
<file path=[Content_Types].xml><?xml version="1.0" encoding="utf-8"?>
<Types xmlns="http://schemas.openxmlformats.org/package/2006/content-type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9.xml" ContentType="application/vnd.openxmlformats-officedocument.wordprocessingml.footer+xml"/>
  <Override PartName="/word/footer10.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B9E8DA9" w14:textId="77777777" w:rsidR="00C36C83" w:rsidRPr="007044BB" w:rsidRDefault="00C36C83" w:rsidP="00B24184">
      <w:pPr>
        <w:pStyle w:val="TitlePage"/>
        <w:spacing w:line="240" w:lineRule="auto"/>
        <w:rPr>
          <w:b/>
          <w:bCs w:val="0"/>
          <w:sz w:val="36"/>
          <w:szCs w:val="36"/>
          <w:lang w:val="en-GB"/>
        </w:rPr>
      </w:pPr>
      <w:r w:rsidRPr="007044BB">
        <w:rPr>
          <w:b/>
          <w:bCs w:val="0"/>
          <w:sz w:val="36"/>
          <w:szCs w:val="36"/>
          <w:lang w:val="en-GB"/>
        </w:rPr>
        <w:t xml:space="preserve">Western Balkans Investment </w:t>
      </w:r>
      <w:r w:rsidR="002C33EA" w:rsidRPr="007044BB">
        <w:rPr>
          <w:b/>
          <w:bCs w:val="0"/>
          <w:sz w:val="36"/>
          <w:szCs w:val="36"/>
          <w:lang w:val="en-GB"/>
        </w:rPr>
        <w:t>Framework</w:t>
      </w:r>
      <w:r w:rsidRPr="007044BB">
        <w:rPr>
          <w:b/>
          <w:bCs w:val="0"/>
          <w:sz w:val="36"/>
          <w:szCs w:val="36"/>
          <w:lang w:val="en-GB"/>
        </w:rPr>
        <w:t xml:space="preserve"> Infrastructure Project</w:t>
      </w:r>
      <w:r w:rsidR="00654137" w:rsidRPr="007044BB">
        <w:rPr>
          <w:b/>
          <w:bCs w:val="0"/>
          <w:sz w:val="36"/>
          <w:szCs w:val="36"/>
          <w:lang w:val="en-GB"/>
        </w:rPr>
        <w:t xml:space="preserve"> Facility Technical Assistance 7 (IPF 7</w:t>
      </w:r>
      <w:r w:rsidRPr="007044BB">
        <w:rPr>
          <w:b/>
          <w:bCs w:val="0"/>
          <w:sz w:val="36"/>
          <w:szCs w:val="36"/>
          <w:lang w:val="en-GB"/>
        </w:rPr>
        <w:t>)</w:t>
      </w:r>
    </w:p>
    <w:p w14:paraId="5CAD444A" w14:textId="77777777" w:rsidR="00C36C83" w:rsidRPr="007044BB" w:rsidRDefault="00C36C83" w:rsidP="002C1984">
      <w:pPr>
        <w:rPr>
          <w:sz w:val="20"/>
        </w:rPr>
      </w:pPr>
    </w:p>
    <w:p w14:paraId="7E21B80D" w14:textId="77777777" w:rsidR="00C36C83" w:rsidRPr="007044BB" w:rsidRDefault="00654137" w:rsidP="00B24184">
      <w:pPr>
        <w:pStyle w:val="TitlePage"/>
        <w:spacing w:line="240" w:lineRule="auto"/>
        <w:rPr>
          <w:lang w:val="en-GB"/>
        </w:rPr>
      </w:pPr>
      <w:r w:rsidRPr="007044BB">
        <w:rPr>
          <w:lang w:val="en-GB"/>
        </w:rPr>
        <w:t>TA201705</w:t>
      </w:r>
      <w:r w:rsidR="00C36C83" w:rsidRPr="007044BB">
        <w:rPr>
          <w:lang w:val="en-GB"/>
        </w:rPr>
        <w:t>0 R0 IPA</w:t>
      </w:r>
    </w:p>
    <w:p w14:paraId="58E9CF9A" w14:textId="77777777" w:rsidR="00235E14" w:rsidRPr="007044BB" w:rsidRDefault="00871469" w:rsidP="00B24184">
      <w:pPr>
        <w:pStyle w:val="TitlePage"/>
        <w:spacing w:line="240" w:lineRule="auto"/>
        <w:rPr>
          <w:b/>
          <w:color w:val="FFFF00"/>
          <w:sz w:val="40"/>
          <w:szCs w:val="40"/>
          <w:lang w:val="en-GB"/>
        </w:rPr>
      </w:pPr>
      <w:r w:rsidRPr="007044BB">
        <w:rPr>
          <w:b/>
          <w:color w:val="FFFF00"/>
          <w:sz w:val="40"/>
          <w:szCs w:val="40"/>
          <w:lang w:val="en-GB"/>
        </w:rPr>
        <w:t>WB21-MKD-ENE-03</w:t>
      </w:r>
    </w:p>
    <w:p w14:paraId="1CCE25CF" w14:textId="77777777" w:rsidR="00871469" w:rsidRPr="007044BB" w:rsidRDefault="00871469" w:rsidP="00B24184">
      <w:pPr>
        <w:pStyle w:val="TitlePage"/>
        <w:spacing w:line="240" w:lineRule="auto"/>
        <w:rPr>
          <w:b/>
          <w:color w:val="FFFF00"/>
          <w:sz w:val="40"/>
          <w:szCs w:val="40"/>
          <w:lang w:val="en-GB"/>
        </w:rPr>
      </w:pPr>
      <w:r w:rsidRPr="007044BB">
        <w:rPr>
          <w:b/>
          <w:color w:val="FFFF00"/>
          <w:sz w:val="40"/>
          <w:szCs w:val="40"/>
          <w:lang w:val="en-GB"/>
        </w:rPr>
        <w:t>North Macedonia, Strengthening the Transmission Network in the Sout</w:t>
      </w:r>
      <w:r w:rsidRPr="007044BB">
        <w:rPr>
          <w:b/>
          <w:color w:val="FFFF00"/>
          <w:sz w:val="40"/>
          <w:szCs w:val="40"/>
          <w:lang w:val="en-GB"/>
        </w:rPr>
        <w:t>h</w:t>
      </w:r>
      <w:r w:rsidRPr="007044BB">
        <w:rPr>
          <w:b/>
          <w:color w:val="FFFF00"/>
          <w:sz w:val="40"/>
          <w:szCs w:val="40"/>
          <w:lang w:val="en-GB"/>
        </w:rPr>
        <w:t>east Region of North Macedonia - Component 1</w:t>
      </w:r>
    </w:p>
    <w:p w14:paraId="585CBBE4" w14:textId="77777777" w:rsidR="00E67769" w:rsidRPr="007044BB" w:rsidRDefault="00E67769" w:rsidP="00E67769">
      <w:pPr>
        <w:pStyle w:val="TitlePage"/>
        <w:spacing w:line="240" w:lineRule="auto"/>
        <w:rPr>
          <w:b/>
          <w:color w:val="FFFF00"/>
          <w:sz w:val="40"/>
          <w:szCs w:val="40"/>
          <w:lang w:val="en-GB"/>
        </w:rPr>
      </w:pPr>
      <w:r w:rsidRPr="007044BB">
        <w:rPr>
          <w:b/>
          <w:color w:val="FFFF00"/>
          <w:sz w:val="40"/>
          <w:szCs w:val="40"/>
          <w:lang w:val="en-GB"/>
        </w:rPr>
        <w:t xml:space="preserve">Sub-project 2 - </w:t>
      </w:r>
      <w:r w:rsidRPr="007044BB">
        <w:rPr>
          <w:rFonts w:cs="Tahoma"/>
          <w:b/>
          <w:color w:val="FFFF00"/>
          <w:sz w:val="40"/>
          <w:szCs w:val="40"/>
        </w:rPr>
        <w:t xml:space="preserve">Reconstruction </w:t>
      </w:r>
      <w:r w:rsidRPr="007044BB">
        <w:rPr>
          <w:b/>
          <w:color w:val="FFFF00"/>
          <w:sz w:val="40"/>
          <w:szCs w:val="40"/>
        </w:rPr>
        <w:t>of the existing 110 kV Transmission Line from Valandovo to Strumica</w:t>
      </w:r>
    </w:p>
    <w:p w14:paraId="490D75B7" w14:textId="77777777" w:rsidR="00EF778D" w:rsidRPr="007044BB" w:rsidRDefault="005000C7" w:rsidP="00EF778D">
      <w:pPr>
        <w:pStyle w:val="TitlePage"/>
        <w:spacing w:after="0" w:line="240" w:lineRule="auto"/>
        <w:rPr>
          <w:b/>
          <w:color w:val="FFFF00"/>
          <w:sz w:val="46"/>
          <w:szCs w:val="46"/>
          <w:lang w:val="en-GB"/>
        </w:rPr>
      </w:pPr>
      <w:r w:rsidRPr="007044BB">
        <w:rPr>
          <w:b/>
          <w:color w:val="FFFF00"/>
          <w:sz w:val="46"/>
          <w:szCs w:val="46"/>
          <w:lang w:val="en-GB"/>
        </w:rPr>
        <w:t>E</w:t>
      </w:r>
      <w:r w:rsidR="00EF778D" w:rsidRPr="007044BB">
        <w:rPr>
          <w:b/>
          <w:color w:val="FFFF00"/>
          <w:sz w:val="46"/>
          <w:szCs w:val="46"/>
          <w:lang w:val="en-GB"/>
        </w:rPr>
        <w:t>nvironmental and Social</w:t>
      </w:r>
    </w:p>
    <w:p w14:paraId="6145665D" w14:textId="2469D602" w:rsidR="00AF70AB" w:rsidRPr="007044BB" w:rsidRDefault="005000C7" w:rsidP="00EF778D">
      <w:pPr>
        <w:pStyle w:val="TitlePage"/>
        <w:spacing w:before="0" w:line="240" w:lineRule="auto"/>
        <w:rPr>
          <w:b/>
          <w:color w:val="FFFF00"/>
          <w:sz w:val="46"/>
          <w:szCs w:val="46"/>
          <w:lang w:val="en-GB"/>
        </w:rPr>
      </w:pPr>
      <w:r w:rsidRPr="007044BB">
        <w:rPr>
          <w:b/>
          <w:color w:val="FFFF00"/>
          <w:sz w:val="46"/>
          <w:szCs w:val="46"/>
          <w:lang w:val="en-GB"/>
        </w:rPr>
        <w:t>A</w:t>
      </w:r>
      <w:r w:rsidR="00C54203" w:rsidRPr="007044BB">
        <w:rPr>
          <w:b/>
          <w:color w:val="FFFF00"/>
          <w:sz w:val="46"/>
          <w:szCs w:val="46"/>
          <w:lang w:val="en-GB"/>
        </w:rPr>
        <w:t xml:space="preserve">ssessment </w:t>
      </w:r>
      <w:r w:rsidRPr="007044BB">
        <w:rPr>
          <w:b/>
          <w:color w:val="FFFF00"/>
          <w:sz w:val="46"/>
          <w:szCs w:val="46"/>
          <w:lang w:val="en-GB"/>
        </w:rPr>
        <w:t>Report</w:t>
      </w:r>
    </w:p>
    <w:p w14:paraId="3E74E51D" w14:textId="77777777" w:rsidR="00C36C83" w:rsidRPr="007044BB" w:rsidRDefault="00C36C83" w:rsidP="002C1984">
      <w:pPr>
        <w:rPr>
          <w:sz w:val="20"/>
        </w:rPr>
      </w:pPr>
    </w:p>
    <w:p w14:paraId="2CA56DD2" w14:textId="74DEE522" w:rsidR="00C36C83" w:rsidRPr="007044BB" w:rsidRDefault="004D11F7" w:rsidP="00B24184">
      <w:pPr>
        <w:pStyle w:val="TitlePage"/>
        <w:spacing w:line="240" w:lineRule="auto"/>
        <w:rPr>
          <w:lang w:val="en-GB"/>
        </w:rPr>
      </w:pPr>
      <w:r w:rsidRPr="007044BB">
        <w:rPr>
          <w:lang w:val="en-GB"/>
        </w:rPr>
        <w:t>September</w:t>
      </w:r>
      <w:r w:rsidR="008A7302" w:rsidRPr="007044BB">
        <w:rPr>
          <w:lang w:val="en-US"/>
        </w:rPr>
        <w:t xml:space="preserve"> </w:t>
      </w:r>
      <w:r w:rsidR="0066238E" w:rsidRPr="007044BB">
        <w:rPr>
          <w:lang w:val="en-GB"/>
        </w:rPr>
        <w:t>202</w:t>
      </w:r>
      <w:r w:rsidR="006F6DB3" w:rsidRPr="007044BB">
        <w:rPr>
          <w:lang w:val="en-GB"/>
        </w:rPr>
        <w:t>2</w:t>
      </w:r>
    </w:p>
    <w:p w14:paraId="6172D639" w14:textId="77777777" w:rsidR="00C36C83" w:rsidRPr="007044BB" w:rsidRDefault="00C36C83" w:rsidP="008A5042">
      <w:pPr>
        <w:jc w:val="left"/>
        <w:rPr>
          <w:b/>
          <w:sz w:val="20"/>
        </w:rPr>
      </w:pPr>
    </w:p>
    <w:p w14:paraId="0D9126BF" w14:textId="77777777" w:rsidR="001D4F0C" w:rsidRPr="007044BB" w:rsidRDefault="001D4F0C" w:rsidP="005F6362">
      <w:pPr>
        <w:tabs>
          <w:tab w:val="left" w:pos="7230"/>
        </w:tabs>
        <w:jc w:val="left"/>
        <w:rPr>
          <w:b/>
          <w:sz w:val="20"/>
        </w:rPr>
        <w:sectPr w:rsidR="001D4F0C" w:rsidRPr="007044BB" w:rsidSect="00C36C83">
          <w:headerReference w:type="even" r:id="rId13"/>
          <w:headerReference w:type="default" r:id="rId14"/>
          <w:footerReference w:type="default" r:id="rId15"/>
          <w:headerReference w:type="first" r:id="rId16"/>
          <w:footerReference w:type="first" r:id="rId17"/>
          <w:pgSz w:w="11906" w:h="16838" w:code="9"/>
          <w:pgMar w:top="1310" w:right="1138" w:bottom="1138" w:left="1138" w:header="403" w:footer="403" w:gutter="0"/>
          <w:pgNumType w:start="1"/>
          <w:cols w:space="708"/>
          <w:titlePg/>
          <w:docGrid w:linePitch="360"/>
        </w:sectPr>
      </w:pPr>
    </w:p>
    <w:p w14:paraId="14881F4B" w14:textId="77777777" w:rsidR="00EB30A8" w:rsidRPr="007044BB" w:rsidRDefault="00EB30A8" w:rsidP="00EB30A8">
      <w:pPr>
        <w:rPr>
          <w:sz w:val="20"/>
        </w:rPr>
      </w:pPr>
    </w:p>
    <w:p w14:paraId="452532AC" w14:textId="77777777" w:rsidR="00EB30A8" w:rsidRPr="007044BB" w:rsidRDefault="00EB30A8" w:rsidP="00EB30A8">
      <w:pPr>
        <w:rPr>
          <w:sz w:val="20"/>
        </w:rPr>
      </w:pPr>
    </w:p>
    <w:p w14:paraId="3F15D3B1" w14:textId="77777777" w:rsidR="001D4F0C" w:rsidRPr="007044BB" w:rsidRDefault="001D4F0C" w:rsidP="00EB30A8">
      <w:pPr>
        <w:rPr>
          <w:sz w:val="20"/>
        </w:rPr>
      </w:pPr>
    </w:p>
    <w:p w14:paraId="4366F3A9" w14:textId="77777777" w:rsidR="001D4F0C" w:rsidRPr="007044BB" w:rsidRDefault="001D4F0C" w:rsidP="006F6DB3">
      <w:pPr>
        <w:jc w:val="center"/>
        <w:rPr>
          <w:sz w:val="20"/>
        </w:rPr>
      </w:pPr>
    </w:p>
    <w:p w14:paraId="5F9E6360" w14:textId="77777777" w:rsidR="001D4F0C" w:rsidRPr="007044BB" w:rsidRDefault="001D4F0C" w:rsidP="00EB30A8">
      <w:pPr>
        <w:rPr>
          <w:sz w:val="20"/>
        </w:rPr>
      </w:pPr>
    </w:p>
    <w:p w14:paraId="5A573091" w14:textId="77777777" w:rsidR="001D4F0C" w:rsidRPr="007044BB" w:rsidRDefault="001D4F0C" w:rsidP="00EB30A8">
      <w:pPr>
        <w:rPr>
          <w:sz w:val="20"/>
        </w:rPr>
      </w:pPr>
    </w:p>
    <w:p w14:paraId="5DEF0A95" w14:textId="77777777" w:rsidR="001D4F0C" w:rsidRPr="007044BB" w:rsidRDefault="001D4F0C" w:rsidP="002C33EA">
      <w:pPr>
        <w:tabs>
          <w:tab w:val="left" w:pos="1785"/>
        </w:tabs>
        <w:rPr>
          <w:sz w:val="20"/>
        </w:rPr>
      </w:pPr>
    </w:p>
    <w:p w14:paraId="3675E327" w14:textId="77777777" w:rsidR="001D4F0C" w:rsidRPr="007044BB" w:rsidRDefault="001D4F0C" w:rsidP="00EB30A8">
      <w:pPr>
        <w:rPr>
          <w:sz w:val="20"/>
        </w:rPr>
      </w:pPr>
    </w:p>
    <w:p w14:paraId="63980DA8" w14:textId="77777777" w:rsidR="001D4F0C" w:rsidRPr="007044BB" w:rsidRDefault="001D4F0C" w:rsidP="00EB30A8">
      <w:pPr>
        <w:rPr>
          <w:sz w:val="20"/>
        </w:rPr>
      </w:pPr>
    </w:p>
    <w:p w14:paraId="5B50D29A" w14:textId="77777777" w:rsidR="001D4F0C" w:rsidRPr="007044BB" w:rsidRDefault="001D4F0C" w:rsidP="00EB30A8">
      <w:pPr>
        <w:rPr>
          <w:sz w:val="20"/>
        </w:rPr>
      </w:pPr>
    </w:p>
    <w:p w14:paraId="46AC3F5A" w14:textId="77777777" w:rsidR="001D4F0C" w:rsidRPr="007044BB" w:rsidRDefault="001D4F0C" w:rsidP="00EB30A8">
      <w:pPr>
        <w:rPr>
          <w:sz w:val="20"/>
        </w:rPr>
      </w:pPr>
    </w:p>
    <w:p w14:paraId="59073EA1" w14:textId="77777777" w:rsidR="00723A91" w:rsidRPr="007044BB" w:rsidRDefault="00723A91" w:rsidP="00723A91">
      <w:pPr>
        <w:rPr>
          <w:i/>
          <w:sz w:val="20"/>
        </w:rPr>
      </w:pPr>
    </w:p>
    <w:p w14:paraId="05FA85A7" w14:textId="77777777" w:rsidR="00723A91" w:rsidRPr="007044BB" w:rsidRDefault="00723A91" w:rsidP="00723A91">
      <w:pPr>
        <w:pBdr>
          <w:top w:val="single" w:sz="24" w:space="8" w:color="5B9BD5"/>
          <w:bottom w:val="single" w:sz="24" w:space="8" w:color="5B9BD5"/>
        </w:pBdr>
        <w:rPr>
          <w:color w:val="8496B0"/>
          <w:sz w:val="20"/>
        </w:rPr>
      </w:pPr>
      <w:r w:rsidRPr="007044BB">
        <w:rPr>
          <w:color w:val="8496B0"/>
          <w:sz w:val="20"/>
        </w:rPr>
        <w:t xml:space="preserve">The Western Balkans Investment Framework (WBIF) is a financing facility launched in December 2009 by the European Commission, together with the Council of Europe Development Bank (CEB), the European Bank for Reconstruction and Development (EBRD), </w:t>
      </w:r>
      <w:proofErr w:type="gramStart"/>
      <w:r w:rsidRPr="007044BB">
        <w:rPr>
          <w:color w:val="8496B0"/>
          <w:sz w:val="20"/>
        </w:rPr>
        <w:t>the</w:t>
      </w:r>
      <w:proofErr w:type="gramEnd"/>
      <w:r w:rsidRPr="007044BB">
        <w:rPr>
          <w:color w:val="8496B0"/>
          <w:sz w:val="20"/>
        </w:rPr>
        <w:t xml:space="preserve"> European Investment Bank (EIB), Bilateral Donors, and Western Balkans countries with the purpose to deliver funding for strategic investment projects in ben</w:t>
      </w:r>
      <w:r w:rsidRPr="007044BB">
        <w:rPr>
          <w:color w:val="8496B0"/>
          <w:sz w:val="20"/>
        </w:rPr>
        <w:t>e</w:t>
      </w:r>
      <w:r w:rsidRPr="007044BB">
        <w:rPr>
          <w:color w:val="8496B0"/>
          <w:sz w:val="20"/>
        </w:rPr>
        <w:t>ficiary countries. Eligible sectors include infrastructure development in the environment, energy, transport, social and digital sectors as well as private sector development. KfW and the World Bank subsequently joined the Framework. In July 2017, the KfW became a partner organisation.</w:t>
      </w:r>
    </w:p>
    <w:p w14:paraId="76E5FF01" w14:textId="77777777" w:rsidR="00723A91" w:rsidRPr="007044BB" w:rsidRDefault="00723A91" w:rsidP="00723A91">
      <w:pPr>
        <w:rPr>
          <w:i/>
          <w:sz w:val="20"/>
        </w:rPr>
      </w:pPr>
    </w:p>
    <w:p w14:paraId="7074B110" w14:textId="77777777" w:rsidR="00723A91" w:rsidRPr="007044BB" w:rsidRDefault="00723A91" w:rsidP="00723A91">
      <w:pPr>
        <w:rPr>
          <w:rFonts w:cs="Tahoma"/>
          <w:sz w:val="20"/>
        </w:rPr>
      </w:pPr>
    </w:p>
    <w:p w14:paraId="47B99BA3" w14:textId="77777777" w:rsidR="00723A91" w:rsidRPr="007044BB" w:rsidRDefault="00723A91" w:rsidP="00723A91">
      <w:pPr>
        <w:rPr>
          <w:rFonts w:cs="Tahoma"/>
          <w:sz w:val="20"/>
        </w:rPr>
      </w:pPr>
    </w:p>
    <w:p w14:paraId="36949A8D" w14:textId="77777777" w:rsidR="00723A91" w:rsidRPr="007044BB" w:rsidRDefault="00723A91" w:rsidP="00723A91">
      <w:pPr>
        <w:rPr>
          <w:rFonts w:cs="Tahoma"/>
          <w:sz w:val="20"/>
        </w:rPr>
      </w:pPr>
    </w:p>
    <w:p w14:paraId="7DF9E0FF" w14:textId="77777777" w:rsidR="00723A91" w:rsidRPr="007044BB" w:rsidRDefault="00723A91" w:rsidP="00723A91">
      <w:pPr>
        <w:rPr>
          <w:rFonts w:cs="Tahoma"/>
          <w:b/>
          <w:sz w:val="20"/>
        </w:rPr>
      </w:pPr>
      <w:r w:rsidRPr="007044BB">
        <w:rPr>
          <w:rFonts w:cs="Tahoma"/>
          <w:b/>
          <w:sz w:val="20"/>
        </w:rPr>
        <w:t>Disclaimer</w:t>
      </w:r>
    </w:p>
    <w:p w14:paraId="7639854E" w14:textId="77777777" w:rsidR="00723A91" w:rsidRPr="007044BB" w:rsidRDefault="00723A91" w:rsidP="00723A91">
      <w:pPr>
        <w:rPr>
          <w:rFonts w:cs="Tahoma"/>
          <w:i/>
          <w:sz w:val="20"/>
        </w:rPr>
      </w:pPr>
      <w:r w:rsidRPr="007044BB">
        <w:rPr>
          <w:rFonts w:cs="Tahoma"/>
          <w:i/>
          <w:sz w:val="20"/>
        </w:rPr>
        <w:t>This publication has been produced with the assistance of the European Union. The contents of this public</w:t>
      </w:r>
      <w:r w:rsidRPr="007044BB">
        <w:rPr>
          <w:rFonts w:cs="Tahoma"/>
          <w:i/>
          <w:sz w:val="20"/>
        </w:rPr>
        <w:t>a</w:t>
      </w:r>
      <w:r w:rsidRPr="007044BB">
        <w:rPr>
          <w:rFonts w:cs="Tahoma"/>
          <w:i/>
          <w:sz w:val="20"/>
        </w:rPr>
        <w:t>tion are the sole responsibility of Hill International led IPF7 Consortium and can in no way be taken to reflect the views of the European Union or the European Investment Bank.</w:t>
      </w:r>
    </w:p>
    <w:p w14:paraId="17BBE61E" w14:textId="40813BF7" w:rsidR="00982A9B" w:rsidRPr="007044BB" w:rsidRDefault="00982A9B" w:rsidP="00022981">
      <w:pPr>
        <w:rPr>
          <w:sz w:val="20"/>
        </w:rPr>
      </w:pPr>
    </w:p>
    <w:p w14:paraId="3C5ED104" w14:textId="77777777" w:rsidR="00982A9B" w:rsidRPr="007044BB" w:rsidRDefault="00982A9B" w:rsidP="00982A9B">
      <w:pPr>
        <w:rPr>
          <w:sz w:val="20"/>
        </w:rPr>
      </w:pPr>
    </w:p>
    <w:p w14:paraId="38E64EF8" w14:textId="1C855B93" w:rsidR="00982A9B" w:rsidRPr="007044BB" w:rsidRDefault="00982A9B" w:rsidP="00982A9B">
      <w:pPr>
        <w:rPr>
          <w:sz w:val="20"/>
        </w:rPr>
      </w:pPr>
    </w:p>
    <w:p w14:paraId="4316D711" w14:textId="5E4577A6" w:rsidR="00982A9B" w:rsidRPr="007044BB" w:rsidRDefault="00982A9B" w:rsidP="00982A9B">
      <w:pPr>
        <w:jc w:val="center"/>
        <w:rPr>
          <w:sz w:val="20"/>
        </w:rPr>
      </w:pPr>
    </w:p>
    <w:p w14:paraId="2A0BF84B" w14:textId="284118AF" w:rsidR="00982A9B" w:rsidRPr="007044BB" w:rsidRDefault="00982A9B" w:rsidP="00982A9B">
      <w:pPr>
        <w:rPr>
          <w:sz w:val="20"/>
        </w:rPr>
      </w:pPr>
    </w:p>
    <w:p w14:paraId="645CB755" w14:textId="77777777" w:rsidR="00022981" w:rsidRPr="007044BB" w:rsidRDefault="00022981" w:rsidP="00982A9B">
      <w:pPr>
        <w:rPr>
          <w:sz w:val="20"/>
        </w:rPr>
        <w:sectPr w:rsidR="00022981" w:rsidRPr="007044BB" w:rsidSect="00C36C83">
          <w:headerReference w:type="even" r:id="rId18"/>
          <w:headerReference w:type="default" r:id="rId19"/>
          <w:footerReference w:type="even" r:id="rId20"/>
          <w:footerReference w:type="default" r:id="rId21"/>
          <w:headerReference w:type="first" r:id="rId22"/>
          <w:footerReference w:type="first" r:id="rId23"/>
          <w:pgSz w:w="11906" w:h="16838" w:code="9"/>
          <w:pgMar w:top="1310" w:right="1138" w:bottom="1138" w:left="1138" w:header="403" w:footer="403" w:gutter="0"/>
          <w:pgNumType w:start="1"/>
          <w:cols w:space="708"/>
          <w:titlePg/>
          <w:docGrid w:linePitch="360"/>
        </w:sectPr>
      </w:pPr>
    </w:p>
    <w:p w14:paraId="1E77CC37" w14:textId="77777777" w:rsidR="00022981" w:rsidRPr="007044BB" w:rsidRDefault="00022981" w:rsidP="008119E6">
      <w:pPr>
        <w:rPr>
          <w:rFonts w:cs="Tahoma"/>
          <w:b/>
          <w:sz w:val="20"/>
        </w:rPr>
      </w:pPr>
    </w:p>
    <w:p w14:paraId="74E2201C" w14:textId="77777777" w:rsidR="00022981" w:rsidRPr="007044BB" w:rsidRDefault="00022981" w:rsidP="008119E6">
      <w:pPr>
        <w:rPr>
          <w:rFonts w:cs="Tahoma"/>
          <w:b/>
          <w:sz w:val="20"/>
        </w:rPr>
      </w:pPr>
    </w:p>
    <w:p w14:paraId="21F6D2FA" w14:textId="77777777" w:rsidR="00022981" w:rsidRPr="007044BB" w:rsidRDefault="00022981" w:rsidP="008119E6">
      <w:pPr>
        <w:rPr>
          <w:rFonts w:cs="Tahoma"/>
          <w:b/>
          <w:sz w:val="20"/>
        </w:rPr>
      </w:pPr>
    </w:p>
    <w:p w14:paraId="15087D97" w14:textId="77777777" w:rsidR="008119E6" w:rsidRPr="007044BB" w:rsidRDefault="008119E6" w:rsidP="008119E6">
      <w:pPr>
        <w:rPr>
          <w:rFonts w:cs="Tahoma"/>
          <w:b/>
          <w:sz w:val="20"/>
        </w:rPr>
      </w:pPr>
      <w:r w:rsidRPr="007044BB">
        <w:rPr>
          <w:rFonts w:cs="Tahoma"/>
          <w:b/>
          <w:sz w:val="20"/>
        </w:rPr>
        <w:t xml:space="preserve">Report Issue Record </w:t>
      </w:r>
    </w:p>
    <w:p w14:paraId="01C6C940" w14:textId="77777777" w:rsidR="008119E6" w:rsidRPr="007044BB" w:rsidRDefault="008119E6" w:rsidP="008119E6">
      <w:pPr>
        <w:rPr>
          <w:rFonts w:cs="Tahoma"/>
          <w:sz w:val="20"/>
        </w:rPr>
      </w:pPr>
    </w:p>
    <w:p w14:paraId="422342FD" w14:textId="77777777" w:rsidR="008119E6" w:rsidRPr="007044BB" w:rsidRDefault="00BB69D2" w:rsidP="008119E6">
      <w:pPr>
        <w:ind w:left="2160" w:hanging="2160"/>
        <w:rPr>
          <w:rFonts w:cs="Tahoma"/>
          <w:sz w:val="20"/>
        </w:rPr>
      </w:pPr>
      <w:r w:rsidRPr="007044BB">
        <w:rPr>
          <w:rFonts w:cs="Tahoma"/>
          <w:sz w:val="20"/>
        </w:rPr>
        <w:t>Subproject</w:t>
      </w:r>
      <w:r w:rsidR="008119E6" w:rsidRPr="007044BB">
        <w:rPr>
          <w:rFonts w:cs="Tahoma"/>
          <w:sz w:val="20"/>
        </w:rPr>
        <w:t xml:space="preserve"> Title:</w:t>
      </w:r>
      <w:r w:rsidR="008119E6" w:rsidRPr="007044BB">
        <w:rPr>
          <w:rFonts w:cs="Tahoma"/>
          <w:sz w:val="20"/>
        </w:rPr>
        <w:tab/>
      </w:r>
      <w:r w:rsidR="00871469" w:rsidRPr="007044BB">
        <w:rPr>
          <w:rFonts w:cs="Tahoma"/>
          <w:sz w:val="20"/>
          <w:szCs w:val="23"/>
          <w:lang w:eastAsia="en-US"/>
        </w:rPr>
        <w:t>North Macedonia, Strengthening the Transmission Network in the Southeast Region of North Macedonia - Component 1</w:t>
      </w:r>
    </w:p>
    <w:p w14:paraId="5DCDBA3A" w14:textId="77777777" w:rsidR="008119E6" w:rsidRPr="007044BB" w:rsidRDefault="008119E6" w:rsidP="008119E6">
      <w:pPr>
        <w:rPr>
          <w:rFonts w:cs="Tahoma"/>
          <w:sz w:val="20"/>
        </w:rPr>
      </w:pPr>
      <w:r w:rsidRPr="007044BB">
        <w:rPr>
          <w:rFonts w:cs="Tahoma"/>
          <w:sz w:val="20"/>
        </w:rPr>
        <w:t>Protocol Number:</w:t>
      </w:r>
      <w:r w:rsidRPr="007044BB">
        <w:rPr>
          <w:rFonts w:cs="Tahoma"/>
          <w:sz w:val="20"/>
        </w:rPr>
        <w:tab/>
      </w:r>
      <w:r w:rsidRPr="007044BB">
        <w:rPr>
          <w:rFonts w:cs="Tahoma"/>
          <w:sz w:val="20"/>
          <w:szCs w:val="23"/>
          <w:lang w:eastAsia="en-US"/>
        </w:rPr>
        <w:t>WB</w:t>
      </w:r>
      <w:r w:rsidR="007E19FD" w:rsidRPr="007044BB">
        <w:rPr>
          <w:rFonts w:cs="Tahoma"/>
          <w:sz w:val="20"/>
          <w:szCs w:val="23"/>
          <w:lang w:eastAsia="en-US"/>
        </w:rPr>
        <w:t>21</w:t>
      </w:r>
      <w:r w:rsidRPr="007044BB">
        <w:rPr>
          <w:rFonts w:cs="Tahoma"/>
          <w:sz w:val="20"/>
          <w:szCs w:val="23"/>
          <w:lang w:eastAsia="en-US"/>
        </w:rPr>
        <w:t>-</w:t>
      </w:r>
      <w:r w:rsidR="00692EE7" w:rsidRPr="007044BB">
        <w:rPr>
          <w:rFonts w:cs="Tahoma"/>
          <w:sz w:val="20"/>
          <w:szCs w:val="23"/>
          <w:lang w:eastAsia="en-US"/>
        </w:rPr>
        <w:t>MKD-ENE-03</w:t>
      </w:r>
    </w:p>
    <w:p w14:paraId="57DAA6F9" w14:textId="5C6D28CA" w:rsidR="00703DAD" w:rsidRPr="007044BB" w:rsidRDefault="008119E6" w:rsidP="008119E6">
      <w:pPr>
        <w:ind w:left="2160" w:hanging="2160"/>
        <w:rPr>
          <w:rFonts w:cs="Tahoma"/>
          <w:bCs/>
          <w:sz w:val="20"/>
        </w:rPr>
      </w:pPr>
      <w:r w:rsidRPr="007044BB">
        <w:rPr>
          <w:rFonts w:cs="Tahoma"/>
          <w:sz w:val="20"/>
        </w:rPr>
        <w:t>Report Title:</w:t>
      </w:r>
      <w:r w:rsidRPr="007044BB">
        <w:rPr>
          <w:rFonts w:cs="Tahoma"/>
          <w:sz w:val="20"/>
        </w:rPr>
        <w:tab/>
      </w:r>
      <w:r w:rsidR="00E67769" w:rsidRPr="007044BB">
        <w:rPr>
          <w:sz w:val="20"/>
        </w:rPr>
        <w:t>S</w:t>
      </w:r>
      <w:r w:rsidR="00E67769" w:rsidRPr="007044BB">
        <w:rPr>
          <w:sz w:val="20"/>
          <w:szCs w:val="20"/>
        </w:rPr>
        <w:t xml:space="preserve">ub-project 2 - </w:t>
      </w:r>
      <w:r w:rsidR="00E67769" w:rsidRPr="007044BB">
        <w:rPr>
          <w:rFonts w:cs="Tahoma"/>
          <w:sz w:val="20"/>
          <w:szCs w:val="20"/>
        </w:rPr>
        <w:t xml:space="preserve">Reconstruction </w:t>
      </w:r>
      <w:r w:rsidR="00E67769" w:rsidRPr="007044BB">
        <w:rPr>
          <w:sz w:val="20"/>
          <w:szCs w:val="20"/>
        </w:rPr>
        <w:t>of the existing 110 kV Transmission Line from Va</w:t>
      </w:r>
      <w:r w:rsidR="00E67769" w:rsidRPr="007044BB">
        <w:rPr>
          <w:sz w:val="20"/>
          <w:szCs w:val="20"/>
        </w:rPr>
        <w:t>l</w:t>
      </w:r>
      <w:r w:rsidR="00E67769" w:rsidRPr="007044BB">
        <w:rPr>
          <w:sz w:val="20"/>
          <w:szCs w:val="20"/>
        </w:rPr>
        <w:t>andovo to Strumica</w:t>
      </w:r>
      <w:r w:rsidR="00703DAD" w:rsidRPr="007044BB">
        <w:rPr>
          <w:rFonts w:cs="Tahoma"/>
          <w:bCs/>
          <w:sz w:val="20"/>
        </w:rPr>
        <w:t xml:space="preserve"> </w:t>
      </w:r>
    </w:p>
    <w:p w14:paraId="386E3D81" w14:textId="7A4489AE" w:rsidR="008119E6" w:rsidRPr="007044BB" w:rsidRDefault="00703DAD" w:rsidP="00703DAD">
      <w:pPr>
        <w:ind w:left="2160"/>
        <w:rPr>
          <w:rFonts w:cs="Tahoma"/>
          <w:sz w:val="20"/>
        </w:rPr>
      </w:pPr>
      <w:r w:rsidRPr="007044BB">
        <w:rPr>
          <w:rFonts w:cs="Tahoma"/>
          <w:bCs/>
          <w:sz w:val="20"/>
          <w:szCs w:val="20"/>
        </w:rPr>
        <w:t>Environmental and Social Assessment</w:t>
      </w:r>
      <w:r w:rsidR="008557E3" w:rsidRPr="007044BB">
        <w:rPr>
          <w:rFonts w:cs="Tahoma"/>
          <w:bCs/>
          <w:sz w:val="20"/>
          <w:szCs w:val="20"/>
        </w:rPr>
        <w:t xml:space="preserve"> Report</w:t>
      </w:r>
    </w:p>
    <w:p w14:paraId="783A500E" w14:textId="4D8B5C01" w:rsidR="008119E6" w:rsidRPr="007044BB" w:rsidRDefault="008119E6" w:rsidP="008119E6">
      <w:pPr>
        <w:rPr>
          <w:rFonts w:cs="Tahoma"/>
          <w:sz w:val="20"/>
        </w:rPr>
      </w:pPr>
      <w:r w:rsidRPr="007044BB">
        <w:rPr>
          <w:rFonts w:cs="Tahoma"/>
          <w:sz w:val="20"/>
        </w:rPr>
        <w:t>Issue Number:</w:t>
      </w:r>
      <w:r w:rsidRPr="007044BB">
        <w:rPr>
          <w:rFonts w:cs="Tahoma"/>
          <w:sz w:val="20"/>
        </w:rPr>
        <w:tab/>
      </w:r>
      <w:r w:rsidRPr="007044BB">
        <w:rPr>
          <w:rFonts w:cs="Tahoma"/>
          <w:sz w:val="20"/>
        </w:rPr>
        <w:tab/>
        <w:t>0</w:t>
      </w:r>
      <w:r w:rsidR="00413FAE" w:rsidRPr="007044BB">
        <w:rPr>
          <w:rFonts w:cs="Tahoma"/>
          <w:sz w:val="20"/>
        </w:rPr>
        <w:t>2</w:t>
      </w:r>
    </w:p>
    <w:p w14:paraId="701E3340" w14:textId="77777777" w:rsidR="008119E6" w:rsidRPr="007044BB" w:rsidRDefault="008119E6" w:rsidP="008119E6">
      <w:pPr>
        <w:rPr>
          <w:rFonts w:cs="Tahoma"/>
          <w:sz w:val="20"/>
        </w:rPr>
      </w:pPr>
    </w:p>
    <w:tbl>
      <w:tblPr>
        <w:tblW w:w="5000" w:type="pct"/>
        <w:tblInd w:w="108" w:type="dxa"/>
        <w:tblBorders>
          <w:top w:val="single" w:sz="8" w:space="0" w:color="9DBCB0"/>
          <w:left w:val="single" w:sz="8" w:space="0" w:color="9DBCB0"/>
          <w:bottom w:val="single" w:sz="8" w:space="0" w:color="9DBCB0"/>
          <w:right w:val="single" w:sz="8" w:space="0" w:color="9DBCB0"/>
          <w:insideH w:val="single" w:sz="8" w:space="0" w:color="9DBCB0"/>
          <w:insideV w:val="single" w:sz="8" w:space="0" w:color="9DBCB0"/>
        </w:tblBorders>
        <w:tblCellMar>
          <w:left w:w="57" w:type="dxa"/>
          <w:right w:w="57" w:type="dxa"/>
        </w:tblCellMar>
        <w:tblLook w:val="01E0" w:firstRow="1" w:lastRow="1" w:firstColumn="1" w:lastColumn="1" w:noHBand="0" w:noVBand="0"/>
      </w:tblPr>
      <w:tblGrid>
        <w:gridCol w:w="1666"/>
        <w:gridCol w:w="2085"/>
        <w:gridCol w:w="2144"/>
        <w:gridCol w:w="2015"/>
        <w:gridCol w:w="1834"/>
      </w:tblGrid>
      <w:tr w:rsidR="00142F6A" w:rsidRPr="007044BB" w14:paraId="042BDC63" w14:textId="77777777" w:rsidTr="00142F6A">
        <w:trPr>
          <w:trHeight w:val="737"/>
        </w:trPr>
        <w:tc>
          <w:tcPr>
            <w:tcW w:w="855" w:type="pct"/>
            <w:tcBorders>
              <w:bottom w:val="single" w:sz="8" w:space="0" w:color="9DBCB0"/>
            </w:tcBorders>
            <w:shd w:val="clear" w:color="auto" w:fill="44697D"/>
            <w:vAlign w:val="center"/>
          </w:tcPr>
          <w:p w14:paraId="51A11C5B" w14:textId="77777777" w:rsidR="008119E6" w:rsidRPr="007044BB" w:rsidRDefault="008119E6" w:rsidP="00FE40D0">
            <w:pPr>
              <w:jc w:val="center"/>
              <w:rPr>
                <w:rFonts w:cs="Tahoma"/>
                <w:b/>
                <w:color w:val="FFFFFF"/>
                <w:sz w:val="20"/>
              </w:rPr>
            </w:pPr>
            <w:r w:rsidRPr="007044BB">
              <w:rPr>
                <w:rFonts w:cs="Tahoma"/>
                <w:b/>
                <w:color w:val="FFFFFF"/>
                <w:sz w:val="20"/>
              </w:rPr>
              <w:t>Revision</w:t>
            </w:r>
          </w:p>
        </w:tc>
        <w:tc>
          <w:tcPr>
            <w:tcW w:w="1070" w:type="pct"/>
            <w:shd w:val="clear" w:color="auto" w:fill="44697D"/>
            <w:vAlign w:val="center"/>
          </w:tcPr>
          <w:p w14:paraId="2CC99D83" w14:textId="77777777" w:rsidR="008119E6" w:rsidRPr="007044BB" w:rsidRDefault="008119E6" w:rsidP="00FE40D0">
            <w:pPr>
              <w:jc w:val="center"/>
              <w:rPr>
                <w:rFonts w:cs="Tahoma"/>
                <w:b/>
                <w:color w:val="FFFFFF"/>
                <w:sz w:val="20"/>
              </w:rPr>
            </w:pPr>
            <w:r w:rsidRPr="007044BB">
              <w:rPr>
                <w:rFonts w:cs="Tahoma"/>
                <w:b/>
                <w:color w:val="FFFFFF"/>
                <w:sz w:val="20"/>
              </w:rPr>
              <w:t>1</w:t>
            </w:r>
          </w:p>
        </w:tc>
        <w:tc>
          <w:tcPr>
            <w:tcW w:w="1100" w:type="pct"/>
            <w:shd w:val="clear" w:color="auto" w:fill="44697D"/>
            <w:vAlign w:val="center"/>
          </w:tcPr>
          <w:p w14:paraId="4DAC64E2" w14:textId="77777777" w:rsidR="008119E6" w:rsidRPr="007044BB" w:rsidRDefault="008119E6" w:rsidP="00FE40D0">
            <w:pPr>
              <w:jc w:val="center"/>
              <w:rPr>
                <w:rFonts w:cs="Tahoma"/>
                <w:b/>
                <w:color w:val="FFFFFF"/>
                <w:sz w:val="20"/>
              </w:rPr>
            </w:pPr>
            <w:r w:rsidRPr="007044BB">
              <w:rPr>
                <w:rFonts w:cs="Tahoma"/>
                <w:b/>
                <w:color w:val="FFFFFF"/>
                <w:sz w:val="20"/>
              </w:rPr>
              <w:t>2</w:t>
            </w:r>
          </w:p>
        </w:tc>
        <w:tc>
          <w:tcPr>
            <w:tcW w:w="1034" w:type="pct"/>
            <w:shd w:val="clear" w:color="auto" w:fill="44697D"/>
            <w:vAlign w:val="center"/>
          </w:tcPr>
          <w:p w14:paraId="69A71814" w14:textId="77777777" w:rsidR="008119E6" w:rsidRPr="007044BB" w:rsidRDefault="008119E6" w:rsidP="00FE40D0">
            <w:pPr>
              <w:jc w:val="center"/>
              <w:rPr>
                <w:rFonts w:cs="Tahoma"/>
                <w:b/>
                <w:color w:val="FFFFFF"/>
                <w:sz w:val="20"/>
              </w:rPr>
            </w:pPr>
            <w:r w:rsidRPr="007044BB">
              <w:rPr>
                <w:rFonts w:cs="Tahoma"/>
                <w:b/>
                <w:color w:val="FFFFFF"/>
                <w:sz w:val="20"/>
              </w:rPr>
              <w:t>3</w:t>
            </w:r>
          </w:p>
        </w:tc>
        <w:tc>
          <w:tcPr>
            <w:tcW w:w="941" w:type="pct"/>
            <w:shd w:val="clear" w:color="auto" w:fill="44697D"/>
            <w:vAlign w:val="center"/>
          </w:tcPr>
          <w:p w14:paraId="4A539946" w14:textId="77777777" w:rsidR="008119E6" w:rsidRPr="007044BB" w:rsidRDefault="008119E6" w:rsidP="00FE40D0">
            <w:pPr>
              <w:jc w:val="center"/>
              <w:rPr>
                <w:rFonts w:cs="Tahoma"/>
                <w:b/>
                <w:color w:val="FFFFFF"/>
                <w:sz w:val="20"/>
              </w:rPr>
            </w:pPr>
            <w:r w:rsidRPr="007044BB">
              <w:rPr>
                <w:rFonts w:cs="Tahoma"/>
                <w:b/>
                <w:color w:val="FFFFFF"/>
                <w:sz w:val="20"/>
              </w:rPr>
              <w:t>4</w:t>
            </w:r>
          </w:p>
        </w:tc>
      </w:tr>
      <w:tr w:rsidR="00BB647B" w:rsidRPr="007044BB" w14:paraId="12C1EA1D" w14:textId="77777777" w:rsidTr="00142F6A">
        <w:trPr>
          <w:trHeight w:val="737"/>
        </w:trPr>
        <w:tc>
          <w:tcPr>
            <w:tcW w:w="855" w:type="pct"/>
            <w:shd w:val="clear" w:color="auto" w:fill="BDD6EE"/>
            <w:vAlign w:val="center"/>
          </w:tcPr>
          <w:p w14:paraId="21B28028" w14:textId="77777777" w:rsidR="00BB647B" w:rsidRPr="007044BB" w:rsidRDefault="00BB647B" w:rsidP="0033477A">
            <w:pPr>
              <w:jc w:val="center"/>
              <w:rPr>
                <w:rFonts w:cs="Tahoma"/>
                <w:b/>
                <w:sz w:val="20"/>
              </w:rPr>
            </w:pPr>
            <w:r w:rsidRPr="007044BB">
              <w:rPr>
                <w:rFonts w:cs="Tahoma"/>
                <w:b/>
                <w:sz w:val="20"/>
              </w:rPr>
              <w:t>Date</w:t>
            </w:r>
          </w:p>
        </w:tc>
        <w:tc>
          <w:tcPr>
            <w:tcW w:w="1070" w:type="pct"/>
            <w:vAlign w:val="center"/>
          </w:tcPr>
          <w:p w14:paraId="57EB4F3A" w14:textId="7AFA7F3E" w:rsidR="00BB647B" w:rsidRPr="007044BB" w:rsidRDefault="00F97C8F" w:rsidP="00D65E20">
            <w:pPr>
              <w:jc w:val="center"/>
              <w:rPr>
                <w:rFonts w:cs="Tahoma"/>
              </w:rPr>
            </w:pPr>
            <w:r w:rsidRPr="007044BB">
              <w:rPr>
                <w:rFonts w:cs="Tahoma"/>
                <w:sz w:val="20"/>
              </w:rPr>
              <w:t xml:space="preserve">30 </w:t>
            </w:r>
            <w:r w:rsidR="00D65E20" w:rsidRPr="007044BB">
              <w:rPr>
                <w:rFonts w:cs="Tahoma"/>
                <w:sz w:val="20"/>
              </w:rPr>
              <w:t>March</w:t>
            </w:r>
            <w:r w:rsidR="00BB647B" w:rsidRPr="007044BB">
              <w:rPr>
                <w:rFonts w:cs="Tahoma"/>
                <w:sz w:val="20"/>
              </w:rPr>
              <w:t xml:space="preserve"> 2022</w:t>
            </w:r>
          </w:p>
        </w:tc>
        <w:tc>
          <w:tcPr>
            <w:tcW w:w="1100" w:type="pct"/>
            <w:vAlign w:val="center"/>
          </w:tcPr>
          <w:p w14:paraId="794B55F5" w14:textId="03B3610F" w:rsidR="00BB647B" w:rsidRPr="007044BB" w:rsidRDefault="004D11F7" w:rsidP="004D11F7">
            <w:pPr>
              <w:jc w:val="center"/>
              <w:rPr>
                <w:rFonts w:cs="Tahoma"/>
                <w:sz w:val="20"/>
                <w:szCs w:val="20"/>
              </w:rPr>
            </w:pPr>
            <w:r w:rsidRPr="007044BB">
              <w:rPr>
                <w:rFonts w:cs="Tahoma"/>
                <w:sz w:val="20"/>
                <w:szCs w:val="20"/>
              </w:rPr>
              <w:t>01 September</w:t>
            </w:r>
            <w:r w:rsidR="00413FAE" w:rsidRPr="007044BB">
              <w:rPr>
                <w:rFonts w:cs="Tahoma"/>
                <w:sz w:val="20"/>
                <w:szCs w:val="20"/>
              </w:rPr>
              <w:t xml:space="preserve"> 2022</w:t>
            </w:r>
          </w:p>
        </w:tc>
        <w:tc>
          <w:tcPr>
            <w:tcW w:w="1034" w:type="pct"/>
            <w:vAlign w:val="center"/>
          </w:tcPr>
          <w:p w14:paraId="5A2D9BCD" w14:textId="29BF806F" w:rsidR="00BB647B" w:rsidRPr="007044BB" w:rsidRDefault="00BB647B" w:rsidP="0033477A">
            <w:pPr>
              <w:jc w:val="center"/>
              <w:rPr>
                <w:rFonts w:cs="Tahoma"/>
              </w:rPr>
            </w:pPr>
          </w:p>
        </w:tc>
        <w:tc>
          <w:tcPr>
            <w:tcW w:w="941" w:type="pct"/>
            <w:vAlign w:val="center"/>
          </w:tcPr>
          <w:p w14:paraId="22BEF4CC" w14:textId="77777777" w:rsidR="00BB647B" w:rsidRPr="007044BB" w:rsidRDefault="00BB647B" w:rsidP="0033477A">
            <w:pPr>
              <w:jc w:val="center"/>
              <w:rPr>
                <w:rFonts w:cs="Tahoma"/>
                <w:sz w:val="20"/>
              </w:rPr>
            </w:pPr>
          </w:p>
        </w:tc>
      </w:tr>
      <w:tr w:rsidR="00413FAE" w:rsidRPr="007044BB" w14:paraId="3D5262DE" w14:textId="77777777" w:rsidTr="00142F6A">
        <w:trPr>
          <w:trHeight w:val="737"/>
        </w:trPr>
        <w:tc>
          <w:tcPr>
            <w:tcW w:w="855" w:type="pct"/>
            <w:shd w:val="clear" w:color="auto" w:fill="BDD6EE"/>
            <w:vAlign w:val="center"/>
          </w:tcPr>
          <w:p w14:paraId="343F1043" w14:textId="77777777" w:rsidR="00413FAE" w:rsidRPr="007044BB" w:rsidRDefault="00413FAE" w:rsidP="00F80ED3">
            <w:pPr>
              <w:jc w:val="center"/>
              <w:rPr>
                <w:rFonts w:cs="Tahoma"/>
                <w:b/>
                <w:sz w:val="20"/>
              </w:rPr>
            </w:pPr>
            <w:r w:rsidRPr="007044BB">
              <w:rPr>
                <w:rFonts w:cs="Tahoma"/>
                <w:b/>
                <w:sz w:val="20"/>
              </w:rPr>
              <w:t>Detail</w:t>
            </w:r>
          </w:p>
        </w:tc>
        <w:tc>
          <w:tcPr>
            <w:tcW w:w="1070" w:type="pct"/>
            <w:vAlign w:val="center"/>
          </w:tcPr>
          <w:p w14:paraId="725F96E1" w14:textId="4B47E180" w:rsidR="00413FAE" w:rsidRPr="007044BB" w:rsidRDefault="00413FAE" w:rsidP="000E7E2C">
            <w:pPr>
              <w:jc w:val="center"/>
              <w:rPr>
                <w:rFonts w:cs="Tahoma"/>
              </w:rPr>
            </w:pPr>
            <w:r w:rsidRPr="007044BB">
              <w:rPr>
                <w:sz w:val="20"/>
              </w:rPr>
              <w:t>First draft</w:t>
            </w:r>
          </w:p>
        </w:tc>
        <w:tc>
          <w:tcPr>
            <w:tcW w:w="1100" w:type="pct"/>
            <w:vAlign w:val="center"/>
          </w:tcPr>
          <w:p w14:paraId="582C2CF3" w14:textId="5C6EE55B" w:rsidR="00413FAE" w:rsidRPr="007044BB" w:rsidRDefault="00413FAE" w:rsidP="00F80ED3">
            <w:pPr>
              <w:jc w:val="center"/>
              <w:rPr>
                <w:rFonts w:cs="Tahoma"/>
                <w:sz w:val="20"/>
                <w:szCs w:val="20"/>
              </w:rPr>
            </w:pPr>
            <w:r w:rsidRPr="007044BB">
              <w:rPr>
                <w:rFonts w:cs="Tahoma"/>
                <w:sz w:val="20"/>
                <w:szCs w:val="20"/>
              </w:rPr>
              <w:t>Second draft with EBRD comments a</w:t>
            </w:r>
            <w:r w:rsidRPr="007044BB">
              <w:rPr>
                <w:rFonts w:cs="Tahoma"/>
                <w:sz w:val="20"/>
                <w:szCs w:val="20"/>
              </w:rPr>
              <w:t>d</w:t>
            </w:r>
            <w:r w:rsidRPr="007044BB">
              <w:rPr>
                <w:rFonts w:cs="Tahoma"/>
                <w:sz w:val="20"/>
                <w:szCs w:val="20"/>
              </w:rPr>
              <w:t>dressed</w:t>
            </w:r>
          </w:p>
        </w:tc>
        <w:tc>
          <w:tcPr>
            <w:tcW w:w="1034" w:type="pct"/>
            <w:vAlign w:val="center"/>
          </w:tcPr>
          <w:p w14:paraId="31C53FD1" w14:textId="799A5C24" w:rsidR="00413FAE" w:rsidRPr="007044BB" w:rsidRDefault="00413FAE" w:rsidP="00F80ED3">
            <w:pPr>
              <w:jc w:val="center"/>
              <w:rPr>
                <w:rFonts w:cs="Tahoma"/>
              </w:rPr>
            </w:pPr>
          </w:p>
        </w:tc>
        <w:tc>
          <w:tcPr>
            <w:tcW w:w="941" w:type="pct"/>
            <w:vAlign w:val="center"/>
          </w:tcPr>
          <w:p w14:paraId="772E1116" w14:textId="77777777" w:rsidR="00413FAE" w:rsidRPr="007044BB" w:rsidRDefault="00413FAE" w:rsidP="00F80ED3">
            <w:pPr>
              <w:jc w:val="center"/>
              <w:rPr>
                <w:rFonts w:cs="Tahoma"/>
                <w:sz w:val="20"/>
              </w:rPr>
            </w:pPr>
          </w:p>
        </w:tc>
      </w:tr>
      <w:tr w:rsidR="00413FAE" w:rsidRPr="007044BB" w14:paraId="7C921301" w14:textId="77777777" w:rsidTr="00413FAE">
        <w:trPr>
          <w:trHeight w:val="737"/>
        </w:trPr>
        <w:tc>
          <w:tcPr>
            <w:tcW w:w="855" w:type="pct"/>
            <w:shd w:val="clear" w:color="auto" w:fill="BDD6EE"/>
            <w:vAlign w:val="center"/>
          </w:tcPr>
          <w:p w14:paraId="1CA7AB74" w14:textId="77777777" w:rsidR="00413FAE" w:rsidRPr="007044BB" w:rsidRDefault="00413FAE" w:rsidP="00F80ED3">
            <w:pPr>
              <w:jc w:val="center"/>
              <w:rPr>
                <w:rFonts w:cs="Tahoma"/>
                <w:b/>
                <w:sz w:val="20"/>
              </w:rPr>
            </w:pPr>
            <w:r w:rsidRPr="007044BB">
              <w:rPr>
                <w:rFonts w:cs="Tahoma"/>
                <w:b/>
                <w:sz w:val="20"/>
              </w:rPr>
              <w:t>Prepared By</w:t>
            </w:r>
          </w:p>
        </w:tc>
        <w:tc>
          <w:tcPr>
            <w:tcW w:w="1070" w:type="pct"/>
            <w:vAlign w:val="center"/>
          </w:tcPr>
          <w:p w14:paraId="4187F724" w14:textId="76557544" w:rsidR="00413FAE" w:rsidRPr="007044BB" w:rsidRDefault="00413FAE" w:rsidP="00502BBB">
            <w:pPr>
              <w:spacing w:before="0" w:after="0"/>
              <w:jc w:val="center"/>
              <w:rPr>
                <w:rFonts w:cs="Tahoma"/>
                <w:sz w:val="20"/>
                <w:szCs w:val="20"/>
                <w:lang w:val="sv-SE"/>
              </w:rPr>
            </w:pPr>
            <w:r w:rsidRPr="007044BB">
              <w:rPr>
                <w:rFonts w:cs="Tahoma"/>
                <w:sz w:val="20"/>
                <w:szCs w:val="20"/>
                <w:lang w:val="sv-SE"/>
              </w:rPr>
              <w:t>E&amp;S Team:</w:t>
            </w:r>
          </w:p>
          <w:p w14:paraId="1820FA5F" w14:textId="77777777" w:rsidR="00413FAE" w:rsidRPr="007044BB" w:rsidRDefault="00413FAE" w:rsidP="00502BBB">
            <w:pPr>
              <w:spacing w:before="0" w:after="0"/>
              <w:jc w:val="center"/>
              <w:rPr>
                <w:rFonts w:cs="Tahoma"/>
                <w:sz w:val="20"/>
                <w:szCs w:val="20"/>
                <w:lang w:val="sv-SE"/>
              </w:rPr>
            </w:pPr>
            <w:r w:rsidRPr="007044BB">
              <w:rPr>
                <w:rFonts w:cs="Tahoma"/>
                <w:sz w:val="20"/>
                <w:szCs w:val="20"/>
                <w:lang w:val="sv-SE"/>
              </w:rPr>
              <w:t xml:space="preserve">Konstantin Siderovski </w:t>
            </w:r>
          </w:p>
          <w:p w14:paraId="4431BD44" w14:textId="77777777" w:rsidR="00413FAE" w:rsidRPr="007044BB" w:rsidRDefault="00413FAE" w:rsidP="00502BBB">
            <w:pPr>
              <w:spacing w:before="0" w:after="0"/>
              <w:jc w:val="center"/>
              <w:rPr>
                <w:rFonts w:cs="Tahoma"/>
                <w:sz w:val="20"/>
                <w:szCs w:val="20"/>
                <w:lang w:val="sv-SE"/>
              </w:rPr>
            </w:pPr>
            <w:r w:rsidRPr="007044BB">
              <w:rPr>
                <w:rFonts w:cs="Tahoma"/>
                <w:sz w:val="20"/>
                <w:szCs w:val="20"/>
                <w:lang w:val="sv-SE"/>
              </w:rPr>
              <w:t>Boris Stipcarov</w:t>
            </w:r>
          </w:p>
          <w:p w14:paraId="4336C0BB" w14:textId="77777777" w:rsidR="00413FAE" w:rsidRPr="007044BB" w:rsidRDefault="00413FAE" w:rsidP="00502BBB">
            <w:pPr>
              <w:spacing w:before="0" w:after="0"/>
              <w:jc w:val="center"/>
              <w:rPr>
                <w:rFonts w:cs="Tahoma"/>
                <w:sz w:val="20"/>
                <w:szCs w:val="20"/>
              </w:rPr>
            </w:pPr>
            <w:r w:rsidRPr="007044BB">
              <w:rPr>
                <w:rFonts w:cs="Tahoma"/>
                <w:sz w:val="20"/>
                <w:szCs w:val="20"/>
              </w:rPr>
              <w:t>Slavco Hristovski</w:t>
            </w:r>
          </w:p>
          <w:p w14:paraId="268C9669" w14:textId="77777777" w:rsidR="00413FAE" w:rsidRPr="007044BB" w:rsidRDefault="00413FAE" w:rsidP="00502BBB">
            <w:pPr>
              <w:spacing w:before="0" w:after="0"/>
              <w:jc w:val="center"/>
              <w:rPr>
                <w:rFonts w:cs="Tahoma"/>
                <w:sz w:val="20"/>
                <w:szCs w:val="20"/>
              </w:rPr>
            </w:pPr>
            <w:r w:rsidRPr="007044BB">
              <w:rPr>
                <w:rFonts w:cs="Tahoma"/>
                <w:sz w:val="20"/>
                <w:szCs w:val="20"/>
              </w:rPr>
              <w:t>Mitko Dimov</w:t>
            </w:r>
          </w:p>
          <w:p w14:paraId="67693B95" w14:textId="7A72F0C4" w:rsidR="00413FAE" w:rsidRPr="007044BB" w:rsidRDefault="00413FAE" w:rsidP="00502BBB">
            <w:pPr>
              <w:spacing w:before="0" w:after="0"/>
              <w:jc w:val="center"/>
              <w:rPr>
                <w:rFonts w:cs="Tahoma"/>
                <w:szCs w:val="20"/>
              </w:rPr>
            </w:pPr>
            <w:r w:rsidRPr="007044BB">
              <w:rPr>
                <w:rFonts w:cs="Tahoma"/>
                <w:sz w:val="20"/>
                <w:szCs w:val="20"/>
              </w:rPr>
              <w:t>Vasko Avukatov</w:t>
            </w:r>
          </w:p>
        </w:tc>
        <w:tc>
          <w:tcPr>
            <w:tcW w:w="1100" w:type="pct"/>
          </w:tcPr>
          <w:p w14:paraId="2FEE9B81" w14:textId="77777777" w:rsidR="00413FAE" w:rsidRPr="007044BB" w:rsidRDefault="00413FAE" w:rsidP="00413FAE">
            <w:pPr>
              <w:spacing w:before="0" w:after="0"/>
              <w:jc w:val="center"/>
              <w:rPr>
                <w:rFonts w:cs="Tahoma"/>
                <w:sz w:val="20"/>
                <w:szCs w:val="20"/>
              </w:rPr>
            </w:pPr>
            <w:r w:rsidRPr="007044BB">
              <w:rPr>
                <w:rFonts w:cs="Tahoma"/>
                <w:sz w:val="20"/>
                <w:szCs w:val="20"/>
              </w:rPr>
              <w:t>E&amp;S Team:</w:t>
            </w:r>
          </w:p>
          <w:p w14:paraId="6FD066C6" w14:textId="77777777" w:rsidR="00413FAE" w:rsidRPr="007044BB" w:rsidRDefault="00413FAE" w:rsidP="00413FAE">
            <w:pPr>
              <w:spacing w:before="0" w:after="0"/>
              <w:jc w:val="center"/>
              <w:rPr>
                <w:rFonts w:cs="Tahoma"/>
                <w:sz w:val="20"/>
                <w:szCs w:val="20"/>
              </w:rPr>
            </w:pPr>
            <w:r w:rsidRPr="007044BB">
              <w:rPr>
                <w:rFonts w:cs="Tahoma"/>
                <w:sz w:val="20"/>
                <w:szCs w:val="20"/>
              </w:rPr>
              <w:t xml:space="preserve">Konstantin Siderovski </w:t>
            </w:r>
          </w:p>
          <w:p w14:paraId="29039BA3" w14:textId="77777777" w:rsidR="00413FAE" w:rsidRPr="007044BB" w:rsidRDefault="00413FAE" w:rsidP="00413FAE">
            <w:pPr>
              <w:spacing w:before="0" w:after="0"/>
              <w:jc w:val="center"/>
              <w:rPr>
                <w:rFonts w:cs="Tahoma"/>
                <w:sz w:val="20"/>
                <w:szCs w:val="20"/>
              </w:rPr>
            </w:pPr>
            <w:r w:rsidRPr="007044BB">
              <w:rPr>
                <w:rFonts w:cs="Tahoma"/>
                <w:sz w:val="20"/>
                <w:szCs w:val="20"/>
              </w:rPr>
              <w:t>Boris Stipcarov</w:t>
            </w:r>
          </w:p>
          <w:p w14:paraId="0A7690AA" w14:textId="77777777" w:rsidR="00413FAE" w:rsidRPr="007044BB" w:rsidRDefault="00413FAE" w:rsidP="00413FAE">
            <w:pPr>
              <w:spacing w:before="0" w:after="0"/>
              <w:jc w:val="center"/>
              <w:rPr>
                <w:rFonts w:cs="Tahoma"/>
                <w:sz w:val="20"/>
                <w:szCs w:val="20"/>
              </w:rPr>
            </w:pPr>
            <w:r w:rsidRPr="007044BB">
              <w:rPr>
                <w:rFonts w:cs="Tahoma"/>
                <w:sz w:val="20"/>
                <w:szCs w:val="20"/>
              </w:rPr>
              <w:t>Slavco Hristovski</w:t>
            </w:r>
          </w:p>
          <w:p w14:paraId="01987213" w14:textId="77777777" w:rsidR="00413FAE" w:rsidRPr="007044BB" w:rsidRDefault="00413FAE" w:rsidP="00413FAE">
            <w:pPr>
              <w:spacing w:before="0" w:after="0"/>
              <w:jc w:val="center"/>
              <w:rPr>
                <w:rFonts w:cs="Tahoma"/>
                <w:sz w:val="20"/>
                <w:szCs w:val="20"/>
              </w:rPr>
            </w:pPr>
            <w:r w:rsidRPr="007044BB">
              <w:rPr>
                <w:rFonts w:cs="Tahoma"/>
                <w:sz w:val="20"/>
                <w:szCs w:val="20"/>
              </w:rPr>
              <w:t>Mitko Dimov</w:t>
            </w:r>
          </w:p>
          <w:p w14:paraId="4B1FB70B" w14:textId="505CEBBD" w:rsidR="00413FAE" w:rsidRPr="007044BB" w:rsidRDefault="00413FAE" w:rsidP="00413FAE">
            <w:pPr>
              <w:spacing w:before="0" w:after="0"/>
              <w:jc w:val="center"/>
              <w:rPr>
                <w:rFonts w:cs="Tahoma"/>
                <w:sz w:val="20"/>
                <w:szCs w:val="20"/>
              </w:rPr>
            </w:pPr>
            <w:r w:rsidRPr="007044BB">
              <w:rPr>
                <w:rFonts w:cs="Tahoma"/>
                <w:sz w:val="20"/>
                <w:szCs w:val="20"/>
              </w:rPr>
              <w:t>Vasko Avukatov</w:t>
            </w:r>
          </w:p>
        </w:tc>
        <w:tc>
          <w:tcPr>
            <w:tcW w:w="1034" w:type="pct"/>
          </w:tcPr>
          <w:p w14:paraId="1ABDFAC3" w14:textId="3D2AE833" w:rsidR="00413FAE" w:rsidRPr="007044BB" w:rsidRDefault="00413FAE" w:rsidP="00F80ED3">
            <w:pPr>
              <w:jc w:val="center"/>
              <w:rPr>
                <w:rFonts w:cs="Tahoma"/>
              </w:rPr>
            </w:pPr>
          </w:p>
        </w:tc>
        <w:tc>
          <w:tcPr>
            <w:tcW w:w="941" w:type="pct"/>
            <w:vAlign w:val="center"/>
          </w:tcPr>
          <w:p w14:paraId="0549D58C" w14:textId="77777777" w:rsidR="00413FAE" w:rsidRPr="007044BB" w:rsidRDefault="00413FAE" w:rsidP="00F80ED3">
            <w:pPr>
              <w:jc w:val="center"/>
              <w:rPr>
                <w:rFonts w:cs="Tahoma"/>
                <w:sz w:val="20"/>
              </w:rPr>
            </w:pPr>
          </w:p>
        </w:tc>
      </w:tr>
      <w:tr w:rsidR="00413FAE" w:rsidRPr="007044BB" w14:paraId="17D40696" w14:textId="77777777" w:rsidTr="00413FAE">
        <w:trPr>
          <w:trHeight w:val="737"/>
        </w:trPr>
        <w:tc>
          <w:tcPr>
            <w:tcW w:w="855" w:type="pct"/>
            <w:shd w:val="clear" w:color="auto" w:fill="BDD6EE"/>
            <w:vAlign w:val="center"/>
          </w:tcPr>
          <w:p w14:paraId="0AF00195" w14:textId="77777777" w:rsidR="00413FAE" w:rsidRPr="007044BB" w:rsidRDefault="00413FAE" w:rsidP="00F80ED3">
            <w:pPr>
              <w:jc w:val="center"/>
              <w:rPr>
                <w:rFonts w:cs="Tahoma"/>
                <w:b/>
                <w:sz w:val="20"/>
              </w:rPr>
            </w:pPr>
            <w:r w:rsidRPr="007044BB">
              <w:rPr>
                <w:rFonts w:cs="Tahoma"/>
                <w:b/>
                <w:sz w:val="20"/>
              </w:rPr>
              <w:t>Checked By</w:t>
            </w:r>
          </w:p>
        </w:tc>
        <w:tc>
          <w:tcPr>
            <w:tcW w:w="1070" w:type="pct"/>
            <w:vAlign w:val="center"/>
          </w:tcPr>
          <w:p w14:paraId="34795A1E" w14:textId="4FADE11F" w:rsidR="00413FAE" w:rsidRPr="007044BB" w:rsidRDefault="00413FAE" w:rsidP="00142F6A">
            <w:pPr>
              <w:spacing w:before="0" w:after="0"/>
              <w:jc w:val="center"/>
              <w:rPr>
                <w:rFonts w:cs="Tahoma"/>
                <w:szCs w:val="20"/>
              </w:rPr>
            </w:pPr>
            <w:r w:rsidRPr="007044BB">
              <w:rPr>
                <w:sz w:val="20"/>
              </w:rPr>
              <w:t>Sinisha Stanchevski / Božidar Radović</w:t>
            </w:r>
          </w:p>
        </w:tc>
        <w:tc>
          <w:tcPr>
            <w:tcW w:w="1100" w:type="pct"/>
          </w:tcPr>
          <w:p w14:paraId="2E82F216" w14:textId="53D022EA" w:rsidR="00413FAE" w:rsidRPr="007044BB" w:rsidRDefault="00413FAE" w:rsidP="00F80ED3">
            <w:pPr>
              <w:jc w:val="center"/>
              <w:rPr>
                <w:rFonts w:cs="Tahoma"/>
                <w:sz w:val="20"/>
                <w:szCs w:val="20"/>
              </w:rPr>
            </w:pPr>
            <w:r w:rsidRPr="007044BB">
              <w:rPr>
                <w:sz w:val="20"/>
                <w:szCs w:val="20"/>
              </w:rPr>
              <w:t>Sinisha Stanchevski / Božidar Radović</w:t>
            </w:r>
          </w:p>
        </w:tc>
        <w:tc>
          <w:tcPr>
            <w:tcW w:w="1034" w:type="pct"/>
          </w:tcPr>
          <w:p w14:paraId="708E10E1" w14:textId="492D2AD4" w:rsidR="00413FAE" w:rsidRPr="007044BB" w:rsidRDefault="00413FAE" w:rsidP="00F80ED3">
            <w:pPr>
              <w:jc w:val="center"/>
              <w:rPr>
                <w:rFonts w:cs="Tahoma"/>
              </w:rPr>
            </w:pPr>
          </w:p>
        </w:tc>
        <w:tc>
          <w:tcPr>
            <w:tcW w:w="941" w:type="pct"/>
            <w:vAlign w:val="center"/>
          </w:tcPr>
          <w:p w14:paraId="152A6E3E" w14:textId="77777777" w:rsidR="00413FAE" w:rsidRPr="007044BB" w:rsidRDefault="00413FAE" w:rsidP="00F80ED3">
            <w:pPr>
              <w:jc w:val="center"/>
              <w:rPr>
                <w:rFonts w:cs="Tahoma"/>
                <w:sz w:val="20"/>
              </w:rPr>
            </w:pPr>
          </w:p>
        </w:tc>
      </w:tr>
      <w:tr w:rsidR="00413FAE" w:rsidRPr="007044BB" w14:paraId="35E0028D" w14:textId="77777777" w:rsidTr="00502BBB">
        <w:trPr>
          <w:trHeight w:val="737"/>
        </w:trPr>
        <w:tc>
          <w:tcPr>
            <w:tcW w:w="855" w:type="pct"/>
            <w:shd w:val="clear" w:color="auto" w:fill="BDD6EE"/>
            <w:vAlign w:val="center"/>
          </w:tcPr>
          <w:p w14:paraId="3C0D5599" w14:textId="77777777" w:rsidR="00413FAE" w:rsidRPr="007044BB" w:rsidRDefault="00413FAE" w:rsidP="00F80ED3">
            <w:pPr>
              <w:jc w:val="center"/>
              <w:rPr>
                <w:rFonts w:cs="Tahoma"/>
                <w:b/>
              </w:rPr>
            </w:pPr>
            <w:r w:rsidRPr="007044BB">
              <w:rPr>
                <w:rFonts w:cs="Tahoma"/>
                <w:b/>
                <w:sz w:val="20"/>
              </w:rPr>
              <w:t>Approved By</w:t>
            </w:r>
          </w:p>
        </w:tc>
        <w:tc>
          <w:tcPr>
            <w:tcW w:w="1070" w:type="pct"/>
            <w:vAlign w:val="center"/>
          </w:tcPr>
          <w:p w14:paraId="6699B5C2" w14:textId="78484473" w:rsidR="00413FAE" w:rsidRPr="007044BB" w:rsidRDefault="00413FAE" w:rsidP="00506957">
            <w:pPr>
              <w:rPr>
                <w:rFonts w:cs="Tahoma"/>
                <w:szCs w:val="20"/>
              </w:rPr>
            </w:pPr>
          </w:p>
        </w:tc>
        <w:tc>
          <w:tcPr>
            <w:tcW w:w="1100" w:type="pct"/>
            <w:vAlign w:val="center"/>
          </w:tcPr>
          <w:p w14:paraId="31DEB1E3" w14:textId="77777777" w:rsidR="00413FAE" w:rsidRPr="007044BB" w:rsidRDefault="00413FAE" w:rsidP="00F80ED3">
            <w:pPr>
              <w:jc w:val="center"/>
              <w:rPr>
                <w:rFonts w:cs="Tahoma"/>
                <w:sz w:val="20"/>
              </w:rPr>
            </w:pPr>
          </w:p>
        </w:tc>
        <w:tc>
          <w:tcPr>
            <w:tcW w:w="1034" w:type="pct"/>
            <w:vAlign w:val="center"/>
          </w:tcPr>
          <w:p w14:paraId="475B2635" w14:textId="77777777" w:rsidR="00413FAE" w:rsidRPr="007044BB" w:rsidRDefault="00413FAE" w:rsidP="00F80ED3">
            <w:pPr>
              <w:jc w:val="center"/>
              <w:rPr>
                <w:rFonts w:cs="Tahoma"/>
                <w:sz w:val="20"/>
              </w:rPr>
            </w:pPr>
          </w:p>
        </w:tc>
        <w:tc>
          <w:tcPr>
            <w:tcW w:w="941" w:type="pct"/>
            <w:vAlign w:val="center"/>
          </w:tcPr>
          <w:p w14:paraId="0ED5A9CE" w14:textId="77777777" w:rsidR="00413FAE" w:rsidRPr="007044BB" w:rsidRDefault="00413FAE" w:rsidP="00F80ED3">
            <w:pPr>
              <w:jc w:val="center"/>
              <w:rPr>
                <w:rFonts w:cs="Tahoma"/>
                <w:sz w:val="20"/>
              </w:rPr>
            </w:pPr>
          </w:p>
        </w:tc>
      </w:tr>
    </w:tbl>
    <w:p w14:paraId="6DCEB655" w14:textId="77777777" w:rsidR="008119E6" w:rsidRPr="007044BB" w:rsidRDefault="008119E6" w:rsidP="008119E6">
      <w:pPr>
        <w:rPr>
          <w:rFonts w:cs="Tahoma"/>
          <w:sz w:val="20"/>
        </w:rPr>
      </w:pPr>
    </w:p>
    <w:p w14:paraId="2E35D64A" w14:textId="77777777" w:rsidR="008119E6" w:rsidRPr="007044BB" w:rsidRDefault="008119E6" w:rsidP="00EB30A8">
      <w:pPr>
        <w:jc w:val="left"/>
        <w:rPr>
          <w:sz w:val="20"/>
        </w:rPr>
        <w:sectPr w:rsidR="008119E6" w:rsidRPr="007044BB" w:rsidSect="00C36C83">
          <w:headerReference w:type="even" r:id="rId24"/>
          <w:headerReference w:type="default" r:id="rId25"/>
          <w:footerReference w:type="even" r:id="rId26"/>
          <w:footerReference w:type="default" r:id="rId27"/>
          <w:headerReference w:type="first" r:id="rId28"/>
          <w:footerReference w:type="first" r:id="rId29"/>
          <w:pgSz w:w="11906" w:h="16838" w:code="9"/>
          <w:pgMar w:top="1310" w:right="1138" w:bottom="1138" w:left="1138" w:header="403" w:footer="403" w:gutter="0"/>
          <w:pgNumType w:start="1"/>
          <w:cols w:space="708"/>
          <w:titlePg/>
          <w:docGrid w:linePitch="360"/>
        </w:sectPr>
      </w:pPr>
    </w:p>
    <w:p w14:paraId="626A8EA7" w14:textId="77777777" w:rsidR="00F663CF" w:rsidRPr="007044BB" w:rsidRDefault="00F663CF" w:rsidP="00F663CF">
      <w:pPr>
        <w:spacing w:before="0"/>
        <w:jc w:val="center"/>
        <w:rPr>
          <w:b/>
          <w:color w:val="44697D"/>
          <w:sz w:val="32"/>
          <w:szCs w:val="32"/>
        </w:rPr>
      </w:pPr>
      <w:r w:rsidRPr="007044BB">
        <w:rPr>
          <w:b/>
          <w:color w:val="44697D"/>
          <w:sz w:val="32"/>
          <w:szCs w:val="32"/>
        </w:rPr>
        <w:lastRenderedPageBreak/>
        <w:t>Table of Contents</w:t>
      </w:r>
    </w:p>
    <w:p w14:paraId="7F23BCFC" w14:textId="77777777" w:rsidR="00B07C0C" w:rsidRDefault="00562304" w:rsidP="00BD799D">
      <w:pPr>
        <w:pStyle w:val="TOC1"/>
      </w:pPr>
      <w:r w:rsidRPr="007044BB">
        <w:rPr>
          <w:noProof w:val="0"/>
        </w:rPr>
        <w:tab/>
      </w:r>
      <w:r w:rsidR="00C860FD" w:rsidRPr="007044BB">
        <w:rPr>
          <w:noProof w:val="0"/>
        </w:rPr>
        <w:fldChar w:fldCharType="begin"/>
      </w:r>
      <w:r w:rsidR="00C860FD" w:rsidRPr="007044BB">
        <w:rPr>
          <w:noProof w:val="0"/>
        </w:rPr>
        <w:instrText xml:space="preserve"> TOC \o "1-3" \h \z \u </w:instrText>
      </w:r>
      <w:r w:rsidR="00C860FD" w:rsidRPr="007044BB">
        <w:rPr>
          <w:noProof w:val="0"/>
        </w:rPr>
        <w:fldChar w:fldCharType="separate"/>
      </w:r>
    </w:p>
    <w:p w14:paraId="1915FA79" w14:textId="77777777" w:rsidR="00B07C0C" w:rsidRDefault="004C1EA4">
      <w:pPr>
        <w:pStyle w:val="TOC1"/>
        <w:rPr>
          <w:rFonts w:asciiTheme="minorHAnsi" w:eastAsiaTheme="minorEastAsia" w:hAnsiTheme="minorHAnsi" w:cstheme="minorBidi"/>
          <w:b w:val="0"/>
          <w:color w:val="auto"/>
          <w:sz w:val="22"/>
          <w:lang w:val="mk-MK" w:eastAsia="mk-MK"/>
        </w:rPr>
      </w:pPr>
      <w:hyperlink w:anchor="_Toc112940861" w:history="1">
        <w:r w:rsidR="00B07C0C" w:rsidRPr="0052445D">
          <w:rPr>
            <w:rStyle w:val="Hyperlink"/>
          </w:rPr>
          <w:t>1.</w:t>
        </w:r>
        <w:r w:rsidR="00B07C0C">
          <w:rPr>
            <w:rFonts w:asciiTheme="minorHAnsi" w:eastAsiaTheme="minorEastAsia" w:hAnsiTheme="minorHAnsi" w:cstheme="minorBidi"/>
            <w:b w:val="0"/>
            <w:color w:val="auto"/>
            <w:sz w:val="22"/>
            <w:lang w:val="mk-MK" w:eastAsia="mk-MK"/>
          </w:rPr>
          <w:tab/>
        </w:r>
        <w:r w:rsidR="00B07C0C" w:rsidRPr="0052445D">
          <w:rPr>
            <w:rStyle w:val="Hyperlink"/>
          </w:rPr>
          <w:t>Executive Summary</w:t>
        </w:r>
        <w:r w:rsidR="00B07C0C">
          <w:rPr>
            <w:webHidden/>
          </w:rPr>
          <w:tab/>
        </w:r>
        <w:r w:rsidR="00B07C0C">
          <w:rPr>
            <w:webHidden/>
          </w:rPr>
          <w:fldChar w:fldCharType="begin"/>
        </w:r>
        <w:r w:rsidR="00B07C0C">
          <w:rPr>
            <w:webHidden/>
          </w:rPr>
          <w:instrText xml:space="preserve"> PAGEREF _Toc112940861 \h </w:instrText>
        </w:r>
        <w:r w:rsidR="00B07C0C">
          <w:rPr>
            <w:webHidden/>
          </w:rPr>
        </w:r>
        <w:r w:rsidR="00B07C0C">
          <w:rPr>
            <w:webHidden/>
          </w:rPr>
          <w:fldChar w:fldCharType="separate"/>
        </w:r>
        <w:r w:rsidR="00B07C0C">
          <w:rPr>
            <w:webHidden/>
          </w:rPr>
          <w:t>13</w:t>
        </w:r>
        <w:r w:rsidR="00B07C0C">
          <w:rPr>
            <w:webHidden/>
          </w:rPr>
          <w:fldChar w:fldCharType="end"/>
        </w:r>
      </w:hyperlink>
    </w:p>
    <w:p w14:paraId="7B36AF39"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862" w:history="1">
        <w:r w:rsidR="00B07C0C" w:rsidRPr="0052445D">
          <w:rPr>
            <w:rStyle w:val="Hyperlink"/>
            <w:rFonts w:cs="Tahoma"/>
          </w:rPr>
          <w:t>1.1</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Pr>
          <w:t>Objective of the Proposed Project</w:t>
        </w:r>
        <w:r w:rsidR="00B07C0C">
          <w:rPr>
            <w:webHidden/>
          </w:rPr>
          <w:tab/>
        </w:r>
        <w:r w:rsidR="00B07C0C">
          <w:rPr>
            <w:webHidden/>
          </w:rPr>
          <w:fldChar w:fldCharType="begin"/>
        </w:r>
        <w:r w:rsidR="00B07C0C">
          <w:rPr>
            <w:webHidden/>
          </w:rPr>
          <w:instrText xml:space="preserve"> PAGEREF _Toc112940862 \h </w:instrText>
        </w:r>
        <w:r w:rsidR="00B07C0C">
          <w:rPr>
            <w:webHidden/>
          </w:rPr>
        </w:r>
        <w:r w:rsidR="00B07C0C">
          <w:rPr>
            <w:webHidden/>
          </w:rPr>
          <w:fldChar w:fldCharType="separate"/>
        </w:r>
        <w:r w:rsidR="00B07C0C">
          <w:rPr>
            <w:webHidden/>
          </w:rPr>
          <w:t>13</w:t>
        </w:r>
        <w:r w:rsidR="00B07C0C">
          <w:rPr>
            <w:webHidden/>
          </w:rPr>
          <w:fldChar w:fldCharType="end"/>
        </w:r>
      </w:hyperlink>
    </w:p>
    <w:p w14:paraId="7BED118B"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863" w:history="1">
        <w:r w:rsidR="00B07C0C" w:rsidRPr="0052445D">
          <w:rPr>
            <w:rStyle w:val="Hyperlink"/>
            <w:rFonts w:cs="Tahoma"/>
          </w:rPr>
          <w:t>1.2</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Pr>
          <w:t>Project Developer</w:t>
        </w:r>
        <w:r w:rsidR="00B07C0C">
          <w:rPr>
            <w:webHidden/>
          </w:rPr>
          <w:tab/>
        </w:r>
        <w:r w:rsidR="00B07C0C">
          <w:rPr>
            <w:webHidden/>
          </w:rPr>
          <w:fldChar w:fldCharType="begin"/>
        </w:r>
        <w:r w:rsidR="00B07C0C">
          <w:rPr>
            <w:webHidden/>
          </w:rPr>
          <w:instrText xml:space="preserve"> PAGEREF _Toc112940863 \h </w:instrText>
        </w:r>
        <w:r w:rsidR="00B07C0C">
          <w:rPr>
            <w:webHidden/>
          </w:rPr>
        </w:r>
        <w:r w:rsidR="00B07C0C">
          <w:rPr>
            <w:webHidden/>
          </w:rPr>
          <w:fldChar w:fldCharType="separate"/>
        </w:r>
        <w:r w:rsidR="00B07C0C">
          <w:rPr>
            <w:webHidden/>
          </w:rPr>
          <w:t>13</w:t>
        </w:r>
        <w:r w:rsidR="00B07C0C">
          <w:rPr>
            <w:webHidden/>
          </w:rPr>
          <w:fldChar w:fldCharType="end"/>
        </w:r>
      </w:hyperlink>
    </w:p>
    <w:p w14:paraId="50C6FACE"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864" w:history="1">
        <w:r w:rsidR="00B07C0C" w:rsidRPr="0052445D">
          <w:rPr>
            <w:rStyle w:val="Hyperlink"/>
            <w:rFonts w:cs="Tahoma"/>
          </w:rPr>
          <w:t>1.3</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Pr>
          <w:t>Need for the Proposed Project</w:t>
        </w:r>
        <w:r w:rsidR="00B07C0C">
          <w:rPr>
            <w:webHidden/>
          </w:rPr>
          <w:tab/>
        </w:r>
        <w:r w:rsidR="00B07C0C">
          <w:rPr>
            <w:webHidden/>
          </w:rPr>
          <w:fldChar w:fldCharType="begin"/>
        </w:r>
        <w:r w:rsidR="00B07C0C">
          <w:rPr>
            <w:webHidden/>
          </w:rPr>
          <w:instrText xml:space="preserve"> PAGEREF _Toc112940864 \h </w:instrText>
        </w:r>
        <w:r w:rsidR="00B07C0C">
          <w:rPr>
            <w:webHidden/>
          </w:rPr>
        </w:r>
        <w:r w:rsidR="00B07C0C">
          <w:rPr>
            <w:webHidden/>
          </w:rPr>
          <w:fldChar w:fldCharType="separate"/>
        </w:r>
        <w:r w:rsidR="00B07C0C">
          <w:rPr>
            <w:webHidden/>
          </w:rPr>
          <w:t>13</w:t>
        </w:r>
        <w:r w:rsidR="00B07C0C">
          <w:rPr>
            <w:webHidden/>
          </w:rPr>
          <w:fldChar w:fldCharType="end"/>
        </w:r>
      </w:hyperlink>
    </w:p>
    <w:p w14:paraId="7C908DAB"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865" w:history="1">
        <w:r w:rsidR="00B07C0C" w:rsidRPr="0052445D">
          <w:rPr>
            <w:rStyle w:val="Hyperlink"/>
            <w:rFonts w:cs="Tahoma"/>
          </w:rPr>
          <w:t>1.4</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Pr>
          <w:t>Purpose and Structure of the Report</w:t>
        </w:r>
        <w:r w:rsidR="00B07C0C">
          <w:rPr>
            <w:webHidden/>
          </w:rPr>
          <w:tab/>
        </w:r>
        <w:r w:rsidR="00B07C0C">
          <w:rPr>
            <w:webHidden/>
          </w:rPr>
          <w:fldChar w:fldCharType="begin"/>
        </w:r>
        <w:r w:rsidR="00B07C0C">
          <w:rPr>
            <w:webHidden/>
          </w:rPr>
          <w:instrText xml:space="preserve"> PAGEREF _Toc112940865 \h </w:instrText>
        </w:r>
        <w:r w:rsidR="00B07C0C">
          <w:rPr>
            <w:webHidden/>
          </w:rPr>
        </w:r>
        <w:r w:rsidR="00B07C0C">
          <w:rPr>
            <w:webHidden/>
          </w:rPr>
          <w:fldChar w:fldCharType="separate"/>
        </w:r>
        <w:r w:rsidR="00B07C0C">
          <w:rPr>
            <w:webHidden/>
          </w:rPr>
          <w:t>15</w:t>
        </w:r>
        <w:r w:rsidR="00B07C0C">
          <w:rPr>
            <w:webHidden/>
          </w:rPr>
          <w:fldChar w:fldCharType="end"/>
        </w:r>
      </w:hyperlink>
    </w:p>
    <w:p w14:paraId="5097DB59"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866" w:history="1">
        <w:r w:rsidR="00B07C0C" w:rsidRPr="0052445D">
          <w:rPr>
            <w:rStyle w:val="Hyperlink"/>
            <w:rFonts w:cs="Tahoma"/>
          </w:rPr>
          <w:t>1.5</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Pr>
          <w:t>Project Design Status and Level of Details</w:t>
        </w:r>
        <w:r w:rsidR="00B07C0C">
          <w:rPr>
            <w:webHidden/>
          </w:rPr>
          <w:tab/>
        </w:r>
        <w:r w:rsidR="00B07C0C">
          <w:rPr>
            <w:webHidden/>
          </w:rPr>
          <w:fldChar w:fldCharType="begin"/>
        </w:r>
        <w:r w:rsidR="00B07C0C">
          <w:rPr>
            <w:webHidden/>
          </w:rPr>
          <w:instrText xml:space="preserve"> PAGEREF _Toc112940866 \h </w:instrText>
        </w:r>
        <w:r w:rsidR="00B07C0C">
          <w:rPr>
            <w:webHidden/>
          </w:rPr>
        </w:r>
        <w:r w:rsidR="00B07C0C">
          <w:rPr>
            <w:webHidden/>
          </w:rPr>
          <w:fldChar w:fldCharType="separate"/>
        </w:r>
        <w:r w:rsidR="00B07C0C">
          <w:rPr>
            <w:webHidden/>
          </w:rPr>
          <w:t>15</w:t>
        </w:r>
        <w:r w:rsidR="00B07C0C">
          <w:rPr>
            <w:webHidden/>
          </w:rPr>
          <w:fldChar w:fldCharType="end"/>
        </w:r>
      </w:hyperlink>
    </w:p>
    <w:p w14:paraId="6CC6B37B"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867" w:history="1">
        <w:r w:rsidR="00B07C0C" w:rsidRPr="0052445D">
          <w:rPr>
            <w:rStyle w:val="Hyperlink"/>
            <w:rFonts w:cs="Tahoma"/>
          </w:rPr>
          <w:t>1.6</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Pr>
          <w:t>The Proposed Project</w:t>
        </w:r>
        <w:r w:rsidR="00B07C0C">
          <w:rPr>
            <w:webHidden/>
          </w:rPr>
          <w:tab/>
        </w:r>
        <w:r w:rsidR="00B07C0C">
          <w:rPr>
            <w:webHidden/>
          </w:rPr>
          <w:fldChar w:fldCharType="begin"/>
        </w:r>
        <w:r w:rsidR="00B07C0C">
          <w:rPr>
            <w:webHidden/>
          </w:rPr>
          <w:instrText xml:space="preserve"> PAGEREF _Toc112940867 \h </w:instrText>
        </w:r>
        <w:r w:rsidR="00B07C0C">
          <w:rPr>
            <w:webHidden/>
          </w:rPr>
        </w:r>
        <w:r w:rsidR="00B07C0C">
          <w:rPr>
            <w:webHidden/>
          </w:rPr>
          <w:fldChar w:fldCharType="separate"/>
        </w:r>
        <w:r w:rsidR="00B07C0C">
          <w:rPr>
            <w:webHidden/>
          </w:rPr>
          <w:t>16</w:t>
        </w:r>
        <w:r w:rsidR="00B07C0C">
          <w:rPr>
            <w:webHidden/>
          </w:rPr>
          <w:fldChar w:fldCharType="end"/>
        </w:r>
      </w:hyperlink>
    </w:p>
    <w:p w14:paraId="1DE060D5" w14:textId="77777777" w:rsidR="00B07C0C" w:rsidRDefault="004C1EA4">
      <w:pPr>
        <w:pStyle w:val="TOC3"/>
        <w:rPr>
          <w:rFonts w:asciiTheme="minorHAnsi" w:eastAsiaTheme="minorEastAsia" w:hAnsiTheme="minorHAnsi" w:cstheme="minorBidi"/>
          <w:sz w:val="22"/>
          <w:szCs w:val="22"/>
          <w:lang w:val="mk-MK" w:eastAsia="mk-MK"/>
        </w:rPr>
      </w:pPr>
      <w:hyperlink w:anchor="_Toc112940868" w:history="1">
        <w:r w:rsidR="00B07C0C" w:rsidRPr="0052445D">
          <w:rPr>
            <w:rStyle w:val="Hyperlink"/>
          </w:rPr>
          <w:t>1.6.1</w:t>
        </w:r>
        <w:r w:rsidR="00B07C0C">
          <w:rPr>
            <w:rFonts w:asciiTheme="minorHAnsi" w:eastAsiaTheme="minorEastAsia" w:hAnsiTheme="minorHAnsi" w:cstheme="minorBidi"/>
            <w:sz w:val="22"/>
            <w:szCs w:val="22"/>
            <w:lang w:val="mk-MK" w:eastAsia="mk-MK"/>
          </w:rPr>
          <w:tab/>
        </w:r>
        <w:r w:rsidR="00B07C0C" w:rsidRPr="0052445D">
          <w:rPr>
            <w:rStyle w:val="Hyperlink"/>
          </w:rPr>
          <w:t>Project Location</w:t>
        </w:r>
        <w:r w:rsidR="00B07C0C">
          <w:rPr>
            <w:webHidden/>
          </w:rPr>
          <w:tab/>
        </w:r>
        <w:r w:rsidR="00B07C0C">
          <w:rPr>
            <w:webHidden/>
          </w:rPr>
          <w:fldChar w:fldCharType="begin"/>
        </w:r>
        <w:r w:rsidR="00B07C0C">
          <w:rPr>
            <w:webHidden/>
          </w:rPr>
          <w:instrText xml:space="preserve"> PAGEREF _Toc112940868 \h </w:instrText>
        </w:r>
        <w:r w:rsidR="00B07C0C">
          <w:rPr>
            <w:webHidden/>
          </w:rPr>
        </w:r>
        <w:r w:rsidR="00B07C0C">
          <w:rPr>
            <w:webHidden/>
          </w:rPr>
          <w:fldChar w:fldCharType="separate"/>
        </w:r>
        <w:r w:rsidR="00B07C0C">
          <w:rPr>
            <w:webHidden/>
          </w:rPr>
          <w:t>16</w:t>
        </w:r>
        <w:r w:rsidR="00B07C0C">
          <w:rPr>
            <w:webHidden/>
          </w:rPr>
          <w:fldChar w:fldCharType="end"/>
        </w:r>
      </w:hyperlink>
    </w:p>
    <w:p w14:paraId="43EF9BA1" w14:textId="77777777" w:rsidR="00B07C0C" w:rsidRDefault="004C1EA4">
      <w:pPr>
        <w:pStyle w:val="TOC3"/>
        <w:rPr>
          <w:rFonts w:asciiTheme="minorHAnsi" w:eastAsiaTheme="minorEastAsia" w:hAnsiTheme="minorHAnsi" w:cstheme="minorBidi"/>
          <w:sz w:val="22"/>
          <w:szCs w:val="22"/>
          <w:lang w:val="mk-MK" w:eastAsia="mk-MK"/>
        </w:rPr>
      </w:pPr>
      <w:hyperlink w:anchor="_Toc112940869" w:history="1">
        <w:r w:rsidR="00B07C0C" w:rsidRPr="0052445D">
          <w:rPr>
            <w:rStyle w:val="Hyperlink"/>
            <w:lang w:val="mk-MK"/>
          </w:rPr>
          <w:t>1.6.2</w:t>
        </w:r>
        <w:r w:rsidR="00B07C0C">
          <w:rPr>
            <w:rFonts w:asciiTheme="minorHAnsi" w:eastAsiaTheme="minorEastAsia" w:hAnsiTheme="minorHAnsi" w:cstheme="minorBidi"/>
            <w:sz w:val="22"/>
            <w:szCs w:val="22"/>
            <w:lang w:val="mk-MK" w:eastAsia="mk-MK"/>
          </w:rPr>
          <w:tab/>
        </w:r>
        <w:r w:rsidR="00B07C0C" w:rsidRPr="0052445D">
          <w:rPr>
            <w:rStyle w:val="Hyperlink"/>
          </w:rPr>
          <w:t>Project Elements</w:t>
        </w:r>
        <w:r w:rsidR="00B07C0C">
          <w:rPr>
            <w:webHidden/>
          </w:rPr>
          <w:tab/>
        </w:r>
        <w:r w:rsidR="00B07C0C">
          <w:rPr>
            <w:webHidden/>
          </w:rPr>
          <w:fldChar w:fldCharType="begin"/>
        </w:r>
        <w:r w:rsidR="00B07C0C">
          <w:rPr>
            <w:webHidden/>
          </w:rPr>
          <w:instrText xml:space="preserve"> PAGEREF _Toc112940869 \h </w:instrText>
        </w:r>
        <w:r w:rsidR="00B07C0C">
          <w:rPr>
            <w:webHidden/>
          </w:rPr>
        </w:r>
        <w:r w:rsidR="00B07C0C">
          <w:rPr>
            <w:webHidden/>
          </w:rPr>
          <w:fldChar w:fldCharType="separate"/>
        </w:r>
        <w:r w:rsidR="00B07C0C">
          <w:rPr>
            <w:webHidden/>
          </w:rPr>
          <w:t>17</w:t>
        </w:r>
        <w:r w:rsidR="00B07C0C">
          <w:rPr>
            <w:webHidden/>
          </w:rPr>
          <w:fldChar w:fldCharType="end"/>
        </w:r>
      </w:hyperlink>
    </w:p>
    <w:p w14:paraId="5A323791"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870" w:history="1">
        <w:r w:rsidR="00B07C0C" w:rsidRPr="0052445D">
          <w:rPr>
            <w:rStyle w:val="Hyperlink"/>
            <w:rFonts w:cs="Tahoma"/>
          </w:rPr>
          <w:t>1.7</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Pr>
          <w:t>Right of Way</w:t>
        </w:r>
        <w:r w:rsidR="00B07C0C">
          <w:rPr>
            <w:webHidden/>
          </w:rPr>
          <w:tab/>
        </w:r>
        <w:r w:rsidR="00B07C0C">
          <w:rPr>
            <w:webHidden/>
          </w:rPr>
          <w:fldChar w:fldCharType="begin"/>
        </w:r>
        <w:r w:rsidR="00B07C0C">
          <w:rPr>
            <w:webHidden/>
          </w:rPr>
          <w:instrText xml:space="preserve"> PAGEREF _Toc112940870 \h </w:instrText>
        </w:r>
        <w:r w:rsidR="00B07C0C">
          <w:rPr>
            <w:webHidden/>
          </w:rPr>
        </w:r>
        <w:r w:rsidR="00B07C0C">
          <w:rPr>
            <w:webHidden/>
          </w:rPr>
          <w:fldChar w:fldCharType="separate"/>
        </w:r>
        <w:r w:rsidR="00B07C0C">
          <w:rPr>
            <w:webHidden/>
          </w:rPr>
          <w:t>24</w:t>
        </w:r>
        <w:r w:rsidR="00B07C0C">
          <w:rPr>
            <w:webHidden/>
          </w:rPr>
          <w:fldChar w:fldCharType="end"/>
        </w:r>
      </w:hyperlink>
    </w:p>
    <w:p w14:paraId="538AABD6"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871" w:history="1">
        <w:r w:rsidR="00B07C0C" w:rsidRPr="0052445D">
          <w:rPr>
            <w:rStyle w:val="Hyperlink"/>
            <w:rFonts w:cs="Tahoma"/>
          </w:rPr>
          <w:t>1.8</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Pr>
          <w:t>Alternatives Considered and Selection of Preferred Option</w:t>
        </w:r>
        <w:r w:rsidR="00B07C0C">
          <w:rPr>
            <w:webHidden/>
          </w:rPr>
          <w:tab/>
        </w:r>
        <w:r w:rsidR="00B07C0C">
          <w:rPr>
            <w:webHidden/>
          </w:rPr>
          <w:fldChar w:fldCharType="begin"/>
        </w:r>
        <w:r w:rsidR="00B07C0C">
          <w:rPr>
            <w:webHidden/>
          </w:rPr>
          <w:instrText xml:space="preserve"> PAGEREF _Toc112940871 \h </w:instrText>
        </w:r>
        <w:r w:rsidR="00B07C0C">
          <w:rPr>
            <w:webHidden/>
          </w:rPr>
        </w:r>
        <w:r w:rsidR="00B07C0C">
          <w:rPr>
            <w:webHidden/>
          </w:rPr>
          <w:fldChar w:fldCharType="separate"/>
        </w:r>
        <w:r w:rsidR="00B07C0C">
          <w:rPr>
            <w:webHidden/>
          </w:rPr>
          <w:t>24</w:t>
        </w:r>
        <w:r w:rsidR="00B07C0C">
          <w:rPr>
            <w:webHidden/>
          </w:rPr>
          <w:fldChar w:fldCharType="end"/>
        </w:r>
      </w:hyperlink>
    </w:p>
    <w:p w14:paraId="09EF1BBE" w14:textId="77777777" w:rsidR="00B07C0C" w:rsidRDefault="004C1EA4">
      <w:pPr>
        <w:pStyle w:val="TOC3"/>
        <w:rPr>
          <w:rFonts w:asciiTheme="minorHAnsi" w:eastAsiaTheme="minorEastAsia" w:hAnsiTheme="minorHAnsi" w:cstheme="minorBidi"/>
          <w:sz w:val="22"/>
          <w:szCs w:val="22"/>
          <w:lang w:val="mk-MK" w:eastAsia="mk-MK"/>
        </w:rPr>
      </w:pPr>
      <w:hyperlink w:anchor="_Toc112940872" w:history="1">
        <w:r w:rsidR="00B07C0C" w:rsidRPr="0052445D">
          <w:rPr>
            <w:rStyle w:val="Hyperlink"/>
          </w:rPr>
          <w:t>1.8.1</w:t>
        </w:r>
        <w:r w:rsidR="00B07C0C">
          <w:rPr>
            <w:rFonts w:asciiTheme="minorHAnsi" w:eastAsiaTheme="minorEastAsia" w:hAnsiTheme="minorHAnsi" w:cstheme="minorBidi"/>
            <w:sz w:val="22"/>
            <w:szCs w:val="22"/>
            <w:lang w:val="mk-MK" w:eastAsia="mk-MK"/>
          </w:rPr>
          <w:tab/>
        </w:r>
        <w:r w:rsidR="00B07C0C" w:rsidRPr="0052445D">
          <w:rPr>
            <w:rStyle w:val="Hyperlink"/>
          </w:rPr>
          <w:t>No Project Option</w:t>
        </w:r>
        <w:r w:rsidR="00B07C0C">
          <w:rPr>
            <w:webHidden/>
          </w:rPr>
          <w:tab/>
        </w:r>
        <w:r w:rsidR="00B07C0C">
          <w:rPr>
            <w:webHidden/>
          </w:rPr>
          <w:fldChar w:fldCharType="begin"/>
        </w:r>
        <w:r w:rsidR="00B07C0C">
          <w:rPr>
            <w:webHidden/>
          </w:rPr>
          <w:instrText xml:space="preserve"> PAGEREF _Toc112940872 \h </w:instrText>
        </w:r>
        <w:r w:rsidR="00B07C0C">
          <w:rPr>
            <w:webHidden/>
          </w:rPr>
        </w:r>
        <w:r w:rsidR="00B07C0C">
          <w:rPr>
            <w:webHidden/>
          </w:rPr>
          <w:fldChar w:fldCharType="separate"/>
        </w:r>
        <w:r w:rsidR="00B07C0C">
          <w:rPr>
            <w:webHidden/>
          </w:rPr>
          <w:t>24</w:t>
        </w:r>
        <w:r w:rsidR="00B07C0C">
          <w:rPr>
            <w:webHidden/>
          </w:rPr>
          <w:fldChar w:fldCharType="end"/>
        </w:r>
      </w:hyperlink>
    </w:p>
    <w:p w14:paraId="35080A30" w14:textId="77777777" w:rsidR="00B07C0C" w:rsidRDefault="004C1EA4">
      <w:pPr>
        <w:pStyle w:val="TOC3"/>
        <w:rPr>
          <w:rFonts w:asciiTheme="minorHAnsi" w:eastAsiaTheme="minorEastAsia" w:hAnsiTheme="minorHAnsi" w:cstheme="minorBidi"/>
          <w:sz w:val="22"/>
          <w:szCs w:val="22"/>
          <w:lang w:val="mk-MK" w:eastAsia="mk-MK"/>
        </w:rPr>
      </w:pPr>
      <w:hyperlink w:anchor="_Toc112940873" w:history="1">
        <w:r w:rsidR="00B07C0C" w:rsidRPr="0052445D">
          <w:rPr>
            <w:rStyle w:val="Hyperlink"/>
          </w:rPr>
          <w:t>1.8.2</w:t>
        </w:r>
        <w:r w:rsidR="00B07C0C">
          <w:rPr>
            <w:rFonts w:asciiTheme="minorHAnsi" w:eastAsiaTheme="minorEastAsia" w:hAnsiTheme="minorHAnsi" w:cstheme="minorBidi"/>
            <w:sz w:val="22"/>
            <w:szCs w:val="22"/>
            <w:lang w:val="mk-MK" w:eastAsia="mk-MK"/>
          </w:rPr>
          <w:tab/>
        </w:r>
        <w:r w:rsidR="00B07C0C" w:rsidRPr="0052445D">
          <w:rPr>
            <w:rStyle w:val="Hyperlink"/>
          </w:rPr>
          <w:t>Project Options</w:t>
        </w:r>
        <w:r w:rsidR="00B07C0C">
          <w:rPr>
            <w:webHidden/>
          </w:rPr>
          <w:tab/>
        </w:r>
        <w:r w:rsidR="00B07C0C">
          <w:rPr>
            <w:webHidden/>
          </w:rPr>
          <w:fldChar w:fldCharType="begin"/>
        </w:r>
        <w:r w:rsidR="00B07C0C">
          <w:rPr>
            <w:webHidden/>
          </w:rPr>
          <w:instrText xml:space="preserve"> PAGEREF _Toc112940873 \h </w:instrText>
        </w:r>
        <w:r w:rsidR="00B07C0C">
          <w:rPr>
            <w:webHidden/>
          </w:rPr>
        </w:r>
        <w:r w:rsidR="00B07C0C">
          <w:rPr>
            <w:webHidden/>
          </w:rPr>
          <w:fldChar w:fldCharType="separate"/>
        </w:r>
        <w:r w:rsidR="00B07C0C">
          <w:rPr>
            <w:webHidden/>
          </w:rPr>
          <w:t>26</w:t>
        </w:r>
        <w:r w:rsidR="00B07C0C">
          <w:rPr>
            <w:webHidden/>
          </w:rPr>
          <w:fldChar w:fldCharType="end"/>
        </w:r>
      </w:hyperlink>
    </w:p>
    <w:p w14:paraId="107B95D4" w14:textId="77777777" w:rsidR="00B07C0C" w:rsidRDefault="004C1EA4">
      <w:pPr>
        <w:pStyle w:val="TOC3"/>
        <w:rPr>
          <w:rFonts w:asciiTheme="minorHAnsi" w:eastAsiaTheme="minorEastAsia" w:hAnsiTheme="minorHAnsi" w:cstheme="minorBidi"/>
          <w:sz w:val="22"/>
          <w:szCs w:val="22"/>
          <w:lang w:val="mk-MK" w:eastAsia="mk-MK"/>
        </w:rPr>
      </w:pPr>
      <w:hyperlink w:anchor="_Toc112940874" w:history="1">
        <w:r w:rsidR="00B07C0C" w:rsidRPr="0052445D">
          <w:rPr>
            <w:rStyle w:val="Hyperlink"/>
          </w:rPr>
          <w:t>1.8.3</w:t>
        </w:r>
        <w:r w:rsidR="00B07C0C">
          <w:rPr>
            <w:rFonts w:asciiTheme="minorHAnsi" w:eastAsiaTheme="minorEastAsia" w:hAnsiTheme="minorHAnsi" w:cstheme="minorBidi"/>
            <w:sz w:val="22"/>
            <w:szCs w:val="22"/>
            <w:lang w:val="mk-MK" w:eastAsia="mk-MK"/>
          </w:rPr>
          <w:tab/>
        </w:r>
        <w:r w:rsidR="00B07C0C" w:rsidRPr="0052445D">
          <w:rPr>
            <w:rStyle w:val="Hyperlink"/>
          </w:rPr>
          <w:t>Description of the Options</w:t>
        </w:r>
        <w:r w:rsidR="00B07C0C">
          <w:rPr>
            <w:webHidden/>
          </w:rPr>
          <w:tab/>
        </w:r>
        <w:r w:rsidR="00B07C0C">
          <w:rPr>
            <w:webHidden/>
          </w:rPr>
          <w:fldChar w:fldCharType="begin"/>
        </w:r>
        <w:r w:rsidR="00B07C0C">
          <w:rPr>
            <w:webHidden/>
          </w:rPr>
          <w:instrText xml:space="preserve"> PAGEREF _Toc112940874 \h </w:instrText>
        </w:r>
        <w:r w:rsidR="00B07C0C">
          <w:rPr>
            <w:webHidden/>
          </w:rPr>
        </w:r>
        <w:r w:rsidR="00B07C0C">
          <w:rPr>
            <w:webHidden/>
          </w:rPr>
          <w:fldChar w:fldCharType="separate"/>
        </w:r>
        <w:r w:rsidR="00B07C0C">
          <w:rPr>
            <w:webHidden/>
          </w:rPr>
          <w:t>29</w:t>
        </w:r>
        <w:r w:rsidR="00B07C0C">
          <w:rPr>
            <w:webHidden/>
          </w:rPr>
          <w:fldChar w:fldCharType="end"/>
        </w:r>
      </w:hyperlink>
    </w:p>
    <w:p w14:paraId="702F96F1" w14:textId="77777777" w:rsidR="00B07C0C" w:rsidRDefault="004C1EA4">
      <w:pPr>
        <w:pStyle w:val="TOC3"/>
        <w:rPr>
          <w:rFonts w:asciiTheme="minorHAnsi" w:eastAsiaTheme="minorEastAsia" w:hAnsiTheme="minorHAnsi" w:cstheme="minorBidi"/>
          <w:sz w:val="22"/>
          <w:szCs w:val="22"/>
          <w:lang w:val="mk-MK" w:eastAsia="mk-MK"/>
        </w:rPr>
      </w:pPr>
      <w:hyperlink w:anchor="_Toc112940875" w:history="1">
        <w:r w:rsidR="00B07C0C" w:rsidRPr="0052445D">
          <w:rPr>
            <w:rStyle w:val="Hyperlink"/>
          </w:rPr>
          <w:t>1.8.4</w:t>
        </w:r>
        <w:r w:rsidR="00B07C0C">
          <w:rPr>
            <w:rFonts w:asciiTheme="minorHAnsi" w:eastAsiaTheme="minorEastAsia" w:hAnsiTheme="minorHAnsi" w:cstheme="minorBidi"/>
            <w:sz w:val="22"/>
            <w:szCs w:val="22"/>
            <w:lang w:val="mk-MK" w:eastAsia="mk-MK"/>
          </w:rPr>
          <w:tab/>
        </w:r>
        <w:r w:rsidR="00B07C0C" w:rsidRPr="0052445D">
          <w:rPr>
            <w:rStyle w:val="Hyperlink"/>
          </w:rPr>
          <w:t>Evaluation of Options - Multi-Criteria Analysis</w:t>
        </w:r>
        <w:r w:rsidR="00B07C0C">
          <w:rPr>
            <w:webHidden/>
          </w:rPr>
          <w:tab/>
        </w:r>
        <w:r w:rsidR="00B07C0C">
          <w:rPr>
            <w:webHidden/>
          </w:rPr>
          <w:fldChar w:fldCharType="begin"/>
        </w:r>
        <w:r w:rsidR="00B07C0C">
          <w:rPr>
            <w:webHidden/>
          </w:rPr>
          <w:instrText xml:space="preserve"> PAGEREF _Toc112940875 \h </w:instrText>
        </w:r>
        <w:r w:rsidR="00B07C0C">
          <w:rPr>
            <w:webHidden/>
          </w:rPr>
        </w:r>
        <w:r w:rsidR="00B07C0C">
          <w:rPr>
            <w:webHidden/>
          </w:rPr>
          <w:fldChar w:fldCharType="separate"/>
        </w:r>
        <w:r w:rsidR="00B07C0C">
          <w:rPr>
            <w:webHidden/>
          </w:rPr>
          <w:t>32</w:t>
        </w:r>
        <w:r w:rsidR="00B07C0C">
          <w:rPr>
            <w:webHidden/>
          </w:rPr>
          <w:fldChar w:fldCharType="end"/>
        </w:r>
      </w:hyperlink>
    </w:p>
    <w:p w14:paraId="6CBE8CD7" w14:textId="77777777" w:rsidR="00B07C0C" w:rsidRDefault="004C1EA4">
      <w:pPr>
        <w:pStyle w:val="TOC3"/>
        <w:rPr>
          <w:rFonts w:asciiTheme="minorHAnsi" w:eastAsiaTheme="minorEastAsia" w:hAnsiTheme="minorHAnsi" w:cstheme="minorBidi"/>
          <w:sz w:val="22"/>
          <w:szCs w:val="22"/>
          <w:lang w:val="mk-MK" w:eastAsia="mk-MK"/>
        </w:rPr>
      </w:pPr>
      <w:hyperlink w:anchor="_Toc112940876" w:history="1">
        <w:r w:rsidR="00B07C0C" w:rsidRPr="0052445D">
          <w:rPr>
            <w:rStyle w:val="Hyperlink"/>
            <w:rFonts w:cs="Tahoma"/>
          </w:rPr>
          <w:t>1.8.5</w:t>
        </w:r>
        <w:r w:rsidR="00B07C0C">
          <w:rPr>
            <w:rFonts w:asciiTheme="minorHAnsi" w:eastAsiaTheme="minorEastAsia" w:hAnsiTheme="minorHAnsi" w:cstheme="minorBidi"/>
            <w:sz w:val="22"/>
            <w:szCs w:val="22"/>
            <w:lang w:val="mk-MK" w:eastAsia="mk-MK"/>
          </w:rPr>
          <w:tab/>
        </w:r>
        <w:r w:rsidR="00B07C0C" w:rsidRPr="0052445D">
          <w:rPr>
            <w:rStyle w:val="Hyperlink"/>
          </w:rPr>
          <w:t>Selection of Preferred Option</w:t>
        </w:r>
        <w:r w:rsidR="00B07C0C">
          <w:rPr>
            <w:webHidden/>
          </w:rPr>
          <w:tab/>
        </w:r>
        <w:r w:rsidR="00B07C0C">
          <w:rPr>
            <w:webHidden/>
          </w:rPr>
          <w:fldChar w:fldCharType="begin"/>
        </w:r>
        <w:r w:rsidR="00B07C0C">
          <w:rPr>
            <w:webHidden/>
          </w:rPr>
          <w:instrText xml:space="preserve"> PAGEREF _Toc112940876 \h </w:instrText>
        </w:r>
        <w:r w:rsidR="00B07C0C">
          <w:rPr>
            <w:webHidden/>
          </w:rPr>
        </w:r>
        <w:r w:rsidR="00B07C0C">
          <w:rPr>
            <w:webHidden/>
          </w:rPr>
          <w:fldChar w:fldCharType="separate"/>
        </w:r>
        <w:r w:rsidR="00B07C0C">
          <w:rPr>
            <w:webHidden/>
          </w:rPr>
          <w:t>33</w:t>
        </w:r>
        <w:r w:rsidR="00B07C0C">
          <w:rPr>
            <w:webHidden/>
          </w:rPr>
          <w:fldChar w:fldCharType="end"/>
        </w:r>
      </w:hyperlink>
    </w:p>
    <w:p w14:paraId="652E0685"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877" w:history="1">
        <w:r w:rsidR="00B07C0C" w:rsidRPr="0052445D">
          <w:rPr>
            <w:rStyle w:val="Hyperlink"/>
            <w:rFonts w:cs="Tahoma"/>
            <w:lang w:val="mk-MK"/>
          </w:rPr>
          <w:t>1.9</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Pr>
          <w:t>Project Category</w:t>
        </w:r>
        <w:r w:rsidR="00B07C0C">
          <w:rPr>
            <w:webHidden/>
          </w:rPr>
          <w:tab/>
        </w:r>
        <w:r w:rsidR="00B07C0C">
          <w:rPr>
            <w:webHidden/>
          </w:rPr>
          <w:fldChar w:fldCharType="begin"/>
        </w:r>
        <w:r w:rsidR="00B07C0C">
          <w:rPr>
            <w:webHidden/>
          </w:rPr>
          <w:instrText xml:space="preserve"> PAGEREF _Toc112940877 \h </w:instrText>
        </w:r>
        <w:r w:rsidR="00B07C0C">
          <w:rPr>
            <w:webHidden/>
          </w:rPr>
        </w:r>
        <w:r w:rsidR="00B07C0C">
          <w:rPr>
            <w:webHidden/>
          </w:rPr>
          <w:fldChar w:fldCharType="separate"/>
        </w:r>
        <w:r w:rsidR="00B07C0C">
          <w:rPr>
            <w:webHidden/>
          </w:rPr>
          <w:t>35</w:t>
        </w:r>
        <w:r w:rsidR="00B07C0C">
          <w:rPr>
            <w:webHidden/>
          </w:rPr>
          <w:fldChar w:fldCharType="end"/>
        </w:r>
      </w:hyperlink>
    </w:p>
    <w:p w14:paraId="31BD043E"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878" w:history="1">
        <w:r w:rsidR="00B07C0C" w:rsidRPr="0052445D">
          <w:rPr>
            <w:rStyle w:val="Hyperlink"/>
            <w:rFonts w:cs="Tahoma"/>
          </w:rPr>
          <w:t>1.10</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Pr>
          <w:t>Environmental and Social Assessment Summary</w:t>
        </w:r>
        <w:r w:rsidR="00B07C0C">
          <w:rPr>
            <w:webHidden/>
          </w:rPr>
          <w:tab/>
        </w:r>
        <w:r w:rsidR="00B07C0C">
          <w:rPr>
            <w:webHidden/>
          </w:rPr>
          <w:fldChar w:fldCharType="begin"/>
        </w:r>
        <w:r w:rsidR="00B07C0C">
          <w:rPr>
            <w:webHidden/>
          </w:rPr>
          <w:instrText xml:space="preserve"> PAGEREF _Toc112940878 \h </w:instrText>
        </w:r>
        <w:r w:rsidR="00B07C0C">
          <w:rPr>
            <w:webHidden/>
          </w:rPr>
        </w:r>
        <w:r w:rsidR="00B07C0C">
          <w:rPr>
            <w:webHidden/>
          </w:rPr>
          <w:fldChar w:fldCharType="separate"/>
        </w:r>
        <w:r w:rsidR="00B07C0C">
          <w:rPr>
            <w:webHidden/>
          </w:rPr>
          <w:t>35</w:t>
        </w:r>
        <w:r w:rsidR="00B07C0C">
          <w:rPr>
            <w:webHidden/>
          </w:rPr>
          <w:fldChar w:fldCharType="end"/>
        </w:r>
      </w:hyperlink>
    </w:p>
    <w:p w14:paraId="3B5895E4" w14:textId="77777777" w:rsidR="00B07C0C" w:rsidRDefault="004C1EA4">
      <w:pPr>
        <w:pStyle w:val="TOC1"/>
        <w:rPr>
          <w:rFonts w:asciiTheme="minorHAnsi" w:eastAsiaTheme="minorEastAsia" w:hAnsiTheme="minorHAnsi" w:cstheme="minorBidi"/>
          <w:b w:val="0"/>
          <w:color w:val="auto"/>
          <w:sz w:val="22"/>
          <w:lang w:val="mk-MK" w:eastAsia="mk-MK"/>
        </w:rPr>
      </w:pPr>
      <w:hyperlink w:anchor="_Toc112940879" w:history="1">
        <w:r w:rsidR="00B07C0C" w:rsidRPr="0052445D">
          <w:rPr>
            <w:rStyle w:val="Hyperlink"/>
          </w:rPr>
          <w:t>2.</w:t>
        </w:r>
        <w:r w:rsidR="00B07C0C">
          <w:rPr>
            <w:rFonts w:asciiTheme="minorHAnsi" w:eastAsiaTheme="minorEastAsia" w:hAnsiTheme="minorHAnsi" w:cstheme="minorBidi"/>
            <w:b w:val="0"/>
            <w:color w:val="auto"/>
            <w:sz w:val="22"/>
            <w:lang w:val="mk-MK" w:eastAsia="mk-MK"/>
          </w:rPr>
          <w:tab/>
        </w:r>
        <w:r w:rsidR="00B07C0C" w:rsidRPr="0052445D">
          <w:rPr>
            <w:rStyle w:val="Hyperlink"/>
          </w:rPr>
          <w:t>Project Description</w:t>
        </w:r>
        <w:r w:rsidR="00B07C0C">
          <w:rPr>
            <w:webHidden/>
          </w:rPr>
          <w:tab/>
        </w:r>
        <w:r w:rsidR="00B07C0C">
          <w:rPr>
            <w:webHidden/>
          </w:rPr>
          <w:fldChar w:fldCharType="begin"/>
        </w:r>
        <w:r w:rsidR="00B07C0C">
          <w:rPr>
            <w:webHidden/>
          </w:rPr>
          <w:instrText xml:space="preserve"> PAGEREF _Toc112940879 \h </w:instrText>
        </w:r>
        <w:r w:rsidR="00B07C0C">
          <w:rPr>
            <w:webHidden/>
          </w:rPr>
        </w:r>
        <w:r w:rsidR="00B07C0C">
          <w:rPr>
            <w:webHidden/>
          </w:rPr>
          <w:fldChar w:fldCharType="separate"/>
        </w:r>
        <w:r w:rsidR="00B07C0C">
          <w:rPr>
            <w:webHidden/>
          </w:rPr>
          <w:t>43</w:t>
        </w:r>
        <w:r w:rsidR="00B07C0C">
          <w:rPr>
            <w:webHidden/>
          </w:rPr>
          <w:fldChar w:fldCharType="end"/>
        </w:r>
      </w:hyperlink>
    </w:p>
    <w:p w14:paraId="507B1DB9"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880" w:history="1">
        <w:r w:rsidR="00B07C0C" w:rsidRPr="0052445D">
          <w:rPr>
            <w:rStyle w:val="Hyperlink"/>
            <w:rFonts w:cs="Tahoma"/>
          </w:rPr>
          <w:t>2.1</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Pr>
          <w:t>Background and Project Objective</w:t>
        </w:r>
        <w:r w:rsidR="00B07C0C">
          <w:rPr>
            <w:webHidden/>
          </w:rPr>
          <w:tab/>
        </w:r>
        <w:r w:rsidR="00B07C0C">
          <w:rPr>
            <w:webHidden/>
          </w:rPr>
          <w:fldChar w:fldCharType="begin"/>
        </w:r>
        <w:r w:rsidR="00B07C0C">
          <w:rPr>
            <w:webHidden/>
          </w:rPr>
          <w:instrText xml:space="preserve"> PAGEREF _Toc112940880 \h </w:instrText>
        </w:r>
        <w:r w:rsidR="00B07C0C">
          <w:rPr>
            <w:webHidden/>
          </w:rPr>
        </w:r>
        <w:r w:rsidR="00B07C0C">
          <w:rPr>
            <w:webHidden/>
          </w:rPr>
          <w:fldChar w:fldCharType="separate"/>
        </w:r>
        <w:r w:rsidR="00B07C0C">
          <w:rPr>
            <w:webHidden/>
          </w:rPr>
          <w:t>43</w:t>
        </w:r>
        <w:r w:rsidR="00B07C0C">
          <w:rPr>
            <w:webHidden/>
          </w:rPr>
          <w:fldChar w:fldCharType="end"/>
        </w:r>
      </w:hyperlink>
    </w:p>
    <w:p w14:paraId="1E303081"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881" w:history="1">
        <w:r w:rsidR="00B07C0C" w:rsidRPr="0052445D">
          <w:rPr>
            <w:rStyle w:val="Hyperlink"/>
            <w:rFonts w:cs="Tahoma"/>
          </w:rPr>
          <w:t>2.2</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Pr>
          <w:t>The Project Developer</w:t>
        </w:r>
        <w:r w:rsidR="00B07C0C">
          <w:rPr>
            <w:webHidden/>
          </w:rPr>
          <w:tab/>
        </w:r>
        <w:r w:rsidR="00B07C0C">
          <w:rPr>
            <w:webHidden/>
          </w:rPr>
          <w:fldChar w:fldCharType="begin"/>
        </w:r>
        <w:r w:rsidR="00B07C0C">
          <w:rPr>
            <w:webHidden/>
          </w:rPr>
          <w:instrText xml:space="preserve"> PAGEREF _Toc112940881 \h </w:instrText>
        </w:r>
        <w:r w:rsidR="00B07C0C">
          <w:rPr>
            <w:webHidden/>
          </w:rPr>
        </w:r>
        <w:r w:rsidR="00B07C0C">
          <w:rPr>
            <w:webHidden/>
          </w:rPr>
          <w:fldChar w:fldCharType="separate"/>
        </w:r>
        <w:r w:rsidR="00B07C0C">
          <w:rPr>
            <w:webHidden/>
          </w:rPr>
          <w:t>44</w:t>
        </w:r>
        <w:r w:rsidR="00B07C0C">
          <w:rPr>
            <w:webHidden/>
          </w:rPr>
          <w:fldChar w:fldCharType="end"/>
        </w:r>
      </w:hyperlink>
    </w:p>
    <w:p w14:paraId="39C186BA"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882" w:history="1">
        <w:r w:rsidR="00B07C0C" w:rsidRPr="0052445D">
          <w:rPr>
            <w:rStyle w:val="Hyperlink"/>
            <w:rFonts w:cs="Tahoma"/>
          </w:rPr>
          <w:t>2.3</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Pr>
          <w:t>Purpose of the Report</w:t>
        </w:r>
        <w:r w:rsidR="00B07C0C">
          <w:rPr>
            <w:webHidden/>
          </w:rPr>
          <w:tab/>
        </w:r>
        <w:r w:rsidR="00B07C0C">
          <w:rPr>
            <w:webHidden/>
          </w:rPr>
          <w:fldChar w:fldCharType="begin"/>
        </w:r>
        <w:r w:rsidR="00B07C0C">
          <w:rPr>
            <w:webHidden/>
          </w:rPr>
          <w:instrText xml:space="preserve"> PAGEREF _Toc112940882 \h </w:instrText>
        </w:r>
        <w:r w:rsidR="00B07C0C">
          <w:rPr>
            <w:webHidden/>
          </w:rPr>
        </w:r>
        <w:r w:rsidR="00B07C0C">
          <w:rPr>
            <w:webHidden/>
          </w:rPr>
          <w:fldChar w:fldCharType="separate"/>
        </w:r>
        <w:r w:rsidR="00B07C0C">
          <w:rPr>
            <w:webHidden/>
          </w:rPr>
          <w:t>44</w:t>
        </w:r>
        <w:r w:rsidR="00B07C0C">
          <w:rPr>
            <w:webHidden/>
          </w:rPr>
          <w:fldChar w:fldCharType="end"/>
        </w:r>
      </w:hyperlink>
    </w:p>
    <w:p w14:paraId="505A5A72"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883" w:history="1">
        <w:r w:rsidR="00B07C0C" w:rsidRPr="0052445D">
          <w:rPr>
            <w:rStyle w:val="Hyperlink"/>
            <w:rFonts w:cs="Tahoma"/>
          </w:rPr>
          <w:t>2.4</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Pr>
          <w:t>The Proposed Project</w:t>
        </w:r>
        <w:r w:rsidR="00B07C0C">
          <w:rPr>
            <w:webHidden/>
          </w:rPr>
          <w:tab/>
        </w:r>
        <w:r w:rsidR="00B07C0C">
          <w:rPr>
            <w:webHidden/>
          </w:rPr>
          <w:fldChar w:fldCharType="begin"/>
        </w:r>
        <w:r w:rsidR="00B07C0C">
          <w:rPr>
            <w:webHidden/>
          </w:rPr>
          <w:instrText xml:space="preserve"> PAGEREF _Toc112940883 \h </w:instrText>
        </w:r>
        <w:r w:rsidR="00B07C0C">
          <w:rPr>
            <w:webHidden/>
          </w:rPr>
        </w:r>
        <w:r w:rsidR="00B07C0C">
          <w:rPr>
            <w:webHidden/>
          </w:rPr>
          <w:fldChar w:fldCharType="separate"/>
        </w:r>
        <w:r w:rsidR="00B07C0C">
          <w:rPr>
            <w:webHidden/>
          </w:rPr>
          <w:t>45</w:t>
        </w:r>
        <w:r w:rsidR="00B07C0C">
          <w:rPr>
            <w:webHidden/>
          </w:rPr>
          <w:fldChar w:fldCharType="end"/>
        </w:r>
      </w:hyperlink>
    </w:p>
    <w:p w14:paraId="354CAF31" w14:textId="77777777" w:rsidR="00B07C0C" w:rsidRDefault="004C1EA4">
      <w:pPr>
        <w:pStyle w:val="TOC3"/>
        <w:rPr>
          <w:rFonts w:asciiTheme="minorHAnsi" w:eastAsiaTheme="minorEastAsia" w:hAnsiTheme="minorHAnsi" w:cstheme="minorBidi"/>
          <w:sz w:val="22"/>
          <w:szCs w:val="22"/>
          <w:lang w:val="mk-MK" w:eastAsia="mk-MK"/>
        </w:rPr>
      </w:pPr>
      <w:hyperlink w:anchor="_Toc112940884" w:history="1">
        <w:r w:rsidR="00B07C0C" w:rsidRPr="0052445D">
          <w:rPr>
            <w:rStyle w:val="Hyperlink"/>
          </w:rPr>
          <w:t>2.4.1</w:t>
        </w:r>
        <w:r w:rsidR="00B07C0C">
          <w:rPr>
            <w:rFonts w:asciiTheme="minorHAnsi" w:eastAsiaTheme="minorEastAsia" w:hAnsiTheme="minorHAnsi" w:cstheme="minorBidi"/>
            <w:sz w:val="22"/>
            <w:szCs w:val="22"/>
            <w:lang w:val="mk-MK" w:eastAsia="mk-MK"/>
          </w:rPr>
          <w:tab/>
        </w:r>
        <w:r w:rsidR="00B07C0C" w:rsidRPr="0052445D">
          <w:rPr>
            <w:rStyle w:val="Hyperlink"/>
          </w:rPr>
          <w:t>Project Location</w:t>
        </w:r>
        <w:r w:rsidR="00B07C0C">
          <w:rPr>
            <w:webHidden/>
          </w:rPr>
          <w:tab/>
        </w:r>
        <w:r w:rsidR="00B07C0C">
          <w:rPr>
            <w:webHidden/>
          </w:rPr>
          <w:fldChar w:fldCharType="begin"/>
        </w:r>
        <w:r w:rsidR="00B07C0C">
          <w:rPr>
            <w:webHidden/>
          </w:rPr>
          <w:instrText xml:space="preserve"> PAGEREF _Toc112940884 \h </w:instrText>
        </w:r>
        <w:r w:rsidR="00B07C0C">
          <w:rPr>
            <w:webHidden/>
          </w:rPr>
        </w:r>
        <w:r w:rsidR="00B07C0C">
          <w:rPr>
            <w:webHidden/>
          </w:rPr>
          <w:fldChar w:fldCharType="separate"/>
        </w:r>
        <w:r w:rsidR="00B07C0C">
          <w:rPr>
            <w:webHidden/>
          </w:rPr>
          <w:t>45</w:t>
        </w:r>
        <w:r w:rsidR="00B07C0C">
          <w:rPr>
            <w:webHidden/>
          </w:rPr>
          <w:fldChar w:fldCharType="end"/>
        </w:r>
      </w:hyperlink>
    </w:p>
    <w:p w14:paraId="59E9B43B" w14:textId="77777777" w:rsidR="00B07C0C" w:rsidRDefault="004C1EA4">
      <w:pPr>
        <w:pStyle w:val="TOC3"/>
        <w:rPr>
          <w:rFonts w:asciiTheme="minorHAnsi" w:eastAsiaTheme="minorEastAsia" w:hAnsiTheme="minorHAnsi" w:cstheme="minorBidi"/>
          <w:sz w:val="22"/>
          <w:szCs w:val="22"/>
          <w:lang w:val="mk-MK" w:eastAsia="mk-MK"/>
        </w:rPr>
      </w:pPr>
      <w:hyperlink w:anchor="_Toc112940885" w:history="1">
        <w:r w:rsidR="00B07C0C" w:rsidRPr="0052445D">
          <w:rPr>
            <w:rStyle w:val="Hyperlink"/>
          </w:rPr>
          <w:t>2.4.2</w:t>
        </w:r>
        <w:r w:rsidR="00B07C0C">
          <w:rPr>
            <w:rFonts w:asciiTheme="minorHAnsi" w:eastAsiaTheme="minorEastAsia" w:hAnsiTheme="minorHAnsi" w:cstheme="minorBidi"/>
            <w:sz w:val="22"/>
            <w:szCs w:val="22"/>
            <w:lang w:val="mk-MK" w:eastAsia="mk-MK"/>
          </w:rPr>
          <w:tab/>
        </w:r>
        <w:r w:rsidR="00B07C0C" w:rsidRPr="0052445D">
          <w:rPr>
            <w:rStyle w:val="Hyperlink"/>
          </w:rPr>
          <w:t>Project Description</w:t>
        </w:r>
        <w:r w:rsidR="00B07C0C">
          <w:rPr>
            <w:webHidden/>
          </w:rPr>
          <w:tab/>
        </w:r>
        <w:r w:rsidR="00B07C0C">
          <w:rPr>
            <w:webHidden/>
          </w:rPr>
          <w:fldChar w:fldCharType="begin"/>
        </w:r>
        <w:r w:rsidR="00B07C0C">
          <w:rPr>
            <w:webHidden/>
          </w:rPr>
          <w:instrText xml:space="preserve"> PAGEREF _Toc112940885 \h </w:instrText>
        </w:r>
        <w:r w:rsidR="00B07C0C">
          <w:rPr>
            <w:webHidden/>
          </w:rPr>
        </w:r>
        <w:r w:rsidR="00B07C0C">
          <w:rPr>
            <w:webHidden/>
          </w:rPr>
          <w:fldChar w:fldCharType="separate"/>
        </w:r>
        <w:r w:rsidR="00B07C0C">
          <w:rPr>
            <w:webHidden/>
          </w:rPr>
          <w:t>45</w:t>
        </w:r>
        <w:r w:rsidR="00B07C0C">
          <w:rPr>
            <w:webHidden/>
          </w:rPr>
          <w:fldChar w:fldCharType="end"/>
        </w:r>
      </w:hyperlink>
    </w:p>
    <w:p w14:paraId="75B41592" w14:textId="77777777" w:rsidR="00B07C0C" w:rsidRDefault="004C1EA4">
      <w:pPr>
        <w:pStyle w:val="TOC3"/>
        <w:rPr>
          <w:rFonts w:asciiTheme="minorHAnsi" w:eastAsiaTheme="minorEastAsia" w:hAnsiTheme="minorHAnsi" w:cstheme="minorBidi"/>
          <w:sz w:val="22"/>
          <w:szCs w:val="22"/>
          <w:lang w:val="mk-MK" w:eastAsia="mk-MK"/>
        </w:rPr>
      </w:pPr>
      <w:hyperlink w:anchor="_Toc112940886" w:history="1">
        <w:r w:rsidR="00B07C0C" w:rsidRPr="0052445D">
          <w:rPr>
            <w:rStyle w:val="Hyperlink"/>
          </w:rPr>
          <w:t>2.4.3</w:t>
        </w:r>
        <w:r w:rsidR="00B07C0C">
          <w:rPr>
            <w:rFonts w:asciiTheme="minorHAnsi" w:eastAsiaTheme="minorEastAsia" w:hAnsiTheme="minorHAnsi" w:cstheme="minorBidi"/>
            <w:sz w:val="22"/>
            <w:szCs w:val="22"/>
            <w:lang w:val="mk-MK" w:eastAsia="mk-MK"/>
          </w:rPr>
          <w:tab/>
        </w:r>
        <w:r w:rsidR="00B07C0C" w:rsidRPr="0052445D">
          <w:rPr>
            <w:rStyle w:val="Hyperlink"/>
          </w:rPr>
          <w:t>Project Construction</w:t>
        </w:r>
        <w:r w:rsidR="00B07C0C">
          <w:rPr>
            <w:webHidden/>
          </w:rPr>
          <w:tab/>
        </w:r>
        <w:r w:rsidR="00B07C0C">
          <w:rPr>
            <w:webHidden/>
          </w:rPr>
          <w:fldChar w:fldCharType="begin"/>
        </w:r>
        <w:r w:rsidR="00B07C0C">
          <w:rPr>
            <w:webHidden/>
          </w:rPr>
          <w:instrText xml:space="preserve"> PAGEREF _Toc112940886 \h </w:instrText>
        </w:r>
        <w:r w:rsidR="00B07C0C">
          <w:rPr>
            <w:webHidden/>
          </w:rPr>
        </w:r>
        <w:r w:rsidR="00B07C0C">
          <w:rPr>
            <w:webHidden/>
          </w:rPr>
          <w:fldChar w:fldCharType="separate"/>
        </w:r>
        <w:r w:rsidR="00B07C0C">
          <w:rPr>
            <w:webHidden/>
          </w:rPr>
          <w:t>58</w:t>
        </w:r>
        <w:r w:rsidR="00B07C0C">
          <w:rPr>
            <w:webHidden/>
          </w:rPr>
          <w:fldChar w:fldCharType="end"/>
        </w:r>
      </w:hyperlink>
    </w:p>
    <w:p w14:paraId="18AC6F96" w14:textId="77777777" w:rsidR="00B07C0C" w:rsidRDefault="004C1EA4">
      <w:pPr>
        <w:pStyle w:val="TOC3"/>
        <w:rPr>
          <w:rFonts w:asciiTheme="minorHAnsi" w:eastAsiaTheme="minorEastAsia" w:hAnsiTheme="minorHAnsi" w:cstheme="minorBidi"/>
          <w:sz w:val="22"/>
          <w:szCs w:val="22"/>
          <w:lang w:val="mk-MK" w:eastAsia="mk-MK"/>
        </w:rPr>
      </w:pPr>
      <w:hyperlink w:anchor="_Toc112940887" w:history="1">
        <w:r w:rsidR="00B07C0C" w:rsidRPr="0052445D">
          <w:rPr>
            <w:rStyle w:val="Hyperlink"/>
          </w:rPr>
          <w:t>2.4.4</w:t>
        </w:r>
        <w:r w:rsidR="00B07C0C">
          <w:rPr>
            <w:rFonts w:asciiTheme="minorHAnsi" w:eastAsiaTheme="minorEastAsia" w:hAnsiTheme="minorHAnsi" w:cstheme="minorBidi"/>
            <w:sz w:val="22"/>
            <w:szCs w:val="22"/>
            <w:lang w:val="mk-MK" w:eastAsia="mk-MK"/>
          </w:rPr>
          <w:tab/>
        </w:r>
        <w:r w:rsidR="00B07C0C" w:rsidRPr="0052445D">
          <w:rPr>
            <w:rStyle w:val="Hyperlink"/>
          </w:rPr>
          <w:t>Commencement of Operation</w:t>
        </w:r>
        <w:r w:rsidR="00B07C0C">
          <w:rPr>
            <w:webHidden/>
          </w:rPr>
          <w:tab/>
        </w:r>
        <w:r w:rsidR="00B07C0C">
          <w:rPr>
            <w:webHidden/>
          </w:rPr>
          <w:fldChar w:fldCharType="begin"/>
        </w:r>
        <w:r w:rsidR="00B07C0C">
          <w:rPr>
            <w:webHidden/>
          </w:rPr>
          <w:instrText xml:space="preserve"> PAGEREF _Toc112940887 \h </w:instrText>
        </w:r>
        <w:r w:rsidR="00B07C0C">
          <w:rPr>
            <w:webHidden/>
          </w:rPr>
        </w:r>
        <w:r w:rsidR="00B07C0C">
          <w:rPr>
            <w:webHidden/>
          </w:rPr>
          <w:fldChar w:fldCharType="separate"/>
        </w:r>
        <w:r w:rsidR="00B07C0C">
          <w:rPr>
            <w:webHidden/>
          </w:rPr>
          <w:t>64</w:t>
        </w:r>
        <w:r w:rsidR="00B07C0C">
          <w:rPr>
            <w:webHidden/>
          </w:rPr>
          <w:fldChar w:fldCharType="end"/>
        </w:r>
      </w:hyperlink>
    </w:p>
    <w:p w14:paraId="2A41968D" w14:textId="77777777" w:rsidR="00B07C0C" w:rsidRDefault="004C1EA4">
      <w:pPr>
        <w:pStyle w:val="TOC3"/>
        <w:rPr>
          <w:rFonts w:asciiTheme="minorHAnsi" w:eastAsiaTheme="minorEastAsia" w:hAnsiTheme="minorHAnsi" w:cstheme="minorBidi"/>
          <w:sz w:val="22"/>
          <w:szCs w:val="22"/>
          <w:lang w:val="mk-MK" w:eastAsia="mk-MK"/>
        </w:rPr>
      </w:pPr>
      <w:hyperlink w:anchor="_Toc112940888" w:history="1">
        <w:r w:rsidR="00B07C0C" w:rsidRPr="0052445D">
          <w:rPr>
            <w:rStyle w:val="Hyperlink"/>
          </w:rPr>
          <w:t>2.4.5</w:t>
        </w:r>
        <w:r w:rsidR="00B07C0C">
          <w:rPr>
            <w:rFonts w:asciiTheme="minorHAnsi" w:eastAsiaTheme="minorEastAsia" w:hAnsiTheme="minorHAnsi" w:cstheme="minorBidi"/>
            <w:sz w:val="22"/>
            <w:szCs w:val="22"/>
            <w:lang w:val="mk-MK" w:eastAsia="mk-MK"/>
          </w:rPr>
          <w:tab/>
        </w:r>
        <w:r w:rsidR="00B07C0C" w:rsidRPr="0052445D">
          <w:rPr>
            <w:rStyle w:val="Hyperlink"/>
          </w:rPr>
          <w:t>Operation and Maintenance of the Project</w:t>
        </w:r>
        <w:r w:rsidR="00B07C0C">
          <w:rPr>
            <w:webHidden/>
          </w:rPr>
          <w:tab/>
        </w:r>
        <w:r w:rsidR="00B07C0C">
          <w:rPr>
            <w:webHidden/>
          </w:rPr>
          <w:fldChar w:fldCharType="begin"/>
        </w:r>
        <w:r w:rsidR="00B07C0C">
          <w:rPr>
            <w:webHidden/>
          </w:rPr>
          <w:instrText xml:space="preserve"> PAGEREF _Toc112940888 \h </w:instrText>
        </w:r>
        <w:r w:rsidR="00B07C0C">
          <w:rPr>
            <w:webHidden/>
          </w:rPr>
        </w:r>
        <w:r w:rsidR="00B07C0C">
          <w:rPr>
            <w:webHidden/>
          </w:rPr>
          <w:fldChar w:fldCharType="separate"/>
        </w:r>
        <w:r w:rsidR="00B07C0C">
          <w:rPr>
            <w:webHidden/>
          </w:rPr>
          <w:t>64</w:t>
        </w:r>
        <w:r w:rsidR="00B07C0C">
          <w:rPr>
            <w:webHidden/>
          </w:rPr>
          <w:fldChar w:fldCharType="end"/>
        </w:r>
      </w:hyperlink>
    </w:p>
    <w:p w14:paraId="31395685" w14:textId="77777777" w:rsidR="00B07C0C" w:rsidRDefault="004C1EA4">
      <w:pPr>
        <w:pStyle w:val="TOC3"/>
        <w:rPr>
          <w:rFonts w:asciiTheme="minorHAnsi" w:eastAsiaTheme="minorEastAsia" w:hAnsiTheme="minorHAnsi" w:cstheme="minorBidi"/>
          <w:sz w:val="22"/>
          <w:szCs w:val="22"/>
          <w:lang w:val="mk-MK" w:eastAsia="mk-MK"/>
        </w:rPr>
      </w:pPr>
      <w:hyperlink w:anchor="_Toc112940889" w:history="1">
        <w:r w:rsidR="00B07C0C" w:rsidRPr="0052445D">
          <w:rPr>
            <w:rStyle w:val="Hyperlink"/>
          </w:rPr>
          <w:t>2.4.6</w:t>
        </w:r>
        <w:r w:rsidR="00B07C0C">
          <w:rPr>
            <w:rFonts w:asciiTheme="minorHAnsi" w:eastAsiaTheme="minorEastAsia" w:hAnsiTheme="minorHAnsi" w:cstheme="minorBidi"/>
            <w:sz w:val="22"/>
            <w:szCs w:val="22"/>
            <w:lang w:val="mk-MK" w:eastAsia="mk-MK"/>
          </w:rPr>
          <w:tab/>
        </w:r>
        <w:r w:rsidR="00B07C0C" w:rsidRPr="0052445D">
          <w:rPr>
            <w:rStyle w:val="Hyperlink"/>
          </w:rPr>
          <w:t>Decommissioning of the Project</w:t>
        </w:r>
        <w:r w:rsidR="00B07C0C">
          <w:rPr>
            <w:webHidden/>
          </w:rPr>
          <w:tab/>
        </w:r>
        <w:r w:rsidR="00B07C0C">
          <w:rPr>
            <w:webHidden/>
          </w:rPr>
          <w:fldChar w:fldCharType="begin"/>
        </w:r>
        <w:r w:rsidR="00B07C0C">
          <w:rPr>
            <w:webHidden/>
          </w:rPr>
          <w:instrText xml:space="preserve"> PAGEREF _Toc112940889 \h </w:instrText>
        </w:r>
        <w:r w:rsidR="00B07C0C">
          <w:rPr>
            <w:webHidden/>
          </w:rPr>
        </w:r>
        <w:r w:rsidR="00B07C0C">
          <w:rPr>
            <w:webHidden/>
          </w:rPr>
          <w:fldChar w:fldCharType="separate"/>
        </w:r>
        <w:r w:rsidR="00B07C0C">
          <w:rPr>
            <w:webHidden/>
          </w:rPr>
          <w:t>65</w:t>
        </w:r>
        <w:r w:rsidR="00B07C0C">
          <w:rPr>
            <w:webHidden/>
          </w:rPr>
          <w:fldChar w:fldCharType="end"/>
        </w:r>
      </w:hyperlink>
    </w:p>
    <w:p w14:paraId="7FB9081A" w14:textId="77777777" w:rsidR="00B07C0C" w:rsidRDefault="004C1EA4">
      <w:pPr>
        <w:pStyle w:val="TOC1"/>
        <w:rPr>
          <w:rFonts w:asciiTheme="minorHAnsi" w:eastAsiaTheme="minorEastAsia" w:hAnsiTheme="minorHAnsi" w:cstheme="minorBidi"/>
          <w:b w:val="0"/>
          <w:color w:val="auto"/>
          <w:sz w:val="22"/>
          <w:lang w:val="mk-MK" w:eastAsia="mk-MK"/>
        </w:rPr>
      </w:pPr>
      <w:hyperlink w:anchor="_Toc112940890" w:history="1">
        <w:r w:rsidR="00B07C0C" w:rsidRPr="0052445D">
          <w:rPr>
            <w:rStyle w:val="Hyperlink"/>
          </w:rPr>
          <w:t>3.</w:t>
        </w:r>
        <w:r w:rsidR="00B07C0C">
          <w:rPr>
            <w:rFonts w:asciiTheme="minorHAnsi" w:eastAsiaTheme="minorEastAsia" w:hAnsiTheme="minorHAnsi" w:cstheme="minorBidi"/>
            <w:b w:val="0"/>
            <w:color w:val="auto"/>
            <w:sz w:val="22"/>
            <w:lang w:val="mk-MK" w:eastAsia="mk-MK"/>
          </w:rPr>
          <w:tab/>
        </w:r>
        <w:r w:rsidR="00B07C0C" w:rsidRPr="0052445D">
          <w:rPr>
            <w:rStyle w:val="Hyperlink"/>
          </w:rPr>
          <w:t>Project Options</w:t>
        </w:r>
        <w:r w:rsidR="00B07C0C">
          <w:rPr>
            <w:webHidden/>
          </w:rPr>
          <w:tab/>
        </w:r>
        <w:r w:rsidR="00B07C0C">
          <w:rPr>
            <w:webHidden/>
          </w:rPr>
          <w:fldChar w:fldCharType="begin"/>
        </w:r>
        <w:r w:rsidR="00B07C0C">
          <w:rPr>
            <w:webHidden/>
          </w:rPr>
          <w:instrText xml:space="preserve"> PAGEREF _Toc112940890 \h </w:instrText>
        </w:r>
        <w:r w:rsidR="00B07C0C">
          <w:rPr>
            <w:webHidden/>
          </w:rPr>
        </w:r>
        <w:r w:rsidR="00B07C0C">
          <w:rPr>
            <w:webHidden/>
          </w:rPr>
          <w:fldChar w:fldCharType="separate"/>
        </w:r>
        <w:r w:rsidR="00B07C0C">
          <w:rPr>
            <w:webHidden/>
          </w:rPr>
          <w:t>66</w:t>
        </w:r>
        <w:r w:rsidR="00B07C0C">
          <w:rPr>
            <w:webHidden/>
          </w:rPr>
          <w:fldChar w:fldCharType="end"/>
        </w:r>
      </w:hyperlink>
    </w:p>
    <w:p w14:paraId="7878BAD6"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891" w:history="1">
        <w:r w:rsidR="00B07C0C" w:rsidRPr="0052445D">
          <w:rPr>
            <w:rStyle w:val="Hyperlink"/>
            <w:rFonts w:cs="Tahoma"/>
          </w:rPr>
          <w:t>3.1</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Pr>
          <w:t>Identification and Assessment of Options</w:t>
        </w:r>
        <w:r w:rsidR="00B07C0C">
          <w:rPr>
            <w:webHidden/>
          </w:rPr>
          <w:tab/>
        </w:r>
        <w:r w:rsidR="00B07C0C">
          <w:rPr>
            <w:webHidden/>
          </w:rPr>
          <w:fldChar w:fldCharType="begin"/>
        </w:r>
        <w:r w:rsidR="00B07C0C">
          <w:rPr>
            <w:webHidden/>
          </w:rPr>
          <w:instrText xml:space="preserve"> PAGEREF _Toc112940891 \h </w:instrText>
        </w:r>
        <w:r w:rsidR="00B07C0C">
          <w:rPr>
            <w:webHidden/>
          </w:rPr>
        </w:r>
        <w:r w:rsidR="00B07C0C">
          <w:rPr>
            <w:webHidden/>
          </w:rPr>
          <w:fldChar w:fldCharType="separate"/>
        </w:r>
        <w:r w:rsidR="00B07C0C">
          <w:rPr>
            <w:webHidden/>
          </w:rPr>
          <w:t>66</w:t>
        </w:r>
        <w:r w:rsidR="00B07C0C">
          <w:rPr>
            <w:webHidden/>
          </w:rPr>
          <w:fldChar w:fldCharType="end"/>
        </w:r>
      </w:hyperlink>
    </w:p>
    <w:p w14:paraId="4AA4AB70" w14:textId="77777777" w:rsidR="00B07C0C" w:rsidRDefault="004C1EA4">
      <w:pPr>
        <w:pStyle w:val="TOC3"/>
        <w:rPr>
          <w:rFonts w:asciiTheme="minorHAnsi" w:eastAsiaTheme="minorEastAsia" w:hAnsiTheme="minorHAnsi" w:cstheme="minorBidi"/>
          <w:sz w:val="22"/>
          <w:szCs w:val="22"/>
          <w:lang w:val="mk-MK" w:eastAsia="mk-MK"/>
        </w:rPr>
      </w:pPr>
      <w:hyperlink w:anchor="_Toc112940892" w:history="1">
        <w:r w:rsidR="00B07C0C" w:rsidRPr="0052445D">
          <w:rPr>
            <w:rStyle w:val="Hyperlink"/>
          </w:rPr>
          <w:t>3.1.1</w:t>
        </w:r>
        <w:r w:rsidR="00B07C0C">
          <w:rPr>
            <w:rFonts w:asciiTheme="minorHAnsi" w:eastAsiaTheme="minorEastAsia" w:hAnsiTheme="minorHAnsi" w:cstheme="minorBidi"/>
            <w:sz w:val="22"/>
            <w:szCs w:val="22"/>
            <w:lang w:val="mk-MK" w:eastAsia="mk-MK"/>
          </w:rPr>
          <w:tab/>
        </w:r>
        <w:r w:rsidR="00B07C0C" w:rsidRPr="0052445D">
          <w:rPr>
            <w:rStyle w:val="Hyperlink"/>
          </w:rPr>
          <w:t>Methodological Approach</w:t>
        </w:r>
        <w:r w:rsidR="00B07C0C">
          <w:rPr>
            <w:webHidden/>
          </w:rPr>
          <w:tab/>
        </w:r>
        <w:r w:rsidR="00B07C0C">
          <w:rPr>
            <w:webHidden/>
          </w:rPr>
          <w:fldChar w:fldCharType="begin"/>
        </w:r>
        <w:r w:rsidR="00B07C0C">
          <w:rPr>
            <w:webHidden/>
          </w:rPr>
          <w:instrText xml:space="preserve"> PAGEREF _Toc112940892 \h </w:instrText>
        </w:r>
        <w:r w:rsidR="00B07C0C">
          <w:rPr>
            <w:webHidden/>
          </w:rPr>
        </w:r>
        <w:r w:rsidR="00B07C0C">
          <w:rPr>
            <w:webHidden/>
          </w:rPr>
          <w:fldChar w:fldCharType="separate"/>
        </w:r>
        <w:r w:rsidR="00B07C0C">
          <w:rPr>
            <w:webHidden/>
          </w:rPr>
          <w:t>66</w:t>
        </w:r>
        <w:r w:rsidR="00B07C0C">
          <w:rPr>
            <w:webHidden/>
          </w:rPr>
          <w:fldChar w:fldCharType="end"/>
        </w:r>
      </w:hyperlink>
    </w:p>
    <w:p w14:paraId="2A51BFBB" w14:textId="77777777" w:rsidR="00B07C0C" w:rsidRDefault="004C1EA4">
      <w:pPr>
        <w:pStyle w:val="TOC3"/>
        <w:rPr>
          <w:rFonts w:asciiTheme="minorHAnsi" w:eastAsiaTheme="minorEastAsia" w:hAnsiTheme="minorHAnsi" w:cstheme="minorBidi"/>
          <w:sz w:val="22"/>
          <w:szCs w:val="22"/>
          <w:lang w:val="mk-MK" w:eastAsia="mk-MK"/>
        </w:rPr>
      </w:pPr>
      <w:hyperlink w:anchor="_Toc112940893" w:history="1">
        <w:r w:rsidR="00B07C0C" w:rsidRPr="0052445D">
          <w:rPr>
            <w:rStyle w:val="Hyperlink"/>
          </w:rPr>
          <w:t>3.1.2</w:t>
        </w:r>
        <w:r w:rsidR="00B07C0C">
          <w:rPr>
            <w:rFonts w:asciiTheme="minorHAnsi" w:eastAsiaTheme="minorEastAsia" w:hAnsiTheme="minorHAnsi" w:cstheme="minorBidi"/>
            <w:sz w:val="22"/>
            <w:szCs w:val="22"/>
            <w:lang w:val="mk-MK" w:eastAsia="mk-MK"/>
          </w:rPr>
          <w:tab/>
        </w:r>
        <w:r w:rsidR="00B07C0C" w:rsidRPr="0052445D">
          <w:rPr>
            <w:rStyle w:val="Hyperlink"/>
          </w:rPr>
          <w:t>No Project Option</w:t>
        </w:r>
        <w:r w:rsidR="00B07C0C">
          <w:rPr>
            <w:webHidden/>
          </w:rPr>
          <w:tab/>
        </w:r>
        <w:r w:rsidR="00B07C0C">
          <w:rPr>
            <w:webHidden/>
          </w:rPr>
          <w:fldChar w:fldCharType="begin"/>
        </w:r>
        <w:r w:rsidR="00B07C0C">
          <w:rPr>
            <w:webHidden/>
          </w:rPr>
          <w:instrText xml:space="preserve"> PAGEREF _Toc112940893 \h </w:instrText>
        </w:r>
        <w:r w:rsidR="00B07C0C">
          <w:rPr>
            <w:webHidden/>
          </w:rPr>
        </w:r>
        <w:r w:rsidR="00B07C0C">
          <w:rPr>
            <w:webHidden/>
          </w:rPr>
          <w:fldChar w:fldCharType="separate"/>
        </w:r>
        <w:r w:rsidR="00B07C0C">
          <w:rPr>
            <w:webHidden/>
          </w:rPr>
          <w:t>67</w:t>
        </w:r>
        <w:r w:rsidR="00B07C0C">
          <w:rPr>
            <w:webHidden/>
          </w:rPr>
          <w:fldChar w:fldCharType="end"/>
        </w:r>
      </w:hyperlink>
    </w:p>
    <w:p w14:paraId="1D352CD2" w14:textId="77777777" w:rsidR="00B07C0C" w:rsidRDefault="004C1EA4">
      <w:pPr>
        <w:pStyle w:val="TOC3"/>
        <w:rPr>
          <w:rFonts w:asciiTheme="minorHAnsi" w:eastAsiaTheme="minorEastAsia" w:hAnsiTheme="minorHAnsi" w:cstheme="minorBidi"/>
          <w:sz w:val="22"/>
          <w:szCs w:val="22"/>
          <w:lang w:val="mk-MK" w:eastAsia="mk-MK"/>
        </w:rPr>
      </w:pPr>
      <w:hyperlink w:anchor="_Toc112940894" w:history="1">
        <w:r w:rsidR="00B07C0C" w:rsidRPr="0052445D">
          <w:rPr>
            <w:rStyle w:val="Hyperlink"/>
          </w:rPr>
          <w:t>3.1.3</w:t>
        </w:r>
        <w:r w:rsidR="00B07C0C">
          <w:rPr>
            <w:rFonts w:asciiTheme="minorHAnsi" w:eastAsiaTheme="minorEastAsia" w:hAnsiTheme="minorHAnsi" w:cstheme="minorBidi"/>
            <w:sz w:val="22"/>
            <w:szCs w:val="22"/>
            <w:lang w:val="mk-MK" w:eastAsia="mk-MK"/>
          </w:rPr>
          <w:tab/>
        </w:r>
        <w:r w:rsidR="00B07C0C" w:rsidRPr="0052445D">
          <w:rPr>
            <w:rStyle w:val="Hyperlink"/>
          </w:rPr>
          <w:t>Identified Options</w:t>
        </w:r>
        <w:r w:rsidR="00B07C0C">
          <w:rPr>
            <w:webHidden/>
          </w:rPr>
          <w:tab/>
        </w:r>
        <w:r w:rsidR="00B07C0C">
          <w:rPr>
            <w:webHidden/>
          </w:rPr>
          <w:fldChar w:fldCharType="begin"/>
        </w:r>
        <w:r w:rsidR="00B07C0C">
          <w:rPr>
            <w:webHidden/>
          </w:rPr>
          <w:instrText xml:space="preserve"> PAGEREF _Toc112940894 \h </w:instrText>
        </w:r>
        <w:r w:rsidR="00B07C0C">
          <w:rPr>
            <w:webHidden/>
          </w:rPr>
        </w:r>
        <w:r w:rsidR="00B07C0C">
          <w:rPr>
            <w:webHidden/>
          </w:rPr>
          <w:fldChar w:fldCharType="separate"/>
        </w:r>
        <w:r w:rsidR="00B07C0C">
          <w:rPr>
            <w:webHidden/>
          </w:rPr>
          <w:t>68</w:t>
        </w:r>
        <w:r w:rsidR="00B07C0C">
          <w:rPr>
            <w:webHidden/>
          </w:rPr>
          <w:fldChar w:fldCharType="end"/>
        </w:r>
      </w:hyperlink>
    </w:p>
    <w:p w14:paraId="1C053D7F" w14:textId="77777777" w:rsidR="00B07C0C" w:rsidRDefault="004C1EA4">
      <w:pPr>
        <w:pStyle w:val="TOC3"/>
        <w:rPr>
          <w:rFonts w:asciiTheme="minorHAnsi" w:eastAsiaTheme="minorEastAsia" w:hAnsiTheme="minorHAnsi" w:cstheme="minorBidi"/>
          <w:sz w:val="22"/>
          <w:szCs w:val="22"/>
          <w:lang w:val="mk-MK" w:eastAsia="mk-MK"/>
        </w:rPr>
      </w:pPr>
      <w:hyperlink w:anchor="_Toc112940895" w:history="1">
        <w:r w:rsidR="00B07C0C" w:rsidRPr="0052445D">
          <w:rPr>
            <w:rStyle w:val="Hyperlink"/>
          </w:rPr>
          <w:t>3.1.4</w:t>
        </w:r>
        <w:r w:rsidR="00B07C0C">
          <w:rPr>
            <w:rFonts w:asciiTheme="minorHAnsi" w:eastAsiaTheme="minorEastAsia" w:hAnsiTheme="minorHAnsi" w:cstheme="minorBidi"/>
            <w:sz w:val="22"/>
            <w:szCs w:val="22"/>
            <w:lang w:val="mk-MK" w:eastAsia="mk-MK"/>
          </w:rPr>
          <w:tab/>
        </w:r>
        <w:r w:rsidR="00B07C0C" w:rsidRPr="0052445D">
          <w:rPr>
            <w:rStyle w:val="Hyperlink"/>
          </w:rPr>
          <w:t>Description of Options</w:t>
        </w:r>
        <w:r w:rsidR="00B07C0C">
          <w:rPr>
            <w:webHidden/>
          </w:rPr>
          <w:tab/>
        </w:r>
        <w:r w:rsidR="00B07C0C">
          <w:rPr>
            <w:webHidden/>
          </w:rPr>
          <w:fldChar w:fldCharType="begin"/>
        </w:r>
        <w:r w:rsidR="00B07C0C">
          <w:rPr>
            <w:webHidden/>
          </w:rPr>
          <w:instrText xml:space="preserve"> PAGEREF _Toc112940895 \h </w:instrText>
        </w:r>
        <w:r w:rsidR="00B07C0C">
          <w:rPr>
            <w:webHidden/>
          </w:rPr>
        </w:r>
        <w:r w:rsidR="00B07C0C">
          <w:rPr>
            <w:webHidden/>
          </w:rPr>
          <w:fldChar w:fldCharType="separate"/>
        </w:r>
        <w:r w:rsidR="00B07C0C">
          <w:rPr>
            <w:webHidden/>
          </w:rPr>
          <w:t>70</w:t>
        </w:r>
        <w:r w:rsidR="00B07C0C">
          <w:rPr>
            <w:webHidden/>
          </w:rPr>
          <w:fldChar w:fldCharType="end"/>
        </w:r>
      </w:hyperlink>
    </w:p>
    <w:p w14:paraId="1014F660" w14:textId="77777777" w:rsidR="00B07C0C" w:rsidRDefault="004C1EA4">
      <w:pPr>
        <w:pStyle w:val="TOC3"/>
        <w:rPr>
          <w:rFonts w:asciiTheme="minorHAnsi" w:eastAsiaTheme="minorEastAsia" w:hAnsiTheme="minorHAnsi" w:cstheme="minorBidi"/>
          <w:sz w:val="22"/>
          <w:szCs w:val="22"/>
          <w:lang w:val="mk-MK" w:eastAsia="mk-MK"/>
        </w:rPr>
      </w:pPr>
      <w:hyperlink w:anchor="_Toc112940896" w:history="1">
        <w:r w:rsidR="00B07C0C" w:rsidRPr="0052445D">
          <w:rPr>
            <w:rStyle w:val="Hyperlink"/>
          </w:rPr>
          <w:t>3.1.5</w:t>
        </w:r>
        <w:r w:rsidR="00B07C0C">
          <w:rPr>
            <w:rFonts w:asciiTheme="minorHAnsi" w:eastAsiaTheme="minorEastAsia" w:hAnsiTheme="minorHAnsi" w:cstheme="minorBidi"/>
            <w:sz w:val="22"/>
            <w:szCs w:val="22"/>
            <w:lang w:val="mk-MK" w:eastAsia="mk-MK"/>
          </w:rPr>
          <w:tab/>
        </w:r>
        <w:r w:rsidR="00B07C0C" w:rsidRPr="0052445D">
          <w:rPr>
            <w:rStyle w:val="Hyperlink"/>
          </w:rPr>
          <w:t>Assessment of Options</w:t>
        </w:r>
        <w:r w:rsidR="00B07C0C">
          <w:rPr>
            <w:webHidden/>
          </w:rPr>
          <w:tab/>
        </w:r>
        <w:r w:rsidR="00B07C0C">
          <w:rPr>
            <w:webHidden/>
          </w:rPr>
          <w:fldChar w:fldCharType="begin"/>
        </w:r>
        <w:r w:rsidR="00B07C0C">
          <w:rPr>
            <w:webHidden/>
          </w:rPr>
          <w:instrText xml:space="preserve"> PAGEREF _Toc112940896 \h </w:instrText>
        </w:r>
        <w:r w:rsidR="00B07C0C">
          <w:rPr>
            <w:webHidden/>
          </w:rPr>
        </w:r>
        <w:r w:rsidR="00B07C0C">
          <w:rPr>
            <w:webHidden/>
          </w:rPr>
          <w:fldChar w:fldCharType="separate"/>
        </w:r>
        <w:r w:rsidR="00B07C0C">
          <w:rPr>
            <w:webHidden/>
          </w:rPr>
          <w:t>74</w:t>
        </w:r>
        <w:r w:rsidR="00B07C0C">
          <w:rPr>
            <w:webHidden/>
          </w:rPr>
          <w:fldChar w:fldCharType="end"/>
        </w:r>
      </w:hyperlink>
    </w:p>
    <w:p w14:paraId="0F3C6E0F"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897" w:history="1">
        <w:r w:rsidR="00B07C0C" w:rsidRPr="0052445D">
          <w:rPr>
            <w:rStyle w:val="Hyperlink"/>
            <w:rFonts w:cs="Tahoma"/>
          </w:rPr>
          <w:t>3.2</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Pr>
          <w:t>Selection of Preferred Option</w:t>
        </w:r>
        <w:r w:rsidR="00B07C0C">
          <w:rPr>
            <w:webHidden/>
          </w:rPr>
          <w:tab/>
        </w:r>
        <w:r w:rsidR="00B07C0C">
          <w:rPr>
            <w:webHidden/>
          </w:rPr>
          <w:fldChar w:fldCharType="begin"/>
        </w:r>
        <w:r w:rsidR="00B07C0C">
          <w:rPr>
            <w:webHidden/>
          </w:rPr>
          <w:instrText xml:space="preserve"> PAGEREF _Toc112940897 \h </w:instrText>
        </w:r>
        <w:r w:rsidR="00B07C0C">
          <w:rPr>
            <w:webHidden/>
          </w:rPr>
        </w:r>
        <w:r w:rsidR="00B07C0C">
          <w:rPr>
            <w:webHidden/>
          </w:rPr>
          <w:fldChar w:fldCharType="separate"/>
        </w:r>
        <w:r w:rsidR="00B07C0C">
          <w:rPr>
            <w:webHidden/>
          </w:rPr>
          <w:t>80</w:t>
        </w:r>
        <w:r w:rsidR="00B07C0C">
          <w:rPr>
            <w:webHidden/>
          </w:rPr>
          <w:fldChar w:fldCharType="end"/>
        </w:r>
      </w:hyperlink>
    </w:p>
    <w:p w14:paraId="1C56FD3C" w14:textId="77777777" w:rsidR="00B07C0C" w:rsidRDefault="004C1EA4">
      <w:pPr>
        <w:pStyle w:val="TOC3"/>
        <w:rPr>
          <w:rFonts w:asciiTheme="minorHAnsi" w:eastAsiaTheme="minorEastAsia" w:hAnsiTheme="minorHAnsi" w:cstheme="minorBidi"/>
          <w:sz w:val="22"/>
          <w:szCs w:val="22"/>
          <w:lang w:val="mk-MK" w:eastAsia="mk-MK"/>
        </w:rPr>
      </w:pPr>
      <w:hyperlink w:anchor="_Toc112940898" w:history="1">
        <w:r w:rsidR="00B07C0C" w:rsidRPr="0052445D">
          <w:rPr>
            <w:rStyle w:val="Hyperlink"/>
          </w:rPr>
          <w:t>3.2.1</w:t>
        </w:r>
        <w:r w:rsidR="00B07C0C">
          <w:rPr>
            <w:rFonts w:asciiTheme="minorHAnsi" w:eastAsiaTheme="minorEastAsia" w:hAnsiTheme="minorHAnsi" w:cstheme="minorBidi"/>
            <w:sz w:val="22"/>
            <w:szCs w:val="22"/>
            <w:lang w:val="mk-MK" w:eastAsia="mk-MK"/>
          </w:rPr>
          <w:tab/>
        </w:r>
        <w:r w:rsidR="00B07C0C" w:rsidRPr="0052445D">
          <w:rPr>
            <w:rStyle w:val="Hyperlink"/>
          </w:rPr>
          <w:t>Evaluation of Options - Multi-Criteria Analysis</w:t>
        </w:r>
        <w:r w:rsidR="00B07C0C">
          <w:rPr>
            <w:webHidden/>
          </w:rPr>
          <w:tab/>
        </w:r>
        <w:r w:rsidR="00B07C0C">
          <w:rPr>
            <w:webHidden/>
          </w:rPr>
          <w:fldChar w:fldCharType="begin"/>
        </w:r>
        <w:r w:rsidR="00B07C0C">
          <w:rPr>
            <w:webHidden/>
          </w:rPr>
          <w:instrText xml:space="preserve"> PAGEREF _Toc112940898 \h </w:instrText>
        </w:r>
        <w:r w:rsidR="00B07C0C">
          <w:rPr>
            <w:webHidden/>
          </w:rPr>
        </w:r>
        <w:r w:rsidR="00B07C0C">
          <w:rPr>
            <w:webHidden/>
          </w:rPr>
          <w:fldChar w:fldCharType="separate"/>
        </w:r>
        <w:r w:rsidR="00B07C0C">
          <w:rPr>
            <w:webHidden/>
          </w:rPr>
          <w:t>80</w:t>
        </w:r>
        <w:r w:rsidR="00B07C0C">
          <w:rPr>
            <w:webHidden/>
          </w:rPr>
          <w:fldChar w:fldCharType="end"/>
        </w:r>
      </w:hyperlink>
    </w:p>
    <w:p w14:paraId="503D9AB9" w14:textId="77777777" w:rsidR="00B07C0C" w:rsidRDefault="004C1EA4">
      <w:pPr>
        <w:pStyle w:val="TOC3"/>
        <w:rPr>
          <w:rFonts w:asciiTheme="minorHAnsi" w:eastAsiaTheme="minorEastAsia" w:hAnsiTheme="minorHAnsi" w:cstheme="minorBidi"/>
          <w:sz w:val="22"/>
          <w:szCs w:val="22"/>
          <w:lang w:val="mk-MK" w:eastAsia="mk-MK"/>
        </w:rPr>
      </w:pPr>
      <w:hyperlink w:anchor="_Toc112940899" w:history="1">
        <w:r w:rsidR="00B07C0C" w:rsidRPr="0052445D">
          <w:rPr>
            <w:rStyle w:val="Hyperlink"/>
          </w:rPr>
          <w:t>3.2.2</w:t>
        </w:r>
        <w:r w:rsidR="00B07C0C">
          <w:rPr>
            <w:rFonts w:asciiTheme="minorHAnsi" w:eastAsiaTheme="minorEastAsia" w:hAnsiTheme="minorHAnsi" w:cstheme="minorBidi"/>
            <w:sz w:val="22"/>
            <w:szCs w:val="22"/>
            <w:lang w:val="mk-MK" w:eastAsia="mk-MK"/>
          </w:rPr>
          <w:tab/>
        </w:r>
        <w:r w:rsidR="00B07C0C" w:rsidRPr="0052445D">
          <w:rPr>
            <w:rStyle w:val="Hyperlink"/>
          </w:rPr>
          <w:t>Selection of Preferred Option</w:t>
        </w:r>
        <w:r w:rsidR="00B07C0C">
          <w:rPr>
            <w:webHidden/>
          </w:rPr>
          <w:tab/>
        </w:r>
        <w:r w:rsidR="00B07C0C">
          <w:rPr>
            <w:webHidden/>
          </w:rPr>
          <w:fldChar w:fldCharType="begin"/>
        </w:r>
        <w:r w:rsidR="00B07C0C">
          <w:rPr>
            <w:webHidden/>
          </w:rPr>
          <w:instrText xml:space="preserve"> PAGEREF _Toc112940899 \h </w:instrText>
        </w:r>
        <w:r w:rsidR="00B07C0C">
          <w:rPr>
            <w:webHidden/>
          </w:rPr>
        </w:r>
        <w:r w:rsidR="00B07C0C">
          <w:rPr>
            <w:webHidden/>
          </w:rPr>
          <w:fldChar w:fldCharType="separate"/>
        </w:r>
        <w:r w:rsidR="00B07C0C">
          <w:rPr>
            <w:webHidden/>
          </w:rPr>
          <w:t>81</w:t>
        </w:r>
        <w:r w:rsidR="00B07C0C">
          <w:rPr>
            <w:webHidden/>
          </w:rPr>
          <w:fldChar w:fldCharType="end"/>
        </w:r>
      </w:hyperlink>
    </w:p>
    <w:p w14:paraId="66658053" w14:textId="77777777" w:rsidR="00B07C0C" w:rsidRDefault="004C1EA4">
      <w:pPr>
        <w:pStyle w:val="TOC1"/>
        <w:rPr>
          <w:rFonts w:asciiTheme="minorHAnsi" w:eastAsiaTheme="minorEastAsia" w:hAnsiTheme="minorHAnsi" w:cstheme="minorBidi"/>
          <w:b w:val="0"/>
          <w:color w:val="auto"/>
          <w:sz w:val="22"/>
          <w:lang w:val="mk-MK" w:eastAsia="mk-MK"/>
        </w:rPr>
      </w:pPr>
      <w:hyperlink w:anchor="_Toc112940900" w:history="1">
        <w:r w:rsidR="00B07C0C" w:rsidRPr="0052445D">
          <w:rPr>
            <w:rStyle w:val="Hyperlink"/>
          </w:rPr>
          <w:t>4.</w:t>
        </w:r>
        <w:r w:rsidR="00B07C0C">
          <w:rPr>
            <w:rFonts w:asciiTheme="minorHAnsi" w:eastAsiaTheme="minorEastAsia" w:hAnsiTheme="minorHAnsi" w:cstheme="minorBidi"/>
            <w:b w:val="0"/>
            <w:color w:val="auto"/>
            <w:sz w:val="22"/>
            <w:lang w:val="mk-MK" w:eastAsia="mk-MK"/>
          </w:rPr>
          <w:tab/>
        </w:r>
        <w:r w:rsidR="00B07C0C" w:rsidRPr="0052445D">
          <w:rPr>
            <w:rStyle w:val="Hyperlink"/>
          </w:rPr>
          <w:t>Legal Requirements</w:t>
        </w:r>
        <w:r w:rsidR="00B07C0C">
          <w:rPr>
            <w:webHidden/>
          </w:rPr>
          <w:tab/>
        </w:r>
        <w:r w:rsidR="00B07C0C">
          <w:rPr>
            <w:webHidden/>
          </w:rPr>
          <w:fldChar w:fldCharType="begin"/>
        </w:r>
        <w:r w:rsidR="00B07C0C">
          <w:rPr>
            <w:webHidden/>
          </w:rPr>
          <w:instrText xml:space="preserve"> PAGEREF _Toc112940900 \h </w:instrText>
        </w:r>
        <w:r w:rsidR="00B07C0C">
          <w:rPr>
            <w:webHidden/>
          </w:rPr>
        </w:r>
        <w:r w:rsidR="00B07C0C">
          <w:rPr>
            <w:webHidden/>
          </w:rPr>
          <w:fldChar w:fldCharType="separate"/>
        </w:r>
        <w:r w:rsidR="00B07C0C">
          <w:rPr>
            <w:webHidden/>
          </w:rPr>
          <w:t>83</w:t>
        </w:r>
        <w:r w:rsidR="00B07C0C">
          <w:rPr>
            <w:webHidden/>
          </w:rPr>
          <w:fldChar w:fldCharType="end"/>
        </w:r>
      </w:hyperlink>
    </w:p>
    <w:p w14:paraId="5EF8D72D"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01" w:history="1">
        <w:r w:rsidR="00B07C0C" w:rsidRPr="0052445D">
          <w:rPr>
            <w:rStyle w:val="Hyperlink"/>
            <w:rFonts w:cs="Tahoma"/>
          </w:rPr>
          <w:t>4.1</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Pr>
          <w:t>Macedonian Requirements</w:t>
        </w:r>
        <w:r w:rsidR="00B07C0C">
          <w:rPr>
            <w:webHidden/>
          </w:rPr>
          <w:tab/>
        </w:r>
        <w:r w:rsidR="00B07C0C">
          <w:rPr>
            <w:webHidden/>
          </w:rPr>
          <w:fldChar w:fldCharType="begin"/>
        </w:r>
        <w:r w:rsidR="00B07C0C">
          <w:rPr>
            <w:webHidden/>
          </w:rPr>
          <w:instrText xml:space="preserve"> PAGEREF _Toc112940901 \h </w:instrText>
        </w:r>
        <w:r w:rsidR="00B07C0C">
          <w:rPr>
            <w:webHidden/>
          </w:rPr>
        </w:r>
        <w:r w:rsidR="00B07C0C">
          <w:rPr>
            <w:webHidden/>
          </w:rPr>
          <w:fldChar w:fldCharType="separate"/>
        </w:r>
        <w:r w:rsidR="00B07C0C">
          <w:rPr>
            <w:webHidden/>
          </w:rPr>
          <w:t>83</w:t>
        </w:r>
        <w:r w:rsidR="00B07C0C">
          <w:rPr>
            <w:webHidden/>
          </w:rPr>
          <w:fldChar w:fldCharType="end"/>
        </w:r>
      </w:hyperlink>
    </w:p>
    <w:p w14:paraId="0B63D030" w14:textId="77777777" w:rsidR="00B07C0C" w:rsidRDefault="004C1EA4">
      <w:pPr>
        <w:pStyle w:val="TOC3"/>
        <w:rPr>
          <w:rFonts w:asciiTheme="minorHAnsi" w:eastAsiaTheme="minorEastAsia" w:hAnsiTheme="minorHAnsi" w:cstheme="minorBidi"/>
          <w:sz w:val="22"/>
          <w:szCs w:val="22"/>
          <w:lang w:val="mk-MK" w:eastAsia="mk-MK"/>
        </w:rPr>
      </w:pPr>
      <w:hyperlink w:anchor="_Toc112940902" w:history="1">
        <w:r w:rsidR="00B07C0C" w:rsidRPr="0052445D">
          <w:rPr>
            <w:rStyle w:val="Hyperlink"/>
          </w:rPr>
          <w:t>4.1.1</w:t>
        </w:r>
        <w:r w:rsidR="00B07C0C">
          <w:rPr>
            <w:rFonts w:asciiTheme="minorHAnsi" w:eastAsiaTheme="minorEastAsia" w:hAnsiTheme="minorHAnsi" w:cstheme="minorBidi"/>
            <w:sz w:val="22"/>
            <w:szCs w:val="22"/>
            <w:lang w:val="mk-MK" w:eastAsia="mk-MK"/>
          </w:rPr>
          <w:tab/>
        </w:r>
        <w:r w:rsidR="00B07C0C" w:rsidRPr="0052445D">
          <w:rPr>
            <w:rStyle w:val="Hyperlink"/>
          </w:rPr>
          <w:t>Environmental Appraisal of Projects</w:t>
        </w:r>
        <w:r w:rsidR="00B07C0C">
          <w:rPr>
            <w:webHidden/>
          </w:rPr>
          <w:tab/>
        </w:r>
        <w:r w:rsidR="00B07C0C">
          <w:rPr>
            <w:webHidden/>
          </w:rPr>
          <w:fldChar w:fldCharType="begin"/>
        </w:r>
        <w:r w:rsidR="00B07C0C">
          <w:rPr>
            <w:webHidden/>
          </w:rPr>
          <w:instrText xml:space="preserve"> PAGEREF _Toc112940902 \h </w:instrText>
        </w:r>
        <w:r w:rsidR="00B07C0C">
          <w:rPr>
            <w:webHidden/>
          </w:rPr>
        </w:r>
        <w:r w:rsidR="00B07C0C">
          <w:rPr>
            <w:webHidden/>
          </w:rPr>
          <w:fldChar w:fldCharType="separate"/>
        </w:r>
        <w:r w:rsidR="00B07C0C">
          <w:rPr>
            <w:webHidden/>
          </w:rPr>
          <w:t>83</w:t>
        </w:r>
        <w:r w:rsidR="00B07C0C">
          <w:rPr>
            <w:webHidden/>
          </w:rPr>
          <w:fldChar w:fldCharType="end"/>
        </w:r>
      </w:hyperlink>
    </w:p>
    <w:p w14:paraId="0F367810" w14:textId="77777777" w:rsidR="00B07C0C" w:rsidRDefault="004C1EA4">
      <w:pPr>
        <w:pStyle w:val="TOC3"/>
        <w:rPr>
          <w:rFonts w:asciiTheme="minorHAnsi" w:eastAsiaTheme="minorEastAsia" w:hAnsiTheme="minorHAnsi" w:cstheme="minorBidi"/>
          <w:sz w:val="22"/>
          <w:szCs w:val="22"/>
          <w:lang w:val="mk-MK" w:eastAsia="mk-MK"/>
        </w:rPr>
      </w:pPr>
      <w:hyperlink w:anchor="_Toc112940903" w:history="1">
        <w:r w:rsidR="00B07C0C" w:rsidRPr="0052445D">
          <w:rPr>
            <w:rStyle w:val="Hyperlink"/>
          </w:rPr>
          <w:t>4.1.2</w:t>
        </w:r>
        <w:r w:rsidR="00B07C0C">
          <w:rPr>
            <w:rFonts w:asciiTheme="minorHAnsi" w:eastAsiaTheme="minorEastAsia" w:hAnsiTheme="minorHAnsi" w:cstheme="minorBidi"/>
            <w:sz w:val="22"/>
            <w:szCs w:val="22"/>
            <w:lang w:val="mk-MK" w:eastAsia="mk-MK"/>
          </w:rPr>
          <w:tab/>
        </w:r>
        <w:r w:rsidR="00B07C0C" w:rsidRPr="0052445D">
          <w:rPr>
            <w:rStyle w:val="Hyperlink"/>
          </w:rPr>
          <w:t>Key Environmental Legislation</w:t>
        </w:r>
        <w:r w:rsidR="00B07C0C">
          <w:rPr>
            <w:webHidden/>
          </w:rPr>
          <w:tab/>
        </w:r>
        <w:r w:rsidR="00B07C0C">
          <w:rPr>
            <w:webHidden/>
          </w:rPr>
          <w:fldChar w:fldCharType="begin"/>
        </w:r>
        <w:r w:rsidR="00B07C0C">
          <w:rPr>
            <w:webHidden/>
          </w:rPr>
          <w:instrText xml:space="preserve"> PAGEREF _Toc112940903 \h </w:instrText>
        </w:r>
        <w:r w:rsidR="00B07C0C">
          <w:rPr>
            <w:webHidden/>
          </w:rPr>
        </w:r>
        <w:r w:rsidR="00B07C0C">
          <w:rPr>
            <w:webHidden/>
          </w:rPr>
          <w:fldChar w:fldCharType="separate"/>
        </w:r>
        <w:r w:rsidR="00B07C0C">
          <w:rPr>
            <w:webHidden/>
          </w:rPr>
          <w:t>86</w:t>
        </w:r>
        <w:r w:rsidR="00B07C0C">
          <w:rPr>
            <w:webHidden/>
          </w:rPr>
          <w:fldChar w:fldCharType="end"/>
        </w:r>
      </w:hyperlink>
    </w:p>
    <w:p w14:paraId="37A8C140" w14:textId="77777777" w:rsidR="00B07C0C" w:rsidRDefault="004C1EA4">
      <w:pPr>
        <w:pStyle w:val="TOC3"/>
        <w:rPr>
          <w:rFonts w:asciiTheme="minorHAnsi" w:eastAsiaTheme="minorEastAsia" w:hAnsiTheme="minorHAnsi" w:cstheme="minorBidi"/>
          <w:sz w:val="22"/>
          <w:szCs w:val="22"/>
          <w:lang w:val="mk-MK" w:eastAsia="mk-MK"/>
        </w:rPr>
      </w:pPr>
      <w:hyperlink w:anchor="_Toc112940904" w:history="1">
        <w:r w:rsidR="00B07C0C" w:rsidRPr="0052445D">
          <w:rPr>
            <w:rStyle w:val="Hyperlink"/>
          </w:rPr>
          <w:t>4.1.3</w:t>
        </w:r>
        <w:r w:rsidR="00B07C0C">
          <w:rPr>
            <w:rFonts w:asciiTheme="minorHAnsi" w:eastAsiaTheme="minorEastAsia" w:hAnsiTheme="minorHAnsi" w:cstheme="minorBidi"/>
            <w:sz w:val="22"/>
            <w:szCs w:val="22"/>
            <w:lang w:val="mk-MK" w:eastAsia="mk-MK"/>
          </w:rPr>
          <w:tab/>
        </w:r>
        <w:r w:rsidR="00B07C0C" w:rsidRPr="0052445D">
          <w:rPr>
            <w:rStyle w:val="Hyperlink"/>
          </w:rPr>
          <w:t>Key Social Legislation</w:t>
        </w:r>
        <w:r w:rsidR="00B07C0C">
          <w:rPr>
            <w:webHidden/>
          </w:rPr>
          <w:tab/>
        </w:r>
        <w:r w:rsidR="00B07C0C">
          <w:rPr>
            <w:webHidden/>
          </w:rPr>
          <w:fldChar w:fldCharType="begin"/>
        </w:r>
        <w:r w:rsidR="00B07C0C">
          <w:rPr>
            <w:webHidden/>
          </w:rPr>
          <w:instrText xml:space="preserve"> PAGEREF _Toc112940904 \h </w:instrText>
        </w:r>
        <w:r w:rsidR="00B07C0C">
          <w:rPr>
            <w:webHidden/>
          </w:rPr>
        </w:r>
        <w:r w:rsidR="00B07C0C">
          <w:rPr>
            <w:webHidden/>
          </w:rPr>
          <w:fldChar w:fldCharType="separate"/>
        </w:r>
        <w:r w:rsidR="00B07C0C">
          <w:rPr>
            <w:webHidden/>
          </w:rPr>
          <w:t>87</w:t>
        </w:r>
        <w:r w:rsidR="00B07C0C">
          <w:rPr>
            <w:webHidden/>
          </w:rPr>
          <w:fldChar w:fldCharType="end"/>
        </w:r>
      </w:hyperlink>
    </w:p>
    <w:p w14:paraId="600A7A02"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05" w:history="1">
        <w:r w:rsidR="00B07C0C" w:rsidRPr="0052445D">
          <w:rPr>
            <w:rStyle w:val="Hyperlink"/>
            <w:rFonts w:cs="Tahoma"/>
          </w:rPr>
          <w:t>4.2</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Pr>
          <w:t>International Requirements</w:t>
        </w:r>
        <w:r w:rsidR="00B07C0C">
          <w:rPr>
            <w:webHidden/>
          </w:rPr>
          <w:tab/>
        </w:r>
        <w:r w:rsidR="00B07C0C">
          <w:rPr>
            <w:webHidden/>
          </w:rPr>
          <w:fldChar w:fldCharType="begin"/>
        </w:r>
        <w:r w:rsidR="00B07C0C">
          <w:rPr>
            <w:webHidden/>
          </w:rPr>
          <w:instrText xml:space="preserve"> PAGEREF _Toc112940905 \h </w:instrText>
        </w:r>
        <w:r w:rsidR="00B07C0C">
          <w:rPr>
            <w:webHidden/>
          </w:rPr>
        </w:r>
        <w:r w:rsidR="00B07C0C">
          <w:rPr>
            <w:webHidden/>
          </w:rPr>
          <w:fldChar w:fldCharType="separate"/>
        </w:r>
        <w:r w:rsidR="00B07C0C">
          <w:rPr>
            <w:webHidden/>
          </w:rPr>
          <w:t>89</w:t>
        </w:r>
        <w:r w:rsidR="00B07C0C">
          <w:rPr>
            <w:webHidden/>
          </w:rPr>
          <w:fldChar w:fldCharType="end"/>
        </w:r>
      </w:hyperlink>
    </w:p>
    <w:p w14:paraId="0CF77CB1" w14:textId="77777777" w:rsidR="00B07C0C" w:rsidRDefault="004C1EA4">
      <w:pPr>
        <w:pStyle w:val="TOC3"/>
        <w:rPr>
          <w:rFonts w:asciiTheme="minorHAnsi" w:eastAsiaTheme="minorEastAsia" w:hAnsiTheme="minorHAnsi" w:cstheme="minorBidi"/>
          <w:sz w:val="22"/>
          <w:szCs w:val="22"/>
          <w:lang w:val="mk-MK" w:eastAsia="mk-MK"/>
        </w:rPr>
      </w:pPr>
      <w:hyperlink w:anchor="_Toc112940906" w:history="1">
        <w:r w:rsidR="00B07C0C" w:rsidRPr="0052445D">
          <w:rPr>
            <w:rStyle w:val="Hyperlink"/>
          </w:rPr>
          <w:t>4.2.1</w:t>
        </w:r>
        <w:r w:rsidR="00B07C0C">
          <w:rPr>
            <w:rFonts w:asciiTheme="minorHAnsi" w:eastAsiaTheme="minorEastAsia" w:hAnsiTheme="minorHAnsi" w:cstheme="minorBidi"/>
            <w:sz w:val="22"/>
            <w:szCs w:val="22"/>
            <w:lang w:val="mk-MK" w:eastAsia="mk-MK"/>
          </w:rPr>
          <w:tab/>
        </w:r>
        <w:r w:rsidR="00B07C0C" w:rsidRPr="0052445D">
          <w:rPr>
            <w:rStyle w:val="Hyperlink"/>
          </w:rPr>
          <w:t>European Bank for Reconstruction and Development</w:t>
        </w:r>
        <w:r w:rsidR="00B07C0C">
          <w:rPr>
            <w:webHidden/>
          </w:rPr>
          <w:tab/>
        </w:r>
        <w:r w:rsidR="00B07C0C">
          <w:rPr>
            <w:webHidden/>
          </w:rPr>
          <w:fldChar w:fldCharType="begin"/>
        </w:r>
        <w:r w:rsidR="00B07C0C">
          <w:rPr>
            <w:webHidden/>
          </w:rPr>
          <w:instrText xml:space="preserve"> PAGEREF _Toc112940906 \h </w:instrText>
        </w:r>
        <w:r w:rsidR="00B07C0C">
          <w:rPr>
            <w:webHidden/>
          </w:rPr>
        </w:r>
        <w:r w:rsidR="00B07C0C">
          <w:rPr>
            <w:webHidden/>
          </w:rPr>
          <w:fldChar w:fldCharType="separate"/>
        </w:r>
        <w:r w:rsidR="00B07C0C">
          <w:rPr>
            <w:webHidden/>
          </w:rPr>
          <w:t>89</w:t>
        </w:r>
        <w:r w:rsidR="00B07C0C">
          <w:rPr>
            <w:webHidden/>
          </w:rPr>
          <w:fldChar w:fldCharType="end"/>
        </w:r>
      </w:hyperlink>
    </w:p>
    <w:p w14:paraId="0D773D3D" w14:textId="77777777" w:rsidR="00B07C0C" w:rsidRDefault="004C1EA4">
      <w:pPr>
        <w:pStyle w:val="TOC3"/>
        <w:rPr>
          <w:rFonts w:asciiTheme="minorHAnsi" w:eastAsiaTheme="minorEastAsia" w:hAnsiTheme="minorHAnsi" w:cstheme="minorBidi"/>
          <w:sz w:val="22"/>
          <w:szCs w:val="22"/>
          <w:lang w:val="mk-MK" w:eastAsia="mk-MK"/>
        </w:rPr>
      </w:pPr>
      <w:hyperlink w:anchor="_Toc112940907" w:history="1">
        <w:r w:rsidR="00B07C0C" w:rsidRPr="0052445D">
          <w:rPr>
            <w:rStyle w:val="Hyperlink"/>
          </w:rPr>
          <w:t>4.2.2</w:t>
        </w:r>
        <w:r w:rsidR="00B07C0C">
          <w:rPr>
            <w:rFonts w:asciiTheme="minorHAnsi" w:eastAsiaTheme="minorEastAsia" w:hAnsiTheme="minorHAnsi" w:cstheme="minorBidi"/>
            <w:sz w:val="22"/>
            <w:szCs w:val="22"/>
            <w:lang w:val="mk-MK" w:eastAsia="mk-MK"/>
          </w:rPr>
          <w:tab/>
        </w:r>
        <w:r w:rsidR="00B07C0C" w:rsidRPr="0052445D">
          <w:rPr>
            <w:rStyle w:val="Hyperlink"/>
          </w:rPr>
          <w:t>Key EU Directives</w:t>
        </w:r>
        <w:r w:rsidR="00B07C0C">
          <w:rPr>
            <w:webHidden/>
          </w:rPr>
          <w:tab/>
        </w:r>
        <w:r w:rsidR="00B07C0C">
          <w:rPr>
            <w:webHidden/>
          </w:rPr>
          <w:fldChar w:fldCharType="begin"/>
        </w:r>
        <w:r w:rsidR="00B07C0C">
          <w:rPr>
            <w:webHidden/>
          </w:rPr>
          <w:instrText xml:space="preserve"> PAGEREF _Toc112940907 \h </w:instrText>
        </w:r>
        <w:r w:rsidR="00B07C0C">
          <w:rPr>
            <w:webHidden/>
          </w:rPr>
        </w:r>
        <w:r w:rsidR="00B07C0C">
          <w:rPr>
            <w:webHidden/>
          </w:rPr>
          <w:fldChar w:fldCharType="separate"/>
        </w:r>
        <w:r w:rsidR="00B07C0C">
          <w:rPr>
            <w:webHidden/>
          </w:rPr>
          <w:t>90</w:t>
        </w:r>
        <w:r w:rsidR="00B07C0C">
          <w:rPr>
            <w:webHidden/>
          </w:rPr>
          <w:fldChar w:fldCharType="end"/>
        </w:r>
      </w:hyperlink>
    </w:p>
    <w:p w14:paraId="327503B6" w14:textId="77777777" w:rsidR="00B07C0C" w:rsidRDefault="004C1EA4">
      <w:pPr>
        <w:pStyle w:val="TOC1"/>
        <w:rPr>
          <w:rFonts w:asciiTheme="minorHAnsi" w:eastAsiaTheme="minorEastAsia" w:hAnsiTheme="minorHAnsi" w:cstheme="minorBidi"/>
          <w:b w:val="0"/>
          <w:color w:val="auto"/>
          <w:sz w:val="22"/>
          <w:lang w:val="mk-MK" w:eastAsia="mk-MK"/>
        </w:rPr>
      </w:pPr>
      <w:hyperlink w:anchor="_Toc112940908" w:history="1">
        <w:r w:rsidR="00B07C0C" w:rsidRPr="0052445D">
          <w:rPr>
            <w:rStyle w:val="Hyperlink"/>
          </w:rPr>
          <w:t>5.</w:t>
        </w:r>
        <w:r w:rsidR="00B07C0C">
          <w:rPr>
            <w:rFonts w:asciiTheme="minorHAnsi" w:eastAsiaTheme="minorEastAsia" w:hAnsiTheme="minorHAnsi" w:cstheme="minorBidi"/>
            <w:b w:val="0"/>
            <w:color w:val="auto"/>
            <w:sz w:val="22"/>
            <w:lang w:val="mk-MK" w:eastAsia="mk-MK"/>
          </w:rPr>
          <w:tab/>
        </w:r>
        <w:r w:rsidR="00B07C0C" w:rsidRPr="0052445D">
          <w:rPr>
            <w:rStyle w:val="Hyperlink"/>
          </w:rPr>
          <w:t>Approach to Assessment</w:t>
        </w:r>
        <w:r w:rsidR="00B07C0C">
          <w:rPr>
            <w:webHidden/>
          </w:rPr>
          <w:tab/>
        </w:r>
        <w:r w:rsidR="00B07C0C">
          <w:rPr>
            <w:webHidden/>
          </w:rPr>
          <w:fldChar w:fldCharType="begin"/>
        </w:r>
        <w:r w:rsidR="00B07C0C">
          <w:rPr>
            <w:webHidden/>
          </w:rPr>
          <w:instrText xml:space="preserve"> PAGEREF _Toc112940908 \h </w:instrText>
        </w:r>
        <w:r w:rsidR="00B07C0C">
          <w:rPr>
            <w:webHidden/>
          </w:rPr>
        </w:r>
        <w:r w:rsidR="00B07C0C">
          <w:rPr>
            <w:webHidden/>
          </w:rPr>
          <w:fldChar w:fldCharType="separate"/>
        </w:r>
        <w:r w:rsidR="00B07C0C">
          <w:rPr>
            <w:webHidden/>
          </w:rPr>
          <w:t>92</w:t>
        </w:r>
        <w:r w:rsidR="00B07C0C">
          <w:rPr>
            <w:webHidden/>
          </w:rPr>
          <w:fldChar w:fldCharType="end"/>
        </w:r>
      </w:hyperlink>
    </w:p>
    <w:p w14:paraId="4E1C1995"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09" w:history="1">
        <w:r w:rsidR="00B07C0C" w:rsidRPr="0052445D">
          <w:rPr>
            <w:rStyle w:val="Hyperlink"/>
            <w:rFonts w:cs="Tahoma"/>
          </w:rPr>
          <w:t>5.1</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Pr>
          <w:t>Source of Information</w:t>
        </w:r>
        <w:r w:rsidR="00B07C0C">
          <w:rPr>
            <w:webHidden/>
          </w:rPr>
          <w:tab/>
        </w:r>
        <w:r w:rsidR="00B07C0C">
          <w:rPr>
            <w:webHidden/>
          </w:rPr>
          <w:fldChar w:fldCharType="begin"/>
        </w:r>
        <w:r w:rsidR="00B07C0C">
          <w:rPr>
            <w:webHidden/>
          </w:rPr>
          <w:instrText xml:space="preserve"> PAGEREF _Toc112940909 \h </w:instrText>
        </w:r>
        <w:r w:rsidR="00B07C0C">
          <w:rPr>
            <w:webHidden/>
          </w:rPr>
        </w:r>
        <w:r w:rsidR="00B07C0C">
          <w:rPr>
            <w:webHidden/>
          </w:rPr>
          <w:fldChar w:fldCharType="separate"/>
        </w:r>
        <w:r w:rsidR="00B07C0C">
          <w:rPr>
            <w:webHidden/>
          </w:rPr>
          <w:t>92</w:t>
        </w:r>
        <w:r w:rsidR="00B07C0C">
          <w:rPr>
            <w:webHidden/>
          </w:rPr>
          <w:fldChar w:fldCharType="end"/>
        </w:r>
      </w:hyperlink>
    </w:p>
    <w:p w14:paraId="270E5960"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10" w:history="1">
        <w:r w:rsidR="00B07C0C" w:rsidRPr="0052445D">
          <w:rPr>
            <w:rStyle w:val="Hyperlink"/>
            <w:rFonts w:cs="Tahoma"/>
          </w:rPr>
          <w:t>5.2</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Fonts w:cs="Tahoma"/>
          </w:rPr>
          <w:t xml:space="preserve">Project Design Status and </w:t>
        </w:r>
        <w:r w:rsidR="00B07C0C" w:rsidRPr="0052445D">
          <w:rPr>
            <w:rStyle w:val="Hyperlink"/>
          </w:rPr>
          <w:t>Level of Details of the Assessment</w:t>
        </w:r>
        <w:r w:rsidR="00B07C0C">
          <w:rPr>
            <w:webHidden/>
          </w:rPr>
          <w:tab/>
        </w:r>
        <w:r w:rsidR="00B07C0C">
          <w:rPr>
            <w:webHidden/>
          </w:rPr>
          <w:fldChar w:fldCharType="begin"/>
        </w:r>
        <w:r w:rsidR="00B07C0C">
          <w:rPr>
            <w:webHidden/>
          </w:rPr>
          <w:instrText xml:space="preserve"> PAGEREF _Toc112940910 \h </w:instrText>
        </w:r>
        <w:r w:rsidR="00B07C0C">
          <w:rPr>
            <w:webHidden/>
          </w:rPr>
        </w:r>
        <w:r w:rsidR="00B07C0C">
          <w:rPr>
            <w:webHidden/>
          </w:rPr>
          <w:fldChar w:fldCharType="separate"/>
        </w:r>
        <w:r w:rsidR="00B07C0C">
          <w:rPr>
            <w:webHidden/>
          </w:rPr>
          <w:t>92</w:t>
        </w:r>
        <w:r w:rsidR="00B07C0C">
          <w:rPr>
            <w:webHidden/>
          </w:rPr>
          <w:fldChar w:fldCharType="end"/>
        </w:r>
      </w:hyperlink>
    </w:p>
    <w:p w14:paraId="6C876F18"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11" w:history="1">
        <w:r w:rsidR="00B07C0C" w:rsidRPr="0052445D">
          <w:rPr>
            <w:rStyle w:val="Hyperlink"/>
            <w:rFonts w:cs="Tahoma"/>
          </w:rPr>
          <w:t>5.3</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Fonts w:cs="Tahoma"/>
          </w:rPr>
          <w:t>Managing Changes to Design</w:t>
        </w:r>
        <w:r w:rsidR="00B07C0C">
          <w:rPr>
            <w:webHidden/>
          </w:rPr>
          <w:tab/>
        </w:r>
        <w:r w:rsidR="00B07C0C">
          <w:rPr>
            <w:webHidden/>
          </w:rPr>
          <w:fldChar w:fldCharType="begin"/>
        </w:r>
        <w:r w:rsidR="00B07C0C">
          <w:rPr>
            <w:webHidden/>
          </w:rPr>
          <w:instrText xml:space="preserve"> PAGEREF _Toc112940911 \h </w:instrText>
        </w:r>
        <w:r w:rsidR="00B07C0C">
          <w:rPr>
            <w:webHidden/>
          </w:rPr>
        </w:r>
        <w:r w:rsidR="00B07C0C">
          <w:rPr>
            <w:webHidden/>
          </w:rPr>
          <w:fldChar w:fldCharType="separate"/>
        </w:r>
        <w:r w:rsidR="00B07C0C">
          <w:rPr>
            <w:webHidden/>
          </w:rPr>
          <w:t>93</w:t>
        </w:r>
        <w:r w:rsidR="00B07C0C">
          <w:rPr>
            <w:webHidden/>
          </w:rPr>
          <w:fldChar w:fldCharType="end"/>
        </w:r>
      </w:hyperlink>
    </w:p>
    <w:p w14:paraId="22BDE6E7"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12" w:history="1">
        <w:r w:rsidR="00B07C0C" w:rsidRPr="0052445D">
          <w:rPr>
            <w:rStyle w:val="Hyperlink"/>
            <w:rFonts w:cs="Tahoma"/>
          </w:rPr>
          <w:t>5.4</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Pr>
          <w:t>Approach to the Assessment</w:t>
        </w:r>
        <w:r w:rsidR="00B07C0C">
          <w:rPr>
            <w:webHidden/>
          </w:rPr>
          <w:tab/>
        </w:r>
        <w:r w:rsidR="00B07C0C">
          <w:rPr>
            <w:webHidden/>
          </w:rPr>
          <w:fldChar w:fldCharType="begin"/>
        </w:r>
        <w:r w:rsidR="00B07C0C">
          <w:rPr>
            <w:webHidden/>
          </w:rPr>
          <w:instrText xml:space="preserve"> PAGEREF _Toc112940912 \h </w:instrText>
        </w:r>
        <w:r w:rsidR="00B07C0C">
          <w:rPr>
            <w:webHidden/>
          </w:rPr>
        </w:r>
        <w:r w:rsidR="00B07C0C">
          <w:rPr>
            <w:webHidden/>
          </w:rPr>
          <w:fldChar w:fldCharType="separate"/>
        </w:r>
        <w:r w:rsidR="00B07C0C">
          <w:rPr>
            <w:webHidden/>
          </w:rPr>
          <w:t>93</w:t>
        </w:r>
        <w:r w:rsidR="00B07C0C">
          <w:rPr>
            <w:webHidden/>
          </w:rPr>
          <w:fldChar w:fldCharType="end"/>
        </w:r>
      </w:hyperlink>
    </w:p>
    <w:p w14:paraId="6A4FF712"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13" w:history="1">
        <w:r w:rsidR="00B07C0C" w:rsidRPr="0052445D">
          <w:rPr>
            <w:rStyle w:val="Hyperlink"/>
            <w:rFonts w:cs="Tahoma"/>
          </w:rPr>
          <w:t>5.5</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Fonts w:cs="Arial"/>
          </w:rPr>
          <w:t>Interaction with the Technical Design</w:t>
        </w:r>
        <w:r w:rsidR="00B07C0C">
          <w:rPr>
            <w:webHidden/>
          </w:rPr>
          <w:tab/>
        </w:r>
        <w:r w:rsidR="00B07C0C">
          <w:rPr>
            <w:webHidden/>
          </w:rPr>
          <w:fldChar w:fldCharType="begin"/>
        </w:r>
        <w:r w:rsidR="00B07C0C">
          <w:rPr>
            <w:webHidden/>
          </w:rPr>
          <w:instrText xml:space="preserve"> PAGEREF _Toc112940913 \h </w:instrText>
        </w:r>
        <w:r w:rsidR="00B07C0C">
          <w:rPr>
            <w:webHidden/>
          </w:rPr>
        </w:r>
        <w:r w:rsidR="00B07C0C">
          <w:rPr>
            <w:webHidden/>
          </w:rPr>
          <w:fldChar w:fldCharType="separate"/>
        </w:r>
        <w:r w:rsidR="00B07C0C">
          <w:rPr>
            <w:webHidden/>
          </w:rPr>
          <w:t>94</w:t>
        </w:r>
        <w:r w:rsidR="00B07C0C">
          <w:rPr>
            <w:webHidden/>
          </w:rPr>
          <w:fldChar w:fldCharType="end"/>
        </w:r>
      </w:hyperlink>
    </w:p>
    <w:p w14:paraId="18C64E80"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14" w:history="1">
        <w:r w:rsidR="00B07C0C" w:rsidRPr="0052445D">
          <w:rPr>
            <w:rStyle w:val="Hyperlink"/>
            <w:rFonts w:cs="Tahoma"/>
          </w:rPr>
          <w:t>5.6</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Fonts w:cs="Arial"/>
          </w:rPr>
          <w:t>Study Area</w:t>
        </w:r>
        <w:r w:rsidR="00B07C0C">
          <w:rPr>
            <w:webHidden/>
          </w:rPr>
          <w:tab/>
        </w:r>
        <w:r w:rsidR="00B07C0C">
          <w:rPr>
            <w:webHidden/>
          </w:rPr>
          <w:fldChar w:fldCharType="begin"/>
        </w:r>
        <w:r w:rsidR="00B07C0C">
          <w:rPr>
            <w:webHidden/>
          </w:rPr>
          <w:instrText xml:space="preserve"> PAGEREF _Toc112940914 \h </w:instrText>
        </w:r>
        <w:r w:rsidR="00B07C0C">
          <w:rPr>
            <w:webHidden/>
          </w:rPr>
        </w:r>
        <w:r w:rsidR="00B07C0C">
          <w:rPr>
            <w:webHidden/>
          </w:rPr>
          <w:fldChar w:fldCharType="separate"/>
        </w:r>
        <w:r w:rsidR="00B07C0C">
          <w:rPr>
            <w:webHidden/>
          </w:rPr>
          <w:t>94</w:t>
        </w:r>
        <w:r w:rsidR="00B07C0C">
          <w:rPr>
            <w:webHidden/>
          </w:rPr>
          <w:fldChar w:fldCharType="end"/>
        </w:r>
      </w:hyperlink>
    </w:p>
    <w:p w14:paraId="0ABE39A1"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15" w:history="1">
        <w:r w:rsidR="00B07C0C" w:rsidRPr="0052445D">
          <w:rPr>
            <w:rStyle w:val="Hyperlink"/>
            <w:rFonts w:cs="Tahoma"/>
          </w:rPr>
          <w:t>5.7</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Fonts w:cs="Arial"/>
          </w:rPr>
          <w:t>Existing Baseline</w:t>
        </w:r>
        <w:r w:rsidR="00B07C0C">
          <w:rPr>
            <w:webHidden/>
          </w:rPr>
          <w:tab/>
        </w:r>
        <w:r w:rsidR="00B07C0C">
          <w:rPr>
            <w:webHidden/>
          </w:rPr>
          <w:fldChar w:fldCharType="begin"/>
        </w:r>
        <w:r w:rsidR="00B07C0C">
          <w:rPr>
            <w:webHidden/>
          </w:rPr>
          <w:instrText xml:space="preserve"> PAGEREF _Toc112940915 \h </w:instrText>
        </w:r>
        <w:r w:rsidR="00B07C0C">
          <w:rPr>
            <w:webHidden/>
          </w:rPr>
        </w:r>
        <w:r w:rsidR="00B07C0C">
          <w:rPr>
            <w:webHidden/>
          </w:rPr>
          <w:fldChar w:fldCharType="separate"/>
        </w:r>
        <w:r w:rsidR="00B07C0C">
          <w:rPr>
            <w:webHidden/>
          </w:rPr>
          <w:t>94</w:t>
        </w:r>
        <w:r w:rsidR="00B07C0C">
          <w:rPr>
            <w:webHidden/>
          </w:rPr>
          <w:fldChar w:fldCharType="end"/>
        </w:r>
      </w:hyperlink>
    </w:p>
    <w:p w14:paraId="3EB580A6" w14:textId="77777777" w:rsidR="00B07C0C" w:rsidRDefault="004C1EA4">
      <w:pPr>
        <w:pStyle w:val="TOC3"/>
        <w:rPr>
          <w:rFonts w:asciiTheme="minorHAnsi" w:eastAsiaTheme="minorEastAsia" w:hAnsiTheme="minorHAnsi" w:cstheme="minorBidi"/>
          <w:sz w:val="22"/>
          <w:szCs w:val="22"/>
          <w:lang w:val="mk-MK" w:eastAsia="mk-MK"/>
        </w:rPr>
      </w:pPr>
      <w:hyperlink w:anchor="_Toc112940916" w:history="1">
        <w:r w:rsidR="00B07C0C" w:rsidRPr="0052445D">
          <w:rPr>
            <w:rStyle w:val="Hyperlink"/>
            <w:rFonts w:cs="Arial"/>
          </w:rPr>
          <w:t>5.7.1</w:t>
        </w:r>
        <w:r w:rsidR="00B07C0C">
          <w:rPr>
            <w:rFonts w:asciiTheme="minorHAnsi" w:eastAsiaTheme="minorEastAsia" w:hAnsiTheme="minorHAnsi" w:cstheme="minorBidi"/>
            <w:sz w:val="22"/>
            <w:szCs w:val="22"/>
            <w:lang w:val="mk-MK" w:eastAsia="mk-MK"/>
          </w:rPr>
          <w:tab/>
        </w:r>
        <w:r w:rsidR="00B07C0C" w:rsidRPr="0052445D">
          <w:rPr>
            <w:rStyle w:val="Hyperlink"/>
            <w:rFonts w:cs="Arial"/>
          </w:rPr>
          <w:t>Introduction</w:t>
        </w:r>
        <w:r w:rsidR="00B07C0C">
          <w:rPr>
            <w:webHidden/>
          </w:rPr>
          <w:tab/>
        </w:r>
        <w:r w:rsidR="00B07C0C">
          <w:rPr>
            <w:webHidden/>
          </w:rPr>
          <w:fldChar w:fldCharType="begin"/>
        </w:r>
        <w:r w:rsidR="00B07C0C">
          <w:rPr>
            <w:webHidden/>
          </w:rPr>
          <w:instrText xml:space="preserve"> PAGEREF _Toc112940916 \h </w:instrText>
        </w:r>
        <w:r w:rsidR="00B07C0C">
          <w:rPr>
            <w:webHidden/>
          </w:rPr>
        </w:r>
        <w:r w:rsidR="00B07C0C">
          <w:rPr>
            <w:webHidden/>
          </w:rPr>
          <w:fldChar w:fldCharType="separate"/>
        </w:r>
        <w:r w:rsidR="00B07C0C">
          <w:rPr>
            <w:webHidden/>
          </w:rPr>
          <w:t>94</w:t>
        </w:r>
        <w:r w:rsidR="00B07C0C">
          <w:rPr>
            <w:webHidden/>
          </w:rPr>
          <w:fldChar w:fldCharType="end"/>
        </w:r>
      </w:hyperlink>
    </w:p>
    <w:p w14:paraId="54152BC2" w14:textId="77777777" w:rsidR="00B07C0C" w:rsidRDefault="004C1EA4">
      <w:pPr>
        <w:pStyle w:val="TOC3"/>
        <w:rPr>
          <w:rFonts w:asciiTheme="minorHAnsi" w:eastAsiaTheme="minorEastAsia" w:hAnsiTheme="minorHAnsi" w:cstheme="minorBidi"/>
          <w:sz w:val="22"/>
          <w:szCs w:val="22"/>
          <w:lang w:val="mk-MK" w:eastAsia="mk-MK"/>
        </w:rPr>
      </w:pPr>
      <w:hyperlink w:anchor="_Toc112940917" w:history="1">
        <w:r w:rsidR="00B07C0C" w:rsidRPr="0052445D">
          <w:rPr>
            <w:rStyle w:val="Hyperlink"/>
            <w:rFonts w:cs="Arial"/>
          </w:rPr>
          <w:t>5.7.2</w:t>
        </w:r>
        <w:r w:rsidR="00B07C0C">
          <w:rPr>
            <w:rFonts w:asciiTheme="minorHAnsi" w:eastAsiaTheme="minorEastAsia" w:hAnsiTheme="minorHAnsi" w:cstheme="minorBidi"/>
            <w:sz w:val="22"/>
            <w:szCs w:val="22"/>
            <w:lang w:val="mk-MK" w:eastAsia="mk-MK"/>
          </w:rPr>
          <w:tab/>
        </w:r>
        <w:r w:rsidR="00B07C0C" w:rsidRPr="0052445D">
          <w:rPr>
            <w:rStyle w:val="Hyperlink"/>
            <w:rFonts w:cs="Arial"/>
          </w:rPr>
          <w:t>Summary of Baseline Surveys</w:t>
        </w:r>
        <w:r w:rsidR="00B07C0C">
          <w:rPr>
            <w:webHidden/>
          </w:rPr>
          <w:tab/>
        </w:r>
        <w:r w:rsidR="00B07C0C">
          <w:rPr>
            <w:webHidden/>
          </w:rPr>
          <w:fldChar w:fldCharType="begin"/>
        </w:r>
        <w:r w:rsidR="00B07C0C">
          <w:rPr>
            <w:webHidden/>
          </w:rPr>
          <w:instrText xml:space="preserve"> PAGEREF _Toc112940917 \h </w:instrText>
        </w:r>
        <w:r w:rsidR="00B07C0C">
          <w:rPr>
            <w:webHidden/>
          </w:rPr>
        </w:r>
        <w:r w:rsidR="00B07C0C">
          <w:rPr>
            <w:webHidden/>
          </w:rPr>
          <w:fldChar w:fldCharType="separate"/>
        </w:r>
        <w:r w:rsidR="00B07C0C">
          <w:rPr>
            <w:webHidden/>
          </w:rPr>
          <w:t>94</w:t>
        </w:r>
        <w:r w:rsidR="00B07C0C">
          <w:rPr>
            <w:webHidden/>
          </w:rPr>
          <w:fldChar w:fldCharType="end"/>
        </w:r>
      </w:hyperlink>
    </w:p>
    <w:p w14:paraId="4B3C87F2"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18" w:history="1">
        <w:r w:rsidR="00B07C0C" w:rsidRPr="0052445D">
          <w:rPr>
            <w:rStyle w:val="Hyperlink"/>
            <w:rFonts w:cs="Tahoma"/>
          </w:rPr>
          <w:t>5.8</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Fonts w:cs="Arial"/>
          </w:rPr>
          <w:t>Potential Significant Effects and Mitigation</w:t>
        </w:r>
        <w:r w:rsidR="00B07C0C">
          <w:rPr>
            <w:webHidden/>
          </w:rPr>
          <w:tab/>
        </w:r>
        <w:r w:rsidR="00B07C0C">
          <w:rPr>
            <w:webHidden/>
          </w:rPr>
          <w:fldChar w:fldCharType="begin"/>
        </w:r>
        <w:r w:rsidR="00B07C0C">
          <w:rPr>
            <w:webHidden/>
          </w:rPr>
          <w:instrText xml:space="preserve"> PAGEREF _Toc112940918 \h </w:instrText>
        </w:r>
        <w:r w:rsidR="00B07C0C">
          <w:rPr>
            <w:webHidden/>
          </w:rPr>
        </w:r>
        <w:r w:rsidR="00B07C0C">
          <w:rPr>
            <w:webHidden/>
          </w:rPr>
          <w:fldChar w:fldCharType="separate"/>
        </w:r>
        <w:r w:rsidR="00B07C0C">
          <w:rPr>
            <w:webHidden/>
          </w:rPr>
          <w:t>96</w:t>
        </w:r>
        <w:r w:rsidR="00B07C0C">
          <w:rPr>
            <w:webHidden/>
          </w:rPr>
          <w:fldChar w:fldCharType="end"/>
        </w:r>
      </w:hyperlink>
    </w:p>
    <w:p w14:paraId="6C3819EA" w14:textId="77777777" w:rsidR="00B07C0C" w:rsidRDefault="004C1EA4">
      <w:pPr>
        <w:pStyle w:val="TOC3"/>
        <w:rPr>
          <w:rFonts w:asciiTheme="minorHAnsi" w:eastAsiaTheme="minorEastAsia" w:hAnsiTheme="minorHAnsi" w:cstheme="minorBidi"/>
          <w:sz w:val="22"/>
          <w:szCs w:val="22"/>
          <w:lang w:val="mk-MK" w:eastAsia="mk-MK"/>
        </w:rPr>
      </w:pPr>
      <w:hyperlink w:anchor="_Toc112940919" w:history="1">
        <w:r w:rsidR="00B07C0C" w:rsidRPr="0052445D">
          <w:rPr>
            <w:rStyle w:val="Hyperlink"/>
            <w:rFonts w:cs="Arial"/>
          </w:rPr>
          <w:t>5.8.1</w:t>
        </w:r>
        <w:r w:rsidR="00B07C0C">
          <w:rPr>
            <w:rFonts w:asciiTheme="minorHAnsi" w:eastAsiaTheme="minorEastAsia" w:hAnsiTheme="minorHAnsi" w:cstheme="minorBidi"/>
            <w:sz w:val="22"/>
            <w:szCs w:val="22"/>
            <w:lang w:val="mk-MK" w:eastAsia="mk-MK"/>
          </w:rPr>
          <w:tab/>
        </w:r>
        <w:r w:rsidR="00B07C0C" w:rsidRPr="0052445D">
          <w:rPr>
            <w:rStyle w:val="Hyperlink"/>
            <w:rFonts w:cs="Arial"/>
          </w:rPr>
          <w:t>Significance of Impacts – Generic Approach</w:t>
        </w:r>
        <w:r w:rsidR="00B07C0C">
          <w:rPr>
            <w:webHidden/>
          </w:rPr>
          <w:tab/>
        </w:r>
        <w:r w:rsidR="00B07C0C">
          <w:rPr>
            <w:webHidden/>
          </w:rPr>
          <w:fldChar w:fldCharType="begin"/>
        </w:r>
        <w:r w:rsidR="00B07C0C">
          <w:rPr>
            <w:webHidden/>
          </w:rPr>
          <w:instrText xml:space="preserve"> PAGEREF _Toc112940919 \h </w:instrText>
        </w:r>
        <w:r w:rsidR="00B07C0C">
          <w:rPr>
            <w:webHidden/>
          </w:rPr>
        </w:r>
        <w:r w:rsidR="00B07C0C">
          <w:rPr>
            <w:webHidden/>
          </w:rPr>
          <w:fldChar w:fldCharType="separate"/>
        </w:r>
        <w:r w:rsidR="00B07C0C">
          <w:rPr>
            <w:webHidden/>
          </w:rPr>
          <w:t>96</w:t>
        </w:r>
        <w:r w:rsidR="00B07C0C">
          <w:rPr>
            <w:webHidden/>
          </w:rPr>
          <w:fldChar w:fldCharType="end"/>
        </w:r>
      </w:hyperlink>
    </w:p>
    <w:p w14:paraId="3F471F64" w14:textId="77777777" w:rsidR="00B07C0C" w:rsidRDefault="004C1EA4">
      <w:pPr>
        <w:pStyle w:val="TOC3"/>
        <w:rPr>
          <w:rFonts w:asciiTheme="minorHAnsi" w:eastAsiaTheme="minorEastAsia" w:hAnsiTheme="minorHAnsi" w:cstheme="minorBidi"/>
          <w:sz w:val="22"/>
          <w:szCs w:val="22"/>
          <w:lang w:val="mk-MK" w:eastAsia="mk-MK"/>
        </w:rPr>
      </w:pPr>
      <w:hyperlink w:anchor="_Toc112940920" w:history="1">
        <w:r w:rsidR="00B07C0C" w:rsidRPr="0052445D">
          <w:rPr>
            <w:rStyle w:val="Hyperlink"/>
            <w:rFonts w:cs="Arial"/>
          </w:rPr>
          <w:t>5.8.2</w:t>
        </w:r>
        <w:r w:rsidR="00B07C0C">
          <w:rPr>
            <w:rFonts w:asciiTheme="minorHAnsi" w:eastAsiaTheme="minorEastAsia" w:hAnsiTheme="minorHAnsi" w:cstheme="minorBidi"/>
            <w:sz w:val="22"/>
            <w:szCs w:val="22"/>
            <w:lang w:val="mk-MK" w:eastAsia="mk-MK"/>
          </w:rPr>
          <w:tab/>
        </w:r>
        <w:r w:rsidR="00B07C0C" w:rsidRPr="0052445D">
          <w:rPr>
            <w:rStyle w:val="Hyperlink"/>
            <w:rFonts w:cs="Arial"/>
          </w:rPr>
          <w:t>Impact Mitigation Measures, Enhancement and Residual Effects</w:t>
        </w:r>
        <w:r w:rsidR="00B07C0C">
          <w:rPr>
            <w:webHidden/>
          </w:rPr>
          <w:tab/>
        </w:r>
        <w:r w:rsidR="00B07C0C">
          <w:rPr>
            <w:webHidden/>
          </w:rPr>
          <w:fldChar w:fldCharType="begin"/>
        </w:r>
        <w:r w:rsidR="00B07C0C">
          <w:rPr>
            <w:webHidden/>
          </w:rPr>
          <w:instrText xml:space="preserve"> PAGEREF _Toc112940920 \h </w:instrText>
        </w:r>
        <w:r w:rsidR="00B07C0C">
          <w:rPr>
            <w:webHidden/>
          </w:rPr>
        </w:r>
        <w:r w:rsidR="00B07C0C">
          <w:rPr>
            <w:webHidden/>
          </w:rPr>
          <w:fldChar w:fldCharType="separate"/>
        </w:r>
        <w:r w:rsidR="00B07C0C">
          <w:rPr>
            <w:webHidden/>
          </w:rPr>
          <w:t>100</w:t>
        </w:r>
        <w:r w:rsidR="00B07C0C">
          <w:rPr>
            <w:webHidden/>
          </w:rPr>
          <w:fldChar w:fldCharType="end"/>
        </w:r>
      </w:hyperlink>
    </w:p>
    <w:p w14:paraId="268C230F"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21" w:history="1">
        <w:r w:rsidR="00B07C0C" w:rsidRPr="0052445D">
          <w:rPr>
            <w:rStyle w:val="Hyperlink"/>
            <w:rFonts w:cs="Tahoma"/>
          </w:rPr>
          <w:t>5.9</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Fonts w:cs="Arial"/>
          </w:rPr>
          <w:t>Assumptions and Limitations</w:t>
        </w:r>
        <w:r w:rsidR="00B07C0C">
          <w:rPr>
            <w:webHidden/>
          </w:rPr>
          <w:tab/>
        </w:r>
        <w:r w:rsidR="00B07C0C">
          <w:rPr>
            <w:webHidden/>
          </w:rPr>
          <w:fldChar w:fldCharType="begin"/>
        </w:r>
        <w:r w:rsidR="00B07C0C">
          <w:rPr>
            <w:webHidden/>
          </w:rPr>
          <w:instrText xml:space="preserve"> PAGEREF _Toc112940921 \h </w:instrText>
        </w:r>
        <w:r w:rsidR="00B07C0C">
          <w:rPr>
            <w:webHidden/>
          </w:rPr>
        </w:r>
        <w:r w:rsidR="00B07C0C">
          <w:rPr>
            <w:webHidden/>
          </w:rPr>
          <w:fldChar w:fldCharType="separate"/>
        </w:r>
        <w:r w:rsidR="00B07C0C">
          <w:rPr>
            <w:webHidden/>
          </w:rPr>
          <w:t>101</w:t>
        </w:r>
        <w:r w:rsidR="00B07C0C">
          <w:rPr>
            <w:webHidden/>
          </w:rPr>
          <w:fldChar w:fldCharType="end"/>
        </w:r>
      </w:hyperlink>
    </w:p>
    <w:p w14:paraId="6929C738" w14:textId="77777777" w:rsidR="00B07C0C" w:rsidRDefault="004C1EA4">
      <w:pPr>
        <w:pStyle w:val="TOC1"/>
        <w:rPr>
          <w:rFonts w:asciiTheme="minorHAnsi" w:eastAsiaTheme="minorEastAsia" w:hAnsiTheme="minorHAnsi" w:cstheme="minorBidi"/>
          <w:b w:val="0"/>
          <w:color w:val="auto"/>
          <w:sz w:val="22"/>
          <w:lang w:val="mk-MK" w:eastAsia="mk-MK"/>
        </w:rPr>
      </w:pPr>
      <w:hyperlink w:anchor="_Toc112940922" w:history="1">
        <w:r w:rsidR="00B07C0C" w:rsidRPr="0052445D">
          <w:rPr>
            <w:rStyle w:val="Hyperlink"/>
            <w:lang w:bidi="en-US"/>
          </w:rPr>
          <w:t>6.</w:t>
        </w:r>
        <w:r w:rsidR="00B07C0C">
          <w:rPr>
            <w:rFonts w:asciiTheme="minorHAnsi" w:eastAsiaTheme="minorEastAsia" w:hAnsiTheme="minorHAnsi" w:cstheme="minorBidi"/>
            <w:b w:val="0"/>
            <w:color w:val="auto"/>
            <w:sz w:val="22"/>
            <w:lang w:val="mk-MK" w:eastAsia="mk-MK"/>
          </w:rPr>
          <w:tab/>
        </w:r>
        <w:r w:rsidR="00B07C0C" w:rsidRPr="0052445D">
          <w:rPr>
            <w:rStyle w:val="Hyperlink"/>
          </w:rPr>
          <w:t>Consultation and Participation Arrangements</w:t>
        </w:r>
        <w:r w:rsidR="00B07C0C">
          <w:rPr>
            <w:webHidden/>
          </w:rPr>
          <w:tab/>
        </w:r>
        <w:r w:rsidR="00B07C0C">
          <w:rPr>
            <w:webHidden/>
          </w:rPr>
          <w:fldChar w:fldCharType="begin"/>
        </w:r>
        <w:r w:rsidR="00B07C0C">
          <w:rPr>
            <w:webHidden/>
          </w:rPr>
          <w:instrText xml:space="preserve"> PAGEREF _Toc112940922 \h </w:instrText>
        </w:r>
        <w:r w:rsidR="00B07C0C">
          <w:rPr>
            <w:webHidden/>
          </w:rPr>
        </w:r>
        <w:r w:rsidR="00B07C0C">
          <w:rPr>
            <w:webHidden/>
          </w:rPr>
          <w:fldChar w:fldCharType="separate"/>
        </w:r>
        <w:r w:rsidR="00B07C0C">
          <w:rPr>
            <w:webHidden/>
          </w:rPr>
          <w:t>102</w:t>
        </w:r>
        <w:r w:rsidR="00B07C0C">
          <w:rPr>
            <w:webHidden/>
          </w:rPr>
          <w:fldChar w:fldCharType="end"/>
        </w:r>
      </w:hyperlink>
    </w:p>
    <w:p w14:paraId="02CCA835"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23" w:history="1">
        <w:r w:rsidR="00B07C0C" w:rsidRPr="0052445D">
          <w:rPr>
            <w:rStyle w:val="Hyperlink"/>
            <w:rFonts w:cs="Tahoma"/>
          </w:rPr>
          <w:t>6.1</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Pr>
          <w:t>Context</w:t>
        </w:r>
        <w:r w:rsidR="00B07C0C">
          <w:rPr>
            <w:webHidden/>
          </w:rPr>
          <w:tab/>
        </w:r>
        <w:r w:rsidR="00B07C0C">
          <w:rPr>
            <w:webHidden/>
          </w:rPr>
          <w:fldChar w:fldCharType="begin"/>
        </w:r>
        <w:r w:rsidR="00B07C0C">
          <w:rPr>
            <w:webHidden/>
          </w:rPr>
          <w:instrText xml:space="preserve"> PAGEREF _Toc112940923 \h </w:instrText>
        </w:r>
        <w:r w:rsidR="00B07C0C">
          <w:rPr>
            <w:webHidden/>
          </w:rPr>
        </w:r>
        <w:r w:rsidR="00B07C0C">
          <w:rPr>
            <w:webHidden/>
          </w:rPr>
          <w:fldChar w:fldCharType="separate"/>
        </w:r>
        <w:r w:rsidR="00B07C0C">
          <w:rPr>
            <w:webHidden/>
          </w:rPr>
          <w:t>102</w:t>
        </w:r>
        <w:r w:rsidR="00B07C0C">
          <w:rPr>
            <w:webHidden/>
          </w:rPr>
          <w:fldChar w:fldCharType="end"/>
        </w:r>
      </w:hyperlink>
    </w:p>
    <w:p w14:paraId="005DAC36"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24" w:history="1">
        <w:r w:rsidR="00B07C0C" w:rsidRPr="0052445D">
          <w:rPr>
            <w:rStyle w:val="Hyperlink"/>
            <w:rFonts w:cs="Tahoma"/>
          </w:rPr>
          <w:t>6.2</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Fonts w:cs="Arial"/>
          </w:rPr>
          <w:t>Consultations to Date</w:t>
        </w:r>
        <w:r w:rsidR="00B07C0C">
          <w:rPr>
            <w:webHidden/>
          </w:rPr>
          <w:tab/>
        </w:r>
        <w:r w:rsidR="00B07C0C">
          <w:rPr>
            <w:webHidden/>
          </w:rPr>
          <w:fldChar w:fldCharType="begin"/>
        </w:r>
        <w:r w:rsidR="00B07C0C">
          <w:rPr>
            <w:webHidden/>
          </w:rPr>
          <w:instrText xml:space="preserve"> PAGEREF _Toc112940924 \h </w:instrText>
        </w:r>
        <w:r w:rsidR="00B07C0C">
          <w:rPr>
            <w:webHidden/>
          </w:rPr>
        </w:r>
        <w:r w:rsidR="00B07C0C">
          <w:rPr>
            <w:webHidden/>
          </w:rPr>
          <w:fldChar w:fldCharType="separate"/>
        </w:r>
        <w:r w:rsidR="00B07C0C">
          <w:rPr>
            <w:webHidden/>
          </w:rPr>
          <w:t>103</w:t>
        </w:r>
        <w:r w:rsidR="00B07C0C">
          <w:rPr>
            <w:webHidden/>
          </w:rPr>
          <w:fldChar w:fldCharType="end"/>
        </w:r>
      </w:hyperlink>
    </w:p>
    <w:p w14:paraId="24A43484" w14:textId="77777777" w:rsidR="00B07C0C" w:rsidRDefault="004C1EA4">
      <w:pPr>
        <w:pStyle w:val="TOC1"/>
        <w:rPr>
          <w:rFonts w:asciiTheme="minorHAnsi" w:eastAsiaTheme="minorEastAsia" w:hAnsiTheme="minorHAnsi" w:cstheme="minorBidi"/>
          <w:b w:val="0"/>
          <w:color w:val="auto"/>
          <w:sz w:val="22"/>
          <w:lang w:val="mk-MK" w:eastAsia="mk-MK"/>
        </w:rPr>
      </w:pPr>
      <w:hyperlink w:anchor="_Toc112940925" w:history="1">
        <w:r w:rsidR="00B07C0C" w:rsidRPr="0052445D">
          <w:rPr>
            <w:rStyle w:val="Hyperlink"/>
          </w:rPr>
          <w:t>7.</w:t>
        </w:r>
        <w:r w:rsidR="00B07C0C">
          <w:rPr>
            <w:rFonts w:asciiTheme="minorHAnsi" w:eastAsiaTheme="minorEastAsia" w:hAnsiTheme="minorHAnsi" w:cstheme="minorBidi"/>
            <w:b w:val="0"/>
            <w:color w:val="auto"/>
            <w:sz w:val="22"/>
            <w:lang w:val="mk-MK" w:eastAsia="mk-MK"/>
          </w:rPr>
          <w:tab/>
        </w:r>
        <w:r w:rsidR="00B07C0C" w:rsidRPr="0052445D">
          <w:rPr>
            <w:rStyle w:val="Hyperlink"/>
          </w:rPr>
          <w:t>Baseline Conditions</w:t>
        </w:r>
        <w:r w:rsidR="00B07C0C">
          <w:rPr>
            <w:webHidden/>
          </w:rPr>
          <w:tab/>
        </w:r>
        <w:r w:rsidR="00B07C0C">
          <w:rPr>
            <w:webHidden/>
          </w:rPr>
          <w:fldChar w:fldCharType="begin"/>
        </w:r>
        <w:r w:rsidR="00B07C0C">
          <w:rPr>
            <w:webHidden/>
          </w:rPr>
          <w:instrText xml:space="preserve"> PAGEREF _Toc112940925 \h </w:instrText>
        </w:r>
        <w:r w:rsidR="00B07C0C">
          <w:rPr>
            <w:webHidden/>
          </w:rPr>
        </w:r>
        <w:r w:rsidR="00B07C0C">
          <w:rPr>
            <w:webHidden/>
          </w:rPr>
          <w:fldChar w:fldCharType="separate"/>
        </w:r>
        <w:r w:rsidR="00B07C0C">
          <w:rPr>
            <w:webHidden/>
          </w:rPr>
          <w:t>104</w:t>
        </w:r>
        <w:r w:rsidR="00B07C0C">
          <w:rPr>
            <w:webHidden/>
          </w:rPr>
          <w:fldChar w:fldCharType="end"/>
        </w:r>
      </w:hyperlink>
    </w:p>
    <w:p w14:paraId="4A7F6C76"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26" w:history="1">
        <w:r w:rsidR="00B07C0C" w:rsidRPr="0052445D">
          <w:rPr>
            <w:rStyle w:val="Hyperlink"/>
            <w:rFonts w:cs="Tahoma"/>
          </w:rPr>
          <w:t>7.1</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Fonts w:cs="Arial"/>
          </w:rPr>
          <w:t>Physical and Natural Environment</w:t>
        </w:r>
        <w:r w:rsidR="00B07C0C">
          <w:rPr>
            <w:webHidden/>
          </w:rPr>
          <w:tab/>
        </w:r>
        <w:r w:rsidR="00B07C0C">
          <w:rPr>
            <w:webHidden/>
          </w:rPr>
          <w:fldChar w:fldCharType="begin"/>
        </w:r>
        <w:r w:rsidR="00B07C0C">
          <w:rPr>
            <w:webHidden/>
          </w:rPr>
          <w:instrText xml:space="preserve"> PAGEREF _Toc112940926 \h </w:instrText>
        </w:r>
        <w:r w:rsidR="00B07C0C">
          <w:rPr>
            <w:webHidden/>
          </w:rPr>
        </w:r>
        <w:r w:rsidR="00B07C0C">
          <w:rPr>
            <w:webHidden/>
          </w:rPr>
          <w:fldChar w:fldCharType="separate"/>
        </w:r>
        <w:r w:rsidR="00B07C0C">
          <w:rPr>
            <w:webHidden/>
          </w:rPr>
          <w:t>104</w:t>
        </w:r>
        <w:r w:rsidR="00B07C0C">
          <w:rPr>
            <w:webHidden/>
          </w:rPr>
          <w:fldChar w:fldCharType="end"/>
        </w:r>
      </w:hyperlink>
    </w:p>
    <w:p w14:paraId="1570C383" w14:textId="77777777" w:rsidR="00B07C0C" w:rsidRDefault="004C1EA4">
      <w:pPr>
        <w:pStyle w:val="TOC3"/>
        <w:rPr>
          <w:rFonts w:asciiTheme="minorHAnsi" w:eastAsiaTheme="minorEastAsia" w:hAnsiTheme="minorHAnsi" w:cstheme="minorBidi"/>
          <w:sz w:val="22"/>
          <w:szCs w:val="22"/>
          <w:lang w:val="mk-MK" w:eastAsia="mk-MK"/>
        </w:rPr>
      </w:pPr>
      <w:hyperlink w:anchor="_Toc112940927" w:history="1">
        <w:r w:rsidR="00B07C0C" w:rsidRPr="0052445D">
          <w:rPr>
            <w:rStyle w:val="Hyperlink"/>
          </w:rPr>
          <w:t>7.1.1</w:t>
        </w:r>
        <w:r w:rsidR="00B07C0C">
          <w:rPr>
            <w:rFonts w:asciiTheme="minorHAnsi" w:eastAsiaTheme="minorEastAsia" w:hAnsiTheme="minorHAnsi" w:cstheme="minorBidi"/>
            <w:sz w:val="22"/>
            <w:szCs w:val="22"/>
            <w:lang w:val="mk-MK" w:eastAsia="mk-MK"/>
          </w:rPr>
          <w:tab/>
        </w:r>
        <w:r w:rsidR="00B07C0C" w:rsidRPr="0052445D">
          <w:rPr>
            <w:rStyle w:val="Hyperlink"/>
          </w:rPr>
          <w:t>Climate</w:t>
        </w:r>
        <w:r w:rsidR="00B07C0C">
          <w:rPr>
            <w:webHidden/>
          </w:rPr>
          <w:tab/>
        </w:r>
        <w:r w:rsidR="00B07C0C">
          <w:rPr>
            <w:webHidden/>
          </w:rPr>
          <w:fldChar w:fldCharType="begin"/>
        </w:r>
        <w:r w:rsidR="00B07C0C">
          <w:rPr>
            <w:webHidden/>
          </w:rPr>
          <w:instrText xml:space="preserve"> PAGEREF _Toc112940927 \h </w:instrText>
        </w:r>
        <w:r w:rsidR="00B07C0C">
          <w:rPr>
            <w:webHidden/>
          </w:rPr>
        </w:r>
        <w:r w:rsidR="00B07C0C">
          <w:rPr>
            <w:webHidden/>
          </w:rPr>
          <w:fldChar w:fldCharType="separate"/>
        </w:r>
        <w:r w:rsidR="00B07C0C">
          <w:rPr>
            <w:webHidden/>
          </w:rPr>
          <w:t>104</w:t>
        </w:r>
        <w:r w:rsidR="00B07C0C">
          <w:rPr>
            <w:webHidden/>
          </w:rPr>
          <w:fldChar w:fldCharType="end"/>
        </w:r>
      </w:hyperlink>
    </w:p>
    <w:p w14:paraId="2209277F" w14:textId="77777777" w:rsidR="00B07C0C" w:rsidRDefault="004C1EA4">
      <w:pPr>
        <w:pStyle w:val="TOC3"/>
        <w:rPr>
          <w:rFonts w:asciiTheme="minorHAnsi" w:eastAsiaTheme="minorEastAsia" w:hAnsiTheme="minorHAnsi" w:cstheme="minorBidi"/>
          <w:sz w:val="22"/>
          <w:szCs w:val="22"/>
          <w:lang w:val="mk-MK" w:eastAsia="mk-MK"/>
        </w:rPr>
      </w:pPr>
      <w:hyperlink w:anchor="_Toc112940928" w:history="1">
        <w:r w:rsidR="00B07C0C" w:rsidRPr="0052445D">
          <w:rPr>
            <w:rStyle w:val="Hyperlink"/>
          </w:rPr>
          <w:t>7.1.2</w:t>
        </w:r>
        <w:r w:rsidR="00B07C0C">
          <w:rPr>
            <w:rFonts w:asciiTheme="minorHAnsi" w:eastAsiaTheme="minorEastAsia" w:hAnsiTheme="minorHAnsi" w:cstheme="minorBidi"/>
            <w:sz w:val="22"/>
            <w:szCs w:val="22"/>
            <w:lang w:val="mk-MK" w:eastAsia="mk-MK"/>
          </w:rPr>
          <w:tab/>
        </w:r>
        <w:r w:rsidR="00B07C0C" w:rsidRPr="0052445D">
          <w:rPr>
            <w:rStyle w:val="Hyperlink"/>
          </w:rPr>
          <w:t>Geological Environment</w:t>
        </w:r>
        <w:r w:rsidR="00B07C0C">
          <w:rPr>
            <w:webHidden/>
          </w:rPr>
          <w:tab/>
        </w:r>
        <w:r w:rsidR="00B07C0C">
          <w:rPr>
            <w:webHidden/>
          </w:rPr>
          <w:fldChar w:fldCharType="begin"/>
        </w:r>
        <w:r w:rsidR="00B07C0C">
          <w:rPr>
            <w:webHidden/>
          </w:rPr>
          <w:instrText xml:space="preserve"> PAGEREF _Toc112940928 \h </w:instrText>
        </w:r>
        <w:r w:rsidR="00B07C0C">
          <w:rPr>
            <w:webHidden/>
          </w:rPr>
        </w:r>
        <w:r w:rsidR="00B07C0C">
          <w:rPr>
            <w:webHidden/>
          </w:rPr>
          <w:fldChar w:fldCharType="separate"/>
        </w:r>
        <w:r w:rsidR="00B07C0C">
          <w:rPr>
            <w:webHidden/>
          </w:rPr>
          <w:t>114</w:t>
        </w:r>
        <w:r w:rsidR="00B07C0C">
          <w:rPr>
            <w:webHidden/>
          </w:rPr>
          <w:fldChar w:fldCharType="end"/>
        </w:r>
      </w:hyperlink>
    </w:p>
    <w:p w14:paraId="543D01BC" w14:textId="77777777" w:rsidR="00B07C0C" w:rsidRDefault="004C1EA4">
      <w:pPr>
        <w:pStyle w:val="TOC3"/>
        <w:rPr>
          <w:rFonts w:asciiTheme="minorHAnsi" w:eastAsiaTheme="minorEastAsia" w:hAnsiTheme="minorHAnsi" w:cstheme="minorBidi"/>
          <w:sz w:val="22"/>
          <w:szCs w:val="22"/>
          <w:lang w:val="mk-MK" w:eastAsia="mk-MK"/>
        </w:rPr>
      </w:pPr>
      <w:hyperlink w:anchor="_Toc112940929" w:history="1">
        <w:r w:rsidR="00B07C0C" w:rsidRPr="0052445D">
          <w:rPr>
            <w:rStyle w:val="Hyperlink"/>
          </w:rPr>
          <w:t>7.1.3</w:t>
        </w:r>
        <w:r w:rsidR="00B07C0C">
          <w:rPr>
            <w:rFonts w:asciiTheme="minorHAnsi" w:eastAsiaTheme="minorEastAsia" w:hAnsiTheme="minorHAnsi" w:cstheme="minorBidi"/>
            <w:sz w:val="22"/>
            <w:szCs w:val="22"/>
            <w:lang w:val="mk-MK" w:eastAsia="mk-MK"/>
          </w:rPr>
          <w:tab/>
        </w:r>
        <w:r w:rsidR="00B07C0C" w:rsidRPr="0052445D">
          <w:rPr>
            <w:rStyle w:val="Hyperlink"/>
          </w:rPr>
          <w:t>Water Environment</w:t>
        </w:r>
        <w:r w:rsidR="00B07C0C">
          <w:rPr>
            <w:webHidden/>
          </w:rPr>
          <w:tab/>
        </w:r>
        <w:r w:rsidR="00B07C0C">
          <w:rPr>
            <w:webHidden/>
          </w:rPr>
          <w:fldChar w:fldCharType="begin"/>
        </w:r>
        <w:r w:rsidR="00B07C0C">
          <w:rPr>
            <w:webHidden/>
          </w:rPr>
          <w:instrText xml:space="preserve"> PAGEREF _Toc112940929 \h </w:instrText>
        </w:r>
        <w:r w:rsidR="00B07C0C">
          <w:rPr>
            <w:webHidden/>
          </w:rPr>
        </w:r>
        <w:r w:rsidR="00B07C0C">
          <w:rPr>
            <w:webHidden/>
          </w:rPr>
          <w:fldChar w:fldCharType="separate"/>
        </w:r>
        <w:r w:rsidR="00B07C0C">
          <w:rPr>
            <w:webHidden/>
          </w:rPr>
          <w:t>116</w:t>
        </w:r>
        <w:r w:rsidR="00B07C0C">
          <w:rPr>
            <w:webHidden/>
          </w:rPr>
          <w:fldChar w:fldCharType="end"/>
        </w:r>
      </w:hyperlink>
    </w:p>
    <w:p w14:paraId="437877E4" w14:textId="77777777" w:rsidR="00B07C0C" w:rsidRDefault="004C1EA4">
      <w:pPr>
        <w:pStyle w:val="TOC3"/>
        <w:rPr>
          <w:rFonts w:asciiTheme="minorHAnsi" w:eastAsiaTheme="minorEastAsia" w:hAnsiTheme="minorHAnsi" w:cstheme="minorBidi"/>
          <w:sz w:val="22"/>
          <w:szCs w:val="22"/>
          <w:lang w:val="mk-MK" w:eastAsia="mk-MK"/>
        </w:rPr>
      </w:pPr>
      <w:hyperlink w:anchor="_Toc112940930" w:history="1">
        <w:r w:rsidR="00B07C0C" w:rsidRPr="0052445D">
          <w:rPr>
            <w:rStyle w:val="Hyperlink"/>
          </w:rPr>
          <w:t>7.1.4</w:t>
        </w:r>
        <w:r w:rsidR="00B07C0C">
          <w:rPr>
            <w:rFonts w:asciiTheme="minorHAnsi" w:eastAsiaTheme="minorEastAsia" w:hAnsiTheme="minorHAnsi" w:cstheme="minorBidi"/>
            <w:sz w:val="22"/>
            <w:szCs w:val="22"/>
            <w:lang w:val="mk-MK" w:eastAsia="mk-MK"/>
          </w:rPr>
          <w:tab/>
        </w:r>
        <w:r w:rsidR="00B07C0C" w:rsidRPr="0052445D">
          <w:rPr>
            <w:rStyle w:val="Hyperlink"/>
          </w:rPr>
          <w:t>Noise</w:t>
        </w:r>
        <w:r w:rsidR="00B07C0C">
          <w:rPr>
            <w:webHidden/>
          </w:rPr>
          <w:tab/>
        </w:r>
        <w:r w:rsidR="00B07C0C">
          <w:rPr>
            <w:webHidden/>
          </w:rPr>
          <w:fldChar w:fldCharType="begin"/>
        </w:r>
        <w:r w:rsidR="00B07C0C">
          <w:rPr>
            <w:webHidden/>
          </w:rPr>
          <w:instrText xml:space="preserve"> PAGEREF _Toc112940930 \h </w:instrText>
        </w:r>
        <w:r w:rsidR="00B07C0C">
          <w:rPr>
            <w:webHidden/>
          </w:rPr>
        </w:r>
        <w:r w:rsidR="00B07C0C">
          <w:rPr>
            <w:webHidden/>
          </w:rPr>
          <w:fldChar w:fldCharType="separate"/>
        </w:r>
        <w:r w:rsidR="00B07C0C">
          <w:rPr>
            <w:webHidden/>
          </w:rPr>
          <w:t>119</w:t>
        </w:r>
        <w:r w:rsidR="00B07C0C">
          <w:rPr>
            <w:webHidden/>
          </w:rPr>
          <w:fldChar w:fldCharType="end"/>
        </w:r>
      </w:hyperlink>
    </w:p>
    <w:p w14:paraId="7F9C438F" w14:textId="77777777" w:rsidR="00B07C0C" w:rsidRDefault="004C1EA4">
      <w:pPr>
        <w:pStyle w:val="TOC3"/>
        <w:rPr>
          <w:rFonts w:asciiTheme="minorHAnsi" w:eastAsiaTheme="minorEastAsia" w:hAnsiTheme="minorHAnsi" w:cstheme="minorBidi"/>
          <w:sz w:val="22"/>
          <w:szCs w:val="22"/>
          <w:lang w:val="mk-MK" w:eastAsia="mk-MK"/>
        </w:rPr>
      </w:pPr>
      <w:hyperlink w:anchor="_Toc112940931" w:history="1">
        <w:r w:rsidR="00B07C0C" w:rsidRPr="0052445D">
          <w:rPr>
            <w:rStyle w:val="Hyperlink"/>
          </w:rPr>
          <w:t>7.1.5</w:t>
        </w:r>
        <w:r w:rsidR="00B07C0C">
          <w:rPr>
            <w:rFonts w:asciiTheme="minorHAnsi" w:eastAsiaTheme="minorEastAsia" w:hAnsiTheme="minorHAnsi" w:cstheme="minorBidi"/>
            <w:sz w:val="22"/>
            <w:szCs w:val="22"/>
            <w:lang w:val="mk-MK" w:eastAsia="mk-MK"/>
          </w:rPr>
          <w:tab/>
        </w:r>
        <w:r w:rsidR="00B07C0C" w:rsidRPr="0052445D">
          <w:rPr>
            <w:rStyle w:val="Hyperlink"/>
          </w:rPr>
          <w:t>Land Cover</w:t>
        </w:r>
        <w:r w:rsidR="00B07C0C">
          <w:rPr>
            <w:webHidden/>
          </w:rPr>
          <w:tab/>
        </w:r>
        <w:r w:rsidR="00B07C0C">
          <w:rPr>
            <w:webHidden/>
          </w:rPr>
          <w:fldChar w:fldCharType="begin"/>
        </w:r>
        <w:r w:rsidR="00B07C0C">
          <w:rPr>
            <w:webHidden/>
          </w:rPr>
          <w:instrText xml:space="preserve"> PAGEREF _Toc112940931 \h </w:instrText>
        </w:r>
        <w:r w:rsidR="00B07C0C">
          <w:rPr>
            <w:webHidden/>
          </w:rPr>
        </w:r>
        <w:r w:rsidR="00B07C0C">
          <w:rPr>
            <w:webHidden/>
          </w:rPr>
          <w:fldChar w:fldCharType="separate"/>
        </w:r>
        <w:r w:rsidR="00B07C0C">
          <w:rPr>
            <w:webHidden/>
          </w:rPr>
          <w:t>119</w:t>
        </w:r>
        <w:r w:rsidR="00B07C0C">
          <w:rPr>
            <w:webHidden/>
          </w:rPr>
          <w:fldChar w:fldCharType="end"/>
        </w:r>
      </w:hyperlink>
    </w:p>
    <w:p w14:paraId="28D8CE12"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32" w:history="1">
        <w:r w:rsidR="00B07C0C" w:rsidRPr="0052445D">
          <w:rPr>
            <w:rStyle w:val="Hyperlink"/>
            <w:rFonts w:cs="Tahoma"/>
          </w:rPr>
          <w:t>7.2</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Fonts w:cs="Tahoma"/>
          </w:rPr>
          <w:t>Natural Environment</w:t>
        </w:r>
        <w:r w:rsidR="00B07C0C">
          <w:rPr>
            <w:webHidden/>
          </w:rPr>
          <w:tab/>
        </w:r>
        <w:r w:rsidR="00B07C0C">
          <w:rPr>
            <w:webHidden/>
          </w:rPr>
          <w:fldChar w:fldCharType="begin"/>
        </w:r>
        <w:r w:rsidR="00B07C0C">
          <w:rPr>
            <w:webHidden/>
          </w:rPr>
          <w:instrText xml:space="preserve"> PAGEREF _Toc112940932 \h </w:instrText>
        </w:r>
        <w:r w:rsidR="00B07C0C">
          <w:rPr>
            <w:webHidden/>
          </w:rPr>
        </w:r>
        <w:r w:rsidR="00B07C0C">
          <w:rPr>
            <w:webHidden/>
          </w:rPr>
          <w:fldChar w:fldCharType="separate"/>
        </w:r>
        <w:r w:rsidR="00B07C0C">
          <w:rPr>
            <w:webHidden/>
          </w:rPr>
          <w:t>121</w:t>
        </w:r>
        <w:r w:rsidR="00B07C0C">
          <w:rPr>
            <w:webHidden/>
          </w:rPr>
          <w:fldChar w:fldCharType="end"/>
        </w:r>
      </w:hyperlink>
    </w:p>
    <w:p w14:paraId="20664B9A" w14:textId="77777777" w:rsidR="00B07C0C" w:rsidRDefault="004C1EA4">
      <w:pPr>
        <w:pStyle w:val="TOC3"/>
        <w:rPr>
          <w:rFonts w:asciiTheme="minorHAnsi" w:eastAsiaTheme="minorEastAsia" w:hAnsiTheme="minorHAnsi" w:cstheme="minorBidi"/>
          <w:sz w:val="22"/>
          <w:szCs w:val="22"/>
          <w:lang w:val="mk-MK" w:eastAsia="mk-MK"/>
        </w:rPr>
      </w:pPr>
      <w:hyperlink w:anchor="_Toc112940933" w:history="1">
        <w:r w:rsidR="00B07C0C" w:rsidRPr="0052445D">
          <w:rPr>
            <w:rStyle w:val="Hyperlink"/>
          </w:rPr>
          <w:t>7.2.1</w:t>
        </w:r>
        <w:r w:rsidR="00B07C0C">
          <w:rPr>
            <w:rFonts w:asciiTheme="minorHAnsi" w:eastAsiaTheme="minorEastAsia" w:hAnsiTheme="minorHAnsi" w:cstheme="minorBidi"/>
            <w:sz w:val="22"/>
            <w:szCs w:val="22"/>
            <w:lang w:val="mk-MK" w:eastAsia="mk-MK"/>
          </w:rPr>
          <w:tab/>
        </w:r>
        <w:r w:rsidR="00B07C0C" w:rsidRPr="0052445D">
          <w:rPr>
            <w:rStyle w:val="Hyperlink"/>
          </w:rPr>
          <w:t>Biodiversity and Natural Heritage</w:t>
        </w:r>
        <w:r w:rsidR="00B07C0C">
          <w:rPr>
            <w:webHidden/>
          </w:rPr>
          <w:tab/>
        </w:r>
        <w:r w:rsidR="00B07C0C">
          <w:rPr>
            <w:webHidden/>
          </w:rPr>
          <w:fldChar w:fldCharType="begin"/>
        </w:r>
        <w:r w:rsidR="00B07C0C">
          <w:rPr>
            <w:webHidden/>
          </w:rPr>
          <w:instrText xml:space="preserve"> PAGEREF _Toc112940933 \h </w:instrText>
        </w:r>
        <w:r w:rsidR="00B07C0C">
          <w:rPr>
            <w:webHidden/>
          </w:rPr>
        </w:r>
        <w:r w:rsidR="00B07C0C">
          <w:rPr>
            <w:webHidden/>
          </w:rPr>
          <w:fldChar w:fldCharType="separate"/>
        </w:r>
        <w:r w:rsidR="00B07C0C">
          <w:rPr>
            <w:webHidden/>
          </w:rPr>
          <w:t>121</w:t>
        </w:r>
        <w:r w:rsidR="00B07C0C">
          <w:rPr>
            <w:webHidden/>
          </w:rPr>
          <w:fldChar w:fldCharType="end"/>
        </w:r>
      </w:hyperlink>
    </w:p>
    <w:p w14:paraId="0F6F1C3A"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34" w:history="1">
        <w:r w:rsidR="00B07C0C" w:rsidRPr="0052445D">
          <w:rPr>
            <w:rStyle w:val="Hyperlink"/>
            <w:rFonts w:cs="Tahoma"/>
          </w:rPr>
          <w:t>7.3</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Fonts w:cs="Tahoma"/>
          </w:rPr>
          <w:t>Population and Local Economy</w:t>
        </w:r>
        <w:r w:rsidR="00B07C0C">
          <w:rPr>
            <w:webHidden/>
          </w:rPr>
          <w:tab/>
        </w:r>
        <w:r w:rsidR="00B07C0C">
          <w:rPr>
            <w:webHidden/>
          </w:rPr>
          <w:fldChar w:fldCharType="begin"/>
        </w:r>
        <w:r w:rsidR="00B07C0C">
          <w:rPr>
            <w:webHidden/>
          </w:rPr>
          <w:instrText xml:space="preserve"> PAGEREF _Toc112940934 \h </w:instrText>
        </w:r>
        <w:r w:rsidR="00B07C0C">
          <w:rPr>
            <w:webHidden/>
          </w:rPr>
        </w:r>
        <w:r w:rsidR="00B07C0C">
          <w:rPr>
            <w:webHidden/>
          </w:rPr>
          <w:fldChar w:fldCharType="separate"/>
        </w:r>
        <w:r w:rsidR="00B07C0C">
          <w:rPr>
            <w:webHidden/>
          </w:rPr>
          <w:t>159</w:t>
        </w:r>
        <w:r w:rsidR="00B07C0C">
          <w:rPr>
            <w:webHidden/>
          </w:rPr>
          <w:fldChar w:fldCharType="end"/>
        </w:r>
      </w:hyperlink>
    </w:p>
    <w:p w14:paraId="349AA946" w14:textId="77777777" w:rsidR="00B07C0C" w:rsidRDefault="004C1EA4">
      <w:pPr>
        <w:pStyle w:val="TOC3"/>
        <w:rPr>
          <w:rFonts w:asciiTheme="minorHAnsi" w:eastAsiaTheme="minorEastAsia" w:hAnsiTheme="minorHAnsi" w:cstheme="minorBidi"/>
          <w:sz w:val="22"/>
          <w:szCs w:val="22"/>
          <w:lang w:val="mk-MK" w:eastAsia="mk-MK"/>
        </w:rPr>
      </w:pPr>
      <w:hyperlink w:anchor="_Toc112940935" w:history="1">
        <w:r w:rsidR="00B07C0C" w:rsidRPr="0052445D">
          <w:rPr>
            <w:rStyle w:val="Hyperlink"/>
            <w:rFonts w:cs="Arial"/>
          </w:rPr>
          <w:t>7.3.1</w:t>
        </w:r>
        <w:r w:rsidR="00B07C0C">
          <w:rPr>
            <w:rFonts w:asciiTheme="minorHAnsi" w:eastAsiaTheme="minorEastAsia" w:hAnsiTheme="minorHAnsi" w:cstheme="minorBidi"/>
            <w:sz w:val="22"/>
            <w:szCs w:val="22"/>
            <w:lang w:val="mk-MK" w:eastAsia="mk-MK"/>
          </w:rPr>
          <w:tab/>
        </w:r>
        <w:r w:rsidR="00B07C0C" w:rsidRPr="0052445D">
          <w:rPr>
            <w:rStyle w:val="Hyperlink"/>
            <w:rFonts w:cs="Arial"/>
          </w:rPr>
          <w:t>Study Area</w:t>
        </w:r>
        <w:r w:rsidR="00B07C0C">
          <w:rPr>
            <w:webHidden/>
          </w:rPr>
          <w:tab/>
        </w:r>
        <w:r w:rsidR="00B07C0C">
          <w:rPr>
            <w:webHidden/>
          </w:rPr>
          <w:fldChar w:fldCharType="begin"/>
        </w:r>
        <w:r w:rsidR="00B07C0C">
          <w:rPr>
            <w:webHidden/>
          </w:rPr>
          <w:instrText xml:space="preserve"> PAGEREF _Toc112940935 \h </w:instrText>
        </w:r>
        <w:r w:rsidR="00B07C0C">
          <w:rPr>
            <w:webHidden/>
          </w:rPr>
        </w:r>
        <w:r w:rsidR="00B07C0C">
          <w:rPr>
            <w:webHidden/>
          </w:rPr>
          <w:fldChar w:fldCharType="separate"/>
        </w:r>
        <w:r w:rsidR="00B07C0C">
          <w:rPr>
            <w:webHidden/>
          </w:rPr>
          <w:t>159</w:t>
        </w:r>
        <w:r w:rsidR="00B07C0C">
          <w:rPr>
            <w:webHidden/>
          </w:rPr>
          <w:fldChar w:fldCharType="end"/>
        </w:r>
      </w:hyperlink>
    </w:p>
    <w:p w14:paraId="2C5CB1DB" w14:textId="77777777" w:rsidR="00B07C0C" w:rsidRDefault="004C1EA4">
      <w:pPr>
        <w:pStyle w:val="TOC3"/>
        <w:rPr>
          <w:rFonts w:asciiTheme="minorHAnsi" w:eastAsiaTheme="minorEastAsia" w:hAnsiTheme="minorHAnsi" w:cstheme="minorBidi"/>
          <w:sz w:val="22"/>
          <w:szCs w:val="22"/>
          <w:lang w:val="mk-MK" w:eastAsia="mk-MK"/>
        </w:rPr>
      </w:pPr>
      <w:hyperlink w:anchor="_Toc112940936" w:history="1">
        <w:r w:rsidR="00B07C0C" w:rsidRPr="0052445D">
          <w:rPr>
            <w:rStyle w:val="Hyperlink"/>
            <w:rFonts w:cs="Arial"/>
          </w:rPr>
          <w:t>7.3.2</w:t>
        </w:r>
        <w:r w:rsidR="00B07C0C">
          <w:rPr>
            <w:rFonts w:asciiTheme="minorHAnsi" w:eastAsiaTheme="minorEastAsia" w:hAnsiTheme="minorHAnsi" w:cstheme="minorBidi"/>
            <w:sz w:val="22"/>
            <w:szCs w:val="22"/>
            <w:lang w:val="mk-MK" w:eastAsia="mk-MK"/>
          </w:rPr>
          <w:tab/>
        </w:r>
        <w:r w:rsidR="00B07C0C" w:rsidRPr="0052445D">
          <w:rPr>
            <w:rStyle w:val="Hyperlink"/>
            <w:rFonts w:cs="Arial"/>
          </w:rPr>
          <w:t>Baseline Conditions</w:t>
        </w:r>
        <w:r w:rsidR="00B07C0C">
          <w:rPr>
            <w:webHidden/>
          </w:rPr>
          <w:tab/>
        </w:r>
        <w:r w:rsidR="00B07C0C">
          <w:rPr>
            <w:webHidden/>
          </w:rPr>
          <w:fldChar w:fldCharType="begin"/>
        </w:r>
        <w:r w:rsidR="00B07C0C">
          <w:rPr>
            <w:webHidden/>
          </w:rPr>
          <w:instrText xml:space="preserve"> PAGEREF _Toc112940936 \h </w:instrText>
        </w:r>
        <w:r w:rsidR="00B07C0C">
          <w:rPr>
            <w:webHidden/>
          </w:rPr>
        </w:r>
        <w:r w:rsidR="00B07C0C">
          <w:rPr>
            <w:webHidden/>
          </w:rPr>
          <w:fldChar w:fldCharType="separate"/>
        </w:r>
        <w:r w:rsidR="00B07C0C">
          <w:rPr>
            <w:webHidden/>
          </w:rPr>
          <w:t>159</w:t>
        </w:r>
        <w:r w:rsidR="00B07C0C">
          <w:rPr>
            <w:webHidden/>
          </w:rPr>
          <w:fldChar w:fldCharType="end"/>
        </w:r>
      </w:hyperlink>
    </w:p>
    <w:p w14:paraId="7B1FE6B6"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37" w:history="1">
        <w:r w:rsidR="00B07C0C" w:rsidRPr="0052445D">
          <w:rPr>
            <w:rStyle w:val="Hyperlink"/>
            <w:rFonts w:cs="Tahoma"/>
          </w:rPr>
          <w:t>7.4</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Fonts w:cs="Tahoma"/>
          </w:rPr>
          <w:t>Cultural Heritage</w:t>
        </w:r>
        <w:r w:rsidR="00B07C0C">
          <w:rPr>
            <w:webHidden/>
          </w:rPr>
          <w:tab/>
        </w:r>
        <w:r w:rsidR="00B07C0C">
          <w:rPr>
            <w:webHidden/>
          </w:rPr>
          <w:fldChar w:fldCharType="begin"/>
        </w:r>
        <w:r w:rsidR="00B07C0C">
          <w:rPr>
            <w:webHidden/>
          </w:rPr>
          <w:instrText xml:space="preserve"> PAGEREF _Toc112940937 \h </w:instrText>
        </w:r>
        <w:r w:rsidR="00B07C0C">
          <w:rPr>
            <w:webHidden/>
          </w:rPr>
        </w:r>
        <w:r w:rsidR="00B07C0C">
          <w:rPr>
            <w:webHidden/>
          </w:rPr>
          <w:fldChar w:fldCharType="separate"/>
        </w:r>
        <w:r w:rsidR="00B07C0C">
          <w:rPr>
            <w:webHidden/>
          </w:rPr>
          <w:t>161</w:t>
        </w:r>
        <w:r w:rsidR="00B07C0C">
          <w:rPr>
            <w:webHidden/>
          </w:rPr>
          <w:fldChar w:fldCharType="end"/>
        </w:r>
      </w:hyperlink>
    </w:p>
    <w:p w14:paraId="11E2D140" w14:textId="77777777" w:rsidR="00B07C0C" w:rsidRDefault="004C1EA4">
      <w:pPr>
        <w:pStyle w:val="TOC3"/>
        <w:rPr>
          <w:rFonts w:asciiTheme="minorHAnsi" w:eastAsiaTheme="minorEastAsia" w:hAnsiTheme="minorHAnsi" w:cstheme="minorBidi"/>
          <w:sz w:val="22"/>
          <w:szCs w:val="22"/>
          <w:lang w:val="mk-MK" w:eastAsia="mk-MK"/>
        </w:rPr>
      </w:pPr>
      <w:hyperlink w:anchor="_Toc112940938" w:history="1">
        <w:r w:rsidR="00B07C0C" w:rsidRPr="0052445D">
          <w:rPr>
            <w:rStyle w:val="Hyperlink"/>
            <w:rFonts w:cs="Arial"/>
          </w:rPr>
          <w:t>7.4.1</w:t>
        </w:r>
        <w:r w:rsidR="00B07C0C">
          <w:rPr>
            <w:rFonts w:asciiTheme="minorHAnsi" w:eastAsiaTheme="minorEastAsia" w:hAnsiTheme="minorHAnsi" w:cstheme="minorBidi"/>
            <w:sz w:val="22"/>
            <w:szCs w:val="22"/>
            <w:lang w:val="mk-MK" w:eastAsia="mk-MK"/>
          </w:rPr>
          <w:tab/>
        </w:r>
        <w:r w:rsidR="00B07C0C" w:rsidRPr="0052445D">
          <w:rPr>
            <w:rStyle w:val="Hyperlink"/>
            <w:rFonts w:cs="Arial"/>
          </w:rPr>
          <w:t>Study Area</w:t>
        </w:r>
        <w:r w:rsidR="00B07C0C">
          <w:rPr>
            <w:webHidden/>
          </w:rPr>
          <w:tab/>
        </w:r>
        <w:r w:rsidR="00B07C0C">
          <w:rPr>
            <w:webHidden/>
          </w:rPr>
          <w:fldChar w:fldCharType="begin"/>
        </w:r>
        <w:r w:rsidR="00B07C0C">
          <w:rPr>
            <w:webHidden/>
          </w:rPr>
          <w:instrText xml:space="preserve"> PAGEREF _Toc112940938 \h </w:instrText>
        </w:r>
        <w:r w:rsidR="00B07C0C">
          <w:rPr>
            <w:webHidden/>
          </w:rPr>
        </w:r>
        <w:r w:rsidR="00B07C0C">
          <w:rPr>
            <w:webHidden/>
          </w:rPr>
          <w:fldChar w:fldCharType="separate"/>
        </w:r>
        <w:r w:rsidR="00B07C0C">
          <w:rPr>
            <w:webHidden/>
          </w:rPr>
          <w:t>161</w:t>
        </w:r>
        <w:r w:rsidR="00B07C0C">
          <w:rPr>
            <w:webHidden/>
          </w:rPr>
          <w:fldChar w:fldCharType="end"/>
        </w:r>
      </w:hyperlink>
    </w:p>
    <w:p w14:paraId="458244EA" w14:textId="77777777" w:rsidR="00B07C0C" w:rsidRDefault="004C1EA4">
      <w:pPr>
        <w:pStyle w:val="TOC3"/>
        <w:rPr>
          <w:rFonts w:asciiTheme="minorHAnsi" w:eastAsiaTheme="minorEastAsia" w:hAnsiTheme="minorHAnsi" w:cstheme="minorBidi"/>
          <w:sz w:val="22"/>
          <w:szCs w:val="22"/>
          <w:lang w:val="mk-MK" w:eastAsia="mk-MK"/>
        </w:rPr>
      </w:pPr>
      <w:hyperlink w:anchor="_Toc112940939" w:history="1">
        <w:r w:rsidR="00B07C0C" w:rsidRPr="0052445D">
          <w:rPr>
            <w:rStyle w:val="Hyperlink"/>
            <w:rFonts w:cs="Arial"/>
          </w:rPr>
          <w:t>7.4.2</w:t>
        </w:r>
        <w:r w:rsidR="00B07C0C">
          <w:rPr>
            <w:rFonts w:asciiTheme="minorHAnsi" w:eastAsiaTheme="minorEastAsia" w:hAnsiTheme="minorHAnsi" w:cstheme="minorBidi"/>
            <w:sz w:val="22"/>
            <w:szCs w:val="22"/>
            <w:lang w:val="mk-MK" w:eastAsia="mk-MK"/>
          </w:rPr>
          <w:tab/>
        </w:r>
        <w:r w:rsidR="00B07C0C" w:rsidRPr="0052445D">
          <w:rPr>
            <w:rStyle w:val="Hyperlink"/>
            <w:rFonts w:cs="Arial"/>
          </w:rPr>
          <w:t>Baseline Conditions</w:t>
        </w:r>
        <w:r w:rsidR="00B07C0C">
          <w:rPr>
            <w:webHidden/>
          </w:rPr>
          <w:tab/>
        </w:r>
        <w:r w:rsidR="00B07C0C">
          <w:rPr>
            <w:webHidden/>
          </w:rPr>
          <w:fldChar w:fldCharType="begin"/>
        </w:r>
        <w:r w:rsidR="00B07C0C">
          <w:rPr>
            <w:webHidden/>
          </w:rPr>
          <w:instrText xml:space="preserve"> PAGEREF _Toc112940939 \h </w:instrText>
        </w:r>
        <w:r w:rsidR="00B07C0C">
          <w:rPr>
            <w:webHidden/>
          </w:rPr>
        </w:r>
        <w:r w:rsidR="00B07C0C">
          <w:rPr>
            <w:webHidden/>
          </w:rPr>
          <w:fldChar w:fldCharType="separate"/>
        </w:r>
        <w:r w:rsidR="00B07C0C">
          <w:rPr>
            <w:webHidden/>
          </w:rPr>
          <w:t>161</w:t>
        </w:r>
        <w:r w:rsidR="00B07C0C">
          <w:rPr>
            <w:webHidden/>
          </w:rPr>
          <w:fldChar w:fldCharType="end"/>
        </w:r>
      </w:hyperlink>
    </w:p>
    <w:p w14:paraId="319A957B" w14:textId="77777777" w:rsidR="00B07C0C" w:rsidRDefault="004C1EA4">
      <w:pPr>
        <w:pStyle w:val="TOC1"/>
        <w:rPr>
          <w:rFonts w:asciiTheme="minorHAnsi" w:eastAsiaTheme="minorEastAsia" w:hAnsiTheme="minorHAnsi" w:cstheme="minorBidi"/>
          <w:b w:val="0"/>
          <w:color w:val="auto"/>
          <w:sz w:val="22"/>
          <w:lang w:val="mk-MK" w:eastAsia="mk-MK"/>
        </w:rPr>
      </w:pPr>
      <w:hyperlink w:anchor="_Toc112940940" w:history="1">
        <w:r w:rsidR="00B07C0C" w:rsidRPr="0052445D">
          <w:rPr>
            <w:rStyle w:val="Hyperlink"/>
          </w:rPr>
          <w:t>8.</w:t>
        </w:r>
        <w:r w:rsidR="00B07C0C">
          <w:rPr>
            <w:rFonts w:asciiTheme="minorHAnsi" w:eastAsiaTheme="minorEastAsia" w:hAnsiTheme="minorHAnsi" w:cstheme="minorBidi"/>
            <w:b w:val="0"/>
            <w:color w:val="auto"/>
            <w:sz w:val="22"/>
            <w:lang w:val="mk-MK" w:eastAsia="mk-MK"/>
          </w:rPr>
          <w:tab/>
        </w:r>
        <w:r w:rsidR="00B07C0C" w:rsidRPr="0052445D">
          <w:rPr>
            <w:rStyle w:val="Hyperlink"/>
          </w:rPr>
          <w:t>Environmental Impacts and Mitigation</w:t>
        </w:r>
        <w:r w:rsidR="00B07C0C">
          <w:rPr>
            <w:webHidden/>
          </w:rPr>
          <w:tab/>
        </w:r>
        <w:r w:rsidR="00B07C0C">
          <w:rPr>
            <w:webHidden/>
          </w:rPr>
          <w:fldChar w:fldCharType="begin"/>
        </w:r>
        <w:r w:rsidR="00B07C0C">
          <w:rPr>
            <w:webHidden/>
          </w:rPr>
          <w:instrText xml:space="preserve"> PAGEREF _Toc112940940 \h </w:instrText>
        </w:r>
        <w:r w:rsidR="00B07C0C">
          <w:rPr>
            <w:webHidden/>
          </w:rPr>
        </w:r>
        <w:r w:rsidR="00B07C0C">
          <w:rPr>
            <w:webHidden/>
          </w:rPr>
          <w:fldChar w:fldCharType="separate"/>
        </w:r>
        <w:r w:rsidR="00B07C0C">
          <w:rPr>
            <w:webHidden/>
          </w:rPr>
          <w:t>163</w:t>
        </w:r>
        <w:r w:rsidR="00B07C0C">
          <w:rPr>
            <w:webHidden/>
          </w:rPr>
          <w:fldChar w:fldCharType="end"/>
        </w:r>
      </w:hyperlink>
    </w:p>
    <w:p w14:paraId="12656CAC"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41" w:history="1">
        <w:r w:rsidR="00B07C0C" w:rsidRPr="0052445D">
          <w:rPr>
            <w:rStyle w:val="Hyperlink"/>
            <w:rFonts w:cs="Tahoma"/>
          </w:rPr>
          <w:t>8.1</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Fonts w:cs="Arial"/>
          </w:rPr>
          <w:t>Climate Resilience</w:t>
        </w:r>
        <w:r w:rsidR="00B07C0C">
          <w:rPr>
            <w:webHidden/>
          </w:rPr>
          <w:tab/>
        </w:r>
        <w:r w:rsidR="00B07C0C">
          <w:rPr>
            <w:webHidden/>
          </w:rPr>
          <w:fldChar w:fldCharType="begin"/>
        </w:r>
        <w:r w:rsidR="00B07C0C">
          <w:rPr>
            <w:webHidden/>
          </w:rPr>
          <w:instrText xml:space="preserve"> PAGEREF _Toc112940941 \h </w:instrText>
        </w:r>
        <w:r w:rsidR="00B07C0C">
          <w:rPr>
            <w:webHidden/>
          </w:rPr>
        </w:r>
        <w:r w:rsidR="00B07C0C">
          <w:rPr>
            <w:webHidden/>
          </w:rPr>
          <w:fldChar w:fldCharType="separate"/>
        </w:r>
        <w:r w:rsidR="00B07C0C">
          <w:rPr>
            <w:webHidden/>
          </w:rPr>
          <w:t>163</w:t>
        </w:r>
        <w:r w:rsidR="00B07C0C">
          <w:rPr>
            <w:webHidden/>
          </w:rPr>
          <w:fldChar w:fldCharType="end"/>
        </w:r>
      </w:hyperlink>
    </w:p>
    <w:p w14:paraId="5806C5EB" w14:textId="77777777" w:rsidR="00B07C0C" w:rsidRDefault="004C1EA4">
      <w:pPr>
        <w:pStyle w:val="TOC3"/>
        <w:rPr>
          <w:rFonts w:asciiTheme="minorHAnsi" w:eastAsiaTheme="minorEastAsia" w:hAnsiTheme="minorHAnsi" w:cstheme="minorBidi"/>
          <w:sz w:val="22"/>
          <w:szCs w:val="22"/>
          <w:lang w:val="mk-MK" w:eastAsia="mk-MK"/>
        </w:rPr>
      </w:pPr>
      <w:hyperlink w:anchor="_Toc112940942" w:history="1">
        <w:r w:rsidR="00B07C0C" w:rsidRPr="0052445D">
          <w:rPr>
            <w:rStyle w:val="Hyperlink"/>
          </w:rPr>
          <w:t>8.1.1</w:t>
        </w:r>
        <w:r w:rsidR="00B07C0C">
          <w:rPr>
            <w:rFonts w:asciiTheme="minorHAnsi" w:eastAsiaTheme="minorEastAsia" w:hAnsiTheme="minorHAnsi" w:cstheme="minorBidi"/>
            <w:sz w:val="22"/>
            <w:szCs w:val="22"/>
            <w:lang w:val="mk-MK" w:eastAsia="mk-MK"/>
          </w:rPr>
          <w:tab/>
        </w:r>
        <w:r w:rsidR="00B07C0C" w:rsidRPr="0052445D">
          <w:rPr>
            <w:rStyle w:val="Hyperlink"/>
          </w:rPr>
          <w:t>Study Area</w:t>
        </w:r>
        <w:r w:rsidR="00B07C0C">
          <w:rPr>
            <w:webHidden/>
          </w:rPr>
          <w:tab/>
        </w:r>
        <w:r w:rsidR="00B07C0C">
          <w:rPr>
            <w:webHidden/>
          </w:rPr>
          <w:fldChar w:fldCharType="begin"/>
        </w:r>
        <w:r w:rsidR="00B07C0C">
          <w:rPr>
            <w:webHidden/>
          </w:rPr>
          <w:instrText xml:space="preserve"> PAGEREF _Toc112940942 \h </w:instrText>
        </w:r>
        <w:r w:rsidR="00B07C0C">
          <w:rPr>
            <w:webHidden/>
          </w:rPr>
        </w:r>
        <w:r w:rsidR="00B07C0C">
          <w:rPr>
            <w:webHidden/>
          </w:rPr>
          <w:fldChar w:fldCharType="separate"/>
        </w:r>
        <w:r w:rsidR="00B07C0C">
          <w:rPr>
            <w:webHidden/>
          </w:rPr>
          <w:t>163</w:t>
        </w:r>
        <w:r w:rsidR="00B07C0C">
          <w:rPr>
            <w:webHidden/>
          </w:rPr>
          <w:fldChar w:fldCharType="end"/>
        </w:r>
      </w:hyperlink>
    </w:p>
    <w:p w14:paraId="16E3B47F" w14:textId="77777777" w:rsidR="00B07C0C" w:rsidRDefault="004C1EA4">
      <w:pPr>
        <w:pStyle w:val="TOC3"/>
        <w:rPr>
          <w:rFonts w:asciiTheme="minorHAnsi" w:eastAsiaTheme="minorEastAsia" w:hAnsiTheme="minorHAnsi" w:cstheme="minorBidi"/>
          <w:sz w:val="22"/>
          <w:szCs w:val="22"/>
          <w:lang w:val="mk-MK" w:eastAsia="mk-MK"/>
        </w:rPr>
      </w:pPr>
      <w:hyperlink w:anchor="_Toc112940943" w:history="1">
        <w:r w:rsidR="00B07C0C" w:rsidRPr="0052445D">
          <w:rPr>
            <w:rStyle w:val="Hyperlink"/>
            <w:rFonts w:cs="Tahoma"/>
          </w:rPr>
          <w:t>8.1.2</w:t>
        </w:r>
        <w:r w:rsidR="00B07C0C">
          <w:rPr>
            <w:rFonts w:asciiTheme="minorHAnsi" w:eastAsiaTheme="minorEastAsia" w:hAnsiTheme="minorHAnsi" w:cstheme="minorBidi"/>
            <w:sz w:val="22"/>
            <w:szCs w:val="22"/>
            <w:lang w:val="mk-MK" w:eastAsia="mk-MK"/>
          </w:rPr>
          <w:tab/>
        </w:r>
        <w:r w:rsidR="00B07C0C" w:rsidRPr="0052445D">
          <w:rPr>
            <w:rStyle w:val="Hyperlink"/>
            <w:rFonts w:cs="Tahoma"/>
          </w:rPr>
          <w:t>Assessment Methodology</w:t>
        </w:r>
        <w:r w:rsidR="00B07C0C">
          <w:rPr>
            <w:webHidden/>
          </w:rPr>
          <w:tab/>
        </w:r>
        <w:r w:rsidR="00B07C0C">
          <w:rPr>
            <w:webHidden/>
          </w:rPr>
          <w:fldChar w:fldCharType="begin"/>
        </w:r>
        <w:r w:rsidR="00B07C0C">
          <w:rPr>
            <w:webHidden/>
          </w:rPr>
          <w:instrText xml:space="preserve"> PAGEREF _Toc112940943 \h </w:instrText>
        </w:r>
        <w:r w:rsidR="00B07C0C">
          <w:rPr>
            <w:webHidden/>
          </w:rPr>
        </w:r>
        <w:r w:rsidR="00B07C0C">
          <w:rPr>
            <w:webHidden/>
          </w:rPr>
          <w:fldChar w:fldCharType="separate"/>
        </w:r>
        <w:r w:rsidR="00B07C0C">
          <w:rPr>
            <w:webHidden/>
          </w:rPr>
          <w:t>163</w:t>
        </w:r>
        <w:r w:rsidR="00B07C0C">
          <w:rPr>
            <w:webHidden/>
          </w:rPr>
          <w:fldChar w:fldCharType="end"/>
        </w:r>
      </w:hyperlink>
    </w:p>
    <w:p w14:paraId="389023BC" w14:textId="77777777" w:rsidR="00B07C0C" w:rsidRDefault="004C1EA4">
      <w:pPr>
        <w:pStyle w:val="TOC3"/>
        <w:rPr>
          <w:rFonts w:asciiTheme="minorHAnsi" w:eastAsiaTheme="minorEastAsia" w:hAnsiTheme="minorHAnsi" w:cstheme="minorBidi"/>
          <w:sz w:val="22"/>
          <w:szCs w:val="22"/>
          <w:lang w:val="mk-MK" w:eastAsia="mk-MK"/>
        </w:rPr>
      </w:pPr>
      <w:hyperlink w:anchor="_Toc112940944" w:history="1">
        <w:r w:rsidR="00B07C0C" w:rsidRPr="0052445D">
          <w:rPr>
            <w:rStyle w:val="Hyperlink"/>
          </w:rPr>
          <w:t>8.1.3</w:t>
        </w:r>
        <w:r w:rsidR="00B07C0C">
          <w:rPr>
            <w:rFonts w:asciiTheme="minorHAnsi" w:eastAsiaTheme="minorEastAsia" w:hAnsiTheme="minorHAnsi" w:cstheme="minorBidi"/>
            <w:sz w:val="22"/>
            <w:szCs w:val="22"/>
            <w:lang w:val="mk-MK" w:eastAsia="mk-MK"/>
          </w:rPr>
          <w:tab/>
        </w:r>
        <w:r w:rsidR="00B07C0C" w:rsidRPr="0052445D">
          <w:rPr>
            <w:rStyle w:val="Hyperlink"/>
          </w:rPr>
          <w:t>Potential Impacts</w:t>
        </w:r>
        <w:r w:rsidR="00B07C0C">
          <w:rPr>
            <w:webHidden/>
          </w:rPr>
          <w:tab/>
        </w:r>
        <w:r w:rsidR="00B07C0C">
          <w:rPr>
            <w:webHidden/>
          </w:rPr>
          <w:fldChar w:fldCharType="begin"/>
        </w:r>
        <w:r w:rsidR="00B07C0C">
          <w:rPr>
            <w:webHidden/>
          </w:rPr>
          <w:instrText xml:space="preserve"> PAGEREF _Toc112940944 \h </w:instrText>
        </w:r>
        <w:r w:rsidR="00B07C0C">
          <w:rPr>
            <w:webHidden/>
          </w:rPr>
        </w:r>
        <w:r w:rsidR="00B07C0C">
          <w:rPr>
            <w:webHidden/>
          </w:rPr>
          <w:fldChar w:fldCharType="separate"/>
        </w:r>
        <w:r w:rsidR="00B07C0C">
          <w:rPr>
            <w:webHidden/>
          </w:rPr>
          <w:t>165</w:t>
        </w:r>
        <w:r w:rsidR="00B07C0C">
          <w:rPr>
            <w:webHidden/>
          </w:rPr>
          <w:fldChar w:fldCharType="end"/>
        </w:r>
      </w:hyperlink>
    </w:p>
    <w:p w14:paraId="0CB7B499" w14:textId="77777777" w:rsidR="00B07C0C" w:rsidRDefault="004C1EA4">
      <w:pPr>
        <w:pStyle w:val="TOC3"/>
        <w:rPr>
          <w:rFonts w:asciiTheme="minorHAnsi" w:eastAsiaTheme="minorEastAsia" w:hAnsiTheme="minorHAnsi" w:cstheme="minorBidi"/>
          <w:sz w:val="22"/>
          <w:szCs w:val="22"/>
          <w:lang w:val="mk-MK" w:eastAsia="mk-MK"/>
        </w:rPr>
      </w:pPr>
      <w:hyperlink w:anchor="_Toc112940945" w:history="1">
        <w:r w:rsidR="00B07C0C" w:rsidRPr="0052445D">
          <w:rPr>
            <w:rStyle w:val="Hyperlink"/>
          </w:rPr>
          <w:t>8.1.4</w:t>
        </w:r>
        <w:r w:rsidR="00B07C0C">
          <w:rPr>
            <w:rFonts w:asciiTheme="minorHAnsi" w:eastAsiaTheme="minorEastAsia" w:hAnsiTheme="minorHAnsi" w:cstheme="minorBidi"/>
            <w:sz w:val="22"/>
            <w:szCs w:val="22"/>
            <w:lang w:val="mk-MK" w:eastAsia="mk-MK"/>
          </w:rPr>
          <w:tab/>
        </w:r>
        <w:r w:rsidR="00B07C0C" w:rsidRPr="0052445D">
          <w:rPr>
            <w:rStyle w:val="Hyperlink"/>
          </w:rPr>
          <w:t>Mitigation</w:t>
        </w:r>
        <w:r w:rsidR="00B07C0C">
          <w:rPr>
            <w:webHidden/>
          </w:rPr>
          <w:tab/>
        </w:r>
        <w:r w:rsidR="00B07C0C">
          <w:rPr>
            <w:webHidden/>
          </w:rPr>
          <w:fldChar w:fldCharType="begin"/>
        </w:r>
        <w:r w:rsidR="00B07C0C">
          <w:rPr>
            <w:webHidden/>
          </w:rPr>
          <w:instrText xml:space="preserve"> PAGEREF _Toc112940945 \h </w:instrText>
        </w:r>
        <w:r w:rsidR="00B07C0C">
          <w:rPr>
            <w:webHidden/>
          </w:rPr>
        </w:r>
        <w:r w:rsidR="00B07C0C">
          <w:rPr>
            <w:webHidden/>
          </w:rPr>
          <w:fldChar w:fldCharType="separate"/>
        </w:r>
        <w:r w:rsidR="00B07C0C">
          <w:rPr>
            <w:webHidden/>
          </w:rPr>
          <w:t>167</w:t>
        </w:r>
        <w:r w:rsidR="00B07C0C">
          <w:rPr>
            <w:webHidden/>
          </w:rPr>
          <w:fldChar w:fldCharType="end"/>
        </w:r>
      </w:hyperlink>
    </w:p>
    <w:p w14:paraId="7E980820"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46" w:history="1">
        <w:r w:rsidR="00B07C0C" w:rsidRPr="0052445D">
          <w:rPr>
            <w:rStyle w:val="Hyperlink"/>
            <w:rFonts w:cs="Tahoma"/>
          </w:rPr>
          <w:t>8.2</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Fonts w:cs="Arial"/>
          </w:rPr>
          <w:t>Construction Noise</w:t>
        </w:r>
        <w:r w:rsidR="00B07C0C">
          <w:rPr>
            <w:webHidden/>
          </w:rPr>
          <w:tab/>
        </w:r>
        <w:r w:rsidR="00B07C0C">
          <w:rPr>
            <w:webHidden/>
          </w:rPr>
          <w:fldChar w:fldCharType="begin"/>
        </w:r>
        <w:r w:rsidR="00B07C0C">
          <w:rPr>
            <w:webHidden/>
          </w:rPr>
          <w:instrText xml:space="preserve"> PAGEREF _Toc112940946 \h </w:instrText>
        </w:r>
        <w:r w:rsidR="00B07C0C">
          <w:rPr>
            <w:webHidden/>
          </w:rPr>
        </w:r>
        <w:r w:rsidR="00B07C0C">
          <w:rPr>
            <w:webHidden/>
          </w:rPr>
          <w:fldChar w:fldCharType="separate"/>
        </w:r>
        <w:r w:rsidR="00B07C0C">
          <w:rPr>
            <w:webHidden/>
          </w:rPr>
          <w:t>171</w:t>
        </w:r>
        <w:r w:rsidR="00B07C0C">
          <w:rPr>
            <w:webHidden/>
          </w:rPr>
          <w:fldChar w:fldCharType="end"/>
        </w:r>
      </w:hyperlink>
    </w:p>
    <w:p w14:paraId="297CBCD2" w14:textId="77777777" w:rsidR="00B07C0C" w:rsidRDefault="004C1EA4">
      <w:pPr>
        <w:pStyle w:val="TOC3"/>
        <w:rPr>
          <w:rFonts w:asciiTheme="minorHAnsi" w:eastAsiaTheme="minorEastAsia" w:hAnsiTheme="minorHAnsi" w:cstheme="minorBidi"/>
          <w:sz w:val="22"/>
          <w:szCs w:val="22"/>
          <w:lang w:val="mk-MK" w:eastAsia="mk-MK"/>
        </w:rPr>
      </w:pPr>
      <w:hyperlink w:anchor="_Toc112940947" w:history="1">
        <w:r w:rsidR="00B07C0C" w:rsidRPr="0052445D">
          <w:rPr>
            <w:rStyle w:val="Hyperlink"/>
          </w:rPr>
          <w:t>8.2.1</w:t>
        </w:r>
        <w:r w:rsidR="00B07C0C">
          <w:rPr>
            <w:rFonts w:asciiTheme="minorHAnsi" w:eastAsiaTheme="minorEastAsia" w:hAnsiTheme="minorHAnsi" w:cstheme="minorBidi"/>
            <w:sz w:val="22"/>
            <w:szCs w:val="22"/>
            <w:lang w:val="mk-MK" w:eastAsia="mk-MK"/>
          </w:rPr>
          <w:tab/>
        </w:r>
        <w:r w:rsidR="00B07C0C" w:rsidRPr="0052445D">
          <w:rPr>
            <w:rStyle w:val="Hyperlink"/>
          </w:rPr>
          <w:t>Noise Limit Standards</w:t>
        </w:r>
        <w:r w:rsidR="00B07C0C">
          <w:rPr>
            <w:webHidden/>
          </w:rPr>
          <w:tab/>
        </w:r>
        <w:r w:rsidR="00B07C0C">
          <w:rPr>
            <w:webHidden/>
          </w:rPr>
          <w:fldChar w:fldCharType="begin"/>
        </w:r>
        <w:r w:rsidR="00B07C0C">
          <w:rPr>
            <w:webHidden/>
          </w:rPr>
          <w:instrText xml:space="preserve"> PAGEREF _Toc112940947 \h </w:instrText>
        </w:r>
        <w:r w:rsidR="00B07C0C">
          <w:rPr>
            <w:webHidden/>
          </w:rPr>
        </w:r>
        <w:r w:rsidR="00B07C0C">
          <w:rPr>
            <w:webHidden/>
          </w:rPr>
          <w:fldChar w:fldCharType="separate"/>
        </w:r>
        <w:r w:rsidR="00B07C0C">
          <w:rPr>
            <w:webHidden/>
          </w:rPr>
          <w:t>171</w:t>
        </w:r>
        <w:r w:rsidR="00B07C0C">
          <w:rPr>
            <w:webHidden/>
          </w:rPr>
          <w:fldChar w:fldCharType="end"/>
        </w:r>
      </w:hyperlink>
    </w:p>
    <w:p w14:paraId="31648E3F" w14:textId="77777777" w:rsidR="00B07C0C" w:rsidRDefault="004C1EA4">
      <w:pPr>
        <w:pStyle w:val="TOC3"/>
        <w:rPr>
          <w:rFonts w:asciiTheme="minorHAnsi" w:eastAsiaTheme="minorEastAsia" w:hAnsiTheme="minorHAnsi" w:cstheme="minorBidi"/>
          <w:sz w:val="22"/>
          <w:szCs w:val="22"/>
          <w:lang w:val="mk-MK" w:eastAsia="mk-MK"/>
        </w:rPr>
      </w:pPr>
      <w:hyperlink w:anchor="_Toc112940948" w:history="1">
        <w:r w:rsidR="00B07C0C" w:rsidRPr="0052445D">
          <w:rPr>
            <w:rStyle w:val="Hyperlink"/>
          </w:rPr>
          <w:t>8.2.2</w:t>
        </w:r>
        <w:r w:rsidR="00B07C0C">
          <w:rPr>
            <w:rFonts w:asciiTheme="minorHAnsi" w:eastAsiaTheme="minorEastAsia" w:hAnsiTheme="minorHAnsi" w:cstheme="minorBidi"/>
            <w:sz w:val="22"/>
            <w:szCs w:val="22"/>
            <w:lang w:val="mk-MK" w:eastAsia="mk-MK"/>
          </w:rPr>
          <w:tab/>
        </w:r>
        <w:r w:rsidR="00B07C0C" w:rsidRPr="0052445D">
          <w:rPr>
            <w:rStyle w:val="Hyperlink"/>
          </w:rPr>
          <w:t>Construction Noise Emissions</w:t>
        </w:r>
        <w:r w:rsidR="00B07C0C">
          <w:rPr>
            <w:webHidden/>
          </w:rPr>
          <w:tab/>
        </w:r>
        <w:r w:rsidR="00B07C0C">
          <w:rPr>
            <w:webHidden/>
          </w:rPr>
          <w:fldChar w:fldCharType="begin"/>
        </w:r>
        <w:r w:rsidR="00B07C0C">
          <w:rPr>
            <w:webHidden/>
          </w:rPr>
          <w:instrText xml:space="preserve"> PAGEREF _Toc112940948 \h </w:instrText>
        </w:r>
        <w:r w:rsidR="00B07C0C">
          <w:rPr>
            <w:webHidden/>
          </w:rPr>
        </w:r>
        <w:r w:rsidR="00B07C0C">
          <w:rPr>
            <w:webHidden/>
          </w:rPr>
          <w:fldChar w:fldCharType="separate"/>
        </w:r>
        <w:r w:rsidR="00B07C0C">
          <w:rPr>
            <w:webHidden/>
          </w:rPr>
          <w:t>173</w:t>
        </w:r>
        <w:r w:rsidR="00B07C0C">
          <w:rPr>
            <w:webHidden/>
          </w:rPr>
          <w:fldChar w:fldCharType="end"/>
        </w:r>
      </w:hyperlink>
    </w:p>
    <w:p w14:paraId="79B1C513" w14:textId="77777777" w:rsidR="00B07C0C" w:rsidRDefault="004C1EA4">
      <w:pPr>
        <w:pStyle w:val="TOC3"/>
        <w:rPr>
          <w:rFonts w:asciiTheme="minorHAnsi" w:eastAsiaTheme="minorEastAsia" w:hAnsiTheme="minorHAnsi" w:cstheme="minorBidi"/>
          <w:sz w:val="22"/>
          <w:szCs w:val="22"/>
          <w:lang w:val="mk-MK" w:eastAsia="mk-MK"/>
        </w:rPr>
      </w:pPr>
      <w:hyperlink w:anchor="_Toc112940949" w:history="1">
        <w:r w:rsidR="00B07C0C" w:rsidRPr="0052445D">
          <w:rPr>
            <w:rStyle w:val="Hyperlink"/>
          </w:rPr>
          <w:t>8.2.3</w:t>
        </w:r>
        <w:r w:rsidR="00B07C0C">
          <w:rPr>
            <w:rFonts w:asciiTheme="minorHAnsi" w:eastAsiaTheme="minorEastAsia" w:hAnsiTheme="minorHAnsi" w:cstheme="minorBidi"/>
            <w:sz w:val="22"/>
            <w:szCs w:val="22"/>
            <w:lang w:val="mk-MK" w:eastAsia="mk-MK"/>
          </w:rPr>
          <w:tab/>
        </w:r>
        <w:r w:rsidR="00B07C0C" w:rsidRPr="0052445D">
          <w:rPr>
            <w:rStyle w:val="Hyperlink"/>
          </w:rPr>
          <w:t>Construction Vibration</w:t>
        </w:r>
        <w:r w:rsidR="00B07C0C">
          <w:rPr>
            <w:webHidden/>
          </w:rPr>
          <w:tab/>
        </w:r>
        <w:r w:rsidR="00B07C0C">
          <w:rPr>
            <w:webHidden/>
          </w:rPr>
          <w:fldChar w:fldCharType="begin"/>
        </w:r>
        <w:r w:rsidR="00B07C0C">
          <w:rPr>
            <w:webHidden/>
          </w:rPr>
          <w:instrText xml:space="preserve"> PAGEREF _Toc112940949 \h </w:instrText>
        </w:r>
        <w:r w:rsidR="00B07C0C">
          <w:rPr>
            <w:webHidden/>
          </w:rPr>
        </w:r>
        <w:r w:rsidR="00B07C0C">
          <w:rPr>
            <w:webHidden/>
          </w:rPr>
          <w:fldChar w:fldCharType="separate"/>
        </w:r>
        <w:r w:rsidR="00B07C0C">
          <w:rPr>
            <w:webHidden/>
          </w:rPr>
          <w:t>175</w:t>
        </w:r>
        <w:r w:rsidR="00B07C0C">
          <w:rPr>
            <w:webHidden/>
          </w:rPr>
          <w:fldChar w:fldCharType="end"/>
        </w:r>
      </w:hyperlink>
    </w:p>
    <w:p w14:paraId="33E260F7" w14:textId="77777777" w:rsidR="00B07C0C" w:rsidRDefault="004C1EA4">
      <w:pPr>
        <w:pStyle w:val="TOC3"/>
        <w:rPr>
          <w:rFonts w:asciiTheme="minorHAnsi" w:eastAsiaTheme="minorEastAsia" w:hAnsiTheme="minorHAnsi" w:cstheme="minorBidi"/>
          <w:sz w:val="22"/>
          <w:szCs w:val="22"/>
          <w:lang w:val="mk-MK" w:eastAsia="mk-MK"/>
        </w:rPr>
      </w:pPr>
      <w:hyperlink w:anchor="_Toc112940950" w:history="1">
        <w:r w:rsidR="00B07C0C" w:rsidRPr="0052445D">
          <w:rPr>
            <w:rStyle w:val="Hyperlink"/>
          </w:rPr>
          <w:t>8.2.4</w:t>
        </w:r>
        <w:r w:rsidR="00B07C0C">
          <w:rPr>
            <w:rFonts w:asciiTheme="minorHAnsi" w:eastAsiaTheme="minorEastAsia" w:hAnsiTheme="minorHAnsi" w:cstheme="minorBidi"/>
            <w:sz w:val="22"/>
            <w:szCs w:val="22"/>
            <w:lang w:val="mk-MK" w:eastAsia="mk-MK"/>
          </w:rPr>
          <w:tab/>
        </w:r>
        <w:r w:rsidR="00B07C0C" w:rsidRPr="0052445D">
          <w:rPr>
            <w:rStyle w:val="Hyperlink"/>
          </w:rPr>
          <w:t>Summary of Impacts</w:t>
        </w:r>
        <w:r w:rsidR="00B07C0C">
          <w:rPr>
            <w:webHidden/>
          </w:rPr>
          <w:tab/>
        </w:r>
        <w:r w:rsidR="00B07C0C">
          <w:rPr>
            <w:webHidden/>
          </w:rPr>
          <w:fldChar w:fldCharType="begin"/>
        </w:r>
        <w:r w:rsidR="00B07C0C">
          <w:rPr>
            <w:webHidden/>
          </w:rPr>
          <w:instrText xml:space="preserve"> PAGEREF _Toc112940950 \h </w:instrText>
        </w:r>
        <w:r w:rsidR="00B07C0C">
          <w:rPr>
            <w:webHidden/>
          </w:rPr>
        </w:r>
        <w:r w:rsidR="00B07C0C">
          <w:rPr>
            <w:webHidden/>
          </w:rPr>
          <w:fldChar w:fldCharType="separate"/>
        </w:r>
        <w:r w:rsidR="00B07C0C">
          <w:rPr>
            <w:webHidden/>
          </w:rPr>
          <w:t>176</w:t>
        </w:r>
        <w:r w:rsidR="00B07C0C">
          <w:rPr>
            <w:webHidden/>
          </w:rPr>
          <w:fldChar w:fldCharType="end"/>
        </w:r>
      </w:hyperlink>
    </w:p>
    <w:p w14:paraId="0EAEAF56" w14:textId="77777777" w:rsidR="00B07C0C" w:rsidRDefault="004C1EA4">
      <w:pPr>
        <w:pStyle w:val="TOC3"/>
        <w:rPr>
          <w:rFonts w:asciiTheme="minorHAnsi" w:eastAsiaTheme="minorEastAsia" w:hAnsiTheme="minorHAnsi" w:cstheme="minorBidi"/>
          <w:sz w:val="22"/>
          <w:szCs w:val="22"/>
          <w:lang w:val="mk-MK" w:eastAsia="mk-MK"/>
        </w:rPr>
      </w:pPr>
      <w:hyperlink w:anchor="_Toc112940951" w:history="1">
        <w:r w:rsidR="00B07C0C" w:rsidRPr="0052445D">
          <w:rPr>
            <w:rStyle w:val="Hyperlink"/>
          </w:rPr>
          <w:t>8.2.5</w:t>
        </w:r>
        <w:r w:rsidR="00B07C0C">
          <w:rPr>
            <w:rFonts w:asciiTheme="minorHAnsi" w:eastAsiaTheme="minorEastAsia" w:hAnsiTheme="minorHAnsi" w:cstheme="minorBidi"/>
            <w:sz w:val="22"/>
            <w:szCs w:val="22"/>
            <w:lang w:val="mk-MK" w:eastAsia="mk-MK"/>
          </w:rPr>
          <w:tab/>
        </w:r>
        <w:r w:rsidR="00B07C0C" w:rsidRPr="0052445D">
          <w:rPr>
            <w:rStyle w:val="Hyperlink"/>
          </w:rPr>
          <w:t>Mitigation</w:t>
        </w:r>
        <w:r w:rsidR="00B07C0C">
          <w:rPr>
            <w:webHidden/>
          </w:rPr>
          <w:tab/>
        </w:r>
        <w:r w:rsidR="00B07C0C">
          <w:rPr>
            <w:webHidden/>
          </w:rPr>
          <w:fldChar w:fldCharType="begin"/>
        </w:r>
        <w:r w:rsidR="00B07C0C">
          <w:rPr>
            <w:webHidden/>
          </w:rPr>
          <w:instrText xml:space="preserve"> PAGEREF _Toc112940951 \h </w:instrText>
        </w:r>
        <w:r w:rsidR="00B07C0C">
          <w:rPr>
            <w:webHidden/>
          </w:rPr>
        </w:r>
        <w:r w:rsidR="00B07C0C">
          <w:rPr>
            <w:webHidden/>
          </w:rPr>
          <w:fldChar w:fldCharType="separate"/>
        </w:r>
        <w:r w:rsidR="00B07C0C">
          <w:rPr>
            <w:webHidden/>
          </w:rPr>
          <w:t>176</w:t>
        </w:r>
        <w:r w:rsidR="00B07C0C">
          <w:rPr>
            <w:webHidden/>
          </w:rPr>
          <w:fldChar w:fldCharType="end"/>
        </w:r>
      </w:hyperlink>
    </w:p>
    <w:p w14:paraId="5E893448" w14:textId="77777777" w:rsidR="00B07C0C" w:rsidRDefault="004C1EA4">
      <w:pPr>
        <w:pStyle w:val="TOC3"/>
        <w:rPr>
          <w:rFonts w:asciiTheme="minorHAnsi" w:eastAsiaTheme="minorEastAsia" w:hAnsiTheme="minorHAnsi" w:cstheme="minorBidi"/>
          <w:sz w:val="22"/>
          <w:szCs w:val="22"/>
          <w:lang w:val="mk-MK" w:eastAsia="mk-MK"/>
        </w:rPr>
      </w:pPr>
      <w:hyperlink w:anchor="_Toc112940952" w:history="1">
        <w:r w:rsidR="00B07C0C" w:rsidRPr="0052445D">
          <w:rPr>
            <w:rStyle w:val="Hyperlink"/>
          </w:rPr>
          <w:t>8.2.6</w:t>
        </w:r>
        <w:r w:rsidR="00B07C0C">
          <w:rPr>
            <w:rFonts w:asciiTheme="minorHAnsi" w:eastAsiaTheme="minorEastAsia" w:hAnsiTheme="minorHAnsi" w:cstheme="minorBidi"/>
            <w:sz w:val="22"/>
            <w:szCs w:val="22"/>
            <w:lang w:val="mk-MK" w:eastAsia="mk-MK"/>
          </w:rPr>
          <w:tab/>
        </w:r>
        <w:r w:rsidR="00B07C0C" w:rsidRPr="0052445D">
          <w:rPr>
            <w:rStyle w:val="Hyperlink"/>
          </w:rPr>
          <w:t>Residual Impact</w:t>
        </w:r>
        <w:r w:rsidR="00B07C0C">
          <w:rPr>
            <w:webHidden/>
          </w:rPr>
          <w:tab/>
        </w:r>
        <w:r w:rsidR="00B07C0C">
          <w:rPr>
            <w:webHidden/>
          </w:rPr>
          <w:fldChar w:fldCharType="begin"/>
        </w:r>
        <w:r w:rsidR="00B07C0C">
          <w:rPr>
            <w:webHidden/>
          </w:rPr>
          <w:instrText xml:space="preserve"> PAGEREF _Toc112940952 \h </w:instrText>
        </w:r>
        <w:r w:rsidR="00B07C0C">
          <w:rPr>
            <w:webHidden/>
          </w:rPr>
        </w:r>
        <w:r w:rsidR="00B07C0C">
          <w:rPr>
            <w:webHidden/>
          </w:rPr>
          <w:fldChar w:fldCharType="separate"/>
        </w:r>
        <w:r w:rsidR="00B07C0C">
          <w:rPr>
            <w:webHidden/>
          </w:rPr>
          <w:t>177</w:t>
        </w:r>
        <w:r w:rsidR="00B07C0C">
          <w:rPr>
            <w:webHidden/>
          </w:rPr>
          <w:fldChar w:fldCharType="end"/>
        </w:r>
      </w:hyperlink>
    </w:p>
    <w:p w14:paraId="50A79748"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53" w:history="1">
        <w:r w:rsidR="00B07C0C" w:rsidRPr="0052445D">
          <w:rPr>
            <w:rStyle w:val="Hyperlink"/>
            <w:rFonts w:cs="Tahoma"/>
          </w:rPr>
          <w:t>8.3</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Fonts w:cs="Arial"/>
          </w:rPr>
          <w:t>Operational Noise</w:t>
        </w:r>
        <w:r w:rsidR="00B07C0C">
          <w:rPr>
            <w:webHidden/>
          </w:rPr>
          <w:tab/>
        </w:r>
        <w:r w:rsidR="00B07C0C">
          <w:rPr>
            <w:webHidden/>
          </w:rPr>
          <w:fldChar w:fldCharType="begin"/>
        </w:r>
        <w:r w:rsidR="00B07C0C">
          <w:rPr>
            <w:webHidden/>
          </w:rPr>
          <w:instrText xml:space="preserve"> PAGEREF _Toc112940953 \h </w:instrText>
        </w:r>
        <w:r w:rsidR="00B07C0C">
          <w:rPr>
            <w:webHidden/>
          </w:rPr>
        </w:r>
        <w:r w:rsidR="00B07C0C">
          <w:rPr>
            <w:webHidden/>
          </w:rPr>
          <w:fldChar w:fldCharType="separate"/>
        </w:r>
        <w:r w:rsidR="00B07C0C">
          <w:rPr>
            <w:webHidden/>
          </w:rPr>
          <w:t>178</w:t>
        </w:r>
        <w:r w:rsidR="00B07C0C">
          <w:rPr>
            <w:webHidden/>
          </w:rPr>
          <w:fldChar w:fldCharType="end"/>
        </w:r>
      </w:hyperlink>
    </w:p>
    <w:p w14:paraId="486378ED" w14:textId="77777777" w:rsidR="00B07C0C" w:rsidRDefault="004C1EA4">
      <w:pPr>
        <w:pStyle w:val="TOC3"/>
        <w:rPr>
          <w:rFonts w:asciiTheme="minorHAnsi" w:eastAsiaTheme="minorEastAsia" w:hAnsiTheme="minorHAnsi" w:cstheme="minorBidi"/>
          <w:sz w:val="22"/>
          <w:szCs w:val="22"/>
          <w:lang w:val="mk-MK" w:eastAsia="mk-MK"/>
        </w:rPr>
      </w:pPr>
      <w:hyperlink w:anchor="_Toc112940954" w:history="1">
        <w:r w:rsidR="00B07C0C" w:rsidRPr="0052445D">
          <w:rPr>
            <w:rStyle w:val="Hyperlink"/>
          </w:rPr>
          <w:t>8.3.1</w:t>
        </w:r>
        <w:r w:rsidR="00B07C0C">
          <w:rPr>
            <w:rFonts w:asciiTheme="minorHAnsi" w:eastAsiaTheme="minorEastAsia" w:hAnsiTheme="minorHAnsi" w:cstheme="minorBidi"/>
            <w:sz w:val="22"/>
            <w:szCs w:val="22"/>
            <w:lang w:val="mk-MK" w:eastAsia="mk-MK"/>
          </w:rPr>
          <w:tab/>
        </w:r>
        <w:r w:rsidR="00B07C0C" w:rsidRPr="0052445D">
          <w:rPr>
            <w:rStyle w:val="Hyperlink"/>
          </w:rPr>
          <w:t>Transmission Line Audible Noise</w:t>
        </w:r>
        <w:r w:rsidR="00B07C0C">
          <w:rPr>
            <w:webHidden/>
          </w:rPr>
          <w:tab/>
        </w:r>
        <w:r w:rsidR="00B07C0C">
          <w:rPr>
            <w:webHidden/>
          </w:rPr>
          <w:fldChar w:fldCharType="begin"/>
        </w:r>
        <w:r w:rsidR="00B07C0C">
          <w:rPr>
            <w:webHidden/>
          </w:rPr>
          <w:instrText xml:space="preserve"> PAGEREF _Toc112940954 \h </w:instrText>
        </w:r>
        <w:r w:rsidR="00B07C0C">
          <w:rPr>
            <w:webHidden/>
          </w:rPr>
        </w:r>
        <w:r w:rsidR="00B07C0C">
          <w:rPr>
            <w:webHidden/>
          </w:rPr>
          <w:fldChar w:fldCharType="separate"/>
        </w:r>
        <w:r w:rsidR="00B07C0C">
          <w:rPr>
            <w:webHidden/>
          </w:rPr>
          <w:t>178</w:t>
        </w:r>
        <w:r w:rsidR="00B07C0C">
          <w:rPr>
            <w:webHidden/>
          </w:rPr>
          <w:fldChar w:fldCharType="end"/>
        </w:r>
      </w:hyperlink>
    </w:p>
    <w:p w14:paraId="2B22F8C9" w14:textId="77777777" w:rsidR="00B07C0C" w:rsidRDefault="004C1EA4">
      <w:pPr>
        <w:pStyle w:val="TOC3"/>
        <w:rPr>
          <w:rFonts w:asciiTheme="minorHAnsi" w:eastAsiaTheme="minorEastAsia" w:hAnsiTheme="minorHAnsi" w:cstheme="minorBidi"/>
          <w:sz w:val="22"/>
          <w:szCs w:val="22"/>
          <w:lang w:val="mk-MK" w:eastAsia="mk-MK"/>
        </w:rPr>
      </w:pPr>
      <w:hyperlink w:anchor="_Toc112940955" w:history="1">
        <w:r w:rsidR="00B07C0C" w:rsidRPr="0052445D">
          <w:rPr>
            <w:rStyle w:val="Hyperlink"/>
          </w:rPr>
          <w:t>8.3.2</w:t>
        </w:r>
        <w:r w:rsidR="00B07C0C">
          <w:rPr>
            <w:rFonts w:asciiTheme="minorHAnsi" w:eastAsiaTheme="minorEastAsia" w:hAnsiTheme="minorHAnsi" w:cstheme="minorBidi"/>
            <w:sz w:val="22"/>
            <w:szCs w:val="22"/>
            <w:lang w:val="mk-MK" w:eastAsia="mk-MK"/>
          </w:rPr>
          <w:tab/>
        </w:r>
        <w:r w:rsidR="00B07C0C" w:rsidRPr="0052445D">
          <w:rPr>
            <w:rStyle w:val="Hyperlink"/>
          </w:rPr>
          <w:t>Summary of Impacts</w:t>
        </w:r>
        <w:r w:rsidR="00B07C0C">
          <w:rPr>
            <w:webHidden/>
          </w:rPr>
          <w:tab/>
        </w:r>
        <w:r w:rsidR="00B07C0C">
          <w:rPr>
            <w:webHidden/>
          </w:rPr>
          <w:fldChar w:fldCharType="begin"/>
        </w:r>
        <w:r w:rsidR="00B07C0C">
          <w:rPr>
            <w:webHidden/>
          </w:rPr>
          <w:instrText xml:space="preserve"> PAGEREF _Toc112940955 \h </w:instrText>
        </w:r>
        <w:r w:rsidR="00B07C0C">
          <w:rPr>
            <w:webHidden/>
          </w:rPr>
        </w:r>
        <w:r w:rsidR="00B07C0C">
          <w:rPr>
            <w:webHidden/>
          </w:rPr>
          <w:fldChar w:fldCharType="separate"/>
        </w:r>
        <w:r w:rsidR="00B07C0C">
          <w:rPr>
            <w:webHidden/>
          </w:rPr>
          <w:t>179</w:t>
        </w:r>
        <w:r w:rsidR="00B07C0C">
          <w:rPr>
            <w:webHidden/>
          </w:rPr>
          <w:fldChar w:fldCharType="end"/>
        </w:r>
      </w:hyperlink>
    </w:p>
    <w:p w14:paraId="77AF04F1" w14:textId="77777777" w:rsidR="00B07C0C" w:rsidRDefault="004C1EA4">
      <w:pPr>
        <w:pStyle w:val="TOC3"/>
        <w:rPr>
          <w:rFonts w:asciiTheme="minorHAnsi" w:eastAsiaTheme="minorEastAsia" w:hAnsiTheme="minorHAnsi" w:cstheme="minorBidi"/>
          <w:sz w:val="22"/>
          <w:szCs w:val="22"/>
          <w:lang w:val="mk-MK" w:eastAsia="mk-MK"/>
        </w:rPr>
      </w:pPr>
      <w:hyperlink w:anchor="_Toc112940956" w:history="1">
        <w:r w:rsidR="00B07C0C" w:rsidRPr="0052445D">
          <w:rPr>
            <w:rStyle w:val="Hyperlink"/>
          </w:rPr>
          <w:t>8.3.3</w:t>
        </w:r>
        <w:r w:rsidR="00B07C0C">
          <w:rPr>
            <w:rFonts w:asciiTheme="minorHAnsi" w:eastAsiaTheme="minorEastAsia" w:hAnsiTheme="minorHAnsi" w:cstheme="minorBidi"/>
            <w:sz w:val="22"/>
            <w:szCs w:val="22"/>
            <w:lang w:val="mk-MK" w:eastAsia="mk-MK"/>
          </w:rPr>
          <w:tab/>
        </w:r>
        <w:r w:rsidR="00B07C0C" w:rsidRPr="0052445D">
          <w:rPr>
            <w:rStyle w:val="Hyperlink"/>
          </w:rPr>
          <w:t>Mitigation</w:t>
        </w:r>
        <w:r w:rsidR="00B07C0C">
          <w:rPr>
            <w:webHidden/>
          </w:rPr>
          <w:tab/>
        </w:r>
        <w:r w:rsidR="00B07C0C">
          <w:rPr>
            <w:webHidden/>
          </w:rPr>
          <w:fldChar w:fldCharType="begin"/>
        </w:r>
        <w:r w:rsidR="00B07C0C">
          <w:rPr>
            <w:webHidden/>
          </w:rPr>
          <w:instrText xml:space="preserve"> PAGEREF _Toc112940956 \h </w:instrText>
        </w:r>
        <w:r w:rsidR="00B07C0C">
          <w:rPr>
            <w:webHidden/>
          </w:rPr>
        </w:r>
        <w:r w:rsidR="00B07C0C">
          <w:rPr>
            <w:webHidden/>
          </w:rPr>
          <w:fldChar w:fldCharType="separate"/>
        </w:r>
        <w:r w:rsidR="00B07C0C">
          <w:rPr>
            <w:webHidden/>
          </w:rPr>
          <w:t>179</w:t>
        </w:r>
        <w:r w:rsidR="00B07C0C">
          <w:rPr>
            <w:webHidden/>
          </w:rPr>
          <w:fldChar w:fldCharType="end"/>
        </w:r>
      </w:hyperlink>
    </w:p>
    <w:p w14:paraId="105D8E29" w14:textId="77777777" w:rsidR="00B07C0C" w:rsidRDefault="004C1EA4">
      <w:pPr>
        <w:pStyle w:val="TOC3"/>
        <w:rPr>
          <w:rFonts w:asciiTheme="minorHAnsi" w:eastAsiaTheme="minorEastAsia" w:hAnsiTheme="minorHAnsi" w:cstheme="minorBidi"/>
          <w:sz w:val="22"/>
          <w:szCs w:val="22"/>
          <w:lang w:val="mk-MK" w:eastAsia="mk-MK"/>
        </w:rPr>
      </w:pPr>
      <w:hyperlink w:anchor="_Toc112940957" w:history="1">
        <w:r w:rsidR="00B07C0C" w:rsidRPr="0052445D">
          <w:rPr>
            <w:rStyle w:val="Hyperlink"/>
          </w:rPr>
          <w:t>8.3.4</w:t>
        </w:r>
        <w:r w:rsidR="00B07C0C">
          <w:rPr>
            <w:rFonts w:asciiTheme="minorHAnsi" w:eastAsiaTheme="minorEastAsia" w:hAnsiTheme="minorHAnsi" w:cstheme="minorBidi"/>
            <w:sz w:val="22"/>
            <w:szCs w:val="22"/>
            <w:lang w:val="mk-MK" w:eastAsia="mk-MK"/>
          </w:rPr>
          <w:tab/>
        </w:r>
        <w:r w:rsidR="00B07C0C" w:rsidRPr="0052445D">
          <w:rPr>
            <w:rStyle w:val="Hyperlink"/>
          </w:rPr>
          <w:t>Residual Impact</w:t>
        </w:r>
        <w:r w:rsidR="00B07C0C">
          <w:rPr>
            <w:webHidden/>
          </w:rPr>
          <w:tab/>
        </w:r>
        <w:r w:rsidR="00B07C0C">
          <w:rPr>
            <w:webHidden/>
          </w:rPr>
          <w:fldChar w:fldCharType="begin"/>
        </w:r>
        <w:r w:rsidR="00B07C0C">
          <w:rPr>
            <w:webHidden/>
          </w:rPr>
          <w:instrText xml:space="preserve"> PAGEREF _Toc112940957 \h </w:instrText>
        </w:r>
        <w:r w:rsidR="00B07C0C">
          <w:rPr>
            <w:webHidden/>
          </w:rPr>
        </w:r>
        <w:r w:rsidR="00B07C0C">
          <w:rPr>
            <w:webHidden/>
          </w:rPr>
          <w:fldChar w:fldCharType="separate"/>
        </w:r>
        <w:r w:rsidR="00B07C0C">
          <w:rPr>
            <w:webHidden/>
          </w:rPr>
          <w:t>180</w:t>
        </w:r>
        <w:r w:rsidR="00B07C0C">
          <w:rPr>
            <w:webHidden/>
          </w:rPr>
          <w:fldChar w:fldCharType="end"/>
        </w:r>
      </w:hyperlink>
    </w:p>
    <w:p w14:paraId="70237111"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58" w:history="1">
        <w:r w:rsidR="00B07C0C" w:rsidRPr="0052445D">
          <w:rPr>
            <w:rStyle w:val="Hyperlink"/>
            <w:rFonts w:cs="Tahoma"/>
          </w:rPr>
          <w:t>8.4</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Fonts w:cs="Arial"/>
          </w:rPr>
          <w:t>Geology and Soils</w:t>
        </w:r>
        <w:r w:rsidR="00B07C0C">
          <w:rPr>
            <w:webHidden/>
          </w:rPr>
          <w:tab/>
        </w:r>
        <w:r w:rsidR="00B07C0C">
          <w:rPr>
            <w:webHidden/>
          </w:rPr>
          <w:fldChar w:fldCharType="begin"/>
        </w:r>
        <w:r w:rsidR="00B07C0C">
          <w:rPr>
            <w:webHidden/>
          </w:rPr>
          <w:instrText xml:space="preserve"> PAGEREF _Toc112940958 \h </w:instrText>
        </w:r>
        <w:r w:rsidR="00B07C0C">
          <w:rPr>
            <w:webHidden/>
          </w:rPr>
        </w:r>
        <w:r w:rsidR="00B07C0C">
          <w:rPr>
            <w:webHidden/>
          </w:rPr>
          <w:fldChar w:fldCharType="separate"/>
        </w:r>
        <w:r w:rsidR="00B07C0C">
          <w:rPr>
            <w:webHidden/>
          </w:rPr>
          <w:t>180</w:t>
        </w:r>
        <w:r w:rsidR="00B07C0C">
          <w:rPr>
            <w:webHidden/>
          </w:rPr>
          <w:fldChar w:fldCharType="end"/>
        </w:r>
      </w:hyperlink>
    </w:p>
    <w:p w14:paraId="1AB57F88" w14:textId="77777777" w:rsidR="00B07C0C" w:rsidRDefault="004C1EA4">
      <w:pPr>
        <w:pStyle w:val="TOC3"/>
        <w:rPr>
          <w:rFonts w:asciiTheme="minorHAnsi" w:eastAsiaTheme="minorEastAsia" w:hAnsiTheme="minorHAnsi" w:cstheme="minorBidi"/>
          <w:sz w:val="22"/>
          <w:szCs w:val="22"/>
          <w:lang w:val="mk-MK" w:eastAsia="mk-MK"/>
        </w:rPr>
      </w:pPr>
      <w:hyperlink w:anchor="_Toc112940959" w:history="1">
        <w:r w:rsidR="00B07C0C" w:rsidRPr="0052445D">
          <w:rPr>
            <w:rStyle w:val="Hyperlink"/>
          </w:rPr>
          <w:t>8.4.1</w:t>
        </w:r>
        <w:r w:rsidR="00B07C0C">
          <w:rPr>
            <w:rFonts w:asciiTheme="minorHAnsi" w:eastAsiaTheme="minorEastAsia" w:hAnsiTheme="minorHAnsi" w:cstheme="minorBidi"/>
            <w:sz w:val="22"/>
            <w:szCs w:val="22"/>
            <w:lang w:val="mk-MK" w:eastAsia="mk-MK"/>
          </w:rPr>
          <w:tab/>
        </w:r>
        <w:r w:rsidR="00B07C0C" w:rsidRPr="0052445D">
          <w:rPr>
            <w:rStyle w:val="Hyperlink"/>
          </w:rPr>
          <w:t>Assessment Methodology</w:t>
        </w:r>
        <w:r w:rsidR="00B07C0C">
          <w:rPr>
            <w:webHidden/>
          </w:rPr>
          <w:tab/>
        </w:r>
        <w:r w:rsidR="00B07C0C">
          <w:rPr>
            <w:webHidden/>
          </w:rPr>
          <w:fldChar w:fldCharType="begin"/>
        </w:r>
        <w:r w:rsidR="00B07C0C">
          <w:rPr>
            <w:webHidden/>
          </w:rPr>
          <w:instrText xml:space="preserve"> PAGEREF _Toc112940959 \h </w:instrText>
        </w:r>
        <w:r w:rsidR="00B07C0C">
          <w:rPr>
            <w:webHidden/>
          </w:rPr>
        </w:r>
        <w:r w:rsidR="00B07C0C">
          <w:rPr>
            <w:webHidden/>
          </w:rPr>
          <w:fldChar w:fldCharType="separate"/>
        </w:r>
        <w:r w:rsidR="00B07C0C">
          <w:rPr>
            <w:webHidden/>
          </w:rPr>
          <w:t>180</w:t>
        </w:r>
        <w:r w:rsidR="00B07C0C">
          <w:rPr>
            <w:webHidden/>
          </w:rPr>
          <w:fldChar w:fldCharType="end"/>
        </w:r>
      </w:hyperlink>
    </w:p>
    <w:p w14:paraId="3FEA3CAD" w14:textId="77777777" w:rsidR="00B07C0C" w:rsidRDefault="004C1EA4">
      <w:pPr>
        <w:pStyle w:val="TOC3"/>
        <w:rPr>
          <w:rFonts w:asciiTheme="minorHAnsi" w:eastAsiaTheme="minorEastAsia" w:hAnsiTheme="minorHAnsi" w:cstheme="minorBidi"/>
          <w:sz w:val="22"/>
          <w:szCs w:val="22"/>
          <w:lang w:val="mk-MK" w:eastAsia="mk-MK"/>
        </w:rPr>
      </w:pPr>
      <w:hyperlink w:anchor="_Toc112940960" w:history="1">
        <w:r w:rsidR="00B07C0C" w:rsidRPr="0052445D">
          <w:rPr>
            <w:rStyle w:val="Hyperlink"/>
          </w:rPr>
          <w:t>8.4.2</w:t>
        </w:r>
        <w:r w:rsidR="00B07C0C">
          <w:rPr>
            <w:rFonts w:asciiTheme="minorHAnsi" w:eastAsiaTheme="minorEastAsia" w:hAnsiTheme="minorHAnsi" w:cstheme="minorBidi"/>
            <w:sz w:val="22"/>
            <w:szCs w:val="22"/>
            <w:lang w:val="mk-MK" w:eastAsia="mk-MK"/>
          </w:rPr>
          <w:tab/>
        </w:r>
        <w:r w:rsidR="00B07C0C" w:rsidRPr="0052445D">
          <w:rPr>
            <w:rStyle w:val="Hyperlink"/>
          </w:rPr>
          <w:t>Potential Impacts</w:t>
        </w:r>
        <w:r w:rsidR="00B07C0C">
          <w:rPr>
            <w:webHidden/>
          </w:rPr>
          <w:tab/>
        </w:r>
        <w:r w:rsidR="00B07C0C">
          <w:rPr>
            <w:webHidden/>
          </w:rPr>
          <w:fldChar w:fldCharType="begin"/>
        </w:r>
        <w:r w:rsidR="00B07C0C">
          <w:rPr>
            <w:webHidden/>
          </w:rPr>
          <w:instrText xml:space="preserve"> PAGEREF _Toc112940960 \h </w:instrText>
        </w:r>
        <w:r w:rsidR="00B07C0C">
          <w:rPr>
            <w:webHidden/>
          </w:rPr>
        </w:r>
        <w:r w:rsidR="00B07C0C">
          <w:rPr>
            <w:webHidden/>
          </w:rPr>
          <w:fldChar w:fldCharType="separate"/>
        </w:r>
        <w:r w:rsidR="00B07C0C">
          <w:rPr>
            <w:webHidden/>
          </w:rPr>
          <w:t>182</w:t>
        </w:r>
        <w:r w:rsidR="00B07C0C">
          <w:rPr>
            <w:webHidden/>
          </w:rPr>
          <w:fldChar w:fldCharType="end"/>
        </w:r>
      </w:hyperlink>
    </w:p>
    <w:p w14:paraId="1826A280" w14:textId="77777777" w:rsidR="00B07C0C" w:rsidRDefault="004C1EA4">
      <w:pPr>
        <w:pStyle w:val="TOC3"/>
        <w:rPr>
          <w:rFonts w:asciiTheme="minorHAnsi" w:eastAsiaTheme="minorEastAsia" w:hAnsiTheme="minorHAnsi" w:cstheme="minorBidi"/>
          <w:sz w:val="22"/>
          <w:szCs w:val="22"/>
          <w:lang w:val="mk-MK" w:eastAsia="mk-MK"/>
        </w:rPr>
      </w:pPr>
      <w:hyperlink w:anchor="_Toc112940961" w:history="1">
        <w:r w:rsidR="00B07C0C" w:rsidRPr="0052445D">
          <w:rPr>
            <w:rStyle w:val="Hyperlink"/>
          </w:rPr>
          <w:t>8.4.3</w:t>
        </w:r>
        <w:r w:rsidR="00B07C0C">
          <w:rPr>
            <w:rFonts w:asciiTheme="minorHAnsi" w:eastAsiaTheme="minorEastAsia" w:hAnsiTheme="minorHAnsi" w:cstheme="minorBidi"/>
            <w:sz w:val="22"/>
            <w:szCs w:val="22"/>
            <w:lang w:val="mk-MK" w:eastAsia="mk-MK"/>
          </w:rPr>
          <w:tab/>
        </w:r>
        <w:r w:rsidR="00B07C0C" w:rsidRPr="0052445D">
          <w:rPr>
            <w:rStyle w:val="Hyperlink"/>
          </w:rPr>
          <w:t>Assessment of Impacts</w:t>
        </w:r>
        <w:r w:rsidR="00B07C0C">
          <w:rPr>
            <w:webHidden/>
          </w:rPr>
          <w:tab/>
        </w:r>
        <w:r w:rsidR="00B07C0C">
          <w:rPr>
            <w:webHidden/>
          </w:rPr>
          <w:fldChar w:fldCharType="begin"/>
        </w:r>
        <w:r w:rsidR="00B07C0C">
          <w:rPr>
            <w:webHidden/>
          </w:rPr>
          <w:instrText xml:space="preserve"> PAGEREF _Toc112940961 \h </w:instrText>
        </w:r>
        <w:r w:rsidR="00B07C0C">
          <w:rPr>
            <w:webHidden/>
          </w:rPr>
        </w:r>
        <w:r w:rsidR="00B07C0C">
          <w:rPr>
            <w:webHidden/>
          </w:rPr>
          <w:fldChar w:fldCharType="separate"/>
        </w:r>
        <w:r w:rsidR="00B07C0C">
          <w:rPr>
            <w:webHidden/>
          </w:rPr>
          <w:t>182</w:t>
        </w:r>
        <w:r w:rsidR="00B07C0C">
          <w:rPr>
            <w:webHidden/>
          </w:rPr>
          <w:fldChar w:fldCharType="end"/>
        </w:r>
      </w:hyperlink>
    </w:p>
    <w:p w14:paraId="1D34C053" w14:textId="77777777" w:rsidR="00B07C0C" w:rsidRDefault="004C1EA4">
      <w:pPr>
        <w:pStyle w:val="TOC3"/>
        <w:rPr>
          <w:rFonts w:asciiTheme="minorHAnsi" w:eastAsiaTheme="minorEastAsia" w:hAnsiTheme="minorHAnsi" w:cstheme="minorBidi"/>
          <w:sz w:val="22"/>
          <w:szCs w:val="22"/>
          <w:lang w:val="mk-MK" w:eastAsia="mk-MK"/>
        </w:rPr>
      </w:pPr>
      <w:hyperlink w:anchor="_Toc112940962" w:history="1">
        <w:r w:rsidR="00B07C0C" w:rsidRPr="0052445D">
          <w:rPr>
            <w:rStyle w:val="Hyperlink"/>
          </w:rPr>
          <w:t>8.4.4</w:t>
        </w:r>
        <w:r w:rsidR="00B07C0C">
          <w:rPr>
            <w:rFonts w:asciiTheme="minorHAnsi" w:eastAsiaTheme="minorEastAsia" w:hAnsiTheme="minorHAnsi" w:cstheme="minorBidi"/>
            <w:sz w:val="22"/>
            <w:szCs w:val="22"/>
            <w:lang w:val="mk-MK" w:eastAsia="mk-MK"/>
          </w:rPr>
          <w:tab/>
        </w:r>
        <w:r w:rsidR="00B07C0C" w:rsidRPr="0052445D">
          <w:rPr>
            <w:rStyle w:val="Hyperlink"/>
          </w:rPr>
          <w:t>Mitigation</w:t>
        </w:r>
        <w:r w:rsidR="00B07C0C">
          <w:rPr>
            <w:webHidden/>
          </w:rPr>
          <w:tab/>
        </w:r>
        <w:r w:rsidR="00B07C0C">
          <w:rPr>
            <w:webHidden/>
          </w:rPr>
          <w:fldChar w:fldCharType="begin"/>
        </w:r>
        <w:r w:rsidR="00B07C0C">
          <w:rPr>
            <w:webHidden/>
          </w:rPr>
          <w:instrText xml:space="preserve"> PAGEREF _Toc112940962 \h </w:instrText>
        </w:r>
        <w:r w:rsidR="00B07C0C">
          <w:rPr>
            <w:webHidden/>
          </w:rPr>
        </w:r>
        <w:r w:rsidR="00B07C0C">
          <w:rPr>
            <w:webHidden/>
          </w:rPr>
          <w:fldChar w:fldCharType="separate"/>
        </w:r>
        <w:r w:rsidR="00B07C0C">
          <w:rPr>
            <w:webHidden/>
          </w:rPr>
          <w:t>183</w:t>
        </w:r>
        <w:r w:rsidR="00B07C0C">
          <w:rPr>
            <w:webHidden/>
          </w:rPr>
          <w:fldChar w:fldCharType="end"/>
        </w:r>
      </w:hyperlink>
    </w:p>
    <w:p w14:paraId="0BC2EFFF" w14:textId="77777777" w:rsidR="00B07C0C" w:rsidRDefault="004C1EA4">
      <w:pPr>
        <w:pStyle w:val="TOC3"/>
        <w:rPr>
          <w:rFonts w:asciiTheme="minorHAnsi" w:eastAsiaTheme="minorEastAsia" w:hAnsiTheme="minorHAnsi" w:cstheme="minorBidi"/>
          <w:sz w:val="22"/>
          <w:szCs w:val="22"/>
          <w:lang w:val="mk-MK" w:eastAsia="mk-MK"/>
        </w:rPr>
      </w:pPr>
      <w:hyperlink w:anchor="_Toc112940963" w:history="1">
        <w:r w:rsidR="00B07C0C" w:rsidRPr="0052445D">
          <w:rPr>
            <w:rStyle w:val="Hyperlink"/>
          </w:rPr>
          <w:t>8.4.5</w:t>
        </w:r>
        <w:r w:rsidR="00B07C0C">
          <w:rPr>
            <w:rFonts w:asciiTheme="minorHAnsi" w:eastAsiaTheme="minorEastAsia" w:hAnsiTheme="minorHAnsi" w:cstheme="minorBidi"/>
            <w:sz w:val="22"/>
            <w:szCs w:val="22"/>
            <w:lang w:val="mk-MK" w:eastAsia="mk-MK"/>
          </w:rPr>
          <w:tab/>
        </w:r>
        <w:r w:rsidR="00B07C0C" w:rsidRPr="0052445D">
          <w:rPr>
            <w:rStyle w:val="Hyperlink"/>
          </w:rPr>
          <w:t>Residual Impacts</w:t>
        </w:r>
        <w:r w:rsidR="00B07C0C">
          <w:rPr>
            <w:webHidden/>
          </w:rPr>
          <w:tab/>
        </w:r>
        <w:r w:rsidR="00B07C0C">
          <w:rPr>
            <w:webHidden/>
          </w:rPr>
          <w:fldChar w:fldCharType="begin"/>
        </w:r>
        <w:r w:rsidR="00B07C0C">
          <w:rPr>
            <w:webHidden/>
          </w:rPr>
          <w:instrText xml:space="preserve"> PAGEREF _Toc112940963 \h </w:instrText>
        </w:r>
        <w:r w:rsidR="00B07C0C">
          <w:rPr>
            <w:webHidden/>
          </w:rPr>
        </w:r>
        <w:r w:rsidR="00B07C0C">
          <w:rPr>
            <w:webHidden/>
          </w:rPr>
          <w:fldChar w:fldCharType="separate"/>
        </w:r>
        <w:r w:rsidR="00B07C0C">
          <w:rPr>
            <w:webHidden/>
          </w:rPr>
          <w:t>185</w:t>
        </w:r>
        <w:r w:rsidR="00B07C0C">
          <w:rPr>
            <w:webHidden/>
          </w:rPr>
          <w:fldChar w:fldCharType="end"/>
        </w:r>
      </w:hyperlink>
    </w:p>
    <w:p w14:paraId="507DB3D2"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64" w:history="1">
        <w:r w:rsidR="00B07C0C" w:rsidRPr="0052445D">
          <w:rPr>
            <w:rStyle w:val="Hyperlink"/>
            <w:rFonts w:cs="Tahoma"/>
          </w:rPr>
          <w:t>8.5</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Fonts w:cs="Arial"/>
          </w:rPr>
          <w:t>Water Environment</w:t>
        </w:r>
        <w:r w:rsidR="00B07C0C">
          <w:rPr>
            <w:webHidden/>
          </w:rPr>
          <w:tab/>
        </w:r>
        <w:r w:rsidR="00B07C0C">
          <w:rPr>
            <w:webHidden/>
          </w:rPr>
          <w:fldChar w:fldCharType="begin"/>
        </w:r>
        <w:r w:rsidR="00B07C0C">
          <w:rPr>
            <w:webHidden/>
          </w:rPr>
          <w:instrText xml:space="preserve"> PAGEREF _Toc112940964 \h </w:instrText>
        </w:r>
        <w:r w:rsidR="00B07C0C">
          <w:rPr>
            <w:webHidden/>
          </w:rPr>
        </w:r>
        <w:r w:rsidR="00B07C0C">
          <w:rPr>
            <w:webHidden/>
          </w:rPr>
          <w:fldChar w:fldCharType="separate"/>
        </w:r>
        <w:r w:rsidR="00B07C0C">
          <w:rPr>
            <w:webHidden/>
          </w:rPr>
          <w:t>185</w:t>
        </w:r>
        <w:r w:rsidR="00B07C0C">
          <w:rPr>
            <w:webHidden/>
          </w:rPr>
          <w:fldChar w:fldCharType="end"/>
        </w:r>
      </w:hyperlink>
    </w:p>
    <w:p w14:paraId="0168633F" w14:textId="77777777" w:rsidR="00B07C0C" w:rsidRDefault="004C1EA4">
      <w:pPr>
        <w:pStyle w:val="TOC3"/>
        <w:rPr>
          <w:rFonts w:asciiTheme="minorHAnsi" w:eastAsiaTheme="minorEastAsia" w:hAnsiTheme="minorHAnsi" w:cstheme="minorBidi"/>
          <w:sz w:val="22"/>
          <w:szCs w:val="22"/>
          <w:lang w:val="mk-MK" w:eastAsia="mk-MK"/>
        </w:rPr>
      </w:pPr>
      <w:hyperlink w:anchor="_Toc112940965" w:history="1">
        <w:r w:rsidR="00B07C0C" w:rsidRPr="0052445D">
          <w:rPr>
            <w:rStyle w:val="Hyperlink"/>
          </w:rPr>
          <w:t>8.5.1</w:t>
        </w:r>
        <w:r w:rsidR="00B07C0C">
          <w:rPr>
            <w:rFonts w:asciiTheme="minorHAnsi" w:eastAsiaTheme="minorEastAsia" w:hAnsiTheme="minorHAnsi" w:cstheme="minorBidi"/>
            <w:sz w:val="22"/>
            <w:szCs w:val="22"/>
            <w:lang w:val="mk-MK" w:eastAsia="mk-MK"/>
          </w:rPr>
          <w:tab/>
        </w:r>
        <w:r w:rsidR="00B07C0C" w:rsidRPr="0052445D">
          <w:rPr>
            <w:rStyle w:val="Hyperlink"/>
          </w:rPr>
          <w:t>Assessment Methodology</w:t>
        </w:r>
        <w:r w:rsidR="00B07C0C">
          <w:rPr>
            <w:webHidden/>
          </w:rPr>
          <w:tab/>
        </w:r>
        <w:r w:rsidR="00B07C0C">
          <w:rPr>
            <w:webHidden/>
          </w:rPr>
          <w:fldChar w:fldCharType="begin"/>
        </w:r>
        <w:r w:rsidR="00B07C0C">
          <w:rPr>
            <w:webHidden/>
          </w:rPr>
          <w:instrText xml:space="preserve"> PAGEREF _Toc112940965 \h </w:instrText>
        </w:r>
        <w:r w:rsidR="00B07C0C">
          <w:rPr>
            <w:webHidden/>
          </w:rPr>
        </w:r>
        <w:r w:rsidR="00B07C0C">
          <w:rPr>
            <w:webHidden/>
          </w:rPr>
          <w:fldChar w:fldCharType="separate"/>
        </w:r>
        <w:r w:rsidR="00B07C0C">
          <w:rPr>
            <w:webHidden/>
          </w:rPr>
          <w:t>185</w:t>
        </w:r>
        <w:r w:rsidR="00B07C0C">
          <w:rPr>
            <w:webHidden/>
          </w:rPr>
          <w:fldChar w:fldCharType="end"/>
        </w:r>
      </w:hyperlink>
    </w:p>
    <w:p w14:paraId="1CB42734" w14:textId="77777777" w:rsidR="00B07C0C" w:rsidRDefault="004C1EA4">
      <w:pPr>
        <w:pStyle w:val="TOC3"/>
        <w:rPr>
          <w:rFonts w:asciiTheme="minorHAnsi" w:eastAsiaTheme="minorEastAsia" w:hAnsiTheme="minorHAnsi" w:cstheme="minorBidi"/>
          <w:sz w:val="22"/>
          <w:szCs w:val="22"/>
          <w:lang w:val="mk-MK" w:eastAsia="mk-MK"/>
        </w:rPr>
      </w:pPr>
      <w:hyperlink w:anchor="_Toc112940966" w:history="1">
        <w:r w:rsidR="00B07C0C" w:rsidRPr="0052445D">
          <w:rPr>
            <w:rStyle w:val="Hyperlink"/>
          </w:rPr>
          <w:t>8.5.2</w:t>
        </w:r>
        <w:r w:rsidR="00B07C0C">
          <w:rPr>
            <w:rFonts w:asciiTheme="minorHAnsi" w:eastAsiaTheme="minorEastAsia" w:hAnsiTheme="minorHAnsi" w:cstheme="minorBidi"/>
            <w:sz w:val="22"/>
            <w:szCs w:val="22"/>
            <w:lang w:val="mk-MK" w:eastAsia="mk-MK"/>
          </w:rPr>
          <w:tab/>
        </w:r>
        <w:r w:rsidR="00B07C0C" w:rsidRPr="0052445D">
          <w:rPr>
            <w:rStyle w:val="Hyperlink"/>
          </w:rPr>
          <w:t>Potential Impacts</w:t>
        </w:r>
        <w:r w:rsidR="00B07C0C">
          <w:rPr>
            <w:webHidden/>
          </w:rPr>
          <w:tab/>
        </w:r>
        <w:r w:rsidR="00B07C0C">
          <w:rPr>
            <w:webHidden/>
          </w:rPr>
          <w:fldChar w:fldCharType="begin"/>
        </w:r>
        <w:r w:rsidR="00B07C0C">
          <w:rPr>
            <w:webHidden/>
          </w:rPr>
          <w:instrText xml:space="preserve"> PAGEREF _Toc112940966 \h </w:instrText>
        </w:r>
        <w:r w:rsidR="00B07C0C">
          <w:rPr>
            <w:webHidden/>
          </w:rPr>
        </w:r>
        <w:r w:rsidR="00B07C0C">
          <w:rPr>
            <w:webHidden/>
          </w:rPr>
          <w:fldChar w:fldCharType="separate"/>
        </w:r>
        <w:r w:rsidR="00B07C0C">
          <w:rPr>
            <w:webHidden/>
          </w:rPr>
          <w:t>187</w:t>
        </w:r>
        <w:r w:rsidR="00B07C0C">
          <w:rPr>
            <w:webHidden/>
          </w:rPr>
          <w:fldChar w:fldCharType="end"/>
        </w:r>
      </w:hyperlink>
    </w:p>
    <w:p w14:paraId="4650BC06" w14:textId="77777777" w:rsidR="00B07C0C" w:rsidRDefault="004C1EA4">
      <w:pPr>
        <w:pStyle w:val="TOC3"/>
        <w:rPr>
          <w:rFonts w:asciiTheme="minorHAnsi" w:eastAsiaTheme="minorEastAsia" w:hAnsiTheme="minorHAnsi" w:cstheme="minorBidi"/>
          <w:sz w:val="22"/>
          <w:szCs w:val="22"/>
          <w:lang w:val="mk-MK" w:eastAsia="mk-MK"/>
        </w:rPr>
      </w:pPr>
      <w:hyperlink w:anchor="_Toc112940967" w:history="1">
        <w:r w:rsidR="00B07C0C" w:rsidRPr="0052445D">
          <w:rPr>
            <w:rStyle w:val="Hyperlink"/>
          </w:rPr>
          <w:t>8.5.3</w:t>
        </w:r>
        <w:r w:rsidR="00B07C0C">
          <w:rPr>
            <w:rFonts w:asciiTheme="minorHAnsi" w:eastAsiaTheme="minorEastAsia" w:hAnsiTheme="minorHAnsi" w:cstheme="minorBidi"/>
            <w:sz w:val="22"/>
            <w:szCs w:val="22"/>
            <w:lang w:val="mk-MK" w:eastAsia="mk-MK"/>
          </w:rPr>
          <w:tab/>
        </w:r>
        <w:r w:rsidR="00B07C0C" w:rsidRPr="0052445D">
          <w:rPr>
            <w:rStyle w:val="Hyperlink"/>
          </w:rPr>
          <w:t>Assessment of Impacts</w:t>
        </w:r>
        <w:r w:rsidR="00B07C0C">
          <w:rPr>
            <w:webHidden/>
          </w:rPr>
          <w:tab/>
        </w:r>
        <w:r w:rsidR="00B07C0C">
          <w:rPr>
            <w:webHidden/>
          </w:rPr>
          <w:fldChar w:fldCharType="begin"/>
        </w:r>
        <w:r w:rsidR="00B07C0C">
          <w:rPr>
            <w:webHidden/>
          </w:rPr>
          <w:instrText xml:space="preserve"> PAGEREF _Toc112940967 \h </w:instrText>
        </w:r>
        <w:r w:rsidR="00B07C0C">
          <w:rPr>
            <w:webHidden/>
          </w:rPr>
        </w:r>
        <w:r w:rsidR="00B07C0C">
          <w:rPr>
            <w:webHidden/>
          </w:rPr>
          <w:fldChar w:fldCharType="separate"/>
        </w:r>
        <w:r w:rsidR="00B07C0C">
          <w:rPr>
            <w:webHidden/>
          </w:rPr>
          <w:t>187</w:t>
        </w:r>
        <w:r w:rsidR="00B07C0C">
          <w:rPr>
            <w:webHidden/>
          </w:rPr>
          <w:fldChar w:fldCharType="end"/>
        </w:r>
      </w:hyperlink>
    </w:p>
    <w:p w14:paraId="224A181F" w14:textId="77777777" w:rsidR="00B07C0C" w:rsidRDefault="004C1EA4">
      <w:pPr>
        <w:pStyle w:val="TOC3"/>
        <w:rPr>
          <w:rFonts w:asciiTheme="minorHAnsi" w:eastAsiaTheme="minorEastAsia" w:hAnsiTheme="minorHAnsi" w:cstheme="minorBidi"/>
          <w:sz w:val="22"/>
          <w:szCs w:val="22"/>
          <w:lang w:val="mk-MK" w:eastAsia="mk-MK"/>
        </w:rPr>
      </w:pPr>
      <w:hyperlink w:anchor="_Toc112940968" w:history="1">
        <w:r w:rsidR="00B07C0C" w:rsidRPr="0052445D">
          <w:rPr>
            <w:rStyle w:val="Hyperlink"/>
          </w:rPr>
          <w:t>8.5.4</w:t>
        </w:r>
        <w:r w:rsidR="00B07C0C">
          <w:rPr>
            <w:rFonts w:asciiTheme="minorHAnsi" w:eastAsiaTheme="minorEastAsia" w:hAnsiTheme="minorHAnsi" w:cstheme="minorBidi"/>
            <w:sz w:val="22"/>
            <w:szCs w:val="22"/>
            <w:lang w:val="mk-MK" w:eastAsia="mk-MK"/>
          </w:rPr>
          <w:tab/>
        </w:r>
        <w:r w:rsidR="00B07C0C" w:rsidRPr="0052445D">
          <w:rPr>
            <w:rStyle w:val="Hyperlink"/>
          </w:rPr>
          <w:t>Mitigation</w:t>
        </w:r>
        <w:r w:rsidR="00B07C0C">
          <w:rPr>
            <w:webHidden/>
          </w:rPr>
          <w:tab/>
        </w:r>
        <w:r w:rsidR="00B07C0C">
          <w:rPr>
            <w:webHidden/>
          </w:rPr>
          <w:fldChar w:fldCharType="begin"/>
        </w:r>
        <w:r w:rsidR="00B07C0C">
          <w:rPr>
            <w:webHidden/>
          </w:rPr>
          <w:instrText xml:space="preserve"> PAGEREF _Toc112940968 \h </w:instrText>
        </w:r>
        <w:r w:rsidR="00B07C0C">
          <w:rPr>
            <w:webHidden/>
          </w:rPr>
        </w:r>
        <w:r w:rsidR="00B07C0C">
          <w:rPr>
            <w:webHidden/>
          </w:rPr>
          <w:fldChar w:fldCharType="separate"/>
        </w:r>
        <w:r w:rsidR="00B07C0C">
          <w:rPr>
            <w:webHidden/>
          </w:rPr>
          <w:t>188</w:t>
        </w:r>
        <w:r w:rsidR="00B07C0C">
          <w:rPr>
            <w:webHidden/>
          </w:rPr>
          <w:fldChar w:fldCharType="end"/>
        </w:r>
      </w:hyperlink>
    </w:p>
    <w:p w14:paraId="0F8C28A5" w14:textId="77777777" w:rsidR="00B07C0C" w:rsidRDefault="004C1EA4">
      <w:pPr>
        <w:pStyle w:val="TOC3"/>
        <w:rPr>
          <w:rFonts w:asciiTheme="minorHAnsi" w:eastAsiaTheme="minorEastAsia" w:hAnsiTheme="minorHAnsi" w:cstheme="minorBidi"/>
          <w:sz w:val="22"/>
          <w:szCs w:val="22"/>
          <w:lang w:val="mk-MK" w:eastAsia="mk-MK"/>
        </w:rPr>
      </w:pPr>
      <w:hyperlink w:anchor="_Toc112940969" w:history="1">
        <w:r w:rsidR="00B07C0C" w:rsidRPr="0052445D">
          <w:rPr>
            <w:rStyle w:val="Hyperlink"/>
          </w:rPr>
          <w:t>8.5.5</w:t>
        </w:r>
        <w:r w:rsidR="00B07C0C">
          <w:rPr>
            <w:rFonts w:asciiTheme="minorHAnsi" w:eastAsiaTheme="minorEastAsia" w:hAnsiTheme="minorHAnsi" w:cstheme="minorBidi"/>
            <w:sz w:val="22"/>
            <w:szCs w:val="22"/>
            <w:lang w:val="mk-MK" w:eastAsia="mk-MK"/>
          </w:rPr>
          <w:tab/>
        </w:r>
        <w:r w:rsidR="00B07C0C" w:rsidRPr="0052445D">
          <w:rPr>
            <w:rStyle w:val="Hyperlink"/>
          </w:rPr>
          <w:t>Residual Impacts</w:t>
        </w:r>
        <w:r w:rsidR="00B07C0C">
          <w:rPr>
            <w:webHidden/>
          </w:rPr>
          <w:tab/>
        </w:r>
        <w:r w:rsidR="00B07C0C">
          <w:rPr>
            <w:webHidden/>
          </w:rPr>
          <w:fldChar w:fldCharType="begin"/>
        </w:r>
        <w:r w:rsidR="00B07C0C">
          <w:rPr>
            <w:webHidden/>
          </w:rPr>
          <w:instrText xml:space="preserve"> PAGEREF _Toc112940969 \h </w:instrText>
        </w:r>
        <w:r w:rsidR="00B07C0C">
          <w:rPr>
            <w:webHidden/>
          </w:rPr>
        </w:r>
        <w:r w:rsidR="00B07C0C">
          <w:rPr>
            <w:webHidden/>
          </w:rPr>
          <w:fldChar w:fldCharType="separate"/>
        </w:r>
        <w:r w:rsidR="00B07C0C">
          <w:rPr>
            <w:webHidden/>
          </w:rPr>
          <w:t>189</w:t>
        </w:r>
        <w:r w:rsidR="00B07C0C">
          <w:rPr>
            <w:webHidden/>
          </w:rPr>
          <w:fldChar w:fldCharType="end"/>
        </w:r>
      </w:hyperlink>
    </w:p>
    <w:p w14:paraId="0EFFEB15"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70" w:history="1">
        <w:r w:rsidR="00B07C0C" w:rsidRPr="0052445D">
          <w:rPr>
            <w:rStyle w:val="Hyperlink"/>
            <w:rFonts w:cs="Tahoma"/>
          </w:rPr>
          <w:t>8.6</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Fonts w:cs="Tahoma"/>
          </w:rPr>
          <w:t>Biodiversity, natural heritage and ecosystem services</w:t>
        </w:r>
        <w:r w:rsidR="00B07C0C">
          <w:rPr>
            <w:webHidden/>
          </w:rPr>
          <w:tab/>
        </w:r>
        <w:r w:rsidR="00B07C0C">
          <w:rPr>
            <w:webHidden/>
          </w:rPr>
          <w:fldChar w:fldCharType="begin"/>
        </w:r>
        <w:r w:rsidR="00B07C0C">
          <w:rPr>
            <w:webHidden/>
          </w:rPr>
          <w:instrText xml:space="preserve"> PAGEREF _Toc112940970 \h </w:instrText>
        </w:r>
        <w:r w:rsidR="00B07C0C">
          <w:rPr>
            <w:webHidden/>
          </w:rPr>
        </w:r>
        <w:r w:rsidR="00B07C0C">
          <w:rPr>
            <w:webHidden/>
          </w:rPr>
          <w:fldChar w:fldCharType="separate"/>
        </w:r>
        <w:r w:rsidR="00B07C0C">
          <w:rPr>
            <w:webHidden/>
          </w:rPr>
          <w:t>189</w:t>
        </w:r>
        <w:r w:rsidR="00B07C0C">
          <w:rPr>
            <w:webHidden/>
          </w:rPr>
          <w:fldChar w:fldCharType="end"/>
        </w:r>
      </w:hyperlink>
    </w:p>
    <w:p w14:paraId="0AEA2D65" w14:textId="77777777" w:rsidR="00B07C0C" w:rsidRDefault="004C1EA4">
      <w:pPr>
        <w:pStyle w:val="TOC3"/>
        <w:rPr>
          <w:rFonts w:asciiTheme="minorHAnsi" w:eastAsiaTheme="minorEastAsia" w:hAnsiTheme="minorHAnsi" w:cstheme="minorBidi"/>
          <w:sz w:val="22"/>
          <w:szCs w:val="22"/>
          <w:lang w:val="mk-MK" w:eastAsia="mk-MK"/>
        </w:rPr>
      </w:pPr>
      <w:hyperlink w:anchor="_Toc112940971" w:history="1">
        <w:r w:rsidR="00B07C0C" w:rsidRPr="0052445D">
          <w:rPr>
            <w:rStyle w:val="Hyperlink"/>
          </w:rPr>
          <w:t>8.6.1</w:t>
        </w:r>
        <w:r w:rsidR="00B07C0C">
          <w:rPr>
            <w:rFonts w:asciiTheme="minorHAnsi" w:eastAsiaTheme="minorEastAsia" w:hAnsiTheme="minorHAnsi" w:cstheme="minorBidi"/>
            <w:sz w:val="22"/>
            <w:szCs w:val="22"/>
            <w:lang w:val="mk-MK" w:eastAsia="mk-MK"/>
          </w:rPr>
          <w:tab/>
        </w:r>
        <w:r w:rsidR="00B07C0C" w:rsidRPr="0052445D">
          <w:rPr>
            <w:rStyle w:val="Hyperlink"/>
          </w:rPr>
          <w:t>Impact Methodology</w:t>
        </w:r>
        <w:r w:rsidR="00B07C0C">
          <w:rPr>
            <w:webHidden/>
          </w:rPr>
          <w:tab/>
        </w:r>
        <w:r w:rsidR="00B07C0C">
          <w:rPr>
            <w:webHidden/>
          </w:rPr>
          <w:fldChar w:fldCharType="begin"/>
        </w:r>
        <w:r w:rsidR="00B07C0C">
          <w:rPr>
            <w:webHidden/>
          </w:rPr>
          <w:instrText xml:space="preserve"> PAGEREF _Toc112940971 \h </w:instrText>
        </w:r>
        <w:r w:rsidR="00B07C0C">
          <w:rPr>
            <w:webHidden/>
          </w:rPr>
        </w:r>
        <w:r w:rsidR="00B07C0C">
          <w:rPr>
            <w:webHidden/>
          </w:rPr>
          <w:fldChar w:fldCharType="separate"/>
        </w:r>
        <w:r w:rsidR="00B07C0C">
          <w:rPr>
            <w:webHidden/>
          </w:rPr>
          <w:t>189</w:t>
        </w:r>
        <w:r w:rsidR="00B07C0C">
          <w:rPr>
            <w:webHidden/>
          </w:rPr>
          <w:fldChar w:fldCharType="end"/>
        </w:r>
      </w:hyperlink>
    </w:p>
    <w:p w14:paraId="54DC27F9" w14:textId="77777777" w:rsidR="00B07C0C" w:rsidRDefault="004C1EA4">
      <w:pPr>
        <w:pStyle w:val="TOC3"/>
        <w:rPr>
          <w:rFonts w:asciiTheme="minorHAnsi" w:eastAsiaTheme="minorEastAsia" w:hAnsiTheme="minorHAnsi" w:cstheme="minorBidi"/>
          <w:sz w:val="22"/>
          <w:szCs w:val="22"/>
          <w:lang w:val="mk-MK" w:eastAsia="mk-MK"/>
        </w:rPr>
      </w:pPr>
      <w:hyperlink w:anchor="_Toc112940972" w:history="1">
        <w:r w:rsidR="00B07C0C" w:rsidRPr="0052445D">
          <w:rPr>
            <w:rStyle w:val="Hyperlink"/>
          </w:rPr>
          <w:t>8.6.2</w:t>
        </w:r>
        <w:r w:rsidR="00B07C0C">
          <w:rPr>
            <w:rFonts w:asciiTheme="minorHAnsi" w:eastAsiaTheme="minorEastAsia" w:hAnsiTheme="minorHAnsi" w:cstheme="minorBidi"/>
            <w:sz w:val="22"/>
            <w:szCs w:val="22"/>
            <w:lang w:val="mk-MK" w:eastAsia="mk-MK"/>
          </w:rPr>
          <w:tab/>
        </w:r>
        <w:r w:rsidR="00B07C0C" w:rsidRPr="0052445D">
          <w:rPr>
            <w:rStyle w:val="Hyperlink"/>
          </w:rPr>
          <w:t>Potential Impacts</w:t>
        </w:r>
        <w:r w:rsidR="00B07C0C">
          <w:rPr>
            <w:webHidden/>
          </w:rPr>
          <w:tab/>
        </w:r>
        <w:r w:rsidR="00B07C0C">
          <w:rPr>
            <w:webHidden/>
          </w:rPr>
          <w:fldChar w:fldCharType="begin"/>
        </w:r>
        <w:r w:rsidR="00B07C0C">
          <w:rPr>
            <w:webHidden/>
          </w:rPr>
          <w:instrText xml:space="preserve"> PAGEREF _Toc112940972 \h </w:instrText>
        </w:r>
        <w:r w:rsidR="00B07C0C">
          <w:rPr>
            <w:webHidden/>
          </w:rPr>
        </w:r>
        <w:r w:rsidR="00B07C0C">
          <w:rPr>
            <w:webHidden/>
          </w:rPr>
          <w:fldChar w:fldCharType="separate"/>
        </w:r>
        <w:r w:rsidR="00B07C0C">
          <w:rPr>
            <w:webHidden/>
          </w:rPr>
          <w:t>191</w:t>
        </w:r>
        <w:r w:rsidR="00B07C0C">
          <w:rPr>
            <w:webHidden/>
          </w:rPr>
          <w:fldChar w:fldCharType="end"/>
        </w:r>
      </w:hyperlink>
    </w:p>
    <w:p w14:paraId="1CF662B6" w14:textId="77777777" w:rsidR="00B07C0C" w:rsidRDefault="004C1EA4">
      <w:pPr>
        <w:pStyle w:val="TOC3"/>
        <w:rPr>
          <w:rFonts w:asciiTheme="minorHAnsi" w:eastAsiaTheme="minorEastAsia" w:hAnsiTheme="minorHAnsi" w:cstheme="minorBidi"/>
          <w:sz w:val="22"/>
          <w:szCs w:val="22"/>
          <w:lang w:val="mk-MK" w:eastAsia="mk-MK"/>
        </w:rPr>
      </w:pPr>
      <w:hyperlink w:anchor="_Toc112940973" w:history="1">
        <w:r w:rsidR="00B07C0C" w:rsidRPr="0052445D">
          <w:rPr>
            <w:rStyle w:val="Hyperlink"/>
          </w:rPr>
          <w:t>8.6.3</w:t>
        </w:r>
        <w:r w:rsidR="00B07C0C">
          <w:rPr>
            <w:rFonts w:asciiTheme="minorHAnsi" w:eastAsiaTheme="minorEastAsia" w:hAnsiTheme="minorHAnsi" w:cstheme="minorBidi"/>
            <w:sz w:val="22"/>
            <w:szCs w:val="22"/>
            <w:lang w:val="mk-MK" w:eastAsia="mk-MK"/>
          </w:rPr>
          <w:tab/>
        </w:r>
        <w:r w:rsidR="00B07C0C" w:rsidRPr="0052445D">
          <w:rPr>
            <w:rStyle w:val="Hyperlink"/>
          </w:rPr>
          <w:t>Mitigation</w:t>
        </w:r>
        <w:r w:rsidR="00B07C0C">
          <w:rPr>
            <w:webHidden/>
          </w:rPr>
          <w:tab/>
        </w:r>
        <w:r w:rsidR="00B07C0C">
          <w:rPr>
            <w:webHidden/>
          </w:rPr>
          <w:fldChar w:fldCharType="begin"/>
        </w:r>
        <w:r w:rsidR="00B07C0C">
          <w:rPr>
            <w:webHidden/>
          </w:rPr>
          <w:instrText xml:space="preserve"> PAGEREF _Toc112940973 \h </w:instrText>
        </w:r>
        <w:r w:rsidR="00B07C0C">
          <w:rPr>
            <w:webHidden/>
          </w:rPr>
        </w:r>
        <w:r w:rsidR="00B07C0C">
          <w:rPr>
            <w:webHidden/>
          </w:rPr>
          <w:fldChar w:fldCharType="separate"/>
        </w:r>
        <w:r w:rsidR="00B07C0C">
          <w:rPr>
            <w:webHidden/>
          </w:rPr>
          <w:t>197</w:t>
        </w:r>
        <w:r w:rsidR="00B07C0C">
          <w:rPr>
            <w:webHidden/>
          </w:rPr>
          <w:fldChar w:fldCharType="end"/>
        </w:r>
      </w:hyperlink>
    </w:p>
    <w:p w14:paraId="33359F22" w14:textId="77777777" w:rsidR="00B07C0C" w:rsidRDefault="004C1EA4">
      <w:pPr>
        <w:pStyle w:val="TOC3"/>
        <w:rPr>
          <w:rFonts w:asciiTheme="minorHAnsi" w:eastAsiaTheme="minorEastAsia" w:hAnsiTheme="minorHAnsi" w:cstheme="minorBidi"/>
          <w:sz w:val="22"/>
          <w:szCs w:val="22"/>
          <w:lang w:val="mk-MK" w:eastAsia="mk-MK"/>
        </w:rPr>
      </w:pPr>
      <w:hyperlink w:anchor="_Toc112940974" w:history="1">
        <w:r w:rsidR="00B07C0C" w:rsidRPr="0052445D">
          <w:rPr>
            <w:rStyle w:val="Hyperlink"/>
          </w:rPr>
          <w:t>8.6.4</w:t>
        </w:r>
        <w:r w:rsidR="00B07C0C">
          <w:rPr>
            <w:rFonts w:asciiTheme="minorHAnsi" w:eastAsiaTheme="minorEastAsia" w:hAnsiTheme="minorHAnsi" w:cstheme="minorBidi"/>
            <w:sz w:val="22"/>
            <w:szCs w:val="22"/>
            <w:lang w:val="mk-MK" w:eastAsia="mk-MK"/>
          </w:rPr>
          <w:tab/>
        </w:r>
        <w:r w:rsidR="00B07C0C" w:rsidRPr="0052445D">
          <w:rPr>
            <w:rStyle w:val="Hyperlink"/>
          </w:rPr>
          <w:t>Residual Impacts</w:t>
        </w:r>
        <w:r w:rsidR="00B07C0C">
          <w:rPr>
            <w:webHidden/>
          </w:rPr>
          <w:tab/>
        </w:r>
        <w:r w:rsidR="00B07C0C">
          <w:rPr>
            <w:webHidden/>
          </w:rPr>
          <w:fldChar w:fldCharType="begin"/>
        </w:r>
        <w:r w:rsidR="00B07C0C">
          <w:rPr>
            <w:webHidden/>
          </w:rPr>
          <w:instrText xml:space="preserve"> PAGEREF _Toc112940974 \h </w:instrText>
        </w:r>
        <w:r w:rsidR="00B07C0C">
          <w:rPr>
            <w:webHidden/>
          </w:rPr>
        </w:r>
        <w:r w:rsidR="00B07C0C">
          <w:rPr>
            <w:webHidden/>
          </w:rPr>
          <w:fldChar w:fldCharType="separate"/>
        </w:r>
        <w:r w:rsidR="00B07C0C">
          <w:rPr>
            <w:webHidden/>
          </w:rPr>
          <w:t>201</w:t>
        </w:r>
        <w:r w:rsidR="00B07C0C">
          <w:rPr>
            <w:webHidden/>
          </w:rPr>
          <w:fldChar w:fldCharType="end"/>
        </w:r>
      </w:hyperlink>
    </w:p>
    <w:p w14:paraId="2B26ABFA" w14:textId="77777777" w:rsidR="00B07C0C" w:rsidRDefault="004C1EA4">
      <w:pPr>
        <w:pStyle w:val="TOC3"/>
        <w:rPr>
          <w:rFonts w:asciiTheme="minorHAnsi" w:eastAsiaTheme="minorEastAsia" w:hAnsiTheme="minorHAnsi" w:cstheme="minorBidi"/>
          <w:sz w:val="22"/>
          <w:szCs w:val="22"/>
          <w:lang w:val="mk-MK" w:eastAsia="mk-MK"/>
        </w:rPr>
      </w:pPr>
      <w:hyperlink w:anchor="_Toc112940975" w:history="1">
        <w:r w:rsidR="00B07C0C" w:rsidRPr="0052445D">
          <w:rPr>
            <w:rStyle w:val="Hyperlink"/>
            <w:rFonts w:cs="Tahoma"/>
            <w:lang w:eastAsia="en-US"/>
          </w:rPr>
          <w:t>8.6.5</w:t>
        </w:r>
        <w:r w:rsidR="00B07C0C">
          <w:rPr>
            <w:rFonts w:asciiTheme="minorHAnsi" w:eastAsiaTheme="minorEastAsia" w:hAnsiTheme="minorHAnsi" w:cstheme="minorBidi"/>
            <w:sz w:val="22"/>
            <w:szCs w:val="22"/>
            <w:lang w:val="mk-MK" w:eastAsia="mk-MK"/>
          </w:rPr>
          <w:tab/>
        </w:r>
        <w:r w:rsidR="00B07C0C" w:rsidRPr="0052445D">
          <w:rPr>
            <w:rStyle w:val="Hyperlink"/>
            <w:rFonts w:cs="Tahoma"/>
            <w:lang w:eastAsia="en-US"/>
          </w:rPr>
          <w:t>Offsetting</w:t>
        </w:r>
        <w:r w:rsidR="00B07C0C">
          <w:rPr>
            <w:webHidden/>
          </w:rPr>
          <w:tab/>
        </w:r>
        <w:r w:rsidR="00B07C0C">
          <w:rPr>
            <w:webHidden/>
          </w:rPr>
          <w:fldChar w:fldCharType="begin"/>
        </w:r>
        <w:r w:rsidR="00B07C0C">
          <w:rPr>
            <w:webHidden/>
          </w:rPr>
          <w:instrText xml:space="preserve"> PAGEREF _Toc112940975 \h </w:instrText>
        </w:r>
        <w:r w:rsidR="00B07C0C">
          <w:rPr>
            <w:webHidden/>
          </w:rPr>
        </w:r>
        <w:r w:rsidR="00B07C0C">
          <w:rPr>
            <w:webHidden/>
          </w:rPr>
          <w:fldChar w:fldCharType="separate"/>
        </w:r>
        <w:r w:rsidR="00B07C0C">
          <w:rPr>
            <w:webHidden/>
          </w:rPr>
          <w:t>201</w:t>
        </w:r>
        <w:r w:rsidR="00B07C0C">
          <w:rPr>
            <w:webHidden/>
          </w:rPr>
          <w:fldChar w:fldCharType="end"/>
        </w:r>
      </w:hyperlink>
    </w:p>
    <w:p w14:paraId="05A05A62"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76" w:history="1">
        <w:r w:rsidR="00B07C0C" w:rsidRPr="0052445D">
          <w:rPr>
            <w:rStyle w:val="Hyperlink"/>
            <w:rFonts w:cs="Tahoma"/>
          </w:rPr>
          <w:t>8.7</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Fonts w:cs="Tahoma"/>
          </w:rPr>
          <w:t>Waste</w:t>
        </w:r>
        <w:r w:rsidR="00B07C0C">
          <w:rPr>
            <w:webHidden/>
          </w:rPr>
          <w:tab/>
        </w:r>
        <w:r w:rsidR="00B07C0C">
          <w:rPr>
            <w:webHidden/>
          </w:rPr>
          <w:fldChar w:fldCharType="begin"/>
        </w:r>
        <w:r w:rsidR="00B07C0C">
          <w:rPr>
            <w:webHidden/>
          </w:rPr>
          <w:instrText xml:space="preserve"> PAGEREF _Toc112940976 \h </w:instrText>
        </w:r>
        <w:r w:rsidR="00B07C0C">
          <w:rPr>
            <w:webHidden/>
          </w:rPr>
        </w:r>
        <w:r w:rsidR="00B07C0C">
          <w:rPr>
            <w:webHidden/>
          </w:rPr>
          <w:fldChar w:fldCharType="separate"/>
        </w:r>
        <w:r w:rsidR="00B07C0C">
          <w:rPr>
            <w:webHidden/>
          </w:rPr>
          <w:t>202</w:t>
        </w:r>
        <w:r w:rsidR="00B07C0C">
          <w:rPr>
            <w:webHidden/>
          </w:rPr>
          <w:fldChar w:fldCharType="end"/>
        </w:r>
      </w:hyperlink>
    </w:p>
    <w:p w14:paraId="73B81CCB" w14:textId="77777777" w:rsidR="00B07C0C" w:rsidRDefault="004C1EA4">
      <w:pPr>
        <w:pStyle w:val="TOC3"/>
        <w:rPr>
          <w:rFonts w:asciiTheme="minorHAnsi" w:eastAsiaTheme="minorEastAsia" w:hAnsiTheme="minorHAnsi" w:cstheme="minorBidi"/>
          <w:sz w:val="22"/>
          <w:szCs w:val="22"/>
          <w:lang w:val="mk-MK" w:eastAsia="mk-MK"/>
        </w:rPr>
      </w:pPr>
      <w:hyperlink w:anchor="_Toc112940977" w:history="1">
        <w:r w:rsidR="00B07C0C" w:rsidRPr="0052445D">
          <w:rPr>
            <w:rStyle w:val="Hyperlink"/>
            <w:rFonts w:cs="Arial"/>
          </w:rPr>
          <w:t>8.7.1</w:t>
        </w:r>
        <w:r w:rsidR="00B07C0C">
          <w:rPr>
            <w:rFonts w:asciiTheme="minorHAnsi" w:eastAsiaTheme="minorEastAsia" w:hAnsiTheme="minorHAnsi" w:cstheme="minorBidi"/>
            <w:sz w:val="22"/>
            <w:szCs w:val="22"/>
            <w:lang w:val="mk-MK" w:eastAsia="mk-MK"/>
          </w:rPr>
          <w:tab/>
        </w:r>
        <w:r w:rsidR="00B07C0C" w:rsidRPr="0052445D">
          <w:rPr>
            <w:rStyle w:val="Hyperlink"/>
            <w:rFonts w:cs="Arial"/>
          </w:rPr>
          <w:t>Construction and Dismantling Waste</w:t>
        </w:r>
        <w:r w:rsidR="00B07C0C">
          <w:rPr>
            <w:webHidden/>
          </w:rPr>
          <w:tab/>
        </w:r>
        <w:r w:rsidR="00B07C0C">
          <w:rPr>
            <w:webHidden/>
          </w:rPr>
          <w:fldChar w:fldCharType="begin"/>
        </w:r>
        <w:r w:rsidR="00B07C0C">
          <w:rPr>
            <w:webHidden/>
          </w:rPr>
          <w:instrText xml:space="preserve"> PAGEREF _Toc112940977 \h </w:instrText>
        </w:r>
        <w:r w:rsidR="00B07C0C">
          <w:rPr>
            <w:webHidden/>
          </w:rPr>
        </w:r>
        <w:r w:rsidR="00B07C0C">
          <w:rPr>
            <w:webHidden/>
          </w:rPr>
          <w:fldChar w:fldCharType="separate"/>
        </w:r>
        <w:r w:rsidR="00B07C0C">
          <w:rPr>
            <w:webHidden/>
          </w:rPr>
          <w:t>202</w:t>
        </w:r>
        <w:r w:rsidR="00B07C0C">
          <w:rPr>
            <w:webHidden/>
          </w:rPr>
          <w:fldChar w:fldCharType="end"/>
        </w:r>
      </w:hyperlink>
    </w:p>
    <w:p w14:paraId="7935849D" w14:textId="77777777" w:rsidR="00B07C0C" w:rsidRDefault="004C1EA4">
      <w:pPr>
        <w:pStyle w:val="TOC3"/>
        <w:rPr>
          <w:rFonts w:asciiTheme="minorHAnsi" w:eastAsiaTheme="minorEastAsia" w:hAnsiTheme="minorHAnsi" w:cstheme="minorBidi"/>
          <w:sz w:val="22"/>
          <w:szCs w:val="22"/>
          <w:lang w:val="mk-MK" w:eastAsia="mk-MK"/>
        </w:rPr>
      </w:pPr>
      <w:hyperlink w:anchor="_Toc112940978" w:history="1">
        <w:r w:rsidR="00B07C0C" w:rsidRPr="0052445D">
          <w:rPr>
            <w:rStyle w:val="Hyperlink"/>
            <w:rFonts w:cs="Arial"/>
          </w:rPr>
          <w:t>8.7.2</w:t>
        </w:r>
        <w:r w:rsidR="00B07C0C">
          <w:rPr>
            <w:rFonts w:asciiTheme="minorHAnsi" w:eastAsiaTheme="minorEastAsia" w:hAnsiTheme="minorHAnsi" w:cstheme="minorBidi"/>
            <w:sz w:val="22"/>
            <w:szCs w:val="22"/>
            <w:lang w:val="mk-MK" w:eastAsia="mk-MK"/>
          </w:rPr>
          <w:tab/>
        </w:r>
        <w:r w:rsidR="00B07C0C" w:rsidRPr="0052445D">
          <w:rPr>
            <w:rStyle w:val="Hyperlink"/>
            <w:rFonts w:cs="Arial"/>
          </w:rPr>
          <w:t>Operational Waste</w:t>
        </w:r>
        <w:r w:rsidR="00B07C0C">
          <w:rPr>
            <w:webHidden/>
          </w:rPr>
          <w:tab/>
        </w:r>
        <w:r w:rsidR="00B07C0C">
          <w:rPr>
            <w:webHidden/>
          </w:rPr>
          <w:fldChar w:fldCharType="begin"/>
        </w:r>
        <w:r w:rsidR="00B07C0C">
          <w:rPr>
            <w:webHidden/>
          </w:rPr>
          <w:instrText xml:space="preserve"> PAGEREF _Toc112940978 \h </w:instrText>
        </w:r>
        <w:r w:rsidR="00B07C0C">
          <w:rPr>
            <w:webHidden/>
          </w:rPr>
        </w:r>
        <w:r w:rsidR="00B07C0C">
          <w:rPr>
            <w:webHidden/>
          </w:rPr>
          <w:fldChar w:fldCharType="separate"/>
        </w:r>
        <w:r w:rsidR="00B07C0C">
          <w:rPr>
            <w:webHidden/>
          </w:rPr>
          <w:t>203</w:t>
        </w:r>
        <w:r w:rsidR="00B07C0C">
          <w:rPr>
            <w:webHidden/>
          </w:rPr>
          <w:fldChar w:fldCharType="end"/>
        </w:r>
      </w:hyperlink>
    </w:p>
    <w:p w14:paraId="152D7865" w14:textId="77777777" w:rsidR="00B07C0C" w:rsidRDefault="004C1EA4">
      <w:pPr>
        <w:pStyle w:val="TOC3"/>
        <w:rPr>
          <w:rFonts w:asciiTheme="minorHAnsi" w:eastAsiaTheme="minorEastAsia" w:hAnsiTheme="minorHAnsi" w:cstheme="minorBidi"/>
          <w:sz w:val="22"/>
          <w:szCs w:val="22"/>
          <w:lang w:val="mk-MK" w:eastAsia="mk-MK"/>
        </w:rPr>
      </w:pPr>
      <w:hyperlink w:anchor="_Toc112940979" w:history="1">
        <w:r w:rsidR="00B07C0C" w:rsidRPr="0052445D">
          <w:rPr>
            <w:rStyle w:val="Hyperlink"/>
            <w:rFonts w:cs="Arial"/>
          </w:rPr>
          <w:t>8.7.3</w:t>
        </w:r>
        <w:r w:rsidR="00B07C0C">
          <w:rPr>
            <w:rFonts w:asciiTheme="minorHAnsi" w:eastAsiaTheme="minorEastAsia" w:hAnsiTheme="minorHAnsi" w:cstheme="minorBidi"/>
            <w:sz w:val="22"/>
            <w:szCs w:val="22"/>
            <w:lang w:val="mk-MK" w:eastAsia="mk-MK"/>
          </w:rPr>
          <w:tab/>
        </w:r>
        <w:r w:rsidR="00B07C0C" w:rsidRPr="0052445D">
          <w:rPr>
            <w:rStyle w:val="Hyperlink"/>
            <w:rFonts w:cs="Arial"/>
          </w:rPr>
          <w:t>Mitigation</w:t>
        </w:r>
        <w:r w:rsidR="00B07C0C">
          <w:rPr>
            <w:webHidden/>
          </w:rPr>
          <w:tab/>
        </w:r>
        <w:r w:rsidR="00B07C0C">
          <w:rPr>
            <w:webHidden/>
          </w:rPr>
          <w:fldChar w:fldCharType="begin"/>
        </w:r>
        <w:r w:rsidR="00B07C0C">
          <w:rPr>
            <w:webHidden/>
          </w:rPr>
          <w:instrText xml:space="preserve"> PAGEREF _Toc112940979 \h </w:instrText>
        </w:r>
        <w:r w:rsidR="00B07C0C">
          <w:rPr>
            <w:webHidden/>
          </w:rPr>
        </w:r>
        <w:r w:rsidR="00B07C0C">
          <w:rPr>
            <w:webHidden/>
          </w:rPr>
          <w:fldChar w:fldCharType="separate"/>
        </w:r>
        <w:r w:rsidR="00B07C0C">
          <w:rPr>
            <w:webHidden/>
          </w:rPr>
          <w:t>204</w:t>
        </w:r>
        <w:r w:rsidR="00B07C0C">
          <w:rPr>
            <w:webHidden/>
          </w:rPr>
          <w:fldChar w:fldCharType="end"/>
        </w:r>
      </w:hyperlink>
    </w:p>
    <w:p w14:paraId="0C7069D3" w14:textId="77777777" w:rsidR="00B07C0C" w:rsidRDefault="004C1EA4">
      <w:pPr>
        <w:pStyle w:val="TOC3"/>
        <w:rPr>
          <w:rFonts w:asciiTheme="minorHAnsi" w:eastAsiaTheme="minorEastAsia" w:hAnsiTheme="minorHAnsi" w:cstheme="minorBidi"/>
          <w:sz w:val="22"/>
          <w:szCs w:val="22"/>
          <w:lang w:val="mk-MK" w:eastAsia="mk-MK"/>
        </w:rPr>
      </w:pPr>
      <w:hyperlink w:anchor="_Toc112940980" w:history="1">
        <w:r w:rsidR="00B07C0C" w:rsidRPr="0052445D">
          <w:rPr>
            <w:rStyle w:val="Hyperlink"/>
          </w:rPr>
          <w:t>8.7.4</w:t>
        </w:r>
        <w:r w:rsidR="00B07C0C">
          <w:rPr>
            <w:rFonts w:asciiTheme="minorHAnsi" w:eastAsiaTheme="minorEastAsia" w:hAnsiTheme="minorHAnsi" w:cstheme="minorBidi"/>
            <w:sz w:val="22"/>
            <w:szCs w:val="22"/>
            <w:lang w:val="mk-MK" w:eastAsia="mk-MK"/>
          </w:rPr>
          <w:tab/>
        </w:r>
        <w:r w:rsidR="00B07C0C" w:rsidRPr="0052445D">
          <w:rPr>
            <w:rStyle w:val="Hyperlink"/>
          </w:rPr>
          <w:t>Residual Impact</w:t>
        </w:r>
        <w:r w:rsidR="00B07C0C">
          <w:rPr>
            <w:webHidden/>
          </w:rPr>
          <w:tab/>
        </w:r>
        <w:r w:rsidR="00B07C0C">
          <w:rPr>
            <w:webHidden/>
          </w:rPr>
          <w:fldChar w:fldCharType="begin"/>
        </w:r>
        <w:r w:rsidR="00B07C0C">
          <w:rPr>
            <w:webHidden/>
          </w:rPr>
          <w:instrText xml:space="preserve"> PAGEREF _Toc112940980 \h </w:instrText>
        </w:r>
        <w:r w:rsidR="00B07C0C">
          <w:rPr>
            <w:webHidden/>
          </w:rPr>
        </w:r>
        <w:r w:rsidR="00B07C0C">
          <w:rPr>
            <w:webHidden/>
          </w:rPr>
          <w:fldChar w:fldCharType="separate"/>
        </w:r>
        <w:r w:rsidR="00B07C0C">
          <w:rPr>
            <w:webHidden/>
          </w:rPr>
          <w:t>205</w:t>
        </w:r>
        <w:r w:rsidR="00B07C0C">
          <w:rPr>
            <w:webHidden/>
          </w:rPr>
          <w:fldChar w:fldCharType="end"/>
        </w:r>
      </w:hyperlink>
    </w:p>
    <w:p w14:paraId="4F9880CB" w14:textId="77777777" w:rsidR="00B07C0C" w:rsidRDefault="004C1EA4">
      <w:pPr>
        <w:pStyle w:val="TOC1"/>
        <w:rPr>
          <w:rFonts w:asciiTheme="minorHAnsi" w:eastAsiaTheme="minorEastAsia" w:hAnsiTheme="minorHAnsi" w:cstheme="minorBidi"/>
          <w:b w:val="0"/>
          <w:color w:val="auto"/>
          <w:sz w:val="22"/>
          <w:lang w:val="mk-MK" w:eastAsia="mk-MK"/>
        </w:rPr>
      </w:pPr>
      <w:hyperlink w:anchor="_Toc112940981" w:history="1">
        <w:r w:rsidR="00B07C0C" w:rsidRPr="0052445D">
          <w:rPr>
            <w:rStyle w:val="Hyperlink"/>
          </w:rPr>
          <w:t>9.</w:t>
        </w:r>
        <w:r w:rsidR="00B07C0C">
          <w:rPr>
            <w:rFonts w:asciiTheme="minorHAnsi" w:eastAsiaTheme="minorEastAsia" w:hAnsiTheme="minorHAnsi" w:cstheme="minorBidi"/>
            <w:b w:val="0"/>
            <w:color w:val="auto"/>
            <w:sz w:val="22"/>
            <w:lang w:val="mk-MK" w:eastAsia="mk-MK"/>
          </w:rPr>
          <w:tab/>
        </w:r>
        <w:r w:rsidR="00B07C0C" w:rsidRPr="0052445D">
          <w:rPr>
            <w:rStyle w:val="Hyperlink"/>
          </w:rPr>
          <w:t>Social Impacts and Mitigation</w:t>
        </w:r>
        <w:r w:rsidR="00B07C0C">
          <w:rPr>
            <w:webHidden/>
          </w:rPr>
          <w:tab/>
        </w:r>
        <w:r w:rsidR="00B07C0C">
          <w:rPr>
            <w:webHidden/>
          </w:rPr>
          <w:fldChar w:fldCharType="begin"/>
        </w:r>
        <w:r w:rsidR="00B07C0C">
          <w:rPr>
            <w:webHidden/>
          </w:rPr>
          <w:instrText xml:space="preserve"> PAGEREF _Toc112940981 \h </w:instrText>
        </w:r>
        <w:r w:rsidR="00B07C0C">
          <w:rPr>
            <w:webHidden/>
          </w:rPr>
        </w:r>
        <w:r w:rsidR="00B07C0C">
          <w:rPr>
            <w:webHidden/>
          </w:rPr>
          <w:fldChar w:fldCharType="separate"/>
        </w:r>
        <w:r w:rsidR="00B07C0C">
          <w:rPr>
            <w:webHidden/>
          </w:rPr>
          <w:t>206</w:t>
        </w:r>
        <w:r w:rsidR="00B07C0C">
          <w:rPr>
            <w:webHidden/>
          </w:rPr>
          <w:fldChar w:fldCharType="end"/>
        </w:r>
      </w:hyperlink>
    </w:p>
    <w:p w14:paraId="2891CDFB"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82" w:history="1">
        <w:r w:rsidR="00B07C0C" w:rsidRPr="0052445D">
          <w:rPr>
            <w:rStyle w:val="Hyperlink"/>
            <w:rFonts w:cs="Tahoma"/>
          </w:rPr>
          <w:t>9.1</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Fonts w:cs="Tahoma"/>
          </w:rPr>
          <w:t>Information Disclosure and Stakeholder Engagement</w:t>
        </w:r>
        <w:r w:rsidR="00B07C0C">
          <w:rPr>
            <w:webHidden/>
          </w:rPr>
          <w:tab/>
        </w:r>
        <w:r w:rsidR="00B07C0C">
          <w:rPr>
            <w:webHidden/>
          </w:rPr>
          <w:fldChar w:fldCharType="begin"/>
        </w:r>
        <w:r w:rsidR="00B07C0C">
          <w:rPr>
            <w:webHidden/>
          </w:rPr>
          <w:instrText xml:space="preserve"> PAGEREF _Toc112940982 \h </w:instrText>
        </w:r>
        <w:r w:rsidR="00B07C0C">
          <w:rPr>
            <w:webHidden/>
          </w:rPr>
        </w:r>
        <w:r w:rsidR="00B07C0C">
          <w:rPr>
            <w:webHidden/>
          </w:rPr>
          <w:fldChar w:fldCharType="separate"/>
        </w:r>
        <w:r w:rsidR="00B07C0C">
          <w:rPr>
            <w:webHidden/>
          </w:rPr>
          <w:t>206</w:t>
        </w:r>
        <w:r w:rsidR="00B07C0C">
          <w:rPr>
            <w:webHidden/>
          </w:rPr>
          <w:fldChar w:fldCharType="end"/>
        </w:r>
      </w:hyperlink>
    </w:p>
    <w:p w14:paraId="7C97CEAD"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83" w:history="1">
        <w:r w:rsidR="00B07C0C" w:rsidRPr="0052445D">
          <w:rPr>
            <w:rStyle w:val="Hyperlink"/>
            <w:rFonts w:cs="Tahoma"/>
          </w:rPr>
          <w:t>9.2</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Fonts w:cs="Tahoma"/>
          </w:rPr>
          <w:t>Positive Social Impacts</w:t>
        </w:r>
        <w:r w:rsidR="00B07C0C">
          <w:rPr>
            <w:webHidden/>
          </w:rPr>
          <w:tab/>
        </w:r>
        <w:r w:rsidR="00B07C0C">
          <w:rPr>
            <w:webHidden/>
          </w:rPr>
          <w:fldChar w:fldCharType="begin"/>
        </w:r>
        <w:r w:rsidR="00B07C0C">
          <w:rPr>
            <w:webHidden/>
          </w:rPr>
          <w:instrText xml:space="preserve"> PAGEREF _Toc112940983 \h </w:instrText>
        </w:r>
        <w:r w:rsidR="00B07C0C">
          <w:rPr>
            <w:webHidden/>
          </w:rPr>
        </w:r>
        <w:r w:rsidR="00B07C0C">
          <w:rPr>
            <w:webHidden/>
          </w:rPr>
          <w:fldChar w:fldCharType="separate"/>
        </w:r>
        <w:r w:rsidR="00B07C0C">
          <w:rPr>
            <w:webHidden/>
          </w:rPr>
          <w:t>206</w:t>
        </w:r>
        <w:r w:rsidR="00B07C0C">
          <w:rPr>
            <w:webHidden/>
          </w:rPr>
          <w:fldChar w:fldCharType="end"/>
        </w:r>
      </w:hyperlink>
    </w:p>
    <w:p w14:paraId="66E0C166"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84" w:history="1">
        <w:r w:rsidR="00B07C0C" w:rsidRPr="0052445D">
          <w:rPr>
            <w:rStyle w:val="Hyperlink"/>
            <w:rFonts w:cs="Tahoma"/>
          </w:rPr>
          <w:t>9.3</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Fonts w:cs="Tahoma"/>
          </w:rPr>
          <w:t>Labour and Working Conditions</w:t>
        </w:r>
        <w:r w:rsidR="00B07C0C">
          <w:rPr>
            <w:webHidden/>
          </w:rPr>
          <w:tab/>
        </w:r>
        <w:r w:rsidR="00B07C0C">
          <w:rPr>
            <w:webHidden/>
          </w:rPr>
          <w:fldChar w:fldCharType="begin"/>
        </w:r>
        <w:r w:rsidR="00B07C0C">
          <w:rPr>
            <w:webHidden/>
          </w:rPr>
          <w:instrText xml:space="preserve"> PAGEREF _Toc112940984 \h </w:instrText>
        </w:r>
        <w:r w:rsidR="00B07C0C">
          <w:rPr>
            <w:webHidden/>
          </w:rPr>
        </w:r>
        <w:r w:rsidR="00B07C0C">
          <w:rPr>
            <w:webHidden/>
          </w:rPr>
          <w:fldChar w:fldCharType="separate"/>
        </w:r>
        <w:r w:rsidR="00B07C0C">
          <w:rPr>
            <w:webHidden/>
          </w:rPr>
          <w:t>207</w:t>
        </w:r>
        <w:r w:rsidR="00B07C0C">
          <w:rPr>
            <w:webHidden/>
          </w:rPr>
          <w:fldChar w:fldCharType="end"/>
        </w:r>
      </w:hyperlink>
    </w:p>
    <w:p w14:paraId="57685E50"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85" w:history="1">
        <w:r w:rsidR="00B07C0C" w:rsidRPr="0052445D">
          <w:rPr>
            <w:rStyle w:val="Hyperlink"/>
            <w:rFonts w:cs="Tahoma"/>
          </w:rPr>
          <w:t>9.4</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Fonts w:cs="Tahoma"/>
          </w:rPr>
          <w:t>Community Health and Safety</w:t>
        </w:r>
        <w:r w:rsidR="00B07C0C">
          <w:rPr>
            <w:webHidden/>
          </w:rPr>
          <w:tab/>
        </w:r>
        <w:r w:rsidR="00B07C0C">
          <w:rPr>
            <w:webHidden/>
          </w:rPr>
          <w:fldChar w:fldCharType="begin"/>
        </w:r>
        <w:r w:rsidR="00B07C0C">
          <w:rPr>
            <w:webHidden/>
          </w:rPr>
          <w:instrText xml:space="preserve"> PAGEREF _Toc112940985 \h </w:instrText>
        </w:r>
        <w:r w:rsidR="00B07C0C">
          <w:rPr>
            <w:webHidden/>
          </w:rPr>
        </w:r>
        <w:r w:rsidR="00B07C0C">
          <w:rPr>
            <w:webHidden/>
          </w:rPr>
          <w:fldChar w:fldCharType="separate"/>
        </w:r>
        <w:r w:rsidR="00B07C0C">
          <w:rPr>
            <w:webHidden/>
          </w:rPr>
          <w:t>208</w:t>
        </w:r>
        <w:r w:rsidR="00B07C0C">
          <w:rPr>
            <w:webHidden/>
          </w:rPr>
          <w:fldChar w:fldCharType="end"/>
        </w:r>
      </w:hyperlink>
    </w:p>
    <w:p w14:paraId="59F7115B" w14:textId="77777777" w:rsidR="00B07C0C" w:rsidRDefault="004C1EA4">
      <w:pPr>
        <w:pStyle w:val="TOC3"/>
        <w:rPr>
          <w:rFonts w:asciiTheme="minorHAnsi" w:eastAsiaTheme="minorEastAsia" w:hAnsiTheme="minorHAnsi" w:cstheme="minorBidi"/>
          <w:sz w:val="22"/>
          <w:szCs w:val="22"/>
          <w:lang w:val="mk-MK" w:eastAsia="mk-MK"/>
        </w:rPr>
      </w:pPr>
      <w:hyperlink w:anchor="_Toc112940986" w:history="1">
        <w:r w:rsidR="00B07C0C" w:rsidRPr="0052445D">
          <w:rPr>
            <w:rStyle w:val="Hyperlink"/>
          </w:rPr>
          <w:t>9.4.1</w:t>
        </w:r>
        <w:r w:rsidR="00B07C0C">
          <w:rPr>
            <w:rFonts w:asciiTheme="minorHAnsi" w:eastAsiaTheme="minorEastAsia" w:hAnsiTheme="minorHAnsi" w:cstheme="minorBidi"/>
            <w:sz w:val="22"/>
            <w:szCs w:val="22"/>
            <w:lang w:val="mk-MK" w:eastAsia="mk-MK"/>
          </w:rPr>
          <w:tab/>
        </w:r>
        <w:r w:rsidR="00B07C0C" w:rsidRPr="0052445D">
          <w:rPr>
            <w:rStyle w:val="Hyperlink"/>
          </w:rPr>
          <w:t>Construction Traffic</w:t>
        </w:r>
        <w:r w:rsidR="00B07C0C">
          <w:rPr>
            <w:webHidden/>
          </w:rPr>
          <w:tab/>
        </w:r>
        <w:r w:rsidR="00B07C0C">
          <w:rPr>
            <w:webHidden/>
          </w:rPr>
          <w:fldChar w:fldCharType="begin"/>
        </w:r>
        <w:r w:rsidR="00B07C0C">
          <w:rPr>
            <w:webHidden/>
          </w:rPr>
          <w:instrText xml:space="preserve"> PAGEREF _Toc112940986 \h </w:instrText>
        </w:r>
        <w:r w:rsidR="00B07C0C">
          <w:rPr>
            <w:webHidden/>
          </w:rPr>
        </w:r>
        <w:r w:rsidR="00B07C0C">
          <w:rPr>
            <w:webHidden/>
          </w:rPr>
          <w:fldChar w:fldCharType="separate"/>
        </w:r>
        <w:r w:rsidR="00B07C0C">
          <w:rPr>
            <w:webHidden/>
          </w:rPr>
          <w:t>208</w:t>
        </w:r>
        <w:r w:rsidR="00B07C0C">
          <w:rPr>
            <w:webHidden/>
          </w:rPr>
          <w:fldChar w:fldCharType="end"/>
        </w:r>
      </w:hyperlink>
    </w:p>
    <w:p w14:paraId="7661B848" w14:textId="77777777" w:rsidR="00B07C0C" w:rsidRDefault="004C1EA4">
      <w:pPr>
        <w:pStyle w:val="TOC3"/>
        <w:rPr>
          <w:rFonts w:asciiTheme="minorHAnsi" w:eastAsiaTheme="minorEastAsia" w:hAnsiTheme="minorHAnsi" w:cstheme="minorBidi"/>
          <w:sz w:val="22"/>
          <w:szCs w:val="22"/>
          <w:lang w:val="mk-MK" w:eastAsia="mk-MK"/>
        </w:rPr>
      </w:pPr>
      <w:hyperlink w:anchor="_Toc112940987" w:history="1">
        <w:r w:rsidR="00B07C0C" w:rsidRPr="0052445D">
          <w:rPr>
            <w:rStyle w:val="Hyperlink"/>
          </w:rPr>
          <w:t>9.4.2</w:t>
        </w:r>
        <w:r w:rsidR="00B07C0C">
          <w:rPr>
            <w:rFonts w:asciiTheme="minorHAnsi" w:eastAsiaTheme="minorEastAsia" w:hAnsiTheme="minorHAnsi" w:cstheme="minorBidi"/>
            <w:sz w:val="22"/>
            <w:szCs w:val="22"/>
            <w:lang w:val="mk-MK" w:eastAsia="mk-MK"/>
          </w:rPr>
          <w:tab/>
        </w:r>
        <w:r w:rsidR="00B07C0C" w:rsidRPr="0052445D">
          <w:rPr>
            <w:rStyle w:val="Hyperlink"/>
          </w:rPr>
          <w:t>Public Exposure to Electro-Magnetic Radiation</w:t>
        </w:r>
        <w:r w:rsidR="00B07C0C">
          <w:rPr>
            <w:webHidden/>
          </w:rPr>
          <w:tab/>
        </w:r>
        <w:r w:rsidR="00B07C0C">
          <w:rPr>
            <w:webHidden/>
          </w:rPr>
          <w:fldChar w:fldCharType="begin"/>
        </w:r>
        <w:r w:rsidR="00B07C0C">
          <w:rPr>
            <w:webHidden/>
          </w:rPr>
          <w:instrText xml:space="preserve"> PAGEREF _Toc112940987 \h </w:instrText>
        </w:r>
        <w:r w:rsidR="00B07C0C">
          <w:rPr>
            <w:webHidden/>
          </w:rPr>
        </w:r>
        <w:r w:rsidR="00B07C0C">
          <w:rPr>
            <w:webHidden/>
          </w:rPr>
          <w:fldChar w:fldCharType="separate"/>
        </w:r>
        <w:r w:rsidR="00B07C0C">
          <w:rPr>
            <w:webHidden/>
          </w:rPr>
          <w:t>210</w:t>
        </w:r>
        <w:r w:rsidR="00B07C0C">
          <w:rPr>
            <w:webHidden/>
          </w:rPr>
          <w:fldChar w:fldCharType="end"/>
        </w:r>
      </w:hyperlink>
    </w:p>
    <w:p w14:paraId="1DE79566" w14:textId="77777777" w:rsidR="00B07C0C" w:rsidRDefault="004C1EA4">
      <w:pPr>
        <w:pStyle w:val="TOC3"/>
        <w:rPr>
          <w:rFonts w:asciiTheme="minorHAnsi" w:eastAsiaTheme="minorEastAsia" w:hAnsiTheme="minorHAnsi" w:cstheme="minorBidi"/>
          <w:sz w:val="22"/>
          <w:szCs w:val="22"/>
          <w:lang w:val="mk-MK" w:eastAsia="mk-MK"/>
        </w:rPr>
      </w:pPr>
      <w:hyperlink w:anchor="_Toc112940988" w:history="1">
        <w:r w:rsidR="00B07C0C" w:rsidRPr="0052445D">
          <w:rPr>
            <w:rStyle w:val="Hyperlink"/>
          </w:rPr>
          <w:t>9.4.3</w:t>
        </w:r>
        <w:r w:rsidR="00B07C0C">
          <w:rPr>
            <w:rFonts w:asciiTheme="minorHAnsi" w:eastAsiaTheme="minorEastAsia" w:hAnsiTheme="minorHAnsi" w:cstheme="minorBidi"/>
            <w:sz w:val="22"/>
            <w:szCs w:val="22"/>
            <w:lang w:val="mk-MK" w:eastAsia="mk-MK"/>
          </w:rPr>
          <w:tab/>
        </w:r>
        <w:r w:rsidR="00B07C0C" w:rsidRPr="0052445D">
          <w:rPr>
            <w:rStyle w:val="Hyperlink"/>
          </w:rPr>
          <w:t>Community Risks</w:t>
        </w:r>
        <w:r w:rsidR="00B07C0C">
          <w:rPr>
            <w:webHidden/>
          </w:rPr>
          <w:tab/>
        </w:r>
        <w:r w:rsidR="00B07C0C">
          <w:rPr>
            <w:webHidden/>
          </w:rPr>
          <w:fldChar w:fldCharType="begin"/>
        </w:r>
        <w:r w:rsidR="00B07C0C">
          <w:rPr>
            <w:webHidden/>
          </w:rPr>
          <w:instrText xml:space="preserve"> PAGEREF _Toc112940988 \h </w:instrText>
        </w:r>
        <w:r w:rsidR="00B07C0C">
          <w:rPr>
            <w:webHidden/>
          </w:rPr>
        </w:r>
        <w:r w:rsidR="00B07C0C">
          <w:rPr>
            <w:webHidden/>
          </w:rPr>
          <w:fldChar w:fldCharType="separate"/>
        </w:r>
        <w:r w:rsidR="00B07C0C">
          <w:rPr>
            <w:webHidden/>
          </w:rPr>
          <w:t>213</w:t>
        </w:r>
        <w:r w:rsidR="00B07C0C">
          <w:rPr>
            <w:webHidden/>
          </w:rPr>
          <w:fldChar w:fldCharType="end"/>
        </w:r>
      </w:hyperlink>
    </w:p>
    <w:p w14:paraId="585B2B9E"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89" w:history="1">
        <w:r w:rsidR="00B07C0C" w:rsidRPr="0052445D">
          <w:rPr>
            <w:rStyle w:val="Hyperlink"/>
            <w:rFonts w:cs="Tahoma"/>
          </w:rPr>
          <w:t>9.5</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Fonts w:cs="Arial"/>
          </w:rPr>
          <w:t>Land Use Change</w:t>
        </w:r>
        <w:r w:rsidR="00B07C0C">
          <w:rPr>
            <w:webHidden/>
          </w:rPr>
          <w:tab/>
        </w:r>
        <w:r w:rsidR="00B07C0C">
          <w:rPr>
            <w:webHidden/>
          </w:rPr>
          <w:fldChar w:fldCharType="begin"/>
        </w:r>
        <w:r w:rsidR="00B07C0C">
          <w:rPr>
            <w:webHidden/>
          </w:rPr>
          <w:instrText xml:space="preserve"> PAGEREF _Toc112940989 \h </w:instrText>
        </w:r>
        <w:r w:rsidR="00B07C0C">
          <w:rPr>
            <w:webHidden/>
          </w:rPr>
        </w:r>
        <w:r w:rsidR="00B07C0C">
          <w:rPr>
            <w:webHidden/>
          </w:rPr>
          <w:fldChar w:fldCharType="separate"/>
        </w:r>
        <w:r w:rsidR="00B07C0C">
          <w:rPr>
            <w:webHidden/>
          </w:rPr>
          <w:t>215</w:t>
        </w:r>
        <w:r w:rsidR="00B07C0C">
          <w:rPr>
            <w:webHidden/>
          </w:rPr>
          <w:fldChar w:fldCharType="end"/>
        </w:r>
      </w:hyperlink>
    </w:p>
    <w:p w14:paraId="3CA523C4"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90" w:history="1">
        <w:r w:rsidR="00B07C0C" w:rsidRPr="0052445D">
          <w:rPr>
            <w:rStyle w:val="Hyperlink"/>
            <w:rFonts w:cs="Tahoma"/>
          </w:rPr>
          <w:t>9.6</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Pr>
          <w:t>Land Acquisition</w:t>
        </w:r>
        <w:r w:rsidR="00B07C0C">
          <w:rPr>
            <w:webHidden/>
          </w:rPr>
          <w:tab/>
        </w:r>
        <w:r w:rsidR="00B07C0C">
          <w:rPr>
            <w:webHidden/>
          </w:rPr>
          <w:fldChar w:fldCharType="begin"/>
        </w:r>
        <w:r w:rsidR="00B07C0C">
          <w:rPr>
            <w:webHidden/>
          </w:rPr>
          <w:instrText xml:space="preserve"> PAGEREF _Toc112940990 \h </w:instrText>
        </w:r>
        <w:r w:rsidR="00B07C0C">
          <w:rPr>
            <w:webHidden/>
          </w:rPr>
        </w:r>
        <w:r w:rsidR="00B07C0C">
          <w:rPr>
            <w:webHidden/>
          </w:rPr>
          <w:fldChar w:fldCharType="separate"/>
        </w:r>
        <w:r w:rsidR="00B07C0C">
          <w:rPr>
            <w:webHidden/>
          </w:rPr>
          <w:t>216</w:t>
        </w:r>
        <w:r w:rsidR="00B07C0C">
          <w:rPr>
            <w:webHidden/>
          </w:rPr>
          <w:fldChar w:fldCharType="end"/>
        </w:r>
      </w:hyperlink>
    </w:p>
    <w:p w14:paraId="2659E81A"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91" w:history="1">
        <w:r w:rsidR="00B07C0C" w:rsidRPr="0052445D">
          <w:rPr>
            <w:rStyle w:val="Hyperlink"/>
            <w:rFonts w:cs="Tahoma"/>
          </w:rPr>
          <w:t>9.7</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Fonts w:cs="Tahoma"/>
          </w:rPr>
          <w:t>Cultural Heritage</w:t>
        </w:r>
        <w:r w:rsidR="00B07C0C">
          <w:rPr>
            <w:webHidden/>
          </w:rPr>
          <w:tab/>
        </w:r>
        <w:r w:rsidR="00B07C0C">
          <w:rPr>
            <w:webHidden/>
          </w:rPr>
          <w:fldChar w:fldCharType="begin"/>
        </w:r>
        <w:r w:rsidR="00B07C0C">
          <w:rPr>
            <w:webHidden/>
          </w:rPr>
          <w:instrText xml:space="preserve"> PAGEREF _Toc112940991 \h </w:instrText>
        </w:r>
        <w:r w:rsidR="00B07C0C">
          <w:rPr>
            <w:webHidden/>
          </w:rPr>
        </w:r>
        <w:r w:rsidR="00B07C0C">
          <w:rPr>
            <w:webHidden/>
          </w:rPr>
          <w:fldChar w:fldCharType="separate"/>
        </w:r>
        <w:r w:rsidR="00B07C0C">
          <w:rPr>
            <w:webHidden/>
          </w:rPr>
          <w:t>218</w:t>
        </w:r>
        <w:r w:rsidR="00B07C0C">
          <w:rPr>
            <w:webHidden/>
          </w:rPr>
          <w:fldChar w:fldCharType="end"/>
        </w:r>
      </w:hyperlink>
    </w:p>
    <w:p w14:paraId="6229F560"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92" w:history="1">
        <w:r w:rsidR="00B07C0C" w:rsidRPr="0052445D">
          <w:rPr>
            <w:rStyle w:val="Hyperlink"/>
            <w:rFonts w:cs="Tahoma"/>
          </w:rPr>
          <w:t>9.8</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Fonts w:cs="Tahoma"/>
          </w:rPr>
          <w:t>Gender Based Violence and Harassment</w:t>
        </w:r>
        <w:r w:rsidR="00B07C0C">
          <w:rPr>
            <w:webHidden/>
          </w:rPr>
          <w:tab/>
        </w:r>
        <w:r w:rsidR="00B07C0C">
          <w:rPr>
            <w:webHidden/>
          </w:rPr>
          <w:fldChar w:fldCharType="begin"/>
        </w:r>
        <w:r w:rsidR="00B07C0C">
          <w:rPr>
            <w:webHidden/>
          </w:rPr>
          <w:instrText xml:space="preserve"> PAGEREF _Toc112940992 \h </w:instrText>
        </w:r>
        <w:r w:rsidR="00B07C0C">
          <w:rPr>
            <w:webHidden/>
          </w:rPr>
        </w:r>
        <w:r w:rsidR="00B07C0C">
          <w:rPr>
            <w:webHidden/>
          </w:rPr>
          <w:fldChar w:fldCharType="separate"/>
        </w:r>
        <w:r w:rsidR="00B07C0C">
          <w:rPr>
            <w:webHidden/>
          </w:rPr>
          <w:t>218</w:t>
        </w:r>
        <w:r w:rsidR="00B07C0C">
          <w:rPr>
            <w:webHidden/>
          </w:rPr>
          <w:fldChar w:fldCharType="end"/>
        </w:r>
      </w:hyperlink>
    </w:p>
    <w:p w14:paraId="7EB74C19" w14:textId="77777777" w:rsidR="00B07C0C" w:rsidRDefault="004C1EA4">
      <w:pPr>
        <w:pStyle w:val="TOC1"/>
        <w:rPr>
          <w:rFonts w:asciiTheme="minorHAnsi" w:eastAsiaTheme="minorEastAsia" w:hAnsiTheme="minorHAnsi" w:cstheme="minorBidi"/>
          <w:b w:val="0"/>
          <w:color w:val="auto"/>
          <w:sz w:val="22"/>
          <w:lang w:val="mk-MK" w:eastAsia="mk-MK"/>
        </w:rPr>
      </w:pPr>
      <w:hyperlink w:anchor="_Toc112940993" w:history="1">
        <w:r w:rsidR="00B07C0C" w:rsidRPr="0052445D">
          <w:rPr>
            <w:rStyle w:val="Hyperlink"/>
          </w:rPr>
          <w:t>10.</w:t>
        </w:r>
        <w:r w:rsidR="00B07C0C">
          <w:rPr>
            <w:rFonts w:asciiTheme="minorHAnsi" w:eastAsiaTheme="minorEastAsia" w:hAnsiTheme="minorHAnsi" w:cstheme="minorBidi"/>
            <w:b w:val="0"/>
            <w:color w:val="auto"/>
            <w:sz w:val="22"/>
            <w:lang w:val="mk-MK" w:eastAsia="mk-MK"/>
          </w:rPr>
          <w:tab/>
        </w:r>
        <w:r w:rsidR="00B07C0C" w:rsidRPr="0052445D">
          <w:rPr>
            <w:rStyle w:val="Hyperlink"/>
          </w:rPr>
          <w:t>Cumulative Effects</w:t>
        </w:r>
        <w:r w:rsidR="00B07C0C">
          <w:rPr>
            <w:webHidden/>
          </w:rPr>
          <w:tab/>
        </w:r>
        <w:r w:rsidR="00B07C0C">
          <w:rPr>
            <w:webHidden/>
          </w:rPr>
          <w:fldChar w:fldCharType="begin"/>
        </w:r>
        <w:r w:rsidR="00B07C0C">
          <w:rPr>
            <w:webHidden/>
          </w:rPr>
          <w:instrText xml:space="preserve"> PAGEREF _Toc112940993 \h </w:instrText>
        </w:r>
        <w:r w:rsidR="00B07C0C">
          <w:rPr>
            <w:webHidden/>
          </w:rPr>
        </w:r>
        <w:r w:rsidR="00B07C0C">
          <w:rPr>
            <w:webHidden/>
          </w:rPr>
          <w:fldChar w:fldCharType="separate"/>
        </w:r>
        <w:r w:rsidR="00B07C0C">
          <w:rPr>
            <w:webHidden/>
          </w:rPr>
          <w:t>219</w:t>
        </w:r>
        <w:r w:rsidR="00B07C0C">
          <w:rPr>
            <w:webHidden/>
          </w:rPr>
          <w:fldChar w:fldCharType="end"/>
        </w:r>
      </w:hyperlink>
    </w:p>
    <w:p w14:paraId="58EF4E52" w14:textId="77777777" w:rsidR="00B07C0C" w:rsidRDefault="004C1EA4">
      <w:pPr>
        <w:pStyle w:val="TOC1"/>
        <w:rPr>
          <w:rFonts w:asciiTheme="minorHAnsi" w:eastAsiaTheme="minorEastAsia" w:hAnsiTheme="minorHAnsi" w:cstheme="minorBidi"/>
          <w:b w:val="0"/>
          <w:color w:val="auto"/>
          <w:sz w:val="22"/>
          <w:lang w:val="mk-MK" w:eastAsia="mk-MK"/>
        </w:rPr>
      </w:pPr>
      <w:hyperlink w:anchor="_Toc112940994" w:history="1">
        <w:r w:rsidR="00B07C0C" w:rsidRPr="0052445D">
          <w:rPr>
            <w:rStyle w:val="Hyperlink"/>
          </w:rPr>
          <w:t>11.</w:t>
        </w:r>
        <w:r w:rsidR="00B07C0C">
          <w:rPr>
            <w:rFonts w:asciiTheme="minorHAnsi" w:eastAsiaTheme="minorEastAsia" w:hAnsiTheme="minorHAnsi" w:cstheme="minorBidi"/>
            <w:b w:val="0"/>
            <w:color w:val="auto"/>
            <w:sz w:val="22"/>
            <w:lang w:val="mk-MK" w:eastAsia="mk-MK"/>
          </w:rPr>
          <w:tab/>
        </w:r>
        <w:r w:rsidR="00B07C0C" w:rsidRPr="0052445D">
          <w:rPr>
            <w:rStyle w:val="Hyperlink"/>
          </w:rPr>
          <w:t>Emergency Response Planning</w:t>
        </w:r>
        <w:r w:rsidR="00B07C0C">
          <w:rPr>
            <w:webHidden/>
          </w:rPr>
          <w:tab/>
        </w:r>
        <w:r w:rsidR="00B07C0C">
          <w:rPr>
            <w:webHidden/>
          </w:rPr>
          <w:fldChar w:fldCharType="begin"/>
        </w:r>
        <w:r w:rsidR="00B07C0C">
          <w:rPr>
            <w:webHidden/>
          </w:rPr>
          <w:instrText xml:space="preserve"> PAGEREF _Toc112940994 \h </w:instrText>
        </w:r>
        <w:r w:rsidR="00B07C0C">
          <w:rPr>
            <w:webHidden/>
          </w:rPr>
        </w:r>
        <w:r w:rsidR="00B07C0C">
          <w:rPr>
            <w:webHidden/>
          </w:rPr>
          <w:fldChar w:fldCharType="separate"/>
        </w:r>
        <w:r w:rsidR="00B07C0C">
          <w:rPr>
            <w:webHidden/>
          </w:rPr>
          <w:t>220</w:t>
        </w:r>
        <w:r w:rsidR="00B07C0C">
          <w:rPr>
            <w:webHidden/>
          </w:rPr>
          <w:fldChar w:fldCharType="end"/>
        </w:r>
      </w:hyperlink>
    </w:p>
    <w:p w14:paraId="6F9C87B6"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95" w:history="1">
        <w:r w:rsidR="00B07C0C" w:rsidRPr="0052445D">
          <w:rPr>
            <w:rStyle w:val="Hyperlink"/>
            <w:rFonts w:cs="Tahoma"/>
          </w:rPr>
          <w:t>11.1</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Pr>
          <w:t>Potential Emergency Situations</w:t>
        </w:r>
        <w:r w:rsidR="00B07C0C">
          <w:rPr>
            <w:webHidden/>
          </w:rPr>
          <w:tab/>
        </w:r>
        <w:r w:rsidR="00B07C0C">
          <w:rPr>
            <w:webHidden/>
          </w:rPr>
          <w:fldChar w:fldCharType="begin"/>
        </w:r>
        <w:r w:rsidR="00B07C0C">
          <w:rPr>
            <w:webHidden/>
          </w:rPr>
          <w:instrText xml:space="preserve"> PAGEREF _Toc112940995 \h </w:instrText>
        </w:r>
        <w:r w:rsidR="00B07C0C">
          <w:rPr>
            <w:webHidden/>
          </w:rPr>
        </w:r>
        <w:r w:rsidR="00B07C0C">
          <w:rPr>
            <w:webHidden/>
          </w:rPr>
          <w:fldChar w:fldCharType="separate"/>
        </w:r>
        <w:r w:rsidR="00B07C0C">
          <w:rPr>
            <w:webHidden/>
          </w:rPr>
          <w:t>220</w:t>
        </w:r>
        <w:r w:rsidR="00B07C0C">
          <w:rPr>
            <w:webHidden/>
          </w:rPr>
          <w:fldChar w:fldCharType="end"/>
        </w:r>
      </w:hyperlink>
    </w:p>
    <w:p w14:paraId="630F4ED8"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0996" w:history="1">
        <w:r w:rsidR="00B07C0C" w:rsidRPr="0052445D">
          <w:rPr>
            <w:rStyle w:val="Hyperlink"/>
            <w:rFonts w:cs="Tahoma"/>
          </w:rPr>
          <w:t>11.2</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Pr>
          <w:t>Emergency Management</w:t>
        </w:r>
        <w:r w:rsidR="00B07C0C">
          <w:rPr>
            <w:webHidden/>
          </w:rPr>
          <w:tab/>
        </w:r>
        <w:r w:rsidR="00B07C0C">
          <w:rPr>
            <w:webHidden/>
          </w:rPr>
          <w:fldChar w:fldCharType="begin"/>
        </w:r>
        <w:r w:rsidR="00B07C0C">
          <w:rPr>
            <w:webHidden/>
          </w:rPr>
          <w:instrText xml:space="preserve"> PAGEREF _Toc112940996 \h </w:instrText>
        </w:r>
        <w:r w:rsidR="00B07C0C">
          <w:rPr>
            <w:webHidden/>
          </w:rPr>
        </w:r>
        <w:r w:rsidR="00B07C0C">
          <w:rPr>
            <w:webHidden/>
          </w:rPr>
          <w:fldChar w:fldCharType="separate"/>
        </w:r>
        <w:r w:rsidR="00B07C0C">
          <w:rPr>
            <w:webHidden/>
          </w:rPr>
          <w:t>220</w:t>
        </w:r>
        <w:r w:rsidR="00B07C0C">
          <w:rPr>
            <w:webHidden/>
          </w:rPr>
          <w:fldChar w:fldCharType="end"/>
        </w:r>
      </w:hyperlink>
    </w:p>
    <w:p w14:paraId="5D50ACE1" w14:textId="77777777" w:rsidR="00B07C0C" w:rsidRDefault="004C1EA4">
      <w:pPr>
        <w:pStyle w:val="TOC3"/>
        <w:rPr>
          <w:rFonts w:asciiTheme="minorHAnsi" w:eastAsiaTheme="minorEastAsia" w:hAnsiTheme="minorHAnsi" w:cstheme="minorBidi"/>
          <w:sz w:val="22"/>
          <w:szCs w:val="22"/>
          <w:lang w:val="mk-MK" w:eastAsia="mk-MK"/>
        </w:rPr>
      </w:pPr>
      <w:hyperlink w:anchor="_Toc112940997" w:history="1">
        <w:r w:rsidR="00B07C0C" w:rsidRPr="0052445D">
          <w:rPr>
            <w:rStyle w:val="Hyperlink"/>
          </w:rPr>
          <w:t>11.2.1</w:t>
        </w:r>
        <w:r w:rsidR="00B07C0C">
          <w:rPr>
            <w:rFonts w:asciiTheme="minorHAnsi" w:eastAsiaTheme="minorEastAsia" w:hAnsiTheme="minorHAnsi" w:cstheme="minorBidi"/>
            <w:sz w:val="22"/>
            <w:szCs w:val="22"/>
            <w:lang w:val="mk-MK" w:eastAsia="mk-MK"/>
          </w:rPr>
          <w:tab/>
        </w:r>
        <w:r w:rsidR="00B07C0C" w:rsidRPr="0052445D">
          <w:rPr>
            <w:rStyle w:val="Hyperlink"/>
          </w:rPr>
          <w:t>Construction</w:t>
        </w:r>
        <w:r w:rsidR="00B07C0C">
          <w:rPr>
            <w:webHidden/>
          </w:rPr>
          <w:tab/>
        </w:r>
        <w:r w:rsidR="00B07C0C">
          <w:rPr>
            <w:webHidden/>
          </w:rPr>
          <w:fldChar w:fldCharType="begin"/>
        </w:r>
        <w:r w:rsidR="00B07C0C">
          <w:rPr>
            <w:webHidden/>
          </w:rPr>
          <w:instrText xml:space="preserve"> PAGEREF _Toc112940997 \h </w:instrText>
        </w:r>
        <w:r w:rsidR="00B07C0C">
          <w:rPr>
            <w:webHidden/>
          </w:rPr>
        </w:r>
        <w:r w:rsidR="00B07C0C">
          <w:rPr>
            <w:webHidden/>
          </w:rPr>
          <w:fldChar w:fldCharType="separate"/>
        </w:r>
        <w:r w:rsidR="00B07C0C">
          <w:rPr>
            <w:webHidden/>
          </w:rPr>
          <w:t>220</w:t>
        </w:r>
        <w:r w:rsidR="00B07C0C">
          <w:rPr>
            <w:webHidden/>
          </w:rPr>
          <w:fldChar w:fldCharType="end"/>
        </w:r>
      </w:hyperlink>
    </w:p>
    <w:p w14:paraId="7B05099A" w14:textId="77777777" w:rsidR="00B07C0C" w:rsidRDefault="004C1EA4">
      <w:pPr>
        <w:pStyle w:val="TOC3"/>
        <w:rPr>
          <w:rFonts w:asciiTheme="minorHAnsi" w:eastAsiaTheme="minorEastAsia" w:hAnsiTheme="minorHAnsi" w:cstheme="minorBidi"/>
          <w:sz w:val="22"/>
          <w:szCs w:val="22"/>
          <w:lang w:val="mk-MK" w:eastAsia="mk-MK"/>
        </w:rPr>
      </w:pPr>
      <w:hyperlink w:anchor="_Toc112940998" w:history="1">
        <w:r w:rsidR="00B07C0C" w:rsidRPr="0052445D">
          <w:rPr>
            <w:rStyle w:val="Hyperlink"/>
          </w:rPr>
          <w:t>11.2.2</w:t>
        </w:r>
        <w:r w:rsidR="00B07C0C">
          <w:rPr>
            <w:rFonts w:asciiTheme="minorHAnsi" w:eastAsiaTheme="minorEastAsia" w:hAnsiTheme="minorHAnsi" w:cstheme="minorBidi"/>
            <w:sz w:val="22"/>
            <w:szCs w:val="22"/>
            <w:lang w:val="mk-MK" w:eastAsia="mk-MK"/>
          </w:rPr>
          <w:tab/>
        </w:r>
        <w:r w:rsidR="00B07C0C" w:rsidRPr="0052445D">
          <w:rPr>
            <w:rStyle w:val="Hyperlink"/>
          </w:rPr>
          <w:t>Operation</w:t>
        </w:r>
        <w:r w:rsidR="00B07C0C">
          <w:rPr>
            <w:webHidden/>
          </w:rPr>
          <w:tab/>
        </w:r>
        <w:r w:rsidR="00B07C0C">
          <w:rPr>
            <w:webHidden/>
          </w:rPr>
          <w:fldChar w:fldCharType="begin"/>
        </w:r>
        <w:r w:rsidR="00B07C0C">
          <w:rPr>
            <w:webHidden/>
          </w:rPr>
          <w:instrText xml:space="preserve"> PAGEREF _Toc112940998 \h </w:instrText>
        </w:r>
        <w:r w:rsidR="00B07C0C">
          <w:rPr>
            <w:webHidden/>
          </w:rPr>
        </w:r>
        <w:r w:rsidR="00B07C0C">
          <w:rPr>
            <w:webHidden/>
          </w:rPr>
          <w:fldChar w:fldCharType="separate"/>
        </w:r>
        <w:r w:rsidR="00B07C0C">
          <w:rPr>
            <w:webHidden/>
          </w:rPr>
          <w:t>221</w:t>
        </w:r>
        <w:r w:rsidR="00B07C0C">
          <w:rPr>
            <w:webHidden/>
          </w:rPr>
          <w:fldChar w:fldCharType="end"/>
        </w:r>
      </w:hyperlink>
    </w:p>
    <w:p w14:paraId="0B4E5F4C" w14:textId="77777777" w:rsidR="00B07C0C" w:rsidRDefault="004C1EA4">
      <w:pPr>
        <w:pStyle w:val="TOC1"/>
        <w:rPr>
          <w:rFonts w:asciiTheme="minorHAnsi" w:eastAsiaTheme="minorEastAsia" w:hAnsiTheme="minorHAnsi" w:cstheme="minorBidi"/>
          <w:b w:val="0"/>
          <w:color w:val="auto"/>
          <w:sz w:val="22"/>
          <w:lang w:val="mk-MK" w:eastAsia="mk-MK"/>
        </w:rPr>
      </w:pPr>
      <w:hyperlink w:anchor="_Toc112940999" w:history="1">
        <w:r w:rsidR="00B07C0C" w:rsidRPr="0052445D">
          <w:rPr>
            <w:rStyle w:val="Hyperlink"/>
            <w:rFonts w:cs="Tahoma"/>
          </w:rPr>
          <w:t>12.</w:t>
        </w:r>
        <w:r w:rsidR="00B07C0C">
          <w:rPr>
            <w:rFonts w:asciiTheme="minorHAnsi" w:eastAsiaTheme="minorEastAsia" w:hAnsiTheme="minorHAnsi" w:cstheme="minorBidi"/>
            <w:b w:val="0"/>
            <w:color w:val="auto"/>
            <w:sz w:val="22"/>
            <w:lang w:val="mk-MK" w:eastAsia="mk-MK"/>
          </w:rPr>
          <w:tab/>
        </w:r>
        <w:r w:rsidR="00B07C0C" w:rsidRPr="0052445D">
          <w:rPr>
            <w:rStyle w:val="Hyperlink"/>
          </w:rPr>
          <w:t>Environmental and Social Management</w:t>
        </w:r>
        <w:r w:rsidR="00B07C0C">
          <w:rPr>
            <w:webHidden/>
          </w:rPr>
          <w:tab/>
        </w:r>
        <w:r w:rsidR="00B07C0C">
          <w:rPr>
            <w:webHidden/>
          </w:rPr>
          <w:fldChar w:fldCharType="begin"/>
        </w:r>
        <w:r w:rsidR="00B07C0C">
          <w:rPr>
            <w:webHidden/>
          </w:rPr>
          <w:instrText xml:space="preserve"> PAGEREF _Toc112940999 \h </w:instrText>
        </w:r>
        <w:r w:rsidR="00B07C0C">
          <w:rPr>
            <w:webHidden/>
          </w:rPr>
        </w:r>
        <w:r w:rsidR="00B07C0C">
          <w:rPr>
            <w:webHidden/>
          </w:rPr>
          <w:fldChar w:fldCharType="separate"/>
        </w:r>
        <w:r w:rsidR="00B07C0C">
          <w:rPr>
            <w:webHidden/>
          </w:rPr>
          <w:t>222</w:t>
        </w:r>
        <w:r w:rsidR="00B07C0C">
          <w:rPr>
            <w:webHidden/>
          </w:rPr>
          <w:fldChar w:fldCharType="end"/>
        </w:r>
      </w:hyperlink>
    </w:p>
    <w:p w14:paraId="58AA8DF2"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1000" w:history="1">
        <w:r w:rsidR="00B07C0C" w:rsidRPr="0052445D">
          <w:rPr>
            <w:rStyle w:val="Hyperlink"/>
            <w:rFonts w:cs="Tahoma"/>
          </w:rPr>
          <w:t>12.1</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Fonts w:cs="Arial"/>
          </w:rPr>
          <w:t>Introduction</w:t>
        </w:r>
        <w:r w:rsidR="00B07C0C">
          <w:rPr>
            <w:webHidden/>
          </w:rPr>
          <w:tab/>
        </w:r>
        <w:r w:rsidR="00B07C0C">
          <w:rPr>
            <w:webHidden/>
          </w:rPr>
          <w:fldChar w:fldCharType="begin"/>
        </w:r>
        <w:r w:rsidR="00B07C0C">
          <w:rPr>
            <w:webHidden/>
          </w:rPr>
          <w:instrText xml:space="preserve"> PAGEREF _Toc112941000 \h </w:instrText>
        </w:r>
        <w:r w:rsidR="00B07C0C">
          <w:rPr>
            <w:webHidden/>
          </w:rPr>
        </w:r>
        <w:r w:rsidR="00B07C0C">
          <w:rPr>
            <w:webHidden/>
          </w:rPr>
          <w:fldChar w:fldCharType="separate"/>
        </w:r>
        <w:r w:rsidR="00B07C0C">
          <w:rPr>
            <w:webHidden/>
          </w:rPr>
          <w:t>222</w:t>
        </w:r>
        <w:r w:rsidR="00B07C0C">
          <w:rPr>
            <w:webHidden/>
          </w:rPr>
          <w:fldChar w:fldCharType="end"/>
        </w:r>
      </w:hyperlink>
    </w:p>
    <w:p w14:paraId="2214649E"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1001" w:history="1">
        <w:r w:rsidR="00B07C0C" w:rsidRPr="0052445D">
          <w:rPr>
            <w:rStyle w:val="Hyperlink"/>
            <w:rFonts w:cs="Tahoma"/>
          </w:rPr>
          <w:t>12.2</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Pr>
          <w:t>Objectives of Environmental and Social Management</w:t>
        </w:r>
        <w:r w:rsidR="00B07C0C">
          <w:rPr>
            <w:webHidden/>
          </w:rPr>
          <w:tab/>
        </w:r>
        <w:r w:rsidR="00B07C0C">
          <w:rPr>
            <w:webHidden/>
          </w:rPr>
          <w:fldChar w:fldCharType="begin"/>
        </w:r>
        <w:r w:rsidR="00B07C0C">
          <w:rPr>
            <w:webHidden/>
          </w:rPr>
          <w:instrText xml:space="preserve"> PAGEREF _Toc112941001 \h </w:instrText>
        </w:r>
        <w:r w:rsidR="00B07C0C">
          <w:rPr>
            <w:webHidden/>
          </w:rPr>
        </w:r>
        <w:r w:rsidR="00B07C0C">
          <w:rPr>
            <w:webHidden/>
          </w:rPr>
          <w:fldChar w:fldCharType="separate"/>
        </w:r>
        <w:r w:rsidR="00B07C0C">
          <w:rPr>
            <w:webHidden/>
          </w:rPr>
          <w:t>222</w:t>
        </w:r>
        <w:r w:rsidR="00B07C0C">
          <w:rPr>
            <w:webHidden/>
          </w:rPr>
          <w:fldChar w:fldCharType="end"/>
        </w:r>
      </w:hyperlink>
    </w:p>
    <w:p w14:paraId="0364C3DD"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1002" w:history="1">
        <w:r w:rsidR="00B07C0C" w:rsidRPr="0052445D">
          <w:rPr>
            <w:rStyle w:val="Hyperlink"/>
            <w:rFonts w:cs="Tahoma"/>
          </w:rPr>
          <w:t>12.3</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Pr>
          <w:t>Principles of Environmental and Social Management</w:t>
        </w:r>
        <w:r w:rsidR="00B07C0C">
          <w:rPr>
            <w:webHidden/>
          </w:rPr>
          <w:tab/>
        </w:r>
        <w:r w:rsidR="00B07C0C">
          <w:rPr>
            <w:webHidden/>
          </w:rPr>
          <w:fldChar w:fldCharType="begin"/>
        </w:r>
        <w:r w:rsidR="00B07C0C">
          <w:rPr>
            <w:webHidden/>
          </w:rPr>
          <w:instrText xml:space="preserve"> PAGEREF _Toc112941002 \h </w:instrText>
        </w:r>
        <w:r w:rsidR="00B07C0C">
          <w:rPr>
            <w:webHidden/>
          </w:rPr>
        </w:r>
        <w:r w:rsidR="00B07C0C">
          <w:rPr>
            <w:webHidden/>
          </w:rPr>
          <w:fldChar w:fldCharType="separate"/>
        </w:r>
        <w:r w:rsidR="00B07C0C">
          <w:rPr>
            <w:webHidden/>
          </w:rPr>
          <w:t>222</w:t>
        </w:r>
        <w:r w:rsidR="00B07C0C">
          <w:rPr>
            <w:webHidden/>
          </w:rPr>
          <w:fldChar w:fldCharType="end"/>
        </w:r>
      </w:hyperlink>
    </w:p>
    <w:p w14:paraId="4BBAAD2E" w14:textId="77777777" w:rsidR="00B07C0C" w:rsidRDefault="004C1EA4">
      <w:pPr>
        <w:pStyle w:val="TOC3"/>
        <w:rPr>
          <w:rFonts w:asciiTheme="minorHAnsi" w:eastAsiaTheme="minorEastAsia" w:hAnsiTheme="minorHAnsi" w:cstheme="minorBidi"/>
          <w:sz w:val="22"/>
          <w:szCs w:val="22"/>
          <w:lang w:val="mk-MK" w:eastAsia="mk-MK"/>
        </w:rPr>
      </w:pPr>
      <w:hyperlink w:anchor="_Toc112941003" w:history="1">
        <w:r w:rsidR="00B07C0C" w:rsidRPr="0052445D">
          <w:rPr>
            <w:rStyle w:val="Hyperlink"/>
          </w:rPr>
          <w:t>12.3.1</w:t>
        </w:r>
        <w:r w:rsidR="00B07C0C">
          <w:rPr>
            <w:rFonts w:asciiTheme="minorHAnsi" w:eastAsiaTheme="minorEastAsia" w:hAnsiTheme="minorHAnsi" w:cstheme="minorBidi"/>
            <w:sz w:val="22"/>
            <w:szCs w:val="22"/>
            <w:lang w:val="mk-MK" w:eastAsia="mk-MK"/>
          </w:rPr>
          <w:tab/>
        </w:r>
        <w:r w:rsidR="00B07C0C" w:rsidRPr="0052445D">
          <w:rPr>
            <w:rStyle w:val="Hyperlink"/>
          </w:rPr>
          <w:t>Pre-construction Phase</w:t>
        </w:r>
        <w:r w:rsidR="00B07C0C">
          <w:rPr>
            <w:webHidden/>
          </w:rPr>
          <w:tab/>
        </w:r>
        <w:r w:rsidR="00B07C0C">
          <w:rPr>
            <w:webHidden/>
          </w:rPr>
          <w:fldChar w:fldCharType="begin"/>
        </w:r>
        <w:r w:rsidR="00B07C0C">
          <w:rPr>
            <w:webHidden/>
          </w:rPr>
          <w:instrText xml:space="preserve"> PAGEREF _Toc112941003 \h </w:instrText>
        </w:r>
        <w:r w:rsidR="00B07C0C">
          <w:rPr>
            <w:webHidden/>
          </w:rPr>
        </w:r>
        <w:r w:rsidR="00B07C0C">
          <w:rPr>
            <w:webHidden/>
          </w:rPr>
          <w:fldChar w:fldCharType="separate"/>
        </w:r>
        <w:r w:rsidR="00B07C0C">
          <w:rPr>
            <w:webHidden/>
          </w:rPr>
          <w:t>223</w:t>
        </w:r>
        <w:r w:rsidR="00B07C0C">
          <w:rPr>
            <w:webHidden/>
          </w:rPr>
          <w:fldChar w:fldCharType="end"/>
        </w:r>
      </w:hyperlink>
    </w:p>
    <w:p w14:paraId="5392AAE1" w14:textId="77777777" w:rsidR="00B07C0C" w:rsidRDefault="004C1EA4">
      <w:pPr>
        <w:pStyle w:val="TOC3"/>
        <w:rPr>
          <w:rFonts w:asciiTheme="minorHAnsi" w:eastAsiaTheme="minorEastAsia" w:hAnsiTheme="minorHAnsi" w:cstheme="minorBidi"/>
          <w:sz w:val="22"/>
          <w:szCs w:val="22"/>
          <w:lang w:val="mk-MK" w:eastAsia="mk-MK"/>
        </w:rPr>
      </w:pPr>
      <w:hyperlink w:anchor="_Toc112941004" w:history="1">
        <w:r w:rsidR="00B07C0C" w:rsidRPr="0052445D">
          <w:rPr>
            <w:rStyle w:val="Hyperlink"/>
          </w:rPr>
          <w:t>12.3.2</w:t>
        </w:r>
        <w:r w:rsidR="00B07C0C">
          <w:rPr>
            <w:rFonts w:asciiTheme="minorHAnsi" w:eastAsiaTheme="minorEastAsia" w:hAnsiTheme="minorHAnsi" w:cstheme="minorBidi"/>
            <w:sz w:val="22"/>
            <w:szCs w:val="22"/>
            <w:lang w:val="mk-MK" w:eastAsia="mk-MK"/>
          </w:rPr>
          <w:tab/>
        </w:r>
        <w:r w:rsidR="00B07C0C" w:rsidRPr="0052445D">
          <w:rPr>
            <w:rStyle w:val="Hyperlink"/>
          </w:rPr>
          <w:t>Construction Phase</w:t>
        </w:r>
        <w:r w:rsidR="00B07C0C">
          <w:rPr>
            <w:webHidden/>
          </w:rPr>
          <w:tab/>
        </w:r>
        <w:r w:rsidR="00B07C0C">
          <w:rPr>
            <w:webHidden/>
          </w:rPr>
          <w:fldChar w:fldCharType="begin"/>
        </w:r>
        <w:r w:rsidR="00B07C0C">
          <w:rPr>
            <w:webHidden/>
          </w:rPr>
          <w:instrText xml:space="preserve"> PAGEREF _Toc112941004 \h </w:instrText>
        </w:r>
        <w:r w:rsidR="00B07C0C">
          <w:rPr>
            <w:webHidden/>
          </w:rPr>
        </w:r>
        <w:r w:rsidR="00B07C0C">
          <w:rPr>
            <w:webHidden/>
          </w:rPr>
          <w:fldChar w:fldCharType="separate"/>
        </w:r>
        <w:r w:rsidR="00B07C0C">
          <w:rPr>
            <w:webHidden/>
          </w:rPr>
          <w:t>223</w:t>
        </w:r>
        <w:r w:rsidR="00B07C0C">
          <w:rPr>
            <w:webHidden/>
          </w:rPr>
          <w:fldChar w:fldCharType="end"/>
        </w:r>
      </w:hyperlink>
    </w:p>
    <w:p w14:paraId="3CB26C87" w14:textId="77777777" w:rsidR="00B07C0C" w:rsidRDefault="004C1EA4">
      <w:pPr>
        <w:pStyle w:val="TOC3"/>
        <w:rPr>
          <w:rFonts w:asciiTheme="minorHAnsi" w:eastAsiaTheme="minorEastAsia" w:hAnsiTheme="minorHAnsi" w:cstheme="minorBidi"/>
          <w:sz w:val="22"/>
          <w:szCs w:val="22"/>
          <w:lang w:val="mk-MK" w:eastAsia="mk-MK"/>
        </w:rPr>
      </w:pPr>
      <w:hyperlink w:anchor="_Toc112941005" w:history="1">
        <w:r w:rsidR="00B07C0C" w:rsidRPr="0052445D">
          <w:rPr>
            <w:rStyle w:val="Hyperlink"/>
          </w:rPr>
          <w:t>12.3.3</w:t>
        </w:r>
        <w:r w:rsidR="00B07C0C">
          <w:rPr>
            <w:rFonts w:asciiTheme="minorHAnsi" w:eastAsiaTheme="minorEastAsia" w:hAnsiTheme="minorHAnsi" w:cstheme="minorBidi"/>
            <w:sz w:val="22"/>
            <w:szCs w:val="22"/>
            <w:lang w:val="mk-MK" w:eastAsia="mk-MK"/>
          </w:rPr>
          <w:tab/>
        </w:r>
        <w:r w:rsidR="00B07C0C" w:rsidRPr="0052445D">
          <w:rPr>
            <w:rStyle w:val="Hyperlink"/>
          </w:rPr>
          <w:t>Operational Phase</w:t>
        </w:r>
        <w:r w:rsidR="00B07C0C">
          <w:rPr>
            <w:webHidden/>
          </w:rPr>
          <w:tab/>
        </w:r>
        <w:r w:rsidR="00B07C0C">
          <w:rPr>
            <w:webHidden/>
          </w:rPr>
          <w:fldChar w:fldCharType="begin"/>
        </w:r>
        <w:r w:rsidR="00B07C0C">
          <w:rPr>
            <w:webHidden/>
          </w:rPr>
          <w:instrText xml:space="preserve"> PAGEREF _Toc112941005 \h </w:instrText>
        </w:r>
        <w:r w:rsidR="00B07C0C">
          <w:rPr>
            <w:webHidden/>
          </w:rPr>
        </w:r>
        <w:r w:rsidR="00B07C0C">
          <w:rPr>
            <w:webHidden/>
          </w:rPr>
          <w:fldChar w:fldCharType="separate"/>
        </w:r>
        <w:r w:rsidR="00B07C0C">
          <w:rPr>
            <w:webHidden/>
          </w:rPr>
          <w:t>223</w:t>
        </w:r>
        <w:r w:rsidR="00B07C0C">
          <w:rPr>
            <w:webHidden/>
          </w:rPr>
          <w:fldChar w:fldCharType="end"/>
        </w:r>
      </w:hyperlink>
    </w:p>
    <w:p w14:paraId="23FA5B60"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1006" w:history="1">
        <w:r w:rsidR="00B07C0C" w:rsidRPr="0052445D">
          <w:rPr>
            <w:rStyle w:val="Hyperlink"/>
            <w:rFonts w:cs="Tahoma"/>
          </w:rPr>
          <w:t>12.4</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Pr>
          <w:t>Organisation of Environmental and Social Management</w:t>
        </w:r>
        <w:r w:rsidR="00B07C0C">
          <w:rPr>
            <w:webHidden/>
          </w:rPr>
          <w:tab/>
        </w:r>
        <w:r w:rsidR="00B07C0C">
          <w:rPr>
            <w:webHidden/>
          </w:rPr>
          <w:fldChar w:fldCharType="begin"/>
        </w:r>
        <w:r w:rsidR="00B07C0C">
          <w:rPr>
            <w:webHidden/>
          </w:rPr>
          <w:instrText xml:space="preserve"> PAGEREF _Toc112941006 \h </w:instrText>
        </w:r>
        <w:r w:rsidR="00B07C0C">
          <w:rPr>
            <w:webHidden/>
          </w:rPr>
        </w:r>
        <w:r w:rsidR="00B07C0C">
          <w:rPr>
            <w:webHidden/>
          </w:rPr>
          <w:fldChar w:fldCharType="separate"/>
        </w:r>
        <w:r w:rsidR="00B07C0C">
          <w:rPr>
            <w:webHidden/>
          </w:rPr>
          <w:t>223</w:t>
        </w:r>
        <w:r w:rsidR="00B07C0C">
          <w:rPr>
            <w:webHidden/>
          </w:rPr>
          <w:fldChar w:fldCharType="end"/>
        </w:r>
      </w:hyperlink>
    </w:p>
    <w:p w14:paraId="56902DAB"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1007" w:history="1">
        <w:r w:rsidR="00B07C0C" w:rsidRPr="0052445D">
          <w:rPr>
            <w:rStyle w:val="Hyperlink"/>
            <w:rFonts w:cs="Tahoma"/>
          </w:rPr>
          <w:t>12.5</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Pr>
          <w:t>Contractor Construction Environmental and Social Management Plan</w:t>
        </w:r>
        <w:r w:rsidR="00B07C0C">
          <w:rPr>
            <w:webHidden/>
          </w:rPr>
          <w:tab/>
        </w:r>
        <w:r w:rsidR="00B07C0C">
          <w:rPr>
            <w:webHidden/>
          </w:rPr>
          <w:fldChar w:fldCharType="begin"/>
        </w:r>
        <w:r w:rsidR="00B07C0C">
          <w:rPr>
            <w:webHidden/>
          </w:rPr>
          <w:instrText xml:space="preserve"> PAGEREF _Toc112941007 \h </w:instrText>
        </w:r>
        <w:r w:rsidR="00B07C0C">
          <w:rPr>
            <w:webHidden/>
          </w:rPr>
        </w:r>
        <w:r w:rsidR="00B07C0C">
          <w:rPr>
            <w:webHidden/>
          </w:rPr>
          <w:fldChar w:fldCharType="separate"/>
        </w:r>
        <w:r w:rsidR="00B07C0C">
          <w:rPr>
            <w:webHidden/>
          </w:rPr>
          <w:t>224</w:t>
        </w:r>
        <w:r w:rsidR="00B07C0C">
          <w:rPr>
            <w:webHidden/>
          </w:rPr>
          <w:fldChar w:fldCharType="end"/>
        </w:r>
      </w:hyperlink>
    </w:p>
    <w:p w14:paraId="7434D102"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1008" w:history="1">
        <w:r w:rsidR="00B07C0C" w:rsidRPr="0052445D">
          <w:rPr>
            <w:rStyle w:val="Hyperlink"/>
            <w:rFonts w:cs="Tahoma"/>
          </w:rPr>
          <w:t>12.6</w:t>
        </w:r>
        <w:r w:rsidR="00B07C0C">
          <w:rPr>
            <w:rFonts w:asciiTheme="minorHAnsi" w:eastAsiaTheme="minorEastAsia" w:hAnsiTheme="minorHAnsi" w:cstheme="minorBidi"/>
            <w:b w:val="0"/>
            <w:color w:val="auto"/>
            <w:kern w:val="0"/>
            <w:sz w:val="22"/>
            <w:lang w:val="mk-MK" w:eastAsia="mk-MK"/>
          </w:rPr>
          <w:tab/>
        </w:r>
        <w:r w:rsidR="00B07C0C" w:rsidRPr="0052445D">
          <w:rPr>
            <w:rStyle w:val="Hyperlink"/>
          </w:rPr>
          <w:t>Project Developer / Operator Environmental and Social Management System</w:t>
        </w:r>
        <w:r w:rsidR="00B07C0C">
          <w:rPr>
            <w:webHidden/>
          </w:rPr>
          <w:tab/>
        </w:r>
        <w:r w:rsidR="00B07C0C">
          <w:rPr>
            <w:webHidden/>
          </w:rPr>
          <w:fldChar w:fldCharType="begin"/>
        </w:r>
        <w:r w:rsidR="00B07C0C">
          <w:rPr>
            <w:webHidden/>
          </w:rPr>
          <w:instrText xml:space="preserve"> PAGEREF _Toc112941008 \h </w:instrText>
        </w:r>
        <w:r w:rsidR="00B07C0C">
          <w:rPr>
            <w:webHidden/>
          </w:rPr>
        </w:r>
        <w:r w:rsidR="00B07C0C">
          <w:rPr>
            <w:webHidden/>
          </w:rPr>
          <w:fldChar w:fldCharType="separate"/>
        </w:r>
        <w:r w:rsidR="00B07C0C">
          <w:rPr>
            <w:webHidden/>
          </w:rPr>
          <w:t>224</w:t>
        </w:r>
        <w:r w:rsidR="00B07C0C">
          <w:rPr>
            <w:webHidden/>
          </w:rPr>
          <w:fldChar w:fldCharType="end"/>
        </w:r>
      </w:hyperlink>
    </w:p>
    <w:p w14:paraId="29433C67" w14:textId="77777777" w:rsidR="00B07C0C" w:rsidRDefault="004C1EA4">
      <w:pPr>
        <w:pStyle w:val="TOC1"/>
        <w:rPr>
          <w:rFonts w:asciiTheme="minorHAnsi" w:eastAsiaTheme="minorEastAsia" w:hAnsiTheme="minorHAnsi" w:cstheme="minorBidi"/>
          <w:b w:val="0"/>
          <w:color w:val="auto"/>
          <w:sz w:val="22"/>
          <w:lang w:val="mk-MK" w:eastAsia="mk-MK"/>
        </w:rPr>
      </w:pPr>
      <w:hyperlink w:anchor="_Toc112941009" w:history="1">
        <w:r w:rsidR="00B07C0C" w:rsidRPr="0052445D">
          <w:rPr>
            <w:rStyle w:val="Hyperlink"/>
          </w:rPr>
          <w:t>13.</w:t>
        </w:r>
        <w:r w:rsidR="00B07C0C">
          <w:rPr>
            <w:rFonts w:asciiTheme="minorHAnsi" w:eastAsiaTheme="minorEastAsia" w:hAnsiTheme="minorHAnsi" w:cstheme="minorBidi"/>
            <w:b w:val="0"/>
            <w:color w:val="auto"/>
            <w:sz w:val="22"/>
            <w:lang w:val="mk-MK" w:eastAsia="mk-MK"/>
          </w:rPr>
          <w:tab/>
        </w:r>
        <w:r w:rsidR="00B07C0C" w:rsidRPr="0052445D">
          <w:rPr>
            <w:rStyle w:val="Hyperlink"/>
          </w:rPr>
          <w:t>Conclusion</w:t>
        </w:r>
        <w:r w:rsidR="00B07C0C">
          <w:rPr>
            <w:webHidden/>
          </w:rPr>
          <w:tab/>
        </w:r>
        <w:r w:rsidR="00B07C0C">
          <w:rPr>
            <w:webHidden/>
          </w:rPr>
          <w:fldChar w:fldCharType="begin"/>
        </w:r>
        <w:r w:rsidR="00B07C0C">
          <w:rPr>
            <w:webHidden/>
          </w:rPr>
          <w:instrText xml:space="preserve"> PAGEREF _Toc112941009 \h </w:instrText>
        </w:r>
        <w:r w:rsidR="00B07C0C">
          <w:rPr>
            <w:webHidden/>
          </w:rPr>
        </w:r>
        <w:r w:rsidR="00B07C0C">
          <w:rPr>
            <w:webHidden/>
          </w:rPr>
          <w:fldChar w:fldCharType="separate"/>
        </w:r>
        <w:r w:rsidR="00B07C0C">
          <w:rPr>
            <w:webHidden/>
          </w:rPr>
          <w:t>226</w:t>
        </w:r>
        <w:r w:rsidR="00B07C0C">
          <w:rPr>
            <w:webHidden/>
          </w:rPr>
          <w:fldChar w:fldCharType="end"/>
        </w:r>
      </w:hyperlink>
    </w:p>
    <w:p w14:paraId="13710CDE" w14:textId="77777777" w:rsidR="00B07C0C" w:rsidRDefault="004C1EA4">
      <w:pPr>
        <w:pStyle w:val="TOC1"/>
        <w:rPr>
          <w:rFonts w:asciiTheme="minorHAnsi" w:eastAsiaTheme="minorEastAsia" w:hAnsiTheme="minorHAnsi" w:cstheme="minorBidi"/>
          <w:b w:val="0"/>
          <w:color w:val="auto"/>
          <w:sz w:val="22"/>
          <w:lang w:val="mk-MK" w:eastAsia="mk-MK"/>
        </w:rPr>
      </w:pPr>
      <w:hyperlink w:anchor="_Toc112941010" w:history="1">
        <w:r w:rsidR="00B07C0C" w:rsidRPr="0052445D">
          <w:rPr>
            <w:rStyle w:val="Hyperlink"/>
          </w:rPr>
          <w:t>14.</w:t>
        </w:r>
        <w:r w:rsidR="00B07C0C">
          <w:rPr>
            <w:rFonts w:asciiTheme="minorHAnsi" w:eastAsiaTheme="minorEastAsia" w:hAnsiTheme="minorHAnsi" w:cstheme="minorBidi"/>
            <w:b w:val="0"/>
            <w:color w:val="auto"/>
            <w:sz w:val="22"/>
            <w:lang w:val="mk-MK" w:eastAsia="mk-MK"/>
          </w:rPr>
          <w:tab/>
        </w:r>
        <w:r w:rsidR="00B07C0C" w:rsidRPr="0052445D">
          <w:rPr>
            <w:rStyle w:val="Hyperlink"/>
          </w:rPr>
          <w:t>References and Literature</w:t>
        </w:r>
        <w:r w:rsidR="00B07C0C">
          <w:rPr>
            <w:webHidden/>
          </w:rPr>
          <w:tab/>
        </w:r>
        <w:r w:rsidR="00B07C0C">
          <w:rPr>
            <w:webHidden/>
          </w:rPr>
          <w:fldChar w:fldCharType="begin"/>
        </w:r>
        <w:r w:rsidR="00B07C0C">
          <w:rPr>
            <w:webHidden/>
          </w:rPr>
          <w:instrText xml:space="preserve"> PAGEREF _Toc112941010 \h </w:instrText>
        </w:r>
        <w:r w:rsidR="00B07C0C">
          <w:rPr>
            <w:webHidden/>
          </w:rPr>
        </w:r>
        <w:r w:rsidR="00B07C0C">
          <w:rPr>
            <w:webHidden/>
          </w:rPr>
          <w:fldChar w:fldCharType="separate"/>
        </w:r>
        <w:r w:rsidR="00B07C0C">
          <w:rPr>
            <w:webHidden/>
          </w:rPr>
          <w:t>227</w:t>
        </w:r>
        <w:r w:rsidR="00B07C0C">
          <w:rPr>
            <w:webHidden/>
          </w:rPr>
          <w:fldChar w:fldCharType="end"/>
        </w:r>
      </w:hyperlink>
    </w:p>
    <w:p w14:paraId="73076521" w14:textId="77777777" w:rsidR="00B07C0C" w:rsidRDefault="004C1EA4">
      <w:pPr>
        <w:pStyle w:val="TOC1"/>
        <w:rPr>
          <w:rFonts w:asciiTheme="minorHAnsi" w:eastAsiaTheme="minorEastAsia" w:hAnsiTheme="minorHAnsi" w:cstheme="minorBidi"/>
          <w:b w:val="0"/>
          <w:color w:val="auto"/>
          <w:sz w:val="22"/>
          <w:lang w:val="mk-MK" w:eastAsia="mk-MK"/>
        </w:rPr>
      </w:pPr>
      <w:hyperlink w:anchor="_Toc112941011" w:history="1">
        <w:r w:rsidR="00B07C0C" w:rsidRPr="0052445D">
          <w:rPr>
            <w:rStyle w:val="Hyperlink"/>
          </w:rPr>
          <w:t>15.</w:t>
        </w:r>
        <w:r w:rsidR="00B07C0C">
          <w:rPr>
            <w:rFonts w:asciiTheme="minorHAnsi" w:eastAsiaTheme="minorEastAsia" w:hAnsiTheme="minorHAnsi" w:cstheme="minorBidi"/>
            <w:b w:val="0"/>
            <w:color w:val="auto"/>
            <w:sz w:val="22"/>
            <w:lang w:val="mk-MK" w:eastAsia="mk-MK"/>
          </w:rPr>
          <w:tab/>
        </w:r>
        <w:r w:rsidR="00B07C0C" w:rsidRPr="0052445D">
          <w:rPr>
            <w:rStyle w:val="Hyperlink"/>
          </w:rPr>
          <w:t>Annexes</w:t>
        </w:r>
        <w:r w:rsidR="00B07C0C">
          <w:rPr>
            <w:webHidden/>
          </w:rPr>
          <w:tab/>
        </w:r>
        <w:r w:rsidR="00B07C0C">
          <w:rPr>
            <w:webHidden/>
          </w:rPr>
          <w:fldChar w:fldCharType="begin"/>
        </w:r>
        <w:r w:rsidR="00B07C0C">
          <w:rPr>
            <w:webHidden/>
          </w:rPr>
          <w:instrText xml:space="preserve"> PAGEREF _Toc112941011 \h </w:instrText>
        </w:r>
        <w:r w:rsidR="00B07C0C">
          <w:rPr>
            <w:webHidden/>
          </w:rPr>
        </w:r>
        <w:r w:rsidR="00B07C0C">
          <w:rPr>
            <w:webHidden/>
          </w:rPr>
          <w:fldChar w:fldCharType="separate"/>
        </w:r>
        <w:r w:rsidR="00B07C0C">
          <w:rPr>
            <w:webHidden/>
          </w:rPr>
          <w:t>229</w:t>
        </w:r>
        <w:r w:rsidR="00B07C0C">
          <w:rPr>
            <w:webHidden/>
          </w:rPr>
          <w:fldChar w:fldCharType="end"/>
        </w:r>
      </w:hyperlink>
    </w:p>
    <w:p w14:paraId="7DBFA3F0"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1012" w:history="1">
        <w:r w:rsidR="00B07C0C" w:rsidRPr="0052445D">
          <w:rPr>
            <w:rStyle w:val="Hyperlink"/>
          </w:rPr>
          <w:t>Annex 1: Project Map</w:t>
        </w:r>
        <w:r w:rsidR="00B07C0C">
          <w:rPr>
            <w:webHidden/>
          </w:rPr>
          <w:tab/>
        </w:r>
        <w:r w:rsidR="00B07C0C">
          <w:rPr>
            <w:webHidden/>
          </w:rPr>
          <w:fldChar w:fldCharType="begin"/>
        </w:r>
        <w:r w:rsidR="00B07C0C">
          <w:rPr>
            <w:webHidden/>
          </w:rPr>
          <w:instrText xml:space="preserve"> PAGEREF _Toc112941012 \h </w:instrText>
        </w:r>
        <w:r w:rsidR="00B07C0C">
          <w:rPr>
            <w:webHidden/>
          </w:rPr>
        </w:r>
        <w:r w:rsidR="00B07C0C">
          <w:rPr>
            <w:webHidden/>
          </w:rPr>
          <w:fldChar w:fldCharType="separate"/>
        </w:r>
        <w:r w:rsidR="00B07C0C">
          <w:rPr>
            <w:webHidden/>
          </w:rPr>
          <w:t>230</w:t>
        </w:r>
        <w:r w:rsidR="00B07C0C">
          <w:rPr>
            <w:webHidden/>
          </w:rPr>
          <w:fldChar w:fldCharType="end"/>
        </w:r>
      </w:hyperlink>
    </w:p>
    <w:p w14:paraId="3C011F41"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1013" w:history="1">
        <w:r w:rsidR="00B07C0C" w:rsidRPr="0052445D">
          <w:rPr>
            <w:rStyle w:val="Hyperlink"/>
          </w:rPr>
          <w:t>Annex 2: Project Options and Alternatives with High-level Environmental Constraints</w:t>
        </w:r>
        <w:r w:rsidR="00B07C0C">
          <w:rPr>
            <w:webHidden/>
          </w:rPr>
          <w:tab/>
        </w:r>
        <w:r w:rsidR="00B07C0C">
          <w:rPr>
            <w:webHidden/>
          </w:rPr>
          <w:fldChar w:fldCharType="begin"/>
        </w:r>
        <w:r w:rsidR="00B07C0C">
          <w:rPr>
            <w:webHidden/>
          </w:rPr>
          <w:instrText xml:space="preserve"> PAGEREF _Toc112941013 \h </w:instrText>
        </w:r>
        <w:r w:rsidR="00B07C0C">
          <w:rPr>
            <w:webHidden/>
          </w:rPr>
        </w:r>
        <w:r w:rsidR="00B07C0C">
          <w:rPr>
            <w:webHidden/>
          </w:rPr>
          <w:fldChar w:fldCharType="separate"/>
        </w:r>
        <w:r w:rsidR="00B07C0C">
          <w:rPr>
            <w:webHidden/>
          </w:rPr>
          <w:t>230</w:t>
        </w:r>
        <w:r w:rsidR="00B07C0C">
          <w:rPr>
            <w:webHidden/>
          </w:rPr>
          <w:fldChar w:fldCharType="end"/>
        </w:r>
      </w:hyperlink>
    </w:p>
    <w:p w14:paraId="1218DE34"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1014" w:history="1">
        <w:r w:rsidR="00B07C0C" w:rsidRPr="0052445D">
          <w:rPr>
            <w:rStyle w:val="Hyperlink"/>
          </w:rPr>
          <w:t>Annex 3: Key Social Sensitivities associated with the Project</w:t>
        </w:r>
        <w:r w:rsidR="00B07C0C">
          <w:rPr>
            <w:webHidden/>
          </w:rPr>
          <w:tab/>
        </w:r>
        <w:r w:rsidR="00B07C0C">
          <w:rPr>
            <w:webHidden/>
          </w:rPr>
          <w:fldChar w:fldCharType="begin"/>
        </w:r>
        <w:r w:rsidR="00B07C0C">
          <w:rPr>
            <w:webHidden/>
          </w:rPr>
          <w:instrText xml:space="preserve"> PAGEREF _Toc112941014 \h </w:instrText>
        </w:r>
        <w:r w:rsidR="00B07C0C">
          <w:rPr>
            <w:webHidden/>
          </w:rPr>
        </w:r>
        <w:r w:rsidR="00B07C0C">
          <w:rPr>
            <w:webHidden/>
          </w:rPr>
          <w:fldChar w:fldCharType="separate"/>
        </w:r>
        <w:r w:rsidR="00B07C0C">
          <w:rPr>
            <w:webHidden/>
          </w:rPr>
          <w:t>230</w:t>
        </w:r>
        <w:r w:rsidR="00B07C0C">
          <w:rPr>
            <w:webHidden/>
          </w:rPr>
          <w:fldChar w:fldCharType="end"/>
        </w:r>
      </w:hyperlink>
    </w:p>
    <w:p w14:paraId="5F111F58"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1015" w:history="1">
        <w:r w:rsidR="00B07C0C" w:rsidRPr="0052445D">
          <w:rPr>
            <w:rStyle w:val="Hyperlink"/>
          </w:rPr>
          <w:t>Annex 4: Project Map - Reconstruction of existing 110 kV Transmission Line</w:t>
        </w:r>
        <w:r w:rsidR="00B07C0C">
          <w:rPr>
            <w:webHidden/>
          </w:rPr>
          <w:tab/>
        </w:r>
        <w:r w:rsidR="00B07C0C">
          <w:rPr>
            <w:webHidden/>
          </w:rPr>
          <w:fldChar w:fldCharType="begin"/>
        </w:r>
        <w:r w:rsidR="00B07C0C">
          <w:rPr>
            <w:webHidden/>
          </w:rPr>
          <w:instrText xml:space="preserve"> PAGEREF _Toc112941015 \h </w:instrText>
        </w:r>
        <w:r w:rsidR="00B07C0C">
          <w:rPr>
            <w:webHidden/>
          </w:rPr>
        </w:r>
        <w:r w:rsidR="00B07C0C">
          <w:rPr>
            <w:webHidden/>
          </w:rPr>
          <w:fldChar w:fldCharType="separate"/>
        </w:r>
        <w:r w:rsidR="00B07C0C">
          <w:rPr>
            <w:webHidden/>
          </w:rPr>
          <w:t>230</w:t>
        </w:r>
        <w:r w:rsidR="00B07C0C">
          <w:rPr>
            <w:webHidden/>
          </w:rPr>
          <w:fldChar w:fldCharType="end"/>
        </w:r>
      </w:hyperlink>
    </w:p>
    <w:p w14:paraId="2EEC647D"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1016" w:history="1">
        <w:r w:rsidR="00B07C0C" w:rsidRPr="0052445D">
          <w:rPr>
            <w:rStyle w:val="Hyperlink"/>
          </w:rPr>
          <w:t>Annex 5: Reconstruction of existing 110 kV Transmission Line between Valandovo - Strumica 2 substations (underground cable)</w:t>
        </w:r>
        <w:r w:rsidR="00B07C0C">
          <w:rPr>
            <w:webHidden/>
          </w:rPr>
          <w:tab/>
        </w:r>
        <w:r w:rsidR="00B07C0C">
          <w:rPr>
            <w:webHidden/>
          </w:rPr>
          <w:fldChar w:fldCharType="begin"/>
        </w:r>
        <w:r w:rsidR="00B07C0C">
          <w:rPr>
            <w:webHidden/>
          </w:rPr>
          <w:instrText xml:space="preserve"> PAGEREF _Toc112941016 \h </w:instrText>
        </w:r>
        <w:r w:rsidR="00B07C0C">
          <w:rPr>
            <w:webHidden/>
          </w:rPr>
        </w:r>
        <w:r w:rsidR="00B07C0C">
          <w:rPr>
            <w:webHidden/>
          </w:rPr>
          <w:fldChar w:fldCharType="separate"/>
        </w:r>
        <w:r w:rsidR="00B07C0C">
          <w:rPr>
            <w:webHidden/>
          </w:rPr>
          <w:t>230</w:t>
        </w:r>
        <w:r w:rsidR="00B07C0C">
          <w:rPr>
            <w:webHidden/>
          </w:rPr>
          <w:fldChar w:fldCharType="end"/>
        </w:r>
      </w:hyperlink>
    </w:p>
    <w:p w14:paraId="3DD7CA01"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1017" w:history="1">
        <w:r w:rsidR="00B07C0C" w:rsidRPr="0052445D">
          <w:rPr>
            <w:rStyle w:val="Hyperlink"/>
          </w:rPr>
          <w:t>Annex 6: Reconstruction of existing 110 kV Transmission Line between Strumica 2 and Strumica 1 substations (underground cable)</w:t>
        </w:r>
        <w:r w:rsidR="00B07C0C">
          <w:rPr>
            <w:webHidden/>
          </w:rPr>
          <w:tab/>
        </w:r>
        <w:r w:rsidR="00B07C0C">
          <w:rPr>
            <w:webHidden/>
          </w:rPr>
          <w:fldChar w:fldCharType="begin"/>
        </w:r>
        <w:r w:rsidR="00B07C0C">
          <w:rPr>
            <w:webHidden/>
          </w:rPr>
          <w:instrText xml:space="preserve"> PAGEREF _Toc112941017 \h </w:instrText>
        </w:r>
        <w:r w:rsidR="00B07C0C">
          <w:rPr>
            <w:webHidden/>
          </w:rPr>
        </w:r>
        <w:r w:rsidR="00B07C0C">
          <w:rPr>
            <w:webHidden/>
          </w:rPr>
          <w:fldChar w:fldCharType="separate"/>
        </w:r>
        <w:r w:rsidR="00B07C0C">
          <w:rPr>
            <w:webHidden/>
          </w:rPr>
          <w:t>230</w:t>
        </w:r>
        <w:r w:rsidR="00B07C0C">
          <w:rPr>
            <w:webHidden/>
          </w:rPr>
          <w:fldChar w:fldCharType="end"/>
        </w:r>
      </w:hyperlink>
    </w:p>
    <w:p w14:paraId="1A6D63DA"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1018" w:history="1">
        <w:r w:rsidR="00B07C0C" w:rsidRPr="0052445D">
          <w:rPr>
            <w:rStyle w:val="Hyperlink"/>
          </w:rPr>
          <w:t>Annex 7: Geological Map</w:t>
        </w:r>
        <w:r w:rsidR="00B07C0C">
          <w:rPr>
            <w:webHidden/>
          </w:rPr>
          <w:tab/>
        </w:r>
        <w:r w:rsidR="00B07C0C">
          <w:rPr>
            <w:webHidden/>
          </w:rPr>
          <w:fldChar w:fldCharType="begin"/>
        </w:r>
        <w:r w:rsidR="00B07C0C">
          <w:rPr>
            <w:webHidden/>
          </w:rPr>
          <w:instrText xml:space="preserve"> PAGEREF _Toc112941018 \h </w:instrText>
        </w:r>
        <w:r w:rsidR="00B07C0C">
          <w:rPr>
            <w:webHidden/>
          </w:rPr>
        </w:r>
        <w:r w:rsidR="00B07C0C">
          <w:rPr>
            <w:webHidden/>
          </w:rPr>
          <w:fldChar w:fldCharType="separate"/>
        </w:r>
        <w:r w:rsidR="00B07C0C">
          <w:rPr>
            <w:webHidden/>
          </w:rPr>
          <w:t>230</w:t>
        </w:r>
        <w:r w:rsidR="00B07C0C">
          <w:rPr>
            <w:webHidden/>
          </w:rPr>
          <w:fldChar w:fldCharType="end"/>
        </w:r>
      </w:hyperlink>
    </w:p>
    <w:p w14:paraId="719C73B7"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1019" w:history="1">
        <w:r w:rsidR="00B07C0C" w:rsidRPr="0052445D">
          <w:rPr>
            <w:rStyle w:val="Hyperlink"/>
          </w:rPr>
          <w:t>Annex 8: Summary of Stakeholder Engagement Activities to date</w:t>
        </w:r>
        <w:r w:rsidR="00B07C0C">
          <w:rPr>
            <w:webHidden/>
          </w:rPr>
          <w:tab/>
        </w:r>
        <w:r w:rsidR="00B07C0C">
          <w:rPr>
            <w:webHidden/>
          </w:rPr>
          <w:fldChar w:fldCharType="begin"/>
        </w:r>
        <w:r w:rsidR="00B07C0C">
          <w:rPr>
            <w:webHidden/>
          </w:rPr>
          <w:instrText xml:space="preserve"> PAGEREF _Toc112941019 \h </w:instrText>
        </w:r>
        <w:r w:rsidR="00B07C0C">
          <w:rPr>
            <w:webHidden/>
          </w:rPr>
        </w:r>
        <w:r w:rsidR="00B07C0C">
          <w:rPr>
            <w:webHidden/>
          </w:rPr>
          <w:fldChar w:fldCharType="separate"/>
        </w:r>
        <w:r w:rsidR="00B07C0C">
          <w:rPr>
            <w:webHidden/>
          </w:rPr>
          <w:t>230</w:t>
        </w:r>
        <w:r w:rsidR="00B07C0C">
          <w:rPr>
            <w:webHidden/>
          </w:rPr>
          <w:fldChar w:fldCharType="end"/>
        </w:r>
      </w:hyperlink>
    </w:p>
    <w:p w14:paraId="1A10254D" w14:textId="77777777" w:rsidR="00B07C0C" w:rsidRDefault="004C1EA4">
      <w:pPr>
        <w:pStyle w:val="TOC2"/>
        <w:rPr>
          <w:rFonts w:asciiTheme="minorHAnsi" w:eastAsiaTheme="minorEastAsia" w:hAnsiTheme="minorHAnsi" w:cstheme="minorBidi"/>
          <w:b w:val="0"/>
          <w:color w:val="auto"/>
          <w:kern w:val="0"/>
          <w:sz w:val="22"/>
          <w:lang w:val="mk-MK" w:eastAsia="mk-MK"/>
        </w:rPr>
      </w:pPr>
      <w:hyperlink w:anchor="_Toc112941020" w:history="1">
        <w:r w:rsidR="00B07C0C" w:rsidRPr="0052445D">
          <w:rPr>
            <w:rStyle w:val="Hyperlink"/>
          </w:rPr>
          <w:t xml:space="preserve">Annex 9: </w:t>
        </w:r>
        <w:r w:rsidR="00B07C0C" w:rsidRPr="0052445D">
          <w:rPr>
            <w:rStyle w:val="Hyperlink"/>
            <w:rFonts w:cs="Tahoma"/>
          </w:rPr>
          <w:t>Names of those Responsible for Preparing the Environmental and Social Assessment</w:t>
        </w:r>
        <w:r w:rsidR="00B07C0C">
          <w:rPr>
            <w:webHidden/>
          </w:rPr>
          <w:tab/>
        </w:r>
        <w:r w:rsidR="00B07C0C">
          <w:rPr>
            <w:webHidden/>
          </w:rPr>
          <w:fldChar w:fldCharType="begin"/>
        </w:r>
        <w:r w:rsidR="00B07C0C">
          <w:rPr>
            <w:webHidden/>
          </w:rPr>
          <w:instrText xml:space="preserve"> PAGEREF _Toc112941020 \h </w:instrText>
        </w:r>
        <w:r w:rsidR="00B07C0C">
          <w:rPr>
            <w:webHidden/>
          </w:rPr>
        </w:r>
        <w:r w:rsidR="00B07C0C">
          <w:rPr>
            <w:webHidden/>
          </w:rPr>
          <w:fldChar w:fldCharType="separate"/>
        </w:r>
        <w:r w:rsidR="00B07C0C">
          <w:rPr>
            <w:webHidden/>
          </w:rPr>
          <w:t>231</w:t>
        </w:r>
        <w:r w:rsidR="00B07C0C">
          <w:rPr>
            <w:webHidden/>
          </w:rPr>
          <w:fldChar w:fldCharType="end"/>
        </w:r>
      </w:hyperlink>
    </w:p>
    <w:p w14:paraId="28572F3E" w14:textId="1A78B924" w:rsidR="001E5DDD" w:rsidRPr="007044BB" w:rsidRDefault="00C860FD" w:rsidP="00BD799D">
      <w:pPr>
        <w:pStyle w:val="TOC1"/>
        <w:ind w:left="0" w:firstLine="0"/>
        <w:rPr>
          <w:szCs w:val="24"/>
        </w:rPr>
      </w:pPr>
      <w:r w:rsidRPr="007044BB">
        <w:rPr>
          <w:noProof w:val="0"/>
        </w:rPr>
        <w:fldChar w:fldCharType="end"/>
      </w:r>
    </w:p>
    <w:p w14:paraId="55A7C7D6" w14:textId="77777777" w:rsidR="00FF2533" w:rsidRPr="007044BB" w:rsidRDefault="00FF2533" w:rsidP="00FF2533">
      <w:pPr>
        <w:spacing w:before="0"/>
        <w:jc w:val="center"/>
        <w:rPr>
          <w:b/>
          <w:color w:val="44697D"/>
          <w:sz w:val="32"/>
          <w:szCs w:val="32"/>
        </w:rPr>
      </w:pPr>
      <w:r w:rsidRPr="007044BB">
        <w:rPr>
          <w:b/>
          <w:color w:val="44697D"/>
          <w:sz w:val="32"/>
          <w:szCs w:val="32"/>
        </w:rPr>
        <w:t>List of Tables</w:t>
      </w:r>
    </w:p>
    <w:p w14:paraId="59EE4B93" w14:textId="77777777" w:rsidR="00532972" w:rsidRDefault="00377E43"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r w:rsidRPr="007044BB">
        <w:rPr>
          <w:szCs w:val="20"/>
        </w:rPr>
        <w:fldChar w:fldCharType="begin"/>
      </w:r>
      <w:r w:rsidR="00F03630" w:rsidRPr="007044BB">
        <w:rPr>
          <w:szCs w:val="20"/>
        </w:rPr>
        <w:instrText xml:space="preserve"> TOC \h \z \c "Table" </w:instrText>
      </w:r>
      <w:r w:rsidRPr="007044BB">
        <w:rPr>
          <w:szCs w:val="20"/>
        </w:rPr>
        <w:fldChar w:fldCharType="separate"/>
      </w:r>
      <w:hyperlink w:anchor="_Toc113018083" w:history="1">
        <w:r w:rsidR="00532972" w:rsidRPr="00285174">
          <w:rPr>
            <w:rStyle w:val="Hyperlink"/>
            <w:rFonts w:cs="Arial"/>
            <w:bCs/>
            <w:iCs/>
            <w:noProof/>
          </w:rPr>
          <w:t>Table 1.1: Criteria categories for Multi-Criteria Analysis, with their weighting factors</w:t>
        </w:r>
        <w:r w:rsidR="00532972">
          <w:rPr>
            <w:noProof/>
            <w:webHidden/>
          </w:rPr>
          <w:tab/>
        </w:r>
        <w:r w:rsidR="00532972">
          <w:rPr>
            <w:noProof/>
            <w:webHidden/>
          </w:rPr>
          <w:fldChar w:fldCharType="begin"/>
        </w:r>
        <w:r w:rsidR="00532972">
          <w:rPr>
            <w:noProof/>
            <w:webHidden/>
          </w:rPr>
          <w:instrText xml:space="preserve"> PAGEREF _Toc113018083 \h </w:instrText>
        </w:r>
        <w:r w:rsidR="00532972">
          <w:rPr>
            <w:noProof/>
            <w:webHidden/>
          </w:rPr>
        </w:r>
        <w:r w:rsidR="00532972">
          <w:rPr>
            <w:noProof/>
            <w:webHidden/>
          </w:rPr>
          <w:fldChar w:fldCharType="separate"/>
        </w:r>
        <w:r w:rsidR="00532972">
          <w:rPr>
            <w:noProof/>
            <w:webHidden/>
          </w:rPr>
          <w:t>34</w:t>
        </w:r>
        <w:r w:rsidR="00532972">
          <w:rPr>
            <w:noProof/>
            <w:webHidden/>
          </w:rPr>
          <w:fldChar w:fldCharType="end"/>
        </w:r>
      </w:hyperlink>
    </w:p>
    <w:p w14:paraId="25D62CFB"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084" w:history="1">
        <w:r w:rsidR="00532972" w:rsidRPr="00285174">
          <w:rPr>
            <w:rStyle w:val="Hyperlink"/>
            <w:noProof/>
          </w:rPr>
          <w:t>Table 1.2: Summary of the Project categorisation against the applicable standards</w:t>
        </w:r>
        <w:r w:rsidR="00532972">
          <w:rPr>
            <w:noProof/>
            <w:webHidden/>
          </w:rPr>
          <w:tab/>
        </w:r>
        <w:r w:rsidR="00532972">
          <w:rPr>
            <w:noProof/>
            <w:webHidden/>
          </w:rPr>
          <w:fldChar w:fldCharType="begin"/>
        </w:r>
        <w:r w:rsidR="00532972">
          <w:rPr>
            <w:noProof/>
            <w:webHidden/>
          </w:rPr>
          <w:instrText xml:space="preserve"> PAGEREF _Toc113018084 \h </w:instrText>
        </w:r>
        <w:r w:rsidR="00532972">
          <w:rPr>
            <w:noProof/>
            <w:webHidden/>
          </w:rPr>
        </w:r>
        <w:r w:rsidR="00532972">
          <w:rPr>
            <w:noProof/>
            <w:webHidden/>
          </w:rPr>
          <w:fldChar w:fldCharType="separate"/>
        </w:r>
        <w:r w:rsidR="00532972">
          <w:rPr>
            <w:noProof/>
            <w:webHidden/>
          </w:rPr>
          <w:t>36</w:t>
        </w:r>
        <w:r w:rsidR="00532972">
          <w:rPr>
            <w:noProof/>
            <w:webHidden/>
          </w:rPr>
          <w:fldChar w:fldCharType="end"/>
        </w:r>
      </w:hyperlink>
    </w:p>
    <w:p w14:paraId="24886636"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085" w:history="1">
        <w:r w:rsidR="00532972" w:rsidRPr="00285174">
          <w:rPr>
            <w:rStyle w:val="Hyperlink"/>
            <w:noProof/>
          </w:rPr>
          <w:t xml:space="preserve">Table 1.3: </w:t>
        </w:r>
        <w:r w:rsidR="00532972" w:rsidRPr="00285174">
          <w:rPr>
            <w:rStyle w:val="Hyperlink"/>
            <w:rFonts w:cs="Tahoma"/>
            <w:noProof/>
            <w:lang w:eastAsia="en-US"/>
          </w:rPr>
          <w:t>Summary of assessment of likely significant environmental and social impacts and key mitigation</w:t>
        </w:r>
        <w:r w:rsidR="00532972">
          <w:rPr>
            <w:noProof/>
            <w:webHidden/>
          </w:rPr>
          <w:tab/>
        </w:r>
        <w:r w:rsidR="00532972">
          <w:rPr>
            <w:noProof/>
            <w:webHidden/>
          </w:rPr>
          <w:fldChar w:fldCharType="begin"/>
        </w:r>
        <w:r w:rsidR="00532972">
          <w:rPr>
            <w:noProof/>
            <w:webHidden/>
          </w:rPr>
          <w:instrText xml:space="preserve"> PAGEREF _Toc113018085 \h </w:instrText>
        </w:r>
        <w:r w:rsidR="00532972">
          <w:rPr>
            <w:noProof/>
            <w:webHidden/>
          </w:rPr>
        </w:r>
        <w:r w:rsidR="00532972">
          <w:rPr>
            <w:noProof/>
            <w:webHidden/>
          </w:rPr>
          <w:fldChar w:fldCharType="separate"/>
        </w:r>
        <w:r w:rsidR="00532972">
          <w:rPr>
            <w:noProof/>
            <w:webHidden/>
          </w:rPr>
          <w:t>37</w:t>
        </w:r>
        <w:r w:rsidR="00532972">
          <w:rPr>
            <w:noProof/>
            <w:webHidden/>
          </w:rPr>
          <w:fldChar w:fldCharType="end"/>
        </w:r>
      </w:hyperlink>
    </w:p>
    <w:p w14:paraId="1FC5F4F8"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086" w:history="1">
        <w:r w:rsidR="00532972" w:rsidRPr="00285174">
          <w:rPr>
            <w:rStyle w:val="Hyperlink"/>
            <w:noProof/>
          </w:rPr>
          <w:t xml:space="preserve">Table 2.1: Technical parameters of </w:t>
        </w:r>
        <w:r w:rsidR="00532972" w:rsidRPr="00285174">
          <w:rPr>
            <w:rStyle w:val="Hyperlink"/>
            <w:rFonts w:cs="Tahoma"/>
            <w:noProof/>
          </w:rPr>
          <w:t>transmission underground cable</w:t>
        </w:r>
        <w:r w:rsidR="00532972" w:rsidRPr="00285174">
          <w:rPr>
            <w:rStyle w:val="Hyperlink"/>
            <w:noProof/>
          </w:rPr>
          <w:t xml:space="preserve"> for reconstruction of the existing transmission line </w:t>
        </w:r>
        <w:r w:rsidR="00532972" w:rsidRPr="00285174">
          <w:rPr>
            <w:rStyle w:val="Hyperlink"/>
            <w:rFonts w:cs="Tahoma"/>
            <w:noProof/>
          </w:rPr>
          <w:t>from SS Strumica 2 to SS Strumica 1 (urban zones of Strumica)</w:t>
        </w:r>
        <w:r w:rsidR="00532972">
          <w:rPr>
            <w:noProof/>
            <w:webHidden/>
          </w:rPr>
          <w:tab/>
        </w:r>
        <w:r w:rsidR="00532972">
          <w:rPr>
            <w:noProof/>
            <w:webHidden/>
          </w:rPr>
          <w:fldChar w:fldCharType="begin"/>
        </w:r>
        <w:r w:rsidR="00532972">
          <w:rPr>
            <w:noProof/>
            <w:webHidden/>
          </w:rPr>
          <w:instrText xml:space="preserve"> PAGEREF _Toc113018086 \h </w:instrText>
        </w:r>
        <w:r w:rsidR="00532972">
          <w:rPr>
            <w:noProof/>
            <w:webHidden/>
          </w:rPr>
        </w:r>
        <w:r w:rsidR="00532972">
          <w:rPr>
            <w:noProof/>
            <w:webHidden/>
          </w:rPr>
          <w:fldChar w:fldCharType="separate"/>
        </w:r>
        <w:r w:rsidR="00532972">
          <w:rPr>
            <w:noProof/>
            <w:webHidden/>
          </w:rPr>
          <w:t>55</w:t>
        </w:r>
        <w:r w:rsidR="00532972">
          <w:rPr>
            <w:noProof/>
            <w:webHidden/>
          </w:rPr>
          <w:fldChar w:fldCharType="end"/>
        </w:r>
      </w:hyperlink>
    </w:p>
    <w:p w14:paraId="08538F49"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087" w:history="1">
        <w:r w:rsidR="00532972" w:rsidRPr="00285174">
          <w:rPr>
            <w:rStyle w:val="Hyperlink"/>
            <w:noProof/>
          </w:rPr>
          <w:t>Table 3.1: Overview of costs per identified option</w:t>
        </w:r>
        <w:r w:rsidR="00532972">
          <w:rPr>
            <w:noProof/>
            <w:webHidden/>
          </w:rPr>
          <w:tab/>
        </w:r>
        <w:r w:rsidR="00532972">
          <w:rPr>
            <w:noProof/>
            <w:webHidden/>
          </w:rPr>
          <w:fldChar w:fldCharType="begin"/>
        </w:r>
        <w:r w:rsidR="00532972">
          <w:rPr>
            <w:noProof/>
            <w:webHidden/>
          </w:rPr>
          <w:instrText xml:space="preserve"> PAGEREF _Toc113018087 \h </w:instrText>
        </w:r>
        <w:r w:rsidR="00532972">
          <w:rPr>
            <w:noProof/>
            <w:webHidden/>
          </w:rPr>
        </w:r>
        <w:r w:rsidR="00532972">
          <w:rPr>
            <w:noProof/>
            <w:webHidden/>
          </w:rPr>
          <w:fldChar w:fldCharType="separate"/>
        </w:r>
        <w:r w:rsidR="00532972">
          <w:rPr>
            <w:noProof/>
            <w:webHidden/>
          </w:rPr>
          <w:t>80</w:t>
        </w:r>
        <w:r w:rsidR="00532972">
          <w:rPr>
            <w:noProof/>
            <w:webHidden/>
          </w:rPr>
          <w:fldChar w:fldCharType="end"/>
        </w:r>
      </w:hyperlink>
    </w:p>
    <w:p w14:paraId="08AC980C"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088" w:history="1">
        <w:r w:rsidR="00532972" w:rsidRPr="00285174">
          <w:rPr>
            <w:rStyle w:val="Hyperlink"/>
            <w:noProof/>
          </w:rPr>
          <w:t>Table 3.2: Project economic indicators</w:t>
        </w:r>
        <w:r w:rsidR="00532972">
          <w:rPr>
            <w:noProof/>
            <w:webHidden/>
          </w:rPr>
          <w:tab/>
        </w:r>
        <w:r w:rsidR="00532972">
          <w:rPr>
            <w:noProof/>
            <w:webHidden/>
          </w:rPr>
          <w:fldChar w:fldCharType="begin"/>
        </w:r>
        <w:r w:rsidR="00532972">
          <w:rPr>
            <w:noProof/>
            <w:webHidden/>
          </w:rPr>
          <w:instrText xml:space="preserve"> PAGEREF _Toc113018088 \h </w:instrText>
        </w:r>
        <w:r w:rsidR="00532972">
          <w:rPr>
            <w:noProof/>
            <w:webHidden/>
          </w:rPr>
        </w:r>
        <w:r w:rsidR="00532972">
          <w:rPr>
            <w:noProof/>
            <w:webHidden/>
          </w:rPr>
          <w:fldChar w:fldCharType="separate"/>
        </w:r>
        <w:r w:rsidR="00532972">
          <w:rPr>
            <w:noProof/>
            <w:webHidden/>
          </w:rPr>
          <w:t>81</w:t>
        </w:r>
        <w:r w:rsidR="00532972">
          <w:rPr>
            <w:noProof/>
            <w:webHidden/>
          </w:rPr>
          <w:fldChar w:fldCharType="end"/>
        </w:r>
      </w:hyperlink>
    </w:p>
    <w:p w14:paraId="6051C47F"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089" w:history="1">
        <w:r w:rsidR="00532972" w:rsidRPr="00285174">
          <w:rPr>
            <w:rStyle w:val="Hyperlink"/>
            <w:rFonts w:cs="Arial"/>
            <w:bCs/>
            <w:iCs/>
            <w:noProof/>
          </w:rPr>
          <w:t>Table 3.3: Criteria categories for Multi-Criteria Analysis, with their weighting factors</w:t>
        </w:r>
        <w:r w:rsidR="00532972">
          <w:rPr>
            <w:noProof/>
            <w:webHidden/>
          </w:rPr>
          <w:tab/>
        </w:r>
        <w:r w:rsidR="00532972">
          <w:rPr>
            <w:noProof/>
            <w:webHidden/>
          </w:rPr>
          <w:fldChar w:fldCharType="begin"/>
        </w:r>
        <w:r w:rsidR="00532972">
          <w:rPr>
            <w:noProof/>
            <w:webHidden/>
          </w:rPr>
          <w:instrText xml:space="preserve"> PAGEREF _Toc113018089 \h </w:instrText>
        </w:r>
        <w:r w:rsidR="00532972">
          <w:rPr>
            <w:noProof/>
            <w:webHidden/>
          </w:rPr>
        </w:r>
        <w:r w:rsidR="00532972">
          <w:rPr>
            <w:noProof/>
            <w:webHidden/>
          </w:rPr>
          <w:fldChar w:fldCharType="separate"/>
        </w:r>
        <w:r w:rsidR="00532972">
          <w:rPr>
            <w:noProof/>
            <w:webHidden/>
          </w:rPr>
          <w:t>82</w:t>
        </w:r>
        <w:r w:rsidR="00532972">
          <w:rPr>
            <w:noProof/>
            <w:webHidden/>
          </w:rPr>
          <w:fldChar w:fldCharType="end"/>
        </w:r>
      </w:hyperlink>
    </w:p>
    <w:p w14:paraId="3BEC288F"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090" w:history="1">
        <w:r w:rsidR="00532972" w:rsidRPr="00285174">
          <w:rPr>
            <w:rStyle w:val="Hyperlink"/>
            <w:rFonts w:cs="Arial"/>
            <w:bCs/>
            <w:iCs/>
            <w:noProof/>
          </w:rPr>
          <w:t xml:space="preserve">Table 4.1: </w:t>
        </w:r>
        <w:r w:rsidR="00532972" w:rsidRPr="00285174">
          <w:rPr>
            <w:rStyle w:val="Hyperlink"/>
            <w:noProof/>
          </w:rPr>
          <w:t>Performance Requirements of the European Bank for Reconstruction and Development</w:t>
        </w:r>
        <w:r w:rsidR="00532972">
          <w:rPr>
            <w:noProof/>
            <w:webHidden/>
          </w:rPr>
          <w:tab/>
        </w:r>
        <w:r w:rsidR="00532972">
          <w:rPr>
            <w:noProof/>
            <w:webHidden/>
          </w:rPr>
          <w:fldChar w:fldCharType="begin"/>
        </w:r>
        <w:r w:rsidR="00532972">
          <w:rPr>
            <w:noProof/>
            <w:webHidden/>
          </w:rPr>
          <w:instrText xml:space="preserve"> PAGEREF _Toc113018090 \h </w:instrText>
        </w:r>
        <w:r w:rsidR="00532972">
          <w:rPr>
            <w:noProof/>
            <w:webHidden/>
          </w:rPr>
        </w:r>
        <w:r w:rsidR="00532972">
          <w:rPr>
            <w:noProof/>
            <w:webHidden/>
          </w:rPr>
          <w:fldChar w:fldCharType="separate"/>
        </w:r>
        <w:r w:rsidR="00532972">
          <w:rPr>
            <w:noProof/>
            <w:webHidden/>
          </w:rPr>
          <w:t>91</w:t>
        </w:r>
        <w:r w:rsidR="00532972">
          <w:rPr>
            <w:noProof/>
            <w:webHidden/>
          </w:rPr>
          <w:fldChar w:fldCharType="end"/>
        </w:r>
      </w:hyperlink>
    </w:p>
    <w:p w14:paraId="6DDCC96B"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091" w:history="1">
        <w:r w:rsidR="00532972" w:rsidRPr="00285174">
          <w:rPr>
            <w:rStyle w:val="Hyperlink"/>
            <w:rFonts w:cs="Arial"/>
            <w:bCs/>
            <w:iCs/>
            <w:noProof/>
          </w:rPr>
          <w:t>Table 5.1: Baseline surveys overtaken in the course of the environmental and social assessment</w:t>
        </w:r>
        <w:r w:rsidR="00532972">
          <w:rPr>
            <w:noProof/>
            <w:webHidden/>
          </w:rPr>
          <w:tab/>
        </w:r>
        <w:r w:rsidR="00532972">
          <w:rPr>
            <w:noProof/>
            <w:webHidden/>
          </w:rPr>
          <w:fldChar w:fldCharType="begin"/>
        </w:r>
        <w:r w:rsidR="00532972">
          <w:rPr>
            <w:noProof/>
            <w:webHidden/>
          </w:rPr>
          <w:instrText xml:space="preserve"> PAGEREF _Toc113018091 \h </w:instrText>
        </w:r>
        <w:r w:rsidR="00532972">
          <w:rPr>
            <w:noProof/>
            <w:webHidden/>
          </w:rPr>
        </w:r>
        <w:r w:rsidR="00532972">
          <w:rPr>
            <w:noProof/>
            <w:webHidden/>
          </w:rPr>
          <w:fldChar w:fldCharType="separate"/>
        </w:r>
        <w:r w:rsidR="00532972">
          <w:rPr>
            <w:noProof/>
            <w:webHidden/>
          </w:rPr>
          <w:t>97</w:t>
        </w:r>
        <w:r w:rsidR="00532972">
          <w:rPr>
            <w:noProof/>
            <w:webHidden/>
          </w:rPr>
          <w:fldChar w:fldCharType="end"/>
        </w:r>
      </w:hyperlink>
    </w:p>
    <w:p w14:paraId="4A27F50C"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092" w:history="1">
        <w:r w:rsidR="00532972" w:rsidRPr="00285174">
          <w:rPr>
            <w:rStyle w:val="Hyperlink"/>
            <w:rFonts w:cs="Arial"/>
            <w:bCs/>
            <w:iCs/>
            <w:noProof/>
          </w:rPr>
          <w:t xml:space="preserve">Table 5.2: </w:t>
        </w:r>
        <w:r w:rsidR="00532972" w:rsidRPr="00285174">
          <w:rPr>
            <w:rStyle w:val="Hyperlink"/>
            <w:rFonts w:cs="Arial"/>
            <w:noProof/>
          </w:rPr>
          <w:t>Generic criteria and typical descriptors for assigning receptor sensitivity</w:t>
        </w:r>
        <w:r w:rsidR="00532972" w:rsidRPr="00285174">
          <w:rPr>
            <w:rStyle w:val="Hyperlink"/>
            <w:noProof/>
          </w:rPr>
          <w:t xml:space="preserve"> / value</w:t>
        </w:r>
        <w:r w:rsidR="00532972">
          <w:rPr>
            <w:noProof/>
            <w:webHidden/>
          </w:rPr>
          <w:tab/>
        </w:r>
        <w:r w:rsidR="00532972">
          <w:rPr>
            <w:noProof/>
            <w:webHidden/>
          </w:rPr>
          <w:fldChar w:fldCharType="begin"/>
        </w:r>
        <w:r w:rsidR="00532972">
          <w:rPr>
            <w:noProof/>
            <w:webHidden/>
          </w:rPr>
          <w:instrText xml:space="preserve"> PAGEREF _Toc113018092 \h </w:instrText>
        </w:r>
        <w:r w:rsidR="00532972">
          <w:rPr>
            <w:noProof/>
            <w:webHidden/>
          </w:rPr>
        </w:r>
        <w:r w:rsidR="00532972">
          <w:rPr>
            <w:noProof/>
            <w:webHidden/>
          </w:rPr>
          <w:fldChar w:fldCharType="separate"/>
        </w:r>
        <w:r w:rsidR="00532972">
          <w:rPr>
            <w:noProof/>
            <w:webHidden/>
          </w:rPr>
          <w:t>98</w:t>
        </w:r>
        <w:r w:rsidR="00532972">
          <w:rPr>
            <w:noProof/>
            <w:webHidden/>
          </w:rPr>
          <w:fldChar w:fldCharType="end"/>
        </w:r>
      </w:hyperlink>
    </w:p>
    <w:p w14:paraId="79F0ABD7"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093" w:history="1">
        <w:r w:rsidR="00532972" w:rsidRPr="00285174">
          <w:rPr>
            <w:rStyle w:val="Hyperlink"/>
            <w:rFonts w:cs="Arial"/>
            <w:bCs/>
            <w:iCs/>
            <w:noProof/>
          </w:rPr>
          <w:t xml:space="preserve">Table 5.3: </w:t>
        </w:r>
        <w:r w:rsidR="00532972" w:rsidRPr="00285174">
          <w:rPr>
            <w:rStyle w:val="Hyperlink"/>
            <w:rFonts w:cs="Arial"/>
            <w:noProof/>
          </w:rPr>
          <w:t>Typical impact appraisal matrix</w:t>
        </w:r>
        <w:r w:rsidR="00532972">
          <w:rPr>
            <w:noProof/>
            <w:webHidden/>
          </w:rPr>
          <w:tab/>
        </w:r>
        <w:r w:rsidR="00532972">
          <w:rPr>
            <w:noProof/>
            <w:webHidden/>
          </w:rPr>
          <w:fldChar w:fldCharType="begin"/>
        </w:r>
        <w:r w:rsidR="00532972">
          <w:rPr>
            <w:noProof/>
            <w:webHidden/>
          </w:rPr>
          <w:instrText xml:space="preserve"> PAGEREF _Toc113018093 \h </w:instrText>
        </w:r>
        <w:r w:rsidR="00532972">
          <w:rPr>
            <w:noProof/>
            <w:webHidden/>
          </w:rPr>
        </w:r>
        <w:r w:rsidR="00532972">
          <w:rPr>
            <w:noProof/>
            <w:webHidden/>
          </w:rPr>
          <w:fldChar w:fldCharType="separate"/>
        </w:r>
        <w:r w:rsidR="00532972">
          <w:rPr>
            <w:noProof/>
            <w:webHidden/>
          </w:rPr>
          <w:t>99</w:t>
        </w:r>
        <w:r w:rsidR="00532972">
          <w:rPr>
            <w:noProof/>
            <w:webHidden/>
          </w:rPr>
          <w:fldChar w:fldCharType="end"/>
        </w:r>
      </w:hyperlink>
    </w:p>
    <w:p w14:paraId="20FD592F"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094" w:history="1">
        <w:r w:rsidR="00532972" w:rsidRPr="00285174">
          <w:rPr>
            <w:rStyle w:val="Hyperlink"/>
            <w:rFonts w:cs="Arial"/>
            <w:bCs/>
            <w:iCs/>
            <w:noProof/>
          </w:rPr>
          <w:t xml:space="preserve">Table 5.4: </w:t>
        </w:r>
        <w:r w:rsidR="00532972" w:rsidRPr="00285174">
          <w:rPr>
            <w:rStyle w:val="Hyperlink"/>
            <w:rFonts w:cs="Arial"/>
            <w:noProof/>
          </w:rPr>
          <w:t>Generic criteria and typical descriptors for determining impact magnitude / scale</w:t>
        </w:r>
        <w:r w:rsidR="00532972">
          <w:rPr>
            <w:noProof/>
            <w:webHidden/>
          </w:rPr>
          <w:tab/>
        </w:r>
        <w:r w:rsidR="00532972">
          <w:rPr>
            <w:noProof/>
            <w:webHidden/>
          </w:rPr>
          <w:fldChar w:fldCharType="begin"/>
        </w:r>
        <w:r w:rsidR="00532972">
          <w:rPr>
            <w:noProof/>
            <w:webHidden/>
          </w:rPr>
          <w:instrText xml:space="preserve"> PAGEREF _Toc113018094 \h </w:instrText>
        </w:r>
        <w:r w:rsidR="00532972">
          <w:rPr>
            <w:noProof/>
            <w:webHidden/>
          </w:rPr>
        </w:r>
        <w:r w:rsidR="00532972">
          <w:rPr>
            <w:noProof/>
            <w:webHidden/>
          </w:rPr>
          <w:fldChar w:fldCharType="separate"/>
        </w:r>
        <w:r w:rsidR="00532972">
          <w:rPr>
            <w:noProof/>
            <w:webHidden/>
          </w:rPr>
          <w:t>99</w:t>
        </w:r>
        <w:r w:rsidR="00532972">
          <w:rPr>
            <w:noProof/>
            <w:webHidden/>
          </w:rPr>
          <w:fldChar w:fldCharType="end"/>
        </w:r>
      </w:hyperlink>
    </w:p>
    <w:p w14:paraId="32532024"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095" w:history="1">
        <w:r w:rsidR="00532972" w:rsidRPr="00285174">
          <w:rPr>
            <w:rStyle w:val="Hyperlink"/>
            <w:rFonts w:cs="Arial"/>
            <w:bCs/>
            <w:iCs/>
            <w:noProof/>
          </w:rPr>
          <w:t xml:space="preserve">Table 5.5: </w:t>
        </w:r>
        <w:r w:rsidR="00532972" w:rsidRPr="00285174">
          <w:rPr>
            <w:rStyle w:val="Hyperlink"/>
            <w:rFonts w:cs="Arial"/>
            <w:noProof/>
          </w:rPr>
          <w:t>Typical impact significance matrix</w:t>
        </w:r>
        <w:r w:rsidR="00532972">
          <w:rPr>
            <w:noProof/>
            <w:webHidden/>
          </w:rPr>
          <w:tab/>
        </w:r>
        <w:r w:rsidR="00532972">
          <w:rPr>
            <w:noProof/>
            <w:webHidden/>
          </w:rPr>
          <w:fldChar w:fldCharType="begin"/>
        </w:r>
        <w:r w:rsidR="00532972">
          <w:rPr>
            <w:noProof/>
            <w:webHidden/>
          </w:rPr>
          <w:instrText xml:space="preserve"> PAGEREF _Toc113018095 \h </w:instrText>
        </w:r>
        <w:r w:rsidR="00532972">
          <w:rPr>
            <w:noProof/>
            <w:webHidden/>
          </w:rPr>
        </w:r>
        <w:r w:rsidR="00532972">
          <w:rPr>
            <w:noProof/>
            <w:webHidden/>
          </w:rPr>
          <w:fldChar w:fldCharType="separate"/>
        </w:r>
        <w:r w:rsidR="00532972">
          <w:rPr>
            <w:noProof/>
            <w:webHidden/>
          </w:rPr>
          <w:t>100</w:t>
        </w:r>
        <w:r w:rsidR="00532972">
          <w:rPr>
            <w:noProof/>
            <w:webHidden/>
          </w:rPr>
          <w:fldChar w:fldCharType="end"/>
        </w:r>
      </w:hyperlink>
    </w:p>
    <w:p w14:paraId="3A04C42B"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096" w:history="1">
        <w:r w:rsidR="00532972" w:rsidRPr="00285174">
          <w:rPr>
            <w:rStyle w:val="Hyperlink"/>
            <w:rFonts w:cs="Arial"/>
            <w:bCs/>
            <w:iCs/>
            <w:noProof/>
          </w:rPr>
          <w:t xml:space="preserve">Table 5.6: </w:t>
        </w:r>
        <w:r w:rsidR="00532972" w:rsidRPr="00285174">
          <w:rPr>
            <w:rStyle w:val="Hyperlink"/>
            <w:rFonts w:cs="Arial"/>
            <w:noProof/>
          </w:rPr>
          <w:t>Typical impact significance categories and their decision-making aspects</w:t>
        </w:r>
        <w:r w:rsidR="00532972">
          <w:rPr>
            <w:noProof/>
            <w:webHidden/>
          </w:rPr>
          <w:tab/>
        </w:r>
        <w:r w:rsidR="00532972">
          <w:rPr>
            <w:noProof/>
            <w:webHidden/>
          </w:rPr>
          <w:fldChar w:fldCharType="begin"/>
        </w:r>
        <w:r w:rsidR="00532972">
          <w:rPr>
            <w:noProof/>
            <w:webHidden/>
          </w:rPr>
          <w:instrText xml:space="preserve"> PAGEREF _Toc113018096 \h </w:instrText>
        </w:r>
        <w:r w:rsidR="00532972">
          <w:rPr>
            <w:noProof/>
            <w:webHidden/>
          </w:rPr>
        </w:r>
        <w:r w:rsidR="00532972">
          <w:rPr>
            <w:noProof/>
            <w:webHidden/>
          </w:rPr>
          <w:fldChar w:fldCharType="separate"/>
        </w:r>
        <w:r w:rsidR="00532972">
          <w:rPr>
            <w:noProof/>
            <w:webHidden/>
          </w:rPr>
          <w:t>100</w:t>
        </w:r>
        <w:r w:rsidR="00532972">
          <w:rPr>
            <w:noProof/>
            <w:webHidden/>
          </w:rPr>
          <w:fldChar w:fldCharType="end"/>
        </w:r>
      </w:hyperlink>
    </w:p>
    <w:p w14:paraId="63E67D36"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097" w:history="1">
        <w:r w:rsidR="00532972" w:rsidRPr="00285174">
          <w:rPr>
            <w:rStyle w:val="Hyperlink"/>
            <w:noProof/>
          </w:rPr>
          <w:t xml:space="preserve">Table 7.1: </w:t>
        </w:r>
        <w:r w:rsidR="00532972" w:rsidRPr="00285174">
          <w:rPr>
            <w:rStyle w:val="Hyperlink"/>
            <w:iCs/>
            <w:noProof/>
          </w:rPr>
          <w:t>GHG emissions and removals (net emission) by sector (in Gg CO</w:t>
        </w:r>
        <w:r w:rsidR="00532972" w:rsidRPr="00285174">
          <w:rPr>
            <w:rStyle w:val="Hyperlink"/>
            <w:iCs/>
            <w:noProof/>
            <w:vertAlign w:val="subscript"/>
          </w:rPr>
          <w:t>2</w:t>
        </w:r>
        <w:r w:rsidR="00532972" w:rsidRPr="00285174">
          <w:rPr>
            <w:rStyle w:val="Hyperlink"/>
            <w:iCs/>
            <w:noProof/>
          </w:rPr>
          <w:t>-eq)</w:t>
        </w:r>
        <w:r w:rsidR="00532972">
          <w:rPr>
            <w:noProof/>
            <w:webHidden/>
          </w:rPr>
          <w:tab/>
        </w:r>
        <w:r w:rsidR="00532972">
          <w:rPr>
            <w:noProof/>
            <w:webHidden/>
          </w:rPr>
          <w:fldChar w:fldCharType="begin"/>
        </w:r>
        <w:r w:rsidR="00532972">
          <w:rPr>
            <w:noProof/>
            <w:webHidden/>
          </w:rPr>
          <w:instrText xml:space="preserve"> PAGEREF _Toc113018097 \h </w:instrText>
        </w:r>
        <w:r w:rsidR="00532972">
          <w:rPr>
            <w:noProof/>
            <w:webHidden/>
          </w:rPr>
        </w:r>
        <w:r w:rsidR="00532972">
          <w:rPr>
            <w:noProof/>
            <w:webHidden/>
          </w:rPr>
          <w:fldChar w:fldCharType="separate"/>
        </w:r>
        <w:r w:rsidR="00532972">
          <w:rPr>
            <w:noProof/>
            <w:webHidden/>
          </w:rPr>
          <w:t>106</w:t>
        </w:r>
        <w:r w:rsidR="00532972">
          <w:rPr>
            <w:noProof/>
            <w:webHidden/>
          </w:rPr>
          <w:fldChar w:fldCharType="end"/>
        </w:r>
      </w:hyperlink>
    </w:p>
    <w:p w14:paraId="1C5E676C"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098" w:history="1">
        <w:r w:rsidR="00532972" w:rsidRPr="00285174">
          <w:rPr>
            <w:rStyle w:val="Hyperlink"/>
            <w:noProof/>
          </w:rPr>
          <w:t>Table 7.2: Climate-related hazards in Project region (Valandovo)</w:t>
        </w:r>
        <w:r w:rsidR="00532972">
          <w:rPr>
            <w:noProof/>
            <w:webHidden/>
          </w:rPr>
          <w:tab/>
        </w:r>
        <w:r w:rsidR="00532972">
          <w:rPr>
            <w:noProof/>
            <w:webHidden/>
          </w:rPr>
          <w:fldChar w:fldCharType="begin"/>
        </w:r>
        <w:r w:rsidR="00532972">
          <w:rPr>
            <w:noProof/>
            <w:webHidden/>
          </w:rPr>
          <w:instrText xml:space="preserve"> PAGEREF _Toc113018098 \h </w:instrText>
        </w:r>
        <w:r w:rsidR="00532972">
          <w:rPr>
            <w:noProof/>
            <w:webHidden/>
          </w:rPr>
        </w:r>
        <w:r w:rsidR="00532972">
          <w:rPr>
            <w:noProof/>
            <w:webHidden/>
          </w:rPr>
          <w:fldChar w:fldCharType="separate"/>
        </w:r>
        <w:r w:rsidR="00532972">
          <w:rPr>
            <w:noProof/>
            <w:webHidden/>
          </w:rPr>
          <w:t>114</w:t>
        </w:r>
        <w:r w:rsidR="00532972">
          <w:rPr>
            <w:noProof/>
            <w:webHidden/>
          </w:rPr>
          <w:fldChar w:fldCharType="end"/>
        </w:r>
      </w:hyperlink>
    </w:p>
    <w:p w14:paraId="6CB255CD"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099" w:history="1">
        <w:r w:rsidR="00532972" w:rsidRPr="00285174">
          <w:rPr>
            <w:rStyle w:val="Hyperlink"/>
            <w:noProof/>
          </w:rPr>
          <w:t>Table 7.3: Climate-related hazards in Project region (Strumica)</w:t>
        </w:r>
        <w:r w:rsidR="00532972">
          <w:rPr>
            <w:noProof/>
            <w:webHidden/>
          </w:rPr>
          <w:tab/>
        </w:r>
        <w:r w:rsidR="00532972">
          <w:rPr>
            <w:noProof/>
            <w:webHidden/>
          </w:rPr>
          <w:fldChar w:fldCharType="begin"/>
        </w:r>
        <w:r w:rsidR="00532972">
          <w:rPr>
            <w:noProof/>
            <w:webHidden/>
          </w:rPr>
          <w:instrText xml:space="preserve"> PAGEREF _Toc113018099 \h </w:instrText>
        </w:r>
        <w:r w:rsidR="00532972">
          <w:rPr>
            <w:noProof/>
            <w:webHidden/>
          </w:rPr>
        </w:r>
        <w:r w:rsidR="00532972">
          <w:rPr>
            <w:noProof/>
            <w:webHidden/>
          </w:rPr>
          <w:fldChar w:fldCharType="separate"/>
        </w:r>
        <w:r w:rsidR="00532972">
          <w:rPr>
            <w:noProof/>
            <w:webHidden/>
          </w:rPr>
          <w:t>115</w:t>
        </w:r>
        <w:r w:rsidR="00532972">
          <w:rPr>
            <w:noProof/>
            <w:webHidden/>
          </w:rPr>
          <w:fldChar w:fldCharType="end"/>
        </w:r>
      </w:hyperlink>
    </w:p>
    <w:p w14:paraId="109282D3"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00" w:history="1">
        <w:r w:rsidR="00532972" w:rsidRPr="00285174">
          <w:rPr>
            <w:rStyle w:val="Hyperlink"/>
            <w:noProof/>
          </w:rPr>
          <w:t>Table 7.4: Features of water environment within the study area of the 110 kV transmission line between Valandovo and Strumica</w:t>
        </w:r>
        <w:r w:rsidR="00532972">
          <w:rPr>
            <w:noProof/>
            <w:webHidden/>
          </w:rPr>
          <w:tab/>
        </w:r>
        <w:r w:rsidR="00532972">
          <w:rPr>
            <w:noProof/>
            <w:webHidden/>
          </w:rPr>
          <w:fldChar w:fldCharType="begin"/>
        </w:r>
        <w:r w:rsidR="00532972">
          <w:rPr>
            <w:noProof/>
            <w:webHidden/>
          </w:rPr>
          <w:instrText xml:space="preserve"> PAGEREF _Toc113018100 \h </w:instrText>
        </w:r>
        <w:r w:rsidR="00532972">
          <w:rPr>
            <w:noProof/>
            <w:webHidden/>
          </w:rPr>
        </w:r>
        <w:r w:rsidR="00532972">
          <w:rPr>
            <w:noProof/>
            <w:webHidden/>
          </w:rPr>
          <w:fldChar w:fldCharType="separate"/>
        </w:r>
        <w:r w:rsidR="00532972">
          <w:rPr>
            <w:noProof/>
            <w:webHidden/>
          </w:rPr>
          <w:t>119</w:t>
        </w:r>
        <w:r w:rsidR="00532972">
          <w:rPr>
            <w:noProof/>
            <w:webHidden/>
          </w:rPr>
          <w:fldChar w:fldCharType="end"/>
        </w:r>
      </w:hyperlink>
    </w:p>
    <w:p w14:paraId="5FB19B1D"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01" w:history="1">
        <w:r w:rsidR="00532972" w:rsidRPr="00285174">
          <w:rPr>
            <w:rStyle w:val="Hyperlink"/>
            <w:noProof/>
          </w:rPr>
          <w:t>Table 7.5: Assessment of the ecological status / potential of the investigated water bodies in the Strumica River watershed for June, 2015</w:t>
        </w:r>
        <w:r w:rsidR="00532972">
          <w:rPr>
            <w:noProof/>
            <w:webHidden/>
          </w:rPr>
          <w:tab/>
        </w:r>
        <w:r w:rsidR="00532972">
          <w:rPr>
            <w:noProof/>
            <w:webHidden/>
          </w:rPr>
          <w:fldChar w:fldCharType="begin"/>
        </w:r>
        <w:r w:rsidR="00532972">
          <w:rPr>
            <w:noProof/>
            <w:webHidden/>
          </w:rPr>
          <w:instrText xml:space="preserve"> PAGEREF _Toc113018101 \h </w:instrText>
        </w:r>
        <w:r w:rsidR="00532972">
          <w:rPr>
            <w:noProof/>
            <w:webHidden/>
          </w:rPr>
        </w:r>
        <w:r w:rsidR="00532972">
          <w:rPr>
            <w:noProof/>
            <w:webHidden/>
          </w:rPr>
          <w:fldChar w:fldCharType="separate"/>
        </w:r>
        <w:r w:rsidR="00532972">
          <w:rPr>
            <w:noProof/>
            <w:webHidden/>
          </w:rPr>
          <w:t>119</w:t>
        </w:r>
        <w:r w:rsidR="00532972">
          <w:rPr>
            <w:noProof/>
            <w:webHidden/>
          </w:rPr>
          <w:fldChar w:fldCharType="end"/>
        </w:r>
      </w:hyperlink>
    </w:p>
    <w:p w14:paraId="3B9885CC"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02" w:history="1">
        <w:r w:rsidR="00532972" w:rsidRPr="00285174">
          <w:rPr>
            <w:rStyle w:val="Hyperlink"/>
            <w:noProof/>
          </w:rPr>
          <w:t>Table 7.6: Land cover according to CORINE Land Cover types within the study area of the proposed reconstruction of the existing 110 kV transmission line between Valandovo and Strumica</w:t>
        </w:r>
        <w:r w:rsidR="00532972">
          <w:rPr>
            <w:noProof/>
            <w:webHidden/>
          </w:rPr>
          <w:tab/>
        </w:r>
        <w:r w:rsidR="00532972">
          <w:rPr>
            <w:noProof/>
            <w:webHidden/>
          </w:rPr>
          <w:fldChar w:fldCharType="begin"/>
        </w:r>
        <w:r w:rsidR="00532972">
          <w:rPr>
            <w:noProof/>
            <w:webHidden/>
          </w:rPr>
          <w:instrText xml:space="preserve"> PAGEREF _Toc113018102 \h </w:instrText>
        </w:r>
        <w:r w:rsidR="00532972">
          <w:rPr>
            <w:noProof/>
            <w:webHidden/>
          </w:rPr>
        </w:r>
        <w:r w:rsidR="00532972">
          <w:rPr>
            <w:noProof/>
            <w:webHidden/>
          </w:rPr>
          <w:fldChar w:fldCharType="separate"/>
        </w:r>
        <w:r w:rsidR="00532972">
          <w:rPr>
            <w:noProof/>
            <w:webHidden/>
          </w:rPr>
          <w:t>121</w:t>
        </w:r>
        <w:r w:rsidR="00532972">
          <w:rPr>
            <w:noProof/>
            <w:webHidden/>
          </w:rPr>
          <w:fldChar w:fldCharType="end"/>
        </w:r>
      </w:hyperlink>
    </w:p>
    <w:p w14:paraId="6551A9EA"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03" w:history="1">
        <w:r w:rsidR="00532972" w:rsidRPr="00285174">
          <w:rPr>
            <w:rStyle w:val="Hyperlink"/>
            <w:noProof/>
          </w:rPr>
          <w:t>Table 7.7: Overview of the conducted fieldwork</w:t>
        </w:r>
        <w:r w:rsidR="00532972">
          <w:rPr>
            <w:noProof/>
            <w:webHidden/>
          </w:rPr>
          <w:tab/>
        </w:r>
        <w:r w:rsidR="00532972">
          <w:rPr>
            <w:noProof/>
            <w:webHidden/>
          </w:rPr>
          <w:fldChar w:fldCharType="begin"/>
        </w:r>
        <w:r w:rsidR="00532972">
          <w:rPr>
            <w:noProof/>
            <w:webHidden/>
          </w:rPr>
          <w:instrText xml:space="preserve"> PAGEREF _Toc113018103 \h </w:instrText>
        </w:r>
        <w:r w:rsidR="00532972">
          <w:rPr>
            <w:noProof/>
            <w:webHidden/>
          </w:rPr>
        </w:r>
        <w:r w:rsidR="00532972">
          <w:rPr>
            <w:noProof/>
            <w:webHidden/>
          </w:rPr>
          <w:fldChar w:fldCharType="separate"/>
        </w:r>
        <w:r w:rsidR="00532972">
          <w:rPr>
            <w:noProof/>
            <w:webHidden/>
          </w:rPr>
          <w:t>124</w:t>
        </w:r>
        <w:r w:rsidR="00532972">
          <w:rPr>
            <w:noProof/>
            <w:webHidden/>
          </w:rPr>
          <w:fldChar w:fldCharType="end"/>
        </w:r>
      </w:hyperlink>
    </w:p>
    <w:p w14:paraId="08F068CD"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04" w:history="1">
        <w:r w:rsidR="00532972" w:rsidRPr="00285174">
          <w:rPr>
            <w:rStyle w:val="Hyperlink"/>
            <w:noProof/>
          </w:rPr>
          <w:t>Table 7.8:</w:t>
        </w:r>
        <w:r w:rsidR="00532972" w:rsidRPr="00285174">
          <w:rPr>
            <w:rStyle w:val="Hyperlink"/>
            <w:b/>
            <w:noProof/>
          </w:rPr>
          <w:t xml:space="preserve"> </w:t>
        </w:r>
        <w:r w:rsidR="00532972" w:rsidRPr="00285174">
          <w:rPr>
            <w:rStyle w:val="Hyperlink"/>
            <w:noProof/>
          </w:rPr>
          <w:t>Habitats within study area, their valorization and distribution</w:t>
        </w:r>
        <w:r w:rsidR="00532972">
          <w:rPr>
            <w:noProof/>
            <w:webHidden/>
          </w:rPr>
          <w:tab/>
        </w:r>
        <w:r w:rsidR="00532972">
          <w:rPr>
            <w:noProof/>
            <w:webHidden/>
          </w:rPr>
          <w:fldChar w:fldCharType="begin"/>
        </w:r>
        <w:r w:rsidR="00532972">
          <w:rPr>
            <w:noProof/>
            <w:webHidden/>
          </w:rPr>
          <w:instrText xml:space="preserve"> PAGEREF _Toc113018104 \h </w:instrText>
        </w:r>
        <w:r w:rsidR="00532972">
          <w:rPr>
            <w:noProof/>
            <w:webHidden/>
          </w:rPr>
        </w:r>
        <w:r w:rsidR="00532972">
          <w:rPr>
            <w:noProof/>
            <w:webHidden/>
          </w:rPr>
          <w:fldChar w:fldCharType="separate"/>
        </w:r>
        <w:r w:rsidR="00532972">
          <w:rPr>
            <w:noProof/>
            <w:webHidden/>
          </w:rPr>
          <w:t>128</w:t>
        </w:r>
        <w:r w:rsidR="00532972">
          <w:rPr>
            <w:noProof/>
            <w:webHidden/>
          </w:rPr>
          <w:fldChar w:fldCharType="end"/>
        </w:r>
      </w:hyperlink>
    </w:p>
    <w:p w14:paraId="09F13E71"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05" w:history="1">
        <w:r w:rsidR="00532972" w:rsidRPr="00285174">
          <w:rPr>
            <w:rStyle w:val="Hyperlink"/>
            <w:noProof/>
          </w:rPr>
          <w:t>Table 7.9:</w:t>
        </w:r>
        <w:r w:rsidR="00532972" w:rsidRPr="00285174">
          <w:rPr>
            <w:rStyle w:val="Hyperlink"/>
            <w:b/>
            <w:noProof/>
          </w:rPr>
          <w:t xml:space="preserve"> </w:t>
        </w:r>
        <w:r w:rsidR="00532972" w:rsidRPr="00285174">
          <w:rPr>
            <w:rStyle w:val="Hyperlink"/>
            <w:noProof/>
          </w:rPr>
          <w:t>Flora within study area, valorization and distribution</w:t>
        </w:r>
        <w:r w:rsidR="00532972">
          <w:rPr>
            <w:noProof/>
            <w:webHidden/>
          </w:rPr>
          <w:tab/>
        </w:r>
        <w:r w:rsidR="00532972">
          <w:rPr>
            <w:noProof/>
            <w:webHidden/>
          </w:rPr>
          <w:fldChar w:fldCharType="begin"/>
        </w:r>
        <w:r w:rsidR="00532972">
          <w:rPr>
            <w:noProof/>
            <w:webHidden/>
          </w:rPr>
          <w:instrText xml:space="preserve"> PAGEREF _Toc113018105 \h </w:instrText>
        </w:r>
        <w:r w:rsidR="00532972">
          <w:rPr>
            <w:noProof/>
            <w:webHidden/>
          </w:rPr>
        </w:r>
        <w:r w:rsidR="00532972">
          <w:rPr>
            <w:noProof/>
            <w:webHidden/>
          </w:rPr>
          <w:fldChar w:fldCharType="separate"/>
        </w:r>
        <w:r w:rsidR="00532972">
          <w:rPr>
            <w:noProof/>
            <w:webHidden/>
          </w:rPr>
          <w:t>129</w:t>
        </w:r>
        <w:r w:rsidR="00532972">
          <w:rPr>
            <w:noProof/>
            <w:webHidden/>
          </w:rPr>
          <w:fldChar w:fldCharType="end"/>
        </w:r>
      </w:hyperlink>
    </w:p>
    <w:p w14:paraId="06F530D9"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06" w:history="1">
        <w:r w:rsidR="00532972" w:rsidRPr="00285174">
          <w:rPr>
            <w:rStyle w:val="Hyperlink"/>
            <w:noProof/>
          </w:rPr>
          <w:t>Table 7.10:</w:t>
        </w:r>
        <w:r w:rsidR="00532972" w:rsidRPr="00285174">
          <w:rPr>
            <w:rStyle w:val="Hyperlink"/>
            <w:b/>
            <w:noProof/>
          </w:rPr>
          <w:t xml:space="preserve"> </w:t>
        </w:r>
        <w:r w:rsidR="00532972" w:rsidRPr="00285174">
          <w:rPr>
            <w:rStyle w:val="Hyperlink"/>
            <w:noProof/>
          </w:rPr>
          <w:t>Bird fauna within study area, valorization and distribution</w:t>
        </w:r>
        <w:r w:rsidR="00532972">
          <w:rPr>
            <w:noProof/>
            <w:webHidden/>
          </w:rPr>
          <w:tab/>
        </w:r>
        <w:r w:rsidR="00532972">
          <w:rPr>
            <w:noProof/>
            <w:webHidden/>
          </w:rPr>
          <w:fldChar w:fldCharType="begin"/>
        </w:r>
        <w:r w:rsidR="00532972">
          <w:rPr>
            <w:noProof/>
            <w:webHidden/>
          </w:rPr>
          <w:instrText xml:space="preserve"> PAGEREF _Toc113018106 \h </w:instrText>
        </w:r>
        <w:r w:rsidR="00532972">
          <w:rPr>
            <w:noProof/>
            <w:webHidden/>
          </w:rPr>
        </w:r>
        <w:r w:rsidR="00532972">
          <w:rPr>
            <w:noProof/>
            <w:webHidden/>
          </w:rPr>
          <w:fldChar w:fldCharType="separate"/>
        </w:r>
        <w:r w:rsidR="00532972">
          <w:rPr>
            <w:noProof/>
            <w:webHidden/>
          </w:rPr>
          <w:t>131</w:t>
        </w:r>
        <w:r w:rsidR="00532972">
          <w:rPr>
            <w:noProof/>
            <w:webHidden/>
          </w:rPr>
          <w:fldChar w:fldCharType="end"/>
        </w:r>
      </w:hyperlink>
    </w:p>
    <w:p w14:paraId="075FA65D"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07" w:history="1">
        <w:r w:rsidR="00532972" w:rsidRPr="00285174">
          <w:rPr>
            <w:rStyle w:val="Hyperlink"/>
            <w:noProof/>
          </w:rPr>
          <w:t>Table 7.11: Fauna within study area, valorization and distribution</w:t>
        </w:r>
        <w:r w:rsidR="00532972">
          <w:rPr>
            <w:noProof/>
            <w:webHidden/>
          </w:rPr>
          <w:tab/>
        </w:r>
        <w:r w:rsidR="00532972">
          <w:rPr>
            <w:noProof/>
            <w:webHidden/>
          </w:rPr>
          <w:fldChar w:fldCharType="begin"/>
        </w:r>
        <w:r w:rsidR="00532972">
          <w:rPr>
            <w:noProof/>
            <w:webHidden/>
          </w:rPr>
          <w:instrText xml:space="preserve"> PAGEREF _Toc113018107 \h </w:instrText>
        </w:r>
        <w:r w:rsidR="00532972">
          <w:rPr>
            <w:noProof/>
            <w:webHidden/>
          </w:rPr>
        </w:r>
        <w:r w:rsidR="00532972">
          <w:rPr>
            <w:noProof/>
            <w:webHidden/>
          </w:rPr>
          <w:fldChar w:fldCharType="separate"/>
        </w:r>
        <w:r w:rsidR="00532972">
          <w:rPr>
            <w:noProof/>
            <w:webHidden/>
          </w:rPr>
          <w:t>133</w:t>
        </w:r>
        <w:r w:rsidR="00532972">
          <w:rPr>
            <w:noProof/>
            <w:webHidden/>
          </w:rPr>
          <w:fldChar w:fldCharType="end"/>
        </w:r>
      </w:hyperlink>
    </w:p>
    <w:p w14:paraId="7B7DF3BB"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08" w:history="1">
        <w:r w:rsidR="00532972" w:rsidRPr="00285174">
          <w:rPr>
            <w:rStyle w:val="Hyperlink"/>
            <w:rFonts w:cs="Tahoma"/>
            <w:noProof/>
          </w:rPr>
          <w:t>Table 7.12:</w:t>
        </w:r>
        <w:r w:rsidR="00532972" w:rsidRPr="00285174">
          <w:rPr>
            <w:rStyle w:val="Hyperlink"/>
            <w:rFonts w:cs="Tahoma"/>
            <w:b/>
            <w:noProof/>
          </w:rPr>
          <w:t xml:space="preserve"> </w:t>
        </w:r>
        <w:r w:rsidR="00532972" w:rsidRPr="00285174">
          <w:rPr>
            <w:rStyle w:val="Hyperlink"/>
            <w:rFonts w:cs="Tahoma"/>
            <w:noProof/>
          </w:rPr>
          <w:t>Criteria and conditions for identifying priority biodiversity features and critical habitats</w:t>
        </w:r>
        <w:r w:rsidR="00532972">
          <w:rPr>
            <w:noProof/>
            <w:webHidden/>
          </w:rPr>
          <w:tab/>
        </w:r>
        <w:r w:rsidR="00532972">
          <w:rPr>
            <w:noProof/>
            <w:webHidden/>
          </w:rPr>
          <w:fldChar w:fldCharType="begin"/>
        </w:r>
        <w:r w:rsidR="00532972">
          <w:rPr>
            <w:noProof/>
            <w:webHidden/>
          </w:rPr>
          <w:instrText xml:space="preserve"> PAGEREF _Toc113018108 \h </w:instrText>
        </w:r>
        <w:r w:rsidR="00532972">
          <w:rPr>
            <w:noProof/>
            <w:webHidden/>
          </w:rPr>
        </w:r>
        <w:r w:rsidR="00532972">
          <w:rPr>
            <w:noProof/>
            <w:webHidden/>
          </w:rPr>
          <w:fldChar w:fldCharType="separate"/>
        </w:r>
        <w:r w:rsidR="00532972">
          <w:rPr>
            <w:noProof/>
            <w:webHidden/>
          </w:rPr>
          <w:t>138</w:t>
        </w:r>
        <w:r w:rsidR="00532972">
          <w:rPr>
            <w:noProof/>
            <w:webHidden/>
          </w:rPr>
          <w:fldChar w:fldCharType="end"/>
        </w:r>
      </w:hyperlink>
    </w:p>
    <w:p w14:paraId="29FC44BF"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09" w:history="1">
        <w:r w:rsidR="00532972" w:rsidRPr="00285174">
          <w:rPr>
            <w:rStyle w:val="Hyperlink"/>
            <w:noProof/>
          </w:rPr>
          <w:t>Table 7.13:</w:t>
        </w:r>
        <w:r w:rsidR="00532972" w:rsidRPr="00285174">
          <w:rPr>
            <w:rStyle w:val="Hyperlink"/>
            <w:b/>
            <w:noProof/>
          </w:rPr>
          <w:t xml:space="preserve"> </w:t>
        </w:r>
        <w:r w:rsidR="00532972" w:rsidRPr="00285174">
          <w:rPr>
            <w:rStyle w:val="Hyperlink"/>
            <w:noProof/>
          </w:rPr>
          <w:t>Important</w:t>
        </w:r>
        <w:r w:rsidR="00532972" w:rsidRPr="00285174">
          <w:rPr>
            <w:rStyle w:val="Hyperlink"/>
            <w:b/>
            <w:noProof/>
          </w:rPr>
          <w:t xml:space="preserve"> </w:t>
        </w:r>
        <w:r w:rsidR="00532972" w:rsidRPr="00285174">
          <w:rPr>
            <w:rStyle w:val="Hyperlink"/>
            <w:noProof/>
          </w:rPr>
          <w:t>Habitats within study area</w:t>
        </w:r>
        <w:r w:rsidR="00532972">
          <w:rPr>
            <w:noProof/>
            <w:webHidden/>
          </w:rPr>
          <w:tab/>
        </w:r>
        <w:r w:rsidR="00532972">
          <w:rPr>
            <w:noProof/>
            <w:webHidden/>
          </w:rPr>
          <w:fldChar w:fldCharType="begin"/>
        </w:r>
        <w:r w:rsidR="00532972">
          <w:rPr>
            <w:noProof/>
            <w:webHidden/>
          </w:rPr>
          <w:instrText xml:space="preserve"> PAGEREF _Toc113018109 \h </w:instrText>
        </w:r>
        <w:r w:rsidR="00532972">
          <w:rPr>
            <w:noProof/>
            <w:webHidden/>
          </w:rPr>
        </w:r>
        <w:r w:rsidR="00532972">
          <w:rPr>
            <w:noProof/>
            <w:webHidden/>
          </w:rPr>
          <w:fldChar w:fldCharType="separate"/>
        </w:r>
        <w:r w:rsidR="00532972">
          <w:rPr>
            <w:noProof/>
            <w:webHidden/>
          </w:rPr>
          <w:t>138</w:t>
        </w:r>
        <w:r w:rsidR="00532972">
          <w:rPr>
            <w:noProof/>
            <w:webHidden/>
          </w:rPr>
          <w:fldChar w:fldCharType="end"/>
        </w:r>
      </w:hyperlink>
    </w:p>
    <w:p w14:paraId="4DE617F2"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10" w:history="1">
        <w:r w:rsidR="00532972" w:rsidRPr="00285174">
          <w:rPr>
            <w:rStyle w:val="Hyperlink"/>
            <w:rFonts w:cs="Tahoma"/>
            <w:noProof/>
          </w:rPr>
          <w:t>Table 7.14:</w:t>
        </w:r>
        <w:r w:rsidR="00532972" w:rsidRPr="00285174">
          <w:rPr>
            <w:rStyle w:val="Hyperlink"/>
            <w:rFonts w:cs="Tahoma"/>
            <w:b/>
            <w:noProof/>
          </w:rPr>
          <w:t xml:space="preserve"> </w:t>
        </w:r>
        <w:r w:rsidR="00532972" w:rsidRPr="00285174">
          <w:rPr>
            <w:rStyle w:val="Hyperlink"/>
            <w:rFonts w:cs="Tahoma"/>
            <w:noProof/>
          </w:rPr>
          <w:t>Important species that qualify for Critical Habitat and Priority Biodiversity Features</w:t>
        </w:r>
        <w:r w:rsidR="00532972">
          <w:rPr>
            <w:noProof/>
            <w:webHidden/>
          </w:rPr>
          <w:tab/>
        </w:r>
        <w:r w:rsidR="00532972">
          <w:rPr>
            <w:noProof/>
            <w:webHidden/>
          </w:rPr>
          <w:fldChar w:fldCharType="begin"/>
        </w:r>
        <w:r w:rsidR="00532972">
          <w:rPr>
            <w:noProof/>
            <w:webHidden/>
          </w:rPr>
          <w:instrText xml:space="preserve"> PAGEREF _Toc113018110 \h </w:instrText>
        </w:r>
        <w:r w:rsidR="00532972">
          <w:rPr>
            <w:noProof/>
            <w:webHidden/>
          </w:rPr>
        </w:r>
        <w:r w:rsidR="00532972">
          <w:rPr>
            <w:noProof/>
            <w:webHidden/>
          </w:rPr>
          <w:fldChar w:fldCharType="separate"/>
        </w:r>
        <w:r w:rsidR="00532972">
          <w:rPr>
            <w:noProof/>
            <w:webHidden/>
          </w:rPr>
          <w:t>141</w:t>
        </w:r>
        <w:r w:rsidR="00532972">
          <w:rPr>
            <w:noProof/>
            <w:webHidden/>
          </w:rPr>
          <w:fldChar w:fldCharType="end"/>
        </w:r>
      </w:hyperlink>
    </w:p>
    <w:p w14:paraId="0F318079"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11" w:history="1">
        <w:r w:rsidR="00532972" w:rsidRPr="00285174">
          <w:rPr>
            <w:rStyle w:val="Hyperlink"/>
            <w:rFonts w:cs="Tahoma"/>
            <w:noProof/>
          </w:rPr>
          <w:t>Table 7.15: Habitats and s</w:t>
        </w:r>
        <w:r w:rsidR="00532972" w:rsidRPr="00285174">
          <w:rPr>
            <w:rStyle w:val="Hyperlink"/>
            <w:rFonts w:cs="Tahoma"/>
            <w:iCs/>
            <w:noProof/>
          </w:rPr>
          <w:t>pecies that trigger Critical Habitat</w:t>
        </w:r>
        <w:r w:rsidR="00532972">
          <w:rPr>
            <w:noProof/>
            <w:webHidden/>
          </w:rPr>
          <w:tab/>
        </w:r>
        <w:r w:rsidR="00532972">
          <w:rPr>
            <w:noProof/>
            <w:webHidden/>
          </w:rPr>
          <w:fldChar w:fldCharType="begin"/>
        </w:r>
        <w:r w:rsidR="00532972">
          <w:rPr>
            <w:noProof/>
            <w:webHidden/>
          </w:rPr>
          <w:instrText xml:space="preserve"> PAGEREF _Toc113018111 \h </w:instrText>
        </w:r>
        <w:r w:rsidR="00532972">
          <w:rPr>
            <w:noProof/>
            <w:webHidden/>
          </w:rPr>
        </w:r>
        <w:r w:rsidR="00532972">
          <w:rPr>
            <w:noProof/>
            <w:webHidden/>
          </w:rPr>
          <w:fldChar w:fldCharType="separate"/>
        </w:r>
        <w:r w:rsidR="00532972">
          <w:rPr>
            <w:noProof/>
            <w:webHidden/>
          </w:rPr>
          <w:t>144</w:t>
        </w:r>
        <w:r w:rsidR="00532972">
          <w:rPr>
            <w:noProof/>
            <w:webHidden/>
          </w:rPr>
          <w:fldChar w:fldCharType="end"/>
        </w:r>
      </w:hyperlink>
    </w:p>
    <w:p w14:paraId="791A6876"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12" w:history="1">
        <w:r w:rsidR="00532972" w:rsidRPr="00285174">
          <w:rPr>
            <w:rStyle w:val="Hyperlink"/>
            <w:rFonts w:cs="Tahoma"/>
            <w:noProof/>
          </w:rPr>
          <w:t>Table 7.16:</w:t>
        </w:r>
        <w:r w:rsidR="00532972" w:rsidRPr="00285174">
          <w:rPr>
            <w:rStyle w:val="Hyperlink"/>
            <w:rFonts w:cs="Tahoma"/>
            <w:b/>
            <w:noProof/>
          </w:rPr>
          <w:t xml:space="preserve"> </w:t>
        </w:r>
        <w:r w:rsidR="00532972" w:rsidRPr="00285174">
          <w:rPr>
            <w:rStyle w:val="Hyperlink"/>
            <w:rFonts w:cs="Tahoma"/>
            <w:iCs/>
            <w:noProof/>
          </w:rPr>
          <w:t>Habitats and species that trigger Priority Biodiversity Features</w:t>
        </w:r>
        <w:r w:rsidR="00532972">
          <w:rPr>
            <w:noProof/>
            <w:webHidden/>
          </w:rPr>
          <w:tab/>
        </w:r>
        <w:r w:rsidR="00532972">
          <w:rPr>
            <w:noProof/>
            <w:webHidden/>
          </w:rPr>
          <w:fldChar w:fldCharType="begin"/>
        </w:r>
        <w:r w:rsidR="00532972">
          <w:rPr>
            <w:noProof/>
            <w:webHidden/>
          </w:rPr>
          <w:instrText xml:space="preserve"> PAGEREF _Toc113018112 \h </w:instrText>
        </w:r>
        <w:r w:rsidR="00532972">
          <w:rPr>
            <w:noProof/>
            <w:webHidden/>
          </w:rPr>
        </w:r>
        <w:r w:rsidR="00532972">
          <w:rPr>
            <w:noProof/>
            <w:webHidden/>
          </w:rPr>
          <w:fldChar w:fldCharType="separate"/>
        </w:r>
        <w:r w:rsidR="00532972">
          <w:rPr>
            <w:noProof/>
            <w:webHidden/>
          </w:rPr>
          <w:t>147</w:t>
        </w:r>
        <w:r w:rsidR="00532972">
          <w:rPr>
            <w:noProof/>
            <w:webHidden/>
          </w:rPr>
          <w:fldChar w:fldCharType="end"/>
        </w:r>
      </w:hyperlink>
    </w:p>
    <w:p w14:paraId="05267427"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13" w:history="1">
        <w:r w:rsidR="00532972" w:rsidRPr="00285174">
          <w:rPr>
            <w:rStyle w:val="Hyperlink"/>
            <w:noProof/>
          </w:rPr>
          <w:t>Table 7.17</w:t>
        </w:r>
        <w:r w:rsidR="00532972" w:rsidRPr="00285174">
          <w:rPr>
            <w:rStyle w:val="Hyperlink"/>
            <w:bCs/>
            <w:noProof/>
          </w:rPr>
          <w:t>: Settlements close to the elements of the Project</w:t>
        </w:r>
        <w:r w:rsidR="00532972">
          <w:rPr>
            <w:noProof/>
            <w:webHidden/>
          </w:rPr>
          <w:tab/>
        </w:r>
        <w:r w:rsidR="00532972">
          <w:rPr>
            <w:noProof/>
            <w:webHidden/>
          </w:rPr>
          <w:fldChar w:fldCharType="begin"/>
        </w:r>
        <w:r w:rsidR="00532972">
          <w:rPr>
            <w:noProof/>
            <w:webHidden/>
          </w:rPr>
          <w:instrText xml:space="preserve"> PAGEREF _Toc113018113 \h </w:instrText>
        </w:r>
        <w:r w:rsidR="00532972">
          <w:rPr>
            <w:noProof/>
            <w:webHidden/>
          </w:rPr>
        </w:r>
        <w:r w:rsidR="00532972">
          <w:rPr>
            <w:noProof/>
            <w:webHidden/>
          </w:rPr>
          <w:fldChar w:fldCharType="separate"/>
        </w:r>
        <w:r w:rsidR="00532972">
          <w:rPr>
            <w:noProof/>
            <w:webHidden/>
          </w:rPr>
          <w:t>159</w:t>
        </w:r>
        <w:r w:rsidR="00532972">
          <w:rPr>
            <w:noProof/>
            <w:webHidden/>
          </w:rPr>
          <w:fldChar w:fldCharType="end"/>
        </w:r>
      </w:hyperlink>
    </w:p>
    <w:p w14:paraId="2F42A442"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14" w:history="1">
        <w:r w:rsidR="00532972" w:rsidRPr="00285174">
          <w:rPr>
            <w:rStyle w:val="Hyperlink"/>
            <w:noProof/>
          </w:rPr>
          <w:t>Table 7.18: List of known archaeological sites within the study area, along the existing 110 kV transmission line between Valandovo and Strumica</w:t>
        </w:r>
        <w:r w:rsidR="00532972">
          <w:rPr>
            <w:noProof/>
            <w:webHidden/>
          </w:rPr>
          <w:tab/>
        </w:r>
        <w:r w:rsidR="00532972">
          <w:rPr>
            <w:noProof/>
            <w:webHidden/>
          </w:rPr>
          <w:fldChar w:fldCharType="begin"/>
        </w:r>
        <w:r w:rsidR="00532972">
          <w:rPr>
            <w:noProof/>
            <w:webHidden/>
          </w:rPr>
          <w:instrText xml:space="preserve"> PAGEREF _Toc113018114 \h </w:instrText>
        </w:r>
        <w:r w:rsidR="00532972">
          <w:rPr>
            <w:noProof/>
            <w:webHidden/>
          </w:rPr>
        </w:r>
        <w:r w:rsidR="00532972">
          <w:rPr>
            <w:noProof/>
            <w:webHidden/>
          </w:rPr>
          <w:fldChar w:fldCharType="separate"/>
        </w:r>
        <w:r w:rsidR="00532972">
          <w:rPr>
            <w:noProof/>
            <w:webHidden/>
          </w:rPr>
          <w:t>162</w:t>
        </w:r>
        <w:r w:rsidR="00532972">
          <w:rPr>
            <w:noProof/>
            <w:webHidden/>
          </w:rPr>
          <w:fldChar w:fldCharType="end"/>
        </w:r>
      </w:hyperlink>
    </w:p>
    <w:p w14:paraId="2AA43246"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15" w:history="1">
        <w:r w:rsidR="00532972" w:rsidRPr="00285174">
          <w:rPr>
            <w:rStyle w:val="Hyperlink"/>
            <w:rFonts w:cs="Tahoma"/>
            <w:noProof/>
          </w:rPr>
          <w:t>Table 8.1</w:t>
        </w:r>
        <w:r w:rsidR="00532972" w:rsidRPr="00285174">
          <w:rPr>
            <w:rStyle w:val="Hyperlink"/>
            <w:rFonts w:cs="Tahoma"/>
            <w:bCs/>
            <w:noProof/>
          </w:rPr>
          <w:t>: V</w:t>
        </w:r>
        <w:r w:rsidR="00532972" w:rsidRPr="00285174">
          <w:rPr>
            <w:rStyle w:val="Hyperlink"/>
            <w:rFonts w:cs="Tahoma"/>
            <w:noProof/>
          </w:rPr>
          <w:t>ulnerability matrix</w:t>
        </w:r>
        <w:r w:rsidR="00532972">
          <w:rPr>
            <w:noProof/>
            <w:webHidden/>
          </w:rPr>
          <w:tab/>
        </w:r>
        <w:r w:rsidR="00532972">
          <w:rPr>
            <w:noProof/>
            <w:webHidden/>
          </w:rPr>
          <w:fldChar w:fldCharType="begin"/>
        </w:r>
        <w:r w:rsidR="00532972">
          <w:rPr>
            <w:noProof/>
            <w:webHidden/>
          </w:rPr>
          <w:instrText xml:space="preserve"> PAGEREF _Toc113018115 \h </w:instrText>
        </w:r>
        <w:r w:rsidR="00532972">
          <w:rPr>
            <w:noProof/>
            <w:webHidden/>
          </w:rPr>
        </w:r>
        <w:r w:rsidR="00532972">
          <w:rPr>
            <w:noProof/>
            <w:webHidden/>
          </w:rPr>
          <w:fldChar w:fldCharType="separate"/>
        </w:r>
        <w:r w:rsidR="00532972">
          <w:rPr>
            <w:noProof/>
            <w:webHidden/>
          </w:rPr>
          <w:t>163</w:t>
        </w:r>
        <w:r w:rsidR="00532972">
          <w:rPr>
            <w:noProof/>
            <w:webHidden/>
          </w:rPr>
          <w:fldChar w:fldCharType="end"/>
        </w:r>
      </w:hyperlink>
    </w:p>
    <w:p w14:paraId="7829670A"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16" w:history="1">
        <w:r w:rsidR="00532972" w:rsidRPr="00285174">
          <w:rPr>
            <w:rStyle w:val="Hyperlink"/>
            <w:rFonts w:cs="Tahoma"/>
            <w:noProof/>
          </w:rPr>
          <w:t>Table 8.2:</w:t>
        </w:r>
        <w:r w:rsidR="00532972" w:rsidRPr="00285174">
          <w:rPr>
            <w:rStyle w:val="Hyperlink"/>
            <w:rFonts w:cs="Tahoma"/>
            <w:bCs/>
            <w:noProof/>
          </w:rPr>
          <w:t xml:space="preserve"> Likelihood categories</w:t>
        </w:r>
        <w:r w:rsidR="00532972">
          <w:rPr>
            <w:noProof/>
            <w:webHidden/>
          </w:rPr>
          <w:tab/>
        </w:r>
        <w:r w:rsidR="00532972">
          <w:rPr>
            <w:noProof/>
            <w:webHidden/>
          </w:rPr>
          <w:fldChar w:fldCharType="begin"/>
        </w:r>
        <w:r w:rsidR="00532972">
          <w:rPr>
            <w:noProof/>
            <w:webHidden/>
          </w:rPr>
          <w:instrText xml:space="preserve"> PAGEREF _Toc113018116 \h </w:instrText>
        </w:r>
        <w:r w:rsidR="00532972">
          <w:rPr>
            <w:noProof/>
            <w:webHidden/>
          </w:rPr>
        </w:r>
        <w:r w:rsidR="00532972">
          <w:rPr>
            <w:noProof/>
            <w:webHidden/>
          </w:rPr>
          <w:fldChar w:fldCharType="separate"/>
        </w:r>
        <w:r w:rsidR="00532972">
          <w:rPr>
            <w:noProof/>
            <w:webHidden/>
          </w:rPr>
          <w:t>164</w:t>
        </w:r>
        <w:r w:rsidR="00532972">
          <w:rPr>
            <w:noProof/>
            <w:webHidden/>
          </w:rPr>
          <w:fldChar w:fldCharType="end"/>
        </w:r>
      </w:hyperlink>
    </w:p>
    <w:p w14:paraId="6762F300"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17" w:history="1">
        <w:r w:rsidR="00532972" w:rsidRPr="00285174">
          <w:rPr>
            <w:rStyle w:val="Hyperlink"/>
            <w:rFonts w:cs="Tahoma"/>
            <w:noProof/>
          </w:rPr>
          <w:t>Table 8.3:</w:t>
        </w:r>
        <w:r w:rsidR="00532972" w:rsidRPr="00285174">
          <w:rPr>
            <w:rStyle w:val="Hyperlink"/>
            <w:rFonts w:cs="Tahoma"/>
            <w:bCs/>
            <w:noProof/>
          </w:rPr>
          <w:t xml:space="preserve"> Measure of consequence</w:t>
        </w:r>
        <w:r w:rsidR="00532972">
          <w:rPr>
            <w:noProof/>
            <w:webHidden/>
          </w:rPr>
          <w:tab/>
        </w:r>
        <w:r w:rsidR="00532972">
          <w:rPr>
            <w:noProof/>
            <w:webHidden/>
          </w:rPr>
          <w:fldChar w:fldCharType="begin"/>
        </w:r>
        <w:r w:rsidR="00532972">
          <w:rPr>
            <w:noProof/>
            <w:webHidden/>
          </w:rPr>
          <w:instrText xml:space="preserve"> PAGEREF _Toc113018117 \h </w:instrText>
        </w:r>
        <w:r w:rsidR="00532972">
          <w:rPr>
            <w:noProof/>
            <w:webHidden/>
          </w:rPr>
        </w:r>
        <w:r w:rsidR="00532972">
          <w:rPr>
            <w:noProof/>
            <w:webHidden/>
          </w:rPr>
          <w:fldChar w:fldCharType="separate"/>
        </w:r>
        <w:r w:rsidR="00532972">
          <w:rPr>
            <w:noProof/>
            <w:webHidden/>
          </w:rPr>
          <w:t>164</w:t>
        </w:r>
        <w:r w:rsidR="00532972">
          <w:rPr>
            <w:noProof/>
            <w:webHidden/>
          </w:rPr>
          <w:fldChar w:fldCharType="end"/>
        </w:r>
      </w:hyperlink>
    </w:p>
    <w:p w14:paraId="5A113751"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18" w:history="1">
        <w:r w:rsidR="00532972" w:rsidRPr="00285174">
          <w:rPr>
            <w:rStyle w:val="Hyperlink"/>
            <w:rFonts w:cs="Tahoma"/>
            <w:noProof/>
          </w:rPr>
          <w:t>Table 8.4</w:t>
        </w:r>
        <w:r w:rsidR="00532972" w:rsidRPr="00285174">
          <w:rPr>
            <w:rStyle w:val="Hyperlink"/>
            <w:rFonts w:cs="Tahoma"/>
            <w:bCs/>
            <w:noProof/>
          </w:rPr>
          <w:t>: Impact significance matrix</w:t>
        </w:r>
        <w:r w:rsidR="00532972">
          <w:rPr>
            <w:noProof/>
            <w:webHidden/>
          </w:rPr>
          <w:tab/>
        </w:r>
        <w:r w:rsidR="00532972">
          <w:rPr>
            <w:noProof/>
            <w:webHidden/>
          </w:rPr>
          <w:fldChar w:fldCharType="begin"/>
        </w:r>
        <w:r w:rsidR="00532972">
          <w:rPr>
            <w:noProof/>
            <w:webHidden/>
          </w:rPr>
          <w:instrText xml:space="preserve"> PAGEREF _Toc113018118 \h </w:instrText>
        </w:r>
        <w:r w:rsidR="00532972">
          <w:rPr>
            <w:noProof/>
            <w:webHidden/>
          </w:rPr>
        </w:r>
        <w:r w:rsidR="00532972">
          <w:rPr>
            <w:noProof/>
            <w:webHidden/>
          </w:rPr>
          <w:fldChar w:fldCharType="separate"/>
        </w:r>
        <w:r w:rsidR="00532972">
          <w:rPr>
            <w:noProof/>
            <w:webHidden/>
          </w:rPr>
          <w:t>164</w:t>
        </w:r>
        <w:r w:rsidR="00532972">
          <w:rPr>
            <w:noProof/>
            <w:webHidden/>
          </w:rPr>
          <w:fldChar w:fldCharType="end"/>
        </w:r>
      </w:hyperlink>
    </w:p>
    <w:p w14:paraId="618402FA"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19" w:history="1">
        <w:r w:rsidR="00532972" w:rsidRPr="00285174">
          <w:rPr>
            <w:rStyle w:val="Hyperlink"/>
            <w:rFonts w:cs="Tahoma"/>
            <w:noProof/>
          </w:rPr>
          <w:t>Table 8.5</w:t>
        </w:r>
        <w:r w:rsidR="00532972" w:rsidRPr="00285174">
          <w:rPr>
            <w:rStyle w:val="Hyperlink"/>
            <w:rFonts w:eastAsia="Calibri" w:cs="Tahoma"/>
            <w:noProof/>
          </w:rPr>
          <w:t xml:space="preserve">: </w:t>
        </w:r>
        <w:r w:rsidR="00532972" w:rsidRPr="00285174">
          <w:rPr>
            <w:rStyle w:val="Hyperlink"/>
            <w:rFonts w:cs="Tahoma"/>
            <w:bCs/>
            <w:noProof/>
          </w:rPr>
          <w:t>Sensitivity of the Project to climate change, during operation</w:t>
        </w:r>
        <w:r w:rsidR="00532972">
          <w:rPr>
            <w:noProof/>
            <w:webHidden/>
          </w:rPr>
          <w:tab/>
        </w:r>
        <w:r w:rsidR="00532972">
          <w:rPr>
            <w:noProof/>
            <w:webHidden/>
          </w:rPr>
          <w:fldChar w:fldCharType="begin"/>
        </w:r>
        <w:r w:rsidR="00532972">
          <w:rPr>
            <w:noProof/>
            <w:webHidden/>
          </w:rPr>
          <w:instrText xml:space="preserve"> PAGEREF _Toc113018119 \h </w:instrText>
        </w:r>
        <w:r w:rsidR="00532972">
          <w:rPr>
            <w:noProof/>
            <w:webHidden/>
          </w:rPr>
        </w:r>
        <w:r w:rsidR="00532972">
          <w:rPr>
            <w:noProof/>
            <w:webHidden/>
          </w:rPr>
          <w:fldChar w:fldCharType="separate"/>
        </w:r>
        <w:r w:rsidR="00532972">
          <w:rPr>
            <w:noProof/>
            <w:webHidden/>
          </w:rPr>
          <w:t>166</w:t>
        </w:r>
        <w:r w:rsidR="00532972">
          <w:rPr>
            <w:noProof/>
            <w:webHidden/>
          </w:rPr>
          <w:fldChar w:fldCharType="end"/>
        </w:r>
      </w:hyperlink>
    </w:p>
    <w:p w14:paraId="207327E2"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20" w:history="1">
        <w:r w:rsidR="00532972" w:rsidRPr="00285174">
          <w:rPr>
            <w:rStyle w:val="Hyperlink"/>
            <w:rFonts w:cs="Tahoma"/>
            <w:noProof/>
          </w:rPr>
          <w:t>Table 8.6:</w:t>
        </w:r>
        <w:r w:rsidR="00532972" w:rsidRPr="00285174">
          <w:rPr>
            <w:rStyle w:val="Hyperlink"/>
            <w:rFonts w:cs="Tahoma"/>
            <w:bCs/>
            <w:noProof/>
          </w:rPr>
          <w:t xml:space="preserve"> Exposure of the Project to climate change, during operation</w:t>
        </w:r>
        <w:r w:rsidR="00532972">
          <w:rPr>
            <w:noProof/>
            <w:webHidden/>
          </w:rPr>
          <w:tab/>
        </w:r>
        <w:r w:rsidR="00532972">
          <w:rPr>
            <w:noProof/>
            <w:webHidden/>
          </w:rPr>
          <w:fldChar w:fldCharType="begin"/>
        </w:r>
        <w:r w:rsidR="00532972">
          <w:rPr>
            <w:noProof/>
            <w:webHidden/>
          </w:rPr>
          <w:instrText xml:space="preserve"> PAGEREF _Toc113018120 \h </w:instrText>
        </w:r>
        <w:r w:rsidR="00532972">
          <w:rPr>
            <w:noProof/>
            <w:webHidden/>
          </w:rPr>
        </w:r>
        <w:r w:rsidR="00532972">
          <w:rPr>
            <w:noProof/>
            <w:webHidden/>
          </w:rPr>
          <w:fldChar w:fldCharType="separate"/>
        </w:r>
        <w:r w:rsidR="00532972">
          <w:rPr>
            <w:noProof/>
            <w:webHidden/>
          </w:rPr>
          <w:t>167</w:t>
        </w:r>
        <w:r w:rsidR="00532972">
          <w:rPr>
            <w:noProof/>
            <w:webHidden/>
          </w:rPr>
          <w:fldChar w:fldCharType="end"/>
        </w:r>
      </w:hyperlink>
    </w:p>
    <w:p w14:paraId="7CCDD4A0"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21" w:history="1">
        <w:r w:rsidR="00532972" w:rsidRPr="00285174">
          <w:rPr>
            <w:rStyle w:val="Hyperlink"/>
            <w:rFonts w:cs="Tahoma"/>
            <w:noProof/>
          </w:rPr>
          <w:t>Table 8.7:</w:t>
        </w:r>
        <w:r w:rsidR="00532972" w:rsidRPr="00285174">
          <w:rPr>
            <w:rStyle w:val="Hyperlink"/>
            <w:rFonts w:cs="Tahoma"/>
            <w:bCs/>
            <w:noProof/>
          </w:rPr>
          <w:t xml:space="preserve"> Vulnerability of the Project to climate change, during operation</w:t>
        </w:r>
        <w:r w:rsidR="00532972">
          <w:rPr>
            <w:noProof/>
            <w:webHidden/>
          </w:rPr>
          <w:tab/>
        </w:r>
        <w:r w:rsidR="00532972">
          <w:rPr>
            <w:noProof/>
            <w:webHidden/>
          </w:rPr>
          <w:fldChar w:fldCharType="begin"/>
        </w:r>
        <w:r w:rsidR="00532972">
          <w:rPr>
            <w:noProof/>
            <w:webHidden/>
          </w:rPr>
          <w:instrText xml:space="preserve"> PAGEREF _Toc113018121 \h </w:instrText>
        </w:r>
        <w:r w:rsidR="00532972">
          <w:rPr>
            <w:noProof/>
            <w:webHidden/>
          </w:rPr>
        </w:r>
        <w:r w:rsidR="00532972">
          <w:rPr>
            <w:noProof/>
            <w:webHidden/>
          </w:rPr>
          <w:fldChar w:fldCharType="separate"/>
        </w:r>
        <w:r w:rsidR="00532972">
          <w:rPr>
            <w:noProof/>
            <w:webHidden/>
          </w:rPr>
          <w:t>167</w:t>
        </w:r>
        <w:r w:rsidR="00532972">
          <w:rPr>
            <w:noProof/>
            <w:webHidden/>
          </w:rPr>
          <w:fldChar w:fldCharType="end"/>
        </w:r>
      </w:hyperlink>
    </w:p>
    <w:p w14:paraId="7F6301EC"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22" w:history="1">
        <w:r w:rsidR="00532972" w:rsidRPr="00285174">
          <w:rPr>
            <w:rStyle w:val="Hyperlink"/>
            <w:rFonts w:cs="Tahoma"/>
            <w:noProof/>
          </w:rPr>
          <w:t xml:space="preserve">Table 8.8: </w:t>
        </w:r>
        <w:r w:rsidR="00532972" w:rsidRPr="00285174">
          <w:rPr>
            <w:rStyle w:val="Hyperlink"/>
            <w:rFonts w:cs="Tahoma"/>
            <w:bCs/>
            <w:noProof/>
          </w:rPr>
          <w:t>Significance of the impact from climate change, during operation</w:t>
        </w:r>
        <w:r w:rsidR="00532972">
          <w:rPr>
            <w:noProof/>
            <w:webHidden/>
          </w:rPr>
          <w:tab/>
        </w:r>
        <w:r w:rsidR="00532972">
          <w:rPr>
            <w:noProof/>
            <w:webHidden/>
          </w:rPr>
          <w:fldChar w:fldCharType="begin"/>
        </w:r>
        <w:r w:rsidR="00532972">
          <w:rPr>
            <w:noProof/>
            <w:webHidden/>
          </w:rPr>
          <w:instrText xml:space="preserve"> PAGEREF _Toc113018122 \h </w:instrText>
        </w:r>
        <w:r w:rsidR="00532972">
          <w:rPr>
            <w:noProof/>
            <w:webHidden/>
          </w:rPr>
        </w:r>
        <w:r w:rsidR="00532972">
          <w:rPr>
            <w:noProof/>
            <w:webHidden/>
          </w:rPr>
          <w:fldChar w:fldCharType="separate"/>
        </w:r>
        <w:r w:rsidR="00532972">
          <w:rPr>
            <w:noProof/>
            <w:webHidden/>
          </w:rPr>
          <w:t>167</w:t>
        </w:r>
        <w:r w:rsidR="00532972">
          <w:rPr>
            <w:noProof/>
            <w:webHidden/>
          </w:rPr>
          <w:fldChar w:fldCharType="end"/>
        </w:r>
      </w:hyperlink>
    </w:p>
    <w:p w14:paraId="144DA80F"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23" w:history="1">
        <w:r w:rsidR="00532972" w:rsidRPr="00285174">
          <w:rPr>
            <w:rStyle w:val="Hyperlink"/>
            <w:rFonts w:cs="Tahoma"/>
            <w:bCs/>
            <w:noProof/>
          </w:rPr>
          <w:t>Table 8.9: Proposed design climate parameters for transmission line</w:t>
        </w:r>
        <w:r w:rsidR="00532972">
          <w:rPr>
            <w:noProof/>
            <w:webHidden/>
          </w:rPr>
          <w:tab/>
        </w:r>
        <w:r w:rsidR="00532972">
          <w:rPr>
            <w:noProof/>
            <w:webHidden/>
          </w:rPr>
          <w:fldChar w:fldCharType="begin"/>
        </w:r>
        <w:r w:rsidR="00532972">
          <w:rPr>
            <w:noProof/>
            <w:webHidden/>
          </w:rPr>
          <w:instrText xml:space="preserve"> PAGEREF _Toc113018123 \h </w:instrText>
        </w:r>
        <w:r w:rsidR="00532972">
          <w:rPr>
            <w:noProof/>
            <w:webHidden/>
          </w:rPr>
        </w:r>
        <w:r w:rsidR="00532972">
          <w:rPr>
            <w:noProof/>
            <w:webHidden/>
          </w:rPr>
          <w:fldChar w:fldCharType="separate"/>
        </w:r>
        <w:r w:rsidR="00532972">
          <w:rPr>
            <w:noProof/>
            <w:webHidden/>
          </w:rPr>
          <w:t>169</w:t>
        </w:r>
        <w:r w:rsidR="00532972">
          <w:rPr>
            <w:noProof/>
            <w:webHidden/>
          </w:rPr>
          <w:fldChar w:fldCharType="end"/>
        </w:r>
      </w:hyperlink>
    </w:p>
    <w:p w14:paraId="0234FB87"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24" w:history="1">
        <w:r w:rsidR="00532972" w:rsidRPr="00285174">
          <w:rPr>
            <w:rStyle w:val="Hyperlink"/>
            <w:rFonts w:cs="Arial"/>
            <w:noProof/>
          </w:rPr>
          <w:t>Table 8</w:t>
        </w:r>
        <w:r w:rsidR="00532972" w:rsidRPr="00285174">
          <w:rPr>
            <w:rStyle w:val="Hyperlink"/>
            <w:rFonts w:cs="Arial"/>
            <w:i/>
            <w:noProof/>
          </w:rPr>
          <w:t>.</w:t>
        </w:r>
        <w:r w:rsidR="00532972" w:rsidRPr="00285174">
          <w:rPr>
            <w:rStyle w:val="Hyperlink"/>
            <w:rFonts w:cs="Arial"/>
            <w:noProof/>
          </w:rPr>
          <w:t>10: Limit values of noise for various zones as per Macedonian legislation</w:t>
        </w:r>
        <w:r w:rsidR="00532972">
          <w:rPr>
            <w:noProof/>
            <w:webHidden/>
          </w:rPr>
          <w:tab/>
        </w:r>
        <w:r w:rsidR="00532972">
          <w:rPr>
            <w:noProof/>
            <w:webHidden/>
          </w:rPr>
          <w:fldChar w:fldCharType="begin"/>
        </w:r>
        <w:r w:rsidR="00532972">
          <w:rPr>
            <w:noProof/>
            <w:webHidden/>
          </w:rPr>
          <w:instrText xml:space="preserve"> PAGEREF _Toc113018124 \h </w:instrText>
        </w:r>
        <w:r w:rsidR="00532972">
          <w:rPr>
            <w:noProof/>
            <w:webHidden/>
          </w:rPr>
        </w:r>
        <w:r w:rsidR="00532972">
          <w:rPr>
            <w:noProof/>
            <w:webHidden/>
          </w:rPr>
          <w:fldChar w:fldCharType="separate"/>
        </w:r>
        <w:r w:rsidR="00532972">
          <w:rPr>
            <w:noProof/>
            <w:webHidden/>
          </w:rPr>
          <w:t>171</w:t>
        </w:r>
        <w:r w:rsidR="00532972">
          <w:rPr>
            <w:noProof/>
            <w:webHidden/>
          </w:rPr>
          <w:fldChar w:fldCharType="end"/>
        </w:r>
      </w:hyperlink>
    </w:p>
    <w:p w14:paraId="45A226BC"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25" w:history="1">
        <w:r w:rsidR="00532972" w:rsidRPr="00285174">
          <w:rPr>
            <w:rStyle w:val="Hyperlink"/>
            <w:rFonts w:cs="Arial"/>
            <w:noProof/>
          </w:rPr>
          <w:t xml:space="preserve">Table 8.11: Limit values of noise </w:t>
        </w:r>
        <w:r w:rsidR="00532972" w:rsidRPr="00285174">
          <w:rPr>
            <w:rStyle w:val="Hyperlink"/>
            <w:rFonts w:cs="Tahoma"/>
            <w:iCs/>
            <w:noProof/>
          </w:rPr>
          <w:t>emissions from equipment for use outdoors</w:t>
        </w:r>
        <w:r w:rsidR="00532972">
          <w:rPr>
            <w:noProof/>
            <w:webHidden/>
          </w:rPr>
          <w:tab/>
        </w:r>
        <w:r w:rsidR="00532972">
          <w:rPr>
            <w:noProof/>
            <w:webHidden/>
          </w:rPr>
          <w:fldChar w:fldCharType="begin"/>
        </w:r>
        <w:r w:rsidR="00532972">
          <w:rPr>
            <w:noProof/>
            <w:webHidden/>
          </w:rPr>
          <w:instrText xml:space="preserve"> PAGEREF _Toc113018125 \h </w:instrText>
        </w:r>
        <w:r w:rsidR="00532972">
          <w:rPr>
            <w:noProof/>
            <w:webHidden/>
          </w:rPr>
        </w:r>
        <w:r w:rsidR="00532972">
          <w:rPr>
            <w:noProof/>
            <w:webHidden/>
          </w:rPr>
          <w:fldChar w:fldCharType="separate"/>
        </w:r>
        <w:r w:rsidR="00532972">
          <w:rPr>
            <w:noProof/>
            <w:webHidden/>
          </w:rPr>
          <w:t>172</w:t>
        </w:r>
        <w:r w:rsidR="00532972">
          <w:rPr>
            <w:noProof/>
            <w:webHidden/>
          </w:rPr>
          <w:fldChar w:fldCharType="end"/>
        </w:r>
      </w:hyperlink>
    </w:p>
    <w:p w14:paraId="78B4D915"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26" w:history="1">
        <w:r w:rsidR="00532972" w:rsidRPr="00285174">
          <w:rPr>
            <w:rStyle w:val="Hyperlink"/>
            <w:noProof/>
          </w:rPr>
          <w:t>Table 8.12: Noise prediction for each construction process</w:t>
        </w:r>
        <w:r w:rsidR="00532972">
          <w:rPr>
            <w:noProof/>
            <w:webHidden/>
          </w:rPr>
          <w:tab/>
        </w:r>
        <w:r w:rsidR="00532972">
          <w:rPr>
            <w:noProof/>
            <w:webHidden/>
          </w:rPr>
          <w:fldChar w:fldCharType="begin"/>
        </w:r>
        <w:r w:rsidR="00532972">
          <w:rPr>
            <w:noProof/>
            <w:webHidden/>
          </w:rPr>
          <w:instrText xml:space="preserve"> PAGEREF _Toc113018126 \h </w:instrText>
        </w:r>
        <w:r w:rsidR="00532972">
          <w:rPr>
            <w:noProof/>
            <w:webHidden/>
          </w:rPr>
        </w:r>
        <w:r w:rsidR="00532972">
          <w:rPr>
            <w:noProof/>
            <w:webHidden/>
          </w:rPr>
          <w:fldChar w:fldCharType="separate"/>
        </w:r>
        <w:r w:rsidR="00532972">
          <w:rPr>
            <w:noProof/>
            <w:webHidden/>
          </w:rPr>
          <w:t>173</w:t>
        </w:r>
        <w:r w:rsidR="00532972">
          <w:rPr>
            <w:noProof/>
            <w:webHidden/>
          </w:rPr>
          <w:fldChar w:fldCharType="end"/>
        </w:r>
      </w:hyperlink>
    </w:p>
    <w:p w14:paraId="4CF8E2DB"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27" w:history="1">
        <w:r w:rsidR="00532972" w:rsidRPr="00285174">
          <w:rPr>
            <w:rStyle w:val="Hyperlink"/>
            <w:noProof/>
          </w:rPr>
          <w:t>Table 8.13:</w:t>
        </w:r>
        <w:r w:rsidR="00532972" w:rsidRPr="00285174">
          <w:rPr>
            <w:rStyle w:val="Hyperlink"/>
            <w:rFonts w:eastAsia="Calibri"/>
            <w:noProof/>
          </w:rPr>
          <w:t xml:space="preserve"> Typical noise emission levels from construction equipment</w:t>
        </w:r>
        <w:r w:rsidR="00532972">
          <w:rPr>
            <w:noProof/>
            <w:webHidden/>
          </w:rPr>
          <w:tab/>
        </w:r>
        <w:r w:rsidR="00532972">
          <w:rPr>
            <w:noProof/>
            <w:webHidden/>
          </w:rPr>
          <w:fldChar w:fldCharType="begin"/>
        </w:r>
        <w:r w:rsidR="00532972">
          <w:rPr>
            <w:noProof/>
            <w:webHidden/>
          </w:rPr>
          <w:instrText xml:space="preserve"> PAGEREF _Toc113018127 \h </w:instrText>
        </w:r>
        <w:r w:rsidR="00532972">
          <w:rPr>
            <w:noProof/>
            <w:webHidden/>
          </w:rPr>
        </w:r>
        <w:r w:rsidR="00532972">
          <w:rPr>
            <w:noProof/>
            <w:webHidden/>
          </w:rPr>
          <w:fldChar w:fldCharType="separate"/>
        </w:r>
        <w:r w:rsidR="00532972">
          <w:rPr>
            <w:noProof/>
            <w:webHidden/>
          </w:rPr>
          <w:t>174</w:t>
        </w:r>
        <w:r w:rsidR="00532972">
          <w:rPr>
            <w:noProof/>
            <w:webHidden/>
          </w:rPr>
          <w:fldChar w:fldCharType="end"/>
        </w:r>
      </w:hyperlink>
    </w:p>
    <w:p w14:paraId="0323B884"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28" w:history="1">
        <w:r w:rsidR="00532972" w:rsidRPr="00285174">
          <w:rPr>
            <w:rStyle w:val="Hyperlink"/>
            <w:noProof/>
          </w:rPr>
          <w:t>Table 8.14</w:t>
        </w:r>
        <w:r w:rsidR="00532972" w:rsidRPr="00285174">
          <w:rPr>
            <w:rStyle w:val="Hyperlink"/>
            <w:rFonts w:eastAsia="Calibri"/>
            <w:noProof/>
          </w:rPr>
          <w:t>: Distances at which vibration may be perceptible</w:t>
        </w:r>
        <w:r w:rsidR="00532972">
          <w:rPr>
            <w:noProof/>
            <w:webHidden/>
          </w:rPr>
          <w:tab/>
        </w:r>
        <w:r w:rsidR="00532972">
          <w:rPr>
            <w:noProof/>
            <w:webHidden/>
          </w:rPr>
          <w:fldChar w:fldCharType="begin"/>
        </w:r>
        <w:r w:rsidR="00532972">
          <w:rPr>
            <w:noProof/>
            <w:webHidden/>
          </w:rPr>
          <w:instrText xml:space="preserve"> PAGEREF _Toc113018128 \h </w:instrText>
        </w:r>
        <w:r w:rsidR="00532972">
          <w:rPr>
            <w:noProof/>
            <w:webHidden/>
          </w:rPr>
        </w:r>
        <w:r w:rsidR="00532972">
          <w:rPr>
            <w:noProof/>
            <w:webHidden/>
          </w:rPr>
          <w:fldChar w:fldCharType="separate"/>
        </w:r>
        <w:r w:rsidR="00532972">
          <w:rPr>
            <w:noProof/>
            <w:webHidden/>
          </w:rPr>
          <w:t>175</w:t>
        </w:r>
        <w:r w:rsidR="00532972">
          <w:rPr>
            <w:noProof/>
            <w:webHidden/>
          </w:rPr>
          <w:fldChar w:fldCharType="end"/>
        </w:r>
      </w:hyperlink>
    </w:p>
    <w:p w14:paraId="0C6A41F9"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29" w:history="1">
        <w:r w:rsidR="00532972" w:rsidRPr="00285174">
          <w:rPr>
            <w:rStyle w:val="Hyperlink"/>
            <w:noProof/>
          </w:rPr>
          <w:t>Table 8.15</w:t>
        </w:r>
        <w:r w:rsidR="00532972" w:rsidRPr="00285174">
          <w:rPr>
            <w:rStyle w:val="Hyperlink"/>
            <w:rFonts w:eastAsia="Calibri"/>
            <w:noProof/>
          </w:rPr>
          <w:t xml:space="preserve">: Significance of impacts from construction noise, </w:t>
        </w:r>
        <w:r w:rsidR="00532972" w:rsidRPr="00285174">
          <w:rPr>
            <w:rStyle w:val="Hyperlink"/>
            <w:rFonts w:eastAsiaTheme="minorHAnsi" w:cs="Tahoma"/>
            <w:noProof/>
            <w:lang w:eastAsia="en-US"/>
          </w:rPr>
          <w:t>without mitigation</w:t>
        </w:r>
        <w:r w:rsidR="00532972">
          <w:rPr>
            <w:noProof/>
            <w:webHidden/>
          </w:rPr>
          <w:tab/>
        </w:r>
        <w:r w:rsidR="00532972">
          <w:rPr>
            <w:noProof/>
            <w:webHidden/>
          </w:rPr>
          <w:fldChar w:fldCharType="begin"/>
        </w:r>
        <w:r w:rsidR="00532972">
          <w:rPr>
            <w:noProof/>
            <w:webHidden/>
          </w:rPr>
          <w:instrText xml:space="preserve"> PAGEREF _Toc113018129 \h </w:instrText>
        </w:r>
        <w:r w:rsidR="00532972">
          <w:rPr>
            <w:noProof/>
            <w:webHidden/>
          </w:rPr>
        </w:r>
        <w:r w:rsidR="00532972">
          <w:rPr>
            <w:noProof/>
            <w:webHidden/>
          </w:rPr>
          <w:fldChar w:fldCharType="separate"/>
        </w:r>
        <w:r w:rsidR="00532972">
          <w:rPr>
            <w:noProof/>
            <w:webHidden/>
          </w:rPr>
          <w:t>176</w:t>
        </w:r>
        <w:r w:rsidR="00532972">
          <w:rPr>
            <w:noProof/>
            <w:webHidden/>
          </w:rPr>
          <w:fldChar w:fldCharType="end"/>
        </w:r>
      </w:hyperlink>
    </w:p>
    <w:p w14:paraId="6371B2C4"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30" w:history="1">
        <w:r w:rsidR="00532972" w:rsidRPr="00285174">
          <w:rPr>
            <w:rStyle w:val="Hyperlink"/>
            <w:noProof/>
          </w:rPr>
          <w:t>Table 8</w:t>
        </w:r>
        <w:r w:rsidR="00532972" w:rsidRPr="00285174">
          <w:rPr>
            <w:rStyle w:val="Hyperlink"/>
            <w:i/>
            <w:noProof/>
          </w:rPr>
          <w:t>.</w:t>
        </w:r>
        <w:r w:rsidR="00532972" w:rsidRPr="00285174">
          <w:rPr>
            <w:rStyle w:val="Hyperlink"/>
            <w:noProof/>
          </w:rPr>
          <w:t>16</w:t>
        </w:r>
        <w:r w:rsidR="00532972" w:rsidRPr="00285174">
          <w:rPr>
            <w:rStyle w:val="Hyperlink"/>
            <w:rFonts w:eastAsia="Calibri"/>
            <w:noProof/>
          </w:rPr>
          <w:t>: Significance of impacts from operational noise</w:t>
        </w:r>
        <w:r w:rsidR="00532972">
          <w:rPr>
            <w:noProof/>
            <w:webHidden/>
          </w:rPr>
          <w:tab/>
        </w:r>
        <w:r w:rsidR="00532972">
          <w:rPr>
            <w:noProof/>
            <w:webHidden/>
          </w:rPr>
          <w:fldChar w:fldCharType="begin"/>
        </w:r>
        <w:r w:rsidR="00532972">
          <w:rPr>
            <w:noProof/>
            <w:webHidden/>
          </w:rPr>
          <w:instrText xml:space="preserve"> PAGEREF _Toc113018130 \h </w:instrText>
        </w:r>
        <w:r w:rsidR="00532972">
          <w:rPr>
            <w:noProof/>
            <w:webHidden/>
          </w:rPr>
        </w:r>
        <w:r w:rsidR="00532972">
          <w:rPr>
            <w:noProof/>
            <w:webHidden/>
          </w:rPr>
          <w:fldChar w:fldCharType="separate"/>
        </w:r>
        <w:r w:rsidR="00532972">
          <w:rPr>
            <w:noProof/>
            <w:webHidden/>
          </w:rPr>
          <w:t>179</w:t>
        </w:r>
        <w:r w:rsidR="00532972">
          <w:rPr>
            <w:noProof/>
            <w:webHidden/>
          </w:rPr>
          <w:fldChar w:fldCharType="end"/>
        </w:r>
      </w:hyperlink>
    </w:p>
    <w:p w14:paraId="1BE3FAB6"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31" w:history="1">
        <w:r w:rsidR="00532972" w:rsidRPr="00285174">
          <w:rPr>
            <w:rStyle w:val="Hyperlink"/>
            <w:rFonts w:cs="Tahoma"/>
            <w:noProof/>
          </w:rPr>
          <w:t>Table 8.17: Sensitivity classification of geology and soils</w:t>
        </w:r>
        <w:r w:rsidR="00532972">
          <w:rPr>
            <w:noProof/>
            <w:webHidden/>
          </w:rPr>
          <w:tab/>
        </w:r>
        <w:r w:rsidR="00532972">
          <w:rPr>
            <w:noProof/>
            <w:webHidden/>
          </w:rPr>
          <w:fldChar w:fldCharType="begin"/>
        </w:r>
        <w:r w:rsidR="00532972">
          <w:rPr>
            <w:noProof/>
            <w:webHidden/>
          </w:rPr>
          <w:instrText xml:space="preserve"> PAGEREF _Toc113018131 \h </w:instrText>
        </w:r>
        <w:r w:rsidR="00532972">
          <w:rPr>
            <w:noProof/>
            <w:webHidden/>
          </w:rPr>
        </w:r>
        <w:r w:rsidR="00532972">
          <w:rPr>
            <w:noProof/>
            <w:webHidden/>
          </w:rPr>
          <w:fldChar w:fldCharType="separate"/>
        </w:r>
        <w:r w:rsidR="00532972">
          <w:rPr>
            <w:noProof/>
            <w:webHidden/>
          </w:rPr>
          <w:t>181</w:t>
        </w:r>
        <w:r w:rsidR="00532972">
          <w:rPr>
            <w:noProof/>
            <w:webHidden/>
          </w:rPr>
          <w:fldChar w:fldCharType="end"/>
        </w:r>
      </w:hyperlink>
    </w:p>
    <w:p w14:paraId="1415E9CB"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32" w:history="1">
        <w:r w:rsidR="00532972" w:rsidRPr="00285174">
          <w:rPr>
            <w:rStyle w:val="Hyperlink"/>
            <w:noProof/>
          </w:rPr>
          <w:t>Table 8.18</w:t>
        </w:r>
        <w:r w:rsidR="00532972" w:rsidRPr="00285174">
          <w:rPr>
            <w:rStyle w:val="Hyperlink"/>
            <w:rFonts w:eastAsia="Calibri"/>
            <w:noProof/>
          </w:rPr>
          <w:t>: Criteria for assessment of magnitude of impact on geology and soils</w:t>
        </w:r>
        <w:r w:rsidR="00532972">
          <w:rPr>
            <w:noProof/>
            <w:webHidden/>
          </w:rPr>
          <w:tab/>
        </w:r>
        <w:r w:rsidR="00532972">
          <w:rPr>
            <w:noProof/>
            <w:webHidden/>
          </w:rPr>
          <w:fldChar w:fldCharType="begin"/>
        </w:r>
        <w:r w:rsidR="00532972">
          <w:rPr>
            <w:noProof/>
            <w:webHidden/>
          </w:rPr>
          <w:instrText xml:space="preserve"> PAGEREF _Toc113018132 \h </w:instrText>
        </w:r>
        <w:r w:rsidR="00532972">
          <w:rPr>
            <w:noProof/>
            <w:webHidden/>
          </w:rPr>
        </w:r>
        <w:r w:rsidR="00532972">
          <w:rPr>
            <w:noProof/>
            <w:webHidden/>
          </w:rPr>
          <w:fldChar w:fldCharType="separate"/>
        </w:r>
        <w:r w:rsidR="00532972">
          <w:rPr>
            <w:noProof/>
            <w:webHidden/>
          </w:rPr>
          <w:t>181</w:t>
        </w:r>
        <w:r w:rsidR="00532972">
          <w:rPr>
            <w:noProof/>
            <w:webHidden/>
          </w:rPr>
          <w:fldChar w:fldCharType="end"/>
        </w:r>
      </w:hyperlink>
    </w:p>
    <w:p w14:paraId="27B6C3C6"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33" w:history="1">
        <w:r w:rsidR="00532972" w:rsidRPr="00285174">
          <w:rPr>
            <w:rStyle w:val="Hyperlink"/>
            <w:rFonts w:cs="Tahoma"/>
            <w:noProof/>
          </w:rPr>
          <w:t>Table 8.19: Impact significance m</w:t>
        </w:r>
        <w:r w:rsidR="00532972" w:rsidRPr="00285174">
          <w:rPr>
            <w:rStyle w:val="Hyperlink"/>
            <w:rFonts w:cs="Tahoma"/>
            <w:bCs/>
            <w:noProof/>
          </w:rPr>
          <w:t>atrix</w:t>
        </w:r>
        <w:r w:rsidR="00532972">
          <w:rPr>
            <w:noProof/>
            <w:webHidden/>
          </w:rPr>
          <w:tab/>
        </w:r>
        <w:r w:rsidR="00532972">
          <w:rPr>
            <w:noProof/>
            <w:webHidden/>
          </w:rPr>
          <w:fldChar w:fldCharType="begin"/>
        </w:r>
        <w:r w:rsidR="00532972">
          <w:rPr>
            <w:noProof/>
            <w:webHidden/>
          </w:rPr>
          <w:instrText xml:space="preserve"> PAGEREF _Toc113018133 \h </w:instrText>
        </w:r>
        <w:r w:rsidR="00532972">
          <w:rPr>
            <w:noProof/>
            <w:webHidden/>
          </w:rPr>
        </w:r>
        <w:r w:rsidR="00532972">
          <w:rPr>
            <w:noProof/>
            <w:webHidden/>
          </w:rPr>
          <w:fldChar w:fldCharType="separate"/>
        </w:r>
        <w:r w:rsidR="00532972">
          <w:rPr>
            <w:noProof/>
            <w:webHidden/>
          </w:rPr>
          <w:t>181</w:t>
        </w:r>
        <w:r w:rsidR="00532972">
          <w:rPr>
            <w:noProof/>
            <w:webHidden/>
          </w:rPr>
          <w:fldChar w:fldCharType="end"/>
        </w:r>
      </w:hyperlink>
    </w:p>
    <w:p w14:paraId="29815128"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34" w:history="1">
        <w:r w:rsidR="00532972" w:rsidRPr="00285174">
          <w:rPr>
            <w:rStyle w:val="Hyperlink"/>
            <w:noProof/>
          </w:rPr>
          <w:t>Table 8</w:t>
        </w:r>
        <w:r w:rsidR="00532972" w:rsidRPr="00285174">
          <w:rPr>
            <w:rStyle w:val="Hyperlink"/>
            <w:i/>
            <w:noProof/>
          </w:rPr>
          <w:t>.</w:t>
        </w:r>
        <w:r w:rsidR="00532972" w:rsidRPr="00285174">
          <w:rPr>
            <w:rStyle w:val="Hyperlink"/>
            <w:noProof/>
          </w:rPr>
          <w:t>20</w:t>
        </w:r>
        <w:r w:rsidR="00532972" w:rsidRPr="00285174">
          <w:rPr>
            <w:rStyle w:val="Hyperlink"/>
            <w:rFonts w:eastAsia="Calibri"/>
            <w:noProof/>
          </w:rPr>
          <w:t>: Matrix of significance categories for potential impacts on geology and soils</w:t>
        </w:r>
        <w:r w:rsidR="00532972">
          <w:rPr>
            <w:noProof/>
            <w:webHidden/>
          </w:rPr>
          <w:tab/>
        </w:r>
        <w:r w:rsidR="00532972">
          <w:rPr>
            <w:noProof/>
            <w:webHidden/>
          </w:rPr>
          <w:fldChar w:fldCharType="begin"/>
        </w:r>
        <w:r w:rsidR="00532972">
          <w:rPr>
            <w:noProof/>
            <w:webHidden/>
          </w:rPr>
          <w:instrText xml:space="preserve"> PAGEREF _Toc113018134 \h </w:instrText>
        </w:r>
        <w:r w:rsidR="00532972">
          <w:rPr>
            <w:noProof/>
            <w:webHidden/>
          </w:rPr>
        </w:r>
        <w:r w:rsidR="00532972">
          <w:rPr>
            <w:noProof/>
            <w:webHidden/>
          </w:rPr>
          <w:fldChar w:fldCharType="separate"/>
        </w:r>
        <w:r w:rsidR="00532972">
          <w:rPr>
            <w:noProof/>
            <w:webHidden/>
          </w:rPr>
          <w:t>181</w:t>
        </w:r>
        <w:r w:rsidR="00532972">
          <w:rPr>
            <w:noProof/>
            <w:webHidden/>
          </w:rPr>
          <w:fldChar w:fldCharType="end"/>
        </w:r>
      </w:hyperlink>
    </w:p>
    <w:p w14:paraId="61133748"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35" w:history="1">
        <w:r w:rsidR="00532972" w:rsidRPr="00285174">
          <w:rPr>
            <w:rStyle w:val="Hyperlink"/>
            <w:noProof/>
          </w:rPr>
          <w:t>Table 8.21</w:t>
        </w:r>
        <w:r w:rsidR="00532972" w:rsidRPr="00285174">
          <w:rPr>
            <w:rStyle w:val="Hyperlink"/>
            <w:rFonts w:eastAsia="Calibri"/>
            <w:noProof/>
          </w:rPr>
          <w:t xml:space="preserve">: </w:t>
        </w:r>
        <w:r w:rsidR="00532972" w:rsidRPr="00285174">
          <w:rPr>
            <w:rStyle w:val="Hyperlink"/>
            <w:noProof/>
          </w:rPr>
          <w:t>Summary of potential construction impacts on geology and soils</w:t>
        </w:r>
        <w:r w:rsidR="00532972">
          <w:rPr>
            <w:noProof/>
            <w:webHidden/>
          </w:rPr>
          <w:tab/>
        </w:r>
        <w:r w:rsidR="00532972">
          <w:rPr>
            <w:noProof/>
            <w:webHidden/>
          </w:rPr>
          <w:fldChar w:fldCharType="begin"/>
        </w:r>
        <w:r w:rsidR="00532972">
          <w:rPr>
            <w:noProof/>
            <w:webHidden/>
          </w:rPr>
          <w:instrText xml:space="preserve"> PAGEREF _Toc113018135 \h </w:instrText>
        </w:r>
        <w:r w:rsidR="00532972">
          <w:rPr>
            <w:noProof/>
            <w:webHidden/>
          </w:rPr>
        </w:r>
        <w:r w:rsidR="00532972">
          <w:rPr>
            <w:noProof/>
            <w:webHidden/>
          </w:rPr>
          <w:fldChar w:fldCharType="separate"/>
        </w:r>
        <w:r w:rsidR="00532972">
          <w:rPr>
            <w:noProof/>
            <w:webHidden/>
          </w:rPr>
          <w:t>182</w:t>
        </w:r>
        <w:r w:rsidR="00532972">
          <w:rPr>
            <w:noProof/>
            <w:webHidden/>
          </w:rPr>
          <w:fldChar w:fldCharType="end"/>
        </w:r>
      </w:hyperlink>
    </w:p>
    <w:p w14:paraId="393CB77F"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36" w:history="1">
        <w:r w:rsidR="00532972" w:rsidRPr="00285174">
          <w:rPr>
            <w:rStyle w:val="Hyperlink"/>
            <w:noProof/>
          </w:rPr>
          <w:t>Table 8.22:</w:t>
        </w:r>
        <w:r w:rsidR="00532972" w:rsidRPr="00285174">
          <w:rPr>
            <w:rStyle w:val="Hyperlink"/>
            <w:i/>
            <w:noProof/>
          </w:rPr>
          <w:t xml:space="preserve"> </w:t>
        </w:r>
        <w:r w:rsidR="00532972" w:rsidRPr="00285174">
          <w:rPr>
            <w:rStyle w:val="Hyperlink"/>
            <w:noProof/>
          </w:rPr>
          <w:t>Summary of potential operational impacts on soils</w:t>
        </w:r>
        <w:r w:rsidR="00532972">
          <w:rPr>
            <w:noProof/>
            <w:webHidden/>
          </w:rPr>
          <w:tab/>
        </w:r>
        <w:r w:rsidR="00532972">
          <w:rPr>
            <w:noProof/>
            <w:webHidden/>
          </w:rPr>
          <w:fldChar w:fldCharType="begin"/>
        </w:r>
        <w:r w:rsidR="00532972">
          <w:rPr>
            <w:noProof/>
            <w:webHidden/>
          </w:rPr>
          <w:instrText xml:space="preserve"> PAGEREF _Toc113018136 \h </w:instrText>
        </w:r>
        <w:r w:rsidR="00532972">
          <w:rPr>
            <w:noProof/>
            <w:webHidden/>
          </w:rPr>
        </w:r>
        <w:r w:rsidR="00532972">
          <w:rPr>
            <w:noProof/>
            <w:webHidden/>
          </w:rPr>
          <w:fldChar w:fldCharType="separate"/>
        </w:r>
        <w:r w:rsidR="00532972">
          <w:rPr>
            <w:noProof/>
            <w:webHidden/>
          </w:rPr>
          <w:t>182</w:t>
        </w:r>
        <w:r w:rsidR="00532972">
          <w:rPr>
            <w:noProof/>
            <w:webHidden/>
          </w:rPr>
          <w:fldChar w:fldCharType="end"/>
        </w:r>
      </w:hyperlink>
    </w:p>
    <w:p w14:paraId="69586404"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37" w:history="1">
        <w:r w:rsidR="00532972" w:rsidRPr="00285174">
          <w:rPr>
            <w:rStyle w:val="Hyperlink"/>
            <w:rFonts w:cs="Tahoma"/>
            <w:noProof/>
          </w:rPr>
          <w:t>Table 8.23: Significance of impacts on the areas with sensitive soils along the transmission line</w:t>
        </w:r>
        <w:r w:rsidR="00532972">
          <w:rPr>
            <w:noProof/>
            <w:webHidden/>
          </w:rPr>
          <w:tab/>
        </w:r>
        <w:r w:rsidR="00532972">
          <w:rPr>
            <w:noProof/>
            <w:webHidden/>
          </w:rPr>
          <w:fldChar w:fldCharType="begin"/>
        </w:r>
        <w:r w:rsidR="00532972">
          <w:rPr>
            <w:noProof/>
            <w:webHidden/>
          </w:rPr>
          <w:instrText xml:space="preserve"> PAGEREF _Toc113018137 \h </w:instrText>
        </w:r>
        <w:r w:rsidR="00532972">
          <w:rPr>
            <w:noProof/>
            <w:webHidden/>
          </w:rPr>
        </w:r>
        <w:r w:rsidR="00532972">
          <w:rPr>
            <w:noProof/>
            <w:webHidden/>
          </w:rPr>
          <w:fldChar w:fldCharType="separate"/>
        </w:r>
        <w:r w:rsidR="00532972">
          <w:rPr>
            <w:noProof/>
            <w:webHidden/>
          </w:rPr>
          <w:t>183</w:t>
        </w:r>
        <w:r w:rsidR="00532972">
          <w:rPr>
            <w:noProof/>
            <w:webHidden/>
          </w:rPr>
          <w:fldChar w:fldCharType="end"/>
        </w:r>
      </w:hyperlink>
    </w:p>
    <w:p w14:paraId="7F01E855"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38" w:history="1">
        <w:r w:rsidR="00532972" w:rsidRPr="00285174">
          <w:rPr>
            <w:rStyle w:val="Hyperlink"/>
            <w:rFonts w:cs="Tahoma"/>
            <w:noProof/>
          </w:rPr>
          <w:t>Table 8.24: Sensitivity criteria of catchment areas</w:t>
        </w:r>
        <w:r w:rsidR="00532972">
          <w:rPr>
            <w:noProof/>
            <w:webHidden/>
          </w:rPr>
          <w:tab/>
        </w:r>
        <w:r w:rsidR="00532972">
          <w:rPr>
            <w:noProof/>
            <w:webHidden/>
          </w:rPr>
          <w:fldChar w:fldCharType="begin"/>
        </w:r>
        <w:r w:rsidR="00532972">
          <w:rPr>
            <w:noProof/>
            <w:webHidden/>
          </w:rPr>
          <w:instrText xml:space="preserve"> PAGEREF _Toc113018138 \h </w:instrText>
        </w:r>
        <w:r w:rsidR="00532972">
          <w:rPr>
            <w:noProof/>
            <w:webHidden/>
          </w:rPr>
        </w:r>
        <w:r w:rsidR="00532972">
          <w:rPr>
            <w:noProof/>
            <w:webHidden/>
          </w:rPr>
          <w:fldChar w:fldCharType="separate"/>
        </w:r>
        <w:r w:rsidR="00532972">
          <w:rPr>
            <w:noProof/>
            <w:webHidden/>
          </w:rPr>
          <w:t>185</w:t>
        </w:r>
        <w:r w:rsidR="00532972">
          <w:rPr>
            <w:noProof/>
            <w:webHidden/>
          </w:rPr>
          <w:fldChar w:fldCharType="end"/>
        </w:r>
      </w:hyperlink>
    </w:p>
    <w:p w14:paraId="073B00E4"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39" w:history="1">
        <w:r w:rsidR="00532972" w:rsidRPr="00285174">
          <w:rPr>
            <w:rStyle w:val="Hyperlink"/>
            <w:noProof/>
          </w:rPr>
          <w:t>Table 8</w:t>
        </w:r>
        <w:r w:rsidR="00532972" w:rsidRPr="00285174">
          <w:rPr>
            <w:rStyle w:val="Hyperlink"/>
            <w:i/>
            <w:noProof/>
          </w:rPr>
          <w:t>.</w:t>
        </w:r>
        <w:r w:rsidR="00532972" w:rsidRPr="00285174">
          <w:rPr>
            <w:rStyle w:val="Hyperlink"/>
            <w:noProof/>
          </w:rPr>
          <w:t>25</w:t>
        </w:r>
        <w:r w:rsidR="00532972" w:rsidRPr="00285174">
          <w:rPr>
            <w:rStyle w:val="Hyperlink"/>
            <w:rFonts w:eastAsia="Calibri"/>
            <w:noProof/>
          </w:rPr>
          <w:t>: Criteria for assessment of magnitude of impact on hydrological resources</w:t>
        </w:r>
        <w:r w:rsidR="00532972">
          <w:rPr>
            <w:noProof/>
            <w:webHidden/>
          </w:rPr>
          <w:tab/>
        </w:r>
        <w:r w:rsidR="00532972">
          <w:rPr>
            <w:noProof/>
            <w:webHidden/>
          </w:rPr>
          <w:fldChar w:fldCharType="begin"/>
        </w:r>
        <w:r w:rsidR="00532972">
          <w:rPr>
            <w:noProof/>
            <w:webHidden/>
          </w:rPr>
          <w:instrText xml:space="preserve"> PAGEREF _Toc113018139 \h </w:instrText>
        </w:r>
        <w:r w:rsidR="00532972">
          <w:rPr>
            <w:noProof/>
            <w:webHidden/>
          </w:rPr>
        </w:r>
        <w:r w:rsidR="00532972">
          <w:rPr>
            <w:noProof/>
            <w:webHidden/>
          </w:rPr>
          <w:fldChar w:fldCharType="separate"/>
        </w:r>
        <w:r w:rsidR="00532972">
          <w:rPr>
            <w:noProof/>
            <w:webHidden/>
          </w:rPr>
          <w:t>186</w:t>
        </w:r>
        <w:r w:rsidR="00532972">
          <w:rPr>
            <w:noProof/>
            <w:webHidden/>
          </w:rPr>
          <w:fldChar w:fldCharType="end"/>
        </w:r>
      </w:hyperlink>
    </w:p>
    <w:p w14:paraId="7D9DCF9D"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40" w:history="1">
        <w:r w:rsidR="00532972" w:rsidRPr="00285174">
          <w:rPr>
            <w:rStyle w:val="Hyperlink"/>
            <w:rFonts w:cs="Tahoma"/>
            <w:noProof/>
          </w:rPr>
          <w:t>Table 8</w:t>
        </w:r>
        <w:r w:rsidR="00532972" w:rsidRPr="00285174">
          <w:rPr>
            <w:rStyle w:val="Hyperlink"/>
            <w:rFonts w:cs="Tahoma"/>
            <w:i/>
            <w:noProof/>
          </w:rPr>
          <w:t>.</w:t>
        </w:r>
        <w:r w:rsidR="00532972" w:rsidRPr="00285174">
          <w:rPr>
            <w:rStyle w:val="Hyperlink"/>
            <w:rFonts w:cs="Tahoma"/>
            <w:noProof/>
          </w:rPr>
          <w:t>26: Impact significance m</w:t>
        </w:r>
        <w:r w:rsidR="00532972" w:rsidRPr="00285174">
          <w:rPr>
            <w:rStyle w:val="Hyperlink"/>
            <w:rFonts w:cs="Tahoma"/>
            <w:bCs/>
            <w:noProof/>
          </w:rPr>
          <w:t>atrix</w:t>
        </w:r>
        <w:r w:rsidR="00532972">
          <w:rPr>
            <w:noProof/>
            <w:webHidden/>
          </w:rPr>
          <w:tab/>
        </w:r>
        <w:r w:rsidR="00532972">
          <w:rPr>
            <w:noProof/>
            <w:webHidden/>
          </w:rPr>
          <w:fldChar w:fldCharType="begin"/>
        </w:r>
        <w:r w:rsidR="00532972">
          <w:rPr>
            <w:noProof/>
            <w:webHidden/>
          </w:rPr>
          <w:instrText xml:space="preserve"> PAGEREF _Toc113018140 \h </w:instrText>
        </w:r>
        <w:r w:rsidR="00532972">
          <w:rPr>
            <w:noProof/>
            <w:webHidden/>
          </w:rPr>
        </w:r>
        <w:r w:rsidR="00532972">
          <w:rPr>
            <w:noProof/>
            <w:webHidden/>
          </w:rPr>
          <w:fldChar w:fldCharType="separate"/>
        </w:r>
        <w:r w:rsidR="00532972">
          <w:rPr>
            <w:noProof/>
            <w:webHidden/>
          </w:rPr>
          <w:t>186</w:t>
        </w:r>
        <w:r w:rsidR="00532972">
          <w:rPr>
            <w:noProof/>
            <w:webHidden/>
          </w:rPr>
          <w:fldChar w:fldCharType="end"/>
        </w:r>
      </w:hyperlink>
    </w:p>
    <w:p w14:paraId="2A32C15B"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41" w:history="1">
        <w:r w:rsidR="00532972" w:rsidRPr="00285174">
          <w:rPr>
            <w:rStyle w:val="Hyperlink"/>
            <w:noProof/>
          </w:rPr>
          <w:t>Table 8</w:t>
        </w:r>
        <w:r w:rsidR="00532972" w:rsidRPr="00285174">
          <w:rPr>
            <w:rStyle w:val="Hyperlink"/>
            <w:i/>
            <w:noProof/>
          </w:rPr>
          <w:t>.</w:t>
        </w:r>
        <w:r w:rsidR="00532972" w:rsidRPr="00285174">
          <w:rPr>
            <w:rStyle w:val="Hyperlink"/>
            <w:noProof/>
          </w:rPr>
          <w:t>27</w:t>
        </w:r>
        <w:r w:rsidR="00532972" w:rsidRPr="00285174">
          <w:rPr>
            <w:rStyle w:val="Hyperlink"/>
            <w:rFonts w:eastAsia="Calibri"/>
            <w:noProof/>
          </w:rPr>
          <w:t>: Matrix of significance categories for potential impacts on hydrolog</w:t>
        </w:r>
        <w:r w:rsidR="00532972" w:rsidRPr="00285174">
          <w:rPr>
            <w:rStyle w:val="Hyperlink"/>
            <w:rFonts w:eastAsia="Calibri"/>
            <w:noProof/>
            <w:lang w:val="en-US"/>
          </w:rPr>
          <w:t>y</w:t>
        </w:r>
        <w:r w:rsidR="00532972">
          <w:rPr>
            <w:noProof/>
            <w:webHidden/>
          </w:rPr>
          <w:tab/>
        </w:r>
        <w:r w:rsidR="00532972">
          <w:rPr>
            <w:noProof/>
            <w:webHidden/>
          </w:rPr>
          <w:fldChar w:fldCharType="begin"/>
        </w:r>
        <w:r w:rsidR="00532972">
          <w:rPr>
            <w:noProof/>
            <w:webHidden/>
          </w:rPr>
          <w:instrText xml:space="preserve"> PAGEREF _Toc113018141 \h </w:instrText>
        </w:r>
        <w:r w:rsidR="00532972">
          <w:rPr>
            <w:noProof/>
            <w:webHidden/>
          </w:rPr>
        </w:r>
        <w:r w:rsidR="00532972">
          <w:rPr>
            <w:noProof/>
            <w:webHidden/>
          </w:rPr>
          <w:fldChar w:fldCharType="separate"/>
        </w:r>
        <w:r w:rsidR="00532972">
          <w:rPr>
            <w:noProof/>
            <w:webHidden/>
          </w:rPr>
          <w:t>186</w:t>
        </w:r>
        <w:r w:rsidR="00532972">
          <w:rPr>
            <w:noProof/>
            <w:webHidden/>
          </w:rPr>
          <w:fldChar w:fldCharType="end"/>
        </w:r>
      </w:hyperlink>
    </w:p>
    <w:p w14:paraId="78309BB1"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42" w:history="1">
        <w:r w:rsidR="00532972" w:rsidRPr="00285174">
          <w:rPr>
            <w:rStyle w:val="Hyperlink"/>
            <w:noProof/>
          </w:rPr>
          <w:t>Table 8.28: Summary of potential construction impacts on hydrology</w:t>
        </w:r>
        <w:r w:rsidR="00532972">
          <w:rPr>
            <w:noProof/>
            <w:webHidden/>
          </w:rPr>
          <w:tab/>
        </w:r>
        <w:r w:rsidR="00532972">
          <w:rPr>
            <w:noProof/>
            <w:webHidden/>
          </w:rPr>
          <w:fldChar w:fldCharType="begin"/>
        </w:r>
        <w:r w:rsidR="00532972">
          <w:rPr>
            <w:noProof/>
            <w:webHidden/>
          </w:rPr>
          <w:instrText xml:space="preserve"> PAGEREF _Toc113018142 \h </w:instrText>
        </w:r>
        <w:r w:rsidR="00532972">
          <w:rPr>
            <w:noProof/>
            <w:webHidden/>
          </w:rPr>
        </w:r>
        <w:r w:rsidR="00532972">
          <w:rPr>
            <w:noProof/>
            <w:webHidden/>
          </w:rPr>
          <w:fldChar w:fldCharType="separate"/>
        </w:r>
        <w:r w:rsidR="00532972">
          <w:rPr>
            <w:noProof/>
            <w:webHidden/>
          </w:rPr>
          <w:t>187</w:t>
        </w:r>
        <w:r w:rsidR="00532972">
          <w:rPr>
            <w:noProof/>
            <w:webHidden/>
          </w:rPr>
          <w:fldChar w:fldCharType="end"/>
        </w:r>
      </w:hyperlink>
    </w:p>
    <w:p w14:paraId="7BD1DB1F"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43" w:history="1">
        <w:r w:rsidR="00532972" w:rsidRPr="00285174">
          <w:rPr>
            <w:rStyle w:val="Hyperlink"/>
            <w:noProof/>
          </w:rPr>
          <w:t>Table 8.29</w:t>
        </w:r>
        <w:r w:rsidR="00532972" w:rsidRPr="00285174">
          <w:rPr>
            <w:rStyle w:val="Hyperlink"/>
            <w:rFonts w:eastAsia="Calibri"/>
            <w:noProof/>
          </w:rPr>
          <w:t xml:space="preserve">: </w:t>
        </w:r>
        <w:r w:rsidR="00532972" w:rsidRPr="00285174">
          <w:rPr>
            <w:rStyle w:val="Hyperlink"/>
            <w:noProof/>
          </w:rPr>
          <w:t>Summary of potential operational impacts on hydrology</w:t>
        </w:r>
        <w:r w:rsidR="00532972">
          <w:rPr>
            <w:noProof/>
            <w:webHidden/>
          </w:rPr>
          <w:tab/>
        </w:r>
        <w:r w:rsidR="00532972">
          <w:rPr>
            <w:noProof/>
            <w:webHidden/>
          </w:rPr>
          <w:fldChar w:fldCharType="begin"/>
        </w:r>
        <w:r w:rsidR="00532972">
          <w:rPr>
            <w:noProof/>
            <w:webHidden/>
          </w:rPr>
          <w:instrText xml:space="preserve"> PAGEREF _Toc113018143 \h </w:instrText>
        </w:r>
        <w:r w:rsidR="00532972">
          <w:rPr>
            <w:noProof/>
            <w:webHidden/>
          </w:rPr>
        </w:r>
        <w:r w:rsidR="00532972">
          <w:rPr>
            <w:noProof/>
            <w:webHidden/>
          </w:rPr>
          <w:fldChar w:fldCharType="separate"/>
        </w:r>
        <w:r w:rsidR="00532972">
          <w:rPr>
            <w:noProof/>
            <w:webHidden/>
          </w:rPr>
          <w:t>187</w:t>
        </w:r>
        <w:r w:rsidR="00532972">
          <w:rPr>
            <w:noProof/>
            <w:webHidden/>
          </w:rPr>
          <w:fldChar w:fldCharType="end"/>
        </w:r>
      </w:hyperlink>
    </w:p>
    <w:p w14:paraId="3CD01DFC"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44" w:history="1">
        <w:r w:rsidR="00532972" w:rsidRPr="00285174">
          <w:rPr>
            <w:rStyle w:val="Hyperlink"/>
            <w:rFonts w:cs="Tahoma"/>
            <w:noProof/>
          </w:rPr>
          <w:t>Table 8.30: Sensitivity of the catchment areas</w:t>
        </w:r>
        <w:r w:rsidR="00532972">
          <w:rPr>
            <w:noProof/>
            <w:webHidden/>
          </w:rPr>
          <w:tab/>
        </w:r>
        <w:r w:rsidR="00532972">
          <w:rPr>
            <w:noProof/>
            <w:webHidden/>
          </w:rPr>
          <w:fldChar w:fldCharType="begin"/>
        </w:r>
        <w:r w:rsidR="00532972">
          <w:rPr>
            <w:noProof/>
            <w:webHidden/>
          </w:rPr>
          <w:instrText xml:space="preserve"> PAGEREF _Toc113018144 \h </w:instrText>
        </w:r>
        <w:r w:rsidR="00532972">
          <w:rPr>
            <w:noProof/>
            <w:webHidden/>
          </w:rPr>
        </w:r>
        <w:r w:rsidR="00532972">
          <w:rPr>
            <w:noProof/>
            <w:webHidden/>
          </w:rPr>
          <w:fldChar w:fldCharType="separate"/>
        </w:r>
        <w:r w:rsidR="00532972">
          <w:rPr>
            <w:noProof/>
            <w:webHidden/>
          </w:rPr>
          <w:t>187</w:t>
        </w:r>
        <w:r w:rsidR="00532972">
          <w:rPr>
            <w:noProof/>
            <w:webHidden/>
          </w:rPr>
          <w:fldChar w:fldCharType="end"/>
        </w:r>
      </w:hyperlink>
    </w:p>
    <w:p w14:paraId="171B31C7"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45" w:history="1">
        <w:r w:rsidR="00532972" w:rsidRPr="00285174">
          <w:rPr>
            <w:rStyle w:val="Hyperlink"/>
            <w:rFonts w:cs="Tahoma"/>
            <w:noProof/>
          </w:rPr>
          <w:t>Table 8.31: Significance of impacts on the hydrology</w:t>
        </w:r>
        <w:r w:rsidR="00532972">
          <w:rPr>
            <w:noProof/>
            <w:webHidden/>
          </w:rPr>
          <w:tab/>
        </w:r>
        <w:r w:rsidR="00532972">
          <w:rPr>
            <w:noProof/>
            <w:webHidden/>
          </w:rPr>
          <w:fldChar w:fldCharType="begin"/>
        </w:r>
        <w:r w:rsidR="00532972">
          <w:rPr>
            <w:noProof/>
            <w:webHidden/>
          </w:rPr>
          <w:instrText xml:space="preserve"> PAGEREF _Toc113018145 \h </w:instrText>
        </w:r>
        <w:r w:rsidR="00532972">
          <w:rPr>
            <w:noProof/>
            <w:webHidden/>
          </w:rPr>
        </w:r>
        <w:r w:rsidR="00532972">
          <w:rPr>
            <w:noProof/>
            <w:webHidden/>
          </w:rPr>
          <w:fldChar w:fldCharType="separate"/>
        </w:r>
        <w:r w:rsidR="00532972">
          <w:rPr>
            <w:noProof/>
            <w:webHidden/>
          </w:rPr>
          <w:t>188</w:t>
        </w:r>
        <w:r w:rsidR="00532972">
          <w:rPr>
            <w:noProof/>
            <w:webHidden/>
          </w:rPr>
          <w:fldChar w:fldCharType="end"/>
        </w:r>
      </w:hyperlink>
    </w:p>
    <w:p w14:paraId="095161FC"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46" w:history="1">
        <w:r w:rsidR="00532972" w:rsidRPr="00285174">
          <w:rPr>
            <w:rStyle w:val="Hyperlink"/>
            <w:rFonts w:cs="Tahoma"/>
            <w:noProof/>
          </w:rPr>
          <w:t>Table 8.32: Sensitivity criteria of biodiversity receptors and natural heritage</w:t>
        </w:r>
        <w:r w:rsidR="00532972">
          <w:rPr>
            <w:noProof/>
            <w:webHidden/>
          </w:rPr>
          <w:tab/>
        </w:r>
        <w:r w:rsidR="00532972">
          <w:rPr>
            <w:noProof/>
            <w:webHidden/>
          </w:rPr>
          <w:fldChar w:fldCharType="begin"/>
        </w:r>
        <w:r w:rsidR="00532972">
          <w:rPr>
            <w:noProof/>
            <w:webHidden/>
          </w:rPr>
          <w:instrText xml:space="preserve"> PAGEREF _Toc113018146 \h </w:instrText>
        </w:r>
        <w:r w:rsidR="00532972">
          <w:rPr>
            <w:noProof/>
            <w:webHidden/>
          </w:rPr>
        </w:r>
        <w:r w:rsidR="00532972">
          <w:rPr>
            <w:noProof/>
            <w:webHidden/>
          </w:rPr>
          <w:fldChar w:fldCharType="separate"/>
        </w:r>
        <w:r w:rsidR="00532972">
          <w:rPr>
            <w:noProof/>
            <w:webHidden/>
          </w:rPr>
          <w:t>190</w:t>
        </w:r>
        <w:r w:rsidR="00532972">
          <w:rPr>
            <w:noProof/>
            <w:webHidden/>
          </w:rPr>
          <w:fldChar w:fldCharType="end"/>
        </w:r>
      </w:hyperlink>
    </w:p>
    <w:p w14:paraId="1228A6FD"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47" w:history="1">
        <w:r w:rsidR="00532972" w:rsidRPr="00285174">
          <w:rPr>
            <w:rStyle w:val="Hyperlink"/>
            <w:rFonts w:cs="Tahoma"/>
            <w:noProof/>
          </w:rPr>
          <w:t xml:space="preserve">Table 8.33: </w:t>
        </w:r>
        <w:r w:rsidR="00532972" w:rsidRPr="00285174">
          <w:rPr>
            <w:rStyle w:val="Hyperlink"/>
            <w:rFonts w:eastAsia="Calibri"/>
            <w:noProof/>
          </w:rPr>
          <w:t xml:space="preserve">Criteria for assessment of magnitude of impact on biodiversity receptors </w:t>
        </w:r>
        <w:r w:rsidR="00532972" w:rsidRPr="00285174">
          <w:rPr>
            <w:rStyle w:val="Hyperlink"/>
            <w:rFonts w:cs="Tahoma"/>
            <w:noProof/>
          </w:rPr>
          <w:t>and natural heritage</w:t>
        </w:r>
        <w:r w:rsidR="00532972">
          <w:rPr>
            <w:noProof/>
            <w:webHidden/>
          </w:rPr>
          <w:tab/>
        </w:r>
        <w:r w:rsidR="00532972">
          <w:rPr>
            <w:noProof/>
            <w:webHidden/>
          </w:rPr>
          <w:fldChar w:fldCharType="begin"/>
        </w:r>
        <w:r w:rsidR="00532972">
          <w:rPr>
            <w:noProof/>
            <w:webHidden/>
          </w:rPr>
          <w:instrText xml:space="preserve"> PAGEREF _Toc113018147 \h </w:instrText>
        </w:r>
        <w:r w:rsidR="00532972">
          <w:rPr>
            <w:noProof/>
            <w:webHidden/>
          </w:rPr>
        </w:r>
        <w:r w:rsidR="00532972">
          <w:rPr>
            <w:noProof/>
            <w:webHidden/>
          </w:rPr>
          <w:fldChar w:fldCharType="separate"/>
        </w:r>
        <w:r w:rsidR="00532972">
          <w:rPr>
            <w:noProof/>
            <w:webHidden/>
          </w:rPr>
          <w:t>191</w:t>
        </w:r>
        <w:r w:rsidR="00532972">
          <w:rPr>
            <w:noProof/>
            <w:webHidden/>
          </w:rPr>
          <w:fldChar w:fldCharType="end"/>
        </w:r>
      </w:hyperlink>
    </w:p>
    <w:p w14:paraId="3C9AF25B"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48" w:history="1">
        <w:r w:rsidR="00532972" w:rsidRPr="00285174">
          <w:rPr>
            <w:rStyle w:val="Hyperlink"/>
            <w:rFonts w:cs="Tahoma"/>
            <w:noProof/>
          </w:rPr>
          <w:t>Table 8.34: Impact significance m</w:t>
        </w:r>
        <w:r w:rsidR="00532972" w:rsidRPr="00285174">
          <w:rPr>
            <w:rStyle w:val="Hyperlink"/>
            <w:rFonts w:cs="Tahoma"/>
            <w:bCs/>
            <w:noProof/>
          </w:rPr>
          <w:t>atrix</w:t>
        </w:r>
        <w:r w:rsidR="00532972">
          <w:rPr>
            <w:noProof/>
            <w:webHidden/>
          </w:rPr>
          <w:tab/>
        </w:r>
        <w:r w:rsidR="00532972">
          <w:rPr>
            <w:noProof/>
            <w:webHidden/>
          </w:rPr>
          <w:fldChar w:fldCharType="begin"/>
        </w:r>
        <w:r w:rsidR="00532972">
          <w:rPr>
            <w:noProof/>
            <w:webHidden/>
          </w:rPr>
          <w:instrText xml:space="preserve"> PAGEREF _Toc113018148 \h </w:instrText>
        </w:r>
        <w:r w:rsidR="00532972">
          <w:rPr>
            <w:noProof/>
            <w:webHidden/>
          </w:rPr>
        </w:r>
        <w:r w:rsidR="00532972">
          <w:rPr>
            <w:noProof/>
            <w:webHidden/>
          </w:rPr>
          <w:fldChar w:fldCharType="separate"/>
        </w:r>
        <w:r w:rsidR="00532972">
          <w:rPr>
            <w:noProof/>
            <w:webHidden/>
          </w:rPr>
          <w:t>191</w:t>
        </w:r>
        <w:r w:rsidR="00532972">
          <w:rPr>
            <w:noProof/>
            <w:webHidden/>
          </w:rPr>
          <w:fldChar w:fldCharType="end"/>
        </w:r>
      </w:hyperlink>
    </w:p>
    <w:p w14:paraId="1F505A9D"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49" w:history="1">
        <w:r w:rsidR="00532972" w:rsidRPr="00285174">
          <w:rPr>
            <w:rStyle w:val="Hyperlink"/>
            <w:noProof/>
          </w:rPr>
          <w:t>Table 8.35</w:t>
        </w:r>
        <w:r w:rsidR="00532972" w:rsidRPr="00285174">
          <w:rPr>
            <w:rStyle w:val="Hyperlink"/>
            <w:rFonts w:eastAsia="Calibri"/>
            <w:noProof/>
          </w:rPr>
          <w:t xml:space="preserve">: Matrix of significance categories for potential impacts on biodiversity receptors </w:t>
        </w:r>
        <w:r w:rsidR="00532972" w:rsidRPr="00285174">
          <w:rPr>
            <w:rStyle w:val="Hyperlink"/>
            <w:rFonts w:cs="Tahoma"/>
            <w:noProof/>
          </w:rPr>
          <w:t>and natural heritage</w:t>
        </w:r>
        <w:r w:rsidR="00532972">
          <w:rPr>
            <w:noProof/>
            <w:webHidden/>
          </w:rPr>
          <w:tab/>
        </w:r>
        <w:r w:rsidR="00532972">
          <w:rPr>
            <w:noProof/>
            <w:webHidden/>
          </w:rPr>
          <w:fldChar w:fldCharType="begin"/>
        </w:r>
        <w:r w:rsidR="00532972">
          <w:rPr>
            <w:noProof/>
            <w:webHidden/>
          </w:rPr>
          <w:instrText xml:space="preserve"> PAGEREF _Toc113018149 \h </w:instrText>
        </w:r>
        <w:r w:rsidR="00532972">
          <w:rPr>
            <w:noProof/>
            <w:webHidden/>
          </w:rPr>
        </w:r>
        <w:r w:rsidR="00532972">
          <w:rPr>
            <w:noProof/>
            <w:webHidden/>
          </w:rPr>
          <w:fldChar w:fldCharType="separate"/>
        </w:r>
        <w:r w:rsidR="00532972">
          <w:rPr>
            <w:noProof/>
            <w:webHidden/>
          </w:rPr>
          <w:t>191</w:t>
        </w:r>
        <w:r w:rsidR="00532972">
          <w:rPr>
            <w:noProof/>
            <w:webHidden/>
          </w:rPr>
          <w:fldChar w:fldCharType="end"/>
        </w:r>
      </w:hyperlink>
    </w:p>
    <w:p w14:paraId="68B0EC6F"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50" w:history="1">
        <w:r w:rsidR="00532972" w:rsidRPr="00285174">
          <w:rPr>
            <w:rStyle w:val="Hyperlink"/>
            <w:noProof/>
          </w:rPr>
          <w:t>Table 8</w:t>
        </w:r>
        <w:r w:rsidR="00532972" w:rsidRPr="00285174">
          <w:rPr>
            <w:rStyle w:val="Hyperlink"/>
            <w:i/>
            <w:noProof/>
          </w:rPr>
          <w:t>.</w:t>
        </w:r>
        <w:r w:rsidR="00532972" w:rsidRPr="00285174">
          <w:rPr>
            <w:rStyle w:val="Hyperlink"/>
            <w:noProof/>
          </w:rPr>
          <w:t>36</w:t>
        </w:r>
        <w:r w:rsidR="00532972" w:rsidRPr="00285174">
          <w:rPr>
            <w:rStyle w:val="Hyperlink"/>
            <w:rFonts w:eastAsia="Calibri"/>
            <w:noProof/>
          </w:rPr>
          <w:t>: S</w:t>
        </w:r>
        <w:r w:rsidR="00532972" w:rsidRPr="00285174">
          <w:rPr>
            <w:rStyle w:val="Hyperlink"/>
            <w:rFonts w:eastAsia="Calibri" w:cs="Tahoma"/>
            <w:noProof/>
          </w:rPr>
          <w:t>everity of impacts on bird populations of mortality due to electrocution and collision with power lines for different bird families in Eurasia</w:t>
        </w:r>
        <w:r w:rsidR="00532972">
          <w:rPr>
            <w:noProof/>
            <w:webHidden/>
          </w:rPr>
          <w:tab/>
        </w:r>
        <w:r w:rsidR="00532972">
          <w:rPr>
            <w:noProof/>
            <w:webHidden/>
          </w:rPr>
          <w:fldChar w:fldCharType="begin"/>
        </w:r>
        <w:r w:rsidR="00532972">
          <w:rPr>
            <w:noProof/>
            <w:webHidden/>
          </w:rPr>
          <w:instrText xml:space="preserve"> PAGEREF _Toc113018150 \h </w:instrText>
        </w:r>
        <w:r w:rsidR="00532972">
          <w:rPr>
            <w:noProof/>
            <w:webHidden/>
          </w:rPr>
        </w:r>
        <w:r w:rsidR="00532972">
          <w:rPr>
            <w:noProof/>
            <w:webHidden/>
          </w:rPr>
          <w:fldChar w:fldCharType="separate"/>
        </w:r>
        <w:r w:rsidR="00532972">
          <w:rPr>
            <w:noProof/>
            <w:webHidden/>
          </w:rPr>
          <w:t>195</w:t>
        </w:r>
        <w:r w:rsidR="00532972">
          <w:rPr>
            <w:noProof/>
            <w:webHidden/>
          </w:rPr>
          <w:fldChar w:fldCharType="end"/>
        </w:r>
      </w:hyperlink>
    </w:p>
    <w:p w14:paraId="666B4F64"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51" w:history="1">
        <w:r w:rsidR="00532972" w:rsidRPr="00285174">
          <w:rPr>
            <w:rStyle w:val="Hyperlink"/>
            <w:noProof/>
          </w:rPr>
          <w:t>Table 8</w:t>
        </w:r>
        <w:r w:rsidR="00532972" w:rsidRPr="00285174">
          <w:rPr>
            <w:rStyle w:val="Hyperlink"/>
            <w:i/>
            <w:noProof/>
          </w:rPr>
          <w:t>.</w:t>
        </w:r>
        <w:r w:rsidR="00532972" w:rsidRPr="00285174">
          <w:rPr>
            <w:rStyle w:val="Hyperlink"/>
            <w:noProof/>
          </w:rPr>
          <w:t>37</w:t>
        </w:r>
        <w:r w:rsidR="00532972" w:rsidRPr="00285174">
          <w:rPr>
            <w:rStyle w:val="Hyperlink"/>
            <w:rFonts w:eastAsia="Calibri"/>
            <w:noProof/>
          </w:rPr>
          <w:t xml:space="preserve">: </w:t>
        </w:r>
        <w:r w:rsidR="00532972" w:rsidRPr="00285174">
          <w:rPr>
            <w:rStyle w:val="Hyperlink"/>
            <w:rFonts w:cs="Tahoma"/>
            <w:noProof/>
          </w:rPr>
          <w:t>Typical evidence of bird injuries or mortalities from power line collisions</w:t>
        </w:r>
        <w:r w:rsidR="00532972">
          <w:rPr>
            <w:noProof/>
            <w:webHidden/>
          </w:rPr>
          <w:tab/>
        </w:r>
        <w:r w:rsidR="00532972">
          <w:rPr>
            <w:noProof/>
            <w:webHidden/>
          </w:rPr>
          <w:fldChar w:fldCharType="begin"/>
        </w:r>
        <w:r w:rsidR="00532972">
          <w:rPr>
            <w:noProof/>
            <w:webHidden/>
          </w:rPr>
          <w:instrText xml:space="preserve"> PAGEREF _Toc113018151 \h </w:instrText>
        </w:r>
        <w:r w:rsidR="00532972">
          <w:rPr>
            <w:noProof/>
            <w:webHidden/>
          </w:rPr>
        </w:r>
        <w:r w:rsidR="00532972">
          <w:rPr>
            <w:noProof/>
            <w:webHidden/>
          </w:rPr>
          <w:fldChar w:fldCharType="separate"/>
        </w:r>
        <w:r w:rsidR="00532972">
          <w:rPr>
            <w:noProof/>
            <w:webHidden/>
          </w:rPr>
          <w:t>195</w:t>
        </w:r>
        <w:r w:rsidR="00532972">
          <w:rPr>
            <w:noProof/>
            <w:webHidden/>
          </w:rPr>
          <w:fldChar w:fldCharType="end"/>
        </w:r>
      </w:hyperlink>
    </w:p>
    <w:p w14:paraId="3DD18CD7"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52" w:history="1">
        <w:r w:rsidR="00532972" w:rsidRPr="00285174">
          <w:rPr>
            <w:rStyle w:val="Hyperlink"/>
            <w:noProof/>
          </w:rPr>
          <w:t>Table 8.38</w:t>
        </w:r>
        <w:r w:rsidR="00532972" w:rsidRPr="00285174">
          <w:rPr>
            <w:rStyle w:val="Hyperlink"/>
            <w:rFonts w:eastAsia="Calibri"/>
            <w:noProof/>
          </w:rPr>
          <w:t>: Project activities and construction waste generation</w:t>
        </w:r>
        <w:r w:rsidR="00532972">
          <w:rPr>
            <w:noProof/>
            <w:webHidden/>
          </w:rPr>
          <w:tab/>
        </w:r>
        <w:r w:rsidR="00532972">
          <w:rPr>
            <w:noProof/>
            <w:webHidden/>
          </w:rPr>
          <w:fldChar w:fldCharType="begin"/>
        </w:r>
        <w:r w:rsidR="00532972">
          <w:rPr>
            <w:noProof/>
            <w:webHidden/>
          </w:rPr>
          <w:instrText xml:space="preserve"> PAGEREF _Toc113018152 \h </w:instrText>
        </w:r>
        <w:r w:rsidR="00532972">
          <w:rPr>
            <w:noProof/>
            <w:webHidden/>
          </w:rPr>
        </w:r>
        <w:r w:rsidR="00532972">
          <w:rPr>
            <w:noProof/>
            <w:webHidden/>
          </w:rPr>
          <w:fldChar w:fldCharType="separate"/>
        </w:r>
        <w:r w:rsidR="00532972">
          <w:rPr>
            <w:noProof/>
            <w:webHidden/>
          </w:rPr>
          <w:t>202</w:t>
        </w:r>
        <w:r w:rsidR="00532972">
          <w:rPr>
            <w:noProof/>
            <w:webHidden/>
          </w:rPr>
          <w:fldChar w:fldCharType="end"/>
        </w:r>
      </w:hyperlink>
    </w:p>
    <w:p w14:paraId="2B14E1F5"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53" w:history="1">
        <w:r w:rsidR="00532972" w:rsidRPr="00285174">
          <w:rPr>
            <w:rStyle w:val="Hyperlink"/>
            <w:noProof/>
          </w:rPr>
          <w:t>Table 8.39</w:t>
        </w:r>
        <w:r w:rsidR="00532972" w:rsidRPr="00285174">
          <w:rPr>
            <w:rStyle w:val="Hyperlink"/>
            <w:rFonts w:eastAsia="Calibri"/>
            <w:noProof/>
          </w:rPr>
          <w:t xml:space="preserve">: </w:t>
        </w:r>
        <w:r w:rsidR="00532972" w:rsidRPr="00285174">
          <w:rPr>
            <w:rStyle w:val="Hyperlink"/>
            <w:rFonts w:eastAsia="Calibri" w:cs="Tahoma"/>
            <w:noProof/>
          </w:rPr>
          <w:t>Estimated waste quantities from demolition and dismantling works</w:t>
        </w:r>
        <w:r w:rsidR="00532972">
          <w:rPr>
            <w:noProof/>
            <w:webHidden/>
          </w:rPr>
          <w:tab/>
        </w:r>
        <w:r w:rsidR="00532972">
          <w:rPr>
            <w:noProof/>
            <w:webHidden/>
          </w:rPr>
          <w:fldChar w:fldCharType="begin"/>
        </w:r>
        <w:r w:rsidR="00532972">
          <w:rPr>
            <w:noProof/>
            <w:webHidden/>
          </w:rPr>
          <w:instrText xml:space="preserve"> PAGEREF _Toc113018153 \h </w:instrText>
        </w:r>
        <w:r w:rsidR="00532972">
          <w:rPr>
            <w:noProof/>
            <w:webHidden/>
          </w:rPr>
        </w:r>
        <w:r w:rsidR="00532972">
          <w:rPr>
            <w:noProof/>
            <w:webHidden/>
          </w:rPr>
          <w:fldChar w:fldCharType="separate"/>
        </w:r>
        <w:r w:rsidR="00532972">
          <w:rPr>
            <w:noProof/>
            <w:webHidden/>
          </w:rPr>
          <w:t>202</w:t>
        </w:r>
        <w:r w:rsidR="00532972">
          <w:rPr>
            <w:noProof/>
            <w:webHidden/>
          </w:rPr>
          <w:fldChar w:fldCharType="end"/>
        </w:r>
      </w:hyperlink>
    </w:p>
    <w:p w14:paraId="5B2D4347"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54" w:history="1">
        <w:r w:rsidR="00532972" w:rsidRPr="00285174">
          <w:rPr>
            <w:rStyle w:val="Hyperlink"/>
            <w:noProof/>
          </w:rPr>
          <w:t>Table 8.40</w:t>
        </w:r>
        <w:r w:rsidR="00532972" w:rsidRPr="00285174">
          <w:rPr>
            <w:rStyle w:val="Hyperlink"/>
            <w:rFonts w:eastAsia="Calibri"/>
            <w:noProof/>
          </w:rPr>
          <w:t xml:space="preserve">: </w:t>
        </w:r>
        <w:r w:rsidR="00532972" w:rsidRPr="00285174">
          <w:rPr>
            <w:rStyle w:val="Hyperlink"/>
            <w:noProof/>
          </w:rPr>
          <w:t>Expected waste types during construction classified according to the European Waste Catalogue</w:t>
        </w:r>
        <w:r w:rsidR="00532972">
          <w:rPr>
            <w:noProof/>
            <w:webHidden/>
          </w:rPr>
          <w:tab/>
        </w:r>
        <w:r w:rsidR="00532972">
          <w:rPr>
            <w:noProof/>
            <w:webHidden/>
          </w:rPr>
          <w:fldChar w:fldCharType="begin"/>
        </w:r>
        <w:r w:rsidR="00532972">
          <w:rPr>
            <w:noProof/>
            <w:webHidden/>
          </w:rPr>
          <w:instrText xml:space="preserve"> PAGEREF _Toc113018154 \h </w:instrText>
        </w:r>
        <w:r w:rsidR="00532972">
          <w:rPr>
            <w:noProof/>
            <w:webHidden/>
          </w:rPr>
        </w:r>
        <w:r w:rsidR="00532972">
          <w:rPr>
            <w:noProof/>
            <w:webHidden/>
          </w:rPr>
          <w:fldChar w:fldCharType="separate"/>
        </w:r>
        <w:r w:rsidR="00532972">
          <w:rPr>
            <w:noProof/>
            <w:webHidden/>
          </w:rPr>
          <w:t>203</w:t>
        </w:r>
        <w:r w:rsidR="00532972">
          <w:rPr>
            <w:noProof/>
            <w:webHidden/>
          </w:rPr>
          <w:fldChar w:fldCharType="end"/>
        </w:r>
      </w:hyperlink>
    </w:p>
    <w:p w14:paraId="727ADB5F"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55" w:history="1">
        <w:r w:rsidR="00532972" w:rsidRPr="00285174">
          <w:rPr>
            <w:rStyle w:val="Hyperlink"/>
            <w:noProof/>
          </w:rPr>
          <w:t>Table 8.41</w:t>
        </w:r>
        <w:r w:rsidR="00532972" w:rsidRPr="00285174">
          <w:rPr>
            <w:rStyle w:val="Hyperlink"/>
            <w:rFonts w:eastAsia="Calibri"/>
            <w:noProof/>
          </w:rPr>
          <w:t xml:space="preserve">: </w:t>
        </w:r>
        <w:r w:rsidR="00532972" w:rsidRPr="00285174">
          <w:rPr>
            <w:rStyle w:val="Hyperlink"/>
            <w:noProof/>
          </w:rPr>
          <w:t>Expected waste types during operation classified according to the European Waste Catalogue</w:t>
        </w:r>
        <w:r w:rsidR="00532972">
          <w:rPr>
            <w:noProof/>
            <w:webHidden/>
          </w:rPr>
          <w:tab/>
        </w:r>
        <w:r w:rsidR="00532972">
          <w:rPr>
            <w:noProof/>
            <w:webHidden/>
          </w:rPr>
          <w:fldChar w:fldCharType="begin"/>
        </w:r>
        <w:r w:rsidR="00532972">
          <w:rPr>
            <w:noProof/>
            <w:webHidden/>
          </w:rPr>
          <w:instrText xml:space="preserve"> PAGEREF _Toc113018155 \h </w:instrText>
        </w:r>
        <w:r w:rsidR="00532972">
          <w:rPr>
            <w:noProof/>
            <w:webHidden/>
          </w:rPr>
        </w:r>
        <w:r w:rsidR="00532972">
          <w:rPr>
            <w:noProof/>
            <w:webHidden/>
          </w:rPr>
          <w:fldChar w:fldCharType="separate"/>
        </w:r>
        <w:r w:rsidR="00532972">
          <w:rPr>
            <w:noProof/>
            <w:webHidden/>
          </w:rPr>
          <w:t>204</w:t>
        </w:r>
        <w:r w:rsidR="00532972">
          <w:rPr>
            <w:noProof/>
            <w:webHidden/>
          </w:rPr>
          <w:fldChar w:fldCharType="end"/>
        </w:r>
      </w:hyperlink>
    </w:p>
    <w:p w14:paraId="6E3ED0E2"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56" w:history="1">
        <w:r w:rsidR="00532972" w:rsidRPr="00285174">
          <w:rPr>
            <w:rStyle w:val="Hyperlink"/>
            <w:rFonts w:cs="Arial"/>
            <w:bCs/>
            <w:noProof/>
          </w:rPr>
          <w:t xml:space="preserve">Table 9.1: </w:t>
        </w:r>
        <w:r w:rsidR="00532972" w:rsidRPr="00285174">
          <w:rPr>
            <w:rStyle w:val="Hyperlink"/>
            <w:rFonts w:eastAsia="Calibri" w:cs="Arial"/>
            <w:noProof/>
          </w:rPr>
          <w:t>Assumed construction traffic inventory</w:t>
        </w:r>
        <w:r w:rsidR="00532972">
          <w:rPr>
            <w:noProof/>
            <w:webHidden/>
          </w:rPr>
          <w:tab/>
        </w:r>
        <w:r w:rsidR="00532972">
          <w:rPr>
            <w:noProof/>
            <w:webHidden/>
          </w:rPr>
          <w:fldChar w:fldCharType="begin"/>
        </w:r>
        <w:r w:rsidR="00532972">
          <w:rPr>
            <w:noProof/>
            <w:webHidden/>
          </w:rPr>
          <w:instrText xml:space="preserve"> PAGEREF _Toc113018156 \h </w:instrText>
        </w:r>
        <w:r w:rsidR="00532972">
          <w:rPr>
            <w:noProof/>
            <w:webHidden/>
          </w:rPr>
        </w:r>
        <w:r w:rsidR="00532972">
          <w:rPr>
            <w:noProof/>
            <w:webHidden/>
          </w:rPr>
          <w:fldChar w:fldCharType="separate"/>
        </w:r>
        <w:r w:rsidR="00532972">
          <w:rPr>
            <w:noProof/>
            <w:webHidden/>
          </w:rPr>
          <w:t>208</w:t>
        </w:r>
        <w:r w:rsidR="00532972">
          <w:rPr>
            <w:noProof/>
            <w:webHidden/>
          </w:rPr>
          <w:fldChar w:fldCharType="end"/>
        </w:r>
      </w:hyperlink>
    </w:p>
    <w:p w14:paraId="7AE0543A"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57" w:history="1">
        <w:r w:rsidR="00532972" w:rsidRPr="00285174">
          <w:rPr>
            <w:rStyle w:val="Hyperlink"/>
            <w:noProof/>
          </w:rPr>
          <w:t>Table 9.2</w:t>
        </w:r>
        <w:r w:rsidR="00532972" w:rsidRPr="00285174">
          <w:rPr>
            <w:rStyle w:val="Hyperlink"/>
            <w:rFonts w:eastAsia="Calibri"/>
            <w:noProof/>
          </w:rPr>
          <w:t xml:space="preserve">: </w:t>
        </w:r>
        <w:r w:rsidR="00532972" w:rsidRPr="00285174">
          <w:rPr>
            <w:rStyle w:val="Hyperlink"/>
            <w:rFonts w:cs="Arial"/>
            <w:noProof/>
          </w:rPr>
          <w:t>Limit values for exposure to electric and magnetic fields (ICNIPR, 1998)</w:t>
        </w:r>
        <w:r w:rsidR="00532972">
          <w:rPr>
            <w:noProof/>
            <w:webHidden/>
          </w:rPr>
          <w:tab/>
        </w:r>
        <w:r w:rsidR="00532972">
          <w:rPr>
            <w:noProof/>
            <w:webHidden/>
          </w:rPr>
          <w:fldChar w:fldCharType="begin"/>
        </w:r>
        <w:r w:rsidR="00532972">
          <w:rPr>
            <w:noProof/>
            <w:webHidden/>
          </w:rPr>
          <w:instrText xml:space="preserve"> PAGEREF _Toc113018157 \h </w:instrText>
        </w:r>
        <w:r w:rsidR="00532972">
          <w:rPr>
            <w:noProof/>
            <w:webHidden/>
          </w:rPr>
        </w:r>
        <w:r w:rsidR="00532972">
          <w:rPr>
            <w:noProof/>
            <w:webHidden/>
          </w:rPr>
          <w:fldChar w:fldCharType="separate"/>
        </w:r>
        <w:r w:rsidR="00532972">
          <w:rPr>
            <w:noProof/>
            <w:webHidden/>
          </w:rPr>
          <w:t>210</w:t>
        </w:r>
        <w:r w:rsidR="00532972">
          <w:rPr>
            <w:noProof/>
            <w:webHidden/>
          </w:rPr>
          <w:fldChar w:fldCharType="end"/>
        </w:r>
      </w:hyperlink>
    </w:p>
    <w:p w14:paraId="0B0C2517"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58" w:history="1">
        <w:r w:rsidR="00532972" w:rsidRPr="00285174">
          <w:rPr>
            <w:rStyle w:val="Hyperlink"/>
            <w:noProof/>
          </w:rPr>
          <w:t>Table 9.3</w:t>
        </w:r>
        <w:r w:rsidR="00532972" w:rsidRPr="00285174">
          <w:rPr>
            <w:rStyle w:val="Hyperlink"/>
            <w:rFonts w:eastAsia="Calibri"/>
            <w:noProof/>
          </w:rPr>
          <w:t xml:space="preserve">: </w:t>
        </w:r>
        <w:r w:rsidR="00532972" w:rsidRPr="00285174">
          <w:rPr>
            <w:rStyle w:val="Hyperlink"/>
            <w:rFonts w:cs="Arial"/>
            <w:noProof/>
          </w:rPr>
          <w:t>Limit values for exposure to electric and magnetic fields (ICNIPR, 2010)</w:t>
        </w:r>
        <w:r w:rsidR="00532972">
          <w:rPr>
            <w:noProof/>
            <w:webHidden/>
          </w:rPr>
          <w:tab/>
        </w:r>
        <w:r w:rsidR="00532972">
          <w:rPr>
            <w:noProof/>
            <w:webHidden/>
          </w:rPr>
          <w:fldChar w:fldCharType="begin"/>
        </w:r>
        <w:r w:rsidR="00532972">
          <w:rPr>
            <w:noProof/>
            <w:webHidden/>
          </w:rPr>
          <w:instrText xml:space="preserve"> PAGEREF _Toc113018158 \h </w:instrText>
        </w:r>
        <w:r w:rsidR="00532972">
          <w:rPr>
            <w:noProof/>
            <w:webHidden/>
          </w:rPr>
        </w:r>
        <w:r w:rsidR="00532972">
          <w:rPr>
            <w:noProof/>
            <w:webHidden/>
          </w:rPr>
          <w:fldChar w:fldCharType="separate"/>
        </w:r>
        <w:r w:rsidR="00532972">
          <w:rPr>
            <w:noProof/>
            <w:webHidden/>
          </w:rPr>
          <w:t>210</w:t>
        </w:r>
        <w:r w:rsidR="00532972">
          <w:rPr>
            <w:noProof/>
            <w:webHidden/>
          </w:rPr>
          <w:fldChar w:fldCharType="end"/>
        </w:r>
      </w:hyperlink>
    </w:p>
    <w:p w14:paraId="6BF7AC1C" w14:textId="77777777" w:rsidR="00532972" w:rsidRDefault="004C1EA4" w:rsidP="0053297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59" w:history="1">
        <w:r w:rsidR="00532972" w:rsidRPr="00285174">
          <w:rPr>
            <w:rStyle w:val="Hyperlink"/>
            <w:rFonts w:cs="Arial"/>
            <w:bCs/>
            <w:noProof/>
          </w:rPr>
          <w:t>Table 9.4: An overview of land use effects from the Project</w:t>
        </w:r>
        <w:r w:rsidR="00532972">
          <w:rPr>
            <w:noProof/>
            <w:webHidden/>
          </w:rPr>
          <w:tab/>
        </w:r>
        <w:r w:rsidR="00532972">
          <w:rPr>
            <w:noProof/>
            <w:webHidden/>
          </w:rPr>
          <w:fldChar w:fldCharType="begin"/>
        </w:r>
        <w:r w:rsidR="00532972">
          <w:rPr>
            <w:noProof/>
            <w:webHidden/>
          </w:rPr>
          <w:instrText xml:space="preserve"> PAGEREF _Toc113018159 \h </w:instrText>
        </w:r>
        <w:r w:rsidR="00532972">
          <w:rPr>
            <w:noProof/>
            <w:webHidden/>
          </w:rPr>
        </w:r>
        <w:r w:rsidR="00532972">
          <w:rPr>
            <w:noProof/>
            <w:webHidden/>
          </w:rPr>
          <w:fldChar w:fldCharType="separate"/>
        </w:r>
        <w:r w:rsidR="00532972">
          <w:rPr>
            <w:noProof/>
            <w:webHidden/>
          </w:rPr>
          <w:t>216</w:t>
        </w:r>
        <w:r w:rsidR="00532972">
          <w:rPr>
            <w:noProof/>
            <w:webHidden/>
          </w:rPr>
          <w:fldChar w:fldCharType="end"/>
        </w:r>
      </w:hyperlink>
    </w:p>
    <w:p w14:paraId="37FA066A" w14:textId="77777777" w:rsidR="00FF2533" w:rsidRPr="007044BB" w:rsidRDefault="00377E43" w:rsidP="00532972">
      <w:pPr>
        <w:jc w:val="left"/>
        <w:rPr>
          <w:sz w:val="20"/>
        </w:rPr>
      </w:pPr>
      <w:r w:rsidRPr="007044BB">
        <w:rPr>
          <w:szCs w:val="20"/>
        </w:rPr>
        <w:fldChar w:fldCharType="end"/>
      </w:r>
    </w:p>
    <w:p w14:paraId="0DD4CFAD" w14:textId="77777777" w:rsidR="00FF2533" w:rsidRPr="007044BB" w:rsidRDefault="00FF2533" w:rsidP="00FF2533">
      <w:pPr>
        <w:spacing w:before="0"/>
        <w:jc w:val="center"/>
        <w:rPr>
          <w:b/>
          <w:color w:val="44697D"/>
          <w:sz w:val="32"/>
          <w:szCs w:val="32"/>
        </w:rPr>
      </w:pPr>
      <w:r w:rsidRPr="007044BB">
        <w:rPr>
          <w:b/>
          <w:color w:val="44697D"/>
          <w:sz w:val="32"/>
          <w:szCs w:val="32"/>
        </w:rPr>
        <w:t>List of Figures</w:t>
      </w:r>
    </w:p>
    <w:p w14:paraId="0A420A16" w14:textId="77777777" w:rsidR="006E223A" w:rsidRDefault="00C860FD"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r w:rsidRPr="007044BB">
        <w:rPr>
          <w:rStyle w:val="Hyperlink"/>
        </w:rPr>
        <w:fldChar w:fldCharType="begin"/>
      </w:r>
      <w:r w:rsidRPr="007044BB">
        <w:rPr>
          <w:rStyle w:val="Hyperlink"/>
        </w:rPr>
        <w:instrText xml:space="preserve"> TOC \h \z \c "Figure" </w:instrText>
      </w:r>
      <w:r w:rsidRPr="007044BB">
        <w:rPr>
          <w:rStyle w:val="Hyperlink"/>
        </w:rPr>
        <w:fldChar w:fldCharType="separate"/>
      </w:r>
      <w:hyperlink w:anchor="_Toc112941098" w:history="1">
        <w:r w:rsidR="006E223A" w:rsidRPr="00444425">
          <w:rPr>
            <w:rStyle w:val="Hyperlink"/>
            <w:rFonts w:cs="Arial"/>
            <w:iCs/>
            <w:noProof/>
          </w:rPr>
          <w:t>Figure 1.1</w:t>
        </w:r>
        <w:r w:rsidR="006E223A" w:rsidRPr="00444425">
          <w:rPr>
            <w:rStyle w:val="Hyperlink"/>
            <w:noProof/>
          </w:rPr>
          <w:t>: Macedonian grid and project area mid-term topology</w:t>
        </w:r>
        <w:r w:rsidR="006E223A">
          <w:rPr>
            <w:noProof/>
            <w:webHidden/>
          </w:rPr>
          <w:tab/>
        </w:r>
        <w:r w:rsidR="006E223A">
          <w:rPr>
            <w:noProof/>
            <w:webHidden/>
          </w:rPr>
          <w:fldChar w:fldCharType="begin"/>
        </w:r>
        <w:r w:rsidR="006E223A">
          <w:rPr>
            <w:noProof/>
            <w:webHidden/>
          </w:rPr>
          <w:instrText xml:space="preserve"> PAGEREF _Toc112941098 \h </w:instrText>
        </w:r>
        <w:r w:rsidR="006E223A">
          <w:rPr>
            <w:noProof/>
            <w:webHidden/>
          </w:rPr>
        </w:r>
        <w:r w:rsidR="006E223A">
          <w:rPr>
            <w:noProof/>
            <w:webHidden/>
          </w:rPr>
          <w:fldChar w:fldCharType="separate"/>
        </w:r>
        <w:r w:rsidR="006E223A">
          <w:rPr>
            <w:noProof/>
            <w:webHidden/>
          </w:rPr>
          <w:t>15</w:t>
        </w:r>
        <w:r w:rsidR="006E223A">
          <w:rPr>
            <w:noProof/>
            <w:webHidden/>
          </w:rPr>
          <w:fldChar w:fldCharType="end"/>
        </w:r>
      </w:hyperlink>
    </w:p>
    <w:p w14:paraId="2289A9DD"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099" w:history="1">
        <w:r w:rsidR="006E223A" w:rsidRPr="00444425">
          <w:rPr>
            <w:rStyle w:val="Hyperlink"/>
            <w:rFonts w:cs="Arial"/>
            <w:iCs/>
            <w:noProof/>
          </w:rPr>
          <w:t>Figure 1.2</w:t>
        </w:r>
        <w:r w:rsidR="006E223A" w:rsidRPr="00444425">
          <w:rPr>
            <w:rStyle w:val="Hyperlink"/>
            <w:noProof/>
          </w:rPr>
          <w:t>: Existing 110 kV overhead line in urban zone of Strumica</w:t>
        </w:r>
        <w:r w:rsidR="006E223A">
          <w:rPr>
            <w:noProof/>
            <w:webHidden/>
          </w:rPr>
          <w:tab/>
        </w:r>
        <w:r w:rsidR="006E223A">
          <w:rPr>
            <w:noProof/>
            <w:webHidden/>
          </w:rPr>
          <w:fldChar w:fldCharType="begin"/>
        </w:r>
        <w:r w:rsidR="006E223A">
          <w:rPr>
            <w:noProof/>
            <w:webHidden/>
          </w:rPr>
          <w:instrText xml:space="preserve"> PAGEREF _Toc112941099 \h </w:instrText>
        </w:r>
        <w:r w:rsidR="006E223A">
          <w:rPr>
            <w:noProof/>
            <w:webHidden/>
          </w:rPr>
        </w:r>
        <w:r w:rsidR="006E223A">
          <w:rPr>
            <w:noProof/>
            <w:webHidden/>
          </w:rPr>
          <w:fldChar w:fldCharType="separate"/>
        </w:r>
        <w:r w:rsidR="006E223A">
          <w:rPr>
            <w:noProof/>
            <w:webHidden/>
          </w:rPr>
          <w:t>18</w:t>
        </w:r>
        <w:r w:rsidR="006E223A">
          <w:rPr>
            <w:noProof/>
            <w:webHidden/>
          </w:rPr>
          <w:fldChar w:fldCharType="end"/>
        </w:r>
      </w:hyperlink>
    </w:p>
    <w:p w14:paraId="16463BC9"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00" w:history="1">
        <w:r w:rsidR="006E223A" w:rsidRPr="00444425">
          <w:rPr>
            <w:rStyle w:val="Hyperlink"/>
            <w:rFonts w:cs="Arial"/>
            <w:iCs/>
            <w:noProof/>
          </w:rPr>
          <w:t>Figure 1.3</w:t>
        </w:r>
        <w:r w:rsidR="006E223A" w:rsidRPr="00444425">
          <w:rPr>
            <w:rStyle w:val="Hyperlink"/>
            <w:noProof/>
          </w:rPr>
          <w:t>: Existing 110 kV overhead line between substations Valandovo and Strumica 2, section in urban zone of Strumica</w:t>
        </w:r>
        <w:r w:rsidR="006E223A">
          <w:rPr>
            <w:noProof/>
            <w:webHidden/>
          </w:rPr>
          <w:tab/>
        </w:r>
        <w:r w:rsidR="006E223A">
          <w:rPr>
            <w:noProof/>
            <w:webHidden/>
          </w:rPr>
          <w:fldChar w:fldCharType="begin"/>
        </w:r>
        <w:r w:rsidR="006E223A">
          <w:rPr>
            <w:noProof/>
            <w:webHidden/>
          </w:rPr>
          <w:instrText xml:space="preserve"> PAGEREF _Toc112941100 \h </w:instrText>
        </w:r>
        <w:r w:rsidR="006E223A">
          <w:rPr>
            <w:noProof/>
            <w:webHidden/>
          </w:rPr>
        </w:r>
        <w:r w:rsidR="006E223A">
          <w:rPr>
            <w:noProof/>
            <w:webHidden/>
          </w:rPr>
          <w:fldChar w:fldCharType="separate"/>
        </w:r>
        <w:r w:rsidR="006E223A">
          <w:rPr>
            <w:noProof/>
            <w:webHidden/>
          </w:rPr>
          <w:t>19</w:t>
        </w:r>
        <w:r w:rsidR="006E223A">
          <w:rPr>
            <w:noProof/>
            <w:webHidden/>
          </w:rPr>
          <w:fldChar w:fldCharType="end"/>
        </w:r>
      </w:hyperlink>
    </w:p>
    <w:p w14:paraId="1F703FD9"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01" w:history="1">
        <w:r w:rsidR="006E223A" w:rsidRPr="00444425">
          <w:rPr>
            <w:rStyle w:val="Hyperlink"/>
            <w:rFonts w:cs="Arial"/>
            <w:iCs/>
            <w:noProof/>
          </w:rPr>
          <w:t>Figure 1.4</w:t>
        </w:r>
        <w:r w:rsidR="006E223A" w:rsidRPr="00444425">
          <w:rPr>
            <w:rStyle w:val="Hyperlink"/>
            <w:noProof/>
          </w:rPr>
          <w:t>: Existing 110 kV overhead line relative to designated areas of natural heritage</w:t>
        </w:r>
        <w:r w:rsidR="006E223A">
          <w:rPr>
            <w:noProof/>
            <w:webHidden/>
          </w:rPr>
          <w:tab/>
        </w:r>
        <w:r w:rsidR="006E223A">
          <w:rPr>
            <w:noProof/>
            <w:webHidden/>
          </w:rPr>
          <w:fldChar w:fldCharType="begin"/>
        </w:r>
        <w:r w:rsidR="006E223A">
          <w:rPr>
            <w:noProof/>
            <w:webHidden/>
          </w:rPr>
          <w:instrText xml:space="preserve"> PAGEREF _Toc112941101 \h </w:instrText>
        </w:r>
        <w:r w:rsidR="006E223A">
          <w:rPr>
            <w:noProof/>
            <w:webHidden/>
          </w:rPr>
        </w:r>
        <w:r w:rsidR="006E223A">
          <w:rPr>
            <w:noProof/>
            <w:webHidden/>
          </w:rPr>
          <w:fldChar w:fldCharType="separate"/>
        </w:r>
        <w:r w:rsidR="006E223A">
          <w:rPr>
            <w:noProof/>
            <w:webHidden/>
          </w:rPr>
          <w:t>19</w:t>
        </w:r>
        <w:r w:rsidR="006E223A">
          <w:rPr>
            <w:noProof/>
            <w:webHidden/>
          </w:rPr>
          <w:fldChar w:fldCharType="end"/>
        </w:r>
      </w:hyperlink>
    </w:p>
    <w:p w14:paraId="304E39A8"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02" w:history="1">
        <w:r w:rsidR="006E223A" w:rsidRPr="00444425">
          <w:rPr>
            <w:rStyle w:val="Hyperlink"/>
            <w:noProof/>
          </w:rPr>
          <w:t>Figure 1.5: Deviation of the route of the 110 kV transmission line between substations Valandovo and Strumica 2 to avoid sensitive location – public space in Valandovo municipality</w:t>
        </w:r>
        <w:r w:rsidR="006E223A">
          <w:rPr>
            <w:noProof/>
            <w:webHidden/>
          </w:rPr>
          <w:tab/>
        </w:r>
        <w:r w:rsidR="006E223A">
          <w:rPr>
            <w:noProof/>
            <w:webHidden/>
          </w:rPr>
          <w:fldChar w:fldCharType="begin"/>
        </w:r>
        <w:r w:rsidR="006E223A">
          <w:rPr>
            <w:noProof/>
            <w:webHidden/>
          </w:rPr>
          <w:instrText xml:space="preserve"> PAGEREF _Toc112941102 \h </w:instrText>
        </w:r>
        <w:r w:rsidR="006E223A">
          <w:rPr>
            <w:noProof/>
            <w:webHidden/>
          </w:rPr>
        </w:r>
        <w:r w:rsidR="006E223A">
          <w:rPr>
            <w:noProof/>
            <w:webHidden/>
          </w:rPr>
          <w:fldChar w:fldCharType="separate"/>
        </w:r>
        <w:r w:rsidR="006E223A">
          <w:rPr>
            <w:noProof/>
            <w:webHidden/>
          </w:rPr>
          <w:t>20</w:t>
        </w:r>
        <w:r w:rsidR="006E223A">
          <w:rPr>
            <w:noProof/>
            <w:webHidden/>
          </w:rPr>
          <w:fldChar w:fldCharType="end"/>
        </w:r>
      </w:hyperlink>
    </w:p>
    <w:p w14:paraId="4406A2FF"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03" w:history="1">
        <w:r w:rsidR="006E223A" w:rsidRPr="00444425">
          <w:rPr>
            <w:rStyle w:val="Hyperlink"/>
            <w:rFonts w:cs="Arial"/>
            <w:iCs/>
            <w:noProof/>
          </w:rPr>
          <w:t>Figure 1.6</w:t>
        </w:r>
        <w:r w:rsidR="006E223A" w:rsidRPr="00444425">
          <w:rPr>
            <w:rStyle w:val="Hyperlink"/>
            <w:noProof/>
          </w:rPr>
          <w:t>: 110 kV transmission cable to substation Strumica 2</w:t>
        </w:r>
        <w:r w:rsidR="006E223A">
          <w:rPr>
            <w:noProof/>
            <w:webHidden/>
          </w:rPr>
          <w:tab/>
        </w:r>
        <w:r w:rsidR="006E223A">
          <w:rPr>
            <w:noProof/>
            <w:webHidden/>
          </w:rPr>
          <w:fldChar w:fldCharType="begin"/>
        </w:r>
        <w:r w:rsidR="006E223A">
          <w:rPr>
            <w:noProof/>
            <w:webHidden/>
          </w:rPr>
          <w:instrText xml:space="preserve"> PAGEREF _Toc112941103 \h </w:instrText>
        </w:r>
        <w:r w:rsidR="006E223A">
          <w:rPr>
            <w:noProof/>
            <w:webHidden/>
          </w:rPr>
        </w:r>
        <w:r w:rsidR="006E223A">
          <w:rPr>
            <w:noProof/>
            <w:webHidden/>
          </w:rPr>
          <w:fldChar w:fldCharType="separate"/>
        </w:r>
        <w:r w:rsidR="006E223A">
          <w:rPr>
            <w:noProof/>
            <w:webHidden/>
          </w:rPr>
          <w:t>21</w:t>
        </w:r>
        <w:r w:rsidR="006E223A">
          <w:rPr>
            <w:noProof/>
            <w:webHidden/>
          </w:rPr>
          <w:fldChar w:fldCharType="end"/>
        </w:r>
      </w:hyperlink>
    </w:p>
    <w:p w14:paraId="4DA7D69F"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04" w:history="1">
        <w:r w:rsidR="006E223A" w:rsidRPr="00444425">
          <w:rPr>
            <w:rStyle w:val="Hyperlink"/>
            <w:rFonts w:cs="Arial"/>
            <w:iCs/>
            <w:noProof/>
          </w:rPr>
          <w:t>Figure 1.7</w:t>
        </w:r>
        <w:r w:rsidR="006E223A" w:rsidRPr="00444425">
          <w:rPr>
            <w:rStyle w:val="Hyperlink"/>
            <w:noProof/>
          </w:rPr>
          <w:t>: 110 kV transmission cable to substation Strumica 2, urban zone of Strumica</w:t>
        </w:r>
        <w:r w:rsidR="006E223A">
          <w:rPr>
            <w:noProof/>
            <w:webHidden/>
          </w:rPr>
          <w:tab/>
        </w:r>
        <w:r w:rsidR="006E223A">
          <w:rPr>
            <w:noProof/>
            <w:webHidden/>
          </w:rPr>
          <w:fldChar w:fldCharType="begin"/>
        </w:r>
        <w:r w:rsidR="006E223A">
          <w:rPr>
            <w:noProof/>
            <w:webHidden/>
          </w:rPr>
          <w:instrText xml:space="preserve"> PAGEREF _Toc112941104 \h </w:instrText>
        </w:r>
        <w:r w:rsidR="006E223A">
          <w:rPr>
            <w:noProof/>
            <w:webHidden/>
          </w:rPr>
        </w:r>
        <w:r w:rsidR="006E223A">
          <w:rPr>
            <w:noProof/>
            <w:webHidden/>
          </w:rPr>
          <w:fldChar w:fldCharType="separate"/>
        </w:r>
        <w:r w:rsidR="006E223A">
          <w:rPr>
            <w:noProof/>
            <w:webHidden/>
          </w:rPr>
          <w:t>21</w:t>
        </w:r>
        <w:r w:rsidR="006E223A">
          <w:rPr>
            <w:noProof/>
            <w:webHidden/>
          </w:rPr>
          <w:fldChar w:fldCharType="end"/>
        </w:r>
      </w:hyperlink>
    </w:p>
    <w:p w14:paraId="3AE15E44"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05" w:history="1">
        <w:r w:rsidR="006E223A" w:rsidRPr="00444425">
          <w:rPr>
            <w:rStyle w:val="Hyperlink"/>
            <w:rFonts w:cs="Arial"/>
            <w:iCs/>
            <w:noProof/>
          </w:rPr>
          <w:t>Figure 1.8</w:t>
        </w:r>
        <w:r w:rsidR="006E223A" w:rsidRPr="00444425">
          <w:rPr>
            <w:rStyle w:val="Hyperlink"/>
            <w:noProof/>
          </w:rPr>
          <w:t>: The Project relative to designated areas of natural heritage</w:t>
        </w:r>
        <w:r w:rsidR="006E223A">
          <w:rPr>
            <w:noProof/>
            <w:webHidden/>
          </w:rPr>
          <w:tab/>
        </w:r>
        <w:r w:rsidR="006E223A">
          <w:rPr>
            <w:noProof/>
            <w:webHidden/>
          </w:rPr>
          <w:fldChar w:fldCharType="begin"/>
        </w:r>
        <w:r w:rsidR="006E223A">
          <w:rPr>
            <w:noProof/>
            <w:webHidden/>
          </w:rPr>
          <w:instrText xml:space="preserve"> PAGEREF _Toc112941105 \h </w:instrText>
        </w:r>
        <w:r w:rsidR="006E223A">
          <w:rPr>
            <w:noProof/>
            <w:webHidden/>
          </w:rPr>
        </w:r>
        <w:r w:rsidR="006E223A">
          <w:rPr>
            <w:noProof/>
            <w:webHidden/>
          </w:rPr>
          <w:fldChar w:fldCharType="separate"/>
        </w:r>
        <w:r w:rsidR="006E223A">
          <w:rPr>
            <w:noProof/>
            <w:webHidden/>
          </w:rPr>
          <w:t>22</w:t>
        </w:r>
        <w:r w:rsidR="006E223A">
          <w:rPr>
            <w:noProof/>
            <w:webHidden/>
          </w:rPr>
          <w:fldChar w:fldCharType="end"/>
        </w:r>
      </w:hyperlink>
    </w:p>
    <w:p w14:paraId="72EA1BA2"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06" w:history="1">
        <w:r w:rsidR="006E223A" w:rsidRPr="00444425">
          <w:rPr>
            <w:rStyle w:val="Hyperlink"/>
            <w:rFonts w:cs="Tahoma"/>
            <w:noProof/>
          </w:rPr>
          <w:t>Figure 1.9: Existing 110 kV transmission line between subtations Strumica 2 and Strumica 1</w:t>
        </w:r>
        <w:r w:rsidR="006E223A">
          <w:rPr>
            <w:noProof/>
            <w:webHidden/>
          </w:rPr>
          <w:tab/>
        </w:r>
        <w:r w:rsidR="006E223A">
          <w:rPr>
            <w:noProof/>
            <w:webHidden/>
          </w:rPr>
          <w:fldChar w:fldCharType="begin"/>
        </w:r>
        <w:r w:rsidR="006E223A">
          <w:rPr>
            <w:noProof/>
            <w:webHidden/>
          </w:rPr>
          <w:instrText xml:space="preserve"> PAGEREF _Toc112941106 \h </w:instrText>
        </w:r>
        <w:r w:rsidR="006E223A">
          <w:rPr>
            <w:noProof/>
            <w:webHidden/>
          </w:rPr>
        </w:r>
        <w:r w:rsidR="006E223A">
          <w:rPr>
            <w:noProof/>
            <w:webHidden/>
          </w:rPr>
          <w:fldChar w:fldCharType="separate"/>
        </w:r>
        <w:r w:rsidR="006E223A">
          <w:rPr>
            <w:noProof/>
            <w:webHidden/>
          </w:rPr>
          <w:t>23</w:t>
        </w:r>
        <w:r w:rsidR="006E223A">
          <w:rPr>
            <w:noProof/>
            <w:webHidden/>
          </w:rPr>
          <w:fldChar w:fldCharType="end"/>
        </w:r>
      </w:hyperlink>
    </w:p>
    <w:p w14:paraId="1A331A41"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07" w:history="1">
        <w:r w:rsidR="006E223A" w:rsidRPr="00444425">
          <w:rPr>
            <w:rStyle w:val="Hyperlink"/>
            <w:noProof/>
          </w:rPr>
          <w:t>Figure 1.10: 110 kV transmission cable between substations Strumica 2 and Strumica 1</w:t>
        </w:r>
        <w:r w:rsidR="006E223A">
          <w:rPr>
            <w:noProof/>
            <w:webHidden/>
          </w:rPr>
          <w:tab/>
        </w:r>
        <w:r w:rsidR="006E223A">
          <w:rPr>
            <w:noProof/>
            <w:webHidden/>
          </w:rPr>
          <w:fldChar w:fldCharType="begin"/>
        </w:r>
        <w:r w:rsidR="006E223A">
          <w:rPr>
            <w:noProof/>
            <w:webHidden/>
          </w:rPr>
          <w:instrText xml:space="preserve"> PAGEREF _Toc112941107 \h </w:instrText>
        </w:r>
        <w:r w:rsidR="006E223A">
          <w:rPr>
            <w:noProof/>
            <w:webHidden/>
          </w:rPr>
        </w:r>
        <w:r w:rsidR="006E223A">
          <w:rPr>
            <w:noProof/>
            <w:webHidden/>
          </w:rPr>
          <w:fldChar w:fldCharType="separate"/>
        </w:r>
        <w:r w:rsidR="006E223A">
          <w:rPr>
            <w:noProof/>
            <w:webHidden/>
          </w:rPr>
          <w:t>24</w:t>
        </w:r>
        <w:r w:rsidR="006E223A">
          <w:rPr>
            <w:noProof/>
            <w:webHidden/>
          </w:rPr>
          <w:fldChar w:fldCharType="end"/>
        </w:r>
      </w:hyperlink>
    </w:p>
    <w:p w14:paraId="3582E197"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08" w:history="1">
        <w:r w:rsidR="006E223A" w:rsidRPr="00444425">
          <w:rPr>
            <w:rStyle w:val="Hyperlink"/>
            <w:rFonts w:cs="Arial"/>
            <w:iCs/>
            <w:noProof/>
          </w:rPr>
          <w:t>Figure 1.11</w:t>
        </w:r>
        <w:r w:rsidR="006E223A" w:rsidRPr="00444425">
          <w:rPr>
            <w:rStyle w:val="Hyperlink"/>
            <w:noProof/>
          </w:rPr>
          <w:t>: Project options and alternatives within Project options</w:t>
        </w:r>
        <w:r w:rsidR="006E223A">
          <w:rPr>
            <w:noProof/>
            <w:webHidden/>
          </w:rPr>
          <w:tab/>
        </w:r>
        <w:r w:rsidR="006E223A">
          <w:rPr>
            <w:noProof/>
            <w:webHidden/>
          </w:rPr>
          <w:fldChar w:fldCharType="begin"/>
        </w:r>
        <w:r w:rsidR="006E223A">
          <w:rPr>
            <w:noProof/>
            <w:webHidden/>
          </w:rPr>
          <w:instrText xml:space="preserve"> PAGEREF _Toc112941108 \h </w:instrText>
        </w:r>
        <w:r w:rsidR="006E223A">
          <w:rPr>
            <w:noProof/>
            <w:webHidden/>
          </w:rPr>
        </w:r>
        <w:r w:rsidR="006E223A">
          <w:rPr>
            <w:noProof/>
            <w:webHidden/>
          </w:rPr>
          <w:fldChar w:fldCharType="separate"/>
        </w:r>
        <w:r w:rsidR="006E223A">
          <w:rPr>
            <w:noProof/>
            <w:webHidden/>
          </w:rPr>
          <w:t>29</w:t>
        </w:r>
        <w:r w:rsidR="006E223A">
          <w:rPr>
            <w:noProof/>
            <w:webHidden/>
          </w:rPr>
          <w:fldChar w:fldCharType="end"/>
        </w:r>
      </w:hyperlink>
    </w:p>
    <w:p w14:paraId="79153D9C"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09" w:history="1">
        <w:r w:rsidR="006E223A" w:rsidRPr="00444425">
          <w:rPr>
            <w:rStyle w:val="Hyperlink"/>
            <w:rFonts w:cs="Arial"/>
            <w:iCs/>
            <w:noProof/>
          </w:rPr>
          <w:t>Figure 1.12</w:t>
        </w:r>
        <w:r w:rsidR="006E223A" w:rsidRPr="00444425">
          <w:rPr>
            <w:rStyle w:val="Hyperlink"/>
            <w:noProof/>
          </w:rPr>
          <w:t>: Project Option 1 – Double circuit 110 kV OHL Dubrovo – Valandovo, alternative corridors</w:t>
        </w:r>
        <w:r w:rsidR="006E223A">
          <w:rPr>
            <w:noProof/>
            <w:webHidden/>
          </w:rPr>
          <w:tab/>
        </w:r>
        <w:r w:rsidR="006E223A">
          <w:rPr>
            <w:noProof/>
            <w:webHidden/>
          </w:rPr>
          <w:fldChar w:fldCharType="begin"/>
        </w:r>
        <w:r w:rsidR="006E223A">
          <w:rPr>
            <w:noProof/>
            <w:webHidden/>
          </w:rPr>
          <w:instrText xml:space="preserve"> PAGEREF _Toc112941109 \h </w:instrText>
        </w:r>
        <w:r w:rsidR="006E223A">
          <w:rPr>
            <w:noProof/>
            <w:webHidden/>
          </w:rPr>
        </w:r>
        <w:r w:rsidR="006E223A">
          <w:rPr>
            <w:noProof/>
            <w:webHidden/>
          </w:rPr>
          <w:fldChar w:fldCharType="separate"/>
        </w:r>
        <w:r w:rsidR="006E223A">
          <w:rPr>
            <w:noProof/>
            <w:webHidden/>
          </w:rPr>
          <w:t>30</w:t>
        </w:r>
        <w:r w:rsidR="006E223A">
          <w:rPr>
            <w:noProof/>
            <w:webHidden/>
          </w:rPr>
          <w:fldChar w:fldCharType="end"/>
        </w:r>
      </w:hyperlink>
    </w:p>
    <w:p w14:paraId="3EE98F1F"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10" w:history="1">
        <w:r w:rsidR="006E223A" w:rsidRPr="00444425">
          <w:rPr>
            <w:rStyle w:val="Hyperlink"/>
            <w:rFonts w:cs="Arial"/>
            <w:iCs/>
            <w:noProof/>
          </w:rPr>
          <w:t>Figure 1.13</w:t>
        </w:r>
        <w:r w:rsidR="006E223A" w:rsidRPr="00444425">
          <w:rPr>
            <w:rStyle w:val="Hyperlink"/>
            <w:noProof/>
          </w:rPr>
          <w:t>: Project Option 2 – New 400/110 kV SS Valandovo and lead in-out of existing 400 kV OHL</w:t>
        </w:r>
        <w:r w:rsidR="006E223A" w:rsidRPr="00444425">
          <w:rPr>
            <w:rStyle w:val="Hyperlink"/>
            <w:rFonts w:cs="Tahoma"/>
            <w:noProof/>
          </w:rPr>
          <w:t xml:space="preserve"> Dubrovo – Thessalonica (GR)</w:t>
        </w:r>
        <w:r w:rsidR="006E223A" w:rsidRPr="00444425">
          <w:rPr>
            <w:rStyle w:val="Hyperlink"/>
            <w:noProof/>
          </w:rPr>
          <w:t>, Alternative 1</w:t>
        </w:r>
        <w:r w:rsidR="006E223A">
          <w:rPr>
            <w:noProof/>
            <w:webHidden/>
          </w:rPr>
          <w:tab/>
        </w:r>
        <w:r w:rsidR="006E223A">
          <w:rPr>
            <w:noProof/>
            <w:webHidden/>
          </w:rPr>
          <w:fldChar w:fldCharType="begin"/>
        </w:r>
        <w:r w:rsidR="006E223A">
          <w:rPr>
            <w:noProof/>
            <w:webHidden/>
          </w:rPr>
          <w:instrText xml:space="preserve"> PAGEREF _Toc112941110 \h </w:instrText>
        </w:r>
        <w:r w:rsidR="006E223A">
          <w:rPr>
            <w:noProof/>
            <w:webHidden/>
          </w:rPr>
        </w:r>
        <w:r w:rsidR="006E223A">
          <w:rPr>
            <w:noProof/>
            <w:webHidden/>
          </w:rPr>
          <w:fldChar w:fldCharType="separate"/>
        </w:r>
        <w:r w:rsidR="006E223A">
          <w:rPr>
            <w:noProof/>
            <w:webHidden/>
          </w:rPr>
          <w:t>31</w:t>
        </w:r>
        <w:r w:rsidR="006E223A">
          <w:rPr>
            <w:noProof/>
            <w:webHidden/>
          </w:rPr>
          <w:fldChar w:fldCharType="end"/>
        </w:r>
      </w:hyperlink>
    </w:p>
    <w:p w14:paraId="21245F12"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11" w:history="1">
        <w:r w:rsidR="006E223A" w:rsidRPr="00444425">
          <w:rPr>
            <w:rStyle w:val="Hyperlink"/>
            <w:rFonts w:cs="Arial"/>
            <w:iCs/>
            <w:noProof/>
          </w:rPr>
          <w:t>Figure 1.14</w:t>
        </w:r>
        <w:r w:rsidR="006E223A" w:rsidRPr="00444425">
          <w:rPr>
            <w:rStyle w:val="Hyperlink"/>
            <w:noProof/>
          </w:rPr>
          <w:t>: Project Option 2 – New 400/110 kV SS Miletkovo and lead in-out of existing 400 kV OHL</w:t>
        </w:r>
        <w:r w:rsidR="006E223A" w:rsidRPr="00444425">
          <w:rPr>
            <w:rStyle w:val="Hyperlink"/>
            <w:rFonts w:cs="Tahoma"/>
            <w:noProof/>
          </w:rPr>
          <w:t xml:space="preserve"> Dubrovo – Thessalonica (GR)</w:t>
        </w:r>
        <w:r w:rsidR="006E223A" w:rsidRPr="00444425">
          <w:rPr>
            <w:rStyle w:val="Hyperlink"/>
            <w:noProof/>
          </w:rPr>
          <w:t>, Alternative 2</w:t>
        </w:r>
        <w:r w:rsidR="006E223A">
          <w:rPr>
            <w:noProof/>
            <w:webHidden/>
          </w:rPr>
          <w:tab/>
        </w:r>
        <w:r w:rsidR="006E223A">
          <w:rPr>
            <w:noProof/>
            <w:webHidden/>
          </w:rPr>
          <w:fldChar w:fldCharType="begin"/>
        </w:r>
        <w:r w:rsidR="006E223A">
          <w:rPr>
            <w:noProof/>
            <w:webHidden/>
          </w:rPr>
          <w:instrText xml:space="preserve"> PAGEREF _Toc112941111 \h </w:instrText>
        </w:r>
        <w:r w:rsidR="006E223A">
          <w:rPr>
            <w:noProof/>
            <w:webHidden/>
          </w:rPr>
        </w:r>
        <w:r w:rsidR="006E223A">
          <w:rPr>
            <w:noProof/>
            <w:webHidden/>
          </w:rPr>
          <w:fldChar w:fldCharType="separate"/>
        </w:r>
        <w:r w:rsidR="006E223A">
          <w:rPr>
            <w:noProof/>
            <w:webHidden/>
          </w:rPr>
          <w:t>32</w:t>
        </w:r>
        <w:r w:rsidR="006E223A">
          <w:rPr>
            <w:noProof/>
            <w:webHidden/>
          </w:rPr>
          <w:fldChar w:fldCharType="end"/>
        </w:r>
      </w:hyperlink>
    </w:p>
    <w:p w14:paraId="0B6001F8"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12" w:history="1">
        <w:r w:rsidR="006E223A" w:rsidRPr="00444425">
          <w:rPr>
            <w:rStyle w:val="Hyperlink"/>
            <w:rFonts w:cs="Arial"/>
            <w:iCs/>
            <w:noProof/>
          </w:rPr>
          <w:t>Figure 1.15</w:t>
        </w:r>
        <w:r w:rsidR="006E223A" w:rsidRPr="00444425">
          <w:rPr>
            <w:rStyle w:val="Hyperlink"/>
            <w:noProof/>
          </w:rPr>
          <w:t xml:space="preserve">: Project Option 3 – </w:t>
        </w:r>
        <w:r w:rsidR="006E223A" w:rsidRPr="00444425">
          <w:rPr>
            <w:rStyle w:val="Hyperlink"/>
            <w:rFonts w:cs="Tahoma"/>
            <w:noProof/>
          </w:rPr>
          <w:t xml:space="preserve">New </w:t>
        </w:r>
        <w:r w:rsidR="006E223A" w:rsidRPr="00444425">
          <w:rPr>
            <w:rStyle w:val="Hyperlink"/>
            <w:noProof/>
          </w:rPr>
          <w:t>400/110 kV SS Valandovo with 400 kV interconnection</w:t>
        </w:r>
        <w:r w:rsidR="006E223A" w:rsidRPr="00444425">
          <w:rPr>
            <w:rStyle w:val="Hyperlink"/>
            <w:rFonts w:cs="Tahoma"/>
            <w:noProof/>
          </w:rPr>
          <w:t xml:space="preserve"> (</w:t>
        </w:r>
        <w:r w:rsidR="006E223A" w:rsidRPr="00444425">
          <w:rPr>
            <w:rStyle w:val="Hyperlink"/>
            <w:noProof/>
          </w:rPr>
          <w:t>Dubrovo – Valandovo – Thessalonica (GR)), alternative corridors</w:t>
        </w:r>
        <w:r w:rsidR="006E223A">
          <w:rPr>
            <w:noProof/>
            <w:webHidden/>
          </w:rPr>
          <w:tab/>
        </w:r>
        <w:r w:rsidR="006E223A">
          <w:rPr>
            <w:noProof/>
            <w:webHidden/>
          </w:rPr>
          <w:fldChar w:fldCharType="begin"/>
        </w:r>
        <w:r w:rsidR="006E223A">
          <w:rPr>
            <w:noProof/>
            <w:webHidden/>
          </w:rPr>
          <w:instrText xml:space="preserve"> PAGEREF _Toc112941112 \h </w:instrText>
        </w:r>
        <w:r w:rsidR="006E223A">
          <w:rPr>
            <w:noProof/>
            <w:webHidden/>
          </w:rPr>
        </w:r>
        <w:r w:rsidR="006E223A">
          <w:rPr>
            <w:noProof/>
            <w:webHidden/>
          </w:rPr>
          <w:fldChar w:fldCharType="separate"/>
        </w:r>
        <w:r w:rsidR="006E223A">
          <w:rPr>
            <w:noProof/>
            <w:webHidden/>
          </w:rPr>
          <w:t>33</w:t>
        </w:r>
        <w:r w:rsidR="006E223A">
          <w:rPr>
            <w:noProof/>
            <w:webHidden/>
          </w:rPr>
          <w:fldChar w:fldCharType="end"/>
        </w:r>
      </w:hyperlink>
    </w:p>
    <w:p w14:paraId="7D38450E"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13" w:history="1">
        <w:r w:rsidR="006E223A" w:rsidRPr="00444425">
          <w:rPr>
            <w:rStyle w:val="Hyperlink"/>
            <w:rFonts w:cs="Arial"/>
            <w:iCs/>
            <w:noProof/>
          </w:rPr>
          <w:t>Figure 2.1</w:t>
        </w:r>
        <w:r w:rsidR="006E223A" w:rsidRPr="00444425">
          <w:rPr>
            <w:rStyle w:val="Hyperlink"/>
            <w:noProof/>
          </w:rPr>
          <w:t>: Macedonian grid and project area mid-term topology</w:t>
        </w:r>
        <w:r w:rsidR="006E223A">
          <w:rPr>
            <w:noProof/>
            <w:webHidden/>
          </w:rPr>
          <w:tab/>
        </w:r>
        <w:r w:rsidR="006E223A">
          <w:rPr>
            <w:noProof/>
            <w:webHidden/>
          </w:rPr>
          <w:fldChar w:fldCharType="begin"/>
        </w:r>
        <w:r w:rsidR="006E223A">
          <w:rPr>
            <w:noProof/>
            <w:webHidden/>
          </w:rPr>
          <w:instrText xml:space="preserve"> PAGEREF _Toc112941113 \h </w:instrText>
        </w:r>
        <w:r w:rsidR="006E223A">
          <w:rPr>
            <w:noProof/>
            <w:webHidden/>
          </w:rPr>
        </w:r>
        <w:r w:rsidR="006E223A">
          <w:rPr>
            <w:noProof/>
            <w:webHidden/>
          </w:rPr>
          <w:fldChar w:fldCharType="separate"/>
        </w:r>
        <w:r w:rsidR="006E223A">
          <w:rPr>
            <w:noProof/>
            <w:webHidden/>
          </w:rPr>
          <w:t>44</w:t>
        </w:r>
        <w:r w:rsidR="006E223A">
          <w:rPr>
            <w:noProof/>
            <w:webHidden/>
          </w:rPr>
          <w:fldChar w:fldCharType="end"/>
        </w:r>
      </w:hyperlink>
    </w:p>
    <w:p w14:paraId="72BE329A"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14" w:history="1">
        <w:r w:rsidR="006E223A" w:rsidRPr="00444425">
          <w:rPr>
            <w:rStyle w:val="Hyperlink"/>
            <w:rFonts w:cs="Arial"/>
            <w:iCs/>
            <w:noProof/>
          </w:rPr>
          <w:t>Figure 2.2</w:t>
        </w:r>
        <w:r w:rsidR="006E223A" w:rsidRPr="00444425">
          <w:rPr>
            <w:rStyle w:val="Hyperlink"/>
            <w:noProof/>
          </w:rPr>
          <w:t>: Existing 110 kV overhead line between substations Valandovo and Strumica 2, section in urban zone of Strumica</w:t>
        </w:r>
        <w:r w:rsidR="006E223A">
          <w:rPr>
            <w:noProof/>
            <w:webHidden/>
          </w:rPr>
          <w:tab/>
        </w:r>
        <w:r w:rsidR="006E223A">
          <w:rPr>
            <w:noProof/>
            <w:webHidden/>
          </w:rPr>
          <w:fldChar w:fldCharType="begin"/>
        </w:r>
        <w:r w:rsidR="006E223A">
          <w:rPr>
            <w:noProof/>
            <w:webHidden/>
          </w:rPr>
          <w:instrText xml:space="preserve"> PAGEREF _Toc112941114 \h </w:instrText>
        </w:r>
        <w:r w:rsidR="006E223A">
          <w:rPr>
            <w:noProof/>
            <w:webHidden/>
          </w:rPr>
        </w:r>
        <w:r w:rsidR="006E223A">
          <w:rPr>
            <w:noProof/>
            <w:webHidden/>
          </w:rPr>
          <w:fldChar w:fldCharType="separate"/>
        </w:r>
        <w:r w:rsidR="006E223A">
          <w:rPr>
            <w:noProof/>
            <w:webHidden/>
          </w:rPr>
          <w:t>48</w:t>
        </w:r>
        <w:r w:rsidR="006E223A">
          <w:rPr>
            <w:noProof/>
            <w:webHidden/>
          </w:rPr>
          <w:fldChar w:fldCharType="end"/>
        </w:r>
      </w:hyperlink>
    </w:p>
    <w:p w14:paraId="05A83C5A"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15" w:history="1">
        <w:r w:rsidR="006E223A" w:rsidRPr="00444425">
          <w:rPr>
            <w:rStyle w:val="Hyperlink"/>
            <w:rFonts w:cs="Arial"/>
            <w:iCs/>
            <w:noProof/>
          </w:rPr>
          <w:t>Figure 2.3</w:t>
        </w:r>
        <w:r w:rsidR="006E223A" w:rsidRPr="00444425">
          <w:rPr>
            <w:rStyle w:val="Hyperlink"/>
            <w:noProof/>
          </w:rPr>
          <w:t>: Existing 110 kV overhead line relative to designated areas of natural heritage</w:t>
        </w:r>
        <w:r w:rsidR="006E223A">
          <w:rPr>
            <w:noProof/>
            <w:webHidden/>
          </w:rPr>
          <w:tab/>
        </w:r>
        <w:r w:rsidR="006E223A">
          <w:rPr>
            <w:noProof/>
            <w:webHidden/>
          </w:rPr>
          <w:fldChar w:fldCharType="begin"/>
        </w:r>
        <w:r w:rsidR="006E223A">
          <w:rPr>
            <w:noProof/>
            <w:webHidden/>
          </w:rPr>
          <w:instrText xml:space="preserve"> PAGEREF _Toc112941115 \h </w:instrText>
        </w:r>
        <w:r w:rsidR="006E223A">
          <w:rPr>
            <w:noProof/>
            <w:webHidden/>
          </w:rPr>
        </w:r>
        <w:r w:rsidR="006E223A">
          <w:rPr>
            <w:noProof/>
            <w:webHidden/>
          </w:rPr>
          <w:fldChar w:fldCharType="separate"/>
        </w:r>
        <w:r w:rsidR="006E223A">
          <w:rPr>
            <w:noProof/>
            <w:webHidden/>
          </w:rPr>
          <w:t>49</w:t>
        </w:r>
        <w:r w:rsidR="006E223A">
          <w:rPr>
            <w:noProof/>
            <w:webHidden/>
          </w:rPr>
          <w:fldChar w:fldCharType="end"/>
        </w:r>
      </w:hyperlink>
    </w:p>
    <w:p w14:paraId="22200CA8"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16" w:history="1">
        <w:r w:rsidR="006E223A" w:rsidRPr="00444425">
          <w:rPr>
            <w:rStyle w:val="Hyperlink"/>
            <w:noProof/>
          </w:rPr>
          <w:t>Figure 2.4: Deviation of the route of the 110 kV transmission line between substations Valandovo and Strumica 2 to avoid sensitive location – public space in Valandovo municipality</w:t>
        </w:r>
        <w:r w:rsidR="006E223A">
          <w:rPr>
            <w:noProof/>
            <w:webHidden/>
          </w:rPr>
          <w:tab/>
        </w:r>
        <w:r w:rsidR="006E223A">
          <w:rPr>
            <w:noProof/>
            <w:webHidden/>
          </w:rPr>
          <w:fldChar w:fldCharType="begin"/>
        </w:r>
        <w:r w:rsidR="006E223A">
          <w:rPr>
            <w:noProof/>
            <w:webHidden/>
          </w:rPr>
          <w:instrText xml:space="preserve"> PAGEREF _Toc112941116 \h </w:instrText>
        </w:r>
        <w:r w:rsidR="006E223A">
          <w:rPr>
            <w:noProof/>
            <w:webHidden/>
          </w:rPr>
        </w:r>
        <w:r w:rsidR="006E223A">
          <w:rPr>
            <w:noProof/>
            <w:webHidden/>
          </w:rPr>
          <w:fldChar w:fldCharType="separate"/>
        </w:r>
        <w:r w:rsidR="006E223A">
          <w:rPr>
            <w:noProof/>
            <w:webHidden/>
          </w:rPr>
          <w:t>50</w:t>
        </w:r>
        <w:r w:rsidR="006E223A">
          <w:rPr>
            <w:noProof/>
            <w:webHidden/>
          </w:rPr>
          <w:fldChar w:fldCharType="end"/>
        </w:r>
      </w:hyperlink>
    </w:p>
    <w:p w14:paraId="42925934"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17" w:history="1">
        <w:r w:rsidR="006E223A" w:rsidRPr="00444425">
          <w:rPr>
            <w:rStyle w:val="Hyperlink"/>
            <w:rFonts w:cs="Arial"/>
            <w:iCs/>
            <w:noProof/>
          </w:rPr>
          <w:t>Figure 2.5</w:t>
        </w:r>
        <w:r w:rsidR="006E223A" w:rsidRPr="00444425">
          <w:rPr>
            <w:rStyle w:val="Hyperlink"/>
            <w:noProof/>
          </w:rPr>
          <w:t>: 110 kV transmission cable to substation Strumica 2</w:t>
        </w:r>
        <w:r w:rsidR="006E223A">
          <w:rPr>
            <w:noProof/>
            <w:webHidden/>
          </w:rPr>
          <w:tab/>
        </w:r>
        <w:r w:rsidR="006E223A">
          <w:rPr>
            <w:noProof/>
            <w:webHidden/>
          </w:rPr>
          <w:fldChar w:fldCharType="begin"/>
        </w:r>
        <w:r w:rsidR="006E223A">
          <w:rPr>
            <w:noProof/>
            <w:webHidden/>
          </w:rPr>
          <w:instrText xml:space="preserve"> PAGEREF _Toc112941117 \h </w:instrText>
        </w:r>
        <w:r w:rsidR="006E223A">
          <w:rPr>
            <w:noProof/>
            <w:webHidden/>
          </w:rPr>
        </w:r>
        <w:r w:rsidR="006E223A">
          <w:rPr>
            <w:noProof/>
            <w:webHidden/>
          </w:rPr>
          <w:fldChar w:fldCharType="separate"/>
        </w:r>
        <w:r w:rsidR="006E223A">
          <w:rPr>
            <w:noProof/>
            <w:webHidden/>
          </w:rPr>
          <w:t>51</w:t>
        </w:r>
        <w:r w:rsidR="006E223A">
          <w:rPr>
            <w:noProof/>
            <w:webHidden/>
          </w:rPr>
          <w:fldChar w:fldCharType="end"/>
        </w:r>
      </w:hyperlink>
    </w:p>
    <w:p w14:paraId="0375075F"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18" w:history="1">
        <w:r w:rsidR="006E223A" w:rsidRPr="00444425">
          <w:rPr>
            <w:rStyle w:val="Hyperlink"/>
            <w:rFonts w:cs="Arial"/>
            <w:iCs/>
            <w:noProof/>
          </w:rPr>
          <w:t>Figure 2.6</w:t>
        </w:r>
        <w:r w:rsidR="006E223A" w:rsidRPr="00444425">
          <w:rPr>
            <w:rStyle w:val="Hyperlink"/>
            <w:noProof/>
          </w:rPr>
          <w:t>: 110 kV transmission cable to substation Strumica 2, urban zone of Strumica</w:t>
        </w:r>
        <w:r w:rsidR="006E223A">
          <w:rPr>
            <w:noProof/>
            <w:webHidden/>
          </w:rPr>
          <w:tab/>
        </w:r>
        <w:r w:rsidR="006E223A">
          <w:rPr>
            <w:noProof/>
            <w:webHidden/>
          </w:rPr>
          <w:fldChar w:fldCharType="begin"/>
        </w:r>
        <w:r w:rsidR="006E223A">
          <w:rPr>
            <w:noProof/>
            <w:webHidden/>
          </w:rPr>
          <w:instrText xml:space="preserve"> PAGEREF _Toc112941118 \h </w:instrText>
        </w:r>
        <w:r w:rsidR="006E223A">
          <w:rPr>
            <w:noProof/>
            <w:webHidden/>
          </w:rPr>
        </w:r>
        <w:r w:rsidR="006E223A">
          <w:rPr>
            <w:noProof/>
            <w:webHidden/>
          </w:rPr>
          <w:fldChar w:fldCharType="separate"/>
        </w:r>
        <w:r w:rsidR="006E223A">
          <w:rPr>
            <w:noProof/>
            <w:webHidden/>
          </w:rPr>
          <w:t>51</w:t>
        </w:r>
        <w:r w:rsidR="006E223A">
          <w:rPr>
            <w:noProof/>
            <w:webHidden/>
          </w:rPr>
          <w:fldChar w:fldCharType="end"/>
        </w:r>
      </w:hyperlink>
    </w:p>
    <w:p w14:paraId="3BA87512"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19" w:history="1">
        <w:r w:rsidR="006E223A" w:rsidRPr="00444425">
          <w:rPr>
            <w:rStyle w:val="Hyperlink"/>
            <w:rFonts w:cs="Arial"/>
            <w:iCs/>
            <w:noProof/>
          </w:rPr>
          <w:t>Figure 2.7</w:t>
        </w:r>
        <w:r w:rsidR="006E223A" w:rsidRPr="00444425">
          <w:rPr>
            <w:rStyle w:val="Hyperlink"/>
            <w:noProof/>
          </w:rPr>
          <w:t>: The Project relative to designated areas of natural heritage</w:t>
        </w:r>
        <w:r w:rsidR="006E223A">
          <w:rPr>
            <w:noProof/>
            <w:webHidden/>
          </w:rPr>
          <w:tab/>
        </w:r>
        <w:r w:rsidR="006E223A">
          <w:rPr>
            <w:noProof/>
            <w:webHidden/>
          </w:rPr>
          <w:fldChar w:fldCharType="begin"/>
        </w:r>
        <w:r w:rsidR="006E223A">
          <w:rPr>
            <w:noProof/>
            <w:webHidden/>
          </w:rPr>
          <w:instrText xml:space="preserve"> PAGEREF _Toc112941119 \h </w:instrText>
        </w:r>
        <w:r w:rsidR="006E223A">
          <w:rPr>
            <w:noProof/>
            <w:webHidden/>
          </w:rPr>
        </w:r>
        <w:r w:rsidR="006E223A">
          <w:rPr>
            <w:noProof/>
            <w:webHidden/>
          </w:rPr>
          <w:fldChar w:fldCharType="separate"/>
        </w:r>
        <w:r w:rsidR="006E223A">
          <w:rPr>
            <w:noProof/>
            <w:webHidden/>
          </w:rPr>
          <w:t>52</w:t>
        </w:r>
        <w:r w:rsidR="006E223A">
          <w:rPr>
            <w:noProof/>
            <w:webHidden/>
          </w:rPr>
          <w:fldChar w:fldCharType="end"/>
        </w:r>
      </w:hyperlink>
    </w:p>
    <w:p w14:paraId="489FF7CC"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20" w:history="1">
        <w:r w:rsidR="006E223A" w:rsidRPr="00444425">
          <w:rPr>
            <w:rStyle w:val="Hyperlink"/>
            <w:rFonts w:cs="Tahoma"/>
            <w:noProof/>
          </w:rPr>
          <w:t xml:space="preserve">Figure 2.8: </w:t>
        </w:r>
        <w:r w:rsidR="006E223A" w:rsidRPr="00444425">
          <w:rPr>
            <w:rStyle w:val="Hyperlink"/>
            <w:rFonts w:cs="Tahoma"/>
            <w:noProof/>
            <w:lang w:val="en-US"/>
          </w:rPr>
          <w:t xml:space="preserve">Typical tower for </w:t>
        </w:r>
        <w:r w:rsidR="006E223A" w:rsidRPr="00444425">
          <w:rPr>
            <w:rStyle w:val="Hyperlink"/>
            <w:noProof/>
          </w:rPr>
          <w:t xml:space="preserve">reconstruction of the existing transmission line </w:t>
        </w:r>
        <w:r w:rsidR="006E223A" w:rsidRPr="00444425">
          <w:rPr>
            <w:rStyle w:val="Hyperlink"/>
            <w:rFonts w:cs="Tahoma"/>
            <w:noProof/>
          </w:rPr>
          <w:t>from SS Valandovo to SS Strumica 2</w:t>
        </w:r>
        <w:r w:rsidR="006E223A">
          <w:rPr>
            <w:noProof/>
            <w:webHidden/>
          </w:rPr>
          <w:tab/>
        </w:r>
        <w:r w:rsidR="006E223A">
          <w:rPr>
            <w:noProof/>
            <w:webHidden/>
          </w:rPr>
          <w:fldChar w:fldCharType="begin"/>
        </w:r>
        <w:r w:rsidR="006E223A">
          <w:rPr>
            <w:noProof/>
            <w:webHidden/>
          </w:rPr>
          <w:instrText xml:space="preserve"> PAGEREF _Toc112941120 \h </w:instrText>
        </w:r>
        <w:r w:rsidR="006E223A">
          <w:rPr>
            <w:noProof/>
            <w:webHidden/>
          </w:rPr>
        </w:r>
        <w:r w:rsidR="006E223A">
          <w:rPr>
            <w:noProof/>
            <w:webHidden/>
          </w:rPr>
          <w:fldChar w:fldCharType="separate"/>
        </w:r>
        <w:r w:rsidR="006E223A">
          <w:rPr>
            <w:noProof/>
            <w:webHidden/>
          </w:rPr>
          <w:t>53</w:t>
        </w:r>
        <w:r w:rsidR="006E223A">
          <w:rPr>
            <w:noProof/>
            <w:webHidden/>
          </w:rPr>
          <w:fldChar w:fldCharType="end"/>
        </w:r>
      </w:hyperlink>
    </w:p>
    <w:p w14:paraId="3BF23928"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21" w:history="1">
        <w:r w:rsidR="006E223A" w:rsidRPr="00444425">
          <w:rPr>
            <w:rStyle w:val="Hyperlink"/>
            <w:rFonts w:cs="Arial"/>
            <w:iCs/>
            <w:noProof/>
          </w:rPr>
          <w:t>Figure 2.9</w:t>
        </w:r>
        <w:r w:rsidR="006E223A" w:rsidRPr="00444425">
          <w:rPr>
            <w:rStyle w:val="Hyperlink"/>
            <w:noProof/>
          </w:rPr>
          <w:t>:</w:t>
        </w:r>
        <w:r w:rsidR="006E223A" w:rsidRPr="00444425">
          <w:rPr>
            <w:rStyle w:val="Hyperlink"/>
            <w:rFonts w:cs="Tahoma"/>
            <w:iCs/>
            <w:noProof/>
          </w:rPr>
          <w:t xml:space="preserve"> Typical a</w:t>
        </w:r>
        <w:r w:rsidR="006E223A" w:rsidRPr="00444425">
          <w:rPr>
            <w:rStyle w:val="Hyperlink"/>
            <w:rFonts w:cs="Tahoma"/>
            <w:noProof/>
          </w:rPr>
          <w:t>ll aluminium alloy conductor for 110 kV transmission line</w:t>
        </w:r>
        <w:r w:rsidR="006E223A">
          <w:rPr>
            <w:noProof/>
            <w:webHidden/>
          </w:rPr>
          <w:tab/>
        </w:r>
        <w:r w:rsidR="006E223A">
          <w:rPr>
            <w:noProof/>
            <w:webHidden/>
          </w:rPr>
          <w:fldChar w:fldCharType="begin"/>
        </w:r>
        <w:r w:rsidR="006E223A">
          <w:rPr>
            <w:noProof/>
            <w:webHidden/>
          </w:rPr>
          <w:instrText xml:space="preserve"> PAGEREF _Toc112941121 \h </w:instrText>
        </w:r>
        <w:r w:rsidR="006E223A">
          <w:rPr>
            <w:noProof/>
            <w:webHidden/>
          </w:rPr>
        </w:r>
        <w:r w:rsidR="006E223A">
          <w:rPr>
            <w:noProof/>
            <w:webHidden/>
          </w:rPr>
          <w:fldChar w:fldCharType="separate"/>
        </w:r>
        <w:r w:rsidR="006E223A">
          <w:rPr>
            <w:noProof/>
            <w:webHidden/>
          </w:rPr>
          <w:t>54</w:t>
        </w:r>
        <w:r w:rsidR="006E223A">
          <w:rPr>
            <w:noProof/>
            <w:webHidden/>
          </w:rPr>
          <w:fldChar w:fldCharType="end"/>
        </w:r>
      </w:hyperlink>
    </w:p>
    <w:p w14:paraId="56878A86"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22" w:history="1">
        <w:r w:rsidR="006E223A" w:rsidRPr="00444425">
          <w:rPr>
            <w:rStyle w:val="Hyperlink"/>
            <w:rFonts w:cs="Tahoma"/>
            <w:noProof/>
          </w:rPr>
          <w:t xml:space="preserve">Figure 2.10: </w:t>
        </w:r>
        <w:r w:rsidR="006E223A" w:rsidRPr="00444425">
          <w:rPr>
            <w:rStyle w:val="Hyperlink"/>
            <w:rFonts w:cs="Tahoma"/>
            <w:noProof/>
            <w:lang w:val="en-US"/>
          </w:rPr>
          <w:t>Typical underground transmission cable</w:t>
        </w:r>
        <w:r w:rsidR="006E223A">
          <w:rPr>
            <w:noProof/>
            <w:webHidden/>
          </w:rPr>
          <w:tab/>
        </w:r>
        <w:r w:rsidR="006E223A">
          <w:rPr>
            <w:noProof/>
            <w:webHidden/>
          </w:rPr>
          <w:fldChar w:fldCharType="begin"/>
        </w:r>
        <w:r w:rsidR="006E223A">
          <w:rPr>
            <w:noProof/>
            <w:webHidden/>
          </w:rPr>
          <w:instrText xml:space="preserve"> PAGEREF _Toc112941122 \h </w:instrText>
        </w:r>
        <w:r w:rsidR="006E223A">
          <w:rPr>
            <w:noProof/>
            <w:webHidden/>
          </w:rPr>
        </w:r>
        <w:r w:rsidR="006E223A">
          <w:rPr>
            <w:noProof/>
            <w:webHidden/>
          </w:rPr>
          <w:fldChar w:fldCharType="separate"/>
        </w:r>
        <w:r w:rsidR="006E223A">
          <w:rPr>
            <w:noProof/>
            <w:webHidden/>
          </w:rPr>
          <w:t>56</w:t>
        </w:r>
        <w:r w:rsidR="006E223A">
          <w:rPr>
            <w:noProof/>
            <w:webHidden/>
          </w:rPr>
          <w:fldChar w:fldCharType="end"/>
        </w:r>
      </w:hyperlink>
    </w:p>
    <w:p w14:paraId="28DA0C1A"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23" w:history="1">
        <w:r w:rsidR="006E223A" w:rsidRPr="00444425">
          <w:rPr>
            <w:rStyle w:val="Hyperlink"/>
            <w:rFonts w:cs="Tahoma"/>
            <w:noProof/>
          </w:rPr>
          <w:t xml:space="preserve">Figure 2.11: </w:t>
        </w:r>
        <w:r w:rsidR="006E223A" w:rsidRPr="00444425">
          <w:rPr>
            <w:rStyle w:val="Hyperlink"/>
            <w:rFonts w:cs="Tahoma"/>
            <w:noProof/>
            <w:lang w:val="en-US"/>
          </w:rPr>
          <w:t>Typical trench for an underground transmission cable</w:t>
        </w:r>
        <w:r w:rsidR="006E223A">
          <w:rPr>
            <w:noProof/>
            <w:webHidden/>
          </w:rPr>
          <w:tab/>
        </w:r>
        <w:r w:rsidR="006E223A">
          <w:rPr>
            <w:noProof/>
            <w:webHidden/>
          </w:rPr>
          <w:fldChar w:fldCharType="begin"/>
        </w:r>
        <w:r w:rsidR="006E223A">
          <w:rPr>
            <w:noProof/>
            <w:webHidden/>
          </w:rPr>
          <w:instrText xml:space="preserve"> PAGEREF _Toc112941123 \h </w:instrText>
        </w:r>
        <w:r w:rsidR="006E223A">
          <w:rPr>
            <w:noProof/>
            <w:webHidden/>
          </w:rPr>
        </w:r>
        <w:r w:rsidR="006E223A">
          <w:rPr>
            <w:noProof/>
            <w:webHidden/>
          </w:rPr>
          <w:fldChar w:fldCharType="separate"/>
        </w:r>
        <w:r w:rsidR="006E223A">
          <w:rPr>
            <w:noProof/>
            <w:webHidden/>
          </w:rPr>
          <w:t>56</w:t>
        </w:r>
        <w:r w:rsidR="006E223A">
          <w:rPr>
            <w:noProof/>
            <w:webHidden/>
          </w:rPr>
          <w:fldChar w:fldCharType="end"/>
        </w:r>
      </w:hyperlink>
    </w:p>
    <w:p w14:paraId="500EF79E"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24" w:history="1">
        <w:r w:rsidR="006E223A" w:rsidRPr="00444425">
          <w:rPr>
            <w:rStyle w:val="Hyperlink"/>
            <w:rFonts w:cs="Tahoma"/>
            <w:noProof/>
          </w:rPr>
          <w:t>Figure 2.12: Existing 110 kV transmission line between subtations Strumica 2 and Strumica 1</w:t>
        </w:r>
        <w:r w:rsidR="006E223A">
          <w:rPr>
            <w:noProof/>
            <w:webHidden/>
          </w:rPr>
          <w:tab/>
        </w:r>
        <w:r w:rsidR="006E223A">
          <w:rPr>
            <w:noProof/>
            <w:webHidden/>
          </w:rPr>
          <w:fldChar w:fldCharType="begin"/>
        </w:r>
        <w:r w:rsidR="006E223A">
          <w:rPr>
            <w:noProof/>
            <w:webHidden/>
          </w:rPr>
          <w:instrText xml:space="preserve"> PAGEREF _Toc112941124 \h </w:instrText>
        </w:r>
        <w:r w:rsidR="006E223A">
          <w:rPr>
            <w:noProof/>
            <w:webHidden/>
          </w:rPr>
        </w:r>
        <w:r w:rsidR="006E223A">
          <w:rPr>
            <w:noProof/>
            <w:webHidden/>
          </w:rPr>
          <w:fldChar w:fldCharType="separate"/>
        </w:r>
        <w:r w:rsidR="006E223A">
          <w:rPr>
            <w:noProof/>
            <w:webHidden/>
          </w:rPr>
          <w:t>57</w:t>
        </w:r>
        <w:r w:rsidR="006E223A">
          <w:rPr>
            <w:noProof/>
            <w:webHidden/>
          </w:rPr>
          <w:fldChar w:fldCharType="end"/>
        </w:r>
      </w:hyperlink>
    </w:p>
    <w:p w14:paraId="693E4EC0"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25" w:history="1">
        <w:r w:rsidR="006E223A" w:rsidRPr="00444425">
          <w:rPr>
            <w:rStyle w:val="Hyperlink"/>
            <w:noProof/>
          </w:rPr>
          <w:t>Figure 2.13: 110 kV transmission cable between substations Strumica 2 and Strumica 1</w:t>
        </w:r>
        <w:r w:rsidR="006E223A">
          <w:rPr>
            <w:noProof/>
            <w:webHidden/>
          </w:rPr>
          <w:tab/>
        </w:r>
        <w:r w:rsidR="006E223A">
          <w:rPr>
            <w:noProof/>
            <w:webHidden/>
          </w:rPr>
          <w:fldChar w:fldCharType="begin"/>
        </w:r>
        <w:r w:rsidR="006E223A">
          <w:rPr>
            <w:noProof/>
            <w:webHidden/>
          </w:rPr>
          <w:instrText xml:space="preserve"> PAGEREF _Toc112941125 \h </w:instrText>
        </w:r>
        <w:r w:rsidR="006E223A">
          <w:rPr>
            <w:noProof/>
            <w:webHidden/>
          </w:rPr>
        </w:r>
        <w:r w:rsidR="006E223A">
          <w:rPr>
            <w:noProof/>
            <w:webHidden/>
          </w:rPr>
          <w:fldChar w:fldCharType="separate"/>
        </w:r>
        <w:r w:rsidR="006E223A">
          <w:rPr>
            <w:noProof/>
            <w:webHidden/>
          </w:rPr>
          <w:t>58</w:t>
        </w:r>
        <w:r w:rsidR="006E223A">
          <w:rPr>
            <w:noProof/>
            <w:webHidden/>
          </w:rPr>
          <w:fldChar w:fldCharType="end"/>
        </w:r>
      </w:hyperlink>
    </w:p>
    <w:p w14:paraId="165FFA3D"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26" w:history="1">
        <w:r w:rsidR="006E223A" w:rsidRPr="00444425">
          <w:rPr>
            <w:rStyle w:val="Hyperlink"/>
            <w:rFonts w:cs="Arial"/>
            <w:iCs/>
            <w:noProof/>
          </w:rPr>
          <w:t>Figure 3.1</w:t>
        </w:r>
        <w:r w:rsidR="006E223A" w:rsidRPr="00444425">
          <w:rPr>
            <w:rStyle w:val="Hyperlink"/>
            <w:noProof/>
          </w:rPr>
          <w:t>: Project options and alternatives within Project options</w:t>
        </w:r>
        <w:r w:rsidR="006E223A">
          <w:rPr>
            <w:noProof/>
            <w:webHidden/>
          </w:rPr>
          <w:tab/>
        </w:r>
        <w:r w:rsidR="006E223A">
          <w:rPr>
            <w:noProof/>
            <w:webHidden/>
          </w:rPr>
          <w:fldChar w:fldCharType="begin"/>
        </w:r>
        <w:r w:rsidR="006E223A">
          <w:rPr>
            <w:noProof/>
            <w:webHidden/>
          </w:rPr>
          <w:instrText xml:space="preserve"> PAGEREF _Toc112941126 \h </w:instrText>
        </w:r>
        <w:r w:rsidR="006E223A">
          <w:rPr>
            <w:noProof/>
            <w:webHidden/>
          </w:rPr>
        </w:r>
        <w:r w:rsidR="006E223A">
          <w:rPr>
            <w:noProof/>
            <w:webHidden/>
          </w:rPr>
          <w:fldChar w:fldCharType="separate"/>
        </w:r>
        <w:r w:rsidR="006E223A">
          <w:rPr>
            <w:noProof/>
            <w:webHidden/>
          </w:rPr>
          <w:t>70</w:t>
        </w:r>
        <w:r w:rsidR="006E223A">
          <w:rPr>
            <w:noProof/>
            <w:webHidden/>
          </w:rPr>
          <w:fldChar w:fldCharType="end"/>
        </w:r>
      </w:hyperlink>
    </w:p>
    <w:p w14:paraId="7B0FAB81"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27" w:history="1">
        <w:r w:rsidR="006E223A" w:rsidRPr="00444425">
          <w:rPr>
            <w:rStyle w:val="Hyperlink"/>
            <w:rFonts w:cs="Arial"/>
            <w:iCs/>
            <w:noProof/>
          </w:rPr>
          <w:t>Figure 3.2</w:t>
        </w:r>
        <w:r w:rsidR="006E223A" w:rsidRPr="00444425">
          <w:rPr>
            <w:rStyle w:val="Hyperlink"/>
            <w:noProof/>
          </w:rPr>
          <w:t>: Project Option 1 – Double circuit 110 kV OHL Dubrovo – Valandovo, alternative corridors</w:t>
        </w:r>
        <w:r w:rsidR="006E223A">
          <w:rPr>
            <w:noProof/>
            <w:webHidden/>
          </w:rPr>
          <w:tab/>
        </w:r>
        <w:r w:rsidR="006E223A">
          <w:rPr>
            <w:noProof/>
            <w:webHidden/>
          </w:rPr>
          <w:fldChar w:fldCharType="begin"/>
        </w:r>
        <w:r w:rsidR="006E223A">
          <w:rPr>
            <w:noProof/>
            <w:webHidden/>
          </w:rPr>
          <w:instrText xml:space="preserve"> PAGEREF _Toc112941127 \h </w:instrText>
        </w:r>
        <w:r w:rsidR="006E223A">
          <w:rPr>
            <w:noProof/>
            <w:webHidden/>
          </w:rPr>
        </w:r>
        <w:r w:rsidR="006E223A">
          <w:rPr>
            <w:noProof/>
            <w:webHidden/>
          </w:rPr>
          <w:fldChar w:fldCharType="separate"/>
        </w:r>
        <w:r w:rsidR="006E223A">
          <w:rPr>
            <w:noProof/>
            <w:webHidden/>
          </w:rPr>
          <w:t>72</w:t>
        </w:r>
        <w:r w:rsidR="006E223A">
          <w:rPr>
            <w:noProof/>
            <w:webHidden/>
          </w:rPr>
          <w:fldChar w:fldCharType="end"/>
        </w:r>
      </w:hyperlink>
    </w:p>
    <w:p w14:paraId="233380A8"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28" w:history="1">
        <w:r w:rsidR="006E223A" w:rsidRPr="00444425">
          <w:rPr>
            <w:rStyle w:val="Hyperlink"/>
            <w:rFonts w:cs="Arial"/>
            <w:iCs/>
            <w:noProof/>
          </w:rPr>
          <w:t>Figure 3.3</w:t>
        </w:r>
        <w:r w:rsidR="006E223A" w:rsidRPr="00444425">
          <w:rPr>
            <w:rStyle w:val="Hyperlink"/>
            <w:noProof/>
          </w:rPr>
          <w:t>: Project Option 2 – New 400/110 kV SS Valandovo and lead in-out of existing 400 kV OHL</w:t>
        </w:r>
        <w:r w:rsidR="006E223A" w:rsidRPr="00444425">
          <w:rPr>
            <w:rStyle w:val="Hyperlink"/>
            <w:rFonts w:cs="Tahoma"/>
            <w:noProof/>
          </w:rPr>
          <w:t xml:space="preserve"> Dubrovo – Thessalonica (GR)</w:t>
        </w:r>
        <w:r w:rsidR="006E223A" w:rsidRPr="00444425">
          <w:rPr>
            <w:rStyle w:val="Hyperlink"/>
            <w:noProof/>
          </w:rPr>
          <w:t>, Alternative 1</w:t>
        </w:r>
        <w:r w:rsidR="006E223A">
          <w:rPr>
            <w:noProof/>
            <w:webHidden/>
          </w:rPr>
          <w:tab/>
        </w:r>
        <w:r w:rsidR="006E223A">
          <w:rPr>
            <w:noProof/>
            <w:webHidden/>
          </w:rPr>
          <w:fldChar w:fldCharType="begin"/>
        </w:r>
        <w:r w:rsidR="006E223A">
          <w:rPr>
            <w:noProof/>
            <w:webHidden/>
          </w:rPr>
          <w:instrText xml:space="preserve"> PAGEREF _Toc112941128 \h </w:instrText>
        </w:r>
        <w:r w:rsidR="006E223A">
          <w:rPr>
            <w:noProof/>
            <w:webHidden/>
          </w:rPr>
        </w:r>
        <w:r w:rsidR="006E223A">
          <w:rPr>
            <w:noProof/>
            <w:webHidden/>
          </w:rPr>
          <w:fldChar w:fldCharType="separate"/>
        </w:r>
        <w:r w:rsidR="006E223A">
          <w:rPr>
            <w:noProof/>
            <w:webHidden/>
          </w:rPr>
          <w:t>73</w:t>
        </w:r>
        <w:r w:rsidR="006E223A">
          <w:rPr>
            <w:noProof/>
            <w:webHidden/>
          </w:rPr>
          <w:fldChar w:fldCharType="end"/>
        </w:r>
      </w:hyperlink>
    </w:p>
    <w:p w14:paraId="09DB6C33"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29" w:history="1">
        <w:r w:rsidR="006E223A" w:rsidRPr="00444425">
          <w:rPr>
            <w:rStyle w:val="Hyperlink"/>
            <w:rFonts w:cs="Arial"/>
            <w:iCs/>
            <w:noProof/>
          </w:rPr>
          <w:t>Figure 3.4</w:t>
        </w:r>
        <w:r w:rsidR="006E223A" w:rsidRPr="00444425">
          <w:rPr>
            <w:rStyle w:val="Hyperlink"/>
            <w:noProof/>
          </w:rPr>
          <w:t>: Project Option 2 – New 400/110 kV SS Miletkovo and lead in-out of existing 400 kV OHL</w:t>
        </w:r>
        <w:r w:rsidR="006E223A" w:rsidRPr="00444425">
          <w:rPr>
            <w:rStyle w:val="Hyperlink"/>
            <w:rFonts w:cs="Tahoma"/>
            <w:noProof/>
          </w:rPr>
          <w:t xml:space="preserve"> Dubrovo – Thessalonica (GR)</w:t>
        </w:r>
        <w:r w:rsidR="006E223A" w:rsidRPr="00444425">
          <w:rPr>
            <w:rStyle w:val="Hyperlink"/>
            <w:noProof/>
          </w:rPr>
          <w:t>, Alternative 2</w:t>
        </w:r>
        <w:r w:rsidR="006E223A">
          <w:rPr>
            <w:noProof/>
            <w:webHidden/>
          </w:rPr>
          <w:tab/>
        </w:r>
        <w:r w:rsidR="006E223A">
          <w:rPr>
            <w:noProof/>
            <w:webHidden/>
          </w:rPr>
          <w:fldChar w:fldCharType="begin"/>
        </w:r>
        <w:r w:rsidR="006E223A">
          <w:rPr>
            <w:noProof/>
            <w:webHidden/>
          </w:rPr>
          <w:instrText xml:space="preserve"> PAGEREF _Toc112941129 \h </w:instrText>
        </w:r>
        <w:r w:rsidR="006E223A">
          <w:rPr>
            <w:noProof/>
            <w:webHidden/>
          </w:rPr>
        </w:r>
        <w:r w:rsidR="006E223A">
          <w:rPr>
            <w:noProof/>
            <w:webHidden/>
          </w:rPr>
          <w:fldChar w:fldCharType="separate"/>
        </w:r>
        <w:r w:rsidR="006E223A">
          <w:rPr>
            <w:noProof/>
            <w:webHidden/>
          </w:rPr>
          <w:t>74</w:t>
        </w:r>
        <w:r w:rsidR="006E223A">
          <w:rPr>
            <w:noProof/>
            <w:webHidden/>
          </w:rPr>
          <w:fldChar w:fldCharType="end"/>
        </w:r>
      </w:hyperlink>
    </w:p>
    <w:p w14:paraId="41D298B9"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30" w:history="1">
        <w:r w:rsidR="006E223A" w:rsidRPr="00444425">
          <w:rPr>
            <w:rStyle w:val="Hyperlink"/>
            <w:rFonts w:cs="Arial"/>
            <w:iCs/>
            <w:noProof/>
          </w:rPr>
          <w:t>Figure 3.5</w:t>
        </w:r>
        <w:r w:rsidR="006E223A" w:rsidRPr="00444425">
          <w:rPr>
            <w:rStyle w:val="Hyperlink"/>
            <w:noProof/>
          </w:rPr>
          <w:t xml:space="preserve">: Project Option 3 – </w:t>
        </w:r>
        <w:r w:rsidR="006E223A" w:rsidRPr="00444425">
          <w:rPr>
            <w:rStyle w:val="Hyperlink"/>
            <w:rFonts w:cs="Tahoma"/>
            <w:noProof/>
          </w:rPr>
          <w:t xml:space="preserve">New </w:t>
        </w:r>
        <w:r w:rsidR="006E223A" w:rsidRPr="00444425">
          <w:rPr>
            <w:rStyle w:val="Hyperlink"/>
            <w:noProof/>
          </w:rPr>
          <w:t>400/110 kV SS Valandovo with 400 kV interconnection</w:t>
        </w:r>
        <w:r w:rsidR="006E223A" w:rsidRPr="00444425">
          <w:rPr>
            <w:rStyle w:val="Hyperlink"/>
            <w:rFonts w:cs="Tahoma"/>
            <w:noProof/>
          </w:rPr>
          <w:t xml:space="preserve"> (</w:t>
        </w:r>
        <w:r w:rsidR="006E223A" w:rsidRPr="00444425">
          <w:rPr>
            <w:rStyle w:val="Hyperlink"/>
            <w:noProof/>
          </w:rPr>
          <w:t>Dubrovo – Valandovo – Thessalonica (GR)), alternative corridors</w:t>
        </w:r>
        <w:r w:rsidR="006E223A">
          <w:rPr>
            <w:noProof/>
            <w:webHidden/>
          </w:rPr>
          <w:tab/>
        </w:r>
        <w:r w:rsidR="006E223A">
          <w:rPr>
            <w:noProof/>
            <w:webHidden/>
          </w:rPr>
          <w:fldChar w:fldCharType="begin"/>
        </w:r>
        <w:r w:rsidR="006E223A">
          <w:rPr>
            <w:noProof/>
            <w:webHidden/>
          </w:rPr>
          <w:instrText xml:space="preserve"> PAGEREF _Toc112941130 \h </w:instrText>
        </w:r>
        <w:r w:rsidR="006E223A">
          <w:rPr>
            <w:noProof/>
            <w:webHidden/>
          </w:rPr>
        </w:r>
        <w:r w:rsidR="006E223A">
          <w:rPr>
            <w:noProof/>
            <w:webHidden/>
          </w:rPr>
          <w:fldChar w:fldCharType="separate"/>
        </w:r>
        <w:r w:rsidR="006E223A">
          <w:rPr>
            <w:noProof/>
            <w:webHidden/>
          </w:rPr>
          <w:t>75</w:t>
        </w:r>
        <w:r w:rsidR="006E223A">
          <w:rPr>
            <w:noProof/>
            <w:webHidden/>
          </w:rPr>
          <w:fldChar w:fldCharType="end"/>
        </w:r>
      </w:hyperlink>
    </w:p>
    <w:p w14:paraId="4739D3E3"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31" w:history="1">
        <w:r w:rsidR="006E223A" w:rsidRPr="00444425">
          <w:rPr>
            <w:rStyle w:val="Hyperlink"/>
            <w:rFonts w:cs="Tahoma"/>
            <w:iCs/>
            <w:noProof/>
          </w:rPr>
          <w:t>Figure 3.6: Key b</w:t>
        </w:r>
        <w:r w:rsidR="006E223A" w:rsidRPr="00444425">
          <w:rPr>
            <w:rStyle w:val="Hyperlink"/>
            <w:rFonts w:cs="Tahoma"/>
            <w:bCs/>
            <w:iCs/>
            <w:noProof/>
          </w:rPr>
          <w:t>enefit categories investigated in the network and market based assessment</w:t>
        </w:r>
        <w:r w:rsidR="006E223A">
          <w:rPr>
            <w:noProof/>
            <w:webHidden/>
          </w:rPr>
          <w:tab/>
        </w:r>
        <w:r w:rsidR="006E223A">
          <w:rPr>
            <w:noProof/>
            <w:webHidden/>
          </w:rPr>
          <w:fldChar w:fldCharType="begin"/>
        </w:r>
        <w:r w:rsidR="006E223A">
          <w:rPr>
            <w:noProof/>
            <w:webHidden/>
          </w:rPr>
          <w:instrText xml:space="preserve"> PAGEREF _Toc112941131 \h </w:instrText>
        </w:r>
        <w:r w:rsidR="006E223A">
          <w:rPr>
            <w:noProof/>
            <w:webHidden/>
          </w:rPr>
        </w:r>
        <w:r w:rsidR="006E223A">
          <w:rPr>
            <w:noProof/>
            <w:webHidden/>
          </w:rPr>
          <w:fldChar w:fldCharType="separate"/>
        </w:r>
        <w:r w:rsidR="006E223A">
          <w:rPr>
            <w:noProof/>
            <w:webHidden/>
          </w:rPr>
          <w:t>76</w:t>
        </w:r>
        <w:r w:rsidR="006E223A">
          <w:rPr>
            <w:noProof/>
            <w:webHidden/>
          </w:rPr>
          <w:fldChar w:fldCharType="end"/>
        </w:r>
      </w:hyperlink>
    </w:p>
    <w:p w14:paraId="10828DC6"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32" w:history="1">
        <w:r w:rsidR="006E223A" w:rsidRPr="00444425">
          <w:rPr>
            <w:rStyle w:val="Hyperlink"/>
            <w:rFonts w:cs="Tahoma"/>
            <w:iCs/>
            <w:noProof/>
          </w:rPr>
          <w:t>Figure 3.7: Costs categories investigated in the economic assessment</w:t>
        </w:r>
        <w:r w:rsidR="006E223A">
          <w:rPr>
            <w:noProof/>
            <w:webHidden/>
          </w:rPr>
          <w:tab/>
        </w:r>
        <w:r w:rsidR="006E223A">
          <w:rPr>
            <w:noProof/>
            <w:webHidden/>
          </w:rPr>
          <w:fldChar w:fldCharType="begin"/>
        </w:r>
        <w:r w:rsidR="006E223A">
          <w:rPr>
            <w:noProof/>
            <w:webHidden/>
          </w:rPr>
          <w:instrText xml:space="preserve"> PAGEREF _Toc112941132 \h </w:instrText>
        </w:r>
        <w:r w:rsidR="006E223A">
          <w:rPr>
            <w:noProof/>
            <w:webHidden/>
          </w:rPr>
        </w:r>
        <w:r w:rsidR="006E223A">
          <w:rPr>
            <w:noProof/>
            <w:webHidden/>
          </w:rPr>
          <w:fldChar w:fldCharType="separate"/>
        </w:r>
        <w:r w:rsidR="006E223A">
          <w:rPr>
            <w:noProof/>
            <w:webHidden/>
          </w:rPr>
          <w:t>76</w:t>
        </w:r>
        <w:r w:rsidR="006E223A">
          <w:rPr>
            <w:noProof/>
            <w:webHidden/>
          </w:rPr>
          <w:fldChar w:fldCharType="end"/>
        </w:r>
      </w:hyperlink>
    </w:p>
    <w:p w14:paraId="7B85A464"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33" w:history="1">
        <w:r w:rsidR="006E223A" w:rsidRPr="00444425">
          <w:rPr>
            <w:rStyle w:val="Hyperlink"/>
            <w:rFonts w:cs="Tahoma"/>
            <w:iCs/>
            <w:noProof/>
          </w:rPr>
          <w:t>Figure 4.1</w:t>
        </w:r>
        <w:r w:rsidR="006E223A" w:rsidRPr="00444425">
          <w:rPr>
            <w:rStyle w:val="Hyperlink"/>
            <w:rFonts w:cs="Tahoma"/>
            <w:noProof/>
          </w:rPr>
          <w:t>: Brief summary of the Macedonian regulatory context for environmental appraisal of projects</w:t>
        </w:r>
        <w:r w:rsidR="006E223A">
          <w:rPr>
            <w:noProof/>
            <w:webHidden/>
          </w:rPr>
          <w:tab/>
        </w:r>
        <w:r w:rsidR="006E223A">
          <w:rPr>
            <w:noProof/>
            <w:webHidden/>
          </w:rPr>
          <w:fldChar w:fldCharType="begin"/>
        </w:r>
        <w:r w:rsidR="006E223A">
          <w:rPr>
            <w:noProof/>
            <w:webHidden/>
          </w:rPr>
          <w:instrText xml:space="preserve"> PAGEREF _Toc112941133 \h </w:instrText>
        </w:r>
        <w:r w:rsidR="006E223A">
          <w:rPr>
            <w:noProof/>
            <w:webHidden/>
          </w:rPr>
        </w:r>
        <w:r w:rsidR="006E223A">
          <w:rPr>
            <w:noProof/>
            <w:webHidden/>
          </w:rPr>
          <w:fldChar w:fldCharType="separate"/>
        </w:r>
        <w:r w:rsidR="006E223A">
          <w:rPr>
            <w:noProof/>
            <w:webHidden/>
          </w:rPr>
          <w:t>86</w:t>
        </w:r>
        <w:r w:rsidR="006E223A">
          <w:rPr>
            <w:noProof/>
            <w:webHidden/>
          </w:rPr>
          <w:fldChar w:fldCharType="end"/>
        </w:r>
      </w:hyperlink>
    </w:p>
    <w:p w14:paraId="51008AC3"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34" w:history="1">
        <w:r w:rsidR="006E223A" w:rsidRPr="00444425">
          <w:rPr>
            <w:rStyle w:val="Hyperlink"/>
            <w:noProof/>
          </w:rPr>
          <w:t>Figure 5.1: Impact mitigation hierarchy</w:t>
        </w:r>
        <w:r w:rsidR="006E223A">
          <w:rPr>
            <w:noProof/>
            <w:webHidden/>
          </w:rPr>
          <w:tab/>
        </w:r>
        <w:r w:rsidR="006E223A">
          <w:rPr>
            <w:noProof/>
            <w:webHidden/>
          </w:rPr>
          <w:fldChar w:fldCharType="begin"/>
        </w:r>
        <w:r w:rsidR="006E223A">
          <w:rPr>
            <w:noProof/>
            <w:webHidden/>
          </w:rPr>
          <w:instrText xml:space="preserve"> PAGEREF _Toc112941134 \h </w:instrText>
        </w:r>
        <w:r w:rsidR="006E223A">
          <w:rPr>
            <w:noProof/>
            <w:webHidden/>
          </w:rPr>
        </w:r>
        <w:r w:rsidR="006E223A">
          <w:rPr>
            <w:noProof/>
            <w:webHidden/>
          </w:rPr>
          <w:fldChar w:fldCharType="separate"/>
        </w:r>
        <w:r w:rsidR="006E223A">
          <w:rPr>
            <w:noProof/>
            <w:webHidden/>
          </w:rPr>
          <w:t>101</w:t>
        </w:r>
        <w:r w:rsidR="006E223A">
          <w:rPr>
            <w:noProof/>
            <w:webHidden/>
          </w:rPr>
          <w:fldChar w:fldCharType="end"/>
        </w:r>
      </w:hyperlink>
    </w:p>
    <w:p w14:paraId="1CD82D30"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35" w:history="1">
        <w:r w:rsidR="006E223A" w:rsidRPr="00444425">
          <w:rPr>
            <w:rStyle w:val="Hyperlink"/>
            <w:rFonts w:cs="Tahoma"/>
            <w:noProof/>
          </w:rPr>
          <w:t>Figure 7.1: Climate diagrams of Valandovo and Gevgelija</w:t>
        </w:r>
        <w:r w:rsidR="006E223A">
          <w:rPr>
            <w:noProof/>
            <w:webHidden/>
          </w:rPr>
          <w:tab/>
        </w:r>
        <w:r w:rsidR="006E223A">
          <w:rPr>
            <w:noProof/>
            <w:webHidden/>
          </w:rPr>
          <w:fldChar w:fldCharType="begin"/>
        </w:r>
        <w:r w:rsidR="006E223A">
          <w:rPr>
            <w:noProof/>
            <w:webHidden/>
          </w:rPr>
          <w:instrText xml:space="preserve"> PAGEREF _Toc112941135 \h </w:instrText>
        </w:r>
        <w:r w:rsidR="006E223A">
          <w:rPr>
            <w:noProof/>
            <w:webHidden/>
          </w:rPr>
        </w:r>
        <w:r w:rsidR="006E223A">
          <w:rPr>
            <w:noProof/>
            <w:webHidden/>
          </w:rPr>
          <w:fldChar w:fldCharType="separate"/>
        </w:r>
        <w:r w:rsidR="006E223A">
          <w:rPr>
            <w:noProof/>
            <w:webHidden/>
          </w:rPr>
          <w:t>106</w:t>
        </w:r>
        <w:r w:rsidR="006E223A">
          <w:rPr>
            <w:noProof/>
            <w:webHidden/>
          </w:rPr>
          <w:fldChar w:fldCharType="end"/>
        </w:r>
      </w:hyperlink>
    </w:p>
    <w:p w14:paraId="2C4A55D1"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36" w:history="1">
        <w:r w:rsidR="006E223A" w:rsidRPr="00444425">
          <w:rPr>
            <w:rStyle w:val="Hyperlink"/>
            <w:rFonts w:cs="Tahoma"/>
            <w:noProof/>
          </w:rPr>
          <w:t xml:space="preserve">Figure 7.2: </w:t>
        </w:r>
        <w:r w:rsidR="006E223A" w:rsidRPr="00444425">
          <w:rPr>
            <w:rStyle w:val="Hyperlink"/>
            <w:rFonts w:cs="Tahoma"/>
            <w:iCs/>
            <w:noProof/>
          </w:rPr>
          <w:t>GHG emissions and removals (net emission) by sector (in Gg CO</w:t>
        </w:r>
        <w:r w:rsidR="006E223A" w:rsidRPr="00444425">
          <w:rPr>
            <w:rStyle w:val="Hyperlink"/>
            <w:rFonts w:cs="Tahoma"/>
            <w:iCs/>
            <w:noProof/>
            <w:vertAlign w:val="subscript"/>
          </w:rPr>
          <w:t>2</w:t>
        </w:r>
        <w:r w:rsidR="006E223A" w:rsidRPr="00444425">
          <w:rPr>
            <w:rStyle w:val="Hyperlink"/>
            <w:rFonts w:cs="Tahoma"/>
            <w:iCs/>
            <w:noProof/>
          </w:rPr>
          <w:t>-eq)</w:t>
        </w:r>
        <w:r w:rsidR="006E223A">
          <w:rPr>
            <w:noProof/>
            <w:webHidden/>
          </w:rPr>
          <w:tab/>
        </w:r>
        <w:r w:rsidR="006E223A">
          <w:rPr>
            <w:noProof/>
            <w:webHidden/>
          </w:rPr>
          <w:fldChar w:fldCharType="begin"/>
        </w:r>
        <w:r w:rsidR="006E223A">
          <w:rPr>
            <w:noProof/>
            <w:webHidden/>
          </w:rPr>
          <w:instrText xml:space="preserve"> PAGEREF _Toc112941136 \h </w:instrText>
        </w:r>
        <w:r w:rsidR="006E223A">
          <w:rPr>
            <w:noProof/>
            <w:webHidden/>
          </w:rPr>
        </w:r>
        <w:r w:rsidR="006E223A">
          <w:rPr>
            <w:noProof/>
            <w:webHidden/>
          </w:rPr>
          <w:fldChar w:fldCharType="separate"/>
        </w:r>
        <w:r w:rsidR="006E223A">
          <w:rPr>
            <w:noProof/>
            <w:webHidden/>
          </w:rPr>
          <w:t>107</w:t>
        </w:r>
        <w:r w:rsidR="006E223A">
          <w:rPr>
            <w:noProof/>
            <w:webHidden/>
          </w:rPr>
          <w:fldChar w:fldCharType="end"/>
        </w:r>
      </w:hyperlink>
    </w:p>
    <w:p w14:paraId="3ACB026D"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37" w:history="1">
        <w:r w:rsidR="006E223A" w:rsidRPr="00444425">
          <w:rPr>
            <w:rStyle w:val="Hyperlink"/>
            <w:rFonts w:cs="Tahoma"/>
            <w:noProof/>
          </w:rPr>
          <w:t xml:space="preserve">Figure 7.3: </w:t>
        </w:r>
        <w:r w:rsidR="006E223A" w:rsidRPr="00444425">
          <w:rPr>
            <w:rStyle w:val="Hyperlink"/>
            <w:rFonts w:cs="Tahoma"/>
            <w:iCs/>
            <w:noProof/>
          </w:rPr>
          <w:t>G</w:t>
        </w:r>
        <w:r w:rsidR="006E223A" w:rsidRPr="00444425">
          <w:rPr>
            <w:rStyle w:val="Hyperlink"/>
            <w:rFonts w:cs="Tahoma"/>
            <w:iCs/>
            <w:noProof/>
            <w:lang w:val="en-US"/>
          </w:rPr>
          <w:t xml:space="preserve">ross inland energy consumption </w:t>
        </w:r>
        <w:r w:rsidR="006E223A" w:rsidRPr="00444425">
          <w:rPr>
            <w:rStyle w:val="Hyperlink"/>
            <w:rFonts w:cs="Tahoma"/>
            <w:iCs/>
            <w:noProof/>
          </w:rPr>
          <w:t xml:space="preserve">(in </w:t>
        </w:r>
        <w:r w:rsidR="006E223A" w:rsidRPr="00444425">
          <w:rPr>
            <w:rStyle w:val="Hyperlink"/>
            <w:rFonts w:cs="Tahoma"/>
            <w:iCs/>
            <w:noProof/>
            <w:lang w:val="en-US"/>
          </w:rPr>
          <w:t>ktoe), with share of renewable energy sources</w:t>
        </w:r>
        <w:r w:rsidR="006E223A">
          <w:rPr>
            <w:noProof/>
            <w:webHidden/>
          </w:rPr>
          <w:tab/>
        </w:r>
        <w:r w:rsidR="006E223A">
          <w:rPr>
            <w:noProof/>
            <w:webHidden/>
          </w:rPr>
          <w:fldChar w:fldCharType="begin"/>
        </w:r>
        <w:r w:rsidR="006E223A">
          <w:rPr>
            <w:noProof/>
            <w:webHidden/>
          </w:rPr>
          <w:instrText xml:space="preserve"> PAGEREF _Toc112941137 \h </w:instrText>
        </w:r>
        <w:r w:rsidR="006E223A">
          <w:rPr>
            <w:noProof/>
            <w:webHidden/>
          </w:rPr>
        </w:r>
        <w:r w:rsidR="006E223A">
          <w:rPr>
            <w:noProof/>
            <w:webHidden/>
          </w:rPr>
          <w:fldChar w:fldCharType="separate"/>
        </w:r>
        <w:r w:rsidR="006E223A">
          <w:rPr>
            <w:noProof/>
            <w:webHidden/>
          </w:rPr>
          <w:t>108</w:t>
        </w:r>
        <w:r w:rsidR="006E223A">
          <w:rPr>
            <w:noProof/>
            <w:webHidden/>
          </w:rPr>
          <w:fldChar w:fldCharType="end"/>
        </w:r>
      </w:hyperlink>
    </w:p>
    <w:p w14:paraId="1928DEBA"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38" w:history="1">
        <w:r w:rsidR="006E223A" w:rsidRPr="00444425">
          <w:rPr>
            <w:rStyle w:val="Hyperlink"/>
            <w:rFonts w:cs="Tahoma"/>
            <w:noProof/>
          </w:rPr>
          <w:t xml:space="preserve">Figure 7.4: </w:t>
        </w:r>
        <w:r w:rsidR="006E223A" w:rsidRPr="00444425">
          <w:rPr>
            <w:rStyle w:val="Hyperlink"/>
            <w:rFonts w:cs="Tahoma"/>
            <w:iCs/>
            <w:noProof/>
          </w:rPr>
          <w:t>GHG emissions in Energy sector, by category (in Gg CO</w:t>
        </w:r>
        <w:r w:rsidR="006E223A" w:rsidRPr="00444425">
          <w:rPr>
            <w:rStyle w:val="Hyperlink"/>
            <w:rFonts w:cs="Tahoma"/>
            <w:iCs/>
            <w:noProof/>
            <w:vertAlign w:val="subscript"/>
          </w:rPr>
          <w:t>2</w:t>
        </w:r>
        <w:r w:rsidR="006E223A" w:rsidRPr="00444425">
          <w:rPr>
            <w:rStyle w:val="Hyperlink"/>
            <w:rFonts w:cs="Tahoma"/>
            <w:iCs/>
            <w:noProof/>
          </w:rPr>
          <w:t>-eq)</w:t>
        </w:r>
        <w:r w:rsidR="006E223A">
          <w:rPr>
            <w:noProof/>
            <w:webHidden/>
          </w:rPr>
          <w:tab/>
        </w:r>
        <w:r w:rsidR="006E223A">
          <w:rPr>
            <w:noProof/>
            <w:webHidden/>
          </w:rPr>
          <w:fldChar w:fldCharType="begin"/>
        </w:r>
        <w:r w:rsidR="006E223A">
          <w:rPr>
            <w:noProof/>
            <w:webHidden/>
          </w:rPr>
          <w:instrText xml:space="preserve"> PAGEREF _Toc112941138 \h </w:instrText>
        </w:r>
        <w:r w:rsidR="006E223A">
          <w:rPr>
            <w:noProof/>
            <w:webHidden/>
          </w:rPr>
        </w:r>
        <w:r w:rsidR="006E223A">
          <w:rPr>
            <w:noProof/>
            <w:webHidden/>
          </w:rPr>
          <w:fldChar w:fldCharType="separate"/>
        </w:r>
        <w:r w:rsidR="006E223A">
          <w:rPr>
            <w:noProof/>
            <w:webHidden/>
          </w:rPr>
          <w:t>109</w:t>
        </w:r>
        <w:r w:rsidR="006E223A">
          <w:rPr>
            <w:noProof/>
            <w:webHidden/>
          </w:rPr>
          <w:fldChar w:fldCharType="end"/>
        </w:r>
      </w:hyperlink>
    </w:p>
    <w:p w14:paraId="4FF531DA"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39" w:history="1">
        <w:r w:rsidR="006E223A" w:rsidRPr="00444425">
          <w:rPr>
            <w:rStyle w:val="Hyperlink"/>
            <w:rFonts w:cs="Tahoma"/>
            <w:noProof/>
          </w:rPr>
          <w:t>Figure 7.5: Projected mean-temperature anomaly in Macedonia, at a country level</w:t>
        </w:r>
        <w:r w:rsidR="006E223A">
          <w:rPr>
            <w:noProof/>
            <w:webHidden/>
          </w:rPr>
          <w:tab/>
        </w:r>
        <w:r w:rsidR="006E223A">
          <w:rPr>
            <w:noProof/>
            <w:webHidden/>
          </w:rPr>
          <w:fldChar w:fldCharType="begin"/>
        </w:r>
        <w:r w:rsidR="006E223A">
          <w:rPr>
            <w:noProof/>
            <w:webHidden/>
          </w:rPr>
          <w:instrText xml:space="preserve"> PAGEREF _Toc112941139 \h </w:instrText>
        </w:r>
        <w:r w:rsidR="006E223A">
          <w:rPr>
            <w:noProof/>
            <w:webHidden/>
          </w:rPr>
        </w:r>
        <w:r w:rsidR="006E223A">
          <w:rPr>
            <w:noProof/>
            <w:webHidden/>
          </w:rPr>
          <w:fldChar w:fldCharType="separate"/>
        </w:r>
        <w:r w:rsidR="006E223A">
          <w:rPr>
            <w:noProof/>
            <w:webHidden/>
          </w:rPr>
          <w:t>110</w:t>
        </w:r>
        <w:r w:rsidR="006E223A">
          <w:rPr>
            <w:noProof/>
            <w:webHidden/>
          </w:rPr>
          <w:fldChar w:fldCharType="end"/>
        </w:r>
      </w:hyperlink>
    </w:p>
    <w:p w14:paraId="0C865F73"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40" w:history="1">
        <w:r w:rsidR="006E223A" w:rsidRPr="00444425">
          <w:rPr>
            <w:rStyle w:val="Hyperlink"/>
            <w:rFonts w:cs="Tahoma"/>
            <w:noProof/>
          </w:rPr>
          <w:t>Figure 7.6: Projected mean-temperature anomaly in the Project region</w:t>
        </w:r>
        <w:r w:rsidR="006E223A">
          <w:rPr>
            <w:noProof/>
            <w:webHidden/>
          </w:rPr>
          <w:tab/>
        </w:r>
        <w:r w:rsidR="006E223A">
          <w:rPr>
            <w:noProof/>
            <w:webHidden/>
          </w:rPr>
          <w:fldChar w:fldCharType="begin"/>
        </w:r>
        <w:r w:rsidR="006E223A">
          <w:rPr>
            <w:noProof/>
            <w:webHidden/>
          </w:rPr>
          <w:instrText xml:space="preserve"> PAGEREF _Toc112941140 \h </w:instrText>
        </w:r>
        <w:r w:rsidR="006E223A">
          <w:rPr>
            <w:noProof/>
            <w:webHidden/>
          </w:rPr>
        </w:r>
        <w:r w:rsidR="006E223A">
          <w:rPr>
            <w:noProof/>
            <w:webHidden/>
          </w:rPr>
          <w:fldChar w:fldCharType="separate"/>
        </w:r>
        <w:r w:rsidR="006E223A">
          <w:rPr>
            <w:noProof/>
            <w:webHidden/>
          </w:rPr>
          <w:t>110</w:t>
        </w:r>
        <w:r w:rsidR="006E223A">
          <w:rPr>
            <w:noProof/>
            <w:webHidden/>
          </w:rPr>
          <w:fldChar w:fldCharType="end"/>
        </w:r>
      </w:hyperlink>
    </w:p>
    <w:p w14:paraId="1A087DCB"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41" w:history="1">
        <w:r w:rsidR="006E223A" w:rsidRPr="00444425">
          <w:rPr>
            <w:rStyle w:val="Hyperlink"/>
            <w:rFonts w:cs="Tahoma"/>
            <w:noProof/>
          </w:rPr>
          <w:t>Figure 7.7: Projected change in warmest daily maximum temperature for Macedonia in 2080-2099, compared to 1995-2014 baseline, at a country level</w:t>
        </w:r>
        <w:r w:rsidR="006E223A">
          <w:rPr>
            <w:noProof/>
            <w:webHidden/>
          </w:rPr>
          <w:tab/>
        </w:r>
        <w:r w:rsidR="006E223A">
          <w:rPr>
            <w:noProof/>
            <w:webHidden/>
          </w:rPr>
          <w:fldChar w:fldCharType="begin"/>
        </w:r>
        <w:r w:rsidR="006E223A">
          <w:rPr>
            <w:noProof/>
            <w:webHidden/>
          </w:rPr>
          <w:instrText xml:space="preserve"> PAGEREF _Toc112941141 \h </w:instrText>
        </w:r>
        <w:r w:rsidR="006E223A">
          <w:rPr>
            <w:noProof/>
            <w:webHidden/>
          </w:rPr>
        </w:r>
        <w:r w:rsidR="006E223A">
          <w:rPr>
            <w:noProof/>
            <w:webHidden/>
          </w:rPr>
          <w:fldChar w:fldCharType="separate"/>
        </w:r>
        <w:r w:rsidR="006E223A">
          <w:rPr>
            <w:noProof/>
            <w:webHidden/>
          </w:rPr>
          <w:t>111</w:t>
        </w:r>
        <w:r w:rsidR="006E223A">
          <w:rPr>
            <w:noProof/>
            <w:webHidden/>
          </w:rPr>
          <w:fldChar w:fldCharType="end"/>
        </w:r>
      </w:hyperlink>
    </w:p>
    <w:p w14:paraId="52CEA55E"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42" w:history="1">
        <w:r w:rsidR="006E223A" w:rsidRPr="00444425">
          <w:rPr>
            <w:rStyle w:val="Hyperlink"/>
            <w:rFonts w:cs="Tahoma"/>
            <w:noProof/>
          </w:rPr>
          <w:t>Figure 7.8: Trend of the projected change in warmest daily maximum temperature in the Project region from 2000 to 2099, compared to 1995-2014 baseline</w:t>
        </w:r>
        <w:r w:rsidR="006E223A">
          <w:rPr>
            <w:noProof/>
            <w:webHidden/>
          </w:rPr>
          <w:tab/>
        </w:r>
        <w:r w:rsidR="006E223A">
          <w:rPr>
            <w:noProof/>
            <w:webHidden/>
          </w:rPr>
          <w:fldChar w:fldCharType="begin"/>
        </w:r>
        <w:r w:rsidR="006E223A">
          <w:rPr>
            <w:noProof/>
            <w:webHidden/>
          </w:rPr>
          <w:instrText xml:space="preserve"> PAGEREF _Toc112941142 \h </w:instrText>
        </w:r>
        <w:r w:rsidR="006E223A">
          <w:rPr>
            <w:noProof/>
            <w:webHidden/>
          </w:rPr>
        </w:r>
        <w:r w:rsidR="006E223A">
          <w:rPr>
            <w:noProof/>
            <w:webHidden/>
          </w:rPr>
          <w:fldChar w:fldCharType="separate"/>
        </w:r>
        <w:r w:rsidR="006E223A">
          <w:rPr>
            <w:noProof/>
            <w:webHidden/>
          </w:rPr>
          <w:t>111</w:t>
        </w:r>
        <w:r w:rsidR="006E223A">
          <w:rPr>
            <w:noProof/>
            <w:webHidden/>
          </w:rPr>
          <w:fldChar w:fldCharType="end"/>
        </w:r>
      </w:hyperlink>
    </w:p>
    <w:p w14:paraId="5CAAF212"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43" w:history="1">
        <w:r w:rsidR="006E223A" w:rsidRPr="00444425">
          <w:rPr>
            <w:rStyle w:val="Hyperlink"/>
            <w:rFonts w:cs="Tahoma"/>
            <w:noProof/>
          </w:rPr>
          <w:t>Figure 7.9: Projected change in precipitation for Macedonia in 2080-2099, compared to 1995-2014 baseline, at a country level</w:t>
        </w:r>
        <w:r w:rsidR="006E223A">
          <w:rPr>
            <w:noProof/>
            <w:webHidden/>
          </w:rPr>
          <w:tab/>
        </w:r>
        <w:r w:rsidR="006E223A">
          <w:rPr>
            <w:noProof/>
            <w:webHidden/>
          </w:rPr>
          <w:fldChar w:fldCharType="begin"/>
        </w:r>
        <w:r w:rsidR="006E223A">
          <w:rPr>
            <w:noProof/>
            <w:webHidden/>
          </w:rPr>
          <w:instrText xml:space="preserve"> PAGEREF _Toc112941143 \h </w:instrText>
        </w:r>
        <w:r w:rsidR="006E223A">
          <w:rPr>
            <w:noProof/>
            <w:webHidden/>
          </w:rPr>
        </w:r>
        <w:r w:rsidR="006E223A">
          <w:rPr>
            <w:noProof/>
            <w:webHidden/>
          </w:rPr>
          <w:fldChar w:fldCharType="separate"/>
        </w:r>
        <w:r w:rsidR="006E223A">
          <w:rPr>
            <w:noProof/>
            <w:webHidden/>
          </w:rPr>
          <w:t>112</w:t>
        </w:r>
        <w:r w:rsidR="006E223A">
          <w:rPr>
            <w:noProof/>
            <w:webHidden/>
          </w:rPr>
          <w:fldChar w:fldCharType="end"/>
        </w:r>
      </w:hyperlink>
    </w:p>
    <w:p w14:paraId="25157E19"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44" w:history="1">
        <w:r w:rsidR="006E223A" w:rsidRPr="00444425">
          <w:rPr>
            <w:rStyle w:val="Hyperlink"/>
            <w:rFonts w:cs="Tahoma"/>
            <w:noProof/>
          </w:rPr>
          <w:t>Figure 7.10: Projected change in precipitation in the Project region from 2000 to 2099, compared to 1995-2014 baseline</w:t>
        </w:r>
        <w:r w:rsidR="006E223A">
          <w:rPr>
            <w:noProof/>
            <w:webHidden/>
          </w:rPr>
          <w:tab/>
        </w:r>
        <w:r w:rsidR="006E223A">
          <w:rPr>
            <w:noProof/>
            <w:webHidden/>
          </w:rPr>
          <w:fldChar w:fldCharType="begin"/>
        </w:r>
        <w:r w:rsidR="006E223A">
          <w:rPr>
            <w:noProof/>
            <w:webHidden/>
          </w:rPr>
          <w:instrText xml:space="preserve"> PAGEREF _Toc112941144 \h </w:instrText>
        </w:r>
        <w:r w:rsidR="006E223A">
          <w:rPr>
            <w:noProof/>
            <w:webHidden/>
          </w:rPr>
        </w:r>
        <w:r w:rsidR="006E223A">
          <w:rPr>
            <w:noProof/>
            <w:webHidden/>
          </w:rPr>
          <w:fldChar w:fldCharType="separate"/>
        </w:r>
        <w:r w:rsidR="006E223A">
          <w:rPr>
            <w:noProof/>
            <w:webHidden/>
          </w:rPr>
          <w:t>112</w:t>
        </w:r>
        <w:r w:rsidR="006E223A">
          <w:rPr>
            <w:noProof/>
            <w:webHidden/>
          </w:rPr>
          <w:fldChar w:fldCharType="end"/>
        </w:r>
      </w:hyperlink>
    </w:p>
    <w:p w14:paraId="44934B97"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45" w:history="1">
        <w:r w:rsidR="006E223A" w:rsidRPr="00444425">
          <w:rPr>
            <w:rStyle w:val="Hyperlink"/>
            <w:rFonts w:cs="Tahoma"/>
            <w:noProof/>
          </w:rPr>
          <w:t>Figure 7.11: Erosion risk - regional distribution</w:t>
        </w:r>
        <w:r w:rsidR="006E223A">
          <w:rPr>
            <w:noProof/>
            <w:webHidden/>
          </w:rPr>
          <w:tab/>
        </w:r>
        <w:r w:rsidR="006E223A">
          <w:rPr>
            <w:noProof/>
            <w:webHidden/>
          </w:rPr>
          <w:fldChar w:fldCharType="begin"/>
        </w:r>
        <w:r w:rsidR="006E223A">
          <w:rPr>
            <w:noProof/>
            <w:webHidden/>
          </w:rPr>
          <w:instrText xml:space="preserve"> PAGEREF _Toc112941145 \h </w:instrText>
        </w:r>
        <w:r w:rsidR="006E223A">
          <w:rPr>
            <w:noProof/>
            <w:webHidden/>
          </w:rPr>
        </w:r>
        <w:r w:rsidR="006E223A">
          <w:rPr>
            <w:noProof/>
            <w:webHidden/>
          </w:rPr>
          <w:fldChar w:fldCharType="separate"/>
        </w:r>
        <w:r w:rsidR="006E223A">
          <w:rPr>
            <w:noProof/>
            <w:webHidden/>
          </w:rPr>
          <w:t>117</w:t>
        </w:r>
        <w:r w:rsidR="006E223A">
          <w:rPr>
            <w:noProof/>
            <w:webHidden/>
          </w:rPr>
          <w:fldChar w:fldCharType="end"/>
        </w:r>
      </w:hyperlink>
    </w:p>
    <w:p w14:paraId="61C7B6C5"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46" w:history="1">
        <w:r w:rsidR="006E223A" w:rsidRPr="00444425">
          <w:rPr>
            <w:rStyle w:val="Hyperlink"/>
            <w:rFonts w:cs="Tahoma"/>
            <w:noProof/>
          </w:rPr>
          <w:t xml:space="preserve">Figure 7.12: </w:t>
        </w:r>
        <w:r w:rsidR="006E223A" w:rsidRPr="00444425">
          <w:rPr>
            <w:rStyle w:val="Hyperlink"/>
            <w:rFonts w:cs="Tahoma"/>
            <w:bCs/>
            <w:noProof/>
          </w:rPr>
          <w:t>Hydrological catchment area in the Project region</w:t>
        </w:r>
        <w:r w:rsidR="006E223A">
          <w:rPr>
            <w:noProof/>
            <w:webHidden/>
          </w:rPr>
          <w:tab/>
        </w:r>
        <w:r w:rsidR="006E223A">
          <w:rPr>
            <w:noProof/>
            <w:webHidden/>
          </w:rPr>
          <w:fldChar w:fldCharType="begin"/>
        </w:r>
        <w:r w:rsidR="006E223A">
          <w:rPr>
            <w:noProof/>
            <w:webHidden/>
          </w:rPr>
          <w:instrText xml:space="preserve"> PAGEREF _Toc112941146 \h </w:instrText>
        </w:r>
        <w:r w:rsidR="006E223A">
          <w:rPr>
            <w:noProof/>
            <w:webHidden/>
          </w:rPr>
        </w:r>
        <w:r w:rsidR="006E223A">
          <w:rPr>
            <w:noProof/>
            <w:webHidden/>
          </w:rPr>
          <w:fldChar w:fldCharType="separate"/>
        </w:r>
        <w:r w:rsidR="006E223A">
          <w:rPr>
            <w:noProof/>
            <w:webHidden/>
          </w:rPr>
          <w:t>118</w:t>
        </w:r>
        <w:r w:rsidR="006E223A">
          <w:rPr>
            <w:noProof/>
            <w:webHidden/>
          </w:rPr>
          <w:fldChar w:fldCharType="end"/>
        </w:r>
      </w:hyperlink>
    </w:p>
    <w:p w14:paraId="45BB9861"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47" w:history="1">
        <w:r w:rsidR="006E223A" w:rsidRPr="00444425">
          <w:rPr>
            <w:rStyle w:val="Hyperlink"/>
            <w:rFonts w:cs="Tahoma"/>
            <w:noProof/>
          </w:rPr>
          <w:t xml:space="preserve">Figure 7.13: </w:t>
        </w:r>
        <w:r w:rsidR="006E223A" w:rsidRPr="00444425">
          <w:rPr>
            <w:rStyle w:val="Hyperlink"/>
            <w:rFonts w:cs="Tahoma"/>
            <w:bCs/>
            <w:noProof/>
          </w:rPr>
          <w:t>River Trkanja at the crossing with the overhead line</w:t>
        </w:r>
        <w:r w:rsidR="006E223A">
          <w:rPr>
            <w:noProof/>
            <w:webHidden/>
          </w:rPr>
          <w:tab/>
        </w:r>
        <w:r w:rsidR="006E223A">
          <w:rPr>
            <w:noProof/>
            <w:webHidden/>
          </w:rPr>
          <w:fldChar w:fldCharType="begin"/>
        </w:r>
        <w:r w:rsidR="006E223A">
          <w:rPr>
            <w:noProof/>
            <w:webHidden/>
          </w:rPr>
          <w:instrText xml:space="preserve"> PAGEREF _Toc112941147 \h </w:instrText>
        </w:r>
        <w:r w:rsidR="006E223A">
          <w:rPr>
            <w:noProof/>
            <w:webHidden/>
          </w:rPr>
        </w:r>
        <w:r w:rsidR="006E223A">
          <w:rPr>
            <w:noProof/>
            <w:webHidden/>
          </w:rPr>
          <w:fldChar w:fldCharType="separate"/>
        </w:r>
        <w:r w:rsidR="006E223A">
          <w:rPr>
            <w:noProof/>
            <w:webHidden/>
          </w:rPr>
          <w:t>119</w:t>
        </w:r>
        <w:r w:rsidR="006E223A">
          <w:rPr>
            <w:noProof/>
            <w:webHidden/>
          </w:rPr>
          <w:fldChar w:fldCharType="end"/>
        </w:r>
      </w:hyperlink>
    </w:p>
    <w:p w14:paraId="48D1A1E5"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48" w:history="1">
        <w:r w:rsidR="006E223A" w:rsidRPr="00444425">
          <w:rPr>
            <w:rStyle w:val="Hyperlink"/>
            <w:rFonts w:cs="Tahoma"/>
            <w:noProof/>
          </w:rPr>
          <w:t xml:space="preserve">Figure 7.14: </w:t>
        </w:r>
        <w:r w:rsidR="006E223A" w:rsidRPr="00444425">
          <w:rPr>
            <w:rStyle w:val="Hyperlink"/>
            <w:noProof/>
          </w:rPr>
          <w:t>Land cover map within the study area of the proposed reconstruction of the existing 110 kV OHL from Valandovo to Strumica</w:t>
        </w:r>
        <w:r w:rsidR="006E223A">
          <w:rPr>
            <w:noProof/>
            <w:webHidden/>
          </w:rPr>
          <w:tab/>
        </w:r>
        <w:r w:rsidR="006E223A">
          <w:rPr>
            <w:noProof/>
            <w:webHidden/>
          </w:rPr>
          <w:fldChar w:fldCharType="begin"/>
        </w:r>
        <w:r w:rsidR="006E223A">
          <w:rPr>
            <w:noProof/>
            <w:webHidden/>
          </w:rPr>
          <w:instrText xml:space="preserve"> PAGEREF _Toc112941148 \h </w:instrText>
        </w:r>
        <w:r w:rsidR="006E223A">
          <w:rPr>
            <w:noProof/>
            <w:webHidden/>
          </w:rPr>
        </w:r>
        <w:r w:rsidR="006E223A">
          <w:rPr>
            <w:noProof/>
            <w:webHidden/>
          </w:rPr>
          <w:fldChar w:fldCharType="separate"/>
        </w:r>
        <w:r w:rsidR="006E223A">
          <w:rPr>
            <w:noProof/>
            <w:webHidden/>
          </w:rPr>
          <w:t>122</w:t>
        </w:r>
        <w:r w:rsidR="006E223A">
          <w:rPr>
            <w:noProof/>
            <w:webHidden/>
          </w:rPr>
          <w:fldChar w:fldCharType="end"/>
        </w:r>
      </w:hyperlink>
    </w:p>
    <w:p w14:paraId="2D3CB42C"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49" w:history="1">
        <w:r w:rsidR="006E223A" w:rsidRPr="00444425">
          <w:rPr>
            <w:rStyle w:val="Hyperlink"/>
            <w:rFonts w:cs="Tahoma"/>
            <w:noProof/>
          </w:rPr>
          <w:t>Figure 7.15: Study area, buffer area (2x500m) and the routes of the transmission lines</w:t>
        </w:r>
        <w:r w:rsidR="006E223A">
          <w:rPr>
            <w:noProof/>
            <w:webHidden/>
          </w:rPr>
          <w:tab/>
        </w:r>
        <w:r w:rsidR="006E223A">
          <w:rPr>
            <w:noProof/>
            <w:webHidden/>
          </w:rPr>
          <w:fldChar w:fldCharType="begin"/>
        </w:r>
        <w:r w:rsidR="006E223A">
          <w:rPr>
            <w:noProof/>
            <w:webHidden/>
          </w:rPr>
          <w:instrText xml:space="preserve"> PAGEREF _Toc112941149 \h </w:instrText>
        </w:r>
        <w:r w:rsidR="006E223A">
          <w:rPr>
            <w:noProof/>
            <w:webHidden/>
          </w:rPr>
        </w:r>
        <w:r w:rsidR="006E223A">
          <w:rPr>
            <w:noProof/>
            <w:webHidden/>
          </w:rPr>
          <w:fldChar w:fldCharType="separate"/>
        </w:r>
        <w:r w:rsidR="006E223A">
          <w:rPr>
            <w:noProof/>
            <w:webHidden/>
          </w:rPr>
          <w:t>123</w:t>
        </w:r>
        <w:r w:rsidR="006E223A">
          <w:rPr>
            <w:noProof/>
            <w:webHidden/>
          </w:rPr>
          <w:fldChar w:fldCharType="end"/>
        </w:r>
      </w:hyperlink>
    </w:p>
    <w:p w14:paraId="0CD8B7A1"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50" w:history="1">
        <w:r w:rsidR="006E223A" w:rsidRPr="00444425">
          <w:rPr>
            <w:rStyle w:val="Hyperlink"/>
            <w:rFonts w:cs="Tahoma"/>
            <w:noProof/>
          </w:rPr>
          <w:t>Figure 7.16: Study area and routes of the field work (IPA Belasica and protected area Cham Chiflik are also presented)</w:t>
        </w:r>
        <w:r w:rsidR="006E223A">
          <w:rPr>
            <w:noProof/>
            <w:webHidden/>
          </w:rPr>
          <w:tab/>
        </w:r>
        <w:r w:rsidR="006E223A">
          <w:rPr>
            <w:noProof/>
            <w:webHidden/>
          </w:rPr>
          <w:fldChar w:fldCharType="begin"/>
        </w:r>
        <w:r w:rsidR="006E223A">
          <w:rPr>
            <w:noProof/>
            <w:webHidden/>
          </w:rPr>
          <w:instrText xml:space="preserve"> PAGEREF _Toc112941150 \h </w:instrText>
        </w:r>
        <w:r w:rsidR="006E223A">
          <w:rPr>
            <w:noProof/>
            <w:webHidden/>
          </w:rPr>
        </w:r>
        <w:r w:rsidR="006E223A">
          <w:rPr>
            <w:noProof/>
            <w:webHidden/>
          </w:rPr>
          <w:fldChar w:fldCharType="separate"/>
        </w:r>
        <w:r w:rsidR="006E223A">
          <w:rPr>
            <w:noProof/>
            <w:webHidden/>
          </w:rPr>
          <w:t>124</w:t>
        </w:r>
        <w:r w:rsidR="006E223A">
          <w:rPr>
            <w:noProof/>
            <w:webHidden/>
          </w:rPr>
          <w:fldChar w:fldCharType="end"/>
        </w:r>
      </w:hyperlink>
    </w:p>
    <w:p w14:paraId="71096571"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51" w:history="1">
        <w:r w:rsidR="006E223A" w:rsidRPr="00444425">
          <w:rPr>
            <w:rStyle w:val="Hyperlink"/>
            <w:rFonts w:cs="Tahoma"/>
            <w:noProof/>
          </w:rPr>
          <w:t>Figure 7.17: Photographs of habitats</w:t>
        </w:r>
        <w:r w:rsidR="006E223A">
          <w:rPr>
            <w:noProof/>
            <w:webHidden/>
          </w:rPr>
          <w:tab/>
        </w:r>
        <w:r w:rsidR="006E223A">
          <w:rPr>
            <w:noProof/>
            <w:webHidden/>
          </w:rPr>
          <w:fldChar w:fldCharType="begin"/>
        </w:r>
        <w:r w:rsidR="006E223A">
          <w:rPr>
            <w:noProof/>
            <w:webHidden/>
          </w:rPr>
          <w:instrText xml:space="preserve"> PAGEREF _Toc112941151 \h </w:instrText>
        </w:r>
        <w:r w:rsidR="006E223A">
          <w:rPr>
            <w:noProof/>
            <w:webHidden/>
          </w:rPr>
        </w:r>
        <w:r w:rsidR="006E223A">
          <w:rPr>
            <w:noProof/>
            <w:webHidden/>
          </w:rPr>
          <w:fldChar w:fldCharType="separate"/>
        </w:r>
        <w:r w:rsidR="006E223A">
          <w:rPr>
            <w:noProof/>
            <w:webHidden/>
          </w:rPr>
          <w:t>126</w:t>
        </w:r>
        <w:r w:rsidR="006E223A">
          <w:rPr>
            <w:noProof/>
            <w:webHidden/>
          </w:rPr>
          <w:fldChar w:fldCharType="end"/>
        </w:r>
      </w:hyperlink>
    </w:p>
    <w:p w14:paraId="1085849C"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52" w:history="1">
        <w:r w:rsidR="006E223A" w:rsidRPr="00444425">
          <w:rPr>
            <w:rStyle w:val="Hyperlink"/>
            <w:rFonts w:cs="Tahoma"/>
            <w:noProof/>
          </w:rPr>
          <w:t xml:space="preserve">Figure 7.18: </w:t>
        </w:r>
        <w:r w:rsidR="006E223A" w:rsidRPr="00444425">
          <w:rPr>
            <w:rStyle w:val="Hyperlink"/>
            <w:rFonts w:cs="Tahoma"/>
            <w:i/>
            <w:noProof/>
          </w:rPr>
          <w:t>Osyris alba</w:t>
        </w:r>
        <w:r w:rsidR="006E223A" w:rsidRPr="00444425">
          <w:rPr>
            <w:rStyle w:val="Hyperlink"/>
            <w:rFonts w:cs="Tahoma"/>
            <w:noProof/>
          </w:rPr>
          <w:t xml:space="preserve"> (Osyris) on Cham Chiflik</w:t>
        </w:r>
        <w:r w:rsidR="006E223A">
          <w:rPr>
            <w:noProof/>
            <w:webHidden/>
          </w:rPr>
          <w:tab/>
        </w:r>
        <w:r w:rsidR="006E223A">
          <w:rPr>
            <w:noProof/>
            <w:webHidden/>
          </w:rPr>
          <w:fldChar w:fldCharType="begin"/>
        </w:r>
        <w:r w:rsidR="006E223A">
          <w:rPr>
            <w:noProof/>
            <w:webHidden/>
          </w:rPr>
          <w:instrText xml:space="preserve"> PAGEREF _Toc112941152 \h </w:instrText>
        </w:r>
        <w:r w:rsidR="006E223A">
          <w:rPr>
            <w:noProof/>
            <w:webHidden/>
          </w:rPr>
        </w:r>
        <w:r w:rsidR="006E223A">
          <w:rPr>
            <w:noProof/>
            <w:webHidden/>
          </w:rPr>
          <w:fldChar w:fldCharType="separate"/>
        </w:r>
        <w:r w:rsidR="006E223A">
          <w:rPr>
            <w:noProof/>
            <w:webHidden/>
          </w:rPr>
          <w:t>127</w:t>
        </w:r>
        <w:r w:rsidR="006E223A">
          <w:rPr>
            <w:noProof/>
            <w:webHidden/>
          </w:rPr>
          <w:fldChar w:fldCharType="end"/>
        </w:r>
      </w:hyperlink>
    </w:p>
    <w:p w14:paraId="6D3CFF27"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53" w:history="1">
        <w:r w:rsidR="006E223A" w:rsidRPr="00444425">
          <w:rPr>
            <w:rStyle w:val="Hyperlink"/>
            <w:rFonts w:cs="Tahoma"/>
            <w:noProof/>
          </w:rPr>
          <w:t xml:space="preserve">Figure 7.19: Termite </w:t>
        </w:r>
        <w:r w:rsidR="006E223A" w:rsidRPr="00444425">
          <w:rPr>
            <w:rStyle w:val="Hyperlink"/>
            <w:rFonts w:cs="Tahoma"/>
            <w:i/>
            <w:noProof/>
          </w:rPr>
          <w:t xml:space="preserve">Reticulitermes lucifugus </w:t>
        </w:r>
        <w:r w:rsidR="006E223A" w:rsidRPr="00444425">
          <w:rPr>
            <w:rStyle w:val="Hyperlink"/>
            <w:rFonts w:cs="Tahoma"/>
            <w:noProof/>
          </w:rPr>
          <w:t>on Cham Chiflik</w:t>
        </w:r>
        <w:r w:rsidR="006E223A">
          <w:rPr>
            <w:noProof/>
            <w:webHidden/>
          </w:rPr>
          <w:tab/>
        </w:r>
        <w:r w:rsidR="006E223A">
          <w:rPr>
            <w:noProof/>
            <w:webHidden/>
          </w:rPr>
          <w:fldChar w:fldCharType="begin"/>
        </w:r>
        <w:r w:rsidR="006E223A">
          <w:rPr>
            <w:noProof/>
            <w:webHidden/>
          </w:rPr>
          <w:instrText xml:space="preserve"> PAGEREF _Toc112941153 \h </w:instrText>
        </w:r>
        <w:r w:rsidR="006E223A">
          <w:rPr>
            <w:noProof/>
            <w:webHidden/>
          </w:rPr>
        </w:r>
        <w:r w:rsidR="006E223A">
          <w:rPr>
            <w:noProof/>
            <w:webHidden/>
          </w:rPr>
          <w:fldChar w:fldCharType="separate"/>
        </w:r>
        <w:r w:rsidR="006E223A">
          <w:rPr>
            <w:noProof/>
            <w:webHidden/>
          </w:rPr>
          <w:t>127</w:t>
        </w:r>
        <w:r w:rsidR="006E223A">
          <w:rPr>
            <w:noProof/>
            <w:webHidden/>
          </w:rPr>
          <w:fldChar w:fldCharType="end"/>
        </w:r>
      </w:hyperlink>
    </w:p>
    <w:p w14:paraId="58157AFF"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54" w:history="1">
        <w:r w:rsidR="006E223A" w:rsidRPr="00444425">
          <w:rPr>
            <w:rStyle w:val="Hyperlink"/>
            <w:rFonts w:cs="Tahoma"/>
            <w:noProof/>
          </w:rPr>
          <w:t>Figure 7.20: Nationally p</w:t>
        </w:r>
        <w:r w:rsidR="006E223A" w:rsidRPr="00444425">
          <w:rPr>
            <w:rStyle w:val="Hyperlink"/>
            <w:noProof/>
          </w:rPr>
          <w:t>rotected area – Monument of Nature Cham Chiflik relative to the existing 110 kV OHL from Valandovo to Strumica</w:t>
        </w:r>
        <w:r w:rsidR="006E223A">
          <w:rPr>
            <w:noProof/>
            <w:webHidden/>
          </w:rPr>
          <w:tab/>
        </w:r>
        <w:r w:rsidR="006E223A">
          <w:rPr>
            <w:noProof/>
            <w:webHidden/>
          </w:rPr>
          <w:fldChar w:fldCharType="begin"/>
        </w:r>
        <w:r w:rsidR="006E223A">
          <w:rPr>
            <w:noProof/>
            <w:webHidden/>
          </w:rPr>
          <w:instrText xml:space="preserve"> PAGEREF _Toc112941154 \h </w:instrText>
        </w:r>
        <w:r w:rsidR="006E223A">
          <w:rPr>
            <w:noProof/>
            <w:webHidden/>
          </w:rPr>
        </w:r>
        <w:r w:rsidR="006E223A">
          <w:rPr>
            <w:noProof/>
            <w:webHidden/>
          </w:rPr>
          <w:fldChar w:fldCharType="separate"/>
        </w:r>
        <w:r w:rsidR="006E223A">
          <w:rPr>
            <w:noProof/>
            <w:webHidden/>
          </w:rPr>
          <w:t>134</w:t>
        </w:r>
        <w:r w:rsidR="006E223A">
          <w:rPr>
            <w:noProof/>
            <w:webHidden/>
          </w:rPr>
          <w:fldChar w:fldCharType="end"/>
        </w:r>
      </w:hyperlink>
    </w:p>
    <w:p w14:paraId="4B1C5DFB"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55" w:history="1">
        <w:r w:rsidR="006E223A" w:rsidRPr="00444425">
          <w:rPr>
            <w:rStyle w:val="Hyperlink"/>
            <w:rFonts w:cs="Tahoma"/>
            <w:noProof/>
          </w:rPr>
          <w:t>Figure 7.21: The Project relative to the legally p</w:t>
        </w:r>
        <w:r w:rsidR="006E223A" w:rsidRPr="00444425">
          <w:rPr>
            <w:rStyle w:val="Hyperlink"/>
            <w:noProof/>
          </w:rPr>
          <w:t>rotected area – Monument of Nature Cham Chiflik</w:t>
        </w:r>
        <w:r w:rsidR="006E223A">
          <w:rPr>
            <w:noProof/>
            <w:webHidden/>
          </w:rPr>
          <w:tab/>
        </w:r>
        <w:r w:rsidR="006E223A">
          <w:rPr>
            <w:noProof/>
            <w:webHidden/>
          </w:rPr>
          <w:fldChar w:fldCharType="begin"/>
        </w:r>
        <w:r w:rsidR="006E223A">
          <w:rPr>
            <w:noProof/>
            <w:webHidden/>
          </w:rPr>
          <w:instrText xml:space="preserve"> PAGEREF _Toc112941155 \h </w:instrText>
        </w:r>
        <w:r w:rsidR="006E223A">
          <w:rPr>
            <w:noProof/>
            <w:webHidden/>
          </w:rPr>
        </w:r>
        <w:r w:rsidR="006E223A">
          <w:rPr>
            <w:noProof/>
            <w:webHidden/>
          </w:rPr>
          <w:fldChar w:fldCharType="separate"/>
        </w:r>
        <w:r w:rsidR="006E223A">
          <w:rPr>
            <w:noProof/>
            <w:webHidden/>
          </w:rPr>
          <w:t>135</w:t>
        </w:r>
        <w:r w:rsidR="006E223A">
          <w:rPr>
            <w:noProof/>
            <w:webHidden/>
          </w:rPr>
          <w:fldChar w:fldCharType="end"/>
        </w:r>
      </w:hyperlink>
    </w:p>
    <w:p w14:paraId="1A4E3BC1"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56" w:history="1">
        <w:r w:rsidR="006E223A" w:rsidRPr="00444425">
          <w:rPr>
            <w:rStyle w:val="Hyperlink"/>
            <w:rFonts w:cs="Tahoma"/>
            <w:noProof/>
          </w:rPr>
          <w:t xml:space="preserve">Figure 7.22: Internationally recognised area Important Plant Area Belasica </w:t>
        </w:r>
        <w:r w:rsidR="006E223A" w:rsidRPr="00444425">
          <w:rPr>
            <w:rStyle w:val="Hyperlink"/>
            <w:noProof/>
          </w:rPr>
          <w:t>relative to the Project</w:t>
        </w:r>
        <w:r w:rsidR="006E223A">
          <w:rPr>
            <w:noProof/>
            <w:webHidden/>
          </w:rPr>
          <w:tab/>
        </w:r>
        <w:r w:rsidR="006E223A">
          <w:rPr>
            <w:noProof/>
            <w:webHidden/>
          </w:rPr>
          <w:fldChar w:fldCharType="begin"/>
        </w:r>
        <w:r w:rsidR="006E223A">
          <w:rPr>
            <w:noProof/>
            <w:webHidden/>
          </w:rPr>
          <w:instrText xml:space="preserve"> PAGEREF _Toc112941156 \h </w:instrText>
        </w:r>
        <w:r w:rsidR="006E223A">
          <w:rPr>
            <w:noProof/>
            <w:webHidden/>
          </w:rPr>
        </w:r>
        <w:r w:rsidR="006E223A">
          <w:rPr>
            <w:noProof/>
            <w:webHidden/>
          </w:rPr>
          <w:fldChar w:fldCharType="separate"/>
        </w:r>
        <w:r w:rsidR="006E223A">
          <w:rPr>
            <w:noProof/>
            <w:webHidden/>
          </w:rPr>
          <w:t>136</w:t>
        </w:r>
        <w:r w:rsidR="006E223A">
          <w:rPr>
            <w:noProof/>
            <w:webHidden/>
          </w:rPr>
          <w:fldChar w:fldCharType="end"/>
        </w:r>
      </w:hyperlink>
    </w:p>
    <w:p w14:paraId="46571F39"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57" w:history="1">
        <w:r w:rsidR="006E223A" w:rsidRPr="00444425">
          <w:rPr>
            <w:rStyle w:val="Hyperlink"/>
            <w:rFonts w:cs="Tahoma"/>
            <w:noProof/>
          </w:rPr>
          <w:t>Figure 7.23: Oriental plane belt (greyish area) in the vicinity of village Kosturino, Strumica municipality (the OHL alignment is presented with red line)</w:t>
        </w:r>
        <w:r w:rsidR="006E223A">
          <w:rPr>
            <w:noProof/>
            <w:webHidden/>
          </w:rPr>
          <w:tab/>
        </w:r>
        <w:r w:rsidR="006E223A">
          <w:rPr>
            <w:noProof/>
            <w:webHidden/>
          </w:rPr>
          <w:fldChar w:fldCharType="begin"/>
        </w:r>
        <w:r w:rsidR="006E223A">
          <w:rPr>
            <w:noProof/>
            <w:webHidden/>
          </w:rPr>
          <w:instrText xml:space="preserve"> PAGEREF _Toc112941157 \h </w:instrText>
        </w:r>
        <w:r w:rsidR="006E223A">
          <w:rPr>
            <w:noProof/>
            <w:webHidden/>
          </w:rPr>
        </w:r>
        <w:r w:rsidR="006E223A">
          <w:rPr>
            <w:noProof/>
            <w:webHidden/>
          </w:rPr>
          <w:fldChar w:fldCharType="separate"/>
        </w:r>
        <w:r w:rsidR="006E223A">
          <w:rPr>
            <w:noProof/>
            <w:webHidden/>
          </w:rPr>
          <w:t>139</w:t>
        </w:r>
        <w:r w:rsidR="006E223A">
          <w:rPr>
            <w:noProof/>
            <w:webHidden/>
          </w:rPr>
          <w:fldChar w:fldCharType="end"/>
        </w:r>
      </w:hyperlink>
    </w:p>
    <w:p w14:paraId="1755ABD2"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58" w:history="1">
        <w:r w:rsidR="006E223A" w:rsidRPr="00444425">
          <w:rPr>
            <w:rStyle w:val="Hyperlink"/>
            <w:rFonts w:cs="Tahoma"/>
            <w:noProof/>
          </w:rPr>
          <w:t>Figure 7.24: Black pine forest (grey polygons) in the vicinity of Strumica: river Trkajna – blue line, next to the road R1401 Valandovo – Strumica (yellow line) and Cham Chiflik protected area; OHL – red line</w:t>
        </w:r>
        <w:r w:rsidR="006E223A">
          <w:rPr>
            <w:noProof/>
            <w:webHidden/>
          </w:rPr>
          <w:tab/>
        </w:r>
        <w:r w:rsidR="006E223A">
          <w:rPr>
            <w:noProof/>
            <w:webHidden/>
          </w:rPr>
          <w:fldChar w:fldCharType="begin"/>
        </w:r>
        <w:r w:rsidR="006E223A">
          <w:rPr>
            <w:noProof/>
            <w:webHidden/>
          </w:rPr>
          <w:instrText xml:space="preserve"> PAGEREF _Toc112941158 \h </w:instrText>
        </w:r>
        <w:r w:rsidR="006E223A">
          <w:rPr>
            <w:noProof/>
            <w:webHidden/>
          </w:rPr>
        </w:r>
        <w:r w:rsidR="006E223A">
          <w:rPr>
            <w:noProof/>
            <w:webHidden/>
          </w:rPr>
          <w:fldChar w:fldCharType="separate"/>
        </w:r>
        <w:r w:rsidR="006E223A">
          <w:rPr>
            <w:noProof/>
            <w:webHidden/>
          </w:rPr>
          <w:t>139</w:t>
        </w:r>
        <w:r w:rsidR="006E223A">
          <w:rPr>
            <w:noProof/>
            <w:webHidden/>
          </w:rPr>
          <w:fldChar w:fldCharType="end"/>
        </w:r>
      </w:hyperlink>
    </w:p>
    <w:p w14:paraId="4CAD5029"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59" w:history="1">
        <w:r w:rsidR="006E223A" w:rsidRPr="00444425">
          <w:rPr>
            <w:rStyle w:val="Hyperlink"/>
            <w:rFonts w:cs="Tahoma"/>
            <w:noProof/>
          </w:rPr>
          <w:t>Figure 7.25: EAAA and distribution of Black pine forest if the Study area</w:t>
        </w:r>
        <w:r w:rsidR="006E223A">
          <w:rPr>
            <w:noProof/>
            <w:webHidden/>
          </w:rPr>
          <w:tab/>
        </w:r>
        <w:r w:rsidR="006E223A">
          <w:rPr>
            <w:noProof/>
            <w:webHidden/>
          </w:rPr>
          <w:fldChar w:fldCharType="begin"/>
        </w:r>
        <w:r w:rsidR="006E223A">
          <w:rPr>
            <w:noProof/>
            <w:webHidden/>
          </w:rPr>
          <w:instrText xml:space="preserve"> PAGEREF _Toc112941159 \h </w:instrText>
        </w:r>
        <w:r w:rsidR="006E223A">
          <w:rPr>
            <w:noProof/>
            <w:webHidden/>
          </w:rPr>
        </w:r>
        <w:r w:rsidR="006E223A">
          <w:rPr>
            <w:noProof/>
            <w:webHidden/>
          </w:rPr>
          <w:fldChar w:fldCharType="separate"/>
        </w:r>
        <w:r w:rsidR="006E223A">
          <w:rPr>
            <w:noProof/>
            <w:webHidden/>
          </w:rPr>
          <w:t>149</w:t>
        </w:r>
        <w:r w:rsidR="006E223A">
          <w:rPr>
            <w:noProof/>
            <w:webHidden/>
          </w:rPr>
          <w:fldChar w:fldCharType="end"/>
        </w:r>
      </w:hyperlink>
    </w:p>
    <w:p w14:paraId="2FE90991"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60" w:history="1">
        <w:r w:rsidR="006E223A" w:rsidRPr="00444425">
          <w:rPr>
            <w:rStyle w:val="Hyperlink"/>
            <w:rFonts w:cs="Tahoma"/>
            <w:noProof/>
          </w:rPr>
          <w:t xml:space="preserve">Figure 7.26: EAAA and distribution of </w:t>
        </w:r>
        <w:r w:rsidR="006E223A" w:rsidRPr="00444425">
          <w:rPr>
            <w:rStyle w:val="Hyperlink"/>
            <w:rFonts w:cs="Tahoma"/>
            <w:iCs/>
            <w:noProof/>
          </w:rPr>
          <w:t>Grey wolf (Canis lupus)</w:t>
        </w:r>
        <w:r w:rsidR="006E223A">
          <w:rPr>
            <w:noProof/>
            <w:webHidden/>
          </w:rPr>
          <w:tab/>
        </w:r>
        <w:r w:rsidR="006E223A">
          <w:rPr>
            <w:noProof/>
            <w:webHidden/>
          </w:rPr>
          <w:fldChar w:fldCharType="begin"/>
        </w:r>
        <w:r w:rsidR="006E223A">
          <w:rPr>
            <w:noProof/>
            <w:webHidden/>
          </w:rPr>
          <w:instrText xml:space="preserve"> PAGEREF _Toc112941160 \h </w:instrText>
        </w:r>
        <w:r w:rsidR="006E223A">
          <w:rPr>
            <w:noProof/>
            <w:webHidden/>
          </w:rPr>
        </w:r>
        <w:r w:rsidR="006E223A">
          <w:rPr>
            <w:noProof/>
            <w:webHidden/>
          </w:rPr>
          <w:fldChar w:fldCharType="separate"/>
        </w:r>
        <w:r w:rsidR="006E223A">
          <w:rPr>
            <w:noProof/>
            <w:webHidden/>
          </w:rPr>
          <w:t>149</w:t>
        </w:r>
        <w:r w:rsidR="006E223A">
          <w:rPr>
            <w:noProof/>
            <w:webHidden/>
          </w:rPr>
          <w:fldChar w:fldCharType="end"/>
        </w:r>
      </w:hyperlink>
    </w:p>
    <w:p w14:paraId="1A20BCE5"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61" w:history="1">
        <w:r w:rsidR="006E223A" w:rsidRPr="00444425">
          <w:rPr>
            <w:rStyle w:val="Hyperlink"/>
            <w:rFonts w:cs="Tahoma"/>
            <w:noProof/>
          </w:rPr>
          <w:t xml:space="preserve">Figure 7.27: EAAA and distribution of </w:t>
        </w:r>
        <w:r w:rsidR="006E223A" w:rsidRPr="00444425">
          <w:rPr>
            <w:rStyle w:val="Hyperlink"/>
            <w:rFonts w:cs="Tahoma"/>
            <w:iCs/>
            <w:noProof/>
          </w:rPr>
          <w:t>Common wall lizard (Podarcis muralis)</w:t>
        </w:r>
        <w:r w:rsidR="006E223A">
          <w:rPr>
            <w:noProof/>
            <w:webHidden/>
          </w:rPr>
          <w:tab/>
        </w:r>
        <w:r w:rsidR="006E223A">
          <w:rPr>
            <w:noProof/>
            <w:webHidden/>
          </w:rPr>
          <w:fldChar w:fldCharType="begin"/>
        </w:r>
        <w:r w:rsidR="006E223A">
          <w:rPr>
            <w:noProof/>
            <w:webHidden/>
          </w:rPr>
          <w:instrText xml:space="preserve"> PAGEREF _Toc112941161 \h </w:instrText>
        </w:r>
        <w:r w:rsidR="006E223A">
          <w:rPr>
            <w:noProof/>
            <w:webHidden/>
          </w:rPr>
        </w:r>
        <w:r w:rsidR="006E223A">
          <w:rPr>
            <w:noProof/>
            <w:webHidden/>
          </w:rPr>
          <w:fldChar w:fldCharType="separate"/>
        </w:r>
        <w:r w:rsidR="006E223A">
          <w:rPr>
            <w:noProof/>
            <w:webHidden/>
          </w:rPr>
          <w:t>150</w:t>
        </w:r>
        <w:r w:rsidR="006E223A">
          <w:rPr>
            <w:noProof/>
            <w:webHidden/>
          </w:rPr>
          <w:fldChar w:fldCharType="end"/>
        </w:r>
      </w:hyperlink>
    </w:p>
    <w:p w14:paraId="74FB6006"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62" w:history="1">
        <w:r w:rsidR="006E223A" w:rsidRPr="00444425">
          <w:rPr>
            <w:rStyle w:val="Hyperlink"/>
            <w:rFonts w:cs="Tahoma"/>
            <w:noProof/>
          </w:rPr>
          <w:t xml:space="preserve">Figure 7.28: EAAA and distribution of </w:t>
        </w:r>
        <w:r w:rsidR="006E223A" w:rsidRPr="00444425">
          <w:rPr>
            <w:rStyle w:val="Hyperlink"/>
            <w:rFonts w:cs="Tahoma"/>
            <w:iCs/>
            <w:noProof/>
          </w:rPr>
          <w:t>Balkan green lizard (Lacerta trilineata)</w:t>
        </w:r>
        <w:r w:rsidR="006E223A">
          <w:rPr>
            <w:noProof/>
            <w:webHidden/>
          </w:rPr>
          <w:tab/>
        </w:r>
        <w:r w:rsidR="006E223A">
          <w:rPr>
            <w:noProof/>
            <w:webHidden/>
          </w:rPr>
          <w:fldChar w:fldCharType="begin"/>
        </w:r>
        <w:r w:rsidR="006E223A">
          <w:rPr>
            <w:noProof/>
            <w:webHidden/>
          </w:rPr>
          <w:instrText xml:space="preserve"> PAGEREF _Toc112941162 \h </w:instrText>
        </w:r>
        <w:r w:rsidR="006E223A">
          <w:rPr>
            <w:noProof/>
            <w:webHidden/>
          </w:rPr>
        </w:r>
        <w:r w:rsidR="006E223A">
          <w:rPr>
            <w:noProof/>
            <w:webHidden/>
          </w:rPr>
          <w:fldChar w:fldCharType="separate"/>
        </w:r>
        <w:r w:rsidR="006E223A">
          <w:rPr>
            <w:noProof/>
            <w:webHidden/>
          </w:rPr>
          <w:t>150</w:t>
        </w:r>
        <w:r w:rsidR="006E223A">
          <w:rPr>
            <w:noProof/>
            <w:webHidden/>
          </w:rPr>
          <w:fldChar w:fldCharType="end"/>
        </w:r>
      </w:hyperlink>
    </w:p>
    <w:p w14:paraId="6A9FC747"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63" w:history="1">
        <w:r w:rsidR="006E223A" w:rsidRPr="00444425">
          <w:rPr>
            <w:rStyle w:val="Hyperlink"/>
            <w:rFonts w:cs="Tahoma"/>
            <w:noProof/>
          </w:rPr>
          <w:t xml:space="preserve">Figure 7.29: EAAA and distribution of </w:t>
        </w:r>
        <w:r w:rsidR="006E223A" w:rsidRPr="00444425">
          <w:rPr>
            <w:rStyle w:val="Hyperlink"/>
            <w:rFonts w:cs="Tahoma"/>
            <w:iCs/>
            <w:noProof/>
          </w:rPr>
          <w:t>Four-lined snake (Elaphe quatuorlineata)</w:t>
        </w:r>
        <w:r w:rsidR="006E223A">
          <w:rPr>
            <w:noProof/>
            <w:webHidden/>
          </w:rPr>
          <w:tab/>
        </w:r>
        <w:r w:rsidR="006E223A">
          <w:rPr>
            <w:noProof/>
            <w:webHidden/>
          </w:rPr>
          <w:fldChar w:fldCharType="begin"/>
        </w:r>
        <w:r w:rsidR="006E223A">
          <w:rPr>
            <w:noProof/>
            <w:webHidden/>
          </w:rPr>
          <w:instrText xml:space="preserve"> PAGEREF _Toc112941163 \h </w:instrText>
        </w:r>
        <w:r w:rsidR="006E223A">
          <w:rPr>
            <w:noProof/>
            <w:webHidden/>
          </w:rPr>
        </w:r>
        <w:r w:rsidR="006E223A">
          <w:rPr>
            <w:noProof/>
            <w:webHidden/>
          </w:rPr>
          <w:fldChar w:fldCharType="separate"/>
        </w:r>
        <w:r w:rsidR="006E223A">
          <w:rPr>
            <w:noProof/>
            <w:webHidden/>
          </w:rPr>
          <w:t>151</w:t>
        </w:r>
        <w:r w:rsidR="006E223A">
          <w:rPr>
            <w:noProof/>
            <w:webHidden/>
          </w:rPr>
          <w:fldChar w:fldCharType="end"/>
        </w:r>
      </w:hyperlink>
    </w:p>
    <w:p w14:paraId="0EACEDCD"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64" w:history="1">
        <w:r w:rsidR="006E223A" w:rsidRPr="00444425">
          <w:rPr>
            <w:rStyle w:val="Hyperlink"/>
            <w:rFonts w:cs="Tahoma"/>
            <w:noProof/>
          </w:rPr>
          <w:t xml:space="preserve">Figure 7.30: EAAA and distribution of </w:t>
        </w:r>
        <w:r w:rsidR="006E223A" w:rsidRPr="00444425">
          <w:rPr>
            <w:rStyle w:val="Hyperlink"/>
            <w:rFonts w:cs="Tahoma"/>
            <w:iCs/>
            <w:noProof/>
          </w:rPr>
          <w:t>Nose-horned viper (Vipera ammodytes)</w:t>
        </w:r>
        <w:r w:rsidR="006E223A">
          <w:rPr>
            <w:noProof/>
            <w:webHidden/>
          </w:rPr>
          <w:tab/>
        </w:r>
        <w:r w:rsidR="006E223A">
          <w:rPr>
            <w:noProof/>
            <w:webHidden/>
          </w:rPr>
          <w:fldChar w:fldCharType="begin"/>
        </w:r>
        <w:r w:rsidR="006E223A">
          <w:rPr>
            <w:noProof/>
            <w:webHidden/>
          </w:rPr>
          <w:instrText xml:space="preserve"> PAGEREF _Toc112941164 \h </w:instrText>
        </w:r>
        <w:r w:rsidR="006E223A">
          <w:rPr>
            <w:noProof/>
            <w:webHidden/>
          </w:rPr>
        </w:r>
        <w:r w:rsidR="006E223A">
          <w:rPr>
            <w:noProof/>
            <w:webHidden/>
          </w:rPr>
          <w:fldChar w:fldCharType="separate"/>
        </w:r>
        <w:r w:rsidR="006E223A">
          <w:rPr>
            <w:noProof/>
            <w:webHidden/>
          </w:rPr>
          <w:t>151</w:t>
        </w:r>
        <w:r w:rsidR="006E223A">
          <w:rPr>
            <w:noProof/>
            <w:webHidden/>
          </w:rPr>
          <w:fldChar w:fldCharType="end"/>
        </w:r>
      </w:hyperlink>
    </w:p>
    <w:p w14:paraId="1B2B8061"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65" w:history="1">
        <w:r w:rsidR="006E223A" w:rsidRPr="00444425">
          <w:rPr>
            <w:rStyle w:val="Hyperlink"/>
            <w:rFonts w:cs="Tahoma"/>
            <w:noProof/>
          </w:rPr>
          <w:t xml:space="preserve">Figure 7.31: EAAA and distribution of </w:t>
        </w:r>
        <w:r w:rsidR="006E223A" w:rsidRPr="00444425">
          <w:rPr>
            <w:rStyle w:val="Hyperlink"/>
            <w:rFonts w:cs="Tahoma"/>
            <w:iCs/>
            <w:noProof/>
          </w:rPr>
          <w:t>European green toad (Bufo viridis)</w:t>
        </w:r>
        <w:r w:rsidR="006E223A">
          <w:rPr>
            <w:noProof/>
            <w:webHidden/>
          </w:rPr>
          <w:tab/>
        </w:r>
        <w:r w:rsidR="006E223A">
          <w:rPr>
            <w:noProof/>
            <w:webHidden/>
          </w:rPr>
          <w:fldChar w:fldCharType="begin"/>
        </w:r>
        <w:r w:rsidR="006E223A">
          <w:rPr>
            <w:noProof/>
            <w:webHidden/>
          </w:rPr>
          <w:instrText xml:space="preserve"> PAGEREF _Toc112941165 \h </w:instrText>
        </w:r>
        <w:r w:rsidR="006E223A">
          <w:rPr>
            <w:noProof/>
            <w:webHidden/>
          </w:rPr>
        </w:r>
        <w:r w:rsidR="006E223A">
          <w:rPr>
            <w:noProof/>
            <w:webHidden/>
          </w:rPr>
          <w:fldChar w:fldCharType="separate"/>
        </w:r>
        <w:r w:rsidR="006E223A">
          <w:rPr>
            <w:noProof/>
            <w:webHidden/>
          </w:rPr>
          <w:t>152</w:t>
        </w:r>
        <w:r w:rsidR="006E223A">
          <w:rPr>
            <w:noProof/>
            <w:webHidden/>
          </w:rPr>
          <w:fldChar w:fldCharType="end"/>
        </w:r>
      </w:hyperlink>
    </w:p>
    <w:p w14:paraId="6EE8D7D6"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66" w:history="1">
        <w:r w:rsidR="006E223A" w:rsidRPr="00444425">
          <w:rPr>
            <w:rStyle w:val="Hyperlink"/>
            <w:rFonts w:cs="Tahoma"/>
            <w:noProof/>
          </w:rPr>
          <w:t xml:space="preserve">Figure 7.32: EAAA and distribution of </w:t>
        </w:r>
        <w:r w:rsidR="006E223A" w:rsidRPr="00444425">
          <w:rPr>
            <w:rStyle w:val="Hyperlink"/>
            <w:rFonts w:cs="Tahoma"/>
            <w:iCs/>
            <w:noProof/>
          </w:rPr>
          <w:t>Greek frog (Rana graeca)</w:t>
        </w:r>
        <w:r w:rsidR="006E223A">
          <w:rPr>
            <w:noProof/>
            <w:webHidden/>
          </w:rPr>
          <w:tab/>
        </w:r>
        <w:r w:rsidR="006E223A">
          <w:rPr>
            <w:noProof/>
            <w:webHidden/>
          </w:rPr>
          <w:fldChar w:fldCharType="begin"/>
        </w:r>
        <w:r w:rsidR="006E223A">
          <w:rPr>
            <w:noProof/>
            <w:webHidden/>
          </w:rPr>
          <w:instrText xml:space="preserve"> PAGEREF _Toc112941166 \h </w:instrText>
        </w:r>
        <w:r w:rsidR="006E223A">
          <w:rPr>
            <w:noProof/>
            <w:webHidden/>
          </w:rPr>
        </w:r>
        <w:r w:rsidR="006E223A">
          <w:rPr>
            <w:noProof/>
            <w:webHidden/>
          </w:rPr>
          <w:fldChar w:fldCharType="separate"/>
        </w:r>
        <w:r w:rsidR="006E223A">
          <w:rPr>
            <w:noProof/>
            <w:webHidden/>
          </w:rPr>
          <w:t>152</w:t>
        </w:r>
        <w:r w:rsidR="006E223A">
          <w:rPr>
            <w:noProof/>
            <w:webHidden/>
          </w:rPr>
          <w:fldChar w:fldCharType="end"/>
        </w:r>
      </w:hyperlink>
    </w:p>
    <w:p w14:paraId="75AD1B55"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67" w:history="1">
        <w:r w:rsidR="006E223A" w:rsidRPr="00444425">
          <w:rPr>
            <w:rStyle w:val="Hyperlink"/>
            <w:rFonts w:cs="Tahoma"/>
            <w:noProof/>
          </w:rPr>
          <w:t xml:space="preserve">Figure 7.33: EAAA and distribution of </w:t>
        </w:r>
        <w:r w:rsidR="006E223A" w:rsidRPr="00444425">
          <w:rPr>
            <w:rStyle w:val="Hyperlink"/>
            <w:rFonts w:cs="Tahoma"/>
            <w:iCs/>
            <w:noProof/>
          </w:rPr>
          <w:t>Agile frog (Rana dalmatina)</w:t>
        </w:r>
        <w:r w:rsidR="006E223A">
          <w:rPr>
            <w:noProof/>
            <w:webHidden/>
          </w:rPr>
          <w:tab/>
        </w:r>
        <w:r w:rsidR="006E223A">
          <w:rPr>
            <w:noProof/>
            <w:webHidden/>
          </w:rPr>
          <w:fldChar w:fldCharType="begin"/>
        </w:r>
        <w:r w:rsidR="006E223A">
          <w:rPr>
            <w:noProof/>
            <w:webHidden/>
          </w:rPr>
          <w:instrText xml:space="preserve"> PAGEREF _Toc112941167 \h </w:instrText>
        </w:r>
        <w:r w:rsidR="006E223A">
          <w:rPr>
            <w:noProof/>
            <w:webHidden/>
          </w:rPr>
        </w:r>
        <w:r w:rsidR="006E223A">
          <w:rPr>
            <w:noProof/>
            <w:webHidden/>
          </w:rPr>
          <w:fldChar w:fldCharType="separate"/>
        </w:r>
        <w:r w:rsidR="006E223A">
          <w:rPr>
            <w:noProof/>
            <w:webHidden/>
          </w:rPr>
          <w:t>153</w:t>
        </w:r>
        <w:r w:rsidR="006E223A">
          <w:rPr>
            <w:noProof/>
            <w:webHidden/>
          </w:rPr>
          <w:fldChar w:fldCharType="end"/>
        </w:r>
      </w:hyperlink>
    </w:p>
    <w:p w14:paraId="0CFE8FFB"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68" w:history="1">
        <w:r w:rsidR="006E223A" w:rsidRPr="00444425">
          <w:rPr>
            <w:rStyle w:val="Hyperlink"/>
            <w:rFonts w:cs="Tahoma"/>
            <w:noProof/>
          </w:rPr>
          <w:t xml:space="preserve">Figure 7.34: EAAA and distribution of </w:t>
        </w:r>
        <w:r w:rsidR="006E223A" w:rsidRPr="00444425">
          <w:rPr>
            <w:rStyle w:val="Hyperlink"/>
            <w:rFonts w:cs="Tahoma"/>
            <w:iCs/>
            <w:noProof/>
          </w:rPr>
          <w:t>Tree frog (Hyla arborea)</w:t>
        </w:r>
        <w:r w:rsidR="006E223A">
          <w:rPr>
            <w:noProof/>
            <w:webHidden/>
          </w:rPr>
          <w:tab/>
        </w:r>
        <w:r w:rsidR="006E223A">
          <w:rPr>
            <w:noProof/>
            <w:webHidden/>
          </w:rPr>
          <w:fldChar w:fldCharType="begin"/>
        </w:r>
        <w:r w:rsidR="006E223A">
          <w:rPr>
            <w:noProof/>
            <w:webHidden/>
          </w:rPr>
          <w:instrText xml:space="preserve"> PAGEREF _Toc112941168 \h </w:instrText>
        </w:r>
        <w:r w:rsidR="006E223A">
          <w:rPr>
            <w:noProof/>
            <w:webHidden/>
          </w:rPr>
        </w:r>
        <w:r w:rsidR="006E223A">
          <w:rPr>
            <w:noProof/>
            <w:webHidden/>
          </w:rPr>
          <w:fldChar w:fldCharType="separate"/>
        </w:r>
        <w:r w:rsidR="006E223A">
          <w:rPr>
            <w:noProof/>
            <w:webHidden/>
          </w:rPr>
          <w:t>153</w:t>
        </w:r>
        <w:r w:rsidR="006E223A">
          <w:rPr>
            <w:noProof/>
            <w:webHidden/>
          </w:rPr>
          <w:fldChar w:fldCharType="end"/>
        </w:r>
      </w:hyperlink>
    </w:p>
    <w:p w14:paraId="1CE64CA7"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69" w:history="1">
        <w:r w:rsidR="006E223A" w:rsidRPr="00444425">
          <w:rPr>
            <w:rStyle w:val="Hyperlink"/>
            <w:rFonts w:cs="Tahoma"/>
            <w:noProof/>
          </w:rPr>
          <w:t xml:space="preserve">Figure 7.35: EAAA and distribution of </w:t>
        </w:r>
        <w:r w:rsidR="006E223A" w:rsidRPr="00444425">
          <w:rPr>
            <w:rStyle w:val="Hyperlink"/>
            <w:rFonts w:cs="Tahoma"/>
            <w:i/>
            <w:noProof/>
          </w:rPr>
          <w:t xml:space="preserve">Common kingfisher </w:t>
        </w:r>
        <w:r w:rsidR="006E223A" w:rsidRPr="00444425">
          <w:rPr>
            <w:rStyle w:val="Hyperlink"/>
            <w:rFonts w:cs="Tahoma"/>
            <w:noProof/>
          </w:rPr>
          <w:t>(</w:t>
        </w:r>
        <w:r w:rsidR="006E223A" w:rsidRPr="00444425">
          <w:rPr>
            <w:rStyle w:val="Hyperlink"/>
            <w:rFonts w:cs="Tahoma"/>
            <w:i/>
            <w:noProof/>
          </w:rPr>
          <w:t>Alcedo atthis</w:t>
        </w:r>
        <w:r w:rsidR="006E223A" w:rsidRPr="00444425">
          <w:rPr>
            <w:rStyle w:val="Hyperlink"/>
            <w:rFonts w:cs="Tahoma"/>
            <w:noProof/>
          </w:rPr>
          <w:t>)</w:t>
        </w:r>
        <w:r w:rsidR="006E223A">
          <w:rPr>
            <w:noProof/>
            <w:webHidden/>
          </w:rPr>
          <w:tab/>
        </w:r>
        <w:r w:rsidR="006E223A">
          <w:rPr>
            <w:noProof/>
            <w:webHidden/>
          </w:rPr>
          <w:fldChar w:fldCharType="begin"/>
        </w:r>
        <w:r w:rsidR="006E223A">
          <w:rPr>
            <w:noProof/>
            <w:webHidden/>
          </w:rPr>
          <w:instrText xml:space="preserve"> PAGEREF _Toc112941169 \h </w:instrText>
        </w:r>
        <w:r w:rsidR="006E223A">
          <w:rPr>
            <w:noProof/>
            <w:webHidden/>
          </w:rPr>
        </w:r>
        <w:r w:rsidR="006E223A">
          <w:rPr>
            <w:noProof/>
            <w:webHidden/>
          </w:rPr>
          <w:fldChar w:fldCharType="separate"/>
        </w:r>
        <w:r w:rsidR="006E223A">
          <w:rPr>
            <w:noProof/>
            <w:webHidden/>
          </w:rPr>
          <w:t>154</w:t>
        </w:r>
        <w:r w:rsidR="006E223A">
          <w:rPr>
            <w:noProof/>
            <w:webHidden/>
          </w:rPr>
          <w:fldChar w:fldCharType="end"/>
        </w:r>
      </w:hyperlink>
    </w:p>
    <w:p w14:paraId="4A176C8C"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70" w:history="1">
        <w:r w:rsidR="006E223A" w:rsidRPr="00444425">
          <w:rPr>
            <w:rStyle w:val="Hyperlink"/>
            <w:rFonts w:cs="Tahoma"/>
            <w:noProof/>
          </w:rPr>
          <w:t xml:space="preserve">Figure 7.36: EAAA and distribution of </w:t>
        </w:r>
        <w:r w:rsidR="006E223A" w:rsidRPr="00444425">
          <w:rPr>
            <w:rStyle w:val="Hyperlink"/>
            <w:rFonts w:cs="Tahoma"/>
            <w:i/>
            <w:iCs/>
            <w:noProof/>
          </w:rPr>
          <w:t>Caprimulgus europaeus, Nightjar</w:t>
        </w:r>
        <w:r w:rsidR="006E223A">
          <w:rPr>
            <w:noProof/>
            <w:webHidden/>
          </w:rPr>
          <w:tab/>
        </w:r>
        <w:r w:rsidR="006E223A">
          <w:rPr>
            <w:noProof/>
            <w:webHidden/>
          </w:rPr>
          <w:fldChar w:fldCharType="begin"/>
        </w:r>
        <w:r w:rsidR="006E223A">
          <w:rPr>
            <w:noProof/>
            <w:webHidden/>
          </w:rPr>
          <w:instrText xml:space="preserve"> PAGEREF _Toc112941170 \h </w:instrText>
        </w:r>
        <w:r w:rsidR="006E223A">
          <w:rPr>
            <w:noProof/>
            <w:webHidden/>
          </w:rPr>
        </w:r>
        <w:r w:rsidR="006E223A">
          <w:rPr>
            <w:noProof/>
            <w:webHidden/>
          </w:rPr>
          <w:fldChar w:fldCharType="separate"/>
        </w:r>
        <w:r w:rsidR="006E223A">
          <w:rPr>
            <w:noProof/>
            <w:webHidden/>
          </w:rPr>
          <w:t>154</w:t>
        </w:r>
        <w:r w:rsidR="006E223A">
          <w:rPr>
            <w:noProof/>
            <w:webHidden/>
          </w:rPr>
          <w:fldChar w:fldCharType="end"/>
        </w:r>
      </w:hyperlink>
    </w:p>
    <w:p w14:paraId="7FAC1471"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71" w:history="1">
        <w:r w:rsidR="006E223A" w:rsidRPr="00444425">
          <w:rPr>
            <w:rStyle w:val="Hyperlink"/>
            <w:rFonts w:cs="Tahoma"/>
            <w:noProof/>
          </w:rPr>
          <w:t xml:space="preserve">Figure 7.37: EAAA and distribution of </w:t>
        </w:r>
        <w:r w:rsidR="006E223A" w:rsidRPr="00444425">
          <w:rPr>
            <w:rStyle w:val="Hyperlink"/>
            <w:rFonts w:cs="Tahoma"/>
            <w:i/>
            <w:noProof/>
          </w:rPr>
          <w:t>Ciconia nigra, Black Stork</w:t>
        </w:r>
        <w:r w:rsidR="006E223A">
          <w:rPr>
            <w:noProof/>
            <w:webHidden/>
          </w:rPr>
          <w:tab/>
        </w:r>
        <w:r w:rsidR="006E223A">
          <w:rPr>
            <w:noProof/>
            <w:webHidden/>
          </w:rPr>
          <w:fldChar w:fldCharType="begin"/>
        </w:r>
        <w:r w:rsidR="006E223A">
          <w:rPr>
            <w:noProof/>
            <w:webHidden/>
          </w:rPr>
          <w:instrText xml:space="preserve"> PAGEREF _Toc112941171 \h </w:instrText>
        </w:r>
        <w:r w:rsidR="006E223A">
          <w:rPr>
            <w:noProof/>
            <w:webHidden/>
          </w:rPr>
        </w:r>
        <w:r w:rsidR="006E223A">
          <w:rPr>
            <w:noProof/>
            <w:webHidden/>
          </w:rPr>
          <w:fldChar w:fldCharType="separate"/>
        </w:r>
        <w:r w:rsidR="006E223A">
          <w:rPr>
            <w:noProof/>
            <w:webHidden/>
          </w:rPr>
          <w:t>155</w:t>
        </w:r>
        <w:r w:rsidR="006E223A">
          <w:rPr>
            <w:noProof/>
            <w:webHidden/>
          </w:rPr>
          <w:fldChar w:fldCharType="end"/>
        </w:r>
      </w:hyperlink>
    </w:p>
    <w:p w14:paraId="07992E3D"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72" w:history="1">
        <w:r w:rsidR="006E223A" w:rsidRPr="00444425">
          <w:rPr>
            <w:rStyle w:val="Hyperlink"/>
            <w:rFonts w:cs="Tahoma"/>
            <w:noProof/>
          </w:rPr>
          <w:t xml:space="preserve">Figure 7.38: EAAA and distribution of </w:t>
        </w:r>
        <w:r w:rsidR="006E223A" w:rsidRPr="00444425">
          <w:rPr>
            <w:rStyle w:val="Hyperlink"/>
            <w:rFonts w:cs="Tahoma"/>
            <w:i/>
            <w:noProof/>
          </w:rPr>
          <w:t>Circaetus gallicus, Short-toed eagle</w:t>
        </w:r>
        <w:r w:rsidR="006E223A">
          <w:rPr>
            <w:noProof/>
            <w:webHidden/>
          </w:rPr>
          <w:tab/>
        </w:r>
        <w:r w:rsidR="006E223A">
          <w:rPr>
            <w:noProof/>
            <w:webHidden/>
          </w:rPr>
          <w:fldChar w:fldCharType="begin"/>
        </w:r>
        <w:r w:rsidR="006E223A">
          <w:rPr>
            <w:noProof/>
            <w:webHidden/>
          </w:rPr>
          <w:instrText xml:space="preserve"> PAGEREF _Toc112941172 \h </w:instrText>
        </w:r>
        <w:r w:rsidR="006E223A">
          <w:rPr>
            <w:noProof/>
            <w:webHidden/>
          </w:rPr>
        </w:r>
        <w:r w:rsidR="006E223A">
          <w:rPr>
            <w:noProof/>
            <w:webHidden/>
          </w:rPr>
          <w:fldChar w:fldCharType="separate"/>
        </w:r>
        <w:r w:rsidR="006E223A">
          <w:rPr>
            <w:noProof/>
            <w:webHidden/>
          </w:rPr>
          <w:t>155</w:t>
        </w:r>
        <w:r w:rsidR="006E223A">
          <w:rPr>
            <w:noProof/>
            <w:webHidden/>
          </w:rPr>
          <w:fldChar w:fldCharType="end"/>
        </w:r>
      </w:hyperlink>
    </w:p>
    <w:p w14:paraId="1A8F7EF4"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73" w:history="1">
        <w:r w:rsidR="006E223A" w:rsidRPr="00444425">
          <w:rPr>
            <w:rStyle w:val="Hyperlink"/>
            <w:rFonts w:cs="Tahoma"/>
            <w:noProof/>
          </w:rPr>
          <w:t xml:space="preserve">Figure 7.39: EAAA and distribution of </w:t>
        </w:r>
        <w:r w:rsidR="006E223A" w:rsidRPr="00444425">
          <w:rPr>
            <w:rStyle w:val="Hyperlink"/>
            <w:rFonts w:cs="Tahoma"/>
            <w:i/>
            <w:iCs/>
            <w:noProof/>
          </w:rPr>
          <w:t>Egretta garzetta, Small egret</w:t>
        </w:r>
        <w:r w:rsidR="006E223A">
          <w:rPr>
            <w:noProof/>
            <w:webHidden/>
          </w:rPr>
          <w:tab/>
        </w:r>
        <w:r w:rsidR="006E223A">
          <w:rPr>
            <w:noProof/>
            <w:webHidden/>
          </w:rPr>
          <w:fldChar w:fldCharType="begin"/>
        </w:r>
        <w:r w:rsidR="006E223A">
          <w:rPr>
            <w:noProof/>
            <w:webHidden/>
          </w:rPr>
          <w:instrText xml:space="preserve"> PAGEREF _Toc112941173 \h </w:instrText>
        </w:r>
        <w:r w:rsidR="006E223A">
          <w:rPr>
            <w:noProof/>
            <w:webHidden/>
          </w:rPr>
        </w:r>
        <w:r w:rsidR="006E223A">
          <w:rPr>
            <w:noProof/>
            <w:webHidden/>
          </w:rPr>
          <w:fldChar w:fldCharType="separate"/>
        </w:r>
        <w:r w:rsidR="006E223A">
          <w:rPr>
            <w:noProof/>
            <w:webHidden/>
          </w:rPr>
          <w:t>156</w:t>
        </w:r>
        <w:r w:rsidR="006E223A">
          <w:rPr>
            <w:noProof/>
            <w:webHidden/>
          </w:rPr>
          <w:fldChar w:fldCharType="end"/>
        </w:r>
      </w:hyperlink>
    </w:p>
    <w:p w14:paraId="0E06113D"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74" w:history="1">
        <w:r w:rsidR="006E223A" w:rsidRPr="00444425">
          <w:rPr>
            <w:rStyle w:val="Hyperlink"/>
            <w:rFonts w:cs="Tahoma"/>
            <w:noProof/>
          </w:rPr>
          <w:t xml:space="preserve">Figure 7.40: EAAA and distribution of </w:t>
        </w:r>
        <w:r w:rsidR="006E223A" w:rsidRPr="00444425">
          <w:rPr>
            <w:rStyle w:val="Hyperlink"/>
            <w:rFonts w:cs="Tahoma"/>
            <w:i/>
            <w:iCs/>
            <w:noProof/>
          </w:rPr>
          <w:t xml:space="preserve">Lanius collurio, </w:t>
        </w:r>
        <w:r w:rsidR="006E223A" w:rsidRPr="00444425">
          <w:rPr>
            <w:rStyle w:val="Hyperlink"/>
            <w:rFonts w:cs="Tahoma"/>
            <w:i/>
            <w:noProof/>
            <w:lang w:val="en-US" w:eastAsia="mk-MK"/>
          </w:rPr>
          <w:t>Red-backed shrike</w:t>
        </w:r>
        <w:r w:rsidR="006E223A">
          <w:rPr>
            <w:noProof/>
            <w:webHidden/>
          </w:rPr>
          <w:tab/>
        </w:r>
        <w:r w:rsidR="006E223A">
          <w:rPr>
            <w:noProof/>
            <w:webHidden/>
          </w:rPr>
          <w:fldChar w:fldCharType="begin"/>
        </w:r>
        <w:r w:rsidR="006E223A">
          <w:rPr>
            <w:noProof/>
            <w:webHidden/>
          </w:rPr>
          <w:instrText xml:space="preserve"> PAGEREF _Toc112941174 \h </w:instrText>
        </w:r>
        <w:r w:rsidR="006E223A">
          <w:rPr>
            <w:noProof/>
            <w:webHidden/>
          </w:rPr>
        </w:r>
        <w:r w:rsidR="006E223A">
          <w:rPr>
            <w:noProof/>
            <w:webHidden/>
          </w:rPr>
          <w:fldChar w:fldCharType="separate"/>
        </w:r>
        <w:r w:rsidR="006E223A">
          <w:rPr>
            <w:noProof/>
            <w:webHidden/>
          </w:rPr>
          <w:t>156</w:t>
        </w:r>
        <w:r w:rsidR="006E223A">
          <w:rPr>
            <w:noProof/>
            <w:webHidden/>
          </w:rPr>
          <w:fldChar w:fldCharType="end"/>
        </w:r>
      </w:hyperlink>
    </w:p>
    <w:p w14:paraId="19D00649"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75" w:history="1">
        <w:r w:rsidR="006E223A" w:rsidRPr="00444425">
          <w:rPr>
            <w:rStyle w:val="Hyperlink"/>
            <w:rFonts w:cs="Tahoma"/>
            <w:noProof/>
          </w:rPr>
          <w:t xml:space="preserve">Figure 7.41: EAAA and distribution of </w:t>
        </w:r>
        <w:r w:rsidR="006E223A" w:rsidRPr="00444425">
          <w:rPr>
            <w:rStyle w:val="Hyperlink"/>
            <w:rFonts w:cs="Tahoma"/>
            <w:i/>
            <w:iCs/>
            <w:noProof/>
          </w:rPr>
          <w:t>Lullula arborea, Skylark</w:t>
        </w:r>
        <w:r w:rsidR="006E223A">
          <w:rPr>
            <w:noProof/>
            <w:webHidden/>
          </w:rPr>
          <w:tab/>
        </w:r>
        <w:r w:rsidR="006E223A">
          <w:rPr>
            <w:noProof/>
            <w:webHidden/>
          </w:rPr>
          <w:fldChar w:fldCharType="begin"/>
        </w:r>
        <w:r w:rsidR="006E223A">
          <w:rPr>
            <w:noProof/>
            <w:webHidden/>
          </w:rPr>
          <w:instrText xml:space="preserve"> PAGEREF _Toc112941175 \h </w:instrText>
        </w:r>
        <w:r w:rsidR="006E223A">
          <w:rPr>
            <w:noProof/>
            <w:webHidden/>
          </w:rPr>
        </w:r>
        <w:r w:rsidR="006E223A">
          <w:rPr>
            <w:noProof/>
            <w:webHidden/>
          </w:rPr>
          <w:fldChar w:fldCharType="separate"/>
        </w:r>
        <w:r w:rsidR="006E223A">
          <w:rPr>
            <w:noProof/>
            <w:webHidden/>
          </w:rPr>
          <w:t>157</w:t>
        </w:r>
        <w:r w:rsidR="006E223A">
          <w:rPr>
            <w:noProof/>
            <w:webHidden/>
          </w:rPr>
          <w:fldChar w:fldCharType="end"/>
        </w:r>
      </w:hyperlink>
    </w:p>
    <w:p w14:paraId="5C8DF00A"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76" w:history="1">
        <w:r w:rsidR="006E223A" w:rsidRPr="00444425">
          <w:rPr>
            <w:rStyle w:val="Hyperlink"/>
            <w:rFonts w:cs="Tahoma"/>
            <w:noProof/>
          </w:rPr>
          <w:t>Figure 7.42: EAAA and distribution of European turtle dove (</w:t>
        </w:r>
        <w:r w:rsidR="006E223A" w:rsidRPr="00444425">
          <w:rPr>
            <w:rStyle w:val="Hyperlink"/>
            <w:rFonts w:cs="Tahoma"/>
            <w:i/>
            <w:noProof/>
          </w:rPr>
          <w:t>Streptopelia turtur</w:t>
        </w:r>
        <w:r w:rsidR="006E223A" w:rsidRPr="00444425">
          <w:rPr>
            <w:rStyle w:val="Hyperlink"/>
            <w:rFonts w:cs="Tahoma"/>
            <w:noProof/>
          </w:rPr>
          <w:t>)</w:t>
        </w:r>
        <w:r w:rsidR="006E223A">
          <w:rPr>
            <w:noProof/>
            <w:webHidden/>
          </w:rPr>
          <w:tab/>
        </w:r>
        <w:r w:rsidR="006E223A">
          <w:rPr>
            <w:noProof/>
            <w:webHidden/>
          </w:rPr>
          <w:fldChar w:fldCharType="begin"/>
        </w:r>
        <w:r w:rsidR="006E223A">
          <w:rPr>
            <w:noProof/>
            <w:webHidden/>
          </w:rPr>
          <w:instrText xml:space="preserve"> PAGEREF _Toc112941176 \h </w:instrText>
        </w:r>
        <w:r w:rsidR="006E223A">
          <w:rPr>
            <w:noProof/>
            <w:webHidden/>
          </w:rPr>
        </w:r>
        <w:r w:rsidR="006E223A">
          <w:rPr>
            <w:noProof/>
            <w:webHidden/>
          </w:rPr>
          <w:fldChar w:fldCharType="separate"/>
        </w:r>
        <w:r w:rsidR="006E223A">
          <w:rPr>
            <w:noProof/>
            <w:webHidden/>
          </w:rPr>
          <w:t>157</w:t>
        </w:r>
        <w:r w:rsidR="006E223A">
          <w:rPr>
            <w:noProof/>
            <w:webHidden/>
          </w:rPr>
          <w:fldChar w:fldCharType="end"/>
        </w:r>
      </w:hyperlink>
    </w:p>
    <w:p w14:paraId="4C3EA173"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77" w:history="1">
        <w:r w:rsidR="006E223A" w:rsidRPr="00444425">
          <w:rPr>
            <w:rStyle w:val="Hyperlink"/>
            <w:rFonts w:cs="Tahoma"/>
            <w:noProof/>
          </w:rPr>
          <w:t>Figure 7.43: Cummulative score of all ecosystem services on national level.</w:t>
        </w:r>
        <w:r w:rsidR="006E223A">
          <w:rPr>
            <w:noProof/>
            <w:webHidden/>
          </w:rPr>
          <w:tab/>
        </w:r>
        <w:r w:rsidR="006E223A">
          <w:rPr>
            <w:noProof/>
            <w:webHidden/>
          </w:rPr>
          <w:fldChar w:fldCharType="begin"/>
        </w:r>
        <w:r w:rsidR="006E223A">
          <w:rPr>
            <w:noProof/>
            <w:webHidden/>
          </w:rPr>
          <w:instrText xml:space="preserve"> PAGEREF _Toc112941177 \h </w:instrText>
        </w:r>
        <w:r w:rsidR="006E223A">
          <w:rPr>
            <w:noProof/>
            <w:webHidden/>
          </w:rPr>
        </w:r>
        <w:r w:rsidR="006E223A">
          <w:rPr>
            <w:noProof/>
            <w:webHidden/>
          </w:rPr>
          <w:fldChar w:fldCharType="separate"/>
        </w:r>
        <w:r w:rsidR="006E223A">
          <w:rPr>
            <w:noProof/>
            <w:webHidden/>
          </w:rPr>
          <w:t>158</w:t>
        </w:r>
        <w:r w:rsidR="006E223A">
          <w:rPr>
            <w:noProof/>
            <w:webHidden/>
          </w:rPr>
          <w:fldChar w:fldCharType="end"/>
        </w:r>
      </w:hyperlink>
    </w:p>
    <w:p w14:paraId="19C48F3F"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78" w:history="1">
        <w:r w:rsidR="006E223A" w:rsidRPr="00444425">
          <w:rPr>
            <w:rStyle w:val="Hyperlink"/>
            <w:rFonts w:cs="Tahoma"/>
            <w:noProof/>
          </w:rPr>
          <w:t>Figure 7.44: Capacity for supply of ecosystem services of natural and seminatural ecosystems in the study area.</w:t>
        </w:r>
        <w:r w:rsidR="006E223A">
          <w:rPr>
            <w:noProof/>
            <w:webHidden/>
          </w:rPr>
          <w:tab/>
        </w:r>
        <w:r w:rsidR="006E223A">
          <w:rPr>
            <w:noProof/>
            <w:webHidden/>
          </w:rPr>
          <w:fldChar w:fldCharType="begin"/>
        </w:r>
        <w:r w:rsidR="006E223A">
          <w:rPr>
            <w:noProof/>
            <w:webHidden/>
          </w:rPr>
          <w:instrText xml:space="preserve"> PAGEREF _Toc112941178 \h </w:instrText>
        </w:r>
        <w:r w:rsidR="006E223A">
          <w:rPr>
            <w:noProof/>
            <w:webHidden/>
          </w:rPr>
        </w:r>
        <w:r w:rsidR="006E223A">
          <w:rPr>
            <w:noProof/>
            <w:webHidden/>
          </w:rPr>
          <w:fldChar w:fldCharType="separate"/>
        </w:r>
        <w:r w:rsidR="006E223A">
          <w:rPr>
            <w:noProof/>
            <w:webHidden/>
          </w:rPr>
          <w:t>159</w:t>
        </w:r>
        <w:r w:rsidR="006E223A">
          <w:rPr>
            <w:noProof/>
            <w:webHidden/>
          </w:rPr>
          <w:fldChar w:fldCharType="end"/>
        </w:r>
      </w:hyperlink>
    </w:p>
    <w:p w14:paraId="24B82EE4"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79" w:history="1">
        <w:r w:rsidR="006E223A" w:rsidRPr="00444425">
          <w:rPr>
            <w:rStyle w:val="Hyperlink"/>
            <w:noProof/>
          </w:rPr>
          <w:t>Figure 7.45:</w:t>
        </w:r>
        <w:r w:rsidR="006E223A" w:rsidRPr="00444425">
          <w:rPr>
            <w:rStyle w:val="Hyperlink"/>
            <w:rFonts w:cs="Tahoma"/>
            <w:noProof/>
          </w:rPr>
          <w:t xml:space="preserve"> Location of the identified cultural heritage sites, relative to the Project</w:t>
        </w:r>
        <w:r w:rsidR="006E223A">
          <w:rPr>
            <w:noProof/>
            <w:webHidden/>
          </w:rPr>
          <w:tab/>
        </w:r>
        <w:r w:rsidR="006E223A">
          <w:rPr>
            <w:noProof/>
            <w:webHidden/>
          </w:rPr>
          <w:fldChar w:fldCharType="begin"/>
        </w:r>
        <w:r w:rsidR="006E223A">
          <w:rPr>
            <w:noProof/>
            <w:webHidden/>
          </w:rPr>
          <w:instrText xml:space="preserve"> PAGEREF _Toc112941179 \h </w:instrText>
        </w:r>
        <w:r w:rsidR="006E223A">
          <w:rPr>
            <w:noProof/>
            <w:webHidden/>
          </w:rPr>
        </w:r>
        <w:r w:rsidR="006E223A">
          <w:rPr>
            <w:noProof/>
            <w:webHidden/>
          </w:rPr>
          <w:fldChar w:fldCharType="separate"/>
        </w:r>
        <w:r w:rsidR="006E223A">
          <w:rPr>
            <w:noProof/>
            <w:webHidden/>
          </w:rPr>
          <w:t>162</w:t>
        </w:r>
        <w:r w:rsidR="006E223A">
          <w:rPr>
            <w:noProof/>
            <w:webHidden/>
          </w:rPr>
          <w:fldChar w:fldCharType="end"/>
        </w:r>
      </w:hyperlink>
    </w:p>
    <w:p w14:paraId="48EBB3D9"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80" w:history="1">
        <w:r w:rsidR="006E223A" w:rsidRPr="00444425">
          <w:rPr>
            <w:rStyle w:val="Hyperlink"/>
            <w:noProof/>
          </w:rPr>
          <w:t>Figure 8.1:</w:t>
        </w:r>
        <w:r w:rsidR="006E223A" w:rsidRPr="00444425">
          <w:rPr>
            <w:rStyle w:val="Hyperlink"/>
            <w:rFonts w:cs="Tahoma"/>
            <w:noProof/>
          </w:rPr>
          <w:t xml:space="preserve"> </w:t>
        </w:r>
        <w:r w:rsidR="006E223A" w:rsidRPr="00444425">
          <w:rPr>
            <w:rStyle w:val="Hyperlink"/>
            <w:noProof/>
          </w:rPr>
          <w:t>Typical reasons of electrocution of birds on operational transmission line</w:t>
        </w:r>
        <w:r w:rsidR="006E223A">
          <w:rPr>
            <w:noProof/>
            <w:webHidden/>
          </w:rPr>
          <w:tab/>
        </w:r>
        <w:r w:rsidR="006E223A">
          <w:rPr>
            <w:noProof/>
            <w:webHidden/>
          </w:rPr>
          <w:fldChar w:fldCharType="begin"/>
        </w:r>
        <w:r w:rsidR="006E223A">
          <w:rPr>
            <w:noProof/>
            <w:webHidden/>
          </w:rPr>
          <w:instrText xml:space="preserve"> PAGEREF _Toc112941180 \h </w:instrText>
        </w:r>
        <w:r w:rsidR="006E223A">
          <w:rPr>
            <w:noProof/>
            <w:webHidden/>
          </w:rPr>
        </w:r>
        <w:r w:rsidR="006E223A">
          <w:rPr>
            <w:noProof/>
            <w:webHidden/>
          </w:rPr>
          <w:fldChar w:fldCharType="separate"/>
        </w:r>
        <w:r w:rsidR="006E223A">
          <w:rPr>
            <w:noProof/>
            <w:webHidden/>
          </w:rPr>
          <w:t>197</w:t>
        </w:r>
        <w:r w:rsidR="006E223A">
          <w:rPr>
            <w:noProof/>
            <w:webHidden/>
          </w:rPr>
          <w:fldChar w:fldCharType="end"/>
        </w:r>
      </w:hyperlink>
    </w:p>
    <w:p w14:paraId="155F6F91"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81" w:history="1">
        <w:r w:rsidR="006E223A" w:rsidRPr="00444425">
          <w:rPr>
            <w:rStyle w:val="Hyperlink"/>
            <w:noProof/>
          </w:rPr>
          <w:t>Figure 8.2:</w:t>
        </w:r>
        <w:r w:rsidR="006E223A" w:rsidRPr="00444425">
          <w:rPr>
            <w:rStyle w:val="Hyperlink"/>
            <w:rFonts w:cs="Tahoma"/>
            <w:noProof/>
          </w:rPr>
          <w:t xml:space="preserve"> </w:t>
        </w:r>
        <w:r w:rsidR="006E223A" w:rsidRPr="00444425">
          <w:rPr>
            <w:rStyle w:val="Hyperlink"/>
            <w:noProof/>
          </w:rPr>
          <w:t>Design with measures of “flapper flight” diverter installed on overhead wire</w:t>
        </w:r>
        <w:r w:rsidR="006E223A">
          <w:rPr>
            <w:noProof/>
            <w:webHidden/>
          </w:rPr>
          <w:tab/>
        </w:r>
        <w:r w:rsidR="006E223A">
          <w:rPr>
            <w:noProof/>
            <w:webHidden/>
          </w:rPr>
          <w:fldChar w:fldCharType="begin"/>
        </w:r>
        <w:r w:rsidR="006E223A">
          <w:rPr>
            <w:noProof/>
            <w:webHidden/>
          </w:rPr>
          <w:instrText xml:space="preserve"> PAGEREF _Toc112941181 \h </w:instrText>
        </w:r>
        <w:r w:rsidR="006E223A">
          <w:rPr>
            <w:noProof/>
            <w:webHidden/>
          </w:rPr>
        </w:r>
        <w:r w:rsidR="006E223A">
          <w:rPr>
            <w:noProof/>
            <w:webHidden/>
          </w:rPr>
          <w:fldChar w:fldCharType="separate"/>
        </w:r>
        <w:r w:rsidR="006E223A">
          <w:rPr>
            <w:noProof/>
            <w:webHidden/>
          </w:rPr>
          <w:t>199</w:t>
        </w:r>
        <w:r w:rsidR="006E223A">
          <w:rPr>
            <w:noProof/>
            <w:webHidden/>
          </w:rPr>
          <w:fldChar w:fldCharType="end"/>
        </w:r>
      </w:hyperlink>
    </w:p>
    <w:p w14:paraId="0947B817"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82" w:history="1">
        <w:r w:rsidR="006E223A" w:rsidRPr="00444425">
          <w:rPr>
            <w:rStyle w:val="Hyperlink"/>
            <w:noProof/>
          </w:rPr>
          <w:t>Figure 8.3:</w:t>
        </w:r>
        <w:r w:rsidR="006E223A" w:rsidRPr="00444425">
          <w:rPr>
            <w:rStyle w:val="Hyperlink"/>
            <w:rFonts w:cs="Tahoma"/>
            <w:noProof/>
          </w:rPr>
          <w:t xml:space="preserve"> </w:t>
        </w:r>
        <w:r w:rsidR="006E223A" w:rsidRPr="00444425">
          <w:rPr>
            <w:rStyle w:val="Hyperlink"/>
            <w:noProof/>
          </w:rPr>
          <w:t>No-go areas (rivers and riparian habitats) in vicinity to river Trkavalishte (Kosturino village)</w:t>
        </w:r>
        <w:r w:rsidR="006E223A">
          <w:rPr>
            <w:noProof/>
            <w:webHidden/>
          </w:rPr>
          <w:tab/>
        </w:r>
        <w:r w:rsidR="006E223A">
          <w:rPr>
            <w:noProof/>
            <w:webHidden/>
          </w:rPr>
          <w:fldChar w:fldCharType="begin"/>
        </w:r>
        <w:r w:rsidR="006E223A">
          <w:rPr>
            <w:noProof/>
            <w:webHidden/>
          </w:rPr>
          <w:instrText xml:space="preserve"> PAGEREF _Toc112941182 \h </w:instrText>
        </w:r>
        <w:r w:rsidR="006E223A">
          <w:rPr>
            <w:noProof/>
            <w:webHidden/>
          </w:rPr>
        </w:r>
        <w:r w:rsidR="006E223A">
          <w:rPr>
            <w:noProof/>
            <w:webHidden/>
          </w:rPr>
          <w:fldChar w:fldCharType="separate"/>
        </w:r>
        <w:r w:rsidR="006E223A">
          <w:rPr>
            <w:noProof/>
            <w:webHidden/>
          </w:rPr>
          <w:t>200</w:t>
        </w:r>
        <w:r w:rsidR="006E223A">
          <w:rPr>
            <w:noProof/>
            <w:webHidden/>
          </w:rPr>
          <w:fldChar w:fldCharType="end"/>
        </w:r>
      </w:hyperlink>
    </w:p>
    <w:p w14:paraId="1F6DF67E"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83" w:history="1">
        <w:r w:rsidR="006E223A" w:rsidRPr="00444425">
          <w:rPr>
            <w:rStyle w:val="Hyperlink"/>
            <w:noProof/>
          </w:rPr>
          <w:t>Figure 8.4:</w:t>
        </w:r>
        <w:r w:rsidR="006E223A" w:rsidRPr="00444425">
          <w:rPr>
            <w:rStyle w:val="Hyperlink"/>
            <w:rFonts w:cs="Tahoma"/>
            <w:noProof/>
          </w:rPr>
          <w:t xml:space="preserve"> </w:t>
        </w:r>
        <w:r w:rsidR="006E223A" w:rsidRPr="00444425">
          <w:rPr>
            <w:rStyle w:val="Hyperlink"/>
            <w:noProof/>
          </w:rPr>
          <w:t>No-go areas (rivers and riparian habitats) at the crossing of river Trkanja (Strumica)</w:t>
        </w:r>
        <w:r w:rsidR="006E223A">
          <w:rPr>
            <w:noProof/>
            <w:webHidden/>
          </w:rPr>
          <w:tab/>
        </w:r>
        <w:r w:rsidR="006E223A">
          <w:rPr>
            <w:noProof/>
            <w:webHidden/>
          </w:rPr>
          <w:fldChar w:fldCharType="begin"/>
        </w:r>
        <w:r w:rsidR="006E223A">
          <w:rPr>
            <w:noProof/>
            <w:webHidden/>
          </w:rPr>
          <w:instrText xml:space="preserve"> PAGEREF _Toc112941183 \h </w:instrText>
        </w:r>
        <w:r w:rsidR="006E223A">
          <w:rPr>
            <w:noProof/>
            <w:webHidden/>
          </w:rPr>
        </w:r>
        <w:r w:rsidR="006E223A">
          <w:rPr>
            <w:noProof/>
            <w:webHidden/>
          </w:rPr>
          <w:fldChar w:fldCharType="separate"/>
        </w:r>
        <w:r w:rsidR="006E223A">
          <w:rPr>
            <w:noProof/>
            <w:webHidden/>
          </w:rPr>
          <w:t>201</w:t>
        </w:r>
        <w:r w:rsidR="006E223A">
          <w:rPr>
            <w:noProof/>
            <w:webHidden/>
          </w:rPr>
          <w:fldChar w:fldCharType="end"/>
        </w:r>
      </w:hyperlink>
    </w:p>
    <w:p w14:paraId="5895F2B9"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84" w:history="1">
        <w:r w:rsidR="006E223A" w:rsidRPr="00444425">
          <w:rPr>
            <w:rStyle w:val="Hyperlink"/>
            <w:noProof/>
          </w:rPr>
          <w:t>Figure 9.1:</w:t>
        </w:r>
        <w:r w:rsidR="006E223A" w:rsidRPr="00444425">
          <w:rPr>
            <w:rStyle w:val="Hyperlink"/>
            <w:rFonts w:cs="Tahoma"/>
            <w:noProof/>
          </w:rPr>
          <w:t xml:space="preserve"> Typical d</w:t>
        </w:r>
        <w:r w:rsidR="006E223A" w:rsidRPr="00444425">
          <w:rPr>
            <w:rStyle w:val="Hyperlink"/>
            <w:rFonts w:cs="Arial"/>
            <w:noProof/>
          </w:rPr>
          <w:t>iagrams of calculated values of electric and magnetic fields for an operational 110 kV transmission line at middle of the span</w:t>
        </w:r>
        <w:r w:rsidR="006E223A">
          <w:rPr>
            <w:noProof/>
            <w:webHidden/>
          </w:rPr>
          <w:tab/>
        </w:r>
        <w:r w:rsidR="006E223A">
          <w:rPr>
            <w:noProof/>
            <w:webHidden/>
          </w:rPr>
          <w:fldChar w:fldCharType="begin"/>
        </w:r>
        <w:r w:rsidR="006E223A">
          <w:rPr>
            <w:noProof/>
            <w:webHidden/>
          </w:rPr>
          <w:instrText xml:space="preserve"> PAGEREF _Toc112941184 \h </w:instrText>
        </w:r>
        <w:r w:rsidR="006E223A">
          <w:rPr>
            <w:noProof/>
            <w:webHidden/>
          </w:rPr>
        </w:r>
        <w:r w:rsidR="006E223A">
          <w:rPr>
            <w:noProof/>
            <w:webHidden/>
          </w:rPr>
          <w:fldChar w:fldCharType="separate"/>
        </w:r>
        <w:r w:rsidR="006E223A">
          <w:rPr>
            <w:noProof/>
            <w:webHidden/>
          </w:rPr>
          <w:t>212</w:t>
        </w:r>
        <w:r w:rsidR="006E223A">
          <w:rPr>
            <w:noProof/>
            <w:webHidden/>
          </w:rPr>
          <w:fldChar w:fldCharType="end"/>
        </w:r>
      </w:hyperlink>
    </w:p>
    <w:p w14:paraId="0B8D90D5"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85" w:history="1">
        <w:r w:rsidR="006E223A" w:rsidRPr="00444425">
          <w:rPr>
            <w:rStyle w:val="Hyperlink"/>
            <w:noProof/>
          </w:rPr>
          <w:t>Figure 9.2:</w:t>
        </w:r>
        <w:r w:rsidR="006E223A" w:rsidRPr="00444425">
          <w:rPr>
            <w:rStyle w:val="Hyperlink"/>
            <w:rFonts w:cs="Tahoma"/>
            <w:noProof/>
          </w:rPr>
          <w:t xml:space="preserve"> Typical d</w:t>
        </w:r>
        <w:r w:rsidR="006E223A" w:rsidRPr="00444425">
          <w:rPr>
            <w:rStyle w:val="Hyperlink"/>
            <w:rFonts w:cs="Arial"/>
            <w:noProof/>
          </w:rPr>
          <w:t>iagram of a magnetic field for an operational 110 kV underground transmission line in comparison to 110 kV overhead lines</w:t>
        </w:r>
        <w:r w:rsidR="006E223A">
          <w:rPr>
            <w:noProof/>
            <w:webHidden/>
          </w:rPr>
          <w:tab/>
        </w:r>
        <w:r w:rsidR="006E223A">
          <w:rPr>
            <w:noProof/>
            <w:webHidden/>
          </w:rPr>
          <w:fldChar w:fldCharType="begin"/>
        </w:r>
        <w:r w:rsidR="006E223A">
          <w:rPr>
            <w:noProof/>
            <w:webHidden/>
          </w:rPr>
          <w:instrText xml:space="preserve"> PAGEREF _Toc112941185 \h </w:instrText>
        </w:r>
        <w:r w:rsidR="006E223A">
          <w:rPr>
            <w:noProof/>
            <w:webHidden/>
          </w:rPr>
        </w:r>
        <w:r w:rsidR="006E223A">
          <w:rPr>
            <w:noProof/>
            <w:webHidden/>
          </w:rPr>
          <w:fldChar w:fldCharType="separate"/>
        </w:r>
        <w:r w:rsidR="006E223A">
          <w:rPr>
            <w:noProof/>
            <w:webHidden/>
          </w:rPr>
          <w:t>213</w:t>
        </w:r>
        <w:r w:rsidR="006E223A">
          <w:rPr>
            <w:noProof/>
            <w:webHidden/>
          </w:rPr>
          <w:fldChar w:fldCharType="end"/>
        </w:r>
      </w:hyperlink>
    </w:p>
    <w:p w14:paraId="50F9E4E3"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86" w:history="1">
        <w:r w:rsidR="006E223A" w:rsidRPr="00444425">
          <w:rPr>
            <w:rStyle w:val="Hyperlink"/>
            <w:noProof/>
          </w:rPr>
          <w:t>Figure 9.3</w:t>
        </w:r>
        <w:r w:rsidR="006E223A" w:rsidRPr="00444425">
          <w:rPr>
            <w:rStyle w:val="Hyperlink"/>
            <w:rFonts w:cs="Arial"/>
            <w:noProof/>
          </w:rPr>
          <w:t xml:space="preserve"> Brick factory with associated non-operational quarry (clay pit) in proximity of the Project</w:t>
        </w:r>
        <w:r w:rsidR="006E223A">
          <w:rPr>
            <w:noProof/>
            <w:webHidden/>
          </w:rPr>
          <w:tab/>
        </w:r>
        <w:r w:rsidR="006E223A">
          <w:rPr>
            <w:noProof/>
            <w:webHidden/>
          </w:rPr>
          <w:fldChar w:fldCharType="begin"/>
        </w:r>
        <w:r w:rsidR="006E223A">
          <w:rPr>
            <w:noProof/>
            <w:webHidden/>
          </w:rPr>
          <w:instrText xml:space="preserve"> PAGEREF _Toc112941186 \h </w:instrText>
        </w:r>
        <w:r w:rsidR="006E223A">
          <w:rPr>
            <w:noProof/>
            <w:webHidden/>
          </w:rPr>
        </w:r>
        <w:r w:rsidR="006E223A">
          <w:rPr>
            <w:noProof/>
            <w:webHidden/>
          </w:rPr>
          <w:fldChar w:fldCharType="separate"/>
        </w:r>
        <w:r w:rsidR="006E223A">
          <w:rPr>
            <w:noProof/>
            <w:webHidden/>
          </w:rPr>
          <w:t>218</w:t>
        </w:r>
        <w:r w:rsidR="006E223A">
          <w:rPr>
            <w:noProof/>
            <w:webHidden/>
          </w:rPr>
          <w:fldChar w:fldCharType="end"/>
        </w:r>
      </w:hyperlink>
    </w:p>
    <w:p w14:paraId="1DCECA6F" w14:textId="77777777" w:rsidR="006E223A" w:rsidRDefault="004C1EA4" w:rsidP="006E223A">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41187" w:history="1">
        <w:r w:rsidR="006E223A" w:rsidRPr="00444425">
          <w:rPr>
            <w:rStyle w:val="Hyperlink"/>
            <w:noProof/>
          </w:rPr>
          <w:t xml:space="preserve">Figure 12.1: </w:t>
        </w:r>
        <w:r w:rsidR="006E223A" w:rsidRPr="00444425">
          <w:rPr>
            <w:rStyle w:val="Hyperlink"/>
            <w:rFonts w:cs="Arial"/>
            <w:bCs/>
            <w:noProof/>
          </w:rPr>
          <w:t>C</w:t>
        </w:r>
        <w:r w:rsidR="006E223A" w:rsidRPr="00444425">
          <w:rPr>
            <w:rStyle w:val="Hyperlink"/>
            <w:rFonts w:cs="Tahoma"/>
            <w:noProof/>
          </w:rPr>
          <w:t xml:space="preserve">ore structure and organization of the Project’s </w:t>
        </w:r>
        <w:r w:rsidR="006E223A" w:rsidRPr="00444425">
          <w:rPr>
            <w:rStyle w:val="Hyperlink"/>
            <w:noProof/>
          </w:rPr>
          <w:t>Environmental and Social Management</w:t>
        </w:r>
        <w:r w:rsidR="006E223A">
          <w:rPr>
            <w:noProof/>
            <w:webHidden/>
          </w:rPr>
          <w:tab/>
        </w:r>
        <w:r w:rsidR="006E223A">
          <w:rPr>
            <w:noProof/>
            <w:webHidden/>
          </w:rPr>
          <w:fldChar w:fldCharType="begin"/>
        </w:r>
        <w:r w:rsidR="006E223A">
          <w:rPr>
            <w:noProof/>
            <w:webHidden/>
          </w:rPr>
          <w:instrText xml:space="preserve"> PAGEREF _Toc112941187 \h </w:instrText>
        </w:r>
        <w:r w:rsidR="006E223A">
          <w:rPr>
            <w:noProof/>
            <w:webHidden/>
          </w:rPr>
        </w:r>
        <w:r w:rsidR="006E223A">
          <w:rPr>
            <w:noProof/>
            <w:webHidden/>
          </w:rPr>
          <w:fldChar w:fldCharType="separate"/>
        </w:r>
        <w:r w:rsidR="006E223A">
          <w:rPr>
            <w:noProof/>
            <w:webHidden/>
          </w:rPr>
          <w:t>226</w:t>
        </w:r>
        <w:r w:rsidR="006E223A">
          <w:rPr>
            <w:noProof/>
            <w:webHidden/>
          </w:rPr>
          <w:fldChar w:fldCharType="end"/>
        </w:r>
      </w:hyperlink>
    </w:p>
    <w:p w14:paraId="345D9731" w14:textId="504E7FCF" w:rsidR="00FF2533" w:rsidRPr="007044BB" w:rsidRDefault="00C860FD" w:rsidP="006E223A">
      <w:pPr>
        <w:pStyle w:val="TOC1"/>
        <w:ind w:left="0" w:firstLine="0"/>
        <w:rPr>
          <w:rFonts w:cs="Arial"/>
          <w:b w:val="0"/>
          <w:noProof w:val="0"/>
        </w:rPr>
      </w:pPr>
      <w:r w:rsidRPr="007044BB">
        <w:rPr>
          <w:rStyle w:val="Hyperlink"/>
          <w:rFonts w:ascii="Tahoma" w:hAnsi="Tahoma"/>
          <w:szCs w:val="24"/>
        </w:rPr>
        <w:fldChar w:fldCharType="end"/>
      </w:r>
    </w:p>
    <w:p w14:paraId="057E0FCA" w14:textId="77777777" w:rsidR="003B7905" w:rsidRPr="007044BB" w:rsidRDefault="003B7905" w:rsidP="00611399">
      <w:pPr>
        <w:spacing w:before="0" w:after="0" w:line="240" w:lineRule="auto"/>
        <w:jc w:val="left"/>
        <w:rPr>
          <w:b/>
          <w:color w:val="44697D"/>
          <w:sz w:val="32"/>
          <w:szCs w:val="32"/>
        </w:rPr>
      </w:pPr>
      <w:r w:rsidRPr="007044BB">
        <w:rPr>
          <w:sz w:val="20"/>
        </w:rPr>
        <w:br w:type="page"/>
      </w:r>
    </w:p>
    <w:p w14:paraId="50307BD1" w14:textId="77777777" w:rsidR="002D5823" w:rsidRPr="007044BB" w:rsidRDefault="002D5823" w:rsidP="002D5823">
      <w:pPr>
        <w:pStyle w:val="SectionHeading"/>
      </w:pPr>
      <w:r w:rsidRPr="007044BB">
        <w:lastRenderedPageBreak/>
        <w:t>Abbreviations</w:t>
      </w:r>
      <w:r w:rsidR="00541F6F" w:rsidRPr="007044BB">
        <w:t xml:space="preserve"> </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3"/>
        <w:gridCol w:w="7054"/>
      </w:tblGrid>
      <w:tr w:rsidR="002569FF" w:rsidRPr="007044BB" w14:paraId="464560AD" w14:textId="77777777" w:rsidTr="002569FF">
        <w:tc>
          <w:tcPr>
            <w:tcW w:w="1422" w:type="pct"/>
            <w:shd w:val="clear" w:color="auto" w:fill="44697D"/>
          </w:tcPr>
          <w:p w14:paraId="0990932E" w14:textId="77777777" w:rsidR="002569FF" w:rsidRPr="007044BB" w:rsidRDefault="002569FF" w:rsidP="002569FF">
            <w:pPr>
              <w:spacing w:before="0"/>
              <w:rPr>
                <w:rFonts w:cs="Tahoma"/>
                <w:b/>
                <w:color w:val="FFFFFF"/>
                <w:sz w:val="20"/>
                <w:szCs w:val="20"/>
              </w:rPr>
            </w:pPr>
            <w:bookmarkStart w:id="1" w:name="_Toc24973955"/>
            <w:bookmarkStart w:id="2" w:name="_Toc24973956"/>
            <w:bookmarkStart w:id="3" w:name="_Toc71559711"/>
            <w:bookmarkEnd w:id="1"/>
            <w:bookmarkEnd w:id="2"/>
            <w:r w:rsidRPr="007044BB">
              <w:rPr>
                <w:rFonts w:cs="Tahoma"/>
                <w:b/>
                <w:color w:val="FFFFFF"/>
                <w:sz w:val="20"/>
                <w:szCs w:val="20"/>
              </w:rPr>
              <w:t>Abbreviation</w:t>
            </w:r>
          </w:p>
        </w:tc>
        <w:tc>
          <w:tcPr>
            <w:tcW w:w="3578" w:type="pct"/>
            <w:shd w:val="clear" w:color="auto" w:fill="44697D"/>
          </w:tcPr>
          <w:p w14:paraId="0A6B0256" w14:textId="77777777" w:rsidR="002569FF" w:rsidRPr="007044BB" w:rsidRDefault="002569FF" w:rsidP="002569FF">
            <w:pPr>
              <w:spacing w:before="0"/>
              <w:rPr>
                <w:rFonts w:cs="Tahoma"/>
                <w:b/>
                <w:color w:val="FFFFFF"/>
                <w:sz w:val="20"/>
                <w:szCs w:val="20"/>
              </w:rPr>
            </w:pPr>
            <w:r w:rsidRPr="007044BB">
              <w:rPr>
                <w:rFonts w:cs="Tahoma"/>
                <w:b/>
                <w:color w:val="FFFFFF"/>
                <w:sz w:val="20"/>
                <w:szCs w:val="20"/>
              </w:rPr>
              <w:t>Meaning</w:t>
            </w:r>
          </w:p>
        </w:tc>
      </w:tr>
      <w:tr w:rsidR="00E308C9" w:rsidRPr="007044BB" w14:paraId="4100F36C" w14:textId="77777777" w:rsidTr="00EF519D">
        <w:trPr>
          <w:trHeight w:val="288"/>
        </w:trPr>
        <w:tc>
          <w:tcPr>
            <w:tcW w:w="1422" w:type="pct"/>
            <w:shd w:val="clear" w:color="auto" w:fill="auto"/>
          </w:tcPr>
          <w:p w14:paraId="0ABDDA4B" w14:textId="77777777" w:rsidR="00E308C9" w:rsidRPr="007044BB" w:rsidRDefault="00E308C9" w:rsidP="00EF519D">
            <w:pPr>
              <w:pStyle w:val="TableTextLeft"/>
              <w:rPr>
                <w:rFonts w:ascii="Tahoma" w:hAnsi="Tahoma" w:cs="Tahoma"/>
                <w:sz w:val="20"/>
                <w:szCs w:val="20"/>
                <w:lang w:val="mk-MK"/>
              </w:rPr>
            </w:pPr>
            <w:r w:rsidRPr="007044BB">
              <w:rPr>
                <w:rFonts w:ascii="Tahoma" w:hAnsi="Tahoma" w:cs="Tahoma"/>
                <w:sz w:val="20"/>
                <w:szCs w:val="20"/>
              </w:rPr>
              <w:t>AAAC</w:t>
            </w:r>
          </w:p>
        </w:tc>
        <w:tc>
          <w:tcPr>
            <w:tcW w:w="3578" w:type="pct"/>
            <w:shd w:val="clear" w:color="auto" w:fill="auto"/>
          </w:tcPr>
          <w:p w14:paraId="306C2CD7" w14:textId="77777777" w:rsidR="00E308C9" w:rsidRPr="007044BB" w:rsidRDefault="00E308C9" w:rsidP="00EF519D">
            <w:pPr>
              <w:spacing w:before="60" w:after="20" w:line="240" w:lineRule="auto"/>
              <w:jc w:val="left"/>
              <w:rPr>
                <w:rFonts w:cs="Tahoma"/>
                <w:bCs/>
                <w:color w:val="222222"/>
                <w:sz w:val="20"/>
                <w:szCs w:val="20"/>
                <w:shd w:val="clear" w:color="auto" w:fill="FFFFFF"/>
              </w:rPr>
            </w:pPr>
            <w:r w:rsidRPr="007044BB">
              <w:rPr>
                <w:rFonts w:cs="Tahoma"/>
                <w:sz w:val="20"/>
                <w:szCs w:val="20"/>
              </w:rPr>
              <w:t>All aluminium alloy conductor</w:t>
            </w:r>
          </w:p>
        </w:tc>
      </w:tr>
      <w:tr w:rsidR="001B2A48" w:rsidRPr="007044BB" w14:paraId="1B52D475" w14:textId="77777777" w:rsidTr="00EF519D">
        <w:trPr>
          <w:trHeight w:val="288"/>
        </w:trPr>
        <w:tc>
          <w:tcPr>
            <w:tcW w:w="1422" w:type="pct"/>
            <w:shd w:val="clear" w:color="auto" w:fill="auto"/>
          </w:tcPr>
          <w:p w14:paraId="3B8861C7" w14:textId="77777777" w:rsidR="001B2A48" w:rsidRPr="007044BB" w:rsidRDefault="001B2A48" w:rsidP="00EF519D">
            <w:pPr>
              <w:pStyle w:val="TableTextLeft"/>
              <w:rPr>
                <w:rFonts w:ascii="Tahoma" w:hAnsi="Tahoma" w:cs="Tahoma"/>
                <w:sz w:val="20"/>
                <w:szCs w:val="20"/>
              </w:rPr>
            </w:pPr>
            <w:r w:rsidRPr="007044BB">
              <w:rPr>
                <w:rFonts w:ascii="Tahoma" w:hAnsi="Tahoma" w:cs="Tahoma"/>
                <w:sz w:val="20"/>
                <w:szCs w:val="22"/>
                <w:lang w:val="mk-MK"/>
              </w:rPr>
              <w:t>ACSR</w:t>
            </w:r>
          </w:p>
        </w:tc>
        <w:tc>
          <w:tcPr>
            <w:tcW w:w="3578" w:type="pct"/>
            <w:shd w:val="clear" w:color="auto" w:fill="auto"/>
          </w:tcPr>
          <w:p w14:paraId="7A1BE5FB" w14:textId="77777777" w:rsidR="001B2A48" w:rsidRPr="007044BB" w:rsidRDefault="001B2A48" w:rsidP="00EF519D">
            <w:pPr>
              <w:spacing w:before="60" w:after="20" w:line="240" w:lineRule="auto"/>
              <w:jc w:val="left"/>
              <w:rPr>
                <w:rFonts w:cs="Tahoma"/>
                <w:sz w:val="20"/>
                <w:szCs w:val="20"/>
                <w:lang w:val="en-US"/>
              </w:rPr>
            </w:pPr>
            <w:r w:rsidRPr="007044BB">
              <w:rPr>
                <w:rFonts w:cs="Tahoma"/>
                <w:bCs/>
                <w:color w:val="222222"/>
                <w:sz w:val="20"/>
                <w:shd w:val="clear" w:color="auto" w:fill="FFFFFF"/>
              </w:rPr>
              <w:t>Aluminium Conductor Steel-Reinforced (conductor)</w:t>
            </w:r>
          </w:p>
        </w:tc>
      </w:tr>
      <w:tr w:rsidR="002569FF" w:rsidRPr="007044BB" w14:paraId="42BE4A62" w14:textId="77777777" w:rsidTr="002569FF">
        <w:trPr>
          <w:trHeight w:val="288"/>
        </w:trPr>
        <w:tc>
          <w:tcPr>
            <w:tcW w:w="1422" w:type="pct"/>
            <w:shd w:val="clear" w:color="auto" w:fill="auto"/>
          </w:tcPr>
          <w:p w14:paraId="6E9AB8F7" w14:textId="77777777" w:rsidR="002569FF" w:rsidRPr="007044BB" w:rsidRDefault="002569FF" w:rsidP="002569FF">
            <w:pPr>
              <w:pStyle w:val="TableTextLeft"/>
              <w:rPr>
                <w:rFonts w:ascii="Tahoma" w:hAnsi="Tahoma" w:cs="Tahoma"/>
                <w:sz w:val="20"/>
                <w:szCs w:val="22"/>
                <w:shd w:val="clear" w:color="auto" w:fill="FFFFFF"/>
              </w:rPr>
            </w:pPr>
            <w:r w:rsidRPr="007044BB">
              <w:rPr>
                <w:rFonts w:ascii="Tahoma" w:hAnsi="Tahoma" w:cs="Tahoma"/>
                <w:sz w:val="20"/>
                <w:szCs w:val="20"/>
              </w:rPr>
              <w:t>AR5</w:t>
            </w:r>
          </w:p>
        </w:tc>
        <w:tc>
          <w:tcPr>
            <w:tcW w:w="3578" w:type="pct"/>
            <w:shd w:val="clear" w:color="auto" w:fill="auto"/>
          </w:tcPr>
          <w:p w14:paraId="40B6E00E" w14:textId="77777777" w:rsidR="002569FF" w:rsidRPr="007044BB" w:rsidRDefault="002569FF" w:rsidP="002569FF">
            <w:pPr>
              <w:spacing w:before="60" w:after="20" w:line="240" w:lineRule="auto"/>
              <w:jc w:val="left"/>
              <w:rPr>
                <w:rFonts w:cs="Tahoma"/>
                <w:sz w:val="20"/>
                <w:shd w:val="clear" w:color="auto" w:fill="FFFFFF"/>
              </w:rPr>
            </w:pPr>
            <w:r w:rsidRPr="007044BB">
              <w:rPr>
                <w:rFonts w:cs="Tahoma"/>
                <w:sz w:val="20"/>
                <w:szCs w:val="20"/>
              </w:rPr>
              <w:t>IPPC’s Fifth Assessment Report</w:t>
            </w:r>
          </w:p>
        </w:tc>
      </w:tr>
      <w:tr w:rsidR="002569FF" w:rsidRPr="007044BB" w14:paraId="52094B1D" w14:textId="77777777" w:rsidTr="002569FF">
        <w:trPr>
          <w:trHeight w:val="288"/>
        </w:trPr>
        <w:tc>
          <w:tcPr>
            <w:tcW w:w="1422" w:type="pct"/>
            <w:shd w:val="clear" w:color="auto" w:fill="auto"/>
          </w:tcPr>
          <w:p w14:paraId="19386E84" w14:textId="77777777" w:rsidR="002569FF" w:rsidRPr="007044BB" w:rsidRDefault="002569FF" w:rsidP="002569FF">
            <w:pPr>
              <w:pStyle w:val="TableTextLeft"/>
              <w:rPr>
                <w:rFonts w:ascii="Tahoma" w:hAnsi="Tahoma" w:cs="Tahoma"/>
                <w:sz w:val="20"/>
                <w:szCs w:val="22"/>
                <w:shd w:val="clear" w:color="auto" w:fill="FFFFFF"/>
              </w:rPr>
            </w:pPr>
            <w:r w:rsidRPr="007044BB">
              <w:rPr>
                <w:rFonts w:ascii="Tahoma" w:hAnsi="Tahoma" w:cs="Tahoma"/>
                <w:sz w:val="20"/>
                <w:szCs w:val="20"/>
              </w:rPr>
              <w:t>AR6</w:t>
            </w:r>
          </w:p>
        </w:tc>
        <w:tc>
          <w:tcPr>
            <w:tcW w:w="3578" w:type="pct"/>
            <w:shd w:val="clear" w:color="auto" w:fill="auto"/>
          </w:tcPr>
          <w:p w14:paraId="24F47A6C" w14:textId="77777777" w:rsidR="002569FF" w:rsidRPr="007044BB" w:rsidRDefault="002569FF" w:rsidP="002569FF">
            <w:pPr>
              <w:spacing w:before="60" w:after="20" w:line="240" w:lineRule="auto"/>
              <w:jc w:val="left"/>
              <w:rPr>
                <w:rFonts w:cs="Tahoma"/>
                <w:sz w:val="20"/>
                <w:shd w:val="clear" w:color="auto" w:fill="FFFFFF"/>
              </w:rPr>
            </w:pPr>
            <w:r w:rsidRPr="007044BB">
              <w:rPr>
                <w:rFonts w:cs="Tahoma"/>
                <w:sz w:val="20"/>
                <w:szCs w:val="20"/>
              </w:rPr>
              <w:t>IPPC’s Sixth Assessment Report</w:t>
            </w:r>
          </w:p>
        </w:tc>
      </w:tr>
      <w:tr w:rsidR="002569FF" w:rsidRPr="007044BB" w14:paraId="75AD1FC7" w14:textId="77777777" w:rsidTr="002569FF">
        <w:trPr>
          <w:trHeight w:val="288"/>
        </w:trPr>
        <w:tc>
          <w:tcPr>
            <w:tcW w:w="1422" w:type="pct"/>
            <w:shd w:val="clear" w:color="auto" w:fill="auto"/>
          </w:tcPr>
          <w:p w14:paraId="4993751F" w14:textId="77777777" w:rsidR="002569FF" w:rsidRPr="007044BB" w:rsidRDefault="002569FF" w:rsidP="002569FF">
            <w:pPr>
              <w:pStyle w:val="TableTextLeft"/>
              <w:rPr>
                <w:rFonts w:ascii="Tahoma" w:hAnsi="Tahoma" w:cs="Tahoma"/>
                <w:sz w:val="20"/>
                <w:szCs w:val="22"/>
                <w:shd w:val="clear" w:color="auto" w:fill="FFFFFF"/>
              </w:rPr>
            </w:pPr>
            <w:r w:rsidRPr="007044BB">
              <w:rPr>
                <w:rFonts w:ascii="Tahoma" w:hAnsi="Tahoma" w:cs="Tahoma"/>
                <w:sz w:val="20"/>
                <w:szCs w:val="22"/>
                <w:shd w:val="clear" w:color="auto" w:fill="FFFFFF"/>
              </w:rPr>
              <w:t>CESMP</w:t>
            </w:r>
          </w:p>
        </w:tc>
        <w:tc>
          <w:tcPr>
            <w:tcW w:w="3578" w:type="pct"/>
            <w:shd w:val="clear" w:color="auto" w:fill="auto"/>
          </w:tcPr>
          <w:p w14:paraId="3900FB15" w14:textId="77777777" w:rsidR="002569FF" w:rsidRPr="007044BB" w:rsidRDefault="002569FF" w:rsidP="002569FF">
            <w:pPr>
              <w:spacing w:before="60" w:after="20" w:line="240" w:lineRule="auto"/>
              <w:jc w:val="left"/>
              <w:rPr>
                <w:rFonts w:cs="Tahoma"/>
                <w:sz w:val="20"/>
                <w:shd w:val="clear" w:color="auto" w:fill="FFFFFF"/>
              </w:rPr>
            </w:pPr>
            <w:r w:rsidRPr="007044BB">
              <w:rPr>
                <w:rFonts w:cs="Tahoma"/>
                <w:sz w:val="20"/>
                <w:shd w:val="clear" w:color="auto" w:fill="FFFFFF"/>
              </w:rPr>
              <w:t>Construction Environmental and Social Management Plan</w:t>
            </w:r>
          </w:p>
        </w:tc>
      </w:tr>
      <w:tr w:rsidR="002569FF" w:rsidRPr="007044BB" w14:paraId="55577C33" w14:textId="77777777" w:rsidTr="002569FF">
        <w:trPr>
          <w:trHeight w:val="288"/>
        </w:trPr>
        <w:tc>
          <w:tcPr>
            <w:tcW w:w="1422" w:type="pct"/>
            <w:shd w:val="clear" w:color="auto" w:fill="auto"/>
          </w:tcPr>
          <w:p w14:paraId="0DA91C9E" w14:textId="77777777" w:rsidR="002569FF" w:rsidRPr="007044BB" w:rsidRDefault="002569FF" w:rsidP="002569FF">
            <w:pPr>
              <w:pStyle w:val="TableTextLeft"/>
              <w:rPr>
                <w:rFonts w:ascii="Tahoma" w:hAnsi="Tahoma" w:cs="Tahoma"/>
                <w:sz w:val="20"/>
                <w:szCs w:val="22"/>
              </w:rPr>
            </w:pPr>
            <w:r w:rsidRPr="007044BB">
              <w:rPr>
                <w:rFonts w:ascii="Tahoma" w:hAnsi="Tahoma" w:cs="Tahoma"/>
                <w:sz w:val="20"/>
                <w:szCs w:val="22"/>
                <w:shd w:val="clear" w:color="auto" w:fill="FFFFFF"/>
              </w:rPr>
              <w:t>CH</w:t>
            </w:r>
          </w:p>
        </w:tc>
        <w:tc>
          <w:tcPr>
            <w:tcW w:w="3578" w:type="pct"/>
            <w:shd w:val="clear" w:color="auto" w:fill="auto"/>
          </w:tcPr>
          <w:p w14:paraId="2BBB8E86" w14:textId="77777777" w:rsidR="002569FF" w:rsidRPr="007044BB" w:rsidRDefault="002569FF" w:rsidP="002569FF">
            <w:pPr>
              <w:spacing w:before="60" w:after="20" w:line="240" w:lineRule="auto"/>
              <w:jc w:val="left"/>
              <w:rPr>
                <w:rFonts w:cs="Tahoma"/>
                <w:sz w:val="20"/>
              </w:rPr>
            </w:pPr>
            <w:r w:rsidRPr="007044BB">
              <w:rPr>
                <w:rFonts w:cs="Tahoma"/>
                <w:sz w:val="20"/>
                <w:shd w:val="clear" w:color="auto" w:fill="FFFFFF"/>
              </w:rPr>
              <w:t>Critical Habitat</w:t>
            </w:r>
          </w:p>
        </w:tc>
      </w:tr>
      <w:tr w:rsidR="002569FF" w:rsidRPr="007044BB" w14:paraId="67F2F3B0" w14:textId="77777777" w:rsidTr="002569FF">
        <w:trPr>
          <w:trHeight w:val="288"/>
        </w:trPr>
        <w:tc>
          <w:tcPr>
            <w:tcW w:w="1422" w:type="pct"/>
            <w:shd w:val="clear" w:color="auto" w:fill="auto"/>
          </w:tcPr>
          <w:p w14:paraId="1844A259" w14:textId="77777777" w:rsidR="002569FF" w:rsidRPr="007044BB" w:rsidRDefault="002569FF" w:rsidP="002569FF">
            <w:pPr>
              <w:pStyle w:val="TableTextLeft"/>
              <w:rPr>
                <w:rFonts w:ascii="Tahoma" w:hAnsi="Tahoma" w:cs="Tahoma"/>
                <w:sz w:val="20"/>
                <w:szCs w:val="22"/>
                <w:shd w:val="clear" w:color="auto" w:fill="FFFFFF"/>
              </w:rPr>
            </w:pPr>
            <w:r w:rsidRPr="007044BB">
              <w:rPr>
                <w:rFonts w:ascii="Tahoma" w:hAnsi="Tahoma" w:cs="Tahoma"/>
                <w:sz w:val="20"/>
                <w:szCs w:val="20"/>
              </w:rPr>
              <w:t>CMIP(s)</w:t>
            </w:r>
          </w:p>
        </w:tc>
        <w:tc>
          <w:tcPr>
            <w:tcW w:w="3578" w:type="pct"/>
            <w:shd w:val="clear" w:color="auto" w:fill="auto"/>
          </w:tcPr>
          <w:p w14:paraId="1C14E070" w14:textId="77777777" w:rsidR="002569FF" w:rsidRPr="007044BB" w:rsidRDefault="002569FF" w:rsidP="002569FF">
            <w:pPr>
              <w:spacing w:before="60" w:after="20" w:line="240" w:lineRule="auto"/>
              <w:jc w:val="left"/>
              <w:rPr>
                <w:rFonts w:cs="Tahoma"/>
                <w:sz w:val="20"/>
                <w:shd w:val="clear" w:color="auto" w:fill="FFFFFF"/>
              </w:rPr>
            </w:pPr>
            <w:r w:rsidRPr="007044BB">
              <w:rPr>
                <w:rFonts w:cs="Tahoma"/>
                <w:sz w:val="20"/>
                <w:szCs w:val="20"/>
              </w:rPr>
              <w:t>Coupled Model Inter-comparison Project(s)</w:t>
            </w:r>
          </w:p>
        </w:tc>
      </w:tr>
      <w:tr w:rsidR="002569FF" w:rsidRPr="007044BB" w14:paraId="1424B82B" w14:textId="77777777" w:rsidTr="002569FF">
        <w:trPr>
          <w:trHeight w:val="288"/>
        </w:trPr>
        <w:tc>
          <w:tcPr>
            <w:tcW w:w="1422" w:type="pct"/>
            <w:shd w:val="clear" w:color="auto" w:fill="auto"/>
          </w:tcPr>
          <w:p w14:paraId="6E7BA052" w14:textId="77777777" w:rsidR="002569FF" w:rsidRPr="007044BB" w:rsidRDefault="002569FF" w:rsidP="002569FF">
            <w:pPr>
              <w:pStyle w:val="TableTextLeft"/>
              <w:rPr>
                <w:rFonts w:ascii="Tahoma" w:hAnsi="Tahoma" w:cs="Tahoma"/>
                <w:sz w:val="20"/>
                <w:szCs w:val="22"/>
              </w:rPr>
            </w:pPr>
            <w:r w:rsidRPr="007044BB">
              <w:rPr>
                <w:rFonts w:ascii="Tahoma" w:hAnsi="Tahoma" w:cs="Tahoma"/>
                <w:sz w:val="20"/>
                <w:szCs w:val="22"/>
                <w:shd w:val="clear" w:color="auto" w:fill="FFFFFF"/>
              </w:rPr>
              <w:t>CORINE LC or CLC</w:t>
            </w:r>
          </w:p>
        </w:tc>
        <w:tc>
          <w:tcPr>
            <w:tcW w:w="3578" w:type="pct"/>
            <w:shd w:val="clear" w:color="auto" w:fill="auto"/>
          </w:tcPr>
          <w:p w14:paraId="17C24D85" w14:textId="77777777" w:rsidR="002569FF" w:rsidRPr="007044BB" w:rsidRDefault="002569FF" w:rsidP="002569FF">
            <w:pPr>
              <w:spacing w:before="60" w:after="20" w:line="240" w:lineRule="auto"/>
              <w:jc w:val="left"/>
              <w:rPr>
                <w:rFonts w:cs="Tahoma"/>
                <w:sz w:val="20"/>
              </w:rPr>
            </w:pPr>
            <w:r w:rsidRPr="007044BB">
              <w:rPr>
                <w:rFonts w:cs="Tahoma"/>
                <w:sz w:val="20"/>
                <w:shd w:val="clear" w:color="auto" w:fill="FFFFFF"/>
              </w:rPr>
              <w:t>COoRdinate INformation on the Environment (land data base), provided by European Environmental Agency</w:t>
            </w:r>
          </w:p>
        </w:tc>
      </w:tr>
      <w:tr w:rsidR="002569FF" w:rsidRPr="007044BB" w14:paraId="79FEA90C" w14:textId="77777777" w:rsidTr="002569FF">
        <w:trPr>
          <w:trHeight w:val="288"/>
        </w:trPr>
        <w:tc>
          <w:tcPr>
            <w:tcW w:w="1422" w:type="pct"/>
            <w:shd w:val="clear" w:color="auto" w:fill="auto"/>
          </w:tcPr>
          <w:p w14:paraId="5FB9FCB8" w14:textId="77777777" w:rsidR="002569FF" w:rsidRPr="007044BB" w:rsidRDefault="002569FF" w:rsidP="002569FF">
            <w:pPr>
              <w:pStyle w:val="TableTextLeft"/>
              <w:rPr>
                <w:rFonts w:ascii="Tahoma" w:hAnsi="Tahoma" w:cs="Tahoma"/>
                <w:sz w:val="20"/>
                <w:szCs w:val="22"/>
                <w:shd w:val="clear" w:color="auto" w:fill="FFFFFF"/>
              </w:rPr>
            </w:pPr>
            <w:r w:rsidRPr="007044BB">
              <w:rPr>
                <w:rFonts w:ascii="Tahoma" w:hAnsi="Tahoma" w:cs="Tahoma"/>
                <w:sz w:val="20"/>
                <w:szCs w:val="22"/>
              </w:rPr>
              <w:t>DLR</w:t>
            </w:r>
          </w:p>
        </w:tc>
        <w:tc>
          <w:tcPr>
            <w:tcW w:w="3578" w:type="pct"/>
            <w:shd w:val="clear" w:color="auto" w:fill="auto"/>
          </w:tcPr>
          <w:p w14:paraId="7D211A66" w14:textId="77777777" w:rsidR="002569FF" w:rsidRPr="007044BB" w:rsidRDefault="002569FF" w:rsidP="002569FF">
            <w:pPr>
              <w:spacing w:before="60" w:after="20" w:line="240" w:lineRule="auto"/>
              <w:jc w:val="left"/>
              <w:rPr>
                <w:rFonts w:cs="Tahoma"/>
                <w:sz w:val="20"/>
                <w:shd w:val="clear" w:color="auto" w:fill="FFFFFF"/>
              </w:rPr>
            </w:pPr>
            <w:r w:rsidRPr="007044BB">
              <w:rPr>
                <w:rFonts w:cs="Tahoma"/>
                <w:sz w:val="20"/>
              </w:rPr>
              <w:t>Dynamic Line Rate</w:t>
            </w:r>
          </w:p>
        </w:tc>
      </w:tr>
      <w:tr w:rsidR="002569FF" w:rsidRPr="007044BB" w14:paraId="086B327E" w14:textId="77777777" w:rsidTr="002569FF">
        <w:trPr>
          <w:trHeight w:val="288"/>
        </w:trPr>
        <w:tc>
          <w:tcPr>
            <w:tcW w:w="1422" w:type="pct"/>
            <w:shd w:val="clear" w:color="auto" w:fill="auto"/>
          </w:tcPr>
          <w:p w14:paraId="39A82413" w14:textId="77777777" w:rsidR="002569FF" w:rsidRPr="007044BB" w:rsidRDefault="002569FF" w:rsidP="002569FF">
            <w:pPr>
              <w:pStyle w:val="TableTextLeft"/>
              <w:rPr>
                <w:rFonts w:ascii="Tahoma" w:hAnsi="Tahoma" w:cs="Tahoma"/>
                <w:sz w:val="20"/>
                <w:szCs w:val="22"/>
              </w:rPr>
            </w:pPr>
            <w:r w:rsidRPr="007044BB">
              <w:rPr>
                <w:rFonts w:ascii="Tahoma" w:hAnsi="Tahoma" w:cs="Tahoma"/>
                <w:sz w:val="20"/>
                <w:szCs w:val="22"/>
              </w:rPr>
              <w:t>E&amp;S</w:t>
            </w:r>
          </w:p>
        </w:tc>
        <w:tc>
          <w:tcPr>
            <w:tcW w:w="3578" w:type="pct"/>
            <w:shd w:val="clear" w:color="auto" w:fill="auto"/>
            <w:vAlign w:val="center"/>
          </w:tcPr>
          <w:p w14:paraId="027CCA58" w14:textId="77777777" w:rsidR="002569FF" w:rsidRPr="007044BB" w:rsidRDefault="002569FF" w:rsidP="002569FF">
            <w:pPr>
              <w:spacing w:before="60" w:after="60"/>
              <w:rPr>
                <w:rFonts w:cs="Tahoma"/>
                <w:sz w:val="20"/>
                <w:szCs w:val="20"/>
              </w:rPr>
            </w:pPr>
            <w:r w:rsidRPr="007044BB">
              <w:rPr>
                <w:rFonts w:cs="Tahoma"/>
                <w:sz w:val="20"/>
                <w:szCs w:val="20"/>
              </w:rPr>
              <w:t>Environmental and Social</w:t>
            </w:r>
          </w:p>
        </w:tc>
      </w:tr>
      <w:tr w:rsidR="002569FF" w:rsidRPr="007044BB" w14:paraId="24837FDA" w14:textId="77777777" w:rsidTr="002569FF">
        <w:trPr>
          <w:trHeight w:val="288"/>
        </w:trPr>
        <w:tc>
          <w:tcPr>
            <w:tcW w:w="1422" w:type="pct"/>
            <w:shd w:val="clear" w:color="auto" w:fill="auto"/>
            <w:vAlign w:val="center"/>
          </w:tcPr>
          <w:p w14:paraId="137CB8D0" w14:textId="77777777" w:rsidR="002569FF" w:rsidRPr="007044BB" w:rsidRDefault="002569FF" w:rsidP="002569FF">
            <w:pPr>
              <w:spacing w:before="60" w:after="60"/>
              <w:rPr>
                <w:rFonts w:cs="Tahoma"/>
                <w:sz w:val="20"/>
                <w:szCs w:val="20"/>
              </w:rPr>
            </w:pPr>
            <w:r w:rsidRPr="007044BB">
              <w:rPr>
                <w:rFonts w:cs="Tahoma"/>
                <w:sz w:val="20"/>
                <w:szCs w:val="20"/>
              </w:rPr>
              <w:t>EBRD</w:t>
            </w:r>
          </w:p>
        </w:tc>
        <w:tc>
          <w:tcPr>
            <w:tcW w:w="3578" w:type="pct"/>
            <w:shd w:val="clear" w:color="auto" w:fill="auto"/>
            <w:vAlign w:val="center"/>
          </w:tcPr>
          <w:p w14:paraId="32CAAE0A" w14:textId="77777777" w:rsidR="002569FF" w:rsidRPr="007044BB" w:rsidRDefault="002569FF" w:rsidP="002569FF">
            <w:pPr>
              <w:spacing w:before="60" w:after="60"/>
              <w:rPr>
                <w:rFonts w:cs="Tahoma"/>
                <w:sz w:val="20"/>
                <w:szCs w:val="20"/>
              </w:rPr>
            </w:pPr>
            <w:r w:rsidRPr="007044BB">
              <w:rPr>
                <w:rFonts w:cs="Tahoma"/>
                <w:sz w:val="20"/>
                <w:szCs w:val="20"/>
              </w:rPr>
              <w:t>European Bank for Reconstruction and Development</w:t>
            </w:r>
          </w:p>
        </w:tc>
      </w:tr>
      <w:tr w:rsidR="002569FF" w:rsidRPr="007044BB" w14:paraId="51E93EB9" w14:textId="77777777" w:rsidTr="002569FF">
        <w:trPr>
          <w:trHeight w:val="288"/>
        </w:trPr>
        <w:tc>
          <w:tcPr>
            <w:tcW w:w="1422" w:type="pct"/>
            <w:shd w:val="clear" w:color="auto" w:fill="auto"/>
            <w:vAlign w:val="center"/>
          </w:tcPr>
          <w:p w14:paraId="63CC9197" w14:textId="77777777" w:rsidR="002569FF" w:rsidRPr="007044BB" w:rsidRDefault="002569FF" w:rsidP="002569FF">
            <w:pPr>
              <w:spacing w:before="60" w:after="60"/>
              <w:rPr>
                <w:rFonts w:cs="Tahoma"/>
                <w:sz w:val="20"/>
                <w:szCs w:val="20"/>
              </w:rPr>
            </w:pPr>
            <w:r w:rsidRPr="007044BB">
              <w:rPr>
                <w:rFonts w:cs="Tahoma"/>
                <w:sz w:val="20"/>
                <w:szCs w:val="20"/>
              </w:rPr>
              <w:t xml:space="preserve">EIB </w:t>
            </w:r>
          </w:p>
        </w:tc>
        <w:tc>
          <w:tcPr>
            <w:tcW w:w="3578" w:type="pct"/>
            <w:shd w:val="clear" w:color="auto" w:fill="auto"/>
            <w:vAlign w:val="center"/>
          </w:tcPr>
          <w:p w14:paraId="39FA49AD" w14:textId="77777777" w:rsidR="002569FF" w:rsidRPr="007044BB" w:rsidRDefault="002569FF" w:rsidP="002569FF">
            <w:pPr>
              <w:spacing w:before="60" w:after="60"/>
              <w:rPr>
                <w:rFonts w:cs="Tahoma"/>
                <w:sz w:val="20"/>
                <w:szCs w:val="20"/>
              </w:rPr>
            </w:pPr>
            <w:r w:rsidRPr="007044BB">
              <w:rPr>
                <w:rFonts w:cs="Tahoma"/>
                <w:sz w:val="20"/>
                <w:szCs w:val="20"/>
              </w:rPr>
              <w:t xml:space="preserve">European Investment Bank </w:t>
            </w:r>
          </w:p>
        </w:tc>
      </w:tr>
      <w:tr w:rsidR="002569FF" w:rsidRPr="007044BB" w14:paraId="1A5B02F6" w14:textId="77777777" w:rsidTr="002569FF">
        <w:trPr>
          <w:trHeight w:val="288"/>
        </w:trPr>
        <w:tc>
          <w:tcPr>
            <w:tcW w:w="1422" w:type="pct"/>
            <w:shd w:val="clear" w:color="auto" w:fill="auto"/>
            <w:vAlign w:val="center"/>
          </w:tcPr>
          <w:p w14:paraId="7C1826FB" w14:textId="77777777" w:rsidR="002569FF" w:rsidRPr="007044BB" w:rsidRDefault="002569FF" w:rsidP="002569FF">
            <w:pPr>
              <w:spacing w:before="60" w:after="60"/>
              <w:rPr>
                <w:rFonts w:cs="Tahoma"/>
                <w:sz w:val="20"/>
                <w:szCs w:val="20"/>
              </w:rPr>
            </w:pPr>
            <w:r w:rsidRPr="007044BB">
              <w:rPr>
                <w:rFonts w:cs="Tahoma"/>
                <w:sz w:val="20"/>
                <w:szCs w:val="20"/>
              </w:rPr>
              <w:t>EIA</w:t>
            </w:r>
          </w:p>
        </w:tc>
        <w:tc>
          <w:tcPr>
            <w:tcW w:w="3578" w:type="pct"/>
            <w:shd w:val="clear" w:color="auto" w:fill="auto"/>
            <w:vAlign w:val="center"/>
          </w:tcPr>
          <w:p w14:paraId="459C5AFA" w14:textId="77777777" w:rsidR="002569FF" w:rsidRPr="007044BB" w:rsidRDefault="002569FF" w:rsidP="002569FF">
            <w:pPr>
              <w:spacing w:before="60" w:after="60"/>
              <w:rPr>
                <w:rFonts w:cs="Tahoma"/>
                <w:sz w:val="20"/>
                <w:szCs w:val="20"/>
              </w:rPr>
            </w:pPr>
            <w:r w:rsidRPr="007044BB">
              <w:rPr>
                <w:rFonts w:cs="Tahoma"/>
                <w:sz w:val="20"/>
                <w:szCs w:val="20"/>
              </w:rPr>
              <w:t>Environmental Impact Assessment</w:t>
            </w:r>
          </w:p>
        </w:tc>
      </w:tr>
      <w:tr w:rsidR="002569FF" w:rsidRPr="007044BB" w14:paraId="1E8491B7" w14:textId="77777777" w:rsidTr="002569FF">
        <w:trPr>
          <w:trHeight w:val="288"/>
        </w:trPr>
        <w:tc>
          <w:tcPr>
            <w:tcW w:w="1422" w:type="pct"/>
            <w:shd w:val="clear" w:color="auto" w:fill="auto"/>
            <w:vAlign w:val="center"/>
          </w:tcPr>
          <w:p w14:paraId="308D5E8D" w14:textId="77777777" w:rsidR="002569FF" w:rsidRPr="007044BB" w:rsidRDefault="002569FF" w:rsidP="002569FF">
            <w:pPr>
              <w:spacing w:before="60" w:after="60"/>
              <w:rPr>
                <w:rFonts w:cs="Tahoma"/>
                <w:sz w:val="20"/>
                <w:szCs w:val="20"/>
              </w:rPr>
            </w:pPr>
            <w:r w:rsidRPr="007044BB">
              <w:rPr>
                <w:rFonts w:cs="Tahoma"/>
                <w:sz w:val="20"/>
                <w:szCs w:val="20"/>
              </w:rPr>
              <w:t>EMF</w:t>
            </w:r>
          </w:p>
        </w:tc>
        <w:tc>
          <w:tcPr>
            <w:tcW w:w="3578" w:type="pct"/>
            <w:shd w:val="clear" w:color="auto" w:fill="auto"/>
            <w:vAlign w:val="center"/>
          </w:tcPr>
          <w:p w14:paraId="3A711021" w14:textId="77777777" w:rsidR="002569FF" w:rsidRPr="007044BB" w:rsidRDefault="002569FF" w:rsidP="002569FF">
            <w:pPr>
              <w:spacing w:before="60" w:after="60"/>
              <w:rPr>
                <w:rFonts w:cs="Tahoma"/>
                <w:sz w:val="20"/>
                <w:szCs w:val="20"/>
              </w:rPr>
            </w:pPr>
            <w:r w:rsidRPr="007044BB">
              <w:rPr>
                <w:rFonts w:cs="Tahoma"/>
                <w:sz w:val="20"/>
                <w:szCs w:val="20"/>
              </w:rPr>
              <w:t>Electric and Magnetic Fields</w:t>
            </w:r>
          </w:p>
        </w:tc>
      </w:tr>
      <w:tr w:rsidR="002569FF" w:rsidRPr="007044BB" w14:paraId="2AFF9B5E" w14:textId="77777777" w:rsidTr="002569FF">
        <w:trPr>
          <w:trHeight w:val="288"/>
        </w:trPr>
        <w:tc>
          <w:tcPr>
            <w:tcW w:w="1422" w:type="pct"/>
            <w:shd w:val="clear" w:color="auto" w:fill="auto"/>
            <w:vAlign w:val="center"/>
          </w:tcPr>
          <w:p w14:paraId="5ED6D725" w14:textId="77777777" w:rsidR="002569FF" w:rsidRPr="007044BB" w:rsidRDefault="002569FF" w:rsidP="002569FF">
            <w:pPr>
              <w:spacing w:before="60" w:after="60"/>
              <w:rPr>
                <w:rFonts w:cs="Tahoma"/>
                <w:sz w:val="20"/>
                <w:szCs w:val="20"/>
              </w:rPr>
            </w:pPr>
            <w:r w:rsidRPr="007044BB">
              <w:rPr>
                <w:rFonts w:cs="Tahoma"/>
                <w:sz w:val="20"/>
                <w:szCs w:val="20"/>
              </w:rPr>
              <w:t>EN</w:t>
            </w:r>
          </w:p>
        </w:tc>
        <w:tc>
          <w:tcPr>
            <w:tcW w:w="3578" w:type="pct"/>
            <w:shd w:val="clear" w:color="auto" w:fill="auto"/>
            <w:vAlign w:val="center"/>
          </w:tcPr>
          <w:p w14:paraId="73089316" w14:textId="77777777" w:rsidR="002569FF" w:rsidRPr="007044BB" w:rsidRDefault="002569FF" w:rsidP="002569FF">
            <w:pPr>
              <w:spacing w:before="60" w:after="60"/>
              <w:rPr>
                <w:rFonts w:cs="Tahoma"/>
                <w:sz w:val="20"/>
                <w:szCs w:val="20"/>
              </w:rPr>
            </w:pPr>
            <w:r w:rsidRPr="007044BB">
              <w:rPr>
                <w:sz w:val="20"/>
              </w:rPr>
              <w:t>European Standard(s) (European Norm(s))</w:t>
            </w:r>
          </w:p>
        </w:tc>
      </w:tr>
      <w:tr w:rsidR="002569FF" w:rsidRPr="007044BB" w14:paraId="50DB94FD" w14:textId="77777777" w:rsidTr="002569FF">
        <w:trPr>
          <w:trHeight w:val="288"/>
        </w:trPr>
        <w:tc>
          <w:tcPr>
            <w:tcW w:w="1422" w:type="pct"/>
            <w:shd w:val="clear" w:color="auto" w:fill="auto"/>
          </w:tcPr>
          <w:p w14:paraId="2AF8400A" w14:textId="77777777" w:rsidR="002569FF" w:rsidRPr="007044BB" w:rsidRDefault="002569FF" w:rsidP="002569FF">
            <w:pPr>
              <w:spacing w:before="60" w:after="60"/>
              <w:jc w:val="left"/>
              <w:rPr>
                <w:rFonts w:cs="Tahoma"/>
                <w:sz w:val="20"/>
                <w:szCs w:val="20"/>
              </w:rPr>
            </w:pPr>
            <w:r w:rsidRPr="007044BB">
              <w:rPr>
                <w:rFonts w:cs="Tahoma"/>
                <w:sz w:val="20"/>
                <w:szCs w:val="20"/>
              </w:rPr>
              <w:t>ESP</w:t>
            </w:r>
          </w:p>
        </w:tc>
        <w:tc>
          <w:tcPr>
            <w:tcW w:w="3578" w:type="pct"/>
            <w:shd w:val="clear" w:color="auto" w:fill="auto"/>
            <w:vAlign w:val="center"/>
          </w:tcPr>
          <w:p w14:paraId="10BD7FC6" w14:textId="77777777" w:rsidR="002569FF" w:rsidRPr="007044BB" w:rsidRDefault="002569FF" w:rsidP="002569FF">
            <w:pPr>
              <w:spacing w:before="60" w:after="60"/>
              <w:jc w:val="left"/>
              <w:rPr>
                <w:sz w:val="20"/>
              </w:rPr>
            </w:pPr>
            <w:r w:rsidRPr="007044BB">
              <w:rPr>
                <w:rFonts w:eastAsia="Calibri"/>
                <w:sz w:val="20"/>
              </w:rPr>
              <w:t>Environmental and Social Policy (of the European Bank for Reconstruction and Development)</w:t>
            </w:r>
          </w:p>
        </w:tc>
      </w:tr>
      <w:tr w:rsidR="002569FF" w:rsidRPr="007044BB" w14:paraId="75FDB9EA" w14:textId="77777777" w:rsidTr="002569FF">
        <w:trPr>
          <w:trHeight w:val="288"/>
        </w:trPr>
        <w:tc>
          <w:tcPr>
            <w:tcW w:w="1422" w:type="pct"/>
            <w:shd w:val="clear" w:color="auto" w:fill="auto"/>
            <w:vAlign w:val="center"/>
          </w:tcPr>
          <w:p w14:paraId="12EF8162" w14:textId="77777777" w:rsidR="002569FF" w:rsidRPr="007044BB" w:rsidRDefault="002569FF" w:rsidP="002569FF">
            <w:pPr>
              <w:spacing w:before="60" w:after="60"/>
              <w:rPr>
                <w:rFonts w:cs="Tahoma"/>
                <w:sz w:val="20"/>
                <w:szCs w:val="20"/>
              </w:rPr>
            </w:pPr>
            <w:r w:rsidRPr="007044BB">
              <w:rPr>
                <w:rFonts w:cs="Tahoma"/>
                <w:sz w:val="20"/>
                <w:szCs w:val="20"/>
              </w:rPr>
              <w:t>ENTSO – E</w:t>
            </w:r>
          </w:p>
        </w:tc>
        <w:tc>
          <w:tcPr>
            <w:tcW w:w="3578" w:type="pct"/>
            <w:shd w:val="clear" w:color="auto" w:fill="auto"/>
            <w:vAlign w:val="center"/>
          </w:tcPr>
          <w:p w14:paraId="09434D6B" w14:textId="77777777" w:rsidR="002569FF" w:rsidRPr="007044BB" w:rsidRDefault="002569FF" w:rsidP="002569FF">
            <w:pPr>
              <w:spacing w:before="60" w:after="60"/>
              <w:rPr>
                <w:rFonts w:cs="Tahoma"/>
                <w:sz w:val="20"/>
                <w:szCs w:val="20"/>
              </w:rPr>
            </w:pPr>
            <w:r w:rsidRPr="007044BB">
              <w:rPr>
                <w:rFonts w:cs="Tahoma"/>
                <w:sz w:val="20"/>
                <w:szCs w:val="20"/>
              </w:rPr>
              <w:t>European Network Transmission System Operators – Electricity</w:t>
            </w:r>
          </w:p>
        </w:tc>
      </w:tr>
      <w:tr w:rsidR="002569FF" w:rsidRPr="007044BB" w14:paraId="475C4A94" w14:textId="77777777" w:rsidTr="002569FF">
        <w:trPr>
          <w:trHeight w:val="288"/>
        </w:trPr>
        <w:tc>
          <w:tcPr>
            <w:tcW w:w="1422" w:type="pct"/>
            <w:shd w:val="clear" w:color="auto" w:fill="auto"/>
            <w:vAlign w:val="center"/>
          </w:tcPr>
          <w:p w14:paraId="21D2411E" w14:textId="77777777" w:rsidR="002569FF" w:rsidRPr="007044BB" w:rsidRDefault="002569FF" w:rsidP="002569FF">
            <w:pPr>
              <w:spacing w:before="60" w:after="60"/>
              <w:rPr>
                <w:rFonts w:cs="Tahoma"/>
                <w:sz w:val="20"/>
                <w:szCs w:val="20"/>
              </w:rPr>
            </w:pPr>
            <w:r w:rsidRPr="007044BB">
              <w:rPr>
                <w:rFonts w:cs="Tahoma"/>
                <w:sz w:val="20"/>
                <w:szCs w:val="20"/>
              </w:rPr>
              <w:t>ESIA</w:t>
            </w:r>
          </w:p>
        </w:tc>
        <w:tc>
          <w:tcPr>
            <w:tcW w:w="3578" w:type="pct"/>
            <w:shd w:val="clear" w:color="auto" w:fill="auto"/>
            <w:vAlign w:val="center"/>
          </w:tcPr>
          <w:p w14:paraId="1A18E029" w14:textId="77777777" w:rsidR="002569FF" w:rsidRPr="007044BB" w:rsidRDefault="002569FF" w:rsidP="002569FF">
            <w:pPr>
              <w:spacing w:before="60" w:after="60"/>
              <w:rPr>
                <w:rFonts w:cs="Tahoma"/>
                <w:sz w:val="20"/>
                <w:szCs w:val="20"/>
              </w:rPr>
            </w:pPr>
            <w:r w:rsidRPr="007044BB">
              <w:rPr>
                <w:rFonts w:cs="Tahoma"/>
                <w:sz w:val="20"/>
                <w:szCs w:val="20"/>
              </w:rPr>
              <w:t>Environmental and Social Impact Assessment</w:t>
            </w:r>
          </w:p>
        </w:tc>
      </w:tr>
      <w:tr w:rsidR="002569FF" w:rsidRPr="007044BB" w14:paraId="52C1AEBA" w14:textId="77777777" w:rsidTr="002569FF">
        <w:trPr>
          <w:trHeight w:val="288"/>
        </w:trPr>
        <w:tc>
          <w:tcPr>
            <w:tcW w:w="1422" w:type="pct"/>
            <w:shd w:val="clear" w:color="auto" w:fill="auto"/>
            <w:vAlign w:val="center"/>
          </w:tcPr>
          <w:p w14:paraId="3AA5E6C2" w14:textId="77777777" w:rsidR="002569FF" w:rsidRPr="007044BB" w:rsidRDefault="002569FF" w:rsidP="002569FF">
            <w:pPr>
              <w:spacing w:before="60" w:after="60"/>
              <w:rPr>
                <w:rFonts w:cs="Tahoma"/>
                <w:sz w:val="20"/>
                <w:szCs w:val="20"/>
              </w:rPr>
            </w:pPr>
            <w:r w:rsidRPr="007044BB">
              <w:rPr>
                <w:rFonts w:cs="Tahoma"/>
                <w:sz w:val="20"/>
                <w:szCs w:val="20"/>
              </w:rPr>
              <w:t>ESMP</w:t>
            </w:r>
          </w:p>
        </w:tc>
        <w:tc>
          <w:tcPr>
            <w:tcW w:w="3578" w:type="pct"/>
            <w:shd w:val="clear" w:color="auto" w:fill="auto"/>
          </w:tcPr>
          <w:p w14:paraId="099275E6" w14:textId="77777777" w:rsidR="002569FF" w:rsidRPr="007044BB" w:rsidRDefault="002569FF" w:rsidP="002569FF">
            <w:pPr>
              <w:spacing w:before="60" w:after="60"/>
              <w:rPr>
                <w:rFonts w:cs="Tahoma"/>
                <w:sz w:val="20"/>
                <w:szCs w:val="20"/>
              </w:rPr>
            </w:pPr>
            <w:r w:rsidRPr="007044BB">
              <w:rPr>
                <w:rFonts w:cs="Tahoma"/>
                <w:sz w:val="20"/>
                <w:shd w:val="clear" w:color="auto" w:fill="FFFFFF"/>
              </w:rPr>
              <w:t>Environmental and Social Management Plan</w:t>
            </w:r>
          </w:p>
        </w:tc>
      </w:tr>
      <w:tr w:rsidR="002569FF" w:rsidRPr="007044BB" w14:paraId="63AF1F21" w14:textId="77777777" w:rsidTr="002569FF">
        <w:trPr>
          <w:trHeight w:val="288"/>
        </w:trPr>
        <w:tc>
          <w:tcPr>
            <w:tcW w:w="1422" w:type="pct"/>
            <w:shd w:val="clear" w:color="auto" w:fill="auto"/>
            <w:vAlign w:val="center"/>
          </w:tcPr>
          <w:p w14:paraId="6B58FBEC" w14:textId="77777777" w:rsidR="002569FF" w:rsidRPr="007044BB" w:rsidRDefault="002569FF" w:rsidP="002569FF">
            <w:pPr>
              <w:spacing w:before="60" w:after="60"/>
              <w:rPr>
                <w:rFonts w:cs="Tahoma"/>
                <w:sz w:val="20"/>
                <w:szCs w:val="20"/>
              </w:rPr>
            </w:pPr>
            <w:r w:rsidRPr="007044BB">
              <w:rPr>
                <w:rFonts w:cs="Tahoma"/>
                <w:sz w:val="20"/>
                <w:szCs w:val="20"/>
              </w:rPr>
              <w:t>ESMS</w:t>
            </w:r>
          </w:p>
        </w:tc>
        <w:tc>
          <w:tcPr>
            <w:tcW w:w="3578" w:type="pct"/>
            <w:shd w:val="clear" w:color="auto" w:fill="auto"/>
          </w:tcPr>
          <w:p w14:paraId="4FC56B38" w14:textId="77777777" w:rsidR="002569FF" w:rsidRPr="007044BB" w:rsidRDefault="002569FF" w:rsidP="002569FF">
            <w:pPr>
              <w:spacing w:before="60" w:after="60"/>
              <w:rPr>
                <w:rFonts w:cs="Tahoma"/>
                <w:sz w:val="20"/>
                <w:shd w:val="clear" w:color="auto" w:fill="FFFFFF"/>
              </w:rPr>
            </w:pPr>
            <w:r w:rsidRPr="007044BB">
              <w:rPr>
                <w:rFonts w:cs="Tahoma"/>
                <w:sz w:val="20"/>
                <w:shd w:val="clear" w:color="auto" w:fill="FFFFFF"/>
              </w:rPr>
              <w:t>Environmental and Social Management System</w:t>
            </w:r>
          </w:p>
        </w:tc>
      </w:tr>
      <w:tr w:rsidR="002569FF" w:rsidRPr="007044BB" w14:paraId="2EE2AACB" w14:textId="77777777" w:rsidTr="002569FF">
        <w:trPr>
          <w:trHeight w:val="288"/>
        </w:trPr>
        <w:tc>
          <w:tcPr>
            <w:tcW w:w="1422" w:type="pct"/>
            <w:shd w:val="clear" w:color="auto" w:fill="auto"/>
            <w:vAlign w:val="center"/>
          </w:tcPr>
          <w:p w14:paraId="504A2262" w14:textId="77777777" w:rsidR="002569FF" w:rsidRPr="007044BB" w:rsidRDefault="002569FF" w:rsidP="002569FF">
            <w:pPr>
              <w:spacing w:before="60" w:after="60"/>
              <w:rPr>
                <w:rFonts w:cs="Tahoma"/>
                <w:sz w:val="20"/>
                <w:szCs w:val="20"/>
              </w:rPr>
            </w:pPr>
            <w:r w:rsidRPr="007044BB">
              <w:rPr>
                <w:rFonts w:cs="Tahoma"/>
                <w:sz w:val="20"/>
                <w:szCs w:val="20"/>
              </w:rPr>
              <w:t xml:space="preserve">EU </w:t>
            </w:r>
          </w:p>
        </w:tc>
        <w:tc>
          <w:tcPr>
            <w:tcW w:w="3578" w:type="pct"/>
            <w:shd w:val="clear" w:color="auto" w:fill="auto"/>
            <w:vAlign w:val="center"/>
          </w:tcPr>
          <w:p w14:paraId="4715EAEF" w14:textId="77777777" w:rsidR="002569FF" w:rsidRPr="007044BB" w:rsidRDefault="002569FF" w:rsidP="002569FF">
            <w:pPr>
              <w:spacing w:before="60" w:after="60"/>
              <w:rPr>
                <w:rFonts w:cs="Tahoma"/>
                <w:sz w:val="20"/>
                <w:szCs w:val="20"/>
              </w:rPr>
            </w:pPr>
            <w:r w:rsidRPr="007044BB">
              <w:rPr>
                <w:rFonts w:cs="Tahoma"/>
                <w:sz w:val="20"/>
                <w:szCs w:val="20"/>
              </w:rPr>
              <w:t xml:space="preserve">European Union </w:t>
            </w:r>
          </w:p>
        </w:tc>
      </w:tr>
      <w:tr w:rsidR="002569FF" w:rsidRPr="007044BB" w14:paraId="4D2995DA" w14:textId="77777777" w:rsidTr="002569FF">
        <w:trPr>
          <w:trHeight w:val="288"/>
        </w:trPr>
        <w:tc>
          <w:tcPr>
            <w:tcW w:w="1422" w:type="pct"/>
            <w:shd w:val="clear" w:color="auto" w:fill="auto"/>
          </w:tcPr>
          <w:p w14:paraId="48BEEAAA" w14:textId="77777777" w:rsidR="002569FF" w:rsidRPr="007044BB" w:rsidRDefault="002569FF" w:rsidP="002569FF">
            <w:pPr>
              <w:pStyle w:val="TableTextLeft"/>
              <w:rPr>
                <w:rFonts w:ascii="Tahoma" w:hAnsi="Tahoma" w:cs="Tahoma"/>
                <w:sz w:val="20"/>
                <w:szCs w:val="22"/>
                <w:shd w:val="clear" w:color="auto" w:fill="FFFFFF"/>
              </w:rPr>
            </w:pPr>
            <w:r w:rsidRPr="007044BB">
              <w:rPr>
                <w:rFonts w:ascii="Tahoma" w:hAnsi="Tahoma" w:cs="Tahoma"/>
                <w:sz w:val="20"/>
                <w:szCs w:val="22"/>
                <w:lang w:val="en-US"/>
              </w:rPr>
              <w:t>EVP</w:t>
            </w:r>
          </w:p>
        </w:tc>
        <w:tc>
          <w:tcPr>
            <w:tcW w:w="3578" w:type="pct"/>
            <w:shd w:val="clear" w:color="auto" w:fill="auto"/>
          </w:tcPr>
          <w:p w14:paraId="5F3D4915" w14:textId="77777777" w:rsidR="002569FF" w:rsidRPr="007044BB" w:rsidRDefault="002569FF" w:rsidP="002569FF">
            <w:pPr>
              <w:spacing w:before="60" w:after="20" w:line="240" w:lineRule="auto"/>
              <w:jc w:val="left"/>
              <w:rPr>
                <w:rFonts w:cs="Tahoma"/>
                <w:sz w:val="20"/>
                <w:shd w:val="clear" w:color="auto" w:fill="FFFFFF"/>
              </w:rPr>
            </w:pPr>
            <w:r w:rsidRPr="007044BB">
              <w:rPr>
                <w:rFonts w:cs="Tahoma"/>
                <w:sz w:val="20"/>
                <w:lang w:val="en-US"/>
              </w:rPr>
              <w:t>Electric Traction Plant (in Macedonian ‘</w:t>
            </w:r>
            <w:r w:rsidRPr="007044BB">
              <w:rPr>
                <w:rFonts w:cs="Tahoma"/>
                <w:i/>
                <w:sz w:val="20"/>
                <w:lang w:val="mk-MK"/>
              </w:rPr>
              <w:t>Електровлечно построение</w:t>
            </w:r>
            <w:r w:rsidRPr="007044BB">
              <w:rPr>
                <w:rFonts w:cs="Tahoma"/>
                <w:sz w:val="20"/>
                <w:lang w:val="en-US"/>
              </w:rPr>
              <w:t>’)</w:t>
            </w:r>
          </w:p>
        </w:tc>
      </w:tr>
      <w:tr w:rsidR="002569FF" w:rsidRPr="007044BB" w14:paraId="138B40FD" w14:textId="77777777" w:rsidTr="002569FF">
        <w:trPr>
          <w:trHeight w:val="288"/>
        </w:trPr>
        <w:tc>
          <w:tcPr>
            <w:tcW w:w="1422" w:type="pct"/>
            <w:shd w:val="clear" w:color="auto" w:fill="auto"/>
            <w:vAlign w:val="center"/>
          </w:tcPr>
          <w:p w14:paraId="4F66A343" w14:textId="77777777" w:rsidR="002569FF" w:rsidRPr="007044BB" w:rsidRDefault="002569FF" w:rsidP="002569FF">
            <w:pPr>
              <w:spacing w:before="60" w:after="60"/>
              <w:rPr>
                <w:rFonts w:cs="Tahoma"/>
                <w:sz w:val="20"/>
                <w:szCs w:val="20"/>
              </w:rPr>
            </w:pPr>
            <w:r w:rsidRPr="007044BB">
              <w:rPr>
                <w:rFonts w:cs="Tahoma"/>
                <w:sz w:val="20"/>
                <w:szCs w:val="20"/>
              </w:rPr>
              <w:t>FS</w:t>
            </w:r>
          </w:p>
        </w:tc>
        <w:tc>
          <w:tcPr>
            <w:tcW w:w="3578" w:type="pct"/>
            <w:shd w:val="clear" w:color="auto" w:fill="auto"/>
            <w:vAlign w:val="center"/>
          </w:tcPr>
          <w:p w14:paraId="2F921DBA" w14:textId="77777777" w:rsidR="002569FF" w:rsidRPr="007044BB" w:rsidRDefault="002569FF" w:rsidP="002569FF">
            <w:pPr>
              <w:spacing w:before="60" w:after="60"/>
              <w:rPr>
                <w:rFonts w:cs="Tahoma"/>
                <w:sz w:val="20"/>
                <w:szCs w:val="20"/>
              </w:rPr>
            </w:pPr>
            <w:r w:rsidRPr="007044BB">
              <w:rPr>
                <w:rFonts w:cs="Tahoma"/>
                <w:sz w:val="20"/>
                <w:szCs w:val="20"/>
              </w:rPr>
              <w:t>Feasibility Study</w:t>
            </w:r>
          </w:p>
        </w:tc>
      </w:tr>
      <w:tr w:rsidR="00CA439B" w:rsidRPr="005C266A" w14:paraId="58D0C772" w14:textId="77777777" w:rsidTr="00A2551E">
        <w:trPr>
          <w:trHeight w:val="288"/>
        </w:trPr>
        <w:tc>
          <w:tcPr>
            <w:tcW w:w="1422" w:type="pct"/>
            <w:shd w:val="clear" w:color="auto" w:fill="auto"/>
            <w:vAlign w:val="center"/>
          </w:tcPr>
          <w:p w14:paraId="780AA42E" w14:textId="77777777" w:rsidR="00CA439B" w:rsidRPr="005C266A" w:rsidRDefault="00CA439B" w:rsidP="00A2551E">
            <w:pPr>
              <w:spacing w:before="60" w:after="60"/>
              <w:rPr>
                <w:rFonts w:cs="Tahoma"/>
                <w:sz w:val="20"/>
                <w:szCs w:val="20"/>
              </w:rPr>
            </w:pPr>
            <w:r w:rsidRPr="005C266A">
              <w:rPr>
                <w:rFonts w:cs="Tahoma"/>
                <w:sz w:val="20"/>
                <w:szCs w:val="20"/>
              </w:rPr>
              <w:t>GBVH</w:t>
            </w:r>
          </w:p>
        </w:tc>
        <w:tc>
          <w:tcPr>
            <w:tcW w:w="3578" w:type="pct"/>
            <w:shd w:val="clear" w:color="auto" w:fill="auto"/>
            <w:vAlign w:val="center"/>
          </w:tcPr>
          <w:p w14:paraId="4B495F10" w14:textId="77777777" w:rsidR="00CA439B" w:rsidRPr="005C266A" w:rsidRDefault="00CA439B" w:rsidP="00A2551E">
            <w:pPr>
              <w:spacing w:before="60" w:after="60"/>
              <w:rPr>
                <w:rFonts w:cs="Tahoma"/>
                <w:sz w:val="20"/>
                <w:szCs w:val="20"/>
              </w:rPr>
            </w:pPr>
            <w:r w:rsidRPr="005C266A">
              <w:rPr>
                <w:rFonts w:cs="Tahoma"/>
                <w:sz w:val="20"/>
                <w:szCs w:val="20"/>
              </w:rPr>
              <w:t>Gender Based Violence and Harassment</w:t>
            </w:r>
          </w:p>
        </w:tc>
      </w:tr>
      <w:tr w:rsidR="002569FF" w:rsidRPr="007044BB" w14:paraId="6DA89BCC" w14:textId="77777777" w:rsidTr="002569FF">
        <w:trPr>
          <w:trHeight w:val="288"/>
        </w:trPr>
        <w:tc>
          <w:tcPr>
            <w:tcW w:w="1422" w:type="pct"/>
            <w:shd w:val="clear" w:color="auto" w:fill="auto"/>
            <w:vAlign w:val="center"/>
          </w:tcPr>
          <w:p w14:paraId="6048EA46" w14:textId="77777777" w:rsidR="002569FF" w:rsidRPr="007044BB" w:rsidRDefault="002569FF" w:rsidP="002569FF">
            <w:pPr>
              <w:spacing w:before="60" w:after="60"/>
              <w:rPr>
                <w:rFonts w:cs="Tahoma"/>
                <w:sz w:val="20"/>
                <w:szCs w:val="20"/>
              </w:rPr>
            </w:pPr>
            <w:r w:rsidRPr="007044BB">
              <w:rPr>
                <w:rFonts w:cs="Tahoma"/>
                <w:sz w:val="20"/>
                <w:szCs w:val="20"/>
              </w:rPr>
              <w:t>GIP</w:t>
            </w:r>
          </w:p>
        </w:tc>
        <w:tc>
          <w:tcPr>
            <w:tcW w:w="3578" w:type="pct"/>
            <w:shd w:val="clear" w:color="auto" w:fill="auto"/>
            <w:vAlign w:val="center"/>
          </w:tcPr>
          <w:p w14:paraId="68505A64" w14:textId="77777777" w:rsidR="002569FF" w:rsidRPr="007044BB" w:rsidRDefault="002569FF" w:rsidP="002569FF">
            <w:pPr>
              <w:spacing w:before="60" w:after="60"/>
              <w:rPr>
                <w:rFonts w:cs="Tahoma"/>
                <w:sz w:val="20"/>
                <w:szCs w:val="20"/>
              </w:rPr>
            </w:pPr>
            <w:r w:rsidRPr="007044BB">
              <w:rPr>
                <w:rFonts w:cs="Tahoma"/>
                <w:sz w:val="20"/>
                <w:szCs w:val="20"/>
                <w:shd w:val="clear" w:color="auto" w:fill="FFFFFF"/>
              </w:rPr>
              <w:t>Good International Practice</w:t>
            </w:r>
          </w:p>
        </w:tc>
      </w:tr>
      <w:tr w:rsidR="002569FF" w:rsidRPr="007044BB" w14:paraId="446491A4" w14:textId="77777777" w:rsidTr="002569FF">
        <w:trPr>
          <w:trHeight w:val="288"/>
        </w:trPr>
        <w:tc>
          <w:tcPr>
            <w:tcW w:w="1422" w:type="pct"/>
            <w:shd w:val="clear" w:color="auto" w:fill="auto"/>
            <w:vAlign w:val="center"/>
          </w:tcPr>
          <w:p w14:paraId="786DC968" w14:textId="77777777" w:rsidR="002569FF" w:rsidRPr="007044BB" w:rsidRDefault="002569FF" w:rsidP="002569FF">
            <w:pPr>
              <w:spacing w:before="60" w:after="60"/>
              <w:rPr>
                <w:rFonts w:cs="Tahoma"/>
                <w:sz w:val="20"/>
                <w:szCs w:val="20"/>
              </w:rPr>
            </w:pPr>
            <w:r w:rsidRPr="007044BB">
              <w:rPr>
                <w:sz w:val="20"/>
              </w:rPr>
              <w:t>HDV</w:t>
            </w:r>
          </w:p>
        </w:tc>
        <w:tc>
          <w:tcPr>
            <w:tcW w:w="3578" w:type="pct"/>
            <w:shd w:val="clear" w:color="auto" w:fill="auto"/>
            <w:vAlign w:val="center"/>
          </w:tcPr>
          <w:p w14:paraId="26D494FE" w14:textId="77777777" w:rsidR="002569FF" w:rsidRPr="007044BB" w:rsidRDefault="002569FF" w:rsidP="002569FF">
            <w:pPr>
              <w:spacing w:before="60" w:after="60"/>
              <w:rPr>
                <w:rFonts w:cs="Tahoma"/>
                <w:sz w:val="20"/>
                <w:szCs w:val="20"/>
              </w:rPr>
            </w:pPr>
            <w:r w:rsidRPr="007044BB">
              <w:rPr>
                <w:sz w:val="20"/>
              </w:rPr>
              <w:t>Heavy Duty Vehicles</w:t>
            </w:r>
          </w:p>
        </w:tc>
      </w:tr>
      <w:tr w:rsidR="002569FF" w:rsidRPr="007044BB" w14:paraId="4CCB3D1D" w14:textId="77777777" w:rsidTr="002569FF">
        <w:trPr>
          <w:trHeight w:val="288"/>
        </w:trPr>
        <w:tc>
          <w:tcPr>
            <w:tcW w:w="1422" w:type="pct"/>
            <w:shd w:val="clear" w:color="auto" w:fill="auto"/>
            <w:vAlign w:val="center"/>
          </w:tcPr>
          <w:p w14:paraId="61341159" w14:textId="77777777" w:rsidR="002569FF" w:rsidRPr="007044BB" w:rsidRDefault="002569FF" w:rsidP="002569FF">
            <w:pPr>
              <w:spacing w:before="60" w:after="60"/>
              <w:rPr>
                <w:rFonts w:cs="Tahoma"/>
                <w:sz w:val="20"/>
                <w:szCs w:val="20"/>
              </w:rPr>
            </w:pPr>
            <w:r w:rsidRPr="007044BB">
              <w:rPr>
                <w:rFonts w:cs="Tahoma"/>
                <w:sz w:val="20"/>
                <w:szCs w:val="20"/>
              </w:rPr>
              <w:t>IBA</w:t>
            </w:r>
          </w:p>
        </w:tc>
        <w:tc>
          <w:tcPr>
            <w:tcW w:w="3578" w:type="pct"/>
            <w:shd w:val="clear" w:color="auto" w:fill="auto"/>
            <w:vAlign w:val="center"/>
          </w:tcPr>
          <w:p w14:paraId="258A7C31" w14:textId="77777777" w:rsidR="002569FF" w:rsidRPr="007044BB" w:rsidRDefault="002569FF" w:rsidP="002569FF">
            <w:pPr>
              <w:spacing w:before="60" w:after="60"/>
              <w:rPr>
                <w:rFonts w:cs="Tahoma"/>
                <w:sz w:val="20"/>
                <w:szCs w:val="20"/>
              </w:rPr>
            </w:pPr>
            <w:r w:rsidRPr="007044BB">
              <w:rPr>
                <w:rFonts w:cs="Tahoma"/>
                <w:sz w:val="20"/>
                <w:szCs w:val="20"/>
              </w:rPr>
              <w:t>Important Bird Area</w:t>
            </w:r>
          </w:p>
        </w:tc>
      </w:tr>
      <w:tr w:rsidR="002569FF" w:rsidRPr="007044BB" w14:paraId="05635E63" w14:textId="77777777" w:rsidTr="002569FF">
        <w:trPr>
          <w:trHeight w:val="288"/>
        </w:trPr>
        <w:tc>
          <w:tcPr>
            <w:tcW w:w="1422" w:type="pct"/>
            <w:shd w:val="clear" w:color="auto" w:fill="auto"/>
            <w:vAlign w:val="center"/>
          </w:tcPr>
          <w:p w14:paraId="2BF46F28" w14:textId="77777777" w:rsidR="002569FF" w:rsidRPr="007044BB" w:rsidRDefault="002569FF" w:rsidP="002569FF">
            <w:pPr>
              <w:spacing w:before="60" w:after="60"/>
              <w:rPr>
                <w:rFonts w:cs="Tahoma"/>
                <w:sz w:val="20"/>
              </w:rPr>
            </w:pPr>
            <w:r w:rsidRPr="007044BB">
              <w:rPr>
                <w:rFonts w:cs="Arial"/>
                <w:sz w:val="20"/>
              </w:rPr>
              <w:t>ICNIRP</w:t>
            </w:r>
          </w:p>
        </w:tc>
        <w:tc>
          <w:tcPr>
            <w:tcW w:w="3578" w:type="pct"/>
            <w:shd w:val="clear" w:color="auto" w:fill="auto"/>
            <w:vAlign w:val="center"/>
          </w:tcPr>
          <w:p w14:paraId="5B592167" w14:textId="77777777" w:rsidR="002569FF" w:rsidRPr="007044BB" w:rsidRDefault="002569FF" w:rsidP="002569FF">
            <w:pPr>
              <w:spacing w:before="60" w:after="60"/>
              <w:rPr>
                <w:rFonts w:cs="Tahoma"/>
                <w:sz w:val="20"/>
              </w:rPr>
            </w:pPr>
            <w:r w:rsidRPr="007044BB">
              <w:rPr>
                <w:rFonts w:cs="Arial"/>
                <w:sz w:val="20"/>
              </w:rPr>
              <w:t>International Commission on Non-Ionizing Radiation Protection</w:t>
            </w:r>
          </w:p>
        </w:tc>
      </w:tr>
      <w:tr w:rsidR="002569FF" w:rsidRPr="007044BB" w14:paraId="26640C2F" w14:textId="77777777" w:rsidTr="002569FF">
        <w:trPr>
          <w:trHeight w:val="288"/>
        </w:trPr>
        <w:tc>
          <w:tcPr>
            <w:tcW w:w="1422" w:type="pct"/>
            <w:shd w:val="clear" w:color="auto" w:fill="auto"/>
            <w:vAlign w:val="center"/>
          </w:tcPr>
          <w:p w14:paraId="5028BA01" w14:textId="77777777" w:rsidR="002569FF" w:rsidRPr="007044BB" w:rsidRDefault="002569FF" w:rsidP="002569FF">
            <w:pPr>
              <w:spacing w:before="60" w:after="60"/>
              <w:rPr>
                <w:rFonts w:cs="Arial"/>
                <w:sz w:val="20"/>
                <w:szCs w:val="20"/>
              </w:rPr>
            </w:pPr>
            <w:r w:rsidRPr="007044BB">
              <w:rPr>
                <w:rFonts w:cs="Tahoma"/>
                <w:sz w:val="20"/>
                <w:szCs w:val="20"/>
                <w:lang w:val="en-US" w:eastAsia="en-US"/>
              </w:rPr>
              <w:t>IFC</w:t>
            </w:r>
          </w:p>
        </w:tc>
        <w:tc>
          <w:tcPr>
            <w:tcW w:w="3578" w:type="pct"/>
            <w:shd w:val="clear" w:color="auto" w:fill="auto"/>
            <w:vAlign w:val="center"/>
          </w:tcPr>
          <w:p w14:paraId="4574A17D" w14:textId="77777777" w:rsidR="002569FF" w:rsidRPr="007044BB" w:rsidRDefault="002569FF" w:rsidP="002569FF">
            <w:pPr>
              <w:spacing w:before="60" w:after="60"/>
              <w:rPr>
                <w:rFonts w:cs="Arial"/>
                <w:sz w:val="20"/>
                <w:szCs w:val="20"/>
              </w:rPr>
            </w:pPr>
            <w:r w:rsidRPr="007044BB">
              <w:rPr>
                <w:rFonts w:cs="Arial"/>
                <w:sz w:val="20"/>
                <w:szCs w:val="20"/>
              </w:rPr>
              <w:t>International Finance Corporation</w:t>
            </w:r>
          </w:p>
        </w:tc>
      </w:tr>
      <w:tr w:rsidR="002569FF" w:rsidRPr="007044BB" w14:paraId="43FE366D" w14:textId="77777777" w:rsidTr="002569FF">
        <w:trPr>
          <w:trHeight w:val="288"/>
        </w:trPr>
        <w:tc>
          <w:tcPr>
            <w:tcW w:w="1422" w:type="pct"/>
            <w:shd w:val="clear" w:color="auto" w:fill="auto"/>
            <w:vAlign w:val="center"/>
          </w:tcPr>
          <w:p w14:paraId="67341D65" w14:textId="77777777" w:rsidR="002569FF" w:rsidRPr="007044BB" w:rsidRDefault="002569FF" w:rsidP="002569FF">
            <w:pPr>
              <w:spacing w:before="60" w:after="60"/>
              <w:rPr>
                <w:rFonts w:cs="Tahoma"/>
                <w:sz w:val="20"/>
                <w:szCs w:val="20"/>
              </w:rPr>
            </w:pPr>
            <w:r w:rsidRPr="007044BB">
              <w:rPr>
                <w:rFonts w:cs="Tahoma"/>
                <w:sz w:val="20"/>
                <w:szCs w:val="20"/>
              </w:rPr>
              <w:t xml:space="preserve">IFI </w:t>
            </w:r>
          </w:p>
        </w:tc>
        <w:tc>
          <w:tcPr>
            <w:tcW w:w="3578" w:type="pct"/>
            <w:shd w:val="clear" w:color="auto" w:fill="auto"/>
            <w:vAlign w:val="center"/>
          </w:tcPr>
          <w:p w14:paraId="55589FFB" w14:textId="77777777" w:rsidR="002569FF" w:rsidRPr="007044BB" w:rsidRDefault="002569FF" w:rsidP="002569FF">
            <w:pPr>
              <w:spacing w:before="60" w:after="60"/>
              <w:rPr>
                <w:rFonts w:cs="Tahoma"/>
                <w:sz w:val="20"/>
                <w:szCs w:val="20"/>
              </w:rPr>
            </w:pPr>
            <w:r w:rsidRPr="007044BB">
              <w:rPr>
                <w:rFonts w:cs="Tahoma"/>
                <w:sz w:val="20"/>
                <w:szCs w:val="20"/>
              </w:rPr>
              <w:t xml:space="preserve">International Financing Institution </w:t>
            </w:r>
          </w:p>
        </w:tc>
      </w:tr>
      <w:tr w:rsidR="002569FF" w:rsidRPr="007044BB" w14:paraId="441C03FC" w14:textId="77777777" w:rsidTr="002569FF">
        <w:trPr>
          <w:trHeight w:val="288"/>
        </w:trPr>
        <w:tc>
          <w:tcPr>
            <w:tcW w:w="1422" w:type="pct"/>
            <w:shd w:val="clear" w:color="auto" w:fill="auto"/>
            <w:vAlign w:val="center"/>
          </w:tcPr>
          <w:p w14:paraId="0A7AD010" w14:textId="77777777" w:rsidR="002569FF" w:rsidRPr="007044BB" w:rsidRDefault="002569FF" w:rsidP="002569FF">
            <w:pPr>
              <w:spacing w:before="60" w:after="60"/>
              <w:rPr>
                <w:rFonts w:cs="Tahoma"/>
                <w:sz w:val="20"/>
                <w:szCs w:val="20"/>
              </w:rPr>
            </w:pPr>
            <w:r w:rsidRPr="007044BB">
              <w:rPr>
                <w:rFonts w:cs="Tahoma"/>
                <w:sz w:val="20"/>
                <w:szCs w:val="20"/>
              </w:rPr>
              <w:t>ILO</w:t>
            </w:r>
          </w:p>
        </w:tc>
        <w:tc>
          <w:tcPr>
            <w:tcW w:w="3578" w:type="pct"/>
            <w:shd w:val="clear" w:color="auto" w:fill="auto"/>
            <w:vAlign w:val="center"/>
          </w:tcPr>
          <w:p w14:paraId="248CAED6" w14:textId="77777777" w:rsidR="002569FF" w:rsidRPr="007044BB" w:rsidRDefault="002569FF" w:rsidP="002569FF">
            <w:pPr>
              <w:spacing w:before="60" w:after="60"/>
              <w:rPr>
                <w:rFonts w:cs="Tahoma"/>
                <w:sz w:val="20"/>
                <w:szCs w:val="20"/>
              </w:rPr>
            </w:pPr>
            <w:r w:rsidRPr="007044BB">
              <w:rPr>
                <w:rFonts w:cs="Tahoma"/>
                <w:sz w:val="20"/>
                <w:szCs w:val="20"/>
              </w:rPr>
              <w:t>International Labour Organisation</w:t>
            </w:r>
          </w:p>
        </w:tc>
      </w:tr>
      <w:tr w:rsidR="002569FF" w:rsidRPr="007044BB" w14:paraId="38058B6C" w14:textId="77777777" w:rsidTr="002569FF">
        <w:trPr>
          <w:trHeight w:val="288"/>
        </w:trPr>
        <w:tc>
          <w:tcPr>
            <w:tcW w:w="1422" w:type="pct"/>
            <w:shd w:val="clear" w:color="auto" w:fill="auto"/>
            <w:vAlign w:val="center"/>
          </w:tcPr>
          <w:p w14:paraId="01D1B5E3" w14:textId="77777777" w:rsidR="002569FF" w:rsidRPr="007044BB" w:rsidRDefault="002569FF" w:rsidP="002569FF">
            <w:pPr>
              <w:spacing w:before="60" w:after="60"/>
              <w:rPr>
                <w:rFonts w:cs="Tahoma"/>
                <w:sz w:val="20"/>
                <w:szCs w:val="20"/>
              </w:rPr>
            </w:pPr>
            <w:r w:rsidRPr="007044BB">
              <w:rPr>
                <w:rFonts w:cs="Tahoma"/>
                <w:sz w:val="20"/>
                <w:szCs w:val="20"/>
              </w:rPr>
              <w:t>IMS</w:t>
            </w:r>
          </w:p>
        </w:tc>
        <w:tc>
          <w:tcPr>
            <w:tcW w:w="3578" w:type="pct"/>
            <w:shd w:val="clear" w:color="auto" w:fill="auto"/>
            <w:vAlign w:val="center"/>
          </w:tcPr>
          <w:p w14:paraId="653B890C" w14:textId="77777777" w:rsidR="002569FF" w:rsidRPr="007044BB" w:rsidRDefault="002569FF" w:rsidP="002569FF">
            <w:pPr>
              <w:spacing w:before="60" w:after="60"/>
              <w:rPr>
                <w:rFonts w:cs="Tahoma"/>
                <w:sz w:val="20"/>
                <w:szCs w:val="20"/>
              </w:rPr>
            </w:pPr>
            <w:r w:rsidRPr="007044BB">
              <w:rPr>
                <w:rFonts w:cs="Tahoma"/>
                <w:sz w:val="20"/>
                <w:szCs w:val="20"/>
              </w:rPr>
              <w:t>Integrated Management System</w:t>
            </w:r>
          </w:p>
        </w:tc>
      </w:tr>
      <w:tr w:rsidR="002569FF" w:rsidRPr="007044BB" w14:paraId="31B0DF38" w14:textId="77777777" w:rsidTr="002569FF">
        <w:trPr>
          <w:trHeight w:val="288"/>
        </w:trPr>
        <w:tc>
          <w:tcPr>
            <w:tcW w:w="1422" w:type="pct"/>
            <w:shd w:val="clear" w:color="auto" w:fill="auto"/>
            <w:vAlign w:val="center"/>
          </w:tcPr>
          <w:p w14:paraId="47C27498" w14:textId="77777777" w:rsidR="002569FF" w:rsidRPr="007044BB" w:rsidRDefault="002569FF" w:rsidP="002569FF">
            <w:pPr>
              <w:spacing w:before="60" w:after="60"/>
              <w:rPr>
                <w:rFonts w:cs="Tahoma"/>
                <w:sz w:val="20"/>
                <w:szCs w:val="20"/>
              </w:rPr>
            </w:pPr>
            <w:r w:rsidRPr="007044BB">
              <w:rPr>
                <w:rFonts w:cs="Tahoma"/>
                <w:sz w:val="20"/>
                <w:szCs w:val="20"/>
              </w:rPr>
              <w:t>IPA</w:t>
            </w:r>
          </w:p>
        </w:tc>
        <w:tc>
          <w:tcPr>
            <w:tcW w:w="3578" w:type="pct"/>
            <w:shd w:val="clear" w:color="auto" w:fill="auto"/>
            <w:vAlign w:val="center"/>
          </w:tcPr>
          <w:p w14:paraId="09FFB434" w14:textId="77777777" w:rsidR="002569FF" w:rsidRPr="007044BB" w:rsidRDefault="002569FF" w:rsidP="002569FF">
            <w:pPr>
              <w:spacing w:before="60" w:after="60"/>
              <w:rPr>
                <w:rFonts w:cs="Tahoma"/>
                <w:sz w:val="20"/>
                <w:szCs w:val="20"/>
              </w:rPr>
            </w:pPr>
            <w:r w:rsidRPr="007044BB">
              <w:rPr>
                <w:rFonts w:cs="Tahoma"/>
                <w:sz w:val="20"/>
                <w:szCs w:val="20"/>
              </w:rPr>
              <w:t>Important Plant Area</w:t>
            </w:r>
          </w:p>
        </w:tc>
      </w:tr>
      <w:tr w:rsidR="002569FF" w:rsidRPr="007044BB" w14:paraId="706FEEEB" w14:textId="77777777" w:rsidTr="002569FF">
        <w:trPr>
          <w:trHeight w:val="288"/>
        </w:trPr>
        <w:tc>
          <w:tcPr>
            <w:tcW w:w="1422" w:type="pct"/>
            <w:shd w:val="clear" w:color="auto" w:fill="auto"/>
            <w:vAlign w:val="center"/>
          </w:tcPr>
          <w:p w14:paraId="69704740" w14:textId="77777777" w:rsidR="002569FF" w:rsidRPr="007044BB" w:rsidRDefault="002569FF" w:rsidP="002569FF">
            <w:pPr>
              <w:spacing w:before="60" w:after="60"/>
              <w:rPr>
                <w:rFonts w:cs="Tahoma"/>
                <w:sz w:val="20"/>
                <w:szCs w:val="20"/>
              </w:rPr>
            </w:pPr>
            <w:r w:rsidRPr="007044BB">
              <w:rPr>
                <w:rFonts w:cs="Tahoma"/>
                <w:sz w:val="20"/>
                <w:szCs w:val="20"/>
              </w:rPr>
              <w:lastRenderedPageBreak/>
              <w:t>IPCC</w:t>
            </w:r>
          </w:p>
        </w:tc>
        <w:tc>
          <w:tcPr>
            <w:tcW w:w="3578" w:type="pct"/>
            <w:shd w:val="clear" w:color="auto" w:fill="auto"/>
            <w:vAlign w:val="center"/>
          </w:tcPr>
          <w:p w14:paraId="136A4F46" w14:textId="77777777" w:rsidR="002569FF" w:rsidRPr="007044BB" w:rsidRDefault="002569FF" w:rsidP="002569FF">
            <w:pPr>
              <w:spacing w:before="60" w:after="60"/>
              <w:rPr>
                <w:rFonts w:cs="Tahoma"/>
                <w:sz w:val="20"/>
                <w:szCs w:val="20"/>
              </w:rPr>
            </w:pPr>
            <w:r w:rsidRPr="007044BB">
              <w:rPr>
                <w:rFonts w:cs="Tahoma"/>
                <w:sz w:val="20"/>
                <w:szCs w:val="20"/>
              </w:rPr>
              <w:t>Intergovernmental Panel on Climate Change</w:t>
            </w:r>
          </w:p>
        </w:tc>
      </w:tr>
      <w:tr w:rsidR="002569FF" w:rsidRPr="007044BB" w14:paraId="0F76DCD0" w14:textId="77777777" w:rsidTr="002569FF">
        <w:trPr>
          <w:trHeight w:val="288"/>
        </w:trPr>
        <w:tc>
          <w:tcPr>
            <w:tcW w:w="1422" w:type="pct"/>
            <w:shd w:val="clear" w:color="auto" w:fill="auto"/>
            <w:vAlign w:val="center"/>
          </w:tcPr>
          <w:p w14:paraId="112D99F2" w14:textId="77777777" w:rsidR="002569FF" w:rsidRPr="007044BB" w:rsidRDefault="002569FF" w:rsidP="002569FF">
            <w:pPr>
              <w:spacing w:before="60" w:after="60"/>
              <w:rPr>
                <w:rFonts w:cs="Tahoma"/>
                <w:sz w:val="20"/>
                <w:szCs w:val="20"/>
              </w:rPr>
            </w:pPr>
            <w:r w:rsidRPr="007044BB">
              <w:rPr>
                <w:rFonts w:cs="Tahoma"/>
                <w:sz w:val="20"/>
                <w:szCs w:val="20"/>
              </w:rPr>
              <w:t xml:space="preserve">IPF7 </w:t>
            </w:r>
          </w:p>
        </w:tc>
        <w:tc>
          <w:tcPr>
            <w:tcW w:w="3578" w:type="pct"/>
            <w:shd w:val="clear" w:color="auto" w:fill="auto"/>
            <w:vAlign w:val="center"/>
          </w:tcPr>
          <w:p w14:paraId="1D779409" w14:textId="77777777" w:rsidR="002569FF" w:rsidRPr="007044BB" w:rsidRDefault="002569FF" w:rsidP="002569FF">
            <w:pPr>
              <w:spacing w:before="60" w:after="60"/>
              <w:rPr>
                <w:rFonts w:cs="Tahoma"/>
                <w:sz w:val="20"/>
                <w:szCs w:val="20"/>
              </w:rPr>
            </w:pPr>
            <w:r w:rsidRPr="007044BB">
              <w:rPr>
                <w:rFonts w:cs="Tahoma"/>
                <w:sz w:val="20"/>
                <w:szCs w:val="20"/>
              </w:rPr>
              <w:t>Infrastructure Project Facility, Technical Assistance 7</w:t>
            </w:r>
          </w:p>
        </w:tc>
      </w:tr>
      <w:tr w:rsidR="002569FF" w:rsidRPr="007044BB" w14:paraId="0AFFF7FB" w14:textId="77777777" w:rsidTr="002569FF">
        <w:trPr>
          <w:trHeight w:val="288"/>
        </w:trPr>
        <w:tc>
          <w:tcPr>
            <w:tcW w:w="1422" w:type="pct"/>
            <w:shd w:val="clear" w:color="auto" w:fill="auto"/>
            <w:vAlign w:val="center"/>
          </w:tcPr>
          <w:p w14:paraId="5E01CC3C" w14:textId="77777777" w:rsidR="002569FF" w:rsidRPr="007044BB" w:rsidRDefault="002569FF" w:rsidP="002569FF">
            <w:pPr>
              <w:spacing w:before="60" w:after="60"/>
              <w:rPr>
                <w:rFonts w:cs="Tahoma"/>
                <w:sz w:val="20"/>
                <w:szCs w:val="20"/>
              </w:rPr>
            </w:pPr>
            <w:r w:rsidRPr="007044BB">
              <w:rPr>
                <w:rFonts w:cs="Tahoma"/>
                <w:sz w:val="20"/>
                <w:szCs w:val="20"/>
              </w:rPr>
              <w:t>LARF</w:t>
            </w:r>
          </w:p>
        </w:tc>
        <w:tc>
          <w:tcPr>
            <w:tcW w:w="3578" w:type="pct"/>
            <w:shd w:val="clear" w:color="auto" w:fill="auto"/>
            <w:vAlign w:val="center"/>
          </w:tcPr>
          <w:p w14:paraId="06050E3D" w14:textId="77777777" w:rsidR="002569FF" w:rsidRPr="007044BB" w:rsidRDefault="002569FF" w:rsidP="002569FF">
            <w:pPr>
              <w:spacing w:before="60" w:after="60"/>
              <w:rPr>
                <w:rFonts w:cs="Tahoma"/>
                <w:sz w:val="20"/>
                <w:szCs w:val="20"/>
              </w:rPr>
            </w:pPr>
            <w:r w:rsidRPr="007044BB">
              <w:rPr>
                <w:rFonts w:cs="Tahoma"/>
                <w:sz w:val="20"/>
                <w:szCs w:val="20"/>
              </w:rPr>
              <w:t>Land Acquisition and Resettlement Framework</w:t>
            </w:r>
          </w:p>
        </w:tc>
      </w:tr>
      <w:tr w:rsidR="002569FF" w:rsidRPr="007044BB" w14:paraId="475073C4" w14:textId="77777777" w:rsidTr="002569FF">
        <w:trPr>
          <w:trHeight w:val="288"/>
        </w:trPr>
        <w:tc>
          <w:tcPr>
            <w:tcW w:w="1422" w:type="pct"/>
            <w:shd w:val="clear" w:color="auto" w:fill="auto"/>
          </w:tcPr>
          <w:p w14:paraId="18D9060B" w14:textId="77777777" w:rsidR="002569FF" w:rsidRPr="007044BB" w:rsidRDefault="002569FF" w:rsidP="002569FF">
            <w:pPr>
              <w:spacing w:before="60" w:after="60"/>
              <w:rPr>
                <w:rFonts w:cs="Tahoma"/>
                <w:sz w:val="20"/>
                <w:szCs w:val="20"/>
              </w:rPr>
            </w:pPr>
            <w:r w:rsidRPr="007044BB">
              <w:rPr>
                <w:rFonts w:cs="Tahoma"/>
                <w:sz w:val="20"/>
                <w:szCs w:val="20"/>
              </w:rPr>
              <w:t>LARP</w:t>
            </w:r>
          </w:p>
        </w:tc>
        <w:tc>
          <w:tcPr>
            <w:tcW w:w="3578" w:type="pct"/>
            <w:shd w:val="clear" w:color="auto" w:fill="auto"/>
          </w:tcPr>
          <w:p w14:paraId="58C98DC4" w14:textId="77777777" w:rsidR="002569FF" w:rsidRPr="007044BB" w:rsidRDefault="002569FF" w:rsidP="002569FF">
            <w:pPr>
              <w:spacing w:before="60" w:after="60"/>
              <w:rPr>
                <w:rFonts w:cs="Tahoma"/>
                <w:sz w:val="20"/>
                <w:szCs w:val="20"/>
              </w:rPr>
            </w:pPr>
            <w:r w:rsidRPr="007044BB">
              <w:rPr>
                <w:rFonts w:cs="Tahoma"/>
                <w:sz w:val="20"/>
                <w:szCs w:val="20"/>
              </w:rPr>
              <w:t>Land Acquisition and Resettlement Plan</w:t>
            </w:r>
          </w:p>
        </w:tc>
      </w:tr>
      <w:tr w:rsidR="002569FF" w:rsidRPr="007044BB" w14:paraId="62C4427A" w14:textId="77777777" w:rsidTr="002569FF">
        <w:trPr>
          <w:trHeight w:val="288"/>
        </w:trPr>
        <w:tc>
          <w:tcPr>
            <w:tcW w:w="1422" w:type="pct"/>
            <w:shd w:val="clear" w:color="auto" w:fill="auto"/>
            <w:vAlign w:val="center"/>
          </w:tcPr>
          <w:p w14:paraId="7475FEB1" w14:textId="77777777" w:rsidR="002569FF" w:rsidRPr="007044BB" w:rsidRDefault="002569FF" w:rsidP="002569FF">
            <w:pPr>
              <w:spacing w:before="60" w:after="60"/>
              <w:rPr>
                <w:rFonts w:cs="Tahoma"/>
                <w:sz w:val="20"/>
                <w:szCs w:val="20"/>
              </w:rPr>
            </w:pPr>
            <w:r w:rsidRPr="007044BB">
              <w:rPr>
                <w:rFonts w:cs="Tahoma"/>
                <w:sz w:val="20"/>
                <w:szCs w:val="20"/>
              </w:rPr>
              <w:t>LSG</w:t>
            </w:r>
          </w:p>
        </w:tc>
        <w:tc>
          <w:tcPr>
            <w:tcW w:w="3578" w:type="pct"/>
            <w:shd w:val="clear" w:color="auto" w:fill="auto"/>
            <w:vAlign w:val="center"/>
          </w:tcPr>
          <w:p w14:paraId="6DB8B9FE" w14:textId="77777777" w:rsidR="002569FF" w:rsidRPr="007044BB" w:rsidRDefault="002569FF" w:rsidP="002569FF">
            <w:pPr>
              <w:spacing w:before="60" w:after="60"/>
              <w:rPr>
                <w:rFonts w:cs="Tahoma"/>
                <w:sz w:val="20"/>
                <w:szCs w:val="20"/>
              </w:rPr>
            </w:pPr>
            <w:r w:rsidRPr="007044BB">
              <w:rPr>
                <w:rFonts w:cs="Tahoma"/>
                <w:sz w:val="20"/>
                <w:szCs w:val="20"/>
              </w:rPr>
              <w:t>Local Self-Government Units</w:t>
            </w:r>
          </w:p>
        </w:tc>
      </w:tr>
      <w:tr w:rsidR="002569FF" w:rsidRPr="007044BB" w14:paraId="0031C8C4" w14:textId="77777777" w:rsidTr="002569FF">
        <w:trPr>
          <w:trHeight w:val="288"/>
        </w:trPr>
        <w:tc>
          <w:tcPr>
            <w:tcW w:w="1422" w:type="pct"/>
            <w:shd w:val="clear" w:color="auto" w:fill="auto"/>
            <w:vAlign w:val="center"/>
          </w:tcPr>
          <w:p w14:paraId="1E37303E" w14:textId="77777777" w:rsidR="002569FF" w:rsidRPr="007044BB" w:rsidRDefault="002569FF" w:rsidP="002569FF">
            <w:pPr>
              <w:spacing w:before="60" w:after="60"/>
              <w:rPr>
                <w:rFonts w:cs="Tahoma"/>
                <w:sz w:val="20"/>
                <w:szCs w:val="20"/>
              </w:rPr>
            </w:pPr>
            <w:r w:rsidRPr="007044BB">
              <w:rPr>
                <w:rFonts w:cs="Tahoma"/>
                <w:sz w:val="20"/>
                <w:szCs w:val="20"/>
              </w:rPr>
              <w:t>MCP</w:t>
            </w:r>
          </w:p>
        </w:tc>
        <w:tc>
          <w:tcPr>
            <w:tcW w:w="3578" w:type="pct"/>
            <w:shd w:val="clear" w:color="auto" w:fill="auto"/>
            <w:vAlign w:val="center"/>
          </w:tcPr>
          <w:p w14:paraId="46427FE8" w14:textId="77777777" w:rsidR="002569FF" w:rsidRPr="007044BB" w:rsidRDefault="002569FF" w:rsidP="002569FF">
            <w:pPr>
              <w:spacing w:before="60" w:after="60"/>
              <w:rPr>
                <w:rFonts w:cs="Tahoma"/>
                <w:sz w:val="20"/>
                <w:szCs w:val="20"/>
              </w:rPr>
            </w:pPr>
            <w:r w:rsidRPr="007044BB">
              <w:rPr>
                <w:rFonts w:cs="Tahoma"/>
                <w:sz w:val="20"/>
                <w:szCs w:val="20"/>
              </w:rPr>
              <w:t>Management of Change Procedure</w:t>
            </w:r>
          </w:p>
        </w:tc>
      </w:tr>
      <w:tr w:rsidR="002569FF" w:rsidRPr="007044BB" w14:paraId="26FB3C42" w14:textId="77777777" w:rsidTr="002569FF">
        <w:trPr>
          <w:trHeight w:val="288"/>
        </w:trPr>
        <w:tc>
          <w:tcPr>
            <w:tcW w:w="1422" w:type="pct"/>
            <w:shd w:val="clear" w:color="auto" w:fill="auto"/>
            <w:vAlign w:val="center"/>
          </w:tcPr>
          <w:p w14:paraId="10EFC6BF" w14:textId="77777777" w:rsidR="002569FF" w:rsidRPr="007044BB" w:rsidRDefault="002569FF" w:rsidP="002569FF">
            <w:pPr>
              <w:spacing w:before="60" w:after="60"/>
              <w:rPr>
                <w:rFonts w:cs="Tahoma"/>
                <w:sz w:val="20"/>
              </w:rPr>
            </w:pPr>
            <w:r w:rsidRPr="007044BB">
              <w:rPr>
                <w:rFonts w:cs="Tahoma"/>
                <w:sz w:val="20"/>
              </w:rPr>
              <w:t>MEPP</w:t>
            </w:r>
          </w:p>
        </w:tc>
        <w:tc>
          <w:tcPr>
            <w:tcW w:w="3578" w:type="pct"/>
            <w:shd w:val="clear" w:color="auto" w:fill="auto"/>
            <w:vAlign w:val="center"/>
          </w:tcPr>
          <w:p w14:paraId="59A84210" w14:textId="77777777" w:rsidR="002569FF" w:rsidRPr="007044BB" w:rsidRDefault="002569FF" w:rsidP="002569FF">
            <w:pPr>
              <w:spacing w:before="60" w:after="60"/>
              <w:rPr>
                <w:rFonts w:cs="Tahoma"/>
                <w:sz w:val="20"/>
              </w:rPr>
            </w:pPr>
            <w:r w:rsidRPr="007044BB">
              <w:rPr>
                <w:rFonts w:cs="Tahoma"/>
                <w:sz w:val="20"/>
              </w:rPr>
              <w:t>(Macedonian) Ministry for Environment and Physical Planning</w:t>
            </w:r>
          </w:p>
        </w:tc>
      </w:tr>
      <w:tr w:rsidR="002569FF" w:rsidRPr="007044BB" w14:paraId="24F25162" w14:textId="77777777" w:rsidTr="002569FF">
        <w:trPr>
          <w:trHeight w:val="288"/>
        </w:trPr>
        <w:tc>
          <w:tcPr>
            <w:tcW w:w="1422" w:type="pct"/>
            <w:shd w:val="clear" w:color="auto" w:fill="auto"/>
            <w:vAlign w:val="center"/>
          </w:tcPr>
          <w:p w14:paraId="0F4370DE" w14:textId="77777777" w:rsidR="002569FF" w:rsidRPr="007044BB" w:rsidRDefault="002569FF" w:rsidP="002569FF">
            <w:pPr>
              <w:spacing w:before="60" w:after="60"/>
              <w:rPr>
                <w:rFonts w:cs="Tahoma"/>
                <w:sz w:val="20"/>
                <w:szCs w:val="20"/>
              </w:rPr>
            </w:pPr>
            <w:r w:rsidRPr="007044BB">
              <w:rPr>
                <w:rFonts w:cs="Tahoma"/>
                <w:sz w:val="20"/>
                <w:szCs w:val="20"/>
              </w:rPr>
              <w:t>MEPSO</w:t>
            </w:r>
          </w:p>
        </w:tc>
        <w:tc>
          <w:tcPr>
            <w:tcW w:w="3578" w:type="pct"/>
            <w:shd w:val="clear" w:color="auto" w:fill="auto"/>
            <w:vAlign w:val="center"/>
          </w:tcPr>
          <w:p w14:paraId="294DB3AA" w14:textId="77777777" w:rsidR="002569FF" w:rsidRPr="007044BB" w:rsidRDefault="002569FF" w:rsidP="002569FF">
            <w:pPr>
              <w:spacing w:before="60" w:after="60"/>
              <w:rPr>
                <w:rFonts w:cs="Tahoma"/>
                <w:sz w:val="20"/>
                <w:szCs w:val="20"/>
              </w:rPr>
            </w:pPr>
            <w:r w:rsidRPr="007044BB">
              <w:rPr>
                <w:rFonts w:cs="Tahoma"/>
                <w:sz w:val="20"/>
                <w:szCs w:val="20"/>
              </w:rPr>
              <w:t>Transmission System Operator of North Macedonia</w:t>
            </w:r>
          </w:p>
        </w:tc>
      </w:tr>
      <w:tr w:rsidR="002569FF" w:rsidRPr="007044BB" w14:paraId="2820FFA6" w14:textId="77777777" w:rsidTr="002569FF">
        <w:trPr>
          <w:trHeight w:val="288"/>
        </w:trPr>
        <w:tc>
          <w:tcPr>
            <w:tcW w:w="1422" w:type="pct"/>
            <w:shd w:val="clear" w:color="auto" w:fill="auto"/>
            <w:vAlign w:val="center"/>
          </w:tcPr>
          <w:p w14:paraId="7F28E128" w14:textId="77777777" w:rsidR="002569FF" w:rsidRPr="007044BB" w:rsidRDefault="002569FF" w:rsidP="002569FF">
            <w:pPr>
              <w:spacing w:before="60" w:after="60"/>
              <w:rPr>
                <w:rFonts w:cs="Tahoma"/>
                <w:sz w:val="20"/>
                <w:szCs w:val="20"/>
              </w:rPr>
            </w:pPr>
            <w:r w:rsidRPr="007044BB">
              <w:rPr>
                <w:rFonts w:cs="Tahoma"/>
                <w:sz w:val="20"/>
                <w:szCs w:val="20"/>
              </w:rPr>
              <w:t>MKS</w:t>
            </w:r>
          </w:p>
        </w:tc>
        <w:tc>
          <w:tcPr>
            <w:tcW w:w="3578" w:type="pct"/>
            <w:shd w:val="clear" w:color="auto" w:fill="auto"/>
            <w:vAlign w:val="center"/>
          </w:tcPr>
          <w:p w14:paraId="5E52C373" w14:textId="77777777" w:rsidR="002569FF" w:rsidRPr="007044BB" w:rsidRDefault="002569FF" w:rsidP="002569FF">
            <w:pPr>
              <w:spacing w:before="60" w:after="60"/>
              <w:rPr>
                <w:rFonts w:cs="Tahoma"/>
                <w:sz w:val="20"/>
                <w:szCs w:val="20"/>
              </w:rPr>
            </w:pPr>
            <w:r w:rsidRPr="007044BB">
              <w:rPr>
                <w:sz w:val="20"/>
                <w:lang w:val="en-US"/>
              </w:rPr>
              <w:t>Macedonian Standard(s)</w:t>
            </w:r>
          </w:p>
        </w:tc>
      </w:tr>
      <w:tr w:rsidR="002569FF" w:rsidRPr="007044BB" w14:paraId="0B9EDE31" w14:textId="77777777" w:rsidTr="002569FF">
        <w:trPr>
          <w:trHeight w:val="288"/>
        </w:trPr>
        <w:tc>
          <w:tcPr>
            <w:tcW w:w="1422" w:type="pct"/>
            <w:shd w:val="clear" w:color="auto" w:fill="auto"/>
            <w:vAlign w:val="center"/>
          </w:tcPr>
          <w:p w14:paraId="14FC5A39" w14:textId="77777777" w:rsidR="002569FF" w:rsidRPr="007044BB" w:rsidRDefault="002569FF" w:rsidP="002569FF">
            <w:pPr>
              <w:spacing w:before="60" w:after="60"/>
              <w:rPr>
                <w:rFonts w:cs="Tahoma"/>
                <w:sz w:val="20"/>
                <w:szCs w:val="20"/>
              </w:rPr>
            </w:pPr>
            <w:r w:rsidRPr="007044BB">
              <w:rPr>
                <w:rFonts w:cs="Tahoma"/>
                <w:sz w:val="20"/>
                <w:szCs w:val="20"/>
              </w:rPr>
              <w:t>NPV</w:t>
            </w:r>
          </w:p>
        </w:tc>
        <w:tc>
          <w:tcPr>
            <w:tcW w:w="3578" w:type="pct"/>
            <w:shd w:val="clear" w:color="auto" w:fill="auto"/>
            <w:vAlign w:val="center"/>
          </w:tcPr>
          <w:p w14:paraId="301E0B29" w14:textId="77777777" w:rsidR="002569FF" w:rsidRPr="007044BB" w:rsidRDefault="002569FF" w:rsidP="002569FF">
            <w:pPr>
              <w:spacing w:before="60" w:after="60"/>
              <w:rPr>
                <w:rFonts w:cs="Tahoma"/>
                <w:sz w:val="20"/>
                <w:szCs w:val="20"/>
              </w:rPr>
            </w:pPr>
            <w:r w:rsidRPr="007044BB">
              <w:rPr>
                <w:sz w:val="20"/>
              </w:rPr>
              <w:t>Net Present Value</w:t>
            </w:r>
          </w:p>
        </w:tc>
      </w:tr>
      <w:tr w:rsidR="002569FF" w:rsidRPr="007044BB" w14:paraId="4BF72AE8" w14:textId="77777777" w:rsidTr="002569FF">
        <w:trPr>
          <w:trHeight w:val="288"/>
        </w:trPr>
        <w:tc>
          <w:tcPr>
            <w:tcW w:w="1422" w:type="pct"/>
            <w:shd w:val="clear" w:color="auto" w:fill="auto"/>
            <w:vAlign w:val="center"/>
          </w:tcPr>
          <w:p w14:paraId="68BEBD6A" w14:textId="77777777" w:rsidR="002569FF" w:rsidRPr="007044BB" w:rsidRDefault="002569FF" w:rsidP="002569FF">
            <w:pPr>
              <w:spacing w:before="60" w:after="60"/>
              <w:rPr>
                <w:rFonts w:cs="Tahoma"/>
                <w:sz w:val="20"/>
                <w:szCs w:val="20"/>
              </w:rPr>
            </w:pPr>
            <w:r w:rsidRPr="007044BB">
              <w:rPr>
                <w:rFonts w:cs="Tahoma"/>
                <w:sz w:val="20"/>
                <w:szCs w:val="20"/>
              </w:rPr>
              <w:t>OG</w:t>
            </w:r>
          </w:p>
        </w:tc>
        <w:tc>
          <w:tcPr>
            <w:tcW w:w="3578" w:type="pct"/>
            <w:shd w:val="clear" w:color="auto" w:fill="auto"/>
            <w:vAlign w:val="center"/>
          </w:tcPr>
          <w:p w14:paraId="78756D83" w14:textId="77777777" w:rsidR="002569FF" w:rsidRPr="007044BB" w:rsidRDefault="002569FF" w:rsidP="002569FF">
            <w:pPr>
              <w:spacing w:before="60" w:after="60"/>
              <w:rPr>
                <w:rFonts w:cs="Tahoma"/>
                <w:sz w:val="20"/>
                <w:szCs w:val="20"/>
              </w:rPr>
            </w:pPr>
            <w:r w:rsidRPr="007044BB">
              <w:rPr>
                <w:rFonts w:cs="Tahoma"/>
                <w:sz w:val="20"/>
                <w:szCs w:val="20"/>
              </w:rPr>
              <w:t>Official Gazette</w:t>
            </w:r>
          </w:p>
        </w:tc>
      </w:tr>
      <w:tr w:rsidR="002569FF" w:rsidRPr="007044BB" w14:paraId="2454F879" w14:textId="77777777" w:rsidTr="002569FF">
        <w:trPr>
          <w:trHeight w:val="288"/>
        </w:trPr>
        <w:tc>
          <w:tcPr>
            <w:tcW w:w="1422" w:type="pct"/>
            <w:shd w:val="clear" w:color="auto" w:fill="auto"/>
            <w:vAlign w:val="center"/>
          </w:tcPr>
          <w:p w14:paraId="6435EAE8" w14:textId="77777777" w:rsidR="002569FF" w:rsidRPr="007044BB" w:rsidRDefault="002569FF" w:rsidP="002569FF">
            <w:pPr>
              <w:spacing w:before="60" w:after="60"/>
              <w:rPr>
                <w:rFonts w:cs="Tahoma"/>
                <w:sz w:val="20"/>
                <w:szCs w:val="20"/>
              </w:rPr>
            </w:pPr>
            <w:r w:rsidRPr="007044BB">
              <w:rPr>
                <w:rFonts w:cs="Tahoma"/>
                <w:sz w:val="20"/>
                <w:szCs w:val="20"/>
              </w:rPr>
              <w:t>OHL</w:t>
            </w:r>
          </w:p>
        </w:tc>
        <w:tc>
          <w:tcPr>
            <w:tcW w:w="3578" w:type="pct"/>
            <w:shd w:val="clear" w:color="auto" w:fill="auto"/>
            <w:vAlign w:val="center"/>
          </w:tcPr>
          <w:p w14:paraId="0381C451" w14:textId="77777777" w:rsidR="002569FF" w:rsidRPr="007044BB" w:rsidRDefault="002569FF" w:rsidP="002569FF">
            <w:pPr>
              <w:spacing w:before="60" w:after="60"/>
              <w:rPr>
                <w:rFonts w:cs="Tahoma"/>
                <w:sz w:val="20"/>
                <w:szCs w:val="20"/>
              </w:rPr>
            </w:pPr>
            <w:r w:rsidRPr="007044BB">
              <w:rPr>
                <w:rFonts w:cs="Tahoma"/>
                <w:sz w:val="20"/>
                <w:szCs w:val="20"/>
              </w:rPr>
              <w:t>Overhead Line</w:t>
            </w:r>
          </w:p>
        </w:tc>
      </w:tr>
      <w:tr w:rsidR="002569FF" w:rsidRPr="007044BB" w14:paraId="216AD84F" w14:textId="77777777" w:rsidTr="002569FF">
        <w:trPr>
          <w:trHeight w:val="288"/>
        </w:trPr>
        <w:tc>
          <w:tcPr>
            <w:tcW w:w="1422" w:type="pct"/>
            <w:shd w:val="clear" w:color="auto" w:fill="auto"/>
            <w:vAlign w:val="center"/>
          </w:tcPr>
          <w:p w14:paraId="6ACCF167" w14:textId="77777777" w:rsidR="002569FF" w:rsidRPr="007044BB" w:rsidRDefault="002569FF" w:rsidP="002569FF">
            <w:pPr>
              <w:spacing w:before="60" w:after="60"/>
              <w:rPr>
                <w:rFonts w:cs="Tahoma"/>
                <w:sz w:val="20"/>
                <w:szCs w:val="20"/>
              </w:rPr>
            </w:pPr>
            <w:r w:rsidRPr="007044BB">
              <w:rPr>
                <w:rFonts w:cs="Tahoma"/>
                <w:sz w:val="20"/>
                <w:szCs w:val="20"/>
              </w:rPr>
              <w:t>OHS</w:t>
            </w:r>
          </w:p>
        </w:tc>
        <w:tc>
          <w:tcPr>
            <w:tcW w:w="3578" w:type="pct"/>
            <w:shd w:val="clear" w:color="auto" w:fill="auto"/>
            <w:vAlign w:val="center"/>
          </w:tcPr>
          <w:p w14:paraId="5355E624" w14:textId="77777777" w:rsidR="002569FF" w:rsidRPr="007044BB" w:rsidRDefault="002569FF" w:rsidP="002569FF">
            <w:pPr>
              <w:spacing w:before="60" w:after="60"/>
              <w:rPr>
                <w:rFonts w:cs="Tahoma"/>
                <w:sz w:val="20"/>
                <w:szCs w:val="20"/>
              </w:rPr>
            </w:pPr>
            <w:r w:rsidRPr="007044BB">
              <w:rPr>
                <w:rFonts w:cs="Tahoma"/>
                <w:sz w:val="20"/>
                <w:szCs w:val="20"/>
              </w:rPr>
              <w:t>Occupational Health and Safety</w:t>
            </w:r>
          </w:p>
        </w:tc>
      </w:tr>
      <w:tr w:rsidR="002569FF" w:rsidRPr="007044BB" w14:paraId="4C5B7303" w14:textId="77777777" w:rsidTr="002569FF">
        <w:trPr>
          <w:trHeight w:val="288"/>
        </w:trPr>
        <w:tc>
          <w:tcPr>
            <w:tcW w:w="1422" w:type="pct"/>
            <w:shd w:val="clear" w:color="auto" w:fill="auto"/>
            <w:vAlign w:val="center"/>
          </w:tcPr>
          <w:p w14:paraId="1AF91163" w14:textId="77777777" w:rsidR="002569FF" w:rsidRPr="007044BB" w:rsidRDefault="002569FF" w:rsidP="002569FF">
            <w:pPr>
              <w:spacing w:before="60" w:after="60"/>
              <w:rPr>
                <w:rFonts w:cs="Tahoma"/>
                <w:sz w:val="20"/>
              </w:rPr>
            </w:pPr>
            <w:r w:rsidRPr="007044BB">
              <w:rPr>
                <w:rFonts w:cs="Tahoma"/>
                <w:sz w:val="20"/>
              </w:rPr>
              <w:t>PBF</w:t>
            </w:r>
          </w:p>
        </w:tc>
        <w:tc>
          <w:tcPr>
            <w:tcW w:w="3578" w:type="pct"/>
            <w:shd w:val="clear" w:color="auto" w:fill="auto"/>
            <w:vAlign w:val="center"/>
          </w:tcPr>
          <w:p w14:paraId="601CCFC4" w14:textId="77777777" w:rsidR="002569FF" w:rsidRPr="007044BB" w:rsidRDefault="002569FF" w:rsidP="002569FF">
            <w:pPr>
              <w:spacing w:before="60" w:after="60"/>
              <w:rPr>
                <w:rFonts w:cs="Tahoma"/>
                <w:sz w:val="20"/>
              </w:rPr>
            </w:pPr>
            <w:r w:rsidRPr="007044BB">
              <w:rPr>
                <w:rFonts w:cs="Tahoma"/>
                <w:bCs/>
                <w:sz w:val="20"/>
              </w:rPr>
              <w:t>Priority Biodiversity Features</w:t>
            </w:r>
          </w:p>
        </w:tc>
      </w:tr>
      <w:tr w:rsidR="002569FF" w:rsidRPr="007044BB" w14:paraId="042912AD" w14:textId="77777777" w:rsidTr="002569FF">
        <w:trPr>
          <w:trHeight w:val="288"/>
        </w:trPr>
        <w:tc>
          <w:tcPr>
            <w:tcW w:w="1422" w:type="pct"/>
            <w:shd w:val="clear" w:color="auto" w:fill="auto"/>
            <w:vAlign w:val="center"/>
          </w:tcPr>
          <w:p w14:paraId="6B5807A3" w14:textId="77777777" w:rsidR="002569FF" w:rsidRPr="007044BB" w:rsidRDefault="002569FF" w:rsidP="002569FF">
            <w:pPr>
              <w:spacing w:before="60" w:after="60"/>
              <w:rPr>
                <w:rFonts w:cs="Tahoma"/>
                <w:sz w:val="20"/>
                <w:szCs w:val="20"/>
              </w:rPr>
            </w:pPr>
            <w:r w:rsidRPr="007044BB">
              <w:rPr>
                <w:rFonts w:cs="Tahoma"/>
                <w:sz w:val="20"/>
                <w:szCs w:val="20"/>
              </w:rPr>
              <w:t>PM10 / PM2.5</w:t>
            </w:r>
          </w:p>
        </w:tc>
        <w:tc>
          <w:tcPr>
            <w:tcW w:w="3578" w:type="pct"/>
            <w:shd w:val="clear" w:color="auto" w:fill="auto"/>
            <w:vAlign w:val="center"/>
          </w:tcPr>
          <w:p w14:paraId="2B29F858" w14:textId="77777777" w:rsidR="002569FF" w:rsidRPr="007044BB" w:rsidRDefault="002569FF" w:rsidP="002569FF">
            <w:pPr>
              <w:spacing w:before="60" w:after="60"/>
              <w:rPr>
                <w:rFonts w:cs="Tahoma"/>
                <w:sz w:val="20"/>
                <w:szCs w:val="20"/>
              </w:rPr>
            </w:pPr>
            <w:r w:rsidRPr="007044BB">
              <w:rPr>
                <w:rFonts w:cs="Tahoma"/>
                <w:sz w:val="20"/>
                <w:szCs w:val="20"/>
              </w:rPr>
              <w:t>Particulate Matter (Suspended Particles)</w:t>
            </w:r>
          </w:p>
        </w:tc>
      </w:tr>
      <w:tr w:rsidR="002569FF" w:rsidRPr="007044BB" w14:paraId="04CA53B0" w14:textId="77777777" w:rsidTr="002569FF">
        <w:trPr>
          <w:trHeight w:val="288"/>
        </w:trPr>
        <w:tc>
          <w:tcPr>
            <w:tcW w:w="1422" w:type="pct"/>
            <w:shd w:val="clear" w:color="auto" w:fill="auto"/>
            <w:vAlign w:val="center"/>
          </w:tcPr>
          <w:p w14:paraId="36BE2DFF" w14:textId="77777777" w:rsidR="002569FF" w:rsidRPr="007044BB" w:rsidRDefault="002569FF" w:rsidP="002569FF">
            <w:pPr>
              <w:spacing w:before="60" w:after="60"/>
              <w:rPr>
                <w:rFonts w:cs="Tahoma"/>
                <w:sz w:val="20"/>
                <w:szCs w:val="20"/>
              </w:rPr>
            </w:pPr>
            <w:r w:rsidRPr="007044BB">
              <w:rPr>
                <w:rFonts w:cs="Tahoma"/>
                <w:sz w:val="20"/>
                <w:szCs w:val="20"/>
              </w:rPr>
              <w:t>Ref.</w:t>
            </w:r>
          </w:p>
        </w:tc>
        <w:tc>
          <w:tcPr>
            <w:tcW w:w="3578" w:type="pct"/>
            <w:shd w:val="clear" w:color="auto" w:fill="auto"/>
            <w:vAlign w:val="center"/>
          </w:tcPr>
          <w:p w14:paraId="38F75D7D" w14:textId="77777777" w:rsidR="002569FF" w:rsidRPr="007044BB" w:rsidRDefault="002569FF" w:rsidP="002569FF">
            <w:pPr>
              <w:spacing w:before="60" w:after="60"/>
              <w:rPr>
                <w:rFonts w:cs="Tahoma"/>
                <w:sz w:val="20"/>
                <w:szCs w:val="20"/>
              </w:rPr>
            </w:pPr>
            <w:r w:rsidRPr="007044BB">
              <w:rPr>
                <w:rFonts w:cs="Tahoma"/>
                <w:sz w:val="20"/>
                <w:szCs w:val="20"/>
              </w:rPr>
              <w:t>Reference</w:t>
            </w:r>
          </w:p>
        </w:tc>
      </w:tr>
      <w:tr w:rsidR="002569FF" w:rsidRPr="007044BB" w14:paraId="657AE642" w14:textId="77777777" w:rsidTr="002569FF">
        <w:trPr>
          <w:trHeight w:val="288"/>
        </w:trPr>
        <w:tc>
          <w:tcPr>
            <w:tcW w:w="1422" w:type="pct"/>
            <w:shd w:val="clear" w:color="auto" w:fill="auto"/>
            <w:vAlign w:val="center"/>
          </w:tcPr>
          <w:p w14:paraId="60F94128" w14:textId="77777777" w:rsidR="002569FF" w:rsidRPr="007044BB" w:rsidRDefault="002569FF" w:rsidP="002569FF">
            <w:pPr>
              <w:spacing w:before="60" w:after="60"/>
              <w:rPr>
                <w:rFonts w:cs="Tahoma"/>
                <w:sz w:val="20"/>
                <w:szCs w:val="20"/>
              </w:rPr>
            </w:pPr>
            <w:r w:rsidRPr="007044BB">
              <w:rPr>
                <w:rFonts w:cs="Tahoma"/>
                <w:sz w:val="20"/>
                <w:szCs w:val="20"/>
              </w:rPr>
              <w:t>RES</w:t>
            </w:r>
          </w:p>
        </w:tc>
        <w:tc>
          <w:tcPr>
            <w:tcW w:w="3578" w:type="pct"/>
            <w:shd w:val="clear" w:color="auto" w:fill="auto"/>
            <w:vAlign w:val="center"/>
          </w:tcPr>
          <w:p w14:paraId="55457A8A" w14:textId="77777777" w:rsidR="002569FF" w:rsidRPr="007044BB" w:rsidRDefault="002569FF" w:rsidP="002569FF">
            <w:pPr>
              <w:spacing w:before="60" w:after="60"/>
              <w:rPr>
                <w:rFonts w:cs="Tahoma"/>
                <w:sz w:val="20"/>
                <w:szCs w:val="20"/>
              </w:rPr>
            </w:pPr>
            <w:r w:rsidRPr="007044BB">
              <w:rPr>
                <w:rFonts w:cs="Tahoma"/>
                <w:sz w:val="20"/>
                <w:szCs w:val="20"/>
              </w:rPr>
              <w:t>Renewable Energy Sources</w:t>
            </w:r>
          </w:p>
        </w:tc>
      </w:tr>
      <w:tr w:rsidR="002569FF" w:rsidRPr="007044BB" w14:paraId="3CFC66B8" w14:textId="77777777" w:rsidTr="002569FF">
        <w:trPr>
          <w:trHeight w:val="288"/>
        </w:trPr>
        <w:tc>
          <w:tcPr>
            <w:tcW w:w="1422" w:type="pct"/>
            <w:shd w:val="clear" w:color="auto" w:fill="auto"/>
            <w:vAlign w:val="center"/>
          </w:tcPr>
          <w:p w14:paraId="36E061EC" w14:textId="77777777" w:rsidR="002569FF" w:rsidRPr="007044BB" w:rsidRDefault="002569FF" w:rsidP="002569FF">
            <w:pPr>
              <w:spacing w:before="60" w:after="60"/>
              <w:rPr>
                <w:rFonts w:cs="Tahoma"/>
                <w:sz w:val="20"/>
                <w:szCs w:val="20"/>
              </w:rPr>
            </w:pPr>
            <w:r w:rsidRPr="007044BB">
              <w:rPr>
                <w:rFonts w:cs="Tahoma"/>
                <w:sz w:val="20"/>
                <w:szCs w:val="20"/>
              </w:rPr>
              <w:t>RoW</w:t>
            </w:r>
          </w:p>
        </w:tc>
        <w:tc>
          <w:tcPr>
            <w:tcW w:w="3578" w:type="pct"/>
            <w:shd w:val="clear" w:color="auto" w:fill="auto"/>
            <w:vAlign w:val="center"/>
          </w:tcPr>
          <w:p w14:paraId="59195C72" w14:textId="77777777" w:rsidR="002569FF" w:rsidRPr="007044BB" w:rsidRDefault="002569FF" w:rsidP="002569FF">
            <w:pPr>
              <w:spacing w:before="60" w:after="60"/>
              <w:rPr>
                <w:rFonts w:cs="Tahoma"/>
                <w:sz w:val="20"/>
                <w:szCs w:val="20"/>
              </w:rPr>
            </w:pPr>
            <w:r w:rsidRPr="007044BB">
              <w:rPr>
                <w:rFonts w:cs="Tahoma"/>
                <w:sz w:val="20"/>
                <w:szCs w:val="20"/>
              </w:rPr>
              <w:t>Right of Way</w:t>
            </w:r>
          </w:p>
        </w:tc>
      </w:tr>
      <w:tr w:rsidR="002569FF" w:rsidRPr="007044BB" w14:paraId="6994BAE4" w14:textId="77777777" w:rsidTr="002569FF">
        <w:trPr>
          <w:trHeight w:val="288"/>
        </w:trPr>
        <w:tc>
          <w:tcPr>
            <w:tcW w:w="1422" w:type="pct"/>
            <w:shd w:val="clear" w:color="auto" w:fill="auto"/>
            <w:vAlign w:val="center"/>
          </w:tcPr>
          <w:p w14:paraId="39FD6A80" w14:textId="77777777" w:rsidR="002569FF" w:rsidRPr="007044BB" w:rsidRDefault="002569FF" w:rsidP="002569FF">
            <w:pPr>
              <w:spacing w:before="60" w:after="60"/>
              <w:rPr>
                <w:rFonts w:cs="Tahoma"/>
                <w:sz w:val="20"/>
                <w:szCs w:val="20"/>
                <w:lang w:val="en-US" w:eastAsia="sr-Latn-RS"/>
              </w:rPr>
            </w:pPr>
            <w:r w:rsidRPr="007044BB">
              <w:rPr>
                <w:rFonts w:cs="Tahoma"/>
                <w:sz w:val="20"/>
                <w:szCs w:val="20"/>
                <w:lang w:eastAsia="sr-Latn-RS"/>
              </w:rPr>
              <w:t>SCADA</w:t>
            </w:r>
          </w:p>
        </w:tc>
        <w:tc>
          <w:tcPr>
            <w:tcW w:w="3578" w:type="pct"/>
            <w:shd w:val="clear" w:color="auto" w:fill="auto"/>
            <w:vAlign w:val="center"/>
          </w:tcPr>
          <w:p w14:paraId="49EB792E" w14:textId="77777777" w:rsidR="002569FF" w:rsidRPr="007044BB" w:rsidRDefault="002569FF" w:rsidP="002569FF">
            <w:pPr>
              <w:spacing w:before="60" w:after="60"/>
              <w:rPr>
                <w:rFonts w:cs="Tahoma"/>
                <w:sz w:val="20"/>
                <w:szCs w:val="20"/>
              </w:rPr>
            </w:pPr>
            <w:r w:rsidRPr="007044BB">
              <w:rPr>
                <w:rFonts w:cs="Tahoma"/>
                <w:sz w:val="20"/>
                <w:szCs w:val="20"/>
                <w:shd w:val="clear" w:color="auto" w:fill="FFFFFF"/>
              </w:rPr>
              <w:t>Supervisory Control and Data Acquisition (control system)</w:t>
            </w:r>
          </w:p>
        </w:tc>
      </w:tr>
      <w:tr w:rsidR="002569FF" w:rsidRPr="007044BB" w14:paraId="6EC89939" w14:textId="77777777" w:rsidTr="002569FF">
        <w:trPr>
          <w:trHeight w:val="288"/>
        </w:trPr>
        <w:tc>
          <w:tcPr>
            <w:tcW w:w="1422" w:type="pct"/>
            <w:shd w:val="clear" w:color="auto" w:fill="auto"/>
            <w:vAlign w:val="center"/>
          </w:tcPr>
          <w:p w14:paraId="09D2AD39" w14:textId="77777777" w:rsidR="002569FF" w:rsidRPr="007044BB" w:rsidRDefault="002569FF" w:rsidP="002569FF">
            <w:pPr>
              <w:spacing w:before="60" w:after="60"/>
              <w:rPr>
                <w:rFonts w:cs="Tahoma"/>
                <w:sz w:val="20"/>
                <w:szCs w:val="20"/>
              </w:rPr>
            </w:pPr>
            <w:r w:rsidRPr="007044BB">
              <w:rPr>
                <w:rFonts w:cs="Tahoma"/>
                <w:sz w:val="20"/>
                <w:szCs w:val="20"/>
              </w:rPr>
              <w:t>SEP</w:t>
            </w:r>
          </w:p>
        </w:tc>
        <w:tc>
          <w:tcPr>
            <w:tcW w:w="3578" w:type="pct"/>
            <w:shd w:val="clear" w:color="auto" w:fill="auto"/>
            <w:vAlign w:val="center"/>
          </w:tcPr>
          <w:p w14:paraId="724C28DD" w14:textId="77777777" w:rsidR="002569FF" w:rsidRPr="007044BB" w:rsidRDefault="002569FF" w:rsidP="002569FF">
            <w:pPr>
              <w:spacing w:before="60" w:after="60"/>
              <w:rPr>
                <w:rFonts w:cs="Tahoma"/>
                <w:sz w:val="20"/>
                <w:szCs w:val="20"/>
              </w:rPr>
            </w:pPr>
            <w:r w:rsidRPr="007044BB">
              <w:rPr>
                <w:rFonts w:cs="Tahoma"/>
                <w:sz w:val="20"/>
                <w:szCs w:val="20"/>
              </w:rPr>
              <w:t>Stakeholder Engagement Plan</w:t>
            </w:r>
          </w:p>
        </w:tc>
      </w:tr>
      <w:tr w:rsidR="002569FF" w:rsidRPr="007044BB" w14:paraId="0F709007" w14:textId="77777777" w:rsidTr="002569FF">
        <w:trPr>
          <w:trHeight w:val="288"/>
        </w:trPr>
        <w:tc>
          <w:tcPr>
            <w:tcW w:w="1422" w:type="pct"/>
            <w:shd w:val="clear" w:color="auto" w:fill="auto"/>
            <w:vAlign w:val="center"/>
          </w:tcPr>
          <w:p w14:paraId="20AB11FA" w14:textId="77777777" w:rsidR="002569FF" w:rsidRPr="007044BB" w:rsidRDefault="002569FF" w:rsidP="002569FF">
            <w:pPr>
              <w:spacing w:before="60" w:after="60"/>
              <w:rPr>
                <w:rFonts w:cs="Tahoma"/>
                <w:sz w:val="20"/>
                <w:szCs w:val="20"/>
              </w:rPr>
            </w:pPr>
            <w:r w:rsidRPr="007044BB">
              <w:rPr>
                <w:rFonts w:cs="Tahoma"/>
                <w:sz w:val="20"/>
                <w:szCs w:val="20"/>
              </w:rPr>
              <w:t>SEW</w:t>
            </w:r>
          </w:p>
        </w:tc>
        <w:tc>
          <w:tcPr>
            <w:tcW w:w="3578" w:type="pct"/>
            <w:shd w:val="clear" w:color="auto" w:fill="auto"/>
            <w:vAlign w:val="center"/>
          </w:tcPr>
          <w:p w14:paraId="5DDD5772" w14:textId="77777777" w:rsidR="002569FF" w:rsidRPr="007044BB" w:rsidRDefault="002569FF" w:rsidP="002569FF">
            <w:pPr>
              <w:spacing w:before="60" w:after="60"/>
              <w:rPr>
                <w:rFonts w:cs="Tahoma"/>
                <w:sz w:val="20"/>
                <w:szCs w:val="20"/>
              </w:rPr>
            </w:pPr>
            <w:r w:rsidRPr="007044BB">
              <w:rPr>
                <w:rFonts w:cs="Tahoma"/>
                <w:sz w:val="20"/>
                <w:szCs w:val="20"/>
              </w:rPr>
              <w:t>Social Economic Welfare</w:t>
            </w:r>
          </w:p>
        </w:tc>
      </w:tr>
      <w:tr w:rsidR="002569FF" w:rsidRPr="007044BB" w14:paraId="0CE9D67C" w14:textId="77777777" w:rsidTr="002569FF">
        <w:trPr>
          <w:trHeight w:val="288"/>
        </w:trPr>
        <w:tc>
          <w:tcPr>
            <w:tcW w:w="1422" w:type="pct"/>
            <w:shd w:val="clear" w:color="auto" w:fill="auto"/>
            <w:vAlign w:val="center"/>
          </w:tcPr>
          <w:p w14:paraId="6C520753" w14:textId="77777777" w:rsidR="002569FF" w:rsidRPr="007044BB" w:rsidRDefault="002569FF" w:rsidP="002569FF">
            <w:pPr>
              <w:spacing w:before="60" w:after="60"/>
              <w:rPr>
                <w:rFonts w:cs="Tahoma"/>
                <w:sz w:val="20"/>
                <w:szCs w:val="20"/>
              </w:rPr>
            </w:pPr>
            <w:r w:rsidRPr="007044BB">
              <w:rPr>
                <w:rFonts w:cs="Tahoma"/>
                <w:sz w:val="20"/>
                <w:szCs w:val="20"/>
              </w:rPr>
              <w:t>SS</w:t>
            </w:r>
          </w:p>
        </w:tc>
        <w:tc>
          <w:tcPr>
            <w:tcW w:w="3578" w:type="pct"/>
            <w:shd w:val="clear" w:color="auto" w:fill="auto"/>
            <w:vAlign w:val="center"/>
          </w:tcPr>
          <w:p w14:paraId="21EFF07E" w14:textId="77777777" w:rsidR="002569FF" w:rsidRPr="007044BB" w:rsidRDefault="002569FF" w:rsidP="002569FF">
            <w:pPr>
              <w:spacing w:before="60" w:after="60"/>
              <w:rPr>
                <w:rFonts w:cs="Tahoma"/>
                <w:sz w:val="20"/>
                <w:szCs w:val="20"/>
              </w:rPr>
            </w:pPr>
            <w:r w:rsidRPr="007044BB">
              <w:rPr>
                <w:rFonts w:cs="Tahoma"/>
                <w:sz w:val="20"/>
                <w:szCs w:val="20"/>
              </w:rPr>
              <w:t>Substation</w:t>
            </w:r>
          </w:p>
        </w:tc>
      </w:tr>
      <w:tr w:rsidR="002569FF" w:rsidRPr="007044BB" w14:paraId="4328247D" w14:textId="77777777" w:rsidTr="002569FF">
        <w:trPr>
          <w:trHeight w:val="288"/>
        </w:trPr>
        <w:tc>
          <w:tcPr>
            <w:tcW w:w="1422" w:type="pct"/>
            <w:shd w:val="clear" w:color="auto" w:fill="auto"/>
            <w:vAlign w:val="center"/>
          </w:tcPr>
          <w:p w14:paraId="01D61C2E" w14:textId="77777777" w:rsidR="002569FF" w:rsidRPr="007044BB" w:rsidRDefault="002569FF" w:rsidP="002569FF">
            <w:pPr>
              <w:spacing w:before="60" w:after="60"/>
              <w:rPr>
                <w:rFonts w:cs="Tahoma"/>
                <w:sz w:val="20"/>
                <w:szCs w:val="20"/>
              </w:rPr>
            </w:pPr>
            <w:r w:rsidRPr="007044BB">
              <w:rPr>
                <w:rFonts w:cs="Tahoma"/>
                <w:sz w:val="20"/>
                <w:szCs w:val="20"/>
              </w:rPr>
              <w:t>TSO</w:t>
            </w:r>
          </w:p>
        </w:tc>
        <w:tc>
          <w:tcPr>
            <w:tcW w:w="3578" w:type="pct"/>
            <w:shd w:val="clear" w:color="auto" w:fill="auto"/>
            <w:vAlign w:val="center"/>
          </w:tcPr>
          <w:p w14:paraId="0E03CEFB" w14:textId="77777777" w:rsidR="002569FF" w:rsidRPr="007044BB" w:rsidRDefault="002569FF" w:rsidP="002569FF">
            <w:pPr>
              <w:spacing w:before="60" w:after="60"/>
              <w:rPr>
                <w:rFonts w:cs="Tahoma"/>
                <w:sz w:val="20"/>
                <w:szCs w:val="20"/>
              </w:rPr>
            </w:pPr>
            <w:r w:rsidRPr="007044BB">
              <w:rPr>
                <w:rFonts w:cs="Tahoma"/>
                <w:sz w:val="20"/>
                <w:szCs w:val="20"/>
              </w:rPr>
              <w:t>Transmission System Operator</w:t>
            </w:r>
          </w:p>
        </w:tc>
      </w:tr>
      <w:tr w:rsidR="002569FF" w:rsidRPr="007044BB" w14:paraId="2C40EB88" w14:textId="77777777" w:rsidTr="002569FF">
        <w:trPr>
          <w:trHeight w:val="288"/>
        </w:trPr>
        <w:tc>
          <w:tcPr>
            <w:tcW w:w="1422" w:type="pct"/>
            <w:shd w:val="clear" w:color="auto" w:fill="auto"/>
            <w:vAlign w:val="center"/>
          </w:tcPr>
          <w:p w14:paraId="760CADD1" w14:textId="77777777" w:rsidR="002569FF" w:rsidRPr="007044BB" w:rsidRDefault="002569FF" w:rsidP="002569FF">
            <w:pPr>
              <w:spacing w:before="60" w:after="60"/>
              <w:rPr>
                <w:rFonts w:cs="Tahoma"/>
                <w:sz w:val="20"/>
                <w:szCs w:val="20"/>
              </w:rPr>
            </w:pPr>
            <w:r w:rsidRPr="007044BB">
              <w:rPr>
                <w:rFonts w:cs="Tahoma"/>
                <w:sz w:val="20"/>
                <w:szCs w:val="20"/>
              </w:rPr>
              <w:t>WB</w:t>
            </w:r>
          </w:p>
        </w:tc>
        <w:tc>
          <w:tcPr>
            <w:tcW w:w="3578" w:type="pct"/>
            <w:shd w:val="clear" w:color="auto" w:fill="auto"/>
            <w:vAlign w:val="center"/>
          </w:tcPr>
          <w:p w14:paraId="5F752608" w14:textId="77777777" w:rsidR="002569FF" w:rsidRPr="007044BB" w:rsidRDefault="002569FF" w:rsidP="002569FF">
            <w:pPr>
              <w:spacing w:before="60" w:after="60"/>
              <w:rPr>
                <w:rFonts w:cs="Tahoma"/>
                <w:sz w:val="20"/>
                <w:szCs w:val="20"/>
              </w:rPr>
            </w:pPr>
            <w:r w:rsidRPr="007044BB">
              <w:rPr>
                <w:rFonts w:cs="Tahoma"/>
                <w:sz w:val="20"/>
                <w:szCs w:val="20"/>
              </w:rPr>
              <w:t xml:space="preserve">Western Balkans </w:t>
            </w:r>
          </w:p>
        </w:tc>
      </w:tr>
      <w:tr w:rsidR="002569FF" w:rsidRPr="007044BB" w14:paraId="0089E6C1" w14:textId="77777777" w:rsidTr="002569FF">
        <w:trPr>
          <w:trHeight w:val="288"/>
        </w:trPr>
        <w:tc>
          <w:tcPr>
            <w:tcW w:w="1422" w:type="pct"/>
            <w:shd w:val="clear" w:color="auto" w:fill="auto"/>
            <w:vAlign w:val="center"/>
          </w:tcPr>
          <w:p w14:paraId="51988617" w14:textId="77777777" w:rsidR="002569FF" w:rsidRPr="007044BB" w:rsidRDefault="002569FF" w:rsidP="002569FF">
            <w:pPr>
              <w:spacing w:before="60" w:after="60"/>
              <w:rPr>
                <w:rFonts w:cs="Tahoma"/>
                <w:sz w:val="20"/>
                <w:szCs w:val="20"/>
              </w:rPr>
            </w:pPr>
            <w:r w:rsidRPr="007044BB">
              <w:rPr>
                <w:rFonts w:cs="Tahoma"/>
                <w:sz w:val="20"/>
                <w:szCs w:val="20"/>
              </w:rPr>
              <w:t xml:space="preserve">WBIF </w:t>
            </w:r>
          </w:p>
        </w:tc>
        <w:tc>
          <w:tcPr>
            <w:tcW w:w="3578" w:type="pct"/>
            <w:shd w:val="clear" w:color="auto" w:fill="auto"/>
            <w:vAlign w:val="center"/>
          </w:tcPr>
          <w:p w14:paraId="635CF758" w14:textId="77777777" w:rsidR="002569FF" w:rsidRPr="007044BB" w:rsidRDefault="002569FF" w:rsidP="002569FF">
            <w:pPr>
              <w:spacing w:before="60" w:after="60"/>
              <w:rPr>
                <w:rFonts w:cs="Tahoma"/>
                <w:sz w:val="20"/>
                <w:szCs w:val="20"/>
              </w:rPr>
            </w:pPr>
            <w:r w:rsidRPr="007044BB">
              <w:rPr>
                <w:rFonts w:cs="Tahoma"/>
                <w:sz w:val="20"/>
                <w:szCs w:val="20"/>
              </w:rPr>
              <w:t xml:space="preserve">Western Balkans Investment framework </w:t>
            </w:r>
          </w:p>
        </w:tc>
      </w:tr>
      <w:tr w:rsidR="002569FF" w:rsidRPr="007044BB" w14:paraId="3B46C2F6" w14:textId="77777777" w:rsidTr="002569FF">
        <w:trPr>
          <w:trHeight w:val="288"/>
        </w:trPr>
        <w:tc>
          <w:tcPr>
            <w:tcW w:w="1422" w:type="pct"/>
            <w:shd w:val="clear" w:color="auto" w:fill="auto"/>
            <w:vAlign w:val="center"/>
          </w:tcPr>
          <w:p w14:paraId="45663049" w14:textId="77777777" w:rsidR="002569FF" w:rsidRPr="007044BB" w:rsidRDefault="002569FF" w:rsidP="002569FF">
            <w:pPr>
              <w:spacing w:before="60" w:after="60"/>
              <w:rPr>
                <w:rFonts w:cs="Tahoma"/>
                <w:sz w:val="20"/>
                <w:szCs w:val="20"/>
              </w:rPr>
            </w:pPr>
            <w:r w:rsidRPr="007044BB">
              <w:rPr>
                <w:rFonts w:cs="Tahoma"/>
                <w:sz w:val="20"/>
                <w:szCs w:val="20"/>
              </w:rPr>
              <w:t>WCRP</w:t>
            </w:r>
          </w:p>
        </w:tc>
        <w:tc>
          <w:tcPr>
            <w:tcW w:w="3578" w:type="pct"/>
            <w:shd w:val="clear" w:color="auto" w:fill="auto"/>
            <w:vAlign w:val="center"/>
          </w:tcPr>
          <w:p w14:paraId="7C5746DF" w14:textId="77777777" w:rsidR="002569FF" w:rsidRPr="007044BB" w:rsidRDefault="002569FF" w:rsidP="002569FF">
            <w:pPr>
              <w:spacing w:before="60" w:after="60"/>
              <w:rPr>
                <w:rFonts w:cs="Tahoma"/>
                <w:sz w:val="20"/>
                <w:szCs w:val="20"/>
              </w:rPr>
            </w:pPr>
            <w:r w:rsidRPr="007044BB">
              <w:rPr>
                <w:rFonts w:cs="Tahoma"/>
                <w:sz w:val="20"/>
                <w:szCs w:val="20"/>
              </w:rPr>
              <w:t>World Climate Research Program</w:t>
            </w:r>
          </w:p>
        </w:tc>
      </w:tr>
      <w:tr w:rsidR="002569FF" w:rsidRPr="007044BB" w14:paraId="210E6574" w14:textId="77777777" w:rsidTr="002569FF">
        <w:trPr>
          <w:trHeight w:val="288"/>
        </w:trPr>
        <w:tc>
          <w:tcPr>
            <w:tcW w:w="1422" w:type="pct"/>
            <w:shd w:val="clear" w:color="auto" w:fill="auto"/>
            <w:vAlign w:val="center"/>
          </w:tcPr>
          <w:p w14:paraId="24B22B10" w14:textId="77777777" w:rsidR="002569FF" w:rsidRPr="007044BB" w:rsidRDefault="002569FF" w:rsidP="002569FF">
            <w:pPr>
              <w:spacing w:before="60" w:after="60"/>
              <w:rPr>
                <w:rFonts w:cs="Tahoma"/>
                <w:sz w:val="20"/>
                <w:szCs w:val="20"/>
              </w:rPr>
            </w:pPr>
            <w:r w:rsidRPr="007044BB">
              <w:rPr>
                <w:rFonts w:cs="Tahoma"/>
                <w:sz w:val="20"/>
                <w:szCs w:val="20"/>
              </w:rPr>
              <w:t>WHO</w:t>
            </w:r>
          </w:p>
        </w:tc>
        <w:tc>
          <w:tcPr>
            <w:tcW w:w="3578" w:type="pct"/>
            <w:shd w:val="clear" w:color="auto" w:fill="auto"/>
            <w:vAlign w:val="center"/>
          </w:tcPr>
          <w:p w14:paraId="622ADA87" w14:textId="77777777" w:rsidR="002569FF" w:rsidRPr="007044BB" w:rsidRDefault="002569FF" w:rsidP="002569FF">
            <w:pPr>
              <w:spacing w:before="60" w:after="60"/>
              <w:rPr>
                <w:rFonts w:cs="Tahoma"/>
                <w:sz w:val="20"/>
                <w:szCs w:val="20"/>
              </w:rPr>
            </w:pPr>
            <w:r w:rsidRPr="007044BB">
              <w:rPr>
                <w:rFonts w:cs="Tahoma"/>
                <w:sz w:val="20"/>
                <w:szCs w:val="20"/>
              </w:rPr>
              <w:t>World Health Organization</w:t>
            </w:r>
          </w:p>
        </w:tc>
      </w:tr>
    </w:tbl>
    <w:p w14:paraId="47A35189" w14:textId="77777777" w:rsidR="002569FF" w:rsidRPr="007044BB" w:rsidRDefault="002569FF">
      <w:pPr>
        <w:spacing w:before="0" w:after="0" w:line="240" w:lineRule="auto"/>
        <w:jc w:val="left"/>
        <w:rPr>
          <w:rFonts w:ascii="Tahoma Bold" w:hAnsi="Tahoma Bold"/>
          <w:b/>
          <w:color w:val="44697D"/>
          <w:sz w:val="32"/>
          <w:szCs w:val="32"/>
          <w:u w:color="00B050"/>
        </w:rPr>
      </w:pPr>
      <w:r w:rsidRPr="007044BB">
        <w:br w:type="page"/>
      </w:r>
    </w:p>
    <w:p w14:paraId="7524DA3B" w14:textId="39245B87" w:rsidR="008557E3" w:rsidRPr="007044BB" w:rsidRDefault="00386259" w:rsidP="00796D56">
      <w:pPr>
        <w:pStyle w:val="Heading1"/>
      </w:pPr>
      <w:bookmarkStart w:id="4" w:name="_Toc112940861"/>
      <w:r w:rsidRPr="007044BB">
        <w:lastRenderedPageBreak/>
        <w:t xml:space="preserve">Executive </w:t>
      </w:r>
      <w:r w:rsidR="008557E3" w:rsidRPr="007044BB">
        <w:t>Summary</w:t>
      </w:r>
      <w:bookmarkEnd w:id="3"/>
      <w:bookmarkEnd w:id="4"/>
    </w:p>
    <w:p w14:paraId="21D4F28F" w14:textId="3E1E3AE3" w:rsidR="008557E3" w:rsidRPr="007044BB" w:rsidRDefault="00B77BEC" w:rsidP="007B6E52">
      <w:pPr>
        <w:pStyle w:val="Heading2"/>
      </w:pPr>
      <w:bookmarkStart w:id="5" w:name="_Toc71559712"/>
      <w:bookmarkStart w:id="6" w:name="_Toc112940862"/>
      <w:r w:rsidRPr="007044BB">
        <w:t>Objective of</w:t>
      </w:r>
      <w:r w:rsidR="008557E3" w:rsidRPr="007044BB">
        <w:t xml:space="preserve"> the Proposed Project</w:t>
      </w:r>
      <w:bookmarkEnd w:id="5"/>
      <w:bookmarkEnd w:id="6"/>
    </w:p>
    <w:p w14:paraId="3BF76277" w14:textId="25CCC030" w:rsidR="005D5A07" w:rsidRPr="007044BB" w:rsidRDefault="007B0FB2" w:rsidP="005D5A07">
      <w:pPr>
        <w:rPr>
          <w:sz w:val="20"/>
        </w:rPr>
      </w:pPr>
      <w:r w:rsidRPr="007044BB">
        <w:rPr>
          <w:sz w:val="20"/>
        </w:rPr>
        <w:t xml:space="preserve">The main objective of this project is to </w:t>
      </w:r>
      <w:r w:rsidR="005D5A07" w:rsidRPr="007044BB">
        <w:rPr>
          <w:sz w:val="20"/>
        </w:rPr>
        <w:t>reconstruct the existing 110 kV transmission line from Valandovo to Strumica (‘Project’), in south</w:t>
      </w:r>
      <w:r w:rsidR="00FC13ED" w:rsidRPr="007044BB">
        <w:rPr>
          <w:sz w:val="20"/>
        </w:rPr>
        <w:t>-</w:t>
      </w:r>
      <w:r w:rsidR="005D5A07" w:rsidRPr="007044BB">
        <w:rPr>
          <w:sz w:val="20"/>
        </w:rPr>
        <w:t xml:space="preserve">eastern part of Macedonia, by upgrading its transmission capacity and partial </w:t>
      </w:r>
      <w:r w:rsidR="0079520B" w:rsidRPr="007044BB">
        <w:rPr>
          <w:sz w:val="20"/>
        </w:rPr>
        <w:t>underground cabling in the</w:t>
      </w:r>
      <w:r w:rsidR="005D5A07" w:rsidRPr="007044BB">
        <w:rPr>
          <w:sz w:val="20"/>
        </w:rPr>
        <w:t xml:space="preserve"> urban zones of Strumica.</w:t>
      </w:r>
    </w:p>
    <w:p w14:paraId="2AF2A9CE" w14:textId="4CA40E92" w:rsidR="005D5A07" w:rsidRPr="007044BB" w:rsidRDefault="007B0FB2" w:rsidP="005D5A07">
      <w:pPr>
        <w:rPr>
          <w:rFonts w:cs="Tahoma"/>
          <w:sz w:val="20"/>
        </w:rPr>
      </w:pPr>
      <w:r w:rsidRPr="007044BB">
        <w:rPr>
          <w:sz w:val="20"/>
        </w:rPr>
        <w:t xml:space="preserve">The Project is a component of a wider development scheme for strengthening the transmission network in the Southeast Region of North Macedonia, which also includes a project for </w:t>
      </w:r>
      <w:r w:rsidR="005D5A07" w:rsidRPr="007044BB">
        <w:rPr>
          <w:sz w:val="20"/>
        </w:rPr>
        <w:t xml:space="preserve">construction of a new 400/110 kV substation (SS) Miletkovo in the area of the village Miletkovo, in Gevgelija municipality, and connection of this new substation with the existing 110 kV transmission network in the region and with the existing 400 kV transmission line </w:t>
      </w:r>
      <w:r w:rsidR="005D5A07" w:rsidRPr="007044BB">
        <w:rPr>
          <w:rFonts w:cs="Tahoma"/>
          <w:sz w:val="20"/>
        </w:rPr>
        <w:t>Dubrovo – Thessalonica (GR)</w:t>
      </w:r>
      <w:r w:rsidR="00CE6C6D" w:rsidRPr="007044BB">
        <w:rPr>
          <w:rFonts w:cs="Tahoma"/>
          <w:sz w:val="20"/>
        </w:rPr>
        <w:t>.</w:t>
      </w:r>
    </w:p>
    <w:p w14:paraId="60C5FB1A" w14:textId="77777777" w:rsidR="007B6E52" w:rsidRPr="007044BB" w:rsidRDefault="007B6E52" w:rsidP="005D5A07">
      <w:pPr>
        <w:rPr>
          <w:sz w:val="20"/>
        </w:rPr>
      </w:pPr>
    </w:p>
    <w:p w14:paraId="4DCAFFCA" w14:textId="6D303639" w:rsidR="00E459B0" w:rsidRPr="007044BB" w:rsidRDefault="00E459B0" w:rsidP="007B6E52">
      <w:pPr>
        <w:pStyle w:val="Heading2"/>
      </w:pPr>
      <w:bookmarkStart w:id="7" w:name="_Toc112940863"/>
      <w:r w:rsidRPr="007044BB">
        <w:t>Project Developer</w:t>
      </w:r>
      <w:bookmarkEnd w:id="7"/>
    </w:p>
    <w:p w14:paraId="7FC3B960" w14:textId="77777777" w:rsidR="00E459B0" w:rsidRPr="007044BB" w:rsidRDefault="00E459B0" w:rsidP="00E459B0">
      <w:pPr>
        <w:rPr>
          <w:rFonts w:cs="Tahoma"/>
          <w:sz w:val="20"/>
        </w:rPr>
      </w:pPr>
      <w:r w:rsidRPr="007044BB">
        <w:rPr>
          <w:rFonts w:cs="Arial"/>
          <w:sz w:val="20"/>
          <w:szCs w:val="20"/>
        </w:rPr>
        <w:t xml:space="preserve">The project developer is the Macedonian Transmission System Operator (MEPSO). </w:t>
      </w:r>
      <w:r w:rsidRPr="007044BB">
        <w:rPr>
          <w:rFonts w:cs="Tahoma"/>
          <w:sz w:val="20"/>
        </w:rPr>
        <w:t>MEPSO is a Joint Stock company fully state-owned, established in 2005 after the transformation of the Electric Power Comp</w:t>
      </w:r>
      <w:r w:rsidRPr="007044BB">
        <w:rPr>
          <w:rFonts w:cs="Tahoma"/>
          <w:sz w:val="20"/>
        </w:rPr>
        <w:t>a</w:t>
      </w:r>
      <w:r w:rsidRPr="007044BB">
        <w:rPr>
          <w:rFonts w:cs="Tahoma"/>
          <w:sz w:val="20"/>
        </w:rPr>
        <w:t>ny of Macedonia (‘Elektro-stopanstvo na Makedonija’). The core activity of MEPSO is a reliable electricity transmission via the national high voltage network, electric power system control and regular and duly ele</w:t>
      </w:r>
      <w:r w:rsidRPr="007044BB">
        <w:rPr>
          <w:rFonts w:cs="Tahoma"/>
          <w:sz w:val="20"/>
        </w:rPr>
        <w:t>c</w:t>
      </w:r>
      <w:r w:rsidRPr="007044BB">
        <w:rPr>
          <w:rFonts w:cs="Tahoma"/>
          <w:sz w:val="20"/>
        </w:rPr>
        <w:t>tricity flow to its clients such as the large industrial consumers, and to the low voltage grid of the Macedon</w:t>
      </w:r>
      <w:r w:rsidRPr="007044BB">
        <w:rPr>
          <w:rFonts w:cs="Tahoma"/>
          <w:sz w:val="20"/>
        </w:rPr>
        <w:t>i</w:t>
      </w:r>
      <w:r w:rsidRPr="007044BB">
        <w:rPr>
          <w:rFonts w:cs="Tahoma"/>
          <w:sz w:val="20"/>
        </w:rPr>
        <w:t>an electricity distribution system operator (EVN Macedonia). To perform its activity MEPSO has been granted the following relevant licenses from the national Energy Regulatory Commission:</w:t>
      </w:r>
    </w:p>
    <w:p w14:paraId="12ABA5A4" w14:textId="77777777" w:rsidR="00E459B0" w:rsidRPr="007044BB" w:rsidRDefault="00E459B0" w:rsidP="00E459B0">
      <w:pPr>
        <w:pStyle w:val="ListBullet"/>
        <w:jc w:val="left"/>
        <w:rPr>
          <w:sz w:val="20"/>
        </w:rPr>
      </w:pPr>
      <w:r w:rsidRPr="007044BB">
        <w:rPr>
          <w:rFonts w:cs="Tahoma"/>
          <w:sz w:val="20"/>
        </w:rPr>
        <w:t>A license of doing the energy business and activity in terms of electricity transmission and acti</w:t>
      </w:r>
      <w:r w:rsidRPr="007044BB">
        <w:rPr>
          <w:rFonts w:cs="Tahoma"/>
          <w:sz w:val="20"/>
        </w:rPr>
        <w:t>v</w:t>
      </w:r>
      <w:r w:rsidRPr="007044BB">
        <w:rPr>
          <w:rFonts w:cs="Tahoma"/>
          <w:sz w:val="20"/>
        </w:rPr>
        <w:t>ity transmission system control.</w:t>
      </w:r>
    </w:p>
    <w:p w14:paraId="5DFE5187" w14:textId="77777777" w:rsidR="00E459B0" w:rsidRPr="007044BB" w:rsidRDefault="00E459B0" w:rsidP="00E459B0">
      <w:pPr>
        <w:pStyle w:val="ListBullet"/>
        <w:jc w:val="left"/>
        <w:rPr>
          <w:sz w:val="20"/>
        </w:rPr>
      </w:pPr>
      <w:r w:rsidRPr="007044BB">
        <w:rPr>
          <w:rFonts w:cs="Tahoma"/>
          <w:sz w:val="20"/>
        </w:rPr>
        <w:t>A license of doing power business and activity, organization and electricity market control.</w:t>
      </w:r>
    </w:p>
    <w:p w14:paraId="73BD983B" w14:textId="77777777" w:rsidR="007B6E52" w:rsidRPr="007044BB" w:rsidRDefault="007B6E52" w:rsidP="007B6E52">
      <w:pPr>
        <w:pStyle w:val="ListBullet"/>
        <w:numPr>
          <w:ilvl w:val="0"/>
          <w:numId w:val="0"/>
        </w:numPr>
        <w:spacing w:before="120" w:after="120"/>
        <w:ind w:left="1134"/>
        <w:jc w:val="left"/>
        <w:rPr>
          <w:sz w:val="20"/>
        </w:rPr>
      </w:pPr>
    </w:p>
    <w:p w14:paraId="008A96CB" w14:textId="588469F7" w:rsidR="00E459B0" w:rsidRPr="007044BB" w:rsidRDefault="00E459B0" w:rsidP="007B6E52">
      <w:pPr>
        <w:pStyle w:val="Heading2"/>
      </w:pPr>
      <w:bookmarkStart w:id="8" w:name="_Toc112940864"/>
      <w:r w:rsidRPr="007044BB">
        <w:t>Need for the Proposed Project</w:t>
      </w:r>
      <w:bookmarkEnd w:id="8"/>
    </w:p>
    <w:p w14:paraId="5FC788B1" w14:textId="77777777" w:rsidR="00940EF7" w:rsidRPr="007044BB" w:rsidRDefault="00940EF7" w:rsidP="00940EF7">
      <w:pPr>
        <w:autoSpaceDE w:val="0"/>
        <w:autoSpaceDN w:val="0"/>
        <w:adjustRightInd w:val="0"/>
        <w:rPr>
          <w:rFonts w:cs="Tahoma"/>
          <w:sz w:val="20"/>
          <w:szCs w:val="20"/>
        </w:rPr>
      </w:pPr>
      <w:r w:rsidRPr="007044BB">
        <w:rPr>
          <w:rFonts w:cs="Tahoma"/>
          <w:sz w:val="20"/>
          <w:szCs w:val="20"/>
        </w:rPr>
        <w:t>In order to meet the goals of the European Union for the integration of energy from Renewable Energy Sources (RES), North Macedonia makes efforts to maximize the integration of these energy sources into the national power system. Due to the favourable climate conditions, the investments in the RES (wind power, solar power and hydropower) are most cost-effective in the south-eastern region of North Macedonia. Therefore, it is expected that the most significant investments in utilization of RES are/will be located mostly in this region (Figure below).</w:t>
      </w:r>
    </w:p>
    <w:p w14:paraId="04D3C8D2" w14:textId="6A71BC53" w:rsidR="00E459B0" w:rsidRPr="007044BB" w:rsidRDefault="00E1530A" w:rsidP="00E1530A">
      <w:pPr>
        <w:rPr>
          <w:rFonts w:cs="Tahoma"/>
          <w:sz w:val="20"/>
          <w:szCs w:val="20"/>
        </w:rPr>
      </w:pPr>
      <w:r w:rsidRPr="007044BB">
        <w:rPr>
          <w:rFonts w:cs="Tahoma"/>
          <w:sz w:val="20"/>
          <w:szCs w:val="20"/>
        </w:rPr>
        <w:t xml:space="preserve">MEPSO already faces several requests for new connections of RES in the local transmission grid in the wider Project region. Newly installed capacities of RES – wind power plants (WPP), big and small hydro power plants (HPP) as well as solar power plants (SPP) - up to 350 MW, are expected in a mid-term horizon in this region. In addition, </w:t>
      </w:r>
      <w:r w:rsidRPr="007044BB">
        <w:rPr>
          <w:sz w:val="20"/>
        </w:rPr>
        <w:t>new WPP - 536 MW, HPP - 185 MW SPP - 250 MW are foreseen until year 2040, in a long-term horizon.</w:t>
      </w:r>
    </w:p>
    <w:p w14:paraId="4BCBC90D" w14:textId="77777777" w:rsidR="00E459B0" w:rsidRPr="007044BB" w:rsidRDefault="00E459B0" w:rsidP="00940EF7">
      <w:pPr>
        <w:rPr>
          <w:rFonts w:cs="Tahoma"/>
          <w:sz w:val="20"/>
          <w:szCs w:val="20"/>
        </w:rPr>
      </w:pPr>
    </w:p>
    <w:p w14:paraId="63ECCA5E" w14:textId="77777777" w:rsidR="00E459B0" w:rsidRPr="007044BB" w:rsidRDefault="00E459B0" w:rsidP="00CF67B7">
      <w:pPr>
        <w:spacing w:after="0"/>
        <w:rPr>
          <w:rFonts w:cs="Tahoma"/>
          <w:sz w:val="20"/>
          <w:szCs w:val="20"/>
        </w:rPr>
      </w:pPr>
      <w:r w:rsidRPr="007044BB">
        <w:rPr>
          <w:rFonts w:cs="Tahoma"/>
          <w:noProof/>
          <w:sz w:val="20"/>
          <w:szCs w:val="20"/>
          <w:lang w:val="mk-MK" w:eastAsia="mk-MK"/>
        </w:rPr>
        <w:lastRenderedPageBreak/>
        <w:drawing>
          <wp:inline distT="0" distB="0" distL="0" distR="0" wp14:anchorId="03F4B861" wp14:editId="6C239624">
            <wp:extent cx="5327650" cy="4254500"/>
            <wp:effectExtent l="19050" t="0" r="6350" b="0"/>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email">
                      <a:extLst>
                        <a:ext uri="{28A0092B-C50C-407E-A947-70E740481C1C}">
                          <a14:useLocalDpi xmlns:a14="http://schemas.microsoft.com/office/drawing/2010/main" val="0"/>
                        </a:ext>
                      </a:extLst>
                    </a:blip>
                    <a:srcRect/>
                    <a:stretch>
                      <a:fillRect/>
                    </a:stretch>
                  </pic:blipFill>
                  <pic:spPr bwMode="auto">
                    <a:xfrm>
                      <a:off x="0" y="0"/>
                      <a:ext cx="5327650" cy="4254500"/>
                    </a:xfrm>
                    <a:prstGeom prst="rect">
                      <a:avLst/>
                    </a:prstGeom>
                    <a:noFill/>
                    <a:ln>
                      <a:noFill/>
                    </a:ln>
                  </pic:spPr>
                </pic:pic>
              </a:graphicData>
            </a:graphic>
          </wp:inline>
        </w:drawing>
      </w:r>
    </w:p>
    <w:p w14:paraId="0E1C5F67" w14:textId="77777777" w:rsidR="00E459B0" w:rsidRPr="007044BB" w:rsidRDefault="00E22CAD" w:rsidP="00CF67B7">
      <w:pPr>
        <w:spacing w:before="60" w:after="0"/>
        <w:rPr>
          <w:sz w:val="18"/>
          <w:szCs w:val="20"/>
        </w:rPr>
      </w:pPr>
      <w:bookmarkStart w:id="9" w:name="_Toc112941098"/>
      <w:bookmarkStart w:id="10" w:name="_Toc57667841"/>
      <w:proofErr w:type="gramStart"/>
      <w:r w:rsidRPr="007044BB">
        <w:rPr>
          <w:rFonts w:cs="Arial"/>
          <w:iCs/>
          <w:sz w:val="18"/>
          <w:szCs w:val="20"/>
        </w:rPr>
        <w:t xml:space="preserve">Figure </w:t>
      </w:r>
      <w:r w:rsidR="00377E43" w:rsidRPr="007044BB">
        <w:rPr>
          <w:rFonts w:cs="Arial"/>
          <w:iCs/>
          <w:sz w:val="18"/>
          <w:szCs w:val="20"/>
        </w:rPr>
        <w:fldChar w:fldCharType="begin"/>
      </w:r>
      <w:r w:rsidRPr="007044BB">
        <w:rPr>
          <w:rFonts w:cs="Arial"/>
          <w:iCs/>
          <w:sz w:val="18"/>
          <w:szCs w:val="20"/>
        </w:rPr>
        <w:instrText xml:space="preserve"> STYLEREF 1 \s </w:instrText>
      </w:r>
      <w:r w:rsidR="00377E43" w:rsidRPr="007044BB">
        <w:rPr>
          <w:rFonts w:cs="Arial"/>
          <w:iCs/>
          <w:sz w:val="18"/>
          <w:szCs w:val="20"/>
        </w:rPr>
        <w:fldChar w:fldCharType="separate"/>
      </w:r>
      <w:r w:rsidR="007937A2" w:rsidRPr="007044BB">
        <w:rPr>
          <w:rFonts w:cs="Arial"/>
          <w:iCs/>
          <w:noProof/>
          <w:sz w:val="18"/>
          <w:szCs w:val="20"/>
        </w:rPr>
        <w:t>1</w:t>
      </w:r>
      <w:r w:rsidR="00377E43" w:rsidRPr="007044BB">
        <w:rPr>
          <w:rFonts w:cs="Arial"/>
          <w:iCs/>
          <w:sz w:val="18"/>
          <w:szCs w:val="20"/>
        </w:rPr>
        <w:fldChar w:fldCharType="end"/>
      </w:r>
      <w:r w:rsidRPr="007044BB">
        <w:rPr>
          <w:rFonts w:cs="Arial"/>
          <w:iCs/>
          <w:sz w:val="18"/>
          <w:szCs w:val="20"/>
        </w:rPr>
        <w:t>.</w:t>
      </w:r>
      <w:proofErr w:type="gramEnd"/>
      <w:r w:rsidR="00377E43" w:rsidRPr="007044BB">
        <w:rPr>
          <w:rFonts w:cs="Arial"/>
          <w:iCs/>
          <w:sz w:val="18"/>
          <w:szCs w:val="20"/>
        </w:rPr>
        <w:fldChar w:fldCharType="begin"/>
      </w:r>
      <w:r w:rsidRPr="007044BB">
        <w:rPr>
          <w:rFonts w:cs="Arial"/>
          <w:iCs/>
          <w:sz w:val="18"/>
          <w:szCs w:val="20"/>
        </w:rPr>
        <w:instrText xml:space="preserve"> SEQ Figure \* ARABIC \s 1 </w:instrText>
      </w:r>
      <w:r w:rsidR="00377E43" w:rsidRPr="007044BB">
        <w:rPr>
          <w:rFonts w:cs="Arial"/>
          <w:iCs/>
          <w:sz w:val="18"/>
          <w:szCs w:val="20"/>
        </w:rPr>
        <w:fldChar w:fldCharType="separate"/>
      </w:r>
      <w:r w:rsidR="007937A2" w:rsidRPr="007044BB">
        <w:rPr>
          <w:rFonts w:cs="Arial"/>
          <w:iCs/>
          <w:noProof/>
          <w:sz w:val="18"/>
          <w:szCs w:val="20"/>
        </w:rPr>
        <w:t>1</w:t>
      </w:r>
      <w:r w:rsidR="00377E43" w:rsidRPr="007044BB">
        <w:rPr>
          <w:rFonts w:cs="Arial"/>
          <w:iCs/>
          <w:sz w:val="18"/>
          <w:szCs w:val="20"/>
        </w:rPr>
        <w:fldChar w:fldCharType="end"/>
      </w:r>
      <w:r w:rsidRPr="007044BB">
        <w:rPr>
          <w:sz w:val="18"/>
          <w:szCs w:val="20"/>
        </w:rPr>
        <w:t>:</w:t>
      </w:r>
      <w:r w:rsidR="00E459B0" w:rsidRPr="007044BB">
        <w:rPr>
          <w:sz w:val="18"/>
          <w:szCs w:val="20"/>
        </w:rPr>
        <w:t xml:space="preserve"> Macedonian grid and project area mid-term topology</w:t>
      </w:r>
      <w:bookmarkEnd w:id="9"/>
    </w:p>
    <w:p w14:paraId="7184B16E" w14:textId="77777777" w:rsidR="00E459B0" w:rsidRPr="007044BB" w:rsidRDefault="00E459B0" w:rsidP="00E459B0">
      <w:pPr>
        <w:spacing w:before="60" w:after="240"/>
        <w:rPr>
          <w:rFonts w:cs="Tahoma"/>
          <w:sz w:val="16"/>
          <w:szCs w:val="18"/>
        </w:rPr>
      </w:pPr>
      <w:r w:rsidRPr="007044BB">
        <w:rPr>
          <w:sz w:val="16"/>
          <w:szCs w:val="18"/>
        </w:rPr>
        <w:t>Source: MEPSO</w:t>
      </w:r>
      <w:bookmarkEnd w:id="10"/>
    </w:p>
    <w:p w14:paraId="7AAB91D5" w14:textId="77777777" w:rsidR="00940EF7" w:rsidRPr="007044BB" w:rsidRDefault="009962A3" w:rsidP="009962A3">
      <w:pPr>
        <w:rPr>
          <w:rFonts w:cs="Tahoma"/>
          <w:sz w:val="20"/>
          <w:szCs w:val="20"/>
        </w:rPr>
      </w:pPr>
      <w:r w:rsidRPr="007044BB">
        <w:rPr>
          <w:rFonts w:cs="Tahoma"/>
          <w:sz w:val="20"/>
          <w:szCs w:val="20"/>
        </w:rPr>
        <w:t xml:space="preserve">Transmission grid in the southeast region of Macedonia (110 kV transmission line Dubrovo – Valandovo – Strumica 2 – Strumica 1, approx 57.5 km long line) is approaching the end of the lifecycle and lacks capacity for connection of </w:t>
      </w:r>
      <w:r w:rsidRPr="007044BB">
        <w:rPr>
          <w:rFonts w:cs="Arial"/>
          <w:sz w:val="20"/>
        </w:rPr>
        <w:t xml:space="preserve">new renewable electricity sources to the network. As such, it </w:t>
      </w:r>
      <w:r w:rsidRPr="007044BB">
        <w:rPr>
          <w:rFonts w:cs="Tahoma"/>
          <w:sz w:val="20"/>
          <w:szCs w:val="20"/>
        </w:rPr>
        <w:t>is a candidate for reconstru</w:t>
      </w:r>
      <w:r w:rsidRPr="007044BB">
        <w:rPr>
          <w:rFonts w:cs="Tahoma"/>
          <w:sz w:val="20"/>
          <w:szCs w:val="20"/>
        </w:rPr>
        <w:t>c</w:t>
      </w:r>
      <w:r w:rsidRPr="007044BB">
        <w:rPr>
          <w:rFonts w:cs="Tahoma"/>
          <w:sz w:val="20"/>
          <w:szCs w:val="20"/>
        </w:rPr>
        <w:t>tion due to ageing process. In addition, in the midterm forecasted regimes, there are contingency cases with a higher risk to the security of supply.</w:t>
      </w:r>
      <w:r w:rsidR="00940EF7" w:rsidRPr="007044BB">
        <w:rPr>
          <w:rFonts w:cs="Tahoma"/>
          <w:sz w:val="20"/>
          <w:szCs w:val="20"/>
        </w:rPr>
        <w:t xml:space="preserve"> </w:t>
      </w:r>
    </w:p>
    <w:p w14:paraId="4511D44F" w14:textId="3AF5C967" w:rsidR="00E1530A" w:rsidRPr="007044BB" w:rsidRDefault="00E1530A" w:rsidP="00E1530A">
      <w:pPr>
        <w:autoSpaceDE w:val="0"/>
        <w:autoSpaceDN w:val="0"/>
        <w:adjustRightInd w:val="0"/>
        <w:rPr>
          <w:sz w:val="20"/>
        </w:rPr>
      </w:pPr>
      <w:bookmarkStart w:id="11" w:name="_Toc71559713"/>
      <w:r w:rsidRPr="007044BB">
        <w:rPr>
          <w:sz w:val="20"/>
        </w:rPr>
        <w:t>The main objective of</w:t>
      </w:r>
      <w:r w:rsidRPr="007044BB">
        <w:rPr>
          <w:sz w:val="20"/>
          <w:szCs w:val="20"/>
        </w:rPr>
        <w:t xml:space="preserve"> the Project is to </w:t>
      </w:r>
      <w:r w:rsidR="005D5A07" w:rsidRPr="007044BB">
        <w:rPr>
          <w:sz w:val="20"/>
          <w:szCs w:val="20"/>
        </w:rPr>
        <w:t xml:space="preserve">to reconstruct the existing 110 kV </w:t>
      </w:r>
      <w:r w:rsidR="00CE6C6D" w:rsidRPr="007044BB">
        <w:rPr>
          <w:sz w:val="20"/>
          <w:szCs w:val="20"/>
        </w:rPr>
        <w:t>overhead</w:t>
      </w:r>
      <w:r w:rsidR="005D5A07" w:rsidRPr="007044BB">
        <w:rPr>
          <w:sz w:val="20"/>
          <w:szCs w:val="20"/>
        </w:rPr>
        <w:t xml:space="preserve"> </w:t>
      </w:r>
      <w:r w:rsidR="00CE6C6D" w:rsidRPr="007044BB">
        <w:rPr>
          <w:sz w:val="20"/>
          <w:szCs w:val="20"/>
        </w:rPr>
        <w:t>line (OHL) from Valand</w:t>
      </w:r>
      <w:r w:rsidR="00CE6C6D" w:rsidRPr="007044BB">
        <w:rPr>
          <w:sz w:val="20"/>
          <w:szCs w:val="20"/>
        </w:rPr>
        <w:t>o</w:t>
      </w:r>
      <w:r w:rsidR="00CE6C6D" w:rsidRPr="007044BB">
        <w:rPr>
          <w:sz w:val="20"/>
          <w:szCs w:val="20"/>
        </w:rPr>
        <w:t>vo to Strumica</w:t>
      </w:r>
      <w:r w:rsidR="00D94880" w:rsidRPr="007044BB">
        <w:rPr>
          <w:sz w:val="20"/>
          <w:szCs w:val="20"/>
        </w:rPr>
        <w:t xml:space="preserve"> (substations Strumica 2 and Strumica 1)</w:t>
      </w:r>
      <w:r w:rsidR="005D5A07" w:rsidRPr="007044BB">
        <w:rPr>
          <w:sz w:val="20"/>
          <w:szCs w:val="20"/>
        </w:rPr>
        <w:t xml:space="preserve">, in </w:t>
      </w:r>
      <w:r w:rsidR="00CE6C6D" w:rsidRPr="007044BB">
        <w:rPr>
          <w:sz w:val="20"/>
          <w:szCs w:val="20"/>
        </w:rPr>
        <w:t>south</w:t>
      </w:r>
      <w:r w:rsidR="00FC13ED" w:rsidRPr="007044BB">
        <w:rPr>
          <w:sz w:val="20"/>
          <w:szCs w:val="20"/>
        </w:rPr>
        <w:t>-</w:t>
      </w:r>
      <w:r w:rsidR="00CE6C6D" w:rsidRPr="007044BB">
        <w:rPr>
          <w:sz w:val="20"/>
          <w:szCs w:val="20"/>
        </w:rPr>
        <w:t>eastern part of Macedonia, by upgrading its transmissi</w:t>
      </w:r>
      <w:r w:rsidR="00CE6C6D" w:rsidRPr="007044BB">
        <w:rPr>
          <w:sz w:val="20"/>
        </w:rPr>
        <w:t>on capacity and partial cabling in the urban zones of Strumica.</w:t>
      </w:r>
    </w:p>
    <w:p w14:paraId="580ABAFB" w14:textId="1916CA7A" w:rsidR="00E1530A" w:rsidRPr="007044BB" w:rsidRDefault="00E1530A" w:rsidP="00E1530A">
      <w:pPr>
        <w:autoSpaceDE w:val="0"/>
        <w:autoSpaceDN w:val="0"/>
        <w:adjustRightInd w:val="0"/>
        <w:rPr>
          <w:sz w:val="20"/>
        </w:rPr>
      </w:pPr>
      <w:r w:rsidRPr="007044BB">
        <w:rPr>
          <w:sz w:val="20"/>
        </w:rPr>
        <w:t xml:space="preserve">As noted, this Project is a component of a wider development scheme for strengthening the transmission network in the Southeast Region of North Macedonia, which also includes a project </w:t>
      </w:r>
      <w:r w:rsidR="00CE6C6D" w:rsidRPr="007044BB">
        <w:rPr>
          <w:sz w:val="20"/>
        </w:rPr>
        <w:t>for construction of a new 400/110 kV substation (SS) Miletkovo in the area of the village Miletkovo, in Gevgelija municipality, and co</w:t>
      </w:r>
      <w:r w:rsidR="00CE6C6D" w:rsidRPr="007044BB">
        <w:rPr>
          <w:sz w:val="20"/>
        </w:rPr>
        <w:t>n</w:t>
      </w:r>
      <w:r w:rsidR="00CE6C6D" w:rsidRPr="007044BB">
        <w:rPr>
          <w:sz w:val="20"/>
        </w:rPr>
        <w:t>nection of this new substation with the existing 110 kV transmission network in the region and with the e</w:t>
      </w:r>
      <w:r w:rsidR="00CE6C6D" w:rsidRPr="007044BB">
        <w:rPr>
          <w:sz w:val="20"/>
        </w:rPr>
        <w:t>x</w:t>
      </w:r>
      <w:r w:rsidR="00CE6C6D" w:rsidRPr="007044BB">
        <w:rPr>
          <w:sz w:val="20"/>
        </w:rPr>
        <w:t xml:space="preserve">isting 400 kV transmission line </w:t>
      </w:r>
      <w:r w:rsidR="00CE6C6D" w:rsidRPr="007044BB">
        <w:rPr>
          <w:rFonts w:cs="Tahoma"/>
          <w:sz w:val="20"/>
        </w:rPr>
        <w:t>Dubrovo – Thessalonica (GR)</w:t>
      </w:r>
      <w:r w:rsidRPr="007044BB">
        <w:rPr>
          <w:sz w:val="20"/>
        </w:rPr>
        <w:t xml:space="preserve">. </w:t>
      </w:r>
    </w:p>
    <w:p w14:paraId="2EB418AF" w14:textId="77777777" w:rsidR="00E1530A" w:rsidRPr="007044BB" w:rsidRDefault="00E1530A" w:rsidP="00E1530A">
      <w:pPr>
        <w:rPr>
          <w:rFonts w:cs="Tahoma"/>
          <w:sz w:val="20"/>
        </w:rPr>
      </w:pPr>
      <w:r w:rsidRPr="007044BB">
        <w:rPr>
          <w:rFonts w:cs="Tahoma"/>
          <w:sz w:val="20"/>
        </w:rPr>
        <w:t>This wider development scheme is also expected to provide:</w:t>
      </w:r>
    </w:p>
    <w:p w14:paraId="4E23C1D2" w14:textId="33F7D5D7" w:rsidR="00E1530A" w:rsidRPr="007044BB" w:rsidRDefault="00E1530A" w:rsidP="00E1530A">
      <w:pPr>
        <w:pStyle w:val="ListBullet"/>
        <w:jc w:val="left"/>
        <w:rPr>
          <w:rFonts w:cs="Tahoma"/>
          <w:sz w:val="20"/>
        </w:rPr>
      </w:pPr>
      <w:r w:rsidRPr="007044BB">
        <w:rPr>
          <w:rFonts w:cs="Tahoma"/>
          <w:sz w:val="20"/>
        </w:rPr>
        <w:t>In</w:t>
      </w:r>
      <w:r w:rsidR="009A0CCE" w:rsidRPr="007044BB">
        <w:rPr>
          <w:rFonts w:cs="Tahoma"/>
          <w:sz w:val="20"/>
        </w:rPr>
        <w:t>creased security of supply.</w:t>
      </w:r>
    </w:p>
    <w:p w14:paraId="4CCF83BC" w14:textId="77777777" w:rsidR="00E1530A" w:rsidRPr="007044BB" w:rsidRDefault="00E1530A" w:rsidP="00E1530A">
      <w:pPr>
        <w:pStyle w:val="ListBullet"/>
        <w:jc w:val="left"/>
        <w:rPr>
          <w:rFonts w:cs="Tahoma"/>
          <w:sz w:val="20"/>
        </w:rPr>
      </w:pPr>
      <w:r w:rsidRPr="007044BB">
        <w:rPr>
          <w:rFonts w:cs="Tahoma"/>
          <w:sz w:val="20"/>
        </w:rPr>
        <w:t xml:space="preserve">Secure and reliable integration of planned RES in the southeast region of the country, which </w:t>
      </w:r>
      <w:r w:rsidRPr="007044BB">
        <w:rPr>
          <w:sz w:val="20"/>
        </w:rPr>
        <w:t>consequently contribute towards reduction in CO</w:t>
      </w:r>
      <w:r w:rsidRPr="007044BB">
        <w:rPr>
          <w:sz w:val="20"/>
          <w:vertAlign w:val="subscript"/>
        </w:rPr>
        <w:t>2</w:t>
      </w:r>
      <w:r w:rsidRPr="007044BB">
        <w:rPr>
          <w:sz w:val="20"/>
        </w:rPr>
        <w:t xml:space="preserve"> emissions.</w:t>
      </w:r>
    </w:p>
    <w:p w14:paraId="4FFD9318" w14:textId="77777777" w:rsidR="00E1530A" w:rsidRPr="007044BB" w:rsidRDefault="00E1530A" w:rsidP="00E1530A">
      <w:pPr>
        <w:pStyle w:val="ListBullet"/>
        <w:jc w:val="left"/>
        <w:rPr>
          <w:rFonts w:cs="Tahoma"/>
          <w:sz w:val="20"/>
        </w:rPr>
      </w:pPr>
      <w:r w:rsidRPr="007044BB">
        <w:rPr>
          <w:rFonts w:cs="Tahoma"/>
          <w:sz w:val="20"/>
        </w:rPr>
        <w:t>Increased efficiency and capacity of the transmission grid with smart grid solutions (Dynamic Line Rate (DLR) &amp; asset management).</w:t>
      </w:r>
    </w:p>
    <w:p w14:paraId="266C00A1" w14:textId="77777777" w:rsidR="007B6E52" w:rsidRPr="007044BB" w:rsidRDefault="007B6E52" w:rsidP="007B6E52">
      <w:pPr>
        <w:pStyle w:val="ListBullet"/>
        <w:numPr>
          <w:ilvl w:val="0"/>
          <w:numId w:val="0"/>
        </w:numPr>
        <w:spacing w:before="120" w:after="120"/>
        <w:ind w:left="1134"/>
        <w:jc w:val="left"/>
        <w:rPr>
          <w:rFonts w:cs="Tahoma"/>
          <w:sz w:val="20"/>
        </w:rPr>
      </w:pPr>
    </w:p>
    <w:p w14:paraId="668A1AC1" w14:textId="5A310A7B" w:rsidR="008557E3" w:rsidRPr="007044BB" w:rsidRDefault="008557E3" w:rsidP="007B6E52">
      <w:pPr>
        <w:pStyle w:val="Heading2"/>
      </w:pPr>
      <w:bookmarkStart w:id="12" w:name="_Toc112940865"/>
      <w:r w:rsidRPr="007044BB">
        <w:lastRenderedPageBreak/>
        <w:t xml:space="preserve">Purpose </w:t>
      </w:r>
      <w:r w:rsidR="009763AE" w:rsidRPr="007044BB">
        <w:t xml:space="preserve">and Structure </w:t>
      </w:r>
      <w:r w:rsidRPr="007044BB">
        <w:t>of the Report</w:t>
      </w:r>
      <w:bookmarkEnd w:id="11"/>
      <w:bookmarkEnd w:id="12"/>
    </w:p>
    <w:p w14:paraId="41EFFF11" w14:textId="47E9EE2E" w:rsidR="00CF67B7" w:rsidRPr="007044BB" w:rsidRDefault="00AB498C" w:rsidP="00AB498C">
      <w:pPr>
        <w:pStyle w:val="BodyText0"/>
        <w:spacing w:before="120" w:line="276" w:lineRule="auto"/>
        <w:jc w:val="both"/>
        <w:rPr>
          <w:rFonts w:ascii="Tahoma" w:hAnsi="Tahoma" w:cs="Tahoma"/>
          <w:sz w:val="20"/>
        </w:rPr>
      </w:pPr>
      <w:bookmarkStart w:id="13" w:name="_Toc71559714"/>
      <w:r w:rsidRPr="007044BB">
        <w:rPr>
          <w:rFonts w:ascii="Tahoma" w:hAnsi="Tahoma" w:cs="Tahoma"/>
          <w:sz w:val="20"/>
        </w:rPr>
        <w:t>This document represents an Environmental and Social Assessme</w:t>
      </w:r>
      <w:r w:rsidR="00223C49" w:rsidRPr="007044BB">
        <w:rPr>
          <w:rFonts w:ascii="Tahoma" w:hAnsi="Tahoma" w:cs="Tahoma"/>
          <w:sz w:val="20"/>
        </w:rPr>
        <w:t>nt</w:t>
      </w:r>
      <w:r w:rsidR="00A87796" w:rsidRPr="007044BB">
        <w:rPr>
          <w:rFonts w:ascii="Tahoma" w:hAnsi="Tahoma" w:cs="Tahoma"/>
          <w:sz w:val="20"/>
        </w:rPr>
        <w:t xml:space="preserve"> Report for the Project - </w:t>
      </w:r>
      <w:r w:rsidR="00CE6C6D" w:rsidRPr="007044BB">
        <w:rPr>
          <w:rFonts w:ascii="Tahoma" w:hAnsi="Tahoma" w:cs="Tahoma"/>
          <w:sz w:val="20"/>
        </w:rPr>
        <w:t xml:space="preserve">Reconstruction of the existing 110 kV OHL from Valandovo to Strumica, by upgrading its transmission capacity and partial </w:t>
      </w:r>
      <w:r w:rsidR="0079520B" w:rsidRPr="007044BB">
        <w:rPr>
          <w:rFonts w:ascii="Tahoma" w:hAnsi="Tahoma" w:cs="Tahoma"/>
          <w:sz w:val="20"/>
        </w:rPr>
        <w:t xml:space="preserve">underground </w:t>
      </w:r>
      <w:r w:rsidR="00CE6C6D" w:rsidRPr="007044BB">
        <w:rPr>
          <w:rFonts w:ascii="Tahoma" w:hAnsi="Tahoma" w:cs="Tahoma"/>
          <w:sz w:val="20"/>
        </w:rPr>
        <w:t xml:space="preserve">cabling in the urban zones of Strumica. It is </w:t>
      </w:r>
      <w:r w:rsidR="00CF67B7" w:rsidRPr="007044BB">
        <w:rPr>
          <w:rFonts w:ascii="Tahoma" w:hAnsi="Tahoma" w:cs="Tahoma"/>
          <w:sz w:val="20"/>
        </w:rPr>
        <w:t>a component (sub-project) of a wider development scheme for strengthening the transmission network in the Southeast Region of North Macedonia</w:t>
      </w:r>
      <w:r w:rsidR="00CF67B7" w:rsidRPr="007044BB">
        <w:rPr>
          <w:rStyle w:val="FootnoteReference"/>
          <w:rFonts w:ascii="Tahoma" w:hAnsi="Tahoma" w:cs="Tahoma"/>
          <w:sz w:val="20"/>
        </w:rPr>
        <w:footnoteReference w:id="2"/>
      </w:r>
      <w:r w:rsidR="00CF67B7" w:rsidRPr="007044BB">
        <w:rPr>
          <w:rFonts w:ascii="Tahoma" w:hAnsi="Tahoma" w:cs="Tahoma"/>
          <w:sz w:val="20"/>
        </w:rPr>
        <w:t>.</w:t>
      </w:r>
    </w:p>
    <w:p w14:paraId="699FEC23" w14:textId="2553AD19" w:rsidR="00AB498C" w:rsidRPr="007044BB" w:rsidRDefault="00AB498C" w:rsidP="00AB498C">
      <w:pPr>
        <w:pStyle w:val="BodyText0"/>
        <w:spacing w:before="120" w:line="276" w:lineRule="auto"/>
        <w:jc w:val="both"/>
        <w:rPr>
          <w:rFonts w:ascii="Tahoma" w:hAnsi="Tahoma" w:cs="Tahoma"/>
          <w:sz w:val="20"/>
        </w:rPr>
      </w:pPr>
      <w:r w:rsidRPr="007044BB">
        <w:rPr>
          <w:rFonts w:ascii="Tahoma" w:hAnsi="Tahoma" w:cs="Tahoma"/>
          <w:sz w:val="20"/>
        </w:rPr>
        <w:t>The Report has been prepared as part of the environmental and social (E&amp;S) assessment process in accor</w:t>
      </w:r>
      <w:r w:rsidRPr="007044BB">
        <w:rPr>
          <w:rFonts w:ascii="Tahoma" w:hAnsi="Tahoma" w:cs="Tahoma"/>
          <w:sz w:val="20"/>
        </w:rPr>
        <w:t>d</w:t>
      </w:r>
      <w:r w:rsidRPr="007044BB">
        <w:rPr>
          <w:rFonts w:ascii="Tahoma" w:hAnsi="Tahoma" w:cs="Tahoma"/>
          <w:sz w:val="20"/>
        </w:rPr>
        <w:t xml:space="preserve">ance with the international requirements as required by the potential Project </w:t>
      </w:r>
      <w:r w:rsidR="00352F26" w:rsidRPr="007044BB">
        <w:rPr>
          <w:rFonts w:ascii="Tahoma" w:hAnsi="Tahoma" w:cs="Tahoma"/>
          <w:sz w:val="20"/>
        </w:rPr>
        <w:t>L</w:t>
      </w:r>
      <w:r w:rsidRPr="007044BB">
        <w:rPr>
          <w:rFonts w:ascii="Tahoma" w:hAnsi="Tahoma" w:cs="Tahoma"/>
          <w:sz w:val="20"/>
        </w:rPr>
        <w:t>ender – the European Bank for Reconstruction and Development (EBRD</w:t>
      </w:r>
      <w:r w:rsidR="00787C2A" w:rsidRPr="007044BB">
        <w:rPr>
          <w:rStyle w:val="FootnoteReference"/>
          <w:rFonts w:ascii="Tahoma" w:hAnsi="Tahoma" w:cs="Tahoma"/>
          <w:sz w:val="20"/>
        </w:rPr>
        <w:footnoteReference w:id="3"/>
      </w:r>
      <w:r w:rsidRPr="007044BB">
        <w:rPr>
          <w:rFonts w:ascii="Tahoma" w:hAnsi="Tahoma" w:cs="Tahoma"/>
          <w:sz w:val="20"/>
        </w:rPr>
        <w:t>) and based on the respective outcomes of the E&amp;S scoping process</w:t>
      </w:r>
      <w:r w:rsidRPr="007044BB">
        <w:rPr>
          <w:rStyle w:val="FootnoteReference"/>
          <w:rFonts w:ascii="Tahoma" w:hAnsi="Tahoma" w:cs="Tahoma"/>
          <w:sz w:val="20"/>
        </w:rPr>
        <w:footnoteReference w:id="4"/>
      </w:r>
      <w:r w:rsidRPr="007044BB">
        <w:rPr>
          <w:rFonts w:ascii="Tahoma" w:hAnsi="Tahoma" w:cs="Tahoma"/>
          <w:sz w:val="20"/>
        </w:rPr>
        <w:t>.</w:t>
      </w:r>
    </w:p>
    <w:p w14:paraId="3732DCF2" w14:textId="4A340800" w:rsidR="00AB498C" w:rsidRPr="007044BB" w:rsidRDefault="00AB498C" w:rsidP="00AB498C">
      <w:pPr>
        <w:pStyle w:val="BodyText0"/>
        <w:spacing w:before="120" w:line="276" w:lineRule="auto"/>
        <w:jc w:val="both"/>
        <w:rPr>
          <w:rFonts w:ascii="Tahoma" w:hAnsi="Tahoma" w:cs="Tahoma"/>
          <w:color w:val="595959"/>
          <w:sz w:val="20"/>
          <w:szCs w:val="22"/>
        </w:rPr>
      </w:pPr>
      <w:r w:rsidRPr="007044BB">
        <w:rPr>
          <w:rFonts w:ascii="Tahoma" w:hAnsi="Tahoma" w:cs="Tahoma"/>
          <w:sz w:val="20"/>
          <w:szCs w:val="22"/>
        </w:rPr>
        <w:t>This Report is based on the Technical Assessment (Conceptual Solution) for the proposed transmission d</w:t>
      </w:r>
      <w:r w:rsidRPr="007044BB">
        <w:rPr>
          <w:rFonts w:ascii="Tahoma" w:hAnsi="Tahoma" w:cs="Tahoma"/>
          <w:sz w:val="20"/>
          <w:szCs w:val="22"/>
        </w:rPr>
        <w:t>e</w:t>
      </w:r>
      <w:r w:rsidRPr="007044BB">
        <w:rPr>
          <w:rFonts w:ascii="Tahoma" w:hAnsi="Tahoma" w:cs="Tahoma"/>
          <w:sz w:val="20"/>
          <w:szCs w:val="22"/>
        </w:rPr>
        <w:t xml:space="preserve">velopment. The Project is to be developed further through </w:t>
      </w:r>
      <w:r w:rsidR="003553E2" w:rsidRPr="007044BB">
        <w:rPr>
          <w:rFonts w:ascii="Tahoma" w:hAnsi="Tahoma" w:cs="Tahoma"/>
          <w:sz w:val="20"/>
          <w:szCs w:val="22"/>
        </w:rPr>
        <w:t>reference design stages (i.e. Pr</w:t>
      </w:r>
      <w:r w:rsidRPr="007044BB">
        <w:rPr>
          <w:rFonts w:ascii="Tahoma" w:hAnsi="Tahoma" w:cs="Tahoma"/>
          <w:sz w:val="20"/>
          <w:szCs w:val="22"/>
        </w:rPr>
        <w:t xml:space="preserve">eliminary </w:t>
      </w:r>
      <w:r w:rsidR="003553E2" w:rsidRPr="007044BB">
        <w:rPr>
          <w:rFonts w:ascii="Tahoma" w:hAnsi="Tahoma" w:cs="Tahoma"/>
          <w:sz w:val="20"/>
          <w:szCs w:val="22"/>
        </w:rPr>
        <w:t>D</w:t>
      </w:r>
      <w:r w:rsidRPr="007044BB">
        <w:rPr>
          <w:rFonts w:ascii="Tahoma" w:hAnsi="Tahoma" w:cs="Tahoma"/>
          <w:sz w:val="20"/>
          <w:szCs w:val="22"/>
        </w:rPr>
        <w:t>e</w:t>
      </w:r>
      <w:r w:rsidR="003553E2" w:rsidRPr="007044BB">
        <w:rPr>
          <w:rFonts w:ascii="Tahoma" w:hAnsi="Tahoma" w:cs="Tahoma"/>
          <w:sz w:val="20"/>
          <w:szCs w:val="22"/>
        </w:rPr>
        <w:t>sign and D</w:t>
      </w:r>
      <w:r w:rsidRPr="007044BB">
        <w:rPr>
          <w:rFonts w:ascii="Tahoma" w:hAnsi="Tahoma" w:cs="Tahoma"/>
          <w:sz w:val="20"/>
          <w:szCs w:val="22"/>
        </w:rPr>
        <w:t xml:space="preserve">etailed </w:t>
      </w:r>
      <w:r w:rsidR="003553E2" w:rsidRPr="007044BB">
        <w:rPr>
          <w:rFonts w:ascii="Tahoma" w:hAnsi="Tahoma" w:cs="Tahoma"/>
          <w:sz w:val="20"/>
          <w:szCs w:val="22"/>
        </w:rPr>
        <w:t>D</w:t>
      </w:r>
      <w:r w:rsidRPr="007044BB">
        <w:rPr>
          <w:rFonts w:ascii="Tahoma" w:hAnsi="Tahoma" w:cs="Tahoma"/>
          <w:sz w:val="20"/>
          <w:szCs w:val="22"/>
        </w:rPr>
        <w:t>esign) which will form the basis for the detailed environmental and social appraisal and appl</w:t>
      </w:r>
      <w:r w:rsidRPr="007044BB">
        <w:rPr>
          <w:rFonts w:ascii="Tahoma" w:hAnsi="Tahoma" w:cs="Tahoma"/>
          <w:sz w:val="20"/>
          <w:szCs w:val="22"/>
        </w:rPr>
        <w:t>i</w:t>
      </w:r>
      <w:r w:rsidRPr="007044BB">
        <w:rPr>
          <w:rFonts w:ascii="Tahoma" w:hAnsi="Tahoma" w:cs="Tahoma"/>
          <w:sz w:val="20"/>
          <w:szCs w:val="22"/>
        </w:rPr>
        <w:t>cation to the Macedonian competent authority for consenting purposes.</w:t>
      </w:r>
      <w:r w:rsidRPr="007044BB">
        <w:rPr>
          <w:rFonts w:ascii="Tahoma" w:hAnsi="Tahoma" w:cs="Tahoma"/>
          <w:color w:val="595959"/>
          <w:sz w:val="20"/>
          <w:szCs w:val="22"/>
        </w:rPr>
        <w:t xml:space="preserve"> </w:t>
      </w:r>
    </w:p>
    <w:p w14:paraId="44546E02" w14:textId="77777777" w:rsidR="009763AE" w:rsidRPr="007044BB" w:rsidRDefault="009763AE" w:rsidP="009763AE">
      <w:pPr>
        <w:rPr>
          <w:rFonts w:cs="Tahoma"/>
          <w:sz w:val="20"/>
          <w:szCs w:val="20"/>
        </w:rPr>
      </w:pPr>
      <w:r w:rsidRPr="007044BB">
        <w:rPr>
          <w:rFonts w:cs="Tahoma"/>
          <w:sz w:val="20"/>
          <w:szCs w:val="20"/>
        </w:rPr>
        <w:t>The main text of this E&amp;S Assessment Report divides in several parts:</w:t>
      </w:r>
    </w:p>
    <w:p w14:paraId="6A2A2578" w14:textId="77777777" w:rsidR="00AF763E" w:rsidRPr="007044BB" w:rsidRDefault="00AF763E" w:rsidP="00AF763E">
      <w:pPr>
        <w:pStyle w:val="ListParagraph"/>
        <w:numPr>
          <w:ilvl w:val="0"/>
          <w:numId w:val="9"/>
        </w:numPr>
        <w:autoSpaceDE w:val="0"/>
        <w:autoSpaceDN w:val="0"/>
        <w:adjustRightInd w:val="0"/>
        <w:spacing w:before="0"/>
        <w:jc w:val="left"/>
        <w:rPr>
          <w:rFonts w:cs="Tahoma"/>
          <w:sz w:val="20"/>
          <w:szCs w:val="20"/>
          <w:lang w:eastAsia="en-US"/>
        </w:rPr>
      </w:pPr>
      <w:r w:rsidRPr="007044BB">
        <w:rPr>
          <w:rFonts w:cs="Tahoma"/>
          <w:sz w:val="20"/>
          <w:szCs w:val="20"/>
        </w:rPr>
        <w:t xml:space="preserve">Chapter 2 </w:t>
      </w:r>
      <w:r w:rsidRPr="007044BB">
        <w:rPr>
          <w:rFonts w:cs="Tahoma"/>
          <w:sz w:val="20"/>
          <w:szCs w:val="20"/>
          <w:lang w:eastAsia="en-US"/>
        </w:rPr>
        <w:t xml:space="preserve">describes the Project </w:t>
      </w:r>
      <w:r w:rsidRPr="007044BB">
        <w:rPr>
          <w:sz w:val="20"/>
          <w:szCs w:val="20"/>
        </w:rPr>
        <w:t>and its components. It outlines the Project history and the d</w:t>
      </w:r>
      <w:r w:rsidRPr="007044BB">
        <w:rPr>
          <w:sz w:val="20"/>
          <w:szCs w:val="20"/>
        </w:rPr>
        <w:t>e</w:t>
      </w:r>
      <w:r w:rsidRPr="007044BB">
        <w:rPr>
          <w:sz w:val="20"/>
          <w:szCs w:val="20"/>
        </w:rPr>
        <w:t>sign process to date and summarises the Project structures and elements which will be further designed and subsequently constructed.</w:t>
      </w:r>
    </w:p>
    <w:p w14:paraId="6DEC690C" w14:textId="77777777" w:rsidR="00AF763E" w:rsidRPr="007044BB" w:rsidRDefault="00AF763E" w:rsidP="00AF763E">
      <w:pPr>
        <w:pStyle w:val="ListParagraph"/>
        <w:numPr>
          <w:ilvl w:val="0"/>
          <w:numId w:val="9"/>
        </w:numPr>
        <w:autoSpaceDE w:val="0"/>
        <w:autoSpaceDN w:val="0"/>
        <w:adjustRightInd w:val="0"/>
        <w:spacing w:before="0"/>
        <w:jc w:val="left"/>
        <w:rPr>
          <w:rFonts w:cs="Tahoma"/>
          <w:sz w:val="20"/>
          <w:szCs w:val="20"/>
          <w:lang w:eastAsia="en-US"/>
        </w:rPr>
      </w:pPr>
      <w:r w:rsidRPr="007044BB">
        <w:rPr>
          <w:rFonts w:cs="Tahoma"/>
          <w:sz w:val="20"/>
          <w:szCs w:val="20"/>
          <w:lang w:eastAsia="en-US"/>
        </w:rPr>
        <w:t>Chapter 3 presents the Project options and alternatives considered, including the ‘do-nothing’ option, and the selection process of the preferred Project option.</w:t>
      </w:r>
    </w:p>
    <w:p w14:paraId="2186E640" w14:textId="77777777" w:rsidR="00AF763E" w:rsidRPr="007044BB" w:rsidRDefault="00AF763E" w:rsidP="00AF763E">
      <w:pPr>
        <w:pStyle w:val="ListParagraph"/>
        <w:numPr>
          <w:ilvl w:val="0"/>
          <w:numId w:val="9"/>
        </w:numPr>
        <w:autoSpaceDE w:val="0"/>
        <w:autoSpaceDN w:val="0"/>
        <w:adjustRightInd w:val="0"/>
        <w:spacing w:before="0"/>
        <w:jc w:val="left"/>
        <w:rPr>
          <w:rFonts w:cs="Tahoma"/>
          <w:sz w:val="20"/>
          <w:szCs w:val="20"/>
          <w:lang w:eastAsia="en-US"/>
        </w:rPr>
      </w:pPr>
      <w:r w:rsidRPr="007044BB">
        <w:rPr>
          <w:rFonts w:cs="Tahoma"/>
          <w:sz w:val="20"/>
          <w:szCs w:val="20"/>
          <w:lang w:eastAsia="en-US"/>
        </w:rPr>
        <w:t>Chapter 4 presents the key legal and planning policy framework relevant for the Project</w:t>
      </w:r>
    </w:p>
    <w:p w14:paraId="4F3BE683" w14:textId="77777777" w:rsidR="00AF763E" w:rsidRPr="007044BB" w:rsidRDefault="00AF763E" w:rsidP="00AF763E">
      <w:pPr>
        <w:pStyle w:val="ListParagraph"/>
        <w:numPr>
          <w:ilvl w:val="0"/>
          <w:numId w:val="9"/>
        </w:numPr>
        <w:autoSpaceDE w:val="0"/>
        <w:autoSpaceDN w:val="0"/>
        <w:adjustRightInd w:val="0"/>
        <w:spacing w:before="0"/>
        <w:jc w:val="left"/>
        <w:rPr>
          <w:rFonts w:cs="Tahoma"/>
          <w:sz w:val="20"/>
          <w:szCs w:val="20"/>
          <w:lang w:eastAsia="en-US"/>
        </w:rPr>
      </w:pPr>
      <w:r w:rsidRPr="007044BB">
        <w:rPr>
          <w:rFonts w:cs="Tahoma"/>
          <w:sz w:val="20"/>
          <w:szCs w:val="20"/>
          <w:lang w:eastAsia="en-US"/>
        </w:rPr>
        <w:t>Chapter 5 presents the approach taken to the E&amp;S assessment.</w:t>
      </w:r>
    </w:p>
    <w:p w14:paraId="48071172" w14:textId="77777777" w:rsidR="00AF763E" w:rsidRPr="007044BB" w:rsidRDefault="00AF763E" w:rsidP="00AF763E">
      <w:pPr>
        <w:pStyle w:val="ListParagraph"/>
        <w:numPr>
          <w:ilvl w:val="0"/>
          <w:numId w:val="9"/>
        </w:numPr>
        <w:autoSpaceDE w:val="0"/>
        <w:autoSpaceDN w:val="0"/>
        <w:adjustRightInd w:val="0"/>
        <w:spacing w:before="0"/>
        <w:jc w:val="left"/>
        <w:rPr>
          <w:rFonts w:cs="Tahoma"/>
          <w:sz w:val="20"/>
          <w:szCs w:val="20"/>
          <w:lang w:eastAsia="en-US"/>
        </w:rPr>
      </w:pPr>
      <w:r w:rsidRPr="007044BB">
        <w:rPr>
          <w:rFonts w:cs="Tahoma"/>
          <w:sz w:val="20"/>
          <w:szCs w:val="20"/>
          <w:lang w:eastAsia="en-US"/>
        </w:rPr>
        <w:t>Chapter 6 presents the stakeholder engagement process – consultation and participation a</w:t>
      </w:r>
      <w:r w:rsidRPr="007044BB">
        <w:rPr>
          <w:rFonts w:cs="Tahoma"/>
          <w:sz w:val="20"/>
          <w:szCs w:val="20"/>
          <w:lang w:eastAsia="en-US"/>
        </w:rPr>
        <w:t>r</w:t>
      </w:r>
      <w:r w:rsidRPr="007044BB">
        <w:rPr>
          <w:rFonts w:cs="Tahoma"/>
          <w:sz w:val="20"/>
          <w:szCs w:val="20"/>
          <w:lang w:eastAsia="en-US"/>
        </w:rPr>
        <w:t>rangement taken to date.</w:t>
      </w:r>
    </w:p>
    <w:p w14:paraId="523524CB" w14:textId="77777777" w:rsidR="00AF763E" w:rsidRPr="007044BB" w:rsidRDefault="00AF763E" w:rsidP="00AF763E">
      <w:pPr>
        <w:pStyle w:val="ListParagraph"/>
        <w:numPr>
          <w:ilvl w:val="0"/>
          <w:numId w:val="9"/>
        </w:numPr>
        <w:autoSpaceDE w:val="0"/>
        <w:autoSpaceDN w:val="0"/>
        <w:adjustRightInd w:val="0"/>
        <w:spacing w:before="0"/>
        <w:jc w:val="left"/>
        <w:rPr>
          <w:rFonts w:cs="Tahoma"/>
          <w:sz w:val="20"/>
          <w:szCs w:val="20"/>
          <w:lang w:eastAsia="en-US"/>
        </w:rPr>
      </w:pPr>
      <w:r w:rsidRPr="007044BB">
        <w:rPr>
          <w:rFonts w:cs="Tahoma"/>
          <w:sz w:val="20"/>
          <w:szCs w:val="20"/>
          <w:lang w:eastAsia="en-US"/>
        </w:rPr>
        <w:t xml:space="preserve">Chapter 7 describes </w:t>
      </w:r>
      <w:r w:rsidRPr="007044BB">
        <w:rPr>
          <w:rFonts w:cs="Tahoma"/>
          <w:sz w:val="20"/>
          <w:szCs w:val="20"/>
        </w:rPr>
        <w:t>the main components of the physical and natural baseline environment and the social context in the area likely to be affected by the implementation of the Project.</w:t>
      </w:r>
    </w:p>
    <w:p w14:paraId="5BD16C8A" w14:textId="77777777" w:rsidR="00AF763E" w:rsidRPr="007044BB" w:rsidRDefault="00AF763E" w:rsidP="00AF763E">
      <w:pPr>
        <w:pStyle w:val="ListParagraph"/>
        <w:numPr>
          <w:ilvl w:val="0"/>
          <w:numId w:val="9"/>
        </w:numPr>
        <w:autoSpaceDE w:val="0"/>
        <w:autoSpaceDN w:val="0"/>
        <w:adjustRightInd w:val="0"/>
        <w:spacing w:before="0"/>
        <w:jc w:val="left"/>
        <w:rPr>
          <w:rFonts w:cs="Tahoma"/>
          <w:sz w:val="20"/>
          <w:szCs w:val="20"/>
          <w:lang w:eastAsia="en-US"/>
        </w:rPr>
      </w:pPr>
      <w:r w:rsidRPr="007044BB">
        <w:rPr>
          <w:rFonts w:cs="Tahoma"/>
          <w:sz w:val="20"/>
          <w:szCs w:val="20"/>
          <w:lang w:eastAsia="en-US"/>
        </w:rPr>
        <w:t>Chapters 8 -10 present the assessment of the likely significant effects of the Project and the proposed mitigation in relation to the relevant specialist topics covering particular aspects of the physical and natural environment as well as the societal environment.</w:t>
      </w:r>
    </w:p>
    <w:p w14:paraId="0C3DE073" w14:textId="77777777" w:rsidR="00AF763E" w:rsidRPr="007044BB" w:rsidRDefault="00AF763E" w:rsidP="00AF763E">
      <w:pPr>
        <w:pStyle w:val="ListParagraph"/>
        <w:numPr>
          <w:ilvl w:val="0"/>
          <w:numId w:val="9"/>
        </w:numPr>
        <w:autoSpaceDE w:val="0"/>
        <w:autoSpaceDN w:val="0"/>
        <w:adjustRightInd w:val="0"/>
        <w:spacing w:before="0"/>
        <w:jc w:val="left"/>
        <w:rPr>
          <w:rFonts w:cs="Tahoma"/>
          <w:sz w:val="20"/>
          <w:szCs w:val="20"/>
          <w:lang w:eastAsia="en-US"/>
        </w:rPr>
      </w:pPr>
      <w:r w:rsidRPr="007044BB">
        <w:rPr>
          <w:rFonts w:cs="Tahoma"/>
          <w:sz w:val="20"/>
          <w:szCs w:val="20"/>
          <w:lang w:eastAsia="en-US"/>
        </w:rPr>
        <w:t>Chapter 11 outlines the Project’s emergency response planning.</w:t>
      </w:r>
    </w:p>
    <w:p w14:paraId="3CD847FC" w14:textId="77777777" w:rsidR="00AF763E" w:rsidRPr="007044BB" w:rsidRDefault="00AF763E" w:rsidP="00AF763E">
      <w:pPr>
        <w:pStyle w:val="ListParagraph"/>
        <w:numPr>
          <w:ilvl w:val="0"/>
          <w:numId w:val="9"/>
        </w:numPr>
        <w:autoSpaceDE w:val="0"/>
        <w:autoSpaceDN w:val="0"/>
        <w:adjustRightInd w:val="0"/>
        <w:spacing w:before="0"/>
        <w:jc w:val="left"/>
        <w:rPr>
          <w:rFonts w:cs="Tahoma"/>
          <w:sz w:val="20"/>
          <w:szCs w:val="20"/>
          <w:lang w:eastAsia="en-US"/>
        </w:rPr>
      </w:pPr>
      <w:r w:rsidRPr="007044BB">
        <w:rPr>
          <w:rFonts w:cs="Tahoma"/>
          <w:sz w:val="20"/>
          <w:szCs w:val="20"/>
          <w:lang w:eastAsia="en-US"/>
        </w:rPr>
        <w:t>Chapter 12 outlines the Project’s environmental and social management.</w:t>
      </w:r>
    </w:p>
    <w:p w14:paraId="11C81CAF" w14:textId="77777777" w:rsidR="007B6E52" w:rsidRPr="007044BB" w:rsidRDefault="007B6E52" w:rsidP="007B6E52">
      <w:pPr>
        <w:pStyle w:val="ListParagraph"/>
        <w:autoSpaceDE w:val="0"/>
        <w:autoSpaceDN w:val="0"/>
        <w:adjustRightInd w:val="0"/>
        <w:ind w:left="1134"/>
        <w:contextualSpacing w:val="0"/>
        <w:jc w:val="left"/>
        <w:rPr>
          <w:rFonts w:cs="Tahoma"/>
          <w:sz w:val="20"/>
          <w:szCs w:val="20"/>
          <w:lang w:eastAsia="en-US"/>
        </w:rPr>
      </w:pPr>
    </w:p>
    <w:p w14:paraId="587A4CF8" w14:textId="123A8805" w:rsidR="0039623F" w:rsidRPr="007044BB" w:rsidRDefault="00071487" w:rsidP="007B6E52">
      <w:pPr>
        <w:pStyle w:val="Heading2"/>
      </w:pPr>
      <w:bookmarkStart w:id="14" w:name="_Toc112940866"/>
      <w:r w:rsidRPr="007044BB">
        <w:t xml:space="preserve">Project Design Status and </w:t>
      </w:r>
      <w:r w:rsidR="0039623F" w:rsidRPr="007044BB">
        <w:t>Level of Details</w:t>
      </w:r>
      <w:bookmarkEnd w:id="13"/>
      <w:bookmarkEnd w:id="14"/>
    </w:p>
    <w:p w14:paraId="705A9086" w14:textId="43D19438" w:rsidR="00071487" w:rsidRPr="007044BB" w:rsidRDefault="0039623F" w:rsidP="00071487">
      <w:pPr>
        <w:rPr>
          <w:rFonts w:cs="Tahoma"/>
          <w:sz w:val="20"/>
        </w:rPr>
      </w:pPr>
      <w:r w:rsidRPr="007044BB">
        <w:rPr>
          <w:rFonts w:cs="Tahoma"/>
          <w:sz w:val="20"/>
        </w:rPr>
        <w:t>In this stage, the Pro</w:t>
      </w:r>
      <w:r w:rsidR="00E95301" w:rsidRPr="007044BB">
        <w:rPr>
          <w:rFonts w:cs="Tahoma"/>
          <w:sz w:val="20"/>
        </w:rPr>
        <w:t xml:space="preserve">ject </w:t>
      </w:r>
      <w:r w:rsidR="00E1530A" w:rsidRPr="007044BB">
        <w:rPr>
          <w:rFonts w:cs="Tahoma"/>
          <w:sz w:val="20"/>
        </w:rPr>
        <w:t xml:space="preserve">is </w:t>
      </w:r>
      <w:r w:rsidR="00E95301" w:rsidRPr="007044BB">
        <w:rPr>
          <w:rFonts w:cs="Tahoma"/>
          <w:sz w:val="20"/>
        </w:rPr>
        <w:t xml:space="preserve">developed to a </w:t>
      </w:r>
      <w:r w:rsidRPr="007044BB">
        <w:rPr>
          <w:rFonts w:cs="Tahoma"/>
          <w:sz w:val="20"/>
        </w:rPr>
        <w:t>feasibility level - to a detail considered sufficient to establish that the proposed development</w:t>
      </w:r>
      <w:r w:rsidR="007F6A9C" w:rsidRPr="007044BB">
        <w:rPr>
          <w:rFonts w:cs="Tahoma"/>
          <w:sz w:val="20"/>
        </w:rPr>
        <w:t>s</w:t>
      </w:r>
      <w:r w:rsidRPr="007044BB">
        <w:rPr>
          <w:rFonts w:cs="Tahoma"/>
          <w:sz w:val="20"/>
        </w:rPr>
        <w:t xml:space="preserve"> </w:t>
      </w:r>
      <w:r w:rsidR="007F6A9C" w:rsidRPr="007044BB">
        <w:rPr>
          <w:rFonts w:cs="Tahoma"/>
          <w:sz w:val="20"/>
        </w:rPr>
        <w:t>are</w:t>
      </w:r>
      <w:r w:rsidRPr="007044BB">
        <w:rPr>
          <w:rFonts w:cs="Tahoma"/>
          <w:sz w:val="20"/>
        </w:rPr>
        <w:t xml:space="preserve"> technically feasible and to allow initial assess</w:t>
      </w:r>
      <w:r w:rsidR="007F6A9C" w:rsidRPr="007044BB">
        <w:rPr>
          <w:rFonts w:cs="Tahoma"/>
          <w:sz w:val="20"/>
        </w:rPr>
        <w:t>ment of their</w:t>
      </w:r>
      <w:r w:rsidRPr="007044BB">
        <w:rPr>
          <w:rFonts w:cs="Tahoma"/>
          <w:sz w:val="20"/>
        </w:rPr>
        <w:t xml:space="preserve"> environmental </w:t>
      </w:r>
      <w:r w:rsidRPr="007044BB">
        <w:rPr>
          <w:rFonts w:cs="Tahoma"/>
          <w:sz w:val="20"/>
        </w:rPr>
        <w:lastRenderedPageBreak/>
        <w:t>and social integrity and effects, i.e. to a level of</w:t>
      </w:r>
      <w:r w:rsidR="007F6A9C" w:rsidRPr="007044BB">
        <w:rPr>
          <w:rFonts w:cs="Tahoma"/>
          <w:sz w:val="20"/>
          <w:lang w:val="mk-MK"/>
        </w:rPr>
        <w:t xml:space="preserve"> </w:t>
      </w:r>
      <w:r w:rsidR="00E95301" w:rsidRPr="007044BB">
        <w:rPr>
          <w:rFonts w:cs="Tahoma"/>
          <w:sz w:val="20"/>
        </w:rPr>
        <w:t>Technical Assessment</w:t>
      </w:r>
      <w:r w:rsidR="003553E2" w:rsidRPr="007044BB">
        <w:rPr>
          <w:rStyle w:val="FootnoteReference"/>
          <w:rFonts w:cs="Tahoma"/>
          <w:sz w:val="20"/>
          <w:szCs w:val="20"/>
        </w:rPr>
        <w:footnoteReference w:id="5"/>
      </w:r>
      <w:r w:rsidR="00E95301" w:rsidRPr="007044BB">
        <w:rPr>
          <w:rFonts w:cs="Tahoma"/>
          <w:sz w:val="20"/>
        </w:rPr>
        <w:t xml:space="preserve"> </w:t>
      </w:r>
      <w:r w:rsidR="007F6A9C" w:rsidRPr="007044BB">
        <w:rPr>
          <w:rFonts w:cs="Tahoma"/>
          <w:sz w:val="20"/>
          <w:lang w:val="mk-MK"/>
        </w:rPr>
        <w:t>(</w:t>
      </w:r>
      <w:r w:rsidR="00386259" w:rsidRPr="007044BB">
        <w:rPr>
          <w:rFonts w:cs="Tahoma"/>
          <w:sz w:val="20"/>
        </w:rPr>
        <w:t>Conceptual Solution</w:t>
      </w:r>
      <w:r w:rsidR="007F6A9C" w:rsidRPr="007044BB">
        <w:rPr>
          <w:rFonts w:cs="Tahoma"/>
          <w:sz w:val="20"/>
        </w:rPr>
        <w:t xml:space="preserve">) </w:t>
      </w:r>
      <w:r w:rsidR="007F6A9C" w:rsidRPr="007044BB">
        <w:rPr>
          <w:rFonts w:cs="Tahoma"/>
          <w:sz w:val="20"/>
          <w:lang w:val="en-US"/>
        </w:rPr>
        <w:t>that corr</w:t>
      </w:r>
      <w:r w:rsidR="007F6A9C" w:rsidRPr="007044BB">
        <w:rPr>
          <w:rFonts w:cs="Tahoma"/>
          <w:sz w:val="20"/>
          <w:lang w:val="en-US"/>
        </w:rPr>
        <w:t>e</w:t>
      </w:r>
      <w:r w:rsidR="007F6A9C" w:rsidRPr="007044BB">
        <w:rPr>
          <w:rFonts w:cs="Tahoma"/>
          <w:sz w:val="20"/>
          <w:lang w:val="en-US"/>
        </w:rPr>
        <w:t>sponds to a Feasibility Study</w:t>
      </w:r>
      <w:r w:rsidRPr="007044BB">
        <w:rPr>
          <w:rFonts w:cs="Tahoma"/>
          <w:sz w:val="20"/>
        </w:rPr>
        <w:t xml:space="preserve">. Therefore, the level of detail of the </w:t>
      </w:r>
      <w:r w:rsidR="005E7ED5" w:rsidRPr="007044BB">
        <w:rPr>
          <w:rFonts w:cs="Tahoma"/>
          <w:sz w:val="20"/>
        </w:rPr>
        <w:t xml:space="preserve">present </w:t>
      </w:r>
      <w:r w:rsidR="00E1530A" w:rsidRPr="007044BB">
        <w:rPr>
          <w:rFonts w:cs="Tahoma"/>
          <w:sz w:val="20"/>
        </w:rPr>
        <w:t>E&amp;S assessment is</w:t>
      </w:r>
      <w:r w:rsidRPr="007044BB">
        <w:rPr>
          <w:rFonts w:cs="Tahoma"/>
          <w:sz w:val="20"/>
        </w:rPr>
        <w:t xml:space="preserve"> compliant with that of the Project’s </w:t>
      </w:r>
      <w:r w:rsidR="00386259" w:rsidRPr="007044BB">
        <w:rPr>
          <w:rFonts w:cs="Tahoma"/>
          <w:sz w:val="20"/>
        </w:rPr>
        <w:t>Conceptual Solution</w:t>
      </w:r>
      <w:r w:rsidR="00616805" w:rsidRPr="007044BB">
        <w:rPr>
          <w:rFonts w:cs="Tahoma"/>
          <w:sz w:val="20"/>
        </w:rPr>
        <w:t xml:space="preserve"> whose content and scope are not specifically regulated by the rel</w:t>
      </w:r>
      <w:r w:rsidR="00616805" w:rsidRPr="007044BB">
        <w:rPr>
          <w:rFonts w:cs="Tahoma"/>
          <w:sz w:val="20"/>
        </w:rPr>
        <w:t>e</w:t>
      </w:r>
      <w:r w:rsidR="00616805" w:rsidRPr="007044BB">
        <w:rPr>
          <w:rFonts w:cs="Tahoma"/>
          <w:sz w:val="20"/>
        </w:rPr>
        <w:t>vant Macedonian legislation</w:t>
      </w:r>
      <w:r w:rsidR="00616805" w:rsidRPr="007044BB">
        <w:rPr>
          <w:rFonts w:cs="Tahoma"/>
          <w:sz w:val="20"/>
          <w:vertAlign w:val="superscript"/>
        </w:rPr>
        <w:footnoteReference w:id="6"/>
      </w:r>
      <w:r w:rsidR="00616805" w:rsidRPr="007044BB">
        <w:rPr>
          <w:rFonts w:cs="Tahoma"/>
          <w:sz w:val="20"/>
        </w:rPr>
        <w:t>. As such, the Conceptual Solution is not considered as formalised design doc</w:t>
      </w:r>
      <w:r w:rsidR="00616805" w:rsidRPr="007044BB">
        <w:rPr>
          <w:rFonts w:cs="Tahoma"/>
          <w:sz w:val="20"/>
        </w:rPr>
        <w:t>u</w:t>
      </w:r>
      <w:r w:rsidR="00616805" w:rsidRPr="007044BB">
        <w:rPr>
          <w:rFonts w:cs="Tahoma"/>
          <w:sz w:val="20"/>
        </w:rPr>
        <w:t>ment and no administrative consenting process for its adoption by the competent authorities is required. According to the general practice, this Conceptual Solution (in Macedonian: ‘Konceptualno reshenie’</w:t>
      </w:r>
      <w:r w:rsidR="00E1530A" w:rsidRPr="007044BB">
        <w:rPr>
          <w:rStyle w:val="FootnoteReference"/>
          <w:rFonts w:cs="Tahoma"/>
          <w:sz w:val="20"/>
        </w:rPr>
        <w:footnoteReference w:id="7"/>
      </w:r>
      <w:r w:rsidR="00616805" w:rsidRPr="007044BB">
        <w:rPr>
          <w:rFonts w:cs="Tahoma"/>
          <w:sz w:val="20"/>
        </w:rPr>
        <w:t>) co</w:t>
      </w:r>
      <w:r w:rsidR="00616805" w:rsidRPr="007044BB">
        <w:rPr>
          <w:rFonts w:cs="Tahoma"/>
          <w:sz w:val="20"/>
        </w:rPr>
        <w:t>n</w:t>
      </w:r>
      <w:r w:rsidR="00616805" w:rsidRPr="007044BB">
        <w:rPr>
          <w:rFonts w:cs="Tahoma"/>
          <w:sz w:val="20"/>
        </w:rPr>
        <w:t>tains in particular data on: macro-location and general disposition of the facility / infrastructure; technical-technological conception of the facility / infrastructure; the manner of providing the supporting infrastru</w:t>
      </w:r>
      <w:r w:rsidR="00616805" w:rsidRPr="007044BB">
        <w:rPr>
          <w:rFonts w:cs="Tahoma"/>
          <w:sz w:val="20"/>
        </w:rPr>
        <w:t>c</w:t>
      </w:r>
      <w:r w:rsidR="00616805" w:rsidRPr="007044BB">
        <w:rPr>
          <w:rFonts w:cs="Tahoma"/>
          <w:sz w:val="20"/>
        </w:rPr>
        <w:t>ture; possible variants of spatial and technical solutions from the point of view of fitting into space; natural conditions; functionality and rationality of the project solution.’</w:t>
      </w:r>
      <w:r w:rsidR="00071487" w:rsidRPr="007044BB">
        <w:rPr>
          <w:rFonts w:cs="Tahoma"/>
          <w:sz w:val="20"/>
        </w:rPr>
        <w:t xml:space="preserve"> The Feasibility Stuidy and the Technical A</w:t>
      </w:r>
      <w:r w:rsidR="00071487" w:rsidRPr="007044BB">
        <w:rPr>
          <w:rFonts w:cs="Tahoma"/>
          <w:sz w:val="20"/>
        </w:rPr>
        <w:t>s</w:t>
      </w:r>
      <w:r w:rsidR="00071487" w:rsidRPr="007044BB">
        <w:rPr>
          <w:rFonts w:cs="Tahoma"/>
          <w:sz w:val="20"/>
        </w:rPr>
        <w:t>sessment (Conceptual Solution) comply with the respective EBRD requirements.</w:t>
      </w:r>
    </w:p>
    <w:p w14:paraId="04C24DFC" w14:textId="11BC5F29" w:rsidR="002569FF" w:rsidRPr="007044BB" w:rsidRDefault="002569FF" w:rsidP="002569FF">
      <w:pPr>
        <w:rPr>
          <w:rFonts w:cs="Arial"/>
          <w:sz w:val="20"/>
          <w:szCs w:val="20"/>
        </w:rPr>
      </w:pPr>
      <w:bookmarkStart w:id="15" w:name="_Toc71559715"/>
      <w:r w:rsidRPr="007044BB">
        <w:rPr>
          <w:rFonts w:cs="Arial"/>
          <w:sz w:val="20"/>
          <w:szCs w:val="20"/>
        </w:rPr>
        <w:t>Further design, including precise new location of towers (if deemed required) and new access roads (where necessary) will be undertaken once the more detailed technical design</w:t>
      </w:r>
      <w:r w:rsidRPr="007044BB">
        <w:rPr>
          <w:sz w:val="20"/>
          <w:szCs w:val="20"/>
        </w:rPr>
        <w:t xml:space="preserve"> </w:t>
      </w:r>
      <w:r w:rsidRPr="007044BB">
        <w:rPr>
          <w:rFonts w:cs="Arial"/>
          <w:sz w:val="20"/>
          <w:szCs w:val="20"/>
        </w:rPr>
        <w:t>(Preliminary Design and Detailed Design) as required by the Macedonian relevant legislation are developed and prior to construction co</w:t>
      </w:r>
      <w:r w:rsidRPr="007044BB">
        <w:rPr>
          <w:rFonts w:cs="Arial"/>
          <w:sz w:val="20"/>
          <w:szCs w:val="20"/>
        </w:rPr>
        <w:t>m</w:t>
      </w:r>
      <w:r w:rsidRPr="007044BB">
        <w:rPr>
          <w:rFonts w:cs="Arial"/>
          <w:sz w:val="20"/>
          <w:szCs w:val="20"/>
        </w:rPr>
        <w:t xml:space="preserve">mencing. </w:t>
      </w:r>
      <w:r w:rsidRPr="007044BB">
        <w:rPr>
          <w:sz w:val="20"/>
        </w:rPr>
        <w:t xml:space="preserve">This change or refinement of the feasibility design (Conceptual Solution) will be within the limits of deviation defined as a 500 m wide planning corridor along the existing transmission line where </w:t>
      </w:r>
      <w:r w:rsidRPr="007044BB">
        <w:rPr>
          <w:rFonts w:cs="Arial"/>
          <w:sz w:val="20"/>
          <w:szCs w:val="20"/>
        </w:rPr>
        <w:t>individual towers can be moved laterally or longitudinally</w:t>
      </w:r>
      <w:r w:rsidRPr="007044BB">
        <w:rPr>
          <w:sz w:val="20"/>
        </w:rPr>
        <w:t>.</w:t>
      </w:r>
      <w:r w:rsidRPr="007044BB">
        <w:rPr>
          <w:rFonts w:cs="Arial"/>
          <w:sz w:val="20"/>
          <w:szCs w:val="20"/>
        </w:rPr>
        <w:t xml:space="preserve"> </w:t>
      </w:r>
      <w:r w:rsidRPr="007044BB">
        <w:rPr>
          <w:sz w:val="20"/>
        </w:rPr>
        <w:t xml:space="preserve">It is anticipated that the majority of the refinement of the current feasibility design (if necessary) will be within this corridor/buffer and, taken into the consideration the nature and the scale of Project, </w:t>
      </w:r>
      <w:r w:rsidRPr="007044BB">
        <w:rPr>
          <w:rFonts w:cs="Tahoma"/>
          <w:sz w:val="20"/>
          <w:szCs w:val="20"/>
        </w:rPr>
        <w:t>further design development or refinement in this regard is not likely to be undertaken.</w:t>
      </w:r>
      <w:r w:rsidRPr="007044BB">
        <w:rPr>
          <w:rFonts w:cs="Arial"/>
          <w:sz w:val="20"/>
          <w:szCs w:val="20"/>
        </w:rPr>
        <w:t xml:space="preserve"> </w:t>
      </w:r>
      <w:r w:rsidR="00672619" w:rsidRPr="007044BB">
        <w:rPr>
          <w:rFonts w:cs="Tahoma"/>
          <w:sz w:val="20"/>
          <w:szCs w:val="20"/>
        </w:rPr>
        <w:t>However, if changes to design beyond these limits occur, they will require further E&amp;S co</w:t>
      </w:r>
      <w:r w:rsidR="00672619" w:rsidRPr="007044BB">
        <w:rPr>
          <w:rFonts w:cs="Tahoma"/>
          <w:sz w:val="20"/>
          <w:szCs w:val="20"/>
        </w:rPr>
        <w:t>n</w:t>
      </w:r>
      <w:r w:rsidR="00672619" w:rsidRPr="007044BB">
        <w:rPr>
          <w:rFonts w:cs="Tahoma"/>
          <w:sz w:val="20"/>
          <w:szCs w:val="20"/>
        </w:rPr>
        <w:t>sideration and may be subject to supplementary assessment. If these changes are material, they may r</w:t>
      </w:r>
      <w:r w:rsidR="00672619" w:rsidRPr="007044BB">
        <w:rPr>
          <w:rFonts w:cs="Tahoma"/>
          <w:sz w:val="20"/>
          <w:szCs w:val="20"/>
        </w:rPr>
        <w:t>e</w:t>
      </w:r>
      <w:r w:rsidR="00672619" w:rsidRPr="007044BB">
        <w:rPr>
          <w:rFonts w:cs="Tahoma"/>
          <w:sz w:val="20"/>
          <w:szCs w:val="20"/>
        </w:rPr>
        <w:t xml:space="preserve">quire approval by Project parties. This process is described in the Management of Change Procedure (MCP) as described in this report. </w:t>
      </w:r>
      <w:r w:rsidRPr="007044BB">
        <w:rPr>
          <w:rFonts w:cs="Arial"/>
          <w:sz w:val="20"/>
          <w:szCs w:val="20"/>
        </w:rPr>
        <w:t>Where technical details of the Project have still to be finalized, such as detailed construction methods, etc., standard practice assumptions are made in the E&amp;S assessment to allow pote</w:t>
      </w:r>
      <w:r w:rsidRPr="007044BB">
        <w:rPr>
          <w:rFonts w:cs="Arial"/>
          <w:sz w:val="20"/>
          <w:szCs w:val="20"/>
        </w:rPr>
        <w:t>n</w:t>
      </w:r>
      <w:r w:rsidRPr="007044BB">
        <w:rPr>
          <w:rFonts w:cs="Arial"/>
          <w:sz w:val="20"/>
          <w:szCs w:val="20"/>
        </w:rPr>
        <w:t>tial impacts to be identified and appropriate mitigation formulated</w:t>
      </w:r>
      <w:r w:rsidR="00672619" w:rsidRPr="007044BB">
        <w:rPr>
          <w:rFonts w:cs="Arial"/>
          <w:sz w:val="20"/>
          <w:szCs w:val="20"/>
        </w:rPr>
        <w:t xml:space="preserve"> (see Section 5.9)</w:t>
      </w:r>
      <w:r w:rsidRPr="007044BB">
        <w:rPr>
          <w:rFonts w:cs="Arial"/>
          <w:sz w:val="20"/>
          <w:szCs w:val="20"/>
        </w:rPr>
        <w:t>.</w:t>
      </w:r>
    </w:p>
    <w:p w14:paraId="31B42CA2" w14:textId="77777777" w:rsidR="007B6E52" w:rsidRPr="007044BB" w:rsidRDefault="007B6E52" w:rsidP="002569FF">
      <w:pPr>
        <w:rPr>
          <w:rFonts w:cs="Arial"/>
          <w:sz w:val="20"/>
          <w:szCs w:val="20"/>
        </w:rPr>
      </w:pPr>
    </w:p>
    <w:p w14:paraId="5E994061" w14:textId="7628325C" w:rsidR="00BF7E0B" w:rsidRPr="007044BB" w:rsidRDefault="00BF7E0B" w:rsidP="007B6E52">
      <w:pPr>
        <w:pStyle w:val="Heading2"/>
      </w:pPr>
      <w:bookmarkStart w:id="16" w:name="_Toc112940867"/>
      <w:r w:rsidRPr="007044BB">
        <w:t>The Proposed Project</w:t>
      </w:r>
      <w:bookmarkEnd w:id="15"/>
      <w:bookmarkEnd w:id="16"/>
    </w:p>
    <w:p w14:paraId="3847A21B" w14:textId="77777777" w:rsidR="00D27C43" w:rsidRPr="007044BB" w:rsidRDefault="00BF7E0B" w:rsidP="007B6E52">
      <w:pPr>
        <w:pStyle w:val="Heading3"/>
      </w:pPr>
      <w:bookmarkStart w:id="17" w:name="_Toc71559716"/>
      <w:bookmarkStart w:id="18" w:name="_Toc112940868"/>
      <w:r w:rsidRPr="007044BB">
        <w:t>Project Location</w:t>
      </w:r>
      <w:bookmarkEnd w:id="17"/>
      <w:bookmarkEnd w:id="18"/>
    </w:p>
    <w:p w14:paraId="5BC28E3A" w14:textId="244553E5" w:rsidR="0079520B" w:rsidRPr="007044BB" w:rsidRDefault="0079520B" w:rsidP="0079520B">
      <w:pPr>
        <w:rPr>
          <w:rFonts w:cs="Tahoma"/>
          <w:sz w:val="20"/>
          <w:szCs w:val="20"/>
        </w:rPr>
      </w:pPr>
      <w:r w:rsidRPr="007044BB">
        <w:rPr>
          <w:rFonts w:cs="Tahoma"/>
          <w:bCs/>
          <w:kern w:val="32"/>
          <w:sz w:val="20"/>
          <w:szCs w:val="20"/>
        </w:rPr>
        <w:t>The Project area, i.e. the corridor of the existing 110 kV line, is situated in Southeast Region of North Mac</w:t>
      </w:r>
      <w:r w:rsidRPr="007044BB">
        <w:rPr>
          <w:rFonts w:cs="Tahoma"/>
          <w:bCs/>
          <w:kern w:val="32"/>
          <w:sz w:val="20"/>
          <w:szCs w:val="20"/>
        </w:rPr>
        <w:t>e</w:t>
      </w:r>
      <w:r w:rsidRPr="007044BB">
        <w:rPr>
          <w:rFonts w:cs="Tahoma"/>
          <w:bCs/>
          <w:kern w:val="32"/>
          <w:sz w:val="20"/>
          <w:szCs w:val="20"/>
        </w:rPr>
        <w:t>donia (Annex 1)</w:t>
      </w:r>
      <w:r w:rsidRPr="007044BB">
        <w:rPr>
          <w:rFonts w:cs="Tahoma"/>
          <w:sz w:val="20"/>
          <w:szCs w:val="20"/>
        </w:rPr>
        <w:t xml:space="preserve">. This line passes through the territory of two Macedonian local self-government (LSG) units: the municipalities of Valandovo and Strumica. </w:t>
      </w:r>
      <w:r w:rsidRPr="007044BB">
        <w:rPr>
          <w:sz w:val="20"/>
          <w:szCs w:val="20"/>
        </w:rPr>
        <w:t xml:space="preserve">The line has dominant west and west – southwest directions, passing through mainly agricultural land, as well as some hilly forest and shrubland. In addition, </w:t>
      </w:r>
      <w:r w:rsidRPr="007044BB">
        <w:rPr>
          <w:rFonts w:eastAsia="Calibri" w:cs="Tahoma"/>
          <w:color w:val="000000"/>
          <w:sz w:val="20"/>
          <w:szCs w:val="20"/>
        </w:rPr>
        <w:t>mosaiced landscape, with dominating broadleaf forests with significant patches of shrubland, conifer plantations, o</w:t>
      </w:r>
      <w:r w:rsidRPr="007044BB">
        <w:rPr>
          <w:rFonts w:eastAsia="Calibri" w:cs="Tahoma"/>
          <w:color w:val="000000"/>
          <w:sz w:val="20"/>
          <w:szCs w:val="20"/>
        </w:rPr>
        <w:t>r</w:t>
      </w:r>
      <w:r w:rsidRPr="007044BB">
        <w:rPr>
          <w:rFonts w:eastAsia="Calibri" w:cs="Tahoma"/>
          <w:color w:val="000000"/>
          <w:sz w:val="20"/>
          <w:szCs w:val="20"/>
        </w:rPr>
        <w:t>chards, abandoned fields, hilly pastures</w:t>
      </w:r>
      <w:r w:rsidRPr="007044BB">
        <w:rPr>
          <w:sz w:val="20"/>
          <w:szCs w:val="20"/>
        </w:rPr>
        <w:t xml:space="preserve"> and pastures are found along the line. The alignment crosses </w:t>
      </w:r>
      <w:r w:rsidR="00A2551E">
        <w:rPr>
          <w:sz w:val="20"/>
          <w:szCs w:val="20"/>
        </w:rPr>
        <w:t xml:space="preserve">one prominent </w:t>
      </w:r>
      <w:r w:rsidRPr="007044BB">
        <w:rPr>
          <w:sz w:val="20"/>
          <w:szCs w:val="20"/>
        </w:rPr>
        <w:t xml:space="preserve">watercourse – </w:t>
      </w:r>
      <w:r w:rsidRPr="007044BB">
        <w:rPr>
          <w:rFonts w:eastAsia="Calibri" w:cs="Tahoma"/>
          <w:color w:val="000000"/>
          <w:sz w:val="20"/>
          <w:szCs w:val="20"/>
        </w:rPr>
        <w:t>Tr</w:t>
      </w:r>
      <w:r w:rsidR="00A2551E">
        <w:rPr>
          <w:rFonts w:eastAsia="Calibri" w:cs="Tahoma"/>
          <w:color w:val="000000"/>
          <w:sz w:val="20"/>
          <w:szCs w:val="20"/>
        </w:rPr>
        <w:t>kanja</w:t>
      </w:r>
      <w:r w:rsidRPr="007044BB">
        <w:rPr>
          <w:rFonts w:eastAsia="Calibri" w:cs="Tahoma"/>
          <w:color w:val="000000"/>
          <w:sz w:val="20"/>
          <w:szCs w:val="20"/>
        </w:rPr>
        <w:t xml:space="preserve">. </w:t>
      </w:r>
      <w:r w:rsidRPr="007044BB">
        <w:rPr>
          <w:sz w:val="20"/>
          <w:szCs w:val="20"/>
        </w:rPr>
        <w:t>The nearest settlements along the OHL corridor are the villages Kosturino, Tri Vodi and Kuklish, all located at a relative distance of more than 500 metres</w:t>
      </w:r>
      <w:r w:rsidR="00413FAE" w:rsidRPr="007044BB">
        <w:rPr>
          <w:sz w:val="20"/>
          <w:szCs w:val="20"/>
        </w:rPr>
        <w:t xml:space="preserve"> from the Project</w:t>
      </w:r>
      <w:r w:rsidRPr="007044BB">
        <w:rPr>
          <w:sz w:val="20"/>
          <w:szCs w:val="20"/>
        </w:rPr>
        <w:t xml:space="preserve">. The line crosses the regional road R1401 Valandovo – Strumica. </w:t>
      </w:r>
      <w:r w:rsidRPr="007044BB">
        <w:rPr>
          <w:rFonts w:eastAsia="Calibri" w:cs="Tahoma"/>
          <w:color w:val="000000"/>
          <w:sz w:val="20"/>
          <w:szCs w:val="20"/>
        </w:rPr>
        <w:t>On its way to SS Strumica 2, and further to SS Strumica 1, the line passes through sub-urban and urban zones of Strumica, in immediate vicinity or over residential and other properties (Annex 3).</w:t>
      </w:r>
    </w:p>
    <w:p w14:paraId="0FC399CC" w14:textId="4A272550" w:rsidR="00BF7E0B" w:rsidRPr="007044BB" w:rsidRDefault="00BF7E0B" w:rsidP="007B6E52">
      <w:pPr>
        <w:pStyle w:val="Heading3"/>
        <w:rPr>
          <w:lang w:val="mk-MK"/>
        </w:rPr>
      </w:pPr>
      <w:bookmarkStart w:id="19" w:name="_Toc71559717"/>
      <w:bookmarkStart w:id="20" w:name="_Toc112940869"/>
      <w:r w:rsidRPr="007044BB">
        <w:lastRenderedPageBreak/>
        <w:t>Project Eleme</w:t>
      </w:r>
      <w:bookmarkEnd w:id="19"/>
      <w:r w:rsidR="00B068E3" w:rsidRPr="007044BB">
        <w:t>nts</w:t>
      </w:r>
      <w:bookmarkEnd w:id="20"/>
    </w:p>
    <w:p w14:paraId="0B679089" w14:textId="4C3F5BCB" w:rsidR="00F8045A" w:rsidRPr="007044BB" w:rsidRDefault="00F8045A" w:rsidP="00F8045A">
      <w:pPr>
        <w:pStyle w:val="Heading4"/>
        <w:rPr>
          <w:rFonts w:cs="Tahoma"/>
          <w:szCs w:val="20"/>
          <w:lang w:val="en-US"/>
        </w:rPr>
      </w:pPr>
      <w:r w:rsidRPr="007044BB">
        <w:t>Transmission L</w:t>
      </w:r>
      <w:r w:rsidR="00524235" w:rsidRPr="007044BB">
        <w:t xml:space="preserve">ine </w:t>
      </w:r>
      <w:r w:rsidRPr="007044BB">
        <w:t>Route</w:t>
      </w:r>
    </w:p>
    <w:p w14:paraId="09E5102F" w14:textId="7624F880" w:rsidR="00BE058F" w:rsidRPr="007044BB" w:rsidRDefault="00BE058F" w:rsidP="00D27C43">
      <w:pPr>
        <w:rPr>
          <w:sz w:val="20"/>
        </w:rPr>
      </w:pPr>
      <w:r w:rsidRPr="007044BB">
        <w:rPr>
          <w:sz w:val="20"/>
        </w:rPr>
        <w:t>A brief overview of the key elements of the Project is provid</w:t>
      </w:r>
      <w:r w:rsidR="00B0702A" w:rsidRPr="007044BB">
        <w:rPr>
          <w:sz w:val="20"/>
        </w:rPr>
        <w:t>ed below.</w:t>
      </w:r>
    </w:p>
    <w:p w14:paraId="0FAD0BEA" w14:textId="77777777" w:rsidR="0079520B" w:rsidRPr="007044BB" w:rsidRDefault="0079520B" w:rsidP="0079520B">
      <w:pPr>
        <w:rPr>
          <w:sz w:val="20"/>
        </w:rPr>
      </w:pPr>
      <w:r w:rsidRPr="007044BB">
        <w:rPr>
          <w:sz w:val="20"/>
        </w:rPr>
        <w:t>The main elements of the Project and their inclusion in the E&amp;S appraisal comprise the following (Annex 4):</w:t>
      </w:r>
    </w:p>
    <w:p w14:paraId="4DCAFE08" w14:textId="31922D9C" w:rsidR="00B02490" w:rsidRPr="007044BB" w:rsidRDefault="0079520B" w:rsidP="004111A5">
      <w:pPr>
        <w:pStyle w:val="ListBullet"/>
        <w:numPr>
          <w:ilvl w:val="0"/>
          <w:numId w:val="94"/>
        </w:numPr>
        <w:spacing w:before="120" w:after="120"/>
        <w:jc w:val="left"/>
        <w:rPr>
          <w:sz w:val="20"/>
          <w:szCs w:val="20"/>
        </w:rPr>
      </w:pPr>
      <w:r w:rsidRPr="007044BB">
        <w:rPr>
          <w:sz w:val="20"/>
          <w:szCs w:val="20"/>
        </w:rPr>
        <w:t>To construct a new overhead line from SS Valandovo towards SS Strumica 2 (to its crossing point with the regional road R1401 Valandovo – Strumica), with an approximate length of 14.2 km, by utilisin</w:t>
      </w:r>
      <w:r w:rsidR="00B02490" w:rsidRPr="007044BB">
        <w:rPr>
          <w:sz w:val="20"/>
          <w:szCs w:val="20"/>
        </w:rPr>
        <w:t>g the route of the existing one</w:t>
      </w:r>
    </w:p>
    <w:p w14:paraId="357EDB71" w14:textId="1BDA68A3" w:rsidR="00B02490" w:rsidRPr="007044BB" w:rsidRDefault="00B02490" w:rsidP="007E399F">
      <w:pPr>
        <w:pStyle w:val="ListBullet"/>
        <w:rPr>
          <w:sz w:val="20"/>
          <w:szCs w:val="20"/>
        </w:rPr>
      </w:pPr>
      <w:r w:rsidRPr="007044BB">
        <w:rPr>
          <w:sz w:val="20"/>
          <w:szCs w:val="20"/>
        </w:rPr>
        <w:t>Existing Line</w:t>
      </w:r>
      <w:r w:rsidR="007E399F" w:rsidRPr="007044BB">
        <w:rPr>
          <w:sz w:val="20"/>
          <w:szCs w:val="20"/>
        </w:rPr>
        <w:t xml:space="preserve"> </w:t>
      </w:r>
    </w:p>
    <w:p w14:paraId="403B7D94" w14:textId="34DEE0FE" w:rsidR="00B02490" w:rsidRPr="007044BB" w:rsidRDefault="00B02490" w:rsidP="00B02490">
      <w:pPr>
        <w:ind w:left="709"/>
        <w:rPr>
          <w:rFonts w:cs="Tahoma"/>
          <w:sz w:val="20"/>
          <w:szCs w:val="20"/>
        </w:rPr>
      </w:pPr>
      <w:r w:rsidRPr="007044BB">
        <w:rPr>
          <w:rFonts w:cs="Tahoma"/>
          <w:sz w:val="20"/>
          <w:szCs w:val="20"/>
        </w:rPr>
        <w:t>The existing 110 kV OHL SS Valandovo – SS Strumica 2 has been in operation since 1971. The star</w:t>
      </w:r>
      <w:r w:rsidRPr="007044BB">
        <w:rPr>
          <w:rFonts w:cs="Tahoma"/>
          <w:sz w:val="20"/>
          <w:szCs w:val="20"/>
        </w:rPr>
        <w:t>t</w:t>
      </w:r>
      <w:r w:rsidRPr="007044BB">
        <w:rPr>
          <w:rFonts w:cs="Tahoma"/>
          <w:sz w:val="20"/>
          <w:szCs w:val="20"/>
        </w:rPr>
        <w:t>ing point of the line is the 110 kV gantry in 110/35/10 kV SS Valandovo. The OHL is 15.8 km long w</w:t>
      </w:r>
      <w:r w:rsidR="001516E2" w:rsidRPr="007044BB">
        <w:rPr>
          <w:rFonts w:cs="Tahoma"/>
          <w:sz w:val="20"/>
          <w:szCs w:val="20"/>
        </w:rPr>
        <w:t xml:space="preserve">ith a total number of 48 towers. </w:t>
      </w:r>
      <w:r w:rsidRPr="007044BB">
        <w:rPr>
          <w:rFonts w:cs="Tahoma"/>
          <w:sz w:val="20"/>
          <w:szCs w:val="20"/>
        </w:rPr>
        <w:t xml:space="preserve">The towers are typical 110 kV steel lattice towers, with three arms, for </w:t>
      </w:r>
      <w:r w:rsidRPr="007044BB">
        <w:rPr>
          <w:rFonts w:cs="Tahoma"/>
          <w:sz w:val="20"/>
          <w:szCs w:val="20"/>
          <w:lang w:val="en-US"/>
        </w:rPr>
        <w:t>conductor</w:t>
      </w:r>
      <w:r w:rsidR="0087673B" w:rsidRPr="007044BB">
        <w:rPr>
          <w:rFonts w:cs="Tahoma"/>
          <w:sz w:val="20"/>
          <w:szCs w:val="20"/>
          <w:lang w:val="en-US"/>
        </w:rPr>
        <w:t>s</w:t>
      </w:r>
      <w:r w:rsidRPr="007044BB">
        <w:rPr>
          <w:rFonts w:cs="Tahoma"/>
          <w:sz w:val="20"/>
          <w:szCs w:val="20"/>
          <w:lang w:val="en-US"/>
        </w:rPr>
        <w:t xml:space="preserve"> </w:t>
      </w:r>
      <w:r w:rsidRPr="007044BB">
        <w:rPr>
          <w:rFonts w:cs="Tahoma"/>
          <w:sz w:val="20"/>
          <w:szCs w:val="20"/>
        </w:rPr>
        <w:t xml:space="preserve">and with one protective ground wire. The height of the </w:t>
      </w:r>
      <w:r w:rsidR="001516E2" w:rsidRPr="007044BB">
        <w:rPr>
          <w:rFonts w:cs="Tahoma"/>
          <w:sz w:val="20"/>
          <w:szCs w:val="20"/>
        </w:rPr>
        <w:t>towers ranges from 9.8</w:t>
      </w:r>
      <w:r w:rsidRPr="007044BB">
        <w:rPr>
          <w:rFonts w:cs="Tahoma"/>
          <w:sz w:val="20"/>
          <w:szCs w:val="20"/>
        </w:rPr>
        <w:t xml:space="preserve"> m to 25 m</w:t>
      </w:r>
      <w:r w:rsidR="001516E2" w:rsidRPr="007044BB">
        <w:rPr>
          <w:rFonts w:cs="Tahoma"/>
          <w:sz w:val="20"/>
          <w:szCs w:val="20"/>
        </w:rPr>
        <w:t xml:space="preserve">. </w:t>
      </w:r>
      <w:r w:rsidRPr="007044BB">
        <w:rPr>
          <w:rFonts w:cs="Tahoma"/>
          <w:sz w:val="20"/>
          <w:szCs w:val="20"/>
        </w:rPr>
        <w:t>The foundations are separate reinforced concrete footings for various bearing capacity of the ground. Along its route, the line crosses with other existing 35 kV and 10 kV transmission lines. The route of the line, in its ending part</w:t>
      </w:r>
      <w:r w:rsidR="001516E2" w:rsidRPr="007044BB">
        <w:rPr>
          <w:rFonts w:cs="Tahoma"/>
          <w:sz w:val="20"/>
          <w:szCs w:val="20"/>
        </w:rPr>
        <w:t xml:space="preserve"> in approx. </w:t>
      </w:r>
      <w:r w:rsidR="003941F9" w:rsidRPr="007044BB">
        <w:rPr>
          <w:rFonts w:cs="Tahoma"/>
          <w:sz w:val="20"/>
          <w:szCs w:val="20"/>
        </w:rPr>
        <w:t>2.</w:t>
      </w:r>
      <w:r w:rsidR="001516E2" w:rsidRPr="007044BB">
        <w:rPr>
          <w:rFonts w:cs="Tahoma"/>
          <w:sz w:val="20"/>
          <w:szCs w:val="20"/>
        </w:rPr>
        <w:t>5 km long section</w:t>
      </w:r>
      <w:r w:rsidRPr="007044BB">
        <w:rPr>
          <w:rFonts w:cs="Tahoma"/>
          <w:sz w:val="20"/>
          <w:szCs w:val="20"/>
        </w:rPr>
        <w:t>, towards the entry in SS Strumica 2</w:t>
      </w:r>
      <w:r w:rsidR="003941F9" w:rsidRPr="007044BB">
        <w:rPr>
          <w:rFonts w:cs="Tahoma"/>
          <w:sz w:val="20"/>
          <w:szCs w:val="20"/>
        </w:rPr>
        <w:t xml:space="preserve"> and further to SS Strumica 1</w:t>
      </w:r>
      <w:r w:rsidRPr="007044BB">
        <w:rPr>
          <w:rFonts w:cs="Tahoma"/>
          <w:sz w:val="20"/>
          <w:szCs w:val="20"/>
        </w:rPr>
        <w:t>, passes through the inhabited and urbanized part of Strum</w:t>
      </w:r>
      <w:r w:rsidRPr="007044BB">
        <w:rPr>
          <w:rFonts w:cs="Tahoma"/>
          <w:sz w:val="20"/>
          <w:szCs w:val="20"/>
        </w:rPr>
        <w:t>i</w:t>
      </w:r>
      <w:r w:rsidRPr="007044BB">
        <w:rPr>
          <w:rFonts w:cs="Tahoma"/>
          <w:sz w:val="20"/>
          <w:szCs w:val="20"/>
        </w:rPr>
        <w:t>ca (Figure below).</w:t>
      </w:r>
    </w:p>
    <w:p w14:paraId="21428AD0" w14:textId="1B0402FF" w:rsidR="00BC038A" w:rsidRPr="007044BB" w:rsidRDefault="00BC038A" w:rsidP="00BC038A">
      <w:pPr>
        <w:spacing w:after="60"/>
        <w:ind w:left="709"/>
        <w:rPr>
          <w:rFonts w:cs="Tahoma"/>
          <w:sz w:val="20"/>
          <w:szCs w:val="20"/>
        </w:rPr>
      </w:pPr>
      <w:r w:rsidRPr="007044BB">
        <w:rPr>
          <w:rFonts w:cs="Tahoma"/>
          <w:noProof/>
          <w:sz w:val="20"/>
          <w:szCs w:val="20"/>
          <w:lang w:val="mk-MK" w:eastAsia="mk-MK"/>
        </w:rPr>
        <w:drawing>
          <wp:inline distT="0" distB="0" distL="0" distR="0" wp14:anchorId="3424E155" wp14:editId="1B7BC034">
            <wp:extent cx="5760720" cy="4678680"/>
            <wp:effectExtent l="19050" t="19050" r="11430" b="26670"/>
            <wp:docPr id="20" name="Picture 20" descr="C:\Users\Kokan\Documents\IPF Project\IPF 7\Energy\WB21 MEPSO, Mkd\9 - E&amp;S Assessment Reports\Sub-project 2\Vasko\20220313 Kartta za Izveshtaj Postoechka Trasa vo Stru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kan\Documents\IPF Project\IPF 7\Energy\WB21 MEPSO, Mkd\9 - E&amp;S Assessment Reports\Sub-project 2\Vasko\20220313 Kartta za Izveshtaj Postoechka Trasa vo Strumica.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60720" cy="4678680"/>
                    </a:xfrm>
                    <a:prstGeom prst="rect">
                      <a:avLst/>
                    </a:prstGeom>
                    <a:noFill/>
                    <a:ln w="3175">
                      <a:solidFill>
                        <a:schemeClr val="tx1"/>
                      </a:solidFill>
                    </a:ln>
                  </pic:spPr>
                </pic:pic>
              </a:graphicData>
            </a:graphic>
          </wp:inline>
        </w:drawing>
      </w:r>
    </w:p>
    <w:p w14:paraId="30E41410" w14:textId="61283448" w:rsidR="00BC038A" w:rsidRPr="007044BB" w:rsidRDefault="00BC038A" w:rsidP="00BC038A">
      <w:pPr>
        <w:spacing w:before="60" w:after="240"/>
        <w:ind w:firstLine="709"/>
        <w:rPr>
          <w:sz w:val="18"/>
          <w:szCs w:val="20"/>
        </w:rPr>
      </w:pPr>
      <w:bookmarkStart w:id="21" w:name="_Toc112941099"/>
      <w:proofErr w:type="gramStart"/>
      <w:r w:rsidRPr="007044BB">
        <w:rPr>
          <w:rFonts w:cs="Arial"/>
          <w:iCs/>
          <w:sz w:val="18"/>
          <w:szCs w:val="20"/>
        </w:rPr>
        <w:t xml:space="preserve">Figure </w:t>
      </w:r>
      <w:r w:rsidRPr="007044BB">
        <w:rPr>
          <w:rFonts w:cs="Arial"/>
          <w:iCs/>
          <w:sz w:val="18"/>
          <w:szCs w:val="20"/>
        </w:rPr>
        <w:fldChar w:fldCharType="begin"/>
      </w:r>
      <w:r w:rsidRPr="007044BB">
        <w:rPr>
          <w:rFonts w:cs="Arial"/>
          <w:iCs/>
          <w:sz w:val="18"/>
          <w:szCs w:val="20"/>
        </w:rPr>
        <w:instrText xml:space="preserve"> STYLEREF 1 \s </w:instrText>
      </w:r>
      <w:r w:rsidRPr="007044BB">
        <w:rPr>
          <w:rFonts w:cs="Arial"/>
          <w:iCs/>
          <w:sz w:val="18"/>
          <w:szCs w:val="20"/>
        </w:rPr>
        <w:fldChar w:fldCharType="separate"/>
      </w:r>
      <w:r w:rsidR="007937A2" w:rsidRPr="007044BB">
        <w:rPr>
          <w:rFonts w:cs="Arial"/>
          <w:iCs/>
          <w:noProof/>
          <w:sz w:val="18"/>
          <w:szCs w:val="20"/>
        </w:rPr>
        <w:t>1</w:t>
      </w:r>
      <w:r w:rsidRPr="007044BB">
        <w:rPr>
          <w:rFonts w:cs="Arial"/>
          <w:iCs/>
          <w:sz w:val="18"/>
          <w:szCs w:val="20"/>
        </w:rPr>
        <w:fldChar w:fldCharType="end"/>
      </w:r>
      <w:r w:rsidRPr="007044BB">
        <w:rPr>
          <w:rFonts w:cs="Arial"/>
          <w:iCs/>
          <w:sz w:val="18"/>
          <w:szCs w:val="20"/>
        </w:rPr>
        <w:t>.</w:t>
      </w:r>
      <w:proofErr w:type="gramEnd"/>
      <w:r w:rsidRPr="007044BB">
        <w:rPr>
          <w:rFonts w:cs="Arial"/>
          <w:iCs/>
          <w:sz w:val="18"/>
          <w:szCs w:val="20"/>
        </w:rPr>
        <w:fldChar w:fldCharType="begin"/>
      </w:r>
      <w:r w:rsidRPr="007044BB">
        <w:rPr>
          <w:rFonts w:cs="Arial"/>
          <w:iCs/>
          <w:sz w:val="18"/>
          <w:szCs w:val="20"/>
        </w:rPr>
        <w:instrText xml:space="preserve"> SEQ Figure \* ARABIC \s 1 </w:instrText>
      </w:r>
      <w:r w:rsidRPr="007044BB">
        <w:rPr>
          <w:rFonts w:cs="Arial"/>
          <w:iCs/>
          <w:sz w:val="18"/>
          <w:szCs w:val="20"/>
        </w:rPr>
        <w:fldChar w:fldCharType="separate"/>
      </w:r>
      <w:r w:rsidR="007937A2" w:rsidRPr="007044BB">
        <w:rPr>
          <w:rFonts w:cs="Arial"/>
          <w:iCs/>
          <w:noProof/>
          <w:sz w:val="18"/>
          <w:szCs w:val="20"/>
        </w:rPr>
        <w:t>2</w:t>
      </w:r>
      <w:r w:rsidRPr="007044BB">
        <w:rPr>
          <w:rFonts w:cs="Arial"/>
          <w:iCs/>
          <w:sz w:val="18"/>
          <w:szCs w:val="20"/>
        </w:rPr>
        <w:fldChar w:fldCharType="end"/>
      </w:r>
      <w:r w:rsidRPr="007044BB">
        <w:rPr>
          <w:sz w:val="18"/>
          <w:szCs w:val="20"/>
        </w:rPr>
        <w:t xml:space="preserve">: </w:t>
      </w:r>
      <w:proofErr w:type="gramStart"/>
      <w:r w:rsidRPr="007044BB">
        <w:rPr>
          <w:sz w:val="18"/>
          <w:szCs w:val="20"/>
        </w:rPr>
        <w:t>Existing 110 kV overhead line</w:t>
      </w:r>
      <w:proofErr w:type="gramEnd"/>
      <w:r w:rsidRPr="007044BB">
        <w:rPr>
          <w:sz w:val="18"/>
          <w:szCs w:val="20"/>
        </w:rPr>
        <w:t xml:space="preserve"> in urban zone of Strumica</w:t>
      </w:r>
      <w:bookmarkEnd w:id="21"/>
    </w:p>
    <w:p w14:paraId="084E3BF2" w14:textId="10FF6B03" w:rsidR="00310B4D" w:rsidRPr="007044BB" w:rsidRDefault="00310B4D" w:rsidP="00B02490">
      <w:pPr>
        <w:ind w:left="709"/>
        <w:rPr>
          <w:rFonts w:cs="Tahoma"/>
          <w:sz w:val="20"/>
          <w:szCs w:val="20"/>
        </w:rPr>
      </w:pPr>
      <w:r w:rsidRPr="007044BB">
        <w:rPr>
          <w:rFonts w:cs="Tahoma"/>
          <w:sz w:val="20"/>
          <w:szCs w:val="20"/>
        </w:rPr>
        <w:t>The section of the line through urban zone of Strumica to its connection with substation Strumica 2 is presented in the Figure below.</w:t>
      </w:r>
    </w:p>
    <w:p w14:paraId="23A6EB60" w14:textId="1FC88A2A" w:rsidR="00310B4D" w:rsidRPr="007044BB" w:rsidRDefault="00310B4D" w:rsidP="00310B4D">
      <w:pPr>
        <w:spacing w:after="60"/>
        <w:ind w:left="709"/>
        <w:rPr>
          <w:rFonts w:cs="Tahoma"/>
          <w:sz w:val="20"/>
          <w:szCs w:val="20"/>
        </w:rPr>
      </w:pPr>
      <w:r w:rsidRPr="007044BB">
        <w:rPr>
          <w:rFonts w:cs="Tahoma"/>
          <w:noProof/>
          <w:sz w:val="20"/>
          <w:szCs w:val="20"/>
          <w:lang w:val="mk-MK" w:eastAsia="mk-MK"/>
        </w:rPr>
        <w:lastRenderedPageBreak/>
        <w:drawing>
          <wp:inline distT="0" distB="0" distL="0" distR="0" wp14:anchorId="5594215E" wp14:editId="125A7E47">
            <wp:extent cx="4874400" cy="3960000"/>
            <wp:effectExtent l="19050" t="19050" r="21590" b="21590"/>
            <wp:docPr id="230" name="Picture 230" descr="C:\Users\Kokan\Documents\IPF Project\IPF 7\Energy\WB21 MEPSO, Mkd\9 - E&amp;S Assessment Reports\Sub-project 2\Vasko\20220313 Kartta za Izveshtaj Postoechka Trasa Stolb 45 - SS Strumic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okan\Documents\IPF Project\IPF 7\Energy\WB21 MEPSO, Mkd\9 - E&amp;S Assessment Reports\Sub-project 2\Vasko\20220313 Kartta za Izveshtaj Postoechka Trasa Stolb 45 - SS Strumica2.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74400" cy="3960000"/>
                    </a:xfrm>
                    <a:prstGeom prst="rect">
                      <a:avLst/>
                    </a:prstGeom>
                    <a:noFill/>
                    <a:ln w="3175">
                      <a:solidFill>
                        <a:schemeClr val="tx1"/>
                      </a:solidFill>
                    </a:ln>
                  </pic:spPr>
                </pic:pic>
              </a:graphicData>
            </a:graphic>
          </wp:inline>
        </w:drawing>
      </w:r>
    </w:p>
    <w:p w14:paraId="40AA4468" w14:textId="748EDAAE" w:rsidR="00310B4D" w:rsidRPr="007044BB" w:rsidRDefault="00310B4D" w:rsidP="00497633">
      <w:pPr>
        <w:spacing w:before="60" w:after="240"/>
        <w:ind w:left="709"/>
        <w:jc w:val="left"/>
        <w:rPr>
          <w:sz w:val="18"/>
          <w:szCs w:val="20"/>
        </w:rPr>
      </w:pPr>
      <w:bookmarkStart w:id="22" w:name="_Toc112941100"/>
      <w:proofErr w:type="gramStart"/>
      <w:r w:rsidRPr="007044BB">
        <w:rPr>
          <w:rFonts w:cs="Arial"/>
          <w:iCs/>
          <w:sz w:val="18"/>
          <w:szCs w:val="20"/>
        </w:rPr>
        <w:t xml:space="preserve">Figure </w:t>
      </w:r>
      <w:r w:rsidRPr="007044BB">
        <w:rPr>
          <w:rFonts w:cs="Arial"/>
          <w:iCs/>
          <w:sz w:val="18"/>
          <w:szCs w:val="20"/>
        </w:rPr>
        <w:fldChar w:fldCharType="begin"/>
      </w:r>
      <w:r w:rsidRPr="007044BB">
        <w:rPr>
          <w:rFonts w:cs="Arial"/>
          <w:iCs/>
          <w:sz w:val="18"/>
          <w:szCs w:val="20"/>
        </w:rPr>
        <w:instrText xml:space="preserve"> STYLEREF 1 \s </w:instrText>
      </w:r>
      <w:r w:rsidRPr="007044BB">
        <w:rPr>
          <w:rFonts w:cs="Arial"/>
          <w:iCs/>
          <w:sz w:val="18"/>
          <w:szCs w:val="20"/>
        </w:rPr>
        <w:fldChar w:fldCharType="separate"/>
      </w:r>
      <w:r w:rsidR="007937A2" w:rsidRPr="007044BB">
        <w:rPr>
          <w:rFonts w:cs="Arial"/>
          <w:iCs/>
          <w:noProof/>
          <w:sz w:val="18"/>
          <w:szCs w:val="20"/>
        </w:rPr>
        <w:t>1</w:t>
      </w:r>
      <w:r w:rsidRPr="007044BB">
        <w:rPr>
          <w:rFonts w:cs="Arial"/>
          <w:iCs/>
          <w:sz w:val="18"/>
          <w:szCs w:val="20"/>
        </w:rPr>
        <w:fldChar w:fldCharType="end"/>
      </w:r>
      <w:r w:rsidRPr="007044BB">
        <w:rPr>
          <w:rFonts w:cs="Arial"/>
          <w:iCs/>
          <w:sz w:val="18"/>
          <w:szCs w:val="20"/>
        </w:rPr>
        <w:t>.</w:t>
      </w:r>
      <w:proofErr w:type="gramEnd"/>
      <w:r w:rsidRPr="007044BB">
        <w:rPr>
          <w:rFonts w:cs="Arial"/>
          <w:iCs/>
          <w:sz w:val="18"/>
          <w:szCs w:val="20"/>
        </w:rPr>
        <w:fldChar w:fldCharType="begin"/>
      </w:r>
      <w:r w:rsidRPr="007044BB">
        <w:rPr>
          <w:rFonts w:cs="Arial"/>
          <w:iCs/>
          <w:sz w:val="18"/>
          <w:szCs w:val="20"/>
        </w:rPr>
        <w:instrText xml:space="preserve"> SEQ Figure \* ARABIC \s 1 </w:instrText>
      </w:r>
      <w:r w:rsidRPr="007044BB">
        <w:rPr>
          <w:rFonts w:cs="Arial"/>
          <w:iCs/>
          <w:sz w:val="18"/>
          <w:szCs w:val="20"/>
        </w:rPr>
        <w:fldChar w:fldCharType="separate"/>
      </w:r>
      <w:r w:rsidR="007937A2" w:rsidRPr="007044BB">
        <w:rPr>
          <w:rFonts w:cs="Arial"/>
          <w:iCs/>
          <w:noProof/>
          <w:sz w:val="18"/>
          <w:szCs w:val="20"/>
        </w:rPr>
        <w:t>3</w:t>
      </w:r>
      <w:r w:rsidRPr="007044BB">
        <w:rPr>
          <w:rFonts w:cs="Arial"/>
          <w:iCs/>
          <w:sz w:val="18"/>
          <w:szCs w:val="20"/>
        </w:rPr>
        <w:fldChar w:fldCharType="end"/>
      </w:r>
      <w:r w:rsidRPr="007044BB">
        <w:rPr>
          <w:sz w:val="18"/>
          <w:szCs w:val="20"/>
        </w:rPr>
        <w:t xml:space="preserve">: </w:t>
      </w:r>
      <w:proofErr w:type="gramStart"/>
      <w:r w:rsidRPr="007044BB">
        <w:rPr>
          <w:sz w:val="18"/>
          <w:szCs w:val="20"/>
        </w:rPr>
        <w:t>Existing 110 kV overhead line</w:t>
      </w:r>
      <w:proofErr w:type="gramEnd"/>
      <w:r w:rsidRPr="007044BB">
        <w:rPr>
          <w:sz w:val="18"/>
          <w:szCs w:val="20"/>
        </w:rPr>
        <w:t xml:space="preserve"> </w:t>
      </w:r>
      <w:r w:rsidR="00497633" w:rsidRPr="007044BB">
        <w:rPr>
          <w:sz w:val="18"/>
          <w:szCs w:val="20"/>
        </w:rPr>
        <w:t xml:space="preserve">between substations Valandovo and Strumica 2, section in </w:t>
      </w:r>
      <w:r w:rsidRPr="007044BB">
        <w:rPr>
          <w:sz w:val="18"/>
          <w:szCs w:val="20"/>
        </w:rPr>
        <w:t>urban zone of Strumica</w:t>
      </w:r>
      <w:bookmarkEnd w:id="22"/>
      <w:r w:rsidRPr="007044BB">
        <w:rPr>
          <w:sz w:val="18"/>
          <w:szCs w:val="20"/>
        </w:rPr>
        <w:t xml:space="preserve"> </w:t>
      </w:r>
    </w:p>
    <w:p w14:paraId="25C806DF" w14:textId="3A7699AB" w:rsidR="00310B4D" w:rsidRPr="007044BB" w:rsidRDefault="00B02490" w:rsidP="00497633">
      <w:pPr>
        <w:ind w:left="709"/>
        <w:rPr>
          <w:rFonts w:cs="Tahoma"/>
          <w:sz w:val="20"/>
          <w:szCs w:val="20"/>
        </w:rPr>
      </w:pPr>
      <w:r w:rsidRPr="007044BB">
        <w:rPr>
          <w:rFonts w:cs="Tahoma"/>
          <w:sz w:val="20"/>
          <w:szCs w:val="20"/>
        </w:rPr>
        <w:t xml:space="preserve">In addition, the existing line passes through one legally protected area – Park of Nature Cham Chiflik in </w:t>
      </w:r>
      <w:r w:rsidR="00B70A05" w:rsidRPr="007044BB">
        <w:rPr>
          <w:rFonts w:cs="Tahoma"/>
          <w:sz w:val="20"/>
          <w:szCs w:val="20"/>
        </w:rPr>
        <w:t>0.5</w:t>
      </w:r>
      <w:r w:rsidRPr="007044BB">
        <w:rPr>
          <w:rFonts w:cs="Tahoma"/>
          <w:sz w:val="20"/>
          <w:szCs w:val="20"/>
        </w:rPr>
        <w:t xml:space="preserve"> km long section</w:t>
      </w:r>
      <w:r w:rsidR="00497633" w:rsidRPr="007044BB">
        <w:rPr>
          <w:rFonts w:cs="Tahoma"/>
          <w:sz w:val="20"/>
          <w:szCs w:val="20"/>
        </w:rPr>
        <w:t xml:space="preserve"> </w:t>
      </w:r>
      <w:r w:rsidRPr="007044BB">
        <w:rPr>
          <w:rFonts w:cs="Tahoma"/>
          <w:sz w:val="20"/>
          <w:szCs w:val="20"/>
        </w:rPr>
        <w:t xml:space="preserve">and one internationally recognised area – Important Plant Area Belasica in </w:t>
      </w:r>
      <w:r w:rsidR="003E398C" w:rsidRPr="007044BB">
        <w:rPr>
          <w:rFonts w:cs="Tahoma"/>
          <w:sz w:val="20"/>
          <w:szCs w:val="20"/>
        </w:rPr>
        <w:t xml:space="preserve">2.8 km long section </w:t>
      </w:r>
      <w:r w:rsidR="00B70A05" w:rsidRPr="007044BB">
        <w:rPr>
          <w:rFonts w:cs="Tahoma"/>
          <w:sz w:val="20"/>
          <w:szCs w:val="20"/>
        </w:rPr>
        <w:t>(Figure below).</w:t>
      </w:r>
    </w:p>
    <w:p w14:paraId="507CA600" w14:textId="1D7C6308" w:rsidR="00B70A05" w:rsidRPr="007044BB" w:rsidRDefault="00310B4D" w:rsidP="00310B4D">
      <w:pPr>
        <w:spacing w:before="0" w:after="0" w:line="240" w:lineRule="auto"/>
        <w:ind w:left="709"/>
        <w:jc w:val="left"/>
        <w:rPr>
          <w:sz w:val="20"/>
          <w:szCs w:val="20"/>
        </w:rPr>
      </w:pPr>
      <w:r w:rsidRPr="007044BB">
        <w:rPr>
          <w:noProof/>
          <w:sz w:val="20"/>
          <w:szCs w:val="20"/>
          <w:lang w:val="mk-MK" w:eastAsia="mk-MK"/>
        </w:rPr>
        <w:drawing>
          <wp:inline distT="0" distB="0" distL="0" distR="0" wp14:anchorId="7AE5F5BE" wp14:editId="34AB11E1">
            <wp:extent cx="4874400" cy="3960000"/>
            <wp:effectExtent l="0" t="0" r="2540" b="2540"/>
            <wp:docPr id="229" name="Picture 229" descr="C:\Users\Kokan\Documents\IPF Project\IPF 7\Energy\WB21 MEPSO, Mkd\9 - E&amp;S Assessment Reports\Sub-project 2\Vasko\20220313 Kartta za Izveshtaj Postoechka Trasa niz ZP Cham Chiflik i IPA Belas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kan\Documents\IPF Project\IPF 7\Energy\WB21 MEPSO, Mkd\9 - E&amp;S Assessment Reports\Sub-project 2\Vasko\20220313 Kartta za Izveshtaj Postoechka Trasa niz ZP Cham Chiflik i IPA Belasica.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74400" cy="3960000"/>
                    </a:xfrm>
                    <a:prstGeom prst="rect">
                      <a:avLst/>
                    </a:prstGeom>
                    <a:noFill/>
                    <a:ln>
                      <a:noFill/>
                    </a:ln>
                  </pic:spPr>
                </pic:pic>
              </a:graphicData>
            </a:graphic>
          </wp:inline>
        </w:drawing>
      </w:r>
    </w:p>
    <w:p w14:paraId="6D37DF56" w14:textId="2BA1A1C8" w:rsidR="00310B4D" w:rsidRPr="007044BB" w:rsidRDefault="00310B4D" w:rsidP="00310B4D">
      <w:pPr>
        <w:spacing w:before="60" w:after="240"/>
        <w:ind w:firstLine="709"/>
        <w:rPr>
          <w:sz w:val="18"/>
          <w:szCs w:val="20"/>
        </w:rPr>
      </w:pPr>
      <w:bookmarkStart w:id="23" w:name="_Toc112941101"/>
      <w:proofErr w:type="gramStart"/>
      <w:r w:rsidRPr="007044BB">
        <w:rPr>
          <w:rFonts w:cs="Arial"/>
          <w:iCs/>
          <w:sz w:val="18"/>
          <w:szCs w:val="20"/>
        </w:rPr>
        <w:t xml:space="preserve">Figure </w:t>
      </w:r>
      <w:r w:rsidRPr="007044BB">
        <w:rPr>
          <w:rFonts w:cs="Arial"/>
          <w:iCs/>
          <w:sz w:val="18"/>
          <w:szCs w:val="20"/>
        </w:rPr>
        <w:fldChar w:fldCharType="begin"/>
      </w:r>
      <w:r w:rsidRPr="007044BB">
        <w:rPr>
          <w:rFonts w:cs="Arial"/>
          <w:iCs/>
          <w:sz w:val="18"/>
          <w:szCs w:val="20"/>
        </w:rPr>
        <w:instrText xml:space="preserve"> STYLEREF 1 \s </w:instrText>
      </w:r>
      <w:r w:rsidRPr="007044BB">
        <w:rPr>
          <w:rFonts w:cs="Arial"/>
          <w:iCs/>
          <w:sz w:val="18"/>
          <w:szCs w:val="20"/>
        </w:rPr>
        <w:fldChar w:fldCharType="separate"/>
      </w:r>
      <w:r w:rsidR="007937A2" w:rsidRPr="007044BB">
        <w:rPr>
          <w:rFonts w:cs="Arial"/>
          <w:iCs/>
          <w:noProof/>
          <w:sz w:val="18"/>
          <w:szCs w:val="20"/>
        </w:rPr>
        <w:t>1</w:t>
      </w:r>
      <w:r w:rsidRPr="007044BB">
        <w:rPr>
          <w:rFonts w:cs="Arial"/>
          <w:iCs/>
          <w:sz w:val="18"/>
          <w:szCs w:val="20"/>
        </w:rPr>
        <w:fldChar w:fldCharType="end"/>
      </w:r>
      <w:r w:rsidRPr="007044BB">
        <w:rPr>
          <w:rFonts w:cs="Arial"/>
          <w:iCs/>
          <w:sz w:val="18"/>
          <w:szCs w:val="20"/>
        </w:rPr>
        <w:t>.</w:t>
      </w:r>
      <w:proofErr w:type="gramEnd"/>
      <w:r w:rsidRPr="007044BB">
        <w:rPr>
          <w:rFonts w:cs="Arial"/>
          <w:iCs/>
          <w:sz w:val="18"/>
          <w:szCs w:val="20"/>
        </w:rPr>
        <w:fldChar w:fldCharType="begin"/>
      </w:r>
      <w:r w:rsidRPr="007044BB">
        <w:rPr>
          <w:rFonts w:cs="Arial"/>
          <w:iCs/>
          <w:sz w:val="18"/>
          <w:szCs w:val="20"/>
        </w:rPr>
        <w:instrText xml:space="preserve"> SEQ Figure \* ARABIC \s 1 </w:instrText>
      </w:r>
      <w:r w:rsidRPr="007044BB">
        <w:rPr>
          <w:rFonts w:cs="Arial"/>
          <w:iCs/>
          <w:sz w:val="18"/>
          <w:szCs w:val="20"/>
        </w:rPr>
        <w:fldChar w:fldCharType="separate"/>
      </w:r>
      <w:r w:rsidR="007937A2" w:rsidRPr="007044BB">
        <w:rPr>
          <w:rFonts w:cs="Arial"/>
          <w:iCs/>
          <w:noProof/>
          <w:sz w:val="18"/>
          <w:szCs w:val="20"/>
        </w:rPr>
        <w:t>4</w:t>
      </w:r>
      <w:r w:rsidRPr="007044BB">
        <w:rPr>
          <w:rFonts w:cs="Arial"/>
          <w:iCs/>
          <w:sz w:val="18"/>
          <w:szCs w:val="20"/>
        </w:rPr>
        <w:fldChar w:fldCharType="end"/>
      </w:r>
      <w:r w:rsidRPr="007044BB">
        <w:rPr>
          <w:sz w:val="18"/>
          <w:szCs w:val="20"/>
        </w:rPr>
        <w:t xml:space="preserve">: </w:t>
      </w:r>
      <w:proofErr w:type="gramStart"/>
      <w:r w:rsidRPr="007044BB">
        <w:rPr>
          <w:sz w:val="18"/>
          <w:szCs w:val="20"/>
        </w:rPr>
        <w:t>Existing 110 kV overhead line</w:t>
      </w:r>
      <w:proofErr w:type="gramEnd"/>
      <w:r w:rsidRPr="007044BB">
        <w:rPr>
          <w:sz w:val="18"/>
          <w:szCs w:val="20"/>
        </w:rPr>
        <w:t xml:space="preserve"> relative to designated areas of natural heritage</w:t>
      </w:r>
      <w:bookmarkEnd w:id="23"/>
    </w:p>
    <w:p w14:paraId="0435DA7B" w14:textId="05BC6EA9" w:rsidR="001516E2" w:rsidRPr="007044BB" w:rsidRDefault="00B02490" w:rsidP="007E399F">
      <w:pPr>
        <w:pStyle w:val="ListBullet"/>
        <w:rPr>
          <w:sz w:val="20"/>
          <w:szCs w:val="20"/>
        </w:rPr>
      </w:pPr>
      <w:r w:rsidRPr="007044BB">
        <w:rPr>
          <w:sz w:val="20"/>
          <w:szCs w:val="20"/>
        </w:rPr>
        <w:lastRenderedPageBreak/>
        <w:t>Reconstruction</w:t>
      </w:r>
    </w:p>
    <w:p w14:paraId="0B4E63C8" w14:textId="77777777" w:rsidR="003941F9" w:rsidRPr="007044BB" w:rsidRDefault="003941F9" w:rsidP="003941F9">
      <w:pPr>
        <w:ind w:left="709"/>
        <w:rPr>
          <w:rFonts w:cs="Tahoma"/>
          <w:sz w:val="20"/>
          <w:szCs w:val="20"/>
        </w:rPr>
      </w:pPr>
      <w:r w:rsidRPr="007044BB">
        <w:rPr>
          <w:sz w:val="20"/>
          <w:szCs w:val="20"/>
        </w:rPr>
        <w:t xml:space="preserve">Considering the year of the construction of the line and the fact that it has been in operation for around 50 years now, the reconstruction works will consist of construction of a completely new 110 kV OHL along the same corridor, by utilising the same existing route. </w:t>
      </w:r>
    </w:p>
    <w:p w14:paraId="51DD3CB3" w14:textId="7871C242" w:rsidR="00B02490" w:rsidRPr="007044BB" w:rsidRDefault="003941F9" w:rsidP="003941F9">
      <w:pPr>
        <w:ind w:left="709"/>
        <w:rPr>
          <w:rFonts w:cs="Tahoma"/>
          <w:sz w:val="20"/>
          <w:szCs w:val="20"/>
        </w:rPr>
      </w:pPr>
      <w:r w:rsidRPr="007044BB">
        <w:rPr>
          <w:noProof/>
          <w:lang w:val="mk-MK" w:eastAsia="mk-MK"/>
        </w:rPr>
        <mc:AlternateContent>
          <mc:Choice Requires="wpg">
            <w:drawing>
              <wp:anchor distT="0" distB="0" distL="114300" distR="114300" simplePos="0" relativeHeight="251719689" behindDoc="0" locked="0" layoutInCell="1" allowOverlap="1" wp14:anchorId="4E7BE64A" wp14:editId="70194B4C">
                <wp:simplePos x="0" y="0"/>
                <wp:positionH relativeFrom="column">
                  <wp:posOffset>445770</wp:posOffset>
                </wp:positionH>
                <wp:positionV relativeFrom="paragraph">
                  <wp:posOffset>876300</wp:posOffset>
                </wp:positionV>
                <wp:extent cx="5074920" cy="3787140"/>
                <wp:effectExtent l="0" t="0" r="0" b="3810"/>
                <wp:wrapTopAndBottom/>
                <wp:docPr id="915" name="Group 915"/>
                <wp:cNvGraphicFramePr/>
                <a:graphic xmlns:a="http://schemas.openxmlformats.org/drawingml/2006/main">
                  <a:graphicData uri="http://schemas.microsoft.com/office/word/2010/wordprocessingGroup">
                    <wpg:wgp>
                      <wpg:cNvGrpSpPr/>
                      <wpg:grpSpPr>
                        <a:xfrm>
                          <a:off x="0" y="0"/>
                          <a:ext cx="5074920" cy="3787140"/>
                          <a:chOff x="652440" y="114300"/>
                          <a:chExt cx="5074920" cy="3787140"/>
                        </a:xfrm>
                      </wpg:grpSpPr>
                      <pic:pic xmlns:pic="http://schemas.openxmlformats.org/drawingml/2006/picture">
                        <pic:nvPicPr>
                          <pic:cNvPr id="916" name="Picture 916"/>
                          <pic:cNvPicPr/>
                        </pic:nvPicPr>
                        <pic:blipFill rotWithShape="1">
                          <a:blip r:embed="rId34" cstate="print">
                            <a:extLst>
                              <a:ext uri="{28A0092B-C50C-407E-A947-70E740481C1C}">
                                <a14:useLocalDpi xmlns:a14="http://schemas.microsoft.com/office/drawing/2010/main" val="0"/>
                              </a:ext>
                            </a:extLst>
                          </a:blip>
                          <a:srcRect/>
                          <a:stretch/>
                        </pic:blipFill>
                        <pic:spPr bwMode="auto">
                          <a:xfrm>
                            <a:off x="652440" y="114300"/>
                            <a:ext cx="5074920" cy="3787140"/>
                          </a:xfrm>
                          <a:prstGeom prst="rect">
                            <a:avLst/>
                          </a:prstGeom>
                          <a:noFill/>
                          <a:ln>
                            <a:noFill/>
                          </a:ln>
                          <a:extLst>
                            <a:ext uri="{53640926-AAD7-44D8-BBD7-CCE9431645EC}">
                              <a14:shadowObscured xmlns:a14="http://schemas.microsoft.com/office/drawing/2010/main"/>
                            </a:ext>
                          </a:extLst>
                        </pic:spPr>
                      </pic:pic>
                      <wpg:grpSp>
                        <wpg:cNvPr id="917" name="Group 917"/>
                        <wpg:cNvGrpSpPr/>
                        <wpg:grpSpPr>
                          <a:xfrm>
                            <a:off x="2232660" y="3494700"/>
                            <a:ext cx="2948940" cy="406740"/>
                            <a:chOff x="2087880" y="3967140"/>
                            <a:chExt cx="2948940" cy="406740"/>
                          </a:xfrm>
                        </wpg:grpSpPr>
                        <wps:wsp>
                          <wps:cNvPr id="918" name="Straight Connector 918"/>
                          <wps:cNvCnPr/>
                          <wps:spPr>
                            <a:xfrm>
                              <a:off x="2095500" y="4091940"/>
                              <a:ext cx="617220" cy="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919" name="Straight Connector 919"/>
                          <wps:cNvCnPr/>
                          <wps:spPr>
                            <a:xfrm>
                              <a:off x="2087880" y="4244340"/>
                              <a:ext cx="617220" cy="0"/>
                            </a:xfrm>
                            <a:prstGeom prst="line">
                              <a:avLst/>
                            </a:prstGeom>
                            <a:ln w="19050">
                              <a:solidFill>
                                <a:srgbClr val="FFFF00"/>
                              </a:solidFill>
                            </a:ln>
                          </wps:spPr>
                          <wps:style>
                            <a:lnRef idx="1">
                              <a:schemeClr val="accent1"/>
                            </a:lnRef>
                            <a:fillRef idx="0">
                              <a:schemeClr val="accent1"/>
                            </a:fillRef>
                            <a:effectRef idx="0">
                              <a:schemeClr val="accent1"/>
                            </a:effectRef>
                            <a:fontRef idx="minor">
                              <a:schemeClr val="tx1"/>
                            </a:fontRef>
                          </wps:style>
                          <wps:bodyPr/>
                        </wps:wsp>
                        <wps:wsp>
                          <wps:cNvPr id="920" name="Text Box 920"/>
                          <wps:cNvSpPr txBox="1"/>
                          <wps:spPr>
                            <a:xfrm>
                              <a:off x="2674620" y="3967140"/>
                              <a:ext cx="2362200" cy="4067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2280B77" w14:textId="77777777" w:rsidR="00A2551E" w:rsidRPr="004C5067" w:rsidRDefault="00A2551E" w:rsidP="003941F9">
                                <w:pPr>
                                  <w:spacing w:before="0" w:after="0"/>
                                  <w:rPr>
                                    <w:rFonts w:cs="Tahoma"/>
                                    <w:color w:val="FFFFFF" w:themeColor="background1"/>
                                    <w:sz w:val="18"/>
                                    <w:szCs w:val="18"/>
                                    <w:lang w:val="en-US"/>
                                  </w:rPr>
                                </w:pPr>
                                <w:r w:rsidRPr="004C5067">
                                  <w:rPr>
                                    <w:rFonts w:cs="Tahoma"/>
                                    <w:color w:val="FFFFFF" w:themeColor="background1"/>
                                    <w:sz w:val="18"/>
                                    <w:szCs w:val="18"/>
                                    <w:lang w:val="en-US"/>
                                  </w:rPr>
                                  <w:t>Existing 110 kV line Valandovo – Strumica</w:t>
                                </w:r>
                              </w:p>
                              <w:p w14:paraId="654CAB98" w14:textId="77777777" w:rsidR="00A2551E" w:rsidRPr="004C5067" w:rsidRDefault="00A2551E" w:rsidP="003941F9">
                                <w:pPr>
                                  <w:spacing w:before="0" w:after="0"/>
                                  <w:rPr>
                                    <w:rFonts w:cs="Tahoma"/>
                                    <w:color w:val="FFFFFF" w:themeColor="background1"/>
                                    <w:sz w:val="18"/>
                                    <w:szCs w:val="18"/>
                                    <w:lang w:val="en-US"/>
                                  </w:rPr>
                                </w:pPr>
                                <w:r w:rsidRPr="004C5067">
                                  <w:rPr>
                                    <w:rFonts w:cs="Tahoma"/>
                                    <w:color w:val="FFFFFF" w:themeColor="background1"/>
                                    <w:sz w:val="18"/>
                                    <w:szCs w:val="18"/>
                                    <w:lang w:val="en-US"/>
                                  </w:rPr>
                                  <w:t>Deviation of the existing 110 kV line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id="Group 915" o:spid="_x0000_s1026" style="position:absolute;left:0;text-align:left;margin-left:35.1pt;margin-top:69pt;width:399.6pt;height:298.2pt;z-index:251719689" coordorigin="6524,1143" coordsize="50749,3787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KPxVVOBQAAmRAAAA4AAABkcnMvZTJvRG9jLnhtbOxYbU/jOBD+ftL9&#10;hyjfS5M0TZqKsiotoJW4BS2c+OwmTmttYudsl5Y93X+/GdsJLZTl5aTTnnRIBL+OxzPPPDPm+NO2&#10;rrx7KhUTfOKHR4HvUZ6LgvHlxP/99rw38j2lCS9IJTid+A9U+Z9Ofv3leNOMaSRWoiqo9EAIV+NN&#10;M/FXWjfjfl/lK1oTdSQaymGyFLImGrpy2S8k2YD0uupHQZD0N0IWjRQ5VQpG53bSPzHyy5Lm+qos&#10;FdVeNfFBN22+0nwX+O2fHJPxUpJmxXKnBvmAFjVhHA7tRM2JJt5asmeiapZLoUSpj3JR90VZspya&#10;O8BtwuDJbS6kWDfmLsvxZtl0ZgLTPrHTh8XmX+6vpceKiZ+FQ9/jpAYnmXM9HADzbJrlGFZdyOam&#10;uZZuYGl7eONtKWv8C3fxtsawD51h6VZ7OQwOgzTOIrB/DnODdJSGsTN9vgL/4L5kGMUw6MGCMIwH&#10;QTd/9oqMfqtCHzXtFGtYPoZfZzNoPbPZ69iCXXotqe+E1G+SURP5bd30wL0N0WzBKqYfDFTBkagU&#10;v79m+bW0nV3zJ635YR6PBQck6ADchOtwF3T72N8TsqhYc86qypNC3zG9ulmRBrwYGkDipNMfYP8E&#10;NgdMYCE5F/m6plzbGJO0gqsIrlasUb4nx7ReUICM/FyE4FOIbw3nNZJxbc4Et18qjaBAAJgw+DMa&#10;TYMgi057s2Ew68VBetabZnHaS4OzNA7iUTgLZ3/h7jAerxW9FDmp5g1zqsPoM+UPYt6xg40mE5Xe&#10;PTGxj6YzCrV/jYowhBZCXZXMvwJfwDpoa0l1vmrN3VrYOkNBHHiLzW+igFuTtRbm0k/i4AU8vxYR&#10;HZrJuJFKX1BRe9gAY4Nu5iByD5rb27RLUGUuEANG+4rvDYBMO3LIL8NBEoNfkt50Ok97cTwf9U5P&#10;oTWbnWXxIEzi4VnnF7UihdhcLVQO8Cz+uWvsJUCrfZcgwNHGDuvQtSxkYrsjpI620jZuWtpKP0Bb&#10;UTSIksTyzyAGYLYE1DosyuJRhgSFFBYHCYAWjyHjjsGiYJSORk5Eluxy3JnjsBeEdE7fp7BNAzlR&#10;tdELvbeFAGbEQ9nE0AIgCMXu8g5kaEv7N1oStlxpbyY4B7QJCRQ0ssY0W2bcJQDl/NNSb8f+UZAN&#10;h2A6pHGAVYgWM1ZqzZiEadQmAjPV3f0Z4CvG6Y8AX3FvAyyXBcPALFOiYgXGgAlguVzMKmmD//w8&#10;gB9UBE7bWeYCA6zeXsi09ENFUUbFv9ISciNkJ8ulpiqhnViS50CRoZNrVuO2ElToNjrVsJx5aaNb&#10;j1upqVjes7nbYU4WXHeba8aFtIbZP11vW5VLux7MsnNvbC5E8WCTDfYAgxY1/wIYsx+CMXsnGB8D&#10;MobqYvCTgBHh+D8YbWj+zGBEnrLMeIv0dSq2HhaxQCMYFUChWBB7egsTyBBu3Gau58wIGSNBiVgB&#10;72aHlhmjQQLMCAv2E8zL/PiuggCpMhk4puxKBUeALfG4usKQgcm/pnWADt/Aav8ZOiy+vUqHervY&#10;Ou9aZsRK2zx1VJOfMyjPLonS10TC0xEcCM9hfQWfshJgdeFavrcS8vuhcVwPqR1mfW8DT9GJr/5Y&#10;E3x3VJ85JP0sNC8jbTrxMEUUyd2Zxe4MX9czARUvVOagnWniel21zVKK+g5qhCmeClOE53D2xNdt&#10;c6btAxle3TmdTs0i+5y55DcNPIJsNsTi83Z7R2TjKlQNUP4i2jKDjJ8UqnYt5ikuplA1l8xUsYgx&#10;a1WXh0y6eayEzKh5/5r07d7q+MDe7ZtVj/9ROPkb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T3FxJOEAAAAKAQAADwAAAGRycy9kb3ducmV2LnhtbEyPQU+DQBCF7yb+h82YeLMLBSsi&#10;S9M06qlpYmvS9LaFKZCys4TdAv33jic9zntf3ryXLSfTigF711hSEM4CEEiFLRuqFHzvP54SEM5r&#10;KnVrCRXc0MEyv7/LdFrakb5w2PlKcAi5VCuove9SKV1Ro9FuZjsk9s62N9rz2Vey7PXI4aaV8yBY&#10;SKMb4g+17nBdY3HZXY2Cz1GPqyh8HzaX8/p23D9vD5sQlXp8mFZvIDxO/g+G3/pcHXLudLJXKp1o&#10;FbwEcyZZjxLexECyeI1BnNiJ4hhknsn/E/IfAAAA//8DAFBLAwQKAAAAAAAAACEAUeQX8J+DCACf&#10;gwgAFQAAAGRycy9tZWRpYS9pbWFnZTEuanBlZ//Y/+AAEEpGSUYAAQEBANwA3AAA/9sAQwACAQEB&#10;AQECAQEBAgICAgIEAwICAgIFBAQDBAYFBgYGBQYGBgcJCAYHCQcGBggLCAkKCgoKCgYICwwLCgwJ&#10;CgoK/9sAQwECAgICAgIFAwMFCgcGBwoKCgoKCgoKCgoKCgoKCgoKCgoKCgoKCgoKCgoKCgoKCgoK&#10;CgoKCgoKCgoKCgoKCgoK/8AAEQgDkATH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RPid44tPFfiOTV/Dfw70vQ7NrdlmtYZDMj89c9QfUVy&#10;17BJcWUY0yaKxso8s0isVOT1VR1PtXQfF3QPCnwz1f8AslL7+2JpLPfNeW0ZaFS3fcDyM1yr61Np&#10;dv8AYdUurW5Urmzt7e3JEAx98nnJ9q9WipJHy8nU59ToPEPj5vEPw20vweqJKuizStZ3lxMyypG/&#10;JTcvzEE9jWToviTxr8M9Obxv4Y0L7ZHJC8Fw0l4FW3Rhjcu/730qj4otf+EU8IWt5p1/DqNxfP8A&#10;6u8mEP7on5iDgbgD26is3wXYajfG6l127huLVo95sPtUjQugHBBP3SK2JavIjlupPG+lfZb2/aFp&#10;Zf8ASWtyC7e20jBqay1DQvD4k0VoZo4YYlS3u4wIVlz1TafT3AqeDSni0F9al0m3W3ilLC8+0O6Q&#10;r2BIYVgaOuu6vIus6nbLe28u9bFZIw6Qej/N1pPXc56nu3bNeceD5o10nUH1SxtriMbZ1k4Jz/DX&#10;TadoHhfXLCbSrmTT7ddKsxNb6ldBIZJF9FJyQR0Pcg1wGoeKme3XS/E9rY3Xkti3t7rdD9pb/ZC9&#10;QK6HwP8ADy9+JKf8Ih46vhBpsgaay8y3SInaMiNMks35dqmSSRpQjTqe8mVrvQNLmQS3/nS7o9sn&#10;2dmjaHnhojn5h71MNEhtzHp+n6Tf3KQrue9hYN5vsWzkEe9V7rQYtIVoNKvp5pMtDHGyiNljXuO/&#10;I9q7P9nXSfCdv4gWf4i+Jk0WzDMVb7XmKVenlurd6zMIr29bk7dTN03RJvFGl3ssT2zQW8f7yKK6&#10;P2hG7LuJwh9+lZ1xoniHw7DDCbW4tY4+W3zGRgp7ZPWnfEO807w54vnuvhXc297DHcyK1zCqoI0J&#10;6jcf3lUP+Eg1Br6FNb3XzSx77ry7oL5Mf98KePqBnFBco0akeWXQ6DULK7uLG3vxFH5MI+VLjHmt&#10;n+IZ4rnNd8N6C81rrXiLxM3lyL5ctjeQjZHJn7ygEZrSvvH/AIcbSzZ6Ki38lvhlh8wsdvcgnisi&#10;31iw8TLLcz2dqrH+KSYiW39yvrQY0nyxsJNr9/4Whksm8TJ4kimQxeZptn5cmnxHs3J/lWxp93bf&#10;2DDBdWjXS2sebLfbL9pn9FZmHTPcdqrQvqWhx2+m23ia3vrORWfzLrEclw3/ADzY+g7Vp+CprfWt&#10;Vis7nUF1JY5Plj4WSNu8YHcUuVdjaMpOa1M+612x1S6i1W9sZrM2cDF7PcZNrkchcdcfpWPpvxM0&#10;Dw29zrWo65ttfs4jNjbsZGOeMuMgjHoK67VbXRdU8R3OnaHHHb28j7LiyuIyJRjqR7VB4k8E+EtE&#10;05V0bRrOSd4900nmspK/8BOaiUuWVrHSrxq3RyGgQ+a8eq+CfEmoXVts8+6tBiQjceNu7lQPzq74&#10;s8QeGdd0m4/4SiW9SOO4VYbexZkM7dMnZzkGorC88N6LqC3cOnPJeMN0tl5xh3gdGDHk4rsvBlr4&#10;DOhX3iXxX4qtF1XyWGj6fJ0EpPC4jHJ/2jWkZc2lifaSucvd+KPE1zYxeD9b8UXFxpdrZKlrdiba&#10;LbcflidT3Pqea6a10HVrLwz9o8OeJHtZLO4WSO6jyRG45VlwduAR+Ned+INN1bxReSPrEkdx+8Ju&#10;IbZcCOQfc8zp5ij1HIqx4U8c3NjoV74O8H6VcxvdIF1KaCIi3ikz979516Z4rR07oI8sZXfUreMP&#10;iB8Rv+EqvJvHu7Vb7UFMs+sfZSix4HCsoXDHArsfCUviLXvg9rfxAsviVZa9Nosa29n4N1KHbcFm&#10;I/eJtzwB6iuX02/8e3fiA6drPhibWNDt4w15fHavmHHAXnrmqXjDwN9v1d7/AExJ9LuJGxG0cyjC&#10;MOY+OpUfrU0580eVxOmMKltDG1Kfxvrd1HpdxrujW0LRgXKzjLqX+8CeOV7UWHhvWNNv4rvwn8Wr&#10;ZpIZDH9hkZZIpgOhyrnGe+elZln4L8MaVqz2bztNp8kyia8vpC0rzj+79a2pj8Om1GWDRPCeb6C3&#10;ZPtV4fJ8xs4yoXgKPU1subYmMuVu6NmXxF4ju9UiGueE/IuCuyabSZARt7MxHIX1p+tXL6xJH4WM&#10;1rDNJcb5LyKYswQL7+1ULDxP49i0+58OT6QbdWhESXrQhVC55Rn9CO9ZOt+JPDh1U6XP4lktpYLc&#10;IJbOy8xAc4WPdtPB9a05SfaSkdTJ4fk8MaZH/YENmthLIPJ1CaZd0r56Ffc1fWRNK0tp/Eek6e19&#10;88kY8zdICf4V/wAKxfD2iaJpEbSeJIptUtYcPNp90p3CZvulNuMKODV63+HegXl9He3mlyWrQN+4&#10;uri8ff1zwrMcg9M1Mmzqw8pdWalro80dgt5YF7h9SjBmjkGPIGO4FY6+GPEHiKV0+HY0dZIW8ua8&#10;vJGVjx/Cp6/WtgreCC+1bTvES211K/lorEeWmOCB6kis611Pw+sQudO1sTXy/K1rjyl3d2Lf0qls&#10;dUn2Kur67JZ6qLLxtpkl9dunkxR/eSCNf4uTgDPrxWnZaH4kg0WHTdT8VXsZnVnmMSgyBf4BvQ4x&#10;XLrbJq11fWOvTxXFoyZuJYZmkXkZCb2wRn0ArV8CeFP+Ec8Lap4pfxNG+ntDmbTftRRrZe2z3xS5&#10;UckG+bQrXd9468IXEdhoV1NMqKwg8y1Gbhx1BJznr2q5c634v8Lquq641v517biTUSysvkxf3VB6&#10;kVm/DS5+JGs6gniqHRJE0ON2XT83PmTPjq4bt71peMPFfxP8XeMTYadax3mgyQq8kbaeu7KjBXee&#10;RT2NfdhFykWNA0hTdQ+JtP1WO7t7tf3N55pIij9+ysKq+F72a71uS41DTYWsbeRjFJeLuW5l5Cs+&#10;PvL79qwdU1nxxd3TaR8LtBtbPT2Ux3EaNuZ27rj1rrfDXiCw8LaPLDqdu0uoJb7I4prcsiSk4VcD&#10;0oscvs6Utbsk1rV4telGl+JLPTY/ssu21k01tiOwGTjkHiotZu/D+s6db+HH1O2FyrGdGtlxISOg&#10;dl6j61maf8NbfV7q41rWooItUmYPdWsM3AH99QTwT3FaepPqOnWk0MHhK3itY4At1IsixvGM4Gxj&#10;97NZ2Cpyzkmuhe8B36+HdDvlXw/GsEh3Tak0odvtB6AjqFr62/ZE8Qar4l+Elx4F07UmgttZtZrW&#10;SWH7qSsCBKuehzXxffvr0ix6b4QtbWFBJvvX1CNmSdfTI719cfsDeMPDFzqH/CHwaoqXxXdb6dcR&#10;+Qzkc5VW5xXBmkY/V+a2qPZyyUVUtfc4v9o3wf4q8O+DfD+katqSyXVo09vPJq0e+4uEQ4DJnsR/&#10;OvArCey1ya6vtQFrptrbyFYbGZQYAoPbA+8f0r7p/bI0i0+IOq6b8KtW8ETf25c6e0+m38MyCGO4&#10;z/qSfvDIGeK+LPiJ4A1/wJM3gO80C6m1FI2EtveN/o8jnvnrtHrU5diI1MOo21OTNaNSniFZ6Mv2&#10;Gq50CCzm3WltDJJLJD5isJlYfLyecegrGtPhtquo6/8A8JV4g8YSW9o0YaFLKbcVQkfeUnA47jmt&#10;zwV8E9A8f6Np9l4w8TWtncWMnlXEdnN5cCs33UyOXrodb/ZK+JFhrsdh4Y8Ut9mhKlpJo9yvCf8A&#10;lmueox3rolUjHVnHy82h5/4x8G3Xh25hPg7U7S3tVkNzLutfN+2N2Vx94frR/afij4hWjWU2q6fo&#10;13FH5ckclmzLM/ZSQPlzXTeMPDn9lePLi1ltobO4jhENjNdSqFbA5OM8Vl6pohS28228Wmzktl33&#10;FxD80MknTljXTT9lJKUUVGn72rL2g6l4Y0fwj/wrTxZcr4X1C9uP+Py1UFZ5F5J3fwj3b1r6E034&#10;M/DT4k/CyTRV8T2tncxqnnC7mjZiQBhwu4ZBNfLrWl03iS1/sqe31azvk/4mNuWUBoV/jyejZrF8&#10;dX0lgv8AwkM/gJrXWjfCzsnXUn2SRE/IQBxkVx1sHUlUvGXU0VaMVy2PbPit+zQ3h/w5calpk9rH&#10;fZRba4hVIjkdD14B9K4r4eeDfCnizxjD4Jn1qzfVre1Eks1xMxjZ+65bjIrzDWNc8dadeWdvfarq&#10;HijWnDFtJuL47LZegdQvUAetb2m6P8Q/AfhqfVoJLHU9Q1YebbwXUgjmtH/ur0OK6pUXGPKmYxdO&#10;VdN7HvnxZ+DHhfwd4Tj1nR/slw0a5urC0VYyrDGZC/Wul/YZ8Ut4f8c3cHha0kvri6tStqVv/wBz&#10;ExHIKt396+Y/h18U/i38QNGk8PeOhNYf2TdfaIWmtSwu+MGMnjKj3r3X9kfwV4j1bx5b+MrEx3ES&#10;yebeSWjENHHyAqIONwPpXHXh7Cm7u51VlTli06Kt6HcT+Ho/iz8RNQj8X6HDZ31nJKlxfRSb0hQZ&#10;JfbjOfpXz74zPh+88Q6pbaRewzabdzNGL5oTDJhTt4Zh1Nfalr4i+EH7N2k33jWPTNU1Bri6ZNUe&#10;SYTzRk842jnnPSvm3xBfeE/iT4gud+iW9vp+pzM+mLJG4O4ngMD9yscPV5pbaE47C8sdN2cK/jfw&#10;TY+Bbnw5B4YvLFbeRZ7a4lmRo7tkGAvck55rnPDGvfEey8Vx3nhvQ7GGG3/fz3Um8p0yQVbI6eld&#10;78QvgVbeCb+TTdY0SaNo1WRfLDGFcjOFPQiuXbxHfxWNx8OPDvhyRtSvYiYb+VSIUHBwT34rspxj&#10;KN7nDGnLnV/slq2uZfjpqn2y98Kxm3ictYXAXJlP8TY4C4PSvX/gf4G8L6tI+jeCvGNpcXFreRnU&#10;7O4yyyr3Xk8Y9q8i03xD8a/BmjR2N98N7KBZ/wB3Y3Freqyui9SR15NeieDfDXiv4aiP4iaFFbx3&#10;WrWm24sZrXzIo2fqRgg/j2rnq09TSnP98nLWx9VftRaPoPhjwVJ4dsoY7hZPD8D2sEVuypE+cEq/&#10;P5V4r8BPGt78LfiRY61b3MkVvcRrBfb/ALrIePmHseecV2fhu/8AE3i39jLxJbXni5LW/wBLnLql&#10;z96FC2cKzE7VPYVB+xx8NtM8QeGr+bxZHLJJayD7HcSfM4ZhnJ/56Ln06V59O/LLmO7EU6mIxFKd&#10;Ltui94c+CmqeJ/FV5beKdf0fXIVvHllkiIZ4ATuVQNzcYPXNc3+1R8PNU0+HS77w1o9vo+l6Yu97&#10;1VCiVz/Cq9SQe+KtfGX4W6j8IPES/EPwv8RrnTby8mXzCLc4Zc88dMVq6l44+It5plrdeINZj1/Q&#10;fmfUI47FF/h4OTznPpSXtU1JbHRHD0580KvxHz94H1/xPrXjCzu0+JV9qUjXgjvLdvlV1J27ZAyj&#10;dxX2x+zv8FPh54K0+XV4JrGGTzizrfwiZfXC/wB0Zrnfh98D/h/4x8LaT4lvfCFxGPtiz2928gjC&#10;85Aava5fC1oj2d3b6RBdWU3mGS4hkC7do5zgjp70q1T20ko6PyN8Lg44aDbPnj4r/C/4S/tCfGe8&#10;gstT0y11yzhUy+Xp/lx+Wp42tgc1R+JfwZ8Fx+MdH8E6z8L49U0+W1X+0tYnuO4HYbTkD61xXxT/&#10;AGmtC0L4oXDeDvh3D/ZKTyRXusXF063C4OCxCkqU3cjHaun8Bftk/s6W+pWsviP42aZM0KqtxHf8&#10;Ikh4+TIywFTKniacea7ZeHeExCaTVzN1D4TfBD4Ma7Db6B4H+3DVGKhgf+PeM8cccCsD4m/BfwH4&#10;deXwf4Qv7XR9R1JVltWnswZBu67XOB/WvoPWPE37PMlzb+LdP+Nmh5ni8xUjvomEsfoozxzVXV9R&#10;+DHxU0xm8b6pYww2kgkt7x75I2wOjA56fSuOlia1OdnF/cdEsLHkumfMP7Onwg8e2vxY/sLxz49u&#10;tW0EsYLqLUpNyR4yVKn1ye1d94I+Dfxb0bXtZsfgr40vJIrHUvM+xqzQxXWG4DZGGA/HIr1jWv2j&#10;v2Yvh3pceneIvFNvebrUtHYwwpNJIqnhlZRuz+Navww/an+Hcng1Z/hrqC6pb+WXuNPul/0iyGc7&#10;tp+cnH1FdlSviPZt8tvkcX1anzfH+J9M/CDTWf4aw+GviK8LyXFusuowwqqxs5HzLjoRXjX7YP7e&#10;fwB/YX8PWem2dtaX15fLMkOl6RcxKbYKPvPjp6V4V8RP+CqfibwRrN18MNC+F0WsajJCXs5L2TyG&#10;YHoFU43Ad6+EPiX+zV8WP2ifHN78U/ifctG2qXrzfZ7Pd5cCZ+4ue+K68FhZSlz1thYzFU8PyqG7&#10;ML9sb9uT4q/th+MtL1bwrZ30CeHIp5Lf7PcM6hXYn5voKw/A3w78CfEDwvceI9Wn1G08XQlRb79Q&#10;Szt5F25YCRs5Y+gNezeAf2Uvhdofwx8Sar4a1TVLFGi+z6vNqHGzA6oMZwf1rm9E+HXgXxB8OY/h&#10;p4A1i6a60683/ap9LYebEepUvxn3r1pVaMY2prY82pKcdZHEfBzRvE3w40+71DXdC0+6+3eZ9jt7&#10;jzGu43ByBu6AH+9XQ+IdEn+N2iWLfEfw5Hpa6ef3Onwzb5JGPOd3cY9q9Y+HPwp1+W0k0OfUbv7Q&#10;1sPOS+24eMHAYcccelY/iSHwxda5ceFNNim+2WqeVD9qt28lmHXbisI4q3U53UqVo+7dHn/h74Ne&#10;EdXF+mn+CZrVVPztfRruYd9v1rT1v4J6PoFxoOv/AAz0DTZL3TrpJ7jTbhTsuueFIzx9a9Js1k8A&#10;6LZzeI7mD7TeTbbe3tf3g246Huufevoz4B6H+z14F8LzfFr47yQ6DbW+ltJJY3N0Ge52nIK9857V&#10;hPH1k7RvL8TfCZdWqPmqS082fMdj8Xvi38O/H5vPEn7N2pRWN0ds9xHHuNuT9yRFbOQPX0r0y3+C&#10;N3418CTWvibVtQ1C8VZb2HUrhS1zaIfmIXPqOOK6Pxz+234d+OWvTeIvCWp6bLp822DQYbrTdrIk&#10;Y4Q7eTn+8eKzf2p/ielx8PtP0/wPrzS3Tx419tDuATagkeWr7fmxnsO1cVepUqVldWPWowhRpNS1&#10;OQ+CHwM+zajJ4n8YeIJh4f0uM3E91eRk5UdmJ4z6itzxL49vP2i9BvvhJp2g6Rb6fHcFtL1DTZ97&#10;PCv3d4HRj6V5n428Yfta3HwgXwFqcunt4KvriMXF5bxlLmVSOQ2Ogz61xPwt0DVvg78Q7HxD8Ibt&#10;reZ2CzWd5M9xFOrHBJXsR2ruWB9tBzctl3OKFbCwny238j1z4bfDS08H+OIrTxbo4mj8oxM0em7s&#10;4U8Zx8p+vFVNF/aW134MeIL+38GfDC+W3vw9s0l5dHdGxJG5olByvfNe9y+B/iXPbyTeLPE2i2Ky&#10;QLJcJYXBSVlYcEg/XpXjOrS3fgrxLqF9458SpDpIm8rTLiHYzT+z4GQK46daEpcrR0RoVKcuZOyJ&#10;PEHxgurC5t9G8HeFLF9bu7cXGoNqV04QqR1hJGQc5IWuL8B3/iGM6pYaDqzW+qP5twv9sK0sisTg&#10;hGHscgHpV5dR0jRvFUfjA+M7M2E85ktf7QjyXZeqqT+Vek/DpPAfxD8Vtq/g66CXFxbst9awx/cY&#10;j7+DwBXd7kPhuZ1ObFyunt07nlB1/wARaDop8F63f6tLdXF0ZZNT+2fMFxwQpzhT0qromlXl3ef2&#10;X5sUck0hISP/AJa57sSfvVsfFPwd4g8B+LTo+pQySBRuTUFgBUr/APWrnYdXsZrtbg2MgSBw327c&#10;AVcHggH+VXTfMtDwcZUqVK1qi20Owax8SeFtPn0zUtAkitbj5GuIZGaVPdSBmuy+Gn7SPjHwJrVn&#10;o58WrqmkJtgk03U1IjEROPvnuBXP3vx8+I2rpaQ6VrEUkdm6q872kYEpI+6e/T0rR+EegW/xC8Wn&#10;TviK1jardNK1rH5hVZZMcJ07ms68VKm20b0ZSo2cZb9D6jn/AGUPhw0lr8V9E3skjfa/7LhVZFlb&#10;IICtXrfhPx5Bq3hRvEF9oc2ji3hYz2+oKFKovGcjjFfO/jb4ifGX4N/DjQ9Z8NfDG31LUref7C9l&#10;/ajpbRQDnI9WIr3X4da9B8b/AIeRS6hpLWtvqlj5d3p8zY8tv4ghHXnoa8Spfm1Pp8IoxTUbaniv&#10;7V3xy+AHj7wHN4T0XxwdQvlVpoktQ6xhh1Qnb8pPbk5r47sbsy3ccP2GOGHdlUuLrcw/HFfU/wC0&#10;/wDsQ/8ACDeDZPF/w+nuL1YZC0lrdRjhR6H2r5nstE1271iHwxPpxmurtgkdiFy757A8V62DnQjT&#10;fKeFjoYz2+iID/Z3iO7azfVtT0/d8qrY3rwl07tuVhxX0P8AAr4qeOPgz8GNRuLDU11S3t51/seP&#10;W9Re4ZznDZbJYD6mvMvEv7Mfi3wBZSXOv/D/AFZRHGDJ5EZZUB/hz83Hr0q38GLZE8bQeG7bU7eH&#10;TdTVbbULG+iO2KMnkr0O4Grn7OpHmuiaf1iEryv6H1/4J+IHiv4k/C6z8deGbK3tNSvIWWSOTLxx&#10;yL1B7kV4n+2gNU1Gw0m115vLkkiYTSafLhd/uDziveP2ffhbqvwZs9Q8LTa9He2t3N5ukpnlU9cG&#10;uN/am8CS674Gvr+2s3e9s5B9nVIQ2/J9K4I8kcR5Hp4hzrYdRauz4v8AEXgyxsdSh0/yY2QxrJKz&#10;XH3OP9YcMK+mf2HfB0FjaSeIorGx1LT76RRHDIVldZFb76DJ21P8O/2ZfDvxe8EaTr3ijT77Sry2&#10;Xy7iWzVVMmD0YMOR7V5b8Rfhl41/Z+8drq/g+91KHS4brzIbi1YqjFecEIMc96qtKnJPkdjz6WFq&#10;YWXtZLTsVf2q9Q8HePvjxq8Vld6fusG+ziSNfLKMByAGABGe4714PG7aHqclxDdMz28hCtNysv0A&#10;r0P4ra74t+KWvyeKfGeitJdTK/8AZsdvCsKhfQ+uTzurnr/wRe6B4NtdU1/w/NZ3FwxEcTMG3e6s&#10;vGK7MLyxpbnk4yUsRWcrWMGXxBf+KNRQ6ldfY7dOZPL3qj/gKfqninQrq48vwx4furmO3T5ppFMc&#10;MknopPLH9Kv6VofiHU5ZdP0h7prhocrJa24k2fXiq19DrGman/ZGtsiXix7t1rFiUr/tA8CuqNua&#10;5jOhyxTSKem6pqVzHvv/AAJ5f21GeSHaGMCdPMJHasTXdE0afSvtr6rDm2nD2fmN8xPfA69K2n8N&#10;eF9SmGp6dq95bztuWbF4VkX1XpgA1e+FfgX4carr4tfGN9FpxvJGttOR5t3nykcM+en1HAqqdTmb&#10;TM1zM/Rv/gml8e9C+MPwUh8DX2mw2V3pdusTQ5O2ePpv2k55r58/4KI/s++I/BnxNm8S22kK+m6s&#10;zSJcWduPKgIGNrsPWvJ/2XPGOnfs+ftPWd1q3iiGwuheLZXNrJqSsjQnOGPOCvfivZf24P2trv4z&#10;+IP+Fe+Br0f2DalfPe1j5vZ+mf8Ad9AOtfIcQZzS4bUqtrueiXW5+/eEfhZm3ixm9PA0f3dCm1Kt&#10;UadoQ307ykrpJ6deh8zaZoVhpi4s9KWOZgDIqMW3H1zXQeLdL0LwT4f0jWvEmtNBJrSM1qn2clUK&#10;nB3H0r6k/ZQ/ZA8NS+Ff+Eu+LmhyNdakCtlZs2PKj7OfQk9q89/4KCfDmHwho+j2Oj6bMtnYLJar&#10;GIFZPm5DM3Uda+f4TympWzD+1cz1qS1in0v+R+zePHidk+X5HT8P+DY8mAw65ak4t3qTW6vu0nu9&#10;pPTY+a7DV4NT83UbjWtNuLQyFFmt5PmB7Acmq9tc31xeyTQxX9kIMiGNZFIbP8eM8j8Kt/Dvw7rG&#10;reJ7TTr3TbKOxYgYsyJA4xzIR1Uj0Net+H/2efA17LH4u8Q6tLp63Um3TbhrMu04zjgL90fWv0/E&#10;YmNOfKnufx3Gi6lG6VrHiuqnxHarb6bq+ox6lZWreZHJcZaaRjztVenHtWO8qvrG26DWnmqZ5LeS&#10;dhFCAPlO3+Fj2Fdl8QND8jxFfRWlveR29veYhkurgCQKOCyj0NZbaSmpWMvmWdvMvnK0e6Eswx3O&#10;aqEueOh5dSpLmt2Muy8QWtlpElnY+FbtgytLI8YwZT+PrTbLxV4Zuba3tpBFod5cNue0vJP3sq+i&#10;e9HiW+1u3sI7WWK4nS4yqz2MO1YG7byeg+lZvhfwbaeINd+3+IY49QvY1Ea3qRl1iXvlugqtDKnJ&#10;yqHRXd7Y307QtH5bSRn97brl19AT71ce6vtL8PrdWFh+7jjzdW6whZJM8F93XgVRuNJl0i7lstDi&#10;WbEYPntcj5eevvU/hvT4ILm4/wCEk1lmyu/y1l+VwRgA+1M9GCfLqfRn7EOv/DmOS8+yW9xcSSXC&#10;iZIXX90p/ibua+q/DttZ6rHvwY40kYRo3V8Hg1+en7N3xe8C/CHxzeRXGpwxedGwuJJLbEZC/Njd&#10;6Dsa9bf/AIKAw6uFHw5uLFDDcbvtWofduIh1VBnrmvExeFlKfMj6TD4yjToRhJ6n2lqdvZyaHJiP&#10;d5S5O6vDfjf8W/B3gTSZtG16x+2XNyuLWxx8jt2Zj2ArrvC/7Q1pf+ELXVtYWzYXNj5reWhG7Ir4&#10;j+PHxW8RfGn4h6ldaHrY02OPda2v+hkbowcbyTxWNHD+9qTmOKp0cPdO5qabrvifxB441J9NvNVW&#10;1WzZprbTYR5RBXlAQwz9a5LUJtMskV7nw02jSL80d023zJFH97HTNbvwI8Z6f8HPG1lH4n8eW8Oh&#10;2kWLhWjE01yG+8xC8kV6t8Yfgt8Exaz+PtF+IA1a51WJbvSdE8naWQjIXb1X8a6pSlRrJJHzc6NT&#10;GYb2q0S6HmvhLTfD+j6M/jbxIQ0khAsYTHuec44/AZyTWH/Z/ig61POnxP1pbiaRpmaS63Qqv92N&#10;M9Mdq9S8PfCX9oH4y6Hpsek+CbfStOs18mJeFwO5yVOSRTtf+BWkeAPiRpvg3WHkupLu13Xqw2pZ&#10;geflVwAFH86mdempWbL9ji/Zr2R47q4vb6S107S5X1ZWuf362lqIFQj+J5B94n0xXs3wT+HN1d3Y&#10;06fQHjmS13rJKqSKjE9Pl716N8C/2ZvA9jNdeKbGK+ns5lMccN9brHIJPTYece9d4PA+leC7S3s9&#10;Ds5AsOXuI+jAZz+VTiK65VyHXgcrrRrc9Wx86fGzwDbeFr+61z4qeIFGi7WhtbOS23Kr7eCq4Jz9&#10;Kyvhh4I+CPiXwl/wn1r4utdNh06HJeaz+zszEYG7djPPbFbv7VCr8RdRbxJp0rW1to/yx2dxCVWW&#10;U9Hya5X4f/s9eOPGPhF45be3kjnuI7icKy4BHYFep+tbRlzR3JxH++ciVz0Pwn4M8C6HoUni6y8Q&#10;tOjpvkuA+YnA5yB0FeL+K/2qdQ8aaHq1r4f+E9+15b3hhsI7hikV1CDjzg2Oh9q+hNT8OfDXwn4c&#10;h+H/AIg8UWcF1c2nlJb3MwaTGOoyc9fauXg+Gvg6zsYfBI8WWt1fdYx5iZWPsFxVRl7PXfzOydP9&#10;21B6ny7o2o6r4Gkk8QQ/Au9fxNqUwIvIZ/3JHXZnGen6113xA07xx8YtXsYm8STaHdJbpLLptsqf&#10;aHOOjMx+Ye1fRkGgTaTai0NspMf+rDxjPHeuX+JFj4e0PRLrx/qekxyX0cZWza3QhjJjAXNOnUco&#10;67nLGjiI0XzPc+W/iTJr3hfSb3SfFeqyXFvJcxrb3e4ie6kx/q32/Nt+hxXMWPh/xHb6dbtrWk6j&#10;DoM03mXP26YSLMoHypEvLcnvjpXqWoeCdX8NeHG+Iuu+D9a1C/afL2ZZXC55JC5IwAeuc1yV3448&#10;B+K5ovEvw10u6n1TT7UreWZiZPIxwdqn5c16NGa9mrnmwTjKzOfbXtfSHbpfhWzXUFBezX/j3byR&#10;/CzkYJ+ld94H8SeM9N8OW/j3WrmTSlspiJtFuwzvqrf3FdmwAPauR0y68afERY9PvvCsm0MzXUTf&#10;uWijH3G39CxPYV0fxA0Pwf4R8GaPHd6tdatJZ3DXFyt1KjpaZHRjznHp1rScZVI2OiNZO/MrpH0D&#10;4K+NXw5+KmlQ+I9V0f8AsG6jXyYdGuJRHJcPjjPPr7c15D441BrrU7jVvG/hC4iaDc0McMiyGRD3&#10;CgckivIbD4veEYPEkni7QdFe61S1O3TtSv8AcI9/QIsRAHHY1vWf7RWuSXUd/wCPPD902qM26+u4&#10;1xEsY+4gQDp3JFZU8LKnd3FXqU6tNKx3vgxZ5NGfxVp+hXENqGZLeC6ttrqvct2Fb/hXxncaVeLf&#10;/D547jUFUqL27t3W0Rj2BBIYj61xOhfHPw54ziTT9C1u11CSZmN5p3ltF5Cj+Ig9veu/034m+AL7&#10;SW0my/sWxktEMa2BkJCvjh8jtnmuacZKVjkw9CdOpeNjC8b+Lvibrt7NbeIdWe7cRh5LqbbHErA8&#10;KqZJP51l6XpNnrcn2e5tUaZ5F3sBx9PpXbeK/CnhjU7HStbs7QTTXG2O4udPuvMjDbuSA3SvW/gV&#10;8BvDMerXAi8WWb3E3lyR7dsjW6ZyQR6mpqVKMaDvubxwOLxVa9+p5vr3w58c+BdItfEFr4b8yzmU&#10;k3FjI1uYVxwQeOfeuS0Gylvp5rnxre3Edqr7o28QXxuXYjoQXb/Ir7c+PFp8NrXwt/wi3jbV44rS&#10;a3J+eYI7BR1Uema+dLP9mLUfiB4RvPEvhC6a6t7fcbOO7mC/KOmB3rlo1qb3VjpqZZio+4mcBZ+K&#10;rGfx/CPDd1DPb280bGZlbbDg8gLyOa90+OE8HxE0vT44vN020tbUPNqSrsgkGOV2jkCuB8J/Ba08&#10;Mmx8T/EBb7SLiykWP92uY3Y9C4A+f69q9a8ceDPFN/4Uh0DTrKG3e42yG6UiWN4z/d54BFVVlGUu&#10;ePQ7KUK0aPs5o8T8Pfs/6H458XQyabqt3Np7RfLPYyNIgmHQ4boPavqvw78M9E0D4cf8ImIvMkS3&#10;LyXacMW2/wCNZnwe8IN4N0O105EX7ZI+6aRVAUjtx64q/wDG/wCMVr8HPDy6tc6ZLcN9sEL2+0oN&#10;hGS+/pxXLKcqkrmuHwywzdRLc+IPHY1nQvG1wvie01VbjzpBbyXjs0ax5wAFx6fzor3C/wDBniH9&#10;qDxnN4q0nTBf6XJGPsdwrbWtwByhBIDHPeivQjiYqKTZ41bL6latKa6s+YdG8aahFrrWF94Znh08&#10;RlLdLe6EskhJ54I5HtTp9G12+u7dBciS1kk3RzahN9lmt8HIXCjBHtmsz4hPrGmQLommata299J/&#10;x6+YF3RgHk457VneHrTULuWbU9c8ZSX0KqIm+dTGvbKgLkEV6EWRDlirVHqeqaDpmv69YrcyeFF1&#10;OHR4ZPtkkel+Y2M53ZbGfwwK5nXfF+ipcx3EdnJJB5Ww6Rq0H2VY2PGdw/lXYX3x0uvCvws/4Vff&#10;wXTXt8qxW2rBf3dxCf7zrzxXDW3gXT1gzqdnJcQpNukWa83Fj7ZPT61mny7msnTh8O5Us7DR/tEm&#10;ktDqUkDfN9nWQ/Zj+H3SPrTr/wAR3Vlqy2+leG5Ta2sW17ORhCo/65kZBNdxe/GH4PWGgDwhH4Nv&#10;LXxBNb+Vp7KpdZAP4gc7QR79a8/jgtrW6OqXZcXjbhNfXTOW3dgNv/16n95zHPinTlRSvqzUvfAe&#10;r+G9I/4TPxTaItxqNqV0m4hum3RRk5x0+8OOlVZ/GNzqWirp/iOFri/4js5mV1aJP73TJJ/Ctix8&#10;XfEDTvDbeGNTitdW02Bt9lJcR7biGM8nkgZpmjaxFr+qJa3Nza2xGPsnmy7nkP8Ad+XOD6VpKKlo&#10;znaUKV0UNMvBcxrdS6jb/albEbw/O4A7MtXILTwrJqBh1mys9WuJmypmh27F7jy14z7mob3wpr7a&#10;hcXKW32CSR8G6uF8uQ/QgdPrSPaf2fMbKT7HbyPHhLqCKWcs3qxUcE1m4qOxz0p8jcpEXiKw+H1h&#10;C1haeC1WGbJkhjUmGV/73QbfzrlrPSdBtpJrbWbryxuxbRMpV0z22hiBj6HNdzY6YltA1/eX8M0J&#10;TKQXKusIP49/rmqayaA1i2oWulaTJMzbFezVpGi9V3E4/MfjUmfMnqZsStoulrPpkdtNJ5hTdZ2q&#10;yPIP9rkY/KoNE0bwnqGo/wDCQWWg/Z9Qjz9uYTGNwfTH8Wa1Z9AcWv8AxUnmGFWMnnWcaGSIdidr&#10;YIpx0zT7p7eSSa5kmYEQ3trlfJGON53EEH6UFKUepFd+GfD2ulte1uRmWCTdHbzrmPd/eUjnP1rR&#10;8G2ul2GrJqVhpd1a7ZRNJdtcEKQD0UYBNZfiCIz2VvYaR4okUebm6+wwhtrDvIp6g9sCnX8nihQt&#10;1oF8xEIH2uW+XYs8fsOcfgK0gdFNRTPSPH3/AAjnxZu7jUrd7fT/ADNo+0WlrztA5DZJPPsaseCN&#10;b8IaR4Qk8Ja/plqZ/tW2HULPlxb/AN3HH6/nXnbatpniSSCxW5WO6k4t7WCWTY7e+ArN+FL4wtNO&#10;0+yEQ0S4uvEEcf8AxL7ZbgrFI2eQy5DfmaJRbZ1SqRjKwzx34O+FLXNzrt+bzzoZMWuqLKRJj+6y&#10;5xj865+PX4YUaK2gbzI14mdTkL64C85ru7zw/oc3wqg1/wAQarptj4k3KmqaPNjdbN2PT5l/H8a8&#10;+1LTNQ025QvdtdBSPtFxDCfKmJPCjk5I9DxWdJNaNGcn7os+g/F69s4Db6tY/YrpiyQTTJCsQ/uj&#10;cdxbv3pIPGfirwld/wDCL65PZ3McxRFt7XDTbOmSAueBk1n6mmsoyaO3i+yt7ua4WPTmv1UtGSc4&#10;GBhcCtrQrXULNphq+t2Laks3kx6jHMVMhYYzjG7PpjitvI0jKMYq6ubXiL4rf8Ita2/gn4NXNneX&#10;Btt2pafOpzbHOcDuc9faszSZbHWlW88OzXU067nuryPaVinz855/KuXv9F8T+EL19L08WramG3fb&#10;mky0rE5IJY7s4rJGuammptYeC7mazvJI2XWLGNRguejxgg7vm680yvekrvQ9Ch0nxYdFm06O30+e&#10;3kkPY4bP8R77vpiuPGm6X/wkcfga58Hz3Gm2u37dqVszSO+TuwRn1xWl4e074gadaJZapf30cjR+&#10;b5txa4XzP7pK8Cr/AIR0CLWPEc2l+Q1qpkMupXy3x3TMo5UZJwPYimaU5xk+VGAlv8U/GdxJoscs&#10;McFvM72cc6kxSQr0XI6MKrG3uPAWkva6rpzaibifdNaxrHsHOR8wGRjtniutvIdV0XTrjUW8uC1h&#10;iZI5IrkKAGbAByeWNYzeI/Dtrrkfh2fS41urpVWVmG6WRMdM/wD160jUd9Sq0Yw2JPDOqzeItJup&#10;/D2lSXF5cXMf2iHVbrYq+jNx2+ta3i211nTNJjbxZ4jhivGGy3a3YGNXY/KuSTj61Vi8QaJob3Em&#10;naLdta2bEap+53SSPjC5zjIHqOlR6Nd3HjrWZJfE+hQNGf3+nrCf3L4Hyn6g9RUcup0UeXl1Kmra&#10;NH4a0hZ72SSa4lJxDczeZumPdAP511WifDmy1HTIvFsGkvZXVsmb6Ga8JJyOpGcLmufvfF2naZdt&#10;Des8OrWsZYrBamUL6Y4IFWLnWIodNjm8daneXT37ZuYY4WQrGvUvgDAqzbToUPFWr2yJa+HvANla&#10;x3skxljkuMhWkHGNwIDY7VJ4huvE3hLw6s/i9INQ+14jmt5ZQEdyeRgAmqfjH4i2V5qMHhjwBp/2&#10;f5Qmn3DWb+VgDJIcd/U1m6f451XxprkfheXRLfUJLCPZJNJJtiWRuM88sc9DmgzShGo9dztl15ok&#10;tX0z7dpWn29uofT7ODcszY/hbgAeuKtaR4gjl028+3fbkXIQ28kO0/N05HWuF1f4nNoRk8J6xpmo&#10;eZYqY4/I/eQpnqSR976UmlTatMmn29zrVnct9oEtrFCrLJ77gTzjtQVOfs/dtc37zwJYW1s2tWuv&#10;S6PqDtsiEKHnPIyo756mo5bPxXoWix+GxZpqF/cXYkZYrofveM5cdVFRtN4gt9cl8STeJEkjsw2I&#10;LiEAsx6hc+n1qvo1x4j12/XUtI1KO3uETzLy4vCdo5wVGeuR2oOSUo8/KupPJ4S8D6DcLrviJpLf&#10;xLqEfkrYyXBdZMdcY4x+Oat2Hiex1yH/AIR3TrCbUGtWxeLEwXy8dtrE/L71n6fp6a3q93f+IGhv&#10;1VBDaQ2LhpIfV85G05qN9DOpX0Y+H813Dd6a3lahItqsgduwJ78d6CJU53szTf4jwS21j4Z8B6Na&#10;X91DclFsFbH2UZ+85PWvZ/gTrkOrfE3w7c69cWdn4ihulETQ7k8zH8CyYx+HFeK+H7a50a4TUk1S&#10;OS9ZmjPk2AG8k8j8PWty50fQ7a7Z9M8RXEerMTI9yZmVLVgOdpz19Pesa1L20bG2HqexqK5+jnjD&#10;Vkv9BvNXn+Gi33iGzMNxY2dx94Pkgujf3vb0r5L/AGwfhl8QNQ1Gb4wiBbO41KwjiuY/mje3lbhh&#10;ySAAParXwL/a++KsfjLw94L8Va6x0mCZLe6vmUSPPuGEYsctuB4PNfU3xl8CeNPi2+l2Og2ent4f&#10;uLO4XX91vvkjuCPkZT1UV4ri8DWSlsz6GpT+vUG4/ZVz84ba+8SeE9GFn4ojj8tm8yGZdrbdo4xj&#10;kmvcP2df2vvB+q6h/wAK/wDEE0s19HAiafNIhEcnqqv3cdxXmvi7wTqvhvxdeeGL+8uraTS7l0s2&#10;u4g8TD/e9PrXC241ez1lRHY24+xXYmiks5lCtNu5bn7p/GvWqUfbYd8rPApYh05JSR2n7ROpa541&#10;+JmtaX4V05gvmfu7u4fdbjA5U+hB7Vwd9ofxbuNIt9E8QadDc6f5ga6Vbjy1ZB0YKO2Oveuo+Ovw&#10;002/a11Dwj4iugNcvlu76e1mLx+auDsYjgHPpVfV9O+JetWUY1q7fT1t4f3c1jGJIymMfOoyT7gV&#10;rT92movoElao5dzL1jxb4V8KQQ6dpsMsSSQ4W+tdPJdFz8wx3FZWl+J8W2p+KvEhe6sLRd2ircZV&#10;5h6hR/Fn8qlsbi40a+u5NNiGoLby7NWur6Hy2iwOsSEcoT+NRX+t6nr1va+GdI8KlRbMbu1uofLj&#10;8gnqXVsllI+la8ycbGUVY2/AngyxurCbx3pUN1b38kBFj5zmR0LdS2ei1V8e/CX4uan4Ystdf+z/&#10;AC7zibUEUG4TB/hw2c/hXPXnxO8rw/eWN/pMg+by7FbeZxM395wAMEV0+n/HvSfDnh3SbDw8upXl&#10;1FKqrJcWeFC4wefXPtUckoO7NYU6cnqbPgPV3u2XwJdyXEl1ZWZjuri4h++npyBya+qf+CfLaF8J&#10;ten0+zvH/wBMX9zH5IyB1YAHqK+cote0rwf8P7j4g+KPEX2y4aQfamW3+fcfuqMdcVw+hfF+18We&#10;PNL1nUJdUs4dPkU6bqvnvBGJC3KMF5I9q5KlGVZNI9D2lPDRUmz7p/at+LnhTTbBrPwDp+i3V9fX&#10;TNqFpqEnll1AwmODhif4sCqf7JngDT/GvhlfGPjH4e2vmWMbXEljZ3XmNK4PCKxHOfpXk+v2TfGH&#10;xPpZZ8SXcyQQ3Gl55x1YnB/WvXtA+Jnw9+DXjWH4bPpGsNdtcRRNel9sZYAFcDI5Ld8V59SnKnS5&#10;U7WNKk5Orz20Jf2tfFs2sfErQ/DGk6DNF4ektY2FiqrJuc/egYbdwINeeDwj4S0mRNd+IPh2TTJF&#10;1DybWzt1dd69FDA8jjv0r3SybT1+OVv4a1v4T3txJff8TGS+mmDiORjnauCP58VW/wCCh/wE8WeP&#10;LbQfiP8ABmG2kvEtVttRsZGZPLOfbqQOprLD1pclgrUeabqNaHkHxw+FsdtY6XqHhueCK4+z+bHp&#10;UEwaUKTx8vWvOLTwZ8Z9N1FdaXVmmvJDgR30LFI07IBwAcd67/wILjR7iTXdR0i+t9Q0OxaO+mmm&#10;MglwP4OScZ7Gsvw54ku/i7dx+LfDOkXtzeWLgSW7LJDtBbksjfe47jiuiUpqLZwvD05U+eO7PWP2&#10;fPhov/CD63aeOtI/tG312NIylxc/uwRyWHsDW98DZfFukeO9Y0bTvDNvCtvprwR2yTMFikUExupP&#10;DAgDI6VrfEnSPF+m/C20k+Hk0NhdtCpjJUO5JGShHAFU/wBkXx1461HX9U0Tx7JHdW7Wu/7Zc26w&#10;SeYvG0AnJHbg15Xt/aRc1set7Onh1ClG60/E8/1xfi78V1Hgv4raCbVI3kazurCHEpx/AeSuDV74&#10;P/AX4j+I76PwD421m5s/D4ZWidjyiZ6HA616p8ZNUfw34S1rxbpiQ281nGJozcrlEzxt5BOe9eT6&#10;H+1j4i1jwSuneErSyutcETfb/tCtGoT+8hz1rop+0nRujCVONGqpS3Psa0+Cuh/CvQoNBs3a/wBG&#10;Zogkjt8rH1r4c+O3x2+PHgr4m+ItN8EfEWXS7P7RNGto9uvlonK/KG9R7ivU/wBmL9pP4uz+Br7R&#10;PFuiX2oWtleCS3vL5Sof/ZH07Vn/ABx+E99+0xpk3imHwjZ28/nYvLfkuw6dB1rnw8vZ4jmkbY2N&#10;eph17JHxveR674kY2utz3epR3vzSQrKqYUfeMiqSCCelcf40+G/hHVEtdEvfD1myzMTIsTkuFHQc&#10;EEfTGD616d4h+GFjp2pzeGvD9zJpsVqxjv7eG1b55B2DY3Aceprz/WdL1/RdZudXtTNfTXBEVvtg&#10;VvKUccB8Nx9TX0tKS5UfJP2lFvW2upg+GLPQPg1bXlp45+GdvJp99eKmmsbXzJgp6ADt+dU/jHo3&#10;iPVdRsvDPhfwwIbu4xPaJdalJi3iHO0ID8ufQ12kZ8S6ze/2oGBjslEcZ1DbiZ/XaDkYNdhomppF&#10;fST+I9Eh1TUpbdfM+wwup2jgfMfT2p1JUoyTjE9ClipSioqR5Lpvwo/aD0RbHxR4KgW6Gpt/pmly&#10;Q5htHXsHY5wfavTvhx43/ab+H96/iHStEs9K+zv5VxC1i5yR99t2fu46dq9M0fw78QtA1vS9UsZ/&#10;stlERIbGZ0ZXBGcHfXP/AB8+P9x45tbPwN4LupNL5ZPEyw24zcKePLRug9yOKzninU92UEdcaKp0&#10;/ayk79Df0298Gftj6vFr2peDLiHVdFQrDNJZPGl0g/jjfA5Jz0rG1+z8UeBPBWqS6Jqcer2VvK8U&#10;dlHqRl8uYdnwAwI9K7f4MBPBfwwVtOm1C3sf7PkSOc7vNTtxxwMkc151F+zb48+EfxRsPEvxf1+z&#10;fT9WxJHJFKyO8LfMZHUnG7B61yx5eb4r2FWw8a1OMmV7rxzrM3gOHw9rvhmHT7yZUkuPs8zv5yj+&#10;6hHP41Y0zwX4j8LazY+I9Bea5jupEMdlbwfeyfutxxXa3mn+BviL4ysdH8MW1xdWF2W0+C5jVXMc&#10;meGJU7gPyr3DwL+y98Rfhh8Pb3SfC/i62ut0Yms/PhE1xCwPOC4JrHEYqnTvFGcMLUqVrvYxPEPw&#10;h0HwtDH4h8a6ZNZLJpq3NxeLd7o7dWHGTnp7Vg6Tovwj+F/2f4n+PbW4vLGeFpNOmisB5cwCk793&#10;cV674K8X6F440vUdF8aeHBqU2h2i22vTXAEJuHOMRK2Ahx1rh/2n/EOl+P8A4bt8IPhF4ZsVhsYW&#10;+xLcZSWP++oJG1h9K82NSXtuWWzPoIYelTwbko3a2Pi3xr+1Rrvi34hzeMvhd8MdEm0SCUv5OrXn&#10;ksyhvugBjhjjpiol14ftFeJdR8eeNfEP9m294og/4Rq5uBIsCD+EbuQMj0rr/Dv7L83iy2hl0XwF&#10;PJIbnFwqlURpVH3+vXPpXp3wp/Y61jVdSvJfFWk2thDZKZL7UL2FFKRgfeJ5Jx6ive+sYbD0lGO5&#10;83CWPrT5XCyOy/ZDtPgL4E+HGvt4L0LT5PFMdmwtY1s3K8j+HdwCe5ArynQ/DNjafEqG48S+FotF&#10;m12dhdLayny2Y9Mk4Gc1o/Hzx94M+FXha7tv2f8AUhcapGgW01KD97DM+OVO7GP0rz/4bat8cfH/&#10;AIMks/ippDSa+y79HuImErZHzdDwpB7niuKVOPM6vNuepKE404UtbpdD17x1Ja+HdMtvhHq11Lq1&#10;vqayO6xhfNs1/hyFOfzrzL4UeFVuPiNAbK4+z20EzK08tuQ0Kp91uvJzXafCn9m74t/EDxVaatrT&#10;MLqaITXesahtL714wUj2gKB36V6prfgn4U6Zq48MaDqcN3qMYVdS1CxwwZweVAWqp4qnGLhcJYOr&#10;Ukm42seZ/EiG1/4WpceIbex+0zTRq0zCSRVlYgA8HIxgV5J4rXUvEPii81ZtOutPt4f3ctjfx5gk&#10;H95AeM/Suu/aCE2ueLf+EWv9PnhhsSzM895JG8i/7Ozj8zRaaHq+s6Dp+pwaVNcaXp67fJWQu6Y7&#10;9ck1VGnFe8zjxdepUbpxOFtPAepTzwnxpo9i+nxx79OaRiyx984x8rfzrqPCXiSHwd4l0nVPB8sc&#10;c32oLcxr/wAtFzyx7YrH1vxRLqF032rS9QtbeRv9HWYnypVU/dYZ4/OvQ/gba+GfFFhf6j4ktbe1&#10;s4FG7fMwW3HcknI5rsk/dPPwsa0a6u9j1jxz4S8MfFrT45by9k81ot9tJDJhTxyDjqK+WNaSDR9e&#10;m8Oafq1lMul3jRtZ6hatmRs9M44+tfUnjfUvBFn8MZL7wx45021t4UX7LqGnzCSPcP4c89+vFeZ+&#10;MvHnh/xP8Ll12w0iHUdfY+RJc20I8qOT/npJkDNccasqex3Y7DUayUpOzZvfs+fCPwh8R7C4+26N&#10;qmn6o0e4280KrAx9Y2/iGO9efeOrU+HPFFxa2tpcX0OjXGy1uoI+S2exUbs+5r2X9hFviVJe3Xhz&#10;xfLHq+nx2hntb2O2ETQSDqvmA4II7YrY+MXxJ+FXhD4g3HhDW/hMfJvlD3WqWsoHlt0Bxu359ccV&#10;lGtWlX5JbMSwtD2KcenVnifh/wDaq+NdnosmiWVxZ6tp11Kyx2msKyTo+MHZxuJHrTdP/aZ+N/h3&#10;wsuiJ4+m0nTluN0cYu9kiPnlRIVzt9sc1xvjEQ/8JHeZ02a3T7UViurK53qyE8E7myvHpTZ/hNFp&#10;s9vI+j3XkTOpEkkglSbd/F8xOOa9CdOOziebUxmJjeMd0fT/AOzf+2t8XPGfjez8B+ObSw8Safcq&#10;sP2iOArLEvdnHKv9a7X436JZ+GvH1jr+h/B2yu41uFltbiLMZ356HaOK8C/Y88CLqPxWinX7RGml&#10;yM6tayOrKR/DxwR7V9P/AB++Inj3wH4TsNc+H/gz+0PMuCb7zsblUHqBXl4iEIv3dD6PAVJVqKdR&#10;nrmiTw+JNFRb20hWK8tQ0ltITxkcgknPFcPH8CfhfoHif+29K8LQtLJmRbtZAwVs9MEGvnP48XXx&#10;W8e6Pa/F/S7zX9EhvLNYr61sbpkCKD329ATXp37N3xGvNP0LTPCetazpt1IkyyX0eoapm5eArkMC&#10;x+97Y5rmhSlLS7NnPlrJKOx694j8QReH5Y9TXTo7k20DNcXW7EkagZ27f5YrzD4fftY/D34peM5P&#10;BSaTqunXUsmLdr632rOwPTgnH44rwT9qT40/EzVviFJpdxK2g2dtNJFarHdbDMM/I5Cgbhj1rzrw&#10;F44l8F+ILfxJp0McN4J92qX19auySt0G07sj+Vdv1GPLdPU5cRmUY1kktD9KdPsl0S1+xTBJIZvm&#10;G1s4J9Kq634d0jVreO3u9J+0WkO4ybrfO2vF/wBmP4+/ET4n+Jn0DxjY2X2WVSdFuNMtn8sgdnJJ&#10;wa9g8W63PpGnXGpWNlJP5atvs4WOZCB2571yuLUuVnVzurBNK6OF+Ivwf+E3irSn1CXw+BJaLuik&#10;jkPbnHAr4++O+qTeL/EKyaF4bu7HS7GP7Naw+XummboQCcAA/TNezn9uK48NW15Zar8MrqbVjcSL&#10;Dp8fyxmPsHJ7+teIeNP2otO8QeOY/E3/AArT+y7a4Ux3GjwyGWU3AHzOGBAU+grqo06qloeXj44X&#10;lunqZ3iKz8b+C/B9veeEdHkRZEBubiSFlnMn90yL0x24rzXU79r29ktLTx5Lp93Gqm7jwskzseSC&#10;W6AV0N18SfFTXF3D4Du7mwhvnL3C3bifPuVPCn8a4y2s72/uria7sNL1GRnyz2MD+ZvPqdxUD8BX&#10;dTvF6o8WpVp1EowZcsJHGpzQ2aSXDtARdSPajbNx68AVymoeBPEXxV+MHg34I/DbT7e08ReJtSS1&#10;tbiCY7bdXIBk6kBhz3rq7jWdN0CH+zrrXpn3fLJHwkcbY5QEjn61R8FaT4nsfi/ofxk8G37aHLoa&#10;yJayW0u6SRmBBKH+Hr16/SufOsywuT4GWIqNabLu+yPr/D3gfNvELiqhk+WU3Kc2m30jHrKT7Lr3&#10;2Wp7v+1N+x3+xj+zH4hsfhd8NJNU8XeOtF2/8JZ4z1TUC0P2sDmKCMccHq2TzwBT/wBkiTw5Z/ti&#10;eE/hx8TvB10V1CxbUtJa8zGtwV+7tGPmGRn0NWP2efC3wP8AHnjTUPEX7Sf7ROg+CdB0eSO61SbU&#10;7oS3d+xO4xxxLlmLDOWOBz3rj/2v/wBtiw/ai/4KCaf+0/8AszaQtn4V+HumwaT4Ze6hMP29IxtI&#10;VAAPm5x0r8yyXLMVxNjnmmYJ8n2Ys/svxQ424f8ABXg+PAfCNRfWJK2KrLWSk7c0b9JP192Nluz9&#10;Gta1zxl4t/aX0L9m34S+AZtc8Ra9o95rEW7UIbaGOG2KCTLSsoB+dcAV1HxT/wCCbv7Z/wAWNOk0&#10;fX/2cLNre6AEv/FXWBdSB1H7ziuS/wCCbfxOg+NH/BU/4M+PRa/Z5b/4PeI3uoc8xyeZbZX8DX6c&#10;/tefALxf+0j8FNS+E3w/+PHiD4balfXEbx+LPC+Be24Q5IT5lyD0PIr7/D0oxij+N5Vfaq/f+up+&#10;ZXhb/gi58bvh3pjXnhH9ki2GrLE3l3l54y09kMmDgsBL0z6Vmad/wS4/4Kg6xo0mlePPgZ4SmWK7&#10;Mlrbab4rtUjA7ZLNuU/QVk/8EvNK/aZ0rxD8af2uv2j/APgpD8XvE/hT9nDx9qFheeDLq5WWHxDZ&#10;29sWzKHlG1iWyFHGVHNereOv+DmHxn8J/C+i/ED4kf8ABNbxxofhzxhos+qeCdW1fxBaQLqlvEQT&#10;kNjy2KfME+ZjxgEc1p7PmlzSZMZcqsloeSeNf+CL37d/jbVUubz9l7w1bxquDcQ+PLczfqMGuU1X&#10;/ggV+3PexMtn+z9osMn8Lv48tXA9yuBn86+vPEP/AAcy/shaL8R9d8GQeH7q6sNJ+FEXjGDVrV5H&#10;8+Vokb+z2iEZaKQPIqFmwOc9K8/8X/8AB0x4Y8N2Wo6nafsf6lNF4T0myu/Hsd14wsbaXTZbgrm3&#10;tkkYNfOgYE+UD+XNdEas4KyOSpg8PUu2j5b8Sf8ABvL/AMFKtagZLPwHosMmR5ci+MLbCY7bc4rQ&#10;8K/8G9X7fWkQtbax8NdK3yMDcTWfiyzyy+wLgAn8a/Qj4W/8Fp/GHx5/bNh/Zm+B37FXirxP4Wij&#10;02fXPiXpd6klhpUF5b+ejzBVOMD5ThutfH3/AAUa/wCCqn7WH7Cf/BdnUr6y1PxBrnwR0PwxoL+P&#10;vDNvGZLTTrW6hCm7GSBC4kIbfkA8g54wOtWIp5fh6eqRwWu/8G+H7eNxIbXQPhtp8MDr/wAvXiyy&#10;Ln8A+Kzf+Ier/go5an7La+ANDjtVQLEp8T2Z57sw3dT9cV7n+y//AMFrV+H37QX7RXiO+8S+Iviz&#10;b+KPjdBoPwQ8G6Xq0MglEtukixQGSQRxwqDl2GQucnvX3Z+wL/wUsi/bL8c/EL4F/EL4Iaz8NfiN&#10;8MtQjt/FHhXVLqO6VIpQfKmjuYcxyK2CMA5GM8jBqvrFSxt9Xpn5Yf8AEPv+3I3h+403V/gtoOo3&#10;At9kLzeKrONTzn59jE4z6A1yusf8G53/AAUmmt1m8P8AwS8D291agHTZJPFluViOckEAdPStL4wf&#10;8FUv2mvCvjvxp+1dP/wUqj0zxR4R+NQ8K2fwEi0HzrW50A3IEreSsbSSS7BuWQE4zjzFYhT+/wB4&#10;I1y38WeDNJ8UQIwXUtNguVDwtGQHjDcq3K9eh5FSq9YmWFpStfofz6/tPfsP/t2fsRfsyW/j34/f&#10;DjR7S3+3w6V/aOjeIoLnZNMHKYQHdjCHtXyBFdaw+mO91dJJcrJlbkL8sjHsxHT6V+6P/BzhLqtn&#10;/wAEypLnQFj+2L8QdINv5z7V3Yn6ntX89U+v/FG00uKbT3sNNvF3XVxELoC0Ck/eld+rn/Zrrw8I&#10;yp38zzsyjF1Ixex6n8NfB9t4j+INis0duLqb5SSqtGpz3zXaeI/hb8XfFPxC/s3W4GjurSMLp8ul&#10;QESGJTgZB7V86+Dfin4h8K63F4r8R+Nf+JkCsmk3ulQ+dDGwbLI0YX5gezDivZdI/wCChfxm8I31&#10;v46ktF1KO4nFvbu0KIY/76sc5xjvTqRftLowwsad3Hm6n294d8eQ/CrwzpOi/EfxPYabYx20cbXN&#10;1MkTPMeo5xk1fn+L3wB17xvD4fj1BbzXFtw+nzWuGjkz0XcM896/Pf4qftMeIfil4lGufE3wPPNp&#10;9uxOn3EbCSKGPGSxQ8gj1rmfA/7Qnhvw47an8KrDWWWYSLqF7JCfLtjzulB/hGOBiuNZdUknK2rP&#10;aqY6NO0IJWPub9qz9oDxL8PZre28BLcKHgKzXFrCGLuf4VyMZFeL2f7VXxj0/RZtO17xN9uuPsu2&#10;K3msyLht3R2ZflyvpiuC8PftR/BSb4HLajxbJfXg1JvIt74PM3TnaTzmue8G/GXwDrUv9m6Zdizk&#10;mm2ibUN8Xze2etbU8PKFPl5ThxWJq1JKMHY7qLxF8TPEN7ZReOfiCraXFcKWbVoY0VwT91mB9OnA&#10;r6G0r9pf4GfDrw9qGnaHf+ZFYqqzQ2Fq7yM5/u8cjPpXgvxK0fw54c0Sz1iw1fQ5EEKrLeQN5im6&#10;PdlY4IxXPeK9EFj4a0nxDceI7Nbi4m3x/ZbtuAenyhTj6Gj2PRxOX2+Iw95NXkjR1jT774k/EG78&#10;S6HY6ba6hqkzvZ3GoeY9w0fGFRXHDewwKqal8HvHHhvV4tPii1C3uPMWaK6mt9yLKDkhgSCoJ9D+&#10;FUfhHc6pefGaz1AWVxrF9bzp9nuPOfy7XJ5zHxn69q92+LfjL4laz8UruG6060utJh8tIrWO1/eM&#10;SBlizGs7qMuVBhKdXFfvp3V9keceFfijrtt4wW88Z3OtXV3cyLb3ljZsZIbWPoJSMDYpPqa9N1TS&#10;b1oZLYwhrPcGhu5IxJGrnp14JHpXmX7TVrD4H12ysNR1C6t4b6zW4uobOFgduejSJjCj3Nenfsa6&#10;r4Q1nQ9W0Cz1KVtPBSSG3vJPMQyH+IHJ5qa3ux5j0cNKUcX7Cd9fuPBvHXwEvUtrrxL4e+L2uTTX&#10;UjyzWtmxlS5kB+6iqf3eemBxXO6N8GPipomlNrum+GNP0i1uZA955/7t/L/iEmf4j7V9Z+KPFHwY&#10;8GeP28LbGtYYWBb7PbMLcSHtvAPOevIqx428G/8ACQ2f2g2qvazLuVoMSJIvbIzUU8ZUhJc3Uf8A&#10;ZtOtOTjLY+BvEOp6X4D8YR23xTk1XVdNuJs339hyFI7KP+EL2P5iuX1Cf4e+Hr6bXtM1Wa48O6xe&#10;iO4sp5N8kahuH5zz7V9e/FH9nPS9a0i8Gk+F0gvryQBp42/hx12ngV8s+MPC+ofCvUI/Cvhvw/Bd&#10;eXct5seoW6yjj+M8cCvZoYj2kbHk4yjUw8rW0Oi1Ff7Qt/N8I6Pp95pMaqUvW0QGR5APlXbnv0yP&#10;Sq9r4/8AEuh6bHD4qs7e81C4k2rptkvMnoAMZXA/KqPgm2+IfizTU0jxI39ltJeeYuo6aBHGluOW&#10;ZMd8dqsXGneENPkm1rwBeXeoTWTNHHf3N8vyRn7ysrHdljnoK2jI4akuVKxI+pS6be3F/YeCdE0+&#10;68lzeXEhRpo4iuCpTI38+tcDqvirQLnTIb3wf4Uhj1BZsXV7JvjV+eu0nGPau4tPhpfWGiah4g0r&#10;WIdS1O+jWW40mRNzRZPCqfvZ74JxVq00jX9ZtI7zxB4Oit7Dy9l5JdRjyIwOMfKd2/8ASqpuMXeS&#10;NKPNuzlNJ+LPiL4fhT4O8V3Uen3GBqEd9p6yJazZ42kdia6PSv2qfi/8P7661fSPGNvZxafGDfDK&#10;xNf7ucoMDew7Cm638JPAd9oklxqF7c2unxfMq28i4uXP3VxuJ+lcjY+CPCT6bJ4d8Wf25eLFMZ9P&#10;hkhKJaIByZWK/wAjTl9XqX5kdf1j6vZps9AsP2gvBnje6uPiR8VPGGveJrqaJU03T71is1kepQKB&#10;tKE/jXc/DX9rjXLMr4h+HqGzkhYG4s7q7wjxqceSE7HH8WK8U8L+FNNvfD19c/Dy+tZftVwIJr26&#10;US/Zl7suRxx9a7zSvhV4UtNNjg8K6617NDH5l/LncqPjqQRz9BWEqOGa2FTxlfmck9+h7r4W/wCC&#10;gSa3peqXHxy07Rl0Xa2yPTrlp9kn8KHK53H2rdT/AIKefB2Pwvp+nfDTwXqGoWvlrDIE0928qTui&#10;8Zr5q1b4XeDPE2lw6LpesSt/ZjJLew6bYsnmzE53HIwce1djbaLpng3QbOHQJLS+umUyQzOPscyt&#10;n/nm+M89T6VhOjR5dDphmVZScWj64+Cv7Q2jePbX7XFod1a3ivk2NxDtkx64NYH7XHxitTc6f4Ik&#10;u/OuLgvcXGksEklVRgAFc8AivEPgZrFxZ/EEQw+LpF8UakVW40eNDMIW/vFh8mCOnNfS1j8CPDd9&#10;8RLbxp4vt49S1RoNszNbp5kOR90kDp+NeVKUKVa/Q9WM6tbD6bssfslfEDw74l8KzabpOhro+pWz&#10;bbixyNu3swI4GfSit3xv4Vg+F3ga61b4feErZrqaaMbbeEllywyTz6ZorjqQdSbkiqEvZ01Fnxd+&#10;0J8JYfh34yafxD4fhaa4mZtPurVt03lZz/f3Ac15zeaYYh9v8M6RZ6haq2JYVBRQT1LDoSO9dp8W&#10;vB3jKyu11/xL48bXLqNntoZJWXbGq9AMdwOM1xsQ8RSWiy3f9nwrIoPkeYDLOvt0wa+kpL3T5XF0&#10;+bEJdCePT7e+lYW9xMsMCrDb2UknyDPUjd0OenNdbpvwyufCulSX+vwMs0KiZ1YufNU9PrXJ3C/D&#10;jw1YNe2GrvfeILV1nXSb5WBye5IGDjsO9dJJ4+8Z/FDwda+IPGzqq6Zm1jgsGcKyjkFlfBBA44yK&#10;mT0udCoqz72MXWLSDxJYS6lpSW0MTNiVriIfKPQMTlT+VRjwN400GxtdU8Q3bTabcNmAxRjdx/dJ&#10;/Pmo/Efibwrb6OtxqdiGjWTy4RBbuz7+2QP5mtbwv410fS9EbTPHsk17olwu+3t1gMk1tJ7gdVqu&#10;a0LnPy0bWe5j+RpniW+WHVtcujZ2/MccacN6k45b8eK2NO0bbpkl7ZQRt9kXKs+FDKegA69PSu6+&#10;BXwnufiDc6lrNjpLx6RZ2Mk3nW+A1soHykqCSc+mDXF3HhzRLiKSEwLbiORnWa0mZnTPcA85+orn&#10;jioyly21OatSlH3r6FOC81mJPsVtNbXC7csu4uyj23Uz7f4ags3uZrG8AYbGZY9p3DuCp71Z0jwN&#10;4Oe6N3q+o3El1AB9nSZ2Tzgf7xAxmi8uDa6rJp0lhZ2ufuRR3WQPQ89a0qS2OZxbdx76DquoN5mn&#10;STrZ7Fd/MiVo1GP4s87qW6fT30s3VhDF5K/64wSYZfVsYzitnTta8ZR6e2jS6bazMCrRzKwVemPx&#10;rCbS7fwnPNfahJDPdSKzLLJCFYA9VygI47ZrOM3J2Dll2K1laaa0qjR/EU11H/HLDbxyc/3ScAis&#10;q8DaGskd1dXl3H8xNq0IXLE8DcCCfpWgl9cpFHdacZby3ZSPJkjVfKPrkDc1Fhbajc3iSaji6jVA&#10;sMbNsCnOec8mtESZdvpOnx6iLqHQPJaZR5k0Sv8AKvp8pyKveKvCtj4e0j+0TYazO2zFqsNy8YDd&#10;eVbPFWtA03SIdVutStGj0+4WfMeoWtyud/8Ad2scV9q/CTx58HPib+yvrFp8XtLt4/EeiwtDHdRo&#10;rS3LKuVKgDntuxWFTESo7I9bA0ada8ZHwN4V8Q3sKwy+PbJYb9nf+zwyfvR6AMAcGus0m71DT7+G&#10;W5nybpsJNdKJGRvTeTwfbFZfiPxTLbeKI5NX1LS7C3KsDCsJRj3G7PGce9Uobrw3cM0tv4Pk1i1e&#10;bfL/AKQFjLf31x3H15rrhLmimefWg41eU6290TS9QuLvXbHVI7zUvO+zXXmRrmPvk5/LpWPq3hTV&#10;rvVU/wCEs8SSW+iSKWsY1G1GkUfewvBGeKzx4itYrXda31nYxySnyrXyQrFunznrmvpbRl+Hf7Uv&#10;wXsbK08I68vjDwzY7NQk0+3jktbmzX+LdkbGx69azUqilqbUo8z1Z8vWfw8g8RpPq2tpZ6pMisEt&#10;cKGRR/GmP48Yx3qlD4i8E6Q0OmX2kzXGqW8eR/aqhGhGezHhjjGM8ivQ7fRfgbqWs6n4nuEj0OPQ&#10;7NpWX7W32m4YHaFSMAbnJ7AmvPPtnh7VmuLnxLot1cfaFYQtfRjzLcHvuXgZHbtXRGKlqdVP3o6d&#10;DN1TXvDvibXJ9OaxktZPlMfmZDo3c46HPZgalsfFHg6xQaXY3jLqFupMN/MpxEc8tu2/pmq2q6ro&#10;HhPTI/D+r6vd29tLceSt1Db5lhzyPnwcipr62Gr6cktn4pF5ptszLNFGoYzN2DDqw9uKrkXLcuUp&#10;SjsNl1rWrPSriDwx9qvLm/n3SLqkz+S6D+PP3Vz2p3g7whqN9Yy3l/Gttb2+97eS1vXy0jHLbs9R&#10;2GKyorbxH4m01vC+g/apPMbdDPqFj5NvZ47ruGcVPpPjD4v+HLQabfeFbH+y7CbNxe2sO/cw/wCW&#10;g6ZHsKjQUKcoq6OyOjX+pfZPD4tLe6juI/NmtZAuE9HYH+716Vz+reD/ABtZ6vcG21jQ9QjiXH9p&#10;XWnt50POMK38OOnaqGnfGKy1TUH1y78K3lwsm7MmlK0ZmXoN+fu89qg1my1vxbqEesXFzHYF4FX+&#10;yY2LSbM/efoAe9Wo2NnWXs/eWp0aavqFxp0Hh3xNd6fczWswSHy7kiSXcerL0YVJrra5pSz6V4vt&#10;1sNPab/Q7nToTEwx0AbnAJ64rM0tINPgbVbbR7W+hhby1cr+88we47Z962tC1i08QX91pzLdXT2j&#10;BLiSZQEgkxkJ83X6iqDDNSj6kdgnhvS9ftbPVEk+0JD5+oXEMx+ePqCznG7A7U7xn4pt9fkbVvD1&#10;zNLbFTGs10xJkjJ6D3PYGrFr8M4rm9vfE+pa4tzfMirBFHJ+6hUnBBOeSemOlQ6xpk/hXVYvDWga&#10;NDd3ExWaaH7Qv7pe5HPbrQeiqfunP6p4X1nStMmtbazupre4VX022Eys0bE5ffk9G9KtWGv2GlaX&#10;G/iHwDplmtwERUitVjuFIPJ+QVs+INF8M29k0d5qMBkuF3NdX0hZYj2C7T2rCtV8P6bqC6bc3dxN&#10;5sKwWt0M+U7nuGIz+dBhGhTjUTbN7XLn4d6TYW9zpXhRJdQmyVRpGwHzw8ijjp3NZNz4z+Hei6hF&#10;4h1Z7SOWAlZ7iGU/uc91FVbn4P3/AIUS68T2OuLq8kmI/LLGQhO688fiKktINH8TPHoB8G2czuqq&#10;k1xZ+WsXHK9Mt9aNehrOL5rnP+Jte8SfEO8/4SXWLWG38N2MxlikVdv9oqOm/HrU0vjvwv4ij/s3&#10;RvDFxqlusfmXEkjbBaKOMhRyQKveIxY6Pr0fhDTbxrxeEWztVCQhhyTuJ5Fanhzw54gstTvL+1sr&#10;S0tbqEBVklRmOD8ynHbig4K3Kq110G+HNN8Px6fMng6O2mENrumumjDSTqTk8dT9am0rx3puhSrc&#10;6TozXFw0fkx2enqVOzu7jG0Z9Sabqq+FPE9o+n6HZXNhfXDCKa9s2AQR57c8A1LoWl6haXl1pGj3&#10;saSRP9mgns4eWUDqzMSCaDoqS2ZqWd14lttRfUNkNnZtbmWQCNSLePHqvAJ9jXJ6TrWjeInuNW8P&#10;6leabp4mL30l7GHE2D0jHqT2PautF/qGj6deaL438TtcWZULCk0Co27+7lR0rI8ZeP8ARJ3k0rX9&#10;Hs7exhgX7Lb2IHmuMcyFR1oNKnLGKuaNr4qtReLrvgOJpDYqHntQxjjWTrvY9znsOle9fAL/AIKb&#10;+L/hlr9vo/x00u3tLORQG1TTVMkbrjKrIPWvmuw8P+D5dBt7vwleTGe6DTWs73HksrnpvUkenTmq&#10;d3qPiiG2axt9DtVuETN7fbQY+mMop6n1rGtQp142mrmdPMKmDl7r0fQ+qf2kvsHiD4iWPxVtNKk1&#10;Dwz4ptxPDbww7S5cfMevBXrivn34h+Bf+ER1U6FfRW99G03n2jbham3Q8qdyg5IHX1rnFuviTfx6&#10;XYeIPjbeXkOk2rTaXZ20jB7csc7goGMdsGvfvAHhTwj+0X8ALzw3fWk194r8Op5z3WozeU2pRMck&#10;HBX7pxjGaUaPsaaitgnUjXq6ep4/8OPi9Z2cM+i/8IXJNbyXCgzNNtiyDgvHkDB+lbXxt8aWmlaj&#10;ZW/hnw3PeabFYrJJqLSOgtZnPy7gPvgHr61JqmmxLpun6B4q8BQ2q6XKm23W4G2STPylTnd9Qa42&#10;51/4gaO19rWl6zbwtdXxgt4HbrJ6beRhR3q9CZc1tUa9haXN14auNX+J2gK9uW2PdW0zBJt3QFf8&#10;aoXUOjXlnJpvwr1VvOuGFtdb42mMCgfxEn5V+tdn8OfBOv8Aj63t9R1jVN17b7PtElldFUZT1cDo&#10;DjqCKofFTxd8Pvhbcf8ACI+D/hpdR3jJun1KF9yzbj/E3c1MZa3J5W43Odv5bfwjd6ToWi3H9uan&#10;ag/bbS3iQmNP4mGei+wqLXtT0tfFlnP4a8OtcTTW+WtYYAkcEfVgMcbyeB6Vb+GzJ8PfFyeMfEV7&#10;Y291P/x+abMELyRPjb8zZwf0qb4hfETxnq1/c+Fls/sLG8za6gZkRVjxnCOoAwPQ1pKpzoz+DU92&#10;uvAOmRfBnS/GuqeDrWPT5v8AWLfeWvkvgna3OC315rw3wzF4l1fUb7SNd0K1tYNzS2FzaKjqI88H&#10;6n1rktY8fT6hZzfCL4x/FKS4tZpluI47WdvK3KuFZmzjJFet/Du8/Z78D+BG0rXfEdu9xaaat/pe&#10;66HmOyn7p5+b6VlTpypxcjoqSjXtFKxufCaHx3pFpPaeA7LULe7t7xVkuG5eNT1Kg8ZNfQmlW+oS&#10;/GWx1/xxrFgRaxx3N1Hc2aiRlRBw3GNxr5V8N/H6xuPGOl+JrLxDDpqx3Jm1SHTbwNuhHQt6H27V&#10;6D4xlf8AaL+IRvfhV8TP3d1b7XP25GxgAHIyCK86rSlUqnp2pyppNn0v+19+1Lqel+G7f/hTNxFN&#10;4i+w7rfNqjRSRvxtLdV29a+d/hl8S/2g/G0jvH44uIbzRQb660uzvSEdyMbQO6k846VreAvh/qvw&#10;Z0/UNQ8dWP8AbUdvhNzPyYunGT1+lc/q/wAZvhxpniO4m+HWpRRyxXhXVtDnhCPMm37hYjIHPBFR&#10;CnGMrRM8TTxVSMZRdo9Sb4ueIPEXxL8OxzapoepaHrkcy+fqGi3DRrIhOcSYIGT7ivY/2IvDdrov&#10;9oa34wvLlpIoVWea5j2MsYXO44+/+VchoPjHwhf/AAom/wCENlWz1ixu45bPTLyEybS5yzK4GJFA&#10;/Kum+Jfir4htbaD460vwmtnqjWZjv7pM7J0HAyBgAEVlX5pRcF1MaEvY1ud6rse1eHbvQvif4Sv9&#10;f8Lah51naXiv+7kZANp53Kcdqj8VeLPCuhSW58PacsDTf66RIx8ufU9+fWvCdC/aP8R+E9dX4eeF&#10;fB8Uen6/p5i1S5HDLdMpCunJ4BrS+E3gZLfS4rTxhrV3cXEMzmRppDKsGOScj8eK41g5U4vmZ69H&#10;FUcQk0tUereO9J8XfFjTrXQtBu4YlumVbxblEEd3GF6/UV4v+zP8PtPm+K2saBea5DdfYZpFbYpA&#10;Ubtuz5uoHtxXvXwA0bw94P8AD94fBeo3F5HqF4TYrNlvKlPUjdyAfbpXmPjjTR+yP8VrjWNQ8OPr&#10;cOpQmW4uLKTbLHI53bcsMYz606NblpuETHF0XGpGpfTqP+MnxE+JPwi+LukeGrFo9K8MyXEQeRrN&#10;JFvGzjOMcc8V6fIvxd8NeJLP4jHxPoy6YgHm6fDEVEwJyDINpz+FeG/Ev9tzR/GuraLBH8JVaDT5&#10;kfUbq/uFXYC3/LIrweOTnHNfZXwd1fw38SIbPRrGWCeC6tw8bSRZUDHy5P1NcmL5oRWjO7ByjWk4&#10;xldHyrbr8FPiR8eNQ0rSPDNxNcXimS4mhk2xQXBJ+boOK8Y/bM/Zhk8G+MbXUL/Tvtka22+1jsZ5&#10;FCt3wV6Zr7I+Kfg7wl4C13UNQ0bwVCuvW8n7+HR78tMSDxvj5wD9BXLX/wAWotH0i31f48eBr7S9&#10;NljLLeX1jGVRCcZGDnj6V2UcRU5Y22POxWX0anOmz4T0GyubW4+033hOS3j8nYsd1qrCORj0XawO&#10;D7mtzwH8VfC8njQ/CHTAtvqV+ohZZ3L/AGc/xbZMZBxX2Dqnwc+CHj/RV8X/AAyW31a31BTJa6jp&#10;7Ao5H95T90j0ODXh3iX9ir4gnTryfQI7T7dJMz/bt6pLHk9QfUV6UcVSqWT0PGjllTC2cNblT4of&#10;HHw/4cXQfB1q9tNPZ3Pk6jfGFp4wFGPn4HJrO8LfGX9l7w34rQ/FjwVe2s1zJtisbO18yR8n/WgK&#10;DtU9enSuPg+Bn7Ulp4ubwfD450+1tE2/arq6t1e4uT3wMEceua7XWPB2teDLnRZbXwzY6pI0+3Ut&#10;SkfEkcR6kD1HXFTipU5JRgzsjHEcybjt0O9/bZ/aV+HXwe+GWm6n4M8Ef2nY6lLHbyMkWMWuMnOO&#10;SfwFc5afHTwN+038LLa68G2f25bWB44rO+jVpbeNFwVyckL9aX4ueAPC9z8PpI4/FD6gt1KJLWGa&#10;Qbd3935gMH2FN/Yu8P6p8IfEmoQ+FfA1vfWerWrRXlqsY3rIBnIYjj8Kx/cQw2l+ZGtSTdXlasn+&#10;B9E/8E4Phh8Pz4Ml8dHwUn+j3wF1ayWKlIHUY3AjoTnOa9V/afu7mDwLdQ+Enk03U7xWttLkgXLO&#10;zcc46CvKdK/bBtv2eP2XNY8b+PUs/DdxeXlxa6Xax25P2i6IxGNuM4BxkkYGK/Nf4wf8FIP24dTk&#10;vNM8T/FKx1eaabNu+nWoYWRzlVDIoUNj0rmwmArZnW5tkd7r0MLScXrc9wh8b+Jf2W/El/4K+Meq&#10;NrD6kXjkt/tP76aZjxIFJIO3PUciuu+FPxqtUs2uZri6jj03Cwxa/Oxa3Dd1kYkSK3p26V8c+F77&#10;SvjlcW3in9oX4xX1hr9vITZuuyKVCDncN2Nx9jXafGLXfFvx9h0v4OWU8cOj6Wd48SRhUnv1CgYk&#10;VD6/nXr18vjGyb1Rw4fHVKdOUlquzPp7xJ+1v4W8NSTabf2kejyeYz6e1rcQ7Lt8clM8EH3715V4&#10;x/a/tPEOg3Gr+NfiI3hnULW0lgtbW61EltR7gMkQKsD05NfKXjL4C+LbvxPN4csPEN7fRaSwRXuk&#10;ICrjkjJ6Vfn/AGfPDunQ2d/qOrTXkkq/vIJHzjHUdTit6eBwsNW7nHWzip1Vj2H4Lftk/suaNr1r&#10;eeI/hr9o1K6cw3eoXFl5qwZPEicnaB/u17kn7fvwT+G/nWy+Bo7zW7xt1nqVrZrOyRn7rHOCMdSA&#10;K+bfDXh34dC5Fp4PtId0Vtm4t2sz5kYI67mGOK9W/Y9/Z2bxH8RtK1PR79dR0xbz/iax6nErNt68&#10;Yrmr0cLC7kwwGaVqlb2cd+7PcPHHiX9oD40fDQ+NvCXgS9s/M0/y5tRts2/nxHqADjr2NcT+z74d&#10;8S/A/wAQ22pvpmpfYb6Rv7SgvpTL5fqwL579xX114ts7yDwx/Z4hj07T9ywWcaSKhk9lX1rh9Ysv&#10;hl8PzDJ8S/FdtZ3V9/yDbW/uF3zAnjgf1ArwJVKfK7RPpalCopKcqmvY4P8AaItPgL448RWOlr4i&#10;j03W7e3jlm86LcZYm9hgE/XNcR4q1B7v4e2+lfs8a1bMlrf+Xqt5Bbo0jr0O5e34Cu20X4bX3jL4&#10;oXniDxt4Pg8uTc9nrEN0jRQxJ91SCRxiuA0w6Z4X+J95b+F/F8VnavcFLuctG0Uik/cwPX1BzXbQ&#10;jeKaZ5GI9nGs2+p4/qnhjxtPeSabdauJrrzDLD9oVVjRM8jHQGu88ALpNp4MvrFNQVrq/wDluLDf&#10;teYD2P3q9Y8U/D74YjSFk1W8sf7Quh5dpJY3SIzZ6DaTz+deb6n4h+Dvwjm+3eMZrhdQ02QrCsVi&#10;zE5HB4z+fNeh7TmSSRyPDyUuZNWNvwP8LoPFHh9/AtxLDaWsrC4tbRUHB90PUD2q1Zfs76/4fuL3&#10;UrTVI9QitLd3urMPtjdscDaARXmHiOxa5gX4q6Ld306sxC3VvvaS2DdAvcD2xXr37Mnxng8P6A1l&#10;rMd3qkjTERrKrCR8jqwbrXPKLSuyI1sPXl7N3uV/gB+1lqXwf0bUdE8YeHdNNi2WtV0+F0l354Q8&#10;EH/e7V0FnF4L/a210/294bfRdQki8yPzJxI06DplRjP45qn+0T4K8F3MFv4x8J+FHjvfKDyrAo8p&#10;Sf8AnpzgGvJfBV/448I623ibTdcht9UZ90MlxGn7tM5+Xk5AH0qodJx3KlzUZeyqr3eh7744/YS/&#10;tvVoT4e8Y2sMC26LdW93Z4D44OFHf8a2vhv+zBZfBcXn/CS+IhcabdNsjtb6fzE8w/dKB8+Xj0Bq&#10;9pXxcPxh+EOpaX4G8ZtD4hgsQ15cR/u2Vh1OPf2r5q1L4+/H+xns9C1D4i3GoR6dd+bGt1HEC7D+&#10;Fldcke9TGWIrX5nqjS+Box5kr3Ppb4PfszjwN48k8R6d4qyJbxvs9tFnaVPJ8wN19q92FnZPBJpu&#10;qW0flE/dkiyp/CvmFf26tPu/AkiaXZXA8RmNY/LKgwhscsvpXG6J+1T+0VZCOKw1yyvrx7ndNc6l&#10;Y7P3f/PIYxx7jNZ/VKt9WdH1zC0I8sT2b4jftPaH4d+IR8C6n4HWLw7HH5dxqW3O1v8AYhC/d/Sv&#10;FfiXqHw3m8fR6tol6sNrfKkqu1r/AKnn74yR+WeKx/2iPi74p+KdxaHSorXRrw2pXWZbOJpElbOO&#10;GJx+lcHbam+laX/YGpeEbq805o8yfbmV4VkAx5ke3kHvgd66KVH2e5y1sxjL4Ge/3ngr4Y/tR3n2&#10;Xwz4lMus6fCY7iO6geMyKONy7f51wnjX9mzxP4SupormwW4tbOFnV/tiskuO21jlmFU/2efDHxIu&#10;9Xuta+HGr6jp8mnxrMvnSLtniHOAHGSKzfi14q+KfxZ8XXOvsVVlG1YWuGVYwOCSpyoOfSpjGdOd&#10;jnqVMPVpqajqfVX/AAT1vLO5+C9zc6ZKz3Ed5JG1ncQBJI17A9SB6c16X4p17T9AsLjV9b1WKwht&#10;oWa6kYBlXAyQTXgP7APjS0sbbXPB+oXzTX0Zjk2iMhQuMYyBjr60/wDbe+Ifw4uPDcPw18W+Iri1&#10;uppDcQ21vblkk54DMe+a46yk62h6VOtGnhbs5H4meHdD+P3j9fF3w+1GTy44499vGw8rUV7lDn5T&#10;+ANeI/G74b3HgXx7cWWl2yLIApEX2fmNWH3SeMt6mq+kweOZ/ESX2iyao40txNp1wt8CMjuUUqAc&#10;fhWD4x8QeK/HXi6bWr/VJ2tVm2vHcO32ozdCQwJG32NelQpyjY8XFV8NXotJWZn/AG65juDHp11a&#10;pbqyh51kGY37grnpU8qS3GpyzWHmW7tsMnkny45Ix1YZHX3AqCHwzY3sXmXtvP8AafNYLJMpJTHc&#10;BRjFaR8Palp2nFbyS4umlkAW4uLhSIR6KOuPzrbFYzC4DDvEVZcsY7v07GOQ8P5jxBnFLL8vpuda&#10;rJKEVvJt2sn5bt7JbkEUltr17cTmK3ubZSFhYqH6epIzmrodFRbRdqhfuqvQUwvZ6RZ71jjjVfv7&#10;TjNUJ9Si1eGWfSJdqiEoW8/b5ue3TgivyvD08Zx5mzxM4uOFpP3U+r8/1P7zzvH5F9E/w8/snLpx&#10;q59jYXlJJN0ova3VRi/h7yvLscP43+E/w2vbq+1zXdFN5qbvu33Ezt+OMjNaXgjTr/wqkenW0dtY&#10;2soXYZ5D5ROPvIn8JHpVO08P6Rol7DDN5k1y8hkVbq6eXef7uTwK6fS9H1DVp4dTSw2vNzJZwNuj&#10;jIPAK9yfY1+sexp0aPLBJJLRLofwRj8wxuPxTq16rqTlLmlJttuT1d2+tz79/wCCL/iW38Mf8FFP&#10;hFJ4x8SWlvaW/wALfEqrqE7rBEd0tvgZYgc/riv3GHxe+EEi7/8AhZHh/OP+gtDn/wBCr8I/hT+z&#10;r8EPjr8JfDt38T/hRp+pS2dmVht9VsyVgbPO0NjANO8QfsI/sQeFtBuNS1b9nrwujRqSrHT1+Zuw&#10;HHrXiQqrY+spw5aMfQ+6P2d/+CcPw38LfA39pf4B/H74++D9T0b49eNLzVrVtB1f57C3mjVU37ym&#10;ZEdQ2ASpxjPNeW+Af+CV/wAbPin45+Heg/8ABQb9vX4Z+Nvhp8H9Lu7LwfoOh25ju9S86JrdZruQ&#10;tGsUqRFQGTeuR0718Ip+x9+zTr2lf2lovwE8LblZg0b6aoBXP0rzn41fAn9l34beFftx+AmhX2oX&#10;LFbOzsLMrtcDOXJOAv0rWnLn2KcWldn2B4O/4NmPB/hX4f6PaD9r7wOPEEPxSk1XxDdWuvPFFeeG&#10;2ePGmiQRCZzsiUlHPl+Zk+9ej/tYf8EUPEnjH9oL4hfEr9lz9o/4A2+jfEy6s7m+uPiZ4Rs9Y1Tw&#10;/JEAsi2LSwTR7HUD7wBJGD61+Xn7O37MvwX+IhuNR8Q/CXTory4uNsP7kGGInovl55/KvUtI/ZN/&#10;ZGsPEmpeEb/4YaW1/YwCWS6vLNVt3P8AdXjr9M1r7ORMHGUOY/cL/gnh+zT8Pf2KfGXxE1O5+OXg&#10;q/0vxZJpJ0qHTZ7e1aBbSxS3fdFGqRR7nUsFjG0A9q4fx/8AsEfCX4qf8FEfiz+098W/ip4A174e&#10;/FD4W2PhO48JzXyvdI8KbWlcMPLxnDKQxIKg4GK/E3XP2R/gN4n1W4/4tjoNpDaR+Y0emojOfTKq&#10;w6+9cd4+/Ys+D+hQ/wBo2fh/SGsSiz6jeMhiayXGdvl5O4mqjRlJmcqkYn6F/DT/AIN1Ne/Z90nV&#10;NR+A/wC3x8PbXxL4b+Ki+KfhjfapmWCOPyREYb+MZIYKBgxlxxz14+ov2OP2Lf2of2ePFnxE/aS8&#10;f/tz/CvWfjJ8T/FGlSeJNQ0+MppCaPbP+9ijRl3+e6EgHaqqcfWv59viB47/AGcbsReGvhX8Dbe4&#10;hhSRLzWpdPHmNIBgEJ6Zrzy7tdBXUY9T1X4WL51vbmK6sYdO8uAEfdk+XJ5710rA1Wc/12mf0GfG&#10;P/gj74r+NX7S2ta54l/bL+EMPw/1bxxb+J5Ncs/B+nweMn8qRZP7LkvIEiElqzr8zPI7NtUlSRgf&#10;qVpHxW+Eem6Xa6avxQ0FhBbpGrHVockAAD+Kv4rfDvhvwPdah/bXiDRbWwmvG8qPS59IkEEfH3ld&#10;u9dxH8Gvhj4W1bTblvh5e6zDcW5kujtRYozjIYt2Udx6U5YGpHW5Lx1Pof0Uf8HIfxF+GfiX/gnG&#10;2mad430W+Y+PtKL28WpxtlQs+c4J4/CvwHX4WQeFlvPF3i/TFutBkXfFpv2pNrE9AmSNwOeeOKte&#10;Gf2avhj4t0O38QWWr+GoG0e4aa9NlGCs6t92Es3TGeead4q8E+GLPxhb6PqN/DJYxxKbPSo9UfZA&#10;x6kAHBBHrWtGnKn7rRxYuVPESU10Oas/in8KJdcj8VJYx+G9Qj2RW9jqFv5lrJGgxgbcjn6V6r42&#10;1rQtI8M2XjDTfCN5f395bgwx2FuktuFPX90cBSSeDjNc1f8Ahb4XaHrkMRYahIsZaG3tYxI8Q9dp&#10;7D1qtF4z+P8AFNJpPh3VtP8A7LupPLs/twWG4WMHpngZ9KdX4lY5KEsPG7ktS7N8Tr2fTwnin4R6&#10;tY+G7hWjmkaGNmfK4JYY3KAewrI8S+E7ObRJG+HZkk09Y44V02wkSLl+Tuz7etc34m1HxmNfg0G0&#10;8a3ViHm36tqMl0Xit1PbHTmq13Hq2hR3dno3iPT2t5Cz32oQ3jW7XC5+8ocZJ7cd67acZcvxF+0p&#10;SloX9U+EWn+GpYtZi8OxWq6fD5t1GtwGJbsflFc/plnofjG6mm1K+Z559zFrhnRrI44Kg7flx6Gu&#10;w8Gad4u0nwzqV7odvLqELQ79K+1SlmjdhyGJ6jvk1Vm1Tx54i0D/AIR/WvBsLTSbYhqlq4bHds7u&#10;mO/aqVaRGyumcr4e0aSWBrK78Yx+KLaeQmLSrTVJEkhdejhWJXj0q1ofw58b3Gor4kvvEmt26+c0&#10;kcFvNuVip4B2nGOx4xWp4j0rQZZbWPwlor319bqsUcduoREIHzMxXrXQv4YW+isbKTT7zSobiHC3&#10;lmzsyzfxA46LWdao5RSOedapJ2uaXwz/AGtPiF8HPEtjf+MNE0VYbolVR4ysyIDjc/HNeo69+0Lq&#10;vxm1SPXtd1qy8O6TC2YdP8ohtSVf4g/WvDfEXhD4f/CWGO/uIZvElxqAYRhpgzMenG85AzXJ2d5a&#10;a7t8PeEfD99ZzMh8z+2lOwNnpGwzgdqylh8PLVaHZHHVqdNRvoj7T8Q/tPfAX9ovXrPwx4f1XyIL&#10;CzS21CeQoiwyDoNjDMik9TkVlQ/Gnxt8IvEMngfwV8PbPUNNYN52tW+yB1Y/d2AA7gOuSa+b5Ph7&#10;4z0DwQZtR8C2/htYkJ1LUoZiZRHj76k54I+tdf8ABbx1J4dsbLw/HFrF/Z3kqtp2sXEYaQ452MNv&#10;Cn1OK5q2Fp+zumdMsXKtea+LobyRbddm0yXVlm1XUrkzXlrJMX85s5ySTgcdq9o1X4jeIPCvhiEe&#10;FLiCa4W3WO3s2cCPf/vdDXh/xItdC1D4gXHi/wAO6XeNrG1fOt51KwxtjHVRiptA8Yat4E1G1XzG&#10;uVaQj/hH4bVTG8mOXLt0AH61y4ij7SKaVrEYHESwspc7ud9q3x78f614o0bwl4Ui0vUb61cp4tVZ&#10;NohVvuhc8bhWl4y/Zu8Na5r1qTr9xa3M251NxdKRID94Fs9P5V40+q6p4hvLrVvC+g3mkXV1dEtd&#10;tIq7vcgcHBr6L+Cfhy1+Nfw5VfiLc2N1rdjILaS6hYfOo6bwG4J74rOpJ0YKaZvSxMcfJwmeSXPg&#10;3wZ4Y1y4+Hvhe4864sWH260W5M6x7umzk/Xiiw+DEvg2C5vYdC0sXVzMHt5HO/HGQXXgDBr1LV/g&#10;P4f8Ha1c+JRbyLcWKnbsTGWxwAR1X61m+Fh4v1khPiN4PjsI5JMwNFcCTC++OentVU8Xza3uday2&#10;iqXvaM8F1f4TeM/Ct7dfE7TkutQ1RmZrv+zLgLbvnje4fgbfSuM1m4+KmlRpD4i+J0d3p9/cbzp8&#10;lplZ3xwo2dfTHFfYfjH4U6RN4bZ7DXGt7e4kBk2/xLnkEehrzX4v+FfB/gLRLbUtQtIY7CMA2u1c&#10;iR/UKBkV0U6zmeVXoVqHw7HJ2fwj1Pxx4XtbO21mx8PanuFzdxx6es0hUD5NuT8hH5iprj4EfHjU&#10;9P22Gsab5hk3TNMm43UK/wAMh2nG7viu5+COk217bv4k1HR42tLi3cw6hHI5BXHI2kZBFdV8JfiH&#10;YeLLm/8ADlta3klrbPtjmvPvSJnGVA5xUSnKMr3Gqarcl+p4pofw0+Jlld3un3PgHRbWGNQfM024&#10;Pl47jlRu/Wq3hz4Y+N7LxL/wkuhfE2w2ygx3Gj3RVYzGfpyWH6V9Py+AtN0rw3eyRrOYWEj+cZC3&#10;lrj0NfPXhDwL4CTxmuoeG/D19eeXc/6VdTSNH5eTy67xhx7DNae0546GmIwdTD1ItPcpa9o/xAju&#10;Y/CeiWsUFrp582TUrOTaJpSeAS3b3rN8eXXwq1Ytq/xE8YR6T4gsY/K868kZ4wcfw9BJn8a+kfEH&#10;hnw5YadHceIdZht9NZQfJum2rKT6EgbvwrhPEnwG8IfEHUrS9vfsbafZbjbxRwZSRj0LetZRq63Z&#10;M8JUjJyTueL+DP2mNV+FUNjF8IfCUviK6umYW+tSxqglkPtgsQPSvd/h7+2B8ZvhlbWNj+0B4OWx&#10;a5VfO1myulBkR2yuV9R056V5R4y/Z5sfhZdT+N2uFh0xoX/0HT7csS/94DGVI9sCsrwb4V8Ia/eW&#10;er+N/E97q2lz7msZr2N1eB1GefQD3H0rslTw9amnbUzp4zFYWsoyWjP0j8J+N4vFOmWN54VgivdO&#10;ubcvNJIwZweo3Aiivh3wV+2xqXg64k0rTvE39oabGxjtUsbWVjAqjADcc9PeivNlhve0PejXpSjd&#10;HnuqibSPDDWGkeF7XTLqaRppftkrP5j92G4VjzaF4g8TRRaVD4gZbzAaO6itUxF/sjnp719e+Kfg&#10;honxk+G8fxN8FK0lxpsP/HrdW6rHIynJVlAzkj8K+Sbm10jxNq19a6Rq0+i5vGLW6WuC8qn5gC38&#10;PFd1OsuXQ8TFYWpSpqbZ2XhX4feEvC3haTxR8UNVWXULeUR3N7Z2IknmjYgBggyGx3FavxI8PRxa&#10;Clh8I9ZWbTdUQTf2xdQtEluP4l244Y07wd8ZfhjF8MpvDfirw/qei+Ira+U6bf3GwR3S9CcAcDFf&#10;Wf7MumaN+1Z8E9Q+FNzDb2dvpMaobjTYw0s0f/PTB/WlUvGPP07BTlGpJcvxWPhax+HGrXlqqqlo&#10;0Mb7JLjbhmH++Rz9at6f4dv7VpLTSp7a3aP7003Ofp619bXn/BOq9+H2uXGm3vjhrrSb5R5IVf3o&#10;9DjopHevIP2kP2fLf4Ea1YpdPcavpd4uHkmwmPwTmsaeOjKpypHNisBWjebVupyPw28SeL/hvqM3&#10;9meMzb38ah4Vt0aOOdSeUZTwwNZ2srruo+IrzxHqqQma6kJk0+FQiBf9kVXvbuwnlXTXtJfsyr+7&#10;X7QWVfr3AqtrIunVLm+t/tAikUQSRqyttx0BzjH1qvZycrnlrmloXILeXT761n1HRWkgXAu4/MRV&#10;C5/hOPvfiK9Y8R/s5fDzV9At9Y0rxzY3VzqNkLm10q6UG4U9Co5xkV5Po/i2dLKfRj4cnnt5JQ0z&#10;TSBZYfoNuGX3qzoXi7QfB3iq2urRbq4SP5j9oh3oP+mYK8jP6U3Gb3Z3UY0Y/GUtW8S3nhi4Xwdp&#10;Ol3jSWshSW/YKIdw/h65BFZLX/i3V5zLq+ors3cQzwiSPb/s46/U1p668/irXtQ8Y2Olx6b5zf6P&#10;bxt5uF9D8pwfesRrDWNKjk1fVpoYlMn7iNWO7Hpx1rSMbHn1K0VUaRFqmmadqcM1xPrDW8Kx52xM&#10;yOMHooHSl0WPyDbQWl1q0iq25v8AQ2ZgPRzV7SYtP1K7hi16/hNrdTKkjRwvuhz3YKCSPpXVfGLw&#10;7o/gLWrTwl4K+IUc8SWscssliTI3TozE8/TGRVc6j7vU09jzU3NHJ29jpviXXo7Q69p+ntMxWCxu&#10;/wB2Zpc8AdSWJ719JfD74deD/wBmmxt/FfxxkNrbzI1xZyNaMA0pTmPIyWz9BXyxbWOgXTSXt9I1&#10;zdLIBC7R7ZVYHII9DmvpPxD+1dofiz9ly1+FHxeLLr32xbfRdShg8yWCJR/rJMg8Ada5cTFNJnpZ&#10;XWpQi+Za9zxHxMv/AAl2v6h8UI7y0bTb6ZjFpk2mqj+WT8p2t/hXO6hro07WI9Fs9BmWzVc+ZcbY&#10;Y4/97Hr7Vc1TxXLavcPbXEM1rayLHHcPGX8/n7w+Uce3aqNv4kvIHurt9YS5hnYFmuNP/cwntg9Q&#10;a7qf8NWPPxEuas2xmsWnhr+z5riytre31C4UeX5amV2HsW5x9BUvg9NE1HxBN4c0jxpdaLCsIFz9&#10;lmkh+zHH3ZNrYKE889ziq+m6h9mM+r30VwbtYyJLx4cxovbYBuPSvbv2Urn9ia+0vVh+0wl8YXhB&#10;h03TbHdPdvu6tuI2E9uKKr5dgw/vSs2eCeM7Pxn4a1tbifUrPV0VjHBcJhoYhj/WsAT+fFZ2hRT6&#10;dpF9cx67Nrc9xOvmTQgtbknrkjgAV7z8WPhv+z94w0LVNc+COma1o9jcXn2S1sprtINsRXhpNv3q&#10;+cNf+Hc/w61c+ErLxxcQ6aYzLeLbXQ8uGLqULY5dj0xV0qkeXU9T2dOj8DM/WFvtO+2a3Hr0kM0e&#10;Y7W1uI98MZx2D4B9qj0TWHe5Wz1fwyslnHCHkvVYW5kfGRkDgtWgmk6vZRNDoWg3BW6jDSNqt4ZS&#10;YyeGXPTipJPCFteWlxaeKPGayW8jFlknjZvI/wBw9zXTHllExjU1szdsL7UrrwpJrNr4h/tC1Mqo&#10;NOkchYh/zzx1696fJDq2jeH5tR1p5pftEwSG3s18yGMsMAY9BXnFx4K8X+HNXhn+G0sl7pMO37TD&#10;JJ+869Tu6Zraj+L3iXQL7+wNQ0KSPT5m+XdcKzQy46luuKzqShHRI7JVI8mhqad+zp4o03SLrU9T&#10;8Y31nY3LnybH7Rjzs8iQY+6AT0pmk63J4ShHha18YWF9f7tqs0jK1ypH+pZivUfrVO38Ry+CU/4n&#10;mq3TafeHDTW83ny5PP7vd0HtWp/whHw31XwhN4rh8bXEzTRlla4TMkH91sAZDLVL4LnNyKotRmoa&#10;jbWN3Y6vdWt9c6hy1vpsdviL5eMsvQADuetW4dT07xasMljpE9nqCyMr/ZZvJhPfdIe5FYvhnwpH&#10;4U0ybxfZeJ/7WkmRYbjzZmaZpOzD0X1HetmG48tYZEu7Frr7OwfClRdE8BNv8LAn8cVJlGXsa3Kt&#10;i3cTalq/h+PTRb3i2Nxc+VcTRLzKoPzOD125703wz4Th0zUZLnW/FFy1xeS7bdROMRRA8cnrx74q&#10;C1sJ7u3/ALZ8WSTWskEfkPprSY+UfxjB6CmfYNP8KJHNpuj3E8d9IAX1KbzVSPuUHUZoPQ9tLm0Z&#10;uXvwp8NXWvQ3UWvSXt2sbNBbSRf6Oy99xBxmsO20vV9W1JY9X0m2+yw3TC2hmlKxqAMZUVY8DeND&#10;PdXGjy6AtnGLzbBIGMY2euDya6DxJDqdzeC3lK/2dDEfImVgm9u2Bgk0HRCUa3vHP2+m6r4LvF1v&#10;R2uPsdvCxmsrPgu2fU9ade6o/jjwv/bOspfafHueVIV/4+GbkAA9K6BNe1Gy0hX1bS9sEcH76RXH&#10;51n2+vapc3kml6VoYutNmh/0e6kYDbKemM9qabWxrKMpRsjhNIiWCYl7SGGOG23S2lyMXRBPBxjg&#10;5qe10rxGNZi1SKV4bORMqs67VTdxlvUHpWzdZt5/s6251DUPtAimukZRsbuDnnAFa7Wumy6fJawX&#10;PnxyoXmXzlOw4xtX1IPNI4PY31KtjYHVr1bDTpYRfWyfaZLW1I8vy+gQkfn+NRad8StN8PXU39sa&#10;FJYhmaLzLjO1X/56DHesyDw7faLodkYPtV3NdXqySNbIImlQH19B3Heugc3vjsZVrf8As2NWWbzo&#10;cmNlPKj3oNuVdUMTVfDltYXWuajZ3mrRPHm4kVdyoD0YZ6CqGkaRdJpEzatNotva6nKpS8hXc9tA&#10;pyGbPJz7U2z0q70uORfCmtrDa3Uh89biEsrKB047e1ZcerahqWpf8Itd6jHM0Z3XDQxYibnIjTd9&#10;0+9Bx4qpJbmxe3XhvUNQ+xsRdpaqZLVNPtjifA4JB5Wq+na/4707TVt9L8EySy+WzEXxLKq+gyvX&#10;HpTrm8vL61mt7YSWdvDCIkkj2STNIer5HJUVz48d/EPwk0fhlY7q80i2XyrO+uZcOZDz68qTQcb5&#10;a2iOr0W/OmXFnf8AiLSl/tObmHT7jbHj/aUjlhTzrXjXV9VtbrWdam0qOO4ZhHBceS0sfZV2kdKo&#10;WQ1270lvGviXTtPudQkb7NJbyhxcIAM4jwcBffrWppXgbw9e6Zaza+2ZL1v3dlcEnykHIDZySQea&#10;q7dkzooJxbtue5+Ab7w/8avBWpaBc6Etxq3hqyNzZ3ky/vbiMjDbgWyWH96vEX8beFdB1W806+1u&#10;xVoVZbKZ4yqQyn8CM9ic11nwe+I+r/Dn4tR3GleHnuNN1RXsr6ST5lSFhs8xMdBk1l/ED4Z+I9A8&#10;Qah4X1FNNj0hbiSX7PNZNJK65yHBHrXPCVpu51Sqc1PkS1OV0T4zat4Gvb3XtI0C6ubq5uQt41vN&#10;mG6+XA8pMYFb/hzxl438W21vomteEpvJuJhtt5I+YYc5PzY9ayLX4b6VY3K6sdbNnBDFu0/7VIxA&#10;B6nb6dgK6XRfjb8QvDFnJp2qeFvtWkyZgt9S+z+U5yeDyeRVS5eiFhpTheFQiv7VtJ+In/CPax4B&#10;s7q4mtTLp+o38GCSOBH5hBGF6gVwOr3/AMSL5dU8R+INftbbTftBghs7pfNEjMdrMFHbFd98R/iF&#10;4f1eSS1vtVmUrFH59tu3JF7rjkMfUVyN7oVv4Os08ceGtHuruS6Z5o47liRb8dNh6g9jSj8Rdbke&#10;xiQfDc+OlTw9oemjyUkVriCO1IzGOd24jIB+vFdj4L/Z/HxP8ZL4l0fSm0G28NyrAtrqEZdLhR1Z&#10;SetHhieHxHcJ4O8NQ6ppOqauFeTUbqQmKOTqYvx7V65pdm/w71NtN174l2cmrPaiIaWXC4fH3wp6&#10;5NKrVlHqThY8kuZnN+F/2Mvh34n8QX3ivwlqllJNDMYryHTZC0cYK8iVfWs/xP8AsjN8PPENj4i+&#10;HM0+mxKrCd7NWG5vrnDc9q2vCHhT46/DrVdLnu7O2uLWS8aTVLmCNoTcRu2ADg8sAetdJ47+N1n4&#10;MvbrwN4V09hf27rum1C5eWzcNzjO37w9jXJ7apzWirndKVNx5r2sdr8ErnxteaJdeBPix8ULO+s/&#10;L3QQ3CLFcW5PRmHVh9a8++MujfCbw3dwaZrD2uqajeXG2a6sdPAzEv3WLd/fmuE1X4kSah4ka78Q&#10;a3Amr3TCFngt2WOVOyqT1xXW3Xw61qHxLp+peK9WSDQbjTDDITdFdu7+JefXrUqm6NTmkjbEYl1M&#10;KoUloWPAvxH8P6PBP4e8J3mlaeq8LNqCmVEjzyIyD8ufavoj4JfEZfGXwv8AFGpaDb2urTabYoZt&#10;LuGK741HzOmc8Y6Cvnr4h/BnWPhxPbzTzW9xon2dTbeRarIjZ5HzdTXov7H/AMa4bC9vvAt18OLq&#10;ObxA32e2uIZlGxBxkj+77UVYwjT57anHh4T5lzHnOm6P4v8AGiv488MQ6to0n9pfNY/atxWPPGFH&#10;3RX1R+zdq3i/XGuLzxDosVrb2iOJ2jyVCxrne+R8zHHNeYr8Nb39lPxvqnjzUtZMimOSXUI5roMh&#10;t87iAn94dqo2X7UmuftJ+HP+EC/Z90C90nbunk1C4cq0yseSi8bgRwQa4pc1aPurbc7MG4wkz6a/&#10;Z0/aR+HPxx8d3tn8PNP8uHwvue6a5jEJmfOCY1/iUc81tftgfCnU/jZDo/izwJBbrEs2LqMN8zKR&#10;1OK4v9lD4F+HPB2oQ6pq4uLXVtQsGVtPmZY2Gepx3BPNb3iH4E6x4k8aQ6/ofxKvtNi075JNJtXY&#10;K208nHQ15MuWnW9xnp1HUq0Uqkba7HyD8evBfh2x+IT/AA7/AOEcurVdNUR3lzPIfKmz/EK+gv2X&#10;/hT8SvhXrVl4j8N/ElbrRnhWRLG3VggjAHyZzya5T9pf4J6x4fK/ET/hK7jxA2oXn2e4hktc+So/&#10;+tXqfwW1jwj8H9P8PeEI7K8uJPElv5y3Fwn7qENxtFdmIxHNhddzzMDhvY5hKmuuqOd1T4V/GLT/&#10;ABl4s+Ovg7xbeJGrSS6tb3F03mSxN1iBPXA6elY+ofs//EX4i/Ci38V694/urnw6u6a10abdM+P4&#10;juJycHt0r6W8f3/w98UTWvwZ+IWpnTbW8ZUs720l8o3cpGPLbHb61b+Hngnwho2h3PwT0u/uLabQ&#10;ZdlsslwCJw53A5I5qYYmpGMVaysd+Iwm7TPg34TfG/xl+zv4p1K+8VRy3/hYnbY2NlY7H8zpvYYx&#10;6DpX0l4K/aX8JfEnw01leaNpeiXjRb1hNwGeRSPlJx0966/4g+BdN1HV2tNV8FwpBGWSSRbdSJPV&#10;jjt714P8XNPsvAWvL4d0bwTNcJeWcht9StVWM269hvf5c+maXu1Hc5aXtKb5Wyx8MNd8f/Eb493H&#10;hHxBDG1vp8bH7Q1j1jI4Eb7Rn8c12PxH+Aj6pptwLOzCyRxsyosjBhgZ45615TpP7Vni39mbRE1v&#10;x38Kte1a3j2R281rcRSznJ43Y4I+ldR4j/4KMfDDxPfwXieEdW05ZLHzJp5k8tY5Cv3Gz79xU+xx&#10;U6ynBWSOmNfD05OM3qzyb4X2ni6fU7pfiZotrDp9nfMLe1vl5IB4cE9Gp3xz8e+K/wBlM2fif4Mz&#10;yDVtfmU+VcMWtnjJyUGfukjuKy/Ff7TPj34j2M2mHwLpMd3JN/xK/MLSRvFjqdpyXxzmmeJm/wCE&#10;iuPCdv8AFgtZWdxH5cUlxGzRRv2dcZKntzXqU4zjUvUWj3OLESpyptx1Zy3jP4u/Gz9qfWptN8Ya&#10;d4f0nRtUtRY6fpF5qCzSo/8Ay0kiX+Ek9+DVPw//AME/ofC+p28UNzqkMNkyzTR28JlhkfP3iM1o&#10;eAP2TtU8KftCtpei6x/amj6tq8UlvcSQlmiTOSQ3GBX0F8bPF+lX3jP/AIV78KvHlzpdxpOEupvL&#10;VYbplI6OfTv61vWxHs6iWHMKKlWpuVboeD/Fv9lHwDZ6/H4h+J3g2BjJCrQ6lNGYoSuOjAdCK6jw&#10;j8Jvhzreh2uofBqwt11Ox2Q30P2X/WRDoynA4x3rkfjn8b/iPrd5D4O8SQXWtqz7GvrCQGMY4Bbt&#10;0pfCXi6fwx4dht4f7Ssbi4lWKZo8b4Yuu8jPzL698VnUjUqRuzH2lLmcVse1+Nrv9n/4eeAm8ZfF&#10;a202TULWDypo9Lkjd2btuAPWvBfHsNh8SLWPVvhG9rJpl1+8mkit1LWmP4WXAIql4V0D4afEjxtq&#10;djoviPR7q9gMk2oaXB5m+4KjIdd3A9xXsv7MnjP4R6DHqmg2KW95qE6KxtFtwrK/TDcc1Eaf1ePN&#10;KV2dUIUsRH2XIr9z558OeB/Gv9pyaPc61Fex3LbJIPJELBfRW5P4V9lfsu/BhP2efh3qHxW8e+Gr&#10;+00u+iW2gjjVmZS5x5nQdM5zVrwDpXhe012TxV4z8I2drI84/s8fKvmyZ4HTiu+/ae+LnxL1j4XN&#10;4X1vQbGwjt132NjHdbjJjBB4OCQOcVwVsZ7aagisJlEcHL2tV7any7+0X428VQyyfDfRPiHdXGg2&#10;959ot7i8geO4AIz+7k3ds9a43wlN8J9TeHW/FHxOtbiWGVInbXb4TzW6g9NxJIHvxXE/GrVrv4ya&#10;+x1m7eG30uMJb3ULeWJ5e+4Kfu9qwYfBvhXwwiajp/hiNykBMl5ZruWR8chlblq9KOHp+z0R5dbM&#10;JqpKTk2rn0N4q/ao+IOna/nwho2nzeHLOEwRQzyB1ulxgsW6kY6cVxuoaimreGL7xfY6NDHvmBW3&#10;tYy0eT1Vcgc5rnbd7jxB4BstLtNMjgkgmLXElt8jurDIALfd+lafg/SE1bwdL4W067mtZLe4N7HY&#10;QtGWyvHO372aqMI06V0jnniZYnVC/D3SYfGV3LDfWs1rNbwme1t7hvmldeSqdwemKzdV1q/k1R/7&#10;StVmkDDzJJouVx91efSutPhfxXo+h3PjnUtYstPGmQpPay3pwZpOydRzXnE/ibxl46vrrxDquv6b&#10;Pc3smJbeyj2xxY6FVBzn1z3ranKMo7GWIq4iNGz0O0+HfxHsfAGttpl7bS3Wl3kii9s1QrGCf4wT&#10;nGK+moX+GPgrwbP4m8NaBDIBb5W8sz50hLDtgHmvjaysda8MWM0dusc37s+ZJcfOHzztC54P416J&#10;8C/inq/hs2+mWWo7NJuJ8XdlqTiNY8jkqcHH0zxUVqfNHQjLcwqUpWmr3PTk/aO8GaFo09r4x8Ma&#10;hNCzKn2iSMyNL3wVRTivLvFGj+ENY8QN4j8L+Iby4s7mULHYqPmt2bsyj5l259Oa7n4q/EDwZaX8&#10;cfw2bTNcCR41GOGfDQtnrnADV5zoXiMeGvFNv4tszJcTQ3Kt9n09sSMpPzK/qQKypxUInoVMUqkl&#10;GpqdVY3fjP4FeNowlv8AaZvsoK3LRhI5lIyNwIGSK77QNM0f9rqwum1TwXaaTqmkAGHUILYFpmPG&#10;DgetY/x2/aK8PePNH0yz8K+Hre8mwVuotWk2TQ4/hrvP2PvH/gzWbKTTLJJ7fWIVzcWssfCjphWH&#10;UVnWlKEHJbncqVOrJU3scB4E/Ze8V2viVZ/Emixyra3yxzq0exlU9GXPUV6N8QPhB8HfhhfLrmvX&#10;ot7ZbfzYYft2Wmkx9wKema9q8d6ep8JX5sb0Wcsli6i6b52g+X7x9vYV+cPiTQtO1PxTcXWs+Irq&#10;6uI7orH9oa42yduEckLWOHlUrVNdEjPGfVcNFXjdnp2p6DqmvWF54k8LaPcf2fcT4jtPs4cR9yDg&#10;cH3ritW1O7s9SXw7JPqFu7g7reG3O1F7kYIAP4V9Wfsg/D3x74c+Dl42l65pdxNfN5un2V1DlowO&#10;Du/DpXF/tvadoOgeG9M1Ea7peg+KJLjbi4tfMF6p4ZVAIwM1t7blqcpySy+UYur3PEfBPi7x54P1&#10;iTVfCnjnVpIrTC+WZQsLR/3X69aS/wBO8beOtVbUPCes29pY3Uhl1K3+1SyPvznavTBz+Fdl8E/g&#10;Rf8AxDstQ03xH4jtdJCwRyLb2kiq02Tndt5ZRX1V+z98DPCvgLTrk3Gn20j3Eyskn3sqFAyQR61V&#10;avGnua0MPiKkV0RH+zL8PE0D4XWOuaxo0UOqX8f+k3Jhw8iD7uc+1efftkRfB3TdPj1bxxb+deXV&#10;u0Gnx243FJAMglfTNe0/GPxfB8LPBWoeJ9ZuZFt7ODfDa24Ad/Tb/wDWr89fj5+0PqPxR1qHxh4u&#10;D6fbxZTTdOtJAd6548wnOG9cVnh6Tr1OY9TEVqdOj7No5tNS8bWWn3cWk+Lxp6SKwe1hXDmM9cZF&#10;S/Dfwmvj6ONNIt7iTUJJCftMkzxrJjjf06VmaLZ67f30F42uR3lvIzSSNN963z0Xd0YCvtHwR4U8&#10;K+A/B9nqFxPajzrJZ5rpUG1gV5Ax0ruxFaNCjzLS254ODy2rmOLVOkuZtr3Vvd6JfNnyP4p0LWPD&#10;Os2/hxPEcy3EQJZrWRpM+qsSuAKZZ2NrpxkneTdJMwM00pyTXbfF7xvY+NvGE2pabY/Z7OFTHH6v&#10;z1rzHxBfx6nGoi1drX7PMwuIWUZb0zz0zX5XjsZjuOMy+o0PdoU377XXU/vLhXh/Ifou8BviXOYx&#10;qZ3iotUKTs+S62Xa285ekeo261G8k1Waylik86KTNvHGvyyrjvVh9JbxBbLbXEkSk8mPkeX+IxzU&#10;NrcS3qtG9zG1xtUtIxK7GHTHqKsWOt6yt29vGtlMqx/vriOQ43Z5GPav1DB4ShluF+rUopKKVrdf&#10;P1P4T4k4jzbi3Oq2bZrVdStWk5OV72vtFX2jHZJaF6y+EnieZc6PbSfZ7VP3kxs2kEmfQ1sfDLwP&#10;d6D8VND0d9S1Czub3UIjAVt3aN8t1bHGK9T1T45+AtG+Dlr8Pvh/DNdarqWnGPUWtZvls2PXggEk&#10;+1S/sX/DLxNP8QdHvLnT9QvrGOQvcTtfb2iI5HB5H0quZ+zkcdLA88oKD0Wp9vafZW+j2Nvpl1JH&#10;vh2oZIU2hz64rh/2idW0rQfDUepapp1xeQrNj7Lbwl8tnviqukfFjxb4i+OFz8O/E9rYw2VnEz26&#10;W67ZjgcMxzirXjnxB4V8RStoA1dlmsx515IrfKsYHXjvivnle9z66bjypo4VJdJm8PQ6tp+mzW9u&#10;yGRo2jK4HvXg/wATPjb4e1rRr/w+fDW26WQraSNGGTcD1LD7ua7j49fFXwLqfgBvD3gXxl9uluLv&#10;ZIzKyJBj34JHXpXkfgL4f+HfFXiePQ9Z8df2fHcR7Le2+wsUnb+95h5Jr0sLpC55tfFzn7kTkbPX&#10;rGy17S/Ejata2eohiI9P891j3qfvZB2kn3xVPxFL4s1P4jf2QlxqNxbNH5+o3B3PDIz/APLPf2x7&#10;dq9KPwv8KWPxL/4Vn448W28kc2I7T95GoEhPG5QN1dH+0F8OvD/wv+E8qfDvxHHq2vaavlNp1rKX&#10;VQejuow5x9a6Y148yRjTWI5Xd2R8t6v468O+CvE01h4O8MXFxc3PN5eWt1IY1AOCM4PPtXFfG7xb&#10;8TPEj29np8P2OzaRZodzHfIMdXzjKj9K3NX1HxVaR3BuPDn2q4mUfaLGG0aKRmPV1OcY+nPrWZa6&#10;TPGv2DxZpdxqVvcf8fFmzZNooGeMcn0wK9SmqcVqjH2y2Zx914q+IWk6FFpekeN4Zo9QuAtxeaDZ&#10;7WtWHY4GT+ddX4c8U/Ee4nuESGHXvsduseqXjOYZB3XPzfOfatzQtG8J63qNvdaRp+peGo7aFgqQ&#10;2ZQz7hjDI3BrH8T/AAm1f4fwqPAHjHyftkjXHlSR7nl9WOAeeoAraNSNzkliKPtuVFzWPjH4I8Xt&#10;JoHivwh/aU1vHugWWYeWCPbqG7VwQ0H4p/ErW5I/CUlxodhdfK+itcSZgjHRyD1Vu2OtdHB4U8Oe&#10;A/CceoXkiXmoXEn2hLdIttyHJzsds+vbtWg3iDxp8RNISc300OqSMss0dhGBJHDH92IsT1PtVc0e&#10;g/bxjoupW8X2+q2XhOHwBq1iuj26/NcTWlq0InVcfeGMszdqoaZcRafbTRReFIdRNnIDJeTTOgWM&#10;DjAxnP41euF+IGmazN4l8SjUry6htQYYbqPKyJkZUDP3wMVcsNE8UeO2img0BrOzIEjtcqVdf9gr&#10;g5BoqfEEVK9mX/Deo/DW3sLb4keINUs7i+umaGztGn8preNew5y5+orm/FF/4Y8bXlxqmi+JdRh1&#10;CycPiSZmiXHRAp7+4q3468N+D/Dk9w3jDw3aWtj9nH2WS32NKk2OijHOTXL6T4q07W9UttB8SaRc&#10;RSWMYEN1HDtaSNu7qpHIHvQqK3sVKlyS5pGh4Q8O6pqn23xv49jtbXS7WHE1nNnbcnsxJ71oaZc6&#10;jBojeJtItv8ARppNlvZyRCRBEOhwQcKSajv9P8CXustFZajeTWKwhftMke63TP8AE6gkr9TWh4c8&#10;QA+KLPwF4ZtsWd1hl1C5XzIWIHCoR/CfenL3Y6E8sZdDo/B+myyeL7O78VePRZ3keySTTLOQiJ1Y&#10;Z29dpwOorsfinb6fdeGY7nwnJM0MLM980Lg7lP8AAFGBz9c1wHiSC2l8Vf2F4l0VW1SOPbJe2szL&#10;b7n6GPAJDY61v+C5dH8B6hZ+D9c8X6PcQ7vMuN0LibjkKSTg47nFckXIORP3Uc14c8HafZWsdp4d&#10;tvFCtfOzyfZ7P/U8/d4PA96l17TNUS0vf7T1/UNH0/zEhhvHmfdMBw0ezd1/2vSvUtHi8V+FbnVP&#10;iUksepaZdbhp2k6XCokVsccg/dPWuH8W+P7rxvf+RpPg1bXULf57ixvgu3y8cuh6ZBrOVT3rMwrY&#10;V0VzNmT4H0MDxI1hahdsdtiyLSCXyBjO7HJyeuK6o6j4l8V6jb6J4T0KxxApN5cXNjhZY+568Hqa&#10;wdHuvEmkWcmqQ2dvb3x+dZDbgFozwVJXvjtXe3Hhr4nap4S03T/gl4cOjy3rCTVmvHGQqjPy55+Y&#10;9qqpLlZnTpyrUbdTkLrw5r1n/wAVMnxZsm02GR1mtY7aSSHahzlgcqGONo7Vm+H/ABudc1ubVvA+&#10;m3GoXjWvmG0ndoGVt3yIuzA6e1dV490Dx78PPDkOkX+nwSW+ovnVNNtWxNEwO7zRj+GuU1V9R+IG&#10;owzWt82lSWTRz2epLZgSOUGAJG64rNqU1YqnUp0Zrm3PSV8X+IdWsYbzxxZvoV0rJE2n+WrFm9Tk&#10;8n8Ku61bR+LdbhudGv1lumi8gW7R4ZWxyQT8u01yuheJ9a8UWMOseLYLe4USM000duhcyLxvQ/eG&#10;cV3vw6tfEfiTU9Ls9M0C6ibUZFS3umgDGJd2d5FZ1OaMbM0UI1q91qmeieD/ANne61v4fSLeeF7j&#10;7RCMrGzAGQ46VT+G/wAL38J6xeahc2ps/wB38y2rFP3nqQOpFdB+0R8b/iL4L11Phz4R1SC0Wwt4&#10;/wC0tVm0tpy8zcbdqkADFcTcfHHxhJZJpUegR6o9qxa61ZIthPGeIs5NcNSnXnGzR3qOX4WdouzW&#10;5n6f8XPiXY+M3utY8RalHpqiWK6tdYvVw8ecCQoRlR6c1m+Nf2jtBm1D/hEPBcsmpX0y/wDH5Zx7&#10;4rYD+J2GefQVs/DXTvC2vaFqz+IUaGfV43a41HVkIKMT8qhTnArIufh9F8OFktvN0szSKpstsLiA&#10;r2YbV/rVU6dOUeV9Cp47ESpc266M6T4W+INS1CyWy8WeK45Li/jxZw3borAjuFz+mK434mJcLrNw&#10;NUuLloIZNqzXO3G70Reeado+geB7LWJNY1y5a61J5PvWce5guOkfBK/Wuji0jwjYz6Vr3iTwVrjW&#10;iXZkuLq4UKoTPB5HzH3rW0aEbocpVq2F9563RW03w18S/DvwuvPEOk6ndWFv5iG3jW3Mm5T147Z7&#10;1JoE+rePbKxu4dJ/s6TT4963VlM0f7/pl9o5HsTXsHx6+Lvh7wPpGn+Ffg9NputC+slnnXU5zug3&#10;DgKFAziuX+GXxG1XTUuB8QrfTV02SHzpriO1MIt/fHV6wUq1RPQWKp06NSNOEtUrl3xL8E/iN42+&#10;Cx8G+J/idFDPcv8AaL28tYniL2/Xyxk5z7jrXjvjTwT8PvBGi6ZYaLeLbtb4IhvtSeJrhc8jHU5+&#10;tdPrHxS+IPxK8aQXHg/xDHJZrcBNL/s/eqOFP8ea4Xx/pfiPSfHV54t8V28l9NbyZurcS7ynbC7u&#10;AB6VVOPJH3nYwxmIi7Ru2zVgGu6xqUTa7p/27TbH5NH0+ORp5IV6mRMnOR7ius1D4+aHoen/APCJ&#10;22ntb3kce23ur7Cxl+wY9vSk+E3wa16/aPxJoFtcl9StmM93uZGCtzjaTxgcZqv8XvAV1pMtn4R0&#10;nQ7O6keFi8cg3zSN6DcQAffNXF0ubua0ZYiNHmWtzz7xR8WPHfi6Cbwz4g8KQyW94wVruHUB9nQj&#10;oCwwRn0pfhl4QTUfE1x4Z1bSbuGztrTEcfLWtyxP3+Mggds1Y1bwn4H8BaQ3hu5nXSprhlBsZIXk&#10;VZOu4nJGc+hxXYfDHQdc1DQPKi8Z2Mi28nnsrHycqBwGJ+8D6DpW8pcmsNDglKWIxKUjz34peCtE&#10;svEh0bS4brR7eE7lu7XNtGW28jj5Wzn0orY8b+K/Hd7c3N5r8NvY26yBLO3twt0JRn7wHaitL7FS&#10;lGEnGMnY+w/Bfi7T9A0zUPFcyQweFTZNcWc1spRi3RlZeufYiviX4p6Tb+IfFupeNfCduEtXuHlL&#10;W+FMqFuhz0z7V9+T+Cp5PAreG9V0+OaVLWS0/fbYxMp6MMDlq841H9mjRvBXwq1bR9I0awvr+8Uy&#10;LDesAyJj5gDnsO9eTh58km+57+Np+3w/LE+MZ5W8R+TqSzQx/Y7cI1nOvmMknbJr0D9nH9q/4sfs&#10;6+OYb3TJLOGwvJo7e6khUFolLcsyY5A6nkVwuoeB38M6hNr3hiS3s7nd5MswkDoCT35OT9a1fC1j&#10;4inXOqa5HqCz/JJMsSrtXuPlHJr1uaMqd2fN0faU5WgtUfaPif8Ab8tPBHhvWZND8aWutXGoXYZZ&#10;l01Z1jyP4VbGwe26vn/40fHeb416DBa+PgkN3HeebptxZ24hRw3BV1DnA+lbXhT4KX1lbaZpH/CM&#10;wT+FdWxJNqMmWeA+meNv5V4v8SvCNhB431C00VY0nt5mSK+U+ZKUBwAwzg1nTVPVpHoYiNb6unUd&#10;kymltd+BNWXU9Y0aW8ha9UTIkbMBHnknPbFavxNPhbUdXk8R6XPDqGmtGJLa38kr9i456HP5Zr03&#10;Rd/xb/Zylbxj4t09tS8N3GLX7NbiOUxYwDIAfm5+leY6X4o8P21tLpur6pBut/nmmhQAL6YXHf60&#10;Rm76nmypxpR93Y53SNfvbaeDxBpdlZ31lMpVrG6ZvOkX+8MfpmuhgRrzTxrOkRx2aySf8erIDg1m&#10;T+IvBl7frqWkrffafurHeRhV+ozitzQLzxHqtlcaHpmnLHC0ubhbe3CsR7M3Ga0qc0Y3MadOpUk4&#10;ojGnapJctZSGOFl2lJI4Qy++RnrWTqfw816wukmcw3Q3hotpMe1c85DcZr1K2+HOgfD/AEM+MviL&#10;4wuY9DuMKkN1GNwkI6Ar8zN7CuH+3aT4v1G6tvhppt5eW8K4e4mVhE6Hjjdzx0INZxrcxr9QpvVn&#10;Nz6r4f8ADOsyanpuuyWd9bMHNvd258uZuyDbxyaj06O9129m14+C1tb68kL3XlSBwzHuuOi+g7VY&#10;8nxX8PriO88W6HDHBIzeTHb2oEjk8DBbOa63w94B8Z3fhiT4iQxxxSI225gjj84N6ElWG3jrx1qu&#10;ZSVkZ+xqP3Y7HKaJ4e8RJcjWfEkC2titx801zb9APUjB/M0+b7P4p1e6fRLBmj3bbJpZAVc9/mPR&#10;W9O1em/tS/E7wHJ4S8K+CfC/gS/+0XFoLnxEtvtZYW6d+cHqM815Dpk5sg3ijwjq+pIkf+rWSAC3&#10;4/5ZNlRtz60Ri+Vmv1elCOkrML/Qp9HhuDYWtmnl/NHDZ3O5VbHI79/Sue1qbULLSUK3dq11JJk6&#10;XHcYkkPXJ3d67vT9E0uTRpNetbq1t77PmzW3nb44pD1YH0FcfrPiK0uNYjl1LxHDBd3E203ke1lY&#10;DumM4/KinKXLocMu7MrTfEUklyt/q/hq+tY5m8swySELvHc7c8V1uonSridnlgtZJNqrDHbs24H1&#10;yRnpWKNLsW1bM2rRxr8zC4ljWNS56YJX5j+VZDR6LY+II9S1TUmutVVTFb3HkmGBlPqw7iuqXwhT&#10;0PT9Lv7K602Tw74d1TDCIm4VLhvLRsep6NXDXfwt0/RprrV7T+0JoLdPtN5qVxI00CZP3HAPPPTj&#10;pWd4L+zQXFxF4XiuVtJpi2rxybgJwD/yzkbjj2rvL7x7cax4X1HSPh7d7Y7pVjvLe3hO2UKM4yer&#10;fTgmsTojJR3PKdX+Ofh+4Lab4g0O609hEfMuI4jsuIx90of4awdG1XQviJff2No06SyfZ8T3Fznb&#10;CueCPVvxrrPiFo2i6u0Ona899CrwoWszDskLYHycjGfaq2l/AuwtpYvFsN7JbxWse+CKOZWKEHo4&#10;H3j7V1RkjWNWnKXKiSDQdL8P3ttp6atqU0lvwZvtBaPeB95l5Oz8aXVtD+FXjiWJl8QQ3GrRndLZ&#10;2R+Td2LD09ar6l4uuNAMuy8trix2+YzyLtkRz1VgPmIPYVJ4Yg8J21wD8P8ARlt9V1Bd1xH5kcf7&#10;snkDeCRStK9y/ZxTuzO0T4P3dnNq0b+KLe+kYBzbqwxBk9BuPy/hVi/8Ny6ZKusQQtDPDtWO1sYF&#10;AfsQxJ54q5/wkHhCK9fRPDNldSaw0vkXHlWpZVUNzuk24b68Ve8R6Z4qu7druaaVFty32fT/ACwf&#10;PVfvOWH3RVnZGPNGzOd1KwvpdYhit9G1BdLgcy3Uy7IYkUjncc5JB6GrOlzeIG124/szRtEu9NAV&#10;bSeW4zcMD/y0jbBBI61h6TYWfj/Q5Ev9auLHUJpGZpLgZtTGp+5kdM+tWvBXg678K3k17oWiWl/J&#10;CjG58mZmMLn7oj9QfTFD0OeThzcsS9408VTW2ktpFnbXN5JAoTVmVU86RGb+Bhxn1rqYtD0270Kz&#10;8S3DzCO2jUw2VxOHkjyOrDtiucuPB/i/wteReJfGl1NdK6mW+t4bba0a44GAOAO+ak8P+E9R8cXk&#10;c1vaXGnXV/KFjhkuleMwjknOepoNYr2fxEl/4aOu+F7fxHZiLVJIWbzIYZvLmwW4xj0ra8NeKfFN&#10;tC+m+GfDi3f2cb5FmuCrK3b71UX8GC68S/2S160NjFJ5aS2MgaQlRkjK/cGfrW1r6WdnbxaVb210&#10;1ijeZeTTTqJM44KnqQPSh6aM3o0mpOcSjN471m+mOp+JtDMNvGuy4tZ7bK7j1+Y9abbeIvh/qF2t&#10;+mvFdy+XBDaR7fJYntz2xiqsnxQ1TUbCXw/f+HJP7BxsjvJY8M/vWX9s0zwZqEcfhjwpfTQ2kInu&#10;BLcLNDE7HjkAfMfQHig29pU2Nvw7puheIdcuPEWjah5Ulq0iTRyWzI02B1JJPWr9vdaZJod1bDSZ&#10;LGFlxIzLtkUk/eHqDT/D97pPjOFrwRXkNxtZ5reLIVgR6Hkc1y2jWPxbj1+4v/EWnR/YbfJ0+4mY&#10;bIh2JGaDGc3AtTeKr69vvN0DUoyLOAx6fHcx7mkfsDnG3Jq54c17V9Zhj07/AIR+PTL542N9NJcA&#10;wpjrJgd2PFJPEl9dQ3+uGW8nlj8xry1iVEZ88DnqKsa9oGqCzXVPDLSRNIqx3EcyhkVQcnIA7/Wg&#10;IupLW4+Ce+Cg2Mp+0Lzwu3OeARjPHfB61zPiWz8N/DeGWy1XxNdagdWmWK3jMW0wsx5f+9kZq1Za&#10;34U0O9mlu/s9jeSNmNWuyqTN9c8Cs3RU8W6nrd1rcGmotxaKWt3hb7TDdMf4RuGc/TigzqSp2tLU&#10;bceBtOHh/wC0adNq0MMMhaa3juD5kq5x8pzwO/41ueGXstW0pNM1v4fXkcRiKW95czf8sR6r2b/a&#10;qkNXuDfafpfjLTGW6VxJGschHuRgYJwe3QVY8TfEnU73VFTyVkuJvlWIjyi0a/w47k0ro4f3W/Kb&#10;9r/YWmNHbw6bBdWNop3X014eOPve7D0rLt5PG3h3dqEc0V0t4xazuhtYlefujtxXK6tpFp4hvFM+&#10;oSWqHiHTLXcyq7H5txA9PWtTw/4Pm8EqLmO6hs4rp9tvdT3m9lTuMGi4/aRpx9w2NI0rxk11dTaY&#10;L+6sVt/3lxb3EaM7dcL1J59K9c+MnjEvpej6w58t9Q0OFGt7gH7QsiDbuDcnqOQa81068g8GbvGG&#10;gCHWorhtqyW0QVLVu315616F8WtWl+Jvg/wz4r1PTyscOnsk9vp8gkjWVW5Y7ed3frxWU4ycrnTh&#10;akJS1epwtjN/wlsM2k+Nja71jCrDvKnys5DBuxrat/A2raQV1WwaTVI1kUQ28swZYk9cHuPWse/S&#10;4mliudFa0F2VVo2mkEZeMcnO6pJPiJ4c8V6lJqUviKO1uIV+zy2dqd2wgcuCDg0RU47HRGCkaHhE&#10;XPi/xFqllY/DBNsKhor5VCfamU8ryOSPasnxp8VdQ+G/im80/VvDrq1pCmftEe5fMc8KOMcVT1HU&#10;PHHhayW48P8AxPWS3WQtZ21xabSD/vbu9YPh/wAfWOuQrDrjSpd/aH+0S3UZkjWbHy72OMDPQjNV&#10;r1Ma86eGd7Db+58X+JdWuPFnh7xav264kVLOO5m2+WO7bQByD3ps/jrwb4l8ZtN8RNKj/wCEts9t&#10;t9sZnkDqo/1o7YHWtLT9HvrDVZrrxLYWV9HBCZvMg2lWUjqCTniqcnj74SX8Vvc2dlfXF1p8xa2N&#10;jaMjFsfMrE/fWqnyykctOVSMnJlX4zftS+PvEt7p0HhzWZprOxT7N/osbBWUdZCorkfDVx8Y9P0O&#10;811fDlxdR6pcn7HNcXUg8hj/ABhWYiusg1/4Yaz4vbXdC1WG3ItxBc2Nx8m5m69T1H0qnfax47ui&#10;+iab4+0O60KSTyIbXUJlVgnfkYIwelbRdOK0VjanUqXaSKXhS8sPDPjeHV/EPi1bjUbTEdvZ30LF&#10;CxHJXquR9a+pJ/Atv8U/Ay6haa+0lq1ivlycHyXB5Xrxk9q+atU8J2PjfWNN+HQumkvI2+zQjSow&#10;sNi3Usz8l2P16V6d4DS4+DvxDuvgVe6m0On6lYL5LSXm6Q3CjeZNv90kVlWhGtZR3R6GFcYyNHTf&#10;FnjjQvEF5HqlqtxotjYJbyHUbxkhlYnClRzgr39a7vwT8V/B9p4g0t5dBXTZrXU4PtWrWdwWiOW+&#10;7jqoxWP4n+Flvd+GrO90W9guFupczx3EYaKZs/MOe9czZweL/C2nahp2oX+n3Uf2gPptnHagSMy8&#10;bcj7w4rklBS91lVp1KVRM7z9p/xW/wAf/FGqaro1wqzWt4YVj1BOXhA6pjqp964nwgdS8CeIrTUN&#10;F8Rvb/Z5EMVnC+xQepZsY4z/AA16J4E8YaR4l8MW+o+KfCBi1xD9mvpbG3UtCjfdLDPAB717l4A/&#10;Y08I/Enw9Nqfh/xBJcXLY+zzLGrLux8yPgHFef7SFCLg9hRpV61SMoD4dR1L4leIvCPxbg8Tx2Op&#10;Rx7GWNmZJWU8EDpz6V1/jmT406/8Ul8HTyvb2et6eI72+00ssiHbksD0Q/Sr3wz+DEHwpv8AS7Sw&#10;hsmjt7jdNbtdN80vUMRztGM9q9j1GLwz44vl0a989W1JSGe3ux97H3FYDnNePicRGVTSJ9DQpy+3&#10;LY5j4X+CoT4cPg3VvLvIYFRYDOwd5CvUk9ye9dl41+FehR6Jay2Wh263Gl25fS1m+7E5GQPpn0rm&#10;P2dfDXhG1GveB9Fe8ste067d57G/Ys3l5+UofQivEvjT+0B8c9K+KM3wz1LTI9P0b7csMOpRtumk&#10;Jb+7n5QPWuGjCVaq038jqrSo4eKlPr1MH46r+1Hd/ExdS1qxs2SSKMRrY2btvwcg/McKc9xivab7&#10;4h30/wALtF1n4tSfZ9ehmTa2i3CrNuXhBIv3jnv2Fdj8K5b3xp4buLnXG8xrZfKgkm/iZf4sV8e/&#10;E/xN4m+Gv7RWoa1eRNeRm7DXENzHuTYeBtzjGPY16+Fp+3vFxtY8mvR+qvn57qR1Hjr9ojxY/wAY&#10;7qxl8bXH2y6tTbWW+MtFas5+4QOGI9azfi/4m8c+BfCl3PrvhOHWLhLRYPM8wtFM2c4KHOPwrr7r&#10;4HeCfHWuL42s9KWPUJmWaONZisBPX7uTz+NReNfA19ezSaPrVn9laZG23SsWjib1rSn7OM0okQjV&#10;ipaanwx49+IP7XHxE8Ri7HiK103T45FWz0eOD5Idv3ccCuv+Ffwo8b+PrJtG+JHxHsrr7QxkNqYv&#10;LkfPWIZ6n0NfQCfssXN1bahrP/CVGSys41aaO34/4EM9a8x8Q+FfCWi+KI9NM6zXen3EclkxkJ3R&#10;sw56ZyT2zXourzU3GJ5lGjWlO9RFFNH134T+VY61IWt2m26bbzRr50Cg4wGXJ/OvSvgpbw63p+q6&#10;L4kv21OS2D3UMXlnejEcRqcjA9K5v41eOvCFjrOkaLqunx6fqTyMzM0hwY+CQCRwx7A1w/xR+N3i&#10;TSbEQfDvU1ha3nD39qtwI50i7EnGWU+1So1KysjtqOnh3bc+iI/G+k/Av4dpD8e0/wBK1qOZNJuk&#10;Xb9hiKnBcgls84z618d/Ef8AaY8LeBIJtG8C+FtU8R3mnxj7NrCylgrMSdrqfvDHrzVPx1q3xV+O&#10;mtN4k8Q+IIWi02x8jSbOOdViZjztOWO4k85xR8J/h3qOheJbV/EFjM1403n3Nul4ipK2MBeePSuq&#10;hg6OHTlU1bODEYyVSty20MvR/js2kWkHiZvB8lvqGpXBju7e6k22jS4zxk5U102ofHeG10DTYtS8&#10;JXF7ql3qynT7GaTzLdV/icOBlkHdauftJfDvwA1tFpV/asLRrwveW9hIk1zDcbc8hDkD6Cl/ZY+G&#10;Gnr8QpPGvxI0NpfD+maVv0LRkyPPUnbl1OTv78EGtZSorfQ5/wDl+ki38L5fh9d6pc+L9bXRfBuu&#10;fapvLkk3QRXoOcNGz4O09MV0dpq3we+Cc8PxPs9Rg/tRv3s/kO9wC7Z+ZtuQEHvVn9s34Z/C3xv4&#10;csYPB+mXCs6bzA8uBE2PlU5JKADtXlv7Ofwl8X/CHWrjxINf+1aaIWM1m0PmRv8ALjacnkc9DxXJ&#10;alV1kdEakqNblPdLv/go/ruv+F7XwrrfhOyju2mJ02O9t2gS454lWTGMfhXPeKvjr8TbvRGsL9P7&#10;WkkJmhlVvNgsd4wyluCw2k9qo+PfiLF4n0mxPijwLHZWljui0+GytxNJLn+LAHygVzHijXLXQLBZ&#10;9BuLiObUIdq7YTIgXHJKjGDUxwtKUk4rYeKx1SNPlWxgXlhZax5ehDSpdE89VkhvLPDKSDyOc9eo&#10;zWnb6Zqvg9xb3WvTS2snziTUI0U49RtAGKwbe2gvt1hPflbUsr3fmNtSVfTaen4VffwpK8q2t1pC&#10;x2szBbWe0m2rGnZuePwzXoKKsrny31jmk4svxeGfD/ivUW1HTvEMLfaFAu447t4YyB/ExJAz24r0&#10;qy+D2hfBr4Y2vxhj8QWtpK155um6eJzM9zKvSNCCSFY9a8p1O/8AEdvqUmn3OlaLqUMarDDJJII5&#10;HPoQOCa9w1vw+Lf9njS9Y8F6da+THcsby3k+aS1kPVdw4z9K4665JWXU9bBRjUg/I5W5/ainv/Ce&#10;peEfE/wxW41DXLhZp2vrgCOwHbaADxnoBzXDya9q01zJqWm+G2S8k/di0jwFkX++GYD8q3YbrQFu&#10;nXxDIlnbsy+ZcKoZi2OT04/CkudEm122judLuHj01ZDuvIuW2D+LBJx+ArSnBRjdHLiq08Ro+hh2&#10;MnjaxkludQvDbxR8fY5LZGknJ9tuPxBzTtC1Dx/iYax4e02exYk/2bbTHznHrgjGfxqwvhrTBI81&#10;9qz3DBv3bNMWbb6bSOtX9J8RaG909v4Wtnt1t22tHfWf7yU+oZiTj6H8KJK8bHDeS2NXwzs1OSXS&#10;7WwazEkWF02aTDHA5HGf50650PwwkZt2E0cdsuGXcUff9euK1fAfjjWG8U2Ooan4WjZbO6VVuZlN&#10;uq598nefyrtfiCbiJ7nU/G3h/R9a33CtZvpkkcFxHH1w2GbcQO2Oa5rW0Z3UMP7aKfNqeT3t7Fex&#10;l5vC81rcW8mIJpjzMo/iDYPH1rpvh74jFn4p03UbDxGtvHbzx/aVjkC71Lcr8gGfxrqNb8QeGviX&#10;4bXwv8MLCTT9TVczabfW+0z4HO1v/wBVcPo3wd1869Hps9rLpt0pBkGwqyc9R2NOXw6nYqVenVXK&#10;7o+1vEfjrxJpul2uheH9A/teLWNokXzD+7U+mR6VzOvfspwal4zXxXoWt2dtbtHH9o0ue1DZbuc7&#10;jzU3/C1vE3wr8AmHTbFda8SWmkbtNt76TaJyBjhsY+teb+Df20PjH4m1200Pxh4B0vT/ALV+71Bo&#10;ZZC4c8DZng4POfavNVGXtHJOx9NVlhvZxjPdn0XoPht/A8UNj4YhjSOKP95Cq5Oc9axvjZ8Hbb4w&#10;+FJptS0iO8vrSJmsY1jQsHPs3v6U74deH/E/gh0tte8UTahNMzTWt1dT56jOzp2q7BfeOvH1jrVr&#10;pTf2LrFv+7tb6S3DI6nn5cnBNTP4u5U6cJLl6HiXwd/Y98Y+HPiBb+P9U12O11CFlae3RWUTR5+6&#10;3bA9K8r/AGpPit8WH/aCvm0bxXqXhKSwkS1tZLDUN0NwgOclG+Wvrrw14w1XTfBkc3xO1FbVtOhP&#10;2ma6URO2Dy3pjjNfFP7dPxj8I/tEeLrXSfhpq2lavpek2jveyWahZHuDnGHAG4gdq6sPSnVrc0kc&#10;uN9nSw6UWZPxh/aX+JfxK020034t+LYfK0eT/R54ykkl4OilguQBntXCtp2LmHUovDTTTSBm+0Q2&#10;oVVUjqR0zj2rzmym1GWW38P6cbMWsPyX1neQhp5pByEUjBX6mvSNJ1bxddwf8IT4P1RtPtC8ZuBc&#10;Q+dsP8QViRjHT3r2OX2UdDwalOVaqnGV+3+R2PwK8B2vifxTZ+G9U8N3H9kzSs91NJJtkj45Y+38&#10;q9A+N3xM0q5WH4feBJLiPSdNjEEjFzm428flVC88Zaz8PvBdv8PrHU4Lm9ljP9oahFGFk2N0jIB+&#10;U15hr/iuDQHZ5fLVtrIsk0oVRL6E84r8p4izjFZ9jlk+XPS/vyW1uqv1sf3N4O+HvD/hNwrLxH4z&#10;jqlfD0XbmlJr3XyveT+yt18XYffXljfagthBN9qwuZI45NgX2zXIax4Zg1LXRrEloun3MjbJVluM&#10;pIvQZP8A9aoLLW9W07VbeeTQLUW98rGa7sbwzLCv9+T5cKD2q8fEHhvWJRY6jqd5NJHJtjuvsP7l&#10;/owHSv0HJclwuSYKOGorazb7s/knxK8QuIvE/iipnOYy30hBP3acFtCN9b9W+pZttN1B9LuYjq8a&#10;w27hPs7YU9f7/Uiuv0XRn0XRpljsGhlurXNpqMe0jdxxg/ewK89sotTu2GkaRYq2nxzMZLqS7USk&#10;544IOfpXrvwd1q6tNTs/B/iq5j1OzvW8kXElvuuLLecKygYDAGvRxEuXU+Fk6dSUYj/hd8LvHnjW&#10;b+z9HlGqXG0P5htWhkAPT7o6e9faH7Ovww8H/BCKGx13WZIfFWp2avNpl3fjfEp/ur1wR3rO+G/7&#10;JA8H/ELSfG0/xjmvtQtSpj0+3jSAyJjjI/ugV0fin9mS/wBc+PEnxg8UeIFnud6m1s4/lZVUfKrH&#10;HT8cGvFxGI9rL3eh9Bg8NLCxuommnwS0ey+Jb/FgSXDXU0ZTy933+Oh9q888Y/EZfBHxBfwpr3w5&#10;36Jq0awXElnueaNjxjGOnPUnNV/jP+2H8PvAniVvBmia15euLffZWXU4ZfsoPfDLxn9K8a8P6h41&#10;+Pnxtk8deH57hZ7a5RomWZ44I0TqShOCDjg0U4T5eZnVUxNOElThu+hu/ta/s6+B/hZ4Ji8W2MNx&#10;5NxdL5MagsVJGeteD/Cz4oy+BfGun3K6DdXgjuPNVppAyoPbPSvdv23PHXxA1rxJpXhe/wBI+y6P&#10;ax5a7jmDLdyEfMSoPGK8DXQmmjMn9nloZGZflbhec5rswkpOm0zw8dWVLFciPtDwb8HNO+Ncd18U&#10;dH0i2W+SMNYzTRjcZdu7qBjg+9fOPxP8LePPCHjDUW8T+K7dbqaTNybeRFdt3GBkjNfR/wCzV8RP&#10;B3g39kS+TxTrjaPa2rTxrOzBfMyvyhD3bsFxmvm7Q9GsPjH49X7F4Wvt0ikQ3F5CsryL2PzYCkj1&#10;rjw/NGTZ3YiHPhY8rs2cn4y8B+HbPw/c6VepqEe5fNVmkeN2JAyUdGPX0JxXAR+D1t7GSa70vWob&#10;K0XzLW6E4d55PQHJPHcd6+6fib8K/hl4t+CVjoHw9ubW48Q6ev8Ap9pDcxtKONu18Ngc9q8Xl+CN&#10;z4R8Y6Xp3j/TbfyY4zcJb3VysSlQuTgA4Jz716HtuVHnzw9aVSNtbHzY1xrV7p8morqdrfSSLiOz&#10;mhYTpz3P3a3/AOx0jsrco42rGGO9Tz6gen1r0f4peEvFWvH+1PB3gWx0/Q5Loi38tmeRsd2ZTjH5&#10;1zjeDL0Xqz22tG/k8tZb6zsIRKkLDoi4YYNaOt7pz1qdSVZxS1OBuPBureOPEv8Aa93pvm2Njkwv&#10;btt8lgOS/wDezXL694zs9C1CaHRdGWGWR/3Lwzbyx6AsqjgA+te8fFl73w/4OtfA+i6VeW99d/v9&#10;RkhgKyQxnlQHY7VJ7jmvGbSG/tkubq40G1XULiFlae2YIDg/KHPTJ711UZOQRoxp2ctzHuNGHiO4&#10;g17Ur83F1Zx73W6uPs6yN3+UH8Kj1r4mtYiH7RoN0JoLjbZ6Tp7b45UAwX9SPeppjZWVpcah471K&#10;S1aQBWt1myqL7YBLH6U/VPDGqQ6LZ33w3u5Ly+vojFa3lxCx2Q4yyk8bARxyOtdEpROqnUk3c4oa&#10;X4v8aXUZ07XLeO4vLj9zZ3s2zY+c5Gc5wK73w18ONYktJIvEiLcSRzFptWt/LDOQOUOcfL9Kv2Wk&#10;+K/F0Fl4Ks9B0vS9Ss4lCpZx7pCf4iu4gljUPiXQ/id4YEdlu+ww3rNFu1jbG8jdG2qBwPf0qvbe&#10;7YJS9pFtlO60nR9AkurazNjOs0SySSae4WSSPumBkN+FXvC7Xt88mnfDGxgtxGn2q7vJJPmslUY2&#10;kNjvzXUXHg3xPY6FZ6/dLpsdtpMSv5NiqSBzjgoR3z3zx6VxOkWOvz69J421ZdN0u8mZi9l5x8u6&#10;i/2yON3qKjnlLc0oxcLKXUbeya1qVz5Nn45GoXl1Ji6b7OqwuveUuW+8O2OtXH+HHhqwMcHjm/sb&#10;y6mi2w7QVkeP+9jPU1QTSdE1XXG1PVdD8+zMwMn9mwsFgZfu5P3VAPtzWkLHUNb8QSRr4AvGszHm&#10;41y6U+ZMewX2A6YAqKnuvUmo1Bu47wJq/hv4YLcaza2mtTWN/mGSxhd91tH2K5OB+HNT3mkW1zM2&#10;u+DtOa4uZpA9rvZibdSOZG7EY7U9fCXjDUrm08OeB5dQtVWcTSTatIDEYwMlFz0/Grvwj8NXCfEL&#10;VrHxGuuXOn6g/wBmMisrQ7yOQwX7gxnBrCTtqzFqGIMvwn4c8NXfiaP/AISzx1Mj+cr3D2kX7sSA&#10;8HIOAoHUV9Q+A/ib8IvFcH9g6P8AFDSrjWLKVUXN6keRjjA7mvmb4o/CTwTpmqTWPh7wPeaVaWKk&#10;285vHWNyfvMxJ5z6Vx9l8FdJ12xt4dVkj8O2tvJvtTHcrJdTSHkOMLnaffpWv1eniKfMzop1o4d2&#10;5T3j48+B9G8M+KLn4uX/AIyt7i6kbyWsbfVC3nqO2wdD7V47YfE2wutRuvFl/wCAdYi1qNfK07T9&#10;jpFx90vkfMv1FUE+B9jdSWN/pzaveXEk7Sz6u1zu+xlOQ5UZH4dav6h8XrvWr6HQ9Y1y91ONVKx7&#10;NN2XEyqcM24AcUU4xjblOet7Ny5lHc5mNfEnjPXr34qvcz6XqljlksdPHmRsQOcoxxgntivSPhZ+&#10;23+0D8IdJjj8beBILqOSFpbeRrMxyFT0RcdDXL23h/xD4s8T2p+Eui32naHZn/S7m9k2yyOT833j&#10;n9K9V8beGP8AhJLWzu/FPilbGztVX/Stoi2MvTMhyDzVVpx51zLRGlCVWOsEGi/tB6l8f/D2JdHm&#10;tdWZlW4juIcyIn94k4yR2ODV9LHUNDuv+Echvrhbe3hHl6lKVzdN+AB4PFed/ErWLnQruHxhq3xD&#10;ihgjh3W3kQjdPjgAkY3Zqn4b+M3i7x94ltdW8T6dE+myKsNt5GVnVVHLAdh6iplGM9YmWIi60rs+&#10;hvD/AIZ8Yan4Eh1aLTJLmOOQ/aBJDxJj3PXFXtT+B2o+N003WvFUGqQrZrv+zzMY4imc8YrzG9/a&#10;KbTPDsPwl0U3eoLdXBnljup2VhEvaJuMZPrXT6R+1ba/EfQ7XwVr91b2X9nxsDfLqAkd8HgFRzhf&#10;XmvKqYev7RuKO3D0afLZs7jRvCvgQ+NbifRdFbTrK0hxcfalKhlI4Ynvz9K634s2/i2TRdC0jw1p&#10;NtNoMsKI9xa/vNzkjkGua8FfEn4eeNrG18H+GriHXrmdRFr2pFjHJbYz8mxwNxx3r2T4E2Pi7w14&#10;o/4R97mzudBtubGKZAZEb61E5Ti79Ttp0Y/CtjK1n9jbxVp3he08Yx/ZNSk+yrvxtj2Z6DJx0rjf&#10;il8NvHGrDSvBjC1aG6gSCGGzuh5ZYHliQMsRXq37al/8QfEXhLS/D2hxXS2bTMbs2pG8+2BmnaH8&#10;ELfw18DND13WdIuptT09Td2Ys2zP1zg8cVhzVvjuL6tRdfla6bnzdr/w01j4R6lMmuC4fUIR5emz&#10;WkJeOFz1LbeCB71leH/iD8SC1xFr/hLS/E0Z+YNNbeU6AHkv1z+VfS/wr8V6v8VZNa8PeIPAUnh2&#10;/wBxuBdLCWWWMfxSZH3sDtiuQgk8M+Jb7xBazaPZ6WzwNbf2lHcBXbA6qvvVwqSxF1I5ZYWFKV4y&#10;2Dwz+0J8L5NEt9dj1GxtfsI8u9s3YKykDkIuBuH4V0eha54T+LWgtr+lWFusc0x8l7yMFiueqkcg&#10;V8yan4etotfkV7S1mbTd4jm4DHjojc9e9RWouLjakeuX1q1mxltLRJisaHHcqfmOe1Onh7SuyoZw&#10;mnGULJaepqftDadaQ+PbiR/G/nR6eFWPwza2QLc/xBgMmofAX7PmoaXZ6t4iS9nlu9Ut91lZs5aG&#10;Bcf7uS1VG8dePNESS00CD7VPOpKSXUiK+W++29hk+wzW54Q+L/xL8LeGo9M0bVbeZLi6P2dtUhLL&#10;Go5dN27kH1rapGolotDio1KMsRznL+BfhN4nt9S1LU9X1a7kaLav2Fo2ZUbOCV4460V2nxB/ac8W&#10;ajocXhfwzdw6PNuBuL63tXdUI5Khsdzj8KK0j7Rq6Np/VYSabPa/i2nivxTqXhnxbo3iK60yfTbk&#10;fbrGHUDEuM9SvRxjrkiuW8TeKfDWieM9asITq669HZStY3V9IxtZmkUgAA5UDNdlrfw58cfE34ce&#10;JJPGtpZw6x+8W1Ol3DR5izkLkd8V5r+zh4ysbPUV+GvxN8K/aowxhtNSvLgSNG46Rtzk+xIrii4y&#10;j7vQ99rl1Pni2+HWi2uq3niXxHJcaXq0NwGktY7rzIbsE/MFj6cjvjivW/h1f/DWy0u4uvE3h230&#10;/Snv1bSrhpV823yPmR1PfPtUP7XWpfCu5+Isnhe0tb3Q9Ut5FjsZIVJF3wDtPB2fpmuJl07TNB0q&#10;2XxLpNxNpt5d7bq9ilxJAf75X+KvQo+/T10PFqSVHEXXU9Q8D+M/GPj6a58EeDPGP2rRPOkeOHyB&#10;tiVepB4NeV+M9Vim1WTRhpqwW9rc4OpxDYz4buQAf0NdT4W8UeFPBf27WPhf4kmln1Cza0hmWEx7&#10;f9raf61QGg+J/DejJ8TvGekXlzofmbJvsrLunbuRzVQ9yVhY5upDlTLXwl+J/gb4ewa14dufC0l4&#10;b6zMcV9NInlFzyA/Q9elcD4l0qDUB9qstBtbG+kbKq05MZf1Ybfu+lZY+IPhy8vbqaz1C4uvJmYw&#10;aWtiVliU/dLluGA9qveG/FNjq91bXfiC4+y25n8sMZpH5J54xxW0uW2iPLqzvFR7GHbeKrbRvF1r&#10;ovjWymjupMedNa2hmhC9jheVr174HWN/4m8Qa14b0Ox1Rb6a1km01rptsV0g/uYJw464wOK4fWtJ&#10;8TaJ45uLWDxjp93aysq2MKxASgHuW6/pX0v+yV4Q8aeBfi1p1j4q0u3vLe+sWdZ5ZQ1xDxwU44/n&#10;XLiJz5bG2Ci5TueNfFTxT8VG8GWvwz1ywjnXTb0yW+palCzPESOmCApx6kZrl9C8d678MreS10Xx&#10;DZ3V5qMTJcboxshB6sNo4b+tfSnxj8L6ynxZ1J/izrsd14cuFkeCRolRoSPuhSPvfzzXkX7OXwt8&#10;B/Fj4j3WipqbKu6Q2cchO6YZPI/un1zis8NWjGnqti61GtCtyp7nHfD7whd6nq80/iTV7xISryGS&#10;6lJJOD82HJ49CAK67wb4ol+G3hy58UaN4umFnMTBbwyW7TQyy9i6jjA7msHx1oOuWfjLUvCt6kYs&#10;rWZkhaNikzhTjDnJwPpzXL2E+rReXoVuGW1Mj7rV2LRn6en1Ndkox0nt5GNef1eXK9x9r4b1G81e&#10;fxRqV3C0moXe+8uo58QPntg5Kr7A4FdjpWo6L8P7C6vvEfhjyvDvksbq/tpFeMHsuxmyc/3hXJ6g&#10;lz4Vs2vdE0+4hvJVBg06WVPLkPZ8Y5HriuV8Q6n8R/2hdRgk8SWA01NBjW3uNH0+68mO6bJxIB3/&#10;ABo5Y1NyacvtMl1XxZoPieG4m8GpJZ6bID5kwuIle5PZWA5Ap8d9oWmaPC2nWtv9tSMGS3hAkZeO&#10;24cfhVXU/DfhbR4Z73Wbf+zZbRUaS1s2B3+mSCcn8KwDNZahqS61FPrVqZwPs9xEq7TzwGJH8+1d&#10;EYwjGyRz1qa5TVubZ/G97Hcx34sprNceXNbxyGZe/uD+FN0WG01TUJrbxDYSLaiNhG1vOzxlwPlz&#10;k8EntWXFZeI08SyXvh+UXjLKy3ElxJGuw45I+XnBrUuofFk+nMjWlm0mN7XFqgjFww6MSDgEdDxz&#10;Vcq3M4QfMi7caLqI0iz0Dwv4uMl9LL5jQag2Ug9QBjHSqGoeIoodbh0Twxq00OpW/wC7kXStqw7+&#10;AScZ5z61BrPwx8ZWugN4r8VXjWt40oElub7dHG2MoyqgyV9RWt8Op/BthooufCbt/aEwImxZ+Xhg&#10;c5DHJ/Ci8TS65rG/Z6D4j1vWNJ0jxHYyalc3C+VHNdbUPmDndnjJx3rkfGsHizwhNcaboPhmG205&#10;Xc3WqXEwcI2eVxu/WtvxFP4g1vULWKZVvo42DTzah1/2hGoI2nPQ9a474gTWPiTxI3hfUtKuVtTd&#10;LsS6n480DJDN3XFEVGTsd2HUJRbsUdavfAd0sOs2uiiS/ZI/LnNxuhLDqxXNVdD8KXXizxaPFs7T&#10;NDDIHN1a2xQvt6qgH8OKm0y58KajeahosejSafcWkTD7bC+9GXONo9qlsPFLaRNDpGtaWy6e+2LS&#10;7i0cN5LkfcduvJ9eK6PZ2RMpKWx0Y1fw7q17qi+F2urO6+SN0tGX93DjLM547fjVW31fxbYaNJd6&#10;ZNDeafdXAht7medDlOm0gHjPc96xdF8NWXhOx1bxrqPh+zkjjaRbi3N0wNwMcbuxwa6HwDp3gfxL&#10;pFv/AMI4bdpryZVj0+5kYeST12DFYyM1KpzWRh+PdJN3bfZNV0ESWtlse4i0lFX931Cjnkg9SOtc&#10;hd6po0P9n28nxZhsPttwZI007/XQDOE8z+6R6GvV/G3hm2sPFUXg3W/EF1pf2H97bxxuGLEDJDD+&#10;77HmuZl0XwJrRmktfC1hqEUylftl1bMqeZkliSpBro5akl7ppHl5hddl1ltMbU/FHjW+1DT44dsU&#10;jBW+2N6NyN2fSnR+KtEigjdZla3aNRo/2GPyJo5McqVBPPt0rl/Dt/4X1W8utNs7ma4sdKj/AHkM&#10;g2LEoOcofvMc9K62bwJpl3cx/EGC7h+yhd6Ldcyy4XI24weKzfMpamkacuZ8zNvw/aX9rov27UtQ&#10;s4Wk3nzDtSdSe7EdTUnibxP4Eh8OxW97qtuvyhI5LiZN8z/3RxnBNZbRnxNo1q+jSwsrN5jPbxgO&#10;BnkkP1P41neLtAtr2ZdRvfhgurafDa7m1LaEmDbsZ47+wqZPqdlGty07WNu21vWvF1t/witx4Yjj&#10;+UM0chARV9AAQSPpV7TbG00p1n0fSmihW4/4mku3MMSgdVVjyc0aD4a0uz0w+MbTVZltre3xJHMp&#10;En+6vpVOLxlputNIujwypaWkOZIVJYXI7qzf3vpU8xceV6l7UxZ6NHJ4o0fxDcszLjasUe5lPVSM&#10;8Adu9Vdd1PTdK0BdTlsWvoW2ljdTDaCeiY+vr2rDaS8uPtF1pl6uhwzRqFhbMgkLHhjknGKhu08W&#10;zatceGNe8XRzBYUVYobUbZlY9fb8aadwqcnLYuadovifxmBqeqobOxt4GDWNqw3DHR0PTAq1oPjT&#10;Q9E0mS3n8XGSN2VIt0JzKScHJPcelWtT8CaPpVlbtp8V5GsaeVI0l0USRj34rL8R+GdAvNdtdN1C&#10;2S0lhXfa2ttH8svH3y1M5nP2eliZ/CXw61TUGOusI7eNvM+3yW/mFj/dC9MfhWfJqui+IdSuIvCF&#10;9qUV1peFtbPS7cxxN/10b+D8KvX/AIP8V+JrNbex8XW6iJv9FYgjyVHY+9R+D/DniTwVqTavr2r2&#10;MiXk5zDGzK0+0cZx3z69amRzylZ3ZZ8VWWiaNBcanf8AkyapdRIm0XO6a1Yj5iMn+lc5b/Dm+sAP&#10;E2h2lz4m+0RrFYS3E+GhkJ+ZRTdT8G23iLUrjxPrHhRhcXczbpvtRU25zjgeuK2ILQ+Ho7aA+ZDY&#10;6dGTBJHN+8b1c59qlRUjKtUjy+6jQubhPDVlJBceGZ7K5mZYI4hjJfHOSOtZ89nbeJLKPT/Gnh83&#10;ksUe+1htVVWTnksM84rFOsQzarNrGmanctaKoEsOoPuiKZ5YY7t612Wta5HYxW/ivUxY2G5VgtYb&#10;NsM+MbTxkn8cCq5Tk5kcnbfD7W4bxtGXUYQskbP/AGdFOY1gj7Ehc598133wc0me1um8B6nqn2Ft&#10;WgYW9ta3DEJMBlSn+8Aetefz6hqXxA1W6a7Yq9rJthutohYr15wefxrY8OnVtB1u01HWPHEkcgZW&#10;s18vzmDLzjOAVBFEtiqdTlqpEsPgXw/Fr99bWl3q815byeStxfNmKPcfnTNdjZ+Dfh5oc9vd6R4a&#10;ja5tmZtQ1CSMLGy45HPU9Oa0/js82o2Gl+Ovh5rVtp9rqX+uSS1DbZwPnI/Gua8PjUtB06TUPFWr&#10;R32m7DLdSXJC/aJO4GOg+tSpKJ69GUYVOWTNHxF4YPiCGe68Nvb7rq0VpLWSPE1vz0X2965CfR9K&#10;0a1eaWW0F3/Daako2yOo+/IfSuoTxY8pu9WTU5A32URxwwxjy3D/AHEz3AHUiuVv7O51K7t9E1HT&#10;7e9kSICRpm3qFJ+7n6Um4vUnFcrne10dX4m8e/AjxX4d0rSNV1bTzf2djuurbScMiN9R1H1zXKaR&#10;c6ZaWk17FBZaXHZyb7aRV+aaM9sNgZPtUl74L8KeHdUs9S0vQbaMMxFx5YKmHA6Lt6iqvjGLw5pd&#10;nHq+uWMt5ZKoe0NuxfDE9skc048tzidRVKmmhBb+B/A2oMvjDW/BqabGtwxZb5fmkbqGGCawNO8G&#10;+C/FmoX19rHgaS6W1BljuNKkUKyjttznP0Ga7N/jPpfin7L4L1PTPMsYVDQXF5Hsd8rhemc4qn4y&#10;8Q+Ho72T4T+BbBbPXjbqftlu2yONsZOT3yPSrumdUYqEb3KnhW/+IPga/XxB4T8Ora6bC+5Wv1DS&#10;SRduOpcdOccVj/Ff4l/DHTfEEnjm7m1qbxZLEsljcR3IVIOOmD29qku9S1PwN4ps7HxxNPfSQ28e&#10;baOItbTyHOMkEf8A1q3oPhm/iq1u/iB8Q/AcccsuIbC1t7lHVVHQ8Zxn3rWlKNOXMxRq8sro4T/h&#10;fnx1sNIs7jTPEQ1q3ZvPt0t7c/umb7yH5R0rsdF+P9vd6pat4vtoEeG13rCsm2bzepAz3rqPg3pk&#10;Gg6zcNYeHrdbjTiVksmzMkeR02/dyeuRWdP8NPBWgeLLjxR4kjt7q6u913b23k7Wt37rxxtoUqdS&#10;6S1OvmqSp88kes/B22PjDR7jxdo810dPvhjVIZGEki46f7v1r3T4VfEj4o/CO1tLPwW0K2l9MzSR&#10;3F6VZVB68dyK+D2/aN8VaPr8Xhnwtbtb/aG/1enqrK5zwrZPBr6+/ZB8f+CvjJZXGuePI557rSpY&#10;0khtZhH5Z6EYzzz3ryMwwNviOrC1JN2g7M+kvjBcXNpoujXOj201pqPiLy0uLrcxUx94yeSCcnmt&#10;D4q6Jp3hb4V+FbfR/iFNpt9Y6tH+8Unc7n+AMF5FeYeEzqfxJ+J+v/D7wn42mjtNNUSWtjqErM9k&#10;2BgrkdD9a9f+JHwfn+Iep+GbPWdY82802GPzoUm2pIoGS/8AvV8tWhyTtFH0FGM/Zr2m42P4i/Fz&#10;wr+2tp+naXpdiugajpkFrqN81uWuLiRhy4boFFerftB/BHwZ4kmHiv8AsKNdQgkyl2y483A744qt&#10;4j8R+GvDkdl4lmv1hk02NY47fYJC/bJP9a2/jR408aRfBm78U/DbTtPlvfJja3XU23RsGOWPB5xX&#10;DGpUjiFKKOmlQ/dv2uttTmfCnibWvDFjo+jW3gn+0LPUJGguprLlrX5f9Yc9q+Wf2v8A4QalZ+Ib&#10;vxtpOq3l9590TdQsdyoqr0HoK+kvgVofxC8K+LNR8Z+NLy1ttM1TQ1naxtVJS3nVc5GegJ6+1fH3&#10;jvX/AIgeOviFqXimDx3cQ28N1Ms32iQ+RIpJARVf1+le7ltSpKs3LY8TNK1o8ttN0Xf2bf2ndU07&#10;S7XwcNFkvLqK5k/f3EyDagGQuOuK9ik+IXhD44aZDHpum6ppOt2s6i+trj/Uzf7pHWvlf4PePp/C&#10;HxQtvEmqeEY7qxXUArRwyHzdpbB+XoP519VeP/8AhCfFPjDTYPhrodvptwLb7THdPHIqpIc8HDDn&#10;8K0xqtiVOGzM8vrVKlFtHzf43/at8c+APiLqng4GBtPtJNkf2hgqyD+6SATiu6+HM/gz4u6fD411&#10;jQ7JbyZf3v8AZswkKnovUDAH0ryzxn8LIPHPxU1TwbeC3mvLdzLdNal1kV+v3sVf+C/g7xJ8P/iS&#10;+sBr17eKErPbGYMz4+6cn0NdkqVP2afU58PVxEq0lLY0v2lvhv4vPiW1fw9qelyWoUC9kurENNnt&#10;8x4H1615z4S8D+F/H/jzVNQ8bajCbXQbfE32fejvxgLk8OPxxXdeIrjUfCPiu+8a/EL4j6neR6hN&#10;/ouly7WWH0GVFef6y+h6ho/iPVdP17W9MmvG8q4kmmHkqGPBjGDg/hXThejZNanHn5keafHzQm8D&#10;eKZNS8K6XANMntV+zaXDcg3kZB5mEadqw/Dvxe06zsY/G+r+Pf7SuI8RW+iMm3Mg6Ak4/Wql5Mvh&#10;XxDb6O3iVdcu7+42w6lcAtd2idxuGFCnpyK7zTP2f/ht41eG+8M+Bo9wlK363XzKZR1Zcdfwr1Ks&#10;owsmcVWMZVW0T+G/2hvh98TNdbXvGuk6Xp+uGP8Ad26w7Wkx8rL02ux6hq9D8AfFGwhtrjQpFvLx&#10;LeQT6Lczqsbuw+9AcDAA9643VNI8FeFtR/srVvCsEKWUap9u+z7njcc88cAV6RZSfCvRvgZa+MY2&#10;vpZ9QmaKG9tbcSM0iHJGw/cBHeuGoqVWN0i6fKqilI3fiTp/jjUPBcnjyz+Hsmn/AGu4iF5JJJG8&#10;ci7eGQ7Rjj0qDwnpmh6x8PLyDwfOtxqW5DPbwhlkiT+I4bG4Z9M16R4J8d/EL41eD4/Dun6Hb/8A&#10;CKTWbRrb39qGuEljj4PyMcHPtUn7LPwM1xPGlp4w1qGaBWunto494EZwP4hnOK4vaRpJ3NvYRq1u&#10;eKPmXXde8SxX09zbzSTvD+5FjdR7Nrd2VTjketcheJdTxKNX8R3V0pctaRzYhaFv7nGM/jmv0Z+K&#10;f7Ofww8b3F9djSLG5vIJFWW70+YKS/0wSMCvC/jd+xNZ6LKut6Losr3EIzE1186t9Cev4VpRxVH5&#10;nDisuxUpXjqj5N1DTvERF0dS8OpcQpGrNuuVEh9Ohq5pMuipYfZNZtpoIUhDRxyalhdx6cZOcfpX&#10;0Zd/svaFb/DXUfHHjjxFZwXkCZnt7X78C4wuR15OK+f/ABhd2fh+G2s/Ek0LSKNtubKFZIwmeN2B&#10;kN611060Z9DzamDdKV5bl7wBP4e/tuTRtUtJrq6+QLCrBwvpjBBb617d4mk1L4GfAiae48I3F9b6&#10;9dFI9N3FTbMR/riCc5/GvDfA3iGy1fUbNdBtheSWt8rtJZwDdGV69ea+y/jB8LdU+NvgrQfEfh/X&#10;pI7jT7MyNDeNsIBAz+Nc+MlGMkehl9GaoylHXfQ+PLGPU7iPz7zTI5u0QDcNkZ53d8V1XgL4u+Bb&#10;XR9U8ET6OzT3lrtt7ixYSrAc87v7g+lYvjnSdIsfEf26/tLtmspWgWLUJvlmfH30MfQZp3guFbWW&#10;OO20yzM0rZk2TKdmT0JHJ/Gt4tezujzFU9nUa6sm8WaTrXh62tTqat5d1CHint28wBc9T83pVC7j&#10;sNRjf+zbh5JEUD5YhG36jP5Zr1tNAbVPB0XhRdSia6jk8y3kmjBEak/dBXHGa0tF/ZW8S6Npg8c+&#10;KFhh0e2BbUvsc252JNYSxEIu0jX6nWrao8V0yH+1dthKZrWSBcnzF+Vvfnr+VdF4d8D6Tqnly6N4&#10;jsZp4hue2huAswI6/KSMiu38bfszA2C+L/BWsTXei+YDJNC486It7Ec4FeW23hTw7Z+JprvR9Zhl&#10;vrD5v7RktMzgdxuxitKcqdTW5VOlWy+XNVWjOns/FUPw615NV8O6BJqWoRMDJJcXjfusH7u08D61&#10;12m/tU+Mrjxna3Pjq1t/sV1Pg2UOneYywn+ESDHNcj8IdCuvi54/jtnsI9txIRLqDMFuAo43YAr1&#10;L9oXwl8NfgfqGkW3iCFodNuFjiFxbl3nnkP8TADCisak4wlynrYSjiakfbQ2RzPxH1bxR8QfHUkv&#10;hjV9UutJWVY7GOG5MX2Vj2Zep+mcVirpHxG8JfEy117WtNms4NLkWSVZIll+0KO2Mgr9a+grvxb8&#10;Ofht8IbjxX4gt7JbOOMXE0trHhkXHBOB9/FfEfx6/bw+JnxMuJz8I4LePQ4W8qPWp1PmiP0Ock0Y&#10;enUxEvdjojatRpq9WT1Po7xT+2540t9Xup7bw0uqW9vAF01bWQbXkx3HVcfWuI+LH/BSb4q+JLSx&#10;8A/CHQRZazCvm69dSrvW1A4wPevFPgzrtmut2/8Aadnc3jzTAXWqTPiMSEZChSwJB9hXH+MviPPL&#10;4x1+68L/AA4t42t7r7MLjziGfPU7c13LCRp1rNE1MVKOGvB7HReKvjT+2N8X9Um8P694wvZdJx8z&#10;eWsKzKOnuwPTFJ4I8CWj3TeHE026sNYuJhLdrZgBIx/e6jHHpUCw+MrvQbaHQtWkQRog+zRkB0cH&#10;c29sZODTdFl8Ta5MJPDUsEHi6/uti6hLI4jkVTznjk44rarUjy+6rHl1KlSqlzuyW52fjXwTdfD6&#10;8X/hH9CaFbkB77UZmWRpMDGV+bcD78U9PD3hjW0tbfw9d3n2OMebfTNdlfOkzkI3+yDXsF9fx6B4&#10;Ds5/E+lWrapNGqeSN33scsAe1ec+IdTTSbCS8S2x5j7dlvGfvnvgV+Z8VcS4iMv7LwGtael09k9/&#10;n+R/XPgL4P4GthZ8b8WSVPK8KnNJ/wDLyUdVp1inul8Tsl1MzxZ8RLHwLd2sU+lXGpSSYKwwt8uM&#10;92PauG1S78XLfS6nZadp0ceoSs11bppjTZ3nqPTjHet14kS8axeCbUtSmAZlaXB2n+76Y962/Dfg&#10;bxtpF75/iCe186TCwW/ncNb9gwP8Q9697hvIaPDuDWl6kl7zfn0PyTx08Yc08VuJHV5XSwlF8tCm&#10;vsx/maWnNLr22RWh8Ma5ZaJvvNBaSGeJftlrIFEMmPurgHOR6dK5i/kn+a3ure6tZI7fEMEOVhTn&#10;jCjBavp79n79mzTvG1he6j4t1W5mt58iFvMIMTr0VQM4H6V7X4H/AGKfhHDYxajq3h77ZHbyczTt&#10;8zn0r3pYqFON7H4/Ry/EYimnDRHxh8Jvgh4q8U6tZQWu61yyS310sJVYYjyZCCcDA9a9e8B+J/gF&#10;4K+J9tDZ6rN4khiuF+1a5Db+ZbwMGwA7dQc9l49a7L9q/X/CngTwpcfBT4a+H76GZpFbUJLNeRH1&#10;K7jjPHY8V88eGX1fRLqWOOzj0/S52X7VJCfLdc8A+WvDH1xXNKUsV7zVl2NZU6eXySteR9Y/GD9s&#10;/wAI+C9avNO+FcMl/qU1uqyeIFtTJHbZ/hGTgfgDXG2/x5+MfxBt7LSrb4w6hpc0Me+W6hZZhJHu&#10;5yxUqv0NeY6/bnQPGNl4O1G+nkt2tRLJqcNuAqxkZHT+L1ODVLxRf2msQm08Cy6otvDxcSI6j7U3&#10;YkED9azjQjzWgjSWOxftE3ojo/ij/wAIl8OJ5tQ1HxDFeQ6gkgvNVuV3v5j9NpHfPYVT/Zk8V6vp&#10;XxSs7b4fyzXv25kFxFdW7RLIv8IDOAo45wDmuL07VbvRdQj8I6jdzalMbgPZ2rQxlbXjJz1Gc9wa&#10;9j8J/B74q+ONM26faQwyWbG4VILoLtYDI+6fvY7+tdMafLFwegp1I1KyqJXaPRfjb8OvHPibXdQ0&#10;rWbPTptP2yTWcKynzbM4GeSfmryf4G+Az43+Itj4Hu9Ykjt2uDFva3JG4HnnpUvgX9n/AOPWq+LJ&#10;NR1PUNak3K3lxvqzqG5/iJJya+g/2ev2cLXw1qDa/rVkZdQij+RmumbypDwTnua4/a+xg4rU7FGO&#10;LxEfdszF/bGt/groPw8s/gbpF3G+pWcguUs7K3aYEjjMgGcN6V4b8J/iXovwxi16y8ZeFr6PzrbO&#10;m32nzBZpH28dWylesftA/Cb4NfDnSZNT12XXIdQ1C6lnttQtZvnhdOcE5Hymvk3xB4nv9f1J5L9d&#10;0Milbdrh08+VCfpjn3rowsIzo3Jx7lTreXY1IvHusX+qNPo3hzxJpokZmkmZtqynd1MiNya9Y8F/&#10;GS213R2T43eHLrW4bG1dNHkt7keZu6CJya8Psr3V7KGOyn1RoXyWWOWQ5hXpjA4P4VavbS0vlNxo&#10;uuNLPbjdJ5c23B78dK6nSi42PN+u1lO8T7K/Zl0bwr8SfhL4k8N+A1htNc2ENpuqXAeKB2Bxs/2q&#10;8Z+NXhrUP2d5rHwd4V0pTrzMZtXmtbdTbI2eNxPJYV5f4F8b+JdC1WK40LxlfreQzIZGgumjwM9O&#10;MZ/WvXv2v/j58Ovitd6TceGTrFtcW+nrFrU0K+Sbmb1Z8ciuX6vVhUs+h1yxNGpRutJI8Z8dfE/4&#10;nePNtvrGt26fZ5Ms9rp4R2bHdhnKY65rjbm3v7gSXfizxPZrYs2fs0Xy9OP3gX19qsax4e0nXLoi&#10;K41S0hj+aSK1mz9r9mc8n86dZaX4XhurPw/4ee4GoSN5kdvcKjIq46tuB3Y7V0xm4o8apiKkpe8z&#10;LsvDfhbWp49c1G4tZJrMMLcLNlSnbGQOR9K3vD934r0ya7W6uIW8OzWpjhs7eAC43H+PfkYrR0zw&#10;hp+tPm40hZ4UVpFnVYxGGH3uB3Nbfg3wLceIruO88P8A2tbeGT95ZJIAknYqwI+7j0olUlIdGcva&#10;Xuea2vgjXLzxPb6zd+G7hzZ/vYrxNQPnWrdmJUgFcdua3PFt/wCFvi54smWy8Uag8dhYLb3NvJbs&#10;P32PnkHGcdsg1teLfsU2pt4K0rTmjaOQyTQxoV3e28YFc7f+C/FrXJstK8SSaesyhpIo4/MZo8cx&#10;sx45oUpWT8zrlUqRp8rdjlfEHhPw/auug6D4z1aPS7fEaR3ZZRE553HBJwcd+1Fovh9tD8gzXlxK&#10;S21mtysc2DyVaQHg+uK6q/8Ahzqt/ojeKLQwW8isYZWZQ0bDGABtGS2O1YWo2+j+FdFkTxX4un1G&#10;JYwY7aaMhU/6ZRqBnNbxqRbIp1pTkmuhBZaL4l0+1bUbOzt1WQEtDLdLIXU9sA4z+FQQN4sn0WPw&#10;94c1lrovcbfsM0xhmXuQpZsbQM0uieFPh54p1iz1u5tNbs7dWVl3XZxKMcjy+oX1OcVpap4d8FDx&#10;JfJaWFvfLHHtt7WSZvs4UjkIeob1INdHtIzLlUjKd2zBbRvC2pyx6Vf/ABW1Gx1mS5EUdhDdF2t8&#10;HGC3cY5r0u28JeKLHULfwnqt3Nbw2DLs1eGRoY7zjO+QqPnwP1riPBvwv0XVNRl8TpKbW8hYR2q/&#10;Zvksh2ZCTlm966iSfV/Futwan8QLjULl7bEMOkW8ypbtGPvSNk5yR2Fc1b3tjSMoy0joenLF8NPi&#10;Q0Pw38RP/a7R23nrNAknltj+HfwCT6dq8r1X4b/D5fGGpaXP4b161utxtrNmuAqRoeAV3Z4FeoeA&#10;9Eto/EcOq+DdaGl6TawgyaNCm9GbPOAeQT+VcB8dv2mNAi8cal8OdF0W6h1hn+x2+pSRIY+RncOv&#10;SuajUk6ji9j0pU/3N5IT4e+I/hr8P9VbwT4f1q1W1aKRdQjjileWSf17qox34J7VyWs+LvhtcXGo&#10;eIdb0RNNa3jIs42hLSysD8qqoPG73q34C8K3t3p+ot431ldQt/sOy3uVj8m4DA5++B2rZ+GV14E+&#10;JNjeeEtHhtb64tdoWS6ttzJjr8/fNdVLloxdtTlVqiWhi+A9B8deN7abxN4IhvNM0mTcki3ikfvA&#10;Pvb+g+lerw/B/wAM/EL4TR+EvG+qajc2rSq943nbZHdT2OPu1seK7G/8MfClfDnhXW4dJvp3WK0+&#10;ZQI3PfBBBz9K8w1vXfix/wAJZDdXXjKSzl0m3jT7BZQh4r1QfmLnoD6YFZznKpsjop1KNC8WS+Gt&#10;AtNXh1LTG0lfEVhpc3lWkMliqyW8SZ4DPgN0+ted39peHxHeaxZvaeF9Bj+eRdSXzpYmz8xOMbMj&#10;sprqvGvxrj13T28E6NcajoNxrF4wkupGVpEVRz5ZQ/KCfWrPh7wt8QNbmsvDepQafr2lsFkvJNTb&#10;bOyL67QN341MXKCPNq1KHtFy6lyy8BeAL7wvb+MPhnpE2uXGoQsPtUsxWOJf4mYN0U9sc1yviT4T&#10;/D+4hbxNb2TWN1p52ahNpNy0ZhwM4RcfPk9c8V9B/Cb4S+GJfGU/iGB5NPtI7URRaZ5pELf7qjoa&#10;6DxB+yj4C1Sw1TWLCMRNao85haZtpJXOSM9amnX5amrPReDm6fNB2PkfR/Gt/wCGbuz0ax1S40+S&#10;aYyzeI2s2eQHGV8wL7ccCvRtC/b9/aE0KG38KTXWgXMskweDXI2VTHCvXenBDEetUrnwTpMFvbWn&#10;hfUVuLq7nzHJDJgx84IB9a7+3/Zp8NeHvCNx4o1uwWSZoPtMdvfT7mfbyznAz/LNdVWWFlJOSucl&#10;OpioOyZ3XwO/b20jxlPcTfFzx/p+jR2o3afcvbtmVv4jJwV2j2r0zU/2pviZqWqQ+JvhLqen6p4Z&#10;3Ikl8qiWKXj5tpB4/KviG71HwhD4ZXxzqWsSw+H2uCjxrpBDE55jAJ+bPqau6Rrvh55LM/D7xZe+&#10;FtFtLgXp2/KGkxnBiHHNZxwOHqy5ov5HV9arqNpb9z9H/gZ8cPhb8Z7DxFourXkOl3kFjJFeXvmD&#10;cuVOSMdgK+TH8N2q+M5dK8CeLmvGhvD5EklqPLdM9SWODn3rw6L9rvxF4p1HVLvwrpFrb6D5Lxat&#10;Ppi+ReTMAfnPB4PfpWn8F/jl8H9Q8LL4d1G6vLPXNWvFggtL7fIrqeckjhRj9a5lhXRbKrVKdeUW&#10;1t+J7/8AFfwhbeDtahlit1XUJtP3TwWi8biPQcHNeQ61efETR4Wt7bSLi2DS5kmulVwQR027sj64&#10;r1b4Qabb+K9O1bVLa5/0zTg8FvDPOZETj5W+leb+MPFWvW2mzW3jhtPm1KJxt1CxtXKtED0xnrTp&#10;pSdjnxFGVa8lt2Mvw/q90GkvvHelxyW0cey1W1m/eM3rtbt9K67w1J4/094To2l2dxodx862c1uI&#10;3jU/ePmZ64rzDw34w8P+M/Ei6fpfmQzLIX/f2rKpXp8p55zXtGn/ABd+Hv7OngyTxJ4g0iXULl0J&#10;8uWUP2z5a8d/0qq0JJWSM8DRkpPnWhS+IGnS2eqwDSvAtxZ6e0O77V5pkkmY88AnoPWivN/G37ef&#10;xC+MlkvhD4Z6D/Yq28iyyNqEis23GQq47UVpClLlVzHGU8P7bRn6S2njDwheeG7fxKL2zs0W3xqj&#10;Fvl8zAyAMd/wr8/P2jfHGu/ED4oapN4Lm/szSIJMGKBXgndlbiVXUHr6g1698H/it4E8ceFfGXgL&#10;wb4w0/UNQ168YRkxskIYk/ugGJKsR+FZ/wAMf2PvGMs83h7xVPJYraXivCqy7t65yVJ7g9K4YU6e&#10;H3W572IlPE2jS6bnzrrMmpzp9q8Z+OtRSdQC2oahe+bIU7FWPO73PNRwJrVkUu7LWppLWT5pLqSZ&#10;3WWPsSCQM17N8b/hdrvgPxXqWnzeE9PjtWZRDIlmXZhjrnpivNX8M6O9t9oN7Imx8xxK37pn/Pp7&#10;V0U60LaHz2IhiKNROXc9g8Mfs4+KJvghD8VNJkt7yOTfLm3+8g7fKPTvXN+Gvj7qUvhfUPhz4kca&#10;zpzcLY3EiwmCbPVXKZP5Gtbwld/H3SfAd14A8O+L2ttH1iHdcRxwbYoxjkeYD8ufwrY8A/sq3fin&#10;wnJq+rtLd3trau1npbRD96wH3kcnBHvmp9pGMtT0ZRnUgnBnzzr09sniOWTTNMs9P2fPummBkI9N&#10;+RgfhRjVNcZZba5tIQ6hJnvG3Dae6Pg5P4Va1KG60nWZtMu5EuLeJ2SaHULcM6tnlRtHasfxLBa6&#10;88NppHiWOzsLbByY2VkfPY5xgfSuyn8Nzx+aUZNT1N7w94O8HahoGpR6X4g/07R5FW6ubi6xNubo&#10;FODz6YFQ+CvGHxN+H/i6y8b6V4u1++1CyuVYLrN3IFaMHlVTgDjpUbaTqNrpq3M+hR6w1hgRarDI&#10;BInoSo+9+Wamu7QaxarqGo65cfaAAQYmZXH13jOKzcoyi+Yl1ZRleB3nxe/ab+JXxlf+ztdjhttD&#10;W4VrW2jt496MRyGYZJ59a43RdY1tddWHwZBcafqFv80epWMixMh/2T/DnvzzWhoXhnxd4k0i51TT&#10;7OK6RcfNbhWaMdNzKP51St/C+s6Akkuo6db39uz4mkDExxP2dgvIOe1Ki6eyR0fvalptnR+A/gV8&#10;RvGms3kln8TLybVJ+Zjql1uJc84wAcn3r2D4SfsVeNbu1tNY8WeJoYhDeCO6W8hKiRc8hSPX3FeD&#10;v4Uv5Naj8aWLx6Tq1iFZm0zUvLMqZ6kk8Z9CK9K+NP7RXx88VpY6foXjFtO0CTTUt57O1iEk5dht&#10;ZnkAOGHUEVlWjVlJK56OH9jUV5K5yP7ZVtpnhv4u/wBl6XLafZ7MLBY3EMyyeW/9wgfdridJ1+40&#10;a+/tSS0urW8OIWvI41MfTj1z+IrlfiB8NrbQvFH9jT+KJprFYd8e5f8ASHlb/lo7MOR74rPtfCXi&#10;O9A1fw/4qktprFcSxWM/UD/nqG4P+8Biuijy046nPXqR5rHQeMb3RvE+upbO/nXC/JcNcW5RZXHT&#10;5u2Ko27+JrA/Y7tdPiso4wslmLgsZJP4WXPb154qjFqmq21q2o+IBYzXT8WDTM8omk9CVAAOfatS&#10;Pwhol7LbW3xCjmk1BoVk/wBSGiTd/wAs1YEZAHrzW/NfY4ptSOduvFl/4aT7BZm31DUfMZhaWkW7&#10;dGTluSRmm/8ACWale2Ua68ljY/aJh9hit7h4/ITPIkHfPtW1o/hzwza681uutfaDbyM0d5JZbFVf&#10;4Y4mPb171d0nUC2tTXr2FwsgyrXSpvCHoF5+6CKfNIcZS2RUj8L6mdQXWJ9YW9sbgkst3dM37zHC&#10;pzjH1NZa3Hhq023OlarMkdqxW5jtYWeFH5zuAO7A7kcVPb6nH4Xurg+MNL8izuJGjsmEREZJ/wCW&#10;hPQ/XisrVf7U8MX0Wp6Nr17qklwcRWd5aqEeM8bl2cAY7sDmhbmkaWt2WNa8fX+lq934GsG1C3sY&#10;vO1Wb7Q3loeMFcnI+lcXN4wvPiakMd7qj6XfTSNOyzMWjuOflAOcrXST/D3Wr61mvxusbq+cySmG&#10;4+8n8IIKhdvrW14P+GPwen0nUD8RviNJH4ptMDSLPSk/eS8fdX5QuB3raUVFXRtTq0ebli7HOrpW&#10;u+GdIXWfGVtb2tpHH5VvNZyEiTnOHyKqWviC2u9P+3aXqs8lhHN5sunqi7twH3uRwK6+w8J+JLYL&#10;pVrZSXCyfJcf2kuCi/8APVsnbXU+BtJ0RNWvNBvPAc0upTWZSx1iOWNITIOo4Bz+VZ+0qWMpRUZa&#10;Hjmj+K7i9k83UrnSbwNuf7HcTOxdAfuYAxurqNP8E+BtT1218c2tlqmgzWjJLGWn2R/LztCY9a1t&#10;P0HxjB4gmv8AxDpVjPZ2bMlvHBp8bK7D+MMec/gKPF+uaRrOhqbTWLG3WRWPkXKlZFbpkMOnPqKU&#10;fejqdNPuZniKTWPihd3njiztLyfUpJv3lxeXBhDIDj5EI+cYpPEegeNvBvg4R3NgY49Sk8zzLaLz&#10;IVU9cRjJU+9WtLsfHNhZaYNTurPVZoRv+0S3R32sf92NQfmrpGHjnVPD8mozy2Mke1vOimvNxlXP&#10;ypsI+UVpzMfs4Ri2lqcOunaRc2sWmWngSzmKxLNfXCxvCrRD+AjIy34c07SLCXTr6G5Or2ltoN1c&#10;EwQRW/mPbhR0G716Gty/07WYPDt14g1XTVsBcxmNJbeYBI19FHPzfhWbpvhjSLHRW1ZdR1OOGz09&#10;pmtdX+dSScggqBmkZ1PaOKdzVu7P7H4nt/EdjELdbxglpo8LCEumOZHXdx612tnrGjyTzaZBq81x&#10;cQqoj0u0kUBHxyW253fjXkfgKfwtqmqtqXiCxuLzxFIpZJNzpHbx4wqnngV6T4Tbwp4F0ybUNNgt&#10;4bq7X7RfahNu3K3TA5yBSlsdWFcZRGalp2o3t3PcahoYv9QmiWO301ZiqFM4BK92HJz3xXN6FF4o&#10;8LieO5utN8NqbiN/sbSbYr2HOC7HLFWP4Ct648b6xr1xcav4ZvbOZYY0Fqyo255M9AetZfiuH4Z+&#10;KTDafEnw/I2qSspv7nmMRr/zzGOtKJ0VoxjKyK/irxp4W1Kw1Bx4GuIrW2lWJdRkjV45TxkJjkir&#10;p8L6lp5h8SX99HHparnT/sKq1zOdoOHPXANUtN02w8OTrbaGZG8NW/MIjXzVjbPIZTnP1qC08W6j&#10;o91qGuWZjS3iXfau8ZkEhYDoBgJjrzVHLU/dvnNiS71ae1hXxE01xali8PmN5Y47sT/Ks668aQ63&#10;rUtr4Y02za5towkcMzKvmZ6sj8lsVn2WiPrWqLqkfje8khU5vJ5JUUSSt0RABjbWlqjWOn3m3V/C&#10;tj5sLL9n1WZSm1f7ox3oKcJfEF9dfDH4eaTHNrmrzzX2o3GWhsrksUP48DB7Uum6C2t3s17NqbSx&#10;hfMbzpV81Fx8pVAcfj1pninQPhwbqDXL7RLi4kMYMdjNDjJ/vZHvVe08ZWnh+Oa31TwnfabDjd5l&#10;qqsCvfPHIxQTW+JI6rRdOVNBjuLqeG48m4/dyNJvbn+/6tWB4wjuPE2qyeFfDtzPZyZYTSSQhlKE&#10;fMB9av6HrOi6oP7Z0DwzJBJMu6zG5jbNt6M/uajn1e/17xV9om8VRWTKypdJDb7NrHtGTyaCK1CM&#10;qd7Caf4X8TaZ4UXTktbNtPjYRfaZ7MPvjA6dOvoazJUs22atf+G7ho4LfyNOS8hACsTgt94/hXWa&#10;1rF9o6W/hTUDcyWzMzTXe07tvYk5ArmvEmi6CPEa+GLKK6ZTarLb3jMXjctyCG6A/wCz1oZ5XsWn&#10;cgsBHrkX9gaPq+n6f9iBk1CW/wAxsD/d3gHk9q0vD/gCPUNW8sW0t1Cqr5NwWBjCnlj65B7+lR/8&#10;I78P9fS3s2ij22rLJfxXMpVZWHU4HBPHevS/2dvhPF4o8aW3i/QVjl0yG5b7VBHcr+7jYY5XuK56&#10;lZKDZ14fDxqVIpLVsyPHuk+JfBLafoWlafpt1prWYl+2PHvCs/8ACvrjueK5WD+1tWkuNHnsIbqy&#10;aHPkqvy7s4I59a9o/aJ0nR5/F1vD8L2XVNM0qx8t4bG4XMFwOqkdq8+SzFlpy6TeiSa5kYTNtdSY&#10;e5Bxxipo1PaQuerLD+yruMlqjnNV8NWui6e1/p/hm4urqxgAs9MmvB5Cbv49uRkj8aseDIbLStIO&#10;o39t5IkjJm3Qny42I4GRngGr2teEdNvtNj13WvEXlxs/yNbsrMGHqoBrm38KTadcE+EtQ1DXLi4y&#10;0zPNiGOPsoB/kK6EtCa3W5pWugyeKtEvpLG3smvNwSBY53Xju4yKd4d8Mi80ub4dOi32p2s/m2G4&#10;KIrdu+5jnj8KoT3+n+D7rT3uZpLCS+ffftdK7qkY4KqF+7k1r3PxR0bw9PPoei6ZdWiyjzbi6uLX&#10;/XL/ALHds1nZy0MI+yqQjLYt3nhPT/Etqvgqz/sm01XT8S3CXQaVk5+Yq3TB7CuUvdC+HK6vPpze&#10;GI5ZmJOpXgncXB5+8g7fTNbmoeLr7TfD+o3+maDq0n2xfKW4XaJAzcDHfj07Vxd+fizb30Ok+D9a&#10;WQQMvmT31sonZiMn5jy2OlOEZRYq3sbJXOqn8SeB7/Rm8MeJ7ArJJIBY3TxOsskI4C+jH34rc1Dw&#10;j4y8Omz0/wAGaW999o8srHdagzfuQM/dJwK4zw/8XfEOrTvbfErRpfL08GOFrSAFi2PvZHQGvpX9&#10;ltX+OGiS317DJp91p8iiKGOISedF25I+8R1FLE+4ronD4f20uWBN8PvgN4c0DTLvxprElrZ3MkJn&#10;1JlwATj7p2/414J8T/C+i/E3xFI0RuLOKGMxwyqxCOW6MCPvDHavfPFkHiPQb7VtP+IXiwR6fcas&#10;Io7S4hVd0Q/h4PNeLeKde8KRXuoxalM32WGUrY2CyLtQdA6heQBXNhHLc9OtLlp8kTmdA+F3g7wX&#10;Ym30HTmfWo4WI1DyWEXTljk5JrovhW1z4E17TfiF4cWMafGzTapDZQeX9pC5BDr/ABHdyK5YfFnw&#10;jpmrWOja143WOO4k/dxwWrkooOMMxzwTzXtnjS7uNK0jS9b+HTadqFjMqxzW9vD8zcctk966cVLm&#10;j7xyYWnapdnsv7NN14L8YQXHxml8RzWWoXkhWbzGWGR9g3bDjqMDp3rS8G+NtZ+OX7SNv8S/AGt3&#10;y6da2/2dUbKRrsGHYjv09K8k8BfDqPxRepoWk6j5NxqF5F9lW8nKIkuCQN3QEfrXsvw48caV8O/E&#10;Ws/Dn4dzaXqnifR7FhqKySAATkYIKjnb/OvnK2HcKjl0Z9FGvLkSl02L37SH7QnwhvNmi+Hvi3bS&#10;awVMFy1rG8ke4cYJUYU59a8t8Ma5+1qkP/CH+Kvj9fTafN+8020VQoLfwBZAMsnTg1yfivwkqau6&#10;HwvPZ6lfbp7q1jtWVSxPzFMdRX1Z+xjd/Dr49fDqbw3b290+qeG4RbSR3Efzopzgj2yKicadOgqi&#10;Wi0ONYzFYjGuijmfD/xc/aIv/B+meDfGa7jDIbe8uWuAJZ1YbeOecZFbviz9j3xT4R8O6ani2a41&#10;CG7Xdb2IkHlls7l3ccketYnxr/Zf8U/CnU7DxD4Su9YktUnluLpoMyKjHnawOT16Y6VzPgT9rHx/&#10;c64ug/FHV9R+yWdo8UcOqB9z4PVf7uM+lZ0ZS5eamjoqKMpckzL+Pdt4X+GWnyat4fWG38WXShrR&#10;ZLEmGLszYHHFeTx/HP4n+KbGw0GKWaT7LMH1C+t4fKjuefucEYFfUnjz4O+Dvjk02peC/GFuuoWW&#10;nrLJHb3AOxXXuK+afiJ8LvEXw41q38H6Zq1reS3nzPJKPnJzjGBxj3ruw9SlWlyVNGefiqWKw9nS&#10;2NjSPFuqfDLx9qXjvW/htqUfmWubm/t1WSPYV4I3H5vevQPhh8WdF8Sfs8eJtc8LW1nrFxNbOIdQ&#10;hkVJreRs/I2fu49Rmo/hX8NvjrZ6LD4M8aaUH0G6hZbqSRVkkiUjhkJ5/wDrVl6D8GdL+GFvrko8&#10;LxXGlt815GJwpkVcnOeg4rRypp8r1saRdflvyni/g3WPHvh/Qb2D4jvJrUkkijTGmiDBWJ+6SeeP&#10;WuZ/abvE+IFlY2ngm2+0Xmk3QbV9Ct7gLHOmPvHDDOPet748/tIReGpbXUvBWlXzRRx+bpunWcCy&#10;KijOGk/2fr6V454X8PfE/wAe65ceMvC3h+xivb+3abU7xbwFlVv4Qi9K9ajh4yj7TscMsRy03Blb&#10;w1aeBL7Xz4x0bWF0/Ubf5Bp7WwmKgdRtAyx96+9P2DtA0b4reB4/Gvhr4aQ3H9nXr295rl1GYYiS&#10;ONsZOfqSK+M/CfwUnW8RrPSbe3umXY183+sjl7kAEZr6J+C/j79pL4e/DbVPgd8PJIvEMeuX0Md1&#10;HIxtgkY5Z16c5xWOYVIyp6boywOIjCtyct0df+2pf+Bfg1r9ppuk+ENH1rxLeMz6tYMz+Utv2Jxj&#10;JPavBde8Iywbb/QbHVPDOn3EKzNpvmEQQ7/44zk9a96h/ZV8WXfjWHVfiBdRpcXUawyx3UgkG0YI&#10;wTz14/CvYPEXwH8G2PhBH+LkMNhp1gVEF2siqIuOG56jviuOjXp0opdTtrYWWIlzJWR47+x18cPE&#10;fwiaXw09g14Lq+h8mTU2/cumMM6MDkN9a7H45ftLfEf4b/FTUtFu9fhvrNrYSHRl0sRi28wcDzVx&#10;uODmuD174SN8SfFi6h+z/wCMJb7Q4P3M9vpsw3rIDyX4Bwa2f2hP2TPE3ijUdM8R6TqTR6tdafHF&#10;e2n2xsrIg/hyOQR1rJyp1K7cjOLr0qSi1ubv7EI1vVfE2tXEzyyJdbSFjkPlZY9cnPIFfT40T/hV&#10;ega14t+J3iIXumJcr/ZKzW+/7IWGCe+4Z9qrfsnfAvRPBXhDSYf7Oljup1RL7bGQqvjrj/CvQf2o&#10;vCVjbeDdU8BWWsXSXUmmtcWkkKgM0ajJAz6+9ePiKn+0JRPewtKP1duT6H5peN3udR+LHiA6rft/&#10;ZuqzP5moM2xHTqhZGGMA+grzjW7Lw5o2qRQTXWnzQZZ/taQI8ZlIwDux+lfRX7SGhWPxI8CWHiDU&#10;fDl9C1lp6QtqZaMrckHDRsq4Ib3rxvwR8LbXXfDura/o9nFJY6Yo32c20DceAADjkV7+HqRjTVz5&#10;fE0Juo03cq+A/hDrVvJJqej6dKqyfcvNPt1/euep4PH5V9f/AAjm8VzfCRtN1jwHcXN5pkKwsZiF&#10;+1W56sSP4hXkX7Lb+LvDd1NpHh2xs7qGNlN8sxHmAN2X6V9FfFuLxDo/w5ubjwP4gj0m+jAlb5OJ&#10;Fxkq3rmvPx1b2j5E9T1MpwUKcfb38j5E/bO8P/DXwTq+i6fp1g326aF5iqZZBznB5PIryTw/JpNx&#10;etf2WizBmXeWt/ljUdy5617t4w034j/tPH/hINL0KO5j0/CTPDYmApJ3PODjiuh8Gfs6eFvF/h66&#10;0LR726uNYhj8/wC2bj5ELA8xMO9dixVLD4dK9zz8fltTFYzmpaDPhp8HfDsfw+/4Xv4t1Fdc0ZbV&#10;lXSNIkZbiRh+mAec5zWB8LvjTbrf3nhbU9WWPwvq0hzb6lcPujHTvnBFdn410zUfgN+z1df2b4ts&#10;otWW9ZNlrIwhjLf7BHC49Opr57sZ4PFtxbyPY2s13NcAiazJyWz1APfNZUZSxEXI0rJ4VxXU96n+&#10;Inw08A/CvWvCnhnx15n9pTNDFbzSMu3j7yYX8O1eT/Dn4Z3fiPVf7Mg1XTbe1nJzb3kyrufGRg4L&#10;Mc/w5r0H4l/DbWtC8JR6x4e0S+mWC1jbVLW4sSh2t1kDZwcV45I9gt9avY2ssbSSbo4VX95Gw/j+&#10;Xv8AStaUbPU4cZWq/Wopq8WdF4Uu/FvwX+LkGt32hpfTRzGOZrNljhIzgnvjArD/AG4v22fh78RN&#10;es/DPwo00a3qGj/Lq32u3HkAY6K+eoasf4y/FTUzaJp2jyWH2v7GIGvI1MUkjn/noCeuO9eK2ek+&#10;RqsOn2cNra3DLtkmZf3bN1Pz9+fWvQw+DlVftH0Op4mVKi6cWWNe+IXxZ1bw/L4e8Wa1d6d4evVH&#10;9pWCyN5m3HRck5Fczp3hvxWzR6N4PaO40Mx4WS6szEwT1Iz+taes6/qN/rEMmt+E7+8XT5GERtMF&#10;ZJB0Oc8irNtpWsXdtJc3Wn3kWpXUfn3VvHMx2R57nnC4/hr04ShTXKjy51K07q5Tk8B+JfEdwZ7D&#10;xzFHFpi+f5EJdArL/GTtxikf4k6Kk0VvoGttb6ozYlkljxb3TZ5cHnJz3xU9tfeDtdjfwVIb671h&#10;2VYXtWK2u3qUZh1JHBzVq50Sy8F3v2tvDtvNZsm1UtVEkkB/ulSOVHqOad7u6CPNGFmbnws8CeJI&#10;/E6eIdX+L0MZurtXjiRS67z1VlwMgjv0r6Q1H4YeCvD8UnjnxPdTXM2zfp8OxESKTH8BUDjv0r5f&#10;0WC3kvxHoGpSWY1Jw0qpb/vJsehz8gHtivZoLnxDrVvZ6PcXklzLGipAsjZ496+B4u4kp5Hh1To6&#10;1paKPr9o/ozwB8H5+JWbSx2Yr2eXYa0qlR6KVtXGPd2XvPaK3Lujabr3xI8Q2unTXUlxPM23eyk+&#10;UgPt0r3DX/gF4Uj+H0WhWsPzW8izNeLxIxxzz2FfPulePfiZ8HNZ1rXdGtftVv5ItlSzUO0TH/lp&#10;+BPPtXvP7L3xUT44+BLuO58T2+o6hYxmHUJ7WB4lZiOOH5/KvH4X4frZdTeOxmteeuu8V2PrPHPx&#10;hwfFlVcN8Ov2eV4a0YxhoqjWnM0vsr7K+e7PlDxjYxaH4/1DUvBeprfeXKYP7QjkVpbU9CpOeG/C&#10;q8E98Yfs3iC91LWG3DdqUkgZx7EqRjFdD8ZfAMXhD4lap4b0HwtqFxeSTiSb5QsUuR97jlj7161+&#10;zH+y/qN1Y3XjbVvAs1vHa6fJcQ21y5ZbqUD7nOSK+9lUUqactz+QamHryrOEEdH+xJ8RfGOpeJ4v&#10;hh4hnbULPUGUWM+0KYD12sBgmvof9r34rXn7P3w4htNNMcepXitFYLIvVu7EA8Y7c14X8Ff2nvAP&#10;w3urrxZ48+FOk6fd6fC4s/sM2+SaXOFjU4G0/WuL/aa/bXv/ANoLR4LC4+Hraa1vcFvO+3RuyDoO&#10;Nvze+K4Pq9SrXUkvdPWp1ngcvcJS944O98d6rdx3V5qt9rkmqXkmPtPnEqwPU/eOcfyrGGs6V/aS&#10;6Tp0Wp31/DjzmmjLFR1J2nr7c1hX0Hie5kW+sNV1Weab92lqJkVQ2PvfhXp3wE8B6rq/ii18N2V3&#10;bXV5LPGb9pr0h2xyQPwr0PdpQ0PF9pPEVIxvq2fSH7N/wY0nxx8OF1Lx00N/PcIyB7i3MLopHC7e&#10;+K8r+Mf7LHxR8LI2l+H31C3s7648uL+x87tnocA4HvX2n4B0S18O239nFwpaNcRtyBxW/q0mny28&#10;envZN1G2ZR/nFeO6j5m4s+teX050eSe5+V/jP4Q/Fn4dXa2c2nahJK0REMz2jySZI6scA16V8I/2&#10;hJ/2ZbjTbbxNoN3dahdW5l1mR3b5gegRT3x0HrX294g8V+CfDtxHY+KtV061uLhjFarNcKrPj6jm&#10;vPfiF+zj8PfjJLPqDwbbi6yyzWrqwbjjn0rqp4mMo8szkp5TPDyvSld9g+BH7YfgD462U0Xg3RNS&#10;hv7OIfbbLULbyzHk8dzmvQ73Xtb8FeA9V8V6Dpa3l/DayTLZ/KPMOOmTz+Vecfs//s8/8Kl8TTXr&#10;3q3TFdrQ8A7R2J7/AM69A+OnjfSvgz4Rj8d6rE19aToXW1sTtdgRgINx7GuOolzHqRjKMfe3PnL9&#10;q/8AaAsfi/8ABzw7F4g0Q6LrcDvJcWc0hVZSpxnI6r7V8w6pHca49rJqGpxw4x5KrGJFxn+EqCU/&#10;Gvrn4i+Ov2fPih8IpPih4j0yZYLFGjZbqMGS2lfsQuSfwr5RTW9E8R+LIIPBMVvqFr5LR2sly3k7&#10;pM8YHU7elelhJKMLM+fx0a3tL73J9P8AAmgpHLqJ0w6hcSH99JcksMenIGPyrIn8N6Lpyx2nhHw3&#10;b2huJibzycuXweW3YyPpWx4l8E/FzRPJ1eTRJbP7QCby88tmM2OwQsOPem6VPbzpu+1W+mq+T5wm&#10;j83nqcEHH0zXZdS1R5z5o6PQ7D4T/AjxB8WfDmqan4B1aS1utNmjM322xaMspPBXcuGz0rF8c/CW&#10;98F+JIfDHjHUL6za8PmXFpH/AKx2z95tw2hT9a9D/Zl+KHi7wx48tvDmj6jca1bm5UXjWsSpB5JI&#10;HLsDvIPbivof9qz9jLXfjZp1r4ji1a7YWsObjQ45FAul6gtIPmHHvXl1sROliGps9WhgaeIwvPF6&#10;nw5ceD2s/EDNprbLMJhPOkJ/edh8vGPWqL2Hh3SyuhP4fuJ9RlRhJcQSHfH3JDnkf7ua9G+KnwVX&#10;4QyQ+EY4L6CaSz89Ylv8rB9B1OPrXAahqOl6eYdIkvmvtQK+Yi7zuBPRm5+7nqM9K6qMvaani4jD&#10;8k7Mowm1tLWPQpbK4VZWEdt9ouNoCnrwjAgnucGui8Cf2p4H1Ea/qNjc+dDuWGKxvJWh2Y43Z6mu&#10;UuLT4mPqLWk8Ph+6bf8AubxFLcEdAp9PXNb/AMINFktPGdnpPj1b7Ure9lYXUFupaKIj7pABwBWt&#10;SPKuboZ0oSVRRiaQ1TTPEN3Jqel6dcNqDyebIuMrF77Wrd8Z+ALrwn4N0/VL3xXp9vNqmXYXLeUz&#10;n+6ua7/SvgJrvhLUtX+IHiDwf9r0uxhM+nw7lQSeikjrXnfxa+Lmq/FHXLGDU/Bei6bHpceI9NvL&#10;cy5zyHRx0NcjqSei2PWxWH5cPzVFZrbzKvw+u00PWI7fxRdWtvorRnNncAL5khHDr756VHro8C6+&#10;i6Xe+ELizl0/c9nd3G2YA5yDJ3z7elUtW8NafcxxXOs2FxMkn+pa4XcFOcgAHtnpXoPhHSPF1x4c&#10;urrWvhxLbWsMfF3aoqyzsBxkZySR0PQVMZSuLC80sPblseO3/hjxBeefquuG2jgukK3DQ25jm2f3&#10;UHSNSOvrXO+DpdDtvG9m8ejt9jjk8t7VcFUGMFiWx1ru/GzareXV/rdl4elt2iDJPps12GlZcccq&#10;2M+2K8wbRPFdu8eseIdC1lC10ksdsjJ5EI7HJ5Le1ehR96LMqNGXMzsNG+H/AIy8e6xqepW8Kwaf&#10;C8mLfS7oHcucIGyOD9Kw/HPg238PwSaPe+J102O1VmWe6u95hd+NoYV9CeHvH3g7SfAtrq0+qW+m&#10;rqAFvHNNiPM+MYOOvNeK+MfAXh648S2vhr4ga5ps1/8AaFmka3m4nVm+Vin8R984rPDylKbubVsL&#10;Giue+5zXgfw/cfC2/XxBp/iaa/uLS38+41xrhnt5Yj1Xy85GB3xzXovxbg0+38I6b44+HvhTS9Qu&#10;LpVY3l8Vj3blzuAfksfQc1gfEn4b+G/hvYw2fhXxG2k6hdT+YpvsNH5Y7+X1IJ75wK6fxjpms+JP&#10;gTbab4gh0/xFN54lurrT4AohixyyAdG+lHuxqF0JV5U5QqK9jzK+/ak8KeEdMj8OS/DO5bzIW/tN&#10;VjEy7+hCFSSBXMabeaP4/ktX8A+Io/BJzvmtrO1ZZpRno5HPNdA+iafJOV0bw6seltGIo8Jif5R8&#10;x9Sar+F/g1e6v4wt9X8MmG33XK+dukIdUHTIzzXYo0+TRHBSxtSSjHl1uXPiFaR/Ea+tdLuNft79&#10;bONBNBpcsgu2lXpIx7D8K5Q+E/HunpdXeneMLy2s1bZExuMyRL0CkOMk56816R8WrT4U/DUr4mvE&#10;t31y4m8mYaezK0m0fMW29hXH6F4/t/i7qDXNjoccOm2S+XPcXUbut0eh5PQjrzSpzjGNjoq/WOfY&#10;yNH1vU/B+sWizeDZtevvLZLhodk7bccsHLfKT6dq1pvi78SZb+K/0fwXrWl3DMLe5sPs4Mi22cfK&#10;ehJFdLqereD4rqw+G/hfVLzT1hs/PuL23ZEVh/11x09qTW/ilbQeFof7c1ixa+jlMek3UFzuMqj7&#10;izHGd2arl5tAjGNNqMlqe0aR+0H4L+HPhvR/EHjzw3DawTW7JN9sby7hMDAON3Le9cp40+O/h3Td&#10;2t2nxI3Wd5G032Hzt0ioRyj9m46CvJNL0vxT8RNPk+JfxYt7eSCwhkhh02aM+SwzkncenTg1478Q&#10;/CnivxzeT+JfB+iXEGhvtihmhnBV8nGPbFXTwdHmvI9KWKl7NK533jb42eG9Z8T2sHwPW8tNWucN&#10;b2/meXChXqdvqetd54F/aA8T+GbuLXfjnrRWOHbZ3Ui/vYWB5I471514D+D/AIK8EaA2oX3h681T&#10;XEtxtgj4kt89JAc4K+v1rC8f+Ll1RYdOh8JyaTcQyfIs6KY5mPBfBUg+9dX1eh3OWNSNOV4ntnxf&#10;/a40/ULF/AHhL4b6XNp8iM+m3RhRkWTqrFT6ivnfxLqvj3xgoSz0ZYryIgXf2XKmQt90bc84HpWh&#10;pvhzW18N3WhTzQrc3k0YhnRFWMRA5LBtvH4V32j6D4fudZt9a8W3bx/2RagW8ci7Wu2A68YzWcIR&#10;w92upNapKpJNnE+DbfQtG0668KC71Gz1K5hxdWuoMAJ3Ppjt7ZrqNblfxdLbLozafZaxBYLZPdR2&#10;oBiTHJXK/e9+TXYa/wCJtCuPDvnP4UsHkvFZ7bK7WgcHjqufyNcrqPhnWdQTzR4n+y61NCoaExtt&#10;WPHDZ+lOMpSlqc/tJxqaMpx+MPid4DsE0X4eeL47Y/ZGguJY5maS5ZuCZOSOPWrUNj8Wfh3aWNj4&#10;l1l9U1Se1a80/FyJYJIxywIx972qx4X0TxFdyS+HNH0ezmhW1MX9oWbL5tzN689vWuuh+FOieE/D&#10;t74l8Qa20L2dvmOGaR2aNgPnwfT0Hepc6N/dRUqleWiOB8K634v+OXnyp4sl0XWUmEdhp9pCI0I7&#10;knrn2ra8efCD4iw6Bb+b4ofWWt7rzpLe8mYkN/cAHUnoOabofiX4d6xJ9q+G/ha4vr+CEmWa5hMb&#10;Q4H3+eozX0T8Lb6wb4V6V4U+Ifh2QawXMsktqhx5f8Lk+tc2IrWSsdGFoynueMwxeElsrddS+Hd/&#10;Nfxwgyxw3mwwZ4KYU7sfXvRXvOn/ALP0c8d1r3gSOVfM2pK03LtznqaK55Yh8xhLK8TKTdzyyTUL&#10;DxksNz4ftrvTzaxrtvLOJoLiVs/eYADkfjX19+xl8b7Xxfo198PfGvjaa/8AEViySafLqEHzTQjj&#10;aH/iI+ma+TPhjdahoniWzvb2aS5l+0K9u0FuRxn7mTxj1r0TwzrWkaL4iutU8JaDf6Xq32xfsYEf&#10;n+VMT97I5VD37CssRT5oJnXh6k1W9onaxa/a5+LOmeKvi9daob7UrOTTIfJj87KxjbneQg4b23DN&#10;eDwLaa1ocviO18Wy3Nozbj5k/kYOeSwA4r7e8cfA3UPiBp2m+IvEfgq3k1C4UJql5YjBOR/rASME&#10;18u/GP4fr8LfiFeabb+HpNU2xhV525X3+XafoRWFGpGK5YmmYUZQh7Xe+ph/C34h+J1upvAtlrkj&#10;Wsw36pY3QM1vfQE/KFlb7uP9nmvXoPh346XX5NP8BfFOaPSdS01oo7FNU2W9uNu4pGwzgjHbmvG4&#10;vteseXcwJbaLEqlPs4kVpdvoR0FbLaJpmpW0Fv4X8Tf2Y1iDILeMGO2Vsf6xs9c98HvXR7NS1R5t&#10;PFTkkrHPX3g24eMnRvF0cX2e4b7QrXTztdEHlASRz296h8Dx6d4n1KbR7zws1pNsO631GHyZGA7r&#10;ycmtKbw14m+IV99mfQ7PT2jTypPsN0pt27+aIyuQ/fINZv8AwiurS36Rw+NprjUNLO23aQoJACeP&#10;mZT2rSnUgo2bMvdlWsz1z4KP8EPGviW1+HPiLTb2x1eRSkGoIP3UuOm7nGRXRal+yaqfGaLQrrdf&#10;2V7Dlb63QrDHHz8zN04PUV3fgf8AZYufC/hjT/in4p0xbvR5NNjuLx7dt1xDKeD9wfjXQ/Gnx6/g&#10;P4Xaf8PPgraWw0TU7B2vtXvZGW4y2coN33Rg4rirvnson0FPC0fY80lqedX+gfA/9nPxtb+C9F1B&#10;tT1bUIyGktciBWyD87LxtNeXeM/Evwr/AGfPE2ofE1plvJ7iZhqmjyXTHzmY/KfLz2P8VXPAPwm8&#10;WWqSeIU0qSeOQ4gkZzIrEdAPYVx/xN+HVt4xT/hLPGsatdfaWiuH8sKR7dMnjHBq6cY+2TOSpVlT&#10;05dDhdfg+Inxe1yTxJ4zstNuLO4YzWVvYssDJGDxuKn5yBxg1ueBPD178M7S48T/AA/ub6OG4YpJ&#10;a307PCsjcBgDnGD6Vx954j8Q/DrxMnhLwT4Yby73asl9PJtktoz1cDkD2qbxtH460a4trSf4uagu&#10;nmQSQ2Nuu4Stn+Mjgg969KUeaRwyrS57RZrQ3+qaxfXmo+KpNUm1i6UowvNpgjYdBHxkr3NZ2peA&#10;vEWgH7ZpbW811fJ/pqpcNEJF9Bjpjt+tW/GHiJ0v7O9trj+2ClsiP5bHdauepRFA3j9aowambW2n&#10;1dZr2+jP3bGSxxn/AGRlsijlUdjmnCUZXbvcNTvL/Ube38LWNuIdQ2/vHvGVmT1ChfvnHeoLTwHa&#10;aTdx6dquuT3luW8y6WW6WN7UkdclhgD0qlqer6p4psf7Q0jQZtJmmyita2rBokXrgnn8utVdFi07&#10;zTYxNcxooxqM2oQENOzcfxdQKr2fNqXT10NODwjP4m1aS3j1iSSyhhJuLOSVghwflfcP6Vq+F/Fq&#10;aRfJ4cu/tdwvmYW6WxdYUAHC7jw31Nc+mlX2g3irpV+rWTHyY7hLoq3l9kbPHX9K6HRfCniGzt7i&#10;4ufGunzedGWi0+1vPMWJcf6pj0BPetJU0o3M3GSqNkGmR3mrzS6FrAik+Z5YRexoVTJ6dadqOnXe&#10;g6H/AGjp+l6fYzRxMl6sIWSSSPHGNzfJ+A4qGy8T6/8AZ7fQLzwhpcM0cpCXjOGZvZv9kdj61uan&#10;4B0fxHHFc31yPtr7VuLhJBGJFzwG5xisryjsScXpPhjxtrFz/aa3TWsJ2pDDM3mbzj7o/wAa6jR9&#10;H0FNUjOu6FbrfRr/AMfGo7xt+hHWvQtN01/hx4QvL6DSI/ETJCo2Wsw821ByCyjoccdK42YeI9cU&#10;6pNbTXFn5a/aGaLc6Lngc9/b2pe0kio4eNT3r6mF44t9QuL0taRrJGilY4LhikWf7zMew7Vzy6d4&#10;k0zT2ttG+ISQzMpaSFbhXjtx3K8HqTXZeN/AHii41KGTxNrn23TpIhJY2MalI9g6BvU1n/D/AEzx&#10;tpmqagdN0nTZkFqx0+zlswrRHPQt3z71Ma3LuaRlHmUG9Th9O0rxP4ZsZbvRvHct9Nv3XD3E7eTE&#10;vUnBP8hVjw1r3gH4k6jJ/wAJnfWtlcSL5UlnY2m1HweJBJnPPevSPDXwG8V6noWpahc/Ei1kuLhh&#10;tsZWhSWzLHLqFySUH0rgLr4n+CPDfiOTwlZ+ChrklnlJdWs7MZRgcMQcc49adOtTnKyR1xjUpyVn&#10;dEHiW1+F/wDbcJ0p7wqd0UM9rfSDZs+8SvvVjQW0vT9Iug3i6aX7QGkhs5MtIseenPc1Yu9A8G6y&#10;I/FmiaWzXV1ujmWOQRxsB95z2zR4d8IXN/MbTxC9nFb+cTDqF1cBmiQdArKOvsa6eWQnUUq1ij4K&#10;1zwbruuNo2veJNWik8vzU0/UlxA2OgB7Mau+MPjR4aijk8P6ZYmO6kZBGJHwIlH3lJPXNdPrmm6f&#10;8RrNtAvtQjjtbdgv2q2WMySlRxgYz+NczoWjatNrtxFZeGrV47aVbeOC/G7zQOrqSMZx71JriIxd&#10;Nam14b8WeEG0eTUNd8FSXjSIZ7byowfO24+TdHz1Hek8F63ovjv7TcXXhq40+6Ztqf2hbkEJn7oH&#10;Qge9cp4ri1f7bbva+IbjT4ZpSTaWkYXy3zjHBHB/Wuq0CyuPAemx6r4s8Q2qLt8xplRlmkJHCOSS&#10;MfSpkc1Gs3GydixdCbSra4tvCx+2TfP5MckYiNvLjggD73PNc7ZnV9dvF8F6raR/bLdvP1eS+tzm&#10;ZcZwp9aTSYL+w1f/AISi40fWizTfaI4/s5S3QsflO7uDVbx38Q9Ot/Eh0Ke1uraQRM8uqbWfyWcD&#10;O446VpLojotKVNtu9i9cfFDwroccHhzS7WbR7iXLRRrblvMQH+Lnq1aGn694R8Z+HbWx8L39vbRW&#10;d1JNq1nfMsZdh1QDuK5+0g0nw7LDaX/xE0rW5r5N1qZrY+bax4++eOcGui0Hw74a0a8i8VWMNvrM&#10;0drvvbqGJFSZs/KMHofU1JVR+25Ys0vD7K+lvrEunLb6HHGxW3jhXO727j6d6x/C3iH/AITW2vPE&#10;Wl2d1Bp+kyGFYLyP/WZ/iCmmD4k+NfEfij+z5PD502NBvmEOPJf0yem72ra16/8AEGqa/b29xrMc&#10;d3HC0sek2mG82PsZFUcY96UtjSUbxsZFv4D8VwWv9qW/ilZIry53/aGg2vBjpGAeCPWpLmW9sLJd&#10;N1fxDHfo7sk/lWobAY4wp9s5oW+1a90qM+L7m4tfJuGeTTnXCyhjxtx7etX9X1e3sHVvDfhKaazt&#10;V2rIY9uHYYI/2l96IxluZxpa3Hx6tF4W0FPCtokj6S2Fe9jkBkQdeFXmq9/H4a1GOO50+2ZoZCzN&#10;qeoREzRSY+Uop5zVjSdOu9FtDdxwwst42PLWQr5DY67T6VlWt3ceK9ammsdKke20yEq2oT/MtwR2&#10;X3B705e7ubVJXjqS6bpXi/Ubx5PFFy2rW8uFiS+Bj27eRIO+T0I6Vd1bxTL4d0GPTNb1HMNxIZre&#10;H+zsC3Ye69ao6v408PzvBHr2Hvbxdtv9lumZoSo6Y6Csq48YeKtYt7Tw/qE0aWglZbNZFd55Tno3&#10;HGOtZ9Ty59TSvvFnwo03w5Imsy3Gm3k2Guvs1vu8xT12g8gmvTv2Vfjl4fm12bwl4Z8KG0hvLP8A&#10;5eFWNlUdC2488V574d8PzXUzaJLFFPqEs6yGW+txIoQnbtOOcfStP4lfCC98FeEiPEvxCtdPhvJt&#10;8aaXDsdIwc+WGJyBnmpqKMo8pthsVOntG3men/Df4S+HLT4/No3hzUbeOLVoZZ9as/tG1pVkPBwT&#10;wR7Vw/xi0Jfhn8TtW+GDeH52a8m2aXM+dk0WPvO3auj/AGadG8HaNaw+MpPH0Go3U37lftBDXJbb&#10;yhOQcY9KveLfiZ4n/aFu7zwLofgO+0/UtN0+T7DrTKCZdh/jU+nbmuajTlTrXex6yxFOVG7Z4/4q&#10;a/ttP03RH066trozkeTpDZG3oWYnoMUtveX82mzan4dLQ3Ucm2SCSTcY0UfebH05NU5fDHxM0iym&#10;m1fX4rm6klSCSSE+TcyKT0znAOKuW3h+TQrSKzguLdEEjMs0mXmlz1QkEBvSu6Oxwr947o3/AAZ4&#10;x1XUoLyK9t7ezhW123l6YVmWbPUoWB25NclN8RdN1nVbzQfD+ky3S2sflRahelN4bPUYAyAfSrU+&#10;o+K/EGnReGYvCsKWty+26VozGwTP3srXSeGNB8Aw2UGjJpscdwu7zGgVmdmH8OSOM05RjGN0yqke&#10;aNjN8BeINX06+h8CS6DHNa3U/wBo1PVri4OFI6FAfug1V8V+E9WMd5rWmaQ1qVlY2s1ncFnmJOBn&#10;Pas3xHrlzqet3Ph+XRJLXSbqYQWclrMrYwMEOc5zn0rppvhz490nSPKtPGlxBpccMcdvGyhsDHOC&#10;e9ZxqR7nBUblHlSMOyTxFZTx6mujNlo/JumVtwRgPvkYrF1H4nftK+DXubf4feNZLK1uZBFH9jzG&#10;x/2+nau6u/htd6n4MuG1nVNUsVb5ri+UHJY8DaR1z+VYei+H/BHwm8M6lrusWF3ql1FC0bOziSQq&#10;x4O05wcValTlpa5uqdanFSp6N9Tl9A+FvxO+L88l78QviZrdxdRzHzGuLpuXPRhzTNZ+EmmeAJ5F&#10;1fW9e1G9Y+XJaWbF5GjPUn2r1fwj4s+HHjGPwzrM2q3Fi1pfKp0+OEj7VERn98VHBGK3fiR8Yr2X&#10;xTLq/hbT9BsdLZvs9rIzAzLGg+Ys3v2rm5uaolGJpGOI5HzTueT+BbPwBrktxoGofDu9tYSFjjvr&#10;rJZYz/EQa7HwPqXhr4eahq2h/D3xPPqkEZTMM82FtmxyyBuufQVe0+XU/Enhe68cX9tazW6RvNGt&#10;pJg+Wvd/U+1HhDx/8M/EHgKPWormzTULpmVdPhtwsz7O3sa3rVHewUoVOZNaHTaZ8Udd1vTH1y2j&#10;a3ksrxZbe7t4jEm8rjL+tem6X8GfF3iWM/FPwte29t4huo0kv5LOYRySKR95j3BrznRrjRtWlaye&#10;Wa0s5bTbDYyQ/fk4xk1LaXWv6R8VdH17wb8TZLJ9otZ9DEwaOYDgq27krXnVKdloexzfu9WeteF/&#10;jqvirzvBPxJ8RR2V0sYh0rVGjVm8wHHJVcgZ96+iP2P/ABZ4V+Atzp9/4K8Laf4mm1e8On+KtQtZ&#10;nYwqTwwA6HPrXx98X9C8N23xRmj1Lw6tjMxj/eQXI8qGPHLbM4zmvVPh9+0ToHwe8Ia3ofwu8LMZ&#10;opIrprrUJlMV0APmI24xn8a87FUakqHLTW504HEYenV5qitZH2P8T9R+K/h/4v2eq6dp9vdeDbix&#10;P2q1UKT5hb7249MCvif9tn4JatefH+1+JugeIrjTbW7jVNPtrVN0a/3t4HGT0qXSv2of2j7HSFt7&#10;zxlBf299qBvYbfULXzQIyciFWBHA6DivU/2wPhTqnxy/ZksPFZhbT5WsxcXEEIZcZGSBtIIFZYWj&#10;Uwtud76FYqpTxUXUgr21L37C03w2kn8cf8JVa20n2O1WKadbwYigxhgwAz1/Krv7Qv7P3g3xj4Wg&#10;+IvgS3j+w2bAQtaSeY6xDnOVyfzr4M/Zj8TwfCjx7eaBpHgxr+31gmwuVaZomliBzv3Hqc+tfY37&#10;L1/4p8IfFO60HUfEf2Xwzqlu7HSzdAxxHHy/U1WIwcsPW9rDVseHxFPFUYqUf+HOpsYvEukeH7rx&#10;9pWvzapp09jGLXRpwFuLZ1G0sAeSpIr5e+MPxQ+LnhnxaPFtxpDQaW9q8ur2cdqXhkx68fKfavTv&#10;2rl1/wCFvxht/iVp/iWO+0+TatvCuofZ4YcDoxXr9K4XWPiH4r8UX+oWes7pLPU4lu0t9Pjbcq43&#10;MAW4kHHXvWmHoyjLnfUyxNZOTpbW6HzX4m1ix8YXN54ssvDWm7dVjVIltbp4sL3DAqMV137PVx8P&#10;/g34l0vxN400k24ZvJaCByykNxg+orkfFMvivUfEL654XNn9nvJWjksb61EckCA8EdACfpUMPia/&#10;8RytZ2WrWNn9lVoWjuFLy+Z/ex0I9xXvcspUVGJ8lzyp4lSPoa3/AGfPBfxe8Sy+N/A2pqmlx6gy&#10;ss0xSRG6kjb1Fe4T/DPTPDfw+vrjwfqostbsbVGs9UZdw4IyAD1OK8B/YM8N+LtU8Z3nhXUNZ/tK&#10;1ljDzOWCGFj3Xb0B/GvsDVrDQfhlpMY1y50+4hUuLHT9WuNpmkA4VT1PNeHV5pTsj6rCUqMqftL6&#10;nJ/C/V/F0uip4++KWn3mpXFmqyW8lvDu+0xjv5fr+leG/th/F/XvjH8QJLuAa1DpF1DELXSrwCNU&#10;KjHRfU11nxG+K/7RHjBv+Ec8LeHJIbe4l+0SNbxsqxR9PIR06g1n315qPgPxH4f1O+8LLrFnHsjk&#10;tdRtXb7LPnlVf1z61VGVOnK80RjZe2o8iPFfCnxA8VfDHWWHgLVbjTLiNlN9HZ/db2YHrX6AfsXe&#10;EtW+KulyfEDxzapdWM1rGdJaRiskcn8QIrzCb9jjwh8Vvi0vjnRNftQLqRWvtJt2TfHIwHy/L1+l&#10;fafhD4a/Dnw38PodD0PW/IutBt0e40+ORfMRh6qpzXPjsRGVO0FqPL6HJpVloejeHfD/AIN0zwxD&#10;phslt7+RgY2VuhHevg/4/wAn7Rmjftjx61rXirWJbFtQjhsbdW3W5tiQGTZj7uOc19xeH20PxYVm&#10;+0Msn2Xfasud+4dsdq+Uf2p5P2g/hX8dYPib4e1XUvEHh2NV+26SxDLbZOMbACcHsc15uDp/vnOb&#10;PQzKEalOKprqjFT4Oatr3xW8V+BtetrhtEvIUubWOc7oS3qn93BryXx14d8PfCO9uNH8VfCi0/4R&#10;9WWO+bTp5WYnPySEN0OeuDX0P8OPiZr/AIf0rWtX+JGu30kdxMtzE2pRiMW8L9IAxA6HjGa5q6/Z&#10;/wDiD8QfFGsfElfEkn2G802aK306GbzkZwuYxtJwM10RqS9q+fRBiaa5Lx3PPNJ8OeDtG8JrH+zT&#10;fabdapqFwkl7FfTDzBEOoQc9K3PiN4t1jxV4NvfCto7abq2msomuI40kV8DOM14hqng7x5+yvb2P&#10;xT1vSo11KaZzLp95iPanfvlj7V29r8ffhVL8K5PivokN9L/a1+ia1DDE263kPBJHXZ7+lb1KNLSc&#10;He5z0cVKXufC1+J6D4GntLv4cO2lRQXTXMPkag2nzIHjZlxu4OQc/wAq8h8VfadE+JdjoXwt+LE0&#10;0+n6fuuvIdow7r8zBuMOe1Zvgnxn4MvfjCPD3wt07WLZWbzNWEdmVhuAw6oG+8PcVreGfgEZ/Fcl&#10;1BePpUcl68lvNq1qYT5nUKSOME1FDko80pajxPtKsVGHc8L+Lvxd1X4w/EPUdeEGpWslv5aXml6x&#10;uhgmwMb48fKTmsjQdPZtYtpmtfspaQKpjQsqnPXIIr6t1f8AY8i8W2/9r+KdUtdNulkLMujlZopW&#10;/vZZefw6V59+078ObT9kD4dj4u6BrEOvXsJH2bTbi1DBmJ4J5GMdeBXoYXFUaiVGKs31PIxmDxUP&#10;3s1oj1yD4/eB/D8Wm/C7xmIL/T9QsUtNWmvGeE2xK8NlgAQDXyT+0Z4ntPhn8Q1k8Da7peraLcLJ&#10;5GsW90ENpnK44yDgc++K808MfGn4r+M9UuvE3xz1MyaXq26VbW8CqqZPyojEcEdh0qx4yex0GLxF&#10;qOkeD0tfKhi+zf2ku61uFdcOECYXd+fNejTwksNUvLXzMpVademmeR/EH/hIdSSPRvB+qLrmsyXm&#10;b/UrN9wm3NkZ9MDriti+k1iSxTwXrCix1C+Kw2s0cwZPOA7HtWXa+E4vPj1/wRevo995Z+e3mKtF&#10;j1A659K15tHk8c6RHqWsJpelTWUm6+vLiRo5JyOsigjrXrv3YnAqnNTMqDxdrfhXzNJ1k3GrXdk2&#10;x7dY/lyD27H8a3tF1LxJ4+jmgtbS40qZmJtfOmCmRD1UY4NYuj+CZdVuUk+FHiK0vttwXlmuEZwW&#10;9yO1ehab4S8caVpsNvrtzpVtdWqtI0kMLSGUHsufumuepKKjcmNP2mxhSeFJdGuYbXUrq80+68z9&#10;y1nOojkfGNz8jn1Aq5qraql5DoOva/GLqNv3dxbQ/wCtJ7d8muCv9AvdL8ZXX/CV6xfapaNGrfbn&#10;UOLYk87FPGe2K9e+F/h+5GlwatfxJGVj/wBDjWPaVj7OwI+8R9K+f4hz2hw7l7xFR3b0jHq2fp/h&#10;R4WZ14pcVQyrCJxpQtKrUa92nC+uv8zWkVvfyRreG/DOmeH7Fbqe1hW88v8AeTNwQP6Vz/jzxp4q&#10;glh0/wAMiNY7tc295HkyW/qx9s9Ku/E7xxYaBoMVrZ6dJq1zqF15UdrYkPsA67jnj6Vy91rDWE/2&#10;m/0C8uG2rbhPtCxrDIegxnpXx/CmQ4jH4uWdZmrzl8K/l8z988d/E/I+Fcjp+HPBVoYSilGvUg9a&#10;lRbxb6p7zl1ehW1bxJqdkLXRfEXibUoprhibq802xcrKBjAkx0r3b9nTx3f/AA716XWrqBb2G4sz&#10;tttNnUGfbgKdvT655rzPwV4ZmghuI4TIJrmbEvnKZEcEcqpOBXon7J/gud/jNa2DaX9ogN4IkX7L&#10;saNSenuK/QsRTiqbZ/IWFqRliF3PrTwT8D/C/wAZbKz8aeJ7O2s5rrDQrcTbZwPwPI7V7LB8PdP8&#10;L+HLPT9K1n+z4NOXzbpkj3h7dRyh9zWrJ8N9Bsb7S5buzRZrcbbdhAN0SegrsNa8I6f4q8MXnhqS&#10;+khN5btH58Sqsi/LgMPevnJVpc6PoHDli5Lc/Mn9tX4l/Dn4o+PIr/4W6Jdabpenx+XcB7cR+bMC&#10;dz7O+a8VS11O4vo76JYbqNY8x28z7Uc57ns3tXSfFrwVqHgr4kapouv+IpZpLbUZo4ZG4ZVUnDEH&#10;1qn4ZsLUX8Wq6rJI0fmbDbx4CyA/xBM84/nX0tOX7pSXY+NxEZV8TJPoKNb1HxFqLSN4RSG4hQLH&#10;tj2qhA5w4617T+x58I/EuvfE2x8W3Gi29nDYzeb9sjZkbgcgk8MSf0rnfgN8GPhlq/jvTdEk8XXl&#10;lJdXglmW8vW8yZwc4VQcdOo9K7L9oj9pTxD4e8RzeHvhtra2Ol6XciB5rOzMk0sg4zycYzXBVrVK&#10;jaSOjBYWjCoqtTofa2o3EV7Gtyr7No+9io7LXb25jBW4XainaVkHNfIHhv8Abk+I+maLLL4s0KPU&#10;GMYME0chgC4HJYHPPsMVyHh//goT8W9X8Y282l6da2ukWUxkvmvLN1MsYPIRmPzH8K4fq0pJ2PqX&#10;mGDjqdj+218LfjJrnj3+37JLfV9DmjUxw3Vmwa19QHVgVP4c1heCviV8bfgN8LJh4e8VtcLeXgXT&#10;oJ9PLDTgBygzzt9MnvXos37cHhj4lpfWnhn4c6pMywbrVrqAx213IByNzZAH4V518Zvjrquu/D+w&#10;8Nah8PX0DUPOzqUenqZ0jHQKNgXr15rWnH3VCXQ8rFSp+2eIpT1a2Nn4GftdfHO81xZfiXZ2evaS&#10;ZNs17YR/Z50Ynrt+6wA/2qm/aD/at0jxnoF54Qs9OuLzT4Zd1qske2VWBORliVNZP7Gvhmz8ceK7&#10;/wANapffarS+s3W1k1FliEEoPB2nr396zviJ8E9J074jXWhQ3FvH9jupMw2twnzsB1wcc1rCNBT1&#10;RzfWsUqN5bM8vtPjg/8Awgk/hnw9DdG4nuvOmkNsV8uMegIxI31rY+EafCa0tJPif8Q0v76HSovO&#10;j/4lqi6kYEcLGpGTmvQPC37LXizxZbf21b3ckenySMtxPLthKAcY39M15H8QfEN/4B8XSaTpWmrD&#10;Z6LcExNHbMZZGBxuk2/fLduMV0qNKaagcHt5U9amjWx7D4w/bG0P4r+CT4ItvCd7bteXixWJv4vJ&#10;le3wOj9Fb1BrgviF4X8JW88F34KsV1S8ktc3WmpLGZrTHGXPG4Z965Wz+IbeO9Y+xy6arvdMHjij&#10;XLxSE8ZXqAT+teh/Cn4a/EDU9bbwZeaNBbxzXHmT30kIS4i4+UHHVfY1jHmw8roupKpjLNrcwvg+&#10;PEFh4phg0+ZtBFtNHLcXVxC8a7d3djkN9K+6viD+1bovwz8GWctrp1x4iurvTd1vd2ci+S79ME54&#10;/KvkH4q/C/xD8HbyMTeN7W4NwrPJp842s6f7I5/WuO8Gapd3l2t/Z3Ws6bZNdLH9nKn94mfmKgnp&#10;+Fc+IpxxD5jejXlgf3a6nR/Enxx8WfjR4tj1fUtD0m3aRtkdvJvbYpPQy/06VR8W/CnWfAepDT/G&#10;vh9VWSPeJYFDRqo5ADL1Br608CfsleDEht/G8Hiya7t7iBZY7WSANlvf/wDVWL8e/g6urQTeK9S8&#10;Utp8en2bfZFaHPlyDkfh7YolXg2lBbG1bL6lS059T5Hn0nX1gmfTPBS6dCpDR3UbedlT3IH3atfD&#10;XxJ4i8P60dT0/ULSbyW2mLzvIjz1Lu7dMVuTeI/GWr6LJpsvigi3jbMt3BppVrgf3S3ofpXOajq/&#10;hOa2s9Gh8LNayTTf64W7lSO/mnG3afQ11c0pQ5Wee6NPD1FOL2PrPxT8TdZm+DcHiDweNJu7q4h/&#10;fRy3geGDA5diPvL7V4b8M/hJrPxI1WbxRqktrDcafcCVRb7ZPOzztVX/AIavfCHVtS+y6xaeIbuH&#10;SbG40xktC1vH+77Bxzgr7EVwGkeIj8NdXutT0/x/JqExkaKDVYUCNK3QI0anlR9BWMYSpbHp1sRT&#10;qSp1JvRHtur69aSadeaZDpWkxrEcMt4oSSPb1Pyg8kCu8/4XF4Eu/gTJ4y0DRYUexgWA6fMSu9+g&#10;O7bmvk6CT4ka5rK3eoW+kyNCfPM2m2x/et1LPHk5OBXrvwp+ONl4m8Ja08vg5V0iKMmQ3EP2eSaZ&#10;OCuxwMDPT2qJU4vVvU0w841oy5dPM8j8da/4w8WatJdXNhpejyOhkjtdNcnHcM0mBuPtg1037P0a&#10;fFAyWvjXTYg9qrPDdXUOfPxxyPWum0740/BbVdDvNB8Z+B4NFvGhxZpPiQA9juTNeMfEmPxQdQh0&#10;q68QNpNjGnmteaffeRFKh6DcBnp2rWn7Xls0ckpRoP2kndHZftMWvwzsZtNudd1PSk0mymaCezX5&#10;91wR8nyD7pFeP/FvU9Ch1T+xPC/gyGS8treMLr17ZusMfdcOWwTVu1jtPhof+Et8H2Wl+IpJ2zPL&#10;qEj77hv74LHDEfSqev8AxZ1S62jxj4OtdQvr2QG10+JW2bs5Uckhdo6nFdFNcrsZ4jFQqRUoKy7H&#10;Ew3/AIWsb6a4+KfjjUtV1CeZILDULqzO2FT1CgcFK9yt/Dr+HNDHhbSdT/4l7Wpvo20218xrlgvC&#10;lT9wH61w2j634vv4Dq/i/wCHFrosNpMVjuhKJUZDyeDjHFatz498a+M9P0/SfCrapp+i2U32ga1b&#10;To/2ls/KuO0frTqRle5nCtz6s48eIJ9Nu7XTfDun3ekq8jz3susfOsueqJtLFM/SqeraV9tin0/w&#10;V4v8x5v3l1NG6ltOyehJ56+1e6eDvDvgj426PqkOleKo4/EEELR6hbpagg8f6yMN1Ge4715Rq2ge&#10;FvhvJJo00TahH9oEOpXU1nskf14HPHvXRRl0OeGFkvePPPDekt4a8VPfPp+tazJbq0eoapEvnRSq&#10;3XAPT6irnirxDZQzqngLUNW03TYXzdWb6aRC6nhgw6tn2rpLnw9c69qS6rHrl1p2mwwsmk29rNtt&#10;9n96TH65qfQfFGm2NjOIvFi6hPb5Rma1/dQL/EqYzu+tbWKqSUJKSZhQaDDrtlDpehwxjS7h1az+&#10;zbt6885/ixnt0rf+LnwgtNNj0+yXw1pNnN5am61C4vJFmlduFZIznOBzwO1dv8FPDn9vWF/4n8Wa&#10;fb6WqLGum3UBxHICegz/ABV5f46sfGFt8S9W8Wazpsms2KytZaT9qvDm2I4aRQeijOc06cl7S1y1&#10;T5v3kjkviz468deC9Ds/h1e+O4fEVnfErHGHPyN2VhgHAq/4PsPEEsVr4I1eytrW3VRNImlXbKq+&#10;mR6Val+HvhSWzOnIqaj/AGWrzLqUF0pMJbrlj1Hp1rH0/Xbyw1mPTrbT5fLCGJbq6UW9wCerdf3q&#10;4NdUot7B7SnsjQ8S23iiLVbyHw/4VZLqzZWk1KTVG2CHj5Cq8n8K1IR4T1LR1l8S6RcXMkd1skv4&#10;ZifJbGWVEYhto+nSq+n+GvHWhvFp/hjx3YXEmpXhN1NdKFa2iAyBknoan8beN/CGraFZ2fiqGSHy&#10;75g2qWRxJuHBbjqD0+lZWuWryVuhdurK30Gy/wCEysbSPXLezTdaNYzlTB9V53DHHNZ9r4rsPF6r&#10;42sdCmgjXPnxNOfNQ9gB2Oa5HT/iLJHqd/rXhhJLfTbcrHJYpceTvAPBUEclvavV/DXxO8N6R4et&#10;tU8beFLOGHUpg9rYw27edEF6zOeN38qJxkvh1F7OPToclpWpN4om1dPFWg3F/a2ir9kt2ufLuCT6&#10;BOOKwfEulfEuw1aPTtNubuXT4V3f2fakG5jQ8fMQOgroPibNoHi3Ubi++G3iGCytom82+uoZtl0z&#10;HoifjUfgf4d+Nvh15HijXfFWpXWpax8y2tjumuYIMcNKR9zPXJpqu6cfeRHNzaJ6nWfC+O6+G/h2&#10;W48Va1fr5kJNncXEYKxKw3FQeMt7Vn/8NE+HNdtrzSdU8B3l1ZzSE2Ml3N5ImKjq31NdZongB/H1&#10;vb3t/wCIJtR8PySG4mhvpNsyXAGN0ZAwQK6HU/2V7DxPZ2/9haqq2+/zJbT7P5shx6t/CPXiuSVa&#10;ive2L5cRThdK9zmv2ffCenfEXVn8XQ6vDHJsKrp0kkavF7FV+8B716B8RtE11ba3i0TxiJgmDc/Z&#10;vkfCniMe2eKteE7bRvg+bPxH4h+GS3F1NJ5EEiqF3xDjzCcDn2p3x6+N/wAGvCviRdVg1WS6iuNJ&#10;3Q6TZyKsiyEdH2j5eeOaylzzl7qujpw9P2FFt7s56y/aa+Lnh2wmsrOxt9NuQwjW1upvM80A/fJ/&#10;h47UV4rB8ZPilqmpi0svD9tFNcBnuI9YtsLbr1VQ5+8cY5orT2FrXM44uutOY+nfhPpXhyXWNW0X&#10;WtMumktY5LvT9zAlcZ/dYyDu+mRUHwg8OeMb241HxH4Sv5rXVtPulmP+is4ki3cxlSSfrWZoXiPW&#10;fC+sTa/B4WWbVLK5Zpk+d1T/AHgOmTXTfAfXPG1541m+J2lRWytazq19NajybdIy3zIzHviuT3pQ&#10;szely89+nU9Q/aLPxwt/h5oXi7wt4wm02SGNn1Kz0uVm+ZjncQw4GOq9q8X1HxX45+JF7Yn4gX+/&#10;fceS97p+6N2Uf3kwcn3r1z42/tOaXrXjWPw74G0OS10uzHnXeuWuyWOWQr80bqVyR2zmuH8L/tn+&#10;H1kudSk+CNza3VpclrbUry1jjjlTpwCOPWuOnKvT91R+Z6FWVGWjloTaHofg7wX8YbX4Y+IPAFxq&#10;rahbrLZal5bCM7hnBAHJrzP4o2OoeBvFWreC5NS0mGZ7hpZIZpMSFCcrGseePzrtPHXx58TfEn4k&#10;QeOra5Oiz29urWsMOxlwvGckAflXFa14LvdeF94m1nQl8QalNJ508s0Kp5gJyCXJP3R0rp55wjd6&#10;nl4ipTqRcaPQ6f4WfB7Vfioy6qdUj0q6slXyB55VJ8+qZz/Om3PiLw98G/HMVl4otvtUlrNFNeXW&#10;nIJAqluFIOSWPp6Vw/gDxR8O7/xjBJe3kWka1bODa3k10xh3L/AZOmO2M13Pw1/Zp+JHxU1++8R6&#10;LpUbXrXXnTalZ2pkt5MtxtJJXgVjy+9773RlRoylTXu3Z+kHg7xZpsfwu0nW9N0o3UOtbNsfkr8s&#10;ZHBYcAV8cftyXt5b/E1vDZsYJtLlgCrbRwn5XzyABxWN+1X+2B8X/CN/p/wH+E2oxW8WkafDa6rq&#10;U9qQ8VwByEAwOvfmvPtT+Nf7Qbx2t1q+hx39xDIq6hNqFuCsyDrjHyhiOjD8a0p0eV3R60sXT5FF&#10;LY7Tx54yk0D9kEWjqdOWfU1srGS3t2W4iDdGG3p9a+XzaDwxeroc/j/V9QkmzJ9nv7kyhWI9O1e7&#10;XHxlvvGHw4bwb4n8WW9jpcN815cRzWSo9rCM5TzVO0lc8V4r8SfEHh3xNeQy6JoFpqELOzQ6jp90&#10;zSGIYw7kdQfauylGPNdnDisR7hlaKLnSC2nnWBr011IzK95H8tmg6qSOSO2OaxNT8TaLeasul2nh&#10;bUr6G3k3K/llYonzyFPXAPY1vadbS6vrT6drepq1vEBJZ28ajK8fePfIrdvfFGtLpj6ZF583mNmF&#10;RaBVZR1YuRya6NDyaa9rUbtucl4ZsdEt9Tk8QaubiZ7hzHbqylUVvTHt7das+Ip0sfOFpKtveKv7&#10;u1t4txmbsT7VZg1bWElkOpW8t1Gtu0Wm202ms0UbdSzsAVDf3TjirGkWN5PZTRaZ4XN1q0MJZnv4&#10;mC4/2SFG4fjRzQ7nQqVjMj+IniPxJd29tP4ZtdFmtkUeZcFljnbHO3GeQefxpNc1eKOxOqa+kdzM&#10;ylZJtPHnFeegXjHqeDXoHg34QQeN9KudJluYbfVre183/iXqcRhh8xCnqfc1xfi/wBqWgeKl0e0h&#10;gltdHtfMmuZpV8xpG4w8YIOfw5ojU97lFUi4xukYmg674c0tZtYnfU9W0+5Gy4VtPCxh+xxkEEet&#10;VtI8UaBqaeR4e+HOp2tjHcN5l1cXDDzT6fKRnNdHFpVvf+ROfC9pDcWr5kBYKsy/3tvU0xfGGmSN&#10;Noum61ptpa7VMnkqy7Hz/tdT9KrmI5u6EufDl9p9h9qbX4ry2vGH+i3UOzyV/uhhySPetfTLI6Xp&#10;A1mTRLqeaNzDGyuDuXszA8cfSmReHr9dMuZtbvre40+3xJa+TJuabvuwOQfrUtlNpWu+TPqttd6a&#10;y7kt8zgK3HBK+tTJpBUtypozX1jV7bUDqhubpXjjwNzARqPUrgcV6d+yx8UfgtY+IbzSfipZGTS7&#10;y2YMtrK7eRJ/z3UEduuPSuHuNBuRato/iGaOaKJfMa5tZtokTqAe/wCFYepyamLhIbS7hg8kqFkh&#10;t3CsvYMcAtxTjytamUZSjK6Or+M1xoT63eR6ZrLarpok/wCJVqLvIpmtwflIRQNv5V2Xwgg8Malo&#10;b4sRNqE0S+W9pan506AMTj5vaucXxT4E1Pw7b2PirXYbPXd3l2tkbdlWaNf7gxkE1zN54kurPVfP&#10;Ol3OmwW8weJ2Z9gcdCSuCM+9ZVFGT3N6No1faS1OoX7B4E8eNPfeD7CyF1JJBfTSQg3DKwxnnP6V&#10;w3iTwZpPg/dPHYywSCR3spLeIr5iHkhuow1WbXxZcXV5d3VxM0kt0rNdXZLNjnoua7L4Y3/w1k1m&#10;ztvG2maitnMoSW4jYbUH95w3QfnWcoqmuZDjXrYity7I8nvfFvwtWW38K+FLi+t7i4j84Wt7FtRW&#10;b78YxyAPWsDVdA1DXIfsMHh3VrWx+Zw1nOW81k7gZ5FfVn7Rvwh+C+keBo/ir8N9Ug1FFbyIri1k&#10;V2lVuCCy8Db3FeHeLfCfxEtPBlvrvhvX7ePzJ1t7JLNRI1s3944+971vh8UpQ1OyVBc97nm9ppdt&#10;4fubawhuL6x1K43SLtDNJDnvk/Lg+natDW/Dw8Tb9L/4Sy5sZtOjCrLLM6ESN94oFyGJHUHGK7DR&#10;rjxP4dmj8MeI7q2126lG5pXgCurHkrtx09Oay/EupaJZG+tL/wAyz0i4OLiOOHbKJPUEZJFb83Nq&#10;KUZOF+xhaeut3mvw6Xb+Hpr+FY1Ek1wp/hH8RyMH0rdudW8QXNz9tv8AwDHHHGdgeSTzIueNzDJ4&#10;FUrHWLrw5pzReDPB7anp0y/vrqV280e+Bz0/Kkt/E50fVrPQV0G50+GVh5f2RnkWcMOWZ8En8+Kh&#10;y96xjRjFOx0Hhm91jU9St7O68arDPazedC8Ks1vIv9wK3aoNU+JvhvSLq+0i40w3m6X9/qEars3E&#10;/d56c0viPWtM8cs2gaJrEdjdWkLCGNoBukKejsOM1zt1oUxsrfwvpet2f2yWTzrpVjVomYc4cj16&#10;E1blzSujflp1IuOxNoFvqFlrk2s6toNpuuoTHpt8VEsKoezYPH4VuaV4l1bwukkVxpGj6h5EimaG&#10;1YIzKR2Q5JxnNV/A9tfvd3EmtyaOtvHmO0srRlMcEp9Rkt+NaV94ZtZLOSDVNZitdRSTdZz2jBnc&#10;n/ZHJHagiP7u8l0L2laHpDX39p+GNHKfal828muJj5cbf7K9sVytvp2q20t94h0Jby+vLu4IutWb&#10;au2MHHljvVXR4PG17d6p4Tvdf+WKMC1kmhMe0n7xYDqPSrv9m+PrLSbXSfDWmLcaRCrGa6XADsPv&#10;7uMkelNWvqdlNRnHmuM1LxOPttraQ+GLx5mk8lru6kDoo67yBzgVeuI/FPiOw8iCwkht7V828fnH&#10;bcY/iIHODTdE+LXws8NTLqfjHw9c6ZbiRYlka3f97k/NgHt710Hi39qH4NeMdIuvDXwm+HesW2u7&#10;glnrMrEQoDwSE4P0zWUpyUtFoV7kqd0cxoyX+ux3Oo3C3Nu1rHmS1lYEXcnpFnoB71RPjeO01K0j&#10;g+0XVgsm86fYyKrOP9sL3znvWtZabrOqXVpZeIb6XUPLDLLdWsP2do2z3wec+oNbt6PCPh/T106y&#10;On27KdrLJMu4DucHqfQ+tTzc0bM4aylJaEeh+I3lubjxJf8Ag/Tfs8y4sY1jaTBHRcYz5n44rJvP&#10;DOovqtrrPjzT54dPvJN5W0ZlngYn+JfT6VvaZryW9veT/DnwPcalbw2v7+N8LIjHjcqY3E98jivY&#10;fhJ8CNK8cfDJvEdj4qlkumnEUllezBhbNjnIxnPtWUp2VmjHD05Vtuh1vwq8CeBfDnhON/C0Vitx&#10;c2mbO6uAHYkjglm96+Y/jh4/sPiR8SI/D194QvnOj3DQw6g8QRBIh+eQZO3aT0rf8c/EXRtF+LE3&#10;w58T+N4muLFFhW3hDYOwZWNnBwilgOe1cJdav4w1XVJn8X+HZlWS4Lf8S07o9mc4yRyPoaijTXNz&#10;3OrGVI+x5UrWJPCT+Gbnx7DrXijS5oYdP/eRtG5WRgOrkZwT7ivSrTX9G8I+KrPx14M1ySTT9QkV&#10;otRO/a65+ZHBPBHQjvXnNzJqfi5yP7Ghjt/MVbeST5PKXPIPvXrXwz134beIp4fhj4l8Y6LYwqwG&#10;m2tvdR+e8ndNp9fpWlXm3Rz4KMqsUjnPix4Smk1668R6zqFrfW8rq1vZrEVCA8iRfcD61QudP8MX&#10;Xh6K507Xo7n7PxbtCPmMh/h2+xr179qT4K29j4c0nxxNdTNplnCbe8V8cLjhiw5Ge3FeBXNhoerN&#10;E/g23h0BLP5lSSby3kZuFJ3YPJ/OqoVOfQ9PlVF2aOl0nxMNJsYdL1u4LX16wiVhgBFHr71m6vHp&#10;UEOpWGleOZNNjuFMct4syhQp64yRlj04qto2m+K9RvHn8Y6daxx2tqVhuchcv3O719K5bW9H+GWv&#10;7b7W7HUJPsgZ4YLVi6vIDwTjjn2roREqlOMb2Oq8DyfDTRZ20e1tmm+wx75vNC7ZG7uHOcE1f13x&#10;3pPxV1mHw14IubjR9GtYQ2uDVJgFkUdVjI7/AI1z1t491LUbRfB8HgLbY3jKt9cLAfMt4+x6ZIPf&#10;0q1rz+Jm1P8A4RrQtL07+xbSPfcXsyiRDKBkBsfdGDzWUqL6HDKXJLmj1O6g/av+Dfw9+HmoeELP&#10;xe13qJby9Guba3MscERwBuZhjI9MV5pPBr/jfb4tvPGarDbr+7jTEf27cfvnBGD+grkrmaXw9a/Z&#10;Z/h/HPa3l8HuJ7GJblCBzuVRzjHvUeoRt4nuotNg0FbPTLiYRRyOzfaYBn74hA+4T3PAohGMd2XU&#10;xVSpFJdDvvDnw+8Wy+O4rvTPGcOjLeoRcXDSB43XsCcY3fSj4rfBLwv478XXHh/TfH0y3ixqy6f5&#10;wWNxjBbBxznmo9e+Ej6h4RbT73xNNZ2lhHm3S1uFUO+OG56nPasPwdew2tmR451u1tdduo2i02+u&#10;ZtsixrwOpxk+9aQj+85rDlU5YNdTe8L6k3wY1GPw1p+ntqti0Ig1S6N8H8vJxlUHU1F8UNVbRWmu&#10;9B0K1SW4jK6XHJtjZgOSykdzWNJoWkfDmzGoaV4kt7bUNYlxK1wvnMpzyB256iud0eS+8Ma82s6X&#10;pF/fwxTq0zaxC6pbHJ+ZCM8E/SnUjGOsiKdSUmlc774JeIvF+r+F0jvtPvopIpiil2DO7ZyCCT0r&#10;sbnxW/h3XIbe28KT3F+0ygXMS5+fOTkkcGsP4n6/onhGXTfiBp0NnFqFtpbTm3t2JQMRn5u1cx4N&#10;/aY1bTtDj+IPiTxRZ3jNcOn9kxQ8AueuV6ECp9lGrG6PR5X3PYvEGhDVWufFvi27h+2XTb4ftE4P&#10;4EZpvg1Nd0+Oaz8RahYLZ6lEYXW6hbaR6Bh0FfOnxX8Y+Mfih4ktbzwl4NvJrW3bfcoUfZubnae5&#10;wK7f4d6h8UofDqaS1tZ3Uk2qqGsZpstBCw5AzzkVlKjHlaM/aRhJXP0O/Z9+E/g3/hAtLnmsIZmt&#10;v3kc5cyAZ6ADPIr6PNvc3Xg210+e3+0QvaNvRoz5YXGBn2x2r42/ZY13xJY+HZrOPWllttNby43j&#10;HVcZwSPSvpz4a+LpvEGnfYtZ1X7DaW9mXlhkbcJMtgE9wtfJY2M6dS9z6jC/V61K0F6njvjr9hD/&#10;AIRn4o2epT3U39mzn7TG8ecLH1IGK8b/AGpPAvicXFt/Y2tSaVp2nzOt9JY3D72TPynIwVOOtfqR&#10;qsNhdeF7G0vkjlaPT4zDMihlKDrt/Cvj79rG08J+M9I1Cy8GQ2t7qzs0f2eM7GH+16NVYXGyq1FG&#10;ZOLwscPRtT9T5c8f/Fv4OeN/AHh74G+L/Fi3WqaTN8k10GK3Bdcrk5ySPeug+JHgd/A3w+0Hxd4D&#10;1uOS+t1ENxNb3G4CM9FQH+VcDJ8P/Etrqt4ut6NcXd9Z22LW4kjXyY27hmHPA6Z4rc+CHw713V9N&#10;HhvxOt9HpbXH2iJ7eRpBaTAjv2Vu/QCvcqctOnzJ6HhU41KtZyl2sYPxA0XS9ahbWNUK2twxjjn1&#10;BlG1M9j9fWuB8fweHfAF/bxW+t2puHZY4blmjbf3MXy85x0yBX1jqPwAPia3it/DnjHcq3i+dbrb&#10;o6zKT1fH3se3Sqnj79gzS/EHxU+0+BrGxhhuIUa8vJthDzcAnB5op46nHqc9bA1JOyiV/gjdXXwF&#10;+Dcnxf8ACUDatreradMLKCMJHHbkDguG5Yj2r551Lxd8VfFusN8UvHXiXUvEmpWN4t1DYzKyNbtn&#10;ooA2kdsYr7O8DfCD4X6lruseHNB8Q+deaHYpDfWt4rJGpA+ZlyMY9685+Jnwn8W6t45t7T4ZeJII&#10;Irch7qyhwY7hR2LZ5/CueOKpxm2ludNTC4qNOPLoc/aftY+IrK9tfFfhDSLq1u5FX/iW6lGFkLMA&#10;MlOgQHuOa9e8I/HrTPB3h/QbP4gJY6lfeMNXlN9bTKZF08sflfnBXPbisn4i/AzRZ38MG1urWG+V&#10;Al9Y/aI/tMmPmIUMQc+2KyfCfg/4R+OfjXbWvivXL+1ury+WKzt7uz8ud3QDaBn72MdRVSnCvFyM&#10;I1MRTqJNXPevhV+w/d+A/ijD8SP+Fl3drY3F8LuGxt5GzM+chW7bfwrpk/Zm8bfDz48j4yWHjTdb&#10;ajfNNcqGd2255iYDj6V3jar4OuNTuvB2o+J5re60e3jMyzyPGBkDadxwv4Cth/iNp3hzw6p8Sahp&#10;8cEjceddrEXYDgoSea8eWI9tJx7Ht08PRkrt2Mn47fG3W9L+OXgn4c/C7xo9nPfeXcapC1moR1I+&#10;7ntxXf8Ai/Q3l8Vx3EU6iYkBm4bHP6j6184eK5/iH4++Mmi+Ofhdb6TqFhGVW+aYCSW1I6/ODgcd&#10;q9t8WeJda0nxBpttNFbtb3EWy7vAw/dPjpj0p+zXLdkRqKlUaWpx3x20LW/iPDrXgSe/0uXTzHsT&#10;ylU7JDyNw6g1yf7Fvw48W/AK81TTviP4wmu7G62/ZrZmbCsD1DPwOPSvlL9pTR9U0z9orVNJ8A/E&#10;G80+CTUBcxvb3RWOdyejtkdDnAPavrvwj401TSvhhpg+L8MdvcQp5bXjSFTLHszvG4859RTqYeSp&#10;rl1uKjiPaVmp9Dhf+CkXwn074gaBYeMdFvLC/ttJmKXNrI5klhZjlXCgeleS+CvB3h7w/odj4Lvd&#10;Qt1utajDkNIiI6kYwAf8BWw37aHwR0nXtX16DwtJZ2zTeXLqF9P+6uFXjd/smvln9o/9sD4aeN7m&#10;TX47eS41NZjBpNjYT5d7fJ+YY5x713UcLWqU1TscOJ+r06rqLU+pviT4m8Lfs6fEnQtPeC8/f6YV&#10;kuobOORWPGFznr9Kxf2uPjp8P/BHwZm1fWpp5l1I5t7W1uI985x/Ch+bOeODxXxTqH7bvjPVtIXT&#10;PGXgO4/tDS4Vh0edbwovk9mkLAhiM15NrvxH8cweLo7/AEfSrzW7Nf3kv9qTGSMOxy3kkDAX3Gc1&#10;1U8plRmpT2M/7WqezdOKsfVvw5/4KIzw/BTVvhX4cu9bsdeuv+QH/aWC1n64Zs8fnXz4/wC0z8Wf&#10;G2o3nwz+LPjsSWb3QE+q3UBkaBc9VOcZz7Vp658RfBGv+BbiTVPAqxzQ26nUbpSZI9Ndmxwyj0+l&#10;XPDWlfCj4jeDv+EK8PW32pYWH2yXTpNzMvUMW616lKjhozc1E43isZiaXJLU4T4i3R8U6va/DLTv&#10;EV7qWmbdlndLHjzZv4Q5Jwo75r1fwzqF7oXwetPh9ea3b6tDo0ZfVvMhLNbSckJ1JkA9R0rjtJ+E&#10;mvpY3/hGx0uSC1upml077ZEGaWRRjaz4+X1Fdvofw58S/BvXdB1D7B5DG136kzNtjlY8AMzHAx19&#10;66K+IouKT3M40KkYWseSeJ3hvhLJ4V0rVotQ1CYJcH7q2sfaRQOeajTw3rqXczfEMaprGl2MPkWt&#10;1b5VpGb+8TxxXpvivwB8VfC011rU/iqOSa7vWljFxGiRjcei9N4A7Cr/AIY8eaJ4svp9H1S68m10&#10;FQ19dNarFDOO7DPUZ71HtJS21Od0qkdY7fqeZaj8J9QsdNi8SQ+I9V0rbxb2GnWvk7Yh/fbuT65N&#10;WdFjfw7ew+JNJ8QX811/rb3UL6R5VWEfwlTnn6V6r4yvbfxNqEVvousxtoZhAlbygsM56gLJnr+F&#10;UvD+lTLqEsOmW0MdkRtkWWJjIw+pwD+ArzM0zPC5Vg5YrEOyivx6H1HBnCPEnGnElDKMohz1qrtp&#10;qoL7UpPaKS6v0WpqwT+G/Gmm2Op6Xb5t2UTFWiCq0nr06VqX2kzSaPLdyQTLD91pIcAnjt6mkg0P&#10;WrzRZh4bSNXhjxCzLlAfTA/pVOxzZR2+g+I7S8gvBI0jTNM0sO48lsE4Ra/McjweK4szb+08wv7K&#10;HwLo2tj+yvEvjPIPAPglcB8IzTzCqr4msvijzL3kpfztO0VvGO1mcadYg8O6ofE3wy8P2d1ZiHyL&#10;7T7qPaWYfemBI5fPpgVFZXsd1cDxFonh4RzQyefN9pRG3Me3ORkV23ii01DSdMt7/Ro9L1Bb648u&#10;GeLEiwc85KkgH61n33w5g8CaVG0qT2susR+Y62ql/MYt94gfcr9Yp1FFKENEfwHW9tOTn177t922&#10;92znR4k0We7bU4dR1Rr6a43zW6rmJW/ujnA/Cvsj9gPwV4X1zU7P4l3Gk3Vu9rcbLi1uG4Eg+60Z&#10;z8y4568V8han4aLyNFEt3ujVQrebsQjvkY+Y/wAq+if2Vf2kvCfwX0OTwBr/AIc1Cay8zfp7WdvL&#10;P5LH7xeQDge1Z4yTlRaR3ZfVgqnvLY/Tr7P4Z8UaHa3jXEccmSqyZx+FVvEug3Ph60h1aWRvs7Mq&#10;+YvGa8a+DPxct/FWg/2p4H1hb62lmGbO4wpjXuRnkVt/tOab8Q/iF8GrjRfh94murHUre4SZVtrg&#10;BioHK8nrXzcVyytI+nUr0eY8G/4KN/sheF4tIPxx8NyQD7X8uo2853Hd2KjsTXxr4X8Daq+pLrra&#10;LNMLdwIlXEOEH0719YfHvTfj3qf7Lul6D8U9TuJAutf6U9wwL+So+TO0+teAeGLCP+1I4ItUkW1F&#10;4sTbsszAnsO9e9g6n7m7ex4OKw9GVbnjo+p6T8GvhjZ3Xxe07VPDHhOxtUktftN+FG+dRjls/wAP&#10;1zXj/iDxRb6b491K806RnX+0pY1FxGMNhjzivvb9if4N6P4L8OeK/FPinSb61uI7aSHT7q+tQoeA&#10;oT8gOP618G/Em703V/GOpXGjyzf6NeSRot5YCIyfMcuMgZHvWGFqRqVZaFY7D/V8PF33M268R6zq&#10;du6P8Ntc1K4kfYuq20afZOT1IzkAd+K6T4dfDDXvFviZvAfijT9NTzrdnt7ixkLRxjGfn4BWud0i&#10;zv7TUh4fsPGhhacAtG3zCHPovvVfxF8JbjwvfjUvEXjHUXvJYzFDosN/5O5WPJ4Od2OeeldMo8p5&#10;lOVOpK9TSxe8da5qnhDV2+HsAuPskEmxU0/5gMH7xOd236Ctm9+I0Gk2FuLdkuo7gqbq6YNJI7Dg&#10;DHUfiKb8LfA3wt0vxLZ2vjN9Qs7NV/eX2oXvmz24xwN5+bGe3Suo8KaNG/xIXw/4J8RTXi303l21&#10;5HarjYTgFlxu79az90y97ER5qei7EnhPxhqM9xYTxfC5vLhZXWeCXbIWz8rBRz3719N6v+x+ut2V&#10;x8SPHXima1mtY0vI1+wCSVQQGPUHK/hWB8PP2ZPh14N1DUNI+IHxBNnrd7all1BY8xREHAHzHaD6&#10;967nw34v8ReE/wBqHwj4Sn1uS60e4sY7G41GZfMS4jYY/dkZUqB7159eo73R9DgcPXjRcatvI+O/&#10;il8RPFeo3Oo6Zo3xFk1bQ4rpjDbRloY1l7ExLgFe/PevHdVstb1vzRrHju1u53XzLiTB3nB4BG3G&#10;B0FfTH7e2h/sw3f7Q914c+DPiC38Q2FurLrTWd0I/s8yk7kKrk5z2zXzv4puru7j/s/SNFe20iMj&#10;hwYiVB6EgGvSw9nTufO42nW5nz9y5D4mHhvw7a+ItW0iCxukIjtZ+dsqg5zwDyfQYIrr/ht8RviA&#10;fiTa+M9G0CwF3ec+ZPdu0My9Ar7+V45yO/asDwV4stRarm1k8mSYD7FeFvs8f/TVGbBJ/nVvVfh7&#10;4g+Jt9NHpulSNawMtyl9aYjlOOgAQ8KKKlpStsdFHm91rofQT/svWvjy4l8XeIPGtxLrE0Zba1yZ&#10;hADzgc4wPpXimoaN4b+H/wAUbbwVrfittSSK6SS8vtOO9baPdwp5wCe64qp8KtM13RfFS39nresa&#10;DBayKmpTQb3aVi3C/Q+vNdj8eo/D1pctqlnqyW5nvdl5DqkJhmD442D+MEd65afLGpyXOqpGHIqr&#10;i00fXHj34l6H4G+CFx4p0bXIY0j09UsWaRQV+XgqP4j6ivlX4c/H7xxd+JXsPGvj4arp97LjUYtQ&#10;j2xRRE9UOMDA9zTYNE8A6/8As4rexeNNt1pNwzN9sk+4x6KFc14vqlh4mOnR6dPaw6xa3lx51x9l&#10;t2Hl4+6rFeAe+e1TTpRje5tj8wqR5WldW6dT2L4r+KdJl1Wa/wDg34otrzT1UxPHZzL5cJ7k8ZJ9&#10;MVxvgu31HxPfto1nHPJfLC5WYq3z8dE55b68V7p+zP8AsaaZ4x8BReNfEV3HY/2hakQ2cCs7Lzjk&#10;5xVjwL+y942+GnxPl11JIodJt7hgoaXd5q4+9/s1P1iNP3ZMwhgsVWkpyjaLPE/Cnwog8W3TaV5l&#10;5cTRxkSC6kkVkfPKsD29q53xZ4P1H+1Ws7lJ9lrPska3jXa+DwvQcD0r6o134v8Awzm1C98LeFNf&#10;0n+3F+T7O1wA0r/UkbvwJrzL43aJ8QrLwbaa1H4ItGu5L7bfOriOKOI/xbsklqpYqMnZF4rL/wB2&#10;kmYHwzt7T4eQx+PdUuprGG3uP3dlHAim8bH3Tnsa6z4k/GL4R+NPhnqF74p0SSzka6WMRWkCyLLI&#10;enTHHqawfh7aNqGiNB4q0+G+jhZjYssjuyEj7rbhiuQ+IWm+IP7XXw74ftYBN8qyW8iD5Q3YEjGa&#10;pRlzcz0IqU5YXDW/Ir6J8LLbxNZzeItD0a4lsUibdN8o2N/sr1BH1rzrVbnw94Y1iafVpdS1ywjm&#10;/wBIslUSbWA6BieD7V7h8EPhxdaTqEvhHVtVm8u8YLeWUdyrMspGQuP4RmuN+K/gOXwt4wn0SHwi&#10;qzW6s9xGlwpDZ6Z9D9a0hWjKfIjjqf7srJ2M3SfAnhT43aSNX8FeGbrT5rf5/seoW5WND2OVOBWT&#10;qXgnVdD8OTatqXinRbiS3m8iyvLVTL5crHAU7eVx0zV7w38Rz4K8N3mjaX4SjtdUv22Xk0WoNtC5&#10;5AyCN2P7tYN1/Y8A+2eHb26tVupsLa2pCpM443EkfNjnNdCjLcylLDctnucvrXhH4g6vqEGm6rr9&#10;t9m3F/tT3BWMHuGBHSuo0zwQ6eDLjX5NN1C3ENwILG08PsZJZUJwWKnjYfbFXLXwL4ki8KXvj201&#10;q51z7HILeHSZ7XyTKznlznGAv05rrv2bte8Z6T4lMN54Nj+1Xi4a1gkOLOPP+syeDj0qqklGDZWH&#10;puVkjz2x8QeLfDfiCS18NR2tvHparNNcTxPHdJGoyUAA5PrmoPGvxX134nXen6loVjp9nHcRyMjx&#10;243TY+9uUjcpPTJr1/8AaM1iz+HevWOrR6VeXDaxIVuPsdmxGzoXkbHA968vu/hFbeKPFsPjDw/4&#10;ssZitu32HT7QfJEuf4uec+4GDRh5KUefY7qkZU1yLVnC+Hre1lSWG6muYotkizRwIduOrRjP3iR0&#10;wK0F8U+DdI1Cxs/AngKaaS4Tfb+Wmx42xgB93Ct+NbWna3f6R49mvdS8CedpGmxmCS6aba0c5/iT&#10;JAIHrVpPjJ8PNa1FtLivJoVjkZGtRauFuWx2cAqTnuDXR7SMtUeeqUqbvN/I6z4J+ItO8VaxceBr&#10;mOyudWtFZ7jTtWuGV4e+3y1+Un0IyK8h+MvhnXPD2vapeaj4603UFlnl3WkfmLc2m5sCKNcbCfXP&#10;OKm8U3Ph/TrldX8JSXdtq0bbIbxVYyadHnlnxyc+p6VjX/iGXxOv2TxPrl1JZ2cn2mS/0+yAW8mP&#10;8UjY4I9+tVSj+8c7nd7an9XSSKFpovgjStOstAeS0SWSYM/k7ml3Y7gnoe46A9KvHwVpN1qVtc6e&#10;NT+0Roz27GFm5JwAwYHjjOB2ohj0TU5HGqQt51yhSDVls1JkU+y9CPWuo8OzeM4BfeG45GXR4Xjm&#10;8y6ulVp9gz5iOeBz2rolUTjoefKnJyvc3fhr4N8N/EDR7jR9Q8VWj6xbRtFMbdU3RAnqytyCPasG&#10;5g8BeCtbZNS0m51aYM1lC1jaBFt4yMGRlPUn1rR+GPjHwjq/jUeNfF3iFdMurORkXSrS3USXEfTz&#10;Hbb84/PNQ+KfCWh/EXxxrHjT4bTXWpTSbbZFa/VYwrdWC9VxXD/y81PTlKEsOox3MK7134M2ktv4&#10;e8D+D7zXfsMpaSOVFPkv/ec8Hj8a891vxp4413xZPp+mQw7ppFSCW9XDW6r1iTHAX3wa7e6+EXi/&#10;SJpNa0XwAI/ss3kTfZ9QYNMvQs39/v0rq/Dfwy8P+L7NrlLVYGhtsbzCytt9B3zn1ruhUjBHJzSo&#10;x2uecfDb9lbXNV8QL46nusqbje8G4spIOSe1fSngrw3Z+Lp7vWNN05JJ0GPJjmw0igYKgDkj2rzn&#10;w7ovjrRFYeDNXjj3zeXNaXjFV2jup6knmuivtF0/RPHFj4x0Z4ba+0a3V5JLO8XyzJnLK6ZyTXDi&#10;KlWpoVRqc0lOpt2Pbfh58LfCsFvHqepeGo9Lfy/9HtZF2i39cAevvmuvtfFXwp8MabfbPiPosdxb&#10;wmS4gmvljeNAOSBuyfpivlL46/tUXvxO8Nf8IJda1Npa3bGTVL1VKS2sa9geuDXgMHwu8N+NdIfV&#10;9L8N+ItRuopdtpdK+YLuFT8z7u+faueng/aazdj1JY6jGKcEes/tfftM+L/Gdjfa38P/ABrpMul2&#10;ZWO2tY5BJJGoP3wccZNeS/BKHUvEttqvix/ELXmoyR7b+0uFXc8Z5Gw45/AVsfD/AMA67rd22n+L&#10;PC91Ho923lRRLaqqRIDwHc4I/GvT7X4M+F9GurKD4b+O7Mahass/2eQIFgTp/CdzZ/KvYpywtONj&#10;za2K9rUsluZR+H9ze2MU2v3SW9xNCrNEZCSq8beTjn8KKr/EXUfGst6ul6r4jt/MhXdHfx27yeaM&#10;8rsHYf3vais5SjLU4eSopP1PtPw1+ze2lftBLouheN7W4jaEXOsw3cgVxbk5YFTyfqK9M/aH/Z/+&#10;Ffwn+Ft14t+F8pvtH1VfL1DTZHVUmYnrn7ykdsVxWofEf4ofErRtN+MHgrwvp/8Awk1kxttVuXjK&#10;JLFjnhcZzXuL/Cv4Y/F/4Yw+EPiBfLpusMsN3HYtdqHjcj5QgOMjd65r4epUq05LnlY+8oYehWpy&#10;5NLnxRong3S9TeZ7O6tdNNxbstjDqEx3TSKOERT94+metc74J1bxG7ah4T8Ywwx6irN9la+sFXCj&#10;sVz+VfbWk+C/hRqHxltP2avHWgaVNbWNil1YazbyKt2smMnIwBnPXHavlL/gordfDqD4qx6J+z9q&#10;em6lPaR7Neuo8fupVOCd3ILAdR2r08FiqmKrRotWTvqeXisJTo4eVXmV10ILD4JfD4fDXVPixc+N&#10;LewurBzHNa3VwEWWU9FAbgA9sV5fo3xa8MtPcaJa65fWOpRN5cVhBbube4B+9+8AK8fWqvhN9U1m&#10;yk8F/EfxBDq+m6tOpXzLdUQbejFlzkj1r0OW18BQeG7r4Y/D2K6mXTZFCy26rxuPzMrH7wz6iu3l&#10;9neO55cpe0+CNjltJmtrsyL4l8Lw2FnFJ+9vri4QIVI52nPLelZl3+1Z8d/hhc/2f+zV8QIrjw5o&#10;28yWusRFj5h+8QzDJAHQAkDtWJ43/Z48R65eyN8R/GGprDazB10122xMB90lcgHNc62i/F/T5VsP&#10;C3hnT20fdt/05lbzOeSMdPxrvo0qVSKc1sZ8tWj71zqvFX7Sni74z2a6vbQSeH2C7davo7Fp284j&#10;A2bs5B6k9q5Dw7pHjHQL9tS1fxzqOseHbaNpldZTxN/dbBB5NdLP4XEN7DeeH1vY5lVftlnbgzRz&#10;n+6RnBrmNa1H4p217eGTwzpsNvCW8zRZFUzOueHGSAD7ZNaycXokT70jd8LyeHfGkkvhvSJ7iM6k&#10;G/tCxaQsCvUkdcdOmavaT8LvDGiK/iLRr26khK/Z9Pt3iaGOM55UEfeweea5fQ7FdYvLWz0a6XRb&#10;64xcSPNbgTqe4yCAR9K+hrvwnJ4K+B1j4X+JmpxRyX94Dpl5boQVkY/ebBOFxWNWUdLjjRliPdZ5&#10;UmiaXaiTTtRKzblzdXHlqkoyPuhl7VWtdau9MNna2mp3jW9qP3flW6kS88K3BPA+laXxYsb3wIIr&#10;jwPpcfiC9k+T/R5MKR6lumfSs6aSLRdBt/F934VumvLiDfNbyKVKSd1HbNVGpGTtcXs54aNoI7X4&#10;c2Hw7+MfjCTw1pnjttPu5o/JXS7+3KFmI+cpkYPPTBrT8R/CfXPgr4muNDGkahrV1pFq11YxyWxe&#10;3lXbwvmDofY149H481m21u38XSmPS/sm14oryILJGpOMo2QW55wBXfavq3xR1F7bwRYfEy8vn1SH&#10;zJLiKYebtY8ESH7o7YrnqYeVOSne52UZxqRs1ZnN+HfjR8YPhvq8niPwz4Cmu3ud5vkvowwsgxx0&#10;z86j36VY8b+MNB8WWd58S/HNzdLdalClst1p1iI1aYHCR8fLjPevWvhr+zxqvhrR9R1jxVaahf3E&#10;IWJ7QsGkmUjl94OCPbHNejeP/gbbax4Q8P6L4a0+3tLGRgbq1ktV3OuP/HSPWsamKtK1jb6nKUby&#10;eh8mx/C/xnFpdp4ruNHmn01VJa8mmjaZX/ukrkfhWTZXvh6xme3spImlMuVintl2n1G7AGfxr7At&#10;9H+GHw6+GWpeGdHms763lt3eOxuJA32iQNhgCehFfKt5pPhq/gkuY/CkumxzM5t4Lq6/0afB6EDO&#10;GB7gV0U6spI4cdRjRguV7j/C2t6lpWrRFbVb+1jmzOsuXBU/ej2/ywa6130nxfrMsvhnQJf4jEtx&#10;hvs/tjpj3xmuc0HR5l0CO4nk8xs/vUW9PA7benH/AAGt/R5YvDF2upWsstt5imNoVYMzr65x1rRy&#10;bOOPvqzNiX4f+OtS0yS7udEuJI7S0wyxxqWQDngA/MO+TXDXWjNLdf2pb6qrXAXbI0mQR7FRwCK6&#10;lvGXiDUdXOr6rrt1bW/2Jo4bqxuSp8kdYyqt1+oNZ2p6dp2jNHqtl4a1A2t1GCbyO1LhmP8AEwzn&#10;6nNSYyjLluih4c1630HUBAbGxv2kT709yElg9djHJBreTS5viRr9ppM+nw3Mc0m9be/nO5Qo7FQN&#10;xrDfRob6TGmabJMqtncxH9BUemjWvDurRagxu7O6j4tZZJ/MXPsCw2/lU+zluZ+2mjQbw/4b0PVf&#10;Pj1mGa6tmeJo7e1IVwT905AyB611XguDwc1zJa+LtNb+zWtWMN5HMEaKU/dAHUr9RXEeI/iBr17f&#10;raaRZ2OoXLK32jaojIJ7AjPU9cjNW9Eh8c2Vj/wlGoacIVgUPPNeRhwq55ULkce9DirHbhakT1zw&#10;N4/+Gvwy+GmsWXjPR7G8s/NLxr5QkkdiOAqfxn/aAGK8L+IXjPTtdt0XTNN1fS7aJnltoI7EyRyR&#10;v/ET2I9K+kfh78Pfgz+0H4Nmsvhv4ht7PxlHbo7x3yxwqFH3lQZPB/OvFv2h/BXjb4VeMJvD83iO&#10;ymvLeKNYdPtrfdDIvXqGzu96xo8kXZnZOs90eXeAtTbWS0PijW7jT1mugi3kmIy0Y/hC47jqareP&#10;tG8CQeK4bYeKEWRfmhm3lo5VP8Ldua2tcl1jxBoQs9V8IK3iSUH7DGVHkwc8Zzk5x71y1r4NjtdV&#10;ur7VtPhbUAAlxbv9y2x/FjuK74zjFWCFWTosu6x4cvtDulvbS5tZNLt7PGoQ26lpFVu/ynP5VqfC&#10;Xwl4R+JHiq08Labrlxut222FleKVV4Ry7R5OQfc+lZUsep+FS11qXiizjjvG87/Q13tLHjATPY5x&#10;Xf8AwI8baF4Y8SW+p6pFbizijJTMYaaJ26qTgsM/lSrRlKN47hRjHdmF4w8F6D4P1zUvDunzRrE5&#10;ZWhRiWmbPJl/+sax4vDvhpEg0iz1yzhvLqDMFnLDsUYP3ic5IHua0PiX4H17XNb1fxN8O/Fq3q39&#10;18qsM+ShPIUjuKg+GXgrRbnV/wCx/i1eWz68sObH+0LoK7noqAgf/rop2jHXcuphuWpdMz7y51Hw&#10;hqUejXmnWt1HqDArqWm2/DN/dyO9XLXwjqXhi8m8UeJ9ShtbLb58YvbhBJtweCOc89Oa2viDcaNY&#10;+Ibi90bWvKktYVs/sPLQxy4wQuMBSema43xV4O8YeJ9OikvdElt7GzXfcW19I2Hyfuhs/d71UZ8y&#10;uEakFzQkWLLxja3PhBvE3h/RFvLVpjDdT2iGR0XPIx6GrnhfWYfDWjtr3hy51R4bwsywzRbY7bHb&#10;aSD/AI1i6VfeJ7HT4W8KzWei6TD+4vwrFHuJAMnaO/sa29AudOs7NvEWmc6e0+JX1G6LyMEGXGz+&#10;EnsO9PmZy4afLK3QxfElx4d8fajZ3Ws6KtysLZlaQlVgY92T/Cuj0HTLUWFr4e8PIv2fzC9xLJZ+&#10;UskY7h2x9OtT/wBka5400qTxDp3hyHTPMj37rxcLNGT8vTpWfqlvqQt7PSHskF5HzcyCRpoUQ/3c&#10;8A9xx1rXmbVju9nCycTftPHunafazrJpCw2bN5cySzKgcDgFCCcn68Vjy+HLDUtRTxjqek6e0jof&#10;7Ki3GMoo679pwSfpWlqulWuh6Za23iGzg1ORYf8AR0uY1EoU9wAOR7kVzum+G5tQ1e5uV1GbS0kJ&#10;crcMvlJ6KoP8qixtUjCUdDNi8MeJdc1W48XRa1daZfM22ya3ZvKtolP8Z6MK9/8AgT8VdR+GGk3d&#10;18SPGmnrpNvFv+1GMJuk7Z9WP615fqd1fzX1n4Lg1W3ghmjw81zahJJcei9GB+lP+IFlBBolvo/j&#10;G2+26f8AaY2t7eGJVN1MBwNoxwKyrJSsmc9GXsbtG14i1DwFqfhvXviFJ4Pt7fUdQ1HdBcQyLLJc&#10;7j8smG+7x24xXCWniCxh0yWd9eurgQTLHJDBbbpA7fw7QO3r0qTw54b1/XfFtvqNjo9jodjGwhvr&#10;O6UeZcof7xz1x06GtW38R6zYzXk3wqtLO4uFkaForhAvl4znr9404RS0OOtL21W/RmCt5G11FrWi&#10;6peahPaqsUWYvIUbv4dp+99cUzwpouh+HfFEfjDwtY6bquvres/9n6gVEyMD1Ug/lmp/Efi/xBr0&#10;MNn8RrSGx1ZbVksfJtdo9doYErnPc1H4Z0fR9GiSfVLS3h1iNvNmu4VG5oO456EmtfddJxIjL6tW&#10;Tjsj7s1PVNZ8e/Cu48L2Fv8AYLzWtJt2RGhR08/ALRqSSM9e1fHPj/wnqS+IJdDja3t9Rs7lY7iG&#10;9hIkuGU844xj3Fd18Fv2jfinD4l0Xwh4Fgs9R1D7QJZ4J7gN5Fru4KKergV69+174ZsL/Spfjbo3&#10;h9rjUoYktZ7G2t8yW0hGTNwMkfSvMjKWHrqL2Po6nsq1D2i6bnx5498cX2v+V4I1XT2uRNMFuFt9&#10;yi0VejErWtq1/wCI9D8Fz2khtRpy7HtodNhKz+YOASccr9a2Y9KvtH0e11BxaXk+pAvdXm0+Yozn&#10;y3UgMpFcnexfELxFrEeu2eqw2trb3GIrWYEJMB13Y7Y7V69KUZao8So+aFmE/jLU/EeqwPo+mNeL&#10;HaiG/wBQjwnkyehA606fxHr2h6dcTf2jatC2IEa8t3j3jPRnOFI98UzSfij4v8Ofa9I0TwVbyXl9&#10;dskVvDpx8hkx99G4yfrUetQyeITDp/iTUpZdP2mS6t7qzZVsiDg/NgAjnirk/dOCU5bFnQZtW1CW&#10;bTvDV9ZQ2lug3TRyB2Mh4KpkY+hzUut6ZqvhqZbm40aWQtH5d1dRzAlxjgbB93BqdtSsbG0EWmaJ&#10;uNgF/sWC0kCpe4HBz65rH8QXHhK41OHxBrN3qVtqkkajUrdbgnnHMSjoeeDxWClcuLvG5n2/g7xZ&#10;45vrNF8T+S2nyb7e3uF/eSc/e25AIHrWr4k0X4QeOtU8nxhqrWuoW8eyS9tZSyoR1dRjOPatHw3d&#10;aPeRXEE17b2eqQ2Jhs7Qzb3Xd/eX+Hjvms+X4R6jKU8PeH4Lm81m52LdQ3kEbIkHVmVlweauMrPY&#10;Tk18W5S8N/Cex0HU73xZo/j7Tda09bFmjs74n7RKR0IB6AdciqHgD9orXPsMHg/WvDMcdnJebYLx&#10;dwyc+/3vpXvXgT4W+BPD/gfUNRk0yK3fT7B08jUFCEyYwSD3A6da8r1688HfFuex0OPTnsv7NkMl&#10;vDBZny7h1/hLr0HvWUa0KifOtjsqRp0+V9zkdV0HxbrB17UoY/titd7ZLKZPL8yH+6hPQ49K5bVr&#10;mJvFFjBp/gi602aO3xNZ29u7LFgfKNhHzN33V9N/FO1+D2q/AazuNQ1VdP1a11ZLW4h0iZm+xSOP&#10;laVmGSK5XwppVs+vQ2eg+JLfUr21t0e81xFJ81AccnOAaKNaEo6G0pTjJJmR8M9Fk/4Q37P4i1e+&#10;02aSbfHJNG3n3Mm37gAOOlbOp2mkxWen4W6g3HbK1zGyySgHnB65/GtL4k674a8D+JrzxlFa3V59&#10;hjEYeJdyrIy9kJxx6ij4O6Prn7QM2sa5p6wKul2YexubxuTMf7q7u1TKe7M5Ql7Zdj2L9nrWtC+F&#10;fhKaHQfEf9n291cCRbG+mMjMe5JYk4PpXscHx81LXtAtLH4Y+LLaPWLi+MN5brZpL5q7eApP3RXg&#10;njX4P6Bqfh3TdefXdurabaY1COxk+/KR94ij9nvx+ngfxTLf+IoY5LWdfKbUZAFK7eOMYwc15M8P&#10;HERc2j3o1HRSjHQ+yv8AhpD42/D79lHUL/4l+H5NS1q3n+zWJhZUZ4j/AMtCAegr48uPFGreO/G6&#10;eKNM1++XWGlMq2tjIVjlYDoV9e1e2+EP2jvEPxQ1O88Aaxoy2ekm2WHTbuORTK6ddzZ6E+tQ3/gP&#10;4BfAKZfijJqOpSX0Uu5Y4I2Z3brtAyM1y4enRpXTjd3JxNTEVJJxeiR5P4hf41fELx3DeeGrqfw2&#10;sOz7RpNuI5RcyL94uzjPJ7Cvr7Qfhm3xJ8A2ngfxffx+HYLmxA1IaX8v2piOh4yD+NfK/wANPiZ4&#10;h1b43weNTpV5Hp9xeefGbuMMUjPXenUD8a+yrzx54J+G+nQ/Erxdq1qmkyW6/vJmEaszHhlz1HPb&#10;pU4ypWuoJaMMr95SlUZ5X4i8IX/7Niw+E/hhqcms2tqWkurG+uFml06HH+sABLc+9cb4x/bze28K&#10;fYPBt0LXxZBfHctxZo3nW6jlxjgD6nNcmnxQ8OWH7U2qfFi712d7DUrloYZZJtv22MjaEXHDrj2r&#10;jfit4C8PWd1qviLwP4UuLuXUL51mtwxVoe/HOQD7cV2YbDU72qE4jET3gz0zQ/26vgrMJPEkOppP&#10;eapD5WtSabanMbr94P0xk9K6/wCAPxk0fVPjjY6Fe6Okvh7XoUk0e8hsH8yJx/Cx6nJ6/Svh6DSb&#10;PQ75W8K6TZWVxcqGv9HuYiJmweXSTgcehBr1n4eftA/FWySxsPD1npqyaTdbrGa+jDXOAOOOMY9q&#10;rFYGnGN49ThlmPK0pM+h/wBrP4Jaj4B8Wal8b/C1pbtA10r3F0swaSF/7wjPfjGKxfgH8I5f2ufG&#10;0njJvGIWbSVjaOQWQhubV8ZBUL79TmqfgDxp8UvirBqXgb4ka3Y3zavG0kBv4/LkkmHzCNWB6D0x&#10;muy1nxVB+xv8U9Eu/hV4gsBrGpWNtb+JNITc3lI2Mls9OO9edRjUinB7k6Vairweh9ffAD4aeJ/E&#10;vha80j40NZ6pqm0xLMlvseaIH5Sx7kVx/wC0n+yZ4S8d6PcTQ+HHkW1wlwzI5y3Zgp449q67wJ4j&#10;+H+p/EPSfjHpHjdpriG3ZZbO1uy1s+R8wcDIyvviq/xM/wCCg37KdjNq1t4Y+NWk3esxpKkdrY33&#10;m28dxtwEkbB2NntiuOj7SVaUeU9qrKnToK8tz5g0e2+Pf7LPjHT/AAb8FNKtdQ0u/XzrqOTT2IZs&#10;8jcW+UYrvPEP7WHiT4ZeHNT8b/tLeHbO102Gdhpt1pUXmLbHbz3+YV4V4r+MHxr+F2lap4y1/wAR&#10;X+qWNwjXGPtQnWDeeWQhenPavC/EfxA+M/7UPhRvhVLcXE2k6S5uflt3zcQsCxDqw544yDXqxwsp&#10;xXM7I82WIp0UnF3Nz9pP9un4AfHD7R4s0pbu0vEhEVv9otWEdwnTenHB715R4q/4KFfEOw+Fv/Cn&#10;PB+o6tfM8gddR1qF5WtIAMMYztHy46Z6Vt+BP2Xl+KOmWZ8B/AjUJbeG5aK8aeEQGLH90k9Se/Su&#10;htv2EPiZoXiq88Ta3Dd29rpdgzXOjJ+/lFkwwWJGcV6lL6jGKS1sc3NXk21pc+YbH4vTeKfE1z8P&#10;vFfxSuZtGuLQLHdmBQomPON2AfzpniNdE066tLH4n3s9iPlhjvbDT1Zjb5+Uuwzgn2xXpnxI/Z08&#10;Ma3p91pPwOuNN123kw072WGuNOlB6ynIwB9K85uPgL4tbWIPDPj271S4+1YbcshWNmThcADn869S&#10;lUoeyckzDln7TlZj+IFTxhPNpPjPVtRstMsZF/sG1XS97XMTcbiRznAB5yOa0PDfxUbwRqMfhTSP&#10;hlt1L7ujaleTyIJFx950OV/DFdtp9n8Zore28OaXZ20Nvocu+S/1a1/0iaEdUHXAA6V23wS/ZS8e&#10;+MdG1TV9Rs9O1TTNQmNyJbjEj2it/dY8qfQA1hVxEZRsRTo+1ul0PGfDOjeNPEV7rn/C19ENtcak&#10;32iCeRPItZnHSNgMZB7VpfCrxn40/Z7ubq88P+EtNkuoY94gcMLW6XO5lKk/NgeldN8Ubj4fa1fQ&#10;/C7/AISPVdStdFuGW6+xRMXgZejE5rrfgx4d8N/GPW/sOpaBMLLQ2H2PUbqMxSXEePm357dqjmir&#10;M3hKy5VuYkn7Q/hP4oa/NeXmvrpDXCi5utNuoSlrA2OPKOMgA9s4NeufBb4j+BvHNzb+DfE/iWTW&#10;JHy8EkyKY3z/AAoQvQV5b4t8M+PP7W1TTdO+Cuh3GhSXW2HUBhf3IP3Q3ILYr0b9n6zTTfF1no1l&#10;4Pgt7WBS6qFUGMgeuKxrRhOPMi1Kamotj/2kvhpJdeKLVdVmkhtbSzzAqMVByeGyP4q8uk0LWvE5&#10;TSrSV4YrdSGe3tVHmr/dbI5B7mvUPjHJr2havO2h2WrX1nd3RlnkkmVkjVuoi3Zzz6Vi+FLi98O6&#10;tDqtpbKIfLJnt9RkCySxn+HaP6YrjqYyngsLKdWVklds1w2T5lnWc0cHgKcp1KklGMI3bbey0/F9&#10;FqUPh7oZ8N6XdaTrV1Ld2Mw3W9mxCiB/bA6U/W/EGheFrX7Rqs8dvEWwGxvx+A5qx4m8Q2dik2sa&#10;gy26ffVFXt2UVxOr6/pU6NqGvX7W8ky/ubdfuuOxy3Gfyr8tw9HF8dZp7STawtN6f3j+6MVVyP6K&#10;Xh+sFhpRqcQ46HvNWap31vfdRjeyT+KSvsi9pvj7w5/ara74T+Jl01xI3kyEWpKQr/ENp+7x3qnF&#10;e3fiK9kn1jxeskMh26f5bndKg6o/Ax+Gar6ZFetdz2dtZzPFKgaW6gt4j+eBXYz+E7iw02K10DQX&#10;8mOMTyTX4yuO6xlf4s9jX65CjhsLh1Spx5YpWsttD+CcyzHHZtip4zFzlKpUk5ycnduT3bffp+Bn&#10;rY/Ebw9aw6H8MptNu47ybzpBqEIVbUd1UqADn3qe/wDGnje7uUi1a1eW8hjEP+g3H7pfcjJAH0qv&#10;e2kkkUNzea/JaaYW2nY2zY/16inQ2Xh6W9WawmuI9i4UXKljN/tLz8xrOEIxkmeSq0+bVkguL4rF&#10;bahZL9o6TXED7sfniuo8K+KNQ8O2cunm9ae1uipmt3AUzAH7uccfhXQfA34Sat8Y/FVv4G02znj4&#10;Es1/JhVVM8qVPOfxr1z45/sTx6Rpv9q/C7VftlxaptuLeArIz+pVe2KnEYmlblPQwtGpOn7Q9v8A&#10;2XLnwx4g+Gtt4w8D6PJDYwuIJlkhIaGQdVJPWvU7TVNQfxC1isYaGa33E7sgfWvN/wBieLxxo/7P&#10;Mfgr4iaGNPuE1JmWRowsk6diR3OKW+8EftC3/wAd7a+0jXJP+EaWYELGqoDF6MMZP514taDlKx9F&#10;Rk40o2PTvGHhrTfFHh+fwh4k0xJoblMLgfd9x71+fn7Rcdp8LPi7eaL4BsvPtdNkjZ7o3H+rlHOM&#10;Y5x3r9APjb4zvPAngS+8W6FoU2qXmnx5Wxj+VnIOOK/Nf4seOdc+LXim+8S6j4Z0/QpZpH+0W0jS&#10;fKc8s56ZrqwUfd5DDMq0aNNOKXMfeXwN/aJ1P9oj4LSWGl6jHDfR2f2W9EYH7pymAen618N/G7St&#10;Q8K+MJvDWoaJdatfWk7xSs1uYtpz97JwCPeu4/YU8R+JvCHji18QXXh/doly627X1rfY3BjtyykA&#10;bfTPNexf8FCviHo3w/8AE2j23hHwBDrurXViGvZ7i6WONIs4XPBJYjv0opzjha7itmY4pRx+HjK+&#10;x8fQeH4fB97avpPjhbW43faJrOaESg4OcDdz+orR1P4f3vjzxF/wse98PXDalqTfuSrPkKvG4clV&#10;z6CqniW7g1zxE3iTQvh5qtrIrL/aF7qMO0KcfdT5cOPfgGve/wBm6eyf9n7WtYupbi4uoWm+xK+0&#10;yQHb+nNa1q04tWPLhTjUvThrY86/4QOXQp1tvF+oWNr+5DrayXkbXEzHpwTn88V6H4V+E3jL4ceH&#10;7b4xf8I3cSXUN6Hs440ZAFxnc5BIK4/OvHX8JS6zqMmmSLb39/eMG1Ga7hZpCv8ACF+bI/Cvpv4M&#10;ftlJ8MPhlH8F4fB1hr3iyG6+yXOjX8ciiWzx8pZiMAjpwelc3tJykb4P2dNtKJ7Dr2g6f8c/2ff7&#10;eWSzjvtYs9kSzHy98i434zggD1IANeSfGPwN4j+DPwA0vRNH+KK6PDp0xe8vMxrMZCP9Whk5KDPB&#10;X1r139knXPCH7T/xD8UeEvGPhXWvBGoRaYv2c6beLNYrGDjy13f6tj6jtWN/wUt8IfAXw54E8K6N&#10;8YPFbfaLW/b/AIR1trnzHVRky7eNuOp7VxyqyeI5JI9uUXWpKqmfEmoaDompQyah4UghaeTiS5hV&#10;cyseS7YBPNc3q/gjWp/3z6XfTGA/MqSL5J+uMNivqLwp+xxe+JY4vHnghbeXTru3Di4sbtXSbI6g&#10;Lkmmab8CE0HxTNb6jfNYy+ckSwr1Oe/J4rujio0p8kTypYGdZXn1Pl3Svg/r93q+njTdP2x6hcKs&#10;nmTMFjXI3Y64wPavb/FHgnx98GprufwVeMvhuSxRf9HhR2lOM43Nzy3WpPFfgzxT8L/Hy2Md8mrX&#10;RumP9j2d0Lg+Xg8nH3OPSsjxF4T+JnhnxC2h2NxJZxyQ+a1nc3Jl8yFjnaoJwvJ9OK0qSlVVuplR&#10;pSpJ+R6n8AviVZ/EHRZvDHi/4f6fpepQpvTy5vM+0KOjE7cAg8+1eTftJfDTxDqXxKk8ZaZpcuro&#10;yAMqyFok7ZAUEf1rvvDXwe1LwVpUPxH1fxO1k00MkH2c4VixXhQOnNcJ+zz4m+IXhH4pta+EfDsk&#10;mmXl0V1WGaUyFFBzvVf51zUoyg3I66l61ONOatcb8A/2frT4n39x/wAJhpesaXpdq5muVWPy7aZg&#10;OA4YfN7Utl8S/iP4X8YN4Q+Hnh+S206O58u1s57NJobpR1ctjcpbpxwBXX+KP2q/idqPxIbwvpfh&#10;y2t9DgvNk2nybluZBnAfGeh9MVr/ABf+I/wJ+GNvZzePdSu11SeTdb2tip88nH8QHRTRz4ipVu9j&#10;op0aHsfca076nIfED4+ftCrr1nrGj6gPDun6TaLHdafpzRSQyyHscjcDXN237SnxS0/TbvSNI8Ra&#10;h4gutUkYX1nfP5cdsp5zG6qOfxpngv8AaJ+F2p2Op6Brfw0mt4dXudlky3SO7oc9c8q2a574q6p8&#10;F/CMEfhXStTm0+4uF3TbbxGkVj/DtDE1r7KPVHm1q9W/Mqmn4HaeE/gD4gvPDA8ZaHqi33nfvBbX&#10;zR74JSeUR8dfY81V8VeOviT8O7j/AIR7xXer4lgvthm0Oa3RUtIR1IlGCW+uaj/Zp0mHwzqKpZXN&#10;42hyK0t1/aU7bOB99QWJDj1rt/jHpXhzxhZx33g/7LrU0ID/ALu6XcIsfMrcZBqklskbc8alDmjq&#10;dX4esfh5pXgq01fwvof2TT7zEkzSNuOTjjk9BTfAfwf/AGfvjL4hf4gaNrpmuLWVhP8AZ5i6CRDj&#10;aV6A14p4f1bxD45ubX4XQW19pNn5zNaj7ccA9NrEDke1fQPwM8Dax8MPBOtw6lYae+pXDEWa2a7F&#10;chcAt0yfUmsasZx0bO2jWo4iPJy6Lc6Lwr8GvgzomuXWsxLawtCz3N5LcTbGjdesgOfT8K8v+Ora&#10;JrXwl1zxn8Mtc0nXIf7UIutYvtz/AGdQPugLg/Q8g15H4l+Kvxc8MazqOkXXjC3jhm8yK7k1yMHy&#10;3c8Iuz7y4rvP2Zfh94o8X6drXh+z1qG/juvD8jeWq/6Mzfw/KAOnbminh6lOXOZYmVKpH2NOPmeR&#10;/AzwR8KfHutNNqXxE+1amjmRrCG1ZYie4B9a0vjT4I0LS/EVpcae1xZ6WdsX2gwxtHEy87VUfPz3&#10;bNcje6F4y8FeIJrbTraCO4huGO2CxO5HzzzmpJ9Q8SeJ9ZSLXLO5vtSm5bTZJEhjjUdWTLfMT3Fd&#10;8acpRTTPHjWw0abUo+90PQvgx4l8GePNdtfCvhjXbzTZLGRl/wBLhEqXGeqYbK496n8aeN9R+D/x&#10;G/szRPh3cahHIqpc31nsZjITyFTcNorn/CVx4h8HWreNPD+n6fZ31g6x2Ud5DmPk8gkNiuQ8fjxn&#10;4x1a+8dTf6HdXU+biS0mJSFu+0DpmsPfdRxlsdUMVTpU01DU7L9pj4l6de2ul2fiqa8sLVYftF09&#10;lDlmQ8BZAAea439lPSvgf/wn7a7baosk15I6JHHduxjQ/wB5MZXH0qPTvhhpvh608271O+m1C5hE&#10;qRfan5X1fdn5c9his7wj8BfHGs65/wAJb4Yn02yvluh9luY8B2weeeN345raMYqFr2OH69VeMjKM&#10;bs7X9oC2+H7RtpHha4toN8nzXF2vmIefvbWxz9RXjq61r/hwSRa3MuqWkPy2dvpNjtZsfxEAEY/G&#10;vqjxn+zXonj34Zpp17b/APE4ul36l5amTcyDqmGGCfrXh/ir4I+IfAPhe58R69pChrGZY9KhkuHQ&#10;gHjLqDyPWtKE4KPLe5tmGHxFvaONrnH+DNS8I+JftRm8N3GgatcwNLNfXl0zwzqON8iNgE46KOla&#10;nhL4Z65fzvceG79NRsGTNzJJaKEIweVGeB9aPBWi+LPEF39ti8I3GtXjNturCyuA/lpjllQ5wMfW&#10;vdvDXwy0/wAOfDi4i1PbZw3VqzkLJsEEOORt/hK960lUUdImOFw9WvFaaI+Z9J0bwveLfTWPxEt4&#10;7izmZJordowdp4K7cdvXrVCa7uILKfXINJabQZJvLtZmjMshC/e4HQZ74xUuqyR3uqalceEtF0u1&#10;sbRvL09dPkEbXhJx5rvtO7PcVNrfiHxr4M8Pr4a1KayupnjDapbWvypAnVQNv3ifzzXRThzajqR5&#10;JcplX3xd1HxH4b/4R/wr4S8nzJBG15LYYMag85Le3pXoHwy8Q+IvDPgjUdb1qyt7bTbFS1sEdTNO&#10;T0VwPugn8a8+0a+1nXNJW913w19itWkDWPnRsobPbdjr9RWl4B8c+Lb/AFn/AIRXRNYtfst1MFuL&#10;m7tx5g2nom4bDj3/ACrSryyjoKg4wqcp1GrfEzxL8QtQj8IWc1n4b+zqrzX14yPHcqRny0+br+tb&#10;N94q8E+GfCsmq+KfE32K2sZF3XUMZQ3EgH3Co6g+1VNZ+D979muJ38NaHJFHueHUZ1VZvPP/AC1K&#10;4x+XFeW+MtD8T+MrOy+FXifXLXUrWORpobjzlidNv8PHUenes6cIy0ZtWqcsveRDqnx+8M+IvENv&#10;faJpl7qzIzGzns7NofKfPKjn5gB1JrsJfF/w3Xwyb2xubKHXNQYDVle4eRjjoCgIw3bkda5XTdE1&#10;z4a2M1h4U0G1khhhIjlkhzJFI3BYOBxmuq+FHhTwJZ7h4ssbi1vL+QeXq11CNjyAZ2hvY966vZ0a&#10;cHZmXOpP3Vc5PWfFmg2SW+j2+j/YLib5Ibe+sXZZVzyX74PbFeteGfEnh6Hw3a+G7DSVtb5GC29v&#10;ZxtHBGCPuhmyvJ9TWb4r+G1xFqEVzqfiee/bZ5dvcSKGLofRgM5xWz8OvB3w+0C1uDp+swWsNh+8&#10;vrea4MkqH/a3ZK1w1Jc0U0KNGdSVrWKXiCLxutrJplv4VaG48sPfzSXiJb+UegDBSCfas34V/Abw&#10;vr/iyTxV4R1eO1vdPbZqFn9o3CPPVcZ59RWx498Q+HfGGlXt/wDDvXdN1pZ5Fg/sQz7Vcp33feJ9&#10;sVg658QfiJ4C0CGPwX8Il03VLuDZqEkcK7NvTsMkgd+DWdOMpk+weHxWuxe179nTwJ4w1G61zUfH&#10;GpPdW7bIZ/t4VYVzgoAOnXvRXmFpqvjDTIjK3w4014b2Rt226mjaVxyWbrg8fjRSl7SLsbc0JttH&#10;6P698CfGngvxJaSeEdXAttPtRNPp8U3zOF65Axknpmqdv+358P8AxhfSaZqPg+wj1KHy4BJcBWMW&#10;xsbyMbsqecc16F4l+IHhP4ANb+BPGXi24uZ9cvhb6U15CWForDJDSd0+prxH43fAP4BeFvFl54u+&#10;LGo2mh25eKPT5tFVpprgOeWOzBAPryK+YjUjV1qRPr60ZU5JUyj8R7D4mfDHxBa/HO98bWcdjqWo&#10;K51aa6UrIrHAVODsyO1cX8a/AOh2/jZbjT9DW1t/ED+bDqFlIrxzu4ySe3NerftR2s/jD4WeHPhp&#10;8HfJuNJ0sbru1uIVlllVlG0gnjPevlfxzZeNfgv4O1FLrxDqEjW8iNBpLSeZ9ndj8gWNjwSePlNe&#10;pg+Woua1jy8TF05Wmrmv401b4VfDDQJfDviLxrJDqX2gQQyWkaPPCeuQoGB6Vt+H/jr8I9Fv5Zbv&#10;4ceItYubXT1V7yO2ijXUOB8vH3CP7wrxT4b+Jk+Nni2eHx1d/YtWt7cq2l6gucN6qSOta2s6re3m&#10;lwx6NrUtjPaTSQtprxmN52HCyIfT1HevYhh4ys0zzJVpRk7HW+IPjLoms67feLbe0vnj+UQ2d8nn&#10;SW6ngKyIpyB0yCK4nxLf/HDWL24udH+xx6KxzbtDbqVYfxBwGDD09azdEbTrHW7S88VpfWuqW/7x&#10;lkZnhlYn24wfTtWpe6pr2nTypLoVzZWrR5uLmwuAyDcxIdo+o4rSUElZMxqVqk4NSOk+BFr4y+F+&#10;vtpfiFNPlt/EUe6wlkhaN43A6EMT8ufes/X/AA5q2na8/iPXdSs7i+muJP7UmabdCFz8qrxtTj8T&#10;VC1+EHinxFpt1d3Pjb+0FgXckjRSfKGHBU9se1Hgv4UWNppL+CotOvr6LUI/+JpJPqRYHnO7DHIx&#10;UU3CPXU0jKMqK5kZV78UbKKbdOmoCGMtEdWWzUwoO23Zzt9zXoll+1BZfET4Wf2L8UtBvDJoqp/Y&#10;+oWcYA1BCCMBOo/GvK9f8Ja/pHi6Tw2umNawWsWzTrqH52ZfRxnaw/A13mm+BNb1jSbX+zPAt5NN&#10;HJskmiXegGOvQY+mKUoxlLmkzPD1JSqNU+hc0Xxz4FlltYdU1kxx6hb7bzT5LOT7QmThXBU4AHev&#10;RviVdaLZ6TpPw40fwVdf2SLNZZPEsjjy43I6jOWxXEeCPhFqPjG6utMs7SPZYq0ty0iYZFHVTjoA&#10;feut+J3iG4utCsfCPgS5vNP8q1WG9naEnzCOOC3ylPes6ijF3TPQjUlGMm4nk+m/AjUPF3idI/B/&#10;jy31Szhu/PurqZQ+7b/Cmfu12sWi+L/hxdyWf9lR3Q1O1ZYNQjZfNgP8IUDIrj1tvGOiC803wB4m&#10;n0nUoY/KuvsdmGjmV+SSvdj0yK2fh94q+MHwe0e5juPCU2pWN380DSTrvt3I/wBYN+T77aXNzxdz&#10;lUouoelap8XvilpvwumF6YbW+to4RDHeN5cxIP3jjhuOw5Ndt8Or74kfFLRdN8bX+sXmmR2zMkrR&#10;3QWG6yMZ2vyRnjHavlW38O+Lvih4pW7+I/jLVLrdKXsrSaQQMzDnGB6V9cfs96NGfh/ceDvire2M&#10;nhe3jaaO6+3ZnQj/AJZNkZ+9XNU5fZ2i9TqpVJSqcr2Dwz8J9e+IXhyP4da5oN1pN95lxJDqe0SQ&#10;3CH+EjqpNfO/xZ+EHjH4R6qug3VlZ/ahIzSSapI2088bTk7DivVvH37TPxHu/DV/pPhvXNsEVwIt&#10;Ln0q32t5IOApfdkEeuOa8H1jxX4h13W57jxX4u1TUrjcDcrc2yzBRjpuY/yrbD0qu9znx1Wg9Eh1&#10;oPDmkTA+Pru3gu7pMWLXBfyS39wMnJH1rYjkIsll0tpI/MOVWEK0Xmd+X+aqFtqbXfh628N2ehR3&#10;0cdyzNcXEZG4HoBkfKRVL/hFvEkerRZ1q50+2RmMgN15kdyOy7T9yt7pHnryN7+wbNrhda161EjQ&#10;p+9nmj2lV9FYHH6VFpfinWNWV/7N1O6vbFWKRxwwruKD/llz3HrWRdeIvC+qX8lnqQZ5bZAsO0uS&#10;T6ADgj61c8MaRZXetwRRRTW8yyKUXyWSRV9M8A/Wmve2MZ1nTdki5L4hn1CSGLwvpctvNDLtu4hH&#10;l1X/AGgpAzV+4sPt+sxpqNy1iyw5V0i85pj6Hrs+taeteJNEs7hdMs4pLW6spQ11M8O+WbPbIHP4&#10;12PwZudHv/FV3F4m8P6kdN/s+SS4azjSSWbjoo/hqHKalZoKlByt0uec3Xhzw9pp8ibSla8kXfB9&#10;lYR7m7Ak8kn+90FM8Mn4k6ZPPa6t4Y1OzDKSzPJFcxhPQ5GcCo/E2kXGn6jNc/2Ft8y5aW3upLhl&#10;kWPPCAkEK2OqqcVuQt491Pwj9jm1PWLiHaq20l0qLKOPu53/ADirN6cIxjyos/C/VfBN14vj1S7v&#10;vs8kcmZnsr5o8qBypK9Aa9c/aD+IH7IPj7wBJdeF/BevQ+LpLNY4Ybz/AI943Ax5nm7vmGK+b9Z8&#10;JpZaX9puIpre98sSNDZxGNmTPcAfNXs/wJ+FmmfEb4a6loV3qe/X4Y/M8M3FxNkT5HMOwfxDoKzl&#10;BPUdGXvuL6nzFaS3uhaleXs+gltJgwZtbW4d5lkB/hAY5A+lbsGo+A52t9dnOq3erPk2lm0e3zAR&#10;99hwdvfn8q6H4r+D7/4eQRxfEvw9eaWY8tMtxCY1lYHsgH3h+VcRe2EniK/+waabi6iZUaOaNCss&#10;Yx3PYVtCUVHcnmlT9wpQxeI/FmsXnhjQbvQ4tUDCf51zHFGDkK2eh+lVtV0/TrL/AIpTV9SVbxbc&#10;tqTWI2GWQnPyv1wK6bw34P0fw5Bc3+ozR3E0i7rxZF8t4V/hXd1YVT1P4WDxJpv9v+H7K3vJI/3n&#10;2hJm3xSE8Ky/xADsa0VTmNo1LRtLQo2Ximfwxplm2ieMBb25Vov7PnVG+0nOMhsZU1X15PD/AInt&#10;BreqSyWVxDeKLWH7css0sg53B1+6M9u1SDXZdQjFhrvhiGUaaXiW6j01IlZyeXGfSubvINQvNXXV&#10;o7Cwt9PWYGFTYkyNtH3hjuaNwVSVOCueifDrw7ba1otxqXhtmkvlkMmuSTOrLJKDwMtnjHWtT4nx&#10;6tbvYeI7pm1DS1KoIYn3xoNv8W3k4btWL4K1ubxKV0lPDf8AY9nM3zFLgR+cfUjg/NXUfF2/urbT&#10;Lfwt4W0/T7O0sLcT32npdMpnzwfn9TUSupBH3oymtWcO2reK/FzHV9At9Im0+3VYmEPWdicfKG+6&#10;RVuHToN//CK+IdEjvLy8uFj0y1iVttjMf+WrFSAxHWsTTPGGkF5r3wQbpdzANpP2fdDCR1wwGcn1&#10;Nev/ALKPwmn+JmpT6/49vIdOlt5g9jaMhEzR+me/PenOUowuTTw9Sp8J558WPhx4w8Py22leJ/iH&#10;PfKq+a1tZRGOMnHH3RnHtmneDptUhWTW5y7BtqzAqeFHTG5epr6o13wN8OviA17oyWdpdzaTOIlu&#10;PJ3tE2Pu9tx/lXzb49+CXizw3eXXiDxY97Z+H7RibO1hUx+YVOdznuD6VzU8VzTsdlSOKpNW2Of1&#10;aEx6lca9p9nqEsJXfeS3F8khX0CheVHtXP2Xj3xL4nRtNGnR6Zbx7mnW5UyPIvRWDdM96l0jTvD3&#10;iWP7bpj30bTN5S28zOIZtx4CGtq4TSZ/+JNrGlstzbSLbxNp8oSPcOzE/eI9q9Wn70bsmWIqR0ZB&#10;8O7jUNf1NbDVLz7dNbxmS31G7AbA6YXGNv0rWv1uvHviY2UNswbRIAFmuJ9sU8h7j0K1Sk1LXodG&#10;t/Cvgezs9U1BrgmaSJgnl84Ce9WZZdK1qWTTr1Xhns1L3j20xXMg6/UA1i4S5iqda8WSXFx49jIl&#10;sPDsesw6exe8muoyMMPuYAOG5qGP4O+OPHk0fjPUNQktojlhZ2rGHyZj04B+b8aqeCfGGueDNetY&#10;vEcd1daTqj+ULWYtC0eW4lb1UDnmtnVvjBeeJdYuNI0CW30vQLW6AXUYbrdJM0ZwWwf4SRWFSNS9&#10;6ZyxtUqWeiNJf2ddQ8P6TJe+OdRhvryKxab7ZMJPuhv9Uqg/e9+9cmPDdhrFo+oaj4BZUiTd5y3h&#10;WRwDwuw8gGuz8WfGjRPiDK+p3dveaRqC2Zg0i+uLhvs10qniXgYBNcNqGn6nqt5/wl1x8QodcvMf&#10;u7W3ZgsuD90H+LH0qqLqX98qpT5fM1vhT488LaD8T7TRPAfhL/iatOqXUzSqrJG3JUsSMmvqjw18&#10;edA8Ka1q1t8S/EMUmmNiOa2kw4ijI24DLzuya+WPAI1i0jvLiLwta2c5VmuLqaRTKJm+6B3AFVbH&#10;4f8AjO1max8TXNrqzTTpLcN52xZhu6k4OWFY4zD+3qJo7cJiJUYOLW/Q9u/aK+BVn4Y0SL4v/D7x&#10;rbL4f1varag0RkVYM8AY5D54zXh1v4cuIJF1K01K31qxhXcqLmORpD1znHGK+2rDwXFH8MbH4f3n&#10;hlpND1GFIYXb5ls7grlHK/3c18bfE2xuPht4gm8IeNprGe8uLpkX7GGhlkUHAUL2qMLiFKPI3sLM&#10;qDo8s+jM6TSrKe7g8dXPivUtPhkgb7LotuuSCvB2gA8H3qHQL7WvHFjH4Wv/ALRHFcXR8qFnYySD&#10;P3Tnp+NbGj63q+jWU2q3Nra3AZhHHYz4DQxgd/U/SrHgPxAlx4gtvFHizWJI9FjLGby4zGwbPC5A&#10;yK7rVLXPJ9nKtJRizBPw6muvGK+GPFMcNl5ZaWK6juCrKD/CcenFaWteAiZfM06+s1tmZUk2D5zG&#10;n3nDNnk19ExfCfwX8TbIeOvMhutPmh3W/kfMTjsx4Jz6dq4z/hnHwqupN4gt5WsWj3MtlbkgbRyB&#10;tzjmsfbRi7HZLLa9OOrPCfFPhDxvqUES6BorWVvPNvtNTuXiRmA/iLYyx9jV63T4hiawXVdRWFrM&#10;j7ZeW8m24u0POUb7vHTFaXjz40W13ew+CdQ+HOpWN1Zxu0lwrbooYweMrjnNYvh611b4qahHB4p2&#10;x2qqfsdqr+XJwP8AWbfSuhWlpcJ04x33O++IvhvT/if4MPiOwk8Q2t9ZxrazW9yVWF0JzuYqdpJH&#10;WuRuvEa6NYNoXgC1EetecsFzeQ25YRQqMlQx+Tf74ruZ/itpXwh8NR+HPElwkcdxDtjjvI1AYkbR&#10;kD0pPhd8PpPHus3GnW+m2q/YYUuZr5FZo7t27KR93AxWPNGnfmWhUsPUqKPK9exw/wAL/jFp0+rz&#10;eD/H08ZsVkYrDeafmS5bkjLAYZs55r0rR/2bNH+JHheWTwj4mTS4tYXebJC0ZVd2cZxxXqQ/Zctf&#10;DsGkeP8AxfNp9nodtcx+ciWas0khOM5613l/HHH41vfDvhg2c0/hixaWO2t5htZSm5A646n68V5t&#10;TERlJKmehSw06dJupufKvjXTtK8ptMXXGt9F0R0triOa2yJZBwWWRhzk8Z7Va+B8nwq8DReIfFVr&#10;rlqVsFLz6Xb3TGTJPVcDnPqOK1rmw8SeK9VvJPGOmuUv5C2oQxRhkjOeCEDYH4VN8Q/EPwz8DeG4&#10;4fBmjWl54gkKWscbKg2KMZ83IyFx6811TraJHGqcvbKTZzl58UNB+E02peONR1e826kvl6XE22Rb&#10;sk5xsxkFRxzWJrPjW98daJHrvh/TYrG1nZTbfa7UorSA5fdg/WugsdI+EHie/k8SaVZQ3uuWtu0j&#10;+H878TAZzFu4xnuBXS/BrxX8PfiFp8ieO9CuNFjs7gwfZZowQsnds49amlUg5WSsepS9o9HqjKvN&#10;Nl8b6bpsXh7xla2OqRsI7iOF3jzIOR1r06bxTr6eHkX4oLBfTaTakLLApbDAYHynqfevH/jB8R/g&#10;b8MvEa6NpOtQrayXX2jVL21m8yRmQ4VV9OOtYOrftU/CDxG14ND1a4sLO5+Rp7iY7m9x6VX1WrKV&#10;1FkKooyabN34qftVfE/VUXw94Y0aKxs9O09hcahpdji4cnosikHqO9c9rf7cfjn4m+F9L+GHitI9&#10;SGmhYNO+1RSQ43dc9AT+FcAP2gdD0LXb+2+HFldaxqt0ojurm+m8xHtx/Cq+vv2r0xfhr/wsG20r&#10;xVJ8MLuO38tZLiRplj8t+oI9cGuqUaOHivaLXzPOcqkbwSdmbXhT4n+BNCnh8LeLVfTdQWQeU10m&#10;8QMeAQOgH0r0O2sLux8QQ+INQ8eXkrLHts5LRcW0zdtwPX6141qfwo0zStQebxDrkmpT6yfmjupF&#10;DttPyrH6ED869D+GN3Y+FBHpt4zXy2QxJa3E3mSWq+v1FcdZX1OjLJSk5RmQ6v4gubjxVNpeoeBr&#10;55GmH2e8CqsUmRzt7j+tfTngj9jPR9T+Dk3jG+1OK31W8tTNpfnLzC23oe9cZfapaG5tfFOmab9o&#10;s44VNurRrkyfl0r6D1r4leMNX+CFn4n8C+F7OeWzeJdStzMu22jI+Zq8/EV6yikkzuhltFylKZ8N&#10;y/CfxhY6vDc6qNUW+0+5MlnfQzyFIpM/f+U+g716F4M+J/ibQ76/+Knxm8NxeLrr5U0m4S3KorLw&#10;nmkEZAxXoXxi+P8Ao/w++D2IPCN1ql5reo+XDLo7IEhb727f0P0r5r0/UfiBrs1xa614sOnrcXDS&#10;w2qbfLQZ6EYGG9a66MZVtWreZ4NeccH7lN6M7LRv2svir4X1fUrbwBrq6DLqF19o1HTtOt0aAM3X&#10;BlHfocVmeJdA03wD4ss9X8R/D94LrVv9Pmm06OPy7ksfvNyec+lcifE/iZNZOn3mmaZqlnbgfZ5L&#10;gNG0h9Q2GG72ro/iFrI8f3sHjrw0s1nJa2Mdp/ZEtwZIwF+8V7Ak+1OcYqWiM8PWlWklN/eL8S/E&#10;XiTSrO81nVobqFpod6aazs8UkQ+6u3JGTxmk/Z2/ao+MfgSO78S3/wAPbO0h+wzWt3JNGJdysPkI&#10;X244qxfeJZb1Y/G2kwx6eyw/YtQj1hsxptGNwDcAn+degeA5dB0Pw3qelfEHw7ZrZ61psy6RqElu&#10;FaKYJneOzZ7YpaXSZ6VXDyjLmieWy/tz/E3xwkPh74YeLrPRLyS88qNl0zEd1OOTvBfIHbFd/pVx&#10;+1h8VJz4k1ya40fURpslhNqXh2NsXMO3GDGSV596wP2X/wBnvwj8UvHVtp/hTQfPvrOTzZL6a3xs&#10;2nl+oGfevqzwt+yzF+zr4kt/jL8TvjrLo3h+Ys4t7i4mb7T/ALHlqxH5VFavh8OtEbYd1a/utadz&#10;43t/gPcfDPxYmpW+h+ItB1Oa1WG+jurcpHq6MfvkgEE/UivRbz9nvx5rZt7SHVmsrZlWW0aNVluI&#10;QecbunPvX0T8fbjx/wDGrwVrWr/CjwfquseGpNHQW0cka2rP84/eISd7DHoK7D9mb4Vy+P8A9nFI&#10;fEWmXlvcaTbyRzW8km2bgZVRJjOB055rl+tR9jfa7OuOFcZuNr6bnxz4J8D6FqnifUbLSvDlz/aE&#10;bCPUrm6Tcs6rwcAnGT9O9cTrFh8dZ/tHwvj+Ji6HpjXjyzQfZBbyQrzsRWC/MK+mtP8ACN1rfjG8&#10;8d6Zpt9oSaPciymjs5DcCdmON7KMZqx8Z/g5ffEjxVb2WmEzQQ2W03bZjMk3vjp+dZ08ZFT3D6nK&#10;VFyjofIHjDw54E8HWGl6M8mmWWt3x2T3txC7RXMwP3iR69u2a7fwr8Oten8H6pczsI9ke26uLWQx&#10;xvERyRnHavaLX9ljwvpmgJD488OLqEEN0qRxrD5hDMf7/XGa7bx/8BdM+G3wuW+8RXHnaWu1rfS4&#10;VMrTjPCEtytazzLlaRzUctq/Gz5sHwk1DwL8M1j0/wATxR2NzOj2lnNcmSSXqckMODiqXwA0rU/F&#10;PiWXQ4dNm0zzIZPs+qfalYN7EY4zX0lB8HPgP4vtLPUT8QLHQdS02GOS4stTui3kxucBSOg64rjf&#10;jn8IdJ8F3Fh4p+DviG3urCz1TZq0kO2RBKBu4ORhcdqv697jvodEMHWq1UoK7eyW/wAvMzte+GVx&#10;pOkW8vjzUhJounMfs+oW20rO3VoiMZBzxmvJPG3iXT/E2sfbtN0eGxt418uGJRztHQn3NbPxZ+Ik&#10;PirU5NO8OzXkek7vMksWuCYzOfvMM9ie1VvA9v8ADe6gSx8V315Hqd3cKljF9kYRRnpuJ6NzX5bm&#10;GMx3FuZfUMM7UYfHJbM/uXgvIci+jrwX/rfn8FUzXEJrD0ZfFDmSevmlZzl0Xu7s4XU9DvNffyrS&#10;dTNBJuWFm+Xb6kVpSfCPw5q3hy41Dxh5aSQopjt02uj+2ccV6V8bvDGtfDTUIfDGh+GLWz1CaPf/&#10;AG1EgAlUjoOu4/yrW/Zj0WW3j1DUfGOtJq1vCoeRbvDeWPZcV+nYHD4LK8DHD4ZWUfzP4m4lzrOu&#10;MuIq2cZvV9pXqu7b0suiS6RS0it7bnhPgTwZc280lpe6XNpttNuISGbzXK/TjFdd8JpLvwTrclz4&#10;bsPt1rJcN9uspjl5VA+9hjhMe3Wuk/aBtvD+oeJk8V6DMsy3MB+zQxwBGjPQhuCB+FbH7JXhmW88&#10;c2l1faJ5axqzXDMvmAjHfIA/SvQrVOainc+b+q1FVcUeZeJprfxDrdxdBYrONrhvMtJ4fkA7Yxxm&#10;qzJpNpKulQbbpnXdHHHADt9wcg19KftL/s/aP4qjj1v4aW8NtJHGxvII/wB2HOfvHbzXgPh3whp+&#10;kXeoQ6v4btmu4f3dvdQXb7/fhvepo4iOxx4jCyp1ErG98F4fibofiMa38JrmTTby34u45I1l85T2&#10;K5J/Wvffh18A/jrL8R7P4n3Fz5tqbiO51COG6MIRmPzcM3I9sV4l8HJLTQfivosKz32j3U14itcK&#10;rOjjP8Z6YNfoNHJBp+myWaOMTqv3R19OK4K1T95sevleG5o2k7Ely/267uHtTHlYwoVjxn19q0fB&#10;/iHVtP006VrHhuaNVbEMibWVl9iefzrzL4zfGXxj8NLDT7/wd8NF13c2Lxkk2suPUBTXoGmazPd+&#10;ENL8QajZyW8uoWqzmyEJLRbhnDYA6e9YSk5anoR5fauK6E3jm5i1PTJrS4t25QqPMxnFfl3+0Jpk&#10;GjeNtYt7601BUjvG/eT3JTGSfYDH9K/RjX/iDqcHivTdG1Pw1fNa3ZJhvI8eVGw/gfuor8+/2urn&#10;Vrv4l65qGr+GLrSzNeyQxqrLPDOucBsBeOK6cvlG7uzzs7v7FNbnl+n618RvD0qvo3xNuI7d5Ekt&#10;7OCEeWxB+X6+5r6Eb9pDxZ+0M/hnwT4m8KaM+uafstry6hZt81vnjHzcMBXzve6LBpFsLSHUFmkd&#10;V3LcN5QiH936V9LfsD/C+2uPEi+JdS+H9hthkQWd1Axba2OWJwAa68Ryez5rHm4GWIrSUXsV/jH4&#10;FtNO+Idx4Ljt76RrRUi06OzupI2TIyd+c769a8JfBnxT+z7+zfq3jJ4Tql5rEwj0+2k+7C7rjMnT&#10;5QPevTvjd8SX+Gutv4p1nwVa6pbw2xaa4jRROAo/gXbljWholt4Z/ag+E8N94a8ZQ6Xp5uo5dUW9&#10;kKSQqOTEw6KxryvaSlrY9inhKdGs2nqz5D8H+HfiPp8C+KLiWObWrCJ5FvrS1Z4lz2APp+NQ7/i7&#10;46nude1y8tVmmkjgW6hsVhJcdAX5K59sc19vftFaX8OP2V/gvDJpeuMqeIWEFlNb2onBZlyCM5yP&#10;U4xXivj3xh4X8Q/s0PbeC/EehR6rcKh1JZLWMSJMM84GCGI9Ola0KspSsok1MBTp0781meFaj8Vf&#10;iX+z/o2qeB2v9QTXddt1Qz2F3GhtoM/eD9d5/HitH4cfEXTvE/wc1Dwl8YPHU2rSW0nmaK/iKZp7&#10;iJmHK+YilgM+wrx25n1G8kknvbqW9uI1YnUGl3xso9z0AqLw74f1/XtTt7s2U9vY28ivfNa6ku1z&#10;1CyDqFI/Gu6pRg4t9Ty6OMbtGTsrn23+zJ4pi8J/DrUG8F+LVhht7f8A0yORX8lXx9+OQjIHsDXi&#10;U2k+KPFfjq8/tvxffb2kaaN2kJzzxjByc9vSvWfDnxA8M6t+z9feFH0HyZLfTyZ4/sO+Nl7EHuK8&#10;O0Xwz4i8JNH8QPC93DN9nkV4oxG7N9CCTivLo0YOs+Z69D2sbKMYwtc9Pvvhr4y8Axab8XofEVoj&#10;tOq3F1ePzEegOMZbj1p1r8UtUtILvxZc6zbeIL6O8EXmLZx7hETjALjBG78RVh/H+o/Gf4QyeEb/&#10;AEiRNYtUMjRSQMscjbux9RWV4yE/hf4Vaf4ftvEmn6etzGXurFYV815VPRWPOc1VGV6jXUzrxqRj&#10;zw2Zr2Hjfxf8YtI1TTfHvg0Rw6FGLiPTdOjMLXin/loS3p7V0H7ObeGdb0+68SeHfh+uh3FuzR29&#10;xJL5nmKBk7zjrXjvwj+KnijW/i3Y3/iS0uZjbwvEs0+VSOPbwWCffB969g8BXniP4neF9T1P4Ha/&#10;JYX1rfG3vLO6hQRbgeWA3d/euqtTk4hgaiqTUpvYxfHt98BtR8ar4213SruS6gfdNJa258slR1fH&#10;ofzrzD4xWx+PPiOPWfhp4alVfJIVdSuAjSKB99VzwPbrXT/HbUIPD92sOsTs2vLH/plr5Y8k+rDZ&#10;x+dcT4f1KPxBrULaXpNxHeQx4b7PNtViei8dM0UaKVmmViZU6kvZxtr2OKPgkeGrvf4t1bTrVlX5&#10;rZoQwT/b9fxrI1Tw38KrLUmu9NnsLry8SPqC2xkV2PbnkHNa/wAQPCN3p1z5jBXvJGZLhrqDLxkn&#10;hfMJrG8M+GrqzlxiFrjBH2eOMFn9/TArs+LdHz+Ip8v7uOxoW2i2skyItxJCsY81ZLa6cSFf93P6&#10;VoD4mWB8SweBfh3rf2CWRVa6S5tdskmT2JxnnmtrRvBGjJqcPi/ZDZ6htEMep3EhVZj/AM8gOmfe&#10;ub1vX9a8Ma7cXeneD1vtXaYtJbTW4kCr/fD44HsKznurFUadSjHS9jpNKuPEmueM7jwh4U8aR3F8&#10;ow22JVUyDqqZ71svpPxo+GN1Hb+HvFF5azXn7zUDeStOrc8rhidv/AcVwWg+PvGGn3K6gukWsesC&#10;TzUvFgxHbhj0Ix85HfmvWfhh4si1aQaF46uNJutVuh57ajG3lCNQf7uCCPxrOpKUtLHZTlJR5e5x&#10;fiXRtKvvFK67pN/I14x/5B8MaNbiUcnKvlvfk16L8Dfj/N8G9HvtY8XWdnfXE1wUhi0OM+ZGnoRw&#10;AAeeK8++LT2Oh/EWWXw0kcVwyr5d9ZyCSKRiOWIHAOK5+fxA9lYNpj6nDHMGzcXXljdg9eK0jHmj&#10;qFKt9WqNP0N7wj4W1L47fEy+gm1rU5I7qaW6UM3kuOcgDnoOlc9qsEfhfxPcX2q6b9uvLO8+zQ2I&#10;zj5e7OORnvXT3ng7wX4a8IR6/qHxMvZJNSty9i2lxyIUPcllYVrfCzXPA+gfs9+INT0aRNa8QLep&#10;FbS6pbtvswwPz85LZ9SayqSnH3UZ/U6db3mz1v8AZE0/T/ix4Y1jw14/+Eml21urKY20+485ZAfU&#10;HlWFd1qvwx+CPwY09tOhsbOxW4fibVHwrk9FGa+IfDvjbxX4B8SW+qeGPGGqaffSy+ZNLaXbeXO3&#10;91kH8HtXQfF74+eIPifY2f8AwlMFxeX+nx7ZNSgtgIFJPZC5B+vJrGph60ZXudmGzHC+wSlHY+st&#10;a+H/AIZ1iz882Fr5m0GORVVuPY+lfHPx/wBXlsPiv/Z+n2d+P7Jm/wCJdDpMrKiH+KebbgYB7V61&#10;4I/aYsPgvoemeGPF3g3VNSWTbL9vt5vNXDDIHJHHtjivUtd+Hfg744+EP+Eo8M6JZwNqMORMYwry&#10;+qt6GojzKXvG1SNOvSc6Ss0eTfs6/tJXHj3UI/A3jeJri8hUhdTW18uGY+i17Hqfgrwp4stGtdd0&#10;G3vI2+WaFjhlB6GvmbWP2Zvir4KW/wBY0WG9sYrK8M8M0keFXsAvPTPNYd38TfjKmjN4CvPiDqOq&#10;WbsGmvJI/Kmjbuqypzj61pKnUlKLg9AhmkKVHkxcWz6v0D4K/Dzw5dm18CaEunzqvzeZ95gf9rPA&#10;Ncel34D+Iupa14T02+sL+bQ2ZNat4W3LEvVs8Z7c4rx34N+KNZ+HWra54y8c+PJFjm0t1hhvLwy3&#10;B4+XYGPJzXk6+PfEHgLU5fE3gzNrJfBpL0TLsknjbO4SEMMgj69a2w9F2fMzOWZ4anGMYLc9F1Xw&#10;R+z94h1aDUNAaxmjFzIun6fp0+xDIv8ADjuc+teS+KNe8Qt4tvdL+IFto+j2scbyW4hjMlyyqDt3&#10;4G38M1fi0Dw74l0ybXU8Df2adQmWPT7zSbh2eJj95lwAEOe/evWo/h/oFx8LLW81zS7y1nWSONrq&#10;ONbmWU5wGfHbpmupVvZ6GNR/WJe7E+Yzp1xqcR1vSvH91dW8y7zaxw7PYcLgivQPhz4FtvEFl/ZO&#10;nSzQeXCjzSRrGzRyk8MS45+nWt74jaF4Q8Pala2WuXn2dJHYwTW2mMAjKOXkK8BcdjXM6b+0Z4et&#10;Zrrwh8MvCZlhhjYvrF5GYYZX7tlUYsPTit3UU43R5qw8vbc0tLEfxjt7j4qa9D4XupPL+wbbWGa4&#10;vBbefjrgRsSzH6ACuA1jQvCljd3Hhr4b+EG1e6ikAvGvLqRZYmX+GOQt0J9K6XUviTqnhDRZrvTd&#10;M0m+utSRo7iays3Mtv8A7isM5wfvcV2n7NFn4t8YeLLaw8caQZ9Ps7M71uvLhnbJyhUoOcDqCc1f&#10;vRp38jeMp4mpy3XoW/g38G9e8ZeD5LvVbW/8M6hZxgz2d8/mw7Ooct/EPr0p9z4FttP1C00xvEOj&#10;+IodWlKTaPHN5ckkYzukj7ZyOnevZPiv4v8AC2leC9a0RNaso1h0/wAu405bgeccjCoSOma+SfB/&#10;wq8M+DvGUGvSaLd+dbx/abUW85f7IGPDAhjjk9O9cvNKeh11/q1GUUvi/A9C8Q/tQaP8Pb6PwHa+&#10;A1juJm8mx0e+swJLQr0kaTqAewXrXtHw58LaL4m8LTeJ9M8JwaXrN6AdWuJI/wB4xxwV3ZBWvA5d&#10;L1jw1r2oa5r4m1m+mTP2y608Fo07dsHFd98Ifid438M2mk+HNDsbXxdc3Epk1Z7W4MZt4SflGw5y&#10;wHpU1ac1S902wlWLxLjIun9nOLwp4iuPHF/qLSSNuFuYbWNVBY9TtHXPevPvE3wU+JN34gj1C+1L&#10;+1NPnu8zRi6CYi9C3XP0r6s1i0u7hAflslljVvLuIgdjHnbz2ry25m8T+G/DOrreCPVtYtd0tnBD&#10;GFjkQnIVew29zSjW5Va51YjAxmua5w9l4dsZVmiifSbia0xFFa7mDQj+65HU4zRXnegXfjrwfrF1&#10;448KRQ3HiHUpD9s0mWXdEF7sSeNw46UVrL2zd0zzaP1KNOzdmfav7Ql5pvx60fT/AB94dsb+ACNk&#10;vIJnwLfjOAD0HvXNav8AtJfsd3Xwrk1/xv490977SYY7FrOSNftCuhx0xk/XpXivxI/b78N39xH4&#10;O1HxD9t03UpCks2j2/kyIyjA8zHJzivMbDwD8IvFXiK48eeLr3S2W6VjY6fcaeqr5fXLF8Et7iuG&#10;nhYzS51ttY9ipiqO8b32PoL9sD9qPxXo3h3wppf7MmmRWd9rGniSTWrVkkiEY6DbyFYjrmvIv+F7&#10;+Jvi3aXejfGDwpdXmtQxotnqFnaqiPKo6yNiu/8AEPjL4R/A34BaVoPhqLw79svkkupZGHmTQQE/&#10;dTBPJrx3w/8AELSvF8zL4duNat2GZfNax+S4UcmM8459cV6VKMuT4VoeRiMTPms2TNDptzrNutlD&#10;a22q2wHl+YwYzN3+YdcfnUlwmo+INXe11y0uJJIFJl2sIyi9cxnHI/Wq9z4v8H28ufFmhTeGbiZT&#10;NDDb48yVh0YHHWqereNta+KKixiv10W3Y7FuLxRDI4H8e4EM306VtQ9+7R50/aRld6k1xf8Ahq61&#10;S30G11O4jmuJsReTEZJE+q9sdzXqnxP+Guu+D/hfaeOj4qYrHalPP0m1VsyE/KJEPNeK6Ld6H8Lr&#10;qO3u9YtfEk9nN5rX8aSNIST91CvJ49Tirnj39onxR8VvES6z4N13/hGvDny2raLqTcNMv3pCqkHk&#10;jI4qZe9UN6cYyvc7/wCHfxj8eeMvCUujeHxY2XizTuY4dSt/Jhvo843kE/IR6471b8IfCqTXPidb&#10;+OtUgt4Li4kMOrLJqiyRBiMOI2B27fSuG8P6tY2+lSW+hDSb7ULh/IutaN0VmgUnlEPO0Gvov4c+&#10;EvBf7Pvhi0s9T8M2fiX/AISGza5jh8tZooJP7wbH3s+1c+Iivae51OinFVEo9jS8OfsXx6Bq7XNt&#10;qz3Vi3zW7SfMUB52jPJAr0rXfiR8NP2dPhuq65oU9xJD+6WG3iZXmmPOcnAxjuK8Xb9qj9pfwRLc&#10;2N18NNN1a2KhtL2yyK8Q7K2Aa6z4lSax+2R+y1b+Ltb0NdH1zwzeNJNp/m5Xdj7y8glMc8iuL2d6&#10;nvyO2NGnR5nHRtHg1x8RdU8P63qXjzwdM2mf25I3m2LSB925uQRznj6Vv+G/ix478cx3ngC40ext&#10;9NubJ7a3aSSNZo5COGTOTXlmuWkbOsetaRcafdRSYWaON0gfn746YzXQ+D5vh94B1ZvEF/bzyTAm&#10;S91KObOwY4ZAT82PavTnTjy6HnRrVJSsy54e0dZom+Gdve3V9eafuEd5fW7tubP3QyYOfrXsvwO8&#10;GaJ468CX3h3xqtvHNb3SmK8jjKsuP+WfzH72a8s+E/xi1HUPicniT4XWdrcaGWVNQvNZgZZHyw3F&#10;eOuPevqT4faD4c8a+JNWthpfkW6us5mb5YmcdGBHOa45bnq4WFHdK7PJfjV4es/hYlnc6foNi2rW&#10;t0r2sd9EzJNFgE8jPOPeuj8Oafovx18A6xrui6VHa3F1HHb3mmrgRW8gP+s6g7TXkXxd8N+I9K8W&#10;6lper6j/AGlZCST7Ot5M7BMnPysxOK9A/Yz+EV3rravaeGtVaxmuLNY5tPZGAkXOd4YHqDxU1fZx&#10;pXic0Z82I5WrHM/Ff4I+Mvhz4Ut7rVby302NZM7rW18zzF92z0rzeHw1d3itfXWqNMsi741lkVVb&#10;8SBj6V+l2qfDfRvEfge38L+JNMhuRHZeXcebj5mxjOT3r5v+I/8AwT71N7mO58F6jDcQxklrCaMJ&#10;jJ6D1xWdDGRpqzLxmE6pHi3w3+GWu/ElRYWUkK3VtGZPsKzAPKB/c7MaoeJ7a2i8TLoGs6Y2h27A&#10;I0kqks7dywPQGu0J1X4C+MZbC40pLzVrEfu5IJtsMbf7w+6PbvXG/ELx/wCKfivr82p+ObrQnvFj&#10;VFijR1IXsxyTyK6v4i5kebKnT9nZmVfaNqtm1xa6Lp9u1vG2YZreL/Xr7HrmszW7zxBpiSas+h3U&#10;e2MHa10p2nHGckEZr0D4U6hqHijxNa+APGEdhfaeIZEt5rOLyfKYDIQs3B4717R4K+D3hPx94f1v&#10;whodtaLdfZd1jJeSI3mSDsHU4bFc86sqfvInCYGjXk7vY+TPD+v27obvVxcQNsbc7NuRsntjniro&#10;n8bX2mSar4YubqxVW8tbi1iP+lrnkMSQVFfS2ufsQeJR8O213VorWzurG1aSZNjBJFHO4MM18+/2&#10;jqNjqMlpEJpGRv30c1xsj475NbQxEayvsVXwtaFmndFHSoPHbFLMQSTeQryR2vmfKWPUncf61X1P&#10;Xba01u3a+0TV7i7hXfvht3aOFscnOdufpRdy3t1qMl7f6jHYqYyITbzFopV/2iSD+XFWLTwjPfwr&#10;qNp4u+1ZUFbWO4bGR9DyK6FqrnHRVSMpK4k+t6h4hmhvWvZZbeGQLGsjsrEn+93x7Vv+HPFnxG8G&#10;eIdL1az12GZLG6L2cluoAgYnuR1/HmuT0K3i8P29xBJqf2y+8wu0N8MtHz1HsK0teMN9ptrBZy3W&#10;brlbi1/cqp757H8azqPSxjJy5rnpHxu+M+tfEDQNN8NeKzpd1DDIWjuGiLyyOxySznOPpVj9lvwF&#10;pvi2z8QX0+jLql3pdsH0yxuJERbnn5xweSB0rI+Afhvwtq80nwu+IdlCbfVs/wBn3Zdd6TgfKc5U&#10;c966T9naHR/hd8eLO116JrfS7eaS1u5vORQd3G5sN071MYv2bRpT56lVNsoah8MvDPxUs9R0rw9o&#10;UtnrVhC0ky3AVkdF6ouDwVr5vk+Illol/NoGpeFtTjtlvWT+0LfIa6kBx8wHVQa/Q3wl8A/C9t8c&#10;59U8FfE3S9Y0OPdc3LQsEaLcMFDtf5hk14B+1Z8DfFnw1+Jcq6L4VVtImvpJLO6hkKLKCM4zyorO&#10;nVcdJHs4qjRlSTR876/4g1XSRb6Tq9luNz/x7xRrhuTweRzxVXxZFrPww1KbUta8WwyQzxJJDZ7Q&#10;7spGSFRec/Sugs9SWw1y9v7DUbi5uYIHe6t9aYNFCy9EiZctuPtWDZL4tv7/AP4Sgx3Gr2jcx28k&#10;Rzpy9xuY5/OuyDjbc8qnyc7i2VdJ+GcHjS4s/Euu6FcO2osGgNveFLeHngkcc+3rXtXjjQfhf8GN&#10;L0nxrqXhGbxBqksS2tnpcZ+eZtvzMdx27RXI/C/4h3ngnUdLsLrwtpz6RJebmt7re0jZbogORnNe&#10;hfGDVZ/Eeg3Wq6roKxxtebNOkji2y2yEdfULx2rCr7T2i5eh6VGMIU29zwnxb4oudbmAtfCVvora&#10;tJ+98u38ma0XP8ZBKnPbFdB8K38X+G/irpuqWXxVMlsgjt5IJoyizKTgoG9cc1Bo/gO10DUJfF/i&#10;q+TUrQxMZLO3jDbD2Yg9T/WsTRYdXf7ZNZQHU4bqcz6dcTXAWTTh0CkZ4I9q9CXJKFjnwuIlB7H2&#10;/wCEdO8GaRr15qdkJH+1NuljaUFVk/vEjr9a5j9sifx/b+ANL1HwZNFJps1yTe2skAOU24IBI6H1&#10;r5Ul8a+JNLg+zWWu6ppqyMsd/wCVfuwvDnlgSeDX2L+zp4J8RfEDwLNcT/ERfEHh2PTRbvC0h3xq&#10;eC3zZ5Bry6lL2EvaWPWjWeKpuFj5DuvEVnqs0ei6N4GurJdu1rp7jiGQjqPSo4dG07TrRbLxLcR3&#10;V7aqRPeFt2/d/dx3HrX098Zv2JbDwr4NvfFHhrxNvWxh+03VjLw5Xth1rwDwp9vuvB2r/FLR411W&#10;PQ5N0cMlvuUyA8gd3HtXbDEc0U0cMqeIp+643POhb6/4duJfF3hG+/tGztG37bZQs8bA4+7ndWnq&#10;njC38Yx/2Iuh/ZdQmtz9svVVhjjLdB1P8639C8eeDNC0HUPFnjjwwJNS1SXfarZ2qo0Q6kY6j8ao&#10;6Xr2lahpb3dtcx2tvdyebHclf3kb/wDPN16g/Q4rqhWjJWMI0oxbbvc4f4geIPHUF5a6Fb69JNeS&#10;2qx/ar6Pcvl9FiUgdSK3tF+HFlc6fcy3stks62flrBG27HHOB6mrkSePdPtZ7vR7ZdUgv5m8zzod&#10;ogAGMrnoR7VkaV4L8W+IreGHU3a3kxut7yOQiSViflH+6O9C5VsKNOoo3aJ/DHwmjuTHL4p8U69b&#10;/Y4cabpix74HUdQfQGugtPBF9qWnW/h7w/ax2asxexuNPlVpIP7yn0z71Rk0BJdHu/EPibxNqGma&#10;hpjRwrY27H5OOvPJB+hra8P+NPBX/CPw6qbUQXwztjlt/Llk5x5mM9PfFYuOpp/Ejp0DwvqmjQ3k&#10;3hnxRpE1nfQxnbIhK78HqG7E9TVeOASRwS+HT55kkLL5xPl+Zu4Bx1Oa1vGcc+sLZ+KLmHZZ/ZQV&#10;WM/MZOgyP7prndOi8S2MkVjpMfn7Ub7LNCm3y5Sc/MPT0qvs2K+0fox8H7jW2+FWg3PiaztvtTae&#10;rXgReMg8cGvAf25fAFpqHjHS/GkXhiCZdRt9slzHADJFMpxkenFL8E/iZ8XfEngyTwPdeObGPVrd&#10;onW4aIM6RL1jK+9e32cun69aHS/FOmx3CTKrQXTR/LFN03D0rwfZ1KNXU96UI4zDqL6HwJ4y8PP8&#10;PRdRSWfnXl1HvjJuN8sYbguyn7oHvUGhx2thpccba1GLi4G2XUHjLxhf9kE4zXeftWeCtP8Ah345&#10;1i6u9ZurjUp9rCGztQ/mqeFB9R9a534NeCPEuut/whvxF0q1W11KHOktCmZoW65cD5a9yjUXsXc8&#10;P6rKlV0Z6V+zl8TPHSrJ4Rv9DjuLeNv+JfJaqF8+MnBJHYgc16p8aLbUPDXw/wBQ1PQbaOO+WDba&#10;zSAYUn1+lV/gP8FG+GNrJqV7q7zTvCyLsY7AvUY9D9K6rxjo8uueHLyx1PiG4t2EO5i25scH8DXm&#10;OUXWbR7VKLlQXtDx34KWM3jHwwuseLrWxa7WMpeTRwr+8x3JNeb/ABN+HesxR/bdO0aBbi+uPIt7&#10;izmDSPDu+6P7pxXZeAPA3xY+HnhXXb0W9vczXMPlxGZHaJ9zdNoHXHpXu3wY/Z0S28N2uo+MLmCM&#10;xqtz517bsFt9w5RSR0FXPFKjLR3OJ4KjUXOz5lP7L3iP4neL7Hw7beF766t1jR3jmUzBHwOSfrX1&#10;14b/AGQ/jD4N8FLpfwv0Kyh1aV4VRpIcxOARkbT1OK4X4lf8FOvhX+zx4utfAvhn4M3euWYm8h/E&#10;WnyGIvMpwcrjlQe9aX7TP7cN9aeC9O+IU9++n6hpsH2jTdP07WmjubjeQOYxjJGfeubEVMbWjfZG&#10;9FYWjfXXoezeOf2Wv2pL3+y/Fvi7w7DDptpEySabaQq0E2f4iAOOa+Sv2q5PEHgmfVrbwbp+sQ6l&#10;qV4v9oQ6TCVkyo5+ZhwO2K9c8C/tVftafGn4c6VZeGPij4k0bSbGH7RdW+d80mDuxKx7V6npv/BQ&#10;P9nD4maT/wAKG+LXhNrPWNQVVvb65s0VZgBzM8uPkX3JrijOthXdq5tz4fFe7ez7nz98Df8AgnZ+&#10;114k8NxfHjxl8RbPwnoF5axNpug3WLu8eHvIxUAR/iaq69/wT6m03xzeePbbU47q+lZjHdTyeZ9o&#10;OPlJTp1r7H0n9sr/AIJzT+I9L+B/gf47WdrLDZCD7NJIrwyy4wF8wHaRn/CvH/2nvH/gDwv4g0bw&#10;FYfHLSNG1ZbxZf3swjWZSx2xlm4AYehqo1cfWqWjHfX5HVVwGB+r8spHy74r+DPjX4Za/beJ/Flt&#10;ZyWdrG813OtkEkIAJIDADaK8U8afty/D3WfA154a8L+B7mPWLq+KQ+S6quASA2+rH7ZP7SPxP8W+&#10;NT8KrP4p29611eSW1xbaPIrQxxlsBWbJJJrzz4i/CyDUW0vw7pHgu00K6htwJdQtSW3Y7nOPmJ56&#10;19JhMHKKUqnY8WpU9h+7pXt5nny/Cnxj4m1+aTV72385maWeze4BaJWP3iTxV0/Aie7Mel6XY75I&#10;5gdQuBeL5YXPQcDmvqz9nn4L6f4l+ENquveHLWDUILg7dQksv31wVJ2h27rmsfxR8NZvDl7Jealr&#10;sPiPWd5RdM063+zw25zwCP4iOOa1lj3SlyxRjUpYjSZwn7JvwP8ADEPi8eKrCC4kuMyR+TIwkiTB&#10;xzx1r6/0jQ7yLS5ra4t0uI1VT9nghwvPf2ryX4Nat4k+Hertq3iDwtarC1s73TWIGxT1z0+92Neu&#10;aN8W4tZ8LyeLdGt1iS4sXeKORQoyASN3HFeZiK0sRVUmelQpxjH94j5t+MHhfSx8UL1NR8Wtp8F8&#10;oja3mjLvDgZ3wj+H8Kz9Yu/BsdraeKtOlltfsrD7cvnlLi5K8CZ03dD6d66Dw1qlzr/jq61X4hW+&#10;k6zJqdx5drHpf76XTmbpv/2QK6bW/wBlWHQ/P8Z6vcaddSW7eYt80BWSOMAnBHRhjjmtY1KfNGLP&#10;OUajqSlB2OW+Dfxn+MHiXWZNHXTPL02ObzBNdSbA0Xqv+Fe76RrGr2XhS/0fTPEv2fT9djaO7hiY&#10;lnUjnvxXy34c8O2Wvayl/wCFtb1WSO6uXxNcXAjaMZ6bU42+me1fSXgPwDrmi+Bzptxr63MhXE25&#10;AWRD/EPejEqjZNHfg61StzUzOj+J3wS+EfwTk+HGoeL0+2R6ljR7Vo2ZRIepzzt/E8mvKL/+xBqU&#10;kN9qV9qV1Kwliazhba+/nGenHevQdZ/Zu8L/ABD0dvD1jpU1w80297qVT1HOBjnPpXP2vw2uPgra&#10;tDrN/McNuaTUJGXyV6KMkY4qadWEY2PCzKnKOISsaHw30vw1pXhbVr3x9q141rZzBrHzrRyBKeij&#10;bjIFaXh97HT9dt/FWtXd1HHeRlLOFVAtc9iQ2CDmvTdAu/A3h39nUX+u2lrreqXmrE2unR3EaTeX&#10;jPmjg5UfSvL9c8SmOSFJ9Is9Z8OkGa6jW4bzrQ5+6Dxz+FZRl7aTtpYVOnFSTOjvPDMnjDwtJHrO&#10;iC6aJpJroKgWK65yseSRz6V554otrf42JY+FLLwPqmn2fh1y8M3nsIxJ3QYbnbj6V9J/B7QfBniT&#10;4cjxEJZmsG/487Hzgzbscbs+leZTeHdHudbj0fU/EM2k6jNfbFs2jEdvLk8JvBzyKzo1pU6/vI97&#10;EU4VsKlFnP6Z4k/aH+EGmQ6h8NtTSxt9Qi+z3+oLD++khz0Rh90n1619t/sH+FtZ/aC8ERP8Wddu&#10;tYsbZlW3tNVkLyQtjn5jyfzr5u8DWNp4U+Mdr8HdXtJpI7qaP7Ra3FyfsgVzwYyejCv0n+EHwz8J&#10;fCzwy2h6ZYfYIWhEkcjnOHI65HWuXMsRo0lqYYHCVISs3oiz46+Anh/xLdWMXgfxpceHdQsoUSM2&#10;sZaF4lP3HXBGPpUnjrTfD2keCdU8EaJ4stYdYvrKQrNbzKGLYx/qzzg+tfLPiT46a78H/wBoDxR4&#10;Z1T46abHNqelTy6TZ6hqB8pZgPkVRkcn+6CK+V/EPxS8YeLtR0nxJ8QfF7WfiLQ5XVby2mlX7Qnm&#10;FtoyxyMcc5rhp5dWxFJTPSjjvZytY+v/ABx43j+G3iKx8AaHqdpZ3VrYwT31/wDZ08mZ+QVkYdW+&#10;tcB8R/j/APBNPDOpWyfEu0S+WY/bL6zukkEUwILJwetfOvj/AFHXvjJd3Xie88S3GjWkil3s9LYN&#10;LdYXnccjJPb0NeP6d8HfB3w61661j4aavcakl5B9odtcjVo45COUkXnDHpnFduFymnKL11MqmZTo&#10;u0loz6V8R/t4eK/FF9pun/ADwhLdQ29wBqWqarprxwTgYwFbGM5719F/CDxZ45+MHhhj8VvDdtbS&#10;WrfvIbecSK/cfSvz/wDh/wDHT9pDRdejs9a0LRW0eCQGW2td7SyR9kBxgYr6/wDjR4h8T+K/2a9L&#10;134Za7qHhtmkjur3ULGTY8AXnDcYK9ua58Zl9SlbkV2aUcdGpzTvaKX9fccF8SfFmj3PxY8SX974&#10;W0vV7W3t2gktdObZOgBABkzxkfWuF+Jnxa8Ly+F38BfC2zvLfTLyRJdTF4fmaRR91cds9T3ql43+&#10;NEHjfwxDYQTCbUpJM6tqkdthrn/bLqB19OlcMkPiKB4dT0PRVuhHcL+7kU7Tz6dxXwOf5tis2xkc&#10;ny93v8Ul07o/sHwX4ByPgfh2XiLxlDlpU7yw9OW85fYlyvrJ/Au3vOyHReFvEF1brqNnpbfZC3zS&#10;b1LZHtmvRPhx4G8Syzw/a7/UNPm3p9lZrUBcnpnfkY+lcnY+IPFvizWxbaHqNlJIs2G0L7KsaRPn&#10;7ygfMxHp0r2r4jeK/iv40+Hlhqt74Ztbe30tRZapH9l5MgGAQyAYx7819nluU4fIcvjhqNm3vLqz&#10;+bPEbxFzzxR4uqZvj5NRWlOn9mnD+WP4N6au51XxF+Dvjn4naX4YutZuNPXUrRHt5pY7hYjJGP8A&#10;lpgnH4ipfH/wk8Q/DT4e2cPw3s9P1C8uWZdVuLlDmaE9UDLkMax/h34w+G1n8I7XSPGepX+rXEtw&#10;0cElnCzSWBPBLMfur7Vs+G/h34T8K/D7W9O0T4w3SztA1zp9rJM7EcZyoDdfpWtT2ltz5GrGnvHq&#10;fPHxIm1XQ75bGx8E3VlDLHhIJLhWKt3xnn8a7H4O/FXT/BPw+1DwrqHiD+zdW1GZU02Sa1LuJG42&#10;qa67wbD4P+K3h6f/AITLxXY3UlrZj7Ut7hJrdgcBsg55rG1f4eWl/d2un6T9gabTY3aT7PN5ysM5&#10;V8jv0r0XWpunGn1PN9niI1PadEel/CTQ/HWmaIp8ezNJfbsrNJgB19ce9aE/wn+GsniVvEq6LDHd&#10;eWzyeYwCk9ScHrXnfwn8XfEPSL+4uvinqs1zYLIqRxw253xbjhR9K9I8e6v8JvFGvw+Br7U8arDb&#10;CRIxJtfaRxxWLi4yszeVNTjzdTgrT41/sraD4tXxDqPha61RlvMXLQrt+zMhxu2swyPpmvpfwl8U&#10;/h18VNGh8R/D7V4ryH+LahBjI6Aivi/xx+yL4rh1ua+0Gaza2lLMqvlZF74PB61h+AfBHxn8N63D&#10;q2nWuqabdW94uLewZhDJg9WBwpHrx0rWdGHKuV6nLRxtajWtKOh9O+Nv2hrb4HfGqPwhZ+ALm6tt&#10;UMb3t9Jd936mNG6ge1fRvw28W2Wpa/DdajPJLDcQjbHtUsq44GCOK8rsj4b8X6Bp+u+K9Ds7q6s1&#10;X/SGhVtkmOQDjjmuk0DxNpDXYtrO7jaSM5ZY2G5fy5rjlK14s76NaUajm0tT57+OP7Rvx6+GPxG1&#10;rSNb8LrfWEdxJLpYvLUrL5e7gB0UKEx681xHx++IXhbx74a0fWbDQtNub6+aN76zNwEuLVsc7R0P&#10;frX2r4utPDXj/Q30rxNp9tMpXb5k0CsT+JGa+Bf2lv2XvFXhDx62p6dpc89ncXO61urEhtqg8LgY&#10;/nXXgY043uzHFe2jokmnvc6aP9nL4OeOPDrWEXh67kkhjS587zVmFww58tgDkYr6G+C/gfTvhb4X&#10;s9HtNIjtYZo/MhhReVOM8+lfOPw2+JGh/Cf4sf8ACIzy2uh2V9DH9pmmsm3m42jhmHygH+te4eG9&#10;Z+JninwH4u8aW8V1HcaTJINLikth++HZl/vA9sVGKnO9lsVg61KMXyx1PKP2jv2kPiP4t8Zy/Dlf&#10;AGkx2W8WlveXl0VuQdw+fjrx2qLxbp/7L/gCew+Gnin4q6pp95rDLcRz2e6aGJ8Dc0yg/Lg8DdXT&#10;a7+zj8RfjT8PW+Lfjm1sf7RtLdpf7J06N1kcr0zn+IdT2ryX4M/AzxV4+8ctoOsadMY7hmlvbnyS&#10;yog5xjqSMYq6cIui9TnrVMRGpdxv2sfSXj79oT4a6NF4T/Z88W+GV8VW1jbRSWfii12iOJpP9WxA&#10;PXHUEYr5B/ap8NWlh8bdZggsrqNbUM0LxWu1HDDPLAAH64rQ+L/hLxPq3i/UdC02yutNRWWONEEk&#10;MrRxcK2V+7ng1wXjT4dX92zzeOfixf32oSbQ0UutFpoSBhF56jHUHrXRhKcY7nLXxE6kbNW9Sz8M&#10;hfeLi2lalqLaLarB5eEZUV1xkZz7/nUlr4E8R6e0em2viCaOzaQtJPCqrHcS9mfIyQB24rh/Dtv4&#10;+0nW5LtNUt7i3tXG5bxhukA6bQvT8RXpr/F6/wDFvhe88IeI7C0sVjh86a4tZ2aIq3CgyHo3qAK6&#10;HFRlZnHGMVK6Ppb9jHxN4vj0OTwRrMVvex7zFDdRGNvOjAzgrnOBXT2kd5pnjvxPb638KVhlhgWS&#10;y1C1hKx3PHAwRgHNfDekeF/iX8ONMt/F3w/15bNhLm31NZWMm70j3dPy5r6I/Yj/AGy/HWo+MtQ8&#10;DfHDWtU1FfsuyHUdS2LA03aPpnd+leZjMLUpw9rFn0WAxUcRUjSqruaHir45azLoFx4el0xtH1aC&#10;58y98pRIUT/ZI7kdq3E+E9l8aryPw60E1xqFxpC3VrqUhUW6DHscg+vvT/GXwMvPiF49k8UeIGXw&#10;1NqF95lv5y7be5QDhCwxhsfoah1vxfZfD/8AaF0PSvDEVvbrbxR295qFjM/kzZHKLzwB6muZSUqP&#10;PDc0qU5U6tq2kXszpfhl+xLpGn6PfLrGvzTXc1uyKLMuoXjgZ69a5Xwj+zJ488AXVxJqPiJdNtPJ&#10;aa4WC4Y+aedvmYNfSlr8Q/DFy89xoeuJLJbkCYWrlsE+vpWlo3hzw5qMi+Jb7TLfzruHZdQmfzkZ&#10;e3B4B/CsPrtaxu8vw/KnDqfn34ifVNfa4byLhr7zGWS8tyQnl88/P16VteAPCl5ofgG48S6tqghs&#10;rxXSHUQu6QsO2B3J719i+Mfhb4dXSpNX0jwVpM8lvm48i4hVYpEXOUJC9x0rwnUJF+OuhyXlr4H/&#10;ALD0nT2kSfT7WYfKy/dwMDg+vWumhmHNHVHnYnL6mGndddjwl9YTTNI+xagq67JM7fZ2nxuibtkN&#10;XTar8HfGEfhGx8ayyWdjHNhjcw3CK8f+zgZr0vwD8NvC154aso10BLO6mkd/OuJAw2g4Ax6mtTV/&#10;B2geKPCVx4N8F+MLZrqQsWsbpcsGXqBn5etdccRKWiRyvAy5eZny/wCL7H44fEm7Xw9F4dt7qwsl&#10;b7LMt5iSX1YhQMEe1O8DeCfFglHhHVdBmW+kOIpWuXZ409BnH86sHXfEnwC+Il1Jqt7rH2i1R0a1&#10;t4xIjbuh2r0FO1HxH4/+K1m8iahHZXdvmVr6JXhkmgHOOvGO+K6Ly7HH7OPK3d+h6DZfA7wpY+EP&#10;+Ee+KPihYLq5vgNPmv5GLSZ6odgAGa8x1/wbD4F8e3Hhmx1CexijuFh8u2zIscbHO45PAPrmo/BN&#10;paeKfFdvb64ZpHZtv2qSQx7Qo6hmb5wexxXT+EfBXxKX4hR3utajbvo6s0bKkZml2EYU7v1qJxlR&#10;lzSYm+bllBbFzxH4I+CPwv8ABM91e+L3ivL6TdCis8hX/aIwTivO9LfwZJeR2VherNcytlNQkWTy&#10;8H+9uAwK9E+PXgLUrifTPslrOyRQkG8mtflnX13jnPtXktpe3FpqFxYW0Md7brMB9nutwwfRTj/9&#10;VdFP3qfMh4ioo1E0tz2LwD4B1H4leK7HwfJpcK6bZ2jg3VrcebE7Dk/KpBGa90tvgP8ADjSvAsui&#10;3fhuW3g1JA101vcbWOzv14rh/wBmPWfBGjeHbi5t9Vt4dWazJutNWUf6KueMj+vU1XX4xfEq9u7z&#10;SPEd5pK2NzBKlreW+UkslwfnbOc5rz63tJSdj1MPKhGmnI5/4t/C/wAIaD4AvtQ+FmkjV5kYQSK9&#10;+ubfPVs4PIFeS+AfDmkWtyvh1vCl5A0iF28tR5LS/UfxH1r3b9kzRrBF1TTdLvINY06+VhdXUco3&#10;SPnkkDGceteuD4b/AA90PT21GCwhh+yoWWaUZx6ml7apH4jllgqGKqe0Wi7Hlnwn+Dv/AAsHwr9p&#10;8T6RLpM2nkj5vnV485zz7Vt/CP4heCIPi9H4D+Hvj2M2dnC8baSYWIlk7sr9Mj0rzW/17xT498Za&#10;/p3w48f3v2eOE9ZSqTrj5kjGDkij9mfwL4l0b4raDMvh64hhbUlWa4ktWXk9SSR3onGTu2zopyp0&#10;JKFNX7n0x+1r8PNf8d/A57Ar5yxtHPfQxM29oc9FK8g18x+GfhTLc/8AEru47q10uxi8+4uJ22xR&#10;xjoCe5I98196+Lruy+FWi3XijxFdxxafbxebcy3H3FXuc/TtXyd8f/25fg5420LUPgp8IvDbXuo6&#10;jtks7y4sDHZzKT8w3xjJPXrxXNGtUvaKKx2Fw9Soqs30tY+YfiLptlqWs3WsWuoaGLWS4Jt47T/S&#10;JHUfdIwfkrlC+3UUtbu6jeeeT+L5jtPGM9Fx6Gt3xX4M0K+u10ezez0m+X/XNYwhceo4xnmrl98H&#10;dS0bTtPsbnxdo1uuoDdHIiOLhvphjk17kYuNPU+XlzOouVHVfDXxh8GdHs7rRNPi1BptLHm3cy27&#10;Kkkn/PPJ4yfTFO8G/taeENLudQtNQ8B6pZ2O1mt3WPzDcNnlVVe9ULiDUZfDUfhm1t/3m3yJtVa3&#10;DyM3ZmXGcj61gatqdpYWkfhG98P3F5qUE3/ISuV+yqwUYMqcHgdMDrU8vMez9aq4ezaM34761YeO&#10;Gm8X2XxA1rT9DWNYbjTbSPZIZepDIQSeK5m3sR46tLLwhJ4iFnoDIq2q6bMY7x8fxzKORXrnhXRv&#10;hdL4HFvb3i/29fbpIrWaQeczHj+IHIPY1wtn4D1PRfEqXGoaDJJq0NwjWsVttiZEB6PLj5xTjOMV&#10;Y5K3tqj9p3Oe8Y+CPhZ4S8R2Ok6pruua5cXSqix26MWXHdymMflSx6hrunaoNO8L6Stm6syafcXm&#10;pFY7eQ/8tXTqSB617J8QPCHhPTbZvG+katZ2y3kZGrNaKPtTy4+4rj7v1ry/4ir4D1rw1Z6TfO81&#10;5BG22JmP71yflVmU+YWx6jFbwrcztM54xlRq86LHwvh17xj4jvdCudR8P694htxmS8Fq7xso+/no&#10;CcdPStLxekfgvzvGGnQafp8aR58uZ2Xe6tgjZjkGtT9lHw7D4O1iPWr7Qo9GjZdn74bS5PYHgkfW&#10;tr49eMfCH2rydP06TWtabcNP0qFRh1H3mx3xWbqR9o+XY6JRlXj7W+2p5p4T8T6N8ZNTGq3ni3Xt&#10;Kvr+48iGxkhL210oHVQPur7mvYfgr8Bfh38CEuPiFr1lHDtk/fXDCQsSxwAOeRmvO/2e/h7448We&#10;Mo9RXwXDZWaczf2yzWsxJP8AyyCdcV9dX+neGfDNrDqXiTxHbRWELIs0d+2YycfdyeCawr1J6KLO&#10;7LqMqsvaNFHxVoyeJfDkgtW3eda70mjyV2lcg57cV4f8BrXwDdtqWhaBqeq391ZTNHINUicArn5t&#10;hP8ADmup/aQ1zx/41utP074U+P49F0u6VTHd6f8AvWLjpgYIx7V0/grwPqGleD7a/wBfgEFyy4uL&#10;yR1j+0MB97bj5QT2rk5n2PY/d13ZOxyes/CywL48J6TZpN1kWZOG5orUs/FGgWmrtp3xB1eytbne&#10;/wBhWzuNzPGO5H0orqjVlGKRl9VwXU+VfCeheErnUW0ZZ7Zru4h8lWtdNLLKCcbmyv7tvc4xXSap&#10;8HRLMdStvAB1O9sLEJZyeYskIbOB0HytnrnFcr4f0yL/AIRC6lhi1bR9cu8PqEEPElxNgnAIOChP&#10;p+VfX/7G3w7XUfgT/wAJt4k8Ox2txaQyi/aG43bgmWPHAyR+tVWr8tlE8jC0/bTd2fNHgX4Q+OPE&#10;2napGfAl5b3UEIO66s0eMyZ6IT0FWrT9m34t3fhi812/8LfYtUst0ultbquC46s2Gx0r6e+Dn7Vn&#10;wg11dY0+6s10eOzUtZx6hMFN3jp9CSK9C8ceJIPEnwH1bX/hRq9qutXGnyNZwrtkNu23ow6ZrB18&#10;VFpWep6Estoyp8zZ8Q2+j618QPAsieNfCPneKdLi8qzurWFVjusc7ct90+vPNcBqXwt0nR7dbn4t&#10;W0zrNsmfSbeJ/tcO4/dymcjv0Fdz4J8QfGnwB8RLH4kfEjxPNeWsd0Le602ztcKytwz+Wq4GP71d&#10;n+0tF8O9Z8Sab4uj068kbWLpYYtS02ORDDGV+Xeq46Hv0rtjUlRjY46lCMvh6GV4G8A+F5NPsb34&#10;e7ryO+cRLDIELw7e7bucEVxPxg1nxP4c8Vt4btfCGktqcLE2sUixiReceZlgK7QeLvhT+x/ZLZy+&#10;OWvNTkIeHTNpkl2nnax525J6mvPfix8SNR+M/iC48a+FPA7SapqEMazLI4ZbdE7+oOO+BWlGMpVb&#10;rYzrLD0aaTvqc3ofhTwPr+vRvr122n3m/wD0y4jI8q5k/vbfUGvoLwl8TfAvgGwsdI+KPxg0829i&#10;xj095rXaAMZwoXnFfPOmfETwTPrkdrPcSTas0ggurGZ/mB6fKuMfyqHxenhi18USrqWmQ6hdQr5F&#10;vYsysYcjJbGeetbVIQlojjpzVKpzWZ+h3gz4u/Bjx7o1xrqa5obQaTprSf2k0yshXHDN/d/HmvlH&#10;xr8Y7bWfiZeeOfhv4lngt23W66dbqXtb6HGDtQkDLHpXk2heJ7PQbO+0u40eE2d9GtvFpdlDtdGz&#10;99/uhl/GlnttR8WpHbSRLptjpbKIbu1lGWY9eF6VjSw9ONRux2V8b7WC5T0DwxFrXjC/msdb0mO6&#10;8uFp7dpk8uS35yYyu4gtjo2MVi3HjW2+1TeH7bxI9gQCtws2m+cWfP3N2On04qFLf+yLSO603UtQ&#10;h1C4Qrb61buzJMo6o3Yj15zVGR9B8PRR6rfOk0UiEzLEp2mbPXAz3re5x+0vsaNzfyKbddQjaxu9&#10;4+ytaMyqx7OVXgn2616b4C+MXxi0nwhFo2matdmK1vPtF0sNth3PozZ+4fSvI/DLv4oiMOpqz3Uc&#10;pe0KSbVj9O1aieJ9d8ETvpFn41iaVYyby30+PeZOPuNxn8s1lKMexVGpKlLmTO18c/En4l/FO7ib&#10;xZpVqLe3fy7GzhtRERn+Ind8/wCVeofstfHf4dfA+PVtR8b65ZQ6v5f2e3V97SSZ+6rBOqg9+g71&#10;4p4Fs7H4lT/2p411eaOKzCmG3kSRJLbP8R29veul8SfDq70bWha6RpTXtlJCJbW+izufd1YZXJX1&#10;rlrSov3ZaHVQlKpWc1uj3jw7+2N4p+zTW3xM8YafZvcTebY6hpVs0kYjzwpT6d69Ns/2krnUdCE3&#10;w8ksfElykOZLi3vlZvdmi+8pA7Gvm+f9n6RfAGj6tdaZJb3t1qHkG5nk25Ujrg9gfaqfwpbw38E/&#10;jTZ674kv4dLhWWSO7vpkEfTjJGQcfgc1nKjR5dEdDxFSlpJnV/Gn4/6NffEdhb+DtOuks4PLupEs&#10;pI2ndh83Pt9K8buprvxDfYaygs7S4m+WCNcg8/xM3T+VbvxY8VweK/H2p3+oa/b3EdxdM9pc6YQF&#10;K/w5wBxisPw9Y+Ibm6jS9u7S6humCwrHJgLzyD+FbR92noeVXkq1VI17D4X/ABJuNYtbCLSTp9tN&#10;Kq2dzC6bbgnoN2dpHqM1vfFj9nH4h/BSC0m8U2H2zTL+Pftt7pkkgkxnKrGc/XAOa+g/jF8PYtC/&#10;Z90V44FOl6PbrNdQ+ZukMhHAUAcc9DmvD/FPx/8AF3i7StA0PXtEmm0jSJcsJcCYR9s4BIIx6muJ&#10;VHI7/Z06MUlK1z6p/YO+I8nx4+GupfC7xUyTf2TZpHD5lwHZo+hBX7y/8Cryf9r/APZM0jwHpV74&#10;48LN9jt7ebbJZNGpSbPfPb8K9l/ZF0/4h634itfFuiWtroemxrvXyIF3XkDD7r4GSfc10H7XsFv4&#10;e+GXiTXNRuodTiupkS3090/492PfHP8AKuKXNHEKzPYp0YPB2PzT1+DQNZj8vUdDNpexQgRTblOF&#10;7AA5rG0fS9Z0nxLb3U/jFmhjZRJvTcETqQqqOp+lenRafNpdjeeI9UuLOXcpWGy2fvBn3I7fSsNr&#10;3UIplu9LTdNcQMdtvarL5QxjLY6fSvYjVlyHzVenGjJuPUzPEvhrw7qto1xplldXljcTBZJIbdxI&#10;g9SuMjn1FVfD8t/4J0q80Hw/brdWFxJn7PqMYe4DAZ3KCRjP51q2uu+LPhpoOoTQeOzqDawEj+yT&#10;ZjWFl53gYb8q5az8Ta/sxeeH7ia+kZkXUPsKmNif493OwAUXlMwkuWNy7NqkfiF92s30wvGbem23&#10;MMVuR0UA80l/ZQTr9leNR8u5pFlZiy9xjvmrXhK80fx9IfDFrOl5fQ5E0+4IOO/NdH4W+GHibxHd&#10;yad4Z0fzLnT7YvNdSNtjgjB++x/u+9aRko6M56a9pIy/hb4ptfh54oEOj6rDbreQ+WwE7BpA38BD&#10;Hj6V90fs3fAn4h+MrmC18aRsnh1dPdrFriTcJ2kXsHY4HavkT4f6CdIu7XVoRZyQrqCpcXFwsZjM&#10;hPJDnPFfqB4HisbTwfaXEmrx3kcVnHiO1nDCNtoxjHT6Vw4qUpTslY97KY8rlGWq8z4N0L9keDVN&#10;W8Sy+I/D9vpMmm67Ili0sLM1wqnhkfoO/XNfM37QWp+CvDnjXUvCsHxPMdvDg3U9q+TG+fusBhSf&#10;YZNfsd4g0r4f6hpt5pM1tZ3F1dRE3tpGd0p3Dh+vHFfmP+1Z+zbbfDr4n32r6f4YE3h9ro3IUQho&#10;4j6lTnJow8pc65mGOoUYvmij5603xnod3fR2NrNq19HNHzrV5Zlo4ODll4+VvrXqXwd+JWp33iVN&#10;A1iSO409IQLO7vWH71BxuI6D8cVwuqyeJPDVtqXiDwHHZwx6l+5hywAj3fxFSCOPQVzMEUtxpcWn&#10;eLdTtpCvyXE8EzAtg88KMivY92UXy7o81Y2MZJ22Pq/4w+EfhifgzqutLp8kWrSKNt5oseSAPoCK&#10;+TIPD/irX47a/wDDt1rDT282y3tzCgAA5JlwBu/CvWvh74q8Mat8L774YaX9qjWzZZmurtm8h1z0&#10;VmIJPtXB/Ea11fwXfWut+EPiFHcXHkNAwsfn2K3UnLDGBUYeTpxfMdWIq0vigcovgvX4tQk8Ta34&#10;nmsbyE7/ALGy7oX5+9tP3RXsf7MXxc+KGgfEiztJtYsf7BuNkd4luxXcnd8BufoK8n1Ke0S1sT4m&#10;8X3l3PcMVmhtIQ8kq9ieflUfjVn4Y2mueG9ZvPEEk9rq0N9C8OmizxutgwIOTjqAfTrWtSUakeXu&#10;TRr2kmmfc/if4uzXXiyPSp5bhtE+zsJJ4VTy5UI+/wAsW6flXkvxts/DHhLwHH40+B8zX0eqXywS&#10;hYg6AA5f2yPek8JadfSfCnQPhxoevLcWdurC61g/NgFjmNj1zzjGa4H4ir48+HvifS/hB4Pt4bXS&#10;5QblNRliXylkJ5Vd3r7kVwU/clyI9etW/d+0bOW8Vz2ks99qun2V+mp3vl7fMZREyp1LLwAM1zvh&#10;/wAvVtauNd1RLWzt7VfLhmMaxo0h6gYPzGoNY+JHjSx8a3vh28s/tswm2/aWtVaFAeiFhkYzzVvV&#10;fC2heKVsdQ1LXlkkjV5v7JtY9vm3CfwooIB/KvRoxujxJ1nKsuXZ6mLca/44unnfUvDOpR/aF8nT&#10;JLe4VAqZ5kIJ5IFblnpmmXmkSJHquoQpBsEdxnaXAHI3e9SXeqeO47GxOo2dnp926szrcSKuLcZ+&#10;Qbjw3rjGPeuR8SagNR1azsPBF3c3Vva3Hma1p8Jd1Ud1DYIPHNaSi47nV7So7JbBeeKPHzeJd9h4&#10;Zk1TQ7VjLclbzfJtA4XcT29qqt8Wbi0luLmH4d7mkzlvn/dbvukDHI9cV1Ovav4R8a3TaT4bnWz0&#10;6yhj+2rAgUtnhlYjH881cs4tHkaTwv4L1q1t7ixKmK4I3q8GMgZPXHehSsSpxjUsJo7apdWx1+Tx&#10;LcXMwt44H01GXyocjP3X5z9K9o8C/s8a38QvhvIyeJmt7m+Xas1tk+UuflKccE968Q8R+INW0m5t&#10;PsK2t3dXxP26OxUO8eTs804wBx+Ve4/C/wDbH8K/BLQ9P8G2ngzUtemt4fNuHsVVlEWcfiw6kVx1&#10;pcrujohClKWp6d+zP+xZ43+H/wATdN8TapetJb28Df2hcSLk3uRjDe4r3zxR8PtMsLeOwsfMeR5P&#10;mXr3/Svlj42f8FAfjH4yWPT/AICaJcaTa2MJla4vYVjMzMuNi5HO0mvb/wBjyH4hfEX4b6f43+LH&#10;iVdS1AR+XItv90H1JGOfbFeNiPbuV5HqYZ04q0WY/wC0j+zT4g+Jnhu313T9LmW909tt59lwkkkI&#10;+6A+D0ry34KfB7XPCnjoWw0qRWtYGZVuEebJJ+8WwBX3Fot/4e8L6iUvrqGS3mj2yRvP0/Ws7XPj&#10;v8JfhfJM9x4SW+Mi4DW6rucenP8AjSWKqcvJYcsPF1FI4rwz8EvFfiWzWa0SaZVwdsAwFJ9qo/G/&#10;4F/EXwh8PL7WNDbZcrErf6tW8oZ67TWj8Sv28fD1hoh0f4SeGr2z1adVEUkciFLcseWJAOcemBXl&#10;XiP4jftAfER2upNZ1S8M2I5Js5iz6YAApUqdbnvLY3qS1stinpH7Q+n/AAZ+Fun/ABB8e/Da61u8&#10;k1BbW4traP5duf8AWqvYAdaxvi1+2Xr/AMbfE8fwr8B6ha+GdPuLfcsl3H/rI/q+Np9qo674jTwx&#10;4qhj+Mfjezi+ywlLSwc7cSHpuxwD9a8w/ag8Hw/EPSNNTTEaNAwkuvJXdJKmfugjHUfSuyOHhfQ4&#10;5VHGny9Dpvib8Jl8E6BZPoU9rrmqXUmx7ppA0cYzy3yV5uvh3Ub/AOIFvfav4UW/1gSqltb2a+Yt&#10;mw480PJ8qrjnbWp+zppunsuu+EvHOqx6NbpHu0m3urgpKka8b+TyD+nvXs1l45+FPgLwZc+IbC8j&#10;ESzeVPKsBLXDKvGwnlsnuDitP3nModDkjTp1JXL2jP8AFDwt4VufDOkTW9nJfQkG4htxuJPUtt4/&#10;IYrw34p/EXU/hozeHtO+E2oXGoai3kXGuXeIoJZuoChRzuPavWvglqXiLxd4s1rxOdYN1pOqBZbe&#10;zuHy1lgY2YB79e1R/tLW/wAHEOmyfEvVY1isW8yxtZnI3zHow56j1pS/icttTplCh7G8Ty9/2YfF&#10;fwK8FR/tM+MfA2j6trOvaW0Q8Oy2/wC6sJnPytHtYMXA+b6185/G/wAD/tL6V8P7HUPiF4Z3Weu6&#10;j51hJPIXuZsDgYyWVceuK958afF/xn8TNbs4LX4pXGh2+mhltdNjhd/PTorggYyO5rG1Wy+Jmrav&#10;pGna38RP7Wj0+VpIZrq3G5mYY8segH1NdWHxNSnHllHrv1t/kee58z0bdjwz4I+DvGfhvxJBrF/8&#10;LQ9ndtsuLq/Us0JHJbnoBX158NPhInxC8H33iewit7qZZRArquArA9eawtM/Zb+Kniqa5ureGVlv&#10;Y8SqzMiFG4+XntnNemfs7a5onwt8TQ/AHRpYVmtXYaosjna0hHAVsfMe/XiqxeIrVdYvY68PC8v3&#10;it2OZ+KeveLPghpmieBPBehxX0yxtdahfXMxjjt9vPJOFNcDr3xi8S+KfEdvfeEvDNpHdNi6mmku&#10;fMjk/vKjA7Rn616n+1/beLoNbs7LSIBdWzW7s1jt+SRwemec59K8Y8L/AAe+I/irxrZ6pc+HbzRb&#10;eRgbqxht8KMdCmDwPWuWDjKnzS3LxNSpGooJaeR7hJa3cfwyj8X3Ph+6m1Z7czW+kpIPkf26ris/&#10;9mvRPFU1vfX+t6feeTczM72eqEBoXJwVQcDaAa9m8JaBp66Rbpd67DOY4QrKrDCYGOvr7VzPxluP&#10;G9hoy3nwwjimvlmUyNIvypH0/HNc7qe8d3s/dOE8cfCPw7+z88/xQ8N6ZHc6iZGmt9PjjJ85j1Vi&#10;Ado+tZ2kXfxU+J/h2H4iWWi/Zbi8tmtLjw+04khZc5LLnGG+te4fA/W18e/DubT/AIl6bDp9+t0Y&#10;FuptoglYj+EEiqfxA8X+FPgDPp9rZ6Hcast5MYJINK24jBGDI2fr2rF1P3iscscNGF9dz5p1LxHo&#10;1jcf2ZpMWm6dqlpgNDcB90jdNqkfKP1q9onxr+KvhW+XUp72wur63XadNX7t1F/e3DjcPrXPeJI9&#10;Fi8TSXs8DeZbyTSxJIoHlZJwxJ61H4Uk+G51O3udWvNQjWNzNKLdmaMN/fbBwfp0r2IxXVXsebeV&#10;GveDseqL+1BLqfhq38QeGvDkdnqDXHk3Ftb72aHPV8d6+kfG2mW/j34INfWngbVPFVw1vDPfn7GI&#10;0QhR8oyNzk9T1r5v1X4ceCNW06z1/wAASQtbtiW6QMY5ZDjqPf2r7z+Cnx90n4P/ALJ8euLonk3E&#10;mlCBrOaIPMJSNoZQckEnuOory8bLlqQlBaLc9iUIyTUknfqfnp4L0FNG+IFzezeF7iU39yYZLVpj&#10;5lqWPAQc9BwRgV1vxl+HXhj4bm60/Qra8uJZGUXnk2rx+VlcgZZcHnrgV0Xif9nb4m/DnVrv4meG&#10;LO6TVrm4+3yEqX2SSHdxuJ5x2xXhnxM/au1RNZn8M+LvF91qOqzv5d8otyfLz3KjgAeua6MPapPn&#10;PChh4YeL9rcb4Z0zUNF1Cbxl41m1GyZSwh0/T9QEaAMv93pu7+prmPF/xE8X3Ou2mn/D/wC030tm&#10;3mxzak3MgByyZ7ECs/4bfAfxr458SSazpOoXmt6PeaksnljzPOtZOgZ+eVH93pWh4s+F3xm8D+Mb&#10;y01TRv8AiQx3axNbaepSSdOrup/gJ+tdkalHns0R+9+w9Ch4v+M3x91S6t/El7dWOi2umYuGur6Q&#10;yTPtOQODux6V7Mv/AAV1+M3xY+GWmeGdK8XW/hmfSVZbzUI7gu94yLhEVPRu/pXzD8WfhyNY+Ien&#10;T2KatDpcka/bIdQnbckOeQeTnA966C6/Z00x2E3gYLDYxw+eskkp8snHXkHP0roqU8LVXw6lfWK0&#10;I8sHuew/B4fEfxn4gWz8ZXem6preuq12l00O4Rn03DIBxXH/AB0+F/xK1T4pSR3eozaP/Y8YWELu&#10;YXGR8zjsR+laf7OPhq/8Pa9/amm3El/DCVb7YWMaq54IC56D8K9t8W6LrWtaVceJ/EegQ6gtlE22&#10;6hj5SM9QcdRXDzPD1rR7HXGjU+r87epxGi3fiTwj8F30vT/D663qtvj+z7uOMIVz1UnoR6iuw+Gv&#10;wCf4ofAzXvGnjXw5NDew2shudO02HDTMmCAMdq4n4jfEzwl8IdE03wx4H1uxuNU1b97BClwD5GV6&#10;sHHr2rN8S/Gv9rjwz4E0jVLDxG+i6hpayCe2hhXyb1HPyuwIxyufWueoqji+R2bNI1Kfs+Wpvskl&#10;dt+X9bE3w20vxlceI7TSbP4W3jWN5mKTbN5zWZH99OcD3Ar2jxF8YvEXg/8AZ9vPg94t0yxh1Ke6&#10;eC1W3YtvtP77ZHyntivm3wv+098cvHHikz+FIIfD8FrGEumtpkDSyfxSFVXkH0Jre1bVrq8kmvr+&#10;4ae8mDOwduZG6nFfD8YZ3Ww8lgMHLmrSstPs3/z/AAP6X+j54P5fm0KvGPFDVPK8MnJuWkarjutf&#10;sx62+J6I6/4DfB+3+J/iZNAur+PS9MtYWkurlePLGOgz159K+o/2bvBfw3+Ien3Pww0nxCmoXujR&#10;vBHfpbxqyKQQB0+ZlPOa+UYJ/Glp4CtdZ+H9/Nayag3lzSKv+ox/fHYH1roPgz8YNf8ABnir7ZqN&#10;udP8TCz2Wd9b/wCplbpufgAk+4rXIeGZZLhHOTvVlq31T6ny/jF4z4jxNzrkw0XDL6N40oL3Vy7K&#10;fL3a+5aHaeI/2d57C/nbxPYX1n4k0O8lks7u8t12XyISyfPGOOnOetdB4A+OXjjxT8JdS1K80qO3&#10;vVZ/7TsyqsbeTOFkUZ+ZTXtHgvUtX+NXgyHUfiP4vsLbydPY3k0ceFR+gBYYAz+NfL+ofDD4l/Ca&#10;+vviVr2tSLYxXuJNVtYcQz2u/hSM4bjvX0FOoqkuSXQ/GXCWHfNHZlrTfGev/Yfs3hHW9N1HddRy&#10;a1bXFvidVzglCvAGeoOTXqvg/wAL/CKO3uPHvjvTmtbWzPkyrCzjiT+6mM/jjFeQTeMbBtXku/Bv&#10;hOCHRb4+XePDbbRKp53l+uc81083hefxB8QYU0FPtcDRQyXP2d2eERAcjjgkd639hTlu7BGXsYpW&#10;uddeR+BZ/FEtr8GfDPnNlE866tQFuYT95t2B0HY+lct8V/EPiL4V3GtfDPwHpU0M1xGtw16Y1kUK&#10;wywXHzLz613nwV0fxbd/FfUb3w4Y77SJLfy7OaEt5Vso4xtI4Ndd43+GWj6J8YLfxpdyvNqU2mtn&#10;TjGcThVxnuD69KxqVKVKtFPU6OWVSnLlPl/4X/ETU/sGqeFfHet6gLG+tQFuFVmkEincAjc7R7U7&#10;4Z/D7xf8bdZutZm8UrJJZzqfNtYXimaEfdDZAyR617JH4B8LCzmmtPDbaf4juLjzZo9reXHHn/aI&#10;HI9q9I+HtjpOm6Ar6fBDGyti7kt8FmHvitZYjnleKIjh+VdR2haBa2Oi29rrkryTrgRtNjccDviv&#10;Ef2vPDXi+PVLfxN4a1fULe38nybi3hmY7ffYOCCO9e523h60i8a3vjHXPFKQ6cbZfsVvcMcGUdAM&#10;4BLeg/WvK/CVr4ouPGGpeO/FYnt/tskkbaVcSblKjIUqD0H4U6Mo+1TkRWw0ZROI/Zf+Ktr4A0TV&#10;h4u1+RdK09fO+0agPlEhHCKSccntXm+g/H3xR4Y+Kl/8SPCfgpJrjUZHKyLcOYwhPUhTg17dY/s6&#10;6fqL3dnql6s2m6gxc2aKcxtngkYx+teMfHHwFp3wj1250bQNVFxHb24C7ZuQx/gKA/Lj611KVGpU&#10;eh42L+sUYrkZ7/8ABr9sO0+INxdeDvitZW+nW6WomTULWdlVmzjYOrA59K9w0bTP7MeE2V9c3lnI&#10;okhWaMyDkdietfnz8DfhmPEfiaDStUeYx6o4SaObJgUH7pGDkEEZ6191W6eKPhz8MrWztoZtam0+&#10;NFRY5vL+T3Lc8VjNR1sjpwuIq1FabPMf22tK8D6zZHWLDVYbfWbWNFbTWtQput38QJ9B6c1z3wI+&#10;OWmfs8fDC5tfEvxC1TUwtxH/AGfoctwJbgFuSoJ+6g9+MVF+2d4ot/FMNjFD4dlaSKMOGhyHhyMn&#10;5ioDfgTXz9rupadbadZ6oIphfNJgWtwvJAGO4IOaunCNSnZnDKt7HEWiz9BpP2mrZfBEfjZfDF9G&#10;l8If9Ht40z85wTgDmvXfBelaPb2keqS6TDDd3LKVupLUISpGRuyAa+E/2Krq0h+Ik8nxn1ya10m3&#10;jjn0yG4nITjonzEDnrkV9JfG/wDbLWf4meHvhP4e8Ezalpl1ZqdQ8QWM6BdP3H5Mjq4x3B/CvOxF&#10;OUXaDPpcPKNSjzNnK/tX/AmXTfFtj4k0W31Kb+1LoxXk0M37pVc8sARXx/8AGLwn4B8IeK9U8Hwa&#10;LbyXdnJ/x/tCxklbH3skde2RX1f8Vv29P+EA8Tr8L/Auj3niKbT7hTeXT7UWMEdAzjoK+bv2zNH1&#10;PXviFD4g0+8a3j1vF0JIohItsQo3CRsjBPY9K6cJ7SnFc6PNx1KM6blHc8XNzbajcLpWr+FLXVLe&#10;NstFa3mJNo672z/9evZvi3oXwb079nTw74xtPEdnpULTYn0KRS7sy9BnGT9exrzLxNo1r4avIbbT&#10;77zoVjWe++yxj997Fh/9ep57rwZqFrDG0ttY4WRobdnMjuMD7obhj7Dmu5c06icTxKNTkUoy6HKe&#10;H5r7X5pNM0XV7y+tdRuA/kwSf8eKj3PQflXp2geAfFujeHtUnXRZpLe1VZdNk8nyjc3GeFaQdPr0&#10;ry5vDHg+01O41y0e+0/5kN9tZgssQ52lQcgk/WvpiPw5e/Gf4S+HU03Ub/SbN2E0dvbsTIVTghsH&#10;ofXmnjZ8toI9LLpKonO9mj3L4E/Fjwf8VfCcPhL4g3Onw39ro/8AxMtNFyrvbfLgv5nB6ehrwH4n&#10;aH8K/hZ41hfwt44tdUhuJWwLO8Je1ycc4J7HrWNF4S8aaFqmqHTvDF9PJJIsdxlfnksycMBzlhx1&#10;4rK8VfDDQ4vGBn0Dw9MljtxY2+7dsbAJyuOcfU15eFo06MnZ79z08fip1sNFSjsfU3wP+GCfDnTL&#10;jXbK8mmt9YWIvPfSRqJePuAsRye3rWL8Xf2h/DHhfQdX8A/D+LUZNQt5VaRmlaNoWz91H2kYFeOe&#10;A49T8deJLHwB4h8cXVvbHUIpPLv5mwrrjaYwpO3A4xxX1L8Tfhl4Q0nw5d6LaWul+INcls1mgzCY&#10;5kQdd7Y//XXLOnDD10pa37bG9HFPFYO8Fax5r8H/ANo3x34i0uDQvFk32uXULrytOW3tABanHJkY&#10;ff49QOa7dfBvjvQ7jVDpXi+yulvLMRWdnJCgaKY9TjODn1rzLwJqXgiLxzE3gTT7R9Q+wut7YpdF&#10;P3gOCqk5BP5V6t8T/gd4i1/wJoWl+E72bS41uBc3jEv52euzI54+tZVoxw9TTZnVhaksVB8+6OHv&#10;l8ZxWMfhH4qQaVo894wTSpbVlDA5wXIBPNXfip+yvc+APh0fFPgs6lrmor80luRujfd96THBzj3r&#10;sPiD4Y8G6/4Xt7DxDD5k2m7EhvpP9YGx94Hk5z71S+FXx4lsLSbQbC5m1D7PdeVKly5covT6Vcql&#10;S3NFlRo0oytP5Hhfxh0nR734W6V468Qad/Z+vrOIprJzulVAuM7Qefxrx/x1q1t4+sdJ0yy0ORbT&#10;TVMc949wIQJGPTywATx9a+rvjt8I7r4hRX+teCdOtbe8vJEe9F1txJGOCFzkr+FfPnjn4O+GNPmj&#10;0rWWW31S3f8A0d7e8UxxYXoyKw49yCa9LAtvWUjxccpU8Rbk0asZk994n+Gli11J4Og1K0fYUn+z&#10;p5gixywHU4/M19Jfsb+ItY8U2Mj3+t6fqFnqSSR6TbTac0MkbFdoQ5Hp3OPavlXwf4D8f/FHxzpv&#10;hHxPHeeSspQ3C3TxokXZlIHOR24r7W8BeHv2VfCHwTm8NeMviUqf2Bqcc0V7bzFpJ5s58lGDbmYd&#10;Dg8elGOrOXuoWDpe972x4l4u+HvxH+Hc+uaZ4w0bULTRGZpdSs5G3W8EOeJEkb7vPavMtJ+G/wAO&#10;PEPjrRz4I+IMOpC8uVZWitpNsS91ZuB+PSvfvjp8bL7x54wb4QwG+1bwl4shFvpM0cLvDCoxgSnb&#10;kc+prw7xR4I8ffCm28ReA/EtiumJb7U0uKPEO7B+8rhAcEVWHqfu+S5jjIxpy5rXidJ46034O6r4&#10;1HgrQjJeXgk23Fw6E2ckg42My4PHYZxU/iPwB4e+Hfh+aDx5fTIL5d1qtjZlxCVOAoIz1+tcVpWj&#10;xaB8LIvGd5qdtDNNcbbe0QiQMwOcnr+tRap8Qvjf8TNUt9Pk8YXENnbsklrDboEjDDt0HBHatHRl&#10;fcwpYynJfvI2O2+Fvwf8V6v48guvA2n3ljZ3UBEl+8IYlSv+weD+Femt8EfGWieGb/wNb61LHDP8&#10;1vqF5J5juT94YbpXlj/G34z/AA91KK1XWmV9odozCoU4HTIBxXsPgT9pvQfiL8KrzU9EtpNU8Q6X&#10;ZsZtPaIqTJ7Njp74Nc9ahW5t0deFdH2b1Z5d4C0ux+FXxRWz11ZIUaPyI76fascsv+6AcD36V798&#10;LtA8d+MdcXxDd6xYSWtjLhVsoCFlx0YNnGR0r5bt/Gnjj4xeIrzw94u8OxTale/JptraxrutQPvB&#10;jgMxPt0r2z4e/GxP2UPhtD8LfHerRwa5eeZPa6asjbmB+6vQ4/Os8SpOKcXqRg1GlKXM9Bf+Ci/x&#10;6E3hTSfhVo+rtNqv2rzbqyV9iqg6F2bC49s5NfHN7r3iJJLrSYbePM2D9ut5FRAAfmSNv4TjueK9&#10;L+Il7rfxD8JX+ueNvFdq2svqAMTS2f30bnywAMHaOMnrXntl4MvtK8zxBa+FDG3mKn2zUUxCMjGQ&#10;Dnj2APFejhY04xVzzMVKpiMRGV/u2Of1Oy0eawktrG01OH7MoaKZpsLcIx5G/nP4VNpEH/CMzjWr&#10;TVWt5BHtjgM6yRQDHBw2SW+lekH4IfD6S2W41f41eHY742olutPsb7yiFIyFUZ4/KvP9Lt/DSatJ&#10;4ZsWjVLy4CRzy3Pn57cE9D/KunnjKLMpw5X7p0Wm/Em2vvBb+G/GK3Fybpsz6tp9q0eE7Mehb8BT&#10;l+DWqw6fp+o+Eb19UjuIWeNo13OVJ6lG5FXPFnwN8T/DvRY9W0qSL7KHR4pZm5RAOcHPQmsix+NH&#10;iPw9a+boHiaSK9XMrXDW4m8z1jTBx/LFTFpbm9SPNaFa6Ox+HvwC1XRLiPxRqTIk/wBoDfYr0A+Z&#10;t6bQ3T8Kw/jbc6j8SNU1LwzousfZLWz+Waw0ttt40ncHPQfpWD8Wfi5rHjyXTNSk0e8/t2xs1CGS&#10;48o5P8ZXkfhXYfsz6bF8Rdd+y67oF7dX8+4X17a2YQbwOrPwTWMlKKuzOtKnUiqNJs4v4Z/DLTLp&#10;V0Xwhp6rcggeXqUrbZJB13e/vXpsv7L3xRsXjSbwzayWd1EC0+nlG2yd8AnNdBeeANV+B/iK68c6&#10;5JIul6f/AMe1l5Y33G73/wD116/+zL+0/wCEfivqNx4VPhuSyurWLzI1ZlIb24HB9qxdSp7PmR34&#10;fCwlBQqP3jwL45/s/v4c+H+n+JdYu47caWpKJdGQZc/dfPA3A+9eFeGdL8d+IfEFro51KTVriRyu&#10;m6tcHJtuclQSBwO1fW37WPxg8SwfEGbQLXRFvtHa38r7DeRL5fn7fvZPbt0ryH4T6t4jufEF5deK&#10;NDsdNstOCssnnIqgdWI4HT861w8uWL8zGthP3ns1OyF8H+B/FOheK7fWzBc319vxcKWeOGNR1bHQ&#10;17F4y8M6J8RfDP8AwjXizSHurG4h3SBQPkYdx3BritX+MN74m8Sx+FvAUbrZ3CrjXoCskCv/AM8j&#10;jkGvVfPGmeFp7Oa78u8jtiFkUYO4r97kdKwl/Esehl9N4e8XK6OG8M6b8Mfhv4fbw14ae126WGZI&#10;Lq4VnBI7n6183aV8WfjjY/Fm68QfEjx9Dp2j+ezQ6bfIqwxRZ+6D3OO4zXO/FLwTP4J1261zTtAv&#10;PEWrXVwz3EltK0nGeC67sBR6YrnIPC/xG+JGlyWnijUpVtYZA7yTxgRRZPzLnnjHHbFdsaMeU4sd&#10;juXSl0PUPiyfBXiK/XXPgv4309TeNu1K63BWRuu3L4LZ9uKKzfhFZaR4gMnhzWtC/ti3sww0+Yw7&#10;lRQcHdwMexzzRRJJM5o1J1rzb3G+K/F0Y8a2/gj4a+C7qxVYkjuLjUNnkQS5GdoKg57ZBr3bSfF4&#10;8N/sv61Zal4je2tYfNkvIYRuZWAyxGOVBH3Rk81k/tX2Xh/XfDqeOfAsgu7O48tdQt9MjUTRP3cH&#10;HQHqK+etP8RfGHw/qcngAyabf6Be2+Wmba0ijPRl6kgULl0PSjRjRTcdSD4deO9D1fxVH4svbKzX&#10;QricR2fluPOdumJEfLE/Tit7Wv2uvjJ4b1m68D+BNO0/TdJ0+8Yb5tPctfRDqWJYAcelY/i/T9Hk&#10;08ahZMUvLdfJt20zy2C7zguUwdpFUPF/iqz8M6HpnhKa/GtXTR7FuXVvMCd2baAB+Nd9O0pK5ywx&#10;ErNMua18d7TUbybUvh1r9uutaev2i6hUFLeRWGNrBjzt9jXb/sX/ABB+I8PjTULfXtWXVLPWImup&#10;Ip4l8mKT+7GN24cV5Lc/Df4eLpJ8RaxNFp5gulkuLe3LGSfPA4HavfPgb4e/tHRm8Y6FbyNJbzRL&#10;DHawhd0R4zh1GePejESp7WRtCbnKyVjyf4seJtHk+KutTLoNxHJHcSLaXKtvW4YnlNhyzY6cYIrk&#10;9Ht9Whs5LvSb5tI1O4nbaPLVo0YDAV+c8jsTXXftB+GfBfgv446l4o8OtfNLFc+dDCjExl8fNs8v&#10;kHPWua0q9s/FkLa3q+l332hsywwznysvn+LcPmFVh+WNM4p+9VdxuhaBqemPE9joEOsa5PGZLi6W&#10;RIWRc5J2E5IA6VFo8P8AaN61l460q4XTY7rzYdSkhSNt542nPzMBUOr3PjHUIY9L0rTLVbfUrpkk&#10;upXDXNp3IB4/ADitBLTxjf2/9ka7avfaLYxs3neWYbpGAwAxGRjuOtT1Zi5S7jjB8FtWnk0qfUpW&#10;urG6LW66fH+8kHQHnggdxWt/wl/gLUvD03hvVPDV9p0m/DT3EcnkyY4LLtHBx68A+tYJfQ72Oxg0&#10;zwG73Ea/udRlkZH/ANo7hgk/gK7q1+GEujQ2vjF4bmazuoSq/bSGTd3GerY96W2pFuxzemadpV7Z&#10;Wlz8PdVe4tYWEE1nFIxBGeSeQN30HNTa3pHiGOSbUbLVLeGzjfbHpq26lnx2bJ4PuKuasnhnwZcW&#10;up6Ffabpck3DW63RDXAznIX+EU7UdY8PeNrqOK/1HzJNu2Sa0/duv49/rT13RnT0Wph2N/qa/wCi&#10;eGdLZri74aH7+H/2jnKrXYWXhyHUtEtrLXfCgtdWjuMqqw7WBHcuoOR+NZOmabpWjXCw6hrJsVXd&#10;5clxIS0if3WcDlfavpz4E6hovhD4M3HjPxhPbT26SE2czKJMKRgH1rCtJxsdVOlCpF8zPK/gfomp&#10;RfFLSbfzoZLeS62TWbXH3t3UHI6V9ffFTxJ4K+AXw2HivVmt1kgzb2OnwoGZs87QeQB9a+G5/iB4&#10;3l8cXHibwL4nimlSXzbSxNirqwB5/wBqtz4s/GzU/jD4WsrCx8VfY/E0bMbjSbuz823nAHJB5wfQ&#10;dq5qmH9pKM2dGHqxw/NFGf8AG348eJ/inqMmtLqOrR6bC+bfSmiXzI2buCDgj0wK3vhx4m1X4nD/&#10;AIQXxfNBrF1bQB9N1DVLdIHOBxEWIAcj1/OsTwpealZeHre98V+D2v73d5cax3QtoQR95juDHpTP&#10;G1lpWp6hH4q0U3jQvDiSzltwv2DsQGzhh/tAZojGPNYxlKU5Xldnvnw8/ZF8V+M7GRvFulLYxmIv&#10;bzQ3UMm4kfdwvauN1f8AZh1XwT4oh0G48C3E0zSqrXhzt2k4yhxxXnnw/wDHPiXwxex+IvAfjC6+&#10;0WrjMc2pSJDt9CCwz9K+wvAX7YdneeD9Hh8a2I+3Xu6KbUbcBoY8HhiCeRn3rHERqxj7jOyjTwtZ&#10;Lo0dF41/Z012f9mOXwEl3qN00Nu1zhWJefuI9wPQV8xR/s+/Gez0611WPRtSWC4kZfs8lqZdpHbg&#10;g4/Cv0O8FePtO13wcqaR4gsNWjaH98bUpt3HpkZrzjxF+1d8JPBXxQj+FmsJc2l6m1DNHZt9nZ2/&#10;h3ZxmvNjUxHPyNHoYjA4XERjO9uh4Z8GPi14f+AnxGXU/HMetR31pa+W1hZ3RaN+P7pPFfQXj/W/&#10;A/7U/wAEdc/4V5r0dw8ai4mVUUSJMozsevMP27v2ePDmk+F4fjJpN5/Z8fnK1y0almmZunSsb9g3&#10;w3490vWL7xf4Y8TedpV7C6alaXEi5lAHK+UBkVUqNPkc1rJGSnLD1vYu9j5tPhTxJ40ubuXw14b+&#10;13Gnl2vLdFbcqr9KseEfAvxk8SaPda14PElvbW246hNLpa4hUdQScZr6V+GH7R/wh0Px34g0PVfh&#10;Wvgu8u5p00/VriQTQ3OM8ygHEeT2JxXlWt/tX/Fi/wDAPiL4VDSPC6w6jIUtdSsxscx7sk7VGOcV&#10;tRnWlpJGWJo4KUXOUtvzPMdb8Om90qPUr7VIZliY+XCmFM46Me+Oa8/FhHd30tj4X163sTCP9Kjk&#10;jmCy+iIcAM3qa7jw2+t60J/D91tjvLdS3y8QsvsT3rF8Wx3+kWEUl9p8lu1xMwhuLS0+0M49m/hr&#10;ujWjHS547jKrFStoc9c+IbBnhtjDp8NzYvhYzII3f6lj+ld74Q+L/i/wNouoGTxLbrpmrWP2bWrN&#10;rNdyR9QokDklc98YrN+GHhLRviHqVpolrZWt5NfTbY/JYNcBh18xeq1V+Ivwn034V+NrrQ9TlvrW&#10;+jk2yXEa5hWM84+b5f603Vh1MadKcZXtoVrJ5tattumXbR28xVtsEQKLz8pAODk16/8AA340/Grw&#10;ZbR6ZoPxGbRbO6vAbi4ntkWWcr8uCJCcjb/dGeK4TwBq2k2niMaeHF3NN5flwy2fO3PDH2rZ8a+H&#10;B4j1mbxRH4fsr6SxzHdxBSqW2CcMI/X3qmnU3PSo1fZ9T1zwv4k+Ovg74m6xbfDHW5Ncu9YhUx6t&#10;5ousKTkMB/CO2K9X+KPwr/am+L2laJofjLw9bafAumeZrGoJboEdsHOecDHWvEf2Jv2j/Bvwz+It&#10;xH8Qraa2tbqHyf7SaX92qr0QKq5FfYOuftPfBX4/+G5vhDoXxPXTluozaQPHC3mTs44259DXLKjN&#10;T5l0OijUjWjyye5+ZviXQvFfw48dTeBtUksZLWO5cwyW9uHRpcfKWcZwMenSvN9UuNY1DULq71LS&#10;4YJpGK7oZA8Rx3XtX6afED9hL4c6V8Etb0fWPFFpcapdRnyJr63xmUL2x14/WvzV8a+Bxokt5HBr&#10;cyi1kaC3t/L2bsHtXbhanNzM8bFYaVGSWxZ8MatLbWy2Pia9ml0/cqTeXCoEfPXgHpW/8TvDaaBe&#10;Rp8P57O+kmsV8q7mV1jKv03FuMj2rl/Aeiaprmg6lZWWktdQySA3zbC5AA+97AVHP40bVUh0vQfE&#10;Mdxa2H+itFdbdw5/hz1xXVub04xcLMqTwyeF3htdQFjf6nPHtuWsm+aFT/CvbHqax9PsfiXpGvWu&#10;uRRaPa2rXAnhtLcFmulU4wNrFV/EDmq03weksfF5vZtburqSeXczWt4DhjzsKjtitC8FnZTN/Yl+&#10;unTTxmPy+f8AR16KmO7Fup96qFPmkEaaj8J9NfCHxbJozCTxZ4b03R/C9427dM3ywXB5Rt2Rkse1&#10;eZ/tY2er698ULyLXS95ptzDHbxf2Wx/eJjOVGSMn2ro/gBqOlSfDFfg18RdU028vJroXB86QHyBn&#10;gnPSovjh8ELv4f2114/07xRDe27LhtQjuD9ni+X7gPZgPSuOUHCs7npVV7TCqCZ5amgXPgbwn/Z2&#10;hXtvaR8uIdQIbEf+0W/j9s1yt5Np2oxO18FuN0qpb3lvblGjwOdvof8Aa6V6Np3w0FrZaX48tf8A&#10;iaWF/EDdXUjNJ5f0LcU7xZZaLpl75OmXFu+EzHazW4aRMjr9K78PKNtGeV7GVPVnkt/4k8Oa5fHQ&#10;PFWvzW+nWMBNnZ3sf7y4A/jWTHc123wnm8NeH9Da8tnuYTeNtaV/nCqeAcfSqulfDbwz4jvZpvEN&#10;9BeSL88HmQ48sg5KjsVFWtW8IX+mXjeKNV1+ZrJY9qWVnbeUu3+Ej1reUuaJvTl7yuVdVuPhtY39&#10;34duLmNdBjuBLdXlrHt3TjkqfrUzT6Fp2jtq8/iTRYfDcc3mPLp1nI1yytwIyTx07CsbULado7fQ&#10;tN8Jtd2c1wslw8seQue/1+tbl5plxpls2keH9Ois7qOeNxa36rLbn3KgnHFYlKPNWchtjp+kWuuy&#10;ap8JNDj1e6uNqwod0MirjPzZPPHauv8AAmu6/wCGPEd5rbxwtZ2dsZr1ZtLAUvj7sZBBPPBHU9aw&#10;YvGt/oM3ltDYRrIrn+1LWBo5Ym6YRR1570aT4l8d313D4N0PUt0gjaWG8mQiGV24UN6HvWco8z2O&#10;hSjJ6GrqHxK8cfG68MumeD30WbTybmOaZd0UsQJ4CZ4Jr3P9lr9pbxD4h8GN4b1OG30G6jkcXNjC&#10;rKAoOPN54GeteE+IbeTR9Cj8EatrWoLrl1KhuptMhZzuU4+VgOFp3xB8UzeCNcl8O6B4W1q+kazh&#10;h1PVBI2cEA8ADP1rlq0PbS5TSnV+ryR9qaT4aTWm8977zvM58wzb8++a3IvBui63bnw5rV8xUrtj&#10;uVY7ozXyH8C/2u/CfgDUo/huPDWuLbzyLJdamytIvnNwSC3Kivoz4j674k8G/DpviB4E0ZtXuJI1&#10;FlaiQrkOeST2ry50XCVkepTqe0V07nUPofwG8B6Hdabql95uqxxsFlkX+Ijqa8L+Gvib4o/DXxjc&#10;WfhzxVJrGk6lM8m2SEyR2xzwoKkEfjXquheFPD3xd8JQyeJbJl1DylNwDJls4yVz7Gu38FfDz4fe&#10;FdGOn6VY+WdvBZepqvbSirSNqdPnZ4nqfwFuvif4k/4SvWbdopLr95qAmjDKSOgwc4rmf2lNd8T/&#10;AAO8PQXPw38BW+sXF4xW48+YqIFVeAvPWvrPTdKjtdsktlHOrcME9MV5h8X4vAVhHJqvi2WG106Q&#10;7AbjoWJx3qo4j3gqYfmi0j5C8MfCjxp8V7O38TeLPC4+3agu2K4SF3W1XPI4YZx3zkV6/e/s6aTq&#10;/wAP9J8I+IdVj1C90eYtDd3GIQ7MOE7DAr2bwP4T8NQ+FLdNAnUWYXdAyybgwPpXzN8d7f4ga78T&#10;dQ8P6pqcjaRaz+ZZ2NmSN3TBJ7GtlVcpJnHToVKPM5Lc9f8AgP8ADvWfAt1f6fqnhuGziuYw8clv&#10;KrK5Hfitb41/AjwZ8XrSDTvEECK1vIrxzZOTkYxxzx1rY0HTvF1v4d8O3WiaHJeyXywwzxyXGDDG&#10;RgtyOSDXoXhn4HeIvBegyWPifVJrq6kuJJI3mwTGpOQuR1xXLUquNXnTudUaceRQsfD3xS+C998O&#10;LqewuriRbNm8m12z75JY/wABkZ+tbn7Llr4f8VeLpPh/deBZFazhaSO9nkDAYxgHvur6R+Mn7Gus&#10;/GGHT9W0vxBPa6hp6yGGNZ9kcpY/xDvWp+zn+yZoPwf8VXFprevxTa7qVv5rf7mQC2e9bSzKn9Xs&#10;73OeGXyWJulp+BR8c+LLv4GeGbfXpvC1xqEM+6FnhjylquwnewHOK+N9F+JN7b+LD4q0zwxqDTWt&#10;3Jd29pcLteXc2OvuOR3xX6IfG74Ha/4s0BdGt9kke7fCWkwhYcYI78V8kfE/9jb4g6f8SotY8Sw3&#10;D6XZwiWG5tN0axMPXswzWeGxVNv3mbY6NdVIxtouxr+AfiZ8PNYSPwZqvia3fUpG81bfUFbzomY5&#10;2q2MHFegeLXTwZoDaz4gupHh8vau3lpCf4R+FeQa78GbvXNQhKaS7MsYZZmhkEjt2YcV6X498BeK&#10;9S+GOiWOv3gj1KDesccOSHO3au8d+O1bSeHU0k9xRqOUNVsZ/wAG/GC+NhqlhfaXaQ29vH52nxwM&#10;qyOueIyo6fWt/wAN6hq+s2n2rXtAXSLrzmj+xMwfKA8NuHGMetfM1s1/8F/GmoX2t+JrxdUgTy00&#10;u3ZTBITydy53KR27V9E/s6eLPHPxO0+18R3PhqEWTW7ecZMmQMDwKmtR93mjsLD4hV6jg3qdfrHw&#10;Gu/HK2uha7htMhuo7uyuUugNsw7fL1/HinfE34X+IPDOmq1xokclvbxs32i4mjMbr6npivRJ11vS&#10;tPtIrKxi+VlkuPOU71THIT6151+1/wDFi6TwtY+EE8NX11a6hGReHym3MoHEfoM+/auGnyyxCVza&#10;pR9jByaPkz4+6Fqdv4hmutNXSBHeWOYmtZGb7QM4CcZHX0IrgvDngv4ny6ha+JvErW9rb6WAqWa2&#10;5VT9ecH8c12/iVb5ItNvIPD1/bWdxeLGLcRjy4Y1P8R6ACvUfB91o/xLsbjw3Y3MNxYTcLdRyKp3&#10;r95R7ivoFivZXj3PFo0Xip+h5sY/E2r62bvw9L5NrGi/aHjclVlA+ZcfkeK9o/YT+Ofib4k/EmT4&#10;efFTxDD/AKKzXdju0tl+WPhVJPytnr0rmrvwN4lvtSsvCWg3yafoc1wJdVuo4VMyoDjAY8ZOMVp2&#10;OufCT4O+K7zXYbryEsI2jikuGz5ytweR/F6Yrgq8taPKeio1qVSL6eZ137Unxz+NFr461Q+CoReW&#10;zWrxyW80BWI5GMr3Bx+FfIejfBK8u5p/GUelrb3m9mvYLpi7KCeRkZyO/PNdR8X/AI3an4816/8A&#10;CHwz8cNa3ceXuJr8/MkJGV4P9a4H4DfGcaB4qPh7xT4ghTVLqbyJL+WRhHcdRkKeCc114ejGnhzy&#10;swj9aqJN2R1vww+I138ENVvJvDutSSaXLGRebrdmzN2xkdQa+gvg14m+IPxS0/8As/xhpFvd26qq&#10;ww3Nqq/a1JyGIADB/pgV5p4R+CGmSatN4lnvJtWmurjN9NfTbLeFex2dq+zvgf8ACvSPhx8H9U+O&#10;G2115tFtPM02zgmDRl+gUMM8e/Nefiqjp2aN8Lh61NcunL57ngfxK+Cng/QtWj0vxxax6Tq80KNZ&#10;6VZq0zNGehZVGAPYmuS0v9mnxF4n19bHQ/Ac0lru2SbVKBlPGcdq+jfgD4n1D4//ABL1LxD8TvBE&#10;I1KaMTRC3bMdrFjCqW2jcfwr6w+H3ww8MeF9F+3WcLSSTNiRyv3fpXF/aNWloj0aOW4eq+ZM/Prw&#10;R+xNe/DuKfRL9Gsbl5PNh85iN4PbJ4NdVbeDPiH4f0dtF07yVtZpPKum278ofpX1p8V9Nj1qVYNU&#10;06OaOPhTMp4FcjbaPpF3cNoumLHFawfPIr9CfSn/AGhVb53Y7vqkKKs3ofBn7Tf7KGm6ZNa/E628&#10;Hz6jJKPs80IjGzaOfMx2xWD4l8ZC4+HFjaeBlt7q43i31Ca8jMiwbBgLt/8Ar19f/tVeOX8N+G0t&#10;LQxwfbN0UN1HCXROOd3pnpzXxhqNxFc3U32K3SOPzD+7hjCg++B614vEHFUspwMVFJ1pfCl59z9f&#10;8G/BrFeI3ETliP3eBoO9epe11a/JG+iclo30V2ZdvFb6fE1xJBDC7D99JDGBn/61O8MeCNQ8V+Po&#10;5ZfGdq9k0YAhVV/0diO7r3Pp1r079mTw34T+KOp3XgrxT4P3X/nLLp9x5xJeMddycbf1zTfjF+yr&#10;rnw98R3niTTy1rpsc/mzLY5SIDOAWHrmuPhPh+phK317He9XnrrrZP16ntfSE8WMPxDSpcK8MNU8&#10;owjUVy7VJQ7205F0b33PWP2XfDHgm98Q/wDCBeLvEej+dICps45wJGx0PJ5q18dv2ItdufiHb6p4&#10;V1hZtH1CVVuLaNTvjUehA6gfhXzZ8NL6PTPiBD4n0a+Z76xvBIt/NalVGD/eOMjFfU/jv9sfTr9J&#10;tF8P+HLzU5W01oYNShbZC8xX5lOOVxzg19VWjWp1lOD0Z/N2HqYHEUeacdUWvhZpUP7Jeja34L8f&#10;+NP7d8IzSYmj1Ro45LLdjGd3LjmuJ0DxB8X/AB349vPgPLPHq3gi9zJpOpR2sXl7Cflj6+nr6V43&#10;438PfEv49+F7DwVr2g6rew2rtPcM2pGZ9uflUnGWX69K9Q/Zc+O2i/ATxbofg3XNAuLfT7mYWtxJ&#10;eWpLRAHAJYHgA0qlH2NN1YatnXTqKpKMJ6LpfY+t/hX+y74K+HXgaXRNZ0qO9t5ISHhuJFQE46An&#10;p+FfMXgP4mv8MPiddfDSXwlJpFg+pSR2cSfMULHjJI6E+lfTH7YemWvj3wdoehtqd1Hp91dYivrG&#10;8MTJIRlHJz8yD+7Xz74p8MeKPEEej674V1XSNe1DTbk21xdXW3ziUOBkb+uB1rjwFSVS7qM7cdDl&#10;tGkkey+EPht8Zo/DWreGPEPgawtbGaYPBffamjZ492cAr3xVD41/FTwt8MtZ0iS11GRpPDkaNbzQ&#10;SKz3C7ctG28c88V5fqmpfHz4g3Xiz4V2fjLUvDdjLatc2TRjzC5CjcI5yTs5B4r5kvtD+JOr/ZdA&#10;fxLHqZ0+VvtM95MxmbnruTq31rSjg/rFXmbOWtjPqqUGtZH03J+2j8Q/jVJNq0vwftbGzjuws140&#10;YZzBn759Miq63CjxrdaH4KY6lo2vWfmRzrcrGIpehjAByTXm/wAFfEmheFNduIbm3vEgFq0WpRgb&#10;hkjG7APQe9Y8mh6v4fuF1PwbqsNxY2F4z2s1nKU8pmyctjPPNdywsVoZ/WOZWTOw+Kfizw94UWTw&#10;z4g8VLfNps0cum6Tq0gj2OBzsZ8Bv1rpvBfjix+JTxaLZa1F9u2qklrNMDIoYdEI7D2r5r1DSo/F&#10;XjCQeOPF015fXJzGbplYQMOcfMD/ADre+HPhbWbf4hWV7oGkXEl5YXMbx3kY+Uj+6dvTirqYelCm&#10;mnqcv12oqigo3+R9PeONXtfCHgvWtF8DC6k1a1tdo8knfGxHXpzXyPGk1/4lm+1XMmoXfnebfrOc&#10;Szsf4WA9D6CvevFfx0l0T4lwWDS2dvZxxq2vPqEDiaRj1YHP3B0rn9f/AGov2YfBfjW4vtO8EXEs&#10;kzrG2oWtj5itk8kc8D3qcPHli5WuTjaca9o3tbUvfDTxLa+FtKmi+H6quu4Vo7e+tWZbeTd1+bBb&#10;jPFfS3wr8QXfxS+F+74laCsN5cqYbiG2YhZ8EgPtzla8M8RJ8H/j1JZap4F8RWuk6koC26xS7ZZT&#10;9Opr6B+GOn6vpHg+HT9a1JLqSKEK10owGI7fWtnDm94yhDXT8Dz/AOPXhjw1Fouj+DtQvPsFusgW&#10;1nSAyO5zgpyDt478V5r8Vv2cfDnh+1bxVF4W1bUoLSND9ha4UK6nqc5Ir6N8T+E5PEYmthHH+8Cm&#10;CaQA7W7MM15h+0b8JvFvj3w2ulad4+1Oxks12yf2fLs88j1xWEubmsmKrh6FnJK7Re+Amv8A7PHj&#10;bw1HFodrdrLa3cdtJa6jbiQxNt6LuTOwf3s0ftFfs2ax440xPFXwr1b7JrmnS4juLeMltqnIVQCF&#10;z7ngV5F8APht8Q/DOsagNc1i8t0WMKt8Y0G75s42dz7mvpXwP8S5bfyofDeqRNcW+R5fnI6sO5cD&#10;jn0qa3uJW1Z0YWPNTvLS/Q/Nv4i+Nv2hNO8Z6jJrGq+VdLclJre+CTPKAfvHG3n6Vg3/AMW9D1/V&#10;V1f4g+MZ9O1O1+e/tUZttxGnRQhPAxzgZ/Gvsn9pr9nD/hJPGFx8R9TvWtbHV2VF8mNPluSPujAy&#10;Bx9K+PPiX8CfBPhLWrrxJ4gsby41ZnY/6dGZIWjU+nYnpXo4erRqxUWcOIjiMPfsbsvxa03X9Qk8&#10;WXWpWLeE4YUSOC2gL3UW0fefjgY7EVa0Sw0jxrq+kyaBrdn/AGbfTiPT7qSeMKdx+5tb5w2PQivP&#10;Ph74Z8LQ+I7qaWHV7WW9dImt7eKRbaZjypYnsOle5+LYvCHgT4Y3V43hXSm1uzGNGk0ltplkK/fa&#10;I/dYE8sOtVKUacuSLRjTo06y55rQ9kvv+CfnxA/tC11Tw/ruj3em+WHktX2xy/dyQCWORn2NUtD8&#10;HXHwR+I2j+OPjJ4ik0WGGXy7G3hjaaNkzjaI488kfxdK+OvBP7UHx0+DPhy+0fXdcu7e61A7bu6v&#10;NUkkxA3REXdgE/3h8y1hP8dvjZ451K68eW/xOjtdP0u2W1is76ZpgEH8SmT7xz/F1rGOW4jEVOZy&#10;N41MDRtydD9Jvjt8eLjw7qMnij4ReFZr67Fj9nh1SSzxHao3JdlYDPsPWuL/AGc/Efi34t+NrXUf&#10;iDqEet3GiSlrZVt0gZiwOSVC7Tivjv4f/tJWFnG2teNfEWo31xqkxguo9PldvJVBw7RlsY/X0r2L&#10;4YfEHTtI1238VeH/AIgpotwgIjhnjG6RSP8AWck9TiuWWXypwlzbm/15VK6vt5n0N4OuPDXiL9o6&#10;yh1P4WNptx9qkVbxr4qxkHCtsVeBn14r1D4kfGu10DxS3w91TWLf+1WsZYr/AFSzyvkYHygMww55&#10;6V5j8J/GvxA+IPi7T9X1zVodQhsIW/tq80i0jSbyeqsSB/Lmtr9ov4baX4rsNL+LPw18TuYfMK3i&#10;tbszk7sbip6nFea1yy978T18Pf2MnFddOx4jpHhHxHafFu31uLVrya10y+Dtd29mf9JBPO5Qv6ji&#10;vq/x58Z2sPEmhW9hZ3U2mzRqJLq3kIAbjhhj+deFfE7xf8QPhF4Et9C0u+W3vZ7rzbO9mQfPD1JO&#10;SNvPau4/Z++KXhDxX8L59b+IczR3FmxM1mUVZJG6CSIZy2eveqxlGWIgpx6di8DWo4ZyjJ+8zrvj&#10;P48hk8FrcaL4Va/aOXARboL8uep2gE/SuZ/Zc1nxolxrk/jjwNb6ZoLI00mqQWOzy8HPIJJbj2zV&#10;P4Pat4W+JXji+vfCmp6p5cUe2Wzl3KsYBxu2nv61oftL/GBPg/YxeGvD2iaxfXOqWYf+0nus2tvJ&#10;nHzx45HtkVyU5SclRtv+Bdb3P3zen4E/hz9re31H4423gnQ9Ds4fCsztEszW2+5lY/8ALX/ZX6iv&#10;nz9qLQPD/h34+/8ACa6hpsd9p91eidLqxULKyhhkYGN3ToetebeKPir438p557u1ivmvCYb7QWcR&#10;xn/poN2cfkK6rxj8XPDPi3wHpt3qMaz6xb2phGo3Myxwbv4goz8wzXs4fALDyu3fQ8bGY76xTcOu&#10;5T8Q/Gb4g33je5m0i10mx0cXGNPkt7WVpRH17NgMRxjtXv8A4J+Dfwy1b4N3Pjbxd4sax0+/m8+2&#10;kaMx/Z5gMM2319z1rxT9mj9nWz+KOg6ld3Wo3V9qGmqLrTYoWOZct8ygA9Mdq7j9pLwprnw/0s+A&#10;LfxEtvpNvFbXs9lJCssyEr93Z1HNZ1VRlUS/MjD1qlGjzzV0X/hF4k+BmmfGrS/Cug/Fl/EEjCS1&#10;WCeVwisecrwF3fjmvSP2pP2fvG/xe8Q6bHoNjNNptrpfl/aJPLcOM8lieQ349K+KfDHjm88DeM4f&#10;GHhe98qG3k3Qw31mGQkdW9Q1fRHjz9vDxl4u8EWmifDHUdQtdS+yn+1L7TdNBjLEcrHuz/KoxGDq&#10;KsnTehrRx2Cr03SmrdT0b4d/8E+LrTPDCahLq8cdjdIWuI44xujYDrtJPX1FeReMvhJ8UPDfiHVt&#10;Jh8L+Zpv347mPCmSJT1BzwTXpP7Gvxr8e+KZNZ0/4j+KNQuZotLUW8l1JHHIuOnyxgCvOP2i9Cv/&#10;AIfWd9r3jG51TUl1pvJtrVLwozKT1p0ZYqNTlkysTh8PUw6qQWhP8Abbwzd+ItU8OeO9SXTb++sc&#10;abbX1x5jSnPYdQfwr0zR4/hn8ErPVNS0rw3dNqOm26nULeFt0kqHvtPbvxXzT4Hh8GTa/Y+EtY8O&#10;Xk63UsYbUIZMNaE8BS3XjirnxW8b3/h7xDrHgTwlr91cGGQQapcXF0VaRQeisRk8dq6pU3WqKHcy&#10;o1qeHo35U/kfSSeO/gpKNI8c+EfCY1C41aZofPtLc+dazE4If+7z618//tAeM9U0H4oapJrtkF8y&#10;QRRwSSE3S8cMqEbgtdb+yp+0h4J/Z78MeIJtO8C3Wv6reTxtptpsbyjKBgs742of9o9a4r4rfFnS&#10;vij401T4j+IvDtpo+syRhp1vlLtGx4ASTHz/AJVywoyp1rNGOKqRxGFSsk32Pctd0P4caF+zNb6Z&#10;eeO9NGqSWP226FzCDNAGTKjI5Bz6g18l618SNTv9Pt/BF5r99rFrNkrb2swj2Y6MXwCK9g+IfiLT&#10;v+FP6TrF7IR4kuodh/s/Y0V1EvChiP4uOfSvCfE93f6I0t14n0+3W5k4gVWAMjFep9hXVhoPm1PM&#10;xmIjDlhFWsM8V6DaeF7OG71LwvHcySFWaeVj5ix9hleWx+tP8MWfiPxBeW9pZ+HrO101mCw39xqE&#10;Ixn+PA+YEd+9cTNrXi6G9j1rWy19Jbr+7gWbnB/udNvHsa7TRbTRPFktvq2neF7z5rcyf8erSfZz&#10;/FkZ5Y13SjGMdDlp1XKScXc6zWNb+KXg/wA/wd4g8Uf2ho9vGIp1ktjNEI+vmKyjOfqSPasGwt1t&#10;4lHgDSI9ctZpg6xzOsZh+bJK5AIPsBW94H8UNoejz+E9T1qGGHV3K21hqVr82R/FyMr+eKPD0h8K&#10;+Kft+sKt9ZyDbItoBH5H+0PXHXOaz0OmaliPjkzBuD4d13WJLC7sY11oti3juFeMRt6M+On0ruPh&#10;B8Svj58GNWk0nTPBWg3divN5qE2oOVLN08snGcd6f4q+EGkeKfMufBnj+HU9wE1xHHKGuI89EwPT&#10;2rG/4Vt4rtdO+zTWerLpy7o726875Y1HU8jiiUr6NmuDo1KNZyp6o7Lx1+1bo/xa02b4eeJvC2px&#10;yLOF+1W9m0kMYC/ez6Z461F+yr4Jk0/4gnxJ4f8AHF3Ki5iltFQKhUnJxkZJFZnhP4SX+q+HZn03&#10;Ub2TS1UtazSNlm+pHP51gtp3xh8MItz4Z8bLoNhYvm8vrixRpGB/hViOR9RWNS3Lyo15qixSnOL+&#10;4+mvjt8JvDPxUsLa81S4vILqIMYZ40O1j/dYD19a+bfH2jz2/wDxbzXtPt7plm3QwxxmPYB0JJHJ&#10;+pNZPhP9pH4s/wBuR6Z8O/H8msWdnLjU5tahLo+TyqFQAO9fQHj4WfijwKfFmneFF1S8ubVUXyYz&#10;uiz12nrxUQ/dS1OupRo4xt0zxHwVqUXw58aSXFiIWgaRfO0+KQKZWI+8d2AMeoFdp8HfHXx61/xh&#10;fWniTX7a+8P3jOH0+a1XzLfrtCSryy49a8i8T6FoC+IJvDVrFqV7NDH/AKRHeKxaM9SvmDBGKi+F&#10;HjLXPhlfXF54Pe6W3jm2S2N3M7Qs31J/rXTKnGpG8UefRr/Vqrg2ew+OPhH4b8N3M154a1a3s9Q1&#10;CTEK3kmRIx6gDcO31ry7x/o3h7Wdbb4Y+K9dYiFVkljsreSOORuuGdRtGD2NelfDvw/4s+OXjNfF&#10;fxMOmy2kOPsdpZrt8h88Dqea3Pjh4IuLPQpJ9KgW3nO4ERKC0oA5zn2rKnKUXytnTWo0KsXWitux&#10;8/8Ag+81XwhNdaj4R1v+x7ONxGjao3mQOvTKqSG5PfOKK43VLi81rVJj8QdQkj0u1Plw2mn2yfMc&#10;8bj04ort9jdI8KNeSvbue4ftIaZ8TPg54c0c/CPwxYtJdSbtYmm2+XLwCwGWGOPSqvw28I6RrepH&#10;X7zwBCIZ9PEg1CGYBTKwP7oEE9/51D4c8Cap47+C2raJ408Vza3a2F213psi35863TGTEdp46981&#10;45EfjXJp0GgeD/Ft03h+3keX7P8AZWSRyei5GCcHvWVP/n21t1PsMRJQSSM3xn4f8Qan42vNM0Wy&#10;1DQ/LlaCaOy1BF2vjjcQcnNUvCngnxN4He4sPF+r/aJpowbe4ktxI6g8c88/jWleal4i0XRWuPFW&#10;rJGVm23UbrtmK9iAeWPvVfTfHPi26l+2xaVZy+GYVMURulLXIc/dLfjXoxjGMLo81Rp+0N7wvH4I&#10;0Kzg8R/FO5ZhA3ltNb2yKHb+HccE5HoK9y+FvxB8UeGG0u81GwtP+ESvFKrqi2+7C54+Zsc8+lfN&#10;dlq/jbS7zzvFXi3TYbfUJCbXT72zHkxS/wAD7iOK1vD7fHq112O51jx7P/ZiSCa40xmBsRCDk+Wc&#10;H8xXNOCl7xpCpCnKzOm8bQ6vF8RL9tND2FncalMtlJJcLum3Z2so5xXnOqyfEjTdUa3PiFdYWZ/J&#10;X+0htkhI/wCeW3759q9m8N65oP7QPieXS7Pw3NYSMd9heST7llVRgkKeVNcPrn2rTvFknhzQJI5F&#10;s5D5jeTv8xwcELxwT9RVxknGxzyjGXNKL6lXw3oFvNYP/a1xJJJb533Er5nTP8DgrhfbFU7fWNW0&#10;fztNUSS2Es3lw2+1W8589B0x+JNakVouj30l9e3cdjFdTbL5r68xBcN22ENuDj8qINH8TajILWx0&#10;cfaLZmlsWkvGMcp7Hr0pnJKLTE1vxJplxp8eoFRaXennyJobdVIhkPZypOM1Bp3i3XfE+iSeHtA8&#10;ZXps0GbnRo2LmXPByduQD04xTdS8byeCfC1xpHi7wNZvqmoYjkhaQL5kxb5XzjnHbNXPgb4x8H6N&#10;8TLWDxhcWOn3kqi2hW8mKmRm4xuXhjnGKipL3bFxjexjaR4C/wCEpu5LWD4eapc2FnHtmvlkBWEA&#10;/NGckECpLuG5gZtO0rTbe1hh4jT7Lu8texJ3EtX2n4b8IafongbUPDumaXpNvqWoRyjcs255JOcZ&#10;2jjPvXydq/grx5pGuXXhfxVrRQXF1tnjCl5LRSegYAGscPW/d2ZtWy/lSnF3Oa0bw/4qudWWI+Or&#10;W3ht0Ez26R7Qw/ulWPB/CvSNMv8A4v8Ahr4Z3GgxW1nqmh33MV1cQhoYATllbaevpXMatoll4Jgv&#10;pdR8Wi4nt8R2K3lt+92f7xHzfjmqHgPUPGXipG+HXhj40S2NpcTBzb6hsWOOU9ido4/2a2qQco6H&#10;PCcYy5WW7PRrbUdUhgs7Cx8PzwoTLeWcn7xu5UDcchhXf/BrwVZ6/wCMIbbSfCrR+TMrrqQh2oX6&#10;kHJ71e8E/sp+K9a1SHVLC/sNfa3ulSbULdgBGc/MPlGM1p/tGXmufC7xnp1j4E8YXmiX1jYb7pYY&#10;F8iRj3YkHJrnrVJVHyRPSjRpxp+0kzV+JHi3wh401q18MadocNhc/bnguvlBS6bGAV/GvUPBv7N3&#10;g6bQW8KfETw7q+mtb23nrrPmqkQyOMeo9jXD/sveC9J+Nnhu4+IXxAurC7uNFzOZrFdsku3LHKlR&#10;g8djzWD40/aw/aC8VWWpaNqdpp8mjTOUsdNt7c+dFCOFLsTnJ647Vw8ta9hL2cUplX43/BFvhncQ&#10;Tmf7RZ3Tn7BdyBdsg7buABWP8NbDWPFmpWfgG70qOSG+vFMMpjCrGxPLRkHkE161Lf2/xK/Y7jvf&#10;EejTfbbCQQgyxtuD54OT0GK8n+GPj3w38NfG2k+JdZ0WeeDTZgbhIpvM346+Xj5QAOTmtI1HKDRv&#10;KlRpyTWzPcNK+Ev7QX7K02peN/hdbx3CSRH/AEW+kP2diePmCkEfUV5D4l+NH7T2u/E618Y+L/h5&#10;4Xujb3SvcX1lGwVEHRcFjlvevt7wj438PftR+AjP8O9Ujk0HUIZLae7ExWaGUfwsuOn0r45+Lfwo&#10;8bfs1eJ9Qs7lY5tHud3+mQ3LSSP7hG6VyYecXUfPuVifaKC5Nj7k07VvD3x5+GWn6B4g0y8tYtU0&#10;1JHdYdoilxxtJyCM1wfgv9kzxH8APDviTxvoepXGq6zeK6WtvDcAhgTwSMVyP/BO/wCIHirxXo76&#10;Lq0txfaTb82NxeZzHz9xcHj8a+rfF3jKz8OeFL6+KsY7W1eTy1UFiQp49azlGUalos7KXJUo809z&#10;8zvFHhDxRoba1f8AjjQF1KeR2a60+K4jLRsTkbkGCAO5ryOLxTpkWuNNbeE76NIyAzRpuiLd1Vge&#10;BXUfGH4keIPiF4n1LxD4m1d4VuLpxJa28aQELngFsbs4965vS9UN5aR6dptqy2cThm2yKyvj1IHN&#10;enRjyx94+fxlanGpyxVz6r+G3hf9nf8AaG8H6L8P/D/iaLR9cWdX1SO4+WSQ46If4q4j9pXTvhr4&#10;J1y18L/DfULMppe+1v7e8hO5Js8yYIx0rz/4a+Mf+EO8aWnix7JYW0qZZlmsXVtuP4QD6ivQPjpL&#10;4H+LuvaTrPgbSJF1LxBb+bcMsxTzJicYI5GRXP7FRqcz2OhyjPCpJank/hvw9Dpfiu38S+Erm30r&#10;VFny2paT8ss4/wBoKMV9TeD7D9nz4s6Nc3Pxf8XNqmuWdm73TWNqwQ/L8omGDyD9M15L8N/hbdeD&#10;PjRofhD4h6QLWCS4T7VF9obeysDhuB0r0HW/2S/jP4M8QtbfB/WJLyx164a3vo7TrtZyVVyfQUq0&#10;qO9ycDTxEKbur37nh2t2moJr8mq+HxHaRySsIf7PtRvYKfk6nKjjkVzvinxR460aFo/Gmh30K6lL&#10;uuGsflkuDu6t/s+1fUnwq/Yr+JFl4uVPFPh6OFI7jypnv7j5Sc8Yx15ryv8AaV+HfxZ0j4xa5oOu&#10;Q2FvY2rG20+LyyzKQPvZHODV4fERqTsmTUwdSNPnkjzn+yru/wBLaWDxDHZ+TF5sM1xGFYdticfM&#10;frTPBmo+JPhl4wtfHOla7qWrazp91G8MOoY8hRnOPlAHT3rKvPDHjHQkxrGgxfZYU/0VreZzls9V&#10;DHpn1r1j9n34a6P4p0HX7nx3bNA39kNfaTdCZ2bzozyjBeGBHavQjLscXLUVRcp9ofs+ftlfBX46&#10;eJNN0Hx3oV+l49vlrVtPbbFPjBwe+T36YNeS/tc/sc+EPGXgvWvHPwZ0G8k1C31WSS602KYHywTy&#10;AMcn2Gayv2H/ABZ4Abxu2o6v4gtbHWLwG30uylhLTqwHDLkY2+1fT2o/D7xd4H05fF+j+KZpr++u&#10;wNUZbP8AdYY4Lqg+6fXFeRKVTD1LLZ7nr06TxmH9/dH5JRaf8c/Cut3Xg7StK/sC32sLx1kPnXA/&#10;uvu6LXO67oOmaLZx62qw3EaKwhFiqSrv/iU7TuVs+tfpR+17+yXHf6fJ8QPB84u9evnCXUcJdcAj&#10;72a+EdN/Zf8AH/w8+MVppnhWxVbea8D6zDeuzpOT1ZSehr0aOIi1ucNajKFRJHB/DP4laba2V9pO&#10;qWrWd3dW8n9k2d1ZlZpJgM53Dnb2rl4R4hNmdR8eaRHptvcTMrsUbzI2P8Q3c4HWvoL4t/sr2kXx&#10;Si8T6jpEZuoFSS3a3uioA74weBmuF+K7+JPE/jr7Lpa2KaTajypJFhMr5C/MfmOBXbGdtUy/Yzp0&#10;+ZHH+EvhTY38Nq+h6teag9w2INWRv3l0SeUIPUD1r6p+BXwct/8AhVUngD4ja5cadp0BbUFstQvF&#10;ZZmHbacnjrXzj8KdW1Pwf40sf7H0C4vrG3cvbyRtg5JweOn/AOqvUfi78Nk1W4uPG9zqN8Vkx5sn&#10;2qWOONcZIAHt1rmxEua1x0pSa5mj6S8D6b8NNe8BrouiuNS0uJNiWqwhY5Hz0+UZr5J+PnwMutF+&#10;NOr+MbazurGBp1JjSXbCsW37vX+tdX+zl8TbvwL4vt/CNl4ljWz1WYJpVtHbSOq4GSxf3r1H9o3w&#10;Unjr4Va1Y6xYSLLPhftVhGzOMHtzWVOUqcrI6Kns8Rhrxex8btoOsawzeH/h3fXsNrcTCWSSS4Kq&#10;mDyqsxPJ7DvW1Y3HjTTCuk+LL2STbNm2muJAxgjHRWHY/wA6Zbppnwwv7Xwo1teSQSyRjzViaQRM&#10;xwC/0pPHWt6XLrzeA9c8R6fJfyP5ttdRhhtUfdLe4Fd8Zcr0PMUWjEu9R1LxhLcatYarqn25bpvL&#10;05QsO+NRjcR/dzTNN8T+MNJtYRcabpsck1wvmRxqJ5ZMfxZBrqru78G3mhjw7d3Ftdao0ccMWoW9&#10;u3yA92ZecetVNIuvh9I3/CIeD7XTra/t4ytxfWsxUxc4LqDnrVqTk7MuMnHYgttchvp5LrWddt4Y&#10;Y499xp19JtaPJwOo6Vck13wbbaVJceErK1vkZy12ttMdsL9ucjv6VnaLpVpceIL618M61a6u8SLF&#10;cNqEfmK6AcknHXNa+g6fpmiwedZ+ErS6WZf3kIbau4Hg/Q/SrpxfMx0ov2jZD8O/FWseANZTX/Fn&#10;iFYWuplaKazmFwypnLRsOeMV6F8UfFWk3Ov/ANreD7trtb2BZWjVGjePI+8390exrD8NT3lgjah4&#10;a8F6bDDHxeQ3luDDF1yRjLFqj0y+XxFPN/ZuoWrSYY38jW7xFRnAIzwce9c1SVpaD5vetIueF7a6&#10;8UafdxeINEvJra1jLS3USR+ZL/d2nHzYPevXf2VPjV8X/Efi6L4Xa54KtbTwra2hSG7nuP8ASHf+&#10;EEE81z3w20PwBrfw51/RPA1jcatqsbRwSYbYm1uXZT7HripP2bvh9FefEj7Fr01zbw6XveNUZtke&#10;3vycmuOp7Plb6npYP9zUT6M+m/BPwyk8C6heXLXzSpdzmdkaYfLnsBU2lfETQrnxrqfgJ5Gt2tbd&#10;ZleaMhSGHY/WuIHxf1Px/wCPNLtPAwZtFjbyL6aT5WV87dp/z3r0qDwdp8txJqqaZD9uztuGAzuQ&#10;dK8z3qmp7lHlvoa0Op6lFoy2vnRyNu+8o6ivP/jP8ONA+K/hxfD3jezV4fv2+042sOh9zXUT6lJZ&#10;2v7tPutjb/Sm6fpOreNTHJZxpGts37xrh9qjnkk/SiHvMpcr3Z5prHi/wf8AAb4fWsepXEkGn2Kr&#10;E0gRmz+AFdPpfgfw18ULHT/GHh2w+3R6kitFLHHjcOuD/wDXrofjP8Hvh3pfg+3vfH3iG1jWa48y&#10;O8EivaBQucsQa8a0/wD4KKxfCuWT4a/DT4eRT6NBauF8YcNCO+5QOrdeKv3qi904frVqzgz1rxN4&#10;H8P6V8U9B8ZX/wAS49JvNDjMcmlw6ogAQ8kPFnnOO3Sur+FXxE8YfE3UtXg8WaVa6La2dww0m+mn&#10;Pl3UOeGOe9fJ+n+Krbw18XLfxlong+41eDxVIsk2t6hbq7uzDLBVYkqo9sVZ/br134o2vwxsfBXh&#10;bxDe276xcANLbZjWGLrj5elNYZcyd7DnW93n2SPs7xP4uvvC2gX13Ndabfrp9v5jR2tyryFfZQcm&#10;s/wV8avg+2mQ+PfFK7bmGxIt5GjYSoO6Y659q8X/AGV/hZa3Pwt0nV/FPjeSDbBHbruulZ3f+IFm&#10;5Yn0r6L8L/BL4W6NI3iNtEhuLxgoN1MxYBfTbnH6Vy1406U3GRvSq1qkVynHR/tt/AO81y38P2Wo&#10;alNaybmuJG0918j3YsOB71S0j9t39l/x9peveCfFnjWztbK3mIs7nzyzEqfT0r0HWvgF8KfHc1xI&#10;nh62kM0ey48mMKQvrxjFeX+MP2PfhV4cn+y6f8N9N3NgW8iQj957lh1NY040JS0djo/er4rGX8PP&#10;2v8A9mTVviza/Dn+3nM2oKV0zVLy1eONgn+0RjHpVf4p/tGeB9G8eX2m3ukLHp+kTAtqUrKqPk/e&#10;VuwxXP8AxF/Z8lt9BvNPtvC9vBKls32F7e3DPCccBD2rwvT/AAWPCnw+mT4y+OI7x5IXhkj1iD5g&#10;pyBhc8kdjXXSw9Ocvdd2c1WtDW+hNd/Cn4M/HP41TavPqcV42rXzLa6lbSFlYOeBuHWvsTwJ4QvP&#10;2fvFPh/wFpfhG3ufDcNhJLqGo3G7zHO3IEePvH2r4V+H+jav+zbo2m/Ffwu0djosHmyeRfZdn54k&#10;jAzt9RXto/b00P4n3fh69uvFUkd1ptvuaOB/3dxnqSD0J6Y961xFDESXInp1OLCxo0m6n2j6v8Mf&#10;Fr4UeOvhprnxcu7HUrS38P8Am77O8h2vMy/dUD0Ncp4B+OH7P/7RPg24sb5rbQdahWWS80dpt0gh&#10;Qff5zg47da+YfGv7fM+sLaeEtQ+DV5o9vJqbGdI5lW3mhAzum2dmGa8ov/jp4D+DvjOP4nSyWump&#10;q00tzZrpqmWK6h/utnnpxWeHwcpK70Z0YjHRsru53vxT8dfDS9XUr3w3dyfYxI9jpNvKx23nPzSN&#10;HjK49e9eTeEvjH4E+C3iddF+F2gtqNm6CW609lJliu2+8VBxx14rrL3xL4X+LdhefEPwJCp0xoTL&#10;cPG3z2igZI2kZFec6B4y+E8euWut6TZx3F1HJva+uFBNwB6+9exh6MYxak7nkyxM6da8NGerD40+&#10;JJNTvDqHhh/+Ed1CPy5bZgUljlx6DnANWPD3hzwF8QbmHRtN8Rw2ojXznh1V2WPI/g3E9fpXHeFN&#10;c1v4rfEea0tbcQWLMtzazJIFYnHTb6UmrabrN34/SPQ7Bobc34tpJJI+VkzyR9T60vYxjI9bmdan&#10;f7z0r48fswaZ8P8Awu3xV+Geg6Nf6xdyQR6qzy7reSHr37+mDXlNlceCvF3inT9c8SfBu4WGzvkM&#10;i2xUiJVPLLnnHevZ5PHujeKfC037PvijS5mWVmja+53iRPuYAIx3zXRXfw2+GP7P/gzRz8SvB+o6&#10;lc6rbN9lfS/nWOIY5ctzux2rmqVpR0PLxdGr7RShse46F8Lfg94t8Enw/o2iTSWPiLT82eqzZXGF&#10;G4OcDpXoH7N3wP8AF3wY+E9x8JYDGbae/wDMt8Qho5LZhyufTvR8CPDfw/1X4Z6LpeiC7u9H1ixl&#10;exS9bbLaRg4PuteifDLRfHmh+KbjTLnW7W88MWdmE01o2berDqG3da8mtVlUlZnrRjGcE2XfBHwS&#10;8PeDrFhottbo7N+8ZfvEen0r0rTtPXRdA82DRzNI3COP4eKytIsLK8DSQ3kdvJI2TmpL3xfP4bhk&#10;ku7qSS2tQWIh6n6j0rllR9pI2jemrI5e+tItc1iSGZdzM33JOtcv8WPBsOi6Y134e0u2juJoGdWk&#10;ztBVSctjBC8dayfE3x++HHhrSNQ8VanrrNPDMzSWkPMkjYyI1PYkV8f/ALSf/BRPxh8bfD3/AAhv&#10;g7w5N4bhkZkvriO63STxjhYwfvIuPvV52dZhSyTCqrU36Lv/AMA/RPDPgPOPEriSOV4KF4rWpP7M&#10;Iq1236aJdWeTfE/4+/GP4npL4b8eazYSWlvfSfZbXS7cojLuIGSWJau78BeD/h/8E9Dhb41eD77V&#10;LrxVpw8lLbYEsICeGJJGGI/IV6L+wF+w3oXxb8M6p8U/i5YFNLa3eLw9bx3B3SXBBHnOAchBxg9c&#10;9q9f8S/sZN8Of2SvF1x8XLYa2um20k+i3SySSyRR/wB3JO7HevmuHcqrY3Hf2lmK1fwxfRdH5eR+&#10;8+NHiJk/BvDi8PeD5JUaaaxFWL1lJ2bhGSd+a+snrp7qPi3xuLH4WfENf+FCfFi2tobjbLG8NxH5&#10;yxN0RuvevWNJ+B3xi+IeyXxT8RLy+8PzWmdUt7i4SNScZ3ghR+deGfBPSvhBZ65YTyfDeOSzvH8q&#10;OXy3ZgxP3jnkLn1xiv0t+FvgrQND+EVpo2n6PZy5hzMNQdnjMJ5b8h0NfoGYV/Yap3P45wOG+uXb&#10;dl2/M+P/AB9+zN4e+F3wzuPEWjah/bMPl7rXTrqX92uOWfdjJwK4HV/E+gXdpafGT4Na3ov9h2Fo&#10;IvEmkiUmJOzOM4bdu6Cvrv45eCP2fvjj4Cm8IaL8RxpDaM5luLfT7rbG6dNjcdM1883v7Jr+Gvhj&#10;rFvdeK7VrfVmXbaxz/KVDfI5VQMg8e1Z4St7RL2lx4ujToe7TXunD6D+1rNbeGptA0e3tdKvvLY2&#10;GqRWDBipPHVj+tYnw18XQa948V/jb40uNXhuOGmtoUGznq2OAPWuO1vwNdeHfE76Nf21o9tbyAXm&#10;6YttXHDLjOR613fw5+B+n/F+M/8ACq79by4s8i+hHyRovb+GvYfLCm1Y8CniauIrKH8p9Qv4K8He&#10;JNAsPiBrfxf/ALU8NaTHsurVb9Xhtj/DhRzwO3Wsy40j9nn4DaTD4gs/Glm0/iiYrog8tmLTSdHA&#10;xxiuQ+Efwci0XxDC1z4g0G40fS4zJrWk20xZ3kHUlBjJrnvih+0V+zd8Sdcjs/BljcT3Hh/Mdqk1&#10;m8YtJw2dqg8dvvZrxo4WpGpaOx9L9Y5qXNPRnefDfxR8SrS68UfCTV/iNay6jHavdaPJcRbVWQrw&#10;ueNy/wCz718/+FPB/wAWvCepavrHxG01bWQFjd3FrYkW7xlueMnH+9nNT+MP2ltR1XxdJ4407S7i&#10;2ms2MIuNSUMsoxjAZPT1xXY/DD4q+IPjB4N8RfC7XfG51Sa6tVntbO4t8NHkjgOoyVr0YxlQ9DzX&#10;KOKkubpsePeK9bvfF/iu4k8PR3ul6XZny7eSx63S4/iI5IPvXovibUodO+A+n6LY20y6nr8w8iTT&#10;4TFMFT7wYN9/8BWh8JvgHp194vt/DfibTrqztIo3+1TWMyyImPu7ueKq/HDTfH9t4uXTZYri40fR&#10;7FrLSb6O3TcWPR0K4K5HBNbe2pp7k06dTlbseR+JfDXw78Qa6vhbxMskjyRpPb31vIYWjmUdJT65&#10;61c+GPxK+MPwfvJde0xbC8tIQ4vpJr0mEf3cEdxXNT+H7DTZ4bW8aZY7iTKpMpkYnPXJbI/Gu1i+&#10;G3jCTRmubXQtOj8OyfNdGRzIs7ejBfuk1tywqbnL7So23HcT4o/F/wAAfH57Wzm1FI9SlhWPUfsc&#10;bNvb73ljeAGJ+tZngb9nLxtd3tvFomh3n9izXGxd0YjaHJzk9c/TpVzW/DGnaKYW0bwRp7Xn2NWj&#10;tVnHlJ/00w3OQPTkV9C/Br46+CIPhnpt14y1GPw/OmIJI7xlVZCvGVPofU1M3KjTbplQoqvUXtHY&#10;XWv2btC8D+B31zwQlw+vWtvi3u5HBVH/AL20D+tVf2W9b+N0Pi+80r4m+NLu6tNUhzDcakq/upB0&#10;EeFAAI7frXt3he50jWUklsb5LiCRQ3+sBVgehBFeL/GLWP7P+L8Hhr4lbbXQxIsukG1aQPHIBwWZ&#10;SFA69a4adaclqd1TDU8NFOMrnQ/Hf9rPxP4C8c2/gT4YWWj6ktqqtqF5dSufI9R8hGG+teveG/EN&#10;p4r8M2viaQW5muLdZrgM21MY5IJPavBfB/hLw18ZPEN5daH4Vjh0+3uwzanJtP8AaQxzyDnjHet/&#10;4neN9K+GXg9ZtI8NX19Dv8ptPimAjVQO/wDdX6V0KDaujOWked7EX7RvxH+G3hTSd+i+Jbdr5lZr&#10;S30edfOuJOgDfKcDPrXi37OHiHxvN8ZbW519VtZ7p2866uLjJCdQhA+Vj78Vwvjb4yaX8QvEs2uQ&#10;+C4YbtI9nkafauqRRr3yT8x+g5r3b4LfEL4eXviLwn4R8D6Ul1c3hR7/APta3aJ3X+IDbz9MmlWo&#10;yjHmZy2liKsXBnvnxR8f3vhn4V3c2keELfxBdTSNHFZ/KfKyp/fnngL14r4kl8Yr4SnvF8VeHr3x&#10;FeXzmQWrXA2wHrgE44z71+iz/CzSrrVrzVfDWl79NubRVFszkujYwwG7OF/GviH9pwfDzSfiPcaF&#10;4f8AD01jdW8ptrk3KLteQ/xR9wB9KwwlWMpM7syhKNJXPHPE3ib4fXvhe4vX1G8g86dYrqxmtx+4&#10;nYcqNignH97JxXUfB3xP4Bg8D3Pgjwp4s0zUtSt42kktbhVknhB7Zbn9axfEnhbT7K7FpfGO5vNr&#10;edbyMB5kZ/uhMZOO55rhtW8D+F3nkh8K2U+ji3wbmW18yGZyT0zn5q9KjSjU95niU8T7Ja7HNfEL&#10;4Vab4w8dNJqmiXn2GEGXVtekjGVUfwpHkjj1xmufu9E0yLUrfRPD/hC81S1g+eGG8maKQw9nZcDI&#10;zXZ6n4p8bvbXHhzSr95mVt0xvLNo3kUdEV8YPHXJpLeT4lTafJcB9JvtQuVQafbR2y7kA4EZYjcP&#10;fmuynVcfdRwYit7WXuqxw+lad4zudVluNJ0yPT91uTcTSwb5JmJO0A46Cum0fTR8O7m31HTNaS41&#10;i4cRN/alwZY4VPLccBT7U8aHrPjLWrfUvF/jaPT9Xs08ibR47jbCrbuwTlj71Zk8Gp8OLWTxr4ya&#10;31a3V2uYWutySRnopUE844xkVU3Gpo9zTmlUlG3Q+t/hB8fvEXgz9neXxR8HvDWlw69Fq0UOpR64&#10;W8toT/rGUEjIx0+tdl8Hv2kdN8V6z4g+IGlIF2WQRtPtZvMhVsYdli/h5r4Atvix43+Iwh8MeJNd&#10;k8O+dM1xpYgcf6Rgfxg+3aus+Gf7Wngz4DeMP7E1DQ768vrqPyb+48hVgmjPBLBSDmuOtlMJx5pM&#10;9ihjnT5YLZH038SvjZr/AI7TVtD+Idzarpt9Y+XpiyIA6NngZzx6e1eaaVqeiaPbWWleLdLhhaGb&#10;/iUSR3Jkltf9oPu+YfWregW2hfGkQXvgbxJY2+l3140dnb3n+ukb/nmu4Hv71BqP7P3i7Rtbs5Lr&#10;WobW/vJ/s0druZprePpuVTlcHscVhOEcPC3YVR1Z1OaOtz7e+Geo/Dj4e/CXT/HfgvQbzxBqWoaa&#10;P7ZuLUqGVsnqMcD1rxv48S6Z498E6hB8KPFttNqV9Jv1DQdRuN0ysTykJIXH05qx4q8N/Fz4NeDf&#10;Del+C/H8jvFbsmpW9r5ZbaOf3nHU59Kp+FND8L+BviLB4z+LyR3Gm6hai4iu3mG5ZjyANuBnNeT7&#10;H3nUjuevUqe0oRpPbqeJ+Kfht8PvhjoFtpPiG3ubXxZfJuWwaBtrRd95GVI+pro/g3+zIPip4TRN&#10;Aj064uIZmaPTUuI1RvUAHof1r0DQPFFp8U/jBql54g8K6HHps1rIml3Ah8yZVAwN3Y5rmPB37Ofx&#10;g+Hviz/hOfDkU1jYrcPLB9iB3N3L7TwOK6PrEo0bX1OGrh6XNzWdrGpoHwZ+NH7Jms2vxa8PeF5L&#10;WC1ZheQ8uuzuO9WviH+0H8GviL8QD8QvF/wzuLWxvIUS8ZHZpGk27cgenfFXPAv7bPxM1LWG0H4s&#10;ahFqHh97xYJoNQtQrRoTtyxX71egftSfB39n3Tfhv/wnUWv6NpNqtq01vbrebEvCw46jIOfSm5xl&#10;KKqR1fYp0V9XbpPTszw260z9kC90TUp9L+IWoabqSyKbHS7y0+fcf4c4OM+teS6kfhd4d1qTX9Q1&#10;ow31iTJHHE3moMd5ETO3PqcVzPjT4r6NpdtNq3gyCx1O82sgNjmTzGHGwtx0Heuit/2WviP8SfhL&#10;bfFPSbC10661IqdQWxunczL2SUfTgivS5fZ07ydjyadP22kFqjJ+GPjTxnonjGX4v6H4i+2XUrM6&#10;6ZZ3gW3jjzwu0Yzkc16t44+P/jL423em2d1pKqdNBZbZmX5Xxzk5rz23+Gl34Dnj0NtCtdO8nb57&#10;WMkqjd9CCK762+ENvd+FZtV1rUpVaRd26Hb86/VcEfjU1adK8ZoKVXFTi6TenYX4X+O5bX4taPpP&#10;jfRbbTN14iXDwzIzFiflLAEgiun/AG3/AAXa+HfiafEOhi4aO+hWezvmVRbDP3gNpy3481z/AME/&#10;AHw/8QalLoGlaTJHrIjY291f324H0OSTn6dq9N8G6N4I8S2Gm/CD4x6rPr/nal5WnXliA0dmM42k&#10;jDYzXLWqezqRkuh3QoSxFF0++x852HiXx7oSPc+IfFZhgupNirawkbMDgj0BHrXWePbeK48P6Vfe&#10;EYotYma0b7XeLOLgQSH+Hd/ex2xxXuepfsGeIfBOpar9ttoLqxeb/iWLDcG4cx4yWYt04r5/+IC/&#10;DrwF4kh0jTvGd5oyvuFxpKWqM8nPKsACACe9bUcVTraxVzglhMRhYe+cp4S8beMVt28LXGsXE+n2&#10;khKLNb7URyeQqMBv59OK9d8c/DR/Gfhq1+K3xS0Cz03Sf7HRYtatZApDqdoYxAHGcdK8X8S+PZdc&#10;1qS58OaBf28OmsBHcNChid89F2qWPH86+mf2H5Lb47+DfEHw/wDFfnXWlzW+6G1uAUjtyDyACAet&#10;Z4yUoJTihYCP1qtKFSJ85ad8Mp/Edy0vw80vUNQit23XGqLGY/Lj9ULD5h9BVTVfEdx4H1c2Hhwt&#10;9ummU2d1cLI0Rx18w8DOfSvsHxp4n/Zy/Zk0i0+GH2yfU7qRAkltbsWaBOSeSeM1w8f7Oh+Jejza&#10;/wDDu+a70yQPNbQ3Tq0sTHnYOysP1rSOLqSiuaOjLlgYUJONPc8P8ceId2s2/iC80+SfUFs1OoyW&#10;dwG8knsqkcg1WTUrfxNpEltrUF9C8vMb7dihfQ+lU5PDF/8ADzxPcafe2txaRXEjGdtQhZrgyBsc&#10;9fl+nFdrafDqG9mtfFWvXvn280gQTWyFVB+vStJSppXRxwjUrVPZ63OQ0rwvL4T1+O70W+uLKSyV&#10;Tbrb3SJLk8jnGCT716749/aG8a+K/Btp4KsNCklu0gUaha3Hlv8AaVz8zOyhcnFHjXwv8HfCenKN&#10;Uea+1SaQRQwrKvnBMZ8znjiuFvfDej2GoLrllq1yFHIeaQ7ljPGPl4NC5Z6nWqVTDxfvalp/jX4h&#10;8BXEdp8OPC8rC55vIdQjZIl29ogTzj0r3Kx0bw/8b/hisdwsMsd3t+1NaKDtmxyuK8RNle6ba2ur&#10;XF/eaxpt0uyzhWz8z7PIerdM8969w/Z/s5Pht4fv7/WpJI9NlZZPscMK7i+Ow4IP5Vz1F7PVHRl7&#10;rVrqtsjG8I/siWngDWI9Y00Wtto0e55LXJMjPt6jkY/Ws74ZfGm41DxY3wt1/SbSON7yQae0H7va&#10;obHzh37+oFe86Zr3hX4h+FU1rQtOv2h8zayyAK0bDsQWPFcF45+AvhLXPEtp42tN1vqFnho2Vev/&#10;ANes41Iy+M9OeGjGP7n5lbxF+yxoo1xtbS+js/tE3mzK0e7e2OgI6D868m+NHwdn8MWEmoaPat/Z&#10;7czLHImxW3dADzzXs3xg+NXhX4YeELe/8ZDUribP+jpagsJD/tHPy1znhXxjp3xo0r7VqPgS502U&#10;/Nb2OoMhjmGOGDZ5pQrVoyutjiq4HCyi7P3zwDwL4l1z4Y602peEPh5DdTT8SR3l6wRTnluDjIFd&#10;t4/+Oul+LLw+HtB1NYtQktf9KCxtJDbgj5hv6Z61Z8U/A3xhf3C241iys57i5O63bK4X0XA9O9ea&#10;+NvDf/CG3V74Mj1ia2+yyBpbe1ZQswPUM2MkH0rri41KikcftMXhKLhKPunnPibTls9V/sTUPD8N&#10;9pfnM4kgDuzNg/M46daK3NUI05GfRrS5mnkwqwteFI1XqcdqK9JfCjhoyhKN+UtaLbeJdF8T698M&#10;4tQk0t9Qh8+3W1Q+SShyqblGdzdDz0rnNB1LxVa/bovEEk9vqBiK/ZXmEsdsq55T+Ln1PSvTtI0f&#10;Rm1bTND8XeP/AOz7Ke1UWlxMp8wbeNvXnJrL8e/DRPD+qXkNlr63k0UBWeSNVRgpPygkjuPw96xv&#10;71j6CtB+z5nueIamPB2lXzL4gQ6hqvl+YsN1I0ixZ7BhlSD7g10vw60fSfipeWug6r4ObS444vMt&#10;LmGY7ZfU4A6DsCARTRoep6BcyeK4rJZLyOM+TFdQo8Q7clRjj6fnXI3HjD4j3ay6PrWp2OmW0nzy&#10;X9nLIGf/AGEOMD6DiuyPve6eb7Tlndqx3XiDRPDvirxK3g2RbW7s7STyVka6C+Y6j/ZP/oQrB1Tx&#10;14Vtkm03RrIw/Y51hm0tbV5ChXgtjpg+o9ay9M134XanqkemWKa0t9Gpim+wxqiTvj7zspySa9B8&#10;H/CWW20OXxVbWVyLc/Le299I4IZs4OV69B1rKf7t6E1Je0l7p6j+xPplj4k+MOmXaXy6bdWi+dBZ&#10;3lurJcdio5Azjsap/tUfBjxbP8YNSk0vQ2sbe4n865TT2BMaY67PT6Gqf7MXw38RePfiPpsGjQTb&#10;LfUYX+WNk8td3JYhsge9fW/iPxB8ItJ+Ob/DLVddnj1/7AUmhgsSbeRWXhGk5GR6Vw4qp7GSl3Ns&#10;FT5rpo/PzR9E1bVbKY6bfWslnCzItvqUbMzMDjIzjaTUcV/qmieKLewutKvLWZVBguLe1DxPJjhC&#10;2civoD4x/DLQPgN4nvNatw13/aEjmFZI98cQzn7xb9AK8V1LxjD4jkuJInt9N8xiUkgkHyEfxfMM&#10;A10060q8bpbGNen7Ko0mQS6LLeahcDxJeW91fMqzLaXEIWROf4ZGHYdqwbRNKXc+t+H2aSS6YWw8&#10;6PzG9CGH8yBWnLpmkX+mf2RZa8suoTTEjUdSvHYhx0ZADj8uKhbUW0ODPjnSZtSuRMkcepRwsyTk&#10;H7ybfmx0zxSn7upwVKsoysjY0U6H8OfJ17wvdXlvqUzrJIbnfIokz/EckGvYvhpqnw8/a6uLjTPF&#10;/gqTw34qt7Vit5Y3haO9C/8ALQgA7c15R8UvFfhcaTZ+H/CcZN8bMS31urFFDZ4UHDZb/ZP41heB&#10;vj3d/BTW9Pvx4fvobyGErCySYhnY5+V15b+VZ1IxavE9HCylQleTumdx8TPhj4i0XxC8N5ZzXEcc&#10;oKxMyvlB0dCfmP0qva/AHxv4k02bXtP8LR3EQPmvutwpmU9SSM4cevWuw+HXx+g+LuvabpHxq0rT&#10;9NvLWb7Tb32nq/liLujFgBn1B/CvpzwB8Tvg14i1iPQPAvi3SpVMOz/RbhQyt6YJBz7Vx1MRWgrc&#10;p3fVsLiNU9T4l8J6j8XvhtfTXfwv+IjabJC5Nvok/wDqQ3dpQQN5/wBrIqO+8feP/HevNqvxQvbX&#10;WNQnYRTtpatGI8dFyMqv4194fFH9nL4d/EHw5JYato8K3LPmHVo7cLKjjscdR+NfInxA+Cvijw74&#10;+uPDvhzR/Jv1lxDLGrCG4XHVgCOfzpYXEc07tHPWwtajTcY6o4yHxl4l8EaleabaavJDb6xHltMt&#10;pGMjqo+8ZEAAP86tWHjm3uNP+122pkK0gaaOTDyHGPlBY5J9hWTr2j6h4cv5Ly8sLxb45Sby8si8&#10;9Fz0rU1+Xwn4msbWx0nw+l99lt/Ou/tkZimNx2EJTPI9Tiu6Mocx5qlUjFKonZHvnhv9r3RdL+Gz&#10;eFpvg1tW5hVdNa8u41iv3H3hgfMhHvXlM2t6V448a+TqugJ4b0q9URQxxzK0EUhPL7m5K569hXH6&#10;XCngbUU1bWNLmaNYdzPdRtKgyOkm4ED6gVHfeJvCXiDXY7zxBpN01m2PsdxCqG1HcrkcA+xGaz9n&#10;BRdmdH1qNRpSWiPsK/8AiXB+xj8DNP8ABHw18TWd54j1W8+0Pd2q+csEZH3ioPQ9q8R8Y/tifFPx&#10;xc3Nz4suvDt/aLC0N1FJp6rMmeCytnKk+4Irhb6L4Pw6cmo6RNeXcs8DG8uoZGkNso/gkc4wPQDI&#10;rFh8MQ6nfrquk2Xm2bMi28ygJPJ/s9OR+Oawp0aKWu5eJxlSNo01oz6s/Z41v4kfDHwr4f8AEPwR&#10;sZpNF1y8Y3lrcW+4s3fOOBg19e2PxD8I6pqKeGPFWqWEN8YhJc2ckyqyhgOGU9q+XPgr448efstf&#10;soP4qPh5r6bUNYxpOjTXe3r1Zt2SB/ug14r4mXx78W/Gdx49vPDF4t7qV2sqw290JJLZs/KuRzt+&#10;oFcXsXKo2mevRrKnRjfc+rPj7+xD8HNXu4/GXh3xO2hxzTMbq2MAeORgNxOemMCvh3xJp3hO/wDH&#10;t5pHw61G6VRdmNfOj2RyNnGVP3cE9K+qP2v/AI32WieCvDvwl8UP4gW4is43v5tL5jDhcbJcY/zm&#10;vE/h/wCGdD+LviqysvDCWtyqsv8AxJ2h9/v/AN4EfjXRTnKPxHLivZSqRhGK1OR1q8TRYG8J6l4c&#10;ktZkUpcagz+dlvRI4xx+NfTn/BOuTwp4o0m+8O+LtChmn0i4WXRprqyMbQgjkrkZbmuX/bP+AviD&#10;wpc2fiTwPrGnWf8AocUV1ayQ/ecDqSMZJ9Tg1tfsA6J8YL7x1NqviqzEWnwQfNNbwsEfI4HzDJ/D&#10;NRWxEZ02o7m1LBzo11fVHsf7XGg+DoLC08e6S9lD4m0u6hVZrmN2XbnIEig5x6V5pq3/AAUW8afB&#10;zxWvhLV/hrpuqeXIJbltMlKhcjqwI4Pv0FfQ/wAQrLwjcIdYvtKhmmubiO1bdbmQbugJHavi/wDa&#10;U8Ja/rP7SD6L4X8E2j6KskcV14ijuGWRJzwcoFPT06VxYWceZxqI78UpRp3pn23+zt8bdP8AjF8O&#10;p/ijrfgVrGGPzGjt5T5hJUZG3A69O1fC37UXjvUvGnxJl+KsXhC+s5bybZNprMwy6/8ALUMcfKR1&#10;FfXP7H/xzsNamuvgBJ4Pv1ufDunsserXSxiO8VerYHI9uOaxPFNl4M+NnjWTwr4i8BrbyaTfkWty&#10;4OZVzg9BjFa05U6NRuKNeT2tFRe63R8OfEfQviveeHbXVLab7Ja3UoYztbHa2f4CDxj3zWX4Y1/4&#10;keFNRGmJrH2WCTme30ncrsp6h2J5HXivoj9te00Pwe3/AArGfwTq11NeKJdMuGYC3swOMIMjtzXy&#10;Xp+oXvhnxELWCSZbcqxubO8mk8u5jH3hu7Ofbj3r06FaVSndHi4qNPDSTZ694C+IGi/AHW4fi20t&#10;rfeZJJJpcKSCRkkH9+NfmwD1zxX1J8L/APgqHd+MtJvIr/4WXIvI7HzIYYboLFNJjG4hyNijrjkm&#10;vgewtvh/qmqT+IJfDk/h21wF+2XEqHC+ikOSR9QK+gv2TvDnwW+J/iy38J6d8R72N5LR/tkM2lsn&#10;21V5HlucBjxzyOKqUVJWaPPw+Kre0ai7RZ778Hv27tS8V6tF4G8f+C7hry6mIjubF0Mc6E85Uk7S&#10;tei/EX4d+E/C09xeto8N1JfW7PbsIRvg3Kdrc9Tn0r5w+GXwYh+MHxv1H/hVmvTaTY6Hqe0/bITG&#10;zbG529QVOPWvtfxBaeBbW0sYfiF4l02aW6Xba+ddBXZgMYXpx7Vz1KcIy0R6lCUamsj8o/HXg7xf&#10;8HtbuvE/iz4h3DadJePDeLdTCV0eQ5AQdVHoorgPF15JrWpzXnhDTNO0+eTn7LcRkrOvTcmOpxzX&#10;1H+2n8HNP8CfF+4msmhu7K723vl6hIWRG6DYOQTVD4d/Bf4b/GbwXfeMNP0a4tdYRXiGlvMNpkCk&#10;DYe2TWkKktjhqYj95KED5m+H+pWvwl1n+0vHXiBtQW+ZRb28VvxbnOBgJkgZ61+gngDQdD1j9nbS&#10;H1qCO6lusQ3n2Fhh1bkMAw647ivkr4dfB6/a/vdG8ceG5IHtWaJb5lw6ZP3P9rPqa9z1HUdF0v8A&#10;Z2vtEXWJ9LlhhEWnwzLhnweACG6HseorOrKUpI7sFCSotTLmmfs5eAn8YrD4d1CO51a3IYWDSKZU&#10;jBzgY5zir3xM8f8AhD4I3Wk/D7V7yQTa9eeTbq0YYxn/AGmB49Oa80/Z/wDi1D4P+LWi/ES7FxcX&#10;xVYJpZCXdF+6WJweMd694/aY8MeGfjNoc+reBtS06TXbGQBY5IfOMasOWBB4b37VpzaXCMaNGJ8g&#10;ftR/C3TPgrex+P73RbvWrfXZT/oFmzERMOduR7YOa81g0z4cQ6etwfg5NHeXkZaFZ5EjdV6sMli1&#10;fVvjH4HfFu0+DsY1O4F/qdjGot7XcGDIerncMk49a+YtT8PeI/ELXV14i0u3m1TT2MUcci+WohPY&#10;7SOa6KM+Y82u4yneOxydhplrBqklxb2s1voskn3Wv92MdQTjoKxfFereDNF0+8i+HWlzW9zIdiXk&#10;Fqcxk9zIcAit7UfCN7Hp81vrUUK/aGxp9mf3W2L+MDackE9zTtPvvCnh+wWXxF4Z+azmVSmmbpFk&#10;X+EHPXFdnwu5hCSluZ+m6pqdh4Is7bTNAWbV5OI721kwZX/vlTz+dXPD/hf4iaCh8Y/E2/jupbzb&#10;DDbq21g3oCOK1Nf1vTdPvYdc03RxDcSRKLGGRtiwH+86hufyrQfx14ivIrfRfGYs9cuGZnt77RoT&#10;HDbrjq6kDP1qalSUmdMOVF6bwfcJb3F5oFtdzyWez7XHpt0Bszz85c/yr0r4M33wy8d+JJPht4++&#10;Hlza3OoKqafqETbkLbf+Wm08DI6mvav2I/g58JvF/g3+0tf8eaYk2rB9K+xNhJHuMbwfmxk4xjGa&#10;6T4N/se+MtC8Z3Wq+NYFaPTdWb+y7q1hEbLGD8oPc5rx6mKvNpvY6Fl9SVpHK/sr/s86/oXje38X&#10;2Go29xpccs8EnzFARnHCnG4D3r6Ih+Gvwu0aW91q40zS47po2MrNEFL/AEOa5fxz4t8W+GfjHp/g&#10;vS/B1suiuqG6upJtsys3UqBwea7i70X7QnnCwt3BB2tGqk/TkiuOUpSdz0KMFFcp5v8ADv8AZ/8A&#10;C2m6tfeM/C2tWv2TULrzmt5NrKhHXatZN/8AFr4f6l8ULzwl4K19JprXMd4Fj8lYpR1U7vvfStXx&#10;Xr9xYxMvwzt7G+uba9230Ky4jRu8eVz83tXz5+1X8KPGeh+JLf4t6dZRWrXDrIzNM0UVvMeTkqcM&#10;c+taU4c/U25pU9UfQGoXP26zvLnRfLaZoWim2RglHIxuAxxiviHxhqH7TXh/xjrtlL8YdVj0W3hd&#10;YbGGMM7xjqxUj58ivt79lKHU38B6f4h161t21HVIhJdG0clWb2yO4rhv2qNc0v4e/EW3sZfh5ZyW&#10;c1qzX99MnzgOcAL6kdxRRly1nE58ZGpKjzRerOP+GX7Nmr/tBfsx3Fovi+TWI3jGYvJNuikHOwx5&#10;OD61yfwc/Z2ew1XVPg74j01tHmkiWXSm8vasUinkD0zj2zX2b+yP8HtX+GHwlvNavtN8+z1e4S90&#10;+GI9EI64459q8+/a/wDAfiTxj4t0fxf4cgit4beaK3ugu5JFy4HzbTjoaj61KnJx2Xc2lhJT5Jrf&#10;qc0njXR9L+JWnfBrXfDzXGpW9rGbLUvs42SfLyoOf6Vwn7U9j8S/Ffipre10fdpcNi32W2hjHyyI&#10;OfmPrX1B4h/Zs8C+MfFWk+NZNSlsdR03S1hQW5ymduA+SQQRT/AHwJ0fwx4eufC2seJI9WeaaST7&#10;bdMW5Y9D1I/Kso4p05PW9+5dbCV5x5Txn9nvwv4K8XfB/R4PFvhu5tZtNuvPntJgNvn4+8COCPcV&#10;69dfE7TdH1C30PTLO8lMm0SxRx5Rk6H73pXRaX4Lu9Btl0fRJYyIVwv7ldre9Q6x4KEPimz8XXzy&#10;Ky2jQTQxybY8E53Yx1rnqVI1XdnTQp1KUVG5m+J5vhxNqR8Cp4kk03UNU09na2t7tmkSJgVzxnB5&#10;7Vk/BybwP8K/CV98KfEXxHm1K50ZZL9ZdQZ3aGE5IBYjn6V1n/CDfDmaFvFIdJryNDGtxIo3Bey7&#10;s8V87fHD4+/Cb4feEda8Y/FXR9St5obxrGy0+zjWY6gp4AHrnvk8UoxjUdkdFaSjTuz6B+GXxa+F&#10;nxn8Jw+JfCWsWdxb3m5Z1uISjRMjY6HkjNfHHx+/ZY8aXnxYvNW1Tw//AGq2oag32OSNfNjCk/KE&#10;UcKKxfDP7bnwL0jxDY+Gm8Aappej3UcKt4jhjEX2a4c8IyjkfXmva7r4i/EjwdOLrwS1xqSSDdZT&#10;XN8WJ9GHHIrso06+HldHDW+r42mjJ/Zh+Btz4X8dXnw0+K8NneWdxaiePSb4LI0bKRg7SeAB1r1T&#10;X/2Rv2ONUv30fwl8OrG2k1KRpLnXtNIKQSDH7vZuIGT6cV87/Faw/aEb+0PiL4d8R+T4z1KMwWN1&#10;JD8sCnHy8Kc8e1cH4I+Cf7V0PhnU7bxP4+uLG+KpLZrp5aFEmLZkPyn5sjuR3q6ka1Sblz7hGVCL&#10;5eXY96+KH7G+qeC/F2l6bYQL4gsdYJtvlkwII+xcc7vrmvLP2s/2EPFHwh+HVr4o+z6e0NzqC2mn&#10;QxoGFtG5ycLtO0/lXYWf7SPxH+GGnf8ACbw6u8kmj6Zt1S2vLwYLRg/dDjqa5L/h7T4i/aL0NfDs&#10;vwL+2abbSD+2p7i6XzIhnh0VeCce9a4f65B3aujPEU8C6N7NNnzte/Czx58P9TluPDmvXXl6tKkN&#10;xZMpVJAcKwB7cZr0H47/AAE8F/B74WaXqMfh26sEmix9pkt2ljhcnODsJxnnFe6WP7T37IHiXwiu&#10;p2WlzW9xb25T7PdWJ3QsP4ieRnPfNeW2n/BQf4Y+IpNU+B3iu11DWbeWGQW+uNgwxkDKxkcdP6V3&#10;061aUtIHHTy/2dHmnLXoeMeGfC/xA03Ro/iv4P1jy5Jp/wBxbPGwZoR91cduK9Z+F/i7xLdaX/a7&#10;6GtxeSqJ7m1kO4swzyPeuNj8M6hB4dt9Z8MfEprxt26FY4x5beqHn09q7r4OQeIPDumXGrTXateL&#10;uljh2ZG0noeK2qSa1sdGF5lT5WdV4JsL7xFYt8Sb7RVt5GuB5trcQj90C3zDcDnNe86ReX3xws7L&#10;wpZXdrHY2cysIprVnMcY689vrXhHhzXfE0i3g/487e7fDW/nZy/UsFx0r2L9lzxg+l6xeapcXkck&#10;N63lqu37uOpHtXn1lb3j0KVGO0j6w+AfhTTfCmlx/wBowRmGx3jS5Y2zJsI5B74zzisf4oftA6Dq&#10;lhq3wT+Hd3cL4riZRbt9kaParHPXv9a5PSvjXoGuaJrPhvRtaezubVQsl5I6KsfOcgk9MVlfCb4n&#10;/D/VvilZ6tqcun3F9dxlE15ZgysqDAyVzzXnunzSuEqag9D2/wCEN14rPgiDT/HAVtetbfZeSBeC&#10;ex9OlY9z44n066vdG1XzB5iMokxlgMfyrrtE1rS9Uvbq/sbqGSNgcyKwY5HGc+lfPv7d/wC0B4d+&#10;EnhWG10i8t28SXUbG3tYyGaEf89H9Pp1NcuMxWGy6jKtVlZJff5H0HCvC+ccY55QyrLabnUqSS9E&#10;9210jFXbe3Q+P/2uoobX4gzeH5dThuWhkM+6KMq24ngv2zisj4Mfs7eMfjda3z+Hy1vFa228SSLx&#10;I391T0zWd4U8AePfizqN94iW0ur5UkEmqXyfM25j057+1fc/7HFn8OdD8CQ/Da4v5rbXraPfdWsh&#10;G4KTleOnPsTXw+XYfE8VZg8wxkf3MWuSL6pH9bcd8RZL9H/hD/U3hmonmlePNiKy1cU1a3lLW0V0&#10;Wr1Z8OeFP2gf2p/gX4i1DwJ4W8T39tp8EnkzrIrbhJnBZWAOBj2roj+3r+0f4+vho+sfGppLOeRL&#10;dtKtMZkCnBBB++TjnpmvVv2mfHnwj0zxTrF9cWkmmyaTNKdUE8SoZVA9idwNfIcWq/DbxDL/AMJB&#10;pN9c6LFIzPa3ul2O6ROeCoIytfrFNUqtFXitF/w33H8BYyriViX7STbk7v1er+96n3zpvhXwX4q0&#10;2W61Dw01nHc2yC4WGBbfziy53KEOR9a9n8FXsPhj4crpltbyXSWdkRBA0hkaTA4QsenpXzX+zF4x&#10;1LV/hjpbXPiV9cKsY476+hKTFM8B1IAz+FelfFj42P8AArwOviSHQX1S5klWO1s45gkcjep9AK8L&#10;EU5Sre6r6n1+DlTp4XXRW/E+Rvjn8bNT0bxPq1l4Y+FuqaTcahO0WoMtz5nfOAhwu3v1rwK08UfE&#10;3xlr10NNe7/slle2vLi8ugZGiUZxG4wVwexB9q98+K3jC3/af+JNjp/in4fX+lreMVult74Mgftt&#10;K4OPrXAePvg3d/D291DwyfD95a2OnrmCG3kCtKmcbtzN8wI75r6GjDD0YRVRWkfL4h4qvJqD0Od0&#10;fXZYfD134D8OXsGrWUjKs0QmJmiY9QkmcE+orR8L6frfhzTotO8PJrGlNJMY/wDR7hEkPH3XKn5g&#10;feuRneaBJNH8D6JHo0PynzJCMg55GMdfcGt7TtTu9Ent/wCzryb7Y+5GuJXeRSWHJC8jPp0rojBV&#10;NjyJc0ZWTt6FHVPDOrXfiRdFsL/VtIjt23Mtnd5eeTqd7L2P1r0628Kvb2FtDquiG0eaNdt1Jfbp&#10;lbsxQY69feuF8P3Hiaxtf+JvrEM8qzFWmmjMMp5/iG05/Ou+8Xx+JfGdroa+B/E2lz6LHNEmuSSR&#10;kuxB+4rKu4MOnb61jUtTjqkdNCVSclFtv1Nv4iaTqeiWcPh671OGS4k09ZYZIbUDzE7E89favTPg&#10;r4avvhd8PofF19d6WrzW7XDSalGF3DoIxg5INWv+FQxfC3xFH4k1Hw+2vWt9Z+bZXkzGSW32qAYV&#10;dmA2+gOTUPimHxfe+BjryeCnls7a4ZZLeazKqscg3cZORj1Ax6V5rrKUuWWx7lPD+zXunB+HfiHq&#10;XgS81jVr7w/Z2txqlwYVNqZWhBfkHaB9Otdb8OPjj4z+HngOTW/GuhaT4mb+01WC3muEi3c/dXA4&#10;H515Z4w+GPxB8Y20PjLQZ7rT7SzZplsvNZhcdhwCelZDan4J1H7O3xLuZJJ9PjP2CO0Qwkydzt3Y&#10;Yg+uK3+q06msTmqYmtTlZo9J8cfEnQfFnxH/AOFm+HvhsLXRbfy/t3h+eGNlj/vtGRgsM5rxzxH4&#10;kur3xfrFt8MleOHWJmFxIJmVIkPITy+kbqO5611cum+LtX0Kbxp4CnWzWBlgZtUt23hWGckJnj3x&#10;W34U8DfDLwx8MP8AhLvjj4zsbe4vJCbS6tY8PO+fl3YwcgjvnjrTj+7fKtWZRjKptp3PGPD1xY6Q&#10;bjQG8QtrVnBJtuL7UpAs2nyDqquuDV2XULTV7eO1lb+0LFm320Mk3mmWQD7mwjjJ716BD4c8PfEK&#10;4jOh6FpiRX03lXmrabIGDz/w70KgcjrzkGuS8f8Aw/1LwN4iuvDniZVWzhUGzj0shJ45OzMmBgH6&#10;mumjWhKXI1qctaFSMk09O5s/BT416t8Fdfj8X6DcXlo0lylvqmi6pcyzbkzz5fOxcdsdO9fb2h3f&#10;w6+OfhS38S6VaRXCuMyeaqs8J7qc18FaDZaZLp01nq73YvPJxa3c8IZUyeqlhgN6+tdN8LviJ8Vf&#10;g/DdWmiePnlt7iNkaF9qcn+MYUjdSxGFjLWJ1YaryX9o7o+udK+Gfh/wc/8AavhZI9OZ2ZZTD92T&#10;HbYvfFeC/GX9oDxba+JJNDgkhgsLWRov7PhCzS3pIxyB/q8deT9a43wv+0R+0NpXiiM3fjOPUrK3&#10;k3y6VdW6CR4j1zIdpB9MDFe9/BvQvgd+07bN4m0nwTDbahbzMJIbqQQsXHXI6uPp1rljKWH+JaHX&#10;U/2yny0mvmfP/g/4QeK/irfi48OfEC+023tXjNw1vp6gqSclC7DH4Cvpf4VeFPBPhGS2TT9M+1ax&#10;GvlyalPDtZ+e4I/UV3nw58CDRbOey1jwbHpK292yW9uYRtkx0c4PIx0zW1qMekHUVa2gVWVf41xz&#10;7D0rjliPbJtdC8HhvYPUtQav4tt/D1xDpWoLFceZ5jbiWj6fd2jJH1r4v/aX8A3+ueO9Q8bNeFNa&#10;vFRbi5eQsLaNepQNjbnuRX1b8R/H2r/C/wAG3fjODQJr5oY2YRw8KeO5/wDrV+c37RXjX4j/ABi8&#10;cal8TbjVL3T7q+jEMeireL5MUGMMvy4JPfpVYGjOVRsrOK1OFJOW56745TwZP8N9P8ZaPJHLeRxC&#10;C6nt7wbmbHDPkYcfTmvGdQ1waPF9r1WZ1W4kVYfsoISQk/3cE/jSeBfgXovj/wAO/wDCNaZ46zby&#10;EfaIGuDGxkA5TrnnNYHxA/ZxvvA+uW8Hh3V7mzmt4THb2q3W/YuOTgjv7817NP8Adxsj53EctSHP&#10;ZpdD074f6j4FlDaZ4n1C2DXLM3lxXG7PpxjJ/GtXx7beBvF1pZ+Hvhrqdxo9xYljqTzW4jW66fcb&#10;nP4Vxfw4+Bt14ltY4rv7BHeXC7bTUbFj5tko+9k9mY/Wtz4jfs//ABX0Lw5bX2ga1bzTWuTH9qlk&#10;BlJ6fP1HvxzU+7KWjKw9qlHWBwGreJPBvwk1yGXxJ4cvTqjBls50Zrjap/jwBwe+TXnWufF3w38Q&#10;tXWXxdo+rbrC4b7LDLlo7lfdAAMV7Raf8JL42uFufH2i/Z9SW38lrvT1Gx1UcAvjIH86q6l4e8Fa&#10;frPkzrbSapZ2yqtrLG3lhW53DnBJHvW9OtCMrMl3iuWEdDjfDmpeC7Bhr+r6THHHNFi1ikgEUkcp&#10;OFZGc81T8UzeH/A6XV7rPgtNcNyyo327Z5yTnpt/2f0rorL4dz6xr0NzpukQ/Z/OE2pW80hAk2nK&#10;gcNtOfwrY8V6Fonwc1k674x1aKObUI2ltrJmNwwz0UAg7W7ZyBW0a3NU5QVLmp80jivBWs+NPC0c&#10;ureA9Y1DSAZN9w1wmVik6qsIAwwz7dO9ewfs4aR8T5PiHp/i/wAW/EiZvEt3eC4umutLDfLnOxW3&#10;YVdueO1ZHgTQfCnjzwbc+OvCcs32hYzJcaLcSbDGRz9CfpXJaj430fUru3vvEt/eaTJKwjW3t7pl&#10;HHGCy+p61jVp+2vE0dWthZJJ+6ff/h7QPCGnXWr/ALQ2rC6vn0mN555Y5wy3AJ2jCr98j0rh/HVt&#10;rf7TN1J48tdLh0fw/a2wjt0vG2xuy/3lzhWNO/ZD8deEta+Ct/8ACey+JWn2N/qEreV5twsispIJ&#10;X5jk16J420+0j8Gr8CtEtzbm8s9/9sWcYWEPnuAelfNyjUwta0trn1NOksRheZPWxk/Cj4v/AAj+&#10;BHhBfB3ifw9Pc3yZkdLW0VtsTd0l4B+ma6q8+IfhzxJ4YuPHfw/8ZwfYtPt2lv8ARbrYsojxkjvX&#10;hetfBtvDqnwZ4l8TQya3HGLjSbhbtgMDqCCM4/Osp/hV458J+F21z4c6vb30OpW8sOr3lvM8ipk5&#10;ZWyvy/lW0cNTrScjgWJqYf3ZK66nongXUf2cNW0W4+LuqeH0nhjmA/s61mDMhP8AEeem6vGtA8DW&#10;f7V/xYm0jToVkjtbpxYwalI7W1rCpyzfNhQfQV59PbfCKLTLrTvErSaTJM4islsppIvOmVsl9wOC&#10;teoH4yXXhP4If8IB8NvCf/E4vF8u81gzbIEUkKrPJzlsdu9dMY+w1WpPtKVaV4qyMP4jaZ+zj4R+&#10;IX/DP1lBbXmp3F3FJFr2lxeXHAy9VcqGXrn3OK9N+EPx2+HHg46l8H9T1k3DWtwws7ma0NvA+cfd&#10;JP7xs15z8J/gT4h+Gk1j4zuPDlrdWFxdK1ztZ5GdxgkklTwTnvXffHX4LW+q3zfFL4c6d5lrdMjT&#10;aXHauzRS4+b1AHof5Uq3s5xtKTbM41K1GTlThueY/FOCHxZ8QL7XPC+uTx+ZP++2tIuxhxgA5yPo&#10;BXT6A2reGvCDDxZc2+qJLIDaxyRspz6tXRxfDDUrT4O6n4s8T2LWV7JtQXkNsdyjPHGCVIA6964v&#10;wZ4f1fRNKmkj1+bWvtq4s3nj/wBR/s7R/Sp517O19jlqU5Uaqdnqddc65pfhfwFN410Lw3p63Npm&#10;NGVlYRserE47fnXCfCT45a34O8Qw6zbWMdvLJeBry8i27HU8kIrc/XHIrofGvhLxL4c+FP8AZXiL&#10;w9Z3bXOoCcSQRuwChf4gpBHPrXP/AAG0zwjL8T5NNuNOi/tSazVo1WMSROy84AOcGqUYyovmNvaV&#10;Y4iKjpY+gfEn7e3ii88PR6b4V+HaSSPZyNf3X9qIPs+PukA8uvqBzXy54g8a6v4q1261/WLqzS7u&#10;lZppo7URpt7jJJ7V9B/tGeBfAniH4UXy6d4Zm0u4jh33l1psYWUsxwwGOQD39K+Wrj4W+B9I05vD&#10;XhrxnfRpGwmvN7ySiU9lfdk4H+zVYGNCELojMZ4l1G563G6prlla2EdrDFb6lp0MhluLTzvmklxw&#10;yjA+XpxnitSw8ffF+11WG7+HusyeHVmhURWum3HQkYJfPDDH8OcVa8IfDbVdUjXUdL1aOW3s0MUc&#10;a2PEpPueR+VR654R1LQy/hWSwbS5L+RStxJeeT5rYztBBzj64rulKnU908aMsRT96OiK+paNq83m&#10;al4n1O+uLnziskapvBfHBxkgfhmvVf2Pfiv8QPButp4em0Sxm0W4vFe6tTNtnU5++Sxx/wABxWF4&#10;B+HGs/2T9os9KhS7WLbcSR6obhpI/wC9g5INUbX4WeCdJ1qw8VXMluy3V9sW4fUJY38wHr1AIrDF&#10;X9jynRhqlSliFP4vU+mP2j/gtpvxZT/hN/Dmm2ssVnG3243c3ltGvXGVwSK8Ri8deAvA1mnwq0G7&#10;utRW6bz209bGR4hKP7srcD6ZzXpHj79oLwZ8LtMuPhN4lP8Abun6varFfJZ3fz25K/KVI6+/zV4l&#10;aaLrN9b6hB8LIb6G11L9zbm6Cn7JIDw/ft78159Pmitdj08RKnKpzUPisXfGds1+66hq+izXTOm2&#10;KGXaGjHZRz+hq1ovh74f2vw/vEbV/wCytRucQxRxwtKbeTP3dgxn612mg/AnxsPCdvBrMS3es423&#10;Nw8P3wB94YPBrzvx3d6N8J/E2nx6tDf7id14iwFg3YgjggH1zW8Zc2iOKnTqU6ntKyue5fA7WPhX&#10;8Nvh3Yr8StYbUDNqAgjuF0/JBP8AEwGdq1438cPDUXgHx7fNoV3ef2fqV99phmtZWl3oxyMqxztH&#10;6V1mqyeBvHmhQ2nga1m2/YstNb3B8sDGSuCSRjuetYXijxLfeLdCs/CtutkdW0+zC27xQ+YbqIdi&#10;3GGqVGcZO52zxcZUfZxVvMydV1q5+HPh8y+BvF2qJqFzJ5800keyHDDlepBI/CqQ/a9+N1todvo2&#10;jWEE09mxkmutQYMZlPbapyo77j1pl74p8f6v4Wk8F6p4ftLOzVkYQrajziw45JJ4Psa5aDXotEW4&#10;t9C8LfaLqI/vEjjCqvqD5n/6q6KdOktZI4JYrEU9IM0NF+NXxn8TebY/GTxHpk9jrUu6x0+zREaP&#10;HQ7iDW74i+CXiG98OWc2qa/chVmHl2P2xFkiQ/xAxkVkaNJ9rsXv5PhtceaUP/EyaYOsDe3RQPxr&#10;rfh/4cHxA+G+rTXfi5LfUNN/1d+0abgvXjdgkj8RVyVLaCNoqMVz317lbxP4Ul0S206/b4pOw0e1&#10;H+jz3UgkT1YkdfxrG+K/xS8JeM/B0a+GrFrrUL5is2oJlfLXGN7Z6sOw715zqUWjXWq3GiNrCal5&#10;jD7RdWas08mO5JxtHsDiu18IfAbxN49/4mNlY2K2cMY8qS4dlYjuAM8mlGPKtDKtjpzhybmPp3iT&#10;XPCWip4VhvLbXGYiRNWa1VJIBj7hOATmipr7R7CzguPC39qxWN5BcDzDJZeacAdAe1FbRblFM4pV&#10;vZytykviXQrr4gfD3w7qNl5d5+8eIxoEKyJn73B3Dn+LtXpN34V+DHw5+EOoap411u3Zpobe2urF&#10;5Pmt3zw7Oxzx/Svm9vhQLLSovHujanrWl/2XdeZHDazExzt94Kg44Nd98PdWu/jlouraj4n8HSWO&#10;otbs2p/aouZVQEhgMlc479aKkOax9NSr+65SOn8QfBDRNQ8C3mseHvFdu1rb3Qk0+4WYGO8jK5Kj&#10;1YenFeBeLRZQ6s2o+NXtbTS2cQ2sd1KyHeON+1uEHsKdNA/2UaJaarrMemXFw06LbXO63hmxjccE&#10;EY9qSwg13X5BbeJ9OsdWS3h2NJdAsjLngjvu+tdlBxpxPJxVWlUd5FbSbPwRYXtvo+l67qjXFrG0&#10;iSaWIduWOQXJzkEf/WxX0d8KvFvw4v8AwDqlv4o1uzhV9N23mm6jHiVpE5VkK8Et+leC+KPD7PB5&#10;k3g4QvFbCKGbTz5bmPsoY8A+2DV3wpENWt1PiiVbGLTV/wCJfcM++RcjkSKi45+hoq66mOHceh6L&#10;8G/2krr4P+OpNY8AaNDJb3kDI1rcW/8AqlP3WLZ79vSvqb4B+HtD+O7R/GPxj4ftDqtvOPMW0Y4l&#10;ZR8rMBg5HfnFfEOjajoGr51y7uVb7K+6za3txC0jg92K8gdxjmvpj9lD46fEnU/FVn4dtL7Txot1&#10;cLHqkdjaqjNFjnGPunPUiuPEL3LnRg6379p7EX7bnh7xve/EyO5gsYv7IFjjc0hQB8/NjAIyD7V8&#10;6ar4ZsxPcWGv2u23ht/332yNmjlzzuU8Z/KvrD9ulPjtpF6tr4Om8nwnPDtjf7AJpkJ6kOc7frxX&#10;yxpHh7xLoKJDb+J9Qv8A/TNslvcR+bGPbkbl/A4qcPUltcrGziq2xzUl/wCFrnTodKe1utKt92LO&#10;6t7VUjJz1DYP8qu+JtYk0e0s7BHu5Zo1ZbeaxxK8gYddo4Gfc49q2/F9v4y8MxDQdR8OxWNreyFp&#10;LqFC0ka9iA/GD+dcve32vaCWSLRrm/WFv9EkZVDwD/eBwQR0BHFdEv3krHk10t7Fb4Z6n4H0mf8A&#10;tvUdeaCKO4/03S5tMP2k4PL4Vgpb6AV3fjr40/DjxrFJpHw7+DN/DHHHgaxexqjrjqQhJOTXEXWu&#10;y+Iryzs4vDUPmy4Ml0vztHj+FlUDn37Vt6/pEUMEcclpuWSQJcSW6neMjrkDI+malw5Z6GP1yK92&#10;2pR8ReKvB+reS1h8OtWuPKhjijvJrNmCXB/5aBcjaF75zTtPstb0rUfI1TwzHZyW+LqLXGtyomlH&#10;IKlcHP40addeMtDkNjYS2V5bXb4X7RcOskXYDbjrVzxb4I8X+HZItC17Sp7XzIfPimurmRsZ/u7v&#10;4f0qo8q919TqWIqqCcY2Por4Q/8ABRWTUdV0vwP8SPDOn2sMuyBr6HVd7r23FCoJyfTpWn8S/wBr&#10;7WvAnxjuNOm8D6drGg2cuyO6tmf7UCR15wCBXyH4eSx8Jyafq+p2HnXVuzNJdxRbkVQc4YjnmvTf&#10;Hfx18CfGlbSXRPAN1a3lraxpdX06oqucYyFYZqZYGj7S6dj1o4uu6aTPorxd8fv2QPHXhG+vPFcd&#10;qbiO3/eaTM6xzMSOg29TmvlnSPGvw60nxNNqGr/D2O00t2/4lzQ6kRPGueCRtwSaJtA8BafYicJD&#10;HczKCvmKAS3qW71yeqjRdLmmubZvtlxcMFuo4pmaOM9uvAo+rw6M48RmEqnuyie9eKrHwPD8FLX4&#10;heC/EdjqbTSGG/07UpN8kO4/LuA7+xrzM6tqulmF9XsLP7OsnnRadZw+THM3ctjPBHYVkeBfiTae&#10;EdO1XT9V0+PRodQjQreTAXEczKchduc7vfFdpF8KdQ8VfBq4+I1n4ujht1uA2niOVEmnl/uBWP3T&#10;6dafs+U0XJKmrdDdh8c+EvFnwmj1fwPpFlpuoWGqGLUY5lB3g84Xodn4VF4U+I2j6X4/0vxv4zS1&#10;bT47qPzre1nKlNvfGDXlN9Y+K7nUbS38cwLa2ccQLKP9W3POQnVq3kuNM0We1OnWzOwkJka1jXaY&#10;8cb1PI/Kk6KcbozlWnzRUVofTf7VH9v/ABh8DWPjWXVrW18M2M3maXqfmNG0SsAAGGRls15b4UtW&#10;1/XZNW0fx5NpV9pVmJn1I7gtwIx/CVPzH8K9k8ZHQLj9lHw/paa7F9lmuFac/ZvMUcE/vBn5QD6c&#10;11+hfDX4Y+BfgJHqXjG8srWO+sGKaxbwq/DenBIrz5VOS6PVlTdW0lucF+0V8SrH41/CrQfEXg0K&#10;zW8Qi8Uah5Oy5WQKBuII5BrxPwfrmo+FtYt9W0PxReWq2ru0WoKwjmC/XHI/Cvob4f8A7NngvVfC&#10;Uet+FPi9Deaa9wSfstszLOxX7kgPTHXpXyx43j8W6R4wvLayOj3kVtdSRQySO6TR4PBC4wR+H5Vp&#10;RqRkjixFOcZKUkfYH7M3iXxr410lptY1r/hM7TUmKmbXWVms5F5VcYztr2Pw54g+II0O+8K6zomn&#10;2uoWxMkcdjdHYY8fKVz93p6mvzv8KfFn41+ENZs9Ss9Vn0efT4x9lvLVR9nuS38LIMnPucV96fsw&#10;eLvEnx++G0njH4mGz0zWrWZktGtiY0uAq8MnPzD1B71x1sNKMudM9DC46MvdkeR/DD9rvxZN8UZP&#10;Dfxguo20tbt2iWNSklrsOcu2fmU464rsvD/7QHgnxn4usIPhrZW+rz3mpyG7NxB5cyxZ6jAwcepr&#10;5d+JA1cfFTW7c2bR3FzqDhppJQjPg9QmOlSfDS51LwV8Qbe/03UJ7PUo5N0kTrtZ1IztHYbq7pYe&#10;Ps00XRxMnzJvqfffgSzvdF8d6z411Hwdp9raR2YSG8ab95ycHOOvGK1b3wZf3nxN0v4iJrtvp+mx&#10;2uxrUpuWTI++x45/Kvl34P8A7fviDSrmbwx8VvhzdW8MupbILq4vkIiQnq30FfUnxGTTviH8BNSk&#10;0S6a4t59Jae2n0+fl2AyAu0/yryalCVGXvanbRra3W4z4g678OfiL4uvvA2vfD24up9HtfOtb66h&#10;AjuAVPyxkZzX5ofFjQBofj/WNFl8KzabaLdSMLWa3bG0njgk/oK92/Zn+Mnj/wAAfEeHT7uz1S8t&#10;b9G+2Q6gskhQKrfdJPykY9q8Z/aM8aab+0F8Qr4eKkudO1Y3Bjsxpl48KGMcJ5me/rXoYKMqclro&#10;zhzCpGtHWNrHnE+p6fryqNF8E2N1PbDYY5W2xqM4DEDJ/StnQfHWpaFJDqmm+JYbXULWTEa2/wA6&#10;W7joVIwyjtXL+NbOHwC0PhzUdIurhVjxdtp9x5knH8TbMNiqunarb6vNBJbJZ2Vr9xYJraU3LqB/&#10;FhSAR7HFehy3PlpfDdH3D+yp+198OvDNlqGv+M9Ka38W3irHImmxO0dwg5JCtxvPr0NfS+ueL/gP&#10;4i1HQdS+L3gCOOO4tfO0nUdSmVJImYZ6AhVx7jNflr4e1O7tnaPVLW7uZGRPLuIZAvkrngk9RxX2&#10;54e+PX7Onhr4B6bf+Ohq3jG4ul2XVvHtLW+1AMfvGH/fQrjrHr4HEKnTtM6T9pjwt4E+MvgrVvib&#10;ptzqlnH4ZtRHDHc2flK4DYDRsM+Yp9cCvjW3+K/iHw1otj4f0KXXrPyNSN1IFuV8qTDZGQp/nX2Z&#10;Z/txeA/Eng1fAXwZ+Duoai4tQ9xZ6w6bY4FHKYySa+cH+GOq+MbbWPibDolrp+j+czTQx3C5snz9&#10;0AtuIPTpilTW5jUjH2inF3PqHxEPBms/CS3+MGh2UMrTaas99aQ6csruQo3Y2kfN1r538R/G34K6&#10;/Y6jrDaXG0drCryafqClXEgHyqF4xVX4L+P/AIy6V8QPDemX2vX0vhc3y2RsYLceXKrdd3G0kCsX&#10;/goz8JNP+Hnje+8RaXoUi6Prm3y1FuI8MOeop0qcalT3mel9YlTo3S+Y3xXpWhfF3wdoHiTwR4d0&#10;/wAP3N0HtrrS7u8EbZBzleeQe1em/s1eGdS/Z88A6x4p+JmmLawtcLFEs0mQ+ejDPOPzr4l8NeHr&#10;vxzr1slyt1JbxoBaW0d0xjtwD94knhs+lfftpb+Mvil4T074PzeGvsNlZ6LFOmsX98Nl3MEwFweR&#10;+dbV4xjojnw0niqp1Hgfx34Q8fafHqqWFna7t0SzTXW5pVz2UEcV8XftqaYfh78Rr/w9pl+pt5mN&#10;x9lt5xHuEnYdz64zXqfiDwfHotnL4W8IeMfM8ZaYGMdhasGeFj1xt6j2rw/4jeEPiAviDzPH+t3m&#10;q6pqm0+XfoQ8Cr/dx0Hbk0qEfZq5eJj7vIkc34Z+Ger/ABKa30K38QXWrXlmki2kELYnh3cleCdw&#10;FZuqfDXVLHUlfW7K5trqxbyIr2F9sjKP4Sp4Zvwr0PVPB2uaPpGl3vw88V6fG+1ri4+w584N3Ut9&#10;5SvfJwa93bx34g8cfs4aTD4e8FaZLqmlzmHXNS+ziSY4+ZXXHcjqTUVMXVi9Dgo0Yc3s5PU8Asfg&#10;J4jufDM3iPVfB15qGmNCJm8y0DFwOoV/X1q/4e+AsviiOyh0CO60+21S6VLKHR4Q5GORFjHGT1xm&#10;vtvw3BpfxHuPC+t6v4vsfDcs3hoxRWdyPlbGA7PHgrlhXs/7OHwm+HHwv/aht7nQNG02+jXR1ubS&#10;Rpo5Wtjn/WLFuAG7PHGa4a2ZVI6JHr08sTlGx8g/Ej9ni4X4D2cfwvvbu08QaPqkbXk15pRgezk2&#10;43R7lGT717l+zf8AEDXbbwZa+BPGvic6tr0MKC8uGbEi8cOy+teyeOfh1p3jbxL4i+I2saRM0Meq&#10;TR3Gm/ZW3SkY8uZR04ryr4q/sh/GKLxu3xw+HGqXVpe3lrFDqVslmNiW+eCIwQM4HJPNeYsRGpHb&#10;Vnpww86S0eiLep/A+38R6V9t8Ua3Lf6la3j3NtqE3ySwx5yI1AxuFaWt2d1ongm61q5WTybW1aRo&#10;1jG5sD6V0mheJIJ7C1t4p4bjawjlmZgQrAYIJHTntWD8b/itH8Ovhzqutap4Pm1KFF8qOGzkBe4D&#10;cHHp1rpi3oTKMVd2Pkn4AaDrniv4qDxz4J12+stD/tCWXU9EjXEczn+JwMHr719FfGbwjd/GDwP/&#10;AMK6m0CzjRrdT/pBC/MD12/StP4W+D/AWk/DhfFvw/0Jo7jVLTz/AOz5lHmPIR91iegBrb8M6LrV&#10;1ottqeqaWtvqbKfOhjy23j1rbmcXoyacYyhqcT8IvCN58NtLsvCltbM8MEe1Gj68cdfSui+KnwR8&#10;GfHq2tdP1qdba5sZhI3mKN0mPQ+ldFf6Fe6VLbT2+7cY/wB8rfw5qPWvB0XiaC0uHvZI3t5jjy3I&#10;3r+HUVnLq+po4xa1Wx1Gl6hZ+BPCL2lxeKun2Nnls/MwjjHJUCud0CHTPjdFp/j3wdrHmaNK7Fre&#10;S1CmV84GQeR0rlPG/wCz9NrUbPo3iOWG6lRlgUXZDY7rtPUV4x8Tvh7+058OvC0uheHfGN1ZR2v7&#10;1I7bG7ch3bo/c9weKxlH2m5pGpF7o+ptR8AXa3LRLai4hPE0W/aQP7uf8KguvDuj6Raf2fpGkHTd&#10;q7gz8/UZPWvlb4YftkftaQ6LN4mubKz1/R7W4W0h1G8URTidvl5ReCoPcgZIr6C+DfiLVPGWlS+H&#10;fFt5JfawvzzGSQBmB5yB/dGcZrnrQ9n7xUasZSOmuE0/S4PtWsW6R2qxh/tMkmxPrmo73UdB1qMp&#10;b3yuypnyS64dfVTnkVT8Z6QkdnN4J8Xaa9xZ3S4IMmCB6A+lYfhfTtK8SS3nhHxx4Vm0m1sVWDQb&#10;yPnfGV5Oe9Y3vG50Glq2j+H00V72HVrONGdUWNZRgsenB714N+1v+z5onxO8Gpd+INUt7GbRHaSG&#10;7+zqqhiK9b0L4Y+DNH0u60zSPEn/AAkljY3Bkjhk+aSGUHJy3avlT9qf4u+I/Fur3fhzxqtyukXs&#10;myCws7cboyv3SW9D3rswUXKojlxjj7B8x80eGvAmoaT8Sf7Lt9Tj1h2nzJayShjP23BMYPHfPHpX&#10;1b+zBZ+OPDVnq1z4q0e4ht7P/kG29w/zhfQe3tXjHwQ+Bes634y0u/SW+i0i+1FpFtUsSRGF/wCm&#10;ucjP5V9cavoNl4e02ZwJJGiU+Tarn5sDgZr2sVWXMoo8zL6cY036lrS7ufxNpUOp3Ft5Mkin5ZME&#10;9adLognLNIvzbMMVY/Njp+VcjdfECPRtN0/T9axa6hdsPLs1fHljPUn0xXWaTru5FtHb5mGfvbv1&#10;rjsr3PTpKNzz/wCKXwgg8UrcLf21rcRXa/vobnkHjGK+d9T+Cuq/DbWb5PBWlR+XNbMJre1X5VX+&#10;+T7dMV9jar5LJ9qMsaHnazLnPtXC+IYre6uftK2kcbMfvrj5q7KdaVH4fuOetTjKOqPjnw94W+Lr&#10;eANYtbjTbe+uGV4rWG3B3nP3c+9eB3/hb44+Ho7rSG0q1sYbi6K3Fr5ZaeNm4J6V+n2m6AtoWNja&#10;xfvOWXaOa8v8afs4aTf6veXuo6m14lwfMWGaEKsJ/u8ck+9dVPMJQ3VjzcVSrSj7u54J+yX8LofC&#10;2uR6FrXjKHUNPuHVo1WQGRX/AIlIzwPwr6d8U/D/AETwhZR6j4M1hvssyvDqEMa9C2Mc46V5DP8A&#10;s3eBPg55XxQ8FWVx/aFhcGeaOGR2M3sV9M1618L/AIq6H8TbKMzWs8ct0yi7CoQVZex/rWdbEe1X&#10;Nc7sDhqkUoy3MSf4Rt4a8NL45tPEf268WQs29vl256H8KpfCv436V4H16Sz1vw9cNGJD5axNk7WP&#10;UcdM113xA8Y6A/ii38ERztZ2yxvIrCP5JVUYIJ6da8v8W6T4t1lzqMmkpJ9l+SHyl+/H2PHWs4x9&#10;pGzO+rL2MlzHR/F3xjeQ6x/bvhuzuJdJ1AeXqdvHIBlWGNwGOcCut+Cvwb8J2vhMyfD+JltfN82T&#10;c3zBjz+FfNNh478b+HbXUrHxboEi2fmN/Z/zHcpPA/CvSf2Sf2kbvwrZ3GmeNpLiC1njkMieWW5G&#10;QoX3NTiIUcLhXWnpFK7Z05fgsVnua08Fg4OdSb5YxW8m+nr+R9N+LPj7e/ACwg1G12yyNasq2Pmk&#10;mZj0HX/OK+c7GDxz+1F8XLjWfEd2zyXLNPqmoLHlbS1Xvt9FHAHc4rnfEGveIPil40G64aSSacpZ&#10;x3MpGxc8ewrsrWDWPhDdrovh28ZZL2LydW8mTInX2I7e1flPLiONczUY+7hoPf8AmaP7bhDI/ow8&#10;DyqStVzzFw02fsk0t+yi/wDwKWmyPp79lX4w/steKdGHwW+D9hNarpcxbUpr+Ew3Fy/QzHdjeMjs&#10;ce1WvjL49+Dnwy+Ik/xBn1CG3fT7Hyp2dtomUd8/3vSvnD4P+IrP7bJCng64h1qK6ZLO+ik4GexA&#10;6nFL8YvDXjzxX4K1my1iD7RJDMsrWzq372HuNygmv07D4Kjh5QpQVoxWi6H8SY7NsyzXE1cfj6jq&#10;Vqkuacnu33LX7V+i6f8AGzxNpvxX+EOnmOG4sVj1eO6kz9oUjO8A8NjvyKZ8K/hMl4LcXMdjLORh&#10;reGzDRIPXkkj6c4rf/Zvg8A6P8P9N8IfEHV1s7e4ulhtLiJpGXJ58rLLlT0yTjFfSnh7wlouiOLb&#10;w/Zxxrt/1hh3Bv8AgWOarE4j2L5IHj/V6OIqe2PMvEHhzxf8OvhpJqnwwsNPbU7cBpJLy3Pkovso&#10;IP5Gvk748/GD41ePfEFvd6poMtlJCojdVmaGNAvWUR5JIav0O1yw8PeIvDN/NqD2r2draSfaC7MA&#10;jxqSGIOPl9cV+evinxfrnirVNR8Tarq8Ur3Fw0Nv9jh/0fy14Bi43Yx1BrPAyVStdmebYuVOiqcd&#10;Dh/A3j/4paD8SbPxZZ6vJfpZzItxbw6iixFCfvOpXcD9Otfo98M9W+EH7RvhCfw2+lWt9PbwKNTg&#10;uIQrJnt8w5we/Ir4F+FPwl8EeM/Gv2G1gsdL1C6idrvWJmdVaNR0Y5wv5VN8SfAt54I8OPLoGv3k&#10;lhcXDwTTaRqbx+aV/wCminp7V2YjDrEyUnLVHm4XHVMJfmjdHrHiD4BfCb4s/EHWfBHgK5vvC8/h&#10;+R1ePWIvIg1B+dpikPykcdq8x0Owv/BXi++tNS8MLeJZXBtYbjzTJGXB6gYBz79K5VNdk1eO30/W&#10;3uvOjgC2Ml1qUkkbqBxlWx8/+11q3rmu2OkeDbrT/DUU01/OwjuFe4eaQyHoVRiDge1a041aNPlc&#10;rnP9aw9SreELHovir4y+AfiXeR/D+X4GKsNrhJdYhzHNJOO2xuo9819kfBD9hr4V/EL9nmK41WzT&#10;S4dRtfMmguIgridj8jfKB/PpXiP7Bnwz0GT4bN4v+Lgs0ksb4W9vdahhXnUgMAwwehr0P9qL/goe&#10;/wAMPEEfww8FWWlix+zwsuoy3CGGOQfwgL147EVxVlUlpE9SjGilzzPo/wCGX7L/AMM/hZ8Ik+GH&#10;jOy07xBbyHzWjuY3HlyZyGRt2ce2a8U1j9pP4Z/Drx5qHw48R/BvUdN02xLRWd5ZsGkvSO2Gzn26&#10;Ve+G37ZMnj9LO316PTrPTJreNbrXotQDojH+Dacgfpik+O/ir9kHx9otx4F1Tx1oerXkMiszaTqC&#10;NcW8h+7v2jd09utefGhWUrTOyNSN7xZr+BvAfhbx3pH/AAsq20mT+zppGNtpsh/e23qHC4Ar46/a&#10;xj8F+H/iNq2iaNplnOLdPNKxsFkhPfHTOPrR8YoviV8EvhrHoH7PXxh1CeGbUTPJb2O+UiLuG3gY&#10;rzH4T/Dn4s/taaveRftA6jcnQ9Jbc/2EeTPJH12syj17GvQwtKVGXO3p2OfGYiFaXs7a9zk77W9V&#10;0rxNZ6p8LvFq2b2rJcatHcyMwdOuw84yfSqvxc8cp8Tks7f4keHGvrBVLQT2sgVwc9Uj7gdzX0ho&#10;v7OP7MFx8PtW8AadpjaSyzBbqfUVCyBj90rKccY9+K8G+K3gbwP8Mdd0vwzNaXXnaVA0dvqKsTsi&#10;duBjkFfevSo+y9rzR3OKUXCk0dT+wLqXwi8K+KLqK9s9UsbdYjJZw6gR5czZ7qf4vcVs/G74aeNd&#10;V1nVPix4OGn2OmyX587VZmdpHjHYBuhHbtXOWkGjXD6ZqMVzYx21vtkubuzH+kFeOh7CvurwND4Z&#10;8TfDG202G2hvILyxVUkmUOrAjvnjNefip+xre18zXC0oYrD+yW61Pzx8Ma3resJdQ6ZbTI3zomo3&#10;Fuu5x6gE/Nz61Lb+CpLO2S7vfOvL24Y/6VDZne7A9AgO36kEY9K9t/aT/ZYu/AmntrHhjWlgRdz3&#10;FrLbngE5+UEbSK8dh8R3EnhW38CWNheajCsy3Nvd6c/kvFJ0O5z2r0qGIp1tUcNZSw+kijPpniXx&#10;ddW9v4ssta01h+5aWOQKschPybupAPHrXonwa0n4VfD74vaLpt74nvtQ1HT7uMT3EvmPsk7IXXgj&#10;+VXvg3feG/hn4sjg+ImhLe6TqAWK8vpLjd9mdj8rkMck59BxXsvgn4H/AAa+HnxV0vW9T8atrn9s&#10;TvPpaW8i7fXHGeBXFjK26SOjCYenWkpxlr6n0H4n8XQJoy6x4lumjt44c+dLGeF9cgYPFfO/7T3x&#10;4uPAGq2qfDqa3ure6iWaO41Lcnmqf7uORVX9rE/Er4i/Ga1+HGgalqWm6THCn2WKymZROWA+Z25G&#10;B6GvovQvDmkSfCKx8H+NtAsb6+tIY4ReNarJ5oXuSRx+VedTj9XinPW+p7cpdOx5T+zV8XvFXx78&#10;Fanpfj7w5Dptx5bW1rDbsWS9iYdRu/i9u9fNnx2/Zr8WeA/FF1pcOiyXFruMi3jWpBCk/d46EV9v&#10;XHgHwimnyIhTSZLe3YRTafHsZF9eOOK4n4LftAeDvi7oWqeEJLSfWLzw/cyRyreMBLPGCdsw9Rx1&#10;NWqns5OcNEzgxmEhjqK5nqj5r/Z3+H3gC43TS+F0ku7OTc5kh+4wHBwe5968r8ZjxpqXxM1Txwnw&#10;rt4LVrxojukkW6kQcbgu3H0r7a+El/8AC3x5qGr2EPh6PT9XaVo7iGHncAeCeB+lYvxS/Z90zxDp&#10;99f6NaSNqlvhLeM5C5z1x9K1hieSVwlgak8LGiuhyP7Pfw+8LXnge11eKymVpN23zMxt1/iHfFR/&#10;EXwnP8SLmb4eHTb6xsbGZJVvlmVI7gjsCOor1HwF4Mt/CHhiz0aW5aOTydzLIuSG78/Wsz4iFvB3&#10;h2+8ZXSmSG3haT7PEDmQgcLgeprO8pVLp7ndHCKlh+RLc8P8VfDm18UtdfD/AMNy3MV81kYZNTtg&#10;rxxHGM9ev4Vwvie21f4caLD8NzbLrupWaYuL66jAYL6qQRub2xVfwf8AG/xxoHxgi8XRaHIr3DD+&#10;0NLunxapbk/NlsjDgdDzX09YfBj4Qw6K3xm8KXv29jG129rI2/cWG7BLZ4+grSpJ0PeZwU6MK0Zc&#10;q+E8B+G/gXR/DGuWPjL4mXE0OnSx+ZbrfSRr9oPXHJ+XHvXK+NPhVqXxU8TXXiwtDd2FxfmC2m01&#10;gWgjY8L3z+FTfFrWX+KXiKQ+LPDStDcE/ZbeGRvKiA449D+FU/g78EJIvEkOqaVdXEdnYTh/32qN&#10;5ML/AMLbQMEg12U6klTVVbs4ZVKLapJbEnibw34h8KeIF+FOkW8nkyKq317cQ7WSHGG+YdDjpXj/&#10;AMRvC114b8XyaRoOjiTw3Yr8zaoxDXJPdCRzX1pf/tUeOtRtdW8GfFzwNpcXnyrZ6f4mhtTG0AHG&#10;9twG4H15r0e3/ZT+E+o/CDTdb8W/FSz3XmBbX2oE4mkJ4xuXp0444qvr08O+eaHUw/1pciPzu8Af&#10;CvxJceMIvFUXg/7PpaTCaxuopNiow5wx56/QV9IWf/BSjwnpHhIfBMjVtN1WO3CtqTSCRVIb+D2J&#10;rQ/ab+DPjbwn4fHgbwppNzZ6TCG+2eIIoFaOfnIaMr0B6V8v3vwh8L3eptZQ+FtY1C+YqJdQ09Xl&#10;wpONhOflPqa0jTw2Mjz1GEcRUwP7t3fQ+oIvjn4k8Z6NZrqWp/b7i3k3rfzSKs0af3SfSqupfFDX&#10;tL0y60PQtRaGG8bzJ4tOl+WXjuOnNeRWQ8Ofs+XFn4U8P+K5tUl1S1kkmtb6zV/sx/55sxJOewz0&#10;rT8AfFbS/EWn3trqtr/Y1zZR7ns7lM+cm7B2N1/Oqjh4R+HYzlUqy3Om8HfEu4kMOmeKvhzJdxXl&#10;wYhFNZhlhABO8n+EH2xXovwB+D2n/Fc6p4Z8Q+GIYbe+kLNb7m8oFeY++AewyK4618C2PxXt11f4&#10;bWbXFjprLJefZ2cuo43L7/Wvrb4HeG/+EF+Gs90NH+1TXEIezhab9/PjHDZAwAa4sZUVGJ1ZdRxF&#10;aXLLYp6X4s8Yfs8+EP7K8c6BcWmmwqsFjbth5JAeNy8+ntXq3w8vLSa10n4xeCLv7TZvE0V5ps0K&#10;lvXLAYy1ea+PPCvhz4haPNr3xK1W+0WGzbFqdxbAI6bfr3xXO3XiHxz8BvDthL8GpDqmiXz+dJqk&#10;kLyjcOqfKeDXjSjOorxfvXPajWjh6jpyWh1vxU1jwf8AET4o3Hw4tPDN5ps2vR72mZiASR0A6Dmt&#10;Hw3+zboWhnTNJ8TvtutNLlZIMKw7jdgc8VwD/tM/ETX/ABBb+J/iV8K7GzsbaVTb3GSJEGOGzjOO&#10;+M0z46/GH4y+MvFkGp/AnxLaw29naqJI7eyWZppCvJYk5wKJRxUG1Ih1KE4Octexyfinwv43m+JF&#10;4v8Ab15rWi2938tusm1WXd0HqR71yvxYl8QeAfG0934SbQ9NuoUElvBJEzTAEdW2AbW/GvYv2etZ&#10;l8UabDfePvEOnabqFvemCbaV8u4kb+Ij+E/jXnn7aWqT+H/FuoeG9E0mQ3FztFxdQKqlgf4gTnjH&#10;pXZh6sptRfU8/E4ePs3VT2M74M/tE69pHiiy0T426nYzWt/uRrm4ypXdwMcYP4mu++JHwB+HXgCJ&#10;PiLa6gNQhctJa2qRjAZ+fvDrzXyLYaFaNr2L/wAR/amZg7fapGYnHZUBx+Qr6h/t/wAL+If2eodG&#10;0TVJLqXS5MutxMVkUgdAoPP0Nb1sPKnVSjomc2GxEa9GUHvYrfDHx1ofhXU2vPiHPZeXJGTZxzRC&#10;NYZOwJHHI9q8L+JmsJrHjbUtVurOO8sZ7pnie4P7sD0U+ld54N8MXfjGa31XXlnurOHcWVs/vFHb&#10;H973rm/Gfwf8ReIbi4stFt5r2GVmmhiigcNZxg8IxB5wPaumnKNOZ59WpVrYdKCOY+GXjyLRtXjf&#10;wpqtzp9xbTFZTHCUW7Un7m7OMe9e72nwcg+K/wAD9Z+JOna66fZ7hlaC6kG62z94RnbivH9C8F31&#10;1ZNo+lpHa31sypDPfWudvPzlVHDHHTNaEPiv4ladouseDdQ1B7PR5H23z2+6IfL92RlGMZ/M1pio&#10;c2qehjhqnsI3nqc5rGk+G/BlwthN4putSaRQ628jrI6beoyBn9a9I0D4leHvhfb+HzpltqFxZ6lM&#10;WvrKztfN+XvKxzwFry7TfB4WJ9S/su4e3kz5twrFN64/1iHvxXS/Aiw0P4i+IV03wtY30Nvhl067&#10;u8bWx1XHXn9azxNOLpJRNsvco1rpXPufQk0LWvBlnd6fM7W9+gaGQRldwPbOeK8h/at+DmmwaHp+&#10;r6XZQvHAzJNHJK5nYn+7jOR65rodKsfiB8IfgLqC2Nx/aWpRvv0xRESsD5/u8Zxz7V4Lrn7SHxuf&#10;R5rTxlN9taa4YM8VuIpEP91NpIX615uDjW9s5bn0GOxFKnSUais2eaWXh3VLjxc9jpPinc8Ee2OO&#10;3ufJSD1UqD83vnFbwvbjwzcQWWj38zfZxums7RstcSeox2rU8UfB3TvB2hQ/EEaZN9h1SRfMb7OZ&#10;ZJZG672Xrj1rnfE/gXWfDUP9o6VaLfRyputbezkImj9sn+VepSqKs9j5qtCVGW+hqeLfi3b6bDJ4&#10;guyraxND5dvYySBEjftxnO7865fSIL/xXB/b2q3M3mSSbLyS3tTF7gZ7/XvXLDRL/wAYFbzVfDUl&#10;jcWk5baGOWb+9k9TXa6F4K1V/DEtrq1/eafZq/nhpslZ2xwvQnFby5Ix0J5uZ7HQJ4c0BNIbSofF&#10;N5JJebf9Hky0YPpjNZOqLNomk3elJYqlwrCKKZW+Q+uQx/rUHgrwhe6hqkem63ZyQQuwMN0t0WMn&#10;PQAYIrsfiF4VtNOsrqOTxSkcNtIpmt5FHznHVSeSaz3ka1PdpnmV9osN7eW8E8KRIq8yWG1GcgdO&#10;vIrb8R+MNT8PtY6T4fW/09bNl2NBMUErHuxJwR+NYOt6pdTRunh8eXDDJ/rDGQygjqF/iqpd/Evx&#10;BbadDDqelw6lZpHstdWkUqZ33fdZTkDH4VvyxOKjUlF3ue463e6f4f8AAmm+ML/QFm1TVwdzLDuM&#10;u08uxGR0+lFO/Y/uvF3ia21Twr4z0pri0uMXFmI41by5FIzt3cAY9KK8+VSVN8tz2ZRjVtK3RHif&#10;xC8S+JNL8MXnht9BVptNZZ4re3UKSD/HnOGrD+H/AMUfH/wt8Banqd/4curxtSYxFpZCk6pj76Fc&#10;jvjaetYLeJ/HEtlpXiPXbuKa00wEalE1nhbiEn5Rz3FaniO7hsbODxDpXiqbRNW1GTdpek3luTHN&#10;zwX68enQV3crjUszWtUvWUkZq+K4fErJe3Xg5dNt44/mnu2MLnHJJB5JP0xUenX66jqzano+qQtY&#10;vGZWjaQA49SO5qPWrXUB4jj1LUbmS/1CKVftiTTDy8nkhARjGM1e8WX/AIMt9Vjvr7Tm8qZVLQFV&#10;jSJuoBxXX7P2eiOGq41G7lfRpbO9kufEPhXxLG0lxJsuI9QPlorKcZ2kjP4Uup+JPGdndxRW2h2F&#10;9cRzfMiSARtF/fBUHke5pNug+NI8aLp266KFYZLWbc6ZHUKWA/StHwl4A8W+CLiHW/HutWv9mmdI&#10;mQ3QWQqf7ygY3foan2ktjDmjD3Y9RdOu5tWuvJk0eNV8rd9ojKEs2eV+Udvevor9hfTi/wAT7a61&#10;bSTa2MKMVmhuo03OOzDO5s+grwjxf4d0efXJx4asme0ngZI2sysZPPUHGM1zmjWOrfDHUbHX/Dep&#10;a9HeRzLLDDd3wk8uXOM5UdPw4olTVSNm7FU/aUaile5+s3xKl+F0vhBF8Ya1Db6XMhjvJbg8RBjj&#10;kngda/Pn4u6Lo3hzx7qll4C8eLeaba3TRadcLdJKu3OVYMp5z71Xv/2j/wBqzxD4e1TSviBf2eqa&#10;XeW6xpp21WQ5/jyBnd7DmvO7rW9a0fTYF0XRd155gDWMUi+Xwc/MzHp9cVx0sLGjJtu50YytHEWk&#10;zvPHnjS/v/B1v4f+JCX15c7dsAgsSkjDtlsY2++a5eDwx4Q8m2SfUzZeS+/7PZ4klbjoeCSB617f&#10;B4i8BfFb9nmHxZ8QUttJ1TTMR/LIrPxxz5bH5PfoK8C1y00v/hMl8T+H9JspYYk/0e6tYzvOB0wc&#10;ZFKF4vUmvRjGmm+p3viH4BQ3vw3t/H3hI+et9cJFcSWU7CWDn7zcdf0rkNV8vwZri6Lq4+3+cgUr&#10;Go3qp/iYg8tWpq3x++INr4XXwnozz2ENxzcfYLdZIy2eN+fu/nWL4g+LFgbG3hvvAYudYitfKaS1&#10;gBjkbszEZFbRpyjqzllhcNbVmk91H4Fu7bxNYLbm8RvMhsZGG+YD3GcmvRNc+IupftRDTbXxFoUm&#10;geILe38mzsWt98VxHjoxKcfnXhvhS78fa488XjvQNNWy3BrW806N2lg/2TwK6mx+Injr4d+JLHxg&#10;fGN9JY2LB4Y4tPDAIp+YSEHcRipqJ8t0dFOap6SWh0d3+zP8XoNUuRoWkabDNb25mVLSSNlIHXcm&#10;7IP1rhNcTX1cW2p+IWsZ7f5m2NtjnP8AdPXj6GvcvCmiWXxn8a6h8dfhRqrS2d4hg1m3t/MSQbkw&#10;VKSEeuRivHPjX4Al+HfiuGxvLqe32rut1mj8xSHPAxzz/Ks8PWlzKMtzoxUYwpqrBaIz7OxtvGlv&#10;FpureH7fcsZ2yEtj65PSr3jz4fa94cgh02Twy1nDbwg2O26XZdKRyd/8X41yr/EfxX4Rv4zBZfab&#10;cJsaMw/N79sV23jT4/8AiL4yfC3Svhd4q+GzW9jpczPDqXmIrOrdA2OeD2r0HGUThqU6M6LnfU83&#10;svC99Y6h8thG0bAssm3Mhb0X6eua6rRvhzH4ethYeJPEV+2n6wvmNpd2SNrDI8xT1HXqK6L9nb4d&#10;X/in4l6V4ZvL7y7dZlazbUJPv4blcn7wx+NfWn7Wdv8AsjQw2eheK9V/s/VtLgVPsOmgtJMh5xjt&#10;z7159apJVLMvC4WWIp3TskfDqeGU0W/fSvD3hqFbNATDtumlN5jqDuPDfStHw01oXEdtaTabfchr&#10;O8VWYLnJHv7Vu+K/Fnhk380ehQX2i2ccnl2dtq0SeeR/z0XaSea5mVbKSWTWb7WLgLDwZZJgvmZ7&#10;DAyTXXGXu6j5ZUalk7noPhPxrc23wv13wpq9m9nHdXyvYTMrMC3cFTwB9Kli8aav4U0K18OXWvKb&#10;OSdbiSG4YMqsOmOeF9qu/Df4D+IfHnw5vPHPhWUSw6euWs5JlaRm+hBPSuG8Y2Hj/SL6OebwrFfW&#10;6r5clveMY5Fb6FQCPxrKUqPVHYo13T5kz2z4YfETwp4Q+GfirxN8LPiiuma5LeRzX2lW8Hnblzgk&#10;KwIQZ9K4ay+LwvvEcPij4g21rfxrN513FZ6W8Lso6kkjv7V1vgP4bSfCn4bXHxrs9KjuLLULFrae&#10;zgtzJ+/ccK/B4XrmvH5rvXWvP7Vu9Xhub2TPk2qMiMV9CmwDArOnHDzlZIzrVKmimj6I+KfhvTv2&#10;gvh/b/E34F+DjdQxxL52kwt5NxDJ0IbOMgD2rhotN+Klx4Vt7DWbbXLUaU3l28Nt5oe1ZjzmTj8x&#10;XOfD7xt8SvDCfbtE1m40a6kfMixSALI397ngV7R8b/2tJtW+Fdh8NbIzXmuSWqPqeq6ftRSw9W6E&#10;1Mqc6btFaGkPYVYvo0cNJ8ZbHwl4MvfCE/g+HXtekbFpqeqX22S1YD15Z/oa6H9mjwx4j/aY8dXQ&#10;8XW32Oa0s1mjvLWzWFW8rAIxzu/SvHL/AML32vMt94fsLebUFj865a7lY7WPckA19Zfsa/DP4pfC&#10;HwNqnxT8QXdvNbzaWxs4p8obd8E9GA4xWVSpT0h1DDupUqLTRHG/tteEfg/8MdR02y1C51KDVNQZ&#10;WuP3Za2MeMb2IHy19QfsX+E4/h78GbNdY1QrBqUYuIJLibdGFb7oTttIr4D1jxB4x+Mvjq6vdZ1u&#10;bUrrcyyRlhJ8u4jCqGPAyO1eiy/GnWfF/wAHW+DHxFju9Lbwm3maLqlvcPG8iqMGOULgA+nasK1C&#10;c6ajzHdQxCjWbcT7L/aC1Hwv8MfBN14ztNJWO4jt5FiuLe1H+sdSAcYr8yPEkj397cP458ReZLcT&#10;G4bytqOWzkc/0r2jUv20L7xZ8Db74X+KNQkmuo4Y/sd5Dc/PLEDzkNySB1rxOSw8IeJ9Sk1DVdWT&#10;7CG/cNexsvltjk5HUZ9TW+Fw8qO7uc+ZYiNaouVHL6h4h17UZZrLTdIjEZbEl1NIPtCA8A+4/Grn&#10;2HU4tEXREt4bizTi4aCQeYAecu3p7Cm6nd+CNUeSLTri1uoYf3clqiupdh1+cA5HcU3WJtA0/Sf7&#10;Iks5W0+STdCthIWHTpJ3x+NenfQ8StT9nG8Sx4M8caX4Se4tpdIOoJdIIpJBIUEQH3VJPU/TNdR4&#10;W8Ry6hb7ZPCrWojuS8KzTFlugRjORypHpXG6bol3cQw39tfS2tuq5hjhhSZYjjOFB6Z96veHr3Vo&#10;VNprWvTK9x89vHGymUN0wVHSspUo8t0KMuamlHc+iP2dNXv/AAv4xt9TguZNCa5kaKTWJFMlusZH&#10;zJJuHHsTX1R8Kf2YfhRoPh7Wte1rxxZ68urW7vM1u37uUfeAUA4U+9fDeg6tBf8Ag6bwV/at3b6g&#10;tykrCW4YecMcqQRxX1/+yn4w8YeLvC2l/D2a007StPtGMd5NcRr586nIKqPYd65pRaVz1aMOWmm9&#10;2ct+xV8T/DnhD4zah4D1S7js7XW9QZNKnmhDrvBwAjuPl4GCao/8FDLXx58SPFv2TT4I5dD0l/Im&#10;dYNwEg5JZxx+IOK9aX9mP4F/DzWv+Ey174o22pQ6TdSG3ikkA+yLIfuMR945P4VxPxq16+ufFlx+&#10;zR4IjW10qciaHUmkYtGrJuLgc5z7k1x+0fNzLY2dOpGm4tbnxnpPgPwNpbXWteKdOkh0lrhBeXFv&#10;K+4tn+HFfb2o+BvDHxC+EWj2mgm8m0pbeCaKaFjuLJjaSQcnH92vk3xB4C8UeJfG0vhO0sDqdi+I&#10;obeNsSyyKcGTjpX3N8EfB9v8OfhDY6JrEN0s1jbrtaNgVjbGSG+lKtUU2mhZZRlTbT0PhTW7XxF8&#10;LPiPr3jvTtDls1hvj/xMLy1LIWJ/ixyoOKpa7+1PrPx38X28XjDwlBZwafpptobrT7dmluJgCdqd&#10;/nHQngV9EftM/tL/AAAj0jU/A2mW0Gs319AyXcVtDu3E/eYtwMivAf2f/hp4a+KHxBstF+GGpXGm&#10;rbTq/myxlJI484IjJyW4z2NdlGUuXQMVKcaloSuYfwu8KeLtW0rWLvwp4AmW3mtGHl3UnmGMg52N&#10;g8epNer/AA+/Z28U6T4N0nxV4h1+bRtBk1GK4uHhufLtpZGOBGcnLAHtXT6npekfAD4xat4f0i6a&#10;90+bTz/atsY/3kqEYYrnHzY6V6l+zdD4F+JfhKTw0+omfw5prh7TRtQ2/bIn67gCeVGfWuPFSqcp&#10;WEpU/ac03qj2HwX8Lrf4kfEhWktfDupalD4fT+w4LW6ijuby3CgP+73fyHNcV8WPK+C58XeKoLVv&#10;CV9Z6VCdP1Jb/c9zKr8w4I+XJ+WvEfjz8Z2+D/7Vdr438A+MIPtXhvT4zC2jxo8/lkY2SccY74Jr&#10;d8Y/t1+DPin8Op9A+O/wnn1u+164aZtc0ySOMxxr9wsu4chuemTXmfVanu1L77nrTxCbcYOzXXue&#10;neGfjx8Y/jpoeg/Ez4M/Fe6k1bQ1Vtc8NNbqGYjAJzgbxjOa3/hz+1n8SbHxx4k8EfHXxVbyWuqW&#10;kkuk29rasrpG4KlAcnkGvOf2dPjD4Y8BfA24v/h94fjt9Xh3pNaXEgklC5z5xIycYPTpXpfwD8Tf&#10;Av47+Jo9dh8FQ3mt6XoubrULe5/dxzEn5CgP9KqUacdGrW2DDzrRhq99yv8ACvTPgt8JjpHw10zx&#10;uPtniJpLqzjumZmbJP8Ae6HPHJ613/iv4fWWtaV/Z0sRk2yfNG65/SvM/iT8G9Y8e2emQtfyeGdR&#10;sdSa6sTp7BpHUNwM4OF4zj3rttK8Z+KdW8R6fbaJcQTWsNu8epNcTBbppRgZCf3Sc/NWXtIx+E0j&#10;Fyb5jJvtLvtBu49M0Owkj8qPbGW+6cV2HhDT/EzaYZr60LTn+JTkBa3NEgsrgNc+JJY4ZITujiZf&#10;mbPr7Vm23ilNR1S7s9Njb7O6/Lc28oaMc4OCPSqjL2hVuXQq+JNZ8J6QsOm6pNbtPdj9ys14sEYY&#10;dQzscZ9q6/S/A13JoUcmp26x2/2ZTDNGQVjB7Ag8/Wvzg/bp+MXiDxT4+uvANhPrkmk+F75Ymt57&#10;RWFzITkydiT2Feyfs3/tG/EVDc6nqnxK+2eG4dLxY6bdMI2huAnEWMdeMda3eEqez50znjioKtKm&#10;1qe3fEnVfA3hXxPp81zFcXl9A+wi1ugrRR55dl7iuPk0zxfefHOTW9V8breeHdSQW9jY/Z8RxLjJ&#10;c7uenf1rS+BHw0sPjD4h/wCGh/Gvg1o9daIxSWN3IGhEYPyyL2Jx2rV+LnxX+C/hPUbjwz4x8V2N&#10;pqEu1NPtYUIlj38A4AxnPauGoqketzo5lHfqJ8SP2WfhsPhFLpXwP0jzrjULxbm8vpmLqGDZ+XHA&#10;yc15fp+pReAPGd1qVrpr2Os20hgVpgzRzNgYUD+7kV9F/BLx5c6FqWmfCK6spbj7RYNcf2q1qVQv&#10;/CGxwOPavNvj98XNSsf2hdD+H+l6f4fZNWjb7dbyH/TGUDkqgI49+tc8ajlO0jf2NOMeaJm6f+0X&#10;d+ItGt7D4paTDb6xDMouLna8VvtzyQcYHFejaf4j+G2uzx6P4U8X6VeTSW5kW3W7SVkQcFgAc155&#10;4r0vwDr+lltS0e6lslkMclvNDImSD1wTyK8q+Ivw88JfDiG4+KXwQ1K30KSO1/07dGXIUdlHUZ9q&#10;6/ZxexHtJdT6A8ZeCdX8EeGWvfhFp1pJfXc3mzLecpJg/NwOQTWDdfC3wL4jtLjxPqGlhdamijbU&#10;NPkHmxKoGCUyMgV5b8OPip8aLrRIfFd74jiv7EQlbWVFDox6446GtDw18f8AWtR1GS51nwxa6ffb&#10;hFJeRM7LJHn+79KfsKkfhkac0JxPUoPBfh/TNMhk8N2kaQJGF8mIL8ufpWJr/hC1dHaY+SCufMZe&#10;KwtA+KqeF7jULrx8kcFnJcvJb3FrGQojHTI9a2Ln4teB/GOhyaFDrNu8F9Ht85pArbW6fQ1cY1oy&#10;V9TOUaco6aHwV+1DoKXXxF1m+XxDd6laiRUja1uArWy9xj0zXqP7OOs61eaVBYao7Lbx2i+S0k25&#10;hH7t61wfxV8Mv4W+MF34A0vVS00c+LdI9rNMH5AbPUYr3vwf8OB4R8KW9t9lXdDa5m+b5gcZK8V7&#10;VSpHlinHc8+kpxrNIj8Q+KvC3hfS0t9Q1mG1tl3bZLy5C5bPbcRmvLpP2pPhJd+MbfwboV0upXH2&#10;ny7iaEnZE2cbc9Ca42/v774/+NbrVvGPgWSG10W4kh0aTzPMEgDY+deBn6iqvgn4TWd58TLiLS/D&#10;sej2+kzLPcJHa8zsTn7x/pUezjHYqcpSnY+j4rvy7lLkx7E6hdvQVeuNHsdWcFFMjMuflXNYGp6q&#10;mlW9vdax+7gdh5k5YbUj9T6V33hiy0P+yU1TRtVS+s5QCt3bNuyT/CCKzm/dOmFOUtjj38Ii1LXc&#10;ECsv8Shhz7Yqjpfhvw/r0NwbHWYdPVCcx/Zl4I6nI6c96742XhzS7O41ie7htrW3y11JJJ9z3bNf&#10;J/ivx7oV1qnibwHp3j+PdfTN5Mum3WXEMhyMEdDU0KLxC8jp9p7Bp9T0zWPBvgL4kaW0Z+IWm6lp&#10;duWja4tZ2zGy9VyOTRZ+I/A3h/wbHYeDdQs57a4X7PJIsw3Iy+zHNfLln4I074eaxb2fhbxjfQNI&#10;zL/ZaySESM38T5ra0P4X+JbC4XSoWuI7uZmuF+c7BznJNdP1Xljzc+iMJVpYqooKHvN6Jb66bHpn&#10;xW/Z+j+J2mSeI9bvCmn2pWVo7N9q4UfeY968ug07TtMItLIMscfEfHYV13if4q+Jta8L2vge5eSO&#10;2t5P3wjcbpmHAzjtXVfDz4HTaj4JuvGWqwtJcJbl7exHDMvrntX5rnGa4zirMP7KwkrUU/fku3Y/&#10;tngHhXI/APgupxzxNTTx9SLWHoyteDa2a/mlo290vM4f4Ta34Q8X6Zex6VPdpq9m0i5mtmRGx6MR&#10;g/nmvVPg9Z6qdVuNB8XWMd3b3W10k+8sbdivfNYngH4i+EtL8TJ8P75LbbDYkR2trb7PJkbn58cs&#10;x7k12/wz+Ivhe18X3XhrWTGl1AvmW8iyE4A6dTX3uDyvD5XgY0cPGyjp6vufybxRxhm/G2fVs1zS&#10;blUqu7vtFdIxXSK6Id4h8HeNfCPiW68QeGXEzeWSjeXhUwMA/XFUfDXjz49eLPDH9lWtrGbppysk&#10;kcAw6ehzXunhnW9F8TaQviHUNIWe3mzHPFzgsOvFa+m/D7RNKvBqXgCzWSO7hJktWjOYCR1pxxS5&#10;rM+bxNN+z0Plbxt8Ufip8ONVh0ibwjZzWy7DdRWtsGdps+navoL9lH9pK48aX7eGvH/hL+ybyaNj&#10;p5ZjtkA9fSvEtQ/Zfu/h58W49U1jXdQkm1DUGmmjurp5Ff5t2MHoBmvofRrPwM8kPiW10FfttqrL&#10;DcRfKrcY2kd6ivONT4UceFp1IyXNsemW+gWnxG07WvC11dS2tvqVg8ck9uy/O5HVfavif41fBHwd&#10;8LPAWoah4tvb7Rb+1vpLaxWe4Ef9oQ5zvRR0PavrDwdqPiC2Rbu6uLRkuFYx2sbHbEncH3r5v/bz&#10;8Qv4g8e6P4OufDV/dQw2pljMduGjJc8AHt9e1ZYNVY1uXoVmlKjVp8yPn/wTEtz4Y1i0stSuYbeS&#10;1VbzTdTtwDt3ZEgbjn8eQazdM17V9AuLzw7oPgq82yIqWV87DyJc9RtzgY7EV9Q/BTwp8IfEPgK4&#10;+H3xC8JXGj/aI1EepahMXUyg8Atngexrxf4jT+APCmsahoev63Y2KaDP+4aNZGVufkYkKQwJ7dK9&#10;iVan7TlR4ssJNx5r6HEa/wCE7FNKh1TX9Tsr6ZpP3kK3CgxY656n8K2NE8Q6R4g0m30KPwBJp01j&#10;avNba9Cyurj0wQDmmW2o/C/7VJb+L9RsZIpsXEMeksNjsf4mHUN+NMvnvrfWjJ4T8NyatpE0bFbx&#10;bjHlseiYHWtYxbjc48NT9nUkdp8BfjT4i0jxVpdlB49mvrOSdYbqxvLcNA2TjoOhz3r1D9tPwE3h&#10;jxfpen23hzR7qTVrNbq4guLEfuge8bDnP4VD8F/2ONW8Q+BrXx/JaW2iSNMitZ3F15a7WYZfJ6EV&#10;9HfteeEP2cpvAWg3Wqa3Y614o0ezEemxx6sqtcsowQCG+Yj0rz5SjKeh61Cm4U3Cp1Pzt8deL9S8&#10;OW//AArvw/4wXw3qd4o+1WrLG0TKDkHnGCfet74V/CXX/Cttb/E/WfCWlXsiSs19r80u37Srfe4U&#10;447c1u+KPgxoWt2Fx40+HmlLqFrLPt1TTbhfNntpyfmGWySB9cCvVPB3wR+JvgDTPDej+KLBm0PW&#10;dyLp6L5iKzkYMiY4479q2q1KdOK11M8PTqSqN2Oc8Z+MfH2leItB1HwFZ6bN4Uuof9L+0W5ZpnJx&#10;w/UY7etdJ4416D4d6raab8KLySPVtXaMatDuWSFIz16jgn8xXpXxc8Tfsy6D4JvPhPoVm2oa9o4X&#10;zZred1WMjrjnDYPbFeLfCL4g+Fo9SN14h0FpYW1IRXlwny/Zov4ZJM9PwrljUn8VjslTlzcrI/jJ&#10;8N/iJe6FfX1z4RvLjTdRmS1k3XhdYiBkSL0OSfwrxq8v/Flmkem+KLO88rTY/IhjvLXdKgPAD55K&#10;+9fcmkftB/s1Xunax4dl8fadNZwyIwtZLgSEsg+8gHzGuD122+Dni/UtS8b+ES1zGYwupTX0bw+W&#10;o4DoCDuU+341pDFzv8Bz1MJ7SPxHyfbJrOiTxlfBk1zBNGWuGUbIgg9OME+ldh8Ov2hfiT4E1aLX&#10;NB1i8ks4Tt/sG/txt8r+4OBt+tXvEmuadD4mm8C/E6Wzt9MusxxSRSHgE5UgDHGO9dinwf8AAFjZ&#10;L4e0/W9PurrUISdLkluWMzZHyjJPT+VaVKkakbVInHGhWoJ+yldnsfwY/an8F/GZG8L+J/DtxZTN&#10;kR2V9bCSOdT12tggc++a5n4sfsLah4g1+bxL8MfFIsIb7lo1hRWi/wBkAnGPwrxCT4R/G34LQah4&#10;p0K71VLy0h86OH7UJraYE8D5R/ga9F/Zo/be+Id34haw+PGnafpunrCRFdQby0kg/hOc8GuWOHfx&#10;UmehCth8QlDFrWxzfxB/Z++Nfg20ury/0mO40fT4/NutSj+6FA5LLXnel/GCztltp/D41Cx1K3kB&#10;gnWLAXHRvmQjb9DXu19+0j8RfiL4/vtF0LWvO8P3MMi3HhX7PGftMP8AeDYBB4zXmt/pfgD4g6zJ&#10;onhGa+028ztVbizKO3rGOccdK6KdTmVpbnkSpxozk6C0vofQ37JHxouPiPft4e8b6ZI1/Hbgwaxb&#10;qPKn9QcDhq92u9QtbaPyGhjKhsCQ/eJr55/ZQ8E+JvhDLLo/ijV7NbK9k/0OG4kBdJCOoIGcn0r2&#10;7WNMurOPzHYyFvmT+6fxrhrfFZbI+nwkZTw6lU3NDwz41+HN3rMvgfxBqUUeoXUTNaW8hwsq9CM/&#10;/Xrj9F+D3w8+BviTVPG2nWMNnDdRE30zTlFiTrj0xmqHjf4KeLPij4euZPAtxNY6pFC//EygcK9s&#10;PVCQefwrxL4HfFG88I67q37Kf7Q+r6lq2l3bMsera3J0lz9wuSCQ3UHtURp1JapmdTEUac+Vo9sc&#10;fAj4lRSeP/h74jt5LnT2P2mazlISNhzhsdelYcP7VPw58T/bLUXtrZ61HG6W0NxdJGtwyqfnAPWu&#10;x+HnwS+Efw38Iz2PhXTb7+zb198gh/exMh68jtXkX7RHwP8AhJ4TtR41/wCEYmuLGS3kX/QYxsjO&#10;DzuwSD7ZrWmqVSpa+pt7StQp3sZf7M3xp+LPxE8S6j4d8fJa3MMUm6zvrGLCquD8rYzn9K9A+J50&#10;CezHgnXtSWB9UUwwxrMEkkYj7q5Oc18e/Cnxf4e+GOqSp4Fv7zw1BeE/6RbwySSS4OclXQ5P8qv6&#10;h8Rv2kPHXj6z8f694am1yxtbwQaPqFnIDPaRA8zOAoCtjsea6KlGVO0jnpZkox5ZbkHxj/ZV0D4O&#10;WN7rPhzwzfX91qE4zpural5aS9+C5P6VD4M+Jml/BX4Taz428QeJr1rOONUj0uykWV7GYnBRT3x9&#10;K6D9qz9oLWLXU9F8NTeGbjxbcSx7rmezj3CHj5d5BHzf7NcfceFdDHgG78U2/gLUl1C8KtJa3Cqw&#10;aVfukbgRx0ropv2yjznBWqyo45+yWjjqeaaZ43+Ivx/tLyz+D9y1lb/M95d6lIWuJD2IC4x9KytQ&#10;+NH7TngS2Xwf4yne+tbXaLVrPRwDcSj7vmOOprpvDvxN8QfCjWJtf/4VDfW8Zt3hk2/PhiPvNtOM&#10;E9O1U9P8VeMviSlxqUdvq2lXEK4MN1Er29wx53hSDgDp2r0qcacuh5VSpUjFyuJoXxj+NvxTlgg8&#10;fa7eWMceBBHqliFhaPup24Oc9Ca73xb8Y/jHd/DfT/gf4H8Kf8JBHps5l/tq6kJjj3HmCNeeMfxc&#10;4q/+zbq/w/1Lxza6R8UYm1b7QwtfLtogIrSQDguF6Ka9r0P4q/BP4OWmtad8YPgb9ot7W+8vTbrT&#10;12ZjbryrcjFcOIl7/Ja51YGM5UnPmt+pe+H37VcnwC+DOm6X8S9V0Ow+z2zfavBuusjPckniUOec&#10;Y6ACui+DX7V3w6+MPh/xB4yu/hjoNnpei2byw22lW4Uvz94uFB5PFfIPxk8d/s4eN/iPceMfC/h6&#10;/wBUDSBNP0W5uBJJaJ3yNxwvpk8Vyvjr9pzwh4BivIfDvieXSbxbVIP7JsdqtIp6q+F+b8+KqOXu&#10;fw6B/aUnKyifRl18V/gJrsd9/bHwxjj1jUpgYbKyvo3JXPyg7xnP0rm9e/Yn1Xx14it/HllaKlnN&#10;Jn7DeTJC8YxgRsuefbg5614V4W+PX7PHizw/deIkgu18aWu1tNsbq3ZVuH/upIDw2fWt7Sf2jf2p&#10;fjF4is9U8Y6Re29noMKrDa2ahS6r0MjADeR9a6I4PEUIuzHGvTxD/en1b8AvCPi74D+K5PB3ibwv&#10;LHY3ipJH8h2RDPA3bfmA960P2kfih4f8I/EfStR0J7tNYWFRLJb2bNEYC2CAOhJFeK6f/wAFGf2s&#10;b6+Ph69+G+iyGOAR6fcalbyFmGe+G9B+de163q+nfFrwJ4d+J15YWc9xA2y6sY5nWbzV6oi9wT07&#10;CvMxGHqSXNUZ6WFxNOMLU2eg+HfCXiXxd4b1Hxdquv311p8sebSxa33BHI9xnA9BVj9k7xX44utP&#10;1L4c+L9Ejt9MivmaFobYxspJ6jc3PrXI/Br45+OvGPjiH4eeF/DcOm2dsrtc2V1MWlLAdyTgc123&#10;xHn+KGg+H7jxVo7TaW0KrcNFsVzuB5HTofrXkSUoy5WtGdb9niPfT2NP4p6V+zd4i1y/0K1+MVqk&#10;mnRbr6C+Ty2UjsCeCc1nfs8+K/hh4w8P33hvwhJC/lrIl5deTiQZBGelclqfi3wH8VfA+rS6H4ct&#10;Y9akniW++0QH97J3Yc9K2v2cW0Xwlf3mi/2BdQXhhWW4mjiwsi9q2q03To8rDDyUq3N0PObz9jiz&#10;8PeJofs/xBns9On1EMUZwGlk3ZVjkDJpP20PC9p4l8b6XofgLU7TUn021SHWbrzG86OTGMDHevoX&#10;xF4a8NePo49S8Q2C3MlrdrNa4kK4IOcEivAfiVYeKn8T3EOi+AFU65cSR7oV3/PnAYuORRRxEvbe&#10;isiMdh4RpezjHc8m8Z/seeJvC+p2Op2VtdXAihW5TzPmmmz2HoPrWH8YviRqXhayt9GtfCtzDqLM&#10;qm3tz8qEjl3xjOO9e26Tq3iX4IaFdJ8Tre6a8kdYrRIpGkBjHUbyeBXz58SYNa1HxtdXdzOwXUpN&#10;9v5K+ZhT0yc8AfrXqUKkqklN7HhVKFPCK8dzsfhxD4y1rS9N8QXPiDdcQt5Zk0yBjCF68gFvm9c4&#10;ruf+E08deDfjHps2kaQbXT1hUaoTCT9qUjnnoM1yvwT8U3fwj8OancwvDc3UcO6KyjdYYZpM9OQf&#10;0rnfiB8Z/iV8X2m1nVL5dBS3VYZIdKYMwbthj196mUJVKluhtzRw+HjzdT3j4SfCfwh481PxB8Sf&#10;FNtNpzaNcG5MNzJtTyd2Mg9K8d1nxJ4cu/jNNrq2MUWn3F1tybgNvj6KcdDWt8F/jTrcemXXwz1y&#10;5vtWa+jaCaf7GdrREZAPYkGuH1z4ca5deJ5NEn0O2vLBZsR3LN5O9CflVeRyD1qqdPmvGcjDGez9&#10;jFxjdNlnxI/iTx140uPD3huyF1ogk3XVxYxlWHOPK9Bx3FfT37K/wr07TLj/AIWHqPhpLTT7GFnV&#10;igwgVeWx7Vz3wG/Y18WaV4m0+/0KFE0s7TqNgLhmZc8kk+lfYVn8K7Twp4ZvPDK2cc2kzWbR/ZE6&#10;sjD5h1zzXmYjHRT9lFnq5fltZc1Zuy3SPhzV/wBt/wAcRfEfUCfD9lf+E1uHgYW9qxuWU8bkVeTX&#10;B/FX4VXHjTxRBr2iaBeQ6S0JuLbzt6qFb5jvJPBHvXd/tV/sb+NfBDt45+D9isenyzbfszTbfs47&#10;nJz+Zrg/E198VfEHwks9F8I3cMMFrGV1q4vZCWnUcEDjOPeu2jGjGMZ03vuclaNapUlDEbp6B8Rv&#10;2gfh54X8KWXwq8Btc+IWj27obGY/uX/jGSOcVT8YaXpdx4R/4TbRtWvljkjWOa388LNE4HUgjp9K&#10;g8B6H8MbXwJGNc0S7m1Qkq15ptvsMGPu4bP/AOul1/S/GF1Pp66dKraVHCxlluogWdvQk8dOua7I&#10;8sWuU5ZSlLRrYz/gt4m8HfFzxXb+GRIy/ZVxc6lqSFYC2cAE8D9a9W+Jfi3QNNa38KaHq+j6tY2k&#10;flXFxYX0TKhJwduCeR714jrej+JvCiSXGi6Fbx6eZP3f2UjLN03cE9Pap/BNrpl74ospf7FaGNSV&#10;vIbeHc0rEfeOc9OtKpRtqgjWp8vLax3Ol+BGtL631LSdSugzxu0f2jaUYeoI5rnfEXwt1nVUPi5r&#10;VJxGxWS6ZjtR88HnrXpsfim9Twpa6H4a02K51SykZI77WLMDMXdVUEc+9J421O61j9nKRdK8Mfar&#10;p7k2txepD5McTbs5Izj8awjV5JDlTjUi5PseG3+rt4Wn2azeWdxNuxH5kigPJ2UAdqyLvVZNTuph&#10;p2owaXIxxNbrbiaOH1wDkfiKr3PgjxfDIsenaDDqUvmZn2T7ET33EV678FP2YNf8eaLHqfh+9sVu&#10;2ZhqVnDIGa2AP3ie49675VY04pyZ59CiqklCG5k/Cmf4m6boscXgbxA08ELM8sypsMjNxjHYDNFe&#10;oeJ/DNh8JfANxb+JPD6x3EmqKlhcfaNrTKowxAXtiivMnF1JOUdj1KVGpTjyykfHvgrU5dU8UX3g&#10;fx1p32W7uIWFvbyNvCp/D7YNTeKNP8b+I9dh0jxrpC2cdnb+TaXVohVnROgzjB/Ctr4baNputzt4&#10;m1NAuubTbJMybTbE/dDBuuPWvN9P134lxfFG58FeKPEk15arekw3SxFkVgeR269K9zmjJ3PTrYdc&#10;t0Rvo3jzR7uS88Qa7CrcNbq1wkarGB/y0B+YseOlP0GSfRAy6zqFnfyXzCeazhUskS55Ys3JJrtf&#10;iVoqnUYbDxH4YWx0+ZVW3v34zJ64HP61m22m6d4fvnsLy1uZ5blsR30cQ+ZfbJwacZc+2p4lanKN&#10;SzRW1q+0C+0lr7RdYg068aYW8KSK6xqcZz8uO1V7a3XV0EENpqV1qNqrfbry8ika27Y25ODntUuo&#10;aRptqiabYQxzJ5jSPK0Y3Bj/AH1JGT9KpXB8SWV2+naX402NIqySb4zuRAOU24PH4fjV6dUc9aPR&#10;F22u9R0rVYYtY8WadptvHJuZWmIYjGcFiSBn0xVyf4h2XjO8t18GeLNPtZIZCtxG0kRknT/YIP8A&#10;Squn3Wl65N5dtf2N/bqR9shubXc4fHXLcCr0Hgaxf/iY6T4ehje3ViI5lXEhI6ZwOPoal8nUIKXL&#10;Zkk/hnSvEEsSal4o1SzmiYC1hvNW+z+f6sPcdvWr1jpn9gxz3Phl7vUNsnkzTXUG9WY/xSOgJKj1&#10;NZGk+BdAvfJbxFoF/NrDZdVk1DFpCo6d9x/nXqnha60ew8F6lo5d7O9WFZ9u3EZx1IOCfzOKxk48&#10;ySKormk7nHadc6hKktjZaHHFdzW/lXEflhba4Tq5DYGKp6pYeJTbRtYz2ZaFsrGP3rKP7ox1HuK6&#10;rwPrC+HNci8V6ZoFvfXDKzSfOzebGeOjZUfhXa6rr3gHxf4auLXT/DkmhXEQadZJ7xHjlfugIwy8&#10;9KzlGXMVJN00mzxbVL7VrXbDp95Kt1cLtuHh+VV5xgjH6mmyweIdMtJr+9mVo7c5jklAcZ6bVKjr&#10;9atr4S1TT7a71ifXIZVMjeZa26rtxjPHJOfUknNc1Ne+IVFlc3ej3k2kzP8A6xrhirr/AHuG+U+3&#10;euqyZzVaaitJHqXh741eF2+HMOgy+Dn0XXob4G2uNW8vbf8AHQHpj9a5KaK7g1qXXYo4WWTJuoYI&#10;xMisTkhVGePwrG1a60IXNvf6bbNILONitpcbmjDHow3dD9ad4e1+0vrpmvrKbT5JoWdpIrkOrgDk&#10;fKeD7VDgmtzKHPVlyvQ+nv2UvGfw0t9euLKH4h6T9svIVU2SN5RDf7rqOfpXK/theNfg9rXjhvA5&#10;0zXIdWtYwseuaXYCWEKRkqzA4GPpmvFbrxl4OFrZav4M0HWoHWQL/blxa/u4JM8tjO78cVqSXCa7&#10;ftpC29xIZVLNqUjfuS7ep3ccetcyoKFVSuelLFzp4b2drnL6bothb3dxqL3t5fXq7hDFb3e9PQYU&#10;tjf65rQa+muLddKsbfUoWs1WaYzWqqWYc7SeRjNfQ3wP/Zd8L6La2+q63aRNCu14mikDGY9ckgtx&#10;9axf2gPFv7N9vBfaT8KtFfWtfa48q8+y3wjW0x1di2Bx6daKmIvUsjKjgv3PNLqePaF4i8SHWImi&#10;uYo9Tt5Vubf7Q7eTCQegYDaGx2PavTfil45u/iV4jTWdX0SRmazijuhaQjc7qvUHuM1y+ifBp/iB&#10;rkHhfwNeWertdWu+ZoNQQSxt33gNu4r2T4VfsJ+JtDtJE8VeJ1S8Dfu0hmeRUHvk4rSNSmtZorC0&#10;cRKLjDY8f+Gnwk+IPjzxnYaPNpM01tdXbLbNeQk+Qp/2hnivUPFP7Fmt6PDcav4ivI2j0nMxWEFQ&#10;+PQYGa7bwB8TvgD8EdWvPC2o+NLq81KKYpc3TQny4ZB/CCBxXsF14z8Oah4Om16bWI7m2u7fKzZ8&#10;xQpHsf0rmqVqkp6LQ9GGDXK7vU8R/ZQ+IOheA/hr4o8SeCtDkk1KyJlkh1D5VuO3H4V5H4o/aB+O&#10;fxE+IcOs6v4X0NvD6OZruzuLE+ZEg6qjr97jo3rVeTU9R8B+MrnxP4NvZUup70xtFJGfsc8ZPCmM&#10;dc+9dr8ffip4b0XSbDwd4a+HVrJ4hm09H1aazmaODT2cdNoyTnr7USs9E9RKtUp0HfSx6x4o/bL/&#10;AGZ9W+FEfw+0vwLqV5HcIqyaZYqsU1mdv+skBPY9sZIr5Z8Zp4OuPEKwaVrgvVkIa3jjs3imT2OA&#10;MH8ap+B9VsT4qjTWNKjg+2S+U8hYyeZLxjL4+XPvXY/EybxL8MNZtrHQ9Aj0zWJJhcw3l7bieLZ+&#10;o5qYxlTfmcFSvVrRu1oY+heDPFvi+4ey07SdSWGNSfOhhMhP161Y0u31cwR2H/CPCFrUshnb70pH&#10;ovYV7p+z5+254H0zSfsfxv0W30fUrVcQ32m2qlbxe52KpwfqK7TxP+0F+xNqniBPEWm+F11vWI4w&#10;YZ4bUrGZCMgN0Gc+1OVTFR0tubUcPRrRUlI9A/Zx/ZM8KeFfhxp/xS8Q+HY5tUvrVZZG+8sStyBs&#10;6Hj1re8TeH9U8XeML3w/feI5rfw7NZLDHbqyiOdiOW9mX0r5a+Mf7bXxe8XeTpPhTUdT8PaZb262&#10;91Z6fMpG/Py7BtP44rZ+Fv7UWs6DqVjb+MbiO8vxF+51q/ut1vt6fPGuMv79K5Z4WtOpz3PU+sUa&#10;NoxO80j9n74Xfs1a9H8TPEXi23js1aSKK4aMYBfpngdOprrJ/hj8PfFXhHVLiDWdLvrrXrE+bqFp&#10;GBG64yrrnp71z/7dWoeDfFPwDs73Svst1P8Aa0nuXsSPLZnXG4AHp1r4pt77VbOyOjJ471WG1jG2&#10;3s2vX2rk42/KeBj1rTD0ZVKPO5Wd7WLxGIw9LRI6Dxx8I/Ffh7UZoda8NXDhZGS1nt7XeJlB6qcY&#10;ArkRoSeJrlrCKW+aC3Qo9r9nQAN1KlB1FdFo3jT40+EkjuNL8RSTaAisl1YXCCQXKnghGbJVh65F&#10;YPhzxPqXhfxd/asg8mPUmEa+dCu2CJj1cgnJx3r0I05Qjfc8KovaVU4mLbaimm6lHYSa3HpECMw3&#10;Iu2STPVQueSa6bVtE1vwz4fjv9E0VbyS4m3Rqx3LcR46heoIr0DxX8C/hjYWbaxdeIbXVv8ARvP8&#10;qHYzKnUMAeQPeuF8Xa8PENvbWnwz1CPT7Gytws3nSAyByfm2tk1nzTlK1jHE4apzbnOzaXJPHNfX&#10;F3NbXd0m/wAmE7vLA7Y7VX02O0uZxNNeNNNcYSbzEdVhx05Bzmn6ufDRQ6fPDc3CtCFuJldthUd2&#10;f+HJ7ip9Ps7U3q22gtZ29qsSqsLeZKGf1LEciuy3unPGnKnE1tA1nVrR/wCytG1JNUvrhsMtrNiS&#10;OMHr8/JxXv3wS8H/ABR8e6Nd+IfC3ixrPUrXctvc30oXL45UDPU9PevC9D0vSdFvnjh0uzkvn5N3&#10;Y5/d/Qnp+VdV4F+NHjzwzqt54W+Hl7atdXaqt1Cq+dIT/CM+uf7vPrXJUfRndRre7Zn05+yrq+h/&#10;FW21X4ZfHFrGxntIZbYahLeBJLiY5ONh6tkce9Zfj7xV4F+C2s6X4c8CalqGq3VrdfadYm1Ji1wj&#10;Z2rFj+NR7HFYPgT9hT44eKfDF18XviVbtodnZRPeT/a932q54yDGF6fU16d8Gfht8BvGHw60my8X&#10;a1HJ4qtcTROtztkaINuAffgdPfNclb4fdR2Rliaish+g2+k+IzDrPhzTP7NljPnM1vYiCbPVuueT&#10;Wn+0C3inxV8NtP1LwdNqA0yaQHVrWOPy55FJwdw7VT+EPjHRf+E61zS9N1eC6+wzMPOjYjy33cKO&#10;objvivobxN4w0Pwn8NE1bxDpP2uaGPeNPFqDIPTGwdT7ivNjz81z0ow/dpeR+bv7S37NWoeBI7fW&#10;fDum3kmm3K+Yj7hmKTHIOKq/sS6nceEvilcalPcG1uIdNb7Pqzuf9AYZILja3y9uRX3V8Y7M/FSH&#10;R/Aum+HriK68Uae1xbKyxhbHC8eYcAbs/jXyHN4TvvhPrHinSZryS41K1tZLa7kWVQp5++uRtYj0&#10;r1qNaUlZnlYjDKnLnvseR+M/iB4s8XfEbWPipq3ji3v7yO4kS7lYl4wp4G0fgDWT4V+IHjey1+HW&#10;vDPjS1kmaM+deBjtCf8APIp0NReC9d+HmjeK5NH17w55FncrIomkkO+4m/56bPf6YrY0x/AXg+5u&#10;JbDwRcazdNbuUazXEdsx6GRSR29MmqcY7yOL3qk+ZHo/g/SLXV5LaC4tYF1zVIZGiZYl2zKF+8c8&#10;qD2rA+HP7Mfj6HwprHxF8I6hfalqWoXwt7q3vbgzwWqhyW8oHocdK9a+BNv8KPi18KJPDHijxPqG&#10;l+Krzy7PS90WHtSDnhtvKkdeuK+l/APwg8O+GPDv/CAaLrlrJfWMSy3SwXatI5I+8QBnmvPxGISl&#10;ZI97C4dygnc+dvhfo1p4b1mPxZ4E1y5W20WPyNchbT2LSuR88cmeoyeor2X9mjRvhh8DPFGreOJt&#10;es7G88QMWm0y0Xdkk5H4kdq6zwj8GLXwTY3uqxaPi61Iu11GXzuY9C3HSsDwf8I/CXh7w9Ivi6aR&#10;mubx5nma43mGUnIwzj7ox0Fccpcx3Rjyqx0XxH+PGvaV8VNFi0HSbe38OtZvPrF5dRbZkXnAX06V&#10;znxc/aS8GWn9k678F7O01XW9WkEUmoRx73WHdz8o610XjvwlYePvCj6Tq+jx3UcyKyTQ7TuA7h1P&#10;B9jgVh+HvhJp/hbw7DoPgvSRBeWylrPVLpQzAk5K7SNtEXSj8RXLOTtE5O5+MnxI0fxlGfHdhcfa&#10;PFELW1rPZoTBaR5wu70bNerfCnwr/wAK48EXGm6YwnuoIZbloGnLKWI3EZ+tZ7eEde8XeOLNtWNh&#10;cWFlCv2e3jjUSwXGPnZiOvPIrqNDlh06G60yBJFkjme1kN5CDu4689aidSD+Er2co6M+R9J0G1/a&#10;J+MK6V8RNTayfU7WS5u5rFU8tJFYhVyBkZrpvgp+z0/gLxhqt3e6zbz2sNxtjsFYusW3pI4bgnHP&#10;FekeNND8PWOkfavCP2fT9QSN1Mlvbr8wIO0MDzjdXzb4c+JXxl8N2Nx4e8S6jpt5fYZtPfaY5Wl3&#10;9CAeVxx716Ea9bEU1BbHG406ErvVn058HP2mbnQdB8ZaL8PfB7Xtvots0ljbuSTcyZ+ZkbnC57Vy&#10;fwwt7D9sO9t/FnxG8PW2mavZ3+JDCNxlUcqqE/eIxyO1cfqPxA+IXhTQtNtPh/a2ek3uqQ/6ZpyW&#10;6/63cC7fMPu4zX1B+z14W8AeGdEaTSdDjt7qSb7XO0xEphmdQGKntn0HFc1SnKldo2go1ne55/8A&#10;GvxD+0L8O9UsrL4RazpN9NaqZbiG64YxAco5H3TjtVr4jfCvQPH8/hj9qXTbnS7P4j3GkqkejmY4&#10;lCD95t7gAc/WpPjj8ZfBHgn4r/8ACD6ZomoXGuavGsk1xZ2qsvlqO5J4OOwrc+A/xKt/GWty6jrW&#10;i28M2lvNDpkcsI8yN9p+bB42njI61wqMnJNrc6qlvZvXYw7XVte0n4kabqXjrUIl0O7hW2+zbt3z&#10;OoIBHXdu7+lXviv8GbDXY5rfw5GoaeTbLbFfkKntXy18L7P4pWX7UuoSRx6lq2qatfTDULea7LRj&#10;5iQ0Ss21So6YFfUWv+MPE3gPS5dU11poY7WFpJI7iMs2FHPStpwlGVkjnw9SOIp6u3Q8s8JWWs/A&#10;nUj8J/D/AIXmltSzXE1vKu9Pmbs3avN/2rP2mPF3hHxfp/hbwB8Oo7OFWW41vVLyALtUH7q/4139&#10;l/wUr/Zb1XVFm8aLeaXqUKOxvP7N8yOQIM7WCnIz71zP7RnxC+Dv7Tvhebx14Fv44/DK6Or6pcWd&#10;u6zs46psPzYNbUeaNT31oOX8N+zd7Hl+pftLwftLeHdU8GfDrUNYh8q9WOQLZJiRupaJ/Svnbxv8&#10;OfiOfF15a+NZtX8O6dabnN8uqvH9ojHO4gMcc+lemfDTxtL4H8QWGrfDaO6sfDlv5gl8zTVkaZAM&#10;4GfmBNcx8Wv2gviJ8YNBm0rQvh/bi8+2fvFknX97bj1BOQT3FezQ5Y3cdUeNWxdOUb3d+xB4EubP&#10;4p+JNP8AFOl6nfXGraW0cCSSO7NMgOFYs3X619LfAj493+o+Prj4X+L/AA19lka3fbIbje8h6bsd&#10;q8W+EWmeNNE0TVvGB0u3tY7fT0MXlWyKUn3DC59uldf4X+K3iuSSPxVa/DSBZprzZeXcMieZAgHL&#10;Ejjk9qeIlGpZ2NMHU+1fc+hNT8GeGNMiVNN0y3jklmDs3k9W9TivE/APwQ+LWm/tBeIvFmt6/d6h&#10;ot+pe3tpiDDEQeNg7YHY118v7Q3h7wb4XuNb8QQSarqU25dItFU487HBbp8v4jNa37LXx/1D4r3d&#10;x4J+KXhqxtdU2GXTbjS/MRDnqrDJxj1Jrz580Y3Z6DlB1FbqeB/tAeLNS8X+O4tC8P6tNo66Rtim&#10;dZFMFwWP3WU9a7vwx8bdV+BfwL1bTNM0S8utS81f7P2wboQ56H6Zrtvi5+zxYw682oQadbtJ5ZcS&#10;xHbhs/xE9TXzr41+C3xJ174tL4itvF0moR2lusUOnzMY7eMf3iq8Mw9a7qMqNSKSDlxFG8ovctfE&#10;H9p278WTahpui3Emn309ov8Abul6gMRK235iPY84rxlvhz431iWT4gfBnwVNeLbxyC+jhVlMjDnb&#10;GcYY4yRXe/EP4Mu+q3F1L+6uyyrthmz5q59fcdu1ex+DPG3hr4SfAXUvD2gWPlapeSRvYzP99XPD&#10;EfQZH41tVxmHynB1K81dRV3bt/mehkOR5pxZnmFyzDNKpWqRprmdleWx4v4T8St4ysLXVNQ0yayv&#10;V2rO198rj1Fd/wDE/wAfWt8bPTdBu1ZorUR3VxD8rMcdK4NyzSyTSNmSRiW+tWtChsbjWLeDUw3k&#10;tIBJt7V+G5tx5mOdReEpRVOM2lpvZs/0k4N+i3wj4dSXEGPrTxc8NBz5JRjy80VzNpbt6aa72Or+&#10;F/w51jxFMdWi0n7RDCGO6aYRxpgZLMx7Cvpb4I/EX9n7UvBzaDP47s1vobSQ6jqCRtNb27KM5yn3&#10;h2Hqa8I8R3ui6ZF5dpPcIsFuIY1t8hJFbgqwyO3eu8+H2meBbHw7efDjWNIm0G31G2YXUljGkszK&#10;VG51UkhjjuxABr9SyfJKGSYL2FJa6Nytq20fw94meJOZeJfE1XMMd/DjpSp62jBP3bK/xP7T7+Ri&#10;aR8D/hr8RviR/bWl+NAjXEbGbUrPEZkkz8hMZ5CgVp/Ef9lrRfAl63ifTfEVxJcywpHJM7Lyd2dw&#10;9jXoHwd/Z6TRdP1S/wDB10mtabpsUf8AZ+pTRiO5VQuWVlUlNx/KqvijxF4a8T2/2W5fU7dIbXbe&#10;fbdmd4PH3e1erKrX5lE/MKdRRk3I6H4KanpXhfQbrw74k1yHyW/fQyTEZDHGR9K9L0i11Hw3t8Ve&#10;BL+HVNNx++vLG6WbyW/uyKOgr5K8Q6/D4u8a6D4Z8LXGnyrpSm61WPVyzQSR+pwQXx/dJxWz8MNZ&#10;8Y/s9eNNc+I/ww+Mkd94bunWK+t209o4bOdjlV2BdjREZGQDjHNb/wCr+MxlD28SZZxg6dT2c0fT&#10;tjZ+F/FPiCTxT4sdlhK4Em4FEbud2Kp/8K08M6xBJpfww8TWdzCkpbZ9tB+YnkV0/wAHdN+Ev7Rn&#10;hpr2G7j0XWZIw95d2Nw02m3Ejccx/eib6cVVP7N3jD9n3Wpb2S1kGn3DE2d5bt5sc3uGX+teLWoO&#10;hPkm9TojKNSPPHYi8J/BrxbY2017q+sQNNt/49g3CHsAR618qftQ6/8AG69tW1rxd8KJLO10W4Cx&#10;ahp7PIQofjK4yQa+tp/EV5NbSQrczfaHXG1UO4VFqXw08S6z4fmbUvC1xcQyRfMbgZBHris6cqlO&#10;rdHLiqUq0eVOx4L8MPiP8OPjX4Vs/h7qvhiXbdRpJdXiwstusqjOxuMxueozXi3x11nT/wDhZlz4&#10;Si0O40y2tGW3t/O0lGhnI4WR5Ad5BPTNfTfw81mH4e+I7jwLP8OLO3S4uA0bw2+Mkepqh+0j8AdP&#10;+LmmT6voHmaNqTbFhmXbsm5xs5HUjjj1rsw9TlxScyZYeUcPynyN4x0fwrH4r/4VjqPiC0a8vbNZ&#10;bjT7eNdroRz5UndvbtX0L+wj+yP8OrieTxFr1pcvNbsqafY3V46RoAeu3IBNeaWn/BO34w/CXQ7z&#10;x/4j8Gyatax3PnWMi3peeEk9S3Jx7CvqH4C6dr2rfD3T9V0/w6dLl8vEqu23cR1PJ5NbYrERh8L0&#10;MMDRhGV5If8Atd6Z8QrT4RNp/wAP9Tt1tVm8vWLFbXzpHi7GLaSQwr4l8cP4M8IRbPF/h/VLnUI9&#10;rWMxs5hgnqT8o2e5zX6IeIZ/EOk+D72+htF1Ca1tXkWGSRSJD9M18n/HX4ueGPiJ8M9S1Y6ZbaJe&#10;6ZDvu2vI1/0hs4wjgEAe1Y4Opd2aLx1CMp3XToQ/sh/Fv4AeGbb+ydc8SR2OrT6gZSs26SKNCO7D&#10;IOffpivpj4ueKvhKPBmm/EC4+Is0qWshudP/ALJus+bgcqEHLe/pX51+AZ9X8UaUniK0W5h0i3vF&#10;jmvtPjRSJC2PLzg8c8k4FfTXxOsLHwp8PPDvgnW7S9mg1Nml0XV/lmFpLkbg5Ucg9OmK2xdOmqnt&#10;GvkZ4eVb2XLFWOc+C39leNPiZqPxQtod1g0spmsp4WZ3Lngk+vtW/wDGzxR+z3pBudMn0PWLH/QQ&#10;Zkt7NlEkmeh4y3NfQn7OHhL4d+D/AA9d6K+krBcRQJNqF1JEfLlZlyHXjjHUehr5t+Nvw08O6Rqt&#10;1rl/47uL21uNSYTXmq3GXwx4SLPYj0Fcsa8ZTVjqqU5U6C5tTN8K/Djwz4o8LQ+JvD2gW9reQ75N&#10;NuJIA/nYGfnXGc/7NejeD/g/BN4EF9r1w1vealC0cbW9q0X7wfNwrZHJ7d686+Afijx/b+H9S/4V&#10;ra6LJoOh3Tzxx6lMWursoeYY1IG0n1JxXsuoftKWfxW+HcdprXgePQNQhbfDa3yjiYH92A0Zxhjx&#10;W3tpc2hnCnRaPm34geEviX8S7RviVrei6leSWN02m29vNpqxylFOMiNR2HQ963tF+DfwqFnpOqeI&#10;fF4s/E9rbl7aPUJ1juYAOiYz8or6O+HOnax4+ghbx/4Rht/3eWeJlG6Q8EfL0+vWvl39qP4T3vgn&#10;4h6jN/wj7RxzTkWc+4uVXPHzc5HtRGr9YlyyOevTjhZOcNXY77wx+0vr+t6jJ4R8T+F47PTY7fY2&#10;uLeKwIHdx3zXz38WPE2i+MvHk+n6BJqFxpNrcN5d1YX0bqzg9AI/mAz69K9D+HPgXR9Yli8JeOfF&#10;d5HZXmAyzs3kl+mNygc4/hJxU2rfslT2nxHh+HHgO7k+zLudJIbUrFIT0BJQ+vrXVTlRoe63ueVX&#10;qYmrhm0veZ63+wJ8JPBUSf8ACxb1bjUtSWEh4byIExZU455Jz715f+0foN94d+Jq+Ofhhpl95JuD&#10;NdIAFCOGOUUH7vPGcV79+zH+zh4x/Zgv7jUfEMrW9nrSqNouh++ZeehBx+AFZp/aG+GGqeJNS+H3&#10;jT4VOiSXzW+nyRy7vPkZuS4ADDJrilUj7dyT0PXo4flwMfdtI+X7j41+MNU+ImneM/HWi6itrp9w&#10;sq6dpl1vUFe+cjccdq+4Phz8b/DPxg+H8fi/Q7G9hihPksmoWZilVhz361yfiD9ivw5aXMNzcaQm&#10;lRz7Wjs4J942se5wSv8AOs/4ofFv4E/sVy2fw81bT9S+xahH9ovNRtYfPWJycAEBgw/KtZ8tZrkW&#10;xWGlUo39tLToevfCz402nhTXWt55Y/styNsiyjPNfJ//AAVNv/gx45+J+n6f4UuA18luJdUa2ibZ&#10;BP8AwF8YyfTmvcLnTPDnxN8CW3jf4b6nJJZXUfm2kjRlRIvqc8g+1eF/Fj4N6ZrUF1rnj2/WweFP&#10;314xPzp6dycfSlheWNa0tmTjZe3w7lBa9z2D/gnL8fH8a/DZfh1q3hCexvNDh8rz2/eQXcX94Men&#10;+6a9S8RePPgLdeP1+Ck+p2zatfWplk0u4s/3b8dmAwK+Pf2ePil+zp+zd4zfTrL4xedDqEKhtun3&#10;Uka89CxXg59BivpS8+HNl8fPFWg/GT4F+L7G51CzaKO+aSRRtUHjqMgYzxxXPWp04YlzWhrg8XV+&#10;rqLd2dRq/wCw34G8f+En1HQ9Mitbu1VwY0TcyfTPSvKrL9kvXPh3byaXY6lcXSMrBtm9mwetfYng&#10;HS5fhv42kfT/ABMFspAr31jfZYSnHzEMfuj6V8qftq/Cf4s/FL9otfi3+zB8QJr3T4WjWaysNVUC&#10;ycHDxbc7cH1IJ9xXLCtUdRxlsayoYWMXUa1Z83/tHeGNH+A+rad4iuLSO002M+Zqk0m4zOxPBWPB&#10;3N+tcp8Z/wBoDwh4t+HGnWnw21d7dbxSyvdL9nZucEfOvTPcCvef27vgF8RfE/iXwzrXiXwXeNDH&#10;o43rbyblW4zh3dRw/tXzLrvhqeKS38MR+FbiO1trhkW+v/LKOc84XO5a9fBctWmrPY8uvWlh60rL&#10;Rqy8jl7iPWdKga8GpWtzJ9n8gw3l00yhuob/AGefXiqdwPiPb20d2niZrHUGjBureSKOW3Vj/CNv&#10;IGK9Gsfhp4f07wzqmv6/qlpZskaiwa+l8uN5D2zx/WvGfFieLdM8P3PiG38QWU00kjCOPzi0bEfw&#10;joTXqUpR2ueLWUuU6a98f638OtFk1jTtItLPUo4/NkLMqtcSdiB/F9K4FPiT+1J8TLeP4b65pjrJ&#10;q8zyXmqSKS0cJOMgDhcDiub8K6L8QvFmswa18QdLkFnECdKeO8VESXP8ROd3HGPevtj9lP4+/s4+&#10;Dfs+l/HL4bf2Fq5/dvq15dLLDcW/8O3BwD154raUqdNXjqzXDxlonKyPnfRP2AfizpFlceM/hZ4k&#10;u1/suyP9of2hCyRXC4y2HYDPHevMtQ+BHhq1uIfHOqaJ4h1VkvlFx9mtw8L+reZ6CvvT9pf9sr4A&#10;+N/Cmr+APgfpmrXVrNbeVeX8MLxQy4OPLiOeuO44NfNfhz9obwlomjt8I9fkVNNTc9lazbvtUfod&#10;+cHvxnNFDFV5LmcbHXKnh41ElIns/wBm74G+K/CrHQLaOO4ZlmtrmRTG8JHUB14Zs9jivQfB/jP4&#10;efCrwzN8NfFkFxcSPHsma4l8vaG6EH+LivG7zxT4V+Ieg3d34Z1DUdJt9LUm484kb8HqF6n8K8+s&#10;9X+IXiW8k0vUtYW6SZWls7++gO+OFeGGece3HSt+WtitastAboUXfluesfGD9qj4SeF7i1v/AABc&#10;R6i7AINNtt28KpwMsBwSQetbfwe/4KCeDRax+Dvi9pd54dQ3hk0vUo4yRHu7E98GvCvA/wAPLz4k&#10;eJLzV7W/t3mtwq28Gj2ojli2ZO85AGO5qP8A4UO2uzImqXI1plkaaZpb1o44MnJHyjvVSw+F9nyt&#10;kLEKKcrbn0FqPxWh8SeOryL4f/EjS5pLdvOmvIb4RzSJ1/vda+1/CXxI1L4h/sTz+No5bHXL61hE&#10;F1Cl4WaSLOCfk53Cvyam+COk+DtUm8Rq7Ikx2w20Nw77B3O4YOPY9a+qP2JvG/inQdftfCHgGaxt&#10;fC99blZrW4mkLtNjnCMeFPoRXkZhhYex5odDbA43mqOC6nvHhyDQdA0u1ttYWTS/7WhDw/bJNkgZ&#10;uON3UDFauo+Kfib4YkMOl2dxJb6dZuYdTjjLC5OMgZHyle3rXXeMPF/ha61Xw1plx4YtdWl1O1Nv&#10;N+7AkhZeirngKfbpUfxVf4eeEfCb6X4p0sw2Opv5NnGsj7bdgO7A5/LivEjU9pKzPdnR5aPNF7Gz&#10;+zV8UdD+NXg/VPD3iG0/s3UodomaDd82e5B+7+dd14U+BkXwgi/s1tWa7jm3XKyecJAVPOBycfjX&#10;yR4A1Dw78I/Hhu9T+JMljptxGQsltCzQTuR8q9C2R37GvqPwnd+JItI0fx5efFttQsY9P3TebaqY&#10;5l/hwuM/pWWKp+wnzrqaYPESrwUW7tHzr+0947t/il4iXw//AGTNbw6bMypJI5jRuevv+Nczofwv&#10;v7XWbTUtT0y5msre1ae8kt1yqwj+EDvX018eG+AVjoVr4y197XS5tSYJ9puLcMJWHPA9M14Xp+u+&#10;NfGdxeeG9K8YRala8262el7YgYX/AIhgAnA9DXVRlL2KSOPFU+XGL2mt+hR8SaJ8Fv2gdB/4R3wv&#10;4W1LT7205WaTdDHPj+Hdxz6V5XrHw71LRDJoI0ZECyENBdZd4STwxA6/U16Xffs2a94Ls5tF03xH&#10;Le6eP3lnEbx2mhuMZy4GCQPxqp8N/h78YFtJPGGqQPqVurSRT3Ui/OWXtg9cetdFPEU4bnm16cql&#10;Sz6M1f2bLa40F7vSLnXI9Rmt491usUaFouOwXmvEL9oNO+KN1puv6DfRwzXTzyXd9fOiQrvyZGB4&#10;C/SvZvFHwx8T+GvCVt8U/hzeyo93uS82/LJFn+96CvGfiHaS2Srrmt+EbjUpZpDG0v2j/XxjGR8x&#10;xjNaU40pyc0FWpGPJBrZn6T/AAM/aI+HMPwr0Y6XqFretcrHDJNYL8jbRjJc9RXkvjP47/GPw9+1&#10;e1xYeNbyPQDdRq1rJITZiHofwxXi3wV+NemS+ELrwZaWv9m6o2ly/YNJvI1Qq4GFdMfeOO4ry/W7&#10;Tx8LiG51jV7u7lkO2T/S2JIz/d61xYfLqcakpzW53V80qezhGLtqfZn7dnx50fw94Cs9L8JeOdLt&#10;tT1ycFlW9R/NgHOVXsD0Jr5s+CPiH4a6/wCL77SNX1hlvtSXyJo21ImEsf7gPGPpXHfE3XtVujHB&#10;daSt0tvZLHF50cTfZcdQpJ3D1rj9DtrmO1TxHpGh3l5eRSf6NesQI7dgepVef0rsoYSNGjZM83EZ&#10;lGpjedr1Pp7T/g74U+Dmp3lz48j+16DffLYwwSBt0vb7vOB39K8R8QeFpLnVPEXhjxDf/aLXVMyW&#10;1jZu77EB4Awcrx6iuN+I/wC0J4+1zxRZ+D9Z8RvcalHDvh8m1ZViwOenyj8a+jPhX8DvF/hrwrY/&#10;EfwVJC1zqIjfUrjVMzLLGw+YIG4T8Kis/YWk2d9ONLHX5ND598P+GPBnhSKOFr+4j2jEcZvS5jOe&#10;pUnitaW1srVGuovHKxzFsxzRzbG2fxdBX0lrXwP+G2rXE9/r3gy3W4lXLXkbhAc/wgE+vpXlmteA&#10;NNs/iDY+G7H4cz2+krIn2q9CbtwxyOex9q6KOIjUjzM87EYCpCWjKHwo+KtzpGqSQanpNv4i+y2r&#10;PZzRrl0IHAdwCCa9y+AHxyk+K8lz4SPwxWHSw3+lb7dTGrbevTnmvC/Gfi3wh4C8a/2h8LvC1mtj&#10;pse27RppD57HqOpA/Kuq/Zk/aX8VHxDHp9p4Cs5bfUtSUSSQ7YGgBONm3GXAHcVy4yjz0lNI6Mun&#10;RjiPZ1Gdl4t+FPwY1X4vN4Kh8TNb6jcJvbSbdSkbCs6Twrbfsa61f+NdCuNT1a41hWtrO1tbff8A&#10;Z0IPzEZ5I6/hXoP7WPws1nS7iP4xaFq9nb3EmyCPfkSRcYyvy9RXnvw60j4lfFPQ9e8P618RWuId&#10;Mt1MOqajbLuU4yQCBzx3xXn060paSZ6lSjQpSlGK957eh5dovh/xD8VPG7W+oyahrOrTq88ceoJI&#10;BGuOTsXhTiivT/2a/FGu6d41utA8B+FYbyeG3b+0fEN9BtaXBwAN3bP0orulV5ZWsefChLlu2fLX&#10;i7x/4Wgt1bT7JpP7Wbyo1X5WmkI+Vjxxj61Z8D/E7wF4X0u3d/CxN5CSt632fDCT1PqffNee/Fj4&#10;kpYjTfE3hfRY7izjtiFs9v3JQeuevA966rVPjL4c8efD2z1jQ7ayjmaDFwyxgMXHVD9K9ynRly37&#10;nrSnynq3gXx14N+PviQ+CvGegtFCLgRw3TxgjaQCK1vjJ+xhL4QtH/4Q26hmsfs5aNWZm8l/Yf8A&#10;16+OfG/7RmveCPGVrJocYglZ4is0eEHmLxnivtL4T/tCeJfjL8E2sta1L7LNN8s12hBYt/e/+t0r&#10;nrYWpRiq0XoRF0akXFrU+V9Z8D+JfC800HxB1OPE2fJ1hcOtvg4AwBnn3qLRfEenaXeNong61+2a&#10;0sP7++lmaNbhfTcc5+gFdj47vvGOl+M7zQNfsV1HS4z+5+0Rh1dhyGxiuV+I95LpOiW2o6S0djC8&#10;wluJIYo+OfuBMbh+ddlN89vM8bEYXllzFfV9O03wHCvjXxDoyx311J5UyafMWWTceCV7kVqeFrPU&#10;9RBezvW8qNt6XDzHOD0/d7f61zXw81zwGLS91eOe71iSScO1nduc20w9uwP1q7Jr/jrxdc/238NP&#10;DUemx2KbLiOfUAWAJyCQeOvtXRLDqUdTltL4lse3ad8Fp/Eng641rQ9ehmmjtRLdR+c6yFx/DtOe&#10;Pxrz8fFHVtK1tfDNhPYNdNaskizM7Rovc46buKzfDUnjq2S78ReIPEVxBqVuoTUIbOTEU8RXiQAA&#10;jP0ArUs/Aeu67YR6z4Zawma4hzHDdxorH1OSM1y+yjGWxMpcu25jpeeJLPWXhg+IqxzgbmZrMLCi&#10;t/CPmwfyq5qfhLVPEPladqGrbrNj8wtG8syjvkjrmql74O8T2NrJKTYPbyS7bto4WYrgc+3FaD21&#10;vZy2cMMtxJDHHuhuG4CsR3B6D0pRqe80zKmqz0auclrCeHfDe/R3v7i2tbebzo5LT5WXtggcN+ld&#10;LpLaudJuNf1TWYTbW8IZRbw+Uyx+mBgMSO9ZF3eaFrqzX1jFtaGQwzalIoeN3zyvl9QffpTNStfD&#10;+s3hsNSn1C3to4hGrTXm2OTHJwOOPqK0OapOPO1Ywl+Nfw+PiOODwhaa4kM0xDfNmOSTu0hJ4Fdp&#10;afEX4V2Hhm88LvpF5fatcSYjt7RlJjY872bI4Hpk1zdn8I9I8QXPl+GoIx5p2tGkq8r/AJ79aueH&#10;vh6uka9DaPpEVraojG6vNyuVYcBcdRRqXKs4pNRIbdbe5U6td+J9Wa+iX9zdWM48mNc/ceNj198G&#10;m6X9vlW5stZd7q2kk3NffdCr/d287vfpWt/wi95H4hkt9G1GO1aZcx3Sw7EA9fKPD1pateSRRyyT&#10;WZmsbcf6VKi/KWHUKnUkn04FZS+IyvUm+ZaHb/s8/Ee90O5b4ZaPazHSdUVorfUVuT+4cjjCHimf&#10;Fr4Zw+DLz+zfGukXzOkZeOXSW2LIT/EcYzx1BzzXm2k6p4hcSQx6PHo+mtmSKa3XE2PzyPwr139n&#10;H4+eBr/TtQ+HvjHxPIrS5XSzq25nViMDJkB5J6ZrGVO3vNHVh5TxMbX2PNvBVvoPhTXbXxf4XFvb&#10;yWM3mvdtatHcFRyUwOufXOK9puv2/wDxf4i0/wCyeDPhpDc2o/dTzX18yyFcYPAXqfrXjuofCHXN&#10;e8d/2dp9jNd3Ul0ylo0bZEmeoA459cYrsvEP7PnijwI7jxcq2FjDGHP2W+jW4c46Yz/9etEqckrI&#10;2wvtqKlroc54o1ibUpVX/hEnhkvLgmERzLIuTzlznt05rtf2dvjHaeHr4eEvE8txptjaXQcXTN5l&#10;vKwPKbecD3ryfWWhOqm38EWXl2dsmLiz1C8ZWJJ++Xycn2q5b+CbO91i10/XfFUf2WXBbT4rc7Ax&#10;6Hd0JrSrKEY2ZrSxGIjP3T3r/hdXjXR/iZda7d2mi6j4c83NjptnbLHMF9dxHOayfiVqmhfEPWZf&#10;HvglZbG6upM3UP2NFkEgGNjHkYwOD0Nbnw8+B0LLDoOp38MF1KmYbSZg+IuzAnj8q+qP2d/+Ccf7&#10;KV5arqfxt8R+KNY1RoS8Oj6PcGzt3A5AMiHJY8DBwK82U4Yd8yR106NbERcZvQ+Pf2bPgtefGHXr&#10;pfFGlyWrWNwJobpJVwXByMoePyr7Cl/Zt8DeMdDm/wCE70+1uvJs9zytDtYbeh69farXxi+Nn7DH&#10;7E+l2Ulz+zr4wl1fVlc2Wkx6gJxEEON7yHoucZ718f8Axr/bQ+Ifx81+4PhuPW/DuhXoVI9Kt7rZ&#10;5RAx1jwx/Pms5rEYqV9iZSo4WLp7s5X4kaX4OuvHt7ovhLw7dQafb3DJbyvbgSnb1PBPFbnw0+Eu&#10;teMb+TT4tM/s+2tYTPdX143ypGOcEdT+HNY/hzQNe8K6/p9z4m8ZX1jIZ18k3SZdtxHLA9Rj1r0H&#10;41eCviJceMxJ4G8STaxZ6l5XlfY2cROuMEHHGRz3rqcqkadmzjo0oyld7HY6Z+zFoum2Om6aPF8N&#10;7da1G9xaz28AKRRgZwA5HPua+ffEMMngrV7vUdUt23W9yYrdxZIkQXdwCB1Nem/HS88f/BbTNJ8A&#10;eH/EVxY3VnZi6mvtyylfMGfLC4JFeW6XqeqXltr9x4sstW1qaG3jntmWNVLyE8lQeCKVH3tzsmou&#10;KUFax9L/AB9+IN/4j/Zf8K23w88EWMNrrVqiaxI8YaYSR8KFx90e5rL+C37DkvjrwpZeKfEt7C1v&#10;ewN5dmsW6SM+pYdcGvFvhdqPiywutP1TTLPVI9P1G8WJ7NrdfKkZjghwQeR6givrnW/CPxT/AGdY&#10;7eJvFElv4PvJklZocuLR2GREvc59z+Nc2Il7P3Y7bnZh4/WG5S6Hkv7ZPwdm+B3hTwz4M+HlhYKu&#10;oRTPe3NxHukdhxuUdvpXgur/AA+voPh7D8QHtrabzrr7HbOiqvmyKPmDL0H619Xft8fHr4LeP/h3&#10;4d8IQXN5DrMarPLqi23lpaRHqXON3zdsZr57+HfgTXPH7N8OvCttJe6febrvTb5ZCUEijr83976V&#10;tg6rjRcpHDjqP761NHBaFceKJdKVLJPscsiMbi+RQjxxr/yz3KTlf9njOapaN4O0LUfGkdlrHiuG&#10;NZtzmaC32RBsZO7ZySK+1vgx+y/Zj4ZyWPxd0bbqC3zSW8kaiPd8nyhjjbt9eK+d/iR8E/Eup+Nb&#10;zQtH8AwjyWZmaxg3xle2HPHStaeIhVl7pzywlZQ5qhxGtfD+3urPP9kpeaVcSYt7zTrqRPOPTLKf&#10;ugemTUNr4Un8H215oy3Y2qFktiYS3lp3Xrgn9a9r8DaNN8HvAf2bWtI86HUIWEbBebJ+nB6Zz2qv&#10;+zN8A9I+K3xITwlr2qNeTag0ki3nmSKsYPAUgnn8KdTFKnFtvYxlgqkpKMep4q2t36anHaeDtKme&#10;aRNyJFKFyB952yOn40yw+I3iPTPFsQi1N49Qs5FudunLHEBzwS3JJr6Z/aq/YE8efs/aVJ4y0+ax&#10;vtNtZNpjXHG7oeTuP0HBr5o8PuI9ca617UrdbdIyRa2luyuWHRckc89s4p01TxEOZO5nWo1qNXke&#10;lj3/AMGf8FEvjD4L1K1utV8Sanrlki/ZdX0vU0UpcoeoUjGcKatfFXw34T8Y+HrH4j/B/W/s8E90&#10;XudJuLgrcWmTuJGCfl9q8g/4SPUNRktV8SeDp9PK8W63EYyUPR+vXFdX4M8CaBp+qWfjTVxJHo10&#10;3k314kzbtuew5y1ZShyxsbUqla+rPob9j7wRc3WvtrPiLy9Q0u48uO4Vl480HKHIGfrX1/d6zqWi&#10;tdTar4bhm0/y18mWFWYMQOFbdjvxXBI2jfD74GWev/B3w5b6jZwaWs6KrCOSXI5Y99wFd58IdZ8U&#10;eL/Cul+KP+ERmNncIslxb6pcZyo68f8A1q8+/LI9qMpSikfFPjj4w/GDQfjv/wAJt48vJNH02zvG&#10;lh0tppFhRCeF2gHORXlf7VXxt8OfGjxR/bOianFCwh231na2pVdw6HOBnd71+nX7T3w3+CfjDwHe&#10;eKPix4L0fRdFgtWksphfETzzhflywGccdBX5/wD7Qt7+zPoHw/0nwD8HtHsZNa1S48/UNQN65Cd/&#10;4gOtdtGopRseXiqVTVJnz/4F1Hw1da7/AMI1r3h6JZrxf3N7cW4cRZ4wCM7B719Tfsp/BDwB8QIr&#10;5vE1vaPp+gwyJJNBvzcrt3b2zgZA+teBeD9LbWteXwdpEuy51Jvs8M7BdhbPIyeg96+k/wBhn4ea&#10;vZ+KfEOl+JpbjTbe3sZra8gdWKTuB8r56Y+hrLFSlZKPUMBh5RWquh1/+yr4P1/Tl8RfCrx2+mQ3&#10;+8WFxNN5TCPo+MNkD3710XwN0vwd8BvjNNoMnidbq6vtBWf+0pFGyZUU7l3HJOMccV8w+LNG1O51&#10;XWPGF74uuIbOzvJLLT7HT7tmjZiTlU64GBntXt/7Pvg/UPin4U8Na5Hpy6EuissUmpatciRp4ScG&#10;PBJwCOMH1rGpRjTj756EanNpCNj6I+F/jvxF4y8O3mo6nptktvJcMbGa1zi4hPRmzzmqGtXE9p4v&#10;i0eXwPaXmkyW5eZZCWZHz/dI5FYureLNB8I/FDw/oPhzxfa6fpCxzWkmkqoMcsw5LbsHGPQHFeha&#10;zaxagftccRE3k4WeM/Ky15/LJas9T7KMu18J6dpEq39vrq2jSfPb2dkTHH/ukLxXN6Z+1FY3HjO7&#10;8CXekRTNZttaNk24b646e9Y/j1/HOiaZcS6BFczahLNGLOZR+5gGeX68/SvKfB+uxeNvidqVhqmt&#10;yWupQRsmoX32EIsvbgYyCPWqjDmJlJx1R78filoGlvqF54W8N29nqUjZS8E26NmI64rz228eeI/D&#10;vjK68R+NPE9zeG+eMqtrjyoJMYrw34b6pdfDD4r6p4U1TX5rnShcyGO4upiyMQ2d5ycqOtdF8YfE&#10;Xgr4l+AZvEdp4muLHTdNumlk+xwyLLcbDgEL1PP4Gq9iyPbOpqjqPiLJfmwutF1W+/tLUGlaazu5&#10;lYZU8hfl9PrX57/ErTPjf4h+K154g1n4sXGk/Z7xv7Pt9Ln2rGqnrk9/avrH4v8A7Rnhy1+BemTa&#10;ZYatcXF4rRWDNOI5ohgfM7dvpXzFd6tpRv8ATtN1R4Q+pT+Xa/bndt8zH7zN0616mBpclJs8rHVZ&#10;zqJR3O1sv27/ABv8NrnT38V6b/b93p8e+aRY1DTxgAbnJBzu7gYr6z8Nftp/D678Q6XZaboF7pep&#10;X+nrcrpdnIBExKbuW7AemK+bda+A9x4U8Jx747O+1CZd80cQ3t5fomR0zXnfhHxhb6X8Q11m/wBP&#10;vIVsZnt/tTL8vmH5cZPRRmtKlOnVi0kZ0cRiKcuVo++rf9obwZrGvza1eWph1BbXK6g1kXjwDyFY&#10;c5x7VS+MPxE0jw9+z7rPi34Yz3yzahdFVvI5Ak8Mkh5b5sbcVwn7PbyeG/hHrXhyJzcXF4kk+lC+&#10;vN67mGMoT71434J1n4jWms3vws8b6hda5DqEch+zM52x4PGDnAwfbJrgp4d813sj1J1uany2s2dh&#10;+yd8Z/ir+z58QLHWfEmqReLrOa4US3OqXCm5tg5AJVh9a+sP+Cl/7QngzSfgda6t4P1ALqPiBUg+&#10;yW0Yyqlcsxz2r5L+F3wV8DeCtN1f4y+NdMvNXXSUVrfSxeFZQ4GQgUkA5PqK8M/aQ/ao+G1v8SYf&#10;iFfDxFcX11YqkugtI5WyH90gHYePxrop4edbE3WyOOm3Rwsr9WQaxqXh7RdP/wCEk1W1nvbGT+Gz&#10;2mUN9e4z2xxXYfDH4k+M9Z8B6hpXhvUvs9jGg/0GSMBip5Lvx0xxivnvxJ+1V5Gs2LTfDOzhsZWP&#10;lzWroXa3P94dm9e9dLf/ABG8VeNdCubX4XapHBKluQsca+U3lkfdJPB4716tTDylG03ocSrKlfl6&#10;lv4uftlD4c2c3wv8GaQrfb9s81yX+VXU7SiEcgH8K6jwZ8ZvB3/CEi/1T4W21u7W/nXd59rVTIwG&#10;PL4GefzrxnwX8NltbtNRm8TW9nqcLATx6lYiZmbO4lSR611Wo+Hde8davBpniXSFa1ectZmxmRVu&#10;5c8KdoG31xRKnGnT5U9DL2vNJWjc9g+Mf7UGtr8I9D8J+EZdJ0Xw/qyRvGzQeZO8i8sCCPXj3rZ+&#10;H3xvuvhWdM8Kv4Vj8SWOtWpvNYklkjtxDGw4KgDJPtXjHxD8MTeHfHcHiDVvD8d5Da2EcI0W8mG2&#10;FgMfKeg+oqTxX4Rg+IPhVfGvjbW5PD50PaYFsrgtsjP/ACzyOozURhR5FdHRQqT9o/d0Ppy38afB&#10;H4kaHP4gkRbfSLa4ZMeX829eNox0PvWB4CHjrwp8Zrfxn8KPFsi+GoY1WS3uLcbp1J5GTzXkPwG+&#10;I3we0DwXceG/C3xChvLqZ/Ma1lU7vNPf5xjrXa6P8ctE8N+MLfwJr+ozPfajaPLZ7VCxowHAz0yf&#10;yrKpQjUfu6I9SVenWpRXU6jxd+1d41+H/jnV9O+NR+0aXrVzI+lratte1QDCqfXPWuNtfi5qVx4g&#10;l1LSdPkg0eGNVluY8tJKD3CnHP515H8QdQX4xfF208MXlhrC6itwiwWKt5wkkJ2qIyuTlv7oBNfq&#10;R+w9/wAEh/EviKwsfEXx2sTo+hrCrrpcrE3l23GNwZcxJjPJO70HevjeNuN+DfDvJ3js4xCp9o7z&#10;n5Rj1f4d2bYJYzFVPZU1dd+x8x/sx/Cjxd+0/wDF2Sz+D/gfWNc0+3tY49SkezKxWchP+saRiFUf&#10;XB4OAa+xPiV/wRt0Pw1+zZ4g1XSvEb6z4+Qrd2MbSBbe2UElreIHaQzL/G2c7cADNfTPxg+LP7Mn&#10;/BOv4HXFpoWl6XociWr/ANh6JZoPOv5wuF3Yy7DOMuxzjv2r8pr39sT9qf4tfEfV9SuPiJfSL4kb&#10;ZqWmRXjR2vk54QIDwqj8T3r+T4+I/iJ4zZillNsDl8KkXHmg5TrK6Tu1tFLe2l9Ln9I+F/hhxHWw&#10;1Ti3CThSjgbVITq+7CUoPm5U3o+t3tstzxXVNKvdI1GbTdRtZoJreZo5YpkIZXU8j8K4v4u/EdPh&#10;z4Tm1KCKWS6kXEEcIGRz94+gr239ozwXbWtjHqO24a/jmG22jnO2ZmH3sg8CvNIfCuleJdYsdN1/&#10;wvHfMI/JaGWcf6O/9fxzX9JZT4c08LjoV6tbnjFp25Wr28z9J4y+mNmGZ8K1sty7LuTEVIuEp86a&#10;jdWbguXVvXS+ndmr+z38S9b+K/wlPi21S3ZbO6U6rHKP3igMMYb0/CvffDPhXxR8RJZNW06e3n1e&#10;40WeIfvxxbou9sYHDbfzrynw34Lh+EkN7ovhvSxHpeqqFvpIsSJFJn7pUdAfWu8+Htv4+8O+IhqX&#10;wg09bGwWJU1TX/PUxIG4kQK5J5GRkCv1KvVh7TmS0S1P4dozr1qjhLe+r8+xzvwJ+Nniv4KXE2kT&#10;6hdXGiXt832y1jmcMnODuJ7etfSGu+KfAPxX8E3l14E8LWenxpGkUxjUsC68k7j1zXyn+2N4B1zw&#10;94wsW8Ga5Hb6RfBZYbuK5Ro5Zn67snJ+lev/ALKPxiufBngu++HHxK0+3mSZY0tLyzhG0MT17nP1&#10;rOty8nPEdS6m0+hU0D4L3ul+Nm8RrpljJY3VusF5I3zMiknkDNfT37IHgj4QeDtB1OTWI1nWOQfu&#10;b65a9SZQTtXY+Nij+6Aa8V1JtQ8O6/L4hsbhRYyR+UrSWoba5+6SCMV79+zT8GPDt/pk3j/xv42G&#10;mwsn+kabHCWmuD/sEfKo9+2aKebY6hQdODsjKOHoVqilUV7Hm/7avwp8ZfHTwdBoHwH8W6f4Tv7f&#10;XBIJLNZLV5UI+UfuBk4PSvUP2Qvgx+3z8FvhrcaL8QfizfeNri8eNrGJV8xbSMDksZwN36V6Pb/E&#10;b4deFbiTRPgr8P8AT9InmQF9Ru7dLu8lcf8ATR8gZ/2QKvr4n+LOpqGu/GerQpccyt9v2FDn7o5w&#10;BXj4ivLEL3jqjh6dKpz0/uKOsftJ+Lvhtq0ekfET4YaTHfM237Vc6TEqycdMx96zdU+Lfwc+J0s9&#10;nrvw0bQ7xVUrrPh3UJN6E/xeUThvpXURzfHPx54W1bwvpd9DrWqBZDarqdusiRKVwuHlBVjmvjL4&#10;g+Mvib+zt46h8D/HXw7NZ6hdXCuusaXbiOFQTgLMmdqj/aXFRhZRxEmk9V0KqYr2MlzrRn0H8Rfh&#10;XqNv4Gv/ABppPiaTxZpcMWJZvJ8m+tMjhjkDP0BrxHwH491LwZ4bFv4ovJL7T7iZhYs0haSM+rde&#10;c13vw2/aIeDWZLXTNTkguOhZW3QT+xBJDAj1roPFngzQfHcN1rPgvwss0kf7/WtB2BA4x800DD89&#10;vT2raMJc37xao2WIvFXM/wAM/FHVP7Gh/s/UZJoG/wBZG0jAr/jW7448Y/CI+ATq58QaoutLb5t4&#10;UWRY/OP8Py8Y98VxPheb4PjUBpfhXwP4ns9Sb5VvFuN8akfeHlhSTj2xVy68JJqch82NVUbhFKsp&#10;YSEH0PIPqCBiolTpxjo7mk6iex8p/twftT/FT9nv4PQ+J/CWoL9s1K5aGaaa4Z2gU/3Qw/mK+MdZ&#10;m+Imr2ek/EXQZtQurPVbjzdUsWuy8c7Hl9yDjmvuL9sT4A6x8XLW18Ia3p6R2K3HmyZ+XcoGc5/w&#10;ryv4Xa34R+BmmXXw30n4cP4kmny1m32pTDH7FmY4r1aeIpxwq9nH3u54uInKeK9/VHiWha3rHwsk&#10;vrLwfqV1HoviCNJdXsbiNtlorHlEGQW6dcd69l+AniLxHqPjPRfE3gTxNqU+jw7mttJvJi0LqOHQ&#10;LJkZ7g8Y9K7ay+HUHxh0SbXIvC+n6ZrlqPPb94JYo405CkjuRxXZfAP4h/s9+H9FvfFOtm306bQ4&#10;i95HNYtgPnaTGmCSM+nWorY2NaNraio0505XvoVfEFj8XPDPxbt/EGu/Eu5gh1Il5LOOPKxQHoGQ&#10;HaQBxnP4Vy/x68cal8SbCzj8S6TayaXa6oy2LWahYmx9x2JIww9a9k8P/EX4Y/tH+K54fh/pd613&#10;BZgXmoX1iY0ns/VQ3T9DXjvxf+CviTWfHy+C/D+v/wBl6OZhDa2qSK8c8T/eV1PIb35+tclB0+a7&#10;R2VozlFK5R+Gnwp8eap4lm1Ow1dozFGu37HNsh8tuxYZV/c8V2Hi7xxqvgv4nadpmoae0enrJHbW&#10;1vZ3RZLmbG19/Hvwc8V7l+zF8Bm+CHwn1jwx8StOsP8AhHzb4tNl5+8XPOd3Ddfevn3xh4i+HPh7&#10;xTdTRW99N9nn32cUULTPIvTcvpjrmpjU9pLU5q/tKNuU7rwv+1JrPw0+JV54R8c6Gq6THNmGSOTd&#10;JAnYHPLn37V9DeE5fBHxq8PW3iC70mz1KxuMva/aoDwccA5FfGvinw3I2mTeIdctb7Vpp4xNarNG&#10;CcEcA5GQa+l/2WvFtp4f+E2kjw9oc95cN+6uLGOZd0b55JDnoKqpRjH3olYfEzqS5JrU5JPGWmfC&#10;Lxjq1p4/+E+kTXlvH5+jw2d0FCpvwGwQQGxXsvxP1D4w6n8O/Dvin4QaZZwJd+XLqTtIFljhYDI4&#10;BBNafxC+CXhX4o+JdP8AGV7Zwx3lrCqGEQ/u3xzh1HWtD42+Kfiz4VuvDGmeAbvSrfQ42RNTtZ7V&#10;RuGBlVyeMDOMCuCtKN/M9GmpU7uRiah8WofHXw7vLvR7R477RUkWFb+DCiVEPzc9QTXwFrfxE+IH&#10;jTxQ03iHStL/ALUuNRDR6np9r5bsQflUg5HBH41+jaXmh/ErwrrR8OaKtjbyQtb281/bmLc394Zw&#10;fXmvNvCP7KfgDwnqNr4o1G0t3htZPMuJbq4Kqp9Rx0p4Ooqak2VicPXxCjyvQzm+PeqaH8ALXxz8&#10;b5ZFu7Vvs5lt7UeZMFHD4AOCB2r4w+Nem32u+KJ/iJoPiF/EFhqg+0WMYUqIO+193Q/hivqX/goV&#10;4istW+EVnc+Eb2C50ltRaCT7FCzvBhR83C4wfWvDv2dvhhqfibRNY0/wXr9rDJPprSzKpMirtHB2&#10;MMA/QV6ODqVIxcktzxswUpfu0etfsA+J/FWreFZvAniaCSO3jlL2bSSCSNFYZ2Bh79q+gW+BOmfE&#10;K1m0bXdOgjgkVo3aWMNlT3rzD/gnhq2ueNLfUPB39jQxyaGp8y8jsQi3BB68jG6vrTR9J8OLZy3e&#10;stNbrA2Z5FbDg+nHBNceIk1iFbQ7MHT5cEk9z4J0z/gnx4rufiJqM/gzxZZtouj6h/pghmyI1U52&#10;FexIruvhr8QPht+xj8Rn0TU7CS+bxIVa4kt5B+7+f5cjHX8BXXeG/iF4f+AP7QHiDw3f2F9LpeuP&#10;563bKNqBv4nJOf0q/wDtGfAD9m7xBrOieONQ8f2tnq09v9phgt2ZpJowc/KozmsZVJVKiUtbB9Xp&#10;0IOcHroer/FPxDB45+Gd3baSiWutalZvDoV9Jw43L3HbAPfINfKHhj9lf4x/DzxZpV3aeLJLS6Uu&#10;L6WxuzGLzP8AFIFwCfevQ9I/4KB/sz+FZtUvL86hqU1i628Wk6goWSZ0XaGiWTGAcdq5X4SftyeJ&#10;Pi98fb3V9C8L2dv4Ts7N2/s25aNnjZeSWYZI/OjDxxUpScVoaV5UaloLRnUeB/FHx60nxXqXg/4s&#10;6xc+IdOvrGRNGt7txut3VSQnmYydwHU8j3r4A+LWjXUPiq7u9UFzb2v2yWVtLsb0PMJMnje5zjNf&#10;d/xF/wCChX7O2q3kWsfC7wu3iHWLe+ji1Cy0u6Rms8HDEhz93sSOa2vEX7Ff7L/xvki+NcGjQ29x&#10;cq11c/Z5mKkhdxXCtxjkcV2YeX1eXM1uceKoyrU/de25+bbfC/8A4WZANR8T2GqTRtGPMtdSvVeO&#10;1j/gbbk/OfT9ay9R0Twv8GdCs7j4l6Datp32j/QblIwJk3dAyjPOO+ea7Txvo+uWfjDxJ4r+EUuo&#10;aUpeSBIp18yMRgkZCvkAY6HrXPfD7Wr/AOK91a/Cr4qJHqTB2On3N1Y4ZmA5DYGGPoRXpxtUjzRP&#10;DjKMqii0XfGmreHvB3hvTz4C8EyapNq7BNLWQrsDEZ6MCOntXFar4OufiX4nbQLnX47q/sbdXm0+&#10;8s9qwsefkKnGB6fjXvOhW/w78MeKbH4X620UTQxj7HNJC6okhPyxg44J9TXWeKfgd8FPh54u03Vv&#10;FNk0l9rKlxdW8jF4lAyS7KR8uOgxzSVSUD0fq9OUF0PmG3+FGv6npS6Jp3jSbSbPT5mluNn7xyw5&#10;YKG6c+lN134JaFqth/b97Hb6hfPGpguLr9y0eOhwvfPPNfW+hfC/4UeMUtfiB4c+3tax3E0CySQ+&#10;WJCOPmB7enHNcV8adH8CeC5ItK1K3jU60d1n5Cb2C++0cCtaeJlzWMqmDUYc0Tyv9mj4GN8TtZuF&#10;8XeLBp8mn25fUpvOMilGO1dijGecV0n/AAyI/wAPfHN3ot7pX9pXV15sVrqHlM7GNujemDVXwbpO&#10;uaL8R438MeLbLy7eIA2rPiJVbu2eT9D3pvjn44/tE/Cm61Pw7oUrzzXk+bO9vJgPmPTy3POPQdK1&#10;5alWp7rMIxUad6mpzPh3S7f4P+Ov+Ka8Est/psr/AG6SRhGs6EbSOh4q94k07wLp+hNrvji7j0e+&#10;vpgWsrO48xWLH5ATwQMe1eT+IPE3xg8Xay9/b/E2FJGt2hkhvoQ8xuDnPboW4rGsfhv8QNK1C48W&#10;eMp4fEF1Y2gfVNMuY33AfwFegrbk9y09zKjzSu+h2HxL+MPgmLUJdP0vwZNa2ujwxw6hfxw7hNJj&#10;h15HWq/wz8T6/ea9H4w8J/DxrW7uObW4W82zyY/iAxhff2rq/AN/4J1v4eS23j3wb/pMlwr2sduh&#10;Fw8ZPAOAc496pwfEGz0Dwtr8PgkXCWNpcf6VNqCq0kUfQoqj5hx6U+WUqbSNPdpVFJH2H+zL8Q72&#10;bw1Z+LPi7ZQ3WvWImltvscSMUGDsDE9TXn+qftM+I/FuqXHh/wCMtrZanby3DG1sdiq0BJIAGOpr&#10;5k+FH7TnhDwL4kXxv8OPDWtX2pC2EX2GTf5M8P8AHtRiQG9OM19CfC/4u/s3fH/UpG8H2tvY+JGh&#10;YNY6hHtkSc9D8wwcGvGeBlSk5cuh7k8RUrcsKTt3Nr4i/BjUvh7p9j44tLZrzS9aXfHL/wAtLfI+&#10;4csAAPavqD9mHX/+E5+DuneHYdMmsmt7M27ST7XBY8AivL7mO/PwgPg74+yx3UduCYbjTSQI4x0P&#10;yHr/ADr0j9mHxB4Mm+Fdjp/gzVJ5LRQSs1xEUdvm75Ga4sZKNSNmjTCYb2Nfmbtfcb8ef2cbrx94&#10;Mh0a/vbdtX0tJHsZJmba+B83y5wOK8O/ZM0rxBpfxEurLVZ7TVbyzhkaG1ePy8AdFJ/rmvp+y169&#10;utavNRy90sGTsZj91eo/GuP0z40eBEv42t/h2bK71SRrY3cVkoEeWxywOa5o1qkYOEVudeIwkHUj&#10;UcjyD47+HNb+JthqHiXw7NN4dv7NvL863uCzK3dlOAOK6j4b+APiPqH7PMmkeJvi5NPthU2upSSs&#10;skj55BwMA9upr3PxH8LU1XwjcaKIRG6xbvM3cO2Mjj/Gvn/4a+D/ABXpt5ceEfiwt4unSaoZLG4j&#10;c+XGQ3AI6YNZxxPu9iHg37ZS3TO4s/hprvhP4CaXB4i1lJGTcLWSZ/8AWHOcyev418p/FHwvrmr+&#10;IZlfxn9m85ifs9nGPJj56jnivvnxPYaJ4o8LXnhDUr23ksprDMU4BHlsq8kBa+Afi34PSbXJbjQI&#10;5r6xjm8qwkSYIpkXqTnnGa7splKSdzzs3oU6MVOxw/iG8v8AwrrUfirxnFfXDWG2KG4WQCR19UPU&#10;DFe0/sz+NNA+KXxZs9M0nwTbtFeW5OmSTsWZSF53gjqTXlfh3w1d+OGvtQ8a3ErS6VH+7kvVJhTj&#10;7q7cA/jXoX7GNpc3Xx50vVHK2fhyGVYfOt02yiUDJIXrs9TXq4ypy0HLqjzsI4yrRfQZ8WvhLq/h&#10;n4kahZalq0Ium1P/AEeQRAR4b+ADofTqK5H46eJ7vwX4Wbwtpoh03WbkqryyIY48gdtvr9a+p/2t&#10;dB+Dvxs+HU1v8GPiJYrqmnattu4ZmMcpIzu2M4G79a87h+CGs+N/hKX8d3emzLo8P+i3MyL56nH8&#10;RUD9a5cNiHUopyN62BlGpNxje58r/BbQ5ZtY+zeO9uoXHDXNu6nbt9QcYOfxr7G079pPXrfwBH4C&#10;03wVaWa2tuptf3nO0dunBrwbQ4vA3hJo9N1/U1tWlm8uGRZCxlweNpAwB9a7/wAL6dAi262WlXT2&#10;rXym5vpZPNDrn+EH+VVjeWpBPsY5f9Yo3UVY474m/GC0+NOqx6dPr8tnd6e2z7GJmVPM7Ekbev6V&#10;7v8Ask6d4/0jwvfWvjqVL4SHzLH7RcmfaoHIDN2HpWb8Sf2M31LxXb+IvDuiwtpOpW8Ui3lxcLAy&#10;Mfvkjjt0ruPBPg6DwbDH4N0xLyOK1H7uZpfM3c8kHuDXNUxFFRUUtD1cHh8XLGylJXSPln456v4c&#10;8afGjUNN8PeHVt47e4MTzwxlAz4+9s9c/WsrTr+90jxLpek2OvSaNqc0iCz1CO3yY2U9T2GfWvtS&#10;5/Zt+E+reJ18fHw/HcX3+ummbaqFx3wB1/CvH/2lPg/r9z4otfGei6fby6Om2JbC1tcSA56lsE4+&#10;gqo4zmp8iOfEZTUjWlXta7Ow+B3xvvLzxP8A8M/fGK7k1+aaJpNP1i6tRsWTGcZ/i+vFewfEDwJq&#10;GgeFob/4feHLFZprNlkgHyxydsnjk18w/EvQfGXhTxFpPxD8M6ba2+n2enoZI921oZwv3mY849sD&#10;Nd/+yv8AtAeOfFniWXwf8U9bbXLW+Ba2kjt/L+x+gJAHy+/rXl1qFSM3Ujstz1sLiqf8Kory7mBp&#10;/wAO/H3hvxXNf6lrC21nqEf/ABMbKD5SrDlNpzwAaK9j+LfwXm+I2m/8InpM7R3C3G92juPLcoOQ&#10;N/8AnNFbU6ylG7LqYVc2h+QPja7tfCNnqvhYLcXjSTM9ncNGdjqc8D6Vgfs9eDPE3jjxCvhPSy0c&#10;bTfvIVUrgnv719cXnwt8MeJfhzp076AFuNpgDeUdzHpkZqp8KvgRo/wn8bQeMLiWa2kkZV2ydPx9&#10;q+pjjI+ylBPY55UFdPqzzrWP2JfC1ys91448STrdWqs8Nsq5E2O1ZXwJ8V6x8KvGv/Ct9X0uRrG6&#10;uvNsWbK/L0wRX218Wfh+/ifwG+teGkVpFtw/7uNd3TqD1r4u+KsXjWTxDpd+I/LktZl/eSR/vMZ6&#10;GssPiHVpuEx1afsZRkfVrfDxfGGlJrGj6LalduWkmjw49cV5H8SPglpnia4utF8MFWv5om+SRflT&#10;HUr717D+zZ8Yo9d8NQaZqF1HHceWwYMvoOtcV8VPi/pEOtrLpcUizR3gEzW8gznPJ6dDXFTdSOIf&#10;Y7K2GjKjzniF38Fta8H6BHqtn4SjLWbmK+mWE+bc/wD1qy5vBup6bJ9stAIrE27/AGxtrfaJGP8A&#10;Bwfu19enW59dtPs+qwRx27wo6SAAliex96+ff2hrDWPAmveZpnh4apHdJvt7dptq7u+cV2xxDUrH&#10;DKjH2Rw/gjxJYfavK0PT4ZLpGEPl3e4MB688cVX1vQLi88V3Gj+InubuH/WQmK6aNhx0LIwFZfiv&#10;xHq2jra2+leGF86SHddQxwlyC/ow5496tR2HjLWvClxo2h6V9nYR7Ly+mgG7BP3gc8V0R5XrFnmV&#10;oexjzHp3wV+N3gn4K+FbjwLq2kRambqNmht76RHEMhPQ7idx/WvMfHU/xT8Va/eeJotVhbTbyfP9&#10;l2a+X5SdNoGPSqem6R4f0a6ji14XFr9lh/10K7o52x1fIPU9xiui0DxpouhQ7tW8P2M0jHEf2G6b&#10;bGM4y2R26ms3GUZXR40q0pSuYtlNNpmofZdN8KmS1KqtxIskitGT/E2flyPrmtqysbfUtVkFz4fW&#10;a0ihZlW+YYDY6q2fmp3iC98Px6nNZaBLDeWq7Z5UWZnjeQjsR1wfyrHXxB8QtKZr+80W3uLOS48u&#10;PbIWKDH93acfUcVo/d3MfYrcv/DTxDeeC9W1W98AeAbbVL65s2ijuNUby1tZOmQfYdKh0LwPeaTp&#10;sn9seIVbUbq58y8mjuGZlJOSPmPI+la00WteJIrW80KBpI44N8kR6OR02uoGMd81mWN1qFxp8kN1&#10;HeeZdSsfMWFf3G09Sx7fzFHN5l1JylFJ9DY1C6jl8uxtbq51C2t1BZrP5pGJ4wCMkVoaXoySBLsQ&#10;3cbNG4hiSQruI7P7/rXPW8kmhQxwHW7e7vpH8wNa/uuPqvGatw67PqdwdNh1xrKZm3lknBcN247j&#10;3qtTSlyOm7sm8aeH5NSsYlhuEmul5Nj5oiaL3ZvT61g2WvXukvNL4rsNHTjcrWszSykL23dm9q2k&#10;g1bRbn7de26+dE2y9vFkG6bPQn1NWr6bTfGt4baaytbqOJQY5gArL9RjGPfrUyvYdH91oj0nw5/w&#10;UU8F+E4dPg0H4Walef6Cq/apFG5pM4I5XPSuC8WaPP8Atj/E6TULXS9S06+mYLaQq2duO4Ycj6Li&#10;uZu00a2vppNLgn02aPhw1qfKuP8AZU4/lXp/7H3xP+EHw9+I8PjX4jT3i3kbbbe0gjKpb543upPT&#10;vnms/Y8sXJbndHERqWpy0N/wl+xF8UoZbfww/g+6t0b55r68J2yP/eZmOc17b4G/Zn8GfDfSI4/G&#10;ehw6tqHmCSSaS33Ijf1r0ub9pn4MXWqTWNj40S4kt9PF5thUv5qeiYHzN7VYu9XbU7OPxOjSx2t1&#10;GJI1kTBIIrxqlSrzao9bD0aULKLOH8Yado3hTXrf4w2Fg00emwhHtXh8tZPZR2rxj9p/9pXxv4y8&#10;VqfCXiu+0vS208D+xbD9wzn+9KwI3H0xX0qupeHfE/h6XQ9Uj+0RycKslcP43/Zl+Fmv2AvZ7CRZ&#10;40+Y27YVh6FaypVI+01NMZCpLDtU9zwj4N/GjwDrFrd+GvjZqd9ZwwKs2nzXjGbbj76Akt1/rXMe&#10;I/HnwotfFX2fwlri3lr9s3NcTQlDDGTwAMDp1qH4meJ/BWnSTeA9B8FyJCt3t+328js52nkHpjNZ&#10;15NZ/ZITeaVHbxs6i3vLErv4/hcNn8a9qnRjJc54P7xRtU1fc0fifrmu6p4lj0zUvFDaxbrAPsN1&#10;NceZvjI+6uOc+1fTP/BPq21i68Da54dTxJHYxspj0uG9j/0i3m2/eXP8NfI08XjG2lXU7KXT7SNN&#10;xjl+WSMt646j6V9p/wDBPT9ovR/iJcXHgPxnp8cOuLbqdKvrWyRYptqhTk+tYYym40dD0cLGn7Xm&#10;bKHi201b4a2l4n7Sx0zXtNX5bG+liU3XJ7HAIA7DNcfpf7Ndx4t1C2134e3Ibw5q1wJbW+hlKyRR&#10;55Q9enua7z9oPwnoOp/FG68EfFL4p2NvaX2DDYzSL5yy9IyB2Gaz/wBmL9oL4WfB3xVdfs2+IxqM&#10;SNeMtrqtwU8lpDwEQZztPWuKFSSpPk1N5unGXvM+ivh1+zD4XuPCNvoJ0vzrK3mV/wB7Ccs45LA/&#10;WsD/AIKCfHG1+CnwMj8D22l6g2ra5ldOvYrRJYYNnQtuzjH0rK/Zg1v4z/DD456t4Z8TyapqHh7U&#10;ZHmtbwMXiiQnIbk/KMV71+1F8OvA3x+8D2ttHGsTWdr+6uIwGy3fP1rz6impKR3RUvZtLS5+RHxB&#10;+KHjT4keKLXVPGj2ep6hBp6RQ3dqr7ZY0x8roBtB9hXc/BH4q+M/Dfjay1LTNWjEO5Um0yOEIrJn&#10;kL05/Ct79p74HX3w8+Jun+C4V8vS74xu0iRhQrMcHkDiuB8eeBbr4Hao+gJNrlxfX0ayWM2jyeb5&#10;QJ+9yOMV71OVOtGzPnqlPFUanM2fQX7Y37SGqeOfh7pfh/4X+G5LUsrS6l9suGX22Hb1FeD+ALvx&#10;R4nvptHfX7zSbT921zNZ3LrAuMZU4YEKPeudj1HU9a1O10nWddMIjtm3Xd1OUcyDOd4xzn1rmYtV&#10;8baRcXU1h48mt4bgeXN5cCGGZM5wSynNUqMcOvcRNTG8zvJn1nrH7Qvw08IeDW+G/gbwdFrgmjZb&#10;i7mzJC8398ZySR1rhvgt8TfEPw88XWPio+IFtorKdZjth2tOobJTjk46YzU3w6+CvxPvfBMPxfsb&#10;vTY7BrOQvmZFSQbeSB2P0qTV/Bd9oHw90XWbaCO+/t26c6fHbw7xDt4YeuK57QlqjqnOppJ6GJ8d&#10;fjJ49+NvirUPFvj7x3fahp80jtp2k3Fw6rEueMKD1FefQ2ejCzMETahPIzgvCudig9yTzmur8W6L&#10;Y+H4Xu/E0DKjTeXFBHGUJfrn5scVyWieH9a8Yafqk+gTCI6bGZ7uOO8bdsz93AB5/Guqm1y2R5dT&#10;+I5OVyTxB4kuorYWLvNIUH7tXb7qjsWqSLx5qFx4dbSzqd1Y6esgeOzgfzED9/lPr61xcl5p0UrR&#10;XUE1vc9Y98xbePTGatWd/Jpt0uoNZP8A6v8AdBiNp+vvXRFoylKpf3WfR37On7Vvxa+Dyxw+E760&#10;n066kWO4s9VzIJSewUqa+nvH37Uuq+BfGWha1efEu++w3LQy6hoFn8qWS7Pnj2LjKnqK/Ovw5r+o&#10;DUorq+1eP7OrFxGFKyxN22jHavpD4X/tH+EdY+H9x4K/aG0LUNbhEkZ0m+tIESZYxwSXxlsehrhr&#10;0ouVzvw+IrX5LnrH7b/7QOg/FXTrGLwH410jWLPUNsP9lxo0clkq8l33n7x9vSvjfxPrema7fqot&#10;2knMhgV2b5Ao4+9XpXxv/wCGcPEejt4g+Emp3Mf2BlRrPUMpOXJ6hc8gd6800eeTUZZNMtNNma6k&#10;+W1h8kssvuDRGMYxM8RUlt3On/Zm8MWuufHDR/Des6lfKlzcBbf7Kylc+mO31r9HPjdbaN8Gf2et&#10;QfxZZxw3ENsDZlGAlmH3QOuc180fsvfsZeM5PiNpfinXtEm0uxt9PjvL24lbawcgYWPua+i/G+gf&#10;CH4p/EzS9TnvNa1y21Bf7OureFme1tGj/v54ANeTjMTT9rGz2Pay6nW+ruMkfBPwu+F3jb4uaf4g&#10;XQtOurWGKUXdu1irPM7bsbDnuQe1fQHjLxB4g8BfBnwj4Ql8CXSaLfTRwagZLdhPFLvGM7V4yeck&#10;112jaJY/Af49L8MvhT4U+3SXMnn6leXkbBI4W+6sW3jjvXuniDTrfVbA6f4h023myyuyx52Bh0K5&#10;96JYj2lRSjsb0cP7PRnjZ+CfhuKazupZYJbWON5ZrOdSR8+DlW/vZrSgm17wv4ovbq78cWT6W1mo&#10;0fSJrpVaMKOVJOa3tR+IfhzTviPZ/DlraSS8urcyI32fMaqvvXM6h+yra2Ouap4y0/xNdrNqUjMv&#10;mMHSMHqoVuADUe0idBvWGsaR420kW19ItvDc8I1vOJo4nU5zkcV578T/ANmu/wDHl3f2ngPxhHo9&#10;3dMs41yzmAmucdYQM/KK0vA3hvxh8FNMuobHTrW60vzGk3JhTHn868Z8XfELxz4V8S3Wg+Io9QXQ&#10;dYuWWLVoGM1xabu8eMY9Ktc0vhdjOdSnTkuZB+0b8D9e8FXun/EvV7BdSg0u3ijuobFDNJccgEkd&#10;CTXG6Xq3hK88Y/8ACyvEFq2n2t6wsrOxnDeWIyOjx52gjvVDxT8W/HPw++KNrHBrOraloNxZxrJo&#10;+ssVj2H5SQvUNjke9W/i18LPCvwh1mx1Kzt5r+x16P7VHCybnt2cZGQT2rrp0dEpPU4o1N+VHB/F&#10;mP4YeKby8+HHgu9kkuoJBqFvHA2Lc5+8g/wFeb+FvE2laZr62GtaDp15YWkyrbw3bKzC4Y4yD1AB&#10;rvdMsNM0j4hya3bWUcU+n288q3ky7FJK8Ar6VzfhW6t9c1ltTk8GaPdM10qwtbsVMm5vmOPUV3wj&#10;7KPLY4ZRlKs5ItfF3WPignjibV9P8ZPH9jt1kjHmbo40I/1UY75qX4Cw/Ef4gardeD/iX4XtbhLm&#10;N3h1C1jUbN38JXHX3zXffHbw/ILjTrDQ/B9v/aCxq0YuWZk8vH3eMZNcf8ID4w8EeK4dR8dw3Gk2&#10;d7PIi3OoX2IQ/RQobGBnGB6Vn7SHL7qNnzQxClJ6Hr3iH4JeNPDHgjTdC+H2szK1ndIWgkJGy3zl&#10;lz714L8T9M+P/wAHfidP8SrfwmL6zF0JNOsba6cEL3V+OnGfrX2Z4T+HfizWEhnuL2G+t7iFSrQr&#10;gN9CDzXL/tP/AAk8aeGvhk1xo3h9ZpLq6EUysp3LGR1B7VyxrUuf3jtq05VPegj4/wD2kfjN8dvE&#10;Hh/R/GFl8OLzTrLUplM1na3jl5JNoy78fLjtXGeKp9f0PTpLnX/CV1qGpa1ZlluLyIKsWVwgOBg4&#10;r9Bvgx8DvC/i34VWGl3+kD7VNYsv2e6YMy9sjNN/aI/YG8O+IvAWn/2ZqcKmxjj+0K1wWLgHpxW8&#10;cwpU5WaOLEYHFSipr1PzM8O+Ata+GGh3ega7pNjdX1/5ckc0uQh3n/V+nFbC+G/iF4cht5datrK+&#10;kgjkDStcCKKNeoXavLccV6F8SPAPgvwf4gm0MG6uGe4xIyyBwjA4BGTwBXKeJdO8LT6nbaazMXad&#10;YoZJLhsSv6Hnj0r13X54qS7Hic0pVuVoufCDQdY+MUbapf6WumRwhktdPdcuYR/y2iJ5Jz+Qr6Z+&#10;G/wy0/RvC9rfrYWfnBR9nuEh3Sjj73sa8P8AFHwm1TRF0/VZdKvLbU5tP8vT761mYRwRnqkJXue5&#10;Ne1/sk+AfGdp4Pkj8Q+Jnu4Y5QLVbyEtLH6gseteZXrRe7PawcacpOLjqYWqfs63et3usDXZlmh1&#10;FCv2q4k/eBT14Nb3wx/ZO+GumeENSbRRDrTSRlpLORjJEzIMjIJIXJHavaP+EMa9spILyw86NlKM&#10;m3aGGOtZ/wAPPhTY/Dn7VZeD9KvjcaujQxWcKtIHcjkheSTXnYjHQw+Hk6kkkldttLRb7ne8NCVR&#10;WR8Par8HfGPijUbzWNd+G+g2KwXBMGn6ZA4kQg8FsKOgr239kv8AYQ+On7Uurw6X4H8GRssNwFut&#10;ckh2w2i8ZzLINu4D+EcntivvT9gX/glJ410Zbrxv+0qGtra8uGmt9Ajkja7KE7l8xxuCow/g4bB5&#10;K9K+mPj/APti/sp/sC+B4/Cup3lhZ3Vval9K8I6P5YuZR/soCABnqSc/Wv5p48+kjKnj/wDVzgXD&#10;/X8dJ8vMk5U4Pya+JrrtFdzvwWQxpxeJxUuSHZ9jj/2Q/wDglp+yj+w7Zt8RdT02x1nxNDD5194q&#10;1iBAtsy5JkjSQsIWAJHmBt2O46Vxf7YX/BWbwv4G1CX4bfAO3/tbUZk/feJm+a1t9wICx/8APR89&#10;/ujHevgz9pX/AIKL/tKfteeLZbbxzrLeFfBrzkaZoensrQyxY+/KwAaQ8A4JIB6AV45qOr3klzHY&#10;abqkklvDJ/o0h43N2NfH5b4L4injKXE3iViZY3GzaccPf3I9lJ6Xt/Kly+p+zeFXh3mXiliquGyh&#10;rD4Wim51n8KaWiXe/V30Wp6B+03J458a+Po/Fni/xhNql9qkkYabUJiW8xupGeNo9BgD0pvhH4SP&#10;o3iKLUYvF6z28IDTQw4USNjGeT2NXLz4Y+KviX4a0ux8SyT/AGveJFuo/wCAY+UDHc10HhzwlLp2&#10;lL4Y1rT5Gj02TbdblKuwIznNf1JlPDWU5bUji8PTabS5Yv4YK2yS6LouxnxV4m8UYnh2HArq01hc&#10;LJxcqVuWqouyv3S3T+09Xscn8cLGCw0j/hP57LasZWO8LqZGYqeCo6A+9eL/AAs8c6Va+INQ1nU4&#10;lWGS4MoWThtw6D8q+mPE3gHSPi7os3gjTPFYs7iFlmNrKpVWXpjJ6k1zvh/4H+FU1lfCen6Xb3Vw&#10;H/0qR+AnGDzX19OpLlsz8Zq0nTfuamZp3xP8Paz4A1T4g2Vh8lnCzTWqJkyYO0NkdME1D4QttOi+&#10;HL+GJ/iRe2+tavGZLOFJtkcqynGA4IyVznmu78X/AAy8G/Dn4Zapo+nXtnbXrTeRJDJeKftCN820&#10;D0rz7wJ4C0/xR4YsviRq13Y6Wuiag5W3kLOxVFJKBcdHAxu6DNTWk1DQ6suwntsQuY8h+LOk+Ifh&#10;d8Q/C/7OnxD1Bbrw/FO2rR6pIwmlumPRS+flC+gr6Bk8EeCLLQrHW/A3iWPyLqAPeEqVYv6hsnFe&#10;U/GDxv4W8a+MtF+I+j/BGGyksN0Yn/tgTLKjDg+WVO3HpXbW9n4cuvD/AO4nlgkniE0ibWVV45wD&#10;x+QFdfN7Skn5HnYzCezxzPWPhN+0F4W0uyuPAnjXRbPVoRtMMcsm2QYP3y1fSd98Z/hrpUGiWely&#10;aXb2OsWKrYxwaojSNt+8CFGck9utfnRq0Phnwnc2/iGaW6uLqRgkC2iksQT/ABVsfEb4nHx94ft9&#10;D8GapJpupaPGtxbx+d8wI++OtYyw/PYUv3e5+rXgTwD4f0eG41nUcLrV9brLpOlSKAwh7yE9QD9K&#10;q+P/ABh4bTQJdMtL5ptVkh2W9ra8yCT0U9QPU18J/s2/G/xXfafGnjjxXPqGrR6e0cTC6cbVPCgn&#10;NfenwA8IaDB8LbLxdqRR9TuI8faJSreT9H7e+a462XxulEKNZ1k9Lo9I+C/j9oNBs9J1bQIdLuZL&#10;cfbY7eQbmwO575p3x7/Z3+Gf7Vnwzv8AwxcW+6ZoCIJrjBkhf0B9DUVx4fj0yz3WPk3E8nEl4vzA&#10;A9o8dvenaLqH/CHJ9tbWGhjjbfOxbHy9+td1ThPEYfCfW6Ts9zxXxBhK1f6vOPNDb5nw98JP2dfF&#10;v7Ov7Rth8Kvih4Gm1zwfdSssKm4b/RGxgPEQM4HUgnFep+INAsfgZ41uvD/hvxyNQsfM3WV8syvc&#10;QMx/1MoBO1gDjnGRX0rqugaN8RfFcfjPRvEu5tU09rOGRpkaGFCcl1xn5z0yD0r88/i98F/Hv7Jv&#10;jPxV8SvEMWp67aTXDRahoq3Tr9ohdvllVxk5UdBXn4ep9eqP2ztNHocssBK0fei/wPqbR/jJofw6&#10;8L6r4l+H3waj1PxlqDKl5EkgWORQP9YhIOzPVq8T8ffHjUvEfi21kuPBen6Pc3nF8sbMnmOOS0bH&#10;gtng4610XwU1UXHhrR/EkKTLYX1mtzpl0zNtCn/lkxPJYHgg103jnSNEXQv+Ejh0KNorqYi8WQBv&#10;ImP/AC0Ax8oNc8oRhU9DujV9ocV4zubHxToVvriWW5VjaK8iVd2VIx92vKdF/YY8LNry+IvCHiTb&#10;4fu38y40aW2Uqr55I5457V7P4XhEVvcaRqMCrGwwGj/iHrVPw/pdh8NfECarZTP9gk+SexC7gSx+&#10;/wAnqK56kpr4WaKFKUvfRYTwz8K/h3c2fgq3v9Dtbi5hxHp6bI2cEYz6k14h8afhL8Lv2ftIvvFF&#10;54dvr5dYuFtY4bKH5Iyxzv3DPQ16f+0H4u/Zi8NeJtH1v4heL9Pt9QmuUOmtI6CdmHOBXn/jb4w+&#10;CviRrFn4l1R9SFjLfmyFjJYnys5wsjDsp/vVnTqVIayNKlGjKPuq5zfwK8K+KbLXLh/DvhvEeoso&#10;W+aYbkT+63HSo/28fhLo+ix+H/FGraZdXV1bwmT7VaybVjdTkc5GDX1R4M8OaL4L8HrLBDbhRHu8&#10;yPkYx2rxf9orx3pHjzwXceHtR0+ZtMViVvFgZjE+eMjHTNddHESqVrdGc9Sk6OHlymHqHj26+NXw&#10;G0Dw5p+qR3AjtcXUrKZHZh0ViMcivDfBPi+3+2t4H1DWPtLJeSQyalHZtEbOMggn5jyV7duK7j4e&#10;eAPiO+k6N8PNEkS1sby/Nxb+IrPci5B5RtoIAx61p6P+y7feIPirqUmj+JrdpI1ZL7UIZAXVsfLm&#10;MjkE966/3cdmcHNW5PdRy2o3+m2Gkw/DEfGN9W1KRGbSNaaP93Ec8CRkOPb6113w+8Yx/s0rZ6c1&#10;o3iTxRLH51wWbCQxk9sc5NcZoHhGNviRc/Cr4jXtrDdQsyWt9aQ7WOD1ZRxj1qj8e47O08YjSdJ1&#10;+S6j0uzAN9aWwcBl42M2c8dq0jD2y8jk9pUpy55bn6L+AfFel69bae17JDYzX0CyJaySKrE4ycDP&#10;Ndh438O+HfEHh1bW506O+a1mSaBphny2xX5bfDbx98XNU1y1uPCHiC1utRWREtGvtSL3EQPXCgGv&#10;uXwbrfxO+GGsWvxA+OnxIgtfD82jR7reVlESTccDux615OIw/s6lo63Z62FxdPEUL22G/HT9pvwb&#10;+zj4h07wr4w8PvN9ui89hBGW2rjsMV51rn/BTT4M+PfCN54YPw38QafNexyW6C701QqKRgTZ6Y7+&#10;tO/4KB/Ez9nX4qaJo/i7wv4qhvtWjk8uK3tY3JKH1IBxj0OK+UdJ8VatLq0sWgeEZJ2hYIhu7MyR&#10;4H4966vq+HlFS2aOWrmlSNdUktGe3/BT4r+Ffg94Mu9O+J3jK91Gx1aRpdHhMY8qXn/V7SCE47d6&#10;7/4dp8PPDXj6H4teB/D6263/AIemmsbRbUrbylc7kfB+Q+x615J8X/G3i2w+E/he88O+FtCsYlk/&#10;4mImtX3wyD2OQB74rt/gH8S18W+CNT1XxjGEtdwV4dJnDW3lldrOMjIb1Ao5ZWNIzSbi+h7V+x98&#10;V9NvrrWvGHjfT9P0Fby7EenNYwqlvG3Ta7Dg89zXonxB+Ndv8N/HNv4Xv9Gk1T+3tiw32nxl7cOS&#10;ME464JGa+Ev2gfHnjKa2tPhx4IlutG8OWsO/7DaxnNwc5WVyOSTmvtL9m/Qtc1P9ljQ7/wAZ3uoX&#10;GqXNv5FnNa2rvLbA/KsvP4ZNY4in7OKn3Kwsub3XE85/ad+Hx+NnxCj8CeNvB8untpduJ11uxX/R&#10;7hMj5SOAG9uTXzL8bV0XR/jyLK8+JN1p8dl5cdlfSTKyxxxqD5YycLX2L4e8K+KPBXhvVNB+IfiO&#10;+1D+zGkuLO8vvmL8E847D0r5O+HHw78L/GGbUvD+p+GIb1r++muGuIYz8vzHJJPTFa0ZRUW+wYql&#10;Uk+VaMz/AIp/sqeGvj7oK/FnQfFsN5DZRPLHdLEyxo+OXbYfnNcb+wx8P734d/EK+k0zXbi60O4W&#10;dfEGsTRlkfCn5Bu5RcV7Bqnhf4jfCX4Xax8J/gjbyGIM0pvJm8xogwwwCf3fQ1g/sueNfiz4ceD4&#10;UnwlDdaLrF68d9fy2RV1ZhhnDYxwe1bxrTdGUr2bsc9aio4qCtZ/mc74Q+C3h34GfFOx8ZWHgSHU&#10;NG8TXbpp9+qnEe98h8dHr6Y+A3j6GTx1r3wl0rw7Lax6VbtN9n+XM6/xkAdOtew/Bv4b+B9P07Tf&#10;BevaHa3sNmfMt0mw0kbZ4cDt9OleeXHif4IeHf26da8Fab4S1KDxBeaS0b3E0QSCXcBnbznp7dq4&#10;5Yj2nuNnR9XdOLkQ/CT9l3wBYL4k1RLy1vF1aUGPTbiLJtwSSepP6V4R8df2VfDHw18Z6b4/0nUI&#10;tLt7G68+4iWEsJFBJKr2yfSvtPwZ+yN4C+BKy+K/CdjcQtqWWud10XDFufwo/aO+DGj+Pf2fdQOl&#10;2dvcX9rbvLEkueWVSQK2w+InzWexjLC0ox5uU/Lfxb+0jp/jHxZd2ugeC1e7Ztum3k0KKm3d/wAt&#10;cDdEcdPWqPxk1/U9cDSar4dvIXsbVW+0WJObnj/VKykEAmsbTVvTrkl5PoVvY6reTtEby1hLb5Bw&#10;PM7AV7Z4S+HfjNfAx8Q+Pr6OF4bclrq42qoC5+b0x+Nepfl3PNpxq4qLa0aPCvhf+0nr/wAOfC+q&#10;aH8QfBuq6H4eulL281xdO0tvMeAYwcnB+tR3r/GPUNT03xp4V8SpqHhVbNUhkuAWmkTvul5wc9qv&#10;fFXwxpelavBrF1rLaxa3y/aPMaYTKhHQxryK9m+DOufCXwX4TtZ/iJaRw2txtEG5cxSs3bjgNRz0&#10;Yrmtdm2Hp1qrtKR87fFWx0jSdJ/tvTorzWL7UW2rDY3DRZP91m6ED6V9W/su/s06D+1H8HNN8TeN&#10;vFDeHG02zZZbK8CTTGQDaG3MQPpXQ/FD4UfAq/8ACK+I/C0Cx2caeZPJMoAiYjPBFeG+AvEE2neJ&#10;P7U8OfE6ZrWxvFilhEnlwtHnmMhsZyO4qXiPbL3AqUqdGtes7o6Xw58GPhx4F+Iuo+CNJ8V6J4sd&#10;o901xNAI9k27CxA4I3dyOKm+LP7O3xJ8CaXH4/YacljcTJbzWK2MavMucgM23kDpXJ/Gb4e6p40u&#10;F1/4d6vc2mixySGZtNhIkMgOQS2OMdjzXQ/DY/E6PwNa+EbHx03iW2sxJLcNqULXc3POMhgAVNTU&#10;qVOaN2Om6MYvljoReKfhlbSPpOr+Djo2m3NpjUbqw+07zIqL0YYGAea+Yf2nZ7DxZ4zwdMtLDT55&#10;PtepazpcmY19I2wQPqDXu1z4x17x38TtN8M6Vo0djdWsP2fUb61s8POndc9s+lafiT9iOa58Wvo2&#10;haZaQR6pZ/aVspJTvkYcksOx/CuiOL9hJKXUxlCNWLcUfKmueB9dv9Bt7r4eS2+nwsgkTUYQcovQ&#10;iMKe/frWbpvw+1TRNQ/4TmHVTb6nYoHMlkNlwGHSQr1K568V9afCbRPht8Pm1aL4weLdF01YN32b&#10;SbqYLLIUBG3afu9K+Lvix8Z5vH+uajffCLw7q9nffbJBdtDJvjFurcAHrg9a9Si6laXJJaMwq4er&#10;RinGW56Xb/tkftF/D7w1dap4uvrPxFp9z+6kWaRo5FU+g6VteB/2/GufDEdufEOreGWWYRxrDGdm&#10;4+47V85+FtY8XX8tqvjPQbq9sZLpjHvsy8rv6c8Yrp7vw9rXxevY9O0qW10uxs5GRrVFBuHZeuU/&#10;hOPepqYHCy6GcMZiI6zep+tP7Of7UHwg8Z+CLPSfDnjLTLzWPJU3UIvE81iF+ZipOap+IfiZ8S08&#10;Q3Engz4f6Zeafb3Cyq8ibpEUfexgdTX5Wy+BfEvwzitX8FJrTXw3Pb6pG3lS2K9yQOufQ16R8Nf2&#10;t/2pvhcIb3UNej8VafJMJbi0uNy3JhHXpjFePXyhc3NT0Pcp5jGUY8z2P160/wAbafq3hCz13W3/&#10;ALP+1xo0cFw2w7v7nOOM1l/Ejxx8OdIt7VPEXk295MPlilgzGffPT8a+M/g3+358NP2sr+z+Hfj3&#10;wTqPhfUre7D6bcT5e2kA/hD5wCSO9fRX7Q2qfCvxT8NIfhnqup2sOv3UebCPzP3pRe2RwAw/Ovm6&#10;mEqwqKFRHrxxlOpRfKy1o3xF0dbe+ufDeoHVLq+u/s8Fqrf8e69GwfTHpXzn8Z/A8th8Uv7PttXV&#10;LJ9263hXEUPc78d/esfwv8WL34FqumeEJYf7UtZpEa11WN8kMMcH1FdT4V/aWtPDsF7rvxysre+h&#10;uITNJeafakLbgDlCcncTXqRw/wBVknE8jE1KOMp+ylozyzxH4o0Hwja3Xhs3E2pJPHujt7c4id8/&#10;KoJBANdN+zdo/i2PR/EHxP1rXLXQ7OOzkttF0+SXe0UjcElxjn6cYrk/Cvg7/hrnxne+NPBt9J/Y&#10;dzcLHa6VIvkzWe3jIxjr16V6d48+CereDvB6fDwj/QLP52tZ58tuI+8zdSPau/2i2luebyvDQkul&#10;tzzvStOTxL4yt9G8E+MrH+3JJNsk9vMJHRscthjyPwruD8LPF9t8QrG48d3dzNDrkIiu4086G1XA&#10;xkqjgFvwNeb+AvAeqfDrxTJ4tn0lm0vTUNyt5bRl5Yz3jDddvtXsH7OH7Sd54s8SXkuv+H7iTRXD&#10;PbvN8zQDpubdwo71hWj7vNE7MPGl7FczNzwt+yRZWkywXssK215dE2RktvM8tce/SvToPAeg/BzW&#10;bOfSvEUeqabb2qpcaf8AZQV8/HPem+Ffjr8MPi7qn/CuvBOrW+2wGbu4WZVaVvROa8X8I/s3+Nfh&#10;98br3xwo1PyZtWLN52oM0JQtwQGJXp6CvPlVlKL5z0YwpUlGVFX2Og/bC8dy+K/CUM+paDqZgmuN&#10;tja2lw8aQFBw7bCCBz+lY/7GvxZ8b6b4wg+HXjfXZ9aW+BlsLiYHdDGB905JyB6k/WvpTx34Piud&#10;BNxKIZIfLISGVVOcjtivLfBnw20XRNX/ALXsNM+ztJKEZtu0p7huwPcd6FLD1KPJszWpRxf1hVou&#10;y7Fr4+/tCn4TaBJpHhPwrHeahdXBKX329UjiPdmwCcdq+U/iT8ZfiV4z8cr4w1K+u7GZti+ZousT&#10;Rw/IOgj3YC/UZNey/HH4QHWviPdeJ7XRF8u6VRNrSswzj+EKDgflXJ+C/g54V1TV5vDc/ia1tZLq&#10;4Hkw3qETN7gntXTg44WjC8jycyqZliaiUXojlvGnx/8AiB498BLpGsQ29jE0ir/aVxeMskqr7cMa&#10;3v2aNe+I+m+PtPvPCMc00lvt8wIjNHPGThtxbOfUYo1/9k/4naF8Q1jk0VruxudwhuPJMq7ccYB4&#10;Fd/e+BfiD8P9O0PWvAF3PpV5p7IbnSY0A88553ZB4+hxWs8RR+rvler6E4WhjalVVqvQ+m9Y0u6u&#10;9Qj1a3mzuUK0Styrbf8A9dFdNa6HdX3hbT/EDWMa3l9Zxy3iRchXI6UV87GpCN02fVdEfB/wj8Y6&#10;LceGNKt7i8hmuIJPLVLorkN7r2r0Lxf8OdJ16wki1uT7K00J33CJ8hyPlH518k/FH4g+D/B/7QOn&#10;2QdbWaa1xc2qsU2z5Gw4Ar6T8L/HK3+Ifw4uNL1O7g+0Q2zDazfewPzr6qrRlSldPc5KdNYhXTty&#10;6Gn8A/HktpfTfDXxBBvK25RHUE/KBw3Iryf47eGbex8exROnnK0wLbbflE9T61i6V8WNE8O+Ij4g&#10;hZbPWrWPayrGR5seeME16XoWrH4u6A3jeFczzxmP95HSp0ZU5XuXieWpRUep5xoGmQaXryanDaPY&#10;6XHuWS6aUKXz2UetWvh/8L/C2uXt7dNfRyrqDNsW8fnaG4xWj4g8CT/EPxHb+C71v9IRNx8n5RH6&#10;E9q52TRvEXgTVLr+1bW4mTS22gwwsxKZ6YHU1akoybPPlUrOKhc9BsfCVnoq/wBlaTq48u4yFmdC&#10;yhugANYOpeIPD/hvTLrQ/FFtHeX2nszOzKJJMN/EvsB2re1H4m+Fvh9p1nceL9Bawt9QgYrDqG4F&#10;X25U7ByMmvnn4w6n8RPHXiGDxt8KtAm0+W6jMNxJLCPLZM43jJ7iqhHmqHXGFoK5ofEbw9J4TSLx&#10;T4fv47qLVN0ixyQFcAj7vt/Squj+E9R8RfCvU9Ts/EZ0m4WZVWBW3CVe6tzyDWX4o8WeO9B8GHwv&#10;4xm+0ahp9wsVjJEueG67l6Y+tc7aWvijXP8AiW6bqd5fR7h/accYjhEbHoRnjA9q7qcYqO55mNcZ&#10;R5UiXVNIWwujc+IIFmkhVVElmxVGHocnFW1nbT1mutQt0trGFdiz7kY4IzgjjP1yfpVjVvD1r4NM&#10;eleILOa4Ty43X7RIHjkfH+z6etXfD+k+C9DsLzxV8QtGhZVh26YtkSsgcjhD6j37UOUUz5mVO0zg&#10;tTn0y4jOn+FbqW33crc+WUUc5OFH38+oqtp2s+JdZ1KPwT4/uY7W3B+TUWvJIt6eqHjDf7JrYitf&#10;Gmo68mq+BPA9ummxtj/iaTgyK3cqR1FZniPxl4ngnu7o+E9La1sbgnybxWMjS+sZPXmplLmZT0lY&#10;+hv2PvFPhXwV4+tfCupvcXWh6qPsSyTsr+UzHG85+8D+FRfHb4L6x8JviTdeHhqFqvmM8lq0hVY5&#10;4GJ2nbkjgV4pa6x42nS01nR5dH3syzTQ6tC0U0bN/ApB6D1rtYfEup+NEt7vxdefbZbH5PJgk3LG&#10;o7FnO4j2qeSTfY0napTskYw8KwaE014NMSQySfvSr/KF/vqOw+lRxR2WryeRpL+RPGC6XC24BKj/&#10;AGuuDWxP4ms/FBmjSynjt4Y23XEcKhoCP4dvdfcCq0Oit5EL2XmTpPH80yzlVK+jBvu1tp1MaceW&#10;Nizoiap4gVpNNi8yONcyXBi+Qkd9x4J9qjh0nSvFkH2uW4hX7NuW4W5h2jOeTjjNbtrodvfRW+na&#10;M6xHzP8AUWchKv8AXAxV/wAeeH7fTbz7JJ4YnhvLeFBHJuVVk45HOQfpWPtVe1jSnFyOMdYdGT7X&#10;ocazN91PnCqPdVOc1Dri6/4mhhNr9h0m4BPm3EtxHJK/0zjANW9QnW4a3jl0O4/cMzR28U2yRSeD&#10;+Fbnhj9l3WPidpkfibw7oK3k8CFVb7RuuFGeQCODiqlOKRUaPtKlj1j/AIJ461d2Hjqb4feNhodx&#10;JdBrmxvo7TMkTgf6snJ4P5V9RSeIdJ1B5rLTrq1uEWQpJ5MoZUYcEAD+Vea/sY/AbwJ8I5VTxX4z&#10;sZvFMse2PRry5jMlurdQFHzFiPyr1i9+A/hzTPEbaloMUlnDI3mzQ2UBzI5PP0rx8RJSq6LQ97B0&#10;ZUaeupzp8LW7aiHtbwxyPyqnj9Km0bVNDuLqWy07XVkv7cESWvmKxDfTNfMv7Rf7UXxY8O/Em80X&#10;StVh8Pafp07QxRTad501wo7lycDNc/8ABj4iab4q+KNn4g0TUdupzttuvNYqZRnkgdD+FUsL+79o&#10;jZ4qHtORo9V+MnwJs/EusfbfCmp21xfXJL3OlXkfzH1KYxzXmPxa/Z0+IXhjwyust4a+1INrRWsd&#10;m3mQ/wC0dpr6tTwjpepeOLTVdR0lo5LO3D2zKxy8hPOfw5qP4zeA/iXdazb+JfBd95i27KUtB0c+&#10;hx1/Gpp4qcL82wnhYVlex+fthYeKtIzcy+HSzMT+/mJjiI77wx4/Kvq7/gn98HvHuj/EGx+J3iKR&#10;ZdIVCYbWO1QKc9ApBya6rwFc6xrNvrmsfHD4d29vLYzK9mkdsHYqTjpjG4VtfEP9qfwn8NYtPjtN&#10;a+wyL5ZhVbXfkZ+4yL0rapiKlSnywOaODp0al2zqv2pP2Rr34t/EuP4kaJ4ps7OOaFEu/tVmDJDg&#10;cEN/e9K+eWPwx+Inx4b4b6hBJpLCT7JH4imlWXzZoxt37R9wk+9eqeNf+CkHwkuPAbPqnhfVru41&#10;FZIry2a1aNYMcK5fsD2rzn9nb4WeCP2oTqupeFLltE1C3l821jhYTh1z8rbuxz171jRjOMG5dArR&#10;oyqJI+vPGP7PWoeJPh1p/hLw78QJo7qDRfs92YpGjEzfwyEg5HSvkyPxn+01+yP4wc3VxrFxpv2z&#10;y5Ibh3ltpFHdSScZrt/Fn7cuvfCqOD4aJ9s1HVtA/wBFvruTT2VZo1/iB7kenevXPh7478EftmfA&#10;y4uRIYw1vJBcGe3MLLMRjKhuQPpWMo8kU57M9FTlP3UtjoPBPiPwJ+1J8NbPxV4n8IWgkaZV8uVV&#10;leJgeecV8qftVfDuz8O/G9rK91ee3i1OM2+mzWm5UgXoN2flxXsn7DfgTx18LdX8TeCL+8kXSbNw&#10;YI7yP/WSHuh64xXZ/FG5+Ct7r9r4S+KWvaedRZN1vYTSq0qqejY64pUa3spXWoVKcakeU+Ffi7+z&#10;jeeAfhrp/wARn8czX3+kNB5llKrbFyfb5hXnPhewuPE08lmdTtZJljIgt5M75PcjGM19uftkfDDw&#10;Z4Y+Cui+EdJ16ZbqO7H9mWdtMoWYOerDsBmsv9n79inwzZvp3jTxf9oa+gZjNGyhoyxHrjkEV3/X&#10;acqavueHiMrqVKzinocl4EuL/wCNn7P9l8HPA2htpGteFZA10zsfJvY343A9+e1cn8QbP4q/Bnxb&#10;b+E9Y1W4Zo7fzLe2jUeXGHGDsHY/SvVfjN8ePC/7P+uL4b+DeiaPHd72GoNeJ5g4bOwAHg/yrN/a&#10;k+JXhjxf8JdD+L0nw51C68Sah/o1v5N0FhtwvJdiRggdh1rKi3fU6ZKjCi05XsfO8M+sW93NqUlz&#10;ealcRTYkt9Yl8zy/QgNnir8vibxL4VabSrC20yxjv7YjUJYdNB8xDzhmGMGq3w88J23xP8RXUNz4&#10;pjOrTKXEbZiaV/7gHQn6Cql94W8V+G57nRfE+mXWm25mIaS8TfvbtjJ6V3JRpy3PJ9lUnK6WncxI&#10;fCutyBvEEdxa2+n23zzLeWe5nGeNrdhWTfaxZTOsLywtEz4adSSIW/vcDIr7I+BfwK0PVvgFqWhe&#10;NdN01ri+Ak0+6sstLwu/BUMc9BxXzD4z8F6ppWtypqd1cLIjM8diunmOMrnjORkH2pxqcztYnEUp&#10;YeKe5R8K2+k6pcLodrrEl1qFwVW3mVTySexIrpvGMWteCdWbRvEAjs7i32bFuoWUE46AYPy+5pnw&#10;+/thdVs59C1Vo75bhDax3kY8tXB7D0r6/wDi7+yR8RvjT4D8P/EHTSsOvT2axalCrR7Jz2PPQfjX&#10;Niq8adRRZthcLiMRh5TUdf0PkXV9NguVsryPUrDzLm33zR2dowHPB+fvmvpT9jX9j/wz441bQvH2&#10;mfFrS4bjR7gXlxpMPzNIoP8Aq8E8e/HNeqfDn/gmP4S8XfD+605r26k1zT9NcTFdQRY0kwSduOCB&#10;XyT4a/4SX4L/ABlkHhazRtS0O+aKNpLoiGQr2YA/MO/1rk+sRxEZKm9UaxwzwkoyrLqfqD4r0y58&#10;eaDd6J4KFv8A2pEIk+1yNtaGINkgAMP5Vt6L4R8OaH4bXQNI0iPT/s+ZZZIIfK82Yj5n9Tz3r5f0&#10;z9oX9p3T/hNbfH34l6dYi3tdVj8+z0+xRJLm3zgFWzwvseTivTPhP8XtL+P2szfGXQG1yPT7GL7B&#10;Jo/k7ssxyJc46c9+lfP4jD4iNN1XsfUUcVh6k1TjozovjL4guPCGiSaT4M0ORvFniC28rS9cW3En&#10;2ZgOh4yOKzfB9h4ofwRY6f4ouLi41iOPytQaa28su5/ix2rpfB81lr8outRN6l4WMUylWYMVJClR&#10;2OMc1F418PeOYtFUeF9aZrzcqqt6oOQG+YZHtRh6kuXQc4vmZy+p+HtZh8dW7v4ctpLWPTgsV4VA&#10;kWXPOT6YrndY+PXhrQ/ENv4P1u0uFkuJ5Etbd7Z/3jL74wF969RgvLO1mi0TWZyt9NbbljjXcvFQ&#10;6p4a8PXckd3q+kwyX0CnyZGPUeldfumbPNpfip8OfE2uWPhCYW9pqGpBgdBkYCUqv8Q7YNdJpngT&#10;4dXl59iuvD8W3flYZoQQre3pXI+MP2ddI1L4h2PxH0HQGOpwTLsm5+Uen0ruhqkVqJrLxDALWZY9&#10;zXFw3loSfQmrnKPKEfe6FH4gfsu/CH4hTG+Ol2C6lHseFzah2yp4H0FeK/tWfsoeKbvwJN4k063j&#10;vLyxZRHuUrgZ6ba7xrDVPEPxQHiDwF8W7eHUtNs/KurOS6SaEJ13GMHr33dq4n4mf8FBvh/4V8W/&#10;8Kq8VahDqNrHCovtascZSctjaVBIx6ms6EsTKordB1I0VSd9Gz5b8a/s8fFDRPhhqXiw3EGm3Dak&#10;kMslzFuR4MZI56Z9a439n3wydY+MGk6PYXlq3mXYeOCG4H71xztHGOa+rP20NY07XP2X/svhy0u9&#10;ah1O8jNvHbzLHwvOSeuK+fP2R/hvZn4n6dremT2enXUN0lxftPOF8vb0Ubj+or2KeIlUwsm1qeRV&#10;jGliEuh9tfE/wp4B8D/Dj/hYHxM0m1EdkqfL5CySqxX7oIGc5/CvIvjZ+yBoX7Qvhjw/43+Hmks0&#10;d4N8i6my7bdCMhyp6Yr6k1zWfBut+HY/D3xJ8PC5t2QNIrrhJfQk+lQ2djY6XYRvolwY7Bk2LZqv&#10;BT0HtXjUa+ktT2pYenUjfyOP+FPwb1n4TeD7O106/s7wWcSxxwrdhldsdh2FdzHq1rr1mNP8YaTb&#10;W8jfejRkdQfxr55/4KVxfELwX4S8K+Nvhj4nvNL0+GWT7Qtg+AZsfKrnoRXy74M/4ay+IVvceKX+&#10;JeqTSQQxvb6XDcLHtYNkkk/eB747V0RwrrR9rzfImGIo0Zezcb6H3zbeFLHUfGd5pceitpcenwqL&#10;e+mCqsoJztQjpTk+G3i/QpLxdU1pbyGdmwdnywq44XP8XFcPaXPxRv8Awdpeq67ZotxJapLMu8nD&#10;Y6VTT4+ePfDMF8vj3QrqHR7eFmjvI2LlhjuBXNNSlpc6Pd5fI+V/2hf2V08JfGD7B4Mht7yz1aPz&#10;/wB782JA3z44NeE/EHRtUi8af2fqHw5877DNtjRDt2Kp+9nZiu8+JV3ofjD4127fD74gazeaXp94&#10;JZJpryRY4HkfLKN2Cf8Ado+Jvi67tfEWrR6N4mt5bhmCRr9lG1MdSWzX0mFlKNNKT0tv0Pk8VHDx&#10;qOSfU9e+APg3wx8cPCNx8QviJrUujw6DMsNrY+eJPKUAdMgYzWknxx8NReJ7fwxpsk0OjNeNHbus&#10;KFpCOrcdf/r1i/CDx34e+LXw6Pwj8N6At54q1a6CWdjp0bySX7gYaUBeij8q+4P2Pf8AgkZpXhL7&#10;B49/aQjtb68s482Hh63XEceQDumkz8zg/wAI+X1Jr838QvFHg3w2y+VbOK1qrXuUo61JvpyxTvbz&#10;dl+R72X4GtilH2UfVnL/ALNfwa8afH/UGm8OWyR6HbfJNqV5bmNVOPr8x9h+JFfX3hD4RfBD9mjw&#10;xdeN9clsbX7BF5l54i1p41MKeoZsCMfTBPcmuX+PX7Znwb/ZlsP+EI8L+VrHiK0td1t4X05lTyVH&#10;H7xvuxD2zuPYGvzh/aP+OX7S37Sviy41T4h+LZbexV/9B8O2Mnl2kY7MRn5m+pJPp0r+XaGA8V/p&#10;EYhc7eXZPdNp6VKke/Ryv8oerPo6lfL8ojePvT/I7v8Ab+/4LtRa1cXfwL/ZFj1PT7e6jaKb4jXN&#10;q+w5yrLaqR+Uuceg71+aXxG+Hvj/AFu+uzq3xK1HxFdaxMJLzWNWvXuLsyNyX3sdx/E1sftEnVrS&#10;+kXxp4l+x6bFdKiWdvZneQOSfbJ4zVf4ZeGo4VbXxp7QLdYePzZ97PH2JHbiv6m4U4P4F8F+Hf8A&#10;hNpJSt702k6lSXdy3V+y0XRHocDcFcTeLfFlPKsCnq05yt7lOH877rolu3p5mh4ah8U+B9G0n4YG&#10;Zdct1naWTULxzHNAuORznePxqj4w+KGlaXqc2gRXEahIis00cwLIx6BVByTVzXdY1qXW5NH8Ga/N&#10;YzRxKbqZofMgkH/PNh247iuPtPBnw38S6pm+0KOFJbo/b9Sh3eYk+PvJnsf0r6TLsrwPElWhnOJo&#10;uMlHSLbtvvZ9T73izi/ijwgwuY+HeU42FTDOacqtNcs1dLng30b2ktbLROzOWt/FPxZs/FbeIvhV&#10;qfijULG1BWG3vNUkaTzsdkU8D69K+mfg/wDEL4u6/DYWHxW8R/2bfTRecxmk+ZlUcq3qRVP4B+Ad&#10;E1TXLnSdPuWLQW7R2OqXNwrXEkWMN07dq8x+I8llqfiXWvDXgHxi2patYzfZ4bOa5CPBHn59m7j8&#10;a+w5eafIkfz/AEpOnH2kpXPZ7f476J4Q8ZP43s76GfS7O82Iyy585lP3cdetfQNv49+GmueFLj4k&#10;eGWt5ptRj8xrqAhTbEjJHuc18J+GPCuja3ZTeDoYdQEVnbeabyNR5ksn8QDYwT79D2rd/Zt+Jmpe&#10;AWuPh94r0fULTw5fXxSbVmhcSQoT94KeQBXPVw1L4ovY6oY6dSfI1p3Pb/G9t4W+J1ok1/4jsbeS&#10;O+iaa9kY75WU8Jk42kivRrL4WaLpLX3gCHU9unXFjHIZtPuFd33nLfRhmvmn9pzS/Dnhf4j+H9O+&#10;DnjTS/FWljbd6hqKySMyc9Cq5G4elavin4q/Efw7rKz/AAC13R9QjsTG1zqOoZIuLjgmH2AHFc1b&#10;D1alK0TahmVPB4hOTPs25/Z6+DHgrwbDPpHh+6v5obdWC3O6UyEDuAu0H6mvnn4g+NbbXdTh0/W/&#10;C40m8kvhHa2sdu8YSLPGSQAf5Vzd/wD8FCP2nfHXhi6+CNn8MbCO8vJUe3urC4226hBukid2PPTP&#10;6V5H8JfH/wC0X8X/AIoXkvj/AFGCO2jmb7PGqgKnzYA25JVewqMHgcRytzd7HqZtm+X4iMXSjr3P&#10;oCHwm94s9tYJDqAikPkywoP3bdx6Vm6f4J02XVbqePQIY7ya1ZZGaIbi2McelekeFNX+GXhh9P0L&#10;X74aPqVwCpSM7rR5COpHXJq9afC+2uNdmubnXGknKM6XFj8wT0OK6PaOJ575akVoc/8As33PhnwD&#10;rcui+KNOVVvSkMErAZHPQk+5r9JPhD4OVfhlDoWhxJClwu9WkwwYV+bGn/s0+PfiZ4nntJdSuPLj&#10;xNDeeXtMYz1AHev0H/Z2vPCH7P8A8GdJ0n4t/EG6tWt4His1viyy3mR1OR3rz8RXUvhZthcL7F88&#10;n7t9fQ7ey8Rj4OgJ4vzNokiMY76NS/2Q9lIGTtY9O+a5bW9C8W/GtLfxT4tsjo/g+C4E/wDY02Uu&#10;tTVTldw42xt/dPJ71v8AwW+J3g7x9DcadYSb23sLKK8bzMx5+8p7sO3XFUPEmk+KPCfxGhsfHGtX&#10;N34c1J9lnq023fYyE8QSe3o2Pavpsq4kn7P2GJ1XQ+Wz7huD/f4JaXuynJ8XLrXNXTR08FxWGkRL&#10;5Nrb6fbhfIXPBAUDH4V1njvxFaeJvC9l4G1jwBc6tdrzDfNah1lBwu2QHsAc+2K6/QPhjoliq7ID&#10;M7ceYvOR2NXfFHgSHVdOW202Ty9StWzbO3Qr6fWvIzqnTxVpUPdt2LyjEVafuV3dLufI/wC0SJPD&#10;ut6L8OfC97p+m6Xb7m1SS62w24wePJUHcXz0xwe9P8O+MY7qeOxhvY9Uskj8i+VmyZF+nY17p4z+&#10;Dvw1/aK8OTeGvGGiw2+vaHb/AOi/uyryMoP3T0AzXxP4e1f4g/C3xVqvhrVPBM9jcW2pNH9hvpDu&#10;2A48zcByDXiYapTre7N2kvxPoK9P2FpR1j5HpfjrRdR8A3kbQytfae0fnQ3Ma8qpP+rPutZN5qku&#10;uWEd/pzhWQggsoI/EV2/hrW9K8X+HX0vUpFkhnjYtIp+a3cjt6g1xS6cmmreaPayKscSny1/iB96&#10;p8rlYSv1Vj55/a48AXGveINN1zQLPTJphuF+t2hBZc8bNvQ1oeHPH/gf4H262HjXTbzUHvNL8+3t&#10;9olK4/hAIzk1tfGzw1pFz4cuvE2tCQ3umW5lsyrbVaQdAa+XdL/ag8SeI/GEl58bI9Q0e00kG2Vr&#10;GxMkci/wkHHy+prsp4WNSje2xyVcR9WrXjuz6Y8LftR+M/j7aWOi+GfAmoeH4o74QXCzNj93j5XA&#10;HY9/SnftPfCi9vdDs/DHhPx9LHJat5t8YJiN7e/PI9ua4TwT+3N+yh4PmXTXNxFNdac0S6tGzO63&#10;XQFQBjBq/wCH9S+JPxT8U2up+H9ThkitXzG1xajN6p6FxxggVzzo+yaa0OrmjWp2vuX/AIWv8bfD&#10;dhdeDfAng5L7TLqHy7i4vrp4lBI5Kjaf0xXR/Dz4M+IvAU//AAkusX7QzaOpuYjpjStLICCTGWJ+&#10;b8RXol14kX4Z6XZ3fxO8dabpdrcSLBHGYQMzH+Ec15f+1b8VPGGneIdP0L4K+JLn7TY2/n6l5Fnu&#10;jkZuVXJU/Ljqc1jFylU1G6FPD0vaCfEb4teBNe0z+3NJ8FztfXlvI815PBtuLcchl4Gc96+ddb0v&#10;+wpZPEmj6Br+pDUow3khWO5c9X6GvbPhX8S/BPi4XOlfHtdM+z3TBjcGUQsJe67eqj36GvoPQfhp&#10;8K9c023PhKzhuNPW1C2qwzLIgHpuHJ/Our23sVZnmxorFz908R/Zl/Zs0H4mRQ+LLm2XRtWW4RAy&#10;acInXod27rX0N+2H8FPHnij4SaTZeFydXbSZP30LRlnYKv31ArRsriDwNFb6boOlRwtIOI40yB9K&#10;nl8YfFzQviTDrun67ayeHbhVS8t5ojvgbHJXJrz61bmlz9tfU9ejgY08O4p2ufPfw0+OXwO8W+FD&#10;8NPiv4N/su60tvLu7q3jTzhMucH5iGGelcn4Q8K+HPiva+IvFPgnX9X8OQ+GN93cQtuk+1RrnAyM&#10;9h0rc/aC0X4P/Ev9oLXLzw5ZR6ffLIhnZSFS5bP31K9HJ6A8Unxj/aO8MfAn4fj4e/C+FtQ8Ua1H&#10;9l8QSWMO+SyiVfvvwU3HpXRKP7tOK+L8Dx6kPefNvH8T5sm+LWl+LfjNNeaX/az6lqCrA1tLNILN&#10;4yMFwCcbse1fc/hvwl4V8TfDnRPh54C0fSo13oYZFba8jlcM0iDk4PrXzP8As4/C2w+KGi2914xn&#10;FnrUd9kPZqu5omPGTgbT9K+kfCHwotvht8TbD4leG72aS4sWUNa3jFGLYxjHQjvVYitGKUV0KwNO&#10;deTk+5yvxL8N/Ej4XXGoWXjqBMbEtbG8tIRtXd0znsBzX0x8B/iT8XPh98F9D8Prov8AwlOm2NrJ&#10;LDqlrfFZEh+9tIP3qb4s0bwB+0NGifEG7axuZmUtaxsRvK+nHHFd/p9roXwx8DfZdKlaxsdMsz5L&#10;eX5nyKv5niuWWI9pFRaPQ+p1adZyjscnP+1BoOq/CS++J+s/Dea2hiuvJa1vJkEjLnBYFgARjnHe&#10;uB8R/Hn4JGaTSPhlaaHY3upCEXWpvMlvBHG/XnHP09a8k/ab8Z2P7a3gd/B/gI3F7JY3bSfYbdms&#10;x5g4WRwSCR1x2rzbwf8AsYeDtJ0KDV/iLqfi68vIdPmuYrK4Ctb+dGPurwN3IwOT611YXD04wbb3&#10;OeWLqRqe8r26n1l8LfH/AMHPBfinUL2fxBpurXSxn5mlUtKwH+rjB+8hrT+FH7S/hH4h/GG68EHw&#10;7pWj2M+nvJa6fHaqriZTyY2xg59K+SfCHgv4d+K/gHd/G67hfQ/EHhO6f7PayXyr9pxyiBzxuz2r&#10;1D9lH4pfs8waXa/En4qapHp/iO6kL7ZmaRYm74wOTRKhKct7pGdbGqpXi72sJ4k/as8X+E/iDceM&#10;PCnwxhutc0/WH02OGO/YQtbj7rSAKfnz3HFe9fFj4a3Xxs+Gdh+0zpfguLRfHk2nxIslv+9aGRRg&#10;YbAPTP514dqOsaZ4J8SeJPix8P2tfEWna1vezto4UDROOc9Cc59a679nz9qn9ox/2TNc8ay+FZNe&#10;ltdWMOmWzwgeQd33WMY3YH0rGdOpGLcFaxNPESqVJKT3PavhbP8AEHUfhx/Z3jS7uBfWsOZWuozh&#10;nx1rR+HPibUTpcmheO7G302SZtsTPdAx3MZ/j5xiufHxN+Mnjj9m2+8ReMvCEeg69cWriGCzYhg2&#10;MKTnpxzzXlHgnTrzxB+yjrurfHfWr6K80uXfp99HJiRLcfe5A55zxUUpe5fqzqlUjGpytXRY/aX/&#10;AGEPhle+CtW1H4a29vbXF9ukRYYw3nv1O0g/yr4v+H3jG9+Gkt18B/iBpl/q1rqlw0LTX5MkUOeC&#10;mD0r7G+DH7Ytj4E0rQNP8a6Tp/8Awiy3IFjqU07+cIW4V2iPzEnv+dfPv/BQrWrtP2hNYPw2l0m3&#10;8OzCGVbhYVMkTsmS4bOR9Mda68HOtV92SPPxXs6cuenouxwvxi+C0cnh4r4J8MRLcaZHttVjjxHG&#10;vsq14rH8RtZ0BU8GeMPEMkdvBKZY7eHRzJGr9AXY5I59K9k8DWXxz0nQf+Ev0fxTres2l05SGRkh&#10;khBH94bA2PY1J+078JfFPw68O6X8QLWwtQ2sW6zT3NunS4K8oV7V6cIws4NmeIjKdOM6Wnc9g+BG&#10;s/Da38CyeDPFN4rSa5aruxcMyK5XOQuePpivN/iB+yT8R/EF39j0/wAO3GpWUcm6xksrUE7s9cD2&#10;7mvNfh1408Ta74fNvNpkFr4o0/8A0u11KzbcjqONrDoT7V7l+zT+054ptr+bw38U9WmWTUuNO1yC&#10;0K+VKeNjqq8rnoc8VzeznTndIftKWIjZnC/s8SfGv4KeKdUvLjQb/TPsStbNYapG1xDOvZtpXHNe&#10;2aB+2D8PPgf4IuLDX/gfDceI9SuGuoVheKGO6Ddf4R8o7r1rc8HftOfBjV7uH4C/Eq+k1bWLy8KR&#10;65YWQVVO77zEcYH1rpPjN+yd8OvF1/bW2lu2uak1u02jQyMVaLYueGAx1rOpUjOolLTU66cfZ0X7&#10;NXZ4jovxo/ZE8R6/H4+8TeNtL8D69dN++0f5JIElB5ZDwdvT72Oa8V/a1/bY8ceFn1rXvhXf6LI0&#10;duLXR9at5ibq7XP3wuSB7V4z8fv2WPE1t8Qde1vXvBWrtcLdt5Vn9uAZPUcgHFedN+z94k1C6sJb&#10;27aG6U75Jppdzwxj7qY9u9exSwmH0qc112PLqY2tyuDjZnEXPgn4l/FTV7jxj468R3R1DU5C93c3&#10;UwZh3IIzkZ9a6SPUvBnwpuLPVPCnh7Uf7W8n7PcW9lMrx3A6Ee34130Xwv1O2jkl1H7FN9o/dsZ5&#10;AigezdSad4f+HN18M0uBoVra/wCnLndeyb1A74LdPrXZ9ZlGXus82XtJ+/J7HI33ibQfGEMepeLJ&#10;pNEeAFYdLaZlZW7MegyfaooPAHhY6cs+g+LdQt7q4n8+RYSrktnjnOQM138fwy0vxRtufE0Ft5ZX&#10;Kx7d3lSdOvcVyB8FwaRrk3h/4elfIuR5FxdPGZDHJnkgj7o+tVzU1sFSN4qYnijTvGHi3XbHTbfx&#10;kP7Wtwomt7aTLNGvRmbOM/7NTReFvFWuT3FhP41ma4WTHmXP7kY/u5VSGH1IrrNO+EPg34Z6E3il&#10;fEjNqEh8r7RdRF8N3wB1rHv7KTxrdLoN3cSwrDHteW3twglQ8nA6Fv1olUi0bxpxcVcga38U69bR&#10;2KXtvYWOmrsmFvGuA4/jXGDnjrzXuH7Ini+98SarDouq6peapcafcf6Hd6jbkllB6EtyQPavnXxH&#10;4D8caWVsPCfgmzvodPk22u6ZxJKp53PggHn611P7OHxO+M3wh+Mmky+OdD+2aa2A9rZw5+zux4BJ&#10;OeBXLiKcZYdtbnThZ0qeIUZPQ9t+Nfw38faN8UrrxLrNze3Mz3bSpJIn7oKR0XPXjtXCa78SPidr&#10;8kfw28N+B7NrW6k3ahqM2XAGeBtHGfavor9pDx/c+PvDVlb6XpYv5LqbEbK5H2dQONw9TXzy039m&#10;Xz6H43uLjSmW5zCvknegz1rioyjUp+8tTDGe7iGlqn1PoL4R+Eov2YPAFz8SP+Ecu726unjCwrhT&#10;jH3vavRfAfiTSv2pdGuPFtvoN5p99arsjt7xcJNIBwC38Q968i+Kl74juPhj4aXWPiPNHoKtlGjk&#10;jEk5HTd3I9RivePg/wCOPgf8O/Dlvo+jePbWzjubRZme5mXaM+nTHNeZUVSSu9NT28LGFS1GTTjb&#10;c5f9pXS/G3w5+BlleS+F9OstXum8lnjOIQW7sB1GK8P8QeJdW8ZeFH+DngrRbGO6fT8asINyyTSN&#10;j5lZR8yYzxXs37b/AO0b4OPgG38MaKLXxHqUkgez/ffulXH3iy9K85+A/wC0b4Y8P2NjqWofBm6t&#10;tfjUxXk0Mf2iGWM/3SvTp1NVRUo0+d7k1qdP23s4vRHn/wAJ9VP7LGt2mp3WmQLDari4vpLP5WLc&#10;bH9T719P/svftAeNvjxrepT/ABF8Lx2Ojsu/R48Z2Kv9/wCvUV4vqnwB+Kn7S2ua/eT+HLfS1e8W&#10;4s/C80e554j0cuSAtfQvwX/Zxvvhv8O49O8QyXlreMwe4HneZt2j5UGP4RU4yth6sU5avyOjL6WN&#10;jiLSV4I6rxdrF7PqEmg6fAkiRjfahZOAuOSfSvOtX/ad+DukNeeGdR1XUPOiUG4uI9PaaGKQcbMj&#10;vXoEK6ZoC7rS6hv7q6tzGxkfG3PGK+FvG3h/xV8NfGuo22vzXVva/wBoSS28dvNuWdiSQTntWeFo&#10;RrPQ68yxbwfvWPvXQINB1nwbay6bfR3ljfW6y20xjxjPXg9DVPwf8J/D6ePITJHbuvmYSaaFWZM+&#10;hI4ry79l74l67qnwit/ElxbtusZGhuLPy/lKDnK+5rM0z9q34k6t8ULPRvCvgmztNMmvtr/bgzXE&#10;uDyVxworCWHqc0ot7FUcVSnTjN9T6J8Y6V8Qfhx4zt3h1aOTw75LeYs/zM0h+7tJ4FGlfEi38Ta1&#10;NpmqeFo8wx5W8Ma9M4xnHSrXxw+K3hG0+CqXHjLUBazXEgt7RghYI7evykD6muL8Ta74U/Z++Gdn&#10;rHiNrz7EyIkN1b/6SZ93O7IHSuGEquzR3S+rxs079z6T8Oa/o9vpa+TZwqqxKFVUG0UV8yfD79rD&#10;wtqzR2UFzfzaY0LN9sWH7jZ4U55orCWHrcz0JljKPRHwh+0D8LvC/wAfdbXVrvw2dN1BY9iXsZZZ&#10;onB4ySVzTNK8CQeEdWj0HXPEk8M00IgkZJDySvDDn869A+L2meLfA2staXOpW0sd5PvjjkcbwgPJ&#10;6VhePp/DXiTw1D4w0+6WWSNljV/L6PnoR+mfSvtOaVaKaPKoVJUajUeu5y+q/BtdPuYtR12drhcF&#10;I7qGTczehIHauj8DfHTTPhVcDwbeXEf2WMfu5ihXr9at22reKNUntdPtPD/2iFrLOIF+YNjnFRQ/&#10;s8W3jGwefXLC7t5GjLQw3Egy5zyOlC5YaM9Co4xjqdL4E8fReM/HM0trJ52niMSf2hB94kH7ua9l&#10;8RDw14itNO1HSrKa3uljaJ5Hb/WMOec18z/Db4M+Lfhtqs+m2evGGwuDus7VZwzN6rj1r6AuLl7D&#10;wbaa/f2zWbWUZ83zclW7bsetclT2cZXUjjtdaHCftI/Da28YeC38aXOofaJ7WLd+/myI2XggAe1c&#10;Jrvi7wp4F8IW95badJefZ7ASSKY/mIHLYHpXq/inU9N8V21vZwa1CumyWrGSMoFMrHgD3JNeea14&#10;I8D2XhltaihmvJtPLRy2N5J1jJzt4x1rSFT3tTujT/dJs8d8U/HX4a/E3ULTX/Bkt2dQ8tV1iySx&#10;OFGMAYPpXSeMvAkHgX4a2Xj+aRNPW4XfHNM3lSOD0BBx1rh/HmoaPaeL1ufCX2fRFmjZ5oTY5kY+&#10;7c8D25qDxB8TdS+MUOn+FNa8U6fqunaPgyQtDiRMdWAJG7Ppiu+nTqN3ex4eNq06cnF79B+j6trW&#10;pRSXV5dXHlyKQ/zedGin+JW/wqbwfrvw81PU2mk1O8vJLL5VaaE447Y/hPqa5OPXfEXh66lsvCHh&#10;rTbXQZJC13JqUxztz/Au75f1qSN7Hx5G+l/Dq3t9PtLGTfqGoLMVO70UDqM966fZwPn5e9K5v6B4&#10;38/xFPpen6zHCLiRhGdPCyYye+4fKw+lQ/ED4G3XhGGbWtfvNQv7WW88y3W1dmaOTruIBPJ/AVTf&#10;S7u3/wCJdb+I9OjmnG6P+z8yTFsYLEAVs+Hp/F+kFhJ4uupoYV/ftqFzzux0Cn1rJxa+EyjKL5rq&#10;7Odh0lvGEzr4iaHT444w0EF5G5Zj/C4x0Psa0LXQNZ8LeVovgvVJJbC4XzLppB8zyf7PfFdVoOt6&#10;veQvNceHbhraZdokuJCgYDuKyPEl9caGPtGmTaj8kgLQhtyZPQIcEtjvTi5/aNaNTo0XZbOXVLZY&#10;tZ83ZnDXKxSx7nHbKAcfjVfSV8WXOqzWetTxWliq5huoZsM69kO/se/erkXiP4yRaVJ4a1a+jawd&#10;RK4s7EliDzhZDxu7Yx1qPU5mj2aPYSX1vNDH5vl3bxNjv8y7h+OOlWbVKMXHmi7HbeDNc8IaTpn2&#10;m3/fXqt+7hCFlH1K44+lesaBoVr8Z/h7/aWg+HdKsPEVreLu00XXmJfRjq4V2JU18r6VrPxEs5ku&#10;F12wUNlmZbdmyM9Pl7V6h8MPjMfB1p/bOr+DY9QuJLtZLWXSZRH5KqfmLbjnn0rg+0Z4apyytUKf&#10;xQ0RIdcm0zVNP/s+a3uiJrO36Z/nj8aq6JF4u8IxQjwfe3kNjJLuuI47x02P/fT37YJxWh8Sfir4&#10;b+IXi6/8Y2NtdLDdLm18y23KzAcqQG9e5FYtt8QJtF0p7nSbGS4kulAeNmXy0bpkc8c9hW/2TLm5&#10;qjaNrQ5PFWgeM4/FMMM1jqIlaeHUpJne5fjplwQa7jw3+2z+1j4Ssbw3njmz1KGaPFvNrVrGPIOe&#10;uE+9x6133wF1vWf2qW0vQrvwzb6Y3h2zaOaSYmRp1xyRtP8APmvIfHfww1KHxhrWh6DoEczW9wy2&#10;26Et5nPTacHNc8Y0anuyWp1+0rw1T0OX8efFHwT8VNRur7VNAurfXLjD315CzNazP3ID/Kv0FaXw&#10;q8Q+AvC3jixuPGV7aWFjbbZA4b94wHJAA5yaxfE/ws8VeG7uCx13RplnuFUoJm8uJVPt2/HNcr4q&#10;8CeNNNuZhps1rtTO/wC0J500nHVGTAArtUIqnydDD6xTjU5+bU+zF/4KPfCXVtag0vQfhn4his7e&#10;3YNdXFisfnN0UfMckHFdL8O/2zvhDcxSeKfFXxDurBbgfZ7bw7daaXMU3RQCoPHvXwxpWp+K7+1h&#10;sNZtrhVEe62njRjudR0Ybema3fhzqOvaRv1DxL4QvLa4Bb7PLD8yze4B+6a5KmFoxjpqdlDN5Ti1&#10;ax1fxx+NH7RniDx1dazcfFy+gt7S4aPS9L08rHDECfvFcHecdQ2K3Pg/+z5+0B8ftCbxlaTi8/el&#10;brWJGiG5xzyOxqHwt4C1742+ObMeMtZ0/TbO6GxXW2ZWjx/f9WPevr/wzefAv9iv4VzeD18UW9xe&#10;bRcy2izbZZ3YfwpnpWFSp7GnaC1DDSlWqNzlofLHjb9lH4raTHF4du9KN3dLmeRY0Decufvbhx/w&#10;E1qfsq/FPwZ+zR8VF1fWr1luLjfa6tYQxkyZH3W8tfuhTUHxy+L3iz4/65b6h4D/ALa021ht8X1m&#10;twY9sQPEhwT37V5b4707w74Pltf7f8XJczyKHvJ4Ymkdtx/vKOvqa0jzVKfLM3jyxvUj0PtDxRbf&#10;Abxt8a49SbTma81yxWdGLlYLjI6+m7nkCvT/AAz4W+EvwE+Hd1DZaTNDaNdedcbtzCN+pPA6V896&#10;jdfBLwz8IPBXxm1jxdcNp+h2yRTTW0bSnzCcgbQMg9c8V7p4B/aU/Z4+O2lN4K8K+PNP1OS+tcQ6&#10;e02JpQRhlMZwQcV51emtInsUasfZqfVnivxc/aN+Hdx451qDw/4j1X+0Nc09F064tZGWCF1Hyurj&#10;hTXjdloXxB8TXd1q/iK3uLzWtLs1mivJ7rdO8IOQqu33ua+hr/8AYT8N/wBtx2Gkak1jpMV150lm&#10;kmWPO7blgePavbtL+Cnw3t7WSWXw5ayXD2oia4ljIYKB65wPyranVpxiopHNUpynJyPCfBPxM+Fn&#10;x9+H1t4h+LWgzWXiLwfbKJLX7UZJGjXkPgDnp2zWNon7demeIfGr6Dq2lz6b4akk8r+1XusN5Yx8&#10;3+zj3xxXm3xK/Z8+K3hz4o6oLLw/qi/fazutLbYjwsSduec8da5DxV8Lfid4d8OR6vH4ajtbW4lP&#10;23+0IzIzY6qFGOPrmtFTpTq81zmdatH3T0i8+DEPjj47XT+HvFmiapp95ffaLTy9WWSV1JHYE9q+&#10;hfj18L/BHxI+Gtv4C+H3xC0231PRbdriTSLeeMG6IHKkA5L8dq+M4fC/jv4OaZpfxf0/SbXT1vn3&#10;WupQ2wbGB0MY5C+tGhNql2LH4p6c9u15NqEqXWpW1q8apLnJYZye/rVVoylJNbHPGpzVXHlK3hvw&#10;9d6V8XbB9Bv7XQdSW9VG+3M0Zjbdjuea+4v2lv2UfHXxE8BaPfWFwuoxxQq9+sUagP8AJy+7rj2r&#10;4i8c6Zq9pr6SalHbatdN/pCTXUhkZTnO7P8AD7DqK/Uz9k3xHr/jr4HaH4i8UeFxbmWwRPLEnysB&#10;wCMmsMZPkszbLaPM5Qnoj4gtvgn8VPDei3Or/C/W9QhsdIh86aW2uGj2P/EAD1HFeQa5dXPjvx40&#10;91Ld6hqGrMvzXUjZ3gfdCk1+lnx8/Zx8ReK/GGm+NNO8XJpejRw7b7TI5l8qZScEMnfOa+b4f2Yv&#10;2ffDHxv0zR9N+PNrtfVGlXTI1DSI+chQQnAzxioo4ze6udOMwXNFRpngXwdm0Hwd8TYV8W2fkTWN&#10;5GkVpdQlYZTu5yfWv1H+F6fDC106Lwd4YuLr7dqFit3JcSb2jIPO2NsbD17Vxvh/9gr4PHxz/wAL&#10;E1G0lmkMYkuLWSTdCW/vbT0NdR8cvFPj/wAPpoOn/CHTbW1htZ0jvpEtc4g2/wAAzgfka8rF4ueJ&#10;qXgtjvy/D1ML/EI/hR4Z0jQ21AeHtI1LTGupbhG/tZmWO5PII4JOGPfFfFHi/wDYl+OHhP8AaSgv&#10;7TR45rfUdTZ52sZ/PtYY3bJGT0IHrX3T4I12bXLq1stUvpL5gpVbmZCrpzyT05/CvNv2gh8XPg74&#10;N1LwR8HfC8utR6pHc3N5q15Lvki8zsjcdB2qcJU/ecjdrkY6hCp7z6bFbxB8PvAfxZ+xfBu7+KWl&#10;QW1jb+S2lWeooJ7ubbjYy542nkYre+D3xP8AgV+y/oun/s13PxI07UfEBmZfs8MoWa4VjwG2dXA4&#10;5NfEPwb/AGRfibrfiHTfiJp9rNpsjXytJfIyswYNkkk5Pr3r2LwV+xT4h8HftFQ+O9Tfz9Ka6a5a&#10;Z1+aab7wYHOQM9R0rath6dS8HUsjLDVarkrU7eZ9PfEzUlvbbU/Dnw41r7Pr6ac0y2lup82Jj90k&#10;Hkn6V5T8NvjD8YrLwD9g+ImiMupaXf7LqbUI5I2mtifmIPduvSu68D6j8SPFuqeIvFMXgfRLPxNa&#10;wtbaDHJHiRrcH7znf/H+GK6+1XVtc8JG41Xwja2fiG2mXy7fUFaWGVifmZcHoe2a44TjTjZK53On&#10;Lm3uebfFT4oWnhLwqfiD4eltbu68tjo2nXQ8tm4zjzPvY9u9ZnwJ/a48DfFtbfR/EXiWy0HXZfkb&#10;TpH58wD5tpbtx1OK9J8f6D4Cl1eyh+KPw4vDFfO0Ud9eFTDDOeB5fOVB7DFcLq37HvwhttJ1XSPD&#10;+izQveqzR3a3DsQx6gkjOCP7pFaRnGpEJ03CRqfGGf4lHwO+r/DTxnNetNdRiSDap2QhvmddvXPs&#10;Sa+af+FS/Gb9o3xfe63rPiXV7bTVuhE2m30xRQinG9AR0yM16f8As+/EHQ/DGvj9m/TNH1SGxt94&#10;sZrr95HJKOWRSx3A56cYrV+JX7UNp8A9CuvDup6NBq00N3iJJseayt2GCNu09d3WtYS9nsibxW5w&#10;d/8AAfVPAusSax4TuFvtSFtHBMZuhh6MwIwCcetfFvxI0KTwf8QL3wxqa3kc39oyM0Saam5mY8fh&#10;X3/b6bqnjfxXo/xesdcuLOOaxUTadBxFtPP3eQTXgn7e3jSz+GfxJ0GXwHo2izXs6/a9ak1K1Jll&#10;jBwAvIH19PSuzC4qTrWcTjx1GNSjzKVjQ+GVv4l0D9lBbHyLpb+3kkFvJeW5Jww64PevhnWvha+r&#10;+Kry/ufEmoW2652XECyOZJvmydpzlTn0r7u/aU+L9xoP7Mmk+NfCdlp82oa9cJ/YysreUi7fmJHG&#10;4j8K+XLLQ7KXwpdeKfE3iNrq7WTLjTZDD5Dv14P+Nehgvdcr7s8rHNVOWnCWqPuD4Hftd/FPSPhX&#10;pvgzx18I7PxFbWVjFBb6lNIVlWNVAVX4yTjvWp8Qv2wNa8L6noVpF8KWto9SmYSQifZshRc7lz15&#10;r4Wvv28PFv7OHhs2tjp32ywW3WK1+1XUU4k5yzAbt+a7j4Q/tFePv267XT7if4f31jJoszQPcKPs&#10;8Zjbnfg5/nXLisCo3m1oenh8d+7jT6n2Nonxx+Fv7TtndfDbW3tHtVVV1ax8kMbZifldh/UVwfxT&#10;+FHjT4V/Gjw1oPwautLk0K3t3XZ5accZYOevTpXyH4x+Puo/s8/FHVvB/wAOrfS0mQmOfV7mQubm&#10;4x8kZII+6e54rn/Dvxzks/G1v8SvH3xskj16OKSVmF4zrLuXDoYx8vA4BFY08vrS1g9GiJ4+hTnr&#10;vsfafw8/bKbwqraP8ZJLOx019SmtbHULhlU4B42EZ3AVgN+3Z8MPGvifXPBmg6LPNDDayfZL24ZP&#10;Kv2Cn5EyeelfAPxR/aXn+Jk66LJ4e1G48L2pkk0/dsLGVvvkHAxmtb9kjwB8YP2hfibH4N+CHwH1&#10;AzRw5sldijiUjAZzkKq9TubaBXRi8LgctwFTF4ytGFOmrylKXLFK3Vy6of8AaNStPlpRv0O4h1Gf&#10;47+JdU1Sz0tvDeofad0Onxx7I2G7AYkcZyOlfSHwH/4JH/Gj9rK5t9W1HxBc+F/Dt1Ao1TWLi3y0&#10;y4/5YxHBlJP8WQB6nofqT9hz/giT4A+CviqH42/H/wAS3XiDxK2J10Jbg/YLKY8tuwf3pHTB+Xrw&#10;a9o/aY/4KEfBf9nnTm8GeALix1rxBAvlw6dp7A21mwONspQ/Lj+71+lfyfxj9ILN+KMy/wBXPDLD&#10;vE13dSr29yK7rmVrL+aVl2ue1hcho04e3x2nXlLX7NH7If7J/wDwTY+FpGhLZ2slvbL/AGx4s1rY&#10;17eOD1yB8uc8IgA+prx79pb/AIKZa34tM/hb4DyNYWUm6KTU2AWZv9pMH5R78GviT9p79rT9pP48&#10;fFvTdQ8QxzapYs0jw2tnlbKx9lTOQfckk1n6LdvbyfbPtF1JMzZufOuc+W391U7CvV4B+jth6WNf&#10;EXG1Z47HztJKV3TjLfyu10VkuyaNMVm0PZ+xw65Yrt1OyjgtbbxTfeMtTg8/VtQZmvdSmmZmlPq2&#10;STn8TTluRq94ZpYmxIp+fdgfnWMuoWt/GYrqWQKx+b5q5D4n/GK48NXX/CN6LpUmDCNt3I2FU/Tv&#10;X9J4qtg8swDrNqMIK2itt27drbGnDfD2b8X5xSy3L6TqVqrsl3fn2Vt5PRGP8cPhjea74lik8NaX&#10;peqSPHsvraaTfNEnqvrXN+Cvgj8SfHPiWHwX4U8I3TSyXK2+BC22Fc8lsD5QPU0/4eP4h17xxDqd&#10;rqMkc6y75rvdjIH8NezT/E//AIVnoOuav8P9R1C21bWIzFqktveMomQDpx0/A183l9SjxpRjXxNF&#10;xjTl7urs/wDM/fOK6effRvzSplGRZjGpVxlBKvHljzU5NW5oy1tr8Ot7a22PBvEvwb8SeCPHV74a&#10;tL2OSyjuXtLi1wQ0z9GkR8fMR2xXmfxE+AsT+IV0bwz4kktRHIG1JvMA2x9eASPm7VrfFP4m+NvF&#10;Ou/27ofjWDz9LjO21VCPIl7MYx8zMfXmqPhPW7fxFfWvjPWJTca1JfKt5DeQvHHJ0BGCOmPev0bD&#10;xlClbotl2P5Xx9aVSSlUquc7K8nq2+t29X8y74G1PX/CdzqWo2+nSww2UItrObSV8x55COcgZ7YP&#10;1NV/EfwQsJbJfGsmm30mrzN5xxCoLnrhzgEfjXt/hC5+GFz45XTNA1RtPuChne0RBslPfDe1dN4b&#10;8cfBr4qeK7z4badr3mX+ksZJo40IDMOoDEYf6VPt6lOV0janhVVo25tUePfBzR/EPi3QvK8SaHb2&#10;9xA5Sa1hQuEHY7ga0/GEvhjRT/Z17rFtJcqpVbctta2BGPmyTuPpmvbIfD2l6Ut1Fpemw26K25jG&#10;m0scdTz1ryGb9mTU/HfxPbxJcfDTUo41YN/aV5dxCGY+uAeR7Vy03KTuzo9hCFGKa1PCB8P/AI3f&#10;D/w3qV14Ll1K4tbq4AumMgCfP/y0GB2rov2erOPwv4zg8C+MNJbULyaEz7o1EkKEn+PB+9719Z6T&#10;8MRJYf2XczssCxGG4t1ZfnX36/h0rD8K/Bbw/wDDrW9RbRbLzIbyRTC0ke6SLHXLDHFbSxUYRszj&#10;jl9Sda/Q8F+I+n6/8O/El5rlt4ctZNKupC1rY2UJZ2k6ZdyfkHXpmufh8b6lfyRS+A7lE1aaXEzL&#10;ICqKOq5wO/FfQ/j/AODGueJbC8TStEuM/M0M0bfI3HQ55/LFfJHjP4OeM/hu8w8ASi3mvLrF3++3&#10;+WueTk9P1q8PW9peMWY4nlw8lp1PuPwJ8NPAHxE+D0Mniqa1j1xbdJPtsLK0kb9yDk5rZ+C/wW+L&#10;K67aabpXiq4n0uOfK3EsA3yR+me9eF/st6drvifR9N8XeJtQ1BbHwxef8Tmz02ZY5L0NxEoHXaWx&#10;uOOlfoZ8KpV10aPqjz/Y/LIjm0m1ZkSz7jOc7yR1Oa86tKVG/Me1RtiKalDtqenfDH4Y6Bp9jJfX&#10;mj3Cxx24HnLCQ7OOfyzXnP7aXwr+Mf7Q3wimsPBN7eXEmmSrMtvDIrSCNDnCAgNnjsfwNeyat8Qt&#10;K8Oy29pBfC1MrfKkmWLEdx7Vj+MviroOl3cM3ivXbeMyjfAzLtcEdwcAiuKM5KXMlcJOpKm4X0Pj&#10;H9lL4p/Ef4eX114a8c+If7K1S1w2mi5bbJGRxhwVGDnt3r688EfGH4qS248G/tkeHPDraLqqraWf&#10;iSy1BXXUA4yJCq8RqBxuB4YVxPxk+Evgj9onTP7aur1XulkX7PqFvIFaTHQsyjk5715H8YvCXjDR&#10;7+DwR8S/F9xHosEf2fQ7SaQtAY+CX3AcEt1PGTW9T97FaWZtl9WpTlySfun2loHijxf+zHrcdl4u&#10;8Qxa98ObpRHputPGDNpYP3I5WGd0eMYkJ+te6abd6LrNrHrWnXEdxHMBJbzhxtdeoxXwX+zJ+0r4&#10;g0e8n+A3x3sW1bwK2niBLu+QySWy9jKRgCDkAZ5ziu7+Kf7RPjb/AIJ0eDNV1fUdDn8VfDaSET+F&#10;NStcNJp7EfLBMT0TJ+VvT1rbCzqSqKnPdnLneV04x+sUVdPdLofRHxwm8BeGLWH4g6v4ms9BeGRS&#10;15NcLCshz6kjJ7V8Wftf/Hf9l/44ftG6b4M0rUbu48SaDpuNS1bS7om3nMhH7o4+WQd6/PP9qH9u&#10;L4//ALZXjGW31fVpjY/aN9nZWch+zwRk5G4dCa+jP+Cc/wCx9Ppeir8UvHd3JDcs3mASSKv2rByM&#10;ZXgD3rTN8rw+Gl7WMveNuFXjMRWjGcL011Z9AeLPI+HuhzatbXG5fsL7vLxtTavH51yvw+13xDJo&#10;UE+u27R3k1mss0pXPDZP6Aitj4y+JbLxlo15omiIjK8qW25YyAfnBdvpjNZ5urSfwvqF7bX022HT&#10;5Qkyx7SuxMD+VeJRqS5VzdTqzSVH61UnTWidvuPmP9sP4+jSfH9j8Hv7Ee4h1KzNy0kSktIFbkcd&#10;yM4rsPhT8MPg/wCI9EsdBn0RVbxJauzrNauRIR2O7O0/jXyv8NvEes6/4ovdX+K2g6nqK291IdP1&#10;SEgzW8Yc7SnGa+mP+EQ8Z6B8O4/iZpfiXxBqEKQBrWznuAu3d06Lx7169an7GCUXueNRq08TJOS0&#10;W5F48+Af7KvwKt5rPxJ8PH1KS4uY4pLfT7cmRWU5B74xnsa9v8EWnwh8E+CrfxJ4KkFw11GPs9pD&#10;IXdOOhB6EV4I/wASNX+LWgJ4C1vwq9tcTTB/7USRllRhw245zXr/AOz78D4vhv4XvtZ8Y6xax6ba&#10;t5zXEkxHlLj7xJrklRjtKV2dlKvTlW5YRsje1rRtP+Itpb23ifwwHt0m8/bfQjcr44x6V5b+1r4m&#10;+JPw/wBK09fhpaaXbw30Ziur6a6QPCRxsCdGyPfgVufHH4reIdc0m1u/2a/GWn30cLE6h95nA7DB&#10;6g1rp8J9B/aD+Hmlar8S9BRL+x3eSF+6sjDDHA61HL7OyZlia0pxlTirnxFfahPptxJb+OtIt2vL&#10;hifMhh3JOp/i4zX1V/wTgF3D4mvrfQ/EbXVn/Zv7zSWm4i5/hQ4KmuK8c/syfEfwv4qLxXq3Wjwq&#10;fs+npAGkI7HcB8h/OvoP9kTwlbaRoUmuR+FvsWqLEUnaYEyFfrXRiKlONK1jw8thiIYz3tEe86Dp&#10;fhzWNUMY8u0vIUyvnN/jWV4s8LpJatYXt3GwM2/923XB4Ga87+PXw28XeIvAN9qPg7xlrOj6wq+Z&#10;52nPuZ09FBB5rif2fvjp8W/DPgbUNG+Mmj65eQ6bC0tjqlzaqJrhR/AQByx+gryo+8fWTxHLW9nb&#10;S1zgP2n/AIU+C9fvL64+E80z6/PKBqh0m9xtYHhC2fl5rmPgR4QvH1m6n8V2lqzNGsLM1xvudy8N&#10;vIb5qsad8bvh3p/i7WvD2hfDPW577WpBcSNHZuoG7khiCNrA/WvVvBHwRtZ/DNx4teDydWvLf5Vu&#10;VO1O/QY+bHeu2NT2dHlZx1cPGrU5ix4U0vwrfeGk8ReCtIj1GbS9YjbWBb3RjMID4Ven8s19bah4&#10;H8DeMdDt9TvdCjjvpbdeYpCzR8evAr5K+GvwP8ZaT4I8ReGhqnmR6lErQyRyMJAQc4BB4/Kuj+GX&#10;xf8AFfgb4OXngW+8Q31nr0hlj0CTVVYyIw4AkYnGSentXnYiPtKykjTCv2F4Wuj0L4q/AP8A4Se8&#10;sJZ9UvIo9Guklims3Klv9k46iui+MH7R/wAIfgp4Oj1L4jeL7SxtZoWhhhvpNvnyBP8AVjPc1yv7&#10;Ndn8VL/wrNffFzWrqz1kOVUswMVwOzd+fpXiXxs0z4f/ALbXj3VPAmmePtPun8G3XlX1uIzt+0MO&#10;XB6ZGKunHmlbsaVKko01PueTXH7aHw20Pxxeap8DfBk1rr0kyjVtC1iZVjuYXO7zY26ADtXv3wB1&#10;OT9qPxrp+lar8S59J08WqzQ+H4swXMn95cFeV7ccGvjbx94U/Zv0X4gR+EdO8WyS+MXYR/Z9SsZY&#10;4rtUbAQydO3B9a+zf2a/AaW2o+H/AIg6no0Ni2jwlLVra4bIi2872PzHvxXrYqlFUU47nl4apKpN&#10;pxM3/go74R1zQb/TPBfgzwza23g8QK139nhDNNcg4EjnaNpr5z+MejQeFvDuhaho73UUZgKXkc2F&#10;UyE9hknB9a+qv2lfibqXxr1618BeGdP+0+H5EZrq5g+aW6mU52KM5/E1Dov7KOi/HLx14f1fSLrT&#10;103SNLit9a8P3oC3IxnnH174qMPWlToNyOXFYX21Rxgdp+z5+yz4c1P9nDQbmKS4XULxorqa6lJL&#10;LGefL29COa+gfA3wm8NfAzwNdaZ4L8y1SXddXUvkhg8pGeM8da5vTfEejWk7+AvB+vQPN4dK2t5Z&#10;w9IjgYHTnA4yK6X4jeP/ABzYfCfVL/wTpKX2oaZYmZbO5hZo5D0zjvj0HNeTWxVSpUdnoz2qOGp0&#10;aN0tUeY/C74v+K/jDrOueIfHFpe2aaE3kwaTHB8t0TkA5HUnHTGKl8J+CdO0vwVqvhfx7BcXel+I&#10;Lszw299Hse13H5oznjA+tVv2F/il45+J97rOjfEDQNLtdQh23AksbdoUkyehXOSw+tekfFX4b6d8&#10;VLW78N+LZri3tY5sySWswZVI5BJ/h/OnUldJR3JoU5VIczd7nP8Ag/8AZw+CXjD4cNZS6QszW0kl&#10;vY20kW1xgHDIeor4X+Nf7KnjeD4gTWWrWtwkNxcBBdXMJk81QfkD54GBX6OeCfC2r/Au70/UFtbD&#10;XLeONZFFrfL5kURGA7Lk5r5f/bW/aj8U6l8WI7K38Bx3Pg8TL9o1eFSuJv4lPckGjByxFOvytmmK&#10;p4GVC8Va252tl8IvAfw2/ZutV8WX2l2kVvY+fcTW8axAY78c/WvAviedP+NfgGTw/wCCvEljrVjb&#10;tuhttPusTRnHBYD5gPwra+MHxD1bxJ8IJtF+FviW61CEWoe9tZtP8w29v/Eckc49q85/YW+ETfEj&#10;4yyeEbqwv411K1dZrqzJWSRF52v/ALJ9DXqeznSi5yfU8mpi6f8ABitJK1/MyP2SvhFp+rfFL+wN&#10;Y0P7HqEbPFblrjcobGN3l7SN3uTXoOv/AAa8c+GNe1rSfF/h1mtbNmm/tKxQK2xSNuAO+K+r7P8A&#10;Z50/wRbTad8OJLXSdSjj2w6ovLqo6oWPf8K+fNU8MftHzfFDxZpfhnUZtTmttOP9rX0kgKBR1IHG&#10;44+tZ08RKdWxn7GWHoL3fK5zngb9j/wzrWtr4xstV1G3guIhc287wbZCxOSvPODVn43/ALQq/sx3&#10;aaLcPf6kGsgbRrVstE5PKA4LAVsfs7/tRaf4e1Vfhj8Q31DU7m7vFh0e6jh3CPcdpV/Tmsn9uz4S&#10;+C7DxRY2EPiOSHxHqfzyWd1uK+WeAEG3Az9TW3vyqe8go4iMqMpU91ocL+0bfeGPi98EtN+Pra3q&#10;Fjceasc0MaNIxJ42t/tD3rofhV+zh8P/AIy/s4trGr6HDHqMwe2h1Z5PIlwwzGw3Y5JrR+GvwX0f&#10;StL1LwJZah/azQ2a3V34ffescswAwQxAxg+ldJ8MoPtnxBk8BeILrUPCuky2sMlnYXVwktsZlHI5&#10;Bbn6062KnRikiaOGVb35f0z5ah/Zd0Z9Ol8KXviOxvdQsbplmtm1ANOMHGcd/wAK88+IXgWz0XxP&#10;NoWlm4Sa3hVZH845Kj+AoeOPWvs74o/sW6h4t+I1x4+8MeJdLkkW7VkjgAT5R25714n+1J8CPGnh&#10;XxKninWNIkiaa6aBRDMP3oxwSxzzXTRxMalo9TlxeHq4aEvd0PANI0CS11BbjUtTt0DN80O7cqp3&#10;OP72OtdDpvww+F+r+LLPSfhL4t07Xry44m021mwxOeVb/aqtf+A/GerPJNY2LGGHiTMIZk9iV/wr&#10;mzaTaJqBg8K2tvotzbTGU3nnKsrMoyWVOvFd0nZHDpKjHmVixrejeI/CvjO6vvHHhbUtHtYbhorH&#10;TLa1VoncHGWJBx9a5XxJ8L9Ts7uTXPDOuahbSX03mP583f8AuoB2/KvVbTx5ZfFLwybjUprrVZpm&#10;8n+0nuWjFwR1Xa3K4Peq+u6ing7TrfTvEmhW0K8ny0dp2ROx3KQRn9Kz9o07HTTdPlSvc890zTvi&#10;PF4eSy1n7HNqcLbvtkF9s8lc8PgfKxA7E1QLeM9R0/UtZ0XX5mnVGitWusBGlzgufUenarvivx1Y&#10;RwS2XgLw0msXC7pLiz88giPH15+hrjrfxHrnxK8vQrS0ufCbLhZoo/lU45+Y55XPGAAfeuqnGo/d&#10;Zg6kbc3U9I+EX7W3jn4ZajbeGfH/AIeh1iWNlQXlupBnX+I+mVHvX0j4h+HPgX9oHRYfH3gLULNr&#10;x4/NvreaQcwgZA25Pzivh3xLoHjKNbpNX1Gae4ikWKxuLC2Jbnr043Y6mvVvgZ8SdK/Zj8PaleeJ&#10;7+a6h8rzrOb7UpmjbHIKn1NZ1qXLrSWp1YXFU6sfZ1bep7J8KPD/AIg8YaPfeCLzQVaHTpmk0+aa&#10;Fl8vH3gn19xXlvjbVtR1jUL3T9R0y3/s+xLRxQsCzbs9Tn0r0P4Dft4eHfHF6svjjw1L4XWT5tPu&#10;rxdsd2fTd0Un0PWr+s6VP8WviJqUF34UTR9Omy2k6hHdDyLv67Scc9ycVzU5OMkqsTStRjGK9nK9&#10;zxXwQq2mvx6DbCW6ku2xHGyERRnHHPO2voX4D6h8U/hDousXOleGtJ1LbYvJb3F1arMIJM9GbqR7&#10;VkaF8BPHfhHWZtc1aC1awlh8mCGwmWXzW9PlOQK9F19/F3w5/ZN1i7+IPhyFl1SUw2dvpokWV42+&#10;6TnJ4HpWGMxEaj5EdWFwlSnGVSpqkj1H4E/Hi11/wNa3vjLxNottrVxGV1HfcRx+Wo6EZbIHtWT8&#10;dP26/g98PtPfw74D1CPxBqBUpfNY3APlgjqCuRXwKvwm8FzFhH4a1C4eRR5kY8xpFHXHJBPvW3oG&#10;j6DpMFxYafbQWscMfyTFOWPvxXHHKaPtua/nuZriSXJ7KET0nxN+0l4w8V61Y+JfA/iv+z44WEMu&#10;lagRm4BP3ezA+4Brevf2VfHXxE06L4g6Xa30kt5vaQzXzLPHIT/Buz8ue2MGvKbW18GNrVjqF1BZ&#10;319JPGLWSRo1w27svXOa/QT4YaVe6H8P9OfVXf7RGqny2jLJg+xrXFVfqdlTQZfKtm0pKtsjB/Zp&#10;+HXiXwv8J7Xw74rmafUlnby/tEQV2T3A614dr/hTx/8ADv4/6hqd7pskcxeSS0guJx5W0jhlU19O&#10;eN/jB4d+Gdo/ifXV8mGKNvlDDcc9lB6V8rfHX9oPwf8AHrxpa+JfC2i3dz9lhWKe4nkEbYU/w8/q&#10;eK4sPKtKo5OO56mM+r4fDxpp6rYteMvi14m8XeCLz4ffEhYAftizRXFsQnlqByrcc12Gq3/h60/Z&#10;Qj8M3HxHs9StbV1lUzXClrVc/d9iPSvOVuvCfxZ1lrjQfDFzb3NvCEf7ZdK8LrjGfl7/AI16p4O+&#10;Dng/w74Vt28d6TJdWuoXSq0dvbqYYML1JAP5mtq0oxVrHDhZVJVHzPQ8bsPiHF4b+HU1x4Mtb+zi&#10;N2qyalJYt5dznnKHHIor1z4e+LPh5418Ral8O9NtpI4NMj/0OF7MbXVWAJU9D1FFONafL8Jqo0Y6&#10;cxjft6+B59Ot7PxDZ2SyRsN9uykDYD9OlfIVro3xe0p7jXBZTSadel1FqJR5ccmeCF7DFfbXwt/a&#10;d0743eHf+FXfH3wVDa+JNHhzY31vMPI1GEcbjkcPjqtc94o0bwXda0ktpHHFcQxt5ccifuyp6HHc&#10;16WHqS5Go7HZicPVwlRQqbni3wXi8d2OnJr95YBbeP5Gk8zpzyBmvbdI0fT/ABVbx31vqUcc8cm6&#10;NjMy7F75x1rhrrQJNZvJb/SNaMGk6fiK5hXbGrSk/wB3PP1rq/B6rp2rNo1rCfM8tSPnB8xfUUpS&#10;e8h04e0lc1dT8NeCLLxVZyXFv5lxCciby/lDHuMiu68UaT4d+IXgNNItbuNnjuvKCMnEgweDiub8&#10;VaBrFnpY1a5ZQE+6Vwce2aztN+IWheCtNtbDVb7dcTO0ix267zn3Arz6rjKWh1U8PqeYeM9Ek8K3&#10;jeFLlWFysyPDbsCUjjVskqR3x2rzLxt4stpbHUbaLVprS3ubpWif5syY5dd3UGvoT4iaPeeJdetd&#10;W06XyprhkK+YwG5D1BHrXl3xY8MeHtP1X/hV1zFm4mZpWmt8Yh3dc9cGrpVI7LVnq1qap0UeF3se&#10;teJ7BrHQtJt77RZZN0OoLIxlQD7y/WsTWtCXTUXxEkKwLGvkxbgse5R2aQDOR6GvQ734VP8ADrVF&#10;1nwRcbo9LkUSadMpkS5Vj1zkc07xX4tvrnQbzwpcaFYzafqE3myQvCc2zeg4r2aNWXKfKYjCupUc&#10;pHBQarb3WgPJ4ysLFbHys2/nQiTzOezAfMPaue17U7rwhYSeIraOOx0u7kVI49LG3cnbcRyo9uld&#10;ZB4Vt9MnFhr+jwjTIYjLJDHMSEb+H5TWbJf2VhdCx0w3C2ryYazOnsyImO55wDW3M2eDKjyysQT2&#10;8lvaL4n8OWNxPbyx7lhjtV2O2Ou5TkjPuKLeytvGot7fX9VuLfUoYN82nx2p3Ek8EEnIx75ra8K3&#10;L+HAPs3hu3SGaUuzLJtTb/eBY4DDtTL+0vNb1Rb+81yG6zI01vb6ew8xk/uuR1NVqtTlqU5U5XRs&#10;QaqLG2Gk3Pia71Bjsht9syKf904PB96bf6jqOlae2o6a8e1CUMt9dJshY/wg84PvXLR/D/4canqd&#10;xrd3I39oWqZNjCzxyEE9T/hxV3S4tE1S+bTfBfhpplUbNYg1aT5QPX5skH6Go5orqFKUpSNSy8RR&#10;adpcI1vxZKsl27pC3nZG3qSD9089KryeJvh19h83x00LLb4XT9UkuZC7v6ELxn69aqxzeB7SGW1v&#10;PDWm2druC2/2a5Ez7s88EZH4Vdu5vC+gy20c+iyXX2zaLS0kUeUG/vEAfKfrUu8tUdFStKMbJXJb&#10;vTdD1cQ3mh6cLrzuVW8D7c+g9M+/FXHtdVj0pob+2s7OSYYh8u0EaKvccdTW1oVl4f8AFu3Sb3Wb&#10;fRWVf3P7zAdh/D6/pXSXHwr1fQLQtcahbass8Jfy9PuFkkhUdxxx70SlDZhTpyqOyRwOqwxQJFce&#10;HvEkFs0VsSsX2UuTjr8pxRY/EjSPFmm2+l2uhXHyNma8axW3U46nOc/0qTUvE9l4a1X7Lq1gVuDg&#10;/uVafYv/AE0bGB+FN1FdMutQa50ySFnljVmjvGYQFf7q4Awf93J9aS2OOvGVNOx618A/HGjeDfH2&#10;l6/bX2oWunQSK109kwdJFA5BUHmtn9oP47WPiXxY3jnSvCB0mKK4xZ61bShBKoP3njA6mvDtTttf&#10;0srquh6jptqZosNaqCVA9VJ6H61oeG7+4t2SPxYlzNG0eUkyZF575UEYrn5OV8y3ClXqSioXOx8Z&#10;/EKbxjA0y+LYdWkvIwwezPmGP2bPSuW8R+ErnWDYXlla3W5VCr9nuDHIZM9CoGcfjivQ/Bvw88Gw&#10;6RdX+gxwuyxmWQ28axuU6/xd/wCdYGh+KE0TxYmuaD4bvopLeTeZHVELEdM4+9z603Op1Rt7P2fv&#10;JXPRvHP7PenN4c0a2sdYt/D2sQ6b9ourO6uiGlGMk5BworxvUvC+reHZIfHOk+MIbyxW4KXW+d5l&#10;XH3goyRn0rp9I+I51/xinjT4g2l7f3EV4S0MsYPnJnlRnoMccVZ8a+OtT1m8utK+HOlWPhvSbyUN&#10;JZzJvkz78Yxj06UoR5pWZtKpRqRvBa2OQPivw9d62t9F4kvbO3n/ANV+5ZVkb+8D/Ac0tt4guPFH&#10;jmHRte8VzahLLcLBJcXd2zGH+7z1xjtTtd0ibSop76JF1KGD5ZVtYwWT17f0rJ0a017WNX8nT/Di&#10;WNvMv7u9knjLux6EgAHitoxjHQjDqUWrn1N4a+CUXww+H2qatpniePxBrNzastqY3JgRG6qCa+Sf&#10;H2n618J9Wkutd0m4aF9zNb7TLIHJ/hJ6AelfQlv+1ha/sreF4fhB418OX2uah5CXMd7awpJbqrDJ&#10;Qt1XGR1rm7v4Y/t7/tlWFv8AGTwV+zV401zwwDJDp9r4U8I3lxa3W04J89YWXcDwcGuOkpU8Reei&#10;PTxHs6lFRgru3Q8++C91ea1qsHhi78bmLT/ETfu9F1K63RCUDhkH8LDvivV/gt+z1Zx/Ga3n8NG1&#10;tte0e8Essy3gUtEDzt5zzWp8LP8Agmz+0ve6pH4o8d/sgfFjTJvPV2gk+HupzkbenllIMA/jTda/&#10;YA/ba+G/xI1D4mfBD9lP4r/2pd3LN9qb4b6oDtJ+626EcfQVNTllKVmaYKFanT95M+1o2OoQra2l&#10;wsc7LzKp4U10vhHTtah0VbS81f7ZPC3zSP0Yeh9a+ePB9t/wUP03RNNXxD+wH8Upr6K4CalND4F1&#10;NVaLuygwnn8a9Z0rw3+0PF4qh10/AP4urYPZjdp7fCvWMxSfUWxzXBKnOMu560ZXjqej3ml6XdOt&#10;7eRsjrEV2hflPHaqup/D/wAMan4XNxJp9rchVIKzQqxGfqKLa8+Jstskdx+zt8W1wuc/8Kl1ph9P&#10;+PWrlrqHj6xheFv2dfi0/mjG1vhJreD/AOStLlkV7p4F+07+ytbfFPwfbav4e1J7W80W3do7WJj5&#10;VzDjpszjd74rI/ZL8C/CrR9G/wCFcwaY2pXuoFbye3aLzIYHH3lyfun6V2H7Sdt+2Trcceg/B79l&#10;D4stayRsL5v+FY6qhmyO26AECvnDSf2T/wDgoH4I1V/FPgv9ln43W9664dLfwDqKggnkfNCOK6ox&#10;rVabTkkcUfZ0cR7RQbuei/Fbwr8If2afiLfXXj7wxJqml+IpQ8Npb2Kq1v3PzlhxXrngKbQv2grf&#10;R/Hnws8b6x4c8N+GWQXOksxiiKL1bKnDD6k1leH/AIW/Gf44/CmHwz+0n+xz8W7DV7HiG6b4Y6tK&#10;8i565jt2Ga9c0/wFa6b8Ibv4U6V+zZ8WbKzutNe1/d/CLXAxyuMnFpzXLW5qiSad11N4yqczkrJP&#10;odD458f/AAZl+FWva5rWsWupaXp8YWS9sbjzJLZiMKcIchs9jX53+MfhhqXg/wAUWHxs0G+TUNDe&#10;6F5balD5m9l3/cYMSQ+etfS3wv8A2ZvF3wo8MX3w40b9nP4n6hoevNINcS4+EmuCUDHyFcWnY161&#10;+z/8ONB+GPgmT4ea3+zJ8XZ7Nmd1aX4P624Un2+yGpp+0o3aiOVGeJkrytYP2cfiPa+IPhU3xv8A&#10;GMraC13cLC63Fw4jaIEKrYPGW+levPLaazHGloI3jmXMcijqvYivOjceIDaT+GtT/Zk+LF9o+4fZ&#10;7U/CHW1Xj7vBtOMH2rYtfGPi0RRxn9nv4tQCKPZGsfwj1zgen/HpXmOlXdS/K9T0PaRWnMcd8Xfi&#10;d4c8A+OdK8AaVqt1Z6trTeWt4bcyxwNngOAQQDXplrrBfTYtD194GkaLypmXo5xguAegNef+MbfW&#10;PGGqaXqF9+y/8V1uNP1BZGu5fg9rTNLH7H7LkEVJN8QfH+q3t1puofsb/GWOzjk8u0vrf4aavukT&#10;+9j7NkflV+xne7izBS918zRz/i/xvqngnxnqXwV+HPgNZNJh0mWa61S3QYgkMZORgY4NeJ/sr/tA&#10;av4M8S3/AIn+N3jW9bwza2TxRyamxkEcm/8AhBHb2r6F+GHg2P4W3mqahpXwZ+Nl4NamMt1Z3vwq&#10;1yRVU8FVzZ8fjxXhn7b/AMF/jx8R9T02z+Bf7J3xQbSoLdmms4vhVrEC+eT95lkthu/Cu+jSpy0l&#10;E46rrL3oPboXviN+2T+zz4jgu/FPwr+IN1p3iCWGS0gnhtWLSJj7xTn8DivWfCnjTWfiR+ynb+J5&#10;/EWph2sUC69Cm2YOvVmBwfrXwFJ+xh+3fb6jDLbfsY/FrzdpW4urf4b6gmVJ6H9znGPQV9E+B/DP&#10;7cXiKHw78PvFP7L/AMWfB/hrTY2g1RdL+HesTQXMTDBLILcsWI9u9Ktg43tDYzw+MxXN70T3T4c/&#10;EX/hY/iyz8MP4ytdVt/DmjqdWtbi28xpps/JMjnOGx/d6V6Pr3i+TTdAjvf7HvLqOWdYdlvsDRgn&#10;G8k9MV4z8O/AE/hxb/wHafsk/G3S9N8xWh1z/hVerFrlweGAS3Lgf7JFej6nrvi7S7F10v8AZ++L&#10;995Nvt+zN8IdbX7QR0+/agZ+vFcUsLVpytFHqUa8ZRvN2Z5t+0X4O0W20abUrfxTa+H9QvLgRWuo&#10;LMYpSxx8gbGQT/eBrN8Q+D9F8f6x4d+F3ijV1tdatxHcX17JY72vkVRlDLjD5Fdp4suPEPxEk0qT&#10;xt+xf8U3trFVkjV/hPrDTQzZ9Bb7K6S817xKs8d1p37MXxUMkceyOST4P63vUYxwfsnFHsMRzL3W&#10;ZVOST3PJfHl94l8F/EW28AeBfDE8lh5CO2oRY2wJ0IKnofavGf2yfg9rvxFktNS/sWO4ks5MQybf&#10;3w47segPevqLxjf/ABKk0ma68Pfsu/FSbUCuFkuPhPri5/H7JXnfjzxha+FNU8O+G/i18OfG3he8&#10;8V3ps9HbxF4E1OxguroIXMSy3ECLnaCeTXTRjWp1LtaESjCpTcGz4p+MPgz4iaL8JfDdn4p0u4mt&#10;dNkmt7ZSRMwZvmAUhuOuK8p8PWviS30zWLy4sodNE0SgG5hJxGOMlScZNffvxb+B1z8W/C114Hl1&#10;qOxjWcXFi/TEg7ZHYj0rzzQf2VPDHg3QtQ8L3VtDcx33zXhWRj2527s4r0cPjKLkk0eTXy79/dHw&#10;m5+GOmeJozKLG5+UhI7zDAyHvs/h5ra8OfHL46fCjXP7Q8C+N5NPjaVRNoslnutpo1OcDjIyOK9e&#10;8dfsR+KNK8S3F18OV0eXTmjYRQ6omZtx7kgjpXI6Z+x149tJXutfsY5rqObcsnmP5Zxzxz0r1/rW&#10;HlTtY5/YSozTTPIvir8T/FnjHxfPpNn4Ft7N9RuPMX+1rVWSZmGSARyMHp3xXDJ4K17Vry7udRbT&#10;ZUs08lLPTYSPLYt8yKzfxY9fWvuu0/Yx+MXx1i0zwf8ACz4azeJNWk3JdXFqiLbWII4Z5ZOAMd89&#10;sda++f2I/wDgi/8AAD9ma1tfiJ8ZtJsfFHi622ztcXEa/YNOdTuDojD5nX++xI4yAOtfj/iJ45cE&#10;+GuDca9X2mKekaNO0pN/3tfdXm/kdeGyPMsxrJx92HVvax8B/sG/8EPviP8AtT6fp/j3xLaXXw78&#10;GZjmhl1BGku9RVgCfKiPAUrxufAB5G6v1j+HXwq/ZG/4JufB9dJ0NbHQbOGMi41C7YS6jqbDs8n+&#10;smb0UfKBwABXBftGf8FUfhV8P/EN18NPg1H/AMJF4isdyXF0bZl0+1YAj/W4AkcHHypkY9K+Ffi1&#10;8XPHXxW8VyeOPiR4rutQvtQuNphmk/dW/HAiToi+wx9a/nehwz4t/SCxv1ziWrLAZVzKUaC0lNW0&#10;vfXVfblp2R9JGWV5FFxw656nfdJnQf8ABRv/AILXa74xWb4NfBjxHN4Nt9QDW6XWB9tvFb5Tu2k+&#10;WvoAQx7kdK+H/hf4m+IWh+O4PD15PdXMc1wUulmgZGbPO8uc7snnvXf/ABS+BV94v8dJ4hsNHs7q&#10;GGP/AFN5bBvLYHO4Hr+Vefal8dPGuj+MIbX4b+AdPuBZybbxru8Pnsq8FkQkFQK/rTgngXhfgPKY&#10;4PI6EacLau3vt9XOW7v0Pm8bjcXiKnta0vKx7b8Q9ftdD8OpZX/iC30qOTaqtPcBWLZ7nOf5VU8E&#10;fFz4ea9qU3hTS/FNveX1tGDMIeeP97vXgfxC1uL4t61/bWt6X8lxxaTTToyuv8TbTjp0qTw9ceE9&#10;A1G10vwoGtbqKZXjkt1DeYR3bHH4V9d9XjSozqydlFczv2RWD9tjsZTw2Hg51JNJRSu5XdkkvXsf&#10;TsniTQrSREvNQiUPIEUNIM7j2NcN8ebCDQLj/hIWWaaRl2zRJnAGOMeleb7rLwzDf61q2pTM1xM1&#10;xeSzSEqW9h29OK8z+I37Q97oUDW/iPxReQjWGWKGO0bzDZW68buf4mHpyK+FweKocaVq+ElRvQhq&#10;pX3fY/qnO+FM5+jrgct4gw+Pgs0rqSlQ5bqMGr2Xy+Lmtr8Op6l8I/jbojeIH0bUtTNpI8WIYVtW&#10;wHyfvOcDOK9O0nxLoHiLR21KPUYriySRkduOHB5/Cvmfwrrelaj4cFv4KvLi3t7pcSXWqOfOY4/g&#10;DHk1k6P8fn+GOow+AdG8P3Vxptwu3Ubu4jbdkkguMcV95hcupYWlGlRVoJKy7H8v5jxBmGdZpUx+&#10;OqupUqSlKTe95O7a8uiPoT4q/DXwjp1pb+NtWezspppl+xamJjEUx0AI4bPvXj+t3/ijxTry6h4T&#10;8QQzfY2dbq5WMjzGIwSOMDjvWHqOv6d4tbTdCh+JYvdJuJGjt7a8heTyyeS24f6vb71qfDLwb4p0&#10;HUL7TvA+t295Y3KkKt5GSH5wTzg4rs9n7Pc8qpUo1Kr5EX/h54VvzqkOrR6nc2lvp8heyvI9SLKZ&#10;m4Yvnkr7dK7r4UahJB8QYxZ6rp8b2Mx2vBKqmZicnfxnkmsHQ9Dj8UahJ4G8QRv/AGXYrvmjsWaF&#10;ZZMHaNx4IDVzOrQeJfBGkPJp/hCWzvobzdb30yo0d1hs5GCan2ftNUR9Ylh6kWfdcL3D6etwyqsk&#10;g+Yhcg8fTn8qz/BEGneFr24srDVJGu7k7ri3uNR8xcZ/gQqNo+leL/A749+LPGVpYaLb6Suq3kF0&#10;Bri2rFBbREdeev4VW8ZWXiy7+NF14rXRLOFImxps0kzpvhzwCM+vrXn/AAXi9z3p1IypRaPp+aO4&#10;iga4is382TA+WM5rotA0T7Lk3VvgyKGZmXn6Vzfw28caZd+HY/8AhInVZI1BkSJRt/Ag10j67pl6&#10;FXTrzcDjC7ga4Zwk5Xsaxq+7Ym8RvY6V4cvL7XbX7RCsbPHHDJtY8Y69q+M9f1fw74uvtS0/TfD7&#10;QaNYsS0NxAxluJs9PN3Zb6Zr6u+LPjDw/wCFvCbT+JZVW1kbymRo924ntivlfWte8JeI/GXnfDvU&#10;fsmlxyqbjTRa7fOk7kE9a2wtOpGfMkcONjTlG7Z6B+zbq9v8Lr2CPWZbGabxq3kQ6SLxReW8aDAy&#10;gBwv4g19veBNatfA/hcT+IbsNHGvlwmeTezsRkfMfSvlP9l3w/8ADD4m+KbjXvFU+j3E2gIIYdCW&#10;QSTNzw/+zivZv2tfGHh/wr8I7XRYrjyLhp8xLnBZcYx+VY4iMq2IszfB1OTDWM39qH4/6fBo2k6v&#10;4evGm1KNXWC3VtxOD39MV5bL8VtO8feEr7xh8TPF11LfaTDi3sbdzgEj7prF+EXgrSL+1up7/Wzc&#10;LkfYReS5dFPJUDvSfFz4T6VD4NulsFJt8ebNMJNoR+OCa0hTjGNmdHLJRvY2PgT+0Zqnguzs9Ktf&#10;Fs7WV5eea8ckhbYgPKgOf5V9beItU+FHx/8ABy2s2ifabKGHbNJM+ZYCR99f7ozzgV+YN14LvrXx&#10;fqGl+FLydLWQRvZ/aM7Q2BlQfTNfQX7OXxt+J3wt8UWuk+PJN1vNGsbSWrZiEY4+YHrWnux6hZ8l&#10;0dp4K8K+LP2VPF/iHxn4l1k6t4OuoSbe1vG82Exjorls7l77W6EV3fwj/a18KftXfs6ax+yz4svf&#10;tEOoM8SXDR/vY4w2Y9hPYdq3Pij4J8I/GrwFdWOmR288OrQlbi3Zyqy45Bx2/CvH/CXgbTP2bPEE&#10;XirU9Dby9Ft9kVxbqqLGuPQn5tvX8Kyk/eutzOnivYy5Jap7nofwL/4JnfBr4VbdY8S7tWeSZWtr&#10;N1KBAP4mYffrvPiJNpthPdeEPDN0lo0e2IR3SssccZX+HI9K9Z+Fvw4bxH4T8P66fieuqSTQLqMs&#10;uDvMT8gEr8vfGPaqP7Snww0q4+G82saC3mX0N4srTTPtIUDn6153sMZiKznWlofVV88y7C4FYfBR&#10;tfc8h0DRdIvNMjltdsiorDzI1+ViFPI4rPvoY08B6s7btq2MvyqwXqprqPCXijVvEmlW8Os6q0zW&#10;kPkrM20FY8EbAFH61T02zjn0/UtMMXzbSsfmLwVFacunKfJ8vNdLW5+cVhZaxL4ng0zSDfTB5gr2&#10;kajhS3TIr78+HekWzeDtN8LyRbo/syiaOaMfJxyCPaqvhz4P+G7vxBHqMukW8Ee7DpCoVnx05xxz&#10;XT+LbiHwdoMyacgjZ1w0s0g/dJ3OeOK2rYp1uVPoc+Dwn1fmb6nBaM3wGsfGd7fWcsM1xDcCG7ls&#10;rffh8/3R0Hqav/tB+N7KOzj8F2+mW2o6Hq9j++aPcskUmflKjoB6147rPgrw54GuW1rwp4qmaTVm&#10;/wBIksZo+rnqCM/NXsXwo+GNzb6PB/wkt5Jesqhop9QbzJNp5x1/pWMr83Mjop1IyTWx8/3vwA8a&#10;XXhy4uvhxcXdlcLMWRmXHmtt+4e5Wuy+Amu/Fb4aWSfDDxWsMKSBfsd2rSTbmPLctyP5V7Fq3xVu&#10;vD3j2H4fy+Bmls7t1VdQ2/Kn4DtXUz2GhO22Pw1bwz7i8VxHGvORjvRzOW5NOhy1lJaknh7TrTU7&#10;WWXUJFZlhwZ9vyj1GKZ4RtLuPUbhtCjZdKjXbJIzfM7e3tViyij0vT/KmbYki/vl9qj0jxPp2oTp&#10;pGgxbQr4WXoCa5qvNynZTglNto6DXNRZIIYWEawlQHbjcteF/G/45TeBF1GHxiLTTdPVCmmXU0wT&#10;7RJ1xg55r3DxdpVzp1rF9u1+1s7q44t1mmVI7jjphiMn6c18pf8ABRCP4caf8NtN1f4n6RNcW8eq&#10;KphiUsImwfmz1xWeHaWISZpW9pTi5R1Nf9n658OeJNMTx6+vW+oXl4/li3js1jEAz904+99SK+hP&#10;7EOqR2thaSpCjxhWm3DAPfivk/8AZ0m8OQw2d78JYZrq3v7dCkMxO2M44Pzc19ieDtCurDTbWW+Q&#10;m4WMNOh6A+1b1pR9oZ4fmqR5rFi88DnwhcwtE+6Pav8AqxgH+leP/GfVPhtrHxCTwZqc9ve6tDF5&#10;8Okqyo7OvzAZ6Kc+te6fEP4u+CPh94Nm8T+L5B9lhi+YmMsfoFHJ/Cvn3xlqnwaHh/V/2idG0yPB&#10;s5LtdQhtzJIpVeMLyc+1ctOMpS900lOEVZvUz/Hn7dc/wY+BdxfeM/hprEniC3uZIdL0y2xLuU9P&#10;3gwBgV8weCPhn408d+G73x98MZz4dm1a7+0661wrRPM5O4pleXbn73SsnUP2iNb8aeH7mz174027&#10;3UiPc2Mk2mf6qMnOxo8ZyB+Nd98FfhL8d/iDrVneWnxyjXSZo4xBHZ2PlDaw7g+3416VOnHD025f&#10;a1PNq+1r1lFPRFnwR+xXpXxC1WPxd400X97a7Vg1Fn3MrKcheexr660Pw9YN4Cm1a0sz5drZhUiY&#10;7fmAwciuL+OniTwt+x38LNNl8X2WpavJPKkSppK+ZK7EcsR2H1rNh/aN8A+LfDkeieAdWF1c3EIM&#10;1lvXzICRna4XoaznVnWa8tvM2oyoYeUorc801r4P/E3xD8TbfX/h/r2oWdvI3zJb3R8tJc9Qo6Ad&#10;/Wvrz4f6T4M+EUlr4z8UIsnii8sUt766tw6+dx1cdPxryzwc84ntRBthWRgzwNlSpH4d+9ekW+ua&#10;O+qRrcTedIq7doX5c/Q1nWnemrhCi5VHJdS54cN1b/GGx8QRvCui665ivVtbIvIJ88M0vH8jXpl7&#10;eax8P/GE+p+ILnytLht/9ZtLRuuep9eKp+Ftd07wjoLS6ikdxM8u+ztI1GWbt9Kl8eXVnq/w3Wx8&#10;da9Gy306jyVGNqk52evTrXmTi+ZPsddGPs9TyT9oH9pC68IacvxS+B/w4/s3T1mW2vNamaNvNZus&#10;kcQ549TXgHxN+Pv7Ven+AbHSIteuNP0fX90sl+8Ia6utxPykjIx78n3r6H+JOheE9J1axlMQOmxx&#10;iMWcinbMPcdKx/jv4z+EPgvRNOtvHvhcXw1iDy9D023iDCJscdfu8+ldlGcKcY311MsVh6lRc17L&#10;yPF/hl8Q/GfgnU/D9x4v8S6i8moQi0a4W+O6QZ+5yRjA56cV9ha14R/Z51/4XaJ4a1rSLrUFVml8&#10;y7ndn/6abm7nNfO3hz4Z+GfiB4r0TxydFOlr8sP2GeQA2jLxvGTjmvXPifefEfw34k8P6Xoenq+j&#10;wSNHrFw22RpIWA5AU8EVeJ5Z1rxVjnwvLTpShNXuXfjJ8K/C+i6Pbw/Am8j0mNrJQ9vHCcTDGdjN&#10;6H3r5H8PftNeM/2YP2ibbxdpOoWKW894sd3bw6arZ5/eR8YO7HfNe+/FL4veG4fB+rXHw11eTUbn&#10;SYSzMJDFIjHouHAyR7Zr4Y0fW7fx/wCN5h471Zkjnkab7RJEHaNuc845P4V2YeHtKbu7nn46tSoS&#10;hCKP1f8A2h/HU0XwAk+Onw6trXUIdTsVupDMoQwhgNxOehHrXzR4h/ar8J/Cj4b6d8UtDvbi/HiA&#10;NDJb2lqrMruMNuY8NgjjPavSvCmuSfFX9lCT4XfAz4i2M8y6Otve297tZmiOMjb/AA59a+Qbrwfq&#10;fw1+La/Byb4ihdOkvI4byHy/OhFwR90xngKCeowaxw0ZRqPudGKxNWaTW1jnfg9/wkfjz4/21pp8&#10;1wrJqSXU0zQqvlJu3eYMc5FfoZ4++AngL412mheJvGWopqGt2cZOl6tEpTeg+6JAOmGr5R+H+t+B&#10;fhPrt1rt748t9J1TR7p4ZrS+iSH7SAekQOCVI6da+nPhx8atO8dQWviHS9RULJGEa3umCsgIyNo7&#10;59q2xk8VGSaJy/D4eNGTbvfWxj+Bvhla/syznVvHNpFrF5rV4y3OoQyYisYT2LPzj6Vwf7Tup+A7&#10;jwze/E7wZerqV3pd5H9l+xybgu1slTxgAjvS/HT43L8X/HsvwF/4QzVrWOGbfcaqu1IZcDooPJHr&#10;XjscPib4Japqvh+68K/2lpepSYnt1jdsrnselY0IxlrV1CtU9jpBaM7H4O/tJ2vx7NzozaRD4c1q&#10;Nmaxa+k3JcxAdgvfNM+GngT4j/He68SfD/43PHfR6W3n6RNGNirJkgLx97tjNfLnxjuvCdj4/g1T&#10;TPCl9pNvDMGt8sym2bPXggmpfFn7Zf7QvhPxfj4P/GCWPT/s6m5klsQz5I5I3Z6Dgeveu6OHqSd6&#10;Rx1MZGpHlrO6O58FfA34rfDj4q6v4JfSLhra8gllhEluGCkA4YHHrWboX7G/i34kxza/4k8PzQ27&#10;3DRQXjw/NKc8twOOa7z4J/8ABU7xnr+h3Gi/Fbw6t1eW8P8AoOtLYlWlYD7rAA9fYVz99/wUM+N/&#10;gW7uNHtdOtLgaoxuIYnjaSCBGPTJCheKObGIPZ5fUheWsfI8t+I/7D3xJ8DeNoG8IRXSMjDNysjC&#10;Jx7r0asXX/hhb3elalqOpWV35lruiuLmG4UlG79MkKa9g+OP7Sl5400e00Tw38Rk0XVtUsALyHS2&#10;8yPb3VCPlVj35zXFfs9aJqvhbWLzVYvDN9e29wrRX9v5pZpgR98qQcV1RcoR5ps5pUaFPEclF3TP&#10;EpPA6WVxbjSfCMs2n3Q2ZsW8h2Pcu2dzL69qjuvhxd2uqya/aaNbXPkAK1v5O4Io6/MT8x/CvtCf&#10;9mTSdAks9di0+Y2OoRB2ZYzLJECfukt/StCw+BHhXwxPff2xoiCGRMw3cbFWC4/iA4FH9oxvuawy&#10;qUlsfCPjX4i/GK/0O10HR/BsOl6NpbSXMmoRWKQy3DEfdY9SfrXBf8IGYIrbxZ47vvMhvW3taST/&#10;ALyRSc8LjnFfXP7SvwL8aQ20T+AfEca6fNJvaQ2YkIXvg5wD9a+c9btNbsr+TV/EWm+ZZWe5ba7W&#10;PfNIw77TnP8AwEfhXo4fERlqjzcZh3h9DFm0a1+KDy2OteOYo9BgdTp+mxzENuH3d+FH4ZNbXh3x&#10;R8Wfhvc/YvCHje7j04NHGumzL528A7sBmJK5Aqa0i8MfHO9g0uaO5uFhXe0VjIYZIHX7pPy9Pauh&#10;8QfD25+Gvgv/AITnxA+s3ccJZIbW3wN+T1IzyffI4orTjK/Mgw3NFps+vfgX8VND+IHw0sNSh0Zo&#10;dU8svNbKwKhxwfof1r0H4ieEdd+KfwdHhDxFqEcE0v8ApFuunsQbdeylh3r4a+AXx/1L4Ra1aN46&#10;EP8AZeqzBfJitZFNsjdGcgtj3PSvpLxx+0x4I1T4YyWPww1Ozvo0umt9VZb1o5YlI4ZScd68LEYa&#10;Uppxiz6mljadXDuFzxDxHpGnfDzxZ/wjt9rV1a3G7ymZbkhZD64HNSXGiazo9wkCxGZc79twBsI6&#10;5NVPDPizwx4f8RtYeK/CGoa9G0yAXcsYkkjyc8MfvV9F/Eufwv8AGbStB0PwlpUMdtaRhbhpbf51&#10;46MRjNbTlOjNWV9DwqOWRxEZSpO1nqeK+MPhppurz6P4t0zQrCWJo18u4QM5guActg9B2r6v/ZP+&#10;M/g8eF7XwJ8TfHBufEVxe+Tp8F027EZ6cqMH8ax/gb4U8DeA7uHww+jfaIpLjDrJjyyT9f6VvfEH&#10;4I+FI/H2keKfAGjTQzQagktxZwYWMYP3s4Jrz8RiPaXTPZwGBq4Kopxd77ml+3d8GPA0/wAGLrxN&#10;q7TfaY5AmnzQr8rnPcD+dfEPwl+EB174oabbR3zizUksscoUED+E+xr9Nvij4VsfiD8LL7wLrX71&#10;L9VZW27micegr4J8Sfs46j4Z+LUnw78N+MdPeZo98fl7coD2OOh9qrA4r924yMs4w1SpjFUXw22P&#10;RfDP7O2pL4k1DX/B3iLQ9QtVKwpaQMF+zMRna23371L8Pfi74m8Yazq37PvxF0+3s5UmaOwubH7v&#10;mLxhm7jBrk4Pgj8cPglanxZ4BmW0ePMc02ntv85j1Z0ycmuoj+GPitjoPx31S9bzkiM2paXbxurG&#10;XPLY/Ws5VIL+I79jfCxlUtBRseu/CP8A4J9eBdIlbW9d1a4a4YElbW4KIdw9c/pRXc/s2ftk/Cbx&#10;5fXWi3upQ2slidkq6kRCHYL/AA7iM0V48sVmFOTilome/DD5WoK8lc+ev2nfBPw/8X+HdO/aC/Z4&#10;8U6bbxtIst9pk20fMOSBj7rA8Fa8SsPjpdfHeS48EXPhx9F1i3jM0IuF2pcqvQo+BnOK6r49fsif&#10;8M7/APCP/ETxt8WI7TxtcTLcx+A9H/0mCfA4a5CYCtn868stfh9428U62/jvXJZk1P7R5sd0jFBb&#10;5bONuflTttr6zBR+r0OUw4hxkcVjLq3yO10vStQ8T6e3hnXdJaxvI18xpIoR+8bPGfXpW3qHg3Uo&#10;bnT9Qju5kuBH5CtH8ij3PrS3V14kga21W7eFfIVFupJNwaVe5XA7V2F1pEHibRreC206aZuvnQ3W&#10;fMXGcjgdarES5lc8nDz5TL0HUNV8feFdX+Hut2c9jcWVwv2e+V8rMcfyrz3xDc+Hvh/4hY3FrcX1&#10;3PiOVl5AIOePQV2Xxi1nUPh34aS+gs2t7eSRDDub5xtHOfrXjWr/ABa8PePoV1e3vGt9at/kmt5V&#10;/gz94Y71zUYx3Pbp20dz6r8Lal4K8d+FoNXaOC3vo4f3FtKy7sr39687+Ouo+G5tFkR9P0+zvrpN&#10;ouoYwJnfGK8o8G+LdN8N6l/aXiq+uvLuo9q3Ee5tuewA6VlzWMPiy4uvD2oC6hmtbr7VpLXDndPG&#10;epJPb2oo0bVG0bYqrF09OhgXOs6j4X0KK3v7stcBswtcnmbB4VvTNZtl4x13UoZNd1Dwx5LyysJd&#10;JQBsEdCrkYOa6X42/DTW9P03bpGopcSFY5VkVT+7b0rmdB0q6t/hhqw8SeIY7PUIZPMhF7IS7oeo&#10;jH9K9Ol2PGrXlTuVdYi8Q68I7fxJY22myXEZMm+4V325+UELzVa48KeI9L1Exxa4ZpNqtKJCRG0f&#10;YL79OtcrBpGp+PMx+I5bjTneQCzvoQN06r+PGa9p+CdtYfFGM/DfUtA1Cyv7fTXU6pqBV7by1HU4&#10;OSzDoPWtKnNT6nhKn7So0kefW9hqIuzpz6xCu351tlvA/m5654+UjsBXdfD/AOBU3jDw/q9zpGvt&#10;YypC04caaBJCQP4XwMj61D4Zn+BvgjxSlu5bWryzkYeW0Qt1hRTyxLk59Md69G17x7rfivwFrXjf&#10;wj8UrO00+1ha3/sW20/bI6sPu7uMn0IrJYrn0ZSoxUbyPn298S+NfAuoyafeWceoCUD7RfLpq73j&#10;Hq/rWXcePNC1f/ifaXoF1NcK+0Wsdqwa4b+8eORWrpGmaHd3n9nQ6trlq03BW4m3/vfTkcCk1mDS&#10;JFhS/n8QxyWz+WzeYLdsjsm37wJreKjLc8hwrTk2kVbvxJ4jtbB7fW/hp4fm+6cRyLE+CeN4xu4/&#10;CpfC11YWmqyNHazWlzKMvHNEWhjPYKzdRV3Ufhz49uBca14S8IR6tA0KrI+oR+ZcNkYwh6cdeayf&#10;+ER17wh4ejLaZNJFNKwa3vpG8yJ88javAAPSqhKnzciY+WUI+8dDJc6BLqZm1TTLe7ud2Hmjtd2A&#10;B6joK+iv2bNc+FEnhttE1Fryz1C4tZo9NfT4xi23Kcnpkn3Oa+VbO30TVEKSazdNfINyw6PMsRPs&#10;wPXiuz+GXj3xD4W1Sz/4QrRWv44ZhJNJcPskiAPzAg9ePTioqw59jswuIwtOfvPc6YeDLLUdUuvD&#10;8xmms7qSQLdXSbZ1UZ/1nqfpXO6h8LEsovsWlSx3ltDyZLjIwO2M9K+1NV0D9lb4y/B4/FbUpL6z&#10;Mdl5t5cWbbGE44KdOa8P874FQWuoSaDrst5Z31jst4NQtXWYSdOo44rkp1papp6FV8DTUeZS0Z4T&#10;4k8Hyi/gluNV0ezWyteLhziVc+ijhz9araHpOmwLNLL8Ur6V2T5TIfLB/wCADgCvXbv4M+DdQ+G1&#10;x4mt/GVnqF3ZQFm0SSEGcqD13dOK4W0OieKbSKxsPssU1uuyRblQphA7lh1rb2h5MaPLK5S0TxFr&#10;ZsFh1qZbyzs5P9GurW62yBv9sY5A7V1Pw/8AGPh7W4xaz6fPcR3Evled5ZVlfs3UcVwPizRfFfht&#10;10zWYrSSFsvazafcli6n+9isvSviNfw6n9ji0MyMvy5hcpkelbSjzxVjT20Y1FFs9X8catFo+rSW&#10;d5cLeSRL5SzxybvIbsSMmvQV+CNlqfwp0zx7cXBj1CePaLeePH2jnG8HPA/CvFdI8RW63P22/XyV&#10;Zf3dvJl/m9TXtPg/9su3v/hK3g34r+CLPXra3Ah03UNHj2TQBegOfT2rGdOUI3NqMacZM88+K2he&#10;KfAF83hW28USW9veWiySQaZAsrz5HTkda85ml8d+FdQt/wC0beOO2bY9vb6hbGGRRnuQduTXuU37&#10;Qvwi1DxFp9342+C99cRwxiO1uob0M0if9NF7YFdN+078TfgVHa6Ld6ZoPmR2+mb7TSlVDvJ6Fy3p&#10;+dYJ1OZHWqcXG6dj5L8d+Jrrx7q91qjaLcwzC7UQrdXiLFJH0xyCCK/of/4N77KYf8EvfBcWotG0&#10;w1DUA7RyBgP9IbgMOtfiJ4th+E/iz4Vj4py+EJrd7aHa1tabXAbpnFft1/wbyrDb/wDBLLwUlqZF&#10;Vb/UvLEy4bH2hsZHrV4hylFG+CptVZSb0a0NT9v/AOLP7ZNt+1h8K/2Wv2R/jD4f8GXHjTQNb1C+&#10;1bxB4XOqJutBH5cYRZYyoJk5bJIx0NeFfBH/AIK1/tB/sQ/G34o/s2/8FhPGHg+a98JeFrXxJ4b8&#10;XeBdPuUi1ezlk8toY7Z1DtIhK5PGS2BnGa+gf26vgT+2Lrn7V3wr/ao/ZL8DeEfEl14H0XVtP1DR&#10;/FviaTTI3+2eVh0eOCUkjZ0IFfGnx3/4Ii/t8/tx2vxW/aa/a58WeCbf4ta5Dptt8N9C8L6pfRaZ&#10;o8FpP5pR5w6y/veA3AGVDDacY4uZM9Q+h/AX/Bx3+w/r6XVp8UvA3xG+HepWlxapdaR4z8IywTrb&#10;XMmy3vPkLjyX4YNnIB5ArpP2k/8Agqj8Ll+J1n8CfgB8VLePxJpHxA8O6d4qvLzw/d3Wnta6iJWF&#10;nHPCjKt0yqOGI2Y+bGa+Nf2Uf+CFf7Svxe174ueMv2vPgzpPgmy8bfDJvCuj+HdW+I1z4on+3RnM&#10;Wo/a5S7wx71V1j3llU7eORXZ/sw/8EK/2rvgZ+xRbfD/AFr4jeHb/wCLl18atO8Vazr7zNJbx2dj&#10;HNHAFbbmRgGRtpUc5HPWmB7X/wARFP7IkP7QkXwPv/hJ8SotBn8WN4Yt/ilJ4bB8Py6rv8sW6yeZ&#10;5pcyfIP3fJ9ua5f9nv8A4LH+NvjL4s8L6d4nvf8AhD7QfG3XdA15te8H6hFDqGk2sczxQ205QoJ0&#10;WPdIzMAOhweK+P4v+CDP/BUn4ofGXwz4g+LXh/w/d33hP4wQ+KdZ+IWufE+6ul1a3N3HPILLTUQQ&#10;2fyrhty7mIAzgZr6O8R/8Efv25PisLj4K/EDVPA+meB7f4ueIfE2ja3puoTS6gtnqlrNGwlhZArO&#10;skgICsPlyO2aBns/gz/g4u/Ym8UfEc+Fr3wZ8QtH8N3z3UXhX4h6p4Tlj0bxDPbI73ENrNkszoqH&#10;qoB4wTVv9mb/AIOFv2Mv2qf2hfDPwJ8AeEvH1ra+MZprbwp4z1nw1Ja6Tqt9CpaW0hkciQyqAc5Q&#10;Lx1r5XtP+CXP/BWn4nfBH4X/ALB3xL+H3wz0nwL8Djdx6L48t9bMt14ihNjLBbAQmNpLYgyASNuU&#10;OexAFel/Av8A4I5/tW/DXRv2MtN1nU/DJb4CeKNU1DxutvqjHzYriJ1QW+Yx5pywznGKBH1z+3j/&#10;AMFQfgl+wa2g+G/Fvgrxf408XeKlmbw14H8B6G2oalqAjxvZUyqqF7lmUcV8W/tC/wDBdbxL+0j8&#10;R/gn8Ov+CdGva94f/wCEw8U3GneNtR8TfCXUL/7AyCNTboke0GaKRj5gDYRfmYgc17r+33+yB+2F&#10;oH7dngf/AIKUfsN+A9B8aeJNB8I3XhbxB4L8S679hjubG4kRvNgm2kJIpGSWLDAOFJIrgv2Jv+CV&#10;37XPwk+IPwx+LvxuvfBq6vpPxK8U+KPF1h4fmMcNsNTjjEUNviJFfaVO7CqO/egD3n9uv/gq98G/&#10;+Cb8fhHwJ8RvBXjD4heOvFiEaX4Y8A6ItzfXgjH7ybY8iqi5BIUtnHTODXm13/wcbfsMaj4D0HX/&#10;AAF4T+IvibxH4iW6TT/AOg+DbifVvtNs22a3eNflR1IPJbbgZziuD/4Lb/8ABN79tj9rz9oL4f8A&#10;xV+B2lQ+MPBOi6NcaVrnw4f4gzeH45J52IN5NLEMywhNoeNSGYKAK8V/4Jkf8EEf20f2Rv2jvhZ8&#10;W/iI3geDR/B+qa1canY6LrM0/kx3YIiWLzEDPjODuOR70Az9OP2K/wBvn4H/ALcX7M1v+098LGvr&#10;HR91xFqljrlv5NxplxbkieCYcgOhUg4JHHWvnnwL/wAHDX7Hfj74vR/DjR/h18Rl0fUry4sfC/jq&#10;bwg40jX7+AN5tnaSbt0kqlSMFQGJAUnNXf8Agmz/AME0vid+zz+wR8Q/2QPj/q+l/afG3iDxJPJd&#10;aDeGVY7XUZZTGcug+cLIMjacH1r89vhN/wAEI/8AgpN8O/in8PPBWk/C7QYtO+DviBtZ0T4gal8V&#10;ry70/XUUN9mtl0uRmFpIvy+YyLGp52gUe4B9+Tf8F9v2G/i9pF94G+AXxE1SfxvdeF9cvbG0ufC1&#10;039jzWMMpdr6IIWiVHjyVI3Mv3Qc1zuuf8HAHwE/Z78EeD/Dfxa8M+NPHHiWbwzpOqeNvEPgPwdM&#10;dL0q3vY1dLuRpthSIhvu4Ljptr55/Zv/AOCG/wDwUY/Z1+K/jH9o608afDnVtc+NfhnxDpPxU8Oi&#10;JrK10pryGYW8ti8aHf8AM67l2oOvXg15j+1D/wAEGv8AgpB4n+I/hO5+H3g7RdU1q18LaLpnhv4r&#10;aL44Giz+B5LSELKJIUQvfRnlFZfnIxnAyDXuDsfUOp/8FyvEfxV8d/E7wv8ADC21LwvpWgax4cTw&#10;r4i8UfD3Ult3trqWBZ1uP3ZKSS+YRCCACCG6c16X4u/4OHf2KPhz8fP+FFa34P8AiC1pa+JB4b13&#10;4gr4ZddD03WC6qtrLO7KdzBg25VZQvJIrzv4if8ABMP9vzxD4y+IHh0XHg/WPD/jafwfqF34m1DX&#10;po743WkfZhMpg8khg4idg5fJOOOeNP4+/wDBJn9pj4n/ALBHxA/Zn0HU/DaeIPFHxybxdp882oOl&#10;uLA3ZmCOdhIk2/w4I96nToI7Xxd/wcS/sYeE/jNL8OoPAvxE1LwzbeIE8P3fxQ07wjJN4fi1Z5Ak&#10;dl9pByzsTkEKUwD8wr6E/bf/AOCgfwS/YN+Dmn/Gn4x2muXVnrGpQ6doun+H9He6u768mUmG3RFx&#10;hnOFGSBlhkiv5+Pij+1N8cfBvw1P/BNmx8TeF9Q0my/aatLqTS5NPvF1yJReq7qkTW4iEJfc/m+a&#10;zYIAC4NfvF+2J+yf4w/aetPgjJoljpclr4H+IOneIdct9aYbWtoYHXCKysGfeUIBAxjOQRT5Q1PB&#10;td/4OS/2Q/C19FYa38BvjJDDpkMT/EG+k8BzrD4HMgG1NSOcxtkhSED4J9Oa928Ef8Fav2OviN4G&#10;+KnxJ8LeKdRutK+DcgTxpc/2POPKzGkg8rIzKMOPug18b/H3/gnH/wAFOvB2o/tAfsz/ALMnhHwT&#10;4s+HP7Q2ry6rP448aeJD9t8OyOsayRPA8TeeMAiPavy4zuGBXlfxL/4JB/8ABU34P6f8XP2Yv2Yf&#10;CHhnXvCnx4msLzW/iBeeK0sToDwwRJNbPbFGklRzHwy9QeQvSkGnU948A/8ABwH4Q0T9q74/ab8e&#10;bTUNL+GHw70/Sn8KtaeFbn7Zdy3HG1iQdzykjYuACAcZr6g/YB/4Kx/Af9v7xVrnwx8L+AvGXgjx&#10;l4ctY7zVPB/jzQWsb5LOUnyLlQCytHIBuXDZx1Ar85v2sP8Aggt/wUG+Kfxj8eeMvhzf+En0vxE+&#10;gahZCXxtc2MslzpkKr5LpBCGKud21xLGUIBByePfv+CJf/BNT9qz9nP9qv4hftf/ALR3w6t/Ao8W&#10;eHbPRLHwjcfEGfxNeK1szbrh7yZnOyT7yxl2KDjigR+oflL6mvzv/wCC9EUyeJv2bpLZ/wB5/wAL&#10;Sudm7pn7A+K/RAMQMk1+dv8AwXxcf8JB+zacdPitOf8AyReonrBjPnQXviu20WTVPGMsNktu7GSb&#10;I2BR79uK5Hwh8QvAPxH1ZtK8I+PdLvr2Rjm2huQ7Jg4JbGarftxweJfEHwX/ALL8LT7fOvFOoRpG&#10;WYR46AAjrXg/7CH7J/xS+NvxdM/wx8Fm0k0lXS61a6tfLto5CnG8gfpzzXiY/NMpyPLJ5hj68KVK&#10;O8pNJfj+XXpcmo60sRCMIuV+x9R6p4CinvfsRkV7ncqRi3j3b2P8OOufavUfgp/wT28VeM7uPXvi&#10;heTaXpasGW1z+/mXg4x/AD7816d+x1/wT5+Gn7J32rxtrur3Wt+LtU3SatrGoTN5KEnOyKIsQgH9&#10;48ntjpWt8cP2xbXw9FJoHwthh1K95SS+mP7iJuRx0Ln0IyK/kviLxu4y8Ss1/wBXPDjDtQek8RKN&#10;l5yTleMF2bu30Vz6ajl+FwsVUxlk+i6nZa/r/wAC/wBkr4d/6NZ2mj2NqrMmn2cYM87euD8zknuf&#10;WvyZ/bk/4K3ftQ/Fv4iv8PfCHg//AIR/wjDdCObTINQxc3i9G851xle4j6eua918daz4l8b66PEH&#10;i3WGvtUfLSSXGTt54GOmBXhXxc/Zh0LxX4lT4g61deZJ5294rbOGbPZa/SPCz6PvDvCOJ/tjPZfX&#10;sfLV1Kl5JSfWKk97/ad32tsefmGaYjER9lRXJEp6QfC+naWuuT35EtwqyyWluB8jFemf/r15v+1D&#10;8avBXwx+HsPiWw8Nald6gbxfJjRhjOa9K8TeFtSgtEhs9PMMcagKph25/CvPviR4E1HVfh9qkviT&#10;Qo7pY0drdI22FiAefm5r+jaMoTko2SiuiPAneKbPOvFH7Z2j6v4Fki8O6Y1rqV/YgQJeyBMSkYKZ&#10;/wAK8Gn8Xa14fum0TXfhxp9vqTW7TSarFdE/aQOcLJjJ+lVLP4f+EPFUzah8QbptPWxbbYrayk7e&#10;T19DVXxXqNx4W0H+zdE1y3utDmf/AEObUpSZjt/unqD6DvXu0qP8qPLlUlWqKCTb7dX6C6T8U/D1&#10;6kl3rFiba+ulWKx0a1hZpIwDjdufgbvYUuk32v8AgvxkNatLJfD1vaxg3cGt3AL3gJ52HoR9K9G+&#10;FngWJNMg8W65c3l1eXMCyKuqQxq0eOhVcccVk/FnV9H+I95H4G0K/sZbpfnYyxhhGM8nd2Ar4v8A&#10;1mo5vnjynDUVVoaqpPtdW0fZfmf05h/CGt4e+HFLj3M8e8Fj+aMsLT5ffk91Fp2kpS36qMfiWpoa&#10;p8V9B1vTZLq21O3t4Y1+VLxl2S56gE9TXmukeMvhfrGpPd6r4RHmK7rb6bKC6S+jD3J/Crk3gC18&#10;FxR39q9n4msQzJNYw27NLBJ/z0HYqKr6n4F8R63NZ694R1FP9HXYnl2oVk9m+lfWZflGX5Rh1h8J&#10;Dlj+L+Z+AcXcZZ9x5n082zqo6leSSb2SS2UYrRJeW5c1hvC91apqniSKGzj8ljDpsIeGS2ccdSee&#10;P5VY8A/EPUrrSNS8LfDm9s5rNIR9qm1yEM0Cnj922CTmq11aeItGt2/4SO50y4uJl8uS6nZvMOeO&#10;N3GQPetTx74fm0X4dRzeG7vTf7VjuY3abR1CGZQOEcA/nXdFpRtc+a+diLw98E9S8HxRaxZ6/Dby&#10;XCu88d5J8q85Dge9dx8OvFOvXWr28+m3cN00Ewjm1JLceQyscYX2HevD/BfgT4sfFfWbXT9e1CZY&#10;Lo/Z3TzCDsJztJPavRPEXwWs/gtrEGg+HtSv9XkjtN01jb3X7nOcnI/Spqxd+Vs1i6cdU7nTeN/B&#10;k2m6reaP4r8R2ulQ326W1vo9R8ssuc/MCfXpiuR0HTRrOq2PhjSvH2oXNnDK/ltOmfPZhgrH1yO+&#10;axdc17SPE001x8WtD0+K+YbbOCe5LeRAP4e/z16B8JvB3hDWIrO60KdZI448QtbsSyH2JIxn6VMb&#10;UVqaX+sSVlsezfAiJ/hNo+pXOsWsfkwx5ivrf5GkAH3M4+Y47Vo+MtS1nx/bab8QPBd/C1uyK7w3&#10;lvn7VzgRn0xXDX3gH4japp1zNZRX0klq3nWsMl18m7HTHoBXefC3WPN+GbL8T7mHT1+1L5Q3BSso&#10;6H868zEe9Vcj2KPwKJreG/jDY3Xh29s7bwe0Nxbq0VxHErBRIo7ccVe+DWteJdX0hdb1LS3jkllP&#10;7pbhvlGeOoHNbekXHiO3vrXT7ieG40m4t2Fy8UIVlbsQe+au3UOheFbmHTk1J0M/KrNJ39smsDd2&#10;XU4P9pv4u+JfDHhuOK50aSS3STfIzx729OK8Mv4rvwb4C/4THVbmQ3Gq5awhefayeYcDHpjNfTvi&#10;LQI/HFrcaf8A2zC0cfysywiRxzyAD614F8S/guPEepra+JNXvbO3s2JW1v8AEauo6Og9a6sPKxwY&#10;xSktGetf8E5vhlovh/4gf2sbVV1BoWW6lkuld7jIzu+XPH1r1v8Abz8OatrU+l3dtlorNl8xS3yk&#10;Y5zXmf7CZ8L6J8TbbS9GKxXQi8uSNsK0kX973r0z9vnxnqvh7TV07SLCS6kupPLWOP0wO9ctSNsV&#10;c2oy9nhUmeReGdQMN62uaZdTK1t5bQxxrkLt+9n2NdH4i+Ilh8QNVuvA9teLZ2d5Eput0yhWk4OR&#10;k8nPauI8E+KbvSPDU2vWng2a+uIY/KurKJgpZe7EnsKo6nqPhbVLRtR8QeGpdNkkkUw/LknvlTjg&#10;0pQ5pWTPWqYimqKR7r4D0Dw7Ffw2+vWMd1bwwkny1G5sV5/8WGtofGNv4i0mI/YI5Cy2rNtZVzgh&#10;vasHwr8QNc8La3Hq1hr01zY3Vr5cUYtvMSFjwCTwSamg8J+Pfijd3XiAaLqt9rmlyCfTbi1aL7NJ&#10;Dj5xKM5CiojTlKTRj7anGjue3/sg/tF+KvEl9qPw+8Q2tr5Nu3maTPEFdnVesYGOw969Q+NHhXw5&#10;8XPDsMHiPT5Gs3hYtF5nkvuHZh/SvjzwT8WtV8Ma/HdxWml299AfJ1u3t7oGNOeSGXla+sPhR8SN&#10;N8Uaethr1zDIl5CJIJI2DLt7D8+9EqbpvU5JctWN0eqf8Ez/ANpH4c6jbXX7LOm2rR3nh6Ey28jM&#10;ZZJoSx4Y9th4xzX0z4z+GjeJNHvtFgn+W6t28sKuMN75r8xPiZb/ABP/AGafiFD8S/g1oU00kl+J&#10;ZyjKjPHnJjLdlav0M/Yo/aqtf2ovhr/wkGs+HJNC1qxlEN5pMk6yGJsddw6g1s6fNG6Zh7RRlqfP&#10;Mnhy/wDh94gu/COuRlbgSYifs1bywboF1GO3VUdfLkVRyGHf6V7T+0r8AT4uT/hLNBLLeW43bo+d&#10;jLzgj0NeDaPrU9ld+Tr8ht9h8m8hbv8A7QrzakHGR1RnpdGP8QfFD+CPBt94ms9MFxJaRs8cS9yK&#10;+WbT9r3xD8V/iFJ4H8cWX9k6RfTLBatbzFmf1EhAwAa+xNd0jTbuN9MjkW4tbgbTu53Rnua8L8e/&#10;sk+CtDW41XSNRurqNb5Zbe1sxtkVickZA6ZqqfstpImrKpy6GD+0p+zt4R0v4VrAvik6Tho5ob6F&#10;SMMOihu31xVj9kb4gePGh/4RTxZP59tbxBre9uJGZpVxgBSQN34Ve1rxb4A1O7vPhx8VPFkayTQq&#10;iadLcDfEuMAkkYrnvhp+z54y8GfEC3vLDVpptDWTzbSaNfMMkR7E5wB9BU/DFo55c3topM+kNRGn&#10;yWVvfXUccjYJiYqMqK049SgvdN3RwpujX92WrFv47I2cVvbFm2Llt38qSxvlaMQldv8AdBrM9OPM&#10;o6GdqT+INWsmtwjsZpNrMnVF7n6V1HhDwzb6CLWCNYpWf7rLnrjvWLqmt2ljdW6RXsDN1McfXNal&#10;jq15cyxXllyyupb6Dms6vwiVSTK/xo+HvgX4pS6bfeJr9GuNJcvHbm62+S3ZhyCD2yAa+W/2jv2w&#10;fg3qPxMX4KWGkNqrWu1JJnhE1ruAwT5h44710nxX/ZG1bxB8R7r4hSeNNQmvLyVnjvZbhttoCeFC&#10;g9K8J1n9lrXba9vNA1q9mm+1XBdbi2URxsgPX1BJrTA0qbnzTOHGYypH3YxZ7D+yHpHxEtfHktrr&#10;PiHTbzSRI02m21jGF8heycdsV9g6drpeaS3mb7Ptjyd5+XAr5B+AXwa8b/DCWPxT4L1dWuGVY5It&#10;U5R1HYHsa9m+J/xO1TRvBkl5fWhmuGh2XSwqf3GeO3XrWeKp/vPdOrA1pKnZnI/tc/FnQ/EHhS80&#10;Dw/Zya5eWbeYLe2YeWnbDMD1r578FeHv2tfiL8PYPDXg6WTS7GPfutdUYN5/OSuVAAXFYeofA2bw&#10;jZeILvwdr+sak/iZmXUkjujGY4W5LL7jtXA2tp+0b8O7r+zPgR4hvLjR4YRHeWuu3Em8yHrjcc9O&#10;44r0KNGNGnpa7OeviGql3Fnvnwh/4J3eN/E+tx+KPH/xTt5N8nmNpthaxvHbvnG3OMkfjX1b4b+D&#10;Xh39mPQU1e61h76OQAMy22Tu9AOg9OK/Of4d/tL/ABl+Fpmt9AlGnzatN9kn0wW0txJZzFsG6JP8&#10;A719E+Cfjp+1X4p0OPwJqWmw+JNK0d1ku9YjjMLXrE5AUZPA6EYFcmIo4hu7d0dOFxFOrtFp+Zx3&#10;i346Xnjj9oPXtI1nx1q3iPTDqBW10q6wq6Y2cDtyB35rpfgv8O/BfxI1nUrP4ea3caHrtnctLIY7&#10;OM/bl9u5wa0Lfwe/9s33jHWfCunaWLpmkuri6t2byOeuBya7r9k74P6b4a8UXfxO1Ka1tbpZG+we&#10;WDiS3PRgDyKupKlGilFao5Pq9aWIuz2L4V+EE8M+ElvPGafaLxjtjkMex+O5HY1pQ2ujWEjaqbLa&#10;FkxvznFY/jD4gW2nalbadoFo2ozSsVWOJuMnqxrx39rb46af8JfDv9iW15NDNehTcSbtzbj/AMsk&#10;9D7156pvET5Wz2KdaOGheR0/x1/b/wDhZ8CJGsppIdW8RSxMLHS/tA2xY/ic9s8dq1P2Uv2obX49&#10;/CqbUtcntJPEB1HfdWMN4H8hCeOHCnAHoK/ObxF4J8BePvEc3j/xNZ3FjexKfKjmuN+/HO3J+8ee&#10;RXQeAvH0/wAH9XtPEvw31OVrr7t7DPHiIqfvbtmCAB0r2KmV0nQtHc+fjnNR4t2Wh+jX7Vet6J4d&#10;8AQ+IfEPiiO3t1bZGPPJbd24FV/AWs/DL9o74OWuuzafDqUfhdPLnuJUOUbGc56ivhH4w6dfa4+n&#10;/Fv4ffEi+1C1upC1x+8kuLWNh1SVWPB6gdK7b9nH9qj4zfBiTXfBt1pOjappPi6BoWt7BSsxZk2g&#10;j5iMjPpXN9RjOjyrSx1RzJRxDctmdh8RP2q/hP8ACrV01bSfEM155Mh32Om6gso4OFBUnrmvbP2Y&#10;/wBpzQP2iPiBpv8Aanie401zCw1DQdQtf3oGMhkwcH69K+J9C/Yj8UeL/HcZu/Dl/p0H2ovcX0K+&#10;WCrHOG/xrtPh7+y38SPg54hXxf8ADjVrqaKxvm+1Xl5P5jXCjrEHYjC9s9q3q4ShKjZavyZVLEYm&#10;dT2vL7p9zftsfDL4V+LvAx1HQHGmyabGJZLiNtpkwO+3qK+LfD3hCxHiLS/FVxZNJo89xtnmjjYv&#10;tGc42g9fevpb9m79qjwX8ctc1P4d36Wf2bTdPaK9jNxFJKJSMMmdxBrr/gb+xJ4RszrVxY67dS6X&#10;qjN5NjNMreRuPVcdDXn0ubBxcZBiMOsfU9pTVzmv2evA+i+D9Ytfij8OvEv2q1knMc1jF+6YRnqp&#10;UgZ/GvD/ANpz4dLpv7Uccj2c1hY+INXjmS6WZpGGWBJ4HWuy+JniJvhb8Sr79nLQra70Wa3YHT9Y&#10;WTd5g612GlfFDwh8afCmveCNZ064uvEnhPR3msbu8i8tZpAnLJjkkAV0UoyjNTtoyZun7BxejXQ+&#10;cf21fER1/wAfyXeu+EtNvoYY/sGm31rEPmCDhn5yG964e78da34P8L+EfEV3qtxHeWN05aC3mkKh&#10;FPysxBA/PisvwZouj+JfG9vpGrXMi2s1xJ5k135n/HwRwQSeeeK9Z+DH7L//AAuPxLqHhz40wX2n&#10;y2cLHTls7cx27Rjuc9fWvSk6Mbc70PFo1K8pyjSO9/Zs/bp8H/tHeIotB8W/Dq8s9c02GZ7bWJHC&#10;28wxgAydFJx0Oa9B0Xxf4yutaTxLeLFZ2EB8i8024uPMBYniUHHTHevLvC/7K2o/B1tU8Tazr9n/&#10;AMI7HasIfJi3koD8r49f5V5l8APDXiVvjdceJ9J8TahqGn3U8sMxe4cr5ZGFGw8YBrjnCnKV6Z6U&#10;K04QUJx1PQ/2jvC2n+LfjUdI0ywZmvNPgOWIaLzGH3Ux1OK8o8Tfs0ahoustplxqayXhbH9mwt++&#10;jGfQcV1vjT4g/EHwL4jh+G95f6Ld3enXjOiG2YXCxk5VtwYcDPpXWP8ADrxr8PPF9j8VfEdrLrSt&#10;J5syxxvggDdtJ9PrW0a31eKR5s4KrWkrWPIdb+Avxi8MaxFe2mgah5cKqxje1dlCkdX28c+3SvWI&#10;fA+j+OPBVvZl2+1LYtF8q/6tv7vI6D35r6AsfElr8efgRB8TdS8UyeHRpGpM9xb2sm3bGOivjqP0&#10;rw/xB8bvAviT45/8If4R0+aK2ZMQ3tlMphvJcD74A+X8azhiHON0dlLC0MPFNy0Z8k6h4J0bQfF7&#10;2Et7eQ3ktw0Vra5JV3U43cDapr6I/Z6+KGjfDe2vtG8aausV9Hb+bcNf4DiP+6vNUfG3xB+EWneL&#10;7q7lsbi4k03VAb94Zljis9o+Y4YfMM9hXnPh3wN4f/aO8e32u2N7cm2nmMrXUcRTKg/Ki5HAI61s&#10;4qrH3jljOVHF+5qffXwL+JnwE+L9lHpfgDxvZzanDb72t2YRgjPTYx5P0q38Ufh1G8E0kesRqbiM&#10;+ZbMDgZFfAt3Hb/Af4t2/iGPwmqNpM0csMzXoUeWvJB9jX0Hof7e/wAMficlzDHqkcN5Ed376css&#10;iegbGMivNqYOpGVoq6PawONjW5ufRmDqlvY6DfXXgLUJ5mgkzvXJ+6f7pNeKftDfsv8AiK50+11T&#10;R/HsFvDI+7T2t4ZFEaA/cdh3J619L6jZ6b480+PxHYahHIJVxFMpDY49RWDb+ItIHh+58B/EiyVC&#10;nMEhOEeTtj1rro1JU5JI0xeBp4uO58N+OrLXvA9nZ+ARq6x6xfsRcX+mzBWVc5+tct8QfE/j3whq&#10;Vj4aPi++1+3jXz5rG4mLRQKB93dzyfevpnxH8H/DviGKTxBq2lj7dHM625WECSRM8cntivItZ8J+&#10;J7bX9QhbwPDZ6b5flm5hvUDH/eU87vfpXuUK0KkfM+ZrYWWFk0meVaP4n8Va5pbalokH2O4vnkEs&#10;Udx5twY+hBDDlQO2K3ooZT4f8rxLLcax4agxHD9hi8m7DZxh9oyeema2rH4LSaY7+K/DF+G1CQ+S&#10;pa8QyRxjOWUj+I9KhsvDvh7QLq1i0vWNU0XU4932iabMgnlbvIBwPrW86l3sjhjUlGTXc1vAN/4y&#10;+H15B4l8OeKln0O3kDXlvf36+ZZR/wAKASHJOOtfSngD45eCvFtqv/CHa6Jorm3KSLbMpZpP72Ac&#10;5+lfLz/DPwloZudN8UapLeSXEf2i/urm2BVn9QevSqXh74mfDT4UytYeCoI4XtY/Ng1CZSu5if4A&#10;Bz1rjq0oz1PVynMpYaTpzR+hfgXw/a+INHtdS1jxdJHDpcy3K3RTy8AHkPuNe2+EvHvhbxHJ9r8K&#10;a/Z3kka7ZIo5gXK9jivzV8H/ALV/jXVtE/4QH4iyW2rabqiosV/DGwWHLZw//wBevqr9gvxn4NN9&#10;e2tvqdj9ujk8uNbeIBHh7H3I6V4eLwcopzPp8PmVOriFTj1PsLQLu11nTFmYbPmw277w968VX9jh&#10;rT4u3HjhfFl1LHNdG5hSKLaCvoT3Ar0rVtcttEWS6jlU/Kd3lsOfauT8DftBeEda1ZbN9ZitJI7g&#10;xLbzNjcPb1rx4063N7p3YqnHZ6m54qsF8OeHLwaNaK960ZSBmw218da5/wDZ1k+Itt4evLX4t3Nv&#10;d3Edw32WQwrnZ/dx0r0CfWPD2rTBEnV5ZLjaqRrweK8L1r9rf4c+D/ipqHwy8X2tzp/2a68hby6i&#10;wkjnptPpVRpzradTOfssPJTlou434qfAjwR4k8YRa7Folskblzc2+wfK2DhgRwM5orm/2uPjxP4C&#10;8CWt78PPDC6uby4H2u5t77ARcgrge5orqp4eo43Zy1a1CNRo43xBBr3x9+JDfE3xHrv2jUlZpkMk&#10;f8G7oMcDjtW1L4C1ZSxikSO3m/i8vBdhyPzrgf2TPGdpb+IGh16+3Q3bBbXd0Vc9B619JeLtPtUT&#10;FjfpGH2mPvg57elei6ns5E1IOSulc4OLw7P4t0+z0LVtIVbyFX85fMznPTPHXFSaLpg8JeO7NmcW&#10;sNtIii0kjJCAnBH0rtprY2+lXWt3tml5HBCCs1rukmGOu7Hf8K4O51eXWddjto9RhktZo9w+2ThZ&#10;o1/ukH5hVylKo7LYxjT6vQi/bY+F+rfFbw1NZ+GL2GxZrUyQ7wPLlx3J7V80/s1/Cbw54em1CPxf&#10;fLJqxkA8udTh06fL619bi+efS4NGtEN+0P7tl8zcyxnvirXhX4CaRq+pvcXl0ba3LZ2+WoYH6+nt&#10;Tpr3XTe1zsUpctjw3Q/APgPwLfaxd+INHkt7cKstrJqByiNjkD1Fcfb3uneKL2bxdZGaEwt5dmvl&#10;gLIoPI+boD2r6g8d/s3eIPE3iK08P3V5qFxpNqjSR3MkY4OPXvxxXA6r8N9P8NanJ4ZubcLDNMPs&#10;8kkXRsdainV99pCu3ocfZeG9Y8WeHru2fw1IghdWYMN3mZ7CvOfiV4EsdSaTT38LyNPZyL5e0ABk&#10;/iLE9MV9AaJY3+m6sujXOuyKszZXzF2ebjsOa888e6LrElzrFrLao1o0nzXk5J8vPbjrWyrWlqbS&#10;p/urI+fNS8A6W+reQYrdLaKQeW1uMSw9/wCIgEV1Pga/8MweK7Ky0a/sYxNIm5r642B1Bwc7T8p/&#10;Ss/xr4b1zxnp7XPhrw1b339m3CiWTzDCFjHGST1Fc9YeA9M1uzaPS9KubPVYphLhYMRyovYNk/Xp&#10;Xd7tSKuzyJQlRqNo9Y+N3hjwd8QZ0svDC29vfQsFktbeby2Z16EMASwPoetcn4r8U+JINMs/B2qa&#10;Yl42mNsnuEkC7WH8JBHOPej4S2EGk6y2pWXgu6/4SCGUSw3DIf3qqf7rHn617Frvwi8C6+z/ABKs&#10;FWx1LVlW51jSWXCztnDkDJwfauGpGMXozb2Pt9Wmjw/T/DGveKBceJPCeiPcQ2cLLqENqdpQ9d5w&#10;uDx7ioU0W91+wis55mZI2DQlm/eIT/ATX0B4N+JHwz+E1nrL+JNFe3gvoRbaf9nVkZ+MdBn8zXP6&#10;npHgbwRKvjXw9oFzcf2lGJWZW81oHHfGBij2siqeCjDRLQ9C/YT8D/DDwPJqfjz4u297qqyIIV0y&#10;eUtCij+NRjg1pfE79ln4aePPiHP4w8La3NH4f1STz7fTlhUrCf7vXPWuX8EeM7id2sobJ41uoN0q&#10;Z2nZ3Jr1Kz8RadpGj2ljawu9q1vujMkgOW9MDnmuaUpe1crnoyweHq0VCx5X4/8A+CffhTTtGh8Z&#10;QG6juIbrMlxZQgsIz32jkj2rUvv+CXT6v8Jbzx58N/ivDd6hDhzodxavDdzxN12FjtJHcV6Zf/Ff&#10;Us2WpXQuLdbdTGYYxlZD2yO1WIPEEvxN23134mfTfsRaMWcLbVJbqenP6VhLFYqElZnH/ZOFejie&#10;TeJLrVvgX+yXbfDTxl4cfT9S1a6eGKe4ADED+Ir06d6+dNOZ7HTWtdb8QRWsPXf5bDcP7vTPNfUP&#10;7Uraunwk03w7JDPrX9n6l97/AFjgHowB6YHuc1xnhn4EeFtQ0C2/sDxlrWpa1M5kudAvdOxJFFjO&#10;5T/EK7aGKbjZo8zGYCtf3dUux4FP4s1PQpl1CG3S2sZAyme0lPzr6Nnk5rT+GniL4f8AjvxF/YWr&#10;Wd5YwzN+6muo0jBbHVc8mtvxj4X0vQ/Gl4zSedNbtthtZrV1aMenYA/hXOw6RrHi/WZJ/EnhqS3m&#10;STGny2ygysO3r+lbxrRnI8edGpTlaUShrd9q+iy3UOoeF5LW0WZlhumnVtyg8EgE4zVHU/D1lFp8&#10;GvXiCSOU7Y4IYiH5/jz3/Cuk1SJvD80za3dBWt2wVuVMeeOcrjmq2s/GJxpkcd1p9nqFq0IFncbR&#10;G1r2wP71d1OpGSsTVw9PSVtbHMWeoao+mXENpaRyMv7qGHzVjz6BmPI/Cr2j+IfEelWf2LVfBMKX&#10;nAQw3ytb4HUNxkn1qvqNhbsFz4hmV1/eGPy1ZXXGeOOv4mqun+LtFnnj0GSMMs0gVZHX5yx7N7e/&#10;FaSXMrJHPTjKMtT1XxNYfDj4o/CGTU7zw1N4c1LSHjS/XSWKxXan7jKW5Bz1ryXxfqia/LBpun2O&#10;5dPt9j7LlmlkGehB7+9Ztx8WPG+g6rN4duNLm1TRVkc3Ft5flLD2GXPJx2AHNZ4u1v7yG30qLVdN&#10;vpi00NxbIrLKAPusO1OnDl1aKld6XGaTpniC68Vxpc6/NHb3DCD+y/tDLbsp/gCjjf7+teheA/2h&#10;P2jfhxFcfDz4bftIePfDmjaa0gGi+G/F2owfZpWJJKokyx9euFHPrXl8Wq/Eixnks/Bvw/sb66um&#10;+V5JCXST/nrgkhWFZ95ovi3wFCt9pH7rWXl36ndXbALz1J7k/T86VSMZPVEuXs4q0merTftv/tvy&#10;6z9ntP2xPi188yizhk+IWq8xr98yATcMe3NfUHgz9pjxvongaPx/4u/az+LVwt3Au63k+JerfK+O&#10;QAtyDkV8F+HfHPiHxdPqDav40s1MXyrHYW6qwb2/vfjXc/A+9PiDW7f4Z+ILi/k0y8uRJ/aFwyq0&#10;N0T/AAjH3eeawqUVyNWSOvD4z2T5W22fZ97+1hd/EbUj8L/hd+1v8To/ElxYedayQ/FDW/LDf3Sz&#10;XTKD7VR+H9x+11ca9daV40/bC+LFvMsfmQq3xM1UxlRwSHFwP1rwP4+fCfW/hA0dv4Aha4Waz897&#10;y1mxK8wP3f8AZBqr8C/izfab8OdR+FXjC9t7C31RHllvJtSklaJjyy7mH3c9R2rkeH1Vmd9PGc0X&#10;7RarsfTmjyftWar4rt9Ps/2yviHJp63QE14Pixq3zjPK5+0kfqK6j9qX9py8+E2nr4I8FfHv4iXH&#10;ijZHkt8UPELhVI5bi8xuP5V+fb62tlY3Wj23ia40zRBcF1t9MmfbeMvRuOcE17xptnc/Hn4OabrX&#10;gK6t7jxFpgEOpQ3KbpjH0Vzzu6VUsP7PV7Gf1zmlyxK0v7UH7WOpaqunaT+1D8XlmkcLHGvxK1XP&#10;PoDcV9k/CP4ffHK7udA1jxv+1F8WpFksVfUNP/4WdrIVnI5yRdgj8K+SPBvwM+MWra5Yrerb6atv&#10;cRk3ATK8HqB1H41+gPhyeeHSLW0tpxNJHGiTSZzkqB3965cwqK6UDtwPNKLu2ad5oAtdr2/xQ+Jz&#10;KWx/yVzxBwP/AAOrxT9pnwf+1Jpurf2/8Iv2gPij/ZkkODa2/wATNbcwn1+a7JJr3m3kiWQtPEoD&#10;c43ZxVm21G3hRlhmyw5WPOM1wRrTidkqMZdWj5s+C/wx/ay8feAtXuvEf7UPxg0+93qNMuLj4lav&#10;ngYOV+0+teafGbWf2nPg9q8XhS8/bi+Is2pYUyW8vxQ1dZGDHAwv2nNfoDpFv/bmjKuobVZW+6rH&#10;p6cnrXlXx6/Yz8LfFfXbPxhfXdzHdW7KGNuF3OoPGWPPFX9Zl1FHCpxsm7kX7LvgjxlaeCf7e+OP&#10;x9+JOqSNGZmaT4q69Gsce3Ocx3gzXiWr/tRa78Tfirqfw38D/ED4maLpvnyJourW/wAXPEEksxj7&#10;Hfdlfm/SvsTwt4H8M6FoEOg6vfvNb/ZRDMs2DvTGMV5f4i/Yo+Ed54pXxL4W1W8tfLvFnjtowNq4&#10;OeP/ANVYU8R7z5wxVCtKMVT+Z5v8HvFfjXUvBurzr8WfjF4l1axlVZrOT4oa4hhJbAwUuxmu88d/&#10;Djx1438Hsnw9/aY+I2k6tasj3kVr8VdalMWV/wBXJuvDjBr1Lw6lroYnSNooNvzedbusfmMOm4d6&#10;474I6fby+Jte8T3/AMP5dFmvrtvNuvM4utpPz4961lXlLbYqnT5adpblT4afDfxBbeHktvFH7QHx&#10;Q1a9UDzbhvixrig+v3L2tq58CFUZl+LXxJxg53fFzXyP/S2sL47+JL74ZyaZ4h0TQH1CN9TSO6WN&#10;tiwxt/HwOR+Fbw+KHhrXbG4h8Natp+qXENqZJrSxuEkdWAzsIByp+tTzVXG6ZpHlhucJffBf4aXu&#10;utq0HiPxe+sxzCaa6k+ImrmcN/fMhui2ffrUfiC/1f4S+G9T8ceKfiv8Tta0+FQ8Nra/FTxB56nH&#10;QYvQMe5rn/hXd6V418d618Q77w1qujalM/lTQXj8Ko6FQPX6V6Jcmxl3W91EZo5V2SRyLncD9ax9&#10;pU6tm3LGUbxOE0DxxqPj34N33xc0b4j/ABb02FbSVo7e4+KWvPKjKOMYvDmvibVv2uP2tIZ/7OT9&#10;oD4xLJJLJtmh+JGruqIDwT/pHX261+hljeWngPS7m002OGPS5P8Aj4hnwIoVPXJ6Aeory/x38Ifh&#10;KPDGsfFfwJ4UstYult3ltbe3uxJZ+cOw2E85rqo1ZRqK552Mw9SpBSTt5dTH/Z58Y/FbxD8LrFfi&#10;Z8fPiVD4gvN/2P7Z8V9ajmuVx8rbBej+VYfwv8S/tFeC/ifeav8AG74//FJvDMbPALW6+JmuIFct&#10;hCpS6BJPua8m8D+Hfi38R/ihYfFLxrok/wBosdQRv9HhLJbQIc7Vz2Aq1+1h+0tqHxeuG8I/DjVt&#10;X0547wvd2y2YR7racK249B74ros6kuWF7v7kv0FHERp0vf6fefcH/CNXF7Zx3+nfF74nNHMu6Nf+&#10;Fta/npn/AJ/a5bXvg/p3i7xNoer+JtT8W+Ir/Rb9rrQ08ReONW1JLScqUMkaT3LqGKkr909axP8A&#10;gmX4A/aT+LPh278JfEjwxef2JYqrWfiTUEYMwP8AyzPTeR6jNff/AIF+DXw4+FGmf2o2ySaFcyal&#10;eMMp9OPlx7c1/Pfid478M+H9SWAw0vreMbtGlTd3d/zNXS+V2+x7uW5fUxlH2k1yx8zyP4O/seSa&#10;tax658UraS3gf7unK2ZJV6gt6D9a9X1zxJ8KP2efDv2HSdJs7Dg/ZtL0u3RXnb12jGfcmvFv2kv2&#10;9dQ8J+KdL8C/CrRVmt7yaRNS126Yr9nx0CLjkn1Jrwn44fGd/AXhDU/iNr8UuoXTcrHIxLSM3AyQ&#10;f5Yr8gynwu8SvGjHRzjjnEPD4Ru8MNFtO3ROO0breUryOyrmGBy+NqEeZ9+x6N8b/wBofxF8Tr0a&#10;JqGuppdqx/caZBcY34PU5IZj+ledzXNvbXcdtOdyhf3gXnJr4e1T4ia/8Q/i/a+O/E9ju1o3KDT7&#10;e381Y7ZcgBdpyM496+y9PW/vfLnvkk83yxuyOrYr+u8h4Wyfg/LIYDK6UaVKK+GKX3vu31vc+Y+v&#10;Sxc256u/U1NW07Sbz/SYIJU7qvmVzs11fafMzPaJKF+5jqK6Ca3vzLHEqrt2nd83Ss7VbO8t4pLi&#10;JUZFGG56170erNJfDc5vXfFcniywk0mXRY1WNtouI4/nU+5r48/bw/advvgfcaZ4Qn8Kfb/tgZ7n&#10;UI2CNBAeMAd3HUV6hrHxU+K91+0dH4bE40/QbO58mSBYgftKk/fLEgrz6Vyfxo/Z78EfGr/gp98G&#10;/hj8SJP+JDr0iTXsck22OXZIMJ75rqpRUbSOXlkz4T8TfDL4xa1JJ8RfCXwp8d6h4bupjcXmonT3&#10;2yjsUwMYx3qbwxcT2emW3xC8R/BU3Gl2u6JftF24kjwf9Y8eeOcc47V+mH7Qv/BWf/goH4M/aU8b&#10;fs1+ArLQ/B3w28Kzz6LpthHoqB5LdVMasrPk5K+1fKayQeOvGkPw8hSSbUtahlZo7e33ttI5c9sV&#10;4OacZYjD5pRwGDpqpO/vdkn030dup/RXAPgXgc04FxnF/EuJeEw0IP2EtnKa2nZr4b6RW7vfSx5D&#10;f/Hia78Mto094LW6nQ7b6x+dYoz6A9wOK4Lwh4Ju9Jmu/Htl9t1qGPcFs3jZGus9c7eV9c19CXv/&#10;AAT0+J/w4uL7WNNvVm0+1tGuL5bj90m7+AuTgVq/sM/AHSfj3+3H8KP2dvjpJc6l4c8ReKUtdYg0&#10;2ZoUlUwTPsWaMhhgovQ9q+wyzA5TlNGc8JT5efWVu/VfefhHFfHnF3GlTD0s4xUqyoRVOHNpZR0v&#10;5ykrXlu1bU8C8B/Ejw38PPDUl3Y2s1vd6pMyXlvfSec9muf+WYznA+ma7L4ZfDrwz8SNbFz4F+Iz&#10;RW9mBLMTMBIZC2TuT+JTX9CXiD/g3V/4JG+BtDv/ABZefB7XLe302ymur6ceK7xtkKIXkbAY54BO&#10;Bya+JNAu/wDg0i8O+LWtvDnxG8UWesNL9nlWGPxEsjfNjH+o5Ge/Suj+0IdEz56WXzlUc77n56eP&#10;vC+mWHjAm1axvrbT7L7XqtvMu77M2eJip6fT3ry6Lw9cW2qx+L/Ct4UllkZksdShkMdxGTneu0bQ&#10;PQV/Rnaf8G63/BJXxcn/AAnNv8JPE1x/bVikj3n/AAmWoA3Nu6hlDLvHBBHBHFbkX/BvR/wTCXT1&#10;00/DLxMtvHGI1gXxregKvYff6fjWMcdT5tmVLLZW3P549EvPCut6/p2neIdWl002kgkkkWXyhu69&#10;u1S+N4YrnWte+JaX8d6ZVW0sY7W4GSnQEc5571/QHL/wbY/8Eltxlf4Ka67N/FN4xvWH5l6aP+Db&#10;D/gkra3ENza/BXW45IceS/8AwmV8Ap7Y+fmqqY6nJ3aZCy2otE0fzzaP4G8Z6Jpo1Lxrouk3Ok28&#10;fmMIsStO2ONxPIIzitOyvtXNvHa+EdWGiafeD/R5IwN0LZ5wx/rxX7g/tOf8Er/+CDv7KOreC/A3&#10;7Rw1rw9N8QNcbTPCcN54s1Ty7y8wuYy6kpHkuoBcqCWAGTWjc/8ABJf/AIIheB/2ldH/AGQZ9E8S&#10;Wnj3xH4dm1rSdDHiTVGE9jEwSSXzcmIYY42lgx9Kyljact0x08vrU5XjI/Lj4A2DaD8P2j13xEmr&#10;XRY7NQuCCzegI+lU4bjwn8b9PvvC2t6W0IsLrfHsjMedpzuAPuK/ai7/AOCAH/BNa8mhku/Afidm&#10;t2Btz/wm16Nn4BxXgP7Zn7N//Bv1+wZ4y03wl+1V8Qtc8Oa1rVoXsbGPxRqd1Mbfdt8yRbcOYoy3&#10;RnAB55rKVSm3dnrQ90/J1v2k/ihPr0vh7wX8PJp7XT98VtdXbFFdl4HWtnxx4j1r40fD/T5tX0Xy&#10;dW029Vd1mzDyJsAqQy8MucZ/Wv2r+G//AAQG/wCCTXjrw1pnxH8BeDPEF5Y6lard6bqFn44vTHNH&#10;INwcfPyCDXmv/BSP/gj5+xj+yn/wT++Kfxe+C2h+ItM1rQdB+3abPJ4muJkSbzo1yyuxDcMetJ1q&#10;PRM5nTqSqN3PzEtJvHHhvwrouqz2A+3S3H/E0uo7bdyPYeo71yXx/wDhro3jvx1a6nr51hobgRlr&#10;6Cby44iT90jP6V798APiV8DfGmrf8IbY/Ea3vtXis4o7zSnfy2WQRjJDHqc+gqb4ifAa30u1vE0D&#10;xCs1veT/AGiZbyRX8sjlgDxtGKinifeB4eUlZs4P4BeAYPA/x+0PVpoPLe3jHk3hU4ljxjGa+jv2&#10;ttNt77SY2k0y3uLe4uIkuJVYI1vuHBya8x+Dnj/4e6hqOizSeOI5Wll8u0RpFb7rbSvtj8q0v28P&#10;iN8QtE1zTfC0um2F14U1G4gu7uObCyu6EAMH6Yx/DzWko1K2IXKb06dOnT5WzgrX4N+Ltd1G8jvd&#10;S0a28MW9vi3W1J8x3HO5zniuW8Za29xaSeH7mbT5ra2XbG1vCWdffJyDWp8drz4a/DmezuPgf8VX&#10;kt9StWm1axvJkk8qZx9zthfSvFbDRfFV/qot7XxZHNJdMrSMke1Qg/hHr9aqjRl7Tmma1KlOcbI5&#10;v44/EO48PaVG3g7VrqxWOby7g2bjdjucGvU/2N/jpq/xC8M33wzvdZ1HTNWmszHY30cSlb6E9Uc5&#10;GCenvXLeNvgva+JNQuob+wkmmuIUK+X/AMsmxyVx1NaXwk+GDfCy30vxnpt3Mv2Ris0bwtnIbumc&#10;tx9K9CrOnGnpueZ9XrSqX6H1hb/sk/B74RfDVIfFb3V14q12NLuzjsY1aSFe6sPTP415F4Y19PC3&#10;xBsY7i2azkjaa0a3ZnTaoOQcdjntXf8Awu+Ifwu+KXxa09PEnidob7S41lKwzHkKchWjBzuzjaK4&#10;74z6hJpfxMm8S+LYc3GoXG6xsbuHyp5MN/rMH1WvLlzzWp2U3Gi7I958NeOvC3xk8KXng+e/ja/t&#10;YPLn/fBnRexx2NZX7P8A46+L/wCyl8RWdDG/hVpvtOsTSW2WuIemA394dR3rlvgR8Afij8Q/G998&#10;SfCmkR6ZotvarfSassyxfaIemyUk/NgjgAV6Vr9x4I+K+j3HhjUtYt5Li0kHnRWt180TDjfxyB74&#10;ohUWyM69ONz9BPhn8YvCnxa8Gx+J/DJF1ZTR7QzfMHUr0+orxz9oT4ExRX//AAk/hq3eSMwl9sa5&#10;2+qEevcNXCfsNfEvRvhl4of4I2ejroWjxxg6XeahqRZ76Zh8+0P1P0r68udOsHtJIb+FZobiH94p&#10;UHI7/jU1I31Qrumkl1Ph3w68dwslvbtna2Px9K6bQtKFm32nUrbC9d1bv7QHwh1XwVqcnizQomkt&#10;9247UClo/wC8FA7DqKwPCPiiz8TaWIHvVmDf3ewrhlTlUlZnVSnHm1PCP2rP2M7z47S2fjPwpd/Z&#10;ri1kYNJbIVkmQnOJD3rqfhL4f1PwF4U03wfrsjtdQxiNQ3UgDFeiarD4j0a/8/TJ5Gh77W2jH0ou&#10;9D8I6lMviPUb2T7cowqq3T2qZc8ZWNfZ0Y66GDqqTpfRwpG3+0CK8H/ah/be0n4QalceD9F8F6tN&#10;qlrtX7V5IMLHuFxzmvfIDPBqUjyszMz/ALsnnateR/tF/Dbwb441tv7at2fU4rZvsl1D8rJkdSPU&#10;VtR5ebUyxEpcn7vc+Z7H9vP4jy+N4tVn+H9ncaSG33itMVvVj/2e27Pavtb4U/EvTPiP4R03xn4R&#10;DNZXVuPl2/PGw6q3uK+ILn4IeJ/AmorpXhRLzWrye92tNcRiPMTHnpnkV9l/CbS7P4X/AAmsNG1l&#10;Vs5njJ8nzNoRj26darFU6e0dziwNTFuTVXY6bxn4lh8O6LJqWpTLDEBmSV2wo9ifWvKdG8Z+FPHW&#10;oyTabaJMkc2VmjHBrL8WeFdd+LGr/wBl3mqXRsUm3R2asQGOep9a9E8H/CLV9D0gRImViX5FC/4V&#10;yOPLZHqc3u7IdpGr2kEy2hh8tVHDNxTPE8X2q0uLMTCSOaL7/Yc+tW7vwfHFYyXWs3oh8lSzb124&#10;H1r53/aK/ax8KfCPV9G8DzW0N0mvXHltdLdfcXOOxrpoUpVqiijl9pGl7xtfEL4jfC74IaBdeLPF&#10;IkuBbNjbbseTnAHFdh8LtU+H/wAd47fxzpkMb25jD2nkxrtxjoT1zn1ryfxJ4G0/4o2EOk6latPa&#10;zTK80EMDMSQcrgjNe2/Bj4SW/wAH/ClvFZaV5X2sswATYqg9sZqmoxh725TlUm1orHpOtw+FINFa&#10;Gy8I2bXP2XyWkEC7mUjkZwK434bXL+JIru0t9AbSo9KuTDIm3G49j71uaaYGuptT1uby4YQPL3SY&#10;BatRr/VdXsbrSNMggWC8jKSyRjDNnuD6+9c3vdzeMYx2Nzwr4O0W30G81TU9MieSSMhfMUMBx976&#10;mvOdW8KW11q9x4qNwyG1ja3WKGZgjKTnDKO305ryvxX8bvhl+zl4N1zRvCvxQuda16TUGs4LGS4a&#10;Vra5P8DL2UevSvFvCf7dfx1+H1xqKXui6L4g1K9nysW0wmJ8fdZcnjvmnHCYiorrYyxGKw8JWk2f&#10;UfgDwh4m8G/FeLXbnULjUob2FRzJL5NvHj7qrwAR6nrXK/tZfs4av4yf/haFhdNJdWsjbYvLZwoz&#10;xhen514Wv/BRH9sAadJYf8Ix4dt7qa4LwXlnuZUiH/LNucfjXdeD/wDgpp4k09rWy+IfwghWI/Lf&#10;aguoEMB3YREZP0qqeDxNOXNY4ZYrB1qcoOb+88WtPhNqmuavJo/iua4sXu5iILi4iEMat9QRXuuh&#10;/wDBP7xbd/CyTXLHXYpr5pleJWI/fRAdjnmtG0/bA+AnxXeXS/i34GXR9Na4/wCJffOxYOOzNxmP&#10;Poa95/4aV+Bvww+F+h6+/jPTxobsINPvPtG8O393gHOP0710Vq2K5dEY4TBYVqUuc+UR4e8XfC74&#10;R+LPCfjvSW0fT2WOaO7hj2+ZKGI8vng5HpXy3/wn/iX4Z6vHe/DaU2YurxZ21B43mkt2Vs8A54Nf&#10;bX7XH7RPgH4+6RefDzRFtY5o76Geymm2hNQbH3YjnG4E85xntXmXww+HehaLpY1D4hWsVrb3lwbe&#10;1kuLPDecOqjPp6itsLVjy/vY/wCRy4jD2xCjSfMilbf8Flfj/wDGBD4Xsvhj4fUaeq2y6rHE6yzF&#10;eC0iZHUegrwH49ftdfHX4heJH+Hlz4nk0nT7rhrXSclJBu5EhJBX8Oa9z+MH7KGn+I7vyNBSWKGO&#10;MnNjKEaQt36dK8juPgOnwuiktNO0aST95ue6vsMSQeTj1/Gu6hHBwlzwhq+xVbFY6EeV7dkZXwsP&#10;xR+G3iqPxN8JfFdlH9nUC7tdgj80sMNluS2Pev0M/YZ/bR8YQ3cPgj4ri2i0+OHbba018FVm9G3Y&#10;/Ovz7utI1LxFBcxaPoVmYbb99eXS/u5ZCOgGDis+y+MXifwBpt5Da+CbOS4mXKw2915k2eg3AnC+&#10;vQ08XhqeMhdRM8Dmc6NblTsj9b/2mPg34W+ObQ+KbXV1gvoQr6Xd2v8Aq5WHPLL1rmPhz8AfG+va&#10;afibbeGFPibRWkhkhs5iq3sQHZe5I7GviP4Wf8FN/i54f8LWXw5S0j1Ro4vNuLq+XdJZMDxblVAB&#10;U9ATzX33+zZ+2j4I8U/CH/hNdT1WPSbuxtN+t6TYSb5I+xYYFeLWw+JwkbPY9yNbC1sRzSPK/iN8&#10;F/hh8TvBdjN4e8I3uj61JqjQ3lnFHloCx+YuM5Hzc5HIr6n+Dv7J8Oofs2w/D3VfE8t1qiLIlrqE&#10;bFZUBX7m7O7Hua8p+DOsab4+1jWvF3h5dN1KzF8Tp+r2rFmkHUxyr2cfSvWPgR8fLq9v7/R4bOG2&#10;vLG6Maokwwy+oHrXmVsTOSV1sd2HwtFycoaXPg/4h/ED4gfCnxdqHgTWtJ1Dy9Hhn0u1W7n82CWP&#10;PyvIpOST1zWN/wANK2fwt8Daf4r1zwDdNd/aD9lj0eH92zDjcehAPpzX6R+M/gl8GfjfJdeIPHPg&#10;u3k1WdgtxdQfu5HI6E15L8b/APgn/wCBPFfgO30j4ey/2XqWmuz2qzYk8/P8OTjFd1HGU5pK1jgq&#10;4PHUpOWjR8ma58dv2aPiN4w0Xxnr9rqR1OazE91HbKUMZGNsb7lx1r7j+F/ia1+JXwruJr74fm3g&#10;FpIItPaTiZCmFOcck1+e/wC1R+z3r/wmvbHSNa0y4vL5rUPND9m3RvjnGQOD+NU/2Y/2x/jX8MPF&#10;Fv4XvYr248NzSLF/ZNxKZJIWZgN6tgYUemK6sRh/rVJOm9Uc2Fx0adZ0q0FZ9bH2FZ6rbeE/hTqn&#10;gXxv4fPh3T7lpP7PXzB5spGSd+Ryor5X13wj4k8M65a+LvDWptbwtMJYLxYd0LqORkbcV9rapefD&#10;z41eBU0631L7beR/PJasw8yMEcrg9K5740XNro3wGbwdpelSCzjuIlWK3A86IjqOBzmuGnVjRhy1&#10;HZndicvjWjeMk7dj5M8a6/aahoC6pFoNvqGoX18Y5G+x7Ywe8hUfzrK8OfEr4jfDTSr2Xw1run6f&#10;ppYLdQXNgspk9dmcECu3+Nfwe8X/AA78K6Xq99b3y/bWadYIPmlt1b7rSdD0/hxXmuv6vBDpunl7&#10;ibVmjVhO7/u1z6ke1eph5KpTUr3PDxEZYduS3MrV/G+m/H3XP7O1uCRLWJs3K3C8hum7gfdx2rnP&#10;Efg6xOoDQvCmtyQqW2K1tb4ikIH3cEcHHau10P4T3HiezvfihBp2qQCNfLVbdXaPPpuHAzXoHw9+&#10;BTfFH+ydU8Na59hW1k/4nMd4oZvMyFyDng4rb6xGn7rOWnh61WXMnudr+y18JZ/B/wAHZJ7SwupL&#10;W4mEvneczbZe4AP3RWpr2naTqkKR69oSzNAxKM/VT2NfRfwk07wL4W8Lt8M4rSHcrYWMqd0px1B9&#10;aTx1+z14V1JoZbbTJo5p1yFDZrw/rKlK1j67D0alLDJyPmPS9LtNa1SG8s9FX7VbOqsGjzvFfIPx&#10;98B/FDxH461C3+KNnNpNi92z6f8A2bNthHzdJscnI7dK/QK58KW3g3xC+gyR3CMHyy9seua+V/23&#10;vhjp3hr4hP4ul+IuvW66wim3s4XXyUjUYztIP1zXbha0pVlFHmZpTvRuj5wl8H31jbfYPCIs9Lkk&#10;UlY2jJF2R/eHUZ9QavaX8O/iJ4it7e/17w1DZ3EMRmjmt5nC3EuMKrBxnH6V2vwk+C0nxU1Nry3S&#10;8uZLZtlvrCsyMqrzudRxj+ddtD8BfiVZeMFk1DTPEWpLqP7ttS2usccY6CNQv6mvZqYinGVmzxKe&#10;DqSXMlc8Ju/Cug+E9Dm1LWfE0us61LJvvLGG43tG3eJIx1B6Zrldc+JPhfW7RrJfhdqP2i3mWVW5&#10;zbN/dIxXs3xV/Z68bfDXxUuoeFfh808lw+fMntW3KD/ETlea5fUP2dLtLi51bVr0Wc99ia41AQtG&#10;C2OFAPBbPbJrWlVpS1bOarRqU5XlFnkcf7Rep6K19at4AaOMKfOjhg/dsPct3r039lv9vnQfhl4u&#10;0/WvE+mXGm2kZIaCSxGJEK8EN0HNafiPwl4x+GHhrTbK/wDBbeKXvJtqvd2RRzGR1O0cinar4UPx&#10;OsLnwV4O8D6XPHFb+UzSQlTZzty3fLACtZVMLUjys2w+IqUZqSjqj0HxH+3XdalHfeOY7S6s9C8Q&#10;XyzQlZi+9V4yMMSn0HFcpB8dLn4haxFqvw31xLi6tN08Nuzg+WVOcAnkk1xOo/A/UfA+irarYTLp&#10;0dvi7s7UM0E2PvPuI3R89ga8+t7DwJ4CH/CYWPg7XtC1VmHktZzMylS33gQCOR61nDB4WpG1M63j&#10;cVKTlUe5+kv7Jf7Y3inx9qNpoHxF8ByaTqlqvmLdx7gpA7tnuao/t++GW8QDSPFvh/w5Y3V1qEjD&#10;ULhkZnyOhXb0OO9fFPgr40/tHr4ojfUPD63GkzACS5HyytDgbSxUjkD2r3rwB8erG68TXV5fRt9u&#10;03S2S3bWDJ5KsegXJwT2ry55XUw9f3WdkcRLEYN060tehyreA/Fl9pQ8KaV4murfT5JBLLDcXLSN&#10;5g55LdB6CitbwV+0J4h8Ya8fCh+H2grb7pJdQ1CHUtkhYfdARhypPeiqlKz2MKdG8b8wab4Vf4a6&#10;Yt9YeIw9vFdb7FJM5jBOcZIyf1r3zwJ8QpPFGkW66ldNJeKoaGYMRtbHUYxmvHfAMU3xeGNVZbq1&#10;ntStvaqMGI9uprUGmy/CnxXZ2satKtvEu0Lx5bDr+hrnrYfmlufU4bERlUWh9XeCvGMsekSjS9Ws&#10;7m/kj23n2f5ZG9mzzn6V5z8QNF0fUtfGq63uW6jZd14q8qM5Kkj2rxnxL8SPE0eqanpOimSzaSNX&#10;s7s/fz14Y981u/C/9pHVdRtrOw+Lb7WP7hrpIiMsPuuWx+dVRjyaXNMXFT1R6z4J0vwVqvj2XX/B&#10;XjyOa4t4F+12O4hUT1yM4/EV1fxe1vUfh5p9vqdxqIuLK8iyklnMhMR/vcgZxXiPg2fwL4D8fapr&#10;mm20X9oXyiTzI33ecvXI9a3tc8T6V8S9Xjm8ZwM0NxG8axw7h5bLjbkE+1TUai2Z4Wi+X3j6P8Ff&#10;FnxF4Z+G9trus2D63asuHuLdF3NGeny5z37V5n8ZPjF4RsNNbTD9kj1O8YtpsLLlo/Ykjr9a4XS/&#10;FFpZWEPg2y1+6sZINzwSGYpuT0/KuK8VeE9F8TarJrEmuzXkkFx5kOZ9zOOjEZ965Y+7K6R0ewW5&#10;1HgXzvihHC3iK+23dg0kbTLGVIPbgEY+tdT8Hfhl4ng8WNoluFvrWS6zdC4y29fTrXlPw3tR4J8e&#10;x6/hlju4mgmjb+Dng+9e+eFPHFp8Orn/AISbSNVjhuLh0JhC78qP4vSnL95G5cY8rsc/8Zv2efCc&#10;njyPwTpum/2HcatGXVo43KzMD904HT2rynQvgl4s8Pa1daCP7Pb+zpCDEVKuI88kZ6jFeu/HH9of&#10;xd4i+JWh+KZNSkjfTZcQyRqFG09+KteKfE3iLxEbXxLo80NxeOGSW4VgWljYcj606PPazOTEUlKo&#10;2iDwr+zbo08dr4v0BIdQPmYdY9xKZHuMYrJ8R+AGthfzWTW3+hs2+NIhvTPbpXX/AAu+OnjH4W6T&#10;D4WuvEtqyx3efsl5EAyKxz1/pVTxB8Wb2z8cXutvpFndQ6kzI0MEIYOT0b2qPYyTvcpzqctrfceL&#10;6r8OBoLQ61qemrJY3UuJHvBuCsfTPT8MV1Fz4M0u88N2ug2KCBbltoaLryabqHiHxEL1/D2ueDrW&#10;4sVuGlWS4LKsOeg2qcGuitrDwDpvizw7LrlpqENg8mbqaxXPlt1wP9mtbSsrO5n7SUXqjz34meCN&#10;Y0a/h1rS7CWO0tYRGz5I3evStKPTLW9+HtnrumteLfafeb94c7Qp7f8A66+hPiRrHwM07Q5E0rVi&#10;0c0SODfTfLJk46etaXhrw98GY/CNnqlle+dHdERyWyuDG2fSs5060ldGkcXSjUPD9L0LWNdvm8Tn&#10;UYbixNmPMgaTaBJ67un4VJ8SfFltofw/kay+xf2raqGjt/IPz55znIzXrXxI+FXgDRNO1Twl4amt&#10;dNl1Cz+0WaRXG0uyjJHPGa8R8TTf23odj4W0GezvNSmUQTSMys0YHc4HFbRoSk0a1sfgZLlV0ed/&#10;BXxZ8VviDqOrN4u1S3ltDErWpWNUCvn/AGa9P+HN/b6tqDSSWynXNNZlt5422s691z7VyXwi+D/j&#10;Lw5Pr2gzmMSFmEPkqMPxnqTxUPgfw7428K+Ko402r50rDFxMzE7uDtyKqVKUvd2MadbDrVM0Pi1q&#10;dppc19qvh2y0WS6jCkvqcaSnzO4POT+dcj8J/iV4p1LxV/wkOpPpcGpWsoS1WxhRYh6EJlgPxzW1&#10;8Sv2a/GE+q3GpaMIrj7Qm6a3ubobj/wHAzXnK/s4/G7TPEFtqumzQWOnzfI2xcKjep7ACtaNGEU+&#10;ZnNXq4SVRH0B8ffh38C/jR4ZjHiDwq9n4xmkia41yG5cwE4/jiXp9RxXkf7Q/wCxvffAzw/peoav&#10;ojQ6ZcRqLrxBb3Za2umYZCjH3eOxGa+kPhv+yF4nfw7dX/iD9oPwTIkeiGZvL1ACWWRV3CPaT1rx&#10;jxt8UfiL4l+E8fg6/wBduLjSbG+Ytby4kjlUHG76VhT+tYeV3sY18Jg8Rfk0/I+c2+H+k3F/a3Oi&#10;2rSychXZ2AkHpknFM+KHhbwvJo8mhWuiN/ajqokt4Lgbol/iOa+hrbwF4N8X6ZaeMrbwrcWM9nGi&#10;266a5AODncB7187/ALS3jPWfE3xGvk0qS+0a6jjW3juLqMRq8Y6s+R0z3r0KOIlUlY8+vgZYeneS&#10;Vjg7rTZrDw5Domh6NqF2slzsuJryTJRR/eJ7+lSH4k+IfCeh3nhTTfD1vdXwZTHqSMpbyP40GB97&#10;HTFZNhqHiV2mGs/E6FoMMiiwWJgzD0PQ1kiHxTfa6tnBBprBVWW21C4dUmLd/u9a7o81jwJP3j1r&#10;SoIr7wVp/i/wlo9xG0qsuqwpCjXEf90sM5X64rn/AB/8NvGXgKyj8c3miXytfR7tPlu/uy5HQfLg&#10;/jVHQfGeueCdWXxtb2S6bJbyLJ5kdygt7ph2l3fNgntXrXxa/au0f48/CS28J+LLV9H8QaaPPiUK&#10;BYso7RynkOewA71MqdaMuZMfs6NSm76M8HtNLhvRBquq6HDbzyMDMqqPM+uRX0D8C/2c7+/1Sz8Z&#10;W9+v2MsJokViSzZ6n0rxLwF4X8C+PNVt7JoEa5kudhgiujIUyeTkV9wfCXSLDwB4es/DehXS/KoU&#10;FpG49vmrHHSfsVym2XYVTqOoxvxQ+Hlt4/0e3h1TXrqxaxkBk8kkeavvgf1rk9c/Zo+H3iLwVqTx&#10;Xcmqfucx+YDkEdsgD+devanosOuRz2hRhHcR+XN7Vd8DfDuLwto0ehaS58n5maSYfMGJryYzlGV2&#10;z3nh4yqNH5/auETxG3hSDTG02S3k2QMIx0HpntX0D+xd4Dj0DxnceJrXzgq2rJctNMFaRierCvQv&#10;En7NVl4/1a61DV9KS3ujNtzayFvNTPBx/D71o/D34TeM/DNhq3haTRrXTbeSRlt7i3ctI67cAknv&#10;W1TGOpHkPNoZfUp4hzd9PxPPf2u/iX8a/CvjGxn+GPiG1tbGP95N5MKTG4I52N1ruviR+138SvDn&#10;gLwxq3gvT1+13lqs+rStbgIgGPkCnu3auP8Ahb8BfEnwzsfGV18RLaBdPjtWktbi+m83e3JMuO3F&#10;eM6W/i34k+JYbG38Zx6laSSrb6fC02EijJ5XA6D60oxjKSuinUrUeaME7tn6TfB74pWfxS+HOn+L&#10;4Y1jkuoQbi28wM0L91Yg4zW5JqCwyCSPhumc15f+zr4Bg+DfhWHwnA6eZcN5kyxyFlDEc4NL+0L+&#10;0F4Z+BehwzT3UFxq01wFtdLWUea4PVgPpXNUp81RqKPYdRUqSnVZ7p4a1u4aCNBOf9YN30pfE/7Q&#10;nh3wXrUOja8kixSQbvNCZUHOME9q+RvCX7T/AMbfiNr09v4F8JsottkqRwx/vGXPO7PavqXR7ZvG&#10;uiW8nifTYfMmt1llhkUgo2OQM9OaxlRS3Fh8VGt70FoYvj39pLQNP+I2h/DWz0O7uJNZj3x38ZzC&#10;mR3Nc74r+LPjnTv2itL8I6XdSSaP9kMWqQeQFTcQMMGIz+tejaR4e8N3Rt5v7DhimsJGEM0gy6D2&#10;NaC+CfBd9rd14jXTtuoXUaia427uV6VMqcbbHT7R33OKfUfEngxNXu/Eesw31ndTY0m3KruhUdRy&#10;Rn9TUeu/FLwf4C0LTdS1jxzHpk91Oiqty3+sLfwj6UnxL+BvgTx74ntPE3iO0uLi50+4VrYPOyrH&#10;g9QBXPftE/AjwV8TPDa28eqNDeI4e38uMPsx35ORURjHmS2Im5ctzXsvG/gP+zpLjxp8SI5F1TVi&#10;LaG6wY2x/Ap9ic9a8s8F+B/g/wDBj4/eIvFmpaiuh3F4wWFZZgsV5v5EmOldF8OPg38PPDfgKDwR&#10;8Q41urnSbg3ltNcTFQ0ZOdx4x+dZ3xx/Z88PfHzVdN8U2HiPy7GCARH7GwZJkB6qRxkVtHljUavo&#10;Ze9LodVonw/0MfFC6+JumXvzX1l5c7pLujmx0ZR90fgAa3vHXxE8H/DTwreeL/GWoJa2djHulkZS&#10;zHj5QF6sSaPD2i2PhXwzZeHrCR2gsbdY42k+8QB3rj/2jfAOtfFX4S33grwxcbb6Vo5I2XBJIP3e&#10;eKiPs46z0Wrv5Ld/I2pudvdPmv8Aa1+NGlftA6DoumeGPG19p2h3UTSX2nSQtbtKxJAV8HJ9cZ6G&#10;vTv2G/Dtr8FvhReWOqXlnpek3kwljt53LRbSMFhluCT+FdJ8Bv8AghV8Wvi1Y2vij9oX4l2mgWDW&#10;+610m3svtdxOxH35MOiqMcbck11n/DhPxjoHi638P6F8eftHg2a733cVw0qyxIF/54sSp54AEnHW&#10;vyTHeP3g3hcdUwU80UZ073ajKSbW6TirN+VzOlleb1K3talKWvRtafcdNpXguHxK66L4Y0b7R/a3&#10;yQx2Kj51Ydcj1HvXWfs4/wDBIT4e+GPiAnxU+ME39oPG2bPQ492xBjjzj95jnsDj619JfCr4P/CH&#10;9kn4Zx6XZ6n5dvptqPO1TU3VpnUdgQBj2AH515P8VP23bnXxJoPwvia1td5RtUmX98699gP3Qezd&#10;R6V+EZt4o+JPjRjqmU8B0ZYfBN2niJWi2urUrPlutkm5eh70ctwGBaq4pqT6Rtt69z2L4i/G34X/&#10;AAJ0yPw9DHH50Me220nT1GEwOMjoorwH4gfHLxV8SjjVdY8u13Zhs7ddqqPRu7H68V5D4g1vWrm7&#10;E93dSXLSSFnmnk3SHP8AeP8AEa2LDUrUFbWaMlpIcrx2r9g8NfAnhfgOKxte+JxjV5VaiUnd9Ip3&#10;su8r8xy4rM61e8IaR7Ff4heCNI8d6R/ZF5JIFnkDs1u5jfj/AGl5qj4l+Fun+JfBE3g/UbfzLZod&#10;qrdBmbIHDbiOtWrrxVBaMrRtuXdj5c/0rhfiLN8RvH91p/8AwiHiOfTIbO733NvH/wAtkz0JNfuF&#10;Km1qzzuXSyOF8Nfsk+E/DPim11nUNfubhrObzJIEdgCc8dD2r2+XULGICzsZ/LYLld2MgfjWdBdX&#10;N0fKuR+9X5T3Le9TWPwn0vUPETeNLqKcXK2fkov2jEZHXJT1rezkc3s1Tlcl1y7urS0/tK0j2xs2&#10;zzPfFcxda811GbJJDuY4X/e9a6zxNJAdB+zQkJskBjbd1xXx7+0v8Rvir4X+IUll4X8SNptvHIu6&#10;SOEOzt7A9vwp0o+1nyImrVp00lLrov8AI9i8YeEfDt9ef2p4iso7WWH94dQkXG8A57e9fJH7aPib&#10;xn8RfEugfFL4PeKV0/xB4H1APotxG5Vm2HdkH3I717roPxn1Xxd8FtS1n4xxLcW+nyLBHth8pr1i&#10;OF2186eJdWkur2TULaxaFf8AljbxLnyo89Dj0rwOIOIv7J5MLho82Ibslv6aH794K+DMfECVfOM5&#10;q/V8rw8W51L2u0ruMW9FbeTd7bLy6v8AaK/4KdeHf2ofh7pkfxS/Zj1iz+KWmIkV14k0mxWOPUuA&#10;Cs2BsOT0bgjPNcV+yb450n4Q+KdW+I/7Q+jXum61qTImktFG7eRbD/ln8vcjqRWvH/ZjW1rpckYQ&#10;3G1o5D0kyeoPsa+hPCP7NWifGXwvpmha1eRXWqaazva3VrdBHgVuzY+8K9vD5Zh6TWNnSUas0uZ+&#10;fY/N+KuMs0xlGXDeDx9SvlmHnJ0YzVlJN6Nr8UtbXeiM79sP4+6V8V/hPNpGleH5NU0PXrW2TS7m&#10;zhGIBH99pXPzEnptzXDf8Ew/A2q+Av8AgpH8B9Nmll+y3HjpJbaNoVCov2W47gV9dfDf9kvTfAXw&#10;4j8IeJtNsL/zZ2l2qv7sDPBPvXl/xf8AGWp/siftBfDX9o7R/ALa7pngvxMt7PoenyRx3NwoilTb&#10;G0hCj74PJ7V6UMdzxdPds/O6mFl7RVqjP6CJbCzvrZra8t1kjkUrJG/KspGCCO4xX5az/C74Z2P/&#10;AAcla7oVl8L9Bls7f9n8XkOmf2PCYWuAVIfZtxuz3xmuUh/4OufB25kX9gn4hFlGXxrumDp9Zq4i&#10;5/4OKv2aNL+Nsv7TLf8ABLvxkvjiTSFsJPFCaxYPcNZ5yIMifBGewGaPZ1OzOx4jD31mvvR8/wDi&#10;f9tP4zar8C9U/a6j/wCChfjrQfjdb/tCN4fufgzF4nSOzstHkunt1jTTWC5XysMHC4UsOhANedfE&#10;v/gqd/wUz+BvxNt/hYvizxtf/wDDNviu+1f4lJdeJma31mznuh5Mdxchmeb5HCJG2UG3gHBNfReq&#10;/wDBZH/gmxqvxzt/2k9V/wCCK+of8J3b3i3UOvKdMil88D5ZGQTBDJzncykk85zzWv4q/wCC5X7C&#10;3xI8TeLPFXjf/gkfrmrav8QtPgsPGNxdanpkj6tbwE+VHIhuCPk6ggAj1oVOp0TD6xQe0l954KP2&#10;p/8Agqt8QPEHw5+G3xM+PHjTTtN+IXgvWPHGn7viZaeGJL5rieWSHyr2VPuWsQCeQpVXVCQo612/&#10;7HPin9uT/got+1d8HP2bPi1/wUO8caHb/wDCrdavtU1r4X+MwV1MWGoCKISyQN5UsrRtteQDORnF&#10;dv8AGn/guR+wP+0J4B8O/Cz42f8ABHzXda0HQF8rw3pF9cadGtgqjywkQWdCgwAMA4I6561t+Gv+&#10;C5/7G3wK+Jfh3x94U/4JM6/oXiTw/wCGv7E8O3mnazpcbWWmOQTbRBbjaEJAJBBOR1pclTsyva0/&#10;5kd//wAHIX7L7ftDeN/2Pf2YofHWp6bNrnjTUtOtPETSF7mGZLCMxzMxI3PvRSTkEkk8HmvgP4j/&#10;ALef7Y/w2/a1vNP+LN1d+GvjB8A/gRrXhTUfE0lqbgyx/wBoQJFfoN7mR/s8m85P3+metfZ3xY/4&#10;OQP2V/i/4n8K/EP4tf8ABMrxjqmq+BtUkvfCmoahreneZpl0ybHkixcDkrxkgjFHxA/4Lgfsp+L/&#10;AIlr+0T48/4I6+JNU8Ual4ak0qbxG11ps0tzpsoAaCUrPhkIwMOCQOBgUuWS1aHGpTqX5WnY0/2U&#10;/wBo5/2X/wDgoP8ABrwR4E/4KEeLPi94S8dfCV9X+Klx438VfbLTRm2iSPUPm+WyBzjaWAG7BJ4r&#10;w/8A4Kvz2X7Wf/BQn48eKvg58dvA/gqPw/8AAWFZJPHFjb3sHjW0ChzJp5dXRAFAVJkJJZl4Gcj0&#10;v4eft+fsG/CPwXrFj4B/4IdyaLpfjCwe01rGtaMkt3bNgtEXe68xIyAMqrKOORXKfGX/AIKv/wDB&#10;NPx9pPhTTPit/wAEUptXg0e2Wx8KtHf6VM8MEeFWHzIrnc8a4ACuxAxwKap1HshuUY7s/Uj/AIIh&#10;6jpGs/8ABKr4J6jommahZ20ngi18u31O9+0TLgYOXwM8+3Ao/wCC24/41UfG9R/0Jrf+lEVfEPhH&#10;/g6Y+HXhiK1+HPhX/gnJ8Q7CHT7VYrSxtr7ToYYY1GFRcyhcAdhXl/8AwUD/AODiHSf2pv2Q/HP7&#10;NafsV+N/Dt7440c6fY6nqurWAhhYyocvtlJI+XHHrUyhUjbRk+0puOjR8paJ8OPh/wCDfDHh74ne&#10;ILaGzW1WGdtQtbfdKrlByWXkg+hyK9H13xtovxz8M2On+EdYZtNuZGi1L7LbMsg7qxIxwa+Zby28&#10;bfCHwlb6LqXjRLFtXtViXRfM+0NJhRyD/CB7VV+Fvib46aH4xh1fwd4qsFtbbC3GlibPnDP8R6g+&#10;xrphRjKN7Hl08U41uRnrnx++Ctv8IvD+l+I7DUbfTFW6zpsliW3IAcsj8HrXr37VnhzRfi78BfCv&#10;xWupZLhLPRY5BaxyEIDjk9a+Z/HXxN+KvjnWhoniPVobq1kkaRtPhXy7mOLPO3+9+FfVXxR8L+It&#10;W/Y+8J+HvA+kxXVq8ccUlrqMm1kUHPJ7c05yjT2djop05TrtJnx58T9IsLX4a23iTWdN3DUpvs8t&#10;xaQgAJj5c9+B3roPgpd6FJpS2iyfvLNvJtryaQAPHjG3nOefxr2PR/hr4c8WeBJPAGt2y28g6ssm&#10;6ONh6GvKfHVnD8H9UtfDfh/w5DqqglZJo58mBjyGIHbPetadT2kbFxo1KNS7O013xBpemKum7Nt/&#10;FIJFkT7rrjlR74rpNHl02LQre+uvD0nmyqZo32gEA9uozXmvw/kvPFesNrHjW1aO4mX/AEVt3IYd&#10;MV6BrsxuPCTWdnsaaNvk81grs3br/SpqOLdjuhzSg5HGgeFIvifa+JdE0uz0GZbgRahqj3XzK2eJ&#10;H2NkD9a7z9qb4d6fe+HLPX9C11tf1XVPmh1KDUPMe3A+8zg/MMjOBXzlqp0TUPifcXtjZafp832r&#10;bqkTXjCSV+mSrfnX0v4k+H+tanptnN8O/DGlNI2nxyahfxXQ+0TxlRyUJ5CjvUvRHE6kZSPpvSPE&#10;mm/Dz9lz4c+BPDOqJeaxrSytf6bY7JmiiI+QyHGcZydueK+WviKkXws8c37fCjxGs+tJqXna2YIu&#10;XRjyh3Z4B7DFexfs4J8KvBHgaSzv9VuLPxhFHLLpOolvMtoJ+cIMHPI654Fecav4hu77xRqGqeJf&#10;CqS6hNp5aS8t1VYZJgfmP+8evNckeWMrnZ8R67daBB8W/A+l67o2r/Zb61ZJkv4smWzlyM44OPyr&#10;6C+FH/BRfwJZ/tB6b+yn4t15pr+bS7dbTUGgCpLNs+cNnnntXxT8OPEnjL4b39heaCky6PeXG7Xl&#10;vP4EP8Q9q2v2rPhxDa+Fl+Mfwn8NtceIYYvOtLrT5Nsh/uup68V20YxqVEpHBiZShBtI/WLWfDGj&#10;eNPCdxouswO32hcW06j5Y3I+VsjnHY18ZeNfBeofBbx9JBqVk1vb3U37xFHypnuvse1Uv+CNf7VX&#10;xo8e6BdfBH4+Qv8AbrOIXGk313J+9MTHlHz1YH9K+qP2uvhND438ENrdpbFr6yjxIy4+4O9Z1MPG&#10;lNpMjD4r2up4Xa+Rc2oUDzI2GVz3rlPEXhW9sZZNQ0cG4i6uv9ytDw3f3D6K1pOf3lrJskX0NWxr&#10;Y8rg+zZWuX2NzstK5z+hR+TDJqF/LCvyFVWSQAiufk+Fkmp6lJqAuob+6my2I2JZR6ccV1F3owvb&#10;xrpR7020j1DT7tbi1lx/d8nrn3rnlSnGWh1RkoxPL9a0zWfDfjRYY9IiW2gj3O0iAOj9uDzUfijU&#10;4vE6Qa7eabLNhfLijUnAf1xXo3im28Qa6ftjaWsl8W+Xzh8pA96oyDS/Deof214n2x+TB80axmQZ&#10;PXCg9anm7lx97VI5H4VeHdZbWZNb1e0a2t4Thd3WpPiz8WNc0OZtD8IagYZlHzO+N38q4H4rftL3&#10;dlr8UfgDwlf3mlW8g+0fbLYxPKwP8Aqkvj3Q/F9tN4iks1tb6Zt8lvcH94mR0xWtOjd3kQ6kfhPO&#10;viJ4h+NXii9m/wCEw8f3T6a+Va1iuBEJAeCDtAJ4968u1b9njwv4q8TKPEVjG1hZrusYvMZmVuv3&#10;s56+9fQ+m6DD4luY7e8sVaOZsq0i9PcCt7W/hRpWjaJeQy3Ua29xaskUkI+ZWK/411xrxoytFanL&#10;XouUPQp/s3+I9Dj002ul+KrOWezxbpHDOhlVsc7lz/SvYm1R7mCOO6fzGX7rN2r854/hzpngHx1b&#10;QaSLq1vvtRNvdWVwwaSTd0bB+Ye1fpN8LdJ1XVfA1lqnia2ihvmt0+1RxIVzgdcdfrXLiqfs7Nvc&#10;rBYj20nBq1jJ1aOzsbKTU9au447OKMyStcDEUWP42NY/iH4xfDqHwn/b2kfEXR7yzitmlmOm3Cu7&#10;ooyzKgOfavHP+CgP7UOjeHtOb4PeH7RZpLhQuoFm2xxg9AzdOfQ143+yd8EIfEetyXuoaXHb2tzA&#10;YrdY3IO3upA7d/TFOjh+SKqzfyYpYvmr+zit/wADzT4kfEfU/iN8TNY8Q+E/BkNvZ3czPFdK2Li6&#10;A4ViSBjHX1rP0HT/ABnZ3cxvGhurWG3U3V0bhfN81uoz16V9DfHr9iTx/wDC8S+NfCWgWd3oYt99&#10;8uRuUH/nnjo1eJyfC/xPrV4s2g6FJtUDcwmOI4x/eJOAa9ejWjy6HhY6OI5/fRpeEbDxLrOgS2fh&#10;SGOOK3jLzQSfM23d97JGc1WudPb7e1prmlSruGwSPl/MPqSDXp/wv07SvhnrsOh6lq8WzULNlupZ&#10;v38Uakd5AQAvt1qz4G+HuteK/iX/AGFqNlZX2nzMyWeo6b8ylD3J71jLFcrbucksDUqWcNzzSLw/&#10;5+qxMt80tqNomj+xhjKv935ga9F+HHhzVviV4stPAcetafJpNo7S2+iysFigBHzOD2J7iuv+MPwa&#10;0P4VaJaXuh+Gm1KaVSZpr6QpDEAegxzux0rx6fwV4m8Y3X/CU2WoRtpc8yomm/ZGjMBXqTJkE/TF&#10;YzxCxENNBxwtXDStN6nuvjf9irWr6/uF8LeH7NrK3077VbX0bfu5JB95B7j1rD/Y+km8O+Nrj4T/&#10;ABs0qBvDt1M72cFxMXFnd/8APTezE813nwQ0O6tfhZey3nj68sn0+Ga0hlhmLRbZV7I2eh7jpXgL&#10;y+PI9RXS49Sa7vre8K2941ujNKM/eUiuen70Wmz0qap0IqpG930PrT4ieCLrw3JJcWWntJt4huIS&#10;CpjxxjFfPXxv8N+FrbTJtQ8Q2F3cNKMw2tvKwlWT+XX14r6v+HugeJ5fh5othr15LPqE9oD5dw20&#10;ScfdcDNcT8Sfgtdan4a1a/8AD+jNY6/a2cptbe+G8S4GQUH8QzU4XERh7t+p6+IjGtRul0Pzj8Xe&#10;GtPj1Vlv5dS0jWLyRfsdr5kmNg6btpKkmrEvh3QtJ0xk17QfIk1CeOIyQzgNJ/eJOc810XjDSvjX&#10;5l5D4osJ21QfPDcW9uypGB1BXjH1qj4Gh1xIvsvjrw2tjdXeVTWLXNy8a93KncEHvjrXtU63u72P&#10;k6lFxqNm14H+FfhvTPFtlYWVvYslxhrtbhQzJD2LHvg9+teieCvj18Lfgp491DSvE/iS10+KG1+z&#10;3ivE62+pRjkovGM47+teCeJdNl0HV7638NfEONZo5VSa9lgMk7Z6GQAjC/hWr4g8HeFfG3g+113x&#10;/wCJrfUL62bYu2YhNoHO1O+RVVKPtrX1O2jUlRj8j7h/4Jn/ALfH7NdjqvirRvEBHhnTby6M+krq&#10;zlYmTn5w/Qg/ia9V+JH7cv8AwT8eS48WeHvjxoNvrFiSwi04HzZpAcbQAMNmvyx0D4maJqF7D8Of&#10;h/pN5qEdsrSfNCrGJSCNuJO305FSN+yla+HrwfFGNpo1hHni3kG593XoBk/lXnzy3CutebaR6FDM&#10;sTCnypH6sfAH/go18JfiNrj6DpPi+Nrq7fdZtcRFELAfcYnADHt2r3zR/iDq3izSrPV/s0a33mMJ&#10;LOORWbHYsBke/wBK/FX4Kxa/401BvG+qeCbLSNJs98d9qWsSPFDvzw/zEZPua9cuf2zv2mNHvIfD&#10;nwi8XFdE0mPb/b1jah2ux3AyCCB0zXm4rK4yrctCWm561PMpTov2p+gWqeAPHfjL4hX2sfHCK01L&#10;w+qlNOmSFdse7gKNoB4/GvD/AIkf8E+/E+h+L18WeBIF1Cz+0+c32bKmFC2Qv4Vzvg//AIK9rH8O&#10;m0bSbO01DxVYkR6w19mKMIB9/aOM/lXtP7MX7aXgT4leFpNY+IPxm8J2M0l0qrY2+qxqw77SGIOK&#10;z9njcKr2OT/hPxlRJuzPmzxBqXi/w78cPtfhXWdRt7vSGQXUcFuyrc8jKEEYZe2RzXqnhf8AaV0b&#10;/hetn4d+JE18tkJAJY1twtuCxGCeMnBr37xT4U+EvjW6h8U+G9N0+UkkzXtrfAgqT144x715r8Wf&#10;gB8OtSB1qys7qZp7pVjuI5Gl2DPVSOorObwuKX75NPyNadDFYeTtqH7bnhazGvrf+CdWtfM1i1jW&#10;Rf8AWZIXO4A52cemK+ddC+DGua5oV94jigW5exYrJGiho5COwr3y61TwK2oWPw+8C+NW1PxDp8xS&#10;+k1CyZHFuBzHEzcGvI9H07x58Uvi5rHh74MPNbWlndExWNnMVdpV4csGHetMNP2NFpbHPjsPLeTW&#10;pufBrxrpOjeGYfg14gluIrjWGkaTS1tim9ScZU4IyK7r46eGfDH7P/wn0m38N+Hmmsbi8Q3jW7+T&#10;cDnJO7jJrq/Efwr+JOofEfwbqk3hW1htbGwVb7UtqrKkoHI46n6VzX7dvjbU18CRs968NjZXcccx&#10;GneYsz44XcehNZc8q1ZROyNP6rgeZxOJ+Nn7cGkeB7C0tfhppNxPfS2qvDe3EYb7OCOQx7vXD/BH&#10;/gpb8Vvhp4v2ftF/EuzuPC+oXINrDNp6Je2int8oyR+BNeb/ABMXw/f/AAu0m+8D2Wrabqc9zI2p&#10;yX2nMyxDPABztOa4+x8H+GNXiW91aFbi+jUebeSQhfMHsO1evHDYaVNpLU8OtmmKhXs5aep+pWoa&#10;j8NPjF4YtfHHw81G01K2uoRJDc28hOQexHBB9jXjviv9nbSPi1q91ofxHuUwuJNGnVOLZc/NGT3z&#10;75rzf/gltLqfhT4sXHw/0mzlm03Xo5JmWbcywyoMhh6ZFfYHj/wzb6Pq32TS2aPUJlyslwu4SAHk&#10;Z6CvIlGWDquKfzPdw1anmFHmkjyPw98HvCnwP03+z/DdtGq3GDeXHkkgLtPzE4GPwxUPiV/E1wtj&#10;eabqitAf9WIWDKy47ZGRXoV54Sh1GCaTTZJl1Vlxc2F10fjjb7VzUEq+HZ7i0OjNDctKIrizuIyq&#10;Ahc/JnrWUpSqVOZnbTp06cbQ2MiO98HeN9Mbw18RNJRpvL2Qu03llh9a4+X9m34TQ3izW1p9q8qb&#10;zINP1BnkVf8AbAau08R+AtP1HS21vTEkmVmY3MM5G+Jj2XFcbcaoIHNnqMtxdmOLENwz4aAf3QB1&#10;rRSktmE8PTnq0irr/h/wT4f1hV1zwBNLuyYpFbCgEYwBnA49K4+4tvgPpfiFINE8HQ2epyNk27Xo&#10;jZlPVjzXeX+tT3lnJb6jq0d3pq5El1FxJA390r2NeUfFv4BaH4q8aWnxE0e686eEIGkh+bcoHfFd&#10;VO8lZs55YOn0SO8m8IfCzx/8N9U8P6FpKuXtpCbVZWJf1XfnvXxJ4o8IX0F7Na6X4c1Kwt0bZ9ku&#10;mVlUjgAcdK+1PhTYW3hrWHtrdvKjjtZA0Ua/Ljbkk9uleH+J/wBpH9lq5uL6DxB4tktILa6NvFc/&#10;ZD5EkmeRuxjrXVg5yp1LI87NMHTqU1FNJ7nyP4csvid4d1K5sPGN8bDTxNJKbrcAjQ55TAGc10s+&#10;veGviP4PttV/tyaFbO4W1t5ld49/zfeI/i49c13eufDvV/jPeX8HhC6sNa0GSVWs5rVVVWXP3Cc1&#10;pzfAHxD8NfEcOuTPNbWtpaiJ9Ft7ZWhT0xxk969StW5jxY4OtKbaOc0fwXqcMjm6On6gfuqq4WRU&#10;xkfN1x+NFbLal4Y+IviM6L4DuW0+bT1P9qTQqqu8mDhvX2ornlH3ti6eHlCNuYu+D7698M6dY6rp&#10;1u0N5bSEXC/Mob8M10WqePNX8QTWNykG6+W83XHmfKFQjO7nr06VzF14xvNTspdYj0GSSG22tMsb&#10;BpJM/wCyvQ1ov4v0vxFoSW2lQtHcbdqmaPZsU+pPcelLl5m7nuKUqaVjr9fvW8cW63Fnp0dw1ucT&#10;7fvKfUAd/Ssbxx4f1a78FXfhgCbT4TGGjvHjBkjz2pPhvoHivwd4xsdRt3ebT7tfLu5O27+97V6v&#10;4907w7rpjsZtRVWuI12SO3Ln0rm0p1LHo0a3tKbv0PB/hB8V00HUE0Px1qkd21vF5VrqjY87A7Ec&#10;VseMvHN3ZiHxD4Ene8WKRhqEfk7c57jninXXwcsNc8R+Xc6WI2t5gzSYwzDPtVzUfgvfeDdSk17/&#10;AEhtOujm4jkJ8tB6nFbVbPTlNfbWp6Msaf8AGPTPF8VvqN/4dvYpbePy3lWEqr54Pc11F14TvpkW&#10;PwvKtuvlM3mIcbkYZI+Y8c1xukappv2G802SF7f74tVVS0cvHBDD3rkPFfxG+M9/bQ6VpF9orzhT&#10;bNZ3Vuyqy9mLhhjj2qI0Ynn/ANoVqcrdD2X4P+HfFeqX914b8TahD/o++OxmZ+XU8/n+NdP4t04f&#10;DuzsrnXre8uYRGyo0C7tn15rxfw98Tbrwla21il5a2OuW8K7oRJ5kZ56qc8/jXQzftx+JLGTUPDf&#10;xI8K/aLe4hEWntpcas5OOSSxrCWHmnojWObR2nobmofGiz1FbGCTSWWOSRt5nX5itOstVvfEsAg8&#10;HX2oJ9nm/di3bGef0xVrwi3w2+P3h7SNG8EeIDZ65FN5lxbajaqj7R95Rzg1q63B4O8GWeqeGLZj&#10;pt9BMhuryRdm2QHIOfQ1MVL4bMcsVGWqZyWqNryaxBa6t4duP7QkvBFFdzSHfKD3wTgnmvQvC/i/&#10;SEtda0+78QyPquhti3W7hCKHUZyMfeFZVx4v8QfEe1l0zUPCAbUvD88F1bXK3C7ZoT8u/PXmuv8A&#10;AvwL8Q6YPFPjfxD8PZZN0bzWMLfOZfk7eorCc/Yy95M2w9SVR3RofDT4o+CPifb2914xvrW0vEuB&#10;DtOFS4b+tdL4h+Dc2s29zb6ZqBt9rMY94CqFPcHvXnmrfADTvHPgDS9d8P2r6XchDPJp0mI/Mcfr&#10;nNYek/Hjx74T0Q/2nBdNeLqKWbW7yiVYVTjd6rkdiPxqeWdT3loOpiY35WbGj/ATWoNNj03WNcmu&#10;oFklCSTcgZ7c037B8R/CWo2+m6LqvkQQyJ9mzGr78HGFBHJr2rUPEsr6DpNxZaDCyajjzE2gPjuQ&#10;asfDfwV4U8aeLbvXNJ1R5BYyCGazaPOxgcn8felzThoY8sZas4n4mWHjq9m0vxRqGkSrNbqfLO0q&#10;rEjoSv8AKvO/D95qVh8TpJn89priH5YVgxGmOoBr7w0PwX4cvHuI9ZlRomhzBb3DfIGxx16V5b4y&#10;/ZrHjW3s3ZDpd8t95jNZt1UHgcDuKzp4yUdGXUwtOpseM6NdXUurLqF/Z3UcVwu2NoxwHz1Jq54s&#10;0y70jUI72HT/ALPNFN5cc1wwYODyevT619Da98I/D2k+Cn0weYY45F86Ro9sobHVB35rkvCnwx8N&#10;eI7jUtN1VUury3+by7vsMfeFaSxknszengPc0PONIltjp5i1DxE8k05yzNtbaewBxkCs/wAPa3q0&#10;uq3XgGGGG6uIW3Rx3PSRT2FbHj/4Zy+HtHlnEkNvcMrSQxpOP3gzxjiuZ8Kx2mta3a69b6g8FxHH&#10;s1CPnIwPX+taU8ROUbmH1Huct+0N4W1nw1G17rHhCezZNrLCkZUSK3BAx1GK888M+CfCWsW0+mXs&#10;15areQMkJSZwsbsOMg17FqWtak/xNt7DxzeXWvaabdjZxXE5YQKD0rb+z/B7wrr15Z634CK3GpBX&#10;0+7di/kccYA9a2+tTq6PoH1NQjqzzT4F/DOT4flvD914yvZJmh3Ml0TsVQeq57mvlT9r3W9N/wCG&#10;hdU8PXa3GoCJV877GdxVQMsG4AxX3Dp17byeLl0+6gjjaSMfZZo2J/i5HP8AKvhn9oz4cp4P+NHi&#10;eHxnruqT3N5du8Jt3A2K5+TcepGO1dWDfNUbPMzPnp00rnI6lq3grxBpCW3hA2NvawTf6TZRRs/X&#10;sSBgH8a43V9H8O+MFvLXxX4JvNFhs1K2OoWt4Fk46fLuzyenFdBNo2n+FtPkfQ4RC8Kg7t6iO6Vu&#10;NrD1Hc4p2nra67b2M2sWMLSbmWzhk3SRIy/xfeA2+lemfIuo/a3OV8EaVrWiafD4g8OapeX8M8xi&#10;kh1iMebGAeWGcjH1BroNQmvtdUNYz2NxZO4MkFwMySSf3M8bRnsKm12bStCu47zWrq4mvr6QeVDa&#10;yYiMS9MdhV7QrHRvFN7/AGR4j09baNQfs6LCVO73YdfqKXvdBTqS5mVbO616HxDbadF4Cure+tYd&#10;zXVixaOyz/dAHU++a6bSfHWut4lj1E6l4quzZTD7QrXhC7152n7o59hXrX7HnwV0L4p+PLjw1c+M&#10;LyHTbGHzL5fN34bGFA28/nS/GP8AZd8b/C3xxPo3iK+tYrOaZv7Nup7xFW5zyowx+9iueMo1KnI0&#10;ejhZ1I07w2Ppv4M+JLfxj4EsfEE9jLbyXcQP2W4bc6nHQnNdy1+kUe1kCjvXzB8C/i14L+DfgW+s&#10;/H/i63trqC53w2/nedIASAAoXqKvfFP/AIKEfDj4ea3JZz6dqGoWsMQabULGzLQxvtyFz657YzXl&#10;1qNR1HZM9+jiIRp3Z9CakbgwLcaDLEt0JB80xIXb3HHtRpXjvw94rsbi90C9ilW3mMMjR5b5xww9&#10;eDXI/Ab4v6Z8bvAcPjPRnNvDK+x4mBDqcZwRj0rr9N8MaF4b8670Oxjt5LiTfK0K4y3rXPKMouzO&#10;pVIvVGitlpPiPS30PVrWO8iuozHcR3C5EintXIWP7L3w2+G9z/a3h7wnZ2q7zIu0HCn2611sN1H9&#10;yNT5nVj61w/7Sf7QM3wt+HbssErXV6rQ2LKuQsg7n0FVGUm0jnqKKfN2Oi1L40eB/CGgG48QajHb&#10;zW65bsePQdSfpXkniv4Q+GP2mfFln8ZtJ8TTCxuth+y30ZWSIp1MYxlcmvleD4lXnjbV5pvGeu3N&#10;xrUZZ7izhuCyoo6KV6Y/WtLwJ8UPjv4L1qPWPDPxBaNppVK6RqBH2KNM9h24rrjgpcrnGW5yVsTT&#10;n7ltz9Efg7oGg+HtfhFlZRxbYRC21SruMdWI617BZ20YCGK5VdqkfUV8ufs/fHLU/ibcR/6Dafbb&#10;LaL6a3uF8qRvVBycVo+OP2tPG/gX49W/gj/hDWudHaFVb7Pl3Z2/iBxgCuJ05RdnqdtGVOnTSR9G&#10;mcCSSKIbc/xVPpd69m0hedWO3dxnOK5ex8daKYPtt7L+5WPfOyMHaPjJBC96848P/tF/Db4m/Gix&#10;0TwF4+vIbi3SWOTTrmNo4LoZ6fMByD2zU8s5J2TOu1Lds9U+Knj/AETwV4IvPGmrXLNb2MZkuPs8&#10;bNhcd8CvmrSv27vC3ivR1aHRobG+urp00+1v7pAs0a8s+5c447HvVP8AaSj/AGj9U+NOreCoI7i6&#10;0G8tf3WlmVRBLHjkcdDnvmvGPBf7LPjjRvF2n3Go/By8sYZrh47syXCvGkXdgD0BralChy3mcGIr&#10;VdoG7D+3hb+P/GNx8OvirZ6bb6HdebB9osMpMIjwMnowr6q/Z20f4f8Ah34T6bp/w+1v7ZpDZazY&#10;SbgvPI9vpXxVH+xL4/8AGHjSa0vPDMej6ShkMFxJtbYobgDHcivsX9mvwN4b+EHw3h8B6ZeGQQyN&#10;IzMv8R61WJWHjFcpzZfUxkqkvaI9I1BrSO3GOd1anwc0LTNb+KGh2l/Ostu2pIZI24AIyR06jOK5&#10;y9nj1Bdxul2r2FcB8R/2gJ/hJ4r0jwt4Q8OXmp+INVuYU0yO3bannPIAgLYPfk+g9K+X4iw8sZw/&#10;iaSqcjlSqLmbsoab3/H0Paw8uSSZ+o20pwUUdto6Lim3BUKMbd20ld3TIFcx/wAJv/whHwyh8X/F&#10;LUrewazsIzqk0JMkaSHA44yfmOK8Q/aC/bn0aDw9caF8JYHvbm4t2X+1LiNo44AwwSoIDM1f5C8H&#10;+GXGPGmd8mU4eVaKqOLqJN01Z6ty9NT7qti6OHp3m7abdTxb41fGjxZ8QvGVx/wkWsNLa291KlvZ&#10;rxFHhiMhR346mubsLNZ4Q8Khl6tg4xWBFqTzXP2q4VTO3MjFepPfFXtN1G2s5Zry5vgsactlsKK/&#10;2AyXJMBkOVUcFgqUacKcVHlgko3S1drXu3u2fDVq06tRuTuaEl3pJvfLdG3KO56Vh3/jWa1u57aV&#10;wrquIiOwp994y8K3mkefa6jbyeZz9ojkHy89DXk2s+PJ28btosdnM0aKCt15Z8tsn1r2qcJcuxlz&#10;I7iTxrLpMUtxHayXAxnEfzc112htqlrpMerajaMqzRh41K4PNct4b1TSrNs3SRqG+8W4X8alvvjP&#10;pa3raZYPc6pJAu1o7O3eQL/QCscRicPhY81WaXqXThKsrx/HRfe/y3Omtrgw3P8AaVsNzt/Ae1bk&#10;Hie5+2pAbiMecpXZ17V5c/izx5r8m/w34Xhs2+6ZtUutu33CJnn6mp7Hwdr0MKz+JPGl20atul+w&#10;zLGB689cV4WI4oymjpF877I83GZpk+Bi3iKyuukfef4Gd8Xfi9q3wvtb6LxBHZtZtsKHzlDKuefl&#10;PIOK4r4rfD/wl8RPD1p8Yf7Yt47VbVHZriYDKAZ+Udz7V6Rqnw7+Fuv6S8cui2+oQ+Z5kklzl3PH&#10;JyeT9K+SfjZ4+tte1mbwX4Ohuo9GsbgrBZyTMyu4OMgH7uPSvKxHHVPD0pSp0+WTVl6n6Z4K8D4X&#10;xp4neBwrlCjRSnWqOyUYX6av3pbLqtWerXHxr+BOsfA/Wn17QpDa6bB/pNnHCPPOPuvGAeWP6V8k&#10;av8AFDU5bKa58CWN1Dp11ICJ2tlaWNW6RurnPI64r3ew/Z88aWvw+bU4dMs5NU1S3ItY3n2tCh7M&#10;DxzXjl38K/if4a8ZrYeLNNtYVTL2lqsLASy9BiTJVv0r3OGcfgM1hDFY6MfrCdl3t0Z6filnGX8P&#10;5jmHDfBGY1KuWXXtKcZe6pxdpWS1nG6Svou99Ga/7OHw68c/GTxTDceN7C1i0i1uES1aGQwNEhOD&#10;nnpivqr4e/sveO/gX8UIfHngK8W+8P2sxe4D37ySJbgZYMDy/sBWb+w74JtvEN7qXhP4m2umSSBo&#10;mjaa6jSdxnOAucnBr6a+Hfw48YeF/FOrz+I/F8moWE03/ErtQBtt0xjafQYr6LG4pe15eh+QYGMZ&#10;UdNzm9Y/bK+CnjGWTSNL8UNbzWKs8lqtrJG6bRyMMoz9M14T8X/inpH7XHh/yPhHBefbdBuWkurW&#10;5h8tpVIwCuCc/Sk/a0/ZB8av4yvdf+EsMlyt9ciX7KtwAwbv/wAB+ldR+zZ8Jbz4YWUep+K9E2az&#10;J8s8ltxtXHQgVVONGMeeO5lWlXrt0uXTv/kfG3i74b6z4W16S08TRqs0kZaVrlmyhPbArmb2z02O&#10;GPVEvftlvHzHaLI7L5in0Xn86+5Pjn+zWPinrNx4z0S9aGYDE24da8ktf2O7jUlvLfSNVmWa3tGM&#10;iyr8rv1GM+tddLF80bPc8epl0oyfLqj52XXfD8/h8TWkV3Za/c3KxvCYBNjPIfGTgfXGK4XWfC/i&#10;PUPEcqwXl9eapB8v25Jf3VmfUBWHPsa9ku/hd4s0u5ubuXw/d3Frp+fte2Py8Hv83cV56YfAeq3N&#10;3ZeGbq8gjuiTNGq7JEkHfJ+8K9OlJclzzI+2hUXMjovhdpHjPXXsfDfifxfPfXIk3xyXcKltg4+U&#10;gdPrX0B4Pg8H+NfEltYeL73S7rVLOf8As+xjs1Ee4YyqsMff6814N4X8a+KfgnaWmpN8P7q4vJz9&#10;lR7gbcQ9TKfX8Kt2Xxelv5vJ8OWb6HqlzcM8894qq9ru4NxuwdxA6elc8+aT909qhVjH3Zq56p8a&#10;fg18P/Ctw2qam8NjYSzeVNHIhYGRuhBGT1rN1S7u9e+DDeFda83RYNKvlazuhcGFbyJeQOeSD2Fa&#10;HgDwZrPxK+Fl94OufHt9rX+nB4tZvGHDD+FcDvXL/tO6Jf6BcaF4Ov7uSaKzs0aPz1LxSTHj5ueo&#10;rKPNJ2kdijGF5U9EznNY8a2epfDVrLxZ4v1a9uLnUPKs5jEUWNehQEDsO9YELP4TmuoD4j8m1t7E&#10;LptpI4ePdjjt3J55r1a91zRPCfw70WPxl4F+1RSRs0f2OEv+/J+U/wC76muB+LF7D8SZI7Ow8G6b&#10;o8FrbqirbzcXE2eWK9sVvROLFOXxJlHwdJ4r0OxW58R6vGbzzCY4rO53CbPQAN936Cu/8JeH9U1G&#10;G20XxVpV9qSzXyTyRyQqwto2b7oPUEV5JH4Q3anFpeq6AVWDiLVobzDNIeeFNfVH7I9laXOhSTvq&#10;V281lM0ZmmkzJIgHANTiJRUUZZZOU6zjM8f/AGnv7R/4Tltd8N6VDFY6LZoiwzWplmk/vAEtnJ9h&#10;XpXwA8IfCLxB4D/4STQPDBtZsrJdxvlZBL3JB5xmqfjHRvD3xQ1XXNev/BE2l3WlTOsd3d3ob5VG&#10;d5Vcdfxq5+zla/DzR/DepeLfDfiFr5nyuowySEMsnoFPQDtXKq2nKj06eHj7RyaM/wAQr4G0DxS2&#10;ueOdKsIYYZ/+P5o8FIxyAWA4r6g0rxX4Y8Rfs36b4t8Pp5mmrJuZmU7WGeq+tfLfxg16bxhZSaXo&#10;XhySa1j2vdyX0a+TMndR7+9fRWg6RPJ+xXJonhxPssy6ey2dtDx5JYcY96zqQcmrm8b06jmjnfD1&#10;54F8T3dzYeCmj85QWWZowUV2/hbd3z2r59+I/wAOdNsPioviDxlpkmh3hnEMir5i212o7r2JP4Un&#10;7HfibWfC3jjWvBeoeIZNQghRpLrTJpA1wko6ybv4vp2r2qX49yy6Gv8AafhBbyAlvJtdWt1l8vnB&#10;2nkqfeiLnSqWjsbf75Rve2p59dW/hfTJ7XRfChXz5IybN5csqr3yT0rF8c+JLX4ceEbrVfGM1xM1&#10;urTZhi3bNvOBXK/Gn4+6Lf67bp4K0OS1t7NjJcQxxfNweQCM8VNr/wAb/AniTwXdX+rXayWwsWaa&#10;CWMYxjBUhufxrfkcpJlRl7Gm9TxGz+Nh1DWJPGngP4bw+IBqEgOoPeLtnRPXnvX2T+zd8X9KuF0f&#10;wkNUh0XUPEjfYo59ViQQxvtyieafmUg8bRwa+Ql8SQ6daW+v/DzwjdssgAsYLSWOSNm/28DKgemK&#10;9M/Zv0Tw7438Q2fh/wCPunXFndWNx9pa7vIyII26q6EYyeldFSMVBJnh0cVL6xKMkfT3xF8HXnhG&#10;/uPDEd3BdXECNMdS0+QMqzA8ggHGD29ap+EvBo1e2fxGupPBb3TNJqFvdyfKrY5IHb6V6NHo3wJ0&#10;PTdUuxqzWmoNYxtaxw27st8xHAG7HPvnivI/ir4r0ay8IpHrWrNpmmxvuuY2bDyvjhSf6V5ijzux&#10;7sJfuzzv46eJLFdZm0mbx9eWcF1ALaGaO4/dRjt09fevRP2LvjdpemzD4MeI/E95rKyYNleSIWUA&#10;f8sw/pXzjpt9qeqavJqEXha1i8NxXjSX8moKzeah6GM9q0obbxn4K1qLVvBvibyY+JtLswBg88D6&#10;V6Xso+zWupHu1IuJ9hfGDSvjf8L/AB/o/wAU/wBnvXTpqWbNLqDW4DG67+U4YH5CBzjmv04/ZU+L&#10;CftC/s96X4u1m1ja61CxK3sdvH+6EoGGUZ7Zr8w/2TvjX4n+JOjnwL8XLezt9aPywwxEDzV6evOa&#10;+qP2aPiR8Zfgj8adI+Dvh3RLWPwzr+9G86MqLCXGQwBPzKevFcs4yjGzZy/Vo0dYjfHdv4f+H3jX&#10;Wotan+yxzXRNurcAtXNWnibRPE0TXHh25SZY22yhW6NXCf8ABSf+xtK8YTTeLfGOrXF5CsreVp8Y&#10;jjVlJ5x1Ir59/Yz+OMSeL20KG7kkh1D/AFbXL4JNbxpxnS5kbe0lKSPsjzHL7Ffb689ar6l4i0Lw&#10;9aT32o3sduoU/wCuJ+b2FY+q+KdO8NWRaeRmlI/dq38TelfPfxM8WfEiT4k2uo+Kr1ksZrpWsdJ3&#10;53J05Fck6kU+U6uV2ue1Xvj+VLiPXmZbfS4lLNJIxyyjuM9a8f8Ajh+3F+z94Qt7jxLr2oXF61o3&#10;y2Nup3Sf7Pbk1x/7XHxE8VeM/BV94N8H20sFxNZmGJoW2/Zm7H2FeC/CDwBeaz4ak8OfFqa2udU0&#10;GItcG4XzAeMqxJ6mpw+Ep1qiqTelznqYiUfdRV+Iv7dE3xYkuL74ZfDLUNHtVjaT7TJcCRlx6KM4&#10;p/wGvdR+MegL8RNG8TXi3VncH+04Z5sLLJ2B9q53WPE/jO0s7jw5ofwZt9H1G4uMWeqLb/6PcQ7u&#10;Sceq16NrXhWPXPgjcWHhXSv7BvZ44xfLZjy/MIxvKH1Ne1L6vGPKkefKpUvc9V0T4k/FLSdOht7r&#10;SbGN2X91dJFuZB7E8VvaR8UfFmpyta+L43uN3FrJDCAAfVgBXh/7Mlx4xuLqbwprniG/m0+3t/NW&#10;PW51DRc7dqZ5PTNfQ3hvwrp813usL1pNy42cj+defWcY9D0KM5Tp36nlOp/ALUfE3xLsfEvh2O6k&#10;uFuFKR6dL5cSvuyWYV9y2t/PZ6BDpbKpvo4VjzJJhg2AM+9edeBvCsXh+5jkaErIWBXacc1S/aF8&#10;W+M9CCX3w+YrfRx4W6ZNypIe5H0rya1SVaS8iqFP2MZN7nyF+1Npq6p8dNY0i6tby3kuL7y79rmM&#10;PA23+JcA/wBK9v8A2JNG1KzgvNHnt/tkMcgazvpRvwmORn+HHpXi3jePXdbvprrXdbS4vtTmMlxe&#10;q5Pmk9eF6V9UfsfaP4Z+FHwkjm+IfiO10+xvLgLYtNJ5fmevLdcmuzFSX1eK8jzcDzSxkqj2ubH7&#10;ZkniWb4Gvb6a10tpLcKtz9jJDCPHTjtXw/bX93ZSyWugxtYxiEJtZvMkufUlc193/tpWWvX3wgWw&#10;+G08WoWt5slmCsfmjxghSvWvnHwJovwyk8EXF38WrKLR5tFtytjqFntV5pG/5ZkN8zGufC1pcj8i&#10;s3w8qlZOnLQ8curK+so2nhlW4hYYuln+Xyl/2Vr0b4ZeHPi6vgi68WfCG7W1W2uFEjW6jLJjJ2hu&#10;n4VXufif8L5vhBqXgfwhpsum+IpL4S2uo6hp6Szyx+xIIAqv8H/2v/iz8GtAu/C974c0/wARWVwr&#10;JaytIsbCQ93Cr0rsafLdK/c8/D8tOpFykanjj4tfE3xvDY+D7rVEtXvIRFeXPkqzedn/AFig8KQK&#10;7yK68LfA74V6brfi27g1S+1BWW3hMwPmMOC7HoCayfE2j/DTx14Bs/iT4T8Iahb6pqUZS8sbfH2S&#10;KbHzPwC23P41wvjXwJ8S9NtbXw5r014tvLGpsYvs26B1x2yN31rJ8ko2WnkepKVWMHJx5uzJ4NVv&#10;/HvijT7Px142OlWFncedafZ5NijcfusE+8Mcc19g/Db4f/s43mqwa619osl1pYWaaZZl3xrgE5BP&#10;Ar4/vP2f/iP4d0T+1rrTYbuO5ZRHDAv3AR3xyK43UdR1PwrBNotzojW+PmgzbSMzHuFP8X0ORXPU&#10;oxk7UpGNPEyo61aep9yad8SfhLqP7Qc2t2vxjtvElvcTLZ6ZpNpNtaEk4wI/lBx/e5rr/ih8XLDw&#10;F41h8CaR4K1XUrq3kXc8dt/x57hkHd6+or4I+GFjrXgPxNpfxnvdOszb2FwrxRrFtmlfqNn49cdK&#10;9k8Y/thfGDxhNpPijwbqmrf6yU6nbyQIwzn5UyBk47ZqJZeo2aZ0UczqcrVSJ64bv9nT44S+IINe&#10;sjpN/pq/8TS81CBoQPdiowR+NeM/HD9jeK88N2epfDS0sL7Tb+UeZd6ZeM0M8Y5C7uMDPWtjwR+0&#10;F4euNV1LT/jLpMMWl6+hg1m5itGSQLjrjkE59q96+GXwj+E+ifBHXfh18Lvid/a0eqWP2jQ7Oe6D&#10;NFIRlVVf4T7VtzVKcu5XNQxCbSSt3Pzz+JvwVtvDP9n+FvGmkaTDdajKy3t/9nMY2/wRtIf/AK9e&#10;I/EX4Fy6d4kFjd+M1WGPfFp+ntdNiDPRkJ6fXnIr62+JXg/4qfELX4fhd4i8Kx6lPZSFWa4tx5gb&#10;/e9vpVz9of4D6JafC/SLzxx4DvPt9tF9jVYbfcGXHDFux9676OKlHqcM4KpT5oo+T/hT8EdK0+7/&#10;ALb0LUhJf2z7LrUlkOC/90djXaeKNX1FLWPQh4Sj1Ca1l82ZZrxo9qjuuDgk1a0TwZp/h28l8O+G&#10;k1a3mtYV+0aXtV4gp5Mnu2Kjtfh/4RW/ntpptamurrDR3C2e7ao65JOEPsa6eeNSXvHP7V0ola9+&#10;MlhrPgi/8OeKfCeozRzSL9n8O6TbAtJt5VnkBzgd67X4a+LvFfxk0yy8A6TrGm+BdIlhxLYrZol/&#10;Lt+8+9hlQe2K4uCHVfhNqP8Awki+KVjs9PjY+XdxguR/tBeMfSu++D/7RXgf4n6hHNP8NbW8u3ha&#10;NLyCZYpNuf4QVzj0rKtDrA6MPjHLSRzfxg/Zt+GvhS2a70TQdU1C8a6WK6NrIfMvE7uzjgmuk1z9&#10;mz9nj4T+C/DPxEv7W0WbVZf+QTcR7pFTjMbljgOTnp09a9G1n9orTfDWp2umaN+zVfQyafCsq32q&#10;XyvBLnGcKACTj1rzLXf2gPEf7THxEivL/wACaXomj6ZcGGC3WEoTITjeVcHd7baz5qkopTHOVN1L&#10;Q3O+uPHb6F8PL7Sfh8LvQpLm+ibSLWXUDuZO6bt2APau4+EH7W+ieCdLt9K8bXOtXmuRyxxQ6fZo&#10;8uyAffnyfvIO/WvPD8Ctb8WeJPO/4SgX2m6Xl5rOO2aMpLt45bjP0rS+F/x08KaOmn+GNW8DXEcu&#10;j2c8H9p39uuxVOTksc5rkqRo1YWjY7adSvTcZTvY+kPEvhqx8ceK9E+LXgMWdxa3FxEtxe20yxMk&#10;OPnfngNk19I/AbwV8L/Cfioz6ToUK3kwMs13BJkyDuS3fNfkxY/tufE3wb4wlS0On3Ph1mdLy0C7&#10;IplLYARSeTjuMV798EP27NS1/wAZT+H/AIWeMbGHULiya2sLfUMrHGxX7gJOCQe9Y4rLq1ShobU8&#10;dhva/vD7f/ab8bQfCrwbq3jbTrdpvsa5jij+6GJ+U4J9etfGXxKtPi5+1X4BTxFeRt5djcJctp8W&#10;3yHYH723jce9dZZ/tJ+KfhZ4Rk8E/tjSvqEurTMbeG5jErSRdh8oPy56VT0z4WWXw98Z2/x2vPFb&#10;6f4LmX7TcRQzuqQIU+SMKcAc8dK5KVOWHp3e62OitiHieq5TT1j4SWfiv4H6T4AudOhh1CaDz7hp&#10;PlcsP9kHpXMeD/2O/C/hjwhqmveMdZaOaGzbyYYZAw3AdV3YzU3xC+OHhj4oTw+OfhJ4thbVNJZl&#10;j0y83K0oPTDDAcY61R8Ux/EDxd4BsfC/jGe7fUvFV5i1t1uAPs4H8C9DsNa0pV1Kze5z4iODqbK7&#10;R7l/wTA+Gg0nVvEHi/xDbXRlt7WP+yZZkCqsbH271778TdLbUZ3/ALSlWSBpcwTwrhovY/jXiH7C&#10;+ieOfgtqZ8D+NLho7XV1K2dnd3BZozH1Iz2Jr6J8WeGLxr5bxEaDd96Fud49cV5OKlUp1ryZ7eW0&#10;Kf1VKK1Z454i0zUdB1S3+3308kMmfL1NV3FTjgH2FO1XQz4jghTxFGsu2PdY6xG21hJjqccEV2zI&#10;j3ctsI1kjwRLYsM/L61FDodlptopsVWTT2yZbB23NFx2pxxHMtGX7KV2jz6/0zV9GeOLWJYwOGhl&#10;jxtnGO5rD8bfD6y8ZaYr+G4LfT9S+9H/AAh/9r6V6ofDfhe4s5rUM91DNg+VI3+o9hjkVyV74ej8&#10;NRyR3Ucl1ZtI32e4TJkj54jPoK1jUkHs5Hkg8Ba9o+pSo2mx293LlpLPcVS7bux9TXP6ro80GoSP&#10;oK3GnzIjrNp83SXJ5wT1HpXtniRrSyEMmqXKzWqkMb4uDLaEjhfzrnPF/hW1utPWbxDeO0Maf6Pq&#10;NuAzZ6gN6ZreNRpk25dTx7xv8L9dvPhfr154dv7qG6ks3Ro1fbIOeduPavh/xt4XutMtk8Pa/wCG&#10;v7Qjhl/0OxkswsMIJ5mfHJweua/RTwhdX954lGkXsjQxrx9qh+4/+ywPc14x+3D8GdS+Gumal480&#10;bwrJq0NxGUg2sdo3dQcdq9PB4j2ckpK9zw80wsqsedPY+JtT8CfYNaWPwX4rksbxWV0Xw7MVTPXl&#10;cmtqXXfjpqGqWdjf/EzV54PPU3cl06SM2P4RlcgVy2q/GLXYrBh8OdIhfXrY7Psf2X7w6MqsBk4r&#10;gNc8cfENLa68R6zrbaXqUTFW0t1fk9V2+pz1r6aFKVXVJHz9F1Kdk5H3D8HPgJpa3cusRRQR3l4u&#10;b6b/AJaN1IyM9aK+af2Qf+Cgd94F8b32rfG5JbjS5LVY/Mtx8yTBcDj3FFeLisLmEcQ1HY9ylLC8&#10;vvbnp/hi18L6rorQeAdSu42vv9ddRQtuWQ/dznuO9U9M0/UPC3iBfDY8TLqklwPkstQwv749SW7f&#10;Ssm7vz4EltfE2jeJLhjdL5t1GlxtQlum1D0x6VpN4ik8WWMeq+BxpcuoW8+bptSmZWl/vAHoCa7Z&#10;pWMIVu56l4U+LV/4O05fCWu+HoZpI4XWe4+1KfJYjgbeuPQ1I/iHTPFfw0ksrHxSljqku4Wst19w&#10;Sfwn1wK8tvfBnw50K+03xR4t1bU7DULx9uFbdGc84cg4IHQGovHmmvr8X2zwvrtubJT5Ud9CqyS2&#10;knsgI/Oso0ISs+xrHFezTsdPf69r3h61s9M07xlb/wBrW7Kt7cWpyk/qAG45NdF4d/aE8Yxamvhb&#10;xgbh9OvLdkUwWakR+pZhkCvNfCnhjVdCkXwjr1xpetbo82t2t0sLszdSyjPP41c8Y+GrOWx/sFNT&#10;023vIZAFhXWAjKnck55/KqqRTkjOFbaTfmdZrI0TQIptY0O/kWyEytG3v3rLsmtfHXiVtU8Pp9qm&#10;gjH2pVnEQ2ep9eKw9DOmaVDceG9euHuLXYPMXT5BcsT2OM8D3rdks9I0rS9Pl0K6tbHzNzx+VIBc&#10;ykHgAA4H41KXLI6uaFTVD/idoWkpJZNHp1jH9rgCyXFvNuMXbLHtWWvwa1/wq0OrSXNqIblSLX95&#10;5nmHsQx9fSvTdB0zwX4w8PR3XjjWlktJgontZrNFnRgf7ynmu1/4Wb+zf4p8OL8NU8FmG08Ptvh1&#10;C6RZWf8A3OSS3tWM8RJS0RVTB0akLt6nknw18EfELxx4rj8N+DLiFNSmXyg24q0XqQy8iuc8feH9&#10;b0HxtqXhXxx4w1C81BZPJujdsxjBU9uhPtmvR/Bvxdn+DHj+61f4L+ELW++0Qsy3d9AbTZg+/f6V&#10;gfFfxlr3xf8AGMvjbXtM0+Ka/T/SLdV/cqQOW8zGc+9VRqScrs8upGVH3U9ivoXhHUvDPmeLIdev&#10;bC3urbc097vKPtPC43E447Cvbof+Cjs9ro2n+HfDuk3xt7WwMF5sgG2dtvVWf5vzrw3Wobn4g2lv&#10;Z2uqQmOwtRDCsd0JlB7kYHNdh+zF8B/FvxE8WReHNc1GKbSYVY6hceQWaJP+egfopX09qnFSoVI3&#10;sVGtiIRSpde5w/xQ+N3j/wAevHf6rrt8tjC5+y6bY3hjlUE9d0ZGW9s1jaVqeu6JZ33ifTrv7PqG&#10;oJslu7y6eS6kj/u7W3Kre9fTPxc/YMTwT4dtbjwN4pt/EcGo3xhimKRxzRJ1yPm5PvXm7/A3w/8A&#10;DeG48KeI7SSTUrpljsZNzTNE5PBJyQBWccRh+WyMKjxnPebuaHw1/ap8QafoVjF4/t9Qaxs1IhlW&#10;QTSof4Tx71PeftXfEHwRqWoap8HddurWfXlQfari3R/LfuwVlIzgYrh/E37Pfxk8Ez3ViLXVGiaN&#10;pbi4tLcyoARkEEcAYrMbxXeaF8OY/D+l+Am1i6W4Df2vHNlY+fmDgZIOO1FqdT3kjvp4qUI2aPsj&#10;9nr/AIKDeIPE9xpfgjx58O7u+1KbbBJqdn5YWSTPMmw8gY9OK+qU+Jfww+H8lx/wkPiyZry4VZkS&#10;8kDyW/HRVHFflVZ/tG6xoFhHqPh74brp900flHVolZZbZVXnaSOpPeuYt/iP8SNbSP4k6j4g1LVr&#10;hLkA3EkjuoAP3X9Pyrkq4CnVleLO+jmUamnKfqnfftFfCLx1DHq+ka95krXTW+64+Q+Zj+7muT8L&#10;eIPGvhP4t6pYa5p0M0d4gaz1DH3YyOF9D3r4G8F/EmTxv4qjuPBuoR2d1pzNd6lY37mFZD02xufl&#10;Le1ez/te/HT4u6r8FPDFl4S0i406z1DTt95dRs32kMrYz5gGVX3rCeXyjblseisxhGJ9a+PvBM+t&#10;aJcapqMa7ltyYNy557YrwzSfBnifw/rLalbXavbkMbjYgJjyK+b/AISftZfFr4G+GG8Pz+KrfV9L&#10;ul33EWqazJPPFJnj5skqAewr6K8VfGjxtpL6Tc2nhm3kt9Qs4nM0O54yHTOc9+aJUZYfSRpQxMcZ&#10;J2Wxjp/Yq6vcaJ4o1xPN8nfBdqQr89sV5f8AEf8AajbwC9yuoaLHNNp+beK+u7kK3IwhFWv2j9U8&#10;LafLB4k+IF7Y6bdNArSFJimcH6ivkv4mga34502/tPE91rGl318s7WqqJ4wM8LuzyPrXZg8Mpx5/&#10;M5cbio0VY+zP2NdXvviIt/4q8bXAurq1YOkvmBo1Q9QuO4HWvlP9sz4qaH45+NeueIfs2j6vYrdC&#10;yhuP7Ue0dCnRQBxkY696+mP2DNb8P3niLxFpaLLp8li/kw6abXEckZX7/NfGvxf8NM3xc17XfB94&#10;mnrHqsy32n32m7ll+YgsoY4Hs2M12YeKjWkeHmFT2kEzL02PwjrkH9s38vmFVJdZJt5Cr/Cp9azv&#10;DXimy8TeLrO5+GsFxaw6fNnVrLUrcl7iEH5ox/skZ5FWrHR9KsPtN8NXF1dND5qWcUavHEB25OQa&#10;fDrupMjXmqeEmtN8KxR6tCwLOp4wuD+Yrs0PndIybNDx9e/DzQfEK2nhLwbDcWt4+bRYJhOIieSO&#10;uVwabPdeLbuNbCLT1s5vvbrr5wU7KoGMH86qf2X4j8KaPN4g0Pw7C9rF8lvFYrvm8w/xFCAc9zzU&#10;Vp4P8VLZyav8QLm+ummVWLR3JjHPRFGcqR3rRRQOnGep9OfsN+PfB3hjRdbuvEtuukahDDtvtSD7&#10;GvY+ojGSPnBHBrP+PWv/ABT/AGm/Hdnqvir4e3DeHLPamhM0kZwvAExYYZm45zmvAdI+J0vwyu7P&#10;S9D+GDah9skDXH9rZaMxgjqVOW/HNfp58M9L8J/tM/s/+Gr/AMPWNn4Vm2q0scMSIlsyr82M4BXv&#10;XDUbpzco7ndguWSdNnwT41/Zj8WadHf/ABC0W+aRo3McEF0pURtjA2DuPrXkdp4c8e+FdQkttSK6&#10;13a/lutsiSHnb5fcD1r3D9o+4k/4WJe+D9E+Nl1rVut81ra7ZPIjMv8AEQF+8B2Oa534Kfs+/wDC&#10;UeMf+Ec1DxO2m3i3iMuqXl0GZxuGUAY42nvmtIym1dl1pSqSVKDPWv2CPiRqfhnSNR0f4o+L7W2m&#10;urzdp+mSXCKqj1TOCSeK+pLHxLaOjLLcxhVy3Ljp1r8/fjhpOk6N8edWvbDwdayyaNKLePVHceXM&#10;yD76gYx65Gc1cHxI+LcKLf6V4ggfT2tfJxdXhZsk5dynXOeOvSuWrhfa1OZno4fEU6cHCT2PuDwJ&#10;8ZPhp8Sbm8t/BniuG8ksZzFdbZR+7cHpXB/tRfBjxh8W7bTzoutR29pYrJJNbyAlpCOwx3r5T8Ja&#10;r4xi8RWsGgajDaCa6WZrbS4VVpmyOu3H619geO9U1pfBUdxY6ultHBbh9QaZirquPmwfWueeH9hU&#10;TTudkZRr03Y+P9G8T6B4I1XVPDvi34WapqOsXEEi20luqKFjA5YyZBT8etdh8M/g/wCBPjP4aPiH&#10;wtLfWccalFi1RZEkdh/C3UFQf4u9cPceBz4p1W8V/idJcQTX7PLqEd0yywwg/wCpIDAMD781v6VZ&#10;aloWtNL4D+IUdlqDQlZme+O7yVHC4Jwfy5r0JU7JNM8nl5pMi8N+K5/hNrl9pfgXU5tI1pZDHHdL&#10;Ayws4OOCeGHv0rrLr9qf48jTrZG+IekyXenXIE11f2sZmvcc+XnoFz3FeT+J9Xk0l5brxct5MrDE&#10;mpbAy8nOVCjiqug3UuvCO9/sdr20mkO211S1EO1F/izz+tV7GnLU551qlO3ZH6AeHfiDpniP9nW7&#10;8d+Et1tJdWpe8bS23lrkH58HkY+lfPdj8Nfid4z8S6XqeiXi2q3VyfLMiqHXJ5csvIaq37L37VOn&#10;/B7RdYstS0B7jSF2/ZdPsoxMCWOCFA4NfX/gTWNK8XaRa+JdHhhhtbiJZFjmt1RkyOnA4NeXiKla&#10;heNtD1KUvrVJSR3ek6ZEPDml2uuxfary3sVRryT72QMVlax4TXa15JNNJ1ZWYn8vwrTS9ltIo7WI&#10;F93C7fmx9SOlJqB1C6smVivyybflYHA+leZvK7O2PLHRnzH+0R+0XqfgJpvBXgO/tl1KaEs1zcAv&#10;5WDjO3vVH9nv9qSbxTqGn/DLxhqE7eJbpW+x39rD+7lXuX/un2r0T9pX4FR/EHwDeJoWhWMerTcR&#10;Xoh2ylc5K7h0rif2TfgD4j+GlxdXfi7TrWRt3+gzHDTQ8c5b0rtXs/Z67nKqteniLLY9yg1O60+J&#10;Bch5GX5W2no39417b+xT8JdN+I/xJ/4WN4l0WG7j8Nc2N1Mu8LOwwAuVOCBnP1rxZCZ5JLCxj85n&#10;ZYtqrliW4498195fBbwFonwC+CcFm7L/AKLafatQlc/6yQruPX3wK/m76SHGlThvglZVgnfE46Xs&#10;4JfElpzy/KK7n0eT0fb4p1J/DBfifOf/AAVv/aLh+HXgGDwRpmmNqEkc0dzdWUcgXfJ1ijY9cdWr&#10;46+Hn7Wnh3xX4Xa88b6NJot1DdCCS2Em9HY9Crd69v8Ajvfv8SfFeo+IfGGkqraldNJB5kW7bz8o&#10;AIHQflXyjrH7Kfj+b4jR3cmtSS6TJf8AmNCzfKE9gB/Wv0Xwl4EwvAPAuEy5xtUspVHfV1JK7bfo&#10;0ktrI83NcRXxGOlUWq2R0Pxe/aivPAXiy30Dwv4NudXjkZP7Quo22eQrfcUD+I+tWf2gtW+IOjfC&#10;yO68OadMq6zg3E3nZeAH2rsLb4N+GbzX4/Ev9meXNaqEDByFcKMAspzk/Wr3izxtoWkWVvo/iC+V&#10;VnmENurxhmmYnpt5496/TJTjGKaW25xKFX2bk3bu+yPiFPGvjVL2bwB9qv5XkmVji4MSpIo4y3pX&#10;0/8AB7xpp83wnj1z4g3ytfaczQ3CtDywB42/3zis/wCLHw00fxl4it9J0K3aTVpo9tzHaW6hBHn7&#10;xZR1HpXS/Ar9nDS/C2tSa9dzXM8jMuY7wEoD0G1WJA+uK8fOOKcuwtNU6SvP8F6mGIr0Mjp+1zCd&#10;k03CK1lJdL/yp93sUtc0TxZ4jt5dX1WaS10BtrWVvGCszntu9BXU+ANEF3dQv56wBY8bm4yMd/eu&#10;38eeGZbfw9Jd749u/MaEdKyfAJ0l2ke+ba0a7Dtj3cnvX5nisZXx1V1Kj+XQ/Nc84mzDPKnJJ8lK&#10;OsYx2+fd+Zr2nhrVdORrmz1RZlVctEnX8652b4h2keoNpWojy13FGLnI3ehr0bwlc6RPevo4u5Iz&#10;DFmST7PhXr55/be+JOm+CtWHhXwkym9vId819jCrGew4wW/HNedWlTpRc5HseGvh/nnidxnhciyt&#10;JVKjd5NaQivik2tbJeuti1ZftJfDbRviHN4Ma+k+zy/L/aHAt4pP7n+770viH4I+BdQ8ZR/EuwtU&#10;/eKZPs8ODHLIej/j7V41+z38JbDx5rEms+L3MNjDgwwykhbpupGe619FajZw2ywwWdsqx7VSLyW+&#10;VFHGAPSubDyliLOrBWvofu3jZg+EfBDiKnkfAGY1ViPY+yxrU7wlzL3lp9pvSSu+XS2tyvrcV3jT&#10;pV2phOYwTgfnXAftDWmn6Tq2j+Odc0aK7ttKZXWFNx+cnljt7CvS9fjvdOWBIv8ATGbhVkHCVyXx&#10;MutT1PSf7LezCskZEkca8dPevSp1I4evGutLW27I/nfg7PKnD+fUsZV1g3yS7uMnZpvstxfCnwHh&#10;8Q/FjT/jR8Mr2xubO4uY5ppo3wYV6spwa+iPjf8AFHVPhX8OLrxl4d0X+0niK5t1XHyZ5OfSvy+1&#10;XxT8WvhbqF14B8NfEnWLPyZHmtLex/cCVHOWXd3xX0r8Dfjd8Xvip+y94h8A293fTa1aqBbapq0Z&#10;MjxH7w5GCRzj1r9kpxWJwNLEqzi18/mfrGP9nleKqYZd3KLWzjLWLXk00/me8fCP486J8ZtHm1rS&#10;pW+1W8my6tZmG6JvQD0rzf8AbX+LnjLwPoMPg/wbFcW8mrRebdaxaybTAAfuqcH5jXzLbeJvi18P&#10;fFa6v4Q1L+zNQtc/bFS2+e8GOjp2X3rR+Iv7Vnxf8X6Db6drvgXSJnh5ul3sshA7/MpGa7KeFu7w&#10;2PJ/tHmoOD0Z037L3xJ+KVn4zt9AufEWqX1jeK/27+0pDI0jZ+9n19hivpvQIpdNv5Ir3dI0kZwN&#10;v86+Rv2ZvjF4c1TUtV1f/hCr+2160snaC1hm8yOfn7qcDDV9P/Dfxbb6v4XtvEGv2N3Z3t4uVs7i&#10;YmWL/eHpU4qPs5KJpgn7qbdyPxj8PLPUdA1SylA8i4s5N2ELZyvTAr4jvfgo1r4la3l+zed5ipa3&#10;Uz+QsAzxljxX1l+01+0Dqvw1hs9C0LTrJbl4fMkvLl/4T7Ajn68V86+O/jfovxAR7bU/AtxYwtJu&#10;ubqzG+C5mwPnVW4A/GuvD/WFG61Rx5hUw7v3XQ9q8Vfs7eLtc8A2N5c2lrqF3ZaQ4sryzkSWF2x0&#10;Zl5ry/4b/s+weGtOur74v2kGnXywN9nt5H8vzA3JYBuSPpVHwB8Rvip8Pp/M8C319Dpn2iOWSzEZ&#10;Mc3qGDcKCPSvcv2q/C3xI8Y/CfStb0HWo7i+8TCNI7ddLim/s+HH3VbaMZPHrWspS5d7M5qdanVo&#10;udtTyrwnrsHhT4S6tp/g66jOoSXINrb30m1SgJw6+1dD8E/gTr3xHaX4pfG97fUI72FY10/7SQEY&#10;HClFAzXovww+Avh34OeEdKPxSm0lbkWaCR7yNVIfrghsnPtXmfi/4gfGT4ffG2++IcdxcL4dC7LH&#10;Tl2/YzCFwrrwBkn3rOlKSlZnTTjzUdL6HnfxA8darH491LwkbryrG1nkt9O0trQjylHHX6VwUXgy&#10;O5tzqmjaJNCoZnZ57wu5YHllHp7VueMdT8Y+OtUl1DVvEWn297dsZWuLW3IkQZ5Utng4712Hwa8K&#10;zalqtxpswmvLM2LtHJ93cwGfv49a6p6q55tV+0lyox/ht4dtviKF0HU9HazSD97DdE7WwvUnvXqX&#10;7Kjmwu/EWmLeWD6fNMI9Nu4bhnkldfvBw3AP0rh/CfxT8M6Ne3nhrxVo1jDb3pa1W5hmYywu5wAA&#10;euehNfR/wW+EXhD4O+Fozcyadb/aH82x+1sqbuMnBYcnHPFctXmlZI9bA4enzLlfqeMeJvEs9n8d&#10;7fwfc+EJTZzK0VxNJN98EZDbe9YsvhTx7qq+JwujwW+mwzbrdftAt5Ain72e9an7Qfx3+FOs+JdQ&#10;03w74g1DSdWjZYLfxFp9oJEHOTsbpnPHNeQ+Nfgtrek3Mfinxh4h1q+m1OQtb3a6w4HTOSmduD6V&#10;VOHLKzCtV9nUaix2v6xq3xZ0TTvhrapeWYt9Qzfa1FNtmljXlUVU+8ueCTzX6H+CfD/9m/A1rDRx&#10;JNNHZwmEzL8rEJjn8a+FPhvqth4LvbPUNNt1urizLPI3y7nTb8ysR3B6V9paB8RtW+Jv7IWqa/4Z&#10;SawvXtSkEka/vE4+8MZ6UYpcqujowsnOLUup8ReKPCvxU+Duu61e6nfxy6hrNy4+0fZUSS0Vjztd&#10;eoA9au/Ebx7relReGdH+GuuxWqx2v2nWo7psy3Mfd+mAT3Hevo3TvBnh74nfC7TrLxVqSatcW9sI&#10;77UJmAkEo6l+Bg18l/Gi9+Eer+LdS03wvpWpyyWkYs45YNwUsvGBj+H36UYb95oznrRrYOLcSl8B&#10;PFvhzxb8SPFGrSpp88ercW1jbqVSLHB5Pcmtvxh4P0jxFMp/4RazW1t4TFLGHx5mOSDWR8IfgBom&#10;uaRDrVpLNpfl3Qfyo22yHByQw68123xb0iPSpG8R2qTJFNEVjjUcNtGCcV1SVpo7KMpYjD3kef6x&#10;4f0PW9Uj8P8Aha9uNMSSNY2htcrt45CkDFavwp1LxJ4P8ZNpEmtNrdhaXC2vlX1uWktM/KGz/ECT&#10;yTWBYfE3TdE+Ivh+01Dzmt5rhS0NvMql2HrxXqX7TOo+IPD/AIhsrPwB4XRZNSs1m+1XC+VtVuoy&#10;v3yKK2x51ajyu8T6G+IXgHx7c+BLf7Q2lzX1vaia3uY7pXXGBgcfd44ryzxV4UbXvh1c6p42SNZ4&#10;4xKtu+5oYpMdcDsa5T4dftMfFUeHl0LxL4B0XUo7GMxQzW9+8TlgMAyLj5vzrj9S8ceOWur46vq8&#10;bLfSCSSGS4KxDB4j9gBxXLCk1O62N54ynHDJpmH4fvviBqmr/wBjWdtF/YbP/pVvb3HmLMM/dww+&#10;U+1el6/4a1m3tbSC10GE31nYubS3kbczRdunua4TxL4/1XWbmxuUs49FSFSLex0j98twR/y1yF6/&#10;jXX+A/GOsSDT5NLWa81hY2T7VeA+Y6seBgV0SlJWSJweKhNvUg+Hviy7+FnjHS/HL6HNeapbtm9M&#10;M2DbDPYE9a/Qj9m39su6+LkFtr/hPxJJeXGlSYP9oQgvC2Oikr/WvgK98J+KNT8S6xrN3cJNNYvj&#10;ULaPHl8r0J9a639mH436z8J/iDZaM3hRbjSdYuFW4ktpivkSdFwKxnHmi2z0bc8dT6P/AGkdG8fe&#10;NviveeK/EN2lxZ6mm2JPL+4SPmB+teXeEPgQnh65i8SaZa/vrC5PlrGuOhr7EXw1p/jDSI/t9sGb&#10;aJN3fmvOvGHgpvCVleaz4ZdJmjDstuzfK7dgfxrnrYqPs+RDoUYykrnlfib4m6x4H8T2OoeJdKXW&#10;PtkewWu/m3J4Bx614V8dv2tbvXvixZ+F/DPh+1drWYwNeTt86HPb6GtKXwT480z4vN8SfilLefbN&#10;QUhbWFWa1t1/hx2yK2ND+Evw68aa62r3WhIZYzkXCLgls/eqKXLLU6azklypFK01T/hLLG60PVbD&#10;bf3FswaSbO1iRweKxPhb8Dr/AEK+urTXtMVluVKte3FwX89c/dZeoA7GvWtR+GuhXUayRytDJEoE&#10;ckf3uOlEOj2llDGupawzN0WSdwrNWvL2OKUbPUw9U8D+FtF0fZbQJGsC5XzvnVT6AeleW+J4fFfj&#10;bx9Y+EbG01Cz0cYnbW7HG1pF6RbOyn1rvfihe6KmPDFzq7Kt7gDYSTuPYGtX4MeC7zwdBJaQ6hJL&#10;ayf6sSTbmH50SvvfYydO/Q8S+IP7Mfibwr4yu/HsFtdatNqHy2119skBs5CAFYInBUd819b/AAl0&#10;HWbDwdpQ8QKr3QtEWSYLjeQOtaGiwSptivF87OMbuAK6yz062MfmTltu35AWziud1XJ6jo0nCVzU&#10;stOhW2E6KflXJkbtXC+PfGWk23h681PyZZPJYqTCD856Y4rW8ZeLo9FtYtGhjkd7pgkKgcPnrXzV&#10;+1Zr/jH/AIT208Im0ttK0vT4RJEq6gwN0x/vLxkVEFHn0Nq1T2VJuxF8NPDnhvVfiQ3iHW4mtF0y&#10;4NxcRiJmt9pPA3E4/SvqfxF8OPh9+1J8N7fw7Z3Swx2rma1aNAUVgMcYxxmvnLwb41Ph7wBYpc/D&#10;aNU1uRoNQntZNxceo3ZwfYV6r8G/2hPg18CbyP4cGz1by7grPuvYRiEP94Z44FZYrn5rx6Cwsaek&#10;X1PZvhb8Ez8N/D+m+FtR8R/2hDYQs5ZlO05P3ef5V8oftsfBLVdO+JUmv6VNo91a3Em9rOa6CyW3&#10;uEr68+I/ji08KDRRonhhtYt9aKrA1tJ/q92CpbPSvhf9rTxr450z41aynjX4drZLG/lx3RtTiVR0&#10;YH0HrXPg+eVa/cWaexjh1ZHnnh3wlrPiHxd/wh16bf8AtK5hZLGdJSEjOOC5HT2pmifA74iJqc2n&#10;w6PLfXFrLsmEe8sG9uMVs/BzXooNfjn1SC0ulmvI5JFhkJYR5Hfb146Zr9F/Bg8EaZND4pvJ7eL7&#10;ZbBYIZtkfmjaOmQCW/WvYxGIqYdcqseHgcDTxm7aszyL4M/B3T9G+Gdh4butN8nULiPzWFwN3ltj&#10;kY7GuQ/bNvPGPg34T29/4Tuwt9b3ixRyKqLMuBzsV+DX0HY3sep+Nz9m0lk0zy9y33m5xJn7mPX6&#10;V4V/wUL8U2Wp2Mfw6XwRJ/aCbLiz1XZmIHuMjo2K8mlL2mITl1PqMVGVHBz5eyPmPwD+0L8b7a5j&#10;W6+JtzNJEWZrfU7WBV+hCpk/ga1vHXx60/x14W+wahpDx6ut4vl30VliJ0/iC55+hryvxFpmsYhh&#10;1pEWN2wzSQ5b8+taGl6Zq9ssEMcFxcW6j95JuLyOM+54AFe97PDxjzJHxMsyxHLyVNbnQC51i5gh&#10;0ufWYpreFmk3KNpROwCqSPrxmr3w++JPijwhfyW2j35ke7bLM2nmSNV9eQADivUPBH7LeleJYbS7&#10;8LXsMVvdqks73UJ3tjkhSSBXq+sfBD4ZXGn2sWpadHshbe81q/lk4GApUHnJriniop2SPWwuFxFa&#10;mmfJvxQtvEGm+K4V1DVptSt7qz+0ReXCsSqzev0rI02bxho11b209zdQzPHvjlhuCNg+q4xX0/8A&#10;Gf4Nz+KPDjHwfp1vNDb2LLFYC1DPFg9Q/Xn0r56N9qmj6za6bbaMhuYAFuY7ljt4/hOfu104etGp&#10;HVHPjsLWw9Ra2uQ+H7/xyfF8M3hPxJfWupSM27ULfUCr5985zX0d4M/a7s/ipplp8J/F3gi41bWr&#10;eN7W1u3fNvfyY2nzehDf7QFef+A/2f8A/hcVrJ4m1LUY/D72W55/sLLP5sfPCbTlTVX4S+IvEFjq&#10;OqaH8OPBryTRq0aajc2ubq32k/vFBB5NYYhUajaWjOzD89CKUn7rOq/aD8DfBf4CTabp/iiz1rT7&#10;zWLVZlaztBOLR8/OpbIJUe+eK8f+JPgW21Xwxea78CviBY699mj86+WRXhdAexjAy5Ht0r2D4pfF&#10;TQf2qtA0j4dfEHTW0TXNEzs8QTbPKuWC/wDLQbQV6fnXA+Hfgnr9zPD8Tfgf4rtb7WNGuQNQ0C3h&#10;KvcDOCyoD86FeprahzQp67mdanTnU90+Y9Q8MeN9Su421ndb6s26Z7eXUDtaED5UCHAYHvnFHgXx&#10;V410LWFfSfD+l291JJ82pQtJttsfwg5IHr6Zr7P8V/DWL41eF9a8UXvgmPw3f28OJdLihMkkmBy6&#10;MVzjPavnHWPhuvhG4js7Zry8s9m7UdKvrEobtc9Mg8EfSt44inL3Tnq4KsvfWiO7+Fni/wCHt948&#10;0Dw98cPiZrGvw6nOXVobdfkOMbSUK/KD3NfVngP9k/8AZ1+Emlat8VfEPxC02XRNqvp9ncbd9nzn&#10;uc5r4Tv/AIzWNjrLaB8I/hRa3WqQwKsn25hHHacfdDkcEVV+LP7RXxB8V+GrXwn8TPC0eg/Z59lq&#10;dB3Xn2mQDliCAM59a48RhqlWdlJpPsdmCxWGwtN+2Scnsfen7S/7RPwc+DPw7j1j4fyWF1fagu+J&#10;I5o2EihfvMrHsK+G4/20/BvgRdS1vWtKtNYs9Qib7VHb2ZXEjA4RSvA+leQy/CXWtY1e31zxnd61&#10;b6fJt/s9p42EcxJ+ZGTPyLiq+t/CvWND1+48Q+ApNN1KJbgumhwqphg2jq4bPNdWEwdHDw1ephis&#10;wliLN6WOX1KZ/Fmm6h8SPEamO1D+Xb6IkLxsFJyCPUj1pPDPxM8TaFpL2fge9ZdNtE8559QhXfbS&#10;Hsp6k16j4G8TaPrFp/wk3xKvtP0+OBGC6HcRxhpmH8Jzj5c9MCsvxT4H1jxzJJqngbxTZvpUmZLi&#10;0t7VW+zvjhcYH616kJU5yUXscTjztSRb8K/tmfFXx/cab4N8Y6VN4uuLKPy9KuLFAJNvXDE+gr6x&#10;8CfHj44fGbwLF8IPHHgCHSfDq26yaLJfXymWKZefnA6g9s18k/ByXUf2ZfEn2jwzoTeINYn+e4hv&#10;LcxxoP8AZODXfv8AHrw9r/iWzvvHsmoaH9t1ITXVhLeNsDKfux5x8vfrXPWowrXdNHoU5xjRvJ2u&#10;7H1J4J/Zb8aa/wCC5Lq91aHzlk3WMcKBGjweQTtH869++HHwj+JHxT1bQpfEulafZv4YMaw63fTj&#10;c6juir14r56+Bn/BUrS9R+KMnww0/wCEVxNorSCzk1y4vMRxtwFdRjknvX2pY+NfhtBpcWkRXy/a&#10;NUiC2tw3BMn90e3vXgYr2lB++rHs4PDUeduLucD+0T4a17Sb2b4y/DbV5NWuvB9kSyefJGDhskjq&#10;Dn6dKu/skf8ABVDw/wDtHfEeL4T/ABH0CPRL+7tlSzkV98RmHGCxVetepeM/EWhfA/8AZ01/VNT0&#10;rT7q7h0+RpLVwG+05HyqQByMmvyefUtVh8WL4tum8i6S4a5tZIZNvkNu3Lg8Yx0Fc1CjSxtOTl0F&#10;jsdUy2tB0/he5+zPxB8C3FlIl75iQO/C3MPc+n0rlrKC/F8tsZPLuc4En8EtYv7DH7UNj8XPgnDZ&#10;eOtSF3dW8XlzG4GSAP4t3XNeqr4UgktzLBGbqwk+dMLnYexyK8WtBYWVmtD6ChUjiIqd9zhtTihj&#10;1qJtO22t1nbcRj5fMb696j1BRc6msVlaeVMoPnWrfdnI6t9K2/HukTRwxuiFoUX5bpVwyn3rEh1K&#10;CSBoNXLbov8AVXi9UGO9VGre1jaVNHN+JvDdnqzf8U5Z/Zb1WJl0+Q/uLjjuTWNfJK9hPpFpbR/a&#10;GUrcWVwcDI67fYV1HiTU7ecmLWjJJHNH/olzbp9xgOprN8X2crW0NlrEDLuVTHqtv/CccBvTNdXM&#10;ctSLjE8e1aPT9M1X+zrByse4vOrNh4iD2rr/AAnfeG/FOm3Hw78Zaf8AbdFuYMbnw0kYOeSTWV4r&#10;0nU7PVV/tbT7dbyOTP25OjrnhSSMc1a0e8sfFMbW0Wn/ANm6pb7YvLicNHecnjdx09q6ub3L9jL2&#10;cakbM+U/2wP+CWHiPQ7hviP8F7hY7RpfMtpLOXa8IJ5yFOK+NfGPwO8d3XxOh0HXrDUpv7O3SDUG&#10;G6OV8cB8jqfUmv28+HWtXiRT+Hby0bzo4h59jMBtAP8Adz1r5H/4KffAvw34U0+y1mw8T3Wg2viS&#10;7cahcWdmXK7VyV25HXpmvQwuaYm/IfO5ll8aP76mr9z819f+BnhDxXe3F/8A2za6LfRSbJIJiWSb&#10;HG4eXRXQXfgPw9p1xJafDXUbi1aDhdUWBSZMnkFXyef50V9CsZLlVz5yOI33OwHh7TPCPiG4nuob&#10;o3MhIa3V0lhjbuig8rk8gU6OS/8AD2q28+p6ibNOXtrW+jjUTZ6ICB36c4r6A+KPh34Vaz4abxZq&#10;mkapotxq18i6XcWVgWDHGd5Uj5MHjNdZa/sR6f460q18f6PrpvJLrTyZbW9hChpFHYHjn2ryPrl9&#10;z3PqNeXvRZ8+WPw+uPF/h7XPECaIsl0trlbOOWUlB3ULjDf8BOKpaL8FNR1rwU3jS/0e+srPR4Ql&#10;9Z23mx4zwCyL0Pua9Q+FsPjTwX8VF0T4meENS061jWSK4t5PL+yrb4IEo2nIwO3Ga7TwhY/DLSfi&#10;JfW37PHitbufVbbEi65AzWl+/UrnO4EHgKc1LxUnsZxpKd4TlZng+j/CLS5jDe+F7q7EywmW1jjf&#10;c7N/cxUfxC0DwJq+iWuhW/hbVJPEUjb7pLe3jRhjqjSZ3LzXvWr/ALM/xC+G9jffGfW9GW1voTmG&#10;OyVkhSZ+hUegrzjTfElhqup6hr3xJ0OGa+kXzLnU44fLkLDoF52gk46nmto1vbWsW8P9Xp2lrc4b&#10;4UeG9A8ReLdP8KeNfD91oIuJFRr5tsiwEHgs5INeta78BPA3i39pCw+F3h+TUwjW8Yi1uA/uTJtz&#10;tKDrn6VyfwXvvDFv8WUPibVI7qPVZGRbG72sjsfuIVwdhzj5hzXovwZvJ4PjtcePvHmr3GmTeHbw&#10;CbSYbosGjzgBUAyRjHaon7WMm79DXB1IRjy26nDfHz9l3xZ8E7y4h1nT7u5sZpd0OoLI3lxr3HHf&#10;8q8zn086jpf2bTri6t7eSYqdQsv3c8AHVt3T+tfo98VfiT8FfGelXfga28ToqyWwuLuK4jZfKhYZ&#10;LhiOMCvjLxH8CfDkfjj7B4H+OGn3+manvi09reESklugJ6Bu3NLDYqy/eI6MVTqe0TizMuLXS734&#10;beH28NeJBr19bb7e8u5mZpFOeC/I3HFXIdTuvCNla+L9S8M3RitSPtC26lvOA+8pjPYjiqvjHw18&#10;SfhZHa23iOz023WxnVYdttv2MPuyTbTnB68CvSPBng/44/GVP+Eqsdfs7zTrPKyCPTgvUZyDn5sd&#10;s0e1UveRyxo+3k73uewfsW6V+zl8ZLv/AIS7TfhjeaX4mtVaVbSZ/wBxtzw23GM47Gtr9rrwn4U+&#10;DXhHVPF3hzXrrTZtYkSKSwsZRFy33iAMcetdB8GLbSfgT+zfqPjqz0+Oa/jhaS4umj3MTk8nH3Rm&#10;vC9c/bg8Q+OtEtbmfwTo+tapb3RCs9uXjmjz9CVPqvSvN/eVqnNB6djrrclOiovSXkYPh9viJYeD&#10;mg+IGmXUmijyWspnmZJFU/xIWzyRXvMUsvxht9B8MfCfQNObQ9Ig8vVbq8iX7XJMycAsOcD1r5D8&#10;SftAXc3xVXUvFukapJazyoLjQNNYi2RAeAFPyr7cV7B8Gfi0bq08SQfCDxkum6trzMNIsb2xQSW8&#10;mMYVz/rP93iuipRlGnzNGWHqRqVkux9BftBeE/HPgz9nS4TwH4jkt20y2V76DbuMyAYbBxyMHvXw&#10;Z8NPFnhjwL44Hi2bwvdXEIdory0juY0S78wYLYz7/UV9tajqv7Q5/Yz1rTviTa+d4gjQ27TSQmJr&#10;mHPJEYxzj/ar8673VzpeuNpY8LSMyN/o7zrvUH02g8fjWmWy9pTcX0M8dUdCsmz9Jvg58B/h34q/&#10;Z9ksp/BjeVfXTXNrBqUscpRSMrh+v614F8G/D2t+PPiFrHwR13w9pGn2++WS3vNNhbflSQpYcj9K&#10;pfAT9rH44ax8Ob74IaAlnY6tJCD4dvLeEsGAHKbDxuxXE/BP9ovxH+zF8Tb7UvGsLahq1xuiurOO&#10;RV8xs8sMfdOaz+rVo1JJNnb9bwsoRdrLqV/jT+zN4m+ESXVz431xrOO61Ly9KuHkH+lEEk52n5eP&#10;as3w18dNavPBLeB9b8c2Mui2cbnTb2bmZM8GLLHp3G7mvoH44j4c/tqfBR/ijperXmnah4fRv9Bu&#10;1VW8zHXaMfmBXyNovhzTfEVg8qapHc3NnNtvsQj5F/usrfe49a68O4+ztPfzOSXPzucPhfYu+AJN&#10;IsPFsep6FbWuot9qV8Mu5Gwer5HFfa+vfGPSPDPwnu/EXiDT7dfsumiWO3tmBAXH8PHX6Cvlf4U6&#10;j8Pbfy7DVbXUNPht5GZtQSEeS23sSD8oNYP7TH7ZWleENDufA+t+H7W8lvF8vR5re7+Qr24HI4pV&#10;sPUxMlGGx3YPFRwtOUnuee/tA/tSj9ojxnHY+FPDySWCQfvNQu7f5hjqjBhwR+tZ8nhLQJtasdG0&#10;Dw5JIiaak013b3TLHA5PQYOMjrWZ4f1Lxpq/hmPWbDw0sdlf8zWskOMSL6EDkH6V0uta2dA+Fljc&#10;fDvw/Je3Wo701jTZP3clqQcZToRn8K9SNOjTp8q0PErYp15uo9fI+wv2QtCs/DPhzWfEn/CTW+oy&#10;WOjtPJIv+sIRS20nueK+Efif8ffiD8dte1PxfY6bpKXF5qDW8OmW8bFyobGScgAkV9q/seajoHgP&#10;9kvxT4wn8KajBZ2+nTPNp90oaVz5ZB2vzkHNfG2saK+p2i6p4b1+08O6PGd72eAZ3ZuRnPQ81y4b&#10;43ceOqJQjZGDqomt7c6VaoNPt7XbLdIsatNcMOiKwHc8VJ4Wj1G+vhOsENrDBG8n9m3sgeInH3WI&#10;X73f0FEml6Po99HZal4nmvLxmHlR2sfloeeBjnJ/SneOm8YXNpJ4UuvDFrp7LHxcQ4Fw6HrwB1Ir&#10;rkeZ7suhek8T+NtC0+OO6tvsTXjYW4s22iBexXIxgitLRfHMWo2D6APE7XV+yjbYz2fygDO5xJ0z&#10;jmuF8L6PPPqsFr4u8W6h5yw7LGx1A/MIx0G3PX9a7zR/FOjW6x6faeH7e/e0f5phIYWdh/yyy3GT&#10;0yOlK7CPLzWZWtNLSwhuNa1WeSWOOLy4A1tJIxGeduMAH3r6V/Za+Md/qH7K/jT4daP4dvjr2kqb&#10;rTLR7gyCa2cbSMpyoA5I5NcrrM/xH+JH7PL674O+H8+iz6bdBblIYvNWOM9MOACfc9PSuF+Bvjvx&#10;n8FfiPpvjO61uWOGNit8VjO1oz99WAOeR7dawSUnqbRjTwsue+rLUWreE9Y8N2fw81PQLKTxJHef&#10;aLOSxVmmSMn5o84HQ+vNdN8OfCmq6V4uXXfGPg+8tfJuMrNfxmMGPHVQTzX0VZ6t+yZf3Fx4v+F+&#10;jeHpnv7Jr65vra/DXEdyg3eS0ZG4bsHpXyB8e/HnxG/aH12FPFGtT29lbM02jWFg2xrcZ43SdWx6&#10;NiueEpuo0y3KNGSqrci/aS8d6Z8S/FdxP4e1zT7jTbXCpLaqY5V29QeDu5rgfD91qetJe3tnol89&#10;/Gqxxs12TF5P97BwCcdeKuLDb+GLmLVrywvNaePMU00MoZovXCfdam6nqml3tssnhBNWS4Mm24+0&#10;W4EUcf8AdHuT144rt9DjlX9rWcl1Pcf2K7DQ9e1HUvE3iPVGSbQwCq3EYBbPQgAdM+9ek/GTxZfz&#10;XF/p5urgQ3WiyvDIMLGWJwMZHX8K8z/Y58XeKNI1y90ZfAcVxDNCu2GwwzhQeXzjDAd/SqXxIvtV&#10;8ffGlrmbXnRpCun2ukTXBkjkXf8AMQFbhsV5lePPiLpbH0GEqUvqKUX7zOH/ALK026sbczazHaX0&#10;bbpoVjytwB/ex3rQk0/RfFcsN1rOgTrdRyBLMW7g7j07AEivVPiB+zVZeC9AutX0nT5ri8uMrZQw&#10;W43BtvALHOFryz4B/A3xZN8RLTW7vw9qytHqcZuLW6vpJEiAbJO4HAH6V108RGpT5l6GcqU4SSa3&#10;PXtG/ZriuPAEOpNqd8t4zF1s7qLEbN/CD3A/wryDxd4R1LTfFMmmWM9vqV/u8m4W3YhI+OSckCvu&#10;XxVqcOgQ7LXw5dXsE1nI01wrDyYNo4UgetfF+teGNT8Q6pfeNdbuY7WSORx/ZumzlsqW+XcGOU9K&#10;56NbUrHYWMaaUTF8MWieGvEMM0GjahI1i6pHbLjyhk8nbnmvtDTPjJbfDr4Xtc29rDbzSQxra6fc&#10;A4eQ9vlzXjvw18L+B9A0Cw134hQrZyXUm2Np2L7v7pOK9afSvD2q2n2fSZIbpo4xJG0O1vLJHBHp&#10;U4te2sdGDoyoUmj2bwBrPiTxX8I4/EX9mWumalcWrNBF8zRiTbweRzz2r5x+D/xg+MnhX4xTRfEH&#10;WY9UXVLz7LJb26kJb4PUAdK9T+D/AMRdM+F+hP4W8R3V9deZJ5iyTTbtvP3QewHpXz9+1RoVvF8Q&#10;JPEemeJrxdM1K48+G4tJBFGjDqoKkcj9a48Ph4ylK5OIlKjFTfRn2xZY1CJpJbkfL29KzdXtLiS8&#10;W2shw3/LTaOa85/Y9+L6/ELwVNp2v2qiXTwkUM4Dfvo8cHLfePrXq95KsTrFZN+83AKre/Ye9cta&#10;XsZXk9E1/wAH5I6KUo1oqdt3Y9F/Yz+D7eK/iida1SBW0/SYvMuFdf8AWS5+Vf6n8K9Q/bz+JY0P&#10;wrZ/DnSL6Rb2+k865WFsFYV6A/U/yruPgF4F034PfBxdU8RL5d1JA19qkrJhlG3dg/RfXvXwd49/&#10;ao8E/Hb4vapeWnjSCTUmvWis7NXJ8pFO0LycdPTvX8X8O05eNHjzXziTbwGVtRp31Upp2X3y5pvy&#10;SPqKnscry+NFv3qjLl7rmt6xYx6XdXB/dvuVpFBI9s1Hqs9na2C3rxOohX97Nxge+TXk37S/xS+K&#10;Hw1udD1Lwtp1i2ktdFdYlmZvN25/hFfOPxz/AGufiLrHi640S0+3XXh+4h2yWsLeWMY6ZHzZr+1q&#10;OHlWXNfTr8j52tVUP3aV30PfPiz+1v8AD7whHN4T8I+PNJvPEDYaOGaYbAO4JB6+1cjoXinxl8X1&#10;k1TX/Cdn9ojj/wCQ7beZGix/3VDEc+4rx39nv4PWfix4/Euu+C4bGztbrzrW1umDSO3YnK5avoPR&#10;7S9Lta6hKYYV5WFWwgH06V8dnnEEYylhsHst5dTy834gw/DFoT/e12rr+WlJ7OS6tdF95u+DPEMv&#10;hLT18OaLZrDGU2yXzruck/xFjyTW94f8S6/4durm6u9WbUPtWNxb5mX029AK5eZr+SD7NpiRi1/i&#10;aRRlqsadfTaXEIrqUSQr/rI2OPyNfFScZSbXXc/IMZiMZj8Q6+Jk5Te7b3/yT7dNjtNV+IniTxDo&#10;7W17pax28bARssZyfqSam0jxBfaTaGPTNFh3TYLSn5unasPTo9V8c2P2ZLeaa1j5ZRIU+XHrXI67&#10;4u8RfCrwpqlwbyS6mt2/4l6MpPOeAT6CueUlTg2+h35HkuMz7N6GW4NJ1as4wirpLmbSV+y79juf&#10;ij+1t4Z+Fml28UliLzVrxts2nR/L5UfQs7EYHtWD4wl+G/7R/wAPbXUPDGibrGJyXuLxQLiCbGSo&#10;Ppn6g185eCPC/jn9on4lLbPK11NeXAbULpmIWJCeQOoHsO9fcl78HvBXw60608F+EdPhhsYbVDHs&#10;kDNNJj5mZiOtebh6lXFVH7Re6f1v4ycCcFfR/wCHMpweU4ua4li1Uq1aVRpRjJe8nHovsw0T6vc8&#10;v8I/CM2dhbm0RVhSML5f8Nda3h2002zW5adV8sY59a3Vs1sLf7NG20D0rmPFLXlxEba2G7uV9a7b&#10;vY/jvEYjFYqcquJk5Tk3KTd23J6ttvd36lO8iurZptWEvnLgbFXtVXU7KTW4or22hjX/AJ6B/wCK&#10;su28SXVjMulTBssDuWpI9UvbnTHtpdsbR87W4JFbx1sZRl3e55d+018GNP12/wBJ1+W52xidYEhj&#10;X5yxI6nIyK9O+AXw8tvgtpN5Brd1cxrJiVriRVES+gHXp+Nc78TL+R/DWlwXHlzSSapGiMWJaPJH&#10;zCvYJrHXV8FzWNlB9uuo4f3K3WP3nHU+or7rhHF1JYWrSk7xTVux/QOW0XmnB+XY+qrycZwU+jjC&#10;Voq265dvmeJ/GfRLfxjeah41+HcMOoSSIFkubZTvVuh+UDJ/CuB8IfBDxD411WOPxDoGpbooSJpp&#10;FaNSfUhsV9HWfhOWHTm12wX+zteubdf9DX/VFh6AYrm/EfxtXwppd/oHjTUbGTXLeFpIdN+1eW1w&#10;ccJhs4J9a+4oYiUY2R4eJwNLmbZy/gfwV4J/Zz1a68Ra3IkESweZCZmjZ5Wx91cmt/4U+Lfhl8ff&#10;EV1450JLy11eOHyLqyulK5jVuCqjj8c18yfEG41T4vWpn8d+FP3qzBrOOSTc1qpP3cqvOO1enfAP&#10;x6nwe8baXot34cv/AOzbqzSO81CS1c7t5+XYMdB3PYVVeMqi52c1DFc0uWEdDsv27/glfQ2Wk/Fq&#10;0sIdQgS1EE8SrnyWHdgTivmmPwZ4z8SaNPrUejSDTrFt1xJDGyoqdug6/hX6OeI4tN1L4d6ld2ln&#10;/a+nQ2rTT2bKP3q45GTXy/8AB/8AaB1WHx4vg/wl8NbSz0m4dhLp6qzSOvq5cbSKrC4qpGnZMnE5&#10;fzYj2l9Hucb+yn8Ffij4o8VN4qh0GZfD9qhaaPUrV5DONuflzx+lWNf8b/Enxb4huvGuh6nexzaG&#10;xextdNiZUtSuQodB8px9K+tPgR8UdL1nTdatdV/tDTbzR5WM1iGG3yQOoB68e1a3wX0P4I+LfDeo&#10;fE74d6R5SajdSC8aSELIZFOPmXHSuf6xUjNuovQ7o4Gn7Lkps+Dvh98Hfj7+1b4gbTNU1vVrizgk&#10;+13lw8kqwQsx5znv7Adq9L/aM+JHw80TwfbfsveG7s6xeaPHAHvmj227N/Ep9cHr719HfFqDxfoX&#10;wy8Ra74EVdNaG1O2aGLy2nzwQqjA3AdzX523PhfSvD/2jV7Eamt5ezEfaLiZ5DI7Nlm/OuqjJ4j3&#10;k7WMZ0amDjyzd7h4z1m8s7ZbK01IWLLM4mENluJyOgPpWl8Dby11P4n6Bd6ut9p8dndLGL2G6cLL&#10;k9WUHGD05FeqaX4W8CeE9BtdZ+KU0ghvLNVhkktwuZCv8/qay/h58BtK8TeIfO8H/FHS7jSbaZJP&#10;IQkvHk5yeuSPSuqNTmi0c7wNSFVS0PWvFP7Olpqvi+8+Inic6bFFbTefbwW1uA1wijdhj0GfpXzn&#10;8efit4t+IN1ceL/Ec1zJ9lzFpul2cm5bIkhVkQDqdtfclhLovi/wx/wjkw8yZbWS1uJJpAvmALjd&#10;twOor4N+MvgtPhJ8SbvRbDxFuiXlbaJvubj0bmufD89STTOzERWGppx0uc1Y3ENtFbQayguLyVTN&#10;9hhi8obOm5jjDH8c10ngW38X/FjS7zwTF4nubcrcC4s7e6WPGRx5aHrj1rkvt9jdTtBGYY7m3iZI&#10;+qqR1zzWn8LNH8K+JfElnJcalJo76fIXj1GGGTLyHgjr8w4/Cu+dL3bnkxlTqTszvG+BnxN1maXw&#10;RplhpsdvDap/aVxHvWWSTrwehB719V3N/wCIvhB+yLbafYeHW+1zQ/Y2jtWO8SEYDDHNeP8AgL4u&#10;+FviJ8VI/AnheWW+tNNjBu7+PK7m6YU/xYr6Q8YPbWPwfuZrlVP+lIlmt0T8p/vV5Nadbms9j2qN&#10;Kny6S2PkH4OfFz/hSei6tpHxPt9Q36pe7UW4s8+S2DuZsHpz3rw34q/FLwtP4uuLr4bXn2i8ikBW&#10;SxjPkyAnlXXvz1FfTWs3N94g0jVrqDV9Kvotzm3uo4/MRlAwyPjPz5z0r5jGseAR4yGmXPgDVG03&#10;T7zzob60Xy0mn5ypXGSM8c9a78LocmLpz5dz0D4QeKbTxRaN/wAJnfQaXriMHtV0+NlWZR/c3dfe&#10;u+svDt18RJriya+aYWsO1o2UBsMOa+d/Hepa541S11/wl8L5tDnuo2t4766YRtG2/AAXAJyO9exf&#10;s76h4s+EfhK6uvFCpNdTSb3muJMYXp1INb1r8tzpwNZP920cnqn7L+nxfEe31IXXkyWvzQ+Y/wBw&#10;d8j1rroPjvpGiWtvo/xa8JX2orHJJBFdWMWWijUdW79K9N8QaD/wm3g5Nb03SItzL5kl9HLuZh1I&#10;BxzXlnxA8ODXr2Sz8EbZLhtkktquC43Dnn+E8ZxXP7TmVmbVo1KUb2vc5HwtP4W8c+KE8PyQXWk2&#10;eqLNLYSQh3V1BG1JecqTmr2mfCi3/wBO8P8AhfULdr+3kc32l3G52iVR99Qck5+tc94g8WXngTUl&#10;0bxHFDb3iYMEUilXGDncSAa97+NGi6Ra/D3QPjx4f1iG0vIVgfVp7OALIpK/cPQuCOvFOUpU3yI+&#10;dVONTm5tLbLoeH6EmtCG38Iarr9lZQm/MvnLFsyv9zcfuCo/E+v+D/DZe10zxzdSapJJ51pJbyK0&#10;cW0/cZ1PANYHxO+Kll8Spr6W68F2Om6JcL5LaiL5g/J++wZcKp9KzIvA3gf4aeC/7S0LxjY3S3Sg&#10;MlrqStK27gcZO4jnHArrio8pjRjUp6ok0343+I31K48ZeCdCn+0X04j1yF7rdDMw+Uuo7D3Nep/s&#10;+eObDV/iPa6T4t22Nx5nnIlrIJA+Pu4xnHNeY+F/h/4a8QzWTeLPFEkEctm9tYTR3QRpJCSdkiKc&#10;5z3r3X9i/wDZ10Xwl42h8U3em3moXe1os7g0S5bgDPpWVb2UaLu7M+jwf1ipqz9GvCfi+y0f4c/8&#10;JJ4jlW1jisVMs0zBVUY+8Sa+RLD/AIKEfCJtc8XaLqusLLa6HebICreZ9tVugQLksc8cV7/+1LpR&#10;1b9nm/8AA0cjx/2xarajY3zJle2K+OP2eP2PdG+FWuRz61pUMk+myeatyygsxI4B968eFGjUpvnd&#10;pdDt5nGolFHquieI/EPxz0T+1vFugzaRpcjA6dpsjbZjH2Z/TI7VY0+LT/D6rpWj2qxw9B1LD8at&#10;3utvcXnleZt2/dO6kfSpLgCZIz8vOQKKb9k7G3vfaGXF5LYx+bdN1b5fpXDfFa1tvE8cEo1FoGtp&#10;g2FfbkV1Xiya4NqoRC21hww6V4T8YNe8R6dqn2S0nVWuJAiiRuBmuyi+fVnLW+M7Ww+H95da0s+p&#10;3v2iGQL9mC/wn1Ga9h8KeGbeytooooTlOct1ry/4D6R4rtbTzfFcjTSqAYc5IX869g0e7kt7wPMj&#10;eVL/ABdhxWNeraTiiqcJct2dRo2lNeTxhF+ZR82BW7qdnNbaWysuzb/EOf0rF8OazHHa+cqsrs2D&#10;u6ity11KOa5WG7ZR5n3TJ/FXHLYDntK0jUZ9dGt6rMHteFjWRf8AVe49K3fH3gP4OXcNn4y+JWm2&#10;k0Nqw8u6mjX5m7A966O20GGWzeYTrGNvElVdO8CeFfiDo1xp3imWaYRzBfLMY49+aylKUdmaRipR&#10;szzf9of47/s3/BPwRoupaj4bGoLPqAnsLGxhCFQozuG7A214h4j/AGq/2Uvjp47a/wBZtNR0iRrE&#10;Gea/jQWRnHSIMCcHHpkU/wD4KL+BP7A8T6R4d0/Q4bqzFqRDNIjgRR9wGHG72r5Fit7Xw9cfZ/E0&#10;c9xBk+Tb3Vv5SQntypOfqRz3r2MLRpVcPzSerPFxmNWFxCVtD76+COv6J8Odd0yZfinJPD4gwV03&#10;Ubp54UXPy+Ux4/AEV9UfFj4E+Cvjr4Yt9N8eaOl0JbdUhuQoWSNfY/41+a/7Mup+J/Hfi7SvC+vW&#10;lvdaLp8iXUertMQLUA5MSKAFz9Otfpt8MPFl7ezDVriB4beLEdhC0m4SIo+8frXjY6nUw8uWmetg&#10;vZ42F6i0PC/iH/wTJh0fwXr/APwheuQyQx2Cvpa26BbhZQM53DAyK8P+Afwz+K3w+8d2cfxQ0fXt&#10;Y09pMw3WrXiv5EucblOcflX6E+NvjWYYYLfV9PjWzZSBJGgwQeDk14l420Hw7rHjLS9f1DUpI5dP&#10;lL2NnZy7VaMn7xUZBx61yRqYjX2mprLBUack6eh6X8P/AATp+pQR3z2wjSNWKhm5Ln6cV598c/2e&#10;fBXxJ0+/hvLORdQVvNt5ppmCGQdsjoCOvFenfD/XzqbLEFxEuT3z9ap+P9Q0rS2uLeFWaSdc4k75&#10;+tXTlLnujon79Pl/A+JfGn7J6eIbiS88I67YrfQ4S60tLhWCEDqDzXA+L/gN8SvB+kf25dac1qqR&#10;szrty7Adhjsa+mtP0bxJ4X+IS6l8NvA9jNHeSf8AE2lVSgBz2BBBNereKPhde+O/C1wbec6bcG2k&#10;G5o96u2OhHpXZHGVuZOWx42IyGjV96G58g/scePbWwvLjwl4h8UR28dw3+g2d/KDIH77QecUfHz4&#10;r+Pfgn8TE8WWFtNrmkam4tn02F41W3xxuwxFd/oP7GkvgjR5PH97qK3V9b+ZPta1G1pM8YPVR9K+&#10;YPinrXj3xFq9zP4v0q1mlknZZrC3n8yJF7Fe4bHpW1JfWKjbFSqVsJR5J9Nj6A8IftheC7bwVq0z&#10;Jb6f4kWHNppuoOdrfMMDcBt5HvXgPiTWJdevtQ8aeKLGySfUrtmkRbwKNxPQeorm7e0tdC1CLTNI&#10;0tpW3K15YXa5iMfUjngN+tdZ460PTfFdnDrvgfw/Gqrbq8lus4ljgYdcrjrXdRpRpuyRxYjFVMWr&#10;1I2t+J337PPxg8H/AAV0+6vks5Fa8sW8mWS4MkKTc/KQO1cXqP7Xnxc0/wAQya74fkttPkk3CZtN&#10;tQvmjPfdyfwriWTxDaxzFLN2M8OwxG2MKH3AxWHP4fvbeRpisdvN1iaabgH8a2jg6LvO+u5y1sY6&#10;sFDZI7q68b6342ie58QSS3F7Ou555IAjAE9DgAH8q2vgzd+N9C+I+jt4P1uezuFu1TzLaMc7m+4e&#10;5BGfpXnej/EjxJBGukav4ejn2t813BMWI9CFHWvoD9h/xf4e0r41afp3jbwzcFdRcQ2N9MU2W0jd&#10;Plx1PX2rKrJxptmmH96UUn1PqSDXtN8W315omq6RDbazbuPKfyzGxTHQkYGSa+cP2kfCPhO8+IEn&#10;g7w5ds3iyWMFrO4tSyFe2GFeq/t8+EdR8IXljJ4Q1TUVkuP9JuJdNmCGLbwC2M9a8P8ADPj7xH4g&#10;8VQ+NviDquniK1tRA+uXGY5bVcY3lgcMw9SK83Bp83tW9z6DEVKDj9Xmte54B4j+HcOmeJ5/h8mn&#10;rBql5MWkv1mkCGQf7J5Hp6Vhatqfj74fTSS+M/gzJf2NrMqx3lqzOCyniQBuQT36ivrb4j/DOx+G&#10;3gBviv401yXxI10+3R9Q09SXuY3PG5xxkDua17T4GeCPEfhvTvFF+spjuLYNa3Rj80x5H3ZFPf61&#10;1/Xb6niSyf2dTnTPnY+I/Ffjr4MXXjH4UeDlur+NjHHpeoRlTG2OfevM/hf8BdL8Sab/AGt4y+Hu&#10;r+G9XuLrzdQfLbZhnJ44+Unt6V94+CvhFp/g2yk+zIt4Lhsx/uQuB7iuI/al13Sfhd4KN/qthDHP&#10;fM0MclxNtVGI+8W7Y688URxUZSVjWWDTj72x8Y/F7w34b1TxTIl94IvJrW1aNLfVvJCg4PGB3ArU&#10;+EXhW3mt76Yo2lyXbMkk9zbNEz4+7IAfl2+pre8D6d4t1zzNNfzrrbGXtdQuIQY2J/u7T3+orcuf&#10;hp8S9YsLe8jvPOa3bf8A2XffMtwOhUbQCPx6V3e093sePGoo1+WN7FjxB4J8WeIvCsfh/TJNJvrx&#10;l/5CW1gFTsQwIya8D1T4BXPiDxbfWXjTxheSQ6fH8rIybS4HRSTX1RqWl69o/gO28RQ+GbbT5JLf&#10;y2tZJRHGhB+75jdBXjfxPi1fQZo7t9N0+3t5l3NcQ3AkDyEfdx3NVg8RKMuVM7sdTfsotaGb8LdW&#10;t/Bvw01Cy167FnJa3aJoeoXFu2yZc/N8wHLD1r69/Ym/bAOo6yvhf4p6vob38jRx+GYzcZaQAYCn&#10;cBhiRmvkjSNa8Ka9a6ZZXGtI8NrIS0lipwrfxBl+6Pc4zXM6t8CfA2r+Jp9c8NfFM2s/2xruLUo2&#10;IkgZOQFwwAIPfFXiqMcVFqf3k4XEywj5kz9JPF3xO+MM/i/WL3UfCkmt2N5cKrWd1cCMafFnaeMd&#10;O/eub+Lv7Et94/0E634T8F3trqCSCSTR0mUpdKedy4GRR/wS0+O918VJNQ+HPjnxXpvirUYmgjW4&#10;uphJLcwrwxPXJHHrX2x41u20TXo7p9H+z3keDDaqn7tVHA5xn8OlfPS5cvqOx7kaFPMKX7zqfFn7&#10;NugfFj9mG61DxB8Rf+JboMKm326opjhQk+vfAFeq+Hf+CqXgvwXZN4f8E6bea1dNPIkbTKyx9OGU&#10;8/Ln25FN/wCCkmla7qngHTbWDxHp8eni4Se4huoS0isw+9gkDA9xXxXpdtq0cYs40hkZZswvDOFV&#10;h/eLrwv0zWlOhTxnvyMa2OrZfahDp1P0i/Zn/boPxG0e60H9pw6Lod1G2+1vvMEMFypPCYkIO4V3&#10;HimGwvWuLr4Z6np+rxR/JcWdrcBipIyN2OgxX5x+LfAd54m+HR8R+NbOGabSZBJaeYrTg7h2zn8+&#10;1dB+w18R7j4P+PLrSfC1o1w2vbW1FvtxZ4ZP9vLEgYrnrZXCnepB6Lod2BzbEcyp1Vdvqfa2jeIy&#10;iNb3jQrdRx4l03ksoPpxVfWbjU7mzmubbc1nN/x9W78sMAdB2rOvvGQ8YXcdvrzPpN6kflw3dqBi&#10;XPGT69aZ/aPiPwZq62+sWf8Ao8yjbfLhsgfxNjjmuDqe7UjKpG9zGvLW0l0/yra8Oq6fIH+0QM22&#10;W355bJx0rC0HPhqyRfDO7VNHkfFo8ikXFkcncxP1r0C40rRdfvvtmkLHDeSL/EoVX9cCuT8Z+EfE&#10;VteNqXhmF9O1SOM7beRj5F39e1da2OeSlE1LLVdSuLyOG71FHVY08jUIuTu/28V0vxP8D+H/AIzf&#10;Dy28M/EBYZZbdt8F5DhjnGME9ga828CHUYkmt9QhjtdSZcapZn7h56IB3roNa8ZvBbx6TaxskfSM&#10;Hjn04qKfNGo7GU0qkHGWzPGtf/YO+H1syyzmRU81i32WJX+nXmivQPEerrDLbW2oXHkzy7iWaTb0&#10;7UV3xrVuXc8b6hhY6WPjr4v/ALW8nxnsI01HRLfTV0y1aOO0gz5kzN1AY/KR7davS/tr6vNoWg6H&#10;4V+El5JdaFZtHZ339qiNYJCuPniXBdfrXkulfCnw74s12PRLqa6sdQ1GYG1jvIGiDSY5USHjr2ra&#10;8dfs3eOfg7Iz+JZNQ08NGPJe1hDMwPbcAePevSqfV5XhojyvaY2MXUTdyz4a+I3xP+LHxm0+6+Ls&#10;mnrbLIq32oNGLaPZ6AludvpjmvUPH/wq8bfCbxBa6v8ACvRB4g0K5ZbrTdWjj8wKxPTAxkg14R4T&#10;vdY1nxdpfhDXZ7a9t/tyyLbs22RFHYkg9a+xPh98fNd0TUNL8JTeDo9C0211RIVm1GTELQseMZHz&#10;N7cVz1pRo2UWtjfB0frMOaaaffrcyvGfx8/aO8MeG7fwR8VPCN5q9jqBjuTd2tiIntox/DwCHX2P&#10;NeQeJ/2YtV8TeLL2TwnBqUFnqdqL61vNQZfKnBGduxuPlPGK/RbUn03xJDbxzrHNHJDtVdg2hD2H&#10;tXB/F74EaD460WGKxWazutPhYabNbrxExHXbxke1cccV7OV4nq/UZSp3k2fnT8EfAWveK/iFN4a0&#10;nUbSPUbVzum+RmjdDwQqtweK7TT7jxBZeLNW1ez8UzReJ7yN7aG8OnxoZT0ZAj9SMday/Gvwm8a/&#10;ADVZvFEegWsepLeMlvqbxiHzZAdwbOfmPtVfV/2j/jhfTW/i3xJ4P8J3c0DkXEy2eJmDDBcDja2P&#10;SvU5vrFNSPG5Y0ZNPRsp+NNW+LWs3rahqGuT6lqljb+TeXFlIqERDgKyrwR619KfAOy1j4dfBnSf&#10;FGk/BW31LVtTvBLNZMVXYuMF1J4zjnqK5X4W/s7a14r/AGZ9a8eeDtDvJtZ1xmMSTyeWscOclRx8&#10;2a5r9mKb9pbwXqeo+CfG1/faPp8kMiGe4uGMNnx8rgvwnPeufEezqUuVPU7acZYeopS1TR6PrZ/Z&#10;2s/j1Z2Gp6HrF1rGqvnVI5JGdLBnXhWwDxz07V2XjD41fBf4M6xc/C7WdXmsQtvsX+z9PbYisvXc&#10;qncw9DzXA/CjXNK+GXxDj8ZfHXSdTvtYudQ+x2etRy7re+Vh8r8cEAd+tZ/7b/w/+Elms2uaJ4ma&#10;01e6m+0yaJqN0HklVj95AW7E1lh4w5uU0qVqlOjKUD0n9kz4eeHPHFh4i0jw/wDGS41DQtRsWivN&#10;PktfLdHfkFtw4Pt1rgvG37Bfj/4U6FqN98Ko1uoM741Vg0krd8DrXzf4R+KmvfCe7ki07xPrTWLT&#10;xyrDHcy26RyA8lioIPHqa+ofAH7WPxK+KHxC0vxD8EP7V1bS0SGHWrCdvlhbgO2CMnjuODVVKcsP&#10;LmitDko4jD4qmuZao+XtX1d9P8Q/8IprNmINYG43kbLtmUg4z68GrOk61rXw18Y2fiq6spZFtbuO&#10;5LbWYbR0KlsZzX3D8Xf2DfhJ8UfHY+IDtJZXE7LJfG2iBZgTnG7ORzUlz+x18HHub5brxDeXV1fW&#10;pi0e3vroNHCVHBVDjoear697Si1axv8AUKnN7jszofjJ4y8A/tc/snWsfgnxlpcD/Z1l1C6mVoZE&#10;2/fHBHIr89PiHaeG7DVG8HaX4qtZo7Jh/wATS2QMWx0A3ZB9+a+rfgN+zdrtlrviD4GeL/EjW93r&#10;OntHos1rIFJJJJbbkfKTx614n8e/2NPid8CLaWTXNBtbqP7W0BuD5jZPY8Ajp71hgK1KnUkjHMqd&#10;acVJ623Mj9j0+F7n4+aHH4h1+9lEN15nnSSYTPQKhHH4V9BfGr9g28+IXx1/t7w1aWseiapAXuJf&#10;+W0cmeWHzd6+R30H4mWdmt54ZsmsZLW4UxX0UTxqoPdePvV9w/s0658evh3+zdqPxS1fxjP4gupr&#10;MPp9nqSZaAr97LYrbHVpxlGdKWrLyqUKqcakLpHzl8Qvh7o/7MHjFdE8IeIn1ma3vFF9Y3VlKyGM&#10;fMQTnANeheEP2j/2Xwt/cax4XOiWepwMl211GVj87GDhCucHPBFeL/Gn9o7xjP8AE5fih4m0mS++&#10;0TKbjTLGyEcLL0fcSPmIHSvKf2hb3w9rmvjVrTzo9NvlWa3kt7mRfsyY6Edjnt7V00cL7VKVR3Zz&#10;yxEqU5KCsuxuftbftK+C1jm8F/DrSo7PQ7H5rTXNNZmZ5z2OeCPrXhfw28MJDPN4p+MMrau0q+fo&#10;zMhLMx7elY+qRWIM3hmw+KFutveS+YYri1WXJ9ck8D2xVe78P/EHUNdjs5vGpks7MhbGbR4t6xsO&#10;m6NOgPrXrxoqnH3djilUnWl7zseqaH+1b468M6HJ/wAK/wBMimjhuG/4k+pWYAt5egKtgZ+matfD&#10;3Uvi98TviND4/wDF/hW+tI1w17DDMphfnOCg6Aiq/hbw54lt10uLxZp1va+de7PtKxkrecfeJP3S&#10;PevoP9n+x8F+PPiZqfg/wFcSf2xbxqmrQKxxGqgfPjpzXNXmox5jpweHjz8p7J8Z/iLafAz9iyfW&#10;k0qzb+3FW3Sx5BELjDBWHKso5B9a/PfXPF3wz1a3K/8ACJateStIGhMsm4op4G44+bH86+//APgp&#10;R8LtSg+Bfgm10hlh061u5DNbrHuMn7scmvlbw58Gtc8S+BptW8ItJbtHIYnEmn/MvbeD6Vz4WrTj&#10;FykPHRlz2itEeWeAYbbUPEcGjWK3X2SGNpJLiVvmdhyN2R8pHp3re+JvxDtdZt5Gv9EuS1uihrzT&#10;Y9rYHf1zipPGPw8+Jfg++fwXc6Q0jzxrJJdRnymZCOOe5965nRtHg/4SGPwvFf6jJcDHmQQbnj3Z&#10;4V37n2zXZzRqRujzddjS8NWEl7a/2vpOrCP7dH+4m1aQb1x/Fg8123hjwxqN8YdHu9RsbuUR5RIb&#10;Pcwl7NgHJFc58TPhPrFtfRzeJ9S02HUNQjVYbe8m2NbxD0VR6V2v7KniHwr8D/i9p+sXgfWLK3G3&#10;UGnU7sEdVB5wP6Up6xFGjetaZ9nfsveBdJ8J/D2x0T4r3159o1qOSOC10uB9tupGN8nJwfY18mfH&#10;L4f+DPDfxF1rwjB4kmvV0y4kaCaaQ4YjkLIOcZr9J/COqv4r8J3XirwppdrrkMOmrd2UMcIEzArn&#10;y8jvX54/tRaVrkfxR1LxJ4u8LnQZtYXzY7Fsb0bPUjuK5KNVSqJM9XFYenLDpI8b0i9g0HxDY60P&#10;hR5lxG3nxXNnqHkrJz0YEcjqO9dFrOpHXtVuvEksEelRXDsEsLVhLJ243cDA5NczP4gl1K4e53jU&#10;IUk8hvO3WyofULj5h9KdDb6LrWmrYrrE1q0cjA+Wu07vXIHSurljDU8GpKVNNPY3Ib/w9DpLSz3l&#10;1JEn7uabyHVgM5z8p2/WsLXPFWhWWr7/AA9LdSRTKFt5Hh85XbvjgYP1rdsY7S2kstN0m5OoKx8p&#10;oBdFFdjxg/3vxrb8Z/Cfxn4Qe3GvaKNL+17Ra28cibduM5XkY47+tJVItXM6dKLjdGd8IfivdfDv&#10;X18WQyX9nqUTPBbxz2yGOWNxgkgLzis2PSfiV4X8Yr4t0vxB4fh1S61M3a3YJUxw7skbCdpY+nWv&#10;cPGv7KHie0+FWk698MILjztQtfMa4/1zQcZcknpzzXzPceEfHOnap53jDxC2qSQ3GI2kZR5Sg/eI&#10;BxyOpNZ0pRras9CHtqKTkj7u+B/xY039oLwfdm/0K6tDYyeV508e2Od8csg9Ca6yx8IaB4UtmkVY&#10;7cs6gE8M+TXzf+zP8drLwRZXng228G6tfGa6QxvtGwZwBs56ZPbiuu/ae/aM1rwxqdn4b0fxDY2V&#10;xbSb7yO6aFpEYAEDluDmvP8AYzjVdOnsfSU8bTnSVSruix+2N+0rqnw1sG+HvhLw5DqF9qdjtvB9&#10;oKGCM8DkdGI6V8u+ENVt/Dt9bQ+F/BWqf2pcsBdfOZGtyehJ/jANel+Kdf8ACvxsuNU8YeGLr+0v&#10;FEdnH/a1lasQ20DhtnYD1715NB43+IuiajNqfg57GKHy/JuxcwhrhMdQG6g13UaEYxszx8ZjKjqK&#10;Udj2jQrvx5dsvw6tYrfWpEuxNeQrlTbM314x3PWvQrj4v/DL4Q60pi1ibUrqztVXWrC1jMsrP0Cr&#10;249jXzv8HfH2h+AtWj8Y3fi/VLGAys99HdXRZpyeq4PJHpWzb+Kvg0nxGhu/E+rXA0m5zdLDIrpI&#10;zMcgNzx7cnNFSlJnYsc3Ts+x9g6d4j8L+N/AkPjDSbT7HHfQkxrdLskBxjBDdK8T+IHjfwl4RtrP&#10;wZ8RL+TVJ57hpI7Wxj8zy4c8tkelem+FtQ+Hnxe+GsljpUvnaXHmFY+Ynix0PrXj3iH9nzU/Dfia&#10;xTRbi4uLS6vFUTSE5ijzyN57VxUoRpuS7nZXj7bCpR6nWfEzx9dwfDXR5fgNrX9mabdwvI95HCVk&#10;uSp2jJIHQZ47171/wSJ0nxh8bfH0Ph7xJ4nudQtdFkW9ujfR5ljUHhCT2LduteT/ABY0KS3+HS+E&#10;NKaG3trN0khaRlwGXnhscZNfo5/wS0+BWk/AP9mFPGuuactjrHiOM6lqs00arIsIHyj12BRnrjJz&#10;gGvw/wAf+Ov9SfDqv9Ws8TiP3VK295K0pL/AtfVo6MpwVTE5vGXN7sFdnYftx/FeHwd8Oz8OdKlV&#10;rzWl2XUSsQY7U/ePHr0r4B0L9mj4cfDnxBJ8RIkmt2jZnVboYQZ5rpvil8fPiX8b/wBqbXPGsVlN&#10;a+GYl+x6L5jfJ5EZwHx6sct+NYX7QC/F/wCJfgs+GvC9rZSWc6Fb2aWLMgQDkjnjio8CeBf9Q+Aa&#10;OEqwtiK1qlVve8teV+cdvvOzNsRHFYvn6R2OC1L47fB74patceCWa9img8xPMltXVMg9QxGCK5fw&#10;98F9H+I17JPdD/iVW8hWBWA3XDDowI7Vn6r8P77wauk6R4KsbiefUttvtl5IjH+sK7ucV9HeE/h/&#10;ofhDw7Z6TbWH2fy4VJjU5Kt3H519xxPnVXAuOFw07X3PMzbMqnD/AA/HG04p1qrag3rZbXXp08zz&#10;DTfDGseFjCGhaO3t/lRY8bcds8VrXVqYlku9VthHG23aysCWz6YruPEdrY3l7HYXU5WOT/ljs+/W&#10;ZrOg3d5cLY2ojjtoiCP3Y4xX5/GpHqfh9aVatUc5ycm9W27tt7sxdJXTVWVLWKR0WMHDL0rJ/tuK&#10;61yPT57BVsy2Hk285rqH027gSTDruVf3Y28PUNvpWmSfuTbtLckZ+zwwk4b61ftIsdOEpSjBbsdq&#10;nxT8N/CvwvcahJIpSOMlUjYZduyj3Nc/8Ff2jtN+Mks3hTXNNjt9SKt9ktTHuWeLPIzjG7Hqa+e/&#10;jNr/AIj8U/EW40H+zbyzW3uvItdPnzlCTjJHqa+kv2cPgx4V+Efgq41TxS8kesXDK0k1qqkomB+7&#10;ViCR715Dr1cRinGO3U/tbiDwl8PPCTwRp5jxLV9rnWO5amGVKSjKja0tGrpxS+N9XpF9TvPA/wAN&#10;vh98OY7q58N6RFYfbpPMdefvegJ56112iSW91p95a3FhuhSMyxmWQ5z65ryX4g+Lby8u0v7CfdZ4&#10;HkKfvceuO9dB8MPGl7eaDqUesTHzpwsUC+gGT+dehGjyx0P41zXOs2zrHSxWY15V6st5zbc2lok2&#10;7vReb+R12hf8I7e3EX9t2QEbORvSQ/Kw71D4006xtpvN0O/WRhD+8do+9cmvirVbK0bTtG077Tff&#10;8sIXP3mJq9e33irSPDMc3jexhtL+blreNt2we9HK2cerhqcDrNubzW1knXDRt8xVcE1f1zRPtOnf&#10;aYH8uduF2/3aZqk8i6quqRwq0fcLUk3iSG7uvske3Ef3j/d962jpY5+VydkeH/tK33i6XVNJ8Naa&#10;fMhhjW8kVV/iRgcHH0rr/CnxM1eTVtH1TxRqJjikt2NusWUSNW6bh3xXDa9rl6Pidr11e3DXkMX7&#10;pfKbhFxzj2NbEun6lqPw3sdX0pJLi1kOElhjEnk4b7pI6V+ocL5fChk8ZdZNs/prGYeeV4fDZdF3&#10;9lSgnb4XKSU27dHrZ+h6l478aalpM9j/AGN4oUtIysJcfdQmvPfi34Ptvjbqlxqd1bYazt8fblul&#10;3TMPUDmr8Oj3Oq+FrHVHhMkc0Bt5FT/WRP0B9qyvhjc3fgnxPeeHvEunKpu9sUcksfzA9M19BGPL&#10;LQ8XGUvdS7nn2iXcXhLWbZH8XwxXEE2xtPlsXkj3D7r7yBxX1V4Un0j4geAGuvEUVhdPFDhry3iU&#10;BDjsF5FeRWv7OXxC8S6prca+FptS+z3DFLyGRVWND061J4c0Pxb8A763mvdPun+2oIJYVbI+997b&#10;3461pVlGWlzjo4X2enKepfs++Ox4U8Wr4T8Z+NdNs9PuleK3tLuZUeUngEfN0x61vfGH9mrUvDEC&#10;+LPg3eabZw/ZzLfPtE1wAWzlBk9ewrB8YfB2H4i+KtB1rTfBNvJFHCWvJpiECbcEHHUc1e8BeFNT&#10;8CSX2s+LtfmivNYvmj+zvqz+Tsz8gQP2x2GK8+pLll7jOqVPm92UbHhvjXw1+0TcfEqDxD4E8Tr5&#10;epRi11id7VRI0GOVIHCN9a+p/wBnL4f6d8P/AAXFpFzqjfKWlkZugPUk44rkvDvhzwF8Nb3UdWsb&#10;WTN5dGa+kkmZkP1BJrb8OfETQ/EEUmo+H75JrdWKSLHlV9xitK1SpVpqIQowpu6Oh1P4v/DD4o6R&#10;qHhLw/4ntdShtW8u6hhHPoQa8b0f9nX4Q+EvEU2sWOjzSSNIGjEs5ZEPspFXvEt/8IvhDHqeoeFr&#10;i1s9UvIfOmiX/WN+Feb6r+1xpVpJpg/sS7vYL0s15fxrhLYD19eaunRrJ3i9DPEWqP3i5+2N8Pbz&#10;xR4FttQ0+Fk0+1uCb5vPCiOPbwRxXy9omreNPhp4oj1b4e3kVrbQ24Mq3W11uU7K2T0HqOa+0jqt&#10;l4/8FySRRrd295bhltpoyVfI6Y718j+Kv2f/ABS2vzXfhjw7ervuCdQtbhmEcUO7kqD29hXfhalr&#10;xkcGMw9b3akXqd/+zF8RPHMHiW+1PxPqkM9ndxvcXEzTLHFb7ey89Pc15P8AEV49R+IGseK21CG4&#10;K3TOGhuFdXU9MnuPoa9l8IfCTwPc/DPxBrPhKLVZL6PT2tZLeRtwkTqwjToK+dND0TUodXm0ryVt&#10;dLjZlt1vrdVLzdMYzk114fklJyic1f20qKg9SjdeLvDU1wmkDRoTuGPt6TM7xMTzwflxXRfDzTNV&#10;168iuGmkO242Qy+Wqq6jjPFdF8N/glpsOl31x4ov7Qf2gSLOFmwd47AZrd8MfDjXvBmqNELlZIW8&#10;s21uOTGSea1qyXKFGg9OY9r/AGZ/gjp9t4jh8SPaJDcXGYdsJ+UjOSxz3/CvePjjYLb+C7Xwppka&#10;ySXV1lfMHHyivLfhf4mvfDWr6Fbv4Mv7qC6ZkmuoSMW7di3NemeNNZj1LxXb6QvzNZQFpF9GPT9K&#10;8OrLmloezCMYJWPH/CHw7sfC9n/Z9paMF3yGQc7Vc8kgeleW/EH4R6Hp48SazHowtZtOhaS0um3N&#10;GpZfv7T6HNfQ2v22rDSr77Hbtb3E2TDIegHqvvXl2o6Xeay9x4E8bFtQn1KExXFwFxiPGQM9OldF&#10;GpLYith41otJnxpMlvH4htfGvjXxVNdSabIq2t7zHE7npiLoceua9PuPij4PtdNa3Ovm+k+yyNby&#10;NjuOcjPUdq1fi7+x5aXphn0K2e60vR4WFrp8aiR58/3cdTXBar+z/a+DNIXxPa6NdLewwiU6LeRE&#10;TcdVHrkV7FOtRqQ5Znl4eniMNU5Xqeg/BD9sDwrqGgt4da7tpjaw+XtwVkbHVq3rTTNBj8P6n4+8&#10;AylrjUJ8yXDycLkdBux0rwHRV+Gmozpr3hSKSDWIJc3GiBTAIs9QxxzXo/hbw/rOj6i+l694huo7&#10;HVoI7qzsynmRo+eU3cAE/wAq5asKdOTsexSk8QtTkvGesyweIm1TVkXd5S+ZqELKwTPcgn+VT3Hj&#10;fRdTtG8OQajc+INBabzvKt7oRkXGMDqeRntXf/Gr4Y2Wp+AJ9vhcLIsYjW5twFIRuufxrwH4efCb&#10;VvAnyJrB8ue63LZxTng54YYH9a2o+9DmZ4WMpqjVdtmejXfgP4fHwVNqfxA1ae4e5k/4llmIsee6&#10;jKxnHp+tcTbeGPh3fzQ+OYvDc1nNbnbcW8ltjyiP7qjr0r0AfD/xF4re4iu7dY3htt8M1wQqjBzk&#10;HoDXUeAP2e/EHivwlLbWepxrfXWLhmkuj+625GNxGMY5pxjKF2zi5ak5LkPJfh54F03xr8QI/GUG&#10;lTQQREpYvIHHz/3thXg5NffX7O3gSz8LaRpegPcNJ5dx5jE4DOzHJyR2r4b0fUvFvgH4gWd/8S/E&#10;M1voOl3m2ZNNkD+a+cKxHVkPcdq+5vAuvWt1p9n4g0CRWgn2PFNHJuyp6H2+lcWKlzSTR7mW1ZRi&#10;0z2j403enzaVb6e53eXNlVHQECvGrOy1i2ed9U1H7XLcTFt+3Gxey16b4ngm1vTorpF3H7zN+Fcr&#10;e6RbaO4ktnaRW5bzOzelebU96Wh6dOStY5pdEilmMxTG3qWqzcWS29v50V5+Aq8iKbktcNtVui9i&#10;aDbQMWt5YdpflMVpTelizmb+BGiZ5gG/2a8X8Swr4z8ZPoWpWcazQN5kO0dQDXu2raaYtzEN/sr6&#10;mvI7PWNEl+LjQXVm0V1Cdu7HUVvGbiYz+I9I8J+H20rTozLOx3Rj7tdVbxsbJVwSP4BWdbXULRqY&#10;E6/wmtVbiNZI1hb7vNc1T3qnMafZOi0qyRLQeau1sA/SnXl3fHXbEadp0dxD5gW6kZ8bBWG2ralJ&#10;J5kjbY416D+I44H41ueAr+28Y6U17Zaf5ckbGK4j87o3pxWctiVGMHc7bx1eab4b8IXWtR3kRiit&#10;yY4GmC+Y2O3tmj9mDxF4U8e/DuHULrX9Pl1gzMtxDb3iOyc8IQpPOK4fxV8NI/HfhK58MeKRKyls&#10;wlZCpC+nHavL/D/wL1T4VTtbeEPBMcFtJfLO1xazGORnHQkgijlUlYrmR9Q/Gf4B+Evix4QuPD3j&#10;DT5JI2Vvs90pIaJumexr4E1P/gnJ8R/C/jO607QNIa60mW8Y3F1cYPnRd35JI4PT2r7E079ob4ma&#10;RZra+KdItbxm4VYCd4A4wwHU+9dXpPxfs9XtlnXSY13gLNBcR7GTPUc9aKcqtLS5y4jD0a/xI+av&#10;gF8C7j4X2GqeH9WaOO3kuA9iqYwy+vNfQHhLXNSsIrPTLu7e6dLjbCqR7RGnqdo6YrU1r4WJ4jt5&#10;Ne8OWCqqnLK/OT7V53b/AA6+KE/x303xB4e1a6hsLKIJqULXBETp3G3uampUdbV7l0OXDxsj0jx3&#10;4z8VQaxovgiDwKmoaHqk7DVNSY4OngfdA9c96sTeD7bR5kurKMyRrG0IX77HJ7VoeJtX0l9TOlaY&#10;vyRx7tobq3vXl/xi+IHxt0K602T4UafZ39qLjbcWt9b75N3fnjArHkkdXtU9ztPiJ4l+Ifws+F2o&#10;eIvhl4WGp6pCqtZ21xx82euO+PSvO/hN8S/iV8TLBfEXxdtUt77zCLy1tIdoU9hwTzivUr7W9e1b&#10;RNN8Nm3NvqF5ArapJHNtEPTIT3q5L8KNA025GiWyXEenMvm3BR8TNJj7xP1qKkoxjZk0481dTTOP&#10;k/an+D/hfXbHwHZZGoXl0VvY2t2LRt0AHHNeweE/Emn63psyW0sf7vIZH4YceleaX3wM8Ey6rHqM&#10;ei7dUtcvBfTAbsHtnua9G0SwsrDwvIbiyRbpY2Ml0q8yHHc1lY66ntIo8M/am+M9h8Po9O8Pappc&#10;8ul3t15U09qp/dc8k47Vznx5/Zf+F03g/TNS8CSr/ampRC5stQc4QycFCycZHbnrXq/ivwH4f8QM&#10;um+MtJjvbW9UsoXrH7g0y68DaNrNzaiytG+w6ZCsFtGzFuR6Vt9Y9gkcaj7Sdpq6Pzi+KXgDx/4F&#10;8UfZ/iVpLXFxdMRJdQwlIWbttVSeKp22h6r4c09dfu/DV5Z2sjeWslukm12HQjnmvun9rT4HXHxJ&#10;+G0epeHPCy3F5pbs0itMY2eHucVx3wZ+Hvhn4x/BNfh9fWM1nHZgQZgcmWGVT13V6VLMI8i5jyKu&#10;W1HWkr7ao+ZfiD8Tdd8QfD6y0jX9QjWa1JFrdSWwj8uM4GGbuR71wem6U0f7yzuJb+SQYZZMHZnv&#10;zXqH7Qf7O/jL4PMbTxXJcXlvNIw0+LbvjcZ4LDHWvKH1S202Vo0vfJjwA7IAGDeh56V6VCcZK6PF&#10;xkJRqKL3Owj8J6FpGpx6hpF9cQ3Cwr57G6LRn2xjFdd8P9P1/S9Ri8caDp0MkOm3iy+Xe3iqGkHJ&#10;IGcnI9K4Dw74p0HU7RoLrXrONY2w3mTdf8DXRaD8bfCXh60/4R6Xw1/bdil8ss1xcQbGRdvPlkcn&#10;ms6kZa2LoSjCaUnY9qv/ANuLWbmXULeT4PwX2jzEKzX08iyiY9VDH+CvZvB3w7+DHxU+DEeseKPD&#10;sej2N1b+dfRyXX7uJc9SzGvknS/id8LtOvbnVvB2jX981xhjBq0JMUBJ6bcDdXumnfFbU/i/8MJf&#10;hh4m0Wx0XT76z2w3+nzIsQjU5IZWbv6V5s6cUuRHvYStCdRuevY9a/4Sj9njwx8K7rTrfWNO1rQd&#10;LaNJLUTLIyKOhTnk1J4L1H4E/E/TZG+E3ia2eSOHe2lrJ8wXpwp9K/P7xxp95pWt3nh7wxd7rWC4&#10;McbRy7fMx0OBxgdq9X/Yjtde0v4mMkGuaXDNNCQqtGBcHJ5G7d/Sipl/JheaLKo5h7XFckkfW8fh&#10;WCGzkshZbpGH+jhuA5HOAfWvJf2yD8LH+B+m33i7w7ei4uNSEHkx2jSsSAQx2gHgV6r45+MvgH4W&#10;aVa2XxE1GW1N7ceRDP5RIic9/oe9eI+I/wDhZnx88fal8KviBeWenw6Pbyajof8AZ9m0Ul0v8JMi&#10;nkFcVw0KfPU32O7E1IU4NKN2XPgL8M/g7DYp4m0vx1Z3lstqi/2a0SxmDHaRDzurzn9pr4o6tH45&#10;8j4d6V4Zk07T0Bu52tfMcsf4RtOF/WvG76Lxz4f1q5tpLmexdrpxfSWduyrIoOBuc87se1R+An1+&#10;Xxcnh3wJq/8Aa1vdXix30V7OBJbgnJb5sbjXsunFSUr3R4M8RRlG0Y+8fRWueN/g5oXwNs9S+Jcq&#10;WcWobWtZ7iMnyHx0AGSVz7V5H4v+CXh+/sd+q3v9sWGqL5tu8lsNiIw+UJ3x7103irwZr/xL+IFr&#10;4dvfDCXml6HF5dvKrFo95++jDG0DH1rpLjRNSuYodD+wpDDZjy4YY33BVHQZrCjL2dS8DshL62lG&#10;cT43+Lfw0+HngvXW8E6F4olsNSaFW8uz4jA7HK8bvUVwuuxatdW94dO8WH7Lptvt8RSQzJ5lx6BF&#10;xxx9K+pP2iPhRHqfla/4ZtdPX7CzNqD3URZzkcbOa8A0n4V/Ee1JuZvhKZmmuN0jFRuv4mPDCTPy&#10;YHVa9qjWp7zPDr0ZU8S4x2OS+G3xU0P4Hajb/F34BeLNc0fxBbyKLG1nRcStnkejKa+tm/4Lk/tI&#10;eLPFWi6zY/Dq3e70+xhtfEdvcNvhl5wZQByhP6V5744/Y1OreEYfGeg6U1m1jtf7V5YWK1c8hQOQ&#10;3PFeB6/8KfG+j6pcPN4h1zTtQ1Bh9ohjjCrKueuV6Cuq2Bxsm6kVexNDEVsN7t2j9dk/bA/Z2/bz&#10;+HUPwtTVxpviKey3NCqeYIph7nnGa8/l/wCCeXxks/B9/c6rrSNa21q0ljbpKpMjLzn5eckdq/Lj&#10;wJ8Kvj94M16TWPAHiXVNL1AS4ils7plaRSfvFh0Ffa/7N/8AwUP/AGifhzFp/wAN/j540vNZ0ezw&#10;1zqCWJklgXOAquPvt65rxcVgZYdXw70e56lHEYfFVEq+rR9Q+N/CXi/RP2NZPHvg7w0NQ1RbdIZY&#10;zCyPbqflLkEckGviLRvhzoXh3xP/AMJBc+MtUsdauJBLq2o2txIjtJniPb93p7V+otp8QtH+Mf7I&#10;mt/8Ih408rTdS01/L1JrcHIwWxx0PGPrXyj+yH8F/h18X7TUvBniKwumu7bUPNVZpNpljHHmDIz+&#10;teXRr1IwnKpstDsx0JVMRGFF20R6z8EPiz8J/E/wAk1vxn4huIP7N/cTalqBKkEDIbPfNbnw5+Nn&#10;hzxZpa/2L4st9Q0NpmT7RgswAHTketZfx3+DHw0svh7e/AdNJt7WXzo5tOimkKCabb8gJx615n8A&#10;vCGtfCzxNefCPxDYw2tzdKLm1hkcASH+PZwN34VNONKrBye56zq1MPGFOTuravzPoy1tNM8O3EWv&#10;6LcPqdteHeZtx3W+e2K6S7v9E8b6J9mW6jk+zrte4jkwyHr9f0rhNNkvPCNysMEDLFtP7mRf3Zz2&#10;xV3S7DRjfN4j8N3zRjy8XWnLkK5zy2K547uxtGXNE5PUtcv11y4h1TRWmWzkza3kKkE/XHWjXPGW&#10;lXytJLDL5ix5MjSFRuzjGMVf+Ikk82nXNzpgkihZd2+N8bT6GvMotT1a6ktJL6fc7y8Sov8ABjgH&#10;PeuinpqcsnJSOh0uVPFMk0Xiyd3aF/8AQ2jH3F9OetFTtqUkqxxMiqF7qvJorYnnifH/AIM+JGga&#10;b8cF8c2+kw3fh+41JbjVLO/kMyxgnLGP+6w6gDtX2Brn/BQj9ifxn4H1DSfH2kaxobmGSGGWTTzK&#10;zptwrx+WGOPY4r5r+B3wa+IXgjV9QvNL8I6bDp9ppU0UOn3t0jxSsV+R9zqSSa83+I3w91zwfb/2&#10;78UFsdHj3A7bddsc5PO0EfxY9OK9KpRwmIn5o8WdfE4SNkr3Pqz9if4Q/BLxFrw1uz8XaL4ghv5p&#10;Lqzkuo2iu9itgK0ToCCPrX1N8R/2cfhv8RNFm8PeJ9Jt2tGKTooj2lWXkMCvOa/I/wABanrGkeJ7&#10;Xxr4M8f39rHDNvt0t7gqo5yV69Pav0G+Dv7dWfgZN46+JNk8cOlTi0a8mUo1xJ6jOM15+LwcI1E4&#10;fcd2Dxka2k1ZLqYXir9vD4NfCbxwvw5/4RzWJtN09vsbauq4Mci8Y2t82K7Hwv8AtufCXxl4e1nx&#10;T4dk1C6t9Ht915ayWDLI69wo9TXwL8bviPqXiX49av49nEereD9avN5tLGCNpIvVg46H2r6+/YF+&#10;B3w31/SNQ8ceFPGLappOsQmE6feWxjaE9wR0Yita9GnQw6ZVHGVq1Zwi9FsY/wAVPDOh/t3+ArXW&#10;PhJp7WF5pF5uutN1SMwsufu9eM47157P+y14m+B/h25+IvxKsrHVbOyZDJaLfKq7M8jDcsQOy9a+&#10;y/Af7NngX4Z32o3mgXt1DJqMu6VWk/djHTArE/am/Zlm+N3wck8LeHdft/7Yt7pbiwkuM+XkHkcH&#10;0+tcHtuWNnsbVMKqr5mveKP7NHxW+F/xa8DSQ/Cz7SsNgqpJps1k0H2b3ORhgfUV4n+3X8ZNS8L+&#10;Lf8AhUn/AAisMek6lp+y+vL6zZluJz9wo4OAAcZq14T+Enx2/ZK8N614k0ews7u+W2V5MXpFvN/s&#10;j0I7UfBlPHf7V+sDSPj78PIbhY3M+nahPBsVEP8AyzDD7wFaOEYrng7lujUqR5UfPOu+JP2ivCem&#10;6P4V1DxPazWFni4sbiHTBJGcjjBzgAdMVd/a20LwN/ZXhfxh4x8U2dr4u1i1V7yHUIhkbRgSLhvl&#10;zX3T4i/Z++EniOGz+GerSad5uleVPb2FvMiy+WnbrnBrxr9tr9l/wl4ihj+JOmCzvZtOtY7c6bO0&#10;a7I+ituJ6A9q2o4qcraWPOrYOpSjP3rnxZbx6rqsTXl/rM119l4haOX93MB22g/N+NfZv7B/w+0H&#10;QbWL4iWelXmm3l1alWia38uGX3zXzhf/ALI3jzVdCbxPceH202SG4zFFbYYOoGQUBI3Z9q6rRv2g&#10;P2sPhvcafp+jaFpsWm6bbKrWE0DhrgY9eQD7V2YmVKpHlizjwNOVOTc0fRH7ffin4t+Gfh5psHw9&#10;8Zto9leTNHq1xp8mJlH8O1j0Br5u/ZX1T4i6/wDFezvovEV1rkmkzEi11KclxH/EyOT8x9q1fBX7&#10;Xfx48VeN5v8AhN/ABuNNvp1tdQ0W6jXy1iJ+/H1O78K9W+Jnwn8M/s1eMLP4t6Lo+o2ek6xpLwrB&#10;a25mNu7rneQOhzXPD2dOChJHpOUqkueL26HA/tafHpNN+Odnrvw++J91pt7ploouI7KHDpJnJRmx&#10;+gIqj8Q/20fjp+0d8OLj4R+O9VurrTU23VnJo+2O78xByHcE5BFeO6H4L8T/ABP+IX/CNWNlNqFx&#10;qV4zQ3LbgzknqwxxivtP9mz9nzwL8At83jey0ibxMIHdrNWDSyREfwq5+Y/SlU+q043irsyhTxGK&#10;k1e0X+B8r+Ifjp4/+GPgbSdJguZW0tY1P2W8tY5ZTIpyN56mvrD4Oft3/AvxtYWfw71vQruG8m0s&#10;PcSS6YUs3m2/MoI45rnP2jv+Ces3xa1hfiv8Opl08TDzL6z2GPaCOD5Y4GO4wK+F/jZeX/wd8Yal&#10;8PNW8TapJZ6Tl7m+tYwqowGdmRyM1dOFLMKaUFZoxqPE5fVbjrHudR+1pd+E/AXxh1S+0lrme1vM&#10;zQWtvIpWBW54XoMeleVfHm8sYvBen+NdH0OHWJLzT9n2i7Zk+zMeASq9xnvXM6TZTa/p7fEC0+Li&#10;zX2qSb4dDv4RK7R91DOeuKzNS/tXxJql1pHiRP7NMLJ/Zul3SNGt3CT8zfLxkdcV7kKPs4q7PMlW&#10;lKTcjH8D6D4R8J+Ebo+JJIdVvNQZhZtp8IZw2M4Ln0q1oHjybwfD/ZWm3ukR3UOPtDTQEbw3IDMO&#10;SR0qS9+CvjbTS2oabeBdHtF85lsVz5hyNqBRnk9M1uaB8PrXxFcSa5pY8i+ZfNu9MvWSKSzjH8Qb&#10;r+ldHPHlszO+vMtT0nRPiD4q+N3w1Xwj8TbfTbV1kV9LbS4dpijB++D619I/sJ+Cfh5Hq76v4F8U&#10;W+oeILc/ZtYuVnG4r6OMZ6V8i2niHWPAeupdadDPcW80QjxN5csUqnqdw5FfX37B/wCzldaH4yX4&#10;w+HgbOx1iFXvo9rhJGz1x65ry8ZL2dPTqz0sDK9S7Nz/AIKhfH/W9LTT/gZH4Wuo45tPjuIdThKn&#10;Jzhgue/SsT9ie01TXvhzLHeaGLXbdOskqzbxL7ex9a9T/wCCkN38GbHTPC9t4z1GKw1mcyCzlltw&#10;3mKD2NeCeLf2ofAPwT8EyeGfhbYHU9Vu7cGC8s5MRxSMOXZB6VzqNSpT5Yo6pShTxHM3sZ37d2hz&#10;eHb/AE++0O+Fq1zamOdpLhNqIn8Y7n6V4T4dvvE9ppFx4yu7pXWxuEbT2tyu2XH3XYDqfWq99rPi&#10;z4g6yfEHj7xdJ4hkiJMcNxCE2c8oiE4/Gm32nSzXcQ0jW4bW3VzJLDMmwRk9I8A4P1rvpU/ZU1Fn&#10;iY6tGtiOeJteIdc+JPxQ1GF/FMNrea9JDhtUsLcL5cf8PBOMge1a3hOz0LSfGVj4G8QazHq2qRt9&#10;+6zFuYjOMgKCe1cvNrmpS2wsvOvLJY5P3cscinzfQbhzir+laPPfQyapqkssbMvmrGtyWZGHRgwO&#10;QTV+6cnPLnUux9qfBL9ufQfh9qv/AAhvi7w/Bp9haWYErWZkjl81ew67sj04qP8Aay/aE/Z7+Nvg&#10;uH/hFPDTX2uXCFbe6ukCTW4HPzHvmvjix0i+0KWZpb++mEm2RWuptxGfTNbOmzXEa/aE01pZCOWj&#10;kYMv6VzxppSOqWNqTioszvEt9e20K2dybpbr/VQhPL2/7vsfeuR/4Rr4iXOsNbWmsWn2z5Va1kYF&#10;o4z3LLxmuj1/RLrUbhtQvNGtdQVl/wBRNdtHKv8AtZ4yai+G/ih/BXjOHxLP8PfJ/sxzJJNfSAxz&#10;ADCru5OfrXRUceVJHnOMpT97Y9Q1jwfpfwt+Gdj4UOl6bD4i1eRZbi68z54EAzvUHoa5211S11zU&#10;rIeMtTfXrfeI1ureVmmRQR/e4FZvijx9p/xFv7jxJ4zgkvryTcy3kK+XGEP3Yh3wOlVrTw7feMZr&#10;XwnpmhzWSuNy2vmHa4+q81nTp/u5HXOovaRjBH6AzfETwX4P+FumjxN4hstE02S3FpHJdyAearJ2&#10;HI3Yr4J8ZyeGG8V32n6KrK0106xtJCV+0W5PysueCKveJvE3jBvD9v8AB24MlvBobPua8jZ/mPTr&#10;nIHSuXh0fUbxTHJqE008igRrBgKnrjdzj2HSs8LC0WbYrHe2qKNrW6F7VZFWe309LfUEnsI9okt7&#10;wLjuOn8q89fR7fV9budS13RrjXddlkO0x2JePPQBjn5iPWunt/DEM14ry6hulimH2qK3cszSHqGJ&#10;PBxWvp2gNa239mWSXGnjztxm+1FDhjjbnsa6Y8sZXMPaVJRaRh6P4y8Q+CPD82g2cmneHfEEyMTq&#10;mm2oR5Y/7kmQcAd6zdBvFvbgXlq8Gr7jsuJbOBwJLg9855H4Ct7xf4Ri+G+ozS+IdF/0VohJG1wP&#10;tG1ezlxyRk8iqt7qarbQ6rMrRxqmLeWxmMKZPQ+VgHNKUoqRP7yVNKS2ItQ8PPqy/bvFWkzyWMJ2&#10;ybYQ0cf/AAA8/jVvTG8JXWotbXts0zNMn2E30TLDgD7i5yMj1NQyeJvF9hc/ZfDunTSyS24ZrplL&#10;rKT/AA4auv8Ah94L1K+ieTXLm0jmkXd9suI0jjhc9IgufvZovGxvTfNU5bm3YeN9W8B/Cn+yvD8k&#10;sL3180iXlgwZkI/hIwOK6TU/2rvF/ijwJpsngG2txq2ms0es2+pNtJQDiRR6k+lY7WFiLa++GWvX&#10;dnCtudlvqVnEdwuCMlSTx0rzPXfCF/f67aPNc3ot7WTYLg3wVZcdmUda5/Z05Su99betn/S8zvxG&#10;Kr0eWMeuh9LfsF/Dr4oft4ftReH/AIbeO7iX/hGdNlbU9XWHbH5yRMCy5I5XJC4APBPXrX6cf8FW&#10;f2jvDf7OX7KF54KsdWNhqHiK0Gm6THasPOSAAb2VfQL8v0Y1yP8AwRa/Zb/4VH8CpvjZ4r05YtW8&#10;XqrWacg29gPuZGeN3LZ689uleP8A7WHxV8N/tR/HvVL+zvrO90Pwy0ml6bMipIJWVv3gUnORuzlg&#10;ea/h3OKq8avpCUsNSftMuymzaS911ItX8nzSWvdRZ9jRpTy/Im0rVKn5Hgn7FHxA1H4paPdeH7y0&#10;ulg0ty1vJdR7fNXtgelfQFhLHaXX2ncqD7iqjfeHTmuG8LXHw2+EOlTfaLm10dbq4YyXlwwjUN2T&#10;J4rzH49/FT4h3dhb6h8FPiBZnS7SXbqMllHHdM7N2LZ+UV/Yldv2bqLZHk4WhWlWhQ3lJ2PRbbUv&#10;+E7+N97Z6zLD9n8Kx7NP+yx4+8MnPrivQzclmWRZcq3IbPWuI+CfhTUfDPw/t7zWnjnv7xfPubhF&#10;GZcjIBPWujj1NSB5sMa/3Yw33a/F8ZX+tY2pUfXY+H8Q82o47PfqtB/u6CUIrpovefq3dl64Q3Df&#10;Mw46Maz74v8ANbp827httOu3e9h2W03P9xO1SWloY4TBbne8gwzZwRWGnU+D5oxfvO3bzd9v60Oe&#10;1i/h0a2ZrwM3lqWVt3CY9a8MuP2nF0f4lKdMButNWQLJJb58wOTywHcD07/pXQftjeIvE/h6zh8P&#10;WGh3C2t1DuutWDEK/wDsDHQ/zrif2a/h9oEt5H4/8XyM0drJu02zK8Ow6Mw7j0riq1a1SuqNP7z+&#10;z/Cnwp8OOHPCnE8f8fyjVhWjKnh6EJq7k1eLdm2qjd7ae7FXkj6c074ceD/FetweOdQ0yCTUvKUr&#10;cyQgMQwyCc966bVfCsX2fzoLdGVVxJF/frxX4u/H3V9GuLWPw9JJFu+eSP5VXiu6+E3xotfGWlYv&#10;p1E0aDzBXo+xVO04o/j7NM7xuZShTr1ZzhTvGnGUnJQg3dRV9kvKy8jH1XS9I0W9aw1MMPm3Qh+d&#10;n+z70mhahFbeIFjBRt5zGF6bqn+I9i/iDUI7qFvLlwSJG4yPrXP+GdOv18nUVhZrizuOjcEgc5qz&#10;yGryueqWN7p/hnxha69cQIJJI9ipt4DVQ+KvirTfGCfaruTZMrMGWPtjpUPjLVTqmiRataWQXad+&#10;R1zjmsC4skudL+3xIWaXDH60R5UbxfNGxNpunWt5BJJuVYcNhu54ri9Zls9LtNU1ETxxxNbOnmSH&#10;GGxXX6eZ7WP7LcR/6xcrxmvGv2jfFUNpax+E4I2aa6m3hbYHaFB6sOorSjRqYmsqVNXbZ9TwPlMs&#10;44mw9P7EJKU30UY6u/raxzvw10S81KW0vbiFJrXUo5I7mRo8c5ODnvW58Ovhlc2nhjVPBsXi6801&#10;re6aaGOEgBsnI61rfAFZda0u/sr68hubO3uA8KLgSISPu5HoavfFebWfDcy+MIY4/sccn76NWwzj&#10;096/aYSWFpwpW2SR+zY2csRjKlVbSk38r6fhobHwr8E67faPqd0vi24WTzFKq0I2rjvXJeLNS0/W&#10;vG8mg6n4s/06OEus3lFW3DvmvXfgt468B3vgxfFUSPb+ZN5dxG5+VWx71438d/E2gSeLv7fmt13R&#10;yEblQL+7PU8daVOpKdRxsYYqMFQjI9P/AGYPGVtd6pd6P4u+I13HBawn7R5agmQerFga6fWfi3+z&#10;F4h1yKy1XxYGniuHS2lvPlXC9TuA5r5Zu7651uG30LRL9bb7ZN5S3aqweZeoBx2ri/jR+zj468Mj&#10;SfFdlri3kNrcM32W3mfC7uuR0rqjgadSb55WPNrY6tT+CNz7WX9pT4IeMbib4feEvEqhryBrW31C&#10;zmZtkp4zkjj607wz8O/F2l6BZ2vxD8XnXE0+U/ZpriNWdsdDvHU4718KWGg+OLHW7HxD4QuZrCO1&#10;kUzRQq0YkY9+Ac19U+HfjF4503wXY6sbhbxbckalDMMsDjGeaxxOBhh4qUHcqjiqmIV5qx6F4mXT&#10;dU0m+g0LyfKEX+lQm4LMD9K5v4c6po2jW9x4d020t93neZOqynI44A9681+N3x7tNK0qxTwrqk1j&#10;f3jqbxVUBXQnHXv9Kp6DrOrW+t2vi2bzGiuP3F06ttAbs5FOjSurszqVJN2PMPjv4u1nxB+000tv&#10;oV5axNtslk87G/P+z6V3PwsfRfB2oW/hfxtp0jwrOTvuHDLyc9K0NUj8K+LfiJJ4X1C1K6tGyzW+&#10;oRwnbJ3HPrUP7UXwb8S6h4fs7/w/rbW7/K0ksaEszL2+hrupyivdMY0a0pOotj6I0aLQ00IXGnah&#10;E1jwUKx8r7DFFza+GNUm+xWmqLJcOvzLjkZHQ14/8FfEvxC/4VzeaKGWaS1gwTtwwOOorqvgvYam&#10;li2tajK091Pl52mc5TH1FcFanUhUc0zspyU6fK0UrTwTL4MbWNKuYJ3TUGKWsMGQu5+M5HSvPNA+&#10;BGhWfjiO48X2MMUfnYtkl/eAMf8A69e6eNdM8aa1eaTJ4V8QQ28MN4JdQLR7mZMfdz2rgvBvg/Xb&#10;X4q3d/4phufs/nM9rBNcEqfm6gdqdGtKnFomcYxjoj54+O1npvhnxy2iKblrjSf9JjWz+6YyeeK6&#10;nw18X/D2gnS7+9sY7qFlEm2MlrhFx/dPHWtH4y+FYYfjlcaqdNWONP3bTTMCJUIzx9K2vB/w88Ee&#10;JtYt9N1Oyjea8j2RyW6jevHfHSvS0lR5mzz7ydQ+jv2d9bsPHXw+XxVNo62bT3IS3WaMeZKq9z6V&#10;45rfxivtc/aL1jRdEO9IbxY5o1BUsqjByew9xXvHgHwbpPwp+HEfh+1kPk2tu2yR2BfeR7+9fKXi&#10;rWvFfgjxhdav4S1SOSOSRhcSLaq7DJ+bcT15rggoykdz92x6v8Orj4iXGqXk/wAQtUMdvb3jx6fa&#10;tGWDxnoc9wAeprb8QaBaLpV68yx26rC/+mjHyIV5YH1FfPfxT+Ifxe8U6ts8O6w6aetvHHcW9moj&#10;ldsZ3Fs/yr1H4P8AxB0efwjFoXiHxFBdXSwFZvMU5RSMYbdwxFayhpoYwr+81Y574a/GL4HQ2knh&#10;zRvGbySafN9kN7ets85j/c9T715b8c/DWvX3xkt7S51S8msnuES3t44WDeWRjdlTyOetXPiN+z34&#10;g8UfEe1j1jwZYQ+H5LwbbiGUxyXLZ++oUYAA7V6Z+0D4buPAXgHT2+G1xp322zj8v7bqSs/lIO+T&#10;zUU5Ri9GYv2lWDW2u54dpngPwP4G1DWrjUPFf264juBbWunW8G6aKTOd5BXJ475qfWNZtnl0nVNU&#10;1ea8tftG6B7pdssRU4UbB0GfWvWtC8C6R4z+HP8AwnHjbQdNjvmtT5uqW7YW5XuRjoay/C/wy8E6&#10;XoP/AAlfhbU9Lms1RoJrO4VS3mE9S5JraVXm0ZtQjUj8OpNrPiND4a1DW7/QIb6yi0llm09U/eIT&#10;geaT6DOfavm7VPC+n6bd2t5pPiCfT1vZN1tJ9o/dscdPmr6Jm8Z+Gf7Dv76FY5Ps9nImq2iEGPb0&#10;HPfivBjceBfFPiKSDR7mxuLYWhFvbK/zRSHrgMeCPaumlUlCPLY580hT9ip3LPxa+Avx/wDDFnpI&#10;n8dbNL163JvGt5spNGeQoA/i969l/ZB1fTPhl8L/ABB4e8V64Ei0+Mz2sF5N50kyjrGvc59K8S8D&#10;fEX/AIRmw8u48eDUtHs91us2qyPJJp0mf4RXcaNZaUuo/wBsXniiGzuJbX7Zb6m1u0kUykdNnTJz&#10;W8qvtI2aseRhakfaWMn4ieNfhD4e+JMWrKtxDpepW5mjjtNPaZ52I5jXP3SPw4r6m+Gl14WvvBun&#10;S+Bb2VrOa2R4be6hKupxypz0+lfKPhC21r4lfEttJj8EK95bzL9lbaEWbJ+8B0HFfW3wN8I/FOH4&#10;rReCLvw/YN4XvNL2xQlNslncBfmfcOuT0FefXcY6Hp4Tm9o7Lc9Z8Ea8+o6WsM0K7lXBWq2p6Zbz&#10;CTRti+ZKxkjbuPpXH2Wraj4G8fXXhW9XbLayYK5yNh759K9I1HSoNetodWsjsaMDy3Xv6ivPPSjo&#10;ee29s0t7JBKNwTgZ7VNcRWuVeR28xRjPpXSan4H1CefztJQ7WX95zjLV5/8AGi88ZeDPBWsX2gab&#10;5t5babI8clwuRE+MBsDqBnP4VUXZmntDbmtEmsi7hWfgivKvG/hyz034o2es/YIwJOJpNvJ4rC/Y&#10;7+KPxQ8feGrqPx/4ltNTkhk/dXVuu1vdSvUV6nd+Dx4i1eGTUWbCyZT5acqlnoFufUjszCiiUfdP&#10;96trTII3nYy/Kv8ACxHArLv9M1TQJfJu7IzRs3HerNje3tx5MHknazYx6Cp921zSPRHj3xu1r4py&#10;fFSz0mw8V3GiaXGyxWtvBz/aOTyzHBwO3avoj4S6dovhlYVgsUtluVVrqBGJXfjlhknrWDLo+gx3&#10;aW+qvFcSRk+W80Ybb9M9Ki1D4vfBXwH4hstA8Y/ECy0+6vCBZwzSEZ5xn2GaiWxz8vsr8z3Ot/aA&#10;+OGg/BzRYNSu7WSaa4O2zit8Hev+0TwPxr5V+OX7Svi3xx4kj1vwlaata2OmrG8UMk8ccbTd2Yb8&#10;sAfwxX1F8VPBFt8RLCSw1Ro5kS1AtZoUDHBHVTXzP8T/ANmrXYJJrzwdeq33flkz8yjrkH+lb4Xl&#10;krs8/FvGaSo7HoPwX/atsviPpFr4b1bVNCs/FW4qsk0TxR3H+0mCcHFdv4n1/wCKekPHc6Z4H/tC&#10;PeA98LgbEXu2DyTXz/8ABz4Ya9b+ItP17xm8FpJptw22KGxz5q44ORX0RN4k8MaVZb7rxjJIWP7u&#10;Bom3cD09K1qRi6jOjDyrOKU1r1KWi/tP/Er4Y+Jxe63NrGoaSyiNtOSxDr/vg4GMCvUNG+PXwq+I&#10;4TVfDurTQ3kC+a1pJbtHJjv97g180ePf2hLTV7O6X4Si1vtQsbgJLJfN5MII69eteAeOfCPj34ia&#10;7cePD8Q7y1k3FHTSdWeOG3cD7o8sgVVLB+0bXYzxGLhR0Wp+lHgzxV4O8cXL+MdA1VLm3kcxblbo&#10;w6jHsaua9ZGNZrvTYFacRsU2r1OOOlfC37Gtz8SfBfxDtLg+NJjprR7L6xurx2W4znDLu6Nnqe9f&#10;dMF8l7ocWv2b4Vs/dOQSPeuetQlTlodFGtGtG586fFX4g/tQN4Ht74RLpt9DqbrP9ihLM0Y/1fU/&#10;nX1P+zb4g1jVPhzpniPxpFJNqt3aL9ut5lwyk9DWFoFokt+t0+kLNDIcyC4j3AN67e9drrHgzWfF&#10;PhqbRNG8Q3Gi+VNHMt5bQjpnJX6V52JkpQ5bHVQh+85kzofH2p6ZqOq2/h7SbeKO5jtFluHZf9WB&#10;1zXH6/4i8aaCbK3t9Kj1PS9QZ1kuLeYER+nQ1r/8IRpl5Headp/j5bi8uofJurlYzkZXGGz0rkfg&#10;N8Lbb4I2/iHwn4g8RXGtrdK1xYrfSbYoevyjnPWs6dpG9Zu5r+IL8aZ4Yubzzobe9is9sPn/AHRI&#10;RwtcLdftBeBPhZoWj3PjGx1DUI7pmE0ml2rN5bg4O7pgZqbwr4vk8R6JfXvxh8HvJawXrJZx2Me5&#10;VC/dPrV7Xfhb4U+L/wAPZPB+t232WK7RjauY9jwyHkEEcgVvy05PUyvUS9wf4N/aA+Efxzttc8P6&#10;E17p62loRtvEMbSp3KdSa6v4KeFfB+i6UNH8N232dZlMvnzsoaUnqxHU186fAL9j/wAQfCH4pa5q&#10;Os6ws0ttC8WnyNIXjlLLkFgT06VwGhfDv476j4/vPiHdaxcTarZ6vIkaW80kMRC9FVc42/hiitR5&#10;muVmVPFVacn7SF2fUvxm+Fem+NRfWV5LHceZbyCNtoIEnqPQ1+dHxT+AmqeFPF0mmah4Va1b7QzJ&#10;Ise5bpOxOOhr6H8Kftb/ALSlh4k/4Q/XrXSdWuV1PFx+8KyRxE4MeMdcd69x8Wap4U1mGO61ldOs&#10;bg24WbztjNEWHB5/nWuHqYjCy2umYYjD4fMY88fda0PzH1zRdSgby4PDFvDGZD5Zt5g3mN3znnNW&#10;tMttXsIJNRucp5Uf761+zggR+u71r6z+OP7Iv/CW6B/wkXgu0tdSvrVWeRdNuBCZgTweOM18zeJN&#10;An8N6pN4M8YTXWm38ciqY7li2eOQf72K9qjiIVNz5nFZbVpzsndDPDmo61dzW/iDw/qlrBptuyiR&#10;riAu5Unnj0969P8A2jIFsYPD+nya1Y2unahYq9l9nVN7MepAAzyfWvRP2dvgb4Q1bwHDqkl1b6lG&#10;xLR+fBtw3fjjj2rsPjN+zt4V8c6dp0+l2kLXEUSw73YqI0742gmuGrWjHEWsethcDOjQdt2fH+sW&#10;cfhvXFsvEenXovGUNDNb2cjDaRw3QqDXReBPDXjy51i31bwhql3aTx3aFJrlQq7dw57Yr6I+Knhj&#10;4R+FPCGjx+I9Ivvtkey0aaxRm3YHXkfzr0H4afDH4Pr9jv2024+yxWyPtuJsb26glcVtPHRp03G9&#10;0TRy6p7RSvqbusQeFvGXwlfX/jHZwfZ9FdPtEki7vMbb95NpJOaofCL9pD9mr4weJI/BsHh/VNN1&#10;z7GbDR9Yms3WORMYHPUYx3rc+MekN8SPBUng/wCG2oxWbyMrSSR42Sf7JU+mKpfAv4AeDfBL2vib&#10;xRpqrrxhMciRtiIyDow9M14ca1NpzvbyPeqRrKcIRW27PJfih+yXN8NJ9W1qHXJtWtdRkkMNqZhJ&#10;5MwXJI4yBXkHwA+H1xrfjG31ZrZP9DuWkWbywMFTj5vWv0BPxg8OeAdAur/4seGo7GFY5FlSWISA&#10;L03Drywrj/h/8CfgVLoVx8RfhPdN/ZusymZcwEvGxPK9flrbD45OD5jlrZPGNbni9epyvgjwNpK6&#10;dqt0mkJJdXk2/d5gT6nHeuK8V2ui6Pq81raoysu4s2zHzV7HqPg64sCy2EbbF4jkx94V554r+GOt&#10;SPJq63alWP8Aq2XOK1p1Oad47Gjj7P3bHkUXhq9vNfkuNbs4biyYAxRsAdxz3FZHxF0rVNP0a61P&#10;w1c29ncbWMJnVfIjx/EQeMAV6XNo16q+XeMqRt8rMseD+FZOt+FtMubFdCa2NxCylHV2zuQ9Riu6&#10;Llsc86ScdNzj/g34r1PxP4Yn0vUoP7Y0S7sGh1C6sWQxyzDjCjtzXgfjX4krY69qUUPwmvIby1V4&#10;tHt7ja8LbTtG9uxNfR+k+F9O8P3Ufgr4caUtusgP/EpsXAcsepI7DNeLfELw78QtE8c3Pg6/+FIj&#10;kNyQJrOYtKOflkbdweeaqnUtUtJnm42EvY25TxWfU/FSyx3fiDXNJtr+83PJp8N8ySQk9F247Vpa&#10;PZ6zDoLaCunWMsF/cCWO9bUAzSt1cNx8vHfpXTfFz4Y2nww0JfGviTwdDeajM3zTRqwuLmc8ADHC&#10;gDt0rzPxXrniWz04Xmg/DpvlKrMuozOrRnHIXBxivXpcko2R89H2lOeuh9FfCa38VweErC88H+N9&#10;c0XTWZo7ia11ILYKq9Y9h4yfXFe0L4i8c/DbwFNrXw8sPLvv7Qga38TabJ9pMkWMlHHbJr5G+D/7&#10;UXg3TPBd98FviF4avNLm16ZWsxbXH7pWXrz1Ga9l/ZxsviNbeP4ZdO8YXUOnq6Jp9jclpIJE7qV3&#10;EMT2OK87FUIx5m1v0Pew+IjKNr69z3n4IfEL4v8AjzxHq3xa+OfhHWvEVrp9uxtVs7VU+zzRqWjZ&#10;gSOCQB0NfMviDx98W/E/xAl+I2veNNUkvBNKdPmjtw0mmKW3eWOmABxzX6R+LviFrfhn9jDxFomn&#10;aBH/AGzf2M8V5cQ2yLtTHLcchgOlfB/g/wAG+MPFXw31PWF8ILrcOj7eZn8mSNW6lj/Fj3rz8POE&#10;otzVjtx0aijCNOXM92e+eBf2mIJ/2ev+E/8AiDo13dDT7gW87RJmWVugYAdz14rT+Ff7TPwu+KjX&#10;Fl8L766FxZ8TWV9bmOV2I5AzXlFrdr4Y/ZduZ9Z1Zrqx1CfbY29uqobOXtuLfeNfP/w6b4r+BfG9&#10;j4j8IWjTeTdh7y5dWxcgnpx04qsPh41udp6I3+u+z5YNH6B+X/aCrJHdMvmBvOsW/vfXvXGanb2L&#10;Flj0ySFoX+dVbjcO9dnol5aXehWWuXVp9nkuI1lmjXJCtjnrXP6vbwlWn3fNLIfL9CK51rKx2xlz&#10;RuYC3UznblqKkiJNw3lkZThqK6PZmJ86/tI+Efidc+DdD1bwPZ315o82hwm8uNNkbDSKON30rw6+&#10;h8T6kn2PxB4nubyGztla10u+mG3k8gBj27HNev8A7NX7aTfBnwgng344Xd1qFr58YsLpJBIfKxzl&#10;MYxX1ZNL+zf4w8CL8Ubzwl4fuNPuGWOS5i05El3PjCkgdea7Kkp4f3WrnlxhSxdP2iqW7o8L/wCC&#10;f3wF0zxFqE3iS58DxroMsTfu74CRfO7nHYZr0D9ov4FfHPx94I8RfDa+8PWN/wCG7W9+26fcRukb&#10;BcY2YxyAK9MsfE/hXwf4TXSvhpqNjYxSRNDp9u0YZfOwSM7cZrxn4i/tsePvAmh/8IV8Y/Ad3H/a&#10;kLWI1LS7sKWmfhWWPsOnevOqRrVcQr6W1PT9hh6WHtCW54x8Df2C/HGseL7XwzfbdF8P+W0zSQxs&#10;zGT14bFfoD8A/hjofwW8C2vgrSW+0JCrG5um6zN13Nivnn9jTUfiLoHje48KfEefUb3T7u1aTTXu&#10;plbySB93IJJyPWvo5dZgtLiSzt3VmYbgqt0FGIqSlZPY1wdCjTippanB/tJftgn9n6W3sLO2+1Xl&#10;1H5q2M0xGY/b3rjfGn/BQvxPL8KdP8b/AAy0WNtQnuDFcWd6zqYOOcr1KnpuFdp+0n8IfCXx98IR&#10;aL4kvX0+8sJFMOoWwUSdR8pOMke1cXov7J3gUarDqWu2sepPbqkVrlGVgg6l+cEHrVtYdQvy3Oip&#10;GtKTlFny/wDFH9qj9oj4n6pKfiV4wWHw9fL5cnhu3hDQq2cgblIbI6nJ5r0f4IfEz9omw8Eta+Fd&#10;TW00mxbGnNZ2xYGMjqSxNbfxrbwZ4M8e3GnWfgCxeygjzc2kVuuCO7BscnFeX+P/ANqHxJ4e1C48&#10;MfDPSIW8JNZhJrFo3jkt3xn5HXnOe2cV1L99HljA4adGth6nNOW434i6D8YPGjyeM9W8Y299dMfJ&#10;vGtd8N0yluBuUgriiDRf2g7nwrLoFjoF7IlmqtnUHMi7Cc5beDu56c17R+yXY6L8b/gcP7T0mbTb&#10;qObZcXRjUzfKcr8/X9a9c8V6DFZPperT3N9Gul2bR7RMfLuBjnfzyfrWPtalGXJy7GssLGtqpbny&#10;tp37W3j7w14aTwn498PW66pYYbSdShj27SvVGXPBPTivQfgX+3N4A+KPiWx8F/E34fTaffXEnlW9&#10;9I0UkAbsP73P0rxv40+NdI+Ofi24uvDmgHTm0mGRby2aGPdcbSfnVhXnPg/R/Et683iTwzbQzXmk&#10;zK0Md5IVKSKdwDHHf2rr9hCrDbU8ipiqkK3s5fZP0itW8CTeMW0+38I2TaoFVftklqBG6g9Bx196&#10;9AudSnl0e6t9Ta2ktYoy0gVQTtA5HI5/Svk39k39pH4neOvFF9F8WvDWmw2tvpYlhuNLbd5ci9VY&#10;mvpTX/FXiTw9Y6K3hTw3b6lb+IoJBDdrcKpgbbxuDD1ryKlGVOskz2qcqVShdI8Z0X9sX9l/wpqG&#10;oPY6BJY6larIbO4utP2efJ/zzDgfKSa8F+Mv7SulfFX4xWnxL0fwTqDXWl26NDmbb5TIORkcn8Ot&#10;cp488c3Fj4k174e+OtMs77VGupHW7W2Eb20gPyrlAK4bV/iHP8I4W07VYriS91TSWjuFsNuLeNz/&#10;AK4EnO8d69Cng6cvftqeTOrUpycYvQ9Q/Z4/aU+PGtftP2vjDR/Et49tqF0U1LQZbl2UxN8uFDHH&#10;HWuf/bq/Z/sbn9o3VNF1XWJrLTtfxeNM4zDkDlC2eDxitn9iD4qfDXwr8TLzwNrulX17qlvYpdab&#10;qstrxKp+Y9Oh9zXnX7bnxg8U/G/xVrXhqS7vLWz0vUFhs7ezwJrzcNyqG/hx60RlKnjUoj5Z1sL7&#10;7ueUeNf2fNL11LO8sdKvobfS2bd9mt2/eKBnfGVre8N+G9e1nwd9ovL2S4tLi42WN5eqBLGoXGEL&#10;c/hXsvhT4TTeIv2Xon8M+NNat762hV1a5mDSRsrfPGzDgrXhN38VvG+ja8mj6vpTCw+0AW7Q7ZYj&#10;MM/MBnIBJwa9aMnzXPOqYSSjzPYm0DSNb8PBtC1bV5riFpGFtfxTeW6ox5yOhxW1p0FlpPiOHxX4&#10;L1a+a4W38y6XXIUEN5j5TErsvOT2zWX8N9R8b+NfFUvhvxRFbM0c4SNrHCBWbpuGOldJ4m0PxN4i&#10;lvrNLKPVF025S3uNM2iOAsON27tz6ClOoouzJjGC1ijk/E3h6aW+m8fap4SNvdXUm9dNsNQWRV9h&#10;Gv3a/Qr/AIJt+M28Z/ARYri3W3bTrkRfZ1uN7DnPPJ7V8R+J/ht4t8L2Vnqlx4Vj037UgkuGS68y&#10;N/YFgf0xX2F/wTa8DXHg7wJrHiLUvJ8vWL6Oa3t7ckLEFBrnxn7zDprodGFjW+sWtozD/wCCrVjp&#10;Gt+PvCZ8Q2k1vHpugPJp9yIS0dw7PkqD2btXxdB4S8PTX39t6ppWp/2gQzeZ80aQJ23DIGPrmv0n&#10;/wCClWlAfB7RvGjT27TQxlLOC4QbZTjPl5wdpPbAr4J8KeCPHWtNJfanrjXB1CA7tOkQfJHz8gOO&#10;WzxzjiowtaUY3DHU5KpYwYPCfhm1H2670xt6x5gltLrcq5Hfvz7VXi0/QtMtiV0G1WGY7WMivIwc&#10;9MLkkA+tdPHY3j6NHo3iPQ4LeS0l3L9kG1sHoDyOaoWlhPqV7M2nKou5l2eZJHmRI/YH5c+5rq9r&#10;KWp4vspRkc/4fvbGLxD/AGdcWNwHt23NbyQlIyo7d8/4VsfEWbw7Dex2/hWaOKS+j+YaJCWaI9SG&#10;yeMVpWd9pPwu1K2/4SZ457+0/ex3D4eTBHAYYwcfWsW3a8vPOuIbm6V5ZDLNdRkQk5OcccY5rRX5&#10;TVR93Uo2+p3UarIdJEhtV2yXk8mxn+vJGa6zwr4lEjrJaJ9nk5XM8bDPsD3rHsZdFZSt/p7SRlxK&#10;0krCTJHbH1r1b9nrw74B+JnjuLwf4qv5tNuLyFv7LkuF3RO2OBxjbzWEnKMboMPT9pJJnUQfs26P&#10;c/Bm8+JnjqzmtdQVDNYwyTAiZfXkjivA/HHiNr2W00LTrGaO3Zd00ULYXPqSRg17Z+0B4T8Z3OsT&#10;aZceL5J9L0OzFmtnPI4VnU/MVXpg14rqWr+ING1Lybe2tZI2TakPHAx7jisqPPUje5vjIwjJRSOu&#10;+FXwGPxZ0W4v7K8g/wBDPlRedcbnY49hxW9ofgnVf2f/AIkf2lc6LeX0tmithL5ZPMLfwleuAOlZ&#10;3gr9pjxD8NvCNvpfg3wjb6ftvBLf3kyLKtwP7gHXJ7Yr62+G0vw3+OPhW1+KFv4Tt/tlxGDcSSQl&#10;WEijBGPY1niK9bDyStozqwODpYiK9m/f7Hyl+0X8Qrbxl42nudB028t13L9r8xQse7b0jAyWwep6&#10;V5tIZba4W5nvFjj53LHIGkb646V6D+0v4Gs/APjG+Z9cn8qS6eRXZjvwedsfovrXllxPpUd7Hc3t&#10;7J5csRdVhb5cY6tnvXVRf7pNdTgxUXSxUk92aNjdXKwT2FrJPcNNKJtrAfJ6LnjrXtPwb/Z58Rft&#10;F6Z9u0XULGGTT0b7RazTY2IOp9Divn7U31q4tfsGieINq3SiWS6hjCyQoOwrS8CeOfHXh3TvP8Ge&#10;OdYhtZlaGWGGYjzWH98nnB781rKLkiKeIpU5Wkj6muLL9nl/h7daBrfxAs9Q1XRmFlJfafFulinB&#10;+VCmeR+GOK5345fCe3+HHg+z8fabHHe3iorNcX0SALuHynHHOOgGTXienabpemvbeKptNhs9Y85Z&#10;JBbxrtkbOSGz1Pua9E+MPizTfiR4CX4g6r4k1pYo5ltm0m4ZGMDKOZFUZXGOQetcUo1OZanZUxVC&#10;VPRankjX3ibwlqNxr+oXElx9ubzo9P25Ut6/9Mx9axtO+13uqJr/AItgiEVxN5lvax3DMsfP3mHT&#10;INWBqDET32iO99d3C4huZrn/AFcHZmQ/eNYmqaHdaDdtdXOpSTTX+4TXStllHHOP4cV32toeXGrK&#10;FTnPVviV4K8S2mn2Gt+JfFF1suYhNb2+myDc57b2xg8Y7iuz/Y//AGfNY/aq+OXh34PxLNN9svBL&#10;fSW25UtbVMGRmZP4scckckV41Y61rd3ZwTf8J3fa8xCIunyERwWq/dGCeD6mv1v/AOCBn7NPivwb&#10;8M9b+PvxH8N2tnfa9dG10UxqWY2qH5pFPGFZv9k56g1+ReNPHkfDjgHF5in++kuSl/jnpH7vifkj&#10;6TKaH9tY6NJ/CtX6I92/4KKfG/8A4Y0/YquLLwFDJ/aV5ax6HobG4G6LcmxpfmJIATJyAcEjpwa/&#10;IKL9orxr8O5rXSbHXLGNbFRPPbeWHa5c8sxbGfm/GvbP+C2n7Tl58dvj/D4D8P3lzc+E/B8zW8B0&#10;+7Pkz3Q/1rsQQOvy5Gcgda+SdL8J65451ATzadHZOm1lhWQSs6joS3b6V8d9HDw/qcIcAwxeYK2K&#10;xr9tUvvaWsU/k7/Nno51m/1jMHGhrCHur5H0X8X7DQf2vfgHZ6/aadNcpFP5l5pke75mxhsAdxXk&#10;fhb4S/En4O+AL6bzI4NNvr2E2+n/AGcRqIt33jzktXrv7KXgrWPAi63dXusSWsJtFm8iOXdgg8nY&#10;Dx9a4rxz8VPEXxj+Llt4dttdt7bw/wCaywx2aHfNtIJV8r1+lftOcVI4fL6yjtbQ9Lh2pzZ1Qr1J&#10;bXfpZH1L4Ih1vUPB9m9tefuxZpy/H8Irb0O0aSy8q70tpLhm/hbgD1zWHJdppngCxh0uZcyQhNzc&#10;dBVPRPjHY3Fm2nCwuFmhPlySR/xe9fh9OnyxtI/CM2rU6mbYmvTd4ynKSv25tPzO2KWFjJ9inY+a&#10;fuwQofl+rV47+0f+05dfD+GPwn8Prq2S/wBxF2rR+Z5K+/ua3PiD4817TvCl3ceBraaa+EJMcLOc&#10;57n/AGiPSvmHwf4U1X4jeMCviCd1MtwWu5ZPvFveuHFVKvMqcFqz+qvo1eGPBOaUMbxvxliIf2fl&#10;926Umm5ztpzQ35LaR/nb02Perf4t2XxO+Ecmt6tpEarCNt1BcLlZGH90frXP6W0niDU7WfSLZY7N&#10;VVdqcAY7AdqyNR8Ga2Lny9JC29gMQrFuO30zj1zXZ+EvBWqaBZfY47lZZMbtzcJk16tOEqdNRluf&#10;zJxpn2VZnn2KWTRnSwDqynSpOTagm9NL2vb5rYseL/AOnz3FnqWon7V50exY4edn1qPwLo174e8T&#10;eWNJEKTkKuyQkY9ayb/4pP4a8XNYPppuvJi2Mg+Ubj6etdj8LPFsfifXIYZdLkgYSfMJBWlpRha+&#10;h8lGUak00d5rNgxtIRcBXEf3T6VhRWcOm35vIhJcSFhxG36Yrs/Enh+2ZDEGZTu3cN2rz7xBd6lY&#10;6zJaWcHmW0a5EnQqfwrI6jtvDEcF7A+nXEDKJNxVJByD6VC+jXGmW5sDtCqTuLdqxfB3iGe1vVef&#10;JCqXXLZIxXXarFD4v0eTVLdtkjR/dHfFZT3NafwnEa3qK+HdM/tLWJhFHbFj5jD5W9B+NeD2unar&#10;Hr+s/EXxCDa3GoKfsluy7o2jGeADnb2rtfGfiPUfGvjO3+Epu4xDuEmpq/8ABGDxTfjravpHh2O3&#10;s/3luse1AwG4KPSvueD8tcqrxVZWWy9eh++8P5I+H+FPayVq2KSk+6pr4V5Nu7flY534Z3X/AAh2&#10;qDxN4atxFa3tv599byNlWkzzj0rsvjJfXuueF5rGwureSO8gV7VI4ywj3DJJI6H61yfwufTfEq6a&#10;zRTCzVdkxdeCO446Yqn4rutc+EF/cweHbCOdZLpo4/OvmPmRvyDgnHGa+8dDmrc3U641nDDts4jR&#10;9L8UaL8PL+W08SSeY7NF5YbAMy/xbT0p/hb4h6l40sYfDuo2KTahb2LRTNJF9/I5+mK7Tw3o11ca&#10;tqWm62qXDX0atCsSjbE2M1S0bw/p2l/EqO50aPc13YslxDs4jc8V3r2d7tannVZVKkUr6GB8GYzq&#10;mvT6QZZI9Q02QfZZkb5VBzk49q7p9buVs9W0jxLcNItu2PO8v9a47wtpOm/Dfx5fa3ZaoPtMau1w&#10;snKgE8LXc6vrWmeM/Dsmp6fFFItzEF1Jo+zdsfjUVYylqiYyjGNmcvqOsatZ3SJc3tuNNls/3Miw&#10;42uOlbP7O91eeK4NZ0CR3upmieRE2/fPoKZpy6V4usrXwk+nSbreYBflHBq2nju2/Z++IMMWpaGY&#10;bHyCskiryWJp4ip/s6h1ClGSkbPiH4KHWfC2k3WtadJbi3ZzMsgGUXOcn6VX1TwD4c074WXkumXs&#10;N6rSboZ4csqt6da7rxP8f/CvifUbHwZY6JLJ/acOzzZP9WARnnvUPxT8CeFvB3w2i07SR9hgHztF&#10;bsWWZj6nNedTq1I1LSZrKjzLmRxfgTxD4P028sxPct/aMcKrJtcAFenoa7z4tXFvJ4BluoLqMNHH&#10;uiBwWbNfPdppq6Zff2lEu6aO68nZuPGRkGum1jxI/i3xlN4bt/EbBbeGCF7Z4yQG288ivQdPmlzR&#10;IhUUY2Oy+F+ueK4PDq3VtJa2sk3MzMwG9Px716F4PTXF0O6fTnjW8KsbWS5kDRsPUgDpXzx4kub0&#10;apY+E7e6kkjs7gJNtJHBNeuj4yw6Vos9jp+hp9u0yNYbaBX2+aOOp71y16clqVDR6E37Q2s3Ph7w&#10;RaXn2G5vLiS6h+1f2dJ5O4jrye1cL8b/ABF4l0zw7Drnhgvb3k1qr200oLtHn1HfFe7JdpqOjw3v&#10;iOyjBktVkEchEih9vTB4H5V4D4++LGgLeXWi+IbJpLqSbyrHywNsQ9T7c1nRXNKzHWkowPOYPGfx&#10;C+L3idPhq+stql3Z24GoXDaeIdrAZYof4ia92/Zt+AniTRxc3+kaAtveLdLNcR3En+ut84zz0PtX&#10;nv7Ofwn8Ra/8dV8eaJ5Nza6XdfZ/stsWVhIy/fk/vLX2la/DfxX4Qum8ReIL+HdPb5ENn/q0XqMn&#10;rWmKrSpuMFscmEpVG3KWx5f+0x8TvCXw/wDCVxof21Yrx4wYbfcep7V85+E0j+KGiPbaH4li0/VL&#10;cs920ylVkznhTjH510f7SV1rPxD0rVviPqmlw2VzpkxtLVc70nkz8p6Z6D0rxT4Oa5eaR4sXUvGP&#10;ieKxsWX/AEyFV3K5B+ldVGleN0Z1MV/tCgehW/h288MX+lab46kW61zBWzuLNSsYhz1kI4Jxnmtj&#10;x9rHwLOlSrqHjW206G6ZF+3S5GHBwRgc9a6iPw1YeE9AuPG93qsurW9zgwk7P3cbdAo4I614r8Z9&#10;IfSPE62OsaFY3D2tr9ohi8pSBE/Kgju361OHfNJqRNaUaN5H094E0jRrvwvYiy1j7fawQqli0Xzb&#10;uPvd68N/af8AEXiyD4nNoA8Qx2ujW8Kq0bwkrK5Hc9xXK/Af44fEPQPGVn8PtO0WFrXV/kWFrvYY&#10;IzwWQDPNdF45+HuqeFviQumXPjmTVLWF1kZdZt/MYbj90FcZA6c5qI4WNPEtvYJYn6xh0qejvqep&#10;fsta9c+L/CF94O8Wacstmg2Wk32NUheMj7q471zPxc+HHhP4ZeG5vh7oN79lm16SSSzabgKw5POa&#10;9p8JaCtpoMF3YeTHbqiv5cCbV6eleQftReA4Pid4Zsdc/tuSGW3mzaNbn5gc4YVjfmrM9enD6th7&#10;nxl4ysfiT+z74/TxFeSvqVnqWLa4VH3CRSfvY9RXRfEDw18K/DiWPxBu9KZbppFkjhht2Ls2Opxj&#10;OBXq+teFxrUdv4H1K0juI9PlV7fVJl3MWxyOa5b9pLx9YfDvTtL8G3Fs91NcxyOskMKbo1Axn7uc&#10;fSvWU1fQ8jGw9pT5WeUR+N/B2paqmpXVp5dk5Zf7P+xlnumJ+8vbH1r12w8Y+NVOkzaZpMcdreWY&#10;S306W3SaRYwuAWCk7BnHWvI/2b/EkHxL8WN4W17w/bLfLzErSeWdnbYO2a9psfGPxG8PPrngH4Y+&#10;D5tL1YbJX1K1kiMdskYwBmTJYN3AroqU+ZngYX93K7Poz9hn4ealpMlt8Svi3pGn2t7d3UttBJa2&#10;e9XjIxuwM7Tz1OOa+gPB914a8NazqGuXgMOn6f5i7t3JwODx7c818mfsDX/x31w+JINU+Kf2rT5I&#10;9+ow6tyI52bkw7fuf7vFfRvg3X20zw/rkWp6jJfab9nkF1b7g0TKFILcjrXjYqnL2zR9Jg5U+W9j&#10;DPjfTPFnjS61BdPW8sWHy3ccecx9gXHet7S/FN14RufLvFWTSZyPJkB+5n1FfF3wD+M7fCP4k654&#10;ou7bWta8IarJMYbaS6QxQLuO1lQenpX1P4S+L/huH4VXXxG0/TJNR0tbd5oLKXG9hj7oHb61nKlK&#10;LR0xqUaibT2PXDpcd6kd1bIJEb51dfuuPatbxNpujp4LnvLfQ3uJJY9l0trGCyrjkYPWvI/2bPjH&#10;pvxc8JyeLPAQuoY7OQJqehXHzNbFv7pPUV7Z4eu/tlm11oRPmMPnWQ/zrnluHNGWx5P4c8AeBdEk&#10;S30fwxHa+cu5pvsaxSMx/vbepqbU9JtPDdzJd38yLboufMbA2fjXoXijwjrGrafca14fxHNaruu1&#10;kXge6+1eS/FTwXe/EfwLqXhAX8azXluQt56P6VnE1jKMaZ0WnzeHPF9mJtO1C1mEe3KxTK5IPc4P&#10;FaGneBdNjSW8W12qoPlsBmviHTW+I/7It4uqC0sLdbv5XmRmZH2Nj5ge5r7O+FXxpi8Y/C618Rpp&#10;ym4kst8kOMDd61tWpuKTRNGrzN3Oc17wPHqN1ujhZZd2HY+nrXNeKP2KNM+MerR+LbK5jlt7WFQ8&#10;htwzZHPr0+lejX9xrPifwrfXWmaHHcXE1lIqwNJs5wec181eCbT47/BD4keHbXTPGWrNos2pK8nh&#10;uOV1h3sTuLbs7hjms7SlF+WpNfksnJX1PSvi3498bfBvTrOLwxpQvre22w3Sy5yY+gwMGulsrqDx&#10;7oVr4isrL7LJJGA1vMdzwHupxxXYfEn4e6X8SNMmsbqX7NLdoGEqqcrWTofwyufh74attKt7rzoj&#10;96Qt8zN6nvVU5XipRMoxlKTitijbaZ4is7R/7N0+1mYLgeZGKxb7VPi1Lpv9i2ngfR1LMwa8+VZM&#10;HjqeldlbXF5p8q+RaSzMzfdXoRXSS6XYanpiyahYrbhh80yr8yGtvamrXK7H59/tN/svfEK+1CNr&#10;LU7U2K7nuLbztsckjHJLMuM4rw3wz8O/ij4d8QDR/hh4buJk+1Kt7It1ttnIOWdQW/DvX3x4/wDj&#10;R+zj4f8AFU3hLxBb31w1vIRcSPblo3PpnPWuT+Gf7S/wD8e+PLfwA3g6bQY9TvGt9DvooV/0mXPA&#10;KDlfrXZRxVSKvax41bD03WXvHj0GneN9D0iQNdSWsjKwVgrOzNjs38IBro/2ffH/AO1Z4dt4/hvH&#10;4wjk+0TGaKeYiSOGMnu2eT7V7t8QvhNoem6g6eKr2a8tYWw9vC3y/Q4xmuJ1z4z+Bfhc32Dwl4MW&#10;SRYysKbQo+me1EsRGrod/sXTkrPQ9M8KfEjxd8OftXiL4o/Eopaaeyrc3U1p5Ub57KCf1r3X4V/H&#10;jwJ4t0wanpXjewv7W7kCQvGp80sV7+ij1r4qu5PiL8T9L/4SP4gXGm2mi7v+QfeOWRhjgMoBP41N&#10;4G+HvwD1HxBby3/xd1BJFOIdH06aSOzjPcFVAyPrXBiMLT5d9TeNapGdoLQ+0v2afhhL4J17xLfj&#10;xrJrFjql3500010sohbnCLg8V6drXgPTvEkRTUbcpcCMPCyvjj0r5O0vxr8Kv2STYBPEkdrB4muh&#10;/pHnbo329gM8Zz6V9X6l4507W/DNv4ga/W1kks4zDJGw2kfw/nXBUp1aOjR3RlSnHV6nnvxU13Rf&#10;DF9o15rfie20fSVnEE9nNDgXEp+6M+tdFp2nLqtjDqqFdjs0kaDsuOKxfizoOn+NU0+LxJDbMsl0&#10;pmjuIgylh0+n1FavjAzadoljpXhqdbWaSRYGkP3UXGDgelKHw3JkjnryefUrqGwL+ZcXUnz7l4VQ&#10;a2PFvhu00bwFNrEOi7tSt2zCySYC5OM4A5qPQdEni8QSSXLbYbFhFDcMObl+pYewrsTc2A027Gsz&#10;b7doTu3D+LtSnrI2p/DqeSTfs1/D/wARSL40s9At4dekjDPcbfvMR1IB5r5p/b9+COoaC1r4ottE&#10;uLprqHyb64gmPlxhRnaRn7tfaumQPPbjWEJVZFbbtbbwBxXhX7SfxTPw9sLW11nwsNettbmNtcWM&#10;cg/cRHrLluDiqoSlGoubXU58VH901HQ+J/hqnjLRNAvL3wLqeoRTWIV/Js7s7Ez0bAznB7VuXXxr&#10;PiJre1+OPw9sPEF5bsvnavcQCGQxjny+fut/tHg19J6B8D/Bfw/sP7a8HqzQ30ImXzIwNqnnbkHn&#10;FeCftKRfD/SdcF/4pUx3Mq75ZtxVW/u5CkZxXsxn7aVoaM8GpSxVOlz3uz6f+Dvx4/Zk8V+AobPw&#10;gn9kyRoEbTpoxvT8fT3rrdQvPAWnaW2uR67bx26rveSbIVFA55Ffn54D1HS/GtwNW+GetNHNA26a&#10;6nj3LtHUAHrXuvjP9qnwP4H+Fg8Ca94WvvE1xeWe26l09UjAVvZupHpXLiMPKMvU7sJmHtKXvrVH&#10;pXgT9pL4J+PdZ1K307XkS3sJfLeXULFljlOesZf731FUvEP7VPwh8GeMovDk+hX2qWagvqF/abQs&#10;C/Q8nFeEeNP2evG3/Ct4fiLoF5Zto15bwzWa+SEkt17jZ2I6VwfgbxB8Nr57bRNf+JUkcr3Twywy&#10;wvtZ1xw3GOp60UsHSdnNmf1+souSR95+Cvj5+ytf2Kar4Y8Z2UMEkm3ytSVowjHuc9q9DsfDGjNe&#10;w+LzfRrb3EIaG2hvFeAqejqc96/OT4jfDbX/AA/btPfGwXRbtQ1q1rMWMvPHGK7/AMa3XxQuvgx4&#10;O8I6J4o1HT93yiSGZiHizwm04/OqrZfTWzOzDZlKqm5Lc+kv2r/DvxEuV03Xvhpf/bLCP5NQ0raH&#10;W6JPy889KyPgN4B+K3hfxNazaj4s+yaM/mTS6LHkku3ZsjoKn/ZmkmT4ay6ebbUrdYJ2Ekd5cFi7&#10;Y6oQTjn3rtLC98jVVso5ZFZmyrMxP8686XLS907afvycn1O2FhrD2FxDbxCW3ijZ1ZiBg496871S&#10;8F/d3/hZ44Zbu3txNJay8/KwyCMda9H8PePLW0srjw7q+l70f5ftHHyiqF1p/h+71V7+3sLdZGhV&#10;I7qNcHA7H1qYVJc2hbp05atHzv4T8QL42trywudMlt7i0mZPs8kZUgA9fpXH/FPxHd+CLSbWrHT5&#10;pZbVSyRxr98+lfRXi7RrLTLuEtp0RkvMl7i1XB/4FiuZ8ZfBbSPiT8P9R8PXmLPUJImktJlJDOF5&#10;ruWLijCVCVm47nxZ8Ofip40vfibD8SrSwj0PUo5FVpJ8l2Td9wH3r7RTR/Cnj7Rn8Yz2kceqToon&#10;VWyS2OBk8j1r590X4MJ4bsrYeJLbNzHdYtWC5Y88E57V3+lX+s+B7KSz1S8ZpLht6lTwv0oxFWMp&#10;LlIwcK0lL2qKXxu8A3uueEJvD1rpUcd8pY2lxKoO1iOufWvg/wAa+FfiJ4K1+a2m1JtQt4Xb7RHd&#10;sdzv6Lx0zX3ZqfjK41q7XStamk+Y7oJomOAB/e96zfE3hPwJ49e2tZLG3MkMgMjeWAWIrowmMlS3&#10;PNzHK6eIScdGfnJ/wgWsXnjWFPiFqs8eoXsbf2bHJGxht2b7q7gBj86+j/AifFL4UfDmTw5cfE9L&#10;PWDpynTb7y+bZ1PzEMQQCVP6V6t8TvgpZ+DfCV5qlpaQ6gyyeZbQ+XuZJD91ct0APoa8v+E/wM+L&#10;3x4u9Q/4WH4gXR7W1kjeP7LIrEDP8QPqOK7amOjU1mc1DCexqexerOf0T9tHxR4h8GyfCXx18S7z&#10;WPJu3luNfs5zt2v8vlvs5bFfVn7N+janN8HNP8NfDjVLXxFpPiG+ePWpo9Qf/RVPGT3B+tfLPxB/&#10;Yo0QS3d94Nms9sMrefutBH57HvlTWP8ACj9r/UP2BvHmmaPpnhmWXSrvdJq1pBIJI2wcFgM9ayxO&#10;HWMw7VN6muFqSp4y1XbY+mP2h/h7oHgq6k/Z7ltZ7mO1uo5Iri+kby55j0C5OcD1rpvg74I0rwRN&#10;d+DfE9zp1nqkIjmj0qG48x3TGcgZrzn9p348eHP2ovDei/tAeHtPvI0WLyLeQLtmtscgunf2rxHx&#10;H8Rrjxz4tg1NvEU+m6xptrGft0GVlnA6EEnoehHSuWhg68cOkmPFYjD4XENvVN6H6JNc+fb+SLjb&#10;DhcJtIKcdDXA2XxOtPFPiTUvBlppclu2jN/r5pFAmB6kd65j9mn9oqD4p+FG0TUdKuV1CxUR3E10&#10;R82Bw3HXNZXw5+GmsaX8WPEHinxG/wC7vj+5j3EqPmzxmueEHTm4vod8anNG8dj1K2tbVYVfO1m+&#10;9RVeUTusl6r/ACcIq46YorbmkB+d+h6NJ8RtdjsNZ1FrS4WUtaQx3a7twHATI6mvdtE/Z8+I5/Z3&#10;1G31nRruOCx1Y3kUTJtYKU++APvfzrxXwTpMc91/b2h6wzapptwDDBdN80MvZXUcf1r6s8Hftq6n&#10;pvwlz8SDoNzrG/y202O8EJlgxhmCsO3Yc5NetjPae05oK54OBp0VTlGbtfY8C+Hmi+GPsk+max47&#10;+z6bA5mguiskclpOoODu3cEnseteo/Dv49+D9K+I+n/8LY1ubXNJ1COGG3lKNKqsvSQryUPr0rR8&#10;Y2/wNvPhlefFLwP4Wt77Chr/AEfzVXzWY98j7w6jivGfA+t+D4PEq+NPC73Wn3STI82g6svyKQeQ&#10;uAcgj2FYwjKteT7HXOtDDqMIPzP0D+LfildG+HOqeKfC+mWN5Nb6Xv01ZLpY45Nw+XBx8vFfNX7P&#10;fjTxn4e8D+LfE+m6rI99Dbme6W682cK/Xy1k7qOmFyTXJfHT9oPxX8Q/Eltb6Lb2s2jNCitZyxlo&#10;2IGCqjjHP5V7j+zX4ag+F3wxuNS+IsVhZ6PfXCulvz5kbMcDcc9DXHWw/wBVprn1uz0qNaVapePY&#10;5D4eft1X7eEH8R/Fvwz832xYv+JbaSJJt7OEl5OPavdtQ+Mnh3wp4Wj8YaxJ5VjdRiSN5rhUknyM&#10;4xnrjtXy7+1B+zTeP8TofFnw+0m+utPuo1+yR27O0asxyfl5X05rW8TeDLST4UWPgb4k+NJNJ1zS&#10;ZA9mdSVYY3SQ4CnsW9Mc1Mo4ecVFaDhiK0ZSp2KPxr/bI+D3xP1Mad4L8D68t9CcyahLDGkbMBwu&#10;5u2frW18M/DPwy/aU+H2p6Lodk+leI7eFVuLW4iGyKbrkSADeD6jOK8L+J1rf/CzVW8E3N9a3bMV&#10;/wBKjjIEqnurY5/Svfv2V/hHDZaxp/xVaS6hSfTyIY/tBRWY8fMuPm9a2rQjGmnCRjRqYipUcais&#10;e0fsxfCW9+DPhCbS9X137VJdSKziFwscRHoT1q18ZPiFqnh3XtE062t7Wa1vbgxXV5eXAQL6FRjD&#10;H8a3rPOlW6x3cavEy4jbduVW+lcn4i+Gtr8TvEdtonxEt7ZtH0+QXVhNa796yZ6ED868/nvu9T0J&#10;Yf2auj5+0n9mX4h+N/jvqVl4jupLWxmuHe11TS4SkaoWB+bjHI6mtT9r/wCEfif4X+G7fw58NtFt&#10;f7HvESPUdSkika8eQHhldDt2n37V9IeLPF8ngTQP7I8N6vD501m62ERjLK0g5AfHqB0r42b9sX9p&#10;3SPE2oHxBZaf4is5Hl26Pc2W0Q9sBuenvXRh/byqKzuefivYUYWkrXPNfBPiXxv4Gv57DTPF+pSW&#10;s0jJdW983ylm4IjAwcV9AfC6z+Ofjz4a6l4r1T4napYaX4YZb7TY1UtG7RjmPAPze+K81/Z2+Ani&#10;39pD4hf2hrV3JoNnbyC7ure3kDLIC2dvqP5V6l+3r8avEf7P2jx+BPAmq2On6DJpqFZLfHmzkDDJ&#10;gep69zXdWqVK1b2UVfucdC8MPKUtF0PGv2qfjHc+JtRsPHEWmWun65qNutz9u02zZt4Q9WQ5wSOu&#10;a8Kg+IOn+LribXdX8VN/bGpTDyZo8Z2g4MZHO0n6Vy2vfFbxhql7/Yl54mmuoddjbzWh3eZYx98K&#10;fuqKpaz4ck+Gugp478DnTLuy/wBXNeSDEiMOC2znDe/Oa9anRhG0XscNSXPG5614G+J3jv8AZ10b&#10;WfE0wk1S51BDDpMMbCWSBH6DOOmOOKteIfib4d8b/DrQ/EU2nyX19HNJJ4gsVi2XVu2fkCdN4H4k&#10;V4T4d1TUtT8ZzzahqF9qGlzFTZzRXB8oSHkL7Yr7A/Zi+DaeIi3iTxV4Rt9U05oVk0mZrTEkEmcM&#10;r+ozz1rHF0qdOipLc6KNOtUjy3HfCb4v3PgzQLPTZvDF1b6X4lWaO5W6QosERG0P838RJzXicGme&#10;DPgzrkmnWuqajq9vf3DmDTGYl2BblojjjB6+1e5ftc6zpF1oDeFLW+k2aWcX1rYukTQgjoN3sPWv&#10;DPAXxU0bUntY/G9tp9vYvMYdGuprUNOxHBEjr90f7QNZ0YRlHmZGKk4xVNm7a61datqsPiLw14eW&#10;1/sl1kTT4ZEeW4IbqxyOR7ivXPD/AIr8IaDqOpeMdG02ebUrpoxcQrblmkyQdgVflPPfFeK6foU+&#10;u+OU0fw5M1nfWqu1m24tHcRN1YFcs4Nbnwq8K+MLb4sWs3/CUajdafHJ5Uum2dlIY42J65IBBB9a&#10;zreytzJiw8nRqJSjufQ37TWg3Hir4PW3iJNKeTyTHP8AZPMK+V6jgdq6b/gmdDqmp+OrnQNb8WTz&#10;abqWllrW1u7gEW8qEYCjOR+Ndte2cU/hRfCF/Yt5dzD5cm6LOMjhj9K+fvh98Q9e/Yl+P7a9ruhf&#10;2pYQzeTdWlqN8kcUnSUD0rnozWIpyh1R6WKUqVSM0tGfUv8AwUT0H7b8DrRo1v5P7J1YSNDp6hvN&#10;wP4uDwMV8mfADxVpE3xIsdT8YaxbaB5krCC31IRp5qkcfNjvX6G+HrzRvix4K866tVlsdZtfnj3L&#10;gLIvrztIzXx3+3N+ybJ+zvpdrc6N4hh1TT9QkV1i+zrIUfrtJbkAf7JzWClUX7vYzxVH3o1bXMP9&#10;s7RoPAt1Z6lpIs/sOpYlmkjXdMZR0aM+leEa5qh8XQNqWuSXdxAV5u7YCK4BH8KhR1q9Br3iLXdQ&#10;s7DWtRkurTRm/wBH0m4nO3HXO7O4CsTxR4x1PWLiSa50+1s7PzCscehxsJo+epdiQfyr0acZRjq7&#10;nk4ytSlU00MSXRdHfytTthLJLuIjW+YyTxnHBf0/GsCLwv8AEGfWTqn/AAmi+crbrVU+aLb3Vsde&#10;OldMNQi0+b7Tq2l3FvMvDardzBftEZ6Z7ZqK3kvb0LLMq2ukq2LOaEgsW7k4rojGXKefOo+a3cz7&#10;XxJqpZoRoDyDfiSaGQDa3cgE5Ofau38L272JTxDLI0H2cgpdTWzObeQcrg9BzVDRtH0DUr5ftnii&#10;3itY2DM0kOz5R1OQM5r0X4h61qWn+ALH4d+GfENnNpd9ILxbq2jHnTJjhS2Mj6Upc0lZm1GM4xuG&#10;pfHjxNq1r5niay0rXFkiaGaRowsu49HJU84+lee3FxYXdy0trpzQk5yyqT5ntVfUdLisblZLSCTy&#10;fL+ZSp69zwKsaRYiNFDQrI+C1uuxjtB75aslGPLdGcpVG7M7T9njwJafE/4naZ8P5baaCC7kLXNx&#10;KoeTaBkAN0HPbrX3l4I+GekfDXwnbeEtEgk+z2+7aXj5Y55Jx3r4H+Hy+DtKv5oNa1rWDLEgnitd&#10;FuFNw0gPYK3yj8a/QLwnrWi+MfhvoA8N+K5zcS2SPHaXlwGuzgcqy5zx3rzca+bRHs5Ry6pM4H4u&#10;/s1+BfjDcQvr8sNpcW8TMl0XVVA/2t39a+Rf2nfh1oPwr+INt4N8LK9xYyWKySTeWpSU/wCy4+XF&#10;e2ft1aB8S9T8RafpRlvv7FeHdJb2G9Y7pvVyvJI9OBXz7ofwoT7QbLxL4qu7r7c2y20/UGk8mAdl&#10;GSCoowcpRjfmJx/LUbgo6nK3eg3mjyQPf2MscE3zRxxqZBt9cqOBXeeKvgvqulfC6x+JnhHVbd0u&#10;G2tG7swt8/xEL/I12Ek/wc+Gvw9h8OeOvibJG2qXBgsrixiLx2Kr1Rz1AJpfE+meCvAnwRj1j4d/&#10;ESTVodcuBFcw2a/eVDnJUnqfWu72yluccsHRfvN6nh+nTaleXe25s7W6kteZ9UmbZ5XuoLc/Srbx&#10;WN3px17Tra6uI4932ieGT5HU/wCyOK6r4S+DIfHOtQaBYabIHaZyqyRZZM9yp6isnxzoGqR+LLuL&#10;zYpI7Wb7KkUk5jjIXr8g4HNVH+IQ6KUbnOt4FGozeVpWp2uLlVKtJJ5TQ+2B1rpl/Zh1Twl8KF+I&#10;Wr+KILpXuGjt9Pa8H2i4Tqz+XySBXPCHxJ/bLzSJptvo8MO3zIGZWiPvnr+Bpj/ElbHTRbfDbUjq&#10;d2jFJr0qFESE88OCAvrxXVtucUqcea7Nn9mT4Hah8dPjl4b8AeC9Ghmg1fVooJVt8h4ULjzJCdyg&#10;bU3Hk9RjvX7vftNfFz4f/wDBP39jqbU9EENnHoumJpugwSRnEs7LtUgA/Vic9sZzXxt/wQF/Zksr&#10;y38QftTeI7C0bDf2doKwxx/e6zTcdCT8o6dM55rzP/gvj+1XpvxD+POjfs/+E7i4vo/CcLNqFvDe&#10;BIJbyT7yMuSMKuASR1J7V/DviQ4+M3jtguEqUnLA5f8AvK7vdSldOV/PaH/gR9zlMI5Hw/Uxu1Sr&#10;ov0Pj/xA0/ifxgdRj1O71Q+ItRa8mjksWeFd5yTHgjAJPOa7j4qeILz4HQWfh7wGbiO+azWTVrq6&#10;sw4jU8hUHfH1NVf2QdE8Q638XNN1S+0yO1gjdhFCZfOwdvCjsq/Qda+rvjx8Bfh54tjtta8Vta2N&#10;+8YT7RLIqZI+pAr+ypTpUY06KVoxVkuyWiXolZI8HC4OUqXOnq3dvu2fLHwV+I3hbwp8Q7X4p+N0&#10;1C6bUiItTuZLeTY6MMY2gkAD6cV6r4o+AFhp/wAXfDnjHw7dxw6Xqd039nxmPaQrYbcrDjFaXiv9&#10;iTT/AIq22maf4HvPMfS0zEqzFVkUnLNuGQV9q9B+NNxZeBbL4XfDdWWa80m3aKZR8znaPvDvXzvE&#10;lX22V1WuyPsOFqH/AAqNVdP3dT/0mxU8R6ffaZrK2l9fBbW3bMLMeGPpXK+O/G/h34e6G3ioS+Te&#10;TO0cdoqhhL/9b36V6P44a21DTbeS1t42WdQHWZeU92HavlD4peH/AIj694+bQdTtXdpJSmnrGuY9&#10;ueoNfjlbEVadNuK1OP6O/hrkHiRx3OOfYyFLB4VOtW5pRhKpGMn7sU3ZRsrye6jr1R1nw0/aL8R3&#10;V9NpHiCGNlm3mG5hAUwg9Fx/Uc1n+Vrmr6nNfaNDL++mL7oeefXNeleDv2YPC2laFbtKGluvJXzZ&#10;G7NjmtV/C6+Fo0jsSIADgMsfWuvA80cOvaO8u58147cU8D554gYmXB+GeGy9WgowdoVXDT2nK9r9&#10;EtGknuzE+H+l2dpDDb3F9NJKP3kkkzbQX/u81ueJdDudRu/OvtXaBWx5S2v8DeuaovZppQnkDM6y&#10;5WJrmE7VbqTntXM6bZ67rly2raTr8zO0hWS1wTHwccE/4V0S1kfhnxSNbTNAudHmv9a026S5kidU&#10;C3DBmf8AAHNdp4Gh8QTaxb3l5pNvFFkbnhcht3ptP+Nc/wCG/C76e39ouzfancFg/wB0mvX/AATp&#10;F0bb+09WtNm7mNAvB/Gsa1SOx2YWLbuaHiTVbfTNLk1HUT+7WPEYb+I4rgl0z/hKrRdVspPJaT/W&#10;r6LW18WdShlsIbG4QtB52WVWxg1B4U1Xw814unwxSKyx/Ku3Kt75ojrE7JnNXvhefRNSjnt7hlLc&#10;K23qK3vF/jZfh94Jk165iaZYoj5iR/ebIq7r+hXOuOt3dSPuj/1cMA24H9a8q+IOuSeMfFqeFJLr&#10;dpWnjzPNg6Tyj/lm49q0w+Dljq0acVe7Vz7rgHh2OeZm5V1+5pLnm/JbR/xN7eSZ514cvv8AhMZJ&#10;r5bM/wBuS3Ekn2y4ucTNE33VUe1XbrxHfal8PNQ8K6jH9ovNNmIW6uEJYv6V5/8AGnxhqHw01G61&#10;nQrKNZWmhjt47gNhHkkVM5Ug8bume1fp58P/APg31+MOo+DYNa/4bB0DGuWcF3JHN4BlfZvjDbc/&#10;becZxmv3Kjh6OBwtKjFaI/UMRjo4zG1Kk5Oz0iuiXb5HwR4b8TahP8P408GaWkDWsirqJdj82cfc&#10;x3zmub/aG8EfEH4iz6PqunapeQ6dbxoLxtPm+cbT/Ex/i9fav0Y1n/g3O+Ktr4PvPD9v+2zoem29&#10;zKJJbm38ByxlOfX7b0rT8Ef8EHfjN8MfDsPho/tseG7mCSRmhOpeBZCXdhjgtfc9elU5e9z9TGpW&#10;j7PkR+cOpX118OpPsjX00dxqml5s51Ikk3qMA/Wo/hj8adcm8PyR+ItFivNQtX8iGUuEd8jkkE8k&#10;1+h3xH/4N6vib4ijt7rXf20fDNq0XyQSf8II65LdlL32B+FYVj/wbGfEyMK9l+2vo8cnmb2mPw9k&#10;Yk+2b6q9pfc4kfBfiiO28O3ba7LYmF7ll86BvQ9TXc/DjwRbjwfJqOgaPDI19N8xZenua+5tV/4N&#10;0fi9rMNvFqP7Y/h+T7OMbm+H02X+v+nV02mf8EI/j7o+iw6Jpn7YfhmGOH7u34ey/N9f9OonU0SQ&#10;4RjzXZ+c3if4a6wfFGm3um3sdvIrYuBaOPm55rqfjT4Ti1DQ7XVJD/pEEa+ZJP8AMHUDoMd6+yb/&#10;AP4N3f2hLzxC2vx/t46Tb7v+XaD4eyKn/pbWp4g/4N+/jn4j0NNFvv2zfD/y/wDLx/wr+Yuf/J6s&#10;J+9JNGzlGx+dHhvEcei+J/7Qk22t8Vk+0AgyJn7v0r6cm0Hw78Xfh/Lb215CEuISlqFYMquPcV7R&#10;pX/Buj8YdOhjtrn9szw/dRxknZP8O5CDn/t9r0HwR/wRU+PXgDQF8NaB+1J4OjtUcsqr8PJ15P0v&#10;qmrHnqcyM6cuWPKfm74++CZ8GWmoWpuIztkWXKpks3qK80tYTba7C0tvcLJLIGaYttbaPc1+uOu/&#10;8EYf2h9etnt7r9qvwevmDDN/wrqZj+t9XmnjT/g34+Kd7Ib/AFn9sTwvCyx485/h/IqKPfdfYFdV&#10;GtKMXzGdWN9In5z+KtK1Hwn43i1/R9aZLW9VRIs3zYPrkVvfCqS51z4hLqmqtlVuMGP1Ycbvpivv&#10;TUf+DcP4u6/pUNtJ+23obKqgxyJ4AkOR2/5fcU/wR/wbg/GXwVqEuoRftuaLeNLn5bj4fy4GRz0v&#10;qJTjKNiIxlF3Plr4pfHDR9L8R2/hCS5tWs3t2MkkcoLCQDgcGvB9J1ef+3J9TtPD9veRx3W6G1u2&#10;XawLffyTj9ea+/fFP/BtL4yik+3T/tl+GrGWabK3P/Cv3X5j2y19jP61PN/wbJ/FTUvD76NL+29o&#10;2y4iCvNH8PpFb1yCL7rU0FThTab1LlzSaueVfs4aZF8QbmTxlZWyaT/Z77Ly2hhCrKwx6V6L8avi&#10;/wCF/h7bWf8AwkMisk0yxm3jk52tx0Fe4fBP/gin+0L8EPAVv4F0L9rfwveLB/y/Xfw/n82TnqxF&#10;9yawvi//AMEF/jx8ZD5uuftjeHrWbfuE1n4CnDD25vq4pU5VKnMzs9pH2dj4h0D4Z22rfEXWtN8e&#10;+LpL7S76ZpNN0OaQMiRno64/iAPrXzP8avBngbTviNceFJ9Ma80GzuisF1uG3zN33XGQTiv1l03/&#10;AIISfGrwReWmsz/toeGd1nF5KzXXgOQCQnjJLX3X2zVfxD/wbw/FTxZpU1nqH7WPhLdcTtcLdRfD&#10;aQSK7fxA/bq6sPKVOpd7Hl4uj7WC5d7nw/D41+D+pfAPR7LwpoE2sG2kaO6ksboRNBMg+QtE2dyj&#10;pXzz4xvpfHWlXFn4n126/t5rwpb3SxeW5hPAjBH93+Vfq18Of+De34j/AAHsZzp37YvheSS/YI1x&#10;qXgOTlu2B9uAJ9Bis3xn/wAG2Xxa+I2rN4hv/wBtLQbOaRQGWz+HciA478Xv8q0pTjGo2zlxGGxF&#10;SKtqflh8NNT8E/AbxrCdYn1DUrizjP2iR2Ly7m6Dnkj6V73qtv4Y1jUNL+IxnSOa9tTLBpM8oWWf&#10;A6DJNfZeof8ABsd8SdRv4dSn/bT0bzo9u6X/AIQGbe+OzN9uyR7Vlax/wa2fFjXfER8T6l+3/btc&#10;RrstNvgORVtk/uIBe9P1qqlSMppovD069GLXLq+vY+M/Bf7XviPV/HP/AAr248GWVvDehrbybedh&#10;PBxjczkbQfwrgdD+L3iXw34nvPBviuza702G8kMMt3d75F5PQjjFffkf/BqX8Q/7W/ta6/bys5m2&#10;kBf+EElXnOd2Re5zXWWf/Bs58QbO3kRf2v8Aw600i4a4f4eSlj+d9VQlh+a7Q6McdtNnwfZ+JvDt&#10;/Jb2ggs44b99qXDR7iG7c9q+Yf8AgoT8VtYufiLZaNZ6BDHcaZp7aZb3duwkZ1b/AJa4HTJr9jrb&#10;/g2l+LkOnmwm/bf0eULN5kDP8P5P3X+yP9N6VxHjD/g1B8a+IvFN14suv25dPWa6hCeX/wAK/do4&#10;8dwDe1phcRTozcmbYinOpGyR+J1/4C8W6a2n6lq+uXWiXsdmjyaw0jg5JyFDKcDiu8+GPxv8byeL&#10;NJ8B+OtVm1SN7pYotat2KmNWbhpmAG4dOtfr5Z/8Gv3j3XIXtv8AhvPRbryWWO6iHgAyL8g6MovS&#10;Bx+NP0X/AINd9etdRWzk/bH8NiZ33x2zfDsq+1T1GL3Ndk8wpTi0tDzFg8Up7aHiv7HuhWXh7xhq&#10;Wja14ZWG5u7fzWls43eGWEDh2PCknr615d8RviL4F+Gnw48f6Uq6uuk3F+0Nxa2Kss5md+SgIzj1&#10;x2r9QPDv/BGH9o7wlbG00f8Aa+8NrD5PlpC3gKbaOAM4F7yeO9fm3eaT8YvGvifx98PG8L6Xr3iD&#10;Q9SuILfULXTTbR3zQuVb5dx25UZ6kj3ryZRjVlzHpxiqNNpnyb4dPgz7V/afhjW76OxVceXeZjhi&#10;Vf8AYwG3HnJ6V7p4M+PXhHwH4Nm8V6BZXOu2+sRiy1Cxjvh9n0+MD74jYZHPPAzXi2snRbnxdqGn&#10;eJtHvNHktroIyxXRMisOo5GAtX7TQfD2q6lJrlnqcsc2nwmK1t7n/j3ucj70mPvN2ziumpGXs15H&#10;iUa9SNSSkfYX7IHgPxb4a8cWfxL0LxBYyeGdUs23W9nOcTs3O1lHcdORXsPir4mx+D/ipH4et5Y4&#10;7i6j82bT1jZVVfVSRg/TrXh37E3xYkg8FyeE9V8IQ6Lbae+23uvN3QOT3UnkEnpxXtXgm3+HPxp8&#10;fW+ta5LIuoaBJ5fmTMMzJ78/415lSWrPo8DTo1MMnfU9l8E+PPtGkPeaRK0tvdL+9wpGSOqtnp+N&#10;cv4i8DQ+ILqTVNBlhsZGy0lr/CfpV7xTps3h/VP+Eg8IW7PpaRfvrG3X73q/uafqFtDqdpHrWlTH&#10;bsDRMP1Uj1rGi6ctL6m9SnOL1PLvG3wx+HfivThpPjzwesjBtySw4DBs1JaaXoEFjbeEPBejXEMF&#10;udn7w7iF/Cuv8QaffeLLdjp+nt9ohHzKF4b3qr8ONXfwrqjSHTbe4kVvmjuk3KPqO9aPTQyW5oaJ&#10;oV3ot7aExSNCrqX3If6113izw94Y165Gt/Ybcz2sLSQyY3FeOvFbc3j6TxHYrYmzsYVZeWjt1AX8&#10;q43xJrsel282hn5WuFKrcR8EZrnqc3Lobe7LQ8+8eWfjHWvAl0vhO8VLyQfu/LQq3B5wT3rqvhj4&#10;Z1HxF4Lt4NZk/wBMjt/3it99j3NXT4CttQ8LNo+l6nNDeSQs0Nxu6Njj9a+cf2X4v2hfg/8AHDUv&#10;AmsT6vqWnSTS3E0tzueOMk9FYjofSilfkbe5EqnsppdGfSVt4ES0R1uF29vM/iFUF8O3FjJNZpqL&#10;LHJuDM3zEfn/AEr0h7vTfEelxajbxpFebB5kG7JU1QvtDTUrJ5yoVwp3fL1oVSS3HKLlI+AP2s/2&#10;PvHPhu4fxX4O1FrrT5pHuGFjCWMTHqXGTnPsK8H+Evwf1fXfiTpdzoOqEXUd0sxumhZVgZWzuGR8&#10;rfWv1Jv9H1S2WS0gtk8mRcmOY/IQOv8A+qvGvGPwA0vXfinZ694Iu49NsIVDapb2zGMM2ecAAZzX&#10;dTxclH3jza2Xw9qmem6F4P0P4leDllv1t3uIkVLvCEMzgcn3z7Vxnif9nbwxbiQeHLK1hue6ycsD&#10;7e9dPqNpq/g/QL6+8J3TNfQ2+6GNjncccZ55r5s+P3jL49ajqWg+IPt08F5Y4ZodLOyNpW5DSdcg&#10;DtWVB1nqkddX3WkbPibwFrWg3ki6rBG8kX3prxA0YHptryz4ny+JY9Purr4cw+H7HWDCY1a30UbZ&#10;lPXOeje9fS/wV+LugfFvwgtv4klhutQgjIvokULMvYuytzj6V0evfss/D670tfE37xoZvmDwqAwX&#10;8DXX7ZQleURw+E/LfRf2TviV4v1ebT/i14jvcHdPZSG7zDGM5IUZ4PsK+vPgN8MbnxB4R/4RLUPi&#10;JrWoQadDHE1mb0rsReQWDHn2xX0N4b/Zw+EeqSLOt55jRLiGK7k24Pt71n/Fr9nTwJp+l20ngK11&#10;LRdWt7gSzapZTNJ9qAOdknONvasMRj44qXLyk0MK6dVzbOm+Enj+wPiG2+H7fEpb6W0QbdP1aYee&#10;wC8L7gV13xP+IWn+B/7P1Lxgkdv5jmO0kT++ePn9vSvizxFr9z4I+LFr8RNa+G2o2F5p1yWh1Rbc&#10;yJdAf7pJH4gCvXPhN8VdX/a68Vf8Jh4n0mTS49FH2ePTJJi3m5Pyy4HBz6MOK5JU7LQ7ZSR9B/BU&#10;f8JFI2vT6tcX0McjbUmztZifvLnoK9B1qwN1YzT2yxNmPDRyY4rlvAd5/wAI5eQ6P/Z8K4h2LsXH&#10;J/xroPEdnJeW/wBjh1NLO4eZVdGbJIJ6iuaSaZaTUbmR48tJLLwJFIgW2WFs4XuO+K+Vv2hfhFP8&#10;Yrux1OyimtJ9MhkWxaSbaJwTznHI/Svpb9ou9u/B9tpNmlzDqWZkDabDJtldMctjuBXhn7XXiDxJ&#10;ZfDKLXvCNld6ZeT3EcUIt4VZYs8ndnqOK1oOUZJ9TGqlVjaWxzfgPxtofwds7D4cfFTxJaR6hJHi&#10;OOEOwRCQAO/4ms79qj9ivWfiBqkWt+GNdsttzEjNHdR7o3XtytebL4xt/in440TRvHXhORryFo4b&#10;jUNFiH73JHB6/jzX1v4Z0mfw3ar4evtSnuLZD/o4uvvRLjhevavQqv2K5luzlpL2149Nj5v0X9nr&#10;Tvg98IdW1Pxf4cs7qaSchrfTIziRMep6V8+6zrUmj+Jv+KcTybUqX+y3UpdoevQ9OPSv0E+JPhm/&#10;17wtdaFbiO7DW7COORdoZu3INfFPiP4Q+KH1fUtDvfCf2yRRtkggVyqYPcnqK0w84z1qI8vHYecJ&#10;JUlewa/+03f/ABS+Gej/AA6sNC1Kznsk2rujLW14wOPnC8jPbnFXPh/+yB4w8Z6l/Y+s+D7K2huL&#10;cT2clzathWzk+nU8/Suq+BfhHxD8Mrpvij4o+Gcl3a6PGDa6bp/zKwJxllYHpWp8Rv2+fGNxbyQ+&#10;FfCFvoLTTosU9wnmsq/3do6ZqqknWqONI0p0VUjzYiVrbf0jqtP/AGGviBfaJ4ZafxZb2y6PO32z&#10;T1VlV1D5G05I6dq+iNW+GGhPoUO/VfLgjhxJE0Skgj0r5X+Cf7cfj261mPTvijqWmLp91ceUtxuM&#10;TQc8E5617n43/ab+Hfwy1FdH1jVV1HNvHPI1vGWjET9G3fSuHEUsXF+8elh54WnT5YG3oem6Do4W&#10;Cwu7ho2ba3T+Qqa4jlju3u7WBpGj+VF6ZH1Ncjov7Rv7O3izUGtvD3xJ0iO/fbstGuQGJPoK7pp4&#10;9Rs1W0nEi8eZJD3Hsa4JRqXTkjrpVISi2meR+G/iJ8TtW+KWsaBr3hxrSytVYR+TIT93oScbeR6Z&#10;rsn8f2VmZUttQWWeFQPsxbLZxVxLeW21lZJtw6gtj76+hrntX8Dx2z6v4ms7KNbxrdjGyr7ECnb2&#10;klYqM5JaHL/Eb9tPw38NtPa2sLXT7rxHOyhdKnuGIRj/AH8dBTLb9qXwz8c7jSwdQu9P1zQI45L3&#10;TtMt3e38xjjCkDlPbnHevi/4haT4ltNevL7TLVrrUDNI0zecgYEty/OS2B0FXPAnxMuPDniaxmg0&#10;S6sYdLmE1xc6XcYe4fGCHXHOfTOK9SeXwlh9DzP7WrU8ZytadT7w8eOutyLcavpiwusYCyxkEN+X&#10;SvM/G9pfxIsSzfu253Zqbw58U11G/wD+EcEtxNb3UMc1jNIQzfOM7Gx90irGr25uHFvdZ+VsZrz3&#10;TeHlaR7rlRqYd+z6nC3K3MQ3zy/L6Vmah4pXw3jVbmURxqwXc3vXZ6p4esIJsiRdv+1WPeeFVvfn&#10;ksI7iANnZMmQcV2LXY4k9DR0rx5YRwKb238wMmeVPevLv2sN66PpEOieLrrQ7PUIzJeLpUm24uJA&#10;3C/7teiHws89k17byAeW2JItv3B7Vgazp/hy/wBGfTtX0lLuZVcR3Eq7pEz/AHfQ1pGPvK5w4xTl&#10;FuG5554U+L1nb+HrzQvGt/NJGtuIbSa7ddrtjH71Ack+4rzaXw7ZWeoXV3eTacUugIpLe3tyyBc9&#10;VLElSR70nir9nDVp9VF5p3jRrAy3HyW9xCJHkHcbj90kdDWW3wd1qTVmvitxZ6XZktNI18ZMS9A+&#10;SeP93oK9OnGnLZHgVcRWqSjCb2PonwX8PEH7LHiS58Iava29vHGBBa3UOQJg3HI9s180eAfBN/4T&#10;tbq+tLu1nlvbhprl7yUho8HlUz/B6cmuuhuNUF5pqaP8SIX0G1K3F5pV9cHybuQdS4Ujn05xWx4r&#10;v9N8bXD+ILfQbVluv9TcW0ZVdo4EY/hwP1pwp8krjrzjOKS1I/h98bLvwb43tfE9jpmoXDKRFd+Q&#10;wEKp649a+svAHjrQviXodv4k8OJIq3P+sWUEOCOoIPNfImiWWoad4zt9E1DTo7HTZFVLqbzAV3Hp&#10;07ivqz4Y+HtB8M+FZNS8LX8cwjYb1hcNuJPJxniuPHKk1ex35XKpGLi3Y6+d5y7RxocDrRVeHVZZ&#10;o2ncrhj930orlpLmgmj1T8wNcsfjB4MtIIvh9LHrLWshW8EbhSWJzkZ5Y+hrRbVvEOs58VWmjRy6&#10;lMiJfWGoW2+aDaOqE8AZ9OK+l5fhl4Jvbi4PhyS5WzlmZbMz24juPMzjb5bc8VxWrfBvX/DmtNHY&#10;w6heTSITdedblXK9l46CvZ9vG+h8/UwtaMbOJ5HH8S9ZuSNP0LXE07zNovVa1fhx6jJUn6VqaVrE&#10;lxeTXmm6DPa3m3J1q8jdVmbHUBhjFaHjnw2lpbyahYeAVub5V+aGaEkIf54/Wur+Enja18Y+INB8&#10;F/FPwja6Hp8bBbq7hkeS3MfcMH5jNaz5VHmRy08PzStM6H9mr4A/Fjxd4zs9ev7WKbR7phM1+0m5&#10;Qe+OcDNfZWpXkNh4efw/HYxSO0exkaMFWIHWuK+E/j/9nrQLtfhp8Ofix4ZFvHveGNdSVV3f3eT1&#10;rmPFH7RMdj4+/wCEf1eTTobOKQxSX0V0JgvP+s47Yrx60q1bRrY+mwcaGHgvfPZvh742/sXRoreO&#10;a3LRLhvs+CoIP865/wCMXiD4f+Jonm+JkVnLYwhbm4aUoGXYeDz7+1eS/FLUPhzY6dpvjD4HftE2&#10;c0NjcNPrFrY3ifvJO6MjHJU8jivn/wCNfxzi+N3iO3n8FRWcl1DiKSD7X5DLHnJDK33h6VFPCSq/&#10;FoLFZhRpRu9T6U+Iuq+FdTuNI8WeG/h/ba94Uhhf7ZrEV0szWAA+6UTnn6ZryT4kft8fHfS/EH9m&#10;/AX4X6M3h+3hVYZNYt5VaZh3QcFR7GvLR4w8cWJuvhx4c8SDQ7S8Vf7VtbOTbJckdDuK7QPpzUug&#10;eF/E9nray6f4/a8jbj7HJaq7hsdS/evRjhadG13oebHHe2qfu0fVX7H/AO1P8UfH+pXNv8b9K0HS&#10;28vfbvaBgo/2fmbrXrHiyTwd4u1qO88W+KLPw6dOuo5rGe41hVS/U8EBSR+lfEOr29rfW1xa3ds/&#10;mW6I8kUSGNXIPzFmHI/CtD4ffBnV/H+j6l4j0xLu8t9It/MNvNeB2hT+8gZsmuSth6UpNxZ6ccVU&#10;pxSkrn6PXfjj4E/De00+68b+NPDdrb6pJssbjUbqH94SuCV55618p/HH9lrxto/xGvvEHg9lvvDd&#10;95klvNZTIYvLfnI2ndXkN1+zjpHiHwvafEj4gailvotvbm4VtUvJG+z7eu1T909wBxVe7/bl1bwH&#10;p1r4f+G/xVtfEUMMONPtWg3MkZ4A9cUsLhKu8WTiqkasEqkbHc/C2Twr+yRfX/irX/HlnYrqmjzx&#10;WNnd6kTNctzuQf54r4R8U+PfFHxU8Val8UNW8WFrfTJpTb6fcXG5ceYdoXd0r0H40eMPFXxf1LTb&#10;fx7Y29zrlv5kto8H7tIIC2Sfm43Z4+led+OPDmo+ItRt/Bk/w7t9JkhkVZri3vP+PpTyM7eOa93L&#10;6fsJXmte55eKqScfZw2M3T7L4ueKLy88ceFfCds/9rMkUK3EoZwo6hTkEA+nSuuh+HmtHxJb6B4w&#10;szDZXGnrdzSQx5+zy5+7jmvSP2YfhRdH4jWtlp1v9osoLlUutPaQNHGQPvA9iPavrj4g/s8/CPU7&#10;zS7ie+WxvoYTJPbrbsyuucDBPUZrkxmZOjW5VqVSws61G+1j5V+BPwV8MeMvFUfgO1gk2Sswhm3K&#10;iGTrlkxnGO9fengv4Q+E/hZ4IsbPRrNo5Ut/LuZIcsp9zmuK8DfD/wAFeBdQbUdBsLeO4x816w+c&#10;j09q9FsNfm1/ShHZ3Mezd/rty7W7Y5ry8Rip1o22PXwtFUbXPj344/B+LwzrviPxV4tlmt9PuLgS&#10;NcaovyzL2VCeOteY+CfCNh8TvFlvaaJojTadEwVLe3AjJXPzE9jx+FfZnjnxH+zv8e/DXiL4I+N/&#10;iloEn9mTRpfQ3VxiSykz8rDJHO7ggV2XwV/ZF+HnwT0a1m0Gb+0HaH5ZlUGPaR/D6inTxnLDlMqm&#10;CjiK14s+d/2mPA/wp+AvhzwuumaBJb6k0CyxXERGVhQ5Yl0GVPNeoaD4m0jxX8D18f8AgLTnvl8s&#10;JujmXdKR1YnAJ/GvLv2y/CnxD0n40KrfaJtP+wRvavfbXhPfylAxtr0r4GeOfB3jD9mvWNF8I6B/&#10;Zuu2MEjatYowfc3dkIHQ+2alc1Sn7pNCTo4hwnHbY6Pwd4tu/HPhuHX4dKa2jkjEbQbslWFeUftb&#10;6LF/adnr2nQqjPD9j1T93vkYn7u7Byo+teifskahp8/hGTSLHT5VsvtWF+0SeYA3f361hfG/4ZaH&#10;efFrVH+GV75fiySzSa8ttVt5GsbiMDoGB2iT09Kyo81OtzHXWhGrhm29Q/YP+Lf/AAhf9oeEvGV1&#10;fhBcIlqsnzKi9mx2zX2R4w8F+Dvjr8M5vA3iKCFxcKz6dfSLzFLt+XFfmLH4g8feF/EK3Bim0PVv&#10;tAF5JHGJfOw3AXdwR719bfs7/Gr42aP8TtO8H+P/ABToup6bqNv9otyzwRTwqRnGEPUV1YinL2ic&#10;UcFHERqR5JdD5Q8ZfDvxF8KvjDdeH7m2t7fUNNvGSS9WxMhuE7KeT+tVIfhb4n+IHie60HwlYvfX&#10;SqZOLfYsmeSMHA/KvdP+Cifwg8TWXxdm+J/hK+NjY6lCkk0it0nA5yfcVxvw81LxD4o+HWoeLvDt&#10;xdWOreH7f5dWt4/NluMkZbYO4rspy/d6nFWwtGpU948P8XfDHxv4fv7rw94y0j7JfBsKu1gxQdAA&#10;SRWXbae0NiiJHcQfvMSLIoYHH6D8K9V8SeINY8ffDyTxx478WzSaxDJ9nsLyex8lpcdRID93/e71&#10;5pqs8ulCOdb2S8hgjDSRwkPuYnrjPP8AWtIybWh5GOoexrLl2HJBJFBDqM1vcSZLfK0O0fh6itrw&#10;z4cvfGAXS9H1GS1kkYhU4Vg2P4R1x9K9Q8K/DT4N+KvAdj8SP+FsSWrS7YbzRZtMcSWr+oTP3T61&#10;e8K6JbeCvidb6v4P8Mya35UymxSWxdUmycFge1TKulHY6sPh6stDxO51G88H3E2ka/4iktZNxS1e&#10;5YKsmOMnd/8AWq94e8N6h401qz8Kyat/aF/dSL5VrZ3AkaRSeo29q+ov2vP2P/EXiTwZP8StA0SG&#10;SZ445LjQpFD4PVtp7YNfOfwzvte+Bvjq18d2GgQ2uuafcNJsdFyo24xgc1lCr7XDv2erHLC1KNZc&#10;+x9TeOP2F774beFdP1f4Z+Fd2sRwR3UyLaq2Rgbo85yx65zXIaxr+qfs8/F7TfiLc+ApjdwaasrR&#10;XWY/mcYaNfXv3qD4Qftz/tQa38WLG0mlj8RadqEzRXWmzW4tzaQ9dyYUszD3rz348/E34nX3i69l&#10;8T6zrFxp738iaZpuo7N1ouT/ALG7864KVGs6zUzvrPD06KqQWp9FftDftB2/xR/Z9Xxd8KJ73Tw9&#10;x5euPJARNZkDICkDgE96+K/FHjnx7d3lpbX9va65NKCbdr/UCJbdfXtmuquvGXxEtPDE3hrTPG17&#10;Dpt5GJrnT47fZDcgfxOXUHI9jXCwfDu41LUl1u91eG4aQnbJJ0tmx91fbFdmHpRicNfEVKsFdEj3&#10;vh2+WbTIb6L7UvN0hjyrn0G4cfUGtbwn4G1PXbe48V2unXUNnDmOSS1mLwjj0Udaw9Z0q/020t9M&#10;sNYhvo5JP9Js2cHcc/eXvX3b+yT8NNH8H/BuwTVIY5Pti+bex3mNo3dBt681pWkqcb2uVhcPGvUS&#10;PFP2RfCHiXSPFq+INMtbq403a3n3E0YRE46c81a/aX/Z78J+NtGufF/g26WSeO4aa8sbWcM8kg7j&#10;b93nrnivqzxj4N07UfCF5oeg2a6al7avHHLZjaIyRw2K+Std+DOpfAxZrK7t764TUrdkmurWaRgq&#10;9S7KO5rio15SqXPWxGFjSo2irnz94y8QeZp8HhS+0W6sbwttmvI1+SEg46jg10Hwx+BviPx/440H&#10;wN4bnXUbzXryOyt47a32sVY4MhcnHAyfwrm/s51HxLcLo1+t0sKtvtryQxluf7p6V+hn/BC79na4&#10;+I3i6T9oXxloqx2fgu4ntNCEd02ya6l+8/A5CLkDnHzHIOAa+Y8TONMPwHwPjM6qyScIPkv1m1aK&#10;9XLp2TZ5OXYCpmmPVG1lfX06n3Y9h4B/YD/Yqm0zQmhsrHwf4ZkFvJOAzS3XlE5O3buJk5PA4r+f&#10;PxD8R9I8Y+N9U+Id5pjatrut6m07XEc7ZO4kszdcD29K/UL/AILs/He38ZarpP7K2heLbi1SLbc6&#10;tDaXKq91K4+SHA+YgDnHHJr4l+G37PeteBrW+8XeOdMls9HtbNlLbEM07Ecbc5LH2OK/Ffov8HYr&#10;K+Fa/FGY64vMZuo291DeP/gTbl9x7/E+K9vi44akvcppJdvM7r9i/wCC2pSeNbD4l6Le/wCjyWBe&#10;4jjYrCZf7gHqPauy/b3tpvEknh/wb/ZMN3cTXDSSK0w2xexU9a9m/YZg8AeN/hzDZ/D2ST7Ppkg+&#10;3f2haBZoXP8AeA6VrfHrQ/gX4OuW8ZeLrKF7q3kWE6lfdJHY/KFX+tf0V7etUrbFxoxjgYpM5n4M&#10;eLrP9nj9nOJfHN/awXCxnyWjymIz91Mdfyr5T+N/xx8V6748t/iCsfm+TcMbG4VflWNj6/SvR/2l&#10;fiDaeIdRtdLN9o+oWcoUaeIZxm3b0KjrXjnxL0S68LWECXGrQyWt9LsWELgbh/LrXDn1SOHyXEVO&#10;Rydloj7rwvyXD8RccYDL8VXjRhWlZyk9GlvHycto30bNr/ho/wAf6t4rtV0+ZltH2xSWP8Nxnr75&#10;zX0FaeFZNQgs7u+ghtriOFVCjDNGx5wT0J+leN/BDwJZ+Fbafxb4w0RZJpEVbEd4ge/1Ne+eEZ7b&#10;UdDS6s7Zlz95pD8x+tfh+CVWcXKq9+nY4/pSZ94Zvimhw/wZhIU4YGMqdStC69rJ2vB2spKOt5PV&#10;tuOxoRWUml28kscpZYYcsfU1yNp4rh8Tak2m3qLF5OfL4+bP+0K7G6mu7bSn8qDdxzXnl1oF7Nrf&#10;9r2cGzcfnX1r0I+6fyfUoym7p+vm+/bbohtp4e8VLqMqajqTtaySZ+zHp9a6TRfB8tw0dvbuqndg&#10;RqoHFa/hKFtTjVdWttq9Czdq7awtNDsQp05V8xf+WlZyk+YKOH97UyrPwJp0VnGmrIFaNslf73tW&#10;nqWrG1tVaNf3Nuvyxr2FQaxqnkKby5f92rYaRTnFY8muF3aCzv4ZIpOG3H5hn1rOfvHp8tOMfdOb&#10;8SXsesXDxaq/kwTNujb1PpTvD1jcWcht7E+awTMeDyKfrtpo2oSvpS3MNxKo/dqzcE9xXTeEW03w&#10;x4PvPEGrx2cC2qln3SYwoGTjvWnLLkSjq30Io0a+IxEKdCLlOTskldtvTY5T4g+O7nS/Asi3E32P&#10;VdQb7NbDp5R5w9eP+J7KXRvD1gul6nZMIz5uoXdtc5/e+/qSay/HX7WPgmw+KEXj3xVok13p8Nyt&#10;pZ6fbxPJ+7fI891q98VvBc194Yh8W+AryOOzacXLoI9okiPJAr9E4Vymtgo+0rqzl+R/SGAyujwv&#10;kEMtjZ1G+epyu/vWVlfsuq7to80+O9r/AGz4B1K91H5naaxuYpJF28/aohxX9Pnwp/5Jd4b/AOwB&#10;Z/8AohK/my/aP8K6Vpn7NVx4yuztWG3tZnk/55It1E3P4Zr9jPh//wAF7P8Agkvo3gLQtJ1T9snw&#10;9DdWujW0U8LQ3GVdYlDD/V9iK+18r7HlYqCjK66ndf8ABam4t7b/AIJhfF+W5kVUXwwGdj2UXMJJ&#10;/KvkX/gr/wCJPD3ij4WfsN+IvC2r2t7aXvxW0F7e8tJAyyp5EPIYE5FexftDf8Fi/wDgiV+0r8H9&#10;e+BfxY/a58PX3hvxRpsljq1qjXUTNG46qyoCrAgMD6jnIyD8N/ArwJ/wb+fBv4peFfiB4z/4KpeL&#10;vHWgeAdQW88A+C/FHiS5fTtDlU5RkVYxwOOBtyQO2RSMOVnkf/BRn9ur/gp/+3N8FB4n8ReHfhHZ&#10;/Dfwn+0xYaB4da1s7yDUX1a3vCtr54a4dDASB5mACR0xX1p8c/8Agtr+3j+w/efEr9nT9om3+Ddz&#10;8RvD+i6HqXhDXNJgvINIFpdsqyia2ed57iWMHcI4WDMM4Hy8+ZfEWz/4IDfEf9k/xJ+ybdf8FSJ7&#10;PS/EnxSbxxNq9rb7bi2vCzt5SYj2hAX4PXisaD4Z/wDBurqHwZ17wR8Qv+CnmueK/G+r6ta39n8W&#10;Na1i5k1rTXtgBAkR2bAigYwQSfUYAoimyLj7v/g5m/4KE2Ph74heCbDwl8M9W8WaD4x8O6b4V15v&#10;Bmqadp17aajLLEZJLa6uluFO5FKk7flzwa++f+CaH7f37ZPxt/a9+L37G/7YFp4BuNY+HOh6PqVt&#10;rXw/026tYJReA7omjuZZSxXH3wwHP3e9fnRafAT/AIIFvrGpeKfFP/BXzxV4g1jW9W0LU9W1bxDI&#10;93Pc3GmyvKjGR4txDl8EZO0Divrf4Bf8FAv+CIvwA/a++JX7YOgf8FC9Nu9Z+JWj6dp+qaZc27rB&#10;apZghGiIj3ZbPOaYzzj9o/8A4L5ft2/BL9u/xF+zrr3h/wCHHhHw9pvxFstD0mPxd4a1CQ3djMw/&#10;fPqdtcPbxSFSMAxfxqcdap6D/wAFwP8AgqtL8CfHn7ber6D8FZvhd8Oficvh/WNDs9H1Aate2Pn7&#10;Hlgm+0mMuARjKYbrgVw/xl8K/wDBvd8af2ib/wCM17/wVI8Raf4a1rxVD4k1z4bWOsXB0u61SMcX&#10;PzxsQxIHUEgDAOK8O/YY8If8EsNP8Va54g/ba/4KV3MHhuP4nXGu6T8K9L8TSyaHqcKyF7a4uY4l&#10;5k6Ejrxg0km9gPbPiH/wc7ftv6J4zl8WaL4P+GUPhiH4iWujzeDodC1DU9Rt9NkKEzSarbzjT1mZ&#10;W4jBLKfvLwa928P/APBWT/grL8RvhH4o/bP+HPgn4Lt8MPDvxJfR/wDhE9UmeHWptLiYmecXkt7H&#10;AJVVTiMxhnP3VI5r5g8cfs+/8G8vjLWNWtvCn/BWHxP4a8IX3idddsfh7pepTPpNheebvaRYnjO8&#10;k8Atkgd66PXvhT/wbv6/8WG8SX3/AAUp1xvh7deIrfXdY+D7ancnQdR1CNcefJGULEk5Pc8lc4ND&#10;93cDoPg9/wAHMf7Y3jH4m+AvFGteAvAuoeDfHPxJXw8fBuk+EdZj1bT7WacRQ3A1OQ/YZ2GdzKgz&#10;gHpX1R/wWu8Rap8cf2iv2Zf+CeGr3k1n4P8Ai14+a48XzwMfMu7exRp1tWQbd0bMmG+YDnkHAr5N&#10;8CeHP+DfL4ffFLR/FB/4Kh+MtS8C+GPECa54X+E154nu10PTL9JPMSVESMEAN0UAehJGc9h/wVv/&#10;AOCo3/BOb4qSfC/9rb9m/wDa28N6h8Qvgr4yh1Wx0uCG4N1qGnyssV1awny2TzDGzEFlPG7BBxTS&#10;5gKui/8ABaD/AIKieCP2fPH/AO1jpvg34It8I/hF8Rv+EWufClvo9/b6xc2EU3k5ilN00KOFC4ym&#10;D6AVyPxs/wCDmj9tLwj8TNa1fwFpXwruPCen+NrHSrDQY9D1PULqS2mKFmm1OCUWcT7G4UbmB6rx&#10;ivn39hXwB/wSq8XeJPEnxT/br/b6mtdF134iT+IP+FQ2eszPo+qQlzJA94kan513YKEA8YPBNeoe&#10;N/2d/wDg3j1rVdS03wn/AMFW/E3hfwXfeJE1vTvh3peoSto+n3avuLCGSM78/dBbJUdDSs+awjj/&#10;APgo7/wUk/4KLftq/sdax8aPiX4R+Gq/Cr4fftD6LZR6X4f0y8j1+W6hdpoArvO8bKw3K2FUk7eB&#10;0r9Wv+CJX7df7R3/AAUD+AOp/tEfF7UvAdjoMmrSaf4Z8LeGLSdr7SooDtK380kpV5jj7qxpgc98&#10;V8N2F/8A8ECrX9nHVv2aIP8Agpq8mnat8WrDx9NfNbkzJd2p+S3A8vHlnuSN3pXsf7H37YX/AAQ3&#10;/Yt+NvxI+LHwV/bss7HSfiQ1vJqHgZYZ10mxukz5lzBHsIDy5+bAA7UO0dxnkXx9/wCDjr9tb4X/&#10;ALQPjDwxoL/B+XRfDXxRtvDdv4TXw7q95f3Fo9x5TTPqcMn2GJ8chTlucbcgivYfih/wVK/4Kt6X&#10;rPxI+MXgKy+C8fwv8A/Gix8HtpupaFqEmsTWk08McknmJdLFvXzcA7QD129q+afH/wAI/wDggl4y&#10;8f674hi/4K3+MNI8K654o/4SD/hXun3TrpNvqAnE4l8nysPht3BGfnNe/al+1d/wQ11b4T+OfhH/&#10;AMPE7X7L49+I1t4x1GeKGRpLe4hmilWJMx/cJiAPfk0AfPn/AAUk/bo/bl/4KDfsKeKvjhFYfD3S&#10;vgfp/wAcLPQrXSTY3Y8ROba68tZ3k80wqDIGynl9MHNfpt/wUC/an/aQ/Zb/AGOfhv4i/Zdi8Kv4&#10;t8T+LPDfhizbxlZTTWMKXkLB3cQyRtkbAQQ2O2K/Nr9of4d/8EDvjN8SdY8V+FP+Cs/ibwP4Z8Sa&#10;9BreufD3Rb6c6Pd6jGQTcmGRCN5I9DjJxXrv/BVL/goj/wAEvv20f2WPBn7Nfw8/bi0eGHSviDoN&#10;9qWqWOoSWd1a2NokqvcROyDEq7lYAck9KfKxXR4P/wAFNv2+v2r/AIteKLX9jD9sXw34Nfxl8Jf2&#10;gvBmoxeIPBEc1vpuoWtzdfu08u4kd0cFDk7iCD2rpvhn/wAHJ/7eni740aP4P/sr4SzWutfFifwn&#10;D4Ws/DerNcW0O8xxTvqnmmzc7ipKoGbAPC5yLB8P/wDBvrrXwwsPCviT/gppqGueKP8AhPtO8Ta9&#10;8RNcuJb3V9beyfdb2ksjxnEKjjavqT1NcHZ/Az/ghR4S8UJ4i8Cf8FjvF1pa6V4y/wCEp8N+Gri8&#10;3abpmomYys4iMDqSxwpYrnHr0pK7Ge2+IP8Ag48/aw8KaRZ/AzXPht4Nj+Nnh/xxrtp8StCXSLxo&#10;tN0ewjaRJ4oBNv3y4CZZyV5fYRxW74A/4LBf8FcNG8f/ALOOu/Hjwz8GYfBPx+GoTWtnoui3q6jp&#10;8UNtNPGrSNeNGWIWM529yCo7fO/7G/7bX/BPHx7+2Z+0J+3h8eviT8PvAviDx54Xn8NeD9Fvrqa5&#10;WWVoHhuNSmaCONgLlthbMYfbkqcmvlP9iT4wfC+w/bP+Gdp8bf2kF0Dwj8Jdevbu61TXPiBPqGjN&#10;az2ssIj0e1MRaMln3HJOBwxGORAfpF8Ov+Cv/wDwWg+IHin4QeB/+Ed+BWl3nx21a9XwTPqGh6gy&#10;2NhayyqZ7hY7w+Y0ioCqqVI7jnA3PhV/wXh/bd1D9qLwH+yF8U/h38P4fEg+PGpeAfiFqmj2d09p&#10;dQw2a3Ec1irzhoW+bB8wyZ7AVyfxi+IP/BAD4xfs2fDn4DT/APBSS60PWvhU0j+C/iD4ame21ayZ&#10;2LMdyxcjk8Aryc1xup+B/wDg3dl+D9r4a0r/AIKX+JNP8fQ+Kj4kk+MC+IrxtcbVHiEUlyXKBcvG&#10;Ap43DHXrR73YD3LRv+Cxf/BRf4zeMdQ+EnwR0b4V2fiOb9oy88AaJda9ot7JaR6fDZ/aPOmEd0Ga&#10;bhvukA8DaOtY9h/wWP8A+CnuvfFbS/2GLbwj8J5PjVefF7VPDV1rX9k3i6DHplnGGe5jjN35kj7y&#10;RgyKRjhGzmuN/Zb+IX/BBv8AZY1rw/r2g/8ABUC71640P4lSeNm1HxBK8017fvZm1dZZPKywIJbP&#10;XNXfj98RP+CBvx7sPE2oN/wUluvD/irV/iVdeNdF8ZeG7ia11HQby5UJLHAyIMxsqj73OemOcp80&#10;XsHu9z5o/Zx/4KOft0f8E+Z/jZLoPg3wbda74q/aYvbT4ieJ28N6hqWk6SY9OiZnitbeVZihOTjc&#10;zAA8NX0h8Zf24Piz8V/2Hv2d/wDgrDfePPBV98RvDPxth8O3Q+H9vcQ2lxpeo3DwG0mWd3kgYIgd&#10;onBO4jhcCvJdD+DP/BBjw98P9Q8Pn/gs344/4Sm98aSeJYvHkOqSRagl1LbLbzFyI/3u5F5Zjnk9&#10;ayfHvxv/AOCSnwu0L4L/ALBPwF/ao0nxB8OJfiUvjv4xfEbxJeTvc3l5ZndArKu3azs2AE5x1zgk&#10;v3n0A/oQ0LUptW0a31C5jC+dbpJ8vbKg4r+cXxN+1h8Svgd+1d478N+DdLs72G58ZamqLcScwyPM&#10;3zY64r9btM/4L8f8EfrC1W2g/bY8MLHDGEjXbP8AKAMD+DoK/DPxjrnw/wDjD+0D4w+Lnww8bW7Q&#10;6h4su7rT9QWIsLiNpiyyRhuDkc9K1pxl1OHHc3s1y9XY6Dxb4K+IPxK8R33jH4heFbHTLq8YtE2m&#10;QmOO8Hvuzk/TFc3NpkcdquozeF7nTV0mbZOJVOJH7Nt/u/jX0RqJs/Flrp6+JZL5xotxbOGt4sNM&#10;pxnI6Y9a6LXvAfwmv9X8ReI72RuIlW600TbYXQ4xj6DrT9tKOoRymTlzNnzv8EPFfjzxp8S7HQdO&#10;1mK30+S4X7bb2lnmOdF5BYc8/lXv3jTXrjwT44sb/wAL6Za3ENzIDdSKu0hge9W/hx8P/BHhqWbx&#10;P4Xs4oYbaIvawxyhzhvTua9Bbwxoep2Et5caLHby/Y/P+3bd77iMkbe1cVTEyqOzielh8ueFp3Uj&#10;uPC/xc0HxR4Gt9I/tYWmqXatAv2Zt37z1rpvD/gzV/D/AIUt7qK7kvNy5u42QDJ9eK+a/BPg7Xpt&#10;YTX9J1SP+z45i2l+U2M8/MWXr1r6y+EHix9etv7F1K4ja4t4v3jdm9q5pU+WfPFm38TQwY7JrO4N&#10;0JXVX4VUbGDXP+LvD82n6rD4lhtJEt5v3cn7xSN/rXdePdCtNCnj1fTkZbWY4miPZs/e+lZNtHbX&#10;iCK5TzI852/1raMrmMqfKYelajLbxCOIZVulaFxpdvrJji1Vdjr/AKpvSnTadZRTtFZP8q8qvpTU&#10;uba4Ta+WeGqly22JjLlNTT7Y6U6W96wZkXCT9iPTFYur2c1jf3R0+8ZRI3zYavKf2p/it8dvCWma&#10;fp/wg022866kY3Wp3UJkFuo6BI++areG/wBpC0tvg/d+O/jEj6fc6ayw3148eFkf1VNx59qnllL4&#10;UEq0ErSj8zsP+Ew8ZeAvGzazb+H7jULP7A8kjRtnMi9EwPWvVfh146t/H3gm28Xvatatcuy3VhcK&#10;VkibtgeleHfD741+EfHyQ634V8X2t5a3C7o0VgHP/Aex9q7m8+Jt5olsiWotTGw/eL/Ey9h9awqR&#10;lHU2jKM9Ys9Y1Hw7Dq1rDFtUN/C1cL4s8N+N/Dc32XQpbOZ2ztW8iDY+lXdO+L2haVo1qt9rMKs0&#10;ihd742E9jmvHv287Pxp4jj8J634F8T3VrNDeNJD/AGfdMvmPgEbivBHtVU6NSUtdjnrT0v17G4NJ&#10;8TaHqmzxPrVnI11nMMMflhM/U18m/G74afGH4OePda8Xwa1falZ6k7fZ52bdAhb+HHQYFfWn7Ofj&#10;jxl8VPBs9p8YNCht9Us5hFDcrHjzkA7571H+0D4C1KD4Y6uun2X2qSGJprGPG75vp9K66dSNLQ56&#10;0FW96Wlj40+HXw+/aF02e38beFGht5HXctzZWY83aW5Bz1r6+8OfET4w+HNGtY59GjvoXhU3yyKN&#10;3T5j7V89fs8/tKa/4OuLzSvitZxrBbxForlocJCucbTnGCK+iLv9oL4ZaB8MIfiZo2oJq1rqEgit&#10;obEAh2JwwqKlSVT4UGFjRj7yevcyfi/4msvHXgi4sPht4U1CHXmjBSaWMrCh9j35rh/h1rWs+LNP&#10;Wxv/AALqkd1Zt5E0/wDbggDyqOTsdskZ6V75Z2/w/wDE+h23iGzbybeaMMGt5MhSR0bHQ1xfiX4F&#10;+ENfkmbQPF7WV9Id1xc28g3e2A1c3LbdWOz2nZHM+EIdC8T/AGi28T6TdwyW900TuqiUnB4BI3cf&#10;pWtp/htvDV/ZaT8NLO3WO4vi+oScL5S5/wBkD+VeN/EjwF8Yfg3Hdax4Y+Hd9ryxuZPO02QpNOez&#10;uqsAxr59+CX7cv7T/wAH/jPeeJ/jR4OvJPDup3Sx3VjJZlZLTBwNqoM7iPWuyjhZVItqRlUxUaNR&#10;KSP1c8N2LLdPdeX5zbkVZM9MCrXiq4gnsftd+Vhmtn3tcMOwPSvL/g9+138FPF2m29vofibypbjD&#10;Rx3kbI8bt/Ccjr7VsfE7UvEfjnzPDukrt08Ai4ZR8zt6CuWpGUd0drrQqR9wxZtc1bxR4tuh/YxF&#10;nIqm+124Ys8SDokIPTPcitLxDo3hjV/Cs2la5F9pt7qERKrdcdj9a0vAvw/uND0dZtfnkuJJAI7a&#10;M8FF96p+J7Ef22ltc7oYYmDbhx0qVF7ozOf8FfAvwt8NNPYaNpkNxNNJ53nNCA0S+xrQ1C01C4jW&#10;S1j3Ipzu9aS0m1zxvq83kX7WOlwtteTu2Pf0qfw9458A6vf3Xg7TNejuLiCIsyhudo4z+dOo5yab&#10;CHLT0S3KyatcWto0U0nQfLjqKx7jSbrVpvtnnFCqkb14LfX1/Gtu5k0i1naFmXbj5SzDJP0qzba1&#10;a+V9iMSRqeGZiKvdK5NuWTRiaX4fj0bSWS1uFiaQlWdlzkHsR9a+cb/9jjWdW8Val4g/t02DTTSP&#10;DKeVnznoo6V9WGG3tpWhmj3fL8tZd4228WERYwOBjpVU5Spu8TGthadbc+UtA/ZU8VWnjDT/AAvq&#10;2qW8K3HzTTXGJA656gdq9M/au/Zou9V07R9Y8A3cj/2dp8UFwscmMhBwMDqD7162NEs211vEPmqL&#10;gQ7FUiiW0u/3lstzxKM7i3yj8K2+tVnrLUiWEoqm0j4J1LT7Uaht1fwcvnWr5kuvLCOuD2I6V7p+&#10;zp+3f4J8O2A8HfFTwpNotvbzeXZ3k10ZXkX++20YAroPjJ8GF1i8j1LRNKW4vI4HM83meVGx9x/F&#10;Xz7d+H9R1/VrrQdW8K7rxh5RksFygHqfSujlp1o+8zzIxxGBqNRd0fellr3hPxxo8eveENVt76yu&#10;FzDd2824D2xjg1l6kttCtwh1UbGtym3/AGq539lrwbH8OfhHb6FqbeYN5cdtnsa72aLw+FOow6Ms&#10;szct5v3a8qUY06jsfQU/epptn51fHP4e2mu+P7vw1b60VuGmdzeeSVyv93Pb61xc9rJ4G0q48B6P&#10;4qhuo7iMfalupWdwgPIDg8V94eP/AIH/AA48T6zL4jnhuLe5nUqyWuMCvL/it+zJ4Bl8AX0GjaVD&#10;Hd2g82K8mbZI+OxavVw+I25tjwcRhJSk6iZ4b8CPiTp/wzLaXP57LdNiJ/mMat2yzEkcV9WeD/iX&#10;8JviOy+H9E1vdq9vDuuLN0KueOoyOR7g18X2sWiz6hI2pa5Z6X9hQSSW1xaOSwU/3+hr3b9nbx94&#10;dtPFq3tppcIa8h3JfPkgjGMDPTiqzCnCprFHRl+Kk/cZ6T428NaXfQrbz3ci7ZVdWjbnI/pUcE+b&#10;byJNp2jCsp6/Wuv13QLK801dehYPG33mXpXBX3iXw7ZauukLqkMM0nAjc8sT0xXm0Yyjoz06koxl&#10;ZFbVxcRKcMYkIxu/vVwvxRvNW8E6LZ+IotBuryS4ugiQ6evmSBf7xFdZ8Q21Cw0NnsdSWG7huEzH&#10;JyWXPZO9es+A/Afw28c+ApTNcG3uri3aP7dMpYwsV6j05ronU9nqZRjGp1Pib9o7wvpvjqC11S2i&#10;1SHULOPcyyN5UdvIw+VzgfMR6ZrzHRPhx4lufB2pfCDT/E11J9qhS61Dzoy0iknLFX7/AEr7ovPg&#10;/ofhuyi8K6jrMl40czP/AGnH83mLjhcGvD/GN/8ABb4OfFeA6vpXiC302O8Ro5ls3kS4dh84+Tnb&#10;k8ZrroY6pbRHj4nB01W5pPQ+f/BXwW8a/B7wzqXirTpobyzt8Q/Y9dn8tJCegBPevTfh38VvhZpP&#10;hFdX+MGkTWN9CQsejWKeZBKD3UqCc/SvWfip4f8AhL8bPC50DwP4mvo5GkF19nuINvlIPY189XVt&#10;4W8G+JV8KotxeXET7bVbmPlm9R39a6oS+tfGrHLWjHDS/d6pna/E7wr4N1C/0/4w/CzXZZbOezAv&#10;4vOOyKYjGJIyOMCsPwn4+i8LaqfEujeJ5LWG1IgljhvtyynPXyewrpPhzP4w1y11XwfFpUkem6hH&#10;mRZoQPKkXoARzk9K42T4e3EmtzWut6DZRSWqmIx2DuzFSerbuPyp044eXuPoZVqk6fvLqfX3wZ8e&#10;6J8TfCY1nRrv7QsfyXBH8LUVzf7IlzqWh+Add0Dwh4Gt5prNoWSG4YquGcZJP0zRXg4ipKnWcYLQ&#10;9/D1qfsVdjvBun+GdFTT7bxRb2reJ45pZZtNmXOHP3W3L0yeaf4kvfFmgaS/iLwbC0d5dXDT6rIF&#10;85Il7oCT6Vx11qPhjwuF8Uq95JPIn2dW8stKRn7zknt7Vk/Enxx4p0/whFa+ENQeGzYkS3UUmIpm&#10;PUMp5r040ZSlqdtRRUbMy/Gmr6WZ216CO5WK5bN/eLcbTC3rj0rzHxTriXVpd2kGoaXrVrNNsjmk&#10;Vlcv2G5Mg8etdhouqSavp/8AYHjCC3aO4Ui4V0IEsZ/GuBv/AIbfDzQL69kg8Orb2qyeZCkNzIqq&#10;2eG27uTXoRpqKPCxVF81ypL4S+HOmCPT/E/hJoWkQSWsNlD/AMtf7w5BH41Pd6BpttYqdH06aKO4&#10;ysv25mLOndODwDU2p3EFwsOs6xbLdW0YBikX5ZlH1PFL4Z8dfBLxDf39nqnjvVoo1tfLht7qxLNH&#10;P6bk4x71fKtrHm+znfcrReEvAupGxn0nwpK8lv8ANDp9ruVUYfxEn0PNNHg/wjeu1zcadcW1+GJn&#10;uiwJX6cV0PhnVPCWmW/9p3tzfNb2zCSOOWTaJo1PI55/OtqPxN8DvjFqdzp3wTstStdYuZFST+1N&#10;ps4jj+8Oazqe5DQmVGUjgLj4a3uj2El94c1661Czk4juLi1XIc9eQSWA9K+kP2HfBpk0a5HjO3tt&#10;UvIZ1KajJbDDRkfd2+o+teeXmn+JvBdr/wAID4g+wyTQszQrDD8wc/xfKACPrmvpHwJDoPwm+C9r&#10;q15i1uJoVdm2gbpGPXr1rixVSUqep6eV4ear3Z2Fx4R/Z61gXmiaoLBdYkjbyLO1jCTPgZxXi37N&#10;PiWT4c+LPFl7rnhrUIIfssnl3EzK0awgsQrAe1T2X/CN+MPiPb+MbG5ntdVTJactlWPrjp0rj/ib&#10;8T7O3u9Z8K+BdZ0a71Npi9xp884j+1Ln94r+nfArmoq7sz2cRFylzHkf7Sv7Utt8VWk8E+PLb+wN&#10;It2M2m3Ea4il7FTjrkdq8Z8C/C3wh448YR6j8Pdcaa2imWPzrGZo5I178AYxn1Fdp4wm8AfEO7u7&#10;q1SGzmjlEEOms/mw2r+pPPPpXo/7Lng3TdL+JdjYLpSx+dhJiIlUSscfMAK9pyp0MM3BbHhe0qV8&#10;RqtLnm37UPwjvLe902++HN5qfl2mm+Tqt5NH/rGbOdgwM4z2rrPgb8G/DNz4R0fVh4vtYdSXIkXV&#10;JAqB1/5afOQc19tfG/wv8GPB/wAMY/GXjfwldS6TbOQF02AO7t/tHIxX58+NNUuvH+vy6lo3hFJr&#10;X7U40i3XAVLfPWYKxO7HbFefg8VWxlNyjoejmHs8Na6Ptr9n34ZeB9G8EeV4d1nRdQvftjfbLzSm&#10;V8OTnBYE/WvUvjP4WGpeEdF8TaHG73+k25E8EP8Ay1hzz9SDXy1/wT/03xbol/cXpsrG30SZdjLZ&#10;r8rSA9T6N9a+29KuLG38KLPsyzXbJPu53RuPu/TNeXj4OnWSZ3YGUamHaifN2k+IZfGkUzadZSDZ&#10;8l5azcSJn1FSfF/wrrOp/DLR9F+HUs8ctjeLNJHbylHODn8eawv2uPF3/DO8Mll4a8M6ksfiHfGu&#10;q6bH5jQydQWz2PStP9mX4iW3xO8GSaHLdJcapp8Ucd/H9oKyD0LY5BrqhaVJTQe055Ol1R4R8evh&#10;V4c8MLBrdw+iw69rGqIt4t8SyzS43Zk24Oc4P1r7u/ZZ+I1rrfwd0a01i+tNQW1tfIkn00ZjLqOV&#10;HcYr41+JHw51/V/jZdeDfGGl2czXG99GvpJjsUuMIPmH3h619F/Br/hE/wBljwNa+Bfib4msrG6m&#10;ka5KrJnC45xtHJx17UYiNOVNWRx4XnVZtysdX4i+FXifxT8TdYl8R6TBqfhW5jVtHuNuJoW24aMc&#10;896+QfjFpXxP/Zb+Nka/DrwWZtCjfEkP2ho/Mhc4YD+9gHv3r6+vv2x/hV8LdCvvFfibXbTVNKks&#10;0uPDdrpbebNeIW2sNuRhs9q+b/H/AMfPBfxE8bN8P/DVrqy290323RZLiJW2l1y1vuY/KVP8J/Op&#10;y+OIp8zaujfGPDycWpanRaX8Q9M/Zc0+PxLqWlX+oaH4mXztLj0+3yyTHkqT7GstP2sdW8Ua9cav&#10;p3wmv4YbjC/bb6RfKLYIJGDnJFc943+M/iXV/hVY/DrxN4eha50m4MkEq253FO4UkY3Hv+lesfAb&#10;4DeBvil8IZjbeMW3XsebdXkVf7PnI+4V70VFGn70jDmrSqckHofOvx08W6t431VvH0FzDYW8bRW6&#10;zWtxuSPaP9WV/hye9cIlxbalqvnavMq6gJFELLIfMWMcgg7u556VvfGT4U6n8MPFw+HWq3otLprx&#10;kiljVmivdpyMqeMn1rBXQbKK7jvfEFotnqCyBFZoyjOueOCTXr06lOpTSR8/j44inUbtY+7v2WPE&#10;Vv8AtYfAq8+GPxUa4uLzSf3UN/FCsbMNv7tyect2NeS/CbRNQ/Zy+Nl94K1bVdVtvtF0I7jTipmE&#10;yMeGHGMY61l/sw/tM3v7OGotFreiNcaXrUyRmSEriAg4LlsfKcHoa++vC/w8+EHxF1eHxXq/hPT5&#10;dQntVOna1klgpHXOcVwV24RbR6WEoupTjKT1Plf9sH4Can4v+Et5qnw+8Nw6hNbyieW1mtczSRk9&#10;FUEYxXw5J4X8Q2t5Nd6ZpsFrc2q4VbjO4PnGGXufav1j+OGvaJ8CNPk1LxdqLwW8reRb3WOGOM4z&#10;71+b3xp8XeEvEvxD1Dxj8N4be3s5LjzLqO6uiuOfmwtGXVK8oy0IzGjT011RW8F3WveHvDd9pur6&#10;hb2upXSrI119lDeevcYJ+XHavRPhv+2BeeDfCdx4d13SJ45LSbz9F1DTGYEuOkUowfkPtXlGqeI9&#10;EQR39zqsIsWkCyQpcbWORwc4J/CmaPd6Hfal9teCaKxl/dQ3Mythuc4IGcj8K9D2KW55sZV6esdz&#10;7U/Zx/4KF3vxPvf+ED+J/he10nVdSkVdHaKRmWRSOrE+9fO/7Sng7xzoPxI1Jr7QWNxNfPKJo1Kx&#10;zc8L9Kf8PPg14nuvD/iDxBol432u0iW40/UC3ywrn7qjGehrB8faZ8dJ9Hnm103l3PbbJGv2uJGi&#10;XjjkjnP6Vw0I06eItGR3yq4qWF/eq8j3v/gnTpHh7V/HDeI9YvI4tUs02f2bt3On+0Gr2D4+/sw/&#10;Dv4g+K5vHMmryaXfXcmbqGH5lkPrz93j0r5J/YW0H41QfHHR9S0vQZordmLa1qV0CYXj/wBnHf61&#10;6R+174W+PXjf4oXVrbX+rtosbBdKt9PlMUecclmUg8n3rnrU5RxFoz1O/DclPBR9rC+p57+0p4Nt&#10;vhn4wXRHmkv7NvmtxbyeYyxe6nA/KvOb9dNvVjtNNYz2rfPNb/Z/LlT3xnPSvcP2n/BWt6L8OPCu&#10;reLNRSO40/ThDcJI2d7EcHzPvVx/7McHwu1XV5NJ+I+h315d6kEgtLq1bIj9PmY9Pwrtg+Wjc83E&#10;U1LFeyjomcPoXgu61N5tW8M+Co/sFjG0wvW4aPA+8e45re+Hf7SOv6J4rtLm7vr/AFKGW4jXUD9s&#10;/dQRoeuD/Svq/VPgvoP/AAgOseB/CekW9j9usvKS4j5ZzjOGJHf2r4Um+F/jeHxJc6RpPhPSYdNs&#10;5tt0ZL7y5zg4Jx/drOjVjWi1I3qYetgakXTd7n1P8S/+CitpZy3Oi/CfwtNrFzHCoS9mXbawN3LE&#10;HJH0ry74iftreO/iH4GvPBeraJJaahqTYXUNCL/6v+Lkjg15Pd6l4O8PPNcQeIgsNncK19brcljI&#10;B/CnrUOn+J9G8d+KI7rQBPpk1xxbQ6oCF8v3GcAn071p9Wp043scdfMMdJuMlodN8HvgzbfFT4la&#10;V4F8N300mrXkipbtcXHmSPnuw+9jPGcYzX7kfCfwt4V/4J+fsYQQa09uIfDGjyXWotFEY/tV43zE&#10;ck8s5x/nFfBn/BFb9mm08cfHe9+K/ijwY81t4XhH9n6tJGkaG6bICABtzADLc8c9K9g/4La/tQeI&#10;tM0LSf2WPhVeW8msaqwvNZRZnDRRL/q0YLxgnnkknjiv4u8b8Vi/E/xRyzw/wPvUabjVxDvoutpd&#10;rQ/GSPssgoyy/KZ46a9+V0l+R+cXxj8c6j+0P8c9V+NPjnwnPp+tXGotNaXNxdF5Nu44eLdjAXoM&#10;ccV03h7wR8YPjLptv4d0TUPFd7a+du+1TOQgcnqSBgVc8H/sh/tBfFG70241O4SxWFf9JvLx96SJ&#10;1YLkcZr7U8FXdp4H+Hdh8PvDZjgGk2/l3X2dV+Zu7Oe5r+wsLRwuV4SlhMLBKnTgoRS7JWPn6dGW&#10;I5vaaXe/qcp+zx4Hm/ZO+F+rXeqanJJd3kP2jVpJpAzKEXpkfe/Gvkz44/tNTfHDXNS1bxPJqCaD&#10;EPKsrORdu9c48wYz+Br7k1W/8Lap4KufDOpSwzya1G9vHc+ZuLHHOMdK+IfG37I/jvwr4/bS/DYZ&#10;47jfHZxCY+S/chuMA+maj65HD4epNQvJK6Xc9vLctp4rHYfBTrKlCpJRdSXwwTesnu3Za2seRw2f&#10;haZobrRo7gJDIxt5JGbefTk8muk03xx4mudV0vwjqXhy3vtJecfaHCMZlfPDE898Zr1D9nb9jz4h&#10;/EvxRcXGtWIsNN0O6VNQlmjaQO5/gTbnP16V9CeHf2b/AIceEvF97r95E19Lx9mtVRRDCR3LDqRX&#10;xHD8szzLMKuOxrcYPRQ6Neh/UfjJiPD3gvhPBcI8M06dbFU2qlTFRaclJpbSV7ua6XairLRnmPhr&#10;Q/F+kRro/wAU9PXT7Vmxp2pSH9zMp6cjofrXqnhfwsNAsGt451kEmGVo33Ljsa0vHM+ha0sfg7xN&#10;Akv2jDWtvtGTj+Ie4rnfCsPivwXrlx4Wvbe61LR9vmWeoRwlvsq/3ZWHQD1ryc74frYKUsRh9Yv7&#10;PY/jbPOEcPm3tMZgX++bvOF9JPvH+93Xqddo+iT6ojW0cXmDuR2qne+EdMVZLQRt5ntXW21/ouj6&#10;KG0PUo7gyJmSZWBUe2RWbDbxaxK14kmxvr1r5VVvc5n9x+VV8LiMHWdKtFxkuj3+aMnSvCZK/bJV&#10;bcOAq9K0XspCNlxCyxf7Jq3YTxo91YWztI8DAMPQ4rMuNYCa8kT3Pysh3Qt1yKzVRy1KS5djj/ij&#10;JfbYzZSSW8KH5/K7+5rkT4g1VpWurB1VeN0jNgnFeqa3ZW+r6ZIrIuxwQC3Y184/Ev4reGvhqt5Y&#10;XjSalNuKwx6fEWWNvc9M13YOjUxclDDx55HZgcpzPMq3LQp3XfovM9A0rxn4e8N2p8Q+LLuGIRyF&#10;o453+eRz0A9a5b4j+K/EXjTVNL0jx5bx6VoupXGbXTVkKtcjP3mI6duK+cPEfxE1zx5rkGo+JVnl&#10;jhkV9Ps7f5drBuN2a9j/AGhPidqNn4M0/SLu+RdaWzhvNNZ413QrgfKzevev0TJuFZ4W1fEay6Ls&#10;fsGRZXl3DNH2tOXNiLazWyv0h/nuT/Fb4TeHPBfieTxp4fmi0mFEWKa3aXzcuRjof4SKseDPjR4H&#10;i8JyeB7PXrHWNQtY2EemrltmCclvTisv4S/EfSvjT4v06w1XUHvtTsdNC3kcybYGl9SBy1drY/D7&#10;4Y/Cjx3/AMJf4l8O2ck95OtuzaXgkZ5+ZTznJr6mopRdpHVRxF5c0OpR1j4p6kvi7QfCVr4e0+88&#10;OR3MZvnmjZpBJtyUwCMBc9Dmug+IOnfFO81Wx/s7xvYqip5ltNcW6s6wZyc5OQdvH4V6refDb4fe&#10;ML+68If8I99nultFvo7q3UKfmGM57tjtxXF6D+z14n8Y6prGv6g99a2tjeKlrcOo3ywouDtXPIqF&#10;W6G0tTP1rUmkNxpHimENpclrDNFfRx7RJkYPf1q/q3geTxX8ObgyaNHNpCwhYYLVvmlXruOc1m6N&#10;4h8QaFfXN74u8Qw6hH9p+yf2TdWS7hbKPl6jCfUVt+BfG98c6HeaTNAby626LHZqNqr0IkyeR9K1&#10;hUtLUxpSlVumfNOs/Ck+F4brUbizEmmx3i/6OVJUqf5Yq1Z+HIb+4jj/ALLs4YJGVI2jU7VU++eD&#10;XsXxB0i50rxTq3hx4JGN1MJI1jj+TgcgZrldM8F3Opa0t1d6LLHZ+YDsThCR3b0rdVoomphZSd0P&#10;0XVtV8HeJU+HWsGM2FxAGt5ooz85PYEGq/iv4OeFvEWqnTk8u1v7NjNHHyJJmPXJzW74l0jUrjUb&#10;O38NWTTXFtMrxOFJjVf7u7611nizxDplxNaaj4r+FN3BqFrZHdeWsi+XcnGCM9d3tUxqQjJyXU2h&#10;g5exueW/APwbY3/iTU/DmqutvNbyeZHDt4lwfU9fwrP/AGkvgfJd6l/bMcG6SNdyLtCgKOSBXX6p&#10;4h8OeA/FNrqmpaTdwrNse3YAMqr12HHerfxN+J2neMITbmwmW1hAeK+kt28tgeqZAo5p06nMtjCU&#10;VFWe5578Gf8AhHfBccniqyto47xI1ZVYDDY7V9AfCb4m+GPjJEt3ewKJtNlwyJ8oLenTmvJdM8JW&#10;XiDwleR+FbGO8hkVhJLZyBvI9vavL9N8VeKPhz4mtbfSbu6jht5w1zFH3ycZxWlSiq0eZBCfLLU+&#10;i/EVx/wl/je9trDRVNjawusi3GOT2Irm/CXwa/tnRNa1OC5jbfueGJGB2EdRWN4m+Ns3hq5bUItQ&#10;HkzWayyN5eG565ruP2YfEem6n4mvbCOOSaO4j8xZpiNqhxnkCs4xq06L12Ohxoy1bNL4G6/rsUEf&#10;hWPw61w0eG865mP3e5HFeU/tg6JearrvnaFaTboZt7NG3ypzyPrX0t8R9DvPDPhOTVfDFiiz7fll&#10;hXbwP6V4L418b2d34XjOqWMiXNxubzNvysw7ZrPD1JOpzr5kVlGnGxzf7KmiaNffG/R08S2cNvby&#10;XSreBlyZVAzzx1J96+3vEN74F0HxDDbXOradpmnxXAkMFzIEEvPygDrmvEP2YvBXhS/8It8TNV0t&#10;7WeFmaTzofmQqONp9DXl37QniK+8fazJ4zn1K4hhjZRb2sjYzzwelViqbqVk+hlCKlHUt/HP9ojx&#10;q37RV8/jTRDJ4TuC9rZw2sfzD+6+D/Om6Lonwp8DeIdP+ITQTW9uUZo/MI86eXGQuKytKvtY12bS&#10;PE/xQ0qKSxt9TiivJYQWl+zj+IA9cV2vx10L4UfE7y7/AOByajJcaMnmQ2T2f7yUY64ziqly9C+S&#10;J4h4p8e+J/Hwu2i1C8aZpZmtWmCr5KZ6ZC46VB8EvAkV1cX9zrU9wJriYW5vLhg0bqBk7lJGf0qL&#10;xeniBy2m3FlNaSQkJfWkP7vaX9cjr+NdNpWtT6tqejQ+GVjt9P0+RoL37VbD97IcA8kdeOtae0jG&#10;Bz+x9+51Og+GNa+FfwifVNGOnzahb6w80Km13BISMArzgE/U1yni+1vvFpvvF/h3xlawWtzbwpqE&#10;IVFJuARkc9M16N8Q/jV8OLb4fWvh2yttQuHbVmtJo4YdqxSbRzyPu571zPwX+FHgDXvAWuz+L7iC&#10;G4k1QR2ce8/vZSDtz6UqdSMo3NKnuxujoP2e9K+BOr+LrPQPENyJPEl1Gxyq4hjx05zjJq3+0V4i&#10;tk8VW/hhtPVLrTXWKU/Z90Zjz3/CvKLGG6/Zr1qObxTE11cyMZYPsaea8EYPHStbxV+0P4G+J/jm&#10;003S/E99b32owr9puH00hF44BJ71lKLlVUo7GftI+z5ZOzbNDwP4I8D+FvF914g1a2sGFxCWHl25&#10;AAJ+uM1w37ZHxw0/4N6BDpVj4asbxNU+W08ybMcsXG4FB1YeuRXp5sf+EYsbePxDKl/bMjRrPtx+&#10;8J+UEV458brj4XWfjcyfFTQ4Z18xVjtwpZbNTj5+vCtXRRd8RaWxpWpxpYe0d+hwPw98Q/Dix8El&#10;PiXYaf5N9eq0cdqdhslzuwQcgfnXqni7xT4Z8G+CbTx78HrXRtQluJo4EuFbzHZAMkfKQBj1NeWJ&#10;Z+HtT8XSabpOkXOo6XNIXt0+yr5Ear0+bqSRXS+A/CGi+KdTvPAHguGSG68l3ht4bdmSSTvHx8q8&#10;d67a0I3PnY4qUdHqzvvhjc/D79ofSNW1qyhK+Krez8uO3ulwrt36nFeMeMtEm8D+JE1nWvCIuH3l&#10;JVRQZF5xtC9l9693/Zp8D6d8OvGUMXxNgbSrq/bytNMzoElb+4AvJb9Kwf2ufhh4i8JfEm48deH9&#10;SaTTdU/d/btuQgA+5t7c/nXPGUKdbkNq31iWF9qkeH3HiLSlufN8La+izzI0cdq1uGQrz8pyOoPp&#10;Wx4Pgu9EvLPUbnSI1htXjLtnqxYZKj8ay9J8PNrsF1dW3h37Jtn/ANFmeJlVj6ggHqa7LTPA/in4&#10;grb+ErC0+z6hCu9SknLEdxnH8q6a0eWNjyY1sRKpHTqfXGiXP2Wxk1C7uLt7K80vP2VY93lKF6qe&#10;tZnjPQvDieEbHxDoLXTQ6la+TJNI3ykZ/i9xXO/CyL4i+DvCWm2/xg1uN/LmaC18nLMYyMAPgc16&#10;jqeqeC9J+GS6d4zv7e6so4yBLar8yAnIwteLUlyyPssLKUY7nFfDXUrnT76a1SyW1+z24EMytncO&#10;ma9I1741aN8KYbf/AISOzvLoakY4xMse5VDcZY1j6pJ8MNI8NwT2t9LG2prFDY/6Pl2z/EfQCqdn&#10;fnVXXwhrbq1wkytD5iBo2CnnPocdqz0l8J6VSpL2Nj1jwlo9np2v/wBoWWlW0ek3ViptJlB3BmOT&#10;j2rgdS8Z+Ofgx8Ub+50Y6hNpst5uVZF3Erj5iuO1dZaeOdItpl0YagsUkUYZbdm2hEHp9TXzV+15&#10;8SPiFq/iiS98MarqVnNp0irYS26h1IIyS/BBHtinTo30PNliPY+8z7d0n4tf8J/oUYmjkTzIwyrK&#10;mOtS6FqLJqH9mXfyuR8uehr4s/Zd/au+KE+s2Phb4xlLoyT+Ul9Z2wjRVPC5UV9gXiXMkMes2A3F&#10;Ywsbeq0qlKVN6CjWjWjeJ0N1btbTySGP+Hr61hW6XUmpM0DfKeWT2roNNnXVtHFzFJubG119DWRC&#10;9zo2rPOQvzJt+YdjWdxHOfFW18QXumLHod1tkVv3ZdeleK/tBeB4vG/wjl0LVILhrq0m8+O0svlW&#10;eT1b3r6NvIWurdVFt5kLfLIw7E1xnjrQzp+h3sUEscV21u5tWkYAA7eOo61rSqShoiaseei4nyB+&#10;zN8EPHlr8TrHxjPpP9kwWMjC6s4Lj90SeM47Ejk+9fWOpeHL2W0a80uwVcZLSBt273r5r8B/Gr4k&#10;/Bbx0y/Eq1vJ49eXzPLaFfLijXjeCq45r2Dw9+2T8LZ9JvJbdby4jtULXDrHlYxjoehz+FVUjWrP&#10;3UY4PloR5XLVHH/GTw9478T6CdP0W4ZryC4Eyx7iqsB2q78Avit8ZtDmi8LeOfD7PoCFQ32i3ZpI&#10;GzglCe1Hwy/aJ+H3x08WX3hzwvFfabqEKefH9qjXbNFnhlPP5Gsz9rBfiVa6faWXhO/vI2aNkmki&#10;nCQjcOsmPmIx020/aTjT9m0bVJUb+0vex9aeH9e8G31tJqek6nCsNm4jeRl2/OTx9a6STz4tOa+J&#10;STy13fMuVNfG/wCw38Q7fRvg9r3hf4nOsOjabN9pnu7oyMrKozvVnJd+QeK+stA8eaP458A2viXw&#10;ZcQ32h30IMd5Dn7v0PI/GuGXxGtKtTxFLRHiP7VnwTtPGPgK/vtC0TdJIPtP2SFAFmlHQNxyvtXx&#10;n451P4gvpkXgO6t5NCstNt8xpp03kiGcjPyrjknrzX6maaul6xY/YLeEsiqFG9ea+aP2zv2XU8R2&#10;0uv+F9Gkmvo2Ia1twBvz/EfXFdWEqcs7HnYyjU5bUtD5m/YQ+K3if4N/Ekahp/ijXfEumagrJqFr&#10;eXe+EyZ4baRgH6V94/8ACRfDnxTFDqniC0m0q7m5PnDaB6HpzXxJ8Mv2fPGknia3TVZY7WztZEMz&#10;swAGGzjCEY/GvqnWfiH4Q8K+HfI1rxFYsZIWisUul3HIH8OfeurEUY1pXRWDqVqcLVGdvD/wnmjW&#10;U1z4NurPUoQpIhkm3EivCfirp+v3Os3Pi7Vfgozar5RSM28pSB5P4fM68A15JqHxq8X+CvDmvaP4&#10;M+LF7Drt7IXsLqdWaK256HPGPbFYmif8FJPjn8H9IVv2i7Cx8U2dsQIdU0+ELJIfdSBg+9FHC1ub&#10;lg7tnRUrYao7zNzxn8DPit4z8CRN4O+F9/oWuz6gs15q1hJujDK2QVzX1Z8B/Fvi7S/B1jpvj68E&#10;et2Nqsdz5knzTuON5z3NeH6J/wAFEdU+NXh22svgj4cbR7eZcz3esR4Xf3ChCc/XitDw3Z+KvEPi&#10;OHxP4g1dfOhwJLqN/wByR3GM8fjWFSNSMnCe6NqNSjy+5sfXGmeJb/ULyz0yS5ik3L5lxMvIX0Ar&#10;k5pPHWt6peWfijSobwNeeVEytt2wfQd8VT8A6wovI7vzftHybVMJ+UivStN0IRaZcah9l3TMhdfU&#10;jHQe9YS91qxscvpujf2i82gSBLGyMDxLHHguVxjd9a8H0T4U6v8ACrxRqA0LxPcX0DSl5lmt1DiP&#10;JO3IrZh+Ivxm8FftCbfHFzCfC+rr/wAS2GdVR4CB90EYzmvWfCvhG41y7fWpbcKtxldsicn6+1Gi&#10;3MYylK77Hy38RPiBY/EfWbO38H65cW+oR3gjZN22QsDggj04r33QNCtbnTbez1VEkukjRpJJCfvY&#10;6188S+DfCvh/9re8sNd0VUuotUb7PdWbELkjOSDX0k2ntp863bz7mYfNzWlRxdrCo1vbcz7MXWjf&#10;o8iWcoEm3bFkHaKTSor1tNX+05o2uFX55F6Gn3l2skW20QeZ1aX0rMv9Xa0t9wVpmLYytZm5YW8S&#10;K62p8zYPFVtfOrT6fJBbSJFI6/u2YdKzCTNMLppzGem0mr0txcose6VW9KDJNydmWtKncWcdvqCR&#10;7lXDsy/e4rn4PhLFB8RP+Ey0y8WztJbfZNYxW6/M397cea67TUgZgbhcgjvU1/aWhXMEkn/fVC91&#10;3RcoxnuQ3Om22nWi288u0Mww3rUjvbJbyWluxYKPvetVrwNcxqkis20/LntUEc9xFcNAEDBuWK1P&#10;JEq1jPEeyR1t49wAyxauM+Ium2niLR7rQr6TbDcJtZEUfN6V2Op2lwGae0l+b/nmp6+1cvquj6rP&#10;qaXRCxwL/rlcc/hVU5e7qTKKcWj4t+JHgDwxFq91oep61LrUkEwOyZNgjUfw5FYyfGX/AIQZv+Ee&#10;vNLmmZF/0eCwhLMij36V9GftEfCHQX8KXevaZo979ojYNMtoeZhmvmjxBoN9d3LX9gbiALw1r5Xz&#10;ke/v+Ne1T9nVgk2fP1KNbC1OeJ9dfs1/EGX4reDdPsNKtLhftysi291gPG46qw7Gpv2pv2fE0bQt&#10;N8daTJNHe2dwv2gW8fmMGzn8K8//AOCd/iHRk+KreH7i3vNyw+bDLtCwiXGDn/ar6d8YaP4hsdfu&#10;tSuLCO60/UFAmja43KpU9QvY149Z+zxHLFn0GF5MRRTa1PnvXfA3jTxJrNt8UvFuvXRs5LcC1sIb&#10;VVbpwXP8NdToXiLULewSzltmWFhgoOPxru7k2NvDNF5BjiZdqQt0rmrjTS7LGsQA/h2rSjJ1LqRU&#10;sP7PYjsZLEailpc3ci2sj/I0nPl180/tKeAde8B/Ey88U3Pi2V4JlVre2mYvuH8O1P619IX0UGmW&#10;6291Kqec21GcZIPtVX4s/BuD4rfCf7R4Y1Nf+Egsz5cN5NFjKHgqM1tRl7KaaOLG4f22HcUfCWqf&#10;ELxVpBW9l+IlraLJMyaascO25bn7jN9enatn4Y/EezvfiBp+o+KILTUGsrlDd6xqFiZJEx94MQRj&#10;HbFV/Hvwx1T4ca7caL49iEl1DlYb64gMkMfc4PqO3Fef+DPjZ8O4tUm0J5LmwuJZt1xdzRY+1KDw&#10;VX7pz+Fe/wCzjOjzx3PnKMK0Wo1Nj7t8B+CrDwNrVx8SdX8RyXfhi/LyqsUBZER+h6ZAriPE/wAM&#10;tC8VWH9q/Cy+jvrp9QK3DaZe5dFZvl4PetbwP+0H8P8AV/2dNR+HcXjSbWNZb/V6DGU863h/vBl4&#10;xjtzXlPh7R18Kagut2GvixVWDzR2auspUHOBjivNpYfkk2+p7Up4d00mj7A+GnwHh8YeEtS+F/iH&#10;WLrT5nNu11M+BM7JhgWAwc/pRTv2Z/2l/D37QPjySSXwtrWk31np4jtbq8vI5IZYVXaSwXkSHrzR&#10;Xh1qmIo1XDsetQhh3SVkfD0fxZ8V6frEerX2pLKJLjzLe1uIQoVejHHUmrmu/ES78R3dvqUvkXU3&#10;khbm1t42Cy9cYXpnp2qlc2zX8dmNN0R2h8oKzXH+tDY5wckYzUXhzwdqcHi212eGVjZ5lXzL24JP&#10;J4II6A19Rtqc/NKUtTK0SPX/ABDqsmrahcXEKhvLs7KaEqYmGeCehFb6WD2l9HP4k0VrzdCEnCr+&#10;7Q5+9XQar4Z1i+1hCdLngu7O4YtbhshsH7x4xiul1y2vdK0SbVomjTzrfFxC6Z2n19qOa4p0XUjc&#10;8t13wXfazFdaZZ3lnJaSHchNuQyL/Sjwd8FPD2najHf2+jabdNIyoyyN5bvxnIzXF+Mfjnrmi+KI&#10;fB3gtY3uZiD5zIWVlH3hyOK7rwLqXi/xhfeStun2iG33TCSRY2GP4lwPSq9lUtds8rEYXmkmuhe8&#10;Zx+A/HepWXhjT/DF5o8enqyT3j7mEkncFe61pt8O1v8AQt/h+wkt5t6xR6laKsapt+g7+hrzC8+O&#10;FhZ+Jbzw3/asiySStDIvmDcmeCQTXrPw6sNL8IeBm8RfDuO81GOCTdeQTXxYZP3m575rOtT9nFN9&#10;Top4WNaafkac/jzw34U8NXOqeM7qPUPEVlCsdqt3asfOA/iI9q5Bv2jvFvi+zvLvxhonnWltEWWK&#10;E7ISqjI2p2NdrJY2vjvTbGW7RYZpI2crNtMgHpnpXit78TvDWnfFiPw9f69DZta3DI0LgL54A+6T&#10;3Bop0vaRudUqccLrFmxfftXeCvCnhaz8S6R4lmt5J5m+y28kZaVjj5lZRzgGuN8V6z8OPiL4ji8U&#10;Xnja10y4v5I/tjQqyZkPQE4yAT71hfELW/h34s+Isnie00XVLNdLhMULR2Ye1VmON7YPc+1cZrfw&#10;r8WXOuxa18Udft2sbyTbbNZw7lJPCNwBiuujRpnnVsVUm9D0L/hHPAvg5ri+0fWZIZxcZutNtbMy&#10;LdjPB55I/wBqqegftH+O9C8aWmv+HPCa21lp98JJFaZy6hT3A6AjtjFdB4Ah8NfD7xFbRi3GoXln&#10;Z7LrVJJC7OuMiJVI25xWkPEnw3+IemX11pluun3kdxu+yyYtZHPo3GCPxrOp7r5FszkTn7RSifZH&#10;xL/aX8IeLv2Y4fibb2sl5oeoWv2ebRLeFVVrrHJye+a+QfAPgubxJc+Z4K1i609ZLrdfNDbiKa1D&#10;/wDLNm7L/tV2fwr0fX7/AMMTfBiXxOuireML+xVUDKezFc8c+1dP4h8A3HgPwFc+I5tVtb+0uM2+&#10;oXlruEsW08OVUZBBFeVT5MM/Z3PQxarYvlnLoc14B1f4v/Aj4nR6Vq1/byaVdXsQl0+O4V2295Hb&#10;Hcde5r7h+HviWw8ZadcWVlfQyrKgaMQE8MDwBn/9dfnrda3qHxC1v7Z4NtodUvfs6wWOvLAWlhZR&#10;0dB1/WveP2U/hz8R/h/r0fi+48cXs15eR7/7PmmCRqR1PlnpznOKrGUeajd7m+XVOSdkfSX7RPwV&#10;v/jb8IBoQ16bT7izmDTX1jCrS7B2+b0r5l+Cvgxfgb8eE0Sykh1GPUYSt1qrR+XM7f7Z7mvsu6hf&#10;4tfB7WfC3lyafqmp2DRGa2kKusgGVdcepr88Ph1NqHwA8b3g8U6tqtxeRCeOSGS4kk+cH7zFicbv&#10;avPwKqSi6XNsdeOnGnNVH1Pov9rH4QeJvidaaa+h6tFDp9mrPqFwkQE8QUbldHznjFeU+A/D+j/F&#10;/wAGal8Qk8S3SQ+HbU219da9MzNJHH/EFOWIPqBivPPiD+1d+0B4n0RrXTNQOj6e9xu8uOAPcFe2&#10;0nge/rXNeCfHfxk8a68viO0aG3kkf7NDbtH5MZJG0iWONSHDfQ4zXpLC1Y6yPJxGMoTqJQEutd1D&#10;xHq1vp661o99pEdwf7Pt7ez2zQSeqN1K9yvrXaeI/AHiTS9B0vUtTgmsxeXDJa6lcW5yr46sMZx6&#10;GvRoP2UtasvE/h34k6v4b0iy/drLq00cyQw2+08sMqMV9P8AivUPhB/wqRfidqsNr4w0PTyjfYbG&#10;ZHe4HQqHBG01zyxlSnPkijbD4ONVuUnbS58wfs8aq9/4nm+DXxi01JDdW+LPWpFCzxLjO8E9fwr3&#10;DwV+z9o9z8N9U8PfDz4i/abe8uBdW+sWs4GJk/hcA+vWvN/G/wAfv2X/AI73b+J7J7jwTN4bt/8A&#10;jznZWlMecBcqTux74rxf4SftBQ/B74u2via08e3DeHp52WaPcfLkjZuuznmqqYWdam5ta72NI140&#10;WkmfZniL4WaR4r+HCt4rsY77xDZ2Ekcd1HaqxeZV45I46da+EvElh4w0z4gR+Ir/AMMW8kcMqf2l&#10;f3hTzYlzyQo5+nFfpt4U1PQvEOgxeJ9Bv4ZbDUoxNHIvIKMv6GvjzT/Bvwr0b47eIvh146v7OGDW&#10;JJfsbX7MrklsgBsj9KxwtVxXLLQrGUY1IqZQ/aJ8C+BPhd8HtM8SeC/Ev9oWvi65EyQW1uGS3bA3&#10;SNx+nauh/Yq/4KAeG7DxBp/wB+JusSfbppvs+g6obZgrAfdVsD5T6dK8D8ZeJrzTbHWvgnqXitpL&#10;BbyQeG9Rt2DR24zh0Bznkce1cR4C8K+Ifh7dnWdAu47yTS7hZbQXUwbDjnBbG4+1en7CPL6nkzxE&#10;qc0j9Yf2t/hh4m/a0+Flh4T03V7OxbS5g8wjtVlNyQp24Gchs96/MXxB4A8V+CPGOreGtcVEaGZr&#10;VmEIVgw9e2fpX19+xD+3InxFurfwb4nkjs/FEAdo7X5hHcR56AsBkiqv7RH7Id5r2tat8UvAGqzT&#10;PfXBuLvQ7hWZQQMnbz0JqKM3hpM6sXUjiqasfM0fg2CUQ2Vjpy6jdTbVWKNckcddorqPhB4Vuvg/&#10;4o1TUvF/gmOS1jtfNhtWkUm5c9F+YHHPpXDx+MfGvgXxJJqFnosNvfW8rRhrXLmLt9xx1/Grl14t&#10;8Z6vdQz3XiL7O279+1woctuPJGemf0oqSlPc81S9nJNn3J8Nde8F6p8JpPHGm+CYbWRLaQ3mnfKQ&#10;CFzjAHI/CvCvBvxg+KnxH+M2mwJdpDpct+Il0m0jXyFiyM7lx8x9eeK6j9h3xMtnYa9ojzWskqzK&#10;zFZifkK4Iww6/Su8+JDfDv4WeD9U+J1t4Qb7eyNHCtmoDSO/AOc9q442hUt3PoLSq4dSj0PIv2vP&#10;jh4utfGV54E8E3q6Pp8Mwh8vTJFhaTAwW3qehNeGWXxR+KXw/ku7jQ/HOqXl5cKq313caqzxwDrw&#10;DwABxmm6hfx+IvEzNPeyNdNkDz+qSE5wx6n8q5/xNqGo3fi59BtrFvtnlqWQxsbebHvjH1zXoRpU&#10;2rnh4qpWlJe8d94s+LHj3x3o0Np4z16G50+GNZZFvHXySQMAocZOfY1ytt4qvdB1GLxJpSR2sln+&#10;9tpCqSKcdMA8Y+tUfEVt4qs1/wCEfsINPktyv74X1u7R4x0TAxkH3rLTTtH0y3F3rmrXnmowEdjH&#10;D5qsf9kcYFErKmoR1OOvUkq0Wtz7K/Z1/bk8NfEDVLHwj4i8BapY3NzDthvLqNFWSYDltueh5xXn&#10;n7XPj34W+J7c2HgiOSzvFv2Gp6hb2AjSYDqocE5/AVW/ZS8G3Xi3VpNfa/tw1nbsttata4ZJCCFJ&#10;9BXmPxj+FPjbw5q8kHizRr6JnnLNJbzMVZc55C52gfnXHCjy1LnrSrVpYWLscjPoGvX0ltbWMulN&#10;awzF5FaHe8y9hyRg/hW9ofhS2lWNdWikuJDPGY45LdRJG+eACA2fpit7xJrHh/4gafpPhTw/4OaO&#10;ztIVTzzOVlmuDxnC4JGfXNfQn/BKz9hPxX8Vf2roPEXxL8Nagvh/wgyX0322DYjzg/uYgGxvGfm6&#10;HoPavJ4x4qwfBvC+KznG/BRpylr1eyXq27LzOHDYatjcZChFX5mj9Of2TPhzpH7J/wCyNY/8JMYW&#10;nttI/tPXLq3h2maQx78EDJLAYUfyFfK2h+J9M+MWuXnx4+JXhi3XVdVvJWt4XhCyJagkRI27LDCg&#10;ZGQPavor/gop8Xpfh78G5PDOhSx/b9QVnSOW4VEZU/gbLDgt6dhX5W69+2F+0B4e1GHVPGVrb6db&#10;w5W3trPbLDIfUsfmA+lfy79GPhjMMzw2P44zG7xGPnLlb/59qV36Xlb/AMBR+iZtiqeHlHCxekUv&#10;wPpr49/GtvBfgy51uw0J2to8xwR+XtVWx0HrXx/eaP8AFX4k+KIdNsfFWq28Ouzb5NHkmkVGyc5L&#10;5yoA7dK9w+G3xFi/aD8FWs1+Y5pF4mtG6EE8yY9Pc12s/gHw/omnPbwfZ0mktmtbfaw3tvGMj049&#10;K/rBT9jHkloj56ph54islFtXfTy1+7v5HlXiT45+CfgN4Uh+Gvw9VdS1bTFK/biztGkxHz4Y5yB7&#10;da5X9mf4v/EHWfiT/YPiDWmv9L1aZzfzXszYifGdyZPH+6OKzfFf7InxN0XxnYeHoLWS8h1S62w3&#10;kLNIIyT91zj5SB68V7jY3/wV/Zt8C2vhjxT5UV9b7n8qdYhc3bkclMnOCeM8V+f0VnGecTe1qJ04&#10;Unonpf8Azuf2Dj8b4Y+G3g3DB4T2eNx+YQvOTXN7Nddd48r0S0ber0PLfid+1V4v0rxhH8NfhPqd&#10;9Y6GLz7PLb2aFZJpC2PMP8X/ANavWbW2+I3wY+BWualqd5DqGrJ++01bjcyxq5+8/GcDPSvEfBH7&#10;R2j2fxDufiR4s8FaLo/hnc6Qr9mea8jmzhXwCQc1e/aS/a08fjW9Mm+HctxY6aFM1vLDYpMt8mAS&#10;sgkB29PTiv0SpQlUnFKOh/Hv1inyyqN27Enwfn+IPxA+LOn+NPif8S0tSkfl3JdXjt44zxiJWHU8&#10;V9m/DNtd8M6fqWlXX+jaS9ubcJuXy72IjO9u5DelfH3gLXl/aovNFhs0FrPaiOXVrBYvLQPu6qyc&#10;H6HFfbEUNxY7dIszErWlqi24kGc7V6ZoqUY89rJ+TNqMpU4qUdH0PjX42/GrSdJ8WXWgfC+GTQfs&#10;LFZYbOfYt0+fubXOFz61J8BP2mvihrPja30m8k0d7aL5Zbe8ZvkP+3IAR+Qrn/j3+y98RH8TX3j+&#10;fURPJJcM1w8UbM1um4nPGAazfDPws0yCLTf7PstSnuIFM15dbCqzn0GDnP1FcOK4byXGU7yppPyJ&#10;nL61WTrUoT7uSu/vPc/HvxX1Xwt4wk1C10yw/fMryfZtYby3H/fsV5V8Z/jr8YvDviuHX/Dfh/Tb&#10;W3uo/wB00kzTZ465wM5+lOv9O1Pxbdwi80e6t5LVtrW10jJmPPGD0Nb3ijR9VjvNOsdd8A3V5ZRq&#10;piWB/lA+vrXm0OEcmw89Ith9VymnrDC01L0Z1H7PniOy+MtzFbfEHX7iSYx7JLK0jMUEbepA5P41&#10;13x9+BXw0+L50zwdoWv2+m32l7vtEcMPlmVu31/OvErTxivhT4uW+p6H4OvNLs7KE+bbt8zTEkc5&#10;zxX0ufFegapo9v4xvPDdrHeSMBu8z5zx1yOtd1LL8Dl9RPDU1Hz6nZFfuU1G3pofM/h79kLT9Se+&#10;t9Wka5v9NnKCNlCrKc5BHIzxXUD9le58YeL7rXvEXh6G6s9Ps4ms9PkbYsiKMFQw6kfjXE/HTx14&#10;28O/HQ3XhYyPZi4R5vLY7T04/KvpzQvj/wDs0+P9ItYbbxNeWmp28CrfWaQlCJQMFQTwRXdVniHF&#10;O5pRWDqJ03p5FD4NfsH/AA4+FXxBf4rxanpkmnrZmSOx+1FrrLgErtA+YL64rhv2q/A3gzw54hsf&#10;F+kS2cWhXClftFxclWN43dt2AAPfpUv7QugW/j64stT/AGffFGoaHqkbkrPdXLKZwo5XByOag+JH&#10;wz1f4u/sx2GifE6U3mpWl2xu5snLyAYBGMcVnH2l7zOWpRjRjKMEUfgT+zd8dPDEWpeI/GHjma5s&#10;fE9oINEitboP+9Lfu5A4JIUdyK9yb4QfGH9luKw8afGLX4NcjSzxp+k2d2WEr45L+3qa8r8PeNfF&#10;Pwz+EWkaIpWFtLdY7I277nRT3OfSuvutT8TfE3wZNrGt/Ey+1by7fFpY3Uq7rc98qgHB96zlZtlY&#10;fDzcFc5TxLptt8Q49Q8XeJNCm0u3um89dRuI1ht5+f8AVRH+LH61j3XjX4beEtXsdB1PxPb2FxNE&#10;y2V1JGZN8gGQoP8ADWT8QvCfieb4YxqhuJBazHzGaZ5I4xn+BWPyivE9B0T7DqFz4m1zxHNeQwXQ&#10;Nn5yhijcZAFdFON43NtacuU+kL3xVr/jGC31jw1oMcaRzFLrUtSVFjCqOSCT3rKsfC8cXiB7a/8A&#10;F1xeJcET+Wse23ZM8ge3vXC6z48HiG0js9KvmbSI3aO8jm+XM+ODu/pVhvHviDWWW22wwx2Olslp&#10;bzqS8jD0IFYONS+jOmNSy0PTdb8daV4btbHw1Z2scbRrMdpx5eeq5auF8Y/ES0urWPVZbSeZYrmN&#10;po43LRoG4ONvQZrL1HRdbXwLB4pnKtcT3AZ7VfQg5Fcr4fttX03UWj07SPtE2rKqtZ3DMRGAxBOB&#10;zxWlGMm9R1MTKMLWO1+CvgPQPi18WYdA8Sa7eab4fabN3MAzN5p+4ob+HI719g+Gv2dvGHw+u9+r&#10;+B9JvvBM0fkaXdao6NJH/tZADYPXmvlXw38Gvjt4m8deFdK+FninTdI8B6XJ5/iPUmbLTXAbLRuG&#10;BYN2XBxX0748+P2t+L7yz8NWuqPNa6eqpZ2Jj2bQox5zn+I1dSXu6HmqnKpUUmeMfHz9lfVvhX4w&#10;Pjn4B+TY/bm8zUdFyDDeDPOOwNfNvxf0XUde8UQ3D+FrjRbqNtt5avGU+b+8CDhlr7iuNXu7mcWn&#10;2mS78zmSOX+M+3pUWq/Buy8Ywq15pdpLvGPJuI9wX/gXWoo4hwnqzaVE+VtN0zwLrPg3/hEdXezv&#10;na3w8yyK23jgcc/hXN/Ae68SeAvGs2kQ2Fx9i8xgUjyWaPtjHbFexeOf2IvAy65Nq3hixXR9YZsr&#10;JbzNGAfb5ufyrGtvhf8AGDwDr/mP4bj1MRKn2m4iuPmZCOo6gn8a1jXvGRzyoVObRnt/w68X2Wu6&#10;LdaR4maNreaFvLhmIEkfHHBrk/g78MNEtNSmvNX8K2usW4uJDFBqF1I0QU+iAYJ+pxWv8J/DfgrV&#10;vEMer66JrXzDtEMzMjFgOmW6j6V3PxE8UeEvBmiCHR7MWcIRh5ayM5dvX5u9cseanUfL1Nqkfdsz&#10;iPi1JKnh6P4ZeBxb6TJff6uS3jKqrf3euMV83QeDviHrnxLvvCHxJX7RcWMflxwKscPmOoyrYz0P&#10;rius8SfGa5s/GM2n6TaPqWsq4aCGYEJbKf4j74rq/BPwePx71iKx1PxLJY65eZTTtWuAVZZlGVHb&#10;5c469a7fbcsPeKpU46anlQvvirpFz/wiXjjSbe4t9SneGzWHJCR9FDEDAx696xPAfh/xp8LvFdxF&#10;4l8VzJaSR5jvJyyh3ByET27ccGvefi38R/iJ+zXoMfwt+L3w+tm1qHUBAurRwh0vVIz5q5Hyrjrj&#10;vXA+L9OvdW8GXnjzWtPtZrDT1NxY6bJIyyOT0ZdwwVqYc0lcus6cdLl46lo58Fa5D40uZmkvvKbS&#10;7poxmKYHIJ/vKf0qn8HNB8Z3PjuTQNYi0f8AsWO0+1XF1NboAtwB8o3Z4JzWX4H8f33x18aaL4fs&#10;vBi28MduqHVLpkWCEKMklF+9g9yB0r2DwX8Mf7P+JcmreJ9V0ttMmZIZbq2/1N0oGUbJxwPalW/d&#10;x06nNS/eX8jyz4teDdfv9Q0e51wrZs+oSqzQOqxOqj923T9a7P4Tfs43niXwjPL4i/4lskl4k1jq&#10;Hmb/ADGUEbtvQitDXPh94w/aa+IWraDoGlWcNhp9wGsprfldkR6nHYit74h/F0fD6zh0zVLi2tDp&#10;apDNaYErzY4+XH3a5ZTfLaD1NuXl+PQ5fxT+zl5vh5tO1/Uo77UoWKrqfljzGXsMHgj2r458f/Dn&#10;4iaJ8SJNL0TxOqy290ouLi6hCKgB+4AuMcd6++l+MfhDwjGL3x1BHa291CrxSZ3ghug5PWvjn4lf&#10;FT4GL8bLweG9I1LUDqkzJqN8LdRBChP3vmPP4CurBzrRk3I8rHUaUeXlfU2tR+Iurr8GtUgiWzv7&#10;60wzTTkr5OOpPBOfQmvEItK8YeKLyTxVqVzJeWsy43Txbnh9AD0df5CvUtd8dabH8TtN8N+E9Jhh&#10;0G8jEM1xNJhZuOMjkfhVT43C3+GSzWxvo4rHZuMMQUcEcgDPpXfR5pS2DHRjUpqz0M/4Q+EfEev+&#10;Jo9H8L+G7XVo5lDLNd3CwOjr1bn+FefrW98VbDxT8Mte/tHQdCs1026t2t77VNNuGVreQ9ZFZQfp&#10;71yfw1+J3wx1bweviLwlqV9rGqm98ua1tm8qTTrcnB4PU/5zV7x9+0fqesXOt/CZ/AkenaC0ipa6&#10;lcNiZwMckEkE/Q1E5VniFzPQ4IfV4Ydztsdt4I1P4leN/hteEXFrJeaTEP7C1S4svMuoG6lgSecj&#10;vWbrHjv4rfEP4SN4N8VSW1xqGn3BuLyeC1UGaEcLkZJDA9TXqH7G4u/i1pcOjXGq29vdaDG/kw2t&#10;jt+1W542y9mPfPpXfXHgvwd4R+LMVi3hfSbW3uostqUjR/vH6Mm08Vx1KkfrLdzqp4evi8JeDsnu&#10;fHejeKV0of2B4osZJ9GNq32q4iiLtbyH7rKBzkHnAqSPw9qHwn1O08UR2b6ssjRz2NxJetA0kLde&#10;fUf3a9Q/aR+K/wAHbI614B0P4df2fqVjcGLTrm32Mt5Jn5mYA5X8sYr5l8R+KfFviBbfS7+/lsdL&#10;s3ZkKvuXe3XAPbNepTlOpTUmjx5VI4OXLKSbPr7WP2kdcv8A4a6Z428G+GYru3SQJPDcQqPKGMHI&#10;xgnPc1i+G/2i/CMNpdLrOkXl5NqFyIl01rMs1lnqcdNue4JxXnfwP+OemfDHwHr/AITvo5YP7Ytf&#10;9D1m4s/Mt4pMYxg9DznpXoXwQ8P+LdI1TSNY8b+GLPUbeGOMteLAyG6hY53/AC8d++K4sRH3b2PY&#10;wuLlWjeCueuyaYvjrwpHBpUXk3WnoskcqtlkXPCk9R9K4zwxfeLLu/mv0KrcTQyBt4+7Ivf2JxXc&#10;/HXQNF+Gni2EfD3xuln/AG2sMn2aP5kXPJDcnB7VQ8B+DtV0R7nUtc3B5pswvHg+Zk8nB6VxRT5k&#10;0etUlKUVJnz98RfCWq3PjhfE/ia61G31p1Qw3Cs/lyxj+FdvB+hr6R8EXVt4t+FqXGpWytP9n8uS&#10;3ktQHbHr3rL1bxVo/jrS9U0bQ8x61oshEckluBx6e4rY+FfhjxFpWiQ2+s6r9okuGMpJjCKuewxX&#10;ZUqOpG2xypdx3w/+GHhKO8h1U+GBHdcMsbDCgjuRXp3hf4g6SmqXHh7+2TLNbYFxZlv9RkcVliyO&#10;m3MYVlP94rVXUNDtZ9dk1XT4vJmuExLLEvzFgMA1yzjLRIpaU7Lueq+Cru1gultoXO245XceG+lS&#10;+I7VYbx23fvM8bvu14j8EfGWreD9Tk8M/EnxXLfao1+39mbkA/dk/d/CvoTxRbx6hp0OpRhd2xdy&#10;r61PkBn2lneXGiSW9nIqzN91S2BmuW+I2l3Vtp/9p6tF+8t4/m8r5ww+ldHBqwtI/LMbLkYy3am6&#10;3d6fq2nvbyKGZl2/NyP50FfZPhb9rH42eCvEFuvhXw14am1e8ggYXF0rlUt1/uZHRvavnDw7oC+I&#10;bm403wpqF19osV8x7W4uG82Nj/s4y/PTd0r3L9sDwJ8UtF8c3mheCm0uC2v5xItxJbsgHt8o6/ma&#10;634BfBvT18CQ61f2FtHqjK0eoXfJkuH74JA+XFehRrexgmjxalOpXxDSRz37CviLwHD4ruNN1rSG&#10;TW4YCl1qLTLtZCeQuOCwr641LwfYapaMuootxbyxkWd7Iueo7gd68X8H/s/+BvB+utregad5NxLw&#10;3mszdeTgZ4rR+M/7UniL9mPTNNz4fh1nTtQuxFNZ3GWkk/6Zx4GVJH4e9c2MlKt7y0O6lTjRwyjM&#10;xvEP7EvxN8U29yfBGqm1eGQm1urOXy0kBPTb2x6HrX0x8P8Awxd/A/4QafpnjGS41PxBZWIXbFgL&#10;ct/d2pxmqHwa/at8Df8ACKQ+JtF+D+u/6ZEr/Z7zYFi/2epOK5jx7/wUG8K2viO6sY/hfFDeWSmS&#10;4W4vIzFEB3POa81RxVeyidlGnRoxclpc+jtDg04aNZ+KLS0WOO6j3yW7y/OjbRn5e2DxXN6458at&#10;IbeJhbxsV8yWPG7HX618ffs1/t+/FPVPjbqXxA8RJpd54XnuvI0nTbDDKOeQ57V9k+DfiB4O+I+n&#10;zah4a1CHc0xFzbblHkMeT36D2zTjQqQn7+5o5Rep5x41+CWl3sW61gSN2OZDG2M/XFeW+LvgPZSa&#10;zBd6uPNktz+5XblUHt6GvVf2h/jl8O/gLPbf8Jnf3UjXjFYobGEyMR69uKqWur2XjnQrXXdMikEF&#10;5GJLczJtbafUV1czic8ZQ5rHmOqfCTwpr9l5U2g2bSRt8ssseecenevAP2hv2aZtO0m48RaqGvLW&#10;3UzSWs8ZKOR90H2z0U19Xa1pt/pTGVR+7VssVqv4z0X/AIXB8M73whp86C4e3Kq0yBsSDlR9M12U&#10;cRyyTMcRRjUiz46/Zg1221iO48J+CfCrWUlrueeaW1CQq3cgHp+FXvjPF421XUvtN34surbw7Cvl&#10;3VtaI0azN0JQLhj9RXc/BT9nT4u+GPiBJcaw95Y28afv2s7ddsgB6YA617N4mj+Bngrw/PrfiR9U&#10;uZo5lWS3azWRnZjjo2OPWqlXjKtzLVmMKcvY2eh4L+zl8T/2hPhvcL4c+FkljqmhfeVta3NJCf8A&#10;ZJbJFfY/w9+Pnj3WNGuLXWNHhh1IRLHHtbajSHgEA/w57ivEPBn7Rvwmn8RXfhu4+C9zoen2KtJa&#10;6zJImyQqOdyBgVz2rsfC/wARPCXiy3j1rwxpd81vcybPtCtlQvrg8/lXHiXGWvLqdmGcbWTuej+J&#10;/h5F4/1vRrbxatpql1of724vc/u0mPO1ccYHrXsCWn2XQrO4UKf3n3lU4xjjrXnfw3t7m305gixQ&#10;2JbG7zCzSse5zyK7bVLu4hisrG3gKQx8yLnrXCdPLzaHgn7Qv7PsviT4x2XxRS7hjijiR5rdVIke&#10;RegFeVfGf9qfXvhH8YbLwlqVgp0mRIluklU+ahb+L6D619UePPEfh7w7d3niXXbhcrtS2hkYbQcd&#10;Tk8V5z4g8L/C3xxOLq/OjX2seWr26+ckjSD3x6VrRvz3OKUZRjywetw/tq0Swh1S0ulkS4iVwqtk&#10;YNNtp7KaFvKO52U8L2NUtct1sY7eymmWPaNvl4+77cU+zhFoWYzKvo1VdXsdcbxilLcmsfC897Is&#10;slzuO77oarGoWNpps+24m+Zeibqz18UXsEvkW9y0hU9lGKbqIEsf22a73SSfeVm6Ux80TX028e7j&#10;kdJVVF4+ZuRWzAVSDYuH3D73WuL0K7s9PuyZbvd5vJXPFb1xr1/CubWJVX/eGKLNFJ32L1zYTn94&#10;GZQfc1XcxWts6RS4k9SeKp22sS3CNM024nhl9KfHrFkjLFOFyx/ioFzIgt2e3fzZOT13Vm63ePfR&#10;tFbSRqW/iY10Rn02E+YzKw6+1cjNZWmpahJb+cHaSQFY13bcZ7nFGxlF6nlX7Rvi/wAW6F4Q2+Hh&#10;HcySboWWOYb2b0Ge/wCNfPFv4r1NZLXSbjwVqTTXHyzSNGvDHjBYHjmvubx38DPA/jHQrTSdf8ua&#10;6t5vOh8mQhV/2feuGt/hp4H8K3WbDREWRZPm8wbv511UsTyRaM3Dnkc1+zl8ArjwzqaeMNXu2huX&#10;jzawrwYQeuWHWvbLHVUgtnsdRRpJNx/eclaxdLn+1IiLIF25+WP0q1qOpKIVhVPMYnCmPt9a5ftH&#10;VGSoxsQX/h+PUM3rXPz5/wBXu/pWdqGjT29oq4Ksf4m7VBpfipp1kaWCWExyFNsi/e9xjtV+41lJ&#10;445HHHfNEYyjuVUrc1kcjq2jSTMs1yv2h4W3QqX6H1q9Ya9ruk24t/s/mQtzND1A+h9adruq2ksn&#10;lxyxo+4gLnrWDfatrMMLiKE7en3ScflW0YxnuCHfFDwHoPxA8HzTxaPY3E0sbC7haLMkfH31Ocmv&#10;iHx7+z7p9p4h/wCEDstOV4ZrhR/aXkhZIvVFGM19i6PrvjzRvFul3em6CZrF5MXl5nasPuVPWvDv&#10;iT4E+KWt+IPEup+G9AupYdSupF+1SKrXAbPMsRBwgxXZQxUqMrJ6HlY7DwqU9UcTp3wM1/8AZ9+z&#10;/FVGtY7HSpQ11eXi7pnQnAUoTyD71Yf9ro6xa6tY6x4Y0uWHVJF+z6hpsKKbZc/dGCcE/hXpHxbu&#10;9dsv2D9N8HfF7w1qF1cS6+sEN7cOWnlgUkoCMDIr578IeFPCekaLdR2lpFPpksn7lZITG1u3fnPO&#10;a9CjVlUg1I4OXk9w7Dwb8WofhtdNf+CvFNxosmzE0k3Ubj6bu9FcLe/DjRPiLqDN4Yv5UuI12NY2&#10;5LMyjv74oqpU8LzaozjiMRD3Unoe/fDX4fat490kmTTmtI1+Z1mbnr2xVX4ua/o37PHiSx1U6S2p&#10;RnaZIA3mNAvdgPpXoHjvxBpfwT0rRbawZv7QuITcNYs+XmwPmGO/0ryn4kWsvxC04fFXw5bTbrpv&#10;30VwvzRNnp7DNeb7S0ve2Pe6XPQrLxr4Z1jVre+06ebbqFsJYZCMbtwyFxjrXiP7Sf7S9h8Ob3Vv&#10;DlnpN5dTfYsSTIuURmPA6VH4k8QfED4a+Dl8V3Ef9pLNNsmhtpAptYz1bA7iuNhuvBfxGjTRrbVZ&#10;khum/dy3nzB5GP3WY+hrsowk5c61QSq8seUy/gp4pur7wzIfFngq6fUriZmtZpIf9arD5cHHH510&#10;mkWV3peoQ3Mk2qaXqH2jJt7fnCf3Xx2rSv8A4S3utW9tpWl3sk32eYQ3VxazngL/ABLg9RXYeEPh&#10;to3gnxYt6+uTTteQlGW8uDvYqB689a6K1VbWJpxjKSbLtj+xRo/iKw/4TDxNoBS8nPmQW8Q+adT/&#10;ABGuU+L/AIptvgDBb/DXTNJvbi3vYg8i2jhSpJ+63tXvtt4o8eT6XbrptoLxh+5jTHEIx8rZB5A7&#10;irut/CnwzqNkviTxTbC61JowfLhTapYdQM9BXnvETi/e1PS+q06sPcdj418XeO/EFrBb2egeF5YW&#10;vlYQ3F0zqyEDqMdqh+F/ws1LxYz6v8RvD7S6lCp8uWa2IfHYgHr9a+sp9O0+eW1l1630+G3jYRww&#10;3UKqVH91eK1Nbm8L+EJP7eNlb3E1rCZYYmuFi38YwDXRLGVFG0EePXwvLUak9j598KfsvvO7XNxO&#10;qRzN5sc0rFQVA5BHp7Guk+KmtfDa4+EVxa6cn2trKYWrx6MU83zFH8IOc49MV03jT4s6G+iW1qbW&#10;KFLlW+0TxyiQWRPGD9a8ptPA8OseIP8AhH00VR9mk82RrVdqwGT7sxA+9ms6VSq5Xk7GMqKjH3Uc&#10;D4LGreHo4Re6i9rHeSFbIzxhmDdvMGPlNev/AAP8NXfj/V5NK+IHg6NYLdcw3n2NZEuGHRtxFP0b&#10;9nyfwX4w02RvLvJLmZmvJg5K7V53BG7n1rtPF2s+J9fvbWXS0ttN0HbskvlkKPE4OMMB61VatzK6&#10;Jw+FdJ80zz79pz4S6lfeL9K8YWGtXlsukwKbOHT88Mpzghex9K674J/HfwR8VtG8W6L4QuYdL8XX&#10;nh1kk0bUjn7TNEMZVT/EfavV5VjTwZfRPYrdyR6YwSSNN7N8v3h3zivifUvh6tlLea54J8OXVv4g&#10;t900LndFMSDwAc9D3qqNOlWjdrUrFVJU42R7P+zR8B/F3izxna+LToM2h3FrcZuhZu6xtID1Kg/x&#10;V9CL+zn8RvEHx3svHMcvlQ2rKNkV0dsWB8xYZ5zXzH+xL8YfEK/Fmz8Sax4ll0TWNPn8rUfD81+v&#10;kXg9SGyGP05r7H/bC+Ld34R+C1n4n8CwyWupaxN9mV7HDGI9c57Zry8Z7ZV1HozowsKMaPM9z0Hx&#10;h8cPh/8As46BJ4q8d65CI7dsSSLcKhx3xmvnr9uj/hXfxp+FVh+1L8EtUs9S8O3O2HVPs0IaSKY/&#10;d3KvRie5r5h8e6zrvx/0ubwn8RPEy/6RMGKRzMrK47Y9fWu0/Yj0OT4VeJ9e+GGpa/JceHPEli1l&#10;dWlxuCQ3QX91KoIxnOOa6qeCpUkpRevUzxOOhW921+x5fqfj3VLcW8c+m/u2jEbeb96L64qrqFt4&#10;32XGqWdrcTWtqBIt5Y3BimVsZG1c4bHrmt7WR4g8JeOrvw1NpTTvpFw66gWUbmA+6QD1z7mo5/7R&#10;8fW0L61HcWNwshKRxyLGxXPDFFO32r0JVYOJ4FalaTkkVrfxP498X6Ppvhbxh4n8Q39qykfaLi4L&#10;BQ5zslAPT0yK+p/gNp0vw9/Zq8X6PqQg0+2ubJ5rN5twjVx0IAHc/SvnX4Z3Ou6F8ULaDU/CMN5p&#10;drMi3wW52TMc/eOOoFff3h3wp4X+IvhaXQbyxT7HqVlsk+VdkaEcce1cGInGm4yjE9fAwnWi7ux8&#10;HeB/CNl4vs9Skj8LrqV5bwl9SeFyBIvoDwfzrhdQg0G31gaXpUcIKt5jRyKx8oD+EngA19T/ABD8&#10;HeAP2OdJu9A+IPiK3tG8STtBpt5bMdwhI+/x0I9a+YvGnhiT4XalLbWWmX2pWepxieDWoWMkM/PQ&#10;sema68PXhUepz4nDezd7n3//AME6viSni/4V3mgX5SZ9NmDQqucEbRgH2rpv2jv2YvB3xL8M6j4x&#10;tbCH+3LWFpbSaOEM8bY7deK+d/8Agmt410/T/E+uWlpJJEtwsJezEwKr64A7V9LftO/ETxX8MfhP&#10;ea/4E1+x0+8vD9njm1ABlTf/ABBc5Zh2GMV4uNg6eKSj1PYwc4SwLnU6HwF8X/B2u+FvGQ8OeL/D&#10;DRyC3jmW+t1G19w/gH8Jz1Nc945fxVrum6boHw+lmsXhi8vULiVPMZ5M8Hj2969U0T4l6F448b2f&#10;hH41/EbS7uWeNbOPVxYsjI5GQxPQc8YPSuX8RaNbfCT4h3OkyWWpatbrOw22Me6SaPP3gSQBxXrR&#10;bjFJngyjTqVOZPQ5jST8UfBl/b6jrE5Js4xNb6zZxlLiNx/dByD+NfZf7LX7al148vrPwh44u0S8&#10;a0RYZdojnnk/6aYbGT34rkfAHh74c+IvBL+I9PC3/h/bi+0/VmEU1k+M8k55+lWvE3wL+D1zqtr4&#10;x+HF19kvoXjKyWswOwkcMM9RmsanvyPSjg5xjzJpnqH7Rv7NXg39oTQ4dQ8KXOn2+qWFxIWvbGQM&#10;JTjmNwv8QPqa+P7j4AfGax1e7tP+EPuvtGjylbiztbXe08f8MucHjvWlr/i34jfBvx7c2XhvxFfR&#10;XrXjXCrayL5Mj/35hnBBz26V9ufsjfHPxRqHg638QfEnVfDa60yeVcW9rNGBOnqVY7v51jUlVpPT&#10;U5/Y0MRU5GrHkP7Lnw0sLXTLXxPqdk0OpTZRkMLRtjvuHrXcfFnSNN13SL7wHcXTQ21yoihk8wHD&#10;9iPfNfQGs6n8FfGkDXmmwtpt82UafT4VMYY9TXkcX7PMOu+PrzSNQ+JdjNosOy50271GycTecT8y&#10;5T3rj9pWlO7ie1Ro06dPliz5S039mD4kXmttZas6ytaq62uoG32CQY4X3NdP4T/ZJv7KcX/jrXUk&#10;t/L3SQwvhox1w5P3Qa+w9F/Z7g1S+eFvH2iSMr/uyt46D64x1ryj9t/9nf4wt8PodP8AAHiuzWya&#10;6/4nTacpmmmjx90Yx8pHXvWn1io6ihaxnLB4dQc3qeCfEnwj8EJrn+1LfxpHGljb/vLeylSaNuwG&#10;A3B968pstLj8Y3klz4Jt1za3Co13cRttVfcJk123hH9kb4t6bcyT+B/BDwtLGBcSXkO6OVfTaea+&#10;sf2Rf2QvCvwa0m88R/HDxTDPc6ttlXTdLCAxDHQ8cfTrXVUrRp6bnk0aMcdUs1yrzPlj4AeJPEfg&#10;r4zR6L4eSO+t7xVt71YVZS3Od/Ney/F79l7xr8QvFP8AwmHhfUbiFfKxJDtkaEBRyHGMHNfU+k6x&#10;+zv4UuGPgD9nzTbi+Ysy6pqEJZl4xu9c1y3iz4v+ILqO58Ppd7WjiVmsbVNpOegx2rhdepU1j93f&#10;yPXWBp4WPs27o8D+D/7I+leA/E+n+OvFTWjaxbyCW301V/dj0YjofpX6bfBTR/8AhV3wlm8f+PJy&#10;t1LZvqesSSMcW0KoWxgc4VF5FfHvwB0rUfiv+0j4f+G8UIddOiGqeImktS6xQqfkXd03luNuMcE1&#10;6d/wWP8A2lV+D/7OyfCDw7rE1nrnjJjb7rUpvSxU/vTg9N3CjgZ55FfyN9IbNsfxtxVlfh1ldTme&#10;InGdZLpG94p22SV5vpoj3crw1LA0J4prVJ2Pzg/b0/4KA/FP9r7xvqNvoelw2Hhm2vn/ALJu7hc7&#10;oFOFIBxgkc14Vb+NtM8QWUOmeMZ7iLVLVikMwU+TdrjsORmrng/4feCdN1r/AISXxd47uIdPllzd&#10;rqkwaGD0Cr0Le3IrQ8TeEdPjuZrjSNQW4jZz/Z6+Wi+dxwQ307DFf2DkmWYHhvJ6OXYWChSowjFW&#10;0Vklb533PjKlTH42upRXNOT0S1b8rLU7z9kDxnonwv1bWtb8SXD263FivkwtIT5SA4x9T6e9N1P4&#10;r/Ej4mfFi31vwvc3S3Edwy6TbofkiTvweOnJJqHRf2ePF978MLfxKhlk1O5zLJbyRBBKvbaOOR71&#10;10n7Plp4c+D11cay182sapbqkx0+TZJaRE5IXkFc9zn6V8PxJHNs+z9YSg3ClGz5l19D+u/DHNPD&#10;Xwy8MsRxHjnDFZlXUqUKElzKOnwuL1Sf2n12Tvc73xtqvxB0vSdJ+IM3i2S1bR28/Uv7Ncr5kgHz&#10;KFJwVPTA714B8efjJ4c/aG8cWVzefDlo7iGApPcXjfNEn8OGA+X14PetbR/jF4c+HfgD/hDJdSu9&#10;as4J1ia3+0CScR9wSeWx6Zri/HPhzxRdaPH408E+Hr+60PVbkrbX1ntQ2eDyrqea+8wuEjhpKMtb&#10;JK732P5RzHMfreKlVppKMm3yxVlG7baS6JXtbXYNfvr62VNB8O2krrHbhbWRrcyxq+OPvfeFc/ZJ&#10;8RNP1Dz/ABhqDSW9nHlmlYiGEHrtTOR+dac+q38NutxaeJ0huoYw0kzQiRd3TbjPBFc14j1fxj40&#10;8WE3Ss1hZny751XZ9qXHRAP8mvQ8jzqko86V/U+3vhB40+G/wj+F2myeFbFZri4jW4kmhjBLM3OS&#10;eoHtXqn/AA034M8WX1npMyx2k81r5lxJcXAj2nHYHtxXgvw18IXn/Cu9P/4Q+OSZtQsY/OhvoxGk&#10;XZVz61zfxS+InwN+Es9xY/ELx7o/9uPCIG0dpjI4YjACEA/zryeWMazaPdlOMaMUke3fFH9qTQ/A&#10;GlWcvgqK21K3vLjbqDPMrIY+hXqcmp9a+Pfw0vfDUMfh+COOe4tw8a2kP+qP93j3r4KS60OO8k0z&#10;T7LUj+9a5053um8uJj/DjPIHXFdp4c+NN1b+HZPCuiTOniO7tnFi1xbhV3r3yPau/wBjzRTbM6dR&#10;H2h4T+Jnh/xD4Wa78SQWd0II2LPcBWYMB90H1q98NPiZ8L/i7pn2OxMNnHYzESqjbXU+m3Pr3r4r&#10;8Ia74nm0VdY8a+Ko4bu1uFjnit5tqNIehcDrmuy8D3L+D/GLeNtJ8b2Ntflvs+oLGrtCqsMjK45J&#10;9azceTQqTu7n0Z4x+EXi3W/F02u2uoWsOn7duI49xKj1zmkbU9P0yW1i1NlWG1PlQ2iIB8p6sPxr&#10;iNQ/bUsvA0dto+m+H5tYvHjzeMcqIPQ88Mp9q9Q+Deq/CH9pmzW4ubn+xdaRCY7VvlWUgZxjtn1r&#10;nqYWpL3jSNVqmomV8Uvg1aeJNOsb3w/HCt5ccxtGOZAKzvG/7MvhG78DQPf+GbK61K1zN5xVmmU4&#10;zkKpHINekfFDwn44+GngbSdWtkhX+yZJHu52XcVgxnj1rxQftieDfFtje3Gnag14ttMtvdzRx7V3&#10;N0wR1GetZU/bW06G0Y0tJM8y+GQ8dax4tm+HWia1f7ba4d1F9n5R3HPOPpivpDXBq2narpGh2Fp9&#10;uP8AZcaTSQKx81scnrgfzrxnwCZ/B3jO/wBcvLfy7y8n3rHGokzGwyGUnkCvUPAHx4bwnbzahrl4&#10;sMEkm7/TYfuewx0rPEOrVS0tY2w/s4zfNqmdh8OPDnhDxLBc2H9kwfaYCd8c2d6sepP0rzf4d2r+&#10;FfjB4kIsZo492373yyCuusPjH4H/AOEgm8ReGbdZHvodktxbsQr+/NcZrms63rtxPqNpNHHvmPKt&#10;95AcYPua46ftOZpnpe2wtOKSJfjh8XrXwd4KvtSttHnuLGRTGIYl/jPf3rzP4eWumz+AxaeIdJgW&#10;TUpjJH5Y/fRZ5BNR/Hf40XHiTxVpfwks7KCz061kVLgbAd77eXJrPsSUmjOma2v2yC2D/Kv7lo1b&#10;nPbOK9aEPZUlc86tN1Jmjo+n6Z4q0u60CfQGsbGO8DzXksg3blPHAxkmn6s1loF/dXkdwl1b6Wvn&#10;Lt++AfbuPas2PxLp8/izT77VB9mZrz/VxfKrr6keldZ8Q/DngbXb+bxnpOpJCtuubmOMjbKB1HHU&#10;1zST9ouxlGXLFs5fRdd07xjZ2VlcWFxNZzXTGO6L/vEfPCbByR+FfYXw9/YFutJ0fQfFvxIuruK3&#10;1jaYPsknk/ZrcLkmVycovQrxya5H/gnZ+yTofi3X4/2rviBc6cvg3Q5HePSbu6Kzzs3HKDoPrXqX&#10;x5/aQbX3bwr4dSax0iO4khsrOa4MimNeVG4np7VpUqRj8JzylPESslaxzHj2+8GeHoP+EH8N6czK&#10;szRxyOql7nYeJnYAZP8AOuY0fQTd6kzQSmaZm3TSSdT/ALC47VjvrETXUn2u9CyNIGQSMdpz0VT6&#10;V1vgrxRY2zeRdWTNMSBEuwFYznqCOtc0ea+p6LjGK0OssfCVxY6Z9ukmj+0Mvyseqj0FXtJ1WbT7&#10;YQXTMGHRjVbS9Yj1G5aO83D5vut0pNe1yDRxLc30CNHGudvXIrNwuyBfFd54Wm0xrrU4fOkHR+N1&#10;eceJ/ENh4N0CXxBZNc37KreTYWqFm3H+tHibxjcX0rJZwhlnOY0UcrS6B4ftNMI8V+Ir1Fgt1Jjs&#10;SnV/U1cKcZaMyqaajvh22tjQI/iF8UZEkYqZLHS50w1pGf4f96s7XfEcfjXVG8UTrG1vG2y3jDBl&#10;A/CsPxz8fPD/AIo0ebTtE06RWWRovOaHKiQ8Z+tZHwo0KPwZ4QbSZNTW8a6uDLI7NypJ6Y7VVuXY&#10;VP3l725oaNpOi6P4huvEd1oKzXk/MMgTJP4YrSXxNYw6l/b13q0mnvtG5ZItqgAdv7v1FTa/qNxo&#10;WjC5iELQLC7StxuQ47V4R8QddXxUbfR9Vu5rW6uF8y1kUllf0/8A1VrGm56sJrlXunon7SHx2ufF&#10;mg6N4M1WzbULf7YZLPUpYyZWbsiysThfeuQt/C/jX4qacL3Q4LqG302EW9xFfXSybh0Kx4X5selX&#10;PgLo3jf4gw6b4T8bl4tLs9UxLPdQKv7sdwT0Xp0ruvHX2rwl8bF0WPzIfCF1aiFNQ0tB5Im3csfw&#10;71r9rlizN8tryNLQPCHgz9nr4R3vxJ+IIiZBD5Vnp9hbh7i6dlxhUHIAzzXyK3xn+IU+q3Ok29tc&#10;XGjyLItpmRvMt7cn7jLn5cZxXuf7UVr5d1L4ettTuNTsYtPaL7RochuFiwAfMKcMPoK+XtE8Vz/D&#10;/wAEXHhTVb9Uh1K/Q/2s1vibaCdqYPIznkV24enTrJqb2OCtOdHWCvc+5v2A9A8L+DfBus/B+3+K&#10;i29x4isHmXTPPAukd8EeWd2cetYP7TngOf4YXNrDo1hZai0sqrdSz25eRwrd93esX4Y/BjxR4s8W&#10;aD8UfB19Yx6pZ6RHaz3Vsw2nI4fC9Wx1+ldT4wh8R65rp03xv4i/0rTX2eZMu0O3+FeNUw8KWKco&#10;vQ7aM5YiCTWpwH7RFvbeMPh/DctZFbNYRG0KwlmdsdFA6DNfJ8vw/wDE0/iJY9B0ZLeCNFhvrq6Y&#10;hcE8fL2HrX3F4h8Y6D4U1O18EeK9PXzbyHNrfxsDGfQe1c/4K8IeHrp9evvEENtax3kq+XDcMGUR&#10;9M/7INd+Hq8kGTWwUa1lLQ+Ybv4a6/Y+Gbyw1OeCaJrhRZSq5/dY6sD6VxXjP4f6p40+IdvFr2s3&#10;FxpbRRosasWG4Lj5vY19s3r/AA//ALTfwXJrGhPBHb7fOim3KvHAPGK8ns/hLJoHxakh0yZLyy1S&#10;MhrYTDsv3h/dFdVHE1I+8zLFYSlGKSPHdC8CeCPAfim312DUXhs75fsNxZ2hUPKwOFIC+nc12Xj3&#10;wfY634l09J/D99Cqwq6tNAXVgDwBx1NdB8X/AAXJolrpVlotrHcrHG63VrptqGmt5c53jjJOPwrU&#10;t/2pPDnwy+HGnaxqHgPULq6kbyrO3ugpmZV4MzdtvbFY1antJKUep53s6V3Tk7JHoHwW8feCfhP4&#10;50q30zxM9jfeIIPskmnwpH5f+85OApxXF/tw+KPB/wAQPEtla+F9Ys9YbS5GEkun3Su8VwD0IQ4G&#10;PXpxXhN7rfhbxnr+oeJ9Ds9YtV1BmuGW6x+7lJ5CjPA+lYvh/wAQS+GvGcNz4W02zmtbdg+oJLJh&#10;pxn5lwBySKr6rHm1epxYjF/unCk7K56lrfw98X+PPg9qnxO1O5lh1TT7fat09j8k8GcEqQTlh7V4&#10;7pEEOmvDPqGn295I21WmE+yVh2cqf14r7q8FePfDWpeD7PQZPAdra+DfsyyLefbdrQT5z5ZB6jJr&#10;51+OvwoMXirU/ibp+jQ2S/bvKs7XzQwVc8OuPWjD1pe05WtDHMMvl7OE4anjusX9vq2sOkmqt5Vr&#10;JiO3mdZLbzfoCCp/Gvpj9kL49+KPFP2T4VeKnW4toI223On5LBV6IQc8CvArm28LG5MeveH7ezke&#10;TzJWhO1p27tg/qO9T29x4hsGbxX4YtdS0+S2fbHdWkywnZ68dcjtXZWpxrU1BGGDxEsPNJo+svip&#10;8TPhsbJjoOiyapqVndJFNDwJI/m+9+Fed/Hz4gfEbUvFVrF4S19rC20+HddQ28u+R1ZcgY7H8K8g&#10;f4u+I7mT7R4Q1OxvJtv+lrM6iVpO5ORy30rfsPi9pPiSw1jxhqvgFrHVrezzbahHMDG0mNuWHQnP&#10;IyK4vqMqWqPo3jaTpXbPoj4N3zeI/D7a3rIkh8xQqz3UYR5lAHPvzXoGkawtnB/ols3kxrlXbnNf&#10;Ln7HOo33iPUL2bU/E91qQuZBJJDdMuIZO6qB0X6CvpWy12S8X+z4rby4Y2MZwuKylGUHZmlOpGpH&#10;midE3il5LXiNfnGeetdF4Xt5Bpb6hrNylujL+63cMTXO+FNI0HUtSFtea5DCy8rDNgE/nV/4n2sd&#10;/Ja+GpdaksZjie3ZY/laJe248ZNZuVtyznPE+lt4c15fE2oWc90s0yRrJEoJXnrnHFfSXg911Lw7&#10;bMLhXTywAWr5i8L+Ofi/4kubjwpq2j6e1q10Rp9wsWGEA4yx6bq9z+A+uzXNhcaBflfMswGj55K9&#10;Kxesrmns2a3iG22b0mQL127ax7CW1lHknj5sfLXUeLNPEtsswccHn3rgbucWmp7PmC5/goJl7qsZ&#10;vxZ8DaJr9i17Np0cu04JZQWX3HpXlcNpD4D0xrTQYJzC0hMj3HzYJ/lXuutmKaw3QodpX5sjvXBa&#10;zYW11NLpdxZr5ciZ+ZcA1PNK5NOkuhxemeK75dSW3mtfMXgrLtNdJ9p8KeIxJp2uaNFchV/dyyRh&#10;tjEdVznBry740fHjwF8ENUsdA1mKYyXjeWJraHdHbL/ek7kV1PhXW47+whvdHu47i1uIw8cyfcbI&#10;6iuifwmTnTnJwTPS08TXej/DLUtG0Oxj+0R6XKliFA5IXg/XNfnprvw517xVqU0niaO4vbyaRhND&#10;IX8wZPRjnJH1r7WhlvbUf2jcXLBF43buFFeZ/Fj9pX4Y/CfxNJZ6f8MIda1+aEPJ5eE3KemWHeqw&#10;cqlJ2irnJjKPtIpSlZIwP2Ufgdr+hzyW+heGP7Bt3kWJp5o+HHcqOg+tfQvhiy8O6HqLy+Gvi1El&#10;/psmZLGR03Pjru7kenFcp+zn+074Y+NbtoNz4QutB1SKPf8AZZACkgHUKfUfSuxvvDXwM8D69cal&#10;r2qx6PqmpSCOG41CTCSk/wB3g/rXLWnUlV95as7KMacaKcXoX/F/g/wD+1PEnhrxP4l+z6xp0f2m&#10;11CFSyFc4MZ6c13/AMPvhFaeFdJstF0py1tDHt82RvmOPY1xuo/DW/8ADOkf2l4R1CRRMN/mQ/Or&#10;DP3s44Br1D4a/ETwnr9nFpN7r1uuoQMq3cUs21i2OwIFZ+2jsaRpx5ua+5zfjvQ5LBZHa2Zog2PL&#10;EZJI9a4DVIotLia40pbiIv8AMWt+MfpX0zq2s+C9P0+e41B4ZWK+XGFIZiT2xXAf8IDYlG1a4hKx&#10;t/C64B/pU866M09miD4L+I9G8XaM0M10kd3bn5vMXDP/APWrkv2n/wBniL4i/D/VYNDRob6SMmKa&#10;LG5fXBI4z0rX8bJ4A8K266rZXVxZXcKZb7PINrfXnFTfDX9oTQ/GMUelXNuyx4MbXUgV1lx6EUR9&#10;qqnMVKNN0+U+K/hD+zb4m+A893rfia6h1DzrYzNHq1w8jA7sKnJOPwpviX9sW/8Ahp8SNL8PWXhG&#10;TTLO+4vttq7LKpON6OpAC/7yj6195a58I/D/AIhiOsw2P2mN/nxIvyt74NfKv7Vv7LvjK+1i+8Re&#10;G9MnmW7t8fZNx22ka9Cn16nFddOtTqO0kclSMsPG8dT3T4L/ABJ0vxnZ293YahA0UKqZbdc/eHPJ&#10;716NoGvXWq3Oo69fzrsXIt7XouB0618P/syeHPj94S06PVNYaW4jtJPLkulh8vzYwchdo446Z719&#10;TaJ4yfW9KiilXy16zQ42/gTWFanyzsddCcZ0rvcdqPw/b4xy6oNduvJjvIWhhWQZiT/ax3rz/wCF&#10;f7F//CpPHn/CU6n4h0+doVZLdLG1Zcqe78mvXL34geHvBPha41iWzkkXT4WmmW3XcdoGcDHesn4I&#10;fHzwX+0W1u+jl9Pnu2b/AIl926rcBQfvFR90H9az96CJlTo/FJ6nA/F/4lfDn4H6ha6x8RLnamsX&#10;gtbOMIW+b+/7CtDTYIviDpzah4a1OBrXy8xyLMC34j0NdZ+3F8AfDnj34bQ+IbeFZdS0U/6KvkmQ&#10;SDoVwO9fFvgj4beLfDfjW3vbWfVfDdxcXS5Elw6LNH6bWOMVtTUalPmT1OaOIqRq8tro+j73Q9f8&#10;OhgsfnZ/iUZrAmk8VvO2LZ/m6BlNdlc+Jb6w8W6T4bk1WzlhvISsvnMBIZB3Arsrax0aVHU2iNcR&#10;tt2laFKUNUdKhzRumeP6D4Y8VarqkcJl2qD+8/dnIr0yfwZPpNlDafZpJDNw0wz8v4YrUisL7RZP&#10;OhiRWbn5eK4P45XPiT4iaCfBg1i9tHuZR++sbgxugX/aB4rP20qkrMqMeU1NU8Eapp6f6Jdthufm&#10;qm/gTVJNt1NqgX2Zqd4Wm1Hw54ZstAvtXmvWtI/La4mJ3OR3JPJPvVy+upbz975pHGMbqpmcviIW&#10;8N6pCAWu0aE4DE5rzvwp49+Iel/Gq68O3dhH/ZEbsvmGFvuY4OT3r0ize7vYmjSSQbQcKK8ks/gh&#10;4v8AC/xll+IEfje/1Czvg5kgk+5Hk8Jj2oJPV/tbNf8AmWELD1b1zVHUfC8125lIc5OWzW1p8v2K&#10;3zIIN3lgn5uTXJ+L/jbZ/DXQLrxF43silvHOUt/sq+Y0oPfFA+aME5Mjv1uNGLCJNqqvLKuTXmHx&#10;R/aAu/A/iCw0XTvDr33nNuvZo7oL9nT+8QRXc+C/il8Nfjhq40fSvGENg7R/LHcKVdz/AHfmGK8b&#10;/aH+EfjTSfHd5qLW94saybLG7wjxnjj5QOlbU4x9pZnNiMTUVPmhsQT/ALUetaTczXfiHSpPsd1N&#10;5drFZ/PKg9cd/WvoH4aL4W8f+EYNV03xfbSK0YaVcjfH/ssucg18n6f8LvHniu+sxd6VqMdimGkv&#10;LHCssnup7V9S/CzwuvhzwzbaTZxNDhd09xJCqM7epI6mjExtomZ4OpUqO80cx+0F8M9bnutLfwbq&#10;22OZiZZh1Qr0z7Guo8ManNB4Gj064+ytqTx7Wu4YCwDf7uc/rW94hhhjgmVY2kmSElflDE47DNcn&#10;4KvfGF/5j31p9hjDjbLcRqhI9MCudcyja56hraZprWJjfxDJ9onhX/SJo1wHz0wvtXpngTxnoYsF&#10;nm8PeZbx5VWkhQBnxx29a41JrG0TzZ5oz/tZFU21yYy/YraaRrdjuaIn5SfX61jUpylYqnLlldq6&#10;PiX9rL4s+Lz8ctWt/iFqmuX0dvcSTC1uFP2Wzjz8qRgD06da871fxV4d1K4Dy6vapYQx5uLASfxt&#10;2PA5x+tfVn7WPgfX/Htndan4b0xX1K3jUx/uFYt6nnkkCvjXxF8LdT0i2ubW8t7ybULiXfJDcWBR&#10;WI9x1r6TA1qPs0m9T5nGSq08S5NHXaPNo2nRQ6v4Wt44/L+7lOgIIx1orxa78NfGzw5eKfBYWTq3&#10;2aWMqiBuw3cnFFddSjzSupIIt9j2X/hYUPxi8WWGua/rjahqOi27GzjSYqZgOMEe9erR+LNN0TQR&#10;4pisH0yQae4bR7lMxu/r7814F4p8A6n8Pr/SZ/BFwWuriZQZFXcVx1BPYV0t98RpNS1OPSPGF5I1&#10;1bqkTxSpszu7g9CM1zVqFKVRW23PW9tzRVjk9R8T3Wo30nizw663L6k/l65pKbmWLnAdR/CPwq/p&#10;/hOHQvJ0aawVbS7n3CbCkROR8oGe+a6C38KzW9y11HBp8E1yxhM0Mwww6hcep4qS4stRlspotWjg&#10;aa2cOlrMwPlsOnStOaXTQmpFSldnS+FtQ0LwBZ2ttrt4mn6lYztPf2GOLiIjhhVLxH4zt9R8Wt4g&#10;8NPaxqqB4ppLTcJAR8wU54NYKaJqvi20/tLxNcwzanGcySwLtc2/93nrWjbwQXunfYJLTyNN8vba&#10;7VwwYGol72rNoq0bHrnw3+Ik1nYx2jzpC0yqV3LnLentW94l8e2sNvPb6trEcV0kTNGpYLk44xXk&#10;Gval4b0nwD/oM81vf5VY+p57O3tXEW9jLr0y6x471uWRp8fZZFYrCZFOPK57msI04yldlc9SMbRZ&#10;P43+J1x40sl0HxxaXXl287PEsEO3LDodwPSmaz8ONd8UaZY+JdI0+fULyO3P2e3kuDtCdiRnn611&#10;lyvhCzult9JaGZY1aOeGf/WFXXHy+4Ncr4h8Q/EHQJ4dD8P+Er6ea1hVYZI5AhkKnOzr0xWrly6I&#10;l0/e5m9zS0z4fS+F7u1vZfO+w69b/ZtR0mdcrbN3OfXPQ12en3qaH4hsdH+Hix/2lb2qxapb3y8t&#10;b9FIPcgciucGpX3jO7sdQ8RXn2DTNbj+y3NizZNtd467x06Vf0rxdBZXl1pEuhyf29odsPs7SLuj&#10;vbZenzd2xWFSTludFFnVWtxrPjLTZLbwpJND4m0GZkhuLxf9eCclcdwRVXx43xCk0Z7zwhc2Bdri&#10;NNWt5rfcsbd+Kt+FNC/tXxDp/ivRbe+WyuUN0WZjutrg8Mh9q9I8UeGr19Ak1XwybeKWNvtF1Cyj&#10;98FGWB9Wx0rnjKLdkKpGMtTz34kfHvxP8Fvh/ceJ49Lt757iBItFW0XAmnIwyH0Ar5x8TfFn47/E&#10;fUbS7tfC9no/iDKpNYQwHMo671PfjqK3Ne8U+P8A4o+JpNU1q0k07RdJmZbHSZgFDyZ/1xHqa9l+&#10;CvwHvPFeuWPiS+HnSwMpW+ZjviXuqdBzXdCXsIKx5GKhWrYjkjt1PKvHv7N1lr3hfTvGGp20mm+J&#10;H/eRzJGUxMOjdu/avbvg94vuP2mfhHH8G7zV7ceMPDsgEcbL5f2xlGN4U9eO9eueKPBWneJ4F8Na&#10;np7XMMkeyFi2Qkme/HFfNvxEXxj8AfFM+q+CYrG11rS5tqX0kX7tYiclc9WJ6Vz1Kn1iKUd0dyw8&#10;qfp1G+Iv2ZfFqeKJ/B/iDwrfWbQyeZNNbx/vEk7lW7jHNYHinVZND1LTtF+GjfarzSr9DdazqEuE&#10;ODyhX++fXsa+8/2av2gvBH7RfwRk8TfEnRLWPxDaaPO8liITHOZAhw2fQ4r82fFdjper69eDU1bS&#10;RJdyT3FnazOcMHyJDk5IHHSnQlKpzRmtThxMI0OV01v3Por9rXwNdp/Y/wAUdNs/Mt/EukpNfwW+&#10;zzSwXbJHkfMVHXPas79myD4dfFX4bah8OPFFja2+qWMbC1ZYyZGQHKkOwBOKzNT+MVv8b/2cYfDE&#10;XiO3k8UeE7dmtLqOPat/ZE4k8s92HGRXh/w88aS6H4ut9YOga9pc1ruiutQtb75VU/dG1udrGnGl&#10;7SPvGXNGNaLlsdx8U/h9a+GvicNOkivFvJVRrO8tbg/dHXKD7xr7Y+AsFxoPw1sRf3sl1M1uu0yx&#10;mN+R39K/P7UAdQ8VS+M9d07WDq3nxtZX11es8cHcMdv3celeo+NP2l/HvhjQNN8WaZrdxb3FtH5P&#10;7mDfZXi4/wBZyeOe5rXER9pRUF0OvC1qVOU5PY9a+LvwR8bePNGuZvHepxa4lneMNHjvMB44pDyv&#10;58VyvxcvdA8M/CDQfhB4t8CTR6lYxF4S0wCxMD8qOQOcg9K6u2+NWlXPgjRfjvc68894dPa1vLC0&#10;kV47nA3cRn7z55GK+UPFHiP4p+KNbvvFd/48N5Y6neNLJDrzfL1+WJEABQgccHtWGGw9SnfmM8bi&#10;qPKmj0b9nsePNP8AitpupxaNpdtCt59mkmtrhi8iHorL2Ir65/akXw74q/Zg1pPGUXkTafB51rdq&#10;TlJM4B/XFfD3wY8TyeGfiTo+peOGaOza+jjRLJiwiZjwxAHT3Jr9Drjw7ovxV+HWqfDLU5/Os9as&#10;ysbSNswcZU57dqMZCMakWjTL74jCyUep+aWkaJ8ONDls9Knvhb3TSNvuZtx8lj0LFuv17V6l8Vfi&#10;5NqC6X4N8VvY2es6XFG1vf20Xy3EeOHIBzIxXsCa7r41/s26v4J8EaHaaz4Et5msY5IrgXFw24Ln&#10;gliRuyPWt/4JfCXwXqemR6taahp9xdSWmHtPMWX7K2MYjfnt6GqdaE2pdUcNLLa1Oo4dHqeV+CNC&#10;1r4r+D1sfCXjK5F19qeTULG1tfK+2D+9hzngdqvaZ8Z7DwJo1x8PfGfh67uWdvKi8vcsyIOhLAdj&#10;VTxboGq/s+/FwLJb39tbxXJmhuIseS4b+8w7Gr+qeC4PjD4lmv8AwvqPlu0JN1YyQxB4mxkYYnnJ&#10;9605oSd2dMXXp+7F7HK6lpem+LPCt4dD8PXO83GZbxbxi0a54Lbwcj6Vyq6Ndz61Ne+J9S+y3luq&#10;rbT2qliIx0ZDgA11F747+IPheym8EacUi1KyyNQm8tCLe3H97GVKn61L4G8Ra14p0S6A8KWerQRr&#10;+4vNPmB8odCAv8Wf0rX3Y6s4KkpSq3XU7n9n79qXxP8AAu01e0h8P33iC1vokFk99NmNJ8/6xgOg&#10;xX1N+zj+1D4O+MyR6D4ysYPD+qXW5bGOGQul06jJ6fdr5V0m88IeIvAepeEtVibzItn/AB72xhni&#10;45wP4gPasf4Y+GJrvxp4e03wDr9z4fkWbDLNmNpdr9Tn1FclbleqPRw8qkWkz6q8DfHv4u+NPiPq&#10;3gKLStN0eOw+0R2s53PJOFB2uVOMV1nwv8T/ABx8QfDW61KfQptSvbPzvmjtzHHLsB4yfarXiHQd&#10;C0XxfF4ptrOGPWfsaJLfIuPM45yOnNeO/EHxx8ctLOveGl8c6ha6ffI0umyaZGUNsCPmAI4yRXDG&#10;UpSV+h68I0+SVx3w8/bFfT7u8sviXNI19dTP5EMKsBAVz8pIHTtmsnS/2xfihq6apD4o+HtrptnJ&#10;J5ek3kchZgueSW9D1zXA/s++AHv59QGuxTTNY2M08E2qSFmkbBO5umefal0bw3ceLtXsBNrCxzav&#10;p8j5s3Lwsykj5M8LwOhrunUpxjyyW5wxpzqRUodz7ej+OugX/wAFbKD9nmCz1vxRYwxy6+shB2Q7&#10;fmwD159K8Q8ZftKX3gnW7X4qalqmlwresLeYLZj72ceVxyxB/Gud+G9jqHw4ufDvi3wtpky/2hv0&#10;/WZ5WwzLnGSOmK639kH4F2H7TXxRl+EPia2sk0vS/ETX0q28ZdmRZNzBs9N2APxr5vOs6wPDuU4j&#10;McS+WnRhKbflFXfz7eZ63salenGPVtH3r+wD8MdJ8CfB+b4n6jp8ljeeJpGvJpLxiskdv1QfN0BH&#10;zY96+Hf+Co+qeFv2hfG99qx1/wDs9tPXytLuIyrSTwRHkZzxuPU19tf8FGfjBL8AP2U9SsvA+m79&#10;SvoYrDTbSBinlQkgSNnB4CZH41+Xni+7+I3izTbq88RajpVk67V0lmXZ5kLKDsYuOT6mv5W+jvk+&#10;K4w4mzTxCxycZV5yhRT+zC6cnH0SUVbzPVzeUaWHWEjtytt9U9LerfY8A8Afs9+JPFnjVPEmtQSX&#10;MM0jratDEGjt16byM4bHqRVrVtPg0G7n0GK+W6SGds3h+6cHAxjpX0b4G8PapF8Lrnwvda1HPfXz&#10;FJJdKZZBbRnnquNtch4G/Zr1jRfFs954st4ZLG15spGbKzsTwSPb3r+l+LsRnGaqnhMDb2c3700z&#10;9n8A6PhrwfUxnEXEtXlxWFV6NCcXGUm9eazWrvoktt3pY2vhDYa14e+Fn9p/ETXbi3so/wB9p6qT&#10;5gReeSex9K8l+Iv7Q/j/AMU6Pq2gQauzadqkhVria3CsbXp5aHrnHevYvHR8UJqNneaf4fXVbC3k&#10;azlhY/Km5cA4zzyfyrxv4/j/AIVVBaxadpSr9sYNPcTx5hjTOCo6tuz2Ar6jJcF9RwMKEnzNLV9T&#10;8P8AEHiTFcS8RYjNKdKNKNabajBJJJ7ad3u31Z51pugJbWNqnhrUI9J8PwSE3s14BLIsg5UFie4r&#10;2LwR+1ZD4T+G9z4E0fwbb6tDeSBl1JZ9ikngmNcEA09b74ceP/gFdDwD4Bt7zVLWJXbT5YjHJLIP&#10;4ueua8H1DxX4qltYvDOvfDyHTba3+e7js5AJWY9FCg5H4V7EqcpQPglD6rJT5k77npnif9nvxFe6&#10;Xea54U0ayjN43nOGmBZlIzggHg1yfg7wj450+/tfC9zLL9qvf3UVtb2Qk8rDcDdnqT3r6D/Zg0HT&#10;b74XLpepy3zRSM21pZPmjB6LkjP512uifs6+GPhxq1t8VfDllqGrXdtfRyrZz3RZVJP3gOPlHWuT&#10;23s/d7HoxwMalpp6M6H4dRaN8M/AcfhTxnqfnapFprNPAzfvE3dMjtivAPih4E+BsNw3iS50W3nm&#10;mkeRZp7ZmdpB0O4+/SvV/wBp24v7YzeN/C+nNDqGqOq31xI3HHYeg5ry6+8FfFXV9GYaT4rhuIdp&#10;k/s+8t8oABkbGx2NZU483vM9ScVypdjzC58OazoRj1HUNSjtDcLvitri1ByGGAAxrT8C+H9a8RaT&#10;ea1Lc2p1PT3H2Xy4RnI7cewo8ReJPF/i2C10Px1p9vDPZsqWV4gCpNz056c1t3t/4P8AhF4yg1Hw&#10;rO1xcSxq+raTCS5JIG489Otd3NLlSRko8pkanaRanbtr/wDaBW3voc6jH9k3MJlbG7j7ozW9Z6nc&#10;2WpNdXvnssEKxXWnw/Mt3DtAEoOMg5NWNU8QfDy5tZNG8O6qLKxnjea6j58yMuem7B4zVHwZHcqI&#10;o7iKaOVZmW1haQN9rjGchm7jHSsZc1/eGdN4a1LSbvxFb+H5rVrG9sfuvcRFkljPIUt0z7V09l8Q&#10;LP4cfFqx8YWlxHJpazrFdfZsjqcMvHTFcZ4funTVLe1nuWt0ikV7VbmQZ8zP+rZvT0q9qENxaaN/&#10;b66ZDeWskzLeafEwYJOWPzZB/nQpPqX7OTP0A8N+OvCnj/wr/Yt1frfaXc2xQfNucRuOQfwr5f8A&#10;iB+zl4W+AGp31rY6Mt/4d1b/AEndtwLZ1bKgYrx/4f8Axn+LPg/WII9A0qaSyhuPmjVjnZ/d96+g&#10;P+Gwvgbq/hs+GPijqctqbmZIoLWS3ZnEjEdcDjms5RlTjpsReadmeX6h8U9B1CXdZeH5muo4/Ljk&#10;GeF7fXFeM/Gr4hW+uNMZ7+8kTz4xNDbysoUDjJx0r7X8X/sqaLrXgS68W+C/EosbuG3E1vaqodnU&#10;jgnPY18aeOv2e9f+KXiX+wtNe6s7tEY3VrayCPzzn+93z7UqUoxlqaR96Njqv2bvik19eN4ag0+W&#10;SC3ULHJIp+YY9a9I1a0vbrTdQ1LSrySOSEiVbXado259K4mH4WeKPCN5psGgWH2W60e0SW/tV6yK&#10;B/GexrrvAXjVNftLi/Fg0WcoySA7d1RiOVVEzqp048jPDPC+rS+LPiNc32o6RdR3EF4f+PrKxzIe&#10;wJ716Doej2x1CTR/sDWMLX0iyeZN/roSM4U14j8WfEHxN8MfHu30sqtvpe5pGMK583J4H4V6lr08&#10;VtYwavrU062sFuksNwrfebuDW2Ih8Ml2MKFSTUl2NPxpq1l4k8nwx4f0w2N3axktPMvPlg+ta/w6&#10;8PaDJe2+k6nDdNpsN0s94zSna7D39M9qzvC6L8TtRa804R2+k2drvurzd8y8dCfSvXU0zw34d8P2&#10;dnoV5a3izRqfORshiRkZrhqS6Hbh6XPG56kPFGlaX4QtdI8Oj7P2byyVW4H3gWUcADpXK3ep2TTy&#10;T3SMyySKWYyblckfwjtWPBqUNjF59wj/ALxlW52sT82Mce1Wr+xt9KKyWFwIVaMK205yc5rnlHm3&#10;OqFONOVzQk8PyW9t/alzIHjxjbJ/CuegrQ0W4vvB0cd26FoWGYYvvYU+9Y8/jq1g0sWOsXkNrJnC&#10;pMw+dfUVRuvE2p3doyadZfuY1/eX13MIrcL6hmxVRjNsyqSjsj0qy+ItnHA08DhmX74Y/NWZrfiz&#10;X/Gdw1npHh5mcrhZtx8kD3NeG6r+0L8HfCFy2lw3N54t1iSPKWeixloRJn7rSdAKTS/2376Pw9fa&#10;Xrvhi38OapYkyRabJeCQeV/eAHeuqOHujjdXllZnuWieHtL8JM174h1Jp9QYfvGZh5aegHpXF/EX&#10;xj4m13xFb6LBEv8AZ7thGik2uG9fcV4rdfFzx38T3t76H4gQ3UF6rGGwtrXypUX++d2MivRnuri2&#10;8Oafo2qR+dJDbbvtZj+dvxFHs1CRHtPe5kFzpN5DE02p3SSTRzME+zKFU57kDuK0rAxaDpv2u51a&#10;O3kk4WSZhtFZcFvrsllHc6XA2xm+83OPqKyfiH8NB4wtIk8RahMvlyLIq28m3kdqXs4hKctzL1/4&#10;7ajB8af+Fd32tWWqaTd6bvkWMiOSF+5HqK37Kx8A3vi61utblhW1dVVZppwvknPH0HrXl3xb8DQ+&#10;E/G2j+L9C8PRtHJGttcSeXukC9M5rtPEWkWusfC/VPCcultHbTKu2Z/9Yx77TXRGmlFJOxoqnu3Z&#10;6B8YvEvgjRbI+CdQ8fQKtwymxutGdJkHHCsyk/ka818YeMdM8J+HLbwFqlxeam100c7TbyiJHz0A&#10;5zXzp4c+HnivTPiDJcQ6/JZ6BbMsS2Fy2DuUffOO9eoeO/iHZeILZtD8NvYyTadYqY9RhjYsD/Em&#10;T3WtfqcadnF3uY/Wo2s0jv8Aw5438Q/EGPUtE+H3hhbNt0cdvczXCyzN6gocYBr1jwHN4O8Iajrk&#10;nin4S6T/AG9Hon2eS1v7ESQSSBeZFBHDN6jpXxV8BbL4naV8Ybb4mj4j7dN1K6aKaG4h2urJ3246&#10;HtX1rpX7Vvwk8Z+M77wvqU6WOoafY4uLy6t3Ed1gdQTwT7VjXw8qdXli9x0ZRrS947/4CfE/4M/B&#10;74StdwaFb6brFxuuPsq3hlzknJRW9PQVwXxN19vjRrF58LvHFwmntfpHf6brluqQNKAc7DkjIx71&#10;5jB+0Z8BviTr0fiTwzZsZfD8zWjWskAj+1Rs20snPzc81678fvgp4e+IHwhbxLr9xHDqWlWqjT4F&#10;mAk8o87cKa5fq6U7SZU3yP3GdTZfse+BvEPhKL4gR/tXXF5NZD9x4XuvD6hI2AwR56ueMdK4HSf2&#10;SotajvLDxTq9xcR6kwiZoWYKEz8uDniuV/Zh0f4h6X8P9b0HT/EUs1hdXGYrO5kB8o45CkjNewfD&#10;/wAYweBFXwH4p8Rt/aFtYtdSMckBVBIGamopUbODuaUpTlrI8tuf+CRej6T4vsfHP/C3ZtD0bS7h&#10;rm/t7m3aY3C4wEJ3dK7X4h/swfAn4f8AhiLx5afGu/u7a6mUwxaPEiXETkfcwxJ/CvL/ABf+1t8Y&#10;PiLouoaWtwtrYfbBEZHxuuI93X1yBXPax4F8e+J9Fur3RdXujBDIsscl221kfb95a6KcqsviFU9n&#10;F3Z3njaL4eeZ4Tm+DXjDVLTUGkmOrXF7GnnTAY7qv5ivCf2htN+Idj4n87Utbs00m8Z3hk+yq+wf&#10;3N38JPcV3nw00fWbzw19mtpG/tjT7nM0d987KpPL5461qePf2bW8bRnQdDv5r6S4n864sbifHlMR&#10;/DjnGaqFSOHtGXQ8PHUFiIylT3Zw/wCyF4G0H4kfEV9O+IWlWMdrcRH7EY5ipcj3PGcc1zvxz8J6&#10;Z4G+IGoaP4aa3kto7pkhjkjxIMnqD0Ye9e8fC79k7Wvholz4n8cWAtbfR7F5dP8AOuv9ZLt+UAen&#10;868L+Hlt4t+I2uXk/wAQtetmWymlbyDGIo4Idx+cM3UDp1ropOdSo5pHi1qPLhoxluU/D/xX+Inh&#10;Kxg8Lx31jNoxla58lYDK84B+5uPuO3Sui0/xfq/xGuR4zuLyz0W7vrqK1k0XUJDJHcIo+UDPQ/QV&#10;V8V+KPDngbw9JBpWoaZd2aXG2zuIwN6Z/gGRyM96h+EvxP8ABcWttb/GX4crJI6b9DMFxhhLniXc&#10;O1bOnKovcR30akqNoTejHX/hVfETatF4v8Cw6XfNeodOtzOBDLzghGPQnrWfr+heIrPU7LwBpNxI&#10;7XrZmRMK0A/u89RjvVPxpP4ivdWu9N1sTX15Nvm0uxafgFTkEMvt3qPwf4k0zWrm1j8UeIZo/FEl&#10;u4t45o8lRjHlh+x9KqNOUZK5fs8OpXMbxH8F/Bek6BrWu2d1Dc32hXitJJb3ieZGrdSRnmut+Anw&#10;/wBI+KWi33hKHXrowzRxyyXCqBjnOK4HxB4b8M+G9M05PC0N1eahdapI15eQ9IcHpOTkMM16h8Bf&#10;jd/wqrTdZ8SeO/DO4tCUtFsYw0krY+T7uMAnrVVlLkumZ82HdTl6HoHw8+A3/Cg/EsnxF1v4jbdN&#10;CFZ/MjULjtwO/wDOu5vP2nfgt4X1NbO08QR61eRsBdWumwmSS3XG7eygV82eMf2kvi78dtHl8J6z&#10;8PbDSdNmYNMGuH3Iq8g55HPpXLWXhyCz09/EOn6dI2v+eUXVre8U+cCMYKDqKzjh4zp80tyauZUs&#10;PFQoo9Huf2qvir4z+Ltj4mbwZatpNnqTJZQxrLDdFd2BI6Y+Ye1fYWh3uq+ItOhh1S7W43Qq7DZj&#10;yc87eecV+fN9b3OnvBpj/ECSHXpU3yab5nlkjORyeR+Br3H4B/tB+OtJ8TweGfEWu2uo6f8AZj5s&#10;3mDzo9o6Mf4qzxdG1NM6sLj/AGkrTPqnTtO07S3a6PywxxsWkZtoTjkn2rQ+Evjnwlf6wut+C9bg&#10;vrdX8i6kt5g+xs45/Gub8H+P/BnxA8OSN4bunvoWRo7otGVHIIK+tY/wt+D2h/DfxHd3/hFJLeO8&#10;YGa13/ISDwcV5Z6nPI+nr5PtKNaNhl8vK47mvK/FM2oaZre2S3dY92ORXf6Nqy6jpEEsj/MvEuD+&#10;lZHxH0e2kjXUIoW3Ywy5zmgTlcteFbWz13RZC8yN5a5xmuF8aWuk6e/9o3YEaIcGaSYKo/M12Xwo&#10;FlE8u5SEZfmVq8E/4KKazoumeEbPQPstxI2oX7SK8C5WKNV6nHfPaiEeaWpEqyo03JnjniDw/wDC&#10;D48fF2+s/Dvia7a4gYC/XZujwDyFJ+X8q9a03w7p2iWNvpWhsY7WKMJlm549BXy/8L/HVv4a1aO5&#10;srfUbWa1mHzm23eehOOQOx9a+uND1C6uYI9SNuPs/koY1aHBLH2rWteOiOXBpVpOpYwfGfiTQ/hr&#10;4fvNf1PXl8uCPfJBK2dy/wC7Xz38Q9C1z4no/wAQ/AtkjteKJFjePaxx0X6VrfHz4O/Evx1+0Ivi&#10;OTxLMujQwiP7BHJ8pX0216tZeA7TS9AstLtH8tIY/myMnFdNGMqSTXU6XR9s9ehwn7M3hzV/hHcj&#10;xzrIhk1KaPFxDJJ/qvXHXr0roP2kbqf4i6U3jGwuVl1faDa2kLbhER09q25YNO0uEzvCrx7d0jRx&#10;53KK5V/Emj+JRPqWgyeUqTeX9n2YYYPWiNvbczNfY04UXCHUZ+zT+3B8Q/hleSaJ8fluJrG42QNG&#10;indE3RSntjt0rE/ad/b/ANX8OeMftV98Lf7a0n/V6Pptu0kFw8YP+teYev8AdxxXQWHhvSkv1u5t&#10;ChO5wxmkyzE++TTfix4I0zxd4b/s+6SN3Ri0bMg3c/wg9q2jTw/tXO25x1FiKdHTodv+xp+1JoPx&#10;Btri41K1XQUTbI1mLqS4kT/pmWfvX0f+1H8SPEn/AAzlIPhlq0lnfXMiHdblWkijzyefUV+YEHhn&#10;9oT4EJfeLPh3byNNdzKlvBNGjW4XOctnv719e/seftMa/wDtH+EJfh98R9DsYfF1gqx31lAo2NAe&#10;kwI4x7DvXHisLGK9pBFYbFe09xr3jnW+PGl+NvhtqmhfFHxTa2LNbtarNJxcS9AWI65+leKeBfjE&#10;fgH4mtbXw18RVm8O2k3z2Mkg8tgfvOTkndiuv/af/Zv8dfDbxpNqWoTW66ZeS77C6+VVBJ5ALdxX&#10;gPiLwBb6eWm1NbNRLcn98o659vU12YWnCtSvI8vHZhWo1lGx9K/G3/gor4stdA03Tf2TvipZ3k6y&#10;NNqf24LMsAH/ACz5OcH9KqaH/wAFS/2jvHfgDXPDWu+FNMXWI7HbbyWNmNsykYY5/hx3r5b1zwd4&#10;O8NFdT1qJrXd+7hW3XZuLd9wH867P4X/AA68uyneDXo41W3PmQrdfO8LdeT3ranRpRi5WOanmFep&#10;W5HsfRH7KfjP9o/406C0Nr4gGlfYHEV1cbS9uD1yC+M5/KvZ538SR6Lc+BvEfiHzLm6bCX1qu3Pv&#10;kV87/s9fGvwT4MRfhZ4d1jVHES+Y11F+8jZieUZj1xXXeK/2m9H8I6k2kLqyT3E7qFtmZcNk+pxt&#10;/CvPrUalWd0e/SlanzNn0p8PNP0gfDxfBmvaj9oklhdJnkb5nHpUHwB+CegfCjx1/wAJP4X1mS7v&#10;GVkZZo12xR+gHX8a8Sb9sXwb4I0+H/hM9NvIbg7RHHa2bSARkcsGAwfzr0z4KfHXwT44g/4SDwxf&#10;TSSFvmhlBSQL2JFcNTD4hLXYqPLOVz6u8O6bpmtWUkWrW7tErBprhvuKxPTmvmf/AIKYfCy5+Icu&#10;m23w2+3W2o6LMrW9xp7KrysB93HQge9eu6t8a7fxF8P5vBWn2ca3Em0rJJ8pVgeDnv8ASsjSPBNv&#10;oGjXXiLxr4pvNQ1a9wR9ocCNTjjYAOBXHG8Kil2OrljyuPc+NPg9aeJtT+KMafG6z1STV7CMNHqD&#10;xiJcjopA4z7jrXsPxM+Ld14Ku44NH0i6uZnRm8xCfLjGOGY/Wr+kaZBrevapc6xbXFvIbjafOjAj&#10;YA8FT3rT1fwr5sbS2rrJCyeXKxUFSvoc11yre2ldGdOj7Ml+FPijxL4u8JLe+KNQt5ZtxZZrc/Ky&#10;n2qzFo97c6u2pmDdBG2Vqfwrpel6dBHawrDHAq4AhGFP4Vt6d4YvruWR9IgkEC87mk+U0uSKdzY5&#10;jVbK+v2kltbcbd+eKghC7vs9wNkgHIYYrY1XVo9O1P7JGdvZttWbVNH1WQedDmUjl24qiXFMoaY1&#10;osTnzl+o7VDf32jPKunWt9H5rc7c1pTeDZ/mfSZYh3K7utUdS0C/sbqOaLSUkuOisq0pPlVxezRw&#10;3i7x3onhO/t4PFmvrYQTsdrtGWyBW74q+HPww+M/wt+xaJe/b4ZPmhvFzjdjqfQVf+KXw8j8V+B0&#10;TxHBDaT2vzR3DRhti9+KufBrxr4V1jw83hrQbOOG30+TymljjG2bjluOlVzRcboPZxcbM8Y0r9ke&#10;fwRo6nw3rMNvqpJeHUmh8z7O/wDsg9RXpukeG9Z1jQLfRfGVxHqE8cQWe8MITzGHfHvXea1aWd1t&#10;jhlEcC8lsVmanPGlk0WnurYbGV705ScjJwjH3Ucnd+CdM0u1+yaa+3d1VelU77R54YIgNQdMH7qV&#10;0FwxLqJV2KvQ1l6ikFtPuN0zMeVAHAqTaMY2RDPcXMUQa6zuVflb1rNmvbnUgqsPlVu9XI71dTlI&#10;mk+7xtqOMBpmxEF/u+9NFDmhs4LTypSJO53dqojVp4G3LCmFP7vFaMtnaTLsb5WYdM1QuYbXT4Wn&#10;mCcHHytV2Apm3urvUV1Ld5b8htq7v0rhPiJ4DjuYHvdR8Of2lb+blmaPyWiIPVSOT9K7iXxPbWKZ&#10;twu5uVY1hah40iutSVr5JpWk+SNZP9WG+n8q2ppQ1Ry4iEZR2PFPGmleG0T7VcwRWccZwI2Ylv5U&#10;Vr/tJ/s/fFXSfC0PiS2iaFrq6B+VQzKp5A2+lFehRlGVNNHlVY1KMrHh3hT40+F9W1W4fXrCKa4h&#10;3CGGMAfNnjFdX4B8LXHxPsp/EHiDwlHNHb3jCW3MeJolHAIPesP4d/staLcag2t+P9Kk08WE+2F9&#10;zFblezZ3etfQ3gHwlp2jSiGC9eOHTN1zIYlKrPHt+62epxU4qtTjrBnr0cMuX0PNZ/gr4D0LVJrH&#10;VHZL6a7jvLNmXiKPA+8vqKrfErwh4fvftHi7w9eRNcWLbzKseEkI9R3Ndz8Q/Ec2va/a+MfCkcFu&#10;iWcivHPzskJ+Xn6Vj2WoJqmqtqmp6rHHdRWTJqWn7lO58ZHXHWuWLnUkndhKcYytY8gvJNb8Q3cG&#10;s2dk1tKVA8zaAi+xx61oXNtqMsw0+8jjWJWVh/0zkPUH2NabeOPD+r3EmoeHA0ccbeTqGnmMq0Tf&#10;38d/wzWxKfCH/CEwxXuvJcXkshe3laMLI2em7vx0rTmq81rMr93y3uctqWnS3mryJqO23kntfJWZ&#10;2IjA7dMVyfxY0PxNALeOa1jl0+UKu9iyxwzYwsm7PfrXapqFlrl1H4d1qwuId8JFvdwj5UbsTWx4&#10;M8M+IfE+lX3hjUNF+0Wtrtk3CQEFf73PpW3Ny6ijHmPHDLfaZpNr4j8TeHjdfYGMP2mzZlZ3bg/X&#10;A5rrPCvjmfVtMS11rR/sPnSeRa3l/IMgL93k9S3Sva9M8G6DrPh/+zoLOGHTcAS3UjDyt3Tp1zXi&#10;Hxb+Hfi/4e/ElNJv/DV5q3h28lV4ngwY4GHQ9envWf16nVfLoaVKe2pLolppvg/xvbw6nF5dhqkh&#10;P2WSNj5cw6v0xgnvXoHwu8W2+vatqknjLwxayXljDMbOS2k2pcQDOFAx97HWuIsNEv8AQ7a6XVIW&#10;uGunY6Sit5jQow5wR0xWr8EfiBpvhHT9U0nXdRuNVvNNtZpIFYL5gUj7mDz7VcrdQj7sT0Dwr+0J&#10;4Bu4tNs9M0q30v7dK8UlvPd8LIv8PT0FWL/40eCCt5Bb3U+UifZcwxl4/Mx93PT86+dNM0D4keNN&#10;Th1E6e2grPIZbOOVY2JBPHIr6p+GPwB8G+D9NttR16GO6uJI1luLcKeZMZ3HPqaioo0Irl1ObmqV&#10;vI87+A/gyz+I3iO51DxkZrS4hcNbWjnLTqfYcCvpr4feHrfwTpY0NI1aCOdiQq/Om7puqjpvhjwj&#10;Y7tX8GaR9nmuDi++U7l+ntXSeHtQtooryCax3ScBZM5wRXLUlKVRs7KUYxi29zyn4+/Gy0+Amkx6&#10;omg3OqG6kZFt7TmRT2YL3GePxrldb1Cy+O/w7h8d6H4Ygi1ea3O7S9TYxv5q9d/B24HQ1d/aa+Ce&#10;qfFHWtO1nS9UVLixkZMNJtXym6+2f1FeIfHnwz+1f8ORpnhD4dXcqw3xUi+tZBL5IHUPkHNbUYc0&#10;exx1pVeZ2TscvqmvfFH4ReL38e/DjxLeNfKvkXmj32Wt5weGVHXrjtkCum8WfDC08d+EovHnh+2j&#10;t9fmX5mupyqpu5dDjqevbpXO/Ct/HWm/Flf+FgNbzTyTZ1OTU2Mce3uB8oXr7fjXpX7Xfh/w58G7&#10;bTfGvg0tb298vm3kUY/0dlPVs5Pb0Ga6m/Z1Er7nDGMq0Xc4L4N3tl4N8QjTPFUGnxsqyRJDGoVR&#10;lcMEzjk57Uz4o/B7wp4X1KO6v7Oaaz1S2MtpqtzASGTP3AyHG9D61o+H4/Cnxyjmtri+sVvrG1Fx&#10;pt4qf6/jO0cDcf1rT+HnxCfxt4b1P4DfF2F7yb7O0/hhZYQPLljyTEMYI3gd+9b/AA7mMdanK0eZ&#10;+GvGesfDO98zRLO+1SO6Jik1K8jwkadMbeVPHc5rO8UXa65qKW/9tSXVnHudtL+y74ZCT93co4Ht&#10;Va58J3sGsTX2of2nYwXEjQ2+lxruS2YdTgE/yr0b4Y/sq/EDUfCd3f6TZ28kd4zC1M2NwP8AfGe/&#10;sK103Rz8spykoq55nqYskfyrLxLJZ6dZ/NJZC6IW0lxxsDdM9K0NZ8aaDaaBaf2hq2n3wxhisoby&#10;c9GAPGferfjH4R3HwvuGPia0WbxAP9bb/d89B0YbvlxWHpHg6z1G9m1rWPDCwRQoTFbXOD8zehXg&#10;8+tPrY56kXKKjIf4U8WaxY6ksjay2sae0yyNHZ3StJAN3Vh2UY+tfZmj+PfjX4r8P3s3h29sbfR7&#10;nS1On3drIRcWjKBub5shunSvjyOHVdPdrjwZ4O09r1VUN5021Rg5PqDx7VrfCPxj8UPB3xAs/Evi&#10;PxR9jt2laOW0dmNuYXypQgfKAM55ArGtQVR6l4LFPCpx7nsMv7T3xVtNNm+Gvim3bxdpupSMbq68&#10;QRhmQAYIRh0B7c1pfBy3/Zr0/wAfaHe6R44m8M6tcTBNN8P/ANoGNXbOGVo8kMDXnvxC+CfiXTLI&#10;6NDbzWc2o3DS6bqlrL5lvLD1AQ5285rmNB8C3XhxZrTxKryahEqsl5PbDerZHRjyD9KwrUaEaPuv&#10;3jupY+eGrKcuvc+o/wBsT4c+KLv4mafq0Xhq9Ph9tPQXmoW8bTLK2P8AV+Uo4Poa8VbUfF2treaF&#10;pNuNNjgKtpl+s2yScKfuSLkHcOuO/Svtj9jD4oQa78PdP0Lxne/bI0j8v7VPD5nKjnJbpxXhfxvh&#10;/Zdl/acmk0Xxrp9usl0o8qRpIooZuu3qFJJ/CuHCyqRlaWp34ql7vtYvc8d+HvhfxX4/8Sr4G8Sr&#10;o8OpXETtLqX+rF9Gf4W46+3Iq74q+H/i74M6S6aVbXFqqSeZGmlwhlPPBAGK9v8AhZpXiDSPjVqw&#10;1jwbJJpM650i+e1X/R/9045VuueleXfGrxlqXjL44zadp/iQRWtmxs7iC4tgFuZM4xnHQHv0rolV&#10;5qljH6g40nJPU4CD4tfD3WrazfXf+Ei8N3KzO2raibUxm4JOFIA7etdJoXiX4VQ+OtH1Kw8S3muR&#10;JdL5l/DMdvB+XaxPbvW7efs3eLrnRo49Z8MpLeNI2ySzIkEqHoQtebaf8GNG8MeLrjQ/Elmti32o&#10;eZ9qjKxQnPBwTgHPpzWkeXY4aVXEUakXUR+iV3PpXibQ4Lkai6tNbqlvOvbjpXn3xhiv9E8BTW+h&#10;NqFxcNMkLXFrGH8tT1Yj2ra8FtLB4K0m3juFuEjs1QTR/dcY6isL4leMbLwD4autW1OGSZPutbq3&#10;UH+LHtXjq6qM+kqR5Yq3U8d8O6f4y8J+MNN/tXxDHdx3cjRSNuxI0Z6jYB6V1ltq3hbR/EvhuTwj&#10;DdR6fDqE1tMFtVUJIM8c9ifStDVdA8f/ABb0nwv4k8FRzW8OiX+654RvPiI+nb861U8PeFPivHDd&#10;2tvHo7aH4iCO14oi+1yDuB1JzWlSs6kk+3/DCpw9n8L0I9R8S63L4PvIvGul29vJDrqR6THFIyrL&#10;kgjnj5sdulfff/BOn9nJvhloWq/GTUl2XfiwxPb2slqIzbW6jjBzlixyxOORXyv8LfBV98bvj7a/&#10;BK88OyXNvCYrlZkVFSDactJ657Z+lfeP7QvxT0H9mz4M2sdvEsbXHl6TpsYU4VmUjcPoMn61/JP0&#10;kuJsdmkMBwPlDviMdNKaX/PtSsk15yV/RH0WWRjyyxMlokfFn7bXxJ1j49fHjUoNP8YwTeF7G3k0&#10;ux0+3uGUmZG+eXkDJJ68cdM18i/tS63aWWow+B2gu5JLO1jKvnaFbHU46122r+K/CviL4t6HLpGp&#10;DTbXTdYuYDYyAq05cnLEEZxmuD+O3wzS5+Oz6bpV9cXEN9MrXE1wCWjJ6pnuPTHSv3DLclnwjwfQ&#10;yXIkn7GMYOy121lprdtt38z9S8Kcv4N/1up47jWbpYaMXVpKcZKFVx2SlorXWi+09EeY+HviZ4p+&#10;FU6+IdIkm8t5Ns0KMQs4x39a+mPhb42b4j+Ao/EUlqYY2H7wo2WFU/iB8E7TVPhza6L4b0aFDb43&#10;K2M/U1peF/C7+EfA8OlLZxwsy4KwrgGvsshyuOT5SsPzXk9W3362Pl/F3xA/4iRxpUzGnQjSoRSp&#10;wjZKSjHaUmvibe172WiKdlHdeG7YWcN5NcLvYxNNj5iTn9K8l/a0vLaPw5p9wkliLw3Xy/a5Dvb/&#10;AGV9Pxr2bUYh5FuGddy4+XcM+teF/HrVPDnjeYW2n6xa3K6fcM10kcynY3YnnqK+hwd+Y/JMXZQd&#10;zxGebXvM/tTR7jxHpTXrLHdQtEfKCjujA5/GtSxW/wBW1/7QssbJbhU+0S480t09qof2x430N7jW&#10;7XSTrUksfl+XBMV38/LhDjoOM16d+yfoesfEf4g2tlefDSSxup23TQzSKyjbzk4NenUnyx0PCpUv&#10;bPc+j/g9okWgeDtPgngmumitVcqFXc77c9uv4102m+L/ABRqvh9ry20E2ouJAPL3YZQCciumvvCu&#10;s6Lp39p6fp4jmtYf38kPRQO2PTFZvh3xppOo209utta6g7HywkWFaJz6/X2ryZ2lO57dNOnBR7Hz&#10;74q+Nnj7wFd3EfxV8Iw3mj3V9MuN3NrbDpL7txTfE/jSPxBH4f1D4a+MI9R8P3zi4spbImILjh0f&#10;uCPTvXkX7T2v/ErxD8aL7wZpFv8AYLOzJj3zKWWZTzjDAg4ruf2bBr3hj4e674avJY9Qt7TE0f2W&#10;zCiAsMuANo+ta8kY6mntZTmrFbU21XXNJ1KLxNYxXzW2og6dJtAcLu9qydcebTr6W38P21tNeeSx&#10;uFmT95KpHIz7VCfDVlb3drc6frdzbtDI91JbgNtMbA4ZsnnB7VliTxVpnhG91K41WK+1Ga622Zib&#10;DtCSdxH4Vcb3RtL4zVsdIl0DSbed7LZHqtqyhl/5ZEdQc9eavX+keIddm0vw2mvRfbriy+VoeJEY&#10;D5T+IFYtxpviTTvDcPibVHuZtPkj8uO3k6o3qBSeGbuFtYXUrDV5YbyythMd4PmbQfuZrSp7yA1b&#10;u6fRdEjh8QafI6XE2VWMFphNH1NdR8Ore78cmSbQdNm0+0F/E7tdcRSH+IE9s+lcHd61p3iG+vLS&#10;6vNQjivL1bpXZji3Xuv411Fl45sb7wQ3huyuPs0lhqCmGG1baX5zubnrWE7qJpGU0yx498Y+JfhV&#10;quoaynhK4vLqG8xZwiFhC6HqyleGwKtfDDUPCnxhsrvxffWcMkrzfLLNCY3iZexB9D7Vhav4n+Kf&#10;ivXY7K3jmvoYlLwxNxlSMd8Vt/D+a98B2VnpGqW9vp8Ul8ZLppsDYvVgT9K3nGUsOiY1bVLy2PsT&#10;4MfEXRtY8MWnh17uOG4toSsk11LgSj0B7j2ro/8AhU3hi91ZfFWjaTp8d2o/123dn6ZHH4V83aFf&#10;+H/Htha+MfgJ4oj1iJpGRjYZcwuucgjqMYr1/wCEvjfxfFbx6ZqWn30zmb5ppHAPA5wDzXlyUoS1&#10;0NoSjK9i74z+H+ly3t5qENj5VzqW2O6ZOI37Vw/ifwno3hq6XRtEhVIlXfcCNR87fjXqynTfFd9c&#10;Wmha3DdSRMfMihmVmU9xx3rJvvA0ct2DqNhu2H5W6lfwrPmk9zqp4iPwtHz78Tv2T4vG+mN4us0u&#10;VvIFM1vMGGF4+6R3ry3xP4Y+OkHwbmuF+EWp3Dw3DQWrfZ2aN0H8TY6CvuzQ7bQ/D9tJpw3Rpt3T&#10;NcNlVHtwcVh/EDxNqL6SPC/w90L+3pLpW8+3s/mWGPqWJ4Arop4iSkr7GPuKT5F0PgP9mPQ/2g7c&#10;3ng688DPHHqcrNI3m4Xb/d54r6G0b9nv4r6Qkd7ptq0AYArZSahG0XyjjJGSK5X4wazp3hXwtf6X&#10;c2mraTHdXGVvFDKbZkOeOeOa8n0zU/F/ieW4N1+1vrV5YuVa2ttNhlchcYYEpyTiumrTWKlzRW3Y&#10;mjWnCNndH0g114n8NQRQ/Eb4ieC/D7Fiy+bfPK+3/d2gZ/GvOtT/AGifg/oct5aeIvjLea41s+Id&#10;P0OzUyT884HLYrzj/hGvAMOkq2seFfEevTLGyNNqFnI25s8H53yB+FYOt/D+88J6Nq3i3w54GTS/&#10;MsSFuJVAaIj0AJOfpVUMPRvZ7k1sVW5dGaXj79sC71D4vab4G+EXgpdPW4tSY9S8TTM1wze0RGBj&#10;0rf1G28V/FrT4ZviZ8R9V1CFGEn9kw2ptrfAPQrHya5b9k74HfCf4gfBzxH8V/Fwjbxdp8ZuIpNQ&#10;kkLlhnhcHv8ASvRP2f7vwh4ps5m+KXiKTT7GO1Ekl7Zrua3C/wALKcYB9zW1Tlm+WMdjipTqxjzt&#10;vX8C5Jb+Hvh/4RvPFFpokdppNtCrzJYqVc/1rk/CF34b+KHxAj8V2U0YW8ULatqMCtJsHGMODnmt&#10;PxH8e/hbrlpP4Z+GfiJdWnkkaG1hEZO5c43MmP16Vo/Dn4Ua94k+Imgvrlg+k6LbzD+0L+OEgyR5&#10;zkcg9aUYyjF3KlWbNT4v6R4b+Cev2Hi/wH8NbzWbzTrHfql9a2o2yS5GIwmBgc9gBivT9J8W6h8Q&#10;tHs/FVl4eMMN3a+aYbe1+WPjBX2IPUV7jrnjH4Hu03hiPQ49es4bJFkNxblWdegdhzz+NczoXgPw&#10;jofhPUfFsNy1lpsE23S9Lti2FZv7y56VxzqJSKjJyiea+B7TxDpM1wfE1wuyQHyY4iePqKvX1o1+&#10;/wDo8zO392rUc0VrKdRnUM27+JeAK7jRPB5utI/trSEh3SJv/d4BNc3NbU3ujgI/Cep6uVh1qG1j&#10;tF6GR8OWqfWPhJZ3Cpcf2hJNMf8AU2sLZHtmu80q4srq7Yazaxom7hZ1+8a0tS1LQ9HVr21iVRHH&#10;nb0ApxqttE1Nj5t+I/wSFxLIp0uSG6ZczMv8Qrg/AH7M1nP4kuvEXiHUryKNl2fYV+VAB/EAOrH3&#10;zX0Nc3uoXeoXOqTWbTCRswrjpWa0B1zTri8hBhkRwrRgdea7vbSSsc0o67Hi/wAaPDL+G4bGbw5r&#10;VxZXdw5j09Ym3PNIi5ACdPrXl+k+MLH4s2n/AAh/jDSv7GvJNUS21rUGBXYCdrbc/dz/AFr7T8Be&#10;H/Bs0V1ffEbSDNHYxmexkjQtLCw/u49frU/xA/4Jxax+0l4V0z4leFvGdvpktxIXu4rVk3zQt0Dj&#10;IO7GOexqpVobyM5KovhuYOufsc+C/GlxoGnfBXw1obWvh+C3EurR6aADbADLSsn3zkH5jXK/E74c&#10;3/w9+ON0mk+KriODULNF+yzSFoJveMN0yK67W/2U/wBpH9jfwo2n+Ap/E1laeIrNoTb3F4xCQjqz&#10;MzNtUnkcjrXA2EfxIh8ZaPpPxRiuNa8RWsYn0iG8+68GOE9D7E1xyftJXWp24W8Zalga/HKdRt9I&#10;0u507UtKumktbSR/La4AXqD90123wp0/xJ8bfBOqaj4h0cWurR20kMHnBVkkj29OOo961vDkHhr4&#10;7+CrvxLpFnFaapY3y22o2UbKWiKn5m9D+FZfxR8dP4F8JXUHh1rvy4beSFtQgi2GBscMDXNzc0uR&#10;dz0Pd5eZ7dzG0b9m11+G+p3Ovwpb3kaf6Oyjnd2wK8+0P4g+IPhfaLoniqW8mjkLR3V01r5kca9s&#10;+n1rS/Zc+IvjzxvfyeC/G3jWbU9OjQ+X59wC3POSOrD6V3J8KxQeMryy8S6Ws2mzqyyhF/dsg5Jy&#10;OldPNKnUcWDhhqlPmWp4xZfHjSIPGC6X4YHhu8W+kKaot1qnl3Eadtqnq3pzXYfGn9oDRfgTPY+P&#10;fh3orx+INW0RojHqMxjhDAfLOMZB54FeAfFnXf2f3+Kmt+JvBOqWtldLMbKNY4WkSAJ/y2JOeM8V&#10;458ZP2ljrfhm6+GXjye41rUobhl0/UvLCrHDgBBGf7teth8D9aleSPm6mI9jOUUU/wBov/gof+1V&#10;8UNfj03xn8QBcfZ12NDHGscaNn/YOTivMtV/aD+KvjYL4P1XxNHHaSTCOa5iJiVl9Gb0rtvBXw20&#10;eDT10jxFoum3F5JHuhuNzb+ffua6O2/ZalXTo9Yi8MJcW8BDXVmcLuOeGOccdK9qMqNGHIkjy1iP&#10;bRs1do4N/F3iD4Vz2+k+DvGMmvalcqu2OWASQFf7oJP8q6nwtqfjD4y6imn+OL8aGbd/9HWOcx/a&#10;HH8Kk8jn8KxpNS0/wxrd9baP8P8A7VFa5F/cQgM1rI38KH0+lQ6d4xtvC19Drum6QNUuY/njsp4/&#10;3nPY5Ax9RUzlT5bqxn7aVRJM+iD/AGL8LpdO8Si71OWaz03y7zUoYTNEqtxg4POKufDjwdbR+Mf+&#10;EtPjmz8QyTRi48ny1j+zKfuOVzkn2rzTwB8cI4mXStH0O+kvNemDXXh66UJDbjOCQxBNey+HtIuL&#10;fxPcajDoixtZxhYZrZlZXixkjdx92vGrScHds66XPUlZK5yvxX8aeJ/AkS+FPEfg+DS1vLze2tIu&#10;6DZnLb8fd4xWlqOv+GrH4cWdzcWQcXV5stLjT2NwgYjh8DkL9egrtPipDp2teGtN8Gw67HqE237R&#10;eafNtLSwnuNw5x6CuI0rTLjWvEWnaBpvi8aZHoe57e3ESlZWkwBGyjk9gOKyjV5y44e9Sx0PiD4N&#10;eNNO+Ftn8WLE28NrdMYri6iwq3BHr2TIrF07wtZ22jTa/o+lyDUrdVf7PYSCUSbuN+FHKj2r65+C&#10;vwt8Y+JvhJffDr4n6fFD5iuDCbfbEFI+X5doIarnwZ+Afw4+GVg95qD/AGhLe4228e1lVCPVT94V&#10;y1MZJKx0f2RHnUz5f+JXgzw74H8GweO/iJob2dxeRxxJqBt/McsRnGGGQMVU/Z90n4UeI7i9uPD0&#10;4a4jt2msZFh2ox7oSeWavtr9or4UWXxC+GUw0rRbe9vIbfzbOEqEHT9Pxr89/wDhKm8F6Rq3hXxr&#10;bpbyXsrLZ22jyHzlYN8wBTaVyR3IqsPUliIu72MsRh1hqyl0PuD9nWPR9H8C2xgt1E0kha6+Qj5s&#10;+4rqPjf4kvvhz8Mr34g+HNLtrm8t1/dQ3M2xW6Y6c/pXzL+xJ8ZPE3iDX5vA18t1/Z9naAw/2gAs&#10;kfYDrz+Zr6g1bT7TxL4avtB1abzobyPaAf4eOo9a5q0eWVj0qdaVSm3Ewf2Vf2tdM+JYi8L+MvD9&#10;zouqXlxsht2XzInYDqrjsfevoa20xtWtZrK7ky3Pl18b+BfgR4l+HXxVtvGNraw3GjaXJ5jOrneA&#10;BwAuMn8BX0Z4G/aT+Geu+OY/hq3jC2h1+aMSwaVz5jL19ODjt1rInD+15ffLltfzaFdNDJH5e5iu&#10;PWuR+LPgLw58UbGDT/EUMhjsbrzUmgOCCT0Pt69q9S+IPhyLUg+rWZ2/J8209680vV1PPlW8LMuc&#10;Fv61OtzeUeaNmrnmz/AfwvpmqzXFjqcfl8v9ndFPvjcDmuktY7q1jt4HvVkZR8wReFHYVtQ6dp8e&#10;nXkcL5kmYg4HXjmsm4uINNhjgLlYfJO44PFUpczuVRp8seVKxxN34cupdVuNdEpWb7QT5shyu30x&#10;Xn/7VOveKfCXwP1TXvDdxI9/Jtgt5Lc42s56/gK9av8AyWKxWD7kn53dqwvHXhnwz4j8LS+EteiW&#10;RJm3buD81ehRqWab1NJQqU4PlPkD9jX4zfHLTPiJb/C/4lsNSsdQzFb3MkhdonPQZr69k8Ew6VF5&#10;FvpEMbySZlZUrx7wh8FR4S8cW+p26M32K586No5RgYPHJr6C07Vn1BmgmTMYXe0jyD8a0xFSNSV4&#10;qxw4GdX2co1NzmrzQJo4cbflXnFQXMVr5TQvEC3l8E+tdTZDTtZjkttL1aGaRJMNEsoyPbFY2uWV&#10;loUUjapdLbFWy5bsM1jKT2sd10cb4k02G90O40LWbJri1njLTA/wgCvnPSv2j/hj+zP4tm+IPw+k&#10;vm1WEyW/2Kfcscyr1U8fdB5r6t1OTSdYgurrw/ewXywxgTADdjivkT9o2fUoPiDHc3ngn7Xp6ARl&#10;ba2BjRCfmZsc5P511UeV6T2PHzDmpxVSO6Pt79m74i/C3/gpJ8Jo/EviGKOfUNPbytR0mQbU0+T+&#10;E8D5s9QcV5H+0p+xh4p8OPfahoGj2cscEn+gNaysZGPYFT1rzf8AZB+K3h/4E/GK38TaBYXlvo90&#10;iRa0lrAwTcfuDgfMR+dfpJ4Z1fwB8VrW18U2t/HHHJgxx6hAyHPurAEfXpXDVlPDVn7N6GtOlRxl&#10;FTmtWfEHw0/YZ8UeKvANv4j8a332abzP9HtdSg4ZsdSD6dq5Txp+wt4gtPHomsILq8gLeZJeQzMi&#10;xkD7uAcY/Cv0O+IGjWGpxzaHpFjNL5Lq+2FgF49COtea2r6x4Q1S5h1DJt5vliVsZQ/Q1nTxlfmd&#10;9i5Zbh+X3T4jWXQ/gh8QP7JktWnmZh9oM0YWOFn4DAjjP4VyPxi+DniLWviEmoeI5rm8m1DbLayW&#10;nKrHn5QB9K+nP2kf2fZPE8Oq/Efwo1v9se32x2twxA3dm9ODXxjJc/F7wr8QrTXfEXxUvJbrS5FK&#10;2kfzgIp5XaMqBXfh5Oo3JHky5sPL2cr2vufZvgzw1o8Pwp03wz470uHVrWGzzG7LiWI+x7Gua0i/&#10;8NfBiDVPHmnXGoR26Q/6LYv0Zs4VS1aHwW/aJ+GHxM1xvCWq+IoHvvKAWzX/AFhJGSMevtXQfGLw&#10;18OL/wABXGm+D9S8y42EyT3CsFhYHoQeK5akqinyy2Z7lF05U04HQfAn9pnw18UNIa1lla31WNc3&#10;WnsclOeqnv8AWvU9d+M+ifDvw62r+ONUuLiy+VIW8nc8eexHf618H/Dy58U/C3xMnjXULFb1/mQz&#10;wYZZY/QMAMCk8cfEHxf4qhurew164SG6utzSPI7rETxtxjgVf9nxl7xrdn3v4e+I3hj4h6Y2r+Er&#10;2C7tVGPMgOdnswPINYnxc+Jtx4C8BSa1Z2sE0iyBIoLiYRq7Htn1r51/ZY+NXhT4S6NceG/EF/FA&#10;0l0pN9n5JD3A7k19JaTP4d8feFZ4p/s97azDzI2ZVkQjrn61w16HsKnKkVGpJy1JfC+q33i7wZBq&#10;66SbWZrfdJGWztYj26ivP7/9p3x98EfhtqlxLaw65qkmoCHT7Yz7EGSflJ7V6jpWraboGhSadbx4&#10;ZYcRgL0GMdq+fh8KNSvvGGqW1xcedY6lJ5kkbcqrk/e+vtUxFWlL2fuHsfwV+JWj/F/whH4k1Kwj&#10;s9WU7dSs45N6wyegPeuu32qt5NtMrSfwpnrXJ/DH4f6H8P8AQ47DTtOjVEH+sRceY3rR48+GV94n&#10;1TSfEejyyRz6Zc+asMUrKJM9QcHB49axqc3NoZxcuXU7i1gaAeTEzI/VirGrSTa1lWmK+Uv/AC2b&#10;+Gsi31PU7OJftVsySNwyhelS3PjhNMt5Eukz+7J4XpgZzUqMpOzOjmUVcq3OqahqmoXWmauY5dPl&#10;hKCRfvZrnfhv8MJfh3qeoS6KGmtLiUNbxqxB565+lc54H/a6+G3jXxv/AMIaNG1aGdZSsck2nkJJ&#10;g/eyB0r103cDOXtjx1+UdK25OUI1Iz0QW8r2dsy33+rZcjvj2rldQ8SMk8kMUflqpwrKOtbF7rEc&#10;Gntb+UzybmwoU9+9c7pul6jcSTT34ZY1+ZUI60FWKupa/LdQfZt53LWbLBfOEkku2jycFV5zWpaX&#10;FhNK0ksAVg3Oame80V4pY4FWNXk3+Z6GmBlyWNtp7rNG33h83tVe41rT4pf3N/Gqr08wc5qxs1W/&#10;1CaLSjHMCv3n7VyfxDutI8L6C2u+Jrz7RJHOB5Npy35dKsDSvvEcct2RFdM21c7V71g+INUuNPRf&#10;7enW1juJAEXd80g9B71z2hfEM6v8RLXW/Cn2mO1+yGOfT7yz27j/AHuRXX+Kvh94p8S+INP1q/so&#10;fskyqY34/wBHx2x1rSPL1IlzdCvoFvpF5J52rbV8tW/0aSba4Hat+90DQ/FcVroun6Usem3H/H5L&#10;uPmwnAwyn61KnhjRdGDXVxCl5c7vvquKW5Oqyx7Irj7LCy5ULz+HFTUfRDprucF+1j8Utb8OfD6X&#10;wVe2moXiwX0cdvfxx7WWNMYBOfmzRXefGX4FaN8bvA1no2szrEY2SZpnbAcjjnkY6iiu7BSw8aNp&#10;b3PPxseatePZHz8+sRXGhLAtnJa3tvZ+V9nuJPMVl/56qc8nvXSaTLqtt4SsdG1/UbWS1uLtfOun&#10;uGSQeg64/CtWWy8C6B4M8O+Ir3SY/J8jNncSMzfaWK5AbnIA965PWNcgsdFkPirw5CLUObq3mjkM&#10;sQYHK8jJFcM/3nuo9CpzRiUfFel2ul3eqwasYPPmYLphSQhLg9RuA4zXEeP/ABZLo+jXzfZ40uGh&#10;U3sccZZY9o4KnGTz2rrbTx7b+IWur60061u7W1hWdlaNsiXH8BYDis//AIR7wb8QdCk1aQtDcNeY&#10;m02YEEr7HqRXRD7K7HGoylqfOuo6NrOv203izw5dy21zfIZFYMyZYdOPetrwtD4nbULOPX0jnu5o&#10;0DQ5I2+v417d4g8BadYWCRixjt4YNvkybAOPpTP+FYvrn+kW7WwuuG8yPhsH7uK9KWIXLaxPs5cx&#10;heFLDWdf1+HT9Gsi2kibyrtZv9ajY/kO1e9eH9DbQbfy7a1ENvaWqj7YuNs6Y+ZW5rn/AAHpR8F6&#10;fbWckNvLqlwAJ4ZeGK5+97kV0qSaFNbf2Bpk8c+n28rS3Uk0pO1s5xjGcD64rx61WUpWR3Qi4xsy&#10;D+0tImsprqy0a7eFioGkwwpjAb7+P1rD+NWiXw+HFzqnhDTE1C8ilWWSO6n3NAvdNg9q6q3Om6Zc&#10;f6cq3U1wGW3ubFSqxR443VENImthJNb28EPmTbmkkIxdgDnjNYxhGLutzSMuXoeDaLDq1xYLcaDZ&#10;RR30bRCaFs+ZbhxglR3Fer+A/wBmvwrZ69b6jPYWsN5qUbLcXV0wy+V/zxVG907WLX4m6frXhzTL&#10;WP8AtRdl5ujLYC9PpXe/D3T/ABlqWpatp/iMw3dvp90slg0P3sHt68VtUqS5TaMYyV2cj4b/AGR/&#10;EemeL21G41q1aFJSIzHljHHnOVGQo/KvR9fOkWNrbw32spG0beVALjCtKR712Vhqcmo+XaX8nlbV&#10;xGy/yb3rO8d6V4Y8Q6bJo+uaaqzouLS4K8E/XsaSqtuzKlQhFXR5b8W/jHD4B8HN4l8IItzJJcLD&#10;NHC2QF79q8p8IfGjxpZ/GSbWT4qM2i6qsaf2YcFLdscgHdw2exFZ9x8UNF+GvjWf4ba/4O1RdPa/&#10;ZWuriHdGc9wTnvXN/GvwZe+HfEdv4s+GMyx6ffTLNqSfZyrBR2jGMbq66cVy3Z5/NL2tkfXM1hBq&#10;el58plikOUdl68dazpLe80+VYbV90Cpho3TdnPoe1aHw+FrrHwv0y/026mlaS1Uj7RxIDjow7Gm2&#10;j3EkDw3sO2WFjv8AesZOXN7p0VI9EefeIPhR8PfH2tSXHiTwgtzdW03L/aWXORxwOoq58TNP0S6+&#10;HVzpNx4as786fGGs7K8h81VCjp9K6OS3i859V0+78u4jXaINv+sX1qjrkmixaDcalqkm14Y2kkVR&#10;uJGORiiEp3vIwlTjbQ+OfHPhHxLD4Z/4TbwJoU8czXeNJt7ePyo45e8YHHBrrP2fLbW/H09v4z1L&#10;T47HxnpOoRyT6LcWxSSRQQC2TxtIz9a9Ih1D4bfFf4f6ha+GNbtZI4Q00NuJCjQSJnOcDrXifw4v&#10;bvRviPZfFCy1b7PNa3Qg+ztdMRPHnqwJwR9a75SlUotHBKMYVVc9M/bD8CTeG/jLZ+KvCuiXlvpO&#10;pWsd2/CtHbv0kQEfKDu7V53eftVftKC/msvDcmk6To6/LY3kln5kqgcEkD5cn1r7A/bJ8N2njT9k&#10;uz8T+GrKOGa2tvtgvoyxhKFsMpK9eT0r8+heLcWVvbx3nm2s02GtryAW5dwcEL0O0+pp4GUqlNp9&#10;DmxX+y1m4dUb3irxvrfxfa30zxBo0sLaSjNeeIGugsk7t2QHJ2+1V/Dlt4QuTNFNHqVvdQqcTalb&#10;s3mADG7GeV98VE3imLTJpNH0uOyjWGPfJBs83C+gK07VPFWn2djAmmaVJcalNwt5zujU9mxyF+td&#10;HLqeK6kpS1K93/bsjLe6FcRLHkbrhYdqt9MDJFb3gBbzxl4jt9Lm8RaTfrcXCw/YWAXZIDg5Y4yM&#10;VHqWseJdQ0zyL/ULSGF2Eca6XEfMRccgH1zUOm+DvCmlNb33ha2mk1uBle1uGlVSkoOdzfjRUipQ&#10;aua+xpytKTsk7n2l4s1H4cfBnwLa6L8WpLH7Part0Ox2s7RLtzgH696+cfAvxC8NfFr4hDw7q+m/&#10;YLW7uGYRIoInQHhlbORxWV8Uf2hNb+INlo8Hj/RLiXUtIDwald267opyTw6KPTv2r0mz/ZN0bxV4&#10;GXxp8P8AVYT9vthJbj7OYpMYG4K38PPpXm+zVCnaT3PWdSOKaSjdIh+OXxVsfAkWneA/gvqLRHQ1&#10;L6jG8rKJJGHAdQCXG2uL+Hvw31P4r+NbbUp7ptV1rUHBFvJb7kDk84VuAB9KydP8HalpGrfY7aO3&#10;S6iuGWa4mui0jsOil2JzX0z+yV4PuPC8P9veI2T+0C2YSzBzCOu4N71pNwo00+pEY18VW5Vexy/i&#10;f4pfGay8SN8KDFqHhu60ezFrY6oVWTzghyUwTtUe+OBWbca58MP2gG0nwVdSX2g/ECW4EdxrFnmO&#10;3vGQ8lnYbRn1A5Ne3/tE/DTT/i5a+fZ6UtvqGzzZrq1XBmIXjn1PSvnXwwn/AAil5a6xNoMd5NDI&#10;YodNUZmt5FPrkYrOlKjOle+p21KtahK3Q+h/Afgbxd4Y077D4qvY7m+sXaK11CAjdjscgDJr5T/a&#10;GuPE+sePtX1PWdIv4dVW/VIYLohvOVeknTbg+pr2nw/+1ZJr9v8A2VrWpR+GtQ+1brNr61aUTKhw&#10;6NjIBPavG/jXeeLPHnxkvtQutW3aarDzJJFCtIoH3FX7wX361NKNSNRuWxpjKlOth4tbn1V+z344&#10;0TxT8INLH2hW1K3h8u6t/lBR14K8dfrXm3x1/aH+HDWmreHxZNcalp/yRw3S7Y42PG9u5Uda4L4N&#10;6ZBY+INA1fwx4i1C2sPtEn2ySJBsUA/c5HP161xXx98ez+IfGmueIdM8PuthNdeXDPJYZZ1Tg/MD&#10;wCfUVEaPPWZ0OqpUU2em/AD4q+Lb6yTw5e+No4WjvreW0OjRH7Kw3YYFgNxDe/Ar1TQvhZp/jPVv&#10;EkNzd30YsvECXVo8sp2xvgEj6HmvNf2f9Q8D+J/hPcaZ5cy31nGk0dzGvkMED5C443Y+pr079mVf&#10;id4o8VapoV88d3qGq61DbabBCeXDYyXwD0TJOQelcWbVqOVU6uIr+7CEZSk3tyxV5O/a1zfCx5qK&#10;S6s+/v2B/gotrf3nx1vrNY5r2yWy09zGu541PzsD1wTx15xXiH/BV746fbzHaafq3kWvhe+V7cMw&#10;C3VznkDk54GM4OK+s/i/8U/Av7I/7OUniPX9Wj02002wjtLNlRm/0hlwu0BeTnLdOcdK/LPX/glq&#10;nx/8MyeIb34mNqVxJcT3OkX0jExOrsW2so+6fwzX8R+FFPMPEjxEzTjqvBPkbp4aL7LROPnGK/8A&#10;Amz9b4VynJf7Qwks95qeXuoo1aijeN9+Rvpfr1sfP11qPiX4ufEX+1jEsd5qV0o8yzXiAZ4I6Yx6&#10;16fp9v42f4s2fhfx1DN9o0uHZHdR8i4UfdLHux7muk+Gvwel8DS3Hw6u7JoL8xx3v9uRyK0bNnmJ&#10;RjIA960tf8feGfhJ4k1LxB4umzYboltXvOZgzAgkKOSOOOMV/W3C2T4rLqM6+IbdWrun01/yPo/H&#10;jxOynjLMKGU5JShDL8H7tNxS9/S3MtLqNtFF6by3sbk+r32n6ddRRMxmNthY25+bPrVG4jvrjRoW&#10;vpH84DO1nyB+Fc74Z/aG+Evjd7qfwr4ogaSwYNdLeSrG0YboPmAryH4nft02um+NV8P+AvBd1q0d&#10;tJjVJtpXy16ZTs+evFfXRoyex/PUqtOMbXPf9c0yOK08+OcrHJYhJSG6nGOP/rV8ZfEzwMnw08QS&#10;Lpunrp1xd3TT3N0c7ZY855U9Sa9w+LX7V+n+CNC0ObTfDVzrEepQK+6NBm3b/b/ukV4/8R/FGt+P&#10;/EcfiTVNIt4ZLpVW4s2vfNlijHTaoz1Fd2Hg1Znm42rTqaRZpfBXSrv4wXc1vaa2trqttzasYXUN&#10;F3+XPJr6o/Z3+G2j/CjxBDr2sXEMckO6SbUpMqMY5J5JA/CvNv2TfhYlp4qtfGWrytDb+SYrWItt&#10;kIIzhv8AHGa+mn0Sw1+9i0yy0+C4s1iZriC6ZfMj47YwSPrU1a0pVbLYWHo0400+pmeHfj1qfxR8&#10;U61p/h+CG80LZttNVsJA3mMDgqQB/OuH8LaF430v+1rj4gJZafAbiQaXIkZWQnkqzYA5FepfC/wd&#10;pnws8N3kXhTRkdLiQu9v9xUYsSSMd64T43fEDxFrt5D4ag0GS4tbu3cTXC/umtSAR1bqaxkl7Tl7&#10;no+7ytvofO/jmx8Za14muP7Ut4byPd5lrNHGGkcd8Gr/AML/ABB4/wDDWqNBF4VsJLWSPNzp7KTd&#10;+UOrlcfNxW1aeF38N6hpOl2VtIrXVxnz5LzLHn9a6D4q+OdT0LVbPW/A0dol1ButtSuvsy7xkYAy&#10;RyDVTltEKdOMaXMjxTxrqXibxFLfax4WFmIry48mGOZfLfyQeVArBt7LRfF+rNpejWlzZ3Gl2Uiw&#10;zNINi4Hzkn612vjCKC9tWutT0lZILG2aWaWzmCMkzfeXA96wPBNpo+l+ELzxL4eht5HkUyXNlfXI&#10;SYQ9DgHkkmuiOyAxNI8V6/qOqaZoeraksmmWKkySMeNw659aua1Z3Or6fdXVittI9xOscFxavtZI&#10;89SMV43428aapF47h8MSW91odzdXwMMMbbkdC2eSOhx616f4T8D+J9Fv76/u79vO1BPJtZmkBjUn&#10;px0zitZUZRjzXJU03Ys6Lrvhfwol1/aOgTakkmIZZ4EziQHrjPQV3HgG98A/Efx/eWOh+HDp7LZx&#10;A3jKGjmkHp057Vylh4S0mNLGCz1SKPULdZJrwNxC3qT6ms7SrS+sIo5bq6j02a51RZLeSzyscuGz&#10;g7emayqe9FM250fROueHPC0Wr21l4UbztWgwZ7IttaReM4x6eldR8W/gFp/jLwPZ/Dm88M67H431&#10;Wx8vSobfT2khTcMgyegI75NeUfB7wx4kvv2rdC8X6t5lraXV0G1Dz5yYUhC8n2z296+hf2i/2yDp&#10;14/gH4B6rfwR2MLQz680YNzcMeqo+NyrjgYPFZVKlXlSRy1qbqRaOU/4Jjfsd+Nvg98YdSl8Z6vb&#10;+HNMt4PMkt3jEbSzKCCCrHpjnpzX1Fp3xo+Dx13U/Dvgf4Van4o8QWrSR3V9dWYttOtSc8+acKP9&#10;7P4V8M+Cfjf4m8N64dU1u9v5rqdvKn+1s0pdW6jnPNe6app+ta/4f0XR9G8c3Vw+ozG4t/DqMY1S&#10;E8kyA45z+Vc1Wj7SqpTl0NMJTlTgkzsNY+Gel+A7FvGH/CRabputRzNct/ZMjGIM3O3IGHx69DXC&#10;XvxB1aWd9ZuNc1K6l87zJfm6r7AV1Wv/AAc1nwdpCLczSXLXC7bj7VM8iwkjhgwJBx+Vcdqnw6vb&#10;C9a90nU/MkhVVbc3yk454rJpRdkd6qa7GT458Ta34iu11XSNSubSS6t8LaNKfmX1+vtiqHgj4m+L&#10;tE1WaDTtTvLW5hhAmYZAYZ74HzDFafiLT72ysPtVzCy3LDbHNtGFPtWfZ6JqFnbRyavqFxJLPwtz&#10;Hhc89OKRr9Y5dbI7rxBqPgXx5cbviZ4YsbvSnsjHeL5YjnMh/i5yMfhXmms/8E7vgl4tjGu/B34n&#10;6h4ek2eZawW8zRxoxPRuqt+lX4bDxPa6itzvaULIRukwdy+9dRBdNDZbUu3mt9uZIFkCbW9j2rSN&#10;apTi1ExjVjWu2eTxf8Ex/wBqHxurQ6d+2t4dsY4GzNFqS2sLiPOAD0JP416d4U/4JBfGT/hFzo3x&#10;i/af8Jx6bbrlrq0vUM844PU7gPwBrRTxV4fu7A6NrGhQzDy9rGeYmQ855ZTzVu9+JHiNLcO+qf6F&#10;DGEFq0hIAA4HNKNatHVGNSnGWxg+Jv2PtI/Z48H3+i/C2W312HUCrXTCQNJIo7DO3dn6CvKfDv7D&#10;Xjn4zeKIdE8NaQNL0i+uFk1+OJHRJI848gbj19xxX014L8QeLvF3hvVtZg0Fbyz0218y4g2rmRB/&#10;CucYNezfDyHxTrvgiDxj4H8Mf2HaXVkptzIylxIV43EehpOtW7hU9mrRR84+FPhL+yF4W0hfhD8G&#10;P2f3sdeh1Qw6hql9Zr56MnBCN3U16Uvh/wCEtn4X1SxuvD9vcapbtHFDG9wA9vx/c/rVTUvg14o1&#10;rXNF8Qa/4pmj8Q2E00txJZ4QXn+ySuB+J5qc/s/Qw3t98QtV1NGkvJES8a0U5Xj7gJ6n1bpRGtUs&#10;+Z3MrQOT1SXTtMt45VtUVmGyTy8Mu0dOcDmuPt5NU1C+vLdtXb7JIwaO12d/zr0TxX4Y0pJzpmjT&#10;LFYyDMPnZyh6Hk/eJ9RxWPp3gWK7umt5bpV8oZO37pHrWfMI4vVNd0vSPGGi+DNe024ZdTUMbzy/&#10;ki56HGc19Bfs/eFNKskvdAuLFryS5z/Z8kreXHtB5Izn8sVzvivwffjw9aQHwNDLb6XbtNcbrXM1&#10;ym3hEbsSe9eleGdZttf8KaZrPhDQDZzaLDA8mnmRGyWI3ZLHqB70ORcYuWpD4x+E/h24luLKXUIG&#10;fyw9rJZkNswM4Ix1/GvMdc+H0niiyunmjZVVDsZvvOwHAx717F46H9mwal/YcQa61CPzbeHIJj4y&#10;SCPeuV+Gnh99Q8M3158RL+RdSk/d6eNoSINn7z/hU3aehco8x82+K/CXxms7r7dZm4t7KCEpHGrB&#10;lbPt/wDXpPClnNBBJd6/HPGxjxKNu0Z/vV7h460dnvIbKxuIxHGcSNCcqW79ak8O+DbDV4rh1ijd&#10;bXaZi67g2eMYrSVSVrmfK+ax2/7Dvw7+FPizwdN8TfibaTXehiZobdILYNtUd3bPf6Vtat8VPgx8&#10;QPiSfBnwz0S18PWWkwOkKyMUadgfbAz3rV+Kfwf8b+EvgdD4p8CWT6JD9hWCCzt5kMdy2PvFM/zF&#10;fPvg34ZR+AdMh1TxNqTT6t5jPcxs3OWOe1Ye5LWUvkP2cuhgftNfCz9qrxF8X9D8UD4h+Kde0NLi&#10;Vr61OoPFDBbpyI9gJ3KwGOa4/wDaF0/QPEPxR8O/FfQ4bnTYWs1QWhbaqrGCD973z1FfS1l+0rP8&#10;PdHfToYLXUN0LO/24dEx69sV4P8AEH9pv4C/tPeOo/hprOp6Zp+tRwbbVrNQYnQc7cjo1XTrVl7v&#10;LoXzcsLdTl/gl8SPCPgnVL3wpBaTpHfXLXUM3khRMWzkcDH5CvSNR+Elp448D65HovjGSW3v02rp&#10;bxbfsjHqWJHU184fHrx94Z02GHwt4QW6huLHVVt2m8vhFU8vuXkKa9w+Gc/izwd4ps/GUtws2l6t&#10;arLeRtLnzsJjhT3q3FwldHVR/wB3cJ9TxD/hnPxt8NPiRDr/AIaNhcG3hW23XLbB8x+bbjqcd62/&#10;2trP4p+HfAFjZ6Dc7JrycW2uSQ337yK0wC5jOOpGeetZ37X/AMWVsJoPF+nxTWyrfEQruI27uAxH&#10;TivM/Hnxt0fw78K7jx98SdK1C6hvpFihjivSdy4xu29q3o06leopHLKp9WpyifOutL8Fr/X7yT4W&#10;aZq39ntftFfWVxIX8xhx87c5BPPavHPEPw413xD4uuv7KvYzcWt4Y44ZlKtDg/iMegr3P4AfDLx5&#10;4S+Lj+N00tW8Ka5I0kMM0wI2k5UMPWpvi14K0jw/8QLq4XTIIYdXumu5LOOZzJCx79sD26V9RGqq&#10;MrLtY+ZxHs/Ze0i/e6nK+DNNlOhvrfiC9nmk09gsksSn9y3TccGvVPh74Qv7j4d+KfE19r/nR3Nu&#10;sa6heSN+8f8AhAXPQVytzLrnw00ePxbpllbx291GYH0u1VZxdSH7rSZzsH5V3Hwa+KGgeJNQj+Ff&#10;jLwFfRR30KpeXVvIjW9rM/3TgdfwrinUk5M4sNGUqiadrnlcOlyaI8dtP4Xt5227ptVtZx9nJ9XX&#10;PJ/E1Y07QV1K5WxEUcl5MxMZt1A+X6gHA+tehfGD4WeGfBXjlvA/hue3upIl+YQrwpPY++K7L9lX&#10;wz4S0jW9StvGngiArPbmO3uvIaaWInhmA9quVRRops5o0alTEezvr+B4Vpd3q/wv8RN4h1CeKWFv&#10;kmhusFiPWPjP45rodF+Jfw+0rw5eaVpni++8O32vagslqdVldwgJ5wC3yoa+vPi1+wsnxX0SDxP8&#10;LdC/tJrW1zfQXEccabAOHTccjPcGvm/Vv2edZg1iXT/EPgpmul2pbqbUOqjpgHBwK53Vw9WN2ejR&#10;licHWasdh4F0Tx9q/iuawu/B2lyi1sQ2j62t0Nzcc5JX7p6gZrpvGHwU1exuIfFPh+OGxvGigkfU&#10;Ld1by3U7iOntUvwe0zxF8PtU/wCEJ1e4ZoVscW4uJN3X0bH4Yr0X4mWGkazolvpd2biLymWXarbd&#10;zAd9vUVyxVql1se1SqOVpNHefBn4sap4v0WPX7/WLy6maTyrxbpCZGkUY3fexgjv3rrL7TYW1Vb+&#10;+t99rIrYWM8qxHcV4/8As2RjRPE+p6Q08lteXDLcx2D3CurQ4xuH936Yr6CR7Z9A+3XGmSXCFiGa&#10;3HzRt247ivNq/wARneqisaGjzSNoi2ssTQsQBtZcMUx3r4l/bs+Ctj8Otak+JXh6O3Ed7OftUMkY&#10;VUz3zgk819faH4iYXX2LU5WEyr+5aTrInpXMftB+D7rxv8Or6y0q2t7jUPJZ7ITqMBqKM5U5adSK&#10;1GNai4s+b/2UvA2t+F/M8Z6lZ2y/brNV86GLCjuCM9a+gNH8V3Ugjt721WSSP/VlTtH16V8y/B/4&#10;y/EHTdYj+HHxO8DyWdvZ3XlaXqJlBM2D8xZV6DPT2r6D1fUHitreaIruk+8ynORXZiYN1HLvY5sN&#10;FU4cqPSovEOm2lps1C1WNrlM/JJ04+lc3N8Efgnrviu1+J1qZoPEUFysnnR/fOPRs8Vh2eoXmoQw&#10;tLLu8vhcjoK77wTo1wsC32pxLIrcbsAbV/CuOXuysdUYOR6xod9BqFttuQpWQfe9eK4/4k+E/wCy&#10;EuNf8MwS3DQrva2Rsb+/H+FcTJ8UtXtNXuvD+j3cdpDDnybi6ceWcevBapfBn7T+i6hrDeC/H6w2&#10;d47Ys76Fj9mulz03H7p/3gM1UoySvY0+HQoJqU/i2whu5dNktWV/MnjRR5iH0ODXiPxo+Nnjqzut&#10;c8NeF9ttMlm8em3EkYwZMdCT0/WvoL4kfCefXIW1X4f6j/Zty/zXEO5isq9QwwcV+fv/AAUQ0z4z&#10;i50HS/Day7oZ3/tCSxXaz+5P+FdeDw8ZySZjWrctNuJ0n7OnxW/aP1LxTNoPxd8Q211pzW+2KSOM&#10;KS/pu/TpXu2n266i6JdFm/eYxu7etfC+lan8avBuhQ2J1i1MgcXEccwZjIqnJG/t+Nd9pX7dvxU0&#10;zQLjWY/hgt1PIypp0cb7VjAODvz9K7pYV7QOPC4+PsX7Z2Z9Sa00FrLJDHF5ciybUGfvcVwfxH8f&#10;eMfgD8G9S8WeILhXm88Lpq7d7Ss54UCvDfBn7cHxR1XxvdeIfiL4FT+yfLY29tZ/fRh0Ge+TXUeP&#10;f2gPEXxZ+GEXhrUfh9Hp2pLfLNNa6lNuK2/VZYyD972rn9jKNZeR0Qx+HlQlytXXc5X9lPxr8b9M&#10;+Jf/AAl7aw5s9buG/tHTZI222zdVZc55/KvrbUPFVn4m8Pzad4s0lZPMBVpGPzH36V4L+yrr1tf/&#10;ABGXwxrSTaeqwszfbl/1mOhGM19KXPh7SdQk2Wt7bSJntIBmssQ/eUl0JwEpVad5dTh/g34ej0Xx&#10;d5vha4LW4mP2m3ncqsi4xjryau+OPhhpWq+LbjU4PDSx28yt9rWTO8HvgdMVL8VPFC/DvwDe694c&#10;8MyT3lrhYY44z+9b0H+PSud+C/7SuqfE/Xl8GeO/DZ0XVJOLZ5n3Kybf4iO9VapycxrWVGp7jRX0&#10;3wp4d8LxeRoav5a3HmJJ5YZo27D6U28sPjnqGvf2tp3xdv8ATYZmUXN/bxmTyoR2EZJGa6y/0mPQ&#10;tamivL218tn2mTfhOfeotQuZ9N8/+y7NZFWP5FU8P/s0KXuWaKjRjCKUT239lP8AaH0K2KeBPGvj&#10;B9Q1C3jJsby4t1imuwOvyjivTFv/AIW/Hc3Vj4aO7VLW4ZblvL24btXxD4i8Eadq6LrMOlLb3zKB&#10;C0LMjwN7MDkV0Hwh+NXxO+AOqNfWtyNYhuGVZo/LLSKPqe9clTB83vJjjJRumet/tDfAT4rW/gTW&#10;NAmtZLiG8h277SZo5FXPBG2vgT4i+CNL+GsJ0xbWa3mNz5c0k8jSSMfffX6Dz/tsx+NfD91pcXh7&#10;UrdpsKs8kOVDdwD2rw/48/BK0/aDubHUI2WyvpP9Fht2xsuHLDB46HPc104GVbD35kebmWHVaF0e&#10;HfAj9n+2m1SP4oWdhaadptiRc3muXH7vYoHIZvUnt6V9TfDXSvB3j3w+fFWs7ZdEmmYaTpKwvD/a&#10;LD/lqxIG6PPTqDXYfDj9nHS/2U9EsfCfxB13SvE0cSie+0OGEzW+88hZCwxJj2+Wovjv8Yrv4m6p&#10;HqGnRwWsVvbxwWtjDb+THbIOgRRgKB6CjEVHWOjBYf2eHSueUePPC+t/2rd2DabaxWucraw24QRj&#10;sOK8b8YfCTXoGk1PwuvmTM2ZtPupMREHvx0r6u8OwWvjvQWs9RVP7StYyGmV/vAeo71yl3o8WkRt&#10;A1itwJmKzfLyQPTPSqjUqdDr9nI+atU1nwRoS2MniTQ7WzvobhbeO1kjPkysR95evPvX0B+zbr82&#10;l2M+jf2mq28rnZboxPlZ+uMVzfjH4WeGPFFxbMNMZZreYPb+Ym7Yc+9dDpFvbaRBJZQI1vOi7pJ2&#10;UZY+tFRxlrIPZyOn+Ml58TriwsYfh5q9raCG8H2qSYZJT0rqPCmoxWunxmdlaSXmY4/j9a8/v9Zu&#10;o7iOWP8A0q1KhWmT5wrerAfd/GtrwxqEcg3NeZZPvVx1OXSwpRcT0yw8VQ3MiWE/yru4eurs7q6t&#10;Cslm6sf5D1rz3TVtriHdLPx7LXT+HPEWm6dH5c0+7sc1g9wUWzoJ76a8ma0YL523P3OKw5rXzXkg&#10;vdKMjddyyY3L6EcfzrQi1mPUHEERCtu+93xTNVtNMvk3ySsWXjduNIHTb0OK8M/CT4baD4iuvEdl&#10;oDafdTf8tPOLFfoCeKTxFe+NdM8YRL4fFrNpMluTJcyMftAbHbtitGbw95EslxFKSP8AeNFjbSPZ&#10;GWXDFeh2849KpsdOnyMbF4qu0sUM0ZWReNyruJpp13Xb1GhDhVb+8uM1UuQTceYnyx/xCqU8Di//&#10;AHKOyP8AdHmHiiJqWL20htIB9tvdif3VXP8AWoXvLC2tGg03TjcTMv7vc2M/pU8ljM2IJDF833RI&#10;3SrkAitip8tdw74qieZXsReE5fElkmY1t1kkIG1ougNZ/jfwj4d1JpLbXbNCqtuCQ/eL+talxFcx&#10;3guEkIC8rWfefarjV1kZ85OWJWiMXco5618Nz237uw06OCHdmO4kUNJj07Vq299q0VxHc3V5I+/h&#10;l3/Lx6CodXnnjvCPtBXf8ufQfSoDdCGFYVtZJvL/AIlzTceUDp5IrRrf+0IVEcmMMc7s/hVFhHNI&#10;sQPy4+WqWlau94cyQum042yVqyx2rYlWfbIVx9KQHSan4MuvHPwsuNH0XXEtbwyR+WzcfKHBIzn0&#10;FFXvBkFpp+mifUdW/dSj5QVH3hRXNKpKMmifYqWqPk+9128MdwNK0a6m0+2ma1fR7pgF2qeqH6dq&#10;ztW1TxFodzZ6Xoekw3Wly7pry1uJvLe3Q9sHsPatHx3qOg6is9/DKjW1unmzajaynaJhwRgdRmuW&#10;8SWHjSbw9b+NbWO2eaT91M1vJ5nnxdRwfbrXfTWh34iMfZv0IfiL4y8F6zoU1ro2hbU8lbeVrG54&#10;BBzjbUHhSTTrSy0+ZGiSaNmDXjN/ql28bkPX6157FJptmk01jDLDfXlwThQdiH1xXTfDbQG1y5e4&#10;1hT9ssZArPI2Fut3AB9DXVKPLCyPKR11zqcvjG5u7WG+WS3ht1EoX+LH/LQe1enfBHwx4P8AF2iS&#10;afaXTLqWnrmG4dgA6j+GvO7H4WFIJNQV5NHa9tHjkWNs7CD6elec+OrHXtJW1j8FeL76y1BYG3XC&#10;zbFkwPvfj6VnGn7VWiyqcr7o9w+Ous/C34Tz2viHxx4gkt2uIfluLdPMaLHVtuRkVQ+E/jr4W/G+&#10;A+Nfhb4pWWS1bZHayyeStw3fcmTXzl4m8a+I/jFHZx/EDSoZLrS7MWzGRD5dwcn5vqax/DOv3nwe&#10;1STV/hd4Ehjhmw2oRxuQbZ17qO5rT6mqcUpMp1Ox9dz+INT03U7zUbrSrTZHIU1SATFmGem0Yq3c&#10;agbq3hg1OUND9+xUQ4MKHsa89/Z78dWv7Q+nQ+Ob2Wez1DT5mW4tIYSomHq3rXqUxM+tQIltELXd&#10;tLSffZvT2rz637uryoqnzyRes/BqXtnHq73GXhXdbgd/atbwTDdaTqUl/MG2TcTRjqh7NWlpEuny&#10;wNaWkR+XsCDitqPRIXRLm0O6RV/u/eHpiiXvKx2R0iiPSNF1RbOS71K9WSRpmaF4/wDlqvbPuKlu&#10;4babTRlGkZW6Y5BqfTtWgit7jT54ZGhZdsiiM7o29QajvNQn0Yx2lymXkwIbplGHXsD71nHn5i5T&#10;01PIf2ofgv468e+EI/Efwu0rT5dQ03c9xDP8ryx+mR3r5c8Cat468G+LTqHjk3kekW6tu0fULoyi&#10;B1+8wZxlsnpX33rOuzaTt+wwvFMwCMqp94H1rxX48fDj4VfErxdb2WteFt+tW0G+3utpEbeqnBwT&#10;XVGpK6TPKrYetzc8C1+zZ8ffBXxO0a5hsrw2tx5nlW9lNCItwH8Sjv8AWum8XeIrbQdOvPEmPNit&#10;87uc9PavlH4l/CS0tfFX2bQ9Uma8jhZY47G7MctrkYG3HUZr1jTNd0r4a/CLS/DPxG8dQyXV1brB&#10;DJeTDzJG9GHr7mt5pSkrbsSrS+1udDovxN0rx1pz6n4a1C2eZWxNCGzsb0YDpWJ8QL/x5rngm4u/&#10;C3hcq65ivFZvm+o9Qa4z4O6J/YPxPu/DkdqVTUIy8l1DGNpz90vjivWfBd7FYeKJvAusyR/ao5Mn&#10;epRHX655NZTfs5aG8ffjqfGHifwfN4akk13zNS02xkkD6hY6TG3mSurZ2/L2Pf2rs/CTeGtf0aXX&#10;r6zhsYmjUQ2dupMj54ALMPlJ9K6r9p3X9d+Gvibyfh5pEhu7ti8bTW5e2LbsEFzwpxWx+y98VvB/&#10;iTwjead8X/h7cSXVveqLq50yMHy0Zhh9vdfeu7mnKheKPPt++sfQ3xbh8W6b/wAE2fDvhr4aG8hn&#10;1DCSSKis0Me8lgT1xXxDP8KPHdjdTalfaRaSWMluVMszl3eQdZBxx9K/TTx/8Sfhn4K8E+G7DSdS&#10;tbjRbhkghUkbGUjDH8D1HWvkPTvsvif9qrUvB1l8LdUXw5p+pMxv4b7MeGxkhD1U1x4LEVKLakh4&#10;vCQrSTi+h8z3PhnT9GvxZtYjCx5muoYNskWfQ96y7vSpmKaL4On+W+ytzJJN5bOndg3Z69m+P/hr&#10;wD4O+LOpWOmWUNxbyXLMiw3J/dqT0b+6a8t1Pw/4SEzjQ76+W6bdJ5dwuTET/Eh4wK9inKElc+ex&#10;FH2MrLcyfCfg6bSfEcX9li8kdm2Nbz3LTK5Jxkt6/WvoLUf2M/i7p+jTeKYtMs7S3e3EjL54RthG&#10;cnHT8aw/gx+yr8RPGGhWfxB8C28l3sul82Mzh9+CCxde2favt/xbovhfW/hXfaT8SIXjtf7LEd40&#10;cZEibVzkYPSvPr4p+10PYweB9rQcpo/O3S9UhstR/sO20+cTsxjjuo4/NiTHBD+31r0e3/aO8Z+A&#10;PhTL8PZ9MuZm85oYLyzhXYVbquF5A96851rWrDwx4pv08Ea9Pq0MO5XuJbMQtDu4WNMfeHqTWDop&#10;8R3uqQ+IdW1SSztbFv8AWMcBm6sD/eHoK2lTjWirnn05vC1nFHZ2mny3v2K2uvtj3cchuvtFjcAx&#10;BeySBuc16roP7Tut6Dp8ceueCvMa3h2QrazFd59ORiuD0HUdUn/4pnSJ4Lqz1yPEbx25yGPO7ePu&#10;sPeuU8XazH8Ntdbwje3uoan++WS3aJN8UTY53MOwrKpTUvdZ1U8VUw/vLqfXPwf/AGivDXxDuV0P&#10;yJtP1Voyw024PzFR1ORxWbqP7KfgNfGOoePNPikWbUgftO2ZlIY9xgiuD/Y48NaT4z8Vf8JgW09Z&#10;rMtHM1vK259w4xu7fSvpu4t4VtvIiYFUfDc15laPsZ6I9TDuWKp++kfEfif4ef8ACs/iRceH5LfW&#10;FtWG+3Wf99DIxP31dskN7Zrs/jr4v+IGkeIdO1XRNJ0RrH+wo7RWuoGFxcOyjMkhPRl6fSvozx/c&#10;eC9H8P3GpeK7RWh09ftW35WZto/gB6t7V4L8Wf2jfBHjTwxp134E+F095JJcb7i41DEcqov8BHY1&#10;0fWJSilGJz4mio03ZnH6B4vsPDXw4tIvFF615JHdSvcafp5CkRk5BC9cD1rmfGHxU1a9vI0l0K3j&#10;tbpztkjt2cR2+OjAYOcda9I8W6DYfGq20XxT8M/AX2G8k0kxXtk94sckRU89P51i6P4Sm07XDofi&#10;KzghkhXcbeSZZHlUD5gxxXVSqcmrWpko4nkSND9mm60zxX4X8ReFb5be6srOHz9PkV9jsN3CLzkE&#10;V+i3/BNL4HaR8O73xR+0p4wmh03RobGIWst9MdqsIwZZmJGBgHb165r82fh58WfA2sfHm18Gfs6f&#10;B7WfFGp6kq6fqcek6e/kWUz4VpHlwV2L94kDgA1+smm/GH9jnSP2VfEn7PZ+Iekao/h7QTZ69p80&#10;jKbm6Kc7W6yfvMDcuQMe1fzf9JPiLG0eHKeQ5dCcp4ycYzcE24UuZKV+3Neyvo7+R9vwnlVbG1HW&#10;qwlKhSac5Ri3ZXV3206X6nwp/wAFMf26b/8Aax+J3/CF+ALqWXwXos23S4fL2teXGMNL7j+6PSuS&#10;/Zb8W3nw8ttY8PeJ31CxaNVkMk3+oiB6EZ6H1rN8G/DDw94C8W2XjbUrltStLu8K2cdmvmJbEngt&#10;7jpXd/Eb4hWvi5PEXw80Xwfa3At7FDNeOynzCf4fl5zX03hz4f0OD8DToqHs1BJRj1a/mdt229fW&#10;/U/oHxc8VOE8Vwjh+D+EIJ4KKjKpUaV5z3tffmT+J9Xtoei3d1atpL+JLTVnm/ckyRqR82SPm+lf&#10;DH7a3xOk+JPxiufC0/h7+yrjTLdI7XVZpiomTA5HODX1b8PbDV7vw/Z2l1Csb/2bIixzSY2HsMdw&#10;McV8s/GPUtN8X6veXniTQrfXtQsbkxw2sK4bYp5JUdMV+xYGNPn1P5SxkqlSnZbnCQfDG6u/h1qE&#10;/is20lrIVkk1DTZzHJ5mflGP4se9VPAcPiDw3dwafpN/DqMKvvmmu5P3jJ/cH9016NZrMnw/t9Am&#10;8NxWM2u6iQ1u3KoqAbQPxrA174BXnw9gurnxB4XuWW5wIJrfMZdjzgsTj8q9SUqcL36nztSjiuZc&#10;uo/9nvwh4Y8V/E/WrW18VagtrdLI8mn3U3mRpKATiMHrz6VJq3wb1PRtdaSC11Bbq8+e1vvMK706&#10;eWP4lOa9u/Y7/Zj0e/0GPxjqWiXWm3tmrLpUd1gMpbOZCe/tmvcPBngaf/hD1TxZo0c15bztHHdS&#10;xjoH++PQn2rkliOXSJ6FPB+0jzS0Zzv7K3wfvvh54Ph1TxZeyXl4Jlnl8y4dtuRwpz1rkf2j/wBo&#10;nwr4N/aJs9fTU77TbvR9K/eLDHtjug2f9H69a92is9RawXTIUYTW5EaSR9xnqa+P/wBsvwL4Cf4i&#10;axa6iIr64s4421BY+Zc/7PZh9KiglKpqdVa9Oj6Hcfs7/t26RpuvXHgHVv7Z1CTUJpLu3mu13NbQ&#10;k58vJPrwAO1cL+018ZviD4/8YS38Xiu60nRbVPKttPjTazM38RX+8K8b0F7vwvrljrltA2635s/3&#10;o8thnI+Xrkeldx40+MDeKoI7f4iXMq3d7N58lutuE8mHH3xxyP1rulQp817Hn/Xqlak4tfcdZ8If&#10;HWnGKx0Dxd43mvV0FWubGO5ULcGQ8kbyeR/s1va3d6ndXv8AZ8eqwzxXE/2rUI5F+Zoycque2K5H&#10;wF8LtA8Z6pY+IvCV9a3GmzSDfJI2XTA5yo6H8a2vFXgDxH4cnkvH8WR3GnyQOl9cvgfZ4x0Xjviu&#10;OrFcx72FjL6qkzK1KEa3MuhDRZLP+1LwtJJE25ZNp43H3q0mr6LpeuSjXPDYntLqH7D9la2QrC3/&#10;AD0DDoMir+j6DoWoaxa+MNC8R3LabDpeHikb9y+Bw3PPX0rH8QafaWEuZZowfsrlRb3BYb5D3H41&#10;PY0kuVaHNeIvAdvrlyfGOn6db+d5nmSJ1ZtvGat+FfiBYaWX8LeOtA+y27T77S7Hr1rqtJ1A+Ev7&#10;PjnsLSNhi3kabjK4ywz61xfxC0qDxiZvDdlG8V0qNLZPJ3dj8o9MAV0U7z0ZioJO5keKtR8C+Opr&#10;jT/h14qN+I7oHULcOyssf9ea1bjSNF0fxHb+ILjVWutP06ELNpcjAKeM4ye9ee6T4Ksfh9qNzq/i&#10;mO+kurmQwvLa2/loGxxyvv61j/Eb4geMfCdjHqfibT4LplJWOEsMnjgOB1471tGhGpHliyZ1IxPp&#10;Sf8AaGg8QeA/+ET0PRLm1WWTff3kl2GkMP8ADFHgcAVe+HNxrfimzWy8KtMtzbruuri7m2mGInbu&#10;OeuK+S9A/ay0fxV/xINHsm03UpmVBbGD92uPQ+9e5fBP49+P/h5fRXFzodvdtJthu7NyFkMZPJUn&#10;v6Z6Gqr4P2K3uVRqU5VLSPsP4EfBXQ7K9m1qHUP7YvrPkX00IkBIP8A9q9D8Y+GtB8Q+JdFvrXWE&#10;tde0+TznmaDcZ4zwVIAOK+U/jX+1d4C+MEOlwfsv634g8L61o1wU1awmGxblGH7wlhwxz0o8NfG7&#10;xj8OvCNnqeo+KJpvEczG2gkuCGZ1U5VRj1FeBOjiZSPSp+z+GJ9deO/HOs6zDHo6alD5EJ8tpLZd&#10;nT2wK4i8u3h16FVj2eYwLTMNwceuK8yuP25/D2pvp/hbxl8Nr+O62iTULiOMbVLcZx356+leyeEr&#10;3w9408O3ctreQ27m12W9xGuXjyODjtScZ09JGdSPKbHjXQ7C902DTZds8N3FmOaNwQrEc/SvIvHf&#10;jnwh8Lda0PwFrdheXj61ceVZTWcQZYecZc54Ga63VvFs3wWg1LX/ABnZ6teaXY6dH9j1K1hDKZmO&#10;MMuOB7iuJ+OXxa8Aae/hXXLO3s9UubqSOVoGxuiVj6AevNCjJmPKup3V14Ou7Rjawz/6P5e5ZcVn&#10;6doEFgkZ+0m4kdi0kew4/PpXew6k8+l2JstJuJbe6Cx3EyRf6rd9an1PQrMX0mnWFtNJGg2s23qf&#10;pUx5uazJ9nb4Ty/xB4YsdcuPO0628uSJv3ke3H45o0/Q5rpxZKxmjB5Uc7fau18c+G3sNKa3hi8m&#10;aHaWjx83Pf3rg9D8VeJdD1CSK101ppN2GZVzg1T0NF5nrfgfVdL+GnhjVPEl3YbbC1tTJdhj0wPv&#10;j3Ga474HftR614L8M614i1XVtU1ey1C+/wBD03U77Z5rH7pj9FxjiovGfibxvongW8124FwkM9s0&#10;ObW1Mh3ONoyOcDJ6mvLfFHwi+ItneeF/gv8AEH4e2skkvlX7apblvO3A5y21to47etVGm5Ru2c8o&#10;3q6bH0FH8TfjNc6BrXiTU/DMNnezaf5uk6TbRllVAvGW7GuJ/ZW+LXxO+Ivi+61b4jeH2ksbCLyL&#10;XTgsiRtKerEHgtXvOreANb17wba2/gTX1sZ1s1TzryQIImUD945PQV8z/GjxX8ev2QvEV02reItN&#10;8YweIpFfSf7O1JHhtpscgFO/Xis2typcsWrnrviCwg1WeJb6GGPzLkLHHL8qqc/dGcV45+2f8dfi&#10;B8J7+3+G/wAPfC0VnLdW4+0a9MQwRWHAjyOWB969Xl+EE3x38GeH/Ffi2+1HSo7dodQmjgkK5fAJ&#10;T1NegfEv4YfB747W2m6br2nPu0Nlljm27vMK9iMc0Uaipy5pFVIc1O0DB+CPi74geK/2bvBepeON&#10;Vk/tSS28qW4t4+bhM7RJIP72K9a07wjp+oeH5X0+8hEenW7SSwLDtkaNOrH2zXHafq8kutW9pY6d&#10;9ntdKRVC2sPyLGOgxjrXW+GBr/irQtUt/tP2Z9Uk8mF4wAzW+eQcVm6kbmkYcsbHB6P4zuGurrxP&#10;qjfaFwyRKvbHAqHwRd3nxR1e7sLu9VYIWEixhvmIzyMV1+q/BTUtI0DZFCFUsyyMx/i7fmK8T8Wf&#10;FHxb+yz8foNFm8ISaxYXmgvOkkDHmQKSFUgeox7URkpaLcU/3estupu+MvAvxM8XeJb+20axOm6L&#10;ZXAt45o28xpgOrbexr1z9nH4XeH9M8V2dh4kv7htOAebULuSPbvjVc4YV4B+zr8eJf2w/F6waJo9&#10;54fuNJjkfVo9SuMqZy3y+WUPzD6+lfRfw+8I+FPFnhbXvCgutR026aRbO/8AEH2oJEgGWYIenzdx&#10;6UYiPLEVGVOrLmTKPxi+LPgz40/EFtF+EuvXkGl6Xb+Rb28m5oEKnG8AHAGK5XxR4b0y8t7W/hvV&#10;km+YXEmfvY4FcBoGgWVlBrD+DfFciwG4aGGPiN3AbGB6qanu/iZPpQtNIulhiuFXyN24c+wz1NZx&#10;px0cTR/EYOu6Dpd94oaHW8/Y5Y2gn/eY3RkYP1B7102ifAb9gOw8JNovh3wXHDdWe24upLbS0aR5&#10;MjlZgd2M9q830/xbrXxC8Zap4S8R+HPsP9nLmHbndOnbnpW14e0CPwvO1xpFxHNcXFvvksQ2RGvb&#10;PuTW0pT7go+9c86+N3wn0zxj8U9S03wVoNrHptuqXEeG2OTjn6msW0+L+ueFNQZPEmlX+p2eg2Mj&#10;28ZmHzbV+6FPGK9TsvDlxrEepeMdT8i1uGs3S4jWYYgbHGQDkH615RMbrRNQtb+O6j1SK1R3ktY8&#10;M0jnoD/eHtWkakpLU6alPmjdHnWu3OlftUeG5viRPouoeH7e3UytpMqj5yD8uccYrzL9o/XvD3gG&#10;58Ox2+jxvps8K27xXR/0beRwfzr7Zi+J/wAE/GGj2XhqwsNNtdVkh8vVLGOMoqsR/EhAGc+hr5L/&#10;AG7fAugXUcPhzwrpNv8A2nasLuKSZy0JxyFCjhelehgal52scGKo1PYOR5nbfFPxfcW1h8PFnsri&#10;zF4VvLdIwLhechEI6J6etbniz4caleWFx4xjsNUuLVmHmi8tA0wiA4C56jIrzOw8c+KvG3h4eOvD&#10;vhKHTbrRmWGS4t7pUmurscDAbllz2r6N8T/tc23hf4WeG/hX8VPDsttqGs6Xbz30n2ZlkabkHDL0&#10;9cEV62IjUik3bU+blRpyotI479l39n+b4ytqRguNQt2nRlmTULfaMD7uE7fhWb4i8C6h+y98T00n&#10;xBcRlrO8Wcxx25m85Pp/DxX1Z+zP8LLu+8Bv480uSb7LNciOaT7R+8jAGVGF6ce1cL+0zoOo3nxc&#10;h0jW9ON5HcW8cWlyGBt0i9yJMcn615vtOSWpP1OUcMpQ3PGPHup6l4h8Uf8ACdobW4tNWbzrGOGE&#10;rInGOR7VmWZ8beHtRXV9L8ePHJbjzCysPnGclCK+qvFn7HFxF8NbfUvCV1GL6zttv2W4kC7yRnA7&#10;8V803vwJ+Kv9svYjS0muJJP3lq8bAR+646k1sq2Ha3OedHEU5qdtT2j9nz9r7xk76tBM93Du8srC&#10;1yhhHGC3OO/avRobXSVS88V3Hi+SXUdUUvJCq5UNjggdvTNeJ/s6/s1+L9V8cXlv4q8KSLp81psk&#10;SdSgRs/eHvX0drHgHQ/BWjQ21vZM0saeXG7ckL6fSuOsqfMnA9bDSlWoJyR4hN8OfGt38RNN8cWP&#10;jySzso4cXmh3kAkSYjuD/Ca6PxBqEl5deZIv3JMj5s1rSwzSXMk15byfID5ax1U0jSZpoTLNH90Z&#10;Oe1KNR7HTFRWrOc8Y2fiKTTU+KPgeOyt9X0vAFxdMQJrcdYj+dek/AX42+J/F+kSappN99nuo48T&#10;RyN9wjqAPT0r5c/aR/bOsfh14zuvhra/Du61iztY1+3SW6tHtbr1HpVX9kT9qDXLj45Ncz+Dlt/D&#10;2oII2uPMaRo89Mg+ntTqYTmpuojSGJoSly3PvjxT41/4SXRrfVdbspl1KxYbLiIARyJ6NWLceN47&#10;3TJJJ5Cq7eqttx+PpW1f6emt6YJbGLEboCue4xwa8++KPws1PxP4A1Xw5Hez2SXFnIJbm3Yq0Q9j&#10;XmU5KU1Fne7KFz5G1T4qeILH4t3nhm012bWft2otMv26MY05Q2NisOCO+K+mJNQvLzw9b3tqDMW2&#10;fMPpXxn4S8L6b4X1Sbw1pXiSC5uYbvzLldubiTa3MhPUnHWvs/4Par4fvPDKPf6lH5LW6zLJJ8qg&#10;DrnPSvZxFGNOMWrs8/D1IVJNJnR+CL2We/WF/lLAde1T/HT9oS2+Fnw9vJrKNrpreMZSFsb26baT&#10;UrrTtMsvtGhXcckcseWmhIbr0Ax1rwP9qH4n6P8ADzwhObvTv7Y1C5K+TpKyfvCpP39oOeK56dH2&#10;lTY6KlSNOm1c4iX9vf4k2Wtvfa78PLOLRlwpjWVnmKnq3ICj864jxN+0748+LGtDU7HWf+EX0YTC&#10;WD7VHgiNW+63XcW7AdBXFXutWN1bzzaJZ6mslxGXms76NBHbnOcBXGTmr/hXW9f1fVbPTPFXhZpF&#10;aP8Ad2yRfuYwOh4ON3pXqww8IHzdTMqkpKF2fRn7MH/BSfxl4NM2lfG/w3dXGgyy40HUraPczDO3&#10;LbuSoHevqa6vfgX+1TpEi+Fte0+8nt4hG0liymWJiOFfHQ1+YHibUfFc2rLBrvjeLRrONjFZ2NnG&#10;pwGOcSg55+mK6H4J+Itf+BPjuz8c/DjxPdxXt3cIda2zK1nJGD/y0THeonh47rc6KeM95Upnr37W&#10;Hwu8c/Bi/jtI/Dira+WzyalNHmGNAc9ffvXi3gD4ieKvH/imC0i0LSzoqgtdX1qwXfjgIE7H3r7n&#10;0f8Ab4/Z3+LFhZ/Cb4q+HmmutanazmWG3+0WsZI+Vy4yFUn1PFeW/tE/8E/m+HM1x45+EXk/2fNC&#10;VhgtbcB4G/vHB+770qMpxXJUdmaYqhTlU5lqcXoHgr4cTJ9t823kkYkLAJFzx/Bjua8O+KFn8YtA&#10;8RT3Gm6WFxdMbW+mkIMcOeI8DJxj2pdH8C3nwq1ezb4oandR6l9saeya2n3CViflXnt9Ky5/2lLr&#10;R2vofFmmNeS2ereUzTSHcsZJ2j349K3jQa1i7+pzVOWH2UfSP7N/ihfGfgz+3v8AhG44r21m+zXv&#10;mKQ3yjkrkdK9PtL3RLhIfsJjZ3+fDHOB7V8v3+m+NvGBtfG3wv8AiAdPgOnsrWMcwVG3jnI9au/B&#10;7w/efAjTrrxF8VfiDfXFvFukja4mBCKR9wevPSuaph1LVXPVw+KhKmo2sfR+pw2WoLJHLqE6xyRs&#10;vEjMw47YNeb+Cvg7L4W8eweI4rqaW3S4aR5pc+YAR0+lZNp+1r8O38W6V4atQywapFvh1BsBUB6Z&#10;57/pXqF/8RPDXh+7t9I1LxNYpc3AHlQySLvfPTHrUezqU1Zx0Z0OpS01OJ+NWu3R1W4trtJmtZ4w&#10;0LR5yu3p+NfQX7MXgXTfi98MrO90vUVhu1j8qSS+bDDA6HNeT+IzHdffs4m3EHE8f8q4/wAea3rf&#10;gLRBqWj/AG9muLxUSG1uWSOLPVsLU1IwlDlRspux9La58D/GGl38yz6fKscbY+0JGSje4qna/DuS&#10;5uWsLaJZZ1QszNwAPeuD+HH7Vnjjwfovn6F4g1O8DwrHJZaohkt9+OvPzYrz/Wf2jv22ta8epd3v&#10;g3Qz4du5NjLp0ZWQRsSDnnjFYRw9dq8Xt3MZVoxlY9qm0C4jspraLUbeMRyYYQtnJ9Kn8NXdzGYT&#10;Lpsk11DJtt22kiL/AG+P4vSuS+EfxV8M/D++l0fxp4TkjWa43QOZfMLr78nFelS/Fn4WS3a6rpmj&#10;3UciDMf2eTZuPbcKXNiOpo5Rtpqaeo/8JdPYEXuoNcN0/efeH1rhtf0PWrG6SS78yOGXJ81e1alz&#10;8RZ9WSe1lka3Ezblbdk1Sn1PVDp8dhLetcxrzub0o9n3No6RIdB1zWPBU8U73X2i3kX5z/HjNdbo&#10;PiHwfqN+12LpGjb78Nx1zXn96bee3bF7t28BW71nQ6XeW12LqydHT2zyfWqWhR7V4rX4YX1jF5dx&#10;DHcbfl/c7ce+a8s8XRaXBI0UGqRzSbTuZT2rn7y41ia88iUNIN3Utwta+j+C5NQtZr26tGXd8q7W&#10;6+9DV9AKHhXS5tIvne0vB5F1xcR+ZhGHqw71a8O3+k6D4raC6123EM822GNpgMN6VoX+g2OiWvk3&#10;ke6Hyt0iohZj+VeFfEO30nSPGKtZvdXJuG87ydmY4h9eoNSqMakrMmUeY+v9DuEkEiylcq+F28g/&#10;lWkJYkn+0MQO3SvIfhF8WtLbwCZtTl+ytHcLDuZScMelepeGjca5JvkZVRRje3Q+9cdSmozaGlyn&#10;QR6xbQqDFFyR96ok1G+hY/IV3H86m/4RV7KxXUbk7Y2z83pTH1Oyj8tmbacfxLWIwuI769i8uVTt&#10;67hSWV0NMYSuPmzjZ61oWt9b3MGZGUdhUVxbWzr5qjf6FfWgDO1LT0vnkkgnEfmHJj9Kz1spLcmC&#10;R9xb7uBV3WIpLVWvIJtyrxjac1jy63qllNIY4VYR4+Z2AzTuZyk4suR6daWl3HNfjzAf4d3NTavC&#10;wXydH/cn/a7VTt9WmvLhbkxQeZ/Fnms/U9Sv7cySRfvmboqnFX7xn5mnJqt3D/o8rrI+3Ab1qHzp&#10;/JN356K2fmXd0qlJrFvY2f2q/tBJjAdSeVzUciWaLIYPlRl3BVb1q6fxF88uhW1jWLUSL9pt/O/3&#10;aqt4tiMHk6dovI43P0ql4ikuztTbsXp8oycVkWaPa7mW7lc/3Xq3FSEpy6m7o/iSf7Yy3exe2F7V&#10;pf21bWcu4LO27loh/EfX6Vzvh3S9Wa4k1NQrx/8APP8AizXTWFn503+kbTtjy3y9qylo7D52bWg+&#10;LWEkljcW5mSZQY0X+DFFUrWWfT7P+2NJ01VVW2tcTTKFTPqPeisZUXKVzrp/AjzK8+H0es6pZ3Xg&#10;aVX068uGF5b26hh8xzk9ht9Kx/iqlnZ642na1pc2lro9s8em2sPH2sH7zjHGa9J+FXw4fwt4Auo9&#10;R1OXTZ75MMIX8pkJ/i5PFaPjPSPC+tadDp3jfSJI4tPkhNvrMreY8jtgc46+9ZSxDp1uVM3nCpUp&#10;SS7HyefCtv4UvLfxBsmvLWdi728i/OinoPrnvXQaZ4u8FWlxqF/p9rK0jxok2klMurdN49Mda9C1&#10;Pw4/hXxqln42gMmk3fmfY9Sjh+VFzkZFcrc/Cma1+I1/r2hKZre4hM1jfeSVEhI/i9q9aNeMqR4q&#10;p4mm7SRJ4X8Uaj4i8X22h6neRfZ9NjLi5nbaJoyPukdz71518ZfGHgzxJq9pZ+A/lkS4lS6hkk+W&#10;22ccEdQaofGB4hDcrFKq60Y18n7Ccq7dCGA6Vyug+E7zwVYQ6nq+nyTRXWZLtVjJPIrTDwkveQ37&#10;Xk+ZsfY9Ja9jV5vKPkbp0yM/VfU+wqqi3N3qL6ppdvC0PmMY5Pu+dGBg5HZqrtpq3ph1k28/kxTK&#10;9lN5e7y/QMe1enfDv4M6l4z8J6vdgTbo/nkkZlTbkZJTP9K3qSimm2dOHpqR2X7Mdzoa215baZpj&#10;WdnEime6jZdxkPbA7V6wmh2F0Li3R133UDIzeZkMp7j0avD/AIB31n4A/tLwxrOnwiaSUGGeVgWn&#10;T1GOpr2C3u5Z/LnsEH2fI8uNfvR+5rysRrWbR0/wtDi7XwXr3wt1C1s9J8cXCwNqgdkuA8m2M9Uz&#10;/jXuWl6rcWBWOeVfMkj3KWPysMdcisa406aTwxNe6ZexyXAYeZayc+YPx/xrG+IesX/hv4N38Vl5&#10;UN7cjbGY4WLQA+mD1FSjWMuZXOf/AGtvi940+GvhiB/BFmPtF/J5cl40mVt/dgOua+d7r43/ABV8&#10;feG08GfEPxbb3V5HercabcadDNCgCnKh27n+dereG/h1P4r8IPb+JPH+ralY6hGomjudqyQOvdeM&#10;gH3rlvF37NNzoHhy4bwJc3E0bfvA1xmSSP1wAMce9d1OpRirSRwYyniJ6wZR8b/tbfHG10TTP7Bu&#10;7GTVI7pbe+a5tZGTyx0I+o4z2r1X4b+MtD8dQW+t+MHsW1nAk+wq3+p9wc180+CfDfxJ0jx3Hpvi&#10;vWGvtLvFaO3kbT3REz2I7ke1b2i6F4y8MX934i06GO4MTSrDuhdSidNv14q5UabV4szo/Wotc0tD&#10;3DVvgXpw+J8XxMstYj+Vg32bbxn0968h/aU1fwLq3i68ufEHgBrow7RaLCR8s6j0PTPtXdfs9fEz&#10;UPHWgNp+txzQ6hayErHOp/1eeDnvVz46fCP4TavMuu6i1zHqhmiaBopmyJsfL8oFZ0/dnqE6arQk&#10;1ozw74T+OL258SXx1pLfwzJeWqpHNqF1iMBfuqMkANXpOm/FPTxpFvZ+Idbs5dQk8waXdrOredIO&#10;FHBySa+ff2gvClzem6s/FvhrMcdzj7RPu8uAngSEcZrlvBXhLQfA+nW2i2+qLre0mS1uvMK/YJ+u&#10;Vf8Au+wz9a9CWHw8o3W55ccfLDy5ZH0tqPjXwL4os7Xw18a/FNvpFwsx221x8hZhxvP+yaufD/wh&#10;p3w0+NejC8ht7yx1+KSG0urdf3cmVIjBI4YBsCvDPGEfhb4w3FnpHjG6/tDULe1EN5cLEqyTKOjc&#10;np245NW/hZqPiHwDqFnpeh6HqTpoeoLLpzSXTkDB3HcCPlU4qeR04mlPHQrVLKJ6t8bvBl746+Br&#10;eAfFHiO60e+8O+IpZreSO4ZVK5z8pHvXXfsLftE6TceLIvhJ8XdCsbfVLO3ENh4pF0duoKDwko6m&#10;THfvUfj/AFTwn8RZLnWPCWsrDq+rRm/sbaabz7e0uUXEkUmB8pPPGRXiHivR7yygtb/SNJhWSSZk&#10;N1pM6gW9znJOCcrjrXNCjGpdNBiqro2kj1r9qn4VeBvhX8TL/XNT8beHVt9cnM3kNdok0AJzghm4&#10;rov2df2bfBXxav5bXxVdQyaa+lC9s9YsJ0nH3seVJtPBPpXgHjO703xTqC3/AMTdO0vzGRY/tF5C&#10;rSTKox5m7OOfetXwX8QB+x/qU978Hrq1vNO8S24OoaXazmNmiPWSN+iOvb1qlTnKnaLtY5Y4il7T&#10;2k43v0Z6p4a+PupfC/4zN8Mvhddy2OlaPqbLPbiMrJfH7pDZ4AA6V9UX/ifwn468OS2C3KrFewtB&#10;M1tOkjbmX0BPP1r5S8U+ANIPjnSPHvh9rq+j1rQzeW4vpNrhtuGEjnALD1rw7SLbxj8P/G0moeCv&#10;EurWd8025o11ZWt2JPH7vGG/PNZ1cOq0E4uzR2YfGVMPpJaN/cewfG39n6HwhbtL8PdZgvbFp2td&#10;Qe2UmW3cc5fjjNeYxfCDXfFEojb7Vvs1za20SmRXYfxn3r7G+C/h3UfiZ8KlufiT4bW1utSUNqE9&#10;mwQykfx/N3rovDfw38GeFYXsPDKySruI85grMG9Ny96w+tcuj6Gksvp4itzvQ+V/gf8ABDxj4Quo&#10;/FlzfyRyNId1lNH5YLnP3cnGT6YrH8ceD/FNmJpvEPhmGKy85xIGTbIhJ4LMOOfbiuw/bR1DxDb/&#10;ABi0+00jxDdWNvo+nRyKsJbDSEcsw6H8a9W+Fuo3PxC+Gseom+je6vtOYTLdW6hWlHHzDt61rGpU&#10;Uee2jOethKdSboptNHy78L28ZeB7sa74au7i32Bv3M1zuhZM8BcYA/Wu11L9o/8AaPtbb/iT2Wn+&#10;WjbXeVC2/wD2xyOK9wf4GLrvhceHPGXhWGNnt+biyYx884ZT0rzLXvhV4/8ACHifw/4J0PRJtQ0O&#10;NP8ASLjzUE6nPRhjn8amNenWjqdH1evQopJ3PLfiP+0H8TfHcdtp/i3wPbrcRxsbW+89xC4HXKjo&#10;fTmrunv40uPhpZ67c6fb25W7InurGzwrA9FYnv8ASvoy2/ZX+G8fhi613xzeX1vGzNLNPNcooto0&#10;Gc7V7VxPiX9q39nW5+F0nw88I3U159gusWumyWuw3JXpLuI71rSxEPhSOeeGqRjzVWct+z5Y6549&#10;8T3Gh31nd6bZtbOn9qRfKvrkkUn7b00Pwg+D+teItE1Vru8l02KOz1C1ZSqFjsYk/ezjniuW/wCF&#10;8fEbUNQx4T8PW+h2NszRjSxN5xlVurMy+35VV8VeMr/4n2J8I/EHwtp0mlyQtawxWsTq0KseZSzd&#10;SOuBSxFG0fbSla2p2YKp7XloQ1lJ2Vt9XZfefX3iXx94O/Yu/wCCdvwo+Ev7OmoWNlrHjzwf/afj&#10;TXrK3jkvp3c/cMwIaMN83PJx2r5J+NnwZ+JOkfsb6z+1Jaa5Bp2mwaxHp1gzyf6RfTlsuI+4wDy2&#10;etYMaXfg7wlbaDJrV5q1rodr9n0/zNzyCJfuoqnOB+Fdpq3iH9p79vrS/BPwr+JvgyPwD8L/AATt&#10;XSdI09dz6jLnJmlOfnc9ScDFflOWYeHEnE9bMJL93Saiut7bfcf25xvjI+Bng/hOG8vjH+0cwjz1&#10;pWScYS1ku/8AcXaz7kP7ONuxm0TwbHNqV5a399b3dxFJqEjukpwS3P8AD6jpXsWsaB4n0j4neKbj&#10;S9CtrGYWP+gT+Yw8xsEDeoHWuk0P4LaP8K7STxB4Aja81W3tSLWGdQquyj5R0zz69BXpHwW/4Il/&#10;t7ftifCrw5+1VYftMfDPQJPGWjx3q2Evhi+kmtkJOI3YTbWYY5IABr9MrSp1JWifxXTUox996/ge&#10;T23iq80BdB8QeO9Ut4JbPTnF/CsZ+Zzzkc+lcD4/+GfhHxT4hb43/DrTYZ5r23K3kdo7R/IeCcdy&#10;fWvr7Vf+DeL9uY6uuo6p+2n8HkmSIK0M3he/VZOPvMvnjmt/Qf8Aggr/AMFA7cLLpH7WfwRk8tdi&#10;SQ+DdSYKPTi5xRTTgX+7Z8v+C/2WfA/jCw0HxL/wk8mkRaGvmtp8+6aaclskg9Ote8t4F+F/iLwt&#10;FofjO5tNUsZJlkja42qxYHhBu6H6V6No3/BFf/gp3olpcaXp/wC2F8F2hm/1wm8D6llR6A/aMgVz&#10;PjT/AIN+f+Cjnj21TT9S/bV+FMFlG25rG18H6gI3Pr88zHr6EVTlOrJcz2MJRVnyo8t8V/H74RaB&#10;8TZvhvE1np8lhY7TG7CKNx2XcQFyByec1ctviDb38dvrnh2wbUra4kQR/Y5Nyhe5HqBRr3/Bq1+1&#10;74ngaHXP2x/hrcKbvzSJvDepEs/oT52SPavTfg5/wQL/AOCk/wAB9NutP8K/tu/CtoJVwq6p4Qvp&#10;PsyDtH++G0VpL2fTczp+0+0efeNPidpPhgSeJL+2W1gG37VDjH4mvlf43fEvRNbGqas3hWxktdXu&#10;zHpup/ag0rRgdFXaCefevtbx1/wb/wD/AAUP+IfhO80XxN+3j8LZbW9mL3F8PC96rn/ZDebtA9sV&#10;wdr/AMGq37YttaWNtD+2p8Of9D3fYZH8M3zMhYc4zIQM/SqozhGXvE4iNSpHlifnDDpWiaz4yn1n&#10;TLRX1eyCpDeXlzttwD16kAMK9G1L4CR6x4rW717XIbxtYt0kURqdwIXBGc8j6cV9nSf8GqP7WVpo&#10;02l63+2t8M7i3upN0jX/AIZvFCvnttdf1qxof/Brx+2qt1Yy6R+3z8P5m0t1aFYdEvG24OQDiTO3&#10;2rt+tUfM56eFqRpWsj5H8PeHNX+AU1lfaXAv2aWZbVrUMVXBPLbfWu31bw14B0LS9c1K/wBSuFXW&#10;0E11bzXA8tGx1APavrnx5/wbj/8ABRD4gzWM+t/tpfC+FrDiH7D4Nvo9x9WzKdxr4F8Vr4x+G37R&#10;PxD/AGTv2jPFui6nJ4J8RXGh3Gv6bG1pHcvDj5lV2JwfeuXm9vUVj0YSdOnyEfhj42t8QHh8J+Cr&#10;KWGCGZYppoY4+FU9MEcg1e1S43XN3ryJukvbkRyedB8zRrnJ44GCO1R+D7v4bWer3mneHdPhS403&#10;5PmgxvDL8jBh1ye9aq6NNooX7MlxDHDB5aiZvNjLSHk49uaqXaxcddzI1nUNTvYbfTNWtIWhurP7&#10;Q833trM20Z9KpaYRJr1rqOkRxPy6x+c2EDIuMfjVmC70tLt57iSGXbIySwxZDFYh8o2noK5nUNLm&#10;TUIRp0siw3arELeTKiN3bd+BrWn8JMvi0NHXNIvtQght720aaGbi7WPn52PzEe+K8v8AHPg5bS6b&#10;U5NfVrFbplazvIedg4xk5zXrq+I9R07TV0zUbaGNlmZ/MD8gDgGvN/FqeMvEl2dJ1aNYdNWbzlna&#10;zMiv3wcdq3py5XpsY1IxlE878X/s3/DzW7ZfEfhfWXbUrht+23ZUWAj0ANcmdS8bfC/V7W48R3+o&#10;axCzZ81WPy46DNejxeEYdAufN8P+HxcXT28krXEN0fkVjjOw8/8AAa17HRfDPiSE+C9UM00zRsqz&#10;RRtHlsYzg+9dcasZbnOqUr6GdDB4aOj6f8VLfxWbeQF7ptPsZ9spbH3DjGRXR+Ef2iPBkmpaXfeL&#10;bQ3i2qm4VpIvmtm/2vb9awNV/Zkh0a40658M6jLDNHblrjc2VZc4JH+NUvHHw48Y6SkZisPlmj3W&#10;kk8qHewI5xkHbjtUy9jOVnoXGtWw7utT6q8OeNfh145tYbtJ7aZrqNnS4t5EZo0I5HrXqXwr8VaP&#10;4B0L7RrOm3skF1eR2rSRTHcy/wALfTFfDPwO+CXivw3rK+K/tzW+sJbu8mnxx5trhW/uqOAcV7Z4&#10;v1r46/FDwrbw6FrEWk2Nha7L622o0khHGV2k/MMfWvJxWFvUWvU9GONjLD3lHU9J8WftJ6bqvxH1&#10;jwJ4v8U+d4buGWIxTxyM0RB4ClcgH3I7V3WrfBjwFqemaDbW2qzrDJHmxuNqlnT7wOTz+VfL/wAI&#10;fiX4U8P2974S8Xa95eoQ7XXVL+3HmDdxnBxk5r0m5/alvdU8V+GbvVrSC9j8P3Edv5cMeyN4SceY&#10;MHlgDmsalCpT1RzqvTl7zZ9X+BtTvPDGs28NrPHdxQxqGjklJVsdyPWvcfAehXHjezupYtOhinVv&#10;PtZI8YYAZK+5rwHTdb8G6TdwX+tXlpYw3EImtLma6WPejdGyTXt3wJ8UReDdds766vZFs5pQ8N00&#10;oaNgenIzx+lebUlKMtTvoezqapnAfB3SPj1q3jTxJ4W+Jen6bbWS3TTaPeapp7YljLfc39zj8q9T&#10;/wCGY7S7v4tJ8KwRWd00XmX00iq0YPU4IyenY4roviLJ4d8QSRalpmsrNazXcjtHhjtZRwMjGAW7&#10;elZfx08La54w+FK20etXkEl9CGgXSbjyWikVTjceu0nA60Kt3OSUJxle9zirz4geGPAUt14UgNit&#10;ldB7KF9SjCrqD9SoJ6HIrI0bXZtRvbq48O+ALi1sTC/l3V9y5f8A2GbqoPTBr52tf2av2ivGngSy&#10;8PeMY7xFt9deVlurlm+yYPEijcckg19YfBbSrv4f/C+y+F+peIL/AFO4tsi1vr+Q8IWyUwemM1r+&#10;7t7jFTjW5ndaHK/Fa98WQ+B9P0fwtoNxqFtrFwsOqlfvWsbDBmGOp9q85+Jfwi8DeBvhR/wj/mNd&#10;Np7NdaPJeKPMe66jOM96+ldHsrm08Vrot9KsNtuwWb5V+lc74r+B/hm91ObVRfuY7W6aQ2cgLeYO&#10;3UdKjm7mvsvaSV0eV/stfEH4n+LfhpHqHxHnWG6t72W3Wzmwi44wqjPIFel2/ifwr5U1lDrNvZzM&#10;hS4ulk2hZD/DXFeKdHtLTxs2p6jZrHpPh238+RoV2lJG6EgdTVrwbo3wx1jxReW2oXBuG1yH7TCl&#10;y2AGx8uzPUnOcCspQ5tjq5I0Vc9I+Cngvx6/he2/4S3W1kjF9s+0NIqeZGW+UNnGePevNf8AgoN+&#10;1h8Rf2U/HmnfC34Z2Om2N3eWvn3F1JaGZvLJ4wcgKKx/2gdS8f69pOqfs7ab4Ua3sfDVlHqum3dr&#10;I3n3jg9HYDKgVufGn4UX37SnwO8HfEjUvgzqS60YY9P1XULeYuYETA34IyQaKNONOpzz2fRnDiKk&#10;8RR5KSs11Rkfsoftx/tJeMbG3l+L/gqw1nQ9T1hdObUrW3KPC+PlbqRgd69Z/bI+L9x8E/CejXmi&#10;eA7PXLh7iS3a/eHcbOJ+rY2nJ56elYnw5/aO/ZZ+EzL+z3q3iO18OwW7IJG/s9h9snZcHbJjAbPU&#10;mtb9oDWptD+EGq2fg8W/2h42ltZNQgZ1lB6dPUUlUjLELlViVGUsLyzdzwT9kXSNSi/aOvtT8KeH&#10;2s9JvLMLr0sNv5AhmJ3BY84Ulhz6V9keJvGWgnTbTQ9P8GWNvpMbsskdrF++nmf5fNk5IJr5++Af&#10;7Z/wp8HfC3S7j9o3xNp3hlGjNtqF1Y6fMxUZ6BMEknGOtSr/AMFLP2Q9e8XzeBJI/EulafcXAOne&#10;K77Q7iG2uk/hQFk+Uf7RIFViI13flQYWlGlJROf/AGu/D/iLwDB4fu/hX4ZjmuNQupN/nbwsOON2&#10;5ARjvivkzUPBn7Ro1G/+Jvxq121s/Cul3nmx2ccM0cpweHVmHQnoO9foD4u/a3+Er63pfgzwe9vc&#10;2Kwtcx3lzMFgmx2BOAw4r5z+LXx3H7UnxRm8O/E2yjh8N6TIHtraymHlTbBw0oU4dR0C5wK6MFH9&#10;37y1OjEU5RrK2x13wP8AiR8LPizaLq82sw6Xc/YSqrdY3TsV4CnA7V4P+018TJvg14c8U6/8Npri&#10;5muNLLW1+0vmGC4D7fK2jk+uBXP+Jvgx4v1PVrjxR4M1K4NnY3Xn6Tb2+0bQTj5AvPA/lXWfs2eD&#10;9U8SeK3i+NOgtfR2N7DJbXMlvtBCNkbsjk5xz3roUPq9T2m67FQjVq+5BfM+efhD8GP2k/DvhTT/&#10;AI23HxR1eTXvFkxfxF4UuLd932Zj8rlS3y8dOK+gPCHwsfwvd3F14n8Qx6fJcQ/aLW3ky7llGQPa&#10;vufxz8PfBVrrFlrHikW1ro1xarLdXCkO0JCcAbec+1fGXj7VvA/xQ8fSeLvD+rte2uktNEIo42Xc&#10;BkYcEew61NWr7Z86jb0CEq9CXspnH+MfHGp32mi+l0tZvsM3nRrHborTsO5I5P4189/CW+8deMPj&#10;Trth448Pahb6bJdNPHJdLuJ3HICk8YHSvQdU+Df7Q/wje8+K2u6fHLpOtTNLount81vFznaz5OMj&#10;oKv3nje78DWtjYaRb2+sWurNjUYvtitJau3JVe+Aa6sLKNJXtuYYiMndX0PO9e/Z4/Z9EetaoF1F&#10;Db6kn2o5KqkxJwVweOT1Fdr44+FWo6/4U0a/0xre4vdJKx2L6lKNzxhPu5bljXv3hn9n/wAP+IfC&#10;tvq8enwLNq1ql02mXffYeGPfnFeHfEPVfCPivxpf+FfHF/eeFf8AhD9fW5W4VyIJE6fKcfMPalWr&#10;VpO0Xc4pUcPyNPT0Mb9kP9obxD+x54mv7DxTZ3muaHq8rnWItRmZFtN4K+agIxhfQc17/wDsWJ4M&#10;+PXxg8ZeJU8bXEmi6bZfabOz1aQbkUHrHuPC+4r5w/aGbxlrPi6Q6XqOl3HhW6MQtbxIhKv3fvsS&#10;QoqH4a6/8FPgXY58SfE6bVJtYWTT7i1sZY1aGFmG7cVJZlyOMdKuX8P3kjzadStFqD26H2n8PvEt&#10;54g+KXiDQY9Sa4s7Vh5bQqrKi5wM+59a7ifwL5lxcSeT9nMLrtZrcZVu5yRXn/7BWr/Bi7+H/jDU&#10;Ph14ilg1SOVDN9qXzvKiHIlUsp6Y5961PgV+0j8VfiR8Qte0zxB4h03XdJt5H/s68s7MRO6r0EgY&#10;AFj7V58l72iselJRjrLU7jRtFHhO3uJrnVovKkYbbm4j2+Yf7oJrjfGGr2txf7rWa3n3MVlaRSFC&#10;+g9/eq/xO+KGs+OdCju/D3gqzure3uVF5Y6rYSJ5BDdRggGuUvPiX4ystIuU8QfDyPTLIbnXULqZ&#10;HTywP+WeOn0PNVT5lJG1PljTa6HA/GS61QpJb+Fp7iG7tbhXZYWXbMmeVzXmHx5/a08MfCfQE83/&#10;AErVJYSIdJsXzIWx/Hj7oB715X8d/wBr3XfFWoX3hf4aaR9i02S4aL+3YFMsznuFUdD714zYXXhy&#10;0v8A+0dUmuri6AbzrjVG2XUh9BnsTxivYw+FUpJs8jEY6EZOCR1Vl8TIfjNdXHifxb4GbQLhFLSX&#10;k0uVlX1JPU11nwa1/wAO6x4y0vSdDu7hIftimK/tVVkuJAfuHHQV5T4k0+/uLQauZL2G4v2xDCtw&#10;ZI9p48orwBx19MV6V+zUvhT4U+PNHubzxHb2Wnxzbruxuxu8tj/EpPY101aMoxlGJ59GUfbqXmfq&#10;z8NdHW6022tLsKx8lfM8v6V89/8ABVL9pPwb4J8Cf8KB+FvjKOLxlqhVLr7K/wA1pDjJLFehxxj3&#10;qn+0n+3xZ/B/4UW+q/AHUNF8Ra1qLeT9lWQ7oI9uC+AcjHrX57O3jnXfFV14+1ib7b4g1CZp7hbi&#10;TMmSeFz6fXtXk5dl/PUdWvpZ6Lue3mOPVGiqNLVvdl7SPg1o2kWMXiDVfjRcWurSOBO1upLzNnO0&#10;sx7n0roPF/xR8YeFdOt/hdZ+IbybTb+33ayscRLbGHyoCD8ue5rN8NeGLvxd4yXxH4906dbXSYzJ&#10;d2cVyDFbzY6kYO4YFZOp/DTQvFdxP41XxRqN5by3ZNi+n3QKxJnhWGN3B7ele3N05StY8WUpUaV0&#10;zS0/4vfHr4fWElj4C1G8/sfcsdtpct0Hkhb1Xcc/hWf4h8a63rPiVvHfxgv5bDWo9g8tpFX92B8p&#10;GCefaqp8CXOvarbtqrSTR6fnz1VSiyf7eDyxH1qG08B+G7vUfsjNJcebIzLcXke7zR2KnouOlafu&#10;o2SSMPrVR07tkMXifTvEzXWqWXiS63b/AC1+0KGEjH26muk8P6tZWd7/AGpbajI8giBFqxZR5i9D&#10;tPv2zWLrXhu/0xbey0mztGhs2M1xJaMzzHHRRnjP0qHQfEXiRp0tdGkvtQeTAns7yD95bKW/1iv9&#10;3/gPtT5TKMua0tjo73UfEGoXqm/8H22sNNExuL6zURpAW6blweR9ahupp/DsP2a98S2F1DeHBhjR&#10;1aDjocD5s9KgdPFWkXk0Vr4pk0OPUmw0N7Gskt0o/wCeYH3c1U1DX/H+qa5a6VZaXptmH/dx3N9j&#10;zHUdwuRyRWBFfm5rieGdd8SeCtYa88Fa5YmZo2luPs9q+/b/AM88HjgdGxXv/wCzv/wUj+Jvwn0j&#10;T/DviXQrzxV4dluGa4v9UiYXEELH5k77wOw9K8e1Xwj4LGgyeLvGniLUtL1CY/Z7NIY1QXMa9dqj&#10;LGufnu/iDotz/avw/e3uNPmHl+TJblpAuMbuT1qKlP2rOmjiqikuY/RL4i/s7fCT9r3wjH47+HWr&#10;QNMbUzw6bHCjeWzLkAN1Uj07V86638CtF8Oxw+GvHXgKCO6s3Ju7qeMAzoOBncOSM9a8w/Z7/aj1&#10;L9mnUpG8JeINW+x/ahNeW95++hupByY1YcIMnHWvv/4BfHb4Rft+/Cz7B480m3s9bt223Fqp/fQj&#10;+Ehv4lrKUK2HjpqexSnhcS0paM+I/j6G8C+HrHRPAJGmW97Mpt7yQfLEAM4O0eteM+K/H/in4waF&#10;p/gfVDnVrLUd0lytuzRsqdGAP3q+v/23f2MfiRoen6VHpkjto9jfGf8AtC2Y4ZQc7Sq+1eB6L4++&#10;FPxA1lNNvftFtcWUxtYIY1KNuHVjwMZPerpVlyJ9TlxTlGXLFnmXh/SL+7luNP8AFHjrRdPFxcNH&#10;b3lxZEnPQoAv3D3rN1D4XfFvw38Qf+EsstVvtci0+MGx1CZmUPjoFB6V614q8E/AXwLd/aNXkh0m&#10;+U+arXMnmCU55Ygg811OieMdC8feFtW0/wAA6jcah5EO+zuvJO0ZHbPcVv8AWJPzMIwqRi2nsS/A&#10;39pq31bwDfav8YbmS11HTLryvJk4MgNdV8KvGev+K5l1DXJIrnT7u+drKaBcqkH8IdSfvV8169on&#10;jnSmtbDXoI77Tsv/AGgq2hjmYnpuZv0Na3wm8Q+PfhB4mt77who0zaXKGGr6ZdqHkhDDO5Svauer&#10;RWklud+Hx0XFQm3c7z4/ftBfG3wl41bw74J8DLaw2rF4m3B/tEY/iwPu1s/s1/taap441G+8I+ML&#10;D7NdJGGiuo1O2455AB9DxXnmq/FzT9d0a41DXZpGa5uj5MUzC3AQHIDOeQPw5qNPE9xpC23ifwx4&#10;VXVbqbdDE2l3Sutgp65A6465raXs5UdUrnLLFShi+V3aZ9PSr4S1q5lvbe+t5mj/ANdLHMn7n/ZP&#10;PXNV9Nj1VGkl0TWlWFMnczlh+lfMN34RsvhXaXRuPFl/bt4oYCSa52hfMc9cDp1rvv2fPif4q+F/&#10;iyz+D/iPU7bUvD93C0cOseYN0crjgOc+vSuaVHmjoenTxtP2ihJWPojwj4lu9ZimlgdZntSFk46m&#10;uoF7PLEtxHbSKwTn5uKx/hP8LNU8M+Hdc8RXhbb5gZPMyA30zWNrGh/tMXkL+PvDHgW5vtHs22f2&#10;XayKk8p6tKFcjeuOwrglPWzPVjJOJ3EdrFew/ab4eXtX5R0yarafZvC263vPlXhs+tUPAXjYfEkt&#10;oWl+Hbz7ZY2+/V7e4tHhayJ7OD/McVJ4d8QaLq0V5C1xD9otZWQwI+M4OOlG+qKDxTf6F4L0a68T&#10;eJddis7SPBmuJm+VeayvCX7Qul+L/HEPhDSpraaxntWbTHt7sbpto6kn1qH4tado/jHwNceGLp23&#10;X2I2t1UPkjsc5xXzhd/BvxF4A1O3uNR07ULW60yNv+EfvIZgVjfOcEj+HHrXRRp825x4nE+xlorn&#10;1LpPx18N3ug6nfX1xDY3tiskctjJch5AF/ixiub+D+meCvjXb3F/Z+JfOuJbpt0kwClfYA9q8o+A&#10;ut2Hirxett410i50vfMVup5JkK3nqcjnBNb3xi+Cd34U8fQ6l4H1G+02zhjL2jWjnY5bk57H2zUy&#10;pSWxMcQ3HmPePiBpXhv4QfDC8W302G+Ziu2R2wGm/hxivKPAvx++POk+JHu5xbPHH97T1j3xEegb&#10;PWqPh39oRLOwk+Gnxq8P3RsJ7hUhvoSCwOOXfHQDitjxhqXhPwL4ctvHngdYdUsWYpJ++ZfMOPlA&#10;x3zWVOj73vrXzMK1adZqcJWS3R9gfCjxF43+OHw5s7hvCw0kv88jTZYAg4xj3r5H+NXxh+M2n/Fb&#10;WItN8RLDZ2V+beO0lsjsjC9T94cn9K9q/YO/bm8MeJ/F1p8JviEX0+8kt1ns41XMYK87d3972Nd1&#10;+0l/wTmm+KXicfEv4IIxm1aRp9Ys5ps4cnPmc9OO1cXNTo1mprQVepWqUVKm9T55+G/7UvjmS9+w&#10;eIrfTm+2QmPT1LtGBP8Aw7m56ntWrqH7VXjnwTpFvonjrwIkOrSySfaBHM5jPPykcZC4rt9D/YMu&#10;PA1iD8Q5LO6k+0b4ZZJdoTHRRngnPvWD8XvAHxD8bWtmug+DTHDZ+ZDPcQwDc8I44YHniiNXCynZ&#10;IFLGRw7bON8B/G7xv4r+IUNx4j1WP+z7pNo0+2kZIuDwcnnNfSsMfg74j+HWTSdbtReW8O9rWFgz&#10;qQOhx1rwL4b/ALMIu4muvFC39uu7ba/ugkg59SOleqfBvwNqng3x3fapDZW8cPywxSxw7S69CWPQ&#10;mpxLpfYOjLpVKl/a/iYXhy7jmjuJrLUGaSCRlkt2XDLg+lX5taURooRlLfeY11Hjb4B3GkJqnxJ8&#10;CTPcak2Wt7Oc/uSf4gVHLEjpRo3wgtfEekW2o2uun+0GhSbUNLj+b7Nnr7jB9awWKSjY9KOHUpW7&#10;nOrD/baidVaJB95JO+O9UZ9X8P6I7HxB4ns7RZAzJ590q4A68GsH9qj4k6n8HJLHwl8Lr2xvdWuo&#10;8ahJfgl7VT0xGvXNfNXiHwP428W63c+MPiZpj3M1xGNzSRkQsmOAifw8V10abqLmvY8/FVvq8uWK&#10;ufVNl8WPgy1g2qv8R9Hmt1mEXmHUIuG9Mbs/pUnirxn4AttLbUIJRJbeXv8Atlvhlx9R1r43i8CW&#10;2lW0kfhP4d2fmPIONUhRElX23EZ/CvRvg34H8Y310LfWbgR6T/y2hEIjhtl/3mOCM10ewcd2c9LG&#10;OtK1j1LT/jT4d3xtBrdrarNC5t1ZiZDxxkDvXm+r/GTxPPY6haaprE0Mci/6PIk5jkdgeAB6GsXx&#10;FaXY+IzaH4Q/s3UHt7jl1jbBP8JXaPmx3wa6TTfhB4j1vxXea94w07ylbZ5U0duRyP7qnoKrlw9F&#10;c0zowtPEVpcpyvgjwj8d/idLJYy+L9QmtZE84pcXLJHGR0XaMbiPU0V9AaboWkafo0MFnFuZV+b2&#10;orgq4uEqjsj3aeXyjBK57FqFhp0tnb2HiOEtY6uWhW4nBXym/gIx61X1fS7nRtS/4Rrx79n/ALLt&#10;beMafqCNks7cBW/Sk8Ra9cWXhS3k0T7PrmmzOftVxDN5gijxjKjqMVUtNXv/ABBpkcFzfi+8PNbI&#10;LeTyR5kLqeNwPIrxJRn7W7Om0fZpxGx+CvDOjQ3nhnxRaXGoxavMyRzeeT9nyONueleK/Fm61D4B&#10;6fNoR1nzNHt4fKklln3SID056+1e+zaRaeBNC1DXvF/iJY7OaMSWtxdXG0QnHBz6V8jfGD4s6N8T&#10;df8A+EbS8s7zT4pv9MvLiQlZGH91sYxXqYLmlLyOLGOHs7Pc4nQNDuPiH4iXxVZ6TFHcKWELJuRh&#10;GO+M8muk0T4naNY+JLjwrrGn+TuhMa3k0OVYqOQfTNd54L0fwbb2sEzmNWjQhZ45wqkHpk85/SuD&#10;/aW0LwpBoFr4Y8KRxvqzzGVvLduV6+le1CXvJdDkcYxofI81vb+W68TyQeHYfJsZJm+0eZkR+Xnk&#10;rnvX1d8M9c8KReHI/C1tP5NvdWqlblsfvsr0Bz1r5R0XwF4u8SeEX8P3uqXEkzKyx280e2SAHgsu&#10;B3981658HfC914Z8LR+DfFV5dSLDIp0+Sf76gD6etViqEKkTPB1I8x0PxC/Zt/4SErFHrEmkxRqz&#10;WuppIQyt2BPSoPhj4k8V/D6QeEfGF20sytsW+uuPMXsenOa9Z8HeJZvGGgXHhHxRpiIy4Fup/wCW&#10;ij+IA5rifjD8PZheRaXqDSTadPhY5k5kU/Xtj2ArgjCK+I7qq5mrHc6TqgJ8mCdftEi5aFocnb6g&#10;1sWmm297H9k155LizkB/0eVR8n5V85v4+8Z/CbxVZ6Nq/iSGTQYXIW4uW2zBey7u/wCVe6aJ4gTx&#10;TaReINCn8tryPMMbfKsqY65Oeoqa9N0zGnpJoszfDzw7beHVuPCc8gZrhvMt2AK+2Oa565svEfg7&#10;wFqGm2yStcYaW3uQwdlOc7cH+GtkatZRtJFc3PkyRID9mU/eyeSKt3dpDexLF9u3RzIu1Y2+b159&#10;qiOkrmkvhPAfip8UNN8HajpXijVdJaWF7HzLyExqoVh1K846/Subb9rfQ9cjt9Q8LWcN3Dexm3vt&#10;HdVFyjk/eHbbj+IGnftC+JdF+M2j3XhnSfDd9BNoOoML2zmjAeaBT96M91z2xXgtv4UtZtXGvafo&#10;slndR/uI5nuBHhe3UV69GjTrUG5O3Y+axWMqUa3LH4T7i+HMvh3T9Aj1u00nyYZYNzbvmYccjiqP&#10;xO8O2HirxFF4t0nWfsdrJaxgeawG2ReQ2OnWvBYvHPiK1+HLeFfDvxJWz1TTwtxeahdN5iJEDlk4&#10;AzkV1Oj/ALTX7POreD7O5+IPj6ze3vm8iS6Zz5asowen3cn1riVGUZnp0q0PZrmZhfEzSvjLf6xq&#10;39v6RBc6bHCosrqxjEhuTjkFG745yK5/wF8ME8c+IbXwjqVzDBdLa7rdbgJDMMcj5VJJOexr2nx/&#10;4osvDXwnbVvhZcTa5YyxqsK2Miz/AGfIz5xJPKgdRXy1rvxkvNBu5/Eenata32rX22CHxBa6cweC&#10;bpng4UY7c11UVUqRsjy8THD+1c3sXvFHh2D4YfENvC+j2sNrP9o8291fUrfOfVUbJAJPPOK9Ym12&#10;60/wMfGum6/osuqalCIYIL6YKJVBxyQOwz0rxOGXxdqlpcN458UXHiV513TXMaqAE/usSMZ+gzWD&#10;oen2L6rcano1v5Oh2cIVrSW7d2Zzklo1IOMeg712fV5ctmzghiowqNRR7h4I8QeGPB2kzavoXhqD&#10;VLqWYpcR2dwxjgmPO9huBPPp2r034KfAHw18QdUj1fTNNkj8O61LnXFiUu1jenqeQdoJr5c8KaZP&#10;q2ufbrVpLHRXbc7SMFlZccnHX88GvWv2dviFo3gLU9QuPCfinVdPf5o9W0/7Q7JPA3HnqrE/MOuR&#10;XHjMPUjTvBnfhcVCpUtUWh1/7dfwI8JfCfUNLg8EyNLdSW/lyf2g37ojP8JIAzXz7rl5qlppUMGn&#10;M13dfd+wXShIUHor+gr7T+OvhHxz8XP2fdNhvR9rm029w+oG0O6aBhmJ1Jznj7xA/KvknRfh1pmi&#10;+IZItZvrpru5nZFikb9xMQeNoYcYqMHiP3PJJa9TPMKEVXTWz2M/xpc+Lvivb6Xp/jjw7bwwafZ+&#10;RJJa3b7mA6AbcAitj4T+JPg98EtUaW90Zb21MI8uGaRmcSdcAMfWtzxDbeGfCd5DaXfjvR7S6OXF&#10;nDdIXZsfKrDPAJ+lc74S+HukeMtXZNO0Ca81aHMi3MbCRYm7gHpXTy0+W9zj5cRTnZO59r/B39o3&#10;4TfFvwH/AMIbPeN4fkuoXgt7SXbHK6kY3Llhn8DmvG/hX8b/AAf+xv4+vvCfjDUdW1jSbu8dZ7rT&#10;7dpmi54Y5OceuAa8Zh8AeJoPEun+Grrxxfabr5kU2enzGFZoVLZBz7n9K921D9jK40+X+2vEfjK4&#10;v9YuLfdJJdSMsMbEfjk5rzqywkOp7Ma1epTSgtUS+Ov2lv2VPih8VodT1vwb4qtrHyPs0mpPYtsn&#10;XHysF6/mBXVfAjQPhL8Z7zVvCPgLxfq2l2NvH5i2t/D5VxtVsllAJGCPesn4e/sR+IPEsCT6da3E&#10;2qMhLXFqB5TYHyjBHIpniH4Q/GP9nbwDqHiLxt4Kvft010tpHc2cnlyNF13Dbz7Vg/ZypumpGlN4&#10;hVvazj6ne6t+1f8ADvwR8RZvAV/rdrHb+H7BftFvdZdp1/v57fSvDfin+2fr3jr4ozeJPgVq9rHp&#10;ViDGlvDFsFycdJDg8Z7jmud1Pwb4s0LUf+Kc8F3l1Z3sfmyXuqQhn/edVLkZwD2rP8V/CW71DxRp&#10;vw78J+II9Oviqvdw6fGIhtY/ccnr+GK2w9PDweuosVjalR2pxPYvDvxwsviN4Gt9E8S3lrYtqNrP&#10;Friy3B2wuV42kjJBrxf/AIUn4a1PTm8TaPOrWkMxEmoWw/dxquc5JFdZrn7I+r2Onw6t4qmvhMt0&#10;0TTWI3OygcNkZyBWL8Kvgn8SfGXjRtA8F+LNWt9H+ZL1JtzqwB53jgAn2Fb0/Y6yjocdZ1K1oVEz&#10;z/wZ8R/DHhvxK2r2lhrmqRx3DQ2l09oFt2zwcMCOPciu8fxv4C1rwvdReHYdSh1CS4C3ltqkY2Rc&#10;Z/dnuvpXQfFXwQPCF3J8P5NEkNqbcrHeNahQCTg89P0rz22s/sax6U0wbY2yNm5CYNfJcbZx9Ryd&#10;0abvUqvlXp5H9DfRf4BqcUeICx+Oilg8CvbTlJaOUdYRbelrrm9Is6L4b/EL4ffDbU38S/EDwtPq&#10;tqsPl2tvDCWwx/iwDnivRPC/7bNoYzouoeBbVLu3DzaWsbYjWP8AhL5AOcfWuD0/wf4416yhvtF0&#10;y2XTbOM/bNZWYFJsdk46+ornbjxfoui32pXI8IQ311cWuy1vTcfK56YIYfKB/dGK9DhnJ8PleUwo&#10;x+J6yfdnyfjV4iY3jzxAxWab0YvkpLoqcdPxfvH1J8PvjLqPi7wbH4t8S6dpOnxyXTRfbFvBtHov&#10;1r9nv+CWDif/AIJ3fCRwytu8HwncOh+Zq/n90Pw8vxQ/ZWuLO68JxLN4d1f7ZqFrHIQrRFflkAB5&#10;x3r9e/8AgmT/AMFP/wDgn38LP2BfhT8N/Hv7W/gPRda0Twjb2uqaVfeIIY5rSZc5jkQtlWHoa9aV&#10;Pkkfm8cQqkUna55n/wAHL37KnwTtP2bLX9qmLwxdQeO774heG9Eutes/EV/CZLB5jG0PlJOIQCgA&#10;3BN3vnmm+OvHPxs/Z0/aH8A/8Euv+CS+meE/A1/4h8Ft4y8YeIPGzahqcVlGqAZTz53L7yUyA3y8&#10;nHFe0/tpftH/APBIL/goZ8HYvgN8WP26vC8ek2fiKw1tZPDfi60iuPtFq5eNSzrINhJ5G3JHQiuC&#10;/a+/4c3/ALVfjbwv8TNQ/wCCjbeAfFnhPRZdJtfE3w7+IVlp99cWEibWt53kikDp3HAIJ68DGbkk&#10;V0ufKFz/AMHCn7avwfstV1X426f4V1Jn8F63p3h2Tw7Zj7Bd+KdOvRafJdGQiYSBhMIEUsANvvXM&#10;6P8A8HQn7TMXwp0bx1deDtNuNQ8E/D+4l+KFnf6b9nW58RPc+TaWoVSxt43USSDksQnO0mvpPxZ+&#10;zN/wbqeIvgL8OfgRrP7WPh+HRfhz4mOvaTqH/CdWZvNUvWkEkzXcrowlWVgC4VUJ7EVBpfwI/wCD&#10;cPw/4O+M3gPTf22PDNvpvxwkRvE0beP7LzLAI4dUs5PL3xqGGdrmQZqhc0e54T+zP/wcOfti/FXw&#10;j8ZvD1x4j8IeJNY0H4Yr4p8Ja9Z+FbrTo9MvPOiR7KSC5wblFMmBLlc4zX3dcD9vKD/gj38UvHX7&#10;c/xP8K6p4z1b4f3+paf/AMIPp8lrFp1q9puSJnY5eTncWXAB4BPWvm34Xfsu/wDBvz8OYfFlxqP/&#10;AAVI1PxZf+LPBsXhefWPFnxX0+7uLHTo3R1jtyIFVP8AVqvzBwAOADzX118SP+Cg/wDwSJ+Kf7P+&#10;qfsz+IP29/AsWhat4ZbQrma28ZWi3S2zQ+UWVmJUPtHXaRntVcsuwueHc/DvQP25Pj1+z/8A8Ed9&#10;W/Yv/aU1vUrdfH3hrTfGHwX8XLdXDNfQ3FwGnsxLtBDx4JOWPUgZAr7avP8Agrj/AMFSdR+FHxA/&#10;ai+BGlfDOx+FP7N95p+h+MvC+u/aZdZ1yP7NAWuoZcLGvEq/LuBz6816x8d/gD/wb4ftE/sXfDn9&#10;jjx9+2por+HfhbbQW3hXxXY+NNOXWEhjB/dvcGFkKtnLKIwCQCMVz/xD/Zh/4N9/GfiPXLvT/wDg&#10;prf+GdC8XSWM/jPwP4c+Ktlb6Pr8lsqqJLqFoWYs4Qb9jrntjjErXYfNHufcXx81r9mn9qX/AIJ4&#10;t8cP2jfA0mpeD08KxeLLjRZNWubFkljtzKitJaSq45Yr1I55BxXzZ/wbk/sjS/D/AODXib9tbU7C&#10;+0mX4yaibzw/4WbWrm7tNH0NZXa1SP7QWcsQSSxYkjFZmsa//wAEQJfhz8U/gzD/AMFV10/QfixD&#10;Db32kx/FayePRLaMKot9NSaNxbxFVAKkPnJ5r6P+GH/BTn/gkn8Kvh7onwx8E/txfDGLSfDumQ2O&#10;n26eJ7RdsUSBVyEwueMnAAzniq5Zdhc0O6Prlulfy1ft/WnhJv8Ago9+0ha6taefeXXxg1KOGRow&#10;3kjK5bBIr9+5/wDgsf8A8Eu4tqSft3/DFWZhtVvF1sCf/H6/m/8A2+PjfZ+KP+CgXx2+IXw1ht9f&#10;8N+JviZeXuh69Yy77a6hkIAkSVchk78V0YWMvbLQzrSi6drmpafB6T4caLJ4s0C5uLjVLnaw+1XJ&#10;WN1AyvqKxdI+Ovjv4fLJF8RLZdQjlvBIsVm/76LnkMB94AGtr4feKdV8b+Cv7Kmn+yyRyrG0U7Hb&#10;KAw3EE9Riuu8ceAdG8mTxP4UWzkuLW1VSrQ58xR2FdlTlvqTHmUfddzznUPEdhqms6h41jMi+Gfs&#10;SxNqFzbsjBurkH6d66/wtZ6NrUcXiW2iuZLe4ZprGRTuQ7Vwp5pZvBustrui29/bR3mi6koF5Yq2&#10;Ej3c/Mp4PNewaBpXhTQoBoqWyCGJikYAAjhTttFc9bljG8TooxlKWp4ZNqcFwt5p12MXcM6QqX+6&#10;xY1Sj0r+zrEvLqTs0zyhe4wDjbXp3xPX4UaVrMalpBdXVzvjdVAQsq4IP868V+K/x78A+AvEen+D&#10;lRtQhVEGoX1n8yWzF85ZugOOoqsPGtOOw60Kd9zW1Xw1faneRhrKJooGQBmyjDaueo7ZqjBol7pN&#10;zHqED6jukVt21lONxxxzVqw8faN4j1drLTPFFi8c3mSySxzDEcZX5foe9dRoXhLQtXj+z6P4utLy&#10;4ktYwYzcD5GDfOB745FaS9pHoZU1HozK0a/8PaR4U1U6nJdTRWYX7TeTAB4VJ+7jg/lWXqX/AAh/&#10;j3RrfU9NW81GOwkV7WJVOJPX8MV6toP7NJ1fwf4istQtZNQZlEltJCo3Nj37jmuE0nw94X8C+FLz&#10;wTPKll5HzSQvcFZI2ft7c+9Hto+z8zbki9zrPBPgW48PW1xrKQTJNeQZSRmDBF28Ac8Vj/CTRvG2&#10;oW99dT+M447G3vP3dvZyCRo8E7wfr71qfEn4qaN8A/g9pl/qcVw+8JBEsf7xz8uSW9RXA/CX9r/9&#10;nfTNNm8SQy/2Hc3EkguLV4yTcN1zjHes1GdZoxqVKNPSTD9pf4Iazr2o/wDCRya4smh7m+aztUE7&#10;ccKcEcivO/BS+Mfg/wCDVuT4Xm1IfbHaSaTcWa3boCexFeoaT+1drXjLUdW0/wAY/DCG18M3lr5t&#10;lcrHhvlUkvuzxke1bXgfXPAfxV8LzHwlqUV1Z26bJ7eG4LGMkcBjx/KunlqU42mjzXHmqXp7GHpX&#10;xKj/AGlIrG7k23Vtotr9laxuptssIH8IGcke5r6U8G/tqaZ4O+FNv4NPhnXvsVky2M0ccSu8an/l&#10;opbHTtXxXqv/AAkvwx8Xf8Jd4JlsfLsnk+2LHcMWnfshXFGoftYfG2DwxHf3nw7sfJutQVpoGjDu&#10;yjqQM7hx6VhUwcq0btG1PGRprlbP1M+E/wAeLC/0O1l8M6z9q09oQtxa3jAPj/ax0avbPDfx6urH&#10;wt9ighstUsGby18yEGSA+/rivzN/Zx/ag8HWMdv4ng8RW9jZ6oqwXGnXSqGt5B1PJBH4ivrDw741&#10;8CDVLW98I/EzTb2fUIQ8dra3KsxxyTgcV4+Iwso6WZ61GtTqU077n1Fpfwvvde8Mr4rj1S41Ca5U&#10;yXFlaZLLzwsYHT3FeO/thfFy9/Z48H6ZofhjwxeT61r+6GT7ZC0jWXT51wMb6teFP2i7fQLGTRPC&#10;vxBt4ZroNFcSWcwaSNT1YHPyuDXovhR/h/428DWtt4+1dfE11ZyPLDrF0webHozc8iuSnL2ejTNK&#10;kNOWMil4T0u68Y/DTTJdUuLg6nDDG91eXeUYnA5bsK6JIbHTtQt7Hx1YfaJLxdsWoQzDaF9eoHSq&#10;vxB8Fy+O/By3Pgvxjd+H7q3njmkvrGFZImhQ9JFzyMCtTW/jb4M+H3g2HXfifcaVc6S9r9nn1qRG&#10;twzkcbVII59qiSlJ6I1gvZ+62Q/D/wAG/Dj9qTSPEXhj4caxZ6pBZ339n61bx7km3x/Mh+YDKkjG&#10;QSK4P48+B/hf4W+MXgv4Qf2u9n4g0eZbiwNna+aBIAPkZwcDA4wa6Dwx8W/gJ+zZoTfFfTmsvDGj&#10;3ixz3GoWRYpIS3DhSOp9K0fjnZP8QPiF4R+Ivwe+GFnrtr4kklnHiS1k8wxSNF+7fAwASeoPSimq&#10;kJ3lsFayj39Nzwub4u/E/wCEn7WWp+LfH/jCaTQ76yvI7ddUsVRbhEQkKnrzivYf+CfP7Uvi34k+&#10;D9R0v4oXlqZpLp5rJzGUtxak/KB9MYPHWvFfEH7Mn7bHxy8IzaP8X/D6X99pOqeVprqwS8S035Yq&#10;gyHUeoFerftEeAp/gd+zlpl34VNj4Xv7WSO1vVnZUMinH97GM9cVpW/fRXdGWH54tz2iZPjb4Qap&#10;8a/2py/xF+F9jovg/SYz9juo7IeZcS5yszEEh1Poa6j9qa8jOlrZWFxJPDY6f5cL28I+YgfxAdOO&#10;lef6n/wVE+Bfg/TLHwn8Q9R1LWtU0u3NvNNpFmXjlIX5RuBwT7034WftM/sd+LYGFp421WDW/EN0&#10;09xpPiCJv3HH3Ay8AEVKpV6cveWiCn7GTtBnjPxb8E2dx+z3b+L7zSIZ2tLw/wCtT5wcZGcivJ/C&#10;fxY8e/Ex20C702HUtFTT/s81vcXBWONR2X0NfcPxf8AeEfF3wxutMsNes10mfElr9nYNgYwcV8nP&#10;8PvAHgbT77ToHmZWmAl8wbUXn5SMDua78LiPrFNx6o0rYeVKrGRDrHwd1CCbSdS1X4l6LY+HbfTh&#10;BFo+qRtHJtPJ2yJuOSeBx1rrtC+H/wAKNY8K3l94b1WG3mt7MpDZyMcuv9Tn1qD/AITOC5tUa303&#10;SZr7SbQf2erRB95U9Dn0/WsTWL+a0tI/F1/LdMs84e4jgstuxWPIGB0BpRi4y1OqVOVT3jS+F9lY&#10;2ek27arPHFeRzbhGFI2Kpzg8j+tZPxs/bD1W2+IOm+Hfg3Y2d7YyIYtaZk+7IOydxgium1bw5pOr&#10;+GbjWNHe4KrYkyMFG5pD0FfMng3whrHhXx7eeI765ZpFlEqxR/ewD0K1EaftJvW5rGVamrQPb9I+&#10;POt+KbQR6g1xaXirIrQrNJ5bMO5U4/OuM8M6d4ou/E1wYE+w2upRs9wdwUFu/X1qXVdJtIvE/wDw&#10;l2kytDHfW/mBJpsmNgOeKseF9Wk1rxetxrkSpBBhFaQfKwI6/WtrRpwaIqR55Lm3Ouh1e61vwOvw&#10;4bW2uLct5ciTNujhP8PXufavD/iH8MovArz+MfBd1Zx6xZ22+3t7rDRTsThgUbv3yK9a8Q6o3wr8&#10;Vw+IJGsk0u4Be6eZMrgDjHIAPvivNPi94k+Gfif4aal4x1ER2aswuLyRpz5sKlsDauCcH2rWjKUo&#10;qx5eY2jTtDci+B/7U3xbuJV0D4gvFPeWsJiWaxj2sFY8ApwwCk4B6EV6F8ZPg78JfiB4FbxZ4i1y&#10;aS4t4Q15tBUtNu5RjnmvnHxZB4G+Fmk6f8Z/h882oalrUKw6aqzM7XX95Wzjj9a679mHxVp2uahr&#10;vhrxT4puGtfEltMbXSdYY/uLsg52Dg9TWzpSfvxR4dOqpU1Ce43xN8KdG8R/De38E+HvFLyWcmoP&#10;NPYyT/66NR8oBJ4XtxWP4J/Z81C1nNvP4KaNEt2itbqFSxRepUk9AfxpfB+l/Fy+8bx+EtD8MldM&#10;0VfLe8vbQrKIVPzGPnp7nNfTXg3xhotxo7f8I3qDTW8f7m5kVdwR8dMY7evSqlVjTitCvqscRJWb&#10;Vjxz4Z+JdZ+At/N8QNVjvdD0yxxb3llHPubUoScGNIzy+T1JxiqNr+014N1/x0tx4W8Z6v4Zhmvh&#10;DFPAdphZjwjjoB9DXQftk6FrUNj4V8Y6ZbLrLWSy/a/mAVwW4Tb6kV84638NLHxlqtzr89xNcMH8&#10;9/Ct1deUkLE8E8dAOhyaKfs8QuY58RL6tVjC7dj9KvBkGoDwxJBpfxAl1JomWW6uLydFZ8joMZBH&#10;61D4rGneKoF09vDs32WGEi6xMyRS54OQVI/ECvE/2W9e0my8BNa/DO0kSdJI4tUsdQJkWBgOqkfe&#10;B7V6B+0h8Q/iR4c+Cmoax8OtYhttYswpeSeLeix9xtFZzlH2isd3tFKhz9D5H/au+C1j4A+IcWqe&#10;AYRDayRk/Z4iZIV3Hk9M5ry+5+G3hfxRFJqGvWqajeW7bmWOMoofsAc564rU8c/E34j/ABW17/hL&#10;PGcj2OqbVhmuLDctvLGo4byznGe9VzDcW1jLPe2cwhkUL/aVhDuZR/eK9Tn9K9CjKfLqfOylGdSU&#10;kUtLtNRkg+wXWkWtvfLJsWGOViFXPGGbv+FX9d8J+KoNR+26hpLy7sRC0mXKJFj7wJAyfxqroviG&#10;88P6rHPYWv2wKw+y3DYZJG/6aA8g121/qXhr4o6xNa3XiC80/Vmt/NmtW3GMMoxiM4wM+5Nae1lG&#10;V2TRoRrXd9Uee3kOu6fqYuvCtpYtOsZh3eWVEKnrjIbJpbX/AISHTIJptT1OwkuLhlSGZkCI3HTd&#10;gEGuk8V+FvEFneR3C6nCzQjFtJNgsw+iYzWHd+H7mHVv7Ot9Ou59UvMTCGXasbKByyFxj8AM1XtF&#10;J3Jj7adT3kathc+NNT8F3ur6R4QVrdpltrtftm/gr1BGMk47it/4N+C9P1nw5ret2ktra3elWqvD&#10;p9xMkSiTOPmUctTPhnpHjWzlv7TQLDzPM0991rNGVRZAMiQsODj2FZY0NIbmaHX/AA9ObuSFRcXm&#10;7A3dcgAfPWNSPNKyZ27xjJrQ7PVNA17UvhanjM2unLe2tw0F89jINjLjO5eOmPWvI7qDT/GEn2nS&#10;o5Zbq1j/ANBuLiMrGrjtuXIPPtWneweNvD4uG8IaxfWcLr/piRqfLl9miORg1m2134ovY7fT9Vjt&#10;o7cyAlIrcwlsehU8HNaU4+zg22cWIlTeqRQ1Twj4k8MmDVFupLe4nhabULG2IZ5HH8a7iP5Yqxof&#10;hHxVrMTaXpEIntbyNXu1vGZJEyeQGX+LvX1B8Afgl4K/aD+HsugeJIrOx17S4ybG6jcvNLHnOGyc&#10;muJ8UeG7T4JfEqLwRqQs2s7W6ifVL+5mMCmNsfccd8euan6y9kzanRquMZPqcP4m8GaV4B8BWs2o&#10;29xc3l2/l2ZmQPKUXgFcndgHuK44zWVnHcSLqTXl1GfKjZ4wWt/72WxkH8K+5Pi9+yD/AMLZ8L2u&#10;qeEdRs7O1hjD6bcSYV5I3XIAY5BP+1+lfNvxa/Zx+I/wf0WGLTjZ3t9NJ5ckMl0uyXPJ5H3nxU0q&#10;sPhNsZh5XtA8LuLqGe+W/vGk1KWBSlojSbTDnqVcf4Uujx3F5cNFca3JJMx802xLrGFH8JfAINes&#10;+Jf2ZPGWqfDWH4jaPol0ohbbdW62hWOJvUt6V53Z6Dc6LLG1/H5gm/dxz/MUeTP3eOcV1U5x5WeX&#10;UhUoWbHTeFPDNrYx2R0KSOO4+e9s4W+Qv/eXc3zfoa0/hb8RvHXwo+Klrd/CnUp9K1C1jyseoZWG&#10;4gxzGV6duuSatvo2o3EP2jxZcWUbWrM8Hz/KABxzjjmrdndahb+FY9K03RItSuJIWkj8tkA5PGCw&#10;zUmkaklUUlufd/7Ov7bngX40WNv8LPjlY2un6tqEZUWv2gNaz8YyrdmP904NeE/tyf8ABPWy+Geq&#10;t8WPhTZ3a29wWZrrTZP9S2c/MPT3r5xbxf448BX0fiu50i2ZkxFDDZx+fIj5zucr3B+lfoB+wv8A&#10;tf6N+054O1D4MfGWG3k1Sys1ivDMuFvVZeqjOdwGM+9csv3Mr9D3Kc44iPvaPofmreQWs+qf8Iz8&#10;VfGH9sTSfMsy4Z4v+me7oPxrtvgt4V0Twx45sptR1VbDR7q9EbxyagUjlBGPu9yePxr3z9vT9gzW&#10;vhN4Q1LxV8G/CC6to98B/wAe8eZLdy38Z9u2MV8d/DP4d+N7fxhHpnxbvXiXchtLW9tHkiyW/vqf&#10;kYdia66cqdam7OxyVqc6NS8pWt+J9xeOvBnwn8TabJ4OI0qW+aMyJpM02GmQDjcV5Arw22s/hZ8M&#10;/F0XhzxJbz6a122LqbT2klRT/BC5PAX3rrbH4U6d4GhvPiktpJrPiRYdun3UN05JhA+VDyR+JrA8&#10;CeML/wCIXi2a18S+Fg0uo/8AH5Z3CkYI4K7+hA9Vrype05viNa2IpShFxjqx3xB8X/Dzwl4xjtPF&#10;nwymWxfYbO/S3WdZI8ffZVBx+tdF4C+Gnwo1zxdca/4bimjuhai6hjs8xxy8cAtgL/wHrWl/wrHx&#10;ZY+N4Dp/gL+0NCtbEJeXiyZ8vnhVLElgO/FVvjd8O/iPqnhyz0X4WWMemst+JvO5GzA4GM8/jRzy&#10;2Zbp1J1lKS2PLvjz4VuB4hm1j4i6DpbWVw3leHYp7jY4lz82cfpU37I/gLRvG/xDm8N+IPCFxpcj&#10;MT9qeQGEInzKdzdDXtkOlT654NWy+IOk2d1qEMKxyTT24byZMcsoOdv1rxL9qPxFqXwuTTNO0mVf&#10;7O1ON01K4s0DS4IxwMjoK6aPNU/dp2HiKfs8TCrNaH3bf+LLj4T6DCPE+gTXdhH5ctuLG3N0LhR/&#10;F8mdyjv39q0vD/7R/gD4g6Veax4W1+G8u1Hy6ekgjaAgcoFOCvHYivLP+CSfxG+JOl6Pa+GP2dfi&#10;ba+J/EGoakkGk2viazM1vp0TffRw2doIzzmvu39rf9k/4L/Df9mnXP2xP2jf2c/DFh430OEyLqnw&#10;5meKOZvWWPgEk+1cM8O41HGTuep9eoznzbI+V77X5/HPglrXwxJJpt5dMzalcRw7ZmUDAXfkkgen&#10;SvL9I+EmoeDdRTxAk0N1NIpE1w03zN7bfWuV0/8A4KXfB/WNeXw9qGi/8I/8ga4nmI4z0XA74616&#10;D4Q+InhP4mwf274T1q3ubaJi8ix89Oc10zo1sPFXWh2UcRRr/CzzDW/D+vN8UvtTX11DH5gaPa+F&#10;XPY1nfF/xnqP25rOfVVhgghKtcXzAx7icDk8Zrf1Xxn4w1fXtRufDWmwyWdu5P2iT72e4rxj4reI&#10;ZW01rCwtrHUry8vhJqVndXBKwKO+MdfStqfu6Mxr8lOLM7QNPWbU5NX0/wAeXVvBbylZXmXMEx9V&#10;J7fSpo/iL8T9V1aTxnafEy6ljt18qw0g2fmQsq8d+tekeCPhNH4h8GWqpMSkMQeFZINm0H+Hpyav&#10;eCvgb48ufHFro9zpv/EvaTbvt8Dap6n603VjG7ucUcPWrRvF2TPJkufjrfTrqukB9Sl1e685tLk0&#10;fEa4HTdnIrp7qy+PMXh6HRr+LTNDuJpmaZXhyqrjhADxz+dfeHgn4Z+DfDP2aDTrcmS3XkzMGJOP&#10;pTfF/hnwz4zmjsNf8JWtxa+dlf3Azn3PpXEswj7TVXN6eVydFq5+e/hTxN+0F4E1WLW/Cz+Hkkhc&#10;j7UWbEhHchuM/Svoz9mH/gpR+2H4f+Iq6b8aJNPuvDsluI2kS02tGPUFe1bXxr/YT8O+OLeS98Ha&#10;jd+SJ8rpq3YW3U+w25/WvF/Fvw9+I3wT0wT6v4WuJtPhn8ltqeZGF/mfwqp1sLivdkrX6nHGjiMH&#10;UV9j7R8c/wDBRP8AZa8R3Vp4H8ba7YtcXkyvbpBI7EbfTA4Oe1es+BPGvgD4x+HWsfCWqWskkcf7&#10;nT1ZFmjXsSuc4+tfj348+HXwyutZh1a68S3NrqupSZsYXuChiY/3OhX8a9O+A/w7+OnhHTbzUvh5&#10;49uLfxN92z1P7RunaP8Au5wQ+BWM8toxjenI6KeYyqT5JR9D9TLv4b3UWl/Z5ojDI3yr5kXr3rj9&#10;U0668Pav/YGnOt00JHmNtzgmvmH4O/Gb9vv4fTw+FvEPh3XfHDyS+be3moJ5a+UOqxkd8etfXXwm&#10;+O/wavNDS+8VWd5pF+2fNsdR09428zuoYjDfUGvMq4d0pWUlL0dz0o3ve1jmfEdt44t/EcM9tds6&#10;3FmyR2UPI6ckivH/AIAWnxN8GftIto19cSNFqHmfaIGiJijTqAD1z9a+p9W8Y/Cy/v4NY0a3utQv&#10;PJKW9nYwhpHJOeOQP1riLjwzren+Nm8XaT4ZvLdbkhZobzarQ8/3lJrm5vdacTaMXzp3PFf2j/gX&#10;c2fxc1Lx1eT27Wtzaq8cLNl2dRynsD+dfKnxM8Z/ELxrrMekXmvyaDa6fMVstO0OTJGP77uDn6c4&#10;r7p/aG8L6HPDD428XSXDLpczSRx6fG0ivkY+f2FePab8LfhJd6yviKKN1jZvMUlRsOfXj+td2DxH&#10;tF73RHHjqEpVP3b33Pn+x/Z08ceKtRj8Q+LdGuNUL7XOoapqRfYvYKqkY/KvX0+Fuj6pof8AYcku&#10;oTafsX7VaggRnHbryK9Wv9N0jSNI83SYreVduVQLwP1rhdQ1W51KSSH7MsIB+7GuB9ec81UsRVct&#10;DfC5bT+JyDw1oXw0+HwC+GfDix3iN899cRgMBjoBVbWAdUlee+vrhlZsq6Y+b8ulMFr9qdprmQt/&#10;0zXAqaCEWiMLVZY9w/Kuec/aaSPfoYWnBXgZSQR2x22Nwyv/ALxopb430EmTcq3+9iiuVxfMzpj7&#10;q1L3gXxPrelSGy8Jm7/s+2kE95YxRALKD15r1rwfHbztZ+MNMDR6U4f+0LG4kyEXGSCPY9K89tPC&#10;Op+Grtdeg8RWt5YrEz2sizLsYd8DOG/pXE/EP41+Htf1VfAvwf1ifTdY1qBrfV4rhxi2Tuyjpk89&#10;K6qmFUpJs8DD4jlj7xX/AGk/2mdO/aQ1uH4EfDXTbxtH0++K6pqM0ZC3Kr/yzjxwVHrio9D/AGY/&#10;DmraAyaDfPatDE22yuIyRuA/LrXYfC/4caD4U8ProsccTXEjYkvNg3fXPua7TS/s8N8mkXYW3dRi&#10;F4z8jD/69dUZezi4w0OjlVVqTPkbxr4E+NvhvRoLi1v4rK1vJPKNxIu4l0PHA6DFUvDej+JT4i/4&#10;SHxPqP2m/CqkLI/CgdTj0r7A8feGPDWsaHcaT4usFhtYv3qXatgRn1rB8Zf8E/fAet/Bqz+Nf7K/&#10;j6PxJeQwvNr2nPMFntccthAfu1tRrRdk9znrqFrW6nndj4r0DyrX5Fs7nbljGQCwHqe4Jre0a2t/&#10;FV3Drk+vWVq8S4it7iM75f8AdYf1rxKXUl8uRXjnjmY4CzRlSv8AeAz2zXU+DpPE2rNDpGmRvJ5Z&#10;Xyv7wU9T9K6HOVjmp0405XTPatS8D60bSC8l1GS11KFTLY3EecGM/wAOR1+lb/gldU1z4Y3V74qZ&#10;JprFpGaRE+YqO/1rIg1PW/BVhb6DPcNfyNsdpmG4xD+6K9I0b4h+EItCvpZoLW2+y25eSNsBpsDl&#10;SvvXn1HKUtDrqVHGNz4p1rVNN8W/FG+uL/Vbc2o5jt79iy7R6Dpmvb/hzLFqmkW9p4X1jyUt4QfL&#10;Clo2yOgz0H0rkPj58ETreszfFz4f6FDc214qu1qkRzEccqAO1Z/wO8eQ6a02n+JbL+y5rVgcSNt2&#10;qO/PSumqlUop9TOlLmlc9c1fw9q/2cXsMds8jIRBLbSeY2e4ZW5xUfhu08e2fz65DMtuVbd5O059&#10;+OgrS0PxF4Wuf9K0WWATXigyeXcBt4/vfjXR6b4js4LdbQozK0m3Yfunsc/hXKjdxclZHypr+ia5&#10;4V8c6h4l0k2MdrqOpFGnjkeXcue4PArlfFfwGuPEfxDmjlu3bQ3k+0NcsxRkbHRcc4z26V9L+FP2&#10;bv7E8Z61b2N2t1HqTPc2McnMcTnoMdq+fPiDJ8TdM0LxBcfGR7Wxu7eWSz0+Sw3hHgLYAZegb3Fd&#10;tGtKXLBbI8rFYam4tzRwPiTSNV8AeLoPCU2sWupRahuFvJJAqhVIwEfjBP61Xvvgt4fsZY9I1fwt&#10;YI11G0s8NxHtilUdGRO5HqKzfhxoXjX4Va1a2UWiW/iDTr797dW13IZZpQTkbCcgEV6tp/i6++K3&#10;jPTlT4MzWs2ks0Wn6hdXW8W7Z5DIcbR9M111FC+jPNlGjWjaOh4LDofj3wL4kz4R1nWrPws0pF1p&#10;LRsbeWPuuFw2D+FelNN8LIrP7XoHhC1js1hE1x/o+2MHuee4rrP2rfBFp4E0zSddure3ur/WJSn9&#10;m28hjiTAyX3nArxPT7L4j+HtMnubzxJpsmj3jZhWaVcWwP8AD/tCrp1I9DjrRlRjyz6l6ZdP+IUd&#10;xqHwn1OD7HasWmiiUMZF7j5+Bj2qnpllcXOh+RYTxwyrMXt764jjCMM5KgCvX/gTZ/DnVbVPCHiG&#10;z0OFtYVbcT6bCVVZM5DMQcYP868y+MHhzwp4J+ImoeC5/DN1M2jszahLNMqhFxw+OMj0xW0ZtmdS&#10;nGNHmiUvCEyW+utp3jryrjwy0eZdSa42PDcE8bSOSM9j1r0DRfD3if4aeJLPxPa/Du1u9NVg1ncI&#10;5Z5YW7sCeQ3PHSvKT4l8JeJ2jtJNX1CW2jjVo7Wxz5cnpknPPrmulurj4pauFt7vx7cNaW1vnTdG&#10;aYRFfTc4B3ADtWc99TOliI04+8tT3bxt+0X8T/FvivR9I8KmTSvCNtAsCPD5kU0Fzn7j8kFM8emK&#10;7L9or9m7RbD4eab8TbmCRdXvLZXk0lJOrn/lqp/unvjpmvFfg7448e6Lbx3M/hW3uvLARrSa6LBs&#10;dXJKjnvX1l8LfD3i3xpo9r/wtS0OqeGZALjSbot+9syeGhJH8PpXj4up7CV0fQZfFYyOvyPju48M&#10;+GNQn8jWfA9vcX7N5MirCrzxcfwSEZI9yc167ofxH0b9kzWLHwZ4O8B3F5fz2v2m/uZ9PDwwrIuU&#10;+cnhh9DzXt3xW/ZG8K6r5PjL4RzW1rDC26+tbpS3lkdSce1UPj5+zb4Z8faNb+MLfVvJLadDb/Zp&#10;Fwr7FxnjsadPGU5RszolltaMm4ngXjzxd4G+Olxq3xJ8P2Kt4ts0R45Zvmb5eN0YXnCnscGuk+FP&#10;7XWn+HvBX2H4+avLf3UC7I9StrMYlP8Azzw54Ye9cB8RvgVefDq7sba01dbSO+yJLvT1aOZT3Xee&#10;APevPfEljaar4s/4RnXtIlkaGMLHeXu26hmUfxb1x8xrp+q0qkdUeXWq4jDn2t8A/wBtX4d+IpWi&#10;+HXiY6ddxybZLO/h8uUHt8pOD+FdR8Tf21vgp4O16PwX8Z/iHCt9NGJlhvI92c9MDHU9q/PfRfh1&#10;4r8U+LWi8J3sNjNZ/Lb2V7bqFj9HQg7ifTNdx8Zvhh4wTVodX+JF9DeXF1p8Kx6hcRqDGyjlck8Y&#10;rOpgqUqiWx0RzGvGg+ZH1t4R+Pf7Nnxg1qPw54K8YWtxcSRnZatHtZeeuOnFdXa/CT4UDxIniTX9&#10;Pjub5WCxyCQqxx/eI6j618OfCkeAfg/4js/EkWn2OlztMRcXEcnnS3r4+/nOY1Pp0rofEv7Xfxh1&#10;6/8AN8Nada6VFZ3jFvtkJlN9HnoCD8uR3rKrhHTqcsC4Y2jGKnJWPtPWNb+G1vAqxanGhZiiec21&#10;cnsveuB+LP7RPgX4A+H7efQPD8d5NdTFrqNQsSkAdznP6V4n4q8J61+1AV8XaFBcNarpvlXCwzMF&#10;imQZZPUH0OK8ckhX4f8Ai2G28S/EG6mNv8yaReoZWi7YNXRwsacUqsv+B5+g6+YQ+NL09T6E+Kn7&#10;R3gbx54EZrWxhGqX8CtHbt8/2VW75I/KvJvA/wAN9Y+JNxNY6Pd2yPGvzQ3FyI3fPcZHNc3Z2NsL&#10;m41WNCJL6TeyrKWDHHG0H7o9qwtU8E+NdSu21S08QpCJHAW3hmYTLjpxwOa/OcHR/wBYuL5Vd6OH&#10;08r/APDn9q59jJeB/wBHelguTkzLNrOSXxRg97/4YNRXnJn1j8IvDK+DfC//AAgutT2GGudi29vK&#10;ZQR6kH1qL44fBfwRP4LvfEF9pWnaeYYfku2TEa88Eqp6/Wvmuw+E/wAXJbm1hsfEl5bJMytLb2l8&#10;PMVl54Oe9et/DT4xa751x4Q+LGmG50e4kWFpHXmFBwWcc5r9Iq05QkpQP4lp4rC1Y2nubX7OXwY+&#10;JfhCK+1rR/Emmx6Rq8aCaG4xcJOgP3QpBxkVs/HLTfhR8PtAtbq80nw9pUcl6GkN9ceUJSOTgoeD&#10;7VW+I/x68CfCjwEtl8EguoXEgdFuGl8tYyeN3zfpXyveahbeMtShi+Iuu6hqjG48ySDUA0qI5blh&#10;6AD0qqdGdTWWhnWrYXDrljqfXXwQ8b/CKbTf7Z8BSxyz3TN595HJw3PATnoPUius8U+JfCxt21fV&#10;YoVMjrbs02RuY9M1438N/wBnW/8Ah1408O+OfD2kx6xDc4lsLW2uHFvhhjYwH4HnmvaNQ+HfjmXw&#10;/wDYviL8L7NpjdSNJDZ3TbYVHKMM9f6Vz4qMaMlqd+Hqc1HReZV8QfD7wh8SPBi6N4h1RtLtbKRX&#10;j1SJC3kKfv8AHXpXhXjj4A+FG8YS6R8HdWbxnY29uzyTRx5mMn+4CCo+tc58TfF/jrX9Uvbk+Ibq&#10;zhhka1t9J0/UvMhCqesidz9KzvA/iW/0XVbWPStbksNaaQL/AKPeLGzeigevsa78PSlGndnkVsRQ&#10;rVnTid/4f8C3Nn8NrzWL34TSzz6a5WR1hYMrd8qTjA9815BdWvifXJLmC207SrPdNmG4SEvKq90I&#10;HGfT0r9Cz+0d8D9I/Z7t9Q+JNruur2P7NetND5i+btwVwo+9kZ5rxbwN8Hfhj4kvrb4maDeSXdrP&#10;JutYZIwqx89MCsZYiXPytESwc+ZWehF+yx4JlOkW2lfGWeSDQyfMij+zjMq7e/fBrT+IH7M/wm8X&#10;JfN4f+0WvmQOIriO4EY2seAO4Nek6FDe6pqq3U4Vvsy+VBEsQVFUDAJqXxn4c8SHTEaaaOVsZaPa&#10;DGOeOVrLnlzXR6iw8PZpHw5rH7H93DJ9ju9Ah85ZmSxu768bzHAP3txJ61w/ijwfpfgS0uLN9Uks&#10;3hkIdftJO5l54fPANepftoaJfS+KdPkb4g6rpdwpytrpcbGOPHUvjOOK8P1TwppviHdqWiarc39v&#10;c3W68ubi4cZZeuVPYng16eFqy3ep5eKw9GndmW3i678aOYZvCtxdRhvkntrtQSAOqk4I5q54R8ce&#10;PtCsbi88ZQyXttDI0FvC/wDrBJ6f7W1f1rQ8S/2/4OsV1O18I2MelwwqkjWo+964B/nXD3/ifWIr&#10;q31W01Vre1twZIbe3ja4wD3cdia9GM4uNzjpyUtWdVqkHjm1i/4SXwR47kZYUNzdC5jINvE3bb3I&#10;qPWf2iPi34ws7Pwj8N725gEZC3GpTWoBf14rJkvNe1HR7nXbzxVa6eJNoto9QtGUhc9UXjJz9RTd&#10;A1n4p2WtSXOuPaW9qY8rrUcICuMcfKKmMacjoeKlTsoaHolp8b/iV8HvDkd9498I3GuX0U22BshV&#10;ZCPvfWuf8Z/tR/EZdUb4pfDa7ig0+OIRyW+qXA2xzAfMqqT61RstU1vx+Y9bsvHEf+isY2gVfMWR&#10;vYHrmugufhBoUuknWG0S3j1KdT+4uCBD5n/PRxnGCKmUoU38Nyli6stLnkMHxG8Y+IrmTxx8T9W1&#10;XW7eSYyQ2umXIjWGQ9+cZ4qPQr3R9f1q9ubnTr7+wdSy/wBlk52sBgl2/vV3Ws+F/E1zNHo08ViY&#10;dJjKs1oqruY9HVf4gBUOoaxrPhLSZH8P6dDcRzKEntjDhVb+/nt6kVvTm/iRhPE1pbnm0fwv8Swa&#10;rInhCe+EFzMTawW7/OYu5fkZGO1dPdnRPB+q2NhpnivUoGeBpftFr5hdp2+Ta3zfKFFTeH/C9no7&#10;y6j4i8RsxugxtdzM8cLkcsD1/Cs/RZvEWnahJo0M8Oq6ZMxYvFb7cH3/AIqcv3m4o16kep3nhjWv&#10;i9Y2y2XgX9ojXPtkK5mj+2bofI6kEHHNdJ44+Lmk/EHU7XwKdds9W1Ly4xqcl1+6E4HYSDjfnpXn&#10;+t6DY6hZCK28MW5vmbEN5Y3bKYhj5srgbjjtVrwNJ4L+HcNvc+I/hvfLa3V4RDcXEh86Yjnf5fUL&#10;muapShA6KWMrbNmz4r8VeP8AwHLeH4jI11ocjKlpa3Um77CQOo67hj86ol/D+uWC6lb/AA7stY0m&#10;S18tbqLZHtYnOQeufrXqvxG0ubxp4LsfE3huJpLO1h806XHCHF0DWp8Mvh14b0jwlJq8nh9LO4vL&#10;ZnutPYgxqwGcBRxms6co03dIzrUZVpc12eJQT65481xvh94O12bR4LS1V2tZJ1uJMY5QEg9u3pXp&#10;nwU8J2XhvQvEGleENUa31e9g2z6g4Cxb/wCH92uMEDqcV5FNrIu3uJfAfw5u7ib+0JJ2uZP3U0Uo&#10;PTI+8mB0p2rP4q+IwfXvCluvh2awiH9szXE5QlgOe+TW7X1jdlRn7Jas3PGXwj8X33iGOPxd4u2t&#10;ZIJNWvrdisV5z95PRgKx7v43+HfCt3a+D9Eu7vxI7XBKHaN0SdABkfnU/g/4h6zoHhS5vPFfiJdQ&#10;g1LdHorz/NI74xjH8PPrXLad8K769ka48aTXH9oXA3WQs7YKw9AWPAHvVRhyS3MZezk77nPfFXx5&#10;BNftaeEvD89vfKzG6MM7soPqoq74O+O+qeD7WGHS5tajD8S3kUwEkMvfGeAvrzXUeB/CGj+Drb/h&#10;MPGEVxa3G2aLzYJ1c3P1jPINa1x8J/COraFD4rh1HUPsawm4e3uMo4yeMrjk+3eqlUpy0FLEezjZ&#10;I6D4bftTeB/Bmnto1j4g1/WL/WHAuLdTj7Hn77K2e+c8V7j8DP2xviJ8AdNvn0/x1a3HhNlab7Hf&#10;sz3K5PYntXyrZ/DjSJNTbxb4G0XUrW4h4s5ZI1SK4kxypUjIzXNaB4D+MmpeNrhr3SLiExzBroSQ&#10;5VVznA3cEVnPDYGRdPE1k+aMnofpx4s/4KZaL4j+FI8MeFf2rND0N9a091vLCSOSC4j3Dbs37CB+&#10;OK81/Zv8faba+d4W8XfFGfXtFuGDx2uqatLNHJJngxnoD718mWdjp3iG8udR8b6Fo8d1cYt1ury4&#10;SMIo43CMd6qeNfFegfCKxXQfh/4surfU1ZX32Kh0RCDyrdKx+p0XoludKx1apLmbPuT9on40fG34&#10;l6BceHdK1P7N4Z8OXCyPCypJAydI0JPJYetc/wDAn9sP9rP4B295L4L8XtNYXUflx2s0hEcaHkmN&#10;egP05r468L/tMfF/w5dWej6/BNcaU0JuLyPzMmaPvIR3I64rVX9pv4n+MdYm8YeHNFt/7D0xCIWa&#10;AjOOBnFCymThbQ3WMlH31ufaXwn/AG8f2q/D1pqvi2HxNea1rzMf7CkmuPK8mV3yySEnGwL0461z&#10;f7RvxI8S+OtAtfFHxx8f3C3GuXplu9F/taWdd+fvKM7QM18w+G/2jfjT4tvGvde0NrXTofnmWzsy&#10;WK+o3dvcVueNf2m/Cni+303S3kuFn09tkJ1C13NIDzhQnPWueWW1Kck7Iz+vSlHlm3/meseGbTwB&#10;c6HNrM8d4UsWzGFm+aVfTg81c8LfHD4N6v4jm1rUtJ1KG3t1EVrHZsqSJIOzZNeHePvi18S9B0KG&#10;2n8I3mh30g823aSzO25i6j6cevNVvhL+1n8JINDuNY8ceCY/7Yt5Fa6gXI+0sDxgdveuiphZON3F&#10;GlCVKNnF2P0UtP2xdF0PwN4Z8G+G/CcmraTcx51KW+m2yx8k7FJ71WcXPiWS48R6PaTQ2eoMEjhk&#10;kz5XPHynjI9a+TLf4vfEH4+Qafd+C9ItdHVV3wwQMGQ4PA+uOteg6J4g+NXwyuJDr9m95HN5TzxG&#10;Q4CZ5VR2PevJ+qqje3U91Yum7KTPdrnwbpTeJrO11Cxfz542F1qAlWFQoXhSg4Y56NWv4y8N29h4&#10;QxpcksrQpsb/AEjcDj1FeN/Ez9pbU7Xwu1r4T8FXGpX00av5boVaFemVPf8AnXdfCj4veHNQ8HWU&#10;eqMovlXdqUMkn3G4+U+/NcMqco3Z7FHEUZU+VdT0T9njRZrzwfdOyqWlyWC9T7GvKPiq+g6X4+h0&#10;e5tVRr6RkeaNAGHPQkV9P+ANGtPDmkNd6bZBI5l3oPqK8p+L/gwXuqPd22nx+YW3xO0fzB/auPD1&#10;HzM0xFH2cUzx/wCIvhO301NNuIraVnh+WSPkCZCevvWhpHhWZ9Zi1bWZPL0yVhEsbRk4YYwQQK2J&#10;rvXvsNumv6P5zJGy3DFfunoMVY8GWmu2a2tlrd6sGlxZcySJuYknPSuzm5o2OSMbyVjG/aeg8Ff8&#10;K4/4R3Vol+0ZAiadvlduo6V84ab450eTb4FLWE15qlu0cLNCZEjmTjaykZJ/SvoT4qWmn+NPFC2T&#10;6qt9aNJiNWjCkHHYivL7H4G2XhP4oB9Q1Oxjt5t89pJIrnYVGSN3TJ6V6GE5VRu90ePmlOaqWXU8&#10;jtfhv4j0a8ktPiR4xe402xZ5LcT/ALtLScjpEB936cV6x+yz+z9cfEbW9N1HS5R5k7MbfWJLhpHQ&#10;c/MQeFz0zXSWHwl8UeOtB1TTPD+hzQ3GoTA/aL7bLb7s4Dx96+uvhn8M/AP7PvgHRvBkDLHqhtI5&#10;L68gTZ58uPnIB7Z7VniMVUiuRnm0cDPnUpnjPhzwB8Qvhhpd1p/i5I7y3uJJI7h1XEogPHX3rh9M&#10;+CGveFo7+6+CXxHms4Z7gStpsy7yO5TLAnnp1rV+Nviz4peEfHV9bwaw39ky3Qma6vJm+6T93pjF&#10;cd8UvjfqOm31rb/C61t4daSRJLub7Ruikj4PT1PSs4RlW0O/mpx0R0fhHxu/iKyl8LfEn4ZzRI3m&#10;/ahdP/qlXrKuCME1xV74S+DHijSrjx78P7W61qxtNSS2vt8jQzQdihVsEjGe+DXs3x61iHUf2XdP&#10;8RXKR+F/EGsXcX26RVLPJDj5lTAz81cr+ztffA3xBqd18HPit4TubebV7ONhqLQMkEuDlPmJHzet&#10;FP2lOk3FXscVRUa9bl6o6W08B2v7MPwlv/Hfh64iuLPWUWTSZFZ/LTcP3cbAgnIPXnFcV8EPEnjb&#10;496Hr3wr+MmpaXFf6nGyaXfWimNQ2PuNzXt37R/wz174bfBG58L+Cb83Hh63012t9JurbzoUkByj&#10;LzkZz1yRXw38GfEn9kfEvQb7xnrV1Z+Zeh57jd+7hbd0x6fWtaMKNSPO9JLocmIlPC4j2dV+7LTQ&#10;9Q0n9l61+E2may/xfW3lhgtydNht7xI5JpQcZ6fMMe9eI+JtKtLTVJNZ0bUJvsKFtqWkZdYf9454&#10;P04r1T9r7T7qT4t3uqrb3mraXdRJNZzMpaNQV+9F2GT1rz/4VaPp1v4/0+G1tre1huplS4juLgKj&#10;An7uMdTXXRrylF83Q86tRp05ctNbnKafrNgkbeZ4aSbzVIGpn7iA9WbOOfTAr2H9nrWvg34j1qDw&#10;nqsEMusNCxt2wyrcQgdcn+IVY+Jf7MkfibXby4+HWp2t1YxzMktmsu7ZL/zz2H09a890yH4hfDDx&#10;tDd6VotvYxafJsmkt5P3rY6rg5ABo53PVIzoxnhqnNNaM1/ivDpHw98US6bZrZ6hdXbFobGJ2yib&#10;uPmPCtXb3fg1PFfwJfxPZ29laXsfywSapL81v/e+cc/QVxEf/CrLjUb/AMR33iSXS7i5VpPsd1A0&#10;m+Q9MEDGM+tReJPFOna54OtPA+uaylvY28zStFc7ilxLn5SpT27Gq5ZbnXDERoOTWp2f7IeupY/H&#10;O306JR9lv9PktplnVfJd9v3Yz1JJHf1rM+N3ju28RalcaZF4GuPDurRXjrmOVH8xFOAcD7pI6Crf&#10;7Pnwf8WeM/EOm+JPDnjO3FvZ6pCsVlDGrSp84+bB52479an/AGxvhX498BfFe71P4g2stxtZjpd/&#10;YwmOOaN+0vHz4/MVNOdOVW1zd1JVMGnbRM8rm8feE7XX10S38xrx4c3cc0Ts313DjP1qxH9t1rb4&#10;rsLmNbOJtohVQx/Ku08F23gDxR4YPhHRr/8AsrxKxU27eUJI5v8AZBIzmr3xQ+FOu6T8PdI1q18L&#10;3U9qyMLyaAKMzbsY2nFa1KkYVOU8uth5Tpc6PPbf4l+JPCeorqvgvxfJpN5DMpku4bck7e+c8Y/C&#10;jxf8Tda+IOof2p481WPVJWZTNftajZIAPlBUDHTrXPeINPGnJLNp2lahE0Ks100Kx7wB2Izk/hVL&#10;Q9av7KH7TqN3HDBL86pcx7eM9MetaKnTlG9jGOIrcqV7H6D/AA2+Kuh+PPhbpOi/DvUFhSyt0iuI&#10;ZoA3kyBR+Q9DXjnxvn+KLfEPT/sBhvrDR5DPDbzWSSNdSEYOw9iPeu6/ZR8P/DTwB8Kbr4gvr1nJ&#10;a6hai71O6iyBbEDBVh612fg3xH8HfiTaNqXgfVrPVVZtq3ULA+We4I6ivHlzwqS5bn01GVGpRTe7&#10;OW8FfEnVL/T5tO8Vaat5pF8PKu4YVWMRNj7pCdxXyN+07YaL4G+Jd/oPhG0NrarcAQrJxG6sud24&#10;9/evvPQ/2ePDfgeW4fwVpkPnX0xnn8yYv8x65zwK+Tf21/CGo6B4us4fF17bjUbzzWsGt7P7kPZX&#10;OcEitsJW/eWMcywkVheY8P0TQ9Ft7IX2lu0tvHEHvrhdS8wySH+HYTwM/nWh4Y1mz1O++w+KrKyW&#10;a+mWHTfsLGOSJB3bptH0rAll8W6ZpY0HUJ7GGxWTdPPbw5BXPGeOPzrR8HQyP4st7m9Gnmz3LtZZ&#10;MYT157mvZlLmd0fNU7X1O0kubPQ9eax0i/0eZYIWFxYJdqZZnx0xjmuL0z44fEH4SeK7PxdoOjwe&#10;Dxa3QaCG6td7XgJ5bcue3b0rQ8a+Ifgn4F1nUNV8Htb3GtXDLGYHs2kPP3mDMOPqKzfEXi3W9Kvt&#10;Pv7i+h1SxdVkWFhHJIqg/dwT8o7cjNctNSldSR6VaVOnHmifop+yh/wUN+B37R0Fv8LPEGuWrarq&#10;MflXmktCdt56shIIBB5rxj9uH9kmw+DniiTx5Ddt/wAI3qU6+RdcyeU+c7H9q8H+BXje4g+KEfij&#10;w58Ll0uSz/0lZPsqNC0mfl+YfdJr9LfgZ8bvAP7SHwqk0PxpoluqXAey1nQ5mST7JIB97PPsRjpW&#10;GIpKjL3WejTWHx1Je0Wx8XQeBbO7+HNn4Xgv7hmu4cPcW74LIecH2rO0n4PWFpqMaWthqGnixCiF&#10;tPvPL83B5ypGDmvYPH/wz/4Ul4rl8IajZvJFcStLo8wb5WhB4Gf6VieMdeTTPD0ms6giyQwW7OVi&#10;+8pA6VhzGtbL5VZQcdkZZXxLFqavbzJZ20P+uuHk5P8As9uTXLfEv4/+DfhUv9q+MNQmuV+1LDHH&#10;HHuZyR/D64rH8HeOvA37RHh+98HX1rq1raSOqzxSZjY/NncjVieNNe+GGkfEHT/h5pmh3GqXWmxq&#10;ZswmT7PATjcxI6470WOypKjTjc9Rht5fjZ4TF18P7gxveR+bE0w2bhjnca5/x74f8J/B74f2f/Cy&#10;/h/ealqWoW7wxzQ2qXEUSk8uWY/LnPXmuN8MftK694d8ZW+neAPgneWum6fdOwurqZUW4UNjzANp&#10;yCf4eleu/F34ry/GPwpca74ikkW3hjjXUNPtdJVm2EdowBwParjKUZJoVb2dfCtrex0f/BNK90n9&#10;lr4ox+KfDvhOTw3b+ILPFxJfyLJFwcpMGy2znqBzzX35/wAFN/2oPDnw0/4JheJtXnvLXXLm/hij&#10;dbeMtb73cEElwMflX46+MPiNqkcz+FfB3jLWor64sAmmWTWphtYcgAKp/gJ9DX094D1b4o/tB/sB&#10;a5+zl+00l1qGsaLJHPp3mKG+1RLgrGWHPFbV1aSqd2eJh6lGVF057nxTe2MHxmvVlk+EK2FvdRK0&#10;l9CyeY/HAjC8fXNdP8OVtv2fdSk12fW5LXRbWExXVml19xm/icdWb2rb8LfBTx18NPF2nDwJoFks&#10;ME5bUtOuLzzEZe6jnOR6CuA/aog1DUPi7B4P8LyppNnZeXLfQSRllmmYZKgH+779K66ntJSST0Ms&#10;DeKdQ9vsPH3g/WfCU/ij4eobtJFLeTFlHZvcGsjwn4BvfiHqLeI7y2tbGMEG9jWLLDHZmxzWR8A/&#10;Aeu+JtUmln0U3H2OFfL1COTasp9No4/xr6Mn0hdF8Lw2974fVJLqPF5LH8oB9cCuGrPllyo+ihL6&#10;xBTtuZaajouoaJBoXhq5jcQTKkjLjr+FerfDnTbDwrpE0xVZp2T92zYJU+1eW/Cb4Xvp13eapDby&#10;Lb3V0rW6yetexa9oUmh6RDBKPJmZQzZ9K8ivJzlqepRjGNNI2vDsV0bi41vUbV1jZMR/LxuqTU45&#10;4bH7ZGkqqw+ZsGqdpq93aabDBNLuXcC3oaseI/iDbXOiyWscG3sFx1zWEYqL0Nil4U8QW1lK9r8/&#10;ytvbHerviBNI8U6PJFcaRHMs0jN5cijgevNYPhTRLVJxcrfF3uOqt29q0tWuT4eW4lvp0WGFSFJb&#10;gDFFvMznFSi1I+Zfjj4N8F6Vqt1otpolrFeXUTFbxkV5I+x25Bwcd6579nb4WeKdE8SW8vwl1TWL&#10;+PR3N3PLM++Z2/uAtxgntUHiiK98X/EDUZrLxDL9okuCYZJOYtuegr3z9nLTLvwJoVxb6Rqa3Nxu&#10;Jvpre3LBSBkg46CvYk4woKNtzzPqz9rdaJdTQ+JX7Yv7SXwu+HNjH4W+H1ra6xqcjJ/aWs2/7u3I&#10;OSGGMkkeleb6f4l8Y/tK65/afxC8RTW/iZLYMljuaK0ibPVApxz69a+nLrwrbftNeBbD+020+60y&#10;3jZopVu0V47jkYxnK/Q1yPh/9jPXINYgkj8bWcMMLbFms5Fkb6EiuKiqOHTtGzLqPFVKi5Njw3Uv&#10;AX7SlnINK8O+N7rTw0m2KbTZidhz972r6Q/Zog/acSNNI+LXxbg1HS7ePayxWa7sd2d9uSce/Wtj&#10;xD8KbrwbGNPN7/akXHmNFxIK7zwFbWFv4ekhs9BZC1m8M0JfLHP8X1rDETjLVqxtRjyyd3cs/Eu/&#10;8BReEp/CVprkeoWrQkNdTQgBNw5D5/rXyFrl1d/CnX5LqyvP7b8L5zcoF+a2P+z7fSrHxx+LH/Cl&#10;NYvL/wAQ+DNW1i3vLxUFja9sdwT7V7J8CPj3+zn8T/hlGbXwdb2Md23k3WnXcKGcNnHzDnIrGhGV&#10;GPN0ZcuWcznfh3q3wm8feH11XRGmj55VpOn4Zqn8TPDXw58O6Yvi3VNfSztfuqzqURz9QKyv2mfD&#10;vgX4MX9r4o+HOuR6T9qG9dFtXEYnX6N/SuO8W/F/SvFHw3nv3sraRpIdsdjeZZg2OwrqhR51cUan&#10;vWTNOxstIvLuObTLn7RFKu6GWNtwZfY1PqcFvao0xeRo15kK84HeuY+AnjPTPPs/Dni7TLu8t7qM&#10;iGNYl/cN/PFela14eWGSXVrLw5b+TEvEK7vmU+3rWcqMVLVmmHx1aOiZwF9oUOoRrfpJ+5l5hYsB&#10;x7jAoroB4qTQrlvtWmQiJlO1GALIc+lFT7Gn3OiWNmnsfO/jb4b/ABDefR5/DOp3S+H5JNt3Ytke&#10;QGOML7VveHfhBb/Cfx/bnxRA0bXy77PUCuVlXspZun4V7J4YMeraaYLiRZo7yP8AcqiHI9/asrWL&#10;a/gD+APiNDdXGjXXOk33kgPYyd8k9V/KuqpKVjhpxUo6nUeE3sbqx8+OANuyoZW3AH6ite2tFeT7&#10;Lexbox/y0b7y15ToMfi34Q3n2G8tIbzwzuJtdetrgthj/DIvIBPsa7Tw18XvDPiHV18P21yspkX/&#10;AFijFc/JK/unZTk+XctfFiG40r4dXduCt5ZznYXeYeYBXzr4Y8R6l8PNe8/Q9RuLdboGIbLiSNJl&#10;PZ1QhWA9xX01qOn2kcUlhqW24sZ2yyrjclcT8XfhH4WvvC0eq6NcfuoVIELKNwPrxW9Kr7OSi+pz&#10;VpO54rcaV/alzcWF7qkc1zNNvjYNnBPYf4V7J8KvD1p4J0b7VfEHUrqPyoZMfdFeb+E/gTeapq9v&#10;qkVwbOONt/nOTtBz1b8q9u8M+DLPX7qKyv7yWFWP7ueM5aPA6kehrWtK2w6MY9Sxp2v+E9Mjii8R&#10;wyzSSR/vGEJ4IPrWbq/g/RdburjWtL8QO1pNGwksfL27c+9Gv+B9X0yRpry+M2m7isWprnGfQisF&#10;tS1Xw/N9gn1OONJv+WbAtu9wPT1rGn8RtUjzbGx8OtS8HeAidH1SG8khkLNG0N0c/keDWd4n8E/C&#10;T4pW01z4m8MQMZpGjhkmDRzAdiwUjP41lXlpqGsNHcRLH5UW4iWL/VS+6t/nmqMlhe2wS41a4aJV&#10;kxGyyZzz60SbjJ2HCKjE426/ZsvvhH40j+IHw91NpvJTElibh8SJ6AZIrrk/aj0aSGOE+FLyzvo5&#10;Al1b3a7AOeWDHg11vhbUtZ0lNt1bNeW8q5UH70fuK3brwbpuuaLJeTzWt1FIv+pkjVnVux5qI8t9&#10;TBynzWOX8I/tfeBILya5sNXWSexkxNFMMM3H8A6tXlPx1+MHhTxn4Z1DQvEklxY3OoszWM62Zfcz&#10;cqDn7uaq/G74P3Gv31tqPhrw3cSaxZsRZx2gCK4zzvwKxfjf8TPBF/4N0u78aQmxutIcRalaRMB5&#10;bKuMPu5I9K68PyOpZI4sTzezaOA8JfCT4xeKvC0fiv4afE3+yJtNynmMq8OvOCGzj8K9H+F3xE8V&#10;Ppzf8JRqOmarrunzK2oTWs3Min+LIA3H/ZA4rxD4q/tPv8TNG0/wt8FbD7FoMIdNUmtQI2lPbccj&#10;g1zvgn4PatBrtrq2mX62ccTeddLY3jqZh125D/eHevRWHSpuozzPaRw84qGh+g9pY+AfjN4eh0nx&#10;xo8Fxbrho47qPIjbHUZ6fSvn39oj9mm8+Astt4n0e8fVNF1id2/stYVZFUdEC4/dAfrXsPwss5v+&#10;EVsVmumkZoQwkLbmx9e9ehjUodT0RtC1jSvt0LxlSsnpXmSqPD1nfY9SrhaePoqclqfnh4g0i90u&#10;+ttU+GXiSPR5Lh99xp8luW2Ec/eGcY9hWj8VfE0/jie3OoeIN+rXFnGsl/b25YSsnUMzDlT6V7L8&#10;ZtL+HHw60VvGF38Jrrwrqy30lut28zTQyx9nAAwAa8K13Ur+9K6YtjcapGqKy6vHD5cIyc498V6G&#10;Hq+11R8ziqdbCS9k2RWmt22j+dp+t6GzL9lUtHo8IJdx346H/ZrpvDOja3qOj2/jS08M3Ulusii4&#10;imh2TQpnqUJ/WqHgn4c6p4oubuKfX2gkZdzIsJjYD1AB5+temfBnwPqfifxRqHwjuL7y/wC0EFu0&#10;qswZgBneG9cVVefLG9jTD0OdKL1ZrfBeW4134o6dbW3hiOax87y5LkXg3vjn7o4r7L8T63pPwx8F&#10;2ujeErdoI5rEuqzKTHbzZzlh6Yr5wl+DHhL9lu7tdXukuptQtY2ewsZCVF4+fvqw/rUPwc+MHxg8&#10;XfGHUPEmu+Bb7UtJ1KAx3Hhdpv8Aj2jC/wCuRsc/jXk1IxxO59HgH9SXvRPrbwgx1WGwudF1iGS6&#10;vLdGv7cSfu5CV+YY9xXUN8EDrtldhjGbEKfLiVt7Qt9B0Ga/NX4nftO3HjHUl0/4Zt4i8OtoMzwy&#10;XalgrOGIETcDO31rH+FOtftCfDz4w6b8cNH+OniO/FlexXOoabNes9tMhOZI2j3cDHtWMsrqezco&#10;9Depm1GNRK2+h0v7YN34h8JfHXV/Dl5pmoXFjZY8na+6Nmx/Cu3p9TXnmi+LZdKlktr7wUUVmjab&#10;zvmacno0a5yMelfYv7d/wJtfi/4Xl/a2/Z+umvrfWFjk8RWEJObKXaOcL0TPtXzlp37PGueP/Clv&#10;f3OvWVjeXn7tree4DSEL/ErdU+tepgasZUUpb2PDxlOsqztqnqen+CPib8NNF1GPwn4d8BPca99l&#10;8xjeSDdcOEyEAIyvX1rxP4gxweK5JtX8a3F79qhuGK2vmvI0HP3dncdulfRvwh/4J2/EvTjpevWf&#10;juO4i3L9pntbvzpkA7bzk1qfFT4BeAvDfj258WeL/F40+3juESVpFHzyehPbNRLERUttjSOFq18P&#10;Zux4HH8Gpbf4XyePdPs4zdRRRo1v/Z7p58b9NzEE4HtXD22saj4V1O1l8TaBby2cD4uYtLujvj9g&#10;HAyK+sPH3jj4V+PfAd/8NvDfxr0jS7y4Xy49l+vyIgzj05xXzWbHRIIZNBv9Z0toWmJbUIFDvJ+N&#10;aUZ+2szkx2HjTlHlkeuf8E+PHngay+It5dN46mgsb6QwW+m6vmPzZGH3Qeh4/Wqv7XvgHQ/C3xi1&#10;PVNJs7bF3tlW4aPLYZR8oxwMV5e2i6TY3sOpWOtRx2Nn968jj+aNuoK7uM1HPJc3l7Pe3Piy41eW&#10;6fe95cSH5+MAAdBxXzPF2YPJ8DUxFN+9UThFf4t/uWp+3/R54F/4iNx7h8NWX+z4f99Vf92DVl29&#10;52WvS51nwW8BXfjzxlBaxXMFusMmWkucKpbHAqPx98PPEfhzVtQm/wCElhWVbpgz2+11Ug9AMVp/&#10;Cz9onwB8PtGn8Na14Bmu9USYzQ3W4AOccA5rhPHnjG91bV7/AMTW9pJZw3Q86aSNtzxyE/dRfutW&#10;HBuUzynK0qqtOer9To+kb4iUuO+P6qoT5sLhr0aSi9+XRterTZmyy6zoNyt1e+M768F0zN8kbBwf&#10;7owBgVp3vxDv9T0CDwxptjb6dcRrtWZmMvnofvFw3IP6V57N4g1/xDfyWFj4j1ay8pSPOvoducn+&#10;ECrWk6TqegpIdRv9Su5Jhtt7q6j3Bl7gHsK+09T+dVW97lludZcaRaTW0mpwWen3lxGqpIWkZlGO&#10;mBnANZ2sLqOoSLaGVLeYrkyQt8230FOg0y+stCW40bS5vssjhZLyKFnQnvuI6Gm6Bo97Fc3GrXU1&#10;neeVH+6VZiGH4etBniuZRv1O3+C/xS+IfwR1+Ox8F6rJeWIj8y+tbq6IiTPZFbJLn2r7N8FeJNb+&#10;L/wrt727SbTxq1rKlqbpyjJKy7ckdRXxP8L9Fi8Z/EDS9DvdUt4ptWu1ijtRJmZPcKRkH37V7J+0&#10;d+0DrXw9uF+Anw98L3UI09o1/tJpt0yMO4B5IPXPSvPxlONWaR9BkuIn7GUqmt1Y8J8beCPG/gHx&#10;ZqGlXl2159gungkupLTEy8/ejIHzn8M0aX8FNP8AEWsWPnaVqEzahteG8mt5dxkzxyF+U5969d+G&#10;Q0ddc1O9+Knja1tZNRsSM3H7xhOTxJ1wp+ldJ8GfGuvfCX4m2nh+z1S2m0h7jY9xNlvKYniXI4IO&#10;elaVKtSEVG22hhDBxlVvF6st/Dr9kTUtc8OSaX4u1yHT7h5ftV7Yy6g3muF4WRI264A7V2T3Hg74&#10;ay6Z8OIr6Sa5vMCxt4UBkdBx5gXg4z+Ncl+2346uPFHxr03T/DGtP9u0GFFN5Zgq05bnaf8AZr0v&#10;4c6b4M8Q6Jo/xD8U6bH/AMJFpK+RLeSMNxOf4SccVnVoyupnpxqU4tQitVpc7TRfDd58P9FuNZjM&#10;jPJDvaNoTkDHP3h1FeU+MP2yvgposOp6lN4u0+3vNPh8lrOz2ySSSDvsB5PrxxXN/wDBSb42/HD/&#10;AIRqz8OaJqcOnaJqli0Opai8zJOvP+qQKflJHU18Gx6D4fe7ksn8IMJrfbJHqRhAYn+9u6tn1NbY&#10;bCyrX1McRjI4epys+o/jf8XT4p+HsPif4Z6dDqVvrTFW1GS3y1uAfmxg5J9u1fPviXVtNFnaeFr/&#10;AE64XzpCfMtlxIzepI/lXqvwD03RvHelah8LPFKFYJ4xcW9raZiWMrySGH8R7iun8N/APwp4G1Vf&#10;Eun6hLNG3Kx32HMbDsKtS+r6SOOX+2fvFsZ3wq+E0Nr4MhXUL0T+dDthjvFyRn1zXjnjaLU7Dxy0&#10;ej2H9kx2V0yN5MK7b1VPIPHT3r6t+1S/2e0aWvmO/wA2AoGFNeM/tB+CNd1Kztb7Q75bOK3kd75Z&#10;otyupHTI6c0RxEjXEULUVY4zUrH4Z/tAXMev+G11JdQ8NR7PsNzDne2f4R0IJ6VzXxV+FXxYl8PW&#10;+s6b4c+xHUFYrcXi/wCqwcYAHAJ9xUnhrxX/AMK18QQ6toAm1BbVVF1JuwhzyVHqfrXrHiD46Wnx&#10;D+GNza+AVguNVmCS/wBmTNmWIjPUH7uK7IupGzvuckMJTnR529V+J8qP4Z+LXh3V4dS8R2VnCrMs&#10;cf2WTyY0b++TjAJ71f0fVviv411KKzi1e136fcncLhWEM/OAu7o4ra1XwnP8T9Vk03XNXvIbyPMM&#10;tqJfkd8AgjscVz/jD4b6Z8OvE1vBF4z1BJdLWOWS1ecuznHRU+tdsaq5bM5aMpS1asdtqqReGNSb&#10;w5fR/ZdbiZvtF55J8kDG4hf6Vxeq+K9fjtp9S1K0nfTfNxC8EeS3uy9a0PEVzp3xL1CDxJHFq2o3&#10;DIv2vyJgk0bDoHU8Ba6Cy+IEOlytpereEbVYrNR9qklJDRjH5MadP4WTVqWdkc3p1jYeLrW31fVN&#10;OkWEMBY26xEM3r8uRxXdeDW8J6Tr9votz4dlijum8uP7NFvk3dy390Vg6V40sPFdz9p0A2r3TM32&#10;NeNkCA9WHUE+grpPh98UbnwZLeXnjnwdHZWMSnyL2Tk3Enom71NZVvhJoxjUqWkza+IvwT1fS9Iu&#10;m8N6loVmtxMTD9qmkjCE/wAX3TtJ9c1wfh6c6b4pmudant7+z02xWC9kjnyIm7tC7fezjmvSrf8A&#10;aE+D3xG0pPDfi23XT9W1LMcNndR/uyP4SelcN8cPgZZaHpFhZ+Go4ZMsJLhbW1YAntuArlpSm9Gd&#10;uIw8adpRelj0H4WftFfDnXbL+wNIv7XTZGg2WcczBWzjgZzjrWP4U8R/GbwV4ge11vUvt8V67yC3&#10;kVcImeSWx6dK8o1XSdK1TQF0HV9AszeRlWbyIxHcEjvnHFd/pemfFfxH8D7zQ/EF/HYrHcJHa6hG&#10;371rc9t3sK2qezityaeI9suVGtb6NYfFHxnJruo/6LfWcDRWdjH+7hTnO4bOXP1qPxP+z5Lo1nJ4&#10;2juItRt7O333djGpWW8lPG3aTzis/wCF2geN/h7C2tWgGrQ21rIUuLiEh5FC/wCyeT9aPgn8RIfF&#10;PizUNY+L891oOnyRswtZCyxF05BQnkt7VjKM5x912L5acmoTOd8QfBK88WaS3i3WdDXR7eJgbezk&#10;kaIqnYkgYLZ/Kr3gD9oTRtB1e18Ba74Re6nWRYLWbIuI3GccnPBr0z46WGi/F8aLq3gnxV9o0+GD&#10;zprGGQq7jtvQHBH4VzPg34V6trfitbm48JJpsKyAwyQw7CyjrxtHWqjUcabTMqkVCty01dHbav4b&#10;+GGh2E3xG1PS9PdY2WNTGolki3HHI7GvM/iH8Nb/AMZeJb7xZoHiObVdLudjf2fazFFg2dMD/CvR&#10;fDfgbQ/DviqLw7LHcSW2oNILiAtuQHOQx96474wyN8MfEMfhH4V39xpt5HdLcXU13b+ZHcRk5CL6&#10;D19qzoyc5NHbVpxjRTtY7b9nj4Y2Wl+CrjWLGO4WS8ud0tvqGf3GOrLvz19q6Dxhaa03hO6uLLw7&#10;MtwYZIbee1hHmSZH3yD6V4fP8SPjR4q8aQ+d4ot7XTtSdLW+02A/vYx/FKnoP8a9o8W/Gm68A22i&#10;/DK7sri6a+UwR36P80CgcM59e9EYypytI0o+xnRcbHgN1/wsLwvHbxeN/h9aeJNMiYx/aLq3WK4X&#10;LZYrxyRW140+DHhjxBZx2dte2+i6PDGs13a7Ue4ZnG5VLKxwPxrIvTPrXi+TRn8Y6lq1tprTG5ur&#10;jUFjVZGOQF9gK6ez1u88c+GIfBmleE45Li8LW72+oTA3EiDjzkYD5h9a7JLRM86NOMpyXY4/wR8N&#10;/hKmsSabYaxHrkljuf7JJuYxJj/V5B5+nSrWnQ6hoejx6Bo/w10OJdSuPPNmtwwYwq2cMp6Z+lYO&#10;seB7b4SRSRaCjWutTFo7V7dv3gc9j6itTwPrngzwzpi6jqtzeP4o1pRC2rSTNI1gwODnPyge1HNN&#10;9RRj73Kz7J/Z9vvgp8Nvho3xN+K+g7tNhtWeewgtVZ0hZceUMnkA9+tfM1x+y74X8SeI774vfC/V&#10;ptssz3mj2EkhBg3MWQc9COODX0P4V06xm8PWsF75erqsKC6kEY2SKRy3oa6LwFoHhbW/iGPBHhzw&#10;itnYtp/m/a1wFknz90e+K8915KV2epWw0Z0436nyN4z0vxJ8WPEei/D74neNdUW609fM23Fu5QSn&#10;qplXAK1y/wAZvgTq+k63b2ngW20+1toW3XMkaeY0jk4B5zxXtH7U+kePPDPxYvvCcdxNa6eJ40Dt&#10;b4ZcAEspBxg/WuA+KXhbxYPF0OqX3iiPR7C5sUk8u8ULHLF06Z3ZOO3Ga7qOM51Y8+pGFHY5TR/i&#10;T8U/hFrS2us3P223tMQww6RaFW39c/dr6S+Ef7R+g+OHa38Y6ikf2+z8mG9djvgkx93aw5Ir5zu9&#10;X8JS67DpGnaVNJaqG3XUKk7VxjBP15pvg7wR4Tn1+68WaHd3LtZyeVDaLlSjDkuM9Tiqrxo1dOpe&#10;Fxnve8faHwn8T/CMadrHhzXmjmubGWI6XcHczNIDknGe9VIofA7eI7jxLZajC11cXTG4s3YqByOf&#10;0rxvwD4etrzS4fFXgr4jWzbp3eeyvF/e7x1ANeiWvgWbU4tP1rxJbKJJmUeXE22RXznn1FebUoxU&#10;Wj6mg6MuWcXtqfbvhX4xeGr/AMIwaabpVuFtwqRqfmPy9q4Xwv8AFRfE3iO68PazaYlRWaGSWQLt&#10;x9a8J0/U9X0f4s2Wow3krQ2FqZIbWNvvFeu78K6rXTcePNRk8c6Hp32YRp+/Ve4bqDXz0aPLJn0l&#10;PFRq0lc9u/szRdd025mtJFk+xxhpi0eFYkZ4NeN+O/iCw0DVfCj2fmLKNtvNb3C79voAOfyqjPrf&#10;xX10ReENJaOxs4bX/SmmY7m9ApXjp61Lpvh3w9oumSXviazihNmuJbpGHmr3yM1rTozUuYxq1Ix1&#10;seTfDzXLi0u7jS9V1JYmhYmy8xtrjnGDnvWJ8Q/2t7fwjqq6Jfaak2o75I7SzulVrcoO5bqGPsK2&#10;viv4l8Hrqn9sabZxwQTFs3s5B3YH8zXxp4/1af4sX0TOkdhewXzr9q2sxCBvkGfSvosFhVUjzPqf&#10;K5vjNu5718GP2ivjn42+IEmhXPiRbe00W9W4jh02bblHP+r3FRkDvX2j4W8Ya/4turW7eWSPyYx+&#10;9nuPM3fn0r5q/ZT+Ea+H/Clno/jbSrG41C4PmQ39r83mKx/i4yDX1RpvguGw0iPSbST5YVDttP6V&#10;x46OHlW93czw8pSp6kPxc8T+G9W06TTfEdul41tAJ3tXiB3qK8x174TaF8fLGHxP8Obu30ma2mUX&#10;9m0gUso9wM11nj7Xb/Qr83MulKztYtGl8y7lRR/Cwrmf2dPFURGuQXJVLiSUNJNFGAiAnjtUUXKM&#10;W4o09lGWx6ZonwH0vx58MJtA8X6gdU1KxVzpN3cq2ISF4RQ36Gvku+/Z/wBa0/VtQ1X4jatrirYy&#10;FGuH82Pa3IRBjC/QjrX274P0MR+L7fxEPFF4jxwss1rgNHIvY4PTHrXLeM/ENx8SZNc8E69qMK2K&#10;RvJaxSSI02Y+d4X+L2rKliK0W1YzqYKnUjvZlj9in9rjw34w8O23wG+MuizWzaXp62tjqmt3Eard&#10;L90oST98DpnrXcQ/8E0fhVZ6rrHjXxzr1nLo4/e6XaWkZ3yKeRk9OPUdq8L8Oan8H5vhRJYfED4c&#10;x3WoR3kcWnXEsiW1zdkH/XLu4JX25r7i+CXxS8Iax8L7j4aXcsF1Jb26ws32lGki3R/IDweQfTiv&#10;NrVKlOtzR0NoYSnWp2nq1sfO0mmQGPUPBesWujyaTZRiPR5lVSHTHClscGvh65vr7wT8aL+8+J/h&#10;WzGk2t0ziLTYj5kWwkqc/wAWa+iP2uvAvxX8AaHB4r1PUZrK1tdUkt3tbi+CCdsnbJxjtXF/s+aX&#10;pfx/ttXh+Imqr9vt2VY2bDB42GAc4GcGvWw8J+x5m9zzMQlWqWpq1ij8FfiQPiX8T77x78JtJjs/&#10;9Hb/AIluoQhZSwHD7c859etcD408N+OLzxpqGo6lppjupZGkuViPyq5POBX0R8Hf2afDPwu8Y3Gs&#10;eIdXhW4ki2WIhAEmwn7xx29K0dR+F3wc8dfELUdO8M+OprvVEVZLq2hB2oufm+bpmqp1/YrUylga&#10;mKjyzlY+JvEum+K1jJuNy7pPnjeIYk+v/wBam2Gp3lpYp4QubMDT2mE7ahgMbdjxjb1Ir6c+JX7K&#10;3izW5NWn0K2nhtdMh82FlkVjIv1HWvFNP+FmpzWzf2Bbz3jI3/EwjeHcsb+mcdM16EcRGUEzy8Vg&#10;54epyvVHefCf4a/Ebwjba94i8A+KtNLWmli4t9Sgm6qeo/2XFdj4ni+NXxu/Zosz4vt9Rmv9L1xI&#10;LPWDCzNKrruAb+Hb2zzXgviH4W+I/DVtHea1praaZo2M0lpM1vHNnoHUHBr7N/4Jl+OL3Ufhx4q+&#10;C+v3ZuoUs11DT5pZDLHGw4wM9DmuLEe7H2sTsy32mJqfV1orbF3wf8CvD2m/BS3+KHj2XT9M1TQd&#10;Lkl+1QwJvRgOHZduW5r5d1b4u634/wBIg0r4o+KftWn2ksksOpWX7uRgTlQYlAq58efFvxz8N+Mr&#10;l/HHj/Ums47ySJYVtyIJ493CbcDdx71wE93o8Wt6fBbzyWrarkrD9jU7STgKxLHn0Fa4ejKpD2sn&#10;e4Y+t7Of1elG3Lozl/Edha6tfGax028+yzTNhXulVpOesnIIGO1Zl1o+lC6VLr7Tqi+YrJBHhjHj&#10;+EsOOK6TXLHxNpOt3lmZrrTls/kW0u7cMbn3LDp7Vlzyrp4WW4u7i3maJfKiih4U+pI6n611xdlZ&#10;Hiy5oy1NjTfiN4h8K+GtQ0yymMui6htQ6PjLBx36/nXNW3iLWm1Fh4O1d9CkzvmXzWjR2B6nGBnP&#10;aodY8QaRq1w9vHov2AW6/wATcXEv9/2qzdeK9I1ayitYnt7doQGmVsyKzex9a2irwZoq85aJn29+&#10;yh8b9Q8Y/CVvDfjXxhpt9r6zeUzWy4OzHDMO59a5H9qbx98LPDIs9L+KfiO1jmuAYbVBHuOPXPav&#10;lXRr+/0d11Hw/wCI7i3uFyfMjcK0WeuMf1roPEknjvXtNtfE3jSFdZtGXy7WSa1VpEPrvPWvPlh/&#10;3lz1VmUJYHkkrtDvih8JNVis7HxP4cFveabJGXhkhn+WRO24fSvPzrUuhLItpCt9b5w39nKGaKQ9&#10;VIIzxXpngL4m/ELwctt4LvBFqGh6hIBNarZr5lnB32kfWs34v+EvB/hjx9cN4A1e3lkZVJhSTaUy&#10;M/PxiumPMpWZ58qVGtH2kdLbnl5m1fQLdtb1CV9SvFmDL5dojt5ec7QCtZ8emtFcx3OlXcj3E0pe&#10;9mWMea0jHcFII4UCuye58Q32tfPcQ2rW8e6GTT5vn47Ybg1iznxEkk194gtWkadSqOIQkk6E/wAJ&#10;Xp6E10RqJ6GHP7X3Sv4V8W6/PqradZeL50hnuitxYR3BXcy9GcgcAe1e1/Bzxn4p8J+KtNg8OavG&#10;08l00kV1asE3TdvN4+dR6mvMIvh/f2ek/wBqN4LuNONwiiNLrOxUxwQyjLVL4bfXbC6k1HT7KO3l&#10;s4fKs9WbzGR2PVfLB4JrGpD2ktTqo1vY+6fpD8MPiL4I/bA8Hat8LdZ1bTG8WaTAssd3GpAtLojA&#10;wcZK+o6V8g/G34o+LfgpresfBX4z6FcW1/JcGK21W3j3K0THHmDgcd63v2W/Gvw/+APxC0zx34q8&#10;fWtvNcQsusWULmJ1z3YH5uK+sP2nvgp4H/az+Hlj8RvD88GoXFrarcRTW+G+3W/9wH1ArhlGNJ3a&#10;Peo4mVanZM+c/B3hSz0DwlZql5De5t1aC78sAuCODx3rnfG2pfD34W3lrrHjTVYVk1u9FukOwbnZ&#10;hwC3B2juM16JB4cUaNDHbWbQw2a+WkEnVMdjXnfxD+GXw/8AHfjXSLX4h3EMtpZrJJDaMvD3Bxj8&#10;QKz5ubVGlTCr6uo+ZX+IHwd8Q6o9z4t8JeMpvMmt0jtbMY8mCNecx8ckn1o8D6jr/iLw5N4C+IVs&#10;1nrskDLNdW+VWaHPynK/xECvQNY0MyaC2iaO80Mb2/k28wA3KMYyD6gVh/D7wde/DzSodB1C9uL5&#10;IXZlvr4hpG3HPX0ouHsZUZJLZo8x8NXVnY6Xeva2L29lZ3TfZ5NYkDTGRemzqduR3rsf2UfE3xG0&#10;P446H4u8X+J9d1bT9R3Q6vp/2wfZ1jckBgoHbIqb4l6mtp4sh1jxTpljdaK1q1tpscka5aVv4uOS&#10;RXn3iv4l/HHQHisPhZ4MjN7bLm486RdzR5yAu3gcevNdUnz02meAqcqOYNdz688QfAX/AIQL4j32&#10;sXcNjGlvIbi0kjY+ZLE/IHQ5r5v/AGlPA+lDxQPF9tdxX7alKyI0Kc28v8QlP8I9PWvXP2wPjt40&#10;0H9h/wAPfF+3t1tdf1OOHTfJfP8Ao8pHPPrXxP4N8f8Axt8JQrpOpeJZNYs7+cS3McluHAlPGc9T&#10;jPes8KqlSDlJ7Hr15UKNP2SW59O/stWz+Gb6TwlPqZfzGa8+WEKFRRgIWByTmvWfD2rajrepTXf9&#10;iSM6yNF5czZXy89cGvNf2SPDdyur6hqd3p8n2prVXFxPGMYPZT2HtXu9joS2Okx69ezos11P5eFb&#10;5yPYVx15cta56WFh+4jFFnSLedr61tFSRYVk3yRov3VroPEXjXf4lhXT7ItAV2L5oDY+tR+FY7PT&#10;NNv/ABDG8gmij8uOKUdT61X8F2vhfUBd6nqczLdCTaifwk1wylzSPUjHliWnli1CfzLrEe4cBBxX&#10;O+MdDvdStTb6G6rMrBgzd+a6C/8ADt8nl6hFOvk+S20bh1zXMtfazJ4ibToIPlWM/vPpQijcsdEu&#10;ND0uO+lJmkUq0iw8lfWqHxas5tU8D6lrDExq9mQqt0DY7+1XND199HvWit5C01xCBOvXC98Vw37V&#10;evz2nhXTJW1YwsXaW4td2BNH6Yp04800jSUY8ux45oNkdB0/7NrGgxboYMw6hHcLgueee9WfAXxy&#10;8U/DXRpl8PT3EP8Aa0c0WrTKfllbBUYPb61HpPhz/hK/D1r4s0nS5IVvbovtkyUAXjp6VueGvDdx&#10;468RQ+D7kWsdqfn+zxx8nHUg+9exGpGnT16Hj1lUqScE9DnvgT4F+L+l6Fq2j+BvFUlhpmpXRurq&#10;7umJlVm6hCc5616r8MfHHxm+Beky+FYHj1yFmLw3F9eeWxJ6845r0PRfC2keH4YrTSl2LFz5WzPy&#10;4x+XtU02i6ffzkGJY1c5WTy9yDHX5D92vLqZh7StqdFPDulRsjkLD9v20t/HFv8AD3xh4Gv47h4w&#10;1xfxyqYYsep6mvcvhN8XfBHjDzPEGgaktxArbLhIpDuz9D2rxXxJ8BvD1xf/ANv6OI/OZf30cnzR&#10;Ef73auUuNI8XeA9Uj17wjJDpdwzBWmVd0Mo9Nta1ZYTExSW5Ps5Uon174/8AD/gH4jaStnd+G7eR&#10;kVjFKyDcCRjNfLPxk+Bep+A9VbV/hzo6Qt5G9o1m2gkdTj1qSD9qX4weGfEem3utQWM2mQyhNSlg&#10;Q8pnliO1fSujax4M+ImjweJtAa11K38xW5IbI64qfZ1KULX0MfM+BL2Xx38Ub9IfFL3EN9Yx+Xar&#10;fsrIUzzgknFdp4V+Duv6vrX9rQaLcX2k2sO3Uo4Yy7DI58v3r6O/aosbPxF4YvtaXwfHBc6TCos9&#10;P0+EK90mOWJHU188fBT9rPxRpmo3Xhw6Q+hWqzrsSST5gwHerjVqVIvkWxtRpxcnKRv+D9R+G3hH&#10;x+p8NwTXX2S38tre4Xy5bY/7St3r0Q/FB7+C4t7eGGRZlKqpIGRj6V88/tFeJtP+MXi641az8QWV&#10;pqiKBI1j8sz4+nWvJbXxf8YvDOqLJo3iq4uIrVvlimYliB6rnmmsLUqLmlucMsRGnUaij6K8Q6Ne&#10;3ZksbWSKH94W+0zMWbr0zRXKeFPj9pN9Cx16M2smBue4h2hmxyFHpRWf1dx0ZccR7RXO28MajrSa&#10;JYi0WWzupx5zx9QR6Z9K0pbl/Ft6/wDbRA+z/Kv+8TVvw5os3h28U6vdr5MNtiBvvdByK8v0X4y6&#10;NP44vNNlk2GS4O1WbHQ4qoqNTY9WVP2cUenaZ9q8P+ZbD7HeaeebrTZIwRIvfGe/+eKyfEfwq0yy&#10;/wCK2+HlssmnQf6RNZwsfMt174PcD86q2l1Nrd60djN5ckhO3B3AD1rHOv8Aif4XeKY2s1k1KGVi&#10;JNJ83C3APUYo5eXWLMZaana+FvGfhrxJZ+bp+pLdKoxJJx8p9D7itfwvb6PYa3svdVhhhuM/Ncxl&#10;kIx0IxXB6/8ABu8vdMl+InwilutG1jzN934ZuJFdJM8/KoxWfpfxX1+5aPwv8RfC0lhOsmxbh4yF&#10;Jx68Y/AmpXs5311Dlla57r478FeENT+H9rreheJbW1u1LCbTvIOHb+EhsY/WvIh441/w1qJsNRRo&#10;5VbHzdPzqxH451a9sDph8l4VPDLIScdqz9ca+1u08lbiGQ9HeZfmRfX3ohSjzEnQXnxOmC7LB18x&#10;48SW+3KH3x61i/ZtJ1az+x2Edwl51WGQAqWJ/hPY+3Sse8tNS8O6eySXlrPJcLi3uV+UOvp3wap6&#10;VHdGb7SbmVJFU9JOPz7GtHDlKiWtMsZ7e68rUdRWRvNKrCjeWAw9uxrVgS01W4Nhrcfki3YLFIxy&#10;Hye49c96baawjW+660oSSrtjyIQZF9S3of8Aa5q0b2YtHPpllD5LSbQs7bifXn27VO50x2O30qz0&#10;6G7U26JughG4spKt7D1NVdV0Zr+KbxJ4IuEtbxWxNZ3A4kHc46VXt7iS2tYYdPkkuNilljt13NGf&#10;9quV1u71G01BZI72aVjJhmhOM59B3HvWEouO47J7ndfCG3sNb8VNquo2vkTWK8Q4+83rXyL/AMFF&#10;/wBm3w541+Jy+LItZPk/Mus6f5Owz4OV5XrX1D8M5L271U3C3DW915mVebjzR7DvXUfH34DeC/Gu&#10;g2mpalcLa3TkC4mEfmFy3qOMVdOv7GaOfFUZSp2gz8ppPhToHgqC61C9103GlRxhbqzswsZjTqEb&#10;dglhWl4Zj+GN+8ev2c2pXUUy7ItNvJGXBx6gjj+Ve6eLv2IblvFuoT3eiM0di3mWDz3ISO8bPAI6&#10;E/nXF+Lj4V8P2H/COePfDLafqEM/7rcoj2/7IAGTXvUcRGvGzPkcThK0buTI/CX7WPiD9nVLHQ9V&#10;0NbzRWb91DFMzXFlBnkk9xX2R8O/HOm+LNDtfEujKZrG+hFxbzM2flIr4VsfAnh66u45NKtXC3UZ&#10;jka7fzGjX16cr+NerfsueO/EHgDxJJ8Pk161uPD9rGfLtLktHNbvn+FiNrqfQHiuPGUOqO7KcbOU&#10;vZn1l4h0Hwl4905dE8YaLDeWMnD2833fqB618x/tb/s3eHPhVcQ6j4Kt/snh28wkNszMQJG+9jbn&#10;n0zjNfRMN0l/a/bRMFVeR8wNZHiPR9G8XWt1qmozubq1sGTT4ZhuhZgMhth6tmvNp1KlGpojux+D&#10;hWot9T478PeNNN+Cni6x8S+IdYuHPl7JofsrSyNBjqePlx75rpPhh8Y7fUPiRZ654E8QahqVxJqn&#10;2mFLxBFGseSPLBC56HpWLNYQ6t4iv9d8SRSWd9dXJjk85AsSqvAAVugrb8Ea1Z+CtXh1ax8M3cxt&#10;J97Pp8IKtjuMgD9a9eopSgpdz5/Dy9nNRXQ+mPi78f7nXPF+j+BLjwCuvLNGGmuGXYsGePLXoc99&#10;1VfF3xb0zTPDF94d+FviO20fXNKTZdStaiQbP+eJP989M1ga18d/DPhn4at8WvEHh2aSZBiK0tyr&#10;XRZjgDC5rzf4ceLfDvx8tvEXhy28Da1pOr3lsbmEXylTcAH72QPv5PFcX1eUneR9NUxEYwXL1Oau&#10;ZtU8c+JrXV7uxkiku5lF6zsFjt23YwyJ1JPPfrUniTwd/wAIX4lvvCmraHDH5s3mW9wrS7W7qTg4&#10;xmvS/wBj/wAKaX4b17UtA8Ti8vbrzo/Kg1CJJFUqTkk46/WvbPEuiX+q+JZrLVvB1reWTR5S6a3A&#10;Cn04FJ4iVOVkY08FGpTc5fIwP2RvjimsypoN/qFtDqFnbCy17QfMMlrqln0Lr3DqOpqp+0n8A9O+&#10;FGp/8Jz8OHkXwzrLMIYY5g6q7HGFK5Za3NK+C/hPwj4ki+IFjprW7TOd9vHZJ87Ecnd2X2xXcQ+L&#10;dI8P6DLo2r+H/wC0/Dt2o36XZ25aSBmODLC2T06niuL2ns67l3OunSlOhZ7rY8z8M/GXUfg5+znq&#10;3gTUvEX9i+IL67EmgyRktLLAfvhWA4PueleDeJPi74zvtMvNOtdYe5a/kEl9a6pH5zNIOBtYnCn1&#10;Ney/tP8A7G+t2nhST4ifDXxtPrei3AV009Sr3lop79S2AeCAK+T9bfXPDKfZdGs5FV5THd6jfYRY&#10;2xzgHPNexh/q9b3rnz2YSxFHRoksbO9g86bxLZ2WmwzfLHk7/Mcn0A3V2/w08DWmu28ljb+IbNZl&#10;Vmt4TDs3Ooyfmx6etecQS+IF11ZdU1GT7HFtEFxPJE0MjEcHaMmuoTVPDUJt9H8b61b6deNN/od1&#10;CoRZ/q2eAa6pe57iPPw9Tmkk+52kWsWOlWU2luFuNv8ArNsu7a/udtczfq1xBJbqXQsOCrhSvuCf&#10;SrF3czM3kSRW8ar977PgiQdiSOtQy313b2DPZaJNeRrk3XksPMjX/ZDYzmvybGy/1n4whhlK9Ghq&#10;/U/vDhun/wAQP+jfWzpx5Mxzb3ad94xkmovvZRvNdnJGfpEcFzqDWVhqJvZLcb2W4jX97gcjPrXf&#10;w2F34l8Ox2Njdw6fqTXSfZYltPMWMd0yeBXJfCvQLb4jeJIbbRba+tZmkVoNPvIdkzNuxwfu8+ma&#10;+ro/g3Zab8T7DQNQ8C6r9kVbefUJLfaglAXLhSV4PuCa/TcRUpxsrWP4Xy/C1sTzOza3v6nyT4h8&#10;IjS9QutK8UW5t5Ipds0iw/dY98KTV34bajrOlauug2vge3k0mOZWurr7QxkePuUV+FHqK9J/aCtt&#10;J1b4jzatpWmy6bocd4ZbzSpOZpQhwAXAGSR7V4l42k1/XdeuNYsdR/4R3Rkk/cw3AE6zRnpnGCCP&#10;TGa2jT9tC8jlrYeGFxF3sfQvxq+Inwo8FeAYIP2ftY0+a8vc2utaVqFr8pbHLxjGFb3FeC3WsQxy&#10;l1srdpfvSGGHy+e/OefyqTwvNdeI9MuBb32mX0emophVrVrdp/UqTUNhdXbXDXlisbbDut7MxFm9&#10;xu6Gs6cbOyNMRWhirO1rHQfC34j6P4U8d2nj3QNPSafT2EnlrIBJIwBGATyf0r6Q0vxj8MPjT4Ku&#10;vjL4z0ldL8QWStI1gu2RrnZ2Unp9DXyz4isdMhNnLNp9rb315DuEewrIvPtXp37L/wAPpPib8QLX&#10;Q/ENvMunbXa/W3RgEjA5cnOAPXNZVqXPFzXQ6cDXlT/cpbmbqmqXXxC8by+JIPAk9jJeJsVJJEVs&#10;AfKAFO0mvsj4Ifs3+AfH/gLwz8SL3QruC8t7NrfVNKVeJmRuJGLdKk+DPwg/Z1+Bkl54luvFmkal&#10;b3CbI/7SvIT5POAVznBrtvCXj3w74QdbHxH8QdPvoZ9QBs/7NdB5Ubn5EfZ1GD1xivLliKrskj28&#10;FhY06nv7nxz8UPEGkQ/tZ3Wq6rFGLW31gW9zbyrgQoCACSv4V9JftA/Am5/af8C2eg/DnxLbO+iO&#10;t/JDZyIkcp28RttwSOnfNfM37fniXU9Z/aX1WHw7oiw2GlFUFha2o8y9JGTM/wDfX09K4r4IfGrU&#10;PgL8QB42k1mW3W4bE2mQSMvmofSNT1969KVP2lJSZ58akaNeae1z6q+OnwOg+Inwl0nwX4xuorHW&#10;4odv9ovgtFOBjJX07CviX4y/BXxn8F9A1LxJ44h1C9t7WdLa1ls1Rftme/HT8a679sn4wJ+0l4o0&#10;vxT4a8S63o9va27JHpP9oOs7yhs72KkA5984FeS+JvjN468T6baaR8QPEv2y00/KQwWrDEnGAGBJ&#10;Jf3rowtPl2MMVisL6ss/BX9obTfh/wCI47rxZ4b/ALK0++H2ez1hnJlSZv4W7flxX1bp+nadqunJ&#10;qd3qysm3csy4G9SOor4Pv9Ss9QuY4U8LXGpLGxeBpFykD+uP7wr1TQP2qfHvhbwLZeE9b8Iz61fQ&#10;hls2sV8ounpJkHBA/SniML7SXMRh8dT9m4Sdkz1r49ahrGj/AA/3+HNTfdeboZJDJsliT++D04rx&#10;Xwv8QfiH4VnttM03XW8ULJtjuLW7VcpHnli4PJrUvP2kr/xf4c3+IfhTcm6jm8q302K9VmZO7Zx0&#10;Febwajrg1yTVfDerNpMKymRoYoQVwD9wuw5P0rSnCHLYmti5NnefH7xX8GvDMljpmpT/AGXUNQPm&#10;5jB8tfXdgV57q1tpul6Eus+DNUSVtcb7O1/Z8SRL3I71qePf7O+J2qp4g1XwHNPKtosKyNGArAdS&#10;PrXMxeMrXRo49G03wW0NxDIYltLzIWMn+LeBiuqjFRpWRjVxEadRTg9zpfhP4c1Xw7r1vodrBHqc&#10;0cnmedebt7nPUY749a9r1H4A+DfFOrTeOLWK1sNQaNTdTTQmQvgYwuM4NebeAf2gdM8L6NLYfEHR&#10;bHR7m3/49dQj+Zbn/ZDkDB9q5vxd+0V8ZPEmtxj4cJavDC254ZrV13rnPJ6Vy1MPVlK6R0YOOGhR&#10;cpvc3fiB+yUdH0fVtT8A+MZ/7Y1S4D3EkrEKE9gOlef6H+zT4tt7ia+8a+J5TJb/AL1pJJyySRqM&#10;kVseLfi78dfFCXF+9k2nRnEKWsK4VD0MgI/wqTQfF3ifTfhvq2k3Ona5qDR8L9pjBkkVhhthA6Vt&#10;TTjG7M6kYV7qDMG7sPAGr3Emt+Frrzfs42yTWGUP05qrFHC9jDbXOoQ2cdvuuLWXUrgzOD1IVOR+&#10;f4VoeFPg9o2paNDY6Vqt1YxzSeb5F2PKmR+pXPce1dE3wzex1ZtR8c+DZF0uwsDMupx/M0nH3SuO&#10;/rV+1UI37nBTw9Rtyi7o5fSZvgv4ruWvPFRmgmMIluLyZmTYq/3B1962PG/xo8GeKdKs7bwN4sF1&#10;a6S+24OoSOrzRgYwGHX8awdS8TxeJNOlun+Gf2qxaYJYx26pvSMdC2e3qMVBp/gvwpNKbu3sdPiW&#10;Rs3tv5KsysD90KMYPvULmlqbxxH1em4yW529v8YPgzc6faWGgSW7atPGXhjniIaR/wDnnkjFdt4z&#10;+KFz4U+HGk65f+FZh9qULNpphTbGw/pXmvwu+Cfg7x74qZtA0sKsYEjXV7IUljkzyVHAx9DXt37R&#10;moaXY/DXT9F020mvJ7W4igWG1mwDlcbmY9sisuWEai5u53YWUalHmjHoct8AvjJ4g8e2F5a6t4fh&#10;02ylz/Z3kKu08nkr2NZ/xK+BmrajYzatrOqy3FnFIJ3jiwoCnknaKzrbxPo3/CP/APCRQ6bbw69p&#10;cv2ePT1vP3aZGN7YIz+IFbHw98R/EvxrDdeBdaa1uIby1ZoNWs7kA27Z3FGBJyO3UYrpcY83Mgk6&#10;cqdm9Tx29fRtTNxqfh3UJNNaQtH/AGokzDEYOAuMcE4rpPB/xn8a3Xi7T7S01mO8g0mIf2haRK2Z&#10;YB1fc/G76VR8Z3nhfwf4pbwbqejx6jcKwP2iO6VVj+pXII/WrE+nCS7N/cQWDRuBHHeR3Sx+Tngq&#10;Mfe49atU1KOpwUcTUoTacbnuvwd/aK+F/wASviNL4H0e2n3JGTHNeKMlh1AI4IFW/wBpXwjaPotv&#10;4o0vTvOvbWQoq2v3pFbgsSeOOteGafN4u8IeI7e2+F/gvbc2abodWvJt0dxkc42jnNe0/Ez4ueIv&#10;CXwrsfFmmaHHq2r3CrFLZ233Vkx845z071yckqVZSR7MK0a1Bqelz5tg0r4g+BLoeJovCFvqn2iU&#10;Sulzcs8iHOVI/u9K+ipNam+JfwqXVYbaztdUkthFPIv/AC7SMMN+nSuN+EcN58eZbrVNd+0aHrFv&#10;c4ubdbfzImixgAdq7Xx1+zzY6d8MtU0HQ7q9e4umErTQytGwYd8elXiKsI1Yoxw0Jxpy5djyLS/2&#10;ddX1jV7X+zLprgP/AKNN507MjDPJfbXZ+JPgtL8FIIfHq+LrW1vY9sSwyTP5Sx9kHXFa/wCxX8ML&#10;7wxrWrjUvEV1eeZ5atukLIjd+vQ16B+0NoLa/d6foZ8PW82jtcbtSluPvIF4UgY5/Os69aLn7vUe&#10;GwsZUXUR8u+PNBl13VpviJrOjnVLmbK25s7gx7SR8uBx061zvhj4g6nqSXHguLTLeGSS3Z5tLgt1&#10;YzEHBG5j8rDr617j8TvF/gXwFrWn+C9R8B3klltE02sRjy47QA8Z/wD115541tvhO18+o/D6eG81&#10;vzPtMc325Vj8s9STgAnHbNb4etJHFVjKMryOp+E3xA+NXhvw9Z+AfAtlPqmjybxeGdf31qr8YDf7&#10;PtW54r8Q/EH9mLS28K6H4rkjj1iFpG1m/kaZrUkZ+Vepz6CvOvBvxI121vbvxJqAOn2NvYmG1/sq&#10;TaxPcsufnPvW/fS6T+07oUfivU11axsfDqeWL64/1UnGd7AZ71dS3MrgsRWlSbk9jnPC/wC1P4i8&#10;Ia9prfEfws2uWyXQluL64BWW4TOclDnIPvXvyeOLP9oz4V6zrun2VnqVvaXJFrZatDHEyxjkRIQS&#10;wAB47V4jL4l+GOh6emunW9M1ZY2MFwrZj3YXjbuHer3gLw9ZfHn4iaR4T8NWF14Ru7VBdzWJ+7PH&#10;kEEkMA2QOlZS9ly3StYI1alSKiPvZ5/A9p/ZkT2qSNH9omjZQ2xG6RBu+T61zfjHV7z4o29n4clu&#10;49DktP3q3cM2MyDqpwAen4V6v+074V8DeGdAg0WWyW3uRfM0q3EwX7TGBlpRkZKg9B+teKmDwVeW&#10;jJpnhpNS8nJZdPu18z5urhGOTn0rShLm1ZNWPsZWDS11fW/EVmJfEK2y6LNvWZlaKO7AbphRhs+p&#10;r7I+H/xQ8G3/AIat/E3iDU4JPLtz5NuqEMGX0/GvmrwFN4Ol0KHT9c1aOZjcCDT1kgy44+4w9QeK&#10;qWNlaaRqs2nXF3NY+VPI1vDfXDK7yE9QpOCvtms60XVepthq1SnKzPpL4a/HrS/iV48utJ0ywt4p&#10;LGQkv5fJjPUE16yvjWDwibrykVrGSMNJHGvDAj7v4da8d+A8Zks1tPCugW5uniD393HajMnGOvUV&#10;1LR6pI15YxfM2njfPHuzuyeleLiaXIz7fA1OairnoU+tap4g8HQ3y2qrarDk3VumMDPAOea+dv2j&#10;PGPia1hN94Xs7nUftCiC6i8wKdmexPevoXwJNZaLD9kuGkk/ti1DQ2m7ciKOpx614v49PhXxTqWo&#10;eGbS7a2uPPJk+UFYwp6fj+FGF+I6MdL/AGe55zP8F9d1/wCGs/i1NDuBJDsktLS7u94KD7ykKe/v&#10;Vzw98P8AWPDWg2finWvBdjFHMU+z3GmxjcQ38BU5zj1r6A+B3w6vvDvhm4tbh47q3vpY1ijVeGB6&#10;89Kz/jgmgfD/AFbT/h3pMzi0hjLasxbcsEzHK7WPGBXf9ZlK8I9T5qpR9pG8tjqNb1CW18GW0vw7&#10;0uyhWztY90k6lZGGBv4HvXVaF4j1y2sFuLzTY/JurNXSeOTcGJHp2rk/Bnxa8DeIbOLQND1Zr68s&#10;4VWYxwqFz0O7KjdVqeaaE3F5p8yIvmZ+zg4x9BXNVi4y5XubuMXTXs3dGtba7FfzzWGqW6yrNDhg&#10;zVX8AeDvD3hi7vLjRUl8u6zu3N7+hrH05bnU9T+0/Y5lYx7WLDge9XoX1Tw9MjXErSw7sMqrycms&#10;fejEUYuJ6DbX8Nhol3qPnW8jWsLNNJKz7hCBycDuB0r5IT4z6HY/Ge68c/DjVJtas7KOWBJPm+Xc&#10;MbSG6lT619OyaHofibQdQ08+IpNN+3QiJhFJy691I96+Nv2jvCum/s5a35WlR/Z7G9jJuJo4yY0j&#10;JwcDA/eH15rbDKL+JanFjqtSnZwOu+OPxct/iQ2g+D9Wm0e48XWaksslnJHHEjkbcBQBv/GvdPA6&#10;/Fb9kb4K2fxbv57zUpNQ1r/icWd0GZkjAG1UDHKj0rhf2LPh1f8Aw4gH7QniX4P3mv2moWZHhv8A&#10;tuxxNKxH+uV2GWx244r6o+Lvwt8T/G3wd4e8I6X51ha6pN9s1j7RIXkt/l6Hpke3FZ4qdKElZaMy&#10;o0cRiJOomUP2/wD4cL+1J+yHonx18F6MLhrVo7qSK4dtuwph8jjJFfm74b1Xxz4B8SQX3heV9Nks&#10;5t7L9oaRJT28w9x7DpX6t6V4o+Evwl8B2v7MHjH4gQ6XZyaVJHb3V4oUTljglQSQea/NP9pT4Dv4&#10;Q+Iuqab4Z8dN4j0iSRpbO60uHapXuAwByy1pgqnuuJz5lRxFKcakdWddF8RvHEniJf2hdU0+41IW&#10;cYtLy3s7srb7cDOUJ7jODirn7P8Aq1z4q/aBh8b+F7O+h0K5unPkxEgxkjOyU9xXn3wH1r/hB9YE&#10;d3fTXGgySKuqLfN+7lGRzub5QRX2N4f+HOgR6QutfDPTYY7e4VrhbjT5kkVtwx/AcZrSpVVONmja&#10;inW97m9TofCXjrSfiRfXmjeCtUWabTiftUaoVDc44zjNdVZ/DnTrDR5YLSIW7ztuuo1hUGTPvXzn&#10;+zP4atvAHxT1e01TxU9rqk5Oy3kk+ZgTncBnpX0vq2uXQ0hwt3HJOyjDSNsAP4da8+spRleK3O+N&#10;ONVany7q3xP8H/HvxV4g+CmpeGRp95p7Ouk3Eku5bxk4HHUHPY16z+wX8L7r4HaPqWpayizQ6pNs&#10;kbzBlB0K+3PNN8Ifsw+FLPx+vxZ1RvMuI5Gnjis9pUMOTk9ea8Z8cfGwJfa94W+Fdr9hOs3jw6pZ&#10;XkzNMrbsBozvAX8qdSnKpR5Y7nJCUsJilXktVojvP+Ch/wAPtUvItMuPDMFv5dpIxvBcYbfuHyt+&#10;VfIOnaYdA1TbPqTHUPM3RzXH/LueuVyOle/fHDw94w8NfD3Q7z4qXl7c3GoWptvInnk/dxxnKOW6&#10;Zrx/UVTVNOutWv7lY44WXa3lBmeMcdM7vyzXfg5KnS5W9TzM0qyxGI9rBb7mVd6pr3jLWzJ4o1Vt&#10;QZ2EaGORYvM7cso/nVnxf4Q0Pwjr11pVtqDWV3HbLKLqSIyrkjO0rjGRXTfCnwTolxri6t4o0BJd&#10;FnjYb/PNuy91bLYxz2IH1rm/jPND4t8W3Unh9F0mG1XEMdzMXjlwMZDhjnOK6oxlzXOCVO9DXc4r&#10;xJoUK3hv7G6tL+6mRfMmWMgSN3PTC/Sma/4H16y06PWLe0UxSbQypxtbHcVc8H/2bpMsltqc8Onw&#10;3CtI32i4Z8zY4256A/Tina0YLGNbgX0kl9cJt8lWaaJwfQAD8zWnNUMqceZlXRjLHpkhl0ST7Uv+&#10;r3RpnnqQO/416T8Hvjl4o+Etj/pfhDQ/EOmyzBo9MvrfZK0mMboy3yrjuO9eYWeq2Vte+dJPfQND&#10;xM8lsyLEfQZ+9+Famka9HrN3v/subzI/9VdXUe5PqMYC07ye4RlKnJmz4t8Tn4l/EybU/CvhT+xZ&#10;JZ1e4s7WQkxZIHy4AFaXxr8I3HhmaRLN7O8Ywo91JcDLxMR91lTBznnrVL/hNPE/hLTbpLSx+zyT&#10;RiH97a5eNj/GGHP0qz8OfD+meKIdfvfHWqy308On+bbwRyFXnbPG4nrig6acrxae5xyaFrF3oz6/&#10;b6lpcR8xYft0aMyy4+8u1un41Q8RWHiO6theSeJftBjIit7fIjQR9wuMZ/Otnxjb6hf2tvbWvnaf&#10;ZxuPL0pWU+Y/dif/AK1c74jMjtHba1qEapbNtt7SMYZG9z3p0upzVIunKyOx0fXPiN4o+Gd5pUl5&#10;axNpaqLOMLm5VPTJJBz6g5rktJ1QpqdjqureG54b3Tp/OjuuNu4HOHw3z4xxmpPh/erceIobbTpd&#10;Qt4vtCteyzQllkGcFc54GK674vzReGPGV8mjRxzNbQqLeCRgqSqVyWJPHFCXLUdzui4OirmR4h1b&#10;wh8UNY1LxZp2nJp2oKRPqUs0Imkv+OVVCcKPyr6X/wCCZv7ROuJ4ob4QeK9UaPS7mNpdHjmARbVh&#10;/wAsdvbI9zXxhb+G4tSvX12XUJLedP300FlLsR/QZ/iPtxXXab8TtZtNNj0XTdAv41X5tQ1GCDZN&#10;EvQENnPT0zSr01KnqZYfEVI1rn6O/tG/DdvC0n/CxfDkY+wXkwS9tIR8qyN/H/8AXr5T/ao+Jem/&#10;DLwmNfurCFLuHnT5PJLZl7dK+rP2IvH9l8Z/2eY9A8Q6t/ai6dGbS8kmb9467flbv82K+Xf2v/gN&#10;rXwx8T/2fqltPrXh/UtT83SZJIWcQE/wMew9686jHlnqfUSrSnh+aPYzf2Y/2jbn42fDy+13xfpq&#10;2F9pdztumWMrG6bc7wOwrsvD3xB8K/EGKaHw5qMN4ln81wY25QZ9K4qz+EHhmLwJqEb6ddwi+h23&#10;lvp7kbhx6dK8Wi+G2sfCPWbHxJ8I7uWSVbjzL6yjvhvuYu8ZQnk12TjRk9EctTMKlNwjI+hPjna6&#10;ivg2OfSdOSUoS0s00KmNEx1HcVyvgb4i+N7Wyt/Fnijw5o58FWVswvrouftDlRncoI7fWvUvDqWn&#10;xE+GMN7JbXFuupafm5tLngw7uNoxnJH4V80/Ez4ReINBuT4C8O/Z9QszI0jM2pyIEi/ij27cEn6i&#10;s8K4yk+Y4cxg1VU4+p9JeH9b+HH7d/7MereENNuXuNNsdQF1ZyMzK1s6HA4HtXzfJpFp8P8AX7jw&#10;jELeSa1RjaqzOXkA7/Wu0/Y0+ImmzX+vfCLwb4LuPDEutaTNFZz3FwfKa5HdWx39K5T/AIVN438L&#10;6reaX4r8U2d9qTO0f2h1O+HnoW71dNeyqNsKjdRQkj6F/Yah8LQeCPEdxqmpf6VKyIsX2hiU46c+&#10;9et6boNxbXn2q/8AOkjjX/R4/tAwD7jNfH2leGr7w/p0VvNrT2VxGy3Fw1nceXHLg8Bua+3vhj4K&#10;1Dx18P8AS9T0y/XzpwhlMzDlQByCOteVjNJOXRn0WD0jFMZqFvJDokNlDeYa6k3SZ4xV5/C1x4P0&#10;aE3cgkSf5lZW3Hd9BTfiLom7VrS10gmRUYRytGOFIp9/JqTJDZXT5WNgFZjXLE9Io3d7dSQbWXbF&#10;0yeKq6bqUrW8gjiV4921W3d60L2MLujviGhVscVNZ+F9NlsY9O0idlyjNuZep9etUBXv30t5obqw&#10;slWaBQjAd8143+2rrlgv9mXN5az+ZFHsjEMeT8xr1KaKTQ54Iri6/eMeePfrXivxh8RN8TvixB4f&#10;t7+32afeJHcRswO4dvzrbCxl7Ry6GdScYx1O41G71rwh+ziviHQND+2Sw2ilYQqqyrj5mxVP9m7X&#10;9D1jw7PraWIjvgwXzJIz8gIyR781W/bC8Rat4J+F2k+G/C8ckd1K6iQQybQ6Y5B9q8m/Zu+Imu+F&#10;LK4Pia5DRtN80aj5lOOBjvXbUpzlRdjjjUjKZ9aWOullVPKSGNl+aTO6OU9uOq/hVh5oFEctwdqv&#10;9zzM7Sv+yRz17GuL0XxGNU0u11+ztnuY2jzJHG+x4z6FCOtdNpXiO0vYLcSadM2wf6pk+Yf7y/1r&#10;xJU5Rdmd0ZJ7HRaxaySwJ9jWR5PL+6qiOXZ65HDenNYF1pxcNff2eske4K0aqG8vP95Of0rct7qV&#10;rjebiOG3kj2+S7Fifoeq/rUSpFFP+/fau0iPc+0ufZ++PcVGsXqU10ON17wFZ3sM13HKkdqy/wCs&#10;jGYQe6tnkVwUXhT4g/C+7Xxd8MfF09hDDK082lq3mQT+xB6A+1evtpuoI/n3W2Q7s+S3yOq+p6qw&#10;rLcwLcrEsH7iRmWZFj7epHYfTNdMcRaNnqYypaaHVfs6/G2T49+E5tJ8R6WdO1iEkSRuwbcP7yg9&#10;RXlv7UH7Ien+LZhd6DPNb69GrbWVQpuAe4xxmoPHvwo1HUNR/wCEn8DeMJ9Evo/lt7qxVim33xiu&#10;7+F3x40qx0mHwF+0Fqsdrq1upWy1RlMa3a9nDHvn3rSnUpqV4aGNSn7up8P/ABA8Lar8C7qLS/GG&#10;uW/9qWcolju5I9skY/uyf3qj0Pxz4G1PS7zxRq5mt5/JxGtm52zNnhj6An9K+zP2lfg5o/xU0a41&#10;fVtKtr/T3hVbfWbG3DzM3UZ9frmvG9O/4J1eLNfhh8R/CoTQ3bq6uuqWbGOVMZOB0zjpXpwx1GnG&#10;9R2ZxqjUlpFHz7qWtatJbLqsNxburN+7ikZmC/gRRX1P8Hv+CWvjbXdcfxZ8bPFOq6fmNo7bw3FE&#10;NiDoJGYHAz1A60VX9oUZbSNI4GNryWpe8UeKdLu9Ba/1OS2jksbNvMkkmI8yUjHl4B6mvlrxZ4y0&#10;ay8ZQyJB5Vx08nJ55r1b41+INHtYpNCFjHC91cedeNt8xA4HDBvWvNfCfgWTXJJNTa2OrSRZZNyh&#10;dnPBNYYKkuV+Z14ytyyUUehfBz4meNdfiuH03Rkn+ythfKGWIHbGc4r1C6vYvB+kL8XfFV/DHJCM&#10;Np8ihRH7EtmvOfhFpWqfDSdtb0rRYGvriMr5G7aqk960vHvh3xv8VvD03w41q1jSK62lprdf5+tZ&#10;1dJ2Io1Iyp2kUbr4+6xYeIk+IUeuRWdpNMqITKGRgewOK9su/EvgP49eDIPCfje9t7eSfixvrGVf&#10;kl6gNjkf73Svl/Xf2dfEN94ah+H8l61vaWbqY7gDaW2/WsPQr/xp4Ek/sKS7e8sY7grNO2QVGcDk&#10;UfVqcoqa0JVSXtOVI9k1v4deOvgZrXn+ItQkuNHkb/R7rH3l9M11ml3Nhrlkup2ci7in7tQO1d78&#10;EPE3hj4yfDKX4ceJdOkmjhtWa3YwtjIHPzHrXgGq2TfAvxXNf+FJ5brRJZy19axvueJs4yi+mOtT&#10;Sd2zqlGPKdwmi2HiC8bS9Ruvs6xrhfRWPf2om8PeIPBoMNzBDK0n3ZBlowO34Y9e9TeHtQ0fxhbC&#10;806UYkAKydNufX0rU07Xbayk/wCEb8XbZrBmwziTlPRhVVNrGPwu5gSTWgnW9s3kFzKmGjjk/Vex&#10;+hrK1GTVdGhabT5JnWV/lYLuj68j1Uiu28Q+EPsNn58Mq3umtJm3uoY/mGemcVyOpQedOsVjLJNu&#10;bbNHGuWbHQ+2KzjodMXzK5qeCtbvZ/3lhqki3DSBIiqjlu+emRXTeILPy5m06EWslw5LmbBBEgH8&#10;HTaPY5zXnugRP4f1EpE0k07SqzedlMn+8c9W+ldv4Z8a6v8AFD4gQ/CP4LeH28SeNL14/tieTm10&#10;7nmSaXBChRzjqamp72ozoNOFr4L8OR654qut2oLGxs4VUhn49D0pNL8Va14mkj1HWNxWcK0kLREB&#10;F/lXmn7XHhr9sD4X/HDTfh18ZvDFrb2Itmls9e03H2W42dcNn5fpWn4B1jxFdfaZ7yctG6I0adAD&#10;/vfxVVOjGVPmfU53UjKR33xEbSdd0OTSLCymuGtZFktZIZAmyQcgc9c4r5l+NuueItY1KO+8feEP&#10;susRxMr3lxboySwEYBU5OHHQk19BX895G32a2n8l5I8rIw4rzH4w+IfC+l6ddat4xFrcW8cfkusr&#10;f6zI55rbDqVOZz4qFGVNvufH+m/bNBvWs9A1lrqRt8zLdRsYNhP3Ffufauil+JXhXwz4WksNT128&#10;+1XS+XDDb2zEwsT64ODWN4y+Itpd6kLH4bW15Do0sw8v7OyyRKfUe/1rGtte8QeCNb+1Wniq31OQ&#10;MzT2M9upkkLcDop6V70qcZxVz5H3qOIfLoe3fCb9o678N6lb+CPHHj631DS5IQYtRki8t7fPRJD0&#10;/rXvnh7xRpF1bxX2nzrNawsNtxbyCTH48ivjO5N5r9m8HiS2hWOTaGhitVkilfsr/KMEetaXw98a&#10;n4S61b3Nl4w1CHTWZmvtNkZWhmPfbxkY9BXm1qMebQ9bC5g/hmrn0x+0L8G/DPi+6s/HPwztbqO+&#10;kjWPUFuCrIso6EDng1W1v9j0+L/Bdjdy3WoW+oLxcyaRIFWPI+/gjBGR3ql4b/am+Ftx4Lm8dW3j&#10;yAabat5d4zyD5Hx90qec1a0X9ubTfFngm9t/AOpfbtUis2NnpYjxuXPDEdea5a1HETiuV7HVGOF3&#10;W58++IPhr8Tvh94kuba7urqRmkczW8kgeSaHPyuAPlQ1JqWnfG7SHsb+z8RX2n6YNtyJreEfaSw/&#10;gL9NnrVj4nfHT4geOb+38CfEKQaLN5W/UorWHbHKp5CNKcYOK1vgZ+0Bp+twt8FpvCV/qWlWMMkM&#10;dxLvfJbsDj7v411P3MOm3qebb/aGvM9r/ZSGsada6jrWrWsNvNqUgkjeOYSiTPU8glSe+DXuPh7X&#10;1vInR1ZWThQzHH5VxHgXwX4b0LwpplrpelRW8cMRkI3lJI+MDAOM8+tdHajUNOjmgu5W2wxgJHIq&#10;hen95e9eXKPM7n1VCPLRSZqXmtwP/o15cbMgqqznAP0q34YvJbm/js7HT1MZXEJgul+QfQ8fyrjr&#10;PUBqszSuscg6eWrhv/r1pwHTIJxHBYKo25zCcMD+NZSiupslYreNx8XPDvjq18P+A/CMeoaXfMra&#10;gJJnimSTr+7dflHup4NV/H/7PvwU+KBS58X6Td+GdYa6LTWt7CGtnk/vAnIHPpXbeHfEmt2lqJrG&#10;4X7P5g3Lcghvwre1TxVo7W5sNVs13+YN24cEd+tTzyi/dMamHo1tJo+QfiN+xprPw/v7i/tvCcmr&#10;aPeNuhvrGRHXjvwTj8cV55r/AISW0Y2l3byPGV2/Z5rUZT8SOPrX274k8ZeCfA9mNasLwaSss6pG&#10;scxKTuTwDE3ytmvLv28vG/wj1GXRNB8DeFrGHWngFz4g1C3/ANZvYcR4xx6kcdcdq8rPM9qZTlc6&#10;r+J3UT6rwq8Llx94g4PK439ldTqNdIRd5L5qyXr5Hzdp+kT3ZGn6bBt2rhfMbdj61Pongu2nvJIC&#10;dTivhh5prBZFjnA6YVhjb9M19f8A7KP7Mem6d8Gf+E+8UWMMeua5G0ujzXlmXayhXI3Nk7V3DpuB&#10;/Stzwp4Gv/DvgWXXdVnbxIsbSw/Zre2hXYoOcmRBkD0OK8Xgv/hOy115r95Vu23vbofqP0meJKfF&#10;3G0cqwM7YPL4qjBJ+7zJLnaW2mkU/I+PdC8GfEdtZhNml7Z29nJ50d1tAZGHQk7eB619i+PrX9rn&#10;WH8K3/glZrrTbfSI5b3VGe3+zKNvzSFuOnpmtTx78UvBnhb4d3Wg2fhXT11jUNHWebSdUmOyZTwy&#10;eb3OPSrPgy78f+IPg9aS6Jr7eG9F1jRWsLfw9cRxy2Fq3djIcHB9zX1FbEyqJSij+dsPgaeDjKmq&#10;j+XRdDk9Y/ZU8D/G/W3uNc+Jen6hq0lur3jafOhCN/sqDgj1rifif/wS9ubeNdR0XX7qS8s42Fos&#10;yqsQzzu//XxWX+zZ8FYvDHxmu9V8VC30+40W9JsdQsLwi1nLdUC7sLnsOhr6g+KPxq8J6P4Wu/FO&#10;oeMrKPTbi3Ft5N2FCxyD5SCwOR+VL6xiKclZjjhMLiYvmjqfnD8TNLsfhVqUnw/8UeOZI9SXG3y8&#10;bTJ6DAwR+Yr3L9i79jS2+NOpf25Jqvm2FqRJOsMhXB75PT9Kyfjj4G+GfgHx/axSWkmpaLdRpfWt&#10;1JKojRHGSI2IyQCfWvcf+CeHxs+H/hy/8QfC/wCEukxfaNe0u7bT7iZxJc/aEjZwDGfvDI4NerUx&#10;FSWH5V16nl0cDhPrj546LU8W/bw+F9l+zn8XY/D3hbRrGW0XSRNJc6ghmeOQ8ghlIwO3NfN9j411&#10;rTdRk1zwz4svLO8njZZbFLj91IG+8pVTnb9a7j41r8Uvit4wuNa+JdveXGpRq4liuGEVy8SE4Tyi&#10;oyOOMV5Zf6RYajA9/d+C77Sbhedse5JMere1d1CnKNGKk/8AgnnY6pJ1nKlpYWDxRJYRzWmq6BJp&#10;tvI2Zvst+zwk5zkmQsR9Biu8+CnxR0xdW8vbJeaaB5c01vcgzwg/xeoQHnJx0rzd7Sa68uxltIxu&#10;+eG8kbjPu3c10PgvS9bX7a66HayRFMS3cO6NnH+1jHH41q6dPojijjMV7bmbPeP2oNWk+JHwh8N/&#10;FDwD4tSbWtNuZNN1K4Zk33IjG5XyigH5T3r50uZr5tQXULjxRHLesMzsUUSFj/yzHYD6Yr2f4N+K&#10;LBdJ1P4WeKLSz0rRNcwI9euRhNOlHG7nKkMOCeMe9eaeNfhjqXgrxLcafdfZ5lVi9nHaMvlyrniV&#10;XBIYN1ojyvQ1xVaUo3Ri3OrXtruhn0/ybiZdrJEyzYX1x2rCl0yzkCaUL6FbxjlIJFVPK/rWtPYX&#10;k7s1z4bihXG1bmSclR7morjQ4rq3S61TwxdNNJxFeWeUVf8AaB71rHljFtHl255e9qUdCszNfSSw&#10;tdWstv8AKZVj/dyEfXr9aNf1XxHfbbPRdDvLyRiFnkEqxxrzz83X8jXtXw1+DL3vwl1LxJ4m1O1t&#10;tJsdv2PUpLhWlklP8BzyfwrjNV8A6nFdywW97PdTRWxm8mHAjKkZz+XftS9rE6I4dWRxz2Gj6JbF&#10;tT0rU7izWNU22sjfuyTy6ngkZ45NWvEGleI7dIrzS7Bo9JZVFq16mTMMcLgdP941D4S8Q+GtV1iD&#10;wxrupx2NpKxhia6u8NHNnoN2A2fatb4zeFbfw34nt9K1DxLeeUtssWlrHKV8o4yWPqDUuceh2Qox&#10;lQakcHqR+IsGpxvdzWdtDIf3kk4Mm0dgoXio5tL8UWMx1xdQOoMJs/Y9qLEfpnmreoRa54et82es&#10;R/vGwtxCxkz788VBe+FQhXxTfeKp9UuIPu2sf3XHoQP8Kv4Vc4akoKXKYt/oPibx3fND448GqsWA&#10;YRp97lY/dgTj8q9I+Duk2OnQXGj+O47y1sbeHzbTUpLjaNucCPJ61n+GdZ8OeLLKfT30zVDcIu2O&#10;BQQ3+50HHFUPEPwc8V/FHR21OLW7610+zkKf2RNHt+T8DyPelzeZ0UaclLnkrxItf8UeHJ/GepPp&#10;lpq0NhbybbfVPtAMEh/u46GiS88TeLYozoHim4t2sz/qtMkQF/dt4P5UsHg7QvAugJ4XvbtvLLYh&#10;WSMylG/vDjisjXtE8dxW/meF4rSR5MRvqVqSs7LnoB0zWtLlkrMmVaj7RyjodF4y0/VvE0Wl/wDC&#10;Y3s4W0UsstquJUkHR3K4z9K66Xxp4q0L4Oal/wAJRrsUcmoeXbaXqMluVAjPG0jk8+uOK4fwHpPj&#10;zwzZ3fi7+3NU1YwriSw1KxMi5/ofet+88dfEj4g/D5ruLwvdadqWkXQFvYPNthkiYf6w9hisKlNc&#10;1rnVhpJ3tsO8XeEvD/gD4Zf8Jxe+HIdU1KONVtxa3RKxqw5cYIJP1BrzfTNP8P3dzb6x4R8UPp19&#10;Ioee0vFDLk9d+7tVo6Bd6fbp4pXWJ7tgdv2OzvBJCJM/NuOeOfWr81t4GOoMJDLNqGoRLHdXaqWt&#10;YlP/ACzJHftXXT5Ixsc1ac5NpG1peofEWTxHp+q6f4hawt7WVUa3jRFiuUP33HsK9aubjwt8VYdX&#10;0XT7uK4vrXZ+5WZgcgcOGHTmvJ/BPw3+JfibWv7L1fwrFcaKy/Z7G484rtXsuM/d+le0fAP4H3/w&#10;/vryK50BY0jOY5PNJyD/AAY6kfXNcFaUPabnp5fzuk4NHh+p6F4c0y9k07V9SsYZpm3TNaszbmH8&#10;Ds33j7iqvg7wfYa/eNb+CZdQs7hSWVtxA8wnBGMnIxz0roPjf8PLnwj4nmudc0mTTba8uWkivI7W&#10;Se1Rs/3T9wn2GKba+LPEml6dGfhzLby3CpmXUWtV/d+6pmt1Ui6aOHEU5UMQ2Zuv/CXSPhT5ln4p&#10;8QS2wxmea6SOYyM3Ix3Fc7N4C0+zjXVNIEN9bxq0kbXE2FBbqTjgfj0rWuLzxrr0t5rvjK00+81B&#10;m82S6N0u5yOFPltwDXJz6p8SdNutStdGtFupLraknmWq7Y1PP0rrjyuF7nKp81S9z1rwZ8dvg94K&#10;8CafpS3kwuQWgumt4jIYXwTwWydue/SofhXoV/rPg3XL74d+LJLW8uJDN5NzNHcKiFjukUHJXK15&#10;vpukXrTJ/ZuiW8epeX5MjTwhd7EdRgYwK+gf2cvhdoOg6hZ3V94NvPt+qWrpdT28RESADHlsegzX&#10;JiXyxTWp6FCXtp8iOS+HX7R+s/DHxBaaTrmm6Xc6TxDNrGmwruEpOMMc9B617J8M/wBozSfiTqt7&#10;pWrBYPs0Mk0MzYKSRD+LIPNeL/HX4UeDPDviJrnwHqS2ljJcmOazS181bZv4lIIxnPIzWX8OfGXh&#10;r4K+I473TdIbUI7xVh1GS4ukWURc5KRDvXNKEai5r6nTQxEsPJU2vmX/AIrftAeNb3x1Hafs+6lb&#10;Qaba83cn2NRDcOTySepr13RfGXxEvdDj134jw6YdDj0tWutQt5MbZcc8ZOfpXlnjrUtD8XWllP8A&#10;DLwjHp+n38jJqUch+z3EcIbO4IRzu9jXuPhnQPh78O/hjHaNKbfRLWz825a8ut/lKeSW9OfWlWn7&#10;iSid+HqScpJvTQ808dp4C+IumL9huZPEy/Z/NSyt5vKMi9BuBxxkV4DN4K0jxRfSeGJ/DzW80MzH&#10;+zrWPBjUngKccn15r6m1X4v/ALPvhKJPFVjZ2t+ZITb2raXGZn6ZC4Ufr2rxrSvFWk6/4js9d8Ta&#10;hcaWq3jzzW9jcLmKPJwZNw3HjtxVYZy5WmtzjzCNCUou503xP+EXhHwh8MtEuNJ8R2um3d1sS4e4&#10;txPNbMqg7TGoOM+pFYfhH4+2HgCzvPBTeD0uNL1VQNW1CxBjK44B8phgZ74Fcybzws/iXUPEng34&#10;gyKsm93n1ab5GTd0Uk4HsBzVe0PhCS7fU73WP7WvJ5FMEt0jZ/Ifd9vWu6Mf3bbOGtKNOFoq519/&#10;4Y8Ca7dRy2k1xJG1u37mCNVhIb13DJNb/wAMvhR4V0jxxYfatfijmaaOODzpDuTLDCg8dD9a7L4T&#10;/CC38caPL4ysXj8u3hKN5bjcrY6ba8l1Xwb4/wDDPxHuNVlgtdQ0+3k82OzmuhvilHKSKDwrA4Nc&#10;vxS5F1M6NOrGSnLRHqn7cHha21P4h6Zqt14bi1qGx0YW8SwyHcHz1OTxXiL/AA40jwtr1ubCK402&#10;7vFzLPbx+YoU8lWx0r2HwD4s8YfEHwH4i0X4szWa6o8Hm2c8l8huCc/KsYxhjjPArjfBupeG/C07&#10;eEfGviK4jbUpCba8vcCWPA/ugfKuPWqipU3yGmJj7SommU1+IPgfQII7zVn0/U9PtmYLGtn80br9&#10;Mck1lz+J4NVVviB8QNEhuNPgX/RpP4odx+VQAT27nmtHWvhfotza3WoaF4ltL7R5roM1nZOC06jr&#10;tHUtu5PtUCeGPCujaDPFJLqDTXLC4Wygw8RfPT5jkYHWtOawTqWtboewfAHxr4fRf+Ep0nV2jX7L&#10;vurYTNuCD1zXR+H/AIteGbvUb7xJ4c1WOW1lkCXbSfw+o/OvCPDv9laxoV1Y6OllY3m5WuV+2BfM&#10;C/dhwP4sDp71xUHhPx9pmuXlvr1prGk2MkfmCHT5mZXyeMj3rnlh/bS3PosHj+XDpNH2j8NPilo0&#10;3jMQW+txSTbitvbyNyi/7OK5j4y6v8PNI+IzahDYOutSXWyTT7UtmdSeW2cK2OvNeW/Di70X4f8A&#10;jHS/FOqu0dxIqnDIcrjoWBrsPj14v1qT4oR+JtFhvrpfs/mNqUEaq0DSdkPORiuP2VSjU1R3VsdT&#10;qUT608AnT9I8L2g8TmzsLK4WKL7XHKFCyN935TwprhfGfw/0vx74y134H+I9JtbNWj87T9aa9LGY&#10;D5gvPFeH/Dv4qeN/Gfh2/wDhjr+lW91bm3L2UUlx5371fulwORnP519leC/hT4a+MXwI0fSviAi2&#10;WsJZxpJe6fcYnjVPb0rhxFT6rUU5M541KeIp2Wlzwb9nn4LaX8NfiFN4U0e9m1yadGEtvG4kWIgc&#10;e+BXaeMfBPiSx0DU9Tu/DV1p99bNJ5Z374jgfLgda1fCnhn4IeHr2XUrT4i3Xh7VtOuvs99N4mIt&#10;TdgNgCM9H3Cu4bwXpvhnWL7xP4e+KNtqWmTRmWSxuWHkxZAJJkB4H6USxVOVS+5ccPGGx84GX416&#10;n4DXVdM0FY7z7RGsskMhYFP72O1dvZWHilrW0bWIZGmaMGSONRuU+tdovgoOp1G/try1VY2mkmh/&#10;1GzruDdCuO9eR6nqfxA8bLJr/wAP/Esd1Y/2wbWZ428xWhPAYHqmPcVrGpGtKw5R5TsNI1qSw1Bo&#10;NRkj/dxvKklwwRiw7fQd69c/Zs+Anwh/ah+JvhnXfit4b07VLOzbz7hLg+dbtsU4zg5A+teK/Dn4&#10;Z+KdU8UXfhX9oHzLfR9P1KOOz1e3hZQYJO0h/iOe9TePPiB4X/Zk+NNx8I/2dG16WzuJo5b+ZY2j&#10;hO8Y+VmyHz6LSdSysmY1FHeSufSvx10z4ieJfGbvo89pGPD94Y/DOn6cqpbC03YCFcZzivQNI0HV&#10;7PT7jXLiZV1aa1RfLdSyRrxuAHSvJvhvr+ozeI9O1HXZbq4aaTy5PlJ2EDgH8a9M8Sy6vrixagJJ&#10;7S4tbhmjjik2+cvocdq8+op2Sbud1Gf7uyR80/EX4UeI/H/jm8T4xldQsbPWM+HZII0hkhj6nDck&#10;gHtXz38e/iz4i+D/AMXrjwfp3g+xm0OC6RVtJ1dd0Zxv+de7DPavruw0XW/FGp6h4n8fwyaXPp91&#10;ImnyhyVII4OD1NeX/FD9mqOT4j6brfi26ivrXUbhDd3jx/MRngH0Arpw+JjRu2jlxNGpUhofOnxU&#10;8H2d3od/43b4ero3hXWtqWEBV3gtZs52k5PJ5OWr6U/Y08E+KPAXwsjht9fjvrK5RX021hcFIFPP&#10;ykdeexrlP27fi1ofwa0mP4Fad4Fsryx1K3SbfJdsAyAfeVV6mtn9lb9qH9nW28HaD8J4TcaXMbVT&#10;9ouVAt1fP3dxIwfY81115Sr4dNI4cPh4YbFOCZ47+0RbyfDn44rrnhzw/ezaos63LXOpXjRQl/7i&#10;45I9s4rq/F/7TVn8bPhd/YtidQ8M67Zuj3m2Qq6qvV4WGQ6k+oPFew/tefCOD4weFrKx0Z7ZdQtZ&#10;g1vgZjuI27Z7fhmvlHx98LviH8I9A/4S3xRp0dnDZ3HlssjBSY/QgnIB6U6co1YpMxxFTFUakoQZ&#10;7p+y9+094i8U6qfA/wAQNehvL7y86S0MPkkqBjBOcE9yT1Jqn+05ongzwl4dTx/e/C+O61CTUsRy&#10;WrmEgg5O8jr0615b4KvvA3ie20Xx9ps1vou6+jjks3ZiwuFYcoc42kfzrQ/aX+JfxF8eeLZLXXLX&#10;UGsbBdtppFsv+jSjoJGZec96qnTj7blexl9aqLCt1Nzn7j9tz4q3viQi+t7Ofw/DJHG/h3VLdWKL&#10;kcpIO+PrnvXvPxP8Dfs9+IvhVD8d/D91GlxcQq1gtvHujSQYyCjHlgcg4r5w+Hnwqu/ElyNS1Tw5&#10;MsUkzLFDCpkUSY6Meq16PDpGj6h8H302fSPseoeFruTztHt7piZ1kbiQlv5YNdM4041LR0McNKtO&#10;L9orX1R5v8atSv76ZrOW4tpobiGOR0W38nzExx0PFccbCO70hdNn1SaGNduPs6h9mOiZI6Vr/EjR&#10;pJdFh1LWtfks/wB8Vht47r9+fQ9MbfpWN4cm1fRrJbCSBZY5lIa4A3STDPRx3x611LlseZiOaVRo&#10;t+D9O8Lan4gbQNb8RQW8fnL9o1GSPdJbqePy9aPjr4D1/wAEeLpoZrtWsjCpttSt3KpJER8rgNxn&#10;6Vr21z4Sn06TTbuye3ljjLW15Ha/NIf7r46e1U9R8W67f+HLPw/q3mX9rDceatreK7rDjoEJB49q&#10;PdCmlK8Ect4alv8AUbBptRiuFi6Rzlt28ev/AOqtnSZ9LtAPMtHu5d277F523I9MnpUGta1ezLG6&#10;Wlr9hYkTpZfvGUjoCuODUOhxy6h53lQ7rYLvkLRCOYNn7xGaPdOWVOUJX3N+98Pt4m3akL26jkZv&#10;NuLeSTcqEfw5pqX2p2Mn2PSdEaS9UbPOjOY2J4HFSWltpVpB9me7kuO8is3J9sVcsIpbGPzdJs2m&#10;ZJBIFU9MdqJWjG4R5nUuc7aWv9h6+t545vFtmXlv9GycdcDPQnpWX4w1DwL4zeXV9G0DUIZDMdtv&#10;dqsfmL2kY9QM+mK9x+OlkdU+Geg+KlFjb6jfyMk7svmPEqDO3jIYn1PSvAtQvbq/nS01awjlWWcR&#10;xusZjaFfUkcYqqLsa1v3cbPUjazudFs443tIVkYfJvvP3TDuCc5HFes/FHSfBl14e8O6p4f8Q2/2&#10;rVNN3XFvKxkAcDBAx+leSa/4f1i71Nbb+yYLuxjcCO3kuGLSEfxADqK9C8H/AA11XVZ9P1zxJ9n0&#10;sNGstpaXN+sZSONucK3OCazqSvLQeH96LVzhdRtY3umn1TS452t1xGgiMeWH3emOlNsfG94fCps9&#10;RsGiWNt7rEoaUN7FsnFdt47+G3i2y1y41i2WEWd4SbWZY/PVsnqr9iPSuPGkWHw58Sed4xvJmmnm&#10;wJ5rEuY8/wAWwfeFOMr6sxkpRqHsf7Ev7SPiv4ewXyeDPC6mS4mRo7e4bAkOdpOPUivttPip8Gvi&#10;l4AWw+KeqWOlteMIZrG+u1RoJz3Rs/livgHwL4y8L+IPilp9vp2i3VxcBljtF0+Io9ww/wCWhXGM&#10;fWs/4v30mr/E37D8W/Al9HoWl3RaG6tZW89Zt2QenSuaUearyo93B4qUcO09T3T9r/4Q+Pfg9pq+&#10;GPC3jeGwt9czHp+sGLzB5YG7GMffPA9K+cfDfg74veHRap44vEmuYVMkccca/OezHA4J9K+1P2bf&#10;2tP2fP2o/DK/BnW18m6t0NtZDV8faPMVcK8e4fNwOlfPf7TNx8WP2f8Ax62ja7pzXGlW7mSPUI7F&#10;VW7iPIAIJJKjg1LjVjKzIzCjKrGMqb6XNH4d/tS+DfhZo+n/AA++I+t2MOr6hdMY1tYWPkZ6A9RX&#10;T6/4d0XxH48hubfxOsLXEO64t7VV3CM9DjFeAWPg/wAO/GM2/wATJPA51S2mZmN1tMc0UgPAx1IF&#10;bnxI8C+J7XRrj4k+BfGV1YeJraxhtbe0klO11zwCD7VUoqnJcrNqMvaYZQrI9t0Lwz4L8B+KbG/N&#10;xC0yTb7NZowrMwPUgcV57+1z8UvA/h344H4b31tcWcWrxxzWt55Y8ttwHIPpuOK1/gjrvi3xb8O7&#10;KT4j6Oja3Y7kmnZD82e4zXe/FD4C6d8U7LRfHCaXYzXNnb+TcQ3FuPnAIIYOemB2qoy5aj5jop4W&#10;jRoqdFHzn4tj1zQryHTbiy+1QyxgPNNIrB4+xUD0r7b/AGHfjH4P+I3wvsfDllJDZappKshtZDtk&#10;kQfxYr5A/aN+DPieDUrbXvC3ia80T7HaBGijjEkM0Y5IJzxn1rj/AIIfGf4k/CPxNH8Q7ZNyhhFJ&#10;a29qCsq54YSD19KmvhliqfLBnRRx3s6qjJn6Oa3rU2ma5u0+MfY/MJuGKg4as27e3muna6umb/lo&#10;n07DivPfB37TWhfEnw5JfS2K6ddbv33m/L856itbQfHehXV8dLudYtQzQ5W5EwOz/ZODXmyw9Snp&#10;I9qNenUjeJuQwS6sUW5uzDumy0Z/iUVrXrX8kctxoKectviM4GNgNZejKmq6pNbzTq0luo2lWB3L&#10;68VtTw3dpEIrG6Ks/wB5Np6etc/Mac0Ti/FNprzWl/qCDm3hKqeDtJFfMPgT4T654q+OkHi+48+S&#10;P7YgnWObbuweGOGr6m+PE03hL4YXV39r+Z48477iD/WvFf2KtB1K88U33ibVHmuEVTLuni8sRtg5&#10;I9a9LC29m9DlxMo8pk/tseItU8TePbbw3pNxJAumWY/d4wzMRjHPWvLfDDvH4ggiWycrEqm4ElyP&#10;kdfY13XxT8X6T8SPiFqEcXie3jks7zYqXkZjPB7Z6iuc8DeFdHt/G7XmqaZFcfaGJW8WVtuen3cc&#10;8d67b/uzko2lLRnvXhDVdRl0m2l+0Hztu5ZFUZVa1D8V20+52a5pkl0sRw1zbHZMffIwMVx+meJ/&#10;D/g2XyrrUAsjDEcKg7XSp9StdF8XJHrGiau0E0isFhTtXmOkmzpdRxkeueCPif4R8RXawaT4vt7q&#10;6/ht5owk6e2Cfn/KuluZbu4fyoIvKkXPzSDaefRTxXyxF4J8RabqUf2mOS4ZTvjumwrRt/sv2r3r&#10;wlqniPxB4RtdPvtVmuLq3IYzSNvcqP4Ac5z71zVqfkdNOqpnS2h8+6mikhMcnlnMjqWR/TKnlfqD&#10;VTU7a4d47lrZVaNBtkaQlD7Ky8g+gJq1Jdie2WXV1vrfy1/dx3hO7HoHH8uajtpEmZptOMsXnLgf&#10;aCMn3x0auWUeVXNQsbi2FyiRzypJJCxw0mJcehP3WH1Fcz488J6Z8QLM6H4z06G6AXNvck7fKXuB&#10;nv8ATiuglSWztria8S3X94BuZcH67B9361n65Jb6xYqsFkkvk8JMzEx/99/wn2pRi9waUlZnBWX7&#10;Q/xW/Zz1bT/AniHwpZan4RZti3AZhNFCTxzntX3P8KtW8H+KvCmlW72z3lvDGs+m+VMUdcjIywIz&#10;XyF4v8GaD8QPB40bXLL7RcEEW8scfMWPRv4h71wXwd/ak+IH7NXi6Twvrc01/wCHYTiCM/62256/&#10;Sup0aeIp26/mc8qksPZn3z+2H4u+IXg/4P3Hib4eR2djqJvYEt1vId3BYb844Jx60VhaJ8V/AH7V&#10;fwrj0xdYSe1EiSw3DSZMbjBKn0PWiuelhZRhaUR1MXKU7o/MP4meGDqOq2lvqWqx/ZVuCbJrWQbJ&#10;FB/iIzz712OjWHgrw/BcHytQtMWoZp4Y/kLdfyr1n9qHSvhVrPxKjvPh1oNjZ6XaRsLiGSzEe/j7&#10;+F+Xn8K8I1u91m70qTbpDTKsm6OHzSpOOAT7Y7V7lGUadNdzkqx5p3Zq+F/E9/ceLodOW/jksZmB&#10;jupE5Fd/eXWo6RqyzY+ZJV8u4ib+E+1eZ/DbT/GE5Gr6j4ZhjWORco+drLngj0r3+Oxub2CbSxHa&#10;27XUKrDKIjIImxkEiuTE1YxmvM6sPGPs9jzD4n+F/Ht5qun+MdNurxofM2z2l1Ft3D1rA8R2kela&#10;deQnyo5pNr+Use4euK9C8G6r4v1Bb7R/Gt2txHazFVlWQqpUcZAPSug0n4GeDdes7rVf7VmdZrcF&#10;kdSfLYHse/FT9Y+z0KjHnqXjujzb9l7x9NpXjrT9Im1W4SO4uQrQLIBuVvlIrM8faxonhn4x61ou&#10;rTLNHb3JRbdWDbgTz75rrfAvwNu9P8ZN4mn0q4ht4rrbpMq/fYhsjI6gcfjVb9sD4QaKuox/EXwx&#10;oVra6vfqr3F1KdpiYD5vqc1rRqUXKyRVSEviZ5rqvxMufBOoQ614M8LXeo6ZLcMdQh3jdEO2PXFe&#10;haN400vxfp8N5psULJIuZVYYaNv7pz3rxlNW1x4lOp6vBcjT42ZVhwoYf7QXrWDo/wARoHlbxP4f&#10;11WuGm2tp+T82Owrtlhk43OGVbmnZH1l4S8R6xoDKr7ZtPaQCS3YfL9ad4w8F2E1x/wmXgO4kh3t&#10;m+gjb5l9CB35rzb4UfH3wl45gk8ONfRw6pbw+ZNZzSAMAOtek6Ta3niCdRonmR7Y/wB43mbcD29a&#10;4KlOUdjpVSS0I774L/Ez49eDJvB3wf1610/xZfSpDZ3mpbURMt8xLNwpxX2F+xx8GNC/4J+/Dq30&#10;HwVpOmeILiKzku/iJrl7eCO4e7VfnlWUD5oSegzzXyp4z+J+kfB7wRP4g1PXF02Gxj82TUNqk7wO&#10;OvUnp+NfK3j/AP4Kf/H74+fDmT4R/CjTH0/Tbi8ZtyzCGG4IPDuw5Yf7PSurDYWOIUm9jix+MdG1&#10;nofQ37SP7QPxA/aj+J0/iv4gqzK115GmR29x+5jtQchVH8zjJrhvi5+0r8Nfgb4Shh8Z6kVaQsLe&#10;ytU3TMAeCQO3vXy3b/t2fF3wvb/8K+vtHs9W1S3JT7fptqdwfdgoWIwf96sLxxocfxe8YS+OfG8W&#10;rRTW9qY7GzurYNCzbclWZW6Z6etdEMDKm/ed0c8sxwvs9FqdZ8V/+CifxX8fX66R8IPBy2Vv5e2O&#10;5uoXZ3ToGyMqp+tec638T/jdqLbfH1tPLbXC7Wa4XIGepAHB9qH0Wy8B+FrWLWtRkuJbhsQ/Yiyq&#10;xY8BgOw6VDZ6t40sXk8Nz3dyq34/4l9ntzs56hiDtzXqUo04x91Hlzxs6mjZf8OWXw+trR9O0dLr&#10;SWulJt5oN+WfvlGBA5pmj6H4q+H2sq2pNa3yXCkyah9lAkQZ+63Oce4ovNIlkS40WPV0gv4youJr&#10;yTJT6MOlX9L8P+I72/h0q51Zbq2hwsc0LJJuY+pzkigxqu9Pn6l3xZZeOPB2jx+J9N1MXVrqhP2W&#10;ytWDsn+0R/Wm+FryDXL2zsfHXh+3h6m32rmRGxyw/wBo1kw+NPGvhXxM/ha2s/7T8p5G8ry90VsP&#10;XeR0rRk8Uvq95Dcx6JHJqSx7r6SFd0VsP+A9D9KxqRjuYe9y3Rc1HwloniDWU8J+IbT7PovnB/Jb&#10;KtMw6Fwg6/Wvafgt8PfBfhXxLZ32leH18y7KpNLKrMklv0AJIGOK8R8MWvjC887xLZ3a3VlDdbY4&#10;Y2Ma/LyZJHfkAe1fTnw0ay1vQtH1DSdZZ7e6JN150gMRcdo29B2rkrQlbQ78upylUbl0KHxm+FHw&#10;31Kx1K10XTbXT7q3kE87yMQu3PVmJPHtXAfDDxH4a8J+MrddOvzNtAhMmnbXtwfRyO9Xv2nvjZ4B&#10;Sy1L4dXWpSaTe6jItot1NAW83Dcg/wCzjvWT+yt8ONAHjK4l0bX2t9Pt4Q0tmsaSRSSD+Mj1rnlT&#10;l9X1OqtGm8UnTR9kP/xMrSOZZ2ija3UNHdQ4UqFzweozVprK0XTpIrZGh8yMMzxT7gCR6Gquhrrj&#10;eGreWfV/tF4y/eSRVyp6DafYdqRZJLm9+3ozQ7iwmt5B6cZrzpOyPooTk4xXkZ2jW2n2dvHZrMsk&#10;0kjFrll8t1x+hrQXU76y53Roob/WSR7iaS8v9E0KeGW5s5ZGmZV/eKpGM1JIYrrUkklidY2UbFUZ&#10;Uc+lTH3tzQ1dC1KaW/V9XbdbzDEW7tjkECr2uP8A2rNmWJmjWEFtx+fn271W0zR45r6a4+1CaJpF&#10;SCPbtZBjnFcR+0B4hk8B/D3WNR0jXZNN1K4tzFptxdtnYx4BDevoKzcbysZylK587fF7V/GWl/Ea&#10;4g8VeNZdQT7Z52naA0f7mNFb5CVHTH1zV3w7a698VvHkcV/IrXWozq0u3kADtz04GK4vw5f6tqNm&#10;ZfEeoyahqEchE2pTHLyfj6V2nw78VeGfCF3N4sfUn/tCxBkhhjXgrjq3tn8a+Ez7m4g4ko5VH4KW&#10;sn5n9ceESj4S+CuP4+xUbYnGfu8On/LdpS+bvL/Cl0PqjQfir8WtK0G9FhZWGlXENvHDGtwVkjni&#10;XgAg4CH1wK634X66n/CQWXj/AFzxYlvqVxZvHqnh2xuv9FlVVwHVQMZ9q+NNO/ad1fxBr11Lf6Pu&#10;0mbH2i683zD/AN+//r1t+G7D4s+J/Gun6p8L/FEr28twv9m/Zfug55yDkqAa+/8A7PjCPLFaLRfI&#10;/jzEZhOpWc5ybbet99ddfO71Oz8aeJ7XxFrNz4o1OPVZpbfVSfsd9HjbGCcLGCPmQ9K6b4Taz8Uf&#10;G/hjxN4Qj1V/+EdmYNbaXd2qqsbM3KIQAVFXvi94+0nULi+8MeENEvNQ8ZWVksDtPbokM9yoy7Kc&#10;5Iz6V5T4Bi8f+F7TXNa1KK+lvltfMm0+z1QRAMT82Cx4I6jitKVGLouLWqOXmTrqUep3XjDx74d+&#10;B2jyaL4eh1LUlvblUfTfLCwxTREbmEvX2rntN/a316y0TUPBXib4Y6DdjVLrzLWG+vpM7T2VscOP&#10;1rhofj58IdPtodC0DVtQvQt6ZNSsbq3LpC56gSE/eJzz3r1TUPCngrxh8J9K+LvhTwVq18LXUfLu&#10;rO4jV5GXHBTH8OfxolSo04++XHES9q/ZrboXtc+Fdt8d/hzoNl4RWTXtH0OGSXVLqabZcac5GfJb&#10;ftLoD3HavF/gX4uX9m/9oHSfitaeKU8/R9QQ/wCr879zuwVAAwMjjrXe+EfF/wATfgj48svF3hjT&#10;rjT/AAvr0mNas9Q83YUBwVYscD6Y5Fddpni79ir4s/Eq88PaH4LFrrl/G1oLjR7oSWfnYOwlsfIS&#10;fY4NFCcaK5d4v8DGpS55e0UrSXQ+lf2/PD37I37RP7NMP7dfhOX7LqsK/wBnW7aWph3ysvIkTaSG&#10;zX5f3o8zUYbBI5pmmTekRbM2/uxxy30NfUXwKu4JbbXv2Nrzx1A2m+I53jsVgaVmtb1DwTKcYbIx&#10;92vC/Fvgy3+BfxBvNC8X2t/d6ppt95N1a3UxWTg/eztBIxW+DjOgnHmum7o4sx5qkoy5bHmGtadq&#10;2l2kkNrFJPZyyFp7a+TYrP8A3uQCo9hitP4b6NH4zQQWGqtBKZfKe3hvB5cKjptxncfrWt4rkvfE&#10;d9cX51SKOyyfLtWUSHaexzyawWjk0GdVtbO1jt5FEkZsIWiYMO54AFen9k8epGNOVzY1nVfGF6JP&#10;Dp8Q/avsczQRx+Sp+UdVYDGfrXRePvDOu+I/gp4b8bX2qWsMdjfz6c0akhkC8ovv6cmuJ8I+OW+1&#10;41eRZJJpitvO/wA8yseuGAAP416trHjNdO/Z7h8JeCDDqWrT6291d299CVEGFADYI+YHHOOayUuX&#10;UmUfbL3TzG3tYJtKmF9JKsEZxNE/Jb/61N0W28zVrG20TxJas0jeXb281wVjK9xhuAcV1194bn1D&#10;4QReLteeR7iW6ZJIdPsSsUUijkE9cehrz/WNFe70C1eeLdfxyE2sV1D91cfeJXtWkZ88TGVP6urs&#10;9g8WeNvAvir4cW/wt0a9m0O60rUllZVtTLFd9mbK7hj8qx9X8T+JPhf4uTUrb4f2uoaHZ6ebeS4v&#10;Lto5Zi45kQHAIAJwK4PQPEOpQ6NCYdAtrmOEeVJJDGR5xzzsA5I9zW1rvxL8ZeMrWz0PX/Cen2/2&#10;GFlt2huDO0keeARjapH51jKnJyOmVaCjeJxniO78M+I9W/tnXPD8cmmbSLWZoQrI2c5G0cVZ0nxb&#10;4k8Xtcaf4/8AFukf2fJCItHk+zhZoQvTLEc8cEms+aK31XVpLjRH1AtbtsmhkUpED7L0/GrGqWti&#10;Qomv1upMfvUW1Cx9PuZ71tGnG+xzRrVG9SSa00/QpJhNpha3mXAkiG4Z/vIOhFZN5ZGd47Twoboo&#10;8Ze5muowVGP4dmP617V+zL8BL340XE+j+INSa0jtfLex8ldyhD/AT2rlfjl8LNQ8FfE3VtE0+4vP&#10;s9rKsYjX5PMXH3laolU5ZWZnUwtSfvHnt5quo2wj0/Sr/wCx3jN5kq29ty424CnHTNW08f6wPBk3&#10;gq80ifS7g7ZUvNLlMk8gz8yYc/IPY1dXSvDmgabK3iW0urPULqArp+oyzFxG2eAdvc9ie9dV8Jfh&#10;Lqtz4ihMulR3Fu37yeS/uBJJJgc5YDoaqpWpxReHp4iLtffY8t8P6l8TbW5kv7m80vU7GViILGaJ&#10;TIFxjduHIYVU1PTfGei6mt7o/jR5Gmbe1nc26qqf7IbH/wBevU/jB4T0H4f6ncXOjW8wdTmK0tY/&#10;uZ9PWuT8N3I1zUFs5NDu4ZlQvNc3UysI/fZiiModDKcpU5SU4l7wZ4n1zx3Hd+AbbxksMjbXb7CO&#10;jY5QuRyfao/ifq3ibw1AfCeha3LYXUMIgvYLqzLR3qv1O7sfpxTvh54k8N+GvFa614Q0Fb5bO736&#10;hJInlxsM/M4B4JFfRk9v8FPi1pdv8UH8X25jWE+ZdPprCNFAwFbnsepFYyl7+p7ODj7ajaJ8faV4&#10;E1bQtbt9a0fw7cR6VeSLDNbwq0kcsh4ZmH8PtWp4h+H+neAJX0TQIpPsupTb7iO6uNqRnuF7g111&#10;0PHHw6v9Q1q98ZX2pWNxJILVbFVW325+UpnOMCvNk0MXGux6xc+K7iaF3klklmUytkj7oYYFdCd9&#10;jkrfuYu+5s/DmHWLbxzFrur6rf6cmmRsbBp7zzLe4ROcFcdfetnQvj7+0zo/ie41C41vQ7rS55me&#10;GCaPG1Cfk2Eck/WpvDXg7VPHOj3GkaLbytdSBWsvLXcyxr14Hc+lU/E/hX4ofCrSoU8W6YrBZt63&#10;Ull8yqeQh6iiXspaX1NaGMxFKj7SK02Dxt8X/wBpP4iarb6fe3uitZqxzbSQ7lH1J6V698K7PwbP&#10;DeaV9m0+TUI7ONNSs7XJmRz97AbHy+leO/D74havo3iAeMfE9rHcaXJMplt7e2Duw9AuOK0Pjx4m&#10;8FeMfEFp4v8Ag3e3FvfyKFu1tZvJurdl6B1J+Zaj6vLZHRh8VGsnOtqWPiZ4ft7/AFa8vtPuLK3h&#10;+0NGsOr2/lSJ/dGD1ye44rz9NC+InhuWK/8AEpsP7Pa6H22OKP8A1S9Mhgeaj8V6yPEEba18atca&#10;41K3cR2Mvkki6Ueu3ow9e9V9H1nXPFGtQ2Go+IE0yeZRHZ6ZG3mrMnZiD0at4SjGNmefWpxldxRu&#10;eKNY1lf+JP4YuBa2EnF3fTBiyIehQkjmu4+H3xW+KHwP0W21y98YprGn3kiw2ttqEAEsx/2HGSDj&#10;1riovAGr6f4rmHxP1TdafLHb/ao8L04THTPvW/pvj/wnpZh8KePvC0mmwRysugyWq+YxYjq/p7Go&#10;lqThZSoyuuh6h4h8b+BPjJ4xtUi+IFnHp95ZhL7T2YJIJ/fj7+eM1xeqfAjVYviIvhzTPCe7dH5l&#10;jeXC5aYdhkdMVxi3ll8MNc/4Smz0DzJriUvHC9sswmb+FgB0A67vWu9+Dvx/+NUXjqG38c61aC1k&#10;AEjWsG2SNWPHLccVl7LkidlOrTxE1zbno3xe+Dlx4g8IWunf8IrZvfwwoJPs1wUmhVB1yOvNcz4X&#10;8M3erfCbV/COvahMtrboTcNPLnEfUqzsMmuw/aX8c32k+Ao9P8NQ3VxfavN5MOoRQkmBf7zMpGBX&#10;gukyeNPh/wDDq68OPrk2rjVZ/wDTLiSQnaoPzoQSeucDmlFSlTujuqz9nPl7lnwH4WUeJbNvCWiW&#10;d9pCyZuSk3y7RzuU9jjrXN6xPb3esahq0U1n9jjkcLDaruDLn7rE96Twz4wm8A+KodcsdJ8vS3mU&#10;vZwkAxjHzEDuD6VejstF8epf6vo+nNptjNcMWsI0HmMWPBHuetdUVynk1rVKStucHBc65rGtyWaf&#10;Da1fSUwfO3LmPA+UnnAArpvDup6T4Zu3uprUzfaMJDcovmGZgORjoAPXvWlaeBdL0fS7jRbJbq8j&#10;8wC40+1bEpY9Nx6D3FF94X1yPRQTYWNq0Kt9gs1vlQquPm3E9/ar5lKPKupnTlOLXunpvwh/an0D&#10;4W+Gr/SIdCuLi7vmI02JoxifC/M3H3cH1rgPGuu65rGgXNy2o28V9rE7AR8mYMx9vuKB3NcS19Yp&#10;BB4Q8LW00cnDPqMdwrGNs5Y89B9O1aIRNKsbhrPUk1RUCh7jhJDJ2OT1GamlRjTlzGtbF1ZQUbWN&#10;HwP4a8cfDC7t/GOt3C3EccqtYyXTbvs0oyOe+D2Nb1n4R0zxtc6x4zkuY7zUp4pJtQ8z980IPVEX&#10;jA9CK5VfE9tctbJFq1/q1wHxfRqAY7cHg7v7wFdl4O+KU3wvF3q3kWd1okkbQ3F/cQ+VO/oiKPv4&#10;P51VSN53OalOUp8pxqPr+l6PJrsXhTVJL6NRBptnFhkhj7t1GGI9qdJ4OFppl5qd/HqS/ao/OWS7&#10;2sUf/nmD2Ummzate+K9fXxJ4Lsbq6tRIzed55iIOM/Kue3TFEsPi/S7hZl8R32oXTTBl0u4AVYu+&#10;xs8GpUU5GrcoXia2geDm0/WtHsJIYJnv7qFYrryUXyGOOuMZPPBNfR2vS3GhQXNl4oaC1+yxrF50&#10;21g+OhBrzT4O+I/hJrXii0/4TmKbTtWmkXyLdoQ0bSg8HPsaxP2gZ9Y1/wAQalY+Jdb1CbTdMy5k&#10;hwu2Yn5Ac/eXHP0rnnGcqnLE9HC1uXDNy6HqFxonhH4gaYEj09JL6G4Cw3Qt/LL8f3vT3rsPg/8A&#10;Dbwfqt3b+HfiBeX1kPOxDeSYaKWPP3cg9q+efgd8c9S+GlmdM1yP/hILhmzF+8CwbT0UHPJ9q7G0&#10;/aiXxR4z8i98PR2NnCwhaFn24kzzj2qKtOuo7nrYepQrU0pdT0b4jfs+XHg/xnqB8G6jp9jodxcK&#10;lnfaVMsc0wznLPzg1Q07x58QPBV3a2ui/EXUrq4s4XBt47sszI55ycYOOxre8ZeIfAFprOkab9nu&#10;NUsNVVVmXT2O2CTHDH+VReLPhHrPgwx/Eh5Lx/D142IbdYwNqDt61we7T/iK5U8LKm7w2PefiJ4b&#10;8AeLvgloV34v0Jtaub2ONpo5h+/MmPX+I4NZfj5/C3wI+Eln4J13S74WupEGCKytdzRWwGdsozkr&#10;ng96851f9ri00fQvDllF4V/tm0bUEXzLYBP7NbIVHdTyQB6V9NaHo3gP4r6/b3Wuakk9xYW6x/ZR&#10;Ip3gjOcc4HNebWi4Su4nXHnk7I4j4MfF7QPiz8NP7A0DV7O8gVWsrlFDhYI/4Y+eQcVxWi/BD4i/&#10;Db4m6Pc+DszeHNQ1IRasun7ViRACQSD3Hr61u+PvAPj39nvx7rzeBNHitbPXNOD6VcrblmDKct0G&#10;Pbmu3+FHxK0fSbzT/DvxJ1mG2utVtBHJFtCKJGX7y571VOLj7yLjTlzJTOX8cfGDQfFOt6r8JdR0&#10;rWrq1t5ds0qx7ZZHUgoEPfB9K9C0T4deE5tE0fxDa+Ibg65ZzLJDJrlms0qwgZaLGOcDoT0riPEX&#10;7Oc2jazomveDdb/tGa11Tzp7qWRvOYFuh5wRXKfHv4lfE/T/ANoex8P/AA91m/upZkT7Rpvl/ugM&#10;gMMdMkZNV7Nz0juYy5NmdtbeE/Emr6dceIvhD4zv283WftcS3HCqoc7hjrXoy+MfiRJrdnYzafDe&#10;Ws1ufOZZMOJB1xTdfvtP8DLYz6k9vpFhfQpDHCqBFEjDJ/Wk8N+dJ4qt9JudD+1wWMnnRXVvJjLH&#10;pn2xXLJVOp6EKcYrQv6T428N/EXwhNqA0u5Wa3umg+wzc4cHG/g11i+EtMu/Dj2filY5EmUOJAM7&#10;WA4x+NUrex0nSfFSvb6OtvDeOxZI1Vck89q27W5tNElm0nX/AN3bzZeOSTkInpisKyly3Rp1Se3U&#10;+S/+Cr/wk8PaR4M8O/FayuJJLhrcWZt7XHIzndnqPwr4v0CLw94buLeHXtLnksJLgS/ZbVctuPXJ&#10;65r9U/2oPg0vxg+CUngyNbfz1/0jRZJMYlI6KT/CD71+Wnj3Tdf8I+Nr3R/E1rdWjWFy9pJbzJ+7&#10;EgHLAjkivocBU9rh1A+PzulWp432sHZM9y8G/EjV/wBpI2fgDWf7a8O/2bJjwveWs0jHjqHxnHFf&#10;Qt58MdE1Pwy3gzxzqV1rTNaoLqSS1VvM4+8WOK+WP2Pfix4I8AeMNvxKNxax3bJFpNxHfDy0m9XH&#10;UA+teiftFftb6WX1TwhpmraxZMuoRx2upaXZ/vouOd27hkPYjtU18O41rU9O504PEKVFznq0dbZ/&#10;sh/Cu88PXFhqniS8t5INQ+0aaYY9qKuMbWGSM5FVP2qtdvvB/wAMtP0jw54X0u/VZFhmad/JuRHj&#10;7ykDDHv1r5g8UfEzxl4e1221Sx+Mmrat9kmFyq3Fwyws+Qdrr3/3a9I0DxnYfGTw/rfiDw5ruqa1&#10;eLD9rls7y0ZYbSYfeVA3Qd/etZUalPlZh9aw1SMlFamT4S1rRvD/AITvrjxZ4kvtJSafzdNu7Fm8&#10;sTr0EgQnqeoPWvUf2Hvhivxi1PxF4i8cJfXcceny79qFRcsy5GO9fOeoeJNYh064l1TS9PbT5pjL&#10;OY9wlyO5UcGvsD/glf8AFrRdSs9a+HqaitvcMPtWnhVP3Mcgk9SKjF81HD+16mmWyo1sVGnUe+h8&#10;7/Fa/wDD2rXSeCo/BH9k29nqDLdSXC7pMA4B3M3HHbFN1DwX4ZsJhqMul6hJpbQ50+7RgQSB1HQY&#10;zzX1T+058O/D9/Y6hbXt1oNvq+pK39kteRpG8s2f738XHavlP4j+IPidY+BLf4N+IdKsi1nMXjlh&#10;YJ5ak9z/ABD0xRgcXLEUjPE4P6rWtPVHIajHcyXsNnNaPE1wdlorMP3zZ4PvVaea50c3uhXjySX3&#10;MUsjbWjg9x6GtCe38YXen2+kw6uZpoI9trukVTG3qpxkGuM1nQtTvo30/VPC91Hc/aNtxcxyH956&#10;sWr0zyako0ZORn6dpq2uswaRZQ28sktwcXEMjRFz7lSefrXoBGt/D7R5vI8PRrNqlntSS6cOqAn7&#10;wOOT+Nc3pei6dYqthevG1iwxJNCQXLf3GYVT1nTNJt51t7LXryaGPGy0juGYRY7YY0GcZc6bJtMv&#10;NXF8iT6TIyKuZrh/kLN6fSt25FwsEcNwfL3Hc0KyHcAfpXMajLfSRxiW/vt2/fEuAy7fciug0Tw1&#10;qiaa/iO7lmm80fu1jXLD69/yoeu5h9q5Y8TeNfGEmlab4ctb37RptiW22t4gX5mHVSPmz9TWHrE+&#10;i6fF5k+qXX2psM1soKJn+7lh834V6l4m1v4bL8J7HT/iNo11Jr6lpNHm0W3/AH8kOfuzdAD6Z5rk&#10;PibeeGtY0TTX8OaBqFhpsMCLJcanGDcPKx5ByTgj1pKUVojpqU5OmpM5uy8c2895Z3uo2c11eWrq&#10;LGCD5kTnneR0+hrufjIfCniB9N8S6ZLa3F9JY7J5lkVmt8HmIc8HPbFcHc+GdC8LX7abpOvLHDIo&#10;e9Cqyys7e44q3okOhJeQ6FpdsSZJ1UZhDedI5xnPcgd6mUb6kwxEbci3JdM8NeIPEzQ6JpHi+5sb&#10;WGTIT7cVYknkBTn9K0fiB4zNvZ2/h/xJDbf2pp7/AGexupLc+ZPCP4pPVvep/iZ4Xk+Ed9ayeNdK&#10;mhtY3SW1mSMqJXPbPr75rl/FnhbxD8SdTttc8NeG9Y23wxH9pn85UbsARU0pKT0G4zkuTqTfDbxB&#10;4m8LeJ18Tafrem2qrcAPHcKr717gHqp+lfXer+Ffg/8AtS/Dm41LStGvF1nTcpJIzeXHdKUHzIA3&#10;IB7nFfE2n+CIvDWpzaD4r0x7bUJmVNPhkUvIHzyyjI2k+pr2rwN+1Hq3wRvDpdx4W+yxx2fkwafH&#10;FukknHWSQ44BrnxCqRnzUztwDpxThV2KVj8APG3wr+Kug+MLHwks1ppF5E9q0zspLbxksyeg9a/Q&#10;7x58GPAvx88B2elfEHwwJI2jWeCRpG8y3YjO1T12mvA/2cf2g9S+PHwxml8TaZa211aaiyLBax8X&#10;MZGeeAcA969h8H/F+7TVLPTvEGp+TboNrBf3hZemPw4+lcksRWe6PepYanyc1N6Hz78dtFsf2Y9Q&#10;sPD0Pw3uJLKaR0MulMpWJeofBwW464ry/wDaK+NnhDWPBWnaP4R0uxvbi6uAZHhUieMg8A9wa/QT&#10;4pfDfwr8ZvBE/hrVrOE3ElsyadqDxjzbR/Y9s1+dPif9l/x14X8Za54VufAV1LqWnxt9nvFh+Vx/&#10;Cytxn61vTkrps56jrU48sVdGR8OvjJrNjeLoPja3ksbHzhHZ3S5GyQ/xSZ/hx3r6f8J6De+N9Oh8&#10;P2Hiwwr5fm7YYlbz8j+8exr408UfC3XfBmiR6jrdpqSzRs0epRrcM7BSuS3zZCpj059K96/YV+M0&#10;Grwr4c01LeSCz2xWFxHJvUR9NrMecitK0ZSjoXg60uXklE1PjH8Lb+cTaHda01myp8uWG3A659q8&#10;Ev8A4W+LLy6E8WrRSWcbAIyvtjiXOOo+9X2v+0b4b0vxHYah4a01rRtUSyJaFTlsFeD1HWvmj4Ke&#10;BDZapeWWt3kktpb5t7iylbKxyD05NThak6dO3UK1GNWpzRRwuo2fiTQNJNr4du1u1juds1utx86+&#10;+Dya+lP2GP8Agn14A/aJtx4zHxRms9et4WSa1j1TcbmVjwHj/hVfWvnH4wfDXUdH1m78QJpN7M0Y&#10;P2SaCfZszwuB/F+NR/s9/GLxf8BPiTp/j3w146a0vNLkxfQmR1acNwVfb8p/KtsRRqVqDcHaQqOO&#10;p4eooz2Pt7UfhT4j+BHxMuvB/iK3DXVhD5cl1HKXW4Ucgj8K6C58TWfiKyiuLW3aO48rHlv8p2r1&#10;NZM/xJ1j4n3cfiy7uJb651GNJFnWPIKkdFz6VyvixfGGlpOJ2kiny0YQr+8A+npXkxoy6u56z11P&#10;Lv2sfiyLiOTwv4b1L7Y8dsBNG3O1t2Dz7V1nwCM3gD4Ha14q1Z9oksC0ckkgJT5e3414d8Q9Burn&#10;xjb6VNZTR39xecrbx7gUzzvr3r496Y3gv9mxdCtdNaTzIVQxx/e6Dmu6nFQjZHDWcnoj4xm8c/8A&#10;CYteaj4otnsryG9Z2mlg2GRM/KQD1yK9T+D13omoaRb61Pc3DSfaWit5FT5SR2xXi3xE8HX2s3tq&#10;j3Gr3TWQ82Ngikzf7DYPKivRv2Z/Ecul6HJpevanGbprjdBbLCR5OT0wTya7qsVGKsceExEnU5bW&#10;PbIPCvhTUtSTVNeDCSM/K27hV9MVNZ+H9O07Vvt2mSsbUMTE2eBUl3pNtexbCrMWjVt6vj9Kw7iy&#10;1W3DRxXsixq2PJ3cGvPPSvds7xdbZIhHHFHcQyf6zJyB9Kk8NahNFfMtletGH4Uddtc3oVldfZtk&#10;Unl558v0rW0i6khdc23O7rilJc0bFRfLK6PQ7LTNXm0zzbnxBdecpzDK0KyRr6gqGz+lQ2eq3cU3&#10;kXVzCqFsLsbcrn3Qklfwq7Z6vdTeHfKsfLddv+uaP7p+q8isHWtQ0KTULOz1vVIftEmfJRpFJZv9&#10;l1x+tebUpuMrM9CEuaJuQ3V1qFov2y5jkZm2nc25PbDdV/Gs+7sbq11JV06681WH7wb9vH5bXFIk&#10;cvmeZFdFpNuI4mwkhPp/dao/7Sv9T06WxedUug2FV127fXKd/qKlK2xRoeEpVg1s6vCWSNVKMu4L&#10;t9zH1H1ryD9or4Y3vj3Um1zwwzJNHKwaO3fAcV6d4mik0jwMo0ebzLi5+Tf1fHfnriuJ0qWfTnJu&#10;L1vm+8rN+ldeF/dVOc5MR72jPL9C+JnxQ/ZyXzvC6T2ss423Vt962b3xnhveivSdY8D6Jrwae7ZQ&#10;WbMf938qK9bmpy1ZyKKRq6/8Gfi38N/E2oz+O9OvPs9xa/ZIZIZheWLOnCur9mI7EVJ8O/BEo1Ob&#10;SfFKRzKsfysY19OMkCsb4a/EnVfCVtN4Z1vx3quoaT9nea1tZrh5JICvfY5PTt2rqYtUu9M0Cx8a&#10;JJb6vpOptujutNujJNa84JnUD5PpXjy0l7up0KtHlSkdFYeBdD0Rf7W1C7RY4+I7KP8A5aemK6LS&#10;LVbeGTVbmeFJXXdbsxwVH9z61y+i6tLf3K3+nz+fEq4i6Nu/CtDVp59RgVNannhhh/eNHgLu9qxl&#10;zN6o7qMo8mhvR6x4UiMlu/hezuXmGZJJIvmY/hWhbajotkcWmkLZ2sUWZoo5Onvz0rjdJube6YXV&#10;uuyNfug1Q8da35N61zDfbY/J2TR9QRj0o5buwo8lOTae5rXnxj+HmmahqFpcagjXseTH5OTjAzyR&#10;xXnPjVbz48/s2+MfHGk6XcK2k3CrYyXj4UuWwcEdj1rw79oXw54p1ZY7f4eXLWTSyM1zJbw5Zj6d&#10;Rwa+tPCvwJ1XQP8Agls3hzUoDcaj4glaSRIUMb43DoQc8V0S9lhuV31ujgniJ1Kjh0sfm2fCXx6s&#10;oj4p/taztbrTbsGa0jbFvdW/csx74rf1R9E+I2mr4o+FH2eO/WF4bpWtTtSY8FkPQ4NQfGTwp8Qv&#10;hfPa6noN/dWUa5WexltmmS55wF2EkH3ro/hMmneLIDr8d4bNlm8qa3t4vKQzDrhAK9qNaNTqcWHr&#10;TlLkaLv7Lvwj8U3PjCyuvF1lDNqEOFvNRjf/AFq56f8A1q+1rmTQbONdF0eAptUb5OnOOleefDrS&#10;Z9N8Px29pbRtdXjqizeVtZV9fWu7OnxWVrDp+1zM/wAu5+M/X615WKrfvGkevTg47nzb/wAFGLW+&#10;b4T2Gi3+trBZX2rCO6XaW3nHyDC84B614z4d8Bx+DvCNv4X0ry5ZFt1WKaOMBbdiMnJPJPuK7T9p&#10;XxZ8Rte/aAvPCF7bPaaDocPkqY4y7yueeB059etVj8MvGc1gt09zIkd3GxhglgYlm+p6ce9ejTcK&#10;dOLTPm8ZUlXrSjHoef6xrPgXRLZrPWdMhidIyqXkdsSZ5B1we5rza78Q6j4j1yTTvCRvGs1bcpmP&#10;2be/phutet698BriLR3u/EVtClvA4k2XFuzMG7lcHFcVPrc1jHJaPeXklrHNiEw2YE35DJxXVTcp&#10;ni1IyjLVHP3mr2S6taX2p3DrPABHNpyytLHv/vZ+6PwrStfEk1jBcCHxFI14y7tl3kRQp/d3YwK1&#10;0u2M02stoFrb6XbQCWZpFCyPjqNuOprKHxS+E2tExQR3H2GZDJPaSW+wbh0TJB4rpjF8ppTjFwuy&#10;nNDp/j57f+3kijjEYRnWfbMrDuMcsp9ade+HPh/4Ftmv4rm6N6o2WV1awScPjjPXOPXpTrW4+Hmn&#10;TSa34ctPL1W6mK+S0ytbRw44XA+7j1rQ8KWj+Pw2m6rc6jp+tQbmtbiONoopl9I2OQ/0rB6PUtJ3&#10;MmxuLh9DTw/qfxSeSOUFpZNoV0zyyE4B5PQVkMfEUl+tms1wtpuCo0cPlrKR90lhz+HStu4trb+1&#10;ptN86xvLiBdt41wwWTdnjcAO3Wtzwf4d8T67OPDNzeW8vmZPPyow9efm/IVSlymbjU9pojN1Sx8e&#10;z6NaFPCtnDJDGyzQyXrtCy+pUY3E1V8LeJvi/p2oWmo2HjtbeSxk8y30+Ndlj6bAPpXq1x8NG+Cf&#10;hHUviVq9/ZvO0PlrYzeZ5ef4cbif0ArzbVvFWs6pocNnb+EtNTVPMZ5G0+YHYrdN44INZwn7T3Wd&#10;ElUw+sXYPFPxHufE2pTeN/in4bl1B4YwJBp6q1uvOA6Hrn1Fe+/sYax8GfHWmN/whMV5brDG0V7B&#10;OxVmZjktk1896HpZ0WSHRvEmgPqrXDb7htI81pFcnG11PykfSvuL9nr4Z6FonhCyv49FXT7eTYZo&#10;Xt13cjrmuPHfu42O/K5VMRXvJHaXUMEMscazLNA0Ye1VotpiVRjG4d6ZHptubtr03NxGyfu2bzPM&#10;QDrmtGTwRc38VzNo13IY7bJDLIcbfTFc5HPqNlcfZLrzGjCbppPK2gtnGMj0ryIfEfRSgomvFoJ1&#10;kfZ5r5Lh/LZ1d/lMZzxW1eIsNlbveRyxtFHgOi8NisnRJjDqsjeYvliIlm+9/wDrrctpFu7KaBdW&#10;jnVYh/qZSpBznG04pyT6G62Cwmu30xjAPLj8k/N5nVifTrmvMf2xroQ/CmKzvYrZvtWoQpFv9upA&#10;PSvXJ7uLz7e2SyjkkkUM8m3bt44HpXzl+0T8YfG2p+NdQ+Gtx4Ws4tLs9p+2TESSysewHRQPrmvN&#10;zLG0srwVXEVNeVXXr2PreCOE8VxxxZhMmw1068lFtdIR1nL0SPKILdNPtWjRgozy3v0H61b8LaIj&#10;SXVs9m0zMuHmClY5JM8geldP8GfDVp4t8e2uk6le2kdny1ws7YJx06989q+jr34K+B4Nct/EUVnI&#10;2yZClrbttjOP42A/nXh8E4OthsLPMcRrOs7/ACP1r6UHFGDzDPsLwjlTSweXQVPlWzqKyfl7sbL1&#10;bPnPwd+zL478fakum+GtBbT1Zv8ASt0u1fcgfSvozQPg78Ov2bPhw2h2WstceIvEkbwrrlrekW9q&#10;o5ZQAx2sDWL4h+Ll14eur7Svh3pX+j3e6O61CeQmZHzgeWAPlU9Ca4ifxz4V8HR3OleMZAZ2USWN&#10;hczMWW4HJdAeSh9cc19hOdatLQ/mKOHo0abczmPD3gbQfBHxOuvHOreMbq8j02b/AEi4luJVaVm7&#10;A9wfasf4kaz4k8Y6pqOseALi6tbeZlN1ZSFVDgH+997n/axXoPh7xN4L+P3g6+8HyeIZbLxBJMJb&#10;GwuUjX7REp4ZWAwMH1wa56b4ReMNasb7UZYbe1Wx+SaSScyGfHG4eXjk/jXXR9xe8zkqRUqbVM8l&#10;TW7ie9m03+yruK3jw0+pfZVaPd6EHHT1r6e/Zy8SfErwx4Wmt/AYt9XR5oXKXEoWFEbghC+OfpXh&#10;WpeD7bw1ZfYYNXN1aSQmW6WSQ+YnqNrHt71d8OeP/EGqeGrfwfoOry6fZ2Unmx6iH8uYqDnbt7ge&#10;ucVdal7aNkcuBcsPVftND6U1Lxlqfx08Yal8ENXSO0v4mEircaeo+ygfUESjr0rD8TeCtD+D/wAW&#10;9Pj0r4PWOoabdeWI9T0vUo4RHcL1ZlHTnnHSuu/Z1+Lnw98U2Da7HLb3msWNuYbzWYlBl2AYJbv+&#10;NbHiL4feDPiVof8AbXgPXFt8FpLZbeXMUs2e55x05yO9ePKEqUmux9BGlTlFzTOb+NXwXh+J+v6b&#10;8V/2cPDbXTW96g1yRc+bZX0YzkdAVbHUcZrz/wDaJ+JunftOa5a2ukfCXU9N8daRbmDVtQZkK34i&#10;GGbaOS49PSvob9lPwR42+H3xlufFNt8QtNWw1KzZrjw2t0vlTzbduQqgZUEckd66HXP2DvHnxf8A&#10;jfp/xs8Ja9peg3kF6l3rWjaSh3O27G+MgjcGHUfpTp4/2esjixGEqVY+6rn5ealpUFhrk13rfipv&#10;PgmIdoVbk56Nx8pFbelJrb7LeS+3Wz8brpRg56fMQQPxr6Z/a5/ZltrXxh4k134bWdxDqWnaox1r&#10;Q7uFROVJ5mVBnKH1ArxD4ffBzxH8ZLTUP7LuY7GO1gd73cpVIwp4+XPt3xXs08QsRTUuh4UsPKnU&#10;cLa9TnV+Hl/Z39q99qnmPdMWs54YS0UpH8K44Yj2Fep6F4O0/wACfEzQZ/HsLXVmixy3ixxGN4I3&#10;Tltj9fwrLuP2gNA0j4Z2Pw8vPDE9tfeHd32HW9NZXZjz8xUgkD6VxMnxS8R694psfiZ491Oe+k09&#10;Y47O0urpla7QDjIx6UpRkjGPscPP3ZX7ncfE34ifAey8EatongTUr6NtS1hisk2FWKNeP7xK59cV&#10;40+vGNZrq007U7G4EZSFlZJEuB67zwc+2DXt/wAWfgF4L8Q/CCb9onw54hSyt73yxNpUMn+qkJ5i&#10;YgjkHnpXjr6eb+0W2vdO8mGH5BeWkXmInHDnIzn6Zp0r3MMZUnKpZLRlXw34x0rwZPFqlzo0Vxqy&#10;I0dnHu3spYc5U4X8Kjm1LXtMs/tVtc2dlHcZMiLaY9+g6Vm+J/EWgeFLhP8AhKbGTUGV/Kg1i1sX&#10;3O2OCQB+tN0qG/1Ff7QtdOmuLKUlVkvnkjkEn91Vx0rsUk9EzJRsrGtYeJZtOvVs9Sljh89crDEo&#10;CzZ6Fs9Kmi1zSdRLaRYacqMzbI1WPK+ZnqD3rA1rxAmhyLpGvWM0TblMKrC1ww9cjr+FdjZ/Fvwv&#10;e6tp+oaKkcf9m7GksWtxC8zAdNjHgmnqVGnGnG8j0T4SftF6H+z40mmzeC7pftmxL7VrWbc0ZHUh&#10;G4FdJ8Rf2ifgd8TbKa31K6SxkuY/JjvLq3CzNn+LI4H1rwLWv7Yn1q8msLiX7PdM080c0SSIN5+4&#10;uT2rGuornWyLGy8NLC0XENzu8zafXYeKyqYWnO0r6nR9dio8h6xrHgC58J6St/qV/Df2bQ4sLplE&#10;m4EfKxYcEZr2X4UfFv4AaD4K0nT/ABH440htVltcXEMUwiYFeCCCeK8c+BXhXxnd/DbxDpmnXAuo&#10;LaPfYx3Sh0il7kJjhc8hc4FcFb+FdR1W8kTxPoGlyuZs3c5jj3Tgf7O07cH3rhrYeUjbD4qlhLVL&#10;Xudv8Y/i38PfG/jq5srLw3fR6cs5RNaS3DRyN2Iwc4HrXjXiDVLqzN3Z+CNYlmuGk2yXF1HuidQe&#10;gPbiup8ShLe/SzWKOS3ZcLa22FjX3471m2thpkXmPYXBt41+aeJ19+1dVCi4WbOHFYiWJqOWxz8e&#10;oeI2MMMGu2sMLJuk09tNHlSewb72Sf0rQ1/4jfGXxh4ab4aRaLpunaO0YjvGt5lV3TP3VHXkVsfa&#10;Jbt53l0aaSOOHfHcCRUhYj+Ecda5mPxy+n63FdDw+t1DD81zG7hmweyk9CPTpWso3kY0K1Sje73O&#10;30j/AIRz4I/CiTTPGfh641TT7+QPotvZuXZWHUbq5fw2fDHxB1y38IReH57Nb6TJhu1ZjGGPdlGB&#10;kV03jj48aN4u0bT/AA3YfCvUNJ0m0XYmoQzxtJ5jdWZQOBnvniuVg1XwzpWvrpeoePZJFmIkk1CJ&#10;dkcPPCmQMBn8KXNKMWj0ans5ct3qevS6Nf8A7PXjPS/CvheOzuraFFe4Xcd8Mb8fKTyW9jXS/tle&#10;IZPB/wAPtL1DRfDUerXF9Jsa2uJAmQVzvJ7NXXfF7wdouqfDC08a2/iaw0+5+x2yC9vAJFYcAEsc&#10;fe+teP8A7RXx40/xLaQ/DS78OabJFpRjR9StpwXZtnLoFyGHvnFcdHmrVlLserXrRwuFaa6foeL6&#10;TfeIdcuxYappkdgrEGG3kvg2R/ssvAq5efCXwxLdyavo19bW9wYyt7u3b+e6seprBuNR8Nm3kuJb&#10;O4v41bKtbtzCM4HeuquIEm8PRSS2cNunl5X92XZl+vY16z03Pl4qSg592UNN+GMcuky+GdK1yO+u&#10;DD9ojtdUjO9Dns/9K5C78ItpmuNtglt9SQ/6Pd2q7grDpg/Wugu/+EisLn+0NJE6jH7uS1zkj3z1&#10;z6CptZ8T+LNU023GoGOzkWM+WsduLdZfqxH3qmSYoSlUloTXfjHUfFvha18BfF24jvNZY+Zp0kPy&#10;+bjtIw6Njp3rB09PF2lSSaV/bcF9C8bJHDfW29rcdCN4XPToc1WsoFFvNe3GnrdTbyX8y48ySMj+&#10;62OTVmwN94fSS8uJrpTMqlGlUP5f1Hb9aqMZco6lTojQtrGJdNjOi+KBI1r1RbdnAP8AdJ7CrCah&#10;d3tn9mtNMYqsatNLcXRjw/XK+oNTQaprVpeRxeGm0lVuNrTGVvvtnq3TH5V1HjTQ5PHV3JqEC2l9&#10;BbqjyWcN0qImBgjj39aLX0ZVOPNJE1x4q+JfxS0O38G+H7/zFtYS17JGqzLsA+4CcfNWH4W8QfEn&#10;4XWknh/WdHhvoTMZpnuIFUFOfkx1LU3wb448W+BL4eIfDWhWMVjaf8f1tcReXuB6KhH3jXpvirwd&#10;L8RU0v4had4dks2uY/MWzYfvEY4HzEkj8645XhP3T14uWKgr7njcumaZ8SZZNTtCsEbtvlhkjMUk&#10;Sj+Fc/rWTNo/ji78Q27WF7/Ztlpkm+2ktzkTN2L+tdL8XtNtvBF5P4I1OO8a4v5N93ezTDbCuMmN&#10;dvAz0qPQPhd4i8QeApZI7O4Gk6bKskMEZb5z1BJ6uPbNdUZc0bs5Y05RquKJrz4hTawLrwZBpg0n&#10;XJUU3GsWse6GcdyFP8Vc34i0fRdEt4oNS0271a3jj/0zUvPKtESeW/8ArVtXnh34hWF0dX1PRQ11&#10;Cu+0uZAIxgjgBPX61l69fa5eaNJBe2/P2gC7inC/6R/eQc10RjT3TIlU5XaWhk2/jjw5Jatodn4R&#10;uL4lWM94tqV8uMdDx1OKmuvGPgu5s7HX9US8tbDd5McDQA7wOhYDoD71JoOpy6nbXFhptymjxiQL&#10;9nhmxu9tx45FTS+FdFa4+2aDHbGZldr21vY8tPxyG5wPqKq9twjKEldC67ovhHw/LD418I3jJffZ&#10;/wDkDWU24Txlc5b0zWX4A1HV4NZ0/UfFk2lrb398DDZ3yvMsILdMchT7nirvh3TtV1W6bw3YeDl0&#10;qFIRGt0sglluF6hS2clR6DoK3tA8HDxBeQ6L4keGS2hmdZJpo/s80LY+6uOGUetY1JReiZjUqxjN&#10;WPTvEXw/ufD2p60q6ZY3dhsEunzaUqbkYqDtAHU14qND8SNqs7rq80NxN+9Zb5/L+X0x0zXr3hf9&#10;rLwf4c8Ca5b+MPhJ5y6CBb6cJLhg16M7RJuAB4+9xmuL+H3grRPilc6ne+Hby4SaVTds13H5gmB5&#10;8oM4OPSs5TlGOp14inFxTjrcwPDfijwnrtxOn2u6km02IsbiElJfl64IBGfT1rvPjPa6hrNrpp0d&#10;1WO801LoXl9NgSfLj5+xPqDivMvE3wxvrzU9mnaJNo+q7iGdZPs9rGFPB3cBz3Hqa7bwB8LfE/h7&#10;wpq1x8SvEC6xay2n7mGe6+5IDwqg9j7VvTpe0anHsTSlFQ9mcP8A8In4Y1KKx8LSW9rHqbZmXWLC&#10;Q+UTngAA4U+9ekfCq28DaVbf2Vr5guGtnPmX19y8+OpQ9wOleV6zpvjbwZ4pk1XSodNkt2ALw6eq&#10;mNRtyEK5HPris+z8YR6TrKad8U/DMOVVA1wN/wC5Ehz0zgcVq6fNHU6aMuR3R9SW3x60HR/E8dla&#10;3MB0eyhDS2y24VlfswPUkV6Z4D8USfFrw14i8K3ni97vTTbmW1aR222zHlQPcnqK+TdC0rQfFfjF&#10;4vC87NZ/LG14wwhX2x1/Gvpb4Z/8Ir8M/G9ro9i8NxYtp++/dJgjS5Xv/u9RXjYqPLKx72DxFSt7&#10;skL4f+ET6DaXGrXOp7xbPGZsKWVWXnHtmt1PjB4g+BfiP/hYvhnQpEur+YOoa8zHcj0IJ4FUfCfx&#10;khtNU1bwF4jv5tStNSkxpira5XZnjcw4P1Nec6/4hv8AxJ4nutItvDN4iaPvWO1uPmhlPrHk81z0&#10;6ccQrTNK6WHp88HqfVlx+1r43+Pdv4bbWLyPRbH7Ykd0ow2+XoyFuykc12nxv+DPijR/Dl9rGgQ6&#10;N4gEFmtx4f1LJaa2Yj7277pxXyP8AvjH4F0KfUrD4gRLc6JqSrEsTacVltpwMEhc4P1r2z4J/tF+&#10;FdK8Hal8KdO15tS0/U7WaC03TH9wxyQoyfk4rKeGlGVktBUa/tPilqejfs0+Pr3xN4POn+KdeaTx&#10;BZjM6vHs8z2X1H0rp7r4feHfEmtQ+PdU1NbHU4Jv+WJ2swxj71cJ+z98MtVfwZPBpuv211fR/Nax&#10;zMWuoUHOxWGQ4/GuuTxfYaLrmmeGdasFt9Qn3FpJ8847H3rkqxjCpaJpOLvcuaX4L1T4r6Nf6D4i&#10;v11C0tLkSWbOfnTB6iu8h8E6t4W0xNS0KWPLWOxGmb5UfHyk1Joc+n+G9VW+0uDC3ShJiMbBnqa6&#10;iKVdItJPh/rMwkWT/SLO4Cn95GewPsa4vaSehrTqSirM5X4fw654q8KQp4qtfsupeYyv2+ZT94ex&#10;rSuL2PV7a58KeJJVF9bxj7PN03DtV7Rbsta3Xh3Vo/s8lvITZzeWR5n6VzviXRJvE1pcW8lwba+t&#10;/mt5uRIf9n6UFOpLQfoPiqbSrltC8TrJ5e3CsM/hj1ryL42fsI+Gvjv43bxn4Y1CCzvJkYalbzOQ&#10;s/HDjA65616JfR6nr+hx2P2bbdWmA0ncmr/gXWry+WOwkvDZ3UBIe4z97H8P401UrU9YMqtRo4un&#10;yzR8YXf/AATc+Lmi6pLawQaXKyqXguGuNyqQeOvIP0Fc58Yf2bfjX4V+Hlt8Wb+1tFurS5+y6pdM&#10;peSReiSbTzgAelfpYlvaeIdNmlh0pIdQtz++Kgkuv97pXGfFjwJp/jPwXc+BLzVLaFtUVUWK6k8s&#10;E+oxyK6qGaVo1kpI83EZDg8PhHOD13Pyhv8AULvWtNFjqVs0znJmuFtxscDocDGDXVfsp/HDSdI8&#10;ev4L0i6iSw1phYanJJI4ZWIKgoG4zUPxz+A3ib4N+MtQ8PanfX1vbw3BigmkO6KVc8FG/irjb60v&#10;JUhWzsYU/wCel9DmN4j/AHl4619GpKtT13sfGOUqNdJndePPCNl4H8Uapot5LdywW9z++WaRQCM8&#10;HjkD6V6D+xPq5sf2g9JvfCGmyBrmGa3jimVjBIzIcZJx3rjotY0K48FWt3rbf27q08Jhvob5cXM0&#10;I4Urn72K9N/Yw+KfwO+GXxK0XRPG8E1hrDXudN+1W7CNVIxnIyAPrXn4irajySjc9GnRjLFRmpWL&#10;/wAVvHvi/wCMfiWT4V/F7SNNs9Z0e+lNg1izkSsOidMq2B97pWPc2mmazGdd8XeELq1eO5WC+kM3&#10;zRAKAJUzyeBznivYv2x/AGu/DD9ofSv2kPCVhJcaW0CzXUlswMcmOGHQgkivmj41fFHUviP4t1Dx&#10;F4MttbsLe4O+3jllz9nY9dsfHB+hFYYKPNG0Eeli/wB3KUar1W3maPiW2vfAZTxBqBsl0uSV20e+&#10;1BMtLzw/HXGa0Phf8GNH+OF3JoWseNbeZYlM1/qFiCY9jclTj7pFXPAXxD8P+PvgjfeA/Fej21x4&#10;g8M2LTaWNTjwsy5ySqgY3HPOCOnSuQ+Eln4+uPiLFa6Pef2Wtyu++8rdFCYyOVcZOV9667SRw8vK&#10;0mrpnM+OfDvhyK21LRfCNvHJZ6RfNHBPbsUMi5xuyOv1rlPBvhjU7vWDFqZhu93EfQOinopPc10n&#10;xZ0298M+JbqGzi0m+RZGZbrS7pvK69gOD71xdqi3/wDp7XU1vN1W3t5Cik9s11U5c0dDzsRVpxla&#10;KNC4sb/RNcn0vUbqe1jjbDQLD0rRs9efTL221DR/EkkssW4W7ADbG3+0KrLqOrxN9qvrdry525ka&#10;7mysns2QcYqFbqSyk/tC6ktLW2kb95b6fCJizepbjZiq+zcwjLmldnSN4m1nVLRF17xDb3140mPM&#10;kjUt/u4HSm2mlabqNvNql3KIpYrkRTQXTNtJPQ4qGZ9E1LRQlrcWsV19o2vfLF+8IPf/AOvWXr3h&#10;h7a3VNQ1jUpfLl3RsrERuR3LKcN9KzjrI2nJcy1HazBNbBtFvJWa4kkL+TIF6duR2x61J4ItdQsv&#10;EtkI1ttPVbuJ47ySQ3BGD83bCjH4D1p3iPxfY67bWOlvo9vE8MOLmfy9ok98gZz9apnULaCKFNOk&#10;hhWRvJijGct2zuJ6GtJc3LYmj/GTPrT42/DyT44+BdKvdF1izkS1UMfmBhlwMfdGRXzP4j1L4zfD&#10;Txg1vpnxK0/TbHSmVrXSYETYFB+Z2B5J+lOl/wCFljSdP8GeH/Gd5Z2t1N5kWn6LMu95O+SWHA9B&#10;XP8AxM8FeKdEn+x+Lby1ivZl/wCQ5eIGmXvuYE9R0NctLD+zjY9ytWpyjz8t7I1PFnj/AMJeOPG3&#10;/CYTWKasC0f2oNBIkpYddg/u+4qj478Ty+NfFsniOy8NwWdnEFhto474tKdo/jU9j3qvpHh+/wBV&#10;8MSa3o18t/OWEcL29vt2MB1Cj161yt34J1qzuHl8VLe/aWfev2STao+vIxXVGnHuePiKs4x5orc6&#10;jwL4p8TfaPtuk+KLnT761YiOayumiQNnhFTo2PevWvBfj34it8VdL8SfEXxzdvdQzJGIWjKRPEB8&#10;5KgYJPXNeW/DPw3olx4i02x8Q+ILHT2hvFuIbiSZNr4I+Xdnk8V9efHz4Y+G/EPwYvPiB4Z0exut&#10;QhsUVVsds0nz4+YED5eKxxDjF6nq5fGtKjz81ranuX7Nnx+8C/El7uxtNRvJrO0d4PtToyFZVPQ7&#10;hzXqer/Crw98UvD9/brpMl34ltbcy6PPHJjzAvJXH8Rx2r4N/Yk8f+CdDj1Lwf8AELxBJbx/LstG&#10;jPmHb3JHB9+a+jtK/bH8H/Cjx/oPhPw99ovo7yYNHqjTbPsWfuhwT09+leTUTdTlR7ft6eIpKcd1&#10;ucRrmleEvHtrfeHNS0VVvrS5aC4iuLZkYspxg45P41yF14U+GnwUEesw6db6Gsl0sTSWsYCs7Hof&#10;rX2L8Z/hv4a8c6I3x08BWlvczXjJ/b1hDEqBXx/rlK8HJ6mvmX4xad4d8fWMnhyaMssjEMYwJGjf&#10;GAwz3FFOXLK0mdUZKpqjjfiVouq3Xj3Tfih4D1uO+j1dEtZWhuhsQrxzXWeIvCNvpcIGsaUI7nZu&#10;mkjYESMe/FX/AIV/Djwx4Q+A914L0i1bUP7Nu/PUzKN+8nls9c1mWeox3YWyuJ5H524kbp7V0Kq7&#10;XM1Bnmfxj8GS+KfBNxeaNHNNc2Ss6wrkEqB0HvXzTqGv28N3pul6xpP2uZVLx+XCVlib/bbvj3r7&#10;puLD7O/9nwO3ly8SLs4KnqK+bP2lf2Wda+FHiebxp4Svbi307VkEjN5YeOFu6c9M104fEQhJ87se&#10;fmFHlfPFHsX7OmseKtQ+Cun3uu2txFOvmR2k0jBsR7u2K7L4iwy6dpit4V1drzUPsnmuZ/7+OR+d&#10;fMf7M/xK+OA8Yx+EtWh3eEbdBDbrdSfclbq+fT+VfQctsbnVpLW3u1Jyqt5cm5Vz7ispR5KzbOil&#10;W9rQT6nNfAP4V+Otb+KMfi3xMdkl5GwvLeddyhAckqexJruv2pvEMln4HuLaCJJI7eF90Zj3EY6V&#10;6l4T0Cz8KeFpNQmuyrSQ75JWx8oA6CvEPjPr1lq3g7VvEmiaZdXWyJlSHg7ufvdegrSNlJXHFSi7&#10;nw94h1fxLrurhbm1uLe1tzumvLSMI1sD0HqSaybTxDfajeyWWneFG+yxzD7VqlzdlZH916MfwFdf&#10;4h0+K7uJftN1HbzXG17Wa3mYyJjqCFOMk+orMsPid4ZcnwtrGn6hZTNIY5jcrnd2yBtyM16UuWVN&#10;XZ89VqT9tp3PWPg98Ul8D+Fbibxhr0jWPnD7NmRncgjtnoBXcP8AFTwxqVlb6zaGOS1m+7cbxkfh&#10;XJ+DfgtDqfw8XxdD4Zmi1CORUsLe6QiOSPsxLE8H6Vyvj/4bXnh60j1PxxarpFrJJvjWOf5ZHH8I&#10;wMCuJRhKXIme5TcpQuz2jSviBoV/qEdjaXatJtyVLAN+VdDa3V1cXDCSbavX5euK+TLr4iaT++8b&#10;eCdNH2yyxAtvdTbGkYegPWvSPgr+1l4G+I17H4U8S2lxpWrQr5fnXEZSKVx/Cp7mpq4aVNXiL2kO&#10;57euu6haa1DZ2utXEO1gVj2/K31ry74tWXxGi+JS6il0ZIlxLFHHKEEWf4gO9ekn7Peor3LeXIrf&#10;uXI6++axvih4fuZ7eHxIJjIltDie3z80g/2R1Nc1oydmd9GV1odR4D8V3Ws+GYYraaG4ukbdcQkb&#10;tuO5Qc122nXcOoz28qShhHgB/vDPcAjkfQ1434Fn8mPz4fDMkKbd0czBlZf8/WvUvAs9vBojXWLf&#10;zFU5bJLn8cCuepR7Hb7Tl0JPHev28Wqm0h4IxtbcMCuTvIbWe6ac/Md+47elXdbsp9UnaeKZVVmy&#10;5fr+FVlghttyOCqgfKzd61px5aaRxVJc02y0l4PLUmAY7fLRVOxeSZGLD5A2FairMzn9XWx+IFzZ&#10;+KdK2w6lZfNbSRLgXGR9xuwpfgv8RZ/Dd3feHtfnFtqmp3hjmsZLf91Mvbnp+NcrPdHw/pTeH9B1&#10;SZftDKftUTEqqkZxx6H8q0/Gzz3WgWdzbSwvNDGji+bcr5Hr9fWs4y5X7qDl7nrXwn+AXx++J/xF&#10;GkfAa/i0+aRpJJ7XUoGkSR0UsI1K/d34wGwQKddTeLddnu7Hx3pNxouvadO9tqmkzgho5FOCOfzz&#10;isb4HftM+JvC/i/Tfil4U8UNo+seGblXmtY7wvHcwqvzLIoxuUjPJrpvjZ+2d4G/a1+L8nxksZfs&#10;Wp3VqLWPTbUCOG4jUYMjBgd757+lHsald8xtKpGGiKGn+L7S2tGsbkxQyq21YVkBcr/exXN6nqN3&#10;rmqzW8NvIyNxk1y/9iza149k1zT5fss8a+WVjj3hlzkgc9a1/DPxCe8ivbsaDJE2n3nlXSnO4pnG&#10;/HpU8qjGzRn7RydjZ03QrKS8FpNbMrBete7/ABm8eeJLbwj4b+GPhyWO3sYNDSSZtvzSFuoznH6V&#10;4/4p1qz0qG01V7Cbypdu6WGP7vGTuNdP+1f8R9H0D4HeD/itoupQWqOv2Z5pQGWbacbQeoNc9Zxq&#10;VI3R0QhGmnKSPCfj14B8P+Krq1tNc1dbW601mmt4zMAZOOM5PNeY/Bc3vjbxvY+A/CvizT7i6/tJ&#10;kupobNnW356MFI7d+a5/xxqWp/FC81TxDPd2dxeKxaG4ZnTyEbgHHIIHXivSP2FPCFnpvjuG6jgg&#10;vrjT2/0q8hUxrI+Pvt6H616FSly02zx6b9pi/dPVNZ8Wa78G/jHD4J+IUmntZzWhWx1mzZlW3b0l&#10;Ug7c9jXrFhef2LoV94u8QxRX1rDZma1uGkBXhcgjFeI/H6/1vxT8RdQvpxH9jviIJIWjDhlUduO/&#10;rmvA/wBoH4xfFL4WeH/+Fb+ANX1KHSL6E+fb30n2iK2j6HYc5T2XGBWFPD80Uz2qmIhTo8zZz/xs&#10;+NviXx544vPE8OkRWtxLdGaaPzht2g4UA/3jjpXonwm8TeLvjKFvbjxTqVrbx2v2f7JJ8pjbbgMn&#10;GPx5r570K2NnarqD2l19kjUyyR3h+YSf3xwS2fSuu+Dnxt+K3hDxQdcbTrXS9B3LvN4qyblJxv8A&#10;vZH5Yr261On7KNj5Wnipe3lN7M7Gy8HeG/AFr4g8I+Ovi1cXF/dbzBb39xueNcZGBnqTXi1tpune&#10;Hr1rzw/rskxuJD5moXmZGH05G2r3xa0bQvGXxH1LWh4k1V5pLhrmO/iQmO5b+GIH+FRXParqmmfZ&#10;YnlsJL+/iO2WxtpG3H/eGP51dFKEdzjxOIjWlZdBPEGnwa/ceVZeIVuFhKm6C5MhbPYHjGOtQr4l&#10;8F6osulX95JDFHhWZrPaMr7heldDZ+D9E8TaFLrkmrjwvGFHnWLWv79vfdnP5Ut9YvZQWcWnXq3d&#10;vChfKqEaRccbjjnNOVS0rGSkoxuzFOl+GW0iPSPBN7D5l4zGe4a3G1lPfOMgHpmobfQdZ0jWvt11&#10;rd/Z6fZqFtIobotscc5QHoM/pWhrNpeWegy3OraTY2unTMPs1vYxv9qZv7pIOMVavNR0yLw6RNDN&#10;9oWBBHbvCZGX6jufrU/xPeMqlaUJJLUo6zLqnjRo73xylsyTSAhtGhNtIqg/6xm/5aZ75NXNO1W3&#10;8P6y1ppvil47y0wfKe1RllUchd/r681atLCe7kgtNRvIZppIW8q2DNG2AMklSeD9OK6bVvhxPceF&#10;IPGEeo2trpscZJhE8YMhH3sYGWI/OpckaKpKMlzC/Djw/wDE34n+J4db+Id3JqGj3UpdtNmKlLdV&#10;4DD5uAPxrP8AFuk6v4Z8WahPYfCq4/suzuCkupNGUurok4DoMbWQds1zWjfEz4w2WoDWvAHi2T7P&#10;HmK1024s1WNgO7dC31r0a1/aG+J50yxtvHngBrqP7O51C+0m4DNG2OCqknj1FcsqdRPmiz1KdTD4&#10;iOr1Oo+FP7L/AIUbyPElz441YXU2J2jNyVJUnOCvI/KvqTw94t8M6V4ejW6uWMCuI13c9BgV8Q+E&#10;v2j/AIzeFL6HVNT+E8N5YorGSSPUcTC27fJ/exTPGnx1+J/jO5uptA12HS9EmRZLGwWQpcwt/e38&#10;Ac/wms5U6mI3O6nisLgY6bn6DaN4i0mHS2j0u5kVJGy25/vt6Y9Kw/tDXVxJG7NHmQtz92vhrwJ8&#10;cf2hPhHp1vcQ+NLLxFHPdCRo9XctPFnqBjjbj14r1S9/4KJfC630BdV8WaLq2m3jOFexEBbnuw9q&#10;xlhakY3sdlHH4etHfU+kYY4LKB3gijaRsLIdxU5B4we1O0y9WPUv9LWa3Zst5MjeZG2R69q8L8Gf&#10;txfs4eMYLeysfHUlndTSYaG+zGwbOAMkDFes6bdxuf7VS5LxyFdrK+UKf3vTmsJU5RV2d0cVRel9&#10;dEvP/Kx0FtqcFrqbyvLtt9w8795kKg6t7V8y/FPxBY+JfHmreJdORo4ZrljH6so4GM/SvXPjZ4st&#10;/DXhSa2090W41D90oiYA4/iz6ivnzxNpmqXeksdMvNr+dgQ+R5jTLjnAyMY9a/NuJJPO88w+VUdd&#10;bzt231+Wp/XngpRwnhv4cZr4jY+KU0pUsPfrLRe735p2Ta6KXYx/APge61f4jf2iNf1MMz+bKsl0&#10;nlwsTwSFGQfzr7V0Pxf4r0fwRaQ6N4o0O4EyfZdakvFbzTDjkxn+9ivCf2aPg3b6fpd9418PWNxq&#10;Oo3FpsMN05ARh0yCeBmvV/hJ4PvPin4Y8j4m6Db6XqVjqBkWaOPZbykZBKjsfav0eph6dGjGnTVo&#10;xSSR/Hk8Zis0xVTHYqfNVqylKTfWUm2/z+4zviLpmkeBfCUev6hPc3Nnar9pgaHP79mPyqSR830r&#10;5116TxV4y1mXxF4qk8yW7mYRvJCqzWifwbRjdgDtX11r+gaFZ2L+AvHHiNBpd5GrWP2p2VraZT8r&#10;Bum32rl4fgV4eimk1rwR4jtfFk9mytcf2TcJM0Q77xjJ/Cnh6kYwuzDFUfbRSuef/s++APD2narb&#10;+JPEeuw3H2c/6RNdWjxsVIxt46flzXuGoeDobPwNby+H9DvRAt4pjFoxVZ9+SPvckCvPddhvNej1&#10;C3sY4bS6WYeWklqSdoHzJ6A16Z4S8c6j4b+CV5f+J3hhXSx5lvNeEPI/UbdpJ2nPSlVlKpG8NiqF&#10;GNOKSPJvih4u0/4decPGugaPrl5NBJ5Oh6bFlyjcYdyflI9Ca8k0T4daX8cbdpPBF1qunx6bKr3G&#10;m3EixNB6gYzuQVJqvwym8S6jeeJZYb6G11SdnW8Zn85snJO3IbH41XsLTxj8P/EtjfeFfENx9st5&#10;N2FVglxH0+bnkY9SRXVRU+Xc83EyqSqpNHSad8S/BPgjS2tvA+pa5a6okn2e9t9NtTCJVHBJc/eX&#10;v1rttY+IOqXnwo0+bw74itdIiW/Vbq4+0fZ2RAeHP8L5PBry74q+NtSutfjs7DwReHWriRZJL1VK&#10;wxcZymeOfaua8beOriSztZfEUtveNHGWaBW8tSOvlsgBDHPuBV/V4yvcHjHRjy3PsL9l3xbFH8RN&#10;I8SzTXWqW95J9hZtNtRNFp9xn/WBsZCv19q/QrwFp/i/4eau3ja38X211p9rbBf7Ka3+YSdS+/Gc&#10;498V+L3wX/bA8V/CAQ6RovhZo7eaZbiXTlkUFoz127AMHHrmu/8AEv8AwU2+OXjrRW8JfDrVtQ8I&#10;6SzMl8l5CZprrJ+6WJzjH92vHrZVWqVPd2O7C5tTp0/ePq7/AIKb/sy/En4l+N7/APaW8I64JNLa&#10;xi3Q2erNA67RllfGMDPqSDXgPwY/t34q/B7xxoHw68AalpfiZrWKW6a11ASRXNvGSsm0hcBu+DnN&#10;eE/BP9qXxR4U8VahoviDxDrlt4Z1a3ltdV0W4jlmF4rnAkQkkfKfmGPoa/VL/gnF8P8A4beD/g/D&#10;N4J8ZWOpQ326a4uls1jdlYcRyAEnI6HNVW9rgcNy2uY0/ZZpjXKk99z8nPEVgdHu2slu3Y7v3zS2&#10;5DRuOCnyjn3yKwtU0iwuI21SKxvNSljb92scZVQexG7pj0719Uf8FNfB9h8MP2g7670bwL/Yum31&#10;wZrXUBL/AKPc5Ubl2KOBnuK+evG/iTTfEPh2GLQfFdiYZoQmpbZfJZJlPygOcHd2/nXsYSpGtRjJ&#10;9jwcZgY4eu431ubvwPs/GPiHw9qHwmt7LzlmmGq26zyGNBOq4MXPGWGPxqPUvgf8X7YXHiHWtA1f&#10;TIY0aaeD7VlVQfeOAOgFcX4K8Z3PhfxHDHcvqGlxx7TqF7NdMVKZ/wBYG6Fh1BFfWHxz/aH1rwz8&#10;NfDekeF7fTdfg1exDRa1eN5i3Nv3Vhwwc+veitFx1RpGEalN90fKdh4fmDNrGha/M9pIojhkvpD8&#10;p6nAK/Lz6mrF+troVgY76G+vri7OBcQ3IYRnuwGQAT2rY8T6xLrs15qOn2wFnDtkk0+zhkCxyHqN&#10;x6LUerePbzUdMtvM8J29rG1vsUQl2UkdzkZz9KqhrqzhjF9TIu9Nk1fRY7bw5qbNeefjyZ4QJwPU&#10;nNYy6N/Z0c2pay1lDdo2JJL6PLSH2I/iqfT5r3RNVh1zT4rOW684n7O+cN7HdzWlfeJPClxYTwnw&#10;5Nb6k03mSq0YMKN/sk5OK6dCqiVWyuYVxbWKQrqIuPJt1kV5JpgGZ2/uqmOR78VX1DVLZ4ml06JZ&#10;cncGVWjVh+HNazjT9WRry8aFZF+SNZPu49T3rqPD/wAONO1DR5PEb+LNPlhsoWZbKKPbjAztQjGS&#10;fel7plGg3IwfAfizxxofgPVp/BOuyaYl4Qt8Y28wqpP8JPQ/UVz7z6ncBrSG5nkkblr1ZtjMT19v&#10;0qSHxnIYZNFka/tJtQJkNvJCNpjXoC4PH061mSE+etw6XU0n8It5f3Y+oNZy+IzxHNGS7I29Bt4Y&#10;rmS1l1yOGZVzcRSzMxX36Vk6pqETTtZy6Zuty37zULe4GFHqyY3YrS066sJomgDWrXit++DEnZ/T&#10;NWF8O66k0lxpOlrcTquSsEAcoD/ER6VSkhcsnsjnWvdcstVjuNJiuLzK/wCjxp8tvtx99s5/Lg1h&#10;atpF/HZmaCO6WaSX95HFJu2c8npyPSu6j1rUNA068ttMgiZrmPy737Unyhv7w3D5T24rE1/U5LSH&#10;+x44biOaVdv2iPJkwR1B7iq0JszlbTxFoiXcekyXclz5i4aK4hYZbPuMVct7BtIEthdWluLWZg0c&#10;bJmNW7ZXvWnpfg+WC/jNw0V5brtLTNGFZPUn3ra8b6l4F8Q66YfDJgNjHCqb/s7yHzAPm6Drn0q4&#10;8mqfUmUqsoJ3s0ek/DH9ombxB8Obj4F/GSHSZfNtSNO1nakcEGP9WjozcmvRvhp+w34d8Q/DNr74&#10;k6dLHcXUvl2t3pzLGpQjKMo545r5RFjZ3TDT4gvmDc3mXCvIy+hwT8vtwa+jP2B/iH8RdU8R3XgT&#10;xtrd1qWgw25EUuoXjtJE/wDAseTwMdhXBWi8PF8p7mBxdPFSVKor7I4H9oD9mzw58BPE1vBP4pt3&#10;t2jUrHJbB7iZR2KqB09TiuT+IPirwHqSxN4N8eRs1tAnmWklm2BIRnHXnHcV3P7X/wAN9b8M+PL4&#10;6trMzWtsvmWksztkBucbieRXhlvNbPE19LbQs0K7rfYo5Ynrx3PvXZh/9pops5K9VYetKk427HYe&#10;Lr82Pg3RfEKqs91cxsu3TkBjbHUsM/KfbrUUtrofjjwnc6/DeReTpVuPtVjcQEybj6EdK4SayuJN&#10;Ue7s7WZUnbEkbzFVVj3wvArfvY4rnw5Dpl14iOlwtc774Wsmzz8dBkcsPrWkoqijnhUjzNszbTTd&#10;S1S1TUYTJb2O7EOn7VLKR3fHY02GLVo5Jr27WOFmASMMh4UdABk1Z1f7FM6TQ3MklzIoigaE+XGA&#10;OjSHkNn86h1TT4oDbf21qNxctv8A3lvGwVF/2uucD0rZTsjk5ubVE1x41upNMkvNd8KafJbxbY47&#10;fayzSEcZ4AyKx9V1rWdaI0iGFrSwllAeS3Uo8qj/AJZA9x9a3teurfS5LSSz1q1m/d7oBbxb+ewY&#10;VQk1O0iVTq2j30V1cNuieOERwIwPVFBPJ96zNISeyL+m3OuWdvb6bdX93b7Wz9l1KNLlpEHTaUwF&#10;/Guq8J658SNFtNWhg1yZBcRA2rOjNBBz025Yg49Kv/B8fDv4l66unXk1vFeJD9nsLq125ll77vf1&#10;rMn8JeINE+KUnwul8Q3kMc9wImmkjRlRjzuyuMfWuWW7PUw9OtCXN3NC5j8V+IdHk1zxRoVjIq5S&#10;RrPLtNj+LDE4JrF8Z6zd+Jfhjb+HLZdQ0TS7K9zcTWJZ5mX1wOgB+te86ho3g74TfC5tLuLu0u9S&#10;mmLx2NxII/tc3pn9a8a8Q+HPH/iLUbW6t/EK2emzYElrp8gCxt/EN+eRmqpvmNZ06lNc27Ok+GPx&#10;DmX4YyeD45o9QvprNxYXmoW4lYIOAzeh9jivMdC1vxfq2qyWfifw9p8lvHO6Q3U2mFN7dGYKTgYH&#10;es65+Hmsa14i1mLwz4x1yzW3kBuJ5JmXzPm6KARx7jrUWsK2ruI9f8zUobEsLi9aMrNkduCc/jzW&#10;tKlHoY4qftI6G1qPhbw74njkguXjjsbKNhDfw2+xg3c47n04rm9L07w/4i1Zb+C91COW1XZY/bl2&#10;pMF/vBhnLe3FV734leDJZ1svD1hPc2ljGst1HMxRgR2Geprrpi1x4JXxvdeesE7J9iZbdXkJY8DO&#10;M8fpSrc0Ujzv3kKfKlcqa7b+G7TwhcazBZ/Z77z1T7Vp94xntc/eJUL09hWzrtwLb4dW8UTabrHm&#10;w4juJIiJhkYxtJDbx1J5rkLrxdqsOqyeGRosl1DPPvbUFgL2/wAq9Og59eaimPha28Z23iq48SBJ&#10;oWWSFrNjMJJGGCgU/KMdx2p06cpe82VTpzlo0S6TfXeiw2CwLaalfLNtNr5YZ4YxnJYHr9cYFen/&#10;ALONv44sviLI1tqGn2mkXVu7yGSX5Xkz/wAsyAQTzjFeZ/2BbPHeeKNSu7j7cwMcDrtXCt9ORnNU&#10;9K8I33hyFLnWNfvLPTbFQbXbIFmhl+9uGDyOa6ZxjKNjsowhGacuh9YftA/suXGv6LpepXl1NBHq&#10;SPF5cF756yysAVBjxmJsfh6Yr5d+K3wJ0z4epYeFfEutala3l5NItot5dssEIXkuSSPwFe//ALPH&#10;xcPxe024e78fyXup6FCLvTF1GQRxvJEuFRxnnNbviTwP4G/bOsm8ReHdDutL16yuhHrMN9tMauo+&#10;9CrYyCfSuNVKlCR1PDwqNyifMWp+A/EX/CH6f4a8MTWuoyMrfb9QSUeZDxw5BOfpXFab4etfD2lQ&#10;2uvt/aWoXeoYa3ifMxT/AGs5/Cvcdc+BupfDz4uTeK/iJqzafYXsi2cIjiMaXCcLllHHB79q5zx5&#10;onhT4d+NLhvDNram80+NjJd3z5UsfujP3lOOa7o4inOFkT7GUKb6HK+BfDmqfDm2u/GEurTK02fs&#10;Oiv80jc8DaP8K6HS/iZrXxA8HaxZ61JPpdznFqsChZLhOhiGRkE1t+Brn4d/EjyYbzx/Npfiye2Y&#10;WNmNKS4gcgfeSRnVlPvXI/E74EeNUuRMnxBa4fTVWSa8W1MSeZ7DcQT71lej7ZKYqdSrTtaR6/8A&#10;C3SdQ0PSILOWGZYfsKqsLXBeaLHJVj/ePaujg8AJrwl1ue312YbFurFlkCvFzjY2ODXk/wAOviX4&#10;l0bw9b3ot7vWId+LprWNi24cZfHb617x8OfGF1DZwa1IfIhvLFhHZyLsUH3GeTXnYqi6crwPdowj&#10;Uje5NYfC/TvFPhu+1LVtFuop7OHdatu53Y5Y471x/wABvhJ4jsvEOpJdag/2bUdyeVJkA5OM896+&#10;nfhpr3hrxNFZ3uq6PNazWduwupreD90wYdZMEVP8Q/C/g/w5Y2fiVI2W1VjLHPbtuYydl46g/pXn&#10;xxMneMjthg17NVIs6j9nD4U+JfCWiNMutyL5a/6GGkO2MDsPw96y/E/xTs/E3xaj0P4lTxW89nBt&#10;02RLVsTHPOTmpvDPxb1nT7KzuNV8O3Vrpr6a8kirIxkJ/vgemK5PxvqPh23sNH+IlnqLalHJcMyy&#10;TL8w5+4cg9K4o/vJaHbKn+7V0e5aPr98wkvzdI1iI9jMw2rGexHNdX4Z+INz4uik8E+IIt11Zxj+&#10;y7rBAdevBzXzPqfxh1vV7ya38O+Hb+fSzZE3ghIaKFezY6g5r1T9nPxpJ460Nla4abVtK2/ZT5Sr&#10;lP7vHJNOWH0ucr0lY9Ju/EUmsxSpaz3cGp2IwtvNysgHXB7GprLxdaarax3F3bSx6lHwrycMR3Br&#10;J8eaDJ8RbVr/AE+6+x3wxHdrAxRn9xjGTmqPhHwfqV/4auLs63NJqOnlvKSb5jOB2H96ueS5XY0j&#10;T5jqLyTTpAt9FPJDcJ9+Fed36Vg69A9gn/CQ6EzTbm+aEryp75q9ompRXcK6rDGqyLGEuIT1Vh1O&#10;PWrl89ojtqsLs1nMgWZl4G/1x2qSZOUY8qND4f8AjK8CqYtSPnFf3mcc/wCzXyv/AMFNpvG+i+O/&#10;CPjPwtN5NytvI1rctdukay56MBwcenevb9XN14auV12wceVu+6pwDW/428P+CvjZ4asF8ZadHPax&#10;qGaJowRFJ6gntRh+WNXnmiq0Z1sP7NOzPj39oP4k+JfEX7L/AITHijwZfNqF/fFrjUrc7kDxr/d+&#10;9hvrivGbX4Y+KdX8KSeNNE0nULi2tXzeQR5XyvY5659RX6CfH39njSfiV4U0vRbDWJNN/sWTzrVo&#10;SY1VQv3TjgggY9q+a/DP7Vb+G/GM/hPx54R0iHS2ka0tbfTbwyN5gOA0hYFSD14xXrYfGSqQfKuv&#10;4HzeOy2NOqnU7fifM999v0y/k8Q6jpeh3kmNtjaxndPCvdXbjn8KuXOrGJWvZXu7i1urXF3p9rKi&#10;zWLenOCKufEPw7bXHiW9vbrTo5kudSZllaNV2JnsUOcCsvxJoY0zUzpWiS2d5YlUkuL6WMtLPn+H&#10;bjoPevSj7yTPJ/cylZXVj6o/YH+JXiP4l6Fr3wM8Q6nf6ppH2E3FrHqMxkltecYBI4XHbJFYP7VP&#10;7Ox+DHhW18XaJC2os965vIJmZWSH/pntxg1g/sE/EO88O/GOPRPCmmNLHqFjPbyrGAufl3AYIyeR&#10;XD/Hn40/GTx18QNU0bxjrlxpf2eZrVdKuFMcaw7uy9N/vmuN0av15cjsnuelHE0KmXt1FeR2Xw6+&#10;OPgy/wDEzXt18I44PO01rSO+/tRVn3+Wdp2EdfevPvDnjz4l22s3Ph7wrqTSSancGNrq7USTxx9N&#10;ik4A/AU74S2ejW3iJoNZkt2ms7XzLUMu9Xftvb9OPWurPwjt/H1nceKdG1m10nVLJWe+023Zo1C5&#10;yHjIwQTXZpzWZwT9pUhFp2PL/iBb+J/C3jf/AIR+98LtGzYTzG+XkjO4jOOTVI6JLPHJqV5EsMir&#10;gLDIMFqh1ifxEniCRtc8R3VxJGTGrX7F8KO7k54q3oc7JqKyTazpo0+RgJvLj5V/7w9q25eWN0cV&#10;Sm+bXUjs/DPi+GJVt9NvfJVizXFyBhuOQG6Ve0uxitjJfW2p/aHmXZJHJMuV9sH0r6K/s/Tfi9+y&#10;fqFjYeMILq+09fNjFigVxs7ELyOK+YdF0++sNbbTb+x3MrfN5KqzEn1z3rOnPmlyyOiphfYxXW5t&#10;eG7TX7vU/seleFWuGWYJJG0Bxz3z0Ndv8Ufhp40+HujaPpPiO3FtDextPb29svyRqT1JOea7/wCH&#10;t/a/sxeGIfEXi2C91tNakMqaYsah7bA4JLcgfSvRPhv+0h8Ifilpt1o3x1+HkNv5cb/2fdK/mxxw&#10;kdwR97+tY1ak41E4x0Oijg4zpO8tT451HwvDfBoWvJJEPBXzAoP44rH0vR7zQ7i41GS1kSzsxshD&#10;3SzZbt8oGa9k8Y/Bm0uriTxf4OvVu/DP2xo1njQ/ulJ+UOOxrgda+H3h7Rtckilubq3SbIW+WYRq&#10;p7ZGa6YyUo3OCVOVO7vsTeB5dXl8TQ+MbyVEs9FRbhobeEqXI/hXnO79K9H8TaNa/tW+G7r4ieHd&#10;AvrK8sVIOn3MMYkkjHBZsHNeI6heG2lZNLubWQ/chuPmIY9y4zyD6mu3+Dnj/TPBmor4j0fW4Zbj&#10;y/K1XTYLowrs7v6cdqipGW6O3CYmnJck+p1/7Iuh+V4m1zwVFYQxzS6bJm4S1eMxNtIBPGM++a8c&#10;8QeAdS+HOv3tnJDqGolppGuIbxfNKLnlhu6j2r6D+KPx0k8H/Duz1z4QlTqfiKby4764tom8qFfv&#10;buOT6GovhbpmnfETQGn+PmswxqoZo/EV06xgnqIXxxj6VjGVSFNyOyrhqNWCpxaufN4vo/HdzF5f&#10;hCS3t7SM/Z42hCrt7vjsTX1L/wAE/rdfDnhzVNbbxvcWFi11t1Wz1CQm3nj2/KoJ6fhXlXx1g8De&#10;DvESxfCfU4byynt2Wa4s5GkhdyOiYPB/EVH8A/iH4d8MC48M+P75xoczLLMlxeO0YkH+zgn606n7&#10;7D3tqZYWf1bE+yqH0h8QPh54B8CaxffFe01CHdfWp+w6XZqZEDt/ETgn8xXzfrPxL8Rz+JfsXijV&#10;47mBjtkzIgmQegOACB6da9V+PMXw18d2nh/xna6ldTw6fZvJp+mabdNFGwHzCRtvJHGORwK+aBrK&#10;+MfHv23xBpMmoNfNJLb3Vjk28IHSI+p9TjmowtKK96e534ipGMrU9j9S/wDgnH+0p4d8Y6N/wiD2&#10;f2pdHs1h1K1uZQy3Vv0yADwR6e1df+0n8HPDng3WG1PRvCUttY3uXsb6xYbZVYZIIIOCPrzX50fC&#10;P47+J/2WfGWn+IvDPg5tQ2oBcWdrdRxoQx+6/csR2Nfqn8M/iH4T/aO+C9vbag7LZ6pYo7qJA02n&#10;TEdCe2OmO4rjxVL2dbm6HVg6kpRSufLcd7Pp2i6hpHhW3aS6+z71jLYZ+uc1zXga+RPD9reat4aV&#10;bpCRKtwpb5s+1ez+KfgLrnwG+IdnNeD+0NLvmxb3ysSrA/wsR90+1cHrHw0uNM8daxrH26f7L5yo&#10;LOQ/u4fcdufWojKMY2PSLUXiOylWOWTR7ddv3dsZH8zXlf7Sf/BQWHwT4xg+D9l8D9B8R2v2aNpr&#10;y7mZYoyevAyc079pT4uz/DXw8LTwyPMvrsGCJYYN4i3DAcgelfF/ivQfGXho3WqeNviFa6src3l1&#10;bwt5qF+cY6gAcV2YbD06j5qi0R5OaYp0cO+VXPdLv9ob9na7+If/AAkXiXwZqNjb3TYjsfDsoeOI&#10;YAYkH730Azivpf4R23wy8cQQyeC7pjZHEis0BWTb2DA9MelfFX7P/wAFfDWu6JaeL/A3iiG4tZLo&#10;edBcRt5i4PO3PQ19qfCyx0L4WeBtQ8e39zJaWcSFT9qmCtx/ESR3q60ebYnB8yopyOg+Nvi7wBpW&#10;jt4Eu9ejtZrqFl8yNxuiJHGRnivMLXwBqM3gGbw9ptw1xH9j2LcRsMtn6HmvnD4i+L/DPiLx9q/j&#10;p7qS4m1a4fDSSb1Cg8DaeBXrnwg+Ka+Gfh/cajqV5HHbWkYEk0dwECrkYOc9qyqUbR5l0PR5XY+e&#10;fF/wgbT9au9P8QQyWbRzbnuF/dMvPAUmuh+C/hUeJ/ibpPhm30ldRDEmW4vFD/L2Jbufxr6X/aL8&#10;CaH8QP2em+L+jWMesX1kyb57GRGV4G6lsZ3MPUg183/Bi/8AEXhP4iaf4i8S332O3hbzLe3hn8uS&#10;RAfukY+b6CtlUlLDPozyHhZQqXl1Z94eB/hF4Y0yzgbxCIZyIwJNuSsajsF6CuM/a7/Z98LeKfhX&#10;fNoXmNJGvn2i+SpUEfUV3ei+I9O1HRtN1rT98dvqdvllbgjPrXReJdIg8TfDa6trK6hlkSFkhhlU&#10;tubHselfP08RXjX5mz6CNCMsO0ux+SviLWIvCV1YvP8AD6adrMkPIsYwj5+8STzTtO1CR7+28U3t&#10;7/aU7zB7W1WMJ5XOSTx1HTtmu9/aN17Svh9rjeFdU8IRXl5IzNJY2UeSRu+827gD8a8o0/xTZ3kd&#10;xc/C+3tp7kSeXe2M0j7UA7ADp+FfW05e0oWufMypwp1rNn1j4b8UHxLoFqstv5N9JCGWPduwM+vS&#10;ujs5Yp4xa6iP3kaYVm7N2rz/APZt8R6fqvhy3sfEUFnb6xD/AKy1WQBlQ9NoPJr0rV/EXgK9Emgf&#10;25BbXEn/AC2+UMGUZxj1rzZRlGpY9nDyjKnzJmLaSfZYZ7i4dv3cuD8xwRTNF+NHw0uPEc3gbR/F&#10;du2qLHuW185fm/2cZzmuR8dfHr4f2KTaFoPn30zfuZpoocLG395q8cs/D3w60jx/Z6va+G9VbWt3&#10;nnUrW1+Vcnqz46fnXTGjeN2RUxFpWPrO11w3Fusk6jrtaND8yn3q3Ci3ELTzIXiTjdXCfCLVbA3E&#10;0susw3wvG8yRY85i4xg5/wABXoep6rpWkeHri3sF3eYm1VZuvriuaUbS0NYvmRyOv+Ir6RlPh1Y2&#10;hyU3bcjI/Gio/hFco7NpH2i3ma3klLQzQ5C5OQc45oqTX2bMP4wWEPhDwjcad4IDX16t8zW8PDRo&#10;D3PfANcd4C8PfHn44ajpvhKHQ9PutUkMqG2W7EMMkaLk8NglsdAOpr0rxHeReOL618QeH9Qh8ssg&#10;umitxHuAHTH9aZY3F14K+K+j+MtNhMLaXeJc20lr3x1Vvr3ow9NqKuKtLmi1HocRcfDdPCfiC6Hh&#10;3ws8OvJbgMrbmjYjhkYZ4qn4d8E6lfeLLPxVoGjxvHJvh1iKGdf9Bk/iCIRux+Fem/Hz4y6H42+M&#10;Mnin4bJ/Yq6rCv8Aa1iyhiLkD5yvoD1rzPw1rU3g743r43sdS8ye41BIdZsBJtheHI+c9g2PTrWl&#10;3HmsefLmilfqUR+0B/wqjxHqNtoekzXUlrqX+kW11p8hklToTG2Aor1L4LftK/Cbxj40k1HULBtI&#10;1K5t/LW1v7cqjZPUscLn8a3P21/gL4OtPB8fi74XSXd5/a0kc10sMfCqRkhTnrXxql/4vg1GSBdH&#10;+02cLGNrVl3GNO7HOOntmihKjWotS32OXFVMRham2m59L/F/9prwzdfGXSdL0G7VtPsrrbqzWbq8&#10;cpA+aMqeoI7rXsOka34T/aX/AOCf/j7wV4d00Wt14Z1Q3OjQ3V1wsZYE/Mw+UYzXw/8AB3wrpOve&#10;MGGlaMyyQlnvFkU/u1HONxPAxzxX2x/wTF1nwX8SNS8ZfBeCJre11LSZftsucrKFDdMjqBXLiqH1&#10;ejzroVg8dUxNb2UuqPhnxppfxR0w6cPCYh+z26l9RVbhA0ijoATwa+qP2KtFu5fhf/wmjyNHd6ld&#10;SxeQ4TG8DqSOoFfMfxq1Wyn+Md94S8KWszeH9NvpY5PtVuYyu07QT6rmvdP2N/iYNSltvhw2pKtv&#10;a3pkt7ex/wBUu4ckt6+1dVaV8OprrYvAPlqun1Vzh/Fng/8AaCfxLrmoWWvR6lDZ3DPc2k0wW3iU&#10;N2/umvM/EmiQeOdfk8Q+JPEE0O6UbY452jCyqMcY4Zf517d+0Hqni3wj451rwVodvdbbm6+0XCqz&#10;BJF5wGOMbf1r538e2nxIvx5nhCO1MySYMMjfuyf4sZ7D2rowaUqaT7HLjqlSLcLlfw3Hr+o64154&#10;/wBSeaxhmMdvNaqC7Y6NlSP5V3nh3SfDnirxXDpNnqkss0jKkF1c2pjV1z9zeeD+FcLqWma34d8O&#10;Waa7NHavdMBerZqcRk/xAjOKvaRr2lpPYaboOuW6Xz3KJbN5jLK2D95WPGfXtXRUhzU7LoebT9o6&#10;iUtjqPiF8KZtD8Z3HhKFbyTT4os3EQm4Rjzxnlh7g1zNr4b0vw1cf2kbzy7iNcQW724k+X1c+v41&#10;9ifFnwf4cvvgXdeOL7SlbU7XQ+byQ/MOBklh0NfGFlDp8CCaG3kuJJm3MsZyzd8DmsMLU9rTu9zX&#10;MMLHB1E4vci1bWZvFF9vu4rWS6jBKwJIFDL7AjrTb6+vtOgtXltFW8kb/iWxynblum0nJGBWnb2/&#10;hu+uTdaRbCPUPLAMZj/1ZP8AeP8ADUCaPpd7ctB4h+zzQWkbNMbg7mWT0iLEZrp5Tg5ZVIkmtT6u&#10;kFnJqJW6kgVmmWHCqnqc9yKwZbbwnNqD3/ifSb+Kxt2Ui8W4wkpbnO1ckkVastSi8Uz/AGLTIpPI&#10;hmKSySSBVwB0A7+9WrT/AISSLUIor29tfsD7ljtbSP5l47+1G0WiE+UseD/DWh634iefwtoFtp5u&#10;Pu6p5xmN1COvB+4ar/Er4SePdP8AEEes6raRXVmuF0x7e7LW4i6ltqtyc+gqvDpHjmyk/tDwr4Q0&#10;sXXmGNfJV1ZI+7sc4OfStjV/E3/E2tX1aS7urq3hEUVnFDttbdQPmwTjax5OeazSSPR/dyouT3sY&#10;+ieEYPEaf2lcia1mnb7N5FxMY9yHqYs56mvfP2eP2TvGXgi6m8SavDaR2dxb+VbxxpumEZ6knJGT&#10;9K8z0CLQ/Get2d34hP2XSUkAjvvMDvCfUY6/SvUn+P3xK8P/ABAtfAPg61s762s5USE3UP726jA4&#10;XfnAY+mK56ym5WTOrLaNGmuaaMX4v/AHTfAnhq88VeHPHUiwmZluI7m4Vlc/3QMcH2rwO50mwuZY&#10;11W8hnj8wM0V9btHLH/uHv8AlXp3xs8OfEnXPFk914j8JXFjpd3M001rNdHy/Oz1KcAge1YvhzS/&#10;AmkXEmlfENL24n1GZfJu4CHWDHQ844ArWjV5Y2ZnjvZVK9oHIa54c1LwXrFrf22sC8WeE7UvFwqZ&#10;+7heCaZ/bmtPqH2rU7+PWBDH/p2mpc4+zoP7iAYbnnGa9Q+IvhfQtTuLO8+ElxHfQzJ5FzqGoBzN&#10;bMvdUPI+vTFcVaeDdVRpxqml+ZIG8ubXI4wg+ihcnJq5VYo5YwlF3OebUJ9fDWuv+ALWaG6kzb30&#10;lv5Mip67FBHA79a774SfGH4r/DvWrWxsPF91qHhmx+X+zL63RRHGeuJH+b6Vj2x1WBftdtrEF1H5&#10;mzzGAY2wHUYyM1taP4S0vXXkuvE2g+dcJIptbz7qunXBQHFcOYYzDYPA1MTV2in/AMA+m4RyHNOK&#10;uJcLk+Av7SvNQXzau/RJNv5Hp3j/AMaW/jzxF/aGkxn7K8Sx2sTLt7Dk5xz71g+Nfhz448GX0es2&#10;fhRfLvv3f9pR6l8oHq8eec+2KzfElxbf2PNaT2pnXZxbrP5bnnhVPr6VzXiHUPid4qm83WfHGpTW&#10;iwhILWGML5QA4BPc+9fn3AeX1MRUrZvW+Kq2l3Ue68nsf1R9KjirLMmw+X+HeWWVLARjKpy6J1Gt&#10;I+qV5S82dP4n+IV0ng6HwgbjWBJC2+4m0aNmXcvQB14B9ua9W/YX+Py+KWvfhb4ss5I7fToVez/t&#10;GNvtUYJ5y5OGzXzP/YnlHZFomoQxgbpYWuGWORv74AbGf5113gXxnqnwvS28VeC/F62+pM2JIdQs&#10;RJ5yg8Rkc4H0r9IrUqc4O25/H9DHVvrCSj7qPvzxj4X8L/EXQZ/C90N6sP3Mkn/LPjjBryXwp8AP&#10;Efwf8Sw+I/hx4lTT7yORmvJLfE6yAnjIIr0Twz4+0yL4cWPxH8by2ulxzWYlvrhpBHFG2OQNxzz2&#10;rzL4z/tvfDP4fabJc+E9Qk1C6vIf+JfOpXy5nI4XJrxqdGtUXLE+oqewjBOUj2Oz8Pf8JLbya5bv&#10;ZTXkgLapZmFflbHMox69x2rD1rwM09u76bYbY5Llfttv/A6L9eRXzn8JP+CkHiPSfEWm+H9a0jSY&#10;dUmuP31/DGzRBSf9WQnVv0r7J8ea94D8QfB6+8cWdreC5t7MSyW+k/vpuTyyqSMgenpU1IYjBTSk&#10;goexrRbhLbc8WuLq9hhl1Lx14d+y6DZrLHb3VtGGkhBH3yufu/jXz941TUrLUZNP8BeK47231Db9&#10;nbULfy2aMnkKBgnH1rs9b1nx/wDF+S6TTvHlxHHHAQluIdkjQ54WSLnmtzwX8ONV8X6BF4O+I40W&#10;z1SytzcaCtxMFnuAOdqtxtOO1ejTqPlueXiq3tHaKPIfEWral4fmj0TUXgj1hof9HiuDIoMP/PRM&#10;g8+xIrk7jXLjxBqVwJ7vUkmVgGttiNC+O44yB7Zr0n4g6R48USWN1Z2s+pTMJbW+vlJREXjywQOu&#10;O1ctL4Qj1K+tbotc6fDMytPHFbnZkH5jnk+uOldcKkdzx8VQlKaSORmGqarfiWwST/SG8qWSSMKs&#10;aDqBk7sntir3k6fBex6ZHFcXhjbbHZxxlmgi7yEkcH8a7zxFo1houoInhNbVreOPbJJdRGaUsR1/&#10;2DiudvLjSo7v7BouulZ5VCzbpDlwOSOgY1pLEcysckqU4RUfMuafpfj6+0rzrO7ml8mTy7S3e1Vd&#10;iHocgdK9y/ZI+P8A45/ZLkt/Ekf2o6RqCvBq9iztJ5ingyxYHBU1598G0t/El7JrfiXV5ND061cL&#10;JNqU3kLNH0+RWIJGas+L/HnhC91i1+H3gS8vpIbGZ2huZomKSZbLKD0bJ6Vx1YqrHlZ34fDywvvx&#10;lZs+rLHwV4t/bC/Z58ReJvHfiNtY0vSWkvfBl9IsccvAYtFIOG9OD3r4fg8H2t/ffbtZsrSK6tdy&#10;/ZWtyoPqCvcn1r9IP2RPg7fzfs16ho9h8RbmC48QXUd8ttHGN1sy/eicdtwH41yvx6/YA8PeLdWf&#10;xxomhW9ne2djuW6UN/ph2ncgT+9714+FxX1XEOm9j38VgfrGHjNrW25+fuoait60q6ZbwxfYziSO&#10;RlIP90APx19K9T+FviDwX8W/Asnw88a6ZeHWNJ0uQaDJpt+V8z+Jo/lBUMDyK8q8eaPceFNTuvDd&#10;xo8ekRrIweBhmVjn72SMijwLb6honibTfEHhmVrW4s5EkmnikeNQoPLehJ7givoKlTmppo+ZjL2N&#10;flZ2x8L+GPCPgUeHtN8dSWmtXsvmaZsX7TMDnDxzbRjd9ea8/wDFVpp/hORjq2pzxsflzNklpD1O&#10;3naM/lXpfx+03wt4N+J03iX4eaY3m3UcV5JGI25mdcs68euenFcv4s1SDXbFVv7D7HFOn7yFIxI8&#10;kh6kO3IqaekbkV1GUmuhxEljpV0sMq3sjsy/PJtJT8x0qHUDZWtt5EEjEyDCRhvMZj/s+31puq2L&#10;aNG2maBZIzSMAqalcMpP0qHU5TcPGVt2huLZAiyW9xlUbvjiuiOsbnKqa/mNaytZ9RaGyHiOO3su&#10;FmuIVElwp9OeKbL4k8I6be3Gn2fiWSa1gZd7A4d2H95OgH0ruNBg+EGg/ANtS1C1t7zxO126x2dv&#10;JtljQ9ZT2xXm+kaH8NHea90LddXBO+b7UuOfrUQk5NndLlpQWt7nS+E/DEPxOvks7K4d4bh8LDN+&#10;5i3EdBzurF8Spqvg/XrnwZq+j2dvfrN5UMMm6QCMDja/QE+9XvDMGjalqkH9i3Uk2pR/vI2ZW/c4&#10;54OduRimeIdb1rxp4okv/EWv75JHEU1xCypJbAnAYf3jSlpK72MKjpyjdlXwhcSaxqE0OqaDcC3j&#10;jYz7WBMsi/w8V0/h74i634N0JtR021j0fUJpCby2mt/MVYOikMP4sdq9b8P+DLL4Gy6Lpuq+Cf7e&#10;mvYlktdSluRHHKXHUjGCfasf49/B/wCLGrWVr4zuvAq2Nux8qNbCQbUXPB2j7x96541o8x10cLWp&#10;0+aKueU+H9Pu/GE1zrHirxZm3mt5ZLdr5ljG/sBwM59K5/w5oXiHW9U/szUtJFnbSTeVHdSSDa2e&#10;nJI4NeqeFv2QviJ4u05tZ8XpJa6aLd3NxqFwI44cdGGelchffCbX9S1t/C0M630K2rG3YXXmLLt/&#10;iUg+lbqtDozjr4espKTiJqvw58R+G9ak8KanDbrYzLG10BOPKSMd9/TJ9iavx2nwI0S/+zj4lSQJ&#10;JH/os9nbyOqyf88yVXGffNN+EPw68e+Otdj+HujQXUuj3HF19okLiLB5zvBYDPvXpfxA+D3gzwBb&#10;/wDCsPF3jXSn8Qahtbw/bwwqjWyZ4LDGM+maxlWXtjqp4H6xHmeiPML/AOA3jHxDs1XSNFvfsrRt&#10;cQvIuPtIHq1c7Za14+8A6/b6xpF2sl9ZlmlkbEiW5HAG0dSPTmv0S+HXhPxTD8MdJ8H6vBBJd2di&#10;IridoOV44IA45r4C/abg1/wp8SbjwZrPiLTIvIunLLb2qiR1znkrjDfWlSqqtVcTTEZfLCU1Wps2&#10;NS/aw034h6Gvgj4/2v8AwkFurArNbWBt/s+O53f5NeY/ENfhhcan/aHwwMn2BkAaS4UqysO2wDp/&#10;Os/T9NWfa1/YeX5nzSB5zJIy543dvem3NhfyXlxNEsi2KKMRt82eOmPSu2jy0pJI82vjFio2lH3l&#10;1ItAWJNcSY3ySOD+8t1YgbO7txXe69d/DDW9Ktr7wboH2q6hl8uSOeM7AccsKm/ZX8MeGNc+Jqx6&#10;lZqYY7dxtuFC73x93nrVPxdpUHh/4jXX2Lw7fWdqt637y4O2JOfvAA80sRPmqcq2CnGMcK6rXkc7&#10;eR3ejRLotrZXE0txtRvPgzHkn7gwOKzdSsEXmTSb6G1jUhvs20ruHYnBf9MV2SWGraxqM1ppdxdR&#10;/aMeW8Lc+b/z1XPYCm6r4c1TwmGOso1rOrKrXU8h/eg/xHjqfSq5mc8cPU5bnntg+qeHL+bUdB0m&#10;NXuk2NFeqqicY7H+EjseKuaRp9vOWgh163t7GSMteed+/ljk7oMVLr9zrGlXM1pc6Sl6t2cxyNHv&#10;8tf734e1L4b8R6TpWrKJn0m4jtUErf6KI5XYHhSMVbJsSeEYNPttfsdV+Hfh+ytbjT2Jju7i3lDI&#10;+T83zEdfpXVarqnjPUdae21OWyk1K5bz76SOMxrLEMHIIYYqO78Yz31wbto4FjuU8xY7VQwH+yQO&#10;9ZptNQnin1GdJbhVcyTSbgpC4+4B1x7VlypnRGvK6TZe+McXhz4s69DceLHk0650/TEVZobhhbEu&#10;eJFJOS3GKSa/8N/Dn4fSeDrXUbK71G+CiVmkObGHHEynOGJHJGazNV+I9rdeErfwzqnwtWOeFlNl&#10;eXVziPywf4h647GsvSdPt4JpLqSJ54ZGzHD5a/u17hc9veqpwjHY1qVet2U9SOm3GhW/h9fGBWZc&#10;BtQE2WuUznHGcH61mT6rZ381rodvJ5N1Cx+zTQzMD/vSHgEn0rUu57PTdR/0TQ3kVVIt7ddoV8+t&#10;Lqnh/SZtHhSPTLaN9xe4t5ZFJMp6fNxitoaMwhVUSvqk+qypHef8IlFqFxalV8u1ZWBbuSeMiukb&#10;x7rdxbwWcvhdp9Lhmw2mCz3TGTHO1gcKPrXMtpd4t1Bcv4qhXy49satmOOJ+ygg4k5qG2b4o+FtW&#10;WDSIl1a+1CTdNNOhEca/w8cbf61VTobxlCel7HReONJubvw1a2eq3N3Y299dGS1styq0RIxnPGTj&#10;jFZWmadp/wAM9Oll0h0a0UZaHUFO/wA5+rKRx+tdK3wt+J9z4ahk8ReVqwuNQ33EauWS1IGF91H0&#10;rP8AEfw6i0q7i0iZr65u1Bl01WkEkUTdzsI+YehNJVOXcy9jUpy+LQxxqmr6qlxDrOhyWkzLuRo7&#10;gBZF/hLM4Oz8DUdx418S6BDHpUWj/wBpW8VuW1C2jl80I3QYcnniur0LRfFPxA8M3WhDwVNfGORI&#10;bptxDO2eWHHH4VlN4I+Gfw61j/ib3lxb3MjA/wCmFtysD0UZwcGl7SRrzSiryRnanp2l6posXiLw&#10;vpV3os1zbrbx/wBnQmSS4Yn5lYfwketfSf7F/iaHwpZ3HgbX/H1vfaxJt/s3SZnRZx/eBI6svoea&#10;+f8ATdP1LUDNreqeIk0+Nbvfp1zbXSiMc+g5DGtTwvoPhjT/AB7Y+J/E+rXgaG+F0Lq3iVp2bHJz&#10;wcGs6sJVo2N8PiowqJPY+8dX8OfD3Xp4pNcsfOurXLrNcR/LnrjA9x1rwD9pr4X6D4n1ST4geGdC&#10;tWktlzfqk7q0MmOAR0bPvxWze/tLfCy01ac+FxcTWC26mGVrOXdO2QGGegIrhvjX+0H4b8cBdM+H&#10;M7Wmi6sq2/iG5RisjT9NnAJyBXFRoVKVbyPYr1sLUpON7M8fTwXpfivxJpdz4mjuLG4sIjPcNZ26&#10;RAqOFy6HrmtTw54obx1rdxZ2Xij+0PtV15Xkwko8aKDkEE4bjvXC+K9E8OeH49Q0XTvHGs3EDbo7&#10;eR7ljl85APqMV5f4ePxB+Ht1Z+OtPS6jhjvBJBeJ8yOQen/1q9ynRp1Hdo8WmnGVm9j6y8J/Ddfg&#10;8+oTHVLaOx1K3AjhugEdXJySSTnv2FM8XeKLfXNZsfD/AIT1FTNpyB5NswXPrjJ5Fefaz4v8efHP&#10;UrPxH46n0uCKFfMh/wBIXNxHjkEL0NdF4D+B3iSbxb/wlWgQ3XlLaB4/LxIJYyepz0Fc9Sjy02nu&#10;elRxHK+Wx9Y+A/F+sav8MzqOiXti13aRMt3a/aFBuNqfcZcnI9hVXwb+0P4l1mSzXxHoy2NrDL5c&#10;mkfZv3bx5xu5rzC31HU/hrd2umS6hJajUlZ5o4rPcZHXoxbHyYHFdR/aGlReL7J9W19Xju1Dw75O&#10;NhxlfrXgyo2m3Y+ow8l7FJHrXiP9obwtZ+ONP8rwpNJYw28kKvakZbK/d56VpfDbw/L8TtBurfSP&#10;C1x9hN0rQwTD50yfm6+9ec/EXwtpuiQyReRI19cw+dZ3EMm0ohHBx0zXdfBX4xeK/Dnh7TntNGNw&#10;YZCLu4uJ9jwr3bH8Wa5JUXTp8yOn20qkrM2td+HUfw01y9vdAvrhZNSh8i5tWiyXj67T2FWfhV8N&#10;Ljw341h8TaHrk1vJJiQ24bhceoqf4jfHfz7Gz8Q6bpMmovJc4uJEh/1cf96ug+Eup6beavJromkZ&#10;mXd5b9Np/u1KqKUWY1sPyzVj0DUpNalMPjG10uJvLbOpbZggUdmwe1R3pewP/CT+C9RW40+U5vIb&#10;eTd5beqn0ras9V0u3dbWLaUugfJaRRgHuG9azdRs7bwesk9uqzabcI37mPhlOOelcV+apqOMXG9y&#10;vqVwjaxa+KLRQtjdBUuWUZ2N610HlWlrYGG3/eWszENu6DPevK/DX7QvhLwt4oj8B6zbvFpuqKyq&#10;0yZ2E9s9K9K8I7J7yXw5DqgudPkUmykYdPTmtXTick+bm0OV1LRNZ0m/+y6grSWkqlomY8Z9PrVv&#10;whrOpaS0ujXlrtt7qM7fM/g9CK19d0XxJKjeH9ZhlQI+be4GNp9xWTYQy6jL/Yss+68twch2AJQH&#10;72PSplCMkOMJrU6K20ZvGegX3gq81s21zc27rbXStyuVxX57/Gv4QeJP2efEmoXGtaD/AGpZ/aSL&#10;YzLhrnuQXz1P04r9BvDlxq9pdJHZW8S3B+WMNHnf+fSj45/A7wz+0H4AuPDmq2KW+oQQl4bjaFxL&#10;jnHvVYfERwr12ZjmGXyxkFyuzWp+Wdt450nxLqEep+FtKhaRvu6bJcEeV6rnFfT3wc179m/xf4Eg&#10;vvjzFpvhC8tW+zytJdLIZR/CQBnr614fq3ws074Z+OLrwjeyR6bq1rdeT5bW5XPPBJbGQfasHXdC&#10;1/xr4obRdR1LS7q2t5vLs/sse1l/vKc/e5r1rSrxTiz5fDSngazdSF1t6n1N8Tfhv8Mv2afB6/tH&#10;fDXXbWWe4uVXQbWOMypcyN0bK8qMfhXj2l+GJP2wLLxNrOuanZjxpYwi6W1s7WMfaxg8bc9QO+c1&#10;5x4j1b4pXTWnw38YeIJNR0PQXCabYngwu3Y4xmveP2ev2X9V1DxVpt/p/jCHR9YXZJcWtreJHN5e&#10;QVJUfMVI9qlx+rwcpt3NqdT69jFCFOyfQ870n4SeH/AV1p0XxuutSs/tkYCQ28e3yucfN1OKuftR&#10;6T4P8BXVvB4E8WPJ/aFqguFS4BkRF5G4AZFfaPxI/ZZ8DeJfGn/CY+NIpp7iGzEQJuDtLrzuI+tf&#10;m18RbfXx8edVeO/tb6aHU5LfcvR4gSAPTAHHrW2Dq/Wm5PoaY7D/AFGnd/aZR1nxR4Z1vSVsbPw/&#10;dafeLuafVJLpWa5Yf7GTgVy8uk3F6FL6iv7xc/KcED0xXXeBr3w54ba48S+LNCXUPJuTDa6Y1x5T&#10;yEnluR0Fczr1jqWq6pc3egQLHJJNuhhVtyov93PqK9RaKx4Fbm5bnSeB/GH/AAhXi+w1mKynjjt2&#10;VbjbcbWkgGNwCZ+Y4+ua9e8LW/h/x/qfibxB8MvDNwIbeH7Ra300g3oufmLoRkH0rwXR7XW5bdv7&#10;WaOSeGT5d3zcjp0r174J/HDxJ8EPDd54hstF0+6urz/RLxtROEeI8lNgGeexrGpT5o+7ua4PFS5n&#10;Ca07kWqSeKvGOpjUNU1b7VfNGEZbplRgo4wMYGKp6Xp+urdTTXFpHpot/k27vOD46sAOtd98WPij&#10;4W+LPw1sNX8GfDax8N3NlfGK+js/3nmZUch+oH8q4X7J4s0q0jF3O81qo8zzkYMwU+5xisY3idEp&#10;cuqL1t4tIsZLK2vrpYGmRvs6KYEn5+YlT/F6Vv8A7RfiG1bw1p2keHfh7bquqWSTC6uWzMWBxyA3&#10;zAew4qa6+GZsNA0jxnrti02myNukuvMLNHH6n3zXM/EaPxr4n02z1PTJbe803Tp9tpcQjEsEeeFU&#10;jv3PrVKWpM4yWHan6nn97YXOgeF1vvEPhe6lne4Y+ZPGQiKOyjaP0zU/h/wnJ8Q5W0qx1GxsJUVT&#10;BGcLLM3XYAwzjHU4rVm+MvivXPD/APwrTxTMt6q3QIvL6YLJBGeoTA9Kj0258M6H49n8QadaXF9p&#10;8cT263NnCZp/mXb3AGM981vJ2gY0Yx0Mj4m634x0+S38Lajcaa1ppKbIbhYWmzI3UbgeawtJ8RWt&#10;poM/h7xVdXXl6hcBpLezt3mEjHjI7pxXba74TufA3hCbVND/ALJvNJeQrqVs0J863lYZBzn5DVf9&#10;n+HUPF3j210u08JQNpMdwJpr3f8AvFwMtuA52+hrJ/w7G1OnOeKtzWRTfwX43n1Ef2JaXzaTZ2oS&#10;ysZLFdxGO7sAT+NXvBHw9vvFMf8AYg8NrpWtXJZbOO5bd5r9guPlBPvXTfHX9o65tvEX9ieBXeys&#10;9PbZcagkasM+mf8AEVxfgb4q+MfAOrr4t8P6vda9cXEwf7HqmXw27kxsB8vHSs37T2ZtUp4eNZRl&#10;LUveIPAPjLRZJ5b2wP8Ab1nGsF1b+cfNtl91UkYq18NPBvie9u5rvTNVt4ryzh82WzkVhcNIP7gK&#10;8Kfbmuq+IX7Q2q6f4pbxz4D8EafcNqVjGdYjvCFmExHIBPVRXDfDn4ow6R8Qx471W+ht5Lq7AurO&#10;C0fG1jjO7nBHtU05zjujSXJRrWctGczHb6jYePLiKItqSxzeZcM5eOQ3DH7p3D5lXpmvsP4AftG2&#10;v7NHhJ9b0zWILzUlZYrjTPtW2Mk8+Sc8A/7Vcn8Q7/wT4t8AXGn/AAo1nT5NfWbMrWvzSwo3UksO&#10;TivBdD8IHQPEzaFqOr28Mlu/nXzCYO8rHrJJk4XA/Os5/voy5lsdVOcsJWTXU/ZH4H/GpPjh8FNO&#10;8U+OPCrWul6o2LyykbzBEQ3WNwKd+2j8Er6z0uy+JvwptP7S0G+tUWae2APksq/dcDpXmn7GXxYv&#10;PEnwDh8C+HNb03UbXStPdys0cZDNngKynINe9fs4/Fm30GCXwP43Vm8M61CYZrV/mW2lbjzBnoBX&#10;jVE4y90+h5pKmpLdn4u/GbxN8S/HHxYmu/iTo1jDZ6XcEaf9mDGUoregYfqKxLzXLHW/EUYvYbi1&#10;tbzc9x9wxog4G89q+2f+Chf7GHjbw/43urnwB9kgtZHd8y2waS4jJyGjbHAxXywvwgu1vH8N6r4I&#10;vbmaSMf6TC4wyjg5jxXu08RCVFcp8/Xp13NuSuj0f9nb4YaNcatZt4Zg8vTLg4eSIYVv9odq9K/a&#10;o+LXgzRPA1x8ItPvo5NQayUx25XqB/E57ZrsPgJ8JIvh38NLfU9ctWtY41VNPgaT7seMliOxr5d/&#10;avvtQ8UeKtRurdbFbe6mVbWeScKzInTJUE4qaVpSudNSXsaK5TztdTmttOMWraQvzcLJAGkVffjo&#10;KpnxZPb+H18EWHgmS70q4kLajJNMY03A8NuPbPY1qaJ4nltP9D1W/huN0bKsVuAAmB35rnNSvbFI&#10;/s/iq51S4gkl3TWtxcF8gnhVA6r7V0csTzp4qUXufSP7FfxAvbPw94i8CX/h1tPs/KWS3sHlWVZ4&#10;8fMRt4615z8ata8deEfi/DFpXw80q40mO3BimmYtOu7qUx0rgvCPxCu/AXjSLX/DOo6gsUbrss4Y&#10;fkKDqh9AR2rf+L3x/wDGHxe1pL7w1pKabpkcISWKSDZdlh97kc7a5/q8pVnLyN4ZhRqUE5bpn1d+&#10;zl8eLQeE18P+L9bhjbdi1/c/Nbr2Deua9+j8T/CY+Es23iOO4uvJ4eLcqFjxjkV+V3gTxRcaL4s+&#10;1eDh9uvI8Pd/2pO7KV7rzgfSvv39lzxL8OfGHgr+0NV063tbXIN2rSbkLjr9K83HYVU5KUfuPfwm&#10;LjWp2XY+Q/2sbW5tP2gNQOm+Ew3mMkMskGoZM/8AtbWwAB7HmuOv/gZofgwtqLaJfWc11+8+1SW5&#10;jjlYnpnHP4mvtnxCf2GPi58adN8PaJpmr6f4ilWQ3E2oQMLD922EPncjLemK7T47/skReJdOtfDt&#10;xC15bXCg2slk6uirjrweK2/tBUKkY2ttc8qpl7rc029bn5nR6hH4U8VR+IDp8l5f7eLyFjEtsoPA&#10;Zs4ya9nsNU0n4mwWct5bwx3jW7ed5LhVm7j5v7xroPin/wAE9vEvgq6i0P4f/DGTXre9nLySXUbb&#10;i/cFd3SqVl+yb8SLTwrqk15pS6LqOnxlrW3LEKMcAba7pVqEo+0TM6NLEUXy9DzvXvDGmWusrez2&#10;kdokx8uWFnGEX8fvfWqnizXNUil/sq4m+y6fbxCKEwKpeZPwOBXaeGtI8KwfC64svF9r9o1i0u8M&#10;8l0EMnr16Vj+IIfhbr+iXGn6ba31jcSWpabcyvEMddrnjNbRlKWhpKnU5ecw/h9400r4a6rJ40hv&#10;Xv8AzoxF9nCnbFHn+90zXXSfHK3+KnjCLw14LaxurPy9r3MkhSWCbGSvPDADvXiMUNvY6za+H3uY&#10;7nR3l2JZyMDIhPRjt6itHQ9f0/wR4mk1Lwv8F7uGGOfyzqG7ywcnDyehFaVKUVG6OWjmNT2ji1sf&#10;WPwj0+w0u6kM2qRyFl/fPuXhvzorzez1jwrolvHqvinVtWjt2jAt5tHu9r7j22gfMMd6K8uUZpns&#10;RxF0cT8PfiRr3hvUxDqbyCzml8uFUQeWVz9455Fe7ancaJqfw2u/LST7RtDrdLIFU8fd/HpXGeMv&#10;gXqV7o39oR6bNF5yeZb7lG0gHoCOKueFvDOlaz8N20DxzdJbeXdbIhJMySFgRxtHJFbVGraF4em4&#10;xdzmX8IaVrV5dW2hG4tryO1WaRWbJb2zUPjOKa20i3tm0pfOVNlxHt2sWP8AFmva/h58FfEeiWv/&#10;AAkmmaJcXFnbXAhnultzInzDKoe9cf8AFez0Ww8csuuSNDPM3ySyxnywvoRUQ+LUipT5lc9B+A3j&#10;C2+J/wAHbr4Va5J9o1SxhzD5fDLGRhSvrjvXzl4/8I/DbwZ4D1a9vGutVuJtUewtxbXWJILgHJLK&#10;3QAZzXYS6n4p8C3sfij4LPCtxCQ80zKzC4Qfejx/Ksf9p74a+IvEFrpPxztzA2m6hHu1KzjbbGk2&#10;PnYjGN/bNZU4+zxWqsjixUaksK+rRyv7P+iSaN4lsLCVDJDPHKt1cRuSxUxseR3IHpX0V/wSovLS&#10;H49397pp8zS49HvB9om+9s2uDlfUV4T+x/rWknxbqHi7ULW1tLPRdNubvTY5JfMZ5EQhR8o6Enoa&#10;9k/4Js/F6+g+K/jDUPEnh630XULjwzfXVtc29vuhb5GI+U9G56dK6K8ZSoSTW55+X2jUhObsfN3j&#10;0fbvHesJb3xaxXV7h1uZrd8Ebzgc/wD6q9X+F8MHw28Fw/EH5Ra3ih7eS2jVWMgOMHPbivDvFfie&#10;+ufGV9eapczQyXE0j388x+V1LHoB8oP0r2rwVoeu/Gr9nC68MwXjSjRboSabc267AUP8BPrWlSHN&#10;SUfI6cJKP1iTv3PX/wBoXwyPH/wyj8e6TYEyX1jHLujRZmyMZHtXx3feEfEbXfkS+H7gPFI32eSZ&#10;/lZvUBf6190fBvwvrmofsy6Rp3iOKe1n028aJo5s5YAkfqKwfiH4Ju20uSz8GW1nY3EwOy4kjV9m&#10;epII7+lcNOtWo1HCOyPQxWX/AFiEL9j4JW48TSeMJoPEXiFbeXy2SGzjxho89Tn3rQ03RILmea01&#10;4NHZ7cKyKS5H+xjkfUcVufFfSm+FvjO702OyfVLKMtJqF9ZR7WVj0BDcgegFYZ+IGh6mtraWUNzZ&#10;ySRjC3sZKn0OV6fjXrwvKmfIV+ejXcV0OgvPj1+0Zo3hi5+G+va7aeIPC9/a+RCqQrHcW0YPG5v4&#10;hjrnmvPdKsddTUmvJplktoVJQW8LED9a6iU64s8lnrklveWZj/dwwzLGwbPcZ+f603V9IW5aCO20&#10;pv3C5dVj9eg+U/pTpxjR2HWrVqqXtOhVuNcvdA8PSXEMa2/nKDJdRSqjFu27I6fWs+a4gNh/a3jd&#10;7Ga3bYdkO/zgexB+6cn0FWr2zuNTu/8AhHl1JrU43y2u0Kwx3Xrn/dPSoJNC8QaZq0ZAvLm5SH/R&#10;Y22lWAHsDz+Fac1yY1OWNjpdGtjrWlQQ6bZWawqp/wBHa3bzEz/ESOtbGreH7vwRov8AbPinSZLG&#10;Foc2sy6exV/QDnPNc3oPi/wFDqov/iPbahYXsOFhtVYsbk/8Bxt9Oa+lfi94o8AfFr4BaH4w0PxV&#10;HZ6lo9sLdvD2oBfMYk4U5A7e/WuWVSUppI6o06dSDbaPlX+2vGkEsNvYeN4YZLqUvdadJb+Wstv1&#10;J3N0IHvVCx1QXokP9vR3kd1JgRzSFYxzwoPPGM1sape2N/Jdie0llZVeKTy4id397a2OfoKy9Dt9&#10;Av418O6PPqVlCzDH2lSufYAjOK11OeLfs3A2NAXxLqd4v9g+F7e30uz3NLDJPyzAffjH8XNd1rms&#10;ajd6DD4zsi8f2NUiknihBaK4xgbh2+teX6pLPp16uu6ZdWcNvbsIvJvrxo/lXvjnqfatzw74g8Y6&#10;Npt8+m2WmY1TbuH2p3jROu/BAGaiVNydzqo1fZ07Psby6zfa/ZTP4s8VX19FL8kcdzIWC59M9KsW&#10;nw70u4SN7SyF8kZyyzciP3B9qzdMutG0nTI7q+/0qa6bEX2d/kM3deeAa9Q17wd4c8SfBTSvF3w/&#10;1O5j1K0vimtWf2hflbB4O3tXI/dkYx9tUkm9Dl/Cnhaw0bxLbXLeMSsl1KsX2+4l/dxAn7hB7ds1&#10;reIPCepaf4kn0uzaTUEtZDJJCGVY3X/Yx1B7HGax9K1jTtX0u60vXfsMd5Y/PH9lU+W3+zub+L6V&#10;pRadLd2cPiTSvEHy26qZGgYmSH2z0yPek5861PRpqMlZjZ/h1dXpj13wfodvpkPkmSSxFmGYy/xE&#10;7xzxVOw0qKB/s0Eckkkjjd91BuJ6AD3r17wx+0nr3hjQJLpPCUGpW95beWs1zCn7uXbjcB6evvXE&#10;/C3wbqfxH8dQ6bYXsdtOZPM3nhVcnI+gFfmvGWOr47EUsnobzacrdvM/s/6NPDOV8K5TmXiPm0P3&#10;eDhKNJvrNr3nG/VaRVusn2MO78JeKrLV3hXTWhns2Dz/AGiHdGuB1yenHetLwp8MH+LkptfD2kQx&#10;rGMXixXB2y543J2wfSvujx7pWgW/7PWqaJdrpGuSjS1tby4h2LK0x4/1ijK/1r4R1vxi/hnUZfB/&#10;gq+u9Ot4YhHffZ5mLSFP7rA5Hucc19/lcadDDQo01ZRSX3H8k8VY/E53nWIzjHzc6tecpyb/ALzv&#10;b7tCh4k8IeJ7bXY/DIs7eNdDcRm3ADiZf9vbyOK9j+FXwZ8R23hObxZpPwx0O+aa4Q6a1xE8pPOX&#10;C/MMACvFtC8cy6cbgaXLdvcOwaQzNvDerHd82K9u/wCGjtKj+HGk+CNOvpmurWMiRrVWihTj+9xi&#10;uudSo37iPDwVTDyqOb0Pa/2pfgM/j39l6O60fwfZzNbtDc6la79pRAOflJPQ+9fFNz8KPBnjCwn0&#10;m60OGPyZl/4l4Zm5xjcpH3R9K9V179rPXdM+GF18K306SeO6/wBZeQagWnVc52jGc/ia5v4XapZw&#10;6/aa5pEkw+yv5y215J+8OOxyOaWHjVoxvPdnVWxVKtUcYHlE37O3iTw9cbPDc02m28QJKeSG2ccm&#10;Nz834mvaPh345+MOl/A6Hw94S14atrWnah5ckwdVmEBGRuB+9xXaeBbDQ/iL8VtS8S/EfVbiDTtS&#10;/wBFWEYwWPRRt4wK4vxL4X1P4afGdrHwtK95b2upI1rHDGUEiZ6E9+PWnWcq0veNKP8As8vdfxHo&#10;HhPxL8HPFHh3T7rxdol94Z8UXl19mv8AVlti0U7L1bbH0z0Bp0Xwd8DfH3xvJfeFbG+mm0KaOC3g&#10;1a7+zyja3MijPK9/pR8bNbtPH3gKbRhpa2MtrcAWkdjZsr+YfvZcDt9a4/4L+LNL+Ec6+P8AU4Li&#10;bUQzW+nwQvtdiBgs5Y4bJrjqUJSjdPU6JVGpqm1o+prfE34a6x8Ptc1HR9e0mOGCG6wtneSCRpwe&#10;hQ5PH415rY+JdN0SR4rDRmumhk3rZ6fIF83B+6d/ANfU3h/9rHw38SJrHwV+0Z4WsxNqUjG1Z9NR&#10;o44z8q/vBzu+tef/ABS/ZH0bQfE90Pht41sb428Zubyx01QlzCnXLLznA5OB0q6VSpH3KmhtWpQ+&#10;KDueJ3+t+MNZubq+8NeCDov2xvM86+nUuJscKw/jXH92uTvPF/i+1urXRtc8Etf6lHmW+1DT7FYo&#10;YQD1Xd81dTql1JpOvq8/iHUJrMptWe5KnewPRdwG3HqeKelrf+ILv7FFM0VvqC/PNNKrPu/vBhwB&#10;7Cu2n3PFrRqS+E4nUfFupeMbWGT4h6/pr2bSNHapcW5YoCflWQH0NWPCPieLw7qkGl694pjmt1vA&#10;YWsdLcpGAcAs3pWt4rOgaTY3mn3Phazu76OPyYbpYdyP6Ej1FZXhyWaxkj0BL630+4uI/KvJlnJj&#10;Zcduu3H61o7X0MZOtomz9If2N/h54z8G6rqfjC68UfatF1C1ibTfLk4l7hyPUdK+jra6fWfCl3HD&#10;eJG25uWXJBYEA18o/sL/ABFttW+GS+Cm1VrqfRfkiuGH+ti7Y9hX0H4O8aRHz7MRL5cvDf7wr5bE&#10;Qi60mz7jByUsKteh8afttfs1/EO3+GZ8c3a2txrVrfFbrULeEeY1sT8px6+9fLdn8Hb/AF7Q2vdJ&#10;03UpLpXUXcc94pW4X6MR/jX3V+3p8bvFvw/1HQ9E8P61b6fb6xayC8aaw89AobBbLV8vwSeIPhtq&#10;bXPge/j1SbUAtwqzbsSZOSViYcfhXp4WtKVFRZ8xmFDmrqyOq8UWtl8UvgjH4CXwNHpfxA8G6fHJ&#10;LOcRpNYkddwJBIGK+d/Dzabe6kvgi316FriSbH7ycEGRjjg49a+tPhJ8GvGvxi+IOofFfQI3h0/V&#10;NHljvI0kAVJvL2uijqBuHpXzJrnhifQNYure9ZYRbXTxN9otwjR7WPQjn8a7sNGMZuzuceNozhyu&#10;2hk6t4E1iy8VXWmeJBFNbWxCxCacbtw6lW7D271kS+EU1jUGstPihWz3Y2x7t2e5ya6LUtXW4lZ9&#10;JNq1qI/3nmud7zAdctVXS9Vto7G6uU1BY51hykcinYWz7V1WqdDzY0qfNqekfsp/ALRtQ+KMfhTx&#10;KY2s721YrBeR5kJx/ARz0rrP2pv2RtD+CEUfirQUkksL28EP2eaRQT6AceteUad8fPiN4ZudH8W6&#10;Q2m2Wp6PkGaGMOsgP9/ccr6VT+K/xk+Lnxvl/tD4i3VzqtvvMtraW15tgt5PULxn8axjGrGXvHW6&#10;+D9k4216HMXukal4Q1z+xxDcWcnmCSeG4G7OTkMdvUYp0Vl4e1jVLi5bw+skkfDMy7UPNa/h3xr4&#10;k8PXtrLaaks2pbgYobxVdQo/hYMOlVvFmo3+parLqFx5Ed1eSFrpLOPbEvsMcVtL3nY4YxlOldl7&#10;xJ8Ufiz4v8M2Oga34pjutK0qQHTbKK1ELwqvcy55x6V2d78bPjZ4y8N6L5fjGeP7Fm3t0Nsu5sHI&#10;ZieGFebmWymtYtOjgSYK2S207B/vetXbe7OkTNf/ANoQMpYeTDC7r830rGdGm4u5tTxmKirXPb9c&#10;+Keq+MvD7eENYvYtfuNW037DqWkWb/Mki9HGPun17V4V4O+I/i34eXsmkaObPTVtWYWcc1tHLkk4&#10;Zd3VSRxXvv7L3w317T/HUPjr4gaTbQ6ZLat9mvtQujGokYcbOBuNc3efsgSar8afE/gnSvG9jqF3&#10;bwNew2zffG4FwAT1rCnKnC8Uj0q31ico3fyNPVodI0D9nCf4qfCbUJtP1a8uki1ia2ADxDOWjQ7T&#10;yTXjY8e2vjzxvoupfFtftUNtLbwXmtXmBK6I+VyF9OhrX1E/Gr4cabD4G1SdpPC+oMHfRJrcZGGI&#10;JDDndkZ+ldH4Y/ZVj+KfhCbxn8FPEdrrUNxcGKSFA8Ztj/EhDDgg8e9EXh43cipVMRVkqcPnY+5t&#10;D12/1nwXcaz4C1mOWzn04/Z5IIQQVEfy4PrX5gax8PfGXi7xbqhe0nub651hwxuZD5jsXPduf6V+&#10;mP7Nfw/1L4RfBvRPBGvTLc3kUDfal3Eryfu5PtXgvxh8P/AT4HftT2P/AAk3i+ayl1lhNY6ZHZho&#10;4pnPHmSfw5PT0rnw1X2dR8mp6GMw85YaPPpseP8Awd/Zggh+J6+A/ivpk0M11Z+as+5SykjgHFc3&#10;+0j8LtX+BlzJoDWaamslwxihtxtcQkcbjX2dbfBbwdc/FWx+LFtrd0L9VIeIlmjZsdx0NeL/ALTP&#10;wF+MXiH4m6lrHh6NplvFEgurm13xSIB90ZPy46VvHFt1Emcsstoqi5RWp85/CPxn4X8K+M7HxbqG&#10;hXljpscwkaS+ZVjikC9RnJYfhWV8T/i5o3xL8WXniDVbhJDcOwso2kKweXnsAowfrWj8RPhxdaBr&#10;ZsvE8EVrc2Mf7yxkVUCMf+WgGTlT2rFl0fWbW2ivktvOiWIhYfKj2sT05PFehGSqNs8izjT9m0b3&#10;wiVm1K11+Wa4XTdJVrmZjGXMvoFI7+xrX+L/AMdR8VDa6SND1Gztrbe8cl1GgBJ6MR1rz1tQ8e3c&#10;cGhDVrm1ubFWlX7DJGWXPRZFX+H61PeL4lt9La612d9YvcK1xHbQ7WBJwp2gVMpPmNPe9mqcVfzK&#10;skzW9lNNr7LdWcY+aa1+V/QBffNc9Pqtw0n2j7NbwyLJsmt9ThEcgx0JI68V7D4Q/Z/1n4u+Ek13&#10;4d6W0txa/ub6xupNixy568nkjrWF8RPgV8Zfh6ItN8ceBbe+urxikd1EowIx3Zs9af1iD0ucf1Wt&#10;y81mefeHNd1y4vP7Js/DNta28zF3mjjYbF/vg11WiWvhfxVDN4CmeeXVLxWFnNbs2HYc/MV+lO1T&#10;wfqegeILCyvNO+12cluktxbQ7vOx/dBrA1i4/s7Vjq2n6xLpdzJJnT4ZGCSRMD6LVp32FGEoq8kS&#10;3GjWFx5fhrW7aW4vFYh7NchuOhOPT1NR3rW2iOospbCby2COLncZ09Vz6YrrPhxB4k8ZXlqtroS6&#10;pqD3n+m6t5nyJHxu8wYBz9OK+gdS/ZF8JeI/D91q/hzda3CBNl19mHllsfNg/Wsalb2crM6qeElW&#10;jzI+STp+i3zSeJdPkufLEgVIxGTj1wD1r0PTPgzdfF3wrb3nw80R7e6t5CdYt9QtdzT45G0dq77x&#10;1+zfefDr4dXXjCzlbUtegZBY24fbblif4l3Yrj/Ff7TXxalsrLwx8MNPstB1e3hjj1y6aMSKZAfu&#10;pt4II705VJPVG1LBwppqtv0OE+IPgLVfDNvpvhLxb4Qm8uSYzx3ENqVWAjorHmszSNElsJlbUdNl&#10;uo9x3W8l7IswbOVyeBj619C/EfTNN+MPw703xhrFvANQslWPUra2uAzSv0LAZAA7+tcJJoWneFTF&#10;YWkohuFhIs45IFl3En7zdcgds1vGrJxRnLB+9dHmPiDxBPdW+oaUvxEezjuDm/js7za8SdcdDyOA&#10;TWfYXsPw8uodXu/FGpXmntHndenzjJkfchbAIx1NdD4x+FeiX2oW+n3l49xrMo8yfUfL8mEk87Cq&#10;jBGKgvLCPTbqO0vPBDX9jb2reXJZXCYhmI5faxroU6cjGVSXwdDrNC/aXtvCNmyfD34e6peWslkS&#10;2qfdCTsPlG32rzGDwBr2raoviz4i6zJJdXUrSwxzZkWOQnIUD3q69r/whGk/bpfE9jtkXzYdJaXM&#10;tzI5wORxxWr4c1LXpdAml+NujGGx3tJa3UMe5omHCqQOR14qYqVNu2pFStWrU+Tpt8jSufgIPFuk&#10;29jpULWckMgaVZozHCJjzuA7mtjx9+zJ430rw9Y+LNP1CZvLtd15lczT842phfl9qPDn7Tngzwp4&#10;bn0rU9FvmVlJ0iSRDMgboJGzytbvhT9sW51+ZPD0PgqTVLW1XN5fxybVPphCf61m/rCldo9GnhsP&#10;yLucB8MlufDuuQ+H/Fj+Kbfw/fSIoimZXIuCeAxHKgnsK1PFd8Ph/wCKZdJ+HmnWsdo1x/xNLi6k&#10;QGOT+I4bnIFdV8ZvitoHiryPDvgMadJqUkInZpI9ixbhwgK/xr+deKjwM0uorbXvhm+u/m3SSXcj&#10;N9pYn5m3E5Jz0qqcnKTbOXEOnRsnrc9AufgvN4r0A+IvBt3dXNlNMS0qKCvmdyM9O9cLJpmteAZ/&#10;+EQ1i3N9o8MhlFutmX+Y9c84465FfRHwF8DzeAwtlPcSWug6koSTTbqH90srcAAk5BIz7Vyv7SHw&#10;nh+FEouNFGtX+n6pIXt4NN2FbLnj5m5xk9Kxp4hxm1cuph5KHtY31PmDRPAr+KPGjDRrC+/s+WR3&#10;t2hn2eRETjcwPQZzXovwd/aL13wT4pT4YvfSXMcupJZw3BY8Qg4xn0p2r+H9V1awkl0a9aztYrhY&#10;tQv1gWORRjJRwDkr0rnT4e/tvU0m8Ux2+mWNhHt0+6hhMYkI6MW6kn3r1oOpUglKwqeJlHU+mPEP&#10;i7WYvFK6rqunX1x4fhzFeXcxGAvcL3xWL8e/BsvivQNP1r4Va5H52l3Ucsdv5nluisRjd6ivm3wJ&#10;8ctU8IatqFnrN/datprFk+zS3RdX+bgrnkCvqz4EHVbHwxD401i/sbrS7q3Mlvb7kV8HonzfMce9&#10;ebXwcqMnLe572HxlSVOy0L1n8a7jxVrUHhnU7u5vtY0+KO3uGt7UtCH28JnpXvfhnxPDbaLb6HrO&#10;m28OoXVuB5O0DcMc4FeS+GvjJ4I8I3Bs9P8Ah15ba1ukl1DagWCQd2x2NdLo3jDwX8SdYs7mz0n/&#10;AImmlSfMIZA3P9/dnge1ePiFJ7HrYGp7r9o9T2/wvFoumeFm0rWNQhimurdoo0VRn/ZBqLwtpeq/&#10;De2tdQ1G5mmjt49q9y248V4/4gvvFmq+N2utHvRHMhWV/MOUZB2A7GvY/Dnxp0PTbKC08ZtCfMKe&#10;Xdy8qG/u4rhq0ZJXR6FOt7bc9XbTJdU0mPU7d5EjZQ4j6ds0WEN1rNlJoi6kIPtU0f7yRc/LnkD0&#10;rm/iN8evDXgzT7GfXp28q++TTWt1OH45HFbXh7UdKt9H+0iaWL7Tie3uGk37SeenauTlkjOfxDfG&#10;X7PmiXJkuLi1WRLVvNhVcZOOa7fwt4YtbL4fafreitJ5bHdG0jZZTnlfwrygn4wXn7RdjqOheIbq&#10;88L6npKrqGnXDghZkHLKMd8V7Xp17Ztoi6dYyiO2Xho1/wCWUp6n61nKpJPQqK90pare3Xiewe5s&#10;Jm+0WoxtzyK5k+AbfVvElr49lt5E1W0j8l51k2qyf882Xufetq9lXRbpb+2ctH92bZz5n/16jnvL&#10;q28Rx3NmrSW0yhydvGfT61alczZsBoL60j1SyEaNbyZkR14H/wBeuv0eG11SK38RT3UUnlZX7LHH&#10;h2/2v8a8+v8A/iQ65CJg0tnNIJJY424PpXd6bDDZXUeuaG7eSysZLd2+Vc+/rXPUi7sunL3kzzD9&#10;o/8AZl+FHxh1+x8f6lon2i6hG1riFQOh6dMivi34/fshat8O/HrfEXwTIY7e3mDKY5gQvOSCp7n1&#10;r9MLG3s45P7TS1C291H9xv4G9T6V4x+2b8Krbxl8M9R0XwxZXEt/cIpSO2n8pjz1Brsw+LrKUY7I&#10;wx2Fw84uR8b+MfBHh3SNL0n4taZpEkkup6hG+p2fmGZSi/fwV/iOOPSt/wAffC34jx+PB+0j8PNE&#10;kt5IrCKayu4bfmGJV4hkAOWPbHeu3/YY+CXj/R59U8K/FLSbi60xVP2eO9jLKsmeNuRX1Da+HtA1&#10;O1n+H8Fn5UdmgFwpTbvBH3fwFdeJrp1Frc82jg1ZTi7P8Th/hD8Ybf8AaU+DkniqytprXVI7d7bV&#10;LOaExjzgh5APQE1+WPinSbyw8b6tbyW01jdWOpy+YAu7zGDHkHsa/Vz41/s9x+FPhDJoXwC1G40H&#10;UJpvPkuLWbb5jZ78d6+A9A+Euq+MPiBr9p40+0Q6z5cm24IG26kB5PHrW+U1I03Oo+vQ58+wtapT&#10;pRnq/I8RiOv+Mtbi8+f7ZuOyBZF8pkP+e9b3jv4eeIfh3cw6NrNk1rNcRrcrDHKN4yO57123wpuv&#10;gZc+Jn8C65p2pN4ikklt7e8s7TEMEv8ACJN3v3FSeLJ/Ht7HeeGfGC2OqGxYxK02m7Zo0HRVlzmv&#10;c+s9Gj5ueHiorU4r4TfETwT8MtQvLnx14WjmvJIf9FM2XXzP4SR3qv4x8XXni3VG1u5utPZ25jh0&#10;y2KLF/wHpn3qzqXhvTNK8MrDbaOpvJJCV1G4Ut1/hwa5u285HXSJNHuHkwWDR/LH9Tjr9KqNpK6O&#10;OrU5YKEtDqvhii3981zq+r3Eccb7m8vn8dvc19cLp2ua38N7iT4cabo+paUIYjbCaxX7RIwALrz/&#10;AIV8V6TZXulBn+3sQz422zbduf8ACvXvgR4f13xd47tvCGm+N9X02RiojmhuCsadyxGfmz3rhrXe&#10;xWBxXJ7sup10nxo1oeGteXxjC0eitbtaW+jtaozQNnghU5Az3NQ/s6fETWLPxNb+D7vT9OXwq/mS&#10;3rXNp+8jOM53dAMevNc78etCh0r4oajp15qcDLbsA0kc+BPgd8d8812n7O1lofjH4fa94U8P+I0t&#10;dcuk2wSKyv5S47hvX1qHzKKO51IzlZknhXSf2ffEPx1ij8F6JfalpciyNDdxRBo2ufy4Uc1qeK/g&#10;ppPgzRdautT1tIZNcuPP0GKS3K+TIg3bMDqK0f2Y/h941+HniKbwRqOpac2oXkiXCpHCC0UIOCcp&#10;nrjt60n7VnhPxP43+JTeH4fHmm2lu1r59rp81wytAyjBKZwRkdqj2nmdEaP7u54X4j+HsWoeH7Sf&#10;SvHFkdQ1S4aW5+1ZjUj7vCngnNM8TeA/F/wjmt7PTPG02nfa7bbfTQogLbv4FI6A16f4Q+GWl6vp&#10;EmmeIPDJ22to4tNak+SEKBnkHkNnvTfgmvw68AWt74t+MDxazZ3k3kWcNxM00u4HCuvcD3xVRrPp&#10;qc8qUpyVlbzPC7jRdK0COS3t/Ci3F5Mw865uIWaOQn+JwPvV6v8AB79nS40nxNZ+Jtd0+1ltrq1M&#10;kiQqqR5x/dbkV9Xp+z74I8a+HrfxFoGj2HkSKHUNgsVIyB07VjeO/C+i/DbRV1jUJZ/s9uQDDDGH&#10;3e2OuKyljdeXqelRynkalJp31PKPEuqfsqfDnXrPW/ibYKl3JEY7K1js3kVR03ts4rw/4x+IPBOu&#10;axNL4E0iYyNCytfLa+RDGM/KAnU8d691/aj+DviHxnpWi+OvCaq1jInlyw/ZV+RTyCcDivnKH4ct&#10;rfimfwd4b8Tut1522a8ubgtGpHU/TtVx5viucuMnKMuVw9HYp+BY/F0d9DaaLpkl3cbMS3dvNzLn&#10;tjvivftX/ZajuvDdv4u1DQVtJtadbiZpEVTwoyGx1Ge1dR+zF+ybaW17b+JYr2xcWv8Ay8M58uRu&#10;+0d/wr1b4rah4Nax8RaJp2py2moaNo7zQyXkDC1MhXgJzknI7Vy1cU+flR3YPDXwvt6nTueV/szf&#10;FD4Y/s/axJ8Ov+EtuJry5uPN/wBI2+Tbn/nkNuCM9ea+qvC3xU8I6/q+YWkWxuI9oma6Xas3YqpG&#10;eTxX5Q2+maT4gnn1PXfEqWt883myTLct5jEdCHPI57elehfCz9o7xv8ACvybO/8AFEuuaPJu+3Wd&#10;4yliezxuxBXFaywGnPc0wua0/aOnUWh+qXxL8W2HxF8MWWia5KratYwNbw3ki4jMfZSP7w9a8ovf&#10;h/B4ZiW712HS/LRcQNGQbjk9Bj1ql8HPGI/aD+Gml/EDwNM1xaxzC11Jp5AGhYD7x9frVHxXpt1q&#10;2rtpXhw/aoopTFdXz3HyRN9e/wCFYxhGMuW52upU5XLddDz/APaA/aI0HTtNuPDtlq1vNNb27xta&#10;RAkxjHQgdDXxr4kvNMvrpdS0id/I8wJcmTO2IHrtB5rc+JOm3fhX4l6xZz6vFDN9qkNxskOw8/6z&#10;J5xjqelcy1nc6ndQaZZapatbn94byS8AjkOOnFerQionlV8Z7X3bEfxOTwUlxHL4V8OETMivc6g3&#10;3ZOOuBzVPS/GsWooLzWPCdvNcRxhYL+1kZScDoVbvVp9HM3iT+xtQtoLq4YCCGexZmY+nA4xXPX+&#10;gRaPfT6Rr0M7S27MluqswCtn7zEEEZraNpStc8mtKT6Gnff2L4it/t+pazdaUzsFt44lChm9Txkm&#10;qEt1rk2t/Yo/HOm3ts67YbG3gImkA6Et1P4cV0/w4XwtLrFnP4mslntbVlT7VJfMqw8dApJJ+tfR&#10;2i/sV/D74u/C9vFPw5gtPOSViJI5w+w9gGGGWsalf2LszangpVabdPfsfP8A8JvCtzr3xL0nSPF0&#10;8P8AZ7XY+3NbxsrvFtPyLnoR6mt7xp8Qvid4F8U654P+FcF1Z+FhIwj0+KEPPMvd9x9R6Vyur/D7&#10;xj4H1ubQ7XVvstxazyRzLHMTIyD3PIFdh4a0rVtd06zbUtYlimCeXG4Xeo/3s8n86xlR5n7Q6MHU&#10;qxhyrddjY8JeJfE2ieGbX4oWheG3KmMWdzEVcSdNrDtW18Pf2wvjjJ8UrW00zWYbeCMpDIlrAZEx&#10;n7pBPX3ruB8C/Efg7wRY3/juxh1SO4tmlht4AwW5JPDjtntVnxF+zr4n+HHgS18ZatZrpNvrUKz6&#10;bZNYmOeEDJLbyMkfWsZRjLdHqwlX0TPSfi1o3x1v/BsHjrR9Zk+0W9158jW+Q5UYJAAPH41X+IXi&#10;vxh49+Cy+JPiNfrpNxa/enuGCy3Fuegwv8Q689qw/wBn39oj4hXuvDwn4j0y31DTrizEcOqW7BEV&#10;QcbXT+97968r/wCCnXxr8DeDrmw8B6XqVxbySWn2i4WOYgP7f5FefhYzliPZ20uejWlRp0eZs8n8&#10;R3lv4r8QzQ6BqEWsWN1JhriwAIXHBDZ6GuJ8c+KfgzDoFx4D8S+NmtbG7jZElgVmLOp5iyBwx6Vw&#10;Pwz+J+sfD/xda32k3skui6szQ3duiruIY8sfTjv1q/8AtCazB8Mrj7Do2jWsljqTNLYwtCDIG/hI&#10;OD3619LGlyy2PCrZhGdPlijpfgi3wm03xzbzeLPAOuR6Ta2sgh84lm5TCncB9O/Suo+FKfFTWJrg&#10;+INL0/8As+G4ZtJjjQ7Hj3ZAbJOePevEvDnxF8SFLe01vzLG4gjEwmvLoMkvqMD9Aa9//Z88VX/j&#10;fSI9Om8VQ3wdWVYVj8sx56Z9quv7sTkwcYyqXbNzxUsmpQRzWYtlWPjEKY2N3A9BRWj4A8Palbvq&#10;ekatYrI1ndYEYbOQe9FefePU9SXxaHu914E0XTfBsnipIXS6itil0bWZnhD/AN7G7GfwryH4q/Bh&#10;/GNzp+uzXEtvdRwiWLFwVWdv72c4Br3rwLqCRWz+FI7X7Pdahi61KxnjIiWJhhwpOfWtfxB8LvAX&#10;iaLTtPlnudOVlkihtLiMmN3XnKkH8q+fjjJRlqz6apQXL7p80eCPi58Sfhdq1r4evtcvmEFwrX8K&#10;ah/rI+gbA6kV2PxjMvxStrqfTNFuLi6s1DtvkYSMrdCuOp9qu/HL4HaTb6PcXli8NrIibUuGU+Ym&#10;OvI6/jXkfwy+KkOn+L49D1i81Ka7tJiLe8F5sjuQB0ZQQD+Rr2MPKNb3onj1XyKzMzwj46ebVrvw&#10;Z4ls9Qhhs1Z2eVXjYduo616n+xtb6L8XvAHi79m/SrmeR7qOa70231CMho85zjdknn371wfxA+Nv&#10;wcuri80/xD4Sk0/Umm2vcaVIsku7PUqSCfzrQ/tVfhH8R/B3x1+HXivUL+Ozmi3Np9r8xzjzI54/&#10;QiprwqexdRrbY5YzjKooy26+hn/DD4BeM103xd4Hk8GT2l9b6e0bR7ioLK3TcPUDpVv9inw8bP4n&#10;+KNPuVmtbpfCN8LqaSRisWEPy8ng1+rutfs1eA/i38JLr41fD79zdat4bku4IfL2rJMYCfmI75/K&#10;vyx/YY8zw58ePF1t4qvPNvk8OaoupWUkwKsdrAfe5rnyrMPrkZrrDe/6GObYGOXyoS/mvY+Wl8X+&#10;I7zxRd2E3hxxZ2903lXqyD/SGB4wDk5r3/8AZD8f32qajeeGHsNQ0+G6jcSw3mAsjY4IXHIz6c15&#10;Lqmn6ekV0f8AhH5YWa6dpGWcfIu77wYHPTsK9Y/ZTt/Bd/PJcwa7frIrmLTr66aWVo5CO4PAr2K1&#10;Tmpnn4X3cVyvSx9rfA3wubP9mfVo9W1L7TNDdedErylmX5sY9R9K54abCfLv9StWdCvzLt5/I10H&#10;7FltJ4N+HXje78c6xJqtjp0iz315bwh2Vdw42/Sqnxr+LHgr4gaxB4g+G4eHRViVLWZodjuQPmyg&#10;5rwYylPEOx9c6sZU4yXY/Of9oS58b3Xxy8VafrTCG3uL4CxW2lG4RAcAkAYrjNFtNQtpTol7ePcT&#10;XAAa3a8+7HnqD3Ne5/tU+FfHniv4itrVnFHGtxIEgaOMMky9/Myvy1434ktvElzJLpcdrp1o1ruj&#10;lkhcIBjsrDBJr34SUaKjfU+CxkJfXG2tDqNT8LeLMqNX8EwxzWWn7rO4aAHzY+zCT1/CuWtLizlu&#10;ri1n8QiGYx5NotwC3m9sHPP4V6B8PfjfoPw++HV94XufA97rj3NqVhvNQvDMlvkYYYb5sHtXCJPp&#10;bp5ml+HOS25giBFiP0PNNPm3ZGK9m5LlZJY6J4h0DS2vzOJNVmTf5gCs5Htmph4vt7KKET659o1n&#10;7kBmkVGJ7jHrU1hrukOy2finzNOvZlK21xHub8+oFYuu/Dy0ufEH9s61rNrHYx/NHuUMJHH8Qbbu&#10;B+hFMx9m1G7OitdQ8ORFR4osYrq6bLXVxEnEA64bGMGs2607VPFWoJeaKktrb7mNk91CV81cY2nH&#10;BGejHOKP7JHiKOO30fW41+YeZNbY/e+zDOfxqr4l8S6jDYwaVKLiOyiuNgsbf9wsmD3dgSBn060W&#10;gFOCp6thqFrPDfW9rr2nTTTWi7oYbV8I0meuQduceuKm8Lz6FFqcmpahomqWt4ob/j5gkIUZ+9nJ&#10;BAFYZ0u/mVjfqtvH5pbZa3TpvU9FbHLfjXXeH9Wk0/RJrCBI7ZIowylbjzXkH8SjIz07UGlOS5mz&#10;KkuPDWsNJqviiG31CSaQto80ZxiPp6fL+IrL0XRtU0PVZNS8P3cU00k2FsYtrhIj3IJwT712lvca&#10;Rqmjx6zoHhWCSNubVQhWRSOoZWHc+1UtQjsBp0mqeKPBP2W8s9qrdaXMDIgY8ZjXGaiUnHY0kvaR&#10;0KNnq2mWcr3PhTTrCW6iLPcW0zdGPVjydrfhWtofjnXdPaSbwN4qvNF1qaHZdW9m8ci+Ue5U8Efm&#10;az30Lw1mK98P+JFkluB/qbmLyQG98dfxrI1rXdC8IwZub1EmV/3y2p2M7e3PT2zij2UXG7MZe0px&#10;O8t7HVtUhjtfGlpDdTPIHiRowkbsP4yB3NdjbDT5ni03TY7e0/d/vrWLCq598ACvLo/FfiC1tfP0&#10;+WdlWNSi3MnLAjPBycV0XhnVfEWu6adTW6kt1RgD5lsGI9R71w4qVHC4eVeb0ir/AHHpcP4PH53n&#10;WHy/CwcqtacYRXdyaSOs8WavdyrF4fu0j/0H7vlnhvTpXuP7JWieGb+80zSofAk2pyTSeZqmrGZY&#10;1hY/8sypIPHrXzdeTMQyuxkZ/mZumT/StnwL4106PVZrAaxcWVxJD512Y5njaVVGdqsvfivzXhHD&#10;V82x9fOq27bUL/mf219IfPMv8O+Dcp8NMt1jShGpiGn8Un0lbq5Nz18j7m+PnwZ0/wAN/BvVo/hp&#10;o9jazTTLc3lxJNjGD2PQ18AapoOs6rcXlnNDsuo5CVvIZPkCZ5y1ex61+3DeeMvgrJ4A0nwdeyQo&#10;PKjuBqRaUkHjdnBwfrXguo6xq5uWlvNdXzI/vQs3B9EO3Ofxr9GwNGVGLiz+Kc1x1GvTSWjG6tee&#10;IvDE0aWFpdXSybYvORlZZMnoCea6bVdTk1Oyi063sjZTRQKZ4woVmbP3d3TmuVTxnr9lcRpZ2xO/&#10;rb+b+6+vJ4/DBrQ0HVNO1y0aWyubq9VZD56tlkjk9FLdR+Jr0owitUeF7SUZabFe5uFluWkk0C40&#10;xS+FVbjO8f3mANdBYvqUdnDp+iQ3HnTS/vLi1bovrWJPbT3oaJriW1il+TCt8271Pov0q7B4tsPB&#10;a/2bBazR6hGm0TDe0Zz65FRVjzWsb0ZShK7Z6RqfhnSP+EOhtL7xHINUhVi1nasVfnkNkEAGsnwJ&#10;par4ptJZfEd5Iu5RdX7TNuhOf4hnpmvOdV1Lxd48nku7vVJpMKEkht5C0YUdx3Bq94egv1sW03QN&#10;d+z2/K3VxIw3j1GaycW42PQjjIOSV9j6W8Y2V9rPiyHV/AnidtYaFVGpQWsh8tNv33YMR8pHGfWo&#10;df8ADuvfFLRdXitvD0SWNhD9p0mOGMKUT+PJUc8+9eI6J4q0j4fWSS297ffaI4zbzSxwsTKrdiuc&#10;ke5r0L4ZftD6j4P0bVdBS6labU7byvthjw1omOF2HKkfrXPPmvddD0o4ihPSbI/DHgi213wlqni2&#10;5QLNp8kMMduFG8Nn7wyf1rY179ovw1pHxb0PxfZ+GbyCDTDDHrOorOGeSMALI4jU5bcOCD1FbXh7&#10;4TQfECyZ9J8V2TaptWZbdvl/djuQPf1zXlP7RvhzXvDPxCttG1Czj2rbos0lvDtVn/vgbQM4rJVH&#10;XTjPclwrUad4p2PRf2r7T4Ial8SV8Q/DfR4Lrw/rGnxXunxqpVbhWHzgA9MNnINeOald6bY3EyaN&#10;4cmsriO3xHCbgLDCvY7c4/Svpj9n/wCCPg79or9nbzYvEKtq3hF5o5Y5lVZJrdgWHyg9j6V85+Mv&#10;DqRSzaVqt0v7i4MAb7GRIw7Dd1rfC1OZ+ze6NalCUYKb6nM6l4g+KOjw+fo9l/bEVwMRx2cajYf7&#10;zAgAL71d+H+heL9Cs7i98cX8V0mpfPGqwBFgP93IALVo+CPDusMLi6tb24t7NWWKOBYSpHPdyxwP&#10;wr6A+CX7POr+LPEcmo+KtFhhtbeMpFuZXWU44IIANaVK9OnuRHCupJM6b9hTwtfy39x4vurkhbG2&#10;MMdvFODu3fdOM9vevpDw5rmmazqc50e9hma3bZcJbyBtr9wcE4rl9P8ABWm+APDUek6Jo8drd3AC&#10;T3FvGB5nHeub/Za+F/jb4XeL/Ekt1DbyaXqTebGyyMW8wnk8968OtGMm2e1RlKnJQR6h8Y/hPpPx&#10;N0RfDmq6NHcecuIpPL3NHk5+U9hXCeLfgf8AAA65oFle6nDZ+I9FhRLfyIn3ttHdhlRmvTfEvi+4&#10;tdGm0Hw7qEa6kqrunz80Knv+VcndS6H4f06bxDqFwcCHfdTyL869i4rl/eLqbSpxjU5rXub3h7So&#10;NH0SaK02qWtZdrRxj72Cc9K/L74leH/EMHivVtS1nzJv9OkN4bp/LCruP3R7V+pvg2GK70+HUtPu&#10;fNt5EDQyHnepHX8a+O/+Ckfwwg8Iaxp3i/Q7e2t7W6klW5jSbHnSnHDL9Mn0rvwFWUKnK+p5mcRc&#10;sPeJ8r6b470m2kt7G9jWXTo2MhjOGY9sjjJxWJ4jv45V/wBG0z7RFJNm1XyQNyZ7g80lna6ampzS&#10;W+oNNKnNrLFEjKhzyOeOPStXxL4R17UNOsNQuNQaWGS4bbJCiK8TD1xyPp0r6LmR8Vep0M/wVZXT&#10;a79q0i08lWBe4jW0+XpwMEcnNbcHgy31C+MmsWJ+0GNnhkj3KU99gwCfavTP2bfgfP440PVvH82v&#10;pFpnhmNpNRurqQrnC5AwMZ/KuJ8QqdSvpp/Dl1cyWkkjSrNDgKPr3AqJO51qjyRTl1KOra9o50mL&#10;TdOu2tNQ+0g3C3NqyG4UDG1GxhT9awtK1BNGvWtfHF+bfzjmzhbDsPRSR0+pq6ujz61O0EccdxMG&#10;HlLMxMJbPc9c1Fr3g/7UJJNNezW6h5vR83ltJnsWH9KmOkrj5ox0R2Pwo0tfG/iST4d39xpsK3UL&#10;NpaLJt3v6l/SvcIf+CdviGy0HT77U0SG7t1FxcrG7MsidcKwODkV8p6JpyW08y3FiPO2nEkchXa2&#10;OxzwPpW/4R+Pvx08GXtnPpvxY1p7WykDf2TJf+bHLGDyh3dBisK0K0vh0OjC4mhzWqo9J/aO+MXh&#10;jx/p+m/Du2+Ht/p+neH5GRjeY3s44zjlgM8jmvO/h94w1L4feMrPxhos2sLJZzLLP9lZw00XeM5+&#10;/kdq6L43/FD4G/Ea6g1z4V6leWOpSYl1qx1K1dYpHI+bY5Jzg+ledQ3OpS3gkGszQpC+5ZLUkYI7&#10;FQefoacafu2e5licRKpWvB+h7xoOmfED9rFda1C/8PW7SaewfRvOhEDxRt/CxGCSOte7/AH4Ian8&#10;Avhvqd3ph8vWLqzMrRiY7DIFJHH19q+TfFXjXUW8MN8QfhR4iurWX7Itr4mZHktpIHzhRsTIweuR&#10;g19m/s0a1feEf2UrXxF451VtRlt9Na7u76RWnmeLPA55J7c1yV6LitD28vlS9pfrY80+IH7Uvxh0&#10;L9nvTJR4amHiK315V1GVkVYpYgdx2uRySOKh1/4Ax/to+DrP4r6PpP8AZN0lq0M2n6s3zSODyA2T&#10;uHpjpXdfCf8AaX/Zk/aH1SL4S634A1a3uJJvOtbTVYFWOQ9mDLnGf7pwa92utC8IeE9NtfD/AIE8&#10;MfYbfTW/eQfNgs3fkVze9R23O72ft52nLTocf8OPA1n8OvA9honie+Et5Y2cccbb9xOF4H4Yr5v/&#10;AGs/2pNa8C/Em40DR7vULeS2hjjhnMbNa8/MwPYE9OnJrotN/aWnvf2ym8HyanrA09M2tzpN1pae&#10;Ujd5VfG7b+NetfHnwP8AA3xV4DvPFvjPwu13HbyqwuLGEeayhs0uaMJ80jSXLOPJHofnb4w1G08f&#10;+IZvFr2Uv2y8kVzDeQPujYnA+UjOCenGK6n4mf2EtponhzWdJXSdQt7cNcae0eBePg/MNuP1r7H/&#10;AOGT/g142Ph/xJp63K29oFls4YnMUsw64k55A/SuR/bs+CVj4p0e11jwp8PJl1LT7Nt15bzZ2qv8&#10;P3ck4rtjjKaskzy6mX1dZM+df2atA0ix1zVfEXinSbXSNNtdNdPNuYd5djwCxAyx/lWt4K+DtzN4&#10;r1DS7ixWPRWspbvS9ZimXdPuXnhiGIHYVoeGvjD4N0j4e/8ACs/EPwuvrq5t7LFxNDMFlnfqSemM&#10;VX+Lfifwf8XvB/h6x+HfgXXNNbSIzb3l1fXh8xQem0KSNv1xW3NOWq2Od+zo079UdT+y34s+FOg+&#10;Gda0Q63+/wBPkaW5mulZTKB1w2MM1eW/G/8AaO17xr4xgvvCC/2fp9ncFImuGWT7ameyYyprmNG8&#10;Mac091o93qFpeM28+ckzxSZU8FVBAbuOnavQPh5+z3qXiLwEnjmGxtL26hulhjjdeDB/GMHkMB36&#10;1NSnGMrle1q4imowVkcf8JrXx34h8Waky2p1K+hhkmt96rFiPYSAAeuK811Czhg8Uvod4y3V9PNv&#10;a98gMsGT8ybsfeHtX0B8MfCmueIfiS0vw0168s9P0lWi1qxuMYkjI25zyf1rzX4weFn+Ges3ekeD&#10;fBlzcaVdOzR3SyFY1kJznP1rajVjsceIpuWFT7blHw78UPFvwI8XahdDwvPqek3UkdvDbWMqFz/t&#10;EHGfevtz4LfEePxL8KIdW0q58qx1BgLe1YgEP/EpHYivzze58YQxrcT23mX3Bkht59x5OAV+Xr68&#10;19PfsTJ420HwFrkvxB1SO30hVa4F1qTCP7IpBB/4F6UYqEd2dGW4pyjyRWxJ/wAFJvivpknhXw/8&#10;MfBWh3WoSwTNdar9jZVCOowAzA8HNfJ+iyCTxFb65rQeOSyUyDR4bg7nH+0R1NT+LvEPhW78YXsv&#10;gLX77VZYbp8yRq0iudxwSc+9Yl63jGxnW7XXI7K6Z9sjSt8zD+70OM11UYctPlfU83GYmVTEX6Ho&#10;178bdP8ACfgpb9tQh02fV7iRLFZbZjsVTyT8uM111jqXhLxtJo2n6RBJ/akmnxpNq6KpicnOQVU5&#10;Gc+grxlvFWpXzWtpeai13p1nH5UlqLRZ5GkY9Y2cDofSuq8Cjwd4FC6tpPiVtPvFuPMv5Jsb2j7p&#10;jccHntitLRjGyNo4qMpWTPSPGXg3SPhTBf6AtlFM0cysFaMEXG7BO0k8DrxXF+Lfh3Z+KPB0x8IX&#10;EdhcTTMghWNQiqR3H/160PGv7Uh8aaTa6Xa+HJJNG0cs/wBuubNVmKr/AMtXyMuPTnpVXwh418Fe&#10;LdKuNa0vUWaSVB56Wse5VGemO386yjHlldl1I05O6PPtI+C0OiiF9d0y3iWz+b7U0wMczY6AdRzV&#10;278Ba/4nENvf+P4o9MtV+0MPMYGSX+Be2QB6k16hqfw2k8X6CvifwZFFJbrCDcwTKfM8z1UVVn+D&#10;fiK80azM+mTzQyP95eGjc9mA4xW/1inFCjQ0dup4yfC1p4Uh/trWb1r6UMxuJGmLsYsHaoHpmqeq&#10;wat40htU1nT59P0mGFTb4OGnXd1wuD045xX0JP8As/8Aw40yxk1XxDMi3ywb7b7RdZ2svYKBjk+o&#10;rn/Anws1TxXqMlh4aiuby4uW2SQ3UoePf143EYHsBiiOIlLVHNKhWju2cLH4w+G2q31r8O/hb4Xk&#10;jjSZbiaRbc8bB8w9cn610DN4/wBV8ORab4Z8PLZ6jDeMyzSbWPknleOcH2qv4ssNY8L6rJo4s7W3&#10;1CG4kW8vrJQhhxxtXbxn61keE7vUfBWuw+KjrN95N7IHlkujuGwHB4HeqrczhdGEYc1WN31Pq39m&#10;zUpE0eG1+Kdm3nNb+XL5yD5wP4gMcVP8aoPAWu29x8LPDmtWKa1rEe/R42zu2jk5H8GR0zVnwR8R&#10;/Beh/Aa++Idnp8niL7Lbeav2bBlbnkAHofavldPH+v8Airx9d/FTUbu+02a7uo/Jt7U/6mAMAFVu&#10;3owx+NebR96o7o+oxUqFLDxh3MX4o/EjwR4F8Tt8N9f8JXWoX2nyE3FxbSFgjY4zgc1zupaJDN4V&#10;j1XT7ltQXVnPNxKD5IPQhPQV7p8ctK0LWPGrW/hHQLWbU5LVJrm6kn+dlKg7dvc/WvF2spfFniRt&#10;Ft/Dsyws/k3Sw4VrUDqVwRhT7V6lGrJo8HFWjVXIjyG8+DXi2W3utf0c25tLWQiaQSbc/RTyfwqT&#10;4XeKPFWk+N7EST3F7Hazrtsd3Lr3VcjivZLrwPf2TT6Q3iGKGytz5nnPbh2Ea9QSeTUFjoXhvxBq&#10;Laz8PJovtUJUDVVzH9lYD7+O9dn1j3eVop4mVONj1/xJ8R/B+oaEzeH7uOKa2jWS6sJ12siEdG4H&#10;IOayPAAvvC2pN468M6rHNb33zJ5M2ST3BHpXjfxA8PeMlRvFEmtvql9azK8lzux9qjB+6dvBFey/&#10;CC78LeMvAX2bTdJki1M2zNcrCSFhf2GcfpXDiKVOMb2Paw+KUrXZ9JfC3UtG8TaXJqWuabJJJNaq&#10;s3kt80XuMdaxfHvhSbxf4j0+20CxkuLC3kAZlk+UYOfmHY1xPwH+Jj/B/VG0bxhqM9xBdkLI0jcQ&#10;nPAFe0eKfEFhoV4DpULeTdIs6zQgZK+nJrxpRtNxaPep/wANuLNjwl8PtQ8cJ/wj8l0s0K5+zxzK&#10;W8rjoD/Ca7zx3cppvg63tbedlWwWKO7Ma8nBwAK5f4daz4nOnyeLPCbK8TyxiaxkYKzDP3uDXoni&#10;vw7ZXtqsGnndJNskFv1Gc5J9683ESjzWSOhP3Fc6jwdc3f8AZun3Oj/NIUDQN0bJH3a6TXGudAmW&#10;4istsGoMHniX70U2OQfb3rhfh545ufDuo/2Be6erm6bZbS/888eld5pltb+LtV/sm/uVilkUpI0j&#10;t93+91rgcbG0VzU7HD+FdZ8UW/xbuPButabNHp9xbm5sbhhlSw+9XpmlfYrCWTSr5VW0nj8y1n64&#10;k9K53SdCvdF8VTaT4tvfO2wsLG4jPzNH/SrFzd2UmgXWkalesps0Mq3W3JK+mBU+hly3di9qNpZo&#10;Wtbi6WNTGZIXkU8+3Gaxfhr8VPD/AIubUPD/AIa8b6dqC6XJIdUhhmIaAr6gjtU+sfE/wfp/guS8&#10;163aSXT7TzlMakyNFj7wAxz9a8n+DnhzRvEnxBuvjP8AD2S1s9L1hZIpoZoyk10wX5sr05rqpxg4&#10;e8ZS5qctD6L8L+MLDxZ4ct5bDUY5beRSsjI2d+D94e1T+KNOtVsP7a1MiNrOHzVebjEYGS2PQCuA&#10;+DPgCT4Y3l4bDVnn0++maewtW+9Bkcr9N1d9Glxrfh1oPFkIkv1t5EkkTlJYm4Cn8+1cr/iGkZT5&#10;bWOd+Hnx4+HPxB8OTa54M8UW+qRW8jRzXMO7y1YHBGRjBFWvF3xC0H4Z+Ervxt4huVjtYY/9NuTH&#10;8y7uhJPp39q4H4Ofsg6P8Kp/EEF3dQtpviJiq6bCwjERJ3ZXHT6itj9pX4VX3i34HXXw80HWLWMr&#10;GqwtqTfuW2jhXPU56VrJrmTI9nLlcnpY0PA/xe8KfHTwTe3fh+9jljseI5dxMc8ZGQ6t6V4D8Wvi&#10;J8BPg7Ffx3Nh9o1bULKZUurOMM1tkEbic8c9xXnvwB/ah+Gf7P5174BeLluk1PUpHslgs7GT7Jau&#10;UwrCXpsJ9Oma+e/F3gHXYNZ+w+M/HUep6et5K0NvdNtLMSSIgcZdVHRj1rvweFlTqNSenQ4s2zCE&#10;sKmt0cPb3/iGLX5b7SfE1zcXMcxns9UiQL5WDlck5H4mvR7Txj8WfEM9jr8ur3JupYxFqUlxGrR3&#10;S55zxtJx3GK881zQrq31VNlhNiT5YPs91yq9q9M8LXt5pNuvhPWvClxqUccKujS3A3RnHUCvfrxj&#10;smfE4ap7WTbPYPG/wv8ACPxR+BkNz8F9Os7XUY5ydSjMhMkmF568AZ+lfK99pF5ZCXSJZ7i1uI5i&#10;reXEWwc817F8OviH4x+G+ovrOg3k9nY3DNHcWe8SbAR97b2xXE31/rFxqt5FBrkt1LNMxkklX72T&#10;noen4VFJSjTa7mmMp0ZxUuxn2Njo1ppUOnQK32hfmkmk4V/y71p6bH43u3mu/Dvmq1mu5/Jba+Pb&#10;8K566s/E0mobbm6t5Nv+rEf8P14r374FeH0lsp/ibrrWsOm29nsluCp/eMo+ZjGRx9KiXuRTZz4W&#10;hGtU06HmSW2r6zYXmr2XgueS3hG2aRl+ZX7uxJ5qv4M8S6/4VttSt9N1ZY21CDyY5LRRv6/Nz244&#10;r6P0L42/CHT4b4NpltNoF5CpN5bwqWlJ4YMnVea8Y+Lnwl0D4d6jFrWn6uuo6RrCmSx1K1kCrGWP&#10;+rIAwCOnXNSpRlozsxFH2O2voenfsE/EO60DxPqmiT+KLe1hnjA0l55D5wf+NQTknOfWvVfif+z5&#10;o3xF03UvEFxpttqWueVmFribEgwc8dcZr5u0fwHofhi0jvtdmtbfVIbcXWjnzGV2YYw3XH519P8A&#10;7L3xF8QfEHTJr/xbNHbrbx/60tsDADklq5a1Pl95HdhJe0p8s9zivgT8HvGEX2rQ/EYmFncwsJ7O&#10;SUyeX2wMmqXxZ/Yh8WXF7a+IvC2iw3Vnb2/lJDbEeaeerAN/KvpjTdDtry1uPEdtJDPaN92azn3s&#10;w+vevmb4c6z8XvFn7SGpJD4p1waLHfzW8dtdXBWCMYIHynH6CuanVcJXZ6HJSjFRPXf2bNO1jwn4&#10;bj+HfiLVlkvbVS/lrIGI5+71OMe5rx/9rnXPHet/GHTfBml6NcWrWO2a3kjl/wCPvvg9vzrpPhH+&#10;zj4l+GHxabWL+Wayiu9QkMtw90xWdc9GLEkAf1rP/as+NHxjm8U/8Ip4Q8M22kR6TMJV1KNkkkuo&#10;x0bey4C+wyaI1IRqOdtWaYytSo4VX0see/Cr41fEDwr8U9Y8JfFu6vo7HUrGWGW1lb93aZ6EAAc1&#10;5f4h8I2lne61/wAIfefIp8y0maEtvyefevYrTUfCvxC0/WPil8WNFu7CZbNftV9ETJG+BguiAbt3&#10;tnFezfBb4JeB9X+G9r4p8K39rqUM0OLW4MPzvkdHBHBrtqVlyqTR4qp/W7XfmvQ+S/gX448V/A+K&#10;8+KFs11dWscf2WPT0uHUySseNu/7oHJOKuftAfE34q/tD+FdL8ZePbyOHSVmZHsrOT/lqvAyV27s&#10;V2Xju/1qa41H4cfETwfDHpumyPLbzRRhCz7sDJGOMVwXxM1fU9K0ex8PzQ2kGkCETWNrZrnae7Fv&#10;UnsaunRoykqjQVpVIwdO/u9jgDpmlTp/ZlhpO6bOU86I5b/ZzmpL3wvpqvHFJYqlxyHWSPaY/YZr&#10;1f8AZy+At18eNB8THSr6E65o+mm7sbdpCskuD2H0ruf2T/2W2+Nfi0+EPFF22nzWcyzbtTVmWZc8&#10;qp5OfqMVtWrU6MG5M5aFCpUkuVdT2D/gnlo2sf8ADNnifwykSWNrqFwstlDNLy+Byc9uQRXM/Hb4&#10;/aL4L8D/AGn4W+KbFWsvMg1XSypLTM2VI3c4YN1Jr3D9rPw7/wAM+/Bm+t/AWo2unzx2QhhW3VPk&#10;GPvgE4zX5jaz43ubyzuZr7W5FumuWe4v0hyJXJ5DRj19a8/Cwp16jqdD3MZUlh6fseplarr1hqeo&#10;GXxjZ/bZpWLzC2m8yRFY/dPtS2yaJb6stydTt/JVS0VvN8q8j7nHQgc1Novg3xF4i1OHSfDelTXN&#10;9fyKF8lSWCscbgc9uuKseIvAbeGvGE3hwaZHJcWrBZWmuF2IwHzE8ZLn0r1JSpx0Wx8+pVJJtnY/&#10;AfX/AAR8MviHay6nYxyR3TlryaO4P7iM9JF5OT7DtXO/HHwdqHjLx1rEnwmu4Ps5uBL5lnKJi8ef&#10;9Y3dCfQ10Wr/AAEm8LeBLP4h2tilnHqmVjt7qMs5PsBwBWv8N/DWtfCjxBa3ep+G4bya7hja8FxB&#10;5TS257ZAwcD1Gax9pCM3K5tGVapR5Jq3mcJ4J8Dto8tnpWveH5rq8+0J5kygFXyeuc/0r3TW/jPp&#10;nwu+D2qfCX4XX0uj6xNdL5+pLhWGeoHDc/lXQeD9d8D6P+0Bo/gPwh4IsFsbq5WTUrrVNxaHdz8m&#10;BtI571237WH7N9l4w0C71n4X6HarqTTEtcxru84c/MVHA/KuOpWjKqlLa56NDB4inRcqTvofGejx&#10;a62qSS6lqUk11ePiW4kwz3Ddi3pXoGiTrp2mNY6hFatdHKQu8nypx0Poa868VDxv4U1OPTNV0QwX&#10;Fj8rXSZIz6BT617n+xR4Bt/ENjrXijxR4dikj2/uJbxWlRnz0x0B/GvQrVKeHgpSehzYGM6mIcF8&#10;XUyPAvj6WDxLp+h+J/GdwukRRssln9tZ/LAO7IBPr6Yr0H9rz4/x/EdNBbSvHrXUdvo4TTbS1una&#10;SGJeMlTjBP8Ad616Va/sI2fxZ8CXnxQ8XaDpXhOZlMXh/ZCfOnc9CYichT/ermv2d/2A9TufHU1j&#10;431q3aby3Ft5lwS27oCAK89YzCyldM9mVPHR93lPnz4O/EH4n6JrF5pviLXm3atbzNp6NbbZYoth&#10;GcgdR1r5b+J91rfivx1cWHi/x3Jr82mwGK3uriJnkCscleBk46V+m37Y/wCzz4N/Z68LfYV1xr67&#10;js5UGpJHu8lnQ/KpzkY71+a9rp1v9smvvC8KLa6QS2pahcQv9rmc9SuM5A+lehlcsPV5qljix7r4&#10;eKpz6lPwho+kRwLocmgQmxms3+yTM2xlkwfmbcRiqfhbwveW17HfapdwG409Wt7P7XN5scmecoxz&#10;0rufh9f+FPilZ3lt4T8MtMy2rvcS3bAKJF6hQ3Oe/UVzVl4e8e6lrEC2GrWNtDCD9nLwpui55UD7&#10;uT7mvQnUimeA5VI3XcvajY2F2ztq+kNqF0YwIY7e3/dn1JkAAFdR8KmTRvEMDadozWiwsjxzRS4X&#10;k8qSfvAduaboXgC+1qTy7q5uLS4mUr5cc20hgPvOAcH8O1czqNvrXgW9k0LxZ42XWITdDzI7NViN&#10;tzwOSDWN/a6GuF5qUuZn1UutrHq8niWC4+yq+EkTaWLnHXiivING/aL8Nxx2nhPV1WwiEZMWoJeK&#10;xGB0dcHr060VxSpSue1TxVFx3Pt7RJr3V9Bt7a2lt9UhumIuJmjC31vExyCw6113hrTI9Q0y/wBT&#10;udVTxBplmQbO1uflntmVdrAeuOtcp4Y8YXEOuLceLfCQ0m8vt9ta6xYIWgZFOVZvqPYVseIbiy1t&#10;ktLbQov9AZ5bHVNMuPLjuGZefMweefWvkrc0rW3PuI9Tyf4q/Emw8MeLU8AwWTS20kO9ryZv3YY8&#10;4P0r5w+M/hweK/Gs2r6P4jtrOSOHEUMieWA/aWMqeRWr8QYvFFwNUsddtp/tE13IyxzXAchMnOwj&#10;HFc38EvCGp6z45sdSMl0q26lWSdA6si/72a+mwvLh6Ox8pjpTnWaR5y3wu+L2n66lzqWu22vfaGx&#10;/aCRhJIR7MMkivoT9jzT/h98Gtdjl+IC2d5puryfZ9SuW1JjIkjnO7BOFxivT9c1n4V6Nd2/hrxL&#10;o9vbyakAq3C2gVcf3d2MA15J+0Lonwp8OeOG0HwjJE0jRpNNYy2u6NeOpOMb/wAaKlSVaPI9jCjT&#10;dGXPJr0P16/Yh+MHwo1/4bax8Lfhp4/stQaxhZbW3t7gNJHlcYOT096/O/4d+B9Qs/8AgoP4m8L+&#10;MfDtnp8N9b6okmoLGGj8nYdrs3r65OK5n/gm/wCNfDPhD9qTQbPTNXtoLuS+WK8s7XYpaNuDkE5Y&#10;5r7i8QfBzwh4n+M3jxxpSRasmi3X2eZ4slg6HbnNeDTp/wBl4ipbaa/yPUrS/tjDQW7pv7j88rj4&#10;VQXPi7WPBdp4x0+6225nt7W2uA6hMkEBucHHrVLx/wDCDx34Z+FUY8DQrZW73H76SzugZjkY+Vh0&#10;PvXKeH/h/wCNPhv8XZdS16/Kpd3zpHbPMI1g6jk4G4H0zX0lpfw9utQtLXVNX1PY1vajbYxt+5nw&#10;c7uM817fNJ/cjkp04VKzuldG5/wSU1W0sNb8WfC7xbLqP2jUPDdwJre++dpGAzvLN8rGvOv2h/iJ&#10;4n+GtvDL8OvD1jebdRc30d1JtxGD90BeMn0rv/2O/iDfWn7Xl94d1bwXb2ax2MiwyQzAtOpHfNUr&#10;fwDD4p8X+JtB8QhZLHWtQeRIpptslk6MT+7PY1iuSnW16nTGn+5s+hwSeNX+IdtpPibSfD5V5UYS&#10;WFwMKZgvCg4xjPfFYV1+x/qnjrwpdePLvwsuj6i1w0kejxuMP/tAkDOa9K8b6dYeGNHbQtJEl3Hp&#10;siS29wqqJMg8jIxx6123g7xV8UfENwb/AMQXOny6c0aCxW3t2DxJjuTxmonUlSlfciphaNSKTR8F&#10;+PjdeB5/7Ik0aeK+aTYLWeMhSff/ABrHgv7nWTGsUXkzOf3sKgOI8e5r7V/ak+Dmm+KPCNz430/T&#10;IZtUsY9/mSMAXTvnH86+KtR1JLu+WwvTa29yGz5dk5AdfZsCu7BVnWp3aPlcwwSwta6NDU5n1Oyk&#10;tZVtVi2geZfQhVbHtnd+VQxeG5dRsRu1ACHywgiSRfK2ZzlDjch9s80eIdM0fUbiFWtEjl2DdMyg&#10;tD7/AHjX0h+zDP8As7+PfBl38I/iDY2drq8dlJLp2twMAJsfwksww3tiumo5R1SMsNT+te5ex4L4&#10;b0/Ql1yG1k1+G2eYMyTXlviIELgbm/8Ar5rLayv49eN9LrZeO3LI0UsSCGT3VyDgfjXovjH4f6Ba&#10;aAb/AESWO4ay1BotStLhVbbFn5JRg9DWF4w0C2tzHqE+mSWhuIBJZpIoKMoOOOcYpOo0rhWw86ej&#10;2OdiOusiy21lBHY84mUFseoB71zuszSJqi6voCxLaK25IS7GaOQdSARgCumfwrqGr2U189r8iR5V&#10;beZl8v325xXPaPeNZ3vmXgt5Fxtjl2EgY6546/Sri7o4+fkka0Gr3ms2S634h1O5t/JX95dq+Dt9&#10;No/wrqdF1Xw5D4fhNxe3lxM4JhSCzMgZSOGdscfSuFl1LUWnkuNLn0u6jz/qWt5Eb8ycfpV/QfEX&#10;iE6k93r+iK0XBnuIbwqVX0RemfaoqaK50U6seU9G1fSfBbfCS6sdQu9Oj18XkUqhoRtEJ6AZ7+tZ&#10;/wATf2ZtX8O/DzQ/FF/NFdLrkO5WjtwwjcZwM9RxWR4507R7LUoLPwVqv9pWs9qss1vcSB5JGb1w&#10;OMdMZr6S+BWl3/jX9lqXTdN0TVI9f8GX6332a+ceQ1qTzszknA9axlU5Vd7Hbg4fWKjh3Pnn4TfB&#10;3W/GVrawX1tGtn8yyXl+H2RMvGSVBHGO9amsNc2NzJoO63lt7M7IriMHMmO49qi+LPxri+KHiiTU&#10;v2afh54sj02ORLfxjdWf7nT4JN2GIfsc59M0ujrY3Gs2lpq2pR26zzbPNuGOGbsCe5r8744zKpUw&#10;0Mtw7vOs/wAOx/X/ANFng3B4PNMbxvm0bYXL6cpJtb1LXVvNRV/WSNK3Ph+y8LWmt2kU9xe+fJ51&#10;q6iMEr0+Zs8Z7ivPPE3ijx/4/wBRk0/UI7fTvPUvI1rIwkhUdkftX0b8QbX4Xat4b0DTfCTSC40+&#10;3M17EsKrFM3ZCWw2c1k/B/8AZu/aM/aHtPEmmfBH9lrX/EC2FxFBquo29mbyO3ldRIqAKcKShB69&#10;6+tyjCUsty6lQircqX39T+d/ELiDHcecXY3O6u9ecpJdo7RXySS+R4Zo2oXWn27eGptQV5IYcW8l&#10;7M3+kZ7M54Jp+s6bqniG4h0e3ns9Okkb5ZLWZGYYHTaf519AXv8AwSV/b/1e3ksb/wDZA8b28Yb9&#10;01poTKQf7wyTRof/AASe/by0IRxah+xn8SdQOCk11/Z+2Zl7EHsa9mNenHU/O44HFOXvRPmu18Ox&#10;/aJNNg8SSXUqvtuGu4RGwx164z+Fbk9w82jrYaRNeRW8Fxlri1U8+xGOa931X/gll/wUNu5JFsP2&#10;LPiTHb5Xy2bT1M4A7EkkH3rb0f8A4J2f8FHrG3TTT+w34+W3ReCdLG4t/ePPP6VX1in0NVl9Zv4W&#10;fOOm6T4lvtX/AOJb4j061ZtpdZ7dY2OPunk5OK6S/wDC+p6fpcmv+MLt7i43b5ZLUqyyY+63ygDp&#10;2r1zU/8Agl5/wUUvLndF+x/462ucs0+hlin0rY8M/wDBNT/goDp2mXg1r9lD4l3Fy1uY7KFNHxAG&#10;z1xjjAqfbU+o44PEbOB8z3PijSdMRdcn0ZtxyLfzLN03fULwRUmj6i/iBfNvbNYLZmLwJawFJfM/&#10;vYx81e5S/wDBLf8A4KRw3IYfsfeNpw+fNkbRWUgZ4xTv+HWn/BR+yvo7zRP2TfiAkhyDJNozME4x&#10;wM0e2pFLCVou/IeaeG5tJgnhvL62uJLi4bDNfT7JSo6n5sD8M0+/S1XVplvdJ87S5JN728YYBh+H&#10;f3r1of8ABNf/AIKPbLaz1L9jrx5qEa7ReSPpLbnwckrk8Zre1z/gnv8Atz6xqcd3Y/sBfECzjRfL&#10;K/2Zu3L68N/Ss3Up2Oj6rVe0Ty/wN8Udb+HfiKw1fwd4YVRbyKLbTLc7vtUZI+WQtz+Ve0ftaeKr&#10;v4h/BzTfE8/gF7DWfODTWqzCWGNSOCTuB61k6X/wT4/bz0TxLDqWm/sSfEQR25DRt/Y/RwOvLGuv&#10;8AfA34ifD3xPdfDf4+eDvFOi61q2m/b7fR/FdmYvMgMjRlos8EBgR7Vw1+XSSPcwcansnTnsXv8A&#10;gmb4T0S10LxR4ivIltdQj00xTJDGyxMp/iBPWvnz9qrwaPhx8RtQstFjuZri+nNz9uMjOJA54Crj&#10;Ax6V9nfDPStK8GQ3fhHSUWGGS2b7QqDkgDpms+08AeC/EDwaz4i0iK4u7GQ/ZvPG4YB4J9a4aeK9&#10;niHJo9KdKNbCqF9jj/2TfhDpkHwasbzxlo9vNqF/IZm86zALDPBb3r3TStEtITHaaXMI41+8qjgc&#10;VmaFp91qrrZ2aqnOBt4WNff0rP1T4paH4I1eTQtI0y61jUE4fyUHlRH1Zs9Kxq1nUk2TTXs42PSL&#10;XwxHdW63E8ESMc/vZ5AnAHUE9PrXgmq/tYTXfxsj+E/ww8Hw6kvmNBfXk9+F8hu7qhU7wMdQa7qw&#10;GreM5N/iPUZZfOX5lkk5hU/wrjAAresfh98LNCi/tfR9IjjvreLat4IVMnuM9ea0px51qEve1KMF&#10;lFZWtxLLhrm4AM1wPvMR2+lZviXQ4PGXh6Tws07Bbq3aKXyz61keLviFZad4zt/BX2aaOS8hZ7WV&#10;V+U46q392tLw1eNDqSpdz7d/yrx0NOKK5mav7Pfgy/8Ah9pCeBb7xA91b2pKwSSd8/w1yX7eHhGS&#10;T4E6xeJp11dS43Rx2+3zI8ezA8D0rtvFfgDT/Gejt4a1PU5rZWmjuIrq1laORHU+oNbviq0jufBM&#10;1hqMjXS29mY5GkUM0qqOSfUkUoy9nV5kZ1o+0pOLPxtt50uw00ek3UZlb95avb+WrqDy5J6t9MVv&#10;6N4otmsmOjQvDs4kt2x2/vGrvxF8a+F9C+I/iO80XwjqWt20jTQ2FqkawiIluGzngDkYrkfCmtaH&#10;4mVrrTvDzabcSfu7mCYbJM93xn5gPWvoKfwpnxCo+zqNX2L2sy+INTeS0guI1tZtrSW8N0ywn3kC&#10;sA5/3s06C6tGtF0VPE8ixw/PLbwYKE+iL3q7NZWtm7R2uutcJ5O3dDANjH0PqayDDbNG0FtLt8nn&#10;zygVh9DjP6VtFXMKk5OWrNDTvEFjLL/aN9I01tH8qx/ZzGxPYnvx7VqX8mnzCO5hu5vOk/1MdrGd&#10;rf73H86wtImlvbvy7WFp44T+7G0Dc3fJrqPD1jqV/O2m6PcRR7gTM8kfzRH0BGaUtGa0Y825m38H&#10;9o6dcRi9aSaFwZoY1bzMfXIGPzrn7iw1VZcX2jrZeZG32aSONwz/AF65Nep+FpPGGgN/Z/hlYby+&#10;vFaKaS3tQ/4kkcVsy+BdITQ7t/H+mfanaEs0rZaaFgMnG0jGahT1tc63l8ZQcm9jxTSNXbSbCTR7&#10;fWLe/MwxcW0kLRyQSZ4O5ia7AfC++1bwfJe2GqxyyQwEywwzLMw/28DHA9a5d9LtLTUFk064dYUb&#10;ekNwvyuvoxOSa2NJ8WfZdXjNlpsVtcSS4kmsog0YTp5ZB52nvgGiUuU5aNONS6fQd8OPFmo+BYNU&#10;svPg8QW99a/ZpVdtoznIOMEZU19CfA748XeufCG4+B114Y1C6vbqxkhjvI2jMMK53AEqBgD1NfOe&#10;uWHg69sJ4Lqf7Cxn3yRWkLL5jAnofSu++EGl+JrX4MeKNPnnV7BY4Jbe6WYJKIyxzluDt9eaxn+8&#10;3O7BS9nNxexpP8CPjJoXiCSbwxHqB1OLaYbuyZysYfupA5x7V2EHxn+Ov7OPxB0O4+I/xgvPEKzW&#10;arqWk3imYxxZwMAAEP8AiKpfs+/tI+KPA+tx6HrfjJrrRZrdore3vP8AVwsFyoQkZA9zXnfiCW18&#10;VeN5tQu9chW9mvi0moSSLIkaE5ALZ4ArKouaLR1RxFGK9xtyv8j6Z/at0RvjVpdm/wAKfA2oR6ps&#10;Wa4vrQGDzo5F49zj09a5X4EeAPjnrVxo/geSTWINN0G8P9qWkzMY7qOQ8mYtzx2rtdQ/aG1eX4UX&#10;Xh74UeIrNtS0vTY45r4SbWJC9YuPnryLTP2j/jr4KkXxx438aSLbahbtayWq2CxyXI2ldxBTkjqD&#10;muN0KlSPKkd1epSjUjVi3otT2H9qv9qDwp8K7q3+CujaHd3l59hVv7Q0aYI1lGTj5ZBwW9s0y9/b&#10;z8MfCj4faHpngTwyviq+ubLbeR61eBGtuxExI+ZvQV8v6TpC6tJeXLCK3M0bzx3l86rIzE9Mbgef&#10;arv7PGhfCK2+KMPhz4mX9i1trTNDcXElw++OQjhupHH4V0/Vowp2aPK/tStWxDUXZN9T6X+J3hfS&#10;f2jvhLY/ED4L+DvD76xrCtDr7WpWZrRgPuHa3yn3rhvh5pFv8Gvgrr3g3xp4/wBL0jUlk22/2eFb&#10;q8Geq+WATz069K9k+BPh/wDZ6/Zht9T1Oz+JNi1nqFwYpLprxFhUdgVU/e968p/ab8O2mj+P/wDh&#10;eHg6xj8QeF763V2azVGh87JAJP175zWEZSg7X06Hq4ijCMVN2b/A86+HHwY8Gab8YPC8Ud1qHl6p&#10;GLpV/scrGfmPEgblc8mvSLn4B2/iL466z4KjN1Hp9nb/AG/TI9rRW6y9j2BPfrVf4Q/toeD4NXY/&#10;Fb4ew223bDpMmjwl5Ylx0bceh9c13nxY+P8A4V+MPwnl074G/FCw0bVprwW039oR7LmNR1QHGFP+&#10;1mtZe0lNJhhXSWHcj58g+FHxZ8J/Ge6m8K+IYLXyY2lvnH/HtJ6mQgc8e3FcZ+2J4Fi8R+J9O8Sv&#10;4juZtNj0mMva29w32VpMncwCkbhn1rE8XWS+HPGNr8OLL4oXd3PqU7DUVt71/JWRjtJeQnDZ9OlQ&#10;fE74TfEH4RmO11bRJ/sM0e06g7FoIIs/KnPr14rppUfZtM8qtW9ph5QijifC/g218YanDaw+JLyw&#10;02SQRyMZCscRH8R5H6mvqT4a+Nfhv43+GGvfAfxVq6R28emtHaateSBI7twRtJyeQCK+bbZ0vIpL&#10;CxtlhsbpR9uS5XKSxj/nmMHJPvisXxHqEesatJeL4Pm03T7VdtjarKcHtvKYA5HaumS5qmpwYetH&#10;C09TH8R+DbzwTJcWOl2On3zb2DTaf91Vz1ymQaz9Js3mdbW90+5uLd+bc3FuV8k+mCORXY+AvFV7&#10;4d1Dy9Ls2vo5iWutOWNdsi/j92vR4/gZrHjpm1PwvBPYafdWP2nzJPvQv1KBucYx1xWrrRhoyPq9&#10;Su+aCujwu9hjtubdpLaFlwrWdm0bs390jPI96uWumOmh28194PaVZmwvlx/MWBzuYnIz+VXheX7a&#10;jNDBq8N3JE5iUNMJHyOMnn+Qrf8AC/8AwmT2Vx4ZtZJJJL5t3zQhogw5JA6rgf8A6q09pyxujmlT&#10;qc/KkYF3a6aNKmu9O8IX2ozPN5Pl+YIzGoHoRz9KwdIi8J+FJ49amifTGmkxIi2zB93TB28V0njD&#10;Tbma2YXusNZstvmW1jVvLm+b/WO3BDn0HasrSYNR07UnW21qF5Zl3/amXKpGP4SMYB+vNEX7TVmk&#10;pSoyV7noNt4p8ezafZ/8K08cQ6Utqo+0MsYbz3/nXs2lfGPxLe+EbG1n0iKO+VPK1K+hbbHNJjiQ&#10;AevcGvnfTz4i0DSI/EUWlC6+1zFYYf4Sf7xbp+QNesaZ4r8OfEj4dTaK9hdaPqFpC01xFbqDHJIo&#10;xkEnn1A61lUhFdD28LWjytnPa3Yaxca7Jb6vC15dNuK7lZdu4/w4GAKXS/DdrZMq/b5IZ7YeZJa2&#10;97mbj+EMPu57+1bXh/4n2V1b2ujSWF0t7pa+VeXdwuEdezflUOqLoUnmalot8oXzma4vrNQzZJ+7&#10;zURlyGdSXNqeSeJfhTf6z4juPG95eTaXDqk2yTSdNYhUYHhnfnGfU1i+JtEvPh1eMLPxNeag1xIF&#10;kh8s3KRDHcjgfWvoPRlh1XwHrlmihfssCvp7SKomznLAjPzA+9cR4f8AD+tTaddeJNF8N6o8MczJ&#10;eXElsPLUhckA/wCNdMa8ZHLKjzq55pfaj8YL2Gw0fS/EsOn2MKqBZ20ZSG6PXEg71r6L441yz1CO&#10;1PgqORljLqrXiqjODjAB6D61o3em6r4v1D7f4RvdNs5IY8bdShYvI57qAduRWD4XXxxceK28PeN2&#10;mkaSfy7Nre3jjV+cbc5zk+lEYxqSuYVI1ZSTmztvid4Kku9Uk8aX2s6fpupanbw/KlxumjJQAAHp&#10;wKyIfCuheFtMbRdW8SNf3gh+Sb7R8z59cVt/H3wpb23iyz0G6s5I2tbOI7mhZtp29DipL3QtK0/4&#10;Y/8ACbeGbhWumkWK5sV/1hdRyORnH5UqcoxjdHRiJ+z5otHC2XhHxbe3sNz4Y1bS4YJmC3MMjFpL&#10;hDwVLk4zj0q94s+Hlvp1+2n/AA4uIzcabzeSQ3BAt1I+ZcLw59iea7bwabV/g/qOt+JfBCf2tp6+&#10;bZWMjlQ7twp4Gdvqa5Pwjp0vxAe51TWIV8O3Vmf31ml4wtbw4zu6ZYj3olUk5I54Ql9XvLr95zfh&#10;3wTczXsusadqV5Dp8G2TVVuSIooGz1IlPfrgZFdBCup6Rqg8Q+D9UElvIfkbT0Xy5f8AvnjNclr/&#10;AIv8X6Hps/ijWLSfUNLur7yr9L1QAdp4KAfeXHrXZ/D74geEPFOntofhKx/snT1wFWRdpOeSV4rd&#10;xlKPMdmB8zX8XePbT4iada+HbOz8u9t2LvKPvGROor1n4GfFe217w8fCPiyw8uW1jAgkkXG7PWvK&#10;fDPgEaH4m/tvQdPa6jt2zJJ5n3mJyeD6133iTwzfanAuvaVZC1aFAZPKZTtOfY1y4h03HlPoaMpK&#10;Nkd54v0/xJoFrCvgzVri3F9EW8y1/i9j6Yr1L9mHxJ48uvBmoaF441H7ZrGkQtcRTRtgzRbSQpP4&#10;V5/4NbWZ/Bsf2K3humtx5t482dypjkCuz/Zk+MHw4PiC80aQbb+6URW8v8LKM5GD6V5danGUdDu9&#10;6MuVnQfCT4rL8TGuljgFrqttI3+j9SoB65r6B0jWNPufD8Ed+sjai8Q/0hD0wK8t0fwP4L+HXie9&#10;8ftcYOqbYCkcY2hmPB4rqtKvHs7/AGXL7Y1JCN/KvJrRjz6HTCLjHU2Jrq/lm/sTVt10Y4zPFcSN&#10;/wCOVLb2N5eZNtcLtWFfLtWjUY9RkHJ/Gor2NtYs3t4plS6h+dFX+NfTNQ2d8lsY7y1LLcIu2aFj&#10;1rn0uOT5Y3K/xy8YeC/DnwmuvHOu6fGIdJURTWcX/Lf/AKY/j6ivFfhD/wAFGPgtDFZ2uv2M/h1r&#10;rVBa2ekHTziJW+UM0i5G3/ar3b4neA9A8U+CrrRtW0qO5stUtvMaObLDzAOCNvRga+APiJY+GfBG&#10;u6l4M1HUdN03WGjDaaiWjtmMNgHL4+b+td2Gpxqw3PIxOMrYeopcuh+gfjbxnrfwv8D3XiyztYtc&#10;WGz8+GCNstIh/jQ98ZrY+DXjJviH4YsfESxtFNdQq8kEjgbR/dUGvIP2HtY+Kfxl8DaKvi3xRa3F&#10;roLSWepR3UYDXUZHytjHGBXveheE4LCSV7MiMW8wFvEoC7Y88Hj2rhrp06jie1h8TDEUlOKOvh0K&#10;W+1q1FrZR29vId8W/nacYxxXzR/wUUsfGV38L/EHh+/t2uLdbyJ4Wtpim3HU/LjpX1Do1xqM1yqr&#10;MoibjzGHC+9fMn7fnwp8c/FKxj1rwjrV9CunyFmt7OXEc5PHzDvU4flVVKT3KxnvYNqO5+edi91Z&#10;6hb28mqSTrbnfHFOpCynuB13c+9eqftHeFvhNbeDtE+IUHiq0bWJtKjjuNOW8QXUbY67Dz161c+D&#10;Pw81VviPa6R49t11SMy+Q8UcIX7PuONw9DnmuL/ak+A//CoPHVxp2qab517fXDyWFx1eZc8DLdMD&#10;0zX1F6N46nwUYVsPh5c6ck/1I/hd4euodLuPiP4ysb6ax0mSPa1tCXdmdvkCqoxj1ya6D4r/ABs8&#10;J67fW2r+FbK+XVlhaKXy7VIyWI+UP3OB6V9gfs56B8N/jH+z3ptlaaRHHbrapBeW8ajzPOAwS2Pe&#10;vi39oTT5/CHxt1i3TSP7L07TbsRQrbx4ZsdHZiO9ctKvzYp8z0Omrhlgsvhyq930OO0jU9JttWmu&#10;tYs5r68L75YpOC2R93kVPeXsGq3klxpGnNYJJwkL3CbE46da63xToPhu/vLP+1fHVjb3WoKDbSeS&#10;w4I4+baByevJ5rC1v4cT2PiFdBhureSRZFEl0ilgQR14zn9K9KNb2ktDyalOU1bU5jxDczadIovN&#10;Oi+Xn7Rb87ffJ/pXtN1+1T8L/En7NF94FeNtD1S3tYV+2N5ateyZ5AUHnjHNeTeK/CV14Sv20o6l&#10;9ruI2/eyTAtGoI7EisKTw9piq0m4yyIn7syQq4T/AHeKpwU7IzpVHhqzSVy3J421PW7SHS9FnSGP&#10;buuY41G4n6g7a9t8G+M/AWs/sxf8IVrWrHT7u11J3CxW4md+Mjrxk+1eM+Avgn4v8XTrYaLodxGs&#10;rcSLlTJk9eldvP8AAn4y/DTxLb+DrDwhdbZLiKX7bPEJUZiRwAT1/LFY1fZLRPU6sP8AWJXUo79z&#10;3n4HaFceL/DlunxG8K6Za2s1n5Gn6hcwkXRc52kqenHNc78XNB8R6S8Pw58K+OfO063tvLvnhHkq&#10;+f4SSMEV6l8RdQn8N+E/Cvi7xDqF1c6hZt9mmNtEvkPxyCvZh0zV7xHd2958O5tfg0KK4ZIfN1Gx&#10;up/36Q4znAHGfrXIpRkepKhKMUYv7GB0/wCHk134R1vxgl40kazWdja3isqHH3VB6n1xXoPjXx1Z&#10;j45eH9B0rwteRybvNvpIV/cyA4+9gf1rlP2PvCfgXx+JPijDpq2NxHP5EFuMboT2Vc9WNfQ+uf8A&#10;CCeELSPVPE2p2mnss3kw3F3hZC5PCj15riqfE7HVhulzgPF/wo8GaRruvfEfx3rmqXmnmJpZITcO&#10;yQRgZKhD/SvLbv4WaN8ebGDxx8EvG7poLt5f9hTQbWYp1PzEnnp0r6tPhZPFnhq+8N67Z29xa3UL&#10;I1xG33wy/wCFeHR/sjX/AIB8Q6Z4j8H+Jbqx03SpGMGmW90yrOxOW3AHvUQkr+8dFan7aFrJrzPn&#10;bQ/h7rGr6J4psvF3h66RbGQtpML3zIZJg2PKVBgNx6V1/wCwH4Z+N3hb42r4a8T6JdW/h29s2kut&#10;P8mQwo38IUHvX0Bp3w18PeMvFEevazazQ3Nrfebbx3Em5EdhyR/9evJ/7W/aD8KftyLrOgaxqF74&#10;UgbyrpTH/o6qByyuOMjvW8qnNDlOGOCVGSnd+h5R+3doXxG0f4zapf69od5DpU12ItLaSMrCq47A&#10;/wAVbNh+zv8ABz4j/Cfw5oOm/Eez0vxU1i07fbJNr3CZztxnivVv2pLLw3+0HDbfEZviIsWg6Lfe&#10;VqqShmAfPUY7+9cd8Ffhf8Evhf45uvFPxX8Z6feaTrkC23hW4u7pdzbyQCo+8MA46YFdFPEctLXo&#10;c9TDyjWk3szyL9lPxtefBf8AaSsYhokN95t0dPd4bglQH43Z6HNfpZH8PLPwz5ev6/JZ6dbthtyx&#10;4bnkDf079M5ryv4Q/sffBDwVOmp6Bp8NzIdUWYyXUm4w8ZG3rx3r0j9pO++H2mfBy7u/iDBcXC6R&#10;/ptrJDLgNIBiOLgjHNeXiqssTWUY7M9vLcP9VouVXbofJv8AwUw+J+l/Ejx5p/w78MvcXUPh6zZ7&#10;6SxUGPzG6DcG5IHJr5W8JeEJtY1SKBrWa8kkmVJ0SIM3lk4JxivQ/hRbf8J58Tr7xBqmoT6dcref&#10;bLhjKTGqbs/MWGMEccV9mWPgr4a69c2V54X0W3s7qW1zNOyIu73Uj16163u4ShyxR5XsKmLxDqOW&#10;h8w+Efgt8Ofhz49m0TwtraprN1p7HS4by7EckbMvKgVzfwJ/Zs1Twh8VtW1z4kaJ5mm6aRdTQyRi&#10;Q3MzNwR3ODzXL/t0jUx8eryG20i626fGsYvIcxuW/vL61xfww/aC+Lnwr8Wab4v1XXNb1izgd4v7&#10;M1K83Rzp1xnHYetaRpuph5KPUw9pRjiVCa0R+jGp694RfRYtO8ReCtPurOKFWs4byD/Wkjg4/hI9&#10;K0PA3hrwJ8TRsh8K28MlmxK/aMPIMLwqZ6L7CuX+HepTfE7QLbxjFpsbaXqMa3lr5cm9o2bAZOem&#10;K677N4H0X4j6Xb6VKzTKyy3NuJCihgOhIrw6ilGD1Po6XsficE1+Z5R8bPB3iH4n/BzxNFe+AtO0&#10;vxIJGi0m8t4TDM1uhxgnpkiuN/YOufFHh3wPfeGddvrq4sNNvNgtbiQs6cckMTnAPavs/S7f4ffE&#10;zxB9t8b2zaUYpHSO3LHybg+xxyaoQfCb4B+ErjUIbGay0+8vJ9zL9pG7Hc7TzWbxDjRafU6Vh4wr&#10;qpF2j2PmT4l/BH4Aftb+Nriw8K+JJPD3iy3CrcKyloZFX+MLwd1fU/gr4XeC/wBnH9nbRfg9rtxD&#10;q9nHaLcNqVzZrbxvOWyz/NyTn1NeNfF/9njU/gF4w0T4y+CtNuNY03WtUVJtStVIEKsOjYGcV6x4&#10;ygX4jyaGmraRc3mn2cbSSWNihLXOVwI8seefXFceKxFSrGMLuyR34XAYeNd1oxSbNzT/AA3c3Xju&#10;XXfEmnRX2nyWMa2czEFVAHygHJzUf23QfAX2vW49AjiaOORrPbZh9hP3jnrzWh4RW21Lw3Ha2ujN&#10;GI5ARBJIf3IHRDz1rN8Uza7dah9j1a08uzZmjlYcFOM4rlov3rG1am1K58f/ALTF7q/7Rvhnxdos&#10;f2i2toYHgtZvJx+825LEjt2r4ntv2bNe0L4cz69ZeEZJLS1ZYd9io8/zT0YAknHrX6Sx/BfSPijr&#10;t94f0+6kht59TzJGjYVwcZzjpxXW/E39mv4R6HqGi+GPCumxrFp7NcM0MxMCTeUceaQefoc19Fh8&#10;yVCCgj53HYGWIk3c/Iax8Qan8OJ/sup291p9zG2LeEW37iZj2bHr3pNa1i08aWceoaLq8Oi6xucX&#10;NpCdsbEd19vT1r66/br+B3ifw54Q0vxhbXWm+dczss9za2oCKf7rBwOMdxXkl7+yXYa94dh8UaRq&#10;Cm5exjcDcp8x8dBjooNe5HERlTUkfMVMPUjU5bHhmmeLvEun+JrW3t9IudSuLXaPMiYDcP4htI7+&#10;tbl4+iw+M7y81bSrNlkXfJb3dqG84nqhYcBh6Vy2uWfjG11K6fxB/Z9nd29x5aSwxNlVVvvdua39&#10;c8MWOpeG7fxNY+IrG8huZALy6hWRHkcc7WQHGR6jk11x93VHLTqRlzJ9Cva3XgiUSXGg+G0XzHKt&#10;cTWsZiiwfuKvBPpmiqtw/hGyma8b+1FvZEVftEP7tCPTb07dcUUpRWhjCta6sj9FPDlppfhe71I6&#10;VLdw3l0plGk3ikowHBC56cVxfxv8U2fgPwjGmlRx2exzJNamZVXa3J716F4r8TW/nNquo6UtxaWt&#10;uV+3K2yaOMDoR3r49+Imo6f+038T5ItKimXRIZPJUMpTzmBxke1fK4Gj7arr0P03E1HCnp1NX4Z6&#10;dD8dPHVxqitb/Z7OXZbxmN8IO+W6HNev+Jvg3ZeHPCWoab4LVbe6uLZh5ijncR/Djmtz4Q/DbQvh&#10;xodtodtZRWsZX5mzzXZXL6Tp1+skkqtGF+WQema6qlVqTR58MLzLme58s/CvwDrXhiyurzxt4wvp&#10;rfTZfOksdS2zce2ckVwHifx3pXiWW+uxpdvJdLcGWHyZtvljnbvDc5I7V9I+MPgxcaXq2peIvDmr&#10;x3CatCw8maIsqHrivDfiB8DdT8Eaavja00GzbUtWbbcMJCPnXgMy9hXZRlGUbnl46jKOpx/7PtzZ&#10;+C/jB4c+KE2sWmmaxD4ltpnLMNzR+YvHPXiv2mhRL1vGXjWV98l14ejY3A6ncOtfhzf2rjxL/buu&#10;eELq6WxZTtltdv2gqclkYdNp6Y61+3PwMvrH4sfsWw/ErQHkW11DQ4oz5sZVlZQBtOe9efntr05v&#10;yR1cO39pUjc/J79uv4daUfiQ3iu+1iP/AEorusbqcq67ehjwcH3NV9N/b91vRNE0rw58IfBVrf3G&#10;lQi11S+vQ7Qo3bC5G7jvkV6h/wAFAvgjda+ln4gvJ5JYdNjeJbdY9q+Yx4bfivlPwz8GJ0aPTrrW&#10;WgZt5kfT5uZYu6uByrD+8K9PByjUops8/HyeHxzUT7O/Yf8Aidd+Ofj3a6vrHhOG31a8tTLcXlrn&#10;aw4+6MEKPbJrsPjpN4X0jXLzX9XvJLK3t9Uk/wBKEyrlmPf1ryX/AIJnrFb/ALSEMz6bu02w01lt&#10;zNIzbI1I+/nknjOTXqXxhvPAsGj67rGqaSk1kdUkmkt4rcylsv8Aex2Fc2KjH2yPTw9X/ZtVqV9P&#10;tNH1WyuJdP1Fb21ubf5m+o9a0PAHj/w9ofg0abda5ZQ3Gl3BtJvttwEBYdByRzisvwifDV7og1fw&#10;IgktZoBkRtgRn3B5FfNnxx/Z68U2/i3UPFvjLxi99o+q3BmghvI0jiglPAwVxk56ZqI2lKxnWxHs&#10;1zWukfQv7UXxT8Z+EPA0c/hzwJHrEOrWslvd3Sv+7t9wwG+XrxXyPq/hrWPCuiWmu6lp8cN5fny7&#10;dmV2ijjHXAbgtn0r074AftKXvwskl8K/GLxa+uaAjCK3ZtNC/YGHVSApLrjoc1sfFf46+CP2hNcH&#10;w0msbK30lYzL4T1WEiPdPj5kkQ+vQCuyjGVD3dzycVVo4ynz6eh8+vY6ndmQ3NpJcFlLNINvP14y&#10;BVjUPGk9zpllokNotr9lOVksc7t3q3pWpdXepaRNJp9xO0LJK0Lf6DgqR67q51bWxnuppP8AhI/M&#10;nVv3ixwhce2BXapcyuj56U3R91nSeEPix4i8BXIutPvrFRJD5Dfa4DL5i9g3r+Nb3jX4ifEHxzFY&#10;DxZbWa21nHizsdPtVjV1J+8WyTXn890zyfY72OS4swMeeqbeemAPX3rrbrwy9v4Tsdd0Oe4uY7ke&#10;QY47iOaRWHY+g9qipym1GpXqaSehRmvLtZ7qC3hjcR7TZ24uM+c3ccelUvEUuow20M/iCSG1fO6F&#10;lb5oc/w/WtjTZ/Cvg+a31a9t0a4jVg37nc0bkd1FZsVzpWpu2suZLm4DErG1n8pOfQ9Ky5+XYKlG&#10;PMYtvpEl2/mpOvl/e8yfBkcjoeece1aVhfN5CQeRIrRSbkkiwAW/3OtR3lhAoX7Dp99M0jF7heF2&#10;Mf7ue1WLGx/sO5W2udPWKaXi1uLi4BOT/fC8YrdSjM5eSUCZ5rG9sYhZ+H9Ys7iO682SS1YB3IOe&#10;e2M9q6rxh8Y/iJ4b+Cvi7VfCq3MdxqWmCzvCzMrrGxwT8voOeKztKa7jj+2XOuPH5bbRGYUEZb0X&#10;uRVDxZJ4i8T+GbjwvrGtmO31CYkRW9jztIxkttHHtmuat7ONOUp6Jbvse1lNOtVxVKjRi5SnJRSS&#10;bbbaSSW7fkfXX7RnxA+HXwX/AGI/hZ+yr8Bbqx+xa14Ztta8c3Vrb5mubpxlFZ8cjvycg1h69+x5&#10;8M5/+CQfxC/au8fr9n8TWWrRt4Se6JjaLyWA+UEAtuJPIOMYr5dge4+H/giG2SG41T+zbVIYYWk+&#10;afHROTwCfx9Kh/aF/ar/AG3P24bXQ/hX470m38PeCtBt4rfT/CejqIw6pwN7Nyx7kk81+V8PUZZ9&#10;n1bM2v3cHaHy6rztv5s/urxlxmD8J/CfLuBsJJLE4he1xFnZ662dt1ze6r9IjdC+I3iv4qeDtNn1&#10;p2+3NBGzXjqYZGbGMKc49q/aj/g2aj8RL8LPjDaeKrd47qHxnpqCORlYhf7Mix0HPFfkH8Lfhu7e&#10;LvDPhzxN4fhtdNiuAdSaSR5JCi42jA4GMV+2v/BCLVfCF9D8Z5vBwWPT18V6Uitt2+Yy6XECw9q/&#10;Sq3LzXR/E+X+2qXqSemy+R6n/wAFPfBn/BRzUfC8fj79hX9p3wl8P7DwzoV7feJbXxF4d+3Sah5U&#10;bSKI/kbZwuOo5r5j/Y//AGwv28/2dP2ZNJ/4KKf8FLv2wfDfij4Y+JPDcMmk+DvDHgsx6q1/cSBY&#10;I02IBIxORtBxX6PfG/w7qfjb4ReK/CWgrFNear4bvrOzjaRVzNLbuiDJOByw5OMV+fv7Uv8AwTI/&#10;aq+K/wDwSf8Agp8Bfhxa6HD8TPg/q2i67/wj+paqi2+o3NjMJPswuVJRc8fMTj3rE9KNzuNH/wCD&#10;hz9iSXx3Y/Cfxj4f8eeF/Ft94js9Hbwv4m8JvY31m1yAYriWORhthbI+fOfatQ/8F9P2HtRTxDde&#10;G5fE2qW/hv4mWfge5ltNDOZ9QuWwjxqWDNCMHL4GAM4r5B+Nn/BHH/goz+3rH8b/ANqf9p7wf4B8&#10;H/Ezxn4N0vTPAvg3Q/FEky2N/psoMN490h8tWZN21dzAFvm24yPNv2W/+DZz9pLwb+0f8L/GPji+&#10;vdF8PnwO998VLx/HMM8w8USQSQsbeOLO/b5m4Mcjj79AH6AWH/BwP+wfqHxE03wQs3jCz0jWtXuN&#10;K0Lx1qnhOa10TUr6HIe2iuZcAyBgVGRgtgdxXcfsCf8ABXr9nT/got488ReB/gN4W8Yxf8I3GzXW&#10;pa9oLWtnKyytEUjlyVdgynIHIFfmh8IP+CBn7a/grxx4b+Dvir9l34WX2g+F/EEuo/8AC3dQ+Jms&#10;3kl9GrM8Zj0wXsMcVwTtG4whAck5HX9IP+CK/wCyl8Zv2J/2HbP4IfHvRrPT/EEXjHXNQkt7XUor&#10;lRDc3rywnfExTOxhnnigD5t/ZQ/4LV/FaL/gpN8Yf2M/2rW+x6DceLtTsfg34muNPW3tpZbQYbTQ&#10;2wCWTjduLE5yCOldh8K/+C8Xwy+Dv7Nfw7k/aek8UeLviZ4x02+1IaJ4L8JyXMzWUFxKjXDLGoRE&#10;VYyDznjJFZfxv/4I1+Lv2lf2bPjL4T8YRQ+H/Hlx8XdZ8afB/wASWOpK1xaTSHdCyyRyr5Jl2hGD&#10;MNvBI4rx/wDZ8/4Jl/8ABVT9h/TPhb+0H8Ffh34Z8e+Nrb4XS+E/HfgbxV4ut1XT5vMeSO6tbgyC&#10;LazsDKgYlzknrQB99aD/AMFQPgb8Q/8Agnnrf/BRD4VrfX/hnSdBvNQXT72ya3ujNBlTbyKfusJM&#10;KWGRjkZr85/+CWf/AAW8/bC/aj/ba8DeEPGn7RfgXxloPj5b59Y+H2k6I+m3fhNAu+ErPdLF9tYf&#10;dKwmU98Y5r2f4Of8Ez/24/hZ+yBcfsLXnhrwrfaT8YNN1rUfix4qt9eVI/DerXbNJDb2UBO6SBW2&#10;qzKrdyB0FedfsOf8Ek/+Cg2gftK/Aew/ab+CPwt8JeDf2dpry40vxn4J1OF7rxVK8Rij86JR5gyG&#10;LFnVTn06UbgfshZhJI+Sxx/e/wA81+af/BXGOO3/AG4vC1xbRR/bF+F/+huw+6x1CfJ/Kv0qspre&#10;CIxtPGNp+6rDivyu/wCC0+mahqf/AAUE+Gur6VdusNj8PZGuDFclAQb+bg46/Q1M/hZUNJLQ4DwD&#10;4dkGl614m12VlmSHC7fu57+9ZenPHe3LXTkQwq+0zySBI0X1JPetL4j+Lrfwp+zfrXiC0cLMI2Mb&#10;N/E+fu5r47T9r7SPGlhpnhb4uaTJo1it8Dpn2MSF7iYf89XHG3PY158aU6mx0YqMafKfU+ueKtUu&#10;9Sey8LatBHpyr5UlwrgiY+tYr3b6XexxyWaSRq2WkVetYHg7VtLQokUStbt80UcY+XFX9Xvr29um&#10;RH/ctxGB/D9a0VNW2Iujt9D8VyCVX2Ntx93NM8c6jqtz4P1A6NqDWt/NGVtJIzgq3auf0JZfLV7l&#10;tyr3WtHVb/TpoozGzFs9M1SVtg5kY/w/Xxb/AMIpaDx68U2qW+RJdSY3N6H61v2F2kd4twbjcynP&#10;0rKubr5wX/Wrlhp8V3Kn77bzzRYznLzO+03WGvrZZhNuMZ+Ze5rsNCjxY28uqr5i3LbZ4/8Anmn/&#10;ANevNvCd9BDftDMd0KfKrL2b1ruLzULmKK00i3uFxcc3z+qdgKVluXHWJ8Fft/fAXwb8PPFMkXga&#10;+8iXUbp7iOxubUkFGOThh2B718+6Z4e8RBg+qeFbW2uAAkcjxll8vPVWHrX15+3R8Jfi743+LGmy&#10;aD4cmvdN+xrFaXCT7uc8jGOK8n+N2j6n8LNVtfAsvhSOxkWzQ3V2ZndpGIzkbuOPavRw2IvCzZ8v&#10;jsD++c1oeceIdLSw8OfbJfMEazYjZI2X8iBj865hrLU4Yxq1qi3X2k7JGkQiU89j0r6A8N3fxP1v&#10;4O6j8MrTwot9b30LTLdzW/79YQMnbxXk8ngu68PadHp19pmpQ2pb5WvFePf/ALpPBr0KNTmucc8N&#10;yxucLqSa3ZTTfYtNxcM2NjMvI/MV1nwl1vWfDmp74dSW1mZS7qyg/N9eaz9eg08SLpljawxKvztF&#10;F8z7e/J5ya5+5utIGq3Go6ZPdW6xyL5cMtu+/A+natpU+aNzCnejK7Z9GfCbxWP7fk8VWksOparA&#10;3mQWL2+5XH8edhBXA6ZrlvEXxUTU/iBe6zpN8+m3EyyBtPvIfMhZSOQD2PpmuA+EfxC1rwb4+bxn&#10;oSRySLDtkW8k+U7uMFV61reLPE/iTVdVurnTbLS44Zm3TWcaf6onrt+YtzXF7Pl1O2eKjJWRU04w&#10;atqUdoIDKGbhmwNp9CDXQr4EtdS15NLtdE+0XQ2s32dcEhTkgEdyO1cz4MtL9taB0a8Ml/JxFDDH&#10;jYe+c9a9A8V6drHhrTNHvtlxp19dQyS3TrHJGx2t97GO/tSb7nNQ5uRvzMuXw7Yanr0eneGPhteD&#10;y5PljvbgyTRjPzYAX+eabrHhjxn4Y+IV5ounGSO4eNFmsC4ZZ4h82wqw59wOahi8X33g7Un1zRdR&#10;kmvL+Fo5ftDNuVT1ZQelXvhv8StP8MarJ401nwTdaxqETbtPnmkZQZc873boMDtUykdtL2PKr73O&#10;s+Mvwy/siz0rxZpelRRrqlqqTafcbS1rNjsuc/nXL+GfD/hzSvE1jpkjSTTzuILu3t7cFYi3GWHf&#10;FbnjaTwX8ZNY1Lxn4L0bVLO/+zrc31rNIzIkg+8UbOABVPwNpVxp2ltq9heg6tNIv9nrDbmSYkfx&#10;NWcb63CCp/WtNjovi/8As06x4K8RaPp9hcf2nDqSrG14WCKinA2hOuRmvbviJ+yhf3/wL0nQNE8S&#10;2cd5ocZkmkvAA+1uigk5GK8S1vwJ+0R8VNe0PxRqlvqV9caPcKLHzI2UQYIO9sY3An1Bpfj1rUvj&#10;z43XGhXWs3S3TLbpqBmvhFCJQApjUccD6Vj+8ck4vbU9aMsPTpShKO+l2jndd/Zp8feHNT/sWbQh&#10;qSzQefbsjGZm55YEZGPauL8UeHL7wtdTaVq3h6W3aRMzKI9jBfzz+lfT37Suv+LPhr8NfDvwi8A6&#10;bdxxw2Md1ca5Czeb6hEl6FR3r5b8R61qHi3xLNrXiXVPtF9NJ+8kkj+ZgBxz0NaYaUq0Ly7ni5jh&#10;aNCajFu1r6Hvn7Jngb9mfXtCbw1qHi3T5L7ULfL2V5iMxNnk5YYJ/HNe2WXiD9nPwFpsv7Oupzl4&#10;YopJ5rDyWeEqPmxkd+4xXw7p1zIkMq2wXIkCqWj+5/tAjmuqm+O3iqHVbPUbPQkbUrKFVbVJBu+0&#10;44CbD93jgsauWFvrc0wuZzlTUHHTbU9d8Dfsv/C/xa2peP7/AOKljJ4fM0jrbwSbXjTOVifJyuPS&#10;vCPij4ii8O+LLi206eOG3W4Y20gttyhBwCee4r7Cl+DXw+1n9mR9RXTLfQbzXLZdRvlMp2iZRnnn&#10;hSfSvhXXtWkuvE10ItQa8t7icxPeW0gaMKOyjrissJUlUqO53YmnHD0046G9q/w9174keGLLxX4M&#10;07zJI/MXUJrRf3URVtwdl7HHPWqfiH4k+L/iPpWn6H4o1zUG/sWFYo2lkVkuipOJXXOOO3NUNC+K&#10;3ibwy95/whWs3MNnLGYfs8it5b8bWLo3Bqi3h65mgXWLu6a6lmGxc7FGP90cqK9Lc8etiJxjaGtz&#10;pvBvjG38Bi6vvGem6Lq1q6tua3jf7QhYY3BBuUke2MVheLNHvLPT21lIf9HuI/MtnuoX+43I+XqT&#10;WZdafri+TZ2rLcFZuGswrbVH97NavgwrP4ls7TW9Wur3zp1g+xmQp5aM3LKRwPp3ofu6s4fZyre7&#10;Iwfhf4p1Xwf4iXW9PsY7i883yoWkhBAU/wCya7Tw78W/Hvwp07XLvwV4ZhntdUkb7fa3V07SPI3H&#10;7vH3Rz0Ar0T4+fsma/8AAPTV8ZRNDdaTqRKQzbtrWysMjPqa4P4V/CW++IWsw6Zp+oBrq0/0qa3j&#10;uA26LHVi+cfQc1zuUa0VI9Kk8Vh48kdzifBenWfirxYZ/EdhpdiZJBFHatuULIe6yYGWz25r6F8d&#10;eE/gx8NvAqreXsQ1j7H/AKG1025t7DrtXnGe57V4VqOnWXhnx4s8djBdX9jdF7P7UxaCMqeV2jhm&#10;zXf+LrTx38U/Atz8ZfH0NjJeRusMZ0+yMYaMcAYH64rStzc0bF4epGEHOUbyPJtXm1HVYY9E8Q6l&#10;I/nTNeW815bAqrjgBQMfL6Zrkv8AhF9Ghlmm1++tWnkm3zXU27aSTjBQY7flXf8AiH+1NK8OKVja&#10;aS4YLDBeMke33UkFgo+tefC1uZLWQ3umyTrJeAQ281ypDHPL72BYA+ldlP3YnBUqS5rs1LzX7GC1&#10;ttA0DxRFDa6arN+5Znw7dFGRxXQ+FLDUdV1jT3vtZt7e4tbUxwXXmhAVJycjoT79a6jw38DvEI0W&#10;51LQ2sJbyS38x9NkkSRo4iOCRjJ+tcToOiX3hfxLN4fuPskNrbNua4VvNYOedg9s1MpG0ZVqSUns&#10;z0Sx0eKXXri1inm1K3GEkvGULFHkduATzVPR/Dk+k68tubhkh34DAYh/3mHtXZeG/AF7faJHP468&#10;RW2m6VMys89xdeSSMcHnpV6TxH8NdL1olZbXXtPjjMfmQkr8oXG7d3I/WuWVRT0R3Oj+5529ye68&#10;LadEPtXhe8XXIY4QZby1iPlk45U554rX8KeP7yz8Aa58KdJ0G3VNXhab7dI5DQuMDCr057k1d8L6&#10;XJ4Z+G3/AAtH4bKuoaZcT7by31KQxNtz9zA6/UVhWOp33ijXL5vDHhGTT7e8VoWVd0yxhgAcSP8A&#10;cpRnyysyakpQhGKW54p8W/D2qw2mnWXhv+z7W++Y6g99DvTjoUK9P5Vynwl8P+I/AXjqx8R6ZBca&#10;tqCX0cjrIu63DbhkgH26c17zefs4+INXu5tL0+ymmaHny/JaZnUdwfSvcf2Sv2aLrw/4Umh+KPhd&#10;DAt0rxrcQ7CMnqAOcD3rSpiI0qbaZUsPVrV0o7I4P4zfBI/FPxgt2LzVLW8ukhN1Fa2+5Y8oDywH&#10;yj868B+NvgjTPCuo2fhTW9E1C61CxumNlDFcNEsy95GbA+X1r7k/aOb4j+GPido/hzw3Y2FxpsyI&#10;t1dWz+YyRYwFIH3T9a8D/bA+Eut+BNQ0/VPDMbwreRtPfTXTNcKF6lB3jOfwrCjWvoduJoRs6qR8&#10;26t8QdF8IWX2mWxtp7q8m8vbDdyFo1HXnnIBrO8WWviD4lzw3Gi+JrX7CvH2PT7tWuHkxwhx09/a&#10;ujvdGfS3h8UWelQ6lNNws0y+VHbE9sfx16X+zl4p+E2jPNF4lgs4NQ8wNcMtqNn+cV6N/dvY8LC/&#10;valmeBeItPfR7e18OeLLJtSjuJlS+uppCi2OBwMHqPwrN13XpbNrG/8AhXfTTWOg7vJtzY7VkY8t&#10;kkfOPSvbf2jviB+zhrvxNGj/AA5ubeS81NQZmEbtGkgHRiTtWuA1+18aJbyW2rzx2NjCy/Z10mMM&#10;eP4s981tQrPl943X+zVXBHTzfE+1u9PsdRMN1HNqVvHJcfZV4Q8Z+lfbP7J37F/wF8cfCK88Yt/a&#10;kmrXrCZJLi+JUMFzg9gM/hXxr8CdC+3282mXerQzW8shewubrIkGPvAjGME199fsheJbXSPBT6FH&#10;r0MMUkbxs/mAh2x0FcGOcXC0N/I+hwcpOHMfO3xF1D4l/CvxPeWGu6JbafHMrRW8Md2knnRA43Er&#10;93jtivI7L4maV4G8Z3lzZTJNIzbreeOE+WinqNw75r1j9rrwTaWWtr450zWI761bU9k8L3GwkEYy&#10;v0Ncxonw2g8U+C0s9Bt4WkhVmk8thI5HXk9zWNHlVJ3R0VJ1Km26PoT4V/GTwp4s+HtpDr2sW8sk&#10;KiS6jjVm245FeqeHrjS/HWkNdaVeqp8otGsilQR6818y/AzwwngGwvG8QabItvdQ7drqR17jHGa6&#10;jwz8TfHXhK1+zeFbZdRtIb0rZQzfekt2/wCWbV5cowqSvGx6DqSdNc257X8InGsT6npk3iO1ubmB&#10;ijNBNlox6V1sujS6Vex6hbw7reSPF3t6I3rXg/7PPw58Q+EfjHJ450tJ4rHV4z/aFnLngscjGfQ1&#10;9IWlzaS3UjTXamOVWimt88j0P51w1VGnWsbRUvZps5F9Q8K+BZrt9U84WsxMsl00jMin068CvNf2&#10;hPhb4F+OFjp+rz+ImhW12yR31rHH/q89NxH6V6V4r0COfSrnw34sDLBdKyRLt/1ikcVxOn/C+z1H&#10;4d3Pg61G2O3jMZtw53Rqe49aqndStE58Uozi4z6nqH7P3hXwp8Ovhzb6N4O1G4umVfNku5tnmStn&#10;odvatrQzquma3qGrRRn7PqExkupGf5c4xgDt+Feb/BrQNT+HfhOxtZ7mWFIrhkkuF+bMfvmvULyz&#10;tLW2TUrK/a602TDXAZuQT3rGSvUZeHjCnRUIdBtx49n0m+tNNW7P2dpv3gkVvlx05HH51seKvE+k&#10;HR45JNP2W14xV26gN6cVxsT2ep3zWkMEn2O4O1G3ZA98eorS8OWF+qtpt1H9oVpSkkbLuDejAds1&#10;PL5HTT1umfE/7YngfxLoPxdhTQbqPSdJvLYTHUGujH9qbdyvBxx7Gvojxx8Nfh34/wDhP4Y1D4m+&#10;J7G3lbRY1ttUmmDSFwn8G7k/Suj+Ifwc+HHxTsofDnjLTJLizs5ShhxhoGzyBV34g/AzwvrvhPR/&#10;Cy6XHLY6XsNj5jfNEF6fpWlSrKUYqOjX4nHHBxi5c+z/AAPOf2YdG074EeELr/hIvG2mtZ61rGdM&#10;uhPsSTjhRnvXB/tofEL4MfEbXP8AhTvhDV7iHxil0jyTR2Qe2LYzsaTjH1BIrjf2+PFmh+I/E2j/&#10;AAY+H2pyINJhZZtLVPJV5HPLK/8AeA9K8NsdX1z4fyJp8+hreXFkzRLPrEspZCRjKt1OM16WHwtS&#10;rapJ28j57EY2jTi8LFbdToPiLJ4H0XRYfBFtayP4i0/bDIVdWtpnPJ246AfWuf8ADOma1ods1zrW&#10;rSNa6pIIdQmVgfJGegOcjFczeaVfW2p3KRTTSBm33TMzZLH+6T0FX/C3h7wZZ6vEvjnVb61gvTtM&#10;0ObjYP8AaHTH6ivUjKNONjwli/a4lRPY7P8AZO+IXjC0k8Q6L4mt76w2rHYyTSGWJ0PuhzuHvVf4&#10;b/sp+Nrb4pjSPGenyWtnbfvI5vJYwzAdwegFfVn7G/wr0bwZ4Daw8J+Il1KxmlEq+SAwAI4G3qtW&#10;Pjz8Q/iV4M+Jlp4HvvAFq2hz2qtJq1tefNbFvVQP0rzXjK8pOJ9NHLsHyxrVNH5dTn7nxp4E8H6P&#10;DD4YsrXUZIbhYJY9PKsY/mxkgc5ryn4z/tdeJ9B+KMv/AAglxJZRQ2/leTcaeZVdiMEgPjaR6jNV&#10;b/4LX/gn4zaeJPFkk1jqV611GuGTcOWwWUeteJfGmTW/EvxN1K/OmXFrdLMyNboGZjGv8W70Irqw&#10;9GLlzM5swxVSNNJR0Wz6n3v8HtS8Q/Ej4M6VJ8RZ7WadmLiOOFV89T03jufpWpq3wN+HsurnxVNo&#10;8cLajD9lu7dGOXXGOnIr5q/Z08IfGLxT4K037LqMsMOl3EZt4nmMZaPcCeT14r67lS+m01LCBBLI&#10;Dv8ANik3c9+a48QnTk0jpwdSOIprnucnrPwAt734V3/wy+G99Jo0izJcafeSYUrIDywK45rh/iB4&#10;N07413Gk/Cfxd4ouLjXPB7x3N6yttS8BwDg9SRjk9q+gPDHh/VNfjjvDrEcZjDRspP3TivlvVPCH&#10;x18F/tWyePtUsZNWVhN9jSz/AHapHj5Q/HQ4rOm/dvI6q9OEVaP4H054a157PS20vR4ZI/s8KJHC&#10;0xYsqjGeayfir8Uj4I8Fz6hZeTcaxNAz6XYXGR5sgIG0Y5J78Vyt7q3i/wCI3wn/AOFpaDff8Ibc&#10;aexXW475QURQfmKs3Tjp61h/AT42fDb4g+F5I/FGuWqzWupNbabqmrXCBrv/AHccCs7ScuaKuTCt&#10;Tt7K9md58DfHnjvXfD1nqni/QbfT9RmbfcQW8bKVx0BD1yv7WHx28O6V4I1b4TaTaLZ31/b74RY5&#10;jUOT8zFxnB9a7+4+MXwj8Ia9N4I13xLax621n5kNnIrKkmR8oDdCTXzF4I+CyeOrzxF4g8ZRrocN&#10;5qhNquoXLNJgseFUnjPbtW2HTlU5pLYzxSqez5Iu77mZ8Of2l/D3wx+DEPgHWfhnca4lxeML7M/7&#10;uZeu7OOTXV6z8M/hX+0X4V8P6f4WW08O655gK6c+Dc/Zic8Y5AA5r0m2/Z1+CPizSNN+F3ifWriz&#10;ubOHz7eSxcK8zAdGHYE1mfs8/s8eLPBHxtX4jeJ2t4dP02GRYXj/AHjCIcAPu9QOcVrVqR5djjo0&#10;8U8QozV0j6K/Zj0fT/hJ8OP+Eb1orqS2oMV1dXHM87YypLHnjA718y/8FNfiZCfB+n+EbDWbW3uL&#10;rVPtuoaXGxZ/IxhM4/OvqXWNQ0LV3j/4Ri7iaG4kUzeVGU28eh714Z8ev2LvhJ8ZPinrHxD0T4wy&#10;Q3axpBeaDN9+B8chfauDDyjTrczPXxtOU6CjTPzx8PSeIfEOuWuh+G9UmlkmuFRYZLZ/LBz9ea9e&#10;8aeK/ih8LvjBY+LPiFa3v9k6dbxxrZ2G/ZIu0DfkcDH0r3Ky/Y78OfD7xlb63pktzI1nbmSG3Kf8&#10;fMi9B7V1fhyPxD8R/h/d23jj4aR2XmtLHNb3DKzeXnGc9uK9SpjKbqXcbo8eOFxEVe+qMfwHZ/AD&#10;9qWw1L4oXGoT6nrGhWxi8uBmHmRbONyOozjpmvhXx1q8T+MNR0qK8hl0WHUJGktfMCtGA33Bz949&#10;xX6I/Bz9lDwL8LXXxf4Xu7jdqWBNM11v8pO68cH6GsP44fsG/Af4mRTarbWTaPqF1MXS6S33JJKe&#10;MtGD365owuK+ryl1T28jTFYOvWpwklqt/Mw/2RPjHpfxI8EaX4M0vQprHUYbfEemW0eUigU43hh1&#10;PtX0Nb6J4U020YJHDNMsm2a4uIyJE9snrXln7PP7EniT9mDxTp/xAHiWO+0e2hEPlQycqWHU/NxX&#10;q3xEvbabX28KyWl9DayWhuYboyAI7nnG7ua83F1KcsRaN9fuPYwXNLCqT6FTxouha5cWM1nfyN/Z&#10;EomazMn3fwHJrz7x18VrTxF41ubuPwJMtr8q2OpJbkyNJj7iLjcxzXX+CLHw5eeJdW+IOpx3UNul&#10;oY2a5b92xVfvA1wPgP4l6Nq3im4+J1xb2S2+iTNHpK3tw3/ApWUcDPQGseST2R34de2qXaPRPhv8&#10;e/2pfCXg+61Xx/4dgg8J7gLgXMA+0abHnicpKwAH/Aa8/wDiP+018Mvh1d6t4y8J+KNQ1/UtSmjE&#10;11Zzs9tChOQFUfIh9dpNcx8RfiHbfF/4zaTqPiSS4XQGljGoQ2WoMRdoG5XGQCPqOa7j9on4GfBb&#10;Wrf+3vBV5LpNvJIu3SYFEcKx44ZsDBP0JpVI0LrmHTWIp1JNbHPW/wC3poGqfDTVBql7eaffRgiO&#10;KOBvmH8JBHVvWt79j346eJPildR22qXks0twrKLe8OZHB43j8K8kj+C3hrUrKQf8JA0VioJ+2su/&#10;/vkV6v8AsF+BBovi+6+IOtxrb2NjayQ21xgq0ozjOD0p+xw/svdWpbxFXlXN1O/tvh94i+GHxTn8&#10;ZeHdKuL+O6hMV5axyYjYk9/T8Kg8SXNr4S+Iz6rcWM2kLrCfav7NbbInyJy4yc9AaPjh8Y4PB901&#10;7oMzNHPNmQxNuZx3HXivmn4mwa58dviHaeMYddvLe68NwzSaYskzqrjYf3TgcMDWdPDwlNNkVJfu&#10;3Znj37V3x68P/tDeKG0G61W4s/Dq30jaTJZBmJKna63AYjZk9Kun4gfC/wDZ5+EOm3Wn6hDMufKS&#10;NctKzd8YzzXm+m/C7Wbfw9qXxV03WBo959qYX1pHcxvGsm48FH9fQ157qWoajNfC21PV5rm+km32&#10;9xeRBUUn0VSBivpqVKn7NcrPisVin7V30exY1vRL7xPJdfEe11h/7L1C8ZrdtVbYAx6qOB+Vbngu&#10;HW4PBdxoMGhabqTSSkwuqErGcfxbfu/71dNb6H4u+I/wMk8NX/hWaH+wLn7W+o2tqWjmTnoOcnNV&#10;vgf4a8aJrdr4m0XwtqS2c/8Ao2oPLIqpJGeOY274Patfbcqtc8+jBe2vbRnmT6744tL9re6j0+O1&#10;UlFs1hWRomHUkkZwe1Fe3ftA/BD4ZeG/CFzrOg68tndXF1GLi1iu1Egw3Xk5AopxrNxVwq4TExnZ&#10;R/A9u1Lxn4b0q8s4LvXLO4h161Dw2U0gVpkb07ivDfFPwI074e/FxfGGm+KodL0Nm89rdr4ts7/d&#10;9Ca9E+IPwD0/x5YQ+KPC/i2T7VoDGK1lV1Pyr2GBwK4/wxY+I/G+qSaD40XTbiKCTEjybvtDoOCB&#10;xgj3rxcJHlu11PtJ1JSklI9c0fxHfeKdChvtPIuI4Y8QzRDiRfWoriTWLN/tMSyTQ7f3xZT8grxr&#10;x74d+Lnwo1f+3fhfr87aaq74LGZt0aAdQRxXq3w/+MDa18J5PG2qWcVxeW8O+7s4GGHI+8ACcmtq&#10;lO+sTqjKKieiNBpmreBzNLuSOSPCyYxhu1fOv7S2rf2HYLb6LLbtJdReTLDdFgS4/wB08fhXcfGL&#10;xd4n174LTa98MpZtNnuPJnijfouDyMfSvn/xr4l/t+ZpPF6yG6htU81o+Iw+PvYFaYSMoyPPzHES&#10;VFwscHrPxw1fU7ldG8aSaXoi2bLHajdJH5655+Yr9705r9V/+CZXxnbxp+wJfeCLjWFmXRdSm+0b&#10;QS/knlSa/Ji5bTvFjvY+N7fS2tY8m3lm3D5fcjoa+8P+CMN74h8M+KfEnwp8iH+y/EOjmezUXHmI&#10;NnYMT3HrSz6nGpgvaWfu6nl5PiXRx0U3voeK/wDBRj4hftBQ+MZvhde/2bfeD9SmS4tRb2bJeIg5&#10;XL5559q8V1WC61iyh8a/C7Ul/tGGNIbi+mh84wyjgqyjj+dfVX/BRv4CeMvF/wAQofFvhnVPOimt&#10;hbXGlxXB32+w4DBf7p9a4H4beBvBXg/wxcfCbxFFPpfiTULRry3Q2+0MAcBgyjknHepy/EYf6rBp&#10;6tGuOoYieOm2ttjB+BnjT9oH4e/CnxlffDrwpNJrRtEii1xh50aBmy5foUHovaprH9quTRvh1by+&#10;Lbbd4pbCTaRHHs+1Kv3pVLdF/Su//Yv03SbX4ua18KvEXiVW/trSpUVGYt5sgGQCCByPavnz4g+C&#10;NU8L/EjV7PxlrVzHfJqEsVrqk1uu1FUnEcfYcdRW/NSrVuVmUq9aFNWWp798J/2u/htrsMPhDR/B&#10;OsWupahMFvI0tkdVz0c7eozxntW3+2Pp3hzUfgHHouqj96+oRrNGrFpI++4Dtivk5L3VbfVF1TSv&#10;E0lnqUbhrW40+RY1kx03Zzjntir3/CTfHvx+Li48V/GGS5jt5Nl1bxlD09Tt5P0rb6tFS5kYvHVK&#10;lNwdjm9f8OeHdfWG/bxXcQCzcbZFuf8AWem4VV0PQ/ENpr0U9nYw3DxSeZHNa3A55yJdrdGHtXae&#10;HvhVpU+qLpnhtYYbi7ZS0l4reXI5/hU9MmvQPgf+zF498UfExPDXiDwsXmhkEs3nTKsYh784z+VV&#10;UxFOjC8nseZRwtapNez1udJcXWg/HT4NynUfD0DfEKwMYmhkt2jlu4R0kRB1bHX1rz34rfAHXfhd&#10;ZaX4o8U6NJZ2d/8AvFuFgOU56Ooyw/KvqHwv4Z8NfCP4wx+IvFqadpemWdwqySGYboVxhSGHzdag&#10;/b3u/gn438NWvizRvFl5catbDyrVbFvMVlb+NucYPuCa4MHUnUrNLY9Gtg6EsPN1muZHxpdeBLvU&#10;Lj7boWofaNxzts2IRh9CRj69a6Pwzosnh9GQaVDBHjc0itzu+h5JJqjb20umWI1HTPMfc2MQqWwf&#10;UnnFZp8RzC8N1rGpN5iHKxrCSE/2uepr042keHKPsmuxu+NY/DV/Mz+GNT852VXlt1iIIb+LrxnN&#10;YEsN1BcxyRTSR7R9y6UKB7j1FJoer3Et7dajplrN5g5+aTAnz32tnFa8fzfvJ9v2hePLlh3IPpzT&#10;dOKjoZ1qkZVOaLNLWo7nxV4eW78P6TZ2zRqiSecGH2hgOXHHArn9T8NzQbdU1Tw/vZUwr29wdu71&#10;ra0p9Z0yaS+sNckRZvl/0iL5c+mQGA/KtnXtLvNARPtdnHNqV1Crx+XcCUYI+/sXGPyrki5QkbqX&#10;PSvc466nvtV0y3sbmwmtdjZs45GyjP8A3g2Mhqvwz6lcQxjU9Yu7swptWKbaBH9Co+b8aY0utysZ&#10;NU1J2b/ljbzKFjPvx0NSB3VMle38Pevj+OM3lhctWFoP95Wdkuttj+ofom8C0uIeO55/mStg8tTq&#10;uT0j7TlfKteyvJ9rI9E/Zr8PfCvxj8QP7I+Kes29rp627OTdY8oMP7+ewrk/i3eLrHxGvfDfg+8g&#10;1LS9LuGFreWINrBMuejfxMv4jNZul28d3E91daHd2pX7v2pdm/6bW5H1pxti8Sy2kCxqzYZtwVjj&#10;tkdq9jh/I6OU5bCgnZpJv1Z+WeLXiNiPEjjTGZtP4ZStTX8tOPuxXzSv6ts9Z+Bnx80Hwbq8B+If&#10;w+0fUGMfk3WqWf7uSKIjbyhJBwO9bvxN+Gtx4G1GbVPAfxd8aabJ4p8ubTf+EC+I11Y24ULhJJYb&#10;SRFLBePmGa8Jm06a3l+1i/YR/c+zwyCUu3c5xnGPerek+MtesvtF34ZgaO3W3aCSS4gZWXPGF6Ee&#10;xr1fqvvXufAYXMqlGKi9T6X+EVj8EtR0mLQfip+3H8U7HxAuRLFefHDWYfOYdgDcAZryT4vz+LPD&#10;HxF1XRvA/wC2t8WL7S7eTdDJa/GjVpFhQjIVj9pzmvMPKguvNsr2yXUJljzu1KTKoT/dY87qzdQh&#10;PhO8hhtfB9hb3Dqwfzpt73DnpkKPlUep5q44O82+Y68Rm0qlNRSt5o7zQvG/xB1qVtEuP2zvivDq&#10;DYa1W4+L2tRq69+TPyar+L/Enxf8MPZ2WpftifGCGa+YG3aP4sayysp75+0Vxuh3esaYy6pFpslt&#10;dvnzpI5d0aqP7u4ZFewab4M8U/tJfCaHxrotnp7yeH4yl0yxksYx0yv3s+/SnUw/KldbmFHE160G&#10;oyOFu/Ffx50/UVsJP2qfjo29cxsnxS1ba/8Au5uea6jwPB8b9Q8QaaL/APax+M1zDcXaI9lcfF3V&#10;ovNBPIyLjjiuJvtc1fRZIp4x51mJ8S2+55GjHsVPFdx8OPCepfEe8j0/4d2s00s1ws1rFJDhwy8k&#10;c4ZOe5pzhTp07yNMPUxNSpy8xofHVfir4Z+Mk/hzwL+1L8YoNJtZFS4tZPjBrDy7ioLHcbnoKz5N&#10;I+Pl9JdTaR+1l8bJI1TdGI/i5quAvrlrkV7V+13+yx4ntvDum/GXR/BwhvW02IaxDJdqWSXABJPc&#10;VH8Nf2PvjXrngaDxtBq2mtDcWebS1aYtkE98dePeuWnicLy7nd7HHe2tJOx4nZ/8LWukisJP2yvj&#10;THNM21Z5Pi1qgRD6H/Sao6drfxn0zxHbpqn7WnxmutPW62Xzf8Lc1f5FB5YbbnPSu8+LXwm1v4O6&#10;ktr4ztNlnMuWuorVWiZ8Z2rkcHPqa5fw/pOrG6sX8PaPDfXE3JhaMCTaTyDgY6VUHSlTcosqMa1O&#10;ortnvXxM+Hfw68K/Dix+JHh/9uD4xahZ3UOJxb/GXWj5UuO/78nOexFYP7PXwu12DxjH8SdQ+Oni&#10;rxRHdQxwLN4u8TXOpSRw7yyxobmRmj+ZjkDAOelek6/8OPDPjfwFp/gceH4dJiaNZbyFMKwkxyci&#10;rH7M/wAA/D/g7XpNF8PXc14sX724+0uXZiOQeeMVy1ZR5WjuoylKomuh33xx8F2/iP4J/wDCudZ0&#10;lpJNQmM0ccbkFQDkNkV8l6j+zf4hS6h8NaDpCEwyEyXNzL5ion97njIrs/jN8W/j9p3xpvNZufHk&#10;dj4VjmFrd2+Q8ccQOCV4yD+Jrjviz+1d/wAK2NvefDnxLp+tabcx4AbO55SejHkgH6VeHjUjGyW6&#10;CtiKFSo+d7Hq/h3Q9V8LwWljeJu8uMIsxHD47itwpOz7FCsT2Wvlq3/4KD+MV8U2fh/4keGYobTU&#10;Zglo9rauzID6t0AH0r2uz8a/2lbJd21zIqv9yTNOdCrTV5IzjUhLZnpWmzMtq1qB83U00adelll3&#10;ZUNnbXHaD4gnSfM97u3dx1roNK8TT3NzsSX5FPzVkk5aI0NW8gkLpgDd12n0rifjJ4h+KGnxafYf&#10;CV3B87F5J5O7dk9K8x+Pf7RnifW/iNZeGvhHBN5ejKy3uoKvWfPCY/iGK92+HWq32p+HbSbW4duo&#10;SWqtO5GDux2FXKnKENUZu05aHW/DuXVrvQ47LW0VbiGFWvZtgX5utdXZakLq7DwzBlU/Ju7rXJpc&#10;21honn3eqLCbxtq8Es+D047VoWuqRwXKum1Q0eFVelcvMdUU4xSPSNEjtb68kiRQrRx7o+eAfavN&#10;f2jv2RfBX7Rslrrd9eTafrdjGUM0c2FlX129M12mh3CeRFqVoZDIqbXw1amtRW1zoj6n9o/fpGWb&#10;Mm3AHOM9qzT5epXs6NT+Iebw/s0/8Ks/Zu1bwDpnjSaO9ks5JI9Uu2DSRrjmNX6qpFfnzdfETxn4&#10;jS++H/iPxTa6va6IXbTbe9uhmNlbHDnrmvo79uX9p/8AaQ8HXEXhCLR4YPDupQq1vfaT8zTJj5op&#10;HbK49hzXyXq+r2Pi24+2x+HVtvM+9HtQbCO+3Nexl9KcKfvM+fzSpRcoxh0MfV7OGXUTczaTcec2&#10;WYRNtWM+x7is17WHUrzyZbq4WP8AiQ/M39P51uTac0ca6hqwjWFpCFuJGxv/ANkEYzj6VVsvD+oX&#10;Ij+wra/v3Pl7YyR1/wBrNeipRijwa3vbFPbbRSSW7OY4fMXyx5IV+O5Oa6iXR7y7eLUIdL8tnVV+&#10;0Kdxf8BSHSToV3t8UaF9tkSP9zHbuN35dBWz8IvidaeFtbmNykM/7l1axvpG2qf4RkdOayn70ro0&#10;w/s4u0mjpvhf8Kob7Xbe/PivS9N+xusmsSTXQjnhTrwDzzXu3xl8dfBnxP4y8L/CHWLqW+s4bUqm&#10;qQQhhcNInyASA5HzY618p+IPGEni/wAS3WsabGtrNOx85LctsTP+91Fdp8Mk8Y6hc6bf6dd29zfH&#10;U47O0aa23ArwOBjnGawrUfaT5r2sexh8RRjT9lZO5N4r+GmqeCdPmHjvwlrUaR3H/EvX7PjzmJPB&#10;kPRcY5rU1/42eCdY+Ctn8MLHwCLC+tb7dNfQqbjK46bgRz9a9J+M8y3Xxu8KeF9avvtmtWDQ22qC&#10;4s2hgMe7g4J2ng1nftgfDPw3e/ECW9+D0ceqTWcaRalpPh/butGx99gAAQfxrmq1OaWqM5UPYxl7&#10;KzPK/hF4q0Pwn8RlsNWtpdQ0u8hFnqnmo6eXbyfeYc8kVYl0vTbr4u6xoHwV1/7PZ2UbyaTcTRmO&#10;SbZ2D55PpXafs2fs+XPxZ8XTQ69ZXUFnpZJvp3kCSq2P9WB0P5VY8O/skeMY7XxJ4h1Ww1BobTUH&#10;NnHb4S72oxwfTGPTFL6xSWjZVLCYuVFPkt1OZ0T43fHJfBs3g7UPFl1Zie823WoSXRFzE3pvIBA9&#10;sV5/a+DNR8b+Nv7PBvNavbq4Aaa4YPIWz94HHNejaHc2Y8SfYB4VuNXhmZj9j1TLubjGASQc/h0r&#10;jfFEHifQvGkfmWa6TqNpcb41lZ4RB3AUDk/jWkZU5L3WcuKrVPdk3pc+7/gH4F1jxL8AJPhX4+ZJ&#10;L62jktbeS3VZriCJh/EOuRXyp+1T+ySnwBv44pPFUMslyP8AiW2fl4Zh3Zzjg1pn43+KPiR418Hr&#10;pnirVtP1K18q2vI7G/aETy7hmbcmAcjjnNfWv7Zfhrwh8QPhzDoPj3xjDDfC0DadNNdKZQQvOe7e&#10;9ccY1KVb1PbdLD5hhbx3S6n5kz3F19nVZJ5FZVw3lDhjn9a1ZNG0iy0221lvFUUss20/Y1kyyMOT&#10;ux0Bp/jTwm/hPVG09NcsdRgX5bGawztf8wM1RsbS9ibyBayGZRv8tuhHXoeM17MX7up8v8MrHe/H&#10;H45+IviPdWctxYQ2NjY6bHbW62c0pRlVev3sH8q8kvr+61GRF0Pw3EscEePPeQo0jeu0DivS/DVx&#10;4S/4Q++0nx/o2oJfTBRpUkMahEX+IsSQM+lcVrVnb3M4/wCEevlkaNcSXCdVUdj2qeaEZWitDXES&#10;qTXvSONt7HXw6S6lZtGsbMZoZH3Bs+hFdN4esYtQkjstMtbnTI7rmWWGTc9w/pzggfSqsGgatf6x&#10;9js5vtH7ncohbgMOTnPtUmk+LPDcMsPh8XE1xLHdFptWkysNtwflXHJI9elbXtE56aSknJn1F8B/&#10;2JPCXjj4cyeJdD8fyNJeWsqCOFiBHIOobPJ5rr/hn/wTrtPDOsaZrv8AwlXly290ss6tjbIo7FSD&#10;/OtH9gn4h2+k/BvVNe8Y+NbPUNA0lvlkjgPmQ9S2QFBOQRzVv9oL9sK30Twnp2t/AfxFoupNfM4u&#10;Irm42Nb46fIRuzXlzqYmdZxsfSKlgadBTdmzqf2z/hZ4M8e/CaDRPFHi+zsYbG8jmW6vrhY0PbaP&#10;Wvhnw/4k1n4GeLdSf4eWdibead4ft17Bnzl6CRee3btXsH7VXi3WPG3w+8H+O9V0iW6N9prR6lHG&#10;hSFpFOdwVj+VdVqXwJ8O/Fv9lmz1nw34Qi0zULe0E7NfArIwHUbgSMGnR/dxUHuc2IjGrUcodEfI&#10;PiDXotWu/tEl5bx3hmYwsI/vyE8k4z1Ne86JpHjgfsqyyavrNrps1nch5LuKZGjktyd2Pm6Z6V85&#10;3V/4T0rVrgWdu6XVvIySMGfaGB5xxgivff2P/iPoXxI0G4+AHjLwpc6nbaozeRcbY5IzjkhiPmXH&#10;vXbU0pp9jiwdTeLZ5TY+IfD/AIl12bU/iDq2m+SbSS3t5o1CpCh6L8q559RXL6l4cuPCuvre6Xci&#10;T/RwIJfJKxLF2Cs33hjuRXvnxt/Y98a/D7SdS8WW2hWraRDc7NPitv3jQx+pGOMegrx7xXaeNtJ8&#10;K2txrc0V0CwisYZbfy3Cf8Bwdv1zTpy9pZROXE06kZO6Oh/Z6HhfQvFOrTLqZazvdGnGtTWVuXkZ&#10;9pKkNnbx05Iry67g8CGWTTNO8PXVszStI9y7lA4znC4J5Ndd8FfDNvrvjnTfDOo63JpNreXoS8+z&#10;jy4vXDEc47fjX0Nqn7Hnwaa6f+zpZmuo53IuI7jhTj5cjtzzmolzU5ao6aOFxWLw/LFbHJeDdQ+D&#10;egfszXOtfHnxQmoWF5L5dlDdbpZ4WA4QKRlj7V43pmu2enBX0zT2g0mRvKjFxhWZGPygL1x3rP8A&#10;i74U8f8Awq8Xr4R8YXM37mUz2fnfvVdj0kUdOn0qLQdL8Q63sl8RapbuoYm3kVyrIex2+orajRtF&#10;zsLFYySjGjNWsey+APGN1oUsfg7xLql9Z6PIqvEPs7bYgW645yPXvXr3ivxX4UitJLX4IeIzNp/k&#10;r/aSxxLHb3EwH3xvIbA+nWvFbfQrfUvBVjqDeJfOvLGZ7e88tnYkDlTuwAK+hf2Mvhh8MPirdTRe&#10;O/A95Pa6bCw/tCFpFNy2MkSDO1fQbTmueo4005TO7DR9tKMYM80+GHxU+MPjv4h2XgnSfFj2ccL5&#10;uL1JPJi2Z5Zyn3lHrXqvxT/a5g0bVbW38D2+na5rUs4RVjkk8mSGNgruPUnBx3r1j4qfA74Ofs3+&#10;Drj4kxfDN1jkt2Syht7o+cIZBzuz1H45zXyZ4C+IPgmx+LGl+IovBkdnbR3XlzWclwzuVdsKwHPP&#10;Nc7jGtT9pFaHZyfVa2+rOi8C+PvAmk/HrxB451z4p6fDqGtXkcItLi+HliQYwmzOFKjgmva/jnf+&#10;ANH+G9/ea34rsJo4IN4vLxgtsZCOcMeoHtXjXxT/AGJ5dD8ba744ttDsbj7RI17psJj+aTcNyqw7&#10;c9e9cz+03481iX4UeF/AfxR8KJbX0oWWaxsSRChHygkEZIx25opR5pJoK2JqQoT5ktTwH4t/EPwx&#10;8TrmLw5puvQxaXZxkXGIzC077s7omxkiue0a0uINMuJItQmfTY42DXhlXzPLHbpnPat7xl4D0iy+&#10;Rr/TY2WPdbNcFtzMeg6dPals/g+17o7aT4iuYp1lTdLHYeZCrL1+fGFYAelexGSjFI+X96pK2zOT&#10;0LwL4JnRHuNNtIluFMsLz3AcvnuQMGuq8EaHL4N8uwsr23NvM/lrA0nmeY57KDkrmsHxBp3w08LS&#10;L9hgSOaONYrdolMjR4/iAJPFehfsw+H/ABP4o+JNna6lJa3Wm33zaWXRFMD/AN6Tp+lXUlalezNc&#10;JTqVK3LJnsenfA3w/wCAPC2n+O/in4histFuADd2NtGrSox+6ikcu7D+HrXM39h+2leeJo5P2Xf2&#10;b/FK+FPPDw3OpeHZUbaSP3uMdSOma+4P2cfDHggeIY/CnjnwxpeqNCRNG0sKyIJ1/jUHPOK+r/hx&#10;feHrSLUdNjv5pljvMNH53ywZAIRdvRQOx5rwqOM96U5RPsamF9hGMYS9T80vj38HPE3i+LR7e98I&#10;z299DYrJe2dxD5Z8zaNxI9c5rhPih+zX8UvCOi2utfBnxhDpUdnGJLyG4uBhiw5Q49elfop8UPhf&#10;osvi6+1Ce8EkMkrS5mcsVB5Izj7vtXgep/EPwPpF94rtP+EJh+z+H7e1kt9TkXzIb7zG6BfUVy/2&#10;lJS5Utzso4Wny8zd2eC+Gvinrnin4W3XhnxVClrrGjosizyYWOQDvnvXA2XxB+Iltqdvqngm90+a&#10;3s7zExaXKpjlga9W/aZvvAl54/LaJo66bHceHQt41sMRsWGQ209COK8tg8P6h8NPCNj4j02K2v7G&#10;9QM2xf8AWg8M5GOtdlOEFrYmpJTkkuh9MfBz49z+MYDpPkQ/2h5O63aFfllIHIBrvNB8QXzXseqv&#10;Hn7THmdD2b0r5M0r4o6Lo72tn4avFt76xkS5ZocDYp6qB3Fe9+MvHktx8Io/id4T/eSW2GbT1GHA&#10;H3iy/wD168/F0eWtzdzuVTnp2XQ9f1aMarFGNWVVuI2D2/uvpXJatdjTtZude0mQCZYwl1FtO2NM&#10;8s1U/A/jtNc8PWWqapO2L2FbmyZj8wwOUPvmti8eF9TsfEn9nySWFwzLfWcSgmVTxtbPUVyx5qcj&#10;GUfaaoh8G/Enwn4l1O+0LSNQiuJbKPdqFuw+VUI+8D0I+lb/AIR1Twx4p8LS6d4c1m1uLG8uG/0i&#10;3uA3I42exBrzzwD8HL3wX8QdW8X6Vcxtob27C3t7z5ZURuqMB2Fb3w30Dwp4F06aztIbhlmv2uoo&#10;TGFERJ5A9V71tKPYKfuxdzsLlX03w+rPBtvbOTYVXnHoPxFaGmeJryxmhv1CSiRf9XGvzEZ5H1FZ&#10;dn418Iah41fwxY38VxdiHzbyEH+D/noPUg1qazol1o2o/ZbXYVuGE0ctr/AB1Xn1Fc+73LpyTlc0&#10;PEclrLqMfiG2UIJ4R5y7cK5z/nNedz/GzxDJ4B1vxT4z8OfZ5PC9zMsltYRFjJbqflIHckV0kWqt&#10;qlz/AGWb6Z2hUpHDt+UDOck+1V/HmmX978Ptc0XT7GJppNNkDTxnbIz46g9CcVL5YySkayipRav0&#10;PLfC3hz9mj9pXWf+FqaXdtFqtkqSXFpcWrRzKSMgEEcmvE/2y5fC/hfWW0nSPCFzNqV9IrWs4tdo&#10;AP3hknr+Fc/+y/4r8baZ+0Pp8Wm6nd/Z45mtr60vIz5jcH5jgjp2r239sD9njUvi81n4j0XVJIrr&#10;T42Mis33888cZB/GvWhOpTxKXQ+aqqlXwkpcnvJ/efGmq3GkadYx6dZ6jJMZedQgkkaKSJs+x6fj&#10;XsngD4f/AA+bwVpMXj6+uLJ/EG5dHvowPLTHZ3OeT6E815rrHw88b6fZTf2/4cljt7Vz9ovLjYA6&#10;g9zwP617h+x/8F9F+Ifge3+IPi74l6b/AMIxpNx5tvpf2jd5TBvmJU528jv0rsxUrU9EeXhsLB1N&#10;YHWfsk+HdU/Zd8T+ItZ1O6a10mS3yuqXmofKRnPygnBOOwr23wn4m+Hfxr0xPFXgzxdNqFjPIftc&#10;yxld7Z6c89e1fBf7VXxj8OeJPi1qrw+Ntfbw5GwWGO4Xfbqy9Cihulei/sg/tUaL8HtFn07x7fxw&#10;aJeTJJpOpLbv5Rb/AG8Dg/hXHUoyjh1VS1Z34fGRo4n2EtY930Pqv4iePP2ZvA/iu08EeLPGmh2e&#10;teQJrez1C6w0YI+8WIwtZN3+zx8HLmNvjNq3iCxeykjYvffbl8hkJx1HFeG/tk/s9y/tArb/ALQX&#10;wfa11vTbq3VdQWzk3NIR0OOpH5Uzwt8Bv2i7j4I6H8LrfxJJZ2NxqDm6g+15WOE4wGUofyrTD8vL&#10;rJ3ZpWq1OdxUU49D6j8J/DfwRdaLZ6n4W1JrqxbIims7pZIdvoMH+dbn9jafZsyWE7qYx8u414p+&#10;yX8F/jd8HPGWteGtVgvG8NSBWt7u5i2K7eqDsD+FfQ0tva2dsztECy8Zauas4xqWvc6sPzSprSxl&#10;+ErYmS48y9aPeMr/AL1W/EWluZU1yFT9qhh8tto/16eh96iS9gW6jSNFWPdx/vVc1RZLrdbWV6SJ&#10;EI5kVDjHO3J5/Csp+9E093m5bo+Uf2i/2ovDHxrnvP2VPDsd1pEk9ysZ1CaTy4ri5U8RSDup6A1x&#10;Nh+xd4z+Flta+L/idPCNB8Plru8to8+YGHzfL8uASentWl8cf2RtS+D/AIc1j4jaVeLqN99v+16f&#10;dGAs9pHu3fx9Wz3rv/g78fo/FX7Nl/4n/aa8c2v2W4umsri5ZdvmLwB8q/xDpXocyhRj7Kz7nm0a&#10;UcRWlGbs1scJ4MvtZ/al/aFh+JehaHdReGbfYtq0y/6oxgDBJ71mftL6TqPgX9qW08a+OdE1CfSb&#10;jY0YZmdZtowONwAIPoK6H42eKvGf7MOh+G9f+AXiewXwnff6Q1t5ayfbCTnLMRuHH93FfSWm6x4U&#10;/aC8L6X4l1zwVBIZLOM2810g2xSFQTtz6GplLljzNWNoUqbk6bl71z51+MPxL+K/w91bTfFGh+Hb&#10;C408RRtpdxI3kzspXJUnPPpivqz4PazdeL/Atn4v1OY2q3umq11ps2BiQ9Qa5XWfh1o+u65p+gXe&#10;hW+pXCyeWyyMgt4FHO7ae9R/G/8Aah+GP7MfgSLRNe0NdU1K6ONK0XTo/wDSJiDjK9AFHqcVx1py&#10;rSUInpU4ujFzqaLzPXLpdDEyrCwgEe19y9OBXOuulySXWq/Y4ZrqaQ/vEhCZPYkjrXgX7Nf7c8nx&#10;s8Z6h4L8f6Zovh+SSHdpqvf5dsEYRsgAsfYmvafFd5f3GnY0CBWkghJljX5Tu7EE8EUpUHTlZoKd&#10;aNWHNT1D9o7UPGfhD4St8VPAXw+jvNQ0WAefGJmZXDL99/7oBr5w/ZL/AGp/iN8QPGMmlfFXSm1A&#10;XUknlXFqu2GFf+ebeoFfQ/g74gaD5TfD74jfEWys7vxDa+Q2i3V0IzeR/wASjP6Vnt+zH4F8AauN&#10;U+CugXEWhSMwFzeTl2Wb+Mbs/dB6UqX7qm1NMxrUakq8ZQt5m7d6D4i8W6PY2tn4u03QLdrzzFjG&#10;I1eMH7qjqW+lL8Thc+HvDWpv4Ov31LVLW3MlhblvnLhfocj2rkT4gubf4kad8OZ2vGWzh85r7yz5&#10;e3OSqse9bHxD+NPwg+B2tWPiz4l6u1ha3m9bONVeaS4Y9egPQVcY82wVnF9WeQfAX4o/Fr4Vx6t4&#10;v/aJ17U9Q0fU5lEljN88lsc/eVAAQor1bw/8YfD3xJ03UtKbxNp7Rx3Qm03MJaXycZVeTxWzo/if&#10;wZ8Wbcah4ZtpNS0y8hzDNJaqWeM8DPHQVX+FPwY0TRNe1bW/DXhOx1KaOMw3FvDj5Wx6ngY9KUox&#10;WieptRio0VFMt6l4f1fxJ4Om8KanqtvDp2qR4eFlX589COc5HpXiGs/s4eKvhTpWqJrWnW99pvkZ&#10;hmhm/fzR54DL2wK2Pix8bNL8KeOrPwrfeHriG70tJJm2TbY4+OuFPzYqL9nn4ow/E7wn4l8E+IvH&#10;SzXF4XlsZ76Qdjnb8wO36UvZ4iCuerh6tKnCxyX7Kvh241nx9DcJ4Zkh0sMzTSSyLvhwfu7MV7B8&#10;ZNX+IerWFx4Ps7iym0tpMfaIIV86GI8Zx3Ncb4a8V/DHwJotxqOmXU09wtx5N5JY4MaPnHXAJFeb&#10;eNP2lvH+la3cPo6pMrR4UrCNnlg/7XU/1rGdH20loP29OWiPb/gp8G9O0TwtDDrWsNcXMt1t89bc&#10;sWXPBK5wK+R/jf8AEf8AbA8CftZa54B8M+LLw+FlugIY027XQ4OOTX2n+zd418Y3Gi2smqTWk6ah&#10;EHkW4tWSWJvQEDFc5rPg3QfE3xt1jU/F3wuuItLjLfZtdmlTy55cfdXnP6VcalOlVal10OPFU5VK&#10;aUejOL8AWtj4+QaB4p13Zfxw7k6LubHQnNdbqHww1PQNNtrrw9brMEB+3Xsn3YQe2R1NcteeCU0a&#10;8vNTaCM27SZWSNsbAK1fCnjpjdjRNP1/zvtDKq27ScMPcGrlH3fcM6MpQa5jI+L/AMLvDfj74TXX&#10;heLw/pum3GpXcc019cuY/tkynAPXGDWJZ/8ABOz4ZXHgdtG1jUVbXGhDrNHMGWH2GK0P2/k8Q6B+&#10;ypc3fhKWG31qPWIEju/Mz9mjzksOCM1U/Yc+MvxN+JPwxmuPiH4ks2l0mTy7zUIYQswQD5Wxzn8q&#10;66fto00ediaeHqYlpx1Nuz/4Qv8AZz8H6D8NPFPi+yjZpmtrONnBe4YjO1wOntmuY8QPc6ZrE1ro&#10;8aQ2o5hdVG3n1PrWx+0tpnwSfQD4x8f3lzcKtwji/jsyxdscYA5WuBbxRqvi3xRpNz4Y0qc+GbxV&#10;isZpISqyNjkMrEHPoc10w5pQTZzOnTi7JI5f4neAfh14h1GTxN4m8K21xcSqqXNzcNgzEHjoO1FR&#10;/Efw5LqlxqHg2x8YLcTWl5mW2khKPbHrtznkUVrGUYxSZstT/9lQSwECLQAUAAYACAAAACEAihU/&#10;mAwBAAAVAgAAEwAAAAAAAAAAAAAAAAAAAAAAW0NvbnRlbnRfVHlwZXNdLnhtbFBLAQItABQABgAI&#10;AAAAIQA4/SH/1gAAAJQBAAALAAAAAAAAAAAAAAAAAD0BAABfcmVscy8ucmVsc1BLAQItABQABgAI&#10;AAAAIQCij8VVTgUAAJkQAAAOAAAAAAAAAAAAAAAAADwCAABkcnMvZTJvRG9jLnhtbFBLAQItABQA&#10;BgAIAAAAIQBYYLMbugAAACIBAAAZAAAAAAAAAAAAAAAAALYHAABkcnMvX3JlbHMvZTJvRG9jLnht&#10;bC5yZWxzUEsBAi0AFAAGAAgAAAAhAE9xcSThAAAACgEAAA8AAAAAAAAAAAAAAAAApwgAAGRycy9k&#10;b3ducmV2LnhtbFBLAQItAAoAAAAAAAAAIQBR5Bfwn4MIAJ+DCAAVAAAAAAAAAAAAAAAAALUJAABk&#10;cnMvbWVkaWEvaW1hZ2UxLmpwZWdQSwUGAAAAAAYABgB9AQAAh40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6" o:spid="_x0000_s1027" type="#_x0000_t75" style="position:absolute;left:6524;top:1143;width:50749;height:378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oSpLFAAAA3AAAAA8AAABkcnMvZG93bnJldi54bWxEj09rAjEUxO8Fv0N4BW81q6B0t2alKIIr&#10;vdSKxdtj8/YPbl6WJOr67ZtCocdhZn7DLFeD6cSNnG8tK5hOEhDEpdUt1wqOX9uXVxA+IGvsLJOC&#10;B3lY5aOnJWba3vmTbodQiwhhn6GCJoQ+k9KXDRn0E9sTR6+yzmCI0tVSO7xHuOnkLEkW0mDLcaHB&#10;ntYNlZfD1Sj4cLQuqhTT/el8CRvS5+J7Xig1fh7e30AEGsJ/+K+90wrS6QJ+z8QjIPM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laEqSxQAAANwAAAAPAAAAAAAAAAAAAAAA&#10;AJ8CAABkcnMvZG93bnJldi54bWxQSwUGAAAAAAQABAD3AAAAkQMAAAAA&#10;">
                  <v:imagedata r:id="rId35" o:title=""/>
                </v:shape>
                <v:group id="Group 917" o:spid="_x0000_s1028" style="position:absolute;left:22326;top:34947;width:29490;height:4067" coordorigin="20878,39671" coordsize="29489,40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NxsYAAADcAAAADwAAAGRycy9kb3ducmV2LnhtbESPW2vCQBSE3wv9D8sp&#10;+KabVOwlzSoiVXwQobFQ+nbInlwwezZk1yT+e7cg9HGYmW+YdDWaRvTUudqygngWgSDOra65VPB9&#10;2k7fQDiPrLGxTAqu5GC1fHxIMdF24C/qM1+KAGGXoILK+zaR0uUVGXQz2xIHr7CdQR9kV0rd4RDg&#10;ppHPUfQiDdYcFipsaVNRfs4uRsFuwGE9jz/7w7nYXH9Pi+PPISalJk/j+gOEp9H/h+/tvVbwHr/C&#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6s3GxgAAANwA&#10;AAAPAAAAAAAAAAAAAAAAAKoCAABkcnMvZG93bnJldi54bWxQSwUGAAAAAAQABAD6AAAAnQMAAAAA&#10;">
                  <v:line id="Straight Connector 918" o:spid="_x0000_s1029" style="position:absolute;visibility:visible;mso-wrap-style:square" from="20955,40919" to="27127,40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2ovcMAAADcAAAADwAAAGRycy9kb3ducmV2LnhtbERPXWvCMBR9H+w/hDvY20yUIa6alk0Q&#10;BAcy3fT12lzTYnNTm6jdv18ehD0ezves6F0jrtSF2rOG4UCBIC69qdlq+N4uXiYgQkQ22HgmDb8U&#10;oMgfH2aYGX/jL7puohUphEOGGqoY20zKUFbkMAx8S5y4o+8cxgQ7K02HtxTuGjlSaiwd1pwaKmxp&#10;XlF52lycBnU4rc9j9WP321V4tR+74/lTrbV+furfpyAi9fFffHcvjYa3YVqbzqQjIPM/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YtqL3DAAAA3AAAAA8AAAAAAAAAAAAA&#10;AAAAoQIAAGRycy9kb3ducmV2LnhtbFBLBQYAAAAABAAEAPkAAACRAwAAAAA=&#10;" strokecolor="red" strokeweight="1.5pt">
                    <v:stroke joinstyle="miter"/>
                  </v:line>
                  <v:line id="Straight Connector 919" o:spid="_x0000_s1030" style="position:absolute;visibility:visible;mso-wrap-style:square" from="20878,42443" to="27051,42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nA+cUAAADcAAAADwAAAGRycy9kb3ducmV2LnhtbESPQWsCMRSE7wX/Q3hCb5pVaKmrUUS0&#10;tFDEWsXrY/PcLG5elk26m/77piD0OMzMN8xiFW0tOmp95VjBZJyBIC6crrhUcPrajV5A+ICssXZM&#10;Cn7Iw2o5eFhgrl3Pn9QdQykShH2OCkwITS6lLwxZ9GPXECfv6lqLIcm2lLrFPsFtLadZ9iwtVpwW&#10;DDa0MVTcjt9WwfZpewof/v283/fm0h0a83qOUanHYVzPQQSK4T98b79pBbPJDP7OpCM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ynA+cUAAADcAAAADwAAAAAAAAAA&#10;AAAAAAChAgAAZHJzL2Rvd25yZXYueG1sUEsFBgAAAAAEAAQA+QAAAJMDAAAAAA==&#10;" strokecolor="yellow" strokeweight="1.5pt">
                    <v:stroke joinstyle="miter"/>
                  </v:line>
                  <v:shapetype id="_x0000_t202" coordsize="21600,21600" o:spt="202" path="m,l,21600r21600,l21600,xe">
                    <v:stroke joinstyle="miter"/>
                    <v:path gradientshapeok="t" o:connecttype="rect"/>
                  </v:shapetype>
                  <v:shape id="Text Box 920" o:spid="_x0000_s1031" type="#_x0000_t202" style="position:absolute;left:26746;top:39671;width:23622;height:40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8PUMQA&#10;AADcAAAADwAAAGRycy9kb3ducmV2LnhtbERPTWvCQBC9F/wPywi9NZsGKjbNKhIQS7EHYy69TbNj&#10;EpqdjdmtSf317qHg8fG+s/VkOnGhwbWWFTxHMQjiyuqWawXlcfu0BOE8ssbOMin4Iwfr1ewhw1Tb&#10;kQ90KXwtQgi7FBU03veplK5qyKCLbE8cuJMdDPoAh1rqAccQbjqZxPFCGmw5NDTYU95Q9VP8GgUf&#10;+fYTD9+JWV67fLc/bfpz+fWi1ON82ryB8DT5u/jf/a4VvCZhfjgTjoB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D1DEAAAA3AAAAA8AAAAAAAAAAAAAAAAAmAIAAGRycy9k&#10;b3ducmV2LnhtbFBLBQYAAAAABAAEAPUAAACJAwAAAAA=&#10;" filled="f" stroked="f" strokeweight=".5pt">
                    <v:textbox>
                      <w:txbxContent>
                        <w:p w14:paraId="52280B77" w14:textId="77777777" w:rsidR="00A2551E" w:rsidRPr="004C5067" w:rsidRDefault="00A2551E" w:rsidP="003941F9">
                          <w:pPr>
                            <w:spacing w:before="0" w:after="0"/>
                            <w:rPr>
                              <w:rFonts w:cs="Tahoma"/>
                              <w:color w:val="FFFFFF" w:themeColor="background1"/>
                              <w:sz w:val="18"/>
                              <w:szCs w:val="18"/>
                              <w:lang w:val="en-US"/>
                            </w:rPr>
                          </w:pPr>
                          <w:r w:rsidRPr="004C5067">
                            <w:rPr>
                              <w:rFonts w:cs="Tahoma"/>
                              <w:color w:val="FFFFFF" w:themeColor="background1"/>
                              <w:sz w:val="18"/>
                              <w:szCs w:val="18"/>
                              <w:lang w:val="en-US"/>
                            </w:rPr>
                            <w:t>Existing 110 kV line Valandovo – Strumica</w:t>
                          </w:r>
                        </w:p>
                        <w:p w14:paraId="654CAB98" w14:textId="77777777" w:rsidR="00A2551E" w:rsidRPr="004C5067" w:rsidRDefault="00A2551E" w:rsidP="003941F9">
                          <w:pPr>
                            <w:spacing w:before="0" w:after="0"/>
                            <w:rPr>
                              <w:rFonts w:cs="Tahoma"/>
                              <w:color w:val="FFFFFF" w:themeColor="background1"/>
                              <w:sz w:val="18"/>
                              <w:szCs w:val="18"/>
                              <w:lang w:val="en-US"/>
                            </w:rPr>
                          </w:pPr>
                          <w:r w:rsidRPr="004C5067">
                            <w:rPr>
                              <w:rFonts w:cs="Tahoma"/>
                              <w:color w:val="FFFFFF" w:themeColor="background1"/>
                              <w:sz w:val="18"/>
                              <w:szCs w:val="18"/>
                              <w:lang w:val="en-US"/>
                            </w:rPr>
                            <w:t>Deviation of the existing 110 kV line</w:t>
                          </w:r>
                        </w:p>
                      </w:txbxContent>
                    </v:textbox>
                  </v:shape>
                </v:group>
                <w10:wrap type="topAndBottom"/>
              </v:group>
            </w:pict>
          </mc:Fallback>
        </mc:AlternateContent>
      </w:r>
      <w:r w:rsidR="002627DE" w:rsidRPr="007044BB">
        <w:rPr>
          <w:sz w:val="20"/>
          <w:szCs w:val="20"/>
        </w:rPr>
        <w:t>Based on the outcomes from the stakeholders consultation process</w:t>
      </w:r>
      <w:r w:rsidR="00413FAE" w:rsidRPr="007044BB">
        <w:rPr>
          <w:sz w:val="20"/>
          <w:szCs w:val="20"/>
        </w:rPr>
        <w:t xml:space="preserve"> carried out in the course of this assessment</w:t>
      </w:r>
      <w:r w:rsidR="002627DE" w:rsidRPr="007044BB">
        <w:rPr>
          <w:sz w:val="20"/>
          <w:szCs w:val="20"/>
        </w:rPr>
        <w:t>, o</w:t>
      </w:r>
      <w:r w:rsidRPr="007044BB">
        <w:rPr>
          <w:sz w:val="20"/>
          <w:szCs w:val="20"/>
        </w:rPr>
        <w:t>ne particular deviation of the route has been introduced in order to avoid one sensitive location – public space with a park and playground – located in Valandovo municipality, currently l</w:t>
      </w:r>
      <w:r w:rsidRPr="007044BB">
        <w:rPr>
          <w:sz w:val="20"/>
          <w:szCs w:val="20"/>
        </w:rPr>
        <w:t>o</w:t>
      </w:r>
      <w:r w:rsidRPr="007044BB">
        <w:rPr>
          <w:sz w:val="20"/>
          <w:szCs w:val="20"/>
        </w:rPr>
        <w:t>cated within the footprint of the existing line and its immediate vicinity (Figure below).</w:t>
      </w:r>
    </w:p>
    <w:p w14:paraId="495FDE7A" w14:textId="7EE9CF4C" w:rsidR="003941F9" w:rsidRPr="007044BB" w:rsidRDefault="003941F9" w:rsidP="003941F9">
      <w:pPr>
        <w:pStyle w:val="NumberedParagraph"/>
        <w:spacing w:before="60" w:after="60"/>
        <w:ind w:left="709"/>
        <w:rPr>
          <w:sz w:val="20"/>
        </w:rPr>
      </w:pPr>
      <w:bookmarkStart w:id="24" w:name="_Toc112941102"/>
      <w:proofErr w:type="gramStart"/>
      <w:r w:rsidRPr="007044BB">
        <w:rPr>
          <w:sz w:val="18"/>
          <w:szCs w:val="18"/>
        </w:rPr>
        <w:t xml:space="preserve">Figure </w:t>
      </w:r>
      <w:r w:rsidRPr="007044BB">
        <w:rPr>
          <w:sz w:val="18"/>
          <w:szCs w:val="18"/>
        </w:rPr>
        <w:fldChar w:fldCharType="begin"/>
      </w:r>
      <w:r w:rsidRPr="007044BB">
        <w:rPr>
          <w:sz w:val="18"/>
          <w:szCs w:val="18"/>
        </w:rPr>
        <w:instrText xml:space="preserve"> STYLEREF 1 \s </w:instrText>
      </w:r>
      <w:r w:rsidRPr="007044BB">
        <w:rPr>
          <w:sz w:val="18"/>
          <w:szCs w:val="18"/>
        </w:rPr>
        <w:fldChar w:fldCharType="separate"/>
      </w:r>
      <w:r w:rsidR="007937A2" w:rsidRPr="007044BB">
        <w:rPr>
          <w:noProof/>
          <w:sz w:val="18"/>
          <w:szCs w:val="18"/>
        </w:rPr>
        <w:t>1</w:t>
      </w:r>
      <w:r w:rsidRPr="007044BB">
        <w:rPr>
          <w:sz w:val="18"/>
          <w:szCs w:val="18"/>
        </w:rPr>
        <w:fldChar w:fldCharType="end"/>
      </w:r>
      <w:r w:rsidRPr="007044BB">
        <w:rPr>
          <w:sz w:val="18"/>
          <w:szCs w:val="18"/>
        </w:rPr>
        <w:t>.</w:t>
      </w:r>
      <w:proofErr w:type="gramEnd"/>
      <w:r w:rsidRPr="007044BB">
        <w:rPr>
          <w:sz w:val="18"/>
          <w:szCs w:val="18"/>
        </w:rPr>
        <w:fldChar w:fldCharType="begin"/>
      </w:r>
      <w:r w:rsidRPr="007044BB">
        <w:rPr>
          <w:sz w:val="18"/>
          <w:szCs w:val="18"/>
        </w:rPr>
        <w:instrText xml:space="preserve"> SEQ Figure \* ARABIC \s 1 </w:instrText>
      </w:r>
      <w:r w:rsidRPr="007044BB">
        <w:rPr>
          <w:sz w:val="18"/>
          <w:szCs w:val="18"/>
        </w:rPr>
        <w:fldChar w:fldCharType="separate"/>
      </w:r>
      <w:r w:rsidR="007937A2" w:rsidRPr="007044BB">
        <w:rPr>
          <w:noProof/>
          <w:sz w:val="18"/>
          <w:szCs w:val="18"/>
        </w:rPr>
        <w:t>5</w:t>
      </w:r>
      <w:r w:rsidRPr="007044BB">
        <w:rPr>
          <w:sz w:val="18"/>
          <w:szCs w:val="18"/>
        </w:rPr>
        <w:fldChar w:fldCharType="end"/>
      </w:r>
      <w:r w:rsidRPr="007044BB">
        <w:rPr>
          <w:sz w:val="18"/>
          <w:szCs w:val="18"/>
        </w:rPr>
        <w:t>: Deviation of the route of the 110 kV transmission line between substations Valandovo and Strumica 2 to avoid sensitive location – public space in Valandovo municipality</w:t>
      </w:r>
      <w:bookmarkEnd w:id="24"/>
    </w:p>
    <w:p w14:paraId="7DE6DC9C" w14:textId="77777777" w:rsidR="003941F9" w:rsidRPr="007044BB" w:rsidRDefault="003941F9" w:rsidP="003941F9">
      <w:pPr>
        <w:pStyle w:val="NumberedParagraph"/>
        <w:spacing w:before="60" w:after="240" w:line="240" w:lineRule="auto"/>
        <w:ind w:left="709"/>
        <w:jc w:val="left"/>
        <w:rPr>
          <w:rFonts w:cs="Tahoma"/>
          <w:bCs/>
          <w:sz w:val="16"/>
          <w:szCs w:val="18"/>
        </w:rPr>
      </w:pPr>
      <w:r w:rsidRPr="007044BB">
        <w:rPr>
          <w:rFonts w:cs="Tahoma"/>
          <w:iCs/>
          <w:sz w:val="16"/>
          <w:szCs w:val="18"/>
        </w:rPr>
        <w:t xml:space="preserve">Source: </w:t>
      </w:r>
      <w:r w:rsidRPr="007044BB">
        <w:rPr>
          <w:rFonts w:cs="Tahoma"/>
          <w:sz w:val="16"/>
          <w:szCs w:val="18"/>
          <w:lang w:eastAsia="en-US"/>
        </w:rPr>
        <w:t xml:space="preserve">WB21-MKD-ENE-03 North Macedonia, Strengthening the Transmission Network in the Southeast Region of North Macedonia - Component 1; </w:t>
      </w:r>
      <w:r w:rsidRPr="007044BB">
        <w:rPr>
          <w:rFonts w:cs="Tahoma"/>
          <w:sz w:val="16"/>
          <w:szCs w:val="18"/>
        </w:rPr>
        <w:t>Detailed Technical Assessment of Preferred Option, January 2022</w:t>
      </w:r>
      <w:r w:rsidRPr="007044BB">
        <w:rPr>
          <w:rFonts w:cs="Tahoma"/>
          <w:bCs/>
          <w:sz w:val="16"/>
          <w:szCs w:val="18"/>
        </w:rPr>
        <w:t xml:space="preserve"> [Ref.7]</w:t>
      </w:r>
    </w:p>
    <w:p w14:paraId="1CAA5B43" w14:textId="33C47C0A" w:rsidR="003941F9" w:rsidRPr="007044BB" w:rsidRDefault="003941F9" w:rsidP="003941F9">
      <w:pPr>
        <w:pStyle w:val="NumberedParagraph"/>
        <w:ind w:left="709"/>
        <w:rPr>
          <w:rFonts w:cs="Arial"/>
          <w:sz w:val="20"/>
          <w:szCs w:val="20"/>
        </w:rPr>
      </w:pPr>
      <w:r w:rsidRPr="007044BB">
        <w:rPr>
          <w:sz w:val="20"/>
          <w:szCs w:val="20"/>
        </w:rPr>
        <w:t xml:space="preserve">Wherever possible, the preferred design principle to use locations of the existing towers for the new towers </w:t>
      </w:r>
      <w:r w:rsidR="002627DE" w:rsidRPr="007044BB">
        <w:rPr>
          <w:sz w:val="20"/>
          <w:szCs w:val="20"/>
        </w:rPr>
        <w:t>will</w:t>
      </w:r>
      <w:r w:rsidRPr="007044BB">
        <w:rPr>
          <w:sz w:val="20"/>
          <w:szCs w:val="20"/>
        </w:rPr>
        <w:t xml:space="preserve"> be applied through </w:t>
      </w:r>
      <w:r w:rsidRPr="007044BB">
        <w:rPr>
          <w:rFonts w:cs="Arial"/>
          <w:sz w:val="20"/>
          <w:szCs w:val="20"/>
        </w:rPr>
        <w:t>the upcoming Project reference development stages (Preliminary D</w:t>
      </w:r>
      <w:r w:rsidRPr="007044BB">
        <w:rPr>
          <w:rFonts w:cs="Arial"/>
          <w:sz w:val="20"/>
          <w:szCs w:val="20"/>
        </w:rPr>
        <w:t>e</w:t>
      </w:r>
      <w:r w:rsidRPr="007044BB">
        <w:rPr>
          <w:rFonts w:cs="Arial"/>
          <w:sz w:val="20"/>
          <w:szCs w:val="20"/>
        </w:rPr>
        <w:t>sign and Detailed Design).</w:t>
      </w:r>
    </w:p>
    <w:p w14:paraId="4E933993" w14:textId="77777777" w:rsidR="003941F9" w:rsidRPr="007044BB" w:rsidRDefault="003941F9" w:rsidP="003941F9">
      <w:pPr>
        <w:pStyle w:val="NumberedParagraph"/>
        <w:ind w:left="709"/>
        <w:rPr>
          <w:sz w:val="20"/>
          <w:szCs w:val="20"/>
        </w:rPr>
      </w:pPr>
      <w:r w:rsidRPr="007044BB">
        <w:rPr>
          <w:sz w:val="20"/>
          <w:szCs w:val="20"/>
        </w:rPr>
        <w:t xml:space="preserve">Since the existing OHL route in the last, approx. 1.6 km long, section before its connection to the SS Strumica 2 crosses the protected area – Park of Nature Cham Chiflik and urban area of Strumica (passing in vicinity and over various residential and other properties), underground cabling of the line in approx. 2.2 km long section is foreseen, until the gantry in SS Strumica 2 (Figure below). </w:t>
      </w:r>
    </w:p>
    <w:p w14:paraId="01149B57" w14:textId="77777777" w:rsidR="003941F9" w:rsidRPr="007044BB" w:rsidRDefault="003941F9" w:rsidP="003941F9">
      <w:pPr>
        <w:spacing w:before="0" w:after="0" w:line="240" w:lineRule="auto"/>
        <w:ind w:left="709"/>
        <w:jc w:val="left"/>
        <w:rPr>
          <w:sz w:val="20"/>
          <w:szCs w:val="20"/>
        </w:rPr>
      </w:pPr>
      <w:r w:rsidRPr="007044BB">
        <w:rPr>
          <w:noProof/>
          <w:lang w:val="mk-MK" w:eastAsia="mk-MK"/>
        </w:rPr>
        <w:lastRenderedPageBreak/>
        <w:drawing>
          <wp:inline distT="0" distB="0" distL="0" distR="0" wp14:anchorId="32484832" wp14:editId="1A066AE0">
            <wp:extent cx="5400000" cy="4407097"/>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a:stretch/>
                  </pic:blipFill>
                  <pic:spPr bwMode="auto">
                    <a:xfrm>
                      <a:off x="0" y="0"/>
                      <a:ext cx="5400000" cy="4407097"/>
                    </a:xfrm>
                    <a:prstGeom prst="rect">
                      <a:avLst/>
                    </a:prstGeom>
                    <a:noFill/>
                    <a:ln>
                      <a:noFill/>
                    </a:ln>
                    <a:extLst>
                      <a:ext uri="{53640926-AAD7-44D8-BBD7-CCE9431645EC}">
                        <a14:shadowObscured xmlns:a14="http://schemas.microsoft.com/office/drawing/2010/main"/>
                      </a:ext>
                    </a:extLst>
                  </pic:spPr>
                </pic:pic>
              </a:graphicData>
            </a:graphic>
          </wp:inline>
        </w:drawing>
      </w:r>
    </w:p>
    <w:p w14:paraId="0E981168" w14:textId="77777777" w:rsidR="003941F9" w:rsidRPr="007044BB" w:rsidRDefault="003941F9" w:rsidP="003941F9">
      <w:pPr>
        <w:spacing w:before="60" w:after="60" w:line="240" w:lineRule="auto"/>
        <w:ind w:left="709"/>
        <w:jc w:val="left"/>
        <w:rPr>
          <w:sz w:val="18"/>
          <w:szCs w:val="18"/>
        </w:rPr>
      </w:pPr>
      <w:bookmarkStart w:id="25" w:name="_Toc112941103"/>
      <w:proofErr w:type="gramStart"/>
      <w:r w:rsidRPr="007044BB">
        <w:rPr>
          <w:rFonts w:cs="Arial"/>
          <w:iCs/>
          <w:sz w:val="18"/>
          <w:szCs w:val="18"/>
        </w:rPr>
        <w:t xml:space="preserve">Figure </w:t>
      </w:r>
      <w:r w:rsidRPr="007044BB">
        <w:rPr>
          <w:rFonts w:cs="Arial"/>
          <w:iCs/>
          <w:sz w:val="18"/>
          <w:szCs w:val="18"/>
        </w:rPr>
        <w:fldChar w:fldCharType="begin"/>
      </w:r>
      <w:r w:rsidRPr="007044BB">
        <w:rPr>
          <w:rFonts w:cs="Arial"/>
          <w:iCs/>
          <w:sz w:val="18"/>
          <w:szCs w:val="18"/>
        </w:rPr>
        <w:instrText xml:space="preserve"> STYLEREF 1 \s </w:instrText>
      </w:r>
      <w:r w:rsidRPr="007044BB">
        <w:rPr>
          <w:rFonts w:cs="Arial"/>
          <w:iCs/>
          <w:sz w:val="18"/>
          <w:szCs w:val="18"/>
        </w:rPr>
        <w:fldChar w:fldCharType="separate"/>
      </w:r>
      <w:r w:rsidR="007937A2" w:rsidRPr="007044BB">
        <w:rPr>
          <w:rFonts w:cs="Arial"/>
          <w:iCs/>
          <w:noProof/>
          <w:sz w:val="18"/>
          <w:szCs w:val="18"/>
        </w:rPr>
        <w:t>1</w:t>
      </w:r>
      <w:r w:rsidRPr="007044BB">
        <w:rPr>
          <w:rFonts w:cs="Arial"/>
          <w:iCs/>
          <w:sz w:val="18"/>
          <w:szCs w:val="18"/>
        </w:rPr>
        <w:fldChar w:fldCharType="end"/>
      </w:r>
      <w:r w:rsidRPr="007044BB">
        <w:rPr>
          <w:rFonts w:cs="Arial"/>
          <w:iCs/>
          <w:sz w:val="18"/>
          <w:szCs w:val="18"/>
        </w:rPr>
        <w:t>.</w:t>
      </w:r>
      <w:proofErr w:type="gramEnd"/>
      <w:r w:rsidRPr="007044BB">
        <w:rPr>
          <w:rFonts w:cs="Arial"/>
          <w:iCs/>
          <w:sz w:val="18"/>
          <w:szCs w:val="18"/>
        </w:rPr>
        <w:fldChar w:fldCharType="begin"/>
      </w:r>
      <w:r w:rsidRPr="007044BB">
        <w:rPr>
          <w:rFonts w:cs="Arial"/>
          <w:iCs/>
          <w:sz w:val="18"/>
          <w:szCs w:val="18"/>
        </w:rPr>
        <w:instrText xml:space="preserve"> SEQ Figure \* ARABIC \s 1 </w:instrText>
      </w:r>
      <w:r w:rsidRPr="007044BB">
        <w:rPr>
          <w:rFonts w:cs="Arial"/>
          <w:iCs/>
          <w:sz w:val="18"/>
          <w:szCs w:val="18"/>
        </w:rPr>
        <w:fldChar w:fldCharType="separate"/>
      </w:r>
      <w:r w:rsidR="007937A2" w:rsidRPr="007044BB">
        <w:rPr>
          <w:rFonts w:cs="Arial"/>
          <w:iCs/>
          <w:noProof/>
          <w:sz w:val="18"/>
          <w:szCs w:val="18"/>
        </w:rPr>
        <w:t>6</w:t>
      </w:r>
      <w:r w:rsidRPr="007044BB">
        <w:rPr>
          <w:rFonts w:cs="Arial"/>
          <w:iCs/>
          <w:sz w:val="18"/>
          <w:szCs w:val="18"/>
        </w:rPr>
        <w:fldChar w:fldCharType="end"/>
      </w:r>
      <w:r w:rsidRPr="007044BB">
        <w:rPr>
          <w:sz w:val="18"/>
          <w:szCs w:val="18"/>
        </w:rPr>
        <w:t>: 110 kV transmission cable to substation Strumica 2</w:t>
      </w:r>
      <w:bookmarkEnd w:id="25"/>
    </w:p>
    <w:p w14:paraId="7AE06A1E" w14:textId="495B3039" w:rsidR="003941F9" w:rsidRPr="007044BB" w:rsidRDefault="003941F9" w:rsidP="003941F9">
      <w:pPr>
        <w:spacing w:before="0" w:after="240" w:line="240" w:lineRule="auto"/>
        <w:ind w:left="709"/>
        <w:jc w:val="left"/>
        <w:rPr>
          <w:rFonts w:cs="Tahoma"/>
          <w:bCs/>
          <w:sz w:val="16"/>
          <w:szCs w:val="18"/>
        </w:rPr>
      </w:pPr>
      <w:r w:rsidRPr="007044BB">
        <w:rPr>
          <w:rFonts w:cs="Tahoma"/>
          <w:iCs/>
          <w:sz w:val="16"/>
          <w:szCs w:val="18"/>
        </w:rPr>
        <w:t xml:space="preserve">Source: </w:t>
      </w:r>
      <w:r w:rsidRPr="007044BB">
        <w:rPr>
          <w:rFonts w:cs="Tahoma"/>
          <w:sz w:val="16"/>
          <w:szCs w:val="18"/>
          <w:lang w:eastAsia="en-US"/>
        </w:rPr>
        <w:t xml:space="preserve">WB21-MKD-ENE-03 North Macedonia, Strengthening the Transmission Network in the Southeast Region of North Macedonia - Component 1; </w:t>
      </w:r>
      <w:r w:rsidRPr="007044BB">
        <w:rPr>
          <w:rFonts w:cs="Tahoma"/>
          <w:sz w:val="16"/>
          <w:szCs w:val="18"/>
        </w:rPr>
        <w:t>Detailed Technical Assessment of Preferred Option, January 2022</w:t>
      </w:r>
      <w:r w:rsidRPr="007044BB">
        <w:rPr>
          <w:rFonts w:cs="Tahoma"/>
          <w:bCs/>
          <w:sz w:val="16"/>
          <w:szCs w:val="18"/>
        </w:rPr>
        <w:t xml:space="preserve"> [Ref.7]</w:t>
      </w:r>
    </w:p>
    <w:p w14:paraId="2987B383" w14:textId="4A55DA8A" w:rsidR="00CA34F9" w:rsidRPr="007044BB" w:rsidRDefault="008D30C5" w:rsidP="003941F9">
      <w:pPr>
        <w:pStyle w:val="NumberedParagraph"/>
        <w:ind w:left="709"/>
        <w:rPr>
          <w:sz w:val="20"/>
          <w:szCs w:val="20"/>
        </w:rPr>
      </w:pPr>
      <w:r w:rsidRPr="007044BB">
        <w:rPr>
          <w:noProof/>
          <w:lang w:val="mk-MK" w:eastAsia="mk-MK"/>
        </w:rPr>
        <mc:AlternateContent>
          <mc:Choice Requires="wpg">
            <w:drawing>
              <wp:anchor distT="0" distB="0" distL="114300" distR="114300" simplePos="0" relativeHeight="251721737" behindDoc="0" locked="0" layoutInCell="1" allowOverlap="1" wp14:anchorId="300CCB05" wp14:editId="1677DABE">
                <wp:simplePos x="0" y="0"/>
                <wp:positionH relativeFrom="column">
                  <wp:posOffset>443230</wp:posOffset>
                </wp:positionH>
                <wp:positionV relativeFrom="paragraph">
                  <wp:posOffset>288290</wp:posOffset>
                </wp:positionV>
                <wp:extent cx="5760085" cy="2581910"/>
                <wp:effectExtent l="0" t="0" r="0" b="8890"/>
                <wp:wrapTopAndBottom/>
                <wp:docPr id="923" name="Group 923"/>
                <wp:cNvGraphicFramePr/>
                <a:graphic xmlns:a="http://schemas.openxmlformats.org/drawingml/2006/main">
                  <a:graphicData uri="http://schemas.microsoft.com/office/word/2010/wordprocessingGroup">
                    <wpg:wgp>
                      <wpg:cNvGrpSpPr/>
                      <wpg:grpSpPr>
                        <a:xfrm>
                          <a:off x="0" y="0"/>
                          <a:ext cx="5760085" cy="2581910"/>
                          <a:chOff x="243840" y="500040"/>
                          <a:chExt cx="5760085" cy="2581910"/>
                        </a:xfrm>
                      </wpg:grpSpPr>
                      <pic:pic xmlns:pic="http://schemas.openxmlformats.org/drawingml/2006/picture">
                        <pic:nvPicPr>
                          <pic:cNvPr id="924" name="Picture 924"/>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rot="10800000">
                            <a:off x="243840" y="500040"/>
                            <a:ext cx="5760085" cy="2581910"/>
                          </a:xfrm>
                          <a:prstGeom prst="rect">
                            <a:avLst/>
                          </a:prstGeom>
                          <a:noFill/>
                          <a:ln>
                            <a:noFill/>
                          </a:ln>
                        </pic:spPr>
                      </pic:pic>
                      <wps:wsp>
                        <wps:cNvPr id="926" name="Text Box 926"/>
                        <wps:cNvSpPr txBox="1"/>
                        <wps:spPr>
                          <a:xfrm>
                            <a:off x="457200" y="1935480"/>
                            <a:ext cx="883920" cy="22860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AA2045A" w14:textId="77777777" w:rsidR="00A2551E" w:rsidRPr="00D16E15" w:rsidRDefault="00A2551E" w:rsidP="00CA34F9">
                              <w:pPr>
                                <w:spacing w:before="0" w:after="0" w:line="240" w:lineRule="auto"/>
                                <w:jc w:val="center"/>
                                <w:rPr>
                                  <w:rFonts w:cs="Tahoma"/>
                                  <w:color w:val="000000" w:themeColor="text1"/>
                                  <w:sz w:val="16"/>
                                  <w:szCs w:val="16"/>
                                  <w:lang w:val="en-US"/>
                                </w:rPr>
                              </w:pPr>
                              <w:r w:rsidRPr="00D16E15">
                                <w:rPr>
                                  <w:rFonts w:cs="Tahoma"/>
                                  <w:color w:val="000000" w:themeColor="text1"/>
                                  <w:sz w:val="16"/>
                                  <w:szCs w:val="16"/>
                                  <w:lang w:val="en-US"/>
                                </w:rPr>
                                <w:t>SS Strumica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923" o:spid="_x0000_s1032" style="position:absolute;left:0;text-align:left;margin-left:34.9pt;margin-top:22.7pt;width:453.55pt;height:203.3pt;z-index:251721737" coordorigin="2438,5000" coordsize="57600,2581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Qgfjk+BAAAGgoAAA4AAABkcnMvZTJvRG9jLnhtbJxWbW/bOAz+fsD9&#10;B8Hf09iJkzhG0yFLXzCgtxVrD/usyHIizJZ0ktKkO9x/P5J+WZb20F4/xJEoiiIfPqR0/uFQV+xR&#10;Oq+MXkTJWRwxqYUplN4soj8frgdZxHzguuCV0XIRPUkffbj4/bfzvc3lyGxNVUjHwIj2+d4uom0I&#10;Nh8OvdjKmvszY6WGxdK4mgeYus2wcHwP1utqOIrj6XBvXGGdEdJ7kF42i9EF2S9LKcKXsvQysGoR&#10;gW+Bvo6+a/wOL855vnHcbpVo3eDv8KLmSsOhvalLHjjbOfXMVK2EM96U4UyYemjKUglJMUA0SXwS&#10;zY0zO0uxbPL9xvYwAbQnOL3brPj8eOeYKhbRfDSOmOY1JInOZSgAePZ2k4PWjbP39s61gk0zw4gP&#10;pavxH2JhBwL2qQdWHgITIJzMpnGcTSImYG00yZJ50kIvtpAf3DdKx1kKGQKFSRzHMKTUiO3VKzaG&#10;nQtD9LR3zCqRw6/FDEbPMHudW7Ar7JyMWiP1m2zU3H3f2QGk1/Kg1qpS4YmoColEp/TjnRJ3rpkc&#10;w5928MM6HgsJSBEE3IR6uAumQ5z/YmRdKXutqgqzgOPWXWD5CUteiLhh4KURu1rq0JSUkxV4brTf&#10;Kusj5nJZryUwxH0qEkghlHMAklindCDOQ5ZvfcDTMd/E+r9H2TKO56OPg9UkXg3SeHY1WM7T2WAW&#10;X83SOM2SVbL6B3cnab7z8tYIXl1a1boO0mfOv0jxthk0xUNFyB45lToiRQ51/+QiiBAh9NU78RXa&#10;A7HMByeD2KK4BCBbOSj3C4T6T6AxBx7Kga33f5gC0OC7YAgMLAfmDDSaJM6AyHFM4rY6/oPlr9VJ&#10;z3GeW+fDjTQ1wwHkBEKgA/gjBNgE3algONogMyjISv8iAJsoocAwlHYIkWHNQzf2HZFg9rZsYC9+&#10;qY/db7mV4CWaPWb8tGP8AwLw0RyA8lOkfKuIDYeFAywAmp288bUr+r7vpJMZ3AfUP5L5eJJmbQPp&#10;oM2y8XwE69SBRhn0IzT4fmC9qVTRVR1dV3JVuYZ96w15i/w51qo02y+i6XjSUKJPTZsJYCtdWG0e&#10;EYMmVhqFp0pi/ir9VZbQsKnVouDkbC4EFHJ3PmmjVkPrt29s9XFr49X/ObXfQScbHfrNtdLGEV9P&#10;3C6+dy6XjT7k5ihuHIbD+kA3VU+FtSmegCFUbZBab8W1gqq45T7ccQf3OAjhbRK+wKesDIBv2lHE&#10;tsb9eEmO+sB2WI3YHt4Fi8j/teN4CVSfNNTBPEnxmgo0IdJBhzxeWR+v6F29MtCPoG+CdzSEzS5U&#10;3bB0pv4GZbPEU2GJawFnL6LQDVehea3AE0jI5ZKUmrvlVt9buJESghNr/uHwjTvbNoYAxP9susrj&#10;+Ul/aHQxP9osoXeVipoH4tyg2uIPXYBG9AChemkfS/jCOZ6T1s8n3cW/AAAA//8DAFBLAwQUAAYA&#10;CAAAACEAjiIJQroAAAAhAQAAGQAAAGRycy9fcmVscy9lMm9Eb2MueG1sLnJlbHOEj8sKwjAQRfeC&#10;/xBmb9O6EJGm3YjQrdQPGJJpG2weJFHs3xtwY0FwOfdyz2Hq9mVm9qQQtbMCqqIERlY6pe0o4NZf&#10;dkdgMaFVODtLAhaK0DbbTX2lGVMexUn7yDLFRgFTSv7EeZQTGYyF82RzM7hgMOUzjNyjvONIfF+W&#10;Bx6+GdCsmKxTAkKnKmD94rP5P9sNg5Z0dvJhyKYfCq5NdmcghpGSAENK4yesCjID8Kbmq8eaNwAA&#10;AP//AwBQSwMEFAAGAAgAAAAhACLlRw7gAAAACQEAAA8AAABkcnMvZG93bnJldi54bWxMj8FOwzAQ&#10;RO9I/IO1SNyok9IGEuJUVQWcKiRaJMRtG2+TqPE6it0k/XvcExx3ZjTzNl9NphUD9a6xrCCeRSCI&#10;S6sbrhR87d8enkE4j6yxtUwKLuRgVdze5JhpO/InDTtfiVDCLkMFtfddJqUrazLoZrYjDt7R9gZ9&#10;OPtK6h7HUG5aOY+iRBpsOCzU2NGmpvK0OxsF7yOO68f4ddiejpvLz3758b2NSan7u2n9AsLT5P/C&#10;cMUP6FAEpoM9s3aiVZCkgdwrWCwXIIKfPiUpiMNVmEcgi1z+/6D4BQAA//8DAFBLAwQUAAYACAAA&#10;ACEAzR1q/7MAKgDsVDoAFAAAAGRycy9tZWRpYS9pbWFnZTEuZW1mhJvnc6PZld4frb3lP8BVXn9Q&#10;yWOpvCNpNBppgiZ2T+dm58xOZDNHkAQIgAEACYA5BzDnnDMJgCSYc+7cPT1Z2pFUsi1pd72W1ru2&#10;P/g5F0RPa3bX21VP3/e99w33vbjhnN89/BaAOMr3z/nnQOmf+c6Ab0cCv3oVeOn4uRPAt/C7q+/h&#10;37D4W19foo7s/w54598CN1iw8o2ypQ//HA/++Ge4xPw43u/79813+fJdrEMZ63CRGd+nUqk/XPHe&#10;9xL24CuXMnmGXPstvMSzr69TJ/v/6TILYMwphiG7COaCElgKSpFWVAZriQO20gpklFchu6IWOZV1&#10;yK2qV8eSJ2XpxeVIKyxTqZxnVdQgp6oO+VQuj7PKKpEp+WVVyOP9Bbw/11Gj8jKKHcjgO6RMri2o&#10;bkBRbSOKa5uY+tSIwpoGdW82r7MV8X35xTDnFsKUXaCUkpWHJHsODLZsKgvJmblIzc5HalY+DNYs&#10;xKWkIcqQSqUg2piKmCQTNMkWxKWmIcFshdZiR2JaBvTpmep+I5+jZGfK58qzkzJykSzis1PsZUi1&#10;l/8Tmf4krwzJ1lIkpZfAYCmC3lSAREpvKoTBXAijpRhpOQ7YC6qRUcj2KBLVqtReWA1bfhWs+ZUq&#10;Vcd5lbDmVXjFfLkms7gW2SV1vKaSdSqCIT0fCalZiDXYEJ2Y9lwxeiti9OmI1FoQpUtTaagmGYGR&#10;etwO1zJNREhsMqJ4T0pGAVIzC2HOKUFabinS8/jbUmmUheeSr8qzi1W+rbAC9iLWs8Chzs3Ml/Ik&#10;9qlk9qcU9itJDXyuzppL5cDIclMen5XPZ8p9fIatuAr2UrZFaY1K5dzK51r4PnMG62Pnb23nb2qj&#10;rHlISedvkZ6D5LQcdSx5qbY8mFgu13kl9xTw/gKkZxQjM7McdnsprNZiWNKYb+F1ljyY0/JgSc9D&#10;mjUfVl6fzmdYbLlIs+XwvlzY2I8yc4uQk1+CAvbXzp4udPX1oLe/D/0DA1Q/enp70NnVgbbWVjQ3&#10;N6G+phqNdbVobWxER3MzOltaqRa0Nzahta4eTSyv5TioKq1COft0KcddCft1eWEJqsoq0FhTj9aG&#10;JrTJ9XxGc30dGnhPTaUDFWXFKCnMQ0FeFvKyM5BuMSElyYiUZCOMBj20CfGIiIpEWHgYwiLDERET&#10;hZCIMNwICqACcT04EP5MrwTewoVb13Hm+lX4XbuEM9cu4+qNG/C/dRsBwUEICgvnfZEIjYyiInkc&#10;geDwcASGhrIsTJWFR0cjSqNBTHwC4nQ6JOj1SDAYoEsxsa9b+PtY+dtlwcrxmMlvzOV8UcBvLiyv&#10;QWEZxzx/7/ySGuQVVyO3kPMM+3JWHueFHP5W2WXIL3SgqKQSBYXlyMjkb2+yISXVCps9F1nZhbAz&#10;z5KWiaTkNMQlGBEaFgN//wCcPnMJh4/44YMDR/Hue4dw4NAJnLl4DXfCollXA8KjE9guWtY3FTqj&#10;WeXdDorAuUvX4XfuMo6cPIsPj57CwaN+OHjkJD44dBzvHjyK9w4cwTHmXfe/jRvXAxHN55hMGchj&#10;X66q4u/e2IW8ggr4nbmG436XcebCTfjfjGB7xvHdOkTHm5GVX4PuwWnsfPZLbFPrz77E4sOP4dl5&#10;hMnNu5jauoeFe4+x+ugZlu49xMLefYp5u3exsLNH7WJ+e4epVzM725j2aXub929R23zWFtwb1PoW&#10;XGvUqmib2nlBu3CteDXO/CGWD6/vYHRjD2MbdzG6fhcja3sY4jWDSzvoX9xG/8I2BhZ3MbxyH6Nr&#10;DzC+/ph6ojS29hhja08xvv0LpYmdLyFy7n4O9+5nmNz7FJ69Z5imhhfXUD84hsyKKuhsNkQlGxBh&#10;SECkUUvFIzwxFuFxsYiI0yAyPg5R7NfR2gTEJuqg0Scijn09nkowGpCQZEA8UzkXSdlz8Vq5Xt3j&#10;u4/XajlmdClJVDISKTmXZ3jzk9l/UzlXp6o0MTUFianJfI/R+14jx5m6Pxm65CRoKamHvFPe46vL&#10;8zrs18dXDw3HiTYphWMlGXF6I2J1esRq98VjTSKflWhEjDbxT5XA828oKi4RUXF69i2D6sexHAfS&#10;x6OZFxGrU309NDKOYzgO4TEJHK98xv61kSwPi4rnWNYgJDqO60AcgmJicScqhutCtJIcB0XHIjhG&#10;g7A43q9L5BqThLjkFGiMyVxnDMzTc41h2zAvIdWE+GSv4pJToUlKRawxhUpGDO+L1nsleVG8NzyB&#10;deQ3RfIZUua7LorfHx6bQMUjLIb1p8J4HKHRIipexzYzsK2T2FZJKi84MgbBUbHsI3oYua6n0y6w&#10;5eQjjWu2yZbJ9SGT60EWz3NgzytEXqkDjrpGNLZ3oa13AD3DYxiccGPU7YFzZh5TC8vwLK1ienEF&#10;U/NLcM8uYnZhEctLS1icX8CMxwPXhBPDQ0Po6+lFZ7t3/m/hfN/c1ISmhkbU1dWhproa1VVVSnJc&#10;U12D+toatLfUoKu9Ht0dDehsq0NbczVamqpU2tVRj77uZj63Bf3UQG+rkhxLfm9XE3o6G9S9AwPd&#10;GBzsxdBwH0ZGBzA+PgyXewxT007MzExidm4aE84RjI4OYni4HwMDPejp6UBHRwuaW+pR31CD2rpK&#10;lFVVsE1KYM3JVn0+XBOLm0F3cOHaVZy6eAEnz53FYb+TOHDsKA4eP4ZDJ4/j6OlT8LtwHud5zZVb&#10;N3HjTiACQkP4O0SqcRu3PxYkVeOP40DGkChGp1WKZRrP8SRjLMWart6fXVSIQkc5Glo7Ud/SgbqW&#10;dnXc3NmDjt5B9A6NYWDUiaFxN+qa27ieVKrfNYm/u9GUhmSLTSkxhXM7+4O8S8aivFfGpswhMqfI&#10;N0oq5TK3yBwj5zLn+OadaOZJuRq7BqPq89LvNUkcuxzDInUueZScJ6SkItFsQZLVDkt2Du22Atp5&#10;xcgqLqXNVobsMgcyK2nHOWj/lNKmZX4a10ZrKe1lRx1t7WbkV7ehtLEfY3O72Hj4S6zc/TncS0/Q&#10;79xGY9cs8hz9MKRV4XZYKm6HpiA4mjatkXZMdjUKHG0oru6krd1Eu6wSJXWtKKYKaV/nVdOWr6hC&#10;ZnkZbCUltN0Lae8X8PevRAP7bWc3+9PIMJxuN2bm5rCyvoa79+/j6bNn+OyLL/D5z7/Ep59/jmef&#10;fILHHz3F/YcPsXt3D1tcjza49mzv7eLeo4cs+wgf8ZonHz/D3oP7WNvaxNLqKhaWlzmOFjA1M4NJ&#10;jiG3Zxru6X3xeGrGg+nZGUzNzcLF1M10cn6O43AeM8uLmFtZxvzaKhY31rHAunmWFlm28FyeJY7N&#10;5SVes6KuWd7cwOLeNuZ2N+HZXMMk810rS3DyWZK6Vzi+19Yxs7HNNVXW2LvwrHOdXFqDk2vU1Mom&#10;XIvrGJ5eQO+YE4NON1xzC5hdXVeaXFjCuGcWE7PzcM8vQs596fTSCubWNrDCtXuVa/jy9q4697Ad&#10;PKsrmOF3zG2sYX6T30LN83uk3vKNHn6Tahu2yeR++0g69VxTqt3GWRcX3zm9soZZrvfzW7QLxD6g&#10;DTC/sane52a5i3WTer9Yt1nes7DO9qGtMM02mFxZhWt5BROL/CbOdWOc5ySVc+fSMrrHJ9A2NIzm&#10;gUHUc86rbu9EeXMLimjT5lXRhquoRH5lFfteDcqYV0n7tZq2b53MjX2ce5xOOGdn+Vstqt9olm0v&#10;v+U820O+WX5fn9bXl/BkdxkPtxbxaGcFG4uTGOptQ11VCWzpKQi6cxN+p47hZuBN9HD+m2Y/aOru&#10;RGF1FX01O+7ExuDinTsIjI2lH0i7q7QITT3dcM7Psu2XMTI9hUa5nnNzdinHX04ex2kh/alipkWw&#10;0O5PEV+Q9qXRQhszPYt+azkqWtvQOTaO0dk59g+2E9uo3z0FB7/TWlQMY0YmEq026NLpW6alP5fk&#10;GewZ9CWz6LPQXzHT1zLTlzFnI8VEv5W2cqotg+M3C7a8XOSVlaOlpx/LtAfvPvoKnX3TtH9rEBOb&#10;j5joEsTFVKg0LDKL9rgdgUHpuBNsRUhIBkJDMxESzDYIYN7tNGgiC3Hb34ygm+kIC8xAwFUzLp/W&#10;4vwJDc4fj8OpQ9E4+GEUTpxIwKlTOpw8GY8TJzU4dToO587rcPachmURuHZNh0sXNTh3Lhxnz4ZS&#10;ITwOwpXLEYiNtSCHc08x566+MQ/7M21W1n3ANcN5rAWaVAsu06+4EHgbp+hvHDlH2/rEIbx38G38&#10;7L3X8eEHb+CM34cI8D+D6BB/mIwa+jdpKMyzo6SkkOtWHx48/hgPnnyMYdc8iqpaYc52IJl+t45t&#10;GZuUiwitjb6NFh/6XceP3jyC//yDt/Gdl9/ESz96Gz856Af/UB0sedWoaBxFTasbjvpxFDmGqRE0&#10;dSxznZlHS9cK+kb20D+2h8aOeWQVdiE+qQRhGvrWSekQnzentA7JtgKuHym067W0n/QICIzF8ZNX&#10;8Oorr+O1V9/Au2+/g0MH38Pxowdw7uxBXLl0lOnbOHzoFbz745fw0+/+B7z6n/49fvK9/4i3X3kJ&#10;b/7wJbz+8ndw5L03EHDtPCzJWjTWOuAaH8TS0hw2Nlawd38Pm9ubnD9pn3BunF+cw9rGAjY2lzj/&#10;coxs0TZZkXl1HCNjffRR29HT1067oI9zuQvrG4vUAlbX5rC47OG8Mob+Qa6xjVWw59i5BpTRt+3E&#10;/PIcPv78GX7/t7/F3/3hb/CrX/8C9+5to6uzBS7nKB4/vIvf//Y3+Md/+AP+7//5X/jj3/01Huxt&#10;oTg/G+cu+OFtfsPxk4eRoItBHZ89zPePjPUrDY30YmxiEOPOoX9RYywbHR/i9UxFtGnGxkcwPjFC&#10;W2aUGoPTNabS8YlRVSZ5k1MuzMxOK01Nu3j9KG2jPjQ31iHTng57uhkRoUE4ceww/I4fRVjIHZQW&#10;F2B60ond7Q1srC1jYY7rD89dfJ+TmnSNY57PXFmah4f21LTHzTnYBffkhJJLpU71bnm/lEnqnnJ6&#10;y93j+3UdVfWRb5Bv+dck3+z97q+/Xb7H9/3yvS9K2sPJujr5Ppd7At56MeXxi/lufpu3nm71LdOe&#10;SXhmpzA77/n/aoZ25KR8278il7QN22mKz/TwmZ6FGcxQkk7zGZI/7ctfnMUc+/b88rxKZ3msrmP5&#10;DMvkXCTX+Mom+Wwn3zHOdh9iG/XQnm3vbkdrZyu6+7tV/hTf4+bvNMq+MjA2goHxMYy4XbTr+Vxl&#10;G4j9sKYkNsQc12JZb8XemOC6MMk1YnZlWeVPcayNTrrRPTRIX6ED+aVlMJBtRMdz3NM3Co6IQUhk&#10;LILCYxAQQu4SlUBOouGcTJ8qnP5KNP2tuGTExpM/apIQHpVI7paIsHgL9GkFtAnrUdHQi+bucXQM&#10;TqFraBJdg270DLkxyHl0fFLsgGV+8yJGJzzoH3Kip3/Uq8Eh2sO9nLM60d7Xq75T6trP7+0aHkI3&#10;7bhOpu2se9foCIZnprF0dxcf/eor/OKvf4cvfvff8PRXf4W7n32K3Wef4P5nX+D+51/QXrqLwSkP&#10;GrjGy7oma3xDTx9G5+aVfTC5uqaO20dGUdbUDCttWz3Xt1j6f5H0z+L0ybRLNfC7dBMH/K7iwOkb&#10;8POPQGCCjfZuGxydLpR3OFHT60bHOO2LpV0s7T3BOjnI+r1HXDt20eXheu70oHbYCUfvMEq7BlDW&#10;PYCqgVE0T0yifWoW3TML6KFf1ju3iD76aHphjVQ82Z0prxgmYcUFZJn7PNtOHi2MOruSNjAZtSjT&#10;Qd5KRv3PsWzh3QXVtG14fTaZdxbt8+zyasW3JV8xbrHZSyoU085hmVwrzNrLsRtRVONl2MK+8yq8&#10;z7HT1k8nT1QcO8fLsU1MhWULsxYWrbdmKuacQjtEGHS8KR3hWiOCYrUITdCr48hE+t9k2i/ybB15&#10;tigx3cu0vc/KUs8VRv4i3xZG/U2lWMvoh1E2cm7b15xbzn1lwr8tmWTSOWy7vFrVh3NKuTdQUs9j&#10;tmkROS4ZtfBtr7i+yLGw7QKyXfokPkm+XC/3CQtPz3XAnEV2bi2A1pRNlpChlJCSBR3PJRXGrTHa&#10;yBysCI834U60QbFs4dl3ovQIjSNv4Fodl2wlj5D2YJum0a8lMxYl8liULKw4q0ixazvX9Qxy5wxy&#10;Z2t++XPWLbw6Rbh2boni2Qbek8B74+WZdtpvZNw+np1Gni3c2lbC71TitxbzecwTLq6YtY9dS0p+&#10;ncRniYwW2oFk5MK6fRJ+LUxbce/91JpJjprLvpjN+maQz1uLkJZeQA5KFso9AOHYaeThJj7PzOdb&#10;yNztWYXI536Lg3ssja1d6Owls6AP3TdIdt3fi+7ebvp9nEM62tHW1orW1ma0tjShhSy7pbEBrU3k&#10;2C3CsVsUz26tr0cD/cUq+o9l+flwkGE7iiuUKslrqzlW6jgOGjkOWhqa0d7EZ9IXaKyrQ3VFBUrp&#10;3+fRzs200Z5KM8OaZqJNb0YyffNEcuQkoxHJyckwkCXHkC+Hkz2HkD2HRkYgmAog274VEoyrdwJw&#10;6fZNnLt5HWdv+OMMdZbHF27dwPXbAfQNaP+HhHBulnujODdHP5ec+/IjYzWITdBCS//eQN89xZIG&#10;s82GNDvt8Sz67+RIWQXFihkVV9K34Xc56ppQUdeCyvpWVNa1KVXUcq6sakGxo5HtzXGRx3klg+Pc&#10;WohMzks53Eewyz4S96Q08eR9ZHEG8udUs02x7WiO7YA7YfC/Hki7+yqOHT+N98mcf/b2Abz51nt4&#10;/c138cGHx3Dx2i2yPS0Sk83khuSHWgP03NNKTDKT7+lwPSAYpy+Q25y/gpNnL+LYqXOKaR8+cYbp&#10;GXV+4vR5nD19ASFBbJuQKCQmprA/5aO0lHyqvh1NzT3k2g6cOuuPU2f8cflaMNc08lnuFUVzzOmT&#10;s/idLRhxLmPrk6/IsX+OpUefYPbuE/LoB5jevg8PNbv7gL73AyzefaBY9jz961n6qDP0VWfon4rm&#10;yA3mya5nyBA8u15N83hK8ew/Zdnjy+sYpV8uGlvc2Ncmxpe2lCaWtjGytIn+pQ0MLG+SXZNpr5FX&#10;r+6Sb+8yz8uxBxZ3mHfPy7A3HsO59dSrTfLr9afk2I9Z9gSjZNmicXJskbBsF1m2e/dTTJFjT+1+&#10;hJ7peVR09cNC/y+G3DhER6aqJb/WkyeRZUca4hRXErb0nGPvMyXFsMmvvWxZuPa+yMyEmwm3Ulyb&#10;Y0PYlY8x+9ia3Cf82ceyhWd7nyW8i3sxLNOTrQnPFnlZdspzZq3lvpGwbVXO69T98h6++2te7a2H&#10;j2crvr1fn3iO1UTu9+jIeYVnC7tWPFvn5djxerJx5kueRkdm6xOv83FuYd1KOnJl9kPfvoyO/Vn2&#10;ZxIMJu4v8RnaJPY/ndq7Eb4trFvyNZScC98OEdYdQ2ZMVh2iiVPcWhi2j2ML4w7V8PdhKlxbjsM5&#10;9iWVc5HcG6NnG5Dledn1n6YaYX4vlAmrFrYdI99p9F0rxz7xenLqGI7TqPhEskXtPtsm39ZwTMXp&#10;VH4UObgw7BtBobgeGILAsCiVn8C2jedzY9h2BnM61wuyBKZ62gQGC7kBuXYG56fCimqUk2k3tAvT&#10;HkTHwDC6ybX7x10YmfRgglzbTTtpamGFHG4Va+QuK+Rxi+Rxsx4yt0na1hMTGBsdxcjwsGLbI+Q9&#10;g/0D6O3hHmcHOU5rK9eFfcbNvcmmBjLk6hLuUTo4x1eqtLG2lPuVJWiqK+e6UYPezgay7jp0C++m&#10;usi7O9tqlSS/p6MBfWTabW2NVBPa28kh6Wt2067vp00/PNKPCfpNwrWdrlGVuifHMUUfSzQ5KX4O&#10;/SHlWw1heILfPDZKO7qfPnw7ymsZl8A1x2S3sc1S1HgK5Bpywf8azl65jJPnzymWLXxbmPbxs2fg&#10;x7zTly4qtn0t4DaCuO5EvrAX5WPCvvHo49synmTfKNXGfcrcHAjLLiBrreR6kS8xFdlcnzNykMEY&#10;hkLao1VcH5vau9HW3a/OLfwtNexPkewjGp2RPDsdqWLLkZ9Es39EJ3j3wHzvFW4tHDs0Jlqlvjnm&#10;RY4tLDuKc4+vzjJ+NRy3so/j1QvHRu6pKI7tZdnxydwjpb9jpH1vysymfcZ9lXzuvRYWKaadUVIK&#10;WzntWTI0c1EJTPQFzBITQps4o1ziRsiya9pR1jhAvvgQ9z75LTYf/RpTyx+RDe2gpW8R5Q0TfGYb&#10;AiPMuBmcRJ7NeARtJsyZ3Cuu7EBpXY9i2ebsctreYk83o7ie4h55cX0jCrjXnlNZCXuZl2eX8bie&#10;fbO9sxMDQ8IZnJgmb14ib9zZ28OjJ4+pJ3j4+DHuk1UL3969exdbXHuEYa9vbpKrbCiWff/xIzx+&#10;9hGefvwxHn30FNtk3cviM5I3zszPk1WTT5Nji4Rpy/k0mbWHzHqGvqOwmln6lrP0O8Wn9LLrNXK9&#10;Taxy33ZN3slnipbIqn3+qFwrvqrI54sqVrq7hdmdDUyTZbtX6Rcuk9EuzmNsYY68dp68doEMew+L&#10;ZM6zmzts8w2l+e173Ed4htV7T+BZ4x7v9Kzi1sKrZ8iBRXI8MTOn8oVp+3ixL/Vwzljgur24SZ5O&#10;ri18e4osd4rc1kOWPkt2LQxbvkHqKkxXvtvDNlDtQv9afocpttU0ObZoampKyc10nAxdWPYU3zPD&#10;58/zXQt814IwbUl5PrW4rOo5SZ7tJs+WdFq+gXWZ4zcs8D7h4B7aFcL1xVedlG9jOs2yGbLu2a1t&#10;cv9VxbaH+Z09ThdaOc/VdXUrX7ewtg7Cs7NKuEfCvm7OyuZeSzr9EO73cHwYeZxVVMR5pRZ1nA9b&#10;yZX76F9PkNULR5hjWyywLVa2NrC5t4Od7TVszTux6B7E5HA3ujhPFuVaYU3lXmpUMLngCbzzzhs4&#10;e+EMKmoqUMb5KkobT/s2EEfPn8dr77+P//LGG3jryBFy09O4cuc2/ZoU5FeUo4p2uqORMVLcL8tg&#10;nTJpg8geUyZjSWzk2Gk59A3oQ5oy6BMwbiKVsS0p9AlM5N25ZPW1nd3omSBPYTv62qtjdIzMtgkm&#10;jnW9jb4kx34iebYSjxXHziTHpm1sJL82kr2mmvJhJteWeBph2UlsoxTOgebMDPp6uSipqeX+6iR5&#10;xhpyi+pxKyCFcRrROH1KQztUh9OnNbRLg2ifBuLQ0ds4fDwAx04EKR05EoCDB27g/ff8cfhAAF7/&#10;8Tm8+8YVHH7/Ng68dR0/+/FFvPHKebxJvfaXp/HSd0/g+z88jx/+6ALTs3j5B6fxyo/O4rWfXqDO&#10;4gc/PIEPPriKn75+Cq/++CjefNMPBw5cxJEjV8i/byIuzoKamh4Mjs+yz93HMmMzRrj/U1rfyrbI&#10;wLWwCJy8dgWn6W+cu3GVuozz/hcZP3IKx/wO4ciHbymd9/sANy+dQHTYTaQa48ggU1FcnK/2YNe3&#10;d8nBllDM+SxSm0o/JoJcPATHLgTgwzP81hNX8PoHfnj5Jx/ge6++g+//9H28ceAkjl8JQFBCCn+7&#10;NtR3k6G0OZHv6GE/beVa08O+MwFHrZtMm4y7ibxodA8jrgdcB+foszdyncjg/GomP0ght3Fwv6aR&#10;e5Sl3P8003YSGyoJofSjz124hQPvH8aH9D+OHz0KvxNHcIrfdu7sAZw/d5BxMK/irbe+g5+98m28&#10;/r2/UCz7te/+Bd58+dv46V9+G++8+j3cunwa2WlJGOhqwcoCY162VrC1uapY9u69XWzubJJX0/7g&#10;vLy8toSV1Vmy7EXFslfXyVtnnWSg3Dca6lIsW9IJ5yDmFiaxxvLllRksLJJdkm07XUPqmnruoReW&#10;5qOuqQYjZOfbexv49X/9Cn/8+/+B3/7+N9jeWaNt0Yy6GgeePr6Hv/2b/46/J+P+32TZ//gP/xNf&#10;fvoUDdUOBFy/zP2lozjhdxjBobdRWJzDenRjwjWsuLWkwrSFY8uxyldlUu69xse4xxS/9nLcb3Jf&#10;4cHCdb3ycmE5FkYrTHZunvPltFuVO8kzXSxrbqjl3j/9znLG6NHWsFstcJQVY2Son228jgd3d7DM&#10;vYEpsl+Rh8/yTFJM52emVJk8f5K2k/BgkfBixYoVrxZmPa7q4LvGx5G9zJn1ZV2Untfd9w3/NH3+&#10;zfvfKgzby6u9zNr1wjvlvfIuH18Xjq7qSuYr9fSW8xrW11cm7SMcWzRDvjyn2k3a7p+XxER4v1/a&#10;4F+Wj1ULi/Zx6uesmnnCtf+EZZNjz68sKJ7t49XCvEXyjIVVxo+sLyvN8Vonv61vuB8djMeoqqsi&#10;M2CcXG4muUEW92LKFdsW1j3Bbx3kPkjfyBDn0DHyaJdi1bOyznCtXeLesdgOsif+4r647J0Lvxa+&#10;LZJ99GGXE50DA1y32hiXl6Pij4LCI3H5+i1com4HhyE0ir4ReXaURuYD+irR9E809Ie0Jmj1aUrC&#10;s4VlB0bSVtXSJyGHyiltRGUT91vIstv6yXb7XfRDJtA/Mk1OwO+d5t44WfbE5DyGRifJ68f47WTY&#10;3YPoHx5FN+vVQputjeupMPtxrqdS3/6JcQwy7eYaKyy718n91znuK/C715/Qpvz8Uzz95V/h49/8&#10;mulXimM/+OJLPPzy57j76WdYuf9A7WELr65oIX9ubkXXGOs1OUUm7l3/67rJO7jmp+bkMi6YcbJ6&#10;A67dClI6dpYM+8QFHL/E+MkIxoCYC2EtZ1xK/xyax1bQOrGG/hnGDKyRXd/9hO97hrntB3AvrmJo&#10;cgZ1Iy5UDoyhrGcYJeTYonIyOGHbbcKxZ5fIu+fRzmtbXdNocU7yHVYqHbGMU07J5l4x/QUzebYl&#10;nzybTDu9qAx2iZ8mc84lx84ix85kjLSdLNsmfgYlx5n0MbLJvHMraxW3Fj4t3FrisOVYYrXzK8nC&#10;5X5eL3HWOVJGVi3MWlj2iwxbrpX7hYfL9cKyrYwZ98VkC8NOZsyV0U7G6mPQZNreOGqyV7Jt4dVh&#10;CQYE0k8PiGZfI8sK5XmUnn4yy4R1a8nEfCzbx7OFXUsctjBxie/2vUuebcosZfxyseqHRu6rGMhD&#10;jelkrjbyWXJSS5aDqlAyZ5IxZ8pxJdLJsO35ZHVFjcgpoa/iaEVBRSvyy1uQy/4s+zMZhbVcX6th&#10;zZXryXd5bC+o8eblMS49j7HLBYzfLhSGXfu8TGKz0xjLmsp6SXy23pLLuKBcpuT8rJ/OnKMYtjBu&#10;beo+2ybXjuRaLDHawTHk/VRwrJG8QlID+YQegRx3d5iGcj8pUkcGmGTl88kV7YWMmabNWsA9iSLW&#10;ibIxHlXyUjOLGJtAhk0fypxXQdvOwfNiJLBOmtQs9nnycbLj1GzySl5vzpWYb8Z+76fmnFLG27Mt&#10;ycuN5Mt6C1m6iIxZZKCMIvJ1UYrEY2d447ZN5OSplKQWxuymM3bXlkP/MacE2XxuNmPLs3ls5/Vp&#10;vNdkYaweZUljvJ41WymTY6CQPmUV91Oa2xiDTb7RT4Y9zJicYY7lbtoYnR3kB631jL+r4Z5vDTlF&#10;LdpbyR46GDPX3YaOtma0tTSgqZ52ezWf5ShFeUkReXQBSgryUExVk6E0yDvqW9DW1I725g5yjVaV&#10;V8U4s/LiMpTSti6iX5CXnUuGbUeaiQw3KQlJnDOMiXoYEhOhI8fW6hOhZ74xhfyNHC6WvnpYdBTu&#10;kD0EkF/fiSB7ZZzKHbKFGyFBuEyWfUH4NXXx1k1cJne4Rh/gJnnQLc7LASERnJcZzx3FWEyOHeFd&#10;PgkPljhQYWG6JAsZdiY5Qz45QwlyCsqRV1SBXLZfdpGDKf0Pju/S6kb6MM3k2fQhaltQ1diB6sZO&#10;MokOnjNmrIJjoqiKsZQcV+wf8fw7gpgEcj6O00ThfWRakYzLDAgijyevCmbdwsivJD136SoOH2MM&#10;9qFjeOf9g3jzHdqvb7/HWI8DjKNmTPbhYzh78apaZ+K4j2U0WaEnF0/k+BfmISw7hoxcYrb9bwXD&#10;//bXknn56o07uOwfgItX2WZXbuDypesIZgx3ZGQc2z5ZxYuXMca8oaGdcY49qm+dOnMFl2k/3wqI&#10;QFgEY/44pmK5N6szpCOP8ecDw1NYvf8xNh59hvVHn2Ll3kf0pTmncy5f2GEsNtO5zbtYJNeW2Jb5&#10;zT3MMl56Zo3sepU8m3HWs9Qc48c89L2n6bdOKTEum/7r5IbIG5MtcdkTimWv7rNs4dmi9Re0gZGF&#10;DQxSQ4ubjJnewgj5tU/DS4zZFo7N/dOxtfuYWH8I5+ZjuLaewL39lOlTTGwyNpt8e3zjCcZ2PsME&#10;+bWT7Hp852O4dsiv9xh7fu8TxmU/gWvzAbq4/pRzfJnzCxDNvhtCbhSWwDhJMu1oPVmlTuJwY5SE&#10;OwlbkhhJiamUGGjhx8KbFZ9Ssdpfx2tL3ossW+I+RcK8fcfCrIWh6VKTvDHXycK8veVaHidKvkl4&#10;NceUeV881nGMJXLvxsu5TbyO3Ir+egL99TiD8Gzh0SL63CId+TZTicWO47gVji3XKpZN5qU1Cifk&#10;vRLXvC8fyxZu/Zxds0yuEwnnTiA7E8nejD6Fe/yUgf3a17d1SSZex2dzjzyGa570cdm/EdYn++Yi&#10;OY7hHm80WbHw4igt46MTJGZVi4hvSPLCyK6Dya1DYhhzQAVFRiOAPuptKjAiimX8vXhNJOOmIyhJ&#10;I8kSoyQ2NpFjgIxew7rHsd4qtpvfHrcvyZdy7zVsD+YnkH0nqPaR+rKMXFrqK8xSYrYlXlsUSLvy&#10;xp0Q+AcEqTksKEIYJevB6yLIvRPZNhKrraeNo+O4Fxk4D5j4d1y2nELGXpXSj+V+G/cty7jfXk5b&#10;pILcr557mB19Q4ztcGGMNtMkufYM4/A81PQcGff0DJy07Sbc5NlTEgsiXI6xJarMw7gQF4bGGO9N&#10;zj0wPILegUH+XU8v2jo5VzAOu7mZ6wfTRnKaOjLsmuoSpXoetzRXoVWuYVxTU0OFUit9zo7WWhXP&#10;LSxb1NJUy3WoTun/MXbmz1mc154/f8HU/HwnlcXjxHFiY8xqgw0GA8aAWcwqEEgItLAIJKEFSUhI&#10;QhKrACG0on1BQvu+7xJCArMZJ3G8xLnZJrdu6tad/DA1NVWpms/3edUCO5nU/HCq++23u9/ufruf&#10;5zyf8z2nS0sKXb9TCduuQadSi79/B51VC75/W2sjzL3ZutDv9OLn9/d12WB/N5qjHhvSuGGUcTCM&#10;r4fxXMdgnzUzXqlrbUJPWWNFjAFzS9H0Xidvj1yg2LPktPHsKG/C7+AB2+q3yzZs32rrNhPz27jB&#10;3t+40dZ9tBk99za49w7Y9m772I9cloCD9Em+fiUIf+wwfUmYYiu08yfpS07Fk3eD/jGR/iTpnPr0&#10;c+7+2cH/umk7/RXjhr30TbqvTsQq9yeJz4fZvx+/vc0+pC/YfSDIafP1XaRYtu4Z7mvfcyiNtu51&#10;+rOjykU4YkG6Z8lFOEycxmdosonnyEKP0xYRs/G2PUa7cox2RHacNig8hmeZ/vYEbVGE2gFyEryp&#10;2F18aho+SCb+3AV8N7TZ9OVpcOs0+vbkLPwjYilxxGoTuP+SLvvi+alXC/B58Q9vVuAP16LDvmsT&#10;D3+Hrvd3aGt/YbUt0+g1Ry23pBe/8Q7P9CWu6VnOAe3oGfIfr1fbzeJmyy9vsxvFdyzjerFdpZ+9&#10;Qd+UW4mWFstG7365sBh9dh65cPjW+PDXxOgKuJ/KKqwGDU4DnLK1jbgH9/QY8RvprqdhSbIZuO80&#10;+UFT8M1x2OcIWl7ZKKxT+utpmMv9Jw/tk6ePbeYxmmS0hMMw5D6xAsZTsl7GiJp2oXnr7Otxpvle&#10;NFH9I4wlx0ds5C7xI/SII1MTjDsnbXxmCpZ9z+4+mIFj8/vwhxExYMacA8SX+mDEfcOYpmhm+0fF&#10;hcetl+270dxJi93KOLWF8Woz/LxlEJYN222D6w5Of+Ksk76xoXvQ6rt4jonjfvLLb+z+Z18z/4m1&#10;oAPqYN2+ibtOB93Bb3XQFrQytmtEm9uktgCuLY6tqUw6aOmfh9hmYAw2zPbdbNfteDbHDJMa4PrK&#10;+pnvI+9DrLsbxt7N8XVznF1YJzy7k/+is5e8Edqadn6rDWvms36/U1p3tu+fJGYwBdMmtuB02cz3&#10;cm16uB5dHGsH+5Q2ulP7ZpterpF+1617F27N9n38j706Fh0T/6+3v7EH6Ke4D/S5m+NshqvX0Lbd&#10;qqmx7OJiy8rPd2w4LiUFTUwMY4cw8v/8bfOe3Uz3M54IpV/HZ01IYKyQAVe+AVessEraxibOo5ff&#10;laZ8jNjJIP9V8x00o7lX7Xwaz1IMbUVwoO1B07t+7SpbsuhNm/faq/Da5RYSfMgCAgLIxVtFHt4y&#10;W/rW2/bmwoVw2dfsZ6+/Zj965SV7fcHr9u77K+yjjzejW9hDzDOA5z2UviCanI4UO5+VZeev4MPC&#10;tVN5VpNgzsrniUtKIReUGBFtUWwqOo0L53mm0LigR6toIgeG+MwI16SF/6egqtou5jIeYl+J5xmL&#10;nBO7Psc4B30MjPt0OhqclFTXzkXHpuA709ahIUuEl8ejyY6DecclS599ljFjOnz9KtrhYvqjMnyV&#10;ZPtoe5C9u/pjW7p8sy1+e7MtWLrB5i16395YvMbeXLIWW+ezxWtt/sI19saCNW66eAn8+Y3VthD+&#10;vGzZFvj2VlvG9sve3mLvLGf+rc329lvb7K2lW9F/fMR6m2zxW6y3cqe9t8bPVqzZbUtXwJ35/XUf&#10;7UPzsd92+oXY/kDG1AdpJ9FFnT+fzdiomf/tns08QWP38Km10V/mklOTTLt3MiGRWDbtJT7bSflV&#10;+FQxSeSUnuFzNH5CaJDt27eTnMettmvnZtvvv8NCQ/ztZEQoubIJjMWKYFEwlOZmxpjnbdPuAzbv&#10;7dX2g58vtv/2ynx7ZcFye4PPr85faq8tfNveW7sRbU6g833OkgecxdijqhHO0zUGLxpkLNLIWJzc&#10;lax6NDZdjEHa7OrNDisqHyDGMkN+1ifEdUfs4rUq+owU2+5H7BMfSlzgvHKIycWMjEYrdxhfBL3K&#10;UaYH9hwyv6270bpvQl/9ri1ftMCWL36TWMICe/+9xVz3V23Bgh/aigU/sjULX7J1S35im96dZ9vX&#10;LbFdG1dYyL7Nlp4cZbfLc21itMeePp22R4+J38GzhybQUk+jJyXGM0CbOEB7ODI1BssetAlsdJxY&#10;YD/xFTixtM8NTbXoocWNm+CV8NiRPpsg12FkjBwX+n7x1s7uNtYhfk8MvJi4+q2CbJf/NT05ZL//&#10;5lf273/6xj5/9ol1wZ/zb1y2fvb9n//2e/vb//6r/fUvf7L/+e9/sD/+5nNrrCm10IA9tmb5Ytu0&#10;cR25Af527lyyKc7e2lJv7WisO4mnd/cQ829tsA7yxPRZpji7Pn/XPF7taY/Fqptb0GpzvC34JVru&#10;9Mb4M24dpmKsfXBnmfTD+r6Pcx2HgXbDfuXndOucG9GJN9/hN1tsaKjXprmu9+5xjZnv4Rh7e5XT&#10;Rl4S2/Yx38f1G8BX0v49hi39s/bf7v3+rE7acWyurbiyx5t1fC9ybI9T65x8OuvnLFvfSY/tO1ef&#10;Jl3riWNrf2LWnnnH4GmxfSxbHBvj/D39uH7fbcsxabn+f49jO10259YPw/5n1se169L5y9hHFyy8&#10;W/cRLLxHxj5kA/BnMWlxZ9l3Oba02o5VM5UGe259ttG8+LV4t7TVYt7a18gsz9a0G3/1TnO9lVeT&#10;e3ad+gYpZywmPsZiE2Id076RT0weP1iWX1wA58WfgeUqbtra3eXixB6/1lQ8e3xmGh8FbRixZC/H&#10;y8WTadsVa5XGo6K2llhPuaUR54xmHHEQbr0NfdzHu/c5dqC82PBTsAr82NOwpBiYUkQcuTlYBNrQ&#10;cHSiweExFhAagYaUsSra0uTMG3Y5By1fYTW5IrftZkkdflu9s8p68Wh8FFh2+8AE/vgIWusuK6ys&#10;Z13yoQrLLR8/rphcxbLaO1bVgEa9uc3q8NnuEGet7ySPqbvXbsOsKhqbraq5FZ7dZc34JIpNTz37&#10;zD79zW/t13/6s/3qj3+yxzBs2cMvv8a+sqff/NZN+/HxSvEFs9BA5FRUWtEd2Dmf8+nzLxUUUpcD&#10;toevG4BPve1AoL2FbnDNxq2MB/ba7oBQCzt1hroONyyLcyyq47h6JuERD9EUPCE+/gwN+C/REDyz&#10;XuWFdw9ZeX0z51hrVxl7ZcEHrlfVWs5trgnLi1s4l44eq+npt9q+Qavs7LESzrmgvtFyuQYB+OwH&#10;w8Phu1H0sxmuPkci/nUi8WlxY5nqekhHLb7s9NTM+2qHoNkWw4Y3i1GLWzvDR3b8mvXFqaXH9uqO&#10;iGFLq50J47qg714wraPtxLe1H0/XrfUdz77sqzGi+iI6VumwVR8k4kyK02WLa3vLxaiPwqmkww48&#10;HkF+UYjtDUZDhgbzMFo21RpR/ZFwxrSyEzKNd2Hg6q8SGONKBy7TtdBvxtGHJsLs4mGkMfgfkbpf&#10;E9CDw1ZjU+CjGdfR3vg01EmZ8GhZhqbi0IwbLjJOuVJM/1mKHoyxSk6lywc9f62U5bfc98mZuY6D&#10;x6fC7pnXNtrW2z4ji+2vljAmKnTf6zek11bNEnH22LOX4ezUMUnimZOh1Y4UR45OgWPjj51Fa4VO&#10;OS6FvACWS68dRK7U/pAo20ufLNuDf7LdP8y27DnsbOcB5Z0TA4jAH9F+4rnO7CcRXi2OrjooSdyv&#10;CefQoadcJr8uC34Nx87IdRaTmk284BLxA2Jacelca+IE0t6yvo4lPpV6JGepSwK7jjlDfCIR3UKC&#10;ri1cEw5/Ai5/QlOON4JrHQlPP4UeOxqOHSeOTU2TeMa/8fxvskRiHMm0Oan8b+fgwWnKHUxF05ye&#10;Ccs+T22KdPTYaKYS0BKjh0hOSUP/e8GuZaOPzqe+R3kldUPukH/V5Ox2Xb1VVt+28ooKq63Mt9sV&#10;1InA36guu2lVZblWVa58cRhDpS9nvKjwhuXnXbPs7Mvkx523S5cyqJORSZwaDe+1K5Z9Aw0e2qhS&#10;2HUZ7aOsGHaSy71/hXFtGn7zGcbiCTCY+LgEn8Gs4qJPw7EZN8Odjh/Ff4I1HznONEpto298rWkY&#10;+tWgY9QJwMf3g13vJe97f8hhmBPaxYADtsOfNnivH9N9tksMG969N+gQ34c58z8k7k27oPgiccbg&#10;49K8xcAAxJSS4Eto9fgf44jlnEm9Csfm+Se+ciEL/Rf35mWx6Ss855dy8PuoJ5LNc36dHAvNM81G&#10;k52dTw71zRJ8ReIyF7Lx38/D+c6ggYiCeYTBPg46/rHTH78Z27qL+h9bttrajZvId9/spivWrLVF&#10;y5bb64sW28/eXGCvvjHffjb/TVvAWEbfbYCl7Ni7j5jpMbge+loYVoz03OSNymIS0M/EwmX47thJ&#10;eDmab2lYQ2gjVIdBmlZxe9Vg2LP/kO3YTYwR27fvoGPZR1k3Gb3OFfIICulbSkurLY6+64MPNpuf&#10;X4AFBpJzxLUU9w4JgcOyfhKspqKi1kbvPrL7jz+3R8++Ytz/a5uc+dTG7z1x07v3n9kY2pYR1hmZ&#10;JO9Zxlh6iLH10Dh5ynDmAbTUsh7Ydhdc+59Z58Q96xifmjOxbVnb6KTPGL+3wbHbhmZ8Nnyfz9jI&#10;A5+NUnNENoaNP8QeWZtj2sRu78G1pz+19jl7Rl2RZ9b18FfW9Ql67emn1jnz1Pof/cKGnvzS+tGb&#10;t45NWTW61+sl5W6MdzwmFmZ1wuX5i1Wr7oA0kYrByKTvPBjKtTx6xK0jVi2tdHQCtSxgSi/WHXEc&#10;G9b0og5a3PoEfDo8WlppPSuqOSAeFoWfEc24ihojcWLZETCqCPyOSPc5Eh/pFGOu6MTTxM+wxASX&#10;X3YKRhZ1OuE5j44Rc4Utw2PFoaWjVs2QMLhwGNxNU/E0LRevFo+WJlt1RlytEW3rbT/Lq91+Ilk/&#10;0se4HcNmHbFvbRsBB4+E56mmgkzH5PFx7cvbfk7TzW/PsfHZY9B62p9Mv+OO74Xf029qmxfPJRSm&#10;HUKbI+6nHLsAGLZ/0GFiYEFw5IO276A0CvBuvjsY4jN9PgxzDoUtq0aK9OZzx8hxuVoqWs41866R&#10;x+t1nlG0gbremupYtY6OISjsKEwCls5vShuhY/CHbSoOp+PTetqPGP+p02iy43x2imn06WTar1Ty&#10;P4hhor9LIvZ5hj49nudTy9U+JLPsIvG4nIISu1Ve47j27Rafvyifsba13fRZvmNrH3oO6RzvkjOB&#10;aV51BzrEtYfhSJg+N+Ff1re3o/tqRP9VR72hKvLHyZFEY11Umm959B0386/RD1234uJcGHc29Umu&#10;wriv2i2+K4N/l7Ne2S0YeH62FeXnMAaFdxfm0p+wHP+9kjhqVTk8mzoit6vKnNXi+9dJsw3fbqir&#10;thbGc52tjdbL+GigB2bJuKF7FL3sGIxLxnznMJxsoBtmRW2Fbs6TcWct49JqxoGlMPKb1CjJvE7f&#10;DWs6FhtJblco/sNB2+a3zzZu32mrN3xky99fZ8tWr6MuyQZbs2EbbfIe20ycb8sOctM19t+vfEzV&#10;ulGeAPqCSNrkGHy72HS4VxQMLNBWfghbWbnaFq2AVbG/dz/YYCvWb3TTn8xfaC+99gY6vPk2jzjm&#10;qo2bbRf3grb11bHR80NshHjot2I3Lh6iOC35CHB1me5RfVZdm2D6V+VLhuI7umeYPvdIxAnajnDa&#10;COqixBJDjqMdUhuRCJehbYg5Q8yEqSwenncWX0NcLCVThn4IppNB/54hDQh9Rjy+pGL6qqmWdg0t&#10;wxV8PfrRlEtoG/ARUy+WWnYR49zep4yzvoZnwrKbGFtUjzFOG6BGVxM8rIRcC3QMyYoTd5JrOkZu&#10;6Tg2xvhlAN1sK1rEZitt6LCK5i7qQ8C4y27jrxdZ0kXq1l1CS3uNGA4+dy4xnFvFZeSa1cCz0fY1&#10;SP/G+G9wBGYyha6PMRCx05n7D51pfmQUDsv3Q8NjNgqrHYUtj8AFxKCHYS1D8JMBxqD94+iMuad6&#10;Rsg35v4anKQuBuPUDt1f3FtNXWin4Aj63KPx8MQwrGaEfbDvSXS78JWhST6Lx7DfMViOrJ/xpnS9&#10;vXDaHp41meb7eN4GeAaHOCYxbOmwm2HnDYxNG2DBjcShmmFt7cPj1jV6lzoiU84auoatpLbV8ivq&#10;YV/kQzPu6h6BazX2oUvqgoWjaYb5dsDIG2HLYuGt/GYDz3WzYlvMO5ZNe9COdfLMD3CNhmHZQzDt&#10;fjTSPbPtQbfmOcbesQk37R7x1QJpZx9tjDnVprTyGy061p4+13aImcsaGKvWd5JP3EGuNWP0tgFq&#10;HnGOvejO+tE3D/A/DExhTFXPpJtr0DmMfpz1Wsk1bmWqehtdXLsetpEGzenauZ4az0ubJk2apvqs&#10;6+yN+zX2H5uGl7ux/5C19nRZbTP5zPV30JgV0SYwZspIw9eHZx8JtY8DyJnbu4ccQMzPj9ofxBzp&#10;H4LpXyJT0+0sdfVyyR+u62Vf+AYt/B+13Hf5hQXU4DhtB/BRd+8mf5Dcj6VLl9grP37ZXvr+9+2n&#10;L79sS+bPt1XLltmqt96yJa+/bktfn2fv4/9tfO89W8fypfDsea//2Oa/8YrNm/cTe+3nL2M/Rlc8&#10;z9avf98OBh0g5w8We+k89ewu2ZVrV+3iFXg2/Dk+Ge0c3D2O5/oMdUtiU9BOn2UZ2ukzmRl2Da1K&#10;fWc7fHGa9nLYyqg7WEr9wfyKMrucyzN95RLPMs/9FbTfzCdkkOubRMyOfcYw9oiFAZyGXyfAtxNS&#10;VQOLfgfNipi2i4NlUOuQ44hj+RHi5Lup7/fhjh22cgO5h+vW2dur19qSFe/Txq63lR9QF2/dJntn&#10;Dd/x+V3a21UfUhtqC7HEXfuIA/rj86PTwI/1wy/1h8UcCFFMmn4UP//EUfLDg+Cx+1keQH+Nhulo&#10;VCJjxhQ0SOieTpEHSruVyng/q6DY8uAMBbCU/CJqJ1ZT4wWt3ODACNx12h48fWKfPHvqcijEgsSS&#10;Krk2mt5uakCTX22lNeS6cr/Ucd/o3imvvU37xRiZWIHa0YiYE2h0gskxCyO2GU9+f6G7d3W9z3G/&#10;7OH433hnlf3X7/13+y//8kN74613bM2mbfbOqlX2AdcnFC1PenoqY7BrVlJGTS2OsQGtY0c39WXa&#10;JtE2DtKGdtO396DFHrC8kkGOieV149go7ewoMewhK6lqIa5xyXbuCyIWg/+Jf5QEB0jPRG/FdTkS&#10;dMyC9h624/vDLMyPmo4799vmd9fawpdftZ/+y/fs9Zd+ZMsWvmZrViy1dWvfRqu9zAI/XmmRB9bb&#10;mWM77WJ8sOWej7KSnBRrrLxGn1xhwwONdv/BMLWapuzeQ+JTU/gQY8SvYNbd1BPpnB6z1rs8p7SL&#10;ExO0i0PEAumbG+nT68jJutNw29XmENsU1/XqbozTLoyoHejphmOjyVV8jPk67tnKvCy7khJn19Li&#10;raEsz+72ttiDkW4b64JD15VZe02x/ce/fm5/+8//Yf/rL7+3L5/csyeTtOcNlRYZ7G/r3yFH4r2l&#10;1LTZbarnUVVeam3NDdbK/93aVG89cF/V7mhhvgu2qtodzpjXZ7fsheUdzIsVexpo8dhGtm3gHFV3&#10;5Pl3L+iROd85bfLsfC9MemQMLbpstA+m32uDsmG06bIh+CtTt3z2c/8gDHsAFtwn9ssx9HB8mLTM&#10;4sRix45PO820+kgxad/xOpbNef5Dls36jlXD4jX1WPbzeilwbM5NvF7nKhPT9rFsXQud33f04GLq&#10;HuOe/d6nvRbTRovsjhUWzlTbimN7vN831X2AiR3/E5PeWnpnV0OEfaiOiLiyx5yd1hof0tNYf5dh&#10;63utq/04836L5V4dErFsabnFwMW0vRolWjaKvzBxj1gOvkQnvy/NdQG+buZlfPdUYp1J8fjrsJxz&#10;qi+HP8aYTssuXr1i+aXk8VVWuLZG/Zj6L0+Trfm7nxAXx5T3pT7Qq1vWRU6UapPcbmq0sprb1OOD&#10;2eG3peO3hZ+MtYAg8lFDVV9V+iZyCqk3cJqxxNV8tAg5hY4TRjCOOBZP7aeT0bblwCFbB//e9LE/&#10;TCWWWodoCPJgIQXk0eWTC8k0+xZ5TkW0q1WN1POif+8etqaBSavvHbPSpm67VlZLXc5b5PDlou9V&#10;W1xqpdQcqWml7kZjuxXX0g83w4y7BlxM/nZbj/u+sBoeXFlnZfXcp8OTNvmY+nBf/Nae/eYP9uTr&#10;f7X7X3xpn3z1tc38+gub/vxz++wPf7Cv/vIXe/zNN9aGr5NTVW0Zueh90KZfJ/58LifHotLOWTBj&#10;dz+0IB+Rz79628e2gn5od2Aw7DGN/MAC+kJqwNRT66eTenLDEzY6Q82sX35p95+pnsgzYugP8JnG&#10;GEt1UTvvDv4utfDEjclJyrpFjTJ+V+y8poNzIt7d2D/gpnfw4VTrqxh9UH51jd2srKJPOIxmOQy9&#10;8glqedF/w2zFss+cJ+/xBZadCr9WzWvHounPHMOGS+uzs+u5xKufm1i0p8cWyxaz1mctd3VF8J09&#10;di39tVj43Pas41g2+xbHnmPZV3x1RlRbRMeq2iLSZM+xbPTU4tni0XMsOyrODlJTdCfXdw+szj/0&#10;uGPbh9CoiXOrlrarox1NLkAijI5tHdNHjy2e7a4BU8eyWZao+5W+LeZspq8Gh2pdwGClR1ZNa6dR&#10;hu26eiCZMF5MTFqabPHnjCslMD3pscuoiVbKuKaY+HDRHLNOymCbWXPr8704t9bRuhezy51pXpw7&#10;Fd22q09yUb/l48mn4cTSaHsWx7wYs7hxYga1TtJ9Gu5I+LBqjohl7wuOcPx6N7F21R2R+QWFw7XD&#10;GZ/i44SdIo+ca3kU7nSS2owx6AvQfIuJi6HrN8XRo5MuUDcHLplAnfDkq/wf18m5u+pYdjg5dRGJ&#10;6MbRsZ+GgWq7+DSOM4WaJHMsG731LMsOP51mR+NoC2Dw4fDzk+izI9FTR8K7fbVPVPOE+AK1KM4Q&#10;X0jif5KJYyelS9tFO4edgQ0nwqyTkhlf4hcmo4FIxmdMTUunJvNl2PJNK7pFnbc7+Fq1ddS+roFb&#10;V+EDUTeiFM6MlfAMl5WXW1NdCXoR6kTcKbMmpvW3YQYVBbCFG+RgZcGjL9mN7EuWQxw7J4fPuXCJ&#10;PHhEHv66M3h5HnnSN8htp2brJXh7GvfsmQT8WthUbDS51sRZ4mHX4tbRjMGjGYu7eT6fioy2yBOw&#10;OsbY4tlhaMeUWyl+fUQcEAuVLvuY4g/STMKY4Nm7GU/sQiMjju0YNvN7D6LZDgl2udYHaY/2E+s5&#10;ALcNCA13/q04dsiJaPihcvXhvfi2p/gfTqOrF8NO5j46m3HDUojXiGenkzNw/krhCyxbGm3qC11j&#10;ORw7He11ZlYeOm0fw9Z82kXyGHh2Ik+n0r7HwLFDyVPfS976x9RkReO3QVq/Tfbeug+I+b1ni5e/&#10;Y0veedfxavHr1xYsRIexyHHsV+a94Vj20ndX2IdwbzGuIycjHAOLhVuLTyWgg0kSu8LErhJoM07r&#10;mYdxRxJTPYnPLrZ9kvYgIjoBtkJdXxh3AEx6737iAfi0Bw4ctjD6sGMsT4aFXb5M7IL+qwieHRUV&#10;zxhJLDsQlg1TO3zUQrmeoWG+9cWyy8pqHI+egvU+ePqFzTwijxmWPTbLsidhwaOwbPHukbs+lj00&#10;gVYJjj0whj4bht03fA+N1z3yfqnnOfHPbY5jM07swL7LsVtHJsi1Rqc9eA+bZl4247NhNEcydNkt&#10;sO0WeHbzKPVHmMqax7GJR/jWj9FkP4Vtf+rj15xbJ/HW1nuPYd2PqZH9zAYefYZ+/KE1DY3DVKhT&#10;WHCLmoeZrs6y6jAfIcfA1ehgGjbLslXXQPkF4tmqCSB9tvL+VRNEPFvMWvzax7DFq32m771aItJf&#10;S2sdHqN4D0z5FEybqWPZjLelv9b3ni7b1RmJY/8sdywbjh1DTZ/oRLSgp30M2+PGHosW9xU/9pjw&#10;i/x3jmXDhbWO+KrHscVm/xHHdvsSc2b9OY4N+/YYtn5fbFe122TuuGg/5o6H7Ry7jpAW+znHdjrv&#10;2f16vFi/L8buvqN98X5Ty8SddfxixzKPZQfD+8SSA0PC0CUwNoYhiyd7LPnAYXRbcGaZ5rWe1td2&#10;2o+Ytvar/cnEC3XN9Jve9dF563y+dZ6cs+PZXEttI269P4gaSvB0TfX5UBgafr7Teto2lmc7lhpi&#10;esZj4p+bmLXYtbRx0Sw/wbOvmFYo/oJiWopnnaQN8Lh2+uVr+Fm5+J3UgkWXl0f/UIivVY4/VY/m&#10;oQOu1T8BP1Je/sRd9I2wK6Zi2y7fHz2E9I9Dd+/yfIsPSZPajr4Sjod+qgEdVU0d+TkVRVZIzk9h&#10;IX0F/cfNG+pXsqiznQ2vzqWmdgGGHrsol3cz3Jg16h3nP2faFfDs6lmeXV5SiH6bPkrGvPed+HZD&#10;bZU11VNDu7HWMeraVp1LszX2oKHqg9EzFmzDWjV2EYOEIw4wruiDNYp1N3a3ue1u3a7gehThmxDP&#10;pm/VOxOC+Z93o5f/aMce4o8f2/uwlVUfbMa2kBe/lZx4Pq/dBnvYRd4LcZAA1RckrnICXUHUWfIz&#10;ovE7jtpO8oW27aN2t5+/bdrlZ2u3oCGE44hd/3TBIhPPfuXNRTYfLZy499a9/m67YO4n1bJRbkK4&#10;izPpPv/2Myqdv+5Fp+GnPxXDlpZfJpat5TLFYcLoZ49EUlsrKpyY/gnHsyNoJ6JcO6H6+vGYYl70&#10;3yln6RszZ1n2he+wbPrMqzfJe8SfhSefu06+47Ui8g6J/aejATiXQ7t4E60BtbWvEH9oJQdn4ivi&#10;Db+2xvZHsBbeNVA6aJeuNdEPVxCPKSUujO4Gzt3e95T/7SFjhyl44DDjGPj1nVb8/h673UE+JuOd&#10;q7cqybu87jQBsfhfqVnU+MO/v44Pno8OtBRGVV2jPHXpwXpMvPretPTYD2EsxGAfoLdmXmx7eARe&#10;PMux9Xlsivud+0PsunsYVjIIZ8G6hhgrw7K1XHxbnLuf3GItbyVWIo7dxv2mdcWytd4A7KZ/HH30&#10;KDpurE/bcw8OKCd5gn1MUtOSsac0VP1wYKfJhjWLFw/Ch4fH0YzzLHbBajvGYM6w2ab+PmvQmAhG&#10;3EwORdsQbIj+T/Wwm3qoid3WZ7duk1dbrDFljeWglbqQXer82xtcF42h2tEyi2lrH53M9/DMd/L7&#10;vUzFpud02bBoj2VLlz0IV+/nWqnOhy/OhU4a7u5qWQ+NuPZDDNvHruHtXd0+Zk3boniZFz+rZQx3&#10;W6a4Wju14+F7zWjb2weJRY3C9bkmqsU9cNdn32bZ8HeuQRvj9A7Ytrf+c36tY+Y71hGH1FSfu7Vv&#10;rp/WE8MWA7j3iPvhyWO7D7ucYTr9+BFtHnpqmI+OqwQ+mVWQhzY51Q7x7OyExW725xneuw+eHWi7&#10;6RMCGYedSE61C/DRcsazjYxrG/EPqtBbXc+5YTH08YFBgbYP3cXWbWiFly+zV3/6ir30gx/Yyz/6&#10;of38Jz+2ZYsW2cqlS23Ra6/bgld/ZsvxC9csW2Zr3l5mKxYvohbH+/hk79mqVdJsv2lvLngN/fF8&#10;W71mpe3y20lNvjBy1S/CsMmBvEze90V0MJlw5DTxZbgyOmlppU8lkffkDF/9XBq68myraIDTcX/1&#10;cM3r4R6KLVTC7/IqysmryGVsjNaDfSbDaLXNqWRyAuPlR6itQFsxy7Mdw6bdFMeOVW2SeOqEKQcM&#10;7h11Br0FeR8h+EUBR/BDg4PNj3G7H33r3iD63xBqgCnnGCYdiK8ZwOfAMGJy9GNh6LbC0XSdjOPY&#10;6eOiE8mroc9TLfDT6MGk/TmNH5wYi348lvMlb/cM4zrVZUylbcrAR0/PJp/6BjWu2rqttot7nudl&#10;mPZgmOe9d5C8A9qAB2obZqglxPOvGkC6N8SLdA9JEylr7uI5J+6ie8rL4x+HH4klaRvVite9Jn5U&#10;U8/4q5w4bWkOsbtidNJN9Dnk2g/2W15lNXntF23LvkD70esL7fuvznfsfoc/cdSdu4iP+lsUPl5m&#10;5jm7pFxYck8qq2qtrZN7s22Q+rq9tJ+dGLnpVeNWXT9Dfv4T2s+H1K4aRAffYjcLG/mund9ude/1&#10;CTlO/jxx1X34MhGM0RLwHWLwF8IOHrHAPWhbdgWa/ybqCr7HOyV+zrjkez+weT/4oa1esoj615ss&#10;8shBtEih6JOOWNHlOGu5lW6D9Tk201dlzyaa7bPpTvvFTJc9ud9P7ekB6lOPUMNplDwX2r9J5Syg&#10;KZ4id2qavA5YdseU6hSha0WL3dmJ71Bf4+pZV5E3fKeeuiJw03449iDMsKvLpxEe4nlXje1u2ope&#10;/oM+rnUb92tpCfUdk/D/AnZZwPYNdiLIzzLjI6zoaoY1lufbaGeD/WJ6xP7213+z//Mff7QvH09Z&#10;XXGOZaUyVj1+yDa/v8w+fHeRhe3fYRlwxbKSImtvabJu+K44dnMDcXN4r9i1anq0w3L1+bsMW7zb&#10;q/HhaZA9li2e67Fs8V3HjuGzYrT/zLp6YOj9xOplYtOyXjg6Jj7diWm+H6Ythu1xbG3jtptbn9oj&#10;tGvixE6Pzbn5tOMw6Q5Ydue3Wba001rPx6mJR3P8rf+QZfu203pax9XJbm2kRhzvN8F8GnT1wx7L&#10;9umyvXP2XacXa4zM6rJ7fHVAVFfEp+nmvFmmmt+qKeKZeHavzGPL/4+pV4NadahVs9rVEmFdjzdL&#10;S+3VBBlW/wyPdtpsOLTj0nwvnj3HtPU7fBbHdiybPt/Tc2tbseuRWRu7O8ZzMGn3HlDHbIaYMN/r&#10;9xtg/sXl5ANlo1fMJAeOe08MOyycfLtQNDUhQfj/Ma5mXdbNHFeHQ5z63iPqzmNqd+49JMeMfkv1&#10;yjyWrT5OfZ3aKdXrcLG227WM8eGsl9D0XkI3ioY1MoZaFuSlSwcjjn3pej61Eq6hm65wjPns5Ww7&#10;RdsaAkvYCsdeuGqdvfTmEvKDPqIeYijtcRoMkHfqlNSiraZ2SEMnOU7yPeDm1U1WxucatNl30GTX&#10;YRWtfZaHLuFiQQU8u4h8uhz6GDQw1BupbO6g32m38gZ8gg7i6n3koA2MMd9nxXVNloPO7gqMIru4&#10;ktrZ/Idj5HswHp/57Au799nnNvEZ8198YQ+/RpeNffq739vnf/4z09/Z+KfPrB6GfIUxjzj2hYIC&#10;i0hJtV0hvGNh125bS5srlr3v2DFit9QTyMeHrCWftVPxcuWKkb/34An5bb+2p19+Y0+++I2bH7v/&#10;mFj6JL5CD++yaOC8iRXkSh+T6+pw34TB3UIHLmat2ibi2E34bPK75MOpzplqoOj9Hbd4H8f2AGLk&#10;9I1i2arZIX4rji0T0/Z02XpPo1i0Y84vcGfVwvZ4tvi2x7jFpcWoxasdyyZ/d45nzy731RyBZ8Gr&#10;9S5I1RGR7lvvg1T9kb/TZbNOEnVPdIzSTutdjx7LVk0RffaWSWN9FB6odz6qrog02fvg2Ko3Ip22&#10;q58dgd5UPBveHQa/EhPX/sTI5+qMEINVnRG9T1I8OwFuGocOOAYd6Sm46qlknyY7MeMq9zE8jxxR&#10;1bP2vbNR9UKYR1ftqy+CZiGrFLZXDtv7e47trStGLXZ9EW7tabc1Ly13Vi735M0q950Yd/oV+Dh1&#10;t1U7W78rnp2YTu2Oc89N/Fps3fedOHYW46TzTmPtameHcn3g1TuIyYtpHzoO34+kzgOcW++RlB47&#10;ZNZUi+RwOFwTba7qmIhfO201vo+4tj4fi83k3Zpw6zPSaF/h/SeXYNHnWZaJT5aB3ho9tWPgaLIZ&#10;S8XDslXfWrWvY9FdxyRSKwY7Hst4lt85FkdtFPh2FDEDabGlyT6VxGfakWj8MvlkCdy74tdnib9I&#10;A6X3fiWfY1ka/hq+oWpJn8EnTE8Xe4RfZ2fDCgp5B1Yltdjob5ubqTMKS6ipQV9b6r7Ly8uDJTC+&#10;y893n4uLb6HJzvdpsysLYNh51AbJocYpvBqGff1qJrrqNFj2ZXR014jj3SSHHI5QRo1U+veCwjzL&#10;uUks7prqdzO+PUsOI/zpBNwlNASdChwmDA3jyfBIO8WYO4KxuOZPMtbWfAR+v1vGZ8eypRs7Sh0Q&#10;9Kquvic1GLx3WOnzQdhfQGgItd4OwhTQtmDSYe8JOODj2MGH3ba+d16dsECejSCN5cmlC+GZCYtQ&#10;3v9pGB9+NTkyUfDmRP6vtAu051nkWmDpxFJS4Nln09FsZPp4tnTZ6Zd5ps9fp2a26o0wj/Y6idox&#10;yTwnmVeI7fCd5hNSqdNDvyBW7n/oOPniB2DYW+ytFR/Y8lVr4B7U09uwCQ6y0VauRd+3Zp2tXv+h&#10;012LWS95h7oiy96x+UveIt9yib25VJrsdU6PrfzwOPT3icQKxKtlYlfSYopfiWWfoR2RzkLazOdc&#10;Gw0O7DsWv1/sSzxLOUSHaD8CD5Ijz/jhCKzr2PEoYiLS3F8nblHk7Bj8f/36LbbHj/dnon85TGwg&#10;jDGGt77eVVlcUkXe8CS+/mP61F8SE/4FdSKfOpYtpj1x/1OnyRbPljZbumyxbI9ji2F3D95lTMwY&#10;egw92f8Py2Y9j2O3o3tymmz6EcexGZu0DE2iU6Oudj/1RgbQRg3cQ8fm2bQ1w7ebh6mrDdNuYnqH&#10;7+pYr25wivdBTlvjGJx7EqY99YR3Rz5Gm41We4Z5WHzbFHmKM/Ds+0+sg36trm8YbWAlY6Rc2tJ0&#10;C4d7HT2FL60aHdFMo8Q5qc8cBgMNDcZ49yg6G9Ua0b16LBJOOcuy3XsXZ7n1HL/ms68eNjU4GAur&#10;Hom3nse6NX1xHc1rmce/XQ2TeLgUfMqnuYQbM670GLbTVYtDO0bm42OOY8NYnZYZBuzxWqdF5vnV&#10;cseypYeG0f4dx+aZ9xi2Y7qs57TTswzbcWyulbj1iwxbvFYa7RePyWPTczW3Z4/L49X63mPWYsbe&#10;+m75LJfXujp2cTwx6OBjxGTgzmLRmj90hDYGrZI4tfTZL/JrsWWnlz4I3xZnZtytdbS+mLZPA+ur&#10;6+DtV/ps/b47Z66td710XnPnfNqnP9f103GHwBy1L+1T+m9xbO1Px63vta3HrE/z7Mfx/Om5joVt&#10;xzEVp1aboBiW8jJU925/UKj54Xv6oWHbr+edZ1jvitV7Jw9z/nrPZQSsIVq5Pdy/KRcvw7hvOr5d&#10;cpt3AsOdpJ2UrrIN30vcqlO6UbiXOPcI2rVxfPMRfPQBxpb9w/jxTAc1P4h+gTG/xjH19byXoaaS&#10;+lW8i4H+o/QWOUOzVoIm8FY+um1Ytqwwj9wQ7FaB9Nlos8uIsaLJrq1B811MPayifOqU5DkruYV+&#10;uwSmTb9ULe02TLuE+lhFFdT0Zr6irhoNHeehMVUn4yt4dWsPWiPGH44jaoyB7naMcxhFKzOs82D8&#10;ItbYwTinvpW622juioj9XqafTeIaRXAvB/M/+aMpUN2m9Zs+tpWrP7RFS1fa4qXUglq53j74cLtt&#10;2epv23cE2nbYwPb9aLex3cRIxLSltVaN9WBiIHsPhzhmvWnXHvtol2pm7SMWH0DsnVyO2XX1DtKo&#10;RPLueEYdw+Z/8z2jtDGK77xgqqutd4rqXpc5hj3LtHU/6f4PPUH97MjjPpZ9CpYdI2029YjiYxiX&#10;+Fi2NxUDSyZOl3qefh5fRKb8sHTyxNLxczXOSTxPbRF49jnivHovSvw5Yv/4T3Ep8t1ukAtyDT+Q&#10;umXNMNm7XzG2Q5vd94wc22n+ryHLutHMPqvQeqMFLUYb24R+pw1tYQP1DipbGL+IJRKDb9RYoJ8x&#10;ABwHRqh6fhGwmEBY16GTtDnxKYwDM3jXA3XQpJHNL3Jaxmq02c2tHWjXYCpwqxk49gPe4XD/E7il&#10;WPbUDLntHBuse3wSJnXvPvFXYjiMNcWoxaabYA3SXUtvLT22GPao7n3uGzFvcesOxqX6XtMujXe5&#10;j7Ru3xh1tGHY3cPEfMTDuf+69b1YN2x6EIY4PKl3B6ruM7pi9ENi2NI/i2GPcszjU/epaYz2mnU9&#10;bbZ4dqPGqQPonsWV0Unf6SKXmLpXGgdWNnVSL6Ke9wIWM9bIQt+fZKq7l1VU4jRB0mS3wa7FwvW+&#10;xL67U7BMuDFxKtXJUF2RDpj0c122agSIZbMuvyW+LV79YvugNkK1QrRcuRvSXXvsWty6hnrM1Yzb&#10;qprIF26Uob/CVA9T3LhBnBC9tbTWPj4N2+e8xbTFALsZw4tdi2F/i2Wj09T3qhPq8evWnm7HHMUd&#10;pblu64WTwyR9n4lp8RuDbCMOKRYglu3Z4//L2JlGx3GdZ/rLv5xJMpkcZ5KTcSY+R5YsW5Yoy7Ik&#10;O5JM7ZRIURQXkeK+Q1xBgNgIEAuxECAIgCCxEyDAxr4Q+76vBECA+y7ZWjyWk0mcxHE8k/GcyZ95&#10;3lsoEI5txT++U93V1dXV3VV1732+977fh/fszqc/tLuffWI3P/4B+i9y173oX8vQ3pyS92AK8yup&#10;Tc/92wVjtNBjMMfiMuc71sp8MWmz6/g/SsoDnOPw1JPp6O/QFcGRN2/bai+9/LI98cQT9ujXHqXO&#10;3iJ7afFi6ga+aS+hcXju23hkP/kt+86iJ+3Jbzxm33j4Yfvui99Fr/sCtbwX0zdcjP/EK/bG229R&#10;r3ad61MoB5Uk3pxGH5DjO8L9KjqZcQPX7xGWYbD2g9GwYFizfK/DmMcZyfpjWeQZyysZV8NpdA7g&#10;x9JBLqOJ/76SOTuFVTXOmz4p+7Tz2g7nfSG0GaqPLP+sQ1HMraIdCeP3CEdrE8E4JVzB4xDaeNWe&#10;UDsTxjp5j6u2suos76D93Urbu43YuV9+XuTsDjGWpc++izZsJ31Tf71Y9n7GtuLZIUfow5PPDaPt&#10;8yOU/m0Ic5QO7o2wMDRKUWiHjsai9WBMFseckcT0M4zFmS8KB6ntgCf0kmOaxOPn2i28fq7TZnHd&#10;cX+Y5Hob47v3DeM9Pyk/IG/Ovs4bv/aa+HU/eSfN7Z+YZY7H3Llz7S4+/B/ed3Hj/j3T8/sf37OP&#10;f8Q8+Hv44l9RW8lcBeYSBBrqLC0n1+nOpM1+mXbkWRjRkhWrGdvsYM7/OvxP3rddQbssmPzJYfqV&#10;qdxnLzR24rFxCxY5Sf2jTuahwE7y26wkgO9q/Qx15G7BsccY09QxLii2lDQ0gUX18PRWtjuPF+Vx&#10;vHHX2sr319Knh0PRNzqsNmMzvozvvmdr0cO/+hR1LB962Bb9xZft2a9+xVaTOzl2aLfVl2TacGu5&#10;9beWWGdDvl3rC9iPpi7YT2/12P/+ZML+309m7Zc/uWr/8tm0/e1HF+3H98bs/vVBuzbTY5cmO7nH&#10;dnB/7aK97ae97Sc3DgOc4H7YD0dtrrLmhgDzrdBiVZdYY305rLgWDXQz/mGd1DLETwKe29WJ/wv3&#10;0JER2CFttEIa4hra+ky0rQe2v28rX38R/5PH7MWnvgGbfsa2v7fc0o6GWW9jlX1+/7r92//6B/vH&#10;//GR9bfUWHTwblu7FD9wtnvpmSds86q3LP9kopv3JWY9KD7a3eFYdgv8Woy6H5Yqxt0Gi1aotmIX&#10;/FbMW69re+dTzXbdPBYPdjpk2hBx4MZm6bLrXd/I6ZphyPPeHb/lcTv9F19XLW7d2Q0X9qMLbxNC&#10;63x2/UVL+XPoeP49y/Y12f7xeppsj2XrNfmIiHvrmOUDLj7tH7/HmcWi0Xo7nu1vg78I/S9t57No&#10;j+uzX7bVOi31mS66vd/K+Yvo9+NYnccI/7Fe13ppssWw5X2tmOfZrPuPWLZe9zXVeiyGLX7tPEJo&#10;j309tWPQaKfneTYsW4x63j+Ebd1n8f7fxrGl7R6jfzmuPiZ9S4U02ZNw7KlZPEF4rM8R05YvdoA+&#10;7ul87lPp+EqgOwraz/zArRttDXnKjdu3OCZyJD6OOl1Frp2buUE/5taDNkttl3JvuicpN95DO9k1&#10;SJ6HdquJPLHycBWw0oIiNKj019Iz0CIko5eEGSSn4UvF+D8Zhp2Zg048Ox+vEDzd4LLynjiSko6P&#10;dJStIM/2vSXUH3jxFfqi8jwU46KtgWlp/noeufNAXZubE5Z/vs7l08vq+W74ilS19ZFDHLLqzkE7&#10;39xtOeX18OwAGogC2GoxedMaK2toQZfdRg64Az02/YgB5oHCkRt76PPBuPMDNdRFpkZELvXXAtR7&#10;IC+p+Wgj8OTx6zCH27fRZFP/8TO8Roirn3xqVz8ltCTGbt6yivYOy6motIjjx20d+udXVq2yF95+&#10;25ZuoBZZRARa7Txr4LObGN+3DtGnGJ/Ct+0qHqq37RIc+8pHqi35I5u8dc+GZq+hIyCP2IpvCnOy&#10;zvCbqZ5LBjltLYvIHZReaHTtaAP6AfW1VIu6lb6VHotni2/XdlKXk+Oqamt3uuyt8PR9sD4xW/Fr&#10;+WrIV8T3GdFjx7L5b/RbOA8QeLSvp3bMGY4tHxDHomHT4tvi0T7LVv9Z4fuN+Fxb7Dshg7o3c5+Z&#10;ANfXPsTMtV9xbl+XLd4tz2wdozyspZ8Wdw6ZY9DyHFHoeXB0vPPE3kNORKx6N226vEW03A2/1vkl&#10;fi0fEuedTTsfSv/eD+mzHdOGg8lbRL+N9OBH4NiRnMPSZYfHpzqmLU12HGxO+ujUbGms5XEtbTYs&#10;m/BYtsenU2HYJ07DsrPPO68Q8Wjpr8WvfR22NNti2NmFNcw7qJ3n1+LYeq4Qz/Z03fg5nCpewLLx&#10;6IZje5pnsWJ5efCbwbfFsKWlVi3IvXhFSGe9dY9qQIbYJsew0d+yPiQaPs+YSmOrGN7n666l7Zbn&#10;tvTc8irRPqVFF8NXxKd5Xidh6LClyQ6Nz3Is+2CMtNop/N6J/BfxaKXot+GD4jFwWHZiBjya3xZO&#10;LZ4dRY4gMpY+L+x0H58nf5FwdNtRycwVoH91BC9t6bHD4dlRsMQY/p9o/pMYxmPR/F8x9BkXRlxi&#10;kh3n+jt1innaJfDomhpraqJNaWGcTohj19XhVTTHrEtLSy3AOFycu7y83D0W3z7H/Mnc7BQ7k5Vk&#10;2RnU105PcHEqI8nOnEq1XPTYhXlZ1IAsdH7agQA1IM9r3m6R5eXnWCZzGJNTEvGZwFOJcbY02GLW&#10;oSFwNZh1MDkWcW09DkEvJobtWLZem3v9ADxlP+PqfXCBvXAb1WYU65NmVVrsIPSsHpvG8xOe7Wpc&#10;wbrFArXdFvp4vm/DNtbpPbt5z278jnbzGXvI7xzgmgmOPEp/m5oFkfR/Geuq1mb0MeUKqCVFviYr&#10;Vz7XeL1nFDmWHZ98mmUu93X8709zPqP7iuX/UhxNIvfEfxoSBReO5L8nX6H/Wvp7MXL5l2xirt7K&#10;97dRU2wt89GpU/PSm3DsZbZsJd7T729gjh8sfhMMHh+BnbAKhfjYu7CMJctXON4t7i3m/Tbv2bh9&#10;h/MuCI/BT4u81uFI9DDSXfPdxK2kudY6aTUd64pHj3KMXB5Lx7e4rxzl/iLmrefyJTgI2w9C9yK/&#10;EHHsgwfD51n2aXKyWVl5tmPnXlvyJp6M8JotW3ejy0ZHLO4N4z5wIMyi+S0Li8qsqYOx+oiYFnMx&#10;4dfSZIttO5bNc/HrhSxbmmzpsZ0WGw7e0Y+HQd+YdcCjxai/KHxPEbf8TRx7eJz2Qdq0iy4a+1j2&#10;TTLen2S8j4e2H/BrceyGwSmr7kU71T1qlT3MaWd78eym8Suw6+vUi8SL5BJeItPXXP3IlgnmEU1d&#10;xSeb1zneSnhBesFZ5tafxiMIzsV/dJBxXTBtUDBtoryu9zK3QOevIkjBOao8jTi3OHYY7EhzUaWD&#10;9Gszij+rbqPj0DBsjVE13198SbUa3evaZi5CWeq98t3WY8e2f8P79TneZzEejCTnCR9dqH9eyLDF&#10;x9xzlr53hpZiyj4nnmfYYtVi4XPseCHH1j70Gfosn2E7LTZjXOcr4s5rrk04tl53bJztxYHdfni/&#10;jsWxbMZd4sJ+aN/zIb5H/Mprc+v0XrFrn1vLt8Nn2WLI4nviyOLHjiVzTYonz/NtcnPSbItxO45N&#10;vk7biYE7ls3+tE/t39d8+xp2fbbW6/Ok19Z38rn+/G+v343Q8TsdPPdOn7Pr+PReMW3psqO5rqO5&#10;ppXP0vUulu3yVcpZEbo3qCam6mHuRNOmOi5i2lu4nrfBsndy3W/a+QF1BbYxX4m5bIxnFdJpbYbl&#10;byenKMYayv+SnMk89Zw8yy7Cu+FsMT6yRXNa7jLm0TGflz5aXXMD9wC0OhqnEdK7DMPnpmem7MrV&#10;Wbt8ZQadGzoUmNEw/WqND1saG5gHBGcuP2/ltEVl8GzVYyikH1+Y54Wee/rsAserxbQV4tblZV7o&#10;eVV5mdVWlVsDY9lGdNmqBS+OXUac53GgttIx7Yp6vFWIygZvWcX8Zf/Y22GV8ibpY3wywLhCPFta&#10;2XH0eGPEyEX8DdCvttHnrMGvqyRQabmF5/Chop9A/2l/cIStRdO2/F28B5avs6Vvr7U33lxt339p&#10;mX3vhTfsjXdX2Wvc219/511btmYtdd2YR8T5s5vrSUxHy1385uLbwVwXCtUODeJ82XmA85bXpO32&#10;rgNdj7qvaJ6Bx629c8U7j7VO54rCny8wf47Pned7Q+Qv4jHs4Eja6CPwDHRA8h+KpE2PQnMZEct8&#10;Ku4587ps5dVT0uDaabSP6eSBM9A1MBeNeWQR9FmiaBtjUunTkCOOgB+pVmNqdim17esZ31CLrIz/&#10;vVuaoU/5bT+xDlh2bdO0lVUMM35rg73UW1pGLW1uHe0xtTBzqvHZPYduIZ/PoH4Kv3NqLnMk8/Ay&#10;Zh5YKFxuEznrZes22RLqP6zeincT82Ujo+PwWku24/D2TLbLYfsi2G15ZQ0MgfOzu89x6yn0mNPo&#10;L8WyFXouzi2WrRgcg5sOe3rsdmn6OUc83xAYDB4h4tjjjEc9ng0HY9wrrxF5j4hr67FYuDTbAxPo&#10;EPGB7cHrtWsID1T4uM+xhzjP5JUtnurONVjiMCzRY9gcy/SMTejYONbeqYv4ZaP5hNu2MU71/bI9&#10;z2wYMjz7Ah4JipZ+mPfAOFwb34FAnatpLg/BCLQWpfVNjlcOX9Y+qZ3Mud0F15Y2u1Xsmv10waq7&#10;iQ7YdAe5rC6WzusEvj4I8++D+3UNDDsPEV+bLV225nQo7yW+LZ6tXJjTYjNOq2OcJi22z7PFtKua&#10;4Now7armRqtpRYeBvrIR7iz/kA40ZWLXvfB7ceoe+GHXCON+GLQ4dgt8UVxQbFvbaZvO38CypY8V&#10;v26DbbfDs/VYIT6psb7YpDRsCj2Wlm3iyiy6q/v24Y9/ZJ/+3d/aD//mc2qX3rexq/Rfpqfh/vib&#10;kQeo6+61AB6e+VV1lsc5Vt0FG2F8O3aT2iHX71CHEt80cXeOoZ3Pl796c3ub5RYU4AkSZdu2oYPd&#10;tMlCD4VYclIS/fLTlnWSXFEC8+/gl/t2MQ931Wp7Dc791Ucfskcee8S+/sTX7fGnnkD78Ky98tbr&#10;aDo2ujb/WFoqYy+uvWT6eTDjw7DkKDwJj3LtKg7HHUMTxfj4OGMMPIOiWRdDjiqB+3wm9/jz/A9d&#10;5CmGL1/lO+L7BtcV0xbjLuO+l32ujFr28l0kZ8q+1dc5GEHbD5t2PJv71uEY+jIwbX2+OwYeqy05&#10;fNR7Lqa953AYOZX9tm77Tuap4BlCn3gDbZRi/fYg5l7uwo8PnrthKz5PW+hPU+uFx2vJy75PDlEe&#10;gpp7Kd32VnK20nNvpm3bQh9VLDv0IFpxxmdRzIeNjpM2KNN5BUr7J12fWPYF2IjqtUxeu4mW+prH&#10;sofHbEr3AH6D3iH0mOSWpMnWUudNI3XH2tECa/6+aq6N066JdXvhPfbruUojOXuTeR/X0P1fxg9g&#10;Gi3xxACabeYE8H7psis49/MCVXYs4zQ1VsLxzt5ErYT38LVaZ28so1bD0rfsnXdXkBNdhaZkPbXi&#10;Y5lri2/HFerTTN+zuguj1AdoxD+MOe0F3Y5hF5QM0D8oQ7Nygr4GvOM4NTMKqDGgsXY24xnGnevJ&#10;o6j28foNm/DI5r65daete2e1vf7Xi+27X3vcvvJHX7JH/suX7Jt/9uf2yqJv2qFNa602P8vuTPXY&#10;T+5N293L3TY9VGcfTzfb313rsJ/e7LF/vDNgP7s/bP/w0bj90w8n7O8/mba//3TGPrk7btdne236&#10;Ygf33XY4PP2DSd3/mC/VT43pHnLdzZXUfy5hblUZzLiKWoVNNjLYaWPDqoMBu4TR9sGxx8gH9vd1&#10;2DD3T7Fs+W509XC/aMJ3oCjPIiNCHMd+5dlF9uxjD9m3Hv5Le/rRr9irzz1pH2xcjT471abZn6IT&#10;Vp4Wi0Z96cv2/acfs5fh2KuXLLb4sH3W3VDhuPQADLBfGmY4rpi1ePUwOfrRITh6N3O9mi84rxG9&#10;Jn12D7xQ6/WeARfofuGxjhvTNxKvll5Z+X3xbOmyPR4sJvzFIT/uHr67F2ir+x6E02jzXEtxbse8&#10;e6XZ9rbxubb8RhTiweLCjjnP8WlpqX0e7XmAeGxZnFnbiWVrGzFpT3MNd9Axtzc7xu14dLc4tPc+&#10;j2d724t/6/3i3N6+vc/X57lakKx39Rzd+x/oscWwpSH3QsftPXccm/6aamOqxqPj2eLSvyPLdjrq&#10;OQYtrbXTUdNeiymLP4tfj8KdR+DMqtno67Idy2Y7Pde281pu9jG/nwX70HtHpZdgqe399+sztF6M&#10;Wzx7gr6E9tnC71FBf1X+2BmnYUQJ1ElBmy2eveI99BFcsztgHUnpJ6hN28oY+xJabPov3Gs0n0gs&#10;W4+l01YeTu2Z5ocopytdtnJxtY1NzM+vRpN92o6fgFfCCsQGEmDa8cmwMLTZacy1yyurpEZAFf1+&#10;fINhoJGwqb2wlB2HwvHUQpMDnzpXcYG+Womb5/7eJubYbNtLHjOV2gj4UaPHlseZOHZpHWy7vs3x&#10;7OoO9Nm9eB/BtEsa2j2eXYCnK5HDZxajaz7fQJ+gmf4C4+sG5s+IaTfDlZt6hxwzLqqqx7caf2OY&#10;du55asG1djHHhjwh2oTJu3dt6t49/EU+ch4jE/hpj9y4YWO3btn0/Q+dB8koz/PRem4LDbW3N+Mb&#10;tnmLbT540KJOnLDCWrx/aNdbBkdp9wZdO6HHPbQVI5dvwMtvuxi5cgPWMEJb0st3a+Y+Xk2N84AL&#10;PZaGvKKFmpX0e2rJ54tZi2F30MfqpK+lpZ6LZ6sGpR96viuEOdf0DSLgfWK14tbSPit+E8uWllox&#10;z7Ph1dJg63/zmPOcNhsOLdYtZq3fTnUdXW1HHmud9qHXxb/j8RD0deBi1WLWbn/Zc3xcjJwQTxfr&#10;1rbSSUtH7nTYjE0dg0ZTraW8QsSy5YctVi1v7F9h2pxXu2B20mTLX0T67YO/I8uOTDzBmENezXMs&#10;G77nWDaMLxFtTUpWERxbDNvzyfY9RsSzPVbteYycPFPudNbpZwLOb0T8Wo/FqE8VML9xjlmLZ2ud&#10;2LZY9pmzdb/GsqXJ1meLK4tbH0mUPpqxkgJmrNBzcWx5Zu/H81q6a3mF7A6OcaHHqgsprbXvHeL7&#10;YSee5Njh9ArtX97cYvVan5yJd0qG5lZ431mvhcOyQ9Fjh8SexOsFdh6d5jyypck+SN5f/iRH4OJH&#10;2dfRZM6zOd55FI2u6j4dhVPHEBHwT2mwo7QefUxCun5jacw5BvJdMdLUch4cY/wVlyy/CDEKfOjo&#10;Fx6Ji4NN4ilC//QUOmj5hl6orbC2pnrrbtf8J+W0mUdbQ93FMmneCpzPqLZrqq+yVvK/rU11PK62&#10;WtZpXndJYQ71GxOpyXiM+o2wbPLQ2VkpMOx05n9nM1cLnXYAHXbZWZh5AXW9c/HgzuL+h29mMp54&#10;jHPDo+gzhnk668Ocg+H0kaXNPgKTUuhx2GEYGxxKnHuedTPGPgCfEb8O2u1puNWf2k6ffevuXfAj&#10;+lbwbHE/cUB5DvshjavWL2SD8iOWV4PYoNOq0v/fy+cd4hgiuI4U4VxL4XBc1XGPYz6C+LT01fIG&#10;ST9d7Jh2cjpe8Pzn8htJ5JwXy04hz3g0kXOOMaDyj9Jz7z8cg14kDOYORwhmHjm5Sflvb951EH3M&#10;Tucr8tqy1WiymXs+F28uXwWrXs98HOb2bfNqUsqD1+np4HHS0alW5er1aPmINfQxVf9NtStVE058&#10;S9zQ1cGTvpzrfR/XvrwD9gaL5/GamDb3CdWEFNeWj6602GLa8eSvEjjPNIdI2k2x7z1w6aA9/L4w&#10;rwNi2dwL1L5lkY9NIze7ES3na2+8bavf28i82J22HRam92h7RTj7yEbnUtlAn5S2aQDOO4KOWbXf&#10;R2DZ4zNw7ZmbjAPwx0bTPHgRPTbb9I0xRkKP3TXEWLB/gpzxGPOyGXcPTTDnmXVfFGO8Tiz0x3Z6&#10;7GH02HBsRTPj9yb4tIu+CdpA2HY/TJtoHIBrE00w7CaOoQGWXs1nV+ItWtk9Astm7D/Ea/iftHC8&#10;jeP4bk97euymCbTcRNtF/LdZXhgYJbfcYcfhK2LZ0eQkwxgrHoomdxKF/zU8dr/OxRD0R5zPysG4&#10;PA35GJ2/OrflJyIe7bNq8Wo99pg1bBp2rXWRccwBi2feGeNB1fn0At0T/7UXjBO574cdYcwYhd6X&#10;PodC54PWaXvlQbzg3OC50z/7PJtzy2epPhsWE/bZsHis49ich3qs9b5/hrjsQo6t11xwXvtc+Xdh&#10;2WLd/r4WasS1D32mwt/fry25x7hriaWuFZ+5++v03Ndki1c7lg0jFAP8ohALVGgbvccPx5d5v/w/&#10;fGY4zw3ZVuxa24p1i3n7/NvXWutY9F4/5rm6jod7o2PrYuOwR322+xy+g/5T7//Wf+h5jGipaz1M&#10;EcU5QMhPW/cD+Qrt4/7g3ydU59at434thurmEFC/U4+ljfOZtpY7+A6qa3kIPhEGtxCL0Hmt0POY&#10;5OPkrTPgj5mWg1fJ2dIyKyhmnmApGmo8rnrRzk7CBS7B4UZHGBcME/QJh/rhez2MQztheu1oqtqY&#10;J9jWSW1H2qeaSjTY6KnPl+IlUmzFzOsvzMefJJf5Inh+6HkJ3NtFMfrsEvmNFLvtqyoCVlPNvEOi&#10;EoZdCctWVNDmlVco8EN1S9pAPWZ9VU0F85hr0ewyFmVsp/pBGhcNwjA1LtKYTx6do7D5i5PoaYhx&#10;uNrQEDyil/E4MQTzaCaPfK6kjHlMeWjDTsGkmJdFX203eYR16zbCJ9BuMwfn2cUv2beff8G+8+Ji&#10;vGBfp7bkclu6Sj6w1IN8fz25hZ3o5fm/OedVv1R1STfvJsdAqFapriv/OlVdVp3X/vmpGo865/Rc&#10;673Q+St9ts4rzUfwttkfFkKeXzpscmlHI2kj0fwzbopOpLZFIm1GIhwtARbEPSc2KcnND5MuW/PD&#10;YpPwtiLcfLFUze9jHlqi5vSRK2W8E41GIuEEDLmkCi0z47WZe+iEPoIjMk+/F23x0HXGbJcYsw06&#10;XWFhCb7XBY1WfL7DzYdPRxuRSB8zPhUdPGw8knHWPvKCW2Ffy9bhsbvsLXvqxeftkae+ZQ8tesKe&#10;+O53qTG/En1BBP1t+tzoxlPoR6VnZlvW6Vz8HZhDRr6xiP9Hfrh1eGe3d/HfwWGHYLITUzN2CZY1&#10;i057Cl4sfXY/nLYHJiptte+LLd/roTlPEfloj16acDE2c9EttW6I8a+2kU5bocdaN8xrgzwW1+5l&#10;zKrapIMw7NFLno/B1NWrjD/Rh1OTcPzSLLnfGdpSL8bQY4+TO51AF9TLfnrYXxdj4w720zYijY8C&#10;tsuciNZh8W3GxIPwaMZj4pCNfQPoheoYd3jzRU8Vc312cZ6rNuH1G9QtmnXbimW3w7QbpR2CXYpL&#10;i2VLe93BtSxu3c/+BmHZYtq9en0QBi7mzfX9a37Z7Mv3yxbTViz0ynY+2XiONHRw7bfj1w/Hrm1r&#10;gWW3OW12MxxJnFre2NJn98CxO+HMYoDi3Hq9iTF6C2xR68S4xbzFoaXN7uS94o7SYmss72uyO2Hg&#10;848Z54tda762+KSYpfwhFN18bg/7HOKaH5slnwAfmLh62SbRws3eu2s3Pv7Y7v34J3bv87+xqz/4&#10;2Eav3uS/YbyLzvcK84+vf/q5zX70qY3fuOX8vrv4Do65k4foZr/N8PoatJ0VzPtwfsst6BY5Nnlb&#10;TONTMYPWV/VHezjG6jrqnObno6FOsl2HQ+ydjRvthaVL7dnXXreXV6y0DdwbomDTp85r3nSpJTCO&#10;jWL8GUU/Li6bsQ0MNym/xKIycmwf82+PnEQnRF8v6gR1iRiDHGG7ePp9J0sqLNCGV87YJeadXbYu&#10;8va9l67jbYwmfXjSylq67QT+c1EwkGCuy4P0KYLV3znihfo+yueH0laIoyu0TrrsA7Tviv30NXR/&#10;28k9adNu6pTju7RhRxDzRJhXTFslPbZ8RraRh90StN9xa/FthdZtp88qDxJfry0NtzTbev8+2ruo&#10;CPQqYbSFYXHkCtDboC1KzcjFw7rMitD0laKd6xuHT/NfTcGxr965Z5e49ofF8LkfqB7s9CVquHC+&#10;OV02/4HmS+icEQvSufRAkz3jPEUmOD+Ui/J82D2vETEmsaUrt6/a1VuXqClDLdnrLG/O2hS8aeDi&#10;BJpCchq0l8lZ+Fcy1l/P77B8zTpbtuo95vu8A8umps7SZfYmTPuVV5eg21/BeCoBFjpOW/QDGN8t&#10;Kw0M2qkzrdzjerm/TdmZvG4L2pthm7YwTyAcjWUWNXRzyRGeQJuWwDzalBy02ZG2ZRvzf1a+Yyu4&#10;n771Eu3RokX2zb/67/a1P/lj+7Pf+z1b9F//sz39F39ir37jLy1o+QtWELfPxi+csY/GYNhTtfbh&#10;xSr7p2tN9q83W+xfrjXbP19tsn9m+fNbnfbLj/rt/342bv/2+ZT97AfD9umVdvxH6vGtrrXrExds&#10;ZuyCDXcFrKu5yNobC62zqdh6W87bUGelTQ422c2ZPrt3fdTuXBmx2YluG+5ttMGeBrs4Cgfva7bR&#10;wQ4bG+qEF1P/GT1ya1MNvoh8r4hDtvzVF+yFp79pT34Nb5RH/sqeW/SoLXnxWdu4aqmFfrDNEo/g&#10;b7N2BbUtmSf7/HfsmccfwZ/+EVv68vfs4M6NdubEMetmfx1zfFqMuhN+q5Deeoj+QD9MVbrsJjxH&#10;5DsiP23HsulDOI6tfoRCHJY+hBiuOLC4tWpUenUfPY6tdb9LiAd3dkuPTcCr55m1z67n1rUv0GiL&#10;act3xPHvfnIC+LiorqbHm2HUc3zaeYzAtH3dtM+6ddw+b36gyfaPt9Hxd8epYbCORfNdxZv99/u6&#10;74UcW6/5GnV/n57viLder3vM2uPWXn1H1Xj06jyKY4tfD9HeDY+QG6Kvpuf99Nv6+G9+F132Qgbt&#10;82XHp+c4tmPQardpZx2D5nPEqn39ttbpNd+P5Nc4Nq+Jg48SPg/3WbbbD/sSLxfHnrpMDhumreOQ&#10;d3cz/0M9bKecvumZfO7T8TF4/u+yd8hnvbH8beevqjFiSXnAtRd+Xk05NMe0ubd42uwZ2rEJ2jfN&#10;q6K97Or0eDa55HLugWnkz5JS0V7GefW2ohNSYE/MuaPdKDxfST+FeR8w47Qz+WhyxTFznZ43m9po&#10;JXXUyOkip8O4vrGtDy33GfqW9FkPomk+mWMlFQ1WWoO3SF0rXiHtsGn8f+ph2Y1iu33MCRuh3gfj&#10;btqakgbuXeTzTp8LwLIr8MJGm02uvaKZ+ohNvOdCC1rtZqthrNBKf0NeasrVF5E7ToalHsugn1d0&#10;js8gx8LrPdP4lKI9kTd2x8RF6yLn3E2+vo/+ztBVtNUwbXHtQjSf+4/GWhC6s4jjqZZRgk6GXHvX&#10;5JSNot1uo41oHoErEJ20FQO0ESM379gQ7XsXfbImWEMxx5Zf02DZaFsyOH7F6fJqO9vQ5OZmNXKs&#10;YtQt8Ok2+kud9Js0/62bPpTf32qlvyamrb5XJ/2oLrYJjmHMlZAAw6Z/nerVeRRbXsiXnS4bviz2&#10;LIbth547/2vxbP47x7TpDzh/EdaJV4tbO45dqBzCA46tfWg7MWrpssWwpc0WqxbLFhd3bByNttN7&#10;O5btbavjkc9IFOdQOGMBX0sdEotPI3oreWWrnuOBI7FOc70XLaY02fIV2Up7L58RxVY0rjtp04Ng&#10;h+Lder88RqTJlseIdN++Jtv3GPE5trxFfF12FNxOcxHjT8DbYcqqxxh7PAfeyjxS2sDY49RnRCfj&#10;fEZOqi4e2qSccseoxan9EKsWx/ZD67Wd762tx/5rYtuqAZmS6WmyfZYtDbX00w/qP8Le49GSz62T&#10;t0goOueQaPSQhB5rXRjzyrQUz5ZuW9ps7eMBz+b4+W5i1fIq8Ws+evpz+ZrApdxnZ/Lbn+B311gq&#10;hXzCccezwxPIP6Dd1XbSjccd5z9Plc8ES7wm4sl7x8NL49BcK8+lehsxaJbkTR6DF1FcWrZj2fIj&#10;iktF75vC+crYNwodfsRR2FSMuFMs9xg8+JNTLC0z007n5cIJ0E0EyshfB9ChUQeL8Xgdy/pq5mUR&#10;NcytroA9K8S16xnP11Yy3zFQwnzuAivKo4ZjVrplpOFln5rIHO5TVlZ82vljl5flwwMKLFAmDVw+&#10;4/I8KynOpRZgmp04kYwGOwGPbhi1tFuR4XY4HB2Xglp0IfAj8erDsCvxajHtCPqrXqA5JccSxTnp&#10;a7el0d6/j/E6usfd6B130X/buYOaeLt2e7psmN8ueJ8YtRj2ATHqsMNwLunRxJRggWiwpdnWa9Kv&#10;yj9Bc29ijqFN5nc7yOeFcw3EMs5W+Hr3uOMZ+ITkwK/h1BleTcdjjJnjU8groftXxJGX8HxGOPeZ&#10;pxCGF9ShCPrshGo6ynN7+55QjpV53MFo5+DYeq46jyvWbqWu4/vUc1yDN/Yae/MdNHorpcXeivaa&#10;vjj8ehv99818Z/nhOv9SmNYO+JpY9jpY9wb69vLL3c7vI+YltniIMYAYpWq/iU/6ftjiUgrps7XO&#10;Z1mqAymeFRHDbwCjTqTNSiJvlpDCOQjbDuN1cendH+DlwnI/TDwBbV0688WzGPukMsZ5f8M2fBiX&#10;2rurYPDrt9L35Xj3oA9Fl71nH787TF3bl1SisWzX/Gm0bGiwhybxxoZnj8/SZqDV7h9Hx+RiljEj&#10;HHsEXxF4cSccuR123AoHb+0hmKfj+4T8tuU8wx6lrSIP+yscm/c3Mx9ILFv82gv5jRDwa0WTQhyb&#10;aOQYLvC8lmOogaeLY9dyTA18D8eyYfAey2YOEWM5ceyWOZbdird3XR955cZWS8tnngrMJA6dYiR6&#10;JTd+g/9p/CaWve9wGDpYattvR3+1Y7ubS6B5BZpnoPPZ9wiZ59Vop9VX8UPrxZWOJuGJTI7rCHmZ&#10;I9zbnc8M94yF+lyXw4j2mLbYdrjC5Ta8/EYk4yWF7jHyunDe1LBJXw/ttNAwoV/RV3P+OZY8x7HF&#10;kRdqi922eg/Xvs+wdc463sx9QTzZMWqYt2Pa8HPpsn1ttu8x4j6bfSzcj/bhc2wxau1rft+8puf+&#10;sfn8zmfKjulxr3HrWYoXO8ZMbkjMT4xY15fWa9uF27vPYv/+76HPWcistU//uOaPAR6s9eLO4tH/&#10;3rdE1/22IHIaH8xpurnm5zXgsAhd967mJPcBXf/aXvvQcfrHs4+2fz/hX/Mh5LeVl3JzNVj6+Yv5&#10;ewT9hWCuUz90n5DPUDD3k4PKY0RzrsEbQmKOogP2PC/EGBRB+o78r/v53xR7OZfFvBV6rvdqDnkU&#10;3CIFpn3CccQ0S4IlZuHvUHxO/LjaSsvKLZV12fSHi+k7VZXDOOnrdcGvB2Da41yz0/QbL8KhJuA8&#10;Y6OME2BTveib2uFbDXU1Vll+nvwq3laFeXhe4R2Rewbv7dPzoedi3mcLqSMJ3z5HTvdc6VkXpTw+&#10;HzhH3YgyuHYA1l3u+HagnPYSnl1dU+l4trRS0hj54zmNPbVO4y15MY5wXOPoPhWj4hzD1PQboUbY&#10;BAyExz3ofbvQX3RQ662JPm4544Fc9SVpf6RZDApW3Y6djlkvWbGSepJv20vw7cVL8Jla8qY9A9/W&#10;Y7HtlRvkM7LZxXubt9j726h5DM/eB78+wP3kgM59F16Oxz/3vaVYtnIs3jntWDbn+AcwcoXOJ3ns&#10;i2MfjiHHHIuWOZ72MyEWhq37zDF3rxHPVsQfP+5qPar2Yxz5i+gEtCKE/K5iyd/F0teOpv8anUQ7&#10;S18mlv5j+pliq27qtpmbH9vnP/2lffKTX6B5v4YmiJxhXb8VlrbaKfhK1pkax7HzzzLOh2/XNY1a&#10;XnGDY9lRCSc5x44xTyDE3lyzxp575VV77Lmn7WtPP2kPf2uRff0737ZnXl5sb723xnYdOkS/G1+R&#10;syX0lQoduy44ew5+zRxPorAY35lSciSw7Jp6xmGNeJa2oEuDaYtbjzNWmUabfRFvkUHGEl3w3y5Y&#10;qPTV0laLSctLRBpsMWzVg/Q5tc+1xbS9mGSp8J473bbeMy1fHq9+5CDj5NGZKVjaFbt8+xZeBHfR&#10;Vd1kDIqm6jLjLeV/0MU6nj05w5hRfPuy49jdHEsXuvBOxsLtMPF2zst22KgfbZyLHs8echy7oqUN&#10;rVAZ46IMNz45zXWpdfIXGYDZyU9CYyk3xoLnOU02YypXx5GlPLPlMzLPssdg2SOwbMaNYtk+x5an&#10;fh9jRy3FtbtGRuf8s9GGDXG8hDTb0nD79SAfMG58UdBji2M3dHbAshl3z2mzxanFsFXbUWxb7Fo1&#10;IhvwIlFIwy19tu9J4rNscWHxR7FHj2WjydZ2rPdDzFvbS78mni1GqRjgXtQ3Ki8l/Ezdkt+H18XT&#10;5XUyeAlmPYvv+h2Y9ief2bUffuK8OscY5168/aFd/fhH8yz74q07Tss9Au8cnoF3Xp6xMQXPR9HV&#10;jRGjlzztr/Pvnp6CrV6xG3du2+379+w658ck2wzy2SOMxeUnk19ZSe1C/PyPo6k7mck4vBQG3cH4&#10;+6IF2rvtLPefHHhFTjX1pGAFJTDos/jNZNNXS4LpJtD/PZqJlz39txj6w7FZzEWl35cC786vabTq&#10;bvIj8Oxu5qP1zd60gSu3qQ9ynbH9JOP3dktlH9Hw8AjGLeHx+HzEHaPfg1cjbUEoYxifY4fF4QOi&#10;9fQ3vBw/+VU0LsqHqn+ktkQ5U8092U87tZdcq9h0EP1ReY2IUeu5/LLFrvVc6+VFsusA81lYqg7O&#10;XvrA/hzMyHByvHDs8PB4vGCT0SHj/5pdaDlFAeaGVMFpqvnNr5GbuMH8/Ltce/fx/uB76hqAO4xy&#10;XQzBFVRbTR4i0lyLF0nH73lld7rzRXkPve6H5lRoW2kipZG8wv92/d5du3qb3Mf1Sf7TSV5T7orr&#10;h1zJBc7zvDL+C+5b4fJ+QXuzkGUvgWUvJlfx3PPP21NPP23ffPxb9sTjL9ia1TstJ6fW+vqukWe9&#10;i7fGJDWWu+BeeLWeH7NzgTELDs3FmwQ9fhz16Znjkp1dYbFHs/hdEi0J36fk48dg3evtNe6fz32b&#10;/T78VXvoT//U/tsf/oE99Ed/YF/5T79vX//j37cnvvSH9vKjX7agt5+3vJg9NlKbBcuutf95q81+&#10;9mGv/evdTvs/N1vtF9fh2LDsn8O2f36r3X5xp8t+dkdabXTc1zvs/sV6m+09b+Nd52xmsApeXW19&#10;rWetvSHP2i8U2FBXhV0aabbZsVa7PtVtP7g5Zp/dl6Z72m5dHrbJkXYb6r1Af6HRejrqYMQtNtQH&#10;x+5uQq+NXhl+W19H7blTzDs/tMdx6u8/s8j++qlvwKufthVvLLaVb75sby7GowfO/fhXv2xPP/ZV&#10;F4ufXWTLX3vBdm9aY5nJR62KsW9vS63zFBGv9vxD0DrDfRV63tRQh6YsQN+kGpZd72m2eU2s2zFs&#10;OLaYtnxG5PGtvoQ02H4dRLFrx49Z73tPS+/8RSGfjqZWfEmI5rloaWtAG020q++iaERD3Uy7Rj+m&#10;qwW+7PmSOF/tPk+3LT238vbix87XhD6Pjk+82WfK8vXwOLbHuz3mPKfJ5tiV+9f3kZZc751/H9/X&#10;11GLR3vM2vs8PXacm337Xt16r76zNNwL6zz6emyfX0tjoD6Y0xkMUfuSdln9McUw+Vxx7YFB8Wx8&#10;u2Da/2FIk62Agy/k0At5tq+l1uvOH1v7FTPnubYTy3a+JKOe98j8e32OTRsvTxFfe62ltN56n7YV&#10;455kXtfsNdp21utYVIOyvaeDmjP0T/iNA7CetIw0xkTB8AH6gxvWu7Gk5t3KN1t1aBtpN9WG6T4k&#10;n6wZWLZqP+gedJF2Rnk4tXNqA1voUzd2dFhlbRNzOeR5BbOi7xZDX04cOxVemVcSoJ0ctusffmLF&#10;lbXcn7LQ8J5FJ43Gn376KPdNxQB9lF7ym02M/TNziuEkic6HIOcsOhLaiNKaZgvU4xWCt4hCfmeV&#10;tEM1HX3MZRrCO3vYajoHrKK1B5/oFsem8wPU4eUzxa+r27ocyz5Xe4FcfL3j2fJPa0cTozrXYt1i&#10;tUeYJyiOKt+MgsoaO4+upLSp2c41NlmgFU+6PvoB3NPFs7vg1O2w5Auw5bP4V58oQp8MV8urquJ9&#10;1Ovg/t8BB++jbe+duUr7R58LfUM/em8x7AG+dztz9qoZt2jsX0hfsoDjy0UrkAtbz+M4i+DwZS0w&#10;++5+tHIj9MXot6jvQ19K/Npj2fDxUb4H68Wy22h7OugvaU5UNxEKw4pITHQsWzps6bHFlsWUxZbl&#10;5xHLUnzZZ9c+v9bShZj2glhY89Hj2Ocsg/GY8xeBbzuOze/p+2GrrqT2rzlDCumvFfIacQHHlteI&#10;Hut1HVcMxyUvGvFmsWz5//kcW5rsg7AJaa3Fs6XN3kVbrhqQm/ZQyzAI72xy11v2kqtWu34YHRba&#10;Lb/2ozi2GLbzx4aZi5vrsXxGPD32cfTCBLphj2dLY8N2KdIsP+C10Uny54DdJsG0kz2enXgCb+uT&#10;aFrRYYtHi1f7DFtLrUs/Iw+SB37a0nP7/iPi2dpG73d+2VkleKXjT5zFPKg51uwzZfmEPAhPnx0e&#10;l443hxeeXhu/lmOqDZlJX8pn2fi0RKMZ4v1iz/FpHHsafTf4pXxH5C2i7xnnNEBn3GPP18TzzA6O&#10;TnUce184GuyoFHID0lXzv6LfPp5F/VB05EnpnodyElrfJPQKXpyCHeLjPxcJMGtx1AchDzcxVjTY&#10;zIc9AqMS0wklRyQtdjznsWq35BZQA+t8KfqxKmo619NeMy/7fBHzsvESJQ9dTrur53UVJVZXeQ4P&#10;bOpk4QtSWVpoAfHogmwrOEMNx0x8SU4kWUZqgp1MibNMlpWBQqsKUAelXJ6khejg8CwtPG05p09a&#10;xkk8J9PgZfhnRkahq44QuzxEH+kQ/hRaouuCL4eG47cagq/IXOhxSChjZDFt8Wz6rZH00bQM47le&#10;OwhX2rePOfd74DRBcOm52PXBHubrUxMPVv2BdKti1XzOIRh2KPfuw+hXg/lMrd+vY+Dx/6fsTIPr&#10;uM70/P3MD0/VVMZxHJUndpzyEjuOpryNMyNLtizR1kJJpERR4r6ABAkQK0kQK0EQxEICIAkS+75v&#10;F8vFvdj3heBOENxJidbYHk9lYtc48YztjD3jqjzvaTQIKZly8uOrvre7b9+tu8/5nvOe9zuIp4Kr&#10;zX4M3foJ+q25eEdnZ5OnS2PGc/r5WacYW5DenZz7OGNbJ9ESny6rtVPk29Jny+fpIH3eQ6lcKxlc&#10;K+TQKYx9HOG/djrsBOZDxKEnSUyDO3IdHmTeD8+jEuBx6LTFuKPZR/4iOyKpNboryt7ZFsn4KXMl&#10;tynwP+H6lI46Gj3kXvrkO7luFfti+C3wDvfXbY+Ad6FV38k1rdpdqucVe1C+EZ4eU6wyCT4tPilu&#10;LX69OhzXYr10mtpPc4eyOPdy0eCo3RLLlreumJY02buYl7mH5X7ygqOw7FNF553WOpdxFvHrZ7/7&#10;fXv19Q14vm6xzduobc49Z1809cVg2qotd5xzuqSGOT7dg+SozDuegwXAs6XNnr16mxxtCRaAFm+G&#10;vEgMG048CEMOT8Cx2b9/DH6Nv0gfLPn/i2X7HFvjprRrfT7Hhov1TXBM9N5BGLaLcZbj5OsTeGjz&#10;3n70TIprL1jAD9rlbj5jL7rxPr6H/ER659EnoYdTBPHHDjLPKKQlbXo784+qunrxHsVribY+q4gx&#10;MK5pzeNVXhLF/xbFdaA5Aqr7KI69NWKXq/24O2qfG4uJOZTotNeazy89ZIrGYqS/hmdLj605/nou&#10;vpTB+Z2O/jEtE20kcz0ymPeRgQYynaXWpXAPT07HuyyVOQjJ0uqS0yWjUYIHKZLoaySxTeExbzTb&#10;XCc+zxZb9pm27x2yogHlul5htzA0rffmCcBEV3NsabK5xn2O7b/G15NqX/Hh1UzbZ+qOYfuv5T1W&#10;M2KxXJ/n6vgfeg+2OYbHfUU82tdE+74ePqd2jBmOp/UKn2X7mueV40v7yn+mz+n/Hnqu7+J7N+j9&#10;/O/mPhvb9HndZ+bz6Jh6D1+X7Xtq+x4m4tmal+H4Nsxaum15D23YRB2ALbDLbd78DXkPiX/7fiY7&#10;3H0DXTnXrDxExLXFqcW047kXKFbfD7TeseuDHs/2x76iEnReoq3nP09MZ1wDBiG2vR9OKoat0Hbx&#10;Bi31PAIW67wu9N/AvbV/LPf1eNi48z3JYBwHnn6I+4/mLWZxbh7hPrQ7Ispe/N7L9ub6dywyIpqa&#10;URmMpRZZ+Tl8rrl3BNp6LEQ/dwJGMw1TmoMbLMCLLhCz4kroEgfJ+4N4V7e1tlhTI94hMIBq+qDl&#10;5dSBoE9//tw58nu0wERp6XkrL1PgWVJ+3ioqNC5L+wYLb2yoteYmdNks9by+Dq8SrSMvbUMH00Fu&#10;Km/vbrRWPd2d+HaRp/Z3k48GYQewd3w6VYPKhfRZ6GhGlLOiER1HKzqNBmYa7jZJ7jAMj+vrgZuS&#10;b7STEzegAymrZ14knzGNNkp++qoB8daWLeiyN8C2X7YXXn3VXly7Fj8S6iowx/x7r7zMc3z81q+z&#10;1ze+7epFbIuI4B7CPCZ8/nZH4cV1QF5c3MPjGZNM4BqA6+7judYp5Gek526pbcSBg7SrR/A4SqYN&#10;97XZ6bTVGq/OzHD3IY2dHc05QRuJzvkUY6FoRNKz1Eaq/oL8rKgjx1haCusU6sukZXNvyqb23Nky&#10;vLEHYTkf2N/9wz/b3/7iH8kDr1hNA3MxK5nrTp8vHx3EmXOqixa0ti70VXM3yROv4QvTB8s+S7ua&#10;ylyBKHtt40b7xneesS989Sv2F2uetedfW2Nr31lP3Zjt+LzF0G9NI9/Kpa4hc4rKmEMG16ti/KSm&#10;gWM3tqD9bmLOQINb1wDLbu0MwNOpw9Pexfv2WCCIb+iIfDJhWLDA0SlyilH45iRzgpWvKveEHSu8&#10;5+iT4cheTUdptZlvgF567iqc6jqazBvwrBtXlgP/gWtwSvJYceyROXwwiIkFT+t7Gd3mzQcP7PZ7&#10;79l1uOgV9EAX0f/Mk0dNo/2ZpL2ZmGeMmLFTxSDHEMcenGcJbx3gWGHGf54EOREMLgR/lUY7AMut&#10;6w4wH5d6nPQnj58+C9eusRryONUfGpzH14ucqpd8SjnWCFx7iN9h7MJFV+t1WPkXudiAWDbLMRi2&#10;vLJVk3KY54O8bgDuJ27t6bLRjfP6QX5DsWvnPSJGyHuIefvrP8q1+/ks0liLX3cr34Yb6nGvWDT8&#10;WpxammbtI84t7t0eYr40ocda7/Zjn9AKw+b1YuLcOxR+vb4gx3ZMG66t5Ucf++vG+W0nF/gt+J1H&#10;+Y0d5+beNMj1HRggN+/u5rNQe4xxkDn+s4Xb9+3C0l27cPuBXX3w2K7CAi7dw2f71j2bv3WL7fy3&#10;d++w7o5dFJ9m3fxN+knw6VkYxALsYU6P8X25wJjG5du3qCt118UVvZb9Z2Cvo3DX4PxF6nxMW9vY&#10;JHU+0H7RHwnDZ0dv3nV+aBqDb6ev1U5/ppO+TGD+hnXMXLU6NAMlPcOWV91qWaXMfyjFW68STVl9&#10;hxU1dFlhA16qXbAOaQvoxw2gRVAMXrltQ1fu4K+2ZG3oBEo7QpZX1WIZ5LEpjFMeOZFL7o1GgjEu&#10;aagSuEckwmflz32Y/CYJViLWHYd+O46+bAI5rUJzJ6XTjqRfLF4tPfZONNdi2WLTCern0o/VMp4c&#10;WMsY2hvxbF+7vYO2UJxb68TDU8Wvs8hh0KqUUJu9urbV6ps68aINUDPNi4Vr/L6Lt+z2g0f4WX9g&#10;S/fu2SwMY5xzeQa/+jHmNYzwP0uXLa21xjl0DrVxPxc7kpZfLFuMW/ptjUFoP79WpPTY1/j/xLNv&#10;3BXXvuY02TOMZ/WPhqyyES12QT7tbxL3ONp3vFHVpm7aFWFr33wbPQyeVC+9gj/6c/aVrzJ+96Uv&#10;25f+81fte9/dYNu3JpKfNdM+4Tc0dBumeJ0ay7PUBhh12uzyylFLSq60hATmB2UzV+gs99v8Wks+&#10;lG/xUeRFB/mf4vfbqy89b998+kv2lc99xr74qU/aZ/74Y/apj/0r+9LH/8ie/nd/Yl/95Mfsuc99&#10;0na+8DU7nbDZJurz7EfzLfbLuwP2278atX/66bT908Ow/e5Wt/1msdP+4UaH/UrLpW77+8Vu+9mV&#10;DvvphWZ7PFVnN8MlNtt+0qaIq+FSuz5aYxeCrOs7b5eHquzmdJvdXghSlzFMPcZx+9vHl+0Xf33L&#10;fv6jRfvhnTm7Ph+2mZFOGx9os5FQC1y7h4BrhzpsbKjbpsapizhIW9tGW16DHvFosu3Z/o5tRHv9&#10;1to1tv6V79ma5/7cnv7if7Cn4POf+/S/tb/8+lfs1RefpeblJjscG2nZjOkqdw52NqEXb4NRtzsv&#10;NNV3lLeIdNfSXwc6qS/dAq9rrHMsWx7a2kfeaWLXvh5bj+WdHQ7DseGS8sfu6GqjDnGH47dixYon&#10;2miOr/f4F0Isu7uXvomij/4J8VGmLZ4t32wXcGyxbD983xHVkBR7dh4gfDafqXva6ZBjyuLR2sfT&#10;ZHveItrP88j2OLa05eLQq1m2XifurNBjx66HxbAJGLZbx1LPdXy9Vlxfn8XXY/v7rebYI/SznB4b&#10;3utx7Ak3V07z5aZhyWLZ8hsRz/6DHJv+m+o/uv2WmfYKz+ZYjknPcu3TxksrLX4txizNtJZ6rvXa&#10;PqH9V7+GvoIYtdi088cWv+a5z7S1dMed9ni49NiqAyluLrYuH+8wv0//EP8DOnR5aNc1cY8+xZhh&#10;KuN1MA/NP9d83RPUXSiprsJDj3OVdk73IJ9le+Nod52XtsbXdP/S+K14du/AgLXAiotK4CAleErA&#10;JzPhI/IEyEd7XQ0PnqLvcfnWXfwFS8kNMqkNXEotC/q4F5mvQvTSP6rtCKCLY34eus2D5JrR8UfQ&#10;N+RZVUO7dcKsGzrg0fTr24NDtNMj+IXAsAfwyx4Yw5eDeoda4h/SMTTOumE0271u/li1+mXoXHp4&#10;j/bwEHUje9GBUxuTaEZ/0DeucXc007R9pfTvjp9RvRa4HHH8bLEV1uJr19TkPERKWlutrrfPMeo+&#10;+ihi2NJey0dELLuqi+PSjotjtzJXTdv7ZpgjTl9oEFY/ePk6bR/BMsxv0s28ncbBESuFYRfSvyzh&#10;M5XRh6zsCVoN/ch6Pm/T4Cjt55i1oB1voV/p6pjQFxpQv5J+kHTXWuq5dAP9jO1r6W3XtjnaT3Ky&#10;o4zFoiORd4f02KrB6HtYi2+vZtnizwppquWHLZYtNu28R/iPnT92yRNfkUL8EQsUZbBs1nv1IxnL&#10;lifJSni+JL4O22fZH+bZT1i275ntWDacwmfZzlskVfO3nrBs8exoNJnyxhbP3kH7vRW2tBVOJra9&#10;F022vEj810qTrbqSrgYmzFzfXTxfLFt8Wyzb59iJGbRvjmfjh4GfnvTQ8j30/KWZg3bMD2r5HIf5&#10;nsAbPK8cfTZ1oYtqHI/29dk+xxbDFreWjtuPjJwSeC6eHicZB2C7OLY02Y5vn0bvXkKOU1zjeHbm&#10;SfaFMXv1H0+vaKWlu/YinyVMPsMPxgNgkL6OOzEtl+uQub6Z/O85jCks+4sczUePAMdOzvK+nxi3&#10;totxKzIUy2z7cCb+ImknmUOXi66A/hrPxcPF2/PwHnM8mz6TPO9PnKI24CnmYhDy0HcBE8whjnE+&#10;ZjCO4GmEqcOiMQb18+jfyTdAOuwjMIUMGHYOXkhnyc2r68Swm5mv3WYdne3WTp7d0Ybeurna2hsq&#10;aXfLrA0W3QnHVrTSDtdXUAfyPPUaz+Rb6Zk8F3pcUXzKqkoKrbb8jDVUwcBrSvAjKcOPhFy/tMiN&#10;Z5/MO2bHs1ItLQ1+nZQAiybnjWFeMxEdQ18r9gABRyYvPqB8GJ6siIXdiGUnwHsS4XeH0Pz5DDuJ&#10;fqtYts+xtW80Goz9sOx96CMVehwVTa4dTU6OVnWfOHYM76Vjc+9OOHwIboseXH4LyfhyH+E9eJwE&#10;50vJSIfroRk/noWGPRsfT2oh8lg+fWn0r3PI3RTi2fL2PME4UxHeQOerG624ooE8/Qw8+phj0TFo&#10;ORKTpY1nbCcFTf+hTHgV8yCi0YEQ4tXxR+ijo9NOFBfkesnMZSwEXxnpt+WlLR9urdd2cW8x7z0w&#10;7v1w3xjGmWK4RiO5VsWqd0VG8/sdhgXhR8E2cSlxbW0Xx45gvsVe5luIgcsbWzpbMUj5hshXQJ4C&#10;To8Jv3K8in58DCFNtvx05ZEtPXZ+4TkrkG8Iy6NwBnFucWhX/3H3fuefKz59FF1dwekS5mRzbnP+&#10;bty0w5557kV7ae2b9sZbm+xdasPoNXvRye2WnnuZf5/hd2zopI0ZUT57hRwYT5Fllj0Nyx6BZQ9M&#10;ocOGHStWOPYyy/Z4tsejfZ+Qf2kpHfaKHpvH/n5Ojw3H1lIsOwS/Do0v0EasismL+ILKG/QSeT5t&#10;IZ+lT0vyvT5Yex/5X3D+KnFtJfpgCYPkiIoQbVlo4YqFieAsem7aqsrOXmo/NrsaDxojVhuTSC53&#10;IEmekPg+JfDfM09hF+xa/iIR0YzT6DqiPyJfa/nSpmcf5/7AvH1Ytc5dabCTOK+dXy1MO4Xn2icz&#10;1/OKOcp5lpldYMfQG2WhgdTyKLlbOvft1KPM70iDZ3P+rY4kzlkXqSxdwLd13yHkw/4hpi0+CacU&#10;b15h2QkeyxarFUdeYdnsJ86rcJrsxGWOzf6rWbTYtmPQbP8Qz+ZeofeS34nj0xx/9escL+aeIV4s&#10;frxyHD6DHju+LO66zLHFraW5lte1OPJHebY02NJii2OvsGxe4x9b38P3TvF5u5i9Pps+g+PicGqx&#10;ap+Ru+NwXHcMff5Vn0vvp+3apv313j7jFs8WyxbHlg+3NNmKd+DYio1bqRW4ZfsK4/Z8h5i3sY06&#10;Abs4n/Zyv+Re4Xg2fQLdA8SV/fEsp83mXuB49kHuMWjXdN3Lc2Qf9xkx6jhqd6nu4+Gj1M1KSXN6&#10;a83/Vmi7dNnyvNjGZ1VIQxeJNljrXei/T2DOSBJ9FbyXomIPM77JOcuYyqHDGfbuuzvtm9981j75&#10;iU/bf/rCn9l3vk0tW+ap7Nm53xK4L6YyDpidkWsnmcuk2sQ1NTXW3t4OPyYvHB11emdpnidgC3o+&#10;Du/WcmCAvm5Pj9u3sRFuyetU/7i8vBzdtudJUnKeembnvCgtKXaabjHt2hq8s5Y5tlh2Qz0+3OSl&#10;Lc3MdWptcj4n8jvp6my17u42Fz09+JD04qMH2w4Gu/h86LVh3CF0SYPkYSPDYTw8R22WvGaOPGgW&#10;rdAUuZXqRo0R8ioYnqYPDgPph591wOVr4fJnK8rp/xTSNokD066k4ktC27dx+zZ79a03bc1ra4lX&#10;7QdvvO6ev8Ty5XVvMN+U2gvUBdu4bavT6ai2rHyL/PoSXq0JMW7u03HUD41nLDWBtsQFPlHofKIP&#10;0pYfpC0/TDt7hPtRMmPQmneVRo1Y7jupaLKz+FwnTp2ynALG5fOZ2yYuhe7S+dyn6L7B+aX5HdxD&#10;kuBXLtBiqL9T29yJxvi2/c3P/t7++y/+F7Ue562kgvl65+D59PUKz9bCmAPozOCEU9fJ/26SBy5S&#10;m6iPeVKn0FvGo1PEg/xtfEXgLn+55jnbErmN/m8Ufdcj6EDorzBGf7yQmkNF+ZZ39rQVMK5RWg3L&#10;rvdYdk0j/os8rqipt4raese2m9o0f7fD6snZ6prgXNJqB/D9hEuKz8o7Q8sJOJVX11E+2HhWkP/6&#10;dR2HpsiZWSfNtvi2dNpi2RcX8StZQpd5Cx/uJbwKbuJLcf2yY9jD7DvIeTGElmwMDiZdrnjl0sOH&#10;dvfxY1u8/xCN9j202aqZvAhHuworY27szAI6UAXcmfxZIYYtlj04T270ocBjg+fDMNghPEzkPdLS&#10;jydvEz6AjPsUco2UNDY4lh3Av3EALh0ix+shh5NmSCxbuZTPskeUd8FMB8gbfZY9LpY9xXuQU7q6&#10;kLxWXiLi04OwQMeweR6ET0t3Le9s8e2P8mxptMPs53Ta7OPXcvS9Q8SnHctmjEjabHlkS4ct7XYb&#10;30m1IhXt/aoXybgReu1+9pN+VtxR3sbyhOjkWlOojmsg1O9YpKfT9vxH5IPseDa5vrxF5Z/t6bWl&#10;2eY34rn8Rsb5zyZhm0Gu38qmZvqVzHNkXKCLPHwMrdYCzPrSnQcw6wdotB+5uHDrgc3wf07Dpmfg&#10;1lqO87+Pousev3rVpq5fd1pr6a1nlmP+JmMZS8Qy557jNeLel+7dswlYuQveaxJ2PnX3IfHIxfid&#10;RzZ++6GN3XnfRpYe2uDiAxtYZHnzkYVZ9l25a22zN6xudMHOdYStqLHbTjf3WnkA7jA4Y03Dc1YX&#10;Zt4Ey55Z8ver9+j3wMYvoMeeX7T+BXHtu3iv3bSmIdhp5yD67FrLKEATRN86OYf8i/GsxEzGNGHa&#10;4tqHeKxITNf4PnN/6BNFM09THFvef0nkqJo/Kb4tfbV01tJei1unobdSf13jYifJzfPpw+p5BveG&#10;g8xZjqLPrP2lz46kXTtAGxdH/ptKX6eQnKyhEf1qH2xoAD4BS+nqwbcUhtMe4H7NXIzJuQW7fuuO&#10;PXj/Mfp3/jf+kymuebHskTHOAc4FjV+IEYld69xpZVyoB5YtHb84tx/yzfbqP8KtuabFsaWN1Jz/&#10;63cWGdOTly06j/kpGE8TuckxtOj7bOOObYxlbnZjmgdg2Vsi9nBvF8teZ2tekS57jf3XZ79j33rm&#10;Ofz+XrM9u5g/c5h5umc6rbWFtiR0Ez54n+Vt5pws4C8yyBhyM21vmSUn442ag39rYTPtayXe6+g7&#10;99IHiDhs69e+aF/9yufti595Co3yp+zp//in9qWn/o19/hN/bF/71MftW599yl77+uct4qW/sMLY&#10;TTZWnW0/nuvAO2TYfvveiP3mUb/95r2w/fODfvv9nR777c1O+82Ndi9uBuzXi13288ut9jdzDXZ3&#10;4JzNNmXZYPkRG6hMsYuBAlscrrBr8O3F4Up7NN9qDxe6bGk2YPcvh+wn96bt1//tlv3ufz62X//s&#10;vv3kAf/TXL/NDLc5nj093GGz4+iyR/D16GtxPHtqLIh3GT4X/e02RPssbZf0W2m0bZE7qZ332g/s&#10;+We+Yf/li5+1zzz1J/ZnaLLXvfICbB+NO/tVni8kiizY1Wx9sOzOZtWfbLJAR9sKzxavlp9Ih3Jy&#10;tkmT3c24d19Pl9Nqu5qQ8FuxbGmypdFWLch++gjSY3d0wsA7pEmjfwMX9tit5z8ijvyHwrFkWLWv&#10;v+4PS4ONbtxn14NPuLXPr5/Uhux7UidyiMcDqxm6x6N9lq3P9YdZNtfBapYNk5euWq/z63H6PNvT&#10;WC/rtUc972ufZYuFi2WLmXvcW/t5+66wbBiyjikPkclp6bEnHMeepQ2cpS30tNme18g4fbD/F5Y9&#10;tMylxY61/4o+m+OLUyvEqOUhon0G+NxizFrqudbLM0Tc22ffzmebvsDMMrv2az6u1JRc3lfvJU6t&#10;Y+k44th6L60XYx/gffReYt6qESl23kJftLi8FM4Es13OEZUzFpyjX1vPmArtnO5TlxdvOF22as7e&#10;ee+hqf6s/Ea0TW2a5in1DuJtBXs9V1ljZbXcH8rQpHIPz2BM8jicpAwdwCj3xl54rOqN74TPqObC&#10;6Qp89+lHncCrLD41w7aSY61dhz4lGj1WEl50cOySSjTd6K2HyMGbuoJ4Z/U7lh2AW/cMM09sBD02&#10;/Lqlf4haiDBu1gfQgPcwx7kVfl2LzqCevlg3/YbBWc2nnrS20AAabHy3Wa+l1qkGxRjRNQRXpo+X&#10;Dc8+ko2WKzfPckrLHMuWh0hxY5OVtbVbYyiEThouDrMuacH3mJyhopN6uD1w8kC3491tw9TRYJ5l&#10;eJ4+EdHPGHU/3F7RR/veNU1dLdh0FTy9mD5kYQNe4vQdS+DaNXz2Fth7J/2ibj53gH3b6TdpXXCZ&#10;VYfpH4lXD9Df0lLPxbH90PPBaY9xx6Ux3puBR9bxbMdrxW6lyT5KeJ7ZMCfWSTct7rCaZa/m2L4v&#10;tnxExK+LKmqZu1jnQo+1TvtIv61jOG6N3tppshnjED9X6H38kLeIakOu7Ms2Xy8uPxTx5ST1A9C5&#10;iGeLR/vsOpp2XiFOraV8RsSz9yYwH0tBmy6vbNV9FPuWL0k8/YNDjIVLf+1rscWvpf2WL7dqQSaQ&#10;b7qAfWiZuMyyk45RE0R1FtFmi/OmnWAeWrY02Z4uO1267JxSx7GzTlbSv6hxPFpc2g/xbfmQpGWf&#10;w4dRHPyMeywG7vxJCqrca7Sfz7uP5fN7woiP41st7izmLP20WLbH1Isct1bNRoXnH+J5i4hte0zb&#10;49mehlve2rB7/ELkJSIfbIVYtXdMfUc+1/Lx/ddof/mN5J2tRu/D/jzOyMNDgNBnkmb8BJ8x7zTj&#10;HfDs/NOMf5ymr3W61E66KGH+Bt5C/Md5zAvI5fwTU8zIVk1HT9ckLxFxpGQ4Qjr8Wl4ip7kvSYNd&#10;h49IU3Mj7V4bY7kdzH9uc/OiVXuxvrbC2hsraaurrKulxjHsNnTZ4tNi2CVF+O4XZLulWHbFuVNW&#10;V36WsepSx731WnHwJp6fzM20nOx0O3b0iKWizzpEbhsft5+6fnvhy8R+fC527WCu2m48JfY5ln0A&#10;jVc0HDsKnh0F44iKjbMEWF0ivOcgXOrQEfJg6bCJQ0nwV3iYtsXCeA7Am6JhQFHwHBc8jmZdDIxI&#10;26M51n40ZlHk346Rw/sS4diHpb1OhVuTX6ehUc0gxz4G98vO476VTx6bm4s+mJwWTXZ2Xi48Gz+d&#10;Y/jk6b525ix+T4wxFPEfnIJlo50tKiWfq2FOALrApKMnyPflEyIdptger82QTlss+yhzspOcN7aY&#10;9CGuk6Oww6x8xj1yOKdgiMfyuL+wTh5R+cxjPHm2gtyfsRKuoXi4t7y1xcNjEjW335vvL3/rPWhP&#10;9qBBEacWx5bftWPdLLVOjErMeG80+k/2l/byo/4B4lbSV4tf6/Xy0JYfrrxFVMdBniIaT8lHO3OS&#10;uSBaHkNHfRidi/iX3l+fYxs8O5L3OUaOUMwc0/PkJ1nstw6f7G+jy167bqO9uXGrvbMFf4zdeCTA&#10;4XfsQQ/I55PuuwDtS0MA3SQa6yGY8CgseOLiogs9HkEXNDB1iXu3uDLeIDBs7dtHaOkF6yafsGmf&#10;UX90GZxiPxi2H/72D7NstC8ct19e3LyX49pi2nBrF7Dr/mn02TwP8jjIZ+6fpc2av0Ibhhf2hWsu&#10;xLX70D+JYWtMNkTbpvlFIXRyfXicdJHfN9ImyzustJn58rQRus8f4T4ex3046nAKvg0wWt2zGZdx&#10;PImlfHE0R0ya6/Rsxq4KC1yfRP0UMeskznO/vqO02amM1Wi9C6fLzuN39yIjC29auHYmYynyhRTL&#10;FqsWWzx4RNpsabLJGcWyfY4tzs05oPuPz7CljdZjMSp/nfiytNo+0xajFWfWUsx3RZfNY8eA0TFL&#10;y+yCe4LPt7W/z7nFsVezbJ8Xi2c7Xhz/RGPtNNAwYKd7Fs9mm3utjs1xdMzV3Fi8WK8ROxbPXtFe&#10;x5DPED6Hdjx71Tq9Tsf2teP6/O5zcT/Tb6DH7r347j5T1/7+76H307H9df53dUx+mX9rm97HZ9v6&#10;fNJoO56N7lo8W/prx7V378WPhhpX8Oy3N5PrbqI21jubbN3Gd+2NDe/a+re32MbNaPx3Mt9DY0rk&#10;86r1qPtALPeDFa8heIDzUOd+oHWx9Bl03e+PhVOjg4tJYr6HGGQm4ydZMEqW0mfHcS6oppevyRbL&#10;Vk1IeWhvxwvF9x/R/PBIfT/unfu5h0bKL4+I456n+QBxjP1t3rLHnn/+FfvC55+2L3/5a/bn33jW&#10;XuD5G6++be+8udU2b9xh2zdFUHtqH21PPPVkU1xt43OM5YpPNzOXXrWMAwFyJ9j1GIzB59nD9D0H&#10;6ZeH6Kf6NY+1fwttp7TXjQ01MGt8RuDXlRWac1TillU8rqrEd5v18tsW226or3avEcsWxw5Im929&#10;OmDageWAb/coeshjezvRXZGXDqLbHmF+MbWo/JgYp27Vso5bvr3iZGIgY/ASMRLxEXFtMZL23h7H&#10;2zRntLSGuWlobjSeFUP7Fy0tDvOTdA9Z9468VNfBOl4j8NqGa7++4S3OkXedj6LY9qadeBnt3oWX&#10;0W7mCe1hDA3PLsbQVteejYxjvDjxANrHWLT1CY5lxyXJu59x41TVf0x3OZNqyWXRzmbmqO4H3In7&#10;gze2g/eMxnd0DqgvEM+8Lc6ngylePVf5aZcyX2VoHM/Thx/Yj376c5fjFJ6hBgv3qiz6lmfP11pb&#10;J3WyJtC1LiyRG14ml5uHgbcz5prLtcK8w13bYT0b7Y1N6+ytrRtgYon02VKYF3ecdh1+XUw7V5CL&#10;ViILfQQeWWfPcC+VN26lldXU4WVSb+crq6nvXGpFaItKq2qtFn5d14y/KnptPS+pwuO9AZ/1LnRv&#10;5E1B8qP+YbRY5H4+w+4jTw+E4aHUJ+keQEvGc9WDlJe2WLZ02uLakwtosvAhmb920YW8RqYuMl8J&#10;vjwCex5mPy3H4WAzMM2LS/jp3sdH4uEjuwrHvrx0B233Lby5yD9h2WOw7JGZi5wrC4Q01J7mOsQy&#10;zDk0yLk0BGMVz9Y2eWeHZ8mZeA+FfEe6OfcamRdQ0dZqVWi4GtCWtg3gyzEJS4Zfh8it5EkSVn7F&#10;434Ys3Itp7MWg+ax8xIh1xolV5MmexQWKJYtL22xaBc6Bq/12XQQnxbHstF0f1i7DRvUcZXTcUy3&#10;P9xb/iF+PUd5hij0XBzb12XLTyTgeHYInViQkCcJtd+GPJ8Rsewetks7q+vKZ9nyhuhULHNtsWxf&#10;f+0vdX26/5zrUtepfLVDzLcYgKVLo6u52nP8Z+0cJ5n+5XbmEepeWcpYyQBj6DPX8K2AW1+68xAO&#10;fRc2Td3rq0vUULxmQwsX0dPTB+H3DpIv98+Qs164YMPMe3bBdu0zce26TcG0p25QO5JzQ37mYuDz&#10;6PVVt0r8euLWfRsntJyAXU+KZd973ybvPfbi/l/ZxL0PbOzuBza6HMO3f2ihxUfWfcnj2eU9aHjb&#10;w1baNQS/nrbOacbwL96y0KU7NnAF7fcNuPjN92342gNy+VuOZQe5RrUtDM8OzFyHfc8zt7rH8sqr&#10;7Ri5bTLj+IeO03dGP3WQfkoiOWYceWicvDLVH6IvJO10JG1QDHMuEqXJYNtB8tU4clfxaG0Xj86k&#10;73oGj++KBmpotcAc0FTXMDZ2rqre8mDa8gzUfs5jm9fso/2LUj+Y94iLO4KnRjltwyTe14wBXGG+&#10;xzg6h75Ba0XzV1nt1XMIwHNm+U/u3H9gd2HZl/GbnYX5jPNfD/Pfi2VLzyj9tc4HaR9bAsznwN9c&#10;55POMZ072iamvXAdj/MlarDBr8WUxJAU127fZJxqya7e1nxFvOyoXXSymHm/mbq/qw1lfJicR/Nq&#10;ItDzuKB/oHlbCvUTXM0ccpHjmRVWeIr7Vkkv7dYwfJRzKnwLFngHzdMVdNmD6IpO2/YdtPlxJy0/&#10;t97OFDQxXlxssZGptvWtPbb2xQ3osb9gn33qX9u///gf2Rf/9BP2tc9/2r4F5/02fHv9t79uu19b&#10;Y+m737aa7EM221psH8x22S/voMV+PG6/uo9/yGKH/fI2+mv49W9vBez3d3vtH1n++nq7/fpml/0K&#10;jfbfXWmzX1xttx9N19iN7gKbrEu3YVj2hfZcuzdWZe/P1NsP55vtx5fabWm8zsa7z9slfEh+dHvM&#10;fv/LR/a7//Ge/eQ+tTjH222wq8JCHeX4kjTaLPrsy3NDNj/JePdAJ54jnWiz8RohBoIdsG1qXwSZ&#10;w9zK+OV5tOmZaDOi8XTctAGG/317ec13bOP6Vy0xJtKK8o8zl5k8mn3bGqutr6sFf84Ga21AL0Zf&#10;QKxadR3lK6JlN5oyMe7OtpZln2x4snxIgtRM5X7ke4y4MWy4rvh2X2/A5fBt7S2mENP2vcukR5Z/&#10;h/TO8uwQ1/W1ztIsiy97PiB6DINexa19DxH5ZzvN9bB4MjGipbdOntraT68T91b0h/G75v3893HH&#10;hW3Ld8Tz+fBYssfWvff1tOJi3l7otf7rxcX1Wo+B478Do5WO2tdne2wbZrys1dZ76DV6vX6HAN7Q&#10;Or5Ytli49vP9ROQp4od01+LY07SzMy6m3NL3GNF2eYyINYsJ+/F/Y9s+yxYnFkNe7RXyUZat10uT&#10;LfYsBu2zbDFs3y9bLNpn2WLTCnmJiEdrf72f+1w81rF8Lq5j6/38epO+p7Y+jzxJ5KUtjbde08Fv&#10;Vd3UgJYaLSzcIzPnhMsdpc1Wu+azbI2f3biLP9V7j+zWwwfOa2T2MvOslvucqo2suhVltFvnGPfP&#10;Lz4PL5F/QRrMJN9qWtvJ3S9ZCX2nzYytvbT+Tcbcdrma8KoV/4N1b9ozL37fvvHsdx0jkIdpbQPn&#10;NGw6PMJcrbEZ+lHMB2vtYtyux1p7w9TEGIFlM68Klt01CJsPwqf7BpxOu2eMOS/k0h30SZqlj8Yr&#10;S/2REbWZjJv30n/oHBp227RdNRTlizZ9/QZt62W8s0esHD6de77E0pk/mFFEHeOaWrw/2u18M3X5&#10;lnl2VRf3frTYYtvapseKig78S9Bud3JccWz5bQ/y3n3k+UFyfs3F7plFuzYxbfUDw1be3WdnW6lP&#10;3tBi59Se9OKjgq6ta5lji2XrcQd9JEUfn1+8Wn2jQfWl6D8NLvd9tF79JIV817x+1BTeGngYpDHH&#10;lX6GuK00yOLYmXh5SP8sji1PD3l7eBz7iR+2uLTvib1S3xFmfYa282w1ft41BEs9L4Rnax9puaXH&#10;ll+ImLXvlS3vFoXe0/cZEcd23Jvlir8I26XjE8uWLjtJ/QA4s1h2bCoe2bTV8hRRiFM7ls1SHFue&#10;2OLasfQRxK4Veqx9FGLVOl4KWmDPT+SE28cdg9eJk8emHHMRB9uIF/9I92qcJ2ejIYYhZ56EO8Ny&#10;vfqP+Knl+lHmOHb2qWrGc/DMhkf7Ia8QsWnVh5R+Wxz7UDreHyx9jq19pcn2ddvSaadk4fVwzNNe&#10;iyXL58Pz+pB+usjVfhSrjk85gWYsgzyM73qYz3+E3ytVHinoYfGGOHIMfQD7S3OtpZi8dzyPy0t/&#10;LT4uti2vEJ9r69g6no6tY2q/ghJpxPmvz/Ofl+IJXkpty2J913K+NzpXGLZ8KuQVVHS+ys6UVOHV&#10;yPJ8BTWHYMWcEzn5zOtkvCsdPZO4tTywFWmco8fz8JvH8660gpy6jrE1+km6x2sukjw9m1vwxabG&#10;YwfRwjhxXS2asqoSOHSJ02RLl+102OfwIinKcQz7XOEJp8luqDxn9ZXFLpqqSxzLrqs4a2Vn860w&#10;56gdT2P+eFQEvtW7XUTt3w27hlnv222Rkbvw/djtYvPWzdT822mRUTBucumYBOo2krdGwx2iyWNj&#10;4ElJ5LdHGKfT8pCYmBgY/Doe5hTL9lhy3mjxIniP2PUB+EdMgpgHPAwmpX0VcYn409Kfi09knG+Z&#10;YacwPpWRmUn+S66anW055NUnYX+FZ8iF4R1F5K56nptPXnuSuc0FBeja8dDBkyGZ12TyOIff2GPZ&#10;BfxvRfyv5VZchU8d3hvy4tu4bQ/eD2ik8Q5JRtuagUZQIa2155GNdjXtBF4yaLpLauw07DansIRc&#10;n/N62Z9E2uzcwlI3rnEs9wz98+Po4Y44Rr4/Hu3pYXnaqh4b1yxcOzouCf5DH/wAGkhCY5v7Yw79&#10;HxFF//5APGMBvEavFc9WiGOLb4thiV+LY4uFi2VJu+37iuQW4Neff9r5i+RxPmbncW1kZDvutY95&#10;nHrtu9sjYOeJbr/yGsYx0ayrDsRLr2+wZ194CY4Gx94mL29q9Gzfg1eGdKT7YYYJ1MVEU8nv0RJE&#10;swYbHprDfxN+PbZAzSCWIfi1loPwYm0PwrJ74cw9o2jBRmaYq4R2TPps1n+IU8OsfU79If8Q/ER8&#10;jq2lv8+HWDb8JMixXXD80Dj5OscXSw/DsMOwAUU/EdJyFrYNR+mf8yI073Ht/nnaMHLuXtrTIHPP&#10;g4xVa9k3Q/tKW9VDOxUYn2ae1CisIIzfVxd1FGq4959mXJDfGP17XCpjivB+zQlTjUcxbIUeS/t4&#10;lDGZfM7lM2WlzPWidgLjNNrm1zIVyxbDziBcTTb+F/Hq5HTGKTkn9djXaaczJ0DrE/B0j4YtxnDe&#10;xXFOr+ba4tsKjXeIU0uDLPYqfiue7bTaXMsHmQus7T7vFmv29/WZ7wrL5hp2j9knkTEs5xnC0nFg&#10;rmufXTvGzfusZsU67ooum8+xmv/62mfxY3Fun5eLLesYH+XZPmd2TJv7jWPh3G+cHnqZXfuabDFl&#10;fz+fQfvM3efl+k76Pu67r3o///uoVqU+ywoL12fkt3DBvW01m9d3cQydcTx5aaumo+8/Ip6tEHsX&#10;49Zj6bTFs51Wext6bQWa7fUb4dpvUxd2szxI9tgO/DsiGI/SWJSYtq5p3Qs0biY9ttNoJ3k+2m7c&#10;izEvabOjE/kf+H/FrpMy8UVmLFXzWFKOn3BM+xBtVEIq/QT+H+mv5S2yk88mlq0akdJn72HscS//&#10;jWq+7N6fSM4Nqz+g+xU8AT+m2AT6LLHJeEkl4i+yxdasecO+9zy1rF583da+/Jbj2Vq++hL12WHb&#10;W7ZstT179sAi4tCUJVsm9/0TJ07YSe7hxcXF1B+mHnFjo7Uyb1B8W/xaLFuabWm3fb328BD51DCe&#10;jLSl/cFuV5+pgxyyBR+RpoZaa0SHLY5dUSZ/7RLHtWtrqCFZV+302a3MHxbT1mu6Ooku2LY49jK/&#10;XtFnr9Jo9/d3odeWZpvoZ84x+qkB8sahIeVoaKCk/STCsA8xkmGYo0KPwyMwO1icto3CRUZY34uu&#10;tAVmUtvcRK34RqusY94k/QTN2dA8U9WRFbde/y41I/EnWYtO+6XXX6NOw8v2/dc8xq11Yt8b0P1p&#10;33d3bHecW6x7xz7u+fFRsJR4NNWHXf3HhBTaYsL3O8pkbDiLnEnzRZLwRdd5revHO2/hK/s0/2E/&#10;dR8iGNuM4JxmDhfMPeFwEmNtx/DDLqWGURCdEppFdMbN7QHGODKoi7GfcyOJemXl1ts/TJ1Nai1O&#10;kEOMTVmgN+TqgqRzH4yIisQf8i2+21o8xtfahq1vcj5GcV7G0rdLog96FH6Nj1YW5zdj8YnJh9EF&#10;0PblnaRfdp75t/hk11FPCJadj24np1D32QqramimblILmqR6t60YvZEe15HDNaELau2mzlDPspYX&#10;dt3eB7/i/2/oaLZ6+mKNnBN63sY4Rg9jGGHy096hkHXCBwKMawTRVEm3PTrL/OQZvGZmyHkX0DLD&#10;u8YvXsBr+SK+yZdhn9R5hFteWMTXcpG6QsxlnYJ7TjJuOo6P1Rjt0Cht0gjt0/CMmDY5Fm1RSLyZ&#10;893VCpoVy0ZzNUe7OEmeyPhOH7lqN3MXAqPD+IiMEMPon0LW0NvtNNo9MOMwrxuYm3csWx4jOqbn&#10;3ThF3iUtEfwZziyPEcUI7d0wedgIbZ506/LK9v2ytV9YXFyxzLJ9nq38zM/RtJ88uMfmF/h++DbQ&#10;liqv02uk4e7l80pbrbqO0miH+B5i2Kr9qLqOCm3TPj0wZnmQeD4kQ457u9ewfy/Xv/xEPG02nHuZ&#10;awdgTWLbXf3wGa41sWvNu9Zj6dXcOp4PcQyNMw3BxYeJcXimOPbkHN5H8M7qxgauqa32zAsv2rp3&#10;NzOWUsTYBhruGfmFX7ILcOzxi9cYt2BshhggD+7luwf4LTpgCF3krT185x6t43duJxdvJVcPkL8P&#10;LmicHG2X9O3Snilfv46W+8aizdy5a0OMc4SvLFrfwjVTLeoejbdfxAuE+Q/SYk/cfWyjdx7byG3F&#10;D23kzgc2fPsDG7r1gYVvvm991x5aNzy6OjRtlX3jVsOyefQix1mykcX3bOb+X9vsg5+65fTdH9v4&#10;0g95T3TdV+7bwNUHNszjYTh36PI9+PaSq5ddBq84RW58lFw4mZw2lUiGRSeim4r634ydd3Bd6Xne&#10;32Q8k3FNxrItaWJpFCeKJMtarbXZyNqirETvksveCwiSAAGCJFgAkKgkAKISJBrRe++9VwIkQBIk&#10;gWVZ9q2SVj1ayVaxNVEmiSe/5zs4IHdl2frjnXPuvef2e8/3vb/veZ+X//shIhJmfYhxSL7WBwj5&#10;hERwOYJ58RHmrId0PYxbLPs4x0qHXdXY7lhIY2c/Gj/6D3TiT1Sjnkul5IunWYMjF+Y+zl+bebyn&#10;0WbcZyxUT/IZ5nYPH71rN/jMRsemGDfgFuVVdiqZPvfUapZwfhqGn9xmzeAu7OfqArX+WgMSS4Ml&#10;qWeaPETEqbWV3r+2pXlJd6Bzo+ZuZbWwUFiSWNEcax1X9N++hs/2/KJW+/4du/UG/UAf4jND3cbk&#10;Za1hjnCfHqtsIBfOy6Y2jpweni2PyfQzMGg0/6nkjllo486hvckrqUSPUmGlRT3U0Q5QezQAz+6n&#10;FmkU/Tla+pZLVls/TT7Uy/pxnC1bttvCQk46TXZJfrMlRGXY1jVB9tKzL9vnPkmPx0991D7xkd+z&#10;j/3h79in/uQP7JlPf8JWPveMhWxaZVnHw62jJMcmm0rt/lSv/fDWpP30/rT94uG0/e93puwX90fw&#10;Dql38Z2pMvv5QrP90xuD9n/g2b9YaLGfLcbfzbfYL+/02M9vdaHPrrc3x4rtVm+23R3It+9cabIf&#10;3+y2711rtTcmK2yyMd2ai+JsvC3H3r0xZP/rx3ftOw/gPy15VpARYWeSDlpZboJ1NxXZzFib3bg6&#10;aQtXxm12etCmJ/rwF2G81bjbjy6bc/Ao5+0hzts9nKtbGlmrLC+ygjxyxAzGB3pDaFt0Lpu+0eWw&#10;6Qb0180uuji/K3Q/cewB+KG8RRTal067o7WZY1ody/a9R4bg0GLd8tOe4tx0EaYqni223Y2Wu7Wt&#10;CY6Nnpt1crHsLq7rgeH6fSC139XN2jlbMW0xYzFmhTivPLUHeV8elxab/udDXFt+2GOKCY9p+xxb&#10;Om5FPzVl3vN0u+cRc/A59LhYrRg84Rj64vN7r0XcnfEO/q77KMSwHQPnfXp+2NJmw6R5HJ9ly/dD&#10;oV7aetzh0cccW5+DtHpi+WPM2XQf9doWl5aXiML3D9G+GLZYtu+T/eTtPsv2ObX8QHyu7Xg23Frs&#10;WuHYMhzZeV/PPsGSYc9Oa8114tNiymLdur8eS1t5geh6Hecui4UvPsaTDFu3u/tzvM/VP/AY3Ee8&#10;exYdt3pAzs3PecH69xX25Ucixi1erucZ5XPROaipkz7AFdTzwT20dl/ZUO/GOvllyyNbNSGvP3q4&#10;xLJv3LvjfLN1u85lqi0aZ75Q2dJiZ+G/J9EC7oO77DkYbrEpqdbQhS/91auwtFT7+qrVMOuv2str&#10;19LDJQCfu+3UCG6wlZuoCwzYSS1wBvUgnTB7+lcyZ+mGTxdwvsrEEyOfc1Z1EzrMHjyrh8ZYb5Y2&#10;e8q6x/AX4XLb4CgabeYnE9NOX93BXF7Rrfkwc5nxuTnHs4fx/OhFw9I+MmJtw3Bxxssh1oOn5ulZ&#10;cfMmx1x196mFVZ8tZ47M+TOtqNjyauscxz5XD7ttaMRzpM3psJuHR9Cg4eeNJlssu7a3lz6NeJsx&#10;/qpXpHy1x2DkI/IWWWBsZSttdjd5fxNa9QrmtNJjn61tdFy7fnjc2qYuOt22dNnal7eINNni372M&#10;+QPozIfh1tIFaD6lrS73c1vPCJ/NYvRSG9g3NmHBR6nljYYTJFJnJI7NmOp7ezhvai47vizGyHjo&#10;eYvAEODYp4s8bxFfk+33eJQeW/xavTu11WXnl833JG23GLVj0zym04DzHOLliiWWzW0f0GXDvsXX&#10;nVac1yndtPoxerpsj2U7nxDYtJiz484n4CIn1QcyCY9A8mdyVbFsXfZZts+zxbTlk+002Ty+NN+6&#10;rNt9Hi7v7Qh8U/2IPAnLRpctfxF5iySexpsFDbLHsmHYWfIGQZtM+L0fpcn2eDY9G9FZK8Sx5R8i&#10;li1NtvTYscl4m7AvPbbzEllk3zreZ946JjbZ87r2GLTHtbUfm8J6f9JZ8u4sx7IPx0iXTT++eK+v&#10;o64Xi37SM/sxw0Z3LWZ9Wh4i+KKcKXHvSdpqeZg4nTa3qafkoegUcnM0lHByPZ+04R7L5juHayvO&#10;FrGOhRZbPPs0PFNMM7eokv9vDT2MvCjgt5HLvC6D+VwidXbivMdgAsdhByfok5JBbl5Qgt81c+KO&#10;XsYT8tZx5tND1ER2UEvS2FRnVdWlVllVil6s0nHs1hZ4YVONtRIdzdV4YdMLsoDHOZtuBdnpsOzT&#10;Vl4oH5E8+HWRq7FqEfsuL3DXnzubZhnJcRYbedAO7N1pu3dstL34hO0N3ml79wZaSIhiN96meyw0&#10;NIhtMLHXguDYYdQvy1dEfh8R0XCv415EwnHEvOLJcxXqARZ7Am8ErnM8G9YTCQ8S0xaz1laXo7jf&#10;MW7TMdGwomiOj0nAiwRNXjxx4iT8Opk8NS0Ndg0rhU/n5nNuLCiw4lL0dVWVeMOVOZat2zKky4Z5&#10;pBPaT+Z+R+NhvLHRrNEk4IuOnjrrDN+9vlN6BFBLkVta4fxedoeFo23bZmu3BFrQ/qOOQaeeKXD6&#10;6rySWnTX/Hbg2ilZ5xynzmHdIgsNvti1+HY03nzyEhG7lr9IIhpZbXVZ1x85nuh4+NHjYs9iPNJS&#10;e/uqzRdLVl2+OLa2bh/G7XNtXX6SZYtB+l7ZkWgtnTabc4HPrsS5Y0+mOi+RdM5BGToHwuy1L79s&#10;6a3lly3etY85v9jXtl2sX8DBMri9vFZatQZ8UNPR/W22F5etgGXvdrw7AHYWuBftKPwsOAxvGJhY&#10;Mueu/Cq4D3Wco2ibxbEn5m7a1PXbbit+PcnlEVi2NNFi1tJji2H3En3nPZYtxi3vEL+344c5da88&#10;IQnnIXIBTbc8sn9DDMhjBFY+xGMP8VzDcJLhC3PkxHicwLJHyHFG4ALDxBDhsWzWYBmPBxdD+wOX&#10;rlk3OWUPeX4f40/fLK97Bg7PeNXDGNUNe+maJL/mdXSzbegZsnPkWklo4aNg2VorlI9TEmw7Fd8g&#10;cWv5YUvz6Hlgsz5DPiSGrZxI7Ei3iXXLg0Q9TaXJTkNvmMb9dXsaa6QZ+OKk4TcsfxFt07mcSk9Z&#10;abWlwdY6Sch+OONB8jp+V4cd05b/hH4vXkijK4br+16IAzt2G89aFP9HcWgx3BjOXQrpMZcYNecx&#10;cW7HrcV6+S/reF2WpntJ180xYr1LfJdzwId5tm7X/fVcen6fl/t6a58z6zF0u7a+7lmsWOHro3Ws&#10;QmzZabDhr09ybOmnXcCSxeT8YxyL5v2754r0dOd6XL0WvU//tfnvw7F4ndf0ugndT8frdv82n7X7&#10;78M91xM82+fWPs+WH7Zem67XvvTZ6v+4MyjEAtBEKLS/S+tI1FHsgQeqNiJ4H1yZ/6JC9RK6rHoL&#10;cW3pr7UWJnat/7vWvZaC9+b3fhS3jk/l/AXHjk+DWzKHleeIrpdXk/Qafp8u8esQdNquPyRb5599&#10;lDU7GLbfx1y/tyNossW0Dx7Co2R/pAXuCrP1eIusXrXZ1sKtN6zbbhvWbrPVKzfZyhUbHNvetGmz&#10;BTBfDglhffXQIfowyOcqBq32Cbh2itNrnz2bTT/iXMe2q6rQTrV3kEON4at92a5eo5ce89DL8IjZ&#10;GflWkweRR5wnPxon1xpWTkie2Ee+2N7W7Li1vEXkly2fEemzq6pg3PBt9ZeU13Z1VRn68Aqrq6vi&#10;+Fp4CH2WlffCMp0uG549NESOCMvuI4/u6aWWqpfaY6KX6OtrQ2vFMWJl42Mw6xE0K/j8oo1tRoPd&#10;1NFO/Sh9pFjH7oaxTcBPZuGeF9DZjsHa+sXkxOJgcG3Ut0u3XQ3bLqxgzponXyu8aRnrQg+H47O+&#10;01ZvojZ9zWpiFedvfLY3rHM6bl2/auN6d1k+JRt28FmH7OJ7DEPLGMFam3g24zkRm+R5ZkuTrXOT&#10;WHYUOn39VgODQ93vMJDf5p59jAUhYbZ9V6Bthqlv3rHdAuHlIfvRqzJPyGC8rUUT00ve0NDcRj1V&#10;hm3cssNWrFxLn4aDeGWXM/eZIOe+SN01jLF30JpaOqhPK2K+FGObtm+xF77+gj3zlWfsKy/9d1u2&#10;Ej3d7k14he/EK2U/rxluHocvffg+xjD8VgKZz4SFco5NdSxbHLu+rQP+1Oa4tjh2MXy7uqkFTob3&#10;CKHbGuSd3QXnVQ0rLLtpcb+Fz1vMWvy6qqnWSmsr0IWWWmFlidsWV9NPu6EazShe3MzZyuur8cGt&#10;cce39fF7GCPXn0aHRS46KC6rdQp0nz7LvrhAXybysSn45QTrpIPkQEOsjQ5Pw5kv0AOI8coxbNZZ&#10;1YfiPDFxRWMXPJtcSDHCmDSm/AsuLB7dBxvtJzr5T7SiS27md9OMZrCeeWYNayNi2k7PLf7N/Ubh&#10;2UvBf0j+Is4LBJ7q67Idy2b8m+D5fp1lL/Jr8kD5jHga62nHr8WnlzRHvCaPZeNfwvOKZ0/y3NJm&#10;f5Blk8c6lj3p9NjyFZFP9ggcW0z7t2HZ4tKD+q8Ryv29EN/Gl4i5tkIMWyxb2mutIYlj+3zb7wUp&#10;jj2pcwiM8gLsf5w1M6015VI/uXzdOvvrrzyH789WxvZcvmtyVb63QTRm48wd+tCfSYM2xFxFfaq6&#10;yWtbh8dc/lzFb6yKumRty9s7qXnm90nUsH7SRp5fzVpKUXMrPRvx8RxCC0xu24ZmrIfPv1nzDJ6r&#10;dmjCqgfHYNETVj86bS1Tl6yTOVYvGoJufK77rt+xgdce2uDNRzZ44w38RR5Z7/wD64Vj98Gkuy/f&#10;tu5LHAePHuG2aVj3lbd+YPPffN+uvfsjtz/H5ctvfNcu3n/P3X4BJi6+PfMQxn33GzDtt11PkVbe&#10;Z3XfsBXBNHLrYL1oITLIgRLQTRxNZK7p1vTJPWPpNQPDPgK/jsJfVbrsSK4Ty1ZEkbeKT8eRq54p&#10;oA9CbRP/pzainf9XOz6u9NeCmYtlS5et46XDPqS5jHJixjj1joxj3lVYXAmLw5MATcSgPifmZfnU&#10;zGWkZVrE4Ug7ylr2Sca1VvjG1evXbP41GPMFvkPOz/0wugswpvNaw5jz+jtKny0ttvqtSWugupfN&#10;OwNs/bat6KjDHd/W70c+I+r9KI2kQl61C3dft1tv3nc8+7X7r9v1O+oNifcQzGpgbMgqGFtST1Mr&#10;HR+HN2CSZbHmllMAo8jJRyPFeMRnWsXnUFaNRr1yGD3TqGPZebnwlOw2cqMuKyjsJT/qsdSMetaM&#10;g+zFF7fa4QOnYN/U2efU24GgY/b8l5bZf/n4Z+1Pf+/j9pk//4h94o9/1z72B79jf/Fnf2QvfvGz&#10;FrplreUlw5NbauzeDH0bH71mP7p3zb53cwqePWE/e3jRfvXORXv/Fv0Z4dEzDcn2cDDXfnK1wX51&#10;r9fFT+db7f25Bvv7hVb72c1O+8c7vfaThTb7wVyT/fBai/3weqv9z/k2x7F/cL3d7o0U2/maRGvL&#10;j7TWkgSb7S+xd28OuehvoOYwKsBCty+z4K3LLDFqj2PZF0ZaHce+fplx/wLeXufh2ZPURY1RH8X6&#10;8eT4EDxZPRip+WE7ofVG/MD6qLPq5Fze2lxHbyh6SrGO0I5eTL6d7ZzD/f0e1q7FwQfloQG/lh+2&#10;uLb4tfTY8hbRdU6LDdsdGYQ7M69wvtpcdp7ZMFvnlc1tnbBrsez2jhbHbVVr3cv44ILnEM/u4bLP&#10;l6VXXuLFcF/fs3qIeqAlzxDWyP+5fXmLOIbtc2wue1ps+jSyvu4Clq3nlv+2GLU8u3+dZeNz4Z6b&#10;dXjYtafR/vXtKL9fL/BTGVdIW/1Bli02La9r6bO9npLUM/C80qBLly3/FV3W/XSMdNgXGDOlt35S&#10;cy2mfVH8l+vlNaLLOk4MW94iHi/3NNQ+z/ZZtliyeLDPsh1T1n14HDFn6acVvm+I2LQ4t+PIHOff&#10;3+fYOk4c2m25nxj2LEzaBQxaWmoXXDdD+BptPYd/rPi1PETkl63tb2LZPg+funTRralpfJPXUU1z&#10;E71F+E2xjqbaEHn1yydbviLSZD989x279xa+Zfc8li0/f8ezYdqT8OzaTs7XFXAQctC9rKNtCaIG&#10;n/m96tjr0IpsCgy0zz/7rP31c8/b9uBgzrnprDEW0musDI1APfMmfscDo/ymqA9h/laC9vcEvhJ+&#10;D7BkmGYJvLQLbt0P2+2HWfcRvex3S8c8Kv9s1tm5vR2WLFbdwRjdxftTfZnqzcbg2WLZfVOs/zJW&#10;i2kr+hmLNY8Rxx7jPDvI2rPW8Sva2iwdPq/IKEFvWk4dSw1zN87z8hfpmGCNn7lIG2vH4tdN1HS2&#10;8Lzt8PNe1uLlLTKGLnvyNfy/7j1k/fgNm32Ajxf74zduo8+eswbmrCXUYuc1oMtu7cSjq9/qeA8t&#10;vDdxbPWwkE67gfdWNwSvH5bnmeYizG1g2grtd3N9O54pLYz3CmkoFNoPOow/Aeuax8l7xJXTqKsX&#10;bxazFm8WP1aksu+u5zZ5i4hjK7KK5ZHN+ieaa/mLiGdLg63a8bxKvEUqvL6Pui2LMSaDx5VniB5P&#10;rNzpslmPSBLPJuTXretSYNk6Rq9nScPN65NOXMzdaaf53j0P6wzP/yMJrXQiGj3WqCOZD0irLf9r&#10;8Wz5YkubLa22x7nlKeId4x8Xk4rGKlN+6B4rj2GNXLVeT7LsKPi1GHYU3gnH0PPJL9tj2fKXVp9E&#10;PjPYr+PYp/H7yKBnogvps0udNls8OyWr3DFpsWo/xKilw5Y2Wzxbxz/Ju33t9pO8OxYvak9PLR9r&#10;T1Otyx7LpqcazNr3wNa+75kt7uz7ZHvabN5zurxDxLC99yB2nZ7Ld5aHJ4oiHw6fW+FC7zEOXi4+&#10;HhZJrVskPCmBfka8hozcMset5SdytoDfRJHqVfkdsD1L3+/Tuaz/FFWQf6HF5reUzXwp6yyMKYPe&#10;qnDseLFdeIjr5YjvZEExtdN1tdSDdbjxQWuZo4y9Gg96qT2T/lrMurmRvrFESxOhbSM9GhvKraEW&#10;xl1aaIV5aI9Op1pOVpoVF+RYNXl3fTV+2UQd+VYt+VZBLvzrJP+HiHALDwvGozTQgnftsN3UWgVs&#10;22hbtqyzrVvX27Ztm/A13cJ6/nbbtTvA9gTtsj3BeywIr8p9ePyGU+t79Bg9HdFbiV87/gS7ioZx&#10;JfAeT1CbngCjV6gfVOxJ/FN432JiHu/i2AT5F8Cs9Xm4gHtzXJwYOPeRZj2ZHFQ6vCy01zkw6oKC&#10;AuehKh/U2tpaq6+nbryx0YWuO4feOjMz01JSUlxIx6d9+ZGE4O+9a3+YBR06yHfJHBFd60mOVSRm&#10;nua3mcW8+YRtDwolH9lBHfNe6vxi0L2ddn4h2YWV6K9rHMMWyz51mlq1bP7DZ/HbSc2GN56CocGk&#10;4dXaj1TgKaJekFHU10eifdVth9EnhnOc6vDDj0grCxuDb0fFsL4RQz8b9sV+DkVIL+mFjjsIGzpw&#10;WEwbDhWBJpbH0LHRPK5YtTyzl/yyOQ9If6lekPIUiOV/Lu8PeYaIXcsjW/vp5BbyHpFu+2AE/WMP&#10;ej1ztgSiuz8azbpMIWNUM1q1erR5aej7NtnzsOxNAXvoObbfxS4Y2m54WdB+1USijWO9prQJjQFc&#10;ehxmPSE9NjE1/zqeVrcYh8jTuV7bQXLzAZhyP2y5D610r5i2Ygp9NSx7aFY1uF6IaYtni133wrB7&#10;yPHFjnvIFXunPsi1fT237qPHGCZ/GSG3cwHXHr1Avn5RGjB5gSrQj8OpR9G7jbIdJoaIQZ57kNsH&#10;FqOP5++enrYe1oj7YNr95N0K7UtX1c2YJZ+RcWrB9RgdY9P0Ue6y1PxS/CLRDXFejWVtI72A8bS4&#10;2K2j+zxbDEqsSF4C4tTqsabL4kbi3QqxazFucavC8jKXRxXAYwoZl84xTuUzXp0r4dzDWKSe1KdY&#10;s9R37zg136+82CMYJ6L4net3Ec26p0L7R6PxqBI7RR8sLbBYq1is7zXi/rfx9J3kfxnP/1r+AidT&#10;qVdJRb+bks5/nnNbEv64/H99bxL5bn/Ye1us13HdY4t6ZfFeOKqLaOmHvfOJd07xdM46/klerdel&#10;4/RYYsM+e/b9TpaOPeaxbXH5D7Njn2GLFSt02fca8fXfS2z7KGsA8HA9l8+yfTbteDWvX69X/F6h&#10;59f78d+Dvw6gy7pet+vxFE++Lp9d6/NX+P4jYoaqLd4T6vHsQOr6FGLbIQf0nUWgxaZv637x68NL&#10;TFssW0xbviM6zg/ptuVVpHUrV+eBBu4Q34f01mLUqpNX/8do8evFOA7Hlo92HN97LOf343zPPtM+&#10;yFpmGJxZHDtUfJ61k1BqS0LCo+jBhccLz7OfNZR9XA7edxi+iT/JnjDbuJkeh+vwi1i/3TZuxDOF&#10;7ZrVmx3PXrd2q61Zu8E2bdlmAYG7GXtCLRRWGnYgHB6O9xVrBdFaW+Hz1niawLppWsZpKyouo6dE&#10;BznSebuM1nN+AZbAXH3uqtj2FbsmvQv78lZUvqN8yeWG5Ge+tkh5mvIq5ZjKOevJcavh1+X876QF&#10;V1RUlrO+zDhUxzpyA/y7qd7VTbV1oOHCR7tbeXJ3C3N6PFGIzh5yXlh2Tz9sG57d2N5sjfDzGnh4&#10;QRl+c2dYN4AZRyfAXhIT6PdAT+aCXGviOOmJLl6ZJcdCa06+pjhP/jZBziZvi15Yi/wupAMWM20g&#10;RxZHzS5kzZXHjaBXszxEQvFjDdqPtp/xfAPj+/J1q+yl5cs4p/8Pe/GVr9my1a8w9q1D78y4vy8I&#10;DxLG+mNHGbvo23xSvWhTqE1i3klNSRjfwY49QfDlnbZhKz4323ayH0iv0p22dftWW712tb266lXb&#10;ADPfFbSbte/DjOfJrD0XoxesZU50hpqrCFu7Hq9vOGAU6+KN5GLTF+F9aG1KSjnHFZUwpjNX5jm1&#10;fr585cv21Jc+b5/+3H+i/9ln7PmXnuV5V8PTtzEu7mNdDr/viIP8XnbYK6++Yi99/ev26sqVjFMh&#10;jO3x6CZyYc7yKWB9tpb6SvTXRdU1fFZodLhc08J3Qz4xij5WPFX7TfDsRhhjM9sW+K/PssWoxa7z&#10;mHvlFJ+jf2eei5xi6llLdDmfOkPVfWUxZzzjLpfwGxIHb4Z71MGRm2FhPeRM0hSpz+L4ZdZXZ/HC&#10;Yl1UOV7nMJ6+I+h0GEf6JvChcOuwWoNlrJphrCLOwynH6T/h/LoueGuz45cWYOELblwTO+1jnGwf&#10;HsdbcpD11T6eu8eqYaaVbfS9HMKfFWatkL+Iwr8sv2zFGDGu4LXJL1sxKZZNTD7Js/nc5KH9QQ22&#10;x6/7Ya/yF1H49bPSbY/DyMWwpcme0PMxloqBq/ej9Naer4h02ZOL2mz4os+zf0uW7Ri1ODUhZu1r&#10;rz1eDecmV5Z3qMI/1rFtjtV18hMRu5xgf4r9mcvo48inh8bQgpP7qjfL81/7mn3ui08zR1rPuJ0N&#10;J+d7ZW7Szecub9AGNMRN3fxP2e/HD7STvL2hZ8CKG1oshzzyTFmViyxp2BjDs7hc2NQKx+63szX1&#10;lgDHPJFP751yctG6RrytqZVu7bDsGlhuVZ1lltNTiHlABvqZ0+SnZ+G+uQ3tdo75R2nXEP6d561x&#10;/BLse84aJy5b7ciM1RCNk9RKz1Avd/0eDPuB8xCZvvuuXXnzu/baN39kN9/7sV1/94fu8rW3v29X&#10;iStvfMcuP/q2i7m3vmcKXZ558C16TT5yOnFpxDuZZ7VSX944PGklbT2whCqLycjBZwSvEXRTh+Po&#10;00KdmOIotWNH2MqbKpQ191DGCvHoMOah8h9JZC6ThR4oR3kVj1NAHl4Mx85l3pNOrh1PPhsFIxf7&#10;Vug+PtNOIBfOJAcrJ2ev5vMqklYtkzkWeUYC491hxpR9wXvphRgD22y3GzcW0G6/hpYVfdwAPfrQ&#10;9F7EK8j1/oSTXCTkPaN1R/nBhR057OpdVqxba19bsdzVvWiuJs2/3/tRDFshtn0dlj1//66LBVj2&#10;DfTZ999+aLcfMEe+OMF6XzU+lOQmp04yr6JWD+3NCepvImLQ9qApycSvMpu635zCWqfJriwfgst3&#10;WEpKFdy+yE4k0n8qo9qychqoA67FvzGZXC7CEuKyLB+9WMKxVFvx1VX2yY98yj72e39mn/wPf26f&#10;/ti/t09/9I/ss//xI/blv/zPtn3Vy5ZJD+BR1mkfzl+x9/D4/jb+3m/fuGLfvnPV/u7tW/bTd27Y&#10;N68P22xnqQ2Un7LOgni7M1SKPrvFfnKr1375cMzF37/eb//wYMR+9dZ5++WjcfvpnUHYda+9T/zk&#10;dr/99O6Q/WC+0+6PltmF+hTryY+wkeok+kHW2dvzPfbWApy2CW/UQ1ts26tfsnXLnrKAdS/ayagg&#10;624ps6lR1h8ujdvcrPTP6hlNTOM9fJ5eg6wfDqFhHoXDjjNWnp/U9WPUbKETZuwfI88eYewf4Hvu&#10;ZU27E+1Yc3M9uWW1W69uZHzWdarnUi8M54/dSl10Yz25eD2/lxbnjy2dtno9Spct/5Fh5g/a6rIY&#10;tm4bpA6mt4u+z9xHmmz1fZSfhnomar6h0L7PtHXZ+Yrw+sQDxIblxzGi16yAyfs+2L/N9kk9ts+x&#10;pcnuZ91dHNtj5rwHHvsxf5Ymm88JJu2eHz7hPTdMnc/U90TxvLt5v4uv0zt+kWOL4+vzduF7jTx+&#10;XDGPpZ6XzGP0nvUcjzXZ9EmZ8Xyxl1i2mLWCOZAfPr+Wj7bHy9FMM3eSH4fiX+PZ4tTTMGufR0sD&#10;7bTUixzbce8nGLjvRaLjHY+GV4tHyxdbGmqfX7s+j5p3oq0Wo9bts4tM2+fYuk63y0Nk/hZeY2zn&#10;ONYxbbZOl80xYuB6TeLqM8xjr7DmpvOR6ob89ViNVfIQuX6bc81t6rxg2tpKo62tzkNOj61zGQx7&#10;lmOnX5u3FjQVhfW1lpx71vZGHLH1u6jfC91rMczbcspK8BbZYP/16afsmReeZ14fbufIQeWFp/FT&#10;63R67BnYbv/ACP118WzNY+4GVzmVhgYim/431XXWzng2TI48AuMdYjtIePOFi4yLU9YJ420dGGZe&#10;MoTvGf2c0W50UdfQz5g/giZF3mnqY93P9z40y+Mwjx9gPtzL+ojqy3Sdjpm4Rk3U9Tnycvysu7qd&#10;HlscWzxbLFs+ImLW0l4rf+9ivtENH3f5PdeJYw8wN5Hv18T8gk1TDzVz54FdhmXPPXzLxczdBzY2&#10;f4P7MMbBriu7tOaMX7Z4NmvTNcy3GlmvbmGs1+3VjPelbV3WyPyrlflkG3OxNq1XE9JNNDAnq0Xj&#10;oTpBRXUjgc6ihjiEdiQmFV8BOJgYc1YROT5jn3o4il2LJ8sLRLd5/Nrj2DpO4fd81H0cz4Zpe/0e&#10;q50WW74iuk0cW4/n/EV4LLFqj5PjZwKjlq+J8zZhK5at2zyeXbh4rPy78dyAA/le1tJQSz/tXxbX&#10;Fn+WV4gYtuPasG1prp0/NowiHEbh6atPoQMk5+DY46xpyydb/iLyLpHXibxW1ANSvFvsWzxbeu7j&#10;yRk8NrHIsaOpV49FUxqfht4HD2lPy6z+i3DsTI9jn0zHvzpd+9Jnl8Gwy92+LssrRMxaHFtbXdax&#10;4tm67Ou1P3ybbneRLm9uT0ft+YDgBwJTF5d2TPsUXr/Jnge2523N++I63+daHNtn2Z4Wu8jprtNy&#10;+L5g16fPMd4XUNO1GJn5+MQQul3cW0xc/iIK9ZTU8yahT1ecymJemYNvSGEVjLPOCsrR6DO/EM8+&#10;w1wjA+3lKT7zBL6jmHjxa3JB5k6p6ZnkcTlWyf+plblQZw/rseQ0/cx7+hjr2lnrrSdPqiRPqq2r&#10;oLa5Ht1YGzVN6HrIh9WfsZx6rxK8IcuKs634HB4hZ9Bi52ZZOXlUA+vLLWiDmurQlJUVuutPpyXZ&#10;iVg8MMP32e6dW23rRupzN6y2gK0bLAhevS+YWu7gQFtFrrh69XJbu3YlbGGtbdm60XYEUOu9K8B2&#10;7dllu4P3OP9qeYtERMN1HMv2eLaYlzhXIu9PfCsRznVSvAvGlUANnziXz7Vj4Q4+s/a5tce+Ux0T&#10;c/fjvplop/Py6ENZ6NWTV1dXO27t15R3UUPSxrqbuHZJSYllszaQArtOSuL9wq/j4ugJGQ03Yk1r&#10;8+5AWxew3bbD44+gW0tkrpl8htoHjpdPbOiRCHL4YNu6h36GhyKdFiQjtwgdWgm5CXlEKv+DU/QO&#10;RnutXo7yxs6gn8zpPH7zmfjmcL14tbae1wj/Ly7LpyQ8SjWTJ2BX8XiVRqHhkG4SH4Bw6v+5Tgxb&#10;+ln16IuGe8sH4gj3UYhrhzO/F8uW96x49qGj6FG5TSz7OPmA6/3IPF78OpI5vOv5xlaabPFs9XaM&#10;Fc/m/JGUKl9ltvw2xbV1WQxcXCsIFiYmvXlnMK85jrWaMqtsaIWd1lJ3fspeXrPRvvrySj6nvfSk&#10;OWg7Qw7ACQ5YQLC4NpyJx1A/07ou5jlogqbm5Q152zHs6YW77L/urh+fI3ciD/dYtnj2VceuxbT7&#10;xbEdy0ZrBmMevuyFuLTPsn2OrR4R4tmOacO2exlTxLp1nI4XB9f9R2bQm4lhL3LsMdj2B1m2x7PF&#10;sUd8ju34NeMy91WIY/ehp+qDO/STxw5eRl91hdd4mechFx8gv5cuvO+Cxtt5F308X33PMD226umD&#10;lGdRnE/j+N2k4d2o9Wwxa/Eh+QSIXUvzqN4dyo/EsAvKS9EPVlpxVYXrT13V2GCNnDPaYCryadR+&#10;PflsPfqnOjRKdc1cXtyvYC6RR86WwfpoIuf6eMaMBELbOM77MdT1qBeg2PaRKGoBIo47nus46kE0&#10;9vBb8VpxafmK+Fw6AY6ZmJaBbugs/I0aCPiQesCl4Kum68W4xbMVvj/Jhz23xaDFgH0OrOdR+Bxb&#10;tysc++V6eYn4emZfKy0erPuLBTt/EF6vjvE5sntMuLGO0X18Lv0Bbw/4dRia7A+zbGm0fe8Rx7x1&#10;HCH27F4XHF2P614Dr83n1o5lw1XdeyFHdlp1zotOv87W6bm5Xrc77xRe15M+KE9ybfeeFlm3Xp94&#10;dlCY558tjbZCl33ttfTXQaGqj5DXg9eHVZpr+YhIh+31j/WYt253PiT4CMl7X9766v0obbV4tHyv&#10;w+HT4tryyZb3iCKKtQlxbNUa+kxbfFtMW+dQ9YaUX/Y+uHXwQWoUw47gIXsE/wt6Ue+nX2RION4o&#10;+2zz9iBbD7tesWqjLV9BD0P49fp1MG1CLHv92m22dcsux7G3BwTabs7JwSH4PIeGURu03/btP0h+&#10;fhT/7eOu/0IU34X2j/G5nuT1ZOfkw5nryBfRNjNPHB3Hd4S5r+pQL8OExbIvk0soF1LOJXatrXQ9&#10;Okac+wq3z8KOdT+fd/cyPsvLRL0oW1vRcaOHrq+vczy7Ck6pMbuK8beR9WdFk2qn2uTF2ug4dt8g&#10;69XUPg+NwsnJUzvhzjXowNPPZPJ9hNmKNa/as8992b743562p5/9EvrmAMe3K2orObbb+sTYyWuH&#10;lFcydxfLnuT1ntfr5PWq36BC++O8F9/nop38uJl65Vo0ZyWsbWflo5dIxZctij7h+xjzWK9etQk/&#10;kjXL7W8Z/5etesVtV8C61zIH2MbYuSs0xOkN5eOqnrWB8OFtu+Tdjq/J9p14dG+31Rs225qN+Jhs&#10;5ntdyeO88reOZcuT7GhUhCUmJ9oZegDksR4nn7AExugIalmPMUarzqqrBx/SEfKgmhr6Q7NWxe/w&#10;GN/tkYijbi19FfOS5776ZXvmy0/b37z4jH19+Quw83X8pjazfrPLwsJD0HcH8fwb7LkXn7PPf+EL&#10;9pd/9Vf22aeetq98bRnj1h64fgJ8P5veLPTNgJOfLSyGRZdSY0ef0dZ2E69duIu/wC3GKmo+2/vp&#10;74ZWpmMAbQEaoQF0ffIRkc9IU1er02BXN9ehFaVvJfO2sjoYZGUpeR4aBlj2CeZeUTAhrSfEJuu5&#10;8ZAqhHuTB+ZXV1l5czPjJTpwNEJtcOX2oRFqbb3oHkV7Oy6OrTyPnI31YT/6J6gLGuc3fO11uPUN&#10;x7eHL3iMewKfiUnG2Al4otZp+xgn24fEsofgp/30UupzvR6rqGEQyx4mZxsiBsnp/Bggl5NP9oC4&#10;Mp+DfEZGxa35fBzLZiueLb9s8exJxj2FWLY8RBS+Bttn2PLkVPie2Vov0GPqM1fIX0RabU/LLZbt&#10;e2SjX1pk2Z7XCHmseDbx2+iylef/eqDzktZrMSZmdIwue0xbXj/i2Lqf2ID8IsSypznu0hz/M3TZ&#10;A/xW29HDqef4l1940T7zhads+Zp1zgtCefokc4+h86y342dR295jtW3kr/30r+T70PqCvo+i+iZy&#10;zzJLozYwrQBtUyFbIpM6wSLyWrHsrMoai0zLtKPMq6P57cbnnrOEPDwX+Q1Hk9PFoE+KZZyPI4eM&#10;Je9QRKNTOEaNVhT1WbHUip4qZf2ott3O1HVaemWrJRbX28niOkurQsfbQh+tYa/HY/s0niZz/KZu&#10;vWmzD99zDFtb8W2x6tkH77nw9r9ll7jtEhxbx+i6C/ffcZ7dU3ffcP7dU3ce2djC69bO77e0tdsy&#10;yJFOUjcWy3w6EqZ9BA3HoeOcB9hGxWoOS+7KfNh5jTCHlWeImHY0cxb5iEh/La6dynvMZH5+ipxZ&#10;uu0I5rk+u/Y12fIn2ccYt/9QBHNmtDfMcyJ4vENcDmNdNCRYfRno+bIj0EKDgj2WzZzq5q0bduv1&#10;m/ye+a3C1nqJGdiUd67lP4c+ULpHedVUMyfLKcSjFA2C5m3aSqtd39bq2JK0j742W/ps7S/cwxP/&#10;jYdosx/hjX8Pto2P9q15tN+scbAOWlBCDXJSPHN99XPey5p1MOuE2+zV9Zts+x6tyyWSB+eibSi0&#10;0+ius7OaTBz72LFcxsVM8gL1S0HbUNSOX2Uva4KtFhefYylJaLFSCuxgcKT9zVMv2B//uz+xP/w3&#10;v28f/d0/tY///r+1p//i47byxWctjBrds4mxNog2+eHCnH37wW17cP2yvXNjzt67M28//9ZD+9X3&#10;37Tv3GYtqiHX6s/AvKvT7Upnod0eKLL5jjN2ozvXvnulxf7fNy7YP31rBl/tafu/37joWPY/PhrD&#10;a3vY3r/RY99Hi/2tS012pfW0x7DL4uzWQKG9f2/E/uHbV+3Na7DdWvw4D5CzLv+ibVj2Bdu342VL&#10;jw+z+tIMG+6ps9nJblj2hF2+yBh+fvgxy55knORcPcD4p36Lw3yP4tbaim+LX/cxBveyZq3r+jmu&#10;TWvX9dVWzThZRQ2W6q9aGDe74M7SXne0Me431FpDXTU10fXOr8zn2Nr6DFscW5ed5wj7A2iNpd9u&#10;b8FbhMeQt4j8NB77h+CDzfE+z5bHhjixr5F+zIF9Buxp3uR//a/FkPPGRiuORl2eIgOKRU2249jw&#10;bD231vQ9Fu15e3ieII+fT5fFpKWl9vgzNT3cRxpqx7J5n+LdvifJk1vv9Xs827Fx8fF/ITyOjd8Y&#10;/0FprX1fbM3PPJ4thk2NHfOgDwZ9GOHXfohlSwvwm/xF9B9XiA37viC+Ztqx7NnHviJLLByevaTH&#10;hnfPzM06Pn0FXu0z51muczptbtdWXNux6tfgxrBoXw/ua8PF0R0TX3wscexrHHuV0L7/uHouXy9+&#10;ce6S6fxySTFP/SGMWmxbvlfXFs81ul3jmGpKpMFWT1r/WJ2LpNG++fCBzbHtm8Yvo63FMgrPwU5j&#10;LGA//dHQAJ7KPmPVXB+TnGQrNq63Vzes57wd7fJT5aAd4tnjrA/xHBfIgdvau+0c41kGa7qZ8MYc&#10;9JyFJRXMdfHmg1NrnXdgnDF8Ej9oxslhuLbmGGLZPcwPuscm0GQPO5bdMTqMXwhjpsZ/9Bvq9zHA&#10;OC22Pcy8d5T5vPi1XrtYto5Rn+sLN+bpLXGL3hLUg8Oixazlga0+j9JkV3d3O18R+XmJY/egUVOf&#10;R+X08hVRTu/8RdBkT92grubWbdcXa+QqtebzaPReQ6NHaF/XDcAaennv4tfi2MUt1AwR5ei1q7r7&#10;XYhj5zHeS0shTl3TxPyRMb6uRXNzXhPMuhJdRXltg/PCq2Bfx9VxW1RSMlpk6rDhYdJii02LPyvE&#10;qn0/EHcbn7Vj2HBpsWmnyeZ4cW+nzRbPJnx+ret1vHTcj/s9MhfhexOr/jC7/jDb9pi2x7odx15k&#10;zNJOy19ELFvMWfpu6bnlUSK2HZPK+jOcWgxbOmx5Z8tf5CBbX5ct7xAdIx8RHS+OLXYtLi5eLm22&#10;2LjTdXOsvLgjYV0xKXhzwOuOJ4uZZ6LJ8lh2HLrTE+mw9kxps2HUaJtd/8e0AuYXzKtSH/eATMqg&#10;3iu10F3nM26faT/JssWqdT+FdNpLjwEDF9t2eu6zZbBn1pjRUKflMN8jtP+4ByT3T8snr+b9LIXn&#10;SxKXwjbV03VLT+2/dvmESIe9xLELxbJZBz+HJ0ou6zZOp13B88Dfs2D0vGcxfL2OjDx02/BLRSaR&#10;Bcc8C5fKRmcphp3F3Eq99VL4npL43BNPwXOT09AjZcBl8f/As6e6tg79ViveIdJudbp1Wa3Nyhur&#10;gzVwrQk3NlTihc04SjTWlzN2ch6oOGdZ6XCRI8xlwvdYYtxhvEROwavxR6qUt2cdYy6sG51yWSm1&#10;FGg61TdLXqMH8NLcvXu37dzJOtu2bbZdsZ0aXLabN22ytWvW2KsrVtgry5fZildftlWrV9i6davR&#10;zW1wGquAwADbyf13UXOyn14k4TzmEVhHBOzAMaNo8k7WUWIS0WvqfacTzL1Pwrak3XS6TRiXOFi8&#10;uDa6TnFvF+zHc72n88zABxjGnIEvCJGdl+902BUV9OOCV/t9v8Swe8h71furDZYtxi2tXD75cFoa&#10;vA5v1aNH6fcWin6RupgNmzfZS6v+P2NnFlzFmabp734mYiK6IqYjaqZnoru6qu1yubwUuGwoG2PM&#10;jtkXAwYEQgsIgQRCC5KQWITYBAghSwhJaD3apaN934UQArFj9rJd1eWai5m5nOt53v8ohXB1V9fF&#10;F5knT548mefk8v/P/37vt8jmLV9qG3du5zrCHy8Pj+z8PPT4GYxZJMNxIm3hytXkzgSj9U9xviMZ&#10;3CfUXlYb+oC0z8kcC9eC6jyeunCZ+00FeT21+OP5OAcuw/MYs4JZ6v3Y5BPOU0Q1IsNgz+LY8ssO&#10;wuthI7rE7bDscPLt5SEbE8dvkphmh5K5ThPI347BSwj2rfc0jdjLZ1k3dNcB+DfeI5Ewpijpsmn/&#10;qw8w6S3y7/lli23LiyQuCc0841XimeLa0u2qToN4t2PZu+BN8Oy16LJVR+ccOh/lcp5D87OX1/OW&#10;rbK5S1bwG4W69TbBstdv2+nWX7cFjkDtR7FsXzOMBYbdi2ejpu3osbvH71nn2B2eO9cZS73hai36&#10;0ZcFAp7dB8+Gadf3wo1h2nXwbGmi/yNd9t/Kstt6yNEnWjVFq9aq4NnTAtd2AatuGUDzxrSJaCT8&#10;/fLihlErWFfT1muMgTPm204boZP2Qxd54Z08Kzuuw6+vcWzDo04r7kf3Xd8zQh5xt10qqaZ/imaG&#10;8yP2OP0UxsFOnCVXg1wuMWz5ipy5iPdPAb4GZaWuDvUFWIdqCilfzNWpYqq+k/KjlSut/GjpfvRe&#10;RX39a+vIG7SqAWbBtZFTSP5QFrm0MKSjjN3o+8TOo+M5J+FIwbukq98JFw2bYtnipmKpYrXisdM9&#10;RsS03ZgV17bqvylUl0267NhEtLsJ8M4kWDbzr3mRxHMOKhjTUzhuzX1DvNrpl8Wv0U56PFjfq3uL&#10;9kHc12PWjjOzb14dyKnXcF8xb23XbQO9rsfDtQ0x4yluDPf+MTfW8U5f5mmkPZ2600nDuF39ymi2&#10;J97LNrVvnp+IOw6OwdOM6zj127l8FI7d6bPF6NlHfUYh/u6C7bhtaruToeXi59o3j2fLb0Sh/2gn&#10;Yw47wgI+Ip63iDi1uLW88jW2FXuIWlpc3/IeUi1I6bB1rYfRx3e67L36ffEX2hPFNc25oAjHr3u3&#10;PLDRh/PdodqHaI6V/0PcWkxbDFtcW6F5LdsXz9gb/2c4eWIh/DY7+L2C2a602ort7O9Xwfg6M2a4&#10;ePlq+3zRF/b5wqVwzxW2hHvLYqYLFqLnZbpqNc+oTVvRb+9Ak02bGoa9nc8G7Qh18yHhEdwHo7h3&#10;cj7xnaq7ELab3BC+U95Vhxg7PUo7Ko329EX01Pk8V8uqKxyXaKFv00kfpWuQdm8fzIrXijb1aVje&#10;p/4EGpkhol9sGMbQOYA+E+7V3o2GthMtCbn/tdSkqaits1I0Hld59srHOq+okOv3issTz8UPLLco&#10;j3voFZgn/d9K/Lmr0XTVllkFz/tq+tFlVWXU1qVOWlK8bd2x1ZbCj+fxHP5s4We2cu1KzpV9jJGf&#10;Y/tFbl3Vr6+oxbukkX44/XHVGuwawoeRfVRofsqXmf6Z/Jn1WiHP5uZu7h1t1JaExUojLP4qr4zj&#10;jIUfhJ9EHtzH/x4CM4FPr8dze+Uym79sCX4ei205z9GNaKzXbNrI/Dpbthp/mDXrbcVaxiBWr3P/&#10;6cKly2zRos9tzqe/s0+JVYyJBwdv43kcYQcPRuMXxjgy3xMbt9+OHku2NHLJ0k6k2tmMdJ715y0r&#10;i+cntblCQslv3YGHN8xpN+d7eBj///at9uXGNXjTLEOzv8CWLp9v8z7/2D6Z86HNmTObXPrPbOnS&#10;xbZg/gL7YOZv7Wf/+HP76d//d/vJT//BfgZnnLN4qatXqnNVXvCHGStPgQ0e0Xgcefx59Bn6xsbt&#10;4ctv7faTp87LuRqdUA0hBtvC/696jvpNWzlX9Fs20reX160X+m2r+G9Uz+0K55z02YnHGOPm/xXL&#10;TjqeYscyyKHLoS+Sk4MmN5fAg+4y+X15BXhSXbXMgmK7VFSOPolcWzStNW301Tqp99DFc6mbZyKh&#10;qb9Lvr0P4Gp38C4h16mHmoJ9EzDUO5wLPG+HbvOMu2m1rf1WWtcOT6VPVUbfqhxdtg+/imo4D8/D&#10;odsPeE7DvenDOc9suHIzXLkZztzYi35qkme38bpzEA010cU6nYSr++jxbN53LBvu/e/x7Om6bDHr&#10;FravOpAu4Nji26+x7C76vS7wmKSvGmDaAY22uPbfxLLhjmKPP47OAV3X1K+cDL3vMW8xbsexWdY9&#10;JH4Jy2RZL6+H0bIN0udtJYe5zu+nDZVin3w2z96d8QG1eDfgOZINX4CHPnyCFu6hDd+8S/4EHqBN&#10;HVx7XKsj6O70mw9e5zpstdxin13IK7IM2lmnaXOdpN15Fm315co6vGCaLB3ddhTt6gjuaRH063bR&#10;zg6jz6bXURpnTiEHkvM5mbHlFMbxFEmn6PvAuWPpR0bTxktAj3E4Az0RXPsg7dPIw+kWge4i+ij9&#10;wbP0Fy6X2JlCn2WW1dmVBnLEaX+1oj3oufPYeonuiW+s/95Tcqyf2+DDFzb06KUNP8KHhBj5hnj8&#10;nY0++d76Hj63znvy6X5mA49/b0NPv4N9P7eWsTvma++z3Cq8RQvK6V9fgZFcpC1ykmuDnNdU+HT6&#10;BTtJ3mvGBTTH9Kmkt04if1Ca60NoLmKT0RXF0ufl2SZuHYUOKwodhublkb2TZ5o8skN4vu3kGRjE&#10;s1Cai/WbGXMjZ2QV9yrl+ixbQv2AhYtt4WfzbdHcz2zZ5/MtbHuQxdKvucr40iA85Dr3/m7ure1c&#10;403w0d5r3PfhJzpHpEFU6BxRG6yoAh5RXuam0hionab1xJakVRTDFm/q57yRDvLGg/v28Lvv7OH3&#10;39mdp/y2tClr0MZeKUYjhzYp8TD9qmg8xsLxEduC3yF6yI/nfmrvfDDLPkZLsiEojOcx/YNY8uIS&#10;syz1cC75vhcsIvIYfQQ8WvYfp02WhT9tMXVufeQAn6H/Fm6rV3LfZqx47qy59sv/+Qv7+//8d/bT&#10;//R39k8/+W/28//6X2zl3I/sUGSYFWSesU6eTffZ/z+9eG4vHj+2Ya7RYe4DnYzftMGuGnwc79dZ&#10;ln3yqBXD3rtrSqy9osAyD++2g0GLLDF0uZVfiLdno3X2f58O2A/3OuwPE8324nqd/ZHpn++223fj&#10;fnvQU2LdZaet5EyU+c4ftDF/tv3vx732f55T47H1imWmhtimJe/Z4o/+0dYvnmFRwSss41i0VRVd&#10;sM6mUmo81thIf4sNDTLO1E1OTRuMF1+YFsav5dVZz//TwrKWdvjrZOh1M1rpxmbufzxDG2CwdQ21&#10;jKVWma8SXXY5uTNl1KdiWgZ31jIXWl5MDtbVfHTZeCWwXD4i0lyLXdfzeb0Ww/Y4tth2wyTH9rHN&#10;8hI8TPic+vzyEpEWOuA5jcZ5an/EnNlGW0CLLQ4sJhvw5cCjGabsOHB7E8cEf/4rIb/spha+A47t&#10;WPYkz55i2pNs2/O4Fn/W9uXt4dg1rzXOr99V9RcDy6fzbI59imfLFyTweX32VUwybI7DY+Eex/bW&#10;17Ydk4YTe37a0llLbyAfkQG45QBceIDn75Q2m/c9Zv1q+jrb7oR1e9zYcWu2J27sQvxawfbFkcWu&#10;pZPuFy9mqtfOW4T1tQ3VeRQTF3/W56azZ3FssWoxa33W6blZR9/jrTvAdqXb1jLH1/mNnV6cbcqz&#10;RDzdbZPPO5Z9U3VFJlk2n3N6brav7Sj6GVMN8GnyPbjHjN+767yx5Y89fveOqzkrTXY//VVNPd9s&#10;eY7Ia+Sbly/sGfegp3/43m48ZcyR+1AB5/Cp3GyLTcMTNRF/1/TjVlhVYcNovP2dHXBA/CHwVFJ+&#10;cDH3vRr6pfK789MfbaUmRzE89uucy3g6ZTPNg3cV2ZXCIsbUyIFjeU4+1w95k766ep6H0gWoPUod&#10;D6Z1bcq/QlfNuHpNB14j9GOruY5V50OcOhAB/bXmxbOl0VY0KwbJC4Ntt3Mc3TD7fsYkh+7etaH7&#10;D6zvDuOzY2NOb+1ra7NS7mOaVnehF+C+Jj22dGpi2C0jaNuujTqfbHHwrvGbLlTnogUm0TwZrUOj&#10;5JjfwD/1lvXdvGMDt+45dlBJLl1+VR39fp/Lu8pmmgPX/hqWknW1zPHrInQTJeiwy+DePjTZFWi0&#10;vZBeu7KOuuINTaba4w14ZkuXHQ2nEs8WtxajPkUOl0Ic2qu9qHFx+YQ4Hbb49Y/D8exJrs174twe&#10;wxa79nxCnG+IcrvPwLQYI5cmWyxaGmwXzDsuzXsB35GAj7anlfY02OLYcWLZMGf5e6eeDXxOumrn&#10;oZ3MecZz3OPY8smOgDXtYVlkAmPakyxbdSPFssWtnV82fTttU6Hv0DIxb4XW1Vi54mBKgGnHMI2l&#10;jSGWnXAMj2unzRbfRTeNHlscW/UZVccxwKNZfpT2CWxaIV49nWd7HiPi1vLDVg3Ig8noBpjXNrS+&#10;1klJh1mfEk/OcUxZOmnP/0Pzqafg2enShrMPcGpppgO+IuTUp4hr045jeQL8/ZB03S7E4dHhw8PF&#10;pMWuFdJny2tEy+WXPd17JKDdZtwD1i1f7DPZtDcvFTodtrTYZ2mPnaB9eIR2YtJRuCDtLUXK0ZP4&#10;1p6mBuEFxqMY36V/UiJ+TW5BLddwPRoc1XWsUL9UQU6wco58PmpMKdBiK67Csi9eYFspcKeQzbZo&#10;/mybNfMtWzTvI9sdssnOnTqMDhuf7UK0YbDeHPpGJ+FVYthiubt3U3sJTbK8RoPg0OK669evt7Vr&#10;19oaGPbq1avtCzj2woVoqObNsyVLF9rSLxaR8wvHXkOu8fq18AQ8L6XL4vPbduxAx8j29uEvRz5e&#10;tNgTzCkKnhANs/kxy5ZOc4pnw7TFqxUJ0+IQy8W+xa5Vo+nYKWk9GXuiPX7xEtp0jquoiH48rKAK&#10;PyePYWuqkEZO7+s30PGfOHECfQK1sPBz0jEuXQobWDDfZi+YZ/M5rpCoSDzuvyZ/txEP/jYr4n84&#10;jz9Jcno6fqEhTpcYz9jDcf47eWwcZjxJWpBUdCBnL6HZP0kex6mL/Pdo54uq0Mb64SQ17lxQbcgD&#10;h8ibwFdEvthi2CHyBoFjO5/sGLQjtEFD8QkJZ/mefWgd4dbi1wlJ8ED4t+Ydy4ZV79sPHyKk3RbL&#10;Dtm1n7Yqvrd70Jt6LDuGdeBU8pGQB65YlbSWzhM3ivXQXIpxi3cfhGvFw7Oly5U2W/4iOl+l21bd&#10;yWC1/+HZG4JCuJ6Ouro6+eWMJWZfgWMlUPdhpdNmb6Z/oPXEsqXRXrM5yH1GdXzkXViLX0jvTZ4f&#10;t+hnw7Hb8BTpGrsL773tmHVj/yhsWPw6wLIb+9Fos8w/uTzAssWPxZNfheeHLe21F3Vosev+Fo8R&#10;8n1bFLCoFtZvnowmPt9Ef75RwXYVfgX9c32fx7P9A3AE+vDt1/EWGxuFzSvv6CZxKxA3OcYbaHnI&#10;Oarq6IVn44PSNcTzuBdfUnyzGe84Bs9OOn3JsewzWVmcMxe5l1xymusiH+1b/EyVryUWrbFu1XtT&#10;DbgG2gkuNO+C3Cj6S+pHKfS5WkK+n16+tPKntVw+agE+jkdYPn0DuN7pzAtOEy7fEvkFRMZIz3zA&#10;6YvFT8VSHceGB4tNO29srnGxYV3vei2erXwLhbi1eK3Hnp2Gm3XErrW+x6cd202Qt5BqD76+XOt6&#10;3FdacIXYsPTPHtP1eLa01R7L1jLxXu2v1ve+Q9ty9yb22fP1mGLHUdO4McxVn/f4sea1bfFjx7Ph&#10;o2LGYsfi2u57xcLZB62j0Ge0j9pXfdd0nbb2x2P4Ombto97Xun8RsHgdhxeeHl3b93i25z/iacnD&#10;97L/9ON30X8Ppy+vqa5lT5Mthq1xLPFs3QOk09Y9QfcHzztb82LZquMolv1VaJiLLWHowFm2I4Lf&#10;AN886bXFsz1fbdWJlNeIpmLc8iZxGm5++wiOdRfHuRtuH8l8JPnREQfiuCfiMwKHXrtxCxyUfvqq&#10;dbZiNYxh5VpbuHi5fUZt2fkL0AOvQIMGg/hq6w7ygXaiy6Ueb1AwffLtbpm4dmj4Hrwp+D2j0YPz&#10;3wSH7rJgfJc1H8l/HLUff3Pej09OIrfmmPPcyEFnVQ4Lbmijn9iLvgYuKabdDQMWs+4fHXQce1h9&#10;iJuj8IhraF/QYV7DIxee1Td0jX4K/r6wPtW6a0VL0oS2w0+7WNerPK5LeKYX8TzPL5Nel3HWwhzu&#10;peRY5HOtE1lXLtrp8+RU5WZZHvlTlwvwCcpGI5xxEt+no7QdqGVxijwfOPZJ/CkKS/Agg30rytm2&#10;D41YJVqyihof41iMd8FOVWOwtgUNITq0Bvq44qxi24Po6jyGLa9mzYt/KzTfym+gdSv93Cd8RSb2&#10;foH9Smf/xGD3wp+DwkJc3rz8YMWxVUtyNgxoxqzfoUedY7PmfGazPp1nH33ymX2IPvXDD2fa++//&#10;2mbOfI+2xTxbv2GNBQWhfdwZRD3pnYyv70aTfdBSjyRR00J1MJKIRNg20yOJvMe1HIUPWhi1KMmb&#10;iKa9Ec24W+Qe6pru3Eau2FpbsWoxHiaf2cwP3kF//XP75Vu/cN/3+by5thRmPX/eAvvtjI/s7V++&#10;Y2/DtWfPX2irNn9loZzDsSlH0Ccwrkd7w5umwrML6GMNo8d++sc/2d1nL9A7M6bKf+vpiFvRA7X3&#10;o9Xlt+vgvNF8B/1g8e0u9Xv5vRV63dYnH0TqdXKuSbMtPxJ5a19Ct59ThNcB+v4c2oSZhdRdoZ+X&#10;fol2aSZamPP0J+hTKM8zp7QKLxA8u+vxWGxBNwTLbum7jt/HTfaNZ80wuqC+u/DjCf5D6inDszsG&#10;xLHvE/fQOrO854ZVNvbgd9lkOcVVlgVHvASzzCkhn6caDjI4auOPnlnPDT4Py1Z4ftvyPGnndYeC&#10;edVpnGLZkzy7qz/As7t4XiraJnm0mLTHpZums200UH5CrFvLxa2drzb9STfVa7c+uuwpju3x7H97&#10;+h/VfvS019Jde6xaOmyPbYtpS3etENf2lmuqZdLhil1Kk91Pf3lkFJ3cNdUnRauOR8wJxokXLFlq&#10;Mz6aRZ7AV4ydXYEt3MU34luYwUu7++Qlnx9nvIExAmLoJp4Sz7+3sbuP+L9Grbq5A9+ZJv6jOupv&#10;4ZcN284uJccK3XZ+dYOl0KbaQ3ssND7JdnAf3Rp90LZxXxPT3ss9dx/33mjuwzGc1wdpu6qPGHuM&#10;vht9PEUc+XeJp9DknMXj8VSmHTh2xiKS0mwXbc3Iw9RyYXw96Ry+kLRP0nKK7HxxtRXAs2t60fRd&#10;J7fu1iPiofXefeJY9jD8+hrs2ovRJ9/Zjed/tJsvf6BG5EvruIcmG34tlj387Hs8SX5vPXcfs63b&#10;5LaN4r3WT35Aq2UXVdJepO0NW0+m3kwq0+Ma5z9FXiv7KV2EOLYYtiIqLtkxa88LT37Y8seWdlv8&#10;Wjw7jGeZQkxbLFv5gus24am0fiO+R6vIA6JmwCKeL4uXEUtt/YqVFopXUgZ5mhfJ326oqbIbsJ8J&#10;8vyHRuFFw4y39OBLMUQtT9iJzg+dC5qq7ZWVd9nl1kVEM15L3v1e9IrSZkuHIE3k7UcPHFearoUc&#10;f/jAbsKSbj55bIP4mZQ31DH+Qa4MY3iRUbvILaEu7+a1aImW0x+jb0b/7EPy+t+e8aF9/Dl5kVtD&#10;eB4zHn6AnPPD9F1T8SI/lGl7Io/TR6Ce5l7GrxPwEz1Cvzz5NPlP6+z9mXPs7bdmcD9839554117&#10;71/ethlvvmOfvvtbW/jhHAteu8zOJB6wBsZdr/M8eARH+/abR/avz5/Zgwm0jXCnkvwC6i3lWkle&#10;nlUUFlg147YNpQXWRF81PwPOEI734OKZtuJ3/2zbl39gmckhNt5WaH++32V/vN1mL8ca7Nm1Wvt2&#10;vNG+veG3e93F1gXHrs5KsL6KDPxK6uxPt1vsyWCFNRZQ0yhyta2f/5bNfusntn7Bry01ZpuVZB+x&#10;1upcV+9xuKfO1Xq8NthGPQxq+LWLB6MRpm/nODbt32q1o+HFDTBrsesmcWc4djPPf8e42+DchMez&#10;xbTr4c9+eLTW9bM9vRbnLi25aqXcu8WxK+DaXi1I8Wvx6poq35RHtvi2eLarD8lyrS+WXUHUsq0G&#10;dNfSXkvPLE10gGfL50z7KD12gGNLwyx+7GmPp1hyO2MKYtkdeIL8lZBmO1AXEt+T1r8Maba1XLz6&#10;da4c4NZaJq21uLrHt8XWA74jGjdgH/Rb4jcijzatI+7uce/XP6PPvQrH6CePTfxaOXDSYHu+184P&#10;u7/HcWzlyinEtKXRlj+21vd+F/mKvMbAeU/vi4U7Xs364tI9Cp7PYsZi1QrPs7pfjHiSFYtpO5bN&#10;58TAxZqn6kOyTW1D63j+IU6TDW/WZ/Sevmf69+r7xLj1He57tc600D5oW9qO88y+xTgY4bTZ0mWz&#10;fGgU75LJ0PwQ/VCnw6YfOnZnApaNXxE8W0xbfiKK0Ql8+Mfx6Gfe+WZz37nHfUfzCs3fe/bUxp89&#10;gdeOWRHnckY+desyuB+lp9Euucg4ers9/uP3Tr+dyf0u9WS6u++pxotqt1RLZ8WYbj3zYtllcNra&#10;Op3Dqn2CpxY8trS80nILrlouLPtKcQk8F6Zbptoj1IiBi/nIf6uDaTvfMbzG5IVdzbmiWtUew5bX&#10;SCXjVFWTfFvveTxbviJtsP02tOoKabPlM9IFv+6mby5dtUJcuoVnd9MQedVEK/Pi1n74eUP/gDWQ&#10;cy2e7bFsresfhDfAudtHxvCCQ68mlt3PuD/T9mG2D8vuvwkzv/2A2icT1MMYJseu3fFsx7B5lufy&#10;XL+MLjvPV8PvRY5fUyu/VxtjAKqbgy6iAw8V+hKttIta0ap3KM9NbSq1r9AMbI+MdH7Z8hkRZ/b0&#10;156mWq/Fs8WmVb9R+uuADvsVt57OtbXedC222pzizI5Xw6nlV+J8uGHYYtUeyxaPdkyadQIse5Jh&#10;o5H2dNLi1NM12WLZei0PbbFurafX0liLO+9LxBsBdi1/EFcXknF6cey9hGPZSfBpPEbEsqXJlgZb&#10;bRx9j/TeAY03ngnSbtNeiKPtE3+MtgNMVr4i4tkKzYtlq/5jQJsNnz4uZi09tTg2tRgnWXR8Cjrp&#10;1Mx/k2WLUYtri2OLc4thH0g87Xi2Pq9l07m3tNmHT+BRkv6qPqMYdsCvG114mrxG0L+mnKb/TDsn&#10;AS6fyPEkw95TOT7eC2ixLzqGHfAHYVyAbQR8suWNHeDi0plrXW3T8e7TAe12+gV0ElmBOo9n4dhn&#10;HMtm7DmX8e68EjhUAdyVY0rhexPQRtDeSqXdeAafmSzGRq4UMg5bKQ8RPWPJT9U4lMaj8O9RjpHj&#10;1xU84+DX5eXwWtoFxfR9i66is4Zj52bjuXgcLhC+1RbPn2Vvv/k/7O03/sEWzJ1pu3d+aaePx1vW&#10;eXzkTqK5hAcfSqSuINwjFAYRvDPUTSPQG+/ZQ44uuXTrN9Ce+2I57bkl6K+XoL/+Amaw0lasXIVn&#10;6SqnoVq9ZqWtXUdeMXWWNm7e6Di2vEW2Be8ghz0YPR+cAO4lPhNL+zkObchB2tSKeM7LRM7PxKOT&#10;muxJli1erUhIVQRYtuPX0nXSpzwKv047e46xvkynaTmXnWOqy5RPP89X7qO2Fv7LcGs/WlM/98wG&#10;ckXqeF2DPruC90u4N5agR8/Px3fwRLrj+Js3yX8VL05Y/RcrV9hy/EE3hWxnjOkE+bb1rg15jft/&#10;17VhckBb6UdUcD6g6z6TQfs6C35LrXCNe5F3oZBndAFcV54i0o/IX+QC7f48eLb02SfP5/IbpDlu&#10;LX69MwJtSASMJRI/ATyyo+Oo+ycPEWJ/Ah5BMWhjiZg4dOSH0hzLljZbr/ft57reC/diKu21mLdj&#10;2eFoTojwiGks+yCMKjZQ89HpstW+h2HLN0A6TLErhZhWTAJaeI9lc82nHD+N1wjjQNwzpM0Mo0+w&#10;IyLKMepD3H8ul1RYIbmxZ9EJ7dofZ5/CmhauWu802VpvM7XmxL0VQbv3cd2luXo8jQOMid5+BMt+&#10;6Dh2yxA1qujHtF+7FdBdS3uNBrtBLFscm/UbB8bg2eS3sqwOXbZ4eB18WczaY9g/nvr78SOBN3tc&#10;+8fv67XWEaduJq/XRVdg2oi2UuGfjAam9TxDGni/HkbVQIhni2U3wrGb4FfN6ttfx4fLsewxGPYN&#10;66Ud0cuzsmcay27ohYHwndWdA+Zr7bGihg67XNFo5wsrLZ17SOo5apXSL8grVi0yxrJob/t5Pquf&#10;3UVfWVPn6QnXVu6Wq1kFzxarFsOupa0uTu0YNvO1LfBs2um1anuznRbahc3oERpoo1fTjq+ifaKo&#10;oJ3uw9OomLZ1fmkRjA22fTnbeb6q/vXxU+pPnpzKjTiCj4j8QzTGpLEm5VeIXWuqfAs3VsV8PLkV&#10;8hMROxardfpj6ZOZ9/TX0lzrniHOLb22WLXj5Lz2lmkb4uK6ryimGDqfFfd1LDoKHTOheTFfMWSP&#10;Y2ub+rx8i9x3iGfDUb39COSQvOLIHjOePvVYvsfNxYzFjz0dtOdJMp0pSxsuxu2NAYhB67u838Ix&#10;9cnfw3Hsyfe9/XltCv+des2849kc73S+LsbueXpHwms1jrWXa9wF17yue/Fq3QciuKan3we8+4F0&#10;2+4+oXXo+4fD9MWrxa3Fr7eEhlNfIJwxK/TZ3PNdTUd+692MYYpnO/8R/S+xbIf/Wcvkt+3eZ7lq&#10;bocfQL9+kP3TecF/o2kEy0L3ws1DwmxTEDUsYdOKDZu22Mo169Bnr7AvVqzi+bPZceutQXDsHaEE&#10;LJv86k1oujfDt4Ng2SFhERwn5wX+KGG7ycPhtULzuyMZk9hDrU/mw/Yy/hqDhjs5gbHqNPSPF7m3&#10;8aytLrcyWLAPjtsAd2yHT3YMcQ3CI3voV/TCtXvh2F70jIzQ/7juohtNRjccsEtcm/uD06nSBm+n&#10;zdtEG7ue67ASn9VSWGZBRbFd5tn+dXGeZZNndakgmzzy83YJZnwZtunx7JwreHHDOzXNZXlG5lnL&#10;L6K2M9uoZj/Fsn3ss15XofsVyy6vg3Gjsa5qrHGheR956mLTDfTtW3tVB517RCv5y7xu6kKzxrJ2&#10;+v5TTJv55h5pjNGxsY6YeDX7XgYvz72aTw6SWBN1VMjlCNkT4bj2PNoPv/14jn0w+xObSfzmo9/h&#10;jfKh/fq939i77/7KfvnLn9vbv/oXmzVrJjx7LnleSxhHX0U7ZCPtkRCY9SHG3A+g1d5L/nuUJSXF&#10;UM8zzkVScgxsZr9F8f8d5FqJ5/yKOcB1vzvctm7BmxuPtMVL5qHhn2Oz2f57771l774D85j1ITVD&#10;yb1av5H6H/h3r0AzvnQ19dg22UbGqcWx5ft+KA0NK/e0JNoeibRBFMfOnbcS2mZj9x/a8x/+bLef&#10;PsOPmvFItEL19MfqO6nXyP8q7u/qNzIGEGDa6Pvph/aM0PdlvKOPc6Zf5wzz0shrnWb69uLa+l31&#10;v/h0L25ttbJG+CUanFz6fpmF6GLR355AbyOvQkXG5SJ0PHgmV1D/B7ZYCwNs6oEvDozjrQ23HoJV&#10;d9ymjiia7E7GjHvgjoMwx5FHjM085L+f4Ly+jkdKF+dgs+WV1nPe13Iu1louuUI5RCmeF008j2vp&#10;R1XB7Ws6VE+ph/Fc9NL078Syu0Y410fJQRqG3/IM7IJjd4tla0o/azrPbu8bmNJYyy/EY9rNYtWO&#10;U3us+pV2W/4lLvheT88tv+yAHjvAr8W1XTBG63mPiGH/LbpszwO7lTxk5VuLSXq6az1rxbW7hwZd&#10;eDxbrFKh5WKX0tP2o88e5LX898Wye/tgIfR9z2Vm2pIvVtiMDz+yVes22Cn6hZ20O4bH79gIcf32&#10;Q57ptHnaehhr0tjZmE3cf4In6j3Gx/CD6bvG2AfjCLQbmrqpB4KnTI103MQV+HY8fcldtNFCYg/Z&#10;Ntp3W7inhyWm2GH0Waq7kXaW/uFx/EeSqNXCPXYvz7woxotjeFbH0xY/cob+J/mFqUyTTqIzOn7G&#10;YujX7ad/F0PfLu44/dEM+lYXcuxoFj6JefjHo9svIb+ujn1rHlb/n/GT8bvWS7tu8L78Qp8T+Go/&#10;fObmx55+a7de/qsNM+355oX1wq/7n3xrA3Du4cfyInlpgw/g22i7+yYewQUmyCcfgGU00gbB2zuT&#10;/vdZvB9PMp6ThhbsaIBjKxcyDt3FIdqpsYePO38N6bClz5bviLTZ8tyI1DgtfWHVf1TIL1tsWzxb&#10;dSU20v9ZuZrny9LlaJOpC4Qf0lf0h/bxnDvH9d9Bflsr7bAxmMiTh/fs4QP+uzF0j7Dspm6eDf1c&#10;73367xjb4ByQB43y6z2/7NVfbqC27nJX+1F1ui+SK6sxktsPH6DPv++Y0nVy+m+hmbzx4IGN3LsP&#10;+6BNTHsv31dGnh799CSen5E867aLuy+wWbNn2MfknCxYvJgclOVsf41t2hHGf3uEexj1tY6Tb4cv&#10;tuJQUiZeTLDs3YnkcHHsexJot8SQXxNub/zqfTyX5qHLXmfbvgqy8O2htm9nuB1grDAubA8RYb6v&#10;z9uAv9Luc996cfeW/Z59fvHNI3uMpnGAdnQZfYGC/GI8NmrxzeiwHvz8O5q5J9H/yqDPtXnVKvvo&#10;nV/bpzN+bl8u+cASIjbY1YvJNtRSZE9vttmLiQ57fL3Jvhn120RPhQ02XLbm4jNWe/modfjO2w8P&#10;euz//eGm3etlnO0Yz+svP4Vf/8pWzX2D7b1vx2K2WG3RWRvt8tnNwUYb7fPbYHe99Xc32VC/WC9M&#10;iH5dLf9jfRP5iy1wMBhaFX3F6voaalTU8B7sjbq3DYw3+2kvN9JeboIZN9FO1nxDk3TasGSWtcLR&#10;2tEKa6p1q2HV5bSZxaMry0ucT7Z02YoaQly7roa603Bp+WMrxLKl1ZYviT4rnq11G2mTO69p7QP7&#10;LG22puLZAYYtTq3gvINlO500xyc+/EorDUduh3fDsf9aiHNLm/26nzavYdxetPLMf8WV212tRTFi&#10;fd8Uy9Yx6Td5LcS/A/upfVUE9NHSRr/i2QF99qvPuuNxDDvwXfIKcfrrfmo5wq7FqjV18/BeMewh&#10;9LaKQZ61AZ+RAMv+C37dN8nC3bYma0PyGXFkx5KZerpmx61p54khu2WahxFrucecpZWWJtvzKNG8&#10;mLjYs9ZzTHmSM2ve49R63/s+bUvb96beZ6ZzabFqcesbEzds/A61YG+PT/lmi217LFu6bs1LA34N&#10;H42Af9G449UaO5NOWzpsTQfQXXm+2CNoryYeUAeSa3qCe5J4t3JG9Pnrd27b9ae0GejPFnMenivM&#10;syPn0YKeRAN8IcPKOT/vvnhqD4gLeeSApCTDP07Z1zDvgtJivC3JX6j0cZ3VUo/mhl0nBmgbtNJ2&#10;qqqh3khpuQsf3KsWjlsMv84pKITx0MbNVk1fvArEdzpV31l9cp47PNvrOIfki62o5Vys4Bws45oq&#10;p79byTVbg/Zf78lrpJ3/Qgy7ifNF/tnyGtHyZu7n8gqR1rqNNkznjXHHtnsmJmDbE/ThyRmn7y79&#10;tRi2NNri1vqMQr7ZJc3Nls9xyCtMdUz8XbxPXncbLLtj+Dp5NeP0EdBmj7FNpp3wbb0vj7jyhhYr&#10;rvG7KCHHyudvddxavDoQAXbdxus22kdu6uY5ph4C/5U2YmNIiIXHxMBpjzmttOeZnU570dNVe3w7&#10;I7fAeYjIR+Q1pi1+7SLgPSINtz7jajzCrp0ftset4dpi2Z4niGPZk8u03NNXyy/EY9jiyuLLU5ps&#10;tNMBXXa648ti13ot9izvETFu1XEUp46CH4pjRycH/LM9pi2WHQXr3o+/hbyyxbP1WlPxcI9lS68t&#10;vi2O7faBNo54dtyR6TxbLJvvhmVLmy0ttLykE44GNNmxhwO6asezD7MMni0unQCznq7Lns6xpcEW&#10;y/Y02dM13J73iNsG3/HX/bJPu9qPuw/gS3yQ3yIeTpjE75bKb3pM3tb85qeynT+IvEjEq8XC5R8i&#10;vxK9p3UCPiWqL0k+KMeWQntKOvDpLFtM+2RmAW0XvOMvXoFjXnVa3CPpcPnEo2jfDjud69kL5DNf&#10;xSuEMZiqGp6rXLuNjMH46bdU19SafDKkIb5aRF+a/nRpKdcxUcK8GHbeZfK2Lp21THLNzmccR5MN&#10;F92+webP/cA+eO8XNn/ODNpgS+1A5HY7krjXkg/BcqQNhLfspF0mhh0MJ9hJyF80aHswftfbbO16&#10;6mrBCOYvXGzz5i90PHvZ8pXk3a1z74lzfwnv/RJ/7E2b0WJv2YRPqWo+BpHTjV9pyE6820JgKlHo&#10;M+McL5KPSDLnTqLGSDgnE5k/jJZCWmyPX3vT6RxbPFsM+xhaqCmGnUX/nhyUS1fQl5OTIq+gMl8F&#10;XuFwPhh2M+2T1hb64dxXmvyNtBHwHK0iR1u/Z4F+O7QBV9DJH0+zPbsjTCz7y/UbbMtX6MHCQtEJ&#10;7ic/IdlyS69yvxmx+y/QG/z+hY0/vG/95KOoTVnLGJlqPV2tlL+o6sdyD6qqdww7v6warR21wS8V&#10;OG22/ERUD1L+IpeLKtHrF3DMp50/dlAY+fTh1EKDaavOo2pBSq8tn+14+g/Kq4xl7CUWXUycOHYi&#10;OaBJXIcs2895LG+RiEhyKGHZnkbbsewweBOh+ch98hhBDxtH/jKMekp3iU7F8SrYtXSYAQ9t2vmv&#10;seyAx0gq/9Vh+giq/bgHtrWbPsJO2v9bQiMY04GjwO6LOP4z3BPFuecsgiGs+dK2ockORveyhXbw&#10;JjTa8iWRbvsE98U67vetI+RU3n1Mn4X+NPNN9N3ark24eTFqhbxEnDa7P8CxtY54tr//Fcuuld5a&#10;gXbaY9pi045PD+BpxbOkkfFRb9mPWbbHuP1osZt4BikaFfQR/e3ovoj6yahjWkvU8X4dzxLHsxkb&#10;bexn/NZxbPKLhhnDZexXOUydY9fQZvMco43QPT6OJlu8nhjFT2v0Jvs0gj67z8qaqRHU2OV4dl5V&#10;i10sqiGHC81maZnT7ohHS0OtPrX6ztKCqa/t1aeSztqx7DbVPvZYdpPzGBG3rueZLpZdTRtE3LqW&#10;9rCf9qWiDq2E6sG55ayj9bRMoVpxWi4v3XLyHUuq8Mspwa+L8bfsPPzn8/B+zS90celyPvXpqFeZ&#10;KV+l89QDwGuW6QnGfuSXPcW6NV6FNkws1rHnSY2x5sV1pVF2HiVJsGa49XR2Lf4srXc8Y2Ni4y6Y&#10;d1yadcXBHSM/yHWhgJd67Nxtm/fFsfU58XZ9zum/6dt7bF2fUTi2zf5MMWP2V4zZ00uLbYtLi2eL&#10;GzufkV0Bni2mHRwO36Uf6ALu6/mPeDzbabRhcNq+21f2V9/pfheW632P8bsp7+l9b92p/Yx5pUv3&#10;9kf7pHCeKeyjcjHEsgMe+WL3qiM7TX/NdSsvEafZ3hvQa2vMS/eIwNgXHFo8GyYeIf4czT2G54k8&#10;RhzHhm1PcWz+x+ncWv7YWj+U8dMQtLNi4frsDqZB8O/t5AQFk7cdLg4J0/a2HxIZ8CjfEY6Omtgp&#10;Xs6z66ug7Wixt+Arsh0Gvcfx6h3orMWng0N3u9dbYNtb0WjrdXjEPo6Bcy1aDCDArsWvI9Cqi2/r&#10;fX02KDyUfQnD+yTSog4dpB1z2FJh2mnnT1s6vDj9YoZ9XXQFHwZqLYsFN5JvDHes76CPi5a5BR7Z&#10;Noj+1vGuG7AMxrFor3Yz7VZbdhjWp6C93Ds6agPoW3rpR7TDMpvQ89R1NKGrpc5LI9ean++oJ7/Q&#10;h9c2z/38q3lOly127WKSY2teTLuYMW5fFVqXyhI3X8rYdxUsu4b9FNMuqeY9eHYl25Y+Wyy7rNbH&#10;84sxMj/57nyv+Gkl89XNaNTo1zaKZ8Ouxbnb+tDOEPIg6RqS7jig13aabcbE5LktjeHloquOzyi3&#10;VB5FIeRnbfhqq9M7Llmx2ubMX2QzZ31i7/5mBiz7LXvzzX+2N9/4mb3/3q9s9uyZ9vm8T+DZi23L&#10;lg2MNYfhBYZ3VkSwbQvaQP7YDrh2lKWkxuE/EoP/yF47cCDCsew4roFD5Ffu5/zaEbTNVq3A8+Tz&#10;T8kj+x2eIp8yP8c++Ri94uyPbMHneGKvXkMNkCB8cPHC3RpqIfh5hWisiXM7irH+2COMpdNGSGDs&#10;P552StxRxuKYpl/McvXlbz1+Yi9++F/42D7hv6eWbwseI+iFamgb1HG/lZdIU5fGC+Ec0mvR1w3o&#10;sgM+L2LY4tmaim+La0sbr6m03KrVWc34YzXMWFGFJqdC7Y4G+kvkmyof9fwVatrRHzmTQx2WfDyn&#10;ymrRsbYwBq9nFM/CTsZwu3h+KlpukrPDM7YDjXbvfc7Nb/DIecy5+ZD8o1v8/yOcC+T+VrXTX+yg&#10;L9VN/6oLftbAmE4R/SB8Ey9Rx7Ko1HLKqTskvxyYvny05V0pj5F2+nhdnNtTLBue/RrLHnjFs1UP&#10;Ur7XXrTCthXi2oGgf8nv6jFrv5g1HN3FpF478N4rlv2XHJvxGfq6ir+FZQdqPDIOwXPWq48lvj2d&#10;a4tZy0ekG16t8WT5izpuOanJFhuQT/YIXDvAsvGLgGMPjozYxexsW7J8hfMYWbD0C/f8KavmuUu/&#10;VdGEV7Svrtm1HwthgVX4inQwXt/WxVgB077hcXJA7sMXHtv4g6f4KcOK4d9t3F8Kqhoshr5fWFwS&#10;LDvRdnCv38k0jj5nXjUsD8aufJCcggJ890/xfGXMkGdJNM/DuBT8DRmPTkNbc4x+aAq5hUkn0CTR&#10;z0twIX1UBn3PDDuSib73IrmwRNrX+ZZRWIYfCDkmeNxU0o6pIs+sYYBxFJh2F0y7j/1T9Ny6DxN4&#10;AN+GzT9+aSPPvrfB53+wgeff2wD+In0w7cFv0Gc/CWi3J37/g91Cwz16/7n1jz/g+rlBewSNc0Mn&#10;97hmKyyusZy8csb68Pc+n01cws+euu45XA9Mj57mOGibyn/kBMcl/z+xbudDQn9WXtqJ9JH/P2Hn&#10;2RzHlaXp+z82Yic2YmM71DPq1rS6e6RutVpSt7zY8oYSPQh6AxDeFAxhSDiSMIQhvKlCAeVQKABV&#10;KLiCJQjQkyIlNSlpRitpdrZn98vup43Y2ee9hQQhxUbPhxOZlZWZVZWVee89z3nPudlF6L24ZofF&#10;/dWfkW/0znsf4ve8bl596VXzFv/TdnyfDPqejoYmszLDXAqwlJu03V/cu2NuwXNnaQ9jtJNBuN/E&#10;nGpQaX6CZHxD4zXVf5MuW3XbMvLpU7Pp89FlK+6n9lL7SA+p3H7VGVncqGe7cguefe++WYYTT8Od&#10;BmGrl3o0dzdjqXLmwMk6Rtz2A7RGL5Ib+xax2SMmI5vYOLEM5YhWnBe/6MCPhf1XdJiyskv4EOfx&#10;CcoYq+RTg4x4R8pJ8872vealN95D1/0GfkCBaWcc50Uf6RvAr+qnPgb+VQxfJ4re6ur0OKw5Yf4M&#10;Q3t4+7p5cOeW+ezOXXPr6nXmR5ymdjRztZDXMeyDIZFn2NvtYR7JepPF9X3j5dfNz/7LY+bvH/tb&#10;8+rvf2Fyjn1s3JfOmJnRbjM/0W/WZn3m9sqouTEfMNfmiLH21Jq2qizTfT7fTHobzTe3Z8z/+cs9&#10;82Bt3LRXZZhdr9NfPPkfzFvP/cQc/eQFU12YanydlSYx3mtuLIXNtSVqikwFTHzMa6ZiI2aWWINq&#10;YATg1UP4iwF8bekdg2O022H8RRiYLMxcckmTbntjXduxCHrPEGPnIP9FCF6m/VWXZHScdpDYo4fx&#10;sXdwIMmu0YJozkc3fLoPP96pNxKGlYthT/JdYjon4+sAjFv8W/voGLHtcd4TAxa3FsdWzWzNvSiW&#10;LR4sLbPDkDdZNiwvqXGWTnpsQw/91zn2X2PcE4xJJiaTFp10GHTUcuzkHIqPWLadbxKfIcnXk/za&#10;Ydpi4FtNDHyKMU9SL/2Iv2sf5xinnoj2c+pha25Hh2OLVTsmHfYC/HkRFuyw7GSdEVj2LPponklZ&#10;UsOtcyT5tT0ermnrknCsuLOYtfixw5IdLiw2vLmd97XfHMeIS1uWzfeUJlscW/VBpLHW+9pP55Bp&#10;XZ9hNd56j/OoxrVqhVhj3dlP261tHKt1q8Vev2zWeP6u0vZYng3Xvsy2H7Nsy7E57wrsWSxa9YvU&#10;Z6lvc/J25RvKd9Q2tUPi3IqjOZpsy7Npm1bFsW9ep04UuVzXVmnvGRd0tpnic9Um4zSaovIS4unt&#10;ZubKCvWQ7uHj1zGeIt8/I406RqXUgqIOLHxbc7/pWbl585a5eYP2bhn9Ms+gh7bFTS2NCGOoZXzk&#10;G7QpAXSdzR3SgdbQdlJLtqEBXYnPjgvEsT2qW8A9HuJ6i0mLTfu5/m6ej96QD386YHm2WHaY/1vz&#10;P05wzcWuNQfkMPea2HeI/2qU6yJGHSTuLE4tPi1+rbojC7fVd13nNdeQNllabM3/qNrZYbTY0mp7&#10;+N4XPR5T1YYOpYu5GAeoCwKTFucYg1dPotOO4wvItB6FSWhddcT0OjJNbJp9h0Zpi8Y0Xwi1/tDL&#10;iVmPT8Lbo2gkYP4hxplBOGEgjN+ODQXg9X7mc2cp240/dJw+PZ+4q7TT4smqNVJudQ/076yLS4tt&#10;1zQz7zv6Q83xqBoklmeLYTfQb2DK+ZOVc8zpc9JZX+Cc1CCrpr5fFaYl5tQrK6k9b9m19kvqsumD&#10;2d9VRQydumYyF3pUZ73gDDybcUeeDG1cLpbNeDuD8UhmCRwMbpgDM5RpPauU/pPtev8Uvns6fv9J&#10;fHnH0vDlT7lUO4Tj2Vf758IaxbLt5+gzyuFqmD7Pfj6a4jy0mrnUHsgu1VyT0m1jRTJi+JiYtup3&#10;qI5HTrE4NvOOFGkpk04bX4fcJrFuabeTc0PCv8uSWm5bl4T3nWOl69b++WXaV/w7ycm1n3h0Puw8&#10;D76cy3p2aS3fhzoOaK9PUVckHTueSyw6jXoOp4rQqMP0C/ie7JMDl9ZxBZXScOuzGceJU59pIEcC&#10;nl3FfChnVfubz0SXkPxdMHDWi85KY0997PPNjBkY211Aw836aeZ0dDEWVN0JmcZMGkPlYSVnauA9&#10;bbaeu70HuQ9VU8R5lt2MIQYGkhrinm7GBWLZ+M/dtBud7c2MMy6atpYG04xeq+FCtTlfW2kaWdaf&#10;qzSFeWit91Gz+sM38dPeM0cO7MTPSzEZJ1Lhtmhi9+Hfo3HbsWuP2YnGbfeeFDtf1ic7dlPv+hPG&#10;cORw429K8/bya6pHuo24f5Jjv49mSfNrbccv3bVvD8bxshS0b/vFrw+Y/YfwBxlPqb6IuJT0j3nc&#10;V64y9E3lMGzux3zur3yWLuIthfiKaqOKqUdZgv6phKXYdSlj7YoadM/nLpi6RnTNxOUaW2kjxM3a&#10;O/DdmT+pC/1zb7/p5VoNDw2ZcIA2LkguVoCYOuOJYXSsskEYdj+1Rbo7OkwHOW+dcOyWi+jp8U3T&#10;YSuqsZmG/+sqdJmqmhpTT3vbzphinLbx1uf3zZfff2sefPuNuU0O3RrxylXilOu0swtwyRnatLmV&#10;Vdp/OCV+W5C2pocxXwucr7l9AN0N9YmqqDNCTONSj5f6TyHyZzww7gtoIAtgM/Cdo/Cwk+hHMsXh&#10;VIdBdaph1rDsfFh2Prmdqo8tsxw7H11NDs8xOmzVD1GNbDFt1RjRuuaJ3H+Q+d0x1czWNr2XxvlV&#10;M/uULFu1BMS3t1g2OhXeS6MWSWYuNW7zqTFSgK6W57qIHAxZfhHtDO9J76I6g/vh1BVoi9oHvORd&#10;+6jF0wS3PkrNcTSTH1Jv5hCM6sQpeFUa6+g4j5wwx/JcVlemWtPRy/J17tFH4I+t3CAmetWy7LHF&#10;dbg0GrApfHFY9giaH1s/G449tkC9Tny3CP5SmBydELm4gTjxBfTSftr+ADw6CNMemVmw7+tzRuHZ&#10;YZYj0l9Lv02/EYR9W2PfkIztYZajnCuMNnuE+h/i1+pf/BNxOEXStC6Wrbm2AnxmkM/T8WG02fqs&#10;CJ81BtOeoH9T7rl8+2nivNPcI9Mw7Lg49jJ1s5fox1av83su81sX6FfnYNpz+INzxo1GuyNAbq2b&#10;sXGA3IIxxrPU64qKF2AR+vHQBLHmcWqJjKPHZt1P7GaIvl31r32M0TUO0HHaJ4yOLkTelZ8xsZcx&#10;sZux/AA2KN0f5kZL0ssz00vMvH9YNcrIb2KsHmQcH2LcEWIZhKsERuHc5MsO8zmDfmq9EiNyM7bw&#10;4hdI16Kle5hz4ft09mneCuoCEztqIybXwpikqQ1fs6mJ5+Kc9adzYM8yO8frxnouOus8l+qSlHDv&#10;oStyjNf5mH2PPkv7yTQ3bC7759CnZUm7nUc9ftodndfuy3vaL5Nt2q5155xa17ZM+n5r3JsZ+dTC&#10;YJlOnnZaDnkM+HYntcScbSfQch3PpKY0bPQg93cq93cK9/a+w5rvTqb61BsMm6WYtuqPSKstnbR4&#10;szi1TDzcMnxYnHi1OLm2SVOumiFWu802h8mL1VuD9zu83VnqPA7Lll8uHfgm0+Z8x/i+0lmf4Luf&#10;VCyL5YkM5WUoP4Pfwu9IPaLjVD8luf8J7W/3Se53nO9yXNpqcm4Owsr3H0WPjh3gdx3W7xHvh5Fo&#10;n6N8n8P81gN8l/2w/hT2s3aEpRj04aPEu2DPLLU9Vd+Zc9r96UP2bvD/ZN2WY3wvtNNYKvvv5z2t&#10;n4D57+f6pnLddX0PcO79tDv7DlDLG7Pvse14OteZ36jrehRtudXsax07xHWyxx9nLkzmKz6SwXym&#10;2Zno2oir5OdhxDZYP5nLnJGMyyvO1ZKTc55aUo3UgyCu3Ec/zXPjRcsV4HkZiYmFMQ6lnZHucpI2&#10;QcvYHGNa2bz0uJrr65pZXF+HXzLPD+xrkrF2LMEzjo8mi9EHyZ9TDrOPPAnV5Ozp6zZd3eRwd7WT&#10;j4R1tttt/QPU6HT3Jd9nzNCDTzzAa9XvdKPn6xskn2u43wwG8K9h5F6WHji2m20evzu5TdsxvT8c&#10;ok5XmHmkI37G0MSI0W2NUw82Cs+OzW1wbMto4/Z7immP4jME+K5qO9x837aeLuaHQBd4mvElNYqO&#10;pBG7JV780S5qaX9A/Y9tL5lX4Mx/eP431l78w++Yj+MF8qReZ86OD0xq6m5zlNjChx+9y7jkNcYf&#10;79OnpdKfnaDvO8Z/xpgmZbc5yNhDcekjh8kP2L0LFr7NqAb3U0/90jyNHvv3z/0Wpv2sef6F35k/&#10;/vF55g2lluwHaA937jL79u4zqSkHzCHulcNp1CCCBaUXkLdRQntTRu0zxiha5sC2c4pL0Ck00C/E&#10;0B49NA+/+x7/7jZtK6xZ7S9t7jDmJzcmJB8LU6wwzHWJTFGnZZY2PMF/ii8V57+ewveOY1Ow0Tni&#10;5gvorRKrxD7ZppyZELk2AXyYoBgumpsR5QGhyZE22ov/148v08McQpdgiV3+UdNJn9HhY07MIS0Z&#10;i4SmTd9IwvRi/cFFtNWLcG7maYheRWN9i9jLHfq8m3D4FfRAs6a+3WfOtTIXURd1ZIYi6KzisPNx&#10;6jcSg2fMda6j21zo7rK5xWdbL5rKiw3mbEujqceH7ZD2n7iOj987wn0R4XdGuH/H8I8j2BjaIau9&#10;pr8c5beIV1uOTT85AePWnI7jsO0xeLb2s/NIbtFfj0gD/iMTy7aMGy32CL74ozrZ+H0waGtorMOY&#10;3pNOO4jfrppxsiB9ohi33o/MKH5NfhO2ybQ55yOtNrF3tNpilOIBiiVb47c53FK6bKt3k84Nm8Ok&#10;eRPrnkK7X4sv/uKrr5uf/PRx9K/P2zbnTDXtCHy4lpy+C3DYs3DZshpyg8+RB9XUbi6iuW/r5Pn1&#10;BOiHlf9+GeZxE7bwKUwbLgwnjrKtC01+Dr7YYbQIh4g/HiQOmYYeuY48wTh6sO/+9X9Qy+TPtE8T&#10;MIFGfDBqaNNXniJuk6W+FR/ShVbKhV9ZIN+P8Xme/JYNk0ZKOqpS/NpixnxFyiGuZx514tnNbuaU&#10;DoRtrZNO/OlB7tmA4vsJxkMLzJNNHG9s6TJjO2qKXpHO7ZaZu/0FdUa+Ngv3/xH7mjkh0WffYdvd&#10;P5tluPYVOPcatopWe+XTB5ZpL91E233tc2KA92AAMIWZqzx7aAEicThvjPwW4j7o2b1w9X5iAl08&#10;F53o1TvIGWzoIj+2Dc6N71XTTJ3tFvz3JvTl+N05/PYTeYX055k2nqW62a+j53ntjT9RW/FN2pO3&#10;aSt2mtKiYmqL+Ix/yGsm0Z1ehjGtrNCuK44Zg2mK9SVgQmgMdG/ovtA9I22B6mOrXnbPoNvm2LXy&#10;HHWgU1TunGrTSPsoni2WrfrZqjWych2tPu3LFNoIHxqdS+SV1jczfqqjpmg5Y6PCPJOdm8UyH9+l&#10;ijqVzaaavBHVXjzLf6S5mcprmFeK2jAlJY3UlWw3Jafr0b6U0i9mmp17j5ntOw8Qa2TeyJRD1OBu&#10;oM2PUB8HbSjffZbfYWuCw95uw8sefvapuQ3Dv3tt3dzh+96m/7qJXYNjLy/Bd/zkFMJJWuHZ59Bq&#10;5VGrMCXlMLm875vfP/uC+eljj5snHn/CvPHK6+YYvmln0xniAn6zPE3tgYFmM3CpjrognSbm72Y+&#10;yVbTWu0y9WVZZrj9nFmL+80/3Voy12bDpolte9983rzyq5+Ybc/8zBz8+DVT7Tpm/L31cGyPWYwH&#10;iDmMmKXpsJmNBamV7TeT0RCGljpCHx2kzkfQBwuCR2tsa8e3yXmdo7TZ0Sg8FbNMFnbtzF8opixT&#10;DRKxZdmoeDavVf9DrHmYccAwXNqP9trH0uNhjkj66Utt1MHsaMNX9TDPJDU2uH9ifFaE4wJwaw99&#10;dZ/6bLi3jlM9khgx8jgx0QnypUbJfxohzqz5KSPEmqNopOPEmuPESyfZx1nXa61Pcmw0CoPm2Ani&#10;0hP04da4BtENi9GnW5vk+8Cr43HHxMmTFmfpmLbFiWtbYxwQl5F3NMn9HyMPKcpnT+j78vmyqGyK&#10;37lpcF5iPtbY39mufTbNHsdrlpPsq8+YSVALex72jE3Poc3GtJ5YVC0n5uHmdWI+bhaIKS0uTcOy&#10;YbLaX/vqeMYrc/MbOm76pVnZPMfSByek4UanO7+8kNRZE19OYJoDZXmdMdpV2luWC6uLG9vROq/B&#10;nTFtmyMWPcW5NCaKKgeLcdDMnL4XGnHFNGn/V66onnXSllZX0EvTxzMGmNHn0t8viTVfZ75XbIl6&#10;IQl4sMYDem+R9SWOXeK5W+I8ei1bQWu9yv5XblxFl73Od13l+xBHpT1K8FvmMM35OMvvm9Vv03sc&#10;p75riHFqN+1Q0t9T/VNplHgmiEvHGZuu3lC89C7nv81cszdtHazl9Rtmfo04OMw8BLtv4T4up+/P&#10;rUIT6ELv4spn/oYGy5PX792BwRWZ1955y7zz8UfE1jJpj2qJo7YztgzA94nXMw5I4PtO4ZOHRtEB&#10;BLlf2bZG/Y27n39p7j/4R/KQFk2f188YsokxZCW57vV8V2rGjlFry0f8dJhnOQqH53qP87vGGDuH&#10;YNSDjEH7eRalE/fq2SaWbeeAZjyifdXf++n7xcF9POcBxmcjjLfEwgOMt308myPEPWLL1ILhusqm&#10;uH5x/pM5/qsY11jzSEb438e5h8TJ9Zltg/3M042PS95cMzH/XuLUvnF8AfrC2ALH0wdOLq7YdeV3&#10;R6YTjIGIVWNaD1E/xD9BvhsWVC0Rxplj/L7RceV8EIPD9/YFyZ/G9x7Ez/bAvQYGB9HDeqyeU+vH&#10;ictmFZcTi66xHFtM2dYEqd2oB0K/YFk2rFp6bNUZ0dwbzvyOVr/t6LDp660Wu06MmvohteLWcM8a&#10;2CbaNBcxBlcVcytipexTdoF6I+f5HPqgkjqYN/vpvQJ4Xj5cr/AsmkiOK9JxmN7TNvs+7C8fy2G8&#10;fYpxdkYJ8ysx5s4qpWYIrO4Hxja9r/3SXLBs2J1M6+n00XpPx+m8BXBFfXZepfg1puWGaXuScVOj&#10;A+YtvXYmjFb67/RC6h7ka75J6iRIU1oC6y6mdvemwbOLZfBsTKxb9T8si4ZBa5msWa0lfBnLLaU2&#10;CcfYORth1M4xek/ab823WHimgevAc8XrTPZPg2Efz6+Em/GcYVo/klNm9sGyU2HZh1k/UXDGpBWh&#10;14a1Z2xYJksX36eIc2vu59Kz1M2GRcpKzlIT+Swabmpe6zdrbKd5U4qJRZTCXEuwIv7vQv6jPPuf&#10;lBMvKLBas9R0fCQ0Qy6u4fnWVsYz+L2WB5Fb7PGarp4+cwlfQdbdRWy230OeEbnB2BB+qKePOteX&#10;yCtuOAezZo6q8zWmqb7OXMS01Hv9PR3UGqlnrmrqdORQk/UI/tn+PbDtXdb2izvv3U8cfx81QXZZ&#10;dv3eB9vNu+9/tGnSI/zpLfxGTMs3ya97G74tjq1jdKxyuPccPGx24/vtPkCdVEzMQWxCDOKQ+HB6&#10;JkyIWrmMkaW9lklvrdfZxFKktxbbLqqsRD9RjW6CuiEXmM8Fq8LEr1tgz11w6E7Gb11wsd4BzbXB&#10;WLCPbV09GDXJWPcO4nPTLgcH+0yItsTbi5/fDOsnLnipqd50NF80ly42YRdNe0uraYNjN5yvN+Xc&#10;6/l5BTDsIlPN/9jOmHzYF7A5pdLeKB751Xff4gP8xXz9/Xd2/gNbN+r+PXP/y4d2ToQb9z41jilu&#10;qfGrtGnKG2xpHyCnlPFyHT4K2pHOXrifl1xhlhXcS0eOw4OwY2nkeWbA4HLQlsKx84kDFfLcuErx&#10;K7AiamsXsSzkecorJL8w7zTaC/IpOEbzPep42VF4uGprpx5KR4vIXGoHqdML19ZnHN/YRzVIxL01&#10;/3umuDnnysL02TrnqSwZfJv1LN7X98mDq+uz9R2K+S4FxWf4f7MtszsGC6ttajXN3f3kJHtMCbG6&#10;t3fsNi9sow4NsZLt4klwoxTuh13wok/E8nILiF12EP+E81y5aybXPk0a69HV2/g7N/B/1tErX0Zj&#10;vUyfAoee1VwKzLFA36e6U8rXmZhH+0wfMEZfGBTHhi1bviwGDUcagVUna1ujlxbXlsGWQvSXej/A&#10;fjKta5veG+VcEfpPu5/4OOccJv9naBxWYU08m/7OORbmHWK/H39WhPNMzpBXPYf+Eu4+u3QFH3cd&#10;HR51Rlbg2fh0k/yOOK8nWEbm4fLwrjC/KQQH93FtBvAHu0bEounP8NlVFysKywhP4K+NkIPkD9q5&#10;njXfg2wQ5t3rYUwySJ5HkHyEMfz1SDJ/MoTuJARf89NvD8Kj+/w+00O9xz78K1n3ILVEBvrNJWI+&#10;7Yr7uGlz2O5HT6Q5cTRvlV+MnHGIcjPlAyhPbAjm7WdcJO3KGGODccYMET4jDM+TBfksX4j+nH21&#10;/yCf2d1PnAf+V1ePXpt+zLEK1svoW0rxK4toHwpoK/Lonwph2S6skNf5Lhg323LVtuTDm/DFs2G7&#10;ufjjOTzLWWirs3Lz0B65jItz6FwlcCidL59+roB+roj+sZhnX+fTsafQAWeiwdbxOfj+ma5y/Hti&#10;neQwnMghL3nD9Dod3yyNWM7xbOJGMIODaTnEczKot5H+Q4MHi6NK42U5ttpGuKvVScN2Lb+GwTr1&#10;TxxebeuEpCcZtvbVMVa7ncGcA/w2adWlKZdOXevSr0unrZihXYeF65y2zgjPm1i2Zdq0y1v5ucPR&#10;f7wUO9fn6nhb2zvtEWu3enT4tHi51aPzXOvcth43z7WO0fd3NOP2t3C8zufUX3HqrVjmzDHSsdt1&#10;fqe+q36vtuma6frtSYVNYrqOmsfSxgN0HRUP4PNtLIDfq+Nk+j62pgrv67U+TzGFPfRRzrXXdXBM&#10;v9Gafi9mryXtk1OP3dZ8QSuva6rz6nfoWMUOdP2VW3AabUEduUItnd2mh77czscSVEyJXGSeO+X9&#10;xeBz9vmF36m2nbSqs0sr+B20C+hStD4Dr5DNLTF/PNsXVtFgok+5vMJ+CTSgaAGVc6SaWUOMH1Qz&#10;y+N2m0HGsd5B6ofweoD+sFfPb1eXzUGyeUj0k8pFGnB3wbS7jGeQelxe8piHqMmJeYfRb/v6rfkD&#10;5EFjQ2zTPu6NfX3+AfRgXnx4n2XbfnhAEH88DLcclx+LH2fnyMRHjGOaGzOMLz0c9sNteukPL8Lo&#10;GFtX8SxWlDDvRTHPYw51QQ7ZWPuBlI/Nzo+pF/P+n8z7724z77+nOTiYT5r62e+89w61YKlr/crL&#10;5tVtb6Dv/tBs38WcHvv2Uw9gn61xuy+FOTr27CRf7ANqo70Gu37GPPmrvzc/+/nfmZ8/Qb1X1n/7&#10;DPM+Pvc76o38gXpp1L/l3Mop27tvN7lpe03qgX3EUY4TfyEXIofv5nIxbmGcUgHjw/JZzykuRv95&#10;3sYq7n/5pXnwzTf4h9KLUqc6rNwW5bHgc/A6qPwYmHYQFqL1MBx1DK4Vxd+Kw67jjDFiCe4H9L2K&#10;Y8ygm5VpXe/H8M0m0AiN0tfYmlfw3TH6gDGY6BhaoLEF+ipipTbflf4mlFg27tiCafVNmHO9I6au&#10;Z9Q0uCdNszeRtKEp04y1+eZM9whzDU+smaHJ63DHqzDvRdPqiTOG7aZmcjNjWOYpb6NWpT9ivMRN&#10;h7j3hvmfR/DdukPMG9Ldhi6XcfwZ4n7ltL81xaaytdZc6GeM6m03fWOMW6eIeU6Nol8ihgqTCKCl&#10;DlIjRLHfoO2b+R3SYotl4z+rznaU50I8O8JzIpYtdq3lKL9d2xwbJZ4rLfyjfbjftrLrjfVRfFaZ&#10;w7TFu7eybKf2iPxcMXf9R6Pye1lKp+Zos8UjHW22ammr7oizTUvp2cSrxSSlf9Z8UlG4QQz/dxoO&#10;oRqdo1zHcnzB51982fzH//SfzS9++TT13PfAFXMYYzE2LtCc4dQ/VP+CpiCdPii3RGNB6trgc5xr&#10;aDPt3Tzzw8SU4bajE9Jrcf2wQHiS9wat7uAYfdKRE8TsThJ3Q4fQM+Azt+49NP/r//6b+eZf/6e9&#10;5sotyKAvTaMNUw6CraVNf6ptORoXl5M/iSkPIYs2TqbtqrFThC8rH6dA/is+a+2ldnx4dBr4M50+&#10;v9Xs9xNLVx0a5RP4+N1B/quRWf4//mfVWI8uc23QMUytw6VvPjQLd9Bk337I3JEw6mvouKkPPv8p&#10;mvP7D8zyZw/NyudfmStffGPrbF978C/otf/FXPnsv5mVu9+bpdv/ZBZvfg5jIPf9yi2u9207/8rM&#10;+i2Yw1XGVctoIrhGjJ0GaI+VA9425GO+zGG0Am5Tg7bFVYfPWFpCfTziufQrO/YfYH6X3RhzQX6y&#10;02x7733sXXydVHO+scFaZ1+3rTkxA9OYlB4Tjd9sAq4GM4vDS8SxdV8oV07zbsu0rtiI4iXKs9N8&#10;J9pH3FosW7VsnaW49hVY9ixjQs8QeZ7o40rkb+cxJjmF33CSeUvSsxjPUK8PTi8e5PWFTC38oZJx&#10;+Jnqc/gZ0m+jDyKnsqSkzlRVo7PCv83M4rdS23DXHup37aTdo8+tQC+3TFu2RN3YCDxyaARuCv+M&#10;L0zSxs1RX2DJ3Pvyjlm7dsus32AJ51qFby2volVcIp+SMXhnz4D9vGp4ib7jG2++a3799O/Mz3/x&#10;a/P4E7+0y5de3Ub+7iHyiWtNFCZ7Gf44SU5Q0znm9MzLNI21labrIvObMyfEBfqKPnzaBfIEb9H2&#10;JNAk1xXkUBv7efP7xx+DZf/CHKAdryjMgYufNzG+8wo8cR6mOj0+YqawWZhoYgYmOonGGaareQ1D&#10;5CYFFacdZYkFNpaq9TEBl47xv0xG4cMwLZnWYxP8V3Dscd7/sek4mfTVYtA+am75yWEchmcPuKlp&#10;iQ6tuQUftL3VbnNqRat+tLi62wPv7sH3x7Qu3bhqSseJjUzDl8Xhx4kpR8KaMxK9Nv1wbAJGHwub&#10;makxM4tWfnZ6zK5Pw5un+K3x2Ihl9zpW+07wu2VRal7H+F/F9XW89tVnyHQOx3TeRxZhne+CTZJ3&#10;8O9ZbBZ+jUU3ls7r5BKGPYuvQN8wFqeuCZ+r9XFp5qepP2INBj4j4/onYoyPpuHI1JFmqdeT1IqZ&#10;WYyjM6Z29CL3Z2Icjh01i6wvL8fJiZniNbybfaf4rNn5OLWeqFm9pJrXM5s1sGcXE5b7zsMoxa4T&#10;q/Dfy8SVWS7Cry/fpH7HLfjyNWphsn0KRj67gu57Db30VcZlLDXX6yTcfAJurnpsk9zPc3NwbPrn&#10;5eVls8rzdGWN86wzlsNUw2ORbXH6ffX3CV4v8dwv37pBPSF48XVqNq+jjaMPUTxUbYPmY1SMSzWv&#10;FRt1YqaKeek9mY1/oYmQrtrWEOHc6pPUV43CZydomxbg8uLkqiHZyr3W1kvt094+m+PegE/eNYAu&#10;Gk3V4upNrss14gh8T2w6sY4vi6/KHBw+2rtenoVaji9uRDdaBWcrog8pdhHXvojfPmNW7942h7My&#10;zJPPPmOeYy7wI5mnrO6jva/X5qjod3TRL4XG6XOj5PKEiC+Tl5xYuU5tky+pt/QARk/O2PwV2iDm&#10;Ae7ykJvPPDHkmfR5R0z/UNhu03HjjAWUBxmn743xeyP0xz6e30F81yHa2ADjrxH69DD9uWOamzJE&#10;Gyx9V1AxbSwkzQH3YJj7fpTnaUz3KPWiJhSb5P6JMQ9C0qi9zn04c5kYwSpxjGX6YZ6JAM+Th2ez&#10;1+dmLgvilUOw5hE+n35Q9VAcbZv0bRrnqCadf4J+QIb/njSYPrFmx1TjKER7IlOczI/mTG3K0BDj&#10;fTQqnkHNn5c0t4f6RFg2LNZFPtJpaoFIky2WXcq6LKnRbkJz3WxrZGvux5qWji36bOaHbGSOQDi3&#10;eLej5T4N21RfL14tRr2VaxeLa2Paftruk2TeYtZbObb4sbiy5ddVSX6dZM1Jhu3wZcWVMxhvWJaN&#10;32559gbLzmaZNPScpdJuw7Px48WvNzk2xzrH5FbAaflcMfJNgzFou5h5NmwgqfemZm8J58RUl1t1&#10;tsWy0xiDiWeLY+fAv2TZJRtWnGTZWUU1aAGoU1K6Me/iFp7tzL9oWXYFLNtqu8Wy4djaH920Zd68&#10;57DsfNhzFtvFscWmxbLFqh2efRSeLX6dmlFsDmbSj7Muxn1SPJt90/leOi4TVl7MeUs2OPbpqiZY&#10;q6wRnk2dGPS0RYwrM6jJkl2qmuIwRzhoUQ06ev67fP4rXZ9TXGNx7KM52ZZlH8w4hS48F3+ojJrK&#10;9aatu4dn0sv4s9e0wq/b2jtMe0eX6enpM+4B+ajEWnqoidHRTX4SNbJh2R34g40XasnXOmMu1J6l&#10;/vUjnq33eugvxbUryxiPZqErO0quND5ayp4dZs/O7dTQSPLojz7eSa2Q7ZZRi1WLWW/a2+/aWnGq&#10;F/f2ux9Yxi299sc7djPuSaEWyUE4KXN+paRu2i7GfWLbKYyHxLGPSmcIU8nlnhLDLmL860LTL012&#10;sgZ2meXYmrvRBcsuqaqyLLuGMWIdvPlCC3VCGR939vebfq5RnxuNuuJOjJfdmOXZtL89vZr70kP9&#10;EPLF0KR5ezvMIDy/u7XJ1FdXmrNlJeZ89RnTDDMTy27DWsTIMbHsKu7p06XlppJcg8aGi8TE3cTc&#10;Y4wnyaW5ft3m2Hz93bfm27/8d/P1d2LZzM1z/5658eld2tt7lnVfvXPbyFRTSu3zBO2o2+ej7gk5&#10;v43UUIdjn61psky7FbYtjq1lJbERMWPxaC3FjcWpC4urGHdq/FlnVAuwtIJ24TTXiWdIPFlzPubC&#10;l5M8m2c4U+dI1snWPI8H0XinHlatbHL5WTos++gJdJLw7BOw75N8ZjoabfFqMeysXHi2TEyb76Ft&#10;djuv9Vn6zAI+28XzLJ6dX1Rp8zH3HkLrmJWXZNmMpVsYxxYzdn6LmIdY9rvcLx/DkTZZNixoB7zq&#10;MGNxaXmC+KyxTZZ9l/U76LSVv3Md/3yDZU/DdqfRU8OFR+fQO+OXaA6qccb3Y3qNDz86M2/10T9g&#10;2WLM+Mwj8GnN0Wg5tuXZ5APh1wThz9JUW121w6LZT8xbZvfhHOLWQ+T7aL5hmdaHxbI5Nsj7DgdP&#10;fg7H6vvAwscwxZTFslVnQCx7lpzbJMtmXIBOKs42zQUhNi9/S/VPQlgwQT8H7xokr6gX3ytIPxcm&#10;h3uUWqwj9H/KhRz0hywzE6uOTJKPzn5iaL2DyfmOtY+Yt8OzdZz6ccWnh+DObvr5AXwr9fdu+HQf&#10;8ZcuD3VDephzo4v5xuBhveLZxH41J47l1+wbwMS2Q4wRxKiHyIEQyx7hnGLYshE0SHo9gd4twhjB&#10;cm1ea5sYuMOzW9qZOw4GeB6/uk7PY63mc9I9Rv2RQmItsNt0uKl486ZtsGv7Wuviz5gYdT7HiHHL&#10;CvDJi2lrS8vI+eB84uHaJn4tri2erdfi3unUFDgFD7YcvIBnAq5wCq5wEqag+prHsogXwa2PUY9D&#10;DFtLcezD6N4OpTNH4Un83zTaeda17UgGmji2qc6zGOoPGCxc12HKYr1ip1aLvcGIxWbFVsVkxWLF&#10;Tu1+tKfiqmLWTs0VW+eb1w7jtnNYZvOMcy6r6+ZcVoPMUq8tN4fJ/rWlZbz48s53tMyd/0DntN9V&#10;3xez2nHxXX6P5eV6rk8Qr2Wbfs/Wfbb+Hv0mmcPX7foW3q7Xlj/DrXXtdtPf7FD8lf5G11PXUtdE&#10;n6vfpmuj72brqGz53npv83Nh5jqnWLTl1g6/Zrl5nI7F0uDWDsd2atXo9+h8+p3i7A7L1n+Ry/1U&#10;Qj9SfaGBnIMOchHc9Ov4pvASxZb0fKrW3SRtnUy1ssWr58nRkNlt6LSneOanYXmzaDYSK9LXyOe5&#10;Clu4apYW0f7gG8VhQqqdFSauFArAkrEQGg3V1RLPFtdOsuxey65tfTKYtji2rLvnEn1mm+nrp0aK&#10;G58ZTi2WPQzHFsMOBD3Gj4lbOyx7APYt/u1lPx/a7UAInRlj9f5hxtEBdGfkcI6g+xojr1P8OjYL&#10;055Du4pFxbOjsFDYZ2d/t2lkjFJLLP5MXRW6QeZvruAZLTxF3P24ST9B3P3ALrN3z3aza8cHaLKZ&#10;s+IT1TD7gJj7++SGvWFeeOlFcuBfMq+9+SbzgVIjfQ/5ZfDsHXtTzMFDqUY8Wyz71ddettz650/8&#10;nXnspz+x9vjPfsq2p81zzz9rWfa2P71m5/r4ZMd2y7JTDyTPcSQ9jWed8UsWzyY8+1QesbFC4mQw&#10;7Dx02nml6FwZo4xNT9vxwGdffUW7DivjfxHHHsbEseUnjWyY5aNogidgVpP4WtZ/XSV2ga8pDb62&#10;TS0uWA4qjq11h3OLZY/RX41PY3DscfoFsd/xBTTM3BeqZWVrNdLXhInzeuPL5lJgEpY9amo6w+Zc&#10;z4Sp75s2F/qmTNNg0lqGqLsbXDL9Y2vkAN0gF+gGeuo19N1LcMmAqWj0mLPNzPvYHzL9EXKP+MwA&#10;zDmIjzoKk3UTw2j3DZpG6t7UdDSZymZ0oBdrYNloQdupp9ZZb5oHO01XyG16wozf0BN6YEhimmF4&#10;5vjCMjlJV6hHgl4XLj+OiWXLvxPPfmT4fDwvlnfz7Ei77dimfhu+LT8xAoseZewlZi1e/Uh/TTyB&#10;PknznIT5D1SDZCvLdmqPiHdHYNSqX/8Djs25NmuMcH5xgU2OzWepFrJqa2ub2KVYtjjD9JUky9ac&#10;GXZ9GUaPz12JryeW/Tew7Cd/9bT5ZMde+rhc+jviJPhMqiuX7YJns55BP5RfCoOkxkdFFfqO+lar&#10;0RbP7u4n98nt3zTx6qbWLsuuT5zKsyxbTNvF8W60yfe++Nr8739LsmzFBSou1MPKYaL0oZqf4Dh9&#10;i7h2Ju1ZLv2mOHYBJpadTX8p07rqxpfgz0qfJf+1rJ45qTvQ4EjXB8vuoU3Suri2h/wEL365eLZY&#10;dpj/WSx7HF/ezhsKK4mtwp/Xmf/x2mcw7Psmfu2OmUZnPn/3M3P5i4dm9cFXLL8yq3x/sey1B/+V&#10;uce+N1c+/x699j+by5/+s1m9961Zu/81XPuBWbj52YYxVyK69em1m+SUr22MrxaMF31A78go+vER&#10;LGQ6iAs29vdzD180BdXomgrI2aUP1TwQ22lXPqZ9+QR79+Mdtr71zv0p5kxtDXll6GS6OhjToKmG&#10;7cTV9lGz1Wo/xbJ5rsWRxKmVy++wbDFs5/4R19a9pv3EoVQDwDFHo71245Zl2b3kPYpLZ5IrdjyN&#10;uXWOMj4gD0m1sQpcpbZW5ShaC/HsppZL+B31lmWXVVZb/n0aPX1FBXovNF0n08hDy0S7hg+w/8Bx&#10;8mz3cq5j3F+NaEfX0GDMkL8Di/H0WJa9cCUBx5amE264OoPGlLnj4NhX4dnrGzx7YZlcyRj1RTp7&#10;8RPK8V3O2pyDF195wzz5698wn+TT5h9+86z5/QsvMd/FLvJqsm3djcT0hFlANzs+Qh/Rgv9XWWpZ&#10;trh098ULpgN/dqij1SSIna7Ql4Tw71zHDqHFfso8+/hjZttvnzJpaLUaqyuMp7PVTNHWLHHO2Rgs&#10;l2Mmx0NmxrLsqJlh+xScV/U0NIfhCGw4BMOWiWeHeK0a1pqLUdw6Dr/+/7FssW6Zw7Mdjj0GxxbL&#10;jig3Cz4tHi32JNbUzfcWx+7sbqcfHdqoZQ0zi6APgXsrf6qntxOdFrFmr+LGfqv/FssWa45tsuxh&#10;PmOY7+i3PHpq8q+xbLTW8LWtLDs6jtYbrq1tYt063uHYYuAOx3a4+COWvcG1Yd3/Hsd+9D5zO8Kc&#10;YzK4oMOzxbfFqC273mDYDr+e4PwOw9Y+Om5qHia9LJZN/WsYol4n+TY5A7Ds5cszxPunyJGYxuCo&#10;q7MsZ8mXmGHuXeoBwRoXllRLW1rp5JyOmmtRNUFUz3p6XvWqyUNYFr9Ga40twanFr5evwYpZilmL&#10;cau2WgQNudi1ne8C5j0D29Z8F7EEvBNerH2mGR/M0ncn0CAs0E8vMkZYwObp82fpH2boJ+Z55hdh&#10;0Is892LZSzevE5O7bhZYT8Cz566he9L+mHi2TOtqL9SGRDm/1h2u7TBv5fqpHVlgf70/Ri2MIfwu&#10;L2O1SfK9ZtAUD3GftnRrnml8sBZqhzF+rSbH5lIPY7wI9VxgyMr/mZhaYvyqGlf42jH88Ch5w+iX&#10;Ozm+trvDVLRq7gSYWxm1HooLGTs0kBc9aRJX18z+9JPmid88ZZ558Y/kWx6j70N72dGOrnrQfv82&#10;+rHQOL8D/340Rj+OzS5JZ34Pnfmn6M5vcy8s4dsyF0Sv11TDsesaLzG+Ro89GMJH9RKD0jWfZ84a&#10;xk3SetMHy89VbbZBnsMhtFSWZcOsw/i+zphshNdJvk1/Tx8ujcEE98Mmr4ZdR7nPFJ+YgGePz8LM&#10;ZTDrqP5nuPYU95RM62PEyoK0K0O0Ie7gkJ0bvId8ZdVA8Y2ha6APVE0UmdaV17eVXas+3TD7DWsc&#10;Sb+ZzPFj7DyMZgX9uzUvY3xvkl+70W66aVfErpWn2d2jWsRYb5dRXeoyYolVMOnTLJM8O7mUxlqM&#10;WnM9imPXoh+v3cqym6gzYlk29bGJnTosuwz/vAy9tUy6661su1RsW1YLq5Jm+8cMG24sdpzLeEK6&#10;6EdMeUMfveX93HL4MuOMTMYb4tRJnv2ITTscW4xVzFuvta/02TK7fyksi+1JTo1GgHNajn72kUZb&#10;28S7dUxa4SNLZz1p1D0olEmfzTngXrlwuJzSpElbnVVUbU3zLmYWau7FZO3pJJ/eYNTlSU22alaL&#10;VUu3nSs9Npza2S+pyWa+bZiz6ljnnj4Hm2csUvxDS3OdhWlXMtdlhTmWW2612UdyTrM8bY7mimcz&#10;Rwjvaz8dm8XnlJ7hfz9LfRkYdkUN/2ctNUTgkaerpc9Gr00tOcU+ck/zvxDzLqDfVm2aHK5vBkzl&#10;ZL4YNuyQvIqMgvz/R9h5f9d1nen5+weSzHgymWS8JNujOPEaeeKRLKtLlmRVU4WkRIliEXsBQYIk&#10;QHSCRO8ECZAoRC8XvQNEIwpxUQkQ7KTYJJlUd5xZqSs/ZWXlefe9B4QUj/3Dt865p91zzz3n7L2f&#10;/X7vJicZfWBmBsfI5pgaIw2dBQw3JSMdhoPOmrzDQupSZegD6mrRSKGxaiZHv7ayyumIiwry6cPO&#10;sTz4dV4OfdV52XhkoDcuLbJKlY9lxXayiDzPPNoTvFNi0WTvC9uFLnuHhdBG27xhna2jjbcKXYEY&#10;9dvwa43Tveyt5c5L5I0333FT+YpoubTZ0mov1WJv2rKd8bN20ZeP/g4mIM6wEabtOA2cYAfLQuEY&#10;nl5NfrZi2PINScqkPkUdWDpsjQGnseHkf633ZyL1x+S8XHIdChgrgHHuqirJ12aMgAae1Vb0pdIy&#10;9PbSl04bvodcEdruTVyfGtrmzi8Eb6JKuHdlSbFVFh9Hh33MjmYyVmFMpMVE7LdU+gqP4RtScuK4&#10;VZw8Ce+vsNoqOB19CPKEK+F5LjtJu566Yk9XH3lJU7Bq3qXoIc5dvmI3P/sd2uxv7LMvv7Jbv7tr&#10;127fsSs3b7lttN2Fa+R5XrpMXXSe9+4Yetlu2u0+x+LFsTPoA1Hk5BU7tl1QWIm+hjFYMrmvYcTi&#10;09JgS3udyPjsAYbNewGWLaat5WLI2sZty/bxh3gHwL2j49DMBPmz9NnSZMsfWyGu7em+xbGl2Q4L&#10;D+ixxbGd3wjTcPFs+HV0nPgh9zShY4qVa5nGmJSvib5ToXOISUhznrlb0J7uo26dxzUsrsJDE5Z9&#10;iPr2irUb7eW337VVm7fZ2p34BISFkw+BLpt7ZL3uE9oLOWVVjtuKZQ/OocvW9GyQZU/Bsv3z6Hhm&#10;nc9Ix7D8QODL+HCISQe00wHm3EMbv3sYLo12rY26tMJpreHMnl7aceYg0/Y4tdY5Fr1ku4B2G9bN&#10;McWodSxpsptOkbtK+e7x7JZ+yiPWe8d3em7OS3puFzD2PmKIGB7HOwCWPToplj1/n2WjzRbPHqFd&#10;oHa9/E/k2d1OdMDDxQ9a+F0N5Bn1wrTFot34NGg9pcluI7fcMW14WR19OSUVjP1VUuY8q8Wztb3j&#10;ZxxHmlBxsmHqQYOwCLXZ2ynLxbQbeL4qGxvw9yJ/vAi/Sd41uUQedZKCIsaVqyi36jo0muTUtohb&#10;8/x1wGuW5jtJs93N8ylu3dtPHUEsm2e2nzpF3yA8m2WKHtp0WtfKdzbAzmvrVR7LNwHe4WtA01Pr&#10;+vUKCsm3puzM4B0hth3QZMOiaWc7XTb3T0wc3iTkBEehoRWD9ubFv/VZ68WvD9NXpWks+2ibaNrr&#10;MbThNT1Am3VfONxqL/1+sMp9cNEI9os8RPkIWwiPlwabMZKj0RwoogIhrr1zH+w6GCEw7F0wbC3X&#10;NtonNDza8Vf18zltdkio0x+LwYqnioeKE0tL7cachJeKy2q548N7aKvyrhU7lQ5a7Fic1fFsfrMb&#10;C5Pfo6mYqtNlw/y1Xtt5jFxTvZP1HZ6e2nFtvvuPTnmHe8vd9wYZtncMHd/7DjFkx95h2DpnsWCx&#10;7MX99Js4d22jdU7rzbYeT9Yydz2Cy7zfvZRl6/ppLK619It9RBmka6lrIi6t4+oc9Hvd93L9nHac&#10;a+Wxdu96LjLzIDd3XJvv1Tks8n7OXddJLNv9L/xWXT/9Bp2zjqHv1lSf9f36bunkE6hXpWUfcT7x&#10;+eSwy0P+JGVMdT35V+Tci2l30U+qMcilzx6F54lb98OV9Flj4o1Q9miZdNri2Qr/LGPUz9Kmoh00&#10;MYFmiPaL2kmKUZiDGLfaS319eO0Gy8cW+p/qebaq6Y+qoLxTvaK0FK/tUvpzYY9lFeQ6V5VQB0Y/&#10;W4+Hp2Pa9AXjNdLaDssmmuDbDU30oeNLomhsrrUWWHYrrFue3HXUoRuoYzejPWun3d11incAjLMn&#10;GIPoFM/QbhqhrSjNYk+/+rHg+63Uaxpot8O2q6rxTeN8yk/CPhn341heumVlJltaSoIlJcbboUP4&#10;+FKXWYt2+u3lb9tLr7xsL/zmJTwa3rB33nvPVq8nTwzOtGHLNnzS1uFD8h6+sa87Zi12/XcP/cge&#10;ePCH9sCPfmg/+bsH0Wf/3H71+C/t+V8/a6//9lXT2NUfrvnA7Stt9ma8SnbtwwPrAH0/aA9cMC9v&#10;2wOqxyUnUZ9JN2mL1G68fe+u3fzdZ7zT6W/l3Sdm5ekupedd6lchHuq0uxP+xban2qCeD4HanMoF&#10;U2heXFQxyP87SHmgGOAeEdvth/kO8D4fmGSMoqlZuOAsfo2wJPqAO8YuoJv2W37NAP3FpyyndMBy&#10;y4aZnrbcymHanyN2tHrMjvsm7WTLHDzvotV0X4ZDXsL7+jya2gn8sEetsG4EzxJ8rwbxIpkgT2ry&#10;ErGATwTlFX2yQ7Crfu7hzhG4F+VBEdrDLDQEycepxxwjh4v/UpF4NNNSj+e5dQXcj2VoE+oov5p4&#10;FrrRyTpuze/xGLXj2Xw+zW8bJldhhGdglD4fjSkppi2dtsbX7KT/VppsLevn/u+Xhp3r1T8+BusP&#10;Buy9jzy5PqanKPO64NQe45a3iJi2p8sWA3fabMeu7/uKeBw7oMkOcGwt+344ls136f9zPBuWPTg7&#10;7cbLGKHfYph7ZAiWm5mXZy+9/Cos+yFyBZ6kzwZd9v4o6lvqV8VbK1HjyWRahNpQaIKk0w54vJGv&#10;lJbrmHZGTr6lE2nZtC1pi6QzPZJfzHiIsMrDaeTc0d9K2aQxDpLTj9DX3G937n5l/xuW/fkf/ol2&#10;9JAbt3wv5cUeyoY90RqXlzKCclH6azHreNqXitiUoLdOUoBvH6Yunwq/TqZ8Vps2HV3I0XJYdmOT&#10;49iVrYwXynwZPFvztdRXGmmnt9GG170ibXbX6JgL+aq1olVoJfeubYxcNPQK7dzfvfznw9S/J9CL&#10;zFDfPnvnU/xG5DlyzzHt2Ruf2+yNL4iv4Nnf2MLtb+3Sp1/b+Tuw7pswbzxJ5m58BuP+BM32TZjQ&#10;VXSO1NEvX2O8kvM8J/I7QQtB9PBObeH/rKZ/voj+wOzjRXYYbZLGHt7OO15jPOzEd2j9tm3os9eg&#10;39mM1imV655B32Ux+W+tMB714aMxHUC3Sn6KPBfEsnUveCxbY3aLZ/dyD3rPt3QvWq/3gHQw0l16&#10;GkuxKOmyL9K+GKdMOMZ5rftosz397AtwYTjuiy/bqtVr0WaH4+Vxwgapj17g982hk25obrNj6O4O&#10;J5GrrbKRbfbjJ3boUBbj5yYyXhL9vCERjI+0kzbgu/byq8ts/cbNrs6l3LpGvKFKeTdX+irpo+zl&#10;PGbJPYWPXZhE7zmCZ8K8nTt/2X3fhUvX3LyWDaDvqKAdkIh+4CP6n195fZn96olnYNjPMd7pcjwP&#10;d1F/S7RC6qmtHXh/jA0zViT1VPq5ujvJrW3xoUmqtCaip73RRukjnSIXxE9+T0c9niUph2z72vft&#10;laces6f/4Wf25q+ftjB0WkdTE62h8qR1s7/28Z+GQcOwB3rgvei9l7Js8exBfpPGMpQ+uwuGreiE&#10;DXfDt8WnB6gXe5rsYbwHFEu12WLd/b3dblvHseF6HsfWVCEW3UV5p2kLZZ602dJc11LuiXFrTEP5&#10;kmi+iXJULLsGJlXnU55Ug9tXviZDsGzpyQc5337O7xSsTKF5LRPn9nTZo2hJR9CUitdrn6FBmDzb&#10;KAbkL8I+A1yX+5rsHvbnnmV7F+w7Cqf9TnBMHXdp3GfV/7w+2+PNAQ11YDtxafFp8eqloWVeBJi3&#10;GHhgHx1ndJJcB3i0WPY4U30emcAzhHn/7BmbOXvG5uhjOQvHnpkZcTHNdBqOPc36abSzUzNoshdZ&#10;NrxZfe4uxLTh4+NwSZj26PQ42mx8reepbxGa1/gVXohna5wQbSfdtli3ptrOG/tC206KXxNTMzOc&#10;H/1UxBT1OPFscexhynjHp+HZfp79CdjvJPxaPFv67Okrl5xGewr/uekF9XGh22b+zPSM4wxdtKfk&#10;H6lQHWGC8Qhnz19AU3fZ6fBGeK+19fRaNRyppLLK8kvIna4od+8g5YmpDpMOfzycjs6Quqt8YONp&#10;K2Xm5VshbfNq/EKr0GiXVTMuRjU640ofnqn4G8E+0wrx4s1B/5mI3igFzpicaDsjI2zTnlC8GBKs&#10;rIHnGIa86qN19tOfP2yPPPE49fcNdjg1hfx06p9Vla4NWN/UhtZrCq06evSz56kvci1oE2veT/1i&#10;jL55rZfvSH1zO+3RMsq5IvpsK/BRwr+ZfrrjxWUw8AEYuHId5ekHJyZ3oqkDz17eY82dtFk5l06e&#10;pa4BcpyZdrK+g2dY8708h32wd43VO0Q/xCDsWtGPj04vuR1dvNc7yO1QHqJyDNvII+mmn0w5hz2E&#10;5jt5fwXW8yzzHqtva8RnljylZubbee934WdNHUnTBnQnPpbVoXf00Y+q0Hytgnq79qlWsL87BrnS&#10;Neg0a2iDu2C+VlGPzpPrrKiu491SSy4mUVlT5cZXTEGPnQ2XFrtWiGlrKjat8R+dt4iuJ9fSeWbD&#10;cLIKA37ZGQX3x4iUt7Y7Bn3f8g9xQdm/yLQ9ts1U/dvyDfH8Qpz2mXvL487ix2LVCs1/J9hObDrA&#10;p+VzTRsc1iw2HXH4PqN2LFt1EvYXn9Z36PjaVuH5kTiOzXKxanFtbRePNlsRy7yWScsdBgfYRZsv&#10;lHb4btp9e2LVv48+lLa/WHY49a8IQhw7Fj7n/KWT5CkSYNni2BFw7IiDeKPAsqW7VizqrdFYO47t&#10;OHW+8xwJ+JB4rHvp+oJFli0WHZHId8C1o+Hhiig4uJbtpxwXr97Hd4pdhzquHeDZ4tx7D2Y4lh3F&#10;eXgMOz0XD+wjaO1hkuLZS1m2NPzx9HXHUG5HJkqTDsOOh3XAFfbE4vmA3i8VT7OjxUUuj6OCe7IY&#10;XpQNu449DB/BcyRk92761BMskTZSUjJtuLQ0y4W7Hs/Pt2Ke+ULqjAXoODJSky0lCS/n9BT0xIyz&#10;B8P20X/rqyGPGJZdBL/NSIVHHiBHeneIbd+60bZsXG/baJ9t2bTePlq72t5/b7m9+eZvqUe/Rpvw&#10;NfvNq68ztuNv7bU33qRd95Zj2WLb0ml/8CGe2Ghr1+ERsREeuRVmLYbteA/temkY91L3VezjPtjP&#10;fXAABhQNa4rnHjyEBjtJDJtIpu6rEMsWwxbP1vIsnod8+gPzSvDfKCP/imewnL6mWt4/DdT7mqlb&#10;tqP97OhF30l+6wBtDPHsNp792poaO1kMG6ZdcAQWnpMJ48/KsLyMFEul/RsZFmo7qOOEbN1sB6Mj&#10;LTs9zfKPcN14nzfV46EN62ulvteCfq6xAd0p78luvByGYJdn/PSBwg/U7lCIaV+/84ndufe5ffL5&#10;Fy4+/eLLxXmxbvFslTHyJy6HY2vM3Uye7SzuH/HsbDi2fEYyc/GXzKIdIK01z4W01mmZBW6ZPEdS&#10;M+jvYp3TPsO5xZSlnZY2eilLDnBt+phgy/L/EG8OaLPh1TDtvTDrgDe2/K+JILt23Dqa/qtI+ZPg&#10;LyS2ja7bacI5jtN+w8zFs8W1vxu0aw4GQh7aYeixd+5l7K2EZPKTyFOqa8JjpJExZo7aqg1b7I33&#10;VtsH5BGKZW9grDVpsz/avQ+ejQ/BwUTLLa+GZdNGn7vqtNli2gOw7P6Zy7QxAiy7c4xrSr9w2xCM&#10;l/GEOoLRiU6ti/LNhWPKAb+QpSw7oLcO8Ganz2Yf6bPFwcWqPZ+R+7pqfLJZp228ddJ5y1fEsexT&#10;jLOMJluh5V06B47jHbMXFn1qXLpxODYa634/7ddx2uJ+fLKDLHuUctoFviIjs/S5zy7YGOX4IOW2&#10;NNntHK+NaOc8Ovjcxrk0408wRPtOuuymDnwoYdfSYPfRjteysuo65ysfQxsh5lCiG2Ox0tdAfecM&#10;fduXbIH2zfmreBzeuG0XbtywuWtX0QBcsDHqUEPUqdSHXYdPSJHeTTDsRJ6VON5PcegQD/FOSs/J&#10;RudDnxnPXCNlbCvlcCflsvy7Onk25d8lbn2K+sTAaXgNIX4tbt1Dfn2349qU92zbKdbGvvIqaeE4&#10;8vzqhMl39RBifUQn8x1dvTBz8tPb6LdqaSdnhXElaf8ch3EfRTuUjS5MfiTSXCeoDsa7Vww7HHYq&#10;Hr0fvqnPYtZxB/F9F+ulTRfB+0rLFRG8w8LFQXmfKfRO0/rIOJ4HWHZkAmUp97aYdgRlmqZeiFdv&#10;C4twsT0MjRQabHFtx7TR2IVG0A5m/ZoN6EZp0y3VE0uP7Pgt7WRxVo85i72KZYvJKsRXtV6s1QXz&#10;YqdOh8y20gqLo4q9ii0vZbhunt/2x7bR/n8qlu7rOPiS7xDfXfTqhoOIb3s8W+eqc3bnDyfX8v/v&#10;t7Hc+33e1P1G/c7gb9W1ke5aHiPqLxXLlvZWHFteI/ILEU+WRlps3H0nx/W+e+lv0/USc3Z6ao4p&#10;Rq5je1zb02lrO/F77euYPddzkddzrbVe5+VYNvs7zxLOxXmfUDbKy1vfod+g363rJL6tftsUxjrJ&#10;4Z5VWadxUkuramknoLUgr6KjFy0zz7eeVfmOSLPtxsljqvmAjttvc3NzLk9VPHtqitzWyUA7SZ9n&#10;ZmYc69Yyvx9OCt8eorzs5ZlUv28zz2wDjMbnIyeoutQxbHFsRXlVMX7b3436ILduQIdd3xTg2GLa&#10;Ytvi2G2djbRDmq0F3VlrJ7qzYOhzE232hma04Y11PN/kqtJW6CNvcwDN9hC6RaddhGsPoF904yPB&#10;HM6QT6xw+cvkGp+mbTA4ACug/XAKPt5BW/8k9YOcI+T14be9M3QX43RshmOTW7Z6DUwbT5EVK50W&#10;+8WXnrdfPvaI/Yf/+JD97Q//xn7wV39h/+ov/oX95Q/+pf3rv/5L+9GPH3Aa7SeefMxps999b8Wi&#10;x4hY9sZNH3F/hFCu4esTTjkV5NjhfK/GsEyijpF5LI/83A47C2e6Bcu+cusm72f6RXnXeSxb3FMs&#10;OzC2UoBvi2v3sMxjo9JoD8A+PWYtbbYYl+NcTL3lp/lPR2BZw2iYh+DXg45jw7InxbLpC5k6Cy+F&#10;I83iRXD+Y8rPj9FAz+KdAL8u68MnRDEESx5EQ9XnIr2k37JKhyiD0WtXjduJ2kkr9k1bSf2MVbXB&#10;t4majlnGmTxHH+sVxi7+2EbO3WJMi+t2+txVG6LcGqUPdvz8ReICHpKzbuykev6vOjiLDy5U0V4P&#10;G6y0/Go0X+jxUwrIW6RuK01OYJwf6ob4FOeVnETDUG4naG+X0+5WTq78r8Wy/fN4FxAjsEeNOaHf&#10;7umx+2DYin7ptamnOV012mxx6wG4tso29d2OwpHH4MqK74wLKa5NSMMtvXbAiyTgI+K4tXRaCo4p&#10;Tr009B963iPe/ykmqf9M/5/j2XMwh5kp/h/6qDgHje86CMdNIQfx+Rde4l58yB555Fe2atUa/OD3&#10;U/7QD0qfaBTljHi2PK52RwX8rTRed1Qc5bvWHcLzjYihfIoidygyFp8s1sWxTF4k4t5atpcySGOi&#10;5Bwt5Fkbt3tf/xfHsj9Bl9EAXz6YluHG5t3F+yo0GBEHGb8Llh3Le2upx0hUIprsJHKb2CeJ/uXM&#10;E9Rjj6PvoX2iaQ7/YUFVNf0fPjteU2vH+C8VJ5g/yX9a1dZOf0cPTBt/M0JjheqzPN4L6uCutXjW&#10;1DS6OM67sYyy30cdovUMfRNz8zZO/WXy45t4aH/qYvLq72zqGjrs61/iM/ItDPv3dvmzbxzPvvjp&#10;V6a49NmXTL+0C59+wfp7Lq58/pWd/xTWfesOwdg3t2/b2Vu3bPKaxqVcwNtuGs4P16ZtkHOi2P3W&#10;ZH5vUhb6qDjGScSLfyvvH+myM4/g7QjLrqVPr5Gc73r691rQ48kr+BT8Y4j7ULxqgHtH74YGdABi&#10;2bpfXF8H96fuFc3LD0As2/MJkJ5S88oPHVe7gvpQQWEJ9fR4xgbYTk7tGlv+7vu009bbFsY7Fjtu&#10;7+yFl+GbO3+BulMPY2IyXloG7VPXh4/f2uFUS6INLp69c2c4/XjrYNhv2XO/fsWx7I82bXG6AZ/r&#10;n8RzA2ZzSu9neOHshSnGpDxLzJKDKi63gB77sp2/dBVt9hXHz6epz45Qn29p67Lj9OXup36ic12/&#10;cQuamn2WCneqrPFR/6OdRR+Wnz44v59nhnd9V0cTeUZoNWHLo7BVhR/mPIv2dZp+gdbaCovdu8te&#10;feZx+9kD/9Ye/elPbOWrL1rC/t3WQP/ZIPlBQ3DrMY4lb5Exrv8g59/fDTOG3Yplj8FoVa7IE3qA&#10;OAXb7eZd1dndQr2zjfoqHiGUPU6TjT+B2LUY9gjeDIqlPFs+I9pOGm6PYfd2tTtNtti2lss7e6mH&#10;dnNLI33C3CtNAc11P1zNeWtTZjZSZkpfKW8RrZeWOzC2I9dqCct2PBo273Fs8WoxaHFmeYz8KZbt&#10;8exBuNt9bxEx7KDeWhxbx3A8O8i0g8cdQ3PqxSjzHmf+U1Ox5hH/EM9AQEOtbb/Psr/PrbWN2LdC&#10;+y3l2IssO8izxbXFsSccp4ZZTw3Z5AT9Hv5++ve5HmjB/f5BNNHDaKKlzz5DwJ+J8SkFGmD62kcn&#10;7sdp7sc+9a2g3Rar9ti05sWnxbanFmYdt9Z09uI8/Tvk182hQZihnOaY3rbz84zLyDtlAQatmGd+&#10;Gp59hnraIGXFKepoKjPkI3aaMuIM5dP0xfPOm0P+HNJnj53TsXkvzJ9znHpmAcYLm5Aeu4P3qMZG&#10;aqSO105drx9twxh1Q+WIaRyl/OISypIE6q3KSdxFblk8XKLQ+fPLSzINHhIajjdiCD6IO6VJ1Dj1&#10;jG1FSJe4a18kdWd5FUqHovo15QSxnfb7SupKy2BKv/3wA1u9YxtaNcb23rbZlq/Hr233LljpUXx0&#10;i+yNlSvsoYf/3h558glbu2kjXnzp8PBScom4x+G6ze28J9GYTVB/8aPnErfuR2PW04+OnHVV8ITG&#10;FvKPidLKOsqyE+g/eR/D3Q6gLdrNOR5MTCNPkL4dcqO6B/rQd3WQUwIH5nmqgvfWNFIf5XNzJ7nF&#10;PJMtPKce526k3duiHAr6pcS126m/iEU38j7yteIF0KRjoAfxoa+sQZtC/56mNU3U4Rvhxw1aR72F&#10;/LTyuoolwfZ1dXh2Uuem7l3VGGDbmlbAn7Rc6zXvfS5jmULLS9GznhTjIiprYdQ1jI9TjccwUV7F&#10;9xCar8Ifppo+CX0urcDnqxxNId6d8seQV3Ya1yuVfs4UXbcg09b0O17Z8GxxbWmxM45rvEf02EFv&#10;EfFv+ZI4r23a3NJeS4MdCPkqfzecNzbtcnlQB/TVtKOpN4gbi1E7tp0aYNseaw5w7oDGepFts632&#10;cSwbFi3mLCYdkYjXh47FMaTvjocjimfrs7e9933e8bWvdNv6LIatcJpj6jlh8NrQ6BjbTo7QTsqr&#10;EJhWaHSAZwdYNm3/Q+i3qVNFJ/95Xbb4dgxlrCIWjixmfd8Hm/FFMsSq8cNOC/LrNM1Lix3QY0uT&#10;rYhjvTh0DPw6XvvgDaI4mMm6dHxKUuVxjS82vDucsfT2wrPD0LUqNK9lB9CPx6KHTYc5Zog95gUi&#10;40ihpeXSP5GFZ0wmetl0fGBS4IiJ9B/ASuQLHcF1iea6JXBdU6mzZ9KH0Uieltp9rdRxGhrxwy4n&#10;R+IougbyqNLS8F3MSLYEPCOjIvcFdNSh223vnp0WHbHXkhJiLZP+5hy2OZGfB7vVeI9ot08WWTn8&#10;upR3RV5utiUe4rvD91ooGuxtW/HDXr/WVr//Hp6TK+y9d/HdX8HYjcvg1i+/aM8//5w9+cxz9sxz&#10;L1Cf/g11mDfs9WUa23GF02tLj72K9uE6dHDy1ZafyI6Q3bYbZiBGJB2jdJBO80gfXjwMP04hnsT9&#10;cpD79jD1qqQ0vDuoR3lTtefd53TaLyzPyD1q+dTNSioYu5H3TBXvlFreKQ28U1roM+zgneT8i+Bg&#10;bbCvFvqs1B6vra5BW12KZzjjbeWigUtPt+ykZMuE4SXS3ozat8dCtpBnzG9fvuwNxr5cw7UMxxcb&#10;xpeSgqb9CNdPWrAqeLgPT3LaTvX03cGyOzrgcXDKQXS6gzBE+TN0U689Q1tx4fJ1u3rrE7tBPfjO&#10;vS/t7le/t6//8F9dfP7NHxij4K7NLlyifBrFE6WN93WVHeX3HS0od1pseY3kHi1xWmzxYvFncWJp&#10;nKW79kLr5OXhaaPFocWbNc6jNNjaJ577VD4k4tmaF18W69Y2zjMkhuc9Lqin1vcEv0v7ftebBJaN&#10;14j8TaS/1rlICy5tuOZ1HousnH3lm61z0LEjY+mvQkMUFhnP/Z7N+532SgPt1/pW+nwKbPXmnfb2&#10;6vX24bZQW7OdcdZD9tr6UPxFdoUFWXaSY9nSIMsfe+DstaAm+wptca7j5HlyQucZi3HGjf0olt02&#10;BOMdQn/N/6OQP7aik/z9Tnj293XZzs/abaNtCbZx+ukx+C3lp1i0dNXf0VazztNtL+qy0WCLZ0uf&#10;rXBe2RzP6cODWmx5nYhfewx7YAJNFlq5YRi2C/qbR9Blj0yhw6bcHoVlj9IeGKP/eZz7Rp7ZGpvS&#10;jUc5wnlxHvIa0fVp5bx70HK295Cnir5TDEy6bOk8Wzp7GD/WZ8e417IZsyeXHLGi8krK7W7nubtw&#10;5Ro5BLfJLbhr9775vd28d88ufXLbLt6+aRdu3bCFG9ftLP3/I7T55eta3dRIH0weHhbqm4IFJxzk&#10;nsWjhz6gespheYv09pEbOKBxjrzxKHoc11Z/0yBtf4XmxbrlRyLW7YK6i7y3peEWzxbXVjTwvDTy&#10;/KkNpDZYB31K4tteeJ/VVtM22r7WR50AJijGXUg+7XF+fw5cJCOLnOc0+tB4ByUmy1uEZ+wQDJr3&#10;VkB3zZhuEfTD7Ue/S56AQp8PRMnDRF4lPA/M70HDpLEdw5jXmI/7Y/AujSWHgf7acFi3POK30i+z&#10;lXtaofyEzdzb8tzZuIO+m+2h6LcYr279BqcpXtQTw0Edy6auKI4qPir+KY7qsV+PTWsqVi0eLY9o&#10;MVjt6+mBxYKXclsdz+PkOuYin424r1WWvvjPhce/xXQd1w2ycrFdx7KDPFs6cMd7gzz7+8fV73G/&#10;ifPXMRVumZh98Dz0G9y5wsB1vpr39M/iztJgi2c7Br2LcSEVXAcvpFv3wvvt2t8LXROtF2sWf3bX&#10;kWO4fYI+J+Lh7j/gXPQ/uHOlX0PnqvPUeel4+q/0HQp3bjBs+Z/I+2QtHED9Fi7Qt+mz+i/EvrW/&#10;rpX6mcS21Y+r8YzzTpDzUInemb4pedsrz0J+QOqfOkUehvqqpNkegteJU09MkJMK15QOW9pshafJ&#10;HkeXqtB6hbZVeMzbm/bRjvXa762wg8ZmtB316KNrytBqk9tVRlunUpz75GKIf2t9LfX5eurv2qcN&#10;3Ukn7e1OOLML5jXOVTP5j420x+t91ZSvFVaNDs1XV00elc+NbdUJ9+7qQq/GtMPtT5sdltAHw5CG&#10;TJo5//hpPFXIG6b9OD0zATeZtHnGPPLT5uymP8xHPaCkrMxyjx2l35dyiTZaWHi4rVj5Dnz6ZcZ5&#10;fNwe/vnP7Mc/edD+3d/+jf31v/kr4gcu/v1Pf2J///DP8Cn+R3vu+Wfs9TfQZtPHv4Z22Ub6/Lds&#10;xYN70wb+u638d6GOZWu8yii+4yB6gzT69ZSz0kYfuziT/MZmFuC9aLK1rJN3aFe/cqfxnNB7UAHL&#10;Es9SeMucLwXbqE07MkEbmBD3+n5o+Sj//Tg6VWn1h+HXGjN0YByWTZ+7PDoGKFeG8GoYm7+Jjusu&#10;jPlzxi26bCW+STtSPILmZoTpBMx40lKL/MQEuqpJF+mFU5ZROG1ZxbOMDziPvva8lTZcZ8zHG1bd&#10;9jHjJt2k3P0M3fcXeDX8Z7St39jps8xP4U08jZfD3C20ZfhDTF6CAUxTruIfwfkNz6I/u8iYppcv&#10;2Cj/3Sna66rXVVGPK6YdXcB9f7SswjILNK46Y9gRyfhVpPFc5OA5lU8drZichnJfA21BxpIh6nlO&#10;uobQTk1MUn7Owgzg27D9fp6PnmF4IfnDYtPSV2sMR3lfS6c9yDUcIhdJvKALZu3017R7PfatbZWn&#10;5IX4wh8N/X/BEI90DFv/M8u0/VKOLZY9Ost/BTMZ5L6Vv+nYNDlbMIZY7qUnHn/SfvTgj+0X/+kR&#10;W/7OuxYaupe+VcodmEEEZUws2mp5XO2O4t4mIlkWhU4ohjZqHEwynvb7YvBZYzxoHF8xb7XttV14&#10;FF7+9MkWoTOYoH7x9R/+m/2v//N/7fLtO+66RvE+2sX7TqHxeRWR9AlreSz1+DjeVWLa0dTrtSyG&#10;aQLtxxTq0NmF6LqIdOrhaeLZTDN5n2lZhhg3+Zb6nAvjPoZmu7CGsrq+wcoam6y0vpFxROvsRHUt&#10;uQJllsw+h9k/gT6ig9Q9DqPLSSsttGzeQXl18APaTspp7+L/GzpHHwrsdJT8c40X7r9026av4kFy&#10;nfr3NfxIrn/mdNkLtz+3C5984Vj2lbtf27XPvyG+hWvftXPou+dv3YFjf8K8Qlz7lk1/fB2/brTb&#10;9P/r2fJRhypH81JFzls1GvP80lLYdia/P5s8OPLIqCvV4xXRxDvQ1wKv4J3XBFPVGJB98FR5quue&#10;0P0hlu3psnXf6P5QfJ9li2c7n9sZNKFzZ51Oe/7CRTgYvgPkJQySk6D+ffXpyyctkI/Gu4n/JzM7&#10;l3c54w1SRyzn+crjP0jk/wv4rSVaKvWixET8NPdF28qVq23ZspXku2yyPWHhbpvktFQ0C8WwJTyI&#10;pydsAZ/gS9cuMGVMunPoS+d4H5/z876bwPtXfO4SeuyL+I3g4cuzOMU7SjFK35K0CZ3ywePaKd9O&#10;055TcGGeVa0f4Dnu7Sdvn35OMWV5fLR14hdAdMOfO7vQM/oqrKQ436IOhNmqlfhL/fope/7px2zF&#10;m69aNAy78FiOtdOmHqZMm0BDOYVWVl4l8iwZFsuG+Q4Q4rbD8Fp5dfTAu/tg24seI3yvPLO7KH/6&#10;4MJD8G5xammyPY49yjtl9Hs8W/4jA6cCLNvzx+7pxMsaTiaWLf+RHrhYLzlK8rwOjAnZig5EWpBm&#10;fh/cm+XyGpEm24tmuHYbfcLdPfR5cB4D8HSN3zjk+nf5DIsfQHceYPLwdn7XCOc8wm/2YpjPbtxH&#10;fu8g+3n7aD/ND3JtdDznXeL2x3d6mOAYzoOF/XWMEW8Z13bMBXlWXN+xMfygz8B7/0yM+PFg8HOv&#10;U56fRufqtmf/QXwaBuHhA46Ji1vDrF2IfSuG4csKePLkCH05vD9nCE0JP/MTZ/2MfUj9Bn+PCXTS&#10;0l/PTKveALuegGeP95NfLY7NMtZJlz07Tz1iYcbmYNBnFxgzUSz6HGMxEtPz3L/ExNyM49Iaf3ma&#10;bTQGo+bFqsd5nyvOzE5S7ki/7YdfyxdM/c6UDWOU52f4zfBxbSMN9iw8ew6GPX8eXTXPtjh2H32n&#10;LbSD9A5R3/YAfV7yx5hElz3H+2fu6hU02tQpeE/44K++VjQ/tPO6aIOKL6gt2EobqaaB3AnaQMXl&#10;1Y43VPnQGLC8vaef5XXU1ePt3dXr7I23V+LJ9i75a9vJv06gjS99YY5FsH49OsWVH6yxFatW28r3&#10;P7S30QW8soxn7bXX7aXXX7PX3nrT3lm1yukGNm7fRt0Xzs14Imu2bLIPNn5kH6K13kG///6YKMbP&#10;YnyunTthChHknaNTJA/+I/j1Sy+/bO8sX277qaPJf6CuDp1DC/c4bcBS3v/KG6yF3fp8MGcf4xuz&#10;voqc++Mn4K8wmyz6EXNzyeFHs5hJP3AO9YSjx6gnwNjy0DJWVlbBh/C6o07aAHuugStXVJFrX3mS&#10;9+BJq6yG98CffYzZ0kh/Yz3vjDre1dVsV00fmbavg0drvXIFxYRLYcLST5TAhYvoryyEtZ2AvR0v&#10;Ql8qDlfOOtaLGxexTus1LWZb7aM4USrtCmy5nDKsErZdzbG9qKokZ5PzrIVnBaOc6XcCTl1OnKyo&#10;ZNy1crzF6C+WfrMQD14in3JTn48TuVyPrCPkvgVjF3UB+UYk5ZA3hQbb8WwY9qLXCPPSZ6exzmmw&#10;4dfabinDFr8+nIOXWPZRPEPQIVBH0xiPbor2WmM3il3LK9sFPM6N5Rhk2WLXnrZ6kT/DnT0d9SLD&#10;Tg3otOU/onWLvJuySyxbDHupD7b8R7SN8wzxWHbwu8S6xa0dz6YOo++Vl7aWi3U7vs3++rzvIO34&#10;2Dg02WLZkbaDdulO2vUBlh3QZatPQBw7knIzCt4WCDQ1MORABPyyxbCjDgXmo6XN/h7LFqsWxz6U&#10;QT2Hqces3bxbHuDcgW0K6IfAswFmHZ8B64ZfJ2SxH6F5LfN49oFE+nQIsWtFBFxQnyPlg5ICS8ej&#10;OCOX//iIF2gQ4Nip2XinZ1DXSmPszRQ05TAN5aMfQPsXzfUSw047cgTvITgzz6ZyBWpoJ9bR/lMb&#10;0Ecfjp6d8grGHlSbEa5dSX0tB5+vxMNx+IKE24HwPRYZEWaH4iItKy0RTXYWXs+5VlOJ90gNfiM8&#10;KwXU+bIz4cWHE2Dg6Nl2kne9Yb1j2OLYaz583zHst2C5r77ykr1APu2zTz9pTz7xmD3xxBP21DPP&#10;27PPv2gv/uZVp8d+652Vzhf7Pd5p0mOvWbfB5CciT+ydtPv37CU/jf/5QDT5vrAe5epL6yhmnZCs&#10;OnWAZcfRz+HxbC0/zL2ZCNMWx07PYVxHWFMW+Ss5x9CoFXGNaKvUUldsol7QBLtupC+8iVCbx/kb&#10;Uv9rg4NpzNs63nHlvBOK9BzzzGRxL2fwfUnciwcjDljM3n0WvivEdm3dZJvXfehY9vsr3rGQbVst&#10;ibZDbmamHeE5LKTOXEcdur5ObW5ps+mra+2yzk6NJY1WjP7AAbwqVGao7OhFpz0Gk5yi7jaDfla8&#10;+hw5dVdu3LFP7n3l4s7dL+3jO2izr96wCbQJ2rcB3lgJJz9RUsN7roZ3YLUdOXbSsWwxaMeFYcMa&#10;41H82dNLR6HDduF4MX1C0QENtedrHRULo4YrxyXgbRNk1GLLgTEc6a/imOLV4taex7W+Tzpv8XJ9&#10;n45/QMfle8XK9R3aRxxd/tyKQzwL+qx99V36Tu97tG9ENPvGwNlh2erXKa1Ve7PNyuqaaZMeg2Xv&#10;gGVT1sH0Vm/Fd5DphzA+xTrY3+6DieQ/VzEmFHX92StOj+2YNvN908plFsuec+M+tp2G6Z4O6LI9&#10;lt3Gf9TOfyOW3QXrlT5bOuzA8sB4jo5lu+3uf+4aGXceINJSa176a6fZZl7L5A/itNmw7kVtNt/T&#10;OjB8f0xJOLY4uHTYvTBsT4fd50eL7dgCHJv+j6EpsWsC1jAMy3ahz2LZ3Cdj6NrOzF80//nLtP25&#10;b9i3m2N2cQ7SaItn6/o08d11LXhwteA52kqfM5oh6a7LavDSr2twXFvcSyHfbI0RKU2n/HZnaAPN&#10;4bd4jX6Yu19/azfu3rWLd27ZJeIyTFuxcP2a04y18exV0F+eRx1CHkhJ6fTJ8dwoJ6wOfqSciGE0&#10;n2Mws5EzaEmpa2l8ZWmyFd08r85DhHkx68A4yzzf8At5ajcx1qSbbyNPC12250nSyO9pakE/2opv&#10;IO2wNriepuLWWi7O3d2LX7gL/Etg+uLc0m6Lb4t/K7Stj2e6ij6qUtXvyIXLP04+BOWxtNuR1N3E&#10;rnfBoNU/p1yTrdt3Mc9Yb2gNdocxngHvupA94bad2BEWQT0NPS77hMC+Q/ZFujwE5SJsQ0e3OSRs&#10;McSv128NsTWbttsHG7YwXtQm8pE34OmL7wE8W7riTXyfpyd2THQ3XJSQ5lpaaHFi+WBHJzDWAaF5&#10;aaDFkx2Hhe1qP7FRbe+xYY+3iu+K0eqYHp/Vtp7+2WPfTnfN/v/cVMcVQ3fBd3tMe+nUcW3OTefs&#10;8WynwYYBOy03+2nqtM4wEse0g+uW8myPEy/1+RBX9jTQYsbiz1rv8WSPKYsT6/fqd2s7fdb10Xov&#10;dC10zeWDpeuv7bzrtHR7HdvTvnvXSzrvRSbOMb15j72784SV65ji7fqPHdOGZTs9vv7zHeRIcV76&#10;nboeulbyOFfukse01Q9VQH9MIWzPabbrA2NHyk9I/an99NV5LNpj1N5Uy6XT9sLTabuxhtDznDt3&#10;bjGkE5pBW6Txj8bl50i7ckDte9r77fS3N+OB3dBU61i26ieK0nJFkePcHuMW266lHiNe3VgvPzT0&#10;iM34kijQnolnN6MtayBXuq62KrBdQ11weT1cG28S9vPBuOs4jq+2jM/knLb4yI3CB7Qf9kBbeuzM&#10;adqjoy5Gx2jbEqdhw0PD8GE0m3p/yKuonjZhJe2A6Bj6IvaE4BeyFq79tuPaGufxqWeesMcef9Qe&#10;/eUv7MmnHjdpsvX5sV89ao9TJ3r2uaftZepJb729zKTTfgst0bsfrub/3MR/Sz5aUKO9n3FP4ukT&#10;T8nKpP+hzTEnjeE0xLtQHFsMW6xafFp+mIrRyYB3subHZ6ZdnGGqsQG9bbyptvW4doBh4yfDfmfQ&#10;WU3gsSGePQy7VY5OQIvM1JU5c5Q30kmjW3Us+x59r5dgheP4JQ4Spx3Hzi+bseyys3hoz9mRynN2&#10;pGIB75FzlnPyHB7Z5+DYF+x4lRj4VZjjx1bZct1q2q+job2J1/Gn5A59gx77S/yOP6MMu+1Y9sgk&#10;uVRj58nDncbnkTY2vpZdKov8sDq0pdKVjaI3G55Fk0x7vX8C72uYfa901GiU5RXS1E3/RLt8rpod&#10;vz5WgtcvjDudvL3UXMZPoH2WcYyxFFiWV4x3D227Uvpvq5vw0UG/28xz0t4PP8TTwXmM+BlvTzEh&#10;jhzg2NJoi2fLQ0TsWtpteZG47dhW+3m+JG4sTj7rf5X/SyCW8m04OWWfN96j1p9WPwTf5fS2+t/h&#10;rsPwwH4/+xNi2cMw7Uba8Du4px5++Of2wAMP2j/+4lHq6u9Tj48lLxN9USzeWfDnw+jO4mljRCem&#10;kwtE+4zlHs8Wt1aIV3sRGUdOaEQM7+ODjmWLc0fBvpPRsNU1taPF+Ni+/af/Yb//7/8TPnPBdI33&#10;8f4O4b0khu3x7CjajQdo42kaTXtPGu0DlEVOr00b5yB1eumUM+lvELMWx3a5xuizNOaTIon/K4n/&#10;TetzaAsdQXtylLZ4Pv+buHYe/RQ51P+l7U6lbiGOfZCxVGPR5cTkkBOYS32TiMqmzYnfkOZTihn/&#10;RjnVffj4+NEi/D/CzvM7jitPz/dfsD+sN4737K59vKvxWBqNNKORRA1FipSYxEwx50yCIEGARCRy&#10;InLOQKORM4jcABo5E4EEgwKl0c4Zz3rXe47t9T/g572FgiB55syHe6q6qrq6u7rqhuf3/t47Poc3&#10;yLzVPPSRx9dP6cP7xjezwj23Sq4AXHrpBbEUPLdffIUHCf3zr/8Rhs18YrZIk/3KPH71Cp3217Zo&#10;feHLL8nzf4LOAH/tIfQPcKNu+Gsv92sT9U2FNH70Y/QsyxdkmHtK8wK0k0NSD0vpgF2OoM0cpO7q&#10;415TjEO6/vZefMOpq1Tkj617xsa2uBfFu+WBK3btsmy91mdo2zhMbGyCWAjPvY/v1ImGoYg8hohI&#10;vEJo+85duESfhjEjfZycXLgKz0gCY/x7xOYv0v4cO3EKZk187sx5s2/fUbNjxz6zDT32iZPnrc92&#10;OhoIvcdDjKkPDcIcTG12YdYsry6Z1ZdPzMrzRbwWZ838MhwQffY4XsTT1Eez5EtMc53sdxtBWw7/&#10;n2K7ysgY9R111SD5RuLW/cRmxbG1Tcdrqd8zQH7OADpglR5imZ0w5S5KBzy7qop8jtQ4c+H8CbN7&#10;x1ZzcN9OE3Dtgsl8mIAPSSX+Ia1mDN46CVudHsMreQLtLcx0RByWds3OZ8hSumP5bvjQL/fCtX2s&#10;D4mn8trOAQnP1uf28XpQ2xmPSpMtLbY4tn8Qr+bB7/NssW47B6S013Dpznb8SShi2T34GYhzd4ll&#10;26Wz3okvdjueI23EcR3/ETwLFP+lzZRftvy1tV3+2eLY0m3Lh6S/Hya9xqDFpn/IoV2G7S7/IMvW&#10;Oez7+X26Pi4Ht8za4dXDMOtB4jDfseyNHHvAjOr6jmo+jD/OssWv/3Bx3i/WPWS5tcOu/bBrP//j&#10;CB7EI5PyxvZz/xObh127PHtsBr8QuPT0AvfbPDlq8OwZ4iwL8yNmfo5cVO5PW9g2vzAOR54ih2Ca&#10;/IEZs7g8R5k3i08em6WnS7YsPl2mflziHiduw/ryi1XmwXpi5tk/92QR7TW+PzBtv+pzPzFQcsx6&#10;yDGzzBqWLb6tfUPELcW1xbfHZicZIyn3YNLO9biwxLng2WO05d08/7XUIaVwSumH7HzQqgfUfvDc&#10;q02q5x5Kh42G4ckRg/YvFZ+HXMYzxRV4MFZ4GKMVwleSycmExd3SnDh3bT5pbNJD2BW6zcgYc5jx&#10;xy/e32xee/1n5u9/8lPz4zfeMm//8gOzbcen5vAxxiRnLsKoz5hDR5XfdpzlCZvjJo793uYPzaat&#10;zI99kLluYSjKT5OXgMaF8dTRIWicQqLEvsKIeaIjTMIXK5p24v49GEMUY8ZcdHzZ+PoHUvdII3AB&#10;n/4wk0k9XwyTFcvRXC5ZMFhxai0LCuhnljpsW/uKitAJJyWZ3Nxcu0/7tU3su6oKrzKO1Xnq0VjJ&#10;t0dcragkn3Efx1O0Lu1oKdvtknUdo9d2W2kB/vXfL8UlMGkYmy1cfzFqp+Rbhi2OrSJmXYCm1GXc&#10;4twq+XiHu+/J0DXIp93ie+fif5tXzFwXaNKlSy8okxdoqfXxlJdn5tqxWfZ4OHVhgS05LHP5zTnk&#10;+WfSVqbT3j6kL/QwU55ieh/nh2ln0taqZFm+XWQu34bXqR+RQjucg69ENnlx3EMx6cQ34TNuiWFO&#10;Bes9wr5Yl3WjwxbDjuK9EcnpsFM8Q9B4SwdtGXKCw5HD4NLKsbO+HcnoKili2eLd0mX/kGVb9swx&#10;VkcNe5aW2vqN6Hxr59Q+Fcuz1/i0WLS4s3i2uLaYtPa7nttaF9+2Gm76LDrGZdri2hvnkNT6HfTG&#10;gRGRzKMYbr0zrqHLFse+jKbN1WUHhIplow3lGgbDskNg2XdhZ05JZhvPADxb3NopaKhj0lmHIdvy&#10;fV222LXl1Mm5ePBSktbKD1/b7bBreHV4Eiw7MRMejRcJJRQttnTWbrmHLvsu3yMYThcC27uPBvW+&#10;9q8dr/dEwMOTrC5b2mxxbPpscGz50kXDsaPi0MXGoDkX06X/EMN/rHiI7qliPWc1znxpja2tPDv5&#10;pryigLFfCey0gjGfxxate6rI8S2ljspONRlpeIukxNqSlZ6It3MaHtC5poqxZFVpHp7OPBdoFhIT&#10;YMfUH3fukP96A7Zx6ZI5Q2zs+LFj5jDxs4MH9psDlL2f7jHbt28z77/3nnn7beowyjvkebz//ibr&#10;MbJ1+w7zyc49+GYfMPsPOVpszQfp+opcvAzjgQFIj/37OHY4/SjltUXBrCNj4KDw7EjG51HcU9qu&#10;eT/iElPIByGWlpZJnE4xLXxEiqmPy+XrA0sm3tj2CF5N29DQR84hbXg1fQEvpb6Tfh+x6Qa0WzWN&#10;aH7Jpyjiuc7KgGNTv8dGRJgHISEwbPQsl6+Ym2fPmZvUubdvkEsTGGBCbgfilX3HJMbGmhLqkjov&#10;4200IV0dzNM8jDaAvO5+OGcvOttOGHZ7BxrSNr5LCyy9uZOcFvqmzWhEu9DdDDLPEjmaHd14JD/S&#10;XHbkDo6SEzjLPA2UyVm0CQt4VFHGpx/D+PCFaIULwncLSrz85mpiZ+gkskvwNczl+jAHPPeg9Z6G&#10;FUsXLabs8myxYhX5gMgbRNpp6xkS5MzVKBbtaqTlDaL36xjN3SgmLY21uLP1uoZBS18tlq3P1bre&#10;I/YdtPY5Ok6MW/NLimPH8fzIs9v1QNH3lIeJ63ei7yr/kptB+Avdvo9eDe/2ijryYRpNfnktORNp&#10;5sCJ82bHweNWl30Yjfahc1fN4fPXzGG49rGr8LgwdCRFFcw7xfhzGpY9s0p5Ctd+AsvGm3P8sZH/&#10;Z9sQXoo+/DYGndLK/yBNtsuypcfuhPd2wqKlvd7Ir12/EbvEE8T6gnCcGLTVXrPeLm02RVxb26xP&#10;CHxaTFts2/JsnRdOvu5FwvE6VgzbmYcSPfYY+jirxZ51OPbUnPHBrOWHPQi/9sGybWFd26y3yNyS&#10;GV1YgWWjM0Kf3Qf/7oFnd8MnpNHu4DOa4Oi1XX1o3vHegtNWsZQOu6C0wvrximWLYc8x/pqYXWBs&#10;NUXfEO3AJBoDxhnjeBhqfrn5lafmxatvzDPGbdJlP/3mlXn+7Tfmxbe/NitffI4+fNo0d5HzCxPK&#10;o61VTFltsPyyyz0eq58Wxx6FRYzAKYZHGbtrjDeAB+ajLvJOxK5b8SRoIrYNS2bcWsgYtpC4u9ZL&#10;K+l7ED/Xehnrnhp4V3MLmphHlmE3tYhfO0y6hWUzr8W2xbHr6lsss24j3tTGc9reKZ4tto2PSTfP&#10;I89lN89xF7GnDjQJLeRX6L11jOG95FyUkZvmMm1ptUPD6XNJd30LzguzDsAfJPAOXiO0/wGB6Jbh&#10;1jdo227QtqlcZ9+VwCCYpPTX0l1fp8BGr7BU4fXpS9fQ5142x85cMIctxz5l9tM33HfkqDl0/CRe&#10;cefX9cWWwTL2FIfVuli0/JlDo2Ksb518mMQ6Q9R+w5TFQcVidazYsOtfof13yQeSflt82PJxWK6Y&#10;rOXWnNfVFku/vZErW57Me37f0tUlb2TTP1zX9xKXXdeQa52yrtu+h54ddmtZOt9Zv9E9h/ud9H1c&#10;HryRves92q5t+k2WBXP9tc1u36C71jGWW8OUtbRMeu249XOs8Wx5lrjX3L1W7tJl399bck6xcPcY&#10;nc+9hvr9KooHaLuOsdpv/ifFHWxhXZxb+9zroPfrPe7/HUVbGUM7aQv8IR5OJO+tLFhPEe2kYla1&#10;xLH6BuAfcIYBGJqew2HGSXoOx2B042LZjJHkyzg1Mw1fwF+boqVe2zmHYN6jHD81C/tm7DcxPebk&#10;2JJLO8T4bAAtYS9j256Bbtou9IboW2qkX6nTs4puG+Zcjr6lrBK9C6UcXUolxYOGpYa2ua4aTWIN&#10;XBtGrWUDHLsR9tQM125pqDMtcG4t9bqpzmuPqfNWWY+0Ks5bXV1mmXcDnyt9TXuHdHzkavc+osAc&#10;0Llp2cfYfgC+0E/p6UPDTp3VinapsQVfR75PTi59t2Ti6NGRJjSM/nwwc3neZq7O61fMxUvn7dyQ&#10;J08xbjt8wOzavcN8tG2L2fzhB8wH+b5dbiF3bcv2j8zHu3cyrttPLApdwLEjthw9fYL74Rr3+V3G&#10;Exm07/Rj+L1FXINcxjxVdTUwbbTD+p7D0qPhl0s96afOHINLTcGlZtBbzZJvPLfklGliDeP8R9o/&#10;Chvz83+qjLA+yrh2jP90YgbGJWY0DROGEfVT7/bQXjnzQMKHR8g5HsO/egJ+twBzhjV7WxeY+2CQ&#10;OUm6ySfsN+l5Uya35LFJKFjAW2QZjv3MZFa8YM6+5ya9xCnZZV+gn33FfCWfm6Lqr0xJzZemuOZz&#10;dNovTXXbV7StvyOm/Bu02l+SD7RErHGW+nnC1DT4iSf48ZIcwXeD/CNyj8aI0Q7xvfv5HT5+x+A0&#10;81XxG7XeB//r5rp0+cWSxfqnrb66j9/VCdtupk8oDbZYdXkNGnw0D5mwNum1E8lzjWW8pLlWknlO&#10;MnlOCsrJ7auto79Im8H90AI3lA92J/rSbph1H5zZsmz4sl47Wm1nm0/fj+3aL+5tj+V4sWmfeDbF&#10;Ydli2t/x7I1abKvB5jwj/EbFKcQhVcQ6+qTTg2VPwDvkz1rG+PWzz46Yv/mPf21+9Od/aX7x1s+Z&#10;y+Ys2hT6ULCKVMaQibCIdMafD3PJtcotNEnk+cYlp8Gl0a9TV9jxB/3usGg0C1Hi2TBn2jTNCRhE&#10;iYghF4nxSdiDOCMG0kb/4flX35h//l//Zr7+7/9kdewJXEfNz6552m/QDtygfhbTvsdYLygcz2zG&#10;jSEwbHFt5ZzeCSU3kPVwxpex6LMSuPaaOzIeHX2s/hPGP3Es9ToxK8ckZefCrEtMNvG5LEom7DUd&#10;jXYqY/Ik2HU879d7YnPIc0WHHYVeJzyDfETGQcGp0eZmbKg5fz/AHLt1wRy8esYcC7hsbsVFmtQy&#10;5sYhf9Pb1U8ZYMwwyJylfnxLVIZNUx/9w8EJ+ovoH9RnHKKvN4a2QJ44j5+g4161ntkTq8/wJ3mJ&#10;3/bn1mtE2uzFr2HblDH0xqOPl9EiKOcBZo0P7TD3suYXbeQe0zxh80/Fup7gubGCXy6xpFGHZ/dS&#10;j44RL+zHF6NbdRSxLZUOtDqNiu9T5DXUjR6zg/pLRfOGDhJ3GVNdTWxMS3Fy6fh1T80szNv6vaUV&#10;PTbsIjoGrRreAFevXTfXKIG3b5tgxkJhYeGwH7zp48mJDkZnxrjo4MFD5qOPtpktW7eaDz/can78&#10;4zfM5s3bzNHPTpq79G3S+c9K+G+kFeqGqz2Gty0uwe5gc3MLU/hhL+AjMmc54NKTOV7D1tG5jo6O&#10;ET+dMhO0PX7aosFBNLTDcEfyRtQWqa0ZG1cukXyvqM+IBQzzvA9xDVX8xLH0vn44ap9Ytp96XWUY&#10;TTWc1Meyua2e/iJ6wWTNdXLXPHgQavLyMmgfaq12uxc9tx/2PApbHYdlT1BGYLFi14Oc0+6Dp/qJ&#10;2Q4OwabRHY/DSqfhotLojrHu8mzNA9nPe4Y51mqy11i2OPYIOQF+FXi26zci1i2WLQ22GHZHGzyc&#10;ojkfrd82+7oYz65rs4lxiGuLU8tDWzxbPiJi2NJmy2tErLub9m6dYdPWiWX3wbJ70VL3MUbWej9t&#10;9AC82ce1G+R+G+Je01JF2wZU2K/j3Pf22vNyDrY571f84PvnGCYmoHP5GI/rPD7iDO75h6m7FFse&#10;4T5XGZA2+48UPQMqOs5h2moTqQ8pQ+p3UIbHuRdg105x2LViQa4Ge3QKbj0nXs3/JW8Q4vDj9F+m&#10;F6ZpR+njsNS+mVmHZS8sjOLrMW4WFye4j7l/l6dg1w7HFst+vDTL/TxvGfbKsxXz5MVTW1aeP8WX&#10;Hs+c1RX8dBaJISnvhzaYGOQEcZ0x9Nqq/5thzF5iDy1deKDxXOv51LE6boD2vhOveR3TQJ9EHKgB&#10;BiR2PUzb4qcPpviVNNnFVZXw6Fw7D2J+ORq9CubtYlsxfFtzMcY+TMW/8KbZe/QIWpiz6J2ZGzuY&#10;+TqIUUYS81Rs8xz6sH34U23budds3rbTLg/wXJ86r/nSr5p9h4+bX36w1fzn194wf/ajvzN/+pd/&#10;Y/76b//BvP7mL822jz8lxnWeWBfzoV9H+0I/9yr91LMXL/O+w2bnXvL5jxxkLHGDuGoMcyilm5zi&#10;PMb56pcW4y2QaXKoix6mp5sk5n9LTYOhE+OPhc0kwp/zpRvOzkKjSUyUuik8nLopMdFkw6zzeV/B&#10;WimF7+bl4qeL3rminDkh6UtWVqDT5jrUeMnlgQHX1aKlpk9Z7UEXWl3Fa/qm7CtF+5yfn8sxMOX8&#10;LJOTAxPPfsjnptnXJWgxpBUt5ztrPS8v0+7PzU2HjWeZomLmVoOt2VLCPDK8Li7OZzuaa0ohDLmQ&#10;WGxBIdyadisfvmdLHiyL76+St2E9B+aeQ9sm7Xl2NpxZjJoirp/Fsdn5KvmMqVWcsXUi107Xz84l&#10;nJ7GnGoZVmMtXXsm59N780rK7Vg/h/izfApVcokHF5ShbfXgYVJTT98T3Sz9pWpylmvQvF25Q64x&#10;HDYqhbm46UdIcy2WHS1Onepwas0PGcl+aa5dHxHLsHmtfeHEwcMsw4Y/o+UPhvMF0/ZI8yy9s/ix&#10;vDocJu3oqSNS0G3TPxPftr4fHKvjdZzYs/ZraRl2vPMel187XNxh4paF046JW6+zbPofLssW+9bx&#10;lntznL6P+LWOtX4kLF2mrc/XHJJ6LR4uH2jLsUPD8JnGU4QiPfZVxnPXiQ3doA91C23A7Qj5i/Cb&#10;rSYb/+lIcuXgaUGRYtrJ6yxbvtihsTDnODyt4djSaGspz2zrMZKgOR0dTfaDZGL3eIXYpdZh2W5Z&#10;59tJ0m7DsuFw4tb34HJ34XZBcDgVrQfDDVW0HgLb03ERsO/IZPTfKbBwlnodxVL82im5aIpzTHwK&#10;fbYk+B7/qfqK4fIei8c78WGGzfcqr+TZq1POLl4i6IS8tbVosJkvrVb6JcZ71cU8fyVoldAgUTyV&#10;hczdSK5Eejx+z7Gw7DiTl5VsSouyGN8VmeZ6uDe8uxoOXlqYaRLi6a9SJwQGMl6/ir7sAv4f586Z&#10;06dPm2Nw7ENw7F27dhFv30bu2E5bttJ/eeedd8xbb71l3n33XaPXO3busn4ie/YesFpsze0oLbY4&#10;tluOnzpr9djyOLt1+y65j+TYirWs6bGlydb8a+LVuga2wPNjicUkoMHWNUmlT5tGvD8pNR09MnV2&#10;kcbBaNV57mobyLVqk98u7dwQuaf0C7xdbaacdr0EPVcZeSAecq285GLJu83DeLGQeFdGOvVlPLGD&#10;8DATGRJsIoPu4KEWYO5eIa+FaxF847qJi4pAy644QDHXrpzxdB25Zj1mij7W4sKieb76wnyJLmP1&#10;6Qvav0X6PDBQGJm3hnydUphzfilzphRRh1BXlKArq28zTW09jNfaGcPXkeuBbq0K3VwTvidtzJ3X&#10;Km0YY+oe8kzpO6u0dvbD/xqoi4i/wbGlzc4poO3KwZcIrb98seWJLS8P8WJHX81zzXMirizOLIZ9&#10;M5Bn7EawuXQVv4AAct5vo9Fkuxi0y6PFlbX9egCanBB5Kjrv17oYt5i4+Lb01fo8cWl5kajoHCGh&#10;znyP7n6XZdvvJ57Nc+SwbJ5pjrc+23wHfeblm/SXb9wlJyGBuhUGWuZlzFnJs5xodh85ZbbtxUvr&#10;wnVz6Oxlc+DMJcplc/DcFXP0SoC5dh9/nYJyU9eLRgpNTa/LsllfZ9mM0duGmA8Ilt0+jE6ZcUmb&#10;D332Gst2/EXoP3APdYk7+75j2WLdGxm2OHYzpYP/W1pqsehOtNd6raJ1h2XDp9kvTu3ybO3/oXZb&#10;zNt6isCdpcXuXePY0mIPrHFs3/S8w7Jh1wOwbFtclj3LHNXzS2YMnf84LNs/t2QGOF567j7yALrH&#10;pmHZxER6fcyd1MUcqG2WY5dUVVvP3TxiQtJwym9EPrtT82jjeJ7kPaKlto1NM58ILNs/QX9vjjHJ&#10;Kp7ZjNnEsL/47W/MN//8T+Y3//o/za9ZLuM3MsT4STzb2yRmjqdXNXOj0r+qoT5TbrS02GJo0kb6&#10;NB6Bq/T50MbzmXW0o1XVNWg5GbvCHJLJO4q39QF+CspJZsyUytg1Bb1WGnVDDv2C0gp8CGp5zuHN&#10;tWj6xZ4bGolfNbXbUt+A51A9fLwOTzPYtuXdLeLcFHFv4kWtcGvFoGwcitf2OGJROqaV51rcW8ta&#10;eHilp47viDdJBfnN+SV8D/KiaddTUskXYZlI/R4XT1sM75ZvkuZCuUfMTvMABFAHXoERi2WfRt97&#10;Cm+J0/JLZl1cW+XUBWlzL+Ipcg6efcZqsvce+gyNJ7kyZ879fyxbemFxWmmvxbEfUIfGyyMFViCe&#10;LV22mLTrpyFmKlYcCm8QA7XMm+8pX2ZxZOmIxUxdbmxZM9ulpxZHtjrsP8Cvfx/TXt8Ge9V7dV63&#10;WO0253VZttisLWIeoc58lPpcsWV9L7F0y8jvrnl38FrfVft1DcR77bFs03YVy6LZL15ti9Yp2u4e&#10;Y9ky59L5tc1lze731Gsdb71G1j7HZd/6TFvox+s7rBfFGCjWz0T/Ees6TufRecWw9bv1+3SN1j8D&#10;lu6ycJexb/xd9nusHaP36L+U/l6+I/pP9X/r2un/VIxc80son0m+QRX07dWf8PJcNjTh59HGfMiP&#10;GC/3ogXuF9tlnIgGUM+oHw43wthpPe4k1sA+3xDzG8HWhlQYTw4zlvSje/YznhyZQDuqMSRF+wYY&#10;g/YxntV8Zu20zc1tPKO0y9XKwxTbrsB3hLFEFXmW1YxBvIzFqitg0uUldpv2aVuDF59tFdi25dti&#10;3IxL3FLPa+V3etHVVFfT34GZVyvnE49C5YLWw74bm2DgjPc1R5ZytR2t2yPG/mihGTe2d0rvxvWg&#10;SOfmzqHl0TnRjns4bxnft4hxSmFRnuXdqWn4acWQ9xBEfOrCWdj2fvxGPoJpbzKbxLY/+tBs+fgj&#10;cm23mk1bfmXeFevetsWO785cPEes4gJtnzTb13k+L3N/XSMOFY3OJgv9DR5wHnye2tDp9TGHADry&#10;Yf6TCRiVtFmPV1YYSzN2Xl01C8vM8TQ3x3ic2OM0DAgGahk2PEiMe1I+A+yfnHNZNn2M4RF0wX4K&#10;yyE8PYZn4JNzpmtohbjpS3Ren+MhMQn37Wauyjbuo27m2J6Ety+aiLQp+OFjvLNX0WS/hGN/btKK&#10;X9qSXQrHrvrW5JZ/ZQqqvjGFcO28ipcmp2wVpv2C/ti3prr1K1PkfcL9OIWuyk/8YIBr2089zrwU&#10;3XC/8VU0bM/Rsr00fnKN+icm4Nj4Vc/DA9B7qmieBh+/rw/G76NfNoLefJR46xi8Xkv/FMx+fBJ2&#10;gIZAOlT4dqPaGPi2xmslHi9cHjaaV2DnqYqnfRHbTkDrkcy4OLOYsSftVkVDHd7b5BzAEeUnYjn2&#10;mDxH4NTw6yE4hDysVbQuri2m7ePZcf0ffBz/Hc/+jmVLbyvGPcj/Ku4olmHn8eJ/dD0iBnm2+niO&#10;hlhOzfJ70HnmMr7fteMT8xd/8h/Mj/7sz80H775vAql7yvk9ra3MGV5OP4qxa0mV15R6601ZLfMn&#10;2hh2I/OJ19k2P68YbXMe+Ub0rxOoH5T3+IC+uNoQzfWgnEi1YSpZ6Ed66R/JF08s+9lXX+MJ2mvn&#10;ZL+suoj6NIC24eYazw5FxyRuLX6tfFMtNRdOIO2I1sMYF2oe99i0dAosegPDFt+WZ0w6Y+1MYtgF&#10;9FWKqr3ERjwmu6zcbk9GOxaPpiyG90fzn8VkscxjPJ3NGDeDPjDjoNuJ4XDsm2b/Ffycj+42P9+1&#10;2fxi11Zz4PJpczcxzmTwbBXUNVGaTUENfn41bfi8tzP3ZAd+hV3MP9nDnJNdprSxw5YK+gU1XfSN&#10;6Dd2oB9+NIYfnDg1fHqA50o+2SM8h+Ow6YlnsG50AVNPVs0I44Vh+k3++QXuVzyrqWdr2tAMw6hn&#10;8LIVy1568czqN4dhbo/ghH1wu2Hq0nZ8LDqIqXTDQsWyXcbV1El9RZ0tht0MF1fRuu4l6bAty+Ye&#10;0j0ljb+KfAqUd9PQ0GBz6uPj400iXCgJZpRCzr10jVpqu/Lwo6OjTUBAgB0bfvLJJ+iY3javv/66&#10;efPNN/G0+Skc+wR8KdTEwibyYTHSNfb0dMOb/Xg5wauX8QxBYzo7N4GHCB4MsN/xKe7hGTSv88Se&#10;RtEucy3kcTVKTMqdn8FHG6Rteq39mrNB+5UrpKJ1bdMcxSq99Cm70Ap39sF8+4hVoov2wbGlzRXP&#10;ln91Ezy7rsmLPqKM/iJzHTXVWP4sj5BeNMY+GLV4tLTWllmzlB/2ECx8DL3vJPreMRj3IBx7ZNRn&#10;Vp4umNXny+bZi2V+G/XSKN+Hz5bPic4jlu1DDy1/kWHYtRj2CHFJFa1rm/XOZszav5Fl45Epnm11&#10;2cRdpe0Wt1ax+mxYtrTWarvkHyKOrfkgHY6tdg0G3osvCp/r4zOcwnXmdW8fc07QDmspFj0g1ixu&#10;LX6t+mUYjfAQ77EsWzp37idYto5136tza71/QIwb3xLOoePWz6H7Fl6tc+m99jPEsnV+7YNj++k3&#10;jOClofLHOLb293L+Pr6Ty7OVq2D7HfQ3/DwjbhG7dovY9ZgKsXa3TOFRPQXP1mvtF7sWx55bYq7D&#10;xzP29eSax8jszBD3sMuzJ4nNTOIrMkmewQSxGa3DtcWz0VuvPFu2HPvpy1WWTplZXLCxpib6FPK3&#10;lzeQGLXaA+VTVKOryyceWQZLVVxKMU21AcrTqWtppl1irj3YZGg0uZXo7aRjliZX46naZsZILHOL&#10;i4gHwqPIF9c8HJpXOiAYbzvm9QpE16x5p09dumg+Ip7+xju/MP/1p2+bd97fYnbvO8Ic1/Q5AoLo&#10;k95GU82cVLsPmA+2fGJ+/t5m88tNW4nB78cj7RLcG9+hmCS71HGbt+0y7/9qO7H7PeSfHWEetIuw&#10;nfuOhz7aTDGc6DjlXoeTBykWfo6+7DXGIwl4YaBbqMUPg2ewpKoYbTg8G87r8XjsUj4f0ltnZ6PB&#10;gFXnwnLLS2Hz8No82G4er7Vejo7aU0FfD0119VppqCO/in5iTTVaCNZr6CuW0Xcsp19Zy7qnUlwb&#10;zTXbitA9y5dAx1dSxL+zMtNhaA+JySVRD6IHTUvku+BlUJCFTwl9UC8eIh60F+XomtmelIS3KceJ&#10;excX8T3LmAeqopD99NnQjZaWFJoSOHEx3NhybLycLK+mXcshPptNnDaT9iuN9iudti+DcW0m49kM&#10;8pHSaQ8f0qbJEyWFMVyO2DUM27JscW2uQwbXaGNJpz+QQclif06+tN1wQe6h4jLVd9J9EaeHmZWr&#10;L+Cto8jLtZExOvqNDvKh4QNdcI/OfsVL0Vqi52pF33UrlLgz8xPEw6+T1ll2nmXWYtli1RGwaldz&#10;HcU2x0eE7cTNHR02eVLwzntx5IvFai5BsWK40gZOLN2zWLGYs3iy5doJ6Jjj4EW8llZa+/Vauu51&#10;/swx4tXScocnkfsPl7avWY+gf6HtVm/N+/QZ4tAqWnfO5WjDxcjF1/WdbtFf0TyOWkrHre9q9dn6&#10;DnwXexzncD2yrwaHmKsh6K3o2zj+IvfMNfLjxLID6EfdJvdtnWXHJJtA2Nqt0FhzOywe/zfy5SJ5&#10;hqMcbXZojMOz70U7Om15ZYfHZ1pfbPmIiFNvZNbyHJGPtli3/EicgqYaLi4mHobu9D4aUXma3H3A&#10;tYcN3o7gc+HpQVF8NtuCo4kXxHDt4pkDIxnPEJh1XAYxC/TXWn+QmgM3z0aPnWeLOHZcMjpV9NjR&#10;cI4Ycv8SiGWkoJ0oKUNvWM64rgoPkTrGW83EWlvIl2/gfuM+lB9Gewt+2Q2MqarIbyjJNiVw6eKC&#10;DOZ1TDPZ9N0epkRbnp2bnWyK8tOZxzHXsuwaD3kYxdkmLRUfjSg8XgNvMl/HFcuwxa9PnGBuxqNH&#10;zZEjR9BhHzCffvqp+fjjjy2v3r59+/r6pk2bzAcfkFcC496zZw85tIeM+PXhz9DMHlfuGf6QsOuT&#10;8JeT8BbN0yGPbGmxxbCD6ceKY8tbRB7Z4tjK14+mv5yQxLVAK5Jo+XU6MSXqMvTXefRli0p1baqI&#10;3VE3ED+qroH/Nragl2RsgfeTOHYPz18Pz1897X1lKxybsWsR49oSxrGVDV7mdK2DJVPXMR7Nz8+h&#10;rmC+SPqyCQ8iTUzYfRNLvR/PMpk2ITUq0mTRblQQT+ukDRqh/zhOv2qC8dDC7JxZWVoxT9FkrD7F&#10;9xqOPQ9HHGQc2NjYTi4K/h8Z+fwW4lPx/M9x9NUTxd30W+RXxBxGxdXUReRGZuB3nlVCvYMuttBj&#10;t5egSa7yEg+jL+2ta6f+aaAOwwvyoeoyxh16Xyb5MryOI1YiT2r5fURGOx4eWooZq8inWixbbPrC&#10;FeZLvBhgzlEuXYXvwLMD0V+LT4tZSyctZq1tYstizXYeSO57uy/Y8Q/RNn2ePldcWvpt7dc5pLeW&#10;h4hYdlQM3wHeHUMug7TZLm+PZJ94ewjvkdeJOHvAnXDa1Hu0qbBs9ollZ8PsU7KKaJMfmJ0HT1hd&#10;9mcXbpiDMOz9p8Wy0Wefv4ZnNlqgcDzOiypNHTGAnilY9rQ02Spi2Rv8sv2MIeDZnf4p2O4kPBut&#10;DdrstgG8QajDOxjPd8FtuxmjaN1qs62O2uHalmmvabItyx6i3yGWjX/HRpZteTZ8W/zaZdlaup4j&#10;WrqabdcX212Ke7vvsT4jcGhHo40eCDYtvt0Py+5TgXmLVYt3a+5H+YwMwbUH8bPUMd99Juweht7A&#10;GKy8sZW+BM9HFXNIMzbNyCX/g/Fhe0+f1V9Lh93jG7bj3CKeOXmQdPbRvx1lPMQ+n/I/p9AELtJ3&#10;I4f2OVrsl7/51nz9P35nfvd//rf5l//7b+bV735r5lefWp6tfllXv+aW1DzfMDDGOAP02fp5LW4m&#10;r2z5YQ+Ip/QOML5o5RniPs8i7geLVZ9Isa4Q6owwuJzqiyjaswjawnDYsF7H0ndSzEv5rZlZeIBl&#10;452US95GYTk8HIZextwCLPVa24uK6c9UyEsNH0X4dj3PbT3xJfFurTcSW6pjvYF1cez2DuJLj/Ds&#10;RrvV0dlnuXcjjLu9o4/YVY99j85V5amHdaF5p1RU1tp4Vj76OOlidZ1TGZ+LLcs/SWxYPNJlyw4H&#10;dRjo+auOz8Txsxesp8jBo8etD5286A4eo64+TR17/qLl2a5mV1pr8VLXS9kyCF07ro+Ypqv5FR8V&#10;+xSPlj+F9utY8WyXg4qJihWLrYqxWo00jFx82c7VSD2+vg1WoW16rWNVNmqm1xk257LrP+DY1qMb&#10;pusep/eK7VpNNufVufW52u6yZ6sTX2POWt/Iqtf570ZWvcblXWYtFr1+Lq6FmLL7+e531NLl5e61&#10;0HUTS5dWXZ9jz8G69RP5A0vrO+7ybTHt607MweXSugfsOVmun0fr2n7biSXou+g72tf63WvrOl7f&#10;wT1O/4EYtpa6ru5+XSP9L/q/xajkWZ8Ir0hNT7d94VzGBvKMLmdMUOWlraxF7wxnkT+9/H664CPW&#10;vx6OOjDEs0t7qNLD2LiHcWwv49R+jX/9MHDYtXjb8DjjS8oo48XRKcaN8IwRtKXaN8BxPYyBO3vF&#10;ttvp56Ano21uIedepQmtTF11JTptxg1F1E+016WFeZZri3ereMpKLOsW465hjFKLBqfOC7Ouw2+k&#10;Fr8x1sWdq2BVKlr3cE4v7b/mxarj88S1HW/ERnh+k9WziWM7jJs5aGEC0r2JIUjHrTG5xvl2rM9v&#10;7sOfVdulgWviN+hzpOWOjSMv8S5xErj0ybPE9U8eJRZ1iPHjHpj2VnJu3zfv/eo9u75zL5qBHdvQ&#10;QW3Hi3IHXpQ7zJ79nzKGZK7tqxdpEy/TNl4j1ymC2HWa9Y4sQmtVQ79QcwyMTqAjg0/ZvGM42jis&#10;V5xb/ppi2loX11Z+so5VGZ/GZwCeNjyOjhiNYz9tXj9tWP/IFIX2ZYQx+MAi+c+L+PIuolX2o8Xo&#10;It7VYVl2Utoo32PaBCeMmrDUSfMgY8HEZS+ZhJwn6GRXYcDPTVrBF3DgV/h4fG5ySr8y+RWv0It9&#10;aQoqvzDF3i/wV/jalNa+NLkVy9TR44wrBxn30T6VD/DfwNT7YWDTX+Br9YJ5654xPxYeWvDpsQW2&#10;LzHv1fKSmYIBTrKubSMw+hF4ovKGxmfRgs5zDPxQRbHXURi3H+Y4hDZW7ZiKq0tX+yaPebWLRcRE&#10;s4s0dxE+JHk5eDnnmjTGvRkwhGzuuxzuuzzuuXzuuaom9BHEGJq6uQfgjNJoi2GLZatIPz5MPEEs&#10;0eXZYhlijeLXbtFrMW4fHEO8UcdLky2e7XhF4BusZ4pna2oGHol/6iPu0/gHUebdn79l/vTf/Xvz&#10;t3/1V+aTLVtNOM95Y209bI9xaEs7niDMDUM/ubkLPw36yIpb9EuLz1K/u7mzy+731Dk5WsXEtPNg&#10;4crniGUcGIN2O5oSj46kuMKDH8A482X8o/ntv/wrOfTP7FwaMfTdVcdcpT5SXaX6R+2Q2hPl+qjY&#10;2BrLO2ttiF6Hx5C3zJg0ijFnlD6LsXs843jX/0U6bM3hqVJcrXmsaomJ0G+BbaRKV893TMxC0w0P&#10;iGPs/yADhp1OfzWZMXIibV7sfXM25Jo5eOWE2XJkp3n9I3zFf/b35kdv/Bfz5rZNZt+50+Y2z2oc&#10;/p7JBWUmPqcEz858tGDMZZRVbJLob6fRF00v9ZoMdCcZ6CuyKmqZ27TeFMK/y7m+KhWKixAfqe3p&#10;NU0w2NZh8u74T9uJ+/VNzpgh7r9B7t1Bxg4+7lH54XjxB6nk/pGvurxt51efmOXPHZY9RF3ZCTvs&#10;QuvaCw9tE8tGo+l60bjzwIqNiWW3cf+JhUnf+WgA/si9pPtH946WuvdUdG+Nr3Hgjo4OU1tLLBOm&#10;3dkJA+e11uUtKx2keFIhLERsKSgoyJw8eZLc3O1Wy/Taa68xz+hP0TvtMXf5v6UfLCXeUAtb6+p6&#10;BMccQrMs32H49WPiZ9Oap8ApozBheW8Mw5dHx2kv/A6LFpcWv9ayFy6tIoat0t1NPdsj32afZdjy&#10;xBLn1rHa537/R3izdPZSZ/dQZ8O0ewfhtfDp7gF+H74fbV34cbBs6WRe4dZa8mKb2U/MgNIPn/ah&#10;5e6FQVtNNd9vULputjvfdZC6kzjiKH1Vzjky5rMc++tff26+fPXcLKE3n0Trq2PlcSIuLu2xNNfS&#10;Y4/5B83YyJAZhWO7DHuI9lNFHFue2PLKXtdltzseI9oulm112N0dtEUq6LdVaJ/klS0/ESc++52v&#10;iNolh2VzPxD30rr8ssXA172zacPEue1+MW3Wh2DsWvaLT1O0tEXvp83WOazvNucc4rcMcrxb9Fre&#10;XeLUfn6rU7hm6hesnddH+ynGrWNGR9Hk00dQf0D9h362+9iu15rPWT7xmuNZfYdBmLf6DppfcUR9&#10;iXVmLVZNbhh1olvGWR9n2xj9Di0nif1Nzk05S9a1TedQv2SK7fPEWxaW8bhZmLHbBnTf9Dbjv9LK&#10;PdeBT0oHMZVu4hl8F+5Z/yjaaP5nP/XxON9D55df9uOVRSOPkTlyEca499u41lmFBcRJYYvF8Fra&#10;bPeZlcZH2xLQICfgh5SOZlY+EdJYi2Fre1BYKPmal9GynDCHThw3x8+dwa/whmXW4tuaP1peZZcD&#10;5Ht32ew9ctjs2LfXfPzpbvPJ3k/N7kMHzV7ydnYd2G/e27LZ/OStn5n/9NpPzD/8t5/hF/IheulD&#10;Vnd9E91tIDrtK3gdSoN98DN8Qo7i5XHlBv3FOLRz6AsaGDfWNNLuFzG+x88hjPFXODnYYcxrFhmP&#10;fz46YHS6D9Nz8GFMR2MnBqCcbfwOQ+6irwjDxwL/UFh2RU0Z2qYS1uE5MGJPpdgzfAaeXU49Ik5d&#10;AX91i0cMVv1TtlVVoFGgn1pLXFP58XU1taZ+rdSglxKXFrOWh6602YW03yri2WLYmhcun/8jN0ea&#10;7hyrwy4pJl7NMTnZMHR4dlYW7JjvmpebQZ8kD/1oJfVjE3OsERsmlyM1lTkmwsk7ukeufkI0viXp&#10;9rjSUnwT4Nny+y0txW+EzytGd1koz788vD2yVa/CoGFb6XjkpqdlwrFhQ4xzU2lfU1PRmjzUNrFs&#10;9usYio5XTnIBJZ/8JHldF7DU6yKuifKTS2gjS3Sd4IdVXI+a+ga8AOiboFNpadfcUsyhQ6lHy9bQ&#10;wZyWj4jHko/c0Mk6XKB/lPggfayBUXK5h9DywTka0W550IPdfYDW9mEWfSL5ixTgl+16jDj+IdJj&#10;i2OHwTOluRa/tmwbHba2uQw7JEZe0eT5RMejaXa8OaRtdv2rxZC/8/BwWPdtjtvIuy3Lpl8hzxGx&#10;bpd3i1fLc1tabespwj7xbrFs+ZS4XiMuF7c8Gibtvl9L6a31eTfpu4hJy/v6xn1ygumriGVrv3i2&#10;zqHP0DluRUSiwQ4xl+4QEwqiDwTPvkhf6BLjryvkKl0LYd6SUHi49RhZ02XHJJsA+NpN2FsA/Cww&#10;1OHZQRFrPPuBGLbjM+LO9yhPEfHr6JR8lnlrviJ4YaPTFrOWfjsoIsme69Z9YvhhcOq184U8QHcN&#10;s/5hkU5Ufif3+D6hsO5IOGV0ivpSefStCuhbMXcnJR6eGZuGp0wquXMpaKHR68WlwDfh2A+IXcUR&#10;53hIvp+4jeYe6+A+a2ggRsLzrGe1npySZuq+RvoHnnLiRsRaGtFl1/D8l8KvpbvOziAmlEkORnYK&#10;3s2pzOmYwvOfa0sxnDuPbZn07ZKTYEDh+KLevIBf2DFz/vwZynlz5swZc/z4cXP48GHm79hv+fTu&#10;3czduAu9NUWabMXi1YdREd/W9r1795JvdtB8dpR5HdfYteZ2lC+22PWFy/h6XrlufWSvww1cbh0G&#10;e5Ie+14oLFtcCh2gGHYqz2sqLOqhnl+e22wYdj6cTdy6ylNDH4m+B0zNy3XSXCSdj/AGII7Uyvij&#10;A6/bXhi2OFgTffaaNjxum2tNaV0VHJtnm6VHLBsdmPKbyyt5/ovIb8mnfiAfsQAtRw5cOzs50RRm&#10;PDRedFCtxPUeEfcc7Os3c4wNV1fwCH7yBH79xDxZ/n+snfdzXNmZns+6yi6XS1I5yFZpd727npUV&#10;VlbYkka27JkaacKOdoYzzCSGASQIIjADIAmQRCAAIkci55xzzqnRyIGZQ3LIGc3I3i17y/+En/dc&#10;HAyGZXn9g3746nbfvt19u/v2Oed7znveD/8P2OEEvsP9tAvdaDzlW1DFODeHOYubmttgziOOayfx&#10;FutX4bhJzKmkMHeSmYOvfn4lzE06zgp7P401Aqlcp6lcp9m5aLiLxLXRyxJFJfXwfMbTHJvFY2no&#10;/cWv5dkhnw95fFjejFbaeWZLG60ajuLNelx66hC02MeD0HsG4+/K7fBzsJvIWMuTdYxCz5dG29V7&#10;lK5b3FnvI88QMW9xcfleJ0kHblm29zw9V8frXHSsXk88W88Xz9Y5ezw7n+8kx+6XB7fj2dKHn+d8&#10;wi/E0OcxD1rdYln2raxiakDEml0H8Fg4FmIOnzpn9geybuk4tddPnjEBcPkTF+BtfNdZ5BytI3iT&#10;L95Hm/0ly1btx5HFu9ZnZMC3im/0Mj7SxKx4Nl7SarfhvP3E4IzHsUd88gTx9NOq5direJlpj09b&#10;fi1eLJat57tjX67/uM2m6S/Epx2jdhrs0fllu0/HqQZkP4zcabe3vUr0XD9cG56tGF2Q3nrJDPk8&#10;3bdeQ6xb52LPic/VQ3/UhV+GtooWNMVlDa1Wh5UrvTNzwNJpNnV0oU24b5599oXN+ZXfym9Xeb3y&#10;YPnsyntE3tnazvjRNqDdvvPkibnz7IlZe/zQbp///f8wv/vf/2CefPFbs3r/Hl5v3vroFfSDjz95&#10;Zn77339nnr54bjmL2NgweZj8DkbIqeVR3dXdb2rrm1hfxtwic5mqoRjFeh3VVpT/tLaXmet0+yPp&#10;K/S4vKtj6C9sXGMd2jXWejDGusl8o8ZYacwraasx15WrYuLJaKap9UF7XcYcSHVNM/rqFlNXzxoY&#10;tFlt7XgCwba78AjqH5DvyBT5A/PUrJno6pJvkM51yN7vYZ2F2LeOb0e71d0tXTfjAx7v6GB/J3rw&#10;LmqudKCjaGGNO+OOPPRkqfS7N+k/bzC3q4ilj7xOf3mVfP8S+WH4hYvmZEiY+ShQPtkwbGJnPUBp&#10;s+U1cox218ap07Z2oBim5c/wYPFraXpDYajSCYt56jHHicUbxLnFOKNpj+UzEkNfrtBj7nHLIjhG&#10;x4lB2GPVjnOcnvMlp/D8uB37tVyYz/KV7f+NZXPO4sTbXJtjdnJkcWzxW3Hb38uPIzwmbHkzn1Ms&#10;2B7P5xfT3cmB9Z04fbfOTdpohd5T7+PYr9unYxw/dizbMWS93/a58zl0nNWs8xm01fu68xb/1u+g&#10;OQfnISIPbM1DyMfb+nTzW4l/6/x1Hvb1eH/H+K12nd/W/cZO0637Okbnoudab2+4udi5bmufzkfH&#10;Xb2uoJ5L7A08BeJor1Wv4hbtdDpzpOhAYKYl5Fnl0gwxFmloaUHP1oEXBHPHcI9eeEWfGDd57RA5&#10;rmKYGCG//UqQE4+Ri06Q107PSzvlI1dkLow8b25R62TJ/fH9nSbXn0bv6mJyhHxbObq0sOQkYtqO&#10;X9dXV3yFae9k2/XkLnUcXwdT1raefrxRAddusppt6ozAuT3e7dXsEdvWPtXSbmeM0AnftmwdNi29&#10;W28/c3not53OzeXhc+Thuq38Xb4q2modtY6TT6nqb+l1SxhrKIdLzVQ9i+v4e11kfERtz0D4dgDr&#10;2Q7ugV0z5trzvo0P9jL24vb7MO2//eA35je73oV1v2N279vDWjfaAPLaIMZul6IiGTOkM35kfR4M&#10;qqdPa9AZC8F+5AE+i27RD0eVV4x8Y+QhMw3/ke+mH469QGgrru1bXuN3WcezGu8E+sop/10Y2Tpr&#10;mxfIOefJuSfRYo/haTbG5xgnZlgjN2ei0/wmJt1vrqUvmRsZK+QR6+g37pD33MeX+iHxCI9q+Hb+&#10;I5NbAreufI6H9WesfUaPXf8cvv2xKap+SN63RA1udNnlk+Sc6BFaWaMzAate+RQG8THXyV30yTDp&#10;Ddj15h2zSH9iA44tDujfkA+JtNiwbJi11g8timfDELX1w7d96LO1pkih2/PMx/r53HpMz/HBHGfp&#10;16bnF2DNWltFew8/lNdofWe7KeM6uk1umgnjTsljjj6bmlfwhnRy4nz9V8ijG7qo58Dx8iXpgymq&#10;NqT4tEJ80WPXXm1H8WvptB1ndKzRsWz5ikiT7XyPZ2E5i3CTO6yDX2QNRHNDjbkQetr84JW/MN/6&#10;xjfMX73yH8w+xutp9CUD3WIwzDeNM/fKHHUPPiuj6O+n9R3we8/i5zCDhn1qnvmL2Tn69Gn+w5Po&#10;suCm6Ky7B6mz14PnODlxYTnz3cVo4sibG9s7+T/P4gX70Dx+/sJMM05SjZp08nH1WxG0P1foN2LR&#10;OyWSRybDqK8z5r9GP2ED7Uq0+hD6nGj6kevkrjr2Brmp/EYS0jKoEUQej36tBF1PBZr5UsYgRYxF&#10;dL+sjvlo7ssjJo2xi7y20+HZCtWQjE69acJjI8yJqFBzPCLYBJw/Yf7mCBrCvW+Zn737S/PKL75v&#10;/s33/sT8y7/8tvnTH3/X/OytX5mDIcHk0snkujnk0RnkoHEmiHHoWca7l+LIlVPReqNNSmNdZAZr&#10;/zLLagm2zFHnoLFJJ09J4ftJL2O+Gs5SQltZ2dlpqrrwsCWah0bQcFMfhd+jd5q64kQrbWd5S7Op&#10;on2bYIzkR7+5+eQx69memJUHm7YWXD/+D73ojAfh2WLaw7BAabJHZ7z6r7ptdQLouqXFFiOT34i0&#10;nbqGdO0odF25a03757Y48BRthGPD0jmrxq94sXi2vGPFscW6xbbj4+NNUFCQzRGVA0rP9Oabb9oc&#10;MgE/23rmEQe47ke47kfH4ML0BWofV1YXYdj4UC3DFBfxfEDTLAYolj0FN1bIa3oUbq33Fpce4rsZ&#10;HJSnxtA2w3aPazuG9sExbt3W83SsePYwemPVXBwe53uDZYtri12LYfcMsv4Ihm0Dht073I1+g7Ht&#10;ODpqsUu49fic5gFgs/O067DqOTTdPrTYszDsSc5T/iV6fYV8S6Qxf/KMnPDRJh7LeClvLlt99tIK&#10;rFXP98Fw6SN9/GZL9HNLrOGYpy9U7cdJvicbPC5vEVfzUSxbMYivxDBsWyzbemnTJ3o6bNYNqW/E&#10;V0QMW+E8s7Vf64m2PbSYa3Xaac27Sks9NCyWLc7Nb7DFl8do57zfDT5NuzfJNaV9+h11nFi39nn6&#10;brFu9XuwaPXpc+QDzF3McN9j16zLYp8N5u386vPZ6vgpXlvvqb5Sj8/zfSwwDpihHRxn/ziPT6tf&#10;JXRfc+WTsPGlNfVTYtXSVG/VVmTfwuoS7fsSdRBXWKNE/Q627liNL+Z4b9Ud1f6VDWovcqyP/VP8&#10;BnovvbYeX4c9b9zDC4T3GOfcWlrhghV5zM+gFawgyvMYQ1TCaNroY9FX9+NL3oXnRyfzIf3o4NHJ&#10;i8XbOXteb5DftoZ581uZ6YzfGHehk05IpRYqPLWmuQlvjWrWOeVYn+jzlxmfX2A91nk86y5QyyUS&#10;rQnP0Tb47BlzOPC4+eDAfvPf3nrT/OIN6nW8+Svz9i7muw/hAXsMf7PjR+0xx08Hm7dZoyNf6tc5&#10;VrUW5U99BM9Yce5AHg/gtQ4eOW4+3H/Y1nDU9sTpcDTf1JtCc5t9G4YFS71CLnWJvEqeATnwV9V+&#10;bGzrwpeSdq1enpS0zdIIMb9XWkrtArRD+fBNcZvb5JPZaIzTMvAnSk9lnMB6D/hKzu0sNMVwq4oC&#10;cqBi1pqVU5+pEiZTw1o7dAX0NTbIkdphX60NjM9oe+qra9BkUku8HF9q+qIqOG41HLeacU81fZJl&#10;3DyubXkpnh6l8tCF77jYYtmOaTuddjW/RRX9ubTZYtkV5WgmmLNWVFbApGvKTT2sqIXx4SB6hhnW&#10;FDShh0hKpEZ9JF4qjOEuXgg3t5IT4Nu6RmDmZYUe067kdcSYmMcoLa3icebAC6XlZiwI68/Lk8cv&#10;Gmu+M0UBfFhxm9BxOr6sDEZdCa+qaaQNhl0xP13f3GpDt5vod5VXdvT2MyYfYjxOHsrtbuZU++nD&#10;h8c1P8QYg3nrSTSY2k4Qg1PU8ZpmfOVbsfW1e/C47UCjpfuTC+vUDKF+gnwAyItTYZix5MkRseTT&#10;MOpE9Na3OHev5uOWD3aWfLA97bVl2anwLzFtttdS4EO3qFWRhPYXfn35pjw+0EzS3zrP6pdZtvTS&#10;4sU20HztvC9ddjRjBcufUzxPEcu0GTvIb9tqsBlz6HF7nN0Pi4Jny6dEPFvHO4231Xknezpv8WnL&#10;ssnB5Rli/ULg2arnKF79MsvW8TpHHRtOfhZCnhcCzw6HazuWHbbFsq3PSCxacD735QSYOQz50vUk&#10;y7MvwevEnaNi8fx4iWWLUXt6bK/Wo6fF9ji2tNji2NJdy1tbftu/j2VfhQde4X3Frh23vgGb1G/r&#10;Ip515OLVtxRwzJSt0G27j/1JmXDzBDygk9PROGSjicJzBmZ7mzmOqhrWysJo+xlrdnYy7uE/rXmn&#10;Ov6/jWxbGT+3MUZurmMfc3UVJXmWW9/OSaVmxS1TkJtqSouyrD67quI2/3XWQtBOlMO6szIYJ97A&#10;3/ESup7wkzDsoyYw8BDsep+Rx2PgCU+PHRAQYLn0nr17YdnM5aG3tvHBh3DrD8z7sOv33pPPyC7z&#10;4e7daLEPWA235ulPBrE+FnYdzPp41T4Tv1Z9R/kliWHLH1v1zy6R418m/xa/lhY7LoE18MlosdFg&#10;yzNE3tclJcw1sS1lDqsCz4Pqmvotjk0dqU7m0mHYgzDsEbja0LD0kPgCoInoh2mPoTcZ05oI9jX3&#10;dJj6LsZgHdSvbW/EJ5FatOSptc14ZNPGFDDXVlpaSDtYyvxdFd9vLW0pdQOJ3pYmM0IOO8V4YIEx&#10;4V3WAz559Nh89vy5+ezFC/Pikxfm4b2HrBmbMQ206fn8r9P5PdMYBydRWyc2jnme6/LhQG/CPEd6&#10;VhHeT+j0ue5S0uVBgDYzB9/CXI9NZ2bj95eFhls+N0nSMONNwJxLNuw6v7CWc60z+QU19jmp7Hd1&#10;GKWHdqxYW7FjcWTxYWmcnT+I9NK6L3598jRcIxyGcxE9JkxajFr+JDpH8WVx7POXyLXRZYsxK8So&#10;r8dx/d9IsR7c4tx6bz1X7+s4uuXYHCeOLS24Y+BOv50MzxfLdkxb7yePb30e+ZOIZYdfwDP/vOph&#10;ZcOyW5nPbmDtVBH1hGDZB2HZR0Msx959JNh8SOwNDEWXfc4cR8t9kc+dWQaTGGJ8/wdj2WLc6LUV&#10;k+LZ1O6xPHtm20e7H+bsNNn2GMe72e7k2Tt12FZ37UP7vM21PY6t+5ZBw7KtxpvXlsf2oNVwczys&#10;emxxbZtjj6DJlr/24Jy4O8/Zis5h9Fhi2KwXahscNS391LxnHrZ1YIR10j2mgP5R3hM2yAWlzZYm&#10;+xHX9qe/+zt4xgrj/WHGLWiW6Sv12BjrisdnpOXyeLY02pYX3EErt8G8ziK1qcjJpJO78/Rjs4xm&#10;Tv5wo2jPpDHbZB7o6Wefmt/9/d+ZF59/Tv2UO+hb6FvJp6b4nw0zZ9TMOKmhqY35mwq01lxvUXA5&#10;+LVqK4aEnTMnT4WaE0EhtDd41XI/NJy1JWfhs2gJzrNO7uIluJ/iAiySuHgRPUAU6wuiYa8xrCm4&#10;TP90/rI5HYLncNgljrmCdhKvI/QFCbTxYttZrJspLmY9VjXtMFy7WVy7jbqRnYOWV4tVi0/39o5a&#10;tj02Rp2v0VnyOLU98smHe3MNjo7N0k5RO3MYBj6Cnpuca2BUgTZuiLaeefIW2vuG1jbGc02MFesY&#10;H8onl/99MXUVcuQ/Rd8TKz01DPeC6jripUNbKh4qPin+GXg61NYHDAg8aQ4dCzSHj52wTNRqf8Wv&#10;CXFMx0bFZKWZc6xVnNSGGCzhuKwYqjj1NViDdLy/L8S2rU77mqfLdsxZz3daY73+Ti79Fa7N+dj7&#10;MFZ3Tju3O89NTPgf01zr/C1H5/V0Do5na6vnO+bsOLReX++v87bcmq326Tgx350sW8e5x9z3ZM/P&#10;fYfabn2Pbqvj9L7uPHT+jjGLXes33PbDDuM298W49Zj7DXW8NNx6Hcux+f2kU9f8gX4j/TbS1scy&#10;L6zfS+es89Jn1PPEzt3vr/PRPMnlGD5vNL8LOdMF5U428Ae4rPe4ylwH7fBN5pqTk+BRadRZRg/M&#10;XLrWt+o6VR2PSsYnneTb3ayf7aa/tEFO3os2sJ+8ewA2PUg+/CXnJj8mP50gf5wkV51SfksuLP9f&#10;5c+z5Ms+Hp8n5/UrT+b2NHn+OOuoR3j9AXFlvCV7YMRdaLfln93G+Eh67KY6z5NEeUoRuYvqw6sO&#10;fEUVNURq0PjUo6FtYD0XTFueIaqPJb+R1lbypRY4dxOvsRXNzHcrf9FxLW1NlklLu93NuEK+JOIG&#10;8iNVKP9Xnq/8XHn8HLqxOenHyIelaRM/GENbJt/wwdEBcg68j8h/axtgcxVFlnFn5lA/Io62LoLf&#10;nfzoaOBHZt8hxmIw7d0w7v3cPnyE9W8Bh8yefXvN3+5637z9LjpumNLe/ftNILlq+Nmz5lJEhElI&#10;vGnXosqfsZ51y1098BDanKlpnZt4Em00LHOFcc3a+iZaMny2N+/aGtTLm3j1rj+AnT7Cl+O+ae2d&#10;Z/5/Gn/pGeaVx8lzxxi3imePE9OMG2ZNYj7sOn/NJOSsmbisVXIGIo3bRHzaOrFBXfNV6pivou1d&#10;pT9fQ2+2bjJur+OZuWlySzfRbd9h3e46Oes82oIR9Bd4O1RrDQya8qXnnBOa7CXmRZc20A3BrTn3&#10;Bdjf0l2YNizbT/8zh355ZhkODZ+dQW89S8wtwPIWxaw9bi12rfVECj/segGOvWiZ9zqMBJ7Nfj1H&#10;z1edCPHFeV5btR8m1ZdxvQ7AcMSp27nGm7n2s0uKTVZxEXy70Oq4MwrRK3A7m2swl5w4jxy5GU2E&#10;anuqTp88IXrhSEPM34prq6aj9cSmj1T9TumwVf9zaZPPR8gjQo9bjwjmSxbxgl2FC46jzyzIyTAB&#10;ez40f/atb5p/9/WvmR++8oo5wvVRmJ3NnNC4WdZ8Bd/HBAx7EEY9Rh47zT7p0ieYzxDDHlPwuPj0&#10;qAtY6wS5rx8NsVh3P/1WO/2V2HYnehvxbj130jeP9qsTNlEF/4D3klsmw6IzxKILi/HEQ48I19A4&#10;P/EWa/nIIcWtY5j7vEx/EUX7epm2LJo+JIY27BqPiWcnkndmaO01vLoQfbjzNs8rRdfGe2lfbjFa&#10;Id7zJu+n41VD8ipt4emo82b3qcPm1weoN7bnLfPLXW+YH7z2I/Od//x98x9/+UPLsv/9T79j/uyn&#10;3zU/fP1V86vdH5rjcKRItIcxrJ+MZE1hWBTesYxFT7M2UTz7CuP4BHRKKYXotEuqCT5vcSVa7jIT&#10;j37uagq8Cm2Z4jLzgfG5eL6WwS3I2Yro2+vQbNfBGKro7xXVRCmsJod8rgj94LB4H9faBiz77jPG&#10;Tvc3qdsG895i2QOTMGpiaIo5/ymvRqh4tdPyS+eveRJtdU3ptuq+uuvGzaFoK66t9RlLhKv3u7pC&#10;DTvGYxvMB/k4Zhgu3IEPXAusvaebGuFsU+FwEZfog86dg99csLWVzuJNeYHbKSm3+P9Kt6g6i2iL&#10;aa/VLkqLu7gkbfY8vHLOSI9tPTfQK8t/Q7URxybxwWArT5LhYY9hD/AfGUAjru3gIHya83GPW332&#10;MDxZYZ/D83hcWvAh+Lf1zhBrhmUPjfH8UXg2vLpf/BGe7XTZ/dqvx8eJCd4Dlj0yzWtybqNi2nDr&#10;aT++2TDppQ3+mzBtvV5XfwcekO2M4cjZxcgHOtBow4th3NMw+nsP1s2z5/hLwLYXlujbpOlWv0Z/&#10;tiiWDVvVVhptabMn6SOt5lr8me/PabLlLzLQ6+myR+hTR/lOh2Da0mJ79R5V82WLZbP1GDbPR6ct&#10;ji3dtcemt/w/6IusLtvqqrltObW02lpbJI6tvko+IR6jFnNWHYkJzlH7xK6nuPY8Fq0xO2uvtkIc&#10;WzxbvNoHk55jq/vT7Ndx9rn0hzNcm3NcX+LX82j2pdv3Qrpp5hjZP8XzZhgP+GgX/eQT85rP47ZC&#10;NQLmaYfFot39Fbym1vjvrNMPiEfrOXqNET6LeLLGGzp2hXbcew/+G5zjKJ+7C7+ojh58XDhOz9Nr&#10;TXCenXz3uXn0yTGscYwKI484Te5wBs1sEkyxlPECbKKONTpFOWjX0BOiyS2rooYZY4kufsM2/MsK&#10;SosYR11mPH7EvE+bvPvQQep2h+GzdN1cT8SD91oM4zxx6kBq4Bw278Jc3oJDv/P+e2b3wYOsuQy2&#10;Wusz/OdOhYfb4370CzTVP/6R+d5Pf2Jeff018y5t/yHY9ImwUMvAxcvFq1Vj+mRoCGPOS+TSiXbc&#10;VlkPE4UjVdImSZ+UA3PWePFCFFqLiMvW9zCJdjQTHWEWPEZ+iFHogzS2TE5Ha8i+2yXlNlfMR1+c&#10;S9teXikPN/IX1rdWVdWjRW5gjAVraWxGEwTnZoxYXYsnBxqCBsZT0hHWw2Dq0WTXNTEms0G9gnr5&#10;y1WhT0BzrYB96X4NY5hK2tHyErzciuDCxWwVJby31hHa4HEdYwMNNOzYheqheSG+/WXUVqN3YC7B&#10;BhrROsaHdWxrFTwmLXdtDedUq+O4XcsaOM5f+obSEphi/HU8lS5zfTA/EX/DZGWiJy3IRcOtdSzo&#10;v2HgtbXi5OLYzAGXVOKFzVoutsX0HWL/WhestcI1fHd19S18b602Gvg+G5vka9dF3gmn7mS9H+t/&#10;5YHZA/tSXt5FPt8F89Jt7euDhUlrNjTOfw0WoHXTUwpy9Ol5jWWWGVtojt/zCPWt3sP7bH07hmYW&#10;qSeH3w3aq8qmLqvDDb0UYw4HhaMfDDa7A05aBnsNfhkLo1adx20fbPTYL2uwrQ4bra4YdgzPsRyb&#10;fF51DyPjYT1x5ChwXcewrSabvnunL3XUTU+fLQ8Qy5th2OLP4seWY6d6niBi09onrbZ00tZzhDl0&#10;+X+IM9v95NHa77y19Xztt6ycY7QVw9b7OJYt3xAxbIVY9css2x0rHi/mLT326cgoG7otTfZXfEZi&#10;yOOvq/4j/30YYRSauggYYcQNvpNYcew0y7GvxKsGpPyxPV22OHVcagHjaI9ly1tEoX16TN4j4tg6&#10;Xv4kHstOtdrsyBvea2q/1WPH8x0lsvYaP5DEDPzcsjX/z9o7IgmdtSIltwgtAZHHnBah2yk5hWgG&#10;btvnJKDD9nzn0tA7FbBeg7UVcNqGplbyKfpXxjoDA4OmDY7dwlxUC+1OC3liM/+t5upK01jJGozy&#10;ElPH+DgzlRp3t26arLQkWHYaHDuPOapi1mXov1rAugnWKmSmmIQE1SI7C/s5hv8HNYcO7bHbj44d&#10;Qg8UgB+IfK2Z0ztM3nRAOdIB8+GefeaD3eRQbBW79+I1siP27T9kjz967ARcCX13aDi66y12DTM5&#10;S84tdn0x4rJl1xHwhCh0bgrdlreIdNhJjGtTWLMo7aU8AYphadY3pKHFNNaz7p9oasQPqrnNtDNW&#10;7oJj98Kx++HUo3iJDOk/jVa0Ddam0GPjcOwJ/stDg+gm0WV3dLcyb0q+S8gTraWtwbaZRcwL5pA7&#10;FtP/aC1IO3nsEPOqU4wbfXhxzTP3tjA7YRZZO3SHPOLJo4/NsydPzSdPPzHPnz03jx89pSbIEvN1&#10;zWgVkllDjE4QjwsxsvMXYR20AWLHlhWji87IKUFTXYnuugRtKNqNjDKTkUnNdUXW1pbbeuxGHGsj&#10;bsCkY5n/SpbnLnqY27X0qzXw7VLqT+Vb7w/prMWYreaZ9xAvFkPWe8qv43wEddPYimMr5IGtffIZ&#10;0X55aMt/JB2GnZ3HOWSXWP58FsYddBruARt23h96L72G9Nhi3Hq+uLX1vGa7rcfmtuPY4tzSYiei&#10;25Z+2wa3xbJT0ZVLW56SUUB+I48S2jw4ecSVBDxQrsB5Ysh56BOq20wemvQkGP+ZiFjWSp00+4+G&#10;mj1HQ8yuw0FmV8Aps+cYLPvUeVg2PAqOnlEKfxiEiy7+YXTZ0miLVduQ5nrqZaYtTxJ487THvMW5&#10;tz21x+Hd3Nc+ewyvJdYsjbXYt2PbzmdEDNuxbOtDsnWsO078W1ru4YUVM8C2nz6rH8bdz2v18do9&#10;k7Omc3QKf50xy6ub8H2WBruJNQMN9IeNhNYKVdBv5hSVw7xYH8Z/UWuIy9A7KXe1tRyff4of5qxp&#10;J/fqHUIrA7vWOmy7NpscX3mv3Uc/KSYwS+49xpi0j7FuH2PfMT9aS8alE+wbYjw8oJx9Bv3FMnqV&#10;B/fN42fPzIOPH6O3W7FeBcOMoVVzrYccWTUVS8t1refCmMkj+W+5ELc+GQS3PX7KfHTkBPpE5uGO&#10;B9O+sQ4kGF3rVgSfpqZh6CUTgl5f27AwPDyZv9H2NHM5x4+H4qN00m5PnAg3J0/yXLT+Ov6srnuu&#10;8ZvMxWRwfebj41NYCF8uqoZvs9aZKCnB66gKzUArzK5XmiAYwKh4NrnkBOte5/BeWbnPutqPyQ0f&#10;m7W1h2h30BCuqt4anGIrVJtNNdnkuTIywTgE1i0fh4ER1guTk7XDPhpZj1NNX1BSWcE4shhdA2up&#10;yd/1m8kTJJp+VAxWGmPxT3Ft+Y6oJmEQ84onaZ+1X4+Lw0qLbbXWtMNinAoxTvFVHeO0w9qKmetY&#10;8VIX0cxD6j1dxDAnKb22029v+4zAUsWjHRt3rFjn+v8Ky405ZiczFr91TFznKS7r2Lzl0fQ1YtZi&#10;tOK34tj6nOLQOgfHs/UaCt3XeW3f5jn2/HieOzf3/u7+/89Wz3HPc/zanbdj2ds8m+9cn0MabP0+&#10;+r0UjmlLp21j6zfU76jQ8Xotnb/9nPAg/Rbyxo5Los+nX9Wafve72O+A89L3Yj8j363mMa4wNouD&#10;Ucegx9b61HOR8PULYueqLXnGbkPPc05nwjnPc9R0i7S5l47X8xLTUrkG09EcUY+jQfUkm/DfY1xO&#10;6LY8HJvRcLf39uBfgGYEzqDQOvg++MMA17llefCYiTmxbOoZkn/6yO/9vhmzoJyffHWJNcB+8to5&#10;9s+Ia0+h54MLuDpZQ4Pk9fDtLth2m7gznLqW3KOA3EdRRC5TXI5fIDmRtMsV+HKonmMNx0iX3UR+&#10;In7d0IDvIvmUopFo4n5zI/sa4dsco2PlR2LZdztjidYmq/GWf7Z8ScQWxA4m0GRLO+tnDfQC567w&#10;wy7mGEvM+iZhOdPk8OTz82IBYzBmNDS9qomC5okcr7qW9obxSUoa9Sti+D+eC6F9Y13xcepEHGGt&#10;MP4kWhv3zjv4br+J//Zbb1mvN3f/9ddft/u1Zk76hNDQUNam3KAdy+czNljdorxnVWNtBYYrlr1x&#10;B6/t+w+pwfYYz0/arPsfm9W7T+CYeFg3j6DJHsRfZBQ99Qg+SWPkxRNwykm0WjNwylmTW/3AZFfe&#10;M5mld9CtbuCnuIamYx19xxqscZNx8Ca5MBw7dZm5OT/XqI+Y4xqaxbPCj4/FAnn1Cutvp0xORqe5&#10;GVvF+kE4YF47erd5s77xmbn76FPO65lZ5/zWHzw0a/dZF4eGbnFTbFtsFm0xjER8b47Ptob31ar4&#10;/Pods7wGE4Z/W2Ytbr0jllY3eJx15YRu6zE/fZpvYcm+zhxswwcD8fM+Yud+9N8+9s3wnmLb4/Rx&#10;w/Aa6a/buM5rWUNZTO6eXQr3zIOzosmLS0uxfqfS4GUVoF8hpy5jXF/Hf0RsWzX8VKtP+tpx+gJp&#10;sZd4n/UH+O8+fMBnvWeZthj3Mlzw/vqiuYvHyHB3m0mIjjRv/Pyvzb/9F//MfPsbXzOv/uD75syJ&#10;QHKGKrNJ//KY70rrCRdh0uPw6Um49Az98KSf8ccka6J4T2l79b6TfH/inGLmqhEoPa/OQ5pwndMk&#10;/1F9v54OmHkG+nVpgZta8aSAXdTUq3YNejrmvnvJsfsYo6uGTWtHF2NM1lPDQjJyNBbE4xKd9hXa&#10;6Iu02eeZY4yiXZKX9lX1LeS0zkM7PY8xMEw7jeepPqTYte6Lo4itaF88DDuWtk/e22d4rYCQE+bN&#10;/e+aH//q5+a7sOu/fPX7aLC/ab7+F//K/PF/+nPz3f/yQ/Pqu3Cgw3vQY5+AVV9Hc816UPr13DI8&#10;7QqZ58+tNtdvFViOfZFxdnQK/pHZvJ/W2sKzUwrL8dMRxy6g5jh6ZfqVQ6H43gUFm8NsT0VFmUgY&#10;UgLXQBptUFFTC1y7Ab6NlhwOk1HGul3ap6Tb+SabuY4exk7zXF/rTx6bzaeP8c9ZN6PMifWSk/SM&#10;scZjAn32OKyWts/9ZmLW+k2szlrMj+tDv5V+NzFseWVrq8d3Mm7dX2T/OtfwGhpXbe/DAT9+zLrT&#10;h4xb1pn3oQ2eZiynmOXaVDtbUoyXS0qyycvJQv9Ywbp+1U5jXTt5ZydrWWwdRNo3H+2cbit0e3Fx&#10;1oZqKap24hRMfnwM1o1nyvBwr40RbeGvQ8yJDsAC+5kj7IfjKnRf+93juj0Ig9R+hW67x0eGB9Az&#10;wcbHtfViFP4s72rVYhyEPSuG2ee01cOw9GFY+hAsWzx7CC49rJiBMc9PME+2QFuzYm83dDTQDsor&#10;Am/P+nLW2KEvg8u1deONRTsun+zNuyvmkxePrVZ7FZ323NwEa3jRBdOfLdNeKJboExbFa+nX5JWt&#10;2pDbHJv+rK/bC8uz+S6k1x5B8y69tdb7aC7V6bE1tyqOrXVDqgupfsjWNGYO1XqE0CfJ08MG/af6&#10;qEl+U+vvx394mHGnwvP4g4VN0ycTk/zXXw7ViHbremZoLxSzPh/tpd+O51fIl5fXND/ItSgGzf4Z&#10;Hh+jrdFrzXK9zi+ggWEeRfMpqsGhehxTrBVSHeNlnq/n+jhGj4lju/0LtFurG7TBS4ybeR29tt7v&#10;Hm3koydPzP1Hj2j3N2nnpphr6KVdaqWOVrv14JL/ln2cdlzPVa2PPsbYDc0wWNhua0cH3wd9Mvtb&#10;aMPlNxwdQ74QHGACDu8yH3xAXYt9v6G2WBheEIkwC9Z6prNu8Srr68KCYCDBeHOEMS8XRd7L+rYU&#10;NGGRF6n1vBff6f9qfvSzn5ufvPoL6ib+Gh8xvD927zW/+RAfEOLDAwfNvoAjaKjfQ0v9tnnjHbxb&#10;9x+0mgaNreXBJL3CxStXzclzZ8y+40fN7iMB5mgIa0luXKOtojZhJb4ZjMPq21qtR0kBbY7yhUK2&#10;5TWw4SbGK3wftQ34UaNDaOA4jdPkY6I+SV4mabyObsvnJI/n5hQV0i/TbrPN5758UnS8vL1Lec1y&#10;vreGlmY0PszTtuFBz+tr28F3qX2aC2tDb9DKWEljJ2/MhNdrQzXjL/Ee+HOl9AaFVldYWVxiqmgb&#10;K7eigvaxvJjHC/HHLkBDUVBgfY/kfaQQIy7lnEpoS20wzish5Lv9j4XWnFRXMx9B1MDbFbXwNhda&#10;h6JjFJWMG/Veek0dJ78lV0dA46qiImq3bZ2Tbus5zVxXWs9SX1+PBwBj4sZO2D26pRbW5rbj49Q9&#10;jHaa/nNY82OaZ8a/dAD9GdGHDmpQGij2j0ygHZtgrYxi0o8uDM3bDAxgepG2aoH+QP04YwFuj7BP&#10;4V9/yJjoPmuv0JItbtL+b9it7vvXGAtsUH/k3ieMXe7gcYoHqW8Njd6CqWkfNDnlDXh0FOOnkcJc&#10;bow5Hh5ljoZGmGNhkba+Y2J2vtVl2xqP5OiOYTufbNV1vIHXhFi2vc1WfiPSZkfDtK8myZfZY9rS&#10;ZkeiuxG/3hnb/tk8FkVYPxHxa8ew6e/FrMWwpcMWo3b6aB2jGo7aioWLkbvX0H75jEibLZYtFq1j&#10;Xn5vsWz7XMYi4tkKcWzrc8LxelweKHpdcWyxbnmKiF9Lk63Q7XDySa/+o3xKYOKw7AvXeM3reHei&#10;nYtgXfjleDxA0J9eYf7ceWWLY3ssW3waPoa2NS4N/TXh+WRTh5HbnhZbvNtxbxhzQqbl4eLikZaN&#10;63U9Nn71Jt9/AutCkzX3z5oJOHUmY5gMIj0fLS3MWrw6Xp4hPH6LsY14tvaLd2tfHL9nHHpd1Q1X&#10;LfGquiZqHvWYzh7VHuvjP46GmHFOFVqDlkbWuLLOoov/QSftTwttRi3j4jLGREWMi2+np5jstCST&#10;C6suzM/CJ7uAtRd44DOeKIFpp94ir6U9PX8uFG4j1hNg+bVY9kdH8UU6ecQEnjpmAsmPDn9EDbED&#10;h9H1HLQc2zHrvfsO2v0HDgZY1n3kWCD1ab04FniS3CoYDXaYZdjnxK7Jy532+iJ5dgR5sx2bRqO3&#10;gJlEw0PkKSJdhnywc1gLmFfA+gr0GvLCLixB51VO2wLb79T30o4HNmtZFLotjt2D70Af4+IB5qIG&#10;NRfVha8t31trC1qpTtZgDTPmmqF/g+tNTTIGhE139sDBO2FO7dJdac0x7RLsuqQEPyR4vzyPqqtK&#10;yIHrGSf0MG+Ol8gSNR5YD3eH2CRf2GB8uEEetIZmZxUdz/Ii2h/0qa0tHSaZ/+apU3hhBgbDwNC2&#10;XYIvRMGQ0X5ajgz7FWtOzUCvkwPDzuSayWAMm15qubZl2/BpMWo9pm38TdYJXOPavso1F5tlbqUy&#10;d5GNbyOsOyExz+4Xb5aGWTxZPFpeI3ofcexzl66Z4LAI61stbbQev5ksPw/aFv4vYs3ix+LJCUny&#10;1/Y8QMS29dwT+I8cDWQsDgPUfXmQRMKY9doKva/YtrTfYtni2NE812nF9fqWr8Oxxa+lxU5JZ+6H&#10;rc5TW/Fz+YbL61uP6Rz1WpejE+E5sKaIOPTC9GM17eTL1eQq+cxPX7cs+8Axaj4eDzd7joTAscOo&#10;AXnOHKGdPRUBo+Pz5FaRH476/nAsm+tJumgb8Or+ac+H5EumDduGZYtVW702/LoLniym3DXGmlI8&#10;SLTf6bP1fHFvvZ5j2tJcW901W/Hsr4T4tQ9fEcU8HlZsu+Hpbbx2M9d8C9HB7S7etx0tdgNzt5Wt&#10;1AuppZ4o24auftNINHTAsdtZL8y+MuaBM1nHJJadiKZJPiPyF5F36DpMQ9vmTrQ45KTj6Lh8XPcL&#10;8ACFbmued9LHGJ3/gvb5GV9OkRONzMMSCOX5WuttWTa5cv84WuVRahMRypnnGYuK404xhh3hMa2J&#10;H0BX04Xmq6oGH0zayHjmb8+dR0d7IQpNdRya6VSTmAQX0Lzi9QQ0iJfwNWKN/tEgc/TYKdqnII9v&#10;f0Q7xT7HrkP5L4RwLYthB+GvI44dEBDEGpTjll+LYWu/mLZCt8W/z5+/yhoy6uihyVJER8Nsde1H&#10;4cfBNo7rP4vrWFy7uroFToT/UTvanmE43MKmefToU/Pb3/5P88UX/2A+//x/mc++QIv+xefmyYvn&#10;5j4cfxM+scz42gc3GJ/Gp2YE3+CRYcYs6K4Y94/iCanQfTHufh7rgwV29UvL3cNav04YE+v8qmut&#10;ViKL+cAU9PX6PeNvMb/E2Fc8V7xT7FL3rR824wA3Nv6KXhtuLca7zTtpu/V8pwG2ftXi2uTt4tl6&#10;PavTpk/f3ur2Vlyjn9dx8i7Rc8VUdS424BZiw+LW2r8zdK7uWMebxautFpt+Rucsnus8M5xPiOPY&#10;On89XzmA3lfvI47reLjl2fRR+qz2OVFbfiA87+Xz28mvd57r9nfC92O/I3fO+lx8RsvPo77Ug9tz&#10;FI/fCsuzL3p6aX0OfR6rwWYtk7svvi19tvj1idOsDQ325ih0e9uPhOdpHkKfSZ9R5+hx6jj7O1yD&#10;F4lzu3kI8W39Vpq/0rWQkoV3FHq66Dj5kF9hHkM+3l9l2UHofcS25cUoni0d9+Xr+n7x5OZ5em4G&#10;Y5MsmEwmdfIUuq18qJC8QsyukhyrkfxQdYoUrd1d24xbbYL10KctmIFli1n70DaLpSiU61vt2gQ6&#10;sjF0fvDsRXEAWLeY96y0z+i2xTDEAizX7mZ+uwt/YFh6E7xQ+Zv0QeLZJWXwbZiMwtZtZB1pBTqA&#10;SnKqGsYCdbVl8JlKmHgN44I6y6uVg7V1MB7rUl2tdrvVfZebNW6xbum8pdMWTxjlXKWBk17brs2G&#10;64hdz/rQiKFNFM92TNuut9/i2n0D1EeBibS2e/PuJWXyniRvhm0nJvO73uB/E6E5udO2Nre838Sx&#10;3377bRti21r7r/rcr72GFzf3VdNEHnJn0W3HoMVPSkIDcbuAz9HL+cLH0AZMaL6SucwZ2vZp+plJ&#10;3yrzj0vkxmPMS4xSH2ia33GaHHaGOhaz8Fg4duEsc2sz+Hrdhc1t4iu8gVf2Oj6KRB5Mm0jLu8s4&#10;+R65Mkw7E76d7vHs+OQ5rsEpGwkpE/glT+INOWSS4mvNhbOZ5tyZVNbtVjM+RoO89oI1Pc/R3D3F&#10;05S5QXHsu3iPiC/TzyiW4IArrANaY6508+Ejj8vff4R/+INtpi2uvbrhwuPcui9N+tom7BvvEjFt&#10;x7PlNTIIFxnhulRfNgXf9Wo6Llk/bHFs9XeatxXfFud2rFt+2UMz8vQa8Rg3OX8VmrgyOLf8UcUK&#10;xA0y+L+IcYsjiA/Uss6gBY7VTVsv1izdrfiyQtxyY33JPH24ae6vLZpuNG7nggPN9/702+br/+SP&#10;2P6x2fXrN0wSc1Nj+GN+wjqoTz95zjrCT/g+qAXtx697AY0WmnwxbceyxafdfJLz6FbdSfFsV2dw&#10;jGN0LuN8F2Ow+y+9LfAAQD8yin+Gaq770H/pO9T3ucI8yRzf4Rjj8Zr6Jv6HzXbtZQoav1jaIdW+&#10;uEg7fIY5Pat5ob2OJNRuq/1WXyJOLd11bDL+dTznBhqtpHQ0MOi+M+Djt9DC6HH1eZZl04+JZb+x&#10;9x3zV6/9xLzy8++ZP//r75h//idfM3/0zX9q/vV3vmVZ9ht7/sYcDjtpwpgLUC6cid47t6IBDT1+&#10;2OWstSxvw+u9CXZdYZLyyqwmOy6zgPpRrOfNoI5SZr6Jzco3MWnZJojP8FH4ObOb3Oi9j46aXcfw&#10;tQ0JYT/rURPQjaSnmVRynGR06nE55P9E4m00UEQCv312RSm+I8xzcT2vPmae5uMH1DNdZcw3xdhR&#10;DJv5P7Y9zHsNwpatx4ibf+D6m+Y61FyDGLZ/zePZ4trbHJvfTc9RWM029+d4nuYLF/0+OCv5DvM1&#10;j5g7eciauk2uZbWxy/BXMW495kdn29KEV1JRgeXXanP1vGX0rosLc/a6fMh1+eA+PikbzIEs0T7D&#10;tRf8mjebtbUS5/D8nprCT25M4yTYK22d/Gf70Tn393VYJi2G3Qeb7eU/0EM7rm1fD8epXYVZf+Xx&#10;Luob4PvTw1bMW7x9FO+MsVExbDw5CHHsUb43sWwXQ+La7LcxjtZ5ApYNw7Z6bPxOxvAYGfOhvyAm&#10;F6ZYX7iCj/kG6/KH4Hms5b7JWgLWOscmXWeOBT0m+6rw+21urUOP0QErnbTa7CdP8aN8dIdagTDY&#10;5f/D2nk/13We+f35JTPJrHcmmY2TWa9XI9mOLXtlO14Vq9mSKIkUKYliBTsBkKhsIEgQBFjRCwGi&#10;995B9H7ROwmAvanZye7Gye5kZ3/ITBL/Afl834MDQdpsZmfiH54555577r3ntrd83u/zffBY4fOW&#10;t8gCsUjfJZbt+jD6NNWF9PXY4ti97r13uP5sgM9D9R/lQdLH5/A1jt33FcceHpEWXr4hX+mw5Xel&#10;ug5rPlj0l84HS78fxuZizKrxLH4t5qwQcw4w7tRWXjTK5RGv9rm1GLM4smPV3K/a7WLPt9BqLMGj&#10;b/I7FK/WeY5Hs7/ImF8MWgzb49RoPnhOj2PT98xQh4rHPXxK/eInTxzn1txAdaj1usrhfPzpU9py&#10;8mT4rU9xTGNn1Yf47Ddf2ue0cXfI0dHzqO7H1VT8glh3T8/KYp2tyb0XPb94fUc3dagYj1TRFufB&#10;alUvRDXyahmnyE9Nj41ALx0RGWoR4fvpZ7fQt75Ov/qy7di5xSKjgpmbSMd32Hbu3mrvbXzbNrz3&#10;lqn2xa83/IpaFx9a0AEY+KH96Kt3wKbftRf+8kX74Qs/ted++Lw984Mf2p9//z/Y93/8E3vp9Tfh&#10;3UFu3Ofy9dCWnICFqe2T96M8ncpqaulvy9FLF1DvtgoP4nS8CdBrMPZKyblGHQrW5+HS9fDpxg5q&#10;9NDXSIMthl3Ofdqq5l9lTY3L18qFxV6DwaoPUp8jv5MmHqfcIXl567b6Kt2W/347eoQ2dDWtjNt0&#10;TKF9N45jnCV2LYYtdtvEZy1+KyasXLiqatUlgrmUMVcqk2axEF0y4y8YTFGJIs9FCT6vNbxHF7Dp&#10;GqKa21VEJVEB3y7nOxJX9sNxZr6vKhfyi+Z9apzHYxXf5NmVjP/88O/zb+s59Xw+29b1+8/jv544&#10;djNMzj/3q1p2jAkduyeHmc9Ax5U7EgiQFzAor7lhx6z7R6Y8Rj3GPHliHq8i6kIzxpqAT2vrsWvy&#10;rabQVXNscpYaC4zDFNp3sXCHdWhi/vbXYpJjCnHrScW6245l37rv2Pbc8kPWPB/Z7J2naOlW4BSz&#10;1tI/bpWtfdQEwU+kgFwj9FsJMKIkmFUKOkdtFZlFcKuCEucv8s9h2aoH6bTb2XmuLuRF6kI635FV&#10;tn0e3fbZq/Bk5opfxde5tjiztNhiz4oEF6ssOx2enZ7pmLbOkbZaTFucOz6FnG7mqGLQ4tm6T4+V&#10;n7av4xaP1jm63481DxHdx2v7x7XVNeoxPuvWc/scW54iCr/2o1f/8SI+236IY19eZdni2XhkE6q3&#10;GA+Di09STUYxaZ9Le5pssezEVHmMFKCHL1jTZ2tf3iM6X74i3uO8x+u2mLa02Np3z5usWpD4vqSQ&#10;G5cBV0RXn42vzbWicoK1dfYz8JdI5Tu7Aq++zHd0idBWt5Ng17ovHb6t8+uaaGvEXzvINWQe0QEr&#10;asPvpr6+0f1fte7Uga7pBu1Iez16INba6phzVeXlWPm1LKvIybLK3GxrpE2q539XXV5BvgW1AGmX&#10;sjLhPBcvwlTJOUeXsfcA3qp74dRBu2hPd5HDEuR8lfZwXxBeizu5f3vQHtu2U3rsIPJYxbPxy96F&#10;10iQ9NqHYN/BFnwkHE8K5b0yx43wQrn9kdHMo+EKyv13HPu0fGzjXH3HODFs8Wvm0Rf5/lWXTTrs&#10;XHhLYQnrW1XkJtfgRbUaNXV49TPObYZLi1GLTXeJaa+G9Ne+JnuAdkG6bPFs/9gI+RXSY4/DDQPk&#10;8jvNdjufI/PRZnROdZXFVkmbWQa/Li/Bn5/5YQ1z17raMtreal6nidytHvKfRtFPzjP2IN+O8cv9&#10;hyu2wjxlgfnd7AzzvCn63slZxl7DrDvUWzLrGydPofE7dQ5WT+2DK4y7xY7huJfhqpdhyMnpfP+s&#10;c2Xlon3OqoJlo8vIqCBfD/98RQaRKb4tXTa1iFNLqCdwHX4HJ07gt3QFBpzCOgzbM2fT6EcTXN3G&#10;aFjbmXPy+vB4tfhxPNppaa8jolkb5jpUZ9FnyNJt+34kYsri6zo/BjZ37CTePjzmKAxPERENd4GX&#10;q/aj9Nxi1WLX0k7rNaXXVt1GsXJ5j+h+n2e741yLPgOx7LRM1nzRt6ayTeJ1xbalyZZWXXUsxdR1&#10;nbpe1YyMOgEjSeS3Uki9vrou5ixVzGFyLOz4eVh2qO0+fMz2h522vUdO2T62h4+ds6On5WtE/Yks&#10;1m8bGQtP4QF16w+jy3b6aHi2487opL/JtPth2H78IVi2r9EWu5b3tQt8REZXY3jupjUNBayaPIRy&#10;1nmq+L804hsipt3YN2RlzczB0DXnlFIzubENLTbss2eIsQg1ichTaoZpVze0sc6OXzvrSDX87+SL&#10;7fKJl+847XVn/yD6ylZ0lIwjF285Xi1fbL9+lnxFVFtLdbVWHjwix/uB8xgRw54jR3UZncQKTGGC&#10;ec4AY+LuYbylB8jNJMSuRtE/qPajxp3SQWjMLL2HPIPqG9rxC6MvTbjq1ofk/5GVTU1cPNmamjth&#10;S11sO5zvtXIhQkKjWEsKg2OHMOY8CKNmjW5viIWH8zsOF/Ohzim6/eDgaNu/nxqKe8SxGYPuJC+P&#10;YyHBxyw0BG7IOWFHYXlos/WYo0dPWkiIuDb8lNDtw4ej3HPoeUJZQ4mJIVcwES54KRMddzZr9aq9&#10;XclYrhO2NkvbgSbuyV/ZF1/8zv7+H/6H/c/f/2/7u7//7/YlPPv+o0e0NStwLTRTfB6DsOweOHUX&#10;DEKet33k1fbDM/ph/AppSHoH8DVhq/xueb5IM6/vrqMPP27yerT2oBqd4tyq41lU4X3H8kKX16ny&#10;A1V7UhxAtbx8LfU3azn6PFlMWPc5bfYF5uTrWSjs4Cp51QrxUbFtsVPty+tCW3FUPVbPJ8YrNu0C&#10;7uqYudi2mDav44c4sZis7hdrdn4qYtjwDnFseUz/c1i2Xtdn+T4TF0NW+Dx7vY+J2+c1fZav69G1&#10;+Dz7/5dl++zcZ+q+T4z05eLXel/aF/cWn/Z9QfReHdem/xXD9vXZ0tz7TFv3u89klYXr8d98P45x&#10;w470nWieJCaUmIzmgfmQ49inuY4T6LDh1oowxhHhJ8m3gm9Hx8LLz7JWG4eHD8xboX35Oer4OeaM&#10;8TCbeLb+vmoSXWJOmAzHSYGZ5zBn1NxJkY8utbCS9WvNPRjvaP6luZFyc/sG0duhzxscgS/Ag0fQ&#10;limGmaMr5Ec5g15xBg4wCxuYXYCBwwUm8KweJYda5yp3eJw1uFH47NDoGFoXchyYX6iWZS1zvCrm&#10;g5XSMZH/WYkGoIrxgaKmSjVGSq2xDk+Ixgp0Bei0nS5b3trN+IyQ4wWvlteI6kXqdtuNFnJBPe/t&#10;tnbvHDFv1YDUedrXY6QJHBlDCwhDUQRgKKoNNgU3US2xxSW0i8vysCa/eg6OglZQ+sFe2IiLAbjG&#10;APonPFE0l8rNxZuQ8Z7y+48cOeLqdgcFBdn27fKIwx/uY7RfcO6NGzcyD3/P8W553Oq4aqLs2ole&#10;YcceO7DvsEVHn6S9vcRaeo5jjeoTmuhbWjr7YK94RNd18F31Ef14fQ7DsgP4jQT4LkdZswigUZ3C&#10;a2GSOnlTzH2mLDl3Cu3ONDoOthnTLpLTp+n7pxkPzDAeILKniQnY9ijjhEHGCwOWmdFqsTHZtnvn&#10;MXztQmhz410+W28/+kDWeWcXtaaKHyo8YwVucYf1wHuwjwesDT78/DN79DnaPPLn7ol1w1OXV9Bc&#10;E9pfEV+lD7sNr74DZ73rB5r0e/Du+8Q99nWfzl2ij5PniGo3eqxa2myO3fe12fIdYa4J8x1bQFu4&#10;xPosfZ9qUS7T9y1xbYtoBGdhi7pPnFGcWCxR67ryG5EuW9q2EnhDEf8Heam6/0wW3qIwbjFv5Tno&#10;XD1GXFk5g7fEA8k5LMpMtqAt79l3//hf2Z/+0b+0D177pSVER1pzWYktw6r+CvbzxdOn9uWnn9oj&#10;9he4DjHPGbZOq0sfLM8JxQRsU6x8Era5np2LX+uanW4c7iUt9gCMSXpsxcAoeUmjrLsSYzDrKcbJ&#10;8/DsxVuwfda6Z+aYl8O4tV6i+uzSrCShoU6gLTpPKF9TPoSqB6/2Wu2u3yeIZycwf1B7pXVReZLo&#10;2KXkVNZFyCmkH5Ne24+kdPRZnBdyPMLe3/0hPtiv2c/fftl+seEVe+Zn37Nv//A79oOXfmKvvP+m&#10;bd6z3Q5ERaCnYuxOvm06uqTMAvyvCxv4TfPZVvTgyz1glW19ll/b5ryyY5l3Rp+/YhGMSSLjL9mx&#10;RHKLL1y1o/RrITD0g/RR+48dt33Rx+zAiRMWAsuOUM4LbWxiDn56efBvOPaVfDy+i/CdhGVfFsuu&#10;KrcBeTLw+7r55KHdfHyfOpHUCJ/Fswxfoj6+736iKwB/RVertQfHpHmM/71pK+211iT0nekcfVfy&#10;suliLNEJk9IYzI/+Qdog1v/GA0Ou7qDY6jLjtRX4tRjrrNYM2T5+cBeWTT4AbLu1mc/mWqaVMSft&#10;g7XqnFna41n478K81hjx0CC0P0e7puOzzKnmXFAnD++OCbhxgLZwaFB6azg2DLu/1wsx2/4e6ZHx&#10;caLt7KHdVPSyr+O6vw+Pp17aVh3vls8U7WE3+3rMIHpleXGMDfXaODE27MW4tiMcJwIBL4bE0oe0&#10;7tjjmLZqPY5znfLHnsEbe5b2eO72PN/Fij34DfU4f/sEHckYax2F5IKftciYSIs6HWWn4k/xmzzD&#10;eCeeeU0KeT8lNsBz3r570z797IE9pBak9OmVZcX0K9XuvUiDLaatz1drtcox0nXLG1ueIlqP1ftR&#10;fF2XjZcm+T/SYEub7YX02Gja4djyspKnlfys5Xf1taB/FMOW54vqMophi1dLR+FzYTHiabi1dM3K&#10;D5zgfy/+KwbtNNQwafFjnafcwlvor+dg0zpfddx1vuoQS3Ohsaq0GQFeZ4Yx7gPmBLfv3XPnT8K+&#10;Jxj7z9BuLqLBFoMWv9Y5yteUNnsIDqi1aHFnacTv0JY+oY2Xflzj5M4etPuMix0DXyIPgdeQFrsM&#10;Xim/tAOHYSAHDzCfPE5/k2nKbRTTFrtOzSCfMREPXI15otCv4MlxJDyMOTA5jBHkbMJGPt6+DT0f&#10;/h20I1u2vGWvvvpTe/75Z+z5Hz9L3dMX7I1fv0y8Yq++8ZK99sbL9vaGN+2d999xofrNO/fuon7N&#10;YQsJP4IWAc+w0KPw7cO2DX3g5q3b7Z2Nm+3t96k7tmMX47sTtHHUrpfOj7G69Cn1LXgh30CL5DQr&#10;re6YfCBT8nKZ68bbQdquQ1H4xsadgVWhU+E9XWWspSim3yilTymH8UpzLu15ewdaacZYHTBXcec6&#10;1kHr2+HVPYxjGFd0DHKcsUZrL0y6Fz01+83daHQ6GZ914hnioolazegCWqih1EjtQcZJFUQt6zgK&#10;5ZRJK1jBOEpr8KXi1vBrMeyycvSYFfjeVjDmgm2LIftMWAy5Wiy5HN9qGLQ8RRSV3HZRwdbn0Lyn&#10;SkJ83g+tD1cQ5bxXRWmlF2Vsy+E0LvA/qahp4LEEmskq8n+r61v4XSifSHqHVn4fbejX2/FKuMFn&#10;1uHur+d2a0cvOmq84frwywtM4EmDpoic58kZfvvM/4fQrWl8Ms2cXbdHiek55sKMV2Y0b5++iVfU&#10;PGuSc3iTzVJjcYq6ixN8zqPW3DXCZzuE3gzPsgGeexBd2hD53CP4mY6SBz6Gv9e45tHkX0/cpB+4&#10;jcfZHXjEXTRv91nvfGij848Ygzxmvf0JPp9P6Cdu4n+6zDo8uT3cr2OTS58yVvnMbSdvfWrjt57Y&#10;0Nw96wgs4HXVz1ptBeyWGmjXK2EoPazrtlpORYtlkRefVlBD/0cdUnhnmnjn9SKn0RarvnINTp3t&#10;6bPFqi+ytus02fDP5Ov4Vijgn1dhp1dg2mue2vDURM6JQ1cjDfRa0N+LIa9nzNJPy9/6H0Wax7fF&#10;uMWyvfM8XbaYtp5H9RpPw5zP8ho65ryyOV/nik3HimMzJ/KZ9RrLhn077fW6a9NtMXGxbD23fEfE&#10;rCPJlxDHls+IjknH7TxJGIvE+HGBfcYKfohjK84n48Mg9gUr9L1C5BfieYZ4umzti1tLh+2Ytrh2&#10;mrxFxLLx23csW4/PW30OcWvF+sfJp4SxB597Mt9XGt9JJt9lFn7t2qbzPaXm5JPnlue4tRj2efSE&#10;5/CdSExKxxvhusvlL8VDqL6VtdbBAHnj/eSNs3bGfKEW3lBTS80x1t3kYV/Ff7aN3IYG/rfVtLml&#10;udRxvAbDhl/XFuZZC+1BB/mx3e3UJqtvwFOQ3Ls09Lt8hjExyqWXRhhWvWePfbyN/JUPP7R3P9jk&#10;/P83fkRNoV07bTcce19oiO0/Chfcf8B20LaKX2u7M2ifBe07iMaR/PsQcvfh2BFR5DQzvz7GeHMt&#10;4Nf+vu47GXPWMWyNSzUmlQb7MnPlpNQM5yOiOVJ2Tp7TYJeUe14iLu+igbXEVYYttq+xbrdYNvvi&#10;2QrVYO/t8fTYYtTi1sMwHHHsTrhNB+29tNn18HDViM3PIx+GaKgut0Z0VjVl1HUsJAcnNwM/lnRq&#10;ZZIfV1Xi8oe7aJ/7+m7A0OgvWXNfZAxz98GS8zl79OQuWpbbzHmYO2lcPsd68iz9ONsxmHmbtK/4&#10;H2Vm8d2nwG6TVcczz2mNs6+jtc5Bs3+N3wnrWdfyyOPBY8Tn1ZmZ8OxMj107lg3PTksvg4WVwa2L&#10;0WPje3OO3IA4/P9g2oqY08msEyfw/cbgmRnK9xO96gOCHzo829dYS6st/bQ4s0JsWZrrOLSl0lPL&#10;Q1t+IdJRSzsuZh1xjLyIKBgKfNzzyWYdjPvX+DSaab8u5OmztA08To/3PUZ8/xGxcd97RGw6GbYn&#10;lu38RNjKH3uNb8OwfZ+R1AzG9vBsacdjz8E/0un/qtqtuqGH/1YpOp106jjHOZa9JxjueOK8BUcz&#10;fziRgL/+ZfJAlauSTXtLblErfnKzd2DZj/8gtR+H0EmLL68x7VWu7TNtp7GeQmdNSKvdMz69zmNk&#10;ynlq/z89RugDfX6trV+zUQxb/HqM/nAcf2zVc9S+PEaamRdW8h8pae1wPLseht08gHYO9pBXXe/6&#10;jRTaqqJaPMo41k4f3NEfgHlqDj1EXmQX6/31bpwkLxEx6ruP0TzApcWuxbKl/R2bJjcen9GFFeZY&#10;cGudt4SGbQkeoO0yedy3H6IhQl8sn2zlXCsne+kxOdGMTwPMqbrRybQzxtS6vtbx2zWeYr+beZX4&#10;rbQXThsyiRcJ7LxB9SbI442P57d54qyrzyh/sRs35InPHHqAdawh8tuvl8C6Yy30SLQFh0SgxT5i&#10;u4Oouw3P3rsvGP01WlbY8+FDHn8OCgqB85Cb98k+F9oXz969Oxjf/6PuXPFqcWux7ODD0e64eLdC&#10;z7d37xH3GD1WjxPrjiIHKzoaD2e2kZF4dp+Id3w7n/98RwfjnUly+Zce29/+3T/Y//r97+13f/vf&#10;aFceubmBNDAz0rswthfLl2ZEn8kQId8Vjee1L816L59Xdx91KBXwa/mkdQ8Ou/UGeaWJbw+M8niY&#10;gkK1u/Q9qmanz7frW/lPNTa7ep7i2tcKWFNC6yHPEmndpNUVgxYvcPwZzuz02OLZhDTWfo1IX+ur&#10;rc8fxH599q2tjvua6DWGfPrrmmifua5poulDxJN9/iy267iuOPZxT7f8T3mM6LUUei7/mtzr85pi&#10;x75/iruWWDyw1umodd7atXBc79/Xdfs8+5tbx7fh7uuPu2vnub7pMeLrxrUV1xZPd3pz+lWf0+t9&#10;umvkPTumfcpj2mLc7hxYif/e146t+1ycvnuVfTvOHYnvdhTeOaucXJ+BXl/XqGs/exF+hMY6Bp4j&#10;Ni0uLe21GLXPrbVd24dhn9B5nCPGrRpFYcwVVZ9Ix9Zi9fEnOV/PrTh7AV8TmI54d8JV1rhTk9FT&#10;og1HV5SNjjsHvV8xc5yquir0UdQJaYPhdcExmLsPBlRnS2tgaivw9STEtCc1L59T3jIMje0Et3V8&#10;bJpc4TnWiODZY/yvRsbJkee/pLlv70Af4wx8T9D6dXWJR5O3Jf11k+reV1hDXRm+iaXWUFviQjWi&#10;64j6hhraplqCuWGT57ndBNtpQpMtpq0aj15o32PcYtvy21a9Sc/rTHNKvErQXLd1cKy7hevp4L/e&#10;57i29NryVxXPXmAsMr+ILg624tVJgy2Q8y4vWmmA2trQRTQyfqypcfmtOTmsoVO7My6O9Z9jeK7D&#10;t1XLRLW5t2yRruw95z3yzjvvuO2GdzbYr99k7v0Wem7m1Fs+3IqX3C7btWc/DCDE9gWH4VUU5epU&#10;nGT9OjaRMXcSc5iMOrQZN1iboK+BZRdWjFtK4YSlFU+iyZ6xjKJZyyycgw3OMzaepV2ZQXMN686a&#10;xV97nnHQIjl5S9R/WsZnbwkfmFt4Ks/DGDg3qd4O7Y+zl1/cYs89+7L99Gfv4HN3EL1EAvlk4pfo&#10;5yoqXW60+O4gfccMbEU1hcW17zx8ZLfpw+7SJz18DL9VPIFxEw8fPUWb8MT5qfg8W7cVD7hP92sr&#10;ru14NtxbumJxaT+WHqEFJ24+vO84tXxHnBb7vuepLW4t3fYkrEe1I8S4R+HDCjFksewpjk3Ajn1G&#10;LJ2zx5LnHHvsYd1XviPSyUkfV9lQ59Z8xLsVbfwGG8sLLPPSOQvbu8Pe+NmP7c9g2S/+4Fk7GXzI&#10;GosKbJrf+AN0k5/zuSyzvQPruf8Qti7ms3TL8xTXtUhrzvUodA3+NYmDKnRtumbdL3Y6vMqyxUil&#10;6fb0weQUMR5XaC1aTFvsWgxbLPsmY+ebS6wDsC+enVdQTA0M8mRo06R5iaMdkhbmPP2FWHUsfYa8&#10;/NWm6rZ8tVUvUjUlz9Amq/9RXklq1jXG2HBs+i71Ycotyy3E15HcpNjLCXbgeKh9ErzbtocGWVDk&#10;Adu8b6u9H7SF23tgzkct7OxJO3EhAa0XvyvyaHPxL80vbyWHvoN14EHGSBNwhilr6MFbp6EDH/gi&#10;i4q/YgePxdreiJO2LxKvsuOnyQdkHsuc5zhznlPMbxXHL+F1coG8Y9rWaNo9sez4LPRNBYWWxDUm&#10;FxWjyy60xGzWk1nvS4MN98M2J/n9zD2A990npw1/6YEZ1qwn6P/J2RgkesbIPUGXre9G35fWI9xv&#10;iq1ua71B343/G5LHkzwHtGbih3T/NayPNLMVCxYvHaKNHR8dIv+F/xMcdEr5JIEht78sr+sFNLBw&#10;0CpYVHzcaeabceiz862jrRnG3MG8KOC49fTUMLzaiynmU5Nw6/FReT/2kz+D58gkdQ7H0E3DlIfR&#10;Dg0NdKFJIvq9+EesmvVCn2WLYbv7ud4e+gXHsrm/+/9yznBflwV4zgDPHYCZj/JaAWIUpj0CR5e3&#10;ySDHtTYoni199ijXOzEHd71JTpDWFOHYS49W7P5v8a/4my9czN5dIM+xGS9ZctSvMkZIOE3feII1&#10;9jDypg4yHwtjvnsVL8sGfv/wfNrzrq4WtEtJFnL4gF04HwejK3H66gX+WzdZf1DO0bD6JPTlqvEo&#10;/bWvz17j2OjRR1jfdX7ZtP/ywlbIN9v3FFEekM+xxawVHstGX81r+Hzb49nSZLP2i4ZiivGnz6en&#10;aafEpMWmFTq+rPW52+S+LDMPoO1QyPNj+a78qclxURvIsVl+g6OM4TvRYjTRNzXzu+uGOev55K2n&#10;PERxcT2vchAHWZsT+xa3fvrF59TP+WvHscW3W2n7SmCZ0lfX81tVvz3O4xQ6lpOXhw5K+d35rja1&#10;eG05/CQNPZ9qf3y07RM486/tNfKSNm7ZbAdDgqk1Qy4frHo/feKe/eild+6wLazrvv/BB/b2uxvs&#10;V2+/RaCv3vi+q0Wxdfs22/TBBnv7rZfs9dd+bn/xE2rr/vtv2be+9S/s29/+Y3v2e9+xH/3ke/aL&#10;F19wHHvn7m3kMofyGmj/jkWgR4hmjEcum4sYxlye7528kKT/kN7Dy+m74PyR1JYpx0Tj8tqmVpcn&#10;qxq72i9H81fMGqBYdmr+dbgba2lnGafBtC/QfmUU4JlaRo47eXBFVRWexpr/fpu4tbTVzLk6WRPo&#10;YD1fNV01dqhjzFPbhqcGv9V65YC146mBV44YdXkDWmq2JYyDilibKUHzV96AbpIoZXxUiMdOTgn1&#10;AArQKBRmo08kx708n3WEIr6HYucZUi79YHUZfEt+btRnZKuorpH+mS19ma93dluYVxXfbWUpLLyU&#10;nGyFbvM7+Br3RhtdDbeuVPC9u2CdolKBrl5Ri4ZLUdfUzu8HNkQ0wKYbYXBNCtiN49F9eE4T3WgT&#10;e/rREjGH7lUMohMidHtoVP8H1UyEVTMnX7h1l/EkNTNGqFu6oNoaHq++dVt5XuiduT0JM5hb5D+z&#10;dM+dP7Vwm/qK9H9TS3DpRevGk7Ktb8wamB9Wt/SiOet0Ucu6aW0bPmXt/Xwn+N/AuFvof9r6ySWA&#10;cXcO4yE6ctO6R5dY41yBOdyFS4hnP0Dz5jHtwPwj6ngsuPN0ztD0Pe57xHjk6RrPnlr+3CaWP7WJ&#10;lU9NPLvqxrAlZhZb5Dm4EbylphOW0DFiRfV4g8Gz04vqyE2qcrUexbLT4Z9+7cek3FXf7PWcGkat&#10;mo+6Txxb3tqOecNDL2aSgw/vFseW90hcsqen/ibL9tmyOLTYcXwKPOqfDJhrsuel7XuPiG+LVa/p&#10;smHS4t3i2b6Gez3H1r44tpi3Xs95dMMwxa49fi0fbT/wJ+B8setI5noRZ8ktg2mLYet96Hy35T/u&#10;6c7hU5fh35fkK6LguvAYUSSmwv9hXxdgZRdSxaK9EIdOSPJYtu85sp5NX4Bl63wdE892rJtjYtzi&#10;3aoH6XtsX87AgyGzCIZNvb4cfBL4PtL5brTVbZ9fX4VzX+Z7u5wGO0yF+aHh1u00zs0v4//aiG9k&#10;F3o7OHY/2sn2bvL8m1pYH1INQvIiqrQmRW6D/sv8b+vKaTeY24lhF2dlwLGvWWNxgbUzz+usrrAu&#10;WLb+79cZs11hnBdL/nVkRJSrv3jwUDB66v0waeoIfPSxvb1xo72xYYO9Try1aZNt2o4eB9Z9gLXH&#10;w8dgNcGh+I/IS5vYdwgtN/n5h0LxIKG2WjjarEh0Wcdj4J3McRlvansCbn3iNLosBXPyU7Hk4p89&#10;b/GMRRPQ7l1Em5ecmuE0PjnX+QxYZywqoSYr7XBpOfkuaLKrWReTFru6jm09vK25jTkefAsPkV68&#10;RHrFr+Up0gPDhtMN89mNBZSHRR7UJO0Ixzph2C2083Vq5wtLLZU+4ixj5Biu8fy5RGti3NVRX2nt&#10;teQM067WkdNSXZpn9ezfwJeyv6cVLs44h3HMBGOsuYUJckzJtXt6xx5+prkRY3Bu36YvX1m+y1iN&#10;cSOscnGB/CnatAHaubr6Visqlg82601oNlJY95De+FoeXiI5ZY5lp11De8x+xjXxaumwPX12Vla1&#10;02lnwLV1PCWl1JKYKyYk4HkDxz59OpV6E0nUWbmCFvsCc9M48oRPweuibDv+CHsOhDkfkJN4a4g5&#10;iwOLFUv7rK24sti1tNXyJIk6jg/9MTx84NW6Lf22ixjmEoS8RM7GU6/yUjrP5dWRFAcXr/Zvyy9b&#10;7Fs6bj23XlfcXDpt3T4rLwZeV4/zrmfVHxtdtpi29OC6Pm3FuX3duO6T10hKBv8//r95RfX8R/rR&#10;DPfS7xfCp5LwAY5lLSbU9oagX8SDJOzUBQtjG037e+qC6uPCyeGHFa38Zv6ALHuYtQvf88Mx7fVc&#10;e1o6bc/7en3tR/HsnjHPK9v3FhHr1jm+l4jPr/X80mAr9DprLNvn2LfIJbpFjQa24tmBxWXrYZ7Y&#10;yNyxAt7s67Kb+Y9UtnfjV1pOO4oPR0omnp3U1OCYWHbngOqcwLN78c+mnkRFLbXP0PPOLTFef/oZ&#10;fqSf2wq6tDnmnkPj5LYOkxPP6+h+n2WLX+uc28z3xb11W3xbc/dhxuYK5V3PMCeTnm2A+W7n0IB1&#10;rOqB5J3bwjhVHmuNzK+klexlvDvA/F0+I6rrWluLlzc1luLOUXfh5Dk8RdJZM6KmG5ps1WBsaOxw&#10;+6qvevBQGAybNbdgreHhHbKP2odBh2HQobYniN/KXny19x6FO4fYtm0H7OOP9qD3Iwdl6z6YNHVE&#10;dxxybFqc+8D+cNg0utSjp5zmej+3df+ePd5z6Ln0PNu3H0T3uJfnI3eF1zh4kLYUZn4IZn4Y/h0W&#10;FoPf9hXL4T9/g/HIFOOX5eUn9p/+83+xv/7d39DG3HHvt5nPQP4Hqss2yPtXnRqF7x0ecLflY8i4&#10;H21VP9qqXrRV0m1Lf91GPyI/c/FqMW19X+LZjmWPMacl9D2qFohqgkjD7dg2j5OfjLTbYtvS31c1&#10;NHm6j/JK/PHIIYENiAnIk1ueJVfTaQNSyc+CISQwPhC/9lm1mIPvnSEeLEYqDiyuLTYsbuzrjLVV&#10;iNP6PNmxXfiqHuuHz3vXtMswXjFcsWzHcrntP4/Y7xonh0+vPZ94Cbf953CvDRteO5/7fN6t6/Rf&#10;2+e8mmdI261z9J581u6zap2/9lrsrz/u68/99+G8W3gN/xwdF8v2r00M27HpVS4t/bnzf/nG+3TX&#10;vo7JO98V3pPem/8ceh6x6+DwSDRBaI4iPP22mLZ8THxNuz7Hk+dWOXU8zPk8fJu5keoRxcJg/DgV&#10;77HomPO8R/bFp8W8pdWOOIVGHpYdjjZY+5Hw7Si0TlGnuZ5T5DegTTzCOCME7ZO2Ycep1crxY+gV&#10;9TyxaKPOwX3Ow2ATk5LQpcJ1stPRW2bDphgDoZuuaSI/DTbc0Yc/6BBr28zfFf3w7WE4zxh6s/EZ&#10;GDbbABx7eIL/ELxHfv6KwGpo3q5QXrVXy0rze8YVaNnEVfrQInWjQepgftfOnK6tWT4jlay146MI&#10;y9Y8rIrxV2UVcytC+zW1cHe0di1wd9WHdKH9dSGWrbiBH3YHa+c3eI32Dmp967Vg2d197fy3O2kD&#10;NP5Ba9jb5vjKGLps8RCtr99EI7jo+DacBW4/jU5tFH3a4MAA103OGtHNXPUGGoeWpmZXA0l5ekl8&#10;rmfPkG919Cien+TgffKJbdm82TYxLtzw9gaY8WvE6/bKK6/hSfKmvfGrt5mX41fywRbb+NEneHlu&#10;t/c+2mUfbNtL3eUjtuvQcTsYnmBhJ9P4/q6jTyzju6uy2KtN1L5rYx7Ux1w7QN3DKea6c3ateA59&#10;MWw7V77aMOyim9SyXqTe+QIxT8xwWzHJfZOMfYpt29aj9oPv/9L+6FvftX/9b5617//wZ/CCN+1V&#10;rm3Dps32MQxi7+EDaNnwJuV3msH4uJp5bAefwdCYfgtw1HmPo0pbfYd11wfwarFqhc+qpcvWbfHu&#10;x7BuhfbX82znPfIUjfdj5R7dc7preYk4D20YjGpCSout267PE8em35MXibbSbOv4LOxHng/zsJxZ&#10;jou/q96jOKTvS637fW68nnUHWJeRP7I4svhxT3uT5SZfsOCdH8Gxn7fnv/Nt+/GfftuC0AQWpSbZ&#10;HDzs0cK8PYEv3aMvHoKLj6OPVA6Q9JXShztdNq/vsWw8BeZ9jo13iHs9Xgv+NSIexnOJk3rXoeNi&#10;2HgTzHg8Vdc6TC6karGLY49PrGqzF26hbb/r9O/6/LU+MDg0iiY7nX4bLQ1zDTHsszAeeRRKp32O&#10;EK8+zbHT61h2In3OeVhxnOYY5AapfmQq+ph02I+2mXAgMaAi+q88mHZaPnm36YwfLp6hhspZO5Oc&#10;gIaa3P2LsRaXetHOpzN2TbvqOPZlGHPadcbsxdXkqolld8FHhuEfk+TbT1lt15AV1rfb5ZxiO56Y&#10;bMGMSfZHxdiB6Bg7fIIaFcx/5Jd9hvlHYjbeKeivE2DUcenp+GWn2OlktF8p5DfTn6aWMgcoK7er&#10;hUUWl5GBZhtNBu1lfEaadZBLMrbE+sIdcslvMx5cxJcOft2Ppndoju+ftqB3gnES54lla01EvxnV&#10;CJXHjtZK9J2IZcsXoHmVY8tvoL6N8RbeAfLI9dZH0Es18p+hneqBBQ/QtgZgpOLZE8Q4bevoyABM&#10;ewTeyrraDD7Xk6NWXJBrYaGHLOJosGWmJVkT7WJfzw3W6tHvLozBtEeYJ42gOQ64mJkWu4YTw49n&#10;p8jxY54llj0WEJdFH017HoAva3+UGOQ6BnqlScYnX7ya0Fa3+zmu+737qLvIsa/F6rl6zGA3vtVc&#10;1wht+gi670Bfp+Pao4Me09ZrOpYOxx7m2lQjcgwGP8lnrPqO80uw7BUYPrqmFeaCd78k/+PLR7b4&#10;aJkx7qg10m4XVErHJt0aeaHRobZz3w40YLvRcp1Gh5rPuI61TRhhVlYy40Lazy2b7NSJaBhdkePS&#10;0mXP8bmOsWbQz7qqtOXSZvs8W35ZCt8nWxx7bITvhf5KIS8ReWIrfD8r8WqfVXssW32c53HlfK64&#10;X3x7iv5S+ZDT8wtorJnP0lZIKz3Ieq848xi/L9W2UU3gOw/IU2F7C72KmLR89z2OTX33x+SzECus&#10;mYl7K2dQ9aDz0NgVwiEbYaaBCdZn4eCzi4swwHHn/VWHPrq2kX6yAy09rylt9wqa7bHJKcekExkT&#10;nIol3wtWJI+QgmL8ymCbeeStx/GfOX6K8WAUHiDR8GI0fLFxcXgUUc89kvqI6PN+/uKL9sxzz9mf&#10;/fkz9oMf/ch+8fJL9srrr9l/fOkle+mXr8Ku34NXf2wf0R9+uHWr0/y9t+kDe3fjJtsM395FX3ko&#10;JNS27/jINr7/hr337qv2y1desOee+3f2J//2W/bd7/6JPf+T79lfvvxT+/U7r7MG/KEdDQ+mfcIb&#10;5HICa2+JsGpyMa6whnVRXn0a+1EPgHbC85mF3xTBBOBIup0pTgIjUc5kaVUd/NrL329Aq1QLG6lu&#10;YE2zrslFPiw4FXZ9lX4vnXXLwlp0yi3yk2S9iv93M347+p83tUvX3W4tbFv4HuTf3MjnLh9o+WcU&#10;VBTAv/HkLKeedwX5pJX5VlCVz1ZcHN/skmy3dfdxvLC6wIpqCt02r+I6eb9oEIqy0MOkUwcBnx1u&#10;l/EcFVUFeLnh3wbvroaBNzRWE+TfOX6N7po1hypYVyVr0pW01xXl6M/KpL9mjbqaWo9iYZyj82p0&#10;uwbfLZh1HYy6QWtwq+/LtWeaSypo61zA7RuJ9u4hNFvonImOXua+zHu70EF1o4PqGaQPJYYn8Aeb&#10;xH96XYys7o9M4k3N/hi+H9ML9O94Ts8s3mVujJbr7lNyX2gHxvHPuUne190n/HbJJeC4ztPxgQC5&#10;TFOsZ8+gR2Mrb+uh2dvM7VfQVd/Ce3Te2mDTDd0j+IH2W1lTt5U0dFIDuMOK6m7gI9PG90rdDW5X&#10;tPRaLcy7qXeMx+AjOrJknaMr1j1+x3on79E/PLD+aULbqfscu0+9rFuce9NaBxZdtA3dxEtkhf7j&#10;HtfxmNpWn1lAWu3bMO3bn+HJukgt4yY7eRH/jcwSq+katdahOXjCEDlJnfhvNfObq3UsO7MQbWYJ&#10;Gm22aQWl5AmwNntduut8p88Wq/Z9RKTDVsiPRH7a8s923tl4i8g7Oz5Z3OYrXux4Nn29NM+OZcOx&#10;fU21WLW01F+LNbYMx+a+83Bq56GdmeV8RsSlpbkWpxZflu+2ztO+e43V59dr6fZXHBuWve619Li1&#10;26vXK0Z+jLlheCw60DPM5diXlly8XRxdzDw+RfUl0YAnwSZhMqp7eQads3yyXcCyL8DCLol7wZ7F&#10;ob1ajh6j9lm2/ELiCDFtsWud44cYtn9M7Np5ajt2XUxeZIklZX8VaXCVrPxi/OzwI+X7ktb6Kt+J&#10;eLXPrhN0nejHE66m4SmSh16F/2g9eRnkabaTi9DNGK4Hjt0JO2qBwapOihhubZ2nydb/upTxTX4u&#10;Hhj5eVaMVqkUll3NGlxrean11NVYN3OmtrIiq8llTZi580nNd8Pxzgw5Ql+Jjpo4AMsO2ietNcxm&#10;x07b9PFW27B5i731wWZ7l7Z7y25qDBw6bHuY2+wLD4dlw2mkwSHEsA8c5rlCPY4dHn3ScWyxbEX0&#10;CWmxWQuEZYtfn4Zfx8YlwDCZjyZcdAz7CqwjhTXHrGvwSBi2+HVlNb5JvNc62mPnmcdW+/IXUb5h&#10;KXnwFdXMFznW0kZOFfy6X77YveTY9tNn89lN4Ac8A0degCPeZIwcQP8h3t3W0k67V2u5vN55eEMk&#10;c/do+Hvi+YvWzRx0lJqPY930p2wHbzRZH2uQA+iiAoNdNi3NAOOs8XHGbOTCSQslTfYDjV2e3Ca/&#10;DD3NHHUg6aPFr0f4/nQ901PUc2LtbRhvYtWfzcUXXZrsxEust6JFdnUN4dcpsNkreA5dSmYdCs56&#10;JZl+K5VxNtw6K7sar13yGbOph57JenJauSUlFZMznEfOcJILx7AjxbDPMfaPgakdQ2MVSf+KTyZc&#10;bf9hPK3Dtc6AfiXe8/yQj4g4cUp6Pt/PJXdfJJpr+YaonuORcPhCJAwiGg3pcfRbMGmxbj1e/h7y&#10;ulYkwqKlu5ae22fZ4tPScUu/recT/5b/iEKvpRDPFu/WYy9dzXZMXZ4iqvHos2x5j+g6XW3I1evV&#10;fdJoZ4r7Z1PPoYo5+Y0AfXofn18+/OkSdZljHMveFwovOXPVIjgWgSb7eHyKY9ln+YyTcitdvkzv&#10;1MofTJc9IpY953FmsWbHs1mj9TyuYdPT+E5y22mq2e+fJC9ogvyg1dBtn2M7Jr6OXUtj7XmI4CUC&#10;uxbP1vPpPGmypceeWJLm+a7bimePw7Un4Mld0/PWMDhi9QP4izCXlHd2eVsn2nTVK8LX4WIS6/XU&#10;0mhmHZ42yOvPPZbdcqMX/WOLY6JTCzedvlpc2vcOkR+2OOgo+irnib1C7aw76NRWddh3mJtqf/E2&#10;/TusexQ9Rz/zW9V9HGArD9EA+a59Y/xP0V/IZ0TzL/ni9sBkNYaVbkP5g/LOkPZY0QlnLS+vJ9eh&#10;AD8daiUwb7zI/+p6nupAM0bOZ32I3IcM1o6kx968ZQf/h/2OY8tr5MBBmM1e2rL9HncWh967yrK3&#10;i2V/vNe2Ejth1Dp+6GAk60NouuHWB9mKRctzRMfFrd35cG9xcHHtHXDsTz7ZDw+nff0Qbyb2d8HE&#10;9/I6erzPsa9dK8U3rZ+5HfVmHv7Wvvziv9rTz37DOj1jCuYteYX4iDHHTUlPdftVjEeb0OC18pm0&#10;3tC6Hh4G3Z3Mh8S30JD2UjOA0GPF/30vc2mu5S3iM22n14Zr/x/GzvtJz/M6z2fygybJyHEsy2PP&#10;eDRRIscTmTIlURRJgSAokgCEvqiLuqiL7b0CW7AN2F1swVZs77333gsWu4tGgASrJWqsSWLHk2Qm&#10;/0Gu+/n2A0FZKT+ceb9e3/d5n+c697mP2LZCPFu6e4WYtvTb6nktri3uLf4tHxk9tmcQHwZyCeLk&#10;jnV3MS/E/0qe3DWNW6yb8VxabnFur7ZE3iKOBSuPCH9wXqcwCS8HFtcVs3WM9WUW/Xtc2XlwSK/M&#10;3MAxaBi42K3XQ9CrQ36hXeY+ve43gueIa7sQ84WV6PHitl4G/jJHF3MXp/5nLJt5ifd7vMyyX7Bo&#10;fc4tFq3PqM/7gmvzfR3L5hyt130RcR4/bu9rvPiOfEYvi5ZXiJc9yytb3FnfW7+Bex/eU1vd5oLv&#10;pu/nOD08yMvr3evxGO/3fuHNAst2fiW8tnTbFwLxdEWrJB4tDi0+HYK+WqHL4tIexi2+TaBjFOOO&#10;gnd7mbYe62HZ4th8Tji1Qsz6UnCwnRVHvXDBbc+TQ7/MbbovFMYakSB+rtck90HE8B5xyYnUtiUx&#10;t7qBXuAWmm20SpVofepZ7zSxLoLldcEmekfogTWB1yk8e4z1urbDrPEH4TCe3pLkc2BroxwDYxrL&#10;GHtcLTTarlkY3TzcZxVetISeewHOMjM1DHPphyf0oI2jVmuoA3aiYxEtAh4iDeiya6j1Up1shT4P&#10;+rpqWLtj2tIdEdJwe/TbDeTb6EHM86TN9vQ9amTb6Dh2Nxy7Bx7iDS/fFuN+wbnR//WSbx/m80xO&#10;e+YoyrcvL/OZ4Q7i2XOweW0X0J7PzuCtTz5wgNxYF+u9lmb1X6mxkmLyUln4b/H7imtHhKNHDSGn&#10;wNzxzMnz+HmcsUMH6EO1e7+998Fu1uYf2DvE9vd30odqt72za7+LbR/42LYPDtu2nSds+67TtmOP&#10;n/1y72V7f7+/7T+TZMcvZ9qliBJqKpuYT/ej5ZhAtzWDx+c8a/VZeMQqPHsJPR2+IjdHmB/0MWdq&#10;Z47RynyhmWhhLI6zN17fY9/97n+0b33rz+xPvvN9WASauFd/bq/+7Of2xtvb7bW33qCH1mv2s1+8&#10;aW+/twPmvs/OXDjPcRZLzk3eZOIe+Negm2hkTtnLPHFmFv8WcrTi2vIS8bJt8euPPv7UPn6O7pLQ&#10;ZcezOb85vxGd72DZ0mKLW8/DgZWjlWeIGLU49iocR1uv/4iY9yqh62Lc8t0S117W4zfWYcloGHm+&#10;mLa24tvq13eP1xCPVOi605rD0OWh4u3/uIEefHZ8yG6nJti+d96wH3z339j3v/Nte/uVv7Y4+GIf&#10;+Zan7B+f81nFsu9x3m1Fv9YD55Dnrbxq9X5i2bNw7hkeK18Krwe249WwLnHsUc7lY1ye5jFTS/LI&#10;hqm/dJ/ud4+Br0+RuxfDnmGOPjePBn1xxZaY29xjviK/FuUN9JsPoEGJYd2wd98h23/Ahz4WwRbF&#10;WiKE9YV02YnkSMWrY8iDSp8dRy5RmuzkNOpcWeMmcH8Ka4wM8qvyGMnKyUMbgZc8PLsIDlTGWqKU&#10;c9QdjtGsUuoIclhbwrQVUWkJ5FtYp+RlwrGpK7yVgV6M+XIBtYPUTuYUV5M/a0P3Tz+RulHWLFNw&#10;pEnW84OOZWcWV1l8Vj61wxnos1PRsCWzxZ/vGp6ZcPZ4Pkcqr5VWxLz/DmvNPLwrc1mr4W8g/bU0&#10;2blol7JZ6yUVFFoA495Rxsb9585aYGK8tYhjri7Z9Dp1n/eZUzIuDc7BsuHZ4/hOT6zMMsfSXIq6&#10;FOZSynvIL/4B+4hC+4/yDtLKy1dE2n6vx63rv8u8Sx5vqo1rYn9obWcMYmwahP2O4VcxBbsWwxbL&#10;nmGry4uMqxv3ltBlUyuyOGsld/LM7/QJu3D2pGVn3rBuxjfx6OWlCcahEbRG6K/nqG+Fa6+vzeGl&#10;jd/IEt4iaJ41xoplz06Ll8NlJ9BrE9NcnplCw02MbrFsab31ucSxFUNwazFuL8t2bNvptOU74gnd&#10;1sdY3dvVZkPdbTba025jvR2uP6rj2oMwbWm1R/pciK9LxzQltk6OYAbd+Oyi/KvQW6LNXlrDAwN9&#10;9izrQMUCuqaVD+G+j+8xv2W+Tc6xtLYMDVsqvl94R/geQkd2lBrlILRN6Zwb8FOoxhuSY/XM6WN2&#10;+uRxS0lKtNbmBr7vuNO5z7IVqx4agOEPoqsaw+8avbV8scW0FeLbjmNP6Hfj9+PY9PBp8rCqVSLU&#10;l+Frjq1zG3prznHq9Sit9iTvo/j6cdPoRlccl17bfMB3XeM8CSvrYX7Zh0Z/YQEd9VN8iT5xfk3i&#10;2esPqcuEZ6vHi9j2Q+7/8OPn1MCgRWVcGZmYZE3RyNouizVhAsdyCuN9Keya7wWjHhobd69/t7oG&#10;rZd8N2GhhfgokdsR1xajLCotYz0a7ViyD/xCXPryVTTO5MADOWcFBofYxSv4BHL7oSPSVeOldfgI&#10;2j1qL04zFz95yvS8V3/6mv27f/8fHMv+/g/+yn74ox/Z3/zt36KjfsW2v/tL9/xL/ldZB4fANdBO&#10;R0SyFmb+Esp8i/cJ5bJYelCwv125fArGcoJ5/l78sl+3n/z0P5H3/Ynt+tW7fIa9duLkYTtHriIo&#10;5Co5uCjX+zGBOcyNrDQ4NTwoV3k3+sjDq7MLqD8rQdtXWctYVQfvZ7zicg2sqBUtn2phW2FGLZ29&#10;btveg16FOXk3LETRBRep6+m0MvJQpY14asCw67vRHnd3WW07/RhgvQ0c29Iq18Cs5atSpy3sWj4e&#10;8ohWj8Lycnm90UO3jLGzCGZTmOG2uVwvrBTfRvNewbaK/m4vB9zbc7/4twLOc1e5hmx02XlwnCJy&#10;EXfgPoUELAteXltXgT5Jfm7k/wkvo65jLKwX90HTKT1iE/rGTnh7R2uby8e3wd3bWlkTtbfjq9bl&#10;1j09rIXkUanQunJgEg01mp8BrTPJ8Q1wvhvgvDQ8SV4GPw/FKGx5DC49MYe/1/wa/ZqoDSDUD8Qb&#10;YtPTi57b9ZiJeY5xYnaJHOE9/J5WHnI/vtVs1x7i1cF2Cp31Cr2x1ZP6w+e/YS38Ee+3zP84wvqM&#10;3gaw6oGxeTQYHFdEF54hneiqFW3D5Elh03Uw6qp2eurCsksbu6mp7rCC6jbLq6T/cEWzu6zbazqH&#10;3eM7Rhfoi/UQjv3I+mfg1nMfuuiHX+u2nskHcOlN6xxft5bBFfTWM1beMmalTaN4j8JTeuZ5/3V4&#10;9xPypOjLV5/Z/KMvbHLtI/arSWqPKvFpxXOvC4367Ibj2XU9U7zGoBXUdFo+eYfcuxVwbXoQ3kaL&#10;WAizKUW3SUinnZJLrzcYtdit+jvqunxHpMGWN7bYdXy6h+8m8rhr3Ba7xYbFl8WLvdzYq6mOoB5L&#10;nFkRkYT39HX6RTO26LHixXqefETExJNg2PLD1lbaa/FmPVbP9fqL6H6xZt0Wdg2dJ/OMkETqh3lt&#10;PV63R6XIe0Qe3ug0mXvIB0VcWpGYJS/ubAu/zhyA9d1l1m9XWGuqx2NkMvVjsGvPY/ie6Fvlhx13&#10;A2a/FZ5ej2jGUwnYRmIGfTGZV1z3xk15ivO7KWAdKURiVimvW+YiLoM8OBGbUcJ3LybwHk6HZ2eX&#10;k2+vIirpx1FhKfl3meuUMfdAH5tbQs+OIuY7jD+sB/KL8Mpm7M1m/qOx6Qbrg2S4/zW+fzy/b0wC&#10;6zDWC5nZOW5MHx7n/E7ec24JzsM4rrqZzg70OOTCO5kDtONX1NyoHBTsrpze5swTCvPR9makWEF+&#10;NnmqMupe6T/Ec1qa6/C9L7HbOZlosdWf76Kdu4i+mjn82fP4WuMbIm8o1c5oTD9xCr8nn6O2e88B&#10;+2AXHHvnPtuz14e+BaddLb6fH+zmnL/5nrtIHz3490V6qF1B2xhAD7QgNF2EX0AEGhwuB/JfhcTj&#10;pQkrDk9mfYweNgRP5jA8iqPIe8TjYZGcC7fMJYeKLpnfKzeP/B4craaW2l3yiu1t5AthIq2MTYoW&#10;xth6akyqK+m7VEHPpRr6ZjQ1MLeCOQ/DsEfQYvObjfMbTqG1mZ3Reg2utkgP5CX4Ifd3dHRaUxP5&#10;gPoG+sjyP5JbCSQvq0jhP5kYGWIuRh5a53Dy2arRUh/sSS7rnK78tHLVOuevrq3g5bXB+RlfRer7&#10;lplLzqJHmCJ/vcB9muu39eFrznlCHoGaRw6gdankveXVJ+1iOrmNDDxoM8hzKNJv5uEBiV4/Q/4c&#10;6JQ5jjX/Vh93bz725m36Zd25y3kOTTbMNw4GfDk4Fg1bnF0iLnL5PL//af8wO4721AcN6sHTF+3o&#10;ef6/wAgLjEH7iFZEx0cCx8w1vHduwLGzYMIJKXj7RWhfiSA/Qd87fzx/r8bYRZjw+fP4B6NvvhKK&#10;Ng8uEafaZB3b7MPBrC1iOE4TyR/FJaU7n5Lk1BzqQslDhSTgpwCz4r+PiYJbx+CTG0uuC7YcjT7c&#10;2xcvEX329SQ8SFL43mnyP6F2Aa13EpflVZKs62Lat/jt4JaZHHPKGd2CWWaXwMvglt1jc1bXNYhf&#10;f775BUfznQPsCL/B+TA0hOk51HRmUr+ZYcFsA66nWyCX42CcJe3UDK4/tsXHz23+4UfU0VB7s/aI&#10;cRt/KXKsCl2eUA6Vy6PLGzaytI6W+z7j+z3ODavWN4P32vSS9UxxToQrizlLP+18RmDNjl+TVxF7&#10;FovWfV5d9hDsemBmwYUuezm2491i3lvc+xtcm9fXe3i12bo8if5aLFvs2usxotvGyav08359vH83&#10;a8cO1pGdRNvEtFWgtZUf44WoaIu8ccP5MVYyx+kYw9+Lc30n2/qeLs5rTZw70TqzrulGNz3EenRy&#10;BS941tcK1UYPo7/qY74gzbVnzc55nLW06qzlBepqrZ94aq1H71FbuIgf4yL1JwvohBfxy8PXc3Bh&#10;mu8/j3ad3wOW2jtKXhzu3gk3bUBz0A67HqH+X+sv9bqqZR5zu6za0jguovg/wxLwI8C/5xYMO7dU&#10;t+NVyPgfHJNsvzp8mhzdUduD38e+Y362F868//gF84FRHz1z1a74hzovbXmPHDvOeHjoOOvno3bI&#10;xxc/7QvcRy7oSgjrafxmr1CjcoaxkMcdP3HWjZHyKTlw8Jjt3IXv7L5j9MfFi9v3PBqM0+gWfezd&#10;D6jbZ0zdf5g+BGcv2qmLV+18QKhFsBbPQ2PRy/9x/9lzalP/3r78r/9oH3/1Fb/rErqGGs5fnJfR&#10;wIaiTb2GZiunpJh5IbV7aBfuMg+tYHysamm2mnbqgRkT6+Hbmq8qWtAdSJMtjq2tl2X3Dmn+NO58&#10;tOWl7dVr67KY3tj0HFoETyhP4Tg3+4N6JY2x9h0jlzDCYwf5fwb57H0Tcy7ahiboJzpqDd1o+RnL&#10;S+sb7Q61Qznw+JucrzKYr6tOLJzzv9b1yqOEMX5oPhCZTF1JfJJdjYyzy6FRsE34ZhA5NeJKMBw2&#10;FG4aodoedHixsMx49N7k1eRzFBqJDxl5uACO/cAQ+HQYvDgCPhwF++SxUYx9UTE8j+dGRjEm8R6K&#10;CCIsPA5tMjlzIiCU81bYdepRtOU1w+jRQY4kmIiMw59VQT5WOvIY5jSekFeKvMKpWUmEVScoqE2K&#10;90QIPhuKYNWWEYHUKAXyvoGRCQQ1MHzGIMbD4GhYRzS+qkQon/VlXi/eLi7t9RLx8udvMGoYtpdj&#10;67Eebs9tcGf1YpTHhzyuFbocxG3B8GdFwEu3vfx4+WBfhl9fDAyws5fpDe1/iXM8/u9BAZzn4dqh&#10;Cjyz2V4JCUQ3nfQi4lKo8Sdik/mdWJdHsw9HXeM/SVa/An7jeOrtYmLsahTnGnj1ebi1L/MUn9Mn&#10;7ST+B34Bl+1KWCCsPNyi+F1jrqOZJGKvx7CFs8aj1+Z3jULHFJdMvVFqCnrtNEvPEdOmT1AVayH0&#10;OS2s38RpVEuvsUO6UfkjSC86zNpmmHO0fDpdTLMlXE9V1uvjWzEFB5bngrw/Vdc8Bx/WbbpfPj+q&#10;a1YtxNT0mI2O4nsGK2nDT6ShQV7bd8m5iWfLB7IUZoEXpK6jNdBWvSTrG6rxFkH7CFMZgLf09MCu&#10;iV7y6n1Ef18HgfaQra57bu/AN43xuqOJeRI+Ky11eFs2MyfqdT3T1EttFk40usQcSbFIMN6OwJGG&#10;Z9nOSLfJ2IvusJ33bWyVXqAKz2nWrbl55M3pccc2n9x/NuwtGn1CWCD5Ez9yfsdP26H9R2z3Tpj2&#10;u7tt+9s7Xbz33kHW8Ptt2/a9eIPusTd+QWzj8vb99ot3Dtq2d31sx6HzttuXnsyXmbtEoXlJRY+T&#10;S71acbPzHi6q4JxT3UsNWwfv3WA3M5ivXae2Mg4PtFjmBwl4+F0vtKtnr9qO17fZX37nz+1f/Ytv&#10;2Z/90Z/a6z9+3Q7tPUQO8gia8oP2s59vs7959TXY9pv21z+GWfzwR/bTd96148xh/ckxXeI48ZNm&#10;j/0vg3l6E4xklP91Aj4zqRzA2ho9ItFZPqf/LvH817+2zxibn37+OZ7bn9qzL75wlzd4zCLcd1mc&#10;GWZ4Hz69+mjTFjc4R67hy3GP+qP1VXo+4j19f4ktDPoRXJrQ5YUN7ieWHqC/eIJX2H32L7Exbpt7&#10;QN8z2Jh73Ca+XPfpxXJP/c3oNfEA/9iHG/Ychv53X3xmX376if32yy/tH/7+d/a7X/8G7xC07skJ&#10;tuOnr9hf/tt/bd/7zh/Z26//2HLSkx3r2+QzPWQuu8y8dWRy3J0vmjhvdDHGjy7rM9Bniu80I57N&#10;fj/LOWmGXLRCx5GHbYtvi3Pze8G8ZrlPPZsnONacRpy8kPLSYt/iqkN4h0wtwPvuwclXef1FNG/k&#10;T709OB5xHnz22RcuP65c2ls7fmkf7N3v8mka05yfFPnAuOvyv6PG9xrz0a3Q9UTmeNdTmU8yj75d&#10;iG9fPowQ/YhuT7qBT1Eu642yGnxrauFnVdQEVFtOWSXahhLWhTDlTHRaWaynmUvEsqaMZM4czzw0&#10;7XaZZbLuyy6qtYK79JeowRu+kVq3VurD2qn/psavrLnXiho6YQtNllFU5Xo/xmfmsc7NfqGv0ro8&#10;jbV9TnE58xdxceazhczD8+lLwzYHvn0zDy1mWSM93JrZL0sZrxPs0Ak/O3jcjzEvCU/6NnSA7C/w&#10;/5U1NPr8htOcr5WrWmHdM8c6qA8NwCxj2eoKvjGbm/YUnvicffjjj6k3eET+BKbo+o6gdZVGdoA5&#10;lfJ6ozCeSf5P/VdiQB0wofZuxho02UNofycmWBNN0ZeA3KBiCt48N4++B6a7wb6qupB1eG4J+YHD&#10;R/eiPz6Kv8NN6vHRdI/34NM6Ya39jdTDtzIGkRNcQB+sPCH74iLjq/aVIT6HGNQ8bHxlk8+J/nlw&#10;ClbHa/RP9nBsyVOdXgJ8Fnk/ywN6cAgd9qB6Q6r3o7xF2mHsA6znlHPshn13EO02zmtMjXXbDJ9F&#10;MaA8IHnB/l649gDH/3A3679eog9O3Ev0uOvi2fJBWcS7SSHmvsj3XuOzPeJ7P3nKsUisbvK/8Bts&#10;foj/5Gf47T9DKwOzr2+tYd2WihfTGTt66jB9qQ4yt7lIHjaJ+rbb5P3RBqUzF4hkbX35vKs56ud7&#10;LfIbzLO+lHdWj84NxBC6+GGuD7LVY/rIL/QS2vbjATPIOWiY30VjmAvGM41p4+Qxx9hHNMaNzHD+&#10;Y/8Y0jmMy97bBtgfetgfFLrPjYU8d4795R77zerDh5w3pvFnaLYKuGc/5z+NkRoLNUYuocfWe06T&#10;D1t7jLc14+TTzz6zx9y3/vgJWrAlfLN60Kc1MI+Lh0lcQOsUBQsoREvL+W8IDgvTlqatAI6SkUXt&#10;b1qG3YA/Zd7Mthyti/PodZaSYldYv+/Zf8Bef+stNNRv0lNxF/NyX/Kc59BzSYdy3E5w/fBBH9v9&#10;wS7bRd71CJcvnoOF+J6y97e/iy77VXot/she+SkM+yevuHiVMfLt97ajnz/Gf3QFnXQE69Bk8qy5&#10;HJfyKbpNHWIW+VB0YemqyVPdHt5p0dSWBV6GrfjCzfHO3rub+s69duywj506ccIuog0MCmROg69X&#10;GPO12Hh8VpV/4zve4Fybznr/NrWOtfDaGnR91TDcqmq01DXU49fDcxsbrIm5vnQsU/CKYfIZfeR0&#10;egfY3znvD3EuHx6nfw61Y/3D9AQeoRfHEF5l5MLbmBu0sJZrbmqxJvQmTfXteLLjrVGLf20N2sFq&#10;+Eg1vtjiMLCS9hY8XevRe5XTu4Rx6TYa2lvMA27xH+TxH5SUlDCHkW4IXX0p/buL8qyk7A4663Ln&#10;eZ2PjjKb+X5J6R3mOGLTVVbOfYWV0nLDtSvRb9eUUbNQzngKL+O5t3nsHeZEd9EhVLXgBdNC7+OG&#10;Kiuu531a0F938/k5jts5RrvI6fSQ01F/+x7l4liftnLuake/I/2NtFXTrMcn53R+WeXy/S3dNLx5&#10;GTY7s8bcZwEtGPXLK1xffuDRQs/dJw+4zuVN1t8PWZNuOk/pwZlN1u9P6ev0HD3WR8yhYMRongfh&#10;xSNzT2xq7VMbXnpmPdObeEA9gSd8iffTc/w84dLolmfuP2ON92vWw1/yGo8ZVyfQuzPGV6qHM/pw&#10;8g+daDO7WEMNTMChR+estW/c6trxZujCQ6SXvledI1ZU20mP4Vr4Y5Vl322xvNpuu1XRRv1Ok2WW&#10;t1lh05DVDixYx9Q63iHSy8Es5vXd4BmLcAxicGbd2gbnrLZj1NqH5uAnS9bSP422u5d8RJtVNPe7&#10;2/Sc/ql71ja5YoOrT2zmCSz7wSfWBCfPLOP4RfebX8McdXYdXn7fOkYXral3Ei+UYc6p5IiLydVS&#10;e+Rl2dklnD9L1SOy1Hlh61zoWDY8W1psD8uGH3O749hi2YR4sOexYsVbHBv+LAYtTv0Nls3xJG21&#10;eLNYduTvsWyPdhsN5S16QcJfFXod6a3Fp6X3FsvW/QrvfXqtUNZ8Xp9rp+GGg4ljyxPEw7Kl5fZo&#10;rMWoE7PQk/PZ5YMdjA7KP4p6ENZ/wawho1J+n2XDsP8PLFvzEHG7ROYS/4xlv8yzYdqOZWeWf4Nl&#10;x2WKaZdYXGaxC+npHccWy87/mmUnbfHs6/DsjIKXOHYe/fSo3Uzjd0nh90/ie4tlX+c3S+X3F+Mu&#10;IW/R3N7BXIK5o84pE2jh4LNdHJd95Il7yBt3sCbycmwx6rKSQsey7zBWiGfrurzJNO401KsGowTt&#10;Mb7+qdcsPhYWeQmdE2tDcewzfvhfnzuLP8jXLNsXli3vw737fcgfHqDP7n54zGE0jPTWhYWqLt9p&#10;F2HZxy9Qj3/J3876UyMfxLomBA2vAoZwEQ3uxaAY1r6wgS2W7eHZaBIi6MkJx4y9Rl1CKtwWZpsD&#10;gyrES+cOHPsuOccG8o1taKfbOJ+JO6vHrTweGxnDq+Ehd0vxBC8tdjy7ub7WutAKDA3B1ohhzn/D&#10;/G6j/I5jaAfH0RBO8FtOTky5+ztVT9vW7jh5A3wlj/8mPh7tBZFL7mWKufsSvFreb6rjUm57nPia&#10;ZTP/5j7lsxfRntxjjbLOGmDtAWsR1iqqW1a9svQoQ6wJGsWU2vCHY50snzqxt4o6dBawQ9Xguz5o&#10;t3Idx3Y8+1YBPFt9IOHLzKHFtV2/mvw75KTJaWXTSzQX369C/Ne3WHZCyi3mPXjwEP7hiY5nnwuI&#10;NN9LwXaY/2w/Oqo9x/H8hc+duoIXKmwnJD7Vzc1jkhkDUrMtKYP3pGYh9noWnITXCZIXNhps/r/Q&#10;MHIQgXCly7CGK9Ho8SI9LJv9OJZ9OBTtYKB092I7ieS0mGPHa96fiI8Hn0kcO4jXigiF//D/x0Yz&#10;RrAPxMGyY+A2sTHUicbdMMeyeX+x7BR03uLYXp8S9Z9MkS4b/Xga/D6DY0wsO4s+kKr1FMvOr2jg&#10;XLPgWHYi+apzQVF2BJZ9DO3tJVhRHL9tNGuZCNY2oaxxAlnvBCXjqcT+VwrLHl7DE+axWDYeURtP&#10;WUfiKbUqlr25FR6ePbrMuY38rGPZ5GpfZtl95HPFsx3LhlmLPTuPkC2W7fUCcZx76z5x6/8by37Z&#10;X+QPeozwPrpdTFu6bPljezj2Jmxb52e4Oex8gBDL7oSZt03MuJDnyN2OLnJyaJapeXEsG0Za2eFh&#10;2T3s6x3s/w29rNfamq28qd4a4dodQ/j5kNeWltrpzTbQkbH+mECvNQIb8vS0Yn31+CFr8j/Mssfv&#10;w6KXmYMtof2BrTiePTth/eiKBpljD1Hn38tx24k3mTTizWgQ6lrpqQGLHWaNNsq8W/2J6hk3Cyvr&#10;LSO/ZItlo59irM8uJvdbzDqScT0ikZ6QsM49R86gCzwGvz6Pj/pFNPsX7JAvtZ5nA+hxG+g49vkL&#10;ATDqS+TwvsmyfTmOdN/5C+hS0XdfuBjo+PaRo3iPwLM1Rp48dR6WzRiK9vuQD3No1p2KAz4nqUU8&#10;5Fj2bti4D48/cykAFghHjJZ/XQ48uoX9ZYV+Qb+xz//LP9jf/eM/2TOYyTg5sWLmfwnpeP/AAYNj&#10;YzjuUuiTRh6wiPk046GYdhHzxOKaatezvKyhjvlI/QvGXc28t7mDmjpvoJ2Wjlp6amk4xLClz3Ys&#10;e9jjPSKPEa/3yPAkax3+CzHu8VHGRGIUJjiKplP5199n2b0w7e7xWescmWSuNGJNPX14utGzrKWJ&#10;9Tf9X+qqmN+UkgNWbhhecBPGQF4vicvXbsIOyImFJ+IFBMt1vDcC5htO76QwWC7b0Eh0zOLRMTDq&#10;OOoJ4hh3yFWo3iSI2hFFCNzZw7DJl+kxaPa9LDsyCn+QCDh3OJyZmu8QmHlQCD6mgfEu/IPwlQ2m&#10;ty15uIBQBV5L5MMUYbxvOO8bEauadt6fHL1q3F2PseuMfUnUBiTwmvHolePZxsGeYz0RFANjR7vj&#10;gjHTw7J57W+w7K95tmPZeIuIZ7/QZMPdHMtGUy19tePYjMnuMte9HiJ6jOPeejxrxJfZ9B9i2SHi&#10;2dJZsw1FX+18rNnquhi4nuNh2uik4dVi11fD6HMaTm6Hra7r9kvBAXBlarC2IjKRsT+B8wMRDtcP&#10;47dQhJPD13wwRLlQzr8hLvgt4NqXeT0/9N8Xgqj34jWvhgdznITxvAh8tCN5bXwGkuBYyXGcsxKc&#10;r7b6USbe4NhXpKHFzMogPwsbYDwr47io1TFAfkfaQ52PxbMV0omqR56YifpaKRzD9m6Zj3lZtvi2&#10;+PUsjEe+nc4nlLFqkrHIsW89dnrS5ufRnU5xbIzQi5r5W1t7k6uZbWzU/MYTtXXyHcHfkTmbWLa2&#10;tbV4fbJ+0+O7mPN1URem6MZrxDFtWLPmg45li2cruK77xK+ldWhrw++EywMDXeT10RfPwJvg1oPz&#10;eKzMwz7m8c9lvB1bwCeFGF9gjrSARh0W1Qf/6IK/N6MdqKrB+7KcfpslpVYMVysuKrU7aMRymZdn&#10;3qA2M5acTVAY63L6UzGeHTpwzPb86rDt2nnQduzYZ9vf2UN/qz321rZf2Zvb9tibb++DZR+wbTsO&#10;2du/PGyvsv35Ll97/zAexX4R5hdCT5w4tC/JaHLSWeMwD88vbIRX1FlW5l1LgWPHR9NHOpS8VRBa&#10;mGDWGyE3zPeAr/3shz+2P//j79of/8tv21997we2b9c+C/IPthDqBAMDQvHD88Pr9KQdIt7bd9De&#10;fPd920sdovrFX2MeFsm6J5DzXxC15+HkVhJSU+mHlUOPdnwoKvHwa+d3Z6wTzxHLuf8ED5JPPrGH&#10;8ECxGfGbZ59/bptwQi/HXv8Qb62nj+3e4wfU67F+Ruswfx8WvbkGg0OvtcWyVx/DvYjlhx6WPQe/&#10;Fs/W9Ul0npP32dc24JJwskVuW36ILpsQ21veWHUse21jDS3zffvo2Yf2xeef2hefPLev+Ez/+avf&#10;2leff0FPx2m7mRDlfLK/9yffth/8xZ/aB9vftIJb6eg4+9HDLtPjcp26fTzNmLe2su5Q/rN7kn1k&#10;BQ6GLnxqgzw55/j/H5atue4Llg0LVb5IbFLH2yTXFTqfTP0ey55EezLDOXB146GJZStU/3MxIMh+&#10;8e57tmv/QVcjorFQtSsaF+Ouqa7Pw7JjOc+LZycksUZNoa4AZp2ChiFP2o+CMjen1u1i3JnZ9CVi&#10;jqBwrLsIz8Gil3RiaVo/ay1NbSG58Ai9xw30J2g+bhZWwVsarKiK9X5Dr4djwwOaqAusbYcz1NNL&#10;u6bNcsrxDIVlp+aVslZGK8XcPoF5fQLzUOnLxLKzec+cEmky5D/BHJ+c0U3mYzlcF8vOL62HmzWQ&#10;mythLL5uvn70mTsfyNiXgRclPWIH6fE8hhab9U7fAH5iaGTHWP8soAdYnOW3h0Uusd+ur923R/BH&#10;sWxx7GfPntmDB+ybMO4ZuKbLx8EvhxkHldeTP80EY5zyEL2sW1qoyW/rUv4MPw646SRabI1xU1No&#10;f6lvmUMLvrBIn1GYrjj28or0PnPok3LprbTf/C6cwDsyBy8keUT04sk6xHwAHXJTJWwaHfUk8wrm&#10;fjPL9OhF96P9R/vMAPOM8Tl02uRtFnjdqeVJfOgYy2b6OU7Ik0wMw7FZ88Fzh/hcYtnD8LyRYbzx&#10;h2DU/Z3olnvRL0tfTZ8B3svDs9vQlsO0iQm49kBvi/OLGuhrQ++MDzXsemIMPfYY3J6tmLZqcOTl&#10;La24+PWCPEbg2nPkA6Ul3+DzbT5cQYfJscp3n+M30OUnz/HNgWXPrkzD3trJTRRy3mJ+EIWOKvwq&#10;GqJY8q7MAevoQ19TiscS658s1Rdcxz+iAv9d/s8V8jysL8WnNUaLZevy0DieUXz3AS6LZyt0WZxb&#10;3HuM/2iM407setwbsGzxbIXGNIU4tpdli2eLX4tnazvJ/Rr3VsiFrCn/wX4zxXmwra+Pfsz0fWNN&#10;62XZT2DWGh+n0ONpzFTosp6j5y7zGjNLy3gND3OOqSNnWmyX/QPw70CjfuYcc7o4/MNhIpx7yivJ&#10;MXH/DThJHPwoIor5A+w3PCqauVycY+D+wcF28tw55/Xx2hvU37z2Guect2EY9CzmNffu3ee2R4+i&#10;LfE5Ygf27jcfxpELZ/0smvlSdBj6O19pTXbir0pfiD3vEx/Yzn078cuCP58+hg7PH0Ydzf+USB4i&#10;g3xDPn3RORfCsjNyMvmvpONiPsgYq8dFxGleRp/Fi+fQCB6DpfvQD/KonTtz2i7D7IOuXrXwsDA8&#10;QeHYzB9TYPTpuXmWy5y4oLLaiuD7lU3qW49vSAscpBmezPVGOEgzOmp5DcoDpItjchRO0U9uqbOH&#10;XH13O/tGJ37O3eQzlO/oROOunsz11FXQw6MFHWTjlv80v30t9el1Ytc1LfAi3rMc3XYZ3tdog6ph&#10;MfXospvq8Xetvmtl8OUSPt8daniV1xbHLoBjiGVLs11WjpdIaRH/Zx7HeQHesJ7+jQV4v+XmZTuW&#10;XVEhvl2Gtpw1CwxbId8deWuXw6zKmBOVMgcqY31QQU1bbQe9Paipq+vaCnJNDeScWgb5rhzP3eSV&#10;+qhDGGSNOuzGLvgv44VqSfodS6O/ImveWda+M6y3xbFnl6l7glkvrD6y2aUH+IXcZ7xDh7Wwzjqa&#10;df0Cnh5zrOtn1xzLHl3kMctPbHzpMeuzx6yxn5KH+xiN0Ud4WaNtnlhH23XP+ifwA5l9YpP3PrUR&#10;7huYf2wjy89s9sEXTsssrXJl66A19JAXHJ6zzuFZq+8cskI0eCmcFzJy0abXwvg6+/B6GoAd9aHT&#10;ItrQAzX34DneadWt/fDsUaumfvdOTYdj2akF5GArWl+w7IyyFrtVSb1CCzqvgQVrn8QfgM8+tQp/&#10;v/8RHmZ89ntP+X7r1jowg9ZoEK1Rj2PYXpZdUtcFU8G7oBI/hO5xvLSX3GObx9Hq8XuMbz638Y2P&#10;rXViGf+rZotIz4enNzFfQNM3vWZdY2jNB2bx9p7A1watMGwtkTyNOHUGuWL1g7xVctf5jOg2L7OW&#10;Btvji63Hc+7NwGsjDR11GsyQEO/WbQkwZ3FmhV5XW2mzxZ+drjqJmirYlEIsO5x1mdNhM454Huvh&#10;3mLfYuB6DfFq3afX0PO0Fb9WON01t0mvLZat15Pe22mymTvqdaTFdp9x63N69djXWNtfY32rEOcO&#10;v57i9NjSZGv+KQaewHfy6rK9WuyXt9Jqu0hHO06Ib3yDZcO7pNF++bbEzBJ+J/Spiqwyopz5hyeu&#10;3Srj+5ZZ8u271IVVboWHZafkl+N5RuRxP5GBP3ZuQQG5/9uwSTHsdOZVNxzH1mUxbN1XXlWFv3wb&#10;4w6+phx7qtVphbeqdkZ1Nv0wo1HOyepV0cKxLd11aXGhFTE+KEqK6CEPw66vrXRabd2v6/m36SGZ&#10;hkaJMTUsmL4CVy7Ar8/Cr9Wjx8OwxbEdyz6LhyvnEMVxX/HsE7YfPcueffgkornxOXyS2nm8sWE5&#10;J9AY+vrhKXsZz1l/9K6BcOxQPCjC0cJFstaP9GjMrsASLgXBQ8NYp0bi6RB9g3knPTjj2OeS8IdL&#10;xysnC//wm3mMfYxv5KQqq/F8amhGl8Q4BV+TJrse3iyfpnrG0xr0VeWlrKnuUD9cmI+/ShH5wwpy&#10;h/VOb90B05KWW6y6Fa1mC/nE5mYPBxcT7+P37O4mb9k/YBPwF+m31ZtX9TNlZWXu8Quz01s+b9Rk&#10;TVFjxRxpgpjkfOFh2HBx5gau9/Ms+uylObQs1GGuoyUgbz7JnEtzi96RQacDUw+eemp6pPuShkW6&#10;sCLyFhk50hnDbcndpJKvSaeeIgt9urQit2Cr2iqycvCOVh6Uc0cWx3wa8990mGw2GpOcgnJep5i1&#10;O1opGHBkQpoFRSc5ln36SpgdOeePP8w528n/994Bejlx+aifv9Nm+0egMYyBucSnUA8Ok4ZpX0Nz&#10;EhHLfxXFcYomMD4R/UoKPihJt9AwpuC/DSMiruIZEwp/iCYfE8WYEcycQrcFkWcKgTEFhMofXfMO&#10;8lf6/7dYdmgwDEg8OxyeHcWxzz4hjh3He3pZ9rVrvGeyR5stnu16UaLHlr9IGkxS3zcTnW0ma4Ms&#10;jjPx7Mx89RWoZF3RBP9cZewdZnzKxQ8n3LHsU2xDWN+kFVVQx3kXD0KYJ/cHsxYISWW9Q17gbhfz&#10;vxU8LR8/py88LHvza5Ytdj3i2PWG02NLi+0Cjj00v7bFsj3a7AHev38WbdPCPcexpaf2smrxavV+&#10;1G1OX8259f+ly5aWW893PSN5rq7rOV6dtrfHpLtNPHvZw7PFsL0cW7eNwrnFsnt5biscu2F43OqH&#10;0IhQf1bO8aYa16Br/DfpaZbJMVZFDqaDvE4P+23HqFh2t1V3wDfg2Q1d5JkG+uklQa5oiTku69yl&#10;B5suFjaYK6DRXtxkXcxt6nOl+uk11vWuBxZbV08N457axMN+DQ66Sm3SIn4V8JYejq2eadZksOoB&#10;dMCdQ2Pko3tYL7aif6JXAFtpiocmOc4mpSOm3wVjRXFNI2vMIjSwaFrJpSQxN8hjTpZbUmWJjP1B&#10;0fQKTrhhBxm/dvucsiNn0GGfvWpHTnv02CcvhNgp4szZS05rrbFOjNqjyz4Glz7B2HfO+ZHoPvmS&#10;KNQ3Urk+PVYcW9el4T5yjB6RWxz70OFT1Locth3vU2+ILnvfYV87wfsEwFHj0CCn36Y3GfqL7tFJ&#10;p8n+7T/9D/vd//xf9pv/9t/t0Wefu5yBerTEw+fC0Z4GRMMaE1jDw+zi029wDst0XFtsOyOfuXU+&#10;esWCPGq5qAVyUcDvUIwWAr7tDeax6nte3cg8tgUtZjv+Amhk9Nt2s09Ir60+kdJsiyV4Obc8RUYZ&#10;2xTSnw6xxh2kFmYAr5qB8WnrHffoskfd/q9cDvv6AvV6C/SYWmA9RT3LBGterVlbeK+aDv7blg64&#10;eyu+b0RDixXxX+aVVcELSumfjI8a46N8uBJSqCW5zhwjkfov/ueoeHp+uWDeQm4uIpb8O/+ztNlh&#10;UdRucT02Uf785KvIW8Uw1ol7R8Ghw6PwK+X3D4JhBwTjqR2IJ3QgWvuAaBdXAmPI56EVDuG8FiqG&#10;ztgXTh6dCIFBhzLWhTPuRcbFw7JhqapTgc0moAtOJMLixbBZq5JDDo6BL/OfyXtDnhwBEeifxaAj&#10;eH8XvLbG4wh4bgS1a4ydoeQAFeGwfOfJHRPv4dlRHr8Qrx7beWSzFnuZZ3s9QxzLfsGz5TdCPSxM&#10;2qvLlgZbjFqMW30Yw+Ds4bHonOPIaSWIRSe4bUQ8zJ/b9RhFeByayK0IYxsaI97N9wrHNz6EvCEs&#10;OzCC3laKcG9IA07AqMW9FYFx/J6cR8SzNS+UTiIGhhjDPEm5mthUboNTRyTy/uQDQuHY0maHxYbz&#10;uaIdx05MpWdqeir9Rug/w3GQwlY9ItUzUr7I0mgnZaQ7pl1Yztxoi2m3w+qUB5NGW7VS2kqLOMaY&#10;4vqnwnJGXw7WSa6nKpxH+7zz6ufy2BTzAXjLDExAjHuBc/ziyrLdYy6wyNxAdd3SLIppD6AV7Ic/&#10;aCve0k6dXUsrtbKNrC9Zu9XALOQ/IsYt3t3EfK+V+8WmvdHejucI67vurlaYEnwVlq1td3ebu62r&#10;sxWvENg393v03HBvWE7PUCfrC7jXeBf5QTzEp/FVnYUBzY/CKejZtkhdObrISXL0EzP8BmIYw+QZ&#10;mTNpXtXEOCFfNtX3djS3o+NqsqryKrsDe8tCL3ONYzJK+zD54ytXQj19BnxO274Dp+xX+07AGY7Z&#10;uzuP4ENCf61fimUfsu//eIf9b+bO80nu6zrT9w/wWlpLokhKTBJFcy2SYgQjiEAEIpDIkchhMMBg&#10;MDnnHDCYnFNPzjn05JxnMMggGGzZsr1al+39sLVbWtful33e22gIZKlKX/fDre7pPN2/373nPuc9&#10;73nxrY3mFTj32xt2m7WfHjKb0Gpv33fG7D7gYfYe8iTXRN/3KzG8Lvn10/7mxBEvc3Sfhzm4Cz+o&#10;z06a/TtPmPd+85554afPmCf+04/MC08+a7as22QCiUUL0P6UUJNdTD12QWEZ+ttiepBkUhMQQX7E&#10;m71FMnvkFta2dnoVlZoY6Ro4Xg4cO2beWbvWvPL2WzDvj83Wzz9nbTjJMX3FBDPnplFvWeTA96WD&#10;mIHvaRAdshjP/Cr1Rng2SJctPfYitUhLt1n3btDjEU48vsC6yJheWTBzN5a5DT+NG/Q8vkUN/k38&#10;i6/Ps27OPNJlz6yy/17E02NJmmxuh2NP8hhxbz1v4QYetAzVBs7AyedYd2/dvG4e3L9rHtyl1wJM&#10;SRz7LlzJCX8MvHDavPPyL83zP/mh+c2Lz/H9bTMluddgfF148NHLGc4+Pk19tdZ88j0Nnazx5GX6&#10;uM3Ja2sMiDFyfI9wm+JZjT+ly3Z7an+/L6QYtus22Bk+PtJgy49M2uxhaicHYdsjU2jSl66b63fu&#10;EVcv07OzwRw9dQZ95CesnXttrk6+VPJxEs/2DyGeZJ53jyDmerf2Wjps6ULEq8WzpRMJixLLRkuZ&#10;gE7ExtiZ9vaoJO4jn6q9sw+1hVdYa1Tn5UuceIXX9CJ+CIyipog63OSsUnOtsAa+0EJ80m337LWt&#10;eEi0DeNB22vSi2tMKprs5DzyMNklJo7awVg0F3How+MZsRm5xCh4iLD2J2Rk2xFHjC+eFYv3ibTZ&#10;yTC8VN4nPRdPwcxi1sGrzH8RxPfkJv1CiYPZ/yg2InYoYhSWlln2pxyU9jVD5N3mZuR1OGVWlpbN&#10;DY7PWzfRzd6+bXm2NNnz8/jfwCkHeKzyceoN0M+lSz+PRwmeSt3McY0cD/LVlS67m9yHGPYoex3N&#10;b8rbzcKZ5xfQYs9N4hMjrwqY9Ah8mxzZtcwU8vx7zTmPEyav4Bo6avoUMmrbakxcGv184yPpn4mv&#10;APrLauJOcagRWOf8Cn6zs3PUirTZvq1tvdTMUouwyLkydx1P2gVYMXoI+TirVlZe0NJm96HTHoCL&#10;20Eurxd/EGmsxbOHnO14obTT1xEG2FGHJ0mV6W6r5not/pMa0mSj29bj4dcDTvrrDsjTpBNtk67j&#10;2wS3Hhvtt/4n6lWp2zV0+9QE/pLw69Epvs8xcl+jPHZmhB4xs1arLa4tvt3J/++oh9VVF5Pbx9Ov&#10;uoT4C7+Edlgk718Pr6trZh5nvRDHHsarZYjvWRps3dYADxDPlvZa3FosW0Ma7B59D8TQ6nWs/aie&#10;18VvKCYtHXUfv7HYtPTSIxwf49ScaM4a4ly2Onzuc3Nu/T0ygz82NRni0MrfLd2+xf3Uv5LvTMni&#10;3ElNMZmFhext+W451iY4psTOa1paLOfOLCRfW6W6KGoq2f/q9nL0adl58BIYkB8x1NbtO8wrr71u&#10;3lrzrmXSu/ftJ/dx6pGHhzxDjh4j1t4Hm2A+lgZb3tU7Pt9lPt+71+zef8Bs5/aPN26kBuh9s+a9&#10;9+jjsNasX7/efEz9zaefforfnzxbDuORddjy5CA0BVdT0kxeJjUQ7MUv+1wmBrtIHORNTOdHf5cg&#10;aoLDreY6KT0Jbo2++GoyflQZeH0QS5SgI+Z6YhpzSSK9O6JVo+dPDBhEDgIPT/Lt3r7qHXbeXPIU&#10;u75oAn19TGhQoIkiPomLibE+XtKX5+QV4IdGLNCAXzVxcUMv+yByUx3E4uoH1MIa1YT2pInv0A6+&#10;Q/VkbCGOaWlvQZ9dh06b51ejNaqhzy8xg4bDsmvpoPFlKYY7F5CbzWPk4pmdw/+Qi34wtxTNdbnJ&#10;1R46A39x2EIWuqAcNLMFcJEi+Eh+HjUssKb8fJgz62gudSTZ2Xn4N+agQ4RJo5u3r5kH52bPkZHF&#10;d1TAvprfPofbcvKoPYN1FZH3yMvHR7ZEfSHxiWWU8nkriGmq4PC1HNP1Hfyf8OkWzvdmjumGLmIQ&#10;4qd2cmYd5JDaybm3kz/qHKMmlJilm32ok1ypegEoB6Y8ql2bmENG2ftOzLKvn2VdplZ5Yu46169z&#10;TsKx0WQPT9BPaoy98ugCftRwWucEMZJrtDqplR5SXTWPmblJ/6k7+H99xfr8AI5923QOLbFGTtJv&#10;cZja12E+8wza7GX49yqfbRVGAP/mcc7Zu3DjJVNQ3ck+rZD1JJl9QRS8LJRY2Z/YgtrxwyfpVePF&#10;cZOAnwM8qpj8ZT7+0qwV6bn4WMG7M8k15JXjBYO3SGFVC5wZZp3D2kBtUEZZg0kvbaQfMPU7uaw7&#10;RfSPqoQ1VXexv6fubnyZfeQcHAFd3sSK1VrnVbTgSV1Ave81E5WSb3XUncPz7OtnrB47/ho1zXze&#10;zBLes47XcbSZ0vZBU9mDBwrfV/fsTfbsCybT0WxZtrhoRdsAtVxT+JbMsBekTh2ddwTnWGgieWGY&#10;pzyxY9inS4+tvLH6O4pdi2WLY+tSOV6rY+ZvsWvrF412wt8OeLV0FAku9uzWTCuWC44X83axbLf3&#10;h4trw7LFnSOIE2LRWIqD81g3+xazFhvXa8lHRI9xc3Axar2G9inyFJG/iPu1Le/mfj0/gFyU5eyP&#10;WLtLiy1+HaZBXKEhbba8r6+Ew9jD0JNGwN74f8TnQ7hP97v9RMSyxa+D4RfBeIpYXxExbMYjb5HH&#10;GLZul17bDj0+Ho8Q+HVoYj7vXYBOrJCcArw6FQ12Gvw6vYg8Q7GJzeR3Jr6IvlYI04Ztw9MiGREw&#10;No0o+GMMe6so9lEuhi0NdhxagGQ0ANRV5MKLysvIm9F7hj3TEHuhXvZRjcxPDtYI9eGtgxnJ+7QD&#10;TaT8RcpL6dGbQ+1FRpodOcwXqvsoLS6wWuwiajykz46LibA67Eue9PkjL3j86CFz9PABfERg0nYc&#10;NgePwl6OwrDh2C6mrR6O+I4chccc+oKasINm5+f70BjuhefQ1xtWs2//F3gvo+c+Sa96POtOekqP&#10;LY6N1gw2cNGPfSnaNy8YwnlvPGFg2Re8+f398ZIJJq8SxnEaDY9Nwkf8qvyvOEez4Nict2UV1eRo&#10;qachJnOQg6ytrccjhXoX8RbmP/WsLSthLlRej3m4gPyf+mFUlhVZrXoR2pnHh2pe3B5P4tQa6nOk&#10;fkeK8RTDraBRmEaT0NeHfop92yg5a/WInp0cM5Nj+IcRH4lnS589OEBueYjfaUQxGv1WuO7UfVxX&#10;vnwWrY3GCPvX7oEe6lzwjK2tNmLZNfyObg1YOb9rfCrxMueWvGHDyOVEchzHEtcmpqHFIMZNg61K&#10;J6KRDHeNh10n4oOhmNzlOyLuTU9Rjjex3TAYtH94ArroaObHEPILvubgKU+zC23pNn6vLXsOm027&#10;DpkdB6hpO4a/+XnqxdEievoGwwjIVwXLp1a92dBCwoJ84D3SriTAjlPQP8fCkn1h5B4e6AAvoMtG&#10;D3gRLfYVzmsNr0B4Nb+/FzrFy8TYF9nT+hBzBwSRrwqgXsMHvoi+0fM87OIC73mR9/DCbwTv6sAA&#10;abJhcnz2kGD2IKGwiDBqQ8Px44+gb1x0Cr480qrj581nSYRdy1ckkbyRWHYcXDs2DS9ezsP8inpq&#10;fpbQgPaQ60o0B9Bjy2PkBCwqkHM7vZQ5v7zWJBaUm2C+T2mzfdjrxOVR/90mjwv2kg9Z9ujSbeqC&#10;WIvQZYtjd08sPOLW0mH/ueH2xRaH7hyZsF7Ytp/jqItnu3n0n2PZ6hHZNYLfkIae+ye4th6j2/Va&#10;fZPUZrJ+Wz9t2LW02tJsd3NfE69RNzBiytHxFDSxHjJKiJEK0OqmsJcPQgvhx3yVyLlSgn6xEZbd&#10;TJxQ30OPZFh2OfuYCmLoRvYa8hHpoVZ4iLhhHL2Wu5+VrtveVVzK93Pq+jJ7b3j2TfrAWI4tfxHO&#10;O24fvY4X2TK6H/YjXVODpo3YX+xco20Alj0wijasG10c9eXEVwns3QrKqqkjo44fzXBHH17ZnXw2&#10;OGxqbiF+OQnk1cQNg6gBziaX3QBzqCffgR8re91Afu+DJ86b3Yfh1dQsHD550ew7eg5vEXSFxy9Y&#10;vZP01eLR4tbSZSuPp/nP5vO4Taxb8+CRo/g1HcfT9wg1KuSI9LyDh47bfJ/8RuQrspfbxbG3bttj&#10;1sGxP1y3BZ6DRmQfc++Js3ymSI5lakzgtw0w+8HpBXP77/7B/Osf/o/5l//1H+bb//avZoa9Zz37&#10;yGS8EgKj6W2DLtsDbngRhugbQX0Swx89amg85w6/XTC5iCBYnh77+AiD8SWpdvnhkMeRejVm5NDH&#10;vAA9BPWLReQN5XUtpl2HBl4+fLZfZKurb6T9m9s6pYPoRpcPC1Q9cgcxdxssWz4wrU609vxu7t6l&#10;PaP0+BpD98OeSHoreTCNT4/YXklDE+iulNvh/OgZonaW0Y2nSQe5lhZyLfXU2VXUN/Mb1qJXcLDf&#10;Zc0gl6/+yHGprCNouKOJDyKIfcJiU9DkEofAHvz4rX2DybMx/ENhHMxtAWHUgDHP+TLkEeIdAC/W&#10;mgXz8oRpX2A+1LjEdffwuoKOGGbt4w/XZb6TH1hACFpwuK56BvnyG/gF43PBCGAPExBKbiIsgJoU&#10;NIOBPJfHecOHrcYZXfQl+LUn3NmT3K8nLM3rMvyYtdOb9/T25jkMX1i5mOCjAatR/0gxG1tTL5YN&#10;n5YGWz0t1a/R3dvSw8209T7M0dZnRCzb8mzxZm6HW/+RL+Mvwt+6XRps8ervs2zLs9l7iV2Ldetx&#10;6vPorwEr1nU95gqP0fPd73HuEn4jf2JI1229TeDoZ33JI7CP9WINUbzoC8f2pV7Yj0t56EQmk4+/&#10;mkr8T04zmTUhLgqWSH4+GkbNCHk4QmNcvDqC4z+M418c234W/jcXe5d+O5yangTmETzZYNrFDvZ8&#10;1AnUoT1tgtm1MKd14A/SrVjg+wPGLf8Qt4dIq/J4aAzk2d/DPCg99hCxg4tlT1lP0RlY9hRxwRgM&#10;Qv6j1qMU/qNLxQ8j3NYHl1BNvPh2E/s4+WRXsx9V38iqh8MB55bvSDl8uxS9kkZ5RTEaLbTbaLAb&#10;GtUzEj12fZW93gTDbua15AOgyyYYdyO3iZNUNvE/NxOPwG/EkSw36STG7HLVJXf3wWSYe4fRqY8R&#10;j47DNMbEPfrRanYw5ze1msZatALoA+qq0RwQn9WgEXBU0IubOuhiuLGYcS55qPQM8sup9O+hnkpa&#10;WfXZOMp8u2v/CbN5+wGzfvNus+aTz2HY1IWv22HeXLvNvPH+FvP6u5vMa+9soN57Pfq69WbLlv1m&#10;69YDZssne8zGtTvMx+9txRvjE/Pe6+vMu6+tNWte/cj84qkXzNP/+Qnzi6efM2vXfGg8z1wwueyV&#10;WtE1tbWiU2X0s+71DgzbvJ00rzEp6dQXtaFzXkVrvMC61kYdM3ylqNAcO3vG/M2br5snn3/OPPur&#10;F83zf/2SeebFX5qn+PuF//Ky+WDDerNt9y77OJ0PkRxXmQVo6ontpF1t7ICdkRMY0lwnHfaiWBF9&#10;G+HNGhOLeOiu0GPlS3wzGdfv0xf5Dvle+LR4ti5X7t0wd769b2Zuw7xvso5y2yQMe4oxzRDPnl+F&#10;gzMWYOPTc9Tx8143WFvv371tvrxzy2qzH8Cd5mDtlXnZ5uTez8wrzz9tNdkfUkfveea4aXCUWq/j&#10;SY7TSY7X0UnWY2LbFub11j54AYygH27dP0v+fGaK2OKPDFu9H7/LseWvxxD/mpavtjg3nJTbNNz3&#10;6bYh8j7yrhK/drNs9dsYmeR7miGWXnaxbLHuzPxCs+fQEfPRhk3m8/0HbV8D9SzQEM/2w3/an3ld&#10;I4D5PggOLVYtn744Yud49CBXswttPC0PP90XAp8Oj0ZHQvwXEYOui78DIuVvRZ1hiOoD8D5iePGa&#10;3rymN2vKZVh2QBR1rsSbSVn4axfVwhXaTVWTdOxw7HZq3RgVjX0mE+YgXXZ6MVwhv8IkEWMmwSSS&#10;cqgHzyVPC6+IYP2KYh2Lhl1HJrOOJeEryJ48ijgsjrxKEutzFprJq3CMWOLcK+gxTqMTOXOZdYf/&#10;MTU7Hz04Pril1N+zfucUqY9lEf25y+mbgb8Q5+8ycdZ18ipf3r9vvvrygbnPpVj2Klxbe6AJfoeB&#10;QfyHmN+0/+zjer/02LBI+3vxW0mXrVxfA/NeOznsYfLQmts0x41P0j8ALf/qjWV6opK/WaL+gJz1&#10;H3sLDqDLzqQnyFl60nvDsXLZg8HlqO3LKsplz0hfWM43rR+R8MRkck3F5VV8Dnkvf2mm51dNUVkN&#10;8X8qfKcMDeUoGue75t63X+Hpcxeuep33xsuHHNHklGu+VQ5RvW4nJ+mXBFMfhalLT61+khPEmJOM&#10;sWF4Nzy7r7PearKH+uSrTb/IjkZqe7m9Bw13H8wejq2eCOo9OQw/E8t2eXVzG3/rfifaUPmO6HFj&#10;vNcIem3nKHnRoW5qXWDqMDfxbHmOiGkvrOr4Jm6eHYWtkQOdpicD+cS+YXQCfMb+EfpowsTHZ0b5&#10;/6epleA8GkczDaNuwUdCHLueYbXZ/O3m2eLcYtji12Lf8iPR3nR8Bh0Bv6e8YnQe6ryU36X6ucpj&#10;X/7p86vMP1zq7zFqL8S1B/nt7WP52/omEdPLu199QgtgF1prtb6qN4bl2cyBBRX4YFQ5iNdKbf5Y&#10;fTIUE8gDLIA1WLlAjRByhoHEDucuXMDL+iyx8cfmhRdfNL96+WXz2ptvWJ+Qj9ato6fiTjw6dpmd&#10;jM3bPjVr16+nvucDfKs+pEfDBhj4NmrNT5L39+H8Z29JTHH63Dlbc34IxnHkyBF63MA7Dh4kx3qW&#10;ng+XqA++zN7Tx8QSa+TBYSuK6VMGV08j1kiFn2RkoQ8szDWlFfRw1nrMKCHXnF+EjrAgB29nvJyr&#10;yk05a3ABtVRZ6JU19Lyk1ET27In4GSVyPd4kJKMNSozGmyvWpKcmwIo5juE2pXCMmkr6U/Nd1cB7&#10;6tFY17WwvsInmmARTb3shXpgt3Dt9ja4ru5rhPNSH6R+jLWsNbVo5GrRFilucFSJodAbhPigpAwP&#10;VkZxKT06StA8F6J9LkD/mI9XNRz7GlrHa+wnxKEzqbXKRuOVQ64vnzlKl5loSDLx6VYtVq6YN6wl&#10;Oxf9oAbMXTnhrLwi+lAWkCPMg+PAr3kd9R5QH90c7SeI1UtgOhXswarq+NzNHfif0FORfXZtg2tf&#10;0dKLZoaYyz06NP+Msk6QYxkmx6I6X+0v29mDytNSHtftHN9N8G0x7u4xjnPWPeVbdMxOLy9ZX6/Z&#10;69RCMWZY26cWYdfzyxzrXGdMzK0+5NjLnGMw6nE49tgil+IG9Dto7EQL3ok/Yxdslz1IFzUp8O2e&#10;UR4zfQNPkNvocmDBvVPwdyfMoR1deTOMmbrTeie5zHF7e3XbCOx9nuctw7fnTXPPhCmv6ybuyLUa&#10;z03b95u3P9ho3nyXOOetD/A++4A94qdo+E/gjUitAPuTSDQC6czx2YX4o8PIctB75pZWoeuqM3nM&#10;iWnkIJKz0LFXNOA3Umfis0phsVn0Z6D+JxkfiYQsczEk0Zy6Eg6PzKMOn/1RlJjoNTRfcWb/iUtm&#10;8y76QR06a07BZxzN5OeW7pnFu7+lZgb2XtXKvpraI1h2cU2HySdvm+mAoTNK+G7Esbumr5vy9gH6&#10;FufjWYEnHXxduvOmPjEPtEx8r+GsZ/LvsKwYVi12LZ6tvo+RrH/iveLYGuLYurR6bLiw8sr+0eii&#10;4b9+kTBmO9jrwpzdviDhD19bmmoxZe0lxJuloXYP99/SV0uHLZ4tHq7r8swWCxdz12uKTUtbI42N&#10;hid7v7O+9Pfxd/VqFBPX64h567nuIQ4tHi0OH6ohhg3XE8MO12C913WXBt3F6L+rNdfzU1wsG44t&#10;nxFpsMWx3fw6PBH/lST6OHIZpuFm2Y8xbD1e/Ds0IcfFsJNg2Cli2KoPK+Z7LyWvzsik516uYpNK&#10;k5BTTv1YkYmGZUfAS8Lgi2Hk+UNTsngt8hBhYTDBSMuwk+jjkZVHbko1G3X09SHmbWf/pFpW7YfE&#10;BdrQGLZ2oosjv9lA3q2GvZajhn1CKX6PJYXUgJAjg12LX+uyhL/LisnplhTgYYQXfyw+seyrvb2o&#10;/z1DPfwXh80X9NwQx9blvoP7zV47Dtg+CQeOuJj2YXj2EXHsYyfIfZ6kFwX9yvbjg7j7gOXZYjm7&#10;4aFiNocOnTQnzlFLzH7cNXwsy/a4AhOAjV6ULg69r4c365RXEGsdcWYodQBR6cQqaGpT+KyZFcyt&#10;dWjSYRScnxUOeuUSk5UQwxSiGyxiWH8o5sV85k5xaPUfqCynLw9rpaOi1FRVlrIOVOAvgt4axtbO&#10;dyZO3cV32MMeU3y6n/js8eF0oqEhVptirlQsd+fOHXs5O8s8CNNWvd0CMfssMdH0BHHGqMtrRDzb&#10;Mm3y3Mr/j3PfOLGCuPYgcYO8ReSZvXoHzenyHHMkHr/EfKpnroZjy1dEsb16iWuvJI4t/qA6yXBY&#10;tnTZcZzfyeSo5B2Shk5dHFs1kclp8gnDo4aYXHG3ekWqz2Icx3MCbDcmKRO9Ih4jvmEwgiA8TH3M&#10;kTNe1id777FzaLPPmt0Px66j6JhOSpeNBhFOc4m8gxhfAHGxOHYw/NqtZYzkPErmOE7mmI7k9b34&#10;Lc+eRWPngZ7QB10iuhgf9E3+xP4B8vthrgmBJYbBkzRi4c9JKdRMJjFfRabCs9F1n4fDXKDu34v3&#10;vUxtBbe5NNkulh0cTG1oiItnh8CzNdQ70nLsZHTq6dRiwqyT0bgkoXERy47lO5B3tjyzS2pa0Gnc&#10;YE7uxq82hv+b//+EB/MQ6wJ7gazKepNf20ItTo0J43yV10ggdaapMG5HD76Cj7PsZVj2glg2/lKT&#10;zNnj6JpHZvCCYm0dcY8Z65PdOTprOXcXOm2XZlseW7OP9Ni2p+MQ3s8MXbfcGf4sbfWfZdkwavWD&#10;1PPExLvg0Y+Ytrg2Q3/rPl3Xa4pfi2f3cSm2LZbdyX3VffQdhZnmN9JHsIqe6jX18OwWU8w+PqdG&#10;jL/QBJB/SyYPX8pew82y6+CWjrYWU9VOjSk6kGHOEfWmEqt26bEX4dkuj5EB9rd9xMuKQ9TnanLF&#10;5TMyw35KXiPqeSWOLfY9cQPP0JvTZmiFvTK1md0wzi74eAf7565huCb/s6Ox3SRxHoRE0WOU36uo&#10;Ar8ep8v7ooN4r5W4rwa9QgbrfVh8Et4NeEmTG3LA6ceIYcYXrpM777e57TDm+GPnLsOzqSfB1//I&#10;6Utw7TP4jJzAZ+QU46TVWNt5jphCbFpcWv0CxKrlhS1+LV32sePnvuNHoufosdJmW96NJns3LPwz&#10;WPi2nfTTpb5l607ygsyjB4+dwSvxIjE9DAT248BTun2Qff3ckmXZ//a//69l2V/+0+/JC8BZ0CpJ&#10;b+0HtxbLvuBHrU1woNVpi2FLly3uF57I+oyndgAcW4/1DUebHMZ5yvBnH2HrQGKpQ2D91YhiLZdX&#10;v/aP6cSith96GTWG5BNLKukBV00usbbeVNXjOUC+Q4y7Fp4ljt3J/Nah+JK5rZ2cgmXZ/C7WLxuW&#10;3diDtq/baZp6iMmJV9sYHcSfHf1oVJ34nTPEskdn8PicQzeB/m6auHNm5QbjJnsqxaErzJscy2N4&#10;9gyh90a33gDfruK3lddMKcdvcXUd+yoxqEqTQSyezLwZzVwZpnNbXBsOoVydt3KsrE+XGK5L1iY4&#10;9uNDbNs/iDnNDvW2DaeulZ7y1ISFRrpqqiLQ0gSxPwsKpcdYaBCcLsBqePyCqC0NpOdhoDfcGV0P&#10;+ztf9la+QeT12MddwTfD2xcNs2XacG08QcSxXSzbxbPFsn0uM3QJ09bwRZf9HZbNmiE2LW4tjq0+&#10;j5Zlsx7rtj/Fs63nCO/r5swXYArSTbt8stVPkfcXq4ZFf59t6zbdf4ljTtpr3a/bxB7EsC3X5vuw&#10;OmgYsptvu99Lj3e/pva9eq72tT48X/51QfHUrKFFjEpDb4AuIoDvVyw7guM5MeuaKaqm/xD7teLq&#10;CluDmltaYLIK6YeWnU7NPTwqjrx9ZJhl1eLVen99Nv2P4ubi9vosel99Xmm249NSqNvHo61UfSHJ&#10;37BON8JX2phLOtyDeEys+tHgOLde2BzHlnU/5NsurbZLwy2NtvUiIaYbHRt6mPOGLcCwNdwcW/eJ&#10;cYs9unmQYgl5vnZLY4cOqQNGoVHDPrqCPXUJMV4B/3cePVLyCtAFs68W35YPtx0wSem49XjpvRsb&#10;Ydot8gNoIIePL1Mr+gg4tkM8m1HZyGU9o47rGrX4bMPDm/guWpnre/geBthbymd3mJhpEG8hJ+dy&#10;TyffSxu6SmKtni5YDY/r7iSfJe1YC1pe+HFDA754Hew/tW9lb1he1cTetop4hrqo+AzyPfg1kOPe&#10;wR5qKx5Pm3YdNeu2HTAfbtpt3lu306yBa7/7oTxJtuJVstN8+MGn5h249qsvrzEvPveqefanvzJP&#10;/9Xz5qkfPGee/MGzDDj2U8+aD95815zESySZ2LuKWLK5njoT1rpm8m/deDDUN7cRX2Uz79JrgPmu&#10;F066ePc+9bbz5Glb2atV2jyHjtPPD+w3O/busZfrt24xv37rDfPUC8+ZHzzxE/OXP/mx+fHPf2Y5&#10;969e+bX5zZp3zEefbDTb9+w2B44fY6/qwXtEkHNLZd9ZRk6uGU0kv/8UMSUce+4GWuo7q+i26cF3&#10;9wY+Jei3YdlubbZ4tq6LZ0+swgavs06iyx5ZRNO5iEf2ggZaSTHxpVmzCMueg+Utsgbfurlq7t+7&#10;gy77Np7Z98xN9vdO8i7JESFmx8fvmRef/JF56WdPmC0fvWtC/bxNJ3kO9e0bI44VgxwaU48EmIET&#10;nyk0Nt3ocvtY03smiT9Y13sYYtXu4ebU4mSuIc3nqHExbny2Hz52iEv3bWLgw3gOOEdh3rBreWVr&#10;qJ+0xgS5hXnWAfmLDDL3x+LBt23XHqvLFstWns7FsFV7ofocYknN2czz7joc8ekYuLV6y6SgD0ll&#10;SIOtGDokkliXmDeUS3FtXZe225u5/hJzvjwsPWEJGpd4XbFsnzDqjsPZAxMXRyajo74G8ymuIebs&#10;QE8Iy26lXya67BouHezlS5u6TVE9tduOJnpx1ZgUdI8JcKJY1qeYq8Tt6fgmUIcZSdwvf7GQOPZI&#10;rMmh8NxI9tWxzIcJ5FzS4eBXCyoty74cHGVOXoTVeflRr0KdIRxAmu64NHTc6dReoS/NQcMjLVQP&#10;89PM/Jy5efsmvUnvmL//7W/t+PorGPCtWxwrrLlwbO2HurU2sxdtJWeuPag8qqXLHuY3F/PUENuU&#10;38gwe58ZtNeL7HMWOPYm4aVi2ddXl/FbJ9abIZZz8nrkB/s5hoZHhqgzKTXhrA1R8Mu8vFzmKHp6&#10;cFt8ejJ7iUvk9U+Ykx4erv0QGrXsghLm3SF6Bd7FB/42+0QHa2uYPQ7ki6bPs4Qu4s43cPmv8f2+&#10;d9v64+i9NWbZj80xLM+ewPNkchiPFfZ98OHpCaeZRCs9OkjeDn4tnj3ibDPjQ/RM7KEfJBy7B3/h&#10;vl6Xt4jtMznYbX1ERoapYXGSF+vlf9Pocw2xbDFt6bJtP2A02+LRToYu7XXYtni1uLU8tKcWJu3l&#10;9OKkZdzi2rrf9Vh4+BRrBCx7QOsC+055hXT0wDRZE5qYT+QvIoYtHbb1xOb+/qF+q8EWw9aeVLXC&#10;8sCUxmrpFv1oyWvZS64vMuSBtEBM7h66b4b5Qr91F9xQ+V35cTWip6tjTajBg7gKbb7dw7LWHj11&#10;0uw+dBCvvFN2vfVijXX1gHb5mZ32vIBehNiaufTT3bvoTbPbXt939Ag+4KfN+Yue1Ioftyx76/bt&#10;8Os19FL4yKzf9InZuHkznHo7bO/Qo9rxXXv3Wp69cTPeHzt2cN9hfLI9LF/JhqNXVFeZMkclvLnA&#10;pF/LMClpqSYlhT6FiXjeEq8lJCTgi4HfBXrCJFhWKjwsNxMPZ+132PsUwVjEqUvKYA3EG/VNdfBX&#10;9M9ohStZW/OL6HNRko9HRxl+sOjMG9g3st5W1zrIzVDz1Mo6y7pbUY3HczksGZ4splzK9UrW6ipy&#10;0rW8Tj0xTXsz+jZijF6+4w6+41Z0drXN7LGopyirJ66trSPGpX8h/LqhQX6rdazv1MSyRqkfo/R9&#10;xWJCJUXkutH5KUYgNipCL15YnMtnVZyAFrsgA000uu9C8WyYe55Ytrh7prmakWXSFfszF6XDGYoK&#10;K9Bpl6C3zodpS/9Hv0k4k3JRWTlosnmNAt7XVdtZQR0I+WvlsdknaI9Q24gGhti8kzi9f2iM4xYN&#10;yzB5GPa641PsFWeXzRi6sMFR9s2sx02sS+LY8qaRD40824enlful9xgsZnoFz09yK83EXoVVMFXi&#10;taTsa9SyoJHPyzJVxDUj5HpU/7TCmrfCPKfjeukW+WHW9dV7D7h+j2P6BnMG7HpynjWH/cQI9UVj&#10;8y6Oja9IH8xVHiP5lXhVknuUV2kmOcS8ykYYLnuNhi7qkIdg6uz/nTPojsbYk/UTj7ahl64nFq2G&#10;PzhY7yuoES9HR0V9TGU7uWA0ZCNL1BaPk+MewDeEGpWCKuLfaHq+nsLHZo/ZsAXfyU30yUbrtGnr&#10;Z+wXqdklhjl6jPPD05s9DHUrcXioo2eOpS4/GT6kfY602nHou4Jiksm70m8oKBqPtkCz+/gFs+Pw&#10;WbPjyDmzee8J89aGz8yLb3xM/+1d5jfvbzbvffK52bDjkHmfv3/9znrz0hv0xf7oU7N++0H20DXs&#10;yx+Y3/3bH8yD3/07usBV9A999F9CL8aleHYc7DMys4RexLWmFA12y+i8aXBOoRFsxCMyx3L0ayX4&#10;KTSz7+sn940GXKxXGmhxY2mSxarV11EabbFr+WCL6epSf0vfbAcc2+0vIi22WLYPdcw+4XAi9g1u&#10;TXYY+wZdd7Ns1XeKRbs5tr3kb/FsDflbi3nr8WLieq48UKLIH4eRT5beWjrsc37+lmGfYe90Gn3Q&#10;ef5Wz0fdL44tHv5o8P+pv4Z6Vep/sEMc+zsDLarWe0YYsUkodWHB5NvlYRbEd6L+l/b/J8Zw67Hd&#10;Wmw3w1ZPx0i4nP5+xLMfZ9qwQus/AtuOSMolh4HOmhGTVogmqIh6bbw94diJ5D0SszmOCh0c8/QM&#10;JV+eSHwSwzEVznEWwucO1m/DZwrjf4uJI2Zm7szNz6f+o4Z6EM5zYn/FGb1O8uCwVV1K51PHGtEo&#10;vg3L7iCeaFQdjuZlnpuTxZ4uP5f6TuqQHOw5GOp7WJhHXg3GkZIYTw0LfXvP08fmzClz+sQxOPYR&#10;88Vh1plDsOyHY/e+PdTi7DV7DuxDM/iQZ7MeSKN9+Ch9IOHZB4/g73QIfgPL3sV5pRp7sWxpFI8c&#10;OY1XLN6V5I1UH30eXdlZdJBnLsK1L/Jboxe4cAXtrY+YAXXcaG4Dw4nN2L/Ep8oTA2+6HObL4jr6&#10;5dLzgbmjCE1BVS05SfSApcyLufnUuGTj832NHI/WHbzEc9l35vP/S3deBL+XJ7hYditx+ABaoili&#10;8Lt371rNwYMHD8zXX39tvv32Wzu++eYb+/dXxHDSIYhb63Jpif0EY25uzkwSV2vY+6cnzMzkmH1N&#10;sWxps0eI7TXU21ks29XvmRoyYocB/p4kfhLLvv3lHerIqCclhujlsU1d6A+I6brYE6juRbXMGfwv&#10;YhxnL16ysVtEbAK6Y/wnNU+JZRNzpxDrKgaXn5+YcHQM3hpxMOFo6gfCOG8jk+2eMCYxEyaVxuuh&#10;17joZzn2F+e88H9R7yxPc4Bx6AzeCdT8ym9j3zH8fE+hqT+PtykaxMvE6n6h9HJlfghmBDFH+AdH&#10;wG/QuTFvxHEcx3M8R3LdH6YSyIjicRE6vjlvQzkPw7mMgh3Fco7F6PMm4feXLM8sNCL5DtbFcnpE&#10;MMcFMg9542cahF4mgnkjnFxTMP5C/hwjGgEun5Eg/hfx7GD02cGhD1m2XjMlG5adi884PktwbGmz&#10;5S8Sh0ZGl2k57OXJpU4s3iYv2mE8yKnsPHTS7DvBeREYSW0nOeTSGttbPo31Kjwtx/jFM9fAtDMd&#10;9Bjtg6FOsm9cwU9q+c5jHiMult05NkdvR2pnBvGA41J9HttHWNsYbpYtjt0zAcee/P+PZXehf62H&#10;l1ahny2EOWRW15tr6F1zavF3IA7JclRblh2UlGhS0fZUELs2sRfRqO1iv9beCsdGQ8hxvcQ+eeX+&#10;XbN455bVW0/CtMWuB4iBe2HRXexfhtlvSKNttdkrxCVoPlx6bM6PlSUYuPxcGGjOJtjbT7AXGqN3&#10;1Qhc0zmJPwv5gu7BKXgqdVDMHwEh6DRjUokhYenERgNi+z3EQF09cJo2cuP0Uk6Isz4OEbDdeljL&#10;DDWRU0vLsIROjpdMmGY49eOn6bnIPEY919FTF9B7nUQnTR3KQXTUOl5g1uLR8ssWkxa/1t+6/AIG&#10;ffKUx0Omfc6ybP2tnpDyIJEfk3J+4t2nznGOEYtI8ysdcAjnUATrVRTnU5jWLTh2UiY5uuoGYiN8&#10;C0aI+aiBW/3m783v/+d/mH/+H38wd/7hv+LNNgvPq2I9SmY/jZYYTncOTucVFMA6GMO6Ju2qvMHx&#10;I7qGn3wq8wN8W5psabavwLGvoH/xYy8ZGk2eKBIWG865xgiJotcM65R4tjyMxHnS0FikZ1PfQw4x&#10;h1xiAWy71EGuneNEPFt7yWZYdrP2OaxlzfC+pp5e2DW5+F4NYlRGI7+LhuqFO+De0nw6ndT2DnTQ&#10;i4A8Ax4HUxwns+MTZoH4dXkOL88F9IjMydeJY1UzoxroJS7nFddyLI1yTKmeX8eYeox2oh/rREPa&#10;wX68jdi4sQtPdbiV+HZ2STk+JeS8+H/iidfDmWN9QsnTwysuwyouUUMi/b4Heblz/EZnmQ89ruBb&#10;Qa4gIATfkCDYZyDMIAgdcrB012h7wwOZJ9Fnh9J/UCPM1w6/MHQU3xvBxKBBYQzNr8ynlovzvv54&#10;pAWisQ7w53V80HTzngFXfE3gFR87grkMYgQTO2n4+Qei8Ub3zHO+r8uWv4hbly2e/TjTdveCdOuz&#10;PR+ybOsz4sNxyTEkxuvWLfuQG5GXiDyzXWwb/s6xpiH2LNbtYtouHv19lu1m2OLF8ifRa+l5LnYt&#10;9o3mnPvEvG1vRphyOtqdwrpG44CDVqH7Laa+IrOsHL8H/BwbGoiFqVFnrVbeTD78XazBreRDGtnP&#10;O9gz5pcRT7A3S7qWBstBy8ixL4/sIPbZ+qzi2fp/3Z9b/6vYu/RksZxPSRlXOc7Zn6Jj1B69kfis&#10;pR2NNkMxmWU7xGPyeXMNHcvUsLOeK3aTBkFcW4y7k/2WrVPgeG8nfpN/6+NDfGeAnLjiB/WPVgyx&#10;RK5P/FHeENMzU1ZXqDy5K76gZnYMr1jmXmkYa+vxLWQ/V1rBPpk4sAQWVE4cWFntMOWV5ZYNFSsm&#10;LKYerYg9LfNhGY+tqkGDzXMbW/k+O5vw1pXPKvtu+Y6wF2zm9mZpuBmNDdTDMdfU1+BhUlePDrvJ&#10;dKEH68ODd4BzebAbb1jnIJ+VGGlWzAhfYzjWNPHPxAScC/7VD//u4Ttp1Xem74K5ob2Hv7up8eno&#10;Nuo9W9PE78eak1mg3BN99ti7XPJFt33iLH0F9pv1G7ea99//2Lz99vtm03pqWT7aYN5+/R3z8i9e&#10;hmM/Y5764U/xE/kxLPsJ8/O/etL86C9+aH75zPNm64bNti9lHprsKmLJauatBuLKbt6/hTUgg3nN&#10;i/3Iee8r5ir79H5yad3oPKXHjiPeVE5QXuvypgnkOJVvjf7WOXEc7ejBY1+YnfDtDzesNx+sX2fW&#10;fPShefWtN80Lf/2S+ekzPzc/eorPwnjimZ+h6X7avPQqGu6Na8mR7iE+Pke+PxTPiHRTUlXGvpbv&#10;nJxFH6xqCt60fHuVvfct9uBwpptwbdbDOdjg4Dy6M9ihLofh12M8Vn0jp68vwKCWeeyKWeW5y6tL&#10;Vht7j+c/eHAXTTYeIw/umXl0mbWwl8vnTpj3X3vZPP/ED80rv3zW7N32iUmkxqGnvQlNKayOdV09&#10;YBTPimV3cozLW6KbvHIPbLpzlHobcjSac901huKdtqcjt/VqcL8dDx/j1oGKZ7s5ti7FSDXc3tji&#10;1+4hTfbkPFrRlVV45W3rNxIQGmE2bN3Gd76RtfoA9Z70S3s4LwZJI8W6brXZzLOBzLmhrLXqma6Y&#10;OoW6p3RqP3U9SnEr667W4mDi2FD21WHaWz+MfX1ZE73DWSO4VA2whmqAtf/WflN7zyj2kQnoKcSY&#10;8yqoU2vsRpNNngTWUdculj1g9XwVbb3w7C56QDYTd1bDskvxGSHPSowfKYYNh45lXYpg7Q1hTxzI&#10;2qw+6iHskSPYY0fD4GLY//jDuONyqEFkBCVQmx6CfxX8PoTHhCclsb6Hm2Me521vAeW4wzmGc8tK&#10;TEtfN/HXnFnlWLj322/MP/7zP5l//N3v8FL/yup3Zmbg07Aj6X6059R81wyzlJaqm3lXXjC2Zp+4&#10;TuxYPhPyjxhhfhqfgMfCSzVPKf/WozkR3XZnJ3Mz7K2auLKWuKaHuGZUsTLakmJ4fEEODK6wCk0q&#10;LBu+39SOzpjHNLb2kWeiLrITLTj9yeYXH5h7939vvv3b/878ch9WRy939gyJKXhrl/GdExNWolvp&#10;7MMTZRQtBMdhDzWEGkPEBdJn6/MpZzjBZ10k53OPXNGtG4tmcQ6dMnx5oBe/7k4+I6O/u8lybTFp&#10;9RfQcOJT4nR2wajRYeNtoJ4DI8MwZsbwEFya2/WY/j7Xcwac9L7ktsEB5n2e1+Xs5DzifUbl89HP&#10;db4nmHgv+u5+Xss5Au/WJffJ22lkSh4J+KVMjZgR2LvL7wmfJ9Y7eYz0Dv4/ys7zt+7rWtPrH5hv&#10;F5h7Zwa5mXSXOIlLHNuxndiWbMuS1UVViioUKVGUSIm9kyLFJvZeD3tvIsXeqUIVqlrVluJYtlN8&#10;bxAEuAMMMF/meffhseVMBoP5sHHIw8P+++291rPe9S7OGe5Tnx+23hezFqceYQ+RpmpiZsI9N8ve&#10;7Dg2H7tw+YLr27h5747duHsH356b6MKJixfRnhCv6x4e4Bzr5fxqpUepDr1vSVUlmiHuF64lndXq&#10;wVLtWb1m2he1H66HYf/qjdeZj/gzt34Bh37hFeYuvvoKvvZvcL+utA/Wr8Nreiux9WZ7F331ytUf&#10;0Fex0THwo8RXJ3NVb0riDKbHjkf1tSVQm07LJPc8mUJOiaY5K5WcL4P4FN/JFDRQEdTGQ4PQIxwi&#10;ho0g30TvDJctRwdez7nleHZ9PWciNWCWuK+8nNWn7fF48CBF0wwTrqvC26KcPIfHFg813OYW62hr&#10;4eNonTkzW6mfd3Xiod6HdoOls9HjQXcnHV0DnJvXtfN6rR56VkdHqdugVRvhGuzDq7qzp4mzFebT&#10;3UyNFx/2zmbOUx7bWW1avI9Gpbu9BVbdSv25BR7c4rx01N9TxZI3qU+HrZlh+vmd12o13hyVFdS2&#10;S9y8xeLSAlffLi0Xv2b2U2ke+ulctOL4VhejoeQxPQemz8ogTsrIyWGhIc9Gb8ZKZz/SysXzIROt&#10;7Mlc5ggUM8eR71FEDf0U9fPCSrSTTTXWpDN8iBlG3Hs9Y8Ti5Lzj56+jublJrnLd6ZAHJi5bz/Ai&#10;9Y9ZepVG8VIf4GswlzCvCd1ZHb6BNexxzJyDC2QV1PJ9mtGjtLv8vX+Us26euQz0qCoPlKapuKae&#10;3IfcDc+Z366C+6581zb773b1vv7xCbv/+Au78/vP7PKde+SbS/DvK/QAw2I+ukdN+CPmLTOzkZ+3&#10;FV14czf5Sj9+O6Oz1F6JK1l9w3hKozMurW+mbogvJX0zeeL66KbKYQNlcCp5Vrf3c8ZNXnCrb2SB&#10;Wg9na9cY53kf90stvCvNdu6Fw+w9aon4Rze19BMLzXINoMHhnBgYnEIrQJ8xrCIcPrFrJz69MDU/&#10;dFAbyRtXr2Iu6Tvv29tvrXRr/YaNaLSD0MAcwYcnghxC2hnyAOLYHQF77J33V9nLv36DPrc1zPY5&#10;zL0JB0Kn+MEGPGXf+9B+894aFr47K1bbijVbbdWGXXAixfPJ8J9o6u7Bbl7U2x9ssedfXWHb94bi&#10;cXPa7v7uz/b4q/9Bz9hn6OQX6ccZp4fxNP9HPEzEstEkxGaX4EvK36m2zWr523n6xqjZNsNA8znX&#10;yuCjXL8d5H/Dc86bQ/4c4sOHOaPDOG+Pi1OnZDi/kDD6obTEq6Vt9rJsNNN8XHxb7zufEc5hfe4R&#10;fk/n6ZHKuczZ6byz0+QZAitHUy3WLH7tY9fuba4fzWsMjkRvy8+h5/Rasey4TBgXteMEeLa+lvyw&#10;pcHeS162h1xMLFtcOygCn0c+5rTdnNPu+3IOi6s7b2ziC+mqv73g22Lcy0sMO/7kKfJ2tNV4mold&#10;P8my9fFoOLSPRzv/a3FrtKvx4th/x7Id09bHnvz48mvkG5OUVU7NG0adXQHLrnQsW94xJ6hHaGWV&#10;1MGz6+kVIz7Jw/OJer84thi2b6WxH5RVVlpdAx5YcGnF9yPk3Ir1VQfvIWbw5UxdxBDyPmrrRPdI&#10;TuVh36qqpQ7I/lsMw62kH0Xsuolcppmanph2cQG63BRy5WPMaArGR2HHtm+tndvwFfHbzMzcjbZ5&#10;wzrbtH6treVx7cZlns2ZIp69kTNpE7VPzX3cso3+er/t9Mdvcyx73Xpm5cBoxLI3btphu/wDbX/g&#10;YW8/9hH8RGHZew8dYc4jM3sPygOUXDic6yRCWmxiRfTD8jg+mcv8EuKY/BIPPShN6P7aqeX1wqXQ&#10;8XTSb9KJv319A/MeYIvEpvEwlpNcX5opIL+l0jJm3BbBR3PpAcpMZ+4A+syyIuskn52ZHLGrnNd3&#10;794lhr9nYtZ6VC+ddNfXrjE/GhayiL5RWmy9LWatWE66hEl6aBXTTUwQB0xTzyZ21+xHceyZSfRV&#10;yj2Xl/JQrRHOraEz6JGG2KuI5SaJITT7UbpsMe1F8opxYj5ps9tggJ3kdYr1VeOWHiwinv4F7g0x&#10;iihi5ThqUslcP/LLlle2ZjuqN1KzH8XvEpPoyUihX5fHmDji8QS0ISncE3DsCLQiIWFoso8wqwwd&#10;X8ChcOJaNKf7DzuOrfmP8toQ116/zZ8ZdwG2NYCZWux53nmN3JswHuUCR9E+iGWHwVuOw11i2TOS&#10;2UtSyQu0TtEXUlFeQ28gfJr8IIl7Uiw7lus+JhlNHdqV8Gj2mZhUS1G/SU6ZZWWXWVoqPS/R1DTi&#10;svgazCLOhzNlapZTBtpsekXD0NOFw9Dh2RGR/5hlp8KzU2DkqZnSocCn4Npi2Cdy6WUmtyioYOZV&#10;Dz0yizesAh1YwKFjzl9FHiMHIxPxJyyl11PeUnWWQv0pOjPfIvBOjKMOlVtLLb1/xDqJuycuXidn&#10;vO78RcboR/J5jHzDsmcdy/Zqs6kvP8Gyv6XLnj33Lc2101XDXwfQUMvz2vldo6H+f+my9VpxTrf4&#10;XGmv5Z3tfLP5mD5fbzutN29Lh+38RRY4p5c9RvTcINpsr1/2WfTZY15tdiOzjsn3c+uoKaNLiGE/&#10;j4bx5FB7r+e67eA6lza7iXpMI/FcJ9f6GeJnsexLH91y/tfSWDtfEXiM9NrjMJkx1uR59DyL573a&#10;bLQe845nS4992cux4Tgz5ONzN/AJ/Yh+19u3bJE1v3QdJn4ONjlF//8Z4txamCBnGddURlYRe+aI&#10;Tc/hnYLGvRs9YDseKR64SyYsNwxuu4NeVmlD8ivKHc+ubWnjGk23XfvRYlPDeR9WsmbjdtuxF00I&#10;LHsjscSGrdwTuw4QHwS73hNxa7FsLXFs6bO9emux7CDnQeLTaItvS7e9kpr6b99i1gy1vz187VTu&#10;57wiNB7ER519ymnk5XaJHP48MdEZZr8rPsI/kI/p2tC8zvmrt+zWp1/Y53/9D3v01V/t6ie/R28/&#10;7eY5xmXQZwWj0zpETiHNdTx1B3FszX4s4kyQp7ZmQSbCt8W55T2i13lZdhx5fKpj2RGxyk/QHJO3&#10;xyQyuyGNe5z+qnS0XSeyct2jPEik1S4oo/ewmj4ZD5oQ/pYNbXA1Yvdm8p5GLc42Tye5JYxbqw5O&#10;pVXDa2thk00dsPpuelOI74eGmKVEr6849sxkH1yMfGx0zObYgxdm6IWZlqfBFHVD736svXmaPXp6&#10;nvsS9iFdmHwYB1ni2UMzU8TS6D+oQ47OLnj122hB+kfhLlzjnWjD5bfe2jeIdq6XuBT+WdcI5663&#10;3FI0HsTuKTnEB+gDtIdJFxcN/4/kOpJ/SGg4HPToYe8KY+7gscPEq/g1HwshHpRnMzFmTBi9s8eo&#10;TdAPkMIMz7Ro4nR4LXund+HXHatF7YB9VisWNqMVeSzSIsLxJOEsiAoLdyv6aLhFEztFE0dphfFx&#10;cRutJ2c/Oq01+sQgePfXTPvQP+bZek0wMZmb7Uge6tNK+3TS4tLSkYvz+nTW0jhHcf0ol9XSXEU9&#10;5553z+lj3ufEscWvxYz1taWFFsP2MWQ96n29Rp8vbXQCnLBQvJF7uH+KnGhuwbrHJtDa9Fkj3HGM&#10;8/nagwf24IvPYTGPbBHtzSTcdAg+MQh3k861h/O3vR/tLXuT/K/rYbbF5OHi2vqZ5OMtPbnmTIrb&#10;i227Xuc4/sfLv5s8tjPz8avn8+qIuxSDqWdOMVsHMVnnMt/upjbmW/IXEa92j65Wg54bniMNt9Nu&#10;w3V8HFsM28exfTOjxajFgWbnmM3G9evj13rOt7y9X9wLXOfiM8OjcPMhWAb18W725i5Wdx/zVNib&#10;27jHxKzFrssq6QHGTyKfeEn+lc6zErZdVVeJR2kNvyN9IC3oIdrwJOnAW7sLPxLuz+4eZkVpwc27&#10;+Hpi2e306ijH724lp++ACUvf3Iu/EAx2kL+9fi/xT/2s82htF+BdC+eZRwj7GuUe1Rph/5IvwBn6&#10;KjRHtn8YL6IhPKSofXnQb1c3tsJOiKfRgqWeRKtDvnKcfCf8GPwkLBI9hr+tW7PB3n7zHXvpZy/Z&#10;j7+L38c/wYrh2P/5P/2T/TNLLPu7/+U7+I+8Zru377JYPHlS2Ou0ssjVK6iZ5BeVEOPEmN8uf/Mj&#10;J04ghympq2evzLK9sO3N5IZbWQcOh7jrM5vzRDNDdZ2K47iZqFzbzm+e1+j9MK5nfWxP0AHOlA32&#10;+ttv2cvoCl945WV8Sb5n3/3J979e//2pH9iPn3vKnn/lRXLL36DhXs21GMY9hG9qVjp6cGaZN9QS&#10;L7JPcn2Lb4trn7tJPxMa7kU49+W7t2zp/kd27f5tu3bvI7vO+9fu3LTrvO4qced1mPZtXneX5+/d&#10;vok2+wbewEOWn33S/Nausp//8F/tx9/5Z3vzl7+w4IDtVl6Ya2NDsDj+lxPcT9JqDI/Ja+KMm4Wq&#10;eai96DN7WF2jxEe8L28xx7h5ThoNt3hOr+1nP5deQ29rPoz6EMW6n2TaPp22Hke576W7Hp+ZJ17W&#10;Hg+rXziPphSvFXjEhaVrjneLXWvuozxG1pOb+Fi29kTVZBWzaobCceqG2nPFq5PIERVPZ1Mvlv+o&#10;4ms971txvB1PPh3HEs8W344kl46gtht14ps5TMqlnY6MHDORuFxzWfLRMRXjIaI5XA1d8JHeMc4Y&#10;sewxx7Jr4RaFMJD8WnmMeIg7a2DRaKIKyujrRX9BrSWVGk7qqQLHsqM4d46T80Qm87On0WOVjvcJ&#10;nForip7kjFJ9brGF0gO5P1z9LIl4lRC3wuIS1F9N7Vq+YvHECLnkSg3cw8Pck2eph9z85J598uVn&#10;9tnjz+zRw4d2+yN8OagXyz9IPav95KHdrn5HLwh7mHxGxqbYd+Cc8pfQeav/qWrX8hiRV3NvH5or&#10;Hnu4VqVDrYEjFnGvaA5cLjFEIT+rp74JzekIedQ5ejqmbYC4rbNtwBrrOtDBonksqkHTVI8+cxw+&#10;jlYTpjQxje/c7BL73WX2l3N8j1m+/hh7WBt5kPgcMUhTrxWjJZPHYmkVdbwmaWHbyJtbXd1vipjg&#10;/CJ65PPEW/wNLlADus89829//ty++tNje/x78sPb1MgXZ/nZhmxyrJ/5mIN2bm7EzsKTnYZ7dsJm&#10;Z8j/punBZc3Cmt2apfZ+Fn58DlbO25Ow6DHYtPi1WLYY+BB67f7T+H4MMn9yhD1Sr+FraPm4tti2&#10;d404pq23xbAXFpmzgF/+PJptva8ZBvPoTqfm2DuJvdvRBze0MmOBv3kPe/Dk7KTj1GLcYt7yzfYt&#10;30xIcXD5jrQSszXyd5LHZUVdLb4FaJfZ406gXZb3lup2YtbyGNMetztwPzNdtrvanfyUtL9tgBME&#10;UDfZJz11wG5bu3kTs1hXudqeWPZTP3vOfvD0U66+J5at1+u12ivlOaa9Vd8jlRyjtLqCn6mFmqau&#10;gV7iRPw462Ec7Y34c7aimWDWH2dVaTW95w3w41Y4bjM927X4YcBs88Vr4bZlVaWcbcwvhLPUNuBR&#10;Ws/bMN8muHB7p9eTQzxbeubmZrw8YNlNei0Mu7KUmi81zdqKSmught7U6HGcur6e19dRB6ZW3My5&#10;2tYKUxbjbiZegb/osY1YQ8+1wLw7uPZOU3Me4CzuhH93dVMH7mf1cXb2tDiW3cV528Hv0I6Ou70R&#10;Fs5e3+zxLg9cR6uWOnJtE3Ue/kdi2eoZUz+6b1WgMfLN9hIPyS84ZXnoV3JOZeLVmgMryl9m2cxo&#10;LEWPzSopzycm4CxDz3yqGM/rUnxSyI1K+f3L0RFW1PA9aph9QR+TPEOy6PPIpeZbzt/Dw9/QA3ev&#10;9DDPg5ihk76FtkHqwvRdDpGDTV26YQvX7trZa/fRR9+kLiwN9QL59wDasma4dQ292iXMUs6m7yIe&#10;L8cjttbvsG3aiW4kNBmWXeh0ypV4WdRwX7f0UK9BvzSEjqlnWH5Ng+QQHaY5Av5BwfRurbKfvvwr&#10;9MWv4pe6BS1dGnrpPnRV99BU3SAHniYX6UZHTY6CPqKd2ntDZ58VVXvIB/HoYL+oYF9u6iJeY086&#10;M0nP8sRZ6mnEnexN1c2d5FoN7O/U3TytThNX394Hw+/EPwReB4semaG+PMesp7kl9sdrNj53DU33&#10;Bf5GvVzbmfSYhKIXDbCDh6PRZNai2e9DZ9BOLAazZ2XBgOWhumXzLvrNiBd++Yb98oVX7cXnX7Hn&#10;nn3efvKjZ+3pn/zUfv7cC/bOOyttV4C/HaS/MCYujhmoefzP8BsphyXDa7dsxz/2g9XwuKP40/Ta&#10;lVt3yZn7yX+jbOWHG+2t99fCfHbDr9FwkENHJeFNXN6IP38nMz9qyFdy6ctPwwsw0t5bu91eX7GO&#10;/1cOZ/dZu3Hvsd15+Ee7fOsROsxr6OdnyFnxJeXvkAWnjoRZH4hKsYPoDVPy6W+EW0uLLZ6dklvu&#10;OGkRnLuha9jxY3HgoOP0SxLXhXBe++rER2Lx7uLclne0dNfi1jpznU4Z5iQurPNXz4lne7XZeBaj&#10;vQ7nb3CMGrDj2jpD4ct6Xyz7SZ9scWsxaHFsMWkt6at1jkorLn8R6bH1qM8X6w4k79LrxLT1eeLg&#10;+hqOgfOaCL6X4+hi2axocuioFGms/29Lv4M4dxZcWixbdew8WHaO93PgZ1HLH/NprsWvHcMWp/Yt&#10;OLWYtvxFvubYvK8aexJcLBkulgITS2Wlwd/Scsq9i/9Jmv4vvoUm9AQrHT+D9PwyYpEi53cmHXkM&#10;NfNYtF9x9MMl4MWXDxuSH38XZ8gATFP8U2uQfKQHdt3ewXxD9sBO5Q68pqMTz3/2r1r2UPWNVKCv&#10;qaom/+D9JvTZDdqvybfK4Ls51OwTubbDDpO77tkLw95hO/z8iPvxFPEt3t+2ZYv5bdpkWzZssM3r&#10;meG40bvWcS6tg2Wv52Pi2Ruom27agoeIHxrtreqTlzYbv1i02fIZWbOG123Y5vrqAw8wO4oeN6fJ&#10;Rp+9NziU84rZU6HouNAfyncuPlUMGyaSTe8KsV8hNfnSqkbmMTexR+IxR+9GXVM3PSns/eSurew/&#10;pZVV5DFcg1w/UbGx9L7k0kPL797M51V4Z+QWsl+fYt8uzM9Gm12MLrvJ+ZMt0et25+5tu3vvtt27&#10;f4fHO9T1b9mNm7BlNKDnL6Bjga8twd0uw9UuLJ7H7w3PMOIeaaTUB+cWGr9JYvkp30Kf4tNki2f7&#10;vLLdvGw0qqeJH4bJAaaJNXws+wZ5xE3yjHNXmIfL57T2wnv4X6tPq74FHwfYU3iMatvk+mH8zdAH&#10;SneiGFvxdhp8WEv9keqHlF90fBzvJ3GtEs/FxZPvJeh5rrkEdBnUDfaHUDMKi0ZjyL0aGon3y3Hz&#10;Dw5nNudR89tzmBpmiG3cBdOmDrh5V6BtCwim/iC2AbuIxls3Dq9AHsP4/0lLeBS99pEw+u1h2/Hs&#10;L2nsJyfJMwuIweWJmQ8TTs4sZH9Mw1OGPeJoDNdEFN4zR2wX329PYBifH8/+iw4VLXlCPLwbbp2Z&#10;gQ61HG+ZImJR2HzEMb5XKNzoCPpw8Wzps+mViYqWLlseI8RYiZnOY0Se2Ykn8BVMy+UMzENXRxzm&#10;ODaeNdSUysktOvrQzJ+7ypnVhJdEqL23nrqMPyw7IoH7tNDSi6oc047j7Wj2hij2lDiu0fQSzodm&#10;/k+nmXt17go6qCXvOrfkPEaG5i86DxHx62502dJi9xGja0mT/Y13NnOP0W/Lj2RoFn+PWc5KeLXj&#10;z1MwaC04tJ77/5r9KGbt49bwasfBYdO+ryEPEeeVzfcTvx5dWHRs1Dv7cdH5jQzBs7t5XTffW57Z&#10;VT1ohlo5u5vwdYQpnSCuiyKvj82i3kDs19Df41h225lBOHaPWz3ExBOL9DLDsp0m+xo1cPTVU9xf&#10;0mGLX+ttL9s+v/z2shcJ96Hj2Dyqb0yvmbmM/961K45hX73/gBz9Yzt39Ra9ZniLtPSxb3hczSY0&#10;DJ7GWZxfWMVeKt4DmycHaoWZNjSTU9YTIxRmwRSPc27v5f4Kxz+gjBoS+j9iscT0NGJwdNSBgbaa&#10;fXCj3w6u0YPmD3P2g1dv5rzfQZ1u1x7YNrpseWXLR0S+Ies3oCtZ7+d4td9WeYvsY3/0sm7V9nb5&#10;c0/x+vdXrYdnMyNsWwDXcLxVN6DHGJDv4QJM4q49+uKP9vm//9UePP7SpvASEWNtgWl3DYvJon26&#10;LFbx0O5+/pU9+MNf7MqD37veAA+s/kS+5jzjJcLvobdPoJnJLqFXhd+7kli7hphT8zir2CsLq+n/&#10;IkdJyqLmxeu9/tnk+OS68jOSFlsc29ejLZ4txu3zG0mXTkN6DeLHzLwC4toS4l94NjrnSq6T6gb2&#10;cL5nOXF3GbF2CXlDEUyosJZVTY5URa2LOLkETUcp55jm2XnqytC+lFt3U5n1tlTYmfYyG+4ot0ny&#10;lrnuDjtLXnZ+aIDVbzOwuinY5ORptNtwlukR5higixofRc80it51BJ889E9D6JyGJvGknJaGTPON&#10;yP1ggRPa02fVuz5LPsgevyA+chZOIg0SsyepWQ6MjBGboQfrR1PH37eB66ie+Le6sZm9Df8//n7p&#10;OczlIseThjcajXuUVrL3MSwukhoB/iHxrAT20ET2L9axZC3qgawj0epZR9/HOsoKI147FkMNgZgt&#10;Mg6Ozd89ghjpODHecemdYOcREfDs4+iyjx+xqGPedSQMfw/OCreO8vh36yDsW7GsvEac34iPZx+G&#10;KbO+1mc/wbLlFfJtTTZ7PTmm+K+Wj1dHo0kVd9bS2z6uHUccpxWbono19XRixXBiPc2oPMTPG8T3&#10;CiVuPUwcqJptyDH5ioiXx8DHqVXDi5KJHXMqyJG66fWAaQ2yP3WNTeJl1O802jNXluzBl2jz/vAH&#10;fHcekqvIq3DBRuC/4/ROTV2QVhBtJ2fvJGf7BP9rsbQ6ztisgjz3e4irB8HVlUvLU0XzJsXzpTEX&#10;xxfbFmcX107lfikix2uhx1dzSlo75PGIz9ITTFu6Rbd6vI9eLQI//wAMYZlpS58tnn2aR63BM9IL&#10;qg+Pa3UEVgj/GxnT/GivrmEEdiSNw+g4Ph7j4zbG9Smd4cSUfLZ1PaNpZYkvjfC8vGyHed2ZMRaP&#10;elu+APKka0ET2UCurrxe+X0l+WhFNT747OelxJMl5eo9xqcO3q0+6lpydvlsKodvIYduZx/p5mt0&#10;wq47YdjtjWgnWZ0w7W7Ydi+1qW7398Gjk9irrZPXkLd39TGDjL22n/t1YBiPN+5ZebcOcs/K43WI&#10;c2MY7eAoDF81/sl5alZn8RPn/zk9x+/G76Q5sp3UEJqIgevQcVRXEAOX40WKfuxkKtca98jBvXts&#10;y4cf2opf/9pefOZZ+8l3/tW+/y//Yk99/wf23DPP2C9ffMlWvPWObSLe9fqkErPu3m0HyIM1O2zT&#10;tm32Pp+/hrj3QGgIfRrRzH2BQ6PneG/DevuA+HjnXn+uzyQ0/3h+VpWj682mhi42ytybFHKf2Ciu&#10;a3om4tFYwxH0mlNF9H2wN4RwXx0ICeY6CyYWwrMvgN5Gv7XklG/Zi6+9hH7xafvRsz9yeu2nf/4M&#10;3PsVe+2tN+g1XmEfrPvQtuzYxucfwh8pkX0IHggraeLsbWNv7CWWHObvNsX5u0BsqdmR0kxcWEKP&#10;De9eQp99jXWTt7VuXYdj0vfUix4wNvKorXjjV/bM9/6bvfDMD81v3So7kRDF/7IJjodPL/+3Mf5P&#10;6hsYgn0Psvq4buWRLJ9SrQ6uZS35RYlt+j7eS3wgD70e/n+apepbet7LtL/Ns+VJ4vUiUY2DHnSt&#10;KS/XFtOWZ7b8sxcuXsavb8lp+ddu9sNX9FX6sd/Hc32v2wPDo/DEh+sei8YLin1V9dlIdNTRCfo/&#10;KZbO4hwTyy7m/+Nl2fHkyQnknInkakksvR3Pa701XvayNNg2MZA0WonZuc4/081jgm3L6zIpB7+S&#10;IrxiyWWKatESeuhBb6YeQ6xS3dIL8+ihh6qbj7W5mPJEMX3gheii0GMn5xW7lcLPkwbr1UqlXhx/&#10;Ej9M5cVwbJ3x4tHyC0vIQIfK+Z3AXpbBvRvHebSXvWon10c4e/Epzlb13Kv/KoHrMyEjjZw0lx4D&#10;j+udk05g8Q46/0foer78vX388BNmgt61a1fxQTyHLzln4ZD+l7Agaam0+vl/a38Zm/Z6m0t/I++l&#10;GvaGUnKxQs70KvYMeSo0sJpam6yxpQHdZxGsmXMiNt6SqQ2UlFThOUQ9Zpbca+EGva0Xqamgf+ya&#10;RAfbbYW59eSwVfjs1uD5rF6AS24Nj16mNneWPWkEL6Vu+nE7mTfXbhkZdZyVOXglkCO3jrKPtaF7&#10;LOB/y/zNYnwO2N/q2PN60ApNsZ9oXxkjl+smjtAsyKvXLtknH9+xL7/41P7tqy/sT3/41D5+cNMu&#10;X0S/PDtqS5fm7P4deU4y25D7ZmnpIp4l6Jkv4ge0qJmqLB4vuLfxLlnwar7HpM9mTRJ/TMO+pxSH&#10;cD+NTYpVi1NLk00vLx+bnJPmGq07S29rzcDFJ2Y1b5PXsfQ6va/HYb7GMBpw+WWLU1fVVbEXZaFD&#10;TkVDSyxcnI+fBv0dHS3wLfkUl/C3yOdvQo8eWq+M7Az3mJ3HnKACetqTqD0nUMNl39Iediyamkgk&#10;5/Jx+qzCmSvB3hXE+Rgcykxm1p6g/ea3c5vbl977cDWaj83mvy+Aeywa/n3SsuGo+aX0tJYUOa2v&#10;nj8QctB27sGHjxV4KIietmPcX4lu/0zhupYuWJ9T7YHxsfc0duBD3VBB3tYKYydmrC7i/K52z9fx&#10;fpWHc4qPe1pqYXVi3PBjtM5NnQ2wR3lk0U+FT1YjnKUZhtzYhrcB1389q5m31c8kxlLHNVtTy8yt&#10;Ghb3jbSBpdR5C9m/87ivCk/l4GGt3nflp3iCcPbUVHI+oumpgx16OI+aiXfbxMI5n3ROdrbhV97a&#10;6p7rasNnnfunm5ihsV6sG17dhba7nXOVn72pqRpv7Ep8r8qtgf+Vp6rMPLD8Bn4mLXnw1PCzSVte&#10;xvfTfOoiViE/RwH7RCF1q6Ji/D7g7sUl6PqK8QMshAPn4xVCLuCdsyh/b2knuRcavcsD+29uY6YG&#10;uvAGzvXGDjwC0Q1qBk4rcZe4Z3MX2oEOxcDMCSQekwd/TimsG21hDXFAKTH+Se7vDDh4SQMaNvTK&#10;BexzrWP04V66Z5NXH9rg/F1y5/N4Ks1aaeOUnaoc4XNO41kwwJzbfnhYF/yy0rYHZrq1Pww/3jR0&#10;jZUDaBDIXcfhwWNL1M2u4G+DH/X0RRj1KPlMN94irU43F8b+HnDwsO0MDHaetnEwifI69O1oVkYW&#10;lIfPMEe+g+/JPouOVI8ZLHk37cPLLwyukco8sgq0RR3kXafHmAMwgUZsBM3haXo66RGpaW6DHeBJ&#10;TW29toXYD52RlqeN/LedWfcj1ORGZzn7pt06PTJPDIZ2nMdaWHwUnGNHQCixx147eOAIWr1UOAf9&#10;62jpgvYdsu3w67XkiW+/ucJe++Xr9sJzL+Gb9pw9+8Nn7WdP/9xehF+/+uKrtmrFKvPfuov+9Xj+&#10;n5Xst7XwwWbO50FboI42wZ5SSX57KPQgfsBbLCklif3pvP31b3+zGfKcSFjsOyvftVd//Tp56Qe2&#10;0z8AjY48F9k3SulV4IzKg6vHJaOFhLFoHQiJpJdiPTWso+whlcRv83b9zqf26PFf7N6jP9IrdYP7&#10;D23Q0LSVwe7i4D/7YT/+IfRrxJ3AowKNLTzb0zNsWaV1zHWsZDYlNZLmHuc5fTiG8zo2zvYfhWfD&#10;vMSzpdE+xOPBSDTTPMo7xOc1In4tji3dsnw7nF6bs0U9UmFos0M5a6S7Fo8Wu5bG2q0kODfv+zyz&#10;9Rofyw4iP5HOOgDtwgHlJ+TBPv9sMW2x8CPkZWLXB6iTi7/75tJ75/nAyJa/l14rHbg4tmPZxAjy&#10;e4n4RysJbblv8fFYNJRi2VqOZS9/TpR4H3zbaa/h075HsWsfy/bxbR/L1vPyHEmCaTl+jWbT8emC&#10;CnrRK2BkWssMO0dsW34GLLFuVjL8KxHeGA9vlMd3dCqeK4qL4NjJ1KXTYACl7EmdeChJ79JHPNo/&#10;gJ6Ful0veho9rz1Wq7OTvKmN/hVyiir2t3K4rXyQtP/K279dryOX0J5aSN07jf+VdFwhxOf70ZHs&#10;QWeyewfzGKlTbYVLb90kLbbWFli2eLb02TBu1vpNYtisjVpi2V6evX6zmPYWFq/fIc/sADSJux2j&#10;Wbt+C/MfN7ne+R079tm+/eTMB486fi2OrRUYwnl4LIY4Mg1tDX19ePpkF0iLXUkNldofcV9VPR5Q&#10;dS1uVdVTH6b3rsbTSp6lmqp06HX0t8BsyVtOoEcoKCp0LLue2mgZ57T+JrU1/F1qORM8VdbWUs/5&#10;0Q57pqa+wDyQ61ft5q3rzjvt9h366u6gcbx1A102NXh4m/j14sULrqdXc0J8Pb2zxD5zrJkZ/GqJ&#10;f8aGme+hRTw/Tu3BeWWPw7TJJTSzSWuI+Ei67FGenyI3U7xxidzi1r2P7P7vPrZHn39qtx7cxQd2&#10;AZ7W5/q21C9UynklHZjyfXmM7DsYAm9AN0ZMLk2JvP5T0Ajqb5jC9S5dtph1XCy67KRCNNL4jCRy&#10;3SV6n49kD5Gfy+5A/ifUEgJD5T8Az2btPYx3dvBx5jyG29Y9R23Lbs4B+O7OfYepkUpDD4eJSoZF&#10;4BXEfhvHvRaJrjoukdrXcTzPQ4lz2Hci2W8S2T8Uo6ZzrWeTHyRzbx2NTuXrMGNyFzrVnQds8/ZA&#10;+sf8qZcwO3TbfuZvwAyY+RgZRd0rhrg8jpkaOZV4u7cTP1TSX89s2AN8D/bQI6FosODZTpu9zLLF&#10;sWPYe+OTNIcejs38yTidC0nUi/A9TuIeFsvO5J7NY++spu+wa4CYceGKm/m7FT36u+uoz8Dug4/F&#10;uRpWemEl+UkBew9zc6lrRasupj2Fr5OFfqayA13FwiXHr8W0tYbxy3Yse4ZYHIbdPT6/zK/Pw7C1&#10;nmDZT7BteVUPs8Sbfdpp8Wgfx3Z+1ssfE+MeQHvdh6ZUS2/7dNZ6veZI/j2/ltZaX999j+Xvo7d9&#10;HHscDfCYFnrfETTag3wv+WW3UFNvGsbDsG/QKqRVJb4pbmmzbJhHYj4+TNnoiYndGmGKneS2Ytny&#10;FxHP7uPan768aEvUiuQxolmOYtli2NJja/n02PIcmboAo+WeE7uWr7bPW0Q+2np+msf5q1fs0p3b&#10;duOTh2iIHjGz4xa9W2PsG/hqoO0/TE0kiLpxNNdCKeflIHHEBH+vXuIRTyP7Cfw0j7g0JiWKes4B&#10;rvEdsOwwYpZK4o7TfK0ep0dQ3H4IprUFrcnOgH3MIjsCzz5ELwoe2eLXcGq/7QGOWctPSVpreSx9&#10;sHqj8w5ZvYY+Fp7z6rH3o8/Gh30/PiKBIa5fRX0r66n3BVMDz8ktIj6nB3V6lj7xa3b/08f257/9&#10;h/31f/4v++yrv6BXv+I0B45lj5BT8r+Zu4rO7uFju//lv9u1Tx7j1X4df5dpy4MNR6dSB4ZvyEOk&#10;El7dAPPpGIQZwW/lvSCdcjesrI29prat1Wm0pdXW65PRqMp3RLmxWHZUQhJMEdYagW8FS0xAfdr6&#10;WHJ6JvkSPYbk2CdzWTxqPmRuUQkxkPIl4mx+njxyaOXSuRXlxDBllkmcrbjxRAF1obx86r2al47f&#10;HjlDBRqa6rI8qynLsYbSDPOUZFhzSYo1F6dYX0WBjZCjTZEPz6EPne9pt6nuNpvWGuiyeXRO06zx&#10;M3iTDDFPbaibWjDM7EwPsRa1xDH6YiaWuTbs7Az79cgEOeGUtF70QM/Pki9qthg1Flin+mk10+qM&#10;dKJuSZuxvIiFhyamHKPpJCdW/VG6mBLyiwJ+zzx+F61TZfRGZnHWZ2ruNXq4NPQBScyShGsfijlu&#10;QVFoTiLQALOHBh/He5X6YAix2mHqG0fgLmHULY8T08nnNSKaOmZUlEVEsc9Goc+OOoYHE1pN2FM0&#10;vbRRrNAwfK6PLM9v1CPs2tVB0Q1Ip60l3fX/wbK5vr9m2ZwxTpcdLs/rb5Y4rvqG5f3h49g+7xAf&#10;0xbnjUyQHhtv2jjviiEG0YolfvStaGI81UX0u4lZq1ZyNFK9yXiOsHTN+Ti2egA0gzSnohaWjZ5M&#10;+yJ7VNfYFDP4eq2+p8/Esh/+6c9w7Ed2/gY8hL6qsQWYNZxCLO/C9SX3OMUZO689hhqa9KLSnale&#10;LP21Zk/uRRemWZPyztb7YtvBR4lbeF4zx/wD9zumrd8tC91LE/mp5pQ0S+vHNdD2BM/u6CF2U84q&#10;jTbXyNePvrf1/PISV1HvvuPcA/yOviXmrcX7mrfm5ds+nu1l2WNcp74lZj3k49ZwbmmcR9EfaY0t&#10;r4Ez6GUHpA2X1wnaJt53swT4Hh1oLtu6qOnBo6qIP7SU17v8mRxaWol6OJWWcvYG7f3EYi319GN7&#10;0JL5WHZzi/W0EK9SK6gnt6pv8ubLevQQizk9XRf8gJisq58e6z7v6tBjfxf5IjGwODe1/5EpmA/M&#10;Zo6axAx8dkb3KnvZ5CTPE1O5Odv0A41y9vR2wAzY81rquFZgDUXUHE7wv4rkfxq0a6cFbNlkG+HT&#10;K99+21575VV7Bd3Wb95801auXOnWO3p87z377Yp37I2334Ibv+t8sP38d7kenq175LtGbXIfvlPU&#10;O8VfCuAtLbCRGmLyonK+J/FnIXWAbFhhApz7aAS9EwnoLeA55TDvPPJ8MRsxoYNHQnjEjz6UGnpY&#10;MPddkAUEMR94BzMs17yLdvt1GDa9+Oizf/rCz+yl117m5/otfcLv2aoP19iHcPiN6FC28/MF7Ge2&#10;8P695F5wd+6/VDEX/l9N5BS9xKf6O45Rv7u4dBGPEfyZeLzK49UlehAvn7PLi/OOoRw8EGCvvPBT&#10;e/p7/9XeePkXdjhwt9Wg4ZuBlS2eRZ8LKxth/xwZhWMT+55myXNA/lBt5CytWtRr2ni/c/AbXt3N&#10;GSRP3S4+pt5DxbrqPdTS82Lc0m2Lifpmz4ljf+NRwt7LnivN/jC95GNotJ1/9rkLzmdkYfGyqXb6&#10;5op37dnnX3S91PuCQ7x7CRpl6bK1z2jfieR99TjGJKKlgVn/PctOy+QshG/LTysNrZEekzjv1BMZ&#10;TW9SFJ8fSz4qz8xkzq8Uzj7x7GjlqGlot9FHJ8FC0tFWZ6OzzinDC4l45FS5h4XHKnX3HDhBdkkd&#10;HKeG3j8YNq9NPFXMLKVCi+dztRJz8vEZwY+PczaVs1IsO5qcJ4ozXvMu1FOVlElMztsxsO2ITH4X&#10;rq8ozpz9XJuB1OHiOc8LuI9TYINrYRkr1n5gqzauM/+DgfzcWdbMvTZ5+bydv33dLn9y124+fmS3&#10;7/HIPnoZTbbmBcknW/4iYtnSZWvJE+i09iQ+Jq8Y1SVUG8yH751kbzyRm+3uhbpG7kWYmVh2G/dJ&#10;UQnMSGcD/ZzSvTQ2dtiFc+Ritx7ZtSsf49d4FV+xK3gsTFpZYYulJ+OZkoJ3ZhlssHOU/XABLfNZ&#10;NF4L5L1n4HMt8GtmPRd0ovfuxue4jrmRGehQ2Zdbx4kr2slTyIVPlpInUasogLOhVVRPs3c+LxrB&#10;hnrm+GXB/E6hFWvHA7vHFi/Mo02/C9N+5Fj2hXOw5Ykhu750zr747IH97lP6gPh73b3/EXnkDbRQ&#10;+P6IbcPCtTTfcp77RbMPhrSXncF7ibc1B3Px4jnHvy9eOo9/PRyce3Ce7zc1Rz2SvU4Me5bPnWHp&#10;7emFafoPdL0Tj1Cr7+Xn057Z0dvx9epi3+zn3iyDfUbFkdcFE3fugxPzfw5lj5HvWSTPR8dTTyd2&#10;OHTkkO0N2ocmg71tN/o2lv9efzQce+DUB4kdQogXQtFP4Y0GyxZ/FuPW3pWQpn6GeLe/JadTq6Y2&#10;F0rNzh9+vT1gl9vXYhLjnL63gvOjgf99B7WCviHuc3Rdbr9sxEOZ/bCwTPUjOKsWfN2rB2bWA7+H&#10;aiH1zQ2waeqgvXCP1hr2CWnG4R8N/A+78bcaYLalY9b4UPfDP3hdC2y4uZP6CUsM3MuyOYNg3pV8&#10;zdpGGB2MvKy6wsWdpdRrK3i7jJhN+mVxlZISZhkWca2wxLLLitD283Y5b1cRr0onWEk8W08uJCbd&#10;hE7DsWnOQbHr/m5qPnBrvS1u3QUf7qK2q+fPnOb85Zxt5rUe7g1PE72tDRUwDHTj1XBm4uCqsgKr&#10;LiUeZlW5hTastNjNQy3lbCtkFZQSZxJj5rLy+VnKyvANI+7W/LAa9CI11KhrOAurqd9UwYQqq/h4&#10;VTleY+LneJZwzaiu3HeavoAz9Nyg+RifZg9mj9XMmdPomProjXKz1dEzedq7XY9ohaeZvascDXS+&#10;q7Fllmifo4aWmelmdO88FGxBkWhVYQbxBfx+g/TTLD206eufWffUR1bWNs08qkkraZqz4oZ55gQs&#10;WHnzInx5ySqaL1pK3iDa1lrYZQ0MsA3vP/TOHvq0Rm4Quz1Cg/YJM3PuM7/xEzxGrpIfjaLTkcYa&#10;nu1ppY7GWVyNdh3G3DVInWhaPv74UuLLeHpmDv+rSb5fq9u3NWtQe3ds+kkLRPuxevM2/DMOkCOm&#10;uz6wfnKuYXLIwbFpzjn8CQfxHOG5crQ6ufze+fzNa+HaHf3UctEcNfAzNLZTpx+ZxjttjGsdZttC&#10;nArTl+aqDo59qqjWDobGMds6wN5d8SE8erV9+D7a0VUb7H3e/s2rv7Vfob1Wb9kLz71or8Csxa2f&#10;f+YX9vOn/jdd5/kc53Wl+fNP7H7Z2qqpqZrdde3M2JZsy5JlibIoSiIpJjETmQAIEDk2QiMSIBGI&#10;DCI3gEZGI3YjgwBIgmAAsxIlKljJaRxmPJ7dL7P7YX/P22yWvLX74dbbCQ2g+33vved3nvOc7/Pc&#10;C7br1Z124tAxc6EjbKeWSH7qt8i3Xd0knlmj/wHz1QM8OW9vb1JTN0DuMNvCucZzuZblF/DNN1+z&#10;hi9QA59r+9gT7dy50/bu3UuPuxNc/8wfiVkOpx6gbqi1c5BrHH/aHOpHC2Gt8Ja39+FzcvAUc0iG&#10;w7o3rt+3r3/zZ/v17/8HvSs+439fpU7rGt/pDJ/zJb7PUnw4XMQ61JvCaFr7mLvm1sjlDuNd0eOw&#10;7Lb+caeforw8xI3FscWvpcPWSHKJZxMfcUyHUUt/HfT0gqmi7ZSntli2GLdYdwqcTEMcWpxa7yl9&#10;dMj3WlxZnFmPi50nEXeIR8vjRGxaWmsNsWzpr9WzRwxcrxfz1usTiVuk2w69v94v6xkrD75WPyP+&#10;7XBs/jflvDPdYtbyuq5y+jZmFfE/F6qe+hz/k57jNRzlIeJ4XcOh5Iud6eZv1uNwLfHrEK9+doRV&#10;OX0eQ0d+zmHYvDbkOyJddgm6bPFssWzVj1U3dsJhyYHWtxPLo8GuwccA3ba8eivwI6hkb3Kulp9j&#10;b1Qojk1e34WPuLvyPHq4Rrx9mHOGlCfkmoNZj7HWa/ioD5pi7tfQ2qrarAHm9H7mIOlkGpvqnL4+&#10;8vEfQks4wvPKf3dpbWDPc4HvqEAxIlrshNg4i4mMdBh22Al8sY8dt2PvHnY02NJhB1l2kGeLaTsD&#10;xn3oCOyaof6P7x7FW4Q9s/xF1EPhyHHxHGrvw6PwxGY9ZKh+XuxGukNpESMj8cqOp14ID4vYBPK4&#10;6LOT04mDc91cF5V2Dg+YmnrmYPrYN7Tig9LOvMs81E8tfQ/5tY4e4ilyaZ2eQfg22oa2TnR/9MlF&#10;w97FHO0hbvLAD+QT7uWzEfOXX5U+L31+M9Ma1MFKCzQ+YNOTw7YM07i+ueposNUD5DE8Wfps3X74&#10;6D459m27Q+y7DYOTt6NqzzSub5GTv36FfcgVx19tg5hgldhA/tjrYtdwvGXihSX29Ytw60Ud2esH&#10;tfXSB9LXeg0vEn7+BvsX+Ys8gWN//s0v7bOvv0CL+Qi9GEyS99Eef3gSZgj/kcbtDHmhmIREct+J&#10;js+R9Nli2ap3LMGTz2HZ6NodjxFYttuNX3YpWo5zTVZaBs+mDiS/iJoF/EXSYCSJfAcJGeTFU+Uz&#10;wtySDkPJKGGU8lgxPjBFxFMFsOdcjrwuxc3PsT8vqSdnrtpe+ExZHe/HHprfl5NH7isT9pKej04e&#10;vXQW/CWbeIH8oiuvhP2Qm/fKhGEnUGcWTf0ZnsOHIpgH6XfHXH7keJxFnya/kQKvyUZTlUc/yHy0&#10;MO4aKy2BIeeg547PtvhYasATyMucxcOJv1ssOzcXPiKGzf/nLkYjw3zrLlV9KNca17tYtpt5s5Q8&#10;lHxGQtrsJnKA0mWrp8NFYoljEfG2cw85mpMxfDbEvswj0mbnMR9klcrfv4K5i/lR78mcUA3L7pmg&#10;VhBN9vLN+0GPEY66L54duHrLYdfSZvvh2vLF9jsj1O+RI49Lk+3ossWXrwZ12SEPkBCfdjj3tZtB&#10;zg3HmV1DU4jPxNQKaytDt/VYiH0/49i83zOGfQ2fPN7ju8P5fVeCeu3FzaA2O8Sy/RvECbML6LH9&#10;8OtJx2OkA27UPTVDT+Ipa/IOknPvsHIYaKv0B3CECa4FsezeCWqsuBZH2VcvcL4/+ORjxmNHmy2P&#10;ETHr5U16A8FVF6/iBQFDXIZrS6Pt9IdEiy0dtli3ekNe5vVOz0gev/4A3x9YtjTZDz55Yhs37rKn&#10;HUE3ddHxFsnMId/KkNdOK/GjPyDd4gaeTNPkuPD1q1YeBi+ujNOwCObCmCN4GZxlP1JL3WIvtRD4&#10;2TQQL8Ia1asvJv6002smnjxSbHwicxz8mvqTA+whDr573OHX0mGH/JXEsDV0X7rsiMh4dH4wxlR0&#10;ppmsdxzj4skPRZ3h8RRyTef4O7vZf8OyiONXr29RD/6JffOHP9nv/vI/7cm3vybfcNO8fA/9jBH2&#10;UTOX+azuMF998a09+uLXdu3hx7C9uzC9BSvH77mgotzq2tE2k09QruDOhx/gg4n3IePuY3qbkK9b&#10;4vOXh7Re09LLPoI9vLTbFcSgxdXkt4mVxU+lyRZX1NBt1WjnEcuLZUubLXatIU22w7SJ6XXU/eoG&#10;aoKaYDrEjeUN5IDIe6hvhqucujDWwCw4uasI3S1rfwexg6ebvXwrcURtqV26UGh9NfnmqXJZb0Wq&#10;9Vem20BZjo2W59tkdan5Gy/YUludLfc028ZAh13hu7s+RS+SmSHbYKzNDNryzIAtzw6wxxsi5ziK&#10;j+U4OcZJ8o4TthQYp15+wlYXpmx9Gd98NNvX2MNvUgt8nXjx2sYqrw3W2awSpytvuQpjuXyZx9eI&#10;adeltUIjyljZuMLAt4+xyP0A++TpxSX20POwHa4f1qnW/n48MjxoUDrRrLSQD2Nfwhqdyv9/lr1T&#10;PPxa4wz7tISnI5H9UQL7pEQ4a0IWnht55BPRSGWwJ83Iw5/bJW/uNPhMCnvMZOpk8OpAPyxeLa9s&#10;eWYr/+D0guSox5QHld+IvLKlwZY/tni3hh7XY/FJeCOkpTt8N+T98cz3I0e/G6YuFsEQ1w7dlz5b&#10;LFvHrAL1Vgh6kIj7KP8R9F2XHlID3TaPKVficotzB2sAgq8JerPLy6YCvb+82JUTaeY6HyK/tqCc&#10;26175mfOnGbeW7iOB9gj+vg8/pg8nPJ4+OveUH3HNnMH894VmMDtG/jhM/dwPWyST7vOkA5UvhBi&#10;1+o7FfTqhvWnpjzj2jE8Lk+IyHh8thh6nV4vDbe8QKvROTXDblSnLK83D99zN3Ftr9eLxglPaXx1&#10;xmHaOsqLRNptjWfeJDwu5u34bU8Hmbe4tjzlxLl96BxD2m71mQz5ksh3W/7bc8wZ6iEZGqoh0PAv&#10;rRKPqq5A/G89GJsur/L4CvmXRWf4F+He4oLMj9K6ihMGeI1+3jc9w55Tugl05/wfA+xR+/mfemHW&#10;PfDrbuLirg7qmS+hS2vDR5S5VTH9wFOuPdJPLTXn/Qi5AtV7qzY82DeSI7f7R+AM1FkMsS8b8uGX&#10;S6zlHRWzQAcF3x6bJi/Avk115b5ZfDSW2VOh314k37jEUK2+PGnX0Rypfn/rGv4AYj/oHld53XKA&#10;uHwatoMO0TdA7TdzS+8lNH6wkkqYXw66/7OJ7Kmioy08HE00++KDhw7ZW7t3o1HaZT/fsYO+Yj+3&#10;n+141fEC2cFjb+Dhuo+98HHqeKMSmNfRI2blZeOrfZFadfJ2HfAPRg/szsPvbOX2OXJYOfk5+FMU&#10;or2gtpvfL71kAfdTM6VtTLD4s3HklqKpBYIpRR234xHswcPpXRNJL4Vo+NJp1hGGdCVHYJEnYfKn&#10;ItGQ8HdrL77/IPHvnnfsjbfetr9/4QX73k9+bP/44k/thV+8ZrsO7EebEGmJmelcY254bBl77G44&#10;xojNwsP0Oerz275F/5etdbSGdRYZdtheeA7d+ve/Z0cPvG3l7lwb8XYzb+IFTJ2LeoM6g893cgbf&#10;GvarE7NiVEFWPQ6zFsNWb4QJ+LT02hri1UOc74O6DnRNsPboqCG2reel4VaOKeSjHWDu1X2HcXM+&#10;T8zyXgE8STh3dS7rfNV5K7227rtZW55/8WcOy1b/R/UHSM/BA4+1THUgWsN0O4tjNkfNPZpnzsEy&#10;nP4PrFlaz/Q+0mCXwjnkpVXB86XnqXmkRkS67PxiaaLZI5IHK0KrWVhFjdp5PLKJU6XVLlWOF313&#10;NXFNDet7Fdrj840dTtxYTpyoIR9tDfVmcV9Eq6whf2ziRTeMqJC5r7Ca+mJ+txtmLo92N6woD32L&#10;6xwMvrLCyTsr91xYyWPkTbKr6RlTT41VTYVllLE/righh9yMT/cAHrQN9LGm1uDgXmec4JzK4/lO&#10;rsMA+p6bj9HyfPO53f/6M3ufPdb9e/fwyKCe5TIsB2Ytf5HxcTyVxOUmg7Um03zH0mbr+xrie62H&#10;qYlhl5ETP8dn09jWAo9kruCcG0RnpXmulblCNe95+fRAII8/Pb1o77/3hT3+6GtY9mfosx8SV93H&#10;m3qTOWXaqivw5iwhP94ywBwyxzlHLyH/FnPoBnu6abRMHupByQWUdllFZR853ibq7NH+1dK3w4tm&#10;u23c3KVN6H7kg453ORqM+mZqTpi/VINfD5MsZr+TnZuDNqrYia8HBvvM75/ifydXxjUyAUvt7+vA&#10;J6LX6df48MFNGD+8+eoa8eEmnpQwadaY+w/vUvOLrw/1g/LhHhsbhiG2wRX5WWJ09fNVz0vVAMvj&#10;5z6vU43EHYZqda8QY66sr3A+a04nz4gOSp7X6uE4zDUrz5B25rL6FvUoxeetmnO3Ct0Qx8qaoL46&#10;F1YdEx/DfHEAj9w3yMu9Zjvf2knua7fzWFQsPbLg1ZEcT0ZQi3oc7dmRg8T5h+x42HHmmkgYNb40&#10;NZUwNzhDO/0B+Z0d/A8amuu6+3uIyTv4W/gMea4JHl3F31PC+VTEz+rv0c/qOc+Acpea18mp8ZnK&#10;z0R9KSeZf/R/jUywvsAwvCNe/j98Obg9yOuHx5n/+Z/lOTfhx3d1hZ+bDx4nA+hgYdY+P89x22HY&#10;k3h7MMSuPYNoqvupVZdW++no4NjuaXXyjOLkYv7SpzexLoRGo1h6fTV7cs4PHr9EntIZLY30G2tk&#10;vWvinGy3QfKWyuV6WfeHiX/GWCM1Roep92VMcJ2o5/HEGPmGp4+PDPEctyfx2Jv04XXG6/TzXXyO&#10;3f0d9GBl3ejtpHcFfZr527roy9jJ3+HpQJMHC+hkn9GJTqJd624nmmz49CXWW/UgbuV9OojJBkeY&#10;V30z7CnwzNCRuGcc/4zxSdZz6tn7+Rt62KOMTEywpkrbz7W9usQ5xmunyCHPTjGn0o8HVjuPRmoe&#10;hjuzuIbHP/vYviGYOT0rGtvtQlMb2tcLMDv1w6MGBc5ViveA9F5n8/FdyIcZoq/LqkLHMrBgY+vv&#10;2+zW59Y/f99qetasom2RGPqq1XZt4qt0Ha3LLTTaj/CL+xwt7zfs9e5bdvmMJReMcJwmppmgV4Z6&#10;Z2zTB+crvCz+2e4//gMahW9t6epD8qer+IUEbGAqwOcxZA0d5M/h7oEV9gQ377Dfo1cTY+PmXTRW&#10;q8TjV/C/vEZvp1lr5vOrQ1NfjY49i/34PvjY4VNh1BaWUr/t4TwjNiPvPzFDrpb8g/ZGqxtX0Inj&#10;H8xcUo0mp5X9qTwV+4ZGOeepPW3j++nsZX6hHrWzn7mGI6Oljfwlc38mjP/I8Rh7fRf9q3/0kj3/&#10;9z+wl3/8or2za7ft2UkO+ycvOR5or/70ZXsTZn3w7X12cDf+2K++bi8+94K9+MMfW/TJCOqliJWo&#10;3fHB7FfZD17bXGZO2cI37D7zEr5RW5edMcJ+K4+YISzsqKUkn6FmvtrxdZfWMycL/SJeCwf3U+uF&#10;XvX4UTG+GLRasVZSXst+IdiLW2wlDc6TkU1+HsZz4HA4fDCCGuUzxMplzLU+2773kX39qz/Z40/5&#10;Xlav46W1yPdBfA5LSc4tJldA3yG0gql5pQ4/9U7MkX/A16UHf61LHmp1Bxw/LOWH1QMygXxnch78&#10;ibyz2LW8RsS0dZRftrTYelw9H+V3oXooF5xV3iLSbidmw6WJq5JY78WexZlDvRvVv1G3xZilnxbv&#10;FpcWs/7/DcczBC7t6Ljz8e904U1IbKzekRnUMDt9K2Hl8hRxeDbnkB4X+3a02Twnjp7LniMdbalY&#10;di68SjxbbFuPaWTBs/S4nneVyQ/7onNfj+v5jEL03TxfWIlWG9b9bMCt5Zn9V4Pnn2m20XSKeYtt&#10;h3h2+VNt9kXyCfWMWvYpF/QYrLu8Sr3n0JspL0+dWTn7kVJy+yXsi4rZD5VRk1YDN2jrpd7Fx75g&#10;Dh8R5hIxWPXUCXkSOr12uD/E+tVL7q6zW316VENSR+6Q+rDOVmIMakKY93vZKzQ0XaT/HrFhNjXN&#10;KTDsuHiTFjsmItKiwsIt/ORJO8l5evQQ5+uRI46niO6LbWvotvTaR989jGf2u/BrvESOMeDXR9nr&#10;H+Pnj586ZSfCwtBiS4/NHjsKTW1MPCwSPUn0GaeG/lTYacdf5PRpYr5EaogT6VMMx06F5bjwFCmD&#10;u9agxW5kn9fShs83ObRW5p4OPJjEsQdGfM5tPdbp8TL30gO1VyxbnzF7zot4OxFDeVkLxmC+4wz5&#10;sqxvrDr5btV3qbbi2jW4A7VXfj9+liO9NgKnmpkaxtNswd5Hg6B8+pNPH9snTz6yDz5iH8d+QloV&#10;jXv34WbkwUMs2+HZ3BfP1v5lbYP6rrUlmMdlxzN7jXVhaR7NHznngNYDDdZs6bEDc+hYlqgt4+/T&#10;XkW9oh988NA+/eoze/Il+8ZPPiTXiNaMNWV+jVpgGJM0Dg3sC8ULxLKlpTsLbxDHljbSxfUrll2M&#10;Z468sjVK8NJxWG4ht0uoISinlqAULTHXSDZzR6aL65/9Y6byVTDts1nklDKZF9BCp+dVwfRqiOer&#10;YBrn0ehVELcXEdOXoOvDe6gAjcg5mFRVN/qGTmKzRvL84oJ6fzx8XBXwbHJbqcwbydSEMJJT8R5J&#10;y6d3dA69kDLsRCQ617Cz1O6izWYcOwUbjEi2iGj4SQLcJY2a3Gx02S60LfDrtBS4Tjz6cTi3hlj2&#10;mTj4yxm0hvBsabOzsuAeLmKLAuYy8oX5bmoyuN5dXOs5jAKu99IL9JEn/ySWXUw+qojruIr1ZGQC&#10;vQR5wxrqW46GxTp9gg8ej4Zzwu/g/rnkvXLQdqeTB1M/yNPpcH08WqTTrusmtzSL7v72Q8fb4TJe&#10;YLq9cgvPxi3qnza3YdQ3YS2wlWu3WTe3OWrctrmr+MnAuoN8O8i2pYOWntq/juYaPiOttYbuh7TZ&#10;0mvruZnL1C2xRk8pT8xwWDav/X+xbGmvpen+LsMOcWtpwB1evo53MK8Tx3ZYNsx7lj1Mr3/BLlFP&#10;1jg4as34i3SxH+qjJ5dnJmBto+NW19tPP2Lq8diXjZPfFcseZi7rGaeWdpg5CT+I8cU5dJL0P38P&#10;L8+H9x3fEHFqMVbpJsWyF8S0nzLroE/2XXSVeFxfWYe3UlPJcxu32edv37bN+3iMvPfIbr/3AZ64&#10;75OL2IJ1dcILOG/4/otK2VcxymHbLa1d5ALnqdNfRp8zQh9udFPw6aTUeHSWzHfR+/FD3QebCiPO&#10;z2SuLiJPI87GdZYG20o7y7lJj9uT9FGHHUQyl544gY/IwSP4KB2y/fvfdfoDiFsfxFtk/4FgvwDp&#10;s+U9ol6Q0THoW87iBeGC2brx1+S6kxZbPDsjExaGBqurG20JMaG8Rec31tGvP7RPvv3Wvvz9Hx39&#10;ub5375QfvXuA+nF0ASv4Pd+A6X/yFVqqL6gHuA/Xu+N4kJXVNTlMeorvQ74uT7792v7p3/5iv/3X&#10;P9sXv/sN979Bz/4pv+O+408+ATtoZR2quUTNAlyvnM9IPc0y5UkFA1DsL58RxfCqs5YWuxj9gm7r&#10;GNJlSzcrHlCGhlbxv4b0bHqstB5/oPJyJ9+dAFNNyKQeKx2fxXT6IcJG3SUlsLAW62c966yFwxem&#10;2UVXgnWXJDmjKy/Set2x1p0eZT2p0daXFWdD+UnmK82y6epCW2wst8X2KlvpqrXV/gZbGWiyRUaA&#10;MTfYZLMjLTY33mYLk522ONNjS1MeW5rotZXJfrsM8173D9tVYqTNpSnbWpm1rctztrkSsLV5apAZ&#10;q+RkgsMP+4ahcU6vLuIXuyiOiO6V6/EyeaON6/jgbOGhw3GZ+/Ncq35yTROLq84YX1h1chH90wHr&#10;GKX/KLFBNWvfuRZylrCL3CryMRfY/1OvlQFLSSkutoR8cW76imQw7+WipXKRy4NhJ+eR+2Ok5qc5&#10;I42jhnomil9Lf+jU08NrQn7nWjekfQ55aesovqPXi3uLc8uTJMi3eX/4eXImcy183PHK5vZ3ddnS&#10;Xotd52oUSY8dGkGfbDFt9XrIZ8+Z52gZiW9g2M6Ab7t4TAy7AGakEard11Hn13mYjrT9HjQvqnHt&#10;pa5zamPLVrYf2PLt+zbHfLXA571+7z3yifjwLCyRL4C1Ej+ubN0gbyNvxvvMleiYmWdUF6L55SaP&#10;bTKXiKvJk/uNvXuYC6LwFoJdXaCPAxw+5J0tL295eEqnHfTSDn4m8l1JSsc7gvX5PCyrHT2+GHYb&#10;MZHY9qVO2O6A1/Eekf5vEO22VzwY3aKGbot1O1wbBuQwaziPjkF+TR9oNN1jMKPRSbFweJ/znHj3&#10;jOMTMgXbnoYVqtbfLwYIb5qep7fpAryaMcN5N7t02Tnq9hTPTc0Ttz59jZ4LcH7Oc/4urBHbcZxb&#10;VS5mHa8POCGf5xwjAPv247EzTSzn8+FhAd8eHOB/gWt7iKc9MOxeYmv1xeolvnMGt/t0X5/LAOyb&#10;4RlEfwAL6h0Wz+5zeLYXfj3AGBz3wrLhAhPwiRlpteHoPurDR9GPTQ7CLvHeZh/n94+hmRzH52LC&#10;8dJfVR5qDQ3S1WU0w8RuG+zJ1hZg2ly/izO2Qn3Gst/3V2NM34WXfl4eagDb4ULMTxWV5KiZ89Iy&#10;ON+T6ecSF+fw4sOwYvlM7dqzh1z3bvon7LP92hdTr3MqGm/KlATYjRs+Rk/1WnqENNby3VPb3UZe&#10;sIqYhOtVr0nNTHHyo4UlBeyd8NYrwDsbb6AzSdTrnGGPnkC/4PB3qdF/E0/ZX9ju/buoXTuEBgQP&#10;rJx09ljULcCjnaF8FfmWePQNkVH0mDyOt99+OPzbe+2/Pve8/efvfc/+49/+rf2Hv/kb+0//5e/s&#10;e8/90F587VV7a596qR1EW3La0vndrvwsfOjyqJ0r53tssUFvJz1KMmz/XuLlH/2DvbHjRTsTE2Y1&#10;50vQ37fxPJ6oHtgUoxeeNTiEzwxr/fiENPVBna68RGY4F6eZG50hBqpzk5yLeLZ4p1i2vCjEr0c4&#10;x3VffWL0mPa9ep3yTLMMHR2PEt5jFn3gEDXv6gmq29Nzi+Q58DF5OvpHxpx6k//+w+ftH3/0E7x7&#10;Dzv3lcPTfKj1LOSZpVqQzLxg7UcROcXKWny44NgX0AFV1LBPYM1TLYn4dTA3q3gObk3+Vmuhm5jU&#10;zVxRWA2/Ps9ekzUzp1xxMjpp8pSVTWglmbvqOpW/9FCPRA6zEW4N85EeSqOU/ajiyBI0T3nM/fnV&#10;xJisAw7LRosdZNn0aIGNa5SRN3NXBb3A8iv1+yt4H9bhKv4mchQuGGJ+HbmTGmL7SuL/klz2qoX4&#10;uTaxvyBfRu1SeRV7kMIc5v0Uyy5ywdjr2KcN2+wmev0n1Kb+7mvb/vITe++jD+zunTt29So52uVl&#10;ejXOUyOMR63mLcYYc6f8/xdW6BF0LVjDJE12ubQCfA6l5MMvNNZbAznyVliutLlevBY0n12C+xTx&#10;GapffBW91H3swx88+BQd0RO7deOxXVnHH2oJ/eQ0+x7PHHWZ/VZWil9zA9yvjxzfLCw7cANd9Trx&#10;4xR9k/rwUmxjb8ce/1wvsUizpWZQy1PVz3U4wV4fjlOEnqySfH19L/E6PBM9VB055XK+30zqgOIS&#10;yCklJqKHcTv9cKULG4VDK/ZuJ+auhNEWFmRTa1pknXyeQ8xlXnTFY2Nou4nvFtgPLLHnktZJfFq1&#10;u6qRvlhXg56o2C7wHamOWn0RxL232P+q14F6IiyxPi1RYyLf+SnixyF+rzTDLeT365qodYMRV/Dz&#10;RbxPfhFaoVzqq9KSLf7sGTudgB/1mVhGnKO/Tkhhv4neOu5sPLmwU2iG0FvCs99gvHPwHWKuY+S8&#10;qeVCn51frHlIaz97C3JqGsqvuZhr2vAk6Ict+ODPs+jJ/QvkmQJam7jW0YLrOEZOa3gcP2nxCT6L&#10;buYE9VnogsdKi983CMPmuaGxQRigYnXmdX5uEh2wM+DY0gWH3lO39bg05xq6r9+lPsRjU2ibYda+&#10;WW7PDONfAO/2wb1H5R3CGjREzdAAv9sLc+9l/e1G191F/4eno5Wjhu7XUWPScAkdId9rC9xY8/Wz&#10;wWOtzN1iK13dzHWwvh6OXbDlzvYgYx6CY0+QI5V3yChr+Ngo/5fyO+w7fDBscexJmOcUa7aYtZ6X&#10;7/bwYPD149wfgV0MsAZ5+5T7ll6c2qZx9gZw/05+3+AAuV4vGj10JqPkgyd5z+D70ZeINVhjBF3R&#10;yDT5QfQSAwz1eZnyk1daYh1fptf9PJqKOfy4Fi4zVvns5hzPkIExn5P3u871fZs90SrX7xAMpZW1&#10;uoX6DY+u0xnN38RfxBqTvI98oBtgsuLYFYyqS93MebXkyvDdrMI7t66d2pJuK23yWEWr1xr6p617&#10;ctW6Zm+ab/NTC2z/yvoXP7Si5oAlFAyYqybA3ncbf8p7Vt50Az+l69TdPUADhW575V/MM/El77tm&#10;ZwsmLcU9DZP0Mmd10T+MXP3yE7v7wb+hz/kTMeGXxL93YNgr1jM6i2fSKL6KLXiSnLcq5uDeYR/r&#10;BzEkuuzLxN6X0WzNbqyhPduye08+tk3iIPV3GPHD8ll72vv7LBntiPQLpecrYU74HvSwt+ln38Lw&#10;9PE9jQzBflatoQV+Xwl3KC4iH0rPUeb9WtaQ8+Q+C9nX5uS7rRydcDU5yvomvHNbqNls6mDOa2bu&#10;q2T9hiGfPG178Ah569UddvLgIcs6Sy3E6VjbR23R2zvYB7y2046ztp+JjLGzMXF28tAR+8VLr9gL&#10;33/Osuk/18/6MgQ38xGjyyPg1u01tJl3qRn5gDmbfnpcF8NcHw31lWgA4dNH91t0JLrruAgrpC40&#10;n5jidCQx7Tu7bd/uN+3w/nfs8IED5MYPo9U6hS7RbbXkWqtrW+ErFTAd6pkT+Zk4eoYcw2szPA4G&#10;yNyZkG7FsJbR8QA5OrwGvvwtxyes8ct2yTMMc7mILzd92lLQN3NMyMA/sPQC/YiGqRv247k1gS4b&#10;Lyn0ZxVNzU69Uybr7+k0dDzwbLFr8ekM6qh0dLTYZfAe+LVYtryxxbB1P7cM3gvjT3LJjyTIss/C&#10;m0O6aemyxbDld53DOuRwbLi0mHSITUubHRpi3NJsa4hhi0uno8ER1/6ud4mYdSacW8za4djcdl4L&#10;Jw89J9adS2yXjeY/DWaRBa/KLRHLrnb4dQYMI1OP8VnmwzBcZYrH4c8VcDZuZxfB6WFdYtnZxeTP&#10;eU0ujEpDOm1puDWese2nt0MeI/lcsxrSeYtvO14j7EHK+Y6l6Wxo6YZlk6u6iCabvo7yfSg6h0aU&#10;60mjsKzC2QNVcK7XtVJHTczTx3qlnljyRx7WPo46wAnm+mCfDNaLcfbbaDu64Ndt7coRMg+TV29q&#10;JtdJ/aKHNaOf9cLjgQe34NdZidYkFwaTRO+EuCDDjjwVbhEnTzl67NDtk0fxuH73sOOTHcYeOFzP&#10;nwzjNXptmIWfkJc2NRa87sgJ8jOMoyfQcYtjh51ytCCnIvCBjYiysMho6uaJ8+KpVYplXx1NzX54&#10;jNMDLSw81uLi6HuVjD8ODDAzBy02GsRz5O3quK7buvpYr/Gr6sefyouHSD+3vfzPMLPeAfr7sA9s&#10;bCUX6SHWGWGvO0GNBmtBXTOsBu1gDaO5ndylh/oe6pf87Ce24MEfPn4fr7fHHB+yP7qF1xu9vubR&#10;fwxrH34Jn8dO+i6MocG+5/Drj5/gmc346GP2cR88sEfvy3vkgfPc9l1y7XduoNHmuH2Dftn0CLmJ&#10;/5n0P1epA9ugj9Eaezn2I/IYWYCni2H70aqEWLb814I9j+gLcm3drm5dteu3mUfJyT/+nP7bsPR7&#10;/L4lOPck/8Ms+xnt4Qd99DBgryz9V2xSslN37eL6ERMQG1AfGjfXbBEsW17ZIZ4tjpeXxzVdQI6q&#10;kJxPHow5hzoLuHUKOap0ru9MzQvkTXNL2AOfg+1WMLeWtsA8GnldLXuhGvY11eiOLqBRqyKur0Vj&#10;14RGvJ3zuIvf20Fs1QxT57oowku6EFblgoVnwqtS8AJJgkGfhZMnMzckozVMLkTrV4gWkH6vPK4R&#10;zzjDSOCxRJ7X61JSyW1lkNvKYr5KL7akxFw7HZ1qURFJDM6xKLSxMfiYxlIPH4+ekDk1CW+UVJi2&#10;9ODpmeTdcvERZJ0Qy3bBtOWXXcZaK5atHpBFlcQKXP9i2cM+Yqb5dWLQVvqWnLbX36Ze9wRrRia6&#10;nUJ6+jA/qMYjKbfYTjOHRySp3iSPmAV/+25y4H60mn/Fsh8FWTba7PlN9uJXbjqeIg7L3tx2+HaI&#10;Zwf+imeLa994xrIdVg1TEK8OcWox5xl4taPFhl9PLq054xnLhpv93yxbXhSOR/bVp/4i18S1g9ps&#10;eYuEdOA6imGv3Ah6jOhnplevOCy7ayoAw4ZPUz/lJXYcgIX0ozft4npsHR61VuKXXmLQUfby6v04&#10;yJ6gm/192xD1FCPUBDKvBdapdYdHyyNbHFveIdJnS2ut+9Jpr+AFIF32Vee5uw63lj+A2K6Ytni2&#10;dNrqD+lotLfvUGNGboDP6GKzzkfmWL6vEr6bohJ6cJOvuNTWzZyKdyj6xk72aaXl5HComzx9hrxe&#10;LD3TT6p3+qt24NgbaFHwRE0Kp+6B56I17x0gN30I//899Gd8BzZ9yA5Tq3KAfcWePe/Ynt0wDfpl&#10;iGHLL+TwkVMOvw7qs486HkuqTzl5KsbOJKRyPZYSZ+maLOOcZS+A30hqWo6jS/IOoBFmP+l8BjD8&#10;bXTUT371K/vin35vDz79jPOC2m/2qiPz5LiUw0CXPXcNrQF7hfV7j/FcuGXjK9etqd9HDM2em72v&#10;Pt8vfvsb+82f/8X+8r//3f71f/07Ou9/tW/++Ad6O6Hn/vQTJ78gvxGx7MqGemLratY31S6xHrvx&#10;FEU/W8DaW17Ffqy+CZ0N8XkT/jr1jWh2YNdVxOwc9bwYt5t1Tlo2Dd122Dc+x9o7JLrQCuE9FpmE&#10;XwO1QnHJ1NenZVB/kYe3/nkbkJ6x+aI1FGVZeVKEnUs4Ya1ZEdaeE2XtaUetM+O4eZJPWl/SKfOm&#10;httARrQN58TacEGi+YpTbKw83cYrMsxXg69rXb6NXcyzQcZQXZ55GwpssMltg63FNtRWar7O8zbb&#10;U2f+3nqb8zbb4tAlWxntsjUfmqspr21Mo+tG87MEX1uGpy1PjsC8x22NOsx14rk1NEUaq8z381wT&#10;c4yAhvSCjNnAIvpZYoGnQ3xwgetzgZzEIvmqefbVs1zLuoZH5+AzswvWQ56oi7qHduKh5sFhq/PQ&#10;KxomWgJnyyeOzamgp1wR+X83dW6M9CL00MX4Z8Mrskpd5NyCI7MAPTR7MnFs5SGe6RBh2uqzoKHn&#10;xLUdvpP71N8jmx7M8GxHu52ZjbYbBgerFbPVGqQhni3v6LTcbNaDXMdLpIBzRbVD4tqZ+azzeWi2&#10;+U7FteUdrh5RbvachaUayi1qiF3rXNEaxpHn9XeJuavuX6+vhOk0t8uPYgz91gLaoQ1yZeiEbuCR&#10;uP3Q5qkXnWRO9HE9TPBZ9nKdV7NnUH3/RRjqMiz7w6++4vr51Jl7Frm+lFO78eih3XoavzV1tNuJ&#10;qEh76bUdjt5amsJmHlN/K/3tecQo8k4Rv5cHifpdBvn9U1ZfkE/u1E1tei37FPZixEEdzDOtvEdb&#10;F0yXWFV+2vIh8TJP9nNdSrvdx7F/kFwoMeMgnNvxJiHuHSbuHSJmHSQuHhxlcNR9Pa4h/4/gkCYS&#10;Fsi8Jq2QmPbM3Bzx6gK1ANR18XmN++mdxvAxJubg18RzqpWdXcYXh6OGn3Vkjs9O9bMLypnCsvWY&#10;eqHOw7NX1qlpv7LJXod5+xoeUNQdLKOBnYdvzxIXT02iFxyHN3DOqo56eID/SXy7C6YBK2pD+9jC&#10;fq2R/WsTGjP1JLjUI9YgzVwwfg9ptKXPHhyTThv+z215do5M4JkHx/ZNj3AtwbHZt2kE/GM2F/Cx&#10;r6O+YmEKjxH6wuIftLbip0buOwPOrZqLDWf47coyg+eXWKcW2GPNw0fn4Kaz6IGlF1XvL30n+o7a&#10;uvACIbd3oZbcKJwym+tKPuqKccNi6P0byX6ZenrlOwuL84lZuQ5UywO71khKTWSvfNz27H/b3t67&#10;y/ahhT12Eg9Z2HBMfFSQX8dF4QGg9QYuHiXNyD57C478yusv2c92vICe8hU82PZSFxSBR0CS4y2U&#10;DcfKzCJflc7+h7g3OiaW/bbyq4epDz5gz//8Vfv+z15Gl/2S0/PquZdftp9yfr/yJt4pe/lb9u9F&#10;n6m/6U305ztsx2sv2c43fm4nWe9SU2ItKvyw7Xztp7bj5R8T3+6y5DNRVlFagF8hnB6dZs0Fco11&#10;VdSy41ULgxkiZ61eojoflVeRjnpxbc2Wr7Bew0EX1znH0O06vRtZy6WvDmmv1e9RPtljM5zXDNUj&#10;imXLa0SvCflnS5etMemf5zqAmZNXkc+IUz8wy8+jO9TjHeTWw0/H2X/7hx/gx/Jj6v+OsKanOvNa&#10;aO7LL6FfVIHqjagrITaVj5G7XGucfIzoLQGvLmU9yicOLUSvVV5dHdTeNbLm8XxxBfNYmfz/+b45&#10;L3IrYBbniF2ZB7MZrgrmNH6mnDXyfHOr1bTRYxlNjlh2RSPzeQ1+k8SI0kQpjhTTdnM/p5IYHE1Z&#10;HrnMfHFt1tZ8csF559Fl8TtdlZUwb/TZsOxC2HkhHFsMWyy7CO1//jnyhCXozGvRgFWgZXNnWGxW&#10;ArXPKU5vkNmlGbt+8wrX0hjzUxPMpRrO3EjfDOpVV8nLbm/iL4J3229/aTc/5/jh+89YtnrdS5ct&#10;f5ERrnPVaajWRN77V2/gvyjdAZqDTuY/5QNdrAdi2dXN9Ny7hA8C2lInVmOfIX/+Sx30tsSzRX1b&#10;C4sr4Dtd+IXIw4Q6p2XywIzZ6atwvoA1Nw7Z+XMd9JJv5XvAP7Jb8yP1ZL7LxIwLxIg+O1/ttbJz&#10;HmfUNYxbxYV+GC2fc1k7124733ctax2a5Vr65HjotQRLV3/qhla+Dz7bs2lp5K3gMgzlis4z/9fV&#10;SyuGf0QfGjK45gXO+8wM/KbILWVyLRaTB1B9tHI5k9QX+GCBw+TI5OEvf9A+bx81gBe4ZnWtphCH&#10;5cKzz6PBxQt50IvXHbXIjfTYu8jeijmmqpbzj++ylPOpoJh12kW+gfx1YgpcOhFmDauOief6jI0x&#10;9Xc7GYGmLBy9RESYhXE/MoZY/EwssV4GMWI+DKLMGdJX6764dTHniLTb0lT3DymHiBcp7FT1I/LI&#10;lm+2/LIbWhr4bMlVodfX+TLDnkdDXhQTsGgNMWcdx2EW8qpQL4RhWKxuh34mAP+encMrlZ/V0e8w&#10;cXyE54OP6f0m4dV6H/Fs/ZwPdq331PsNjHiZi+Upiq6/l34IxO9tnla0svDnbpgIftktnTBpjQ7y&#10;3ozv3m/iflMHfQ3btZdgcLu5nX6GnPdN7fwsa1JrF+8HY+lgXZJ/dE+vhvw+8OGGxQ+jEx/h7xjh&#10;OEx+Y4TPbXJ8mDwLumpyuroeRlmrtQb6fPw/k8yDXCezrMuzs+Sa0fAqB6THp9D3znBf9Q26PQGP&#10;1vo5xPw5wHsO+kZgH+IiPbwXnzHXmJj4LD+zvLhka2v4Ki1TW0UeL6C6FPZEAdZs+UyOL63aaGCZ&#10;HDCPL7GWr+DDQ2w7OXeZOZZYcY7n0fV4x6Y5BvDa2LYPPv+lPf7lV3btzl160OKtyJpd08JnC1+f&#10;CLBHWCAGhYtP8PPS1/aOEweOzsCbA3hILuIRMgaLHqbXrBdvpG5ycZ1W0iiOHbB+/00bX31gM1tf&#10;2tLDP1rg9u+sbeKBpVf4LCqD3FL1kjV7H6O/+dIuXHrAnLkFw7xPb50v0Ov8CZb9jRXXbVG36Lfk&#10;whni7140Bfj1np+2sdn37frdfyYO/Jr49iN6CN2wXt+C1XcNMD+iB2H/mMZ+NxvmKD/v/jH8BlfU&#10;D0c6E/RaN4g1t29S3/s+npXEkBvklDY36L2E5vv6VTSm/C9cgw2t5D84RxqayX2gExV/E4vr4VwZ&#10;5/yspPYkFX1HeHTQ8z0hmTVa+VHWldR0/J0SkpjjyqzyAnlS6m1qyGM2wr48fSPEpIvMo+iRYYdF&#10;7NcLMzOtCu1KA2tPWV6eRRw5Sp+Pn9ubr+yg58d+S4k7Y5lJKRZx9ITtfPlVe+EHz1uWw7LxV+/m&#10;PO0l5iNO/uobehw8wqvzyhzxL7rPauXR0I24Uu10zEk7dmSfHT64x04cO4DfsDjfIdu963V77eUX&#10;7fVXXrZ9b+2CZ+/HJ1MemaeoHSaPnk8NEExF9fZxZ4jhYNcRkQn0iIqiTjnWGeERaL9SctCL4XWy&#10;eMU++RQN1e//Qh+LR+Rc5q0S7WpqLt7SaXgrwrLFtFNdxXi00O/PO0bd0DS9Izif2j30meA7VMyY&#10;6yJexH+R/o9i2dJei1PLV0RDmmyHZcO2xbL1vTs+2cQVYtnyIZG3tsOziXNCLFq8WVrs/8PVeUZX&#10;eWVpev+ZNb+mZ/XqNTXL3VWrq7pcZbdxOeEcsY1twIBlckYSSCIJCQUklAMoARIo55xzuAooBxSQ&#10;BIhoMBhjG9vV7ipXmhpXV8/UzPN+Qi66f5z13Xt1daV77/eds8+z3/1uaafFpOXNLc9rcewFbi3u&#10;La21PEX0HPFu8WixaWdwW4+pp6Tjja3n3B/qMbnwvPnn/PX3F1h3AHod3xDWlHCx7BRniE0HRspz&#10;BI4dRw3WMbzGjlKjdf8YGnsClo3OKQwvEkZgBHyP35XvyMIQs5IGc4FrO0xb/Fo5pwfGg7psxzcb&#10;lp2Slo3/VhY9Q9njc74eS8LfAV1VRDTsn/d0GB4QQeyTwHp1ir1SUbm8DfDwJIfS7GojVwZnbaCm&#10;soF4vUkeGbXW0MDeh5q+LPySUlPx8GKks8/P5r78REuYa6ulaynB7z8t2SLZ2x709bHdxMU7dxAX&#10;b4Q7r6PGfS0e2OuoU9xEneIWsertnLub0WWvh1lvc+67b91hHtvczXM72hCGbu/kMT13E9qTjVvx&#10;fN16X4tNTaN642x3pz6JGNpjlxf5GHwI8dgXzxbLls/I5i28hruP7YP9yWsiAh4Yz+d4HNafmV1E&#10;fMC+p4a9AzUw1XV46zHXVNehP4KP1TC/l1RUMofQz4C9vHoNK5cvzZH0RxXM+/nkxtLJWcunULVN&#10;6nOh/PHQSL/DoL/+l8/t088+ps5CvRxVI4d2o54cbinaEnK3zbCK8xfPoc2+AMfGs/pj8ewr8OxL&#10;zrh+47LdvHWNvNK0My7MTTvPn57F1+ycePYwnkT0lBui5rwHbxG+S4djw7Bb9d0yHJ4Nm1YeXv3e&#10;B4eoWxfHnhxzPEbEsq/BsdX38dzFGfYAXdRHsV8lplfNZRZ7YtVvy6PTw8fHqYtU/6sYzi359qnv&#10;uno/imNHwcjkLyJddlQsfiJhxOK6RsLIX4ljMxccQJvix/UcxPUWFoeeIykNTyl0DqVt1GChAc9o&#10;ZD9WwX6skO+sgHkrn/17Ptq8PLR++l8K2ceXoL/TKCY+5LHDWfBiNLFhOezzTxN7wcF90XTviyX+&#10;imEup6ZkbzQ6P3JkfnHM+8wxQeggDlM7AfsOCE6gXoXHAuKYB/Eegmv7+jKHwLQP7Id1ewWQQ8SP&#10;YTt997Yxf27z4TY13+5w7QWmzVy7dx86BV/0Bf6wmyBdc8TTsOwj0XxGsGvpscWy5TMSoXwU17bq&#10;fKrJITa09PC+U9GKe6K9ou8pc7Mv52xIFNpu5gjps+U5smPvIdvqzXrgF0L+7zh1ScQwrPG9kw/q&#10;ssWyLzqa2c6xaZP2Wv4h0mh3wrY1xLh1/6/67Cnneer96Oiy4QriyGLWjXAHDUd/DbMR+2qAQdTf&#10;H7r9V5aNnxeszPEXgZfp+L1vtu4PwdCGF5g2PBuWLS22HutGR+pwbDSOep7+thhbMRykDH5azf06&#10;YiaNGvaQFbCMUvaQRegCSojbymEp8hip5HwvJa4Xy85inssgZk4nLislL6Oct/ya5Xs9AU+aRvcz&#10;zX5pAr40OjszP87fP8JhpcEW25b3iLxIXKzTncPEcsQcvcQbvaP4bcOnWojr1G8wRAyMtS6KNS6S&#10;dS0JxlpYVMQeSYyikv4neDqE+LEX2IIH9kpbs3kJvZifx1vzCXt96RP27ooX4A6v2kq3N9jnv27v&#10;LnuF3owc33sDbv0uDHsl7HqVrVyBNu+9ZRx5Dbe1jo+I9NeqRdFRPSDn/bOp3VyPpnvzTkeXHROr&#10;/VGmHUs4YX7+eNa7e6PP9iPOSGUPhBfIBLreGXyN5sil3bltn337K7sHe75y9y4eCuPo3eFUnANN&#10;/aMwPfIag2jbZ67C9Kiv6xy2kpY+O5ZVhgd1Jj25G2HVN+1f//i/7Fff/dH+8H//j/3xL3+xb//0&#10;nX31u9/Asu85vi/SZrfAHlJzsx2GfYQ9uXpJaYSxvxfHjkVnLX6tXo45aF41dPtUFrWDpzMdn2w9&#10;R/w6JIL8GPNLKPk2/a5qtzVXBXN7P3OP10F8/w8Qm/j6wXr80aWjc4qMtMyTJ6xDe6e0JEsL9LbY&#10;nR/Y0R0rLW//Giv132TlBz5wRqPvOms9uMEZLX4brRnG3XBoozUyagI0Nlld6HarC3e3mvCdVsEo&#10;D99hJRE7rTRyp5VEe1hpjKdVxe+x+gQ/a0w8ZE3JQdZ6MsTa0iLMlR5tnZnx1pl9zHryU2ywNMNG&#10;KrJtrLbIJhvLbKq5yqZaqm0StjbeVGWjMO5u1iyNLvYq3bC9brhKN7rB7hbWhFY8plrhZjDtbq6j&#10;Hq7fXq5t+bef6RulBg+G2IOGBv1Lj+oUGF2c7y7O91Z0Hw3dnVbVrmsKzx7ig9Ml6PzYd6WgJUrM&#10;TrN4zumo1AT6fKF7ToJlHMN3iu9N30Vo1Lynq1i29IgLPiPi1botfbb02NJlS5/9oEbb+Rmxnbj1&#10;/GA/jn7en/21NMvSW6uvo3hvBOeMWLbDfHmOnidvEbFscezIeHKCYZwXaCdCiDlD4Rcauq3HgvlZ&#10;0BFiP+oBdVRP4zhif/mOFZLjrm9B7wZvHT7LHDqOn9P0JXoIzVkr+5I6Pr/ankGrpgY2o7wa7/6T&#10;MB84W3mVDc2ytt/7Ek/528x1o8w99PecmHA8R/rhL+Jl0hCuXr+OfnpvOvpseWcXwzJPZpL3hBmp&#10;V0UI71PvWyxbGm69d71fvbdw2JVqClJOnmSvjT6svMw55sCx1V9MLFsc2+HX5bw2P9djGnpMPFta&#10;Rfltl1XXwu2riQ8rYQ3lzigsIxfIY/pZZZ1qsRUrNjq3K9BWzT8mpg3PJr/Y4kJfxOdVyZ61qple&#10;pa3dVku+tZ59bBPnWAvnWusZ8qHcdu6zv2vnPHQN4G2l/Aq5gkY+Sz2/0TXPvrUH7GH96Ge96B8Z&#10;pyaZGh7WAO2n2/h7LvbY0m6LdclPV/t27e9LidsKiGGy4frKGWik5+GhjzYxU6MAb1L2hDn3R34J&#10;mjpGXiF14Hn4hXIsrSggHsRnFaZdWVNMfFxBbFUJJ4AltFY7Q7f1eFNDGfv+UuKuanO11+Lzhha7&#10;q5H+JeSdemHafW3OUbfVe62PeKx/GB/aEfpK3h99Q+i1BvEe7z8Dm63nsy+F+fBdMYor6GPLWpbJ&#10;e0jNUI9ysR9yLon0Vkvg2guRxmodHiVLHUb82hsv2dOLf2H/vOhn9vgTj9oz6Jxfee0F52crVr5r&#10;q2Dcq93QQrktt5Wr0WCtwg9kxev22pLn7JnnF9miJ/i9J39uz7/0NGvR26wra8wfthVAPXBgID0M&#10;A7gmfalVoyfx9q3utvZDejWs+MDeXuVmy4j73Yjf1+9kPXL3pJf3DvK25Fo3b3SG21r8OVe9Z2++&#10;Defm9V96+Wlb9f6b6AQ2mae7ao2paV79Lj3i19mhgz4WTd4sNvoI9XIBFnLYH51pxPd1+NKalpYR&#10;o5OLkUZX/QbGz52zqfPn6Qlz0cZnZmwY1jl54bwzdLuf52j0sYart6MLDrrAuuWNrfuqTRQD1+2F&#10;x2o5z8Wt5SvSMziM9rAP74EO9lOt6A2JmfOLeH9b7eHH6I313Av4JmxyPJM03zke2WHy5YM9Mzep&#10;3vHBeUwMNjpB6xV52PtzWhjXt+o0jp0gZ8vQnKDH9Pua7/yZC/yj6GPLCIiOhGejo+D3wxITHV1Z&#10;DPNCAhpg6bOTMsmRsUeUh3Y4MUAYtanhx6SNOok3yXELZJ0MYu46nIC+ivU0NJEjHPvwUfRXzEPS&#10;fUcmMyfBQyOSyNsni2Pz/ybDtcmjHI7hPUWidUuC0R8NZl/PfBV+0IIjD6EHTLKuniY7P8Pnzl6o&#10;gutKvryllUVwLnJB2sucp47lFj04vqLfwO2rdvEKvQ75HkfIR/T2omvsJp9AnFdDbk7eQ/LL7uW7&#10;03c9NjXpeIxkFxY482Io64L8RVKzM+0E2kX1FThBTis9B2+EInovFtH/kc8jDnYfFBqFniWQfWSA&#10;s3cpKELvW0/cWdZC37pyS0jMtpgYmH/sKXpr5MDbStD5oSEtpM9jVjWvXQZTKmagGT0O006g31wK&#10;rCzqFHWZqaxFidSgEsvEpVppHfVUY+edGp8C5ll5V8lL5mBQMPoaavA8d8GHtzl+mjvgwwHUOKWc&#10;SKYWOgN9dTLX3EHbsmWDbd+2EY2WN/9bAj9Db1VIbMScf4r3qh57Wg8Oc35sd8dL0e0DW/Y+9RBu&#10;bvSW2so+mToMby/20arN3+H41+notk5enuud+uctO9jHs+/bTd5sz37qgQ760reNOgx049KP72Y/&#10;qOG1V1pq/PbJOfuT3womlyxWLd+Msipq/dgTy8OjFr/N6nr2K3AGPSafj/Yu4hP8TtRzV4/Ju0Q+&#10;MBrF8O1i+EM5NTQ18OkGuEQTufwWcvntrmbOpXZymsQ13cT03G/rgFW3s/dl6Lb6bevn6jm38JyO&#10;zmbWCbRePF+v0wjnqG+scl6/CmZeWU1tTlWJM8rQKJfw98WV8wq0HuBxwsiCO38/CsSgYdsarBUa&#10;mTznxOnj9Go5iY8IHFvMmqHbC/fTc/C4Zp1ZGHkwlAJiT/U/LCmHC/Ke9X/o/9F7b+K9t/DeWzWI&#10;wzQ6+P87eZ/1xHy1xH4a9eyFmtgTaU3sZH7qJuer0Ul9k+6f6Sf+YM7qHSDHx239zMXPWonr62De&#10;FVxPJeSu88pY+ysqyRWgsyIv3YSGqJk1vba+le+khv+zhhon1baw52rvpe4V/T+jHGZd0txNbqrb&#10;atqkkxinB+8IemN+3j7EccDKGukPUgOHbsI7b3LOrnz6tV3//F/guVfx2uiipq0Cnw9yVW3UsQ0S&#10;bw2yH0Qno+EaPkdsSvw1wR536gr++tfo3ziKpqnPUgpaLTih2PZH5NjhROLUilGr7LxpFa4beIt8&#10;aa0Tv7GGoV9ZRvV1C0zowUevHU49hV/1V1ZU9y15vlvMh+eZF8+jxblumaX3LKPsU7TaMxYY12/+&#10;MWdgjI2w0Cr6050hRrlFXe53NjTzBfXON6hTnSI+dlk8nPggbDGcfGRcKrXpx5MtlTlHPdt72ecO&#10;iGMP0aNpQp6WrP2T8rnkOyC/PTA+YBfhRRevzjg1YKmnEjj/svBSO4WmGX0EtS6nU+MtK53rK5V8&#10;bjI9BAP8WPM3sj5T98BYu34teuVdaPm4Trk+3T09LZA4OgbtbyJ5yRMnqMHNLyYfMWC3b3/G+BxP&#10;/llrJAaszMdHhhzSibhoiw0hHt/tYcuXvGbvvg5ffvcd2w1727/byzZ84IaX9iv24uJnbc8ub0uK&#10;x+cxPsHSqONpb2u22bkxciP0KDp9jPgkivjrJOycXFUKLOgQnmru0rKust0eW83Hk1qwtR/Y8qVL&#10;bOnrr+BvstTciRH8mFe2bPYw9534LcDxvL188SUJhMkEwsP3Mf/tMk+PPWi8ycNz230nXGYHtc48&#10;dsg/1DIz8m2CWP0Pv/83u3XnS/oPUTNcXMm+JIG9B5w/CL20H7wGtp2YyvqYSU1FFd7x6OaySqsc&#10;rbQ00TvRPHkcwP8QDab8RNTXUX7YOn7PtGHb/uwlpNcWz5ZPtp4rTxL5ZMtfxPEZYf+p1xSjdrg0&#10;TFpH8W3VCnsRT4llS2utsdC7UdrwQOW/2cOKf4tFL7Bq/UxDjFvP1+9Jp61+kOLaeuzBIe7tDP6u&#10;P3WpB4J5rTC4fDR57BgxafTZUeLQig2oI0rKIE+dToxwysLiUy0k5vg8y4bt+fN70nCLZ8s7OxBe&#10;FSSmLZbNCJEeWwyb4WiwyZ0rfy7f3Cjy59EwsRiY2IK/yNE0PLKPU1OQjDcaMcoxckLxxCWx9AyJ&#10;jCXG4H2HkWtJSUvju2R+rqxAPwCr5pwTx27qwFcEll3DWiKWXcfcqfxfCfOrOHbafY6dkc5eidxw&#10;MXlDjVL2tIXU/J1EK3EkFP3Unl34/m11hic18WLV693wCUGrIZa9fRO6a7x1xK83E9+th8Fs3UBP&#10;s40w7s3bzX3rTodhe2zDR4uh+3q+cr7O4DqSN5849g4PzvFdnMvkiXb77IXH4GXC8PLZb567lK/B&#10;V9LhNNQxhXBd8pmeTJW2nNrfInKPVWiKGtjztNB/qJk4FJ5dVYsuvZ48JQygFh5QTr4zj5hHfXq1&#10;/1P9ovwgexTnnqH3RwcxVQPrL9pP9TDQuq0cr3TS6rlx76tP7fadjxyWPTc3hTa7j1iM9Zb9Twf7&#10;nIH+DvTXs3iMXHI03Lc++chh1x/dvOywbHHteW33nKPvvnLtgl26cp5817SJZ09MjeBhMgA7J5/X&#10;iR67DS8RcWz2Py2N9O5kLLDszi5q0vt6nH4f45NjNjmN7nJ2ip6v1P9/+jE9X284t9WTR/6B5fX4&#10;M5SgyYPv+Bw8gP6HXIPPHuKyCPQiibBrMWy86Njvp8CtkpkLjsLD5JsdCS+L4vOOjkE/Es15HEkc&#10;zHfgR52FP7m/w1xzUcTKSafoIVGKvgkWMDJ5g33qVT5j1pb8M8RhLfC2ZnStTcTttfCKGkY1+/dK&#10;RgV8WKOcUUq8WMz8VAx/KIBXZMEj0HWj4d7nh578wFHqZ+PmxwF8Svxi0cfI64QaiHDqJRjBocn0&#10;jSSW9I8h78Gcshefor2h+Fhy3EMtCyx7tyd9yjxhyB6+zJlo/8WyPdAqeFGf643nCDGwtNny6w4O&#10;IaY/otoesRJ6u/NZxCaeglmkOyOaazkcTXYkPPtEGmtcfQcxXgfXaZKt3cTasRqPHeZlv8PwfnJb&#10;Yfx+ACzb2y/EtpGPFMv2hmtHMBfkVqFV6Bt7gGVfcrxGpNOWf7b6QIpXS5strt01NsNxYczz7P/g&#10;OzIkli0PEVj2mXluXd9FXVgno4s9G1q5OurGa2HMtdSI67bDsuHMLbAe/d6DLFsa7baBEcdDREfn&#10;Zw7PnvcbkS5b3iMaYtka4th6TXmOFZBjKuVv1el1yeG7Jlnjx6gX6x+yKmKwSmK2ys4uq0FnVeVy&#10;WQXMrYw8TDH5mPyaKmKiErTruXglwyW4TtUPqgOWLb3w+Y+u2+VPbjleF2La4tl6TOMce6izF2Yd&#10;7ba8s+UtIj8SabK7YNldw1zLHLvhfT3DaBLQw8rn0j8QPSprXnAIOivWslT4dhVMpQ29omLSE6mJ&#10;aOi88UxahfbtNeq4n4FjP05fLXjBqz+3V5Y8bm8sfcqWLF1sb7y1GO5An+jnfmGvvvacvffumw7P&#10;Xr7sPXt36VJ75+2ltuzdZbZ65QdO7k7znYfnnu89ljZv8XD6BWwmpyfGfZB1Oyn5FDqeEubCLHJF&#10;4c48KW12PLmoStbxdvhJz/iIjV/Ge+ire/arP/1v+/Wf/2wfwZ27xycd/4TabjgTbKmuh1xHP1xp&#10;6pK1jcwSw56x7Op2mGY2vp0nnNyBdNfyFvnyt9/CtP+ALvvfHK5979tf41/ymeObPcJ3UUcOIvF0&#10;GhoG9uKR4dQmwefY00ezbxejlneI41eMliq3mHrI0gr6Ws8P3T+ZnsX+Ce8tuLW8IcRQpbVV3k2/&#10;L812JEM8O4D1WyMIphDCmh/G8Th79QL2gMPN5HMzYJiHvCx6+yqHZRfAriuDtlldwHqr9ltj7YGb&#10;rStwq7kCt1j7oc3W6r/RGvw3WP1Bnue71ip811hFwAarDN5s5YziYLTcjLz7I+fwRtPIDtxk2Ye2&#10;WM6hrZYTsM1yArdbTpCH5R725Oe7Gd5WEuNvrelHzZWVZN0FadZXkmF95EJ7S7KtG21QR366team&#10;W01+gTWiY2lnzTqD1qa/vcMGuTYG4Xt91DD0aD/C2taC7rq1CS8INNht7XABRgt7hib2EI1wR+nj&#10;XTqvR9nvcL73c94Pcv4PzTBYLwYZ3ePwG9aclgEYZbeut1r6z5ba6dJcO45OKTGHmIG9tfIMKczx&#10;0s3ru5DeWXz6QW7t+Iz4B37vky2vbPlX6Tl6rnSLYj3q4ygPkRDOD7FrsRwxXrEfh/XCcfQc5V3F&#10;sRd6QYoViXeHEv+IU6u/g5i2GPYCxxbHCOBn/ly3ekyeWbHEqskwn6y8EhhuA9c3/f0Gx9D/TeOR&#10;TZ7w3Jx1Mr+2kQ9sIVfYzv5EXiNl5AySc2GN5VXULQzaxJVr9ES9bSPwtFZ0oq19fdYJl2mHvzSj&#10;yS0grhCTen8N/hGrVjrvRf07VSd/HO4inqX3IIbt7UtssxeGAFeQb7gedz4HeHZUbCw6htT7LLvc&#10;pM0W23B02mWwUHh1UWnpfxjFPO4M/ocFjXZxRRXXVjmcB1ZTgP4wv9DxaswvEUelHrmmzmHX5ei/&#10;ympqYQ81DuMW065mT93APrqZfXENcZUYdj172+ZuPIRZ49vg1TqKZYthN3aSH+XYwlyixzv6yXvy&#10;HD2/3tXn8O/KRnKTDfhscr5Kz93FGiOO3c1a0tULf0QHpr24dNq97M2H0OEO8/kOchT7ku65ra2V&#10;cxtfAnLz8pEorYHTV9CrHl4ilq0eiar1lod0ciq5vtPULZ5KcubqjKxUuAKecOixWzvI8cOzG2DV&#10;jTBrsWsxbA2x7abGcuq74anVRVZXU4TWrYQYjFo94r0Frt0J21bs19EGm5BO0AUTJTZzoUXo6lVs&#10;yXtxRg99Mnucev/2rg7iTfJQPO4w7gHYKvynhdhd/cukJaxGSy7WciQ8yOHTi5970h57/Of28M9/&#10;bD/6x4fsH370P+0nP/2RPfrYww7bfvnV5+31JS/bG2++4rDtF15abIuff8J+8fTP7LEn/sl++sgP&#10;7Yc//h/20I/+zn74jz+wnz36E37vCXvt9ZdZS7awzrgTI+0zfz/8mQ7JZw1PIO/9xEX0qtlAfM/+&#10;drdfAHWqXKtHyXPFs88Jx9fK3x9dm7e5e++i5oj64fUf4LO9gt4OS6k7WsredTUebluof6PWCJa9&#10;bs1y89jBvvaAF/1KDlpQAJoVHw/0MjtYz/ajTzlCjBhHXVEyerUMzmfF4OTxuM7kOTE4hpafMUAe&#10;aYB6rHHy1eLZI3DP4Uk8Fmam7Rw5bY2J86z3PK5+rAt8u4tYQaN7UBpv5kWuW3HrRnI28nY/A5MQ&#10;y5ZGW/7Z8h0RI13Jnuenjy6yxS++gj5hm9MDQHOaU49CXk+51vnetJrb5r2RHpzbwuDRmufkmaT5&#10;a2G+01ynx8Ww5b20B764N4jYE37oS02KPzq+wFh0FOTujrB+imfLFyQuDbaZnYtGOwt/kdPoqeVl&#10;qVpg7TfpTY7+JJQ5L5i4/HACDJu10hmsnQ+ybPHs8EQ04UnosB2GzTGJ+wnMp3Fau2HrYeTajlEb&#10;cDSY+mnV7BziPfqxN43Cz0h+58wT9WWWxTp7+lQyc1QW13cttW+c/+xpJm/MOSz73N2P5ln2lFg2&#10;7IfvVNps5arq69Gjci2rR203eQb1SdZoZ3+mfYt4f9SxozAKfDCz0XqdhkGnJDt7YOmgs/JhpRXo&#10;TxknTmc7LHsj8dLyVevRRIdbelYp/IU5+HgesRE5xbjTsCA8AhPwBckrt4xCdBKF9BLKr0HzTf1S&#10;RiXsEj/X3Ga+f1hIvjT6w3g2dDKPNvL3YdwnCyynpMFGzrGv++LXNnaOXgvwxXziGPnHHGGfHhAS&#10;As/ejw+Hmz317LP21DNPoWlYgVcJuvYUvNT4zPfv97HleHW8s/QNW8/14+6xEw2NLzFnCPrLCDTm&#10;rJER5DaCgqi9344X7jv29LOL7dFFi+yRxx6zf378cXJU5LceX2S/eOpJe/3NJbZuA3qzbducXlTi&#10;6B5eaGkO+fN6+FUnoWM7TT+aXPqIsK6or4LqeNSbISMn2+lhmUANQCyfdzRrUTRrVsLxRMezX37T&#10;jbAFeVMv+G3XoSXWkA91A4xbc2AbdcPyrhbPFu/WkK+1Yuaa+gr26lUwWzyeYc9i1QucWnttDfFq&#10;cWs9Lo7d3FrvcG8dNfS7tbxObX2lM/S66kNXUVWMnwbnQik1OrAMzaEaufBq8ev/PHJg15n50lH/&#10;J6a9wLedn6tfQTp6i2zy4NT9wKZ1FKt2eDX31Xe4qILH+dsFZei9+fsLLFs9isXRxbN11P9YA2ev&#10;539urK/6fjRxu4nPpYM4Tz5c4tcdXawbrIWqYRqbOGfjU9MMPNA5Tk7PMs7z+JTDsvU7TWgd5F9d&#10;xJqfD7/OLkXPnEsNB9dIuq4RcvOFxNo5efivUl8axz7B15+cXGj0/P4VXngKnpJVXm9ZlY2WUdlA&#10;HFiPDwi9xqrRQLSyT2sZsIrmfur+BrjfD8PuQWfUbnlVnBO9Y8RG1+3spRtoq6aon+XaKSefTg1u&#10;xzDz8Fn2sSMz1jU8zd7rPL1HrvLcj23i6ic2dvkTG7xwE7+3C+gJZqglHLTI1BrziymwsOMNllt3&#10;zsrar9vp8kn6LM1ZSeenVtHzpWXX3bSI1BHzi+q1mDR+r+Jr/qff0Zf2M+ayOfjkFHPZFL0G5iwh&#10;84rFpp3Hu2QSvcYkXHoILVo3n88I+q1P8E/80zzLHv4ITdmopRXBKMgRyjsik8+zApaSzR60oJI4&#10;gWt9aIK+j8SJ6t3eC7d2DeGbNEjs3YVnUUcDe8kem76Ev+wc+2DqvE6lJzssu7AQ/X56IprReY6d&#10;eQpdZhRx8+5N1OR+YO+teM/eW07dldsquPYm9JwwtF3USHh5oWHaR/4rCE1zFL1p0emkZVhpaSV9&#10;q0ft1q279JX9nJ4E9DKamLBZav3buS5TYtm/BqL12eVurz77tL3MPLTkxefp8fih7dq23dah0XZ7&#10;f6Wth2nv8/Ix3z3kurz3Wiz6oSpy7g2tFTBH+snv20GuMIxes81458IWiKOOxqOr3r2N2quN+Ivg&#10;qRlN7M2ctn0jvfPcVvP6WyzycJClk7cNDCD+Dwxz2PW2rZ7Oce8eWMwucn7bd8NefPHWZr5y3wPj&#10;RvNyAC/Y3Qcc9n2I87SstMZu3rhrX33zW/v4zj3ixxHyl/noV+LQPRL3E/sfpiZHeu0jcYl2uqCU&#10;vShcgbxNMMx4f0iow7J92NeLS4fCvKS519BtMWsxbP9weLCOETHObd3XcFg22hj1idzDa6g34wLL&#10;9gsXU4Y1w9T02J6gYPOGZS94kEhTHcA+dp5hw7H5f6QT1whkrXBYNixNDFs8XK8nhi199z605GLi&#10;eq15bfc8Gxffdh7jefPPlccvbC6U/VmkGDZ53fvHEPhd+FHyt0mZaLJP8/mkor/mO4lA/xmOFvT+&#10;OBSGFpQh7wDxbPWKXODYjg6b2nT5iETAveQhstDjUX0ej50iJtE4TR8PDW6npKbjeXqSuA6OGE28&#10;wWcUyedwjNgklTgmMzubHB/aEfFrDeLoBS8o+UdVN5CToaZS83pBHvMwDDtTGmw8nXRf/nQlxfjT&#10;MT/Lp+tUWpIdT8a7NII9J5qJXZ7w6G0bnOHpscWJNbdvoocMrHrL+nleLS69Ez69Daa9cc1GW7OK&#10;enlY9wa0HJvW4pXtcG38Rfg9DT1PnNvJHe/ktcgbO74i5Jl3kmvSeuvFNbRn3wEGMd1+6sX3Uw+1&#10;D1/N/Xhqwm5Cj8TAb5gHMgu4fskLV8Pt66XbwUuvhTmEuVN6xBLyMPmF7N9y8ErJQqtDHi03X96T&#10;6u3ImgIHk0ZG+4r27g7iWbg2+4v+0QH2tyOOznlyZsLOz02jsz6PvvoymuybduMWXPr6rF0lz3aR&#10;a3lyEi/FMTwVJ/q4fxYt9hWHd9/huRoff3LNrhHLiVtrXPtozq7fpDckvFu39djcZfp0XJhEmz1q&#10;Y+ODjja7h1jAxffa1oweWxwbj+DvWTaxwry/SI/TB2RiCr+SWfpbX573F/nil/fss6+/sI/v3raZ&#10;SxeI2anlaWpAv0RPPTRjqtdWXbdqweXpF0+cKw/a+frrQmI2dO31iuGJ/agPOIrWOi7hJHVqaLSZ&#10;HxSjBYXBGUKJayOoYzkaRz9gvFkKCqgjHraLH31qn37xZ7t647f0M7uDB9x5dP9jlpF21k6fHEXP&#10;PEoPlxHqBVmrEvrQNPfAgrt4nS6YeCealW72/C3E+I3MSzXsmcphGkXwkFxq1LOpT8+AlWTASJLR&#10;ZDP/HMb/JyyNeI/+dBHoJkKOw6CP4i0Sw/4MLxIf/Ki9mVe86b/ljXfrHjSD+9AH7p8fB/Zzn+Hn&#10;Ry+6Q8zDHA8c4GcHQ2DiaKmPoEeEYQejy5ZndmQ8PuKJ+IYnEQ9zlE+2WHb0MerRMtDsNndzbbbg&#10;kxmPn4SHrV7DteS5n30PcSHPjWIeCMK7Yo//EXNHl+2xL8DpWaBrv6IZX5mzs/MeI1NzcOx5lt3H&#10;7TMTeMaQl3ShwW4fnnK4tu538fz58SDTvq/THmK9YY1rhRlIay12LY4tZq2jGLPm+pqO7vnH4NwP&#10;arLb+F3x6oUhft3Ca0njvdAb0vHdJk7pGp1w2LU8tKXN1nD02PzdcvJLORU1lsGaWw1Tbz1L/DU7&#10;5wwX8UDj4Mg8y4ZjV3fTux5uUdOF9wj5nBKugUJydXnV1FVw7Z4k15yAhq2MvFNjF3Ws8Ghpsudu&#10;3bRrd+/Y1Tv0rb8hfo2/D2z76p3bdvn2x3bx5nyvyNnrVx0fDPmOzPNs4pCzeNVP4J89MWLDU2dZ&#10;I/vQDZ9iz0H+1vcAuZtgtHLH6N2dT3wJW2Sf1tJexR4pEX9ST7QvsOgVz1Jr/RQ+gouo537EGUuW&#10;Pm5vMl5fsshefPlRW/zsw/bUkz+1JW8stjVo6LZsWoMf00bmUXgCe45dO3ba7p0e9Lklz7eV/mE7&#10;dt/vFTDf/1Z9Hzdtxodp+y5yNP7sy47jE0VvhTRqGYhHvX18Ha+R5JTT+DK2EI9Re8j/OnyR2r/P&#10;P7FPv/3Gbnz9JffPozvtsSJyfMXkGMrbe7iPrnIALf25q8ST05ZT47LU4kYLiOOaik+yAj7/qcuX&#10;7M4vv7aP731uX/z6X+3X3/3RYdpi2Xe/+aXd+gptNp9zB6zgZK502Xg/MD9E8tnFUDsXf4JcGTzU&#10;6et4Is3JF0iHnQHTFs+W514lNTTZhXzP7NPFTZ26EdY98W95kqSksTamwQWJPY7Eklui9is6LsHi&#10;8TVLiDtqycxphcRNjYUFdtmFL1N6iuX47rST21ZYlvv71ui7xlzBW6w/eJ31HHKz0cAPbSLQzcYZ&#10;YwEf2Mih1Tbov8oG/N63M34rrPvgCp630noCV1s3wxW02joYrUGrrCVwpTUF8JqM+oPvW82+9616&#10;3wqr3LPCyn2WW7HXcivavczydy23XE/u71ljDSG7rOmIlzVHHrDW6IPWHOVnDeEHrCZ0r5UHeVtx&#10;gJflB++z0nB/q4k/Ym0n460767gNFGbYcGkumu4CG6sqsrPshSbY+0ywR5xi/ZpmXZhhPZvtdtkM&#10;2usZeJqrodo6m+DhaH4GulptuK/TxoZ6bZxao7P0WBg/S58FrXdnOe/HhmFEw/j/oS8ZQuPDd+iC&#10;hXf0S8+IdwSMUdxH309hOTXd+UUwwxwnJ6HvUB7nyjPI71w19/Kvli+J9Ntaa+Q/EkhcFuywbJiO&#10;w3zw/2C//uAQ6xbD1ljo86jjwmPSMfsdJhaIUN20/D6JkeA4MezLVEOk+9JqhBHTHg5XP7Wj1B1R&#10;M3NS/pWwbHI8zZzvPQOwbLQdHcyfraMz1jQ0aQ0D49YyAt8nd9g7c5nrYRSflnbmoHbmXOre567g&#10;hXiJfRn5OT6P9iE+r0lyAtPT1My6HMbi7uNtr779lr21fJnDYMpq8UYqKmTtJV7kfchTQvx6B/GO&#10;vEhUI6X7el/iWpFi+rB99X/M4xyW1lpMT72o5Z0thq37BdwXf5i/P/+YHnd02vBsHQvKKskVwZkK&#10;iqmFLoDz5jvHbGKjfK43eYaXVNWiG6+hx9D80P1ydABV6MLqWtr4zl3Uv6CpZm3vGGR+OIsnPvmu&#10;/kn4/whzd490Wr1O7/j6Trg1o6FryHl+PUf1lNfPK1u1p+hm/0veFCbeBANvg3drvZAXVe9ZakIY&#10;3UMw8jPkCAaYlzkfB9G7D8Mjh87iRwLPPEM80z1AXz7WjA7yCy3MY3Uw90rqpovZY+bxmUivIFaT&#10;Tn1dNppn+ZRqlJUVwsIbbBBeMjICZ+5ptczM43jXpuKrR+1JZQH1/KXU6lZS018DZ8F/hP1aTR01&#10;4eLasO96ftYI79aoh3/XwPGq+FlZdSn5APKr6BQb4D2tXfjA9dF3l+utf2SAa2sQ3wT0xdMw1yl6&#10;hbLWqM9JHz/v5nku4lD5x3b2SJ/I7Y5GJ36PT8AX7aA3bGodfpNLYdXi1i/hZ/0hGpDNcC9vPAf8&#10;iFOoV4QP677nbvVvdLNnX1pkP1/0I/vB3/+N/be//S/2N3/7X+0HD/13+8nD/2CLHn/Enln8hL35&#10;1hLqhN6hPog+Dxs2saeELXv6kPOnLw17S40dPsTk7N0Ox6DZZU6OhI8GsyfxIVe1Yzc1k8Tz769e&#10;jlb0Hed/XPH+W9QTv0nvh7dt3dr3bPWqN8jVPm+rVr4N317D/nQ7MdduvBU8WOfQbK9Zif7Mjdsb&#10;0RF4kZfFJyo8lP57R6mXTider4TtuPCkGYXfzNg59Nli1TOsR/JmFauW3rqL80LabPFrjQFu93LO&#10;6HyRX0VHL6wBbbY02Xqsh3NMviKOJnuA55FT1zwnnxH1fmzt7EFTWm5vvbfC/umRx+yFV9+gF8ZO&#10;h2Xv8yduu1+DomPAkYU83by///z8Rr6O+e1ItHQMaJD+8+B6F/OWj5JYtg8s2yeQmsBQNHRhzIFR&#10;9JSEQ8hzRP7Z4tnqBRnNOqpev/IciUzWPhz9Nd9NEGthMGui9GUhrI+hyTDsZDRUKYzjOoppS5tN&#10;PMtrymPqSALzaCIeJknUTiXC1o/B3GPRiEdSaxOGTp/z6nA8OclQL2q40SG50/dzywrb57PZUlMi&#10;rbWmyNpqi+1EfLilxIexxzwBXyxHU92G1qIPVnXOLnxxy2Y/Q19z5ZKdm5ri2huBvQw4PLuLOE91&#10;F+r72EKdXSf8eoDvbITvrxddQTWsVVps6XCOsq5Lm33sBLEAcUBqZradgulrXtN8lsd3dQwtoY+v&#10;P74w3tSdRhJb4CdRTn1N9FH849FH7feHMZNP4H4MDCNHcwY544IaGCBai7JGF9pTzosB8r1T1+if&#10;AuO6dMc+++Y7Yp/f2/W739jUlY+Z88mXXL5u9373e/vdX/6f/fa7f7fPfvkreibMWh7/izT7m3e4&#10;48Gz2ha/8KL98Cd4zT/0kD3xzNNOvyi/Q/ShwCfE7cNV9sijD9tDf/8D++nDP7ZFT/7CXnjlZbyo&#10;l+EPtNHZF+9nzTgYgL/A3r1ovLfDxj+k7+Iye/2tt+zFV1+h5uI5fu9J57hi9SqY017Ho0rXzYLn&#10;lPoCi1ur529DCz0SyRu0UEckPVerC/1XA/Mna4Z6M4h1ywcpPpG4iqG8oPotSt8lJt1IvCGW3ULM&#10;oT6Syt/Vw7PFr1095IX65NVNXQ05Ot1Xrq6zl/01rO9MP/e7+dvt8gGhRqpR8ygcvKnaud/uQt/d&#10;iaZHP+exGjhGRXWxU09TXCafjjx4YA6xOJrTEnR43C+BH2s8+DPV4WRkp8JKYB+MrBz6LMI69Hgu&#10;7DoPTp1XKA+QIidHnMtamwMj0PvPys2llyh1Pgz1qUglDy3Ov5BP1vP0HB1VO1Vcjh6jHL5QgRab&#10;NaS4Cn7N/1xRy7rRALtvrHTeS2s7sUeb/GLwWEEz0NoqPXY9udEGNNmNzmhn79MCJ21iDmplHewe&#10;HsWvY9amr5BHv36T3oQ37PKtT2zu5i0bnTlP3EEfUuLlY8wFccTIyjP6hVBLHAUjI691MIKebsRJ&#10;R9jDh8bCroOjmWfw4zwQwnXCXjeQ2rZo6v7JzSRllltseqmFn8i3oKRs80/IxL8ji3xYId50TWhb&#10;+i2vbtDy6gfxrSa30zzKcQju3Idumn57zYNW23cObdIM/Y8GLaWowaLSiy0uu9zSKlqsueesNXSO&#10;ECNIW8X+cJi96/glc43Nwa+nrbiFGOPsHWKvL61x4FPLrJ61Y9n0ciy4QM3u55ZTfZf5a5T71/Cg&#10;/CVap9+gtf4cHjhuO/d20gcQ/pzzDbn3fycH9hvmibtwu49gC5fRit6w47m32T9+Qm9Ibudfxz/k&#10;Mn0BZy29cJY98C2u6d+xN/rKuidusw8dRRte5syfcRmp/G+cj6zNOeQkskuL6RXQyrqDV9pZ6nyH&#10;Bshp9ZNPpU5+ivV+rJP13mVTs4Pwn3PoHydsdKyDPpv/n63zDq/6PNP0+8+2a3fn2uzuJFfsTWay&#10;iT1JJk6xE3vs2MYGbGxjU22K6UioNyQhod5AEl0SCKHee+9dQhKgguhgMMZg3NvGjsepM9lr7+cT&#10;hziZ/eO7Tvudc6Rzzu/7vvd+n/d5d9Hbc6+VFRBP5aZa4ZEUKzu2i/7RKZaR4GebVz1t8+b9E95e&#10;L5Lj8rG4uCi0OTvo4+VDL+m11I1vpudXBB77sZaclGQZ6BCziYWK2d/V1+p3xPsOwJCI2c+w17hy&#10;hj0rNTPFnAeZyfR837oOH5Ef2jPzHkNbusoiw4IsivUmMizU9pIvLOO3nEUNSFBQEKzED5/hIzZO&#10;fHAczpUJb/cL8WbfHs65X29nL6KxZ/+UkhZPjApv5+9LiItGy00MwHoW4O3ldN8hvr6WCoM9SGwQ&#10;T4yayJ480C+EXnte5rPV313fttUP3wf5NrD32OxrIfC+OI5NiEUbHRxJfLwVfrjJYqMSrKGm2d59&#10;j9jzsy/RgqLTZz+fyH5/R0wimssMtJn7iEP2059sB+fDIauBY7cNjpK3oK6F+FD+1UE76aHG/B/H&#10;sappSsjk3GC9lAY7DH4tZi3v7DD4tXpC6vhgXj8kNsn5kqj/o28E/dt4LaeZjvuz5locWlpq8Wwx&#10;aN123iOw639zmSxPkju6bFi357nyJBEnV89I+ZT4wsXljaLX1GN6zzmGjd8294nR6738ibX8w3n/&#10;aM59GLU4ti41xLXFr8WxxbV1n5i3jg2LwesFlu05Vizbw7HlMyJvEXHsONiVNNge/bWYVWYO9WGM&#10;PYeZP7jM4D4xbDHuNFj3/izGAfx4+Xzj4PQ7WRcTk1Pwwsphf1tB/g3vpE56lVB/346eQ7nQNnKl&#10;jdSsVJGfLKlAw8N8f5g5/OCBdMeqjxze79h1DeditXKI5B6zD+2xtFRy/9sDYHv0PffCI2TDKlv3&#10;6krHWdax71zP9Q3sMb02ejlt9RyT/jOjFtt+ZRmer4uXMZbCtJc7/bb49tqX8c7hccfAV93h4GiC&#10;17H3Vc2TdNnqnS5dtvri+PoHwq/hMexFQsKoeYxEW0WuRf3NUohRxWikxS4to3dDLX6EjZ30+KCe&#10;qZ68OZrW0rIadIol+BCRuye2TuR3EsV3nQB/3cP+TzW65eSZKmurWHvpuUvcLw1NG2vx+CR9Wt+4&#10;arfefcve/fAd++CT9+3DT96z9z64bW+/d9Pe/eCWvYm24PobeGe/ccGuXqNu/wK8+8y4nT93wq6+&#10;dtpxbPmQ3H7nhvMjuX7jitNgi1fLW0SXYtiXr56zS9SeXLg86+4/fQZd9jS6bHJ7o+PUOvL3yF/k&#10;/6vL5rsWy5bHiPpFnjg1wd6e/eKlc/b6zev2wacfunHrvdv22pvX0apME+u1st+DAbIfTEPPIKat&#10;XjTqlata/32wCMW6NY1t7CFPM2ZdvJ9fXImuiTzL3iwTM4rlXI+Kp/ZxJ3wCvheBdiQeLV161kHL&#10;Jc7uH5ux129/ZO999K+w7M/oP/IG8eMMPjbj1NCcYJ47bhmHJi0ja4q5cdLSuW/X/uPw7WHmnWFu&#10;D9venDH+xh44QJclZbShx2iixhAtd1IV+/4KYqhSeAja7cRjlpB81I3EFLhZUi7nSjYaas7THdRL&#10;hKfB9eIdy/b2DmcdUP4PNukXyW+dvBzreChrekQ4sUY0td2xzG2MHfiJSJPt5y9tNjwlgr5iO4kl&#10;4tGrJIvVwPV1Tis/xfmtoetpew/jQ1+Nxy3stqqZ+DKJeHOLrXhlE7/tUMfCUzOoxeDYyLg080WX&#10;vZn38AomJ0Duaz+/a8X4w1Mw3klYCpdzLBuezXX5jEibLR22/ETEsXVb/fp0/c9c+89MW97W7Wig&#10;5ZUtRu3xExHDdt7YfXf8RcS14dzyARH3FrMWA/fosO9e57Xko9bEa3mYtx7rgvOISThdNgzb+Wnz&#10;3uLcek3lRQuqG+DZddbM491TZxzH7jt9zjrg2tJly2OkHP1pRSfshP21dNl/zbJz2TNmwZP3HcuF&#10;ibCX7kf7A++QLvv0lUtosl+3S2/eYMzps9WPULdfe+uWXXv7tl29/Zbj2tP4kEg/LL+REbjC2OkT&#10;NkFtxInZKZvGp0f1rQVlpTAlNMH83nezzh8rlOdQAzV9PXA/9K590j/k8PsjbtqCHu3lJ2zFmkcd&#10;z5638Pv2+NP3EWv8wB5/6vv28D991/7xgXuJVf6Hfefv/9YefviHxPfUW69fZf4+XhZOrUQU+aXI&#10;0DAL8vN3ftnyEhG7XrV6g/POXrZ8jfPLloe27pduW3NjBrkmjfgE+hfviONyF55meOM1Uo/CXNGO&#10;Z9HoGf6va5ds6upF+tqx/yQ3cKgEvxaYZL7iN7S89f1875y/fVOX0MaPsV+sY/9aiS6CXg77sq2G&#10;z3uKWFT6a32O7332f+zzP/4Bj5Hf2kdffuE8tN/+9GOXO5AGuKSu1u358ivph1ZL/wK0P/msXeLU&#10;qgXeRQwu7ilWLR3TXD++asezj6GFk25bx4iP7to710NLc5VYeMaBQ+TSyElTG7KdHHkU+4z4+CRL&#10;TUwmnt5t1Wj6BtB5nWlFl51JHZ/PGtu/7nk7uuVFqw9Yaq1hL1t/+HLrDn3JhoJfsNGg522EMcwY&#10;CnrO+u+MHi67gxZZZ/Bz1hHyvLXDttvC5kYzl42hz1t9yHNWF7LIGkLh2tuXW1PYMqsPXmq1QUus&#10;wv8lK/VZbEXeiy3f6wUr9l1mVdvXW034BquK2MLYauXhW60kdDPeJxss1/dVO+S1yhLWvGTxq9H1&#10;rlliyetX2O6ta+1A4FY7GhVsxUnRVrU70dqPZlkneqHuomP0pSyxYda0saZ6O8n3NMmeYJo1YqAd&#10;P4QOvGY6yb/AyTQGetqtn8su9gtd3N/Dcb2sgb0DnEvDA7A3GMP4mGOIo1On7Pj0JPpH2NHsWTtB&#10;nD6Gn/zIxCk4wzi60jFXl98HB5KWUTX5pXBR8R/lJ/bnzDFu5SRS4F/KnYrXashTQxxHOkZXW896&#10;4npMosPW7Tn99pyO0XOMeK+YTyBxfXgUfQzQYkTGwIPYH+/k9y9u7QbngOqHwiKJ6ThuZ3waOrN9&#10;aPaIXUurieepexqAkzKPNg6dII92HM/+ISvrGGAeGrYG9B5NsO7a3iE4dpfL93RRYzJJLHnq8mv4&#10;OhGTwbxaBuCqE7BWPp92YlDVvotNP/Lk47DsRY5fy2NE/ZbFqMWs9D+q36OHZ2/y2YZGm56tcG7p&#10;NOVHEMvnsps1OhceK1Ytnq1L6bPnLtXbCZbNbfFr5zfC+0iP7YZYNvcXVYjt6pzDw4fcw+H8IjfE&#10;tvM4x/SYeLeO83BtTz6pBs1/HbrU+lY8s/hM2gbV/2AWLRU8/8xV5s8rjms332HZtR1or+9w6+o2&#10;uLVGa58bul3dDu/mM27gtbTO1bSR80V/UNPe4/KqrawpnawD7XymzawFreQ05QUhPulhkV2wyA5+&#10;q9JrdvOb6+L4To6XRqqFPGgT60dDG70k8ahS3Z32xxrN6AXrG6XlY9/XCFdg1NaWWhkcJDwiwPk+&#10;JibtYB5NpHdMJut4Nv6z+XCUUhhEJbylkkue18KAYWuIadej066FfddwXKV0gfXkamHZ0ik2oS9p&#10;6YLZMAe3uktdJ57nnJOuUdxaDKgHztMH9xkYGbBh9nOj40P0TpkbI8fRbPfwPcBDxG4OZrFf59zX&#10;yDlCXSU18GI9bWjAdJxYST3/W3lVEXmbLM6JENvkvcrmwZF/+OPv2Hfuu8e+e/+37IcP3IdG9AF7&#10;+JEHYc7P26JFz9qCBc/Y00/Nt6eeJA/zFD7YC16wxc8to05opT39Alox9vMr4Nzr8B/Z5Idm25ea&#10;4a1esF36OqAde2mFPLOfg2cvsGcWPWHzFzxq8+c/bM8++xjeWU/wOvNs5crnbd26lU7HFRS0De83&#10;H2rh8BRmHXwZlr185RJ49hp04ngOUr+5lhzv+o30wiS2TmItPpJ3jLwBvTLgn5qj1GtV2mtxbHli&#10;t1DPqN9MPwxUORBptqXVlmZbx/eN4CnG4/LfVt9I/Y40h3UPUJuFLrsTdtTeI528fnP4QJMjUe70&#10;548+bvd+57vUWj1JL83N5htEX7tg1urwSPQVeNGFRZCz2+FyVZ55S3OWritPFy99a/put//WHlz7&#10;b+mMdb7LV0jzoY5TbUZITJTj2CHx7LGTiM1SmSd3wZjJB0uXHQeLVh/I5AOsy6yLMeidIpPnaqAd&#10;vyJG30FsH0X+OToTHTZalRjHtOc4dhR/hzh2RCoaMWrPo3fN8eyYdPyZ0tC2ocUOhl8HRsOvo0Lx&#10;B+X/jMHP3X+VvbKePh8r56O9n28+Xq9QEx9vnfz++9vwANiTYof3pcJDcvkdNvD5wTHHtPdAa3MT&#10;bcFNWNzF83dZ9sgIPjzwbPWAbOOcbSKmVb1bL9+l/LKn+e4myVfo3C9j7yA/oXRq/BNh+hkHYZPM&#10;YQVl9E+hxkQ+1eLZe7MOE58k0T91G/1I6cO92ZtYASYC49jo7cceDW9L4ljfYPozEFuGRpNr2EU+&#10;nM9HPUGyi+kL28xaiHb09BU0ju+zr/kMXc6bH9MX5P/au7/6Azn7L+3yrfft1AX1AEYvcestu3z7&#10;bfaO1PeMsLdiLo1NUY/7APqsrrcXlq2wXzz6GBz7HvJI30Q7/VN87pei1/Kjz0oQv/NX8Zafb4/9&#10;8hF7ct4vqaf4Oez7YXviaer2li4hPt6Epno7edo0189JXFWe++rttEu/hVTFJnH4LfKbxBskknVE&#10;fYPlIS5/HrHqTs6Xjm7iXJh1Kzr4FnxdVO8gtn0398l6oeuetaSMWiINabY1h8k3pPMOlxab/iqj&#10;Fqd2j5OPE7/W0LGa38Qm5uZA6ivI0UkL0gzHlc9TdW3ZX4yqGmL7ijkmLU7tYdYFxephlQtLFn+W&#10;xnrusrDkqOPX0uyVS//MvCcPKY822/P8Y4XoswvIa8Ky7478bMeyi8tZVxlaS7WmFpB3dlybfKg8&#10;Xo6iAVNeVDVRJTqOXKkeF/MW21aNlGoKmrrQnfG/dcD3ugc7mWu62UtRRzeK1pxL6V9aYNear8vh&#10;7kXM3UVoxaUrrCwn9q4qpgaIOnNeL491WaOoirWknVh/jLns3EXHss9efd0u37jlrveRUy/g95bC&#10;PjmOvXQ6XDOFOSESZiR/hBD2QyHsi3buljdGDr/3ZNvsR11yIHqAHcm2ax/7oXL6KVa04indRk/Z&#10;WsexAxP22YbtSbbSP9pWB8HpiK3TDtfDsgeJF0bxABm1ouYx+C77/FZ+800jllffzx7qBLoAcv2n&#10;rljtwJRlV3VY8mHY+EE04EfKv8KyjxNDTljL4BT1gDPWMHDKStvwlK5lXp64YYNnPrDOkx9YWfs1&#10;yyqftayyS/R9uWmZeRfMZwf8NPs0t98lRvw1tb4f47101rYE9hJL95OfeoNc0pf4BX3OfuxDvJPf&#10;swN579EP8GNyVh+hE+d20XVLz71gGUdmbV/upO05cgLGPcbjZ9BQ4RfUNUNtYqel5xVZDJwkbn8G&#10;f1sFf2+3NeCB08Q6043WY2hCvR8n+L7Jo47gNzbRy5o0ZONTg9RpDKLHHke7OGPXr8+gY8ZLsyrH&#10;sewCOPbRrATLy4q34txkKzkK29tN3xivJbZg/uPUiK/HayjVjh07jIdIJuukP32VlrN2rnUsWxw7&#10;nXlr/779eG8cQZ+K5oH9XF1NPRx7zC6TYzvOOdiKh1rZsSzbvzvB0uLJj7LWvrDgCVvLOhsdHkz/&#10;5VTbn0kvyoP78E/r5HkX3FwcQ152+/ZwdIjV6C5hWDcuwJDQd2eR29qTxP6myiZn0SEMdNiBQ5lo&#10;TfFNgGVH79huOQf2WUYamuYA/BXgemH+ARbDGrmD9TIArVUoWmv/bUHmtYlary30d/QKQNPtbSuX&#10;rrIXFr3E4+TkQ2H4cGux7KhwfGG9A/Emo+cYz09jbTsJo7p0+TqxOBrJXPqFRsOmiYVTYdNi2bHk&#10;dcWyd6agpy9hnmnrcr0fNc+HwwLlEyJuLW8Rcex42LdYtvyyxbh1KU8R+Wmr16N02PLJDiHODIVn&#10;O5aNx24gXFnaaHl+SE+t19aQBntOo83flax1lddMndNgi2erj6PnWGm1NfQcx8Cj+X9h19v4zLz5&#10;DrYxfNB36z5PD0mP/7YuxdPFvPW4b3iUY9nBUewH/lpnHUeNVhL7BXi22HVQZAo+t4l3jic24fg5&#10;Hfdex7QjE7nt4dhpnAMwL/Xi8PSWFqcWt84Qv74zxLbFsOWVrWOl35avSCb59Ez2IXu5PMC+5Uhu&#10;Lh5y1KY00i+WnFArut1mPCha0IC0oDVpbqVmkr26alkKS/KYa3NgGuRTcw/QK5e+CwWH+b2Ty2Qd&#10;UD3Ynoxkp8MOD8OHB4btvRVt4CblV6THfhl+vdJx7DmWvQq9IL/XtZscm5buWpxaY/WKNfi6v+xY&#10;9lL2vMtfXO5uz7FscWy02Kulyb4zPCx7A3vV9eT54dkbNlNDIZYdEEi/vhA4ZBQ6kwTqwNL5HA65&#10;GvrsnHzHqeWLXVnViCabniHVLXhVEz+X1HDeUxedk0f/dDw/+V0msb+L4XcWBXdN4Nzff+gga530&#10;2Ph9waRaiSn6hnrRZh1nzzRt12+9YZ/++lP7/Def2xe/+7V9+ft/tn/+7ef2q88/gmm/ax99+ra9&#10;9c51erlesVtvvcblZXv9dbTWV6bh2DN24w3q+N+8YjffusZxbzhd9us3Ljtmff6iPLKn7fwl6bxn&#10;3bhwGb7N/WfOT6KrPoHHCFqEE8Qy7P8G2Af0wSPkMyJfEXllO7/sNnLW7A3kMdLLMcPEP+Mn0KXO&#10;UE9yHn+TG1ft3Y/es3cYN96+aReuXWZ+HaM3Q7XtyeJzYY+Tyecgzen+nMPoGti/5ZGHLuA3U4YW&#10;CY3umYtXmYNfg/OPkHOuJq/CHnIv+g/2TOpnE5tCHUcC2hP2vDGp8TDoDNt/9DB1N5VoWi/Ym+/9&#10;ilzAn/i/PmFefI3f3bTlZqPJ3jdp+9Mn+J2f5vd+Fp59DgZ+Fr+6GbQWp9BsnqJH8JQdyJ1lTR6n&#10;TuQ4Y5j1dgDW3XeHbXeyl22DHbfyN9VYxt4KerKUoMvMh2PjbxxzEI69F/5MnUT4brTVSWh/dpqX&#10;V7ht2oRHNsPbC62/LzzBjznVNxyN9g78mOi7FQFXgWOHhuDB60PtrLd8bohRwuEpMdIA4leYKp0o&#10;2mr4dSw57hjYdhz3JaajMT2IbqG8kRzDBHFwM9qiRFu91guevZV6A7QtcbtgczkwefJhUYnmFRhB&#10;PBiK32+UqYbjUD6+N8T4g+ivxa09LHvIabMvOK12H49Jg909AXOEY0urrcu+r/DsXh6XF4nzIxll&#10;bzGE//MAvhn9+CLDCzwcWkxa3NrdD2/26KzFpsWgNTws28O2dbxeQyy8Ec6j54qVi12r/6NHiy09&#10;tq5Lqy3Orfeqxf9A/ei6JolPZtCYMzpPzVgL+7HavkE4Uhd5/lb2SJzT7LfdaG/D1xcdKOxVuuyj&#10;cNHcCuotGBXNeAgxDzb39fBe1KPD3OQlIo6tPoS3PvrAMVdxbLHXK7ek175q6tXm6QUpPffUpVme&#10;R23yxWkG+aZrF+zCaxeJdTs5J4rcqKmv5rxrxRNV80UfuiFqyAfZlzbhNZyD38EOtNJbnrPlqx+x&#10;+c/9g/3s4W/YAw/+T3Qy99rPH/m2/eRn99h99/93u/fe/2Rf/9v/YD/60bfxFXnc1ryyxHy9NpF7&#10;pm4sJMj8vdBhr1lLbE8emvVd+mt5Y6sPpPo/aqx8mb4F3LfVy9+x6xS0F/IUSUxKZ+yGx5BXgmWX&#10;wOwq2/AZGRugfm/WZt8g9rp4lr1aF5oE+l4fQ4MCdyxlna/vx/N2bAqfbL6TibPs2/DI2Ueu6GCR&#10;hSUfIndQ4vplnr5CP1s+x6u3bzmvkV//6x+dX7Y8tNUP8uaH7zt9vPTu9Wh+pJvv4btRv80e+EIz&#10;MZV4p+JPaavVx1Feo7oUn9ZclAd3yz5Kbhe+LdYtnxHxbN3WMR4GLv+IsB3qh6I+rRF8fuEWi39/&#10;ZmKKNeUdtWn2ZrP15VaTjNea9yt2dNNiq/BZZu2B6KqDl9nx7UttKGSxTQQ9YyeDFtiJO2OCy3HG&#10;WOB8GPd8GPd8Gwx82gY0ghfYQOgzNhj2jA1sf8b6QhdaT8gC6wqeb71hz9lgxFIbQNvdtx0Ndxjv&#10;E7LE2oOXWAvv2cxoDV5hHeHrrCNiHZrujYxNaLo3WUPYRqsL3Wg1wRus3H+NHXr1Gdu3ar6lr3jS&#10;di17wnavfMr2rHnWsjYvsVy/1VYYwrHxwVabGGp1KRHWtHunte5NsI6DadZzOMP6ju6zgWMHbBj9&#10;9khdmY02MDc3VtsYGu3Rljo3+uHe/Y111tfaDItoxbek3frIIw30wNVgg0OD7NXhOcMj5IpOTaEn&#10;PXN3nJiZNY2JKbzoJ2fIfU47JiR9o1hQKyxSdfvynFX/tIraBvwr6mAP5fTqy3c1Qll8R/KQ1nq0&#10;Cw2YWI/zi4btiPPIb0S3Y+E8c8wbjSKsR9rmMHTZ/ug1/EOoswmBb4fBiNnzbt8xx7d3xKA1iqPu&#10;cAd9f7lPNbRi26ovOsg+oohaxTpquTp6homX+i2/qduO1rVbbm0bl22WT368kMeLxbEZDcxfY+cv&#10;25kbb8Gyr5p02c1wr2Y4agufUyf67J7RUfwzGqjV2e16PvoEBzpfEdVDqR5ePMvD8KXZVC5YOkwv&#10;9vy6VA9I/b86Lor/M5XPIBsGrvjawxs8cbd4ttNkE1uLPYg5yCNbQ9fFs/Wc4kr0huXUqKETlD77&#10;aFEZDIj5040Sd6n7C1j7i4mby+sa+R9a8KeDc8Cxa5s10Az0jJIPJUd5nNrgk+fwqrmIHh2P8fEz&#10;rC+n+CzG4dTkLNsGrLwZf82GLiuq63CjtJEcRyv9EWDdDeQMGvqO42PTZ3nVTcSPFbY3r5gYmvr2&#10;UvJq1fVWyvvXEL/XiktzDjfiK9Lcq0HtnRt4fXLfXK/JIedVIr+SdvxJNDp6YZF9c2OQeLN/EC8D&#10;GHgPz20jt1NHTKqeMIVoOQqIFWPiwsn/RcJK0QGnJ6B5SMOjdi/75yw+Y1hDRT512+LV6K+5rKoT&#10;t2b9qZPubu56JfdXUidRyf67qqGaz7DGXYptl9fAiNiTF1cUcw5wXB318BynXmSqyW9Fy6h+Zp09&#10;1OIxVFs/PAr7GO62QTSMA+Ii/WgbetE2dGv/h2axvR79uDQttTynhf+xk2O73WV3L9ypUzEB/U3b&#10;yuEu5N2TiYUC1KtmGbn1xWigXyRHqtgYbVaEPLLxzfWmLnjdRnxAVtuSxerdhG/Wwhdt0YLF9vgz&#10;jGdftHnPE2u/tMKeW/6KvfQKx61abUtfeRm+ucIWLX4Wf09x7Hm2YOFj9viTD7mc7YM/u88e/vn9&#10;9hga8XnzfgHbpvfk0kV4BMO0t210HsEBAfSg86ZGgXh4w0bihfWv2tJlS+zJp+bhhfKg/finP7Vf&#10;PELfygUL8QFfSu54i8uByW/aeabDmg5znsnjpwbdqXo8ild7PLHFt8W7dZ+nT6T6Q7aQL1dOTuxa&#10;OmyxbM1h3YPD7lLrlHj1937wI/va179pDz7yGH0xNpp6P4pny2fEDdad4Ijt7OsimaPUo3bOR0mX&#10;O5MS0GRQ97wfr+fcHPhKNvoNNBG7Nb/RCzItmbmOvTXxfyxsOSKJ3lCJ1LMkkYdLZu4Sy+bY2EzW&#10;QuaRRF5HLFu9IGPQ5Ulrpp5PYfHExPCrCMXixE07UqkTJoaO2EW9MXOJLiN4n+0p6M74m0ISWDsZ&#10;0buYK3cz0hSPUzMNu/YJD8T3zh+/kyBieP7X8A22ijzw8lUL4bDz+I3MR+O30jKS4R15++l9vM/y&#10;D+62Us6bZnJEQzCOEeKYHsYIGp3J6xdt8g3q3tl7TU1O2vgYNQnMlxryGpHPSAt7vQ6+N/HXURjR&#10;afZmZy9fclqcDs5fza15pdRr5R5mDYHd1OBr0YiXZFMbcxd+IOTqMqnb2pmUwnwaRu+SdbZw8Yvk&#10;W7aS88Y3J5p1g1gwOimJ7yODmAPuQU4hajd+Khlp9JnbiwcBNWLMlZVoLzpG0PaTtzt5/hr7yynm&#10;u3PMgWNu31tJjiOXWPJAEfUflaWWVVpIrWUyedad1Nv44yO/kVoF2EtYOCw9wfmMzFv4rOPTSzlX&#10;/GHOCUnoEPZkEN+mO1+dZPT3iXz3voH0iPLypiejL2scPjxosVLT8dM9msfcrhwaXg6w6MY2vJpa&#10;yNk1a6DjqmJ/zOeSX4yfRQ3eok1NxLno3RlN6gvI8S3tsGXmVdU4dHSxF++Vfhrt7wDeO/3kDfvl&#10;wwz/Jo8o/t1JflAMXJ4h0l+3dOq98ZRh3pI+W3m7qroqeDd+GXAI56PtuZ89cyWPVdTAbqvL3ZB3&#10;kjyeiktgqDDpwuJcx6Ir4M/ljNJyYtG8LPjUAXiH+qzTFw8Wd0zcGRZdUIheiOd5nltcSn05z9Fz&#10;Pa9RVjGn0db9GiVlYuJHrVDvd+c99TzdX1yKlroYhl0Mwy7RpXj2X47Siko+O7TnfBZzXtTsB/jM&#10;6xqb+FypPWC+GB2jFmRyhJwZ+4TJUXc5PDHAngimz7wtLba02Rl7yF0lwpHDYHg+G139uy9zYDB5&#10;Pfkt7SR3FCKdJZpMcaoociJ7jhBXklfugWePkS+ZOHeBeoDL7nrbEDF6TR3e+fQB428vbWym51IZ&#10;jI5ebjC/UGLUiF0HLTUbXXVuGT6/KbYpIArfAObNAuraW+X/dQKdSa/tPVbPOVBsERnHLDjlsHnF&#10;7LU121PtVeLo0NQi25VHD6ymk+itp62wZdKK2iatuH2Ky1OW3zxBD0b8RwbOWvfMm9Z75pbVDp21&#10;g5VdFpddYTsPllrqMWqchqadHruxd4K9ADFC7wlij1OMSavqmYaFy9/tbXROH3P5CbHJTTtUetFp&#10;qLPLbljKwcu2LaLPtieN4TN5jf/3M2qZf4uXxPuc95eYf2eIF95Es/Ap/Vs/wxfvc/aan8Gxf4Uf&#10;/q/4bN7hedeZP2eodxkhR9fOZ1KHxrbK1vocsOWb0m1LeKZtDSf3FRZjm5nX/diLRWfCmsvy6VPV&#10;bWPn0B1eUA8m6shgK1pbpIVs762lrr/DTk73U9ffi/cLuuzpPjt/gZ6FVyfstSv0cegossqSTCs+&#10;kmAF2TFWkLXTSg7HWvnReMs/EGFJ4WvwG3oaXrGBOtMEeBb1N8zNfr5etnzZi7Zu7SqL2hFuyWgd&#10;pKM+nJ0Ny2POQt+TwyhBJ9SLTn/qJP6RFYW2JzUaf48g+kAGWxyXPlvW2hJef+mLz9i2LessLSUe&#10;nes+yz2SZQP9vfgNEPcyFycmk+ckN6u950nY0okzJ6ycnOWBXPSP2ZnsDWvQs6CDQzubvmcXnGQb&#10;6/lqOHu4VbPHz+NvCibXve6VVea7eYtFMo8Fevugr0azutHbvNFhbV5Pv1ni2I2vbnbXX1213l56&#10;bonj1QHbAi0UbfbOyDhLQqeSGIvPazg5VjwaAn2D8VXBGyrrKBpXeqj5wsW3oUeAMe/Zz9q6F29c&#10;GHUs659GUia1wLnswbPRnZGXkA46EC6tXI88suPg2NJnq99jNLW9Ytq6Lb8RsWyPN7b49V2WHR3H&#10;GkktVUys8wLxcGwxar2+h1fLT0Trs/Kl0Xd4th67y7vRbDsODseWR7ZYtri0dxj1+sGhtiUklF5q&#10;YXM8O4J4Z0eU0187fTbvPaf9Rm9PXZh4tw/8XrpsseztserLxhywk/MX/XVYTLrTactXJBCO7RMa&#10;T58p6jNCyYNyO/wO69bjkQn4k8GkxKXU5zEW5iVfbA/Hdr4iWcecp4h8Rdw4RO+OA7nuGDFsabnF&#10;wneSS07mM9m//yB77iL236pJQXfBetQEw6mrJ1/XwF6Y/gsNrCfqQ1bNHl25yRLOOWk4lLssYc6u&#10;JZ6tYf2oZF4/xtqwl/MyMT7SzZ2hwT6wvK3UE26A69FPjOHjTU/0zWvwuFvlxtbNa+HcG+jhCF/h&#10;97ZqGRqKJS87Xi09tsZKbothS5strxHdt2YlTIbj5S+ycS3a6ztj/SZpsuc4tqf/ozyzt2zDL8c/&#10;EE12KPw53pL5He7ltylfp8Ii4jK4qnTX5eX1sGw8oMvpo1NCrEY8lHukCJ9v6tDSyT/Cc+LIze+M&#10;4TX43aif8wE4bmFJEWsKWjQYVTs8uKuPvrvHB23m7LTzmP7480/sd//6O/vNv/zWfvsvv7E//On3&#10;9sc//c5++4cv7LMvPr7Lsm+9dcXefueavfPuNbv11mW89s/bzTcv2G3uv3r9Ar70cO63rtmbt67i&#10;SXJpjmVfOo0me+aODnvace2zsO0z5/FSOnvSpmbG7QRr4NjEoNsDDpHnHkAv14OmqBN+La8R9X/s&#10;+ArL7uH/GMSD8fj4iPNEkTb74rVLTld+851bcO1r7AOn0Ku0MZ/Te5v9rGJlxdXqm7I3i/y+5kGY&#10;Vn4JGi5iXsey0RtMn7nEnqWPuipql/bgK8f5nsbcmYYOIGUPvrfp+NGkp8Cxd+OxTw1XSaFVkuOf&#10;PHfNbn/0hb3zwZ/g8x/iQ3nZCvKmYNmn7PD+GVj2Cc6JaXg2/RgOiWWfh2vPwrGnOQ+mqVE4TV+F&#10;8/Q9nqJf+Sk02ieYO8cZx9FxS7c9BN/uJxbo4zttxgOzBu8H9LNJR8nNkW9iDQoO3QXDJicdSl4t&#10;BE/tAPyZYNkb1gcQu/nRT4Aej1tgCFvwYdrEvnGDH57Z7C224WkDc/b1CbPNmwPQBsEWyV9HRhFv&#10;JNAfJ5k4Ik1eIuTx4NfRsO2oBOZL9gtJGejbcwqsBhYyPDLpdNnhkQnEjtSRr1OOJsJ5be+GZUfG&#10;prHHZZ30DbX18HLv4B3unD90jL4g6AL7xmf+kmXPUM/NkGd2/yQM+KRY9uk5ls3tr/Lsu0zb8exZ&#10;auD/imXDrJv7Rxy3FoMWq3asexA93DB1ujDoruNwaTi0+PTc43P+2Loufbf6RspzWzxbXFuvI/23&#10;nuP4N9oUvY402oOTp+Ees64HpHs9+Hj/LAxk5pzzym6FdUuTXdXTbyXEBwUNTXhbwDPYo5cz1zm/&#10;bH7zxY31jmXnET/k11RaUT2+b7Xwlzrmgyb8+uCmXXAL6bPlJyJ9sPycb3/ysd14/z2ny5Zuexh9&#10;VvsQngloT0/gs3HppjTcr+E/ctZmX6NmmfP0Evmn67dvwOrw/CbXNUx9+InJcXJN1DdPj8P1+I6G&#10;yCcN0FO3U17P8uhhvQmgP9aSB+yhR79p3/rf/97u+bt/Z9/7/t+gw/k6fbq+Yd+772v2d3//X+1H&#10;//gtm//0Q/bq6qWsy5sthlx2KjFlYgw9Ivz8yfmtoR6AfgUB+JP5huCf6Eff2y2u56On76O8R4Jh&#10;eDHkrVNSqbNIw8P9DtPeQ95JniP7D1BHWVtubaN9Nv36Rbv6/m1Y3FVrGurHO6SQPSI18TCjBvIc&#10;HRPo/KfOWw98qmWEc6+g1oLZ70Zn5tn2VPZLlXXEpJN8Rlec9v3KrZv28ZdfoMv+vfucP/zi145l&#10;y2dE2vihUyecZr5nbNR9JxNnZ52fSzv7Po9+V/7LqXgbiWXLk0LcWj4izoPkAPUL8G35kGrEpaSR&#10;b2fuQdur66rfzWRtiGe/Hh5BLVcA+SliyO1+gZa2M85a8vLsAuzidA01SMQOx3xX4/eBv0fwausN&#10;XYFvyHI7GbncxmHO0zDo2bBFdjrsWZthTIc+Y5OMUyELbQJOPQ6/Hg16Gs320zbC7VE49ljEIjse&#10;uchGw5+1IZj2YNhCGPezjBfc6A9dbANhL/FecO2wpdYTJg34CusMXWntIXN9JptD1ppGY8g6awpd&#10;z9hojWGbrDF0g1UHvYyme4UVb1ti+VsWw+FfsCMam1+0w1vg2V7LrSBonRUEr7d8uHZ+KLru7Vut&#10;IGKbFUb6WlGUvxVHB1g5eowq9HK1BzOsOZc+LuwJesoKrb+q1PqIM/s5j7rZS3SjK+pqRNtJjNZD&#10;3NbdgVYUHt0HG+wnz9Q3OIJmG38HNB8Do9TtM/pg3B7mo5r8FvbQrV34PMISdb+8Z4fG6T06gUf3&#10;nTFwfG7vL64kpqReiepJXFqDfrisBL9j/Brz6Hmdk+28UVMy0h3bdRruBPXOxTsUBiC/bPHrQPQb&#10;GsHbqbOJgHVHw33iiBfJ68hrRPxat8W21bNYniRpGQfRtaGpKq4izm623JoWO1TRaAfK6u1AaZ0d&#10;LKuzrIp6y6nC2wh/kYpOcsvMV7Nv3LLT129SKzMLjx20Njh/zwSeJPyvDcT+QydPEseegq12O39s&#10;+bzml5WixdRaQe8g1l75vqZkknNiLdZ90phvg2tIl61+mMoRR/N/RsC1EzleGjynB4PR3eXT8Gvp&#10;s6Ujk/ZaujD1gqyEX7h+j9XwbFi2GHcJjEc8u6iyxjFt1b7nsdaLZYv95KDT1vX80kp3bCV5h1oY&#10;dn1bJ3pseHJzu+NFYtktA5zTg8yfw8SbzBGdozOsFX8eDT1o21v6HMeWd+bRimbqcFoczxbLru1E&#10;281z20enmNcH8OGsw98yDx5HXpj8Wwp+5pm5+fhI8f/AayrZ79awX6uDOTbBoVupG5D/f9cIXBKP&#10;iAZ8Yho66NnE99PcRV12dz95FLFs5vc7LFtsrBMWM4huamwcxnAcX4nejrt9t/pgxxXUhJfDPxzz&#10;KIV5oCuV3q+4DN7BnllspKSC/Ec5rJT7Cjgmn8cLuF7E/aXVRVZWg3ddNbya86q0pgwdKewGnbZG&#10;GbdLub+kco5nl1SKNZXTm0U19fIIbnSX0o1rHy89SmMTrLuxEj04+oI2epB0yVNW/dGoq4Bvj8C6&#10;j8MJpXsYOU5uldtfZd9i230DrFF99Fjproa7SMOfY9lH8Bg+kEZ9Yyo906nXzNpH/IsHQyH92Y4V&#10;EheTX9qLpxznTzTnU5Av69pmf1vDGrSMmPM5OPcC9vnzX4BpL34JVvgSudtF+GnNh9M9jp/Wk/h8&#10;Pu38RRYu/CUs+wf2ve9+w+695z/bPd/8L1x+zb797W/gqfAd+kM+aEuWLEIzAMsJ9mOvRf867830&#10;fFDd0St4bsPPn3zCfvyTn9j37r/fvnvffXb/P3yfvpf0YHzoIXvs6accR9/i5+vOH7/QEOdDLy20&#10;5gjlhKR/lg760FF6vZUU810RJzHfNMBNxbJ1rno8ssWxNcS0pdGWX7a8sJbC7L/+v75t//Fv/ps9&#10;8NAvXB9Ib3+4AJob9QBwPkpRMOBwakmJ5VV7ERmPlxJrus7nmBR09Hsz8R86yNx2BJ0g/nTwy5jk&#10;OY/t6MQ45gb1u53j2lGw63AYg4b8RSLTiGXYb8fBPZOYS1KziNVh+DG7pb2GT7N+hhHvqC56OzxV&#10;Mbg8RiLhYCFw25Ak2DVsIlTXNefA1wNiqV2OJg8Ys2OOZcOzI/EVCY6NdBx7C3HhVoZvOF7+sGw/&#10;WPaK9YvsuZce5Tt+0BbO/5mtfPEJC9z6siWH+1pcEH0h9qVaRe5+a2sot1F+o8fHYaP8NoeIa05e&#10;O2+niI1mPSx7fJxz8bgbQ0PkENBjy1+kk+9DnLV/eJg+n7N2nv3G6Qvn4YTU/KGpb+Z8lk9+eZ38&#10;/NEWdyo3ga6ivdvNcVl5BXzf9LfKQJMOGxC/Frvek51lZXXSuFKzwfs0dsJlea9WdBDlnH+FnHuH&#10;K2A1sOk9edRNszfJOMLlEV4v5xgcgtg+JYPPhhxqFNr5eGrIyVkExEShcSf/gJ7dl3y6TwiaGZ8A&#10;W71xq9OG6/ehmrJde/bR8ycSTUys8+zIIYdbWIyOmHm9tg6fZBfTVzMHzWmCc/MLiL2kBya3X1jk&#10;OKtYdS38tIXPqgmWLYYtrt0Gk+7lM+yGRbd2kq/jdg9suk/3MQ9qiFHPsWrxajyN7owezZM90m0z&#10;t8Jq9dm3wrrFbht5bTFbMXF5YWu4Xo8wB3Fs1/tRLJv7xbI1yqqkcS7G/wqmXqK4Eg8Oruu2dCFi&#10;y+LQ0tjlHN6HVyi+p2LVcOqjeXg0cjub+z2PHeG4XO7P+wrP9jBtcXAxajGO0rJjbohR3+XWPK5j&#10;PKOYY8t4///H15lHR3leefrO9Mw5vZ0+SeakM3Hi9KSTnrjj2IljxwsYG9uAQCBASEggNqEFhBDa&#10;0IY2JLSjfd9VpX1Bu1RaS/uCEBIggQCxeAfHxE7szri9J/PcTyidnnMmf7ynSlUlW0jf9773Pvd3&#10;f7caHlJPXbKJ/VX5SWOz8n6dq6X9O1wXxMQ6O7GTeEbnD+vvpY3X9Hek/tU6i7EOPUZNvX5vKzVG&#10;9uHxCfS4XM8z1P4nqQsMdVPLb+RMLYWn8vdPOg3DpseX2pAbrMV+l61s2LAOr8HnZcNrzMeDLTo5&#10;2hnawS0OjrJhp4NsdnQWJzcPQ/epc15rO+khRwPcN3leBtAW9E1Ok7sNUz/ukgoYdgM/a+vAED7R&#10;FXLkZDA8Fr+BCDhWLD1xsOy43ApxhV25HIGZphTRazWJP+NVcs4JySw5R49GHrWtTAk5ix9aYaOc&#10;KWmWyPx6CUmv4rUaSTUNiLn7slT3LPA4LxVdc1LeOSul7eelqGVS8s+NwrLps525I62TN6SgeVjC&#10;MivlaHSWHI/NlcgcZlD0TeJpOYrGxirm5n7yOuKFVqtUd41Lff883oaLMnT5tzJx7RPpn/291Pbc&#10;w7P7JvflbcmpfIu69xvsV3PoUwfpUZmVPNN9MTd9IiXVH6HVu0eOcAeN233ipt+hA/iYXs9/g298&#10;LFlFD9gD3kabfgXd7ZR4hVjkkG8T/LpC9noU8XvOlRdsfOUHP3OQx9fay0/X7pAnX9kirzjCwKhR&#10;RmbAoqijNPQ040EyBcvWnt5RPGAsD/uB2omNW5lJPCjzC2gjL6IfmurCvw89zcU+ubE0KneWiYX7&#10;0QibkvEUiRJTfqSY8iLEnAfLzo+Q8swgSQpHN835qXXegABviYyAP5wkB+RMdNhlB7vYxyy7ILw8&#10;wpkbmcJ5nStZGcRO7HGn8JiIRd+bzn6TQR4V5MecOedt4nHQgdzSV2IjA2B4jrLdVln2Jrw93CQl&#10;+Yzk5KTjJZKJ91obPy/1BfbX+ETOf7TZWexT2l9hgeGnF+DDEYOHf1w4uohCNCrqQXsWluzObIyt&#10;eJRtlaCgADSYFqmrrOL/dVA2rKPuabdd/ODayrJdYdn796g3Md5iTvtlF9xwt72zwbePeTD/kff0&#10;feWG7uS4wQGhkkp8WEA/ZQZ5rfJs432XQ7J1q70899w6estepJ9rD7MAzqBBKEKnSe6bQw8bseTp&#10;JPbdUGq2sMAU7qGoNOb2cl56+DOHB/atNd9Q8ubQh0w7Nj2H/hx8dbPyYdIJnKuxhreIsu9VnxH1&#10;GtHn3rBtwyMbPbZqqpVPryy48EPddQCvBZ3hPOacXl36tTLvVR22D/4rvtQ7/SL0v0stM0hZ9klx&#10;8+XvxdLnngFB1FuUY694jPiGr3z+BI/H+fd58T36GU9/tNsnY5h/ucKyT8KnjRW54jNiMGryeuXc&#10;yrv1s+qv7RNMDHGKmCGSeZG8r/ptnRkZGoNeE9YVEY9+MzkL3pcLgyvgXiomjimFz3FGZhZQp2eO&#10;EpzwTAqxI54tMVof0N8tf5MofgepxCsm8qF2NFPaA9wJ16yvryW2RqdjKoObaayLNzY6D3NVOWcE&#10;89uLV+YclJZrvZK+Ffh2A2dNOWdKegZz5yJCYX3eeNLhZePpasSO7jzq85WvD8FO0Ekf3ItGgvmO&#10;B13wnd/Pa8xspF/K3t6Re22bbLbZytyy7Vy/9qxdsm3rdvoU6Um0tTNec3RwxnsP/aDzPpY+4i+y&#10;B132Pq5TN7xfD7nSr0bvPP9Nfdx32B190nG0Deo7Ry2GuqLW2DU2KSxf0Q0Vo9spqqjmbKwhL2OO&#10;Yyl9zPDD1FR6zvndJVCLiYzib0xNI4C4MjwijPuUWT/kDmZ+FzU86vzgXjQw1sEemYRRXbwwRb1s&#10;ER+Re/Jvv/9Yvvr6K/nyD1/Kl199IV98+TnrM/n880/k/3zykbz/m3vw6WWDQ89enJS5+Wn6HObk&#10;5jKzHm9flWW0BzdvMAfk1hL++7Bs1u1b1/Gqv4ZuexHPJHyyWVev4p29OC+LC/N4k1yUS/Pw7Fl4&#10;NrxsCo34xMSwDA8NyCC5W28PPZP83TvxG+lEv9MNg+9hb1F/kYFBOBt53Qj/jjHVls9O411yFS+U&#10;d+Sd+2/D1G+hIR1DE1eLdjR7RVeNJiOGPFoZQRIxfhYxfj6xUmE5umxyyHriFwvnYzP7UUEF802I&#10;5WOJw+LYH7VXIB72dIZ8/Ay6hpjkBDyokunRwY+9Gk0x3zO7hA/Lex/L8puf4z38FjqkOfTwI9Sj&#10;rfyNJuibmeA8mcGbb4oa2RT5Kww7cxbfv/PMZphmD5mRtKIF9pPzPJ+S+MxJ5rTjsZ0xZqw4HuMz&#10;V1Zq7gDnVxe92zXMf8wWD694/LFPG8v7CIzDi2v9GPUquPU+Z2aJO7nDs73w+juGXtqLWUXessvZ&#10;C0aI9tXJFR9Hd/RAR/DYOSoHD3qhe1XP9iBDlx0chqYObh3NfR1LfUp9RlRfHRq9wrJjuM/TuLfr&#10;mrr5W1wi9qyHsYThl3dU9pELeqLBDghFXxiVQH95OLlXCDEvcx/dj3Pdn2T/SGI2RxUxNjOvxi/K&#10;0IXLhh/f8OwVGb64YCwrrw3ArvumVHcNQxhnTaifCGx7krmQaLN7pi5LD1ptC4+WqUvUkceZWUYO&#10;oIscTR+VvSiH6RyGQaNJ6hzCWwKe3AWb6hlVBk0vOauX5xZ4VDef7Rpa4d6qw1av7XpyCOXZhicJ&#10;uu8VP+0Jg30rz9bZj32TaFnoBdLVP4m3Fqy7m9U/D5efXxTDX2RKvdVGqMf3ooHskHJiygquwXqu&#10;pRri9Wo0o1XUcMyw7Aqu49JamAuPtbxWQV5aVFGBHgtNQmGBUa+pqKkW7S++/c6b8t5vP5D7Hz6Q&#10;1++9zSzpq3iaDcIatLacJZUwgynuu5tv3uZavS43qEddv3XZWLffuGb0X9y8s8j9dEmW71zFLx9P&#10;oGuz+AOhb76Mt4KV+9FSx1JOoB57yRIVg6+oK/n3yz8l9/62/NM/f1Oe+PkP5Lnnf8KZ+5isXfsk&#10;NXfO3Z02kpgQScyRIPFaF08nJsmmZwKtlMehQ8zY3YVODj97zjBdx4/74o9zhDrMIdnDHuqy35U9&#10;2VMCg8PRbp7F1xAvqqR0/IK5T2FCyWm53Nt5eFET69fWSvvAgMxeu4Zm+n206r+RC9duEFMO0ndF&#10;LjcAjxzFq3b6Mj42i9I7ifbIel5yzC14dXLmncZ/L7mAv0E3nuRX4NS34f+vy/U336Lflv4L1hsP&#10;HlAz+MB4/vr7v2bW5g2uoXE02ehYhlUvfwGePUfsh26fr9vhflWNTWhy8w29dSR1a11R8XixxsMg&#10;eYzgvA8jLguOxCuU2nU4NcnoBHJ5ctRocnj9fHZxJT0debBwejCCiCtO0MdGLhlPTNBWXCRLI8My&#10;A2cqCzshWbDf4iP4fgQ4S3eIo1hYAyF2MhJhL5PB22Qq0NZYkwFbZAK2PeZnI6O+m2DXG41lPbEB&#10;L5KN6Lg3yRDcezjARoYCNrNsxMrXgzDwPt7rZll8bXi04XEzj1uk28+WtRWOvU06We2+dniV2Emb&#10;LzptWHc7nLsjYJd0BDqi194t3UG7pTfISXp43hXgKB3+u6TVD+8StORNPjukYXX5O0g9fLz6hL1U&#10;+uyUCu/tUnrMTkq8tsHut0nhka2S4+siuf77JT8I1n3KU8qjfaQqIUga0iKkKTdeWgqSpakoVVrK&#10;sqS9slC6G0zS31pn+JJYu9Frd9G71NUig5Y2GelDazdgEasV3TZnTyccoBUW3UTe28A929JOvtfN&#10;rKJeeksG6B+nxjXAnmKFew+OM69talqsk3igosmzThLXcz3oYy+a5q5B2HBfH74S5GNcN43c+6YG&#10;1doRt+TDtonZz2bnwCmIk6innoqlVhkcZviienj7sqfCCaJiiae0FsLniUeTYaOnqGuHRNLTF0ac&#10;CefWxzD24NPxafh753EuKrsw0aNgQvuDF4iJXnYYa2ZFrWTAuksb0SRzj0ws3JCZ63eYlbnA/UHe&#10;ZUGLMwTPn2IPZk9rG8Q3mz1uEuY9NkPdhhpdF7+DqsYWYr0cNEP0gZ/Gx4rrWq/lUFi8asx15qPH&#10;cc6aY0cN35HQaLzk6CUP55qP1jp8Wjp9zujV0IaZq2uMxwryhAq0LyWc2WWc0fpeZY2ybLgCGi19&#10;rKbfoqoWbTB8u5o9QH1TTXxfOd9XZlJNN49mvq5iD0WrXQDPLiqHf9fS28dsg1aDDQ/Ch1k9eHgM&#10;qvYa/ZRlnJya2mPHsNR1j6FJP8/5c4U665K0Dl2QOssYnHpETG1W6gDo3Zt66UfW1UcfMp4jaLcb&#10;+4bgRxbJg7MnFpTQ/5GBjy9/1yz2raISyeRnLOBvX8QeUQpHMbW3cz504QPTIw3UQJqoRZ7jUT2y&#10;mzq6ySXRbHdxLcIcdLVxdrTBZFrhOqpdVE/YHnSdg9Qvraw+uLaln7kUqgOYoD4zRM2GeNDSj1YR&#10;tt3G9d7cTn2UWLH+nDKcGjg0PAktdwE94XnE2LmsfOpChWUFRl5XSLytvEY5TgXxuaka/2zOGtUj&#10;Vv3ZquR1M6uK96p5vZa6bC1xfC3axRq+rub1Ojh3Y2MVjEs5F8/JGc/xc7S0Ml+yHX8NNNe9vXh1&#10;WlW3TR/7oGq3u+H13dyb+GUO9eAHrmy7By0lGu3eDqP/XzWVqpusb9Z5bPT4o3NV79zmthWGo4ym&#10;mTO4oYm+qJpGZqqjESkoY15VIfcf3od49p1i3/ULZa6Rnz/X7DE54OEuLoeI4fEY2bpzq2zbaSsO&#10;TtuJsewN7ff6V56TH/7wO/L3//Bf5a//RuRb3/hb+e4/fkN+8L1/lMf/9cfyyksvkBs4oB9AT0NO&#10;4uaONpucQ1n2Dnt4+aYNeAc/j8fHc/LCOuZavrxO1rCee3GtsZShv2qzifnKr8na9S/z3kvGWvvy&#10;y8bX+voWOzu01PvE1dODPo4TeBKFEb8m0vuTz/VfBRNtgw1aqIn0cL1w3RCLdHI+1lDXCeYsefbF&#10;l+Wv/+4f5O+/9W35xbMv4CO2Tzy86dnzCzDyFV/ySD/2Iv3aOwDvilB02VHMIYYvBME8A2ACEdzT&#10;2heZWah7WTZ7GH6Ukdz/cBLvk358JoTPw71h2qFxnHs8BumKJd+GyZ9K5HyEh8ekw7Iz6VdCnxMa&#10;r/kxfcvsE9rHvDpTKphabwh/pyBiff+oUPJk+pbC0d6zTpwKICemX/sYtfGDTvBpR3qNjxN/hqBh&#10;w2+PHoXjAV7Eq254S6MvOoIOyWOvuLpvQw+PB8aLP5FnnnpUnn78u/LCE4+KzZqfisuWdeJmv1ES&#10;g30kIyoILpPOfIYmmRzhnuOs0Fl+M1fQGNy6hn8sesYp9M5jzO6EZVuHR4y+CdX+tsFolaW2c6/3&#10;ELOMcT4Y2uyrV+HZC/S0z+GbP23Edx1ot7VPo2MQ/TC5Uju5UgN5UjXXtqmRfJecuJR7qoT7qVxz&#10;4E7Oskk0sxen0bNO05dH3XHuPN5Q54mj0WOMsKeQY1ejm9D+vwx6h87AiE4laK85feZwIn/+loHU&#10;AiJTkvAqRxNWmGvMbimgRlXEPaveaXml5YZft14PHt4++JiEEIup13Q51xu90tSMysxmmK9qmesN&#10;vxxlRzrz8lxrC3sNvRToOFr5Wn1Edcatfq3v6XN9Xb1Fu9kLe/kd6Oqnrqf72iD8v499sRdubfSi&#10;sE/2kSf2stepj5Hmjarj6urBK8SiOmP2RnLKRmXT6OLq+b3pXlTD7033ptWl+5e5Cu7OHlhFva6m&#10;3sTPXQl3gMvxWFOve5l6X/2Hhq6giJ7wQp3rlYnGWhfsmpXP8xy0pllZKZKRkYS+MhntqTJt5i09&#10;5Ng6Hy8jKxmtUhK+3byfh260CJ5dCu8uQVfB87zSDLw18qgbUmOsKuB3n2XUICtrYL51JsNHqo56&#10;YjU1ROUfza1N/I6pYbUxN5I9sInnjfToqPem1kHaqX+2oafppD9jaJLr4vwsccokszwHjdpuCTqv&#10;lZ6ldnqYzeTQ6JliU4gziui7wTuqCw0aOdPE9AVqCEPULmvpI0xlHyAupVfDh3v86Al0U0dc2T8c&#10;2JNs5JVX18kLLzwjv3r6SVnz3NOycf2LsumVF+VXz69lTugL7HvrxXaHI7N1fYkZEomXi6nj0I89&#10;gsZmjJo552htW5fUtKK1J9YYn7tC3jYtqQVFctALvZYffccwN4+T9IYkZEpCbrl4+J6WA15heOZy&#10;VtUNkR8M40lSC+/LkYPe6DijStC54BXSOc+ZS39m04QkFHbh199AnDSI1gh+fe4Sedq8mNuv8LkF&#10;zud5zukZ+timOaOv4Je9IGkmixyLyhZHrwixP3pKDgRSc0vhb9M7gbd2t6SW10tySbVkoB0obOyg&#10;Jxd/soHz+JOQh8zfk7nXP5OpG1/KueH3mfMIyzbfldy6dyWp5B38Sm6IR9iI+MfN8t9QD+2PpaDm&#10;I2a4PoBF3KN/4QH+Wh/CNe+jdXuT2u1d9HhL5Gdz+LhZyb07ZL9nnew+VMH+ly+7D2bzmCZPrfOU&#10;b3xvg3z3sfXy6OOvyU9f2CSb99AzS00wh3u8pKlOmgc6ZRTtobLsvvFBPLObpY5rqo0zdmC0C28R&#10;KzW4Ufrk0T9N97F65cLsIKxnDAbE9423S0VJMt4iUVKWFyulOdFSlI4+OzNCyrLICWNPyIHddnL0&#10;0B456eMpIX7HqCejX97jDPPdAZs4gCcq/afhERLLPp+Eh1Q8e1RQcIh4cBa7uaF7dnOFvaExtbdl&#10;luNGcXXZiX+llyTE4KfseUDWPvtzefWl58XTbb/ExUTAs+PRtyagdTVT5++BlVWijeIMCQulVy2G&#10;+66Ya8WMVpfvDzgOJ/Unjo0idzvD/uYvzvs4++HYuxzsxcf3uFSaTHg+JImD/U5Zt2YN/V14abq4&#10;oIuF9+3i59q9h+Us27btkPXrX5PNm7fRO+8jCXFwVHJaF37nzrvxOt7nTk4XTI58VjLT8vFUSUd3&#10;GyT22/dwj7yKV9pT8v3/9a/ys6fWMI/5MHnjWXhWmZzNK5Rk4pU8czV8KRu/abTHQWGSVmom1syU&#10;E9R7XX3oxw+jZnyaniZW8BlmC6eiRyxkBlBZJX3I5cZrgdHx3BNxcGaYNuzbx+DY6J5PnTaWPzmq&#10;8urV5R+Nt8jD5UcMr0u5tvLr4Dj+Pyx9fpIzWz+nHNtb+zBg2OphohpwnUupTNrDLwiODZ8OCKam&#10;TO2Z11Ub7hOGp0kEZzv/Dn1UP+9j+GXp5zz90YoHo+EMWWHZq2w6FDatSzXXweT1+ly9tFd029S8&#10;Q+PoWeKsU20274fFoquO0UeYdByabPaP2BQ4fxp5VWYRGthSPB2Y05VbjAcbXiP87uKT0+EQqQYj&#10;jENzdvoM3l3kPan0O5VVFHOeNRncspc4W3UbZeVFBrOuIG5uaNJ5CeQutWa4bgHnQRbnAXt+seqx&#10;S4x9vIazqaLKjE9EBtqkUPqW6Ft3XfGr1scDh/GlY+lz1Urv2e8iTsSlu/dSE+TReR8+Igf24QWy&#10;j1kye7lmd8irGzfJqxs2ob8gdt2+01j6fP1rG2XTFmaY79hJHMu957yXGRd76GkkZnJEy+20B50q&#10;emw3T3FydWf/OMQ6yJ7CvXqUmY+B1KCiyffg2EnZeXguMJeeXK2AazIf76isEnpRqZmnw7f1eS7X&#10;XTosI457ICYGP0z2nFBqVjo7Rnt4zsSFG/N8WlrwFWmokAa4RnMj3m7k51PELpdnJvHGvyhv3lqW&#10;j3/3O/ns3z+VP3z9B/njH/8of/z6a/nqiy/li88/ly+/+Fw+/+xT+ejj38qbb70u0+dhdcQDqoue&#10;mBqThcVLeApdlWtLMO3rS3L7xnW5u3xTXue/u7JuUpO7Ybyu799cuio36eW4vrgg1+ijW5jHM/si&#10;Gm10j7PTeMtNTaJXIO8aIiYhFtH/TzexR7dl5f+pHMFK/DY0zPk5gicJn1Vt9nn+PTduXpP3H+Dz&#10;/f49/LrvEjOSV1ZVGrM8zrDn6YpNYFZafBxaAeKFXHpT4D45xG6FJrRFdWjfG+qZhYC/VXoafjfw&#10;JY3diOvUqzwRZhaXxP6ZjA4UphBLfJ3Mf6OI2Ey9Q6/cfU+W738kl279nhz/thSaYdJpg9RpBuAM&#10;k/CFCxKTMY3OZJjePqtEnh3j6ymJTp9EdzIqUanj9ELNGZ85zWtRaRPGZyJSxoxH/Vo/H5s5jV4C&#10;X+2MQe7JOnE9cpbrFW9sT/YDL3i2GzrNw77i4wEHdHFjT98DIzyAL5MXfZJH8XZ0F1sHL9m08whz&#10;VJi150hvrQPzfB3ppXSCa6OlPuyGXu4o/trHyQXgzzr7UbXZOvcxJpH8m1jGYNn0YBgsm3u7trmb&#10;82yBvlcz+UCQuBxGZ+uOrwks2yeQfehkBDEuPkh8feiIL3Udb2KVQIOLF5bXkXfqrKt5Ym2YCP1k&#10;Y8QnY/CTUZbOmrHOrLDsXlh2BwxSV+fYrHSOz+ENMW/4Q3TwvG10TlrRzTXDic/BiZpZLeg0dLUR&#10;87bDFDtHYNTkE536nNe6+bp3dEz64U4DrH6YU98I85B4X3l2O7xGtdh1nT14n+JxCstWnbbqtVf1&#10;2KrtVv21arKVZfdNMKOSuEvf1+9vs/L+hXl49qLBtNVjpHFwWMwwifKWNnrPO+Ah5OD8vHUdaObQ&#10;XFfBsavIvSvrmVMPq9bazLl2evya0E3CZTJzmIHEdR0aHs7eedrgNtduLuHZfl/e/xB+++4beC9e&#10;oB+zgfmmxFSnAqjd5OP/OyE37l6j5rMot+9cljt36a94Y5F7/Bp9F9fpu7gh9+4vy/33bsnd1/GJ&#10;Xp4z3r9+g9nVI2iIuuu5N5tgC3XEz8XMMuDM8/cQW9uX0aP9TJ588sfw61/iGfoC+ovnqPdtIGc/&#10;RL/YYaOe1kUsXcCeXVFGPF5SKJHsz/bb8RwlNz9BXS/Q31+CT1JL8SMOpt/04AH8naj97TtIvEI/&#10;eABndCJncyq9VvHUrGP03tS6XgbnPrXS9Hz0f/X0pPdqfKX9Gr+RBx99Km/c+xD9wFVY24Sx+kcv&#10;whW5vs4vysDEZXLDC2Jq6qX/KgudF323OSZ0kcPw8Ouy9CZe2W+/g/f4uwYXv31PfVzeQfv+a3wk&#10;P5Dld+/BvBfRZA/S+0eegFakd2wCT/JZYw1MaH7Qj26xgT4LfIviV7i1PkbxNzQYNrFBCOe8soAw&#10;9GTK/iKJAZRhx8Cyz6QwkygV/Q71osTcMuPeC49JJr7Dk5RY4+yZROkoL5VreJtMVLO3BXhI4sEt&#10;kuNpK5WBDtIW7iCdUbulPXSzDMTukqFQOxkO3GqsoQBb2PQWGfTjPXh0P2y6/wR+Ijzq139p9fCZ&#10;Dt+Nf3n5bZJOfxsYtS5Yd+AWmDXzJYO2Sm/wVumDqw8E26H53mmsYR51WXUF75RB1gCrn9UXslN6&#10;grbDv7dJGz9zk88mqfN+TaqPrhez50ti8lgnOV6bJfvoZsk8ukUyvWwl6/h2yfFzlKIQNN1RsO1Y&#10;L6lMCZJ64uiWkiSx1ObKcGu5jHbXypilTqydaLfbq2Ssq1bO9zbK9ECLjFo70N11wnuUefI3hhc2&#10;8rduI6+ydJBbw0GtFise3Whk2Ss6YUQd5Ndd7CMW9hgLe8kg18HoBbxJZqnbTWuv5hQsGO96no+c&#10;p7bC/tPGdVLJPV4Om9Wls+Pzyugjz6ZXMDEJHQHxG2zKFaZ2DIYUzjWSmkcMW2biPKuAGRXCi4kz&#10;w4gpQ+ipDyYGDIEhn4IrR+MXFbcyw/cM90tcFt5kBfAGGHZ+FZpsmHYGtfLSBv5d1gmZWlxm5uN1&#10;dFEz6J+s8FyYKvdExzA6ZZZ+pm8MTjNzFb+y6+wtS/DsWfriO9GHlNHHhB8fMXMo8U2I6jjC0IoE&#10;0zPo7wcTPML55QFD8uN+iIV9UJNKxCMNHpXAOZtPvFNRqRybPhTioLIKODSriBhI51vra/peVY0y&#10;bI0HVxd8ogbmUA1rqIStcr7rbB8TuUZVlfJTZRjnmAOAp09eEfox1dGhW+VnbrXAd3o5HwbG2f/h&#10;PSPz7PWz1DDHxdQCp27UubHk+Rbu57ErzIu9iaaKebJ95LOs6t4pqbRMoNsalWJ0V/nn+iWnoUdK&#10;Wrrh2J3UK9sNVp3B/h2fXyhncvPpYWbmOXw+DZadykqvrpFsmHYBPfLFnAVlcK5y6hwV1DsqYV+N&#10;sB7V16q2vxX+1YZmU70ldLXwWnMn2kJWew993jCebtaqx0QHHrLaG6wzTq1jK2sQTcAA8ZR6xq/6&#10;v+p8s6a2ZrSHzMjkd1mChqSgtMhYReX0OZYzA6wUf4si/FtL6GUvwweV18orqD/w+zaZmTNexe9b&#10;/wbU+2tqlVnDiniur62+p6/V1aPJbkCrfa7e0Fwov25srDY8UerhMg2wI/3a4NpoWNo4z9rbYNuc&#10;IxbuQ9WbDwzgT2JVlo0elvhR+cyfloVaEat1dVF3amU1UwvQpTWBPy2tEbC0VqCrnt+1nsElxJLq&#10;6ZGcmW705oWdxgMjPJg6EfGMO74KB5yZ7c78yMPkDfsdZIPNS/LPP/4+LPu/y9/83V/JI9/5lvzo&#10;Ufy2/un78sRjzJOAUe/aaUdc5iKurmhd9jNfZ58zLNyJHMIeHfAWOPV6ec12k+xwwrtwv7PYu+zG&#10;C9meXGQ7niY2suYltNu/fEr+5bGfyA9++EN55NHvy3ceecRYj/zgUV5/zJiJp597deMGZnHby2EP&#10;D8PHJzmNGToVyrPVUwe9ZQvXE3tWO7GNeu4cRRf1kyeeEvkv/03+x//EL2zNS2IPy3aHZWv97Dj5&#10;o7HIXY7CjrzIPXXuWig5XDi5XBB6aZ8gtLvw0ISMTLz48pmRlI3GCb0k/NodvnXwmId4+qHjCUXT&#10;HYmmm5p2EOeeruBY/C/gCuHE4ZHE29Fo8XRFwOJDieGNxfv6mZA4ZgPBvZV9GwtNd/BpNBQR+BaE&#10;Hmcu2jHxDjwih48xF3T/TrGxe0U2bn0ZzYU7PSzB7DV4XMSG0IeIFvvEYbRN+EPuYwYSnNrZYY3Y&#10;bHhcXnzmUXnm8W/LU//yTfnlj74pz1Kz3/CLH4nj+qfl5CEnCfXYJxnRodKBtmqauuc4rHlsoFcu&#10;zV2Q128vo7eZRV8Dy2b/H4JnDwwTcxKTah9FZw8zCLmvO7jHLbBsfX+az88tLMhlavHzC4vEMfPM&#10;bGBm94TGruhkH67OEc6YYdYQXHIIHs5qGehgj4YLw5+6x+DqM3iaEPONXYJjX5qW0Xlmg87ifQbL&#10;7pscMVb3KLEy55q5uQ4/gmJiH67zs8QmydQi0EAUwbSq6KVohAO38Ll2amDd5JL6/ZYB9VrvpX+j&#10;Ct1QvHhT21CWnQzLLmU/09fNtXXGquQ8q2T/rapvZG9h3nUjs3bZi+vQXbd30jNMz4Dme90Wzf1W&#10;ls5IWl3WIWbMjY/Sm4Ev/IjmivRPDcC24fE9Pego+Z4u9gT1LdelnkStbewr1KnPteBT0lxjLPUp&#10;qmsww7BN8IIyowdFtcu6tFdFfTv09cqqYs4MXquE3bLMuuhLMT1cFSb6VEpz2AOz8frEF6QAjxAY&#10;dA5cOjMzEW6dQK4eL5kZcOp08s60JFYifecw2nRl2nwu5yyabDSl2Snon9DB8vlUvi8zN4X6YQZ1&#10;Q1h2Kf4jPM8pT6POnC9VbfShNxTBBzKpG5agr65CX9pk7IMW/katrc3G72NgCI3QML5BnAEt/H50&#10;1k4FeUUZ54u5iboBMXJrPznQMP3RlxZhlUvErVNSTV9SvrkG5lAOh4C/1LagnygQDx+8ZI4E4ocP&#10;ay/ib1lv4W8xj6fENeowzIYqqMAHLYp7Tftu/eFQaPaJ550PHyDv3MG+Zgsr2SjrXlorv3rqSXnm&#10;F0/IS889I2ue/oU88dOfy2P/+2fMiP+V2GyywzvZC89M5uBEJ/Lvr+Zewd9/cMLINYvN9fQbtHI/&#10;zOCNeIecbYq4J5/+ALyXiTHUv8DNj5+T+Di10IR/SSq+AtT1wwvw7WwgzjbJ3sOJsnNvFLMQ6I+M&#10;a5TKlivk7u+ge7ojJY1ozbK62UPq+Hf3o4OekcLKi8w+msPf44pUti5KRfM8/Z8zsO2LUmtZkMqu&#10;ixKSbJIdbiHyqtMx2XYoUFx80a0mce30wQDM5/AcKZBQ2E18MVqkemI8atvVFuKJfnQN0zfk8tuf&#10;yPybf5CO6Q8kr+mmpJjvSEbN2xJb/I6EZC6LW8SUnEi4InHF7+LJ/RHa7Y/42T6Q3Irf0Mf2AP76&#10;Hr2pt+AVC/ChOYmKmsT/wsoM5Q4YWAP6skrmPJTTP1EIj8oTh/3p8ssXPeWb39sgj/wETvoLW3l2&#10;g6PsORIAaygQM+dfA5y3a7SfOHBGZq9fMvpNGruJDbinWtlnLIPKs3vw+h/Ed2+IuoZVps6Te10Y&#10;lkuXxpmtNimz56nvFyRLVmokPPuM5KdHS1ZiqOSkhOM3EiNZCczO8tgvUb7MSwz2k0h/9m3YtHp1&#10;7NnlQA7oysxkX3zRouUUZ0sE+ohIWGlAcLAccIUVOzlQA97GrIqXZOe2jXLAeYe47d8tPuSd8ezL&#10;qtV++kl0Vc8+BV/eTc4ZDCOOleTEOCkndukiniothf2c4fwinw4Lw3eNsyYhI1Xc0FwcPnaUc455&#10;doH4awUFwC6OijPM0HGPkzjDC13dD+OLEA038RSbzZtg1S+je92EfmsHXMWR83qzcW7b2HKuU4d+&#10;fs2LzNew48w5ZXgvJCaloddyNfqQtTf+xAl04KfgVdHUbuGz7m5+zJlywb/zVXn0R0/Loz/+pTy9&#10;1oa/4Qk8rzM4X8slKb9I4uCHuVW19CLk04t0Rk7Ao5MK8dVOSJEjIfTpw4lVV63abP8otCUwxLis&#10;fHoaKon9aySN6zIMNh4cS82ZuN0/Ej5scOMVhu1LXqEcOZDfv2qslVcbPJu8VRm13nfqF6JL3zO8&#10;suOUma9wbNVvK+dWj5IVD+wVP25l2cqsjwSEGDxbmbY+Vz8TnTV5jJxfebZqw/35/+vPoM/1Nf0+&#10;r0B028qyQ2Hw4Vovx+cDNq06a+XYqyxb9dnqj6382o/PqgeJfl5fD43R+bFZ1NXT0WNTN0/KZq/I&#10;ww+BuC8Ldp2NvihXVym6fOYSslLQDSWdRZOdiEdBLOdlDHrZ+ET0/Sn01BRQH63k7FFWQj7VTv2n&#10;AR9Es54rFYbe+hzxbCM8W7l2XkE29c0M8pt8NDvaM0newioh3s7IgXMQ9/idDBBXD3xCDj1k2Twe&#10;cGXuyqEDXId7DX7t6Ax35prT5UBtR6/R3XvhgLzvtNdF7Hbacz3asraI7bbtsn3nLmNt4fmGTTrH&#10;nPr9Dvs/sWtl2vYOzIWkb8bg2/Dw3bAY5ddOrsw/d/ekhnicWA49wylm8MXBTpOZ0URtMYc8LZ+c&#10;TVd2aTk1tyI8KagNZMJUs3LpIeHflpHHfYeWj/wwimtIWbavvw8eI0HMf0zmHC4hL6gmz65lxmuj&#10;WPvbZXrMKpdm4diX52T56oLce+sN+fTTf5cvvlAt9pfyOY+fffYZr32KJvszQ6P91ddfymefM+Ps&#10;wXtycQ5fWdiy/k2UNV+YRZ+9hK7zxlW5ffO63NG1jC77Icu+e2uFZd+6sSTL168ZHPsGLHvp6hW5&#10;CstevIQ+ew7f7NkLMncBjfbMeeIUtNkj6NvQDvVRU7fAszWO0eerLFvjF/2Mzn8cI7ZTlr2E/vve&#10;/beZ8/qW3L67DHOjRkz+kZmdTb2EPSk5iRpKKnVKeDQriVg+lfcyiLGziwuJCcrhz2jU+DqKz4bF&#10;UVtISuA6zjB8C85Sf0lKTWfBAWDhujQ2L66tIY4clpv3fie33vtILix9iOZzSQpMU/QjjKBJGefa&#10;n6dudgVtyRQ6kxFqxcNoHMbpl5xCczJhvBaeNMrZcZ562jT9lDDu1EkY9jifg2Uba5zXJvAMnEI3&#10;YeVn7MYLr5x5PLFi70g+4UEd3IeZj+70xh4gdj98XDz2obu2pzcAXn1o3xHZ4eDBTBX6ZXd40C/r&#10;Ro2cnq+d+DNuZ36RnRN7JTOOHKi5uLgbPiNHYc0+fmHMmFPPVZ1Vpz6+2m+jNaxVXXa2pOWVwS66&#10;ZARddDrP3b05ww+rdsnH4NonTjKrLojY4liAsQ54oBc/7G2w7Qh4eEllI/k1nmgzyq8vG3X28fkF&#10;0aU8WzXaf86yu2AlqsvunlRd9iXD67hzfB6PCLjtwBQe1HiSwYnPkSs0K8eGV7eyVll2B3lEB3yp&#10;g9eUZXfxdc8o7Jocol/X6CrLJm+Aias3SWO3zvCy0JfWa/iLqB77z2c+dsCqV3XZ6pWt+uxVjm3M&#10;nSRmbOa1DvSMnXDs5pEJw1+kjByy9By+Im0d8BHmfpHL1MLIKpuIrdCqVDbUkwOw11Uzm6cenUUH&#10;OUpHp9HnV1RaZsxsD43g7I2IQB9XwdzRJXnw29/Irz/4NT74t/D8mjR6ohLOqt43hL7vCplbnJWb&#10;r1//TyxbmfX/y7PfvUddCsatvFs59/ItZkNOoU21tlJPYo4efK+1De+TEmYER/K3deP62cUMrM3q&#10;C8o5br+ZHsIN4rTbzvDFCyQ+6Yc76HxXE/tzJXwkPzeL69ZbNr66Hq3aOmaTrrDswAC0Xz7UQtgn&#10;D1D727efa9jNAy8mH3oR6F+lV+JsZh4aELTZ9PgkEh8mK5fLLkLTiravmfoXf5OLC9flrfsf/AfL&#10;nrsKX0RXaYEvwqqUZY/NLuHBchXeOCvmc33EBnnc/9mc7/S4D02it16W62+9bXBs5dlvvP9Abr97&#10;H43223KLx7vvvc+MpDfwIoF5watKydeUZyvXVp7dD6/s5ZpSXbaJPC4pk3mV7PenYNUR5H7Ks5VZ&#10;K7tWrm18Ha/zsVbeU5Z9GoYZSy1NeXYGcX1CdjF7kPqRcIaeTiBeo8+M88NiLpcr1n6xot/JOH5Q&#10;Eg/YSK7HFqkKsJf2U/bSFYkGOhQ9dYy9DCvLPvmQZQfCstFmD/rDsv1WWfZDjs3X+tr/b/X4wbL9&#10;YNl/YXXymS6DZSvHZq7kSVh2ECz7IcdWlt0Pyx4+ud1YVh51DbIG4Nb9rL6HqxeW3cvzrpN20g6D&#10;b/HdDM/eKPXer0mt1ytSA9Mu8raVgmNbJBeWnQPTzj5qK9not/N9d0l+oIsUhuyX8phjUpMUKE1Z&#10;UdJRmiwDNbky1FQiw81lzM8sxYtEn5fLeJtZRjtqZLC7UQZ7zuFdgA9kJ9qmlmY0nmidmlqkvZma&#10;K0y7rx09GPlJG1rtDnpj2/vRz5FL6v7SxzWg+uxRmMTIzAXjue43+vrA+Mre0wkXaKGmVY9mtLal&#10;1VjV5PkVXFOFJhPnVRExFh5P6OQCwrWfHw7DtZGUlW3w7BRi2Xh0pIFw7IAwPsNjYBi94OHKkpmh&#10;FgMT+r98nWd0lee15/eHWTNr5svMXZl7b+I4ieNgE8A2LtimmyqqQCDAiC6MACFASEhIiCIJddR7&#10;l46Eeu+9V4QQ3Ta9GpvghkvK3Mmsmd9+DgeT3Dv5sNd7mtrRed9nP7/93//NNVzrksGcL8GcL+Ew&#10;5zi02Kl4i6QXqT6PfUotGs2uQRm+ckMGLn7KXmYYjs3nl/Mqv7rRcO2yJrTGTfgScB4Njn4sY5dv&#10;yZmL1zjvBqiZnaKnKZ7PN2upPz4Bgfp5Vq04uSg+IkaXvWe32ROoP0FgeDBej8xyjWA+HDX9UD7L&#10;ieQ9mdT0NdLIg5Rhp2cyuzGd+d4clWvnUO9Xnm3Jpxat3FuDx/K5tlhy4KrUdkw8Y9mqvaMGB0tJ&#10;ScuCI9CTmZDGHpDH4ffltez50ZrVwLMb+Tuaes7Tu3MWhjMglsoOGD9a61L6K6q78SgaoaZ6Xorg&#10;15a6HvayvZLX0Gcil2MOj2XWdEl6dSfPc12vh0Xzucjg85J4qlCisi3072ZLBHEyG00P+sZQvZ1L&#10;3sL/O6WiSjK41mc1NEo2a0M2vMjC7WL0iqWsEeXoOatgYNUwMNX1V7PnNH7aPFYB/65taWFdxTuC&#10;NbCOdcW8htdqH0A9n7MWNAGtT0NvN5NXNbbDyeBCNfCkynr4JutNcWUZ700h6xC1gwLlUhyJTK41&#10;qVlotsnZU9Ddau6eTm0yEz1TFu97Ds9bqCVY0JTkn4Jhw8Rtx1PcLiyCYZcWw5aYH1ZVjodgKedS&#10;AfoL+uRg2IVoVQoL0UJyVM32M6ZN7l9Rzj6a19fUMMcc7q78ppm1pbXVmiv+5CFOXanZ6idue8x6&#10;ZH5pA70QGry3Gup1XwPvfhZNeBVXlBuPBvWjTkLnEJOMH0wsfXontUcviNq+7qfRD+zbxWyQ7exp&#10;8SJcvwp9y3R5+ZUX5Z9+9t/kv//Tf5Ff/pzZxy/+QsY9Zdkz338Xb+7F9Mw5stddzVppDztdwX5h&#10;JXuN5bJg8QJmKM+SOYvmy3IeW83+e5UTfobr6U1Gq7Zi1Sp4uZ28P32amamn3Pql370sv3rpJXnx&#10;N7+RX7/8Wxk3frxMmvyGvPkO/t28TvfQ9g4O1IS3MCtvL9eAk/TUUQPL0N5EreVY/eLjqSFt2u4i&#10;vx0/Sf7Tf/6v8q+/ekmmzp7LnMst+AK5o0tgRqMGvhPaT+rGUf2SPf20j4i1LDjM1K7c2ad7cX0K&#10;ZM0KjsajLiJMDh7Db9N9r2zYsU3WbUUr9BEaaLed7FthF77MbzmGvwi1XJ8g+FIoNV5ydw1l2ofZ&#10;y/lqhASbeHbf9vjT4+Fgf/EL9pFDAdTDD6Mj90Sf4Ypn+lZ4x7ql+KHNk+Vwai/fvcwV9JHAoMN4&#10;YOBrum87nnz05W5ajbZjCTX4OWj8ppKbMMf63V/LtDdfQJP9gkyfhDZ74i/kg0nM/pgyXnaQ5+xa&#10;u1yOw0tOpcRJV32V9LN/Ge7tZKbYeblz6zp+iswP5prfP8weZ5DaJdf7duqbLeSf6ovRSM1TQ/l2&#10;Z28v8xiYWQ2/PnvhAl6QzDY5exY/WuriQ6wTA9SdBjh/ieZ+vDP6NFqNR3cj7LquC099eLbybX1O&#10;vU66z/ShE+k3obe7RjQGeJzfhWP7IPNku6lTch5ZOLdS86hvZqXCTtGQcf4VwLHLWPcqOceqYNnV&#10;aMxq2608W3XllVynsvPoF2Nv5Q2nOAyviI5PkCwL1wmuZ+oR8szjmtxIPUKswXWMtU6jHg7djOa8&#10;ubnxb4PrkZnRrEeeV42TYduGeau2Aq011yprDy9rc3UZHhpWbq3zYJVbl5SqnlrZtZVfK8P+W5bN&#10;OpGHbxJh49nKtC0WPDxy8e/IxqsaZp2WHsd1Tr0/bBFnPEKSU9Fe2zh2ImwaLh0XF47OGo01fFo9&#10;jWJjyd2iw+HYYfRUh1oDph3FYzpHLjYhEk0tWgV02gl8L51hm5qFTza83Hg88btkFKaKpSqbtZj1&#10;qhIOX5FDLQQfphZ6l/nfae9YSwvssQ6/NNaBZq77Hfo54zOlM5rzqY8m5aGDyaAnGR5c3sD60DXA&#10;XJdRGWadHzh3hfWuD01/JewhX2LSWHvZn2UX1pC3ZlA7P84eDjZ4RLWg+BwWN8MtL+MV+jHe+33U&#10;NvM490PEDTa1z0fZE94Bnl4wt+2ycIW9fLBwofFlmjFrprzHdWnKW29xbr0nU998W8a/Mkl++9J4&#10;mTDhTVjgYvrj0eZ5KssOo96MzrySvrVqvDkKq5gPQG8Na3XvyEX6TK/Qs1rJdeckPIvZIUfx0D+G&#10;1zK/g3cgs9eSc5h3l8B1JgB99kk54JfGNSFRHGHYqzcFyqbd0fR84A/RcJVehc+lpOW6xOexLw+r&#10;ENeDFnyHm+DFZyT9FH3HhWfx6R4jRtFED0pSfh+8d1Tya8+h5x6VwIRScfYKFye34+J8MET2+uM/&#10;oO8Te9Kw7FLxxqvgYES8BCShA88rkqQSvN7IO5KL6ZHppmZ1/RtY9l/ROzHbsea2hGZfk4jcmxKU&#10;8UB846+La+CoeJ68LCEZyrLxwy58Iqn530hK3ldo9x9S/7hF7nRRAgJG2JMNMNu5gx7XJnzqq+jf&#10;5nfbqfq3Qnw+LWghMvHQipf357rJC+NWyKtvr5DJM5mXbI/fhZu3+MfgU8M+9BT19Io2fF1H+ult&#10;HTPXkoqmavRWBex3qC03llPPquW61Wzl2UPt6LKfsuwxNI8XrCw7MzVC4k8elZRYZhlHHZNYWHZ8&#10;+GFJiznO/EdvObrPRSKPeElMINprb/p2tlEjhmNvWvchLNcFLdQePE8DjOb1aID66aHXgGVv3b4V&#10;7Shro+MKWbxkAf4di2Dg9rJlvYO4UF8+4r1fDu7fLR9MnyJzZ03F42M1viSehmNHsSZlka+Ul9EP&#10;lwZnC1WmdsywbF/21Z5+vrxHaKng6tt272Sto2/YB+3wnt3PWPY69K9OcO2DXgfxCdvCzIz5Mnv2&#10;LLx05uPlsIQ98HL6qmabeG/aNJk2cyb5wQLW4W14bkeRF5VKCJoPe3v8iZ22MbOMfiUPepVg2ceO&#10;0ovpS9/9bm9Z6+hMfdtR3pgyXyZMniVTP1gm67ftYV08aWpOMeTEUeTGyrLDUtLlMHtkX/qV/emP&#10;3Mf7tg3WuANG7AIjVv6rfiHqMRJG/puYUyBJFnJSdNlHwnQeJNdxeLbOVFZurOxbQ2+r/8hB3n8v&#10;9quqs/bU/4OybK75yrD3+XHeE/q4Ydkn8MZ87nX6GuN37YNXFfVv1WUrk1aNteqwDc9Wjm0L8gvj&#10;ccXzqs1WL2/b76SzLK0zKvm5h9DL815ZWTZzodFf60zHn1g28+Tg1jr/UV9n9dIOMfMefQLQYQez&#10;nw5LNFpsfzh2UGQy1zw8RRIyYXh4OWskcJ99U0R0oolw1WWHRcKwqbtTYzlGLT8ympomOVRRMXkq&#10;Oar2xqgftvqJaH+icmztRdS+GT2qd0hKKj2PSbq2JJneRX2thTVY70dE4ivCZ9IDDdBOV1f0Eswh&#10;34KnB3mchvpUq+Z61RrOAcLBkTzHcbU56v3Va9fCtNFUfwjPdtpIzWeNLFm2woT9SnJPOLWG8uvF&#10;S+1Fmba9g379WsOzV6HH1tsOq/V1aC3WofmmtrTeeYds4Zx02Y+Xu7cPegTqTEFohuGkyqpVfx3H&#10;OhNPxKHPjkpOZZ+agKcF3kC85gR9qZF4qoYEM+PEG+8b9FmenF8+9NEdD/TD5+ckfZS59FZV4T/d&#10;KIOnO+X8hWE41EW5c+eafPbgtjz6/IF8+egL+eqrL+Xr75/I1999K189+Qb+9Vg+f/xIvvjyD/Ll&#10;t1/Jdz9+J3/6C/7Z//Zn+errx8yjHTU5g/ZjlfM/au9slTNnh5nnyOzH6+ivr8Ou0SDcummNGzeu&#10;yvVrn+A/gp/2J/hnX4Jhk9tdIi5eUJ+Rs/iMwLLPokEYHZHR0dOwsl7qvPRps7dqh8koM9d+MRvH&#10;1sdVd6MeIz3kin1PWfblK/h2378Nc2M+Gzyvu4d5DMXorJPZ24dRJyGi4uK41idKbFIifQLMyUVX&#10;HUlEJSWwZqfwfquXO/2k5MTegfDbkCDebzz/+byGcl0IDqeGFYanAo8fC6Xexd47g/1YA5zi5qPv&#10;5JP7X0r36H10tWckIbOLOk4H0Q0zH4ZpD+ERMioBkcPoHYbQfo+Y++qVrfc1gmLOWJ+PgHGHw7JD&#10;+/Ce7yUv7+F3sobeD4xooQeijF7IGHoDDsAO6Y3chq7kAH73LlyvNuwU1y08BpPeCJveiN566wYX&#10;Zgo54++0BZ69QxYu3UZ93IlrLbOL7BzwLrNnjvBysVvkwOvQFm1kBgvM2XUvs33IJ4w2+wRzd4jn&#10;/bIDwpVlZxuWrXq8iLg05n95GJa9xYXavJsXHFt1gf48foA19AD7JDfZsA3/kb3MnULnnVvEDCd0&#10;1qrp6xu7IP1jcGw0Ahp/z7Kb+s8YT5GWYXxHRi5JBwylnWgZuSwNg+eNJru8YxiO3SMV7BMqu7pg&#10;3Nao5qhR06mB/o6eOOXZyrIbu9VnBIbdY2VLypdautFSd1pnRJY1tqHNayafp6+zHX+K3kHjH9I6&#10;eMZosWvhpsq3G3oGTNg4dnkzNXe+rrCuSQrRP5TymnI4dlFbl+TCxjPYPyrLPlVXL+Wwz2e67LIy&#10;w7LzlWcXqaaFvWYZeQN9lurrp1536hWbjFYsmNpLIJ9Z9Yq9/OkVzt9HcuPuDfpUR9HbtZIDwsGY&#10;I5CUkQBnajCa7Jv3r8Oy8QW6ce6ZNlt59p276JgJZdf37n/87Kgabb1/8dKgnBntkrHzcOKzeEIP&#10;6LlZhe8jOo88NNHRQXL8uJcE+B8iJ/Bipuhe6sr7JTjomIl29kBNDTXM4aXvNIm6p/8x2UQuMGPq&#10;ezJ7xnTZuWMH/QW78YHGD2rXLvzd6V3ZTO1xCzMfd/C5dtvHrLtDnIeRrClc52Nh2NT1tOdRa6ax&#10;1KezYXINbXhVjl6A2T+QR9/8KF9+92e5cf8P0kddpKalB40Kmvsu/IxPX+LzdpV6ycd8Fk5zPtdz&#10;3sebSMgtZ3+I7uPaDcOxr957gBb7Pp4ljw3D/vj2XfP4tQcPRWesK7e2lJajY0FDql4HsKhCahQm&#10;0N7r7Me0HAsshL+b/f0JtKfqYRSEl5F6Yhvf7Kho4zOpj+vzttDXqP+k+mpHZ+SSeyehy47ia+i/&#10;Zh0NI1dIiY6Gx+bKGPvNOvLFiB1rJWzDfEnZsUgKD6yUukP4WOMt0nzITrqPr5Bu7huWDc/u/I9Y&#10;9n5Y9j9g2LbnmniNsup/FMqxGzzg2ETjc5psZdiGY/O7KMtu87RGK0eNFni1LZq5rdHivdJw7SZu&#10;N3jiX3JgqdS4L5aqfXZSuddOKtzg2u4rpGi/veS7LZNc16WSvXupZO5eJtl77CVrn6PkuK+VtL1r&#10;JfPABrH4fiTFAfukKtxbaqOPSn3scakhv66OPib1KaHSlHlS6rNjpCovUeqK0uFteE4SmodY8uh7&#10;KiqUOrhzI/vxFvb06rtdWa11eDRs1GFr4BoNygq59rSwVqjXSDP7S/UXUb5YyZ5TQz1GarhvtNzK&#10;IAllkMoe9XlllyV8z9ziIklnP5qYyec9lXMuWfv3YWzw7GDygwAYVQA6AWtEcdSI/ilCYNlcd0+m&#10;4PuWkmW0GMl5xWKBU5eiEarCW6Sp77SpIQ6yv1Xfp4rWLvRcNdRu6Qkp4XMN6y5v5vraip8051JL&#10;5xD85aK0cx1PzylCm8V8FVfm+7qhzdqPPsqP2ezkOTaWvc8LLSe5i85+POhHbSqSvTycMIq8W/N7&#10;ZdoJ5D7KrJVhp6RlmrDxbNVlK8vO5lxTnq1h027rHCvl19nsUTIz4OEavFdZWfjuZONpyvOZWcrE&#10;4TVJaWgD8DYlly8sVXarml3ed64Rrd3D7PEvSSO8urKFGU3VXZJd1iIZJU0wfbyKGvrwDx/G87JX&#10;LLXdhmWfQpOt+uyitmETBfiTFHC/rG2A/WA3HlJtsIh6ZvpWS3ppFTMSKujjVa/yAnh2noRl5koU&#10;txOKqSugl81i7chpZKYCkdXA7Xr23DV1UlKLbpjbFfDW50P7Qcob8GNvbIFdoPvsYq3qYm3qYO1r&#10;4X/bjF65hc9UK8+1tcCuNeBgHfAw8i29rY/Xt1q9dNRPp7oRn1o0k2Vo+jTKa+FQNZV4UZTAtPE0&#10;yFXtSKaJTI4aP93Ho8T2XA7vPzWFLF6fo4wbvn2K/KkInl1SjuaT9a3EcGxmRBapjhuGxvXMGsq1&#10;lW9bQ58vKUFjWU7/c0WJ4Vc637K2rpL5j/CsenTqhPro/ruA81v9WKgDNCi3R9dKnaCOWmM9OtmG&#10;Vpi+BoxRawMVDcxWqMXnEI1aQQVcn99XZ4rnoyfPIxdOg/nFoGMNDqNe5EtN12Uz+4H58trkV+WX&#10;v/pn+def/w9Y9v+U37zwc/mdsuwJr7LevSvLFi802uwV9vDVxQuY7/iBzJozU2bMni7vvP8OHHoS&#10;PtWT4cjTZNaCOcQHYrd8CT2jG8QR7Y39KgdyOLxNFyzAs3sOHl/sl2fPhm9P52dPlgmvvybjfj8e&#10;pv6K/HbcOHn51VfM/VcnTJCJb7whc+yWyDL2NTqrzw2ttR/riK5Bez29ZQF7ml/+dpz87Bcvsm9+&#10;m5+7EgbiajxF1H9E4yAaHE9fZszCrDzZY6rX0VHV1wQpy2b/640HySHy0qO8Dq2bK/uUjTucZcWH&#10;jnCtpegpFsmS1fZ4fqBnpw7git7N4xi55tPc+2iYsmwYNvm2TxA67RP4JHH0C2X+DWz7iB55Xl/3&#10;LMLx4QqjnynkMBor9ld+9Ce6MUN6w0qxs58LS2M257z3Zf5i/EFcNhDM29zCHpAa/NJleBsQK+zn&#10;i8PKhcQCPErnyKL5r8nUt36Jv8i/yLsT/1WmwrGnTnxBZkz8lcyZ/LIsn4n/+awp4vKhg0TTu15N&#10;/aUL3js60INf7CW5yd5o7ILy6FH01sqzh8yMx85e1gLWhNZO2DQMW4/Kt5Vz9w0xZ43X6teMjJ01&#10;x+HRUbychuB3fQT7JI3TzJI83fNTwK07BtFb9zLroJ/+Ve73wa77z+IDQfTBs/Xre4g+OHY/369/&#10;VL+nel9pTRW2zv6qrrWRWhiejuiFOgZg4cN8zel+c+yEe+tjetTHm9ta2aO14QNCXke9NSEJX2jy&#10;UvV50sfKKyuNN0hTK3NoWcsaW5rRKNEfwnqnPuHq669henAbmOv0D6K6uozzvfi5wJuEHu3K56Ks&#10;vBDfkHxYtfJrrhfFXEeK4L74hOQX0rNX8FNY0F/n5tFPkqt1U5gxeXIGvYt6NLczE1knmF2VHI3n&#10;ECwaPh0dq3waTbXyaiLWMGvl1n8XvEZfqxEfr/4i+Ncbpg3X5nZcPP4i+PUmJasvCd5NadQDyYsz&#10;qMFmwztyC+hf4fpSWFZE7wSzBagrljZQO2+uYO3Fe6WR3sMOvIn5v3Tp/61F9V78L3iPa1kjqtDJ&#10;VLNOdPdRkz5/if/fKJ4zjXBs/GDiktmj4hNYi6a+fdBES+9ZqWsfoh+0ieeKYQ/qS5hPDb2CnLqB&#10;/fIpGHYU+znO8eAU9hR4l1fzWUQP0tV/Dj/2DvrCCpiBlsh5iR/lyQQ5Eh4L5wphfupumTp/qbz2&#10;zgy8EbT+NpX5OVNk0sR35J3Xp8qbE6fI78a9Jr9+6ffyyvg3uZYtpl9+F30vgegR8ShKYW5GYS26&#10;p0p6ZHgfatHkD5K7n70mBZVtZu6b00fuaMDhYnzNLvKPHWi63Q5TC4tIgb2lyuY9gbLGGa+RPSfx&#10;jWbO45E8WFyxHI9tkqzKK1I3+KU0nv5G8pquo5vuZPZhvqzfngj/qpCYdLyx8y/Qn4D/CPrsJMsw&#10;/Qvo0HN7yYvYN5QMwrSHmYXahCa2mCiUkxnleLdV04vFXq+pV0J4Tz3REOwPghVGJUoQuVdYRr6E&#10;pZ/CY4z6cO2QtJy5K0PX/iTdl/5Ej9dDCc36hLgqkXmP5ET6XfGLvyr+qbeodz9ktskjibV8Qb3p&#10;M3r57+KxeIm5KIPi7tGEP2ON7HGrZh9VyfyhCtntVkaUU8PkuK+MfTm+znsy4bNpsnydv8xadECW&#10;f+glKzceEsdtnuLsfpT/HZ/7/FNoz0uo4bMmU6NTv6KWfuZGNVTSF4DPG1FaXUiOgL6xi96oPvpR&#10;BtqeY9l9+IwM0n/fKZYsPusxAZIWHwTPDpDECD9JOnnE6LITIw4zf2C3JAQfkeSIExJ4CC8vJ9jZ&#10;sqXMUVonO1124Z293fBC9W/wQ8PpAxPd7+kJ29sCr1sNd1spK1Yupcd3Ef3oi5ltt4gZd0uZ1btJ&#10;9uyEd8ybKXNmTcU32445izvw3vaVEwHHqS9FSSoaxpgYZrGjIVJNtivMcNtHaE6dtzHrmfVBda2b&#10;N+HTgn/SIXjwHlc+nzr/bjPrB8x940Zxd3fHo3ULM57tYNmzZSbMeur778u7U6bI+EkTZfxEPDjH&#10;/x6fkGmGFXpQB1ZdRhE5oD/ceB7nx7oP6V+Gn3h6MD+Gz/HRo/RRHmOeKZ/rDU470dq6wG6cZNZ8&#10;1v7lrJsu7vAh6koZeFQUMSOmtAJNCucu53gwOo1gOLUX6/Eun8OyiTr0R/u9mIF6wIRqnpVXq092&#10;XBb6iUwL81YzOG9jDc9Wzm202UfwNfSzsmzVRHug5z5IrmBYtmqzYdYecGzVZO/zw1/7sM5m9DN8&#10;+yDPa5jXwLvVH9umyXY95GNYtnpyK8s22mwv/BMPwrPZ45uAZ6uHiDJ4/X31NeotYuXZ+jvBzwn1&#10;PrGx6edZto1nK9PWsDFs22sPUitQ1u0XxPUqLFECT6awr8YDG44drhw7MRv9Qi57E2YvJ7JfgmOH&#10;o5sL4T06AfP3PxHGPABmaR5h7gfH8JPR5LgW8tIqclGuv+h+S8u1b1T3iuS9uaw3FuYnPA1l2LZ1&#10;ID0DT1Ou+aVc709xVLYdHML7541vuCu6n53MEKUmuJF6yYbNfPaeC9VkO8CvrQzbxrEdOS+UZatG&#10;W3k2niNOMG9HckcYtuHVq/V5NIjEylWOsszegf4BB/PcCnJDh9VWzq1fs3rNh+iy1+MzAh90/oha&#10;mJvs8fJGn0CfBPqFAPZswTFxzPzjXIJja6+w3o5IgNHEJxq+HQy7Vs++YHi/3tb3zm3PXtm4YSOa&#10;jrX0xH3EueCHd20CfodFrGv0tl0aMrrLBw+vw6E/wxP7sfzwwzfy4w/fyp9++E7+/Mcf5cmTb+Xe&#10;F5/J3c/v04d/T27fv2vi3sP7xqfg8deP5cn33xrv7B//+L3cvH3dzBGqYU2tQQvTAU9Wlq0eI7du&#10;XWcO5A25c/umidu3bximrYz7GmxZWbay6/Pn4NfnRmUMhn32rJVfj56hd+UMPiMj5G9D/fjw95qf&#10;ox4iqr9Wbm3VYXc+5dzW+zrTSF+rumz1O7l9h5/J7/gxP6u3r5c+4jKTVx0PRGONjk37KpPS0uiP&#10;Zc4IoT2jOhslPA6v3QT9HyRQL6COE4iO7Tjztsibj4fjMwI3C6JOdQKOrSzbn9w58CT5THoKe/pq&#10;fDDOyp2v/iiX7zyCa16TnNI+/pdtfN92zodOGFQPe4Q2w6+VZQcSyrCDYdfKr20REncW7QocOwx/&#10;EUK59eFgdNwn8CUJ7DThHdDBOddIj0Q+/mPHZOqMTfL+NPzdndzpowmRA7uo3WxWXfYe2b2Fvkqn&#10;7eK8kePGXVznuS6vYHbAyh3sVbaxd3LEA4Kel1mL8IRYKNOmzpMZMxfKgoWqD6LvdSs8nOvqHnc0&#10;Nz4Bxg9EPQ1U3+dN+KGpDqTGHIOnQ1EFM9PY+wdHJhoPEdVlb4GFqye2suwDfL0y7q3UHDfwu+nz&#10;u/YfguklsCeux6vtrIycvyr95y6aXrf+85e5Dc8eu0R9AF32yDmrXzYsWzXZzYP4dVCT74B/d527&#10;Kh1jnzIz44rUD8AqycmquvHLZl9QRVTDj2pg07V65L6y7GrDsdVjpMvKstnz21i20Wajl2yDTbb0&#10;Dph5jtXwa9VXq2+2cmr1EFEvbPUTUX22eowYlt1tfb3eV0/tkga0XTX0l8Ml8uDghW1d+Kp1k6e0&#10;019Wj99aNR6r+J/CF+r5eep3UkZeX1iFhyC6zyKisLyMfJb6Hued+p928He083u3dqC309fCu3U+&#10;Wh37govsnT69QW/E/VtygZ4J1WUPjg7w3mqtYACd8ohcvob/86f4A10bM1rrazfG/h3TVq6tofz6&#10;i0c35Muv7+Cbf8uwbX1cvUjuf4an0J2LxqPk5i00BSP8bSV4J1JPS05GXxLHuRN8FK7ty/GYhIUG&#10;MI/XIqnJsGIfPO127hBHhxXy3hT6pF9+Sd6e/LqsWb2amdVO5C2wa67bztQgt26lFrPVWbZRm3fZ&#10;tQePaL4fHDc6AYaQmEZtKgPf8Bw8g3KZc4UeBx51ms/PzfvU677/s3z/l/8jX3z9o5z7+CYa0gH4&#10;If18HXij947iI/kxszCv4W1+Ed/JLurShayN+FCz7kWmaZ1qiJmat2DWD+STO/fkym31xf+DKL++&#10;fPO2fHznronTl67g3ddBvltAXpHJXgBORj1Sa5MRXM/1mh6HzjSaYyTX9phk8getW6Kz1fvBMOqA&#10;MHpMuR2ZkAibh+txOyoxyXxNDOtCLGwvlu8RA+9SjzOdVe0DP9BZvyeOHpOUmGhpL8qT0/CcoiAv&#10;ObF5hYQ6zZNUl8VSANutgRs3+a2SJlh25zE8s32W4+NhjU54dgc8u91jCbMbbdps1WJzW+//g2iC&#10;U/8jjm3TZBuWrZrs/w/Lbju0An6NPvu5aOG2LZq5rWFYNjxbtdmNNp7tsQx/bWXaS6SaqPReIxVe&#10;jlLquUqKDjjw96+U/P2rJN99tVg81km+53qJcV4qUc54kOx0kMS96yXVY7OkHdwu6V4fSYrndkny&#10;cJb0I26SFeAuaSc8JSXcT3ISgmGiiei12HOSeyQmxUtuVqaUo6Otome6thyeRs90CedrGZrtUtZJ&#10;7d2uph6rjFqjjr2mMmzVzpbVwSXZ7xfDvvWovFr5teq0NZpgHfXcr+PrGjg2deEP2k+drbcbva1q&#10;uBvMdSKbulaaxSLJWfSu8rnLLtDZhyV4apZIhgWdHTrphLRc45OtfvIh7DMj2Uspy1avvMTcQnTH&#10;7H/h2M39aMZPn6MP/Tw+qo3mOZ0F5h8Zb0JvpxVwTarlb2ihPlfLPEv6HJo7BrmW18G4AmX+kpUy&#10;e8FSWeqwVtZt2sa8OHd4l/qLUH/3Ri+JNtudo+4LfP25NkSjZWM/EY9ONIJcR3PChKTUZ1psG8NW&#10;fm0Ydi57v7yCv9FjP8+yC9AC58JOM9LRXPN9k+ErCQkJaOPwe+VcC9FzLVa1FejZqQslpedQL+T/&#10;VsnsKq4f9a290sk6c/ryPRm+dA+uj9689wL/xxGu1UOw/dOsJXhb9V2g9we/qNZh/Ky13+asVPed&#10;l+r+i1IzYI1qjo1DzHNgvahm7VDfbNWzl7Z0STFriqWmCd+RKkksLMMbk1oYnDuL9z2vCR0da0ge&#10;r8/ltrLs3Ho8rhrwN+a28mrl2HpbuXZxbb2pmxVU4RvB/apmPjcd1Ew68dNqp35LrdRwbK5T2m9U&#10;B/tQVq3cur6Veoth2zaurWzbyrcb8ErQ19Y2w5x4rY151zTpnC/qNeRA6nFbzlpVAt8uQI+inDor&#10;F69Nzo00agrKtpKpu5hQHTe9cGnUGNKzqCPwGus8OLSSxXjRwqmVWReQz59Cx5J/Cgb1NLTvMo89&#10;QT6sRz1h9XU2rq29msq2y8pLWC+t3gVW/wL1MLD6GKg+tLhCQ73B0ZtRe6rkHNS5cjau/Yxpw7Wb&#10;e9i7c661mtA6FByvr4d8BY5I7tkzhP9xL7PmqNGW4c+gc+eDQ/3xz2TfudYeb9jpMm3628Yb9r23&#10;YTTvvysL537AfnsZ884+ZP72BnFaj/5lNax10QKZPXeWKM9+b/p7MJ/X5bW335B3Z7wn0+bMIGai&#10;aZwri9jfK8NesGgR3iELDcueu3CBzLNbKPMX2YndUrRgDnhpLF2K/mu+fDBvnnmNPq+vmzVnDnnj&#10;DJn01hR5e+p0mTVvIb4beCayb9GjarB/N/E1+dkLLxrP7MUrVsnWHXAluPVx9ixaX9Xa69ET5IDs&#10;aZVd+9PDHEgvhfr2q977MLqtAz7qpU2f4N59zPr+SFZ+iOZvsZ28M3OaTJ46Rd6a/q7MWPABLMUB&#10;r0VnWDaat6PMseV6cAhu7ROIrisA72zue8MclGXr417c1vzcg9fuO8z+9hD+ip747x/YTw81+gl3&#10;cl8PF/y4mWu+/yNZt8VR5i2ZLW9NfQ0uP04mvDEObRta6znvmlBvczu7WejiF8Ei1sCAtjF3zFV8&#10;fdCuH3NhFhezH+dMQjuK18oEePb4f5Epr/yzvDfu5zJ9wosydfxvTKycO1183XZKTlIs9cwKOTNg&#10;ZdlX2Y+cu3geffUYs9HOwB6H8RtR/kifTg++U91dhmmrHrunv9881zsIex4eQot92nyNlWnj5XDu&#10;DFySx84Pmxji+PcxeA4+Ta43OIZPLc+fJuczcYEckOcGeLyPnNDw6WFl2/wsuPbAKP01Y3xvfsZp&#10;dEtnLjLb6PrHcunqFbnw6WUZI58cZZ81cuEsP5vfQ1/HXq6LfLSX37uT3FXZdCX1Lp1n2dqOXwqP&#10;tXA0DNvGr8lZ61j7ajjvamq1zxdPjBp0qZWlxmeonHPYFmXs68v0vH4a1loXfXdcJ2yh1wy9Bmjv&#10;hkZhEewa3bXya41T9CLaGHZegdX/OseCT1KGcmqN5z2u8fFI0rUn2vh+GH4Niz4ZFcyadIIaq/KK&#10;E6whQXgS4yHy9LlIno+MDjGPGdYN1zasG/4dT6SQ86am8LPS0FmTN2Rnp7N25cDZdfYXLL6KGlmR&#10;zpGkV0X7VKgVVqE1r25Ed05NQf2fOtjvqia/sU+198w4aK+nptCJdn+MzxLXd67Ftbzv1WjeCwvw&#10;BSEXsJwqMiz701v3+B/e4PqPvooc0icQRhbKrPRUZmXAUUNi0HHFpKPdSkHfTJ99IDPPYDuRiXmw&#10;7EqxFDeTW1SQp2Zx7mseS29TOf/brov8bng+wmotJXXU1wvRhTHPK6eYHIH+ozz6EJOzZAO6pnc+&#10;sJOXxk+WF1+eSA/Ja/LKuDdk4gR6Rt6cKVPemC5T3uUchXW/P51elJXr4a7e1NzjjCY7w1Ihp8rw&#10;2SqkL6yMPppmNEOdZ9gntRmP22Vrtskq9rh7D+F/Sw+xG31oew6fwJMXzV9QPL3NFmbLRTHzMBjv&#10;kVj8Omslp/Iy9ejraJ4eooV6wiyjH6V24LGklJ+XQ1HVaKsTZYljMHruLPbqHejUYdg5Z+hXGIL7&#10;9eEv3CPx2UQO+/yUekkt7MQ/vou+rU74dQ/RTb26FW/tPsmq65LgjCLx4O/Zg858X2CEeIXh1wkX&#10;C0jAPy6d+vWpFny12dee/Vo6L/4vKel4LOE5VyU8+6oklj6R6II/SEzhlyaiLJ/j531LjkZfhheM&#10;cW0coV+1Fb+rUmZiZcNEM/GsypGt2/Lxky6Wna6lhmfv2ltKLlZqWPZOdwtsrwRfgHw0lQUSGFVC&#10;nTAPHhklu7yZGw5zj87EGzgrW0IT8VpNiZe8Cs7FRmq61cV48sNR6GM4VZqL314xtd8atFONXMPU&#10;L7udvv1uOX++X65chhFdIO8pTJOMxFDJTAqVDPLo1Bh/SY0+LpnxgUabfeyAi8QF+kpiGNprDzdx&#10;clgmdqyVTmtW4zW5G5a7UQ4eOizerEMemkd6HpRd9PFu2rpJVrJ+qseI8ux1jsvxJVkGx14i67nt&#10;umOz+HrtxzObHqAtThydxf/oYYkl54yNpq7EvikhPs7osjMyMuibYP6ft7ds2e4sDtoDpRxwoxP9&#10;Uaup+25Bkw3bgHOv30QddNtW9qXbec+dZC+9TrpftbdnNjT15RnTZ8jk19+Q8ePHmx4prSG/OmGi&#10;TJ81G42sE3OfmO9I/hkbl4wW2w3+bUc/0Cb+X3jE7sVz5SD6j2PhaMBijc/Ixg274JEueIU5s1ZT&#10;n3VyoUeCWUnHQ/DKRquBVqqorlHSCkskNjtXTqbTt52axblwVFy8DqHL9hDnvQc4F13ph0Intg9m&#10;zv4xMAoGlqhe2+jiyIn1/nHW8cPBaJv9OZ/gtPuVHxN62+OozlnGC5vQo+dxHoNlH4BT7/fTXgzW&#10;ZXJ9ve8J5/Q4ansO7fTT5/b6qsYa3xAfuDcc2xbKqo0++ynPVg25zUPb6MlVmw373o+/iM58PsDv&#10;Yg36446EPA305EfUZyQMbTZ/w/FwM8/R+3gEmuxg+jLwCud5fU69sY8EMzM5HL/WqBRzDQyJQo8d&#10;w6wU9NjKtlQfF5OErwgcOywqgd4j+tD9qXnA9X2PMGsbHhtKTpSUkgqLpn5L/l2L3lBZts421lmP&#10;6qmn/nuZWemmdzE5WRk2a02iarGZ75WdYXRReXkwDO6HhaP78fGS3a47ZfNW9Q/BX4F6iY1fO23C&#10;F5v76zfq4/hj8/lbZbg1uaR+XtFhq97hb0Ifg0U7rMaDwWEN54tVZ62MepUjn3MeW74Cxr3S0YTe&#10;19c6rsWbZD1+DRvRgW/G92ezMzndfrzJffBjUb1vlNFRRSi3SIJzpOM/mEMPcWoaHDsR31ednQn3&#10;D6cnmB5i9cm0hQt/3yrO26XL0HWsWY63yG76S2LofUYr3VNLjbQBZtUvV5UzwZzufn5TPnt8Fz79&#10;0BqPvuD4SG5//kAu37suV+6jO3x4W249/kw+e/JY/vDjN/LNn7+XJ3/5QX78tz/JX//vX03877/+&#10;Ba710OielV9fu0b//t1b8tln95gZd5u48zRuyx1Y2i20oddvXZWrNz6Bm12RM+RJI/iUjMC/T48O&#10;mZmNQyODaMfJu6gtD5BXDY/w+GlysGEe4/4Ae4WBQWZDwrj1MX1OfUg0BnlOPbz1sfOs5zdvwdPv&#10;3ITPfWK+T21DPXot+nij0T6G4luWgKdZNv3JOezd2eNGJ7GX5RoWwvPBMVH4t9CPcZLPPbmy5sma&#10;Ux+hTqce2RphUWi0mT8TRo9pFLlJTkkhuUUfDJu//asf5Oynt9lnUpvNqKLPuwzfg1p+RhvnQQ9f&#10;146eu4v/ZTfHbvIFfEYI/9AePHkGeD267ahBZk4O83XD/E5DJoIi8RTh+YBwPEnCYOJ8fVB4Df5X&#10;CTJ/oYv8fvwCeX3SIvnQYYe4u9KHgC57//b94su10G8fmpjdnnJgp4fs3rpHVi7bKMvs1qHDduK6&#10;uQp2bUfdcK5h2NOm4eHE7anT5svcucv4LK+nb4E83oU1gO+jPiPqtapzH5Vj/8Sy0bSn0P9F71dj&#10;x6DxIVEPEeXVyrK3uzJTx5O1xzfQ6LCVZ2/cji6b510P+PK3JqM5aGZPeJ4c+ZoMwiAHL1yWgQtX&#10;YIyXjTb7b1n2yLPZjzrrsWWYXAptbRPHuv4x8hL1GRmS8k5YcnePVMOk6/rhywODeJHg+9E3IHVo&#10;r2u7Yc9EPdFANPJYU4+VXbf1q4ftELqT03hPjMJ1xuA7p3mdcmr6zvvwxOZ+cz/zv3r4nvCJOkKf&#10;N3MeOdZ2wtLh3iX1sOzqpywbHmFj2QWwbAvrjqW2AZ7RBp9nbzGG1nxwEF7SzucILRgabJ07r/6n&#10;lUQD3KGbz9vQyBnyhQF6B+HvMC6dn1NM3aYOrtVB/aemoY7rQAf5Bfv58kJp723Db4R5rPeuGZ7d&#10;O0wN6Aw+ZldGjBe2+mGbuI730PWnfPvpUb20lVs//OKaYdrqo61s+6uv78q3Tx7IN9/ely+/uisP&#10;HlyVwcE28nb2uid8qXEHG69AnfV47Nj/Y+w8o+M6jzRdvzbMmZ3x2nKQPQ6zHtlKlmhRsmRlUqKZ&#10;QTCTYBBIggSRSCSCAEGQCASRc84NoNFIDTRyA2jknEEwi2ISJVOWLMuyZNk7c2bH+9RtQGHOsXd/&#10;1LmN7ka+935fPfXWWyfwIAuU8LBgZj+y/hzzks2bNlBDeZ5z92H5p+9+W779wNflJz/+Z3mNXH3j&#10;hnXMxdoh7uwTPDw8jDh46BBzHw+yNzvAnGlmMyelGprKrNwiOAm9ONSUNcrhUQ7485t335WPPvtX&#10;+dN//EU++tOf5fLNu7CcPvTSdega8eLnPT1o+4fnrlIvuUp9Y0xyKq3Me8yUg/7MoTgRyX63AE0t&#10;1/fNWwbHvvgW9QE02uovohrtizduyiWe0+PQ1AxM0Wbcu6MSud8k00PDMZL7hh7j0pjnSw6RDp/T&#10;YxY602z2Gpl5+G9l5uD/ncp1TY/p4mu5RXCg0gr6dpm/VoFnbWU1YcFrBj9LUyn+Q1yHZ+h3OBGE&#10;r7ivRJwIYJZKvAxSSxipx3shxEOid74uqW6vSvlR2K6/C/rmtdIbhodH8GsycmqNDPwNlt11HJ8R&#10;4m8x7KXX7HDuNnj234p23tMBJ++AY9vxye4MXo8OG49s9NgajpN4icCylU1/OVR7vRRLumwHHLs7&#10;eJM4YNndvP65ljsADu6P9zbRAfNu5+M2/w3MnnTOn2yF57cFbELLvZWvuU0afFzE6u0ijb5bmEe5&#10;HQ6+Aw6+Sxr8dkqdz3ap8doqJb47JM93p2Qd3yNZoYelPD5EqopTxVadL1UVeVJSiM9UTqoU5eD/&#10;Tp5aVpBtRC5arvwictdyfBeq8Vugx7mihno7oXpW1VkpB1QeqHxQOaI+1tf0+XY+VobYyLXs1MM2&#10;4PnQbLBH1c11c3330pOk+W03LMSOpk+jU1k3vK2zlzxTo4d7BPWz1g40prDnGrTVFVwjpeXV5GZo&#10;DTgPk3LxLONczDFViqmuEe1WB9dIK97xzIBjL3vAh/ojLGv7G3ChA/SVefniPxmOHoRrHe6sHLjS&#10;YsWvnzUvIU1ct+2Whx75mTz65HLm0zGHx20f8+c8yQHUV8obv1388E/z+XCqMOJMLH0FrL86xzaH&#10;nyeZa8W4vuHaeehLVINdVAKb5lpQb2xTBXtDroMln2w96sf6uqHP5veo435YUYGmLI96F3qb+Ph4&#10;7kvoecLx4gpAE+7tK95+/gRa0BNhEsm+PSMHf+7KWng2ve5c92PTCzJ79Z5MX75HffUt1oLLcM15&#10;7vOz3OfnmBe7IF1jl5zBa12TV+kRui69szekh/f3zN1gntOb0o12bIDHQ9Rbe1ir7KxTGl1jF/ga&#10;c8xwwIuc+pqFekBt9zBzHkbE2jcujQOTsPFxctoRMfN6WVsP/iU6x5i1pXsInj4IE2cWZasDz5MO&#10;ZlO1cK41ksugzSGKa5upT7TzGt4mjR3owZ2PLW2sL3ZqvHbOOY1OdHysI0adhbWn1QEv6VV9ptZR&#10;nLNJjZ4B3qd+JZ2wKwfsSudKaK2lq49zkNDZX218HfX+VUZcAy+uqsUTtwZ/VlM5+mV8Yoi8YvXe&#10;5r7NnjcrH089/kcZ1PZyC/Amof6gUcS+X/XcBXBwZd55sO8l/m28B213iQlfbvb+JuoW5bBzjQoz&#10;vfdVMKGlQPdttlTBjJxh4fqz1NDvWYsGXK9D1YNb6QEl56hvtMLkYUjK4pq5NjUXQbdt66BXgt9d&#10;a0p2/i56ffUOD8GyVZOoTJI+Qq5H7VPsoG7V2MTvXG3ivEWfkhZP/zCanVMh1G+DOZ6UyDPhzHuK&#10;lLhY9GeR9PmGUtPx90U/d4TcBQbr6yVHeOx+yJ2e8IPiy2tB1H6Dw+iRCzhm6MU0h9ZcWvtHVZ+9&#10;diM9dTBs9eVUnr1iFbn0Ky/LL375HNz6eePxSyteJY9+SZb/Ak6+bJk8+fQvZDks+xcvvMSMyRfk&#10;0WU/lx/8y0Py4A9+KD/k+OiTP5d9Bz2YG0nfJ7XSaOo/8ehpElKZp8aaFgXPPouOOzE1Ez+JHCIb&#10;3y96Q+ghOh0VzZ6ROd8w7K3wgNfWrsZz+zlYMlrxR38iDz3+U3n4yUfksafQPL/yS1ntssbQa292&#10;Y9bQPmZq7scDld/Pdfcujm7iduiAHPDGt5TYd8QDz4IDvG+PbNiON/nG9fISv++z/L7LX3xennv1&#10;RVnrisfZLhfqaFuop/0KJv+U/PjhH8h3vv8N+daDX5PvfO/r8v0fflN+9sRD4uKySkJC/OjfyMCP&#10;sU4G+jpkeAB9YR9cxoEHfyl7/0j61H3d8O2Dkax/UV577lF5+qffk8d/+A15Hjb+wpM/kU2rXpYg&#10;n8NSkJEsrbDJ6fEh+lJVx8Ms7SuXZeESTPsCniFoX8Ym6EEdgymPoJXWgF3rUZmwxgB1TA19PIxG&#10;e5T3q+f29CzzheYn/lPw3AVnzHGcX5jme8Gh8QO4eHnOOC5cmpELF6f5/vg5zqEdmkE3pDkW56/m&#10;UUu51AQ6bfWS1B7cOZj1FI8nNEfjfcOw+aXcS+cUDQwy35r9puqo1bO+s7MFXwsbPXrosNsajY87&#10;uR70sdVqwfMeTou+Uxm0BU1DlRnOTG2qohy+bCqSanMpPU7kEkaUontAI4OG2gIzq0I/rVEDl65n&#10;La1TPWh1mfEefb4SplZhwpe4LE9KS/E5KvkiCovRWi9GQVEO9xRqm3n0QKclfCWSU/FWTsH/g0hM&#10;Pk9N9bycTzzHmhaDN2UMR3h2Et4gqQn0YWjfEDMe8zIJncuIpzVrf14hX58+jaIy7mUm1pNydHgV&#10;xfSTO2ts9dxvrNZ6vD/R7bXilQLf73T0iaOPXKWN/ivW3oYWjq3MlyfqWxxGWFt78UHCG9ExiA6n&#10;H302eUUDumje306/j7mmAa9u7qtEOWt7RUUtbI75n2U1nD9zcuf+7+Xqzfvc64fQyBXDMGNhETCF&#10;2Dy4dTbe9nHUmPGSDU2ld4q5HNHMhk61MO+R3MUywL18XEzmfmZ1tdLfTC9RXgv1QnpTe6+j76GG&#10;bXPArpth1/QaWdqlvHlQLB3jUmobhtHa8cjNkV9t85XHn90sP358tfzk8TVw683y6kp39Cz+Rhz2&#10;jaD2xOyn4xHMYk0g/6UXq7SB/tROav0D5EPDsPgptOSjkmdqR/9tQqeZLO4+52Bi8Lck/L0L2tB6&#10;tElSQRN8uZF5VDUSlV4vKcX9Ep7YIN5orf2j6vH1GpeK9nfFOvCR2Mb+JHVDn0h5z28lr/muRBVP&#10;i2dMi2z1LpKNO9Pooy+D2dhhMiP0Yg+x53GgOWtDz9ZCNMOBi+BjzDPLtcF28YXm980qscEXq2Bj&#10;6jfeSG26l56rGgmiPnA0PE48Tsag+0YzEwPnyTJLjsWOxrqbmdGj5K33xD75CTnsB2ivb9CvdYU5&#10;kL+RdPO7Utj4oeTUvSfnC65K8LlB8Qi00XdSIwd9a+DYpTDSTHwqsuhlzSNXKpRDHiXMUSsX72PV&#10;eO1auSc38j9uQgfTzu/Ti9ZmmL3fAFr9QfZ/9JLntMCzC+GDzMiLotcoA20BOVY0+7PIZPxAzWhO&#10;ud4trHH5nNsZ1IFKzYXsW8s5b2uou6Dd7oFBDbRzz3DQdz9ILz56oDn2KlWs4xkxkpMWie7mrGQn&#10;ncYvO0xyksIlN/m0nA04LMlnAiX93CmJoJa4Bw69euXL4rZ9i8GJ3d3xzGYt8jnGHF/2b4e9vNCq&#10;esKy98GymW+wZSOcjVl3211k26a1smPzerxVt9Ov7i0ZXLOFXKv5OZncR0x48NBDaccjiWvQamXd&#10;p3dkgP3M6Ng4tbUW6lBZeP4Hyx6Y9V7C3fOIrGWdXU+4sfbuZf1xg2vvO+Au+/m5Nm7ahN4KL8w9&#10;rFmurqwpLsyPovdoxUpZuWKFoXdVDwedrbdyFbXRdS4GP9y7/wC+JB7yyqus2SvXUk/dxWyoQ+J+&#10;wEt84S4REfgHxqH9CovBTxufntV4QbjshW2i0T10DH24agVPsYdOJNdgxkhLG72TeNew30ovZl5g&#10;fgn1HHx+QkINnq38es8RbyM8jjNTAhYcfh6fysRUiUxiziEcOxq+vsSyg87gQR2Gj0eIMme0KPRf&#10;HUcHrXxa+bURPPZnf6Ds+ng4r2vAz4+FObm2L1zb96Rya3xNOCrPVuat7/Hj66l/t8GyYdROv5BT&#10;cjTYqc9WTbaybA31HNHn9b3qLaJ6bH9+fvUUMrTisOvA01xTcGrl2l/m2cqxQ84mOvn2GdViU2+P&#10;Zo4ttaWzCfRIJOdxPRQa90ad8ZiQ7vTHTsosRFdWQO83nDsJf4w45kicw7uE73+Cv8uZKLwR2fOo&#10;jsZKDbEVnYmtqVmq2fOqf141jFD99MrYqxYVowFiH6scOyMzjbwk2WDYFvaoyrrzC9AxJ/GzsU/0&#10;PIoH9Rvw6t2qhXZ6h2zfBZNjb6S9AMqxlV/rc+qFvY091hLD3rZzJ/cBPm+n+mbDq/l8121O3xEX&#10;V+XUTl69xLOVaetjfX79xs2fP1amrYx7527mYLsfEo8j7EuP+hrhHxrGusGsRvZ6yqrV4/I8+8I4&#10;Hiezl89in59RSG4J21aOrTOdgvQc4fOOcS76BAUbs552UyNSlr3bbZuh/0hOiUUbU8WeugONCLOw&#10;Hcx770U3PUR/0WgnusxBuXB1Rm7evSn37t+Td977tbz9619Tp70i7cPkwKN4VE8ze/HqPD4Zb8nb&#10;H96X9z/5UH732cdwoD/Ip3/+o8Gy/+Mv/y6f/flT+fAjePcH78kHxIfE++/DyH/zDvGuEe++9468&#10;c9/Jt2/xPZ08W/vsZohpvOOm4NqTBtMeZ++0xLOVZU9Njxt7Kd1PaczwvplZfEjm2FvNo+uGWese&#10;TGNyatzw7J6Af+trt26/BXe7i5b0Dp7Zb+HlfQVmDosk19f51zojvLO3B9bXRn8oGhpTGWul/s3V&#10;1yVfsuHcKeTT0dTqtHdR4yw5cAx79pjz+GwnOuNsHHw7JYE1qgS2SV38+nXiDr4TyrEbqANl8b9K&#10;Zz0uhWM1cS304gVKXTaZuY2w6pgk/EPg2GFR3XiI9hqsWp9Xlh2XNsl1hFdHhsY09Y4p47ml1/Vz&#10;I6Lq8MmJlp8/tVW+993n5LFHXjdYtqc758d+b/H38Jez1PTOnYyUM4Hoy/24L+z3oldyq6x4Ee+m&#10;5zfIk0+sJPBcgl+//NJqw19k1et4v6/CR2cdHu/b9nP+4oUDC/+qLpt7QsR5p/dqtFOXnZZXxhwq&#10;7YlHT44HiZNV6+xHH/pS8ZKEWQeERsK0T1ETpt4J49bXlHHrfaO2qROv7Xnn7LCFy8wfuSyjC+hl&#10;4dnqM9IPU3DqsqfRJKAZnLoovdOX8Re5LI4pZQiwbHS1Ts/sKfxFxmEBQ7AAtNhDMObRMbFPTPK+&#10;Kdj3pNhZrzpGxqQDZt0B29awE51DTobdA8PuH2c+2+QM3t3MoZxdoM8e9jDi1GHrsXuUr7XIt1WP&#10;rQzb8M+Gb+v8R+XaTXAkw2OkxY7/bIdUwJOUZVc7+g1ddjkauwqivoe97BR+dVdgHeNoHGACVrh0&#10;fWsLuTS5MaHzvTp78SGbHKfmgyZcdeWcx3WswVU1NQbL7uxxoONh3n2fA2ZmJu/Ed5a9twWePU9O&#10;c/XmZRmeHHRy7Guqy56jLjX9eehsR40r1ybpbXCGfqzvMbxIbs0b/tlv37tisO3fvH+T+8At+eDD&#10;O3jVvyVDQ3bW3Qg8x05LaUk2mrpCMZFfFBdns69Olyz2//nsJxLi6E8KPCZHyNXd0KS5uqyXdWt+&#10;JRvJxV3IS3eQnyrHPurlyQwMXwKvG923eJDfHzgkoaxh8ay9qeTPaZlwkOwC/AXRQus+Hk43PK57&#10;9w/kD//6b/LZ//mLvPPhx/Tg4nOHTjWF95XV4s3YS08tuv6ReeVLF/j/0EeRU0rPYRL6DZ1jQd6e&#10;W06dYsTg18qrZy5fhWvhmXT3nly9fZeZMzd47Qa86zr9vKPs7SqNe3bIGXQF5Phnyf1j6blJy2cN&#10;Y60rJHIKSrgXZOO7T48N2vLoOFg3oRw7Fi1qBlwxD3an/Npci86xoQmfyWbjWFXXwH2rjr4/k8Gy&#10;gyOY4RFM7eqYj5wO9mcmeKIM1ZRJt4n1krz77LYVkr5vpVT5bhRbIDrmoDXSG6ose6UMha6WgRC8&#10;sk/gMxK8QXqJnqD14kCb3Q1z7oI9axi8mo/1ub8W/18sOwCWHQjH1gj6gmU7lGMvsmxHCD8jnPor&#10;AbPuXIwujho6B1J5toPH3UGLWu4A9NrKsY/jwU00eq/6UvyKx6vF5oNm23e92PzQqBPNx7cS29Bz&#10;71jk2Dvg2Duk3meb1BzdKtWeW6TYe7vk+uyQrGNukhPuKfWZZ8XeWCbj/U3S54A5t5CbWkxSTS5u&#10;KWNmFHlsYTZzSdFpxcbDaRPQViSdYY94ztAeq/44MZ3/cx59zHA4c1214deg3sTq3aDexNYWZlfB&#10;tW3tTo5dA2erVc7WAl9rp8bVZOWegD8oWln1iFD9rPqsKsfuHlC+jW6be0oX+bGjH73coM4b09oX&#10;vpi91OvIhzvwBrFQYzNzbpnqybU4r4ostTB3K9obmxSh7UiHI0clMdeb/Zof++FD5BBuh48aTHsr&#10;9fkt6K23cNx3SPt3jtH/dhTNqCtz1h+T//H1b8mPHnoEfz/6PPfsZx3wlAOeR/HFomcIlh129gz6&#10;rliJjDuP1isBDQRcgHU4vwi+np6J/g1NUBrzmXPyYAVcE7B21WMrx9Z5kF/m2f+ZZZeadFYgHp8l&#10;OiMbnWhUFLlAGDqXIHpvfbmHeLA/Y6b3zj3kBPvxGfCWYPbR8cla64a14LXiGBiXuUs30DFyX5vC&#10;g2j8Cr73C2KHYSvH7uRxN/y6d+oaPpIwbKIHjt0z+yZ9QnDv+ZvSy9EB11aWPTjP7IIL8Gx6iPrp&#10;Bemfop+IYx9rWNc4M6dg2+2jc/QWwcZZz+xEG2ti0/AMnlQTrBkjUtk5INUw7PbhKWMdbOFnbOod&#10;xZsKDg6fLl/i2ZZGep+ruU/gCV5Zz0xP7hno47LL4Rsw7lJrq5hbmEnqcHrYKMNWnr3EtLUvQF9T&#10;bq2vqX97fauuR5yTqq3keeXY2jegXLsTnq2+v0uh56IdHq6hXsAaqn126qHpNaq3Goy7spp+IjNz&#10;PcvVU5ce2eIiWBB9c4uh/DoHDXd2Lpr67Ex0kvQ883iJd5eUOXl2KbU9ZdpGkBOYyFVVG27wa2XX&#10;5BQa1Uvsmj6nWpiSmRxiiXMr467mPcq39TWDb8O4zeS56luvPRNW8l5bh2rZtfYEt3Y4o7WDPXdX&#10;u8Gy+/rpGRxwwCGZUTfM9ejgb9ZMjwbrcU0VvihVnF9m/FP4OUuKWbfQ5sTG4okRwcyLsBCOYRJ9&#10;LpL+P/KE2CjWhPPwoyzWA7SlaDh1DmdBMcwK7p+ejRYDDZnOf9bZzzoDOvjkSfqW8HXjGvP08Sbf&#10;pSd1/37Dl2Qz+YzquZVnP7l8uTz8sydl2TP0QD//ovz82efk4SeehDM/Jk8sf5o+5vUGxz5Jvnpa&#10;c5Y43UukGCxbZ/qdJz85l6BrF2sc12oc9wnl25GxcfS5MxuKn8OTa82F7/n8q68wR/IxefCH+Id/&#10;+wHiG3hwP0h8R/7+G/8g//itr8mDP/qu/OCnP5YfP/aoPLzsSXns6afkseVPycM/X8ZjfHVfQpP+&#10;q1WyZjP6u107DI33RvK0Ddu3MVMOXr1ls8Ea1rjiN759M1qJnego3hBPP3z2Du5i1uMKfq9H5Pv/&#10;/G154Dv/IF974O/wMv/v8OxvyauvPounrKexZ+nraZPZ6WG5OD8uC3NjcnnOwZwh5oN0mKXDViLW&#10;ikzJS46QML83ZJ/r67L+leVyYPsGObhjI5qRN5i/fFrMcFR7a6PMwYDfQldz9Qqz7hdZ9iwsW3OS&#10;ETTXBrseGTaOw6OjnDfo/vXa4tpTzw71OlZNs87vc3CN9fL6wHC/DI8SY+gRjBhA8/OlmBjk64/I&#10;DLx7KaZnx2SS58Ynqc/x+sjYADHI4xFDJ6R8esnTsZv15MvRRT1V/albWW80dC6jftxhZ84i570+&#10;19CA911jLfNY6/CvJ5aOaCn048ZG6rP1Fjxp0XTCs9UPvwaeXW1BR13lZNpmOHZ1lXJs5dn6mNlY&#10;cOyqSmbxVBQRhfBqPEjh2s7X9TUnwzaV5uIplYOnVBazxPn/5KVzv1B99ZdjSWvN2puVAqtiNlVq&#10;vMGyU9Pp0WdvuhT6mj6nkaJHXsvgaym3zi/Ce6SsgOtR95qq+S7nXsEa3lBDLawWXQmcugWfo7ZG&#10;6sf8vTrh+114DVPncnpmMhPcDn/mPqIadmfQc2WnltjeRQ2Q/hrWn4oam5RTlyyz2OixsrJ/rEHz&#10;zL2yppHaJP2c1fWsz6X0++Fpzp42VrWC9P6fQS+YQD05GQ+Lc+eSYfI53Nd0XvUgX7OFHDMPT2m8&#10;pAPwNo2iNyvTjPbaIrHJeFtl1dDb2Ci5JXhgVdATVD1ADPIzTcMXZsgphmHb7VzrFok+j5d2Jvrc&#10;2mHyHGZpNPcykxKvDjTT5lY+p2cGf8d5MbdPwmf7YNxd7K0LZO+RSLSuweK6A29hd3otTuKRllgn&#10;Cectho9JcVWL5MN+NYoqmxc5NrOP2uin7JyQ2tZRtNhDzMPughXXSXhsESyOfvzSTjzSxumBncbP&#10;cYb1bYqfBU5b3CnJRXbJLB+BabeK3xmL+EZUS1iSXZLKZqWk+a5Yen8nJvt7UtB6T/Jb3pb0+hsS&#10;zWtBiQ68S+r4e5HTR7TgBWtnL9QMz7Pgt11CFOBpkose/BT1tnD6p9Gl5LL2FtngCMx4z1DNezW9&#10;U6PkfsOSZGqQk4m54nMmEY4dJ74cQ+LxMiiopT+3R7LNfXiODaFvuiK1jneZJ31fcmvvSkrZNXj2&#10;bUkoucW8yPuSUn5HTqfOyJGQVtl6sIzvnU9trxStcCmcqwAdZ4EcOFhMv34Z9VGzBASi0YnooC4z&#10;TA/rrOQWX5Zi83XyoGvwzzn6Rh14N9XR61IMH8wlUulLTcHrmBl48Vwr9IFmlMCtWZ9rW6lb4Wdj&#10;45xWlp2QQQ9uUaYUmnKpeVBzqoN1NzCHtLVGHOyPx0a7uJ/2y+xkj1gq0GwmnZbk8yclNe6kpJwL&#10;lsSoAEki0s+HSOJpf0k6EyCpMWESG04/+EE32bxhjezZuY37s7/Bs338jqMvJ3f08qbeiy7i2DH0&#10;CKrNVq+P3eJ3zFt8vTzE89Be9Nf7Jei4l0SfCZWi/CzWXn421uEh6m8TY/CjiXE4+4Jcu3ZNbt++&#10;Lb/76Pf0Hd/j2uw0evd86Cnad9hDdpGLHvQ6ynmLRtVtF55aIcbe9TR9Q/7B+D940vPuCuN2c5Pt&#10;1JY3bNhgsGxl2ps3ucpOuKInfgwarlu20Q9PbfW5F2X5M7+UF15aCW+hh/GV1+nLcpENG+GOrvD4&#10;nfhmHz5m+IxERsJg4Tk7d6D53oRP8j68HY6Fif8J8lQi6BT7hcR0KbZwn+Vnz6+skrxKM0ybe4ap&#10;ypjNeAyO6ANb9gw8Qe2D/iU//p4hzImIxOc5Nt6ICPLQc9Sl1SfiLGt6WAz65tPMfDzJnMZg+p8I&#10;3xDmqpILKIfW8A//IgJg2QbjPu1k3X5wS2/0897Bi8FjXzimMm5l36rZPnYqApYNJz8Zbnhhq4e3&#10;Pl7SZi+xbPUb8USrrSxb36++2eo1otpsZdmBp/HvhvsHwaaUY6v2OiAc/fXpWHhcHJocGHEk7IoI&#10;hVGdOpdKP0M69TA4dkouOlZ4dSZ9qniKJMKuE9OVZ6NVT0VnpvdSvJKiYpOYr4HHcBRcMDqW/C7J&#10;6CMtY/9qZY/YCo9pZY9o6Ggq0VMYUSGmcmqK5CIF7NlytUc0By8pOGNBQb4xj760tBQPqgwjTwkI&#10;oL/Mw0P2wavd9tCzp5x6+w58sOlv3c1M6v3US4idbnvw+lDOzTnJUT1CdDajvk/1DRquW2HUm7fS&#10;4+Iq6zaqP/ZGo4ayjhxt/YYt1ETg2sSGjeotspk5kGgieM3FlXNYX9uE/wi6pD37DnKOw2GOB3Mv&#10;YX8ZFCqhkZHwDXI39p+qBY5KoE/vXIyEx8RQF2Btzc5mXVGvlkT6Zvg/h+AXcQxtK9es+1H0CFxX&#10;bgcP4g/khqfOG+Rnx9F9xKBFyWfNrKU3rR1Opeya3q5h6uEOPPl7rOS37fSMDcOyrsqbd27QM3ZF&#10;xtEG1NO/FF9IPy+RWorOvaGSHth28q4xuXDzEn30N+XW/Tv4kLxNr/6H8tn//qN8+tkf5A+f/l4+&#10;+eRj+ZT4+CPmqr1/H0/a95zxu/fkvQ/vy68/eFfu8Xm337kFQ78hN26/ibfBRbl0fUEWrl4w2Nrc&#10;xRk8feHac/TAzdIzh1ZA2fUsrFt1AfMLs4Z3iHphX756Ec522dCE6+vTM873Ke/WGZTKsu/Azd//&#10;4L588NvfcF/6UD76+GO4+0fw9ffk5p3b8uatW/wct/FeuMK8XbS1MO529onNXeRxRBuPG9C+VsAO&#10;8sk3csiPcmDdhm6IczCVml5CGnWZ8/gKkmuk5uXQb9MKD5uTYfzImmGXGUW1XCsZ/O+SucfkUC+r&#10;gIFb6b20SmIm3tlZ6KqTO5n3Xs8c1UruC2Y5GWlF/23j/GjAc6Ydto3nVrIdXt5JdHG+dHJO2Dlf&#10;OmDrbeQrefiF+MpPf7JCvvudZcyDXiPuu7zkoBvsePsB8TvgJyHU60J9gjmiyz7sLwe4D7724jp5&#10;9Zer5aXn1spTP3tFli972fAXWbt6s2zdQg1o5wE8a/B0360aWPyKvcj9j1NLCyBHol8rPCrRiM/9&#10;shdZdjr1/6YOet67mZfBvWLPQaeHiDJt1Wgf8TuBfyr3HHi2d0CY4ZmtXtq+QehruYeoprt3hLmC&#10;U5eYP8K5efGKMU97FJatXiMDM19l2ba+MWY5jkpjz5g0aPSOExPG7Edb/7TYBth7wW0aB9BfK7Oe&#10;mJKu6Vk4wwXYwjzceFa6J6alcww2PTqBT8g4nNoZPaOTeCjPMA+Q/+kM3t1zzAZcZNndY1Oi0YtO&#10;W8MxhtcJ3Fo5th6VbXfx+RoG5x6AZzuc3iQ17FNNRGVnj5i76BtHV1GGJru8BQ0bOotefr7J62j4&#10;RseM+Y+1aDBrYFt18CvVZSvP1j5DZdlzCxcNnq0zXbRG06AaMu6h2o/61p2bcvUGfKVfeTYz0MgZ&#10;HAPdcv0WXj93ruE1Ms7sx0m5fGPBYNmf8+tFdn35ygQ1INb4y87Qj5Vtf4Vp35w3fEXUa+T23Ytc&#10;d5dg31N46dcY9yRl2eXl6Far2NuQe1STm9TWoKWprZRG9v2ax+fnwiZSyRmS4VgJcRLD/e7USXRn&#10;ft7oJvHQDQ4w6pMnQ0PQTJ2QwCBltsxnIj8OYw2NPc/s1YQUSYBpJ8KFE6kna79WmclCjjYr93/7&#10;kXz6b/9u8Oxb775Hb/go+7ca+iVhCU3kEpwfg1PqZ3OF/90UOUIzXj9oVGLVKywD7wUTOUMXWsxZ&#10;vEmuydzV69xDF+irZdbtrTty5eYdmec5jamFS9xr+wx/hwjWf+2xToDDJWZkcc9AT1iCrhTOnZld&#10;QP5EL9M5ZjmcYYY063AY63BEZCy1Mqcvfxba0MIS+uvxGrA2wk5a0OY2M/OmoZm8SfW0VfCpEmbA&#10;UmuLIadmn3YqNEDiIkKYO5Umo7XMAspNlMwjWyV62yuS7w7TPe6K1nkzHiJrZPDkRhkKXCGjJ17/&#10;nGX3ntj4OcvuhmV3BcCyA9bAhuHZxmP9+K+Hnfd28N6/Gfr14NidcOwumHkX7Lyb76scuwc9du9J&#10;2DTRcRIPFMK+GJ0hm6WL6CYci9HLsRee3QfL7g1kRiTaa8fx9dLtB2/342f2XSMtvq8RKxePr3N8&#10;XVp9OPqsklZvvL19mEXpvcYZXmul5eg6gqPnWmk+4oymw2ul1meLmP22S3mAm1RF+chASbwsDNnk&#10;/vVRuXUVvclsv8yMO+gn75aJQTs6PmYuNVnQMKEpLkpB84LWi0jO5TxPSzLqS3HUlxKpO2Tm0Hes&#10;7Lu0kPyYHkF4eDm5cSXXrEZFFewWHUw5e3C9lmu4dupsMLhaPBjqlLmi9eLjxhY0XjCFZtbzJu4b&#10;Nu4ZLW2aJ3Oed3YaTKTLAVfjPuPoxSOBnpUejq3dOreRWQFEM/7AVtXT8nk2Pqe2mZ6mavTO6JvL&#10;0BgUVFTSO1ZAbSYNTQ/zYNBYeLLXP8j1uP8g+/1d9Pxs2ITf1Qv4Xv5UfvCj/4Xu6hl8gzeSZ7jT&#10;20NPmrJkchL1ylZNdlR8nMGxE9LTjPnLhdSWi0pNMAS81biGdP5jQjLXN9rvJPbX6fQvqG92QbFT&#10;p73kNVJiqjR0Efqx6rcNL22uuRQ+5zQszj+AeqwP3txHvQ3Pfbe99Gey99MZKK5bttN/RN3M57hx&#10;PZ6Lg2lk5RvXWgd9HB3k6e2OCf5W43i/jHOcYM/AHIKhedaAy8xSu4bGep4en2lpG5ylPjrPmnKR&#10;mukl+oUuiZ2jffwiHiVX6e2/YcTwDExb+fiEzpylJsvX6Z2Eb89cZ+/1lvTPwb95f8fYRXqK5ljH&#10;po1+o7qeCdY1aqiT6MONr30R/n3BqOE29NGP1DWCFg5m0drHDIYOgn7T2lZyZJukl8M+TDBtHhdb&#10;7Xh8o6ek1tHay/++W3NTeDP9QQ0wFT024q2tzzXxWj35ker0K6mrVVH7qKP+qt7bzZxTTURzF15X&#10;vLeVYyvv13thh6MfXXc/mgrqKn30P/FaUwfMnK/f1IFfN48b2uz4QbXRo9CCRxn9AtW19J5Ucs5T&#10;q9AgHytFW19UViYF5AJ5RepXgmabjz8Pzplieu+cof7p9KSUqz6b64jrx2zhWrHg9VltNjQy1egj&#10;a6gfqTe3pcZshGpnvhrKtZ2hMw4qqSFayFVqbVpvamE9ZtYdbF57paysvXXUmRpZq1u5/tTzt7Ud&#10;zVd3m8G0uzg22PDzbqxDi2kl6vGxRQfO16+oVC0O9VhqWwmJ+HGdx8MgPhbOlsLcU51pT88D66SJ&#10;99Xz+cY13sZeoJnva2Nv0EBdgJqNzs3QOefq6aKcO68QvXtuLlr3bIN3p2exDmXQR5xELhYdzZxD&#10;tDHkTO7kTMoC/AIDxdOX6/jQIdnrfkA8vLwkJPwUzIr+w3TmofC5SelfRHIGvnKZmc7ZM1nZXK+Z&#10;XJvZhpYtMRkt33k8R6LUOzzUmEn06msr0YH/TL6nLPub/xOO/I9oox+QBx78uvzXv/8v8ndf+2/y&#10;7X/6pvzLIw/JE888Jb989SV5bd1qtNr0mG9YZxxdtm2R7Xt341N3GD9vfzSkgRIYFoIvN7Ph0LhH&#10;x6OhRV+iczkT03WWBn0Wufwd88lvUs7xO/ujZ3cjt8ObZRU+Li//Qp5++nFZtuxhWfHKs+IBN0mM&#10;ixQLfLQdbXZPV7MM9rbLJHnUSF+jEeODzcx0RHNspQ6Rw/4jMkTO4kOSFHNKEqLDJCPpnJiKssVa&#10;U4G+2yojMJ+FC+Q4MG3V24zCTwaG9B7M7ATyjHbqlW3kD3rsYB/X0ornRpPOWWhE208fjvYIEPpx&#10;E+eZ+ke0c5/v7FgMOz4eRDe81IgumCnR29MuQ+z5Bvu7pL+vU/p60DhRU9HXujudn9PF5/TAqR3U&#10;Q+3t8NZWWDXfs7kR/kz+Y+Mc1WNbM2sLz9mssGqea+Vn6WCNsXMe6mtNel434JdrJTg2NVp4f7Vx&#10;bGpces75eqPVLI31Zmlg7bLWVRj66nrdF1bDmAiLGe11RYGY2TtWmvKksgw+Bqc2wanL0EaUFWfx&#10;OHsx6IHi41I4mvZGFRekw6vSjMhjH5SRA8/+f0UutTH01IaWukTXYeYrsA4XsR7rY43icupk3EvM&#10;tVXoCagz8zsb3h/8/ur/YdO/g/4vu9BKOeDUPV2GlsQBL+vlf903jKf4CPdAahId9F+pJ6CNe0h9&#10;I75i9XiB1DIrp6bJiPJq5gKXN+J9ieYixyLp+XUGV843tcNEbWjfqiW9CN2zuR2v5gb0wYXwmkRm&#10;UcSht6UPIugMOg9638NiDPYVFIyPKbw0ISmPvC2Nuk647D9yQjx8T+NhT39xKsyrtB3/MTu19Wb6&#10;lfE9rBjgXkqUDXIfHZFS0yj3yzlqg9PsSwfYwzRL6OlS8fPPpFcEf7x06u/2Yfw0HDDrbiltGqTe&#10;ypo19CZeWzeZGXGDPOci844XJD6/H81vEyyrCh14hYRHwqyLpqiF3BKTaQFtN1pp/LdLanrwpOZ3&#10;LLah72tCg9JB3Z0+pPZJvLyHmHc5gv4UZt08S+19nH7KUfqRJqTEeoGf4yK+aG9Kpe1NWN4CPiCT&#10;RqSXXqDPcgBdtk3c/avlcAj5dtKoZFTdEVPHH/EA+b3k2X6Hj9cnzFj+o+TxcUrFbXTXw8zZtpPP&#10;W8XvRD1awgpYTD4cJpV6WQIRLxu3BuLLtE+27A7AXw3fluxqtMrMtahnDW0bkpmFO/QHz+Mh1ibh&#10;KcVosTMlODZHwpNLJSbbgq92s2RWdElqCTrp4h6Ow2jbL6BtvyPmtt/wt7sDn7nOPMqbrOd3Jct8&#10;Q85ljeM9bBO3IwV4KKXBhnJhuwVoCvJg2NnwoTzmB5az/2lkbXFQh5ngvF5gPb3K2vomtZF5NNj9&#10;eKi2oHMtlq37Y2XttkBZvyNIdnmEMxvwPJwyCU8nZnCXVvM/qUOTTc0KTtI7Tn9yD8y0vBiOxRyy&#10;DHzis9jP5un9NpX/aTpagzw8x8qZxdwgw2gs56epR1SzLqWclZS4UEmLJ2DaSVGBBsvO5OOsuJMS&#10;H+4jiZGB3FvpQ6IOuWPLetmGvtrL+yg8+zjrViB1WrTIAdpPR7/vmTOsaTDloAD2eX6soTHURuip&#10;iI2U+HNnJZW9dlZaIveJfO4r2uNRAcemj39O57XN4417S95+5x30j+/K3XvvUONj3ktRiZyA33r5&#10;HRdP1scd1II9fHzkDXoLvf0D2LNT02xq5hoxkb9FoJ89AAPcAMvGA2L3XtkCP9zsin/35i2ylcd7&#10;3fax/2TfezxItu/YQz/9Wnnm2RfkiWXPcHyReZWbPo+165Qz4nO81Q2dN545aP8C0fx5+wTBNg/h&#10;u8k++lg4uTEzJELhtyHUg8ghE8gry9iv13JvUX+H0mp6ztAeVNlaJZT1OIj1+Dh7YeXSRwNPGLP6&#10;gqk5a29lOPXn0OhY2C7rJ3vsL1i2enacoZaDf3jQCSN8eKxf41ioM46H4SVyCjZNTq4sO4jvof7J&#10;QfiOKLc+GohPxmJ4BQUb3/c4LDuQ9504y4xWvv4Sy1attfJp9RDxOkFvNOzaYNkBJ5wcO4ifI1j5&#10;uOq8F1n2KafPSEAEM+7g1cqtl1i2/6kYHqMHjsBnaJFlh8Uw4zH2r3Ds7BJJymF+ZmahwbKVYzu1&#10;2KlosRNh2HGGt0g48zDTs3KMPMNcVc2cYdYE9mOq76/mf+Bk2Mx5ZB+qUcZ+VWf1aI9oNoxXj/qc&#10;vreIPW1CAjwAHYLOCHN3pxfvwAE5xF5MQx/v5rzSeYu79+yTfezP9nK+qe/1lm0w7q3orvVIuHDO&#10;KbtW32sXzr2Nm5RPu8jqtevxo6Nfj36A11etl9VrlGvrebbZCGXbWk9ZvVbf6+Jk2fBtZdn/l6/z&#10;fo7rzNLz+TPs8nrsWnvLW661vTXWhBU1EkcSg0hJDBJzTiCYQBKRIEEi55zRSN2I3UAjA90AGjkH&#10;ggCRGMCcFSiJmtFQ0s6Oy8/5mlAYu+aHU7f7dkTj3vt933Pe856Ptuwk53hETpz0l6DgMNgLx8yF&#10;CPolxBh+raw6gnVcKHkd7ZN6NhQeERUJs0zGQ0L9G9DdM1/Tvqk7D8IWyQvtOLBftlHT8PHuXfQ/&#10;OywREUF4dSbSH6eAnAAssbUC7VUznHhYHn6yCG/BC3ZCGWEbnlrw7Sv9eJ1dlsGJIebiTUYDpT1S&#10;fMmFHT1PbivsrIQmhUumLY9613r0RvR2uzYt83cW8Sa4JU+fP6UXJPz65R/k2+/+JH/+83fyb3/+&#10;Xr7/7qV8/eILeqt95o0Xn8lnX32KP+1TfE0e4W+Cv+zD23ILnq1x8x6eI3C1a7cW4dpzP3DtKb6b&#10;cu0rMGzl0ldnqY2bvwojm8P/YFFu3qK35O2bxkdkdm4GfbY+hz7fVyZ/YNkPHmpuDT3mH76Ct6Mn&#10;/9M38s3Ll/LVH76GZ3+CHh3e/sVzefzpp/xN9/mN4H5378jszRsyu3QTHwE495J6Nk+xPsWDohfO&#10;3UW+nPx5A/NMO3O6YjSRKTlo6tO5xpcUsuZrl/G5WfxFWJ9OXSV/TK2OtR49dRW5bg07ObxqdGhW&#10;8hhN/H8b0WtXUiuZRR1lHHWSsbL7SKrs882gL04KGvwytPiV+AdUS0iEg5wGbDyiBvbt4LioZg5S&#10;RX10grz99l75xX/8jfzdv/9nefP1jeK7Hz//rUdlxwfb5dgefAJ3ci5spe/8DtYmsOlt72+Tt35D&#10;fcvra2XVmxtkxa9Wy4rfvCuqxf5o0y45sP84499Z8Tl6hiAnejKY8YHrUxC+RGyDuSao5vpidDL+&#10;pvGM7/SW/4Flo1/tpO9h15B5TL2wNXbBw5Vna/9HP95HfbZPBV40viPqm623vSy7HS0hx+vYVcOx&#10;x+fwiCFG4dr/P5adZXNIcmE5+fZKSS8l91iObqGmFd/RLqlmXuXsQpeN/rChH++P4TFpn5ySrumr&#10;0nd13hvw6Z4pmPbEFNo6OPfoBAyZYKueIv2TcGz49SgcfVh14ZMz6KWnDKPWrd7vv8z7se3S/cOv&#10;9Nojk9ynDoB9yrzVg6S1b0gaWdfXwrCtrR1eD1SYdmmzS4pZw1thBLWs/7v5jsqy3QODsIN25m70&#10;V2Otam+oZw2NFylrGRdrj8GxEcOyxyYv44PHb87xZ3dST896VjUek9N4vE6h20Mn5kAr0tBaTx10&#10;vznXrnI+j0+PyuRV6hlm0B0teBn1sg7bcOwFernOj5oej9rnURn20u3pH7xHbt2eMb0i1YtEfUl0&#10;u7A4IYNDHVzDCxhnD0t09DnjKVzI+sJSkC42a75h2lpPWlXB2qCE/CTnUE5WmhQWsE4pLpT8nCxJ&#10;iI2BP+ncO17iqH2IjiH3F3GJOiv6kLC21p4cISEhjOHnJQKtWDTcOCpqOeDhMQnkOq2sGS/L5y/+&#10;KN/+5f/Ii2+/o+fjY+kdQdMBN6kld+DqHcJDhu98GT/2qXm01yPksZ3UY1APA8/OKKYuqLHT+AGM&#10;z17nurlgYph8g8bC0h1ZuHXHy7jh3Mq3mzs8rAtsrKVZHzEXKkY/qgw7E012FvwtDW+RC+hmQhkH&#10;ghiH/RmPA4LRcjAWX4qMI8ebCq/LhmHANEthLw7WsM2sb9s6Dcu21zTA6ypheSXoLIskIjUWr/ko&#10;9Nxo96Kp1YsPFyf5yHFnqdSmRkrGwQ0SDcsuPoiXtf9HeExvhvuulUFY9pCy7IC3pT8IXTYs2bDs&#10;IHTZgeiyYc0emLOy62WWrff/VnTwXLfy7L8Ryrs74OSGZfM5Hj6vK8jLsbtDvCy7+9xGaT+32UQH&#10;Ww3Pq+hi2xPijb7gTejJN0pfgLJs3gM9drcf3xuG7TmBNwqs2hPId9bAV6WT79/B57efXiPuU6vF&#10;dXK1tJ1YBbd+B26tAeP2gXH7sN+H5/iiHT+23kTDqc3i8NsiVQE7xRl7SiaqUuXutEe+fTYvXz69&#10;Jo/uTMtDzoknd+e5TV5niVqHOfU59ZBbbqN3YAvXF/LKvejrOR9Vx1XEGlnXz8uheq+M7DQ0YOSz&#10;0YElpdFbPDlW4pNiYbnx7CP/n5uOpp/6Bti3pSSPLbru0gLWJWjYnNXoweBkMO16eEQta27tPamh&#10;vbcam2HczHGbW9rQy6ArbcUjGY5Yx1y3xQNXISemnhKqwVVNbkc/viS9fUaPW8NrNdTXW7289bZq&#10;VUuqqtFO2ahlItebk4cXfiLr5yD0BPvJs+ociXEFzYDOvVRDE8i5e5E5ThDnsf+5EOMt4tVko33L&#10;wYvFil8E17BSuHQ6dQtRzLEjOb81VAMRQcTwGdr3OjuXGqo8riGWYjS8+Fag5V7uEan6beXdWiMa&#10;HkF95Omz+GT5GC32gYNH8DY8jH6HuSDsfc26D2T1e+8bTcLHW3cyR2TueJix89gp8sX4QCTA8jKp&#10;1cqGr+fQGyePfFShnVouJ38/2rk6/C0bu6WqqQefwl56I1CH00EOlfGnqXdSmvunfoiO4av03rpm&#10;GLay7P6J6xwbs0br3T0GE5+6KUNX78gg0XdlCW32Ip5YV+n9cEUa+7T/A8H7tQwzFl3x6r9VA94F&#10;/+6Ee7fDtttGqE0aQsvNaxpg3lqfVOWGDTRwbXK0SZ69hV7DWgvEeNRFrdIAnlh9eHB14zcCa1aG&#10;7XThv834VKesmfv6mG6rGhmrauqNbr+8TmuMORY4jmpa29Eqe7j+MVdSvk00tf918Dj7Wsjhtnqo&#10;kWM8dJH3d/Heuk9f08jnNfB+DXDin/ZqVGZcy3Fsr6P+iLxKWTU+sPDqvx3oYOBR6k9YavX22bHB&#10;pLSOs7yCvJCyKTi38mzts6P1/z8GXBtuZcJRhVZQ9YJ2sVU70DVq30dvlLNWLON4VeZurYCbV1fA&#10;zckdV1jR4TDOcZ43otHUPnVlrPm1L30dPLCec7OReaTh2U47zys330trUPU761a5un63SnTcyuPr&#10;eL6rg2uJcjJCfcU0R9WGRl7zVVqfpf7E6jVWx1zBXltjuLa1Ao5fg868jroOzlnl3mV83yJ0QAWs&#10;ofIKLXA69EPUKJagHcqDgZt+MsX8brBx/fuKyBXkcz/HghcMfDwLPZHeLijBk5/XaO6hmlxXrZN5&#10;iurt9XdhXynXhgJyX+fDzrMW2suaivX7b1+T//qP/0V+8fd/Rx/K/0z8J/j2v6MvFh4db/1WNm3d&#10;RL9YH9hcMPoPeuYxR0jNhqFnptEnIhNfQHxo0LLnM+8u5HcqJc9Xof878gP1bbBefiP1ZWrtbKN+&#10;pQ6/mybYIv0H2slDOCsYV+H72cnG6ziaPh7+/ngeod/zRb8XQS64KD9D6skTtjXViKu5Fm21Uwa6&#10;6qTLVS2drZUm3E3l0ujQGpwsqSjOEkdZntTCYO22AqnFE6PRWWm4bgN5xg437Bue3d3lRourmi3y&#10;ELBp7/9WjxXy5awnvMcjPf6oE/gxOJ6q2Kfxk/2qaa5DE2CiVrmw8uEqNALVfC5RD0smd9LW7IQ7&#10;k/8g19lUbzfP0efq65ywdifv4yS/U/sq9LbTXgWH12A8qbGb0Ns1fAcHDEif20jNQgs5GeXb+hzd&#10;X1+jPNoqNWgWdOt02Ai9X4IPSCmfiYd1OT4EyqgNpy6Qclh1OfPCsle8Wpl1Kbpq5dIlzBuLmTcW&#10;5aeJhXxEQW6KFOQkSz68LF+3hN43wWOWvBQp5Hkm9DUW9NM6Thbjx1/y81hm1MvcuoRzU3PGVejF&#10;dRzVfPGP4fDWQrnJN6BX7+qnfpl1YS9sugdG3TVA7VMf+WDOyfYexs3eLnNf9+vj6gfYP4JnDDkM&#10;zT05nE5qKDX3hF8c88NiG+eXtQqGTE8Law3zRDsaCCu1ShbWidS7s4bMt3bQT3yAXHIPPLsVbSy+&#10;zJV4WFhb8AUoQmeJV4Uf/db88bANiSaHlCrRsRnMn8k1ZeLPVUK9FXEhIl18TsKQQhPRd+u6AiZc&#10;Q+2qa5p1wgS9NfrIJY5yLYAJ24YYV/sYR3s5X7p4/TB1Uf3krNwSGeOAY+egp8N32icBRs58pq6T&#10;saVNcu3oc1qGxdm7KK1jD8Q18ZS+EU+5/xAPjVlJs05KYu4w37uL3qzoojOGmBM9QK/+Nde8O/Dr&#10;Lsm0ttHbvJF+dNVyMbEU1lqCbtgBm6O/RMsY6+sptpfF3jzFmHuVXsrzUt68aDh2kXNOSuoX4OG3&#10;xIq2uqBygVqkefq538DH+pYkFUxLQHS3HAyol31n6sQvsk9SbHfF6nophU1fS47zC7E0/1GK3d+h&#10;0f4TGuhn5BRmmKt45MipCtatNnRYFtm5P1O27ErAvygG/+Q42b73ovz9P66R//ZP78qHHx3He6mQ&#10;Ojq8zXuvSHc/jAKW7WHMt9R2ysX0UglJKJDwjDJJJi+Rbm2FZbdKbG6DRGW24InSKOcTm2DV+CE6&#10;b6LP+pq+GnifVN/lb3sC335CLvoefsgzcj6+gx4BNnoRZMm+o7nUweTjvZEH98xnLkZ/+ChyATmD&#10;XGdmOb5vcszNc/2eILfXh86uBq+4bNl2MJmejxfl9VUn5H+t2CGvrdwja/gbdvnAEjm2AsOTJIdj&#10;01qDb1k51wvmgJ2D1DtznS3g3IlmnhqdEE6NTgR1Od5ISo1iTpjIWJbLWIeWytMg11lTtjVV4MUX&#10;T//HcMlPjzBe2VkJoaIcuzCDnpApFyQq+IhEhx6XhAh/OXfWR7ZsWifvrV6JZ8puuO4J1kzBeDug&#10;J4b9hUVG4B+r9RZ4P8Ti2xsdLoVF+eikyLUyd06Oj5b0FGovuK2aqbTkBMnKSCevR5+3CTSQE/Rr&#10;Q9PZQ07fztiuc8rz6JAPHcGbe/c+w8wvxcaRPz1G/St6vJBzxlOrpb2T+T1e7bzmJPPLVavXGg3H&#10;tq075OABPPj24CkMd9yxHS9jGKTeP3b8tNGz7t57yGhh31y5Cn/4FbDs38m7q/EHW/OBYYzKGdet&#10;h4NvRg+7G3Z9iNp4H/qOHYal74elH+N7nEYTfRrt8vEAfB/Qd50JxCMvkZqKQtacpWgsubZyrXHh&#10;QdqGjuAC3gLBMeS3IsLx3UDLzPpZ+XMgzDmEObI36KkczTw7ST0jMvGFQJMfE4u/9AXx4W/UPn8a&#10;R2H5p2DUZ5VdE/r4mVDej63eD4Jh6/uFRqmnBOxceTa5hyPkBQ4Tetu8nufrd1HPEmXT/48uOyhU&#10;fPxDOL4DDc9Whu0bwHsRelufv+wx4s+6OihCez6nw+TRsMOu/WFNQXCqEO6HxiSjMfdGeCL+KQn4&#10;ERGRKXg5ZxRQ30HPIBh2Ynaxua++2LHJmbCuRPIE5AvOwa5Yp4dFxOIzlco6LZs5D3oEZwNRx3he&#10;a7h0JXOpMpuN+i7mRsyZlFnnMWfSrfqwqzZbGbaGarGVb8fH44uiWoKjRznGOWZ27DBeNarN9vHx&#10;QZt/xKyptmzjWNrJ47v34i+yl5pS+n9v2Q7PRpNNeP2u4c8blUGrV4hqrD+U1WvXm9yJ1gJorOJY&#10;02Ns7Trl19SysV2zVnu14PG+Sp9LjTya7Q83bCHvspt1E7XxfoGGYUfxe8TF49dI3U9yJj6QnEsJ&#10;6eREU/FUTUpEU8D/IYze3YRqlU7448/uC5OEX2/esV02bIW744Wybe8e49nje9qP9V0YfSRS+P2K&#10;yOvbqQmrl96BRmrKetFCL8g33+ER8sUtdNja521MZhapMZuhfq3PRX7ZRm4Vv5dQ/CiYyx0JOUaO&#10;0ldOXDgtoYnU2eYzV6gqxBuhTvom+qmhp//bs/vosj+X775/afpA/vnfYNj/+q28fAkr/uYPsOwv&#10;5fnXn8Kw8Rv5Ao328ycmnrF98tlDeQDPvvfotjz65IG5r/se8p53HizJ9duLsoBee3EJZg03X7yu&#10;Gk8N9r0K1WPfWKLP3N0luXcfjrSIvnvBy7nn5meMhvv6jQV60+F78vwT4zHy4NEDefwUnv7smTx8&#10;8gT/7gdosu+gW8UXnNv32Xf/2VM8w5/IrUcP8cB9JHe5f+vpY7n24J7M3bmFNn1JZm5eR8dK35ar&#10;0+QD8LcYYt3XDtdmnaL1Ni549yDsUHu/jcxcxWvgiukF3eAin93AHMTWhod0KfOIWDyt4uTI6STq&#10;tMNl9aaT9HXeI799e4/8/v2jsmrDcXljzUHqtkN+iC37z+NTGi67j0ZSmxXJ2BPNe8STgzkhv/rV&#10;enTZXAt/uUo+3nhIfPaRP6T+ZMv6LXIQX6U9m+lLQK3Kvo+pveH2xlUbZOVv6Q20gvzMG+tkxWvv&#10;yOu/fkdWr/rQ6LF9ff25Pp7DtzGUOgLm+YGXTCjH9iMvqEw7OEx7/SR4WTbXi9BI+v1wbcgqrJD2&#10;XtbGhPLqLbsOm9i+z9ew7ENow4+fpa9tSITRYh+Al++GcR/j8xJgh+ox0jWA5nlgwuiyf8ayp+HP&#10;cGP1rHYPTVBTPSzKsmOzixjzs+Qs9Td+lxLkbCSePEm5EplVKnH5FZJSCvdj/C1nbV6n6/XhcfTZ&#10;6OnIN3RdnhHPxBW00DPUePM/G5tCmz0Bq540fHroCv2x+VzdDvC4MutlNq1a7H7eY2hG/U/4bjy2&#10;zK57J6cN417m3sqy1Wuk0dMnduXXaGxVm13a4hZLXRNzmwbjl13fg/8mjHRkflFc/f3UBnQyX2uW&#10;ajh2FetQ7f1YTdQ1NbAuQ0cDb2pztxuvHCdrV12LFqHJUm2W9o2pZZ2Ri96rpLyEtZxbrsxNcX7N&#10;cxxPGr/s0SvUlpKrmp6lhvbauDcW0WPDsWfnR/BVxFdjdph8EX072L/MrZfZtXqOLHNvfc30DLXm&#10;HfXUiMSgmz4AUw7lGp5q+j/mZHM9QSdTyPqiuCiPGlAYXm6WZGeSw2eNWpBLXaiFdUdeDjrtFMll&#10;HpKFR4P2e09OTcBLBL0VXDuWuUoM43F0DHWUjJdxceTeE+B+1EIlJ6XiPZokly6Si0ff3FDXzHXk&#10;pvFRevAEb2u48xi/bwe/s7tL1xnjeK1My9T8Ddj0LFpUdAsleLJk0su+kt+4e5j5Gr2PFsht3dA6&#10;DvTXC9fJA1xFFz/F70gvJPZdmVuUSbTafcPkTuCEJcz1cmFrJRUwEEK9sOPQlZo+WRHRaMv13KKP&#10;qn8o5xZMj/sBbEPPk8eM1d72+AXnkr8tKGXcq2SNS407ngBl5bCJEvqJF6I5LSpjPUNtOWu59JwU&#10;9Hes3XJTpYxwsrb2FKdLdQJ1fPvWS+KOd6X0yDppOoPW2X8jzHeNdMN0+0+/JQNnVkpfECw7BI4c&#10;jLYZtuyBMSv3NTpruK/r9GpR/xDd1wmH9gRowKHZ6n3Dh3k/7f3oVk7M8/U1GrpPGXenvob37TKh&#10;/BpmDsPuUYbO5/bw+b0hG0yoNvsHPXbIJukgPEQX0U30EL3EAEy7P3iTYdm9Z3kfNNk9sOzuU+9J&#10;NzxbozMIdr4cgXDsAMKf73iGv0m/n5/y7Hel7bjGKnEdZx/RfsKr6+48xfc+RT9Jv41Se3KTVJ/Z&#10;KvXRx2XaniaPZrvk+2ez8tXTRXl6f0Y+eTgvz5/elM+f3JBPHl+Tx/fn5Obty9Q9jDN+jsrMrVH6&#10;Zo3K+CSeoyMcf30d6DbVK1P102jv4CbO+mo4ED4L6Ppy8mA46AoTk/HoJFcRlxDFeRBjPDyTU8l7&#10;kLdQ/xLtQZWangDb5TwqzGHNmc9xgraMNbxyPBt1RVVVrD9q0W5zLWmCa2s0oglraIBzt8F5yIWp&#10;X4L2/mtGX9aCdsxNfZL6RriY8zegG1SfoyauO6Y/IPvayO96n881qN1tWHmtwyE25mc56DS1d04s&#10;c7To6BgYdCS5GtY4iQlo0dUTHo9O5jyXYvHpSub8zYJRFTHPg5eUOVjjl1UaPp1F7kd12KrRVn6t&#10;vSA14pOYN8WidU/LhP/TDxXurc/RrbnPa/T5oaxJ/M4EmHWJ9ozV9ckR3xPoso+iadiNXlx1CMqx&#10;6Qdv5ntrmd99YLTa63hMGbfOHfcdoi7Ox18O++JhdxKft7N4vqGBCw6jLjMKfUdsJlp1dBy5Njwn&#10;YQ/l9Xi2oHtu8pioau3Bm5r6ILTdHX3T5NQYNyZvmOgaRr89OAPPZnwbXWCcQ5c9fYsxCT49Tr3I&#10;6Ly4R+bwHyFXNoDWDe23cuouuLcJmLfXj5vnX0YfDv92jS3QZ3KeYDs2L8281uEZJWfaI4UwhxLY&#10;u71z1Ow39UOMe2680bTfg/Y1rnV58GLtNNs6+HR9h7d/sY3xqqCyBoZSSVSY2+X1zIPIzzbynGZe&#10;q9sGN6/hPeraVOePztuNTzuhj7dSo9TahUZbt7Dstm5uE7o1t3lOM+vEZrh2S7seZ3h2w7vd3fRo&#10;JldYTx6mGg2M5gmLudaW2Wvw5IER1Tfh1VNneHNpJVyWxyxFXMthnupHUkqeRKOE28WcF0UlBFv1&#10;1y6DJy6HYYvsU0238d2G01nwq7GQXyniuCzBk13f31pVLTbCy7K9mmgde61w3xJ9bz5buXQFrLWy&#10;UtcuRYZx/0wfDjO0owvXfcqsla0r13bA0Z3KvBt0reQw0UieqrUNTa6bnJiLfFQbOSj0na1wbOXZ&#10;ms92cf66X4Xud3K+13Ou63NbOUd/zr1bjLZba7n0te2c/8rG9T2X31ffQ283MA9RTt5ITsHoweHl&#10;OufQ96/jtu7rhK134SfT5YHlMXdx6/fSawb8TnsZZWWzLgzH49LvuBw4pP2DtpnYs387Wuldxifx&#10;/MUgsy6xcP0q53dw8jc3u1s4DrhGsdX+dy4P78u2GUas23Z0sJ4+esMPKmNUDSwxiMfSQDf+7W48&#10;ldAkD9Azj60HrbJbr7etdVwD8YWC/1q5XhbkZsBAM9AAW+jdWyGt5Btb4JmN3K63l4ursVxanFZp&#10;qi010VBTTJ/fQnGQt3dUFsJp8dd7xXJrHWVojStMDZq9Gq0x7Fj9NtQr2sH/W//XFRxvmq8o4u+0&#10;FPL5zNPyCd0qh9HeUMuh/aBMcCzp9VyPqXL4kYP8pYPjqgaPi5oqPkc/y85nE3V8Z9WF1/M9DO/m&#10;tu7Tx34ateRaaji+azj2nHwvL8uGZ3O7lmux7tfHHZwPdni7hoPvXqvPV+7N8xycJ9X8f5VfO+DW&#10;Durw7JXeUH175SuNtXLsksIsNNP81vnpYlHerPMWDW7rvkLYdbElU4o09D6PFSjHJpRnF756nj7H&#10;q8NWLbY39L2Vg1vxsrORz7eVFZJjsnmD86qM40k996rIe9g5p2rq8TJtINjWk//VeqYG1nL1zfjk&#10;qz6dY061IG1orVs4pzr7+0zP155h/GAmx5kzTkr/GP10hobwRsQzmsfdPfjC9OKz1IffUl+PdMH7&#10;9HmXZ6n9Y1uEhjM5PYNew9QX5ZCLtZTSGwUdYAa9weGbCekl8AArUYbW1c64qJpk1gqOCeoz4bV1&#10;s/gwj1OTN4gOuRetsRvtRSU190lonOMYTwtglPCTohqprtUxuYdzto/zs4/rVAtspoh6QY6vija+&#10;zy3mvnhnt8/hKzXPdXWO6xra6ooxclMTaHj7mHO0SmRUA9HInJuaxZhG/EtqGVMt1LdHyvsbg/Fu&#10;hYNdxKfTDteE0+bCmwsbhujvcB2O/al0XnkhzSMvpH7guWTYFqkNWoQnX+V746eZyt9SfJ085ed8&#10;zy+pPbkn8dltMDer+Idb0AMX43tgRctViHa0mH7W5NCdg8QIOp8J8q2zjFc36Um0ZPo32pquUVd+&#10;HX0Q3hn19/FbuE+fxhvozeDY5XfFUvmAMeuBJOXjMx01KD5BbtaNA+ig71Mb+z2+3i9Zk30jJU3f&#10;ia31z/hbfy8WxxfM52fRcbXgt5Qruw/kMh/IxscjFd+0WNm+J5r98bJr30X8mtaTl/u1vLFyK7r1&#10;dK5f+ACNoclirL+68EAG5x6gWZqQbH7/JHIJGXABS00/fSIH6dHXIcGxlehmy8QvrIxtNR6Cbsmr&#10;nJXm3q/QQnwLj3nOfOKxWKrxzi7HFyR3QIIj69C8FpPHsMipgEI57Z+HRqYA/W8W2h8rHNvDuTDO&#10;NWSEY64fX5gWPDEq8JkuwC8jWn733llZscZP/uXdY/TlPCyvvblXXl99GH32Kdl24Bx9UtRfAs1M&#10;Cn1+Cq30AmKdRp2Urk2r6p2smTjmMvClgGPHJUcxx0OXEx1KLUAgORV8RFgPVlbki9tVI7NX8ETq&#10;b5UGB3UPuXGGZVsyIsVimPZF0/+xOPOSxJ0/KrFhJyQlJkgunTsh27e8L++s/C0+0h+isTts6olU&#10;FxF66SI+XHHUB1G/lJ2F3oGerIlxZuy0c85b8vDPSYgxPR4vUL9z6eJ5Cb90Ac1FrOkHroyxoMDC&#10;70PdfFwC49E+eeOtd9BKv4an9Wo5fPQE5yvr1MJi6hlOwyvwLcGXIyEtg/zUuMxdwye+uQ2WjSb/&#10;X96Qf/of/yxrVr0nB/YdkqM+jHP7D8su5pl74I6+PjA2n5N4ZvI+ew+jud5hdNhvvrVaXl/xe3nj&#10;TXpbvEGP5pVrYI0w7TUfwru9LHH7Tq2Tx1dizyE8JXaLzyG04kdgy3u1F+ZB2Q/fPhsYYnybz12C&#10;2aD1Oh8ZKcUVFTIwTu+E60sSgu9DYCQcO/wiOSQ0iMzLz/GcYNbR6mHsfwHec+ECGssw7od5nxPF&#10;a3hMfY0PHqe+Hj3IvqO+9FNGL3+RzzmPz0gI3tdB+I4E4h1CqA9yAHz6XAQ1/HBx3Z6Bm/ue8ec9&#10;TqLNhTfyW54IoP6a12mozvsY3Fo9sI1vyDm02YTe1/3GVwR+rfeX+0Kqjlv122fC0AKjkQ4Mp+4q&#10;Es10XCosm56q4XHcJ88WS7/BJLw7UrLxAucYSSTHB6eOSs2RSO5Hp+VKfJYFjo23CKG3o3huYhqP&#10;x6UYjn2G9flp1ukhsGzVm2n/nir8GNVTRPP3DnKT1dX0QeL3Lie3rxzbUsA6nvxKWhr+POnphmcr&#10;u66qYs5ntxuGrT18oqiRU99D5diqv1avdWXZyrR/qs3ezbGpfogaqrnR0H6MGps/Vp69HZaNLnuD&#10;cmyvX8h763V98wH+6l6W/fa7cL933zM+Nsqu1763zLKVZ28y93W/xuaPdvFdYIpHT0tgYJhEwPwS&#10;+R3T+e0ys9Dmwd7UqyKV8y6F8y8th/VXbg7jGD5XnIcBnJ8a+32OkOeDSe7i++7AK2XnDnNfe6eG&#10;oE+MQ7ut/Zer4c1NjRXi8cCcB1roDeKix8cg2uM59NMP5Muv78KNF7k/LzdYV6tGzFqOL0wiNQmh&#10;Z8gRneA4o5Y/JtBEWPJFic/Temjq/ovoZVVdhO9GI36RI3Lj7nV58vlj+eM3X8vLb/8of3r5R3nx&#10;9ZdooD+Xr9A5K8t+8Q3+2sqzv8Tjg3j+4hP58g+f/bDvKfz60y+e/LBfH9d99x/flrsPl+BOd8z9&#10;R08eGBZ99x491m7fgKPhT3sTb5Rb11+x7NvGZ0T3Ld26we0FuNqsqL/Ily+ey8NH9/DchlUx71AP&#10;uuFRGMJl/Erm6OPEvEJ7iU/Pz8n1O/SIvH+PnnC3TMzDrhdh3dfYd/MxbPvZE7nz6TO58+wxPTRv&#10;yc0Ht+XGfTy4b+GZOz9NrfAY2qoReP8IW+Y1o2N4ao5L7ygey5Oz+BEsode8xTrsMhr4OrRoSeQ6&#10;g+gje4G6oEBZt/WIvLNhr6zf5iO7jgbLfvZvOXBGNu46Tl70gPz+g12ycv1OWfn+TsacbfKbdzYT&#10;m+SNtVvltV+vlX/4B3yy//sKrp8fy8G9fnJwt69seG+rfAzL3rV5t2z9YIts/xBd3Ed4xW/aKRtW&#10;sz7/Hcfym+vkbXj2iv/NNfQ378jaNZtk9y7qNk8GU5PE9QxfJq1dCSZUl30Stn0Klq0+I6fh2ecu&#10;xf3IsiOUZdP7pJgemP3jhmUHnI8i/7JPNm2jjmAvuabDJ+UQ+UPf03gd+eGhSKhf9g44t+5Tb6L6&#10;th60DrDqnlH4MXroqwsyAWecXFwyMTp33fiMdIxMSSseodVt3eTZGySWmpCA6BTx5bsegr0fDgon&#10;IuRwYAS1BugU4pMlKg8PszK4YhVeobWNUsm62slauk7XzzDNzjE+l/W8axDWMELdwpV50c8bm7vB&#10;97hmmLbRX8OwlU0r0/6RZWvt+LTxGlF+rd7eysD1tnqMaI9IZdn1nT3GL7u4ySWlre1SRN1ProM8&#10;N6y9rIWaw74Bvge68HH01LDsJtaF9bAj9RiphGVX1KDndOCfTFShhamotqPt4PrJNbSSa2N5NWt7&#10;cn05XF+y8rLRV+Wj7UwyfgXDE0Om76PWQ0wv0H/+yggxLCNTQ16WDate9hRRPbZy7JnZIcOxp6/S&#10;HxK2rd7Zy14kyr5/qttW7fbkFPq6VnqsRIUYXbZ6ZufkaO922HQOTPtVqFd2PmvH3Gxqp9Fk51JD&#10;nYvuykQWOu1MakOzvX6GGZkphmenpScbrXZKKprM5EQ0VdRBwcnSyMdnkj/Oy2YdmMtcKzVTLpCr&#10;DaCOKwU9pRMdmnpO9g8Oci0Ypa8Hvcrg2O2eHunj/zhOPmKW46tveJLfCf8frtOxjGOVzjbWKeQu&#10;yK2MTuMtsoAnNhx7Gm49NjXDPGZMhvg/TV2lj5OybDT+nt4B/i91aGvKDL/OyqcPDGwtMk7zuniH&#10;McafDeT6HgC/hmMHBeFhH3KJcYKc9pkQs41kvEhPo2dCdqFk8F2yOC/y8ugbw3oni/Ejg/xxXl6p&#10;2Gx2asjwWrCSq7CRf69AA0KoJrsiO1HKooIkK8BHknatlYx966Xc90P6GXpZdg9suQvmPHAGv+yz&#10;b+Mrss5oo1UjrcxZPUBUW+06s0ba/FZJ66lVoky6XTXayq/h0Z5AL/NWjbV6ihh2DRdWNuzmNS5e&#10;o6EaaNV2q9Zbtd99yqxh138r1GvEHYTPCLHsmd0ZvBF/kY34i2yEfcOyiaFzH8kA23502cqye/34&#10;DFi2Rh/Rf3q9tAXAqE2sYkv4871eRftZmLXGaW906Hd9FR6/NeINNN5+eJD4bRDtD+nw+0gao3xl&#10;zpEmj2c75eUjtP8P0WPfmzI8+xk8++mDOXlyf1Ye3cOD5+4U9QyTjC3kh26PyvySnkMznEvUOnEe&#10;zs5NkAMaRRcyzHg1SA06a98RvFI9cBpXPccvXr5VyuHoW8U63YJerYC1ex5r+uiY8+iWz8N0w8iB&#10;qN/ORYJ1AIw7Lo6ecvHM6+OjYcrxeNRTe43/cBmcrRquXcM1pMZO/SHXDa2VboCRqVe3enRr6G31&#10;6dacWauu5Ttc8EV0jnA09epubMNbQZ/PtcnZxHyuSevgVadXh14PLkA0oT2sdeKFgk5BWaK3bx/H&#10;LzrQrLxcM/9JzqQWl/lPTjE9/uAlVgf6VQc8nBxQGcxQt8q1izmnVHOdS15I+bZ6aKtGO43zS3U0&#10;el+9teMSk802hnMujNpF7cui59wpdB0ap/2DCfrHHDtJvd4OeevtVeiy3zfsetWadawnVqJbWIV3&#10;3AZ68Lwrv3ztV+gU1uAbtx0fkr28RvvWM54dYE5+5Iwcgm0fPhFswsePukd/5tah1C7FoVfIRhtj&#10;IZ+aXyYZJXZqnRvRyeCn0dTL7ziCho9ann56R/Yx9vQxVgxQ3zMyh2fJNcYT/KHG8BAZxTebrWfi&#10;GuMCjHp41uizVaPdwfq48/JNo/VSP+5lT27d187r2yeuk7fldVNLJlp575ruCalwDZmo652Ccy/S&#10;g4I8LNE1rn0s8YjqHZG6DjTb7T2MWX3kjdHNwaarmjuk1NlMPYhD0grRkxXAYUrQ3rKvxqVjVS/M&#10;Gi8SFz0lW2HhLeRiWzvN/Xreq5H3bPZQ59Y1yJyy39xv4DUajXzO8mMtHj4T/bbqvDVUv93ZP2z8&#10;odx4lehjVTD1/NJyaqQ190EtAs9TrXeDi89EK25vaIZv41cCjzOe2Tpm2hkrOfaVXau3dhHHpPaV&#10;XPbdLmL94Y1XnPsnj2mfA/2sZZ6tHL1Uj81KZdn4hFQx/lbqMVvButjG9ZmcshX9ja2Y+/REhf9V&#10;Gjb+IzdXzxBbuZUcJddznqM6biuhunFl2stcW31RauBvTvTbdXV4YcK4tXec9nl2MC/QXhmq91Se&#10;3AQ7boZzG//dV+zacG5uK8tWNv3zUG7N8+HV+hr1KtM+dG6Y9k9DvZp1DB0ZxwNwcsL0LFSf574B&#10;9KkDaE/ZDsP0hgeZb3N7gBqPXl7TDR/vVE7OdcPFNaa6mt++FE5bxHitvg4Fmea6ZiuzwPThwfXo&#10;i9ERa21JU6vyRZiiG+8LmLUbnXV7l5seAMrdYdLc7+R2d5+H2jT6DxK98OuuXj6T/fp4m5vX63u4&#10;GskXkp/mPVta6gnyAs1crxrJFcA462CcTehxm/l9W/idm8gl1PE/cPD/0P4HtTBrZ6WFfUX0RYBj&#10;24vRG6PLZl95WYHYuD7bGIdtNrwvbcpG4Khl5EnK0ftWFPP/L+H/rzUB+j/W6znHHRzb6Afh17nM&#10;ibKZE2n+Phf+klfA/I3IL6AGh8cLyP1binQMQNtFlPGdHLxnDe+pLNvJ76rsWjl8I+y8sRY/D0JZ&#10;tkZDDb/rq9ve+7qPxxyw7mp02hxj9XaeTyifruFYtZdxHFr57vDzKo7lnwUcvuqvA1atvNrrD2L5&#10;K+21+oTkGtZsWPUyz37FspcZtvJo9b22lVJ/XYJGGy5dQl5Xt7q/nN+3kt+2pppjpRaervkDcge1&#10;5H+9OQR6z6G9Vx+TOvIRNeg5lqOW8UnHNvUDaWEs82r3qWfg2NTeMqqj1ppHfUy3nj76KpMT0f1u&#10;PZ5ZQ3o4xruGhqmtmSDGX/UK4NifumL2af+AHtab+tjAxAT78ZaZZx0zi/dkp8d4yfspw2EcCouM&#10;k3jmmtGJOegc0JQmwbGT8ZtIrqLmt4m6Hzyiqsbh2FfIiy5QA7PEFm/j8hl0yyPUpHbRy8UtsVkN&#10;xt84IAyeZ2mER7cyNuMfNjAtAyOz0k0dT2v7CPo1t2TkM28s5rjvnKIW+UtZevgNf8M9WP01xqQb&#10;YrEOwDu7yQd3M69oQWNRQU2TlTlrFRqnMnQX5Xg42OiJkSrrPzzH2Innwd5YPH7K6U+IdzJ+GllV&#10;eD7bYeeuBWka/hRt9ldS2/MVniPP8dC4S23QY/yrb0t0+lWJTZ+FE97huvqIfgBL1J7Nw9xqZd+p&#10;NNlzHH3S+QJ8sCvgbRY8DtL5rcph3y5e45LSqn7GjgXWVvepeb0j5S38Pk03yNPelmKi1EmPxIon&#10;+FbfIe5SJ/2A3+6JlDm/oi/I5xKXdR0ONiinw4YZy2DZDf/K+uwvYmv4i5Q1ekNvF9u/wqdmAj5c&#10;Q/47ycTufSnUbyXzt8exjZE9+2PQlp2V//nLD+U//OI1WfHmR3hTp5MTGeR6eZOeYDfRGN5mHL8p&#10;TX0zaMiHpai2Fx35ELenpKxpSlIKe+jPUyYnQ+HYYVUSGFEn4ckd5IynGIefkeP+nnzzC/pyL0ly&#10;Pkw6zQ2rs+PVnYPHWxq59Vy8TQqoJcuWsEuFrN9zmQsydyrpZu7lIQdRJr4ns9HSJ+KjGykfbL4o&#10;qzeEwBgC5F1yEuu2hMIdwmX7wSh0c+iQT6C586M/5Sm0cyfoxXkmHP6JvjWStVcG3tiMdTpnS+ca&#10;lcJ1S72ccixcw/AYiUuOZP4VxPcIgH9d4vqYTX9FO37ZXab/Y5cLlpcXLxkJoab3Y2FmpJdjZ0WJ&#10;NTdcUiJP4qHtJ1lJoZIEzz51HI7w8Xr6m3wMWztE30eYVUiIXAi/RG8GNE6JaEXRR1yAbatXVzvz&#10;1Tbmp47/S9l5f0d5Znn+/hu7Z3Z39vTOOb09097p6em23Ta2wSQbk5ONARNMEMpZQhIoISGUc1ZV&#10;KZRyzirlgCSEUEaIHAQYHLFN2x3GvZ/7FLJ9en7Z/eGet+qtoKrS+77P83zu934v17K0lCT6LfuL&#10;P/4jgQF+4u+H1hvGpl6VR49+jG7PBy33ObyA0RG+sZo+L7+S//aP/4veye/hXRJFTpweisw9j7l6&#10;0D94J8ziKNw+gZzpRfRRd6SfdWQktcCr3lgj//tXL8m//evvZMc2tISH0NJ+qJ8bLrnvoJw66Y5/&#10;uYvRVe8/QK+W9+Ej2z+gN+QO+CJ9i99YB9NeI6+vettoY99ajb/WRnpD7oD/7YFf7t6HBzoMnPfz&#10;cmct6R4sR6mj//D9Q3L08Ek8H87wPWL4H7uZvhiuXp7UeGRT5z4mN+8/hPcq94XfhASj10J7kYi+&#10;6nwcvBkGDM/2Po1fSKDyaH8CHxDCxZsaff2dXF1N6G19PPDsWQmLiTHcWhn1CTTbxz2o5Sf0vvJp&#10;n2DV5uIhEsp7c1vZtXkOHPuUty81+oHiGfCiByBzdKO19g82viEewfgAwI1XQu8rt16Jlce9QuDY&#10;YWim4dj+4Xhis/WE+fiERhmOHRqbZBj2OfRhMak5BOv7FLhIJp4eGdS8pP8UyrD1sSgYd3i89q7m&#10;tWjLwiLg4+ExRvMel8DaK1c5NnVO5DAsVhvjPHVvzAF1LaVrKxt6QuXYGWmcCxx7KcqxM7OYD5IL&#10;5jnlcJuCgkLWZujkA+D4rvT7dsHL9wR9hA6jPz1wEBZH/oOt9hHV7Yfc37v3J2bt5NZOHfa2HXtY&#10;mzhDezeq37XT8xpW/S7aa1j2ho3Unm5U3f97cG1iPVrtDU6Wrfr/9+CEW9G87tgBI999gL/1EZ/L&#10;D05xWkJCOb9i6EsGl1B+nQGLSM8oMDwiDk4fgxYpFh6tGiW9Hx6DFj+YHIUP/j8BeFnBrI+gyz7m&#10;iq+9pwe9VH3RAJ2m5u48HvvMn5iXV1Uz/6orY45YaVi26rIdPdVw22aZXeiXuw+uyJPPFuXp54ty&#10;5x7eBRP4HZZnopPyFz84h5/vSQkN8SavxfumRTAmRnCNPM/6hFq+PDw+c/DzL6SGrtrKWNfAuI4f&#10;6NSYYcnLj+7J40+WiYfy6adP5OtnX8n33z2XP/31W/y08SB5/rmJ599/Kd/9+Zl896dn8u136vnx&#10;qXyufBve/eXXT8z2C+5//tVjs/9L9n/Fc5RHq9/1w0d4GD24gxf/LeI2Xka35fbdm8ZjRL1Gbt+B&#10;gROGZy8tGP799NPHRtfdwRpc1xVZOTl42tA7hONI5/XdzL17mHP0jwyjT8WLYUq11pdl5Ap9xafx&#10;X5idlomFeZm6fk3mbt+UhXt30GjfxosEXxQ49vX7aN3vLOFHMk+/t2m5vDAtk4uz3MaHgjnMEMx8&#10;ZHKWnPcSfrrove9/hhfBI/pvzqEn6pLzGfTXyLExlhbImQucNwnUPBbSt69J145DjKn4Y6cwFkUl&#10;UEMRIYfdA+HbrrJu+4fym1Xw69+8Trwmv/yX1+S//4//I7/4xb/Jqtfp17vrCL5SB2T9ms2yae1m&#10;2cY1csObXA/f2CDbN26XXe9xvG7YJhtXbyI4nt9416nRfvNdfJ32cR7RLxJm7e+H9jog3PTMDQzG&#10;f82PGhA4tpdufakpCeSxs3grwd3UM/t0BL1/LjhZdjscuqlzgOtUmGzZrd5h9BzifVWDfcIjwPR5&#10;VK+RIy4+xk9bPbU9A84wN0H74sC7eHQaXQOe1YwP6vMxPDUnk9fwf7l1TyaXbtMLknX+BDpp/I3b&#10;hhnjHToXoHba3iCJ8IJz6OJCE7PpUZ0gLsHn6BUdKe6RMfBsfMsJzyi021FxEpaSSa+NIokvsEmW&#10;vVoseBIX459cwTq8vmcQLo1XNjx6jP/h5as3YdqLpu+j6rG136N6iCjbVp7di7ZX9ynjVp+RPnTe&#10;6j2youE2PSD7R6Suq5d6OBh2A9rdpja0C3AB6rVza+qlpKUdr+9+aeqn3g/9WUvfTyy7shF/0tpq&#10;NGeVhmeXVVWguVCfAjush2tnaSlradbVJcXoMfLop4tvdFI8c9JUo23qZG2nPR+vc8xevbkgk3No&#10;jadGX3iMoBedGzX66hWN9QqjXtFkK8vWfcqy9Tnm8Tl02zPDP3qQ6L6x8R7W2TbG0yA4LTn1hEj4&#10;dTw8O95os1WXrZGRTv8cDRi2smzdqjZbr/tpycqmX3DsNDxrU2HZqeTVfmTZF3hfDWrFEujFw3fN&#10;SFNNN+vGIvSs8OwzwfhsfXwSnu0j0eSite9bdhbrTHhYBWNQHb97B/q+4RG89vX4Qlvf2tFDDqCQ&#10;MYv+EOijU6g1qqrHt6VG1zysz8cm4dX0a4JjD43ilQ4T161y7NmrS/yG9H3rG6QmuxSNQCY1aJwX&#10;sLSAEGVpXNe94WiM5T5+aLAZH3zJCQVy3J8O5jmcV8qyfbyDuR7Ts+c89dTki+M5pwzXTsuT1JQc&#10;SbiQLhfYp0zbYoGdUFtjKS+Ez6CFQhNVR9Sw3stDHxHnclDcNq+WmPfXScqhzVLssk3qvXZKm+9O&#10;/KXRMPu8J8N+G2QkYCOsGe21188CtttCNOsWNq08Wx//OctWn2tl2trDUTm3Pr+V5/6cZbe5O1m2&#10;9or8kWUH/Jxj8zl4nx/7TaL1Nj0nfTbxOTf/GO1+9HV8EV1+W3kvZwzCslWX3e+LrtsLnTf82miy&#10;3d95wbRh2T5rpRmW3cxWOfbPWXYbHNuEF6zeUz/renpGOqOTrTOcfLvZY4vUum6VSk96RJ5zlfmq&#10;FHk46zAs++n9K3DrCblHrvjODY3Lclfj5mV6D19irLpEHpR+qnfGqT/Cj2dpWq5do7/y4hVZWLgM&#10;077EeYR2e5raqWnOR2JmZox+ESMyNoauZwhW04e+sAcfVAe+qHDutrZaxrZsmEgGYxvsA7adlhZH&#10;vgc/kjg03DHUe0ajWYmk928UjDtaaxUi8aSPkeREfLFgyDnw5LzcHI5ZNKOqEyzVYG4G2ympKKMG&#10;BD1ofTW+RrWs/2Hbhncru65F01aF1wPHIAzECvPR16rmsJ7XNNQ4PVa1/ryOUPamvbztcJIS2KKV&#10;65ReqwqK8YjQ4HYRc0ALcxrrC5ZdUsb1jVCerSxb+4PnF6peHV8ENBHqH6JcW2u09TnqKaI8W721&#10;w1mXBIfi10fuSPuqxlxIZq3DHItr/2md95LrOuXubfyxVXe9buO7Rov99rr18tZqXUesZ/73Ln14&#10;3pLfv/yKrF+/EdZNP5+99I87yLzsGPN1+LWrJzWRxAnWFce4v/8ouVnG6Y9OeFPrhhcpdUKBkfHM&#10;r9lG8ffjM+mRVCgpWSXktWHblhq+ewPfmXxlA5rmLnKkQ4wb8Ifmvglp7BlnLBpnTLiMLhsfkjH6&#10;QxLqn90C01btdbsy7skl02Oyd/qW9E7dkm5y59pnshPW3XGJXpTc18eUdbfy+obBKamj5lm9O5uH&#10;Z/G1mjFjag/jqmNsironeHbfRfxRRkzOuH14Qmph0BWtPWaMzCtHK2itYJ5YZvpKWuta4d59cGsH&#10;Nd/MMRs02vFcwSOL+7q/mrxzTZtya/Uq6YNv97x4fiev0ejA+1TZt2q4u2EtsO/2bkI9SWBJjMlt&#10;vYNouamHIw9tY9xMyMiRpCxyIKw1q5s7nDpvOHgj13J9TSvPVb2xzvma4LSqP65jLFUtsTJgO+Op&#10;9ku26fqDfIsel+qpUUC+J79I6/LxrslXjaP27EWDrixbQxl6EbkVjsccPSYLWbsUwK5Z01jRq1lt&#10;nEO8hwkYtQ0taxnniJ11tWq9DcOGY1v0vINjW3iOMmzV6Woo13b6oNBTjvNK9drlvLaCc62Sc0xD&#10;zyWrfmZCx3/9DprL1tB5gclvcy6pp4iGfl/1NtBQLzLl4CtRwe9QqcF+jSqeq1FdW2OiBlbe3olP&#10;YX8v/TlGWEfQ24Z58/gl6hDH6d3OdoL58xis7+IwtV4DgzLQS90JtRtd1Hi0kfdqboIhN/B+8FXt&#10;91cJd62sxK+iCp4Kv25ogCE3V5G/45qBN0YVmuiqWjwo6/B3gDfXwZ0bYNDaS6+ppd7croV56z7t&#10;rdfWSR9C2HVrO30IYdfKwfV1lfy9laiA51YSFfBb8xn4HOXomW0w5VLYckVJkVTzf6pRts22iv9P&#10;ObkIeyG9BuGwdvLGdms2GuRsKWVr476lMB22nIafha5xU7gOkWuEx2pdjdbHFFmUa+cbll1SqnkK&#10;p9dNESy6QH0v4NPZMGutQ0uHB6UxL8qCa+fkOhl2Lgw7j+fk45WhdTb6msKiXHKSfCbet5z3U322&#10;6rGVUddXl8Hjy6WJ360RlttQYzf76vgd9HHl3dV2K/xbAx0131mZtN2KRxXsupzvbOf4U4ZdzPe2&#10;UltgQRNhzYPXrwT7dL+NdagN/bgz0FzznVe4s/ZgVPZswz+kGLZfYtOAc8P1nb0a0ZZb8RixqM8I&#10;niM8R3s76uMVdtV3s+5nay/T3o+Eflb2Venn53s08r9va8WzW4Pjob2V4DhQ33D1AO/ieOjoaoVJ&#10;48EDl9Z8bDPHYnMntQuOjhdeIPSlxRNEH+vqxwNmsN/4g2g/mu6BPuMN0jPUz2PkSC6O0lcFHwK4&#10;UPcwfdU5xmvb2slN1lKb28S6j1rSaXrqcC5cnKIP1DXWfrdZNxKXFxbJ3XWxRmI9xzzw4NHj5EFP&#10;oaPFKy8MfWR4Ij7vWVzLamBmrAkKu6gLHMJT5LJYqmaksHxa8srm0BijxbXOsEYfl4jkDglNaJCo&#10;NPS9OW2MLzZ0kuQ/LK14hg2hCadHfR8emd2j6KhG+Q3oJdTcBzNuMCy7upk5xtJTufPJX+hl/gzd&#10;1WPY/QPGpR45E1nN+FkuXj5W/Avy8aooRONkxSsVf2wPC9tC6ipSYLrRsmdfFP7MqXyHUjyfy+lP&#10;2EgtbJuklsBpG2alwnEfhv0Q/+yHYm3+RLLKlvGy/oKa78doipfQP87A7qfpPTXBvLsPPWm3HPVE&#10;L3wgQrYfCKc3Hf0HQ/LwoUyhTv0cj6fAK2zoYul5U8iY0TBJrdMNtNnXYdlLJixNt/BuxIuj+gH6&#10;4WU0H3fpbcjtkmW02Q9gwZ/h+/xE4rOu4ec7iNbTAb/S3/cr1uB/ph/En/DSeE4O4Y9sv2eMfsL6&#10;ox9PwHJYagy6xzDZuQvmy3ffdyASfXqobN3pJ2+sPiD/85/ekv/yD7+R1es+oPYsB00/x81FctK9&#10;6JP4H5S1DtMTc5D1Jj7ktYMw7DH05NOMq1OSmN8vvpH4kMbgQRrfCqvuQqPeT7+uSalpxx9x7Dl9&#10;LZ7yPaYlOrmVXnc2OeSaKO8fjsCXNApOFA/PThX/IK1Hy4Bd42OeUMYaqobbReQfwuHtp01s2REi&#10;23adkfcPnZcjHul4FefD/kqZo9Tx3vXwv2p8k4vR7ebjBZGIHjcQb1v6E7D29w+j1i6emoniEjNn&#10;y+AakET+zVbONaSmhHkj/SqKqTnIZv2WFsv1LZFzOd/ostUve26K9XVrueSlnzO665TYIMlJPmtY&#10;dlFGtBSmh+KdfUpiz7pKSlygZKaES2I8fQ0jAvkf+HBMHkeXgH8Amk71qwsJh7GHhaEBjyD/co7r&#10;Z6apX2pCZ1HDHDU/N1uiI8NZW9GrDlbrjkeJamB37MTPegdsHJ2wX0AwWukjpg5vvbK/Tduow3Pl&#10;f5goWfnUUqTi3eLhja6UnouHPjZ9jurRo83ML8kEnCCX52zevF1eeum38k+/+KW8/oc3ZduWnfi2&#10;4mG8dZfsQYN96KD28jv+Y+zfT3+ZDw5zLO2nR+QeeQeN7Np1yhnpD7Fhs7y1ZgNMcjs+yR+Rfzgm&#10;B/m7p9zU+9VNos7CD6Ng9P74UZ/0Fk93X2qWYXep6cxv/Tku93M8uBu+2EK91PTiNVjvWeai6k+N&#10;3gXmGM06Wvv2qa9xAL+lTzD1+LxW+/O5+/vCsZVN42viigcXcZLf3JPfLwAmHhJFn2rCKxAttY8f&#10;/uE+aBR5vjt6ccKF+27sd0enHRBGP6izWsOIbus082IikH1BrI81As+Ec1zhYYKXiPLsUwH4hijL&#10;DoGBh0aIdxg9Hc/wt0J53mn63rzg177kGVbCsOwIWHZ4NM/hvZnrRydnGmadkEPdS1YB3C0XzXWO&#10;iThuJ8F/UgvQmVDjrI9Hw4TO4JtxGn4dBCMK4u+EwsajYi6gzU/Hdw3PNSteX+VOPXY9133VWatX&#10;SClzRw0rOd9cjj/DM5KplyavkpvNHAD2UFpSZiKX94nhf+XJ73X40FHjrX7ooyP4nB3jPix7P/ya&#10;OHjgEFu8RPaiZ95BD0c4tfZjNLF1t/Gx3rxlF9r9XaZHo/Zu1ONlveHWsGuOIWXXP8WLfevxEYEP&#10;rlsH54YLvgcX3M76Zu/7h+XgwRP0nHQ3PsNnWbdER+N5Gk/P9TS86LKovSHS0llrJWaxzkTjHkXO&#10;KiIM1hEqQdQ8+AThi+5Or/GP8fo+eYyepN4wQy+u7YEwkQiOxwTyXXB95sFaA+Vg3B0aG8GbtkcG&#10;+/HsGXbI6EUHugh8dAcauN+Mn32XXF8akvv3xuXOrRH6jqDZqMmU1ARqNgKOSojfYYmmhiMllmtF&#10;WgQedPgX5Z1nrp7EdSiV+Tr6gDx8AdBmW6gPKa9i7kOuu8PRbPoyLi7NG4a8vHwflv0Uj5Fv8c7+&#10;s/zHX7+BaX8pz5/TI5L47rsv5M9/fmbie7i27vvjH+Hc3zyVr+DXz559Yvbpc/4KB//LX74Wfd5X&#10;zz6nfyO+IMt3DbtWT5EHy3iTPHqA5pp9d26ax5Yf4VNi7t8wfHsZPbc+7+LosFkHREZrLwxf8fX3&#10;l7DwcPLN1KAx/y/W+T4613Lm6zVNTayZ2qizolaauU9rLzViQ4MwSrSXyrdnYVhzUzI2gw5z4Qp+&#10;AzPUjM/KlcUZE8q0F24viXLu2et4gN9Gv333rtx8sIxX+Ofy9Nm38uSrb8mNPcaXYBEue8PE+FX1&#10;p7gswzNTMnuH3gOff2pCb0/znLGFOVipMtIBdE94pKEj8ueafMiNnoonjsmm7Xvl319ZLf/80sto&#10;tN/k2rdJ/vCHNVxPfy8v//tr8ubrb9PX8WX5za/JE//+DVm9aq2sWbVOVr++zmzffHWNvPrbVbIO&#10;tq39Ho997GFYdkAA14IgvI5OR6Pd53rB9VJ5ti/jmJc/dSVBEVybzktw+AuWHXmBsY35eAF5lW70&#10;x6xbXbyCDMvey7X7CNda1WIr3/bmteqRrd4iew4cY/3vindqtORZK5l7oWUYnTZMW3sVlOLNWdOO&#10;/9wQWne4cRd8WTVjutYemV2S/itw7cvoyi6xxh+fZY0/LQ39E1LeMWT8QNNK6mDFjZJd2yRpFbVy&#10;Lpe6tZgEORZ0Ro74h8hhv9NywNNfTgZTY0O+OYgcXngS178cekzZa8jRUzftGKQn4DhB36/eIfTS&#10;6OkGYQ7osrvHmNviUaJcW+u0Wweo2e6mv8vwmNFo6/NWnt/GYw3d/fwfu4xXtqWlw/iLZJRXU/Nd&#10;j783nqSDfDfmyY191Fz3smZ3UJfNcVlFLZf6Zau/SBlrTnt1JevRF+vwUta05Md1PVtotdJnHY9Z&#10;xvOzUegy48+b2tyxyTH8hTjGOF6n5iepdxw3PiOTcxzP6ELVL9t4jMCp5+Z/8sleYdnqMaKsWjm2&#10;6rPVS2TyyoDRbOtz9DGNi6MO8o7q/RQqEcw7MjOpHcmBVWc4WXZuDnWjeelc28nps37LzWa9xhwo&#10;C+aumuys9FQ8ENPZlw6Hh2HjS5KShodGqrOXvOknnwzDTsRbNxG/vxTWfuQCc/jOdjhCE/U+tbDq&#10;1PhE+oV4iZcLPXdP0CvExVWCfHwl5izebKlp+FqWS19Xt0yTh1hagENPTOMx2UjPp0Tx9qC3xXF3&#10;5j1RaFmVIes4VMG6qA9txRTzFmo6JvFzv4T/3dSszC9elzlYtt7uQO+dD+OIvZCIhoM8M3n8j5kn&#10;HT3uYnSg7l6+6FqCxMsNbagrXNszSPxg2p7cd+GcOHXCy9wPZ64YHYFfWVSiJDBeJJPrSjgPp4uE&#10;y5HfSk1ibUnexl6Jxq8U3RRrxHLWgDVEZS6sOzxYgj/YJnt+/2s5u2ONxO/fJAXH0BS77aD/4w64&#10;9HvoqOHG3hulx/cdGPQ6aXRfa6KJrQn2NRHKsw3Thle38vx2dNgdvpukw88ZbbDsFh7T5+j7dMCz&#10;291hw4RuVeusLLuH1/T5b4Y9bzHRp0yb+7rfweOdXhvNc9v19crEPdF7E+1e/D0vPE+80YJ7owX3&#10;2UzvSmcMBu7A65vej3qf5zg81A8Eb2zCQSjbVob99/Ej0/aG0Wt4rTXRxvan4Dt48R1ehLLsetdt&#10;UuO9R1rOe8jV2nRZnu+Wbx5MyOP7k3L3Nn7y1y7K4gL1S8SNq6Ny6xo9WK+T+715SW7o4/Ds67fQ&#10;aS+RV1qaNLF0Db/5xQlZvHqJ18K7Cb1/6+aMiRvXp3hf53OuLozLwhzn6Azr0Gntv+6QkZEOGein&#10;n1dXHToUfPFrilnzowEshjGgFVSGUARjyM6gzi0hlmMcnxK4dtw58tax0fgJsk/3J8bi14GnILWi&#10;yWn4/sBWsuApebCTAuUmVXiUqM4NvmQCRlKBjrEcdrISyhhqYQ11sCLV+6kWsLbKjkfrCz0ptdxV&#10;cO1KQvvkqf9xVUO9lNfXSim5umKubzaub+pFbK+oNnPGYs5Va3EZrK+UHlRogE3Az9mnj1WqVx3X&#10;T+XZyrbVV0S9R0LCwqkpwneRczohBR13KnoMmHZYRIzxvPNk3nzo6Al85XbBsZnvbXyXOR/+Ihs3&#10;sqagL9zatYylfzCxYcMGs9bYvZu55YGT9I70YZzEZ5B8r4a33xlyveTPOJ9PuHMuewaTn2XdEErP&#10;nNP4mHrh8cd5rutAr0Dm5AHMz9n6BNGnJiRGQiLxTEnKRZvOd60kp1rThhYMT2t7g+RXNOL72SFV&#10;nYPSNMBcgDGuY3TGOdYNoLcb5v74gvHL7rmCNvsy/Jr7rfDupqEpaRyc5PaM2dc1sfjCU3vevM70&#10;Ru4dh5NfgZFTV8IYqtvWYfzR+Fsaelv36e363lHzOUqbu1mHk4utbEJX1ir2VnTVPFbBtqyh66do&#10;5Hajg95DcGseq2pD601UtGhOt1tKGzrFxvtYqlthNmhcNLhtZ7/qu6tauuDb8ArGYdV46217fRs9&#10;v5phFJX0J8LjEF1NZhHHINy8obPfaLtV393cDc/BM6V7cJh5BRxc88Nc801fSjzBV7aNjLvVjc0m&#10;KutVy00ftqpa44ltIZdSyHGWzzGXaymDX5fCrkvwjSb/nWfBvwt9SjZ179QFpJFDLSjC/5A1iwX9&#10;zYoXosXCWgdOWAwnLClmP+y6cCXg14UasMQCmGkh/FD1usqzV1h2aQkcnHl/ufJsooJcUCVcW/2T&#10;ddzX0LyQMvgiG/7gzAG0NktD/bBzC6l1RcehscLllc1rX0itj9DIg0v+fTj9LZzeFuprUVNLvz9y&#10;WV1wwD7WH/0D6KDZ9vY5bw/C/Ppg1z0deDG0wJQ5r9VTuYrPai/Gn7wILsq1JI+xPzeLGhHGqRWt&#10;bQls2Pgnsy0mbDauXTb8WOC0xSXkamGZZbBMO7y2guuLsuiSkiLWkTk/cuIyOz0DCd3q85UZW635&#10;BOyY39T68+D7WPk8Nv1M8OF85htFuZlSwu9g539Qwe9vgtvKsctgNfYiGDZ/r5Qogb+qbrgQXqu1&#10;Mpmw64zcVHJUaLCyyctzO5P92s+gyMp3gdGWwmTLYLOqzVaNtn4/C5y7EN6dl8c8KJvrLb9LZqbm&#10;++HhOfBsIjcXVs7jqmMvKMgyzy/iNRb97oRNPw/X5xLer4z3tcPLK15w30p+L/XEVs6t+8r526X8&#10;Lvp8fZ2+Xv1VLHxvK9/RRh1CMb+Nht7X/YWsOwty+LtsnQGfh23rYxZYtvN1vB+vLeT/q/8Ti2Ht&#10;8Pti9Gt4oGjeQH1WNI9Ry/ihUc24ofsqGTOqGCf0tnqw6GPaF1X9dLTOp5Zc6ErovoZGtPpoq1ta&#10;m/CKQaff0SqqWepUHTXHpqO7k5wvx2GvQ7ph0I6BflHvD/X9aO9Rdt1tbnf29cKotd7D+Vg3XiD6&#10;3JXn6P1eanr1ea3dDtaC9Mchupjbt/YNcY3C3zgDDSyMJhTWYauup4Z0kb46M2yvyuzNu7L04JFc&#10;vfuAGs9pyYKBHDzpRv+gY7L3ALyCdc9JxgufYPwaI9LIceJfVNrHtW0UfnqFMWAepnqdvgQ36OFy&#10;lR6P1+DY16mHWURzNs1apZO+gQ0SkdpFL8BhfJVb8eMg51bWzWech6eT12QMaGTcqOb6a6/tECtj&#10;SnJ2ucQmcw2y099pBt/Ppz/I4t2/sq79Bq0VzDajA82FhblrLr0Ds/FpzYdjFxMl6LLtaLLL4NnF&#10;4uKWT0+8XMa9ArhUiZyJrhS/qDyJSue6nNNOb+FhPJ2XWNc8xD/xAXqhZbw/ntLT6AneH88lv/xr&#10;9FwPYKZX8dS9jOa6j556dSb2HE6TtVtDZc2mANn+QTi6pyT8ny/QWzpSTrioR18ijCmXtXwtvoto&#10;pxxL+AHfovfDXfw77khp532xtt5hjFpG1/4QLTa+IiX36F14k1opmHH2HF7Cc3gBjzJON5OHrmIs&#10;bmfuM4fe7Snn6Gecm58wf3pKD9ivOHcec+0aoY9PLTwyWt7d6CHr156Ud99xRVPrImvePkTOe5f8&#10;6tfr8P5fJf/8r2/L3v2e1N6TO4Jb17bgVV3FuEVNVn4FY14d/+eGi1LWNC725ikpa54XS8002vAh&#10;fE9qWeM3oG9zwOGGJDV/HI9wtOfdj9DH/ZHjcxkv5GF4cgG9CENk/RYXeW+nK1oxcveBcfBd+GYI&#10;ei3fcHIQaF49Wa/7noN/noHDe8FEw8XVPZEcfDr6mmzyH2i/LtRwTDXjV9MjWcV4otsG0TF20vuv&#10;RkKj6dsVohw3ivW6L383Dk84dDXpXHeYe9W3MyYzl8tjTKtuJB/ZUU/dDLnLDtZiDdT+oYOsrrHR&#10;I6CcfgH1MtTfJFcmGDfamecVkLdLwjObUF12TtIZZyT7o8k+IZEhx9Bke+KPH8G4kM61jdw181NX&#10;d/yiPdwMyw6PjkJ/FA53DDEsWz3tEhLhVlyz7IyRVRV2o5GNCIenBgUaPbYfemM39MXbd+5izvcu&#10;OgV8PPZ+SC5ivby6ajW+MYfgcT6mz19KZr4Z8xP5vm6+gfjJHJEPDh7Fa/U0Y7cd/RL1Yt34/TAP&#10;+HD/YTxfX5N/+K//KL/65Uvy5qq3OVa2yNb36P24bY98sOcAfSHxHNkH99h/3ITe37v3kOzatR9W&#10;+b7xFNmxEx32bvjlrvfxxHMxnF1Z+yk3T/6v/tTJo0X1wLM7OEoiw/DejDgvWcyFmhqa6OvbRU4U&#10;z1Uf7THpjufIWZPXHrs8SX1DtISdx4coLgZPvCjDsAPh2r4h+Fzz2zgZtvJnvKw1/FWX7eTZJ73o&#10;NRngB8emZ1UU/If39Qul9yRMWrXXPkHwZzRbrt4wcE9vjhf0Hhrc9oVdnw7n74VHmgiJ4H8WqX3X&#10;orn2RRnO7RkUKse9A/Bmh2f7Ob1G1GNEmbbya+XaqtHW+8q0fc/CpQjDuuHdRpsdjmdK9HnyMXgz&#10;5uBDXU69O+v6gvJazv1SuZCVj/9+Fp4iGeivyR3CgzKY12VYSskPFnDOpaI9wbc6jDl6SATXNnpK&#10;w7NjWTeoFru4TNcurDc47ssrKpmbkJdHC6GeIRa0DzkwbNXjJcMn1CdVe4Hl5WQw5lJby/okHw1O&#10;YkIybOGMuJ5yN7x63wf4ibyPD/CHBwy3/nAfuRJCWfZHB+nv+OFB2bOb/vRb6D1EfmUTx5Iz6Oe4&#10;CV8Q9qnXtfZs3Eio/nrtunfxuybWarzD9UljI/WmxBpnrFlDH8i1m1nr7JCtW983x+ChQy7ow33x&#10;ZTiNllW1UPg5nk813DoFDpKaircBDDs2NkXOhqPnD+F44jgIDOU64+slx06dkH0f7Zetu7ZT87HV&#10;8OzAUPWWj5DEtGTDr1UPpfz6Ip4Zc9fowXj3lty8dxvfjXnWubrmnZc7t+fk5o1p1sTDMjc7gN6r&#10;jzXxgFyeYLxvKWDuEiMJMV4SEUbdeaSHpCcES27KWSJcMlPD8TmJMiw735aCDyA1XSUZ9G5OY96d&#10;wf+Qfh0wKgtzzKaWGsOyb95egivfN9rpL7/6Aj6Nh/afvpcvPl+WJ5/clUcPb8pD4vHj2/L0yT35&#10;9Ok9efKE/Y9uyfNv0V1/gZf2J3d47C6a7k8Mw/7b376TH354bvi3ar7VF1s9sadntB57Bla9JMqq&#10;lWc/WL4L68bH5NPHP2q3Vb/tfB26JAfjaWaaOZeVY7u6u6PFciNnGSjh59DMx9FXC1289mVPycbX&#10;hjl/FjmVbBvrADtrZdbV5U3UULej5+mmZxFzpIbOJmnpIYc/1I2XCHn7sQH6xg0zJ8C75Bre3vwm&#10;N+Do954+luVPP5OHn30Gw34mX3z7nXz2zXdy/8kXsnDrntxGx7787Et5+PVXZvv426/ly7/8SZ7/&#10;7W/ED/Lk+Tfy7Ie/mvjmh/8QjU+/ey5XH9zDMwtGz9q/gGt0BOv0I8c96FW6D9/PXRzXO2XVqnXy&#10;29++Jq+/tkbeXr1R3nhttbz6+1Xyyu9el1d/R9/2V96StW9skPWr35G3XltrWPb6Ne9xPh1Bl+1q&#10;6gp8fcmbwZy1D7aybL9A1uwaway/OcZ92QadwU8fbXYA19JgjmvVZWcWlBoOrb7Xx939ZRvXaOXW&#10;br74bPN+qkEIgoErv969/xj+74dkH+ePsuyconLWl3Bj1sQ1TQ78jRLJH2pP2iiuv3ijJqVzreH/&#10;eYHrVB5z9I5ew7JH5m7Kxau3Zezafbl0fVkmbjyS8aVlGV64J4Nzt6V75pp0kz/oml6QhpEJ5jhd&#10;1MBVS2weYzjXNK9I8tK+wbL3hLvsOHxCtpE73XUE7Z0X1/YQcolRF+i5jW6Cv5/I9SzTWsb8so71&#10;eYfxFdWejqrHVr22hjJr1WmrXltZdxf71ONb/Ub0efWw7soe8vF8DvUXSbSWShpMprgZzcjQRfpQ&#10;wsVHx9DkoUvrwqcWll1Nv9FK1oYV5F3K0UtVwH00qmC32kNGNViqy1av7AtJ/G7B1B8F+JIvO4P3&#10;Xy0aE2p9B5iPc9wOjg6Yvo9TC/RvvorPzvwENRwwMjTXK7rr/8SzZ5wsW/cr157AS2Sc+cgKz1Z/&#10;EY1huJqy7JSUc1z3YlnDsd4rymCNRm6byGONVwBXy8/DFyOftVE+WiPWkDmcp06ODePmXMzPzYFj&#10;/5xlo8tOWQlYWxK3ky4Ylp3MOZydng47q5QBBzk+eHINDCIlLoG8PuOdm7t4wLO9T7lKqH+ApFyI&#10;p17YLiPkCxZZe9y9eUfG0NRbyM0Gkts4uI88+ba9jCV4srkx5yFUK11QSN1Ah4M65hG5iD5nAo32&#10;7MKizF+7LpPTczLA/66W9U0mOdfwqBjmSvQ7+PgE8++P0UMcw3ftFFoCxgnG6hPkjI4doRfqYTg3&#10;x/+BfUfxg6OOiHPw5DEPPkeYnOFvRp7BJ/wc/RXOp0lsNPVOnHORnD/JCZlcz9VjhjUJ6+oCuID2&#10;qyrgN8s5T32Nj6v47Ngou3/3LxLzwTuSfnSnFLvullrvvdLkuwcWvQ0fEVgyPLo/YLPRViuPNuHp&#10;ZNeGYb/g2cq0WzydLFvZdTs+I8qydateJKrJ1uf8f7Fs5dhosg3H5r2Ve7e6vo139dvSfIpwg48T&#10;re74l3ig/SY6iE74dpdya0L9Rfr86PsI43bA5pVhd7qhMye0/6PybOXYTUSz93+OFvZp/L+w7CZl&#10;2W7bpc7/A+lM9JHrTdny6GovLBtvkXuThmUvLY7I/OyQXJ0bkmtzw3Jdufa1EZj1qCzeGKUmgu3S&#10;mGHWhl0rv76qHPunuKa34dnzMGtl19cWYd+wbI0lbq88tjA/xpjP2H9rGl5+xfBv3TcL5566MiST&#10;E4Ny+dKAzE2TtxpXnST61EY0mnYb6zJq/Jlj5WbCTMgjRZ2jt2oUx1xECGvE02hO8CEMC2B9QC3h&#10;aX/Yr59h3FlwlRyYSj4MxgI3KVVGAn+oaajiOgNzgG3X8P7VaP7Ux1VDdY+VdtVgUkdG/X6lCXxq&#10;GcNqyNFp2LldgpZbWXYJ1zc7OlDl0xUwxVJyU8qslVXrVrXaqovQUL6tzFt5din3C+EF2gcyVT1I&#10;UvDXTmIexhw/I9cKd6QWKlV5ttYNXqA2NYpz1Ed27dWaOvWZ2812j+zZg9/cli3y1ltvySsvv8x4&#10;uko2bFhPbEW/gHfXLuaYH7nQa9yPdQU+XIyPQaGMgURkbCreb9T1xuO/R77pfDK9nZgL+oY6mbY/&#10;568HeWHVcB918WP96WPiKPfd4OEBnO9hMakSHpfBmJdGDxsijr406fgLkestqoHzwoGVa1d1DktF&#10;xzB9HccMs24bnaXv47xh2Mqva3rGpKJzhLzusFTy3Br03StcW5+rDFxZdpWDMYkxd4VbK7tuGSJn&#10;DLte2aeM23FpzsQK624g71zj4H0dI9I8yJilvJt99dyvZ39d15CpMavtYC2vwWfWqGkfwIO7z/Dt&#10;Urh3cW07/LqFMbXZGVXNUlLXZrh1GXpvWxVrEfLKyq6zLNT6FjJe5hdLKnMAjRT+tzk2jgmeW93i&#10;MN4myr7V46SeOUIr44F6bNe3tOOZg3a7kx6nPaq1xCuAa7ljYBi2pXpMgv3t3fSjZBxp5lrf0AZT&#10;Z1yuppbUXt0EN8GrtaqeXEsd9Qisk8qqqEmoRBtNDoLj08qaxWKDLVuVZzv7+hQyrywowE+iAC5M&#10;5MNU8+GrJridp/dhqnmEek5oWHhce0cWw7ENy2ZrL0HXXeqMcrZl6DFW9NdGj12m2vJSp1Ybtq18&#10;uxCunZWby7Gfw7ikOrlsE+lZ1IpSk5GWid6GyGYNlkVeOSMT7RFjsUYmfDczi7Gbx5QLqMez+nev&#10;cETl2soV6+AYtUR9Qy09vfDy4NytQyNSwd+38b3z9H2ouUpNisP/K9bk03SbmhTLug+P/9Q48tj4&#10;kGXEU4frjGx4sGG5XG9y8/6O48JKVeusbDcb/pvzgvWucF5lw/qYvi6PeUYBrFqj8EUUsdWwaCiP&#10;hcsW8t0tsFpl2WVGg413CGxWGXZpHswmNxuNdgGBdpuw22DHMGqLlfe14B2L/jinEC1WHr8dDDsL&#10;P4wc9uXrc3huMXxZOba9XPX5f8ez+T7mM/N5c2HXyrQzM7RujXp9tk62TQ0Nj/3Itfle+eQZ8/nu&#10;JngsT4PX5mrAxDUKeNzGb2W4tTLrAtg6v00hUaC/K48XsrXxnZVfl7D+KbXCuwm9rXzayjGrvLoE&#10;ru98nO/CGslOXkZ9so2fNsdGpZ28JblOjTqivo4a7Poq4+XSoprpdtVLo51vbSDnWodOH58XxqPG&#10;hmoTelv3t6KxboVTG0/4NtZbL27r/RV2rfx6hWF3oLPu7HIybOXXvfiCrORalGW3w6Lbe3vIZTk4&#10;r7vMVu8ro3bArpVXq4/10KVx422tfSM09PnKv7WHhPaC6GTu3jF4kfn9sDT1DOC9WQlHOStb4Q57&#10;Dn+MvjiZnjrOXvEjU3Omd/0oNXsD6B8aunphgwWwGn98Yr2pr/dnPaS6xFh6OzJmJKF3K2qg9hL/&#10;55ZpGPYMscC18Tr64evwxQV8Jpbweb6FRvcOPcmvU386Sv9APEuyeul3P4H/8ghjhY06mS5qQtFK&#10;3Xwil1j/tHFtt1U0SXxaIT3CM2BQybAr7U+BH+TAgizd/96w7In5r/ktPoG/tjtZtlseOVs02aes&#10;MOwytHrcdrHB0yxwUTg2j3v5WRn77LCoMrSWFjniE0fvIqvE5XbQl3ASD8dlehZ+LqUtj/AVeYge&#10;+zNJ/r+MnWd0VWeWpvfPWWume1VPdc+qrpl29cyUK3gcqqZcyWW7bLIwiCiEAIFIQjkhlEASQhHl&#10;gHK8yjlc5ZwTQQghQGQMBuOAMbbLqbqq59mfkMu9VvXM/Njr3HvukXTv1Tnn+75nv/vdRffxn/6Y&#10;z/JYUvIfkI+8JRHx8/hyjTIWNpvYgxZ8/fZoWWEbKOu2HpXdB+Nhl8noQmLxGz6O3zAMyz8J31ru&#10;cWXkUbtZ343dk87JD03UD70nZV13qdd9l7zAe/SSvMPa7TLj6bgc9KmTQ771sPNm/DPoe+hciv91&#10;MVrbIphhN7l7WHj5B+Rh3ic39Ijz+hN0Lo/omwr/TrDKrh3hrKmd5GcvbpLnfrpWnn12pfzgn1+T&#10;//bMK/Lj55bhWYYPxD58oqPJUZU0S3FlG+xZPaXRHjV0w6z7yflOSH33eWKWxxfQZM9JARr8hNwx&#10;CY61okOtp6c7Pi8FZzjP5snT3kRn/x6+NU/wd59n3d8gNpt85IfP28g//wQ92hvbyY3Ak/zoU+QN&#10;+z/ga/zQlq/EM3cdnMyR9cahUD6fahTaWCuOkWcbpo94L97XeNSQB4nL6pLE3F5yJX2w/i7+L60S&#10;mViLbrccdllIziUFn9Bg5jWMVZYG8u7M/dCadQ8Nm1xPJWNDTVMF2qlG6RvqYK3Zjd9TJz4B1BL2&#10;t8jgQCs6yw6ZGGmXSxfG5PQo3j511MoXJHF/JReUHWd02bnoswtPhUhmop/ER3pIbIQHeosg7t/J&#10;5MTy0TZR2wDL9j7sB8MOZ96K5i40VAKCqWlVvTD64gB8DUJC8C7JwL+KsesEx+112iP2zO0OHjxI&#10;zbDWxx7Bt8MevwUbWfMWfgs26+T5l16W53/2smzdvhtWjac2vCHlVB5eEynwWfxgN9rJr19bJits&#10;bDkXvdBHZDHuV+NxV8BcMAguuEF+/JMX5Dt/+/fyX//xB5wjL8NgVsuG9VvwGdkhu3fuE2dnmN8B&#10;b9m3z0OUHTo6HsI/4gCMG+86B/xItqPH3XOQc9zLrBVjYB8paMJDw0/gL0LdvYN6JG8Xuw0O4rzH&#10;TY4eCZOstBzppp78CuvRWdal2g8klO/BB57th746CcbV2dMrAcf5ntDQBsIFtFeN9uULgEf7wsSU&#10;Xbv50JPR2ws9hgf8xsM8P4QuWx+78ppPIGsC/Y4j0Inwcz58z4eDqDMOogcarN0LDbanH94krHPd&#10;vOmNpuHjx3M02jBu9Vbyhnf7HMFbxByLlwnHa7gdDjCa7EPkC0zoOpnHps+j/2KfR/XJ9gik32UI&#10;nt+GNx83ntrqr+0Nc1aPEeXYWaV4rqKFtA6gYRgex6t10DzPKYcLFJSQQyswkZJfzPlOj4JTzNNZ&#10;FwRERKPzpm8h2+BofHOjWH8nkJvOYs7A2kLXHDW11LhV079K51rMr6qrmfvBXbTONeFkLPUD1CHA&#10;sDVPXkl+p9xSQM64hHMR75ITMfTrPAxnI5exAx8RwnGXE/rrvZybO2QzOZUteIVsI4exw8HR7N+1&#10;c495vgHN/1rl1Tb4KqxZ9LNW/5lVq4lVaKyfhur61a9GQxn2GzDA37+x2vjXqIfNq6+tIOiXt3w9&#10;v2czemz1xD7IdeGN547W04fDqKM5f2ANaOei4A4xMfiLE/o4PAy9eiD6YF88Y9DjHQlBl3fYi9oc&#10;PpPTLtm8bbOstV1LH4V1XCMHuD7DmX+eopa3DvY0Ai+5iJe0+kg/kMefPsZ/+iN5F4b74P49eXj/&#10;HXn0/rvy8SO8qd+7S63zBZmfhWFPtMBrqqWuDE1jtKtEheyWCL9tEhfsKEUJPlKTdVTqskKlMi1I&#10;ipIDyYuFSWluDHqEFHzhVLvI36/Ioh4tF20FugKL+pgnMk+pkJnZM/Lg4T38Qj6WP8BY//DF5/iH&#10;fIGnyKdy9eJpuXhuTGamBuXcZL+cnx6UC2eGZe4snrtsdf/b1+fkGgxtnuOuzE7KvZvz8ikM/M9f&#10;PpZ//epj+RrWfe/eLeOBfe48HiDT1DWexsMXpq1eIsqs37m/yNGVZT949555rlvl23pMZxf9lNF8&#10;pnE/S8KHIJi8nYu7O32fXMgno9f09eEaxG+J61L7T4USYTHoWeOon4GPxaTBkJjvp6JhOcW5mmVR&#10;zo2Go5J1Rj3ndRM1kK3M4btapHOom3FmhLzppIxMj8mZuXNyYWEeL+6rcgfe//Dx+/LBkw/l3nv0&#10;k7xJn7kZuOHta3Kf/R99+al88i9fyGd//ko+/9c/wrK/lid//FweffGJiSdf/0E+5XV9fvPdu9Sx&#10;sW4cpW/2SL/RsMWkpEoQOa8ln31frmsXrhd3H/SlXtw/9J7g5kMdlBM1CXaMcdpP9wDXkwvXEn1F&#10;N27jGsKL3V4959nPPdYTbZm/rq0DqT0JgkHDrgMIZdna+9E3kFzcUTxxjpIjZ9+RUHJ9Mfhl5aKN&#10;7R7G+8BqtNja+1F7PSq/DomIpyYl0YTya+Xcb23GA4pjPGDnCenoQWrgGg0d1Js3MjdMZa5IbvkI&#10;Pt18Jl/uXX5h+DqRN1OfzvruIZmYvyFnr92TM8qwCWXYUwv3FoPH09fuy/DlmzJ69Y5M334gZ+68&#10;K5M335Fxno+wv/vsRWkYmpRc1qkn0vPwJImQLfvcZB1jznZyBHvg8btcfWXrXlfZsGufbNmzX3a7&#10;eZn7p+b/wsnXxTCepeQVk/evZu5p5b6JDmRs2vBs5df9cOzhsxeMf7b6jmhvyfqhMank/lrA/Ta9&#10;spZeKXWy5JetuuzW4VF+D5psaoOUZde3oRuD+aiGsaaJvCDsR6OljfV7IzlC6oUra2AdFmrvEhJg&#10;puRDPfDVPxoEx2HNUqLrZ/JRNfDYnlbDsucW8Im+Qr9UrkPDsq/8+yz729pr5deTU9SBTPfK2Zkh&#10;w7aVb+v+oaE2w7Jzc5O5z2exrqHuppy5Ty5rMdanqsvOwmMkOYn6j+x05opaM1pu9GYlrKW07+OS&#10;x1TyKe5brHFTNdLh12mqz17UaKfBtTWy0lMlJT5OcvD+aoDnD3Z2ylAHWvqKKurU8KBMSJT4Y/gr&#10;BARKFBw7/ugxyU9MFiuvn4FdXJ+Zk7cvLchoZ59kkBdyYw6xmXFiDff8tW+skc02m2QjDMtxq6N4&#10;uFLTdjSMXnbx1NigVUJ/rfnZFlhHfSPaSXiG9p4LxN/ERXOuu/eauYf2m9M+c7rP2xf+5RsgB/d6&#10;MK+hHwJcbOvGnbJ+LTVCa7bI1k27xHm/lwT5M54wXhwLiiT3GCfREeRyqCkLh5dFwLuS4zNZh8MG&#10;q9DjM2bmwgqSoukbGQh3d3UWLwc7cbFZLrte/bVEOdhK0r5tkudqL2We26XSe5vUeeGV4bFemtAt&#10;t8CBO+HKXUfWmeiAT7fDq9tg1FYYdYvXSmn2hAfzuFV5tx9s+TBsmeM0vn1cm+dK6fbCo4Ot0WTr&#10;c+/VhlcPHIab83eG0WNr6GPd1+sDe+ZnOjzgym7LpNXlTWk99KZ0uqyQLld03W6rpMcdbfdTNq18&#10;WvXXfbBro8nGX6SXz6Ccu0PZtwbHmy0cvIf3b8Kb7dPoZvvt6PLhbxGd/5do9rKVBq+t0hi0W3rS&#10;g+V6R6G8szAij++dw/tqBi8RGPQC/VMvTcolcj4LF/HSI67AtK/Ati/Nj8jFi7DlC4yF59me5/ks&#10;Yzt5oktzY/Dv8W9C952b7pPzZ6nH5Nq6rL+L33tlfsIcM88+jesL0yZuXEXHfe2s3Lp+jpiR2zdm&#10;ydFcMHHv1iX8TubQiFODMI+fyQz5qOlROT02IJPkt8YGuhkrtfekMqlKeAt964qz8W6ltiyR+rqo&#10;YxJ+PMj0mdQekycJ3Z+YhFd1Cn6HsKg06ifSCe3VZeFaL2ZbyHVeyLYIXlIKRykvRTNI3b56AFuU&#10;0VXR0xTmVVpVKYVwuQJYXAn3sIpG7nEt1ONwTSnPrqqpN3NIZdraL16fqzaiijml1kAoz9bXKmvQ&#10;cfO6sm69FnXeWduAL9roGZgENTHt/eQB0TxXNaCnqWIdlwd/Po7X5X5xdfcwnomHDzMPZ45gb28v&#10;y5fRR+J3v0V/tUxs160VW/LEG2HZWzZqT3p4tqMz6xJqLpn/BZDnDWY8jE0g34l+ISktlzUQTD27&#10;mHEtj7UnvdLxDYpNzuJxMuuBaPK6+Psd07pL8sXhzJ0j8HqMxOM7mvpGHqsuxDM4TNwC6Tevx0Wd&#10;lDB0I5GMN1EZ1ElmFUhKIWy3tE4K6tqkjPxvVceAiQrqokpbWDc3dprXCnm9hMflrb1S0zUsDX3w&#10;ZhhHYz9rariz1jHV9U3STxKGPToD854xvSWtbNvHL6DlviSDs9dleO6WjM7fpn/VLRk8f53eyTCE&#10;09RGzVwzrw2xHWBfP9E7fYleyhfx356VNn6PdRDPlIHT+GfBwLvH8SQZpQ8y/QVa0ai19KNT6zPb&#10;ch5XtcLrDe9mH+87v7KJORge3cwv4jPpM38KfUuOBb0djID9ueXoqGHiqgkvZf5Qwue1KPfnO6jl&#10;M5c1tFMvDldgfqGPq61osTkflnxOmnvQvPeNoe2DVQ1Skz9Ezw9CH7f1j5vXugbGOY/GpbsfnTfR&#10;ZbboNslL98C2NNQ/sZ5zrp7zs86seTgvGZdMP6ASckjw7UILPt2scRaD3n/MK1WTrWy7EK5dQBQx&#10;FhYTutVxsQTWqLxRuaLFBLUWyokL8UFBD6T66wLmqAUl/H7WV0WWxSguLX3KtuHrPNb5gb6ux2re&#10;2/wsv0P9TVQPrn0I82C8S57MytW1z6Cy9RrqK1QX295hRQerWth287i1DX5NtLF/CKY4oNwPDYgV&#10;TXYdrLOc911Mvrogi5osNMcF5FzzuTfkspbISsMvMTWWbSx5tQR0v8wbCtJM776igkw+I+Mc2mbV&#10;QFvI2ZbCZY1fBXMZrUVa8qSoqsAzupKcGaxYt0aXDDNWnXIJDFbDQpQWo/F+GuVsl/yfK3lcxfdR&#10;bYLHsIBKvt/yXDh2Dn+bdUA1P69RXqzcF0ZN5MOh84gs3ptGOjw7vSiTXnOslYgsQjl3HvfTAkLz&#10;zqqnLubzaBTy+Uxun3ukzo1y+G4WPdioTWauk5GOP1uG6ruoPdPvjGNUz661bTk8zmRfZhZrd37u&#10;G9atWgF+r0aB6sL1b/K9lfCdGa07tVvqdaI6cQ31Lzd5Rmrx6+uWvNjxeOG5etmot41GQwM+L2ik&#10;m9FKt5C3sKo2mnxGR7vVeKF3drbhWw4fRoPR04f2GR1GJ/NXDX2s+/oG8ArqwvOjA91GeztjDv07&#10;W/F3J/Sx7lev9tbOLpN/0hxUKzrDNvJP7dRUfDu6mb/1MU/uHeL6I3SrzweZPw9NsA6bmqYmYxTf&#10;IX7H01B9dRfvsWdEPa3HTN/G6Quzcu3tO9TS3qQvCjUsHNPY0UaNbgc+/T3muZX33zpEzo7oZP7e&#10;jSamtLHNrEdWoaHU8IKl1HXR65H5/gieddpLvp26zPruAepPOtAhow0sqcBbmLp2Iol7WFxqvsSm&#10;FkliVh26bepTYNLV1nlqVfDKaLzJ9i61OfhIF9/iXo+2ufx9+j0+xisbfXPFLTlZeJY+QMOSWDyG&#10;V/WkBMOyIzPqxDp0XqYv35Up1keqrcmrrJOwONbAkfRFh2cfCU9AS845UtGBTyI9za9/LhMXHvGd&#10;PKT/8gC57Do0vpXoOsvwcyjFU6Qcll2MZq8cnWgea8lk2bQtil5IJ2T91mPyxhpP+cWrTrJ5N73M&#10;Q6njh4cX1VIj2/eBtA3Tr7DrCXrkR/Daj/gsj+gb8Snr6Y+5Xj6kJ+MH5CQfsO6ex0+3hxqmLsZH&#10;eiAea2X90khuvVG092R4KB4nrknMnenZ5MI61DsWrkKf5/QaeDHeVR34ZY3elf5zH0jLxEOp6LuF&#10;XugGNa+XJaFwQoLjW2S3d5as2HxEbLaF4AkdJQ778UhxDJeNWwJhvr7i6ZKOT/x5GWy7b6K34W2x&#10;ll6ViuxxSYtDi+4ULK++vE7+1//4nfzT916Uv//Oj+Q/f+dZ+f73X5QXXlwmW+xd0SByv6rqZN2G&#10;tqVznDxtF/cE/r9l9CDpoa6pfRJdHGNs3zw9KeaoT7rI//qylNRf4ph59KFTcIfTfD+XOB+uoefm&#10;XKi5RK0QXjOl0+ggLfDMEPnhc2/Kd7/3gjz73Ktis34XtZ/+zGWcZfXajbJspbKrN2Sb/Q54aAB9&#10;RahlTeV+V9Uh45N3qCm9h2cTvjWFA5KaA8PO68Z7nUCLHZ/VSQ+8TmoOOvDwauc8bZPjsfz/3SLp&#10;2eaH10YJWsc29ufTr4L8prXN1LRXcn9Qlt3UXmd02f1w7MGRThkYaqdOwmo02b09TTI11mHmvBPo&#10;s2vLuEedipaizGgpz0+Q6qJkaSjLkLG+Yhnuzqe+L5mxAv/rxADWjKGs+SJguoF4gjjRWzIc7QDz&#10;JnTCXodhpT7wHBi1t68vHr++cLgI7nfkfNF4RUZGmjnd2rVrZd9+8k6RsB40wnZ8P+ov7AhbdDqA&#10;zt52q+HU2x33ozEl5+QTSN86T7GBm7z4i9/K9575Id/5M/LC/6YH5dYd/E36HHKM8udf/fp1eeaZ&#10;Z+Xv/u578h//w3fkH777ffnpj1+UN15byZxxu+x1PEjdrTfnLH7jQdH4SdLX0I21IAxx71586fa4&#10;EIdkj5OL0Xd7wc7D4DpprDWTU9PRYXrJK6+/Dmt/SX76/POykzWpq5ObhPiF8B3mywg137Nnz1EL&#10;VYd35WFxdXGGScImeRwUHEgfhgzx4LGbP/53/j6GSauvyJGjIeSh4NHB1Aiz1efKqbUn37dfO6yv&#10;sV/3+QXR55HvWBm3swcc82kc8oCFe/nAnXwNz/Zgvevph44Utq0827Dspxxb2baybt3qMR7Kq2E9&#10;rmiylV87c95qGJ02z1Wr7XpEez2qLnvRc0T12tr/UftBKts+GoNnM/P6MrhKQxf1KeOnjd+r1s53&#10;kIfUfRXNbVyTTdwTa/H1taDTzjRabh/WAhqBkdREp5yC6VDbxTrCUgarLq0w6wzVKZQQqsfW80rn&#10;drnMD1KSk/AFRSscH2t0eVX4wjXV4/mAHqEA/hIbjYaT9+nhTg6Dc03ZtRPrjn1O6Nx270N7vQcv&#10;GjxD1m0UW5j1Js7JbXYO6LN3G6a9dfM289qaNU/Z9Wrbf8OulV9rKL9esfItXlt8vrRv2fK16LFt&#10;5E24trLtZctgzW9tEzu7PYb3eXtTx40mJzwcfh+RsBjH6TF3ItE81v2hx/AUhkn4+R4zDFvzMXud&#10;3Mn74HmyxVbe2viWrN2w1nBsG1sbdNnruaac0EEFMActoU/joFy9uUCvRLylYdifwj2//NOX9Ff8&#10;WO7CSO/eRed8D1YK1314/7bcvX2FnNeoDPU10Gs7i3o49A8nveVEkKNh2fHH9kjy8QOSHeUmBSe9&#10;xELuqyz5iFhSQ6Q4K5I5XALsG45dmio1pRmGZddWoFWwoDHISZL4kxHULxfhMXAaPfQD+fIrtNh/&#10;+qN8+Uc0xV/yvj55ImfG+2R8oF0GqDXpba830U+ubqCrUfo7G6SnrQ7GjvdnR4O0N1VKl7Wa5+1y&#10;eXaC/lmX5cMHN03c5HNrP8cLF8+jA8efD026xszsWfSjc6YX5N17dwzDvveObt+Wh+/dNzpt7RWp&#10;ufkKWE8hc/30U+icjsNFPfHeP7Cf/MEewokcsDM1EeSu9DrmOvU/ho+tXq/kngKOh0lwFDyJ+2UY&#10;vOwEupJ4+FpSTjLjLzqWkmy0Qqw3mD9XNdfAtKmr6e3AC4I5vJW+NcztO/q7ZHR6XM5fJr9w/TI+&#10;xTPMn2DefH9X3r4h73/2WD7701cmlFl/BK/WePzVZ4Znf8w+3a/bD/7wsdx6eE9mr12S81fnZYGf&#10;b2N+mEXOJyY5lXop8tTUVx+PTTARw7o3CtZqaqvJK/pwP9h3gP6xh+iZ4Mc9zh9vA096MTp7cE25&#10;0KPgINfOAeOX447mzA++7A+39g+AW8OzlWWrJlt9sz0IH33M68qhvQNZy8OqEzNY8zR3G421A7xa&#10;WbbWWodSq3AsMgGeTU4HLcJ27tsbtu0WG+7x2h9Se0KGRibSp8DCGq+WQJvX0s5atYJxnbpxIjUf&#10;jVFpNfch1kmDE3Jm4bbMwKVnbt6Xs9dh2FfeltG5m6yxr5l1t665pxZg3LfflZl33pfz9z+Us3ff&#10;k8kb92TiOjkBYmienpzTs9IIzy5oaJOw5CzZz9iwy517bzB14LxXlyOh4uDsRW/O3bKaOesG+L+d&#10;E8zTcZ/Y2O2QVZvwudrqIBu4Hzm6ei7mBhPJ0WXDMshd51XAmVs60KSpzlr7aXE/ZX5bB8+uG2Q9&#10;j2ajmmgcHIEbTEonoSy7kTl8Q9ciy25gbl3fBt+BZ9e3sFZuwQesGW1LO5ox2I96YNag2S6t5PtK&#10;STY9nt29PfC9o4dGaiJ6xES4cBLr5TzWBlZ8sqfk0vWLojxb9dkX0YIu9XT8q9psWJt6i6j2WjXZ&#10;E5M95Jf6vtFlnz03ZPh2Z1cd6290WJnxrJ2yWPvQM75CdWm6Vltcp+n6TFl2RVmRDA30yMzZKfSj&#10;kzLYx+etrUYnlMMaDt6d8S2WzWP1GlmKdD6PRu6pdElNjMc3JE0qiliLwgvyGPcjQxiLPem9ixY7&#10;1NtbjjO/iQ5Akx1xQiww7g6Y12Q3HiOj9OMbm5J+a4ekxyaKxz7yO5sdxH79VtmydrPYrduKz/xG&#10;2bVlF/xqp8mHb0eHs2s3vlJOMDD49GHyzFr/5cV4vRcfxM1b7fGs0nqf9eb4nY7kXTl2H68dcnFn&#10;PUB/1t2ustN+n2HXm2y3yzqbLbLeZqvYb9kt7ofQGwTBtw5z7flwL2LsCAnAk4qxJjQ4So4zpiTE&#10;ot/K1HESLRj/35P8n0OZo/gf2i+eO+zl0GZbcX9rlRxavUxO2K+T+D1bJNt5q5S420m5x1Y4tq1h&#10;2S0+6/CStpUOf3i2v3pU/4VjK7de4tj/hmX7wrJh3UvHfvu4/1+WPXTE1viNGH+Rpyy7E5bdDstu&#10;cyXg2R2Hln/Ds7uf8uxFjq19KxdZttFk+603Ou1O1W+7r0LXTXC82cK1l1h2N0z7L7GCx/Br76cB&#10;w/5/smzP9fiz2EnL0X0ywPz6dk+pPLg+Zlj27Tvopm/gDXIVP2xyQlcuT6HJXuTZl+dGGJOH8QQZ&#10;wA+b3O7MgGHUyqk1Zs+R650ZMnx77infVsatvFuZ9hU49lV+3/Ur+JQs4FHC71eurXH18mLoPn3t&#10;xgJM++pZ4hwxI7eIBXLL1y6dlRtXZnk+J7eJWwtzcuMynt1zjKWMRXMXtQflafJSU/jeUncwNSTD&#10;Iz1wiXa0cE2wKrQItXho48teUoq2lPEvk3r6FHSVyrcjo0NZb4ZIFMw77ngg9RCBEsPj2IhgORkV&#10;JkknIyU1Oc5cs5pfzlO+ZcErGH5dVFaKrrZYci3wtyp8c5rwM2Z91KD+Uk95tuquVaO9FOZ5HfyS&#10;nJSlHA0GGjnzGscp49bXm63tvH9ybdTsaA/X9t4RtLm90mDtYl2I3zP352DmrntZw+i6JiMT9pSV&#10;LceZJzgxN3hrLXqd1SvJ9drSh95e9uxi3kldqCNj2i7CcddBs/44SB2Fmztzdu8g+g7F0h8mkXVW&#10;ArqsJImISSFXfpKxkvk3+d+A0Gj8RJgXwqzDouLpkYLuIZ4ekejFEzJy8cvINb4Z6vMXHp9qfPv8&#10;wqPpB4UOLTzKhBdzdreQcDkUQC8mxl/3EOqmTiTI0fgMCU/OlhNpeSYiUnPleEqOiaj0fInLRo+S&#10;X44urkpS4b9pGiU1km6ppSYIBg7PbujHn3vojGHaS9vWsfPovS/iUTIvfecWZOjCDVPvNHzhpqin&#10;ie4bYMzV56PE2NPtyOwN6qauST+suxum3TF6Hq6Bt+kAXiV9U/S5UM4zDudgHCT0cUPPhDSy3zow&#10;DYPB34RoHYB9dw4Zpl1Q1Wy4tTLsnDJq054+120F847qNmrpW3oWH7f2SSPcvoncuvpxF9c04zvb&#10;aJh2SW0L2ya8U2vRy1Xgn2pFn4D2urkTX5PeRV/vrkF4BN7e5AeUeTfheaL5kOZ2vLxN4OONFqqF&#10;aKXGSqMT5tYFc+tm2w2H64LJtSuzw8OuuRkPZx2r69H01FWZqNAtjLhCo4a1EeywsrqctRLXxhLL&#10;1msFXaxqiIsYG03kMvfMwS8wc1FXrRpr1Vob3TVrK9VgZ8Fh1UtEmbWybuXe6jOi+4xWm2NOcaxG&#10;bh7nfnYGtcmp9KfHJyMtibEW//0MelFkkn/mNe1PWc17bG5h3s7cVrUiS9HVo17+3TLajya0G40s&#10;dWRtfM6GSjhoCfyY92+hDsuCHtgCYy3Og8dy/8hhXFeWnZkWA8uONyzbUpiOboY1R5n6KsOUy8iB&#10;lcOXy4vIefMeKopZg6ALZn9pCXphC0xb/TXQTS/9zNJW/TQs/H2N0hK0xoRqjo2umHuO8YfmvlOL&#10;5r22lGBftXJttPSVfE/KsUuzed98vxa+75JsalX5LvKzF/0/MmHQWXmnJKOAHHyh9rzhf1LI/4Tn&#10;Zh/brPwMvnPYs/JnQjn0Xw1+1zc6ax4XcJxybuXdyr0t+llZb5Trd8L3YeFzK6fWHpPqw1LJOqSu&#10;vsJ4jbdY67hnK29Wnw400k1opJufaqTb0D53oJNGg9PFXLC7uxXNdBv9Q9o4Z8lREJ0di306W+HV&#10;zc34ehBLzFqP6eH/3d/XjdayF/1Cv4yMDMjo6KBoL1DtD9o/OGjYtXLspf6hyrO70WdodKJ11v3K&#10;rbXXqIY+X+Le7Vw/hl/39lEnMUDeCC+QAa2dGKSmgni6T7d6XEsHNZJt7dzfYeRcd7q/Z3AY7fUQ&#10;a7A+E0aLPUQfx9FhGZwYNzrsiXOMewtX5MEjraH9AJ0R96wp5t+8Pyvnsf5sD9rtnmHqRWHYbXDh&#10;jpEpw7IrWjrR78XSw8heXlm1TnY4e0gJWpa+qRmZnL8qo+cv0UP+NDwXj49O+shQI6I/39o7jO9E&#10;txSQf0vNobdKdiXnCj6IsOxsyyj3oRlqVm7zMw+4n72PjvchjPNt/CXxfS59T9JLPqBv4ruSVf22&#10;JJdekLD0ATma3CoRp2DAcSUSnlIl1R3k2ybxvBuDbbHmsNRbJTXPQu9D8mpog1PzKmHa6ASTuRaa&#10;xmR6/jFr0g/wzH6EV8QEdctWajtryPGWiNPePBOOu3PgbsVowQrwqcik52ESPhpxYrs1TF5b6Sov&#10;/WanbNxFz5fQXNbKeDoWjeGNdYv7+RPWPp9KYe1jyS5/j3riz+HcX7Iu+oz13RO8n5+QB3qfWqR5&#10;/Ay66SHXSe/1CcktuULPzjvUOt5mrnBOYqKqZO+eE7Jjmw8sG5blQ11wINqo8EyOL2cdTG+bzkvS&#10;d/Z9sU6iy+6+Idnw37i8MQmIa5H9h/NlDX4lv1zuLG/Y+ordngjZsT9aVr7lhZ7aVn78U1ux2xjC&#10;fYkxo/ySVBfOSE7CIPq/ajloH03PKXt5Dob9D//pWfkvf/Mj+e7fwi3/5ofyfXjyz3++kpouF3LZ&#10;hZx/6pdOX6cZxsfJy2j48bxsHcKvEv04415tGznk7jOMaeep+z5HnuMCPlxX8eC6xeO7MP+r1CFd&#10;5/u5yvkwhz5sSuLTBtAGN8MRLXzv4Wi/98vvV+yklt8VPhhNLW4hPZIKWfcF4YWN/tdpH+v3I9y3&#10;89HbNKMJaEUDgA7aOkzv3jv0KrxB7n+K8aKL3EoX84EB5gX91Duj087i+09pkfCTdeTWy/EyJofh&#10;kyQb7Lxlja0zdWfkVivpIZpVZFh2bUsrHKJHrNwT2nrIaRLt3U3SwbaT6ID7tLXXkv+CczeWSh9r&#10;RJ3bnp+mxrWrVnqsZTLcVSNnhq0yO9EhC8yP7yz0ydULbYwnZdTbkv/MjcTbAG/sY3g3OzvK9p1b&#10;0PX60ItINcEB6Hz9yb0EoMkOxU87kJryAIk7GYsPRBVr0EbqhFONP/aOHTt4LRgmhD9Ydh61sq6y&#10;dv1G+nnvQFfqZTzsdznh/bHXBS+RA7LRbpf85vWV5A1+Jv/0P38q//iDZ+W//+h5eeX3K/FHdxAH&#10;mPdmu51G9/rCS7+U55//hbzwwsvy0vMvy89f+pX87rdv4DGygXN2txyAsbi7+MjxcM7Zo7H0qsPn&#10;2j1Q9u/zZD550HBF7QO5YQN+EhvtqD/AezUwhNqDBPya49Aj0i9tDRxyJf6wxG64yUHmo0E+aFGz&#10;i9CkjMr0+ARjUzYc+yC/2wX/bOrng/G8c3eF8/vTvwXme4ya7aOBRpcdFhXBPPQE81C8SuJiJDrh&#10;pJxMwZMvPQ2fhgw86WG0PI9PTTaP9fVwNJ/B4Xhu8937wchVh+3hc/jfD2XVnIuqxVb9tn/wUf5X&#10;+O2xT3tILe6HJwXBSGHSqr3WUKatnFp12MZXhFyh+omob/aRiGgCjTPzd/fARW9t9ceOxu8604KP&#10;FazFOoC+YOK0qY8fPX9Rhs9dMF6wWkdf19krhTUNjNUl3KvwFYmMEf/jeKDEnIRtM34XlZJ7pF8I&#10;6w9T88n6QjUzBbC2/AK0A8SST3Yq31EifFB9RbKpZysj71/HHK4afnuKtXlUBLzM1R3Ghhf2ngOL&#10;wWNl2vrccaeTONijZ+Z/brtukwn1Wd+62d5otVWjvcF2s9isxgdxpXLqpxx7pXqJqO/1X3TYy5er&#10;bwjHcYzqtVerLs9G9dzqS7KF/o7qrW1nejw6bN8vzgd9yHtobyU0gSn4qaYVUO+eQ0/KdDkRkcha&#10;iL6XoXqfxXPFO0RcYBNO8OsdDgfEDh3eZrR3r73xmvz6lV/Kr3/3K3ntzVdlFdxh41bO+d0O3I88&#10;WA+Fw6aq5QzrzHceviOfwbA///pz+eKPsOM/fyWPnnwo125do3b5KmtWfKLZXrt8Ea0XPd3GOqXT&#10;Sg/uMjRSOSckN9lfsuM9pSDJRyrS/ExUpfiIRl3aYWk+FSj1mcekIvOENBQmSLMllf5hiVJXlCLN&#10;5ZloHHPo5c08Ds1ETkaCtDZVsVa/gNf1B/L1v3xlWPYXX38pn3yOlvjJY5md7JdpWPWwsuvWWukj&#10;+uHXGn1WelQ245vUWiPWGuaSaBjK89OkBu7VVmfhZ5rk9HCXzIyjFxsbhI+NGT8T1WafOUvv9En6&#10;yozTF5j9p89OwQ4uGR+S23dufOM58t4H75p9erz6pjU2NbL+LmWtSt1vPNdiRAS1Uf7cu1zlgKsL&#10;eSRPUyuhLNv4BoXgf881aoLHPlyzvqH4AkUcg2mTC0w6wb0+VmLRlJxEL5rEnDyTeWwhc2xLTRlj&#10;cB5eG9nk3tPwbDmF72IJGoNm6RnSHiQtUlFfzhypF/32JH78+MWgCbjz7n15+7135d77D+XhR4/k&#10;oz98isf2YxMffvpEHn32CdruR+gHbtMTG7/euVm5eG2BdVon+aNceDvXYjjeH2Hh4hNCjQ1r8/C4&#10;JOqVEyQqKY2+GtoTAj9PT+4rvto/AZ9/cmA+vkeMTtTL6wjnqS/XlxvhvqjLZp182F/71uGTHYA3&#10;ErzaG27t5k2OzEt9kTi3uY86ewYY7bX/MXxbktDSVDSQu81Dd02P3u1OhnmHsr5Xhq0+I8q/7Xc7&#10;Gy/tNdy315NfdNzvYfTdWpOdW1ItZawtq+GLmdR1nOD9h0Tzf1Mun1tk5osdo6fRHdyU0wtvy/j8&#10;DVP73IjOrJy1bEkz+rRO5p5TF0V59thVjrlxV8Zh1yPw7wGOH7lyW07ffiBT1+/J0MXr0jp+Dk+3&#10;LonNKaH3Rrz4oCMPTTgl4XweX/jEbliFHeOb/X5ypoc8CHzSYJu/WrZanvvlK/KTl38jL/72dXll&#10;Jfmu7fSA5bi9nn7Us5Fv5LvW2pej5Bg0bxiEvi4kmfr34nLmWo2S19BC322r6f1Y30evqhH0YUQD&#10;c3sN1WU3drRLY3sbXvlWWEwL0UzgR8kaubJmUZOt+mxl2umc5/7kTf2DjsCxk9EE4aGHj2GOaiM5&#10;P3uHe/AWmaEH3Tzn0AV49nnqPuhpDivT+Gsse8lDRPXZp88MGJatW9Vja0yf7sc/E95eX8K9MBKP&#10;pTDqf5PQaLOOLcujhlbrffERyWSNnBKH1ihZmri/zXCN3r55VW5cu2J4dld7K+s0xpFcctEZaAmI&#10;FNa7GqncezRUA5qRTv0tofXLGSmJkk/O2ZKbKxnxCeLr7CIb0SWs/O3vZAWxc42NuKGzDGUukBUZ&#10;LU2FxTLa0ibnlXMx3p3lO++ldjwj8qT47XMV9137xYN5zCEH/OM5h53g2G5oMPcxb1GOvd1hl/Ek&#10;sN1Afc6WbWafA/u3wLDX225i7FiHL9UqE/pc/Qs09HXdbuO82baJnqi29CReT7Dd+BY9iAnVabsd&#10;9JVgf/zAvBjTeXxoH3UA+BEo19b9oUFcZ8fJTZw8JclxsXiAh0kY9WEB7m7it3+feO/cKS6bN4nz&#10;6hXi+Por4mfzhoRsWi2xDmsl3Wm95BywlWKXt6TUbT3ez7bSHLBFGjxXSb3bm9Kg4b5MGj2W46dB&#10;eK6QZi+8tIklXXYrLLsNlq3abN1av8W82zheNdbdniuNNlv12T3eq6XP10YGD+MJcmRRl62a7EH4&#10;ueqy9TU9Rn9GeXYHHiMdrsulx3m59B5aIb0uK6UPNt3njrc3muwBNNna53FAAw7fp5ps2LZ6kbTC&#10;sVvceL8a7oTHKhkkhp5u9fGgx0oZeBr9/E2NPj6fRq/3X6Lbm8+iAefWaPS0lXrvbdISdlAG807I&#10;nYFKeefGhHx4b0Zu3D7H9XRGLsGT5y9zDV2apj4JL5E5tNRcM5dh0/Oz8OpZ5daD8OsBuWBi8fkc&#10;++bODzF+L4bWVV2eUz32mCzMj+PpPsH4PmniqjJsni/ovisa7DehvFsDrm3iDPya90SO+MoFfgam&#10;fZ281Q2u/RuXqG+ax4N7jhzWLPdS2PXU9JCcPj3CODvKmDsm52DautXnp8+MmJjkuNGxXrxIVZOp&#10;/gLoE6rwA4Y9FXCNZ6efpCc9XDie3qlxxyU5NlwSYsIlnoiL0d6TEcyZ4o32U3vgVdbXGc8k7fmo&#10;uuzi6mqjy65tgWNzT1zi2TqnVI31EtNWbXal6rNh1mWVjBcVeBrAuvW5hv6cetdPTOEFNHedGvMJ&#10;+HgPuiG0u4wtWfkW/JdiWMvQs8HB0XhsW9va4T9tZt3j4nKIeeRW5ph2zEEd8RpyFU83X+ak1Eu6&#10;oNc5hPYETbaLbl15rrlPD7wEGd+Cj6G5DiEXdVS9R6IMx3bm9YN6jF8w2hftm8xrzMlDjkeh06Z2&#10;JD0TH1PqZ3OZS+awRROSXmhhvCvAXwR/v7QMOZGKv1ZSCrwiXvxORP0fxs4zOs77utP32yYn2XP2&#10;JI7jeO1YsRNHtiVLpiyJFJvYRLH3CoAgiEaCaEQHwQIQAAkW9N7roJeZAQYdmEEHUQmAAEmJKiTV&#10;KKrasmUltnef+4K0nT275+yHe95pGGAG7/svz/3d3xW/M+fluM7p4eSTybuqH5Yf4Xs6Bi03z4VS&#10;H0Ie9tR55h5y2fFpcPKsQrmYkS8xSZnUo8PKL9HnhsistNJfok2KLeijW/qk3EY8Pla2D0pt9wis&#10;e8jwKbEO3JDW0ZvMr/PSMjxneJU0D85we1Y6RxfoXXHLiJ5xvL3GF/XZ7bzOxs+pPtsMy27oUn+S&#10;xdDbTT1j9IiY4Hn6TvJe7UM38Ouip/LYHHsR3nN0VlocaLo74d5tfXhuOwzddlVzD5q2dsN3u76d&#10;XEUX82ZHP5xAbw8ZP9PMz9W14lfK64rrW9E6thPqW6q8pQYdGj4lBVXoBWvg443wcSu+3TZy5os+&#10;3oU1zfAXWHe1GU1/k5RWNuIrUo/3Xy1aZ3KvpVXonaktKIHzkj9pbYPZwde6OnukG6bWrXpUoguW&#10;19nRwT4fptCBHlUDfmhpR5PaRrSihdCwwb3hxdovVXWyDehj62oqpb6qQuqIWhMeoKYyuO1ij8rC&#10;EnKa6L2VVz9h1oZeW9k1TPaJX/YThq28W7m3cnDtrZFCPjhDGTb8OinpMn1+LtFfGD5yFZ3RNfZo&#10;XK/KtrX3YBk8u7ZW9dl1cBHqwvg7LZZ6vFCVj+KDyN/eQZ69GU12A39jVTFaaHzESnIy2D+kG2Eq&#10;wne6BFZdjEc26/8y8tzKr8vJgVcUZ8CZ2ROgEzF6AsJqy4thuMpxWVdXwG0XIx+tOnrnbDTerLM1&#10;1GfrSRTmqXeGhvppoC0niohi+HRJQb7hnVFWiKcG308FUYnepZLvqxLWb8qHi+fxe1hPVOTgj53D&#10;3wnPLmJvX8g6I4/9ai6RzdpDa2ezYPSZ/J1Z8PSMUjzviayyXM4l6tGIogo09hUwdaLMhB6aY6UR&#10;MHNl83D5GmphatknLPY1LKNfGQynroLeB/TEbKwUS1O1NFtqxdZcT4/DRmln7G2x8d03w6th0y2t&#10;sGnl0l0t5O/gzHb08azzeh14R/e2EdznMbujE9bchR8aXnOD+LEN9XLslb4+Ah6tYe9TD3TO3+72&#10;x9p7WJXNwv8X5s352sH5q8/1okNw8Np+GPbgEIxsGB+rYfz1BgbxkFWvnh7OdTTV6DGUTbdxDXT0&#10;KGOGc8Ok23vwr4ZVt8K2Wzm28/qO3sXnW1mb2ahzaIPPtDuGYMnDaKmJviHjfpudNTI6RO0NWwtT&#10;LofXFVeio0BrV0aeshodTCO5JSvXoA0erZofG9HK71Rddpfy9qEhg1tfv4FH14MH7L8eGsfhKWpR&#10;eJ32T7JwvbbyN7U7+gz9TB35rVpyWk3w6Qp+b3RiuhzwOInO10Xc2EOZrB3k7mbI55Hfm5iFJ0/C&#10;wMfE6hg2fqa1nz3p0AQ8u5+/2YZnNev+ej5D8xgMexBP134Y5hjs8wHj2Cf8ri/wVv4cD+yPJLXk&#10;Y2pwPiMH+TleFB9LSvk7klRxU6Kz+ukBVC8hCQ0SnVqDPhtPFMZSiwO/kg567DIe1bR2oPs1owEm&#10;Z9A3DtvGVyKlkD2VnqdtMJ936fvzQAYmPmMfOwrnMsMKy+lxnIs/RRY1hjlofNPEHW32qZAa+uzB&#10;OuOsaKYs6JNq8NXNFbcTV8UrINHwpbiU0iYJqV1cF3hoWD+hruUbcozfUF/zGVrwr/CS+gZe+1vJ&#10;q/g1+US8RnLuox8b5T3MvAd+F4njaPnelUbzh/iqv402ZhA9R77s3x0u+3ccF38v9qOB1DUF0fsi&#10;/Cp11blw1Rb6Dd3FZ/IraZt8JMWtN+VSUacEXS4Xt/AU2el1Rpbv8pZfrN0jr+7Cq+FYkBz2DJGV&#10;6/fKd777jHz/n38huzYdk6SLRZJx0SQJEbkS6n5JnDb6yapntsrT3/u5/Mu3n5Yf/MOP5Uf/9FP5&#10;gcZ3fyY/e3opOsddfDfBjAW1MjhG/507H1KHexc/0DnmNLRSveNiaiVPAdOug2XXt17ne5kgjzCB&#10;98EM/++7/J/uM4+9x//6DvP/jFxMGWEP34mnsRWNbC310Pni6p4Aez0pK1Y5i5tnJD0wc/merNLU&#10;TP+J2mZJYp2gtaNXrl2BXVdyvar/TqdRL1RRaeYx8o+dN8jBTkhBSQ9jfzP+4RaJz7BKXBre60mN&#10;rAeq4Qho4EOyxcM3EX+Xi+jvw2TFWhd55dXD9FpMR4PQSj9MfC6byGuhuxqaHJch9nLd/eR/uq3k&#10;d/G7V8bTUsucRl7NVoOnEOOYuUJ6O+tZr7LvY608N9ErU8PtMjPaIfPj3XJzrFNuTcKPHOXS2ZxB&#10;rvEiec8Yxu84es/FUCvuzudfL2vWr5B9h/cbPeYC2fsoz1GeHY52OCxSfRJC5dy5c8xd6lWVA6u7&#10;KO7u7vDifTCPIOYyOHxegVEru2Y9fPi1LeLkikbBzdvg0/ucOD/YB+53cpe1eDo8s2SZ/PDffy4/&#10;/tkSWfLyKvpC7jZ8SA4cPkbuwEk2wgtV+7oRfrhNeSHscCNMcRP39+w6RA2uh7ij3/M85gPHTjDi&#10;dCTnbii1d34Rhi57794jeD7sRDu7iX3lQfGAZas+6vRZfAPQYAUGB5NDcuP/zt951FUOogN03u0s&#10;/p5+nLPX8NWslSZYwOW4OOoX0GRHhqKzjeL9fXj/o/TyO845lUjQc4k9c0oWcz9zmDJrDb2fmk1O&#10;PDcbjyyYAbVJej+TeTOvBH5bynfGnJmWw96cNUNyJp4H5HZj4OxnYuDA56nfP4P+ClZ9KjTC0Fuf&#10;8AsUb1+0HgH0/wta5Nn6nN7W54774T97Ct/NMDhbOMwXVqKhTFu9stUjW9l1WAwefnF4wRPKrE/H&#10;o20n9Dnl3KrJPnclyejlqOOcerm2D448ZtnTMjQzb4T6vurjyrpz2TMk5RVKLP3i9WeVaV/JYv4u&#10;KYdj15JvazA0MqqT0TrPkjL6kRXR5zuPnvOZeLSl8R1wfqXA+rWWXJlFOd9TtamUvDoeDhn05okM&#10;QZuGv/oB/Kj34T3kfBS+5kX+wtvQZTsddsXbF53cASfZx/9c9djKsTWUbSvP1se2bIJfr3udWtFN&#10;/2+WvQ5fEcJg2Zx3ei4pv96+A9+F3fStZ446iIfNYc5pFxdP+kz6SzB6uUuXNC9PfXdJnZQQOdll&#10;eHpnS1xsEhybfnhwbH//SOP1yr937sDP+PU9smH9Dsa9bQbLfgmW/eKyF2TV2hX4HW9Fj+1KvoIa&#10;DtaTxeVFrG0tMjU7iSb7I4Nh/+73XxvHb/7wO/n4s4eG78jNuTn2uwvsk2fYG9PHbXRQRvtt6J9r&#10;pb0pXyzVqdJUfhk+HSdWoq3sgnRUxInddJGIl17udxdFiyX7rJSnnpW63IsGz67NS5C6wkRpNsGY&#10;awqk0ZQrNWizG2tKZaS/0/D/+PrrX8nv//if8Oz/wF/kt+jGfy2P4K13pulLNdILz7bJIHm5fvj0&#10;AKFHR2uD2Bnn7DbWvzXUGedRG5cUJ+mXoyXrWqwUZVxlPYkenLVsBdoUrWnUdZX6i4yN04dxkLoy&#10;+LSG6q6nb8AQbsOD4WH3Hyz6Z2u/SO0TOb8wh358gpqaIdZ05NZ1LQMbNMP/clm3xsKBIs7AfaOi&#10;4KznJCIaD3OOQWfQK8OyfcnznQzjXDSC3q6MDaHR+IdeCJfTcXClWHxFY6PgxefoBxuPJjmRHGqa&#10;JFFHGXsZD/pz5AeJS4nxUsDatroJ7U1dKWNEBv5lVUZ9tfpFmOGUqhnoHuinLm5Erk/TW3IBH7N3&#10;3pa333sg7z/6GI79mdz/6EM0tOwhWZup30RjSzPa8CLy6wnkp8hzMY6fOqu+QeipdVy5QN6KsSD0&#10;HLqtM8qQyX0RoeS3Inhc/Z2CQyLkNLej2AOHBLEvZq/u7RUI3z7NOQxPCz7L2E8uD54dFMqemce9&#10;fUONfbk3DNuD/fsxfkZ5dmBEtEQnpOAXWMEaJ0U2bt9PTwrGWn42KoZxB133icBI8eTntefjtr3O&#10;1O7Q64DXHCJn6Rdyhp4S1EeW4bvaTG8pWMVFcmTqMXLYE1+p435GTV9aET3FWAvaJ+ak/8Zt+lZN&#10;0gu6g34jpRIWj/48mrVNEvWf7M3NfRPSPkmufpba55tvGmGff0tG0XLPf/ylzH/0hUzdeygTb3+A&#10;v/Zb1FePG3XYpWb6WbTwN9Tb5Ep2iYTw93sFRdJfOxgPJ/j9qTD8RjxkFWPMkpVrZcmqtWgzmMsY&#10;e1SzraxbQz1JVMe9Db69mbFsLfm15a9vlZXUjOxFw+19mr4G/J/CEvCQyEAjxZhZ2dLK3t7Ofrzd&#10;iEa0K41taE5aqeXif648u7GZ/z88u7ahgT2SyehjqixbQ/s7RXEen4+Npv61gDUFtW3sO2saq9kz&#10;0xd2fNDQZN9+a55agVluz8rCnSlZYG3xJ5a98Bc9IOcW9djKs5VbK8NWjxHVZz95TO9397DXL89m&#10;DcH8GxXIPvgCta1oiorJ88C58tEmZWawX+Z6SE+9ZvT7GWEPNDfD+c7Y1W9H89ZYz3zAvpz59P/G&#10;slPTr8Gy6YMLx1Y/SfX7zWR+Lma/WaJrlrPnZN8WagCf+qE89a1vG7H0334su/C8DT7iKnnxl6Sb&#10;eWqmt0/uDOEt7IDbwbzM5BXi8Ez3Zrz3OnBE/I54ygnWKV4HXMVtt5P4OFMf5uGDh5mvEe4e3oaH&#10;iOtRd9awzEtu2o/a2eDVu3bvow+D9gvebLDtHTv3GPfXrd9InQ8+VWtfx6ue54mtG+mjvfUAHJtc&#10;/GZqfnZSK3jER075kk/zCZOjTt7ivP+Y8Zjf8RAJDUSjzfrnfGQ8PBu/FcawOK75s9R7heONEObt&#10;JSGuruK1c6ccWPqSrP3RU7LxB/8o2//te+Ly3L/IiaU/lqDVP5Uzr/1ULmz+uSTuXSLph5dK4ZGX&#10;pNT1JSl3e1lM7suk2muF1B1fbTBtg2UHvCYWwuDZpxZ9RpRjP2HZ+hrl3v9fLBtNtiPkzyy759Rm&#10;w2fE4NlwcOXfHSdh2LDsbu/10g3L7vXZCH9+XexwbDveInY4tv0UHiVBsGxut/F4i+9GscKyzXBs&#10;s896aTrJkft9RP/jo97WcPhuMKLXdz3vu156+Ps1ugP+HJ0B62HsROBiKMuuCzwglvPe4iiIk3uO&#10;ann/rVH5+AH+IrDsBVj2HGv02ZtcO3Ds28qxiTtcN7fh2beUTRM30Wg/YdZ/eVR+/STm0K3oc7NT&#10;i2zbYN3c1vuLt2HfBv/uhYFrX3g7XiQO4+fn4eYLM/yuGTxLiJtTXO/TQwbTXriBnnsGzj47Dsue&#10;kDdvLnLt6Wk8tm8wb89epy8F/HuBz0Po8eY8viQ3qSMi56Whj83OoeHmZ5Rzj4zaZWio22Dcfexj&#10;epnfO63V6DLhMZXksoqy0DKi70wlF5WEP25aEmvCPDSeVWhc2X+2t+EpgvcDebhSvJLK69FfN1J7&#10;Ar9WJt1oZswj9PZ/9RzBQwQPksV1pupZF32z62De6vvj6GfcYm1049a70sG+XueUWsb14op6w//Q&#10;zZN85LZdaF22okfNwjNpjM8yyjiVL/5+vmgmXMTb052+rCfwrmeuDAynLyzaEuaw0CBy28HkKIkQ&#10;IohankAef1LHFByGbgW+rCw7BLbsx/MBodq7PY65kL7x0bDus8zRxNm4S9Sas5eAYacVFFPzVYxe&#10;Db06+vL8qhq0bJWLUVklmdxOLi7FjzQPj5EcaoKL0VEVSGxKtpxF3629HZRpe4dEybGAUCPCyNFd&#10;TFfGVs0+uV7Sik3G/dOXkpjXEiQ4mjEkC++OArwESxupXbdKBowl3WQxjlnVNuq029EBtkg+mr5y&#10;W7/UwJ/r4M+13erJPbwYnejNeMxin6SuCB6kzHtoljqjWW7DuuHU+nhjtzIWcgtEPT/T0IWPN+xF&#10;n1fm3XkdHfcwHGiIWu9x3YO8aYR9fIG9CZwbnbg+p2GDyyizbuxc5NZ639KD/3fXMLocfEIGtLZ0&#10;Cr33ED222O8TNTYHbAdWb+5iP2Oh31UVczzr9zwT2scatI8NfN9otoks2HZGqX5ntVL6mGPr+VNY&#10;VoPeuVJyCsoMH3bt+5SeBQNlbtHz1mJB12qDI7QzL7Lu7IWH2R9Hb78Djkawll0MO/zPLj1wxF6D&#10;JfJah/4M3r+6zu2Gj3XBDmGI3awDulkHdNmapZ1rp5m1o4WjGY+GRq6hOtaTWp9VVUd+u1Y9ecjz&#10;VC720jC8tMvLDZ+RAp1jYd+LzJu6qUI0BLlaa5GKFhtva9i1Rjq67CzqKHJg0WXsSaqqWXtRd6gM&#10;2wzD1tv19VVGNHC7zdworQ34UFTT168Mjw805aV5WQbLLkXXUQpbLoUxl7IWKC/MhGfTn4u1fiVa&#10;lvJCfTwFTyLqyrOT8Bt7EnhrZCWTtyYYRxaDnkpw7D/dN55jP8ljT7h2IWvx/ByYcwa6aCKH/bp6&#10;mOVnUdcOmy5UPs26YXHtwPoBxl/KY6Ucy4hyQlm2CaZt4ljKa0vZxxcSBexb82H0hsc5+9b8KmpK&#10;0Anksz8qIIrr8AqHQ5vg0LXmaurpavkf4f1AfUuztU5aiEUu3SAdbdSvdliku7NZerttYlcWDZPu&#10;6dL7Lcb9Pjj0IPuuYfjzCPx5dNguo+QVh0dhyCMOGeS+smnl1HYYtrLsbkJv6/N/GYOP7w8O68/p&#10;c+oZN8h7ESNwKZi08mn1nf4Tz24j19KM5tKGpwi31V/G4NnszRxwcH39wCC9g0ZGDY8P9ftoh1sr&#10;z9ZQXXU32mbl3Bo9/fBuXqPa6U64t0YXvFg9QvS5DsegtDuUX49IN3ronqFx+hMRQ2PSxf1O1Ub3&#10;jcCc8eC3dUlFvRUGW0dwncKya+DMTfh9KMtWHm1m39fEOlrDTOhjzTB0ZdydcO3RGzfQZL8ld+7d&#10;k5Fpximeq2WfqNHYynocHl/Z0kkuDE//OivjRw9jSh/5sCY5fy2dXn3oGckTWnqHxDFJ/cp18nZ9&#10;o0a0D+vYhh63jbGHn2vjc5k7HNTyUiME37SP3qHf0kP6Sd7CL2mQPd0wNfLvwLE/xktZWfYX9KF/&#10;BMeGaVf+SjLKfyNJhZ/jK3JXkk0LklA0LkGXGiUgrlYSi1sZk9EgztyF68LE4fl15BHMfP8mqw39&#10;L/la+yh5vTZq8cvYX1HrWtrC75ni8TvSN/YJ/SdH2LvWwplUf50lrkdzydNWou9skbh4B+PcOLmz&#10;OcbAG2i2hukj2Srh0WXw7Gz2f1WSU2KHTTtg2nhUZI7Cax/iM/5HPDX+gCb8t/QyfIQW+9f8nq+o&#10;a+bzFD6S+KTb+OV2o5OuoUdyG/rmMWpL5hmPptAIdrE3LRevoxdl+6YAaiU9xc8DfZUfe9ZA5tHw&#10;K+hJ8cppoA/Q7S/lrU9/zz7vc8m3Tktkaq24RSbLruNnZd3hk/LCZid5dvUWWbH9sOx0oTeSk6cs&#10;W7NFnvrhc/L00y/KoV0eEn82Rc75XxZ/l0hx3coa4Zf75YWnVsqzTz0vS59ZIWteek1WvrBWnv/p&#10;Mnnm31+SF55fDdPZiT/nCXpvFXENzMv4/AN8JmcNT5E65rhaosTSi2c4OZZ2crLteMk0T1I/BMs2&#10;z6LPvosG/13GkbvU806giXagQbXiu1DFvtjE2kF7baahAT4tq151wc+CHLtXJJrdXGptNKdK78VC&#10;E3Uf5MHT0A0V5HK9NomVPWIdc4F6ImTn4i1eTI7RPITmqQ9NNr1Lk+rhFxXsmQsl4FyB+J3GZzMs&#10;S7wC08XdN1ncjl+h39UlvEBPydPPbpKfPrcZBhCLLoqeEbBzGzmd4clpmblzi/qGefzWO/EB0tph&#10;/FepyW2yVlF7UU/vsqbHHiON0gWbmpl0UL9PTUZDMT0KrtHnJ05yk+nbdjUKDnSGfpCBEnfGRcIC&#10;90rM2WP0UuKxLHQBga6ydPkSfK1/jK/KJrSI+CkG43Xh4wOLPkIv72N4aeMXRy1ucHCw4S2Smoof&#10;PSxbfbJ379lDbawPtUbZfB983oAgvLLRrqKHdWbfrt4iO9C1b4dPu7j7wC6i8I4OlZ3sC1fCEZe/&#10;infLmtdlw+ZdsnUH9bdw6zXrt8iyV/Asf2WN4Vu8fRteEbDsDWvhARu2UXt7yKjpO3bEm3rc4xIb&#10;k8w5nQkvxIvuWg7a6RT8vaNh7X6yc9dBg0W68rf4+qM75O8LDouA0cNu+Dwe3ryHF58DJu+0x0mO&#10;7HUR98Nu8OyTEgGTCA/Ci9kZbeDhAxIZzs+zdnVxwavCCW9tLy80YVqnj44Ynp1JnVEG83o683sa&#10;834qe+lUzWn/RWRkM3cyf+eyPsjDUyu3kNwX856G9vgoKi2QLN4nNQMfX/bhV9AmX7rCevIiXgYx&#10;1CFGwKiD8BHxR48VgP8BWmytYw7gc3nDRzw80ZLCQfzhKgHosP3DzjCOwLE5Bp6GXUXTFxdmfUZ1&#10;mZdhq8QZ4vQltJFEGM8FsZ4OvkDfgaR0euCaxNRCDnZwmDXkCPm5MbQQeLxOTuGlhNcgc4+Zurma&#10;5hZyhw2MQZWGr0Ema+7cUnzYKqvRo8J0WXcXmWAxWldWxTxeyXxeynqJ2rh0PmsSuYDEJOrLOebl&#10;ZRtecOoHp8+npSUzTjI2hQbx+fAPcTkshw7jWe8MS0CL7el5wohjx7T3J5rsQ2gfDzgbGre9ew7B&#10;rtHEcV5t4Rx7feMO+PRmWb3qNVnOObZyNfwArrBuI8x641Zj77LhdTi3ETvwft9BD3t02Fv2ydbt&#10;BzmfXGTX7iOc90fJ4xzDk/04DB1PGC++71Ohhgd7YjLrony86YpZv6Cf0VoO9We/mphi+KlGRqGL&#10;oWZh/0FncjbbZNXqdfLKitWyfOUaxqJ1smU7vYQ2r8FbZIMcdtkLVzxJrW4s50c2OSwz+6pBmZ6h&#10;VvidN+TRpw/xof6V/PqrL+XLX30hX3yJXvfRQ7mHv8i999+Xu/cfyMz8TXRVAzIw0C1zmttin7sw&#10;1CijrYUyYk6XCUuqTFlTZMaSKDfM12ShJUlu2VJkznJVxmtipacwShrSQsWSdVqseTHSUhgnluIr&#10;0lyKt2x5uphN2WKrK5ZBeyu+m9P0anwkv//P39Cn8Rv5PR4Z3/zHb42/T72qb02Pyo3rfTJOjm60&#10;t0VGe6x401oIs4x318toJ/UkXbXiMBeJpTRZTBkXpDDxDD62Ufh2n5OSVHrWpsca/QDMVTniYOwb&#10;62+ViYEOvEvoKQCP62Ccbrc2yiA8ewxWPUVecAH++y665fvv35d37sOBiXsf0Kf5vXvyLt/V2+++&#10;I7ffuIPH76R0dFNHam6irhNvTdb6uazrE9O1piIJ3+dL6LPJDQWHMK/iXc/RL5y6jNOn4cJ4Y56P&#10;hHvjYXAeX6Fz5AHPqR90FPlp/PTjYyT2Cj1i4YhhZyPZq56G616Ac6PdVv1GQRb5r1RJz8FPMz2D&#10;uqBU/B/Ib2VlsS+iboE9bAU97Kq5znQNaOfaG+YaHGN9pUd9rIw9bSp5oavJ9BKNv0yP2PPMd5F4&#10;fUQwDuAnFMK+Ogw9Vrg+zhjIba1xDoAVB3EMgTmH6P1T6LLZY+vtUH39Kfi9L5/35CnmjDDOSd7n&#10;FDk0IgCOG8h76XucDKAuBi2ahw9j68lgo7ej23HybmH0Pb2mXoGVEhadIFv20s/04FHy7DAA9vUn&#10;g9lfw72PePrjPcKcsc8FTx0n2X2A/pAefoYPd1wCWnbm3JKKRklDm3Y2LgH2HQj7Pib7iGM+geSp&#10;8VouJc8Lz27uoodFaS1rKebc48Gy39VHDlGz4+EXKVFx1E3kmFhvtkhJo65F7fSympAB1nmTdz8k&#10;PjJi+u2P5eZ7Xxgxxe2R2/hpz9/D//MdfEIX8BG9LkVN3YyTtdRpa602HndZeXLmarL4RJyVg4zJ&#10;213cZBvj0l53/K78gmQPY9br+w7Ja3sOyPpd+2Tlpu3y4prX5LkVr8ov4N6rd+yVvYxpXmHkIMgt&#10;hsTi/cbYof5NVaw5W1nPWzpZg6JrMXeQf4H3mNtajbyH5j4sbTAgogbmU0n+sKqePWwj64sqeEQG&#10;fSJiLxh9Y1W7rftkW0cL+9xq9r0NnEf9aEhnjZi7Da96YxqWTU+52+P49uCV8Ca+BNy/Oc91PDNo&#10;xBNdtnpiDw13GD0eVYutbHt2btjQZbdynWZkJuA7645WwofxPIK16GVyfZnUwerej/9tBv19Uy4y&#10;3l9h/M9Cf1RBrp58MvvgGvbJ5cyN2pcpn/kzlf1sShY67gx6X6TDwdLQZBNpadfwydZIlDJel8N8&#10;UlUAGyMuUlu2bdUK+ddv/b3801/9N/n+3/6NvPDd78mOl16WoIOHJR894yDeBHeHhuXd0TF49ohM&#10;sE8pT0XP4E1Nwq694o5+2u+Im3gxdh+FSx/lf+gFp/Y55in+J/0k5FSwEVo35OnmQa7dU7z5vz+J&#10;4x4n5Lj7CTnB+sLH6yT5eNZIe1gfbaLX8PotspG8+/rVm2T1K/RgeHm1rFy2RlYvXydrVm6QDTy3&#10;jdft5/VOB1zw6KUfMOfOwb2H6BPphT7bX4KY9yPI70TDwa4mJEgMeYtwWHYU2oQY1g4x6BSCPdxl&#10;14pl8vz//I688O3/IUu+9d/lxb//a1n2rb+SVf/4N7Lx+38r2370d7L/J/8gh575jpxc9s8SuuZf&#10;JWrjTyR6688lbucSubTnRUk8uFwyXNdInsdGKTq+RUp9tkm57w4x+e+Sysdh8t0pFTxWcXK71JzE&#10;h8N3K7EFXfcWfLa3SnMAHiandkpnyG7pCdtjRHfwTukK3iFdQeoPshUtN30d/ej/CH9u9UGbfQLP&#10;Dxi2Rps3XiPe3D+BZlp5diD67pDtMhC6E302XiOBi7rudjh4KxxcfbdtvuvQaWvAqQNg4Rr+i7y6&#10;Rx/juR5e031yrXQRqsnugdWrn3a7P7/fn96TcGxb4AY8wjfA8ddJddBOqYl0kpYrfjJadU3eG67D&#10;L7tPPrl3Xe7fm5Q331S/+WGuhyFYNux4djHuzAxQLzkgb8z0G3FL9dlTMGgjHjNp5dL/R8ygT/kv&#10;MaH3F/Xcs3rk52emuo3XzE718PMa+r5wbWXbRvxZ6618/OY0fidcswuz6L25bu/A3d+Y5+/mWn8S&#10;Cwvqk4JfCpru2zomMBZovPGGBuPD43iT42LA8hkzNO4s8HNz9LiEod+Y6KPmsVMGHG3i6GmRTmra&#10;m62L/Et1p9qva3BkWAbQ8ql2r5H1ZYOlmXGMuj7GNb3/JBqszfQO0cfxEKmrR1tdS40JrK6GfVwF&#10;uTzGvXLmzRLjtjJyegyN45/yxpsyOYtGbnCMubOfx7tgkCbmwHOyafseWfLiciMSkzLQLg6Qjxug&#10;zx19jphLfXzwKGJejWJ+jWXOiYiIYZ4k381R+3erh1xsXCLjXBJ+lKy3zzHvw4WjzsXjEad9kplX&#10;OSqvjiCfHBUTb8zXMXGXJDoGv8bzaElg2no/4SqaErTZqehC0mDaWQUlkl9eSR16FTq2ajRsNeiF&#10;YTXV9YZepAjteUkDNV42vrde2DI6k+KmZsmrZd4sM9EXLFfCL12VEN47tcQk1W14X4zQZ4No6qGf&#10;hbkFLlKLBysMO6dAruTiP5IHzy1QDxI8XQm9rY/HZ8LK03LxMEmVGJj51fwyyTI1SFGDDU/udimz&#10;dnDsIJ/cTh64E35CzgD9YmPXAIyamnqYTnPf9cdBT2Mea+pBP8383dCJfprbtn48aEem0HPP4LWN&#10;vnsErj04Acueg2PfkeG5N6V/6jb563liQfqmbxvRPUZuf3hR793cP4kWcQKeTt4Cxq5HM/etA9OG&#10;B3iTPmcfEz0+8QPXvpfqr5KDDjurCp027PpaUY0k5ML7c8qNo95PLaPHclOrEeXKs6rIGZdUsUYp&#10;xSOgEE19IToG9gMmuAEszVRvQbvQgmbUhu7AhqcAHmPNsDQbdVatHJnTraxBbb34B6NT1WgjVC9q&#10;Z27qHVTeN2BwP8fQkPTxWL8eB/8cDm73DAyhgRii1grfbrvqWHmv7l4YA+9LtHShIeV31nFd1Zqt&#10;hndPvZV1A7eruMY0aproUcJ1ZNLrieuogvVluUn7rJrwiqzAWwTNDlHFc3VcexauwxauTVuLzTha&#10;qaHQxyy8Twsai2bW1U3UW1RXVuBzXUDvrUy8nuHKueqXAf/NTTc8NoqZ/8vL4MQVaKFNaKVL8ZQu&#10;gJvnJsMZyFHn0IcyG7aeqfvrZHwCyYexdjb6z8LEtQdtzpMja+tc1tZ57Lnz2XMXUoum3uN6zKce&#10;LZv3yuM1RXpf1xfsxYvg7IaPC8ci1g7FRGkhXiTFxejC6bVZylqMes5qvoNqzQEU4p/J42V8FxV4&#10;ZVagRzHV4ofOZ61sZA3WRJ0KuQZzB37P3arnRYfchy5fcxcD9Bgk7Nx29MOdCdXlKDceodZ0ZHTI&#10;CIMnw5QHh9nLDfUbR9XiDI8Oy+gYOpfx6zI2OYYP1LhMoOOZmsV/cWZSRidGyYPQr7QVjtRUR7Cm&#10;ItdQ38i6ilxDt71TRsaHZHSc95kYlsHrnGew755+9NnD7NUmJtAojLOOG2MfSf0rOb0Bzjd7X590&#10;9cJfOzvQROBrbYOFshZVLbVqqLvQCHWrxhkdTs8A4yfnoTLpjl7to7rIsts5D5VlP+HV6mdt13PX&#10;4Nn6WtVo0/+Ho/JtfbydMa0T5muHAw+O30DzOYOGesrg1y2M0VY4cgPjjPZ4NTXZpJS6uuKaJimp&#10;Yw3c2AwXRAfSzjjEuV/J+VnHfKBhajJLhdb3cE02teJNAu9WHjcAe5659Ra68knmkzr2Z7CNwgr2&#10;WuRV4eQ1XPPljA25uRWcP/CSSng5j1XxeytqGBt4z3qu7/5x/EVmbsJQ4NfweK1nt9qpa2nrYby2&#10;kUvrpCdAh5RQH1Rm6TZyf70T1IlOf8C4OA+zHiGHNoyG+hb5uIfw3y/QUj+iHv499Nof4q/0AYFX&#10;duF7aBDxgc6eRleILvt8DflLdE1Xy+DWN/FfvE8OcQxGjWcS52RDF2M012Ui9Qbx6XmM+cXou2sl&#10;twrv2Ab8myzTMO/b+DndY36ZkpirzeIdmCuu3unU0uJJlTVMn9tbUgI712Mpx4KSaeasPry162GJ&#10;2Whate4UrVaFHU/vfn5HhyQVDdIH6C61O5+LdegraXT8hnH2geTW8llqHkp25YeSUvgu/rRzaIH7&#10;YFhd7OUG6Z08hA9yK31/KuhxpfrZHDl6NB5m7C2rVuxDs+iDRzE96Y6flqhoxoTiJno/3pS7n/xB&#10;7v/6j9Iz+54UWHiPK4XidCKKfRjM+rX98vzKbdTRrpOl61iLw3i27nWTtRv3yfJVW/EFdKL+ijqy&#10;hAJJuJAv0ZFpEuqHt4PLaXHdGyAnXGByR8PwdQiRAzu8ZeM6V7SS6JS2U3PvehYfhRRqqZgDm8ak&#10;xDwEt+6WnLouKWnpk4r2ASm0dko6tT11rSNS0ehAk97FnG5Hnz3DXu8d+Bp67NwR+ION/lNNBsf2&#10;9C1if51Nz8V0cXJLlN0HY2XdpkB5eYUHdc9+1EdThx2G93I47PACOjLmrPwS9ABVqnNqpceBjfxj&#10;M+drM+MrNQDl7APrBuhX5+BcxvM6sQbdU674BF2FXceji48Tb384fkgqjDgF34hr6Gcvy56DQfLc&#10;LzfLL15Cv3wsQFIyyWmylupC/zoAK5yGZd9CP+gYdYiVHFyDjbqdDvoodKiOijmlpogeiYy5ZTDc&#10;xPNoGfhb4dfR5wPwEUZDHHEcDSv9nUKO4anoigbfnbpUZ+67S/yFIMlMi6WmF11uuK+sXr1Unnvu&#10;aXjfZs4JF3zeXOB0sL8tm2F/r8kRZyc0CJ7oDuhvBBO9cD5Bolmb+VNb7XwYtkj4+lAj5xOET4Kz&#10;rGXPpZ4Mzs4eeML7wh7xMz7qLedZyxWwDipink+4kmywWCcXzpntO2XbzsWa3E1btssry1+VZ559&#10;QX7yk+dlyRLWk8TPn10qzz6zlN7h62Tzpv1ob73wSMZnwi2Az888BeOor7PhQcb4197PvIKfS2Q8&#10;rzmB1glPu8Me6Cmof4eraN2ffwCe074BMNEjaLb3wSq3i6vTEbRO+JoehJMSLoedxYnjXv62A3vR&#10;rHt6y2H2sPvR+7q6qCYjFHaegE9wPN7OsUa9VXIytc8aSZdhswn0wLmEBu0i/XAWIyNTPcYWIz2D&#10;fsSE9mfIJkecx/yr/ZaLS3S+ZV7Pp98x+ePFgJEzX1++TP9AmHZkRDgRIefOnKXnEz1vw+BV7GU9&#10;3WHZ7JP9YU6n0JKdCodLheIpQgSxdo5g3X32Ip4sCYnUtRMJsOyrKdQmJqL/S5RIbodyDGatexb+&#10;mlzBudZKPQ5zU9vgAOMw8+IYPX2H0TrYe8kd4gHcpOsz1jHkN+vIVVY1NNLXGw9FmFtNQwM8pY76&#10;qUo+Uwl1U4VwCfwjKjl/+YxZmUn8//hurlInwHdRUETdGDrs4tJCcgLpEncpHj0yWs8TePa6HRWn&#10;o/x/jrmJ6zF3/Ec96TXgjd7+hBHaQ0t7eR48dIQepPzf9qkWDp+mnYfQU+/jnNwhr766WZYv3yDL&#10;lq6Tl19eyzi1njoB6gg2bWIcgGdvhmdvhl+Tj9FagY1b0M1t3Y8HvDN98fBF2H0MP5Gj+Na4yZ49&#10;XuQ0AvAVQVcTSG3ouSj85uPgiMpXUhjLk7lNPiLpqvHYtRQ8iy+TJ+DzOB89wnu/LstWviIvvPxL&#10;+eXSF43bK9eskr0HtsCwdzJOu8r5C/RdLEA/TS7L3tfGXnhSHrz3ljx8+L588ulD+eyzT+Tzzz6V&#10;Tz55JA8/woPiww/l0cePeOxz+fQ3v5F7n39K74YF8oGsm9g3vjljl4dvT8jD2XaZ7yqWGWuavGFL&#10;k7fb0+Vee7K81XJV3m27Jg+6kuXttqsy33hBhkvDpT0zUFozAsSWHYZW+xw8O1bMeRekseCyWCsy&#10;pbfZRP/GAfn0w7fg2F/JH//wNSz7d/K/4Nl//MPv5Ouvv5APP3iH1wzTd5J65T5YNtrsCQc+SH0W&#10;melrkjlHrUx3V8pcr0nGWvKltzpZWoripCHnvNRlL0ZNVrRUZ56XhvxYaatMkv7/zdh5R1d5X+l6&#10;zySZm0kmsSeZlMlkrjNxie3YsR2DMRgbgbEB0TsCJBAgCQk1iiRAQqgLNSShinoX6l1HvfcuVAAJ&#10;EN2YOG4zzsyae7Nyn/0JPJlZ9647f+z1nfId6ejofL/y7He/uzxF+ky5RL50VOVLc2m2VF+CgfEd&#10;MpWVoFFBu8C+oI/119QUeuabszJ767rceXRfPv0D/P+rz8kBfGbkAD56eB9Gd5k9NOvD/l4ZHBmW&#10;4fEx6URPUMV+uph1Txr7x9CoGNh0AFpiOPBJL9i2el0qn0Zb5X3G0HGf8uEaJVTTrY8ZvvheMO3H&#10;j5/29cEbU3VX/vDsIBg3XjzhYfR/4vsSjnY7kOuU/exprm2vs77ix77zXCj9tmCa4dQ9xCVSo5iK&#10;byJ7U6OOmpxRWkY2XinoT8+hPWYf7HHaj7wdninH0Uy74EnA+OfgiP8HR2dXOPYx1VNTp+HmYxyP&#10;nmCs4DHno9RzcP4R51PESc7XGmlnji6EK+M29dQu9I10heMfVV8jepWyrz9+Eo9sGPcBxlfl2TZH&#10;3JhnneHTLtSIwNZiqWtFt+TqFYAemfobmPU+zrN1OclcyVwCs961Hw+IHVbkP/FZgGPv2Q/7Y5xV&#10;P24fvzByetRDB9MrCz+OYx6e5F6dGRdsWS/M1wDZMe75BqLFzS4iV5hPTXcwvUhgx+bowDdQS7Hz&#10;kFjsOcx4gYeWmz99DEL5/4SjGYiXhPQS+DdjW/ekVDSiIWseon75inRP3JH+qx/JwDV6f8/+zoje&#10;md9J99WH0jF1X1on7krT2IzUsVatgQdUdfdLabuu02rlfHq2eJPbctO8Av/D43DpXYcdZTV1I+vh&#10;2xvh3B/AQ5eg/1v0wRoxW7+F+jbeH5/p8bPo9Mgv+oZT3wJ/SOK7V2qiNrQXr1DW91XkLrTvTAV7&#10;X2XZFY+jqr4WvxoTep9awmTsk/NZTyemwh5C6evi60e9WyJ7BLxs2KtU1eHZUqR58gJYdhse/OMy&#10;PTNKz0d61cGtJuFXqslWjj17fdRg2cqolV2PjNKzFS73xF+ko7OWfZiJfVUzHgSwskl4MMea2gLm&#10;LzSHXvSeDjnF99gbjVcAcx01aZnooi6G8zy9nuLonXjhnOFBkoI+SzXb6guZxDx4kT2sHnW/G8Pt&#10;aHRW0cwfkTHURF2AZUerv0g4Xgbh+B1FSAF70xQ03uXMJWXsXYNOuMraRW/Kr374tDzz138lzz/1&#10;N7LgJz+VzW8ulKPbtstFaqC62bfPwQZuc83f6O2VAfZoycHB4nYA/fOWLWLDusiFOcjWgt7gmzaK&#10;NfcPWewU+/37xZ3ccrAP/gkhoXh74Kdu7yh2+w4a4UCe1cnGQY7Zk28h/+NH/saXvJEHWs4j1kfE&#10;eie9VTftkZ0b8BzZuEPMP1wn7y0hv7loqSx9+13jttlSM1mxjD7ZK1bSc24lfmtLZOmSxeT3V7J+&#10;30gt0nbqlCzog22Nf5UjnzX6UA8PaoCc8JLzknBqNKLD8PX395VDO7fJB8w5axb9Vlb85iV5+5/+&#10;QV770dPy0ve+LS995xvy8ne/Kb/5m2/Ja9/7lrz307+WVb/4vqx//oey5eWfyPZXfya7Xvu57Hvr&#10;WbFf9oocW7VATq1bImc2vSc+W80kYMdKOWexSsL3rpWo/Rsl9tAWSbDbLukO2yTPaavkO2+VQpdt&#10;eJjskPLjO6XSbZeYPCyk/uRuaThpIY3uO6TBbbs0wbcbYMT1LviEOK2BZa+CY8Oj7dWnxJz7eGBz&#10;v/rwPN+uR3vdfFS9SmDZHvBw+PV8oJ2GTzc4reB1y6XOUcPMCJPLCtGo03BeDjdfznkE5zQc4f4R&#10;Mzy10YG7wLGJKn5OheMKvLFXSsWxVVJ6fDV/x4dyyXOHFAUekPp4NxmripUHg8Vyhzn20Wy73LvZ&#10;j/8HPiITbVwreF0Tk5c7ZYKY4fYMxxsc5/T2uGquYc0j/xHKpg0+rfzaYNbzHPsy9+efe3JUlv34&#10;9oj2hVRNtkazEZc5GmFw7Sa49p/F4+f03Ele93WwXpicoA8l7+0y7+1JTE7AvKfwN7kK776GR/cV&#10;NN1X4N9X8TTh/vWZAblxfUjmbo7IrblRuX1rTG7dHOX2uNyeo9ekjiOMKdeu4tt9YwIGfpnfQV4W&#10;ntLb342HiXLya3Bzxt+ePvR98LvWDrR/zMNl1J0wr5fWVMEIYBGV5bBBODaa01zYUQ5ao+xCPOzy&#10;yFVmZdIbiT4K3I5LoX9sBvVc5PuGJsbl6txN8sHKyptgMSbWq+WMJ2iPyDe+u3yVPP/ia/ICexBv&#10;nxC4HTUhOWV4K8TTL4m9qQv1WqfYI54Np1dQFHM09Y2e+IfAsU950evYNwxdVLScC49lzcd8FYg3&#10;Xsh56r3CySUG4yOCVyEc29PXH4YdjCcheadg+m74B9LHFY9xH4I1RqB/EDodek0oz2YeiVKmHZsI&#10;105ib5pKDjyDvwvvvRQ0E+l49sFLs5Wv8DmVdXZJx/QVaZ9Eszw8Io0jeHSgRcllLROdlSMhyXDC&#10;2jp8rcdk6PpN6q/hJpcn6dk4DAOGK8OOCurgK7DN9OIyNKXou/JhHHmqB4fVZmSh/U6WAHJ9LqxT&#10;jvG+z4SGyznWIBfSs4xzLrIuiYe7x2bCwVPSYBN4UbJmSSkogpHAUJnPtM6oqq0TfSLeAPyfK/k/&#10;q1awrIn8cms7niJ99IocpG8avL2nH29t+i+iZWykRl/rr9qGJ9A64ndINA9NSjv1WO1j1/BGRcPd&#10;PynV3eNSRp5a886X0MDl1XVLromo75aCFuZ5dN5V+KKU63ld1Fj3TkgNeWo9FrcP04e5VzJrOyQR&#10;3XkE3DoAlu0TnyWBSXlyPhuNNo8XKz8jiupaDH+B5Eto2DPQyadk81modr6Qv7kc3SaeYYUVxu0k&#10;Zd65RcZz8dmFxjGW9UJcBv9HPuesEvIR5CC0N0gh/K28Eabd3o1Gk5515Bxq+Mzq+P42st5o6hmQ&#10;pt75aGYNoo/VcW5dRw/Bkdv6Wr3fwOdnnM9naYKplZHrKCWfUdXEPA0nrORY0aDrC5gjz9c08DhR&#10;q8d6/lf8jeoDXlaJzxmssKgE3Xcp+u9yE3piPFRM7DXq4Zh8HnpsJHfRUNuMZlc9kFmnMKcWFBVR&#10;l0t/ziR8uRPiYM14fWfhR4S+OzM3HXYOJy7GM6UU7XJZHvtJtE956DlymNOz6WnJuYkZ6L7SqOlF&#10;ZxgHc05gjr+YSY/LbPpXPomcDHIIWZKOfirzEmvlwnx0unD5EjguTLe4QvNc+GCX5HJb819Z5L4y&#10;4NA5sEiYfV4m+jL2qvy8bBh1Hlp2fe+F7HcL2d9qFBAZfM+z+U7nc51oXqCkCh4KK6zk+11Vr70J&#10;0Z5090p7bz8+A0PSMzRCj+0x6izHpX9kXPqGx6R3aFQG8LAYJIZGR2V4bMyIIY6DYzw3OsK5sGme&#10;7+da7uf18z+Do/4cQo99o5dlZGoajzj8DKan+H349FTjnYRGLDgshD11wLw+zjgGGXy7s69Tuge6&#10;YcOa/2BdWc//tLacnAc5Ra6/zi7eO981I7jdxm0dO5UtNzBOlDGOVPJ3VsOmTVyz9fo4XPpJ1JNT&#10;Ua+Q/xx8J8inaJg0WM+qPrsZ5t3Ez1S+rY9V1/MZMmZ9HfXqkw1Hb++BlVNfAb8uImeWCmeOQ38a&#10;TQ4pHsaUlEvtCrxZ+yqmcD2mwrLTGOPTyYdmUMeTyv8thfVeNrmWnHLWeVxzqfnULfA9Lq+Du9Wj&#10;h6nv4r0MsU6+zP6qBC1hoJw8HSQRkfRCSodrZOErlM68k4jmOIza+0i+nzF8B+OoOWI8LucarjWR&#10;n6Iuohl+0jU4gIa8h2u4jesZr/3aRjT6eDjll8GyGyU6t1Qis0vgnPg7N7Dv7J4i13YFT6d+tNft&#10;eBc305eMfFvzfbyWH6EfvMm4f5mejJMSETcikfETci5yiNrfHjhkE3ukUnrUpcneA5Hw52C5VE7P&#10;i+mb1LD0w8EZi1j3x2al0EMhQqxdHWUD61UX9h1xefBOxr2C+hE+q8uw9SnG6ymY9yRjeDvjfQY1&#10;qIl4PDI+lV9h/r2Gh8soWqNeaibb2cO2sF+rZo+ZS4+lGPrEBImdO5rP5Cp62bfhgdLI2Nki8SX9&#10;klk3Lfltd6Vi8FPJqLsrKdVzklx+R5JK71D7c0NCEibFK7SXOucefDUGmS+bxN4lGz5+ARYUhY9x&#10;tGzZcVp+89ud8sLLH8Byd8gSs22yxQI9qm80/N0kPZfn5KN//ZPc+vx/SzXjekx+Fd4DYfSotJG3&#10;l1Kr+foytMVL5RfPL5BX3jCTD9ZY4CGB/4KNG+sBNF4e9D0LYN6N0X02XmR5zWhwGmB35dSUFeE7&#10;hCfMhRLW/xloYKPxJD5Pv5wLfP4Zcia4kp5OaNZzB+VMZI04+afJsXPo3tPKJKmyRTIbOiWZsSKS&#10;+TUDvp2UW4P/Cny5iLmvjTxt/8fw32m8qGvgeRnsrRPlwOEEsToUJ7usovDkjBIrmLadSwaarUTZ&#10;sDNYNlsc4/YpaqO9eZx+Ov5xkpBSTg14Dey4GZ5NrqewDY9VapQq+6Wygl4YJT34FnVLcQH8NNUk&#10;FyIL6EUYR84gkHyB6i9V58b6xTuevUUs9dhh8AR/ekqekLUbremRiTcBe/74lDyDY7fpnN3dLR3k&#10;10ZnpqV7rI9aYt4DvnNJufQpS77AZ3MGVm5HTywr6ret+X9uhY/Zy6kzToQjn/lxCQk7JUEh7ugB&#10;HMTjlC19Pt1YF3lKHBqmpEQ8pHRfCD8NDvCWjeuob31vMd6Ma2G2m2QjjG3V+8tlpdkyWfLWQupc&#10;16Id2ia21mi08Wh0OozfhZ2HHNqHhg6uZ/7BVrREG9hzfSBvvrZU3nh1MXuvD/CvsfzaP87pyDFq&#10;fy/i64SHfzV1H9l4zoQEoPU7DG/cjM51k8HP161bJ+8sXQbL/q08+9zL+NS8KH//s+fkJz95Qf7n&#10;M7+R1143w9OYetsdsE0r6tftTlLrRC0Q40adibpm1jG35ujhxbokOjIF7zoPeXcJeu6VW3kvHtx3&#10;g8uTQ+Ezd3A4Krt27ZNt29iXWh1Az3wYzm2HxtaG/n0H4PrWaG458pwV3MVy9wHZunEPXt0Hxdme&#10;/egZvK/5G0I1QtVDLBAmq6HcGoatHJtQph1xHrYN477AHjsazVg0++0o9tl61MdiyS/HJyi3Zv+e&#10;nmiw7BRy0ylp5CvSL0pGBnlkcsrx8N1I5aOwr7Aw6ojPowtnnatr3pNuMFXHo/RsQ3vu6s64S486&#10;L3jWaXyx4UwnPP3EwzcYD4RQfEVCDH9sd3/8RWDXHrAhj5AIOR0exfG8wbW9L8QzruZLRiW5uwbm&#10;Eti1qbOTdWQ7OcFGcpnaD6WMXCb+hGhi1G9KmUphOTl95vo89DGaz8/Oz4e5kRNKSyd/HSuZGQkG&#10;x05OugB7CDNYdmQkekpYft4l1ixZ6XweF8QX/arzUXo72mg/PvSZB+EJh9G4US+tLNtyn/bYOiD7&#10;0L9pWDIOW5CP2LZjN8xZNdTEpl2yYcNO8jLb8AihZnSl+nisE7Nlqs2md+P7MGxzdNlriNV4ihAr&#10;16DLNt/0mGNTE7DRgj5dXKuw7HXrLeHicO1N1miy6dNpi8f58SDx8sKDnbVBYGgw64VzEnAOnQ3v&#10;3/OsF9ck+UGOZ3xhiq5O+F7vZaz8UN5askheX/CGvLHwt8btxe++I4vfe4dxeS1e7lbiF3Sazy0B&#10;r7Myesuyx50altt3r8OwH8hnn/8O/grH/uwT+T0c++FHD+TevXtyn1CW/cXnX8jHX34hs4/obXdt&#10;Ujr7Wsn718vMWLPcu9Yr94erZKIuRUbKImWqPEKuVc1z7NnKELlZEyq368/LjdpQmSjxlZ6MeZZd&#10;He0k5ReOwbM9pDThjJTAl5Vl11y6KF31RdQn98mXn9yZZ9h/+nf50+P4Iyz7D3/4TO7fv/mfWLb6&#10;jBgsuwOW3VEuyrLHmvNh2TnzLLsAlp0eKGUXfaU40VdKOBYl+klhgq8UJPhIWWqQ1ORESt2lOALN&#10;ek4i3CpeiljTFnG9lOblSCX7WhNr5/b2NtgbOcLJcWq9J+TGvTn55J8/NXpmfgHL/pevvuRzfQSn&#10;mzZ0Dv1D1FOzDrx+a05u3r0L/74t07P4bY1RE8u6Ky33EnrqBDh0OFw7CB7qy3VGHbHnfD/XJ0z7&#10;9GNm7eVPH1XYtdH71ZMeksa5aLnhTdoTVrn3E7bty7Xsxc9zP0m/SQ/1ePKkb4H6IqH38uN79TiU&#10;bweyz1XGHcIYoKEcWzm4D+d4evO+TgcYPFsZtaMLbBqOrXzayZWx4hj5LTj2CQ/eO8ejMG99TM9z&#10;cPIgl+LO9/AEvQHoO+v4/2HZ5M2OkTdTln3IgfoJQv1ClGPvtzvK3xtAnTS9G9m/ucDY16PJ3sR4&#10;uteGfpvkQa3sXAyOvZVx9om3yI49eOHbOHPNwMnd9X3SS/aYJ38D/i5w9AN2eHXstxELK657YreV&#10;DV48DmjEveAH0eIXiDaav2PLduaodXjkb7ZkbDjItYxH0R5qOZgLLKwcZfte1iyH3Vn3kGNM0fUs&#10;OqwMrSOuYo3bSm3gCHv7aanru4IWe0aahq9Lyzja7Im7BsvunH4g/dcfyPjdBzJ254GM3qKn5I3b&#10;0j2t51I/zb5S9XGqf1NtnF90HJ7b9OvyYf477Y02wFnMyZEu37hV3t+8nR4pB/DUtpcDzuQLTtO3&#10;j3FZ++ZmsQ6vbka/0zeIrgfvbNb52oP9CctWRlNeWw3T1qBejf1vSVUd4zEauUvUQicksQ7EW8r7&#10;rMQlJbBHqEXvAvOoxn+k7BL6mgr2Tj0ye3NCpq4Ny9hED9cKvd/g0cqk1StbQ/s8KsceglEry1au&#10;rc8rz9bH9b6ep0dl4Hp+axv718IUuHU0Y3wiDDua/K164543OLZqtuMTwtC1oLmKCzP8RwouZUpR&#10;Id6fOakwbXRWCcyRsOt4csHRCZF4csGxY/ElYQ6JhGMry45lPk2MwQecc/LReWUxp9ZeypHS1Ity&#10;5oidLH/1ZXnu6e8ZLPu5739Xfv3UU2L+6m/EefMWSaTeojMvX653dMqtHpgc+qCukhKJ9eHasLKS&#10;g5s3i82O7eLKXHR4727Zt3ULDHo7LHsXdY0H8fPwpsdkujSh8alin3Sea/ME+XLl2Qd275NDe63F&#10;wfrwY56NppO6B3euEaeDaEj22vKzWGvssja02la78a7avps1FF7a6PQ3r98sm9axNlu3QdaZ089h&#10;+XJZvOhtWbRwgcGzly97Fw3BMln5Pv1E1tAbe8tG6scsWcPQw3bfPuowj0kQ40/kuSCJYT/r5eIo&#10;R6z2iPuh/XJs326x37Je9qxYKuavvSRLn/kpWu3vy+tPfUdef/rbsuBvvylv/eAvZdEP/oIQWfzD&#10;v5B3fvQNMfvZt/Eo+b6se/YHsumFH8mWF38i217+qVi8Cud+85fisPQVObHqLfHeZCaBO1dJ9L61&#10;kmK7Hj/ujZJ9ZIvku+yQ4mO7pPTEbni2hVS5W0gNUQ/XrnPfJfUntovp+BYxuW6UGuf16KnX0rMR&#10;7xJHczyqN8Kg16O1fvwYXLvWEd7tbC4N8OzGo6rnXg2fXmX4kqjXtgkGXXtkOT0kzeghucyIKsdl&#10;UuVoxs8242fBuJ1WGNy70fl99Nh4mBD18Os6R3TcRCVRwf1SFzzCj6+RCve1UumxXioDraUmylna&#10;071l0pQIyy6RmyM1cm+qEQ9qrolh7WNKwJhHYdXjY8qFO/DzgF9PdMrcZJfcJm5wW3tBTvPcFOdM&#10;juENwvlfa6mVUT+5D+82tNaPGffYYJOMDjTKCLVXo4ONcG3VZf83YohzNP4f547peyZG+D0jnKNH&#10;vT/Oe1PGPcX7nprkfRPTU/ilTOObAttWpj07Q8/JWXpOwrVvz43JvbtT8uDetNy9M8U6/TLHK/Lw&#10;wXUeJ8c8Q79ZcvUjo4OGP9js7Kyxprk2c53xZRp94CjaaHxQK9Fhsw9Xhl3A+lM5dt5/4djq05WS&#10;jUY4Fe1nZgZ+man4e9GDLTnJ4N8D41o3Pkv9VTU+ECkSEkGtaSj1id7szfbb0qvETP7puV/LL59/&#10;hfnwJHNrHPm3RPZwwcyH7uwV3JiL8B47FYSO+rzBr91P4tfFXOp20s+4f9aPnt/kVc/i7eGFjuds&#10;QAhah3mmHchcHcC4rgzbO4CfERQsvufYL/sFUFOBH5cGawA/H38JZJ4PORfOniKKPQQ+ZdGx1NWw&#10;No9JZPyjFjVWe0NyGy+LeFhoGjxGvU8rGb86YVoa7RNT0jeDH8c0+joeTy6it1gmYyt7aOXWHeMT&#10;0gnHbmd900F0cbuTx5oHh/F4HYYn9zIPKq/FwwxmZQScO5/X58CkQ+ITJZj3EX6ROuZUdH1p+EyT&#10;O41ISuHxeHxOLuBxEkS9fSB1oHgyxsQZzydfQkNfiUaZn1XKuqoAJpZbxb4CXW+Bifp/mLYJJqa/&#10;vwY+Vt4CA4KxVrV04e3ay35kALbdL1Vt9IQkajpVXz5m9Mio759gzsZLm71gRccwft7U1ddTow+X&#10;zqxqk4yqVsmu6zR49ROObbBsuJVy7NJO+m819cG7+42jnptS0SzxRbVo6GAyhTWSUt7Ez+C9dFEX&#10;16V+Acz1TZ28/0Y0jdWwsgr4WRUMyGRoL5VnJ5DPj8mgRiotl88gR84na04gXYLRuPuE0b8kLFKC&#10;+P9GXGS/n0ZOIAsdEPN3Dlruolp8AeBfhTUNcAF4Msy5ogm/3mYYtHJo/keVze3waTgZ5xSR09Ao&#10;5jWlMOuKxjY0SJ1iUqbd1ScNrE2qeG05jysjV95di1a0hmjo6pf2wVFD+9rZPwqHHTJqGJr43Btb&#10;u1k7cA5/awPa1foG2CK3W3msHc1sB3p7jXb+J20tzP88pz3/mlTHW4+nA2wvnxxTRja6pSzYcUEu&#10;axD0ejWsccit18BSaxo06BNZjy9QbQl1GMqe89GLo68qJorQiH8dsOSi+cdzYdX5pXgKlcOaK0q5&#10;3qnjqK2ET1KvRo6/Gj5b01wPg22Utm71uKiGoeLV0gEzNVWQ18IjhTVRaWWJ8b6UZWfmcK0wpijH&#10;LmavW1JGf20N6t2KSvgdFfxvuA70qBy7ohYfaL7Pqolv4/rq5jrqHR41mLUyZ91HDHJ9aQyNT1If&#10;MiVDXHNjU1MyNqn3Lxv1lv3DvG5oiNcOwa5h2DDuwXF97Xz04x/ZNzomPXDtbvh41+CIdPK7Bicm&#10;qOu/wnOsXdEsXGT882DfsZ91ynZy71vJZe/Zb0l9iBvPJeHlVI3+Af5uqoTzw4HJF8TDHVJzWIPB&#10;540oQTdKaG8C7VdQUc3YAY9Vlm1o/blW6wyOzXeik3qAxyxbObbWb1fBpJVLa9Q0KN+fZ9vKq7Uf&#10;o8YTrv11P0d+pvLvShNr2UpyX2Xl3IaZN7AuN6kvVA35DWpI4lMZP+ml6x8mp/zoU5SAP3xeKfqP&#10;YvzJC8ilkXuDEUUTUenZRsRk0pOGnJyRn8vFPygTnWUBa2HyNFVN5NWIstpWan4aqfmpp0b+IvsQ&#10;eg35nUczlI3usAgew887T44lip8dkCAR/ozPAeQcQ2LpPY7/eSa1vVy/MYyNSeT+StUjsI7rl9xp&#10;Xnkt1zS++4X4WubCxEtMEp5RIEFJ2RKRged+Jfm8dvyUWyfoV9BKT4RSehvo39GJx8gNfChu0hcS&#10;bh3eTM1vEzXANWinGtANVYrjsRL8HvPE2i4Fze55vBq9ZYeVG/wQts51Wcj3M5rvxOlzfnLomBO6&#10;Ggt5Z80qWbZhmzjCjJIZ42p7yO+1TsvFS0NGpBQMM46pPhyeHF6Op2MOOptKehD2shduwk/EJD6B&#10;FWhlSmAdZXLGh36EJy+hG0pEQxQkex180X0XSkxOk0Rm4vuYWivBaJXDs1slvmxMirofSEH7x7Dt&#10;25JRc0+yah9Kevl9ellOi3tAizh71FL73MLfVwjLzoDnxtFfMhhec1ReeX2z/Phn1Fy+aCbvmKEN&#10;WraF2l5bOe7FHiOvkvqd6/Lw3/6Ex8i/kc/sEe/oFLG09xAzWOKvXnlXnnluoTz74mL5x18ukBdf&#10;WSbrNh1EAxbM3oL6pwx6v8cVkf/JYp9BrcUlcjWNk4x704wD5EfzqHkpHcAXtUdy0tA0x9YwV1ey&#10;ZqimN1STRCX34A8zKH4xDeLgmSV7XCPExjNefBOK8Dppk9zmPkllXD+fV8R55IzzavFb4ZpqmcTT&#10;5hHX9u8Zz0bRwV2CY1/A48JPtu0+h89FjNg6psH2Cvj/43Ee0QLvr6RenM/GwZ89dzi9sOjVFplJ&#10;jq+a/By5gxRYcib7wTy+00XME+XURlUPGDy7uKgDjWkzvRYa8Emq4HudR31ZHN/5ENY1MMPTkeTs&#10;Y2ATsbCJSNgc+Qn7szACuMFxfFO9wvFziaNfMf5H5Oxa+3RuaZIS9qOVjLfVrSbqBS7gC+ooFgf3&#10;yNrt6HVWvYuPyyJZvnqpbNq1Du9ka9jZaeprQqmji4Udaj0N64UQvFu97NH0HUWzHWowRO0jkJOd&#10;JNrjV/v5XogKQXu8VbZsNMe7YwN7p42yDs72wXKYscGy35K1H34oq99H+7N+o+zZcYCw5balrFqx&#10;WZYthgcuNefcDfLOW+/Lqy8uNFj2ivdWswfbTe2rg9gedBR7O2d69oXgS5ViRGgI7NTjBLrpPXhH&#10;oo1lD7Zy5UoxM1sub7+9FC32Inn55Tfk5z9/QZ555iW49hvw7XfQbK9FQ41+ycJe9h84gdeGt8Gy&#10;E5n3S0vxGiAv/9GDz+TK1G08lsvRoQeIGbUDby9cKQ6w7GOu6A4d8d6A6bi6oomCsWutoJ8/9X9n&#10;6N929gx5B7SVp7T3Gb1cjrjAvNHr2zrjyUztwrb9stfCRlwdPdkbkgsIUXYNr44IgSmhzzaYdhB5&#10;KTi2wa/pTRVFDTR5rygY9vlI2O15dBacHx6huu15zh0ZpV6f541aqYSLjIOqRUtRlk1Pikz6QmSn&#10;G5GamszeHz1zPHmWBMbHi+QCYRTRUTH0cqUH2hnGWsLPJ5D/eyjsgtoOP2ogzwbKKV90cTBsDTef&#10;IKPv41HOdfNDd+bPOayXvcKjxJPwYm3vjxYwOjufmghytNR8ahTXocPGjzUbzWtmMTnNEnLR5Yz/&#10;1dQYUV9UUoUmpFS12KxRmfuz8/NYB9C3JxOOxdiZlIgGPQ6vtQvo76JD0aVH4LcWDaugxgv+mJGV&#10;anxWPnBfJ/bblvut0FVqT1D6J9gcEtsjDozRR3jcGh5lKbv37pM9luz7LfHJ3rOPMXMPOvud6Ki3&#10;42utsYM6D/xB0GWbm6OxXr0Vpo3eehXx4Wa+e5sMdv3+6vXUk8AIVq2HM2/CI4e+jpvg4Fvw3UYz&#10;Z7nPQbbvOgjX3svPxsPEwhYWRs8td3Q1MLAg5i71mTnH/9U3ED9yTzwZjjqhJ6cvmB2+qYepUbC3&#10;wTdkrSx57x28hdgn/epZef7lF+S1N18jN7gYLdB7snT5u7Jj90bWHc70jUHv3F4LUx2SW3dn5ONP&#10;7spnXz6SL/75E7xFHsrHv3sgH318H532bZmbuyHXr1/nOCcPHz6k9+Ln8vCLT+XGo/sycWOamrNu&#10;9E4tMjPaJNfHW2S2qwBvkTjpu3RORguDZLLknFwtC5LpkgCZqQyWudowma06J+NFZ6Ublt2YeNzQ&#10;ZRssO95dSuO9DJZdnh4mdUVoo5vL8NgclK8+vW94izzh2Hr84x//Vb766lP2q9dh2d3oslsNXbbB&#10;stsrZbyzUi53lstkexFetflyuTlb+quTpAWWXZsRJBUpflKW7G9ESXKAFF/0k4zIk0ZkRnlJdoyP&#10;5MQFSFZsiOTEh5EjjRNl2YWskYvRY1XyfWxg/dzR0SZtXW3UZLbL8OSIzD24hYf3I/nqD1/Kv/8v&#10;3iPHW7fRJw3R74p6vfGJy3J1dkbufPSRfPIFrPvzL+WjTz7F+xQ9F1qFfPL7sclpEsS14h1IP0/G&#10;Dfcz8OcnrBperaz6JI+rHtsTrq23Vb89f85JtN14bT4+T1+vTFs11arHfsKyPU7hg8t9T/a2pzjq&#10;fX1O+9g+Cb1/8jS/h+f19cqyz5w9Rx6F/eMpP6NHo5PrPKO2d4QFw7OVWasWWzmx6rNdj89rsvW5&#10;w+T6lGPb2h8nH+v632LZR915PV4j2sdKw87ZHUaM38iRE3LSJxQNDes6xmhXT39Dl73V0kb2Mq7u&#10;4xxl2jv32ZFLPyDm1FFsQJe9cw85KuYOW1i3Pe/HBiZutd+ea0/7LuDxs9uKI9c9HNvygJ1YHWRO&#10;gGXbcf5RNz7nU/74iLmTN8ZbZC/ewlYOjBf2aATISRJ7LY+wxrOGnZP/2uOAzwlrrYgUPNsK8B/B&#10;qyW5kPxxNWNdi9H7u7CuV4oaB6S4aRA/UOqx20bpaTUlDUOz0jaunGBG+mduonG7JcM3bsvo3F0Z&#10;u3XPuN139TqsYFoaBkYkn3VLPGvnWMbWkMQUw0PE0tHV0Gib77KUdRZWYr6T3rWWB+WQq5vR1zI5&#10;r9DQYrWzT+kZw2e0lb1nM9opWLZ6jBj9HxmDS6vp9VGjUUXUG2v9XPQoyRno8CKj0QLCX7y9ydFf&#10;ZL+ldfvoikousW/Dp55c1+UpfHJh2eNT/XDtThmfxDcaTq1cWuMJr1Y/7CfcWv1H5m5NyL37V+X+&#10;g2vy+09vk2e7Jw8/Zv34iBoI2NXYZfQtjBGV1bnsZfGyLWIuSI4weHYMHDs2LoScbQyPo5FCJ1VX&#10;Vyo93fRn66bnTx012fnMH0mxeGpTy0TuVzn2eeYO5dgRzCXKsi9w2/DJjo3E9zJKshNjpRBtdks5&#10;OqqkeHGx3C0Lf/GP8ovvfttg2c9+7zvy6tN/K5sXLJSTey0lwz9QegqLDZY91wOP5zOuy8qSc27U&#10;cFlY4DECy965Q1ys94uDFV5kO/Gl27VDbHbDsm1sJAIe1Yp+6DbMaGpklH6TKeJ1wkPsrakf4vtq&#10;Y4kW4MBhcbVzEncnvPWd3eQo332H/Q5yaDff9e3UHG23kn2791MfZo1WgDmD2Md33NKCerk9PLfX&#10;ivWaBWu1LfiusRZa/SGxij4ieJCwhlrG3PLeu4tl+bKl+JMsYR23grXbCrHYiqac93zkoDW1kQ7i&#10;xD7Wcd9eCWeeivE9I/G+nhJ16rj42qPL2U4d2/IlsmnBq7Lu9Zfk/Rd+Ku8+85S8/fffkYU/+itZ&#10;8HffMo5v/fh/yCLuL/zhN2XhD74pC57+hrz51F/Kgu8r9/6WLP/Z92Ttcz+Wba88I7vffF5sl/5a&#10;jq18QzxWL5Az6xdLwPblcn7vKok9sF6SbDdKmv1mybDfIpmHN0nGYXi33XrJsl0n2bbmkqNhYy65&#10;Nmskz85cChzWSSFRYL/WiEJ7cykyYg09Kuej9uhGqXXdILUu62DheGY7raH/4yoCDu2wUirtV0q1&#10;8wdSA5c2uaL1ProaDr5Gmo/hu31cvUrWG6H9KmuPrOR1qslGj839UpdV6LLNperUJqnz3i4tMa7S&#10;CcceLAqTmdZMeThSITeGa2RuzCRXxppkqLdaeruqpKfHJH29Jhnoq5fBgUb62zTxXWmhjwRzMjGN&#10;Zlo5tHLpMZ5T3bWy60m4scG4YcfTxJXHR+XdU8qUOUe5tqHbHmo2Xjs2yPFJGI891nVz+z/O03P/&#10;7Dx+7+jAk2g02PgQ72cQPj7QX/846oz7w7w/g2nzu8c1eB+q21a+rbptZdyq3b46TS9K2PaN2SG5&#10;c2tc7t2ZkLu3J7k9IR/dn5FPHt3iyPplFrYzAB+rr5FaxrCODjj/zAxrmlty48Yc3iww2fYudJ3o&#10;VCvmOfb/jWWrLlu12Gm5aFzRYmsox/ajLiEgLFQS0+k3wnqgEU1GLOOv83EP9sTz88nmHXvEbKU5&#10;+q7X5R+eeYG98WusNe2ZG6m/cvNhv4HWyZZcLeHAPuK4G14gZyPIAzN/ki9Wlu3pDZcOJK8ceoF1&#10;4QX299TCwLK9WJP7BFKzQe1jaGSMBEeoDxh9Obx1XeDDGoHXenlTU0vuWuM0+gfmc1/m80D2J8HB&#10;YUa+OoK1frSuzePxIotNpK98nIRGx8l57iegh86Ae+axZlc+bIIBN+i+Eo42PHtdhhib6mFrabDs&#10;C+mZUqxcCd7W1DdAveWQtMPDeuBrA1NX0O9dlV742jCv6ebYzPPKlE1dcExyfY3sVRt5nf585cxV&#10;MK0KcqwlDY2SD4tOJ58Xn50Lq001WLdvRCQMhD46zEPBsXESnphkcO/YTHIOnJeYmwe/xaNLn2Nf&#10;E5uZDf8tg3HDshiLy5nvSuphsg3kcFvRJrd0wnE7uE/PNVOzoYlWjqyeJTVw5ZquYXgMWvSecSOq&#10;0FyXtw9LScsAnt70q0SXnYvusryLcwanjTBxrB++akR134QUtQ4Yz+s5ZZ0jUtyGl2lTr/G6vIZu&#10;4/mK7jE04JP0ssTPu4/cdad6meATbmqDaTezdoCH1XegBzUx75fiz4KOKyGDSKdPWxb+LdkSFJcm&#10;PpGJaNuD8CWlFwn7s9NBsIjwaHTv8Xh241OSms3npL7mRbAv6s7yig29aXqx7sdq0JfCQMrhFGik&#10;0wrLjXMS4Xwaqk3NLEFDiZa6iM+qrJF6LHh0XRe6dHStJfWt5Aj4/3Fbn9OjPtc+PCE9o5PSNUKO&#10;Az+Htv4RasXRw8O1NZRvd6CP7+jBn41jdx/fnyfROyLd3TzeSb8L9LOdfGfaO/GZgGdXm/BVIQ9V&#10;wP6xmL1kFbyjvrmB9Xkr63Py9V2q0aUfJvyjrpleso3w7UZ8Ssi3VzfiXwKPrmrEr6OBnA2h92tb&#10;0IS3w4878KTgaGrFO6eNvoGEPtbE2r+ZtX9rT4e09aKRHeiGF/fCmTtgxwNGtPeol0U9vxPf5Fr8&#10;VQpz4dl51K3hoUJeuwSdVhl5NO2rrVFagQa7vAKuWm9wSuXYyiur4JUNrR18NuwlYNcjjF3KqpVd&#10;K8c2NNQjaLH/nG+PXpbhiUnRfoP/h7Dzjq/yvPL8cZJJNrNlNplMZjdxsrHjSezYSdxIXMDG9C5U&#10;UKEIIaGKegNVBOpdqF313nuXUO9CgCRAomNcwNiOE+x1ix17JvM9ryDJ5DO7+eP53Kv33itd3fu+&#10;z/Oc7/md3xmfxVdnVLXB5HjIjbf2oPHm3FdfGN37KTNW/XM3rLeTY+081sp7aCYX1NRNHN6Dbwb7&#10;QdWZ5ZQUwbpi2Iu70lOdeqxtaLa2bKZfjTk1lNTLx1MTjbYh3ZRNv/p0OQ7PCIsl1og+ymOq0UMv&#10;l4bnKXk0rRk16kPTMqgNLSS+x68Epn2Sa1/7vPWPK8dmDodfK8NWfXYvx3vGVOPM+/+roTz7L0cn&#10;c5aOLo4r21bPbPUWOTlMXQD/ZweP9Y/ipz2GtnmQ3FoXHnCc64UV9cQXzCHkiArh10VcZwVVzD/l&#10;9DssriZXVEb+jBqSzAK0JHlyLMPEnFRi1Exo3cSJkiruV+Nl3m5cC93kY3oYHQPML93D1J73ojmu&#10;Zq9JPUAhvb/K2tDk1pJ7hOsFoVOMwGspMEsifKln96N+NIyawaRidBVV1NTk0TchCt4XgfcsdQJV&#10;+JGUw8FLqXGpZG9erTy4jffbic91HfXw+RKenk//dzyy2ofxOZqS9LJ2/F9L0cCgZ6yEsQ/cxG/w&#10;qqTkjqHBacGnsRF9axUxDOz4ECzTvVj2O+eL7f40vudQWbHygDz9ohmMM1KiU7MlPC5JDnh6ykZL&#10;M3lu3RpZsWadrLewhDcH0v+3lN67Z8hr3iLP+boUNZxjzjkDw8a/ueOKVLReZJ4eYX5qQhMJR01o&#10;wfeiCr5UR71RLfFtNbFuA2tdK/FnrTi5npBt5kdkrxsaoxN4M9cOSC4sNbm4S6KymyUyq1mSKkak&#10;fvSm9Mx9II3jd6R24C106XekrP015sez4hfZjk9zjXgfaeZ/yJbdBxLoORguqze4yWO/NJNv//NT&#10;8vf/8Jg8+QwaWjSGu+29xN07DK0ZdZx83kMz5+W13/1eFt94j/4O+JNEJoqFvbc8v9pKHn7sJXnk&#10;sWUGvnajI17LaFq94FM5xFPt1Ol0LcGvVGvexLnfSP5tHN3PVear6+R1zsDlyCG2zEt78xz9Weel&#10;quIU/HUGvRAMu+AUni9nyUmeleOZg+IX1ShuoYXiH4tHFyy/rAvt+9C8sZ7kkcvILm2RsoZ+/HFg&#10;zIMXuH5uENstSUp2J9w6S3Y7xDNS8Q8pZL/Qyto/xn5mHs8xtLv5p2D3DWJ7IJ16aPYjh6npTSAf&#10;mt/CfmmaOeoM9bhcK6X47DSNSS1su7ae/DG3VVV9cLgm9EBcB3xHGemsS8klcjQKL5WQRHzR8B4O&#10;TqBGOkIOHDwizm5au30cbpBg9JgsqeygbgZvsjJ8zyoamH+Yr9C71nVyfteUywlYZkR8lNg47pFn&#10;X/q1PPr04/KzZx/n/rP4uWwSN5+DxN7H0WLV4yFEvmVAc5dww0q8XZPD0Gq7oMtzp34nWZqbK1hP&#10;emVkhPi1uRJ/qxJpaabWqzALnbKDODrswdvRAfa8X2wsLfFhpDfR5q2yfvVaeg/toBfRem7NYNh2&#10;9CSykbUv0aPuuY2yZuVWsTbfL84O3ng4OsmmdfTHgxfaWBF3wSJc8Rhxg1McdHRHF+2D9wW+zs6H&#10;ZC9x2U4zM+KuVfLEE0/gJ/IYt7+QJ39JL8infiUrVryIh/kqeXYF9bUvb8S32EK2bqeXnyW80pb+&#10;WfZ4Q7sGsXeMxieLuo6SCnIL/dQmXoRl30XjcZteUQOSGJ8ruywc5QXeq68XnvB+aO6d0Qw6+1Ar&#10;GEIvqljYaY7ha5yRRT4tO4v5JgfNA5w6ORk2xP7Vxx8dBjEnfMbGxlG2o/Gzwi/ZxTlQ4hNi0Gbr&#10;fB+PPx7eebFReOTBROKOo5GMhnVTz8NQzq1D9dnKr5MZyrv1dX/Js5V3q9dGdq76guHjVaS67ALq&#10;GYrRstGHo6gAP+k8tGvE9TnUZrHnKyBmzmddySaXfyID7UkW/tu5heQOC9njmmBt9DlPos4xMU2i&#10;EtMlMh4dNnxbObZXKL65YZz3R+n7yj47jH12RFomOSR6xxRRv1hLzx102e3kV+q7O/FmopamqoL5&#10;F5+0Rrx7O1jb+6gbg3NX1NVSx6X8upY6La3PwlMNjl2CLqagmBxGQYHko6fT/l6JCVFcL/F4kpno&#10;DVIjzU38XhjksehIYgJv6jNc8RCh7no/vNoerxe0ZarLtmfshSXY7qXv4p7lYUd8r3psG+J9Q5MN&#10;yzYzt2bQN8scHm2mftl4DGzbhT77/uDnrdZ4D1jIuk070GNvN243bOH8NbMW8114yewmb2OPnzrn&#10;ivotODr7wszdYWKHyEcFGxw7MgpPxLhsvltiicw0zhnqRyPxZ/D1FHvH/Ub+e9vObbJpO747WzfS&#10;5/QZefyXTzB3/ovBsZ946udosV+Qjds2oce2xF/ejjXPjVglUXpOtsiFS2fk1ts35O7/fVs++fx9&#10;+ejTu/Kb375FP8PLaIiXqMO9hG/lJWpxL+IJfcng2XfuoNt+H48R2OxbH92V195FV3xzCSZ+mniZ&#10;uHWyXc52F8hodaKMlh2VU5WRMl8XLUuNx2Wx4ZhcaYvFayTRuJ2vDZepsmAZLT4iA/mB0psfIoPF&#10;EdJZyLxTwChJQpedR//GBtHeUR++p7rsz/+kyVaW/eWX+GXD399845qcP/MfWfbcWKfBshd5Txcn&#10;muTCSJ2cH6wwWPZIQ4b0ViRIZ2mstJfESkdpHH8vXlqLYiU/wU9ORHlIeqSHZER5S05skJgSI6Uo&#10;LVqqTFnSUsl6jKagqRrvhAZ65hL7dnWh5UL7UddE7yn2w9NzM+iur8nd99+Tzz7/BF/v3xu+LVev&#10;X4Xfsa88Rx3gWXzi0HOrXuLyDeLtN2/LlZuvsxddpP6OnCqcMK+UPL+pAH1UliRmpLN+UPsAt1a9&#10;9X3fEWXUqs3WeDqK/WFEDP4hx9SDRD1JYNDcX9ZlU1scm0B+JMbwGFGfEb0fFR13j09TmxxKvo3j&#10;qt0OIfZVtq1MO1DZNjHwfaYdGrFc8xxwmPoG/zA0yss6a+XTyqmVVxv6bOJ01WOrt4j+rCxbn+vu&#10;GWQ8x505+2/psr0D8AyHZfvAsrUfgnJsd1+8Q+DKbj4h7Imp9aqFP3QPMe/EwmnRUzsdEgcPf3TZ&#10;/rIPpm13gHzRPhextIM1o0+1ujes+dlmtxPXN/2D9Zi1g+zgGt+5S+vAHLjO8ORw86YfCV4oPvxP&#10;fjB6WHYQOjlvv3BYfDDeaYEGf9BrV+srzHbCwW1dZJuFg2zcAT+Gbdu7wNyPom/PKscPpVLiM8sl&#10;IQuWyf3kvFpia/ab9az5db30A6e2DM5d3jkubeOqvV6Q9jE0TTNnDC32+CIs4Pprcv6Nt+TCm3dk&#10;/tU35Mw9zj1CXNgzNUvMS9+Pk0OSW1UnUcy5vpHHxS0YjxbvQLGFyds5w9eDwwx/kXp0HCOz1KYS&#10;B00SA/USz3QR23fgdac91Zu7u+7V2+OJ2IFeiHm5sZ24to4ay3L26qyRUZxX/oePSFhUlJRUlhEz&#10;dBOnVRmjC148exbv3huLXBPog2DYc+cmDZatHiPqj61eInML6p84Ygz1w1bdtfqO3LqNvhJ2/Zv3&#10;blLj8I58/sXv8Mh/W+5+8CZ+9EvEt+jImvHEKc9ED1CEpyRrVEEyWuwkwzc7Lz+NXgqFMOxmGR3t&#10;hYWdNnJfr792ReaYM7q7msm/k7fNVd02sRW+Iimw69QTaHAY6YxMNNk5cG7VZBeZTkg5z21jHzWB&#10;1qsqK10cyCM++p1vyfe/8TX50Te/LsqyX/jh/xEXmHB6QKB05JpkAQZzc2rK8BmZ7+uTevYE4e54&#10;l1tZiqOFubjYwLIdHMSLNcgZPbYTGicXNNpeBw+ieU6UWWK598kl3rh4SUpM+RLijw+Pszu91eHH&#10;fJ/uaD49ybn4cr77UovgSa7GjTXGiXN7Pxzbbqcd+yzq1LZbsp9i3YOt7TLfhSe2rRwgZ+viSK3C&#10;PtbCffuoFaO/B8PBHv01a+S+PbZibWUuO1hrNm9cS53c87J2NXz7RZj2yy/J2lX0pnn+17J1zWrZ&#10;9vJKsWU98rCzkkBHaoC83ST1sK+cCA2QDG6T/TwkzpP9pfsBCbTeLG5bXhSHV56mZ+RjYv70I7L9&#10;5z+UtY/8kzwHz/75f/uqPPHNB+Tx//KAPPZ3D8ijX3lAfva1B+TJv39AVvzDA/L8t74qz8O6V377&#10;K7L6H0XWfvcrsuX73xDLR/6n7P/F/xb3538sQWuekIhNT8uxrc9K9NZnJGbbM5Kw/RlJMlsh6RbP&#10;Sbb1i5Jn95IU7l0txfvXSOmBtVLutB62vVFq3TZLo8dWafbcLq1eO2DN243R6bNNOrzx5PaCOXsu&#10;c2zt/9jusV7a3eHSbmitffAt8UW77bvpHsvehE/JZvpGwrP96SPJGPTdgl57AywcjxE4difPbb03&#10;Oo/gy33cTubK0WO3pcvVvny5Pdsody/2yuvn+uSNC/1or9E0z/bQn6udc7tdxhjj5HAnGLPjHXJ6&#10;olPmJjpkgTE72iZjQ80yMdIq0/rYVI/MwZCVa6vviLJr5dj/r6GcW4dy72X/EfUngXMzln1L4N7z&#10;98bC/fvLjy8/T3n48D0GDk+Hbc/9FcuePdVnMG1l3KrRVt223irbvq/ZPvefse1FfLgvote+gl77&#10;6hl8SM7CtC+hy76O/8glODjcsLXeqHWMiMCHiP13dze1W/DVxaWL6NnPGyy7Q1kNnEaHeow03dNo&#10;q077Lxl3LTnsoko0SWX0u8jOJE/M3jKYHFIkMXUK9UzpaWimqce13o3Xo+oL8B964in54cOPyre/&#10;+6D8rwd/TN3cSvaArC/kUV3dWTM9WNvQZOuaoizbPxCfMHxG/APxGAuJoRYoQzKy8NIqqkG7UYtP&#10;XqnhMRJKnBF+LJ45OEmOw6SPxydJJGt6UJh6aQZRB058wfBlvggOCDZGEHmwI6zp4aGR1Poeh5vg&#10;P8IcnghPysiGPWXlovvKNph4jDImGHdmfjE+2nD8OjReFWi04ckVLehSB4fwXT0vk7A01TorJ07O&#10;y4dBK7PEp2KGHmqz8AvY2qSuMQzl2oMcV449wv372mjl1npfGbbybGXjc9duyPz1V/FivYZ/9RK+&#10;H/jXclz5duvgMMx8wODmDb19BufWuv6SBvXXwBOgpIz3UoA3iQnPQ7y4oqgfjWG/k5pmHC+orYNp&#10;t0h5SyusSZks3hswW9Uplzd34B/bzmNd+ODC8wYn0GafRh9Nznlg0mDKbfDnjgn8ssfn77HsM8t9&#10;KfvhzYMwg5kL0j9/VQbOUUd17roML940hjJt5dR999i2cu4Onts8PieN/E697YR39y9clZH5S/ib&#10;kNeeXYT/zNN7A+/t4Rm8uad4D1PG/bLWPvo3N0sy7Dqe80Jvsyr4DGpaJbO8Af/xCjkSm8L+KBqm&#10;HWtojLQ35xFyIeoHGUHsdhTd9rE04rm0HLxwcyQ2Mw/v2WXOrdpTHVml1ZJeWC5JuXi7EgMmZBeQ&#10;NyhBd1pL/NZqcG9l2vXoT1sHqRfjtgoOrsPg4PC8sib1qYE9Ku8em4ZLLmu4B6f/3GdP++6px4Ny&#10;xfssWzn2DBrumVM6YNkz8O2pMwbPnjqFTnsSDjmMZzf59zau3TZ0UV299Kwc5fyEMU/MwJmn0G+P&#10;DcAy1X9ZOXELXLkFjtkKD6UfzshJg03332PWeqt8eursKTl9YV4WLi8yLsjZJbxzFtExc0yP65g9&#10;P/fncU739vTzWKB+jDzapRuqh9Zj8G1yaoOjfD6wmN4BODk1bJ3sszrYZ7Uz7yyPbn7mONxGfcYN&#10;z3HVfcGyVZM9yHUywTWlfiLKrNW/XDXM6lV+n33r6/6k59b6Z/Yf6tFZWI4/fXY2sQTas2MaK+Df&#10;wzVxLDGJGoxsuDN5LEZaLrmsbOYB6hwSmQt0DtBxlNcdJqbQfvUBYfgL+vuJgxt6DuJne+eDsE7m&#10;NA9qEz3xPQtlnolSv8Qg8QzCP5DhdZjeYAyfw0Ho+sIlPCLKiDc01vAPoi9QSJhExyUaNS21jS0G&#10;y1ae3Qez7uO2dxTOrqyd0QWH7mTO6eNW9dbKqPXz6SLnpdxaP4s2GHwb87qyavVmaeBz1B6/+pnq&#10;z8q79bNTnfvw5Ck+S/UWYW6h3qCePE5VYwda/U50dby2k/MZzUxRbSusmBoI+HB6YaXBruOzi9AG&#10;w7Sz1Be6zGDZJ2DZGeSJ0gsrJAumrbmf4rpWmCIaCq4T7Q1sDHJgfUP4MXRPSnllF74CBfQpQ9fs&#10;GCwhHvA+11jxc6Z+1I2YLZj+X3F8P4mFeMHGwrtc0cM7GTnODBPxBWtEQkaRpOfXoIFv530u8+xs&#10;3nNYukm8opIkCH1cYhF9ZqrRaxe3SGRqrTEq0DD3TtyhNoNegDmjEhjZgJd0DV4S5eLhV8N3W4Ju&#10;uYpRgbfICdmwPQBeu0P+8cEn5VcvW8oue2KsfQdk9dZt9KWnFnzDOrF2OkhPHvTmMPbabnpuzl6V&#10;qaU7Mjz3NjnRm1LWsmQw7ZrOq2gZr0p22bTBsl3988TJO1t8Q8rQSNYT4zYSQ/E+Y5okPqWbda4N&#10;FpKPX2SkuAWg+cynp0Oz5vUm8Q8Zktj8DonIbMJvYwB98jUZuPCpwbObx35D3cxNPBrn0I6fFOeA&#10;avROhbIHPr/FIkxeWu8pK9e4Gix7zUZX/FltWMPNDI4dHZ8Hi4GfmjQuR0udV0Hs2c6atSAdo6cl&#10;JrtE7H1CqQ12kxdesZafPblennsJD2HvWNZqtOax1BNlUOtVj88WHLu24Qz5iwHYVBUxNvVHSfUw&#10;LfKU9TP0uaRnYx6+6+XjUlMxTowyTR+AKbSo01wb03Iibxot8inOrVl6VZyV1OJZSSkZkTRen1s/&#10;Rl0P51L3lFT28lo+99KGk+ShqRdqHpPyhhEprhkhz9SHVq6avUsx/BqNlWkCjf8crO0S9Wg30EFf&#10;xVvnDDUJHWK1L1mee8VbNu30oI+UPz4k7FGOoBkqoZatfYraXPzeTWj+K/s4h/vwTeLv1VFbBMs2&#10;wbIz0vnMGOlpnKNJxXCFBOJrfz5XDzSee9gPbZBfPLWefm77YATHqFUoRwc1Sbx4i7nuMl5O5Gq5&#10;xspZ27tH8MKfILdNjU1pQxVxdYp4EltY7MW/etd2PEbNxd7NHv7uj9YgGW1gJbm8aXJ91AcNNuNN&#10;z5yWGgHDZo4KcuZvhUv/UJPBsK9fP8dekzx0K/5T1UX0VKoxWKKPF3kIV0c8lwPQMfvTT5HedjvM&#10;qGtFo71xC1pt9K2bt6MXsqfuFY/PLXZyn2VvXLMT7ZCXRIaSy4Mre7HPO8S+zwtecsjNX7zgFDqc&#10;nTzQM1NXTg3DhnV4Fj+/Sp568kl57NHH5KGHHpKHH36Y+z+DYz8rL7ygvT/xOYEvboY12trhj3zA&#10;UxwP+ogTeggHJ19yA/wN3wj8VE6gZzbxndTjSzQsY+P0P2B/0dc7Ad8lH5eYjw47nNrcvXh9x+Hr&#10;fRhPbwexgYf4+BxG60Dv48JSapvRcLZS51EN3y8rNfTEzeRcG5rajD2jJ3xm776D1O7Sc2m7nViY&#10;72d+8mA+i+N3cA3ExeAXQi7ub4zsnCzqTegNmUXfikze+4nl12TBzpVP55roj8ZzTHk5vK88OHaR&#10;lLEXL2UUw4O1j3p+fj5a9Gxen0W9tYn/c5lnF7CnKSzgucUVUgm/KCkjT1lSQW4InzoT/QfxAkzN&#10;yWfNyyX3mk7/M9hGOKwefuIfQQ8afo5ISqUeMItcWInBWEqa26j566aercfQYZuUS1dRb9XSZDCU&#10;LnIvnf3kg9mX5PH+ini8rBLODUMsrSiHxRfB1OG86elwe/xMM5KoXYiXrBPJ+EzlG7FLD6yhrraC&#10;XECU7HfYJ9Y2u/DvsBV7B3uj9+h+RzwB9tmTw+Bzt6bm2sYWzeZetJbE/ozd925td+Pzji7b0mo3&#10;njVo13Yte2abm5N/2bZLNm+2MDTZmzdbwrTRa5Mb2brNRjZutpbNW20MP11zzg27PdR7O8HG7rG+&#10;QFig6moOh1G3cQR2GEb8chztTRw1pAy9HxYVzbzNniMylL70XvSr28/8bQG/3oDWeqU8+/yzzANP&#10;Mt8+JSteWCErV69EB75Gtu7ciq7Ujvn+EHPoMfIomdLR00AvjhF8ay/IW+/elN++f1s++Bg99ifv&#10;yZ13X5eLV/BHOz1hjLl5ZUz0aLt0nt5sl9AVvwpPekc+/Oh9+VS1xn/8XD764kO03HcMzeRrFwZl&#10;srdCBithxLkh0mcKksmSEDldGSHnaiONcbH5uFxrV632cTldFSJjRQEyVBCINjtQThaGyUj5Mekq&#10;ipbGnAipzDwqlTlx+FObZG5mWH5z65p8+YeP5I//+ilM+/cw7c/liy8+QSf+rty8ST/bsxNyZnqY&#10;fo146o52yTzx+oXJDlmaapfLk01os+tlYaBUTnXlyUhDupysgulXxDMSpbcySboqkqSjLIF+kIcl&#10;PeqQxB9xZriSF/eR9GOHJTMmVPLTkqSm0ES9P7qB4kKpQJdQXlbM+UaevDDH6BtTXlPKvqkNX2zq&#10;vMkJvPvubTy9P6JX5WdwuN/LBx/elRs3b7Avn6HfJnFSYyN7VnpLEvtNzp6mbnDG2JtpLWFju+5j&#10;4eTtbYZPp+rAkpkHVAN2Xwtm+GBn4J/ONZ+QxjWWlMj6FGPw7fveIvqzemff9wlRDxEdGr/GEvve&#10;Z9yqvY6KjmVtJd4jvo2Edaun9n2uHRjM+hV0mHU30ujn6O0XanBpZzd8rF3w7IGjHXTzpWaA3gHM&#10;a9qvUYfWUnv6qv9IiMGD9XU6vHwC/zbL9qcHZCD9H4PDDYbtwe85hIeCC0zcKzCS+jPqgMg7V6Fv&#10;cOH4dltqKchzHiA/6MD7UF22smyrvdov2IX+j8y1Nqw1lnupj7Cjn4KdmFlwPVuTa4VrbzWzwlPb&#10;Fm02mlU02c5ox30C8GwI1WsQTVME/Rx478rsNQdl70Cufq+bocnetmMPeS5+j52rWDG2WRxAC07e&#10;yY5eA96RfC9o+JLy6eOZxr4+WnxC6IObmMuepAavz1bi62ri7VTxiaDuJTVfcqpgpR0D+N2xN1B+&#10;TIxd14O2hBhv5Ox5WMBlmbl4VWYv02sMzfbslRvGOAvr1mNDZ88R647TG6uXfV67oaFKMuFhl4oO&#10;hpxkSX2z4WGp9cC9Y8TnaH6WNdmDhr+IarIN31jOv4Y29WskD8+o5HUm1oKM3AKDd6j2zzcoWI6T&#10;a2lobWK/cNLI67R0NKGZYr6BY+v88ta7r8r11xb5eUFefX1RLl89a+ixlWFrb0f1w9bb02dgXucn&#10;8dPGW/rmeYNnv3nrkqHL/vSz3xhMWzXaysFbWiuoWYpAd+hNPvcYa5xqsROoMVJtNr4gsOzycpO0&#10;tlajw6YP7OlxdJrk6q6cl5lp/DtbG9gj0ieZ+TE3B8/4LHoQZFLflEFumJEGy9bejwbLNnTZJ6SM&#10;53WjqxrvIt9EznknOcMffPPr8r2vf0UeQpv902/9D3nlJz+VQNaV0phYGaqokvOwlmtc49cnJmWm&#10;Ew/FOOqX2A85mu8UR0tLcba1wZsDTTMs22XPbhi0rbjs2yP+h9AMsIYvUg/88e9+J5fPn5dsYoMA&#10;Ty/xdnWTQC+4tbOb7LWyE3vWpQO29vSJcRI3ahE8DtAL0oE92H7iyz3kbMytxXI7+x4LbnfQE5s9&#10;mI2FlbgfdBE/L2/6SPIcSwv6eJiJ5c4dYrcLzr5/D/5pTuy50HIf2EtfD97rHjs4OYwbBr/bbIeY&#10;E7NsXvWCWG5cJ7s2reN/sZJdrEE7WZ92vPS87Hz5ebFe/7I4mG0Sdxtz8bW3xn/EVsLcD0j4IUcJ&#10;daPvCiPc44Ac9XSSI877xMuWz2UHOocXnpZ1v/iJrH7sIVn1Lz+QlT/+vrz40PfkVw9+R37+7f8q&#10;j3zzq/KjvxP50ddEfvgVkR/I8niI2598XfDl/ir67m/Iqu/9d9n40Hdk04+/Kzt+8s9i+fiDsvvJ&#10;h+TArx8Vt1V4wax9RgI2/VpCzfDntlwlMXZrJdl+s2QdNJMCDysp87aVar/dUuO/R0qctxuj3Fm1&#10;3dulGo13zb1R57pNdDR6bDJGk/tGaXLbKM2MFld01y7rpdVlnbQ4r5P+AHPp8zODY8PGffET8dsh&#10;TXDyukMbpTXYQobjDsil1jR5bbRcbk3Xy28X++TjG+Ny58q4vHttUm7dwBd6adzQW8/OnJRT02iz&#10;p3pkeoLex2PtMg23nhlulhn26RODjTLc3yAjA40yOtgk40MtBteehHEr29Zxitednu6RM+i75+DK&#10;C2imlTn/Bw03zHvxLD7XrLeLcxOyNI8PyDz9JnUsTMkl5TfnqD3gvjGMx/Q5XM86iBOWeJ2+9hzM&#10;+77HiPJqZdj3ubUya9ViK8PW43/5mL5GH7/PtZV5X+DnpfPw9kX02nDtN26yx3nzkly9jA/s9JBR&#10;t+fkuBe9yCbZzbWVyf64txe/y2mYE9x0HJZxcgAtH/vO7kE0xQPMs//pOGlor+uZB9VDO4+1PzI2&#10;mlif9Q+OoxpF5TrurG2buNaeRDvz0yeelh898rj80/cekm999wfy8E9+yR5tJ3VBWqMUxBqqfY5Z&#10;U4Pwwodh+wbgA8baEB6ZynrM/jaVPnIFVfSv0Dp86hcbmT9Ka5mfTPjFpaJzwMeEfXck/DwIPu0b&#10;xHrrT67XW9+TB3GnM56JHvgEspZ5MbzpeeMbIMq0Q46E4WNHzdXR43iaxLD2q9cY/RRY94NDqfMK&#10;ocd0RCT7UfQxGSfY67NeESPkFBAvwIobYUJjM3gdnD5r8KOi8kr266XLnA3WdvrcefL1l+XClWt4&#10;7Ko3ARpcnj/AXDiovHpqGn6CxpLRz95Hjw3NznIffST8aoDnDsIq74/h0+yRzs7JBL9nBrY9e/GS&#10;cTvJ3xmbmzOe18PvboOxN/RQb9+hfl669tXBnsokjfedbDKx/sHpTPC6vDxJ5H+KI+aJ5f+LTUev&#10;nJaBxjBD4mF4GcRw2v+ypoMaJXydO4anlntLjrJ/Gz9t6LR7ptQrDA6kY2Y5/9wwiJcA7PnkmSVj&#10;9KOFGj53VUYvXJfBhcvSOwvTX8JTjGP6nHY0141D0+i6WYdHT0nf6UX8W25Ql8VzFq5J/5nL0jd7&#10;UXpPLZHXXpTu6WWPky6YeOMgvtsdw/Q266HHWSe+Ab1Gb8nqnnEpbumHWbXDt6slNrtYok/gB5aa&#10;S0/NLPwf0yXgeDK57nh0RzHLIzxWPLnvwzF9/DjPT4CP69DXH8/AUys1R0IST0hwXBoapWz6dOKz&#10;U8IeBp6u/Dyvrh3Psw7qw5oknfM0tbha4k1lEsVrdSTC1k217Cf60cMPodUeRXs/Pm3cNnGsuqMH&#10;Nt4ipso6w8NEfU3Ur6RvFH8JWOOQsm78XwbGZmCBU+ydlWOTg+8j/87a2tLRjpeH+oiov4fqsfEh&#10;UT49zDVNbUZrN94W7dRUtdUTXzbhX9kK/+yghyV8cXwQ3+FR/DToV3j+jMwT/5xnH3/h2kVZvM58&#10;8sYNef2dW3Lzzhty4zZ93d+4Lkvof/Rx5dzzl4ihznEOTw4YY+os3Jk9xwixycwcNWhXLjAW8aM+&#10;jXabHoOzeEOPqWc48wr7rTZigg5i4p5+ah+Yj2qb0Ji34OPfyTFYrXpjqy+2jmFyRXosv6ScvoHU&#10;iJCDSuC81XxWBNexxo6hXNchXMu+XMuu/rAGV3dqF/Gi3GkBc9wua3fslC270GjZsXc45CWH2N8b&#10;I5h9ezDzCBoF7UHvdYS9O8MtIECcfNAQ+rLXZzh6e9J3nL4cHHMOIG92hH15GPXp4Tyf20NHDosz&#10;vNuV13mHEj9EUGMZwvHAQAlBO3OU9xgDu9Z4ROOOuMQUaloK+L/xFh3A83qQHuL8j9rDRXXiHXwm&#10;7X8a6m0zxHxC7ccUc8Q4+ZEReh8MKNPv57tVX1Jl1xpDkZ+qbTB63GrdinoxpWWbpLgSvVsXTJvX&#10;tPXiccReu6YF756GVngfNQqV9ZJfUYe+eXnkltVLThkcmJFZ2ogutkEyihrxr2+gTqRxeRTB7opb&#10;yaW14vfTiB65XEISMtD1xYn/Mbz4EqiVL61kjuN7PIf/+PV38G55Ha+TaXpgVTH/p4izSzQs+7h4&#10;26fiPYfvgkOy+DnRd8yHfMLhPDnsl06/OdaYDbCMg8FoTEuYm2uJCwvQylNvkQVvqkEH2DQCOx+S&#10;8q4BiScPFcj7CEmhPqUUbtrG8Y5R/L1HYcBoZ4YuUUPzFp5Bl/BS6SVOKUeXXSpeQeh9Q5Rn5xs/&#10;+4WU0K8vWdZvd5cfPbpWvvPgz2TFKrSn+w+i2/FAP+SOjsgTz8cIyWDdau6l72+z8tQReM8F5vc7&#10;zNXvE8f8lnn1JnnEi+TBrpLvukxe7DQxUTscOwdNEvnHiDKJTGiUKDhvaEwlt7Vw9nZJy+vkfhV6&#10;avwpYrPQo8OTWkfg4RNS3jqGLzfeLYVtkljcJcXt5D5nbtF/6C69h96R4tY55rAm+lbmyG6XBNlk&#10;ESS/eG6PPL5im6zcgMefaygxNkysAt/vcr5L9ORFpdXwZ7T9eo604gNVUIpGjD5FYVGGHj0OTb7n&#10;kWNic9Bb1uxwlKdehIG/APuxDJKoBHTwVQv0Lhylz8UgeWjm68pL9Lm9gqfCFOs+PH1/OjopNJ4F&#10;k8Rc1zgXb3DeLqHbPCdl1fP4US8Yo7BiEa30Rc7Ly/SIukINjX5ur5EjfJXPcYl1boG6mRnyJuiq&#10;q0eksG6YPgr02WweIBczhq85Oca2CXLzeFy1of2unyaemyOPdwvu8DbXzHX+7zNoVQfIc6HJD4Dz&#10;H0xlfoiSLVZh9IEMko3b8UpbuYs9DB6DRzLg1/jK5DbBh6kJSiGXmk4uJ6canSl1DCV48RDXpp+g&#10;13OKiWs8DY1cNDrsYLEjLtlqvgfevwXu/yIsayN1bB7kKvAm6p1ijqPemBxBfWs/fjfp5DTiyAVV&#10;y8hp9mxL85xDU+wbBqRnFM+rrhbO9WrO9Uopq6+gfgImU55HTUUOmm4TfnHV/H9d5Kl0LqBOoiqP&#10;eSaZPVQ030sC8WqpjE/2yFvvXKVufppamXK8l7OkprYEXoo/uZ+nHHTajxYgAJ9lP2IjdNcvr8M7&#10;ZI289NwrsnktutI128TFwUO8VeN2wBefbPp0rt4ha1ZtMTykD7lS1+0Fv3DFw9qR3weXOEiM5nLw&#10;EPyYXoue1JrDHOxs6MdHjLZtyw5Z9wpeJms2wrZVR7QNzo0u1XovviNO+FW74mVtL6teXo+ng7VY&#10;28EsHFzwafDBZ8Lf4CYJadn0hGhH31VCjoRaaXJzBUWVcNM8CQmJxX8dfUNQLHvCCHpFutILMlHc&#10;XAPFwgINr60jdYGhzMl4pMJ5M7Pz+Ewr6Bfaic8TPnPswwZZjxpYrzPyqEMMDqcG3lks4SjbLffJ&#10;ui3WMEozmDQedmnJcNoEejzymetIXR6paSn0gFRfkeWhPtc5uewvGcqrDZ6dBdNmZMO39bgJlq0c&#10;u7AoHy12Cfo1uHFNJXUM5TBtdG2leE6X8L3lq7dI/p85tmqz4R86DKadT/+BkkpDk5dfWoVPDv0Q&#10;GDnF5eR5SphD8zjvTkgI/NoPnn2E/XUYc7d6s0ZnkPeF7RewNyyFrZSRHy1r1F7p1eg98Ctrp1ac&#10;+KF3VNeufkMLo711imDXpVVwbEOLTc/aAmoIM7UuCb+bBHgcXOBEeoIUFWRJI+dxd2ezdDFqqsmD&#10;pcSLp5c7PujE6FYW9OTEw3y/PQxK/UPoA2fNOm5hKTutdqHX3A3P2osuWwfabBi2jR06atu9hi7b&#10;chcs2wqWzblkaYUniJmN4ZW9lvNYvbI3bNhpaLLNd+6BedsbXti7bA/iVYJHrTPrPOexXyA57VBi&#10;hcgEiYrBOySZmtDkTOaATOYCct/cHo/HK/loDHpU1WHjwa7XkTu95WDTO3fRCxd9nPJqZdm/evFX&#10;aLKfNpj2S2tfks07NqM9tURnbm+w75jEGObCMvK+fXL3wzvy6R/uyu//8L588tnv4NjvwrPfkttv&#10;35SLlxfgr6MGg509i8YZlr1w7ozBs5cunkevfUW0h+EH+It8/MUn8vEfP5PP/vgpHhrv47H9Jv2l&#10;qMFryZOOvAhpSveX7ix/GS88LKfKw2ShOlwWaiJkqemYXG6NkQsNR2WmLEgGTd7Sk+Ul3Zle0pUb&#10;LP1F4XiMREhFSqCY4vDBjztMPX+SnJ0alHfevCpffP6h/NuXn8i/6oBpf/7Zh/Lee7epF8a74Mxf&#10;seyJTlmc6pSL0x1yZaoZbXaDzJ8sgSOZZLQpQwZrk+VkdRIjRU7WpEpfTZr0VKVIdW6U5MT5SWKo&#10;q8GyUyK8JSUyUBLC/CTpaJiYUhKkIDNdcrnmMpLhXUl4+aTQ9yw1njk8kWshG011pQwM9ci5c6fl&#10;zTdflY8//gD2/qX8G+PLf/uD3L5z2/Aa6WC/XdPAfrqtjbkbjYbG0ugEVFvQO0Rfm1H27yOjaATQ&#10;uRI35xTCDrnulUsfjYs1uLXqtVNgXUnE5nGp1P7wmOq0tTekDvUg0Z+VZ+t+UePUcPa3f9Jlw6yV&#10;W6sWW7URR8LwIwmnHjliWS+htyFhyxrtAGJk3wD6MQYsM2nl1S7kEw+6+hosWzm2/uzmCaNWhg13&#10;/kt+7eMPkw6gN2RAuDG8fOHdnv9/v2wv/8PGnOwbHGEwbE94tSevV02235Hj5F1L6Q8+IHmVjWKL&#10;Hnv9TlvZDb924r0Zumzu7+H4LvTaVsyxNqrbhmmrz4iVzQExp85nJ1zb3Gof1+t+gz+oNtvKjlwW&#10;ezMnNy98stWXns88mnoaeLbWUji7BZD39GEuOUTey425gjVojxu5UR/DL3vPfm96TTqTU0LrbYXn&#10;/kHVosSiVUmkH2WoWLJm2znhsRIczdxoQudUIZFJJnozRhIbhBJfJlMrXEls2ALnrqGGMVdC4slx&#10;pWdJKvG1iRxrOWy7qZ9a0DFqFjUe5PYk+u2RufMyurCI9uE8Oog54m32cjymtb+1nSfZ99CThte2&#10;8tqTPKb9mrqJAZp6iKf6B/AWWdZkN3X9O2PnHV7ldeXrle65ycykx8l4xokTx/GExOPYseMYm2Yw&#10;IAQqqPeCCuq99wrqvaHeUe+9944QSCA6OIYY+zpOHCeZ3MzMuz9BHj/P/ePeP/Zz+pHOOd+3917v&#10;+q3fov9Zxw7Hbmzb4diKZZfVoEfJK8ZbJIfjDe9m9qye/gHkUtI1f5HeIRVToqlhzllFE3n3N9fl&#10;g9/dlw8++o3cf+8WXPuGPHifOPAa/YiWdzj26FgnXiHtoi5Vn0fFtOfmhzT/ke3rq1pfyNt3LslD&#10;XqeG8h1RzLuqOp94yI9ehCr/G04tVLzGsouK01nzVM8I1fcxhbqjnR6PDfXlaLGJk3rwrzrPulNK&#10;LRKMOieLGIr6l7RcdNnwbKXJ1lg2PDuT66r/gur7WJSbLhXosrsba2SQOoyU0CA58OLP5cnPfQaW&#10;/TlNk73r29+Qvc/+WAJZS2rQO43V1MoyTGWD83uL83m6rU1yoqLwF0ETraeneWUrlu1ibianWZse&#10;s2wX2HZkYIA0kb+9dfWK/Pmjj+CAK5pO2xtG5WrniLeHk7jYoqmmdsiGdcnqpAWXVmJvhpcI/FoN&#10;pc22NcEzx5A+Dzr0D9GDNZ8wpO7NkB4lbpKShEdbbp4kx8XLKVi6uQn1Q8d12H/piq2VOXVnruzh&#10;YOau1K2ht7Y1Oqmxdgu9E/RaZ60x1BdLvePijH7b0cRQPO2sxNGY+1iLjA/tFcP9u+XkgTfE7O29&#10;Yn5kv5ge2iOG+14T/b2visG+X4nRW6+LxZG9Yq8H6zY+Lu5menLaWFecDY6KGzoLd8ZpQx1x47Yn&#10;PiW+pvriYXhMHI7sEzPqCnVffF7eeu7fZM8z35Vffe9r8sLXn5B//1+fkWdh3D/6HOOzn5Hn0HPv&#10;+tJnZdcXPys/Z7wIA3/lHz+Hpvvzsv87X5K3n/qKHPvBV8Vk13fE/IXvie3L/yZOr/1IvPb+uwS+&#10;TZ8+3VckQf/XcubkG1Jke1iK7Y5IucNRqYJn1zkfx5dEX5rdDaTN01A6vIy4RMvteUzaGR0eauig&#10;4Wa4HcWbe2eMBBhqLLvTE29sWHa3n540ex+T+tP4jISclNl0V7k7VCwPl1vkgwtd8vG1cfnPe3Py&#10;8Mac/O9bC/LbuxfkDjx7e2sOzw348aUZjeeur+HJAf9dg0dfmOuRtZluWWEoLfbCTI/MTXaJYthK&#10;pz022CTD/Q0y1Fsnw330geb2+FCz9tg0LHx2okPmWEvV69Trl2dh3PNjsrYAS2a/sL6ITnvpU2z7&#10;Ed++CO9W4zHz1rj3yg7Pfsy9L8LF1y+Ma0x6DWatuLUaF9Zg09yvPEXUbY1vLz/SZnP70yxb8ewN&#10;nrt5cUqu8PmvbuI5sr0kv7m3JfffuSJbl5ZkcryPXFQq+39T+rW/gWZEhxq+FOnrRdM+PY03CywW&#10;LjQ+oerZWXe1Mc4l/eUmqUVnDD8eU2jLeFz53nX092rrssojK28vF08PsXU6RZ8Ec/Zqjsz7Zqwn&#10;hlqPlN373pYXXlYa7VfxfTuo9R/2wX/Lw4c1EY4dGALjCFd9HvHv4jIsMpV9Ij1nIujbGE+uOp3Y&#10;C91dcSk+rGX0/CvB56SoAi0U2vDsQvqp4MkdFadxbDc49Wn2jS6e3hrLtnRAL+noRE7KbWe4utPX&#10;x1Nj2v6s50HkqENY+0NZ50Mj6C3N+q84ti8sy8s/UKu5CYmKJleJ32E69Y9oNXPgTQXnyuBs7Vr+&#10;fXqBXgvsWxSDamhtw6t3Ay0qNXtXr8n27bty7c49uYy+ehn+PIu2WulJFXseW1qGbSxql5Ora/iP&#10;ovH+FJcemFF+FYp1o6mCd6uh7lNse2xJ6b1XtOer1ym+PcF7P35PxcTVUHxcMXHFuFsHB6W2Q2m3&#10;qcOvhb8Sm2WVlsG0i6hTggVm5RC/pFO3DA9kxKZmUkNVgO6vjOeh30GDXFTXoo3CejxCyStUsf9o&#10;GoRdo9EeWrpM/dSWxqb7lzZkYBn2PL+useuRtSsytXlTpjdvaUx7aGVT+hYvSsf0MnruaanpG9PG&#10;+RHqsHjN+MY1mb58WyYu4j134Tq9NLfh2te06+PrNzTGPbSMbwkxv9aHcnxZ8zlRXidtXG8emdcY&#10;d2FjjxQ1duFN267ptdNhy2cKKzU2rfxHQvGrCYhP07i2T/QZmFuSqMvQZNg+/FrpvB9rvhXbDoeF&#10;KY6tnuPP6yLT82HV5fRfq9G4deq5GknhutKIa/w8uwTmnUN/auoMYs5KKBw9paRK2sbIObBvaeey&#10;eZhaxO5+KW5oxgu9TGLItysNVFYJnvSVdfAJ9h9wxk72LH2jaP7HOBZG8H4dGof5wjl78arsQCPI&#10;2tpM3l1j2QMD8Gt8QMbxE4Nj9w4pfa7ySMNfhj1AW28rnLSb83tQY82T6Hjm1hY1fr11a1tuvIsH&#10;EWOLGss1GLRi27NrC/jM0mdxeVYmFtBYT/P/wFK6hnvZN+EL0tsudW0NeOnDUUqJyYkH0vPwLsun&#10;z0ZrPb7TzNGKexNTLawukQOak1HmlP6RYTh7P6wMfxOG4vI9HKuNbaoerlvzxhibntN8sZWXyNT8&#10;knZfHedbssq9JKdovkKKXweF0y81mL41cGkP+LW7jz91injJMgcYWNmIDrqtt8lhv21IzyYYtrEd&#10;faOcXOQUc8ZpXqOGWyCvDYJJk8vyDmXPrkZYODyb2spAf3EN8EM74q3xbFt4tq2nm9h7w7h94Sj+&#10;zD08x5nnKJbtFrQzfCKoX2ff485tZy96VTPfxMYl4pmqdIP5mrdIaUU1PS/btLlEsXrlf6JGxwCe&#10;d+qS+KhT/d7w7W7yFz3otDUvb2oLx2c5z+HZvSPknNBlKJbd2I6mGt1cRR09wmEZcWjqQvmOItTf&#10;zc6jvrBJe/4Yr1XHVCd5k2aOs1p8cyoaWmFieHZU4I0AB07NL8X3IksCovH4jU+X8GT07WlF1DGU&#10;4XFRIfGZldpIzK1Fs9cEx24ln4NmEZ4dm1WE12qGRBDfpyiuxLG+fOWmbN59IO+8/xfyIO/gpTDI&#10;/JuL1i2e+nE0M+6p4udAPwCnPDh2unjbp4rXqbNy2p7eC8b0xTuKb8VhW/gBvtqV3Xy+8xISnYUO&#10;Hi1MMhynqhu+C7/sZN8/OCH5eKaksHZkVjdT90nt5dQ6+THmqrFL9OJdppaGuWX5XfSum/BiPKSj&#10;KolXKni/Mta3auKvEuphs4inkkXXKAh+bSpPfv91+c7TP5Nf79fjfld+V1gfx1/M2VS04efoLYtv&#10;/OQyjGcY7s932qz6695iXn5IXvA98ozX8TO6yFx8gdzVMvnGeUnOHkQLWU1uJYu8SiG+NA3kFTsk&#10;MbONXGMzucbzzM2VHJ+ZYuMazd8qpGaInGUrnhbt4xrLLm4axTu7B4/wDkmr7MdzYw1/pwcysvY+&#10;eb6LEpXRxjFaIBYuZ2XPEXf52r+8KbteobfLqRBJy2+gHpWazZElzkF46fAcPomsN4zBEXJvPQNo&#10;K2upZzhDLIqXZ0Q8nD2FvpXxcjpI+V0Eiq6xr5g7kJsOoc9D4aCUVq3ABwZhuV34eY3Qt26dHok3&#10;yFGvEI+3wYZK6XOhclnokNY+kcX1T8jVPaBH7RVy15fJw1xicNmwDX++znx4A2Z2A7aLfrr9Dgz7&#10;iuRWLJBXmSbHMk7MOKax7KK6Ybg2/28tOR3yFp1DK3hO41m5/gDPoffJBd5kjqGmqncbfeocc0kf&#10;vmQN5C1KyFdk8xlSyFEkEaueZQ7JYk7hPptgTW+uNOeefmfpbzvFuk8P43PosTKr8aUugm3l4m2e&#10;yR4mif1NFJ5p9ImM4riMSYUtKF80zqGoZGqtg8TcFj8NO3r7uAUzd53B36yK90RPf76PXqM5MPUU&#10;cl/4WnPO1rShn4ZlT8KnBmfhhGPU4Qx2kevsox/kqEytzMrMKnMqj7X2EavW4YVSzPxSkIYHD/4N&#10;8Omzmej04vCFDsSn+jT9ipzRDBE/jox3yLsPtqmdn0VrXCEqhiyvyIebZlDH5icW5sbEQNTCurmL&#10;qZGpHFKMmX3d/t346Ow9TH0q9ajkMoL9qItHj+DrESZuTsyVsD8fjxAJDaDHoGcoMRb6N2M8IIys&#10;qXl1oPb1lKbJdj/tjbfHabG3pdclnFoNexiEsyOaJGflp01+yMNXAjjmAmASPj5B4sBjR3UN4JT0&#10;Z8RH1MzSfkd/x+NRHJPVjW3sw+hZPYUPF+tHWwe9QMm7hIYliIsL64KtBz5FsewF8b03coTZx4ij&#10;ow+aX5g4nyUwSHnLJsEp6SUFyz6Tlc2cojjtMDUJDfwmCdo57xVEfb5PMJ6q9tQ1HJNX3zjMOELO&#10;4yg1hXgBxEThRUI+1cUVL5LTeJGwB/VgD0pewIf8gH9AIFr9IBhUCLnNRDSWSmuZyN5X6SvUiEOT&#10;nPD3x9LhXnkF+fielEpFVRUcoFrzmy4tK+fcquB3I59RWk4eglrGYvIaxfh3FJXwW5bgo10ME2eg&#10;vy4s4TmsOUqbXQDDLiLHWFxJvwNuZ8Hnz7JGqNrEaNbXBJUDZa2KYQ1JzEA3fo4cF+tKeSM1IQ3q&#10;spZ8Cr2fu5SnSA9rVq/WT6OeY7airgZmXoZXexW5H/Ik5WX4oxRoGnXF89VQvL6gMF8q0da1NJF7&#10;6aXmg3G+gZ4JGcQDAXgN2KOVJD43hReYwQvMLSzgTjBqM3MxZF03IMdiaGxGrQ511/DskybwahN0&#10;2o8eUz7Z+obGeAgobxGuG6Dl1Nvh2Hv3HkHvT9317kP4sh+nHyT12Mb4YFuxtjvgC+xMbpuch39g&#10;Ar8lmtnoNC03FZuA7yHahrQseu3kFpEvpm6IvXRiWprmCeHFXsDJ47TYOOF/YMGewwBefpgcEExA&#10;jX0wgreOHECffVAbBw4f0LTY6rn2TnbENF4SfzaeHEA5moRh9k8b8ue//kH+9t9/kr/+9x/RVv9O&#10;Pvj9fbn9m2v0YaNGjjhzdpGeaxv0hiX+W0JfNU2sOkbea3RyiD0XXpVX8Ia6Rz+lh/fo/3hffv+n&#10;h/LX/3wof/joDnXPg/RJpPY+L1jasnylL88Plh0oC4pl14XLhboI2WiKls3WOFlriJSpUj8ZzPfg&#10;eV5wb0/pzguQ/uJQac4NlcoUPylM8pP8M6HScC5D03B9+OCW/Nff0GP/11+0y7/9n0/kkz9+KO++&#10;e0suX15Blz2JLnsEXTbx+kSXrE6hyZ7tks05WPZsi2xOn5eVgVJYdr5MwLJHGlJkCJ491Jgmw+i0&#10;Bxsy4NlpUpEdIWlRaNn97CXW31HOhntJSmSAJAR7SQLcKisxTgoy6LEKw06IipCIsGB85PG6iA3j&#10;PIuihiiJOT1bWlrrZIrvffPyqty/f0f+8PsPNH32J598hI79LozugkzN0Ft7jBwA++3eoUFqzFjL&#10;uvHwY982OjXDvnWNdY1+Q8TR7fDs4soKzWtEceyI+LgdrTX8WnFsjWWT74rmsbAYfEgiqaFhPPYg&#10;Ua+JYS2IiEZfzF5D8WnFr5UHtvIaUXxb3aeG8hJ5PB77jPgR7/oQ9yqW7enLMe2NXy+82NmNHCP8&#10;Wl2e9gzgMfoB+IexTrBvDVL67QjNl0Pdp4YnLFo9x4N5z92Tve7/i2UzX6u+j8pnxAMOroanPz2K&#10;fVR/ywTJKSbv30ttM/of5S9ySN+MnD7akOBo1j/mTu9gceK29SlPOLYTtXFoSJy8tN6PVuRQlUe2&#10;AWuKngE8G6atA+czJHelOLYN64QLa4d/cBRrM98tLDswRHmER6I1D9G02YpnK222NWuCrT1M39FX&#10;HE75kSfz4H3Qa5ug0TandsiOnKsbnqhuoWLKc4+dRLNN7vMkeS5nb7xcWOfVOK3eOygGL2tqaSrR&#10;hdRSU8cc4RMWLc4+1BzGcdxl5kkS8XVqYammXSpDQ1JQ00gOvoX8IDWRnWj3eskFDoxQD40Wgjix&#10;mZivfXhS8+xTHpaqp1O/0jjNwxKIi1Rf+O5RenYQQ7WiZ2vupiags4NYAF0QHFuNpg416NkOy05n&#10;XUtKy+J4I56Fg3jBslNZ57oHiBf7utFGtcCy+2SJfcX1W5vku2HY793S6kHe/e11mPZNuX7jgqa/&#10;XlikDhh+PTbeRf1Tj6bPVhptNRTPVsx6fgEP3QtTojy0lR5b6bZHRtFNlOGRmhxGnjf6ka8I3Dn3&#10;DH5Zmfi0UduYc4ZxFq7NWgyXVn0ey0uLNIZdVEAtUxY5qXS016wVOdn0fcz/lF82DDud12QysjLx&#10;ZafmpyA7lb6POdJJvU9HVZlEep6W159/Tr4NL33qS5+XZ//5K/Livzwph194QWKdXaUtv0Bmmppl&#10;uatb1vr75dLIKLm0ZkkhJnQyYq420BdnMxgwa5MDa5STlSUe1zBubrvYWktSdKT08Z3fvb4tv3vv&#10;gcyMjUpcBMe/I5zaylobTjZ2Gtd2sLARa2MLNNrka6khsjayFEtDekrrsyYdp8+jDp5ue9+SE0fQ&#10;0Oihuba0Yg6Lkaa6ehng9648d0683NBw2+C/ZWKI54iZBPp6yFnqgtJT6IsRSJ2DmaEYHjwgZjpH&#10;xOTo2+JkakyMZSN+p+wlxJ3zxZLPQd7Y4vhRsThxlD6Wunw2A3GxMhE3GzNx5dLBhBpAA/p+6+mI&#10;Ec87eQwfrKMH5cTbB0T34F45fnCfGBxG4837m6v3Oa6jDVuDE+JmaSZh/I+xxMxRXu4S4grLNzkp&#10;JrxWG4f2w87fFF1yvG+RY9j9kx/LKz94Wn7x1PfkhSe/Jbu++XV5nt/o2S8/gab7C/KjJz4nz/7D&#10;5+W5L39Bnv/HL8rPv/FFeeGbX5QXGS99+wl57btflj3/+s9y8JlviO6PvyMGP31KvA+8JL4Hfykh&#10;h38lkcd2w7j3SorRW5JpdljyrHSkwBrdtuNRKT8F63bSkRpnXal3PY5OG1btri/tHgYMQ+nyMZIW&#10;txOaL3eT5wlp8zspjT76UuOOTjvKSpYLg+T+TL18eLlfPtwcko9vzcif7y3Je9fm5f2bS7Dsdbl7&#10;bVluXqUH4vayXOdye2sBXTI+0hv4hcB4t9ZGZGt1CF30jpfIumLBcO5lOPfCNH5YE50yPdYuk6Ot&#10;aLVbdi7VdcbUaJs21OOPx8w4+u2JQdZYfK7ZFyxODcvSNNpp4oiV2TFZnVNjXJa1++DQ2n3or+fh&#10;1tQqXYQXbSxNw7hn4NUTOxx7FS8RWLXyHNnRZeNBwn3r/P+KVWvsmtuaDpvb6v7H4+I6HJvPun15&#10;Rq5tzcr1K/Ny+/oyHHtL3r2H5g2N+PBAm2SkJVBTYCB7dr8qx48dgW1nyij8aH4O/SVcdHZ2Dl0O&#10;bGoKbj3Fujz9eFB7PjMN66LP3KMxMj21o9lGS6n6Q2aypw5lzfX0p5+Duxteotbosaj1I74wtaEe&#10;iFhF39garm0E1zbExwothYMH62IMnIm50w8fkVDVg4L+YuHoPmLQWMfAJIgxThMDefEcpX+IJKZT&#10;ftmq76MacUnKOztLwqITWKOo5fdnTYVbuaK7dqZew9HVDbbuLBb2DloPcy0+cqDWyJE+5074TJ32&#10;0Hi2n28A2hziCHSXIaGhDOUnprzFiPfgUX7k04LDw8jlKn/DJHrCoyvMyOQ7RPNDnm6ANWN4eFi6&#10;umCJzG3Kv+Xy5ibzND5129vM/7fk6rXrsnbxIloJWCBjBfY8twF/XoVnLy7I6MK8jC8tardnLqzB&#10;pVdlcgUPCR6fXIVTLaO95DnD8/QW5HcY4DdRYxDN7TTPnb1InZJ63arSa+G3zGvV5SSvn1pTvJv3&#10;431G5ql747ftnYSDkZPoGh1Bh4gvBrqCxs5ONGvtcIIGtFzkCUrOMUoll5go51wFXBXNGTGQ4qyR&#10;aJWCE1MlhBGVlktNVTnsoIV+ldTTDeC3OwqjnZiDJ9OvsW9EG21j5JoXL8Ci0T+uXkaTPK2NJtbl&#10;BtZk9byGfmLwMT7fwppMXrwK874Jf7lO7wz024zhVXjT+k3uhwdx/4DGstFsLz4eV7TrPXOXpHV8&#10;Rap7JuVcCyylpV/ONfdomum8GhgbI7+2TfIYWRVNeG3XoZfGXxv+HAt7joFZJ5M7yalqRkON71l1&#10;q6SXNkgi90VmFktAUibesMniGQOTgDdEZ+GvkFcucblw6JxzEgMDj8mmBkxpuXNK6ZWUL37wP584&#10;WCLXz56rxYdlDD/XYWr+e6XgPDXkxJExOfm891n6xEWLUwC+8THsdfGnTCWXUFLfjN8LvhHsZ7rg&#10;2aoXZfsgeSVy8C3w3kaYZQNstwn+284xqFhw77CqsSBHT96pvbeL0QnDxl8Ept3D/mSUeWsGLr24&#10;TtyzdQF9NRrsa5cZl+DXHFOKmTDHtfXTUxIdd2ldOcdDPr3u0GUVZktqXjr5j7MSj5Yllngr+gy9&#10;2OPJA4X6wAC90C94iauPq3aZWZilab+XN/AYhJn3DvXD44mbOAYHWNfVZe8Q9cjsE1QcoHoSKp8Q&#10;5ZWtPKGVt8g0zFZpspVndn0Lvx/HZ1Q8bCiWPTwjLGZHix0cyZxCTiqAvbzan51m/36Kvbs9vNqG&#10;ucGafbetJ7oLP1g357pPJJ4h0VHi/6kRwPXAGDV4L+0yCp8atCQheBfBdpyJrZ382fP6s7flumOg&#10;nzgG+cupYDQuITDxiDByHvgdJaD7CyceiI7BPwKvTPhHIP9f8plUdAK58IgKqYEJqN6PbZ181j6V&#10;d+D7gEl3cXxoPBuNhcaw0fj0jtEjj5zWEHP26Dye6Yuc23wvY2gyhqfo50pupIt9r9JZt/Tg892J&#10;zr9aeSjQL5Y9a9wZ/P4yczV+Ud/apfFr5ZHdy7nazvlXA8cuJGeVXlCq7bUjktP4XhLRlUfD7kPE&#10;zjNYXPypRWSuDknIQ4NSLtGpleiEq5kXqpgf6tFit3H+dFCX0CXZ1f0c202SXFwnGVXnpQJ/kc4p&#10;5rqL12Tx6j3ZuvN75r4b/Ja9/FYFxBWpcIM0vGap0bTP1YaTZTI9vGPFwigUPYIHWk07OXzETmzt&#10;gtFODcP+xvAWKdd0MsbEF07ww7gMevZWMp81k7/rG+M8o/deKzWaHeRIyL31zm6Qe7uCT9SKlDbB&#10;DjtmmAvxSK4dxiu7WOzdEsTWOQ4dTgzrSDw52lC02C6y+6C1vLzbUH60aw+a7Bfk+8+9KG/pGPFc&#10;+JRfELop9tNFMKWaFn6HJdgpnhVogMsbYeqdG3DHO9SBvkdPgod4Ot2CB10mV7CAV8SEpBZMowmf&#10;5LvshmPjze2aSv3qOfQ+NfghwdajctFTJ8GgQ+gDRF8icxd8vfL4DjhfeibIdzGndIzBs2G59X3M&#10;M2izi4mPGpnvZ2+SF/ytdE5eJa/H95XXzPtWiL17nLyy10SsXf1g5YX8/uh8mIuV3lTVHfWPjsk0&#10;+4Qx1gzlyT8wgsaZdT89Nw+/zyg8veMkPJ7cZzKsi9dHnq3geEDPXTJCPmGROWNNymuvcPwtSkLy&#10;JJxuGk+BDRjcHTxDrrKWjxI/1xCvUwtQQ+5z9CFzzvvMOfdgtzeksnmbGtptvj81YNj116kVuMIc&#10;tM4xukJvrVX8gOb4HgZgAl34B7WiK2/lGEe/ntcJk+tGx00c10kf1HG8kTbekWt3/yhXbn0ML7/G&#10;cTdEPUer+IWUEVfnES9ni4t3Lh7pBeLqly+nuO3kk8PxX4Luv4Y9RgqaWwe0lObsNRLRSg7hLdkP&#10;I66khiud+D6G3nPBYnvKGx9f9h82znCAcHwoiuB4+ATX4QvPZTpraWBkHDkS+tXHJMPRVT9J/NxZ&#10;N3KLa/m/avkMhXyWbOZVYi/yzt1jw/iTkcucZn6YGSZvTV/gefoHUEczh3ZwYX1ZZlaYsyc5J5iv&#10;c5mn41OpNUuCeUSr+NtB9ExOyL7De+SV3S/Jf7zyM3nzrd3U09nQd7hD3nmAD+wmfZY7atANZDE3&#10;MU+UZJNzixIjIwOxtramP+JpsbNxEDM0Q1ZmeJPqWcjRQ/ry5muHxBEW4OfF/ok9XQjsOjwYDhtx&#10;Br1QtqSdyeV2rNbn0Zi4zMiQGA32bG1px94ULZK1vVhZ0jfRwkYc7E5RC8v+DK7i64WeAN7i6038&#10;HxQhscxFsTH4zYYyH/sGwiL8qBUPgFnYwQph8+z7PP2pk0ZH1Uzcefv+A7n/8EO59+ChLK5soAmm&#10;3yhrtj9zmLtHKDV5aOWDEqkFYS1wD0OnayfHdM3Q6bmw9wwWT/52QEgEOTM0FQVFWs+REOZxE4dT&#10;8sZRantO4Ifv4i4n2ev+4o0D8syuX1Lzg94J7a4fn93WAU9lG7SBVkobbA5/5XuztsWjwhGPVldx&#10;U0zbx5d8h+LZ9HpjTfL2RfvHfR7kPN1Zp9RQ19V96rFo9qIpsFLlzVHEPq0EPYK6LECLXXyuFC5Q&#10;gW6b+xTHJqemGLY2uP74dn5BseQXlaI/LedYwyuNoZh2SVWtFFVUaz3r0vPwxIZnp1LDo/x+1WVc&#10;CvtumHYW711MXU9JDV7u7INrWs/T35e9BTnzFvYaqlf0ueoKajfRgVfwP3G9rAp2zu28AjxFMtPQ&#10;qqOHRVejfFPq6muks6tD+rrbZIj9yWAfefcWuE5RPr83fR6Jr61VbG5Bn0czM5i2CRptBqzaxJw4&#10;38pGG8Zm9ESDZ2vM2hCfAfLWx/WJO/TweOe30j1hgFcIfRvR2ejCBY7qGNBX9Ki89tp+eenlN+TV&#10;V/fJgQN49ehbcDwSKzjze3jHkm9Al86aFxNLDWNSHrEAvJpjOoH8btJZehPDpLJZY/PgCOm5ufB/&#10;tJsh1CighbN2sicWMtdY9et7f81594L8/OWf4SXyMn5OezS+bWJpDCdDi+dIvbozTMPThf6QAXIm&#10;PZmcc6XmEXfj7nU02B/Kx3/BFxs99u//9IF8+Mf35N337+Dltk496ASsWnFs4uAbl+TSVeo3l5kv&#10;RvBca68nP1bFfqARvjooSxfo2XZ1Ta5Sv/vu+7fkjx+/Ix99eFNurfVJb126tOcH4zESiG9IoEyd&#10;g2VXhWkc+zHLvtwSJyv14TJR4oMu20vGS+n/WOyv+WVruuyCCKnLDJbKjHCpykuUnsYSPGKX5U+/&#10;u69x7J3ej39Bm/0JeucP5B5sfX19gVpoxbKHia17dlj2NCx7DpY93ylX52DZM02w7HOw7DyZaMmQ&#10;0cZUGW5IlZHzXG9Cp30+UwYa0tFk+0qUj7UEuphImKcNemy8C6LxDArzlaSIEMk9kyiledmSCzeO&#10;ZV8X6OctgezngkP9yDcG4k0USg4rBo6WKc3na2SM/fKFNXw82SPfu3dT3vstvesevCN37qn47gr1&#10;LOgziNOGx9l7EQs2t3domowptEQbV66iZ7ojWzdvwLRXNX12UQXxVDZrJn9f6bAVw07PxbsnB11/&#10;Bv2PiDWVDlsx7MeabKXj1jxJ4I6KWyutteLZimWr24pxa54icG1Nu/3oOYpj/12LTbzr/WhoLNsH&#10;rQVzrOLXaii27RMAkw2hFiOc/XQk7CtC9SCOI06P0bi2YtmKYavXuXr44wvq8//Fsj1Y6xTL9vQn&#10;7g+IYESy/oWx9ieTP2sg/zUlBewRT+KnoGtqS20b8UQC9XixZ1krE8WffLkbWm4beLbjaWqv8et2&#10;4tIGnmBqcUpj2Ypj6xtawRwsxIK8qNJju3pSExRIDXZ0EsyAvgDx6Ir426qfpfLLVvXhNvYezB8u&#10;miZb6bJPGjkwZ9DTwQFO76W8NxLwD0pmj6qYbzLeZNT1eEegl6N3pKM39Ww8zy9S/MlVq+ERCBMJ&#10;Zs8fn4Y+oYS9UT6ecZH4ptCb0o4+FXCLOGLp8ER6HFPjFsG+PJlcmNIyZZUx/1ahNWOfUMh+obS5&#10;Xao68Pzrpm4SLUEz+3TVe6kPhj04u4RWDYY9gx5lklrVcfgMLFv19mnu7qHWEl9LNNl/Z9kwbcWx&#10;lV92Be+dkVfE3iOb2nN02Y9Ydlp2Diyb1/O8huZ64rE2GYdpra7PyyZzyjbeRtdvX5Zbd3fGzdsb&#10;sn1tVdNeL62MabxacWuNXS8O44k5IIpzL6+Ma/pt5autfEdW19BrMqZn0GK1keesyKHOqIi1oIQ8&#10;bCYsm9oJWHZJSRa+WRlcz5aKikIpPUcf4FLqSkvwzyrIof8DfBuGrXHsLM793CzWK3g28anW+5EY&#10;NS0jWTIYmdRc5GbAszNTpKYoV9rIETYW56OZsZdXnn1GY9n/+sQX5Lmv/pP88umnxHTPHslDxzRB&#10;7nod1qPGGjqxjZER5pxGSfAl52FooPmLuFjQyxp2bXvSEB01vSDNuA4jdrGzltSEOBns7pTrm5fk&#10;9vYVaWusFz8PfNEsLcTewlIbjqxhTtbENabkaPXJ2ZKPsTCAZxuxFjEsyL0qlq1z8DD1cK/Lkf0H&#10;Ycj0m7SxlbSkZOkhzz4GlysvLmJvxutP4h0Cj/ZAh60YdmNdhZyvw+cuKUYcbMgF6xzm/0ZPDkMO&#10;93CjbiVMstjrZcbSH8OROje9YxrLtjE8gff3SXG1NmWY4f9tjJ4bhg5TdDDjs8PKbS3NxNIUnbie&#10;rugePkitHiybS0v+B2cbpTPXF31uH9u/V3T2vin6cHRr/RPov8kD8H1ZHtcVc91jYmOghy7cDKbu&#10;IGH8T+GebhLg5Cju3OfAY1bwS7NDb4kh76Hzykuyb9fz8toPvy8vwbj/47vflhe+803Z9a2v4g/z&#10;RfIRn5cffhnfkidEfvjEZ+TH//BZ+elXPi8v/tMX5OWvfUn2fPursv/Jr4nOU18X/We+JWY/+Z7Y&#10;//xpcXn5WfH81fPi8/ouidd9WRJPvCIp+q9JhtFuyTXdI8WWB6TM5pBU2x+WGgd6SrrpSR2su8rx&#10;sNS7HZdWP2NphGfXeulJX8IpuVQVKx8st8kftkflo+0x+fj2nHxyd0nuX52VB/Dsd2+uyq0rrC2c&#10;E9e2lD57AV3yvFy9jHf0JTzqN6Zke2NCti+OyZX1nT6Pl+DA2lhD9wwXvvToUl1XnHtlfoB+kvRg&#10;nMWra6YH35EuzX9kZqJD03JPwbUn0MFMDnbL1FCPTKNHnGGNmx3tl7lxfE7GB7Wh7psZJRel7lPc&#10;Gx60TPyhOPfaHAyb+GONc/6x7np5kb3Fwk4PSNUPcodpK432/82ulffITi/InX6Qm3zOq5enZXtT&#10;8ew5ubm9KL+5Qw/IW/RGWxyT7o56SYgNkeM6B+XlX+yiVvMtPIVy8BVhziFGnZ2lnnV6eqd/nIpX&#10;lQZ7akLj2Z/m2OM8V40JeKjyIlHabFUvpTyzVQ2UByzbiXPT3NYGL1FyPubEJQ7kMe2Zuy0dtX4N&#10;xpan4NieaJBUTjiSdVDldZn/gxPxmFO6bLRLcdnkxrPh2BGa96FaZzy8w1hf8Q9hHVM5ZHvWMmve&#10;Vw1L1itre2f0RfRbcUcXCaeyI49maU8tH+e4qTXnpI292Nmiz2aoOEnxbBdnvPZ5rg98y8/PX3yJ&#10;ETy9velND4djfvLwop8Ln8fN0x1tlTd9IgLYy4YSm0VKQkyMJMcnSAE8u6GuTprQpdRWV0t1VZXG&#10;tFVvTdVnZWtri94HW9T5rcroODyB72yQHMLCEhrXdbjuEv5WfNddo+hSyev3c32Y71jx7XEeezzU&#10;80YX5/8+RhbgWI9uK4Y9e/GCxqsV+55YhmOzp9JY+COOrVi2emwKnq3Y9hzse4k5deESGlduq/cb&#10;h5VP8XeHyGV0DanfV+mAYYtDeBkMDqPzGoTJdLHXIA4vKoNXZEtQ3BlR3tPhZ/AkyaUOt7yOtRev&#10;DfLKhYzMijo0y6XayKqsl/K2Hrj1KP4a41LW2o2mm7W5l15WrM3qvhZyzJ3o/4aW6NN3cQv/kS3p&#10;hkt3Tl/URs/8ZY1pD61c05h118xFaZtY0x7rW9jSWLdi3P0wqvapC1I/MCtV3YpnD/D/dNIbrR02&#10;3QHX7pXqLsXOYaJ9E1LbA//pGNLuV8/JqW7Vnq/uq+4a5X/t116byn4rJrdMgs7kiEfUGW0EJGVp&#10;PeWi4NkRcO4wmEQk16NhEgmw7yQYuXqNYtghjFiYt9KGlvBd5jaS1yVujCZmDETv5Mne0xn+6gjH&#10;toeL2Xn7iwdcO4q9Rk5lrea11jpELn5UsexJetWNobHug193og1s0+oCmuFPj+scu1nXOvrYkxAj&#10;qlx8c2crPfeogxzoRpM4yO89je81Xmdb63iJUEuwST5keYaeIb34JNdpzDoxnX0WOpWQGHqFhQeI&#10;VzD14IHE1wGe1ODTl8IbfR9xl6O7kzi4ncLbDi2TkyWX+IV5om9zd9Sen12co/3Nlcv8DdhLRX01&#10;NQxNcHbOiTG8vJl31KVi2U3teCacb+KyC58M9N6PePYAHLd/lOME5ltYRt/BVPIDcGrlK+QXTN/2&#10;MDQsEegCYcVqqOuKafuxt/dheLHn9+C2O89zD6WXTThakyh0k5zPwQnoS5PQXKmRGE9tdRx11dRr&#10;xiqWTa0GwzcSLUoY/ETxbIZbKDFAeIi4swfwiEZvwnN8Eog/iE+iiUkyyAklFxWh8cfHnxxYWiH8&#10;oKJKChk1tQ305G6VbnIRI7D5yRnyiTPoKybo6cg519k3gPYc/2uuKx12D0yxbwLfIXQX4wvkudD6&#10;qD4v4/M7HFt5zwxNKd8ZOC3HRjf6ja5B9MdoOqrOt+JDUYvv/44vak4xTKGyDnbYgH6+EuaHTq+0&#10;Gj7Bd5qex/5b+VvwnYXHoEePFo+QKPIBEfil0LcHvYl3eDJstRBvompqNtBeK/1vQafmf5Gc24F3&#10;dgda7Bb8d6gzKO3Gy5j+fsX47VQ00iMQ3UDXEPkljrHuEekZ3yCXNk9c18bvV8J8m40OLpWa/zhq&#10;9NLYQ6XQ7yRCDI4Esodzo0+JFV66pvgZuhLD5bMWLXMcjRHvZOIDYSe/PmggOiaO6OHjJCa9hLiA&#10;3mTdQ9R8UMfYMwJLH0KbTE/boVlqI5bgvqN4fuNBlFVNbUoDfuj51I36yRuH+Dv7LeTVN03Q4ZrK&#10;rl/oyg9/ul9+8Pxeefonu+V7z7wkT34ff9Nf7WONcRafILz+YhLRF7E3bofn8DcGxplfF6+Th2A+&#10;Gtjid7zNuMd8f5/P/Tt02+/AZ6/K2dxp+q31orke5nucIvYZRptdS9yThB44Vew9kuj1EyE6pm6y&#10;74SN7D1hJYdN0PmhHU1Ky8ODh16sY4vEgtP4feMx3Yl3dvOIZFby3cOz8xuYwyevyOT6fepV70nn&#10;+OX/Yey8w7I8s329zj5TdnLNzD5T9yT7SrL3zGTSdWJi7DHGgqKASJEO0kHpRUAUUBCQ3psICNKk&#10;SwfpIGLvvUVTTG/TdubMPvd6iZl9/jjXdf54rq/48fl97/e+z/Ose/3Wb+FBdYKetuiYy9v4rcnN&#10;VtVLNbmNeq6tOq652pZWvgMsm/Xq6Ci10jCqXvJPA0OsDV1HDJ+taK6xoO3EvTupfU7JRouOh3YD&#10;12c/8/PE+3g4vouO9Rq/D7r7ult4Fp5mbR+jD9oJ+NsdOOlN1vshPC+z8KNk7guil1IO3iA1Z/DL&#10;uExu9C4eIrfxaLnLZ+N+0zuw8VvkVi+QuziGpm2AGowmamNbuK3F22w/HCgLjpzKHiOT2Ix+pMk1&#10;/A26pA7t73paTl16V+598Ge58+6fmHNu0BuD7x9VDOfNRDuZSmyaIdvCiwyPmeg9NRIZXyUxSZwf&#10;2a2co838P7myzsJXFi6zZV8TTq8OcpsxWeK4JYRcvQN1Z6by+sJVeAasluWrqO+0czX8zw5xDWrd&#10;eTdDe7DWMF8npmdLFDFt/v4qOcx52djWR46OHAL3WzqH8O3u4ho9LEXMF7WwkXaOf90R7XFRR+/m&#10;Dhk/i2aeveTI8XHmAXQHU+wfJvHQH6G+uKdDqg8fYq5hziHuSyDP6BvkS07GhtzLKpm36FV5fu5z&#10;smzVMr4TPGr0iNx/eE0uXT/BHAxvP1iIt4wO6rLQO1nZWIqFxUb2Ue74gqhWOlCC0cl5oCs3W2ct&#10;r89dhkejG1ps9lH+5PK80fh5sIcixo+OoH6AGrswcmGu7AHNN1iJhZm1OLFHtIdjW6CttrK0MbxF&#10;bG3sDVa+zS9IQnn/iBByunATHXHMSRlpxKlZ1NGSY4vj2O1kXo9Cg2hLPLjeEo22Mzzbfyv6igR4&#10;fqvc/+hD/Bj+N33xvpF7Dz6iRwOe6tRlxcKZQ8l5JSbSu2mnMkrqILbGyNJlpjLvdeItM1v2mej0&#10;tviij/WH47COoH0KYk3RHKiNhxd9XW1k6TozWWyyXuavWCuvLHqL+YeaWubJfazzOfvrYCp4iRPr&#10;brDcaPhb2Njif2FPXyY3D1j2VvaZoYZOMiR8u8GYfPy2Ufe+1Rj674+GPu/jz/BDB8JrtYZwd1Ky&#10;0bc8nf1BOlrpzBzi+kJ8RcqUbcOmS9H7lehQzs3gsT43O+CuPJdXQh93fV05nuBV1fiAkMfgfMtH&#10;y52ZjxddNnwtl9x1QZHxODUrx3hO/668Gobd2ISHCNxuiDw7cVEj52dNcz01FPR0PIQGG1ZwoBoN&#10;d1U5/kJ8vuIC/FpyqEeCL2SSoylmD92AJgR2MjY2LCePo5vR87yafi/w4AgY41Y/H/xg2Et44ePk&#10;As8mJ2BnB8+249YB7aWTK/13yIk4uaHBdoBfq/aa4875sN4cH7ENFvyeG2FTsG3OMzNY9voNluRD&#10;N8qq1Rtk+VsmhiZ70eKV33HsLZzX27aRxwiH5+3gXIvLxQOlSNLS8ZTLPsAo55hTz5hZaPgd5nMs&#10;sw32T51YagpzInrPIDynvKgJd6f+Cw6wev1KWbJikby6YK7MnT+HdeUNMdmwmnPWBjbnTh2ZPzm1&#10;EPYusNS9cQaLqT1cI2PTI3Lr/g249aecy1/Lp18/lA+/eE/e/+Q+c9ktuXbnkpy+NEPN5xi6hCm5&#10;eANdwrXT1GzhI9uLxrNuP2t/JpwU/9mKfPaD9ayb/GYDLegL2ulfeFTu3jopD9+9IHdOd0kPuuYj&#10;xVHSX7ZDxg7skKkK/LIPznqMnK+Pw2Nkt1xgzNTEyHBJkAwUBcrw/u0yWBph+IscrYiTRx4jFRkx&#10;UleaJiOdtfIun/Nvf/z4v7Hs2b6PX375kdy9e414eAqt2ShaM9WHdRM3U1M93i7nJlrxGWmRK3Ds&#10;y5ONcrK3VKY6iGFbsmWkKVOGGjPgSpky0pIrQ8250laRKMnR3hIT4IjG0Eniw+gLsCtUsnbHSCYj&#10;NyVRyuFf5QX4+JBPSYjBcyMAP1pvd+omtpDj8iLm9GR4yc6d4cTLWdLZcZjeXAMyNaFx+XG8va/C&#10;su/TQ/Mj/Fo+wS/hQ7l7/66cvYCP2AiaA3jX4MiIoVu6c/++fPT55/LpH7+WBx8+pCaIPoDse6th&#10;YQcOcb1VVZI7wqselq1eI+qVrf0h9Tx61AtyF/tR1WQn8m/aL1w9s5Vb61BureMRx1aNtvEYtq0e&#10;JKrNVo9s1WMHBocZc47OO8Hhqr1mTxuGhwhMe9YHBB1XFJruWDhyHPMrecNY9jUxuxKpG0ow/i2I&#10;v9lGbtEvMJyYOxSfUHJuARovz45tgTwmxxhEjjGY9w6JwG+ffK7ukYLg5Mqxw+HUodH4yBHXxySg&#10;tyW2au0ZQb/cTJ5wK/WSfnjyUUNEzcMe8vWJ6fnkh3S9TDEYeLDyAHTd21hTvPxCmafVI8TL6P1o&#10;s5m8JmuLiwf+1gHMr5E76LeaiCdpOjnJXHRweHbBxqNj8UmLTDA8g7Z4BhseI5ZWW5grHOn5aodH&#10;vj3vGwK/T+F6pP42nZgutYT8ez55pn3wbHowbU/kPnkuaq7iiQVVW5CUhsYDBh8Vl0xvT/6dEYy2&#10;3XNrCNo6H7Tl8Dn2TLHss8O5DYJxh3EbB89WjXZ+JedEPTFiA30Z2Tcoy66CZdepPmUQT0Zi5G44&#10;di97/r7JGXg2A5bdA8tWj5GOwWHmYWIn9ECqyW7swF8Enq1e2ao/rG9BF8WorMMnFm6exxqRQS5O&#10;vQcTyQHnkRM9WIfvVFkJNfCF5N+r6L+EpvPYkJw8wzV6/hg57xm5fP0UXPusvPPgiuG1r17Yd+4x&#10;h9ydHbfvnMfTiHwZr9Oh+m31F9HXvfOAwa0+ryy7uaVKqmuK6JldQc/sEoNfqx67qCgDf600WHaO&#10;NDYclH74Wx97m2GY2yB70tbmRmp5yNFyLRfkUdvDbUlRAR7gHMtcvLzg2Mqzs9Fh53A/G56dD89W&#10;n5HGyjLpaWLfm58tvnDYuU89Kb/+3j/J04//UF78xU/lzeeflW1WVnKI2O0Ex/ISWuzzMJGLxGJX&#10;xoixDlbJnhD0TNZWaJhtxJ+1SX1FtnDfy5le2QxvV2cJ9veVgqx09LJ9aG8v40N8SirI0Qb4kGvh&#10;NVscyOvb2Ykb65qHE1rPzXBm1i97hrONA2zbGW8R9gw25Gw34Ztjhg/2ejNYtxVjE6zcXQoyM2Ww&#10;q0uGmFcKszPx0zalftWKHiY2sj00QKorSvj/2cN3Nkt6cjwsGx9vOysJcnOSnUFbpZIcQBcxeXdD&#10;jTRVlEmEn5c4W24QJ0szvg88HLa9KzzYyAPuisRH3w22bmUmrpstqaFzE/ctxP1webvNtvQK2Shm&#10;pqboFWDdrq7sA8nn87y1OZ7cputl/cpVsm7FCrFevwE2b05sZyob15jAuteKjZkZ/BstuT19Mzku&#10;ngx3jo2rNftFS0vyBNbi6+goHja24mxuIXb8rfWq1fh5L5f1i5fIhiVLZf2SxbLkld/Lwhd/K2/8&#10;/hl58clfyX/85HF5+jH02z/Gt+RfHkO//T15+fEfyEuPf1/mPqZeJf8kr/Pcop/8QN786WOy6lc/&#10;krVP/ovY/v4XYvf8L8XxhV+J28tPiPerT0nggt9I5LIXJG7VHNmzdp5kWC2Fc78peY5vSyk67gP+&#10;FlLiuwF/bjPpSwuQm6258sXFPvnj3Sn56vaUfHl3Rr64A6e9dkweXKGP6JVpWPUk3HoKnk2vVB1X&#10;YNuMm5d5/hJ89+IoTBuWfR798rnZ/o1XzlPfwLh6YQK/bXw5dFzCZ5rHF8/Auhnaz1HZtvplq2+2&#10;9omc5dzkl1jPvhuj3Gcor/5uKCMapL7iv42xgU7RoRzcGH1H5NhkDyz5/x6P+j8qz1aPbGXZ/2DX&#10;1IbBrS9fnKDeaVKuXEZ/zrh5FV8RY0zJrWvTXCvH0Wafkvt3qPs4Cc9orabnToC8/eYCeXXOc2Jq&#10;spLrPYd1eQQv7QmZGB9jfaYuDYaq7FpZdh9rsXqJqEZb9diPOPYI9/Wxemm3dKK9OIxvakkRMeVu&#10;NGmh4u6L1xQs22KzCzoEnbMDjOHg5kfPJPwNXf3IqapuGv4Tsot1kHXIPwo+Tf0+eqaw7ehtdmWy&#10;jmawTu4yWLY7+iYdW4jbXagrsoOLW1o74ydnbfiXrFpnjq7BFobuAcP259ZdTLjWl61cLSu5bsyt&#10;8c9Dp2FrrUP7uNIPgmG3mfnD2Q2Ntq8Equ4lAI8A9squrmhoHPHqoj7E1ZU6Ea8t7G+8yD17G9oQ&#10;9eoP8PaRIDQ1cVH00iSe0JxYRkqqFOTmwrXr+c3oc3Dvnty4cYO+IdfIWd4gJ3lK2tjzVx86JMOj&#10;6PRvEDfeuQWPOgOjon8bx33qLL5Tly7IGDz6qGqw0VB3wrnbOd7Kuvv4PfQ5fe0ILPvkFfwarl+V&#10;4+yfjp07yy0eJfBqHedvXpeT8Gp9/wk4tr63/rvxN9euyBmG8uzp8+g5zp2hh99ZahLpzc1rVDtw&#10;jPc4fvYsrBN/ibNodE/B4/Eq6RoaNdbKg83t6B4PMWqNtVf7Iqp+OB1NYjKasz25MDHW5vA9rOdJ&#10;qfRhJiYqwx+sttFYn4trD7NGczzQ/2m+WftaGDnnAZgd6/Lo2YtwanxDhv8xWrjfit66feyMHJk4&#10;961vNj2flXGjzVb2raP/JN4j3B6ZPGf8fWUbPmz17YbGugSmXdGCFr0XXfPwtDGaj1JX3QcDgmnX&#10;wKB06P0GnmuAd+vjAy2sEWi0lcfthdnE5+0X5de7C/BYKKqUJOLjRG71sWqz9xDLppTCx8prJaWs&#10;xnjNnkKODc+lV8D1qnn+QJXEE3tGZWRLcFKK+MNavaJixSMiSrZQZ+DKftCXx3r8EtlraK6+hj1N&#10;K/sZ5dnNsMqGtk6DYx+Ci6qfhHpyzHJQNL295LtZ32qbm3hdC3yDf+vvls7BXhk+NmZ4YasP9okL&#10;6PlnxtkH8Vu0HIKnobtPwDco1A9doje1c77U+VHnTayljz3Z67tv9TC4tYsPuSJvF3qzOM8Ob9Zc&#10;X3hCgKf4hnBtbadWO267ZJfkwvHID+JVorwlr4y4MC+bWJf1cxCN4aT2cKR+rke9MWDZTbrfajO+&#10;m3qNGL0KB2C7cCDl2xp7J+5Ll60hsBPdozO032vI9miDY8fEs4ffiT4Q/qAsOYb9SDT7NNVJB8ej&#10;mdjJnnrXTgmNZx8Jg47YjZdgIsw+KR5OS++mFN1bEj8w4vfpYG+/F06eGMtreC33tyfz+vS9Ep+f&#10;KQlFORJXODuS+G6ZNZUw1A78iVvwh66QwuoaqT/SyfUzgg4d/jQ6YYyJqeP0DyLHxO0grL6rD1YI&#10;39bfsKULvxW+c48yfBj3I449AceeOI2n0Ak8W9nP9gzjY685og7io8N4CNWyD8brupS8k46MgjJ6&#10;6xSgqUOTwjUZn8LnTaXnaQqaF+KUcGKUXcn45aRkwXKT8VRBswijDDT4zR5yAXuNod7yoXEcy+QC&#10;PPcb8W/oRXs7JIWVR6WgYkTyyoepmeyWqOTD+PbUSVD8AQlNrCLHc4jcTi3XDLUPJXXohRsluZj6&#10;j3p65HWcwFujjxilGp0LOli/PDSLeWgXWQM88NGwS5LVb/nJ/D/YyR/mbJRXX7WQpW+izXMNJZdR&#10;wTG4IuV1Rwy/ZlNbV1lhvlnW228RRz98TdHFRKObKyN3daib/FlrvxQ3kI+rI69V047upQ0P2EL+&#10;Nkm8gxPw9diBf4iP/GGBqfzbb+bLL/9trvziyVfkyWdelyeemie/fuZVeea5hfLCqytk7hsrZf7S&#10;tTDYzei2A+CZ8Wjo8tDpNsECtZ8mecVjN43RN3oP1vgh+tkv8DTEK3voI3QzD6mBuUm9yynqGkbQ&#10;zvYRrw3BckeI3fqIcerFxSddzDfHypI1bvSThKmvpg+ZjYc4+IXL1h2c3/xmhcy7rZ3UNzCXdQ9N&#10;Syv5u7oj9Apo7Mfn5Qi9b5slr4b1euiiDMzcwYfxlnRPUL8yeVV6Ji7jtTiDvy1eYuREujjHmrp7&#10;YeydsHftz3mUa5J8A4yqnRyYjh7mjzbO66Jy6k24xvxD0WeFRXPeEGMz/zV08z7jD/BueYc16wPe&#10;/z5s9gP4yUOY2RU0XkdhjwPoGY+TH+6D9ebJ717wkqd+ZyeLVoQxb+AlCssvr79IT7n7UtmsLPsO&#10;PQRukFs7Q65lHJ1aN/6zh/Ayy4NbJbIngEO7Z4qzWzp+A3hbm8GV1/rjiRtOTJ0pxZWNxHasn6Na&#10;E0JN7P0v0CJ+w1r3geQWdxGLlpCHz0AjlithMWUSsxvPy2TO1311kpBWj8a/Af8c9LxZ9RK+I4+8&#10;fLCsMIHB2mwlXo6EUbmgs1xJX+uX5Oe//q088fTz8sKcN9BhbiTe3YHHCtc+uYHDbe1c1/go9ZMj&#10;PdzMb52HX0OeNHX1UR9zkbzHefoAUKs1dQbPIPYFQ5McO64R5r9G8nn1HfSQamUuRyfVNYY3FDV+&#10;/WP8Pkd70fp1GLcj0xNGrnBwgtw5sVPPMDUt3K+oY82C4QRFhZNfRHfmhNeSBTWqLvacdynosJrR&#10;crIHIE7tgn9V1+5HO09ftBo0u4V59NtDD2S6gb3TZnF1dhd3N3qjOLDXWmkuSxeulMXz35b1Jlbo&#10;gDRu8cCj0YHH9LZ720xMVpnRK5I9lw3aZGv6tqxXdr0ZbxH2g+ix164xFdO1cH9iNzviOBdnV0Nv&#10;sM1XvR3hIwzVZu9hbsphHsumriRpb6pRRx/GfO/Mnm/Rm2+SV1oIm1+J9nwz/jbUbLDu3bh/Hw3r&#10;N/LXv/8XtdGfk5uh5+P+WnTNcMg0eoZk7If1pOJfwTljYiu/f36+PP8Sda1rLcUZju3CZ7SDk9q7&#10;uuMH70M9xBZZxedcsHqdvLT4TXn2tYXy/BtL4Nnmss4WzTXzThzcJRc2k0Ee29KWHoLEdBuoQbbZ&#10;jF/zZkd0xMSrbl5wavaSQeEwH/KjaAd9/AJh2MqyqS2BWfv401/Qn9qmrcGzA2ak91UHGRRKLWFM&#10;HLmhvfQLTpPEZPVsxgMvBw889l8FxbDqRwPOWlCMvwi3RaWMMng2o4D7+aU8z/2SA7DsyipjaM+X&#10;fHhGdr5yWvV/RpMOw87MzZOcAvXDKiXHUYUH+WE0qJ1GPVXf6CDnMX3E6/E34Zyp5HyrbqxBUwwf&#10;r1Jujt8YdeC5xB65cMScvEy0d0XSBEsYZD8yPjYkR7mdnhhFO1Ytu+PYB7kRR9hac77Rt8oP/Ymv&#10;rzgSx9rboW+3J5Ym7ndiD+/Eb2IPx7Yl5re0soNZ28zqsjdZ0xOOY29BHsbSmnyMvTHMLazpGWoh&#10;K1eZGhz7zeUmoh4ja9ZYcH5z7nkFwbDjJJ61LiEh2+DYiYnU06XBq7Or+OxV9KKv4PvQfwa95b4s&#10;ahM5Trt1n8E+IiI2mnlxG/shvLadrenLuonrjDjEYRPxyHriE/xENqzinKBn17ccOzgygNx7OP5f&#10;6IEz9xp+zfUtteyLBmHVl+HXH8nX//mlfP6nT+Tjrx7Ku5+8I7ceXJeLN9EsXcZL5ALxwEW0jsTB&#10;Z65Qgzmp8wY5ifJs5plE1np4XkI4881u5sM8aq/yyM3tgfXsJiYpoNdUO56d03LvbJcMNGZJDxx7&#10;uHKXTNfEy4manXKSoZrsSzDsK61Jcv5wgkwfjJKhkiDpLwiQwZJw6S8Ok4HynTKCDq2pgHkvOUhK&#10;UyOkoSxdjg3gFfr+bfn7Xz4z+j2qLvvvf/+r/Cds/rPPPpBbty7LyZMTcvo4vOwYdcpTyrKPyMmx&#10;Vvo/NsnZsUa5NFEPy26QE70lMtGWI+Ot2cYYhmcfhWePteXJMDy7tgCPoVBXiQl0lrgwT0mK3gbL&#10;DpP0+GjJYv9WkJYiB+BXRdQGpKM92BEBj/WGfTracH5twlfGinwT2nwrE/oE2Mu+lDiY2SEZHe5B&#10;n92F7mxcbl6/iOfIO/LVV5/KN9/8mZ6Q9ND8+gu5/+59tEvoCzRGGx9Hy6p+Lu/Ix59/Ll/8+c/8&#10;dl/Itbt3iK9OGXG1xtzd5It1j16wX3l2LrU4+77z0E7LUf9suHVyEmMv5wbXUH4RtSXk32DVyqz3&#10;7IW1JuKvTfyg3iKq11aGrX4jel+9syOi0KIQV6gmW3n2Nli2wZi3q04ML71vRyiPI5hXoncqy6be&#10;MQEPboZ6eG5HVxMeDY+GgW9jzlK9s28AmuxA9C1BIcxlj0Yoeudw2Pl2WDHvB6uNZH8UhiZiWyje&#10;feHUWu9E57xDGS9+3nvSDZZ9mJx8YVWDqC57sztasyh054np7I8KyV3DkFNz6cWMjjmWHBd/G8bf&#10;BqFv8w+kL41vKDUwXHPoCuwcPQ1vkS3e1F8HRRjfZxeaq0T2vUmp9ISCie/em8ncmWHUfKtWztMH&#10;Hy1n+ulYusiqNVb0e8WHaJN68QfAy4kH4nPIHeLpvDuPgddeNF6UEWhg8BvawTyhvmFxfI8E3lfH&#10;zgTVcPN9Q7ajHVf/ceZt2L9+npDIWPZOe2Hd+v3R5zGX6wjZQc43gxomeLaybO1FUNHSYWiyG3qJ&#10;58am0HnhT3r6AjXa9KkaPw7XPgbTnjb8slWX3Ul8ob0f69vJ37fTmxiWffgIg1uDZbc0S21TIznI&#10;ekOXXXGIeJw4vmh/pVGjU34QTV49OZZq+iYU0behmD0t83lHVws+XbCuE2PUH4yS/6L+4xweA+hI&#10;lWWr9/XHn96VTz97B9/9+8atPvfBw5sG51a+rWz7vfevG+P9hzeM19y4eUb6yampx0hxMb4fB4vp&#10;9ZANu86m70MBz2XRwzgVLXYB/Zrb8CSYkQvnTsmd29fk1o2rcDQ0XXyfA+SCiguoIyugVqkQvyc0&#10;2alw6zRGVh6+IzzOhWdnZaZIXmaq4ZfdRq51sAPP1DR85Natlud++VN54vuzLPulX/6MXoUvSZSb&#10;mzShWTzJnvgCcerZvn65ynV9bXJSGkuKJS4wwNAVf8eynWDPqjV2REfMfW/WsDD0xcqyRwa64ZIw&#10;mGPjkk8uN9DXmxhni3i6OBHn2MGy9W+oUWMP5GhlawwXcrMGy2Ztc7VVfTb7I1s4tIsbrJz+0vCt&#10;AG9v8nLUqfSTP0NnkpW6F+8R+pe4wtLdHCQuOkxaG6vxSR6S7vYGdAUR4uZoJf7oq8O90HTHRUsP&#10;DPv0yICcGOqjX0KDRPjDsjfBqm02wpRtJDpkm5SwfjdxzA4U5Ukk/NvV3lq2errhaUD9WmgYjM7L&#10;qJGysLQiT7ye/bcN+zuuIeqmrK1sYG/oP9g/WpJb3rDWVOx4zp7H6pOi3N6addpsnalYwLj11gTm&#10;vfqtFcZY89bbYrJipZiboMtmLbfZgDaANdzOnN4ZFniGs9e24bG9Ob7fvKf9JgvYOd4nG+i1snyp&#10;LOa3XPDCs7J87kuy5rU5suzFZ2XZb5+SRc88KQuf+LnM+9lPZM6PHpOX//n78iLnwCs/EJnzQ/j2&#10;4yKvMeY/JrLg8f8hS3/8P2XVz34o65/4kdj8+0/F4dlfiPsrT8rWN+DbK1/Bj3u+JFgukgSbJZLj&#10;tV76siPkdnepfH75qHx97zgc+7h8dntGPmatff+68uzjcu/qjNy9coK6peMwawa3j1j2jcvKp5VX&#10;4zNyfogxYrBq5dX/76GMe5Z3K/e+dG5ULp0dndVxn32k59bej5P4hOARQhxxjjVNNdanp8i/wmfU&#10;a0T116rHnhruNTTbyrBH+jrkaDe1c+RE+sjv9rY3sia2yugIOm/G2Ci677EOmZzolKlJPL1Zx6cZ&#10;qs9+5I99ns9w4Tyf58I43uATBstWnn3nxnE8eODX1/EXuTEjd7i9fY1jdPccPtpw57YatC0+smTh&#10;XHntD8+TL1ktRflZMqksexKPCjiqMu2ZEzMGp+7nsa6tPdQTK9ce5t+UZSvDHpqgZ+E4ul2uGdVs&#10;6fpbXHHAyB0ry3b1Zg3ZwrnLOuTkGSBuvvRFpgbIXeuAfELg2jBpX3K5gfQ/C4kjTwmv8wqHBeDX&#10;tY0+EhFwlWjynRHJrJP4LPipBpu+DG70V3Ciz4ODJ154W+jv4iRr0fa8vcYM7dM6MeVcdnD14H38&#10;6PXgJIuWr0BH97q8sexN9o1433GtmG/gOuF8N11nJmuIQ1avMiE2M6N21hZmjT8RObVNmzby3FpZ&#10;vXoFt2vwyyMPxFzg4YEHP9oK7QXrw/7Zkf2xHXoPD65Rf3d0p7Dt8IBAid8RS04sR4YGBuTBvXty&#10;/Roc+/p1efjwIXu1W9LRAUMpLpbBoSG588H78tHXX8ql27dk+Pgxgz/fZB9070O8POHKAxzroWOT&#10;BlNoYB1SttA/Tp6B362lpxu2hcYfHn3+xnWZOHUSFjlNnTF+A/yOev/irZtww7OG3np4Gs0n2u4p&#10;NNgn4NVnrl6W01cu8f/AseHWyrmnz56iH5/6652k/vAUcT5x7aWLcvriBXy+z8O0z8G7dVxgr4zG&#10;78Rpw5trGA7XPzktzay1yrcPkEcuqW2A31XhNUCeYx/7BfZbOnakUs/Hnj+loJhaKrw8K6thSlpL&#10;hQa4Ao9G/qYIveohtIEd8L7K9gHD87qma1RquvCC7RiSirbZ5xr68RMeZz2fvmj0hdR+kEcmzhpD&#10;n9N+kfpc2+hJvKjpAdaEb3Y9faDg0WWN+Hy399NLeljqe0akrouei51HjVHHcw08p2xbebe+Rv+t&#10;umNAKtvwXm3tkbKWbiltRht8GC7W2CEFvG8+75tfh2dJTbPhy5teQV8N6uVUg51dTV889mjq15tS&#10;Vg33rpR4anZ3cnxisvMkgnx4CLH5tvhE8Y1F90Wtl0ckPbbh2Nt24jtLvBqVTLwKz9ZcQKPua4Yn&#10;0OaNkGfXnBLs9zC67Bb1l8arDxba3gu/6uo2NFNVDfWGRq1zsJ9zaBj93rjMXDgj1+/f4TwgFzCM&#10;/0It/Z7y1ScdfTG5LxdfPILc7YjHyOcEeOJ5sNUYPsH49ASST97G9ebH/t8H31MfYnhu9b6rnys6&#10;Uk98p7eKX/hW9AbhEhkfhVcc3rId9OE9qTmaIWIsGH4CtdtZGUYNXA+5mg7mlVlvN2ri2tl7taI3&#10;b0ZLANN+pM1Wlq28XvVjqhdT7bX6ZKv+Wj2ygyOjDJatDFt12uo7ErU3WaL2pTJSJDKZ2t/dHNME&#10;6kH2sPdPxncwRfu2wKvTqftj75OKDiCTvVReeZ4UVhYS9xXia0A9W00J3sflnOP0vWogL4Peqbi5&#10;Wiq72Hf2tkpp52HJazokWcTzRa38TkNoLY/2y8E2mDx7od7RMTjTKZlkHJ/hujs2Q/3d7Dg6gta+&#10;C08QvrN6xhxhP6qa+3744sj0jKHFVj22jqPHjpN3IObv7JaqRs7nGnKKMM3UXHSo1FDGJqWx52d/&#10;ncjviRZlezxeJ2hDwnags2Z/Hbid35j9tI4g7gdHEX/H7eV3Yv+9i+OjmmximTDOx+2JKZx79LAi&#10;DohOxgM4iTqEfXiClrbRb28UL+Ip/FKPS9Xhc/g/nOG4jeGL3U0eq0P8YsrFNSSfeoP9EppUIUG7&#10;i7mPN8U++hxUdOIrdIpz+DrcZ4jPVsPakA+fzMLrNJP84z5qaNLoXRIlc17ZJE8/vUKee9HE8Haw&#10;cYTlRNGjKb+a4zposCOXgDCx8YQ74fXhAP9xhPlsIT4I5rsfZN5oGjyOFrwPXyEYdk2bZO5voJak&#10;Spx9I8TSyU8sHXxhey7osDfIsy8tln996mX5xa+fg2PPkedfXiLz5q+WxW+xdpjjzeroJfZuWvvj&#10;Tz1QAJ6NaPiCI41YqYzrvvXIMDWZF2TqxH0ZncLvf+ohDPUrfvuvyWU8hGFf5bc6ht9uLxrgRvpL&#10;Hpbo+C7WUTz00o7Krr3dErqjnmsvTVaYhsgrC63QfTrIRudAagqSZ3vIlnIMy6ukpqEZTyG48zC1&#10;OpP02x07zVx8DG+VQcmr7MK7vFVyq/qYy86g6TmHV/lx5tcpeifgOT9CPnDkNF7LfNYLl+DZ5PZY&#10;u9q4DnvH+A7ku/rY37azd2k90izN7dRRdGkvVs45uJf2kNBzR3l2RFwKPSnpQ9cxTe7vIr4t1MsM&#10;vU+89TEa5HeMkZl/jtjzCPmKRmK6NnFyq4IJ75anf+cqT/zGRuYv5zfbBmMsHJGDrTf4rO+iTbrO&#10;dXcZf6tpzuF2fMwqxM45R0xMd8lr831l3jx3PALC8ASIhUMkodeMk9Vr/GXea7Yyf4EdtcIR5MzK&#10;4JrdsF3yReO6rj1Ag/xX6vI/I44boEdblQRF5sHID8AQ6mC7DbI7TTn2IbTy9XheHpTw+CJqoQuI&#10;xVPRNofIWgtqkK21f6M7Gss18hsY6E9/9Vv52b/+h/z771VzuZq8ugf5tgxqYjQ3h766HI64vwx9&#10;JPFwaipcifrZmjrWetb/E+e51skVD8KnR6jJgmUPTdJTuh+d1cAQ/R17yNnUGr31DsOtu9FU9I6T&#10;axgbQs92BG5Ya/DsiRPTrOUn4dfknPt7OB/QQxDz6f3MwgJ6o6ITi0PPFhEurmgPvIjFktEC1tQf&#10;wGtX41Rql/vxlGo8KFUHyxl4GxcXkltyklXoA3TftNHcWqwt6Yey2kzmv7pUFr6+XEzetpBVb9E3&#10;D7a9crmpLH5jhcybs1BeeeE1mfPS67Lg9WXyNsxwHcx300a8GeEgudkFksbxcWDPtvLtVfRyITYh&#10;plMvEx8vX/xF8H8Li5ZYOMg+5p9ScuVVFTX4ZhZRIxeHn6mP0evvjcVLOObPym9ffEHmzH9dVq43&#10;xdsqmHzeQfYr59Gz/pX+drDsj77A12ocllsDU6X3YBlrdE4lvCVRVq62Ro+9Ul6au0QWLFmD36o9&#10;55nWE7rKWyam5CoWyCL01/NWEPPOXyxPv/yqPMV4Do69ZB1xk7sfHlZwizBq2VNzZB9rfHLBAc4R&#10;cgCWluS8NrJ/VTbiTt6F48684QeT3spx8Gfu8oF1ePKcL/OWDh/msEdDH8++lv6B8BB/tJBBXHNR&#10;zOfxu1Pg2BnkhuA05CZTyFfug4ekkyPJgPln5sL+8wph0EX0lykxOHRhCfz6W6ZdtF99RhhleDKV&#10;6fOq05691ft5RcUwW9V845EN2y4tp99kLX2pWZfbdZ1iDVJPhQbmBq0DKK85QP4U3xNGaZX2lcEX&#10;uzAbP+l0WHo+nJ0aswLOe2oFmomZR5hfpqbI1XIOV1WWSWU5+6KY7fh5EvOab8B/xpYaAG+80umb&#10;6OHJnpzaaXQoes44OrIX/5ZlOzhtgT+6ED+rLpu/hQVsInae9dBmHrDF99DazvAZMVlrxpxBnfby&#10;NcZY8bYpsTf5FfwJPNwD0OvHSkJ8Guem6v8LJT4hT5KS6JmeVkafThh2djn9Kks43jmG/24062Vg&#10;GLVaweRPQ/hdGW6+7rLJEWZuZSrrNq1jfbGkZtSDPj5eDLxBg7x5vQ/5d380qiF4pEUzn+KNtQ+/&#10;2P2qnW4gDzqEP/Y5ee+T+3Dsz+VPf/sSbe9H8vHXH6LHvi0X4NgniH1n4NinLmuvkxl6nuAJCQuu&#10;buJzFmnPG/yU9+LFH885E0V9wa5g9ng8TsAjbZsz87CrZGXvkqH+Q2ihxuX+uW4Zbc2To5VxMnYQ&#10;jl23W842JMg5xiX49bXWJLnanmzoso9XR8twabAMFAYZLHsAnn20YpeMVu+W5sJYqUgNkQMZ0dJS&#10;lYvvdZf88bP35L/4DrP+Imiyv8Er+0+fGX0fb968JKdOTcrMFB6eE72GJnt6tF1mRprl5Aj9Hkcb&#10;5MJYrVwcr5OZnqLvOPZ4W7aMNKPNhmePt/O5m7KlOjdSYoNcJIrvtzPEUxIi/SUxOhCf7DBJiY2U&#10;jD3xkgfvyU5JkqRdOyQ8kD60xHlOdsR1duZwl3Vispbreukf8E1fKVHkGQ5WFslgP7Uwo72wtBm5&#10;dwddNiz7888/lL/85Sv55m9/kT/+6St5/+F7cpp4Sv24evr64NnUYBM33YBf3yPmu/PeA/ytbqOd&#10;vyaXidGUa5+7esWIsZuIqVXbkVfKNYdGO7Mg/zuttvJs1Wyrp6f2WInfs9fg1Dt2xovqsJVjb4+h&#10;Rmp7jKHDVu8RHcqx9flIWLb+m+qzlWmHMkKIMUIj8cTeDucm1lBOHQELV/21suyYXXvYW+Nlwoje&#10;tftblk3tIX8XCKfeiu7aPwgtCdxavZFCwsJh5TpUj403FPWl4bx3JCxbeXZwBNw2iFrGEPqgRyew&#10;5sYZY2diJnWDmm+mLo1504wY38qF6yOCz56QSk4ZLXUaHlVwbfXWDta/i2C/D8dWXbZfQCQsOwSW&#10;RtzCvswRnu3m5UdtFj6HcHe9PhPYEyel4unCUF12PO+lvqWR0Xtg8DHi6R0KB/eHX1NXvtbG0GRb&#10;WbvDHZh3fGD3QdR0BlOjGATP374Xjk1/rnC0MrDs0Ih45nCOB0w9IFg17vidsnb5oQn3Jh/p6UMs&#10;xFwfyvdXzXssOVntDbsnNYu4JQENB/0tmeM9WQuCeRzLfju1iDrnyhriVeoK2zqpWUZvcPKsTF66&#10;Rj3WJeqyzxqabGXZ3WPqLTJh+E62EPc1HCHvTd78/4dl70frUri/Ei02scyBKuKtZkNb1DOIl0l7&#10;q9Q2HjL2ff1DeA1MU8t/Ah+jaXyxJ/u5xQvo1Iiox4hy608+vWdwbGXZev/9D24Y2mtl2Oorop4j&#10;6pF9GXaneu1797nmT4/izUoNU24SHiB7jN6O2uOxqDCDPsbqJUKf49JcqaneLwN9RwyWfe3qBXnw&#10;zm25exufQhhJO3y+Yr9qswukkL2VagpVl52a/Q+WnYveKCeHXpBoj3LSkw2/7LbaKjkCw02LjULL&#10;u0Ce+fHjs37Z//w9eeHn/0tWz31ZYr28pLmgUGbQZZ/rR1/KuDqBnnRsTA7mktPwQv9ouVG22Fih&#10;yaambLMN2umN4sRjB2v6JvLY38uDfozUqnAsp8eH5WhvJ/pHahL80Ef6Eit7eoi3myue2c6yhVyt&#10;k65xG2c1145Wm9FpO8KzlXc7wbHRYMKyvZzwooI/ObG/CNvqLwdLS/GLQLvQ1iz7iGtdNluJD9pp&#10;P9jV3vgY6Wypw1MZD1ji/Ohw6s3s0VNvtpRg/j2Lmute1u5TI2hyB9G6Eb+G+qBJQOvgbmclqsFO&#10;2hklh6sr5Cj7/9qKMokKCZQQf2/JTN7DHvGgkecODAmjb4m9rDJZi96I2jaYtYODE35g9DqGmVla&#10;sMbyvczWbZB1+KTY8NhWuTS3jqzP2lN8kwVMmv2SHd/LHjZnb20jmzdZ4V1iKZs2mOMRDueG35ks&#10;X2kMc+7/H8bOO7zK/Lrzx/HGsZ9kncSJEyf2xtl1mXgq0xiGoXcQRQiQkIQaEipIoIaEUEFCFVBv&#10;qPfee++9AGo0iT7MwFR4PB7bu8564/2cV4OdzbOb7B+/594rdO9F977v7z3nc77ne/ZtNZE9XM/3&#10;bNoh+7fh3w3ftkcff9gMPQIaeVu+gyN8J3YHzeS4jZWccrSXE0eoCezYIlZbNojF2lVi+uZrsv1n&#10;P5Z1//B38vZ3/1xW/Odvykvf+oa88s2vyyt/8nXmTLJg3CtYb33jj+Sdb/2RrP2zr8n6b+sS2fG9&#10;b4jZj74tli//jRxd+UPxNXlDsn0sZawwWh72FMnn13vl2b1x+fzOmHyyhLcI6wmc9uO7eELfn5dP&#10;Hl7HZ+QK3tholBfG0ViPw7XxGLmJ5vrGv2XZ+vj/vZb12v8xy74xw5zJq/RxGUwbnj0Nz54ahmkP&#10;4R9CrWoC75BJbsdh26PMsBjpMdj2WH87Wm3VZjfDtpukr6cWHcLy6u+rw7+6jr6JehnUNaCrwWDa&#10;01Nc16e6qAXjf3J5Wa/93INEPUr077y/OCZ3b41yi8fI4jhrin6uOTj8iDTVFdKr6Uhu8Yq8Bcve&#10;Z7JNsoglx8hxpmBayrSnxkfxOJow2LX61qqHyHOWrXVjXcqwlW3rfdVl16HLVpadVYg+kjqyp78f&#10;3NoVno3nh/NJ2DV7swfXOq433lwvTgVH46MbRU8RPT3eek3DS+E4+lNnf/TcaLM98T/0x2vqDPUq&#10;32jirGUPEtfjflwL9DrFax6l7mpPzdbaUfbsZ/7QLvoE95gxl4F61VFn+ouPizX54859+Ddu2caM&#10;FTg354D2G+7fd4he1gPof4hjN2yVtWvWsdbTU7gFbk0su524du17rNWyaeMa2b1rm1iYm6IRshB7&#10;e0vqS+iRrM3lqMVhznG8fzhf9/P65rByW/YeZzvOD1dXvCJ9jRrhJPud+rdcRmOt+uz5awtSy56b&#10;kZ0l2oP24dPP5KOfP4MrMy9xDG08/Fg59pNnn8Og6UHr7oRJT8CwO6ixNqBpRe8Pjx6cGkf/0gzP&#10;xu8d7qy/2w4HbOL3ekaH4d+wQpj3wCTeuUP9aLnxjeHnysA70dorH1dWflU12Tx39Cp+JLzuyPS4&#10;jEyMyNDYELd4TyjXJiab4j2mlIHznFn49w2Y/NLD92GgS8TRN9GX30MDfh89+SKe3deMNXR1Fi4y&#10;JbVoTDPLKph7j94tjL0b1u8VQo0+IgqezcwLcqp4cqiL5FiRyal4AiQZtwm55EMVzKXIr5CkQjhd&#10;cZ0kF9XQL18h5zNL8LYmF+Vnqres7eXz6J0wPAPq+6ekZeQqawbfbd6fn9f14dvdPQKv7qXODX8u&#10;xyu7lN4qbnOrmyUfHp1X08ysDXxHmrpYnbDHPyx9rD8vbUbngkdBVQ+MW1fviHFb0TWIH28/3ty9&#10;6HC78eNlhmMdrJXXy2/qkAIe5zW0w72bJbUMz4VC/ga44xkY9mliUv+4RDmFxsIbvzJP4lPl2e7o&#10;KdxD6OeDb/vDsP2j8IuLYt5QHH38efArtOxN/ZzbA2izW+G/jcQuMG1dNbBsZaB1bRw3DU1SWlMr&#10;hZWV+Aag5evv5btW7c41ufXwLt8bvL+/W9Lzs2HO1I3cHQwWfcSZvl1H8kWW3lc+7cC/KdP+Pcc+&#10;Dsd2RYvNvyvvNm6dlWlTPz7uwOwTZq36eaDxRbNxxhvN7zk8AtC2UAfso/aXRs56KoQ48xy5W34u&#10;nga1/B/rDS2d+rar16lqsVWDrSxbb/VxUwcxFjl0cWU1eTIzN1PSjN7eC3yWIRxXzz1GlG2fIoYP&#10;Q7MSeB4/frQ4wfFoJxLRTiST96PLuYDmID6HfJ+VU5GPj0GZlDdV4PtZjb61jnOuAb+VRj6jRjSv&#10;jZxHHfj+9OPhw2zcaWrc4/iATPVL9xyzOOfGpGFqQCoGO6SIPb6kB39y9JANI/0ce+T6bejX+gdg&#10;VPgCjFEbHERn3UtcQ81mGJY1OMyc1x64VEs7saPqYDuJKQfwwJzlXF00zrVhGHjH0IjBsLPLyvH0&#10;gK+FUf8jVveEUXucYgYZ83XctW/0NHpz+kT9YdRnwtEwwjxOh8WI31mYdjC9kfybLr2vz/cKJFZH&#10;B+PJrW8oHokcc4EcezpzPSRO56CSu6fmydn4LFg22tlUzqFS6krV+D923kHr/xh/vgdSVLck2TW3&#10;OD9n5MzFJnHwRfMakCkuQZnUZ5Jh2xzn4Tn4/kzSX3GP/shPec4Cetserg2qtU0hFgqVd1Z7ya5d&#10;PrJypa18/wfr5R9+uIm6Jb41HlEwX7xSstGdl7WIT9h5sceLwAIOZEPucAx9kctpPBBh9J58NuEp&#10;mcylnZfOCTwrWmDv1ZyPNXgOlbbQz1mBd6GnbN5DbdQUPc5uK/p59uMPsROfiG2yeq0JNVMreAm9&#10;/m7+XJvoeY1KpP8XH6wo+D6fZyCfnQe5iOptgqgDZOaUMYuVfXT0Biz7Q4Nnj0w/xdP8GczxIf4Y&#10;E3zmNcwUTJNt+6JkzeZAGHo0HL+AXtQWXr+LmWGt8O0ytLORsnN/oOy3Rrfjl0RvSwE663K5mF2K&#10;DzYsO7eIGla94as+MKGa40VqorfR6FyXmg7YffUQdcJu9rsB9rdJ/u4R9o829l5mc+Y24N9BD3ov&#10;nhJ99Nyg9+nguGzqw5emF78raqU9xAitMNAGdMCNbdSTmus5LmHZ1FYLOP7UgyA0JoE6BBouPpdL&#10;7NVF9aPMBJ5mr2Xe5NhT1ueSUXiN3oBJdEgd9E6V4AubT626Fr1UB995new0PS/rtp+WQ3bUSyLx&#10;wS+aYqbjHanueCK5VUt4l0zz81a8kLOpVV+UHSbBsmr1cfnpCxby8osWsn6du5juC6DHMRK+FSY7&#10;d3rIW2+Zw7PVS8Dd6PfNZN+tbKBHt3VQ+kauyfytT6ndfsi8u078ssvp38jhO6VnNLYcXTwc+2Ip&#10;/c14UUTnc04kia17GPM9A9BX+jAPxBkfNebIHnCS7Xtt0ANvx7Njq7z0xlp5+c01xB7oQaz1WPXk&#10;GIlgr2JPaaJ+kpZKbOPD94p/oIsLOvZMrvNaw6NGW841jjw+g2teLRryoQl6rC5fQ1fAvtLewx6O&#10;jjuFa2Qs+VhmuhTWlEtdRzOxWAc1zGrJLmSmKvqkHq7zQ8QIreSixaq9qoL9XJs34oVY3v8MdTzf&#10;YOpYp9GyqY+anx+vm4J2PIvclFkvs8z5HGKec10lM/py8aqAgfI8F1cXWb8eL+FNWw1NtbWV+lzb&#10;w7StYY4WxFVmsmEtfHD1Vnn37fXy6otvyws/eoVewFVoCNA5HjxCTGUqmzfuMHxFEuOT0TmOEAMP&#10;MH/RX1a/+55s3LDJ8EL25P8VER5JXpopxbDrutpGWGcP2l16BNkvy6mVnyWe0Jl/yrFfXrFCXnp9&#10;BfWDtfTiwQ0PM5/Ix4e5o5nUB4bk6Ze/Nlj2s1/+hr33CjPdmI8RzyxH9rLw6DS4cBjs8yj7jrms&#10;3bRXNmw1pefvoGzeacoMx83y01dWyA/+20/kldXr5LW1m+QN4sd3t+9Gn828QXv0S8fRbMCxnWAY&#10;R1y9iHXOE9sUMSu7mh5F+Ck5mS4rm2PEsR5wjVPwH7RMMB0P2I6ruy/1HWXZfB/sZepbqz9zdvOG&#10;0aDp41Yf6+/qc/R3PL0D4TCqF1RNJrNkWGERsWgDYT+RMEy02hEwEZ2Lfj4+yfAFSeR8Tb6Er3Nm&#10;ltFHnkH+n1WAFwk1lvTsbHR4/Bv1jlR4WQaPdbZkDr+Twc8z+Szz8/OlurpaOtra4Xo9sAXmcbS0&#10;oK2uwSsh31h5pTynOAcuQh9ZFj5bafEw9Yuw9Qt4ecPCWYWF2VJfXykDA13kOFxLYRSX0hPF29MN&#10;bxp8b/dSM9y0UfbtNhFHdHE+nl7ifRIm5MhnfcSW40e12cQoVrBsGLb1EZiTtbJsO3TX6pdrib/I&#10;QZg2XjYs1WVvR8OyYRN7OjH/qnfXsdaTb29Bm71bTDg+Dx2yFQeH4/RoBjALnlmbEfh5X0iTCxcu&#10;MQsQpn0B7/D4bBY9TjDu0HBqxIH4A/hqb+lJMT9iQ93Divmf6MxsqTtaHmB/3yEbdm6UDbs2MiPO&#10;BG7txh7vS0wSzDUsFJ1tCHtOEAz7LNwlmu8lAa+JZDQINXiFkMs9viOf/eJjg2P/j3/5pfzqt1/I&#10;019+Ih9/8ZEsfbAk03Ds0ZkRNCxj9GDil39tnPigFV+nYq6PsLoLsMtQfBOD0CH44wF30gb/Gzw0&#10;Th9j9gWfncNe6iKWkpIcIsO9ZXL/1qB8MNss4y3pMlYRJdNV0bJQF4MOO1qWGmPkbvN5ud96UW63&#10;XJDrdREyVRIogzk++GV7GSxbPUb6lYGXRkpDxlkpjjslpSmh0lGdI4tXB+S3v34Kx/71Msv+FzTZ&#10;v/lSfvHFZ8bcx8VFuPxl8lH+/6ODeHsONjAfrU4mB9BhD1TIlYFyWRgqNdZkW5oM1aPDboBfNyZy&#10;m4i/SKKMNKdKd1Wc5MV5SsCJI+LvYSvBPs4S6ndcwvzcWZ4wbXg2/Dr2HJ8566w/56ILPb025mJr&#10;dYB5tKb0yOMPtW6FvPrqD+XdVS/jBWuG3+w5aazD72WgnX7oGXn8wR355GPY3bOP8BrH++XXXxga&#10;7Y8+fkwP7rS0kKNV1VDXJnfrJT+bunoZLz80ROiDrl5fkIWlW+jqP5DHn38mjz75yGDbQ+Ru6mtc&#10;UI5ONh+vCXLFZM5F1Wqrj3ZSBqwuj+OPfEHZtfJpXc/nPCqn9jmFL85XPPv3cx+Jg9Uz+18vfx57&#10;83u61CdZZ6af4TX1eqVL2bXxmFxEtSJ6/zTcXGfQKPtWX7+TvNcJ9m71PPLzD4CT4wWFnkT/D8rK&#10;lWX78run4OQ+xGTql+16gr2N/UtnP6r3tfLsc9SE8svwNGsbkAvpeYZXtjl5vif7m+qyw+lziWAp&#10;y1Yttwd7n5snc1vgC05uzIQ9pmyAHil7PH3s3IxZB070uLh7nYLRh0gwcWAE9T6dr6V+2RHRCQbL&#10;1nnMfgH0lCvLdvHlee7Uuxzg2FrzgsFZOuNb5MG8LTSnjnhqO/iI/VFqj+7EmG4B8G/8Wk4G8rdT&#10;MziDDj6E2JQ4O4q9N+Y8PugxF6mBoZvnWhbM5+vnxywJ4vQIuHpaOj0xmXh7JLG/UIcM5TlB6EbU&#10;a0Q9/kK5Pkal0ruao5qZGnQfMBl0YyPXF/EFvUFP1rzhla0su5XraFMv3m6dPXBsehAb0ADBsg1t&#10;tuqyv1qqy65qqINXVxM3VhGX0L9ZhI6M/p2kS8xaKCwmx8JTYArdG3liF/mixn2tnS3MjVV2TT5C&#10;jjNMvWmQetPoBDrtKwMGy/782UODY3/xi8ei6/OnD+XDx4uGr8iNm/SeTvaQ87QYXtrqqa0zH6/B&#10;6nrJr7Jz8TaJQu90PtjQY6emXMQDOxYtdhosmxnH2WlSWJBNbwRe/72dMjyIBxG8aprzpasd75XS&#10;UsnlmpaZlm74vhosOyORGSbM6khEY5ESSy9NnDH7MS4WZn4xUtK5JrVUlUgVrxtw/Ji89xJzH//4&#10;6/Ldr4l8H275s+/8hex44zWJ4rrTRE13inx0vpe5e/39cntiQua5zSSvPA4ztdm/T47CTNUj29Yc&#10;BmtmCsdWTrsXHmvG/OujciEqTOp4P/X5aGnAZxu+rBz7pBte0C5Ohj77mB25syWeAAcPoCmmPg5b&#10;OryfPenQYVg2XiSWR7i1Qp9tznsxW8GCPevQIQny9Zbq4kJ8jzulsapMIoID5JgtvNvWUjyO2UkS&#10;fcXdLTUy1APvQOfuRX5uZ4n3tNku8ThqJckxodLVQJw41CXD6G6rCrPEw9FWLPbuEIfDaK+P2kpi&#10;TKT0oGGZGsL7Lj9XfD2OS+hpf96vgtx1RIrK6FlkL9rP/3X95m2yZv0meqIOEI/bUX+2oiaIlhS2&#10;vW+3qezchuZ6C/xsz37694gNzfDftmVut4MjezCadP27uHWyh+9z/XeEralXiT1xs5U5vJvX2cG1&#10;fBf82syE/doEHkdsqbfme9F3o7XQOPWdle+yj2/kfalPwgGtea6Lg4P4urmLj6ubeDs5ygne4zge&#10;DE58Zza7tsvB9Wtl51tvyIYXXzB8uFf+4G/k7R/8taz8++/I23/3l7Lyb/9cVn33z+Sd7/6pvPfd&#10;b8nqv/6mvP6n/0lW/sXXZe33/kS2/OO35dCbP5Qz1luZgxwq74/Vyy9uDcjTu+Pyyd0J+PW4fHBr&#10;TB5eh9su6O2EPLgxLQ9vMvvxBtrs69Pos6fl3q1pOO5lPKMnqTFPyJ1FfEZuDcvidWZBLix7i/z7&#10;t/8xy74JN785C8+eHTPW9RnOyasj6LWZ7fjV0t/Rf9efz1+GcbMHXB3vY05kD2xbfUrglAONBq9W&#10;Zv1/X/X4f7QYWm3Va//rpT9/vmYvdzLbspv34na2F67fB9cfQptNz9kE/K0ojboQPo5vvigrX/8n&#10;OcDxmY3/1zh6nml0VxOwzmmY9gSMs3MAPtPXa7Bsvd8Hvzb02PBr5djdMFhl2cq61WNEvZdyS4qN&#10;uRXqmX3Sj55ecjU3H65Tp9D7sb+fIeaLiKMPLyWPPiHmWEWloOWK4vfUv/Es+R7c4SQcxjcS38aL&#10;9CHFku/F4EPC/GJPXofY0s1D432dtcxsNeJ6O0d36j92stuU49r8CPoZB/LjY8xNcREbR2fDJ/uA&#10;pbWYcuyqx4gp58p+tED7OMZNdu6FVRPTkjuteuddWfveGtg2s8Q3bSDPWivbtmwg99oiB81M0IaY&#10;ir3NQfTYnGv27FV2FuLG+eRED+vhPbvFDP5tTrxtz7nnyjnh6ojfmqMDM0R80JjkSWVlGb4i9dLP&#10;+d9JbplXnE++kIo2qEvuPn5fFt+/h0Z22NBV9cGQF+GLtx/dhyP0oQPNp7Zai8YFXVRBjnG/l9/R&#10;VdVUB89ukrEZZqhdhtdyv6KhxtBoqd525Ar95vQW69Lf0Z8NTqkPMuyN1cd76mN9T31/vT9+eVwu&#10;X52gP25SZucvG2v6KnqPOe5fh2OzZq7PywIagmtLi4ZW+ypx2bW7d9GA38Ov4jZcntlRd5hzefu2&#10;zCwtwbXnYCO9MKcy5lqQh8eTWyWh0SEvUrZXzXWokuOoqLYWH+5iSczJRtdJnkXOlE08F5OeI+cv&#10;5VGjzpeolGxD7+QDPzoJf/PlNiA6npnPxH61vAa8uAau3DKo7HrIYNK1Xeh9xq8yO3MeT3AYd/8I&#10;/dldvB/68ap6eEAD9/Eiq2uC69DLVYf/SHWD5JTXoAWsNJbeV625/k5FG74PMMiGQZ1tiWaeVUdu&#10;XQWDLGvvxge4HT9eZnTwexVd6If7h/BJQT/Nc2rI2cs6utGat0oW/CmCnt/wDGZpXsqS0LQMPLbT&#10;8dpOgbni80Cs6k8sdCErj3mU2TBsmHcELJIYJzolQ3LhGvXdeEsP8P/o7IPPUItvaucYaSMWbkOL&#10;zS2rhPcpqMDLvR6f7A40viPosYmjF99/IIuPHjA7cIyZYvkSEH4WruECs7bFn5drBpzawd3euFWO&#10;rXxaWbX+m9NJfOc90JYZP1eGTa/vMerD3Bo8m9+15flu5A7H0bN4BOBh73Mcr2l/ZpRn8R3ge0Lu&#10;Gnohitdx5X1P0EMYx8y9EmKwOuKvRjSIcOzOTmPmo+qxq9CbK8+u5bOrb21HF8rfWsf3BtPILSql&#10;V65SsguKJT4FHw20/6HEj6rH1p7fzPxCuFol/hKs+go0DlXUJPAO74bJ9TYzS7ORxcyMqW7qSUPk&#10;hUPMUKPON9cvk+yrY5eZwz2FR9QE3sED9FR3leP5gy6NVddTJQ2j/HwGH9w5+iWmu6V6DP5OnFc2&#10;0CLNY8yznBoizsQDoBMfSvbN/kEYIXFQWzv+ovw9zdQdejlOlGX3cKuzH1WXrX9j58CQTM9dk4Xb&#10;d+kfvsl5O8l538FxybmRTC0kPAIflzP4YyiXQptCjuDsFUAdIYg8gLxDOTb67CC4q65AeEcAXPv0&#10;OfTpnD+6TsNC9LF3cCQ1B/h2KLxWtX0ZuRKbzZ7NMZpSXC4lrdR0YGypJY14YeuMxyq8lqn91NzE&#10;U/8x141n1Bs+ZJ4hq+MzvDzuSVB8n9j7FItrYJl4R+JpHFmHt3gZxzffXeOSNA1+Cuv8FXvBY2Oe&#10;3/nESXKkZvb0S3gGnKG/5qi88Iqp/NXfr5Ifv7RTLOzP4ENbzQxF+vs6RvGgGJSTZ6Px4UEXE6T9&#10;C/iU8nf6wnROaQ6UwgyZqma8NPAeGr+NhnuCc35ACqv74K5NaG4LYU3O6C4t8AGg3+fQUdlrZgsH&#10;YX7YQY57WxdyFeY5nsWX9kKyJKZobpkHD0Kfx3mYCCdPv5SL/3MisXg8uo9saWwkb52+w6z2D6gH&#10;fkpd8BE87TG+5fcls3CKXgT8IO2TZPWmQHnxjePyw5/a42niLfvMk+C71eSV8Hn/BnK+EnqW0rgm&#10;luPP04Ued4I9sYd+lmpyHJh2Nj2hZTXonfE0gSsNTs5So1zCL+o+/ae38dKfgytPUxPEU6F8nJri&#10;mCTm9rCHVnBOpsE30pg1ie9F6xRM9Iq0DqPTHp6U1iE0PqwO9rY2uHZdWzssm2O5s4N+jzY02lor&#10;Y49j78xB0xOfUcgxFSvB51Mlo4RcqeMyGvBrUtG+gI/JE8M7OzqpGybcSH2lHE/9XGrZJeSvPXi0&#10;z0pK9jSe+wVi6RgPX8WrKakDnT4zDipnOM8+kvLGu/CdCTTR1fRoJcthyyiuzXiHb/eGmzrKjs34&#10;l+0/TewbTNwbznU6TMwP+crOHc74XrqSb1Kf8Q+mnz4T/t6Afhn/lHZqDeO3iG9uoElqxiOgDF/t&#10;AvYOZdnF9OOjXQnP4DNKEGfvSDGzOykb9tjI6i1m1D2sxYTjxJQ818zaVbbutZQVqzbL2q3EFbsO&#10;iOlhW7Tj3ujH0MuxD2mtraULvUxfH97mcbKfWGEbnoAn/E+zL5Mn9g4RG13iM9H8XLWZqZz/7D8z&#10;d5j3No8ncT2fFf0QHOeecAFP8oXAyCjqWHCNAryLcumRSEumnzZelGe39HShy+Q75LqrHDudvKO5&#10;R+9Xc7wniR8M2A82EUSd9OyFeHpQMrm2MUOhvRWOjZ/43KzRN1ZWwXNhmAnJ+CPHJxj94+YW9My6&#10;HCcfD2FmIvMFgugbp27m6ORmzNHbupWYyBQPNzM+ox14EW/cKVYWdhIPQ0hNysDz+rThT2KPX0co&#10;bKSstIIctUjs7Rzktddek40bN4py7JwcfCy5Xk1QW5mfnZNr167J7Oys3LhBLZ3Vw9+WBNtxcXOT&#10;XXv3omnYiSf1QXQRLvCVU/TlhNKXn4AuuxRNxoA8+OhT+fJ//pb+/t9QI5iBEeG7FxYL54CLeIXi&#10;XectO/le36V29dKKNfJjOPyPX3xLXnj1bbyE1vDd7mCfsBIzWyfWMTloTx+7Ez227tTO2H9dTwVz&#10;jTtDPxKcBkYTHk9OXYKHWlUTvnr2YvHV0vkuyrF9/c+il6TOyB7tzV7t4Ym/OM/VWy+er7xaH7sc&#10;5/Vdl1m2Pk/1ft6810kvnYmOnpIY24+9T5mqzmY7wx6uvrZBrGD28ZBz0fi5o9smnlCeHcc1Q3l2&#10;EjXQFOooyq8zYWZZxFtZ3KbDzpRlJ3NspWXCr4nHlGcXcJyVwgvq0Ox1cSwPDgyguaGG29GJJo5+&#10;sApmQJbkwuAK8BYpJCeAjeegB4dPJ6aqrwh1ruxUaiNZ8L0y6eT6PzjEtZBYoKa6VM7HnIMhHiIm&#10;f5M6yJuyYc1qMSWu1lxWGfYpbzTFePu5kYPqjJsjMGyrw0eoe8C1rfCjpm502Eo9RvD0OERt5QDf&#10;1cHDeBFSQzA1wzuG2Y7vrZNXV7wpL72yghrXKln93gb6N3bLPlNieUsHei+ZjUN+4c3n6uuLHtQf&#10;bWoAetdgagPn8BeIQJsdgxcuKyyCmhv6UE++K/ULPnKUvcaMWs627bJqwxp5b/N65i1sYE7wOlmz&#10;bR29NfR5HoTLEz/5nvHkfA7Bm/YcPPuscT8mIYI9Lgm2lI/HGjrka1Py0bMP0WF/Kf8M+/3N734l&#10;v/5fX+JR8dTwyX7w8T3i7gX2+0mDZY/PjsrY7Aj9bp1cJ4iZU6K4np9knq8es3gwHsYLy3yr7Diw&#10;SQ7Z7zM4tuPJI3BJVxhPmLS1Fsit+W55dGdE7k3VylhTqkzVnJf5xjhZbImXu61x9EnHy6POBHnU&#10;lSh322LlRl0kftlBMpTrK31Z3tKXjSY7x18Gis7JSFmUwbJLE/ylKjNSBltK5NHNSfndb37+B5b9&#10;u39e9hd59rE8fLAkc3NTMka8NATbGuxrkJE+evh6a2S8t1Km+spkuq9UZvuLjDXWTO9rzUX02HHL&#10;LBuePdSQJEONydJWGiOpEcfE391azng6/F6THRFwUiICfODYARIXHmqsGJh2oA/1o2PoNOwsxdUJ&#10;nToxsPLsbdtWyVtv/5QZUz8V0z2b6BXwwnP2Esd8PT6fV/CQXJKPnzwwWPYXaLOfPv0YffkT/IDv&#10;yyg5VXVtlRQUcd5UaG0bDdvYCLXmGUN/rR6e2u+s/a46D1K12ZpTjV+5jE6jyejhUZ6dU0yfqjJt&#10;zkNdl6g5ZXEuno+NNzxElGMrn1aWreu57loZdlAIXnms5/rsM8qq+Z3f822e56PsG5btz8/VQyQk&#10;PNqYpR4SgT8214gA9ujA5yyb24AQ+HkQM9L1uTzPi+d7+i1rvJdZNp4iBsuGb/vimcFSv+zlhbeI&#10;LzoLYtXjxKgGy4YTqGd2TEIGcQyxRfcI83ULOGadOXbxjSeOi4iHHaTm0MdGrkQMdoZ41YPnOXOu&#10;2nLOWlizJx+yNXxHD5jb0fviiPaAuo3rCUMzrixb90HlxaqFPh+Prxevo9rsoFDYsT+c4QRzkZ19&#10;xMaeGb7mjsyG1T3E3tAwOB6jtugBn/BEg3eCHjR4xYmTIWJn78ne4yJHnTzxV8FjLYD5m/zfLsLK&#10;U1LZW9Mz0RqnSxxapZiYC/R3xEk87x2fgG9HWrbkF9JjVUzeko/2mpVbUskeWsl1PZs54JkSnphm&#10;xOFn45ktm5HDDKoaqexG6z952eDY6jHSOTotbYNjy3rsLmbAkFOoJrsc3U9FA72g8Gyd+2j4jHBc&#10;/YFlw8ape5eS1+bxnuqXnUycr/MPWrrIg64wW4vcsLlD8xC0Eh1N5CYd6DN6Dc/sUfTY42h5rrDn&#10;LNyYNDxGVIf98y8+xGfnI2PpY/XDXlxiHtP8qMGwxybQZMK+VZ+ttzoPsqGphM8LzUmEP30voeiy&#10;0VWn4wmSgkd2Jr4jGfTHpsRJWgrxTWaaFORlcT8RHXa2FHFuZFPrSYUp6MqAZedwXcsmbknmef+W&#10;ZSdST42LjTRYtnpmd5AXFl5KFhd47Sv/5fvyHRFY9tfkB9/8Y+YH/pWYrXlXUoKCpLukRGbIR29S&#10;F789hr/xlSsy09MjSeiwjsGw7cz2M9cH3w+4ts56tIFn28FHrc0PwF+t5JTXCSmkP2liuBcPJbSg&#10;9OyGh3AeOOl8kaPi5uQAY2XmtQ0aB+JDi/2mst9kt+EtbQ4Dtj5ogSb7Ocu2Nvj1UUvLZV9p+tii&#10;QoKluboSXXanVBblSaAvObcd/xfLg/iYOEg2HH+gEy1WW62kxEXwvvhN2xwUq33bYdmWkpkYLX0t&#10;1E8HO6W/rU7y0xPElf3QfM92uLmZeDjZyaWEWOYDdsn08IBkpyThcXIEZh7IXECd7TkpuYUlxFK+&#10;5E+HZLsJXgj7+QwcnDiv3PDstWXWCv5acOx98GuTHbsNT7mDpmiy96ObtrIVH3RI4WfDJCyYeAjd&#10;xFFbNOp8HkfQedtZHxFnB2VrTuJylNeE9x2CgZvvO4jmms/MHC0rHNCBGOAYMZqz/TFx4X3V1+SA&#10;Ge/B57dn1258ltfL+tXvyZb31spW1mETE7EgdrQ22Sl29IAdO7BfPCwOyUkrC/G0NJcTfH/H95uI&#10;676d4rJ7qzjt2CAOm1aL7Zo35fDKl8Xi9Z/IgVf+q+z+yd/K3he+J4de/0c5tnmFRFAjrksIkDt9&#10;FfLl4qD897uj8vP7U/L5g8tfravy6X302Hdm5EN49cMbMOtrMGyu+8qy7/FYWbauu4vos2/iJ3Id&#10;n+xr/XJjYWDZL3seVv3vrP8fj5Fb1MuNNcetcu3nC76tjPsmDHuJ/9Miccat+f+Tac9Nodee7Jer&#10;E3Dtabxpppn5+NVS7bUu9cxeXsyUHGv7imEvs+uR4WbDj+S5N4mh3R6mVjJcLxODtXDyRrky3sJ7&#10;dMC2mbPaWU39KYJ+AnpBV7wg77zxM/I+E853dNnw0iuTXF/pRTVYNtdW5deqxzY49uiIDE/S+zo9&#10;Zdz28bgHrVY/1+S2nmW/bK336fyK9Fzip0RmL19gVsVFYr8LeH5xDTqfTD9tegHeuMwELKxFf1lN&#10;v28h/e9J+E7iJXIaHapPOHlcONc27R1i5lhALDzjPP1LkcT95AkwbF3aw+PBNcOdeN+ZGN/azlkO&#10;WNgy8wc9xhH0QZY2hr+IpS0Mjpxmef6jo6GXMONYVpZtLI5/k137ZPu2HXiN0PO6Ywfn2B60RqZi&#10;aUFfCPuatSUePBam+DvuNpaVxR6xsdonNof5GTH2/q2bZdf6dbJ3M7Ehj9Wr3o49TPtJrNjHjjrY&#10;Skx0BL179FVmpOE7WSh5RfnE9ehq05LgAq0Gk27v74Y1spejfcovL+ZaDqfraJH4SymGr2VQJD1M&#10;4Wg3Yngt9vF8fregshSdWy49hJXoRPFN7qH3mOfqUs595wN61pZuwNzaDM2tekjM8Xj4Mr1IsG3l&#10;5AOT6EgH8anguXqrzxuZGoFlj8vC9Rm5tXSNPjk4+QRzWOYuM4ebx/DwafTZ82gL5m7i0826cfc2&#10;sRhxGPx65hYzLm+odwkeVgsLMk3OOXX9OjMo0ZIODy/3rrP/t3EM9U6oxxex9/gYLAu/OK4RTdQ8&#10;67u6YDBoffidvslJ+HQbPKZdCuvaYDINsBgYSAIzh2Fy3mggvViBMQkG0w6Nh81kF6E7LJUw7gfg&#10;rZBeXIV+eVxm7zyUW48+grE/gPXclP4pevHxGGtXXgOX1rp2HbFAGfxX+bZy7JQ8PBFz6L0qKCEv&#10;rcBbohZtY7OUEi8ok9Y6ud432HQ1mrqSconLK5QEmGo+dXHl2cqyW8aY0UE9vXPqqrRPTDOncgLN&#10;+IjkwbxzYZnZ/G4GzDmVWCWR14jNZ/4ZDDGK2EK90rTHTPvNAqIvik8YOSr8ITm/GJ9hGFPPAJo9&#10;mHlLl8GxK+pb0Oi1wLNbeUzfeQ29V7DsJuKTntEx6hrMmr7Dd/b+AzQ8czC9Cvr3omFIzPkO8oV9&#10;kssFeYuHPzOmvJmnegK9iruDsY56EO+fdISZHjNu9bHybNVmqz+2cvBlFg4HP0HfFK/hego90Gn0&#10;VF4uaLTJJRLo7SpGh09ue5ha744D+8Tc3pae1yhYC3PM6ZFq6evhuOxmcdsJ1yU2U022Lp352AD7&#10;VZ6tcyHL+PuUY+ut6rSz4CIpmfh8XtIezUuwqwp4EDr0u7dkAt1PH8d3xziz0SYGpAd9Qcc4Xkoj&#10;nAOj1Mr76ZnuxkOhuxruiJ6mo4z3KaBel0PcR6xdlUa8mci5R0xVip9bRbrk12ZLZV+NtF/phmXz&#10;XbCnlw82S257NV4j6Oc7GqRjmuOc88s497ju98C0Ovk+mltg3nzvVayWNvyD+tCn9eNx26VaCLgh&#10;q623n36JK/RfzOMZMA53bMcLphKPZeapJqeidb9o9GAqk1Zu7RuimutIwydEfxZILhAMYzVYdiQs&#10;m8c6E16XMu2Ac39Yp0Lx/yM/9+PnEcmX8GZnhjqfaQb1gmqOs/Fbd2T85gPmpY7hh18hZy+qTz4+&#10;jw1LeD8/JAf7QEqq7lIbesg58ZhzAT+Jc814v5dRo+nCf2eBXoVb9CZckcSiKXw/7tAz8YQ4/Bkx&#10;+BNi7o/J4Z7A5hYlKGyAPptc+mrcmbHnAFPag/fHEXzbL3D8wE96Z6Wx77LBs9NL8YMurpa00hrm&#10;s3K/pJr+jTJYL/5F5dQ/ekbxcJ7Gy2QW3f0IjLRHLhW3kiPlM2f+IlzRRrbuoU7jjA7SHa2N6ym8&#10;C5ZnNLi6MR8JxhgIKwoj74lgr9G+0HPw8gj2F+XZRSVV8J5iZqwXU7tskqmpm/L+o1/IvftfGCy7&#10;tXOBnHScfuFuPv9acfbMYbZkPNwzXFau84eVeeLxexbf1Ex0Sw3kix1opNrQQbVxHI+ho7lHb80H&#10;5CgL5Hm1eLsni1doLD4jfEe8d0l1jeEl1DE4Tq0D36cx5uT2z0ll2xQ9J5P4LsKyK8bZC4d/z7Kd&#10;vOLwVoHVRObhj0+drW2azxOf5JFp+mnQaE+r78gUdU/qZLBsncfaTWygPVs6C7K1W/XNxM0N1OVK&#10;amGr+EjBdxJzKqR58Lq0DN+Dsw8xU7OD46lY3HzxIYtrh8lPSlbhvCRemoDh9BAzDOGB08p8tDT2&#10;gzj2nUIJi22m7tmFbhz9beMdvLzv8Jwr1Kbq8ArGT905Ge/cVGazp+JxCmN1TSAOTkXbclGcj0aK&#10;vW2IwbL37qHefUi9haPR6drRExbGbA/2Znh2bTP1pKEFfFnmYG5NBsuOjkOHHZlL/T0R/6Rw2HoA&#10;3jOesuuQC/P9LOX1dXvlR6/CqeDZhx3wNfYMorbnL5tMzJkH+pa8sXqzrN++z2DZzsTloezX+bBa&#10;PX8ff/YZNak52F4avc9O+A+44uuRbPhgp3GdsXVm1pUN+yr5eVh0Mrop6s0js9TvuulVC0f7bW78&#10;u1/IOZ6XSkyVQb6bijaAujAcO564Ij412WDZ2qfezvfUSO0ht6yUWCKN3m38fMhtk7Jz2e/j+YwT&#10;8GzBb6KoDC+aRva+5T74mXm0+d3daLFz5GxYGAyCnmcfzgEffOKc4Av2jgYfSYa9p6ap3zQat4gL&#10;6NLgq2iJz/AZ5+eVSVV5A3llLp7HaKJi02Sgl5iRvqZz8FVHB2e+HzwfDpiTY5jL7t17ZA15xZo1&#10;a9DZWkksuvNeYoEl2M6j9+lTfvKEOWv3ZQYOpPO09f5VrmMVVVVoE8+KpY0NPXqmeA8fQB/rTh1T&#10;569mw1TR4ZPLt8LxZ24uERc9gSXdxPeikjnlwWJ22BFvOmvyLivZuPWAsVau3iGvvbUBP5H1zOfb&#10;iEfdFr5TeCcc29Fdr2P+LPTXLGXXbryOByzZm333tO6r7LXn4NiJOfgEFDAX4FI+vU3HmOHqTL1X&#10;55PjJwsrPR2IB20oNcaz9F2dQcMBT9HlBzv1OoUmhL7F4ycDYNl+sGzVZ/sSA+Op7RUIP6XfxJtZ&#10;617B6DwCiYvxq+fW0yfY0BjqTLNgmIr2sYeEx3A8XTR8bs4nUJNI4dhJTeOYIVbi+EnkeExVZp2X&#10;S3xaRD6KBjALLQE8Ow2erXrsgvx8qWOPaecYGv7fjJ13dJznlZ9vEp/dk+zJyXGym41jW2tHXu/a&#10;kktsdVGdTSQINpAoRCMqMahELywgSPROEEQneu+NIAGiF6J3giTYwCo2NUqyZMsb5bkfJNmbnGz2&#10;j/fMYDDAzHzzfe/73uf+7u9291CnTB0Rx7STn5tr6qS2rEIqYG55xTn4I1BvU4JXdx7+CMTPyekJ&#10;sPEUKSjKpr9jibQRJw+z/s5Mn4eHn5E8dNteHs5oSF6RXzzzE/nZP/xI/v5HPxb1yNTYNZjzLjQw&#10;yNBlK8v24jvwNHnDsh3Yp9uhzcZPm7GbOGDXbjwCLfbgd4smext9cWDdVnts8Si3RmO5Q95eu8Hg&#10;2S+9Alt+ZwP9INVDGw01f+vgSN8/5nof8pZeXvgA6/F2R5PDsVdOFQSnColAr8qxjWCdDOP7Vq8A&#10;H3/qZXz2o6NxNjj2M7/5jXzvR0/JUz99Wp597tfkK4mZ0Q5ttdI5g3PIBJsP9aLuJsQYIYf8qVUJ&#10;pK41kjkuk3m8Gr0uce7Hd+WLP34qf/zqC3zeP5NP/vChocd+8NFdufNoBZ0Ie3Hi3THizBHiz95x&#10;+oF309O8Mk8OJ+IfFEJ+z4m827Y38HF/nj4Lv5FXNz4vb5q/LFZu1JUf9sBfzRvPozjp7q7Cd3ZQ&#10;Pn08L49ujeIFWyqD9SkyXhsr802Jclk5dnsSDDtN7p07Lne70mHbifhlR8n5knDpy4dh5/pLT16Q&#10;9BaEGP4ig+XHpCHrkJSlhkh9fpyMUYP88PqsfPUFXtl//ORbj5Ev//CZPH58V1STff48e/7udunh&#10;uTr6z9WgFa+W4XMV1L2XymhXsUx0FTDy8cVOlq5q+EtNHJps9Nmw7L5GfEbq8XPKOyDRQZZo72wk&#10;wt9Nog/Arw8H07MsSOIPh+Mtckyy4DInEuMk5hC6Zl/2qLAak6udBKLnCA8hX2JCs26Db6s5Md7m&#10;19EMWkhsVKiUFZ2Us+21Mk+cf/UyPe9u4BP84KZ8wGd4+OA2XpK3YdlXYXTohtrZrzbUollolcGh&#10;AbjflNGH6Nwg+hZ0PI3wbdWEfVPrrJoxrX1uOXuG9ZV+Kdw2dbSzzrYYulrVa2sddAn7ZPXL1t6P&#10;6omt4/AR/NAZqtVWfn04Cn3wsVjDT/ubfpD6O8NzBM6tDFy5t38IHiDh6LoPk3c9Fk0+l70fe8oj&#10;1DIePEpO7AiabDQhB6JW74dH4g9NnjA44iA5GTh0qOq66SkZpNxaPUZWh58/ntz7GX5o23wDidnR&#10;L3Ot7A+m1zrDL1j9APG5C6JG92AMc1EBMUsndZDDBsu2cCB+J3cXznx6lHgvLj0XP65svNfQ+bCm&#10;qMeIqwlPORtneqfukjff2ULNhRk9MvSatjH6P9o74+Nk8mG+pM7iEHUW6LLjYckJqZncZkpsYgY1&#10;dex5mW9NXszpbnik7vU2tNjqM7Lbyg0t9n605syhR9DIHMuCVR8nf5skgYFHxRGW7eTkLcHkvFL4&#10;f/nEniWFFVJDvNZYT18M1tvGunqjf5bqhivYC1SxP9VRW82+lFFcXCk5uUX0byil1yJ6aWK3AuLM&#10;zEL6K7HGHohPkYgEakgz6cGIhroG7XXH6JTBsDuGVr2y23qHDU12wxniQOLRWmKJWmIH7d2tPFtr&#10;XFf7P6LPbtb61tXej6rNLoVlq192bhEsvYT33khPReLEqYUFg2XXt1AP3oFW59xp9HjUhaPHHBnD&#10;k3ayj70tngSLo3IBVn3zzpI8fHTd8BVRnq3j4ePrRp/HJXjc9Azn/1Qf+g60nfP8/2m4Aj+PjtEL&#10;rIWcTT5xVTY67FMZrDdZeIkdNxh2TvZxvEbS6emYIifhJnnUo+XnkF9PRLedvsqvkxMS6BEcL+nJ&#10;qeiy0Xllo1+BZxssOx1ddtrXftknVGtCv+Ek9RihHwF+I+ea6yQ7OU6sN62Xn/7NX8tf/9t/I9//&#10;y+/I3/0VWtvv/zdxMntXitmPDKIFW0SDdA29+s3pKVlhLzLCNRwfgZ4flm27bSv+Ffg070KHbIHf&#10;viUMyB7d9B4r2efqJEeYZ7rPtsn9O9fwBF6U0y21ciicNcbZjjokR+aevQbTdnO0g39b4B9Nj0Q4&#10;6w7G7q3KsvHBhelqb0h7S0ux20lPRdi5A881ke/NSIiTc614FcN8irMzJNDTXVxs8f7fuUX8PZ2l&#10;rOAEecFWOd1YLvHMY+6O+HY5WVErt9GY64ryj0vfuWbWdmLOJmrhE6Lw8GZthOE62eySYG+TVBTk&#10;yTTMZoT4PDkqShx37aKP7jGZR1810D9o+I85u7iL2RY4/I5dMDAX2Q/b9mV9dLCHPfOYBTpt9RTZ&#10;CZ+3MOc47ebzwOh93EySeDRW2upq8TBpQAN+hMeo+969TXby3dhZ0HfG3VUOBQUw8DBydxebbWiw&#10;zczFFl5tAxO332UtHg68prsX7B1+Dtc226L1VujYeXyPNXsE8tuaA3dD7+rlYTLYuIPNHrj4VjGH&#10;A25Zt45BH4u1b8umt9+Q9a+vMbxJ7Dnee/leXWDbbsq3d+NVsnu7+OwyF+9dWyTYboeEObJG+DpJ&#10;RWqkTHVUysNLw/LkBjnPxV65PNYms8MtMjdKTc9MDxps9NnXpuXhjUV57+qc3Lo4bbDs5Znzcmka&#10;j5FZ+iHO4SPN9bIwS9/GqS48OegfMQ7bnUSzPLvqf/3/ul2a6/9X+WVfnOc1Fr7x3daekavj2z6S&#10;i+p1svqYPvcC7Hxxpk/mp3pkbrKbXpLsrWEe2tNxYX7g2/FNj8e52T48gXSg5Z6Ed8O3dYwr4z6P&#10;VmXk9J8x7jYZGyZ+HqiDZZNXGWzEt7sZln0a75OzcrqpGO+cINlljnfhsz+WV577OdeKOXUG6XK+&#10;n/4ao4NwbHpfM86fx0dEtdfKGllv+0dH6IuNh4Vet9wOjKkf56o+u5X8j3qMNLS3Gv1xlWerPlvz&#10;yEWVFczHLWgs4X1NXfCydjwhm/CcrUcjhE9EZilrUib18NHi7ovnoYmY0D2MGmvmBU/6QfpEoU+C&#10;Y/sepe4HruDmx35eayx1XdS6TPbvPsHUFXkRx7jQr9gBPZ0NcYkFAz8erg3l2B6+1Gd64gvkQixB&#10;Hsd2D1pSezSl5Gwc7Z35Wfcr+CcQCznvxePXAS+iPcwZtpbk0naSD9pK7cMG2bHlLTF/9zXZsvFV&#10;2bz2FXnnxRfwkX9W3nrxea6hLeIBt/ZEi615NTdnR/QjHnIo8gC+2CcMr8Bs8oh5JdRdlqKvLs7j&#10;eJThdzsAZyw3+jGlMffEkiNMOE4NDPfj0xLRX/njOU49oK8Jj9BQahFhKXHkySPZP4TjIXkojDg2&#10;EV0bMW16EnHzEfhAunQN9rDXvWf09MvhtbKL8qj7x2+4qZYa5VJ4UR36PdYT2HQ/7Pos50DvSL/x&#10;WD8xRl8fPiXn8G0fId8yzd6KXGwHNSdd3R3S3ddJXRFe8JPnZXhsxNBoX7u1Qn/1W3LxGn4Vly7y&#10;f5foRbNsaH4v3bwuSyvX8ANX3fYVdCTLhm/n3LL2nVwyvE/ODrI29/fQr0I9WvHF6CAPzGjmfnsv&#10;OeCpafQm6uk9b/C8wakZtMTj8Hj0yJ30AITtJcAsjyYRmxPfa6wexX0XH/wmmUdzSjjWzLU37t+X&#10;9z/7BJ/BT+ThE/p+vf9YVu7fk8s3VwzPukX4rvqB95O70fNfe4xXsXcsq6UWi/lV6w80b1PVin6b&#10;mkEdxfhS5ddW4b1Lz8s88ujp9MaOj8WDAa+vcvod8bsK9qH15DJb+nulnf1sG9eV3m/uQ+8IP1gd&#10;/VLX3UefSe03SV04PF17fuSzz2g6h193G34I5M6PpWTAHoml0GYnkbvX/n6VsP7qpg58OfDcqGmW&#10;YvZHpbUtcAtYNjrtCvYmpXXqT8N3C1OZIs9w6dYtmef7aoWrHmFP4BWCHozhG4YXCHGWRyBaRl9n&#10;cfR0gNXQw9HHibpUN2rRPahTNcGl3I2fXf1cjN85eaNpYrjwPB2ufvS0CjTRdw/eE0DNMLduAXg0&#10;MHwPEJcewgtgn7Os3bpZ3jGn95GTI2wlXio4pmc5RjpaYTGtcDRl1sqydSjD1p6IOvRx7QdZVs3e&#10;Ht6q91W7XQEXLq2uNR4rhuGfhgXfuINH4aNbMn5pUpp68EaoL4TvcU1WZsE06XtdlCS5MOqTp+KI&#10;wY8R10cT18dIYWmclJXHSXkF760ilttYqa5LxV8hi/dDbN6WI3VnCqT1PP5QC2elc6ELlt0qWc35&#10;EpxGPBlNLWtOEv7t+MxN0o+NPeDAYJf095D7RqfdiZa/nvdcXlmD9xB7Xz5fGzkS1WW3wvDbu7rl&#10;bN8AczJ7VdhhYVU1+awcg2HHZ2Sih0WPCbcPg1GrLjYYLh1ArK36al/Yq0/YqmeIdwj+fsTfQfCN&#10;oEi407cDb2weD0RzrH/nB8f2Imb3DodxxuLXl10gacXkcTi+LeR9Fu89lAv3PqL/zCy/q6UXXiO5&#10;n1liroechyt8F7eksvY+bPQRnvErEhAzIDbeVbDsJknMX+Ic/500938pp+rvk2/Ch6TyDn1MP4DR&#10;fso68RH77c+Yq76Q4qr36W+0iIdgMwzgkOywOQIP8JcN2+kL6JuMt4nWYQxTI6Esewq/nWH02SPc&#10;n4BXz5LfmZea9mn04fg2N45xf4Y9/jzzyiK5wEG0rHDSrGYJP5LN+nBU3lpvjSaTOvZANI0H8PIJ&#10;wSsc3uTlxXVh4prwCkAXGIxvbyjaGnpFoZc5Gp1AfINfd1I6e2tyXin4/sZl0HOmBM8E9ZR6H5b9&#10;BJ9MfEVap8nv1uMpfRKmlYgPZKzsdkyF357CsyKfOqIidEr1aIf6YT/zaCGvol9ckYqq94gffo9/&#10;+ntwjjF0pu1cn5li5YzniJ2f2HlS13s0VUqZm6rb2sgH4Al+ph/t+RBe0yMco/PMIdPkW+C1JVOM&#10;aepj5qh7GSLnUUHeKZXrHv3kKXxxmubw4J9iflqSvqnr1LDeIN+I3v4cebeOAdgoNTxD9BNjnBvS&#10;+XeU+GmI1+ylLqbNeB+mcPhZUh7z24L0TN6QjOJ2CYzKFnu4sE84bCuvjRxWM1qrIjRXsWJmGYRe&#10;MES27QnHW+SQ7HGjV0BAGudzMZy1FS8WdC8Z9DKtGJfioiGJOlIufp7J4usBM9wPQw3LYpwUfw9q&#10;dEzHZK9tALWHcLE38Rb5Df7VT78oP/zxc/LzX9Kn8/lXDM+PqNhU9KeVzBf0yiQX0t45hsYeP2zi&#10;VP/QJHr8+cuatZby65c3y0tv75CNFvh2OnjJJisneW3zLnnDbAfzWAisspBanUY84wv5LN7yq5fR&#10;X66jdxxakc07LdGZB8LMq6kpX4ZBfS43uXZKiUX9AkPJwTvTN2QfzPwAa3qy4RvqbPKXQ0fp0ZaS&#10;B3fMQTtWQM6beDY+V2wd98vad/mf3hHot6qY++jx2oxOv5yarSI8kagVrqpHnw/jKIRdF1dVsVa1&#10;kJPrpIbjNDlCeErvIPP/NOdHN++9mFxvBjnhTLxm8tH50x+uuJo1flhKy+rQW8caXPC3z72Kh8sv&#10;5Je/el7eWrvR8CJOSEqTWuaqNuanejhxMfUhJRXlXPf0gIE/L7IHePz4Y7wsH8CjBvAIQUuIBm2A&#10;PEtbyxkJDYlAM0CdHPu0bcQi6u+mWmwzMzP6rdmih/VHo5VOvQr+AuxL5hepuby+JNduXJLLxID3&#10;7t+Wjz/h2lq5gtaR2p6jR2QrMeQLr7ws/4jedt2mLeggwuCzBeQ4a4nPq8gH5ZPPow4F5rPXwwcv&#10;7e14wrAffukdeWujBf501JE7+qDpDqS+j/yHDX1Z7PHCd/ai54sJvwh6jdvASdkv7rKD57MfNcGN&#10;g5k3D0aj30jQ/Vu2pGYVsR+rYI7GJzstW7TexdkzQKwcncjT0EcGnq3cWVl0UBh7uQP0wIigRwEs&#10;OzA0Cg9WPMW41d9rLzJ9rrtnEBw70Bh6Xx/Tenhl3V7kUlTr4eGFxpHn698ejFRvEdhHPP3N4vGG&#10;RSMYl3xcEtOVXWca+V1l2Qnp6eSR0AsmJxPrpxo8O6/wlOQXwVXytG/kqqdIfj7eX+Xlcpr5pZs1&#10;aLiPuIB1uaOlVeor8S0rwuPoVKEUw8Iz808wMsgla14lEWYUS51UAh7cGWhTC6W5tY7+EH3G6Oxk&#10;nTyZKq7oYF964VfyP370PfnFz5/Ga32NrHnxRcMf08dkMlh2oB+5FG98b7188FD3MPxFDE02LNvS&#10;ElaNDnunBZ4e2+n5uNUSTyE8qjfjJYgGzMx8Gxyb2mbOt83E2Bs3mRtjM9fx1m1oW3bgiW7tCJMy&#10;GZpsZdkmE/18yDkox/YifxDE96I93Q4dof8EHC2YtVV9RVSP7ehq4txxpgcsfXnfeAMvGvoE//jv&#10;qCH6GXnKl+mt8K5Y2BFPsN/RXpAB4b4w7GA5eAxvtcgg9Dx+BsuOSz3GdVvAet8mtx9eN7xEvvzq&#10;c9GhPtkPP75nMOyb6LGv3sbLD5Y6NDMsg9NDxBJoG882MLfj05eqc60n6yQcwHMP9STmsslyHQMf&#10;Rev1YmazTmxNu8QzzFk8Qp347iPkdEcxLHtIfvfBoty/QS1xzynpq02U0apomaqNlsXGOLnamiA3&#10;z6SusuzOdMNjZLb6sAwXhUpvXoD05AZIb36I9BWE4S9y1Bja+7E0JVgaChJkqq9JPryzJF99+bF8&#10;xef56p/UZ+T38vnn7MXvor2Zo8cPrKyL86L3HF6bjIHuGvjLKsse6SqRkbOnZPRMjpzvyJa+hiQ5&#10;WxkNz45Fm52IJjsFn+wkOVMZJ8Xp/hLivlF8XXfJgQA3iT0UIAmRIQbLTiB+OpkUK7lpKfAfWG9Y&#10;sPi6q87PCl6NDs/DkToA9rFO8BHrTZxrG8Vlr4VEoMs4mR5LT9J8g2VPjTM38R1cmJ+QG9cukG+7&#10;YbDshw/vGP0gr6KdmMEzcnJqDE3qtFwm5rlM/DM+O8MaOmj0N9ecY43BFvHWIJZW305l2doTUvXa&#10;UwyNvYcm8IAcw/cJ1q2xiTLufPQyqVzTyrOPxSYYt9Hcai9IHdE8rj8fi4k3mPY3PFs5t2qzVctt&#10;8Oxw9RahVyS8WmsZtY5R+6kfjWd/E8P8dpQavWMxxtD7+rzww+o1surf9yeWHWzkO/f7B8Kz8ckO&#10;5GfWSV+YtrdfECybmhJ/fEdC9O/Yj3INKc9Wlh3CPKosu6K+g/WqR6JYlzZbUmvhgj9hBP0m2deG&#10;ocFQ3cV+3dOSP9TekU7ufszdjkaP3jVvbJRXX9sA08aHF7a9w8KOudyJ65P4g9fWXpaHiZvUXyQu&#10;ifk6EW12wnHm32gjB6h5QmXZjk4+1HjQF3m3M94iJnHbF0TdEfN0WDL7QrxP0Wa7wymcqOOxsHDG&#10;W98HTxF8nZn3ayqJs1mTK9FBlZdWGL4X1ZWV5AFrpAmm3VRP/WdDO+sgNVr4UdYRr2WwNh6JijN8&#10;oRLRj2QVlhkcO419RSz8OuYEvYnZa+QSC9Z190v3LH1N0JS09583+j6eGaS/BmtrM3Gi9quqPc2a&#10;T3xU34Heqr7B4Nn/N8te9RmpIs9SDHfXdVJHBTltjTnGqH9aunJVpubx4yZG7B9mzh4foo/GsEzA&#10;BCY575Vj65iEtWn/x0vL8N2bi3L7zkWjz6P2d1RN9jK60/mFEWq9qf2fRMcNv/5zrq367Na2SvYd&#10;WVJZRe05dSl5uRmSn3cCf5FMBn7Z+VlSAseorWYdgtd2d5HnZ3QRozeQYz1F3j2LNS0bDpBHTJSL&#10;jinzOD2K0WsmphMrM9Iyk+XESdg3NUJpsBbVZOeip+psqqMX7GExf3ON/Pi7/0n+63f+nTz1H/7S&#10;GM899X3xs7aUmhMn8BdpNfo93kSXdxtNwlWuyU72WUfYr7jDlG22bhHLLXBnhgXDGu65126VZZv2&#10;uUpsNHm/oV756PFdPCMWpLG2TMKDfakDsWfOcRZfk6vs9yKf6gKngk9bbte+heZwO3Ox2WkB86WH&#10;iKUVt5bwaTxMYOeuaMBd91iz992Hjvq49FP324sOMg/uv5/1xpH8qc0OM3ytPaSuLF+GusmfVRXK&#10;kXD80GCv+/biw71nqwQR2zfUFOLPcAavBnRCdaUSc4Q6BdYtG1i4+ovEHgqXjoY6uTDJPN1xWmIP&#10;4BFs7yCF7CkuTqDh7x9kPsoQewf6eL+Lnhxu7ezkKn6+9Pfw9MEXjNyQhaVY7sQHXG/5vQ1cea8N&#10;nt/8LpT9cj7n+yjz28RgN30MosTd3orPuUksNqMdd3aQ9LgYqSstltLcHAn385M92/EWfpdjvW0H&#10;x347bN9OQn38JeYAvmvBEYbv2BZz9nc7+T9wbCvLPQbHduF9+bCX0P2El/s+4gY7cgeqg98kO9Gl&#10;WpJHsNlB/mAHulXur1/ziqx/9RXZ/PqrsvXN12XX2rfEduNacTTbIPu2bRSP7ZvksJutHEHTF7/f&#10;hdxHBLngArk03GKMSXLFY2fLOG74y3RWysRAsyzBgW9cGJE7l6fh2JNybX5MLk/DjWHZV+bQZvPz&#10;lQujxri8BG9epH/jQg+sGI+buW54cu+/OC7Map/I/5/HCDrvuUFjKKf+E8dGB857uwJv16GP6+/1&#10;uRdmv2HZvbDsHpmdWOXZs7wfHXM64Nar4xuO/X/cfv1c7QOpHtnqlz01oay+a9VXZAaPkcnT+Hif&#10;hemfk0tz6NDh/x3NJRIT6Y9f+hr51c+eotf8M4bne2Hucc7bLpg6cxJc1WDZI7Bs1lLNE3cN9Blr&#10;p66juraeh2UPTYxRH7W6njZxPutarGuw1kQp69OcseaOG0+fpjaY5w1Oy+k+6o1begyWnZFfjUYI&#10;XW18NrXG0eiX9qF3oXePpQe9tLypxaTGxyUEpk1PYdNhY7h6rOpSVJvizh7T6K2wn/pLWLaTm/eq&#10;Nps97VbOVx07rak34FxVju3Deqq3zuRfXMj77HPn3PXcb/Qc8vHSvaqJvbQbw5k9sjOMm5wY17+D&#10;7W58e8jxuKIDdLbEQ57e5tvekc3rX5Z1rz8n6195Sd5+4TlyQpsk3Ndbkpmn0uJjyGWhOSV3WFle&#10;Qi6e/GYfGsw+dNDd+N7q6GEN4+e+sSHDp/jsAJrQ3k64KfmAljrYaQ1rT7UUlBfhLZpKjESPJph1&#10;NHlD5dR6GxBBPLOfPXFEML+PRs8RQ56aXh+MdDh4D+vOCvHe8OR5nh+LBy3zNmtBIvOb/n1mQTZ6&#10;0xZ4BNyjDT1oF3mR6TH822ZkZmGKOAO/3sYK4to29l/zePniLYumJov1pbjslNQ2VuPzwHutr0bT&#10;dg6N9qLh86Zabe1fovVy1+7QX/3ebTxUbsnyHfpf3l4xhrLthWvL8NRFGZ3n9S5dQMcNo2bPp14X&#10;6vndeBa9bRtcknxwFaOBNbkGjlnZhDahXTXkg/Bt9frGP/jCRYNz945NoDnnHJ2d59hOSHFtPTXi&#10;+GPlFvA6+Ok/eCQPPsZnEJb98RefU2v8B3ny+y+Mn9/74H1ihwdy88F9erLcRbt1S5b4DDN8nvPs&#10;IwfHxwy+rYxb95PnuEaUQzexxiujVh/kQjjCSb7z5Hw8hDPJRWRl4mtQiTdttRThmVHG+lvOZyr7&#10;moMXNdbhdVGHdrVdSlrh0Ow/KtmHKMvWUdVxjv9LHqiN/DqPV7XjTVNVD7vMR1OHJpShLDsX3ax6&#10;qJbV0ceSfVFRlfqJoE+uaYJht3IM8eHgNZRnVzWTk+2l/mJxEU32TbwV8Q5uqGevqHXRyq/RIClv&#10;hk+77YdFM9wZ+1jnlF2b4NvKsk2MP2fZyq7/GceGgbvtd5N9QWhdDIaN/2SEv5hCWLeDqPkL8cNX&#10;1EPM99DPgfXJbp8LfDxQ4uAXyrLbObZtnAdNcBjVhKrPhnJr9cnWoT3uDE02n6eyvtHg1sqx9TF9&#10;ruq2lXsbmu2aemlD47y8cktWHnNNLMI2Wysk7RS11jmJMB3y+Sdj6I90FG4WJ/llyTBw3kftcalp&#10;oM6/OZP4OxP99Elp5VZHQzMax8YM9JIZeNJkoI3Pkrr+SumYxKtkjDxHd4UcyY8VCx/0fo7kucK9&#10;+H6rmTsH8CoZkKHhHnrt4vva3w3XHjF8RpRjN/AdNbaQx2luM7yyVZPdcQ5f7tFxg2eX1jVIEnu1&#10;gzFx5DKox0tEY5KRaeRxlF3vj1gduvfX8S3LhmN7BR/mMbR/B+kbD7MOJB7/ZgQQR+jj+j+CiNUD&#10;IuHhMBjt86j+PqlF5Cd57bYRYrJbd2X+9mM8whfRap/F7wKvuuG7+FC8D1dbkryiy1JR8x4ePfck&#10;MmMaX+x62boXP4mDZySzYoVahC+kpvNTSStc5v8PwdPG5UTRNc7Pjzg/n5Bng2k3PCGncJuYaVQc&#10;3arQLx8VO7dk2WZziB5aQQbvDI8pQU/ahYeQegnNMqbpz4q/cvMIDBeO2zCENnyI+godw/gGjdIj&#10;4A789Tre3sPkVNFln+qADZfhiZUk72zYQzxkS+yFH1ZEvAQG0ZPIl/of1htvT3/x90NDF3pQIvEx&#10;VB1qLNffAXQ+IaHUhxOHpKHJOcoxizxIf/T0fGmoPyejo8v0/P1Qrt/8UoZH78C5zhK35eDVkyK2&#10;7ml8J+XMUX2shQMSkzQKY5rDw/cq+RP8WaruS1UN+YGa+1JSfg0f3C48Mgrw/83B2/uQvLLOVn75&#10;6ha8eu3F92CswbIrWIMriJEqWjo5Br3UscAlmyakovUSvkvXJKtshtzBPMfmEt5Ki/hKdHPOFHNN&#10;51I/1QDjH2O+QYcNyx6YWZHhuRWDZbd1j1IfwfcMu+4eXmXZvSNT3J+Cj2q/33603x3oh06K90E0&#10;//Hkh8rpDVDZicc6jD4kWazdD0po9Cn8FqgfPtnC/JDC9xkqW61DZZfjYfJi6fiPlHNOFpAHS2Eu&#10;Oo7mv5LrsoO8ATm52lmpqZ7Ch6CWHtYZeP0lir+J78kUC6+IEsutHtRGuclrL5jLz56mJ98P/qf8&#10;7d8+I9/9zz+V7/7NP8qPfvKCrHl7Az2p3dCdpRr+EqfK0LjVdUpRebuEo7XaSy593WYHvK43yFP/&#10;8LI88/x62WKJX2dEHOw9HT/kQDxGqPOEXyWczJPKVnq0MjefLKmAv4fIa2h3N2yj3ov9udVeV3pH&#10;prGHoqfKMn4vA8PwxDS0my70KSQ+QKOitdn6nHji1wPE6cFcg0nH8YBnf5SQgq9P0uo4EJkOB4ik&#10;lpp9S9BRnkNOvKSOHCsssb1LOvuG8Uqh15vm/2AcyrIzie1Uk9x8Vv3Eerm+mqnjgCV20dO4rZP3&#10;T64tipwWQ+uXYqjfTsgqlGxyMpHwAvd9vngvbJGnf8Ix/C/fk+//8Gl5/c21Rg+vuYUluf/oA1m5&#10;fVem51lvB4fwzqSWa+mC3H/8SD5jXf3jl/8kjx9+iIfeiOErkgo7OM3rtrV04Bsag57AiT4k1rAi&#10;vKnQxNihJbC2toZHonUxeeBpmYJPTwMeFNQxj7JHZl+/dHlOrq9cNjj2H778ndy+e5PeAmc4Vkkw&#10;RU9513wLeuoX8bqG1Tm5UQN/GEZDPORNfoP94SvvrJeX3lorz7/2Doxxnby1gT5CVs7ksqiJD0Vn&#10;eyiZv4mDjwQbLHuntYtYO3rQ88WHvuX4WHuTG98fgHceHFn10wfRPh9Tjo2fMprBtOxi8qGwgeoW&#10;BowiDw+TY0niilbdmv2ojYs7/lse5DLoWRagel50idz6GYNevP7kPuHRHt5ad6haDRg13Hof78/N&#10;hG/U18Md5uLOYx7eqscm3+aL520guceD8dTQo7lOw6PtOD1IqMdPIY+QmplLTE8PsZx8Y6h/uLJs&#10;5djHkvDYjmUticWvhmN+IhuWkof+Tzk28WJxcRHe2NXSxj6/m/W4uxOGwL6/vZF9GedXFdy7DNZd&#10;yvlWmJttMOzjeHGmZ6VwHsMKYdo5p04aHLuxpZpaJPad3ejG0G0fPhQCJ6QvwfO/NDj23z/9A3nr&#10;9Rfhhjbst22NGDPY31/Cgsgh+qPD4vib8LbRc2dVW6WabGLQ3bb0a4Rjb7NEg2VBHL2dc5cepOvN&#10;De31m+RK3l63QdZv3Gyw7O3kmXajddEekVbWDsS77Pud4dheAeRRDhjDh+OuDNuX7yEoCI0r10QM&#10;835UDH62kdFch/iKeKM1Q/tl7YDezMbWYNnqG/T2xo2ylph4myU9q9DL2Wlc4cEeys8LPXYA+dNg&#10;fIfCjKH3lWdHxR8kB5BG3FTDvh2/alj2k9+/jx77UzxGPpYPPn0gdx+vyMp7V+TKrSVqILXHDdf8&#10;ODoQ2EN1W7WcLEbPkULvi0Ps44LRGgTQ1yTASWz20fuSfcg2+02yxXajbNiNf6LtetnpZCZmtmvx&#10;fLDF4ydOZiZa5fHtUfw6O2W87YR0V8XKWPUxg2XP10UbXtk3TifJnc40uQ3TvtgUI1MVB2TwVDAc&#10;2x9ddgAcO1T6C8Ph2MekryRKajLCpDgp0GDZM/0t8uS9Zfnqf8Gwf/+RfPG7D+Vzxgfv3xPt+Tgx&#10;MWSw7L4efAx6Go0x1FMnQz14jLCnGukqluEzBTJy+qQMtWVKb12CdJRHwbOPcT9eemHbXTXx0loa&#10;hYct+1SbV9HobYORuMixA/vRZgdIJHvQqNBASYmOxB82Gj4Dz/UmNrRFw78VjrFlnVjt3CS7d66T&#10;DetexGvyOep116Br2ioh/u6SEn8InwDybLXFMtRH3DRIj8rhbtjCGLmARbm5smxw+UcP7xp+Iw8e&#10;3pN7793Gf2GFOq0bsnztCr519BEivlZdjOqrVfuVy3VWXlvDPo/Y/sKCEYdoTKLxyIWrV4zHVGcz&#10;PjeLpoy+38ToZRV859nUPKekS3xSqjHiEpINdq38Oi6R+jHyd6rN1qF8W3XbquH+RrttcG001mGR&#10;sJ+jxwx2HRWvLBs+ztC+zpGxePHHxjPY38Sg01GeHUkPSP5O9dz+oWGsZfgecZ0GMAKD6AEdEg4r&#10;R/cdujr8g9FuB+JFQv7HN5Ccm3rf6R416CB7Gvx82JtqLrCAeqmS2jaJYI1eR15qu63GIsT6PM8L&#10;5u2Jn4+rNz19TNSpeAWiAfBCt4a3tbmlrGU+f4frXnXZm1mnVZutvqMOLvvIAfszx+OZfQTOH4Pv&#10;XCzzNvm+SPJTwWHUgzPvav2LwbKd6RluR/7Sip5fDsQr5AqVX3t6ReKjFYL3L7ptK/qLW7njmWCP&#10;Js4kRyITv2bZ9PopqSKvRw02sWdhLv2myfXVMVe2wEbOEKP0dlHTgi5A87xlJdQVHUCv5+Jp9AEO&#10;ZX+ZfJx5NI9a4HzttYBvUzXxHXFgUx8aQuLeoYvLcv7yNbzbqJ87P8WYhGmrrgA9VAde2W3UejJU&#10;m11WX/81y25czZlwzul5943PSBUxqLLsEo0ha9BDEIO0oQ8bGp8grr9EHfYcNa1oHWfGDTYwtziF&#10;n8ikMWaJpabmYNroq8cm6QvHreqt1f9addjqK6K3yrFVg63MWv2ydai3iD6mzx8dh+nXkz/NTUaT&#10;nS5F1D1kop9Wnl14inPCYNnohiqK5SycdnJcfYOX5Nb163guLJJXJa9fiXckGjbVY+vIycyWjNTj&#10;rEOpX7NsrQ1Cq5RznBr5NHy4kyWbUZh7QtprKugHGyTrXvyt/PA//pXBsn/47/9C/vtffEd+84Pv&#10;SaiTg9RlnZRRZdlDQ7ICy9axoNcwtV8h7FeUZdvBPm3gnpbmZmh8zajPtxBX/navPZpj5piUpHgZ&#10;He6VB3ev0cNuVMqpYQr0I5Z2scdPw4n1bnWoLtsW3a81XhfqM2KzE69s+LVqspVl77Egbt5KD+kt&#10;ZrKP3L+Xk6McDNgvlQW5MtyFRqoNzWhqgsGy91rDsiy3SRTsurW2BH8QmEBJNv4jHvwvM3G23S4u&#10;rlacg77SwdozgWfM8CB5kJoiOUTMrrpse9Zob9e9khZ7FBbbLksTxKOcy1GwtRCTpzSXlsvFsUly&#10;jz3ERklcH3aycSP8mffp5gwz9vSGo6GhhsWrHtsKDbX1TtbGHbv4XNb0r0T/aecoh9kP1xSVyswQ&#10;fUXPNkp0mJ/Y79gkNubrxH6nmURS091Udkrm4Fv97c0SHRosjjt3iMWGjfSu22r0r/N1dpPUqGgp&#10;1/PgeKZ4s/ezQZutuW6t3bK3I59s8jH0FAfI5/n7UfMVTB0Wn2OvA3sBagJtyQ/Yk4Owt+Vv+A53&#10;bKfXJDoLs3fflc3r8Oh6803ZsGaNbIQBbnj5Bdn88m8Zz4ntu2+K/ea3xHHr2+K5x0wOeNlJwkEv&#10;yYgJIncaKjmpEeyVEqSu4gTa83zpbmNN626iH3KnzJOLXjjftzpGuR1Dcz2JJ/bsoCxz/SxfHOac&#10;H5bly/SAvIxP9gU00NO9/+JYRDv9r2HZizDvC3Mw7Xl03AvqxT1I/0V8uZd4zYvUHjGW+Vkf09/p&#10;c5bm+ziHeX348vx0t8wxZqa6DS6tfPpbrs3/XtVrq2a7XxYXBv/5mP+TjnthjtwwQ/s+3uQzXrvQ&#10;y+iXGxcH5PoSr89rnm4skqgIdEXvvCDP/vT7suaFZ8hD7JSiPFg2TGUGlq3a7ImRAbTeyrHpD9ir&#10;ntldsMoeQ4etDE99Rga51dywen01tBNjqh4Mdl1N3KEcW0dtC/Wq7HtP9xH3nl9AcztFjXC3ZJfg&#10;D5FTCVstwDsjFp2LBx6Tm4grtlJrbQfX9oRjh+IzGYmmCX0Wumx3H9a7APb+7PN1vVF/Ee1Z7M36&#10;5qFr2tcse4cl+1krNNWcyybOT+3DrLVRWgflxT7YhXPVydVDXNFxm9DZ+flQN8jwUMbtQl2v017m&#10;nb3osvHdh2Pv5Rre52yNJ78DOjB7PPnJhe3aKGbrX5I3XnpWXnz2Z/L6b39NPmiLhPnBsmOOMjem&#10;4qWGJq25nuPI93ZxXpaWL6BVXpCpC9QDsg6MLU7DX2dk6vKCzF3Hc3p5EWY6Rw5+mn3KhIzOjhsM&#10;umeE760bbtfRLNlF+ExU4lVQSx0O3gwpMG7Vbadl0ws+T3uCpKJxjzS4dlZhDt6bp8nljxtcPCLq&#10;APELvK2+knxvLlqcJIN3nyonz1ucZ7Bu/Z/K2TuJG7vRRZxlHikrz0Or0cC6hH9qex0959EipuBB&#10;x3qQxfyfznuIg5PnFRfA287A67vlHFrj4fFRPN8uyqXrV+lZOYKOegLmTP/iZT7r1Ut4/qJVuETf&#10;E/j1xCK+21cuGt4n+vP4/AwsetLw9h6aHmevzrFgqL4sh71e4vHjhpYoh/ip+cwZjtMknsb0xuL2&#10;wtWrxr7v1oMH1GdehtG38blzOE/78Md8YoxHH38gH3zyoXz8u0/k0y8+kyeffyLvP/lQHnwA52Y8&#10;+uixPPr4feP2wQcP5d6j9+TW/Tty/faKXF3Bz+76Fbl0DS9wPsP4xQUZ+9+MnXd4lFeWp89OT3fP&#10;9s7szsyux253b/dM29MObbfdTtg4YMCACUIkSUiAchaKKGeplHNCWaVcyjkjhHIWSEJICItkwBjb&#10;YMB22+u23TPv/bB7+599nv3jPlX6qkoqVX3fvee+53d+Z3lRxs+elkFyBn3oxzrIUTSdwPu7m7xO&#10;F/Vj3G+k3qeBPEVdN95lnXyu5ADKyVXoGw3oJQ1aP48iYgjlI1IJd1bsWhsdvZrXSVVrp5TWoTNG&#10;o604da6+ku+7kL0oa3Vhqeavpqc+rLqxE36Nz3cNTMrQqD23qom/2QrHbsWHg99fVF3DdciedHJK&#10;ppaW8A+AM5SWsOdhT+bqTMzoCVNyZZAH8nWCtbnSB9BN02mr++qYekyxbgd4tZ0HviNHrTTdtpXr&#10;ETTc9E1yo7bBnR4NPO7g46zpsZ393cU7An1rMDw70Auu7Qvf8hYLRxtxD/KTQDx0olOp9+S91HWi&#10;JRw4KS3smRvJuXcxz3T09v9Fh628spX2WjFsA3xVDXVf8WvFsn/g2Ip5q+cq7xHlqT2zcFZu3L0h&#10;p99TOl6D5FYS01Rk4onObTlxDXu5kqoUqa7PkLqmLPI1WXi4ZUlre5a0t2dIW2u6tLakoqlIxi80&#10;hZ5oaTwvjVgxnTxLjrRP1KLLxgt7gfc3VidRRdGy1Wq7vLDzZfaM+/DpyKPfGH1SpqjPG++X6TF6&#10;f3POTE7Nyim81ntPoHODuSufkcYWzh+05fXctpPHGRhDc4EGspD6gpjUdLxB0A6zn4hMTCavoTyw&#10;4XnBil8rVv2AU2u6a/bfSoetmLXi1d489teP+8Ot1VDPVdps9VhQLHUF8Zlw5nQJS82SODhIail7&#10;LXJDdXCw3tl5mPY83jn4dDTAxbpW8KD/mBj4OvPKHP3CzklZ5XU8J65JUMqsmB9tkAOONRKadgYe&#10;fge/7T/iiXETf6BpsfXs5PwapJbiIhz7a3J536Aj+ZLaldvsa1aZtwfQ0ZaxTsTCglLh2CGyYTta&#10;GEvm9ahK/PThtY0zXCdornuWYYsL6E+n4dTD7ANOMTcOMufxPitn8HAl5h+5QS7xMjULaHxrJsiB&#10;TMJuOtBG5tFH0FobPsdi8EiA5ftEUHfnS22gJ/zEXY55+ktkSKTE69gTsh/yD2APRk5U5Ub92Jvp&#10;+AwD2W+FBcWhDSknl4n2pnOS/Tk1Hxc+py7zGly2lx4RRVxHxLARBvxMB5nbL3BNn6d2B4166SXR&#10;l19Hj30djnQJn8UVeo3N4m3ZLc4uBvhcOrVH0fLaRjv59+d2yNMv08vbwlWCqW/KYT9cUKPmFFVz&#10;0CNlzUN4M81Q47EEx74uHcMfo52+gGf2Kjz5PfTEa5z3C9Rk9JCXKuV9laElHdL8SJoHzsvJ6ffx&#10;Y3xfukfOk1Oa1UbP4Cx5V9aDAea7kTl8TDgXhvD27B0lX4cPdG41Pv+FEplVgaf6KJ7bi/D0AYlK&#10;LxUTO/T0XpGSUUI+rqgR3//j+EPBrxOLOd/QIWeiZS1qw79Zzzyig/WTewlW9Un0LChAP91zXrrb&#10;FtDSNIsuJJ81N1k8bEPxKHTF6+uwvPOakWx+dRfxzTr51c+fll//6ll54sl18vwLG+kFiC+fMfMT&#10;HMyLPXVSuup9p6cnXSWfOfWlJQ0wz1T2vL6yYetBefmN3fgC7Oe84/nozHXphRKWmAPD9pV3TY+I&#10;S0Cg6LLwrzx+nNqFeHr9+aDdNpEXN2yUjTuN5C2Y2R7y6YGROs49vhNYt39opBw8bEMNmR0xjJ/m&#10;TZPLXrVS5RybOjWtdVRCJtq3LHS0+fSCqmDf1cigH31qObkMcv8+OnRtOryP8YXgHFMe2kqfPYSn&#10;zMz8GWqlZsmZD/D3qMPLzCT3TZ1uRSV57FL0bGjWOV+PlxJDsEZEpuSQZ4yk/gIdb1I2/SjInRdV&#10;sRehj6w/c4lXqNjYusuOnaZ4Cr8jb761TfMjzivQy+raZfng1sdy5foNOXdhVabQOIzP4rV3aVXu&#10;/vGufPnNV/Ltd9/JnU/usi/Cqz1PLwnwg+zMXPRQ2eLvR/2dNfWeFsrr2EJj2JaWeB+zj9i5c4dY&#10;Wh7BUzSZOKSHOn08gNn7TqPlml+i/837K3L/C3j5V3dl7fKqtLKmxicn4PHgQe+Ug7L+rc2y7vW3&#10;6du4k+8cfS4+E5u27pH1G7bJu/vQ6rKPMjaDgdpQd6RqLhRT9otirsEv1SuC2vdYepD7wyDRY9vh&#10;J8JzVA9dd/8QPLjwhg0OI+8EM4QZh0Qx98IwdJwb6lyqbugil8BcPsB83T3I/NKOv20FOvtc/Lfw&#10;1XY9Sm8IT/TY1MwQ0ypmrbi0YtVKV634tJ2TD77d7tp9Z479MNRjD1g2ug402vboOhxd0GkcVX4j&#10;+OGGJfE50Gcxv1KKSus4p/F+Ii9xvAiv3ZJK1jc1KvDdLSdugH/lkL9ITyVmTCSPEgXjiUDDjTYS&#10;np2enUmtcDa9uAqlrr5W+liHRwbp9XWKHuLdXdKKxrC2okJqSkvFoNdLdTEsmz29vkD1k0T3VpCp&#10;6bCLytDSGfTkhA3o55vxz+qixo/e2pXF4kOcsWnjennsN7+QR/7lH+XX/5veSi/8jhrkndS/uEp4&#10;ULA2IkPD8M+MYF4NQSuLJsUaH1wL/MxgVA88RvAWYZ+6F+5lZGTyPceGYW/aid/ATvjWTnyyt8O4&#10;8BLkuty9B//Aw9Z4rOOLDd9yZw/g7oGO1CcI3WWkhLEGBgfTE9mbfnTsNXx92UeEoEllHVUMO4Dr&#10;2Js5xNXzGDkQchxObuRbnbVhxX7dysGRnnYe8OpIiSVPEEmewDcEf2AfL4YnforHyFnhARyJd0KU&#10;nzYi4oKJ6RKYC/Ss9b3oQdBo3VjVPEY++z935N6XxKf3bqDJvkIfyAtoRdDrwpHGFyakf4K6xG50&#10;FHDsqNQo1nBvfN2onQt0Ic46yvXtIjaenO9O1Kzb0xfLhh6XFpvF2OpdMbE3EqMjW/gfjCUtzR8m&#10;VC1Xz5+Us1NNMlSXKCfQVs82xMliS6IsNcXKSpNOLqHNvt6XJu/3pD7wyq6EW5f4al7ZSpc9rA+U&#10;ke9Z9mB5lNRmBkhZkg8sO1HmRzrk84/WYNlfabrsz+59JHfh2DeuU7PJ3miSPc/oCLr/MXL8g60y&#10;OtQqE0PN9H5Ey3+qRmPZYz1oC+HYI+1odhoSpbsqSnoNOu4n4C2SJH218dJaGi6ZUbZis/cFsbfg&#10;fDpqLZFoKiICYBiezvhnu0lsiD9sO1iCiXldba3Q3hnJ9k1vyqY3XpZNb74kr73ypDz120eoE3hU&#10;3lj/lOx693X2zHvxunGW1IRwKS/O0rTZA32tMjjQSc00/AGevcz/cfnSefTZN+D09+Xrr/GG+eM9&#10;UUz78pU19oRoeJirlYdnOet1VkE+8wN1EZkZaPJrNK2YYth3v/yjprm5hc5GaYNUn0jFsRXPVq9X&#10;Ptu1xGSFzO1pmTmSnKb6GZAXhV//oMVW95UWW/FrdavdJ3b84eeI74+FRunwD9Gx9vAcWPVfs2wd&#10;PFvpsxXXVreKZyv/JrW3Vj4j/5dlo7eGCfnDtQO5VpXuW3HykHA8TcLwJCF28g9W8yt7eG+8tQOV&#10;Nlt5ioZwvaDd9o8gp5+FzqqG+A+/srg02WxMbytz9uSsuw48Rw179vzWztSjOaDztHUTCytnarLt&#10;6K1ihY7tMP68FnjjK38hC1g2vWEtqcO2f8CyVd9J5TMShvZADc0nKBRtRwDroBd9HL9n2TZ2XnLY&#10;0o1clxMabU856kGu0IeeCu5R9IUlL2nuRv7LHf8EL1iXI7dHJQINw3Hyh0X55IOPF0kuHC0nI1vy&#10;stAX5zEPUrNSU1EmLXWN1LNQv4kmu6OtlzUxX4sjzc2tmJM8NS9v5feRD8PW18BT2Ae2D1I7PY3W&#10;a/6sDC0uy6nFczLA/YHpefaei8RpC8RiM5pfdj2aJwPapRq1T2JPVNXYxN4PTRi5R03/D8fWWHYb&#10;P7fidQLLrlSsnPqy6ga1p2rR9k29p9jLz87SP2taBuBBymP07MoC5++CLK8uENNyewGv0eUZemug&#10;12Z9Hp88gU4HXS+3ygN7jmNqKC228hFRDHt8ok97XLFs5TWiuLc6VlbOepQQLPEJIZKeHqvpppW3&#10;iJ6a88J8ah3zstG5l9JrGK0mWvGbaOU++fCWXHrvPW1tqjegG/ueZevJIRTl4S2fmU3t5QOWrXyu&#10;smHY+YX8Lnh2Xm4G30umVMLKW6pKJdTbXd56/hl59Gd/Jw/97Y/klz/9sTz8o7+R5x99WEId7aQh&#10;97hMtKGlHYGr8blcgoXNsEctTUsTT7iRIyzbnmFnDvs1xZ8WFm1nBWcmh+lkb0Nfay/4PD4I46fk&#10;6sUletSdgr1nibc7WjE7YkoHelBZqRwurzfHr0T9DrxKVP9H5Z1tTb7fRuX8YdkH99ETche8fMd2&#10;cYVX+TijmwjGx6myTCYHyDd3tEhuagK1itSaHIanHzGRpOgg6W3F664fPR1zl6+7HSx5mxw22cE6&#10;aKX5lJ8abNf08uNjaAdr9fgsuYuDFbrpwybMkZaSmRgro8Rki/C/pvJyCXH3lAhy+/2NeK+MUxvQ&#10;1sHeiF7ccPft21U9i4W4OaNjg2U7sG6b7lW9LGHw3B6EaZszLE0Poiu3FMfDVhJFfNVKfm4Bdnaq&#10;Df9Kb2rljDbLYeMtYme6W+KCvKWrtkJWptEyosWMCfCVQ0Y7xQi2bEL+2HyXkfg6uUhRWgZ9hhul&#10;pbqW9Zw8EXlqxbLNiPscqKEKC8UPKI06taRU9m6qBsuVGgtbGDyabWJQFX/akB+wJg990Jw5iLXB&#10;1MQUz232BEa78SHZjv/IO3gLbxRjhunWt8Vs20bZs+EV9Nrr8d3eIJbGMO19mzkn3hUPu33i5XyA&#10;fMBe8XIxE1+PI/TpVPlVD3xUgkWfnSgNxEpddRXS31KL502dDLTXy1BPEzp6vKNHu8nf9OAxcoLa&#10;Jbw8zrJGLw7AkBVH/n8Ppdv+/2HZikefW8CDexHt81n4N/rvC8swdPjx2vlxzatb+XWr+4pvq8e0&#10;3pNLw9rz1evUWOT3/MCwf/AbUex6+Rx67mV03SvUMHFf+1k7xvHvf/7r49cuTskHl+iFCcNW4+oq&#10;XJv3sjI/gJ9dIXkYe/TE9Hl//Ocay7bj/C4vyv4Ly1Ze9Iplj4+R52edVbVOSnetapl+8M0e4hxW&#10;Q9VHqWNKj/2AXzdoPgwqx6xGTXMTul+0G4Pkb8bm0QJNSkVjr+SWNbFfRrPIXs3aJVBe2bBbHv3N&#10;i/LEc2/LW1vJ2VgSh3nj1RpKj6MI/H5CMvDZQAcRkcx6SF0fNZk+5GaVJ6Bi2c6scdbkMy0s6XkO&#10;y7awskNjEEAuORmNW57Wb0nVRHn4+mm67EOsaxYW8DcbmJwTOlQXfA8c8Ze3UXpsGJw1XgrkxGy5&#10;fi0PcZ2ZG4vtkf1chweYS/DSNtogm9/8vbz4zL/KE798VNY/h+/77p14+thJJHNJTnqyNNRUyvAQ&#10;NQBL86JqYNeu4Et85YIsE9+cRXuwsIbHNGP2wlkZOzuLtwUsF5Z9+twZcu/z2v151oxZGOnEGTyI&#10;uG6VflqNE+QduuDUim83d7dqo6oRD3L4dUI6/iSZ8MAi/Hvh1BV1lfSviuXz8yZGroL3TqD5eMDF&#10;82HaimOr1xw95kEMoWOPg7cw83syvDotLYa9pE4MBjh1L309S2DXWXhT5aKzOa5y/WofhsbI2oK4&#10;xB29Sjx8AN/Y7Az6Wpbhb9wNQx7QfL1Vb8oB5ibVe3IKTq3G9OJpWPYifHvle65N73I+L9WbUo3Z&#10;cwv0uGPwHPW86YUz2rmWQW40JjkJvc9xzfNL6aVVfDc+h5c3e+rLN66jW7nJZ7mk5VgKykq1419+&#10;+62omPDju7dh2Z/KvS/uaeMO3PrW7Vsas/7k7ifasbuw7tsc//SzB9xbse/b92/DumHbxKPX0Vgo&#10;zfsldBdrt67J6g18wtFizF9ckdlVxbfRTZCXGGXtPzWDPwvfX+/4IFwHHku+oKkPHwDm4Tq+PwNr&#10;jvLBVrVjelh1eQs8urUT1o3Om1ovpcNWPSdVjr6wktpxGHVRRS36HTSp7FELiXdUXVhpdQP+Dt3E&#10;LbDb2lZYtvLHbkbfgHcFv6uK311BnJLDPrakhj6FJ/o1b/Ia4poY9q62HvTo1lg22jMPR41JKx5t&#10;72n7F1220mY7esOwvR4wbOU7YulC/YOz6vVogVaWvsMM9bM6bsnj1h72cB93GLYX/r7UQIdQrxvs&#10;A8cKRaNJH5Ug9nW6CHxx2f/qi9HP1uGnjo4QbYrGsplDesh9n4D1Kq2A0lzXEGtV1NRrjFr5iiiO&#10;3cAaqjzelDZb/axptHmu0mWrnpB6eNLJkTG5jNZpmvnU0KE0veRkKjlfa4ifS4lzCqPoqRNDH8lk&#10;qW1UNfRopFoz0GNn0ROJXkIdaqTj95qmsW3FuJvbM6kbyKSOoEB65/AAvUAcsYL3CXtBXYlONh/e&#10;Ik9ufFq2HNgsqSXJMI5WNIx4jYz20c+AHCacZnrmNLEcOUJigeHRCXSGA3D0Nqnke6qqa9D+hw7+&#10;95rmVthsiabFVrrsCPYV0SnKAxuOzd5B6bCVz/UxuLXi04HoTdQIiE6WB6z6Ac9WXPuHx4NiUvFy&#10;SNWep46px/yi0ano8D2OTZGgBHoLpdLzIJe5oQyNCHFGHnFvQmGVRGXhqVFGvAzL7hq+hkf5Oeaf&#10;CVjKMjrim5y7t0SXtyKOQX3iEjIgWVUf4I39JbmbTyQ0aVEOu7TJXksDbGhMsorxy+7/M2vGf6Bn&#10;/Jz4Ew4eOQsXaMX/Nh+mGI82O1He2uYtL29wQc/L3khHT7qyUXyvpyS/agxv+zG0xtOw7DnmnRn2&#10;Q3hEl09xvczw/c+jvV1grULb27bEWkU+o3We82lRCkr60DMWUH9OLzfToxIUhP9kGPpMb+Y4R2/8&#10;7pwZ1A04ukvgsUCJgmUEB8G/4JG29HCzPIInPHsrP2/2Qvbu4gV/ykjGuyafnk/6dnIgeLOfWOb7&#10;HKG+plRs3VKpQSiEj3bhGbSADukyc+8qDGgFrfAq3iKXmWfXYNhneC+D6AraxMW1VmPZe01j5fcv&#10;2sgvHtsijz2zXTbtIq/EHis8qVCiM4jZ2RdnlddqfS71TUNo1ufov3ie3qYf4oH9KVz5Kr0fVzn3&#10;z0kBt8Vw7ZTcMXE9Vs7+MBuuxXuqHsNnZBnveHoPj19izlqiVnWGcxyGfXIGnS86+E56656k18Ho&#10;GfrOzpGrG6PWYQSv8g7ODfzD9OyLOtEQTZHnmFmlvmSUPr1JzAV4lFa3w9nRMle2S3ZZK7ojYtJM&#10;4uJ4YpS4Ajh/kpjaBKA9x//XLxVuaJCSIvKrPXidNM3Ss6ZO4sLQlXgmiv1BL3QRxvKHx16TF377&#10;mrz+3EZ5/un18tzT3F+PF+5Oczlghh7WBjYINwxCjxZGLiIlk9ggE28eapoL9GiSajphCeV4lDMX&#10;uoTgd0Z84RcL/83Awz+baypRbDwC4UH0UTuKrjIBfRrr3dHgQNmNduON7dvlJeLpdeg/dxwwlXeI&#10;13eivbaCnXv4wSjdvTVvEztyIhG6RHrgFZOzqGVuYlTVs7dk79DWT8yi5z3gY6DLQosOy85nvi9p&#10;kyJ9h2Tm1OHTi/dKWDr9+gzMDT3MddQENfVyLlO704pOlvm8tgmveM6D2JQUjWenwbODYRbKG2Pv&#10;IWu02WVcJ61wrxx8UvhfOW+Pce1Hpil/LLTZSQX0ukN7F45eN4redkGxsD50A+jgvI8F44XUhBb7&#10;nLx3+apcu3lTrrHeKp49Svyo6ro+vPOhfHzvY7l4iV4Mk6fxDO2U9FRiOZ8A4isH6kytNd9E1ffR&#10;Ae6nGPaePdRxHjwozs7OcpjP08rKUmLjdMy9rcyN9Ecb6SQXxJzJnvnazffki6/uyN3PPuLnaSkp&#10;K0YP6KNx7F179sobb2+RF9e9wXhLXn/7XXnXCH/Gg+xTrF2oHULn4wJ7hBk4efmj80Mf4ct1Drd0&#10;cldMBa/pkER6tESII+eLGz4fvmjlQ2NVzjBd4jKy6FddqDHr/JI6iU/JQ+OXyblUzDnUhlcN5/zQ&#10;DLl9/I7q8TytVGuz4gTtYkIew8IW71Vn5gh/6urR/7rx2bsRx7p58fl6wqrdiGcdPcSC96pu7V19&#10;NO2hA8dtmWOO2MFQbJhz7GHi/GwPe3HxVLpI5oAY6oyySrScSJmhFU1+C3FgE/nZeq12K7+0Cl8l&#10;WHYZuY2SUmr+8vCfJR+TgQdJqvITiIdXUcOHdiw1K10K0XgZ6muks7uDujz6MzK6ieWam+ghXamX&#10;cjQblcSRapQW51LTjdaN+DM1HaaTD5eDVzc2GcjR0ttnlBqkUby1T5DTZy/q4+UqGze8Ko8+/M/y&#10;Dz/7sTzyv/67PP/Mb2UX+0Fnu8MSFojPPP4FIaxrQQGwMYYfGjB38gB2dmglLW3E2pq9ONqVg8T9&#10;pqaw7H3sn3cYy9sbt8kbb25i4FvP/e07jTVvkd17DjC/s08lh+LG9RgQhEYzPBovHfyBdfTF5DuO&#10;i09l3sVzJYEYN4bvPBJ/hXC+/zD6T/irc0TVd7qzLuFDzd77sB0x0VEYtbcf/gW83yj2LiFoXPm9&#10;qi9wvr6CvmPH+X7C+M7w7uT8d4bHB4YHMBdR5xMVRF4qnH6t8ayfedLW0yyzi+iib6wRx17S/ERu&#10;3rmGHvt9dNpX5P1bF/EWOU8NJHHy2XF4JrXgvfX0yOG7zFI+DMc0hu3kx/sKcBLnIBf6LXPe+9mL&#10;pSfvlz20lTdxnZ+dNhx87cTR3wF9rZsU65NkYqwFDRh5o+E6GazHv6M6Xibr4mShJUmWmuPlfHOs&#10;5pmtdNlXu1Pwyo6SqTJ/GSrCJ7vAC3+RYzJSHiRjlaEybNBJf1mYVKT5SFGipzToE+XMRJfc/2QN&#10;vntPvvvmvnzx+W259eFVWWMvdGaWvvMjAzI22KeNqZOdsOsO/LGbZPJEg0yfMFCjXYY/baGMtWWg&#10;w06WfkM0I0q7HaiN5T0nyYmaRKnNCZBwt31iuvlpsT24S/zc7TVdYjTxZ5i/h4QHeEl8JJ99MHom&#10;Fzs012jvjLfJlk2vyWvrnpXnf/849Sj/Ig8/8jN59Bd/z/2H5NlnH5eNb6/n3DtIfBCAj2+mNDQY&#10;WN8b0fy0a/UjU9PKA3hGltDlXL12hd539+Wb776RP337J/n0/l2OXcV/aYU9yzx7uUHYdTXXIblL&#10;rrn03GzW1Tb09qswbHQ2f/oKj5k/8b1/iM5pgX3ghIzMTKLJntF02eNz09I/SJ9x/Or1lVVoTqm7&#10;TYdlp6ZRp4LWiZFAfBgGWwqJVLkqdNfReIjExKBH5lonfoxDQxnPiIwjVxPLHBIL9+Z+NOtbTHKy&#10;KO+hBFhdYjpzn5ojklgn4pXnCP1lI/HLDlXzJRrr4OAHAw22P9dJUFAE14xOu34iuIZCuYZUj1s/&#10;cqe+AapnZBTXi2Lh9Hbhvup37MVjuuRs8vrEdfBsD/b6xocc6C9ALSfzsAs5R2fmaQfWIisn1tMj&#10;zniBURPxwziCTvqwk5iaE8eZ2eIvYk3fRivZbcIcYe0kjtTGeJOrCuC9BDCn+6p8VSB9wuHYbt7U&#10;wrC+O5JXtFW5RHKYR+DT1uizVa5R9STw8MEPxQ8tiD/vOSCWW53mc2pDzOfInKD8WmL4XBMSEySW&#10;zzKW/GBcTLSkkSvMYY9VkJMlRbk5UqEvQvOqzpsG6l3qOZdCycHtg/0Zi6sb+s2CamlsPcler4Pz&#10;o5t9IrpCNAOn5mHYC8tycv6snJhfkIFFapnnqZ+bO4tvGJ41E3PSPTROb3lqe9n71DNUPbPqj6FY&#10;djVMxtCCR3ZbK4wb/2xYtqG5AV1HLWuEAV6AxqoWrw70TlX1DZpX+/AkvVdG8cWEH0+dpu7q/Lys&#10;wmHXLqv1f0kuXFqQ8xfn4dmTMnNmkD1MrwwNdcnwSLeMkpMbH6d/5EQ/7Pr7wf3JyZPoO4bo8TqO&#10;7w49rFjT+0+2SlYW/ecDjpIHccfDL5yf8f8ozESTnSO5x1M1nXZZaT46wQb2T0oDOiXzc2jdRoel&#10;k/+pqryMmJtaIvQFBbm52u3x7GxJLYBp8Po0mHYWHFv1cMhhfTqel6FpvpsaqqWlpgKGYyMvP/W4&#10;PPKzn8r//NF/QZv9N5o++6V//aXoPI9KM9/bcDvevadOyvLEqCyM0teIzy8zNlpcbWBGB/HTsDCD&#10;NysdM/0OD5lSz28Fy3ZAC2NH/t5L0tMSef/1MjKExp78blpyDKyXvlLMKQ42h2HZyo8EzaQpfdr2&#10;o/Hev48ebPSUJDayMYdzo8s+Qnyp/DSUR/RBIyPxdnTEU+OoJEWGoy+vlZlBetk016Oh5txmbnOx&#10;MRcXa3NJiwuV7uYq6WuvoQdkPHWNaAf2o0/Yt5V6A1vJyIyTwUH68o3TN60fb+CqIt4zcYalGUwM&#10;Tm9lTn4mhbziCRkfOikledl4/Hkwj4bxO1tYMwalvroKzxR/Md23l9wfWmlTU9itK9wc7zZzc+om&#10;jcRk5y4x49Zsp5Ec2m2M/zSfG8MB/h3POt/HnndxZFC6a0rE39lSDu+GY5vQj9Fst6SyZg4018jC&#10;CP6bVSUSyP9nvuMdObB1o5hs2ywmWzdLAFzfkJcjp5iXm8r0EsGc5EXe2socJsEIOuYvpUXF9N2E&#10;iehLJQA2eNgCjzFTE2IJU3gg62GAPzp19At87xaHed9m6MgP0DsSLfzBfcrf2xQGjz/KHmMx320k&#10;Vvv3iPUBvi+j7fTR4zM1IkewZzvHjMil7hVXazO+BzNyCvvF1gzvcdMt5D62i5ulsbhb70OTYyKR&#10;x5w5l0IkLzkK73adFGTESnFOolQUZ0h9FfmWRj38oYrvpoF8bztrdadMjVKjMEluAX+OJcW0T6OP&#10;5r4a6v7ywpC8dw599TL8mVvln609D28Tpek+vwizPqe8Q9Bin4VPM9Tz1PMvrkzKpVVikQvTcuXC&#10;DK9Fi83rVxYY6pafz6vXLD14/trKBHptpe1WPFwx9CEeG4Z7j6DrHsdTBza9Ng0LVxyc4xovH9F+&#10;VsfWzitu/mBc5bnXeO71i9Mwbf4+xy8s4Kkyi59QVRY9MExl06tPyPNPPCxvr3sSb2czaaoukBnO&#10;3cVZrs3ZMY2tTMKz+1gjO/thbz3kBHvxxBg4haZtVE6NURfD6Cc31dWPHqAV5lKnegcwuC2vobaG&#10;UdPUDDftIVdIDfLQFLynH01oM7rLOryMq9kX5KCz85CnX9wgv3z8Bfn9Orzc9uG1e5S1MTwN/0Hq&#10;6Bmhuhz2YeyxE3JYf9FwRSXTe4VaeH9q5n1gB+7+xJZexP3ujKPsP3zIL6MVrqhG49fFuljG6/Hc&#10;9lZ+hTb0VjXDS+8gPpDU/Vk6knPFD9HSTqs1VDWHB9EJmXHN7d23h7iYWrzt6Bf24L1PfcOOnZvl&#10;rQ3r5JV1sOw/PC0vPfWUvP3KK7L33W3UcJji3+kssazvqq9ud1cHczg+UnikLZyD2a6izX4PZg27&#10;nVs9JzMrZ2UcZjt8hjz+xQtarDJ5ZhZmOwfDRrd9dp77pzXuq35WXHd+BU7KseGpMXTyw8Q1xDbE&#10;N50n8Vtgj1HbUqfx6+LKEmKBPHQeabCTQP7/MLS5DWikx/Eha8M7Gi+q6nL8umuY4+ktyX7cPyoc&#10;NkTNF/OSb5A/uhQ/SUyMIX/JOpJLnU6Wqv0poI99IT2Z4sgjO+JLyGeyYwt7CupnPF2YA6w57kAP&#10;qHCeV0C/+zI0XknUDRXgMVwtzey1u/t6pW+AmmjWgwHWoKkzsG3iuik+J+U3MkXMNk0cOM3/OoN+&#10;YVobS2i3L+IfMkes18Vaa2Cdr4F79eD9MQMXX5DRWeqflllf36eO7xYs++wCNVPV8M5K+fD2x/LV&#10;t19r+utP738i9z+7TY3ybbnH7afsuW9/+qE2Pr3/sXz2BRqYzz6RO/c+4jG0ERxTx+/cozc5e/SP&#10;PsEH76Nr1FfT0+LuLfj4Tfp53ZBrH73P3uOKXL15GW34ZbnMuHjjIj4lK+QwlmVxjVh9VTH6OXTn&#10;1Decpiaca+7UFFrugQHy6eSbuJ5a+qjt6SYOae/QYhCVU68grsgqoI9FeQX/E/vIBhVz1KGHh3WU&#10;6KWwrBwP1jotpq1vxieb+xWGWlgHnJfX1zQ28poGbeTp9TBu1u4etFUneuDj5fQKDIVfu8KsPYgX&#10;8aQ/CrtzQgvhzPXoylroibYanZSzJz2r3NA4OFtpvR6t3WASrtZyxMVSzB0PiSnziak9nmHOeM8r&#10;Du5DTW2gJ/war6xgvC7DqdcNo695RCAcG71Ggg5myv4vPkZSVF0zOZCSOnTj8Bj1ObQy/yiPkfaT&#10;9JhT95lP1Hyj/n/1OVTW1THPNOEl0qHNUfXkzNXjBo5V8z/XEr+pUVIFy66qJj9H3vHGmoyhI6ho&#10;r5Y0PXvvKvo4NuTSK5Ta/nziJ30MHDSJ16fxu2DZHVnS1pWNvjYbbxHFtKmT76ImrVP5jeTi55pD&#10;7UM2eZZ8tMqNMrTUJ73zvVI73CiRBXGy+YiRPLHheXnnwE56IFJX1E/t7MQo3hNT9NudhvVM0UNl&#10;Ft2h6q86jQ89LPsk9S4dXXicKM9v9d0pTUUn/0ct8VixxKZl06+Q/U9GjsTi2RwGb/ahjt4Hn4lj&#10;5Pv8IvERhkWHxmXQEzKbx+lTE0OvHOZOP5icP7fq8eAYOBW3gYpdRzKvcly7H6U02sTrEXgbRceh&#10;2cSbmn1SakkJ/thFEp11XI5F44cQw7wAZ6vvPEf8vIq+dRHGhia6cJm54hL5lsv0jlzhedMSknha&#10;iurv4Gn9JX7JV/HyHMUfvYl9SruEx18gV3OH2Ps/pIFRVHVXolLO0y+0X0xsq/FSzqOvr06M9oXI&#10;sy+Zy5PPHRAjE/aqccRklSPU+gzCYzskJa+TfIhaZ8aZ22bxh0c73nQWnfc5xoo2SqpOc+0sMk8q&#10;pr2MpvU8GtYh9lTF/A1vsXbApymEPpnh5OvZq7g4+6ABZH04QH7mEHpaFzSVXvQuQqPt5OTB3Mca&#10;wlC1Pvb2ruTyndHu+LGPi2NfA+NKV73U6L3TOATT6qO3QQPeyJXU9Tdo3hl5ZXhZVyyzFz2PNwv9&#10;MPPOUCc8gX7qFNrwbup12+jv1oiOtxr9ZTm+Bzr53R8s5NHHNuPjTO8S70S+n2K0d8lwOvgPvC2j&#10;qAqu30JeiP6j7VPo1RfJC1GPOnYTL5DrHIeZl55Bx7dIHmcV/fo8fUJbuK6JXcPxoSiexo+FPp69&#10;V3ndFbwXL+A1jodLz1mOzaL3GWMM0593kv4GZ5i35ljfx8iVDbO29OKj0o6XVbMcL+Pvd5whh3dR&#10;OkfW+N67OBcK8Dih/mBU6b7XqGGZ4xxqJQeTju9KqByyD0IvG4jXtBu9OB2p3Q8ij12IDyJxhv4k&#10;3oZt5AkMcjytRlJiqe1yCpMdG03khafpGfjSO/L6i5vlzdfeEeOdZuLo4IG+GD0n30UY+2kduZng&#10;cOYc8hCROjSsSXDJzEI8XWqkuo7al6p2/BQr2avnakOXgu9sWiGxynHx5ZpyRp/p6BuCxyxMIJlY&#10;JCmDOv5Q8jH2snWfuRhb4LfrTr0JGt5DDm6yGw3IXgviDHVewC/tXL1g1Imw8yrm6Gbm52Zy0NX4&#10;lFexPpOf7huBazdzfsBHkwokKVtxDvzYYNjpuY3c1qMFLoZBlMBv8TJqH6VuZBg9E70cYfLJOclo&#10;uQpg1dnUa6CFiwkn30U9ebwOFuAlu81h625u+Pt3obUfJ49nkKA4enIwd3iFocOG1/ly7UdwLDiK&#10;nmGJMIyMXDhGLjrxLGqy8aNAN1dSXo935mm5eJV18/4XrIP38dW8KiPMXyo2HJ6c1LQOdY2t+Mhn&#10;sR/wpR77CJrYXfLmhs3wBTPNS1Wri09O5XFvuIOp5mdsZWtPny01HND0hVPfUSk9/armi7rZMfrL&#10;LNEPj3VX5ZmXzi/hoV6FJ6svfsjG8uJLr8IvN2q+KDt24INMnGdmyj7Rip4NLvhTeKq+iKqHuA/6&#10;O5ifZwB6iGCtj6Ly81BeHwEhqv4cbxtdGmwYzXICrJf/PyWHvEcu/hxFevQYlXxf/XxXrcRZ1Pjr&#10;65mzYAXkFPqGlc/ZOTzKx+DF1Ty/kpoq6rO6Tsp2o/3UDVqivXCFkZPX9WOPBeP0UVpFzkkPf1i6&#10;F/kxV080h654dKOnRWvhwHVt54ZOkNeZHLHFh89aDjHPqGOO7gFofYnZeN8R8egyOQ+UV3cJsXZF&#10;A32nGzvJ7bVoefAcuGp2SZn2/lVOOyWXcwy/qpQ8+mMV4PMNS4tPU74CcZxrGZyjlWjMO+XkUD+6&#10;vH680Vlba8vIU5ZIWUW+lJbn4xNCTFgGxy7KwN88QVJSovEAIiecmy41NWXS09MqU5PUkc+z1qG5&#10;bW3CMygpRt595y35za8ekf/2k7+V//FffyxP/NsvZMuG19iz72ff64SXJ2yYemMvb64ntM9Ozvie&#10;ORGjfH+rektZWaPzMrPQhokpOkzj/bJp81Z5+ZX18vwfXpJ1r74uG97GE9Bor+w3Ic9OLsHB0Q0/&#10;X3/OrSjmg0T0q/A61s8UNFoZmdQMZOWiR88nh1SMxwp9IjgWE8d6Cp92hUEfsnXAQx3vfAv6BO8y&#10;5hY92VHlY4hfCNd2cobKbaThJUz9Yj56+KJqzfNF8bA9iqvts0R/48cx1ofEOLx642CPqvY9i1xI&#10;heZDuLA8j6/+Fbn+0VW58oFi1/Qrvbaq3SqOrTTZ8yvwTOrz23uq8aLiPefHMW/g7RCO1jzIiZyh&#10;o9gxbP3txcrPXqz9Hbll+MK4g93FJ4Z+QxHo0UO96e0STn1nInFOlcyjezp/dkBGB2pgxZnSZ0iS&#10;sZo4mW9JkeXWZHmvLVGu9j7wy1Yse7EuQib0vjJU6KWN4RJYdkWAjFWHyHCtTvrKQqQ03VuKUr2l&#10;qSpVFub65P7dS/LlV3fku+8+h2k/8MleXpxjHzqMBhs/oQFYNrHpXB81Gd2dMk1N6HRXvcz1GuR0&#10;b6lME2uNNSfLqZoYOVEZin48mvs6GTDEcB++XZ0sZYnU/pmhm3v138XmoLH4e7E3iwiQBF0Ie7RA&#10;iYsOktTESIkMp/cSMeyhQ/Tq3btFtm57Xdatf1ae+t2v5NFf/5P840M/lX/455/I3//TT+Shnz8k&#10;zzz3HN/hXuoqArW+qJUGg9QTb3aiuRgYRpdKXDdz+jS5vkV8sS/K7bufytfffivf/PnP8vmXX8oH&#10;H92irnNN288NTv4nY+cdXdd13em9ZrlMnO7YSuLxSpxxtyRbtiyrkeqNDSRIgAAJgui9F6L3SvTe&#10;e+9E74WoJHohAFZRFiVRskRaJGVJ1nhN7Pn2hegknpXM/HHWfQ3Aw3v3nnP2t3/7t2dgia1ce/TY&#10;wPuxpKacmqdR/A3fwP/wU7n72cfy8f/+jDiCuXXxnIxMTxiaoCl4ud6fX19C+7SFjps8M7USxVXs&#10;z7IyDeaclptDHjNbYk/DkePJ38JUlVVrjUAcrFX1QMqmkzNh1fyMPqbPRSclwrXJ7fBzWlOQkk1+&#10;PJccWR71ebxeH49MUI4dhd6MHBqfQ4COMOoXwvHiCcF3+1Q0uX6YeRT1TOwtYxlRaCRCwuhnwXPa&#10;DyCUNfkU98NieByerd7X/rDtpEwYZDW9DUrq0NPQU8KZudoviv3BafELS8aTlFjeP5q8+yn6OHMt&#10;WrsbvQ2On/TEZ5TB8bg+dhyttqUzuSv0e6wDR6xdqCOlN2U4Hnq8F3+OnrwXz0BqtlnXnTzZz3mT&#10;c2bYuwWwZnuTr/Ix+LYPz3sxx3oHUgsYqZ9BAZ8F/R+TsvALwu+E/Jo7sZMfvjVh0WESQY4kJCwQ&#10;po8Hfqi/JBJbZ6Ymo3PLwGs9i7w8/oTt5fhDNxq5Ph9fN3mc3OuuXS+SLw4mXm6Tjs4pOMooe5Jh&#10;qe9SHdS6jC5vycjqpgyv0v99Cx0ctccL65dkcn6V9XbRGCPT59EYkN8YGGFPrv6MZ9mbad8k4sIz&#10;eJIxGruoY4VlN3azRrTjZdpUz2deY8TU5cRKpTX0Pmin994sviHwhvEZvKyHe9FoT1NfvipXf7lF&#10;bRSxNvPQlTfWjLF56bwsrDJvzA3hEUSMw5ieHiJ/ybU8C/ucg2Wf49pmLCygx17Dh2RzAY3pPFwb&#10;Ft3XCleIxdvJTUKIGVNTYyQfjldWDsuuQGtUgEaP/U0FMVRzUxX1sfi1dNO/p4t+5x3U3TbWGrnV&#10;0uICenPkoHWn9wPnbh7nbho8PK2EGjX2RTkVBcb+KKsw06gfqoWH9rFGnWmtFzvY88Pf+Wd54M+/&#10;JH/7BYFni/zDl78ou374PUkPC5LepjqZHOiWBVju2hz9KjkqA0+JYd22h5Na4I19gnp+xsnjZgaf&#10;dnE8KS7O+Gc4naT/oZvExoQZHuAtzfRIhqvHx/GzPK/92RzgKE526IFhp8fNYdUHTdAtm8KuYdlH&#10;LcXWgh6P5kfxMTHDl5sewgcOwUsPS6Cru4R6e0sm1/lIZ4csTk5ID+xD+9v6utijp0ZvSH44LzXW&#10;YNk9bVX44HLeO/N3zF7BF/pFYhkbo8/mhNZNkT/Uz7ayotB4z1bHj6DXMRdbGwvjvZ+bQ1c52ic5&#10;2Snsr71Z8xOIhztkanKYPTp+K77ehr+06R54rtlhuKPWwXA9MW9a7IX1ovuwgJlZvEIvx337xPHw&#10;YbE3MRFnjpnkxKaI3S+w5zhTWSC+tuQFTF4RV8tD4mJxUAoSI2Wuv0NWxvukoSBdfHhPVvteFNtD&#10;r3J8Qcxf3i2RXk7SVV0kM73wj2Lqi73JM7HvdTlBvITuOiU6SoZhUStzs/iGN0mwn68cM8ebnPdq&#10;bXUMHUcQ51seXnuF5LEj5KTdSbG2oX6Q78L8wH7yCRboqx3F28nJuG3B92RFzsGa33HS3BzvFxM5&#10;sm8vnwE6WBi5u70dPSjxNeHoZmcrnicPi5cV+lfYgK/NQXGz3CMnDjwr3jamEsP6HBfMeRLsQe7V&#10;m57E/pKWFC75mQnUNmZITWU+PWSr8OlrkZGBNhkbQGc/Tv57boDeiEOycp51k6G3N5bUd/qswaev&#10;beMTAmtWVr25Qr/GJdg3R71//dKOH/fr23rEu4eht69fxDPr0oK8cWnRGNvsN7Z0UGdhDG5fXFMG&#10;jlZ7i5/h9de2YOebE3iBjONvPYY/yqhx1MeuX1SvkBl+9ySvO2sMva2Pv6H668sz8uaVWWNcvzRn&#10;8PObzC/v31jj5+Dty0PUi/VKWxX6W5s98vzP/1l+8aMHqMf9rtHfeRjvkbV5GP0y8xR8bX15Dr5C&#10;nmxqBm0Jtf3D7GHRBA5N0Fua+GcC3aCOkclpo+ZfNZCqkdQ+a/WtO/3X9LZ6APQwl47Pr6DrYl7u&#10;6IFVoSetboQ31OPpVkDNpZ88uvtlOPYL8txe6g0cvFmrWN/i8CGFk4TH58Cz8/ATJZZKL2aPXcg6&#10;y7kJdwkMS0DvRN9hYhE33xBjeATgaRUUQe6YfXRnr9EXsACWHRAeRV2SD1o+K3oCmVJzeJjYR/Va&#10;1PuecBZzapgOmeF1Z3bc0HabEGs9+/Kr8tjTu6k1ftrwvXv14H7Z9eLz8tMnfyE/efxRalifkJee&#10;2iV7n3tBDu/dxzV7lPnMUcJOBUlGahostwrv207YFNxqGY+NrU1Zv3wJnnkRVruJLwV59nW0uzDc&#10;i9fpr8DzWjemQ3P26qemfTZVc3wBzdP6JXopXsNjmjVMe2+qx4vhX75K3RHXpD42NU9N9xgM7AyM&#10;p7ac+CsTr8YodDe8n5YG1jT01axbqn8tgy2rt2peVSVMUbWYceIaRJ0X8WMgNZ3h5NozycfnoNuJ&#10;47lM1uGGxnqpqUYXCu+2saYn/D56yOx5SZyZx91dbJkPDjAPm0lseCAeVOzNy+k7HZ+Avxw6HzQA&#10;2pehob5e2pmrWhmqIxs5OyEzfD5z/B9z/N/nNunvqJ/PxS1jzMC1pxmL25fp1U4OeonaPM7N3jE0&#10;6jOzeFmrfnsTzfmSwbKvwbJvfvArWSN/UFVPnX9bk3z06Ufy6e+o8/vtR/LRb27JRx/96r8c9+69&#10;J3fvvmuMO3duyocfvoPv3dty69Zb8sEHbxrj9u235O6HPMfjtz9//H197tYN+jbzOh7/gJ97H02N&#10;jvcYN2+hY3sfzn3zKr0mlXFfIL+xTm34spxbxo+b626MfOTQOHuQ4QGur176HOKfjFajvJYeY3X4&#10;Urawd+5kP8IepJTvIjM/B/1PHprTOvpAn5EOHm9spNaZtb2Z77ytvVla+QyaGa0d7FtqqQdupd53&#10;uB89T5/hoe5JvtjZxx3PnwA4DPsyb/XggV27urK3ciVP4YUmwYfYH48eN0f2eay9fN/2XjAHxkkP&#10;O7F0PiGH7S3kiAP1T26s6z4OaILwZSB28IFhu4dQb8G+ziciGF7CfjchGp4Nb0mKN3Th2eR/CmuI&#10;sxll5CoaYdJdaMf1e1ZtgXoZaV2c+hhpzYcO9TXSupAeYh7tA3/ft189j/59r06tE9G92Qixxvpb&#10;r8vsZVjmQIekV+dLbmOxlHfSG704QVLLomHb+Iy0ptErEJYNu+4aKKAGQv2y8+BGOeix8wyOPUA8&#10;1dddRG69AE6Zx3dSKJ1nW9lvUscyPyC1o20SWZgiL500l+8/h6cW618W/1v/OF7Zi5yzq2j4F+gR&#10;PrMkswtwbLj25Nx5PHpm6FN5lr+LThN9fn1bFzrlDvh6h8G80vLL0QYWwbCL6O+EjjKD9RbeYmiw&#10;4+DSseis48gFJsGe0gqpIS8zRixzZ3hiNn3PtHcOTC8+i7khy3j9qSj02JHsS5hX9bFQYvKgaOKO&#10;SGpC0fTEoNtJL0bvy5yWBsuOz84jB5EGNy3mu9I82haf/QX4xiZaU/hoxUX2RdvUvW7B5LYZW7zX&#10;bXpSfYBP80eSUnAFve1Z2GU/TGeO+Ot9vEnuwZf/ALP/A+vEhzC2DbH2ouejfYUcsi0i3xhHXtFL&#10;/uf36OXHOHDYl9gLf4jacbSG+OXm8X0WwSLhpUWw7eo2fJ+7N5jzLsJdt9nD74zKet5jwzY8e5u/&#10;pT5EV6ljOA+7q+a8ps+JB/XjwVpHDs8PgQG6K4ezk4Mm9Ck5Sg2oI9eCR6B4uKHPc4BR2hEjwUec&#10;0duesMVTh/y/P/GcavOC4aaxKeg/yuENHaPkpyY5b2fI+06Shxox+k5mFQxIaSXe/o2b5J8uwjTm&#10;JDqul5ivGd7XKIFBLcSHrdS+VHINVqMDPC2PPm0j3/+pCYzfTyJOV6HHrpPjLiGy/4g1/RLQdxXh&#10;JVDdzv81iPf4DLkxYt2hCzI6e11GZt/j/hXY2xrcec1g2cU1l8gnTDAHtFLD00NsvcXn8zY5mnf5&#10;/N6md+Z1vFu2qSWBaQ+toqlGgw3Pbh9Coz22Rl5shfN0Gh3nKHqXfupDeyQ5uY04uY/cEDUQPZel&#10;f/qmVLXBzGMq0MkMytj8Ddm4/gn7gzfQuXaIg2ecHDDzwPvBi9oq/hdTd3n6mWPwT0c0wamSk9Yk&#10;WSkN9KIpo/d8ozRUD+FZ2iMxEdn0kXGS53YdkNdePixPPf4S2rp9ePR5oIlizSkopTYVLlVIrwfY&#10;XWQU+kpYc2hYLDpM6rozCtBIV3Lekutr7ZfyanIMBdXE8HieqOYWjq0sOzqtwPDhCOFnAuC9oUlo&#10;UhLz6ZOaipdSpBF3+4afxn+8mr1NMV4U+HfbwR5Pkv/zDIBZRnGOneZ3l/LZoo/qQBPCsagarWx1&#10;A+cnfY7H5uDM43j4N0tKYQPXWhv1Ks1cfzUwafoI5jSjl21Be4svZBWe+mfoGdw2gQapGQ0pOtKc&#10;WMmtzpaEXOozotTHif1UOP7Oge7kGk+SFyKmIU/dNzVOXTLnHAwmKRetQFIKfXjps30K3zbYql8U&#10;PqfkGqPTUqgdyCJnRt4sM3+H6eZV4j9JHeTkCrztHh5df5Dbd3+LNutd/E22WLvmiME70KOSr0nJ&#10;wC/Dg56qe+ShR34u3/7Bg/LgI4+id3MiZ0O+f3SCHEI7sX88jznKXpPDYnKEOk4LNAVoXtVftai8&#10;ytBMTM7DyOfVd/yK/Oazz1hTPyQnPmHUyh82s5Qnntgt3/8uvm+P7ZJDB44atRRergHiT41EgGeo&#10;Mfw5+npSTwofcWN4wRfVE1n7/Pn6wh9C4zgn6B2dBdPMK5OCEvw7yTVo38hyaqKK+Z7y0LRncT7V&#10;tA2yh6J2qpVaqM5Rcj8jeB0NGjWIK1feouZpid6q9GUrq6PGitqVgTF5Zd8hMTt2kjyxp8GtfYMj&#10;YUDoFCOI4cNj8J6IpC8gNfSwUVtXL3pLst7CtXdYth99Qj3E0taJfjLEUDzv5se66sf6iq4jCG4U&#10;Q84yLY/eizD08voOrv9O+gLgN9RMP0DefwHfifLsohryJ3hGpXNNKMvOKMKrrLyMmhB0nbn0R8ig&#10;R1ZRHnniZtYien1Pq+8cupY+ar3IleiohmHrqCJmLK/QuI96PdhDdnYSGvxkg9d0djTKxNiALM1P&#10;G2Oor5M9YAY11S7y2E8flG98/W/kL7/8BfnG1/5GHv8Z9Y2mxHeuDuhmfSUhKoRrNFJ8fAPw8nQ1&#10;eklpPyl7B2fuozNWls05oyzbzJweOYfM8BHZK088tVse/vHP5MGHfiKPPf4UGu2XYJRHDU8RB37O&#10;2zfQ4NLqIZySBqfLyJGMTOrQYdb5OleUVvF/MV83MR8Q15SQu0jmPA4JI9aAZds4u8oxW3sxs1KW&#10;bUJuEZbt5Yf/7w7LVp/b5PR8g2eXVlIfU9lkaHDUD+bgkZNy5Kg9daXsM2AuJejei8tLOM8KuV1C&#10;7rqRuGoEHcYy19NFufqm+vRtw6635PIvt+UK4+L1DYNjzy6fRU/EudeCDrEilfkqipgJP+AoT/g0&#10;vnDh+LcynENdxTrAQWzh2HZBLhyZj4Lc6N+B5j8QjUKoN/UY8dQw5aPx7YAv4dG5PiITQzUy2qy6&#10;7BR02adlszdbLvdlyrXeNLkxnC3vjeUauuz7LHuqzE90TJbjmV0RCM8Ok8mmBBmtjZKG/BCpKwiT&#10;/o5CQ7f16cdvy7/+/jf0fPytfPbZPXmbPdnGKp53MxOwbNWEw7s4LrEHnh/ohWe3y+JgG2wblj1c&#10;DdcukblOWHZzIiw7UqbaEmSyNYmRLNNt6fiipEpZIntYMzzBn/gOLNvEYNlJMSGSBgtJjsPHIB5P&#10;F9hOQlyInApwo77qKNp+vNT3P0++7VH58SPfkX/69tflqw/8mXzlr78oX/6LL8gD33hAfvLoz/ge&#10;4UfBQfjw5EoN8UzbmTPU0o1QN3IOz2C0SKur9HrewIfpqrx/+7bRO0B59keffoIG5pZce/MNak3X&#10;ZWphlvW5g1xYCXMKPhRof4Ymx4gNrsOx6enzv1Sb/alxf3qR+s5Z6lPOT8Mu8UiHg88snTe8RzQ2&#10;1L1tZUM91y+5t8wMclHMBdxWNq3cWh+7z6SVcev9BPTCyrD/dMTz+H3WrZw7NWeHZ+vjyrHDY9E2&#10;R+IpD7/2C1FvkFPMXTroj8reJyIMfTe6irhY8mKsS3HxGRIdkyJh4XDk4BjmdfUZoTdAQIShjVaf&#10;EXf/HV12XGou2llqGfIqWFOD8RnTmAQNd3Q6eZpUaviSYM+xzIvB9AJ34fpzwaceLTbs2sIKnTbH&#10;P45jLoZHyD4z+j+yFrvCCvwjqJuIwmuPud4jUOdb/E44ak7QFdbt6h1CzjnA4Nj26Bi80IMHwOX9&#10;4e/BUdTrJeSx78wjL5AFy08kj4jfEyzbK8CPPV+wwbJDI4LYv9GjFn2XjrDgAHIn0ZKVSr1KdqYx&#10;N7afqcRPsI26zxbiK1d58sln6H+8l/kuEn7bQQ/4SWK6ETQ4Q/RBmZDuiRUZWrwgwyuqyb4gE8TH&#10;s6yFM4sbfPfz5EDmOHfQwUzO0vsKLcwg/eeHqOGemCKO6SP3igaIuKihk72HxlDd5F65rXq20oZa&#10;w4esvL6BNY74q7bWiKVU/79KHH12jph0At+Q5RnZuLhC3hot9rU1csl4jsDBtq4syvr2LLrtsf9v&#10;lr26Omuw7AsXFgyW3dtLvj4LD/Zwf3hDKLeTyI2iSSRHWgm/Ky7OJD+awX24AutPAwy6saFSWmDJ&#10;TQ3VUleDLzlzqMGyiYnzOWdzOXezs8lTKstGh53Fz+ZWsN9Tpo1GW/s41NXBsvvRqsNLrMwPyoP/&#10;8k154Ctfkr/7Irpsxj/95VfkpUcelpyocBlkfp4b6ZdVrsMtrsflafRnzbVyGmbsZod+y5J+4LbH&#10;xdnOiv0HXiPomJ1gIw52x/FTt4BZ2zLXeP1xfczNTpEozhU3Hrc5YYEXwDGxg6uoN8lRUxM0wOiu&#10;4adWR8wNHw7l2arJtjp8RCwPmoqlySG49hE0vY4SQKyelcB8203ueIL6ZdhHErG2r7OduPC3/dzs&#10;pQL2OzFI3q2jFh1IKN4hh/kb6JkZDvZWUgL3PTvB3hyW3QlD0vse7g70pThA/dMhvAuO810U4o+J&#10;z9hQl6SncV34uZODiJeBgTMyPTUM9ykkF+2B1vsQ3Hcfc6+FBHl60KORekYeO7r3NbHcu8Oyj77y&#10;ipzYu1fsDx0S2wMHxMPCQgpiYw0fl/WJEWnm+/GyNjdYtfPRA+J2zJQeCDFyjr+1OIIfax7zgS3+&#10;CbBuO9PX4MEvyYn9L0kSfH2InPv8EPXZ5AuCYBmn3FgL4diu1taSFocnFexgfpI8Ty1aPm/2WlZ4&#10;kFscFScHO6OWog6NXwNMJSk5URycHajlYg4xPSjHTQ8ZHDuWeS+a+c7V1gatOb0+TQ4YLFtvmzGU&#10;Z1ubHREHq+PGa1ypM3Q8cdy472VjJv62phJgzzriaA6Ph9Nb7pVQ9xNyOoI8TrQf3x17IEZydKCk&#10;JoSReyC3k03tVmE6PVC5Bth3NdWX0HebOoV2vBO662Skr0FG+5tYu1vpL4Gn6qzy7WFZPT8Mt1am&#10;jbZ5c87g14a2Gn31pQ18RLbwwoZFqyf3lT8dcOorn49rvEafv7ShXh/0oIRlK9ve5vbFdTy0efzK&#10;hbNyZYN8+BocfZW/C3/eXB40xtbKEAx82ODc1zb/E5Z9GZbNeOPyOYNlv319Rd59Y9lg2Vf5netz&#10;+OMUx4mT5Quy+5H/IY//6AF5bfcPyZXYylhPHf/vOJpsOM/StKwuzHCuThs1/QNwJPWpVZY9fJbe&#10;uTPUtM2eRx+zw7K1/5pR79/cShzIHNnGXNnGsZ1euz19/Nw4e/pz6Lcm2Ovjd1yPB1QdNerEBmmF&#10;FdQQxdJXyUZeNjkmh2HKDsQVfqxVwaxbwdHUuDPC4rJh2eRBYdmJaUXoZNAZxmeSy8XPNAwtEWuj&#10;TxA501PUBBOjqs4lKSOXOLwXrjtJfpf601BqA3390YETLx06Sl+IHZZ92Jzz8Bg6FwtqXM2sDJZt&#10;Sg3iPlMz2f3iy/LIL56QRx7/hby4B332wQPy7Ksv4+v9NCzhCXlyFz1Ndz0jpq/uQZNtyVzmQM2G&#10;B15q+GDCf7KIASsq8b5jjzG7MC8L7G1WLtLjkDVofgtNNix7ZoPeLRzvM2pl2OqFplz7vifafZat&#10;r9Geisqvtf/g3PIir1FvjUWDZc+v0UOW+XWI3FjnIBrtrlYpb6iiN2A2vQ/zYWFw6LYm4q869Fg1&#10;eKW2EDf3UptPD85M9cdNZv+LJ1g0+5QY9ArMKVnZ2TBsfLijow19dXUNPLUSlhUfTZ9MW/rRomU4&#10;uEccmb9dndCfHTuM59NJSU2MwhcMn0XWm/RkcvP8zhAYfzy/tyCf98LnUgEXq+Jvd6MnmFrEX4H/&#10;Y2oVTRP/xxSM/6wObo/x2Chr6tz6BTm/wfq9ytq6sCRnYX9zq/SNvHRFNmD9qs3Wz+fam+iy330H&#10;PrzE76dnUWer3PuEWkb2hnc/viN3773/R059n1f/6VFZ9r17v2Io0/6/ubay7Tufj/+KZd++Q++X&#10;e+8a4xbHD+7elPfu4Hl4+4bcUKb97jW5+tZOb42ldbwC4dkzC1xjXH/j08Qqk+Nch9TlMtrIoWu/&#10;6RaGwbLb6BdTA1coJA4rwNeyqtxg1q3sTRqb6vA6rzV4dlNzvbTwvbd1kutn31zLcxqj9qC36uhH&#10;z1eUh84BLytv9l2hMDq4tqcvezMvYmXWABdX+j26u9FrFb2Pjyd1EMSR7k74JDA8iak98K5Ep23h&#10;ZCVmjmik0Gcfd4d1w7JdQrwlKJl9K7GDJ/kNz3Bq/Fj3lZOEq14wjf1uVrrkV1fRPxA9AHupwmo8&#10;f2vRLTKHqK6gf5z6EGW76F6UZ3fA9tt7d/zelF3rY/d9kJR16/PKuNX3SJm2vka5t/rEqTfSBeKm&#10;+Sv4zwx3SU5tEb0IS6QSlp1aSgxejp4Mll3VmkY9XiYaYTTZsGwdPbDsLlh2Lyx7oK+QUUy9TzF1&#10;goV8JwX4y3F7ijwp83XfIj7nE2ckpjRdXrWzxGMEln3MQnK47gbYa84u4R+0ui2LC+RpZji3F8nl&#10;MKbO0VdvepYaGPRrgyO8Z3LPaBtrmvHMhanklil/qKCWuAReVghLxq8Vbch9DxHl15FJ+O0m58Hg&#10;djh2Sm6l6EjIKDEeV26tPFt5d5jOo7Bv5dgBEfiORKM/47HQOOXaql+ht08sHoopqTC1fPJeVfhB&#10;1BsjOZ9ru7gRrQf63IFt3ueSlJSvSEU1OaSqy2gOLkp2/kXyaFfg7pckCa5dWPMOfiC3JDnvInP/&#10;FJ7rY/zdZbwd3of3fmxw7LaeP7BG/Br/9FWxcj8jB2xKxcQ6X6xt42XXM3byzW89J9/70R4xtQhE&#10;N1kNtxmEBw7DaQbZpw7AaobYm9NPp3MFvfi2wbGrWlbQbqMX11G9Bpfa5DPd4vO9hp7puuE3EhFf&#10;h+aO2MmBOlNP4ht/NDu+4fRX8EbTh54OPqYaT/XO9iXu8SDecXDwhGW7wVY8GJ4Go3P39qeeF03r&#10;6XRiHmpy03KpnSA3cwadwQBcuW+B83OW9zCC1qmN+nM8hsrn0OqeR8M3j1ftGCy7G8/JZvSm9fRK&#10;qkdHWIM+qAS+3ohXRoL8+DELeeRJ9nhOkQbnDD9dCqcMoM+YHbohvJ74vvPKmOvr8BZqn6CeFG+7&#10;gTVyu1eZO2/T+/Utzm96PzZtEctcxWfkGvmRc1z7nXiNdKA/XaMW5G20pO/TO+gmn+U1tEEXDJbd&#10;MbqBl8i81HXN4P0/h157njhpDh3oGO9/GH/eAcnK7afO9gz6JfqUFuOn3ncNdn2LNWcF7kttQCz+&#10;ubyf1Sv3ZGr5LXQyXZwLieisfNCcwuwcwlmPvfA9tpRdz1JzaRsuacnVkp0OS8yCY9dq7/plNDkz&#10;kpZSRn2gG34FJrJ3j7k8+wy9zfaZwShP4ZGVR30qa11FLTEQfQXKq+V0KvE9WrCYuDQ0mdmSlEL/&#10;hQzmgRL0sw3deELgM1jRauQDNA+kHDuSPUcUx5h0tFjkjqLSlWsXkwMuIi9H/86QJPxp8VhPzINf&#10;0kMou5y5NAlv6iAGHhDE7P7sVSISMsjZoGttIa5s74U9tJM3qIEl1uDHg856bEHOjJyXgto+PMXp&#10;K1LRA9PuIF+FtjMTll/SAyMe4P31S239CPXtU8Rzw5KbXcf/xLmWHW8M/5hA+LWrwbCd4TS2Xo7k&#10;OuzE2sNRPIID6QnaTh5iiDwDeWzW5wCucx2+5F88YRFeYUHiH0OdeCJMgms/JjWD+SSb3FgunLPE&#10;8LEYnliW12/Qs+0j+jve/R23b7PmXibvOk6fwTJ03DnUY4eJjYMLftVm8vMnd8sPH/6pPPLzx6nZ&#10;9sHDqQsd9yK11H1oUzPghP7wiJN4nuJ1amqO9vGouHn5sb6VGDWBC+yNtF+L9pa+8/HHhk93E3tN&#10;H/9AOWByGG/kVzkHyK3vNUUT5ch1Csd3C2RPFmQMP9iHnztaaPdTPAffZ3jwvCffjw5vnxBqxOPw&#10;NSHGLaJurQqtPhy4o5f6IDh0O8c68opFzMOZhWXkHkbJlw3RW3bYGGVNvaxh3ex3l+mH8gbf5Tly&#10;tCWSVlQFy+7nWhmRV/biE2mFNhg+7RMcYexVlWHfZ9n62A7L9jf02DYwb9VeK8s2+LaLl6Hxt3Fm&#10;Hfbhf2Ov68971ms+EmakWsFsziXVNVY1dfJ+qRPu6DN6QFc0wGVrG+lhgHd7QzM8u85g2GkFhZJZ&#10;XEJOG3ZfRr4SxppPPFrdWEtNZg97jxHGsPSjy2uFTWv/7+q6Mqmtw1eEeKq0DF9s4qu8vBTGaXJH&#10;aVJTWgC3pNZ5hjpw9BXnVb/WXAdHjBYHawv8iH8h3/rG1+Rrf/Vn8sDf/jmeQN8lnt4rQX4e7B3p&#10;x5eeLDkZeJ2cTjXq9p1d6aFz0o5ebMT85AuVZ+vxmNVJGPYR+CO93uDYu555Xn7G+fXgw4/AIh81&#10;7u/ZewC2ZS0O8HBPWLT6AGgPPPUVzsnjui/CB6S0En+NGjxR2Cd1dMkAMc/42RkZYd/RQkyTV1Bs&#10;9MzzO6V9fPQ7cMJf5KS8Bk+wgqdr7jI6IYVztYycJJ5w1U3kJCulvhkNQnULNSCZYufow3ltRaxh&#10;T91PPOd/i/QO9qGrxnOlg704n1cfe7JzS9TxX96AD23ijUdscHWDuk167lzfJE5YR4fLHnGR+utx&#10;3QM1Mt8m4e3HOpBMz5FYH4Nl+8CzfaPpVxflJa4RHuIQgldwlLd4xKAniPIVV3Jc7rBshwAXcl1+&#10;+OSnsQ42yPrmpNy4Qb3FxbMyOVwjY6pxpkZtoe20bPdly9X+bPxFMuTtkdw/suz15ihDl60ce7oi&#10;AJYdKKOlp2SqOlwm6hNkuCpaGgsipKUM7XR/Nd628/K73/5Kfv/7T2DZn8onn/5arr+heX3qTM9S&#10;ZzkxIOcnh2SBOGaBz+M85+D8EP4ijOWRJlkZqYFl4zHSlS7jLYkyXA/Lbk+U6TMpjFRGhvTXJkpe&#10;tKM4HHpKDjz1bWrbD6K9czM02ZkpscQkxDPJUZKVTg9dGEFcbDC9PT3wm7SRY8cPkj/dLT9/4iH5&#10;wUPfkn/57j/SM/gfjPHQT34kz730IrpfawkOQ9cNEy5nT9TYot/lAN5x6JaWlgyWvbrB90Zc8s57&#10;xA8f/0Y++ewz+eiTT+TWhx/Km++8ja4Jvc4Kvfr4H6vZo5fXV6G/aoNTo5O7+SYc+2NDm33rN3dk&#10;9SL8Em42OjOBHnvOYNjKslWb/RY6b/VUXN68YGizd3pIVpEvb2ZQM1JBHreyAj7JOgjrLq/DW49r&#10;XTm3smzVWSujTs5MJx+idThZhp5bj8qxlXnruK/dVm13eBy6arSNqsu+z7OVaesIYQ2JiYaPK8eG&#10;YSfCfOP/yLIT2deQtwuiD0YgulDyhwHMXzrc/MijnsLzJz6d2jWut9R8evGE0YsHJhCOtpy9re5Z&#10;dZ/qFRRHDBIsR445U+fihP7MUQ6b4yny+ThiDn/jMQtLZ7xuXWDesChnH4NZB0bgLcLwgRu4wbbd&#10;eA8erM9OnsqkT1Hj7c/17cV17W7c1vem9TnR5DhVjx2TXEBOmjpI1nNXX+XeXszRXrBsX3Tp9MFT&#10;jh3siycJ3j6ucEQXW/aLbvQMDzR4dsbpJObITGlqKcW7ifr15hq0EDZosvHdNTGH9yczr1Lr2DFh&#10;1PFVNbDGnBnDl3JeemaWpX8eLdfymozyfU9uX0TTtsJcMEsd0CSxEjqYCXResGz1Gekapp6VWKKN&#10;OqzmbrTZGhfBsXeOrA8dbYYmu5A4sojzuJj8ptb5KsvWeGn47Dh5ZHoW9bQbuuzZRfjQFn0cYdja&#10;83ERhrW4NkmtFN5iF+j7gw50evb/rcuen5+QlZUZPH/pq7W5w7K7u5kzc+mtmxRh5EOVXasuu7wi&#10;h3ii4HOWnc4xi9gi19AQFxdx/ZUVcBtP8gLWoXx0I7k7Q1l2HudzLiOrhHxlEb2Ii2HcaOIL4Zvq&#10;L1LE/QYYdn9vu1QV5cAgX5EffPPv5e//+xfwyxb5xy/9N/nuV/+afNhjUoh+bwQN2MLogGyewx9h&#10;GX+TaXIMDTXwxxBxt7XCJ9sMXom+2ko9QdAyw7b1eMLiMHzaFJ2fBXl0W/rHeuKhxVrk70GvR/xu&#10;eb01r7M9rkf0wYfJkZpo70h6SJriW4Eu+8RRC2PobfWaNmftOQrLtuG+ywlr8XNxlqKMdJkZoZYF&#10;btBaXSGxnHNecBoHKzMJgTm3sWbPT6L7OgOjjQ40+j4e2vsMf+sF/KRPsFcuMHoVjI/1S3sbvcPz&#10;2Ze52eO7cQhdNh4ZrvZSX1dOTwM8Z/rQQSTi9evtIhnp5BSHe2R2Rusm2fe5udCbkv/5iKm44OWt&#10;muxQWLY1HPgoHNty316xgKkdfeVlseK+jYmJ2OzfLwG2tlKVnk7eEm3xyIBUZZ8WV/i1xWvP4UGy&#10;Xzzh2hWZSXJusFPm4Nl62weWbXPoNbE1VW3zy2J/ZJ9kx4bKZHeLLI31STPnhh/6aX9nJzy58e62&#10;s8V7JcnQZU8ND0plcSH7Q2rc0F2fPG4pPp7unEc51Al0ow3shH+l4+3ozP4D3/1DB+lRaQVfjpT6&#10;slKp5mcjTwUYfFu5/Ulzelryndkfs+RzdxAf/qY7f09/xtZC8xFmxnP+jmi/XXdGsIulwbP9HY9K&#10;cqinFKZFSUkmmpSUCCPfkJEUznoViTY7QlKSIo116zTHRHKxSeRhU+NDJCM5HK1PjBRmJ0p5QarU&#10;VeTSW7LM+J5HeptltK9Fpse6ZHmO/pLLaKpXpxn0X2Rsr+mYlvVFvEmW8Cjh+c2Vf+PTF9dnd9g1&#10;R72tr9ef31yhnyP59J3fp6+fMZ6/yh5CefbljQk02WMw79F/N1SnPQZLR7cNy75q8OxJdNpTaLPx&#10;oL80gzZ7dmdcmUefvSQ3ri7J29cWYdnoyjfGZWmyXUoyQvByeQJN9tcNXfaB539CP2dX9heN1HaR&#10;Az83Rh8yesySc5mGow1PTBm6GdVl9+Pfqjps5diTc/R95Kj3tc+acuva5lbjqFrsZjwO1LdWOfcQ&#10;82gn82rrwAi5RbwDW1QXzF6vsZ0a5wbq5AtgGjH4GzAXBFJHFE7dEaxF2Yp/uNYBUX8Um7nDsjOK&#10;4dmw7JSdnGh4XLqEEpMGR1ELH44vUCjrI3v74OgE6uXKpYv96ODkDD6sFfxONC+h1HL4B9A7izwu&#10;/NryhBM9mJw+12Qfl/2HLOTV/fRAfm0/PYNek8d3Pyvfe+hhxoOy64Xn0WajaX/tVdn90gvy9IvP&#10;yvMcj+zbzz7puMGwg2HlQfx+9d6JCAsnH837yMmB9bfxWfTBmMmpz58jdl+U6dVlmYHTzl6gzyGa&#10;Y+XW53lMh7Jr3ZeoPlu9oLV+TJ9fg4PrUe/r0NdoPl7ZtjI6Q899AR66hn/F8jn2O3iaU9PZw9zb&#10;PdxPfhaNK3rf1n7im256OwwN4HN6Fr1dL7FzHVqwUvpzEa+iwTqdS96ykDWiinra0hI81dDFFeRR&#10;ywiTYeRyrYcQ77qoRteG+cHdkVoUtCCejngMBbK2oF9lLunsaJLUJPrJeXuL1TFylA4O1A/hNwsn&#10;j4mjnozfW1lXKxPn4bd8NhOL8zKxRJ8JmO4oxxHuD/J4/3l0CAtw7mU+k5U1uPcaHBseuLkFx4bx&#10;s2dc2twwfLGv/pI+4b+8Tpw8Y7Dsrr4uufvJXXj2XXxC8A758F1DZ608+j8bd+6oJnuHY+9wbWXb&#10;/3Eo/77za37HbdVro8X+4E16u/ybLvsWv//WnZvE+bBsxn2W/St49rsfvm3w7Lc+wP/w/V/iN/qO&#10;vHnzhlx/S9/769Qg4q/++mXy3zvj0utX2DMskxPRXJLWR5AX5ftU3XYzcVAteYo69sMtLQ34rzXR&#10;q0l5No+Rm1Wm3Qr31s+hZ6CH6xNvVph29xAxVFc73CuDWNmN4co1Qmwf5IefARps9miurvREdXYx&#10;hquHO4/jQeKDNxzzvb078aR+/9QwHWcvZs2aZ+tN/WogephQeHgEvVeTqAlgLYnJw9OZ+FRHTLb6&#10;VeRLBnqknKoKPHNr0c+yz2LUkA8rJdYuY9S14f3KvDEwTh+ts+zVhofYTw0Zx+6hQd6/9kQdMPbv&#10;Wl/ZyTXWquc17FpZ9n1+raz7/uPT8+hY3ryGR/s2e7x+YvpSBl44HaXo0lLY87MW1KXwWabBpzPx&#10;ns1lv0lcrqMHj5Eu/LI5DsGyB9EGDfSV4DNSzOdZDPMolZ7pdvqxDMngKn3EZ3okqTpH9jufkB++&#10;+KS8cuyo5PBdDE5zbS7j/766LecXNmRqdokcBr74S8ucs9Toky8cYu7tZv5q6+6HeaGra2rHP6CU&#10;nBTstpL4tbKBvVkV82ehhCXCookdtGdjVLKybOrjk3dYdmJmKX6oFfDkcjhUEZ6vOUYsoHPsff12&#10;cCx6F2O+TWaeVIbNvArLDoklpxibACcndkkiNiGnpbrsCr6XJub26vYBWA48rX+Bz3eD72wGhsl8&#10;W3BOCmChubmr1FuvwbE3eZ8bcMAlSS3clrzq65KUt8H7nkcnvoze8wo89x0++3t4nP+e8/NfDe/s&#10;gMhzaElbZP+JQtl3LAueHCTf+d6r8ldfpd/Dj/ej3Q2TmCT6vMP3SmrQAzSfRWs4SA19P1px9M/d&#10;q9KujL1zg/zIDDm9UcYYulhq/8uWqKNcIdbb4r1fhi0uwhnrqR0PpGbcF60PugIb4hlbTzG3JP+5&#10;35Ke3PQsMaNW0NFXfLxCxdmJmOcEPgBWqhl0g624w9tdiGGC8WLIgOeVUrNfDquspsafGsZBzuPJ&#10;ZWLSLeKNNdj2NPqjTvk/lJ1ndJ3Xdab3RHaclUwm8diOtZKRnXhkW3aksS3ZlmTLKhSrKJICO0AA&#10;RK8EiA4Qvffee++9995ZQADsFIsoiZQoqjuyHRfF8+wD0XbWzGRmfpx1gXsvcMv3fefs8+x3vzsj&#10;Dw1rOdrysnEY2hi9CnrhJq1oB+uYY2vpm9QokdHNciK8Bp14uWx92QOPEfbbu104brnkKRo5RrnU&#10;NKElcvVh/aN+mHUyheOeWaj+FeqdPwq7Zt88egFPo3syvnAXtn2L8/4q+5nr1JnewvfrLJqnXjTE&#10;9ez1qNfh9/aB23iIvINX9muwuPN4Yl+WjvE1qe/Hg7x1XArqByW7slcyS8kLlbO+N8xzDS+jeRlD&#10;u9XIulyNnzvXddsa5/2brP3LYukUhS9RguRXwy1Wb8v44jXO7WY04XGy39pXdh9Em73PU57bbC2P&#10;ff8l+jZSr3fAizr/AnyjO2Rk/BS12/fwSv6t3HjtHfaEA+LuGUTPTvQqttQUH7LD49ID1hAjyWk5&#10;eLzk49mit3l8v1wHXB9RceyvE/MkIYXahhT1z6DPYl4tDLCL6x9//QbqVSraJZn7otNK6U1ZJJFp&#10;5I+y0WgW1ElKEfrwAvhyXr1EZdJTMalYQhKL0EXXSGZ5Oz7UFWicE9iHhzPCiG/oERqAl210Fp4h&#10;yi3gnjWaR+TYJpVQU4E+tgDP7q4lvOdX8BOfkdzqcebHCUktGZaEvF5yAsP4m6OH7zgF+1hkjiJf&#10;0zyDj/agpKbXoofDO5x85GEHG3npwCtiwb7J6bgnbAvPnDhyhwn0+0KD5xMaiqagnvwErLy0jNxV&#10;Agw7wuStNHflAa/zCAqQ42HUjEdF83gi80Yq9XHEYUk5eCoXsW6XUFM1Tb+n1/Gu/kRu3/0FPaFu&#10;sx7NGO9o7cdliR7dnhyPs7s3cZaDbNuJZ9uuvbDqI3gxJFGrti4333ibNW0F9lcv4dEJ5rkOLp7w&#10;bzR21nbkNFzh4SfM/lrjpxb21zrXm5r6gUG8Z2LwbTiIJ/IWfCTIo7tzbXrDE4glQwKpZT8eis43&#10;gHo5NKi25JsYyrAd7fEDcmB9c/Flf+bP3+GZSwwaCuNITScv2c1aM6gxMDEJ87OOockF42leXo8/&#10;pl7ThmOPsm4RQ/WiiWwZJJeGfqB5gLlxCL17BX1O+Q5jUomv8N6DZ++yoB72KP72HqyP6HjVU+Q+&#10;0z4eFE7fEvpAHscXG9Zt60KejO/uPsve0Gbz3mHbLt68X/42iLoPrcMIhxXFERen56LJLld/ETy2&#10;Ogb4vugh3I++qXuQ3HAP81AnuasOrkd02vV4dRbjF1dQxF6/1PSfU5ZdQe1XC0xtcHyYGjF8Nyfw&#10;9exDn9JShwa10viL1DfByurxPCtD55abbPqqZGcl4GlK/V8F9Utw6+XpMbl+AX892FwbfxcWAMvd&#10;+oJ89+GvyVe/+Ffyt3/5OcOyv/2N/yY7tzwv/t5u1OCnSEN1mTTWlEt1OTpp8hiqn/b1DxJnVw/8&#10;AJ3NsIVjqx57565XZNPmbUZ7/exzm+QnzzxnfEV+/NRP0dZuMh7ZlnBsByfy8Wgn/QLwp46IMX3x&#10;MrPp/4Xmug6u39rehV/PIL7ek/SrWKJm6hx+x1dlZZValgnyRc1tsA/mgehY6tI8WCfIbe6HyW9/&#10;ybDsMNbJLNbnpvZe6qroITDOddqMH237gNFlR7LGGpb9Cp7erCFB8LF+4u/FU0tcB9pXDf9Gvq+l&#10;M+iebl5Bi3GLWPC6XLx2nl6qF40m+xI8e+0SMeBpmBX70vp2agaq8+m9HsY1h7cBHDsQhq26bOXY&#10;PtHEahFcf+iyXcJgJrHUxMUHileMv3hGEuOh+XKAZXsEexH349Ux0yNvvnVBPvzwmtx5Dd+zqWa4&#10;cI5MtmYYlr3enSFX+zPl1lCW3BnLk7fGc+Vmf6qcbQyXBRj2TJkfLBs9dmWwTFeG4pkdbjh2V0Eg&#10;HiOBhmXPjjTIG6+dld/8+h359W8/lE9//y/4Sd+Ta9fPUwvM/misH01Zj8zARWZGegzHXkBvsTS0&#10;wbJXxprl7FgtOu0Nlj3eDCuHZc92JMpCd5os9GQalt1TESNpwXiC7fyh7Hnmm3iU7pVQ4tI0GIBq&#10;23TkZcMU81PNOZubk2TO4YhI8tPOlrINvvPEj79LLcnD8qOnH5MX8R3ZZbGFPIQFtVdH8Uj2JT8R&#10;R29ePOqKipiDKw3P7unn/c/M4DFyBh//VebEi+TcqNH8AN/CT1RLQ5/5jz5ivnxbLly/bHxGJuFi&#10;fWNDsMgB/EOm2ctckLvsU375b79Bk/0L4y8yRC6ouRv/4nH6rKzgyXD+LP4y6jGDj+hbd/CiuSuX&#10;rl/DE0Jz5X0mNtY94eKZ0xxXzhc044MT6tM3ah7X/pJ57OtUn60jqyCfmKiEeZZ+hbDvAjhNTlGh&#10;4d3qK6JeI8q646nTUfatWm/1LQmNQaME0w6B7WzcUhvA/jsmmj4uMfSJZI8ey4ji93DybSHomwOC&#10;1C8bnTXXgE9gJH7b8G3GMfTRWmcdwp4+OjkbnUUa+W0YMyMYdhybXmzi2mB0GD4hCXiBhHId4iXC&#10;OEgMdkCZ9gEHri97/KrwAOLn/Qd1nnAymmxHzwDmzChiknj0cmiy4dcu3vQn8EIXC9O2I3ZShm1p&#10;507852iGPfcFE1cnEWenZdOPhFghJDqT/xNLbjEQHyhq8ZxcTD9pVy+uMT9q9vzh2nBDd3Q+rrBs&#10;Z2db45Xs6+2Bzs0XhhkkSTDAopJU/JnYB2XSB2YfvaKf3UyPCBe8NYrQIA1xPo2SU0SzX95NjnTA&#10;+Iy0jS9I7wK9nc/glX3hgsxcvIyubXWDZY/gQzI+a1h2/zhaGDi2jj7yce2slS14VjaxfqoeW4fy&#10;7Np2vLHYk+ShT9OeGrmsA9oTuKB8I/+RV6LawQQ0hAkwnlo4wySeqctwazg2PGtuaZQ9yzB67El+&#10;n5SFkyOw7A1/kf/IY2RpaRIt9iz+IkuGZSvbbm/nfZAP1T5dpaX0Wqih3qQkk/oztG+MP9VlqzZY&#10;/S/Uo0M5dn4uXtjpyegaEiQjLVlyVB+VmwWTREeSn2dYdjqeIlnw7Lwy/NiVZ5fk8v9z8dguQxPR&#10;Irl8xh3P/1S+8ZUvypc//2fyX/9M5Kufe0Ae+fIXxeKZpyU/MkwGGmtkgdza+hx+wOzFT0+y/6ni&#10;vAjyE7ejVjBLvLIPw7APMk8Qg6nO2/og2mmYtvqOaP36MXiwu5MNsQjPtYZ5W+7jcQtu9xuWrdz7&#10;oMUuw7IPwk7Vm1n5tfZ7VJ69wbL3mv6JB+HZyrLtD6G7hmVX8lmX4AKLcJ66MvZ7rLmejvR/g2XH&#10;nPDDX6RBVhYnpI/vOjbMB6/s7aIs++CezeIKY1cvcvUJUX8R5drJSbA5GLcVGkW9DQr0pu67AQ3W&#10;rHlObAy+bKzbebnp5u8W0e/nZabJMWdH/KTxWEG/5cXP4X5cR174/8B5lWVboltWbfbBbVvRXL8k&#10;Nvh2KMsO93CXtuIiWZuYoCdCrxQmRYnTAfy1tz5rGLW/k7XUF2TI0jC6NPiSPq58W1m27R48Rl7e&#10;DPveK6XoxBcG8e8e7ZPa/Ew5Zmcnxx3pzXLEEm9xZykiNzfCNTDMyMtIEw8nB1g2vaRh2UH+vmj8&#10;K2V6Gh/EYa0xTScf5USO85DRWQdynTcwT6o3+Nwo2p20VHGCkSvn1ttjvE5iZLgU8H8z4uMk8Jgn&#10;54T6myvjPkQvTleJJ2+aDHuN8XGAaVtJgON+OeFpI3kJwWiO06W1CtZWni21pZlSX0HtT3kuPUoz&#10;WK/SzMhl/UpLZX+TECYpsfhmxTKnRAdKAutXXIQfNW3UgaBn0fuzkiMM31bP7TZ03L3tNWi4G9Fv&#10;01uSdXViqF1mxroMx14/rWx6ynDq8ysbrFoZ9+rJCfTO9JuEc+tzNu4b534dGwxcn6+MW3szXlqD&#10;Ya+hzWYo01ZmvcGr5+DVeGt/xruVeevP1y7M8PgsPHvj8Zvw7FuvnoRjn4Fnn0Knjc/2pUW5cQ42&#10;PYQmIspddm96VL7/8N/gb/93YrH1h5IUeVymBumbPEVfnYk+kxefmcSXkGt0GE8RrQHtZz4cmpgy&#10;fdOUY/8py+7ohbWgjVFPEWXY2n+tvQftJPerv8jo1BzMFE/tQfoPECvWdvayB+gh7u80Gu2ccvaF&#10;+eh80ZPEpheSiy0wvEV1g+qN5Q/LPhGbxf3U1PO49opXj5HIeGroid81hxsaQy14OOtiSJTxIAyM&#10;iGW+qoLhToqy7IKqav5nEmtjPLpD7T9ODwfWLi/2Gdo30taB2NSanO4hG9mxe588++I2eZKY+NHH&#10;fyhffejr8uDXHpIfPPUkDPtFw7K3vPySbNu9E90YnjfOLnjf67kThRcbNblhYRJ+4oTpWZOcnMzc&#10;nGdYbXNHO2x9iPeD1nZxnt7DSzK9gq/A+lnDspVfK4u+z6yVUZ85v24014Zbn8N3g/hI+xvqWIZf&#10;q3ZbdchnL5LfPwMf1/+5TL5hadrcKsueO70II4YDs5+YWsYfZmke//I53sMCTJ3/hXZg+swZ6Zue&#10;gVPgy8V6V8cxbKEmqY/3O0js001spL2227o6ZJw87RTXcC85q+q6SvYaOejcWD/Q0OTkpHLdUwMB&#10;x25vrZNh8mYdbfWm/7zj0aOydfNm2bmdnBzzrvaKtWQ4ubuhyUql9n0WvjIvY0vU0fE5xmHYhmWf&#10;XqauakmGTi7CPOB8y+ixYdo6Zk7hSXJWfbbxH+H7WSZ2vEjN1dWbN9BuXeCchW9Re6R7MdVlf/gv&#10;H1CXfBf/j9ui/iD/t6GeIu+/f5933yHG17HhO2I4Nr+rJvt9/te792DZ7/yRZb/L/e9+qCwbb204&#10;913GW+9tDNPD591b8iZDWfZt/v6TX1NL+KtP5ONf/hzN2Ud/GB/xvvU+fUz7T959/x25/c4d2Peb&#10;sO835NotajMv4ZvGujo6RU1Zd4d0w6e7GMqvlWPraO9oZe/Uj+8o/BeerUNZdkN7E1quZPbH+CTA&#10;QXxDg9A8+OInih6bWlp3d088FjaGlw+9G6kl9PbXXlQe1DjjLeLqaHi2A7lZrxP+8JxIciHJklxE&#10;XSLxSB773fpB+ld2tUphE97ejPL2FnSd6A7IiXZN4IE9OS69k9rnEQ+GPmK2DnzdlJd29RmW3T+m&#10;fWjx5h+n7xTxuPak1XE/Nu9hT6i8ur2X/8na9AeWzTXX0tVpfEka0R8o2x6bpSbmxhW5wH5xbH4c&#10;7oY/d2Mp+3zi+Kp0eGwyLCuZuC0VrdR/zLKHB4rh2aUyMEAfFzh29yD+d/Md1BMw763xeZaHJKOx&#10;WPZ5OcqjW56RLYcP4GdSRw36El7p5KrOXpClU+eoycMvfoV54DR1FcvUWMzTJ/DfsexufOxaTY2/&#10;+urWtnHcugbR0nbCs6vhU7mmj6N/JD3Z4/EHQbuiemvl1tEpBYZh660+psxa614CIsgBGmatuux0&#10;w7D9wpLM/RseJMy7cTrYf8C6TsQnokOl32pFBXMEXrt8ht7JZeZ1amT7l+AmK/C1k0aXXVB0Ej3F&#10;Cn5j6/RDW5eYtFXGWbwwlgzPTs4/B+s7LeFJp9CaXoRjvsa8foNerveo5f9X4uiPme8viavfmOy3&#10;r5OdRwpl+4F0NHZH5fNfeEQe+PNvUhND/jAQXV0ROtr6CY7jDKx2AQZO7AHbLqwe53taxiMQDXbD&#10;MnX0g+yDOsyIShxAjzSG/ohelCVzaFDQaldNkxetpm7cF58Od3ixNfU7tvgd2MnO3Vby4haYyaZd&#10;aACtxN7OEz0n+h2H4/Sv8xQ7eLejI6wMRubi4QtzjjMcu4b8g3qcdwxw3ioTW6IW5yw5qXNvMFe9&#10;jq8unL1jls87gG9ELxovRnY/3qn05IunH1B0E7y1A+3gKBxlEqZdK7teCZR//NZmeeLpQ7CwdBj+&#10;INrqMdbOCnH1jWENjGGvlYI3l3p00bMQ/hufUYkvN71l6+gd2n2ScZ49znWutRtw7KvoS2+yt7kD&#10;27qKV/qo2LnX4FvQyL51mmvjItr2m/hl35T2kSt4W1+VwoZR2G25RKRX0vuwmvr0GknIacKHsB8+&#10;jxa+7xzf6wT1ttWsx8XU9NZwnHvRyi+Sv56G7SaJpXO0xKTXc83jWU4uJDyxhNeNQJPtI89vs5bH&#10;f7xbvv3PL8rD335BfvQUewN7emnm1qKZnKCG+1V5/fbP6WHwO7l+8x4MahLehW/1sWAYtqccssLb&#10;3Ir8mo0T+1tbw0+3kJ9+ZR9s1xX/l0D6TYUnS0wC3sAw2aT0MjPScsmLlLbAh2D/zWj9a7rxPmF+&#10;5P54GHZiXg11qvA/eGV2JTyT52VX9+DF2C6J+eTlc+vQN5K7LWqW4Lg8fKnD4Pb+ctiRejBuHTxD&#10;ub7w6smnLqqS/tfkGWJTisgfptLrktxRXAk6afJD7fOSVzNpWHZ+7QyvM83r4SPSuIivyxo5iPPM&#10;V6dY26bQDhNLF3ZKSmo1fCyV17KRbXt3yU+3bpId+/fgke2Ntw+a2QpYJfF3GjnEqJQUdMSsESOj&#10;zCFN+Omn4ofCniSUmqxw6q186M3Lfvs4ukN/4pqQWOp+42HZxFxRifivck7FJReS427FX3dR5pev&#10;MMhx9EzxfRbBsD2IpfAHhE0UVdRJdUMLuZ00cXKj/68PLM0vSCJjk6hDOYuW+w7c7h574LPw8WzD&#10;uTdv3yVaG3fYxl6OOqEtPwafDkLzdyIY3RxePuyJVAvo6uWNz9B+ee7FregoX0Z/Z0v+1Zea1xA0&#10;cLESzgj2w6OCa9XV3kscrMk3WbmIrbUrOn56B9qQo3UgL+tCXzF3P3yZQ41WP6+gEg5Fbnz1MvPy&#10;Reqk1qlHPM36QyzbPwZDRE/fpDx4BO8d9LEz9DzhnByZP4e2foDzhdwGWkQXXvuwszca9zh0Amil&#10;G+kNcNTZ8H0XT3ThMGv1xlafEB36s9MxP9ZVb+OTbWnvYnxE7rPr+89X3faxAHp1hsGR4P8BYfi/&#10;w4LCqTOIT80jJwOHqKg3mv96Yu3GThgGa2kjsXejak26yWeTN65qbiY3CsMoUn+RcuO1W02s0NXX&#10;TS0hTHeB3BvsrLWzxTDs8ko4d2UR/KVUqtFml8Ox89DRZWbE4ZuZCFfIxse0XAZ7mtmH9sgp9oEz&#10;xCH1eVkSRJyw/Sc/km8++CX50hcekL9B8/a3f/GA/Pd/+Dt59uknOC77OV5+kpOZjB8Q2jn2xqnJ&#10;aB1SiO8joonXA8TZjT0hTNrWHr3lERvmZQt5btNm2bRlO56BL8nWHTsZL5PToj5j9ysmx3HEFq90&#10;Z7yjj+FlCw8PCYtgbk0kx0V9RH6h1NQ14B02IJPT+H4tUjvJGrx67oJcvIKW4NXr5udZ1uP+wWH0&#10;2R3wrBxin2OwM2t0L7vYJ/yMc90S399w5vCCz2oNTsOo19B94IVfXkcOjb6r8DD1qrKydsEry425&#10;PAF9Sy/XwJKs6B7gDK8Nl7x07RLxItqHn79Hj5e35PW3b5px8/arsEp6yKwuEBv0UkdURR5UtbJx&#10;sKYg9kJo/KK9jVe2b6QnPtjH5FgEuZsQfFj86W8SgEY5hPqhE2hNg9zEKQjNaDBad087sXaz4Xr3&#10;4lquk1uvn5Z3767L61en4SF11HrnyFxnlpxqS5LVjmS52pcub4xky53xPHh2tlzvSZJTdSdkttRX&#10;pkp8DMteqImQ5YZkma9NkJ6iCKlJPCb5cd7SUBjH3r9V3rx1Tn7zr7Da33wgv/v9J9x+CENHX7C+&#10;gK5vSKbg9BMjbWavPT1APNXfLrODzbIw0iInx9FdjcGTBktlqjNdhhrxaa2LkMmORJnpSZPZ3kwZ&#10;a6fXSWGwhHtRo7/tMbF48TuwCkuJCPWhz1osveEyjedoXU2xNBKfNjSUS21tCb4OedQBRIqLmy3n&#10;07Pyvce/I4/94BF0Tc/Qs9eCWgrmNF/mHmLg8Kgozk280TMzjTY7t7DA6LMbuKYGhul3dxK/FPZX&#10;6jPy6g36d6LNVp79/scfoW35kD7z7+Abor10tKb0ArrrdaPT1vve/vBd9Ni/kl99+lt575MPjSe2&#10;arZzSwvxKOs0LHv1MvonePbJ9TNG43QRjq1aJ/Wd1Nh4fG7WaJ30/rXLF9H1X5PzrzKnnVszNbwa&#10;L6vvXkV9rdnbaQ2j6j9Ui6u36s+nOu4cuJLqs3Wk56n/Nj1R4UCq41aerfrs+wxbubb+HhmD1zYx&#10;SAw5tijy6uo1EhZGDAnHDoRhG79s4hT1ylafEWXFYezhtcY6ODKJNREtFbrsiMRMdDK+Ysd1EwQL&#10;j0fLFp9WCOfGczRxw2fUOwD9WmA07BivkGPUTLj6068EL4OjWsfhQY/OjWHn4o13CPU5QZHUUDCf&#10;BFCn7aUabF/6AfmZnrvaT9fyqKsZh8mJH3FgD8TfhEQl4SdCfTjv0TdEtdjhzMt+ctjOjV7ksHJb&#10;tPz2DszZ6Hmc4Ibwa1dPR+Yc/HH11gN26WpPLdBRcXOyg2Paiy/7pchIP4mGNznxd0899YS88MJm&#10;/EUCYdx15NZGmXOpVyJ2y8ijFq0aDWrrsDQOT0vPPPmJ1fMydQmOfZG198w5jvkCfIEa+jH0h5P4&#10;jE7MGI7dCXdRTV/bAHlN9vba81F9so1XdncnaxjxTn01dXHFHN98ji/XQAY9MdI2fNGD4bdOHmic&#10;gnyIWYrR2aB5XFtibSRPAuOamiP/MtvH/nOU8338/5tlr61Rg3LupPHVVnatHDuHvJLqsBsaytBk&#10;56JRLzAeI2VlOeY67e5ukokJeNXsqMxMoRsi19VK7rS4EGadkQrTpj6GmEc9s0uId0rRzhaiv87J&#10;Iw7KzzT8urw0X8ph4JXcNlWXSl9boySFBclzjz8mD/31X8qX/hNe2YIu+/Ofk//x4FfEatNzkh9+&#10;QnqrymSWNW0VPnZ+FnaPPqw2N1PC2D+7Wx0UT+vD9PJD28fwsLXEz+Iwmmm02HZHYM0O4u/hDNt0&#10;xfPCWQI4J3w4X7yJ2XycYa3O9jzPGv5LP8F91G9ZwLH30f9xP97YcGzVAloyDh48SO+2fexF6AFh&#10;ge6b3w/t2dACp8RESQsctrGSWC8eLx/elyfnnAvvJS48GI7ZIHPj1IjVoJ/wg3tZ7JC9L2/mdXZK&#10;aIi/6ck8Tk6tqoK6iGgY2TEX2Wuxk3oB/DusDpCbonfkQBcsm5wZ31lkBH6h/l4w8BI5CXtamJ+k&#10;9iqW10PjfHC/ufWF3Yb5kkfm9jDM+hAc21JvlWXvgD/zs/XuXbDo3ZIYHES+oEHWZ2ZkvLNVUiKC&#10;6Kn4suzd+pw4Htwj4cfdpL26RBZh1P3UMySHEzMdwjN8z3b+51Z6SW4WL3srqc7PYL3olam+dslL&#10;4v1Yqx77qGHZId6eUlNcIOMwiO7mRkmOYc6HYzvYWJFTOECuKVA625pkCc3gQF8XeacYsT9KL7D9&#10;+IDYoMmOCJNRrp0rZ9GekjfIpc7CCQZuj+7a180ZL+5w6Wmql1m4REddDXphtAmWeN7xv6PRiNRy&#10;PnZwfjcVpUg+7DrCm2Nvt1eCPWwkNyFEaovSpJVzvro4Q8rItTaQx2mqg1FUFnBcuC6oiWtqYB/O&#10;rZ6/xTnpUpSNlzwcR/MxWcRN6QlRMO5wtPcnJJ5jlBAZYm7jOQf058SoUD43Ou9YdN5xEZKRGA0v&#10;z0FDwHtrLqcnZp2Mw7lnJ3pkcWYA769h/Erou76omudRtM9/HGeW6GGjPBvOfW4Fn2rmgfMr43Bt&#10;+k4yLq1pf0l6QOo4N2PGH37/7L6r52fh2eqjPU9N2AJMewGOfUreuLYCx0aTfQm/EcbVs+Tmmgsk&#10;5Nhh2fzUw/LYN/6LPPno39N782eSmXRCJogTRoc6mBPaZZic+Mhov4yM0cNmasYwbOXZ9/1F7rNs&#10;9RoZnpg2PiLqLVLfwlpInKwMu4PYUPXaqucenZmTTjTdbUOj6I2Yi3m8rquXWuNOtNlthmeXNrSR&#10;G8Q3soY9YmkdnpCl6LDpVQaPUf6itfKqK1SWrX14dF0JJ2erIyKeWvnoJPbwkewHgmU/+x8bF3cY&#10;Tjp8g/fU20+cXgEH0v7z1BMzEpirdd+UhFYrNhHvWNh3EHVR2oPcw8dPrOwc5IVtO+Qbj3xH/vpL&#10;1EH+w9/LEz95Wp7dshmGvUv2kls5rOe+CxrkkBOSHB9PXQs5vgJ8mLhVj+kMRg45srLKCvQt1CsS&#10;W6iPxvwKemzGzMppGPIpePZpmVs7a+KLDc/rZVniceXWU4vz8Do08fr383MyvbRo7lfmrbW2Gq+o&#10;f6TW3K5fucTjrC/w8dPnVtB2r+C3jcb73Fl82eg5CNtVb5MV4ppT5HNPXbwoK1euytlXiXWu35Az&#10;V6/hU30R3xP2bmvnZfEcHieXqPtjLKyuwpHZs/Ke1q5eocc2fSovwI5X8YXjdaYXZ+Fv9CSZUw3P&#10;IPy7n4GH8SB96xqp6U5MhP2406d5F30iX8KnfLds53bL9m34nBFjEv+MzE5v8Gw+wxTf0zRx4DRz&#10;xQza9ek1BreLvK+5FTzm2G9Mn+L7Ocn3t8xzuV2E7Z8+fw4Ny3Uzlvge2on7ahpr2WfPw4o/+SPL&#10;fndDR61a6v/TeAet9N27N83Qn3Xcu7fhk30Pbq1/9x5DOfZ9r+x7f8qyP4CXw7p13OU5dz/j2Mqz&#10;77z/hmhfejM+eFPe5rnax+r9jzXWfc+MD37+Pu/3Q/z1Psbjm/pEWPenv//d/zJ++ynaDZ7z2ps3&#10;iS9OyegY9UPsI7t7OvDJpm61pdFotJVxK8eemJlAazaKD77qm/vxYSbXkJqIFpO1WOP0CLxDg2HV&#10;HseIwXzovRSOv0wCfncp5CzwzMvMleh4tH1o99yP++LpE0Aeifra5CS8fNjfMoc38Fqq/W8bgkXz&#10;Oj2L6LKmJ6RhZFAa2N+2jcOu5+ZkmGM3znEcP3kG//MF6YNXayzWOzrN3EE9wRC+IgP4kQ2qz5Hy&#10;bN77FB7pM/SOZoxMa50t/wutdudAn4nD24jVVJei8bj6Y+tQjl1RX2dic43hL146L6+RAzh1mr4P&#10;XfgVEDM1txbjkUm9WVMGt8ncpsLNMqkxymXtLsAL7H+nyy7mflj2UBlawTLqsfFdm2+X6fURmThP&#10;DdbKmBR1VYst+8Tv7XhWNh3at6HLXljkuscbiHh0YYVz+hT5GFj2n+qyNXeoftktMIg65sqK+hbm&#10;QHpjVqNXh6XUdQzgw4E/RUEFHgDMlWgmw5OUXdJjAK4XZjgm+lNyf5ofjCL+D4mlLjIsEXYWb5i1&#10;6rLVM1vZt/Jrrd1Uxq0/BxO3q2f2iXh02nGJeGOzF0lC94Buo7ZbWfZJ/HYvk3u6jG73vAxPv841&#10;+CH9XD+SotIViYgakYCAXnrIDvLepvFIWEbTusCYx8t3npzHML0fe2FnQ/SnmyM3uULNzUVJzbyG&#10;Znad2HkC/VsHnlA1ctCuWPYcTpMfPL5bHvjc1+Vr//g0+5YEdG/MObOX8eO5yvlwkfNgBS0tftkl&#10;negm+6iZx3OkdIheQp3oF6voU19IPWkBtaB17Gda8GlsZg/VgeZmEP1RP/WyFcztvnigOsOxHWXv&#10;YXf2sB5iccARRnJYXtxMLfsuNApW7vDr4+LsGMK8FiN+fvReD2EdCsuA0XGNZNHrsZ6cEufvBHmK&#10;eY7x8joeSOevMffCR66+SR/Yt/Cceg2/f/w62Lek58BLU4olLglPgiy0vdkNeLnid5dcxW0djK1U&#10;9li4yTe//aw88s/EdS6hzG3omvn+x2FpBWXNfL5I2HGo8Z08HgzHi0ILFU/P5NQKo3vOrxjGI3tK&#10;soo1h3OWnNElbhntV8kx06ezeh1tf7ccciyQI44Z8JF28jonOd/Q2JeP4w9djdd9gXiGZeIdlErv&#10;sEKJL8SDt2lcqntP4tOzDOdeoJ/qBGx3BB+OHthKNfUeGWhME9AyoSHP6cCvopr6K/XBKWXN7+X9&#10;oMn2jpQdFg7UPx2Qh7/7M3non56kvvtF8hestVboqfyp7WGdzq3A9wDt0RSsaObMeXpRTuK5U2n6&#10;Obn5hePlEYlnmYM8+cIueezJF+Vb33tGvvbIj8149Mdwr53oJvzJ3fA5QmPQWcaXmxGWUEZ/RGoy&#10;M2rxXG/HQ2dAcir7JL2sG100PincZvF7TjW5ksp+fu+RhCI8VPLbJCK7SULT682IyORnjpdbcLbs&#10;dwyXfXZhcsA+XA47RaEx4/xIbqA34yQ5gjk44hD+My1caw18thZYdjd+IvNoeNckpeQkPVaXJavq&#10;LD5I9FPlvsLGc1LK8SprXqWH5ixxUh/Xdhv9T+thCHwHIdlGV6b6Mh2O7NGVc2bhSVTXSn6QUcj3&#10;V1bbRB6F3mEnV5gbu/n8eKG4e6Dpx0PXl309IyA8Gq4A84+CM8Sm4p9AHJaQD5MmNxZfjCaxiLWg&#10;jv1hC1ywiprqVLGy9ZXNOyzxhaFe1MnPnJPjM6dYd+a4rgvhuHACG2exhgH4BUfKwOgMe2D6iaId&#10;Ts7IFzevAK41G9igLTUXWjt+VLbv2i8vbN0lP/rJ8/LI9x6X76Iv+MFTP5Wnn9/EubJFNm1jn7Xv&#10;MDkMvIHRZB85gl+9Mz0afNEsB8AtjqNXcDqOD6KjWOyiv8dLB2T/PhvqK2zYFzpwHavvMvpsd38J&#10;CCT+J8asruugZvoGe/ZX6WtwgdiLmm7ydr0jxLKDWq89ifcUNbwD6LQHqU9cvEz/kzsyu3ITTfaQ&#10;BERnwa+T8GfJJf9RiU8M10gdPc9r2mAcvrB5csVeeEDDrVVrfX8os1aOrT0flWMfsqVnH7kX1Wir&#10;DlsZtlfghoee1iCqfkN12Vojrx6vXugMtR4+VDlSsvoD4IOdX4L2H7ZdxfpX10R9BnnkdmrMu8jX&#10;NDWj+dBelmV4j9SiSWk1fHVoHP8ePM0GWK+1x0ZFdbmUlqM9rVA/kQJqbtQXO4NYF2aQk4zuLVWq&#10;KvPRa+GvPIoH5SweibDwPvbUcf7oy3e/JM99/1H59oNflgf/6gvypb94QL76n78g33zoQXnh6R+a&#10;2uvjHk5yAl4SEQYnPMGx8KO2y90RvYk/eXW06eTVlWFbH3Wgv81Rai/woXllHzHkTvJV5D2sbeXw&#10;EVtyWDZm6O9HbMmFOOCD5uxmfGhCI6IkPgn2Dq8pLCnjc1Gv1tFFncek6b28TFx58gzx8ir6Z3j2&#10;2XXiYLQTE1NoHYepgetDi0PuJy0nB/4WgQ7DA09C/DWJlWISk/F5K6ZWgj3UODyJGCYjB10ce5MA&#10;NDaqnXHzDOBzoJPzCjY9Z9UrbnJ2Cj0jMfsq3PPCKjV5rxqW/e5H99AtvE2Pldv0WHlDbrz5qtFk&#10;T7CfbO7CX79CPZFjYXqhEpMUaFh2UBT9HCM88O+nPhKO7RlG39Ag6uZ86WsS7Cqu4V7iGoaXXAi1&#10;CaH4tUfA8dBlO/tQ3xONbrqzXFbXRuXqZXRXy2jWugrxoU6XeVj2mY5kWetM+QPLvj2WI28OZ8qV&#10;jjhZqgqUySIvmSjylmm02Yu1EXK6OU0W65OkuyBMKmLR7cV6octOQsvWLXfvXJbf/eZ9+fWnHxu/&#10;7E//7Remv8zlK3jzsCeene6XqVF0BwMtMt7TImPdzfBsGMxQkyyPNqC1q5a5/mKZaE+R/roY6asN&#10;k/G2eNh2qkx1pcFC4qUs3Ut8HTYbjn1ox/fQ/DvgcxiEf26i1FbR16SdfrLsd0eHu6glbzNxYD1x&#10;YBYczT/Ak3Nqj2ze/izz2XPU7b5CvQi8gfv9gqi9PRFiWHYc+5qk1FTDs++zbPUa6YUbTs0yt7Ff&#10;U9/sS1evGm32W++8Y7yz773/Hv0f35Yrt9Rf8IbxE3nt7TfQtryFHpte9L/8uWHZyrNff+e20Wrn&#10;c/1lFuZw7TbhM4Ie8DQaJepO1Tf7LJqmc1cvG2Z9kr3kwulTRuukeqirt16jZygaGl5TfUjUp1Lr&#10;eMfnZthXjkrfKN5B7C+HiavvD42ptfZFeXZJNV5lxPWq1S6vraGWiLrA8lLmlTx4Z6ph1+ozoj0f&#10;g2A8qs+OiI5Hk526wbLRV0SEJxqf7BOh8dSZwath2lqX4B8MU/bjb7lPWfZ9PXYm63lhZSNxW5Ec&#10;OOouVszf/uFJEketWUImNcKM1JxyrsMKNBAF5FXz2JNkc0zYy4dSox0YAxMOF89j7FE8yBO6B9LD&#10;Hl8duLQy7OOBcG8f+jty31HWCnvX44ZZW8GyrR21RzOaBDj3MWIpXT+VYfsER5n7bZzRsqJhOGDj&#10;JhaW9tSQ2cgrhy3xMIF1wS0P2aKddcBrwpW+Kh4O9AB35n04wbHtRPv62Vvjh3DkELHjETwcYZce&#10;trJz5xb5zncelueff1F8meOVZTe1DhPfDvG9d6JjGaJei/1T77Q0jcxIx/SSdBN/d7KP6Jydl8nF&#10;M4Zjt/QMoZsYZf9E3z9G1xAMu3+I/OvQhia7m7xmNxy7h3oReLbqsmv0GFOHk11WzDpRzJqhfEXX&#10;/FjmlSSOMfqYmEi+53j0inV4IKKn/oxlL3CtTs7+e5Y9f/L/TZetOmzVZa+uwi/Wl2RsjDpANNlx&#10;caH0EYzDCw4tKmxbvbIrKmHOrC/V1YX0B6kn3zUqFy/in3vzkty4flHW107L9CR7pSbWuBK4NQxb&#10;R3FBnhnqF6EsOzs3Df9tuB8/qy9J5WejqQodEiw81MtNnvjWP+Evglc2LPsrjIe+8Ofy1De+Lq57&#10;dkl5fKwM1lbJAnxzDYa5zho52dEixUnx4mNnjX7YwrBsD84Dd46zK8fZkT3fUTQF9of2iju6bR2q&#10;3fbg1sv+iLjxsw4vaum8nfAv5H5l2TYH96Hp3idW8GBrNL02nF+21tYbGkBL+rwdOCAWFtSJ7kXn&#10;cWC/WGzfTs+2HUYTHBnkjx7bV3zgqu725Cn1//JaqtGu4rO31lXAPOPFi3P0wJ5t6Lu3iOW+l6Qg&#10;LxOf7AE8r+lpXYr26QQ9l1mDD+zH72QfrJn3mZZK/Q4auHlYTy169mDWbB1tcIQzp9HTjfRJbHiI&#10;0WMry3azs4Vhu6HJ9sRzw0EO7kTLCLu2gqOpz4gOW/TMOuz3WuANEi1TnJfrzJ/9HM/YQPXYZo3f&#10;sYnv6YBh10Nt9bIEY2pDQx7pRz+Rg/w9z7F+ZQe67+3kCRyllZy7PmewtU4SiSmcYHYedjaGRUcG&#10;+kkrscnkIMyAcz8ymPnhCD7l1pZo3/ejvQylD1aHLLA2t/Ie1OvekuO4f+9u8XK0l6yEODzJu+Q0&#10;j3fDO1RzbvXKbsPJQ329pSA9xXDsNfhdT1ODRAYQ4/H/AzzcpJrcyhn+bmWS+p1Oep8VMK8FuOKX&#10;vcGys2IDpZh1vbowTUqyE6SEmrfm2mJpb66iTg1fnLw0zvEcqalCUwDTV5ZdkoteG5ZdkEkslpUi&#10;pfxeXsB1U4j/Drf6eD5a06zkOEmODiOnESQxofhzwnn0nAjx9TS9to+5Woufl4OEBXlKAjm2zJQI&#10;vP0TpKwQ74QSuEhplrQ3odtrrpAeYr1BtN3/k7HzjI7zvu70dZz1rvdsNpuTWF5HttclXsVW3CTL&#10;cZFsybIKKYoVBIsIohG9AwRA9N57rwQGg1446IUAhuiNAFEIgF1sYlVvlmSVeJ/7grR98sHrD/8z&#10;wGAGM/POW+597u/+rmq6J0e64dtotuHYZ1bUS3uDW58/PY7mWr24/7T0PuXZ+pj769wKfj36WB53&#10;cR2WvT5l8OyrF9RbZFGun1+Qq2fRZXP/6iwxWEki+8Lz8qtHvi4/+s4/yK8f+xbbd7OUFyTJ2GCb&#10;9Peg20RPoTPHh4aZxzwyZOiw1UdEvUaGRicMveAo2gXVDerv6juiOmyd96iruf0ey+7a4Nmd/ccN&#10;bXcHsWJz3wbHVpZd196NHy1z1es5j9a1otHGt8nSR+8jfbcwgILKBvJTGGg+vrBcrzKLash36+hD&#10;x4Mxowi/qlyDZyvTjk5Sn5EUo19TY/5te9H7Er+GxSfCNarJ3et5bhn6xRL68qvwS9Vcrl6qa5vR&#10;C1F7NuFBS6yfX1qJ79xRGHc217pQ/LJ3yre/9z154Gtfo5/7R7LddjdcYz9epfbkiOhV/X3wDvaV&#10;0KDDzCiOMzh2namGOn+91NbW0hOD/28l139es4O4QHn2IOzZOoPvB2v43lJPDeXZ6n+94YGN5hpW&#10;rdpr1ZDqTDv1UhjmZ+XX+jfl3Bp3aA1dfRVUy639ZRusew6GrdptfGBgzNapMeKeWWOpj8cor6ds&#10;Wln2Sby21IN64SxsGpY9s3ZW5s/hJbyOdpD7li4wZ/IcDIZYafY08T3x0pkrl+Xs1cv0x52nzs/v&#10;aFxXzhFLnTuNr9+arJ5DX7AOV17mNWfQ9XNuM5tM9P2gsw+gnxem7ebuTp8odWy02p5sw6yCfGPb&#10;qC7bCpsfmWcGonLs5VMyvrIoY7qI0ebPnON9rMO0T8s0+YZ6jEwu4K09xzZbXjJ8Ri4Qu+m2GJkc&#10;59rLd9HEXHZyhN9/hlcdzPe1t16V117/61j27dsvy19ad+9ckTfIM16HbSvHNhY/v6Z8Gz6tviJv&#10;vnMbJn2Hfvg7eIzcNnxG1GvktXdvy+vc//r7d+UNeixffVPXXWPpe3z97dcMvn3f51vnVv7u9+8b&#10;n+PTP3yCnuUT+eQPH8tHn35oPO7iFWoRJ9mvrHilt7fBZ830AJuM2Y+W9la8njVnO85sGuJf9olh&#10;mHYPflQ1bJ8EWLbOffQJ9odj0pPNOc4LTh0SEoXeD0+xMuaicZzUk6c1cdyWVeIbkIJHRTR9CMkp&#10;eDYUo/FqZE4jNXJq1cepZx6fHJPjvE4fyzIxKs1c++uPM5OU/LjVSl44Riw9OQUTnTbWwMSM9I4w&#10;a3Zkilgdxj1+kroI/XTwwI4eK7cbsbby68GxDY6tx4DWevQYMXTZ1Fn/M8vWeFw9A8uqiY+Jx5ss&#10;x+T06rJcv36ZGGqemR/M0Gzkflh2XQO6qtZ8g2XXNaT9f1l2X08JdQM8s/uJhforDZbdPd6KLpu+&#10;ljXY+5JVqvoaxT0uRB594Sn5tc0Oya5ljhmf+wQ58yQse3bpDAyY/Xmengv2Yz2/6sxdPbceIwZV&#10;1mRqpNYHf1KPkcJKfBBqmgyPkfTCSvyyNzi2zn5MIPZXT5GEzFJDi52AjiUph5mWLM0DIpPz+H5h&#10;kPBs9RLRWqF6a6t+W7m2+o7oCo1Vlo23Uzy6bFj2kURYLSssFU9FvutSapCNxMwN3SNS1TrEuZzv&#10;6Djni7MfoS3/DM/kRfQo9czbykY3mcMc+hp8pLrh14MSmX4Cj3Qrnumd4hbUiueThTxlGFa2yD61&#10;YnDs4LAZ8ojj5Bfqd9Eidu4mZinkyGM/3SEPfvXfZdtOL2aPURdevMH55g3qaTepBZ6nfjGJ5pVa&#10;fj565sx6eH4V2sVSZvMUwI2ymZuWjtYmBZ1JuXj5m8lrzOgZG9Eyoocu7OM6YkaXHUTvjQMc21sO&#10;HiLGcQvBA9vP4NlbtjLb1MYZzQ9sBa2tp0cUPXd4FMeXcpwcZZ5AFV7XzDXMo1+lnH58esz7R6bh&#10;2PQSr1+U+fWXOX9dgGdfpqZ43WDZo3PUAoZP4ss7iKcTvhXpFTwfnppTi747D0YXRp+8qzz5m/3y&#10;yGNb5CfolV86GGj83dJNH8vIEn5ezL+Dm+3Yo+xLNZ34fsLyIuGPqbnV6C6buRZ2ouEehllZqRvP&#10;4ndyUSwDV6mJnKMmsox/xQw1i26xdSyUp7bE4AOLz7Ers42izOwnDeh2S5nvmiSHAshR8+GxzcNS&#10;3TkhzUOnqEudk45xvEp6TklB7bhkVg5JOrw8pYjvO7mZno8M2bwzgGvzYfYt+perevE2sHB9r4PH&#10;mtkfM+XZbfbyL//2hDzw1R/KF//+W/LlB38ME7UR2330wvvimZJWafRy1VNHKePanVaA90A2sUBG&#10;PrpjemMr6+n36uGzmtE/h8jTcMunNu+RzbvoNbbzkv3OAfhWh4l3cCLnOzP1bGLMpCo+XxGvn88+&#10;mM++X8i+XobGvB5W3GGsLINhd8GS+6SoHn08K8/UZ7Ds0PQa8UsoF5/YEmMFwsXD0mvlSJqZ2WvF&#10;4uhP72EA/YlB2Xh2cIwlVKN/GkAbtQQLXaH3BJ+W2lH6QSZ5/3P4fcxIaf2qVLddgJcv8hrzkmta&#10;prdlTfJrT8O1FyTr6El033zfmd3UgBp4z9UwzQpy7lL6s9GxOcOzjsSRh1LPgieEoYtLyy3hHGIx&#10;/J4bjqHRtXRTQ9Oer2W0eW3UPGKpXTBP0IF+aLTOOvc5kuM9MgE9Xbz6VzDjFT22wbFT8OiPL4Yb&#10;4NMfzXYLyUArewRva1e8oLWvjV6GnU5o3shJ86vRNnCu77Oybx+F/fkzz3OvMXv7gCPaVOI2N++g&#10;P96n7NrVC310cKTYOXnQH7dZvvuDx+Sb//f78v1Hfya/2bRFNsEvX7TZI89v3SHPvLAVbex2ev/R&#10;Ke3WPi8nfEd90Vczgy8qWeJhupFwEz/2B4cDbrJr20uyFZa9a+eBeyybniJYiRPbzM0j0JhJlpVb&#10;Tm93N7VeZmhZ8YoYoS+M1WudxqdtnG1ohQMP4D/dwyztQfz/u6TIpPOz2/FIN+HvGi3P7GCOiLO/&#10;wbKLzPjpNXVLWWMn3207mnR4NJoLb5ar7+F7K8jg2X9i2eyvTnB/BzTkLl6Gz4gbj9VZMAFhOpcb&#10;TSN1HdVlB4bHsA3R9vH+XdmWHn4hvEYYs2vxjAlHM0k9Ihy2FJeaYXCKnOJSKSVONTU2su/VwrLL&#10;2f+q6Knh+t2HhsWKF8EgMWcPM5aphZvRg1aS61fA0ioqqKWSC+fnpxs9eIUF6WjecqSOXMvSindW&#10;L9e+4U6ZGOqS0aYGyTkSIjuf+IU8+vUH5dv/8Hfyjf/53+Vb3D70lS/Jj7/zDdn8myfIs+0lEe1Q&#10;Rgq+H+iIIsixVOfl44u/Mzmpmxe6eU/8aN2ptTi7Ui9xxFPdjjrHfmPZEO8rS3blcU7UYuzZj3WG&#10;qJ0TM6lh2Hq/h68/euwIQ0dbRC5Qy2dvI1/u6O42NLRWYpEp6urTc6yTcGX446llnWeBnx0ajuER&#10;vGaG6Qcbgvlx293fTx2RvAKeFxYVTf0jCx8RvLdqaomR4KLkODWco0L5frS+4sC+fNAePTk1HEdn&#10;L3hVBB599LWTS48Rjy2taj/hGYNjX715Fc3uLbn71h25++YdevleQZetMe0q3iJjMEb6a2qKOKaT&#10;yIM4xyeEUsvCXySenjn02H4R7vhfu4sXPNszgjrNEXzggjgeI2HXCUGcr9iPYgLFNzpAguDXvpH+&#10;nEfCuT4UyPCJVjmzNiwX1odlfqxBuuDR1vpEmTyWKUvtabKG7vlSbxa67Bx5BW32tb5MWW+JlfGK&#10;QBkq9JTBQm+xlgXIhClKZuoyZMqcLl0lceiyA6Qyg7mPjcWytmDFk++KfPbZ2/LxZ+/Csj+Sjz55&#10;G5+iC7K0MsnskF4ZHrbI0PFmGehtkF64fS/8arCrVqy99TCCOpkYMMmJrlIZaEmX9po4sfB6fY14&#10;jbSmcV+qtJmYsZeIN+r+X8oLT30HzvATeISHpOjnhA00NlRSc+lAR6g8bUxGx8hTB5hJUgsfzaJn&#10;LRTGCY/cvRdN5EFYk48r3DWAY+kImidWWBjnvmj4aYIkpaYya4G6TtGGLruO48jS1cl+MgTPHje0&#10;2Wtnz8ol8pJrN6lL3OE7ffWuMc9nndxJZzwqr75NzP/qu28YS3XZN16/I1fvvMJs+HMGy65qoK/D&#10;RI9jWxO8kji320KvRQu1tS6DTWteqL29p9DzLK5Th2Gpxuk8+Zr6ad95602DZas+Wx8zx+P1Ocq1&#10;J8m3NHe8v1RTpboRnT1Tw3FcXV9H/cRi5KHKvbUPUuNq9dxW/5HwOOqeUfiAsFSjHRufwuy0bMMr&#10;Oz4uA+9s5ttxHTIW5+RoNNZRem2KTjF02SGReNjxu7LsOOLY7OJqWHYjsUu5oX929g4hn88gjlWO&#10;jc9oVgkcm36SAvgAcW1iagH9a3n4smXzGulwc7QXIXiOBjJDy5drvjf9PPBqTx9q4lwbfOnbceM6&#10;40CcdNCReo8LtUz+dvAQnk7ET67UGb04hwaGoTNHzxGbikc3HqZOaHv2OXrhg6Yc21letD0gm3bu&#10;JbbZIS/uhg/Y4f/AfmMHp3ZwoefY/SAsHY22hz39P9zHvuTIY5wO6jxAOKYbs+Cc98tvf/ukPPTQ&#10;t+XXv34Ktu0nmcTxptp2vCOpW3Uol56V7rFFZj/Oi4VrUfvYnBwboxdyaERMPWiFjo8Y8xAq61q4&#10;bacvDqbdN4ivyAA6/l5jNXbAsds76Ofc8BdRlq0+I+oxcp9l58CyMwuK0AxmsY2zYNvFnGvImyrp&#10;WYBb9qBxVL9sZdkLy9PE+iMyOjlAPtlH/jKMHsf6V+uy5+ZGZGFhQhYXp+DZU9STWgyf7LAwP/zV&#10;I435C5WV8GgYWgW3yrar0aceowY1OsI8u1NwrdN4dsMZVCM8hC6rsZ6ZIxXUW0vwRmWpJlu9s/Po&#10;I9Ben4I8tKuschifCY5t5nqmq7mqTDo5vvzg0Q9/9X/LA3/7eXng838jD37hb+Wh//V3sumRH0ok&#10;DPNYYR7zZpmNSy57kfP2GZiktRm/1ZgI8YR1Om7bIt7wa3d+drXdKS67d4oD/PMAtVwHm20bWm1Y&#10;9aG9u8RtL5wXvu2w4wX8MV4QN/i1B7rgQ9we5LkHYaoHlWHv28tMwv30kNnRA6r1WTtqtsylQqe9&#10;3QaejT57Lxx4K14dOzY/Lw4wWzeYrc4YtN+L98h+3o/jQWY8UjtxdUabi79yIr0Q6NbseP3tm59B&#10;l/0sPPt5tOzUAXs6ZKCfeDc3Ey0As8O9YTXsr7oOOR2U3Ox0rvOd8OweuGoOXoseciQkQDos9MxQ&#10;W1OtdngQ827g8Lo8HOzRKnP+RJPtdvCA7Nr0nOyjLrCfZfsCLPvFLeLA4xxsdsKkbaQoLYWaZa+c&#10;GhuRVlMl8yLxbdy5RWx5jz5OBySPOMHaA2eGuZtLidm9XfAo32UsB9vtois22A/trpn5l2jc6qok&#10;grq4I9vbg+/Xw/6AJHIO74INjcEjGqvx2AugnrXfFs+X/TBtW3TlcWiSu2V6lN5e9On+nugK+B73&#10;794u3myDgtQksXa1yzQ6vfqKUmZuushL25lbyXaPgGUfzc+ROfaRJRhI09FyCeb57nb7JD70sLTD&#10;Zc4vst+Owwjaa6S+CO/Ow/Q9OKIHD3CRAmrTJdkJcpS6Tk15rrQ3U7e1ctyNMW+krY7Z9bmGT7zW&#10;ERoaqqUZrWaLuUZqtN6YwzGbij9CeirsGi+SXHoQ8nJgvHlSpcdEPv1u3J+fwXxutnNWciJsm/N1&#10;WCjfmT8+wIfksL8rvYzueCHxvbJCAt2oAx8ihnYUH85jaVxDM1IiJScDb+68ZDlali0N5hKxtJhg&#10;240y1Ncmo4OtaP8tbL+ue7MnB/ElsaLTHsFTexSd9hg+JPfW8jg+JPDtlQkYNzMmV6dh2tMw7Wm8&#10;RRbkxqVluXFxSa6fm5PL3L8w1oHOPoT953H5xQ++Kj99+Cuy+Slq1Z770JQXoiGnftF3DN/XFvTY&#10;vTI6of2FeFJM4fVA3U+5td6qR/b9+was6CYH8Aq6z7JVl93eaei09T5d7bAYg8kMDjEnqoveWXy1&#10;eUyd8TMsu4HzKDzZ1Ir3Wzt+fsd64NldzCLgb3V4iJrb0G21SomJxW1eGT2++Xr9LCQfhd2w4tGK&#10;6vXGCx88ezf6ix2c4R8w5tg4fEvw6UpDV8i1NiI5CU12Nlwcn6SjxO4N+C+0tNFf1SzlJjPXa/SO&#10;TS0w7TJDc7Fjzx7ma/1E/u3RR5hHtYe8V6+3scasi9DoSKMGrV4L3l5eXDdDJJ3XqUDf0kCc3NLW&#10;Rl2Vz1VXBysnxq3F54Frf0s33g5oSLuIB3pG8EkYR4sMXx5ZOGl4hahfiNbN7/eFqbeIcjtl2qrV&#10;/vNYQ2MKZdkab+jjlohdlPPN6nFyBj5NfDy1gA6ctXgGPfY6GlDilllidOXSc6trMO0VeCMsfZ75&#10;k8trMGS8u1fPosvGhwtWPHl6VcZ5vK5Z9NmLF+lju4SukPe4CMdeOLeO1ptet/UVdN+nDQ/itUtn&#10;ZJVa6fJ53sMaWuoFeuutVuqp6JKI9zIyMw0dQxq3Selp9GXmw3FaqC2zHWbh2PD6UT6P+q/odlHv&#10;bPUbUd+RDU32hl/27MoaOux1Ps+KjJ+kp5PPpp7ZF65dxWPwAjWUITlqruZ/N8h54kFlv8qCVe/8&#10;+hvopZU3/4V13//6VbTYd1VvjS77Duz69u3LBt++detl43fVZr/GY17l78Z69R7LfguW/c4Gx37n&#10;d6/K2+/dldfh14Zn9jvMgPwzlv2m8Xf89N7bWO+896a897u3mRXzLnH+B/LJZ79n5vvH8rsP3yX+&#10;/1A++Y+P5EM+y9s87jXynZu3r6P9INeZHiUmJ48i/sjLRztVlAfPrkFbbJFurlGD1uPE1tQy5mcM&#10;nq1+mOaWerhOKvPefMmL6aeLJ/4LJdcJpG81Go+cQjR99eis2/Cc6SOfQ2/U2NrJ/PZS+CMzPdMy&#10;OX5q4XFW4uIl6ijojU8RH1OLmaRGM8J32U1s3M6+foz42AJ/7iLG75uCFbDv9U/Assdh8FPo9+DY&#10;AyPsL2hZR6cWZejELL4oeAmihesfnDD2b9Vl69JY+77HiLJs1ZHc12bf9xjRvkljoc1WTUkpObse&#10;M0unOTfevMYM7mW0Z+gVYdn1LSX0lpQQsxdyvKaS66fBfLLpMfnT7MeOngLylDw8DfDN7i1mmxZz&#10;7WcGZB8eVPDsrn7ivbFm6jB9MraKJ9PKCWkYapXD6THys61Py6+4HmZxDdLPPwy7HucYm+V4m11Z&#10;R5+I39AMWmfYvvbAdA2oV3YPHN5Cr7j6HtTBaNFOlDF7EZ+Rgkrm1Reje8vW+Y/orzMK0T5v9K8o&#10;u9Y5j4aGJYfzJUtZtmq17/tiq/Za9dsxqYWGB6H2v4TGMm/33goh5wiBZ4dybg3lez6SRI6QliHx&#10;eYV4KtDvCluPzCghbyaXSa6Eh6CVn7jJ5/iM+b+XYV2DcsCuUp57MUWe3ZEMzy6TQ4FV6MCq0aya&#10;xDX4qLgfrqEPAG1r+gizq06hTV5C57QIK5si1xmhX8PKubiHvAIfa7t0eeTRTfLoTzbhaZsjJ0ZW&#10;ZWHpGj2Oq1xnJthGPeyLZeQcMPmoHFh4Oiw2Cq3MEfLRKFhIGvlKLswnizymkrlDjczoaYX5obUt&#10;GSFmnySGbzce/8vfHJCnX3CQbbb04Nn54T/li+cB+YuNK9pSGLY3fa1BaI3C2RbpTcTaHEd1Vmog&#10;nHNq0BkX1MGN0HiV1KCHGeS8xXs9w3nzwlXqhpeoDdITsK5c+yL+/2fQVi3zOebIXbqoA5iZGYY+&#10;ODELRugjTz29Vb7/w1/iGf0r2brdDi5CHT08mXwHr9rKJimtQL+UVkCeFkqM64I/UKQ4knN5o0mN&#10;Q5OfVUR/agXXU/MAnuuT6DLH0WMv47911WDZVU2n0SGPobmmbuBfKVv2JcuzNnHUEfJhQ2nojKLI&#10;z2Jg2fT9FrVKzTF8FoYXpX10Bd8n5jkuXpWB+SvkVuekumteipqmJb9+QjKrxyWpdAjW3IKmOpsZ&#10;TYGyZacn32Uq31U/161JtOvd5KYVcLwIZirbyDf/9TH5yv/5oXzpwYflu99/ivoBj/fFFwy9cQIs&#10;u7KZY7WjHyZogTPX4ttAfRt2nVZcJzmVbcQT/cypZ3ZlcLrsOshsENdY8YIhh8RVUZOpoT8Ab+v0&#10;ZmpCfbDwXjh7I97RFXhpEI/GwINjKyUI/XtMVgNa7E48knR1weZ7Ycp4edSdwB98RHKrh+HM/RKW&#10;2YL/rFm846rFN94kwamNEp3bIbH5XRKRcUyCExslKK5e/KNq0Erq67fC8Mk/m2HIrauce0/Ds9f4&#10;+RJeH1elyHQRXe8N+lpeR8d7BS+T85JbcxGWfVlyzRckvQLv+eKTHINWjr1+5k5aYO9NfD68smOq&#10;YPIwdX80b+H0Byfi68mx4O2Pp1pwIvl+kRSUwi5ZJs7n0/PUz+gH0bndqVk5EnQknPoOWp7gYOoG&#10;afSrMesKhq3MISqOOCoBb5FEagfxhfgNMxc+NBuP8nh4I4tbb3+Oh+gCjmMzfQ7VeGsXoumqoMZC&#10;r0g8eVFEosFbd+1TLzfVOEZLOIzD/hBzVfc6cYy5cpy6o8fGqxRO8NSz29Fi/1Z+/qvn5NkXqGkc&#10;OGTok9U/Wuce7rN3QV+Az8OLu/Cy3YrPBD1fW2zEwZF9xieYnnb4Le89FoYSFhrH7C08wF3RoTp6&#10;y969jviRUEs/6MbxBCt29sF7JoAZq9Hox8ukvhm/qk60iT30cw/onIZpri8TsKMh+C/6/JI6zq0V&#10;aPjxEknkHBjOseoTI9s4Tzz+/H756W92yU57P2MmaHZFC34x9IlUt+ET08L2RVcdHMH5J5x6E5rB&#10;e94i6h/i4hOITgKO5sZsQRdP6gvu6Ow94Tmwdli2+mMrx9Z5MKrHVo6tHtsevnioeAWJ1gV0KZdx&#10;5/GefsHoDw/TrxGMPuMIsWs0NQm8rQsLjTlfJVwPCyrKqHGZ8Dpqg1UMECMMwnjhHOToteRddeT4&#10;tfX4cFWXSUlJPt5R2XhHZeExnI0+KJd+13LptNQZWpjjcNb+nmZpq4MzhQSJE3nrj/75y/L1//YF&#10;+RrrO//49/Lot78uTz/2Y7F57ml0WvZSkJ4kLfXV0tJggovTt5GGHjAuQmLiwvEqCEe/D1MKCRO/&#10;IGazENcro1aWvXsfGjUHJ/SPnpxfgtl30bl7UH+Edx+AZdsfYm6HF3UNdCnq/xGbyOyaggKpIz7v&#10;H6Q3fXKSHAdNIxz7BPG1/j5ODKo8ex7Gt7R62vCHmDkJ55tEx6OPY03MMHOdGLVvEM7ENisqK5Ma&#10;codWGFEtuYS5vomerlZYdRn7YSCzKplJZ0MNZfseesLRbe51gNOHSHFJleHhsoBG4/zLF+SV2/BM&#10;+OWdNzaWcuzX3r4r14k5L16jf3JtXgZHyZFaqumzoJ6YSr0Jjh2ZyEoKpBaNhwr82ifcTbzDN1i2&#10;V5SnuMKznUJd8Rbx4DwVIH7xsGw4tkc49YIw/G9YyTl8B93N+IOPyd3bi3Lr2rQsT6MvbsT7rzYO&#10;lp0hKx3pcrYnS17uz5brAxvrSk+6nG6KktFSPzme5y4DBZ4yXOrP7MdwGauCSdSkS295srTkREhT&#10;SbKM99Qxv2lO3n/vFiz7XcNb5PefqlfULWYkokmBY/f2NUkX3Lq7qwY/VmLXNm6PUSfpQPPfXSuj&#10;/WYZ66tCq03s1ZQmbdWx0lYVKd31CdLXnIKWL1kaK+ifjraXgzY/leef/DZM5ecSG+WPZ0204Y3d&#10;St49OXFczpxZkHPniFnhc9YT1Cqp04TT0+5GDcV2vw1+R/jdOqCfhIWEwbGjE6Lx54+ifhGJ9hiP&#10;LPapRLSrmsvovlWGdslUV4s3XZsxB3LoBHp/9h/1zFafkSvXr8Psb8qN27fk8ivXDG+Rs1fwy7p7&#10;U+7Sj6ks+xZ6lks3rtL7eob8acnwEdFZkDqjXdm1Lp0TWVhZynmowJgX2TN0nHPUgKFv0vlKc8sa&#10;h9Prx36s2uxrd27LjVfvGvps9RlZ5v2cJlfSHlbV/aiXpeqoVCulXFu9KjXn1Fk0TbA77XHUeFv/&#10;t/qVqLel9gk3d5DTUQtTfXZUAp5O9NfqbWJyBvkw8UJKHlzyHtNOoOZPTJOYnAP/p6cgXWdVoMPg&#10;/BwOw1aWHRyFTxLXnBRq01lF9FITzwaGJ1JnTmL+B7kj7Fp7s2P5vwk8Nykdv6wEegujeD65SkQU&#10;eouIJHrkqPMFMZPOj2uaZ7AxD+GQK3NQOTf6UOvz4nzp4u4Hx3ZHT+VqMG13/uZM3emQZwA+VoHi&#10;zrlTz62Riem8H3qR0jV2TsBTkVkq1EW3c/14wWa/PLN1l/wWHrd5F/Pp7PfRS+gkDq747jqj83Sl&#10;zuZ6AK/+/bDAPWJvBy9jf/JwccA/25H3Re3WxU6e51z48MMPyRNPPCkODi7Ev+l4EzWSZ/XzfaM5&#10;Gj4px2fofZzCS2SWnH1hjZiLOZ+Tc/S5WokhOg2NS07JUeod6Lfa8InBz7WF1UQOob3p9RZ8Y45Z&#10;8JM7ZjDspu5Ow2fEfEx74/GSgVdnFBTiKVNOjaJSykwm6hi8BwszPLgWNFma4A9j8OqpDb/slRmZ&#10;O6Xnwz/5Zc8t4rkx99fpspVl6+zHxcVJ47a9vV6iooLQu7nhSxNizH4sKcnCI5s6YXmOlLH0Vr2A&#10;2i31aIg4xrqo5Vga+B2WY+azF9NvU4gOlduK0mL4dSGe+Dn4CqFVLYFl56bjk0/9FR5YA8uuoz5b&#10;B8tugWV3cI1zg0F/50t4Zf/N5/AW+bx88398UX70lQdk75P4FwQHiZXttDo8KFc5Pm4uMfd6Bu1d&#10;M7qHcGolO7bizf+8eMGilWW7Kzvdhz82P7vY4kVrjy7azwte6S3BHofw3HKSILTY7nBtZ5vthj+J&#10;B7zTicce2LVN7ODg9nBp+5fYd+wOUHO3Z99wEDvY8D5+t9m3j/jHVrZTR9mJ1nkHmuyX4MHqlaHL&#10;fq8tPiU7DH23M3pjpwN78eK2RYvtZLBZ/X3HC8/JlmeZN7rpGdZvJdDf25ifWVlejN8IMYUL+6ib&#10;s+Gv4QQHdna0g2VnSDea5U70cempSTzGyWDeXR1tMjUxgl6YONqHGUL62rwfD4eDxvxDP1c8rvbz&#10;ms89Y2iYDZa9ZbPBtZ3ha45oRfW2LDtTpjmfzZPjN8CJQ3zcxG4XGu5tm/BocZTSnDR8qnpkahiP&#10;zfxM4z5X6kMeHHsuB9je/JwaE4ZumjnB48PSSr4d4k2cx/egGnVPVlpspPRbWmRyqJ99oFSC4fGq&#10;hXd3PMC22w/rTWFOIj5RI+jTYSge8Gtb6g3qZ+7Gd1SYloRnM1rk0WFYNbzQ212c9tiI3yFHOcL/&#10;MrPfLYxZ5aQ+Py8LDf5L+MzslbTocPazGlmZHudaiD+fmfpnVqxE+ztLgPMeSQ73lcrcJKkqShdz&#10;WY40VNMP3sGs49kRWVqg3tOJT2tRjui801pzJXPf66WL76EH3thQhX4qC1+2+Hi8ZRL4DOznBdR/&#10;Skvh2Oh4+VtBJtptalSledSGiAH17wVcu9ITEiQxEr12DLF/bAjzJEONmZL6c1wU2u0jPmh2PZg9&#10;4yIRoT4SHuJtLP05itpTbGSg8dyUhDBJS6JenB0rZQVJHGNZ0lIHJzlWLcNc1yes7TLHNX5+asDw&#10;5F5fUp6NlhuWfXZFWfYkLHvKYNkX1mbwFlmQm5dW5NbLK/LK+Xl5Gc49A09JjfI2/LF//v0H5fFH&#10;viG7t/xSokNcpfOYSeY5Hx0/3kkcYSFeY/7IPM+BgY7BVlSDrRxbPUWUYyvPVratviMdaK1bO+7p&#10;sv+MZbfAqu9z7S58Rpr7+vF6Qk/QwGz11mOGx0gNesNKNAyqzVaWbYZj69Le+ToLdd929jMLvTVt&#10;zDJFJ3O0oZPzdBM+nDXUDplnlgO3ySkiF2YOJNdOb2J19Raxd/MUj8Ag+ui5jgUflpcOHZJt1LZs&#10;OaYcPNFp+PtJGEw6M7+A3inO2/RYFpZXwLZh0B0d1B9r6HdPZJ7EQfnFU08y2+U5o3+q0dJG7m1G&#10;g6p+Upmw7QTiZPIPF+aUenriBRZGb0wm/TBVaDvh1lwzGrhV/Yb6G6jXgbLsdjTWnRp7WPEOGUPv&#10;MUWcDKtVXbHGH1pb1zWh8TK8Wlm1pafbiC00ntDZHXqrmlTl2dojph5pGoeoNrWPXOTE1BixxhiP&#10;Ud805pCcXjHWKI+ZmJ+XmRX8pdfOwFiWeB/oZydn8e8+BVecxftkBW58imvnSRmCER+fhSXD3WbO&#10;nJVTF9EWnj8vc8RCs+vMajmDD8lZ9SJhrfO+NfZaQx+wyvzJ5ZOw8xnmUBLLnYaLkyu0cszV1jGf&#10;sLVV2oj9dRupn3Hf0BA8mhiKNUYsNcrSbTI0C9dj+/SOj8IImWtxgr4T1hD74TQcfmFdOeBpw2dE&#10;n7tAjKW67LUL58nL+qWsSmfxNNHfhw7kD5/ChT+Ud95/S954Cz/CN9QL+y+tG8yFxA/7TZg0j1Pu&#10;rd4i95m2+o+oLls12cqy/+hDomybx77xFs+FZb/57h3j1vAaefMVwzNb/bJ16fzH2zDvu8Ty77z3&#10;xh/Xu++/Ke9/8LZ88NF78vGnH8Cxfy//8YeP5ZNPP2T2+8fGev+Dd+Tua/hm37gsV65dlDPnTjNH&#10;cII8oB3dVI7EcL5OTkmgPwC9MPfdZ9kLS/P4MuKtPjsJ7z9u9Cym5KSTJweg8QtDo6PcCpZN7qj6&#10;iaIS8txGaibH+qSnH38P6yTfXR8z1I7CKFIkMi6J+aB4K3GOWDnHDM5zaPypk5wkF1xgH1E/G+vi&#10;ogwusC/Ba4cW8IaBeY9RgxhbXOF7pt9xdp7vkD7uUZ15CMue4PfJUwbL7h3Q/t4J+kTmDJat+73u&#10;/7rv67GgMbz2LdyfAalxt7JsZdbqj616Er1P/d71ONTHLVLneUX5/8U19Hf4ddAzUwvHrm8tY1ZW&#10;MbwiFe6XhrdoNv8rn/NcEc8r4jgsQGeYh59oAd6SxWjdi4inCg1tdlcfOT2rZ7SROkyvjK+ekBMr&#10;I9Iy0i4ReUnyyx3PyBM7tkiGxk2jcF+2hbLsOe2BWKN+xHE2Ps1xyHYcwF+ksx9PJs6t5qY2fB4a&#10;0amY4dMF6E6PUtdrgn0xI7OuDc8FvCgKK/EeLjK8RhJhMTrjUX2ZdMXDsOMziuHV+RIKp/YLS4R5&#10;obOGT6kfifqPxKYVGvrssPgsQ5+tGm1l2cHkGCHx8Gy02WEpsO90+FY2+pdc/m9+iQTyOB+4WWQa&#10;bLuS2S19aIjGP4Dpv0Zut0gu3ybbdmfj35skNg55ssspUzbtiZMXX4rDfwGPdv8y+B5zA0tm6YlZ&#10;k6LydTwL1uC0S8yQPCW5hafwgRqlb76J3DJJHvrXx4n36UPLq6Vucxat3AIxPzw6uRAdIq+xn/k/&#10;B5jF43yYn/3RbTrJk8/CpG3wTfDNIgc1wa+ryE3N+Eq105vaT1/4OPsGns2da8TxQ+huIuWxx/fI&#10;w488j6/UNp6/H58DB9m8DQa3G79R90jyJTSqSeXU5tBHtTIXbuRletGvUwN+mf1pkRoaHhQF9KIU&#10;cexwLRs9iV7q7Mty5totWb38Cr0uV2Dal6ljXJSJxTN4Ty1Tu5lhn+J61wD7KqlA7xpBD72t/PvP&#10;n5Sf/uxJvGFtjd7cSHI2X/9wcrIwI29T/0n1YXXFvzEyJoV8BJ4P7womr0vge8/IN6OvIV+p4X+3&#10;zBha4OLqCfKdZXTOK/SWTsKbeyUguhkNcQX+qcXiEVqL7q+T7VpPzbYcLmlCt9eHRxh1qZE1ajFr&#10;0j2xLp2s3tkL0n/yMj2vF9EIncJDZ4J6zYhkVI9JauWIJOdZ4AAlcPEYmKUvt8whMXdzvlil72Cc&#10;63glnC5Ctu9xxjNCt/dueeLpnfjdOtIbEg9HZT9OhBumlOFNU4ZfQ51kVZA/HGX+qdmCf3srvjUm&#10;ai2lEpFC3Sa/RQJjYLphRehizdR62tFtd3JstElUapvEZ3dS0+5DDw4LTm6WwGgT/jm1zHVsxg+e&#10;+kYyPYdZeF6XdxsrtbQTv49u9ND9kldjlcLaUckz4dNShe68Ykhii/okAn4dyfaKL+6X9KMjkgXH&#10;z6gYxSPESg9CJ9u2nvdTQ/9/Pf4q3dTT8b8um5AS0zweT2uw7ctSbLqCv9oFavs3yDHfRcd7W/Jr&#10;rsKxr+HhckMK6q9IZtWaJJeekqSiCWOlFVslKX8AptrBZ2tCu2ZCP5hJnk7txjUcjWoIfgzwP8dA&#10;GHcMrDlDIjkH5BdXw9Ho74Jld6HfqiEuKyIWSk7PwCMnHr0bWvcUriFwhcgY+sijYRWx2VxTmCsb&#10;Q20gNBvtM/PlveDmR/J4Xg01GDyYqXN0HV+Qqrp+WGs2vqLoUr3DYIyqGyZWgis4woz1NpFzTk5h&#10;FTyiCG1eLDo2f/yxOX73o3FxoG/UDa7LPq23uhxc/aipUE/ax8y93eRyBzge9+FlDyN8Hoa9BU64&#10;G05oD8t29wyEZaATDGXGWBB+2T6h4uEaIK5O6Hv53wft8atwUI0sPvcuvkbNyMnFD71eJH7faLWI&#10;NTv6mG2kHHtgyuDYDZYh4k8LMWcl18lMYsxYaiZp6O3TxdkvQWydgmWzrbts2o0n5KFQ9im4fkmj&#10;lNR1S3Ed9ZDyJs6d1E0OowsMYgUeMWa7eAXRBx8AP4OdGCzby99g1wdd8XuFZzt7BRjeIsqtj8Qm&#10;E7ty7o6B70RsaLKDwnkf8Bl3dIZuymGUx+BT4uSGFon/4UhM7MBy8/Ez+g3DYmLpQ8FTFF1Bmaka&#10;jUUzzENnLHfj49XLHBS+x5ZGanP0GDYSq1HrrkWbrZrsosIcKSxQjVuuVFXSw1R/FHbdKlNjAzI9&#10;PkCu1SBlRRkSHoA30xO/kMf/5Vvy9S9+QR743Ofkn//rf5Hvfvmf5Fc/+J7sIn92IS8M8nIlt0qR&#10;dnKywf4O6elGA9JUQ20Qr77CLHpPUiU2SVkXs3BC8ML1ZBavI174dvYGr3aFbQfAusNi8BSAWevf&#10;nT284PgB9NyEUJ+JgD8mS1pOHn2YdWjN6euFR6uP8clTpwzN9RDxxPAo+sKJCRmfmkKfrYxmAX+R&#10;ZYNln0QjMTVLXEz8qjpb9Y2Y4/mq9emlhl5DTGGur0fDznwStDrH0Op0o+GxcO3Ozi1k3h0+MKFR&#10;aESPiC/fcdDhCElJyeZzWmSRmvoqbPDilUswzlfwnbiFZveW3HyV2eDEdrrOXV5nnjn9hyfxc4Q3&#10;F6FPTMqMI/8I22DZ8OzwxEBm/6JFiPHGA4r53JEe4hWFx0g02yLaW9z42SUMnXa0H5psOHYYmjwf&#10;egccbZkTu4fzewTMrF7OnhuX1++ckuuXRmVhtAY/UrhBS7LMtGfIUluSrLWnoMvORJOtLDtLLnXh&#10;oV0fLieK/x9V5xkc13ml6VO1s1u7Vd6ZqdmarbFrPOOxx571OI29li1ZFmWJFhUo5gASIAkQIAES&#10;OYPIOTZyzmjknNHIoZEagQAIgCDATEoiLVISJZLSaKz1/tjnXIiy9sdXDXQ3Go3Gvd895znveY+X&#10;DMKyB3LdZaTIR8ZKQ2W8jH7fKlh2WbK05kRJS2mazPQ3MvdpUR4T8/7HHz9mJswH8vmfnsDs79M7&#10;ia5hWD9D8qdm+pjbyqWjvVLa4c4drfDsDjMa7WoZ7KqCQ6AdaMqVjppkuHWsNJdHSZs5Fm1lMno8&#10;5QDh9E7byeG3f8ZM0R+Kp+tuSU66AAdIQ8tWJmOjPXJlY1FUj6JrfmGK/xs6YBNeAQFeME4H2b1v&#10;t/z+jZ30le3juHLDB4PPOYb6QWw0e2j0Vyw7xQS3hQ+ob3aO8oGKCmloaeZa3ieD5DVaL1kh/7pK&#10;7qTa7Fvv3JWbaKWvwJIX1pYNj+wb5CfqL3Lvo/dFvUY2b9MPSz41v8pxuo4eaGWBedHqGYFPeht7&#10;Cn0SprxM9iIT1/Y89Brbs2BUy6GxseqqVfekfFp59mXyoevv3GF+6G1jXec93Lr3nty+f0/Ug0TZ&#10;tHJq1URpP7CybNVFaT6pMbTqRDS/VB8T9SnRn9NeYI3Bqxrq0UijiUArFpOchE8cn0d6DjP48oyV&#10;ym1yMkwbhp2UzJxJ4tTMnFLiQzTwWXjycn9cCnVSHrsA1w7/kmVnF5sNfXZSFr2GGQXMpy/FV4T+&#10;Qhh4FHw8KkHrq8SexKnhkdRRdVG/vADHDg6KlgD8xnyJkbw96VPheuPqCstmf/SmxueJ7tqNPdKJ&#10;68kpJ1f2f3yxqSHqPN6zegvL1h6YCOLejAIYQSXxEPFuaFyyOOI/cvikG32CeFbZO8K06RE54QBn&#10;oPfBB31lCH4lXi7sU0e4nh2gV4gZgKfwmTjJfLpTR8XN5aT4eLrCDTlH3amnOhyWF57/pXz/n/+J&#10;2PZlcTjhhEdKJMdigcGzKxvIZXompHMUPfYY+mzNi5Y3ZXz9mgwtb0jH5BysuQsNuzJ+5o2THyjL&#10;7uC63m4ZYjZKD3VKcqFu2HUXS/Oi7m1tdh11CnNLEwymmjkm9KYTA+SXV6A1qCdv2s6jnrHsTksn&#10;PaPsnSs2WVxlD4RDq8fIM122+mUvoMvWNWODb3M90DVNzWh2dkRstlGZmxsT9RbRtch+trQ0ZSzt&#10;jairK6WGiadvQpjhma3e2Oopoh4jqs/W73UeZHl5Hn5W+IOwSkuZ61iI9rSIW65NqhNWlq3eIqrJ&#10;LsqH1WVnoctOl2LOl4JskxTnwsbhgZX8TD0su722Urrh2I1lRcwhfFV+8D//Rv7uv/wn+e5ffkP+&#10;9z/+vbz+i5/Jmb27JTs0WEbhP8v9fXJnwSYPN9bk7kU0dlwj04Kp2/IcZdnuMGx3uKi7/VFjneNr&#10;r1P2khDsL3X8zmbYaSXvoSIzVXJj6WM458KswsPiCev0hBd7OMI9T+FR46DsGT+aE3iOoMU+BY+y&#10;t7cnxiHOgWcd5lb1lnsP7GePY8bx668xI3K/uKDtdoV1uZx0gL0exb9LvUrQecO2T8Bb1RNalx37&#10;2u5deOa+8rK89Xv2OX7+0IG9zLUn7kZHfYrff4yfPcmtLid+xon3lRgfu10jyMH/9wJ1Ihh1aEgg&#10;8zPZq1vhc9noJzgXjqG7PrZvL7MQj8OyzxjL8Sj1QerbOgPR/sA+Obpnt9jtRZdtd8SYiejG31mO&#10;hngGPjZNXb2KvS3ElxjIQf3A3xJv19NSW14ocxNDMk5tT2OHAA/0O2edjP4uNycHcac+UMhnOzs2&#10;iJf1kFQUZBs/d+II+/jJY3ztxO/IFBuPzYwOwHSzxN/9LL8fTg0P1zmZet/cxLBYB/GpNCUZvi/2&#10;B/fIicP70H8flkLusw1bYNXDUl9SgO6an7c7iPe5k0T4ekgX/fDrNvx/+7slJzEW33TqVyePw7JD&#10;xdrXieYcX1SOdzNcICcuWMK9nPFOPyFp0YFoutH6FKRLLcd6C5qA0QH8bC7OGCy7hdgoLQ2/CfQE&#10;jY010j/QLeOj9BR198DcCyU9CY1Tovplwy9K4AwtLdLfiZc8sU8ubDKT+zOTU6QgKwvGXcJMSc51&#10;WHcOcX9idJRkpMZIRlqs5GTwO3KYj5zDDFW+NlEDToJTJ3J+xkYFwrcDJT4mxPDsigyjXymIWm+w&#10;F8cDs6f98IL3wxPexwU/dleJgc+nUm/PNkXBuJlVwTW4toJ5eg2lzJ+sl4mhdjy5u+Dc9PONM/N5&#10;tFPmJi34beOffXkeTfaqPLh9WW7Dsa+tUAPob5BwX0d5c8dP5Ll//abs+OX3qEO8ib9KtDFnY96G&#10;P94YvkcT7D/sV7YlZlgvoY2FrSjL1mWdJZ6DbSvLHp7QOJ8elm6ude3KiZrhQbDazh7DK1vvV56t&#10;vtnKsut7eqSqvY1+dHRdHdQHeayWmK+K2K+yhf0UbVANfa+1ndQPu/rZa9E89AyT09HH3jUE38YL&#10;oaWP2exor+A4RZVal6aWWEL/dGEp1zrlNPHoSUMNhu1Pj6xPKDmUtxf9xWh3OG9e278HfSA+zYf2&#10;y0HOrxMup+nfpA/xnBs1WG8JJT6JR5sfHhtDn6Y3878OMuvxVTnjcd5gYMqF69vgDGj5UzJhOokw&#10;oQvau+RG3gjP9vQk54s0es3qm5vxHeyDR/UbHLqBeKCDeKCXa7+FWEM5dteXPHtgCr0HsYPGERqD&#10;KJvTemgO/T06Ozo+LRUekWP0c2kNXGdx5LLUL8Hc2GCwbIN/w8ENrkd/xtj0JHUH6g38noFxen8u&#10;4XdNLN5BTWFs1oZe9hIzFBeZu0VNt4O6Qx+9SBbmZPcNSfvQhDRyW6c1Xf7HnRPK3dDYooFehGMv&#10;EZNdJA6bu4KX4GUYORx7+eomPBvPDzjp1BL1/SWbTFEPmbw4y++ao3dwjZk6MB8rGnP+fs0JVANj&#10;5e81fMT5epJYSeOlyUW8Ufg81IdlaIZ5f5NwPf6OTj6vBo6bph4Lcy2svD7ehutoy1cu4bONZwOv&#10;cZH3c/X2LfxOtjgWma1FTa2jt9Pw7/j8i8/lC1jwJ08fycef4P3xNUZteF/Dn/9/nfZ7xnN03uOT&#10;J+/L06cPjFv9Xtm2/syjj96TJ4//QGwOt+Y+/f4jveW1P+Z+9RUxvEWI3T/kvvd5TP2y7+n68O72&#10;7SP1suN3ocF59Mn20q8/efKhKNP+/Iun6LI/h2V/wS2abNj2H7/41Hju3XdvyNY1vF02mZd+BQ3G&#10;+pLBrFNS8Kb19kCfgPdSiTLXLnwwqIeMD9M7i8c5MfLkHH4e7OctPe1oKwoNju0TEmDc+oXhFecf&#10;JEHEhSnEniXl9WiPOtAkD5Fv0GfNOVpcwRxk+GZEbAJaP2YFcJ6vbjJTkePj0uYm8fEGcTo+7hwr&#10;88TKNmLfaZi26rTH4bZjupdwXE1dRGfPmrCpp47Wzfj/T8O8J+bQYxPDdQ8zd2mCY4f7OFc0xtZ4&#10;XTXZX+fZyqi3fUZ6vmTZ9Oh1drAPfTkLkq81Ltfn2Pj7735wX7behcNNDuCRUcleVMw+hCavp4h6&#10;W7aY25kf3J3NuQG/Vo49hMfiYCHnUAExIt/3F/K+imRksERGh8uZMVBJT0ulDFqbOJa74dTEc+iy&#10;e6a6Jb4gRXYefkNe2vuGJJfAwfkbJpbxGFnTc2hTbNzOLfE956QyTfUYUa9s7f8vqqxmHh0117Iq&#10;9rk8PHbNUmSGPVU1MOOwGn1pOawOjTwxfii6l8hkeBOMOiIJ37uUvG2mDZ9Rlq1abO8L6PnCkwyW&#10;rfcp79a5kBGJ2eyh6Cd5juE3gk7GNzIRVg0niCA/SMQzNzOX+XbM381jzy0oZ+4fvhrF9DV22ug1&#10;uUOvybvwkEeccw8kv2hD/AP78GXKl73HU8XJo1ROeebJjrf95WcvnZIXXkfbcgLW5V/M723BJ3qY&#10;42iR43WNWXYreLOuojtmHlxqP/lFruzc5S7f/vaPZefOQ3jeVYt18hL94TPMn0PPAZd39wlD7+ks&#10;L//+kMFDX4FBv7LLAd8D2IdDCPP+tA+1SWLi69CpNsD1YJSZY+QLi9QcN7lWXaWmOUGfaJj8eoeD&#10;/OS5PfKrl5grt0u1ny6wcTxrPdAdxaFPLKO2ambPbFvkvLpGznqD/vMtvOhvcVyusu8005dKr2Zm&#10;CTUHNE1TC+iwb8i1e8x7uveBoc9e2LjOccjcnpVN+hio9XFO9A9Tu+S6mJaZRczqIM+/uENefuU1&#10;/F9P8VmGkgfmwtvgkw7M8jqN/s47CJ4dz/35UlOLTyvnZmNXH77qeKSjW0pDx5RV1CDZxa1SUNGL&#10;T40Vpg1fzlQvjlHJLIG35sFj0/uY5dghgXHN/J/hvTlD1HiHmPXez7UGzQ9ct7oZD/vxdWYGXxcL&#10;DHtgdgufoMv4i1xhNu9tGb10Xyxzd6Sya0kyYb6Z1VbJqpmkxtGP53cl7zUeTTt+xo5+fIZZ1DvY&#10;8+fwCue6Hp2YBYMKQAfvJPZO6GZP4hd8Ek1lYBIcm77XrDpmrtVSU0E3l5zP8UjslQs/hZnmVHTz&#10;/mslIKYULl0Kz4bpJtTjHd+B58MgfvJo/vOt+JlM8LdO8TfP4Tc2ze2MxGfBs3leGIw7LLUZDXU1&#10;PrPFEppaJ1GZTZKQjw9KcS9Mux92PQLHnpI8PsNM6jY5VVa4NSy+fEpSy6epUc1KhnlOsqrnJbOK&#10;20pd89SAeqgRlIvDuTxmXjIHM7KZ2tIQvmc2ZnGu4c20ic7uLvWz+9Sr7nK8vE8N/7GUNj2U0sYH&#10;UtbyUIqa/oAm/C4+I9fh6quSkDcpSQUzkl0+Qw46y1xHPuuSIdhGO74GueJ6Pha9WRCzLwPkpBN5&#10;u3skdZA06i/U4VMK6V/mWBmZwVOAfplu5ppYqAf29uEpSb0gibl4afRgRBDfBBJHwXeDguPp0clg&#10;ZkKBxMahy47IoyeBY9GX3o3QbZZdUNot5dRLMguaqE3E4u9iL8+/cgCvmhPG/NR9h09zDtGrefI8&#10;2lpvWGMM/j70e0SmwVr9OXdd4JP0d3teIK5KQOOHhz+Pe/hGylmPEOI1b7xJmR+956i8dcAeHx24&#10;JczaAXZ9xB4dpQO+Ek5oUM/wGjBwT69gY7lzXLme9aGXG+01LNuNr7194cjewfQyfLm8Q9D9Rhg6&#10;8fQc4vta9WNRdmjlmjHKedNtePUERqQb8zuPork+aO/O8ZaHLrsUTX8Bs/PQ34SYJCiuQJLzyenM&#10;PRwj3dySz1R2MmeAvSer0mDYnpzDHnBNT87pP7NsWL8X/B6Wffq8j8GzVZ+tjwex/6peIzYVT6hE&#10;E/UldBQXIg1dtnJt9Sw5D39RHmNwbGXYcHBdzm74TKDv8PbH34e4ODIODU4q2mzqFdWN6NtGVM85&#10;ShzZb8x8bGlFW1xLz2oNPW0NtfjlVaGNQ99G/p3P0l5tcwXXwdZa5vN1y8LsqKEbso6QT6Gj86YP&#10;dddLzxl67B/81Tfk7/5CWLCBv/7v8qvvf1f2vvyikff5kH/6kMfr/KEacwlzwrvEatU8pJ++p1b0&#10;4HibVBYRb5cZ3ihhsfHwpWDicf6PMGt33wBmxaGbjE8kRk6Hg6G9J/4PDI+EdSUTO2eiOYFvlGsv&#10;FjPt0VNfWl+Xy8QmqpNV/5CJaWZbwhtVPzs5Mw3bJl7leXPEKPr4CnHr0iq9inyvnHt80mo8bx6d&#10;z9wiPavkBE18XubaGnTs6Jj7LPgzjsNy5mXl0joxwZg0N1NLZzU00ANa3ci8JvRY9JZMTc/L2hXe&#10;z9aGbF7fkqu3rsG0lXfe3F7oE67fVT22zqSBmcCFaluoj+anwqzQBSfgo/Mlzw5NhGXH0wcAz/aL&#10;8cI/ZJtjK8s+H81nFcNc4gvnxTXMQzzh2Z7hcDwfZ3KjgzC5A/jiB1JfLJbVS0Ny/y76qNUemRlA&#10;99yYLAudabLYZZLlljhZa42TG72psOwMuWtJk2sd8bJcEyJjsOyh3PMyVIBndqm/WCsixFqZIlPV&#10;6dJfniqdBXHSVZ3D3MYOeffGJSNm/vw/mA/z6UPm2DwmJn6XfHOSuLKOugDzGJvQBXSjxR5oNvqF&#10;Bwbwzh5sYzEPEh4+3APXbqMPrgldQV0GWjeTtFUn0b+N5wirJCdYvM/tkTd//0PZt/vn+IvACdIi&#10;mCOXQ+9xk8HRbt+5QqxOTI4eZXR8AM0G/SMxYeKJ196xE3by6q6dzPV8gRjiNTT+Z4xcL5R8PxLt&#10;cVQscQD5Yhw5oHJsXYmcU6lonPLJzWob0Iqip+gbJN/imFki/9q8rv/f2+izbzJX9CraVvpdF2eN&#10;2Y0bN/EguXcXjv0e3tnvyFWOgfXrm3i20et6bQONjj6XGItzVPsoVZOdQW6TDrdTbbZ66Gls24bW&#10;VuNg1Wlrvqraac0rNT9UZn37Pn41D9Bof4je/+EDePa7BudW3v2s51f59wR5meaN7VrXIm7W11Od&#10;1bW7t9HgfCB3/nDfmCupuhLte9ScWLXZmq+qj3YG8UdaSq6kw2PTyR+UZydyjVeWbcoopE6FX29B&#10;JT08eOFxXxLPSeb+CNi0cmpTXhm8volYpRlWX8XfWm74ZCWY8jj22QO1xhqLf1RMCrVW/Lijk+HZ&#10;ibDseFh2LCwbHyb28wA/5uP6hkqAD/sse6qXB30JXmizuXVzpdbnjF7TYNnnqf9yPWE5uzFb2BNd&#10;D3qAjPxiuAPnbie9e8TfUSnpeDFyLaL+eQI2fuoctVBPX3rh1Dstkv05lmswTD02mHoac7ucjxCr&#10;7YNlHxQnx6MstJ9nTvKezqN7xePH3wNeuF9+/KP/Jf/w7W/Jb2HZ9g7ML4a3h/C3qPY8u4Te7joY&#10;S+cwOTm+g2PUGS7SQ71+Q0YuEYPNLPG/t6Bbz6XOmcRnxVw4OErvCLnTAOylo5tjBk0PDKYJ5tXU&#10;ozy7E6+RdnSC6u+K11RDjaHNrqinFmmugSs0sWd2s5ipUF+DlsbM9aEP/dMU/jSLxlpY2WbZk7Yh&#10;fJIG0OJwjKyMMcd2kj6HCYNd22z06n6NXyvDVj329rJ+9bU+p6KCuY1ZiaL8uraWPKy+zLgtKYFV&#10;F6s+O/MrD+2aangwLLu4OJv6Ko8VMuOxKJcFw2YVFcC282AmuTxuLLxKuHYV5aQb/sFl+fQUwTPr&#10;y9CMNuNh1MRnnJUmrz33c/nhN/9W/vlv/lJ+9b3vyMEdL4obvCjQ8YRkwbJ70K6Pck3cGB8xdNm3&#10;5tFecZ1M8MWjYg++z2+/KeftDhn6btV461KWHezmIhVw9EvUo64v0yc/Be+HxbaWFki8v7d4wjkD&#10;XBwlyg/uFxkqyVHhEh7gy8xGZzxpThjLwQE/9qNH5RDr8DHqdMePow1Bm33wIEx6p+x+/feyH5Zu&#10;f+SQnEGXfZ6fdT3tyEzlY8Z9ztRbnHktF3ixo/1xObJfGfhrsut3v5M3Xt2JPvt1eRO2vfvN15kp&#10;8qbsReu9H9Z8aP8+seM17eHNx1k+Xh4ShIeIn7cnHvAu4gpHC/TzlfTUZMlKJ0eMDIcZO4jdHmY7&#10;spyP2xkeI+ozojrtw2+/ZXBsh0MH5Cgc+zC/4xSvexb/EZ0RWVteKrPsPRODMAZ4ub8n87n5fI7g&#10;06Ka8k7+X4szzKLqbJGMZPovvJi94uFmPKb6aX1ONf/XJfSc1iFm3qQlMffXEc36Hl7HToJ9zkl3&#10;c61cWabPf8Qi+elJ/F4XmPsRagjHeK/OHBcFcHDioo4mSeOa4HriqDjCwk8cfBsmbScVOcyC4HyY&#10;prZYlpWK7/kJOXlgt/jCwRMu+MtoV4tsLs7IUHsT/0/mmPC4p5O9mKJDZZX3riy7kZ62PDTMqeF4&#10;fMGyQzycJD02REqzkzg20/AMyZaOJjOct1/WV5i1ujDN3MciPJTCJItjqbm1QSZ4HdssWr8uYkwT&#10;PgfoFLJS0R9mZUs75/DMOOehdVK6W5n/Q06ZAcdOTUiUvAyO/SozPU/wkOYW4rZi7ldmHSNpyVHU&#10;ftAnFlHvKdPzKRMtfqJxf2pS1JfPieY5SZxbafzPE/DuipCUxEiOgVj6n4IkHtatnttBvmfh2q5y&#10;IQCvEhi3n6ezcRsXiY47KkCy0qLx4jbh90OfBDX6ejO+PxW50lRbjI67jXqCRTbx1L9JD8gSfFvX&#10;GHFBkLs9LPun+It8S3Y8931xddwvNeUZMj3VL9bxXnzyLPTa6YxBnVfFLD+uZ8qwVY89Pg3LJj6b&#10;msP3AZY9OG6F1TLXm7y7oZX5esqym2HZsEad+ajzH9VjpINZKTr/sa6HvROe1tDHHF1YUpPFwoJZ&#10;w7rre/pg271S342XLvy0sZfX7UWTyDJ4dvcQfHvQ0GpXN7OnN3WQ+7Wjm2wj/2sy9IrKs5Oy8Bsx&#10;kW9Rf4hJRUcYH8c8KOat+PvBUdzE/iy1IvYLO453u9P0KHJ+7KPutPvgPryuOMdOsDfY2+HHuIcZ&#10;j6/CM35LHraXa3QqccG2FtTcgEdeIdfdTH4P524Y8Yz6jKjnsxe/R+OcPOocjVzfVTOqP6fMrZ2/&#10;2cL5OUJsMQyfVX+RzuFB/IWHpB9WqyxbPbD1uTprQz3H1JPbye0svfL+xnyNOGKlsFh8yeDlAaEX&#10;iONDjfhBYw2tq+v8D2V7w3Aym9bWiUn69PV5zeWNKzIER26gjmCdZy7IGj1KU7N8pj1cz/CFGRhF&#10;B48PaR09DDV4q5ob6XFulFL+t43wbAt8beLSmtiubMr81Wsyv7UlNn7fNPGNzq2c31B96Rr+v3hc&#10;UweZhGdPL6svN3V+lvZtaj6gepiFZeZSkicsoHdR3xTVAcwsLvC+tv3CrXwWE3w9Rl6h/uL9Vngg&#10;LFu17NW8n3rqJT0j4wYHVd/sqYtLzI3EDwcdwvKVy0bfnH4W1dRLTdQIB8eGmJ34lLnwj+Tpvz9G&#10;+6Lx6589Qwx99cM7sGm01I+2+fUjYtxnX2+z7AfyGRoSXU+fPvyKaT+FcX/+2Yf0TD4U/fqxMnK4&#10;9icGx+Z77je8Rfj+I7QnH7Aesh58wntg/eET2PbHOvsR/v0Y7+yP8dF+dB/uzfM/wZ/k6Qfy6ecf&#10;4yfyVL7402d4jjzGe4T5kDz3vT+gsbiON94aPbErNvK0RWLkVfInNIfJCegQXNABeeIRkmOw7IFB&#10;8qyJEeJqZdloo9nrLSPqM91FraYK/4lo9GFe1ILwq2T/9QwIRkMWiY8ItX5iz3JzMz0YAzBrvEJ6&#10;Bsn36dXPpvcOnp1TWMJ9fbJMbWHrJrWELfoYr6ieCLZNDL90GR8aWLZ682kPwSB7rGVk1NhHdD/R&#10;fWXECluZpL4xA+OeXoCZTzKXyUJewDHY3IOmatQ4lvV4/vrSY157EzSG15mP27eqy+40eiDVP1v7&#10;GlRb8sx7ZHiefO3Bu7Jx76b0zQ5JWRs+QJ14graXSE0f85tYdfDqBhh28xC1+1H62sbxBhljxuMw&#10;cxjI85r78vGCL+F6USUz1mqZmaoX20wjNRq8vGDZM0sDnA9oxye7mIOXLK8feVNeeONViclOxfvO&#10;apw/85xPs3xmM5xbCyv0YnBu6j6r2uxONLrq65+RX4QmpdCo2UUlpZO/lMKtzOhKmXuRitc1upYo&#10;8gad/6gs++tzH2PQPG57jZSyNxah38JLIIIZeuFo++C/yr2VZavPiHqMqJf2tl82TDsODXcEMxaC&#10;IvAEgZvEosFPz+b9w7Ny8S8pJBeBz1S2W2Xs4nvojP/Eef8YBv8h/Yj3JKdgnZ59i8GyDzikybkA&#10;M73PFbLrUIj8247jsGx6NO2C5IhTNPMN6FXzROudjHdNFh4OOZP0EywSu9okKqaB+I2f+cV++c4/&#10;/kj27rFn9hgeYtPMFJhbxZsUBk6+ExaFD/Y5P3nhpbfkly+8Ji/vPIInyDl8L/FL9Ekj/2T+YXo7&#10;+VQT+U8X3/ehpRqHSy8yY2cDb6yrUlQxjV92qLzwu1N4ZjvLPjtfrhNB9Pmj8QmhN9aEX1lFPzVc&#10;8oc2G/3EM9R5YJu5vehLqS+UMmuypBMmFUeOE4bvA55l1fSATVDXW9KaHx7tN9+VlWt3DLat3tkG&#10;z764aniyqi9VcXkZGlpfee755+XH//YzdBcHDH9O1X8lEIucPnMWjo3OwS9IYshdzPCRuYUVuXP3&#10;fWpat6j7dsGwC5kzUcJMt3oYNvMnyjrJf9GHVozy/ga5VvbxnEFmUoziUzMGexuGX/cbK7FgCHY7&#10;Tn7K7IpK+q7LmKVZqDWVPjy2qUPNXZf+6Q16ZS7jE7Ql/Ta0+Mt3Zf7ax6xP8BC6JoVNU5Jbx+di&#10;HoPZdsBBs+TECS98v/FT3s0s9pOufHYd7ENXOefnDS/lc3D5A3aO8ExPYzmc8mZeWzy8oBi//na0&#10;7hY01tX4aeTJ8TOheOqYycOmpKhmDO13J8c/Mxhh0jFpfRJrsrBGqPFMSEqeDXa9DFO/jDfPlhSa&#10;r/Ezl/EvuyyZpXOSkDOKdpoZpfENcjawSJx8M8Q/rkqCkpjFWdDJHEuOr1pqAI02qWhdQmMLsy4Z&#10;5xo5S11qWpJLbfydS3DmVcmpvQTHXsKTZAHd+EVY5gqsfEAcPcrkwMl04o4cel6a+Pyt9JltkXO+&#10;Q555k5rVPeKnR/icPaRm8Ij7PuE93pfiuvdh2g8MfXZ62VVed0Nic+Zh72jBUwf420bIsSf5u6x4&#10;Do2Qx/bRu10H/6+UkLBczr90vF/Rr8WihctiTki59kVR0xy1MRsYjzJ6k2uIoQYGhmVsbJzcsERi&#10;YmLg1Oj+4bvOLp7k+szgcw+BEeDrB8eOg9XGxOLDn4g+OSSb/gD8qbwT6XtIRAMcIbv2npbv/WiH&#10;fOv7v5R/+cUrnEdH8ZZxwuP6ND2xZ/CaccMvhFqFo2psfZiT5cv//Sz7xHn4Njr8eOI4eHsMNQvv&#10;oDhmcwXAsfEp5X3ss3MmVnPC856eR/aqOBjJhahUfncoGnTVn3saXiHnPIKMvgUvH65jnvBqd3yk&#10;z+OByv2q1QuPppYXHsdMvhhj/lgIej7tVU+l9pRXUi+lZuZNtA3jSdUOI0BLHZLM7NIQOeTghee7&#10;O1oILzlKTSY2o15S8tuoqzTTG9DInEdml1dSM2piX6kfQovdYdT6TCWteNK0483UamiylT17+MKz&#10;A/A98YdD+8E+fIPQ9SnPDjBmQqoeW5fOelR2HZmYRn0sw9AKqlf211l2QAj7kz85E6/h7kV/PCzm&#10;PMvTN5C6XYjhH6MMOz4llXkwJkN3r953bcTl/aNDxOjsaT0d0tTWjBa7nj5uM/sKMzKq8LaHmZlM&#10;yXApchfy/5oq9D7tDTKN7mWduOOijRi3q1Hy4RDuZxzklRd/Lj/49t/K9/7qG/L3/+0/yzf/61/I&#10;D/7HX8uL8Jqj5Nve6KaiAn0kMSJEwoPwhk2KReNNnZi8cXCox2DZw6MW6nJoTFnt5BP1bR1wrVrq&#10;JHjjmugPSEql/pXC55HG9xnUGZixCbdOZKXRb5lTwkzZSvaHBo5tcpVLm1eJSfDv29qUDXQO65sb&#10;+IioLntWxoiXVautOuvZeRtxKnVH4pRl+N8qccvK+ioxK/N7ecxK7D7Jsi3YZP4icQtf91ionXfQ&#10;c91LDkUtchztxzR500Vq01PkTmNjU2K10tM6QR41NoNWEc69soG3xS18TFa3efbVDdm4dgWt7hXe&#10;34asba6hU16RpXXmwKzge7I0TS6BP2hzpcGyY1OYxw3H1hUez7mZ6Gew7IA46n+wbC8YtvuX6xnL&#10;dgrCVzSEnD+aed7opALjie9C4SjknAlosSpqS2Xt0qDcu42f5XKHTFvymKGYKPPtKbLYmYYuO142&#10;OhJh2Slw7FS52Z2EV3a0LJqDmPvoLaNw7PESf5muuiCztXEyXWOSqZp0GahIk37WRJdZbqxY5cmH&#10;d+T//ukpvYafy2f/54l8TPx8+foquh90TTVFUlmNTqCLvqvpfrxwp+Xy5SVjbaGj3rw8z2wp7lsa&#10;k0vws6WpDnxJW8Q2UseMyBLpa81lphczOFN9YTnMmH/9p2J36Ddoyc5KSmo4PgWZ7Hv1Mjc/Jtdv&#10;MDPl3g300mtosplfmxaPdiMApkkf7+H98puXfyu/+PVzsOxd1FnPUVejfhAfb3jVRMdRW4JnK8vW&#10;67LOf4xLwsMyDR9SWG5FtZnYtY2Ylf4jji+tiVzDm/HW3buG14gegxfJm9Q7ZIZcSTXYW3duGP7Y&#10;76LLv/vgnqhWW+/T+ZDKtefQCQ1aR/BPpk8P3Z9qs3WVVKPDhWUrU1b2uB0DW8gF2dM5PpVTq5+I&#10;zn5Uz+z3P/5I3vvggdx8788c+5k/9gCx9bPZ6pq7av6o+qiRKSs55DoeJXcNBq63yraHyV07+/s4&#10;LpsMr5FM/nZdyrKVY2emM3sWRm1Ky8cLORttdjafM4/DsHUuQXI615JEPEi4L9FEb2ACuXtKNtcx&#10;eg+ryEEr6tFilxg92OonqrOxwmNT6PPCRySCGZLs4SFhzCcOxXcplNyY/Tw4OFqCyFsCA8K/Ytk6&#10;/9eXfVWXN3uqOzXCM3DsU6dc5ORJF3FycUOTRq+Cs/oTobGEUQeEoVMsgKmSI3fAhKua26l/41cQ&#10;kwy71t5V1ctFMNsaj4AUOBB5VjGM1dxE7a8qj14QrmVx5FIh7uIXwGw37zPosJ14D2fpz2f/i49g&#10;RcLUneTXv/ql/NN3vi0v/nYHumxHWDbvFW12MPF3LJ9dRlG1MW+hthvfK+uCoctWlj24vIkuG2+6&#10;zn6jHy/elEOcVwOztuBlOmb4ZTfAsuuICes6yJ3J/+vhBbpUk63+ImaOnYqmeiknX66DbVU10JMD&#10;32pobyeH5n9QXmJ4Zo9Ojxkzsa7d3qTupvsV2qmNeWp9M+Qu8GnW0pqV/ZJ5jtynPtjP/ENUd724&#10;aEWPPWGwbWXXqtPWpZptqxW/CFiWeoq00oPR3FxlMG3l1/nU7rKzE+k1TuG6VGT4ao+NMdeBOmpH&#10;e7000BvU0kTNFc+FUmquqssuyEWfDctWXXZRAfMfOSbLCvEe4fql8/CUZet8vJqSfPyUzdLOOZTD&#10;deiln/6r/OQfviW/+sF35fDOlyXI2VGSA/0kLSRQCuOipb0EXVhFqSz0dRt+2ZepAXeWoSPyPC9O&#10;e5RlvyGuRw6IyyH0u+wh6i3iceq4xAb4SBf67/dvbMq/P0QL9+4tuTxLHl2B93uwn/ifcZJYf28x&#10;894H25rE0kpeVZgnkSFB4uJ4aptnn8av2JO+G394k5eXOFFfs3PAf/owWmc04Qfg6Ad5D/ZHD8kZ&#10;p5P4qZ3Bywa/Xbi2kwN647Mcf65nxc3Zme9hzQcP4ivyFprs12Dar/M1r7F3jxw5eMBY+/fsgWe/&#10;Jfvefhu99n45zNoHhz566CA67eOGh/fxo0fg3IfFxclRggPwuQqmPn/eTZzh5w4H9onDwf3iCtfW&#10;mYf+3K+6bOXXyrF1HeHrI3vUu8PO4PbhQf7SivbdZqUON2BBR5xoeKM48Jke3vcWHNRTBns75NIC&#10;fhsdLZIcGwm7hnOwZ+utrgCv81LHvngRvjE+2CfZaUnieZYZ0MeYy3n2lDHzcIha+eYlNHPomrNT&#10;8NU/T0/FKd6DswM9Ze7STIwzQ+yhXtvqvX366H45Dct2OXYQ5nwWDT++zEO9MkzMkp0QJa72h+X4&#10;ntfFG2adQlwz3tOGLhsvgcZqSeSa4uF4nLjHQXKTYoz7L04MiRlebYoMkHiuvxc8T0uYtwszHsLx&#10;TUlBF27Cx51+8JYaI85aW0FbzPFSWoJeLSyIuUxJMJE6g2VPswd3UEdXTh0fGcW8xlQpIgbqQjc8&#10;C/PTpY9np5nElESPGsy6MIcaMI9PEfNPwmHaOM/zs6j9x4dLXMwF+HQ8cV6RtDXXMP+vnFpRBvPu&#10;4llx8Oo49q0w9NtxnFtaR8pEi49+OyuZ+NAkWRmJUlVKD0WBSfIyE+DV8PHECImLVL7tKdFhfryP&#10;CGakBEkKWm9TUiSPhxv36fMzv3x+XkaCmDn/uxsqOCdqOUfpgW8sF0szvoX+5BFvPI+/yHfl5V//&#10;Cx7nb6P3TmZPaMfLvQU2jV82sWQPtYzuYXyuua6NTc0aGkHVCRoeI3AnvR2gB97wF+lmDihsUX2n&#10;61vbDb8R5deqy25mD1X/EX1eI/FeU38vXiMWaYE5tQ4OStuQaoDpg4F1tw9Rp+gdQBfMvF0LHtz9&#10;6NP68bqxMCsehtUE127sgWl3wLzbtc+qm17pTjRN8Oy6BnqAdDZkKb27ReTnXDvZu5Kys8hn6Y1N&#10;TqSXmFyA6000x0BcRgq5JHMkMuEbSXHUX9HoEFs7cT4ctD9K7vWa/OI3v5Ydu3Yaem2db6FaUL2m&#10;V9ajBy8tQTNdZDDttBx+RzLaMZZqtfWxWq7rqv3sI5awwGB7Ydo9cNihac4t4mHVGw8QGyif7WUN&#10;ojVVHbJyPuVt6ehlvAID4Niu6JvQ7cfGUJPOMvq4tIcrMoHaM6xbZ0drX1cpcZPGHcqwNZ7RWES1&#10;zh19fca1SGObi+hRhqjPtMAb5+Bm6zfuwIuXuebxv+KzttJr3No/LhnFlWIqqqDPuU1quuCI/E/q&#10;Lcyqgmf3TaPPX16RQfS0/TNwR/jzJO95BIasXiCT1BttazrPbhE9NlwaXbaNrxfWuQ+9tc7UmYNb&#10;z5MXzMOz9VaZu3Js9VN5xrJVn61fK5vWWZDDfG4D/G0W+H8ztY+2fvi8lZwCXbZtFa3v0rKhNZ+G&#10;la8SI165yQxLXruKHtls6rM6J15nPmrf5t33mFm5tS6bW8yLJ36+deuyvPPOlty/f9PwD1Gt9mPV&#10;WT9+3+DVqsfWtX2f3o8XyJMHBs/+FE792afwbdj2U+57ws8o99alP//46QN5DPvWZfiMPGXWI0tn&#10;Pn7lmf2EGT98r97Zj3mtj+HXyrMfKcd+wut+9pHBrvX2MVxb73/44XvE4Dflxk3iic1lNO/UeVfn&#10;0WQvos1ekvHxYXq0TOTt5+ARHjCMdNHZjxbOP9Vlq8fI8jpMmb2xe6CXY6aZvA89IyzbM9AXlk0f&#10;LCzbJxg9A7FhbHIWOlPiBDPeae3klr30rXH+lVbVoR9Fp5vCLIGiEs71bnLAS8Q418jF0JRQT1jb&#10;wpdP88aVJX4vuRnHi41j3To1ZWihRthLxyY4L9hfBtERDI5OwPTUw9JG/y7Hc0sXbK9G8uCmhaXE&#10;OF2dRqzejd5Fa0VGrM3Xyq+/vvSYV28eXfq1xtu6NNZXr59Oaq7Ld66yNvFJGJDSdmXZZV+x7Jo+&#10;fLPh1O3j+LNYK2F3nGOzNZzD1dSkKogTecyCT/ZAMTMOKuiJqcGnqYXcvltW1waNtYgu27bMnPjR&#10;VknIjpc3D+NZ8bvfoC2Ngm/TY0defRHmP3f5Cp4/1IXg2OPTOpsArRj7ayvnqvqQp8OxkzPp08zK&#10;wweGfAqenZhFzwYrjlxAPbJVlx2XQc0Wnh2diocgbFo5ts5+TM5G05JbyZ5XRsxNz1aMyfDMVu21&#10;smx9XjT3P/PLVl226rNDYDv+0dScyRU8w7neE8MHJKSIX5zepkuoifyjgBm3sOzhhXfwgP6jTC0/&#10;gY18Chd5SP1jHYbchQ8AMwkd6MP3KsVTJE92HwuTt+z85JhrlDh7w2Y9k+nPjEf7lEbtpBRfgBpY&#10;GVof+GoOfNUvIF9ee+OM/D+2zjs6zvLa1ztn3bVybs5Z6yZkJSEhJ8klIST0EHJoIUAwMZhiC7nh&#10;IsmWJduSbDUX9T7qVvVo1EYa9d6L1axiNatZzbIsyTJyBWwDAQzhJhDusz/bnHvXvX+8a4pmRlO+&#10;7333++zf/u37f0v9332Pir39dmoLi4iL0cxNoA/mOMniGAlgf+Owc6+8sGqdPPfiG7LWfheMLUyC&#10;wyzsNUvwLqmlbxk63tQG9lF9EhN3HD1VN/qgAbjqFPPlIvqTEcMf+qnnHejp44FfVTjeVUn01cqG&#10;o9Qx//ewbxwghztGL9FOCTeVwsJy0Fimst8lR+Bn5jdKlFfsXNG7ubHXiYZHomuixqC5Fz3NwCjz&#10;I70EFi/I1NJFfJgWmN9UV4NOOjWdfY8/+6pd8sJLq+S+3/xWnnz2Wfj8Hmpxk8mRao8jPF8C8JEN&#10;I65ITsPHtsLg2BfRey+duwTXbyO3Qc2tCQ9P6nHNVnw4crXPBLUXsOxsWy/7rB4Ydy+eIf2Snqfa&#10;3hP4TndLdEY7v2cbOuQOSbT2wPQaJctKf5cs8gvmKvaq9eyjqeXomWHtOmWMtoEzzP2L+AVdkrHF&#10;j6jb+VAa+xYkt5rXtbWT86hmT5iEP/Fueeqp1fLAg08Z4+VX7fjereh52J/DepLSs9BEecqb64mx&#10;t97yTXbY6Q3Dp8Y3uQCtHvFCwyD6oXaO2RzZsiuQ47+U9eAUee5xdMnH0Vy3MtrguiPw+T6O/R7Y&#10;t+rOR/DumKGOAd19/iKPPYs3zzz65wVun2K9wyc9rRNddjU5G2oHPJk7g7LQZRP/2TrQRQ+KrW6c&#10;XPw0+fcz1JbR35LvzlJ4EuY/LHHkQpLzJ+Hds8ZIteHbwu2jBTOSUXSa1x/Gx7aGXHqGbHUxc+7V&#10;wp0n2GdeJUb4gB5el4mfLlH38i75wSvk6q9xnL0rCeYz5KtmYKWz8PZJePugHDZ1iVdIs3j4l4i7&#10;XzH76GLyU2USSn4mPLYMbVsl9QLt5B3bJTMb33YYa1yiDS2cDd1hBTpb9ZA4gW5qVmpqqEfJL0Hf&#10;VETv+S7pYx7Oysyi916AHPBBy+wKG97uQl0rDMzZU7y88LcOwIMkJBVtdhZau3yJNFk5x2Nk3QZ3&#10;efr5DfLbR1fJj+99Qr53z0MGx161jl5Fu3zQ0vrjQRogu/eRF9sfTFwVTO0bl1zX+9y94RDBzGuJ&#10;2cQ6ecx3uWhtM/GPiKYfl69sdtzH8JCNDm74jKAbOBhOrQFzT0k9x2Up9ebJnOu3eLZ6hbhz/bA/&#10;jANGffBQGH4ot9j8fvi8jw+aJ+ayAHh2QEg0XDsGHwq8XOHi8fCVlIxC8jdlnN/kYKLS8Pk4KK+v&#10;d2FwXO7Eh9o7kvq/BHgGsWVsAfy6ShIy6xn4jptr8BXB94a8T2p+M1449QzyIdZ6NPr1XNai/77l&#10;L6I8Wzn2/znu+Gd/cwnvVmat3tha767a7MCIWDyz/2+W7Y+G0C8AhuOHFvFQADUo6JMPB9A7NhTv&#10;VRh2TAzeKQnoRo+Qd0uTHFseNVb1xIrkWsl9V6JxKigr5DyjF1EJfnjsJ4vg2XnWbPYp9DeJi6ZW&#10;O1EKrJl4EpKvPY5P12g//Xz68UKE50f4y7aNr8uTj90vP/3Bv8t3v/0t+cG//je5+9+/Lb++54fy&#10;wh8eQ9e0ToJ897N3jDSYQo4ZTWliNOzhCMdhppSXF0odeqbWtgajPrR/GPYxPkAsOEpNIfFAN3t/&#10;9hLF1IHmGjF/PsdANrzJQp430xja4z09l7w7fy+ro/8ea+nU2UXY4DVZOH8OTjxHbAKfnsXLb5JY&#10;FH31ELHq8NhJYtOT8Bj02FP4i8zQR3xuhthlFl6j2mx0Fzymf5j30482+wQ+yMP9xtBe26oT6CDG&#10;7+pCr6I6b5h2L+fTiRM8ZnBETg4R+zJGibmnJ0/LucUVubBy+RuWrfxaWfYsl1On6TlJ3djQ2CAx&#10;wQly28cZ5Au60J3AspPRMUXGh5Dr0fg/gOPhELU06EgjPcnBkf+DZXuEoseGZRsj9JYue0+Qh+wN&#10;2sfffeQQLNs/Wjk4HtDRgfRcSGPtqJCFuS56LXXK6ZP8xo1Jcqw0Qk5Wm2SsLkZm6qJkAY59voXR&#10;FI0mO1ymSwPlpNXHYNk9mZ5ywnqYno/BMlQSKcfzoqUtK0KqzWHSkkfNd1u5XFoYkc8/uSJffnUT&#10;lv03+eKrv6HJvkJ9Th/HXwExXrpo/8Wu4y2ysDBFTI6+5K83jPHXv15HK0K94gewILQo1y4tynvv&#10;zOKnSRw/OyDTw23UjFdRU50Lr4rC19MZb/zX4T8byY/7S0paFJ7v1MQ1ae63WxZg2CuXFoiZx8hl&#10;F5LLok+Mj+bDHOhN+4o8+sTv6Tv7sPzxxZfwRcIr1B+f7BDlk/DsyAjOqwhyhvhlx+LlpXtAU5Sh&#10;zU6CE2Rbc6UUflDX2GjosqdmZ2Xp/HmDZavXiHqxD5Ez6RpABwBzUZ49xW+/fGVFrnxA/5sP0E1f&#10;w8vj6gVjLFyg1wb7FtVmt3C8VTXBJInb1W+kBO2f1ucqT77DszU+1hpG5dhnls8ZWuwbn36CjuYj&#10;OPb7Rk8h9dFWHVEXe0XVgtSxZ73FwVsNrUiX7kvZf6lee2hizODh6kty5cZ1w59E9Sl9up9Fn6X7&#10;T/3fulfWGuLE5KPMG9n02suhniNXUpKz0BGY0cYfNTxGEpMyWZM0noFPR9CDhcuoePQYJvTtierZ&#10;rKy+jPObHvNxyRzr5PCY9/xCmM/98VY6hGfPgUAGvXB90QxwW/vUH749Dh2glshHNdl+6EeZQ/eR&#10;w3TDY2kvuZvd6Emd8bd1dKafHrXZjB07XcTFlfyqww76NpBP57Y7Wp6oRDyamUuKYRmZRXB15hr/&#10;yDjWXRNM28R1EzF3PDVfR4gvsvH2KJSq5gripEJ+k0y8tsySX3iUug0zHhnEcGloV49EGjrHbEsK&#10;2sejaFy95IXn/yT3//o+ef6FP6NT2MkawTrFvO8bEEaNZBxxDFp2G/WP9fQy6BuDZaMfmFyU5pOz&#10;UtU1zL6mDU1fsVGnbi1BU0gcqB4j2vexlHmwHE5TiDazCFZdXFttjCJ+L9VlK8vOu82yS2voZwbH&#10;LuaxOnKLiqjLy2CdZX8zPc65qv5HF+lbivf75QU5t0JO7pzu+ej3dWaYOXPQGHPzozI/P2H40c/O&#10;jsj0NPmaiQF4NsfkbZ6tDFv9RwYGOqSjo95g1YkwtALyAarJvsW2VYudio8I3iBZcK3GMno+Dsj5&#10;8/gyLaKPYv3pIu95rBV/cM5h1WTrepWeksS6gk4bnxEdmVzPQbudqXps1h1Do52SwDyRKmU29N/Z&#10;1FDCIJ97/GF5+uHfyhsvPGvwZXNMpJRkpElhOv2N4cyNhXnSQp3S6LFmOTvULxOdsC2Yc4Cbq+y0&#10;e4M+jm+I62b8sTfhgQ3H3rV5vbjjexHlf0CaK0vkGnmpzzm/P+Q8n2bOq7Ra8Eg+IIfcXCQxLFA6&#10;G2uYyyZlfnKcfrdVsNpQcd3hRF7OWYKIy4oLC42+Y9qXLSAgEK80etS/9Rasmd6I8POt/L+djniU&#10;7NphaKZddjrR85pepG9v5nV2wrfpm+CEr82mt2Wj3Xqxf8MOz+y1xtiwjttr6Q+wabNsQ++94S17&#10;sXvjTeO+zeth1vbr0WvDvlevRqu9Tt5GH74Jjr7ejv64GzeJC6/vAifX5zvCuB3Wv2V4YLvvcJSD&#10;7nsNlq1eIpvW0vcRjr2Fv69f+zp9J9fwHK1X2En9zAGx5WbTRxKPdptV/A/6yMa31sp69KWb7Neh&#10;+fWXXua/6YlRqSfvHhaE9wLc3tlpG8/fIV7kFAIO+Uopv9FQf4+0NhKTRYXz/TnR+3ITnNtF4uC1&#10;nc3VMsGaWl9B/BbM/LDbUTyct4q3K7mL4IN4a6FNIw4ph1n7e6AdslvDb7pO9jttkdhAfssyGyyb&#10;3nesVSY/esqv5/2teUk8HDfLkTB/OdGCf1gfvhXENaHUXuzdtkF84OhWdGxnRsgvdlADGRcuYeiV&#10;g7xc5ZD7TnzU90o691nh2DnEROql0lBdSs9H6t1h2T2wG62N82G+iDKF4/taDCfBH+14hxQRz8Xo&#10;mhREX0bWo2wLNeOwjiHYWT9zcyUaXNXNx8MLTRHh5HpSpQU2MqZzO/N/DWtHGvwyNhpviohAIyZr&#10;aVL/cxhwJ94bJXlwa84pRnxchATxHURHBRu+3fl5Fnh2MnNaDPN8LPNbtKQm4p3CSON6ut6fQK6P&#10;146NDIKZk5OyZvA7H0WLzbyoz+Xv8aYQ4zKG3+cQ+QRvfqsAHzeJD8E7PyqIywOSmRCOr9hRiQui&#10;14H9Kln1zIPy8nOP8NvakbsyUWNK3xLm4JKaUubgKiltwOeZOLdW10MYk/YhUx22XurtDuLD1q5u&#10;vGFh0cyV2t+xnLyfeo0ou1aOXV4LM6pUv+haQ59d2daKbwUMukFrZai1Q8dQVM9zdP2EZ9fDtEph&#10;N6rTLm9Clw3ProSxKs+ubCEXfZtla/10WR38Tfk5/7MQfp5fXiE51MZkcp5bbOzZ8vPQYMG1WSei&#10;qVEIT4yTsDsMOzVR4sywuaw0Yl4z+/kMODh1jFxPYJ6LSKBOKYI1JBCtA3NLAvk99SLTeq1qfnv1&#10;282GHVuZ47VXpN622OBgHCtl9XgwwNQMHxEe38oxpPxVPUWUY2tPw/4JvB1grl1D1HD1ca4xOogF&#10;ekfpxTs9Zeiq9fVNWqvBcaf6b/UU0bot7T2pt2PJn6hGO4hjV+9LMh9l3aEnCN9pTiG1oeRYChkW&#10;vHBSifGtRcVwvnbWozK07JUw8xmZOLMEj+tB02Vjn1/A2kZvq5wi8YtM4HvLl8buIfSiZ6Vz5BRa&#10;enpeFZZKUQO5/hOD/I7H8IWp5rehT9DQEFyZvA+5CeXNJ8bR7Z8c5LPj/wCn72a+Vz2BasSVWQ/y&#10;2ZVf69Drep/hK8Lf7/Qe0dt3hsG0VTszyJo1gAYG1ql+2V2DPGYcXeYkPoLj9IwZQe/N93cajq2e&#10;bsr1LbnoElnbutl7vM/6cYac6MkxePyJ4/SY6TDyw5o3niOWPXduBqZ9Fqa9ZPR1VK226rL/y1fk&#10;lifJRx9dNTj2Z5/dkC++wP+Dy0/g1jq+4d0fw7/h2B/Duj/57Lpo30fDN5v7lWV/w7O5fv3T9+Qa&#10;Qy8//uR9PE2uGHWPysI/+/wD+V/UX37xxUfyCa+l9ZAXid/PLZ+WORj29MwI+W9i4GliCK4bY/ok&#10;sQEawix6pvhQS7rPTWLIbZZXlEpzS6PR+3GM/Zru5VSXrVosK3npZNbroCj2/Ky56i/iw7qufj3e&#10;/vS6iYwlpktF72QhVsrleNR6P+LOqGjqAwLpzeSHnjbW0KKo96TqmnQMjnAMEeuOcDxMUucxPTwg&#10;sxznM9w/wfE/Qqw83IefEVx7kOu6B2wnv9XB3HK8tw/NM/UcFVWwBTgtvFx1WHq+acys3FpZdhP5&#10;Jc3/1DThQ8+lEZPrbfi1arBvcWxyc8w/6iWoNQzq31NE7HNigTqD5RmpHYBl1xdIbgP5x5pM+tfh&#10;xdZwFD02Nay9+TDsIukdKcMrp4r9bhV5mXJYfBHMPZ961wzpaUiT4fYcmRosl+WZFnrv9srKYp+c&#10;PdMnM9O61lRLIizbfvNr8vjTv0fj50UOC68X6pzVS1yP4SFyAD0D1CGg6TrG51e/lkrm0txC6kDQ&#10;hijLjkpAA3kwEM8+9JEJ6NCSLWhvYT/p/B5HrfgpwN9g2cqr1TtE+bT6ZN/p/6j6bPUeORh6S3vt&#10;F8H+IDrV4N76HO0LqXxbWbey7IMRieIThs9IKPyaeNonEtYcHiNucBTPCDwIEqkdza4UWwO5uaF3&#10;pHf8Y+aD65z3N+Hw76NxnIDDVuIdkAofToILm2Xd1mB54nknefFNYp49QTC+ZLwgstgTWMTDG/8T&#10;3yNoKGPp2cN7CzJzDMeL3Vuu8tAjz8mP7r5PfvD9u2X1X/CuI4fS0dZFDNyFzrQUrTW6b3d8oda+&#10;JatW4ye1ep3sRM+ZcMQqxSXU+FT2w2e6YTOdxANwpVT0tLDsmPhOQ5ttzhrClxwemdVLPjNAnnrB&#10;Sf6yFpa9B5+FQOLNZGoxy/rJX8xKdfMMewd8UHLR85pKxdsvB01lquzaF8/3l0feNAcP0sPi6AZP&#10;i0yFFTPvVrEmNh+Xtv4x9Ovv0CP3MvPkDBqeJsPTerfHYfTKG/DFflEeeOj38sv7HpKHfvcEffB2&#10;oHM6ahzf1cQm2r80nvk/iby7rbgEX5NuuAs9eafP4NfaiP+IH5wXrzJqzdJyCqlbqpY0fqP41FLW&#10;Mpi2pY3ztw3G3U+vzkEx2wYlLa8fzwx8OLI7JDarXWJzjuGX0YG/CPpSa7NYsqlfg2Wb0ZuXVfdx&#10;jJ6GrSyQfzzHPL3E/vocvp5ozeffp97nEvUzE3BitN+pRfgJx6KN3ylPPfG8/PIXD8hPfvw/5R7G&#10;E//5jAQG0bOL/Fd9M2vP0QxYpDcc24n67l34kOzGJ+MQzCAFTTb1ILXkMtvHOfcHWRfz0OmGkNuh&#10;Vr99nuNtmdhlms8zzDpOb8uyeXx4RiUqaYAxSG57SjJsy7yny8QJV2DQF1ivzxM3rLA/naPn0Tgc&#10;sl/CkmDEAfnU3ieIWwD5ofQasZT2sH8cg2Gj3Wubx2NoibVyitzfEGvtKLnfU2i0Ydhw8sziZfqB&#10;vEMe+JyYC84Sh8wZw1IwR069G78zG70Lc2FH8LjqczCCv5Fz/QoWQO6n/gpMGb141mm+7zP4rk6J&#10;f1gH+9kmYpFmaimaYafV4uLJa7jnkHdPwWODfoOusfje0OvAm5oKP/yETHnMw6zPRfgEFrTChmrJ&#10;2xRKXIIV717iFmuV1NR24hW7jDdxF337KvA4rJexk+MyxXpaxn49IjiEmsADeHvuQkuPnsWBnLqr&#10;Fz2Z8In3j8XTkjpx+Lgls5oep+Wct9Hy4uqtcu8Dz8kPf/47+dEvH5d7OV+feQW9kBN13JwHu/eF&#10;4AkRLvt88aM9RM7HHx4AF/fV4R8Pp0hHC0At+dFi9Gwa/1iN2/6hKeLKc7c7H6A24gDeG3gmw74P&#10;hcAO+CxlfBZbWTOPJZ/kHYzW251zxg1dMqwuCE4dQu7HLxxPEX884A4YPSE94dqHmMOUiwTAtIOZ&#10;18Kikw2WbWK+jD5CjV9StuH3vdszlP6LB9Fk03vwMB4f8fnMufT3jMmjF0sCHiP4vZLzOJLdQu/R&#10;Y/QgbSDvUEkdTg2abHJmnEPxMO54ahPis2rxT69Gbxdw2zP7v/yy3eHb6jeiQ3XY+5nntc+jDt9A&#10;eAbcRNdh5dlaR64sW/2zVZ+tt4P5e3Bo1O0RiWYU3UaECd1oLHwt3vBBj4iONpi26kaLK8qkvbsL&#10;3wr2OfX0gWGPnpmXBevLlQL2RXlW+soSQ5hhAMoG1Ie0gL/XVpbiK9IsIwP4xKFbKrHhD8V+47WX&#10;n5MHfnWP3H3Xv8r3vvMtueu/f0vu/rdvy4M/+4m88efn6InkKInE1TYLfqEFufhA5ktFkVXK8REp&#10;L8nHfyMf/0cbPt3FUlNfgXcUPJu9YD88u/fkCOvvmDG60VF0nMCHrxONC/sFWzm94wuKiOGJYSzo&#10;N4lLdKTn4rkMv+kbHZdJWPb04jn8z04bjFq59OgpfIiJSyfQWUzNTRvcWtm1cmu9PTM/a3DvuQX6&#10;mM+fNpizPkd5ds+JHuoa2tBco3kivu3ppScN63lnF31s2DPV19dLdXU1fUvQDnR2oS8eovYVz70+&#10;9NUD6A7Gp2V+bhEWs2z8vzseI/NLZ/GhUP8T4nO40fA4z2Pf29nXhjalkzo29jxoFtOykokHyE/E&#10;h5K/Cvp/WPb+sP8/y/Y2HZR94Wj2/d3F2ZvemB6OzEeOnIue5L4s6M07ZWWpX1bmW6mBtklPbYK0&#10;lUXKcFWkjNaiwW6Ioe9jIj7ZibLSHCNna8LlVBEa7GxPNNke8GxP6bMekqGiYBksjpDO3ChpSA+U&#10;kiR/ac2Pl4levP5WpuSLT6/ikae1hh/JzX/cxPfiPNy1kxwxvuMcB02t6O6IY29cvyRfffkZfc7/&#10;bvRt134xX+uAgX/95U35mtj4679dl3/exMfv6ry8z2tfXDwpC9NoP/tq8NnGT9cSQd47it8jA7ac&#10;jSdYPp5gxHGw7KXzs3KVesyFc/DAWmpl4qPQOrLur1ktj/7+d/Qg/pn88J6fysOPP0EdiQO5Nx/q&#10;RvDBD0RPEBZmsOywyEiDYSvTjuT8MnpAcn7lsActY0/W0NJM7gMdOdqOc+/QwxOePT1HzMce53hf&#10;L7kWeqn3cOz0kxshLlevkfNXYYXvXzEuly7Bv6/gr30Zr+uVJfxG5gyP7d6TA8ZzGztaYJZ4+xQV&#10;3tqXEh/rPlDZstZBLl1U/0J6Sn78V8PjWv2ylWF/Ux/J45o6qA9GA6ks+46uW+sedQ+mWmx9/DRj&#10;/vyy4ZWtTPzdDz8wekZOwLMn+TynGB18HvXOjk9FV50CP7QUfDMyMvKNHvJpcO1U4lUdd7yyg8Lv&#10;zL+pMOtk9hZZMPES2Gwpew76qYRRQ8Nc7etPn1vmRQ/NAVLDtdeDWhsP+qC4q5/UAWPs0znejfvI&#10;i7s647PE2rVtyw78EdRrwVF2EF/s3L4TD4ZdMDD01zvI0zJ2OuMTumsPsYeT0VN2w1YH/Ef3MOf7&#10;E0/jnZKcSixH3clB1h9P6meIs/ZRC3MgJJxcMvo46lbi0pKYd+CnhRZiAzP7buo6q630GKpgr9CI&#10;xqhR2o5pv0J6m9aXSRN5u9IienXApl54/jl57NFH5JVX14jr7r3iRw4yPJqcFRw/NA4PrxR6vueV&#10;w07IOfTSd2jsDL5uc1LXf0rKOwaISTvY16DtK4O51DZzW/MdcFblJfWN8PVjxC3kP3SwB1KeXVQD&#10;x65Ck00eJBtWncl7ybKh/7YVsqZSZ19ZRbyJjijLAt8u5XeelPc+fA8P/0ty6T383d9dxuN/EaY9&#10;L8sXZ8kVwmCXxqgtGaHmYdLQiS0tUY+wgL8O+1Vl2lNT1A9PDhq9HtVvRHXZetncXGV4ZXvB9Uym&#10;QEOfrf7Y+flm1oVcybeZqRNCO9RabXDxlZV5eQcd0iz6rX7mjha0uqWsKbpOpaBRTIf7ZGbgXQ+H&#10;V+9sZdvql619HzNS6X+XHI/nQhzMMFlK4Ml58O3gA2gpXqK/OkN7OcSjcayyZklHVZm0VZRIB2vf&#10;EOfaqa52WZkYlcvkOyeZ94v43Q/vdhaX9etkN89Tb2wPxt5tm2X31o2yH9+JmKDD0kre6fLinFxH&#10;k33h7KwMwjMLYE7qSeG/f4+hCx/obMUbeFGWWYsa0WZHBgcajNfLw53PlCozU1OywjzS09ODd88R&#10;2bXLVdbbq/+HPZ7wrhIZFixx0eTYQugR7b0fpo0GG5btsOVtePYWcXNxFRdY9taNb8tme3olMDba&#10;baCv4Xp8SDbDql+Ttzds5PFbeU38stdvMLi2M8x8h4ODbLDDk2rtWtnGa+3awXmEVtxpO54l27bL&#10;Tgd67aL33viWPX0f7cVxPTwfhu6xc4f47qUeyIUaCPi1arE3rXtT3oZnr+f6WvKG9vDt7arN3u1i&#10;fIYY+LO+f/XoVoZ9h9ObIkKkh/zBSdhFGdwiEPbtgJfC5g12vJft+DZ7oy1GP89vNcC6XMNxGxrI&#10;Ocvf3Fy2wUj3ypHoEHyaK6T7WB1e2ux3PXlvu7bh5+0oB/buFHNCJD7X1PuQry/Lpu7PnbXyrddk&#10;z5b1eFo7iTk2XLobKsnN4tXD34PxC3Ky5zPBspVZJ8OC9W/DxEeFsF99/u4t9nLYzRmvdLPMj/ZL&#10;byNMIIQc9F4nYxx02yERh/aJJSla8o4mGiy7GC7ZXFchJwe68comh9mMT118tHh6eaD1CsaHq8Rg&#10;2a2tzcYxHhmK/5W/nyjLzs/Jpv9IiwzDFrvhJCWF6Fm4Py6aOo8QfJDhiMq6h+HYnbCU7AxqrUPg&#10;xXBqZdRW3ucJ4q+52XEZIQarYm22wJyVZSuzDgv1Q6MdJWWs1w3Ea8VFmq+MpddvmDFiYNbJ8WgW&#10;YPK55Owy0/Hq5rXjeG1l2/k56QbTNqfEcT7GG8xbGXeJDU0kr6mMOw9Ga4aHm+MjJDMRH9sY4sej&#10;8Wjei6XADJNw3Sz2rz6Drv9P4rvfkbU+Ft8VG3Wm+Hqip7eVF0kB+Y5i5bLEZcqvVYPdQuyol3q7&#10;HZaot1VvrRps9Rox2DVc+Q7TLiTGzC9mD19C3ljv5/u2MX9amDNTiJMTs9BRkMM1swbnkf8rbWoy&#10;fLPzYd+2ahg12uui2iYG9UtoQW1V+G1XNuAxga92JTwKTm6rqGY/WsnelT5o/J/s4mLJgjEry07m&#10;9WPT6EcRxzrI8e9DPscn2E8OhLKPiSD+IwcQwTGbyLFs4fuz8v3llbLXI67OKy2kzrfY+C5s5D7U&#10;M0w12eoboh4jmv9WJlZNzr2mqVnq+Z6U46rPc/+4xtzEKfBX1RR3k/fQ29rPcJAc+cmZKeNSb3fx&#10;mE59DLxP+fYkbEt9Rtp5LWV1qu3W/LoyOo1VlF9rrKDcWvPwWTbmbr5D/ZvGIBqPqJ+CvkdrIcw9&#10;H66fA58jzrfCe5Jhguq529zZA5Pp5LNTOwur3E1s4EX+1+0geW0YVWFNi0wuXZLLH38h81eu4Ycw&#10;RH1TFZesQcTfyrO1f2cpsfpx9hn9E+jJYZDqoXKCz9XGHFLO8aP9r1vJJQ2Mw6th1dpb5A7LNnxF&#10;+Myqx1aGrbn/O/xaezjqY3Xodb2/Dy2vPq5zAI/CIfY2o9SHTkziNctAKz4ED5zUeOt2rKZs8wi/&#10;v+qy21lvFpbpVzlBL032YY1wzNa2Omo/m+C+neR20e7AhGdm8C8khtbLGdiwrsHvvDMnKyv0AYdz&#10;X768COc+L9eurRic29Bff4QG+0OGXv5VNdtw7U/fl0/RYn/6+XW8TWDdXGrfR/UYUT32dR6j2uwb&#10;8Gtj3IRT8xzl5Ddu4DXywWX59NNr8vd/fIxH9uf4Y39q3L52/YIRE0xODuEz1guLJ169/d5Pn0Y3&#10;wXvWuq6x0SH6aNjI21LH7LHHmPeKuK29H9vZg42gn7/DsstrKzmGLMSPiXDOcJjJ4VssOxCv0YPU&#10;ZlO3rFpg3Tf7BIRw3V9c93vDklzQ226VtzZvgTM4w7Px9ieGr2tuMupwDf3SAHyanEZfH7Vp8OzZ&#10;EXL2XE6y/xsbQBsIvz4Jxx4m1tfRS06ko4MetMwtqtU+1sFxVI03AvzcFH+EWsQ441hXbbb6iuh5&#10;opd6nhj9UbnU23ruKMM2fEVun0N6HinLLkWHkF9aLBVd7Ncu0cP9xkXpPTMqNSeI5fs5Zo+XS00P&#10;2orjeEn1FVB/UETdQSnndjnHYgU6UmKabiv7LXxH6lKorU4lB5shJztz4fXl+DrRF+Rsj8Gz52fp&#10;PTyhmoNKmE+0bHGwk8eefAx9oiv7D3gAew09d7qGOb5HmTcGObb70L123WLZ2mugiDkuM6+QfJXW&#10;WabDnZMkMpHeT+g01GMkNj3HYNkxMO3wRDMcNRnWzfoZjn8oXDogEv+RGOXa1G9Gpxmc2ssfTUko&#10;ntiwbOXXQSZ8Shiqy9bej8qy9e+eQTGyHx7kHYYnromekNR++poSxCscTeORDLyCmYMq8FvvmKRP&#10;7Ao9Wq/ha38RT8ePYYuXiMUHZZtTIcdIGjUmFurms+hZ4C0/uneV/OLhP8uzr2yTrTCiQJPq6tA2&#10;plTCXfA99k2VPXui6dvtJy+/vF1+/etn5K7v3yvfvevncs9Pfi52xF0WPG3a26hrYf3JteJXF639&#10;EH3xld6Or/absnoNfcPRfebZ6smNTFH7PSvlZSdgM00SbSqSoJB6/IDr2Y82w3ta2Mfit5HWAdeq&#10;klftvOXZl5zpTw8Xcw7jPNDvD28RG/VB9afYI0xzLM2xX6G/X1oz2s0yzgsLek3i0iMVsNEGcTsQ&#10;Z7BsF2/OmQA4EzmGnNJ6anK0P+55cp59aGnphbnVVZ58fo08+Ltn5TcPPCH33f+YPPzYf8of//Qy&#10;PhxO7Pfw92xrgzn1GT1y41PwiCFeMcUnwJVrmMuoVaqooc4ZXbjrPln9mp24eHnja1LIXDlODvAU&#10;a0MvWuxmmHYjvut4UmS2o2XshP0cJ39JH0PrCfop9koCbD4mq02iLE0SYW4g/1IB/8TvLZG1x5SD&#10;hsqKh0od/1Pr3i/Q4/U6tc830JPh/w3HHjt9FY35HHujduoF8tDbh8jTqzbJg4/8UX7zq0cNln3v&#10;L34j//HTX8mDDz1m7B3NmdnUXtCXkt8wLCoGxneYHoHq+Ut9yIFwfhcLGjf6A1eTS67r53O04bOV&#10;zbEUA2+Ew/I7dA9dZZ25CB8+Ddcao7/yJeKCs2inZ8jTTtEb9YxkFCyzV1shNniH/O0SPtWM4nP8&#10;VqfQWg2hre2h92MDeue8WyzbP4P+pnhtFXVJXvUw8dAEnkIzaKnPkj8/hVcLGvHCUWqOb7Hso7YF&#10;GPZ5ySlbMVh2mnWO1x0jvzSIvnqEc62FvtRZMFF8gWDZJdXLBssem/4n3+WX1KJfw8thin1cL/y1&#10;A31tE94aNtmyI4fn5MNwC8Rhdy664HTZ5JSC742J/och6KEP4xMdyPdlQpuGXjqKuqqUUjS41DbG&#10;Wfn+qMeI47eLwRMkxgKDzpYMS4lMTy3A2MbxliOnODxO3m2BePmUFOUXwCbRZLNPUY7t4oLPMtxA&#10;tcxenoHkmfAddVcdHN4OpizZ7REmL63eJj+/72n57t0Pyk/ve1L+8OI6eX2zK3UXPvjj+4nTXj/Z&#10;uRfPQY9gcffB5/kwuuJA5qcQ5psw/M8ZyrJDTXznvM/gSGpKuEzJoBdbko36M/Jb3hGy1ysMrVyE&#10;Mbz8YiQiXuMZ7YWH135cBrzcn3zhLrHfxP7NBfZ+gLjvYCga7UOcG/RCdPaAE3hSnwvTgx17H75V&#10;wx0YHsf/ZP2LZD5k/vMLxV8pOB6GrKxd837sc6OZf1Pxe2Keik+vYL7Mpe9Akrgf5v3H0LMgA/11&#10;Nkw9o04iU2HZ6exVbrPsiFR040cKJfhIgQSTA/BmPfWGyXihKVRubbBrmLUnbEQ12N4wGx/iMd9A&#10;9nNB1M7DqJVXB0TgCUse01/ZDvfpCOC2arXDIuApkXhER6MRZK2MT8RrIzGJ64n89nxXJuag8FDO&#10;sQh6rqVIUVkROSR6ArFXysnHW4ua2qLyQnJ+aBDZ96imLcYUIRFhuu9JkJIC9Ggw7662Jhg2OriG&#10;KmP/4bh5nfzugXvlnu9/R+76zr/I9//tX+TH3/u2/Ozu/yG/vv8XsmbNKvyFDsMk4OB15YbuurK6&#10;BE2RzfDDrmusgiNS78VeqQQtVCmjooqYm8c2NOHT11qHDx+6CHK8XUPEgGN4fRDzqY5B+21ofV4D&#10;f6+Aa2eTh4lNY2/JWhAWR61YrpW6jWbqHql1GhxCozpu1KONT93qFzIOL548jf4aP4+pOeLH29dP&#10;L6h/NbHk0rwx9LY+Rh8/coq4dLiPXDYMZpR4GP44Moa2aZi+kbDt9o5jUg0jKiTnWAgHqidXN0Ad&#10;6yli1ZlptNez83Lm9ILBsudOzxOLoQOfpLZuFj+TOWXq6i1C//RpuPkEWoBR3nsfvd0HjxtMu6ap&#10;ghiIc8NCf71UE/lt+hBGwldN9DqNonYigpoFWLZ7qDs9H2/psvegy94bxv3h+M6gy3b2pbfqnq14&#10;Htnh+fM69USOhi57CL3khaU+WZquYR9ulu7qaDleGSWj1REyXmuSxeZYudSZJO91p8rVjiOyVBcp&#10;4wWHpM/sZvR9bE93l64sb+nNOywDxWEyUBYnrTnBUpURLAP1GegNu+XzD5fky79fN/o+fnzzOoz1&#10;hizAaNXTWWtJ1fNlemZGLl26KJ/d/JQe5/+Um1/8XT77+z+Ih7+SL7/8J/d9Dc/W8U/5+qsvGf8w&#10;tI6f3XhXbn5Ab5tr9Ge/jGZ0cRwNPN69Y8T44/jZdaGrqsd/oRpefqyK771fzl/Cw5r4voVjOiPH&#10;jMeEIzrsF+T+hx+RH9zzH3LX3fdw/XHqhd7Gd2Ifc5gv5y8xC9wgNPKWLtvg2bBs9RpJJQa2wBEK&#10;SjiG2YsdQ+88yL5F/bEXzy8b/jbqtdimcarGpu14QVAH39SJr/YgdQhTY6yls4aniOq0VYutfSCV&#10;aa+8B0O8fhXOTb/GC8v4kkyT50ETBQsvKEfLxb5XeygVVpQZ/WSUL6uPyB0vkTv66RbYxp19pdYq&#10;qs5D79MeNI3EyTpU033LYxuWjhZbtd069Lpquy9fv2bUvyrnVl6ut2cXF4zX0NrlTPaZ2VlFBss2&#10;m/PlaDr+2Ix04xLuAdNOSLIY/iLB4fHM+ynM4fQbTkjn2LbB5dmXWEvI86cZ+mTN/2mPgT37fMhx&#10;0/tgNz7VruRkXNzpj0D/he1wMsa2rTvw9KUX47qN6EfflBefW0Ue/Vl5/JE/yEvPPC+v/fkv9Juz&#10;kx1bHGBbe2S/G348e1kXuL7DyZk+yY6sH1voV76JHsNbqAFyJo7Bj8TTSzY676KmcLO8vom+ww7w&#10;LZ7rxh7JK4A6mCAuA6lnDaHmIdSXvONBPksg2gG4TWE6MQ7ehLX0amupoO9og/T38Xt3ttB3IJfe&#10;eS7y7DPPyAt/+pNs3LyJuHU/3wvaRov6xxSL2VZCDFNEn44q9GQdeLjRo2Vohh6Q01LVPYYHKH6E&#10;x44Tl97i17Xs7XVUNh0zWHY52sJqGE0VmoFK5sOKRnxh2Z8XVlPDVVaCBtBGfV4OsWAmXnS5BstW&#10;fXZ1U5PBGrKZ+0tgQkPjw3hGnuZ8Oct5owx7US5cWWCclZUrZ7g9J+cvzsi5C1NyfmXW2Durfvr8&#10;eeoNlqlLWJqhFnraqIfWmouzZ08Z2m3l2/X1rJEhrMv7nCU42JfjBM6ck2pos/PyyYugyTabE4zb&#10;5eX5PL4MhlYm1VVom0rzpLAgB3adiiY0jgGvTqdXJBw7y2KGYycbmtSkxGg83CPwRogyhtYEWWDJ&#10;tlxytvBtX3jy2/Zv4EVhj6eym1hSEqQZ/tzP3KBj6Hgb+9d+eZe14Sb5puucl8MdrZIaFYbHxEbZ&#10;snaN7OC5LvBr7VXouIl+ixvtZK+zgySYQuU4a+d7l5bl+tUL5AzPSFNtucREBOIprF7CsOojMdQ7&#10;tRl/m4GZlPG9h/qjKduzWw55kW/MsMi5M/Py7oWLhi+EekZ4uFJfAEv24v1mZx2Vcfb+k+zvmxrq&#10;+B7Yx/niDe/mTl3CfgkOCMLjGG96YgVPdy/YszNMm2N57UZ4Mn4f6zahxcY/hOPeces2ePXb8OxN&#10;xqUTrHr7FvpOwrI32tvDrLeRK3LGwwSdA+eF6rENrs3j9Dlb8SlxWm8vrlu3yD5n9NIc47sdtxs9&#10;H+1eewUt9qv8X2pnX3tVXnn5JXll9SpZ+8Ya2bDRnhoJB9lOLuB1br/O4zastxN71WbDtH28PY08&#10;eyHfTUx0JDkrF9nEc/Qxe3bvEhMMPAPm09JMv6rebvRL1Ov602OD38DdFdZ9wE0yUmLwHoH/tNbQ&#10;L9CEv8gOePsW3qMDXh+7pAR/jKn+TplmVFupWfbcQw9P+jo6bZZAN7y40xNkpLNJhtrqJT81Tvy4&#10;z2XT/2bsPIPrvK/0fpJJJtnZ2Y13splNsp7Z9TrWyrJky7EkS8raaisWsZNiBwiA6J1EbxfARe+9&#10;994b0QgQvVcCRCHYe5NEylQjZUuyN7/zglD2W/bDf+4FcAHc8r7/95zfec5zdonlrs3w7r2SFRMq&#10;s/2d8Gr8IuGw3vaWxvfD4Oi9HK8XZ/EY5pg1+7jhO8JcTFs8WHgOUUFezHlIwPtG55Mm4ZOSL90d&#10;MPUpWAn7vM4uMUeQT55wF3OkGQ+rBuqhg8RKjZKcFCthoVyXgnzh0VH01BXjZ8Y8bq4p3V1tUpif&#10;zftllqjIUDTVfpKRjvdXN/vQKLyfYzw+jhnuPidg1IHGUi+TwQE8vObQ1/V2sI/j+2fGf4Sl878T&#10;0fzqOae/v0hM1M9eVlqSR88zcRfPPSM1nudfKN3oos/wf1qJKwtzMuDZ0WivYyWXulJRXia+2KWw&#10;a/oBqRnlZaYajynMzYBzJ8K8E6QGNtVRw/kOK29Ax91WWYhPObW4POZjWe2V7e++Ihb7NzOD0gtv&#10;b85lOHZ2Hry9IFty6LfI5z0rQzvdTA69wbK7+wbpBYY1DY2us2w4k+qx1R9bl7LrksoaKavG54fb&#10;fDw/sguKJQd9RFFFFT6T6IR5zumlRehT6OfISifmT5UoeGMM1/946gIp7KOpxJ9p5LUZ/L6u9GJ8&#10;IgrLyBlL0AtzPSwsofbJtZHHGKuE2xL9HhrkIvpDC+ll4liOhs2F854F8/n5oQfxNQdRVzXhXUk9&#10;PZG5QrHUMGKZWZ/ONaMwjRyXnqgifPYKqQVQDyngvSutLcfHhDibY6WevV8Zsi7lxq3d3Vzze5lB&#10;iCYDzjpGPDpzfgW/APgU94fRJ+vtLN9b5Bo/tYznHjXuOb6e4TET/Ew1zCPKaoltxmHY87CtDU9h&#10;g98SA00tEH/j1aBxhfoM661+rY9T7q18V5mvfq2eaCuX8QUkblpchYvP4f8xTP8Xn9vgOHx9bArO&#10;R9zf1gXTKIelpNDvHCUu3sFop5gbhF4pNZ/4uw/GPnmOtYh+dByfsDb6kNrk7AXqiZ885jkvSD0a&#10;7VPoIhdWL8qVW3fQlsHuR9HXzs6i1+9CE1bO3PhKY/bJxDMmrR4g47D+CZ633mr8uvE69bWpRntj&#10;bbDsja+VgesamlZdO7MCyQ3GyGd0/qPOfpzj9aom+9Ktm0ZMVY82IRlNfW5RHnFjL1qXJTQ55D8j&#10;/XgxD6KnUQ48YtSJV1fpj0LbPDtL7ygxxhC+hIODnQbr1tsRdDHKjc+eHTN4sXLjtbV5Y+k1+qMH&#10;8G3q1DoLcsOjxNBlw7M/f7Kuy34Mt1bf7MdP8ByBbX8G4/78D7+TL3R981i+/OYzefr0kTzh50/5&#10;+R/4/new7G/5/pdovD+iBn6d/6XPeYpa9thYj0zQmzXHc17mua+dn5PVVXTa1LwXF+eklfM3MpLc&#10;H5YdwF6uvpcdXacMlq0+jwsrC2grR6hB1aPzoX8hhd4F9kBf9kPPALza2BOdfb3F7sRJFrO9WbYe&#10;HvTI28nuI4eYpbpT3uM6s42+pmP2NujcAnivc+jf6OF95v25jHb8Iu/50oysLkzKo3PMjJ8blyvk&#10;gOfhyOeIDRa5XRzqZR7GgDEPYWFmXCb184F/j44N4W9E7wdxflUTM2DQDORVoOVqxa+BuFvjcj1m&#10;Nuo+qsFWpv1vZdm1XcwSvn5Brjy6LbOXF+TMNL00M13SPdrKucI1YgxuPVrNe1wts5O1sPh6NOXM&#10;c5isk3Ow7vmeIpnuyMM3LVfmYNlT7Vnka3hotefIRGeRjLUXSE9DjrRWpElVfrwkRvkze2KL/PLl&#10;F7iuWsLlmvBcYX9YXOS4nmcuuPYVc05zf4DcWz1GOmH6baeZGdDKnMHqes5ZnXNbBC/VfD3FWKrZ&#10;MCdmMfcxg70NXTVMRlm24RECk1Y2rTMdlWfrrTJqZdkb2mt/mLcu5d76WGXg6pftHRInzn4R4shy&#10;N8WKTxSMm7/vFQXjNqMPTKUWWc4c344x/MbxmFh6KINzX6Bhf0gN74/0zTyAUQ0zn6QIXXYmHhyV&#10;9Og2wODC5flf7pNf/tNO+fW7e+W3aDd3HqJuHxwDS+mCz9I/Ugqbjc+FmfnAsrfLiy/+Ql586Wfy&#10;7rtv49N2RMzkke3EanPUDmdnp/AnHWBOFNfroiK4Sajs3PUhcdBeuJsf8W8l8S41kZoBatfM8Yuu&#10;kJBAfEB4Ph6eVfj91kuQqRkG2AE3O42fU4Ns3uUlb75rz1wsPBC80jkX8mGRFcwPVF5CnagZb8/e&#10;6+hfVtCzTOAB0YEPSy58AL16CPWEuCLZf9xPth12lD1WbmLtDvvjfU3Oq+R3e8kfOvDviZZ3tx6S&#10;l1/bhLc3fXs76IGzD8ETKBrOjq9kLD0lORXoJ+klaMHno7iMupKPvPjKK/IqOY+LlzffKyHvK+Bv&#10;BeHxTa/hIXRHjsSscTGGh9XazQfoEe+gY1wmFxmVgjI8W9Q/BP6elq8+IyPkMGOSWTaGJwZzEQu7&#10;JSyjWbzjSsQlLBvWxjxyjxixszfJ0aM+cvAg+wDPMTZOc4kJGR7GG2fqEn6Ha9Twl8jRdN8ZQAeH&#10;NisBTT063l27DqPjOCCHYQHbN2+XN197Q57/yT/Kz196ifjzQ+ptAehLEqS4pJgZao3kwOiWzTH0&#10;ESsrSEHfRS0WXllc1grvRuuaUYXfL3wWVpuWrddlrhlz9+j9eUSf0SX8KkepGZxFfz0vuZWLkl2x&#10;wOuDZ5cuEXssoW1aZg7fCnXhCbS4ozBLtOwcA+7+Vex3BXLUMUH2WgWKpQs96rFomQtP8fcG6c2d&#10;5Jq3QO3+PHq7BeonE1IOy07LWqb/YIVjZ4n5VQvUGObxXJqCi47Sj94rvsFd6JCb6FnOke17oph7&#10;qH6fbfhXzFFru8ke/Bks+/doOu9LScG4hAZVi4tTFnlCKr6ZcWJhGU9/Adpk5yzy9zTy9kSxPh5H&#10;3m6SD/f7kHvg8XnEi95KPOzC8CrlvQmNyULDHcm8A/x1osjvsqhp85mkwxTi2St0BldifJo01rcy&#10;93tE5mHZcxMz0suskvyMbObCo6UmnzlE3u7u7s4sHzPnHLo4r0CxsXFjNpUDHMFHvH2jeE3H5dX/&#10;s12e+8Vv5Scv/1Zee3eXbD9KT6ZHgDgEhIlTEDPceZybdwy+adQq/OJh2cqIk2HUaejt0mHHGdQn&#10;sukxy4dhF/Cc1RMZnXApsxPzGmF1OcbvO3lGwrGj0S7H4AkXzZ6BJwl9Fxn59XC9MphHjOG/vf8o&#10;Pqh2+OW6+4ujqy/zD9U3wBk/bVdmI+I/fYIarxf1e3/60EPgwbBsnTkWZCb3M9ETEqD/Ax/WcK3v&#10;qf9SkaHHDuV48Aujf8Q3WY67RTP/K1TsT6bg+UK/b1y1hCc3SERqk0RntsKxu/ET6SbWbYdfV4l/&#10;TAkexYV4FOdT96U2rDybpex6nV/D3YPCeE3hhtZaPUWUVQeE0cfO+aAcW283ln6t/tnm+BRj7nlk&#10;TOL3HDspJZ0aVAbePPhcp6DhTaDuAM+OSYijNoYPXm4W7LoQb2LeY3IFXTUN9HhwPR6i7txNzbei&#10;rIRjiesWe0lVWTEMu0sm+NnoALpAHpscayaHPiAvw7H/+i/+o/zVn+Ep8hf/QX74138uP/7bv5Kf&#10;P/93snnzO+yxTvTNkFcNqY6ZPpo+PPfb6MGHXSu/boJZ1zVWfc+2N1h2E3xbebZqtFVf3Xy6x+DZ&#10;qsueWCCWXl4ljl5FG7KCjmGJuJCeY5h2SW294TUYy+uPS9d4vhhmo/2SvegmJg0erbGP+njo0vvq&#10;5zGNzmEKVrPI9y5cZQ7j1Yt4wl407m+wbPVlmyO2muFxs+iklvndtYvot88Te8OiF2Dl4xPMWyf+&#10;LS8vY19LYi8sJGfsId9bkmtXmL137aZcukDv4Lnz5IkLeHTrDPRxer3QbHMtU7+TSdi4MmzVZI9O&#10;41MCY1bP7Il5vMeIR2tbKiUfnWJabhL6bDwvogL+TSzbDZbtGcG8TDibj9lHToScQOfqygw9f2oY&#10;5UZf3+0rI7I6UyPDHSnS3xAlIy1xMt8aLWdbY+Rqd4Lc7U+TT4Yz5eP+VLnSEiEzxcy5SneQjmQ7&#10;6U5zlJ4sd+nL85KhkmAZqkCXnRMg9VnBMtWRL7fWRuXJo8vy9Es8Qh7fk48fqV/FR7BQfP/IkdaI&#10;368Rv9+9h+7j0SP5+gk+JLDqx189lc+ePKVPEU8SuPZ3cO1/+RaG/d06x1ae/fvffSxfs758dFce&#10;ayx+/4p8dB+P6HvonG+e43OaZtZwHfMf8L9Ii2IvjIdpl/P+96PRZ37LANyvqQavqzS8h/A/ZQ/c&#10;9SF+k5u3yqbte9hPnOkr8TdqYH7BJmpCkRIdh1dlfDx1onVNdjLMLCcfTVhpKXUZajHEo2fIDyfJ&#10;a9QfW71FzpG7jaBfOtVJn1YT169TTWho24yZjr0j/dRl+cypkajnyPg8x+TirKzAvdRj5PYn9/Ai&#10;ZFbOk8/lo88eGbMiF9aWmZs+abBpzU21L1f1TqrlUA9szRFVJ6Qxs8bIG757el85tmq0VIOt7Fof&#10;r7caU+t99RC5cvumMR9SmbV+rTnm5Zs3jM9regGfSPRZOlNStdrqPaKPU8+SRmLWstJ6g2erx0hq&#10;Cv7YKfQXs3T2Y3wSbCUhkz6RNINnq79INBw7jp/nFNegJ2shp69ij0tiDhX9K884th31hOP2ruzl&#10;OgcF/10bR7Fm2Txb1pZ2cuTQMWKO/bLpXebTvPpP8tJPX5af/Oh5+flPXpDXf/GKbHn7fTwODsIY&#10;mUXmTs3T4wQcjOvDMRs5dNRS9uyHV+8lhvxwP3MR4G929mLp5Cz7rG0Mlr1l3yHZdRgfEgcX5pbj&#10;heuH5seH2aqezFb1RIN5wg5tgxPnpQ/12Fipqs3j/aDX+RR77OlG5sTD0c6gp+psMfSTJz3cZe8e&#10;jjELS4Njm8LCDA1DLoyjuAqdXi3eLfDsTPi+suy2EfwnptDtjp+ThoFZvBAnOH6YX9aDZ0KP5gwD&#10;aGXoae+kv51ren27Mmz0Paeps3V1c7/dYNnljdrPDisvZT54Ad6sXBeUYbfwmJ4hvB7RFxnHTTs1&#10;mUF8Di4s8bmvor+mfoEu+tottNF3LsCxL8rtB+vrzoML6LUv4IHJus33ni3Vgm3cv337Evcvyf37&#10;V40+aO2LbmmpxhMbD4QEs+E1onMglWWrt0hBAXk8e53y7YyMWDhcHL2V8XwN72Jlwc50JnFqcpwk&#10;JcTi25tILVZnQWYbftlpyfTix0QbHDsmKpT7Ot+OuZ4JUXgtJEkx3C4Nru3iYI1P1m5xsrGQCHhf&#10;RWG2DJAnzuDxMDPcJ7Ocn8qylWE/ecDeRa3pTHO9hPt4yoFtm2TP+2/Lkd3b8IneLof3bGPGIV4c&#10;LFvLg5LA/1WWfYtry3XewyXO7wr04AHebuLuZMOtu5TyPObhlrd5zNLctMH5womPPZ2dxBwczMzD&#10;Bnl4Dy3c/QfUk/vwkqYfz4keNFtbCSRnb6Mu/elDNHKf3Dc4bnpaMn7xzCV1cYVjB0t7Kx6gk+yD&#10;LfSKES94uHjSq0AfAnWffTv3c99GggOYw0bO7+zAecXxeGj/fsNPZO/OXYbXiGqudal222DeFhZ4&#10;mliJHeeG6rRVu63ft9y3V2wPHhBX62Ny0tEeDa29OByzeMayt8oetNh7tn8gO7ZuNlj25k3MnoRx&#10;74YrHEBjvu/D3fLBts2yje/tgXnvgDVs3fI+tapDEuDvy/Kh/sT8u4P7ySP2Gt/39HDl84+Du8I8&#10;ya972N9KYILKsl2c8A63OyJ+Xk5SkJXIjKsu5kK2SU4qWi0XG3yyD6PNPorfhyMeFgWyOoUOjRpy&#10;fQHzpE7iFWl1UHzsLMQE61amqpx7vLtFcuLC5SQs2vHwHjn+4Xb0+AekODVWzg6hA4Zbp0XQg2dz&#10;WJyP7pPYwJMycbpV1qaZJ56PBsIDHyOrA8yFZO6nk7XEBHtLASw7NyWWnoE4qSzJkzNw6DmOuQl4&#10;SF5+Dr2s+L7CZeIS47iGaO8afhZ11PBjIiQ8NMjg1Mqya2u4tnHMbrDqtFTmOZiZsWEKkGA8ZIsK&#10;cqixD8o0x1sj8VxCXBQMO8hg1YmcFzVoekc57idh4W2tDZKeRl88nNscHgQTDyeHCIOXF/HzIeZF&#10;kzv00BvE+ZLJ+aTcOzUxRmrg6UPUeiaGmW8G0y6BL6fB3JVTK9cuK8w1GLdqJOqr6fPMoG9Cz930&#10;ZMnk+eZwTpfnpUtNfoZU5aZJTV4aPCWf2AT/v6RwdP+bDZbtaL2Xv8vzKcuCZTNDooCZmsS0ueXk&#10;jtXlUkzNrhFeu8GulWmrv0g/nOUMWgid56heIuojUlZTB8eihyivEL/oIuM2NYtrFrFkCr3D+r10&#10;YueMcvIOlt5PpgYYC3MOY58JYJ/xMZslLCmZfs1UiaB2ZE6G0eBrEJaYiqYNvQznXmAUvUjoTCKT&#10;mIdMnK4ajITMbFYWcSvXQnqvI5N5z+OVYUfyeOZAmJkBgVeIsuyAqHWWbYqP+J5lR6dGM1chmZg3&#10;ndfP3IDSXDTeJeSu6J+JbcrqqtCB46/RgFadpf4GGg+0cV3oZD/pHsRDAJY9cnZOJpfRXC/BWGFU&#10;4+fQYMOulWOv3rgOw16VuTUWt8q0VZ89yWPGiQeUa08SEwzD5rT3S3n1tH6POETvK5/WeEH7w1av&#10;XDZYrcYUquNeOA8r5+9qTVx/fplY8MI1bm/cou/nnsGZz1+5Tj31mly6cYdY5Dq5/zmj/6igEt1Z&#10;cRVsLJvcN5R8Phy2UYsuG0/ZInrSc8hn8umpzciHJcL25pZgx+e4HlIb7j5DrxueVXfu85wX4W2n&#10;0PgQk5FzFJaVGX3wGdQnGpqb0ZrSi8n7M7GAPzava4rXOqmvm++NoePe0GV/r9Um9lPGrWtsGlbP&#10;rfJwZdmqxVFNtupyhmeJ02b07y7S307ewevXpXFxDXFdBteyCj6/wbFhY6bOHa4/a9SVL5Oj3KC2&#10;fAdNhl5P795ldvxVZmcujBssu7+/HQ+u/7eUbauvl/ZCzZNP6OPWmTFa45VZekWpQ/P7N2+s8bdU&#10;u31NPvr4Br7W6ENgpZ98yjzJz3WOIz5ZXzELElb9OSxbOfaX334mX333uTxhffPNZ/ItX38Lw1aW&#10;/SX8+xP+jta1V5anDW49OcEeCsNWjj09NfCMr08bPikaE6z3cTFDtLtD4hPI+d3w+fP1gr0U4O3M&#10;bKJ+anWz6zndiO5jxNJZnPdx7FWR7D++7HVuvuQ4gfTscc1w9PERR29vcebWxdeXeM0dDwNbtIHH&#10;0KzqDC4rNLe2MIEA/GzSYT1oeubGYdkrvM9rxizKlfkJuUiusNzdJtNcbyeb8Svk/85T71tiv1zl&#10;eawSv8+jbZqCX4/Sw6u9uyPE9T1wbdWutJwm7u4jn0XPovG2xufKss9wbG34iqgeW/UlbeSS/1+P&#10;kfZmmblCXIbGfubSWXTF9HlOdeCt00j9p5Y9roY5VEVcD3PpwcmTYW4HO7NlqDVdeuoSpKs8Wk4V&#10;maU2w1cKYxwlx3xc0kKsJN1kLRlmfK8iXJjr4CxR/vYS5mMnJ5wtZdNbv5IXfvoP9DUeJY+vxYNz&#10;Qc5zPq9dvcq5eZP8WftPLxi+2eqZfWZY91vyLOqHzcSlJfDshIw8Q4vnGRjGXFt4C30UIbHq00EO&#10;Fp1izH5UvxDVYKvW2hSTTo2CeW2JaB7hi6rDVo8RZdkbzFq5tY8J7TXf16WzIU+gJXb2j8A/GB1k&#10;cLR4os0+yf9yNUWJQyDXb9h2eGaxFDShmZu8IuOrj2Xs3NcyBM8eP/sv6EEeUN/oh2MXwLNhx17V&#10;+ErXy+5DwfL62+hnHAPF1jNUDsDG9ljYs/+E44uEPqmHOlrfrDQ19xGnFuFrEECNnjjJ3hbdhokY&#10;NRNfhAq8SNH6L6mu47xcvITHBvtKewc8mtzyMFx3F/HZsWMuzKuLQYeNRwgcKTI8nz6qQuK1LPH2&#10;QUsNy/byqZFgUwvMp1+KyufwcxmU3QeD5NXfWFOzQUt6IpVzYZ1lJ2Z3w6FnyAWYoztyn2MSv4nW&#10;ReqtfXgN4CtiHybHPePFxT9RdluelKPO9AFFoDdKK4J3l5IvqA9WC3tugwSGp6JVpffNNYTcmVoq&#10;zK6xCe/Zzllmny0y92we/fMoe2ovuV0lj4+SA5bW8tpbb8k7W7fSF6H5EpoNNGLOJ3zof/YzvO1N&#10;XCPjs/Bfgamcu3yTGt9VvJlWyU/m0G4xjzG/D30/fLZqVgoqZvCLxl+kcJBrcbeEpNRTpygSK58E&#10;2eeEl7ljqFhZB6KV8ERfaSvvvHtYtmyxEmcXM7lFE/626LjaJ8hDhtG8ozWuoreqpInPrYT6PLor&#10;jreAAK61AXgkeAWgATlqsOwXn/+ZfMBr8GFfSeH6n4d+poH9emB4WFr5DBNTs2AFcLQUeH52ObFJ&#10;HfytRpLT8VdJqyA/rJPC8tPEFfRv1Y8aLPvcha9g9re5dk/iITJDHDPN5zKDd/EY7/+QhMT3SWBs&#10;L7HGGW77mKtczb5VKQetsshXk+VDS7xsLCPkPeoYr79vJW/vdMKPGk6YXstn1kdtZoZrPvMue69I&#10;ffMiXiAjxopJmMZ7eQKtfL+4eXXyObSRd7fiI9GJh0anwbLdvethrNnMPExCV1YMjx8hZlpm771G&#10;zexT6ljfUBfAIxuWHehbSm6QKMetE+HYCfghJomdQwYMNpuZZBnk8UnM/kwgdw+Xw4cD0cCcpA/T&#10;VzycqdEHJElEaDr5dIgcsvaAvzCLJywJ5o+uIL/aeD9NYXHEwiaxsrRlLhfzwqvqpZM+5AY0CMqx&#10;481R4kEec/zIUdlPHuPk5MQcLTxHOcaOwQm2bv1Q3nlvB/71B5lJai1vb9ov7209wjxGO85lD7Fw&#10;8hEL+PFRFx+x4ty18zPRkx1GL8rGChdHjwh01uwpfgnos1N5jsw2SUa3kNcEn2ugR6iSfodqyS/r&#10;oB+lznjMcWeT4fPh4IEPVoBqpdF0mzPxJKmG3XTDcPD2SMyHUYfhu06e4wqv9sRXBKbu5ObLovfc&#10;A+2cN17g/qH4Aum8ETPnFfNsIxNhJsSY6LIDwlWPHcf/wD8rWHtUtGeFfSOhlJphOX0ueJnAsg8d&#10;D8ZP31XsYNkewfnibWbWZlQ5x1mNwbJTi3sNlh2T1SJhKbUSnFAhAbEl4hdTxD6Ihx3LS29h1z7P&#10;9NfqF/I9ww5fZ9jKrlWL/a9Ztt4PjdbrNXPU0rKZBZyP7z8eYIkphhY7MRkdGjF0CjFyGjGyakUz&#10;srI4XvOksKSQuhB+0mXMv0ALo5rsOnQ5Pf1dzDaEo5Ezne7qkMa6WryxC6WqvFT6uf7OwFwHyUtq&#10;id8jiREO7d0mb/zqRfkf//XP5Qd/9u/kb37wn+RH//2/yEv/62/ljZefky3vvcn5xTyreDMMrZEY&#10;j3mI6JH6R/Hn7mWOMzmdrpZOei6a0YLXoRtBf6Pa7Hpib9Vq62rgZ5XwlRr0Mk0w4Y5B/D0mmLk4&#10;RxzJjIk5rpdn1y7KPGuI3qb2ATxTYDE16KGL67RHppj4Pp8ejRL2wHZ8vODCZ6e/12Ary1at9cyC&#10;emXP4C2yDKtZ59jrLJtZkZeY+7GGhkRZNjX5WX7/LI9fWaWn/uIy1yAWXEPXIjx7BBZYX1/H7LtE&#10;+nHxKKyqNrTZF84Tx1+4DMfmec/ME79Rh5vGE3tqAp6NrvtZzDOCxmCUmEg5tvplz2mv4MVFPFLm&#10;iYWH4Jbqaasa3AxDm63zH31jnumyI9d12S7PdNmqzd7QZXtGeotXtB816UAxJZjIr8IlNimCvrdU&#10;amkdhnfd7avMyRwvlb7mOOmvj5DJjiQ5dypWFtti8BdJhGWnysdDGfIAXfbFxlAZz3OX7kRraY23&#10;gWfbS3eGq/TmnJAzBX7SVRAoDWmeUpvpLzPdBXL74iis+QJzZZi7/gjvi09u4VXxEN+KO3L97j25&#10;8/FD+ejhp/LxJ5/Csh/DvJ/Kn777k3zx+++M9ZTbr3//R/nmD2izdX2DLvubP8K1/yRPHtID+ckn&#10;8ugeGuHraEWvnZc7cLQHxPdXry9RexjCk4saWTyePf4uxoqOD6V/lTmmnXhIDtL7BKsaGtd6wQB5&#10;Lf0XaZnUx+jx98B3zz8EP396IUzRXJtgbsmwswzqRWnUnWHa6pmdmoEfbyF9srDsKs4f5dW9/XjM&#10;kMMsk6upNltnQA7Betvgierzo33QyrM7icvPoOnYWP0cpzoXcuLsDCwbDn7ziqHHVpb9+OsvWfh8&#10;PH5ozIdU3xHVBamuWnVWyrTVZ0RjYGXVulTnoXprjZW7iaHVg0TjaEMTArfWWFqX5lzKsfW+znZU&#10;LbbOH1JtkTJq/bnmpJqL9RF7D6Ip0VxUtdrqY3Lt7m2Y53l8Vabw0WDGVQ0ag4IqGGQR+1GeJCXn&#10;sk/BsePxyNMFz1bP7BjYtq7EDGbWVKKRqG+n1o7nJfuz6wl0NR70Crl6ynG02Na2TnLMxkGOWdsb&#10;y4r79nYuYm/rjF+IA3oHa/x1D8im97bKr195Q1547kX50Q//QZ774d/Lyz/5qbz12puyd9tOsSOe&#10;Ul32CTdPPLT4m3x9EHa998BBWPY+dDofym643EFb4lWugwfR8eyF2+08zLw9y+NyzAk990k8e7y8&#10;yIucxNoVfaonWlVv/G9DPXktEfSkF0r/cBvHAHnXZK+xxka7ZbAfXRH5UCs96bnwi3iOodTkFGOv&#10;LqSuX1ZdTYxTSW6GX2oxcU82cwEKq6SqAz+NySU5M39RuqZXpWnorDT0TcOcYTJ9I+RKg4ZGW1l2&#10;M3l6Uxd9k3Bs1WZv6LLr4BfV9EyXNRBHVdPHXoYmopBaQ142cU4rx5B6M2oORb0F7VAdXHCQ/f/q&#10;HfRUd8lH715lqS57XZN9+/4lPEcuyd2PL+M/Qv77CJ/Oj68ZebDmwv963b9/zci5Ne9WH0+9VS2Z&#10;6rIrK/OlrAy/j5Is477e6uzHwiI01oXMa4TR5LNX5eWmwLjxGMteX1mZxDhosdYXulAYbnYGMXUm&#10;TAe9pOqTlXEqo4uODmUGaRg8Loz3PAJGh8cB2mxl3Mcs9sNh9+FzYSPRMLtyWHMP9YYx9oaJYfJt&#10;dFiLM/RysO8/uMY1gutFcyXXdFcH2b35Xdm56R05sAu9Mfx6/0547bb3ZTfL5tghg533n8Fj+zys&#10;4ixzwProA+H/ep90Fkd79MC+7JNwpzWuR3c51xdmJtC1FkkIzPaEixPcOoZZANrX8hiPkrv4ajOL&#10;I5IYxRltryN1E5M/ParN6Onuy907NwxdclREuDg7Ohhc2kx9ZHYKX5Rbd/H0nJR09FCerl5iY2Fn&#10;LHf6IGMjEuVUSyvHYzZeFfTgcU5Y0He9d9du2b0dj+sDaBucXcXNiRqOLd48VjYsNDg2tnhzOxjL&#10;FqZ97IiFWB84IM6WFjBaBwnwcGP2o7M4wQws4M77dzFLcsc25lVu5++ivf5gM3HlJoNb79jJrMnd&#10;22Una4eundtkB4/9YBs1RXj3LnyzrZQ9HD0se/bg8806CM+2sMQ/hfcpPDxUoqIi0GZnouHHfxMW&#10;eBKvVVcX3gf7I7xma0mOC5Wu1mppqUPbHe4nzscPiYvNQfG0P4pW2pX5giWyPAZn6YK/puDfBr/2&#10;gjcHOFpJuIeDdNeWyuU5rtcdDZJkYm86sgePdPWX2Y0G20KaSrJh3czK4+8khviIh/VBGPd+SQ7z&#10;N/j4ykS/FCZF4S0CQ4eRu/G3vbkfw2PzUqnXwCfTOFYr4DJ9p9vR2k/QP3mGOiDenwG+Emii34Na&#10;zWlYRz85U3klM+phm2Yzc5RMfuiyI6lNMzNyrJ88uUcqq4rw4GQ+bSi+yQEnmR3pTd9+MeyIXjVi&#10;DL0fy89j48wGo86F43S045UNxx7hmthQX0WdCa1ENDWg+Cj+TiCe2ibq9UVoPukZoy+ouqqUOlQ0&#10;73ckPTgpsOhEw49uYgQfoVH2pMZa+vsS0E8HS3x0hNHr11xfjZc381/5eSc8uyg3S7LTkgymnZ2u&#10;t6lSzN8q4X+XZiTi95MtPY0VMn66UXITwzjGyIP3vs/8cEcpLUrl2MVLns+kvrmK+A+/f1YpPXJl&#10;ba3MZuT6ClNRbe8ATGV4gl74Sa5pI+Mwhz5jtqN6iCirVm4dm5SKRgnGTBwdnZhMzxDznYmrlWcn&#10;FRBzw+GT+XySqAnE5VKTTU+RYI41H845TxMeiJHEClFoBiPpgY+gZ5a8yov43hO9ihuxhLMvPiEh&#10;oeQXkeQXsXBt4nn2/8ikZPh1PL5V5ALh9GdSu/DEX8EDbam7MrkA/LT4DN0DvYzlwWfpZfKGc/vC&#10;fwL5XRN/JwKNdpyksHcqz1bPkfKGdY6tLFt9RQyW3UQNoQ0v8a6u71l2xwgz62AHQ+isR5VPw7Mn&#10;0V5Pn1+R+YtwFq71c8Qys2ur9JejsV5dRlPCQkutTHuax08TH2isoCxbGbUu9Srb8CvTeEF7xnRp&#10;fVx12Lo2/Mr08UvU/nVNn2WuzcKSnMcP5Pqd+/Dsu3hdXTJ49uWb94hNbsGTlcdMc70b4LW24hXO&#10;8ZxeyPWN+kTrGa6ftXiN5sLCqO0FR+CXzGzu6kY+ywK8i5lbmldMHtJD3DdCv2o9/AGfMPIG7RfP&#10;zOHzTaSugs93K+/VEDGTwbCV7xMfGa+XW+XZqs/e8BHReY0Gz1aWTfw3Aq8c1cV9jQfVY66H43CA&#10;PXmIXGCQW0Onw+tduqTzvm/I+WtXiMEW8Ffh+pyTCQtq5G+MGTqbp988lY8e4e/xO3ypH+MF8sVH&#10;8GL19iCOvoOn4hLcfEzPzS7YAvUkuLHOW9bb0dGe778/OqoxST8+H0OGlnsOv4+FeeYgnUMfTb6h&#10;/VNXrqJpuE5f1Q36q26uGTNmbnH9v/ngKjH7dbn78CY+dreJR++isUCjwvqUr5VfP33ykFmS94nD&#10;r8jlSwtyFn4+OYFXy1gPdTaNifoNrr24QBy5NEnfKiybeODC2tyznq15fC1OG/Mf3dydjb28sCgf&#10;NtuF3wo9j1wndcbR6DS9ad2n6GMrIh+mPsReoz7xTie5PlLn9eAccglgr/fz5fzxRXMKG/Dj+sff&#10;tHWn78bHA78RYjjqyp5+nugrTBwXaXi/1tIrOkDcPo1GmznX7OsLaLBmqotluDyf2fYFMl5fIXP0&#10;4Cz0nJKz5NFnB3i/B0/LpMYNE8xFhIePz47hIwgr5ftdI2ixyev0HNHZ7LqUY6umRONz7ZnUmN1g&#10;2TBtjeM3NCh6XzUoujTW19mPp8jLL90hluI4WL6s89jRZPfWwJjzpLkunbm+qVJXHCFVOUH4oflK&#10;ZZKnFEY6Sl6ApaR47pN4hx0SbbNFwo+/LyG270mA1dviZ/mOmOy3SMyJQ5Lkh0eaD7m8J31NTvSn&#10;HvhA3vzFj+XF5/4ePYgl149y5hbOyXWO2Tv376NleIC+4T46sGvosuinGOE1jpHncpyPUbs5PTRG&#10;Ha2d87QA7XQsWtJQ+DNzZ8gD9DyNIA8I4X4QmssNP5FgdNjKs9U3Wzm2Mm1Dmw3H/p5ZB0ahQ8TD&#10;NhCdo8G08aEKioYtM++RW9cg6iHBMeIeil4xHE5LPmcfwAx3mE9gUq5kVDGLdXBVemfuSsfwA2b6&#10;3iSm/kLyyi6hYeqA3xXhrUI//olaevvLmKfrLL/+DfV/+HJmSbPh8x2VkkkdsYLaaC915hn6tRfQ&#10;8ZEL0Q+pet1UrmUZWQn0WJVILzUNnWdxGW5w5xZ+fbevyc1bVznuV+jv7uF6n8SsOvKNXfSd7bdG&#10;A48uwZW+ffTOATCosOBcZoNkiI9PHZy8lut6s8TEMSevCH1Ly0X6iaboLTXJy69byBvv2aG/CUKD&#10;mYw3VRmxPprx+nl0fufwG1yl/jnCe14nDj5psv2ID/7AMHRL6j3e0XLAHpYWGEu/EXlcaROeymi+&#10;WHnlrWiz++BvymKb+L/MU2zCT6d3mfj2ChzkhkxO35KJqZv4+q/S+zSGh0IN17wYfII1b9KaEuck&#10;t3r/ZJB6ZaXiY09du7SWa1c1XhgdRt109dodOXfplsyv3uW6co/c9Qq51QKeNXDY0kk8RgaZF9rO&#10;dbeG2Z6FYuubJkfcY2SXfaBsVhZvDSu18EMncRJ9tTM+5daydbO1ODmEoXdpwIONGQkdaMKa0C3z&#10;WRblkHulFDDfg/73qCRmf6APRTeaGs88p1DqIsftZev7m2TrP29C6xsk9fh3GfU1zsW+gTN4v+EZ&#10;xHmsXpuRsWhucvBvLKqFvzF3MrcGLVcBemzqEkn59Hvh4ZBRTi9yB+fHNWqYX8G2PqKXjPmMnctS&#10;VDcpsTk96BXrxNG/SCzcs+SAQ4rstU2S3TaJaK+YR8r6YE8snjJRsuNAhGzdFyCvvWOLvvgD+cdf&#10;4X93nNgvMpfaA/tG+yw9apeZV3tDaupn8YRrRcdQi9fGaY7tXjw7O8TJBY8Sjw78QXolzDxGrj7O&#10;dXBSQsJPw1QrxN6lEA0k/mjVy8wZucK6jB7wDuf479A1XIUld4r/yQz8PaLoh0SPbc0sUwuz2FhH&#10;MXsxVmyPM9PdJoLbCHTbJvIIvEWOeYs9n5WTFfGNLfk+DPufdx6U93Ywl8fKCY+KaOIweCx1KLcT&#10;AWJj64KejX5qKztmCYUxSzyKmSt4bPjhdWHnxMx5GzzotsuezR+IpcVRdPi2/D9btC9oFN95X375&#10;v9+kR+JV+emLr8tzL7zGrEd8sd/ZxXmCFtvNn3OBGogPfV5ouO38yYdMZnHyjsTz2sz8xzDqN/yc&#10;pTxbWbafiZob73FiBsduMfwiv0ViUyrh0jrDodG49fBNECuHYPzBYePu6hGt+xozuMxoGNLKYB8d&#10;HAdtBst29zFTTwg2lttJfDt4Pt7UUnyDzGj98exg7/LWvRN+rOzYP5R9AV4SwN7mz57mFxrPPshs&#10;gOA4+Hae8X+CIvPoWcEXOjyX72dT600VWzc08/Zm6h3ZcjK0GJZdShxbymzOCnzX8afP68Qbu13M&#10;qQ1iTm8weHaQ8uy4Up4PDBuWrsvPRG9n6Ppa9w3R5/NMi80+r9w6JDJ+3VvEjC6bfUB9s83EYLGp&#10;WXgFFVADoHaUiU8TMViixuDoPeIT6QOBo2bloM0oKSHfoSekBm+PuhoWPnk1+OjhO9ZIbVl71SZn&#10;0XCyOjqoDxE7KcNuqOH85OuZCWbTDQ9IRUk+vc5usp2c/cXn8Hv6b38pP/jP/97QZf/d3/yl/OzH&#10;/1N+88rPZM+Wt/CjPcD1ydfw8GvsxJtkghklMyPM86bfahz96Th+25P0eg6qRyG8pKmavhx8R1iq&#10;2a5vrDb02jXECaX15CMwn6oW9kpy+NZeNCTkJYPT9OqhyZ5Z0Vm6V9GFnDO0DjoTfAq9trLt8sZm&#10;+lSow4aY8KPh2k4NewBmqFps9Q1RP48NrxFl1qrJvgQL3eDZOmNl5eKK4UFydlm9SWaZuTIh0zCN&#10;hUWdUTKPfgB9NtefSzDFlRU0KpPjaNs70S0xv4dYuAQe1cdzXpgnTl0kpud6PjvF3ASep9azZ9F4&#10;qA+3arPHiFWVY48px9TPZH4Cr+JFat1rcvE6WpjlKekd7oIvVXHMk1dlxRnzH5Vle0XhMRKpXiJ4&#10;H4T9X7LOM7iu60qzu2p+9PSUq3ra5S532+Mgp2637daUZGssiZYsiVnMASSIQJAAkTORiZwDkUEQ&#10;OWcQOREgiJwBIgcmEMzJokRJtBXdmrUvTNld/ePUA/DeAy7evfecfdb+9rfXPUb+lmU7h6K3C3QR&#10;ez9Hrlsn9kAe+IAF4kOYyp60HR+AJbzRqFfspaasOtJg2RPtSTLfEmfw7BvnE+Red7I8vJgidzri&#10;ZKEyQHozHKQ5xlzqYo5K82m02enO0nnWQ7pyffAX8Ze6dA+pzw2Wxf4yee/OlHz2bE0++YR+Mmg6&#10;PvgY9vzxU/S8j+TuYzj2+0/l8XtP5cHD9+QR49mHf4RlfyWf/GV8/sVX+Ix8Rb3iV3BsPEY+0wHP&#10;Znz0kBrIB4/k0a2b/A/Lcp0cg2pL7tzW3o7jeH3UU5+i9T74UtgfwRcbLuNhS5+XYMmFn3X2dhrn&#10;eE73aOxNLvT3k1un9xo5ImXYAdx3IVGJeGGs73F1j6PcOuPsWdYl9vlxsEjYtvqL5ORTC1BebvR9&#10;7OjqIkcxLLML6PdXyLuwz+tD76qa7VLuRY29Kxtq5Dwauu4h6p65Njt68c/jnuzlWtBeQ+oxoix7&#10;FU6vPSGf/PGpPP30maHPvs9eRv21Ve+kGmnVVKvmWmPcctWjEe+qtla5teo/lElrryJ9rbJq3W8q&#10;l9bnlGvr9895tu7FlEvrflM5ufJw/V36WuXd+nUH8bey7duP8FF+8p6s3b9r8O+Z+RUZHcHb7fwA&#10;Pfma4ZDlknGGeSoNHRtMOw6eHZvA/J2YiR8Wj8SwOhLP5BMbESPVqidaCfNjpDi6Eeu4eMgJBzTZ&#10;to6wbOpuYNYGy2Yds2SYmR5lWOIvAmfeewh/kZ3yu1ffRJP9ovzguy/IP/3jt+Wn3/2B/OpHP5PX&#10;/u+vZcc7m8XCBL2kDV658EDbE2i8LbVXhyUeI/gG7z8Ay94vuw8floPH8Nu2tTVY9gG+3scaeUg1&#10;4XBwGzc36lVdxMrRWo46HCcus2WNcGUvFYoPKCy0p56+92igZvuoqVUtVC/3fS++Ad142fbgrcg+&#10;h95Ag9Q0XyTv0dbRId09PXCqbt5fZWj0wrkGA2OoQcrIM1h21+Sy9M3fgGdfkYYBtGXdE+yDOB/d&#10;+C3BspVj62jo6GaoPrsDRt2MvgRvkQb2P/BpwytbWTZzfGYxOkS0TsqzU7KyJQG2HpuSSs+KRNbU&#10;ePbRGeyxOuT67ety8/4t9q/kix7dhF/fYN9yzRjrHBs+/d51efz+DXo73SIfddsYWq/8+DH5K3RZ&#10;yq+fs23VfalOS/fdLS3VaCJgUBV5BrMuKclij5RjcO1sdNnKspVtFxefhXPnMLdmo/uH0+Rl0K86&#10;1dBlZ6TDsNNZ89LgE/Ds1GRl3H8dSUnUJsHsjBFNHzq+TkqkLj8lDgboi4fFDoM7uznj2R12ytBr&#10;N56rgCc24dHchs6K+uHJEbwyqS+ew5+KnGMVa6IXLHv/u5sNhq0eJft3bsGHeic+1PRj3LdDHO2O&#10;Gfrv0eFeWVuF0cyhyWO/m5OdJj7eeFrbwrJ93OlbUi6rV5fgzde5Lnol5wzPe7iKp5OjpJ2Ol+Hu&#10;i/LgBnXn45NSDmsJ8w0wWLavGxw6JhzNfxM6dzRRrEXVrPGn0HTbkX9xdXZGtxtDT6phuXPzjgz0&#10;DBq6bIcTzqzTWpvgTZyeJh3NF2SN/WdHC70/OPfeHtRlWx1Hg40fNfGfs4MjWvYESVI9aQjeZye9&#10;yQO5GsPT1V1cqWWxRWNzlHyQ9RFTfMKPSQDatxCvk+LPo7P1cbE6rDWae+XQvt18NnuoK4RHw7Z3&#10;7txusOyt2zbJ5i0bZev2LQbL3gW73gXz1rF9+1ZY9i6DXe/evZPXb0O/vY/6RWoITQ9Rn3GUulZn&#10;cXRyEF90eMEhxFknmTdsbQz/ESc7Cxj8YQnwwo/lDPsL8rgejlZicXAH8fNB8bS3pI+jm7RVF8lU&#10;TxtrYJGkhfuLzwkL8YA5B6CdDnezk76mKrk1P248RsC+rfZuFRt+h6PZPvF3Oo4eu0SWRnukuTRX&#10;Yvz4XHiv8uz0yFOyTPwzNwBfi8DP3I5+k1b4iX/Nsr0lEz12Etem1r0V52WiI2iVS5N4j17o4LqN&#10;NHSJwfDSszlZaH+onejrkwK0CRGRgdTh0wsaXh4fH4EuqgzNI16tXGf5+Zn4zJK/Jh7z5nrz8/dA&#10;h1RMrzX0ojD7LO6foGAffj99wtFmZ2el41/fIH2sSe3wIfWHS4inZyQs+/TpGONaS06Ol5qacvpR&#10;khvlNcq/9b2RkcFomWCo3IPN9TV4ffcb9Xy1FaXkEOjfgnY8OT4Gf5EM7qtWo4fnDLFPJxrz/Kwz&#10;eP0k0p+VPBSPOnLY++fwN/Nh/HXc7138X92NZRIb6M4e5TUx2fEmNRSuUl9bIP09LfBp4kxyBT3w&#10;//Osp3UXOqlboR/ERfVoW9diK8ceGqeGjtEzOGKw7Ipz9dQtl8jpVHR/1DuERMYQG8Wx3scZXweT&#10;N9Kfx1Pvpyw7Fh+UCP7H4NN4/sWSl4A9e0ewzzBGmHiG0J84GL1hENqbwBBYWhDsLIA6HvwOycta&#10;Obnjh8H9Q87Ih3spMCoaPoNW2+DY1MAGB4qrP/sp7n8bNyd8EZzE1tMZXSnxm9ffDvp5exPP+Tig&#10;RXZC3+hGnb03PCjcYNnZsLZi4ukK4nzthan9olWXva7Npl/DuTq8slu+Ztna17Kxh/pJ9BX96DKe&#10;c+xRWLSh1SZmUE22+o2oJluH8uznQz1HlGurPlnjAq3T0n4a6jkyxXPP2bbGHrMG44aRE1+o18gc&#10;rFw12cq69XXKui/NL7IvQdfNmFlcQVeySnxGHIyOemb5On8Dvs7j+By9HQcnpaOPGgEezw9wbsfm&#10;YYbz0tQ9ani61sCXsouqyPPDQftG6StZR+yLbr8Utl8NvyhG74X+51QwvVGzcqS2Dj/9wkLJyuFr&#10;uP/Q0JBMa8z0F16v/6cx+D9Vn61+I+o9ojGW1qxpnKW+IsqxVafeR8zUz6MybeXZbbDzrqFRY8+i&#10;/R91DMOy569dJ95bg0tekS7u8Tg0+nGsZcqyVd+r3odffvUlMfQHeH28T1/Gx/IMD5A/wo3V51pZ&#10;tnpmK8tWnxHVPiur1qHft7fjuVNXyv1bZDy2ttbQp7DR0G9f7G4m/9VuvGdioo98F7rt2RGZhePO&#10;LuD7AWueZr2e4fvppQnO7xTnaxqNPbWPq2h64N2XGVf42d07l+UPj9cMjn2d56cvoTscoj52AM4L&#10;zx7gcRx9+NzsMPx63BjKshf5O5f5vdd4zyz7tO7uTkkhV6S9H925H5RldzEfdl3slKHRIepp0byz&#10;Jrd2tVHPVwzX0ppcev0F+KAtwCPVl7r1QDTarIcO5Iad/LzERTm3F/1jHU9wL54wWLbjSWcYG7pa&#10;L2e0ie4wE380gMnS3FbL37mIH+SATA2cl/naUpkqz5cB9g0DzEm93GO9ZXnSVZYrLfDtZsaFFvIO&#10;aLZG2ONOTY+Q16AGhLm2lflYWXYvuVCNt58zbI2llWM/H/r9Xz1G8D5qajC8gZRfG97Z6LU1zle/&#10;7Trm37mrfOa3rrCv7qLemr6WqSF4HthLwEkz/NJMJNjdRMI9Dkok7DrGabdE2u+QWOttEn1si8Qc&#10;3SwxlpslynqrhNvDtG238LhDEr0OSU6EoxTHeUhezEnJCHOTMHdq13a/I7/5+feoyf4xdWHHicPy&#10;ZHRsRNa4Zu89fCh3Hz6gPzg6m5u3uAfwPCG+1fzhCPvf8ZkF9g5olVu0Z18ZWrdk5qtYcnnMq5mF&#10;eEOVGkw4BI2LarNVe61+Iaq9Vs+QgIgk5kruUdi2fu8ZSP4wiP19wDqzdvIKNdi1B9xaNdnKtp28&#10;6LMThAd1MAxMH0NUl33a6PnoHELvNn5XUEquJBfjL9U6QZ/MRcmpnKYPQj/sb5ljHMBfshov30Lq&#10;QYupnaxAV5onv9lgZYzTmeiWLkzQk6EfNoEeaXAUTRR9Yan9GOSx+yLnmv2T9iutZi6urM4jL4ZX&#10;+flWmWeOffzoLvfJPVmFPej1Pjzch5a7Bl12NH29TYhzNGdvRu2ZvdgcPylO9uRAT1KzA8v28UzC&#10;OwFPAk96q0R2SDp+ySXli3hlXaXPzSB7GF958f+ZyU9+tVte23hCTKzCWCPQ057tRPM7wmd+gZ6Z&#10;58TCLokeli7y768ekO/861vyLz/dIL/fYysugUl4s6B1jyCvm1nGZ1IhkSn5EplMXVJODRoZeuW2&#10;4sFccxF2g19ZE7F82yy1XHPE9Iv4e6/wGawx59GnvhP9dHGdhMYms+7B4YJCWKfwiDhDTjgTv+CC&#10;EmqImsjNaB8pcn3M0f1T1CXfuC5z125Rr6Jz4mPmmo/Yp8J6W/CzLh2Gg7XDyarhjGfFFG66xzJY&#10;tlv4ylZzb9ls7ibvmDqjT3KT/ftdxeSgOyzTTfbsdiDuxGPSOYq4owFNL/U51RekKKdWkmPZi4ax&#10;9+FaCfIJgl1H0b8kSyqLyqSppl4aqvAPIU44hZY8ABZfWV6CNqmTORS/0KY6aWyuh2O3o2VDW59A&#10;fjo6HlZQhtfkOZhbI+tJNXteahK4Dt29Q4kxqD2IQHMD4+4dWZGrd/4kC6sf4T2/KrlVgxKTXi+O&#10;/lliah8re6zCZacl42iE7LCMlO3mEbJtV4Ls3Jsk78Kydx2MRZsdIztMTsmv3zgm3/3Zm/LPP94A&#10;Dz6GxioGXx+txeKa7EfjDssuKOoXL088u4/Hy/HjZfh+14udQzM5wy4JCR3F32FBsnNvoM+7Boe/&#10;Qi11P3rgSnTBRRIWBWeoXoKpXeHcz1LXjvd6ywq6hmE5HVVKbB0rdrBqN0e015aheBN6y4F93pwD&#10;X+op0bab+qGpDuQ16AXh2Y7HiI2OoIfeZy0m29HNv71bfvHK7+S372ynbsYR/TLaAIa1g7vs2mdK&#10;f1H61u+nRnoXPep3H5Atb2+WPdvxBdm4Tba8+Y7s2oT+ZcPvZc/mbXBzPGuOWeJHaIKOfru8Dcve&#10;uIl9xe5DfHbmsmnbAdn47mHZZcJ+xwbNHDpoex/8qQPpSxhBnUc8vkXsw4Pjs9ERk4MLycALOhF/&#10;6Dh6G2reNBlGexZfkTyDX8enVaDPxt8wLNNg3OFxBXDcLNaWOHTdMH0HNN6uYcxheP/Dmd38tEdt&#10;qsSlolvDY8QnKAG9PesVLNveVf1V0WD6hcupUK5JWH5ACPObL/VnHujM/dFmM9z9Qoz7yt0vjK/D&#10;GRGGx4j6jPiGpjGPnmEwZ4Sc4XWpsIrTHEMc2vd4vk5kjsylR24xsWwJcWwxgz4VseUSnlKHf14d&#10;PtlV6yw7uUqUZfvGFOKLjVe2Hx4j/rrXChEf8ob+zL2Bweypw5ijIvDuDk/g/qTPI8ceTD7oVBSc&#10;PZyej2g8/GOIeVPQMsKpY7KzJTorix6f+PllwiPQkiYm0SckNY2a1GwpLCqCYxdLUUmRlJYXM4+W&#10;wY3J2daWGR4fLR11xFXUQU2op1cHr4eJx0dSI5CBloZ760K7jLGv7mxtRBuGr8rB/fLiv/4Mb+y/&#10;l3/4u7+Tb/7P/yX/8g//KD/41rfl599/Qd54+RU5vGOPuMCc/MgVRMenkLupgc30EcuNs9aOGtoY&#10;re/sH8X3jvVc129dq1VPWkq90vNRXF2OfoJjZ09YDuOuraukT30tsUWDtBO39FAjOz5zidom/ClW&#10;rxPTLssEse+l5Suw7VUZYt2saGrj+mO+J3+QgS79HPsr9bSeYP+0cuV5Tc8UXBqPtiW8XIkTV2GH&#10;11fxKL5+he/R38FGl5bh2XPoCqZh2azbI8PalwRvull8X5eZfy7Dv1cuE48toi8gxuV/ayMXW15G&#10;nyLOQQu9dQbJT0+M4Qc4PgHPgqUTA19f5Vj5vUPDsPk++CU5A/16fGKUXPeE8ffUv0SPVY9tfgGv&#10;cM5HPXFtfkEO/fRSyPWy1sdxTUei2QlzhWM7i1OoqzhHeIhr5ElxDodhh7jy/En6NuMz7Al3czTH&#10;fx+dmqcd2vwMtF99+EvPyO3587LSmy9j9QkyXB0hM82n5XJ7gszUR8hKU7jc60mSJ0Ppcv9CnMxX&#10;ekv/GRvpSrKQjgTGaQv8RmxkKNtFxvK96QnpzwiQSzUJ8ni0Sj6+1iOf3x2Tz/8wL1/88QY+14/w&#10;vv6AGJw+Mu/flydPH9Kj/YHcfXCXmOg+dYwfypf/+ZXhlf0Zj58zPvnyz/LZn/9TvvgKps344s9/&#10;Nl736PF9+qLflFu30O/cwCv7+jKPWnu5yjmhZ0Q1+lP2w57ErabwpYO7torVkQN45DoYPeGGB/rk&#10;Ktx2ehrGO4G2fnCMvUM7Gq0s5qloI/cfEp9FP2NqVTML8GwqkLP55I/zqLc6Q43xabzpue/S9Z6r&#10;4N5CF62xpl7byqSnl/DngFNNkTu5OMIeu01rijSnVG7UrradRzfWg18le5eL/eidYc/qRaJ7nnH2&#10;SJep33v0Hh6En37K/48+/fPP5emzj6n5fGLEjtrDVHvgjF0ap5Yafsn1Ucy9U87faCfu1z6nl7nW&#10;Vq7jQQnrUs94rc/U3IkO9baZ4NoemRgjV4OHO3uxST6LkXG0axxTSwd73JYWQ2s+OML7GC3Ubav2&#10;fHxqSv7wwfv00XxELeaqrN7El4RzMX9lEYbeY+jAUs+Sd0ljbsnIhhegl0yi/0AinxuPUWgiIhLQ&#10;gkanECNl4tvGsdc34zdaCA8II3d4ivnWmz6l7uhmXOkjQR8TK3xyzazwlzaXQwwLC/rOMSyoJzqw&#10;d59s3bhJXv/NK8Tbv5B///GP5V9/+EM49vfkxZ/+UF598Rey7fcb5MjeXXLC0lwcqS+1PY7n7XG8&#10;tg+jw0Z/egDOrb7ZB0zN5aA5P+fvWZyAo9tTl3qMmNACvn3MmvysI+sTdavujtSomrH+0D8uwA1/&#10;y2jm2ELy8+3ku6irYI82OT7I/T8gl8hZzfB5T+lcMk9ei2ti4RrX3gratmleN4sXJ7mscw011FJR&#10;QxlwipgIH41s+hnUdxDvLLF3Ruswdk2au+eJn6fIjeCz10YNa5v6sOugPpXR0IonVOt5ww+2tgme&#10;XUfekGtTPVM135FXSm9HuFhqNt7SRQVGj6mkDPQxcVHEWR7UNjkxh0dzDXTL/Qe35eHju3L/IT5A&#10;9+HY91aNfbP6hWiN8717+Po8WCU2v4E+mPEE700eHz1Gm/3wmtxT/fbdFbl1ewX9yTKPl0V7OC4u&#10;TKIjrjP6zZWWMNeXrftfl5cWUNNSJEUFuVLMfik/5yy+IRlSArurY504xyiEwWufx7Mcc2Z6Chw7&#10;+a8cOzEeTTbjdBx96vADiqL3HNxJ+0BERYTiNRIBm43BdxBPYxioCdeDGWzUyea4RAYG0A8Spldb&#10;zZ6UPXcv+c8+NFa9PTJ0Ec8RGN1Ad5eU5ueiP3Azehju2LLR0Bwf2rtbjvB7zE0OiMXhg+JsZyP5&#10;Z8/gdU2/BPKW99bo+ct9lpyRJuYO6P2tj9N3w1uK0ZAqw1i8fhWfVuJgjtvjpLv4+J5kbafWkj3r&#10;/Ax91biGakrhl4HUmbGX9HZ1hA/GycTwoNy/dVNm4CfVZcRR3tTGHTHFF94G34YU6p6HZQX+0sL5&#10;jwkn3uHa1ee83d3QwKaiBR+TL559KCvsr7LS06j143rXe8rsKLog9Fi2zmgVG7kGW/FyzxffQHzC&#10;nVzJMTmJm4cHvUmoD3Wk16qFqVib49kByw4+6Yl+PEziw9CYOrIXQ09tBXc+zGd0AIa9b9e7sheO&#10;vYexl6/f3b5FNm96G93M23y9mbwUfi0HduGDwvM7iFXf5We7tnGu3jXyBYf37zIezUzQRh8zJya2&#10;xLPF2vBs8fV0IY62IV+FV7aNlThYWsLXreWUu7uE+/oaj45WzBsH6FN58ABM+ZgkhIbil50jbcQi&#10;deSiU6Lw0yaPZU1OS58P8fKiP1aHrMBBWyvom+LiLuY7dsnR3bvF/tAhtGsucvFctaywRjflZ0so&#10;eQ5bjt3D/IAUxoXKVXjGMpy8LJEeKBybzZGDcsL8EP0nyVfAi9WjPS48CP1PhJTDkLvJTwz1ddGn&#10;sZa8DHHsKTgleZYyzv8I60hv73n2GfydaLzGIvBNZqSeTafmDY0P80x7N8wgF91HCOwctuPq5S7B&#10;kaHwy3r6cRCjEN8lpidRP8rnwe8NDPWTOI6trrGKOR6twYVmtBDkG+PDDNYdFx8uwYFe3GfxeNbw&#10;Gv5+ZzvMDx4eHuRDzZ4PmiZqJ9KipKulQi7PD8vUSJeU5ROXRnNsCdx7MO8M5rXW+npZmaO3MOtt&#10;PSyxoggdVhn/Jz0SsjPy0Wjjfc09mEbeITEhTLJ4b3dDhUyQ84oiB2G9dYNYbXpVwlyOybnCdBk6&#10;X4dWYIQ4DLZGLKex0gTXdA95wdYO6pP6+uX8CPEnMVgX8VnvFD330D90UedX2dQCR6EOIpKcNfza&#10;PyyCzzLa6NMWTrztzzoUwFDNblQafiKnT1ODiQYojn1FNLWu8GgXuLTbKTgDcbr7KZiKH97mRv18&#10;BPt25tOACJhZkNi4+qKPo1aUe945yI+9UhD7gnD2B8T2aPK9IoPoU8a9RB7ExhM/fHeuP8YJcu+2&#10;xGv2Jxle9ngl2BnDyQddqbfWBB1FW0qtEd+fCvGmXiyY3kgp5C1KyU3gE9WBJrSNnooNTcQdVXho&#10;18K4qddpvyBVrBmljXjjNTTKuS68D/iMBmbnZGh+wRjDC4syurQsY8S6+rNBzps+3z8z+/UY1Nfz&#10;82Ge7x0hJz6BrmMa7j0Pm758HUa7hrZu1aijnFxcNnyh1U9j7io6YuKb6csrhsZb/UpGZlWPoppw&#10;WPbC8vrgPSOM0a8H+XL49tgSeXyGvm6I+H9glmObgSPNcuxz+v4l41x3MD92ojO5QPyuowNNZCPM&#10;UD23ylgLz+TlkbeIRCtHPWU6vlOMNEYumoW6ujrY8CBMV/k1PoOMCXQs+jjGej0yTR8d8pz93HMa&#10;763rAWBYvKeXWEn3OgN8pvpo1ASMjsO/evBNRJM7iBfBEFqCkTE03/DbK3g13FhFnw2fJxbU44lL&#10;Oo0XTht6C3pOrF0l/v2cPjIfGzz7w6fvyZ+ePZXPPvmImsdHMLEl9je97CPQBY92GGPyEtriWTTl&#10;o+fx4y3nvmJNPB2FL1CGUXfR3Ign03nqVvvRk/Z2sBc5z/tZ82CwM3Oq2YFb8zg9gz81Y2yc9Y+5&#10;TF8zPkFMA6/VMTGJHoLnZmDRM5cv8X/gz8F6r6x7eFI96vHu7mNPOdlPfDlEjeugTDKmGJf4Xntn&#10;qAeJemZfXrlk/N1h5qGCIuJwH9YaOyt644XSS6mOXvV90kf9oqEBGhuGZZ/Hk62UOJO9MZ+Xb0iQ&#10;OLAu6XDx82Wvzv0ZSJ3DKT88gZkL/dgvkUN28aFnircTNd221G9bip2TOX4N1hLGvikjPYTPK4+9&#10;HtxxtgsfkUa5wh76MvfUBPuvHubO4aJc6SenXZUQLdnM3edg6S08P0QeUj2cJiaGOcYhPGS4Hkb6&#10;pbUfrUFXKzEV91kvDAz9tjF0LuVz7+zrJCdDzgFNfVN3o9R21EplS6WUNZVxj5ZKaTM8tKNK6i7W&#10;0TulQdqGu2VoAQ+fxUnmfTxOY/F68LASb2czcdj7utjvflUCzN6RCLh1JCPaCnbNY5zNdkm03y3J&#10;Tvsl1fWgZLjukGzPLVIcsEeKAvZLvs9uqYggN5vpLa1n/KU4ykli3U3FZv9b8vKPvymvvvIL/MhO&#10;oEHMpLZgQJbu3pBrTx7K6pNHsvbwgazev2f0i9X7q5n7rHdMczX4w09e4h7BEyK3kBr8DPYA1Ley&#10;L0jLLmTtKiBvgzY7ll63UYnkFND7BWr9PPNxFD0hYlkDY+kXRkzhwrm09fYUt9Bw+DT91ALCxcY7&#10;jH5Q4XLcM1ZOeCfwPJ4GPulidyqJPXCyOIWlimNoklj7x4iFR6gc86FeJuqMhKXDGhvQi7dOSnph&#10;p+EnHZfegl8wHrHh57j24Hy2Z4jvM9D15+InHSc/+/VeeX2brSTkco4u4Mc/iOZnDF33xKI0D1Ir&#10;MH+FnpsjUlBP35lm+u0yxxbVteJ9TNxdWQ/jpgYCbdvN27flgw8/lFt30DCPDeFNAQvh+ok9HYOW&#10;GM62FR+2rcQ5h/ByO+6G9uYULJt1Ch7l5xkv1panxcM5XxJiWqS0GKbesEBubhjdbyXs2kt++5aJ&#10;fPuFV/D13kt9Kf4N8ZXoyC+iZx4nV1BH39M4eXOTj/zwl4fk77+1Qf7HN16Wf3phs2zd5wc7LGRN&#10;LONcFLPHrTT6WYZHFRIPoC1OrIY7taNBn5WGNvh5E14TLYv0Rp6RvJZeyW/uldKOEfqQzkv76BWp&#10;vzgrWRVd8JhC7sckND/J1CGxh84n9i9rIa+qvZrU61JrWtgLzSyj43tC3vIB+6J75EMf4bn0Ebmy&#10;T8hjPuU+uYbXyCBsvALP7RT6EUbhrxGE/70H3N5WNmy2o7eRP59BuGza6W54h+81PYXvih/eoXby&#10;xjtW+FfiAV/ZJ7n57VJWTh6ogHqB+Dzx96GnjDN5Zs9giSWfkpmKn8HZYnTbLcQ7Xfgzk/tEo1hU&#10;SA+kTjRdrJm6v6pq5FpgT1zPz2raO8h558AGYySxoFQyyZ2mluIVUEo9X34VdQLJsu8Y+1r3KPGE&#10;eQbEsu9pRLu49kRuffA5a90jqe6YwvchVQ4c80VT5Yt3iJdsN3GRbQedje+POUfA5mPwqIwUc8t4&#10;MbOIkUPmIZxTb/ndxqPyre+/KP/8o5fljW2H2Wd4UPtAf8rGIeahVfRPV7kHz4sbOQAr61g8PwoY&#10;5UbexsGjBe45hB78Cj0j70ty6V2JL1iT8Mx5sQ1okYN2+cyn5+ijvMRecgE93jz17XPwtQl85urp&#10;05NEnWYofevx4LCNpK88DJvzYmbiI5am/tRu+rG38F8fR8kvOpJv4n40s3CStzbult/89i156ZUN&#10;8sLPf4rX5x45bHUE32dXYhvyERYH5Y2NG2TD26/Kmxtfl42bfy+/e/M1efnll+Sll16S13+7QX6/&#10;4R20bG/JW69voc883obH8VI8as71cEA27cZXZPcuQ6dmZoMG2x6ecJwectZ2xh7f2tEDT+tTxMyx&#10;1OThVZIMo0jI5B5I4Z5plLP4hUQmFsHWU2G4ePIH4YkUTp1IZCac+yw8g7qwRHodReMJGIZ/dmgK&#10;Wup4ajvw62d4+sXApakfwR/FN5B9AHzem7krENYbEYMPHdzXxRMtuIMHvvzknnzwn/alLx7PxyTg&#10;Rcf8GMH8qPpsR2LJkz5oJ7z5/LhWXT2DOJ9oKHwieG8MTJyeA6F43XFN6/EFRHBM0dniH5VFfhcP&#10;F48Y4kpqV4PS8Q3JlMDT6O0ZAXG8JjYLP5FcCU0uwmukgmuhij6QlfjclOOnXUJ/0eKvObYn87Q3&#10;c6+vL354AbBs8otBofH0aExAvw/LDltn2UEx5COVZRNb630REJcAH6c+P5MaBTh2ZGYm/r9o6lgX&#10;EsgDJVATqSw7hxisBD12CfvaopIiHmFbzJGVNcqzy6S+qQZmdh6GxTpLnryuGT+drBT6Q8VKEfXV&#10;LQ01aLjOS9+FDqOPj4+7i2x960352Q++hzf2N+Rb3/iGfOd/f1N+8p3/Ayf6qbz6Hy/Jno1b6cnD&#10;fvGkH581Op+IOLSqRQZTuTgwQr5S+7ag6yR209hO9Z2afz6nde/Ek2W1ePmxFyyrrTK8/Qor6UVf&#10;ls9xF8OyK/DaroGp0fO2o5n1v5PfgV/a/CzajgXmPmJfYkH1HVGWPTq/zJxyUeJh/H6R9ATLSJPC&#10;YjhIfa309aOxg/8trywSo10yeLJqq5Vfr97Ac+4vLPvKVfo/XkZvvYimhPh6ClY4Nk4fG+JT5dHK&#10;rS+vwLKvrLPs5SVeO49OBQbYyf7pXC19IIuL8WCqNNh270Vqbofg4PDsWY5Xubmy6lFi4IFBfFiG&#10;6IdCXDY5NU5sN2kwdoNlcwxX6Dm2sDgrQyMD1Cw1SFFxAVrXVKP22C8Olg27dghCwxNgx7AXu2A0&#10;aqHUV4fhHQ/Ldg5xw/MHDwYn9QA2kcPHDhC7WbEeJXO8vQbLXptpk/muLBmqjZGByjCZaoyXlbb4&#10;dZbdHGGw7PcG0+RuZ4zMVXhJX4b1X1k2PPtCirUMZjnLaL6XjOQGyDBjqjpe7g2UyuO5VnmyckHe&#10;uz4o792dlqd/WIF5qWfukqyhKbhznzqr+7fk5l10nw/opf7RR/+NZX9qsOw/f82yP/8SP23igAcP&#10;78HG1mBj+B/Asq9dW0Znrp691zkfU3hd4HuIZszhuDn+Eptkx6Y3Df3kcYvDcJ0g9G/wCfRFkxN4&#10;RbKn6O0fhtm0wfaymatiDZYdHJspEUm5+LxRC8E1pT3JdSRlkFNKxN8nJY16ofXei7XNjXhStRt6&#10;5kGY8Rznb5njmkXjPzA5TO2aauvZS1bTv5j1T/Xbyox7+lnL4diq3VY9t9aiqpb76up1WDbehM+e&#10;0VMe//CPP4b/v48nyx8MLcQS14Zy6gWuYdWpaP2l9nZtgWkMER8tkwe5cQd/iNvEm3xG6ge/eJm8&#10;y/K80W9U+bZ+vwDPn0cTNbfEfcE9dYlcjfLsHvZU3b3rnH12AS7Pda7Hpse4jH5Ij0c1GSvsS69w&#10;rGv3buN3Sa3E5KhRC3m2AG/Rs3lofNFlp+Wus+wk9Nkp+K8l55Bbz6a+jHUjAy1udYOUN7XT16IY&#10;RhDBXoOabPKPtujZrJ08WGvVP8tBjjDPHDG3MoZqqs3NLOTQgYPy7tZt8sarr8lLv/wVHPsn8m8v&#10;vGCMX/3o+wbLfuWX/yYbX3tF9m/fLJasbTaWMOijR/H2shSzI2Z4d8GzD+OxZQrHNrUwepEcsrTm&#10;frFlzbMnFjKXnQcOiwl/087NlXiPmvIgX7F3d4AVOcJA8Fs8m0CtezHnseNvWLbmsvplin3NNNeE&#10;suzxBeoyYNnz6Gqml+kDAMuemBnnfT3U0ZRIBJzVy9fPYNln8/BFaGHfMnlVJhfu0rdqlX5WC/QJ&#10;UZatHPu/sux1jq0sm773jOcsW/Ms6h2iucO80mKDZafl0COsuJBzgz4APXAMHNUHvuXh4wm/SeDa&#10;7CbWpl/W7VW590D1N+s8++496ozvXGVcxl8Tnn0Xn5F76rMJ136E18hDvn9w1eDYd+8py8Y3m9fe&#10;Zn+r/HttbdnQftWiV1GvEPXcLYbNFRVkSwl7RO1h95xlF+TikQVzL2Peq2N9UJatzym/Vn/s5yw7&#10;ndzeuiY7wWDZSfwvyrJjYyJh2VEGy46MCDUYdgLfR/O1h4ujwbI1V+tMLZqy7Fz2xHWsnZ2N9dJL&#10;TcIgc8QQ++XhHjT1/b3S1dos2emphgeIembsgcMegocryzbZs/6oGmRHm+N4NKfB7agBgqVcW4Kx&#10;8DsSU+l/wvVjZm8L8/IzWPYS984MWsb6lsZ1lg179OYcZGSkSFvzObT8vTLA3FGYlSbBPvRHh2UH&#10;eLrC/ZJh0aPy4Patr1l2oK8PumtLdNOO+DecISdNfzDyVLUV5RISQI31CRs0EcfEi2NQdq0s+9On&#10;T2SRtUfZtjs6a5tjWpd3QqysbIx+1W2dzFGD43jk1VKHTQ0bHkzB4ZHogc6gPaFmPyLE4NknLMxg&#10;v1YS6Oku8aHBEsXn6WoLu4Vla/5IefZRhvmhg+iz0R3BsZVnK8vesultvLE3yi6+P2iw6r+y7L07&#10;8G/Zs86xTQ/uhnPzWe991+DblqYHYPcH+Z/RhMOJXRzINR3Fu9t0P3lLE7FjX2iH74mbDfze0dFg&#10;1CfMjojlfvpNmqA7h1WHeqONTkiQshz6HvAZRHBelHfr805WVgbL7mlqwUNkWJpKyiTYzVOOU8Nh&#10;B8f24P2nA/xk/HybXINntRbR2wpG7XxojwScsJSajAS5CedZQPuYF8WcYU9vdTOOy9JU/N2dDJad&#10;mUzv7rBAdPjRUlNWKP0XO2RsuJf6OPZB5GKDyV9ERgQZftbD/Ly7G31/HjF0ZAhxc9B/Ydlad99G&#10;7JaRg9djMN56AessOzQ6jFivHp0cGir4mLJs7XcWyN8NCvPnfo+W+uZqo7a+oxM/Srw9YuKoZ4BF&#10;x8aFUVPrg4dLIny9xmDZ56mry4OZPmfZuWeSuN5jpLutimt+WCaG8DnJg1fw/pR4fExCAsgrx0t7&#10;Y4PBsqfH0OlVoGPIL5GK4iryMqlcf7n0fqR3wpl0ap/0foa7cVw9TVUydq5EQk+YicXbr4jpGy+J&#10;i+lOSQj2lIpcvNI6Gw2PhNk5+j5rfneK9XxwSHrg2M/5dR88pWeSfDUaWB0dA4NGTxXVhgXDpZVl&#10;+4XAT+AjIfCToAgYMxxbvcUystnT1tCXuIQ8Rz79lHJYy86gx0nE85DX+vEa1U54hyrPhreglXFG&#10;P+PsQ+zhFQhv9qWG5yT+VB5i68Mejs/dPZQ8A+fPB0bnjQeSe6g/Nd08703dj6cDPobEc57rQ1m2&#10;HczN1gP/eWNQc3DShq+P0aMY73o0Cvbux9nbOBk8OykF33XyHo2wyubmZnRjTeRY6/Bbq5DCKnxC&#10;WWfPdVyU6vZug2UX1TdILfvwTpircmpl1squ/5Zl/y3D7pvmM+R1+rOvX8vrB8aJU6fmDf8PZdnT&#10;y/QKubxqMG31BFSWPbGgupMVfgbrvqI+gUush/SMY54cXyCORz8yymuG5/FQg1E/H8N8vT7oCQmn&#10;HuP3TaxcNXi2cu5hfqY/V849rs9d5jl0LsP8TmOwX1DvFNX8dY+i3ye2aWUPoj4OuUWFaP3YL7Fv&#10;yi0oMHqwlXCum/jchoeH2TNorx7W7b/w7P/Gsonde0eHjJq35/VtPbxPGfYg13k/DK93CC22wa/R&#10;b1Jjo3Wk/eRztP/j1CJx4tpNvONuGzz7Asemumzdu3T2XsBrhbiWNfjLr+h3/vkf5dknH8mzjz+Q&#10;T//0kXzxGbHhR49l7cYK+xTdR1xgr8KY6CLW6IFl91HzT1zYWMaeAY1XgKeEhZK7Io+SmMC1zTxQ&#10;UIjHF9y4pCwPbWg5Xh5NBrNWPq3MWody7JFRZeUXDW6tumPl3dOz5OFh32MTvHZuhHNMn5jrc+iF&#10;8WmEZY9M4VMPx+7VPSfsWse4Pk4N8D54OF+rd/f8/DrLXlnWe5jaW/5WYTH1T75u6GGtiIlCDE2T&#10;cux1lo22gs+97QK+CeX8bxnp1JUlwRdC4R9oecg/Kst2OeUPw/YVZ39vcsfoW33c0CpSw3qSnK6n&#10;PR6xdrAA6pg8yIUGOEh4pCc1W0HUi2WzX2uV5cUe+iUyt9dWyLVzlTJbXoxW54yMEqNcyM6QHPJS&#10;kc7qNx0o/5+t83yvss72/voDzvW8OGeeKeroUcYy4uiIDUURFJAOoYUkQEJ6JW2n9957JSGFhBQC&#10;pJBCgJBGeqOEFgKhCoJ11LGg6PmsO+qc8zznxe/ayd4pu9z3717rs77ruxp076b2PIDGdhhdgrLs&#10;nhG8++DZR3jeTeTVPTymcd4J2Pbxbs457jtyAt12RwvaVHzsjzZIYwc+dMfRXh87xHl5AE5YK1Ut&#10;9DA3w7Wbye0PM8u+vQFfDDTv1PEOt+N1kRopkQGOEu5nLwHWKyVo5yqJsV8lCQ6rJBF+ncxK4etU&#10;pzWS4WomWR6bJcfLXHI910iRj7LsdbDsDb+w7J3MQPKVwznEJ7GzLNth03sy/7k/yOKFr8D83AyW&#10;3d7LPJFLZ2Xi+jRMm9jw009+Ydn9+Ny1oEfXPlOOd3L+oz3o16jjFJRW0AMIw4BlJ2Xi25RNPoCW&#10;JSZplmMryw6JZH5gNHsw+6rWGYNj6IGJQtMbTr0vDC8B4grXEGoWwWHiFBgpDugCHQPi2FtT8WNI&#10;M1i28mz7wBRxCEkR5/A0ViosO1GsffE4CGReRmyuhGei5y/D07akhbkH1WiVq/Fr2i/hMeiI4xqI&#10;cRqZrViDZqUIX5pM2YDO9D9fXCXzl9nBYZjJ3jzI5zAoBzqGpImekLZB6qTn8F0YHJPq1mN8bsyp&#10;ZZ+tbDwiRdX1ePbX0evRYPDsIdXEkWt1k//X1DEjmRrJHmLfZOq9Vtu3ywcrlhsse/Ombehb3fBK&#10;CxCfXdRWTWlo7hPRSuShW6jCR69Vigp72LO60QvVE69lywfrHeT5V5bL7554VeYtZGa3CzXvBOZj&#10;5LZIQiZ+Ej7F8u4yf5n7sp089uxG+T+PvC//9od35akXN9J/GoPWtJLzqILPAe1EAvkIKyoWThdT&#10;yvWlmBgV7eF+Xvfh08yPnKDvZ4J66JAU1h+TosYOKW85KTXH0bofG8Pr6yTXzCbqv2XMnyyU9AL0&#10;eFVHYT+99PxqX4XO3GXuwAjXgHFqomP0/pz6kN6W6+ybM9Teb9HL8xm6xW/QSX3JNeY2XjtnqHFU&#10;khcmyeYdYXhCBsnKTX7okD1l6XpvZnGGsIJlnXkwfiuh6JLCZd2WAF6zo7z3gYMEhOyWuoP9+H+0&#10;ov1skIyMSuKbDHxcwuhDDGRWeCSx9R5pOtBKzI4maQK/rJEJZh3R61ql8+ebqf3xue2nBg+Pyygo&#10;oA+qTlqJN04Mj3CuMq+hvJI6SauUNx2R/FrmQFUdlPSyOoNfW7qEUdNORfdeCNsrknz04SfP3JJL&#10;d77h9q5UNg0YXtebbPxh0cGyxTbI4Nnrt/mKhUOI2HrE4Z+RQa9iEv3JKb+xbLOtJlm41Eb+/Ox8&#10;+esrxNKWzHLywUcuuxJvgwGueRf5zE6hHa5jnmASHiXBsn4T3slWxTBUnltIB5r5ceb9XWEuyG3J&#10;qLgl6RU3Z1l2ULOYu6Azi2yQ4v0XDZZdVjPCfORuvFTweo7Be8ILza9tOPlDuMGzLbf4MTfeS8w3&#10;+qA98UW/4iYrltnK6hX2xPzWsHhHeizt5L0lZvLSvHdk7otvGCz7pTdekU3btsKZtzMr0YN6oxuc&#10;3gwvkDfljYWvyvyFr8lLL8+Vl195Ec+Ql+Xtt9+WtavWw863w813kGM4iMkjiN6NEPrWTPTgOMtm&#10;G3qvyQMs0bU4eMLHTOpz42f43jjt4lpholYUTh8efiYp1DBSc0qoJxcYLDsathsGC/bR2phPnLE8&#10;A8iDQjgXOW4CwjPh2XDv+AJi7gxibvyw2Xe8qY247NI5bCHGrcsuevTc+V8+wZyn8GdiQ/UNUb11&#10;QEgMvqoB4uDqYzBsX/Y1f+4LgwfHwrDj6GEJj0nmb7LnueExB8f28g1jDmQI2jP2Q88QdNzh/E20&#10;2QHxzKZMomZUwnlSgHddAXtbETyZ1xCeQ09firF80WoHJvB48m6DY+vXAfH58OzdeIqU/cayE/L2&#10;o+WokeiMfcS8aO+D8MrGG8g3JEKCgoiTg/AOCWGfDk2gvy2RPYKF54my7OAovoZjB8FiA2MTJRiN&#10;SARxc0xOrsQRQ8fk5kpkVha8Po1cI4k+UHyNEvFkys41NNk1NTV4M+2De+KZV1lG/4nqs8vZM4nP&#10;Wmc12cP0kbW01+N3lE1vUpLszsvET6RImg7VMnuIvvSyEjwJfWQd9cEXn31WnnzkEZnz6KPyl8f+&#10;LH+b8wz+2PPk/TffkfVLV4qDpTVaLNgLsbynb5Ax4zIWXXlpZS38mfnKvQNwczQfxHU687gXTnas&#10;m/lCR9oMbXZN/UE0rTC+Q8xZPzjLsyuqymR2JqT6aNey9suBxgMwmkbiF3yOe7vRd5OvwJd7R1Qz&#10;cY7YeFrGiG9PDI1JWR2zOOFoCSlJePUmoFXBe+5ADTyb+A69qrJsZdXKrZVjz1xTj+XLhib7V479&#10;qyZ7FE44TM4/zPOeGOf3uAZNwbGnYXjKsy9evGhos/WxHl5XO3rbmupqGA11BZh2M/lEP89VOfY5&#10;NNz6vy7AEE+hk1V+rUufk3Lz2YWHyfkzBnO/NIXn8gV4Kz/TAaus5bqXX5DLa0oUZdleUcR6gXgv&#10;+MD1vNGbmcjlYdrO4R7iwnIOZmaeF3pSZ0uxsJtl2Y4u28kVU4nVOuXKFHP8hpmp3JwlXVXR0lUZ&#10;JsOHEuRCS5KcboiVqeY4udOZIfe7M+V6a6xMVHhLZzaxTuo2aU2eXccybKUn31WG9phkdE8IK1TG&#10;qxJkpq1ArnZWyHRXpVzorpFzfWiyhlpkYrBdxvrb4HvMtJkclcswvRk+gzt3b+O395U8/Okn+frB&#10;D2Losn/+Wf7FstFm89j3PzxgjuTnMDLmA+lnx+d25Srz6JVlo82+fm2KfJbaOLUZPx9X9tJV8v67&#10;bzAT8G/y+ry5suDNefS5mBt9cv39aKHhyJ36uR3HM/tAo6EXmPUfwucH3XB4Ui6+C/iUo89Ky843&#10;OLb2JasmW700i7Vu0XDI8LxT3+3OfuJ1PtvzVzlGbs0YPHt0cpxjVee84IXXCG9ua5MT/M8ejotf&#10;lzJi1WQPkYurN8kMjOqjj+/Drz+Vu9zevPMhvoW35OaHt+H+d5m9dwuv4rvGUmY9yTGl2utTaNOu&#10;3rgqn/wDD3JdX3wi9z//WO59dh8/iI/wNmbxe7+u+599YjBp1VbrrErl1MqtVaM9Sh/t6XOTcuM2&#10;2tz794z/P3ODmUDEraoX1+c0CYe7dAUN7n31HPkIhj9J/bfD0GYXwipyClX7S+99Klo/rg8p2aXE&#10;sKw8NBrZzIgswjef635t61HJIQYwRcYafnoefqFcy/BM8MTDDZ6908lddtip1wh6aZj2ju1otDeb&#10;Gxz7rTfmy9xnn5On2J+e+NMj8pc//1n+Oucp9qrHqbk9Ln9/5imZ/+JceX/BfFm3YpnhebDN0gI/&#10;Lyv+DrPr0KJasbZus6avkOue5ewyY28zs9ghS1evN5Y5LNsH1qU6oCzVJaKpi0nCHyA3kX7lPHhQ&#10;NTzoGLUq1TUN0qvRLUMDXTI6SK8qnGkULdfoeXJ2WPZpNNlj53iPT+PdPz5IbaMVPkjdF12uq4cH&#10;80Xj2Z+r2EP5G6dmZPz8HYNlqy67/gh6nF9YdiPaj8YW/EValGEfNXxAlWP/D5aNxkx5tnqm6qzQ&#10;HLid+i8p185VfXbZHvoO6LNL49qZFMe81CK0+73sVdQp0I/fvkPf8H38MeHZ6n+t86Z0ruMNctbr&#10;16hLzZyjpnQO7v3LunUefq2L2hJLufcs++ZcvTLJPnnE8AmJjQmVTHhdEZy2mNywpDgf3fXuf7Hs&#10;Pbu5rxDtSSm6iGpjqV7b0GT/d5adhcdIBh536f+TZack43OfFI83dpTERMFXoyMMjh1JTuTu7IBO&#10;eI3Rd6QsOxrWm4cebm9hvtSUkNfzPh2uZYYS16eTHWiM4Nr7eb/i4bS22y3xxl5hcGzLzRsMjq3f&#10;61KmrSy7GCZ3FnaiWu5x+Mnhg3Xo3dEOeXvR5+yCJ24g16latH5oHTnv93LNjoojFuHzDwr2wyc8&#10;F+8PmHoH2pWD1Yafsr+ns8GyIwJNUkrP0Tl6lJRlj/T3oektlTDyd1f4cYi/H4yw3Lh/bHCAunSp&#10;BJl8xAFG67jTWgJ8vPn9ApmcGJd/3Lsj4+yDefATb3euGQ6OaCbwlPcykbdkU/c+B0+5Rn9nO8eH&#10;6vd5j4jpB7gmjrE/VO4rx8OCuJD6kKv1djxGdklcSJCEwxRcbW3EzY45l96exvJDw+zG89tusQVP&#10;bryzYdfKr3UGpN5uhHGbb8aPZOMaPpuVsmENszTXLje+t9qyHi9vtO/mZgbLXrtiiaHPNqfnxnLz&#10;el6bJfUpC4N1K//egve2I+e39ZbNaLDh3Zzv9laWstN8i/G9ncVWehxt8My2N55rfFgoPIA5NHyv&#10;P79twwZxod4VyntVV1aObzNe2tQuA1ypHZvjV0XNIMDZWXI5ts50d8pF3sMmzps44m+TjYUkmjzk&#10;WHWJ3MWbZLSNXCYQPzA7ZetbmTu5XUJNnvhkx0puGvEbtdXCnDQ8vevYK3rInfrkSEs9/QbJEhlO&#10;bJUQhYdMBT36zFRsa5S8Anqu4SeqvQ6LDodd5xuMugeervrszPwsoy7ly+fiRV0kNjnOiJ36RuDx&#10;bYfZj9MN1q2a7oiYEPSoKfS+HZLevhP0Cx/CzwTdRCJ5UAK+PIl67lDn4b4jMOzeLnxdDx8gZkyX&#10;KBh3bHgA9Z1UKS1Mke5jB+XC6T4Z6G6RvUWZ9J2G0dsXCcsOkYKsVGpBzTwOG4TrVe+tgocXSxn7&#10;f0p8Gn7a+cyPzDFYdmERbDuP+kJ+mvS24LNQRS+ElZlseH2urH75aVn71otiuWYxx5odc2Iz8Utr&#10;QR+qOtERg2WPa0w4Bis8A1s9j7aYpfph1RF3whAbudYXcwwnZOWg8eI9ZinL9oORBNAHHcTX6jGS&#10;kZNPr9Zh6eFa2HbypNQfx0v8CDqPxsPwiVpms1ALpLadVVIukSlo5tBxeAarx2IwviJ+5FGzDNvK&#10;wZP4Cz8efxN9cjA2GNiu8CBWoLiHql4bXxxfN/RaztziTU991MlXc1F4Nvzantdp67ETbbeN7HSz&#10;5m+zPLbTZ7cVH0ZmsjqYo6+yog/YntpSCLriPOa3EDujq6irqzM4dsle9J0HmFdDTN7U0YM3bKdU&#10;HW4jd2YuzTE8zmCvyqkNPs179aveWjXXer+uHl3/jWMr7x6AxeoaPgNHZo1OTnGtmv5lXeaW7y9M&#10;GSxbdSeDfAYjxNDqva2+24PU7Yfg2RPEupNXL+PRPfUbo1Y+rVxbObZ+PcurYeIX+XuXpmWUeF+/&#10;nv2e352iLnhlRk7P0JtOPHPuBrfX6Im5wvOY4rldODfrk8KeO6z/l/1L5zKqD4jO7NY+tEP19Qb/&#10;P3Zc/abRJKMZH+QarVrs4TNoslk6n7t/HFY9Qm7D3q4sW/2/Z2eM4GvDsdLN+9nHsaa+Nqrlaevo&#10;5LXq6+Z94rUMnkaLw/dnpugHvf0hvnEfGrMfjxA7ZeTlEk+U0Ts3ZOgRbn10Sx7+/KN8/yOz0Fnf&#10;w7B/fPCtPOTrf379qdy8gccINSTl2eOndOEVcqrLuFW23dAAr4lkrpXVRjR9+GBRE9yyifzfcpPY&#10;OWzHk4k+Fg8HclJfuGis7C7KIWcswfexEt1dtRxuOYgXWgP+Aa3SjV9SH6x5SDn36En01uiy+bp3&#10;BP/tSXpf8Ru5Sm374oxyKXI09T3pg63DrFWbPcgaHu3mfKXGD8/WWZTqOTbrmY1/CTnB4FC3wdYD&#10;YO+OzvTGRIXAn6rRfBBfs/qGB4ylLLsMlp2Zn2fw7MgEOGUgeRFLWbYL+7kL55yzH3UiX0/qP670&#10;SHCOedDT4G7LbHdmFPs5k7M6S1jELomK8cb/3x/fs2y0S00ydalXpsc6ZIr880rTQbnEmqipkJH9&#10;9D2QMyfS4+m0YY342+2grpYv7ezf3V3HDM8I9YxUXUcfx0kne9NROPYgt/0w7t4Bcg5eh7LslmPq&#10;h42/P/tcXfN+zs0muFirtPai0e7Ca6T9gJQ37JX8qnxJK0G3VpwihTWl0sg+3DfBcYvuPTefmXkR&#10;nsZK9raSDH8byfQyl0z3DZLlZiY5rusk22295HiYSb7nJsn3NpcCXwsp9F4re3yWSUXQWtkbZCal&#10;/mulOtpa2rK8pDHTJOUxLpLkZSku5kvlvXlPci1egmY1SPZUFOOX0y7dvLYe6oej5NG3PrkvZznP&#10;mqkRqS77CDqYnmE84dEJNXPsHyImLaVfO2t3icGx49PwbEomv4pFtxeZCL9mfgA1zcSMXHgb85eT&#10;dJ4ZfiLh6tdEXTyE3vZIrf3FiTOaQKdAmFlQLEw7Gbadxi2cJigblp0n9qZcsYNr2wfB13jMkWUX&#10;hO+BX7zYBiSwB6eLV3Qe/TGF7MF59MTAhuP2cT1oQjOufUsdaAV7OReO44tbJhuto2SZmS9eHEvk&#10;jffxHcuslqJaZmDsPypFda3UFzqksZvPeIjrRN8wHPs4eytaEvbYxo6T+CB3SyX63kKuFXsrqtEZ&#10;4qNK3piehT84MWl0fDTeNrnMe81GLwvvW7talq9Yw1xsfIO3kNtbOMG0d6FDCECT7QuvixF3xyzy&#10;20L8IvLFxSWJnlU/fBNs4djL5PdPvCx/eOo1tLl4rPmglUyswtNlP7rbOrxy82TJqhC8Ujzkhfn2&#10;MudlK5nz9628Lhf0bsl4CBSKvTvvnQu+5j7UvIPyqClli4t7glhZw+U8ktDtoGk+MMyMoxHY9ADz&#10;lokf607I7voeKW0alJKGfimo7qJOcEQSchvQgzGTIA+vnLbT0t59GU59VboHprnFj2T4EvvkRfZg&#10;ZgJ14RWFVudw+wQzUMdhPWfRQF7BX+Qu++vH3N4jVr6Nj3IRuqIwvKK9ZeVGE3pbuCzceoNVhJhZ&#10;hsvStT7GnE4z5dqbA2TxcheZN3+rLFi0A35YYGiyQyMK8dVIEBdnvJttTTBYL7xcApj1yP6XW05/&#10;HL7m568xz2ZaThxnxgg8q6x0H7M96U/hM87JKxZPv2DYYahkFJZI+8lhuXDzrkzeuC0nRifl2Mh5&#10;jolRKYPvF9S2Sm5Vq8Tn1XMM42OcAhfMYC5gTDE+kvg/HadveuofzF6+J8U1nVz3k2STtT8zRiOo&#10;V8fgZRkp253xa3aPxiMiXhydCsTaOkNs7dM5XpJl285o9Fd+spjP/4U3PpAl64nzfSOptWfjI0nd&#10;5VC3VNWfZBZhE/qwZJi+i7z6ppW8Ot9LVq5hpuOuQ7DPMXwnr0pm2U3JKLlusOy8/fckac+UuIW3&#10;i5VHpSjLzt93Fi/MMbwpj5PP8Br86efkb7o6xeIh4i9bt3CdsQiEXe9ixruDLFm8U95dsE3mvbRW&#10;np6zSP429wN54YX35PnnF8tzcxfI40/9XR59Yq48M/dVeXvxCjw/NrI/u1CjxwfKh3yEnEdZ9tvv&#10;L5A3331d5rPmvviczF/wGp4h5ABbt4qnhzfzfiLJf4jb+PzSE3MlDZ/MKPifN7Uvnflr7YLPtht1&#10;IR9f/IngyOH0f5uodfIZmkKo97AP6fyuZFh2ApqK0GjtEYnluTBr0hlduVOQcWvjgs+3B3uPF37T&#10;vrAK9hRf2LUv+5C7D70inugYuHX15rNz8hdLG0/ZusNDLHa4osWDX9gR5zlxLSI2dNnlD4cmZ+NW&#10;ObejO/VW70CDY0fyfCKp7emK0D0yAq0ETER/ztsEt/YO5XfxRXEP4D5dzFH15D5v+gN9mZ9CrS4q&#10;qcjg8OGJ8PjEPfDkQoNnK9MOjmeOLBw7KFEZdh77aq74xeYyX5Q5I3Bw1WUn5tfinX2AW3LXnFqJ&#10;zaoxGLYpjH0YL/Gw8CT02DBqWHZQCF7ZIbESGBpHPyP6a+XY0TC0WBY8OzQxld5GOHYWfY65efj1&#10;5Uh4OvXn5GS8SaLxb6d/k9plWmo6bKAIv9F9xLD7DZa9l1iofG8Jaw+1d7SP5bulqqYcjwDmzhGX&#10;VNXS30O+kJubRl6bb+i4SsjjC7Pxq/LxEbOVK+W1F1/CE/tp+ftzz8tb816TBa+8Lu+/9a6seX85&#10;Htn0wKxFn7TdTkJ5/2NCqS146mfiQ/0glLw3h3lmdeROePd297FnkV/Q3zlIXtA9ALuB+ynPPtjc&#10;ZPS/67wxg2cfwNsPll1VsxcNK75/dfvwTWAGGrF5FTyjBuZdh26uEWbcDg/s5no5ROw9QUx7ilh2&#10;mFjx8An2VHpCYohtgqjLR6JfyiR/UxZ8olN1C/jBnWGO8KXzhh776rVZXfbUNL1xsONf9djqSzK7&#10;hom74IS/8OjLcOwrV67AT6cNrq08+6xqs0eIcfv70UE00o+yx1gNDQ1GTKw/o7+jLFt9TNRDRHXh&#10;qhPXW2XWZ8/Rb0hsoM9B79PZksqztX92aJieulZ0JPCdhESOl6Qg9kXVXdMr4bFNtrpZiqXnDrHx&#10;Q7MT4irOYfgqhjCr1ISex8eeWhQ+wX5O4h/oxnU0T06PE6fRE3i+r4753GnSuS9qlmUfjDdY9mRT&#10;vEy3Jhgs+86JNJlujJDhUg85nkGsk2wlLUnbjNWeZiuduS4yXOQrk3DsyT1hMlkRK1fqUuX8gUw5&#10;VZMmg1XkpNVZ0lMLnyEmO76/SLqI3cZPHqO/fUSuX74gn8Bmv/vnV3iQPJR/fv9AHvyMxwjru4fq&#10;MaK6bGXZD+Xb77/FZ+Nj431U3boybGNdPi9X4W7ab9lPTp6dmYQXlIWsXL1IFrwzj1reMzLn6Ufl&#10;8Sf/KO8segPNVbjh2d5ylLkpxMTqSVdSVc1elsM1P0ECInmPY+mXSGA/4TyMJbZKSM1ER4A3Xzo+&#10;RxnwzILdxGfkjOh7WmFW6lGts37G0ANd1GPq9jW5dEP1SeiNTg1Tf+nGV6udGQydsMIBQ//cTx+e&#10;MmzVPA+O4vVBfqVM+QbMWln2hx/Ru0depnMkJ9Ea6WPXbjJfHj79j2++xI/lG/nq268MZq1sW3n1&#10;l998hY6HmZk//YBHy3fy1Xdfy+dffyGffvmZfMb6gq/1d79kfffjD4b2WzXW+n8uz+DRwv8a41jX&#10;uZX6//SxT7/g91mffP45Hi9fGkv9RZR1T8/gL4G+85OvPqMfbFq6YGv70QEXl1cRn5WwF+SzJ2fi&#10;R8p7l4H+gLp3Wj66+ZwSrrUVUlGPNw95dXpxKf2g6NrYs3cFUCc3MYt7l0l2OnvINlsnQ5e9Vf0P&#10;tm7D6xhfuZWrZeGCt+WF55/HI/sx+eN//E7+9LvfyZOPPirP/2WOPP8kTPuJR+XZxx+Vvz75uMyb&#10;+5wsems+vgUr8NmGAcC2rG1sWDvh47bMecEXG56tLHu9uZWs3myB/5y5fLDGTNZs2ILvuivsOlEq&#10;auGqaBQ1pt9dlotmlXm6aLLbjh3iM+zkfNX+3AGDYw/244tEHjPcTw5HjWUEfj1MbWP0LD2iaL3G&#10;tWd5DC1Lw35ytlDmmJvz+szpeTVJOjWAAw3kDIMc0+NX5WjvOTnQOkKuMGDwa2XYjS3qK8Jq5hiG&#10;N9Y3w7GbqZmwftVlVx/UvZWYZj9+2TDa3GL0ACXFxCRVUo3e+dBhcqmmQ/jFoyeATaq+/zS8XTXZ&#10;/x/Lvsvspw9nWbYybPXF1BlP09MT7KWnqAlq78lpzs8zcu36JN4icG6Y940b2jPBvneReL8VtpdG&#10;X1KIyZjHqL7XBfmZhm/vHrhcaTHnFQxbNdlFhXnMeePaVsE1obLc4Ny782FeOTrrkYVGO1dZtmqz&#10;/xeWrdrsGPKFyPAQUYYdERpEv6aXONjskHUr4aSwZ2f4bjg5b1pcjOQkJ0kuKz81WUpzsuHaxdJ+&#10;uBGdBv2Vmcxu9HAz9NzrVnwgVps3Gp4iqtHW7zesxudt8wb8S9ykurzE0GX3sLcMUXut5fmHRjBv&#10;0oX+Agd7jm9/KdpXAffoNbyJVB/vy3PY5eVBfToKDlVt1EBGyHubD9UYfsrql+TpRC4V4i9V5aX4&#10;h5yWG+SPXfgDF6FNC/TFY8rFiZkoYQY7n4IVnRlDKwLLDjb5iBOvU1lyNPFdXVWlXKUO9fHNa8yY&#10;bEcbm4g/hwvaCjtxdXGjd0y9Q0vp18AP4MI0s3EbmDWQzB6YzvHRKldgRFevz1AjriaOwfdum4U4&#10;o79Wn+zoQH90x57iDtNXPlyUkyXlu/H0TMFrmBq5nY32U5iJ1dbN5BFooK230R9hjt/PZmJhs18Y&#10;Nf7jG2b9Rqzg1zvQWqsG2xr+olxbtdl6n3Js9Rtx2Km9FhbG9+pJYrFxLT05sD8LeN8mdNqcU/aw&#10;bdWI22+34mtL5s7AluHvqh/34n1zI4/Un7cwg/NsNBNHftbXzRU2Hypp0bF4lHiLvYWFbDfjMX7O&#10;w8ZaEoL85QSxSyccoySduM3dQXxsrSQt1CRdh6rk5ulB6URXHOXpKK47tjKfZiu8HL23v7dkJcVK&#10;Fpw5NS5CKvbky8kT7XIOZjYxSh8P/WjqMaIsOyUFDxBYTleXaiy5P1v1a7BstNcRsZHMfCoyfKW6&#10;uL7oeZxMX4UPOkRTkB86epOkZOJX0N4iOkdO9dmp/H5wJOcDvxsTzywk2NWRYzDbkx30we0nT0uX&#10;uARl2arNhmfHR1JPKpITcBdl2U2HqtEuJUsUmvG4CI6TjCSpKs2Wga5mOUdc0X20XkryUw2WnQLP&#10;TiD+Ks7NNOpBWj/p6TgBwy6R3AzO42x8vIh7U9GfpMQzQ5L4c3dRFt71mcZMzf62Q9KO5sJ17RJZ&#10;9vwTsnDOH+StZx6RRa88iw/MGvy8o8kvm4jpYGXESINwyRGuqSPEmcpY1SNj5OIlg2krnz0OY6xr&#10;RbtOfSImXXsx8YJPSTP8RQKI0ZVlqy47LRsefKiRnifmfd++zd8g357ALwxOfpT4telEl9QcbpW9&#10;Bxvpr2ikF7BYool5A6IT0X+SHyvLdvX9TZNtaY8elGNFPUbceN9cg03oCDmefD1kpxczjWCJO9xh&#10;bOiynf3cDJbt4IXXyC47g19bu8CunfHWcrLie/zpDZZtIVY7N9GDi3+P+VpYw2b8Cz3R26aRC6Bf&#10;qSFeRttSCscuq9hHP/gRYuY+vKUHpaEDnn2EecFw7JYeZjfwunphzb8yf32tqmfXpTWAX5c+/hvn&#10;nsSHhPdY6wWnLuAlcm6aHhP1yrhm6LJHzsKdWWPnL8GBz+E/QP/bELqWcRgvdbh+ZcksnSF5agot&#10;L9qESTTKZ2auy+mrMzJx+Qps+//l1TBs4z7+5oXZpZ/v6KUpeAAzdKeVZ/MciE3OzujXsxxbZ1f+&#10;6vc9Rp/MBN+rT/flazPoAC5xvKCrJCbrgUP39vVJ/8CAoV8ZHmXeyCliM+I35dmDrAG+7h+jR+0X&#10;lt05wO8Qv+lc7Nm5d3jFwbFH4dUjLJ052nK0w+DYo7wXg7wXfeNoxk/R+8nzniKeu3yT13zpgjH3&#10;L4/r84HGerzCzxvag3uf3jN02Q9++p7bB/Lw4ffy08MHrO+ZtfgZdeLLaHOGqJ8PkEOgc2apv4jy&#10;7OHRDvxS6HfDo2bpEvq0F7wqixa+Ke8vfkcWL1ogby98g/j4dVm46E30oO9xHK2Dj1gxD4xrlJcL&#10;s8C86BGLwUeVayL1+z1l6BArmfmCNqrhMHNf2BM6e/HEhk9PEgvc/pg5GV98yBwV6hnU9Lv7j6Ol&#10;xr8bbj0w3IWnXRfablg4S3m2arNPn9IZkLCg8+r7iI8LbLymdi8enPjHu9hyffEzcsLjXcfQNHew&#10;j6EBYS9rPgof3VdJHJ4vmSyd9eFHTdIE91SW7cz11InrnnJsOy+8Fj2cOB/txcbFBu+4HeLgRq3V&#10;y87QZgeRK4WEe+Az4omXY4r0dFOXO98jl2DZpw/WyCT7+4U2ekCI0wa5HtfDsiPgLZYrl4gj159C&#10;anUHq8qZB3eYHJPaNzGfsuwh+kUGzuC/g45hiO8HOWa0b7Kbx4+hzW49jufuEeV89fgQHsKDBm93&#10;3q+WnlZ0vXXwUmZbFrM/pTLzK9aP+VtBkoNmvbn7OOcaughqAZWV6ENjfCUZnp3uu0Pygu2k0H+b&#10;FPqY4yGyRfZ4b5JiVpH3Rtj1Ztnjy30mc75eI6W+S2Vf0GqpDFwne/3XSE3kdmlJc5X6VE8pj3SU&#10;VG9L8bBcLqvf+qvstDKjJplAn0cVXvXkMGiwes+ewu8EDf7pU3KIfD67uJgZgXvRmOOPzjmgvQfq&#10;C9/W2YuOt5n4s4bPC1+RzAJ8g+ltiUhkz2UOZGwaudduuCCPcU2ISM5Ay0tvfkSMeEfQp4/GxYfv&#10;TbARr6gU8YxKxWckU9zC4KzB6LD9csXWN5u5bQX4jRSi8cqFZWfBrtPF2oTe2StetrpHyRa3CDF3&#10;DUdnGi5WcEI7X7xp4svxOSRvPz6NZ8RFOO0kvRoTXDdPwIZ2M1svUBatcJVH/rIYHws7rhv7JG8v&#10;2pPyBnpJ66RgX71UNLSSw9CXfaSD6wH9e/uYSUxM3k2/ytCZS/COfq6ru5lxRn4ZGmb0XnoSr3mZ&#10;vA2WXVKxh9i7VBxcHNDMmsmK1cwLWb2WGdjrZNnStfj9rpJ331mFFmuZvDx3NSzGnFzGUt56fSP5&#10;zxJ5/D9flT8++qL8x6PPy7//6Tm0ue/LFhsfGD28NPMgmqwa8tmDxvIJOYB/7n787vJkxdZoWbwu&#10;UJaaBcjqrRHkOyZ5c7EtXg626HZ9ZIctMevOMFm3YZe8s3gHeRAe6gl4/fF+ldcOy+6KPt6LXimo&#10;G5KSxlOy9zDe4wdgnSXUAvKPSworu7hX9uwbJc69yMylazDrGeo4V7idwsd5itvzaHZGycd78GA+&#10;if873t57mlnMz6w4jhfJADV6rt29M+ghP0Krm43W2h990S5Zsd4XDXYImqNw2WgVyW2EvL/KWxZ9&#10;4AazZ5bgKg/0vNby7N/WyN9fox/PkdkU/hnywUo7efudjfLOwg30BNLLt82NueyReJInUKOH16O7&#10;qqpAe53BzDh/5u6ZIiQuPos6J3PfeickM7dcnDyCmevniwcys1abe+Xyh1/Kx9/9LOdvfi2DF+5T&#10;27iCN9CYlBw6KWX16FWaTktmOXNxagclb99JZkfzmVBnKKqhvjVxn9osc0crOtAOJ8kWa2YdusbA&#10;c5N5vbBi70Rqbwn8zzj8rXNlpy2+OY6p1BxSYabqtWKSd5fvkNcWweXsvfGQwPMhOZceskr0YnUS&#10;l7GXXudkWbLaQZ55YbU89tRieXauDe9DAoy0GS/0KWYn36MG8ZFkll6XrKo7UtzwheTWfCgByf1i&#10;472fWbp4tGd2Uzdsh4kchFsWiZNrAvrwMHTi/rJ6tSsz3V3we3fjGrNT5r28UZ59erk8/ti78of/&#10;+7r8/vevypw5i+Wpv7wtjzz2qvzpzy/JI0+8JE/PfRN/lHV4djL/IwiWGx5K7o8XlB/+AtQfLXaS&#10;h5utlBXrPuB2hWxC02LvZCue6GZC2OuTEnSmDz5T0eh+g5hHHpMBx8bXIjICLzZfagCuxE14IToy&#10;84oc3pHeyl3+6A3cvIy+b1f4pbdqodmHAsJ4PwIixd7VD+bgTm+2J3MSTWLrBhP3COUzCcLbxgTb&#10;Vl038yF9ovhbsfA15kPCk21dqaF60ZPnFSY7ODY2WOJ7s9GGmgqeJ5Z2xrK0wUfO2UtsHPEK3+kK&#10;30bn4GZCW43G2ivQ2BezCsqI04vQoeBvB88OjcJ7FE7sw3PzC8LDLiAK7TDc3Bt+7YU+m//n7kPd&#10;zxSDfoWcIrdK4jPK6H0vQW9fSmyK33lqGftACXtrmcSgs47J3ishKfQHxOcyZ5TYFZ6tXDs0pVji&#10;+f2EvBpJ2X3QWEn5MO28Oq6v0Xw+0Wg/YrlWpjGjCM+9UHgZ3N8vkMeCY/Cahp0R04fBz8ITYPLs&#10;5TEws7gs6pQ5aEPh2RFp6fwvas9ReIiHhEl0FDWItAxmSqEBrqiUKria8uyKinJmZpWh02auVgne&#10;2oXqBZfKDLZE8iBmdO/OYl5dLr0teUaPdyG5ZmpCHL73fuJIfrZqyVJ56xX0/C/Pk0Xz38JXfbEs&#10;f/c9Wb6I3oUlK2XTKjPZtHI9y0y2b7CgV5eYx9PfYNl2TnicuXiRR0WQ92aRZzFzpBGvsJ4+eumZ&#10;HXNafdSY0wLvajvxL56t2tZZlo02mz1dtdm69u4rQ1fCa0FjrquU/L+sir/Z1MT18YR0Exv3T2gf&#10;4Kxv9gQ8u3NoDObDXOBM/NnDmOVEPhcaFkw8loqObK+0tuEt2deDHnrMYMnqS61LubF6esz6ipAb&#10;EXeMEH+oj7X6Kp85g14anqgM+yqx8v/Gs8fHx8mtjhs1Be1VVF3M0aNHDcY9Qbys/0d9TZRpX78x&#10;Ay+aMb6evoL39kV0GpOnfmPbyrKVe09fZY47PLu7h5m7PH/VZYckh3BtZzZwkDP7DCzOE122D9qd&#10;AHQ83OcQ5CLu4bvIm9zxd/eVuPRI+ruYe8Zqphf48gU00ReJHU/uZyZ3ppzcHy99tdEy1pAkU20p&#10;hs/IzJEkPEYy5ObRJDlfF0R/nQua7O3SmmQ5y7ITt0lb6k7pyHaWwUJvmSxm1lVZhFysjJdLVQky&#10;XpGA90iMdBbFSHtRnLQVxUtdfoK0lGcxz6laxrrb5MLEkNzkPfn83h35/puvYdk/ytffw7J/whv7&#10;558Njv1AWfZPP8mDhzz27dd4+N41/FeU8V+8iJ/gFO/T5XNo5eH/F3T+YJNE07drbbNZNm5eIRtY&#10;6zYul2Ur3+V6/CZzIdbgPxTNNbOEa2QLdWCtMx9AM1DMHp1CfwpznThfg2OoGSWiP0tM4+eZxZec&#10;Tu2OmemspAy8eQoKjR5Hnceic8jbuzrxSuzjGEe/z2tSj5FzVy7O+iKfJu4j1z7Rg68M+bbqr0c4&#10;VlQ/pn7VuvR75ceqjb5x+5bBsm/dvWPonvV+fVw9QM5duohO+g6zND+Xb39Ap6M5DUxb+bQuve/B&#10;wx94z36EVX9n8OvbH92Wa7euGevmnZvoqO8Ymu5P//GF4WWi/+/qDVg2x7XyacO7m9zu1NkzBuO+&#10;ex9d98cf4wtzx2DXytVVS64+2hempmDo9+UefP0i+ajqTNVDqHhvFb2yRbx3WdQV2fMi8UpKZC9L&#10;zmdWD/slcUJqfomU1NZLKawsDn7g4O0vjl7sJX5oAHwCuR64G54f6vGxYt1GWbbiv6g6z6g8z2tN&#10;7z+zZtbMrHPOZMWxk7jHjquc4iLHjm313iUEkui9I0QHgei9915EFyBAgBCSKKIXgVDvzZJcFTu2&#10;kxyfJMeZaz8cZc38eNYHHx/wlfd93r2vfe97b8Rfa418xJ70/nsfyFu/fVNefelleRZN9s9/8rhZ&#10;zz/5c3n5+efll0/9lPmPj8tzTzwmzz7xY3np2adk8W9/LZvgjqrLdrCjJ8neXmxZ1nb0L9g6iJWN&#10;Hf8PPbbVAstet81SdsK3HVzQ78D3VDPV2olHDBql5vYmGDY5XXczuWobOV0PtYgRw7Ln0CSNU1MZ&#10;Y+6t+kRMjDCjYIK+UI73MdY4XHtijplK58l1ZkbRulYxR9qDnitqLx9+YHoNtb5ZWIY2qmuIGY94&#10;Ih8ZJd4YpH9lEHat/PoRw4ZjE0e3oQVpoybQBmNpZSnL1llfemyrv0hNUyO5RLXh2KU1lXg8NaMX&#10;wy9zZIh6Yz/xJHN2u5gJNXSSYww9/r2bcoXz6s495j1+AsP+BE32gwWPEWXTt25Sx7g2Tz2P/o5r&#10;urf917oB2zbrDLes62e5Pct+iVfu/ARzYhqJEZPpTdsv6XC6vJw0dJjZXMfQo5WhmyhGK16Ub3xE&#10;jJ9IHtcR+LWybV36M2XYBbkLPFsfox7a6jOiftnqL6Ka7EccOxJ+HUFNMzwkCF839Bdu5KBw6DUr&#10;lso6lp3VTno3fSQxkrgoOkoSYb1x6KbTiIXyYbx1FaXG/1o12W6wV/UW2bh6heHW1ugItqxbYzi2&#10;1bYtXD9t4XuRaFA75RNY78w4fdTTE/gCM2ODOM3SgePM2cnk3LWth4w/ag3MKSaBWjAM3M/flz7n&#10;dPRdJ+TBx1wjbl5B70relEEe50NPtKu9xJDbK4u+gp7xKqudzzU1nhjGyx3vaFdJiY+VY9SIb11l&#10;9uzkuFSVEK/sRdfjYMdjPJjJl8jcxw68tm/LffanPvhncmw0PtNOaKZ3iz3nQkAA3hslVfQMkEMM&#10;jeGxVIZegLnzSczk47g6e4Fr+elp5trkS0AQs1N2ozcmdlCPkbiwEFi2rwQSQ5bmZMEw8UsdZkZt&#10;Qx1z4mOMB4rqxw9EhJnPWD+zsFBiDxdH+PYCq3awsaS31s74X6t3iHpgq/Za77ffYyEO1jvxyobp&#10;2XIeW1sa32xXR2ZCGNa9VRyt0WvwXijPdoVXezo68N5pLcDV+KMr19bP3RN+rdpxfdwjLxSbnRZ4&#10;EcHZlc/zmpx3q57aVuwtYO2bNskult32bayt4sfxUMixVkDf/gF/L/Hk/7tbbZXYfV7STnw1jQdG&#10;czFxCPzEZdc2cdy1Y4Flh+yTbH4nKznOrBZinLnJET5T2N7YID0I5CB85nExEZLL+dHV1WpYdlsb&#10;LABWqQw7MibS9FFUwS37+lUzcJKaQwP1tnjxhd8EhgXiJRLCTAdqyNQrBtmDmtrQSHF86e/GJMbg&#10;gxlHXFUuA0Pk3cMnDKNSbhUPw05KimG2I9rq9ETzfEZgL+pB19JYg8c1PZmRIfQpRJhjs6WuhH6r&#10;Pjk7zRzbzgY0EfDphCjyigiOzQNSTY1qlHhtnnr/sS48RNnr0zUHob88Nioe368UmLZ6+qZKAXrs&#10;Snh258ESGYVlt2QliO2yd+WD5x+XxU/+m7zz3GOGZTvv3kRfYTJ7LFyH6+sEjGiU2tAketqp07P/&#10;1Bkb3gpzHYbP9pwahj8flgzq0FEcy+HUKFSXHUOdJjI+EaZCLwd16oONh6gvn5a7n3wmVx48MCz7&#10;kVfJyalp6R6CzbDHljbgP8J1LqWgVJLzSsgXyAmI49VrxCOAPCOQnuJ99AZ7o5FnX/CPpTcUnu0e&#10;GgBH8YVje4iNt/rAce55OomTn6vxGHHyc0GL7cicE+I6DxvDsG3cyLlZjnj8OvvaweSYD+a4U3bs&#10;3oiWbyVzkdaJl5czvSh8plVl+GY3SGtrC3E0vZpNh4iXqbXPnJGBqVmePxp9NB99Y+Oir0fZ9SNO&#10;rd7T5rXCt5VxqzZbf6asW+9X3/GBGTxwdfH1ILxqYo566+nzRpetMxpnzl3GcwQ2PrsQm49SE+gd&#10;4v8NjzD7cEKG0EPrGpik1sMaPk0cT1/ZuVto4e7dl/N3PoZnw8T/i2fPoFVRXq0ce4r6hH6mj7Ta&#10;Cx7bqt1e8CJZuFXmzmtCV/1ojfG1enNPsCZZqqU+e4kecnQo2oemsZX6rGn//xy1/MkpPLHJU8a4&#10;Tj/i2cq01St7gWVPEOugyybmGyJWUp49yvs1znsyPY8m5iLeh7Dr8Zk5vCToJZ3A4wSu3TeMz8kw&#10;/hOT0+jWL8Gy7xlNtvbo1DY1UR+vRJ94Am+R20Yj8OUfv0TTwdyUv/87HnzKsP8q//jhb/J3vv/u&#10;2y/lzh10Ducn0DRPoIPRpbMbh/EBOUX+gtdBcwXzce1g1/Dq1R8R+1iIF8zMlWvJ9p2bZONmYuM1&#10;S2X5yg/xIv1IVq5eYm6XrfjQ3K98e5e1hWHczm52hnMHBKmOOVJy8zM4vvDynxtBW35dvv3r1/KX&#10;//xWPv3qHt63p9EtnRD1yx6GaY9NMntish+/EjTqfD01PWS02fNnxvAFxGfkwgy5D75cs9T2DzdI&#10;LHuPmyf+OYHMf6woZI9DBwLPHiCeOjmsWt9OKanW+TX59MnhXZGRTp6t/c+wbK5BhmVTO3X7L5bt&#10;yPXTnvPjEct28rRFe2WHLs6ePNzdsOy4+H1ov9KZy93Mczsm00Mdcqoan+zKIhmEN/aW5Ek7dfdS&#10;zuN91E638x7ZbsW/IyEaHzDt/1UdO/Ehz3WI/XwSjj1DnqIeOiPEAmMcL+PkATqzRvdj5dm97Km9&#10;g714ceClPdKHxrMPD6AWWGk+HqX4okZp34YrjJaaa7S/5FYV0ycyIFfvUAe5Tp8eMWg2LDuBnC/V&#10;d5dkBdoYll0etFsqgqykKnAnzNpCKgJ2wK/h2vDsUlaZ/wZ+tgqOvV4OhqLNDtko9ZF75HCSizQl&#10;ekhllDNsHC9xW+Yxv/8qeuDNUpCZgL4Mlj3cj2cP/qHEAEeGBiS3vAwNdRT1Ah+0QLFSXt9gznf1&#10;0jnFftM/hq8zvhv1cN7y2kP0BuLHnImXayzMCfYRGZeOxqUUf+wsk3cFx8BHWOGJaRKZhqcsPCQw&#10;IQ0dNUw7PhufkGzy2xxxgVXbwv4s3RfWHu9csd9bLLb+WWLlkyRbXaNkrW0w8wD3yjJLb1m600uW&#10;WXjK0h0essMV35IoZvpUHMMf4nO5eOcHdOR/YH76LfQp81xHe9DRZMmqzf6y+CN7vIjfx5fZgZ79&#10;chhtC/VLvDsK0IZUMVP3CDPAeH0nJ06bvpfKJmbUEJOfgmVPnMFDrgetd16RROyHp1sxl8fSUpzc&#10;nCUMPpFXrDlFCx6XTeLq6UJ/KPPttm1lT4djr14v7723FB3rb+WpJ1+Wnzz2rDz52FvkNO/JL556&#10;X557ajGccJH8z//1tPy3//5T+dfHX5TnX3kXzw0bPK9gPsVc60q60WU2UGc9BOPrRoN7Av/fAd7T&#10;XnxbGrn25MvmPbGyZEOAvPGOpTz9yzVw3x2yYYuv7LGNkN02+HXs8Jflq13InQPI3w6h55miz2dW&#10;yurG8d8alcLmaSlvn8dX44KUHJrj2J2Q7HI4d/WkVDWflYPUBwrLh+E3aCsOzaChmaHnaQbdzSz5&#10;in4/RC/KUXj+CTQ86vWi8WYei1l5sWifctvQ4qB9H7qBFraA+m0kvo/w0x0hsm5bMIzWH7a9j69D&#10;ZdWmQFmzOQB/yAQ4H3UOzzTZahkCh9/L+Z4KB43Gn3mr/Po3q2Xxu9QM1hMfeuAXFAtvi80UN+e9&#10;smunPbGoAz0saJ3sqHPtTybWbaBWBXceO0/M1Gm44aYdzvyffeSxzBKZvS03P/87scJDzouP5ejY&#10;DWk7eUHqe2bxozkvXcP3pKn3irQP3MKL5AL6/nbqNJVo1zula5Br5qXv6BcbImbI4m8SM3jAsvem&#10;wCjh2f4p6G4T0VOh93XKWPAWgd1bWR/g+h/C63eUNxZvwCN9ndh4BLP/MTc8Jg1/B+bJx2QTgyTA&#10;VQPkvWV75JVfbZIXXl0r732I/8ce9cY4wVzW63xGX0rZoYdSVP8ptYkv0djzfA4/lAO5c9SJWsTW&#10;pwIvtGYJ2l/NZ1AC78vgmkD9YLu/rFrlIstXOHG8usn6Dd6ybJkzLHuHvPjCann6qSXy/PPL8bbe&#10;KkuX2ctHy3bLm+9sknd/v1mWr9lFfu0Ff43De4i+7bxciU5Cgwyz84Jnq4+nvTu+oo67iXWIffg6&#10;hPwngRg3NY1cLwMNU3ae5GTkS1IcswfDE9FOMKMxJJjXzL7pxyxtXx9iJi84NrGWKxzZixlz+4Lx&#10;MaEXwQHPbGcvsXfz41zfS13AX2ycfMTSxk2276L/Gx7tFUgtbT8eH+HMcfRFb+boJ3uc/cXNbz/P&#10;M4GZs/TjhdAvAsN2hynrff4wdRefcLHk2Nlo4QBPwB/Vzp3jlr5ytNkefiEclwG8Jk/+px8a8Bhm&#10;BtD3mpbHuaX+E3j1tPXAmNBcpOQY3fh+9soIYmT1pI6Ap4RyTAZH4ENN/SU0UvkKzDsOTpyYj/dN&#10;k2QUsD+hr05hpeY34ueKzrqgCc+KFrzyDktmZavEZFegzcZXOwUtepr6jRQx8xEvITi2smzVZaex&#10;Uvkd5dmh0fh9x8CqYxO5/sOyo8ndYOzBYTAz+Lr6poRGovuJZdYB+3V8ejYa8TyeA5r3fHrzc/Mk&#10;hs8sIok6ZXQ08yzoLeVWP8fKykrDS7WfUNlpaWmp0e5WoQsrK2dWbCHeCOh0UtLwDSXGTU1PgGfD&#10;DugZraS+q3q2mPAIeoDRS+2xhVsvk9/9hv6Ud5Rhr5RNqzbI2qVr5MO3qeO/uwSmvUa2rN4qm1l6&#10;a7lpF1ojd/H3wptxHzpKD39mRvng68KMhoBw6glJJg9ugWerPmGMa9vo1Ax1deZ4E9cePXmSHqse&#10;47Hb0NZqmEs19e2q2kpqchVSDo8v57WU1+j3VWgha8yqPdTM9aGb6yUxIvH4Kf6m9uydIdbVW52v&#10;0tBM3pebKQei6SkI3odGOxhNczy+4sXS1t4iA4MnjX+H8mud9ajr7Lkzhl9rXqSe1uoxMjd3GgYz&#10;b/xFVF/9iGX/vzxb71O9tmq3h4eHjdeIfiYVFTqjs1CKiqjz0Q+n3iKqB79LnPrZ5w+Yk4ZPxKdw&#10;xjtwI8PS4bMwbNVp6636ayvvVj9vfS7tHa14ZtODlRGN/wyeLjH78BCjdzucPDrC2yy3UA9xCnKh&#10;x85dXNFlB0TSf5YTC8PC+6Uym+fXDcfA2+Pqabk60Srn+wpl7kimzHWkyvnuLLl5PEtu9MGwj2fI&#10;g5OZcqs7QebrgvAScUOTrXps1WXbSVeyrfSk4Z+d4yEThf5ypSRcbtfEyv2GVPm4HiZenSQXKxPk&#10;THkS3iMp+JCkysmSNJluLMGju0NuTw3Ig0uz8hWs7PuvP5P//B5dNjH7n//je6PD1lmPhmPDsP/+&#10;AzwbPvvdn77Bi/ceNQVmPZ1j1szFM7Dsc4ZjX7vCffOTeOvW0nfiQh/SNrF0tDA+k0HRQdSoIziH&#10;DlCnJB49fpQZUHhqjmkPGJ4HB2u5xmfCsalthYQTD0fh18b8uAz63jLVT5hzUjl2Gpq1VDTa1JCy&#10;CoqIpfHw4VjUeePaZ3BssN/odU6fR9fMc5yBTWhPqnpmnyK2VY49QT6vuufZ+TMmh1KePT17ekEL&#10;rfkVLPnmndtmtqJqoq/fvgXzpB+X31Mdt95e5Fi5fR8NzFdfyFfffW14tWq1VZf9hd737VdGd62a&#10;HvUcMfMfNa5GSzE1pzMfyb3Gh+n/ZA4kOdvZC2hsb8O6P/7YeJyo94n6ZQ+Ty11Av3nr7l3ji60M&#10;vgdu38y5WkPdrKX9sNGV3+B4vvcFfbLUXcbg8p28F1V19BQWlfN+5UkEHDuM/TcqIQd2kEdtpZj3&#10;u5A9rtRoGEro4dAeFDsvP/J3Yg44trNvoGy3dqTOvgWtwEp5E3a9iL3pxVcWyYu/fFlefW2R/OqN&#10;X7HekNdfeVVefuFFefG55+SFZ5+RXz73rDz708fl+Z//FN+Rx+WpJx7j/qeZX/MWsyK3iLOzs7i5&#10;ucGwbYnVmBVhYwPHZu4xayc828IanxH2w227bcTZ3ZNZ5vvMTMbMHGZr8Xl30dvS2tGERrWZ/KqL&#10;97GX9/QEufAYuSSf7+wpuAr9uCPkcKMw7RFif1b/OL2X0+i4Jvn5DP21F9Cn0VNbXJYPU98tv33r&#10;1/L6okWyYeNGcqwg/LKYq1bRQv2uBw7djeYFLWAzs4SInRcWDLsTPUhnL4s+l044dmc3HFuXzlch&#10;BuT5HkSTXd1QT32B2SuV7Ke1NaYf5iSMcXBs2HAw9R9Q3eaxk73mOLlCjejcBbj0Lf388bpm3bl7&#10;hb3qMr7XFw3LvnkDRo0e6wbMWnXZyrCvXae34JruczPsY9OG7V+4gJfmebRJE3B48lSdQVVUhO91&#10;gXpfZ8GnuR6V491J30lJIT9jj1PdtXJqvUZlZ+KjxW0hXLsYrq3sWn9mtNmPHpfF4zIWWHZqcgKs&#10;HN4Hx1ZOGhocIMGB/sx3ITay2S1bNqyVZR++Lx8ufhsf/XXMLnY22uxYGHZk4D4JhW0rl40Pw18U&#10;zpsUc8Bom51s9lALWQUDX2b8RKy2bzGabNVmq07b192FOXfpMsO+8s1DZtdw7bh0dk5aG+uoqYYQ&#10;kzmKm68vNfccU889zR7QyHUiIYmaewDzFMm709OSDMv+7AHn4/VLZh5gNsw/wMdVfN0cjBb2aEeb&#10;3EHLeIm6WX1lGXw7VHzIjQJ8PGGLqfDvXvOz/t5u5gom4nuCv+4eK7y+3fBmThG9/xOuOdfQjR3m&#10;ehvH+6Sse/fOncaHPigohF7YRpjgPP0GA/gxFlBz309fYRrepZ1cI5k7D6NOh3MGBNALaG8jAe5u&#10;RpOtHiP6/oXCs1uonZwn3708D8/pbMcTmTo9P0/ks+nEW+wK19ypyTHmgKJ/gTvYkccppw4L8jPa&#10;34MVRXBPZswfwGfOG88FzhE7WLYybF8PZ7wjHf45A1JnIahmW5d+7eaEv70zS29Z7rwHulzhzw4c&#10;A+p14uIAF7THd9h2j1lOdtbou/V7mD7PRR+jNQqd7amfr3p+O1nD1FVHvm2z2FhswffFCb8Sa/xM&#10;torFhpVisX4F7HunJNKzX4imMTbUD/8VS7HevlFseby3k63RZWfAPzLh2Xm8h22NB+XMFHWw+WkZ&#10;6sebsRbdci65KHFbVWUxx0Mf9fABw7SLYdMJHN+xCbGSmpECW6DfbKiffp8TzPhDA56AVmSfL59X&#10;sOwn9lENQP8pnTOMR3JjLTOcUvADpS7B49Iyk9nLG/ANYP4wXEU1l8mp9DIkqL9IrMTG7pe87DS8&#10;sltNf8mp/mNSX4NWkOcdRx6eEqfzHRPlyKEaOPYgPJu9qbGC1xRnWHZSDBoCeH0jvzM1Omx8b9oP&#10;oS1PwyMPjpzMNTaG/F55dkwk+Ux8jGTCS8qLMuXIwRI51dEo5QeCZNvb+IM982N596n/I4t/8RNZ&#10;9vYr4mmP1hDmrTPkLlxWHokPBHxUY7UzcE3lrOqNscBoz8vJSfq/6SnILisnFkjE1zqUvh886EOJ&#10;U3ku6pUdl5IGWyhlju4x/LOuyWdffY3eF/0Y18gjg9QUB5jDfQIPrcP4kVH7Do4lhwkIgRMkGV12&#10;EtrC2PR8CSOvCohkdjv1yH3E+p6BUfRv0oPJ+7YvBv+scHQ9MDoHPw+x83Zlwdi8Xegp5tYLhu3B&#10;DFY3PCBd4NUuu9AU4fPuvgcOZ402yIb8Dv9wZyvqr9up1a+DOX6Ex+oSzl0L9jp/9scMfGkapItz&#10;9VAbms/2DrjilEyfvYBfM70x8NTuoRE5Ps5szHGY1BTHHe/XCBx7nPh54twF412t/tWzV6/LFFx2&#10;dP4s/Pq00bb3jU0YDm5+n1i+f3QGHjcGC1J2dQZ/znFpoydTV88As6+P9kljRydzsvBOOMF9xEm6&#10;umC2HcePoYlkVid11XG48hxx9OxV4t3L6KXh1lMX0X7zPMZh6mNnqaHx/Qxx+MLPLi14bHP/iMbe&#10;c3PmdQwSgwxO4wPC/qu6b/XmniOOOX3xAjGZamrOEJcRmxF3jXLMjMKhVcuvs0O0L01jsClinZGJ&#10;sYXa89wUjyfH0JoJt+OzzGtGs638Wmv3Ou9xCEbfN3CKnig0mi3KXshnmplzdhCPKDSZBZU1UlRT&#10;Rz9OI33fzLOH7asu++4X9Bl+8oB48aLh2JrjDMHH7xLnmn63Pz5E3/En4uLv0CbAs//+vfzA+o/v&#10;v5WHD++Td8DNz4ygtYEJX2SW4sWFW2XaU8Qk1TUF6Ph2oplbih+BA70P6dJxmJ5ZcolKOG0+bFZz&#10;wwhqU1qX9IL5OlI73M0+vJU9S5n26rXLYd70gG9ZJ5u3rmdWNnsfLNfDy0XCI4Opk3TJlTsX8Qf8&#10;Rr7/x5/ls6/v46OGZgmN8fH+LsOzRyfwB2GNsQzLRps9e3qY8/WRLpt8RF8LMbz2D6se3B327Mn5&#10;ofW7nr5uw7N11vlRjpfGthb8lUrwOM2WrMICSchAh7IfL4oQfHy41nqHhZgZy57kfsqzXf296HNw&#10;R1/njB7PEe7gAo9yZ7mhefOhPhhEnhwhFVVZ9KfQn3akRmoqsiR9f5Ac8OMx7tQ8d6PtxKPFYt0K&#10;cuRfyxsvPy/LPlhMnBGCriwZjRhzP9iDD/HeHh0g/uM6OXPhLDULjk9if/VKnua4muTYGZlQD5ZB&#10;6tnEhfB5zQ+ODeu50Yv/GD3iGXhJhKEp90dTqDUtfIb2xcBxOLebuo7IOfLD6zcuSvcRemkSeO7h&#10;XpIDey4MsZfy4D1SFWQp1UE7pTZouxwM3CY1AVukyn+TVOzdKOV+cGz/Ndy/UupD1kpdyAaz6iMs&#10;pSXGVuqjnaQiwkHyg+wl3Gm7bHjnJXqxl1Dj30etMd/E/e29vcyo7JbypmZJzs0XvzB0ioH06mTm&#10;4GnQKcdHqVFROxucnIXTT8iR46ekubOPuVjolqupqeaWSxh5gU/gAZbqIpNllxv8wI/e/wj4SDza&#10;bHKFQHIG78gUcQhMEGtf1VXHyi7vBFaa7PLCO9gjCy6dx20huq469F2t4hZ2UOwDimSnZ7psdIiR&#10;1XsiZK1NmGxxjhZLr3ix9kvGgxONdGod/g/MBpr+jB6eP0lD5wW0NTP4W0+xjx9Bd5sKe3OW13+1&#10;Rf73vy2St3+3k1luGcxeRqOTQk9RRjFcnrk23dRsRqfl/hdfy637n+PnPkteNIcW6Cr51Tz1nlbY&#10;Sy56lQC0KkvwSMCjdcd2NLH7JDMvi/2ijjid+Y9ZifAs9S6k5z6N6zDX4tCoMLgXHJn6+oatm2X7&#10;elj3CljzCnj3yq3EsWvltdfelCeeeFaeeeF1eX8J/Yb2HM9wqcJqeFh5r5n/GBTTjM9AK5yzSVz8&#10;a/AU6GT2cA8eK03UUEvEwl51u8xRXOYmmy2CxHsvNYMgPteAHAkMLURDjn4znP2ifACNPa+p5Qx5&#10;szLrcbxvzuCBcxaPiouSw8qrvATjv0y+co1+55vosq/jYzgHu7lEve4i2p1zLDzqGmeluh59d+Ug&#10;nl5d1NZrmGmXQk4WJJu2ovPdyHPZ7iv2LsTysdWwoEFYWZXYOSfCp/fLBtj16o0BsnS1n6xaH8h9&#10;MbDdeHS25XwuaCWPXsHb8zo6+1Hyd/TJqY3UDwrJ94LF3jEUjyW8Gbz245OQSv8b9WiON3e3ALGy&#10;VA9LZs/si5OSCvavU1wTLn6Fxucb6pPfkv9dgLfX8v9C6eFlbmAMs1rbzkvvqS+YK32N+OAKscZt&#10;ae65S50Ddt11Ww4d/wwv9XvSeuJTZj7elOj0o/TMlzEj+qAUVY9x/bwvNY0THF/FYs9x6ugSg59I&#10;jLi5M1NRF7UXB7tgtLwxYqHH8xa05xtc5MM11vLG79bKU68slkXvL6M2EQD3CYf/4CsffICelHDZ&#10;DZPdZu2Hl7gXPh6+Zrl6lcIe26nj4wdTeFZKa+9IRctDnts3UtnxHTr776Sk9aHE5J+DZR8WC6dC&#10;2e6YLxY28dQMwni/vdAG2sHE7eSj5a58Vntl527qWW5p4uCcRn/xAdm4JdisnejlnT3oFwwtQWMO&#10;i3eMZB9WzWCuxGdWS24FcyXrOvBUL0bncwAO7I2/tYPxzt6K/mP7bnQkdlawbEeOA/QVcL1scqj0&#10;zAxykCxJS8mS+BjiWvaNRPTCngFBMOhgerxD0cQF8b/84NgeeLLhNeLuy95P/OUTgH8p3NNzYTkq&#10;u/TAixHdgSfvmXdAJH+HPh/iuBj00dEpufQzxBKb8Xge44enSWgstbakbHw08OOJZuYUbDcSJh2Z&#10;xPyh8HiuN6GyxxX27eKLF5wv+R/XIC80VcSFQfzdvfyNcP5GXhkspbufY2CKWVr35e7n3xJrXCXX&#10;P0LfIP4fGksSR4by96PYFyPjMo0Pit5GJaAHSSmgFlBKLaCaz7IWD5hGyec9LaruNKugsl3yWQV8&#10;X1zbTc2kl54f9b2ppueHHpks+jfyqiQ6k/7C7ApJL2mCXddLShE826wmmPYhniu+2MTskQkp9JHj&#10;WxBFry3PK0RZNhw7OCLWzLbcH8ccmsQ0nhO9+Dn56Dx4fjl5xMg872R6ceLRcceh42alwrGVW2sP&#10;4eHDhw3PVl+LnJwcZnEzf7O4gJo5fZtcX5NTEySLfETjluaWOnLUMuORqNobH7Rcdla7xHGPDd6h&#10;VuyNzGL6aAW3a2X98jWy9Hcf0c/yHtftDw3LXv3hatm0crNsXLFJNizfyDw16vXUHHzc0e3DstWb&#10;3MGFvkkXb5i2N9/78/rI2ahJ1h9qY285ZrzjTsJ7B+BlJ7hVf91OeGJbd5fxazh0GJ+U5npYGHtX&#10;DUyeVUE+VlVfw6ozfWXF1OMr+LqutdXEx10n8VIjplaOffoSMfCFSyYOXWC/OUaX7b/PDz9aP4ki&#10;v1Me3EwOeOLkMXQCo+RDzHU8P7/AsmHGyrKnpifM/fPEvZofqVe26rIfeYyoLvuRNltvlW2rdlu9&#10;RtSTRJm2zkMvKaF3KgsmhXZAPU5U5337zg35Eu741dcPze3H927DgPA4oYZvWPZlNMbwSvU/+fje&#10;HaPhVuZ+Ev1VY1M9x1Uq3jPMQk3bj1Y/hN6rQDzA4NoH/LiOe4hjoDN6H2vZYrtZrBx3EN95UE+N&#10;wFMmkefVI198gjYcln1lvEUuniiW8715cr4nWy715sqd/ly5O5An909myf0TGXKtM1ZO1/gzw9sF&#10;TTZa7FRWmgOe2fbosp3lRI6nTBTAsovD5H59onzRliMPmtLl+sEUuXYwVS7VZsq5OvxGanNkoq4A&#10;3Xej3J0ekocXZ+SPsLF/Jx7/4c9fyz/++mf5gfX/sWwYtuqxVWOsXtl//OYr836chxGfOQMnOz+L&#10;rx0sG559+SJ6GLhgZVkeHhKbZcma38sHa96X1dtWyXZyPnt6CvdFBuE/c1DOwVzvffWF8WxsPXqU&#10;/LaM/DOBel4Y/S2hxt8+ivNV526n5xaiZeN8JEZTlh2Xot5K7KHEbwX8XnktPhnNTYZnd5OnndJj&#10;B248BSdSX8VTU8Ss47CCMfoOyXsmZ2bwtkZ/wtLe1gWWvaC5PkMup/qgy9fghvfvGR208mXVPqs/&#10;7ejEOD1Ow8RKHLP8D53/qKxa11Ve06P5jueohcxzvOhjlF9Ps2aooyjHHoLht3e1Sw0xdz7HpDLp&#10;Ps5B5eXqMaJzJ9UzW7m1smx9vqoJ76duVIeGVHluOsdzPvWZptYW449y484t+fiz+8ZjRPVOx0/h&#10;q9BGzFpZx3uHXi0Rbzz23egk9jP2XWXZsWkFxMAlzPlupk+PWnxalth6LbBsb70OB4Ry/XWQD1au&#10;k1+/+3vqyW/Kcy++Ij/52dPyxM+elOd/8aIsen2RvEn/yJu/+Y38ZtEief1lGPeLzH984Rf4Zv8M&#10;r5Hn5PWXXjDrzV8twsNrOd5oduLvz6x7H7xLYNm79uzBb84ar2yWtY1h2bvsnbju4UWvdVw3vBdY&#10;vnv96clPhA0dhHWwl5Fv9Z5o5zM9yXsFx5lnztulSXJJPLBnqAOc6jMs2+iz4dgDp5j3g/ZxeIba&#10;/hSf4TTaqfMz3N8HU0oyeeLLr/5SXuN1bNy0yfS5xMSn48teQ02gkb6hBnzGm6W4GuYMv15YMOwO&#10;vPk68BTpQIvdAcPu6CKXYi+FZde3tFLnbcRPpMH0EJTWVEsxuq9q2Orhni5yefgPe5/OUlJdp84Q&#10;VT/Hc9Rh1C/72g186O9wjOmCaV+/cZ59SmtH80ZvrSz71s1z7H3w7JvUlWDZqtE2HJv3QbViZ8+i&#10;E5sfM/3EQ4NH5VBzNX71xVJfV2F87YuL6BMqzuNr+hyov6ruWn2yG+pqjEd2Qy09oFzPlF/rUn8R&#10;5drKspVt6xxIZdp52cQ3cNz0VDyIk+LpW4qU8LBgCYdlR8J6I7jdC+u1gUNuWL1Sln7wnnyw+C3m&#10;QqzCb2KPBHp5wmBhgNTw/dHvKpsN8aH30NuTviM8pD3dxdZqp6xftVxWLvngn/7Ym9etxq9EPZo3&#10;4WPoTB9uFlxygl6TT5mvyGufnmTOXal4E5/tsNZZbXuloLzM8JQZ+Es5n0kYfNeb/+PJ9TgCBtly&#10;qN54jPT1dOAfgq9YEJ4dLhy3ns6SDXeYGOqXP3x6n7mS58zfPsDrVE69PzgADWwRGt8x+ZzrxgS9&#10;PEW8Z4G+aAGc0DTs9cETAu/irg65cha/m6ETUpGfJfvJqdTn257n58Jxn5KShj8qnoE371KrGWE+&#10;YB59bTBoWPYRashaV+08chj/LmI+WIOPixNeY/SjR+2XeF6LarKVZXc2N8pZ8nnVZddVlUvcAfIG&#10;nqN+TtNcd//8p2+YQXyZmZ/Mj+H6rCzbj9dYUZzLewfPuYkGk3Onppz5KvgyeDjjBQg3Dvb3xpci&#10;VopgHKoRToQPBu7FD9Ue7YaNJfp5G8OrveD7vp6uMGu4IJrvXRbbDJ92trcRVyf4AMeCtRX+2PxM&#10;v1aGrWzbiWVvDUPkZ1bbt+JZsk3sd1uJu6M976OD0X0ry7bYiE/62hXEQSvoV0Mbu2apbEbfuGPd&#10;cuZHbsKTRHvX1or11jWyCxZku2OzYdmRQXslDQ6cgTY6JzWe96bE1CxGBvBQ7aR2BcMvQwNYwrmh&#10;XtkTXD/Gxwelp4e5i7DtZOodcUnw4mx62+Emw+zpA6f6qd8Tf6YTK0agjY8MM49pbms2dcveE72i&#10;2oCEFHRwnBvR8dGSBdfq6u1gVhw8chCvmvIC9JBw7vhIw7Kjo8M5xzLl+LEjMqvXseM9UlXGvg0L&#10;TzgQYTi1suxjMOdLc/SiDPQw9zHPzH3MwJsk8QC6M9h5x6EG0yMwSu9SfRW9ZQnJEheFl3YMTD4y&#10;VqLCyVXp5TsQGS6JCfiH56bI4apCOdpQKcleDrLyJeqQT/0IbfZP5KPXnpFNS9/GL9sZ7XEV7Ev7&#10;h2ZN//4E553qCc6id1XvC+Mzwq1qi1WTXVxbj691ArGAN/OA7NDMWIqVPd65/gFoY/ZLRHQcvURF&#10;7O297M14et28Iw1dXfQBMye9rp45kC1Sc7hdCvk7+5PoXXf1lOWbqXMQ66qWMDmvlPpsGf1c2RJ0&#10;gHwFL1jNd5RpR6SgM0xBL8Xn7gP7cgtU7wP1F3EzHNveB58RTwd8MuGIMOxdTlb0ceicEwvyOo5T&#10;mLatG/c70m+2ZxNanw3o5dain8PPdjl72Qdvy5pVS4h9tpm6XSnX9rYWet1b0LbznPtHx/GCgCuN&#10;aD89Xq6str7jeI2gtWd19g8Ytq28WFmy+n1cvndfHnzzLXqzL+XCnY+ZSQOb4b3UxyhfniHWVu20&#10;eowMjs/K8WH8S3r7uUbVU7NOZ7Yms03JZbTfLT6DfrY8ekThj4XE76V1tVIJbz/Y1iItR7vQM/bx&#10;/4lv4OXKpScv8Pfh2XPX8C5BK7LAuPHfJhbSrx8xb/XYniYunzivzws/FH63n9qD6hQGOR5Ui60s&#10;+8wV+lS4nYZtj88RC80zg5n7ThOvTBDj6FKNgcZgJg7ja+XZqkVQhq0x3fQ59kz2zUlqiBP8jTF+&#10;Pgo3V9/EI319xIMVxnfdnrx5j4OzmfFhZeMgqzdsNcfbHhc39GKB5MXpUkM+NDaHJ9cDeu+In0b4&#10;O+qXodfrKf72x+zvqlX4wzcP8Yn7Tv4Eu/4LTPtvf4Nn//Uv7J1fyaef3MJrGh3E6SHjmf2IZV++&#10;imfHFVj7aA/5YJLstIQ/b9+Ap1cM/q+9xMuXmHNxjbo7MeIZWD77y0n2nt4+5oUeaWG2WS1ehGX4&#10;InBtiMJDMuGA0UOlUneL57xW7q16aS/qq95+7pJXnkNcM2j8Rb75/g8wvdvo0jXWPE4N7Sh7Uy9x&#10;EixbddmTAzI5yRyRaXpjZ0fl3NkJ4y9y5bL2c2n9/LTxPMrMQYsIK1eurqz9yNFO4i3mq5OzaQ9Z&#10;LdcW9co2szK5VV22arJ19qM3PViGZXPN17mPHkH+xJNorODZ7v74XO91Q5tHH1OAO5pHF3ru3MlT&#10;vel39mTWXSC1ZeKG/Z5cN7bJpg/fkcUvPSOvPfmYPP2v/0OeZD3z2L/Ikz/+F3n6iR/J7956g/Nt&#10;L15mkaZOmAWbLCzH07O1Gc31CXw2iAfPnUGzMAHH5rPieJye1ToJ+S8xVy8xVx/XYc0RDh/rwKuj&#10;nZgYr9NUZlRHBaDdDKC/3wc/Ijf2Djx90WNVcN6cZs+7cfOS9B09LIXJzHGJ9JW8IDvJC7SRkgAr&#10;dNg7pSrAQmoDlWVv/yfLVo5d6rvesOzaoFVSF7xGaoPXG5Z9MNRC6sItpSrcRspC8SsJcZAoN0tZ&#10;99aLsn7Ze7I/AF5O/H+IvLb96ALLbug8Qk0KvtlxBP879DzD2nMwwzpNvDuBdwr1lObDaLJ7YJqt&#10;aKqo7aA3TEgvROOJbwK8x8E9AM+XEMOxA2AkMdmlcJUS9slk2eHsLyt2OMqyHS6ywdZPNtqH4KlJ&#10;DTGiVIJTWiU695jEFQxLUumEZFafl/yGq1J6+JIUwVozqkckOr9HglKaxT+B3riUBonOa5Oksm5J&#10;LDkiqWU9UnmY/pDTX1D3fAjrGYGrMdOucgQe1SbWTkmyZLkLHr2b5Uc/+a0sXenINYLZyBnMecih&#10;P6moFm1IE/E0XljU8m4/QN99/TY9muodiY/ptbvUxm4zjwnfnOZ2w7O3bLegt3QVjBavBA9X4xWW&#10;nkecX5DJSic2JP6tKyeGp9/zeDdeOt2wE64/xJClVRV4k6Elj2cfTS5g3gZsIbVAwsPhnq4c3z6B&#10;xl83Lq0YrTz690pYWGYzszPLJTC6iWOnA8/cNvEMbuCYahDviCaOrxYJS2xH59UJt6uB02Uzhy4N&#10;/4IcdMzc7kW/ldIIwzliVulB+kibZ/gsJ6nPjfxfps4zvKrz2vPr+3y4H2bmufPcm0nudcY1sZ3Y&#10;mGBTTC+igwDRhHpDHQmEekPtqPfeUUcddaGGhJAQQqgg0SwwYDBxw8ZxMo7v/NaWncmH9zlH/Wif&#10;vd+91m/9139JWtFVSSu7Jalw6rRS+HXlPSmqfci+/pgZy4/wIlmUosr7UlX/UBouPqOP9QEce5qa&#10;8YDEJrbS61eDzrSYazCLvSQKzbq7rN98HE56WNasP4Ye3IZjhUbXzcTrgLs7mWT7Hm80vW5itvs0&#10;OVs4OVoyP4+PQlQjdYZGaltwknpm0Vx5Ro/MN9SLHsCTBvG7rCWHK8KnPA82Vsq+gudCaCp8iF41&#10;lt8Z6meOnIt27G3oZmPj8vB/HCa+ukse/ZRr9xl59Bf0zXCOFfdzHtTTa4xmNQW/o4pr/L+zMMMr&#10;HBNmI9bOyfmmu/jP3JHi+jtS0fZIqjue4I/9FF02ntR5w7wXldR/8vE1rpWsIo5ldgfzAVPlhE2I&#10;HLcKRH+N/uXoKWY6+dIvif8y/QXmR84u8exjXAdWZ4kPTss2c1tZtnaXfLyTONbVB57tRV3ITfZa&#10;OsrWA1Z4yBDrHILlOqBZ8YgmB4nB97OV49nH8e+nDjiKF8y8wbKr23+Qsta/SH79N1LS+h3e2Yv4&#10;+FyUrQfj5N01nvLq2+byq1e3yyuvb8GnZBsc2xZ/M84/lwTmEnLdRlahtWiAcZYynzCT9zTDeJ6Y&#10;hh6reABuUs91j/43Kt+YB5pR1MR5egFtO3MdomNhvo54xVjg/71Vlq1aIe+t/EBWrP0I35i1xDz7&#10;8HdJpv5RjK8EmgpYdhgxm9/pQFgmHNoab10HT/HjcyExcRJ4Ltpg2gdP2Mi2feRu5ofQpzEX67gt&#10;PiDUPH24X6C5dfGipuFJDga79oWHh8ek8jrJV0zqvY0fRGUjs7ObjOf+EZwnPzPsELh1REImHi7w&#10;jHh8oHkenQoPZm9Tru1+NoK6Kj7a/F4rGLgVnNTNl95fNOjJ2SXo4SuoC7Wjf4T3fUIP4OIzef7t&#10;j/Ly7//FvLXn9LL0wUqyuK9FypmQGNgJusCwePYgEzrseINnh1Dri4zLwqOJ2eQcw9RcPCkzy6Wg&#10;opW5n/j2NA1ISW03/LpN8is76EvslfONA3jdtDLnMQd9RaqEp9BrknMebxH6ZTJKqUfhRZiDhjuH&#10;mmM2K6ta4rNrDX2nxnTKqQOCowyO7RcQgc4vnJwDjh1ETTxU+xs5v/i+SFMC+3wS51cifn7qOaIs&#10;PIL3JULUByaaXDmHeLC0uBAP0VJy/lIp4XlOdiZ6e/bDeLRprHhTDP2GeKeYouGo6fDu82jiaiQ7&#10;i2s3AG9rBxtmje6FTTN3aTvzQHbuJyfTj3eK2Xp0ax+pRvsjWPZq2UztbxNryzp02ut3y8bV22Xt&#10;h5tlwxq8Qs0sxPKoE3MBTsOvyUfR0OujnROzCZ2ZZebua3iOhOOdkpWPjrWqDt1mJ/sLseYwvgtD&#10;l6ULTqYe2sq1te/9QksTs8oqYdiqwy42vEVUV6j92Pr4C5NR/9cSYhr1HGnpUs/iQfghXBAWNwmb&#10;7ie/Ow+z0xmQZ+hbcHM/ifbN0/CczufeoKxb5yqOjF42PLSVZ+sMIeXY6jWivtpTxL6TxMhTxLjT&#10;/N5b6DbmiaUXiK9/WXfg2Pfu3yc2nCM2RJPLUq3twNCgtLYx266mBs+3cmbL1PK5PoNbf/78qcFm&#10;/0y8+ujxg59Z9pIeW3m2zqa8/wneyWheVbet3tpXYBSqh8suyZTEbLweE/HCiIIdhMKyg72YkeEu&#10;zn7MDfKxFztPeggtd6FP3o32wA4OGwATipXx0U758gnetTcGZaoXPVVrqky1JMl0S4LMXkySxe4U&#10;edSXIZ9dSpXH3Ymy0BCGV7an9Kbaoce2hGOfkPYEuHa8nbQlOKHLdpPLmT54jATJw+p4edaUIYtV&#10;CTJXHCMzRdFyszhOrhcnyHhRgoyUpaP5rpHHNy7LV3cm5Zsnd+WHb5+hM3mB9vp7ePV38v0PP/D8&#10;J+bd/MSjarLpp2T99W9/ka++ei6LHIubN8dl8vqozPJ4ex6OtoA3xzS65cFO/HOjZfuWNfLHj5bL&#10;2ys+kD+sWikfrFsvK7duk53sY6HxKfTOTtPP+lT6x+ekvL4Lj7ZC9tdYemfCmAVDvYhelVDqe3Gm&#10;LElIyTZYdnRCssGxw8hhz3GNKstOp56k56KybK3FdPZfMnQ7N6hFqC5bZwUNjY9QZ4E1wAjVk0N1&#10;0MqGdWmu9AsrVoat+mjtc1UttM5UvPdg0dBKqzZb5yzq96v/h/YnXhknb5/Bc2QBT3XOF537OApj&#10;0v5F5dX9l/uNx2E02BM3rzPDTX/nvMG4VdtSzV6QR2xUQk6p+uqWtjbp7OkxXp+yc51BqZxddeCD&#10;XKc6GymdXCv8XCQMJUmKy8rIObqM13sfbnb/EbkvPF1zw57BAYNlZ+azN6JTCyQ+VV12UKTO/U3h&#10;PpPKnpaIl1IKdX32zsJS4qlYPNyIx07haRwRCwc4J0cdXWXj7v2yYt0m+eOKVfLGO+/h9fWq/OaV&#10;38pvVZv91u/QJPxO3nrzTXnjtdfljVdhwa+/Lm+/9SbeI68y7/OPsnLFn2T1R3hErl9Hrf0Asyrc&#10;2QuYu8XjCVt8DSwt0WQryz6KHhuuzcfHbG259zjjgUUO4eCI/4Gj+JIjpaQmoY1sNPpkB9Bdqx57&#10;dLyXHJhcclr1gbDsGeoVV3tkQPO3y11yZZj87XIvNQj8Hnl+dYrcZhK91zjzj+AwbfgQhIb7y8ZN&#10;q/ETY1blH98V8wP76dkJkqjYZOJHPASTCjhuxARh9FJRx1Z+vbTaljh2Axy7oZW+PV3kFKy65iWW&#10;XQyHKWLPLOB91nNV+3JL2TObOtrwtKSvehZ2wfmhdQ6teUxz7i4+0r4R5ow+YUY9+fKDR+r1r15M&#10;OpcWn33qULfm0FHN45N9B89s+PX8bT63gAZ3fozvuYomGy32rB4P1vSowbK7uppg1sTg6fH0wWcZ&#10;Hlfqla33JOXZugpys6QG1j7Qh1flda6PkSFpbryAbzbaNpi14Y8Nj9VH5diq4VamrZzbYNmxUQbL&#10;jowIlWDYmHpln4sMo4cwRM74eMMrjxpe2ZvXfSzbqW0c2LUD7wdmAcIp3exsxM3Wmvl8zAW0sxVv&#10;J7TQLA9nzgE0vOa7d8iG1cRVK3WO6BbmP6KT2bnd8Bkx5/coD87mHFGW/PThogyRyw7zf6Tzeh0c&#10;7KmZHCU38GSOOjrVn+udCYmJxM300vA3XeHlkXDCuuoK6e9hzlwxXjxhAWiQ0XPbHBVvV3t039Ey&#10;iYbruz8/lbuzN+htTpcAcmlPZ3vRuZDlBfS9sOd88/kTGb88IIVZaXweXbrHSYmEb5bkZspAV5vM&#10;U9vqg42mw1L90fG6OzJrwfqEuJ905ZhmwqvxP33yDI//bs7DeMPjMTE5GcbdLeMTo1JVXY6vNjmG&#10;I8eNWCL4lJfEBuN74c/16+4qYeji+tovwszRxnIcsjgu6lV+GmadlpzAjEN4/xefM68PXQ61Ci84&#10;u/JlZdYt9VXMtbwrL74kf8CbpxAtchD/gxsaaB8PF0lNiMEn5YJMTXCf5uvtzXXouE14hrvzPTbM&#10;pXdiNpI78Y962MRLOF4YJ51hS8cOMfsXJu1gTe+Ok7jw++xhJVaWcEK+Ziy+bsk6zsfaj68e3ofM&#10;9xDjHDQYt7UlsynghRZ8znzvDtlInL1p/SpmtG+QXTDtHVvWyc6t62X/7i1482/k+Vo5tM8M3+5d&#10;Ysvv83S0MXTZJthHfGSIsTISY0U16NXnqdnnZ3Ie4y+Urud3IjOk86Srs0VaW/ELKkfzTO1B+8vC&#10;Ob8TEuOoKTQYfmjDsBF9nsP1E03cpzV79SPTORvql9becdH4WiR67mBqCmGcZ6mwqq7eDvYuvNF4&#10;zMhM4WsBfA0uw98I5nzJIne41N0uN7i39PI78jKZDcnvjgnj5/n9urpb0NhP4rnQibcU13Ycem7l&#10;9Mqys1IS0ORfMLx2LtHTU0htPyaC1x8cQk9vpJwj7wjyD2LuUiC6Gj+JjgyU7OQYqSenV5+Ws0f2&#10;yspf/XdZgb/I+tf+TcyWvyVW5lvI5/2YSXcBXy54Jed7/7DOUx7kfnXV8I8Yg3Eqzzb8smfQL/YN&#10;wCmKmM8YCCO2lR0HLdAXmTMnSntXqSN5euMvjicKHiN1TdT5rumeeEOSuFZjMvBEyeFeX1kl5bCb&#10;/Koaaq8J9H05yIcbtxJn2Rle2cnMf0gtKEd/wjwdcg8/+kLDTJrj0MMZy8fnwuQUx87N33eJZXug&#10;y4bXnXChn9XFRqxYJ5zxvHI4hobHAt9MczlgyXzZE/vlsBX+OzYH0WTtkV0w7J37ttKLbiZ78BYx&#10;o4ayds0KWbt6hWzZ8DH1uoPMBwiQ/Fzqg+z3xaWleKmhI+ntlbqLbVLJvaEOfl3Tir8aGvPimjop&#10;g3fXdxBDD+PrO0WP48IdmV18IJ9++ZXcfvSE+Yy38bmewhuEuBYm/o/v+YTY9SGxFOymuasfbkHv&#10;amyi0cfrwXuqPabRyakGx45J5dwhRwknPwmJpQ81jt43Pk6nzlXInpdfRXxfB3+nznqxvw+NNbH4&#10;jLJ1ZdosHq/OTsOtia2mmVHD8zFi8rHZGeP7rhB7jEwR93MOdF8eIu6CQ6CBHUEzMAq71nVlcgJd&#10;Nb1wfN/0bebs8LNj+jX9Hj5/VfUF6Ab+8THcWhn2OPHVOPfLa/ztcXICQ9uNlvsKvivqKXKxu5ce&#10;1BzmBfnDguhj9vA1ZgfZO3vIVnKr9Tt2y/YD7CvUxf0jozjm6ABg2QsPqBGgA29Ez5OQjk9FY4Pc&#10;mJuWT58+lqfsj9+8/AbfuO9ZLw2W/ePff2DuI/2LsOzHj++h52DuxgT152mYMPx6bn6U+zC9dsQj&#10;nV3om2MCZb/5VnrlD6F/SqUPZpD6Id4mxI1TM+QqaC60p2HsOnEpMfWV8WFixz5DA93S3kTNvI7a&#10;ToO0dvCesOrZd4vLCokBiemCmLXoq32fURzrHnn+4jN5+eM3hsfIzQW0F/RqDMCzdQ3Thzl8lbiV&#10;dRUti85+VK/s6emrMk9McXvhhlEvn5m7zl6ErxZsTzXZqv8OiwhEf1G/pM1G73yxq506fZWkUq9R&#10;XXZqTja6kyT0a3j4+PqKM/d5J19dXuLEvVF12Y7eyrJdYdnMVvVa4tmO7vawHTvmuLmQI/E5V2ZK&#10;eNhwj2beqqMF19YWWbPmA3ntNeaK/+Zf5V//9V/k3/8dv7o3/lPe+cNb8qePlqEf3SFuXm5ou8/A&#10;GYLRzIWSw8ca9eqa5kZyUrx9ro5KF+fHAJx3+AqabGofvQMD9Dzhjc2eqP2cqsWvaKhB31ktiTl4&#10;FfE/ewfjjRYdgl/AWXI6F/EO9cPzNMpg2RPw8cVF5mV0U2szBUlSKP0YvpYS73ZQsrwOSCHeIiW+&#10;B9Fdw6fPmMOslWnvkUJvZj567cB3xAzd9jb022Z4jezEY2S3FPriRXL6gGT7HpUs5eK+thLkcFh2&#10;f/g2PUdbmB1xhtkm1Mjo82gmLqhr64KXtMGxW+F4jTynpwhNRS49mWn55ZKSWyqm9HxD06iz3kOJ&#10;+wMjk4wcIDgKLhORjB7bRO5Fr3poosTlwEzy6VPLqECflYGndYhssfCQDeaussc2FB/sDHELpY6Y&#10;dFESiscl78J9eNsTKW75XIqan/H4tZR3fCsV7U/hcYuSVzcnicVXJDi5XbwiysUVZuoTXSaBibUS&#10;ndMqaeWXpLKDPWT+JTMsX0pB9Si6miH2o37yj1L6NIPxq3aQ99/bL6+8soZ5qaepDeHVV9DIvtqA&#10;H2oDdcJ2ajVoNmZv07v4WPoGhqW0DCZR2yhDg8S941NyqRfGwSpGt+OIXue4tT17wxnyyDh4eBpa&#10;5ww0lcybC/SC8wTQs8pM+cxY9OH4wFYol05A9xOBxjpBGqsqpZf9e+TSJRkboq8WdtLDedRB/tbW&#10;1QdHv4Iv9Sg+q8rlm/FOzhFrOLDz6SI8cS+IR1A9HLuamcOVzMuswsMGH+3oFglL7II11aNjzaYO&#10;Fyn7LPxlP8vxJPfzxAY4+oBkFVySvDJ8QyrVX2Qcf+er+GzNSEH9U3yyH0tO9SPmYT6Rorqn7OPP&#10;8I58jN/MIprfu7Be/KMbH8Pu7uDnOcx7X838vEw8H+LpOTqHbhbu5xEpFkc8ua/hx8D7fszyDEwX&#10;X2obtE1w9cCQQrg2XtlbOR/289pc8K8MOg87bZGU9H4pKEH7XTwh2YWD5DqX6d3A26r3PqzpIff0&#10;SXRBTfDzSrwbmZmazdye1PPMOC+gfoUXh3+0uLidRQ9NTHtSZ+yph1sRvTLoMGqvsd/gB16lj7Pw&#10;qOuSnjOG1vwa9ctJalfT8NV7cPsH1DbmJZNVULHIHv8p/PCB5FV8gt75qVS2fcH86OfUx5/y+Xli&#10;g25YazEzDtEj+5ehb83j/w2nv4r/+xiaXgtvYk03ZsNQ9z6Gf7mFK0z6JLw3gBjGmxr6aeIHvAtt&#10;XWWz+THZx3ll73OGvYKfdXGTrYeOyYdbdsnyDcSpu4kpHOD0HmHM3Aiido9fckgDtY92+gFGJLPo&#10;lhRf+AJ/o5dS2gLLvvBCytt+kIzKZ3jU94mZRZK8tcJdfvPmXvnPt/YzP9QS3093sXU2oTMuhbWS&#10;DwSfp5egiVrCJRh/I3XCXDlhn4hPimqG0QKXXsHnohnNcjY9Avlofi/ATakp5Whfdh7MNgT/82PM&#10;9DwgH23YJL97/335/bL3ZfnHq2S92SY8O45Qv0yl16lQUjPhCiHB4u7hTb+RB3M83cUVVnz6FHth&#10;Vr4Rh+SzD0Wa8CJyPYV3qI3BsI/Y4C90lPzeEUaJ9tYe9u8Au3R0x9vUS2dB0g8Rm8a5Umj8noKK&#10;amKmTjSzHRyjcmryxDMpXK8Zufhm5KI3zoLDoQHB5yQiKZOFb0skPifwXVe0yqeIA73QVTt5B9LD&#10;FyTKuBNzYM1VzfTX0E85PMmskKfy4M/fy9zi57L4+Ut5+uL/Ens9k+rWPuKkNHE9Td8KPxeTWgBD&#10;ob4ckcj1wyPPQ6LTYO5Z3IML2DNgKTl4iqQVcx/Bv6p/gkVfMHtBSU0nq0OqmrRmOowveiW+d9Hi&#10;6k/8DbOPzyvHU4T9mteWVd6E5z17ePEF6jL1zDevo/ZSu6THjsbLhaUM+585tl9gBF6ykehk1F8k&#10;1mDZoTCdUOoTITGq5Y5C1w3vDmdGZ3QUrzGVeaN5+CaXomWC8eYTX2fjYcH7mpmRhrcis46JEc9F&#10;4IVIzqIsOzkp3vAhrYTp5ucTU3M/skGndPAAMfE2PNXXbsY7ZBN1V2LjzTv5GD/a5Wtg2Kvk4z/h&#10;nbZqs2xavVU2rNpCHr8Njm0mq5dvlBXvodlevkG2rGcW034rfIi85JgVtZ8T+DU7ecGwT7M3oOV3&#10;wWPdiT5kV2/Ddzg9p4AaXaN0XOrn/g17g+0NjI7So0c+Quw5wGrr6SKmq4ddw2DKSg0ttnJs9XxV&#10;jaFqF1QPq/rsfBhNGfqTqsZGvGVbpIO9fYQYUz09VV9d30AvWgb8jBzC3cPV4NmhxBwZmWlonMth&#10;zTr3qA/+fA3uMsUjGlby639otYldr9+A+cCyb8IaZ2F8t2B9yrPn7ywt1bLeX1w02Lay7KFhYmh0&#10;5/rY20dffVOTlPB6y8rxtiQOU29s9Rf5+sWX8sWXz2HZD9E0zsN+mPsIl1S/EfXKvnf/Dprse/zu&#10;u3xuzniNw7CdkpoieghSmetADxK1eo8AegPP4jPi52J4izidduT6QR+PNtuWFRRxSrLyTDCibJjv&#10;ZTR98zIx0i5XmjNl7EKcXLsQK5MNsXKz2SSfdCXL4/5MedqfhsdIkszXh8loASw7ZYllt8dbS0ei&#10;IzyblegsXanuMpzlKzMFofLoQpJ83pIl9ytNMpUXIZM54TKeE4mf9jkZyjonAwWw8bZKeTQ5ZLDs&#10;F0/vyV9fPsf/76X8/Se8n3+kl/IH9QX8SX76J5b995+UZX8vX375DH+DO2g5llj2zM3/z7Jnb6JD&#10;6SPGQc+wbvUyWbYGf7PNG2XLfjxtjzPTz8rWqFUGm1KZMT0k7ZcnyW+v0c/XQV0NPQ3xlLdfFNen&#10;9k3EoTlMJA9gz0rM5P7HsY7DO5vrUq/Pf7BsdNnKB9WPWD2z+0aYuzNHPYLXOHMPHRCsST0W1WOk&#10;H8as3h3qE6Icy+DEaHGUFetz9cRWlq0MWXXRyq519uI9zivD4+PuXblOrqZzIvvg1CPjV/hY+2KX&#10;NNjKIXW+l/aSq3ZF+8r1+5Rl35jF95rz6NGzx/SuPjR49gC8u43XrIz6PNdTJowhFX1LVW0tXPym&#10;LPD3JqaW+Lpy9rauTuN7ItmH0mDa6jPSQ76p3zvPeXrr/oJMzdMPTC7YcakXz1FihfQc9Njx1MzD&#10;6Q2gByUIj6cgenFCmDHsT59JaLREpaIz5Ps8g/D/sncWz0B625My8B5NJf84I3uOWMrGnXvRZ2+T&#10;D1aukTfefU/eevsd5iC/TU7xBvz3t3hy/ZoZE/9bfvsf/2Fos9//w7vMTn5H1q1ZLdu2bJbt25hX&#10;u3u3WFtbM8sDzU0AbMvVlfkZ9HfbMPcRffZBOPaBo0e436HhhGXbuJDzeHiIk4ureLh7oLsJl4rz&#10;ZTKOzvTeJ3PUttBrjfWyetDS9/OeDaPBGGWPGGHfIX8baJPL5HCjI9Q3hi/x3sO3r9JXfOu6XJ/B&#10;54Vc7urEEDOUqmHrnrJy5TL59a//l8GyD1kcRBfE/s19M557VGgUvX6no+iLCuVeq1rMf9JjN/wz&#10;x27Bx7uZOsUSyy6vqaP2V2H0s+h+qRx76XytovbH9c8+N06u/stSLf/CvXlmjz6Qx589kMWH9/Cn&#10;f4jfjT5fMFj2zMw4Wmv8OVlzaK/mb+Gjodx6bsmvc3aOGhNr7pYybdg2X9c1Cb9vb6+XtLQ4iYoK&#10;Nni2eozorLKMdH1MhFUnSTE1xost6IbJ578ml3/y6IHBs2uqzhv+I8qw1Rvb0Gj/zLKzeNTPK8s2&#10;keupLjuK+19YaJDBsRPi8eI1xcDK0CXYWhlMejt7g874O37QXKwt0OQescBn67DYcw44Wh4TNxsr&#10;8bS3M+YCujnZG7pcZd8fffCerFq+zODX6j1xYDf9STvN4Nrosh3t0FGrpnhEHt1ndgP1Al2mcxHE&#10;Wo7036H15twrLS83ap593BtiuM87OVJ7hIOfOc0+zb2qu/OijMITKkrR0Yb6GyzbyQbvSld7/Bui&#10;5fqVQfn2+WcGj9a5Uz5u6MvsrAymXZyTAcPugyFPSEsdvmkwxdPwX193F4mLCJE67kETXPuL3GM6&#10;G6pggvgfcF/04LUry3Y7eRIflyzufzfpgXlCrtYkkdTvgkLDpKC4GBbBvnNjnP+hSHx93bg20GXD&#10;sgO8PCQmKJB811+C4NqJUZEyxfd+tngf74khySM+CTp7GobJ/w+7usV99Yvn9PZyP8vNyTT8YHxP&#10;uYspOkx60AF//niR/qFF6W5rwlc5Qnw9XfD7htfDuksLs+XmxKh8D8/57pvn+ExP4CHOrJMg7oUu&#10;dvByN7T7+EzDuAcHeqSulvgOrwsPGLejAzUDfo8Pfys0xB8tDj0aMBM7G3yJ4ddHD5ujf9nPPErY&#10;IexZ2fdxOLaNFbMjbeHex5m5Z7Ef/o0fCpzFDHa9bs2f6Pn4WHbCs3Xt3rGJmGg789w342ezCc33&#10;fs6tg+JMLO5z0kHC4PKmiCBDmx3Na4iB/SbG4DeSiNc7/38o/4eJ/9kUF2F4AlRVluAPhh6Lr0fx&#10;fkZEUqeBR5viY6SZa2V8guuYa7mru0MqKsvg3czahVWrv1wndQvV0V8kzskkbw6PQAPNexCKNjsN&#10;dn2J4zM9N2X0qKVwDQbAp8L4msaOQYF+sOwUfE+6qBuMoR3H5ygtWSL5+Vh+T3piHOdjrPS0XpAF&#10;vAEutaEpTKIXMPQs/ilLLDuXn++52Ex/AnyRun4uXDgqjD0elh0VcY6e0HMSeBZNNBw5JPCMxJwL&#10;lBw0mRfy4HrZyeKxZ7O8/z/+myz/t3+RDa//SnavfFecj++R7KQIYqs2NLRo4K4SN44MUIeltgGH&#10;nJieNjTZQ1M3ZXT2FmsOXfYQ+p9ifESD0Dzby94jx9D/HEXjfJy8hvo/fageeOvEJjJ3EpatfnhD&#10;V8aI6QvQpmSTc1EDhOHovMSyhiZq4omy97g19fJVcsDaAS6bTM56wVgxqbkGx9beU1MGsRp5Q2As&#10;nvccV0/qA6oVtecctXZzhGHTQ+ek/PoEvo54ZrNOOKHNtoVlW5qTd+2hx3Y3j/QB8H/vP7yLHnA0&#10;JObMrjnErKej+8R83w7ZwvmnLHvtqhWcg5vRJ9mJKSYa9pJGrJtp+E3VNBKHVtcQ89TCsS8a7FpZ&#10;dm55hbFK6+qNz3VdxoMMlj/C8bs6PYvHNr64vZfIvdAIcgyqmpkz0oM3AlxuGL6tMx+bO/vxD2hE&#10;b1RAbst+5+VLDhOPr0CrtPbizdLRgbcGuVFBvsGxXU/7kFM7G8sN/axfeAh9cwH4tsACk7gXlBTR&#10;898gLZd68DUhjua9vcTq4Xk3cZY+H7g2ho8IPl1T6F51waTVH3tYPzehfXGs68yk4GP1yFZPauXG&#10;1+HXEzwqr1ZuPU6cozX48Z+Z9ghxmfqOXB7De2RqiWNfIzeYUK4OP79GzKP9Zzr/Z/T6pJHH1DQ2&#10;UwdRj1d0y+R0SWk5kltI7hubJEetHKhH8L46u4pXQDA6lFxp6emT2fufyMPnz2HkN0W5Z2J6ujTB&#10;pObuLKBtfoIu+zl9it8ZWg6d/ahM+8e/q2c2z19+LU9+1mVfJ57We+3tu9SX7zAHh3vx2DX6XVuo&#10;q5AfmB/YJi4u1sQvhbA1PD2IGyfYM66yL+hMQl3Ksq+xr+vjZSOO7Db8xtRzrK2LGeks5dnKlEsr&#10;SuBACQbL9mAfTcw0cXyH5cVfvmTWDXH6t89kYZEawyTxLgx7CM6tcx91jbJ+mfuoccQs8YRRE79N&#10;jxf9X7O3JvE7ghtkpxi678NHDxjacGXoFzuYvdTfiy4ShnqhFo6UyzFLQ+uLpy6PZ0Lwlz6DVzb3&#10;H3svZjcZy41H5mt5nWQWC3NVPZVjo73yckKHxz3Fzx1922nmfnmjRaWPx9uBeBW2fcqenJU+ICc0&#10;jbvJkbdvQE+7SjZu+RjWtl0Oco84bn2UuVsuLFd+hnm7/vi0cI87GxqMTi7ZyFMv9qj/xBB9wHXs&#10;1ehFYNrdXA8d3T0czw64fKeh/RhBp1Jag36LPP1cUhx6Pl4P96azxEq+aB3svHmtQb4SEBVh9DRo&#10;zLa4eMeYx1ucEiGZUX6S7Y/HtYcFMx8PSfFpC7ywLaTy7CGp8ufRH67tZy6lvnul2GcPDHsHLFs5&#10;thnce4fBsvN98G06tV8yvQ9Lpo+lwbKDHY/IgY/flxMH9oopLNDYT4pLy8nN0cKcr5YM+E4cXEfZ&#10;Tkoeemtid2+4hsdZfDAjTXDZDHSnSfTnR+DpdJYY9izHHOZxjv7z5AK4VzncvxatRbNUtqNpLW/F&#10;WyQXH+xw2YPmdJ9doDj4pUh4Br3xF67he3BTSi/ek9pLz6Vh8FseX8Cz/8znH+Hb/ESy657BVe9J&#10;Xu28ZFfNSFLxVQlN6WReZBk9y3niHpovvtHlEpHewNe6pKyF/WLmKxmZ/RouOyw55y+jix+iNlnG&#10;Xusvq1cdl3d+v0N+C8u2sQ6iHlwvRcUt9C3Q21pWzzXWQ9x/j7lD38jnz7/Cu3QIb9ES+EyldLbT&#10;izCAH1sbM1gb29ACFaDxc6VW4sO5m0/9i76FoX7qWM1wPvxUz+fBoOAEdcXUBEqpN6KR6qhCS5mP&#10;B0Ma+2GJdDZSvx0a5H6LPom9bYz67dBAPz3JV7jOxqXrEt6Ro7N4O01w32mFpeXJST/iK1OrxOcO&#10;4SfQz8zBLua9tTFzqxnfmgZ6/RvRZbfC0evwVcilbhqBn4mPHLYkVggr5Xpn3nHbAtzmBnPNpqWy&#10;YQaPkZv01UzCqxekoOFzjvkTyax4iDb7Pp7ud7lv3oZ/3ZKknBnmU0yxR1yDac/Da6bQpXYxMy+f&#10;vtc4dMV4xtiG4kEciq+Rl2zbbiVbzZiVd8hdLK3Ook32o/8If4y9nnDuszz6yKEj+NX7ouvlfc0t&#10;wLM7G26fgVdjPmy9YIwaVy85egO91Ohpz4+wX9zHl2gB5txJPsX9r7wXHtoO9+acKmok7y1HT4yH&#10;hE8IDDsEto0Pczq6gWwYfskgPRaT6IGu0TfTy+8ehumPocuchO/PoDW+JbnFC+RZi/jEUFep/BTP&#10;gIfoeB8ZK698UTJL7kpm+T0prHsshbUP0D9TZ6lcoKbbS56ZzSzLUDxkQmH3oew13nLAHJZ2BD8R&#10;Cy8885ZYtp2lNx53btRDncTc0kvWmh2VDzftl1XbzGW12T5jWTgycyc4jJl+CeIaGGyw7ZVmewyW&#10;vWkv3gtOPmLnEUKscUYs7ahvuOG3FtJMz++Y4QVT2vAlM0xfSFHTSyls+I739EsxFXyCz8+QHHUu&#10;lg17Y+Tjbd54yDOPzB59aFAB/TANcNQ26tcN4hdaiUdyC+fyGD0Gl/B6KUEXFs//iEYiug7tNzrj&#10;ZOolPqniHZKFRoDPlVzEs76BnL+IcyIAD3RqZ+gL1pntkPdXrZQ/rWVuw+4dxEKHjXmQqWh3covz&#10;JdoUB1+kt/o4M68s8flz9pSAM2GSaEIrlUtPb0snvSO93BvKYeRhxHju6KLR2vK4x+IEmjW8m2xP&#10;Gj7ZyrMd3fGk8g6QU/4R5NvJhn9/VCL9Dzn03p9njkUpNZPEVPr3o2HKmdS7YL5c4zorJYh7fDDx&#10;XwhsKTAmCY4dwdwTck2fQLQLsbBtemNhHr6h1PDj0EAWUbNsYJZ7N3HrtTm4NQz7+Uu59fDPzBD9&#10;Wu4/+5a6/af0NrQbP3fCBf/w0xoX5XB8YeemTI53urH0ufqLxKUWGrrslNwKtAMF1I16mT07h6fp&#10;LWK1q+wr3Vyz+Pq3DBgfR6Ift/H0EyuPM9S4iFNzlGOXSWJ+heRVUecrqZOcihb2wxZiMa6Rwnr2&#10;B3xcyAVDWGeDI6n/MBfVLwR/kVC8f8LZK6K4jmLR/OMxEhlN34L6GJA7RkSgZcSnMzQEto3XeQq9&#10;S+T5BeUleGMTVxcXGHl/Pnmg6tNSEk1wvGgjl9d8XnOQEnLG83xvSWG+pCYxv56Y0cHWGm97c9m7&#10;a4esX7VGVry7TFa/j27xw7WyZc0m2fDROlm9jJnXy1ajvV4v61duko8/3Cgb12yVrRt2y7aNe2XT&#10;ul1okXbLTjN8Iw/akQdS93bxxX8I/3Q7ajUOXnhno/mHads4oH+0O4kH0EniAz80mlHUVnLwkquj&#10;f4b7/JDya2rVxMuDcG3ttdPZkO296ndET3pTI/snvfI11Ya+UJlMIRrnPBii9ssrnymEMZXVVBke&#10;sC0aG7DXT95UffS44etRU1tp+K6oTslE7qWe2TW1VWiVWg3ttuqylV2rDvsGDEC5ti71tx6fQBtI&#10;nDEBa5wkR1Kup/xOZ/QtwLBVPzu7sKRj1d7EEXI2nYmu+lvV3KoWt6ObGnZDPVo25mb0dBJ3zuAt&#10;8kxefk/v4MsX3AM/g1vrPPIpg3OrX7Z+j86EVJatHiTKs+duEUeTU9a31vI/a/yGX08U/dXEYR7+&#10;aOvOuomrnzN7hSO5gTe80IWZol6SA8duaS2T/u5aWZi5LI/vwVL7G2SwNkmuVJ+T6w0mmWlBl826&#10;154gD3vQZPekyMOOeJmq8Je+NCfmPlpLczQe2XGw7CQXQ4/dkewubUnuMpDjL3fh4i+vNcp3Y00y&#10;URYrTdGeUhnsJOdDTkpVpDezsQOkMStGBqtzZWLgotyfviKPHy3IVy+eouV4Id/91/fyHXHw3378&#10;K/ps1t9+MJ4rx9bZ7d9//408ffoQPQnvwRizREfpUbw2hDb7qizMUYcgbu5oraGP/RTn53L5cA1c&#10;wfw4NU98ssOZbRuLv1lyGffTNnKxMeICtIVNuof3SXxaHddevgSGwlVj6ONKruB6KZWEWPJY9g5l&#10;2eovEgbHDo8x4ZWdyT2NXlk0W6p5VU12F/HEELmPsuxZ9MmzMMEb89T8b5JXoXcZgilfvoLmifNb&#10;/UX0HFJ2bXDruTmDYase+tad28ZSlmx4WH/60PAb+YVn6+xH1WSrjlZ9Q1RTq14i+rHOSFeGrSxb&#10;9dn6sbLsMb6mPFs9Se5yHum6zfmmvpB6jnYQb5+vquK+Xmj4hqj3if792YV5g6Pr375Ovqc6bGXd&#10;TRdb+Tv9hjdJQ0szvWPN5LKt+FY0GUy/m6/pLMLkzDz2vGiu+2DqBOxnocwgPx0ubuzLtq7UQr39&#10;2N+j0J9E4BnqIebWdmhpAiQ4ntpBahb1mHBqz3h8WRyTLXvM8Y0xkw9Wr5XlH62Sd9//QN76/e/l&#10;/7zKvJNXXjGY9uuvvYZ39pvEnr+TD1eskK1btsj+ffvk8GFmxNnY4BPC/S4oiJ4YvP2dqLk5458F&#10;rzxuY40WgXkfPB6B51nAto+i2bbm665os308vWAuYYZeeJpj/emn9DlPXJb+wRYZHFLPhR50UIPG&#10;zKWJyX54X5cMXeY90DXUCdfukP4hPkdf7diUenPi3TIxxLHHt6UiX5xdrJiN8ab86lf/k8d35RD7&#10;sy/3dRPHISWzmHpAMp551Npt6IX3j8MjF+/RhjbySu6HrUszIPV4q8eI+ovoqoY5qMeI1v5+4di6&#10;V6o+u5p4+CL54Bj50Ai6Na2BqM/IOLms6rLnbs+y12gfCj3Q5Je65sk1b6KhmuCaG0Nbpesa2vLr&#10;E4NorHg+QT3wBh9P8j+O97Koc9zAE/zmks+I+odXVBQwTy6AnkhvSUqMhtvq/EbYNNzRFBtpLL2X&#10;nS8rlkFy1tvsgXPsiX281spyapcZ1GuTE4wZjwbP5rkybOXav8x+VI8Rvf/FsUJgburBqz+TyN5/&#10;Cu3vvl3bRT1CdpttNTi2smydA2h/7Ig4W1nCGy3F4fhRceBjF/0Ypq16axs+1rmPq5ajE/jDO9wP&#10;V8k+GPaBPbBsfuehfbvRTp+A8wVKWWGeNNcxbzMvB512sgSd8RFnOLYrNZEY7u2tra3w/VsyQN01&#10;3mRCM+yELvuE4etdys9eHRmU2alr0tJQY3BcnX143GIvLNcOHXaq3KI+9iWcd2acOD6BWXP2VuJk&#10;dUQC4ApZSXBAuG5TVZlkJsZIoA96BX7e08kGrh3KrMc6uYce7wn7U2c9jDfEDx21s3jDWJXF+3p5&#10;ES8UytSNaTRzszBrtBbnqDnFxDCT6wLnxf9j6jzDqzqvPb++z4eZufPMPDN2fOd5cjOO4ziJY4xt&#10;cIkNmGJAgGjCIFRAEupIQh313stR7733gnovSEhCjS56MRiDwU4cO3Z8M7+1ZefeD+8jdCSOztln&#10;73ev9Vv/9V8XjT24sqpEPNztxf44+TyvPcjTw2DZOvsxzM9HSnOz5Qbc57NbeG/NTHEscuDQvgbL&#10;rq0ql3s8/uXTx8bnnJVJnwY/8z3ljmdIlDFj8NnjBwbP7u5oMo6Br6eLwbIjQ/wNHfZdaoVfPvns&#10;J+32iOFLEujDDHcXB4MFV5YXoD/k79+/KcODXZxryeIPG3B3dYCb4vtpSqRm0ihN9ZWwe2ZO+RGr&#10;wKYP7jeDZ+/l87LGw9uNz+QkDBvODVPRZWV5gHWQx44Q98BDd21DF7tBdm5nvsgOrZttNL7ftXOL&#10;mO/ZLvv3msmnFuboag5wnCyNYx0R4C0RgT74lPugbz5tMPjIYD88NwIllMcC+Jsh8Gyd/ajzF3We&#10;XxysOz4+Ev8XtMzR4RJNTJialiQVlXgetTXRY8b8bDi2zklJhmEry86EXWuMM0gfjsZAOj8kPIJ4&#10;klp+bFwUPp6l6ATHuW7n0HS3GLGRzsoO4LOIRA8RAV/MyUhnfu2ILLBPdDQ3on9HPxcZLkkxUfij&#10;xEou5/f0cK8sc0/u43iqZ01SZIgkwNv1vRWgGRjq7jS8ds7AJjNSmTtBXTAuKkriY2DzkVESFkLO&#10;HIg/Dfr5+Ch4QYrOiM6Rcr5af/S2rPvf/1XW/eK/o8t+UXa/9zo1JgupLEilLjxIPAZ3naZXCZY9&#10;OjVJLzD+XdxXx5eWjTWxdMGYYahe2fHUaNwDAsnlThieD/upcdtSq3SDYXv6w9KJv/NLymVgdII9&#10;8Ab34ZtSzbWaz72xoLYW3RL6CthvOkzc2cff0GS/8uY7+IK4ossx4WFSR55Sxb/VM5u+uSR6SfMq&#10;yOfLyGfwFAxj/iP1AQeuUyuuNysn5di2aNJ4HVzb6uVrDTs7ZGNBj5A5nJ0565/ugl3jU7yPOdYH&#10;qY8c2IE2jV4QlgXnlZX1IaNPYMvGD6iz/VHWvv6avPc2tbbtn9Bj4UjdIwKPwRQ8m9HepKcbehid&#10;1VZSh/4DZl/R2EzOXYcPQB0+t7D6M+i3h7SPbIpcCDZCfF7X3kkvYDkeV+SfaSa0lplGjpfJccgu&#10;QSPD+84sKIdjF6HLwl+F+3YAOV9Rdb0x/3F8bnX2YytxcE1bKxpOcjn2klpiB9VjB7BHH3NzQp9n&#10;T8+1FxwMvS91x4jEBLSI8Er2kpL6Wlg4/js1zLIklm4hzm/uYXYHPZzquz0A4x6c0lmSnA+cq8oG&#10;h4m9NRfQfEK12MqrlWHrV2XYWnefIw6bx3tE+bQug1WrDgb9tsZzU3ydv6TsG65P3DZDHqBren4B&#10;VktOQK2kb2QcDwA8aP3x+nRyJ+aJYLZ4LZrmLvTL2WgbPZlnTd6IVs7VNwCdZZGhb7/zuXplP2JW&#10;+DX0OLXGDEPV6V6+fo353A8NXbb6i/z9H/js/UNnov/tn37ZyrLv30PfMDdBH9iAMZtCWfbFy2e5&#10;b0/gc9YPP8WTmLxAPUa07tjSUsOcRXqoiFE1N5qaJUeZY8Gvz84qu2cuITGjrnHigRHuQ90D6unR&#10;znthj+nQudfdon19rWfapai8mL7FJBhFKvUCZkR8+5TX+S2zWr7Eb+Eax/mscY2OTfZTt9fa/Sj5&#10;1BgcfdzwBlomdr9E7L5yld7KFbzKbhIHX5zD82SQuAgdqT/zyagpqp9JTUM1/lat0k982z8ySG9v&#10;Jz4jMAZiGs0D03JzyJPxpye2c/bBl8MHvR66bL3W7JRjs1SbfcILbbanM3pIfMP8PeAcXjBwb85Z&#10;L/QW3GNYnuRRHn66L+jv0WfsbEufnjV6SO4DXKs2jrb4ntrBZakh8/wnub+HxKBviwqHpeOl6uMN&#10;S0swNC59I6Och2eZw4pXKTquUjS7nV0wzMER4ml0J6zhCXKDczPoOqvQKOVJGDGM52l/Y6/wiwpB&#10;rxQMj+T9cF/wi8Bbq6zM8Ie7c/eGzJ4bk4psNHt8zum+x8Tkayt5+IMU+h2RIr9Ppdj3oBT5MP/R&#10;94AU+6l/iIWUBB6SPN+9kuG501iZXnskH+ZdEIjXdqANntvHJO2UraSRS8bA+49s+0gsdpuJzhOJ&#10;isYfijwoGGZxOhp9Xnic2MFETnihaaTv3C8CnXVoLAwGT6XIZPxwc+l7LRS/sBRjTpp3UCK5GPti&#10;bg1a3TN4QQyR44/CnsYku6pfItJr0AunyUH7EDG3DRYrdzzWEuqZKbgobaOfS8PAF1Lb91hqep9K&#10;dc9zKT/zJRz7kSTDCxNLboqp6jN46iVJKZyR2KxRfDg7xAkN6gHYm5kleYcXs5gT8MwookeocVJa&#10;h5nxs/yE+Qqf0ZtyjjXD8R1m3kEB+6wX8+XN5aUX18uvfvk+/Zn4pZIXZmaSK+WzH1XSr3BmkL5t&#10;9d+7IxcuXJbW1g5q8wX0GrLHFpUTS8HqqWsFR8SSZ8AhD1kausW2nl5jD1G//Rbu0arJb+ltRaeJ&#10;5oV4emKR6+UiecLFMRme65W24Xpp6KW3vqZMuppquKe2y0hfl/RyHbbBSLq68HfpHyUf6JOOfmYr&#10;tk9QZ0CnldaKXqiT4zEtGaXnJSZrGm+BUQlKGhK/uD7ximinp7sBDWkNvr9N9Mui3fYpoK6LX1Yy&#10;upjGBeotN7j2r6JRugufeUb/zR3DT6O07gIa7OvMCryDfveWpJWv4NuyLFEZs3jETFK/HcYbtwee&#10;3sb50Gjwcn0t/lE1+GrFyk4LuKi5Iz4YJ2TzHuYFrt1Mv8NH8va67fBsS7z5mSVoZiebt9lQP6JH&#10;1gEPeTfihzh4dOmkVFafxxdtAr1ZN17bHfggdeOBxN/yKyTnzIbTkjMUUjeCZfeP3oZB95G/l1BH&#10;aIdFt6Glxl+rdYQ1BLPGV4HztKAUz6s2vLdae+lfHeUc1RrTEgzqCnXgC3DSOXL/GcnKW6ZWeQ0e&#10;fgOmfYu/c4Pnvc5akQxWWu4VGO889dwJ/MhG0SDPS07lTby07+E/gla94gI8YghPpBLu8eGyzcwb&#10;v8vT8OxgaiYB6Cq8xWK/E94Jx1nH0MxY0fN3UP7tD+/Jr15/X1789Rvy4itvyK/+uE7+8P5GeX87&#10;de5jdnLMk72MeN05IAivkZNidsSW42sp+22Zp4amzN4jlLjDj140Zql6FuAxcgYt+SKc8xa1nAfE&#10;Op/hu/MXKW7+Kyz7uSQW3hHf2Gn03o2yzzafHrQ4au7Z1KtL0QXDd5Na0Cf3oFdu4702c89uR8+M&#10;T0/+OD87A38uYv80ocUuJh7Sc7EFz/ZsOGoss0dNEppaIXG5eL+k4wHE/mHv5kMc5EEt30HMD1sS&#10;p6EtO641fmYbEJsmmlLRysOyiQ0cnJ2ZS0y+5uCCR0wkMav6xITColP4POvQwDYRj5iYr3gSfxJy&#10;fFtl1x5oA9CqOXoa8xfVJ1s9sx3d/djzw6hrUn+Lg/ckoaeLS6TeRu84rCcxg3oQx/VUED2+ycxt&#10;KqsihuE8KqvhGsuBZadJYCyxT3g8etJQ8YRhh6XSg0j+nphLvS+7jP4HE9cEfLywBr86eqq74TXn&#10;LsrctQfMun7ENX+duda3mGN9k5rCALMRY+STg7ayZR9+iM58ruH4tvEcPiHMgYyEt5uK8PmpQy9e&#10;Lyk5FcRnJfi2KONqhr8zQ3JgGq+nZXrU5qW1Z5w9gdnswzPEeCPiFRYj5tb2YmGPt1YU2rCSGua4&#10;1qHJhrXC2fOqW2Dp3ZJRwmeTki+hCbl83syejIZNs5RlewegrfMPpn5P/SSUOJ7HIzlmEbHw7sho&#10;9J/kIdHRMN9QY4VFR9FHhU6BXFDnH5ZUwnILc+HYueyTsG16hjOIJ+KjI9C04L+YnCD5OZlolwqk&#10;ht+thfPmo90OOU1t1xpOs495MWbMPt+6RdaveUt+/6tX5a3X3oBnr8cT+wO02B8Y/tgfvI3OY/1G&#10;OPZGYuOP8BOBZW/abaxNG8xkM0x71076bQ+hNztGvkfNx97xP5adI97qDpwn9u4Gz7a1c4Vnaw3b&#10;m/eFXjxzlWd3cC8fmtA+UbQT5xfQUhBDwteGzp6FD45Ie1+vNHS04be1ymWUxSibyYdlaxyjc7/1&#10;3yVVFcY8kOZO+nF7u9G7qk8I+kc4jfpMq36pvoGZkc0NhlZpjPxsGs6nXiLqK3IeLji/QNzKUq6t&#10;Wib9uerQpmaZ/0h+tAx/UG3sAvHw5et4jNy8YXDs2cUF2KH2jcH30KQOjcOpZlXjMIdX5SS9ccym&#10;Vh5fUcIs3A74zrw8/PwBHPurn1j2I8NPxGDZl/CYUH02TEk9tNVb++6923L3/m2Da+scyPEparmd&#10;eHEXZxmzInyDTxGX0V/tgx+cJ7NNXOmV8zrOOibh0b7ksfn4ePfI5cVhuXt9Ru5fQ5Mx2CiTTWky&#10;1xQvFzpS5cqZVINlXz+TKPf6TfJwAM/s3mSZr/CXvpTjeGVbSUvUUXxGbKQ31VX6TR7SleIuzXFo&#10;s7P85EZ/qfywMixfzqLdSPKWFDcLSXI5SG3fRnKDnKU0xkca8hKkvzZfJoZhOUuTcuveFfn8q8/k&#10;2Q/P5dk/vpGv/vFX9Nk/yHd/o6fyu78YviI//vi9MbP966+fyr271w2P7Bk49sw0+TUx8SX42uUL&#10;8OEp+merC+gzP0HN5R1Zt34z2glH+DQeBPnNnB/9xJaTnEvn0QotkrtNkT/MovXX2RODeMhTn0zG&#10;Lz+TentRD73Q5KyJ7LNx1L0SuX/i5xwRxxzVlHSOOzlcIfsILLsElq2zDjVf0nlAsxfoXeVzu3D9&#10;sixevcD39LUucB5ynqn+Wj0ZlWErt1ZevOpRjd81/zYW9RH1FLl+m7nId26vrtu3jceu3WBG6MqK&#10;wa5nYaqGFzbnrnqLKLM25qOPMw+VeF/nO+pjyrM1NzGYNvmL6rhXbq3Ax2/LvYcPDA8T5enDnLPt&#10;vI8urjd9jdprsML5/eiLL+TJ82eGd7e+5hl6HtQfRWs2rR3s5Xm5zJnGQ9uUTJ8nPkKFBdSo0Ht3&#10;9kp6dgG9l1HEFUHseXgZhCVS+9R5v8yjOOZqzHl08g4UWzcvtPPWsoM4z8rVi9m6+CyZctALxBIn&#10;e+Mf6igHrI8ZWrpte/bilbZN3v1wg7y1Dj+tN9+UN9askTf5+tbatSw0+WveYJYytYydZrL/AFrL&#10;I5bU2ewMlu0bQI5AH6ot3zu4kKc44IvNvdKSddQO7y9bdLtHDrE+hWfjN+HoyEw9N/xdT6OTLZJ5&#10;6gjqFz0yjE6ps1J6eurQYeOvusgso/lBcjXVaveSj/XAubtkeJhzg36BIZj2KPxX9diTyoLJ/c5y&#10;zhYU4o9mtV9e++0v5cUX/gfzn3+HtyW+QO5eeAkkou9i1nBwPB5p7vANuHpgPPME2Mtg2a2d/Xxm&#10;A3zVeZDKstUzm/5x4mnV4Gn/i/YMaO3P2CvZL7X2Ukte2tEHY4dj9QzyHLCm7gH8vTlPzpPr6lIf&#10;TV2Xr1IDYS1foL53XvNm4mxmvKl/yvg4/kxozyd4r1Pn8J6YHWTPHIDhdxkcf2Z2mJyZOiE5bG9v&#10;C7MDUuX0aXJHH/dVlp21yrJTk+MkFr1pDPcvnfOodVhl112dbWhayKOpOxYX5JETpFJjSsRHK26V&#10;Z/O7+r0u/X8pSfEGs1aerR5byrK1P0n/n+qynU/YyaaP6DlCV71nxzY5vI86x178Iw7sEwcrS3Hj&#10;83fjPFBdtt3hQ3BtS0OPbcP5cOTgPmLJTbJuDd7sv33F4EU6B1J9svdsxzeZ59NZkDof0s3RHk9n&#10;N8Nn29WBnJfnOaL1FBtml5wOkorycjxU6PWi1hARFobnBTGo9VHx9zkl5SUFsEOOG1yhsZYYCP58&#10;HMZ6+MAu9jYXaa4th0NflufU9ZQfZiXFiLs9nigO1hIXFiAVBZnSUs1sz5I8SeH/+rk7MpvwsHic&#10;sDV+V7njk3s35On9m9JWVSThPm7i5Xgcj2v8ON2cmcUXKE3Uja9cpv+e+3FZOa8BnYcpw4Tut0fu&#10;3r0lt2+h0akpFTc0pNZH94ujjaUEn/KUaP5vKO8hAhbVxDn3gHvkfe5X8/Cl8kJ85IIC4LXBvG88&#10;RO7fkc8f3jc+X/08vU/hPwIXyEyNZ07goPz52efyiNfZRt4Wh3b8Z122eq4o3756gd6r2bNy7dKC&#10;9PB9Zhp+bP5wWPL9pPgIfKfr5NmTB/L08T107q2cI7ES4HsSnu1u/Lu/p03u3qIXahHNaQvzq6KC&#10;0bLCKawsxMvDiTgqRmqr0QEU58BZmQPC4xYHlEvvEaujeHLbMTcSxm2++xPZY6xtsstsq+zcsVl2&#10;bN8sZju3wrLxNGbtgnfbfIq/ETWHQHhKTLA/HixeEsrrTYoKZY4inrSskEB0d74eBmtXlh2JXjsM&#10;jXNg4CmuG29jFqPqspVlq8+I1uaTOO+T2Xf1q34fExsFvwwzeLWy7IZGZhPXV1O/pyYbH208rtrs&#10;RK6VCmKmoVF8AEaH8WKr4HnRv8OB/NA8RISFcE1GSgnX3dw5arTEQY1wRFMSf4uYVFdKTLSU0Oe/&#10;eHZUzk/gE8ffUpadCC+PDVXdeQieN3n0QuPBxHO0wjDTkhKYOR8uyfH0ShDrxkWjcyHejQyDb8O/&#10;k6JDpCAtTrrL8yU3Cn+ENa/K+hf+m7z70r+gy35R9v7pDfF1tuL8yuVexN4Cyx7jWhnmNRgsG954&#10;ntqwsmz1yx5bWJKOkVHyxwbyKHIqmLk1/NrClr2e3E9nP2ofZHQSs2RhjC2d3ezNi3hl3zJ4dhP8&#10;tbSpScpbWgyv7Hy4bwx5jaWji7z2zrvym7XruI+5E+ujJykoQ6NYABNIEt8wvMhSqCvkqM4yl1w+&#10;mBWI3vIUv28n+6zoAbJeXRY2+LS7qN+BA7mWaob2k3upJ7YZ/HqHbN9DjWQXHjbm1Ef275C9+/E2&#10;2ocmG5ZtSY1k767t8qf1b8ma370qf3z11/RM/kE++XijONmj00xJknLiZe2lCuK4n/Sjd4F6U0BE&#10;hJGfaY6WBKNOzyuQPPSWlbDtVjQmfTBsnak+PHWOnGiIe0Y7uTwaiio4Tjn1Hxi2KR9dZXYu/a5x&#10;xKHoLFPIM6LJJ8lrYlMzid2H5fLte7JETaCbz6DLWMPwmnGZQRt9nfhj8fo19H2V5PsRhveICc6e&#10;zGsN4/xIzSPn4X6VCIcvqashZquBnRfDAdAKcl/LLKI/nHpKfAYeVTxWXFttPK65QjWrit+paqjH&#10;s5D7yNAg5wexPDG5+ouseoTMrWqsYdg/67bnr1xi/hJ7H31xM8uLhob7CvHY0tXLhreIcuxzC3iZ&#10;zOKzMsssnUtXpG94nH7zYnRKoWjduK6jEpjpS33/zAAsOwffOmr56LEPHbPH38ILvST9LdQK7z15&#10;KpduUZNkn8wrKzH0xdrTdvXWdXn45HNDl/2fWbbybJ39+OMP3+Ix8kzu3Lkq08TBExM9+H6h6ViZ&#10;pS8MD+oL3KeJQUrK6Oc6eRyW/Ylx3z3T2URtGF8TcgvV6mhfls7LOEfuo/8eJR4YmUQDMc3cSB7X&#10;eRrq56yeHh09aIoH8X+GcU/yu73UmjUXjUniXpyTxFzrPnn89UP524/fMKvyOfNTbqKfIDal3v1z&#10;vKPX6yxL44iFBZg7sft/sGzmSF8nxyLOmJ4ZY/5irYSGBxosW71GyqvxyVGWzd8dZD/pon5R39Zq&#10;xN/Z5IDqMxIeT28lLNvx1Kq3yKq/CNoqdyf0iPReGDybOU6wbCdYtpvfSWa9u7M0d6LOALt2OeWE&#10;XtuR3MkRPxKuRzc8u93tjXWM6/P4SUfYuNPqc3nAxblnnfT3geUwwyghjhldAfQe0ueelYW2g7hv&#10;YpJjNSolJdX0u8RQT8ymRwbvsUmurVFqLeh4x7jGRqgdqV7LlJ/HcyXCgfEgZQ/2Yw/VdZL7g6OP&#10;BxrAWLx4aqjD4Kl+/xb9ceekOp9ecy8HSfSyljQ4dKaPJR4hh/AKOST5PjBq30NSGADXPn1ESkKs&#10;pDTMRkojbKU00lZK+FoWaS818S7SkOIrjan+UhnvJ0WR3pIX6StJ3HtsuL+Z79guQTD68IhoCQgO&#10;Jw6l3ysUdg3LdvULRUcVJv6RxO3Kb4hZo1LyqOmhDUrns8mn/yuHunkG2j9TOd+zj1R3saeM4gk7&#10;RU42SV/1KDwLT9YEdJThRehL89EMlzKbrEXSSiYMj+HOia+kd+Y7aR//Rur7/4wHwnN8fR9LYvFN&#10;CUiaEa+Ys+KfNMf/GUIf2UWPRzP8DlZoEy/rtzrJ6x/YwLP9ed5Cictpk8KGcekcXcGz6Al+Rg/o&#10;HVnGu3+BPWaAzzSLeqGnvP3mPnnphXXy2qvMdLYPlZCQdImIyGRfzUefXUsNuBdfEZgUeug24u6i&#10;Quo7miuGR1GPpp+ePg3vU/70fFrLexvoDz14hFwpG+8ZriOt8Q3S70I8Xt+BH/xIDzUufFIXydeW&#10;uA7J10fm+6R3Cn1KDzMCq6hJJlBHjg5i7kkss0mzpaq8iHMLbSN7fHkN3idldZxHfRzfPnpgutGN&#10;dqF/ZSZP7ln00uclIe88x3lKQlLG5HTiMPMf4dlhrfQJlVGLqIVHtotfCOdqDLM5ynSe7V32had4&#10;yqhXx0O0Wd/SU3Kf3vCLUli9jN54Gf/xBYnKPS9hpmnxix9G792F13krPiZ16FPLxNKJ2ZK2CWJu&#10;FSvWrglwuTjZ8amHvAevXrtxn7y5cbf84b1t9NtyP31tvaxZ+7F8uGEvXiKH6YM4Itt2kJ9ZB6BD&#10;wksogXpmKT7AtXPMaR3n+3b6NmroY62UUz5l4uCYiZ48grxOfS1LDW+U7oEbvPZbMLQetMT4QMSV&#10;cc/Pp3ZYzzXKjIazF5i7N0tNBd/6iXnqmTepzV3ifV5EIw+vr1lEm32Nc/SGmHIX4HFT5GWL9LVd&#10;Qmt/VdIyr+LDsgTDmzVWZMIsz3+WXu8+cl10yF6qOz4ryfnLsE+06hyv2HTqCdGd7DklYnE0Srbs&#10;8ECT7cZ+58c9/ZTsNrOjz2o3temP5PXfvitv6HH5/bvyr79dK7/4zRr5v797E88PvBG2oSk9Ql+X&#10;M54Zp9CH+eCfiSbbjvq8nRde9O7eeGh7oRELpq6QjOdSGHsYvtAB+cxdwS+tbI599C7X4n36Ee6g&#10;s2c2Zdt3UtDwZzx6vpbk4gcSED9Lz3+HfHqinFycWay+5bz2Ojwv9WstTL4TD7Fu7tcjnHNj1OMm&#10;Of8WqH9TN4ltpR8mW467wWDD8GQ2taJVLoKzR4jNSWbHR2ZLSGqZBCfhoxmz6j8aDhcOjsF/+zS1&#10;YfeTzAlhH3ZixgH7egy5Xlwq9a3QYLF3dqLX1VF8/IKIf/G2Ts4idg0Vy2PMd3TDl8nFl35rPMPN&#10;LIihjpDn02ft7sdM15Nwa+Zw+4dTr8SnhKV67KBIZqHBsOPTco0Vl5qOXjQDls15l4YmO0x1eP74&#10;ZETh740nRmWtZJTwntJzDD22DyzdMyQWjh2PbwozJ2DCFe2DUtrcx3XSIiFJxEpxvM58+uD5Xh9v&#10;7JuUtmHOve5x5jHicX2GOXs8Fp1RzLxN/JV43buPOskJH/xKQvHIjk6nzgZTjjURR3CtN3QRP+Gx&#10;k8/+aiqiB6IUvUA/fLuWPWUQXQJxd+84ewJa6/xK4qlmjmEue6K9bNi9Tw7CVkKT0tFqNFPHWF3V&#10;7cS8jZ2cq/gPRafi74CO34lZ8pGrcx9Vn6382pu9zZc9TvXJ4THMemTfi0lM/YlhU8sMRosdjO8W&#10;OsAo7lsppjRmqeZJCRy0tJL5h9TCC/OzpDA3E0ZN/yAMKZkcJZb8JSkuiscypKaCnlTiwLxMtCLE&#10;eQnkHR6uxO9w7J3btqKt3oQ27UP8sNfI6y+/Km+++vtVffab78CxVY+tHJve2Xdh2fDs99dtoI92&#10;s2z48BP54N3N8s7bG+Sdd/jZn7bLtk+YRbOfmrW19uwzY4P37cx5pF8dHOlpcPBgKc92Z37scb5S&#10;+/YO4L0nwhjRgTa1sl8Sj52DnyzhUUCcqD5yo+fQVBMHdA0NEVvj7dfW9k99tvJD9R7Jh2HnlhSx&#10;X+l8SPXirsQrFq1VOzGPxl3jxFGwbPUa0RmP6s+hntOz8L+l5XnipgW+6oIvLhGXwgd/9svW/zc+&#10;MYKWltoo8e8Sse1leOPFlWty6bpy7JvG9wtwQO1H7OQ1NhJbqd+daiuGiNdHJvFL6aW+V11t+Dek&#10;UHOo5jVO8Nzqha3zH588/VwefHaPOR5oeeHY+jqUZV/Gr0E9s5Vn68/uwBAePYb7Pn+KXvcq3GlE&#10;KmpKqIOEMcPEmesTz9+j+/Ab+kS27tmEJvlj7p870KA6SX19HnqMYbjCjDx5gFZtBR1Gf53MtGca&#10;HPsiLPtiK74gTbGy0pEg9wcz5POhTHnQm4IuOxB/EQdmPtrAsq2kI/6Y9KWfhGV7SluCM7prG2mI&#10;d5PZ9jx5vEhM3Vch6X62EnZin5gCHaQiKVAq00KlMj1cOuDYZ/ua8Mkbx2N3Hk3KijxEl/3sh69h&#10;2fhhGyz7e/kbLPs7g2XTU/l3vEf+9md59uUjuX0TPrwwLfOz47JMT/O1S3NyA6545QJ9kUPoRHKT&#10;8bc9Ips/ZF7A2o3o61zoyVZPHvaMZjzEWs5TX15EC7BETjZN3XWOe9QCszVg2uUT+KANUCOiF7a4&#10;X0ry6MlOoYckLhNv/SRi9lR6llLRZONBSU9uLjw7g7izoLyU+2GH4S+ic4DUV3Hp2iV4Nj4UsGz1&#10;GZleZHYQHFnrID9zbOXSqrvWtcK5pBxbObXq/K8aa1Xzf/naNXrYrsCgLxre1Ku1FHoDOHdVj60c&#10;W3W1g6ODxlItzX/m2KN8P8J5rF+VZ6uWW7W3qtF+/OUTefocfc/Dh0afgTGLcg7PCJj1rXt35fa9&#10;e+jmv0Jn8w09dE/Q55J3Uc9Rlt1HDFalsTd5ZzQxfGA49bkgtFTsWRU8XkvNMi0LXVAwrO0UuRw1&#10;4VOB0eTr1NRcmVthwznrxH5xKoDeJ1f52PyAfLRrrzG3widKZ5syPyEyjvid34frHndDN+nsBgO3&#10;xy90P3XsXfLxNjyPtuCBtGWLbN1KrY29bQvfb9q0UbbvMJPdcO+9+w7IvgNwqMNH0GDb4YeIH4+7&#10;m9jY2+FpiWbHydFg2Udg2MqxD1pp7zksgaX/tjuGnpt7aWiAH3rbPJkaG5JF8rGuzjpmuxaisa0g&#10;l+ygBoZGcH4Als0syHOrfHcUpjs8ckaG4N5Do930/lFjmB0x9Nia16luOzOLPruDO+WVX78Ey/4X&#10;5ljCss3N8PX2QJMZw7wYZuT4M8Mdlm1x1J17B33bjWjg23oMjq0sW7XZDa1nDL9s1WY34mHY1NFp&#10;eGZXw2HUmymfXFn1SzpjQHtZ69ta0DWh2S7jfsJS//T+4X7qI+fw/sOHHUZ46QpeMyt4Hl2j1+AS&#10;7HBxCg02dbqpwZ94Nvx7TOfn9pB/8t5n6SGe7sdf6Yzx3tTHc2FxAn8RmHlPM3Mb6I8Ig+PB57Iy&#10;k9Gu4A1iop8vRWc2UrONo8YJk1M/5ZwsvLOp3xaxdPaj8mhDew33VI21cmut22q/kS79mcGz9ecs&#10;9RUJh5saPUo8lz7mAmP+eMOf4NBr0S3CnvcwG5dluX+vwbJPOtgZcx+dOQ+UY6t39mF+pr7Y6o/9&#10;4fp34Njo/l/5f4Y+22wrXhI/6bKVZf+8zHcwg2In87bMdO0w1q7t28V81x6YtS35DXN409LQpkaL&#10;qxNagaOWRp3Zl1hN69INNRV4ZpRw3w7jvu3AzEK0wgd349HhifdwvTx/eEf+8sV9GOIIfDpavOFg&#10;wWiIS7JTZbS3XRa5N4z2sB9mkuP64J0Ao/UnBy/NSYN/o597dAeejX9hXroEuNnD7y0N7wv13U6M&#10;iZYu7p/Xrq6gu59j76yUdBhgMfdZvYc+enQfln1FtF/d3fW42NnS+3fcRsLIc2OCYNno0qJOB0gH&#10;HOnJ/btyD5Y9iR9oEfX0KOLPhJhIaW2ql9s8fpn7XBWxinrBuLk6oss+SVxjglFPyl+/+kJus4dW&#10;ldIv44sPCCzek2MRFxkCa6+QyRFma7Q2yNgQ8zXg++qXHRUaSM2Jcys9QQZh1V88pJ/p6pLUVhSi&#10;B/fFa/uEhNGnXQ0nvQIz+fYvT+UGdZq2piq0wni5ONnSg+EIF49nzmG7XLuIdnOsn9pKAp+TLT1o&#10;fA6wbKcTNuSp5PWhzL50Om74jRyCKx48sJseEObvWKrn9iF83Jg/YsZ8vh1bqXHAyKkZhPp4GN4i&#10;0cFo3Fhpcfjh8LrVSyac73XFRAZzPURyzhLXxYRyzQSgOyGWhGeHhAQYHiPhaKZDOG6nT/vjmeRn&#10;aKlVT61LH9Ofp6Sga+D6yeH6SeJ6iYgIlVD+TySxovqTZGZnSn0jrK+JGq7qHfh8fPgcA9HERkWE&#10;w/cjpY5Ya0b7zEaY51tWJqnwong4qK7UuDipLS2VpWlmu7IvtnLeZvK8Uad5b9QtkmHjTdUVcoWY&#10;Zo64q6G6UlK4V8REhvM1XlIS6SXka3IinpyxsZIIo0+LD5dyzuPuMpgmrGnryy/JW//zv8h6dNkf&#10;/+Ylsdj0Dt7s9tJWV0h/E55ei2g/5+h74pyZnEOTcGFZFq5eMTi2suwR6jFt1I10bmOMKQOeHArL&#10;8jLmP1ppHhQcSt5iQptUgharnf7AGWZL0AN37QY8bxH/yDMGx6490yWq7S7EKyCS37c4bm9w7Nfe&#10;ec9g2UHUXxO430XCc33QJXoFUTeIN6Fjzjc8Dz0CA2DI3tRmXWS/1WHZttdMPoFH69pzyNzQerqe&#10;grO52ckh64P4lXL/OqAa7K3MuNr0E8veLPst2LPQqh44iI/2vl30BXyCzkTz3Ffl9d+8LGt//1v6&#10;LddRo9sjgdSVKmC8/f30tTSQc3LsnTzwa7U/Rm54Aj2pP7m0L/zOBy2en3EswmL5TGDbyqrLYNet&#10;3X30WrHQnLT3Dawu/t3a3QuHIubtwEPJlEsspJ5/zIbOyqcPFq6fW2jMgrz18LHcZPWModsnnu8n&#10;JlaWPUacsUScs7hyVTqI1csb68i5ug2P6w5ebxVx/Bm45Rj6gHq0LB2wy5aeLmO1D/QyU474ghzn&#10;JFzehfqLD+e1P+e3arz9YYAB1A7CotD+J1OHy8k2ZuzWwLc7enuMWE112sqzlWtPLaqXts51xGsE&#10;xq5zIpeI85d5feqpfYM46DLxmuq35y8yE2f5gqG7meL8WLq8Qlw1j+9XJ3ka2vSMfO6nMC7qzA0t&#10;3eRw6dy/2ccDgvA4RV/i7YcHbo2cW2a2+4PP+Hs8H38zhWtR782aN9y8d0ceP3siT776Ur75/htD&#10;l/39j98Z2mz1y/7799/KX75+yj5MLAb7Onu2D+0LfnvX59BkT9IjNsY9uEOyc+PFgXhYPUbCQv2k&#10;p7tVLi6fx2OE9z2j+gf8sedg2WjPdd7kBI+NTXM98fgUjyuz7hseRJujdaIJw3NF+7gG+b6GPSM2&#10;SfvsPKmJxJEzd8jdx7fkrz/8mdf8lTz4gljxKnM35yeMuv0/ddnU8mfRZqvn2BLxhM7eUI8R1Qdc&#10;W1EdD/WF85PS3tmExjIEreI+OU6ttqiMWKu7ndeDLnt0yGDZDeRbxdRMM6mTJlPvCEGX7eHnR6zo&#10;gu6TXicYtvqLHOerrStzvFl2J+ECXq7GLEjHnzTaJ/Dv+NlD2x5ebcc90Y7r0NaFvgn2fSu+2rrx&#10;OL934hR9TtyP3Omt8TiNpwgxr09IEP3ncBDOtZBYYrb0dDQE9WixRukLmDD2lZDgaLytvOj7TEED&#10;0cfxXyROJM+d0H7KWWL3CbQ19VxD6Ph4L+HsjUHci0/H4PUUGwUrQQvC/hhtSkcL20COPCs3796g&#10;F3BG6kuJwU97SIq/A8teTH42ku1vLflBx6QkzE4qopykKt5VqhPcpCrBXSoT3aUh01/aCsKkOS9Y&#10;GrOCWMzpyAyXOlOolCUFS350gKSF+Eggx2z/VuJpYuwANCAx8ckGr4igdheZksmemssqgOfkS2I2&#10;9a2iGhae3znUwDPxosmplKySRnSC9HaUtUpuKb0Y1XhhNQ2jxZ6EoY2jR2eeRnEb+kCYVkIN7xFt&#10;ZwH+AOVnYSyLzCi4JvU9j6Rt+LmMLPwo/bP/jkb7e3yxv5bsmvvMf1wQh4Au+dStQY4oO/TBCzZQ&#10;VyWff65sPxgkr6zdLy+8vEXWbbaFp+LpmlCBDnUA76krzIb9khmxj9BHL+GfMQ3jbMc7NxldsLu8&#10;/+6ncOyteI0coHYPu/dDd+4TQ50Fn/8s+EVdq3R09cBW8UkpLJbsbLhXbDx6DT/82qhzuHqKp6cP&#10;3tu21CYt2X99uNeUoSWBMw0MwzXojeHzbCSHHOUeNn5+Wkbm0H6cxUt9lFmsQw289yo05MxuKmTe&#10;GnUXNyfmhnBe62yVVGLfFOIzE3mpKbcCz51irod2OGIv/UDdeBq0iM599InowCtrGn32BYlFIxya&#10;OgnPHpfwtAnY/4BxzFxhlN7BddRyCsTDFx0tOtvymvPUWr6UnqHPyCeucozucozQI1ctwy3PcS8c&#10;Ec+obnEPPyNOgc1i41klR91K5FPHAjSfWfhGmuBmibLJ3EfWbnCQD3bYy3YLD9lx2EW2WdjL5gM2&#10;ssH8kKzbugsPn13MEqTnf+t+2bkbncB+O/xEXOj1J3bzxQchiXMpBx1xbhf1+zY+gyp6NvLw1c+A&#10;NaXJUat42W0eJOYHAuGc2kdNbb18nL6SK+irLqOp7sYDCC8R3xRm/UXh355v9AOcW74jMxfu0IOE&#10;Rmsejdndx8yI+IK5EA+4D13GX2KWz2wOH+xZON0ounr6B6LH8d47K+FR+LGHjeNNOkiOy/P79sCw&#10;0aJzPjp7NtJnVco+Us653Y0uvY96TwfnZYO4+1VSQyvF6ygHv45Yatb+sGxnOXjoFDVqV3LYg5x3&#10;6+UX/+dleeF//Zu8/MvfyZo/rMf/ehca7L2yZf8RQ1PrAk8Mgh9GZ+ZKdFYun2cGuuxYvJAjxC8a&#10;HW9iOgwVhkEcEpdZzLkAIw5WTV4jPHEa75X7eCB9DWN7jO/JA6lufy41Xf8uuTXP8T//SlJKHlHz&#10;WGBOaDe8vJoZVhnoqquYb43OPpKeqogq9NbUmwqG6Je6gDfzCrWZK9yzV6grLxH/dIuLdz5eYsl4&#10;iMGr0pqoMRXjbREl1nwGLqdTxCM8ndpVkqE1jqKPI7O4ij2Degp7jY2zK33ZaMssD6PTdGdmZASf&#10;nw8+3Y7UKxzE3cubzyGBWLaQvpdSehVz8Xk/Lpu3W1A7MpP3NzKngnPJxsEL9hpDPZ/+TFhzWCwz&#10;D1mhsNqQ6BRqD6nU400Gw07huk7nuTLyivBep++HlZCegR84saO7J14oxOPwyzj2vjgTfTQc3wCe&#10;wzME79TgOGpFRVLSTH/E2Lz0nbsszUOcP1Vt6LQLmf/9/5k67/CqzyvPn792n32end08k53JzGaS&#10;SbLZTJyMx4kNGGxsTBEYjEA0gRBIQr2gghrqvfdernrvuhLqXUgCFSTRBZhijMFgY5vYcRnbE+9+&#10;zk/2zPzxe64QKle/+973Pedzvud7Cvl/fp6pkTmp7IUdQ9zrXth3A68j7+FadDlwbp9I6j22btQp&#10;mKXkj/8a+80pWHYsXxOdVsReW0fdoY97rnMdu2DrNXh3l62ybGoyhezD9e30LrX3olNg/UWn4K/C&#10;DEPvYOJNR9bRW9SSLNkLyUdKytFp9KDFZjZvXQte9+wf9W38TVli4+wtW/Ycls27D6NZoM8Xnh1O&#10;z11gGLlCRAwzItBjc/+TM5jtjV49hcf4FPp24hPwAQqCP5KLkEfk5OdSe8L7pBktXWsj/aQwanRb&#10;leVFUkqemosmKz0ljvyQHCAzRcqK89Bjmwz9YD5na0o8PDyaui6xu+Ox42K5403iXFj1K6/K6+s3&#10;yIYXX5K1v38els31zy/IK39cA8d+TSxe3yIWb+A3smmbbHl9m2zexJzHzczBwEt7/YbN8sc1r8kf&#10;174mL7+6Td6wIB7fa0N8Te3EyQ+GHYLPGTURD+q51EHslFk5cjkRw9uckGMO7viQ4dGOhiEpPcfo&#10;zVPuNURdc2Z+iRgXv+nvryly6fHZORkiJjgzjE8HMW2TGb+2FnR6xDDltdWi3jmllWVSxqPy/kbu&#10;U2sncTE67OER1QcyZwR2ffW6zi1DD3uTi0edr6i8WB/V00OZtmoVjBgP5j1F7X/y7LhM8jgNq9a+&#10;xKvkSMqxb6BZvXmPuSvEudqjeJZcT7W5LTw37XtTnq3/7uzFV4vnmUKME0Ker3OVdDbTyOggMdtl&#10;+PQ9ee/hu/LO/bvEcfxsntcCbFK14crZ9bp8Zdl4vH3nFh7b7xt65Y8+eoymYZkctIWZ27FoTO2o&#10;PVnIK5vQ5mx4Xv6w7ney4bV/gfVtEK+Tx/AnzZKl+QF59+Y5+eD+kjy4BuPnfFzoYu6jGR8RtNmX&#10;2hPlYluC3O5Jk0djBWiyc+R2V6IsVgfLeJ4HLNtRzAkOeIy4ymhBID7ZAdKe6C6mQBspJG5qqcDH&#10;9Wy7TPRUS1oU3qwx3sRY2cz/apLhngbpaquQsbFueNg55t3A5x/iBf0Bvrx//kg++Tc89tCcfPzd&#10;V/Ldd1/LN98wB/Lrz3n8got5kF88k6cfwvvfpjcSjn2N/FV9Rd69c0Ue3IXLXsFHsR/NV3o0zMCK&#10;Nf4H2fjiNnE64od2DO+khrPS3UHfVesyXP8iutareGYtGVd9C6yj4xrvLzyxqqelvKSP91GfVBaZ&#10;xZTXKlmZJl6/XGqxBcaVV2wyWLbubwVlZYa/jc7RU7/3c4urLPvyrevwbGbrwLKXYYLqM3KB11H1&#10;z+oRot40hu76/n2DZeu/1bNG/09Zsc5+vLoCC0e/fZF1pzpp1XSrFlr9stXX+DJrVnm29ohOsMaH&#10;xoeN3k/VYKvviHJr5deT/N8PnFs/Pgd3UG9t/ZqHTx4bmuunnzBH6Am9Ae++azwvZdtPn30in3z6&#10;J/n8K2oMn30mDx49MjxH1GNnYoraYRcstAnvelhHaSU9P1lp1EqZ35UQb9SZmuipzKfnOCI2jTkn&#10;sfSsxVBz4fWhvnfCk/OafcHZLxhNRxTno5e8/tYetBNvybGTp5j7kkofXB76iURjjoWTH/6ipwKp&#10;0Z5idpIn3qHw5sM25PqHiAGsmRMCqz56lDjgiDE30cqKHP/QYS7m9xw8jJ7tED3a1nKYPdDBhTyF&#10;eq6juxvzfgKY/X0SPTac6sRx2LUteuzDYgmDsjxkxczjQ3jdMhfwhAM6ymBpqCiByw3Jwvlh/B/q&#10;pbO9nPywiVyyj70D3+xlcpRFPLIXYLyzg+Qp/Xjxszam4NnTA+wT+EbCsudhvBcuTqPl6MYTN4r+&#10;li30MP4Ez+8fy8ZX1hoz504Hh+ItgAYyuxj/zVT2zFBmeZMzpZUYHFtz5d7BcbRfo9TuqPWZe436&#10;gbLszh78tImRVZut/kxVjXh78RrprKQ8mJV6VZVT+4tLYUYcuX9Segr1wHJqcH3knQu8ztfwBL+F&#10;7ucea+KW3Lm3Qp58VW7e1DrbouGXvbw8DevEp2+eGTRosS8sqSad2U5zI/zNfdQBB7knU8xpZUYp&#10;zGlkhLyzqgi+lsxchzSpqS6VMhPeYbBsnc+Xk80cHNZQUX6Owa5Li6mHw6qVRWdwqa7a0Ft//3F2&#10;hrJsNNlwb2Xfev07z4bbZXGpZ3Y2P0P9mJV9K8vesXWzvL5hHSz7TcPr2nqvpcGyPU7Yiz98J4i1&#10;4efqLL4uq7Mfjx7cZ3ztDvTcqsl+4bl/Mq5X174kO/lZe3duF/XNtjtiLcfQdytDUg/tH7Ta+vGR&#10;/VZczAvcf5CvOSJuJ5hPeNIb7xIX9NaH5eihg+IEz/Z2X9Vzq345NAi/LtbiQSs8LLZvos9wl4QE&#10;eou5tU6eUNN7zGsyPcSMDvL9UPLvFFitubES35Fp9NCcbUvnpbUGf7WwAPH3gL0G0addWSwr7J8f&#10;3r8lt68s0JuMvsGHvxWWHeLjju/FaWNOpbLs5aUl1vYgWvpSyYW7q25Xe5iePHkP9sDMyYoi8T3p&#10;KF5uxyUYDp0GO8pJSpBU8vpMWOUInOGT9x/KXc60oTNdeCvTe0ZvQzav4xlzB95QF/H+GDFmfAQH&#10;+eN354puOkAaqk2ycmVRPv/Th/hgL1OTL8D/+iS/B6978rec9CRDq60su7u9UYb72Icq6QEkDooJ&#10;x487Et9Q1pTOIbx/C0+Bc2P4L6dJMCzCxw0PGBh0d2stPlvX5buvP5Vb3IcW7lNMKHzC3UFiQk5J&#10;K6z7xsU5nj+6N2o3VaU5vF70bdhYibuzLbqBCHg6jHCQeAROHgnX8PZ0gWvz+gWdklj2wUheQ3c8&#10;W6wPK3c8yGttb/iLJPAcs4nXUmMj8OAIZ3YivBr9terN9W9QfXl5CfNtygrpEcpm/bLu0xOpqcZJ&#10;YmIUHDrK6DVQ7xz1ANHeA/VnCQ0JMq4w9imdeZpCzJ+elmy8D/RR+xN0/qnOQU3lfZ8B10yC/aiX&#10;chFXMh+HhsJlgoN57uwzsGq9mmrr8MnG19WM5qukFB/sFEmNg2XHJeBvkyW97R3UR/BNgnm1s6dk&#10;J8Yb9Yx4eHgOv6cHhqpr4Dz/X08sm5GSBMvG1zANTTnPQd+nP8wsz0iK5WcmSntVsQzVouP3cpLX&#10;fvrX8uKP/qts+N8/kh2/+7nY7XpNksLxNuusoS6LLuEy5+5F9W3GK+HyEr5enJu3bxse2bOw7InF&#10;JTGPjqNlRHtfUEgumUi/awQan2DiemqD0bH0FhdypuNvOnEWrYLOlcD74cEjzkl8jAfQD/b3y5nx&#10;CWkf0t7LZjxs6Y+2saXXd4288Co+qt4B+NjCsnKKmc3GWolIgHXF8Tk8XTLIcxIy8ZYI5nf64VXg&#10;IlbUOyyocVjseVMsLJlTQw3E2cuZ/BePXH8PsXU4wrlmKVaH3sIfdIdY7tvOWbZTDqDRPkRNy9oa&#10;j+wDVmJlucvoM1nz/O/kuf/zC3nht7+R19iX9mzfJi70lsRTU2puqpfJCc6IM53oKZi3Bv8I4H0e&#10;EIZ+y1/nHsG24fKH7ehHOkov8jE7WDq+J3zOyfMk+UoU+Uo8+R7eAmkZnPPMI4Z1m2rwqjLDceDa&#10;DeQ+bWeGiM+H4VId5E4wnap6+CYecPfehQnfg0ujx545B9Oeku6RYfrpB42PR8/PSOcQddg+tNOT&#10;Y+jA0UqO8bPQ4J4lhtEetxHqJCPELn3EOEvEzXce3pcl4p8OviYll9g6lplKUdQK2D/cqBU4sZc4&#10;k+d6nEQ3EwDnZl2Hx+DPTh0mv7TE0PKq/mCc363XWY2rlvG2gA9OLV5gxiU89QYzS+7SA3eVcw+9&#10;wbW3b6PBvkEOAOOmznd55ZbBse8+eJ/euofUVVaIz5jzNrVAX9w8voIz6I7a+d3xxhyx4Og4I3YJ&#10;jIo15m0qy750821DrzPF70/gPFONzgwfv/PogTz9E3Hxn5/BhtFz/D/mxaDp+JbYWP32vv36S/n0&#10;GTUC9rALC1Ocv+PkMXh13MVD98as4XU2Ot5J7EA/uT212CO7iSXiZGKCWT3X0O2Q56imR3/XLExf&#10;Z1+qZ7hqds6hx9DP66U69klqD/o5vfTf4zPTzDPCk669zfCqjiDHzEFD0jd2htflFprsT+WLb5n/&#10;+PEDg2UvwK1niRPmiHv0Uq/sC/Bs9Rm5dOk/z368yEwgPBapmV9iTx4aIb/PSMRD19qY/1iMfmtg&#10;uF9GqLcrzx6ktqF6e82v8qhppOeh6YP9qi7b2Yd804teJxi26qY9Asnh/ejBg8u6coaoF7VeyrTd&#10;OFv0Us22cm7VbztzFjpxXii/tvdxRT/I9/G1npwNvhHB8KBwPIOiDe/qaPZW7QvILTMZveiZRdRN&#10;qP/2jlKHWViknjODlqCN881fTjh4Uk/MkDNntIftGvESXkjnyXnPL6LPRnvcbiafaCY+Q9vLz0nK&#10;ga9kZRmPGcRtecRw6fytptYWGeX1097PJc7K7na4S3aClGWQX6aGSHVmqDTmRkhLQbR0lMCryxKk&#10;ozxR2kwJ0lhMrbAoRmqKiNMLE/Ahi2RmRjAs3Fui/N3peXEQH0dbceO+2x+yEkv2krX/8ry8suFV&#10;5jP7kwMVGu/vbN7j6cT3acWV7KtV8OxKSYev5JYzk7OCXKwcz5wy9dPupGeCnKq+H+bST2/FCF6u&#10;6O77F3j/LqCrmKDu1Uk/fyVe8lUwola8t2HbNXPofq/Qa3ET7eEdaeh6nz3iqQxMf0ufzbfw3S/Q&#10;PX4k2dV3JDR9VlxO94itb6vYnepAI95oaItPRzegrS/Eb9dffv5bC/nR378sL25kHoYzNe8MdMzt&#10;Z9lbYNlXnlDfusP7dZQ90gybxMv5RIRYbHdCs2cta9ful/0HvCQ6poQ5pAUSEpYmkTHEptQty6sb&#10;8L/pYJZQGTyZWY3oRQoKiyQKTaKv7yk02cQkcYn0pCo7xTOJGl9dmxmfvz7qHfg5N7XB9dlHRyfg&#10;qXhSwhPOodcamyenI88YmmOfnBuQbnLruh48nJKj6S+lr8DbE77LWR+bQD8/dfw01ZA20g/QzDrs&#10;Qxs7Ct8awfe7k3VdSf4EG8ycRhO8wut2TRIKFiUuf0GSihfhoHMSGNeHDraVc6oBn8V0zoIEOYaW&#10;OiYJP6f+e9RjbqMnH6VOQw9z6Xl8kvjenAnYXYc4+NeKw6kaOeplkkMuhVz5ss+BWsDxFDngkALL&#10;ThKLA37y3LoD8ofX0IUc98EDg/MR/hOTky+hxAIe1CRt7V3Ezol6kwfahVOhEhQSz3y/DFhloWRk&#10;16KBbpW8AjM1LvztAvLE0Zn9wTaK3tsI2X8wTPZahaBhCsLHPpH6If6g8O6yajR/LfPoq+YMXXZQ&#10;ZCHnGrptr2g0riVoWPE9WnmPWcePZRCWPXweTeOdh3L78TPOgQ+osV6ntjTBazeAxwQcOqiTPuN2&#10;OF0vz6EXz5MuZiq1i4tbCxph1ptXC7UArQe04JdRg6a4mH2/iD2mkr2lnJkJeWLrAqP1xFc5qBQ+&#10;WsWZXEnuXIaGNV+i40t4XZPIZd1kE9rRl9e/gWZ0O/1+++TAARvmOdriv4O/ASwxKjOXmX3ULurx&#10;Wmpul3LWVWUHsxepqaaX4lnQbJbGXrymBibxShvHq7tf4nPKJYGrwNSLFvI85/c9WPYz+gM+lpr2&#10;D3iffSwNPd+KqeUz9pk/S27NU3Lx6/jQjIuDTwf9aKWw7BbiHDP9Zy30ZTQQ47D+q/G3GborQ1OP&#10;YHX3qUu/w/v8OrXtUfybaqjhFjMPu0ZiMprwDi1G401t1zVU7LzVRygKTh4K26dml5jP2lKvpSY4&#10;eaoccnA25iZbkue7nkKHFsAMTFcXdF321ABc8S4NY64UvfLleJ1Vaq2jmrkHMfBsN3j2UfJ+J/qv&#10;w8hz0Q5l47FeUE0M0ID/aQ26RPbZ/Ar6yUrQ4MH8iddiU3I4S0ywnTq4Ri3zRPG1qKqh95zYMSqW&#10;GkgQem7q5Km51Pwr6CGrNmoE8dkm5qHgi82VT83OPL4sY4t3ZPrqezIwd4NZmsO815iPmYKeIpHf&#10;pa9BQze+5Giom3okobCGz/HzqtolItMku497yBqL/WJhjR9KAOwkKl1cg+ON1y6NfdYEB2/qYS5p&#10;16gUVLfiA0IOk14IW0fX29jJYxnvU+YXZBZwz8LgGbbM60ST/OYeWb8J3+jdlvjPHIe/E3PX1sOy&#10;u3hskEwT96OAPsKYRLiMt2zday3rNu+U9Vt3M7sRrXUc9TT2sgDuQUhUHPc1mbgQrScMOyk9k/oR&#10;usYYZlWGhUsAuUR4VCT6/zTqT8Wicx5b0NE1w7NratHVlZcYs+4LyM+0LzaRPqycjCQYdqm0NcK6&#10;NW/nfI0JD6EnGT8wb85rcufD+7gvm96QjWtfllfWrJVX16zDF3sdzG8Nmuw/yNrn4X8vrYVjb5bd&#10;FmiJ4PY7LXbJ9q1vyratxN3bdtH3sVM2vrYNhr1FXnl9u2yGY++E2e+3dqB+7i4OjsxbdfU3Ho/Y&#10;ulJXc6BPx04O8P/WNk5y8AjaR3vq2x5+aDXpGYlO5B7k0p9XyX7TQWzCLN7JKXQbs3jeUSO7dAWd&#10;9hU0N+hAZ6ivEf+2dJO7tsKyifsMlg2DUd26qQquyP2pb67H0xfdYUeL4Sui/iJz8DvVO//Ar1X3&#10;fOXqRYNhKz9WrqzMWHP1uXlyI1i2MvApYujJ6bOGVkJjOY33VJtxBeao1yU+Vsat3nyjU2cNzUfz&#10;9zy7sr6O/aIU37Q0XvcQNKDezHgLNOYy9Q/0wHeIPe/cMvTZ+qjzHvW5qPZtfmGWWIf88AK+yMTz&#10;OtdJ/UeUeauO++mHxM+w0tGxQfRU+cTK3rx3rWT7rs2ywxK+chDtveUm7v02egztpaw0Ga/sVjjH&#10;oNyDY9+9OCoLoy1yAZZ9sSNVLnWmylVziqycQZM9mi8fTpXKg4FMudIUIedMaLBz3PEYOSHmxBMy&#10;kOEu44XBMpIfKC1xrlLgc1AS3K0kNQre3VYk4z3V0mBKps+9UBZnzsjKxUmZPzcgE6Nm7vEsfik3&#10;5f1PHsnDjx7Kg4/flydfPpNnaE2effetfPyXr1Zj9W+/+p5jfyFf/+tn8udPn8r7j+7JTTQb6i2i&#10;HPvtG0vyDlqO+7fRkMIF+7vqYALBcKUd8trLv5dNayzE1dZfclPot68dR+c4LdWw6npq/fXNl+Gw&#10;lzjn5vH8W+TjZfqWZuhR6ZK4aHrjosrgDfR8ZjXA2qrxyiiDAfI5at86q76sphav7Er4YAXxZyvn&#10;wChxKx6N5AWqy7504ypzEK8ZftlLsOwL11hbfF5ZtnpQ/2dNtnJs1V0rt1bNtXpp6/yqHzTSs/xc&#10;nRepvutT52YMLxBl0cqzr/B7lEmrN8RqjD9KPYj+Tf5PmbWy7AnWsHqOqOZ2bIraDOtav0b9EdUv&#10;W/25VW+trFoZ9pOnHxrs+suvqSn85S8Gy3784YeGdlyfp/J29dhW7+yhUZ3pw9+NVqcbzUwRe5PO&#10;vNG1X99q5r5V/DvL9sZnxM0nzKiP2rv7yzEXH2aWal9iGjOw/OUNSyv6pXZzrgXi4YYfQGqmeHJe&#10;2530k6Owbls3z9WZXbbsJ0dt0a0xk+aoDb0e9A6dcGDPcRQ7BwdiG2q49J/sP2zDvgTvhmkrx94H&#10;Q7S2xe/QEQ8eD+IlmOWpkGDOJh98ENkf7Zn9eJzvgV+/dWCv7NpvKZYwBptD+8XTwd7QGbbWlsu5&#10;8QGjB6CrrUq6zdVydtLMPMhB6mXkJ0t4UC+q38YgvRdDMs26N7TZcGyDZRObzi6tcuyF5Sl6TYkJ&#10;ok6xv74sv/zH/wXP/nt5Cw2Ml7uTJHMmFLPWiqkPp2XCSGKz6WUp5lxl3gwcu2dgHJaNFpKP27vh&#10;LdQDjZmP9Dmae5kn3975vV92k6i/SE5xEb1Z9ADBFLVHK6uQnqnoCGpsYdRRE439U1n2/BLzK1cu&#10;o8deYS77bbkH91S/7Hv3b7BXrcjdu/SGU0O6hebKmPt4HS/2S3DtZWJxeLYx93Kqlz10iD1uxnjP&#10;L8G9h0e66XU3oRPNl9oaE/P46qWqsgR9Nr39+BLo7EdTSYG0tTQavhPDg33S3Fhn6LOVV/9wKd9W&#10;jXVO5qomW72yDc/s77/mB56tjEw9swvysmHmaFpgqOox8ua2zfLGq+vxusbLGM20smz7w4fwlGb2&#10;InquMOKl4JPMSvTygO+i76I+ojxa5z6qLnv9S3+gh5+zct0a+pY2yOaNG+i/3WVwbPUicTthJx5O&#10;+Fc7OvCxvfHoyc/2cnXl88x4tHPAO/m4OB63w+OEniZiCut9e+HWR8XFwU6cWIceLifkxHHqMnt3&#10;MTuQOPbNLXL4wG4J8HWXsqJsmRwwG1dDWQHc0FcCPB3JRQOlGQY4O95v8Ozzo31iymHuCPm4r8tx&#10;fD9OSSfc9dbyLB5T7BvTMChYdjTsLMjTCdbta3hCmFgXPZ3tMsL7u6qyEsaZhHdFGvX0RvoOLuAx&#10;ctfgJzlZePK5Hxdfcl9l4GW52VJLrcTEY1leDs+vH95+x/AXaa2rQe+tc/6iqRMWcBYM4Qt1WfQ1&#10;1tnUyl5DTgcyCzBKmusq5MoSsxRYe7PTY/SWZcP1fQ0f7MjQAMMXe3ZqVO7cZDYFj/pxQ3UZvhXo&#10;Mvk69ekwFWTK9EiP3LrM3sl9KOa5nob3n/I4gb/HaTnTUivvwk2+/vQDzqhR6pZZ+Irjk8p9SIkO&#10;kZ62OuN736MnYWrkjBRmwT89T+D1Yo222xVWni7Tep/xjpoaG8AnA7+4EDyBEmEE1eWsX/RU3MNk&#10;uK6LCxpY1oGvhzNr66QkRYZITjKaZ3hIUnQoOmR02XBs1WWrv0pDTRnrnnnC7DVFBVn0FyTB+9ON&#10;90kBf1cuH+s9K+A+q7e8rm9d6ynJ+GjDiBPi0QjArXXt6+f0Y72Sk9Rzm94HYkPtWdDHCOLMBLSr&#10;8TDrMBhQYGDgKsuOwMObeDQapl2Up/oIvIlMZdQj8A9Jgt2guUiHCRdn58iAmdmTZydkaqBPmojD&#10;MmFb6peeRO0+l+dgJm5dgQ0O95JXFhXQiwCTZx2k8dz0/qSyLvT5GM83LtJ4rc40VMgge0QITHf9&#10;3/6V/PF//hd5+e/+h2x/7mfitGeLZMYFyWBXPXVcNKmLZw1NturZZtEALN+ghsyZNn9jVZs9toBu&#10;cXCYGTaNBsuOSEml1zUOLSW9kQlJxPrcvwL2VeL5gbEJmCWebuiIb929T7/TvOGX3UZNp3962pj7&#10;qHH/qchofD4Pym9eXCev7tiFPy+1ixT1hi0kP0Y/E4F2KCyeXI/3Vyoz6WKZs+TvT6/tSXJZ/EU4&#10;Z/Yc3k8P3X5mHaGztjuC1sgPr0Z6A1iHR1lnVgfh2Ad24heKV9Y+9Ng2e8T6KP3Ee7X3aKvsfNOC&#10;vWyLvLp+jfz+//5KfvvLfySG/71sfx0f/5075Bj9JKHE/+XsfWe6OQt4HXIKc9EfqZc1eTz1phBy&#10;s8DwSPJu9OJeeH65uMExnAyuffi4PTyDHrfde+TNvftkJ5cF9eatO3ejm9iHzpA5sXyfMm71FslA&#10;n5QD10rPK0HflAvzKMZ/+wysdg5N9aSYB4fQX4/jcU3fLbWsKmL4Ot4jNW3qMU6dlbWj/HpwckTM&#10;xMdtsPeJuWk09syoJX7p5mxq6+2iXxPdMZ+bZS9S5l3bytzKOvL2GvU7YbZpGh4I1NOCQ0LEl3vu&#10;Qa3aywcfpdOnV3td01LJadH4EadorKJnYl6ZyfAmaWWNtvf3SffosDFj8jx67XMX0I/fYq4160k1&#10;2bo+btx5B+2+9mXi0/bkI7za6O949zH1jw+I794ldluBZZ9jDlkjuqQEiYlnpip6Jhc0XTGpGdI5&#10;QJxAneXc8kW8Kwf4m8fhsPjXNzcZDPnOu+/gMULP5qcfy5ffMEPmu2+MuY/f8vgd19dffS4fPSUH&#10;oOdEWfbi4iT5w5LBslduzhssu3+wGc+g08RDe8Xe4SA9UDn0U03iL0LuQ+4xh/5aObb6hhs+4ldX&#10;/cA1z1Ftzhg1h+HJCeo76LKJO3/43MjZSePzvSPDxiyjqgY8H+tL6Z/tFZ33+OlXaMm//QyW/Z5c&#10;vUl9YG6MHGrI4NmzCzBtLuXZ2t+l2mz1zL5BfVy12Ss3yclu0C9LnD9xFo869j/7E7ZGH4LOmhwY&#10;wedkAs8FWPbQxBhzWnqNPDCXPFlZdjznVHhcnKHTVz22MmyfUPwX4c+e9MOob7Z+zj8qBA9f2Ann&#10;ibde7N0nT+NpHuwnnpwhntR9PQJ9DMbt6Afb5vvcyLE8eY96U7c8FRVKrh+BvjAK3TSaM/K8oupK&#10;dKoVkl+Oxq2VnIC62MwiPGNmFv1VN3XBTM455lgVV+O3NsPff51eNnRQ0xeof8zJ8Bg1nT40CWgR&#10;alra0IBW4TOdT28H3qOp9LKga8sp5z0GK61AnzBEjnrpFn2fVxdlqL+NXtICaS3PkMYSar01mTLY&#10;kCN9tZliLk+SlqIYqcwOk6Jkf8mM9ZbUSDjoyaPiYPsWtXcLsXpzI3m/6n+eQ9f2S3n+1z+T537x&#10;U/nNz38qv/qHn8pP/+Zv5PnnXxAvLx9Yqc5Cw6O1tgnuUY1/hbKxMrxF0LPkw7fhNdkm5dn8DTVd&#10;8Gt6WZqY5VmFtqXCjF6wG649wN84bnBsU90gTKgVVqgeA22SlN0DOxyDw0xxzeBfM8f3LcHDb7Nv&#10;PJLusa+ka+xf6cX/TMpaH0uqaUWCU2bEK3JQvKKGxC9hXMISu/ELoI4UWYdnU7ps3OYqf/er1+XH&#10;P9sg697Ac9AZ9pBQApPvoPY2yhxRfBFMZmb/ZeDBy+wexwjZvddT1q7bL//0m23y0ktW1IRCyN3b&#10;paSMGk4ueq2sEsMLPzO3CKadI1Fx8Wh1iTepC+dyZkZF4Zl7ijpacAhnbDK1KmJcahTKsZvMqsUm&#10;HiZHUqY9MEHP7NIl/EXQZC8wL2ye9975cRmdH8NjBC3dFfT9i/TAjLUw37AYnWMsnhrhnN/40Ebj&#10;CwYXDmFtJWZSSy5qgWX3U0cYgWcNw7LN1GxqWfv4YSePw7GvMt/tBhrv65JcclGSixfxPLgoCXnn&#10;OLv6OKOqZLtliGzY5CFvbPfDpwG9iWma/R3ttl+puPoyA4mfmZg9Zny9iz9e5G4lcvRkuRz1LIVn&#10;l1H/UU12gex3SBNrRy7nFGYUushPfr1Zfv7PG8XS1guGzfnQR2/p9Iy0Ew8WNtTCwNgryXuS0RJn&#10;F5jo22cuWlUb+2gbsxgb6QkoJw8yyUnfFGpcYWiwAzgP0XjvCZA9ewOp86KVcs5gz62ibtkJy+5B&#10;K9rF1cncRuLh6jFJzIA3+6WgFUY7moKmpxGf8WlqkPMr0tw3AR/E8/bCVbl075FMLDxk/S7BV83o&#10;p6upffO3OZejB65Cq9kE62qkzoYG/VgFMyorxc6Rz3s2USPmCmiCZVcxx7mI9ZbLTI1cZj/lkPdm&#10;MRciB75YzBlM7aGY+k7TFO97vO76F+ixnaMe0iHRqsMNxAvkNB4NcLLw8Gjx9PKFZR81PLFjsvPY&#10;C+rgpo3GY15Ng1Rx3naNT8Ou0Q30oLeapIfmwjXW0VXq+bMG/wxNyjV8mxPS0FhmtKI3G8WP6yZs&#10;DW+Rjg+YMYqXd8unzKn8Eg+eLyWv9iN0xLfokZ7BM7uHfpcyg2VHJnfAsTnfYutXWXaVnvFvGyy7&#10;f/w9aniP+Zl4cNfOoa9Gix1dQ62qjHlu2tMWhXcGfo/7XWSvnY8cdPZnjVBbhEEHRaE9TiOOSswh&#10;ZgplzqWj7LGx5f65sF/jGWK/6p+tHNvRwxOOGEz/FT5X+SWSnYsuPYHXPzyN1yGM14OZfZ54Cp2m&#10;lhTNvECuyHhy4MxSeA79PGWNcG24fx69c8RqgeHx1Pjj4NnZ1IWoTcF8ikwwZx7T0NaF814LDI0m&#10;vsmRYnTjjeZ+6tIDUtHSy37YgVcH9Yhk6ltt5OdnL0vfOeKAWXzm525K19llPFuGJKW0USKzTAbX&#10;rjCP0FuCTyS67Ji8SonNY92yf3pFpMiWgw7yyluH5YCzn/jFUq9PLRK/mEy8auBQZU3MbhlkvU6i&#10;oR4w+mHCuF8aZ2q8mZBZyL3muUYm0F8URKx5XDZs3i6/f2m9WOzWmNOGHqNAuHss+zc9eI3ME2xo&#10;4mO8UohPXP2DZZvVIXmDr311xx7ZyLV1jzUMm74UOHYI79MgYuDQWDQOyakSl5qOLi7N0GKHRDCX&#10;FYbt448fVkwUc5aS2A/JCctLjTmP9cRqtTXMuS0rIibJo+eVnCaTHCAVf+yMRPIMfBGbatDQUIsi&#10;V/A/6YHGyFW8qV+42tujO4M3v7Wb8wqWvQaW/ce1PK6XzRteYdbjetm0jn+vfUm2kJvvsthGrzSz&#10;ZfbsoRbEfPQdO2TT5i1wbLxGtlrI61u3y+uw7m27iasP2dAv6STHnD3hSD70eKjfjzu9/faygz6R&#10;zVv3ypZtVrJj1yHOBmok+4lLjlEvd6NPyw9tCO9T5dkJqVnsXaUw6Vpi3E5mrA/K4JTqbZjHsnIT&#10;FrhisG31G2nv7TX4YU1TA8yshrpouZShRa8gn62uq6TXp05a2xvp/WnksRk/KzMcZZD6N1oA4t9V&#10;T+or8Gtmm5FPK9NWHbRybMMfe24GHjNj8G9lyvP02mkv4hwxnzH7Bd5ozDBXHQOf++E6B8/WedXt&#10;PWdE2VFyFu+dWM6zUGLq4CCjLyIiMhQdVB4M64zhZaJa7Lv3bn+vyWbWFs9HdeHKsOcWzn//HGDZ&#10;PLeLl5dg76se2h99+Fg+eP+hMcNlkLg/h/z2pI8re+pBtPA29F2gQfOjXzrIFS1jGGujUM5PooVb&#10;6Jfbl0bl9iL+vhNtcnWgRG715crt/ly5M5Aj7wzny0fTZfLpXLU8HsmXldZYmS72RZPtJN2JDuiy&#10;nWQw66SMF4XJcP5paY7zkALfwxLvZY0PagB6uRpmkTALY/ksPhX4f7x7Hd9JnbUzTy/nvNx9/x15&#10;9MkTeUKM/v6zpzx+Is+++lK+gJl++Zfv5M9ffwPLhmejQfnLv6FH+RaW/dWf5E+fPJaHD+hJv4aP&#10;+dwEfeFoOK7No9tDn30NHTu60J72KjR3fnLQEu+cF38tu17eKoH2flKeXiU99SPS06Q90sx5aJih&#10;1nGR9bGMjn+ONTQL056U1Mxmat3JcugQPf1HPOFGaOXiYGjkaKYqan419fSaqP9WrdQ0NnMuqscN&#10;nLzLbMwXMtbHZZ07hb4fzdBFcoblFdj09Yvw7VVdts57VK8Q9Q1RP2r1ElE2rJ9X345Z4hjl1jNz&#10;OpNaddV4Vp4jj9Br5j8uZdTql32NnO461zI8W31F9POqx/53XfbstOEvojxbtdn6qH4jBstmjU1Q&#10;f5kgZ9Hfqyxd/U4MTfYnn8inn38uX33zjeGnvcRaV8auz1W9R5R/K1vXWZaqI3/n4QNyvavci3ZD&#10;q6M1nKIyaoJpORIQEkudNILZCuFoz04TWwaiTQtgdg55cBp69yLmjNAntYszeovVAbH3470SlyxB&#10;SZxHweFi404/h7Mbfmsusu+YveyE/+2zOWpc1seOGTMb1S9EdViOzs7MzjhGTGONx84RLtVuHyUn&#10;t2Oeo85+cEaDvXoGuvuS03A2ulNjOuas3iJ4l8IUDqJHsTzEjNt9u2Dauw1PZX9XZ8mFBfU018nM&#10;SC8600b8f3OlpbFQxkZa8KzsY/8YouY0SH6iXv0DvI7sObP0hZzHWwSmrdc0fYMLvDeWL0/DvCek&#10;s6OKeNdJNtJL8auf/1ie/90vxHr/bkOHWpDPzANqwlU1zGQopobMOVdc3or+etSY76JenKv+IiN4&#10;5/QTj5/h6jb8sjupCercx3r66qsb6WUi/8kuomb7A8uG/2YVUv8uQWPDpZrsVnObjJAnag1Er/Nz&#10;zJ65cJ76Czkm3E81U2/fvkz9jRlNXMqz71BH0uvKVeYOLE/y94/zfcOGLlv7npVlq7/I/DwMw9zA&#10;zBwYHH4NqsluhSdWlBfB61WHnU+9rUAaG2rk3PQkvkH43zx5ZMx9HIF3tjRRN+Y5VlXAwkvJFbJX&#10;9djK8QrhpvqoTNvwGoHVqwZb+ZheyvvUoyQ1OUHcYMpvWmyRbZteM/ixzX4rOYqO2snWhtmIrvBM&#10;f0NTGuHvJ2G+PngZoN/itVcPbNVeK7PevX2bbH+DmRLr18nLL76An93zhl5bObfybvUjcTymTHuV&#10;Y7uesBMXh+N4mDiI63E4NtrHE9Rhjh+in8AS39tdu/E5sRJHW1g2cZp+r4vDMVj3ETlug4aIesp+&#10;9Jv7YVgOxw/hG+1O3TBYMmJDJSaIWb+O+HrbWUuIt4tkJ0RIdWGm1BbD5+LDYdjH0FbtFrfjB/me&#10;IBnpapL371yVZ4+on12YElNGnET6ukjISRdJjgiSkuxU9shKGeF8GhkaRBtsQvsby+y4LGYHdzGv&#10;8oq8c/emjA13wzkD4e4HDZadl5ooHfDqvvZWfIzrpK22Gq+TQVlZXpSRXhgmurVMOGohr1GPuZ1a&#10;5FX58PFDmSUfb6jDJ4zXp7goX0phUS31lfBhehq46qtMMHCY42k8pOEM6pvdyfmucx/VT/tt9tbb&#10;1ApH+tEMs36y0xKIh5LQVVfIzQvT8t4KnmGTg9JQQvwadkpiArykIDlaRs1N8ujmJfmSvqDzQ11S&#10;kYPmNNhHYuGIJuKq80Pd8vjtK8Y10oVGJI3eNh/06y621Dmc4LRBUgbP1jmcGYnoXL3d0Q34wLiz&#10;5dzZcTj8PeY4XBZTcZG4s98ct7VlfblIJF+jLDsL5p0YcVpi4SKZcHCd+6gzLfOyVj0wG+DYNVWl&#10;+OowszQT7TRMp7QU7QlXmYl9AX1zA/e4ifinurLM8JdX351U9ijVPKsGOykeH+6YSImNYn5kLLMe&#10;4cba36CXfp1qtEPDyenh1qrHVo7t7+/PjLggg2tHhoczDxO/Ezh3djp9E1xZcOCMRL6fvD0pGm9r&#10;Pm6oqBRzA95uVfRiEvOkRqOv4HszE+KlICOdOnK1zE1NEoOgn8xCP8ZziYuO4DlFSlRECHMf4fjc&#10;jzg4dgJ1BlN2igw0s5ZU93/YSjb87V/J2r/+b7LuJ/9dLH77D+J2YAevR6QMswdPz0+gpxtBo3gW&#10;v9PzMr3MPDutB3NOLdy8xUyva/RqM+O5r59Z7PhW5+bBnlLIwRLwo6A3khg8IYOeefzDtFat++bi&#10;FWZu339APfgG+lNqKU1N6JTOyMDMOcOrpKypmRmO8fSt2xia7J30/oRQe43PKjB67sOTMiUgCt0K&#10;bCEiKZvcIu97lo2H7ylvelS9OPuYMeNFf9BJN84j6l4+7uiC4vFswD8yxFeO2h009Ni7LLfKG1vX&#10;y7btr5Kvb5GdbxG/b1z3/wk7z+gqr2tdzzHuyRk3I4njxD7OcZITO76xc4lT7NhxAxc6iI4ECCFQ&#10;lxBCvW71stV7L6j33ntHFQkQvWOwwcZ24pDExiW249xnfsTn/Lw/viGxUdnae31rzfnMd75TXnj+&#10;OXl9xXK8RV6Vl/n8mV8+Jb//1TLi+RcNju3MfmaiJpcBH61kz6wmRs6mXhiXiBYuhveb2kkoHM4E&#10;CwlFL6y663CusGhlIuSToeQjweicyRMdqSEf8qGv1h8e6O2LN9dBsbF3xPPKGb2Tl/F1Lofx4/QO&#10;IsZlLgb16aDIONgUHoLk2nVoDguJmRKzctBQ5/AaoVVPT8VTFzZXUgQTyTDYo6uvF1pU5tU3sddz&#10;j+vHriHVTh+FmbbCLKuYW1yBPxwzb/q7pHMA3xHY5vDUGHwbjfGJeYOD1/P/ep5pL0k09RhfdNmh&#10;rPHsvDyp4SxswMehmn6yzPw8eoUDxMbRQXbwern6eONFTJ9rYf59ZlhGLst9Vo2ev3tgiF7scUO3&#10;r72jJ87gNXKeuv6VG/L2nQ/pb8O7+l1l2n/BJ459bfE8s0TGJSe/EhZBP0Qife2mCINlJ+fko0eH&#10;4V6/ga8Juv/uXmMmUCyMXb3ZtAf00ptXqae8Y/hlq8fI58TDn/z9HrpsWPY/mIN+D93zu2/JRZjv&#10;ItqOk9TFDZZ9/SQ8eMGYwdzVUyNRMX4Gyz7kYYc+v9LwVn7z2kXOVeI57pVvPFY0nzFyGmI81WSM&#10;EhP2jY0avgc6b6N7eAi9PDEpmgXNc775mo6BPnhkI+9VOd6ynTD/Jbn7yR/ls398LB9+hG/ddXQ+&#10;i8ScM9TwjzMT+//Hsi8Sa8CyL1xCizE/ic6uCM2jMx5x28WcxAyEwR702Np/OArP1vmPyoHqDa9s&#10;jW8y4IhpvM+RnPV+EcH08gfxUeeLh4kXe62ybNVp+/KYsmjfCGan8LkP+5B3WDCcOogZeIHMWQww&#10;Lk/l4NRGffXnsF/76/fBsQPZswLZwwK1ZsJ+F0DNT3mzmbqY8ueC8kq8dXt4DXXe04Q0dqCBrG6n&#10;Lk9+W85MUPhDR8cws3rR5VXgg1CJNquauSY1fF7dSJ5Rw9/C2ZvKnEIzNccE6kX0uOfCt6t6ifEm&#10;0aajOZhDIzM0i96yqhCOSv0xyhcfEDfxcd9H3r8df7T1eIO8THz5tCx7+jF5/IlH5JGf/lAe+vGD&#10;8t1HfiD//vBD8q0f/lC+9eCD8r8eeED+/Xvfl//9/R/IAw/9h/zwkUflRz/+mfz08V/I408uY+b6&#10;KjnkFyzZZcSkrd3wrnbJrMQzqpxaUj3zDrmKanUWGjMua+hXr+uXUhj2kXp6u9Bk55V3S2J2LfW9&#10;ElhoETUduHdeC2wbzXbNCPUQasrVS/genCEvO4ce8izc9jQc6ZTkF5/B0/EaeRcax4kv8d7/WloH&#10;7vH73sI/YR5viy5xCmgW9/AO8TUPwAgb4SgVsOlsvJNN9CvvlV8se02eehqN65pdaFqYg+cVBfNM&#10;gQXzGodnirNzMP6pluytm+UPv98sv3pqpTz66PO8Dr+XJ5etkT3oonIK2/DcgMM3wEWrmuGQcHzO&#10;jzDqt0H0nIVQGw4nXjKxJnzJ+T19feE69ExxVoZwZmZRD65pvc+y69vRanQM4NFEHD88LX2jc/xt&#10;9K1M0Yc+PQ1fRTM+zwxe4rQRct6WYfr/a/EWTk3HJwtOFZkgQdEp+FYlUB8NR/sbSt9PLo+XoTnv&#10;Yy0OwWoH+b2DrFO8w6PH0W3i81yCN3/dHSmoe1uSSs6hzz7Je3gOvf8puHe37HbIluVrfGX5Ki9y&#10;pxj292o0qWOwjDbqnOmy1xG/5KBa1uQA51oPvQ4VYmWfi2cX2m+faupCzfw+2C/83NYV3w+3DDw2&#10;svDU8pJf/BZP7D+s4vEAvJkbZPbsWbl857acunGBWjHzrGA2uscXlZexh5fTN02e1dhKjs5rnVcB&#10;K8vAyyMThhyKPtILLTa+tbYm8j4zPiNp1C/xgE5pYzZkG3yzCW32Ec6odHH1wGc4rpKehykpqxtj&#10;7VXx3PN5HTkj0pjTWddNvXsW/jsqNd0jMjBPH/SVm7z+N/Fqwfc6ol7s3XLpVYJF2xfAr8rE3aOO&#10;mYM14ujEbEOnMnF2qaB3tgyGV2P4s3gF8rt9snlvErkS4LIZeC3nwAF1titz+lj7RZX08nfNyOjM&#10;ec6Cm9Tir7BnzLGn4jNRxhw/9rME8plg9hoHdxfyUuZBOzmLb0ws/Jq9hLO1rBU9bS39D1zVnfTP&#10;TR2XjpE5avDonMYW6GM4xb/n4a1osjPLeJ9M+B8zU8DLjNdmIuc9deSiCfp3L8P1b1FXvir5NR9K&#10;SSN+2U2w7Kq/oNu/IWEpeGabhpkfUEFdkBgoupHeswr2RHoFUhvxYqYO13WauRTM2Zx+hzPiT3iU&#10;32Z/PiaR8bXk/QmyfU+grNzkIM8s3yHL0Bq+tAbNmR0eUH4R4mHCQykuj/emhD0il1kG8fg+6ZoO&#10;Yw+PIcYy835FGWe1zoh29/GlXhAgnsQoPoHUJoPDuN/5ek/8IFyC8YEIZD4fvXcH6Y88HMEVDtcO&#10;5WJOrSfxKey4uLwZhkPNraze8BYJi03BH8aM/h7PDHQJSTDr5JRM1hTemHHJzCLmeYTH07uBJ2cn&#10;NdWjJ6V//IS0DczBtCckragF1kxe23qUOa2n8WpZwuf/uDQNn5TWSfwaB2akrGtcStrpaxpijsLS&#10;NRlZui6VvUclKqdSAhLzJSS1WLxiMsUlJEE8ozMkIhs90ZFGMRfWSmhasYQm8bwK0YzXd7MPUyOs&#10;aUdrX0J9lvpMML0gsHhnL/reHQ/CWfBkdXRFM2Ej67fukNWbtqJZ8KLGFyWJ5GRZxDiFtfgzVlej&#10;86D/lT3KIziEWS6O8oc3VqPHhvdu3AJz2cvr7sDaNbMW4zjzYokhzeyzeDVRe4qkVhfGmgwK40xl&#10;v/Oh392b3DmBeCqD3LGAmEpZdhmx6JES+kDzs9HnpJHHp+ApEm2w7LKibPwkS9Ay4TtSnCuJseHM&#10;nXIRu727yY2ZNWXDjHNLS/Rn9NxbbBKLVWuY7fgK+usX6UV8WVbBsteuuH+teXW5bFz1hmzdsP4+&#10;y96CBh2WvXYt/tivrJBXVrwqr7wB016LTpvXZLMV/c+26KydD+LV7GmwbO2L2LzVltjbyuDYK+HY&#10;6zZaoS1Bh7LDVizQcO+ydmCdMTvjkC+xcSDxson7KRZtYDrrq1AScwq4n2qkAX3h0DQeiMR7yrLV&#10;R1vnQfaj7Wjv66a/sU3qWxo436qJAco5B0s5AyukvhEde0sdM26Jo/m/hsZavDhaZAAmMgvrU9+O&#10;q9fRGd68ZuiydT6ksmPl1/r/6pOtHFl9SU6foWfvCrHfm9fR2l405sTorPNjxHw6f1jn/U3AGyfm&#10;WZdHJ4m9qdGQy2u/oDf9P27wEE/e11CYdjyP6cymomJm4sAFVHd9jeehPiP3n8s5w+NEtdnKtJVd&#10;63NTTbZ+VN7+jZb8zm389N5D1/wWno4876qqUvZxZr/aWqHfoWfeYbf4B7hSDw7CjyZNRgbq5PTx&#10;QTR5w3J6rlumeiukuyZDpuoS5WRTvJxoNMtibaQcqw6T0w2Rcqk9Xs41RslCWYAMpDpJS5S1tMbs&#10;Q5ftJEOZnrBs5kHmMSckyYu52MwUi3Bn/aWhVeviOZ2XTz5+T74inv38C2Y63vuj3L33oXz8xUdy&#10;99O/wrDfl5sfoAG++0f58NOP5eOvvjBY9idffSX3vmC2zZfMf4Rn//Prz4nb8Rr5jJ+Bfvv225fl&#10;0rlF5lChK79CvHua/kR0WeeJ4xem+6W5tkBMfi5isRqflV8/Jhv+8Ib47/eS0pRy6W8Yl+H2eelq&#10;WURzeEKaWk+T1yzgk32SuGQRrXU/91+WrF7vIMuWLWeO4Dp8UZ3R+UUz44M6GzXPOs6XJs4OzXe7&#10;B4dghWiLyI2UZWsN4+R53r8L6imiDPus4ZOtcx/VX2ThLPqXM8zOgwmrFvqbuY/qj61eIsqJVd98&#10;nw+Tk/+LYes8xkniGr2UZU/NqtZ61tBXq7fIucvn0Y+h6Wcd6UxHZdjqh62ce541bfhmwyWVXRt8&#10;knW9wPed4GuUf08QL+msx8GREYNpH6c2o9prZe16qWZcGfv40aP0QE4Yz089RubIt/qHhozHls7o&#10;nCw0lEsLhveyxnLhcfSekN/7Bofj4RHI2RFMPhxGzh7Kv02GX7a7X7hkFFcS77ZJBGeFlYOLbGTP&#10;tfUib46mRwyW7R4aSX8n7NvLF18nH2qz7vDsA+in71826KXtXZzZS5jTg87a5SD7t6Nqs21ki6W1&#10;bObaYU39jL3Z1snVuPY5OrFfuZJ74yNMvOnieYj9/gAc20asYYh7HdB840eqHNti5ya8I3ZJGPdx&#10;KRxuqKNJJvrapb4yD04Qhh9GrLQ2FcnRyTa02QOw3wH2jm9Y9hD52CCvGfpsrin9eAztNuv11Fnq&#10;ZQvEbjX54uK8m1npT8qTT/xIXnhumezm9wb5e9L3XyiVlVVSVILnYHYJ2g/6noobiO1Y68TB6pfd&#10;2YeGjb5unfmoLLuBuOY+z+41/EUa2zv+e/ajxodaY1CP95IqcqJG1i77YiNXW0+nkSNOo4ObP641&#10;kaPw6DHqf5p/TqHDh71zHSeuPnkSPdUSemu9/+izOH+OWtIpaisnJ+DzsGx4/fRMP3W4MfYzvo9c&#10;dmKiFw6XifYWvzM4YBa8qqxU+eV9jl1VobxF9ahVMjo8IOfYd++88zYasvMyPooXYR11oyJ8tQry&#10;4J15hne2MmqdEakf1UtbWbYyboNjw/V09qPqVb/5/1jyTkdYsbJs1Wbb8r7a2+wRh33W4uHkgJ+0&#10;l5jDTIaeNAbPZ+XYMbAOk5+P+HowC8rFyWDN+/m+HZs2osl+yWDZqtF+/ZUX4eMrZMOq1zk/78+D&#10;1FmR6jmimm6dEWmxerVsXr0O1rRJdnMe79qyVbat24AfwAa04VuNGZOu9gcMXfdBdN3uznbG5bBf&#10;Z7vhmbv+DTT7K/l56+WA5SZxxDfXYTf+zTs2yAE0nAcP7MLr+4AEuDMH0tkWf6XtsstilezetIo5&#10;ljvxZaDW2Fghl5dm5SY6uFn0xuFeTnL4gKX4uuyXJN6XCt6P7tYmmYUVzHCetTQ14m2RJOWsnTm4&#10;8zu3b8ib1y5IazNzHz2oDe3ZhJ+3A5rsDH52PbP/WqSH7+mBb0yPsP7HRqSRtZadQi4eFw3rzZIx&#10;zuF3YL13//SBwbIb0N7rLOviojxjjnVzHbXHdnJ7mG0U/CHS5G9orROIbdQ7ZHyoRz58723525/f&#10;Yx7htDED8iR1l4mRPjh5k3Rw9o/CtpVln5+fkOE2+g6p+Yd5uUqIh5NkxYXKUGut3Dy7KLdgQR3V&#10;3FvUBkI9Yc3UCUoz1StrSO69d1M+eve6dNbhAxpLPurtDMd2ZJ3wc7zd8CxxQS+Aft7GUtwcbfFx&#10;85Ji1uLR0WE8r87IJCwoEZ7raG9vXME+nhILG0mOCpU0cxReJv4SHuiDxjkS75UQQ5utnnEVR/LZ&#10;U2qkv7cd3Xq39PGxk7+rqYkaatURmEg5/0/fGa93PXUAvQeUX4fjLWIK8kcfHsisyhA82fFVCOHv&#10;Cg7AAwVuHklf9b/Ytv7bxOMGx4ZnB4cEGwxbebay7BA0rMqxDZZNfJsG/81Ipj7ER9Vkm8PRChGz&#10;RgQGSUIkGmtyDL105mc0moxE2E4ObC4/PU3KiGN72+l/5b5Vz7uYiDCJjghlFnmIBAdSo4AfKceO&#10;hBGp50pVQSbndaU056SKE+v3lR89IC8+/F154T+/Jxa//rn47d9BvSZZJgZb8DwYJ18akGF4zsQi&#10;tV5iqlk04Aucscqydf7j4Cx5Rlc3cXs5eSszGfl7/Inl1WfEwx9OZcIvAIabCIeqaWzBr0vnA5KT&#10;odEurUazU1TETBw0ERp3jtAPWlML+4qUtTss5f+iB1m1dScehjnErUUGzw6NTyPnUs7AfJ5E9HpJ&#10;2eTNGg8S4/Pe+PI++fE3B0aY6C82kY95MQMhiNov+2FpHjyZ2U8O1vhiob+2eENeeOm3XL+R5a/+&#10;nplYzHZ85lfMAnleVr3+GjOu6Rklfn+Nf69dsZy9ZYPst9wpPm6u1EjipOZIMXVA8p6CXEnNUO1S&#10;BvMt0cNUUiOi7uLh628wauXWyq/1CuD18A1Cs6rs2scPHRpnpSf6Vv5teJKQCzm4uhuXPu4TFEIu&#10;i3duKnWd3GI0lvhyZhdyFZDfVqLBrEdniVYbTb9eqTBkndE4MjstC9R7urlfUnl+ZvZuk9Yz0vCg&#10;KmGPLyuUvFK9CozHwrhPIhOi4UfZMIlKGFAHOpJFuf2nO8wc/DO+ddfxn0XjCbPXXiNdy4cP4yfB&#10;OZ+SliYd3d14XKi3GnyVj8Psb43EbpGJ8eR9DnBmL0P7WtHShA9lo6Rw1oQQx0RQ80iDT2bk0e+a&#10;X8h7VCFHKtELcpVVN3AW98rwODHbvHrIMSOSa+HERRkYmmE2WBX6PXJrZ29j3qg7r2FBZbXMnzkn&#10;b+Fjc/5Nevd7+9Ch98M2cg2dsfp8aDylLFs9sz+jR/EzYuJ7n30kX/7j/uzHj/76IbNjmE9Jj80x&#10;9jj18rp0Gd/pa8dh2WhhTqA1baavIZR+NtvtEhTsIb09rXLp4pLcuH7J0MAskU/ME+9pL+Esl/GR&#10;12Vq4Rhz6ZTB4ofe14s+voucC60iOY766Gm+M8z/d/KcDY5cUsjsmSMwmXp+xpS8/5d35O9fM//x&#10;87/wN7zJ68FrTqzwPx4j9PSfYFasEUNo/IAmhR7Lq8T0F3l+6jGi2uyFE2hOmvHvDfbFQ24n/fcm&#10;ae9qM+ZQqi57lPqYep/rvMT8MnpzK4lpmpp4T1ULXC3JrIOIRPJr9hSTmXoj3+/m5wnPZk2wD/tF&#10;hqLNpg+a/Vg/V67tzZ7k9S+m7cl96sPnQfTLBMHCg6kBhbA+TVoDisWPnb3sm/mMh9kzTejBY6n3&#10;mdOpjaGZTMtDJ1h4BC/5QkPHl5mG31dMBrU7NGwxacw9SBFTKGwghFg5Jhlukkv+y/fkl8Cw9D7C&#10;N4XvTSsoMmaF1rR14MtDDx7vRRM8v2WUuT7UeOKzUsSGWvXzL/5Gfr3sJ/Lz//q+PPXYD+SXj/9A&#10;Hnv0O/LID/9NfvBdkW9/R+SBB/9NHnzkOwbLfuhnj8rDT/xcHn3qSXn86V/Jk888I795/gX60F+D&#10;9zJ/ZrP69FnTR+3MjCtqAD6B1P6YcaLMrIMZh8SbhY1teOp2SlUbfvcdzDhrg0c3DXLxvrSN4c8w&#10;zr0+wprvRrtZSf2wEO6fi7YP/5TMOrSN9A+2z1GbWiJ3Zr5e0wVqTZekofmq1Dddxb/wipSUX8CD&#10;/gR6tzn6KibQAc7yOi/QBzPL+zXAfJ1a2eFYJNbuMLaITglKpue+9Ch63jHJyOlg9nwB+2kYPqjO&#10;smbjAS4b8jw8UW3xTPekJ8Urin0iSvbt85JXXtomz/x2Ha/jann8py/Ij2HZjz3xmjz9O+Y77zos&#10;sQmlzLanlwSWXdnQQSyNPjubGjpnXDr3r5kzLzgCBkPO7+nna8yYD4bvRJup41dU8nqQQ3b38zd3&#10;s27pL29hBli7/nuAz3u5z/TeOiZj1F8nj+P1c/o4vHcRXe0knBVdcgE+yGFwv0ATVwT1t1DZ4+gF&#10;J0brY4eXXDj60uRGzpxOXut2gykHxwxITOoUtcPTaOWvSlnj+/hq3IN9vi1R2YsSmjot5twF+mDH&#10;4ZxHZJtNilja6lwF5mNmDFP3O0vue4GZeEPGY44eJTDZOn5+L+dcJ1y03GDZzj41BscOjR9gnx/j&#10;jG3BRyMPL48cvCNK4bppzIbwls27nfm6eHh6M7Ms2DNhGPPEYS2DXXhaq3a6lJou8zMyM+HZVcYc&#10;oL5h9qOBKT4fZT4TMwfDs8j1otlbuX9MBbDGZsnK6UaX2ws768GbBO20azK96qH0NgXIXju0CFGl&#10;sPJj+H2foXYyyv6gPBYfyyh6dIrrpAPuO3TsjHShZe6bxfPnxDm8bK7glX1MguG2zh5FeJMww/Bg&#10;OTrMevgKOn7fNjns2cjVAEtH7w3LdnEv4euyYd/p9Psm4meDt5RrHHp2Zq4E4tEMxy6qZH5FJ760&#10;Q/gpT+NNdeoG2rc79BvdMtZCVlGpsX9EJyWJI7ntOvpHV5FDWJKvBFHXSqEmUkWtrHOCGsj0Meme&#10;5B4aZY7qyIx0TczjhTZ9n2WPL1LrOiMDU/DsYWbLwlDN8OzotBL6oyNg8ugZIsvopxqDW53iPr3O&#10;/YoWvekjySr/AM33XTxG7jIn9ZbEZp0T3+ijzMCtwhu0mr4V/FIOUVc4nIGWuYh+L+bqFA/yt01w&#10;X/A+FQ/jo9xIr1civtVO8n+e3igP/eQl+f6jz8iPnnhJnnputayzpF/VhJY1pwyvIvz1c2H8+eiW&#10;E3Nh2NHUHcNYY/HUTVL5GM1a8+QchTe64x9Gncg/jP2beOWgpy+1dRfYNf6Q8OyAYO7DsHTqVNQq&#10;zMQPSfgjJBfzeR6xjRlm4M9zy0Wrj39IVSt6rw5iPXyRilSDmk9/Qy6zqwvof6AnBhYRFoE+GKbu&#10;fhgPOB/i1PR88uceONAsWvQ5w6emmr0ur7IHzXQ7mnbq70NL0jAAX+ride/GP4qvrYJZV/eh3+F7&#10;umbOyvzV92TxzT9J3zF8bCrbxC0sSTw5I3zisiWE8yK+mF7CUuax5lITTy6gTpctvlFpzI8skMT8&#10;Svop6olPa9CDM18alu0K+9/vzgxRdNibdu1j3aluwpv+AHQU3n6sYS/6VRIMr9xk4rDMUvp8ODsT&#10;2bsC4TbOvKb2+Hjsd/eQnfQPb7HGc86euRGe/vzs4PscOzKW2FV7GhOJx5Jg2dRayQmCyQMCTJyp&#10;IfBc3pdw8oHEpAR0UMy+KsqHY8OyS5ndU4gfVyYzWVLoEaU+nZESS96UKnWVhXBs5umW5KBZihAf&#10;D2dy4t1oyKjJoiOz3r5NdlrQp7yROcQWm2ULHHrlSyvoJXpRXnv+Zbj2C2g5iINffRmO/RreIquo&#10;4+qch9WyYT09jNw/a9atkddWUs8kbn59/Tr6Tzazd1qy56F3tEPP6ORMrc4NT7aDsnW7naxbv1vW&#10;bUDbuI1ZhNYu9GB4iL2TF307nsxfY5aGA161rl5crEtnPMxc6QWjjhAcjj4pCV92evHiMnINnl3f&#10;1Sd9k3C8RXzcls4Qe9HzB1sbOTohfSNDcJwuvI6b8Iggz6spk8rqUqmuLZfa+gqDY9fUVuHRgucF&#10;8Xx7B7pDzv8FGJ/6jahHtvqKKCu+7yvCfBM0gTOzsJvFOYMrK/c+dRaNALHe5LE545oj1pzmnNF4&#10;TufRqH6hj4/NxHzl9XWc0enoPQINT5/9cDZ3XzR+rBP1zE5OSUCXjYae56w+JqrLfufdW/Dsm+gR&#10;zhnP5dKV+14jyq1Voz09M2n4duvz0tmU6kdy89oVufP2W3Ln1lvwnnMyMT4Eb2COd1w4HjXcz/4H&#10;xdfPid7hAKmpzIJNtOELOik3z8Obxsn3y5OlOMlf6pLcpTvdXfqyiHUz3KQz2Ul6kvERSXcxPEXa&#10;Y/dKbcgOqQrcJo3he2DZLjKchedIvgldtkl60gOlJdFHalJMeJYWkL/3EpeeNrytP4ZB//VTfK4/&#10;/rPc/exj+exrWPVXX8oN9JYXrmkf7wdy71Nmsn/1Nfya6/N/cH0lX35xD4YNy/7n3+WffPzi87+h&#10;y74D/2AmAwzmNCztzcvMJzwzJxdPz8oFeNnsRDdenin081uxppfJs8R0Fs+9JH7W9lIQnSpt1LV6&#10;anqlrX5Uulum0O7PomUYYz+aItei7yi9Br4ZIs++tFF++thTeMEvp9bqzL2YSK8A66lZ54kOSM8g&#10;NdsxfMzoH2whP1bPwI7+XkOncvYKPiGX8Z2BL6un4zcc+xjxyDw514LBj+kDQJet8x113qN6jajn&#10;iOqyDT9s8ohF1to860t9sQ1dNgz7Ps+e+hfThm3PHr3vEcLvUY59jbrM1Rvw52v4ObIe1GNEfUgW&#10;lqjT6MXnyreXWFPKvC9eZY4pX7u4hG5yQj2X+5hfMmD8fPU20ZxPubryc9Veq7fJ2KT6busMyVnY&#10;9qTBstU3W/Xcpy+cNfLIzIIcZgKwl6FPMEWZjTqVuxf9Jv6q84plXjAabf8o4ppQzvUoya9soG+w&#10;T2K53/egvbawRv96mHor36ss+zB7pit5tWtACDOZg5ile9jYY61g2Za26m99AD7tSF6NLvsgumw+&#10;7ocH7tm7R7azD2/ZRS/IHmYfUXPbA8+2goNvt1b9NV4OHnjOEW86cC4qw7a2Z+93wYPLzZ7PtQec&#10;mREwQztrK4ny9cZbOE8m4UqTfXjil2bCdMhLYdmdbUdkeqodZos/B30P8/+6ZhfwGeGaOaYMG77L&#10;NUf/wInT0/QAUzebH2JvzxDbfVvk2d/+XJ7+5U/QhTwDy94iwbDswsJC9n/8s7LoKTQzUyg2nb45&#10;8pqiOvY7YuI21nP3IOsSb9GufoNl17d0wrM7+BymDceub0VHQn5XVgvPqGSORQX9qXxeD3PsRFPV&#10;zv6pHLtnsNeoj8yx3ywu4RmzOMseiO/6KXpVjs9Qu2A2LznzzCyMcwbt9gw6qzl8ihbGDc9s1WPr&#10;tXh8zNBlz84N8vn9HHtmdpg+FHoEs5kXEeBBr5wfc+ji6THKM/TYFWVFzP9jv64pR4t6xNDpdrQ1&#10;i+qxB/uoWTbUGvxaOXVuFrlUPvpd9lBl2nrpjEjl1cqy1X9EvUR0hmQqe62ybNVs6+Nh5Kb7bawN&#10;jr15w1p0z3hCop12p/ahPtlR8OvkmChJ5TKzhqMDAySWx8KDAiQIzu3D16hXiPqIWG6xwJP/FcNj&#10;xGLNKrG23C7KuNUz2+kAGly+NgJuFWWCEXpzvsGm9+3kPN6C/pp6jdt+O7HfY22wbIuVq2Ub56qe&#10;1Vp/PuhoBxvFpwSWfdjNUVyordiSy1tbbRXbvTvoC2a2oKWF2HHZbOP7Nq8WWzx1nfduk4PktK5w&#10;a/tdm2HZ28R2+3rZv3Oj8X8BB+3RbYdJUzmstIp1lBQlHvt3iqMVHgl2e+D2XsztS5Da8hJmGzTA&#10;qxvhpOhYw0OJRQpkjj3n7bfoIzl7Ao+zXOoCu2DZFujA8D3JyZCGUjgr7Ky2pBjf7jqDY08O9ktV&#10;SZGhDzWjW9IZHiOsu1s3r8ud22/J8FC/ocnW90p9n7PSk405jn2d9BPA9uJhCBnJcXxfkhTCseth&#10;uTMTQ3LrxmXjGuxpk6NjAzLEfane2c31zO/j6u9okrn+dhmDWdfmpUkif5ufw17xd7SRjIhAGWqs&#10;lOsnpuXs0UGpykoSM3rtEDc7ifB0kbI0s5yZHJTPYdkf37oC66a+bkLL4H4AHu4s8SZvMZt8qXV4&#10;wLXVi8YF/xIPSYwOl7ryIzIFm1ucnuZ5NOBvHiDO9g5o1z3wLg6RVFhIRjw8LiHGYNlhAd7GHEjV&#10;IKj+vAjW2ED8MgSLP3VyHl7F3n6NGRqL6LTI9Vpaao37pKaijJko+JBUlhksOyke5gafDg2Cj7Pu&#10;osOZwUvtJirMZPw7TLk1jyvv1ks/D2Vth5Jnh4bqhU6XONQUgtcLsaiJK4LHo5VTx+NVT/9gZhL+&#10;oMSvCZH63MPg2CESzp4cji4mwpd6A1w4nFg4HG23OTQUXTY+JMQ9ybHRUpyDr2OiWWJ4XlFhIfxc&#10;WHYELDuI1zGC3ADmpD7gebD8Vno2+onfyohnrZY/D8f+jrz8H9+Tl3/yoFi98LREozFtrcpjbkGP&#10;zBynxjo9SD82MdIJanDU/NXreP78OcNjZPoM59I0tX72wvRi9D70Q/qEwwKCmE8eqGwZTqXa5Jg4&#10;+kpTDG12TWMz+XsTtcMc8hZ/ZmLBneFUSfn5zC3KwV8girqrk/xh5Rp58tnnZYPVHjh2IayAXCk1&#10;G3bGHPsIzq8otCrxzDOKp3c1Ev1TNL8HBhYSFU7cD19jvYTA0Tz9veDXoXBRtPh15RKfFE2eznll&#10;s0N2WG2iH/JF41q3foUsX/Ess2tekW30WO5mP9m9Y7tsWrdWLFauFKtNFnJgl5U429DXYWuDn44r&#10;PvEZnE9NaPgrpFxrhXqPdDXTV4//Y14WvxdNNhqbUN5TE3psvfRzvb553MsvkPMbraoP/bruzJZw&#10;dMEDxQFfUxdDl+0TEEx+zlxsav65JXhRciVynkfEo1PFPzAPfZlekdRBwmA6SayFJnTup4h7rty+&#10;ZXhnq+ewejXEpyfhH1uFdyx6ATTZJWg0zOxJviH4s3ix/6KrDWLdRLNelFm39rQTa+FJcfU8eoIJ&#10;OH2huPF1263UW9QSbx8Ho8egvLwcTzSdYQFzRoOi/hlDkxOwozHiv2o4Wypz0phDMcyZjd5g6vQS&#10;frwD9A1XwazxS2uiFlNdR+5L3Sub2U1JaOXCo4lvqAOF0QcBh8zOK6UvtI15PT1wc2ZZwF5qG6gX&#10;wix9A8jzeE0TsnKlpW9QTl7Ct+vO+8yYvIJ/cDMcC58V8kr1otZ5PG+/9668/+c/yl8/gV9//aXB&#10;sz/+9G8Gy/4Stn33Q3pSrpyn34lzeXbM0GXr7MeLlxeZ2Yx+eraf9ztLfMgBbGy2UrPykcGBDrgx&#10;3nyX8ZXT+HTpuKENGpudRReIJkfjvEX8RRbw6uWxQeI91Q2NspeNEwsOE+v1jur8T2ZacbX398Pj&#10;mokpynj+lTDkOr5/Av/A2wbL/vSLv8mdD99GG7FEfEtf5hJ1bWL341zqlX3qFD1fZ+/Pfrx6+RT9&#10;XTrPiN4/uNb5C/iewOk7u1uY70Zv3r5d5DV+vLZ1xCp95H/MOUeH8Y1vt3LsGpi2PrfJY8eYLzol&#10;TZwJueREynr1iklLJN9n1ikcW7XYwWZ4dEKccYXEx/FvcnT4dAD7lT8xgF5BMZGGv3wEXxvD+jQT&#10;WyQRh6TlZhv8Mps1k8e5d4T6Vjn7fTFrJKsYbShrxJwOR0lhHgX5bAAsJNEMx4qiRzyaKwamHUNM&#10;x9qIik5Bv5aD1zL3aE2zMTe0uKLOqAOp7jcdfXZWMX5TrMPSerh9E54CDTWSRcwUX5glzsSKL73x&#10;ojzyXw/Lw498B179LfnPRx+Qnz32sPzs54/Iz37xEzTJT8gvn/+dPL+SPWTzRvrXd8g6esQsXDxl&#10;G+xjt2eA7CFOt/Ukb/UOxhs8nNeJ14I9LDIJbWIuf1MeXL6oXArqW6S4uUPy+ZgN186tbZXcyg48&#10;nHqZHTeAPruPWhC9813TvAfUETum8L7uoxZQwGtRzJw4dIDl9Np14ykPK5w49paMzd2QgckrzFM5&#10;xTypRcnNnWeuyoykpk7TszNJzDgAK2wRW7sy/AJzYZNoYT0a8DNvYC4n2li0sIHohLNrz0hF903q&#10;Le8Qv95iPv15cv8xalnocE3kE3BrR2f8DOASe20Oir29l7g6o70/HGlczvsD0LMHcVFPtPKRrZtc&#10;Za2Fi2zacQhfwkj2Hfx2C/C9q2rD14hZSjDHqJQ02FsC+3wc/ghh4hHgZ/DH/c5O6HjxF3NzZd/y&#10;YQ1moYkugWnjT0kd7AjfX9fWB1udQst6nP3oODptPOB70dMOwTfglMPUYdUXvXt8GO1wGXMaIsUj&#10;jP5CcilHv2j6VQPxoXaTVdsOwaBYm3iK5JTP8BqPwv9Ukz3E6z7G3strmXsBb5j30IX/zbgS8s7i&#10;ZdAvzoHt4h7SIfsPV1PTo1fF1EJtcoj60CL57WV6H27jl30LzjdLHyu+GodL6S/CLyK8jXMUVnmw&#10;jJypEl1QB7MVevEbmMSDeF5Co3s4H45wbuA/k0pvXtUEnh8d+DkwI7iig79x0tgHr995R05dPYfO&#10;vhMP43R+B74mXm6cj6Fo8XWGzxD1ZV6Ho8fIvfHh6T5KTt6G30gFvQh4+6bVofVpw4exCc8V5pH7&#10;5cCa4vG3NeExGQJjoq4cxvuWR99qO5rlgdPMHp2gf6Cf966UWlYmLLte+mG+sxdvwrFPSvvEnHRM&#10;woQHT1FvmUaDWo8Oq9i43A6ViadPDWyzGf/WRnE/BNt1KaEfOJt5FlHoNoPJG73pG6bnxyUUz37m&#10;BfriNUe9xIV1FhyJNxzPvw2mOTBxknWPVxb8uWd0Bj/4Qeq6aG9ZSwHoDtz8vakT2IjF7m1wtn08&#10;12BJoLaVX1tPbaNf2kbp7R2b4qyaZKYHPqqcOe0jul7w0B/HJ+DYJZmGk08vvWlc4wuX6ZPoR0PW&#10;JC6HImHZEfRllXJuTsLQL0ply7vcrx8w3/oTGOcHkl35Z/Tfd9HsvysJeZcl0DwPy65mHm4pvDNH&#10;tu2LYS5jiOy15+88hA9fYDZ66TTmUoXh7RmAR40ze88G+jyelW8/+Cv5t2//Qh766TPy3HI8Haxd&#10;8Rsxw1Hxl69uYt02wrEb6GupZd1mU1uOgJXTv+0VCEfV3N9DLA+Qr/n74jvuyRrE7wkthRdx3GHf&#10;QOMKDsdbLwOdWXYt5zH9LXDlqtoB/NVG8MLvlfTsavok4mGQ+HbAIsKimeGTnIfnGDMcs5hhqxw7&#10;DY6dmW/U5ePQJUQSy4WEkCsdDhR7ZZcuPqJe+YaurIkaFHtdecMwHtXD7H3EE/XU79pmeU/OUl+4&#10;KPV9p6V+kDU1xUfqCbWDc1LFe189MGs8po8f6RiTwJRCsbDzlD2H8Ubh3nYNS5aA5EIxZRyBYxeK&#10;XwK8OamAGZxJzMlMxfOFmZXpzPvMLacWUMqcz0yDZVvauRkcW1m2nZvWIKnbolEwRcdScwjnXqS/&#10;Mo8eJs6uVPK6OHLqIM69Q+S5Tj7MlSCGd/Mnb/Hx5bX35R4nxonFt81MfSBK97gYWHb0fY5NPB0J&#10;yw5DHxIUgQ6CuD+YjzHE/knEVOb4WElLwyubPF31SuWlsOwCzk7iPPVl1Bn3RXDsKvLJmop8ODYz&#10;w9PM9ODC38l79+3Cy24HHpzowXZsxPd6zRrZsgY9mMUmcmcLg2Uv/z0+2bC+Fc89hz77d7JmxYuy&#10;ac3rzIZcxWys12Xtyldl1crXZPWaN+DSa/FeRtNNbchi53bYELo0W2ak2dnJLmLFXY4wogOO+O7b&#10;y/qN1rJmrZWhzbY94MEMSDh9YKwEBMUSV7EPe5FDeKPxP4zW0pmZrfsc0RHbUVNx43Fyq0gzeQD6&#10;9fgU8gP6z6vrqXnANI7iX33yFHGrztO7YugqJmbJ78aGpaOHnh16U5RhV5DrlpMLVVSVcIZVGzy7&#10;ijheL9Vnq9/I6NiQHJ0aR3c4YTBr1Tz/D8tGezrDjBJ0rCeXjqODPo03wLSh32hAB66zhkeJN8dm&#10;dT7NqKGnUE1Fe38vmoBG5joU8T6HGxzbcp8ys/0wM/wqwkI5B+MNlq3eMfXEIpPEY1euXpQ7771j&#10;8Gz18lZPE2XYOqdS/bRn4Af9cKbOrnZDV64+KKrjfv/2Lbn7/nvyF7Rt78PCtWdweKRXStGwRKMh&#10;84Vl+/k543Uagn6rCA+OAXn3xnH54w36D+FuraUJkhcHuwixkcpwa2n+f1ydZ3SVV5am98+Znp7u&#10;WlXTq6Z6erqquper7XHbbpcTydjYZBAIEMoSklCWULrK6SpfZZRzzjmCck5ISEiAQICQjMkYHHCi&#10;cGSe8+HqtWZ+nHWVde93z3fOPs9+97vjjkl7ogO9HG2lOdpCGvVmUhtiLCU+uyTfY7sUe+/hcxPp&#10;SHCSwUwfNNlKlx0ifVmhcjozVE4VJ8sA7GB5CT/sW6t4et+Vr59+JV8xPv3mC/TXX8k3P30Py/6R&#10;HsE34arL+FLckyew7Gc/P5OfFMt+8qP8DM/+4buv+dovLPvZU/n+uy/pcwPLhiusrqBNR1e4unIW&#10;fxF07Zfn5Noy55NheoulRVGDsJM+Jb+X1/7td7Ln9bfEw9hMEn3ph5KQJWXpeNHkNEp9xSlyHvQD&#10;K+mhlqkPPzZy2MRZJlYe8vLr78s//eFPsuX9HcxZfymHFTRzDm471avVmKo60172D+Wr2dKF9rUT&#10;PevoMPWZ5+UyZ5BL5BiUl6Ni2fPL+M+cpxc8PHB6kb7w8GSlyVY+HYpjqz6L6zfJRayvoc2+/Ly/&#10;Ixz7PD+jtM+KbSu/EeUvMsrZS3Hkvw6lsVa6bKWtVh4jq7Ds9Zvr2lA6bfU1xa6V/vocj0vMKdUr&#10;UnmSXOX7a/zsjdv0NVu5pPVx7OjuRvPSiWffsPY/Fa/uZ34r7bX6Xks714DX2s1cV+xbfa/rNHmm&#10;vj5Nsz1GXkbV/KbnZmr1dVEJ8RJjoOaL/JRvELV84fQMYP3XhSbQqyGOfYiaz0B0msRzdZ291D5l&#10;ax4iSpetWPaJKFiAAd+cX1i2ky6IPdQPny14tyn9HC1g1OZ4W1vggc1aZAXTtrW3I9Z9zrEPkccz&#10;tT0Ot7aVA6ZWPFozrIgxyLMdPMTX6Gvj4kLdBPUkzo6aV7Zi2cdcHLhf8SlxtOF/HKL2ZD++o4ck&#10;0sdL6qmNmUITOjWAlqI8i55tkeSJ0snfNMN0Fcd+Ps7MPefZz1k252cYtjbmBslRjPB+oGleRis/&#10;0wsjTBYz093y2it/kFdf/j3r7tuap0RokI8UEfeWlJRIEnwkNBydejDnrki4XAo6KPb+WvQwze2s&#10;PfBsxbIb0cnUNbdr9QN1zfTHbWgk31yvsWvFsHM5cyl/d9UHsrmrg9zDIGfBfk3n1D9Cv0bOf2pO&#10;Kd3+9JzSjU9ynpxjLs6hJUfPTz3E9Az13JNozCfQm/M4Mz2ILmyIMzVcG449N49/8eygps2eX6Dn&#10;7rlx1rkeaeecm5OTLFFRxGIJePDmpUt1VTH+CIUam2tkra6pomcFe11pEZ7L7H0lhXlSWcZ6XlII&#10;v84ib5D5y9e4j/meGso7RGm1/8qyT6bigZCUoHnxJsOzFcvOgucojXYgZwwLUxPZtZ1+Ant3s1fi&#10;98p77+WiWOQJtKaKv5EnZiSEh2ma7JggWB1MO8DnhHi7owVAv30MbYQxv//hu5s1TxGlvbazNEff&#10;ja8IHDqQWvkM2ExzbTX98lqlpQ7dMc8zLozafmKDWDhgHDGFztVdju4zkl1b38Pjdit5Zry99u7S&#10;ekka7dpOv0n03Yf20/txL7rsPfi2HxRHe0s54XIM9mwKsz4Ew94NH98Or94NrzbWWLYTDEyxbMW0&#10;7XlUHyuefcxkn5xA7xmpcxe9P3kc26Piagk/N9kjbjZH8VRxQZMehB8yvbySE/CpiBU/tIpOnMcS&#10;2bsG+k9T046vFtwwOyOBupWD9EI0kphIXynMSMUbAt8zfi47OVGaKspkZmRI88wuyydu4usG2EAh&#10;bHyCuXYPjn3/zk3pPd2lvT+KY3tRH6H8sjuaa2Vk4BRsmrlb8NxzRGm1lX9aR3OdTI2he14+p+mx&#10;FbdW/FoxYNU3MTler/l01MEweuvKpK00R4rJ+ycE0KvC2VZC3ewlLz5CRtvq5AZzemGwW8rT8cwI&#10;9pZoH1eNeddkJ8ulyUGNZX9B7Wt/U4UkhfmIztkK7TbXItwPDbs/uY4TEunvhQ7ZW8LgkZnMt96O&#10;Vs0b+iraz272jYigYOaZg8ayEzmbZCXC5ZOpUUyC6/6iy1YeIykJUZIFaylBs9DI6xlinVmhfvwL&#10;tOeffILfBfdgPxrtJlh2GbmfXGKI8uICqa9G61WOVoxcjpr3BrTvBuLS5IQ4/OcS6FGJ918EGgnF&#10;r2HXmmYb5h3FXI/imofAsNUIh+9GROD9yqPi2mHMz2gYryGOa8NIJWZNo5bQEA3zJS7Wo+ON4TEu&#10;LFL05Bqj4JnRnCki/NCFEwsrbXZ8eDicWyf+JzxEj+5bHxYEV0cjznOJhmWrEcI1iFV8n9g2JSVe&#10;KgrwX2usktMw3exQnex57UV581f/RTb8j7+VLf/712L93huSQq7+dFOZnJuhL8HSFPwPb+M5dAjs&#10;s1Psd8rjeJY9dHaFc9x5PAsnJvEWbEP3U0C/tnjqMHlP4LLO3sTpOvys4Nm6EPwCwtHHJ+FFzlnx&#10;ZE4etaR66tPt8PmE/RxEo0j+84CVtabH3kA8/crGLfL6u9vo9YC2Hi1yAjw73IBGKTKeOk9qs1mz&#10;g2NSNE228s7WJxrQNeI7Est+yGsPDMevgLoDVy839sxgetiVoUWsgrtQ++tFvzlH9iMHPLK4t01M&#10;94m1zWG8+8hdmR0WF/Lsbo549dnYiMmBA+ix94j1kcPizF7oamONLtuJHEkUfTkbZXIMLWcj+c/a&#10;CvbvTjggfRf7Osnj18DO8Uorp+4nCz5rSNb4dRDvaQDvfyD6vwCuixuvT+mvncgjOzi7aQxbcezj&#10;LniPcA19yWkoTbbylyysrIftVXG+SeHaqlxBOFwPjXVZJTpW9jDyAMpTpJk4WnmaX1xblcLqKs6s&#10;LmgCXanVZ0/l/p9g7xk9M87eVYbuB2YcyHMgb+SDRjea+zw2OU77eir5rYqGKnrBw8fg2KFoZ81s&#10;OYNwZjnAdfHx8WGPLSAP1EcN2YgWz7R20Q+5BX9h2Gc1GmzFkZVvt3pO/cT64+T3B85Qb84emVdd&#10;CcchVzI2oekYVF1eNVrUovIaSc8u0Hxd07OUby66c5hfOFp8XRDnPHS3eYVc35oOctH06+PMmV9R&#10;A8PvkbG5BTj+dV77OhqdeTglfmzsy/ns0fPM3VvE9Y8efwbHpofi93+h7+OPeIw8lS+/fUz/EhUP&#10;P5FPH96DR1MfNzMiU6xV5xbpWUosfPnKLGeHGRkZ68SXzAD/sxFz1uiISD/phWWfX4Ids65cJh48&#10;Ow9LHINXE/OdZvSP4zf3//HswUl11qEOkKF+VrHsPurzhmHfim23o39Q16+NXHXr6SaZXhiXB4/v&#10;4u/9rTwhbr/78GNiXrQUimFzr6pxbnEKnRA9Xc6foX/9HFps+gZdO6/5lim/7OVLCwy8oXiup3s7&#10;xJAUgxetGbX7J7S6267ebrgWdRhTE8ThyuuVPANzSPVRUhxbnQ9XPl5nHYANdrfCDqlnI87IKM6T&#10;aNaZEHKJYeRCosmbxmWmcZaHLbN3RZNn1aelSCRn70jiiIgU5VGdodUAVDVUa/Vr7exXPXDFkekJ&#10;PG04N55X/oH4YF66jL4JftQ/RC4GD1q0++n51PPkFcGB0WWnZRGT5EoyLCIl6flINOSgNcKDCJ4d&#10;HZvGHMmnNqMKj1bVj0xxlWzNYyQaHh6Tgj9QWgb3TpZEk8uPIj6KL8zBXzUVrukj240+lFffwets&#10;y+uyZesbsoO8136+pmo7DhPHWpLHtfFwEVfyAZ7k0nwUt4e1B+eWSUQhuZziGoniUZ9VLBEnCyQa&#10;rpOQXYInUxEMlp4maBbza2DXZTWSU9OEhy51CyWVPAf0lCXVePG0U7vSC8Me0EZNx7i09s/jO78E&#10;n5uF7/TD9fGCzYDRl3ZLA1rF4TMf0b/1c7mw+jWPX3BGui+VFRfQPEyQ1+4WnV+DnPCsFQ/3OnFx&#10;qWYOlLAWZqKPzoEr15Mf6EObTW1+6oQY8ukT2fqR9C98I9NXn+J18zX3wufkTfAk6T8npeXd9EEt&#10;R79LL6RYXndIAlrsUHFGn+nmit4A1hgWzPqnS2Zfo8YmsoB9LZP4h9pQn2Rqq9Oooy9ijWvkvFjH&#10;eqa8UdBMwih07JOKrTl6oVnw88aHWeXdTuBnaK+dTw6ZmdJPF42OkxNciF6N5MHUvCisbIBl92gs&#10;u3fkLD2X5snNqZpzah5g2V1DnP3hHr0T+HORv8koyxMf8vDH/dHT6vRi5wvLdgrEP9lD9lsEiHcE&#10;PbpLp9GFTqI5noJrzzBnpll3x9DBj5AnVAz3IV7uX7De3CFnM46WvVqMbPPlgE2O7Dqaio9zEXmH&#10;Ze7nO2i0buPntMq8X+W8sI5H4RTrcI1YHs/GN6QA3lXDml1GH8Mi8fBrZu0dwF9lgDVxCi+WBfpR&#10;9qFNr0SrWUOfBnRjddOsmyMw7U5ylJ289lP0QJuhRgV2MU0esrwAHwpbejOgoTTezd/ED644X+vv&#10;qvrYl3C9MnLpRTI0j8fiJHnCQc7w3XDLJvoRlIu3bzpzJEKMjOG/ZqHME8Wx8UCIrZXiCnoftp7l&#10;dSzBcua49gPUbvSzBvB74fRszq3UWPbstVvSM0MPA8Wyx8+gbVbrM5wxoop6YvKkDEdnXrtbCWyz&#10;Slxdy8XGNkcOHU6Ak4XIhi2O8tqfLaltMKOnM3XATiHo6FUMgC+LLg5/51BeVwx5hSrYMXmLngmp&#10;ae3ltdfxXmVTd0x+xeMEMYWbWLuSb3G2hxsfJ7fkSQ6d2g/OTvHEJlmV1fhYtP+nv0hacTUa2xop&#10;aUTf1D/FnLmAR81FatVWtdE/tYwmlNfVN0tOrxi9c4zYOgaTl2aPDsyiXpf5NnBb2vq+ps/qffwr&#10;HnO/P4YxP8Z/5jP6S97D1+I6vPSsxrItuAZH7ZOJhYJkyw4nmDV5MWN3elTpZPteZ3nlz8byf14z&#10;wtNnj/z2nzbJf/37f5e/+dXL8t9/Q+3IW3uYQ4HwUXqvFNTgNdMqOby3KfmVXOsW4oVq4qYMYjQ9&#10;94w3umBqDuzoTe3gKObEHa5+8AHqDT38Ya8e+JNwvfyIUxLTs7R9ubwaj7HSThhgD9xiknzWBfqF&#10;XZLWzkl8OvF/CYhD9xaE/k2Hf5pOHN1h5Z6B6JaDuc/DYLLx5M+JZ1RMl8j6HJkgQTAMN3c/sbFx&#10;hjN4ojvGO4P3sKQKj5da9DhV1BNU4z3Uguaata2ilTzIwLJ0ja+hz75Mf8dpKWgZkLxmNKfkYhTP&#10;ruqZ0h5LOkcloahBHILiZdtRepWwLtkHxolTCDUYcVmiY9/wYs3y0KOR5bq4s3a5BhEjhpKjiace&#10;Do6dzLWLSs0TV/9wNMYOYmxpR46B3mDO1KqjWVfXR+mxg1VMT93Qydw8amfqNY+REM4KrpyNj7OG&#10;uXJNT4SEMD/88UU/wXugw19L9UhNYf0+Ccsmpo1Gpx5jgImrNZE+RBF6rf+mjt8L1eMvmJxEz4Bc&#10;tKLlksoem4nOqaiInrjF1B3m4n2ZAueOj/xPb5EGznVN1fTjKeScmBgvoTofcbGzEeX/aQJ3VsOY&#10;ekOjHTues+wdO9F+4Z31wXZ8RTbDr9/BL/ttfD7fkg1vviXvbtwk77+7VRubN22WjRs2ycZN6Le3&#10;vi8f7twt+4wPU6NzSPYeUv1qlKcsNfloM47YHNN82XcfMsVD+6Bs23MYj1pbNK7kPYjpQojtgvXk&#10;EQLRYnox/3To9H1DuL7+MCS8tWHYprbMUearLfpsR09893SwboYvuodYYgDFsxu7e7kXiTPnydev&#10;wLKX6JlxlphzkhzU4JDmOVfd3AKnqSeuUTlP+EF1BR5keI+g7SjnelXVVuKTXEeuv1VO9XTCiImJ&#10;4NoTE6Ny5gzcBr228uuYmRoj5pvXtAvL58/JENqN0upa7hXyd5lZMMxuvK2G2XNOk7ds5UzQCDNq&#10;0OpR05kjodEx5GH9NF9eS3t7sXN2QXvjz9fRZXDOz0TbX08MPUHcfI14/t59OO29O5pGe3EJfwie&#10;x3nOZKo/y+Q4rw3urbxkGziLnJ0ZR9N2Te7euiGffnJfvvz8kXz26D76rVV8qqfQ4NSj28czx1Od&#10;dSyo0faixjtHzqMBvbe+CMs+J7dWZmRpApZVnye1OWFSdVInTTn0uyoMk97SSBkvj5TR0jAZzvWT&#10;nlQ36U50wmfEVUazfWWqOFTOlEXIVHmMzFYbZL4xXRbb+Pt99Hean5IH6yvy1aO72vjkwW0YPb1x&#10;7t+Wh4/xGCEG/+q77+RjXu/VtY/k/sPP5OnT79FeP5Off/hZfv7uZ3n2PUyb+P3ZTz/Q4+YHURqU&#10;r7/5XO5/chMvZ7yhry7AAc+gP2FcmaFfDL28Lw7LQC86I4OPmBnT2+OVf5DX/vR38uErL4jF+1vE&#10;A9YU7OxMPb0PdeDowkLol8FZQ08cGR6XSS1UMr5CysfJRF545W3yiK/KfuaznnN7JXOpkXNwUwfe&#10;ItSCtnafwttG+TY0a37Eqs5yYo6YfBX9HIz+yjpeNFcv4yeyhBab/jrMnwXyIeev4BuzegXejbac&#10;OPsj8g9qXL+JrypfW762Qh/HS9pYXsGn5ALe7Jw1ZmYV85yUCeL2sfFR5uug9A0oH2ZyOzN4YzNf&#10;z57D6xp2rumzmQer/L0V9fcu4we/cpGY7pKmw756/Qr+3GihGOpnr15HRw5DV/6MPYOcb8nHqJrN&#10;YWKnIcapfrzcOM81tjaj52rCx4L6zv6e58yTWm7lvd1xijo55mdJJf4VzNFEzgBx1EVl5ODtl0e/&#10;BPbn6F80xRFc8wDWX5UPdfehrjMYv52KeilraKNeLZE12Fb2mVqKsx9n/GjygKyfPrBwF188Oz19&#10;qC3C19qJfQ09yWEL/LJZh1SceJhhYm5Gb1lz9NgWaC6Uj5GpWNmxrljb0y8LPxILG+rN8A4x5XcY&#10;5jAAe8WyPakLQTdhDYO0srehHspeHFwd2OfJ01nhWWpyQCzNj8Az/dCrFmreBd3cY9kZBjhRGFwp&#10;E1/hVnoqocWE486dhVfPob9Giz39y1D+0WqcncdHnjPdIlrCi0tolM7gEViQgifyPnnnjT/J239+&#10;AQ+JLeJgZ4FuBy1sCVoceHZcMnVFwejTvfD98kM/Rwyg6pvLaxq0frn1rZ3Mya7/ZzTx+XOv7Hop&#10;qqikx0UJNV/0UimBFzOn61tbiVXpozQ2SI2B8p/kfDY1gtc63taLqkfAjOYrMnuWOvCF53qqs5xT&#10;Z8/yMzMD8GzmwUQPmrA+WPYgutEhehnB6c9R98HH09P0x5zsRa9O7mOA2tj2Wq4VcyKLepD8k/gw&#10;411aUcTaVoWPRTX8rhK/hDK4tqqnqdZ6RChvrcIC1R8CXs1jUSH92RhFfKzpsmHYRYxC6qPys9H/&#10;wUgyOYemw4xSDWiymYtpnEeTExPgdtR9erjBso+K0d49+E8b4T1tJfa21uKMLtvH0x3GFqR5IKTE&#10;ow9kTw4N0ImO84nXcVvx5D1xsjwitofxTz8INzq8TyxhzFY8Olub0jPSRWJD/cWgD0avH0ZPvEQ4&#10;doPMTeDl29MO1y6DVSZJLHnOGEYkbM/DyRFevRdPEliV8QG03YfQWuKffXA//R73iNGenVpeedu7&#10;m/DG3SAfoqnav3eHmBrDtYx3ocneoTFsxa497TjrH4dzw77Uxx4MT3tzjW8rDbfFgR0a81Yfu1gf&#10;EXdYuNJtu1igyz56QBzNDouHLVpOp+MS4KZ6Qbrz9/CVNyNPdMhEAqlTK87Iwgu7Rqp4D8LhCuYH&#10;9+JdYiKJkdQnpOFDERvMOVB59IbTO7ES/yfmznifVJFzT+ZeMcRQu1OeLxeYW19+/rzOprW5Bk7O&#10;esy1C4JXZZ40SE93I1pr8rctnJv5vDA3VSpKcqSyNFdqKtBONlVJ/2nyyo3oPTMS8UiPh80qbZWj&#10;NuLIl1QWZ0tfY6VUMt/S+TzKz12C3Ox5dJOS9HgZ726SK3Nj2mMp/yMWth/oekz7vuqHefnMqDxa&#10;Yz2eGpTKXPQFSpftYc/rdsUjJEDSE8IlORpvhXAdbJdaRy9nTU8wOoR/yq3r8pD9amaGGBUO5+x8&#10;DP2OO/GbXuvRrbi18hQJCaBeCzYXEQIXJ4eQkY6/SGm+dj8ob5Hliwv0d7srt2+tcS8N0ysVHlld&#10;yr2ABpQ6gyoYdkdrE3EBOi+Yi/KDV/ps5Zut8j5lsG71MyovpPyx9eEhmu9IFGxbfRzKeSA4BH0i&#10;Gu2w8FBtBHMPhIaFcN5HT819FM+9kMY9pXIZCXF4cfN5InnKJIb6PDZKz99Cox0ULGEB+JYQC4cQ&#10;64Sje44IRt8dgO+JfwDvTwSvEV4eyv/hf4YFK/8S5XMSKLHR+G6nwJCpW6vPy5ZR4rb+0kJJdHeS&#10;D1/4g7z+m7+VN//h72Tzv/6jHNvznuRxnpskn3h+bpy9j15Z7EODU/SVgCVNnDvP2W1JRhjDC/QW&#10;ncWnsF/VftaivUUzHUmtUCDeIj5Bmr+dHx+7e6FBcfXikesQTV/MHNhXMb1KeQxT+xLrxMZdO+Xl&#10;jRvkX/7jVflfL70ov/u3P8kfX3tVtuzdK17h4ZJVXoFuKZezpkF06F/8Y9DyqDg/jv2O84N7EHoV&#10;4kKlSw6NVX6DkficBqEx8oKBuMG9A2AP6N5z0ljf8bLUoQMhT+IbokPLRe85OJQbZ43j1BDZO7ly&#10;nsYrgWHHGe+oiZWYmVhSJ+Eonq4e5Nw8tetfxLrY19UpM2PDmm+Qyvv0dOKhguZhuB//7+5W6TvV&#10;Rb4oj74gUWjmeR95f/SsT1GR6FHJafiRm/D0QiPj6o4vIDVP9o6wbBfOf174k6geMOH4Y8OnU+F0&#10;mYVosuHi8IZQtOlu7Ns+IZHoStHjwPcMxM6xqWlwxVKtt+LcpQto6Bcki1zlIWv2ZRsLzeuhrosa&#10;J2KXmfOL9Hur5tygNG7EBZ7e5MT11P0monWOxjsE/ZAr1445FxvHtQ3jurnTM8aKeODoITlGfVYU&#10;+bPapno8QIbQwOGxPDmmsaHmvh68JvEn5v6p6aY2ScU/xPmtA3gYk7uvIK4vVXF9E4y29zS8oQXd&#10;Lboa4sDTwzDxkVHYba/W06+luwe/gRZtqL6XMZx/c0uqiRUH8PBCA4deO6eIfa6HPXHpPPq4JTjD&#10;BH4R1Jnz/hgyYZRw1BL2vWVitAdffIrnNPqNp/Q8/456xh+/hQ1/p/mMfPfTE3nC1+8SV1+A1c7O&#10;0ledHPPCgjqzTJFrxGv7CjmdqR60rQn0Lzqi+Q6mE68MkkNUmgZVA7hwAQ3iPPXnY+g/4cHdPJde&#10;Xr/S6YzBs5WfyBDPUdWeKt3OAHV4SovdRex5eogYdARNBz/f2dereZC0drXjKX4KjdEZuU3c/4RY&#10;/ymx+6PPHxKrLxP/TD6PJ+aJJTgnLCxM4zGCLvsC/B12fQ2GvbZ6QevBcfUqrF3VX16YlZHRHvrV&#10;ECPZkrt1c+AsV4TevYu8BPvqGNr3/h7OUurshS68rVnGZqao+bwmNx/el+t3b8HJFqUX7t05SA2v&#10;+lmeZ2kDeXU0Kpll9LKtxJu3rkayyVkkFebBZcmb8/dq+vBsGx6Qrin8UC6hn1pFp7L+kSwzVj4m&#10;br/L37/3gI9va+fRwZl5mG0/ujy8Vyvr+Pt1mq90WiH9G7kfEllLYpPQZSdm0dsuQ/P9DSMeDkFf&#10;FxyRRC4L/V8sMUyJygXVwcHpqZgJU6beIZwcYqia80nUc6em0IctDY9jfEzyTrLmUEefFCsn2Ecc&#10;TnBferqim1Ve/G48uokTTNWDNTggiloLtCFhSdSJpKDnQ3doKKyW9KoOOVnTJamV9KYsapSY/AZt&#10;RGTVoBMsEfdImFIIZ/gUdNlFtZJSWi/p5TyyPiZwX8dm5fAcCnitDbDsLnxGuH862av6puTU6IJ0&#10;j+Dn2I0um/8TBUdOhCUVVnGG6ppCn0a90fJ9tE1P5MrH36DpvwHn72P9aRUf72r00sVid6xIbO3K&#10;0VLTw9G5WRzdWomDuyQoCr125nkYzrKkFi6jFb9K/8DPZXjpLzK0+BW+Uh/LqbEVeDBcthfP2rZp&#10;4uUhqaiFpZb2ki+sJ4ebi0cEOmDdSbQixNkJNdQ/1lD/WMnZELYfVyuBUdV4cVeKX2w9Phzd6FMH&#10;JL2oS7LxRskubeP9gWv6hGm6GUtYhuqFq/KiyovJ0c2Tc4UjPeqtZKcRbMTYiB53eMfxfT3cLbu6&#10;FS9ddLTD7FGDS6xDs/SMQ1vbtyDtcO22kTnpnKA2gXuvorNdYohDXNAsqz7D7jArO/dg+Is3mhve&#10;e7c0fG260apwTTIn0ZSyrnJd0nIWJSpxAq3WAJ4JM9SAfERObZlcYx/Pj3XXJI68X5C8u81Htu0M&#10;gFugGWhbRyf8GT3LbuP/uCIlDSt4U6xJVsUifhyt1M9myxH7k2Lhkkt/x1yxdSvifNJG77xB9Esj&#10;6GKnNY/z5PQp1ulTEhrRgX/OEN5M0+hiBzjPNGje1bGp9Emp7ub/TPD3e9ifc9E2u8gRExtxcvEh&#10;h5WFvyJ+7JkleIoYYJAxvCdZaKlYQ89clZ4BNPzkRYIjcmCy4WJ02FN2G+FBaQp7sTPwt/Ab9s6F&#10;qw2y9t2kjvkTPExW4Oi9sLxmehMrZpqp+Z3ok3Lo+TuOPvwOHmXXmDv4jIydpRcxviwF4+ixKtBb&#10;pnKmTEE3lcr5EV8fHm0dTlInoJf/eNOaWoj35De/3SB/fGmfvPGuGf7l9ABJq6YvXzP8uAwGeFLc&#10;ddG8Z9QXkYuIIO+t/DMcvPyo86KPz1FT2bgTHxE7ezRbTmJsbYte9LgcI/Z2o/7HI4C4hRGdWkDe&#10;nBxSXhX5t0LyG0ni4q9ijgxJK2nGH6Qf/5FxvJpn6at5CX35BankfitqoZ9qVbc4BuJ7ciJSjI4F&#10;irF9qDgF5pALwiOoa5W+IPfxyV6DYd8kj3sHH+XbrJM3JLXoCvP/rPjH9lO7kSu7zPWycZ+7/PtW&#10;K3ljm4V8YGQruw478nx98brxlQ+NjsnW3Vby3l5r2bzTXN7Zdlg27Tgq243x/3QhRoyntyfrXF4N&#10;ucbqFv4fdUlVzcRR9H7NKqMOLoW8m16OndAxzzzFlJjHDI5mydnEjnjAndjyuI8/vB/e6hus9Tss&#10;rm3n/aJ2aHiO/CwecaMXydtfgWdcR/O6IjUNUxKTgOeXZwxxlJ41Mw7f9xg83kPQmHvDytEW2ZGr&#10;d+XcF55M/rEET6N0PPXRP3CPW9t5MAdOENvghZwDb8qvIQdBHrX+NOx6EK/yEe5hciyM6lPTeEFR&#10;2zWyJBVc+9yGfklnnTWU8vqKmxjKN4R1JQEPnoBYMXbwkQ+PHpftJg7kl4gL4dU+sOtgA55zyXkS&#10;xPXyjkjmdcdTJ4j3ij++SNTNBMXhV5WeQ042F16ShJbaD45io7HZo+gwrInZ7Ijd3GDSAaHMuShq&#10;LDPo9YjeoJCY1QDT9CF2tyeOOubsKs7oFtypw3PAZ9vczomh9hT0KOFxrBmskzGJ1Nsls6aw3qTR&#10;ZyA6Fs+WYOrTAtA+oNGC/WRzXq+o4hxfTx1btvLKzkKjlq/VYedkJZPT1aNZCuWcEq2d7dob6qSl&#10;pkaKsuilQizt5QyPMTHR/EQUs1Zjz7Ztsuu99/AOwTdk+3Zt7H4fNr15Mz4Myi/7Lfw+8cd6Y6Ns&#10;fIfao83va2PDhnflHTU2bsUjexu9Z3bLzn3G+GcdotbmKGsz1wod9lEbe7g26/TBw7J1FzxmG/4l&#10;+9FD8vrVPRcSl6z1dg+KSWLO4FUKv3bVce9wjlAfH3PH48YFb3InD7E47q4Ncx7t0GVaM3/tedRF&#10;0uc+t5D50kJ/2T7WGDyDFy9qY2yenk/EEOprrf3D5ENO0zeyXfNhyq+i3quyDOaDtlFptatKtZx+&#10;TT35+5Z6zW+kE6bdS1w0As8+M4N/x6LyYobhTI2h+1rCxwP2CIscJM4roEYylDOKeu+Up2I7cWxT&#10;B3t3YzN9CerIB3GeLC6TZM77ETHxmoePG7G2A/PIkbOFN+c89bvRBgPraC4+AC0yQbyoNLl379+X&#10;u/fuydr6dTxPztOXHNbMc7l0AV02rKmW56/6WZUVZsnM+IDcXl+BXV+XB/fvoNvCi/rRA/w31tFE&#10;n5W+7jZYDmcnR1gdjCPQy1Eq81NlAaZ0d3VRHt24II/vrMgna/hUTdM3pxOtW0OmdNVnUHd9UkZa&#10;smSxI1sW2jLlXH2izFVEyXRxqMwyFqui5WJjoiw3JcliU6pc7MiSyz1Fcm2oQj6a6ZK76ES+vLkm&#10;Tz97IN98clfufLyGN5/yA78hDz//FP+8b+lx/kTuPnoot+4+kM+++AqNyQ8ay3724zN59gNDY9mK&#10;b/8kP8GynxITf/b4Ef116Bm/vky+fV6WVlRvHHqfr83CbaeIefvwFi2k5yms6sjbsvn138gbL/03&#10;2friP8r+N14S8+2bxfHIfnG3Jh5Gi+kOr1HvjQ96MnXWcvJhTbeyw+d+J70p3pRX39wo5szv2IRk&#10;Ka2oJp9cT66iVusxX9nwXOeqahqr0OGrXu7KZ/Dy2qqs3b6p+aorz+wzi9Q5M1Q/HeU7ohj3tZs3&#10;5OqtdVm7d1M+fnBH1u/Cvm+gTbp2GdZNT0hifuV/rbj0ArkUVSugPNzVmDkzpdULjHAe6Scmf863&#10;8fuYGsf/gXMB83QFhr66jnYdln0Vbn4Fnq0e1edrzJf1G2vao2LZl/k/l1bw9750kTpt/HLGRznP&#10;9DF62QOGpF+df9FhNnW0cB5r0kZzZwtnh1PMW3oNwVkU92zvbuXeyEMrjEdATCT58ShJIt4uKi2R&#10;MuL53Hw811LQj8Sma7W2gazR3n56OAL9c0LjqDWr0/QJfmFRsv+o8vWwEt/QKIlISKUHBHs9NUOq&#10;RsbO1ZNcF/uMo4vWv9GEs+0Rc3TZpqbk3020cQROaQLXNoNpm1uhQyEOsOZ9tLTGM4T13cwCHxFL&#10;a3L3+IgcR3/NmuniDidwccETlJppePax43bEzGhviTnNmC8HTQ7iN2km4WGBaEaKpKujSSrKC8nV&#10;wmGCfbVeht1d6JGm8cGeV+dK8mKzQ7xf+HCcgWczzswO8F6ineL7F8/xXsHQlhfJnc0MSlEOMZfZ&#10;Htn01ouy6e2XqGl8D/ZlCwOLhD+rPsp4ZlH35B+ZiA6CfGAA/THY31Tf0dKqWi2HVtPE2thKP/T2&#10;Tm1NUuuSYtnKz13l2IrJ4SuPT7U+5ZeWc+5DL1bfiDYNP95x4jx46wDryvDkEHkN+NDSGc661ASf&#10;Y97xXGfmRtCTj8K0xziHjnIuHfyFZZ/SmLXi+PNospcWeX0X8E9ZmkCnzjWY5vXDs4cG2qS9tVoq&#10;ynje+Sfha/n0I8uTqjLFJWthkrB1OHZDTbk083kLZ1I16jhjFhbmc43xEMnHS6Qgj54ReE9lnmQP&#10;xGMkl7/3yyjMJueZQZ945l4mZ76TcLiTabChJAMelfTdQVvt6uQolirvcchYzMlv2eOdbcM8OW6H&#10;l4ebK969Oo15q59XfE7n6639jhu81g3Ns/0hNNB73heLvR/IcbTOTrBgJ77u62SNP7C/FMJUi2Gn&#10;OakxGtvtaq6U2fFeGeltlbaGMm0ND4UbBvmzr6HzdmS+GR/YJ2ZHD/Mc8Lxh2FiZi4WZCcz9iBw5&#10;dEB27/wQjr0JH8e3ZNM75Jw3b5BdH2zVPLAP79oKo96uabH94bCBHg6aV7bOxVb8nG003bXSait+&#10;rfTbSpttb2qk6bWVrltxbw9btORWR3ktJgxT2DZ9JLlXXDl/ORwyF+t9h8XO2FR82dMTAkMlIxqW&#10;GRIq3qyj1geNxPOYpSSFB0lOCr0Fo3xg2e6Sm67Hy7hB1q/go87cqCeXmpIA99XreM+z5dL5afni&#10;01uyemWROZFL/z+0vCG+9CIMheXm0FeyXSbH8JBtqcJLDc6ZpCdXkYQmPx1vkyz8EgrIfRSjTTbA&#10;VMOIi4IlwI8zvB3Pn/xtDKy5rjJfRjrpSQYHT9Gjrfd21q5JJCy7jPdoqrdNLjO3hzrIfWcY8Mnm&#10;HAr/D+exkedwjbl/F74yfroFr2zYq6+L6NzsNK9sQ2QA/t9RksHzio/GXyMEL2E4d1YGPSOnB+QR&#10;dfWPv7xHPmic2I6ePU6WePi5UZNFvx5yHAlx+K2ydgT4ExeH+PGIxwQa5JOw7Ooq+HRbAxr4bu6j&#10;Obl/72P0iisyPISHUH0l/vqlWv9v5ZtTQ7zYqe4TOIzy0ImNRhMRAy/nY9UjtRUm09fTLW0t1IFn&#10;ou1DjxcVgR6ax8gwrhm1msEhgfSH9tMeg9BM6/zJ94YEaH090tKJ5+OjNV1FvCGWeq9IrWYwORUv&#10;+rQkSTCgjY2OkEg9/iScLYLh18HEOX8dgSq+ZYQFh/J/qdGPRK8ahu6bz4P8A/leICwfbg5nSUlM&#10;hs9nSFN2Nnlyeo/m41Vobysf/Ms/y+u//ZW88T9/LVtf+ldxPLxXKrJSZXGatWZ+hrzZWbQIyi9C&#10;9SxZkNG5C8SES9IzMS/dE3PoYmalrmuA82Q55+dU4rIYzsTUk/vSF5UzjD8fu7py9rV3h5XpOBfj&#10;JYg2Ma+Mvu6VjfTqqhIn7tftR4zlxXfelN+9+IL8+o//rI3fv/qyvM894BYciE6Kev8c+jpxTfzJ&#10;A6jHEHJoAXHR1INSrx/OPQPD8AvDu4Dr4EvM7saa5OBNzSrDk/c/MA4tdCznVeaGk5+n1nvOHx8S&#10;pSN3h0d5BYXBt4Px4fThHM25ys4Tn1xX9jz2OCv6MLr60EcYf1//ENa8ODx60LB1nyKfhE/EKbxI&#10;m2rws6+X0VOtMtnXIeM97dLfhmdBcrxE+HuLPsBXopgP8cyPBBhwZFio+OCd6O7uIU5OSo8Ex8Zf&#10;xIG92M0H3+9gdNsRMWh14qgrh1MzFM82pKNp1xvEk/O3yh0ojarq/5hRVERNPvmVlmbpn6IvDax6&#10;kLg7rSBH9pujkbE8ynlcT4+zXllcu47Xx0U8IirkCLHZRmIzu+Oe+GASG/C3AwOpj3ZwE1MTegKx&#10;z0dyjgr0g/urPRwufoy8nOLa8Ymx9DPBW3CceIY4v495M0h83TkxKlXdHZzv0WWf5h6BzbYMDeED&#10;TJ/KalgnOnLlF1HJ3lpHTWR2WTHPv1Aq0SB3w34Hp6kJhfN2D8NzYbz1Hd1o7PrhRDVav8uugVE0&#10;yhfJF+PLmpkvGQVl/H/2yOurMkOM39qvNKx4OFVV4kuTBK+Mldr2ZrlykzzYV5/RD12xbLz1/vKY&#10;HjL4jDzDJ5vx9Kdv5esn9Jm8vY62Wfl/0b9C1ZcQWyyeo/8j2uzVK9QCsvdmsh6ZmxnxvllKIbnj&#10;4Ul6TlOvML9MfHqeM9RZ5WuAz8owfdHRMChGrZi16v2iOLb6nhoj01Pku/Gh6+/TPLIVv+7m4y5e&#10;Q3uP0nfAo9rb6ctInRb340e3bspX3/5fss4zuqozS9N7rVlrfk9Xr+numZ6adnVVTXncXS7bGAw2&#10;NhgQYIKIAgRKKEso56yrnHOWrnIOoIAioATKQlkICQlJgAADLmwcu1x4Zp7vqFzTa+bHWVcocXXv&#10;Od/Z37Pf/b5ktr9+LV99/QpPRP5mdO4/17Ijo/DsMfTZXL9KJz4/O45/9yTeJ9Oytkru6j18s+8w&#10;Ezs7ApNnbjs/jb7EWeYUTOCQeO93NEt3Txd8qos5AzS+7OcK1d6Z2VyVCTlFj+QR86pPX30p9zYU&#10;a0avQY3eT53bO4rWu69HalrxK25sgN3g20TdW9aG124p+diV9NRvdMp19n+D9/Ejp6Z/+MdX8vk3&#10;P2jHw5df8++vZePLb2XtxVcyt/ZY+ifm8OPH36KoAq6LB01uMXq3SklGJxmbrea/4aTpeRISh6dP&#10;NH79YXi/Us95oO3zCMR/BG7iEwK30FG/6Os0zW8anCeBn1V5skGx+GpHMc/BrJeOtT0qjVyy9M0j&#10;mo8jUuLIA4zldytfAh39oBAyLOGdvuSgsWa4cw0GxZFdlpyD3pz7Lfq98FT88vPJa4MrZ5S3wahb&#10;JCyjWgJSqyUwvVY84svEOjhLjFwixdA2UMx8eA7J8GyeX3JRFdyf55aWISHxeKTEoylnfc2taNCY&#10;ZHUL/jNdMKXeEXpWw2Si4Xuhr9FYXlQKOXul6F8alCZ1CD3asiyuv5LFB1/TR1ngXlHNmqOnNsoR&#10;M9NMZlFy4ZLKc74eXet15lnwuQi6BfecQ398XzJK12Bg9+lJrUtj7ytpHXgp1Z0PuaanYUjD+NSO&#10;Sk07TKljhhnaKfRnc8xwj6PPbOXeVYkPLtdfOL4GyVeptbvR0HfiFVJHBloVdXa9eEZdFnvdZfGI&#10;a5PI3F7+/lvwwmu8br14T7fCd/JYj33hqMzHGDPjhw7H21/H/R4vGw+YlIsnPNsOrTGM5MRhOWFt&#10;RqYbc0/JsLwy/A/ahqS+l+d0/Q56zXHJqbuFF/qCNMIgL9+c5hEtcS+a5dpqegtosb3RGHiTscA6&#10;b2YNAzV2gquirfVGq5LbR5bdAjMio+Q/zaEtWmTGaBYN3jD8uJ81CL/e2gVJy+9lTryENTIKHYUb&#10;+w5zeftfz8juXQ543VbgT3iP/t0TWMoSnHEWP/QlPH/XJb/+ngQl3RBzV72ctkmT01YpeJykwnHy&#10;8I+sF13UNbR6/ZKYNsxMygy5txP4gPSzJ0SrHY+nh34czt0NR6nkvcxl782+EU21vpoZ6aoOrg/0&#10;wjZ42lv7U4czR62n78Sh0+EZYqH4tIeE6DI0je3EzAaM8q5k5Teii4pGc+Qkew5ayN7PLOFT7nx/&#10;nJibo4VyR2ee14d35lPmYV/ipTkHm25Ak1jJLBF5ArpkZofwNGAuoqyOWaHFR+zHN6R3cIY1cApt&#10;1yLPe0TzSTl0LABW7od2KgwNVZgcOxMip4zD8LF2kf/2awOR//Abkf/4G/nH3+6VHfvM4NS59ERv&#10;cdxkbquGmQo9PexE9Frm6IvxMXb1JPfwonxy5IhsM9gLE94l7+8hD4e96TkbB2bA0GyZkBuOdtjW&#10;NZh9cBhaUJhiLGtJbD5sLR/NdyIcNgD9ti89dfgivai4PNaQqk4pbr4ldT3TZAyOowfGO76yQyLz&#10;G8TYLVzOcRy2DsZfKEIu+uWIXzLrX8WYFNSv4IG/yPu+zHuyBqN9zH3qIYx5XsLT+sQ5uF6OW0XK&#10;lv128tsPT8uvthnKFoMz+NzAsk+zz7bFl9k7DC25N3PWzvwtznLa0okDxkfdYku95aGL5XeR21Re&#10;LzlVl7mWavm4jizZZu1zMax7fjFJ4grndwhgBoE60cTZVc7YU+vY4G+Gps2SntEF+KGxPVzbl7nL&#10;DHI967vQneMtP7wkN2+vUl88xC/rATxjGV5HlmzZLQnUlTCjEgSjDWCGLpus5yzWx2gyubzlJL2o&#10;Q2cs8U2xw9+EDOxwVcekMK8XBy/iZ8yd4L2erBGsdaVX8KxjxqRY9Q7a6APQg+oalLrrQ1LZ3o8f&#10;9i1p6GPOov821/aQFDR3S1LFVQnLqRLfxAJxi8pkHYiR41zDO4+Zyh8+PSbv7YWvnle8Hs0vzNoj&#10;JAGGmsb6mg2rz+L5JFNDRlELhtDbCCbLWMc6xd4ljlzT2Dht3bdAk3X8wnkxMsPnmsPYAq5hwzwO&#10;2mwf1qUo+uyZ2Wh8S+slNSOb+bEIZgDdtbrOFHatchFsHF3FFK5/2hit8jml63PB/x9fdR067OgE&#10;jWOHq1kh7kt+1PVu1PzKI1sXFaXpdAtL8MEo5/0oQd+YlUY+IDPWejVHzd6d+1ZSAnMJcTr28THM&#10;YKcyt4xvYhH7Y+4lgV7s0y+Sw3Rqk2UrLfZnn+6RPR99JLt37JC9O3fK/l275KBi2xrL3imfbPtA&#10;PtyyRba++768v2W7fLhjl+zebSB79hyUXTx+/MlesmY4ePyYOnK3wSE5cOQ4ubbkqJlZcS5Yk49m&#10;Jp/BtncdPCIf7uPnDvFeGJnQp3MjgxRfwIg47gv4yqHRcAtAq+xFDhy6WMWylQfORXi/4tlmnI8m&#10;aLQv2DjDtZ24NukJWNnLBV5XB+4JwfQAUvKL6adfRtsAyxsgZxu9jToUy+64SaYf8zi1bV2sG834&#10;FnCPLi6n/1YEt9FzDquD2Xp4SRna5qraCqlrqCEPshYf12a8ppX3679j2YP9+DLPyANqGcW0u6jb&#10;svVFcOg49PNJGgdSfrSKFZXVqOzpKo0VJWVkad/jzX7Ng/2aC9eg6s+6Mn/rF6yjHx8rIZGRrPVp&#10;+AOgyx4a0rwmPn/xHN3x51rNNzXFbN0Ec/0cs9N4P6LLrmb/mhwfKVmp8dLDbOjGGl6h6/fl+eeP&#10;NV32qy9f8PEjWV6cxe+gk+/j9b5kRU4ZDELtsbkHdjSWywyMbWn6pqzOD3MMyuzoNRnsqUc3WCpd&#10;TXnSVa+0bGkyWJcsg/UpcrsuQSZq4mSkFA12cahMVcfIQlOarHTkyFKXXpZvFMtyX4Xcv1Uj62Md&#10;sjE/Jc9XFuQLdGRP7y/iAzKDl/esrK2vwLJfaCz7q++/01j2xpPP5eWrb+THH1//X5b94//Dsn/C&#10;J/DfYNlfPicjHpa9Assm32ZqgXp9Dd8/jpX7SsMOg20iayicdeDUB7Jr6z/IB7//G9nxm78Tg9//&#10;s5z8ZBs85qA4KJaNBtPBGs9bO3QLDmhy0fueNreRjw8ayr9s/Uh+9y4/b/AZ90cv/Jbwoq+/gvaV&#10;+y17jvxSZtnZZ2frC7SPq9DqdFLjj0xN4i2CHvrBmvY4eYf9AgxbMe25e2ik76/I4tqqxrLvbazJ&#10;/acPZe0p79cjvn/lLt83I2Mz5NFPj2u5jeNT+GuPqyxSfERGB+GjwzBEMn749wDsug/OPDo2wtdh&#10;3fDu8YkxfGl4re8tarx6dQ2vkdUVWb4PX19dllXOlfWHa/QU1nkvVrWeieLcd9B/32ZfdYvf9bP/&#10;fOv1TjQ36G7YEyiW3dByBT/mRnzplc8K+xVYdu8A2lv2UYNjg/z7Kt6isBR0IlGxcC44RyYcoorz&#10;u45rUfHsZOYVI6JS2YPi8YQu28WDtdjVnz5etOSVqJ5TjcavDxsxT21sSs2LTjKRHl1SujbTojJn&#10;lO/TBUs0VxZWcsaUe/zZTX31Cfj18Z9ZttEmyz5jfBZmbaxx7Av024wvKN8Rk02WfcGUz1toLNuS&#10;+6Li2ZYwTgtYtuLY6tHChrkuS+ZO0HcdN8JHwdxY83YtKYYPNXCtZ6eKFzNfbq72kgoHa2mu1Vj2&#10;2Hgf75fKPsRjY4hrawjvzSH2dyPwbK618bEe8ldZZzjuTJPF2dsqKXFBeC/vlq3v/Fp2bH1Tjh3Z&#10;rbHsSLhGeg65V3nsOdD1hCVkiW9ECjNeWfT26K/AolUfTa1BNVfQzv87jq0+VrPQam1SLFvNlCie&#10;rfi38v5ULFv139TvuHGrW9Nj9wx0o8fqQ6vFPlOx7Gnl204fZQyWrfg8f9souuzR8f+fZY/C6ZVX&#10;9uzsgCzRa1LHPGvM/DzzznPD0t+Pxqm6EB8QPMboyxazHy2FZ5cW5+J/VE7eI76/rNHVrM1NjXXM&#10;gbdJF+dhayvz3BUwhXwYNrwjF56dA8NWfiJ6uLY6lKZQn5NFTyBDctG3ZSUnSgZsIDU+Fo/fGM1r&#10;ITwEHy83V/w5zDWPkbOnTojZ+XPM6dPPMDelv2WBntFOvGDXKisvJEBpZslhdkT/aAFjNjIUM0MD&#10;ObVvpxju2iYn930kF47uk/Mc9ianJDoAzX5emrTVl2nZiqV5qeiyo6SqJBvPCeaA6tCMwV9Vrl8I&#10;eljl8+AHP7xkz9wcHFvxa1vOOxvWJnMTsk85f03Obx7q68ePHpLDn5EdeYD7+oF9YnjIAIa9Xwz3&#10;fiRH9+yAUR/CO8RYPOzMxMVaeQzApeljquemfEYUz1Y5kOrRls8pTbbScLvbmrImnhXb86fRZSuW&#10;bSR2XDcay+Z6sT51XswN4dxGF8TJ1FJ87Bwl0MkV/bKD2NMDMDtxTJwszks4+uKEMC9yDR0kxMdG&#10;UmOZ8akvwDOaGdKr5DulRYou0EWCfC9JQXaCjA/fkKePlmDaQ6KHU4QEesA5feg9RMkVXkP19dtc&#10;R51teLGiRcrgtcxOJysUll1dnietvKadrXga0xtJT46Agwbjn4H+zM4UXbYls2vB1EeF0tNCDhia&#10;8LQo+urO1povS4CLjZRlJ8l4b7ssc573XqWGTmYGhM+7WJ6XCF8X+rpF8uDOhHzO/aavtUHidfBB&#10;Jytxtj4v3jzG8u9c6rA8mLj6v3SBzPC52jBvkMR9+6Z8+eVjjWf3wOP9AsmrNT8NP3WQJP6fzIwk&#10;NM7MVvgphu0Mw/YiZ9GNXpkX+uco+mRcE3XlcrWlHh7Vgycu/c2Zcbxum/CUp35Bl1hcmEcOKtcQ&#10;fK2KmrFYz+wz57sOz5AIHT4mKYl8bynzIu34wcCleFSe8oplq/NPPSpd9ibLRkcGv/bxxUfHxwON&#10;mit6NR+JT4gh1yOd3OME+khkisdFSSi/OwyeHc06H8fXFcsOj0TPGxFKL4Lzmh5HEEcgda3i2d7o&#10;s73gi+pj9Xnlvx3kD/eGzfrBZtXn1feGh9L/pDZKTkiUWq7jfu6xbXDhYHMT2fPrN+S9//q3svWX&#10;fyd7331LnExO855mydxtcmcnyTkZG5XePrS2PcoLYUx6Rqbwyp2Stv5RudyNt2Y3mTtNnewlC7mX&#10;xKApQA/tCd/xYM7eHV8bV2YAYdnW7LOc+NgvhL8riYw/2Izi2Ek5RWTthMgFel37T5+S7fsN5A8f&#10;75S3d34kHxjg3ce+wd4b9g+DD0qIh8XiSUgvzDsyAu9dNCv8rAs6Zw9dKLOa7ONg2e7Uh85+avYQ&#10;X1VXWLaLIz1KZ/iTJwee1B6X5KKLPb6FnNO+ntTN3vCbYO6LkeiF8NK+hB7pojP9VlfuWdTN5g7o&#10;FtFLuKO1Z38Tgi9XHH340sIijWWPwTBvwus6qHdbmUv8Ob+4r437eS37sTj8bvy98ITBK4Reh/K1&#10;j+AI9PMVV2e4tQO6HmolO/aQ9lz/DuzBnTz5Gr0tN3i2uz8zqPQJgiOT0Gdnan6T/jpea1/6Fuy1&#10;sgrpwVAvp+TmwbT06PCuktE5JsPUHm1oayPomRw8Zahps3VJ8WRZ9cnUyrL0jI7D7DLhQEbyzgef&#10;0J+20jwKff3C8A7xI2eCWVpDem1m6A5geIpnuziyb7OxwBfJAn9DezwFWFPamqhxBtGIXoMht3JO&#10;4JvW1yO1MHP9lXqpQE/cBC9SR22bYswNMGZmn9W9spKM1XayWHidSuupaXjuTbyWbdR9XbduSnsf&#10;GU/M61U3krvcdFVyS/i+2iv4iEwyn7eK5vkmvRGV41eAp/uQ3H0EK6E2uzbEfHEj+/gifC4j1KxV&#10;KPPdrWhUqeth2V9pLPtrjWd/++M3f2XZP7z+Vl59+1LWYN6T0/SbbzPnxTqmOPbsDNoYOPbSAv2d&#10;PrxBE3Vy7pyhWNmYi56+8Q3Yu8qtH51B8z41gx/HqObR0YpmWXFpNZOn6tlr/X1yDYatdNfqUGxb&#10;PbbAsNUcomLain1vsm1YNq9JQzO9EnxcBkdHZWV9jef4rfz4+jWPX2u16Mgos170ELR6dhSvkTG0&#10;2eODWnbl7MwYfkq34dlTsopeRcuAhGUr/xGlESik32nNfU2x7KzcVLnKedvdS++9j+ya68yRN9Wj&#10;uS2lDi2X5nbOLda8pQer8vCLZ7LA45jSa0yRQTNDvjpHH+eeev3bqaU7+N4uamiVp5hWXioJxewV&#10;WxrlKp/ru0t9vEa9/OS5rL/4UtaefylLj5/J4sbnsrTxDI6NJ/P8En78o/AMfIBh2GGpOawF+RLP&#10;x3GsIZHpZPHR2wllTfmZZSvfIe9QvGiClY+24thos+HYAWhEU3PJTyvASyGfDDSYTlQqPxefiOYO&#10;Vh0XrfmfRCSrPKkYNJ/R9EHoQ9Gv8Wcex5d12DOUeW9Ytjv9Mtcg5nNZLzzR4gXB0XWw7FBYdlgK&#10;/aasYkkpxCejvBVtJDrVklaJzKqVgORK7fCMKxHHsFwx9YqX044hYu6NN0sCuRcl6Cgr0LTmFvI7&#10;E/ADDdZ6c8qHJLWAGrMKPtuA7vpqNzp4eA5cp6SuHS/6StYwmHtsNvVsOTy1lmsLj8JurpOlZ2je&#10;/8gMwDx9zkpxdiRj7yI+IpY5Yu9QhjdxE/56XeghR1hb5uDYs/AA2GrVM9HXPUMPviEljY9gSX+U&#10;6vZHkls9LwUNY3h634LDwhIv41HbdBtPh9vw7Bk87YfwJ2+AY5dpHDsptV0KS0fQl81KdskQs+At&#10;zNTgmRFzWXxjW8Q9ph3WdwNd+gC6fbTF+huSUdInaQWtzPXmwsY8Zc+BU8yt0/+3pQfpCotyxfMD&#10;duHO3IqaX1F7l6PmZjA4NJ+skzrOi0R03bl1/XD3KanqXJSKdnh285TUd6/gb7EoV/rucEzytR5J&#10;KCoTpxBy3dzwhnP3wesCtmvlwX4IP2EHuFsIswW5imXP4+k/gWZlkX/fQTc3xZzMbbL9btMnGWZ9&#10;uo3ev5WeaA5+CeFy5IATM6HG5AmTNWzoLeExLczfrrCmPYC3LDCzcEeKG9fIsMNnu/WRxBeMwRgb&#10;xMJND5vMgFEmi6k9Piv+9WRz3kB3PcT/O4EG7C56pjn20GPoqhXbnuAanWdWdxhfgnqxc+X9deK8&#10;DyvkvcRnjl5KUAze1R7x9GPjJDa2iJzrDikpbWfvmMcaFoDfFjVDYCp7zklyn57KwOga+5p2OAvn&#10;6Hny7k45yjEj/IZNvcXCMpa5JfZLAWQPF95kvUCXPf6E9WGa2aEG/JBLyXjIFV9dIp4w9Jb9I7g/&#10;lbHWsUZMLKJRo8fQ0oN/VT+eVg3MBQXLlg/N5WMD9Kt26GPds+DLaWRbJsihUx7yu3cM5e//aaf8&#10;/a8+kre2HoOHusM6G6lDFvCtnoXXX6M32sy5pYdPw2TNHDQtsNFFWzE0MUfnDr+2ZeYYHa1bCNdt&#10;IH7oGiNjftOLWiIkGd6eDUcs4NovYi3Jx8s/gxnmCDG28cUzHn1EDNdnYaPE5lLTNvRKRduI1N6Y&#10;lvL2Mfwt+iSztkfiiq6KiWesGF0KlRO2eNQ4RomFBxkgEfTO9JyLzWsc63gCLfP+r5JV+pDZqHt4&#10;A93Ce6JKTpknyNZ9NvKrd07IP285Kr/fdRYtsS1M/pIcNUZP60A9yWvqzD7f2iOYLMEg6hl8v71C&#10;6NeTSRBFfgBeXJEZBXBsMhIvt0pBXbPk1TQxk9Ci6bQTqLvU3Ih/bLJ4R+HpEBquZWZdwPNCseyL&#10;7l5iB1+zom9kA1P0iUiml1ZJL+0qft/MVimePbRErvRjfKA26Mcu4/l+h17nuIRFV+P344PXqDOz&#10;Lpn0AHOo1+L4Xb68B/ZyCF3AcVM7vDV4rmFooiPSWXdgyD7hMGEPNHXezJdk05Ov0HTximXnVuEF&#10;zxpXdLmT172DPgL98Lo2KW1Fpw3TLmMNzKhhrUgvFWd+n4V3pBg7B2kce88Za9l+6Jxs2XdSdh45&#10;j/bcE64erLFsJ79och3oIcKzQ2KztDxMH3iyC+fqJR8dNSRrfTAzfuFRnAvM5lBLm7FnVf7Pp9hH&#10;nuLxnDnaPPZtai3SRcTjx5NHX7sSLlOP5pDrg5rUjhk7E3NyNaijzOGuimdfsLCHY9ObMGMOkPr4&#10;EszGi95rGPpCXQwzRNSXQfyfyotO5T0Gh4Vz7dN/Ki1Fj10Nyy6lh8TeXJ9LLxqv6GzyrODYavZU&#10;HYoDqL1feUmOlBcyf56SynxrIJ6fdmIG2zlzDNb82SGYteLYO2XXdrIdOXZvJ6Pqw4+0z2mf/2CH&#10;fPje+/gK/wGWvRU/kU/oyRnI/v1H5CBMb9/+w/KpYtqfHpBP9mweu/Z9JgcN0Yqdp6dkZoW3sAVe&#10;sudkL3z74/2HZPdnhviy28Cl2RP4qsxoXl/6L14haOW5Ll38dGizQ7R5ADUToA7FtK1d8A9wJuf7&#10;ElzbwZ11kZ4AcwNnWPuNLvL7eJ2d/dH+0AdI4v6p9Nk1rdRSvbfQ3gwzqzeiHe39+Btd60Wb3c49&#10;jnmFYuUzUgqzUXka5J2VbR4l5cWa10gldY/mn918Wa5da2cWnvl4eOFt6q0x6pt7C3Oyjp51fvq2&#10;dFDDKQ6kcszTcpiXhAMpHbbSOCrGnZ5D7ZKCjxms24dzQ7Frla2qfGT8qCn8mYdUWejhfD0smhnW&#10;9HQyTOrw0B2RdWrbl6++khd//EJjjBMT4xrHHoVhqlrvJvWa2sPGx+g0j5kr7HPXV+4wx7yKZ95T&#10;+Za694fvvpLvePzi2SO5Oz+Jno06KA5tkPcl9tjW7B+dJSUhFC1kKiwgS+qr86SjpYI50zr2udXk&#10;mxdLQ02GVOqjpSRbJ5dzQ6S1OEoGahI29dmXU2TqcrLMt2TKvetFsjFQLY/GGuXxRIs8me6QZ3du&#10;yOM5+P84bH5yRBYmhmUC3nmzF47H4zys9unzJ+Swfysvv2E+8vkzefLsmbz65ls8RGDZ/wuGrXTZ&#10;imX/Ge/sH5VWmxzIn/4s3//wnXzx8rmsb9wnq1CxbGYPF/DKXh7DK4O6fRFPhOFmNJ30jHzpjR95&#10;Tz7Z8g+y/fe/kPf/6W9kz7+8IUZ7d4jjhVPwDFvx8US75KJmv2y4/5mSYXpOtnGO//rtLfLf33xb&#10;3v0Q3aW5tUQn8lrVXZbr3X3S1NbO/GgVHFvl/eLpw35b6bJVvnsvmpWJ+Tm5u3oflr2ueWYrHfYm&#10;24YdP3msearcRx9yD5a89GiV+cR1WeFYfLCiabLHZ1WWPBmfvOc3R5g7GMT7k36K8kpXWhaVVary&#10;SVUOqOLZQ5yfk/Q8JtF9q0Np+Rfu3mE+k8wgnsNDpSV5+OCvH288fiRPeB7qePQIjk59rrj3wsId&#10;/AvJMaVu777Vu8mwu6+J8k5WRyvXRVNbC/O51/Hp7pHrnIs3+sn+Yy8yNafqiUlylPAsvNGObzM5&#10;JjUVnNfV5B61sM9A89gzIPWXmXvLI1M+gfsw9xxf1kNn7m2KZfujTSkoq9NYttLHH2I9OX7eTIKi&#10;EshPzZJoNCnKn8nO1YsMFQdt3TG6YCYnzuEvcgbPYqOz6LF/ZtlGcuoMvnTobhXLPgurNDG7iF4N&#10;fbUxcyTnmMM2NhFj5rZM6IWbW1qi82Lt5lH7WPU3bDYPc/bBFywuiBE6sRNnTpAfZSK60ABNj11X&#10;izdgeqLGsV04nxTLvgoPU3uu0VH0yyP4jWscuwvt/F9Y9vAmy1ae0pOw4bnJAbnLvvNGez1+N86y&#10;/1NmAd76pWzf8ibcco/Y2ZpLmM6fdSKDtSWXvY2aZ2KGPaMInQ977Ipm9o74ol1to7+AFzX7b3Wo&#10;j9Xn6pvRSTW1aBy7uBIPl/IqjV/rS/FT41B6bvU59bUers/+EVgHx8DYLRmeGNRY9vhfWTbnIM95&#10;RGPZ8OxxPEaGlcdIGx4jbXB7lfHI3zXdzxzAOOvZvDzcWMAPiF7gwwU+vgvH75aycnImElQORKTk&#10;F6RLSQmahZI8tNesx3Ds4mI+hmV3wRqmZvHLpA82OYWHIP9WuQeF9BHUfVFfwKwS98YiHtVRmIcP&#10;V04G+uw0yUlPlizYWwb9lLT4aHwtwiUOThAWyJ7iErNpnBNG6ChPGx6h58X7Cre9yOesTU20TEcP&#10;etr+nu54JXiKrxsz9NZW2s8Y7t4hn773lnzw5huy7XdvyK53/6cc/GiLdtjD1gpSYmQePfuztQV6&#10;hcPSfgV+mxKNp0i45GfEw9kTpDAHf3D+xlL2yorFKz8Ibw96uDBrS3j6JQfygextxN7WSnu0oa+i&#10;+LY6rCxMxZLD6qIZGkQTMiZPydkjzFnt3i6Hdn+gsWwXK/ImbZjNhF0bHd4jxwx2ioMZvTvYtWLY&#10;lmePaTxbfd3ezAiejQ/JRfSLp47io31ULp6GdcOyHXgtXCwsxc3SWlzp0ztzr7c4cUbMjp0W8+On&#10;xeIkjydP4nFyVDscTM+Kr5MN2X/W6JaNxdkKPxJnUzL/PCUnWYcPh6d4OPK8TNGvO5rx/kSSjdgi&#10;q0tk0N5mtpS+RmxEAJ4wofQmUqWnqwkf7HF6PXi+djVqWSCZKfT7OXfysxKkkb7A+FA392f8xVrr&#10;6WUww5YGB41FIx3qo/mY5GbEaSy7tZa+dT76pwi8EuD8iusHo8tu4NybH+mT1TlyztqYK+Gc9HWy&#10;Ql9vKok6P+nhen7Oe/l8dQEeXoeHeqD4udoy+2YqAfx8ZlKk1FcUyBWYdwH8Ol6xch8nUXMHc7Mj&#10;8vLlBuvvIl5m1eLiho7E9CQeuk6STi2Xm5Mm8XGwB1i2pwdeEIFemiZb6bMjI4IlKzNJ49nV9HcU&#10;vx4bJdeYftOVy1V49OCtk0sfpyBb012r3NOcLLwO0WjHwDKCAvCsDg3SvLRVduoEPcrlpQW8jAa4&#10;VvJgxtRRMOxwmHQozNLHy13zF1H82htmqni20mZHwKdV/6iuvlqrkerq0Y/CzuPQBUZFR0hsXJTG&#10;umNiI9lnhmlHECxbsUTlTfFXLxF4rWLVIYGKnQf/hXPjLeLLTIuP0mRvMu5w+EtMJL8zNlaqMtPl&#10;WmGB1CbFi6exkXz8mzfknV/+Z3n/jf8iBz58V5s7aK4tlUXqnLkZvLFHyXlDU9ve3c98CZl+Q5Ma&#10;y27vR892Xc1vw7Kbu5jx12tzkpfcA7QcendP+LJnsDg5+4iLC352fOzHXisEJhvFHFF8muohFmks&#10;Ozo9CwaED7YunD2ZD/tGF+pSZ2ZcPTT9oy+1nfqaEzWfoy96POp79W91bOoj0dHxtUD2ZUFRzOuz&#10;B1Bs2skXJuGJx4ibE7+L+SB1uDvAsannHa2ZLWa+E3bh7OtHLzNR4jPgZMnp1JNoOn3VPgK/xIBI&#10;+iT4bzNvGsZzj49PJRuAjLGkVK6nPOZe6uUmrLJfsexG8n5r4H0cnVdqpLuVuRzqX5XbmsT5k8x7&#10;GxMWgtcI+hF/9Bc+aK/dXGH+9DgUT/fx5//1Z1/H3+PJHtvDh3lUDj4OYD8YGE7GXmKGlgEZGpME&#10;o+P1RMeTqWcWqJJcp2x6kiUl0goXHaNmGplDnwxH9uX/NDh+WIy576YW5kvfJH7S1DKtvf3kDcXI&#10;x/sOyVvvbuf+zjXs4MHzQQ9j7YTf0knZ/ckespLPMvOhZhLIcuIcDvT14NzGj4RzOZM9lPLQGudc&#10;aeullm4hm7EVv7ge8tqpo1rgmbX0TRuuM4tGPd49MiZN17lfNTSKvoI9WW29tPV14x+BJ2E/Hm9D&#10;gxrHbuvFj4OPrw8OSjUctxJWX47uoYi9R8v1XrxCqPE2nsHnRqgZ0fvmFErfOF4ajzfkLrVZLz0Y&#10;5dGdmJ1Jb4O+PtdtG6x9mfpQY9n/RtbMn1TeDJ7Zf/5G02S//t9/ku/5+MuvX6BZuKfpsscn4MEz&#10;ozIzPYiWeYzrnfk8+sjXOhskKtJfjI2P4ZlN/66iUGPZY9PK+25aBianpWd4WJsrVEy6ubNd01or&#10;bXZ7NzkpHOpjdVyHgat/Kz32zyxbzSMqnq3+faWN/kDLVY1lK32OmjX9ijr/x5/Iev/+O+rQNTxF&#10;8MymjlU8e2xsEJa9ub+ZnBiSmalNbfadObQpy7PU9JOaLlux7JGRHnyV8ONl5kix7OTUWC0Psqfv&#10;Gjkv3fgNXJNmehXl1J5F7O2qWLMaeX97h2+hy1Na7GFN+9+j6uh55h0X4dPUypPUv+OsjUN3ZuUW&#10;9XMj7D6hIF8CkhIlEi1GTn2dVKu/f2gYDo5Hygza7sk5zb+omz6F0lG1897Wd/SgB2zRdNhKex2U&#10;kKFx63DWjzCOkKQcCYjLED+8RUJimcmOxkOI69Q3DIYdirYDnabShiqOHRSZwZpThmcs/iQF+LHn&#10;4XuCzjuceZXg+AT8u9FCJeKtrRg296yQODJbo7j2uW94saZvHqHiHcYcWhRrQ2Q0nAaP+nDlT5LC&#10;z2ei7WafmpIHiy4ja031bFrRX6LVquiUpAJ8LDLq0GfXio4jJK1GfOOLxVmXwZEuuhRqF7iNvobs&#10;gewC9vcR+EN70GtjNom/LTIFxsNzzqGmVzy7poWZ4kZ8VyoaOc9L4XH4BsNivIKZjwlCT44utqKB&#10;enlilVmBDXI7xyU4sJJ5OD3rTgn3xivca/rgL5NoCOHX2WhFSx5Lce1LqWr6njnt76X08ksyJx/x&#10;N6ziGbRBT+EejH5S4vO7JSKzmd7CFermFlhXB30C/GqL+sj0bRM3T3L8nDLwD+D1zryBFgTPiusb&#10;9KvmJSGrh/W+jaNdgpOui39inwTD8uLzh7UjMfcG3L4HD6om+E46+j5HeX87+r/dhnKM/v85E3wh&#10;2K8ohu1LX9E/lJ4mDMPRL1zTxMdm4zWeW08t34w2/hq9gWGy4vBAaFmGyS+iI1/DZ2SJ7LhFLT+u&#10;pLEPHWuJ2PkEiQWM3MkTP1sXvIIdfNFbksMWiMdAfBMegui3C6bwM5rkdVokq3GGtWeCXuI03iMw&#10;7ZxefEg6eB+K8CCAZZ7wwMfOEX2EgxgZ+eMJrGefME7P6gGa+Uf02u5LKUdV22Pupc+lpvMp7/8d&#10;zulrePVWi5lTLt4YyegQM+Ae9DeS+f/zxtljzKHVu4+f9QrernfhWvxNdavsDZfh25N4kVwRU6tE&#10;OWqEX7NtNH28Eu5rtTwWooeqIrcBb7lc+oP1aPprBiQuiXxFl1g0RsxTeSfD6+E1I+t4hmxw3ffy&#10;f6fD9WHd1vjXukTB1lLJ2sWXwb8QD/pGqbs8wYzcc7yHvmKvu85+s5n7Ev4y/pHwaH88hanD0VG6&#10;+OpYp9GslcG6mVvwCYmDTYXK/hOO8uaWI/KrfzXAH9qBa4/nV9yB1zN5KHEl3Kt1ssfQGo8QRzl6&#10;Hi2yJbNosOa2m+gQHnwlo4tPpbVvRho7x7kXNvJ6ecOy6UWjXbahHnGHlcVwnedWKo8N6jzYbmZx&#10;HfMXeri1njWhmlmfFp5XJ0yrk3OvHh6WTw+duRtrbzlj5YXvRBy9s1opauhH39wtFa1jUtuFN3jX&#10;NPps/MEbBqTg8jAeIzfE0idVTtiEyiFjL/zT/NGMMisdgK6/qJ/MhBdkIjwhR2wCb/JBtLZt6PqK&#10;0bpHybaPbeWN3xrKL/5xp/zyfxyQ7Xtg8Gb+sNUkemiJ+CngueCBj0V8jgTGZsJYWddi8FVKgY/l&#10;sN4Uo7/GRyQ+l/wZ9rP58OsKZubKW9CgNsJYrrTxGlzh+q3EuyiX80ytpeiSk9PwRUoSd3QCDnBT&#10;j/Ao8aePFsiaFgGbzYDLFlS34enfTM8MrTdrWufNO2RSvJCx2RfMFa3To13hvF6C3bSSp+GHl7kd&#10;/QKyDCNT0BnEoBfnXmnnLCctHOSCvTv6ZzwlYvLou7Bmhqdw/eIF4+gDy/aidouFZ2dJZKpe81bK&#10;YX1L4/3S8Xe6hMajJWfN5e8Oyyhk3cB/JzJZLLx0cszaQ/aes5UPDfFdOWbKnIa57DppIfvOWMkR&#10;U0c5Z++Dr0okM3xxPLdYshhh1r7oF4I39dmBUWj7wphVp/5zpe5zRkPg4k8fJog5EPQRDuhDzB25&#10;li+a40eOT81FC7iJLWsF85fMz8WhM8jMhlnmwDCyStBkw2ap3Sxt8cRAq3TOBO5hjo+cpT2sxYb3&#10;3ByPEmpTR7TSrgHkbOo0TXYAr78XfVKV8+hDbR8cHsG1z6y0ngzoqio4UDW6b/I8qW1KSwuZp86Q&#10;JHRccbFh1KaR7FmSpLgoW8pL2Q+X5KA7i4Pd+bHfZq90ihn7Q+Q6HsRj0+CA7Pv4E9m57QONX+/9&#10;C9PeuRXvhS1bRXt8f5tsf/c9jWXv3L5TDAwOy2cw7MOH8cM+dFwMYNp79n4mewwOyd4DR8QATn3g&#10;CD7YJ2FH50zofV3Am99I9vL9e/Ee2c8+9wTMyNlXZXWjcYpKpJdAzhvXqOLX9h7K5zUAjXWgpsvW&#10;PvZk3fnL8bNWW3FtK2e8WlyYy7HDI4ee1VkrO7G4RF4p94KgWGr17Hw012jSm9GMdlJfsYdpvzmk&#10;8ey2vkF6Mt3c35o137LiajQScJCSSpg2dY7SZhfx2ioP7dIyGAqfq6mplKamBnxEOjQN0zhc7za8&#10;cAmWvbJ4R9sHNjbSPy0knz2XXhL8OqsA3wSurxj6GupRabWDwiPJ8mG2y9MbVofuDoatdNhh0WSI&#10;sNdR/iRB3PvDoplhTU1jja5BwzCCl/QTZga/12o/pZlVOZTKs/sm7HCAo+dGOx6yhcxRB7H3c2fv&#10;nEr24bDcXyYzcmOdPPOn8s2rL+T7b1/Kd998IS8+fyiTtwfwQqiBmZBjoeN+6u3ATK89dYIL2ign&#10;PCodmHP2RvMWzd46Gh4XjF+iKzlN5uJ5yUiCHU9IrPcFKQy3ldpEN7muD5URuPZobaJMNKXLIjx7&#10;6Wa1LA/Uyf3RJnk41SEr49fkNux6drAXH0u88agxr3deld7uTnz90Li9eCo//EhmzasvNZb9+Qt0&#10;2vzdr1//9BeWjVf2nzb9sn/6Myybz79+/SPZkN+icXsmaw9XZGF5k2XPwLJn7wzI/F3q4JkbeBhU&#10;kIUaLK52hswjvCk73v5b2fbWf4Jl/0IOb31LXGAYGehcr5Tr0W8rn1U83zJzWKdiycJ2k/2c11t3&#10;G8i23fvpmV7k/YqR/JIKvGjIWr4KH6ROL6+rwQOxgD1uKns1vOxLi7U6fvA2+pF7+HrAkDW/bJi2&#10;0mGvPHooGy+e4334f5g67/Cqzitfr+e595l/bpmZOzflTpJxmp2428G9gmPAdIPoEkhIgFDv9aDe&#10;u3TUe69IQr03JKGCkECgQseAaQaDHZfEdpzcd20NnvzxPUflSGeffb797fW967d+64HcIk9x7c5t&#10;g2XPXaEvI/uQBcbc5XNod+bQcMOyT07IMPH34CgMmD3XwDHtsYdOlp8ZLHtatfp44DBOwrXPshec&#10;+8+hHPs8x3CF177O69689bHcvn2bcUvu8LqfkDu4d/8THtH/87Nr1z/Cmx29OCx7gv83wnwfGiN3&#10;zev1Mef62Lv1cAxd/d3Ed3ge83vtCTii85LnjU1RG4oG/+w5PEo4dtWQT3D8J2ZOwBbG8IlWTe80&#10;PqYTeEWg+yA+iIkjBxqeRD+tWHHxYN11RccXmkBfHfooldUQRwSRV4BP79pr6LLDE9LIm6dSCxeG&#10;95+7aB2I5tE277SknmwH3h/q/6H+IsqbH3Fs9clW3+wllq2abOXY23bspnfWLr6m/8oea9kDq7O2&#10;pfZmH6x7LzptG2v02Las6XbwbNVk0y/JCu65eyt1NlvFlu+VZZeWLOmy83LTDf6kPgG5uXjzwN/G&#10;xvrx3O/nsZccRDd+MPRGPI4/5hg8W1n2BD4jMOCT7M3mZ8dl8Qy5t9oicXPgvvby7+Wpx/+fwbI3&#10;b3yfPjc2hodJDPwkOT2DfQ269/wKcnnsbwrgd3VL7Fr5dVM7db8M5djai1Q12eo3YtSMVFMzUlFl&#10;aLJzikqMtSuX2mnl2SWwhYraevq9D8GwR9FjUwPMvnISjZfBsWGyqsuemBo2NNkTqsk+qR4qj/yy&#10;2w2erf4i6pE9v6B5uXm5e/8y1/olaqD5+hPybQ+v08NphHtbFszLJFExwXCxVCmGJxaX5LIG40WD&#10;R3A+NUgV5B37WS8uco18xJ7+4qVFGWK/WnukEl0Z+eQ8PEVydcCv8zKNHgJ52Wb8stFBm5OWOHYS&#10;vSYSyP3GReE5FIGHfpREBR+GozrQwxP/89UrZe17y2XdH1fgufUevZFX47GPds0KHwhy2iZv6hj9&#10;WDNhOIfQSVtu3SKrX18mrz35a3n2P34iT8PVlv325/LKk7+SZU/8Au/s1Yau96P5afn6/sfy0eIM&#10;LJu9aBy5xzB/8s3RaLLxWe+kL+5pfKPYN/d0tXP87HH9qTfYg8c1r6ta2Xj4dnys+hCHoWd1M/i2&#10;g/1+dIb0DnR2MH7m6Ybu5+A+sUd7bbN9Axps1mtPR0kKD5CEUJiSO5oC8nY7N6yUrWth2u+/JRv+&#10;+KZs+WA5Ht94ZfN3zra7jOEA03ayxmfEBga9b4+42dmIB/zek/jHw+6guHP/VZ69Z6OFWK6nz+QG&#10;BvnyPR9+KDaw74O7tsOIWS89neiTyT3GeQ//d4s4WH+IPnw7/efwL9nL87etoWZslTjYbpfoEG/6&#10;N2TLUE8zuZwGKciCw4YHwoPpB2qOx8+3hj7FrHvophtgxeloteMiAw1GnZseL73t9XLj6jz3uk9k&#10;chS/+Sz8d5Oj6P0YZ+QM8vlee2LXwj8aOO/FmfRKNXnxPnfgpWIhcUE+0kcdxVV4+ZWzUwa3To9h&#10;/++wT3wdbSU7IUJODHTIZzcvy11YdldDBVwe1uSCF7c9OaYAdylDT9DPsQ9y3VfzGsl81qHB3uSc&#10;89BGjsutmxfxe52SqupCWKkdHsPb8Xv0oPdpEizaLAnxkcb64evjCr+mr3hkMFpaOHRoIB46yVJb&#10;U4ouu5488IDR/1Hr8Hu7Ww0fbfUgKSvlminIxVuceEjnDCOMOR4Ax9N5pP7YOscunV+U2zevw4pO&#10;GjmUiNBgQ48dobyS5/kx1wNN6Kd9PdFiw5WDAg3dtTk9RRqJiTSXepz1/iKeVIPcE9THXrXa6j2i&#10;mmx9vrcPXl0eLgb3VGYdhqZIWXZwoMkY4bBt/dmSXnuJYy+x7CVNdhDPC4NlRxEPx0ZFSYU5VVqI&#10;gfNCD8vBjWvktV/+XJ75GZ5hsOz15G2CvZ3IYdTL5QvUPM3ijw1L7O7DN7d3CP3NcerUT8KzqaUb&#10;nZamoQlpGabGvA2fh8xC+g5HGP19HF2pyfbEQ8gb/aIHOvFA9OVRyYYXVlxyNj5x9PJDN5eMrtKc&#10;Xy4ZJeXssbj/o9VNJAaMSsugX1w6jCQLb8dMtJEpRv/HHfvtjd7E+9g7uKFp8IuAJRHzuQTgJ+Ib&#10;QJ0o/eXi8dqKwkc7NIz4mPq9IO0N5QfzRvviT39DtPoHPODZzvBsBzRILlz3nMM0/ELyyD9moHFO&#10;z8PPrqAaPQV54EJqELm/ZnKseQWV5AQrqcumloXjzIdl11RUSE9rixzrhf3Bjbth151H66SX+XWM&#10;+Ox4X5fUFOdLAfm1fEZidCQcG/8XTw9qj2DYHhyTgxP6dXc0GvBsWLanP7kh4nEf5TTh0fiBse+L&#10;TJSQGPqvpueJOa+Ex1w0POw14erJWeiSGbFoOPLKKwz+exqWqB4jZfW1+BF6wgvwPvJwldJG+igv&#10;LsjM+fNoA9Hc+QXKq2+/L88se538NHk+cg+efHb70A0tfweN/NP0rV+xyjjeEBNe3yZf+liE4OmO&#10;b01iDAylEn5BTxFq3doGeugFyL2xtUnqiPc7xkZl8PQ0ukj43BFq7OCWE2fn8VrHr7YbvkW+uL6N&#10;HHF3B/X2aD4G+vCooAa0txuW1oj2lPqn1lY4QwmaPjxIcvmMyqrw5R4hJryKb9xlOdLaDT/KNLTZ&#10;lU1NMA16LR4bghNRo5yjtcMx1KwSC0WGyuDEqOE7pyz7czj2F99+gV/2n+DXXxos+7u//4VekJ/L&#10;vYfUcF6mnu/0JPsFeiieOUEObRw98wye0zNc7/RkbCyTINYcK8vN4sU6U3sE7Qo68gm0D2Mzp2Tk&#10;5Ax1DGOGFluZ9COdtWqzdfzwPfNGtdrtfTBjeLfhL8LvlXErz9bvj8Kym9ra8fvokqHREXqznJcH&#10;n2mfyu/x9v6z0df+NJ/1lMaIxIrKsR+x7OmTS9rss7OThteI9oA8tzjN+sm9co6e01Po3qnV8eK6&#10;V5YdyVp9pLEanWU3vgHsj4hXO3rgXswj7dmSX8Ier7yEHEQl3hb4qDUdIdfQgJae/h7EzToG0YSM&#10;Ucc4MX9WhjmuHnJ+5VwjgeypbX28qf32E++YGInIzkZjV234YNe2deE1g2/60TZ8NOgXfKQJHSB+&#10;G8RmyqGi0tFfJ2WgjUxFdwiXVm6MBjowHqYTnSbe8AzlvcqyAyOVZxMLEw9r7xNTxBLHVr6WlKWa&#10;ZTyzi7iui/AKzismD4cnSEoquupEfEISYduwFFj2YdiAfyTXYRi9a0NM4hMaxJoTjkY7Cp5E3Xkc&#10;zJw9jl9kPEwJbxPWOF+uU/UZiWPNMBeTxy0nFqmhD15NH/64nZJU2CpJRW2SWt4tWbUDkl6FbwTc&#10;1ZRUDE+ltq6yGb1mI55NBczZGOJz1lH2veojquNwTAq+/+yTS+vQY3OealvxlK3j2i80dNnuAdH0&#10;fccrz01rNlhzyuk91T9Nz8xJySpsoLanjFHOPRHGnnOCXOoVPGTuwEg+pg/WHfoUfYZW9AsY+VdS&#10;fvRzKay9iyfQdfb7V2HZN4mNL8G2zkhwcgtcqQj/pxzWVTyFD2tdDj0u49BjB1cS5yfQYyeEukzi&#10;jwSNm8+j5bnD/z2HJn5Uosx9rO/9Em4e4r0Py+GUEfzBR/EpPybRae28xw7Wt0qxd4mSd9/fJb/8&#10;zYvy3Ivvwks2yodbLWGrDoYW0kQuIYjzpB6ziXnEsbVt5D4GOcZ2XuMon2ezxGX14tuOlrluQQqP&#10;LLAGnofrzeK/i6a2eUqyK7uYU2iTPQJlPzlYD3+8cj0DYOWhsHLdjzJX8gY4f8Ow6xPo7abYq56l&#10;58NZ1qNFtMUXJKfkNLWurZyDKjngmizvrXOg9n4Pnob07z0EB41vkIrKCa7ly1z/N1jz4NcdH0st&#10;o6bzltR23YaP3pDs6gXm+hD8r5GaogK4Lb7Zdqm81zKJiCVfkHEcL94ZPq8LsOyL6AYvoAm7Ks1t&#10;t6Wl/Rac67zEJnXSlyhF1nzoDVck7xJKDVQuvS0ZhaXHJL94kJwUXuEdc2jEZ9DztHLPScfbCn2u&#10;M3wpJJv9zQjHepJ6+FbYShb6d66l4Ez27jmwtRx8LDVPgfYsnR5QnXhtXvpK7n3+N7nw0df0Zm0X&#10;N/9oeJ+rbIddbrc+xKCme78z8zKA/Oxh/BkOyTurNsuzr34gjz39nvz7E2/LU6+sR2MZQK0QPh6Z&#10;ddQ8pImFjQ8e0Adg2K7kqxNhuHmsAblwWvoILdySy/e+NXh23+QF8gMn+Dw6qMmAjZrUmycLnsW9&#10;m2tF8+1N/aNGf1WtbcgoxgOiAA1BKXnSxiGDgzd1zdAXboJ8US3zORHfcvXxoM+oF/FfSilzB5/6&#10;3lN4rZ/Fb2ee+GcRTf9pao/G4dhjUtJKXqN6WByCcmDZofL2OntZsdERHa8JTpfNfWwY7vuA17gI&#10;p6zGxyxJ3lrhJr97Zrf89Bdr5J/+xzL5b//9SfnxY8tl8272csn0mmjUnCzXhrmUuCVELO3JtXCN&#10;O/tHwWEjWJ/o48J7zK1swtOpm2NsoyYExkvOL4G8V0YZ/nelNfDrCngwekFYtrmkhucU4INEfJVJ&#10;H+5izlFllZjLy8klkUPjegoj/krKh+01dkjbMfSmI7PkqY9x3tBEw7I7hmBFlx7CVz7DQ/UWWq2b&#10;MI7b7IdH0RmH4yeBRiAgxmDtpjjqrGE+h3xNYkN8sZ/4wi1Qa2fSWKNYz0Ph6AFRov2q9jn44I+P&#10;ViGINTiB3B3XdG51i6TB071Yz7cfpD4Azf0uJx/Z624SiwNustxijzy7fL38+pX35fdvrZXXN6CT&#10;c/ATe17fJUQZfar4xmSS76S+ISyFdTqdNT3ZOD5nv0jiQzTB5Aq8gxONNTSA+4dXMN4LJjTCAaF4&#10;jVD7FwBP9UEX7OqCh/hBcjSu1D1QS+eKdpN4LQxNQQpeV2b0GYlJudSjJImnD1zWWWv7iFvhXjss&#10;0Slb4VdnvV+2k4+z2KUsHD8XBy/6tcDZeT+6lmkfSUcPmL4vOcywUEmEh+Xk5+ORXUbOnJwybCwv&#10;P4e9AprPPM4R+rKoKHpOEpOlm5OMGmzd4xQWcL+jFtWbY7W1op/Zho2yavkKee+tt2Xlu8uNr5e/&#10;Qe/GZS/JO2iy3339DXntD8tk2bPPyUvPPS9vvPSy6O9XwLj1ce3qdXjt0xNtyy7ZsHGbrP5gkyx/&#10;b40x3mddXrNhK8yIc29JT96de2Xtlp30d9wkb8C631m9gfoKvGlt6aHmwT6Fcxwcl0bOIt342vNw&#10;5JKviEeAwa2dfUP4nvykDxp6n2B08v8w+N74Hb93RaNp7+n3gz5b/UZsXdBjmOg/zWcSSnysuuvC&#10;WnonEF80dg+g4aDXxNDoD14jlU3EHUfoVV6rtfTaJ41zB78uINbRUaSD3EFRMbmE8lI52tQgQ4Pw&#10;KOLbE7C7hbkz+FXTQ4i4tbiEPBLMWkcKDFQfA0PIicOnlVfrUA22q5cvelMPw1skKByGQi5JPWX0&#10;uR7sZdz4vQfzLZC9XTq5/y7iQfWW+4p476u/fI2HNNzn9DT9TuCIxGfdPVyTHawB7F/Dw9HfowON&#10;iDDRk70JXj1GTd5p+egqfSA/hh/d/ghWeQN2iQfzhVmY4iBaCfwbCpS54/8a5c9xooUNpZ7WmVon&#10;R3yJA5y4t7FnOezGMR+kNy914zab0Cqugu2spuZ6jfgc3Cghrtsk2htfVH9ryYhykfqCSGpT06WV&#10;0VKXSY+zPGrp1aekViaHumVuBt8PNJ4jx/AMHu2HmZ6WBw8/kW+/oxcMj7c/uSmfPrgn33z7Z/o7&#10;Ksv+Xv7217/K99/gk/0dOm0dsOzvv4Nlf/mF3IODX712Cd0neU7i3LML2v8Rlj2Pr/hJYupmrs9o&#10;3tdu8qZvPC5vPvtjeeOZH8mK538l1uuXS7zJQ7rqK+TC7JTcuH6VOkZ6+45zr+zupU9LJbnVFNYu&#10;zW2FUdOXyXxR74ajol7ZmdnkTnJy0QRk4gPJ5xkXK3GpyWheKw2tiu4NzpzDV/3iBUOTrXrshUsX&#10;DZZ9A4Z88z5e33foE8PnPHfpgkwvnpEZGPDp83P0k6GnDI+nFmYN3dAYcf4I7HpoBE27MuNJNLL8&#10;TPMb2hN0Fm48h7ZkgTzL4uKinDtHH8fzcPQLF+TiRbxErlBXef26wbHvkSvQ8emneC8+fCifsbd4&#10;8OCB3L17F202GnH+Zn5+Hj6JVwl7i/ET+JUwtJekasIH2ScMsk8YQrf7iFXrMene4Ri/n2BPMM3x&#10;TKF9Uc59Go3V3OJZ/gfaOPZrnT09eIxQM5RDnSTxvekw9w0dQXHo4g6TK/THbyeZPQeelbBsF+4j&#10;H2zehl82ulC/IGL8WHpkxVL/FUju3om6oH1LebTtrFMWSxz7w23bf+j7uG0XPR8ZO3aji7Dcha/I&#10;LkOTvW0Haxvs22Kb9oW0XPIXsd1vcGzLvXiPWO4WfXzEsvfa6Xq+kzh3q6HL3rkH3e5+a3JCJrxq&#10;i6SD+tYjddTzobE0p8VLXV2ZjIz0kH/Ce2Psvzj28EgnXub4msOz1WtEWfb4eLdMT/bjW4T/Bny3&#10;JD9F9u5cLy8+/Zg8+ZufyusvPU1PwlXosuGDh/2IDem5lpQi8RnkULgHxWYUEw9Xoz2BazX/11AN&#10;tjJs9b8urz2Cv3st61018WCjwaw1D6f1JI/qSnLg2uovoj4kj1i2cuwJmNmk6rHh2ZMzeNfMUAvM&#10;MLxFppdY9sSJfvh8N7k2ZdkdaNHpJ3WKmoyrp+Tmp5fl3p+oAXiAj87H88x9NGaf3eB/jsDT8WmM&#10;QKMJl0zNSkRbkSV5jMKyfGLfLPQc6cSx+fSapjfZCB4tJ7Q2oY99ayX1iWgNU6IlMTlKkpOj6XMf&#10;Rw4uhbolNLnpifhuxeNDQQ9A9Epp3BtTEyLh2ZFSmJaCnwTeJInEjV4eYrdjm2yCYa964zVZ/tIf&#10;5M3nnzUeNyx/B13yFvF1sJcof1/8n2EinvTA2GslO9evlZWvvihvPfs7eenxx+TF3/xClv3ul/LS&#10;738lf3jiMdmzea0U8PqLrHmfXCM/xHlrqWM/imZK9br55KDbjlbJLLXgDz+9Iw8f3DfuL8WwSNXF&#10;HoQfx8Cu1fd4cnyU/CW1RezFw4KJTcit7N+3V+xh2epJogxS9bRujnjoWayXHRtW8bgO7wsrfJwP&#10;ib8r7PkA+u3dW8RmxybxICfiYI1/Cbzbdf8eCXAjn+nljE/GfuM5m+Hba1e8LhtXvg33Xkkvy3Vi&#10;s20L+uydeIhYiRO5IBcbO/FDg3rYzRPtNczTxQVvEvw6bCwZVuLtaCuBsLco7iVhXvvpr0hOwG6r&#10;uO6zwEsbDbjlRhgy2kBrC/TgWziOXXLY65Co53RsiK+Y4OAecGQflwMSBHMxx0dIaW6aZPJZhpEr&#10;8nCwFS9HO/TQjpLFZz/S2yr3b1ySL7jXDXEfTOC+GOzrSs9N9eyOlJKcVGmoLITX0e+tuU7K89B2&#10;+LqJ7a7NcPUdxnOmhnvlztVzcgkdYCufVVwoutxD6oV9SIqZU6fHB+XhLTyZzp2W+vJ8MXlR12u7&#10;WxztLOn16A0nz5exIXJUg51SSU4mOiyAXLOJPqbF3Jep6Tp3irx4P1wxCy8EPA8cbOilGGisGZkZ&#10;8L6EKLh1APv1ICOeUw9s1Wub0xIMTXZbKxx5pB994hm4ODmdC2e5j8KT2hrxwK6k1yO5eWLFFLTL&#10;0RF44DGCTPji+HoZftklhXnURPXRQ+OK3Ll1w9BnlxTBYHmeMmz11Fbm7Q/7Vt8Q5dlBzDf1D1Gt&#10;dS55ls7udvSeWvNzCv+zm3h5jMEF6X9AfJqQiNdaNLl5OKwXc9jN3UX8vLxhoAESCs8OCaS3JCMq&#10;DK1vXLzEKVvhd4fRaT8aJj9/ozekPi+CeCgGlh2HNrtQ762w8nAPZ/lwBfW6P/+R/PKn/yxP/vIn&#10;snbVW6zDvuS72ugBMU9PiUlRLwSDvynLHoRlD0+xpqE5nTwjXVOz0jl5WmrRTsayf/I0LbFsB1i2&#10;G1zAk1gzIAAtMvcn1avk5VNPkQe7zoEX55TAAyokl31Vck4xe0q0ASXVsCbuZ8lZ6KTN9HNIE180&#10;PQfcfGX99j3yNvHya8TOKzdRx2Dvxt6D9w3fDYhAYx5EHUYQ/ZmIYT0D0YTDgJRRB3Lth8ZH43mL&#10;r39qLLFIGHomNDDo9O3g2LbksPw5j2b2cJms48mZeZJXUsv638denj1u+yBexd1Sx56ukf3w0WZ6&#10;8dU3kxesJeeBl15tHX1SO2RsZESmJ9DCjhNTUPd1YpRanL5u8mzExJnkfirKpKOJ+wfxcHQEHt8u&#10;6HHs7MRm3z5xYE/kxHXv5I53IFoN9c/zD0EHzv0pDq6fmgPLS1I9dibHSA1NZR1+kpXoyeDXqRkS&#10;ZyaPHZtAbXu6FNfUok8+IafJpat3cSavZ+PkQE2WBZqjUOL3PjlzGZ3mPAyG+P4Acf8rb/6R8R79&#10;LlVrzeuiS3Jx9IRhr5annniSPgJv4Bel/XsdYNrOsOwgvKLjqS3PMebxceKonoEe+kI1w8fx6mlt&#10;ojcW7AYW3dDfI4UNHG9VFXrtNjTYx9B0aV86vCeG8NYYPAa/RD+dnW7oqDuHh/gfLcwH9aAhn8Tn&#10;EpOahl4J/2JqM4uIHQfH8cFbvIRX5ww6bWp5U7ONnpj1HdS59fbAybuksBrP4fQ0fNSoA0jGQzIz&#10;DQ3ZDDV817mHap/0L9Bjfwm71t6PX8r3f/8WnxH2Cd98Jnfv3aRnPNpiWLZ6ZSvLnof7Xr40iy77&#10;JPeXXvaLWXgYUQ9vvQ39VSAsqcHwvdZ49fg09XTT7G3G6fmN3vqRl4jy6UcMWxn1I26tz9GfP9Jk&#10;6/P0b/RRNd3qma0cu6WD3hjEfmfQSNwj1lSW/Zdvv5E7d28Tt57BD4W4YmpJl61+2eozYrDs6XH8&#10;FJVlU2t5bobYlv4zsGwdMzPHpaWlVoKCvPHRsSKGJGfIPrgHjc8Qa6TGoqq7qG9uhGWjBcvNhn3h&#10;PcW6n1WSTe8k8guVaJfqK+FyxJrV9CbNz4ahsPeDf5c0UpdQqzrZPHExBYmVoyv9xtBOBZJ/i6Ne&#10;IbcIJkvOlZgqp5z8ETmtXK6tjJJKfodHvjlXQpMy0Tujb4hDNxfDmhCdyqNZ/OPgEwzvaGr4w8lh&#10;sRboMEXBr42RCuNErx2dwfzJho3i05HLGluo1w+16+ibVbeVlMscS0cHSDyjI4q5rf4iwXHqLRLM&#10;esFaEkpuMiIELxL8RGK1RyTsHI1VAHkmZdn+UWjLwvBv4NrR44xFF5lTjg9dLT3favuIw/u5bru5&#10;Hlvh6GhA4afljcfg9ngTFB9Fc11IXoo+egVVeNbVkksjpoQzpWdlG4++odHs301wan/WK/zdyK3l&#10;V3LeYFNpeRXM82y8Ejg+zkNoLO8lUfdUur4eleziRryL8+Ej9KcMyKfvOVzL3I2/3IzUowuubbyB&#10;X94VdC83parhUz6PT6XMYNqfoaN+CC+/x3WHlrTsGmvMSfoc9hk9Cg/5l4itRy61LbnUvxRQT4IW&#10;MQotbXg9a1q2bNoSjPaFNTqskf3cHF6K1+hFiL+0eZhcQR+fa78EJwxx7oY5z8dY84+Rj+Bn/I/g&#10;qEY8YnPpKe8tzzy/Wv71334jTz3zlqxZvxWdjKN4+wcRvyfiVZ3GeaNXZ6KZY8ZzpX0aL6JZgxtG&#10;JXeT2+xhDR3lvC5wrq6y5t3gs4DbV5yTnJJZfj5GjWoL5y4TnSV7IftQehWYYEs+5GXV24m5nN8O&#10;nz3B30ygKz6OXnyE8z3A+nQC1niRXM5FvJ1GxS+0BIabIzaO4fTls2ZN3UyPXCc0JoVooMlrdZ2l&#10;n+059sWX0AReJweMt0jrR2hnr3GtXIQzzpH/mIHjDzHXmmA0RfjCpqEziic3gF7UX3tmoqVP7KQW&#10;F35aeJIxgy57Dk3TVWlpu8W1ewGd/ZA4uBTAlfBA2kPNQNgRzj+fdQs67oZzMP158hTnef0r6BLn&#10;8Y3vxz+hSHbZRsFQuWeHFpEfbWNP00LeuRa9Tx37CPKNzN9wOLI1jHf1Olv2dX58X8Q9krXk4gP2&#10;J99RL3OHdaHG8AXYtV9zxvCaALQMzF/3w2EGp7Jz9UVvDMteYwHvtaAnn6WshfFZOsOgwmLQ3NLz&#10;0d1H3tpgIY+98Ir8/vXleF+4SBBxQUpxrURlcm1VkzeeIEbh9U5epD5n/AKf0QjrUge57GL2twX0&#10;eT4Cf+hgPeky8kklRwaYX2iYM6uZy3hd1Q7Qr2GYOT7C4wifLx7tee1o4mNk014nWb1tP2tVELmF&#10;SvIeI2j4p4l1Tknz4KJ0Hr9mjOr2Obj6JF48J/kcF+GuU/ig1ciOAwmwPRdZQ05js4UH99ZI9ulo&#10;P8tHeKyWD9Y6yRO/XyP/90evyr/8n2XG+J//+3n5tx+9Ihs3u+MhOkFt/Jdy887fyY9eZz43G1pm&#10;G0fq3nx0LUBT7INmIzqdfBz9DGraWYPx9KppIQ+A134Kax3xlerQE3LUez8bfp1PfcVR8mpN6AZq&#10;6Q2JfrgEzlffSG0AfZa5vxQ1NMK4qV9BT5pTWS9HuobIPc9Tf3MeXwbeZ1UXMUYv+eYZar9uU+9x&#10;H3+xm7DsW3hP4ZNTM0FP6nj6/LnDfckBsiaGJKdTQ2Omx6Lm+5b03sFx1NjEZBPjZbJGs56HsHYG&#10;os1lDTvghpbeFE1OEU8X1jbteatDfZu8whPFwS8M75NgvFBMeHt7iYUdfuEH3fEHOix2PvijhbEG&#10;mvGjSiuCYWeIE6z6gDd5Gh90D4Fw6zB4doSZ/CTMOiiRuZmChwi6PvIXbv4x6IT5PpT1PAgPksPU&#10;5TFv3dFOuBCXHfKCO7uhgyIed/TEJxPuGBgaCQM04/eDn485n7rLNOL2MDno6MF16yhWNgfRZdvR&#10;H2wfvqq2PNrBW+jjaWknlhy7tb07Xjpos/GL8Q0iNuR/Onuydwshbk/AgzAXr4rSUjTC1DQUFLBH&#10;yKJfcyprOL2JYyPoqRtGfU0kWp5kWGuhwU/K2evr/seJvd1u1Zh9sEbef+ddefvV19D2vWI8KrtW&#10;Tbby61deeNHg1y889TS85Bl5FS32yneXy6Y1a2XL+g2yed162bZlO3VoNtSYWMlGYvBVxOPvEo+/&#10;9z5a7Q34b2+nLn/vfjwZ8PjZbSOrNm7FM2idMT7YvINclgMcin0R9y+tnQqIpGYqXHMasXzekXiL&#10;8N4DwsknwN+D8dDja/2Zsx+5Rd+lod+7B+pzVE9PzUmk+phH4AXkR57HyfDOVq8RJ3iXdwi9dRgR&#10;zL944nozsXM+8WI5uXLtDVnbjvairZt+1cx94pTK+polnl1VbuTrC4l3fmDZJeTx2fcVss+rqUFP&#10;0YEX8AA8inj17Gn0DdQ69nbhg1NcjJYaz8hEdNgpaeQ4qAHw8TO8sJVR61BfbCd3L2p+iIOI9wOC&#10;w4wekP5B+JbxXEdYgL0zvjQ2+9B/2sOzg7muqtG3zuEx8jna7K/kxk32nbDsto5m1n28DBmtrVzH&#10;VbB02IiLywF0RA74z5iNve7C3Ixcv6Y9ID8yGPbtOzzexVviJv00Lp3BP4KYvK8ZtpUHP8LbMy2S&#10;mIFcgQ+5B1cb9lauaGnoE5TIHjYpBFYUhDaJeu8odzSFzpIUekhSQu0lN85dytP8qP81SUs5+uye&#10;UvoGUb9dEC1xYWiyPPdKuMlZijKT8SnJlKqSXGrq8a6FM6n/Z/9AJ37N8IevPzP02bfu3pSHn39q&#10;6K7//ve/GTxbtdjff/MNHBtN9ndLLPuv334rX1KrePeTW3Llo4uyyN7eYNnEuguL9H28eJIYmJ40&#10;jQUSHUpvwK3vGiz7vZd+Ie+/8pisWvaE7N+8UpLQzHXAHM9MjhDz04uRc9w7OoYeYIg5o+trA7m8&#10;GmrhyI8ebacWRWvOWtnbFlNLTW0ee0m/YL2HhrB/Q/NJHkLnlsbzQ+Nj5P0mjf6PJ2ZP/+CRvXgF&#10;9n7lsuE1op4j6p19Ei3IiblT9EU/JTMLHMeFefj3OcMz+zQceAp2MD4NW4ZfK2M+CSNWXxFDy8L3&#10;p+HGCwtnYBtLHPsRw1aO/WhcvXqVHvc3DY6t7PpznVtfoO9h6Nf37983WLYy8LNnzxqvMzUzia8D&#10;832O4+cY9LWVaSvbnpo5gZ8IxwvTMHTXsOpxfq8ce5ZjmZ0/w+/5O77X53f2dKJnh6dWlBPPcP5Y&#10;Q7X2OZi1V3XZpuB4vOSIeWHZYehVKuo5z9y3nLwDZNWHW2UD7NkRzYFPcCT3jyi+xheTNWarlQ0s&#10;ew/1fLsNXbb6i6hn9lbl1/DoXVZWaK73EL/ooL8jY+fuvTDsXbIJRv4h69z2nZb0g9wn++yWWPZO&#10;K0uDf+vfKcu2QZO9ey/se8cW2Wix0ej9aL1/r7i5OdCrINJYgwf72a/1kj9rqDLGwEA7OnntZYS+&#10;+XiPocdWxqv+G8fw4XikzVbP7Il/YNkzMO3UBOr81r0rz/7uZ/L04z+Tt197Xiw2raJ+2pr6Sl96&#10;LuOLCC9QjXpIvBlvL81Ts97Bsjv78LPsxxeGOayPHX0D1AhzD+/s/sFrpLG1Q7QvZE5RiaiXfyx1&#10;55qHS2UPkkuuW3l27zD6/wnyJifR3ivL1sH+eHxaOfZx1iPVZw8bfexUl61+ISPHqVkfbuO9djA3&#10;+6iNGJHL18/K7Yf0eP3TdeoQrsiVW4ty4+4l9ubnyYdTR5mfSu2Kn8Gzk8xxsKJUelGms//MhWVn&#10;ktvDIyQf32vWixx0tSXoanWkZbAfSIBzJUaQ343hHknNOj/LghHr+qIc25wCx07md7BOHel8nQXv&#10;bq4slzbW9Ur2txF+1PtsZ36tYI14HU/8ZS9Su0G/zeeekTVvv4nOeIv44zESawpAu2sSk5uL7Ntm&#10;IevepQfyU78lN/a4vPXc7+S1p38rL8OyX3nqN/LWC0/CfjdKKvvJrsYqGR/okIF29HpleWjEOZ7E&#10;SMlBa6y8s6/zqFy/cl5uf0x9eV+P0b/Sw82ZnoGH0Jdnca+Zks8fcm3CH5vg2soclWF7ebgaWu0j&#10;tVXSTy18OxxG/VRCfFzF89A+OWS9w2DZnvBg/V6ZtdM++p7Z4Ae+h/6Odlb0LXSUtJhQKc81S3Uh&#10;PhWcr2BvF/xHthmMV9n3/l0WvJfNsnvjetmyapWsX74cD5V3jGGxco1Ycw0dssRfm2vl4G701lY7&#10;eD07iYYtpEajvfXmnua8R/zJkfoZwwqds5X4HLIUr0Mwbwe8rA8q/96OD8pmXhffE/iyzU403oyD&#10;MHd3uLWf2yGGPX4eeAFtXS8ffrBCdmxaLft2boaZOxqserinRSaG4HDMlVC0rG721uJ+yEZC/dzR&#10;lybindAgZ8iFTA0TCxRT7wgHt96+kXOyS/KYL2cmjxl5hwuzk1LBHAzmXLoe2MvfuxnPn5saMX4/&#10;NzUqhRnEk06wezi2H6w7jxzWSB+a5wXyiuR86qoKJRIWnhSv+YhKfGtH0Wajo+5pNvrCKsv28DhE&#10;jR35FZ2r8Oq0VPzck2PxCcmWYfK9qrvW3o7qxV9clCPl5He6u5r5XzCeWTyg+zuMvo/58JnsrBTq&#10;GHKMfo+F8OwsYsakBOq/mC/KsxPiog0P7eMjQ3LtKv2GF+YM32zVasdGRxjsW3Mn4cqwA3yJa4lT&#10;gk0SGhYEb6e/eEwEvVrIT3e0GPefadZ/7TtcC8dOgrmFKQePRGMRG2V4jsTyeuo5op4hyqlDD9M3&#10;EC6dAd9rgKOOwgaH8G+or8FjAsYSenhJsx3kr2yb3FYgLDuEGobISHxm8ERPReMBJ/eiFuaPLz8n&#10;T/zkX+U/fvy/5Mlf/QT/pT9KcmI4ucNemV/EJ2H8mOHhqz6+7b3Ux/4nyx4an0V/OS/9pxakA//s&#10;sqYudEvZ1BRTo+qOns3NH+8X9NCe5EGC6WOZSF4tH01zaR2aMLRQ+fSnzytH51YluXBj9cxOyy+j&#10;Tr4Q7gyrCtE4FqbgFWjUJq+x2C0vvLGCnk/PyL/8+6+MR2Xau2AaLn5ov03hxvOducepN4ezty8x&#10;M9pw+L4PDCqY8xfHPEvNzyCWhZvz+UemEGMG+LAndEf/iC6CGk4T2iFPNDjqSV1YTh+POvoQNKIX&#10;PdLOPRfPKd5nw1HmSh3ePOwB8/PoQVBVLR3UlQ3yGYwdG8SfZ1ROTaIBgO9OjnD/aDkqpcyjohzy&#10;ijkwJvJlzg7UdlCf4cW+KCyMGnY/1bGjG1edBrGtD59hCPemuFQzTIE+ALn58JgsQ39sRkeaV8Ze&#10;nNdPzSng93mGLjuMfWJmUbHUtbbRd5B4gZhIdc6RKUn0K9nDfX87jC6Zvk3kea9ek+OnZnl+qXHv&#10;V5a9fOV6PM6ZK5HsAzn/9vudZeWKD+SlF5aR41hDPwTNp7iTM/Ey8ppFBdnURZRLb18XfmnoqJm/&#10;ZUeq0VGjy+Y9F9TRE5lR292JXzKeHNSSVcP8yxqO4vHbhTcItWrjU9Rcj7C3OIIWj55JRTCf5iZY&#10;muY3sujlhZbfzD4knWsLpq89Lpu7+2V6/rzhld03Cksin19STQ6qrVcu3rqFx9wN9GIXpGNogHiz&#10;DA9V4uhG+ks21hEH0gfn7sew7E8Nlv31X78yNNna71FZ9rd/+1q++DN1fnevG7oOZdnqlX2adewR&#10;y16cn5ChAbRpWfHi5kou1G4XdfbR+PCQWydWfcSyR2HZ2vtRvbAH8UrR0cu+p0P5NNeTcutHLPuR&#10;/rqpk9iY86XP0dj3Hxl3O9qFFlh9Dz+fOTNLfdZ9o/fjN999K/c/vSfnzi8YXtnjk9R6EYdPMk6g&#10;d/lHXfb82SlDk724gMfU3OQP/R+7WUujY4INlu3GWl5UmicdXepj12uwbNVXtHS2GvW36dxLE/ms&#10;4lhnk7KTJY1YIolYI4U9UwpxhldoAPyHfg/k/bQvayDaFB3+zGcvamu90SAFkpeINKMny6cWF5ac&#10;pvuADFgLNRhJ2dRr5OH5mAUTIHcTTE5Lvah9o6jNhWcHxqu+Tpm2WQLQXZpgtgHxeLLCDx6x7KBo&#10;9hTw7uCYdFgJeTF+r34bkYn5sKpqo/ejsuzs0lpjfxufnQvDpt9BKloarpFI7h8RxDkh5H0Nj5Fw&#10;1WYHGSxbNdmmGDQjrKV+aOh8WTOUzwTE4PnD3twXvZn6n5hZ66qa0Du1j8OHB6UQnpZT3EotCt4X&#10;5ir21jW8dhPrUSccqlPSC+upUaHvSnkDvuQN7KVr0B5USBnri3rWBUTE4S/qKptgCXYu1AexRimL&#10;z69oMHyIw+IzxD80kTWhgvWhCZ+Ho3DXSphwBmtyCF603ugluY8moUnNgO/lDbPvnkTrNyullRfR&#10;acBWmx5KfesX+Mp/x3X8Zxj2fa7Ja3iCLPB6J2AO/WLjUEFtZwZ+AZli6ZQuVgxl2Q7ehTCYYoNB&#10;h0U14UFRzH4hDp/BFAmLgt2XzLCmznJND8IvWuAPR/F+0NEmbkHdcM4ufO27YEodeE/UkJOskP0O&#10;8dSu28ivH3+b8TL9xfCv22ENI/JENwbjgferLqpCWRx6/uqmCalpPgF3n2CtwAM7Y5BzM8EaMG8w&#10;7PL6W3Kk7QG1HA/IgZ0nFzjGPGmCDeLlsSdY3t9gL2u2kOPdYSvrLag3taJHgi8euJms99XKsunx&#10;mNjDvqkBzXEGXi6cy0I02kWTsK8aWE0En0+AfLDFUf4/W+f9XeV55fv9H8yaWXetWTNJJpOsmcx1&#10;knGBGGPHGBtMLxZVokoCNdQlVI/qUddR7wV1VFHvvUtIoIJAQhLdFOOCbWIbJ/E4ztzPfjG5d826&#10;PzzroIaOznnf59n7s7/7u994D3/s/S70VVnI01rwnJ9B+8aMzPZl6ncPmFMLd269jV5wGa54VZIL&#10;puk/GMcrYgq2PE7NtQt2VgkXz5Wjp1Lgx3gk+xbipYbXcRTa2pwJ2Moc/ZRXOFcXDYZd13CH93MJ&#10;9jUtoRFN+Bkkk2tFkQvmk59QU7mwCBNchGfiL81jyYUlOO8cZ2M/WrNysbaL5jXwRovHXIoQ9X+g&#10;ZyGN+6WwFW1MG9z6HDmbp6zf8IG8+/5xOQ33z8htYL9aoO/0jvSPL6BR7+K+yTA8BNwD4VYxnGM5&#10;+FRwn2vdSrWYusxJ2dSZqT2Rd0VlFUhcHr3458rxTC+FWeMLhdbqTAg8MIjZTybOyLhUSSjAb597&#10;xJ86lXcE+W6q3mdNUto0wN/UAxPFL9k/g/vEbNQkAsx57CeN7FEtaK3r2VcaqLno/VtA/YiaEis0&#10;vhjvXTO1Xnd5d/tpWf8uXpmOZ+X9/cy53If/IPWf1KJGGDaearDsGrTqHWM3ZXDmsQzNfiK1nUsw&#10;X2YP1s4wn3YZrj1L/0i7nPLORatlkq3bneTtd5hLsvkUubIfTDuO+jW/b5e7rH/zKNp9W9m2w1V2&#10;GdzbTfZaeTMztZze8bv07H4mnT3LXOcd1KEz4Z0hPFfiKpOF1xdtdkAsn1fvIfhmWQNMjt6+VuYr&#10;N3XjqcCsgvEZaezDE4Xz8Tm3ruF9ZxZv94g0Ec/pPN2ShhZeP609t8O0G5kNiY6M/ri8anoR0Bbk&#10;VTZQ90A31znO9ToC86ePt32SejHsbmKF3qO7nGt3DI+Rlk6u5UL8cc4mM08af5VjzEPyYb4LWsZ4&#10;9tikQnT8JfS11cPMGgbY93q4fy5wlhRxX+UZ9bhw9naPwCj2GvQcacwdyCxCJ0HPCv/25XMuAXh+&#10;RMLH08hN0tn7E7PEx5wkHuGJ4gb7cAmJ57qhFh+eJK48OvhHiYOfWVyD4+ghiWNmJnNUYNpnI/AK&#10;h18Hx2Shh8g1ViAfewVr7IlW2xRLTx/eduH0/sFKfJUxm2DDxOHKs5290GLBss8GE2/rNU7PUCr7&#10;voVYN4zn4ekVyrxHPNvtnY2lPPuorSNe8w4s5iHa0qdgf4Z7241r1RudN/14oXHo9amZottVr4lU&#10;zqKsXHooi2CopUXc7/TjEBdlZJKTpKJzsKCfJ1/Q/CAnN4OYtIj6JNoJYrPEhBhxd0cPbnNAPti5&#10;W3Zs3grLfk/eefNtWPZ6dH3rWG+gyV4nb6x5XX73yhpZ85+vyNqXXzW+tmXjJjmw10psDhzmcR++&#10;/ztlzy48tvfBe6yOyO691tRj9sv7261kO/VFq4PwIP62o/YucojHDw6fxE/ksGzZewgdykn2Rjcj&#10;nvdHmxIaB6eiXhDI++ZLzcJbX2+WTwivOa/B2TD6kdBl6vIx4fVC7cKd912XVxDvHZ/Xn9X/IzSB&#10;enJsoqGdt/fwgWe7G74jXiER9DHxf0TEcK5QX6Y+Zk5Bd5yVZ8QXOWhBCuHaJXXsH+hqqxrxxmvk&#10;LLlQJ+UwjRL4WjG1g6JyZmz+uMr4uOK8emfXMHdM2XEbuV8v+irlpAsyOjQkNeRk2eQF6omtPCgy&#10;Fr0o7NrJzRM+7UXfi6ex1FvExdPb0GYrz9bv0Y/1e5RzK9N2cfegJukpoXDR8uoqZqwtyGdffC5f&#10;fPUHuUXuOUHe2NTWiI6C59LVgt6Be7uJuAJO7OPPz7qdkpjYMHxRatE1jOFFdxON82N5+odP0ELA&#10;ML98JJ+wPvr8Pp4WK/jfT0nLQDP7BVyoOJ2+DjzLYvE6DCH2h2MHJ4QxMxZ9UHwYWoFgzmo/tLPo&#10;8CI8iR99JTUlCP1XkKSnBEhhvhlv7RJ6GWFX92bRZ7bji5WPDiKe6zoKT+5oZq2F02Psjx+KFz4J&#10;/gZzUh35DbRl+jw/IQ7/9LMH8vU3X8gPP/xZ/vu/v4dlfyc//AW/kf96Jn/94U9ostVj5Hs+/hN+&#10;4OhQPn0kd++twrKvytIymg1l2ct4gd5CNzaH138N81ECuAd3rZdN634pm9fCsd/4pWx85Zf4vG6W&#10;5MgAw8P26swE/HZBrizgET2HNmV+gbktU9I2ggfi6JR0s7pGLpL7jNPf1EcuhD6CfCyZmp36iqi/&#10;iOqzdf5jFbxW9Sgaz+us99FpvGmI4RdvMPPyPh4e9+8Z3iNzi+hRYNw6C3IWbcoc/FfXwioeIeQu&#10;q/eoO7AW4drKh5UTq/5ZtdGj5JqD1FZ64cO9fXCy4X60vXhlw71urqzCtG/iNYMGnMebq/xe1t3b&#10;t+Wjh4/ki8+eyDd/wGsRhv2nb7811rOvv8GT5gt5RD51A1334sJV/CGmmdmHjyPvz+07KzwuobGe&#10;k9n5afg2vZ4wdmNO5Op1fF143ksw+OuLcv3GCvp/tN38varDmb0yZ+jJW8gVK6qopVL/yc0vlhTi&#10;/fjETMNjJC6BvsuIZOY3UT/0YM4U+3x1U6fBspVZb/2Afc3m/+qyQ4iPPamT2XL/W5+k5wU2vR8e&#10;/QF8+jnHZlbCMXxDTj73CTlpZ4feWpetsdRfZN8Ba85f/t99Bw2WfdJOfRfRtfJ9h2Fyh2xsDP6t&#10;LNv2tH7OWvbs2yO7rHax91kTrzqgCQpCN5nJjEe8R2FPuvr72w3GdGl6hBoDvBeWPT7eg1652+DY&#10;I6PqJ/2c905c7DbmP16a7qOPYAhPe7w8JrrRLZ5lD18Py/6pvPLSv9Ins1b279mOf/JJ+iyD8I3D&#10;GzEukb2V+iCeTSb6N+NyS9EudDKrk5luYxMyNH4Rz+vna3CcfJTP96IlU8bd0Ttg+GarN7bqshNS&#10;0w0/pLgkrmU4hPaYdA504/k+bPiMTKMtnp6HY89O4CMzbrDsebjc5XlyT+XZBssegGX3/Pi3dcPx&#10;mfm4yMzHDxeYjXRTHsGxdd1/gs/IE2o5dxekta+JXDCeeqc/8VwIsUE82hHNa9Lx6imEGZE3wuh0&#10;peemSlpWItrIVGaIpkhSaqxY4IDpfC6vIB0vkkxqeem8HzCv3BTJyyZnyLIY/hR5PBbkJDNfMAU2&#10;g/cLe34vDLgiI02CzzB/Ycsmef93r7E/vCpbXl8j7772sux6+005smMrM+WY7+npLhb4Xhx5rp8D&#10;fmPb3pd3X/1P2bSWGsMWfPR3b4WF/142vIZ39m9/Je+s+a1YbXtXXGGkJh83iQ0LoAZowrc5yFhp&#10;SWhcs5Klktpeb2eTTE0M0+fTY/g9xEbTB+LpZviGlBYXMqthGs8oemq4x2qqKvB/8BFHrkf1QVbN&#10;9i3uv08fP5Lr1/CYrauS5Gjm8AX5wHJ9JC3eLOf4PQXpFnTKeFHxXLycbMX9NGzZ2xXP6hDJh40V&#10;c4bkpsRLtOmsuNoTE+/dju6Zmqang6Gt1p8L9HTF9xr+6uwovk4ueG+4STjnWHSgSSL9/WHSLrBo&#10;G/xNrODoR/h+R7yp3CQ53EcyzL7UPpl5E84syFBP+mFYoV4Sb/JE7+4ukX5oTD3Ul5p7/DR9Qc7U&#10;iZxOGuxdGXyAuyP6bCe4tD3smHrUAWXZm+QQr7v1Bzvk1NGD+FafkXT+3oKMJF4D/lZfN+P7Pfl7&#10;A/laalyEXIAF9rXV42VCPwOvk6sD/9fBPTyeoLZALXZ8QO7QKzQzQQ91MrEJv9cNlh0V6i8XKovp&#10;KZqQD2/gkQovT0ukhuyMfxrPKSY8EI/scrnB/vgl59jdG9ekqa5CYiKDJQO2oO/xClrv5WvMo0Zb&#10;nczPuvKz/jzHPH3ts1k5+MpRtymibtPcVMP7fUXuf3jD8MRWL379vOq0B/o7DM5zkXuzjt+ZkwXr&#10;TGWurl5PfL2ro9Woa2jdQ72wLfGxcMgInkcy+vBKmRwb5oy4jk/JqDEHMjMtmRmZ3EssZdqqyw4x&#10;BUoELNUEA1eWHcO1lpQMYyfmHETHen15kZrxonFeat9aekYqvDuS7w03vlc5uP58WLgJJo0Pdxia&#10;bzOek0mJeK+UowOeki8++UQ+fnAfhkrvcVamxBL3mENhyOxvYUH8fn5OP5cUj9dZkkVKstGnx5qp&#10;lRzGB+8l+cU//YP88z/9nfzqVz9hz99FHJYqY5eGiWvw0h9Fj9yG9zGMrWtwDI02++D4DL1N12Rs&#10;5rp0Xl6QC0MT5D515Jcp6ITwtvJFNwQT9SA296CeGkIsGg9Xysoqxi+KGSisLPbYDLRDGXll6DyV&#10;adegq62SpKwiNIUwKnIVP2Jcr0D0Nx6BYmPnKm++t0t+9fJ6+dm/vyL/8Qr9kNv2kQ+4knfTs8qy&#10;c/FF46D+HPSnknOcDeExBF8A+izCeT9S8zMM/WjnMDNv4Y6F50vgXHHEw5H8XlhpegY5hJn+Ofof&#10;0Y0kkUNlFZLTleClWcQ84iJi3xJ6dIsqqP8VUvvDL4TYuKISbwwYbSs8u5n4trOzg3OL3poxPMXQ&#10;CFcRB5fSH9rN5ydGqe1XV3PehTIjAq8t+pUcHB3xqHbhzDxNrdeR184HhkBdJj8f/kW/Yw35J48x&#10;xMVhnFVRFvguXNeSRf809dMM8sPC88yXLCqB47RJ7xj8chmv4uvL6Js7DM35zoMHmRl/iDMiG746&#10;Jyv3HsrI9BxnBLpH9HCvr2ff3mYl/v6REodGyp8++6Mwox1bd8ue7bvEx93T8JnKSCYO5Z4rO5fJ&#10;TOFywztwCI6tPQZ1yrFbG7lW2smjmSnRQ+2Ivbh1lDkgl6fQds0wg2eYHBgf6AE+N3ZRRqdgvZyp&#10;ldxjqQW5ho46JS8HdpbFLKxU9JJp8CY0SPi/6N+ZD9tr72e2xAL33fwiZ+sYvxOPkk71n56gBw+P&#10;a+KumaVF45rNyKevu7gI/k0tZqBX7n2EP9yTx/IFLPvb757Jn4mJ//z9t/L9D38kToZlw7S//pb4&#10;7fE9WV6lvw+WrbrsK8QfS8T5d24vUPua4L2EtaeY0TzZMtf0JD0HacTqwzJ5+RK1avzs5q8YtYJJ&#10;HifQyF+cw3eeNYJmX/1E2vvwLft/WPaLGY8a7+q/NebV71OebXDu7m5q6/g9cp11c03NLtDL8eQz&#10;+e7775n/+D25yZf4FN0gBhrHbw3PMtb0NL0B8Gxl2VrLW2LPXLnOew/HVt/vpUVYNv9e4t/DI3jT&#10;EgOoLtvF9RSzq7LR+uD1PthD3+CI0TvYSXxcybmYew4uBstOSEvg+qNOlZsE92VWET9vTouH/bjK&#10;gVMn5fRZZgSw34VY8IBEWxZFbmfJK5QseFVOMb0Z59AEFqDhRi8Vzb5kio4yrtUoSxJ1JVgX17mJ&#10;HFXz0GB0z/5w4gj02REwjZCkHPg1Wu2UAonAlyMslb74+GzDX0R5dlhCOt4yaDz4Hp0/pxrl2BT0&#10;OKmwlHzulXPovtlzMngOSQYzz4Adql6QPNtCPTCZObzkWqHUp4Nj0GVzvqvHiGqz/dhL/dmDfcKJ&#10;L9BRnY0kVyZ+VOauz0/9ZTOpz1W2occfxl9lkD2yaRQu3U4PbzOaAmp3Gcy8zcCDJK9ayirb0CsP&#10;kQ8xD3RwkpzksoyMcp0QW+qe0sSeUglXUv8kaztHZmfthrueNmbeFNDLUlLdxN9Uzr5J/T2OXD0V&#10;/gPji06E+cNzHGA3+6zVm9XJ8MzIL2iHdXSRO3Szj3WieRiSUthmS9cjfBae4kn/EL33A/bLFfbH&#10;y/DaYfo4e/Dub8fXtQEOU4TWJQtf41jZeiCaWXVp6ChL0M9Vs/dW4unfJOFRjXhQFIujC0zSrwyv&#10;135Y6Jxk5l/kfe6EXzTCHn5cQa3UHfE6YgWG/7hMtfj2lIutXYysX39YfvrTdfLr36hX62FyCXrj&#10;OGNSYBI1jXgK9bOXsIcMTs7AieeYgTsFWx6lZtBPDZDZ15XL5ECP0EY9QSMPy277irrXN9QMbjJj&#10;bRCterkctUuUbXvRAW8+Le9udZINmw/JW+9ayXvbYTCnYHHR6JTzeqmrdTCzrpC9NELe/4DzLQgv&#10;8CJ+V34/jCtPdlt7ydoNhwzfjHX8/CmXAIlNxBu+SBnJELnCJCx9kXgdTXT7DVjKvKSdQxeeOcz1&#10;1w0D7oazTFFjmYHDD3E/1MLMcuWkA3WMU2gPXZPFxS2NOZ1F5H3dkl84zuLcL7zIPTtt8O30TNhl&#10;0Szx/ASv03m0REnML6LPPRwtbuEss1eXJLmMmZUVy8xixfO7fEkS8ZoJiOnEcyuXuQphnLWOeNwy&#10;Q+k0/M4fzWxYtrj7RDF7015ef2ubbN5+EM08mpb8auYHab/WZbyiBnkdimGQ9EdFRok5ORWfMPxh&#10;qUUmkhslU5+Kycyj/pMCT8LD7UIXOrdhZl4OMTuxV4qaWyWjslpi+d5weEBUTh7zOIkP6NdIK6uW&#10;SO6rYBi4V3iynHA3MRPagxmC3nhIo9EMy4GD5XF/xOIRbqLWEmpozENiq+iDGOY+7+P+qWF/OM+9&#10;XMKeUsaeVc/rXY32PV2sjgXzd3vynnrIe7td0YcHic2ZAJZynCT4eYNUdeLnCbOv770G07gjw7NP&#10;4BtPYbw3qClNUzedxZtnlb6DK1wnIzC3KnLgKNm8Vc/XA/LmBmu0q474SuhsZ3h6dB49FLnEHrX0&#10;BrTSN1TPPlhprHMVw9Q5V2BrczCRNrx18fHxxaPDi70mMgutXwM1mgvc9/XUrNqo09Dj0dAHH+6B&#10;D7dTH2tGb8oMmF5mlVY1iJnagLK8xJwivLzwHBq5JP1T1FW6BuFWzKelVqYrs4xaQb7W9bLxLSmg&#10;b4J+L2oNKfnnqVP3ct3Spzd2nfP3IXOZ0aaPLFGLvmmw7Pa+FWqdF9GjNlBPSKHHgdfQET+CUPTo&#10;2dTjK6hbwgELahuob/fj98IshJ5xKalt496ihqEcOJueNfZ3j0CYZXAUey/+IKFxeKlEou/3l/0n&#10;nGQfyzUggr+lRFIKzxsairORcAy+z9eMT0iM1kfy8C4q5uzJxRsbnu0bgV9PqLFOuuJxExDLNUp9&#10;1JzBtUB9NJbzJDobjpqCV3M09aMA2LL6wpj5/aoRfs6yPYktdXaBkzczDMjZfILxzzPHstdSZ6G2&#10;qD6v4RFJaGuYH0495MgJ/Klh1idOu3IP6ww5fLP52MYWrs2/TzoxV9wBjxE35tiaonmteQ5ovyNi&#10;4tjf0FOUqhYYLT35R35hHrFzLsw628gTEi3o1skVYuLoKcxKkzL8v6qqK6SomP0/IZpeTjc5ftxa&#10;Dh60kr07dsmuLTtk+6YtshmevWG9+oqsk3Wv/c5YyrJ1redzb9ODt+XdzfiRWIntUbiPNdrGHbtl&#10;41sbZOOGzWixrWTHTjRoew7Lrr268KM9oLPPTj3/++ycZe+h47Jz3xF8AGzo8yDOdYbP+nN2RqiO&#10;mrkU1KWiknKNWpYPNQPPINWiMPMgJJYaAvpsahnuxKIBaPWVW+vX3fwjjKXf50/dQjl2pL7evPah&#10;XNs+YVF48OAp6gYP9sXXMVJrVniARaFPCWePYPnzXin3jrDQe5WRg59hETMtyD/Kqzn30Ds0NuA1&#10;coEeJfzIYWwlXK/FFRVSwiplVdeizcCLpO7CBWlooGeBf3e0oUm6rLO1l+j7npLGJrzd2cNiEmHn&#10;8fwu6t0Gl4ZTu3LduPngx8nSmY/Krh1cYe8uen0w1/WUA3NEzxi+I6FR5JCx9IaZ6T9PSZG6xka4&#10;4aKhYfj08ydojrn3BumFbKlH40Cu2ttGbNiBzxT9c6X5eA3Dz2EPAcHezJGyGDPnFpdm5GP02J/D&#10;sT/9/IF8ouspPJv14Wd3ZfXBskwtXmR/I6bub2ZvZpZVcZr4xQYRX9F/YKE+AH/2DGUestdpPMoP&#10;0Wewi+d+gPOa/D3WW9LSTOTgEWjGEohhKpkdOCMPHpPrX0YT1HCOmM9C3IEWEpaUQdyYbMEXJyOB&#10;nLuQnLwNfjwjjz++h88IHs48V2XZ3zx7wbL/C5b9ZzTaxOzKsv+iLFt12S9Y9lP59JOH+Gcoy8bH&#10;wmDZMOyrYwbPnpmiz7uU/ib3o3Cml+X3L/9ENr78z7J5zc9l2/pf0ydvJefS42RykL7kJfxJYLHT&#10;l9APk1N1wwK7J6ZleA7evMxc+Bv30E3flNmrypWX4blX8Ydg1juapoZ2fIibGog30CFQEymlDqE8&#10;W2e4azw/hrZn8eaq3HlIPsJ7qb4i6putcyGVY19ZXpJrN1cMLfYC3Poaa/kuDPqBzoxU/fYKLHye&#10;uYqT/D5yG/Kvto4W+oXrDJ/SSvhW3QXyUhjGINfIjeUV/FBh2TfRZKOxVja9uszMPT736P4D5oB+&#10;Js++wmvxGTnRH8mJWMq1nyrLfvDA+N6r5DJX0GQvLzM/ntf3wYPb1Azw8165itZnltcaDfgd/Rgf&#10;lGtos6/Oo9Od598L8Gw8Urg/VINzeZ66AHmQPu86nm8RHFv9kzLJqVWXHROHbyY5aAyxbGhksrj+&#10;yLJjieVrmrsMln2G+3vL3v2GX7Z/eCz7gO4FqejQIolRveUIcfKh43actcfRZh9hxi4c+ugx9mN0&#10;2Haw61P2xixHnedod8qOPr/nMx+VZe/5AJ211YHnLNv+tJxyfM6yDx3BE5v1wmPkBDmOeovs2MO+&#10;ClNWfxEXDxejP+Z8Bfyos8Xg2ONjA/gR9cjFSebFzk1yLaJlvjQCx1bG20Ws3ykjIx14Pf8Pln2p&#10;Txbmhg2WPTnSDs9BW/bOWoNlr/ntv8nmDetk3+7teCgfg2UHSgz6oCj4gElzJeqFQXEpzKhGT92C&#10;bqqLPLwbX0vO3Y4+5jT10/PbR25JjtHWg48lX1OerZ7a6oudV0RvSUYW51oSddo4o66qtdWWbnyL&#10;x9FaX9K5j3BslnLsycvoWtFlX7mGZ+U8PiP/H5Y9MQHLnhvinpqkv4B6yKOl5zz76Yfy+KsH8uDz&#10;u3jqXELLVoluRvd+P7hNKPo9tJzsD6kw50I0zHnsbSmwPgucMTkriZ7BBLTj6E1g3vEWNJvJZoNl&#10;58K381g5ufDqQthPQRrewMyCgXnrY1F+mjErUP2SK0typaOyXFrLiiWbM9Xp0AHZ9NrL8vq//ULe&#10;/s1LsnXdWmMd371DnK0Pij/s2uxD/c7/rMG0XY9Yy+7fv2l8/9b1a8Xh8D7xOoV/Bwx373tvy/YN&#10;b8iB7ZvoBdmLd4YNDNYZn200C0F4EPtRJ4RfhuETEMbH5tAASSf/zMtOpyZoodZngsd408fvymw8&#10;f4NtT46PyPXFBYM9qpe2u6uz6JxH9ZEYHug1fI911q/O8SvIIbf192R5GV4cOsNt9Qr38dyUDLQ3&#10;Gtxav6Zs2hIVIkVw0EoYaXl+Jt/PaxoOw/N1Fz83B4Njh/i54gPtIzEh6KmC8Z3Q14AVFRAkcTC3&#10;spw8qSzAUzcDPhYVydfQHcHQ0xPMcp7agvpf1xWlSnUeHDTdLLmcK6kRPvBsL4NxW8J80Lt7SZQ/&#10;r4mPs4R6O8PFPSQhDEbO7/XneXjDfP3oN/M9c0o8HG3RZduKw7FDcmz/bvxS9qGrJnbh0cXuKPyd&#10;2ZSwZQ96JpTXv/h+bxd03Z4uMH5f6grEC7Bth5PWYsP/cQQu7snPKMse6etAlzoug90tzAYNNVi1&#10;smytQTRUlxlf07NCvx4XiUfesYN4px8zvt7eVCP34Nxfff6R3F5ZgNmek5AAzmN6AYY5q+/dWmLO&#10;xlXpbL0AWzZRl7IRP/hJcSE9CIXZBqvWXiX1ve7iXFf/kHvsveqHrZprZdW1NeX0h/Uw+3kCvXan&#10;wb7j0P4nwC6yM5Pxza40vGjUC01ZtWr2M9OYQRkfY+i0G/h4HEa3yH7d3YkfQnYmZzL1I5ZquHXu&#10;aFRkGB7WAcZ8vIBA3m84iGqts7hG6xtqYWSX5fEnj4yeqNUb16WrW+ceZBs+2cq84/g/1GdEfy4k&#10;NJj5nWY8QqKMxzR4Sw25wfylaXmKz9aDO7eY49mDpz3ennxfND1OyrDDggIMph0Hf0lJiKefIkXK&#10;+B2ZcWb8wg7Kulf+t/ziJ/9Lfvqzf5CXXvo5+/F+PFPzZWJunNl1k/SRMhe2qREdbQdcbVz6qEUP&#10;jVNjn74mI5fhheOXpLQDv1f01G5oo5188LpTjg0L9fAmZ3DHF5oYNCIc7mUhBk+n752cJSUtnxoa&#10;vtk8JmecgzfWUsMul7iUfIPHhEYTn7JColLgG4niTWyrPHvPQVvZtZ85wydcxMkD35qgaHrg9Pzy&#10;Rw/iTqyI1zP5RgCMKSgSr9vISNgJfZppyXhO4HNHvHeJWsgkbK+2rYEcKpt9MZPeerRnRcVo/WBn&#10;9CuGRlnoryPWJedOy0EzynNOTM1FZ4GumnpnCOenidg5CZZd39jKmYT/HudALf4ejcSc/X19XDfo&#10;sqemDX7dC6O8RK1hFtZZU1ON70qwnIRj29rZ4S3C8/b0EAdnZ2aNueBLSq0vOZl6PjVVNJkFxNDp&#10;+cxp4rn5hoQbKzCS5xhLzQxekF2M7hgOUIW2qntkjPeOma+37xBn0Ufe2EROHcz8+D3oDQ/AiHNk&#10;YvYKs0Qe4nt+idc7i7P+hKx5feOPLDtCYmJS0RsHyJHDJ5n5eERcHZ3pwcmSXmKl8yXo2dLjpYRa&#10;Z3M9PuG9HTI6itZggFnxncTTg/g86xoehF0T983ix9vZztw7ahjovVoGBvGspg/iIvNEx+B2Fy9T&#10;211gFg++InoflXOG5mQbKwsGrT4hVc1oGmG4NS3taM45+6eZTb56hx48PFQuzvJ3wIrnySMWVoj5&#10;buItd0OurK7A5brgBJlGj5+y456hflj2fWbJ4L+nLJtY+Lsf/oi2+X+w7Gf07nx014jRXrDs+QVi&#10;z2sXmZu4QHxBr0IzvknxeFS5nBBXVzvYUQ7eHvTZzc7Ii9mPFxeukfNf5XnRJ0gMp0v7C/tGRww/&#10;EfXGVg32i7mQyrFfsOzuoef6jR5exxea7R7qI8qyu/p6iQfn5DH3/XOW/Rf6AZ8ac+3Ve3/i4ihe&#10;bMyTpqfiBcu+ujDN2TdLTPp85uP1pRcsWzUreOKP95EfM9sGlu1A7TMnLwMvnXrp6e8yvPBGJulN&#10;44ysYd/Kpy6cRj0smX00LT+FeygFT0qYNVodU0KknOCssbI7Jk4BvvAE6ue8j6nFxAhl9O1ewHeG&#10;PsGiynru92L8IanPkGtq7cYvFF5M7Ski/vl1HUEuaELTpD3EmpP6R9OzkpbLzLIivJrz0WPnSXg6&#10;3pDZZRKRWSpBFvqDiN+UZYfDdSMt6KzJl6OVY8O6lWPHp8E/cs8bPDstv4LrjJ4fOE9oAnMio2Fw&#10;7J0B7LGh1HJD4yP43WGGv8jZCHqDw/CwDAli6aPJmEHrSv3Zm/qXarKf9/DDPIuoPzV1o93kdZ3h&#10;Gh1bQis1Qszeyly+Zvz30fLm10lOPn4qxWgeq6mBtQ2iU8H7hfzo/gNmF3F/Xr++in5jhvtrlPei&#10;nVpWphw4bi+vvYVv2QEbCYyMg2PVUutq5u8pQ8OQKt7k/OqPYe+CJzk8zgV+c9LBR3bts5WdVuiZ&#10;YYCp6GzT0mrJFSolLLKMGLiRHkLmsXY9ZB/5CA43zWt2CcYzAlPopu+9TZw8m/F0vcC+Wyrv70jE&#10;Xz9M1r5zVt7eYTJYtkdgDTF0O/tmM/l7h0TGtIi3X6l4+hSjreG9zhohPp5hrx+BdbbCJ/APCeMx&#10;oh2G046Os4Nemg6YXScz1LqZEVyHPxU9IyfMsnbtPvn7v/+N/OM/viQbNjBfG/6jsxeq6lvQlWi/&#10;A1wOlt03xuyG/uvo66aofQ2xr/fCCC/DKO7CWT8jl/xMCsruwiqeSB3685yi6/S/tMOZstkDI+X9&#10;nb4wbAfZuMWJv89K1ry5U97YSJ/hIQ9m76pvTQ1cv0y27Q9hRiFesTxGWNrhh1epkU7BxcrkwAk/&#10;+Y812+Vff/0WHiM2vAecwZxhlrRiaqLM4asfYn7BZbT0Y3DfIfS0PfwfXVzn7XCeBq7fdjzcZ+CG&#10;1+HxU+z5jTCzfPhXDL4TvvTwB4jVAXyC7fG+CSmHnRE/JbTSS9NCvbxWjhy1yEk7ehJ4jROSBjiD&#10;K/B5ge9a4f3lVgpnHJH4okVJKluBZa9KZuUt/J1vocVdkbjsKXy3amCFSfjbusjb77vCo7zF1knr&#10;uxZ0haGwbDvWUfEPjoVbUoPpGCEPGoMBUQvLLoL90Ufl5AoziuJ+L4eT1koGvULx2cwtoPbrz73u&#10;FmTm42Jp6rsoY/M3ZewaPuozc1JLfpVTWyexsNQo6pfJpXiQ1dJ30EQPTB3zRend8kAj63DWLPbe&#10;4czE9JMDdvgieaJljYDdRJVyreahCUUbbxMKQws33q+sYnxDigbRgdezT12Q+MxWnmcO2u14OWQb&#10;zgwpXzi2F31LAbCZSHqY8EHyCBZP8ujABPaPLHp76vCtGoZhT96E8VyHZy9ytn0ukwtfw4Nvcm6h&#10;/T8/I+UXlqm3ztEPcZHegkZqD0kwvzP4MBwn51WfCd47hyDijHPk5aNcl3Aj/t/2AXrb6kd4z6kx&#10;lcKl66epv8xyvfJ+pTbDvCz0THvIMXviqTC0CAXop6mLFZS3s5+ip2qjpts2ynnfy3NphD2XS24Z&#10;/kkl1fSSWOB7PsbSOXvlDZ2ct8w8uXQFDXc3eu0ydM/EY/nn+Hcx/QHUwdLphcovpKaHriAGj670&#10;c5zF+FwNzHD+3kIz+LFMXX0kfeMrnL93qNE+JEdepT95iL+tCsabIbYuEXiNE9sE0WcIG08rK5Fs&#10;+GBZM/X26RlmKdyTyWt3iMMGOEPKYNj51LLRZxMXOnnjW+8ZSK9HmBx19JRDdmfwpHE2WPaJM77s&#10;TcyxQQ+hNZFw9vlAPg6ITkEzmsFejKcUZ4OZ52xC2+cJy3bxZ18MiDZ8xs/4x7Dv4EsXw5wFM9dk&#10;BF7e4ej8TdSJfGPgrkHUCvEFcUJ77ROCP47WSpSzogsOZB4hHPI0WtmzITqPAB8GuGgiZ0h8Ev2n&#10;5mT66+hvOuUj1jZou46oN7YTPRXuMEq8tRw9DC32ETtn+uH4HH+LarKdiZuDON8suSXoeLVGlG/0&#10;41RV4SdXUkgfJ/Ww/Bzycvxk0pPJDaKf92+Sd+fmZ6ONYUYhK5tYVnXaHp5uYmt/ghlm+2X3np2y&#10;Y8t2euy2yKYNqstm1uMbv5ffs95+A422/nsdPtm/w3uEf2/euBl2vUcO7zskR9A0Ht5/WKx2Wcmu&#10;rTtl5w4r2bn7MHps9r+dB2XnnsPoEo8xT40ZpTZ4ZPP37oBhb9iyR7Z9wFw1OxfuSfQlYbHG32dC&#10;76LXk86yCIlOo1bHnOJwdCthiX9bviGw3yC02AH4RpvweIF1e7PfePOoM0F1nrMJjq09V2ZqFeof&#10;YmZvUW9s9RNRH6OzxPAaN6hmWz9/hn5Nl7NBvH/MQuDryreVf6tOOzaDfkdqbHllZfSU1HA/Mf+j&#10;uZFzBBbJx0XnqQ9UqH82mmx0KNV1dWiv65gxUk8eB0duJf7njJ6bZZ76/Lz0wjK1Jz+Zaz6KuCLU&#10;TFyh2hrqHvroz3Wj2nufQJ6TB744p6l32GkdwMFg2qrPVl1+JPF9bDx5Uwoxfh5123p6cGHltz8k&#10;Rnj0ED3DHDVwYnJy1brmOphUK+dhH3XFHs7G8+Qv5EZ+zOHxd5cEGE9VdRGxYb/cvreEd8d9+ezL&#10;h/Ip6+On+GY/fQRXUpa9InM30CFfnZQh4tyuqX4pa6G+lkNeZOF6T6aOEEedBjZywN5GNu7dLK9v&#10;fFXe2vI6tau97HluaHBi6JOkP72xgBm3zKycw2Pgci8z6KupGaC5zSSvTUE/BHOKiQ2RuDh8QIvJ&#10;L/qa4XxT8vAhs2C+fIRn82O8nPHU5bl+++0TdNnP0JvArll//St9lD98Y6zv//Q1PiN/kr9890y+&#10;forn9CNmKd5ZRDN8hXhKddnMullUv5AJGR8m1smk39eOfGjDS7Jxzb/I+6zNr/4M5rQWbuKATi8P&#10;HWyfLBMvXycvV1+MnsmLnFcw6r4haRzgzBsaZyYPvabkUGPocaZm4bUw7eVltDTXFmWK+HxqftbQ&#10;rqh3YF1Ls7Hq0YU1oOXXuH4abbKy62s3VmWeR/0ZnQ2pumz93PLd28x7vEGudutvsx+XbsO3V5f4&#10;2cu812jM25qos6D7rquizoKfHFzLAn+IYl/QPSKT+LuYeH1kYABPVOaDkntcHEfnMoknxDT9pnPE&#10;/4vXYNqr8hF6uC/IKZ599Qf57o/fyp+/fSZfffmFfMK1dvcWHH0Fpr6AR+HKFfj2Tfn04w9hZmhq&#10;P7wlH967Kfd4vMvjCs/v6rUFZvjNwTVnWfNGP8GlWeY7TjJ7axDdBkz/QhOz3+HtWiPS6zsljbyP&#10;fDSB/TyWPTySuCmA+/8MZ7GzeyC9oEVolqi9VlDf92aGBix7r/Ux8uEog2Wrx5z6jJyBAdg6ubHP&#10;OjJf1x6GfZL9iZreEdVkn2TOCnMbHR3Jc5yIJR35NzMc+dxh/q+Dh6nbWR2k5wRvuMM27KGn5bQj&#10;nNABz2BnJ+Iue7i3zn2k5uSEJxr8cN8helb27Zbj9sfpm/PAGyCZWar15P/DRv41MYaubWLAYE3q&#10;56i67OnpIUOTPTJKfjWCV9FIO0y7XcbGO597Zk+R413uZy4TjGlhRPq7asXXw1Y2rPut/PZXzBJ8&#10;9SXZsekdsd63V+z5m8JMJngK+i/0P8HR7JH0tEVyJmVW0BvaSd0Ylv231YlnZQe1KnLphtYOQ4ut&#10;/tk6C7K1C9/BOuJ1NNi6d2ktTh+VZ5vQJ7T2tOEBgpZsHk8btFEzVy8ZuuzJy6MGy766hPfnIv42&#10;S5eoXaDVZx/R+Y/jcGz1AV9YGMN7nTz0HgziPn6dj5flAbpsXfc+vQWXGSV+ou5Oz4cpOgiGHY+G&#10;LQOOrfq9BDRI2eigcsl3MgyerbrsLHh1FjloRrZFUmATKfoz2UmclehaYdY5MPAcPs7NSZYsvp6Z&#10;Rh2N2l4+HFxXSUGGNFSVSB/7aGsZvnSmALHe8p6s/eXP5NWf/0S2/O5VNNeb5eiOLeJ+1Fr8TtuK&#10;2dtdUkODJdOMz1LgWfGxw2vmXc7Sl/5dNvH9B7dvxlPbyph5aL1rG7MUN8txrhEffDZiQgPRA5vx&#10;ZoqUaBiqyc9LAnzcxJ/l5Y7OGM4d5O+FDwT5RSg+vV4e4ubiiOerM3N5fQ2trPpF1FaTT/OofhGu&#10;fN3Jwd5gj8ODfdSn7srDD+/I2Mggfyv9Zx4usGxvvKWz5crUmDx5eFce370hE4PdaJaZ+4Q3gXLp&#10;4twMGaIuOq8MYaiX1wWfy0R0aiZ/+LUffNaPmYmJeObyWnIWJEWHS1w4zzPAD28SGDRexkVZWVJR&#10;gG8UesQMeGcC/DKDs6ipplRmJvuYjzAuN6jRrHJ9L052ycxgs4x1oImvx6uwIgePlxQpzcL/JT5U&#10;EsP9JIZabBQrPsyP/4v+DGq06g+ifD7Y110CvFzFj7/Pw8lenGDXTrZHYdI2zHCwFke04GdOnUBH&#10;bYvOGk03752bw/N/u3C/OvO+6XJinThykHjnA7E5uFeOwcGd4d7qQZCZmsAM5Uy4lwWPXSexP2Et&#10;rk52+DpHoHmvlHFep/9D1XkGx3kd6bq3tmrr1t6qG8qWveugtS0HraxASbZJiVSgRIkSKYlJJJgJ&#10;AkTOOQ1yzoOcc84ZBJEzARCBIAJBMYFJpLJsWVrLae/THyyX749TA4IDYGa+853T5+m33x7q68I7&#10;GO0H1/bQ/rfk1LGDEgUzONvRJLdYsz+4e1OmyAGlkRtwYQ6kJkTLCDUON64s4Y0+afxsANfcgdcY&#10;wt8sysuQ0uJcWHYmeRi8d8sLYYod6BAvwqFmjZqPzIxkWDY57tpyWDa1HOTKOvl7WfhPRMDUtU9k&#10;Drruro5m1vhF+fDBPfKYq8a8SU2ipi8m0mDZquOfvzBl9K/ubG+RrHT67yXFG6xbNdk6VO+v/ush&#10;zDXt+6j+IuqVnUPsqdxaPQE++PA+Pdw+Zt9dlfaOViNeTUqONzi26rhVz61e2/oYgS9PFPMmksdE&#10;fndVSaHMT03KJ/epJViYNXyZE+Aw4bCWsEB6JQT4SQgsW7+ODQ+llzn3MFrXshzWPObmvte3y+M/&#10;e1h+8oOH5Lvf+1+y6ZlfwCys0MkUyvDsCPEMbGC4B+0UuuxefCSG8coemzJ02SPjC9I/ia5n9LyU&#10;9QxSG1wu7hH0afBTr0M/WAre+bb0dnVEg+DoTY/DYAmDZ8dx1lC/kZSUXINpmzOL0GiXEvvRnyiv&#10;klwgZxnyr+HsZd+MEJi2PzzbwS1QbJyo73RV7bXy5mQ4QQoxYhSMhr9ppx5z6tHhz/fQgATSP9Hf&#10;H16BLj0pTsrr6Yk4jj8D+ZHpxQvScrad8yAayjzySPUN6MPzqaHmPMGekJlfDkvGs7YYvXhBBetm&#10;MTU32ZzTUogziZd9TOgqggwOl1dUjjaik1qpOrzAi9DSlOND0kaN1yj1XYty89oN8iLk9dHW1qPn&#10;iIuPFzsHakuPHzf2RXsnJ7Hh3w4wbdVk6/AMoGYIPWtGAd51eZzTyUV48H58Quhnw74SkagMkR71&#10;9Y3SNYguDpauPLuiES0tXGfu8ppMwIgLYPRWaKo3v/wqvbYsjedfvIw32/U71IWPiQk9044398lv&#10;trwCN7KTEDQwocFx3Ktu3NcnxOqEteG13sLnM0R+qpn7pqGqgP4tlTLY245vNOsSscvk1Dh+reyb&#10;sE7VZrehxz47BoPrO0f/Ps5jdTWc+c9yhiZ3NEE+cGySWiXy03Pk9Fd4rRfniA0HqWFuxrsUD340&#10;DbXEfdr3sa69A7059c/o8yobW+DgM/D4RfRg1PudGzIeh6fmqdtDCz2n8eGyoYWuaKjDoyUV7618&#10;OPYAPSpm5ebdWzBg/Pe++JQ+6V+iw/6vf2DZX8uf0WV/+dWnBsteWl4gj3weTfYUsdkMvnnj5MXQ&#10;JhDj11ajEfRDT3P6EFp2J3qwlaLLOE+dPVydeHRqEe3GMloN8gmzxIrKsacW0COQe+rnc+keUN9s&#10;cuU9yrLPGl8r09a4V9m16rG1FlHHhj4bnfbfWPaGx8glfFQfyFdff42m/M/42/2WNYRen9QUjhJD&#10;jY0NGixb/bLnZyeMcYn3oSxbPbLXLs+yLm5w7NXVOXzMRtF15VKTao2G04J7M5Ge7ORkBnpkgJh5&#10;BJbdx75Y3VCD/0XlxmAulNWWctbDEyQXHUUq8U4c+ir2Z2cTvQUSYiSR+ysLfpFdjb8Qc7Ve46gu&#10;9IPVjcSu2fSExfvS0wffBHxy2Ws9fJj7xAZhMVFGz5xI9NwBMOZgYqooYt3YDHonwMyiM/B8Jr+k&#10;vCKMXFioGaaRiqe8mRgMLaGybFM0TA9th3qMRCZqn1TNB6HTTsw12HY8sXGC/i4zPiX8fg/2YY9Q&#10;amj520Gc1/wjVYftz/k4gEf8W4PxL/L3pncsNVe+PvQBQ7PJ+dQjNNLwGAlOTKOXYSE+4fj/tZ6T&#10;ht4x8imTaE+G0GM34RuFL2wYviehycTqWdS/0Ru8soWa8CbWhTbp7aVHzjS6ee7Pu3ffl/X128R+&#10;F9FsDJMvaxZTVCz6PTdq98lBO7ujNU/Df7sBjtgJz242eg8kphewLiZxhg1lHQlmvfSjxvI0nhC7&#10;6J+4H21tCMxDc6Z4rEUX8bnDcoJy4WXtXEd8OYpnee+d4hPWBcNpEUunSvStxfiKVLEmnSV32E3s&#10;niGbtwXBKmLE4nQm+sVS9DDU5Zga0YLVGZpsU2gN1xV/dLccuHQ5eokO1tVe4/+cvCvQYMO7Ahvh&#10;2S183Ux/x0Zebwt+0C30+qnBa7ZMHBwy0WHbyQ9/+Lz8z399RL7/fWr09loSs2fzeXSTB7sgc0vo&#10;k5ZWjVqTHtaDLnSilc1jvI9+vFEG8MeeJ8cHL2vDD7zhfdaQddaTT9Cy38bLcgiWVISGMEpe2+0l&#10;W+G3z2+3lJ1vu8C1rWXr9iOyY7etWJyi95C7Gd0gOnPXDPnNdkf5yZP4KVpRk5AzgP/CItrqc3LK&#10;MUae33FYHnliuzy5+TV5+xA+ApYO5Fk9OGOhHcmt5TWgT68YIl/A9YxtYI7V81nXw17q4WqNzMdB&#10;NLZL+HnPU2czxDWv5FwWjQ7aVp55do88+5t98uvN1Ni848QekiDOrqn0J4rg7OUFL7XHV/yovP6m&#10;F2evDPRDyfLidi++ZyVbtuK9eor7IrJHQjIXJLpgRRJKrkhK+TX6/V1Hm32F++oCHKgZbpghz26z&#10;kaefg0vtcee6pOCPWslZspyfz2AvRisYSR4rC8+DshpeK3447H1JnH888T+zcnaGHXrjgQ7nS8NP&#10;JCkJn/wQfPLd4c/2ctLJH412lbQPzsGyb8rIxWvSNbkg1d1DklPbYjBrt7BYwzdbvUbi8uCcxAiB&#10;cCvP8FQ4JPUG0fniG1aIz0AJua86Y/7Gp52Fb7XRp4zcxJEI2X88GmZdjL69H041Jal5Q3AUfH7K&#10;z0tsWjd6zka0mqVoODO5p7Pg7+V4GdWyDhSJLwzUm5FY1EBfxwGp6j6PJnuBPter1BqtkJ9dQFeM&#10;p8r5B/S8vcm8miOnTA1AxQJ7FNrskgU+p2bikkTmF3rvt8/Iuyc9+XxYJ9PUVwkG0dQr5W2D9Psc&#10;kQxqM0JSiqkvIW9dSq9YWHZVB/t33TSeR230GEzAr8aJe8+FnnCJ5MPwb6/sxbMH7l2HX2vrCPvu&#10;iOHvkpZXDePjPEhO2sUfv3RrNACH8QI9Sb2mKYK6gEG0CUPEeXjSx6WyjmmeLoy1Fc1vGfUi+ayp&#10;San4wZDH57NPyStjzjYTL03AWq7KxdUP4CkfUfv0gH4Q18ghXWN/vQpPo84rvZ2YKwe/bGIIz3iu&#10;OTyYum//uHj09pxtykt4vx3SD/ebXr0hk8vX2Ou7JcacC59MYu0hDmf9Vk/k47Z4UDp50SsQfTH5&#10;q9NOnsa/tfYvBD1BdGoOWnsYJnw0ODaFnFCGURcTnoy/RhbeOJnF8EwzPtdxvG9YaVgy91oycxxf&#10;i2D6Mgaj42N4BTOngs2w6hR0v/Ew9HA86r1gzPjPeaFDhU+HkHNVvZt7ID11PfCJcfVAZxFNbjSd&#10;uBVGz+eUkMJaB4e1tfeWo0cd8ZTGb+MUWh9H1eIGGuMMsbD2etRhCce2dqYONzSW94y3Vj6fczW1&#10;mVlZ1OrgY0EcVMlZsriE/i0F2azZ1HmnUrOEviUkLMjgVSlmchMVJfhelBo6mHDifEcnB9YEfKuP&#10;HaaP2X782t+QN3fuktdf2Skvb9su27a8IM//Bo69ZZu88NzG15uf3SJPP/EMfnK/lpe2kiuFW+99&#10;a58x3tm1R/bAsvXf+/bim7TvuLy15wgc+zA5sqPMyVPk2Cyp1TlJr9kj8gqa7Zfe2Ec+6TRnAfS8&#10;xJimWHLW7MlBMfBrtPZ+7FF+odTCw7IDiOG1P7M++uk1gm176jULjIFpRxuPXjBsn5BEnk9OES8x&#10;5dhh8ZwTWBO0/57y7LAk9lZYjimOeUQcr0N5tfJs5dhn3MjvwsDsvNi3fYOM3pC+4dRl8pwQ8hHJ&#10;8LQc8i1F1ZXkkvBCJgZVLW0pegrVaBfBtIvK6KNUDtPm31U1NXgN1klzczM9F7thU6PU0M9SUz9p&#10;MKLCskqjTj8I3Yn6YWtPR330NaFH8Q80fLJtHDU/hWe6JfpPe0dYmI/4mUJZX2MMlh2CHifZjKaw&#10;qEhqeU1DcMi1a1dlHb44v0w9fjfxcWs9tUacA/q7iI2HyC2xHrRR+wVv8A3xIR/tQrwRjN4iDb+i&#10;JljTeTyyr8iDT/Dv+OyO3Pv0NnX+t+XafZjprVVZuMb5aI06wpVpGYA7NPa3iRm+G5RMjh89mT/n&#10;cOcQPznlZid7T1vQU+B12X1kF37llnjCcX4uT5XSBs5UrYXUhpRJfXeFVLSiva2mBiUPPYIZ9pgQ&#10;gieCiTy3j0TGBFF3VkA9YT8M+hIeITfkc9i6jg8eXJNPeW3/9dWH+Ip8DsdWno0e+69fEKvT+/xP&#10;9Iz58lNYNr3bv/4t/dLuyq31VWLhec7XxLhrcOyVSXrJjFFPOYwPLb2+43zktMUO2fn8z+FOP5I3&#10;fv1jeeWp78u+1zZLdJCrtDeUyszkAMxghnMSvRLXr8nwPGv/ELnHviF6AFH7Uk/PgZpG3mcrvUba&#10;6aeE3rpDvZEHpR/Pz6HJcdbKGfoITBvxe3MXZ6e/DWXZ6jHYPzryd//BwXE8ILi26qetTHthdcXo&#10;/bgCb1q7dV3WeA2LcPW5lYvoY9S3cIh6qBbyK8WcObM5f1QaLFvzXcoYtC9XHBwpS3VaxQX4j1I/&#10;xRmshTNRO/O6C2ZxDo1Rfw8stY9cA+eRC1OTeBIsyPr19/DpZW7cY27cXpf1a6rnVl03n+vKgty+&#10;sYqO+xacG6+aj+/KRw/oP/TBHfqO3YJp41OOLvviIvodzkGT03iDMyamZ2RkfBJtzIC0dHRJA7mi&#10;hpYGerVwj5EvyshmbsCx1WMkiXU0Jg7fpzD6FfiRf3SH1XH2zyqoYo6PUU9XZ7Ds1/cekHcOHyPP&#10;xf2iWhLib3/0HY4evmJp5yzHrGxh2Vb0JPiGZR9lPUY/Zg2fhmMb2jFY9ukzVmi0Yd6wbPXM/sZn&#10;5F2LIzBumLedvcG8ndxc5Yy9Hf+2pd7Bjjy1HUybGO846+yh/dRUW3J28YThZMCduuTiPD0uGRPG&#10;WWzIqI1dWKDGl/ENyx6BZQ+PKMvuNHTZRv/HSbgULPvCBVj2xUHOm3hSNpeIndW79DP4qTz2yPfk&#10;uWcelz1v7JBTRw6JvY0tHgBh1OShEaTWJCQOLU+CmXuNfjqN7ZxDhqSjR30tN/TXrZzBmjvh2LBr&#10;ow8kWoHa5lZjqG67Cr2R+mVrXYnm47IKyJESC6hvdjf8TTXZyrEXVtDdL5HHmWOuo8ue5X0tcZZc&#10;ucK9xxpy9cYlek7N4ymCp8qFQWOo18/6rUtyE4Z9jXHjwRW5+9k6muzr1IXAXmcHOUsmsmd4EfsG&#10;sIYlsibn4AtJDiw1Bo2Ama8zqOVNNXTZqVlorwvQD8OjM2HXabDp1PR4NNrxnGHjjb6P2vsxA3at&#10;ntlprF/q75CTgVaQkYPutjgvXToaq2QSrV5XBbWDnq6ya8uv5D+/+y3Z9PC/y94XnxMHiwPicuyQ&#10;BNqfkUgPZ0ln/y1LTaAnAB4QsZES7GQrx97cIa89+xTe+2i4n9+Md/Y2vKRfFYu33pDj+98RW+aJ&#10;v7uTxIYGwuPoeQcb9uV3ebo4wLFd4Nfu+Ah7oMOG4cO5VZMdz1nUy5046OQxOXX8iNgz39RrJMAP&#10;jTJaWdXL+vvC0t2cDdatvR4ryooNr+yBXnpAkAtPiIkUT0dbfJU8paooTy5OT8h97tPrq4vSxxqS&#10;lhDD63KGVfvg3V0sqwsX5KO76/w/Oby2RklPxMcMvh/F6yovSoPBtsKCWqWpFq0l2u1MeGUEfNPT&#10;0QH9NTmnSPyPObdnJMJDYZ7RnJ8zqb8521bL+jEl99aX5fO7q/LFvVX5/M6yfHJzUR5cnZNby+dl&#10;dWZALnAvTPQ2SX97Df2CS6SuhHgoBx19RgLeKMyHVPIVMfhWmHwkyJueebBsD2c7elzaiKvDGXFz&#10;4JHr5EyuyeEMdfPWJ+HYaEZh3c52Vsajft8Oxm1reVxs4NhnTh7l87X4+zjJtbY8gRaJ5zjzOz1c&#10;HcgpOBpfnz55RGz5naFw6+yMFDTUWZKSiJ6Ga6m/4y3mwVHWg3A+r87WRnmPz/nq5Utw7WZ8nmEM&#10;vNbC7HSZnRyVm+9R40iuK9vMWgePd+NvRYUE8P9pUlpELzLmZh6fsfqJzEyPGv0ulpfmDGadD+/W&#10;HpCNcM2xEfyk2Ps7iANUrx2BxjsywoSvjtmoD1lbXZLfff6JsYarjl/ZdFREKHmdJGlpqsfLaNrw&#10;q1EPkqx0vHtSqEWNozYQZpyVYTZyJpo/US2F+topo1Z/keKSAvJvw3L7jtZPvU+914eGz0g1+5HW&#10;DYZz/XWoz4jybP06yKR+IT5waT9YdiDXMlIqybdODvXL1eVFdPDdksXfD+f/g5nnofrcAF/uF19+&#10;Bp0vcz6N15DH6yxGF27iury65Vn56cPflZ/88Dvy3e//b9n64rPE+l54HVfJyPy4jC/NSBdxUSP7&#10;XRt7XR8cewAN7OAovR9H5+jfBz8fnpRSZdmFFeLNfuJuiiJmpAcL54+Tpx2J62HaVs4Gz/aBZ5sC&#10;o/BihktxzkpIxB8D9qOeI3nFsOxc6v1hU1HxmcRxaX8fBsuGr7opn/FQhsz5AuZq4owRGMr5wicM&#10;fYO/OMC47TjvOBGzav2em7cPsSGMDDYWyedaBnvr6u824r2+sX6pbalHG4r+KI26E7RjccnsAeHR&#10;Ys5EE8M5r7r5LGfDNrRP6JsKKtH3qj4bzVg855pwvHKDI4k541nnS1j/qesrQ7ufjYdCTgHxbjV7&#10;dYcMDBFDXaLfV2MzevwschS8D3cPzhr0RD561PDh0nyvDeuAq5cnDN5fXGBlOsJiqTMhX5FNLOJN&#10;fs7a2YV4PxJdaQ5nywpq6Zul9Vwvui5YF3uTeoxkUZPdBdu+sAzfQeumfthHTtvIU5u3ogOyp+9Y&#10;jyy/ty6Ll29IQ2uPuHNNtr30pmzdRh9yPr+YSPQugdHknmzl3T0WrAUOzKtU6evqNmoo2lnzz3XU&#10;ythAm0yQ55iBna4sLaBJbzM84IsrStAd0IeG+dJ4Fm+zKjSwhfn02GGvRmPaPwlv6qfHKjHf0Ph5&#10;9j/tNU6/7rUVavjUfwQvDbQDveOjfN2DXy/5gVLOeOX0Bikt53o0wMKn6f1Iboo9uqmT9z84vjEG&#10;6F0zRE9vYiflwpn51NomJxl+h8MTY+yvV+Qm95zRS+Z3n8Cyf48/B7rsP6HL/vOX8tf/1tpFekF+&#10;SV3dvZtyaXmDZS9yHywtq+ZGuT1ag+kBKS5MFVcX+oJYHpRQ4vHG5hp0CNP4iE0bvFr12HoNlGWr&#10;9kK12qq50Bi3d4TeG3w+yq2/0WVrj0cd6i2iHFv59Tcsu5fPo08HTFP7Pw6MjHAeWaKP/T354ssv&#10;5c9//Yt89dXvDY+RKfap0TFYNuvjFLrs2QsbHHt2ZoyYaJL1aoNlv0e8sdEDUtnpnKEVaGyqZD6g&#10;Zzj+LtqIKGnmjNQ32ENsjufZeeLsiVGpZd1raCVXwRmqk9xGx7l2rkETOZQqGFEB8RP3EyMF/X4G&#10;5/CcOr5PDJ3Lua+EfEitEcd2cjYr53OLZk9wlKPoJU5ZaT/xA/QOP4AW4hhrQBS8vAI9FF4AiQmc&#10;XyPR66VLDLFVXBZ/J7cY34ISateL6O+VL2GsG1pTHpeRz/PwIdFzM2tMIHmwoEju1wh8c4JhvL7o&#10;wzgvm6LTJTIZ5gETj03PhWElwuBDxD2EvCP3XWBMKGyRvruc2Xzg2P5R2v+R3l/s9w5wOic/1hf0&#10;VV7hyrHRjrP2qSdsFCxZWXZeDXnJqhZyZQ3UTuKNnVxMPpKzeCAaNG/qrjjHFxfV4E2FTii3hBpb&#10;vPQL4BbcvzXVdXLu3DljaO4rPz+fOD8FfRWacN8A6lSo2UlOk7xSzi9N7dxv+EC1af1uJ1yrHY5W&#10;Q91dEV53WeKJtm3Pu5byqy078MPfhy4sBs+SYfJtLeSxMtGaBJMD1BoW/ApL6EFZOs17b+H9oX3x&#10;qpLjdoVyyDIXHWI1694EvkvzrK+NsvdgOpw2B/+ncj5TNCP+tdRRV4qXbxk8pwr//2I4aya5EbPx&#10;6OKewzkgTQ5YhMkrb/rJ628HylvvRsm+I4l4UyfL2/tT8Vs1w18zWRfN6Brx+D8YIk9v2icPfXuT&#10;fPtbv5THH98G3w4w+u9OTuPdeEk1Steo1b2Op9IV4uBF+trOS2ENXiCZLcyFFjgcfLQMT+nqVTy0&#10;b8KJb8G1P+K6XIa/t9AjKFVe47W89LqLbHnpjLywwwqfxQC0cqF4snizj+Gz65HOcwvhXRX0HMqX&#10;HXv95ZV3fOWkI7WwqR34ivZTt14quw65yZNbdsmjz+yQLS/TC23/CfrfUdty6gy83485B8vLr6Vf&#10;ZBdztI4cTQ1MB1/wkBoYp+ramw3umpY/St6lHn+tHLwITPD14/Kjn71Ej0D6An77CXnoO0/SAxPv&#10;29et8a+wlief3iv//oMX5aF/2yo//ulb8vKrjrLv3XD+z1ueeuaMPLHJmu/5c2bLl6Cws+KbPCOR&#10;+ZcluWJdzFW30WbfgmVfp1fpInP+rJywL8ZjxEV+/YI918YfJlsgOUU6t3roH9mJ9raSfDOeJTCa&#10;8LgEGHYWnB5NLdw6IBJvAF+Ykac7fJjcsg/cwA2GzbnyjUMn5E2LU2LtHiKZZS1o2y7KwAwcdHIV&#10;RjBtcN3c2g500MVywtWPnn7e4hIcK8Hcp8qxPcLITSWim8luRd/XJ7mlo2h0RtABDjHf0eFnao5g&#10;kGtUCjdOQHOdCHfkPiCHkg9jzquYR688Sp3PmlS1XpHq9jVqhabwPmrn/sffw9wucdnd/I16ic6r&#10;Mli2uaJNKmG4lbDs0jbyxd3o/Nsu4Ik9So52HA+Pq+xX76OvvkatyRweu4swhnU83FeJX7rQpKbI&#10;vmOe8ua7DnLMPhAuTf++ln4pbDwn5opGtPENEgZztWHPtXAOFIcQNBEV9I9rn5Pa/stS2rGEJvIs&#10;MVUKDNEZLayevUPQHTXTdwQNdwHxSXE7rI1Ypfos9W0N3KPUqcShUQtLwA+Dugx7fCxsnLiHPTkj&#10;co4rRfsOL3D1CyEXZQ/jtkKDQL0G59WiOnxLCqlVgdGmUWecX0lerqGD9wcHGqM+fHFd5pfe5/y6&#10;Tu9muH73BeKkKf72GPFRF5yuEDYXhq6ZfIpDqFi6+sKy4YbhYWg6YyQ2N1Py6mukabBfusam6aE5&#10;gadOGcyZWJ5aN3805PGZBWjo06nXgP/xfe2dokP7fLuh8dbhH4b/Mc/1J+ehj5E8Py49n3u+kJ/H&#10;N6KomvdTAec2w6vj4MV6PsZbgHVX+zx6wbI9gpJ4pMdjaAa8OhN9dgbfY1/3Zy8IQD/DXuHL8yOT&#10;cvnd7C9JGcbn54ZOwj2Q/kUw01TivYJS6muKq8mx5bLuRcppK3exOGQnhw5xvrV0Ip/hS26RHime&#10;JqOf7Elbd7F2Yg+BybuSa9DXm8vnXNrUKdWdffyuEoNlF5XxWJovZQz1v05PT0LHGkY/eH8J5Syt&#10;vXVKyorIQRcbesxYzh7uHm70K0OPbXEQNnMIln0A5rxL3tr1Dn5xu9FcvyYvPP8Svby3yXPw7C2/&#10;fk6ehV9vevxpeewXj8sTjz0lm3/1nGx/8VV5Y4fquXcbj/r1G6/tkt274Uf76Kl2AC/aQ5bU2LNe&#10;MvYetKT25zg+TYdl1378Rk7imeeIj0Yg/SbYh026H8eyD8fArKM3hu7BwayJwTEZxtqojDowIpV5&#10;qzwbjbUpgT2bwdd6HQLCN/by4Bi8vGI5I8RnGyxbOXYEQzXWyrNDE4lhYdrB8eQ44NjKst3R1Ks2&#10;25qzgfaFPGFPLoF8sH7PB56tz4mBGSdkErvk0Ou3qJA8KLy6UfusUEvGPlxaXc09h+4GrlxYioa7&#10;nFx+BXtwTS08GzZILD42Ni5TM7PESlMwzjZJycw26vOVZ6uuUTm19n5UjxE7FzfDX0Q9RWycXIj/&#10;qbmAcyvHjohFExkTR7wQBNvjzFZWCgNsp8/fDDHsbbn/8Ydy5eZVNJL4Po5oDV8fcTE+zMR5/RMD&#10;1C9yH+fhBR9J3Vgg/YDCvCXJHCWVtYVokbpl+Qrs4MFV+q7dkjsfrcvNB3hX3MV7gnH5zpos3VyW&#10;OXQbE9Tv9ZwfwEcfn89M9aiPY6DTRKsWnEzOP5FeUIkmdAWRYi5KpGdANiOLOsxUfPbNjDTJrqBH&#10;aQm5goJEic2mP116FPmHKGoZiOniQ6jZisXrux6/zRk8Ra7Rb5CecB9cR/d7VT6Gb/32M2XZD4jN&#10;YdZ/RYP937+Tv/z1t8Tsn8kf/4j3yB9h3H/5vfzp60/lk49uUtO2aDDs1TXq6C9PEserJpuYeZ6z&#10;Anxd+1Qe27dNXv3Nj+Slp39Az8eHYdnfQzv5nMSFekhXaxV+tCN476l+FOYD15lGG6Q8u3ucHGMX&#10;vekqatmHdK2hzpjzYqIZr3zmX1pqBue/XCkgbq1q1BwDepzWFuKzVsNTsKuv19CqaKz/TYyv8b1y&#10;bO2no+xbNS+qf1m4vCJL1/HIvrXBsi+hd1uAL80sMr+47m3d7YbnX31TnXSf6zbqYss5fylv0DqO&#10;quoKerprT9A2aaqvkmYdDdXw7BrjUb/XgJa7vrpMaonVG2or8Nol9uxuw6egR8aYU+MjAzI5Cock&#10;/p+bmURHuCgfv39Dvvz8gfzh9x/L73n87ON78ulH+NS8f5s8An7enOUWFy+iA4JlT03JGGe+EfRL&#10;Q6PjaLLxZYaram2pUcvLOaK6rpY6UNVlw4TMyrSzWedgFJzt/YhXPX3DiS8jOAs0Mten0G80kmP0&#10;o56Kfo7oOjwCw1hD8B8kBvfkPj/j7IF/ky01hKfxGCEGO7ThMXLoGP0eYdknrazo3YiumqEeI+qX&#10;fcKSOO0w/3+cvrYWR1k3LcgF4v/JvWnr4IR2+4yhNbPlnG6L7sze2ZF/O6JBs0GbzXp35KBYo7f0&#10;DfI1co/DQ71w6BlYNn0xxwdlemqEf9MzE96ruuzpadUb4Zc9pn7Z6DIYBsee2ODY56f7yIvRJ/Hi&#10;ALXcPdJQk4tudJc88fMfyi/+47uy7VdPyeG9b6Mx5W+S/0qGO6umLpteI4nKtPPIcVSjCeuiHmJg&#10;5P9j2aq9Vi8R5dlNnMea2rsMrq2P6j+i/R9T8YlQjxGtL1HO3dBKDNDWiZcYGvMZNP2LM+TSOAvz&#10;+I1ftnplr165aNR9rN9dkzvvvyd3eLx2Y5H7cJr7aUquX1+Qe+9flvufXJe7n94gj3ZDPvjdHbn/&#10;ORqzz27J2CwsKV33eWfxD2XNyqDXTAn1SAXkOTLp4Uj9c05xDjEfuuzMZO69FJhLKhyfkZEsZvbI&#10;1DT8Rszw7FR4NutUmhkNNkxPPRtyYc+5/ExRXia9yzKkIMssZeSJu5j3i8z3rspiMTnayPanHpOf&#10;P/R/8Az5Dzm++3UJhDGGuTlIUhCe/uzBtTnp0lNTLv0NVVLP74qFQVvve1veeWGLvP3yCwbH3gXL&#10;3rNjuxzZs1tsjh/G7/kM3kb2xnC0PiVWfO80w46vvWHJYaYAiY0iJ8H6Wkh+qrgQL5VEeJGzg1i8&#10;u08O7HtHrC1PGF4j/nh6hPJ89R9R7wdfbzScTvbiynNNMED1OdahbNsLzu1ubwP39ZDinAyDFSrP&#10;nhjslTpiB+XNAfD7mNAg8ni1cpP799P7d+XKpXlpqyeOio2kVy+/k+eNwH1ukp+4ig5ucgQdXlOV&#10;lOWTPyMecbO3pd+hq8Gz44n3EiJVd44Gl88sg72iG5a9tjxFLmxRPiKf8dHNi3L/2pzce++C3L0y&#10;I3d5vL02I9fJfVxZGJPL8Jbl2RE04v1yfpgcSj88rbvZ+JvaH7MgK4V5HyHhsN9g7jsTuQHlyxG8&#10;j1B4qQ/vydGOvBW82pp71O4MPtZcWzdYsgts35H71QHe7fi3YQvftrHGG9UKDSc/o+OM1Ul6aloa&#10;v8eZn/UkF2F9Gg3qicP8/Bl08u7i7wdzZB2wOLhXdr6GDmDnK8bX/ujyysgd9Pd0Si9ralEeXILX&#10;6cPvqKsslUuz9HBYWZThc134bFN3xu/QEc01y0tTb3dyMzp3yd+0t9XT3+CS/PbzD9FTLsOnyaUy&#10;n5Vnqy//PNrupUv0nqNuIo97Qz1GYqJDDa6tWu3lS3jS3rtt6K8z02Hd8GDVWWeYk6W5sQ5NKv5A&#10;8OyGWvxX+Z6ybB2F7CMt/P8Ingbj8LkO9pIC9InZzKN0OLLWAmm/4Xvvk/e8f0fusgfov9XnTn2x&#10;1Y/ExPtR/YX2d1EGbgoOwDPEl7nBfIdvm+NjyIlkGnPtXHszPjRo68LI9fhvMOzIIJ1DxLywl2A+&#10;60jmfRo/U5iVLoVm9BBcx+3PPik//cFD8nN49o8f+TdqB7cTY0RK50innEe7OXppSrom+qmpRSsK&#10;fxucvMCYRRvAXjqqLPuCVA5wpmvtlnDOHx7R+ASi2bLzCkRL5sY+4QzL9qQ3HnWmPLq7+JNTgscw&#10;PD2DJCgIXQsxblp6IfEMHIozayhxb2Ao9WycYQPQcQeEbHzty3M9fKnx9MDDkOHuEyreAeSb/PAs&#10;dg8ib0vdP+cFF3dfceTM5uSGd7anF/Ehvvzc22b2d9UuNHc1cy4jJ9zO2aGmjJ4GyRIaDRtKIFYO&#10;gV8FBHMmScfbgz5KrefQWHWh02im7gVfr6omNGhtaNAa0UBWkBtEg1lQhi9aJ/HJMLok2G1pFZ6k&#10;JdTTl7P31hiMu6W1nWsZh07RG085epS7uLJ/UnsKz7ZkL9L90dHdjdfP/6Oh12FiHUjTeAR2WALT&#10;M7HGnbCzhTXggVNcjKcUPV66qGtoapJs4ur49EzienxUqmtlYJLanrX3ZGQaz1TOp/vJNT/+qy1G&#10;j8cGNAUXV67J1NwKvL0BP1tPeW7b67J9+1t4wYRTV4C2KShWjh06RV3pfnJdblKSlycjvb2wbLzA&#10;W2qkF5Y9eBam3NNC7ZrGPP2cp7S+NQ19QoOofvfcyDD6yCbOlAWGLrvxbLf0TUxKx8Agnz09NKlv&#10;6h0cwZeDejo41MWra4Yuu72/V4YvTMO9p9HwwokKOJ+mca4uwH+pqsbQnQ9N4XGDnls9UnrIpeic&#10;1EfN2Q9N0id85gL1VN3kGNS/xkz9XS3vd5Y8MXHpOvvng7v0gv9YvvrDF/I1PPsPX39BTKz1inDt&#10;r3+HX8cH7ME38H/Dt454RDm2jvm5UTym6bUy3ElfYbQpjifF1uaoREcHGX4c2v9EddejU+cNv+yp&#10;RRg2eQxDk43WYoTv943S+xFevcGxewzm3sn9pXGtEdv+A8P+R5at8e4In5968SnLVs+5qzduUNPx&#10;ucGy//jHP/Cab7GOnKdGbYSatkHDL3t2doLa1wn6/ijLnjBY9uoKvWCuLBhjbY0cOmPxElyhvY7Y&#10;0ZO47jD1fSZ0R2X4oHfCsvvQVZDbYv/Tmlbl2F19G3rt4fFhGSC+6aLOppk6hzJq68rIEZV34LXI&#10;Gl5N/UlpG31Aies1L6GeN9V15Hoz0XC6e6P12isvbdsqO3Y8J1u3buLxeTl16iCxLfmTgW5pJZcZ&#10;zxroxX7tH86+lUDdBGeHVO6xFO69BDhwbBbsBYYRDROIhGMrcwiLT6cHip6Lk+CQ+Bp446XpYsJT&#10;34/69xjjbKw9xmLSyHfAsoO5dzyC4STBQbBpdFTsBb7kNnVo78dQ2H4w+432f3Q34YUSGkJdO96b&#10;MfjTxW70fTShhYjLJp9UQY0H91ZiXgVzl/xXMvFlaqkk4W+SmlaGLpu+kuSMiouIA0qr8TjDGzgU&#10;7yh+Vxj6Cn8/fwkLC5OICHxb+FuerGHOrm5ihxbQL4ReCdnUY5DTaWzvxpOmzxhN8OyGNvwHW3R0&#10;s+50otlpxDsO3uzgTW8u9HQHTokf93Zd/Tn6BTZSv0l/tiNO+GugDTBlc22myWOu4vvdQr+2InzP&#10;i+S0a7FYu5bBg9rQSJAbK1qhFqWPGplaaqKzxdI2D0ZTjn4GnbVPuXh45RvD1S1dbO3ixcY2Fj9C&#10;PLUP+sn2Hfay6VkL+fEv9slPHt0vP3v8iPznJtamZ2zk8U0O8thTdjBXH3ljd7Ds3OkmmzefkEce&#10;2S4P/3Cz/PKxl5kbB+gjnEx+kBzY/Cr909VXiDP3yposXGFNu7RG77sx2Bj+JME5sFR0lr75cKpG&#10;8hb9rJHTxPmz8OQl5tE486FMdh+Ioe+CNwzbieGAfxV8wx0WElmJj0Y+HJfrFV0nYXFN8MFWciMN&#10;YuWShS9rPtp8NPBxDXCUZv4evSNP+ePheApvkSPy4s59Rj+HHW/DkvbTT8jiJDXYrnAFasbh7DpM&#10;MfWwhjoYXTUMrQpOVse8rJQzLum8LndY8lF55NGX5f9+55fyP/71R/Iv//Kw/PM/f0/+6Z++I9+C&#10;7T+56U102nvl0V/ulB/86EX52aP4CLzpQk1tMOe1JM5t8fQ6SiBfms65q5T30yxB4d3iHjMmsUVX&#10;JKv+vmQzsqrv0O/iBvN1Gd1kP7rqCvxogtGq+3ONmfeR5KTQAVfWa76EPbEBlsz+FsW9GJmQQF4F&#10;DwpGWJz2Y4PVEHc4B/iR9/Gjz56T7Le0kneOn5Y9J/CddPLBCyITvtFJz8QZcuTkeXvnpbpjUkqb&#10;hyW7qgsdd4Ecc/QVSzcT/V7TDLZtSszD/0fzWPjD11EDdPYSuehl2PEFcuBjcJoBzl6DfK6j8Ml6&#10;cjCZctAyGY/lPDSAPdQnXUKHvILXCHO87Sp7yzpxzS0pb1nBE2iItaOLvoR9fA4jkloyIHFFteKX&#10;lCvmSjhx+wja7CFycv1S0jpOT2PmWFE3ul/qhTqXZWj6Y+q9PkALuUYOfAl28R51J0vkUc9xzs5C&#10;Fx0g7xzFX8IlhLUK39SuUSlrH+R3N0kiXNnWFCM7T9jLGyfJ+Ufgkdc+KY0j1xjXpax7VRKKh5jH&#10;WfTbc5FXdnA+P+iOLreA91xrjLTsBvILxJhl7VyXBrx6q8h3s97AyCOTMlk3Y7m/w2G1UYa22CeE&#10;e9LOgzzSadl79DTe0G58Ril8rlo30806TX8Yvi5taEab2s26rrVBxH4TS/S2WMJjEw1D0zDMrxHf&#10;owqYLnr96HLqO/Kpu441fGl27oUlnIQboqu28fYXJ13HokLQdsZSq0MfEOKECtavkmbNI6Sy9qon&#10;BPMpNYuaikq0WSUG086rqOealeM/Qu1MlOp1I8jxhODvgb41OIr1kPNadBI1PDlotkrQ1upZnlq/&#10;wipyRpXcs8qfE3nvaLFNeNUFEVNGUlsQkc7ngk92FKwxtsAYgVGw6JAMnmdmfciHjVDjk0gdkJk+&#10;C+ZcNODsJ3yWfuHRPD+R3F4y52m0KrD4tGxyqjBaZ9cgeAh+KPutZT/j4FH8RWDXti5+xrBiLbbm&#10;HnDzDzf6n0bjq5LNeyxnza47+/+YOu/wrO4rz58p2WdnN5vdiTOTTPpskkkeJ+4tuOCGDTaYDhIg&#10;gUSTBKij3tur3hvqvXehLtQ76gKJIopAgDAlgEvsjONn93MusZ/54/dclRchvffe3z3nc77ne9S/&#10;oB/tL71OedQ301LJZ1NF/RJVmxNF3ubr604v03F8GYLg12lSXkGtmDgxMiqC2BLN9z7itq34imze&#10;BG+GO/Px2vUfkmN9KO++vVZWv/YOHHu1/PFlWPYrbxjHl55fJc89A89++kV54TlmQfJ19cV+9621&#10;subtdca/0+Oad9B3o7neuFU5NnrHXQfh2AfQY+P7t0X9sVnU73buszN8rXWmo2eIenzAqE1wVd4f&#10;L47e4TqbQuPVE8YsCz0GRqajraRvCbbtE6L6St7rAHIBatDewVqX5nnO9/xM9JbwuoCINPYbfGT4&#10;d+ovEqzPUOL2EFii4TnC54Hf6rRjeYYTQ/jjs+TqyUwABzE7gGf5QVv6jpzYp/D9CKR+Tb+jr4m+&#10;xEj2NLi2zmjJL8dPpK4eLknsX1YOy0ZXkYPekWNufiGMGR/5ohKeqTUww1a8iXuZeYYmldhPtZBp&#10;WblGn75fMN7dQdS9iTHUW0R9RL7xznaiRq0MW/1otZ8/lFhEVyC/i6ubO/qnWGbyFEtrRzsaBvrx&#10;Pr4tf/r0kSzfuSUz587QozhCXxIclHx2cFrn0vRJTXs9vR/0vYX7UZd2oJ/qCP1ax4kdItifCulb&#10;7JILS2fg2PT337kil2DYi8sXZOnjq3L97jW5fAtP5stnmR+PDnjutNR1NEoq/CA4Hg1eAjO/4T/p&#10;pfSgVhVK0cliKWspZ1/DF7qOnAiGHZMdLlGZYfTYhLB/B6I3CDJWcJJ+HoYXfyS5CfdPWhR693Ri&#10;5k65fuOc3L2/JDdvMlMQ9jV/ZkhuLZ+VuyvnyeGv4uF8izj9rsG0v/76ATz7IfrsB/BtZdxotP9y&#10;W+7dvYDPBQz6IjxkkXVpGL42wNxHZiBOEi9VUgfxhFeufwGO/W/yxjM/hGXjI/DCj2XnxjclxuQp&#10;7eQ2MzNolM9PGxx56eObcnb5hsxcXZKO01M8A5qI87K4tiONPdWXa8eT/dXD3Vvc2Otc3D3gcOii&#10;4/E3yEbXRE1EeXYL/LproJ/ZewPkAX3UH+i7JN7X2F5zBp2zo7qX6XliGo6T8/SfL6KFvn6Z86Gz&#10;Oa/IhWv01OLjYZx32HInudfoBJ4OZ6bxcaA3pxJ/bjyJ1De/ublRTp1qp2cA/TXXg65OVntrLbrs&#10;CvR4xfSX5kgh10luVhIMDW+jBNXhKfuLhWMk0OeeCufOxlOxDMaNXyu5w4OVy/LloxX56rO78sWj&#10;24YXrPrB3r3NDFF+x6tXLuEjgW/2/LxMTeOxOE6+NjLOQqfOUdfQGJqf4X6DwReWMKchJYWaDX6f&#10;7P8RxO4B7Nle6NW8fNGMEbP68HlRBX/H4LjBsu1cPJlZsoua9X5qsmhT2ZdVk33UFR3CIXpiiDe2&#10;mj/m2Bu20kMHxzazYPYJObeFtRUxkTU5OEervegnYNiW8OideJDAsnUGpHLtvVYH8UiFh9mjxyb3&#10;1r5pm6NHjGV37OjfWDYe99bMvLUwR09ni76OvKm0wNBiz06fJvfinhzoMli2ziyanBykV3vIYNmD&#10;Q9S+BtsNnq1Me2DoMcceHTslpyfoH5/qgmWr3rIBJhYrWzeulv/4xb/Csn8ka15fJYf34oHAtRYZ&#10;FokHQhbafDRFcIuskkpq0rX0D9AHfgp9WE+/4ZNtaLNb0WbDso3VyvG/LOXb+nkO+5nOfdS5tcqy&#10;qxpOGl9Xj+3ekX76jocNhq3a7DH+JmXZo+SW6i9y4dIc3viLeBjhyf9gWe5Th7pNPWr5xgJ67DPG&#10;vX3n7iW5++iafMy6/WBJ7jyiNvenq6wltJIt7FPaY2/BHmmDX3cAvBqtdTJ7TlIUdV5ih0LmR3DM&#10;yEmXtAyum3g8s+E4iTC65JREo5aj/QkZrEyejZl6TMeHKyuDOY/EV+mp8OsMuEY6PCwZ340T0lxT&#10;JeeoN9RTN3bev0de+/1v5Kmf/VDWrXpePGytJSMqBG/nSClIipYa/t/+k9VylhxbV2d1CXMMYVC7&#10;t4v5Ojjm+nWya+MG6mWb8MfeKgd2mTH3EAZ9GJ9nO2b92B6SA5boGM13iJUFHq6HD6DHxo8zgJog&#10;KyTID/+CEDGFErO5OonlHnPZ9NGHsofXq8eIamqVccfH0OsWzOwmF0d0w0dhbI99RtQ728URfk2t&#10;xeagNR7MeN/A0d14TRQ/M5f3oggemZGcYPBmf4/j4uvuimdIpLRR+7p4dlaWLjIHGHap3g/qARHB&#10;/5McGwUTHaReeJn7HJ3eKHl/fbkUZuPRxd+v/8dx/g8ffsdQ8mhToK/h/R3sB8tOCJMWuJHu6Zcv&#10;TsgNGPb1C2OyeGZQFqZ6ZH6yW+an8ACfpH+B6398qE1GqO+M9LfSI9MpU6d7ZW4an3U4xRy1oMlx&#10;ZoINddHLfJIe3XIpKsEDLC9TdA5hQZHW9unXCg+mts8sEmoF++DSh23QtPO5iyusjeNR9PB2MG1b&#10;lh6PHrXBL/Yw87JtxcnpmLjyOnd4tCc81gf26utLHMtr9u1jn9i90zjawrP1azb87L1ou83Mtsnm&#10;Tetl5/bNMHBr6gruaOyDDb7uyM89yLk4bL1XcjgHXbCR/s42PK3w+fSFX3IdHD9qKyZfb0mKMKGn&#10;xysaDhNHzFxbU2YwbGXZC/PT0lBfYcSEGht2d+FVcmmBOiJ+pt1tRs0mJjqMf2eSHOLHjvaTcPB5&#10;uXb1ErXJbsNTXTXZ0fBgnQPZ0doss1P0OJ8eMby0U9D2KsdW5l1eUmjMhbyCDnT52hUZgXmXwiP1&#10;/dV7Teul6gWgs9p09uMs9Y+WVry8ueeUX6vfnR6jubaUD6q/dgAcPSzAm9qJt6j/TCx/Z2pcpGQm&#10;0WPBvRzJ9e9HbSjA05X3BQ92XhdGvSKQWoXq8LV/QH1v8uHfWdHESJbk27//rfz6R/8sT/78R/L7&#10;P/y77N6zGS7KbMApfPypyffMoqHleqlHQ9M6PAgbnTLmBfYOwuUG8IXjWNQ9IIlVDeJDruFCXdSN&#10;fOSYl9ZGidnh2TZoM47Yoc9wgNE6eosjcbwdsb0ty9kBPu8fIdH0w4aE40GN9sbNO5iZUoFw6iBj&#10;6cdObn5wXl9xcEG35ODOM8MNfu1pfG7v7GV8zZ7vufvg5cZz7Qh12cN25IWOTkZc4cf7WcIzvg+d&#10;alNnE/M40FOUo48qIfdJjuf544/3dYDxWg/0NvFoJAvKavG36ETD127okrLg2PpxW98Yfh5j5Hf4&#10;YcCNalqIRQbI80am8RPoIfZVD0uuM1YWOUoW9fuUE9k8/xx4juI/TwzrBM+2g00dOkJt19EBPeNx&#10;9u3H3iL21M5cqYGF0LOQUZBDHF3JMRt9iif9mg7ETvx+mSdgNvVowlr53SrJ3ZTdRaG1ipdanlNj&#10;c2flzOIVQ78cQf+lspSnXnoV/5jjzE2kPrxAX/fgFPFDnuyxoK/+VXoEP9iJv0ikxESk4BEUJrt3&#10;0JP80Xb88NHp5+YwC+UUPBsfBGKgjpOl0ko83NJQJr2dzHMYZSZKC31zDfSF9HbBNqnfdNCHV1oC&#10;d+dvaMSLq60F7Th90eQDOYUl+C7X0W/Ww70xyYyQszLOfdA2gO64q1M6hgaok/QZHiPp5HWJmfBw&#10;NDCqy1ZW39oLsx6dMGor6i0yODGHruE0seEIenM8s9FQdBIn5hbhE5NDHAbz17kjl5cuUyO+hEf9&#10;Mgz4Ll4ij+TLLz+RL1j/CcP++q+fy58/R9txjz7F64uPZ5rwvFaOPUcv1eREH31i/G6tlXhlM1vb&#10;Zo8x+zEmJsiYk3h6cthg2cqzhyanZJg47hu/bJ3/2EUMq3oM9RWpb2kmPlC/7Dbja6rLMBZ/t8a5&#10;Gt9+w7L1qJ9rn556zXV0dxu+c9Nz5DUrK4Zn9l//+p9y5+5ttOF4nIwyi2OYnIrjtyyb/hT1GlFd&#10;tnqLXOT+vnhx5m/HaXowx5nTUy9BoXgEHLJED+QK7zyBXoYYGJY9TK40xF5XT3zcyB7chA6km99p&#10;mNrB0AiaCzQl+jtWszdXtDVLOd+vJI6uwruroqOVfAdfR+KFMtWnUIfJQdvkRZ62+YMP5YU//E6e&#10;/t0P5YWnfyqbPnxV7O124fMUIQ11RZKfj5+AlzPedvu4b5zRKgXjnZaGrjYHxgHP5t6KQocQngyT&#10;TmbGI/uQ9qjr3EfvUPRY3mi/4QuWh1zRatAPcRDPI1f2FE84NHl2SFwaPJs8OhpNB5zYkRqiemZ7&#10;hPiimfWGr/jhsUtORr0/jHhJebZXmHJtZjqRY/pHk2+HUxukjqceI/HwaZ0bnkXcHZ+LPhqulJSO&#10;7iQTll9UD6OogU+HwWRNxsz7nOxcSYinHzAinNgkGpbtR43ElmeqnThyvzuxLzg4O7GcjRw4gteW&#10;cu80dRBHcP80tHair1D/O+0fpH8TXV998yk0XKfoC+G5BisLpD6oPHuv9TF+ji8+3eTjWSUSAE/f&#10;dxANi7Uz+rUsNM30LPdeRGNVJbYeGaxMOeqdL66BlXiKniJGPgvnOo+fQy/1tmp6NVPowUzBRyRH&#10;jrvl87tmEQfEymF41sED/rJvrxfLk+e7k6xbt19eX71b3nhzj6x+55C8/tYBefm1/fL8K1by/MsH&#10;5LmXbOS5lw/L1h1oOs2C4di75Je/fEt+9tOX5dln1siG9dTHbYi3kvOoo3KNj82QE6r3PPncAP1C&#10;1FlbeoYlOb+G85Esuw/7yXpzR9lg7iW7DsXgI4FO3L0KxlJJ7lOHV0iZbDaPwdfVA0/sY8x8PCLv&#10;bXCWvYdCYbPUY0om6R0YQecyzPkbQOvaBbdrh6E0wUTKYSN1sJJ63pcmVj3vXwEay3g4tB+eLM5o&#10;zi3Rem+WZ1e9Kc+sekNehgu9/aE53+f9z+1gLzsFk6kSj8BSuFYetRbeO/cs/m0wfui75Sf/9xX5&#10;H//8G/n77zwh8nf/U77z356Q7/2vX8r3vsv63r8z2+J1fEasycOc0QWhH7dy55mC7jW2AqZbQy7S&#10;aPhuRCd20huKNzeMNySiHa0jvhfezWLKnJcTVSt4etyUhLzL9DksSGjCBD3p6LIP5TErNAxGRf3n&#10;CPdIRCm5Q4vBsivr8eiE2RSUV8ORCyUrnxpmFhoenqMhxBXeodSYiTuUYx/1cMPLmt/PFh2cHTyP&#10;+84HBhV9ohYP7SZmrtE7w/uQjca5oHoYfjqAx0Ur9QF0yq6hBruOTCvDj6QCn3xqCtHwvTwYeMMM&#10;PTvneKafZX/HOySpHy1XL3VLzlP6MPdmG8yKmZfWiVwH8JywFskoXuD/uCwpeTOSVjjDz5mUEyVT&#10;klU5K7m1c1Lacl4a+q9L2+nb+J0sS3RhrXgn5EhcMV7d1Z2SVNrKXMoWyUWbnVs7xHvWCo9plIqW&#10;Oekbv8Pz/zbPN/6PcmaPVs3yjDtNLtiMLjiH2keQbN2L7zjnPjS5UIqb8bVu7pWkcupDRdVi7Rkq&#10;7+6xlU22xMuw+sbxq9J55oHUDF2TvJYFiS8dZT8qZo6fr3zwgZ1s2mQvzi7x9GEXksPhg5ZRz96C&#10;10i5ejfBh0tOUouvZ+aY9oUU05ubBgdEwxwUxvWGzs07xNAHHzzmSqxBHT+emLAYbSk9yO0DaOdY&#10;p4bHeI/pyWMvaTql3nLT0t6NVrymCx1UBfFaJn1iQWJxyAdWG4T2OArvtxi8wEPR8rvj74JOie9b&#10;oy04RLxzhPqGYzA9JZFBeI0k0q+DZwN1zQy4uXcEWmlYhGprY07kcn445+noJ9nTM4sqYIoFcEu8&#10;QNDfObqjiWa5+1LnQ5PtHwJ3pEcgLimD65xnAXVJE0xEvduVbQcTW6rXlPbnHCe+cfKCi4QyMzgM&#10;bmqixy46F6+SYt6DEj4u5Hxlw7npMUgqZBY4fvQJWg9g1jA/w8U3FL22zqQKI94iboRlhUTF40GP&#10;1wV1Uxe3QLGydpQtW63low17ZSN1rS1mB8XiAPrbY574FJHvuvjB4030ZZygJ6Ba8qubuIa68F+n&#10;t66DmSEd9JFkMd8qM5OexWQjL1GdTWwMzN4fv0E4dkgIfQ0p+ODCrHTpXB039+NGn/zmbVvRpGxg&#10;b9iI/8dmapj0aby3Rl5dtVpefvFVeRFu/eLzf5RXXnpN3njtbXn7zffkrTfWGIz7nbfel/fe/cBg&#10;1sq99XM9vr8Gn+y1G9F2M8dqkzn9M1b4iuApsm0vM892ybsfbKfuRb2Or5lb4X3E3+kZjM9HKO9R&#10;OM9hWLYH77/hZw7L9uWcBMXqeWLOZ1w2+2oWe8djD7CAcGoLMGtf2LXya/3cWOwbgcZKN7i3sm+D&#10;Y3MMjE4wWHYI17HOczQRv+tRufY3PDsQ3q1+IwbPhjeqJtvC5pihz7Y+RnzhiE7e3ZM6HNdWYBD7&#10;PP3RydTccumVKi1D98JcipJS7muuW/h1Hsd8mI+ugqJS/LPxzUbj2NnZLUPqBT85Iy18nMv3IuOY&#10;yRzG3ogu25MYQ7m1embr0SsAxksN20Qcoa8Lj6W3C42l8Xq+5+J6HLYXZbDsdmJHnaGnc1Iefvap&#10;3Hl4XxZhh/3j8DJ49sjsaTk9j08z7LltsBMfjAJikiB6ZGyZGwtH8bDFY82DvymePACvkYUxWVq5&#10;KNfQQC8un5OrK5fk9kNmQn5yW67duYbHxVk0MfhAXzyDtoSevEbq82mJ7HtJxDdF1F7q8I8mtudn&#10;VbRV4pmE11xuFPPmQvGFCpGw1ED83/ADikM7GIMfYywznOKDiC9C0SBESWp+Mr1gyXDeIrwKRmQF&#10;5nULrfjC/Kj0djP7p7kMX+cWOEYnczUH5OrlCbl16yx9zIvy6NMl+fSLZfn8yxvy1Re35Ksvb9FD&#10;fUVuLNPPDcM+f5HZNlfG5MrSaTQfI/RmjxELN0lZYRT+qjtl45rfy+tP/0Bef+oH8v6LP5EPXvm5&#10;7DNfJ6kJwdLbpfMn0XSjMb2wzM/8E/NL/vSA9ZBe5XPEsm34cWVQv8aP3NPf4NhuXv7Me6UP+Bh5&#10;nR2MxMkRJheE3gn9Z3GRocnWGFl7MzUXUC8RZdqaE+jXx+dmmIe3yFzHJWoMV5ntCK8+vyBzi+rF&#10;oJrVO2hX78qdT+7LvU8fcO7vyXXY8cWri+hg8am+dllGxuAM6OQys04YjKG1DT0gsXdNTSVzm+Cp&#10;rNEh1de1SXdnI2yJ2U6V+VKUn06ffKJkpOG5kBIFw8CXWJl2Eow0I15KCjNg2aXS0VYr59G33aHm&#10;8dn9Zfni4Yp89qeb8vDuDfnk/i202bfQZl/jHCzJ0tIVzsMiudOCjJMLKcd+fF9oP92CTM7OwrQH&#10;pL5JZ8iwb1MLN7HH6woMihYPr1A57sH94sN94x9FjxNxbxX6J/LvE/mlxG+u8uF2ZjHCspVrq8+I&#10;g4cvvSCO1NKoI+7CKwQevdkM/+sdaKz37mNZESvBrnXBtHdbWhoMe5eF9oTuQottbniMmO+2RJNN&#10;/9ghW2Zn0+Pt4sqsEfwFOKc25OyHbJnVZWfDeT5seIyoLnsXvgPqlR0SEcLs1wp6YtGx6z1JHqZ8&#10;Sfv/VU80OtpjzH0cGWWfgGUPDbWjPWoz1tBIOx6DcGzqTBMwvelp/EWm2vj3FXj1Bsrad1+QX/30&#10;CXn6P34h2+ClXuQESdH0QqRnoa2vRPeD3rqR/EsZdksnXmg9Ut1NXaurx9Bbq3+I+ow0wrONIx/r&#10;7EedAal7VXsP+m1eo/xaa2m6J51g/1MvbdVwKwsfIA9Ur2zVY+tSlq0c+/Q086QWJuXiZd2frsp9&#10;9pFHn92mb/i2PPzkpty7f1Vuf7yI9/1lvPCX5O7Da7Br7i249o07l+TaygW5dusC+UsZcex+fBE/&#10;oBbxEfMlyLGdDsN6jqCXcSTuwAcerqzHsAiYbgK+2LBpnYms1302XgU59LHn5jLjWlcOcz4y8blM&#10;SuB9SpOMFJ6pvL6Ia66IOlN+xgkpzcuRdnjKAiy7LCNRbMy3yKuw7Fef/LXs37bB4NhdtWUyiA6y&#10;tbxABtBCXjw9KHcvzcvK+VkZbm2QVBPX3z501rz+gNl2seGasoNf2+6FXcKrbWGYTjaHDJ6sTFl5&#10;rw/82Iujnxca1QBf+Au+U7DMvbA5851bxWLXTmaWbZdNGz6UrZvR4HO9qdZaGWMirFE/Vg22+mgf&#10;gSPbsXQ+pGq0PVj6deXgu3Zuwy+amg/fd3c8Zvzf7k70AcG+9evO/J/q5RDPzyuEcTeyX5ysxbuS&#10;2D6NnDeW+EI9HTLRwZ6bH8FPCE3gRVjgKXpOSugpS8EXDj6lP8/TxRFfYzcJD/Rntl+AmIJ8mN/n&#10;Sy0hRjpbawyWfWFhVJZh2cuL43Lp7JDBsufGTzFDEZ8jahkDXTAHGEvryTJpa0Kb2V4rA32t9MP3&#10;4BOFDwksZoHn3AJcZoprsW+APnf2ujr4k3LU3n58nro7YNwVXBvoFuDJltyjh+HOrjAEw7PZ1wPd&#10;nhu8EK0rdQTVD+vXveCkAQE+EkmeHwu7j43FSyPKJNHkNjEx6FGdYeCw68OH98uBA/vowcOziJ+9&#10;e7cZnnJ4sG3dKOac/+3bNskO1m7z7ZwDM9mtX9vykZhv2yzWXBvenJ843tfUWGW31COOsb/st2IW&#10;5VEx+XlLFEwyMoxrPNSf2M9keIycPTMht1euwaDGmDfNjOqiHKnjupyCO929o35c16Wvtx39A3wk&#10;KcbQbKuX9uBAN6wbryx4dsvJBqMWorps5dWV5SU8FwblErWL2akJUY+RNBi1fk/vmRq4qeq176zc&#10;YJbCCvW2PikozDWYdAwawyx0KerJ0A+764D96DMnj+tGZ7qoDjuVWEF1rpVV5cbr6jlHqulWrb/B&#10;qLluoohnE6PCjBVBLTCAc+HvQW2H82bwbr6mvjzKsr3YY/X7SZyTQurpqWh87XjPX/nVL+SX3/+u&#10;PPmzf5Xnnvst58dC8itzmWON7g3W1UUdpHm4WxrRZHeMjVD3n3nMs4dg2YN8f2RGqmAIidUN4k8u&#10;oTzbH02ka0A4fone6I1dxe6YG/pLb2rWgeLtyRxxWIq9HZoE9MD6dfUbiY1Nw2sQPSU8OzBMc+cE&#10;+uMT0bngq+dLvODqw37mQT+8o1gfOmYcjzi4PWbZLvTrOaqfCN4A/ib6ksKot6AFtzkiRx2c0KJ5&#10;8XNDYTv19G6NElPUSxIal4S0BPJg9J2ct8BQ/AeD6KMg3kxOzaSHHU+VNvTDzeQYrGJlU8XV5KrM&#10;zxhnHvcMrHRwAh8N+N0AvhGj0xwn0GVR0yytQT9cLXkw7cKqRsPbS2NVc4t9smOPJXzeF10juYc3&#10;XimwPDcfb/QYwYY/tsNx9JfHnci5qEVwHSjDzirK5WP0jdR8vUNDyKlC4Hfphn+Hapc7qTGU1NUY&#10;Wu0TBYWcoyn0FEsGy2461UdeEEUP/VZ5efUa9C6RvAfzsnj1tuEREx1zgnkXB2T1m1pHsqYeSDwd&#10;hn+uMzwGFrNj405xJc4vJLdSlj14Co1uczV9HpVyqqWM/aZGRthHLsKhpyaJFU8PoxceN1i2zjDM&#10;K2duTimahCbeB44mWLtfGB485BmllbXSSb14eJQ5nOjHB/h3ncMD5NOtUtqAv0t9raHLru/Ah6OT&#10;3oDWNnLLZHrw03hf6/BK6SAex3djYMzwyVaOrTMgB+G9Q+iyG1ta4Hj0SOfm4hHYxnN2QZaIsZZv&#10;LVMnJu4iLvzs8wfy5y8e4c/BrJMvH8lfv/pMPv2EmPGWxmHMOTnDDG6e18qx58gP1GNEebYy1qAA&#10;F/pRzPAZ2Y8nV7g0wXxHxwcNlq2x6hD9iMqyhzk+9hZhbnc3daHWFmP2i3rm1TUzc56/t5X3VuPZ&#10;nqFBI75Vpv2YZz/WbXzTi2iwbDi29ufp6h3AN2Vx0fAZ+frrr5j7fl9m+Z3HyG1GRvvxVxqkfjnM&#10;GqSHhF6diUGeRZN4ZRNzfMuylWfPUlPjnu5rQxtBX8WR/czds2emVBJ1gHrDL3uQekU/sWd1Qy11&#10;es5NPTok/pZu2HpPL/y9r4+/r5ucBuZFXJDH+cvjdcVw73LiaWXZxbXVsBG0Ffy99ehUYiIiyB/M&#10;5fWXnpXnnvyRvPjUj2XdO8/LNvQHtgfNmM19DJ2LHc8KdBXmm40ePr8gPxgF3qGc16SsHHR4mej3&#10;0sld6Uskl41OIz9OVA2d9o1HwwgDZZ+NG57HzNza78x9pN7H8GK3YHLWSDRdzA5IJB+OgXWQazoQ&#10;T7jwHHYPJh8PIf+KgL3Qsxajujj25WD2+CCNu5PQsRDzJecXwebQhLP/RaXnSm4Vz1TYT3lLL7ql&#10;OrwQaiUzn3g9rw5fwGYYRZkcoxbnTA0uNhamk8YeFBfHzGD8lOPg5exFLk4OYm9/jOerm/gH4jcV&#10;Fsp8RuZ4p6DTKymDWXcYHj11zcwUqmukB5B8shHPdfasBthTJRq/Mn6P8upm7rOT6BfKmG+O1we1&#10;RCu4ipsHc0fide/DoyU63eAJeZX4yExfR3e0LLHZLeIWVoy/A/zXJx+dOt7mmYPUIa5yH97Ex2CK&#10;+bwt1DyYn7cvnnp3Kh6taJUPx8Gu/emtZ3bKTifiMUf8Y5zRKNrJ++/vk7XrDsJ6/Jibm8+ey0w6&#10;30L2bRiuSzbHYvHyq5ac/DFi1AZZv+GYPPvsZhjMVtllpteBCYYTR525gvuZ2AX2o1p09VjJK8Mj&#10;LL+Emh69QX7RaIE95P2tR+Ttjw7LejN4+lG8A3zLqQM2wyoauB4KZPeBbGp8Jjyy3WXVW/by1lpm&#10;/233lmOu+JPloY9U7W7NBfjgPHrXSfwTBuFdnWgJW2AiDfATfELim6hn1NHPXoFuv5jaRwYcJ5D5&#10;nEdlHczntXfWw7JXy2vvrWMOoTUeuz7wkULqdJfJN6boH6jnGi2Dr2fB/ZLx542V19YckH/6/nPy&#10;d9/5kfz9P/xA/uEf/7f84z99X/7Pv/xKfvubP8rTf3hLVq3aIJaW+KXD4tIz0OHkNtJjw1yLqn56&#10;Qce5PyeY/TUFfzlNHj1BPjJG/1EXvQ0VcOo02WVfJgHJE5JWdoNZfNdhxee4xqf5G4Zhm82wyTzy&#10;iHCDZyvL9g3Smm8l8yOIn6qow3H9VdQzu4l7vIx4MQ8dUjJxhT6zPIOpOxNz2LjAh8j97Hne2XvT&#10;70D9JiCa3rSiRsmu6OFeqYFZF8O5CvEabzFYdmHNMB6k3dyP1AoiMuhLr5fcarTSBfXMVS1kFfPv&#10;22DZ0wbPzsgbpbe7k+ulFQ1GB/M1e7lOxyQ8ZQA22ih7bNLxNCce8UdHXjAnhbVLsPI57tUefO9L&#10;5aALmv0wYivep8aBm9Iz80hOTd2Vur4r+Inj925KlsA0WHAOuv4T5WLKQP9c2QX/7pfYnCb2hCZ8&#10;SrSmfx2fkWvEB/Ncj3Ps78rZZ+nTPUU/QAk+J6GyxcJezKijeYWjF6rAD7u6DV12LX4iNeIVnyV2&#10;gegAosm7mkbl9PU/y8jVr6R64KpkNc5JcuUEvSMn2TMSxdzcUzZvcRBbW7zogpmpC8vOzD5Jrwu+&#10;2+Wd+GrBtrOqJLMAn29+dkZBuSRnFsB2qfcl0AvLHhmbQqyZlk+PWT0+XdT36a2rbaUmxnnV3qnx&#10;eWa3oOfKKCihFpcnGfnMqahskfxStOuJBcQwzEg8FgDH9qb24oHGOwjv30TYHF5oXvQrOKFPdqe2&#10;Z8rCJz1Y7H3J89BfOFIbdAnzw3OX3gTi7dgcZpCkM3ciHA2eCZ1zHPs3DDs5rxjWm0K8w76blsV9&#10;nQnbjEKPjSfH31i2K+zCE122X1AEs7iJW2JTmJetDBQOEmCCf8L6qVMGsO/5waF9Q/GY8sc7xNME&#10;z8cLJziJWhIcOF7n/1byHFF/nyr0ACXc4wXUZorRjJZKTGoh92kG/DqK+xSdBLGoasL94aI+wfgt&#10;mJgfaKKe6Y8nCQx3nxVzKncy83E7cz7Nj8hOCzt8kNFhu4eIZyCvjcQXOx0tRWUzfvH0WRE3to9M&#10;SV33IDMxm5krUUUMSu8ovmzZ5OLZ5NbxMaH0Crvhi4kmJRDvyeRYUd8R9WUNJM63d7THlwtuvp0e&#10;kI8+YsGdN29h1uhGZiS8z2yD1cT3r8gzT71orOefRXv98mp5a/V7cOr1snbNBnnvHXj1uk3GWvPO&#10;B+iy18C634Fnr4VhbyE+ZDbSnv3Mlj3IHLX9zDqzhGHvkFff3IA303rmCpiJmRX6EZ63OpvRE+9r&#10;b95zLxiUOx+78re7BlHzNSUaczlDEqhVJNBTFU8tITYbls2smqgMeDW9meHUlk2PGbZ+3VhR+v3H&#10;r9HX6QqKfLyUV6smOzQhlfsknRoIPaosEx9rTKCa7QBqDn6R/E7Ew6rBVi32IdjjHhs86C334ydv&#10;CdtGW3LcHUYZgD4bLwy4ckQi9ZXUdO4hcnae95k877MK4NnoMXJZ2Xyu83EKipgHU11HD26rEdf2&#10;Do9KRy/31ckWelry0BdyXfJzNf539/EX5drKq0Mi8N3Q/ycOH334keq3dS6kvSte7U7MDoFlh4SE&#10;UXvOQi/RxHy1ScMr++7DB/IxPPPa7RvSRazXP4EHL7Hd1CK6XnjSAMyxAgYQkhwh1s7k3i4wP1e4&#10;hc9Rajf+zB/OJpfrROOr3rX4IcOyV9BjP/z0Dpz4Lr2L12C5c/gC4Blw+TwaW+aWE+tXN1RTy9SZ&#10;NegYpuGxo930t1TRV5AnSQXkbsl+EpKCrjAjWMLTiZ1S6TNP9odfB6Dn9sfHic8TgmDBsIKsWEnK&#10;TyImJB9Hh70Mz7p8Ff3HCHNkanOZhwVHzY+XyuJkNMQZ0tKUT+xYhhdDLV4rTfj2teFz0CnL15kX&#10;eX1ULl3qI1ZvQ89xEp1yq5xb7CHX6SNG7kYTSq4xTE9PBj29dutlw5rfyOrnnkCb/QTeuD+Wja//&#10;HC/VnXCAOLSybWhf6MeE45+HZd+CH9/4/M+y8uVf5PzH96RjfAbv72rDk9idGpx/MHuKD3U2R5gn&#10;15CybAf0ScGREVwzOYYmW5m19mdOnp0z/LCVZRsabWL+frQv0wtnDY69tHJTrtxcxtsEXTz84dzS&#10;oty4Dw/8y2fy6VdfyOdffylf/r+v5Iuv/yKffPmp3L53m/OEt/a5M/Qxkn/C8dLSU+jXKJWeHnK2&#10;QfpA0Z8MDZw01mB/o/T11KHPrmA+IZyyLB3tNR6bJyKkpBi9ZkEiDDCWOCuaPSbe+H7zySIYSR3n&#10;pUWuXZiQRyuL8peHN+Svn+Iz8uCmfALL/uw+3tl3V+TOLXxG+N0vLV4kzzgnUzNz8I9RdEuwDp4z&#10;/fCCcXLQcfKi7r4uPODxXKNmF2IiPuC99PUPFXdPnaFD/6MLNR8v+hnYT0IiknmmMnuY51VcWrZY&#10;Hj4qa7fsYNY2cxiPOhN3uVMvdMFP04Z+Izj2LvJXcu6dLPXLttzPHCBrndVoZWizd1kwT8ACf+w9&#10;jzn2Llj2ps07DD226rJ3W1jJIc6l9lHrOuZIb8NxvNPg2OpNsu8gum5Y1h4r1XubcdxDTn8cr7M4&#10;dPANcLdBY5ZUbzdeKvT9D/SjBxpi3mMf7HpAGfbjNfgty24nF+5gTiJ+wZPdXMO9eI53U39p5ufl&#10;iSnYmdkGv5Nf/+wHsuq5J+UAjDIqCK3wiSzuEXyFa5nnTE9PWyf5Ke91fVcvzxRqo128x+2aL3QZ&#10;PFsZtmqv9ajcWr/eCutWjj02Ncs1OcRzvtzwy046kUl8V/ft97sHh+mDhGHPTeCBw0zPOeaUzowZ&#10;HHtiFg+Rc/T4Ls7JjZXLcuf+dYNnP/yE64Jr5T78+g4cW1n2vftX5M49PIT4eAUuelM59vK8XFk6&#10;Sy9wJtxxGzMe3mJmMTO+dn6E3yBc2I69y/mIUct1dNScEN5rhuZ5v5W4uzM32QtfCX/2m1CYYzS+&#10;I4n4iaRmSDa5WW5mrhRk50tpfjF+GHzMKs1FU8DX8vl+aXaBtJFHzQ13Syb5r9mGd+WZX/9EVj31&#10;Gzm6z0zKc1JkdqhLFuH1ozAQfd3KpTPy5zvX5d7SeRlsq5c4Yht9ra3FdrHfvw+OvVeszXbK7i2b&#10;xJLnsqPNIYkI9Jc4NEvhQXjieLrj82yPttOWfM9eAv196bvie6ZQQ8/kS+3fxdkBxmAF0zYzuLay&#10;auXUqrfeb2WJjwW8G4aqjFu5tfpoq3e2arcdjvIewUy3bFwvmz/6ED0wvs+HD4qnqzMMHT0l3z+w&#10;10KsuO5tD1ijp7Y3fh9PF/yo3GCJaFF0Pl9ESJDERuBTrvlpdAS12ipqLPjj9J1kb0BjmIomntqC&#10;nydeCPBdd1ivD2w4jHhPWWwkjD8+Bj/kwlT2nxa0xfDrReZ0nR2Us7O9coY1y8+bnuS6P03/92Az&#10;+xYzjKmPtrfXoK+DT7dVk+/VouNj7xrsQMdEPWiinzWA11IPMSx9yJqHlBUxA72WZ1M/WsIxeBDa&#10;uqZ69BwniP+ogShbzc0wXlsH8246hY6QPVOP5XVV7D/UlmFvvv4+EhTCOQpAP8u5seQe37ZzK/2Q&#10;W2WP5W7Zz71vc+Qw84qoZfGxJXUKnU1iRu1hB8zannrBocOq07YQC95fS9Zelp7Hvaz9lnu4f3fL&#10;Ed53J1sbcTh4QGwsLcSW5UPOFB3gzwpAlx1ssGz1C0mHVzadrOb9wfOgjXy/Cj1oaT4aUmow81No&#10;5W9SQ7xsaLCzs7QnIcmYF9ncVGvsQ/NnZtCxoxkipvT62zUSE2kyWLUy7GVqj9OT9F9V46ecqDwi&#10;HO+BOKmnrjE3PSEfw81uXr9qzHRUPbZy6ij4vmqtVaddw/tXXMI9xVLttc6I1KWvbeQczJ6ZluWb&#10;9BZdOm8w7VRygMgg8uFgX0nj45LsdKnIx3shhf8bfh8Z6CPhaKIiYNj6uvAAL/TYrswodZAQHzdq&#10;AOHcv2jDuU9s3lsjq/7th/Lr7/53efbH/yKvvfR7vMcPkouhKZ+hZ2QBb+OpQWnivm0c4Dl0mlr5&#10;OM+f0UmYGzObhuHakwvSNLsgaXAUU3YhOV8RM5pyiFdj8Rr0lyMO+gxgdpqLL772ePLAs92c6TV1&#10;oKeOr4UE4sefjG6XnEtrherJVMme8s18XY0XtTbozF5la+9Mn9Be6p/0TBB/Orp60CPPs86bZ54b&#10;972Ht6gnXXAIM2Nc+H95vQf7W6iJvS0hFo0i90NnM/yaHIo+kZQMtAV5mWgU0yQiGv9uYtcYNI8F&#10;6KhPdaG97R5iPtJjnl1Y3SRp+fQxwLTblV2fnpPmPnRLnQNysmfEWJUtPXhD15GHUQsqIOctrkV3&#10;U4Mfb7bsp6fx3Q82GjVidz90GMSv3jyH3HzR0oeG0h9LT14ymgxYVij7hWrclGPrrMqMAu11DRQb&#10;R1u0SkmwOvxPKks5F6PMHF+SeeIG1TEXVFWhmyyRmQvM3lhaxttigXu2ES2GH/60m+V9NNZpOSV4&#10;v92D5z5kLuUEep4U2bnjgKx9fzt+Qg4SHkKPpn8Ue54rHNuMnrsd4olepbKAWSj9Pcy3rZZG6vg9&#10;rRUy8/+pOs/guM4rTZ8fO1U7W1Oznp31ujyaGZddki1bsoIpUYFBzGIGSTGBJEiAAEgCRM45NHJu&#10;ZDRy7EbOOedIBAIEQIKZYpRIiZQlWbbH432+C0uz++NWoxEbt+/9wnPe877j7TI/hS/3yAA5rp1S&#10;XJiH928hHmgd0tOP3zNa/tpWWBqcvaACDqBPRKuA9py1eVJqOjyqi3l7hnzCS5qn+CD3kfLLVhw7&#10;14TWpapC887uYc03dIlrbnxClC47i31EVVMb44/i2Hh6TCnt86LGsy9dwVdlBI+N8XGN9ZbC0kuN&#10;6Am6u8l/WZT795lfn32OH98TfESe4ov9JT58z7Xjz0qX/SeVg/6Y+/oaOmX6/ah/TVP/mGOeVtmP&#10;C/P0tlwawGsfTy0/R7yUjjLfnENfm0j/J2tFeLHyu1Ps+nuWPaxe++iIKG210mB/75+neg4Vz65v&#10;Y63S06XpNNT39bK2/YFl8zOqB1HlViqePQBnUB4jDS3NZI2yb+L8Ts/Osmb4An+UVZa9uDQv0zPo&#10;c6gbT02NsBYa1fKzFctWTHvpyirLVr7fyjP7e6a9zDpkfAL+mp3CPcv4yrohNR39Duuy3kHWYMwP&#10;PTyaqskrZJ1cwJhlgiE21LSRk9utscVW1pmV3MdG9m9FjTBG/r+iZvrj2PsU1NNTXmPkniKzmHVd&#10;b3cLvU7kcp0nN+rjD8Rs869kw1s/lk3v/Cv58q/IWfOtZFVY0WtizTxsJp+YbYKP7pEAf1f6W9LR&#10;KeWjj0LDx54/hXs4Pg2/EJhwQhbrPlh2aFw6GSgp8ItY6mpohOHZZ+3p4/FWfYiwF68wWHYsTHKV&#10;ZYeyl/TUUTeDZav8R8WylSY7mHk6GnaQmK04Syr7ZXhzMvergR431ny5FdXwNXoviujtrMR/pQ+N&#10;8NQVelnG8MxuYI8N3wmit5p7KzGdXqK4DNbDZLyy79FRw4phPgll3vf2cuF/82T+JL87gD7yIPpq&#10;qD0msy/JyKOmVVwEr25kHcq1z9q0rgVezTqzyFShHUbqO1V1ePc0UDcw0Wtooq+E8aqmvoOseHp+&#10;skskWBdPz4oXnh8XxBcek5CCjqGkgr1kj/RdWsQf84G0ji9JQkGN2AfpYZ4hcsw+VOz80iUuh7yY&#10;rhvSNf6Ee3QRxtQpZyyjWSv5yJFDPnL8iDeHBxnOdnLIzJZamDVZzhfIziDbij70HdsOyJbNB8XK&#10;0kX0+nIxlbPOqMFHqBrPh/JxWNk0a+vrMjP/HI3pADr8QDlu7gwnZ20RgNYrGg5HjdOQXUyWZiP/&#10;Uz1cAS83GJ0uVg+fIivQVyf2nlFibuNF/6mrHLLwgyNmaR4TabkzklV4A4+Ua9QOh+gB7sOvtJw5&#10;JQOv1zh65aPklCXaQT/6dUomJSdvHi/aZdj6ErqhBbJlZnj/xvGEHqZ2Msg11ov3rhFmm4k2KxNu&#10;V4jWE0+WCz5w7DOaZtEM3aKFjQPcDJ1TrlHLfWzqZu6cekzNc0jcAwqpqeTQc1NCH72JazJTNu2y&#10;kv/+T7+W//aPP5H/+dOfy7+8/Ev55ZtvyMatO8kwcGKN6i9B8Pr8vCrGNeVBOc28Rr9EGxqntmHt&#10;b1Q1j1CDnWEMHabG2cPY28j5Ud4l6XLUMlZOXaSWkDTMfHULdnxbUvOWmX9myUcek4CQTnF0rZLD&#10;RyPRKYVT+4iiZsz5DYCbMV+kZhvR5+Gt0dCErwJZdOzd1P4tJimGuSwIbRSeEk6stR0dyVlzQZtN&#10;bpO3YtloWJNK0GD3SkHVBB/X4PdQQL5oPjmMjbxuep3aF6W+a4G6Zy9e+HjTVnRIcWOvpJbAZFLy&#10;0TQXUR9qoTZK3ZjDUDhIH3cTTKgWBlSHRrYNLj9BLWZKQukdOOtcJJ9Y4dnuRe9SFr3JlTepPV2R&#10;oIRuPp8sH5n5yImLsKoC9EhjD6V34bk0jt+V0s4FSalAH54GZ+fv5TQOSHYd83ttn5R1TOKfNCbJ&#10;Ja0wWMafUrROfcvSPXYHj6wVaehchAmr7M4RtPy17INj2I+dly3bj8q+g1b4ydPHbaigvgDHho+r&#10;I9tI/0R5D+dlUNpGbsvi/b/K1PU/oXe8jk/tLOx8hvrKEPuCSrJnEtB7oMM3xwfXhb6QIFhvXCk+&#10;E/WSlYN3TWI+teJixkS8M3PQ0xdST+Yez2WMyi7meRHXYXkj+9ohvOZvo8v8gro3r70XH/Eaxbbp&#10;77yyxNqjFq6IP5MPa/pwxr80+qMyyiQCfujjR93PG31jcBoaYzS3QbDFaCM8rkZCIukz8CRL0w39&#10;N97TR23t5bCNrRy3t5VTLrZy1pO1m45+vBTWXGikglkXRMIKo9h3hqfglZHBeF5QQg0xHq0s+7Lg&#10;cLgmLCNOr2mgA1jfufsE0t9Nvx/sws2DdR/6SF14jITwNe+AUNaL1CED4b+KawfCmTi8AvCdZMy3&#10;cw2mJycGHk3Wig7WmVAEs8bzKqeR/q8mxrU6NNmw7XQj92wNR6XmE+UPl3X1C9fGGMXKVdaYYufR&#10;SfDT+AzqjXrOSxRZKGS6OMDtnegP9oiir4FcTd8ocnrJUaEOV0Ado7oNj+OROeln/dzLXNFzaUFM&#10;bd14ieeJJ1w/w5Ap+YX5zHHFWr9/BPtkHy8ntCCums+IyrVX+5Vw9mc2NvTEH0dnemAfXiK70GHv&#10;4To7oLHsbTt3kfn7kax5/0NZu3adrF2zTt5d8yEe2Rtk/YebNU69YyscevMu9Nk7NH697oNN6LfX&#10;afpt9X3bNu9ET2Qulqdt6aWEmVvixX/krOwxO0Ue7RHZsNWM9SVM6QR7O2fmTLh1YFTqqj95KFqU&#10;MPzIFcuGY3vy6MfXghN5r5OVJhtvsPhcxm8ynKMZp2HYimOrQzHtED4XHk9+DkdYnDr+i2uHaVx7&#10;lW0rTxHFrFUG5PcsOzrNoHkZR6fhdQ7XDoJjK+9sdfhzPSmerfIfld/I/hOnqX0elWNnyXlzdqUW&#10;50+NUelGYGuwkaAodNMJempAMG1DruYbkpmLj2AOmZ+wpFSu3UxDHu9ZKbrYKmlQPHtgiD5QdBaj&#10;jGtoGlMNOZqHiLsPWdHsZxTPVtw6mN+vDqXPXt3nuNBfbwd7s4WV2YqjkzM5yJ4SFh5BbSOf9TVr&#10;2eUl+fTxQ7yun+AP8lAGp9EZcQxMj5JzNCqDc+g6pgbR+NdLjIFas9dF7sezjMfkYPHoFeyMHiAa&#10;PYgJrUU/+YZome8ukiNzh7XkI7wBHrHvvIW2eUGWli5rLHvl2iJ6sCm88tHK3FiW6/fRct9nvmbd&#10;2DbcjDcZmUemVNEXUn/KjZTYHLTXOWESk83+Bo12dGbE6pERiU8U/UNpPE9HOwTLbuisZt8yJbfv&#10;XaEXEo++AdbFNXnogZOltCCBIxEWksD+Iol9czJ5m2nUmTOopWaxV8yR/r4yGew34qdRjC4sT9o7&#10;85kXjbCOOvJ48BifrEFnrTTz+Jxn+sJqjontyQ1yav9bcmLPb+X03jfEgseQgIvs7XM1bewstYDZ&#10;K1OyfO+mPP76S3n4h++04+pnz9gXzzMuN7AOpObCdRURwzisw+PCm/eWMcuFPY4/vCqJmpTKDlVr&#10;d+V/rXTX89euaixbaVVUj6baFyjvQcW4l27izYEuWx1Xb+GRffuG3HpEruI3z+Xbv/4Jjv1HePa3&#10;8gKu/eU3L+TJF59R17ijcezpOdYB8BnFspU+tRoGMQTLmWKfOMi6fWiwAf7UAJOuZ+1djc+ISWPZ&#10;leVZnFv2lHhYKI5dRP1AsW31cVWFQVqaSzX2PTnRgRamWx7duizfPr0jf/n6sfzlm8/ku+eKZX8q&#10;v3+Kb+NnaPof3JH7MI97d5Vv+W1ZurqCznha49iKZQ/TRzu3qNZ5Cz+wbJX7GBWLF3so47RPEP3/&#10;fng1sVZ3ZR3uSw9jKOeY9XyxiYzNxk7Gg1Qtg2THgcOsZ9BH2DmjBcAb8ZwDueh4mR09qemyj58h&#10;U9XKVk5YWpPLeI77yQbmbCnmFhYw7FWObc7jSdjSqdMW8slhc02PrTTZJy3QHpwnU87dSzvsWc84&#10;u5PVi9eIhZXi4cpXxJz1I/vkk0fx1rKinyKM14gOcgQOPYtmmRpTN8yhvbWe848efqhbentbpL+/&#10;TYaGOnh/OIbw6BzmOfUTlfc4Mcn8+zeWfXm+j70ba/rqdLiJpbz9xr/JK//+Y9n84Rqxh+HGh0WQ&#10;hcdcYSiUenRzHd2D8L4h6tCwbI4a6tHlnV3MLegl4dWKW3/PspXHiGIuyh+7je9TLFuNV+rrWfmF&#10;GsvOKSzRePfgON4wEyrjcZbrdBYPHHXMaH7ZM1fQxi6ocQG91+IljWdfv31Fbt1blrv38cx+gDcB&#10;x/0Hy+y/lzWPEeWX/eDRVfowrsO0b8Gz0WV/ugTnmqOGy5rh2F449hZ44CkJDvGGm0VKRgaejPnk&#10;hBlSxdubtf3BvbJ+nerZ/K386le/kddee0PeWbNWPtq4mR7O/dSRT8KB8fOgT8Kb9zDUPxiGHIHO&#10;M0ziwqMlk7p+PmuNYkO+1JZVyGBHt/Q3V0uEn6tse/8t+cVP/lHW/OpnYnf6iFTkp8uVcfLtltgv&#10;M77eXZyWFw9uyh+fPZDH1A07a40S5u2sfa87+1lH3hvFJx3OWmlM28nWWiKDAqTWWCpjA30yOYy3&#10;DnqvfOb5mIgwvJ3hdTDsnOxM7jvyFPH1yOEeTocJKZ8Rxbpt4OPqOG9L7QaOfeI4eRiH0P3CTs/B&#10;RC9eOMfYg68IPNva8jRzNn1Ze3bKAVi28tpWzFrx6zj+TiqcSTFqxdLPWZ3RDie782izvdBU0xvo&#10;7akdobyuKB08OhyPDLi2l6szvMMKnXAArDMA/u4mQezHg/098Psm4/rMSXSqeErj3RHAPiCMvWwk&#10;ejB9QjheRtnUwjrl5g2lo8NHfhb/nJkeePYAPJtcr8lOxnD6/jvI6Oqq0Xh2W0cVPdxlZJEVs7ct&#10;henUycS00u9dlpt3lulFuSqX0Bo2dsGya1njwp9Ka+jb7+uCFw2RSU6dtRUOAWtNyUbDm2egx6pY&#10;+1wP3ErxbnX0jcH7+JmGpnrmlUr2zPBI6n8mOFt8YpzGpo9TMzjEedz+8TY5xf/p4qY0YR6sP9G/&#10;c94vUl9w4Nyrw9ERv5eL9FZzOPF5VZPwpIbgwflzQX998Tx6eBt8utX7xrWi/GdseH/OU1sLdHOV&#10;1KhISeGI1KH7gAn4wXCDAr1Z+4WRXwobzFQaOL12qExIxbcXqC+pfDSTsVDS4cHpaOUL8rPwImEe&#10;GFQ9OfRbtjZrfjuBfmQqwoBT4KJt8BmV66tY9Qic11hSSI84c3OETtNnt3BOlNe28idZuDyjsepY&#10;GKVi2covW+WO1zfgYc73Kb8RdSi+HUJdQB1J/I0S3pfGJuqn1AzaO1q0nHJ9NPdhWKDGpKuK82Sg&#10;o0nG++gLhRPlp+tFT8+F4tmRQT74h+NTwXnQoZEK8/Nk3AuSLH2sFMNkYji3J99/T373v34kP/8f&#10;fydvv/QT2bJhDdeyE5ouIz2z5OfNoTmm9tFMPapxEL/E8RF02Ghnh8l+HEZHOzYvI5dXpP3KNclq&#10;7pDEMvQk8IXEvFL6iJNYD4Yy9tMPyuEOv1aHB4eXO/yWPUFcVAr1sjLyeTukH+4zNbegZQH2DKJP&#10;HR6jxtgvBaUmbb1naXuBbAULOXQMLf+Zs3BtF/YswVpGisoGVxzbxZPaXGAo/fuqL4+8Khh3UnIq&#10;a8sKqW2sY5wn94N5paA0D60dHtfUNYrKCukhz2T/x16Jdavi2WmsS8sratH8wdZbqWnymGeqw9ej&#10;CO9nfgauXd7UBc/pwCuTc8Nrb+geIduQfkKYUW55A0cjLLsG/lXCmjgWD9Zj8t7GLRrLDtDRr5CS&#10;Dr9OgV0nweBWWVUJ9enSavRPsMLKRrL1eG+rm+nBLWItn0AvCVwtPjOVvmwDLNvEfqgJj5FWKUHr&#10;mpKbQzYRnDs9HX+RRRm/fEXLRUxIz4bhOdDrvg/PbEs0dU3U/J/JMsyqtq5LfHwi8PaxYMw7zv3l&#10;pbHsQJ9wOWfpIOaH6O2xtseDPkMmB/rx4J8gJyCTayhS6kwGekGoT8KyB7k+SwtyGEPt4SwXyAyM&#10;Qgdq0LS77f299P6PaH4hxazp4lLoLUhnDUq9YnSSrO7Li9Sn6YfsJF+EtVhDNzrL+lrNW6QCDqr0&#10;5spDRXksV8Huyhua0b61UW9jjwAHH56eZy2+oPUKtDCHT8wt0782L3NX0KXAwJta8fCA+w7z8dWV&#10;Fc2f/vmLL6gTP5WvvvoClr3Ksb/7wwuNY//nn7+R588eyu0brNupPyv/a+WXremymauXqe8olm0s&#10;xVfT/Zymyw7wd6bXI1t6+6m3j1KvRGMxgi57AH14P/N/z8io5o+tOHZNMwyoDr/oGrzY8RJXeTBa&#10;pjlfUwxbaTd+4Nicc7UGVofSc7dRX+9G/9zK2qSe32PivFTzu8YmJvAYfPo3lv0Uj8AlmZufhmHT&#10;WzGFJvsSLHuSc8NcPD01pPXlqP9jaXES3cQlLf/x2rVZsjnQoM+OSlFpLuM0+qSLNmj+YjVddt+Q&#10;YtkD0j2A7poeFJX/WFJeJkY0ZLWVzRrL7uwZZv+Af/nIOHubMWpgo9LMGr1xZAidI54X/WRd9rRK&#10;K+dJ5fGOc64quRcDPRzJxtgs+za9Iuvf/LHs3PCyHN39O3G0MWMscyCnB28r+xP4t++kxnmAurU/&#10;9YlC9jNKF8V+Mi8HT0L4R7YBvQZjWxr3SyJ9xnoD+jf0iBlF7IkzYNgR6LFhat7kDQeizQqingSj&#10;0eEnq/yydUmqDzpC88tW+Y/eYYHseRmP48L5erzWWxuRnAjbRkuVBDM3oBvNKxA9675E6vtJuSWS&#10;XlyB5y8+BNVodlNy8EkIZI98Rt7fQt83bNfRI4Q+eTIeGJ88fRgXPeAx1NOtqPuexGvNwuIYdWB7&#10;+ix1aKbpIYfVl9dUaddNLddxc6fSUnTiT9PG/cX9UcX9YeRvshYrNlXhC49evrYZfSb3C6+jqbWX&#10;vsNujWXnFVZSt0ODmJil/X1XMq88/PDkjtGLqtMZ+T5jU4/o0ovlhIOfvLvzlLy+6bBsOHBBLF3h&#10;9+n0VsCcM0uH0aub4MXRsnWbg6x7/yxZYpbo+myo/zuwtnKU0yfweDqLN4qdN3O3Dwz2Ato/pbHe&#10;JQcPnGGOy2K91sa8Nwgv7mMM7iTbpZf/B57dtoiGvBROhX+uv16iouj3j6GfHC7iA1dTPTz51A2y&#10;corQuuGzy97HzhU/Cw/0Vr46+ES0fHLGRXbDsk/bRfIeMy/lTqKDvAGre4Jn0+dole+zXr+FHg7v&#10;hsA25o9q+hdNaIBM7Evr0bJfJkdmgv4puGr+Fe3ILVqChS/AcqfJxJvgumiH16aJ2YlgOWMHp00w&#10;UfNvhVfA8ZzR0qM/TExFA1JONnrvMGMBXsOj1H57ZngdsNZYxa6z4Qpo+8qo4/XfZz02iw+EQTbs&#10;OC3vfrRTdh7CUw+uYcc6KDAsSgpy0cRVdOJxRI1qCs3WtYcyPUd2Ys8EdY5eDvYuDayT++hv77/K&#10;WIr/RlYbnL0cDpcPxzCgDc/Ev7iCPn/yErPn0UQvcK9MohntQgdYDbvOk6PmqbJ1u6fs3R9ED20M&#10;3ltpGsv2DUmgFoMvsQGNbzJ+w4G+aOnxPQim74pHZ08XvIDPoy+3xqcarwE3N3r52WPakwHpjtYx&#10;Opc6LxnVvOfeYUX4cuv5/+LxAaI3PRNfooYZaeZ1F1YN4SmSr3mLZJQ14F9dSe86XlvlaINhymX1&#10;E5JX3g+P6YQxkUUR14ImuxvWNCgxWWPck9P87BSa4Go5ap0hlo5FeDL34GsyDyed177ntEOu7DoB&#10;2/QrJl+ROfPGt7Lw+K8y++A/Zeb+f0hscb24ct3FFFKHaxnGt3pUDDVwdbizLtUkTsGpYu+TiKcQ&#10;vTW9y7DJW5zvSXS+VfhIJOIx4yLvrD8ur/5mo/z0pdflX/7tDflgwz6yPkK5hvAeK2rguqym1kD/&#10;Vi2eI/XDjB3D7D8X6WN/RlbJCz6+gZ/0ZTTcs9wbs/iaDokupITcmSB6Tl3RJuFZYc/+3xufi2gy&#10;vzLRY8PI8/jduUXV1O3LYeCrLDu7CDabg3bSUEDdiAyngUmYyWP5/Ks/yq2HnzOnjsOva8gIQcM3&#10;M0ctfFHj2dFJ9G3EU8vS56J9zqXWAdP1oG7kTs6gbxL3HXppL/yNg3LFLySfa0iP/76nbPj4pHa8&#10;/dFWeWfbdtl4gAzBUwfliN1pueDvJgF61lvpqXgQ6CWEOqJPBP4frN88QsKpQ6RoulmzE6e5ltC4&#10;OMGH4Ne+cG3/EDyegsLEg+eKeygdXwgcSXGQQL7mx/d4+KGboD/PNwhe6Uo9y9ELr2ofNAXU8c6j&#10;d3ULo/8tAq8V1Sem9OomTZedZGjgEf4Hy9bF5lC3Iu9AX8j3pMG+o6nToBf00dE3hw6Bv6tjnavG&#10;T+UvEhAC24e7uLrptMPbK4b9B7rk4ER+B3XXMjKSW6hVDExL78QVGZ65Jt0TZNWyfqzs6Cd71SSu&#10;/B8WsDClyc7OhY9Sx4yPRs8aRH+OvzvemH54HUawB4GtRjKXOV+Uk3AUjWPvIgv24+2aN/YeMzP5&#10;eO9+2bBlm7z7If5G6zfiI7dJPnyfno73PpJ1H2yGW2/HS2S3bN+2V7Zs2ikbef4BX1/7znqNd6vH&#10;jeu3yZ7dB9F/WYjFKRuxOnMeXbYtWcJW1OrwGOHxE3MYka0r+bjkIHOO/MJU3iDZmtSQvRW7jsRj&#10;BH7tw6M6/NGlByegp05SDHtVV63YdVBEBueZ+nOk0mOvcmxdDOwaZr16wLJ5T344NLat+HYODDuD&#10;2qLyFVl91Hg2LFt5j8Vl4iufxbXLc/V5xbyVRtuX2odboJov/MmDdBfLiy7MFw48OlH/9BBHH3oI&#10;AkNYv3PNwZpDouNgaEn0cxq4r4o4CmHZeB7x+5Nh5WkZ2dQ/i6g/sH6nT0oxoj50FePcS+pR5acl&#10;Zxqo9VBvCSSXxx9tNnsXpc9WXiPOnt749DjBxNDT2bImYNy3sWMMPXeBXmb6xxlPlXbVWFmJP+0U&#10;Ouq78uDpE7mPLnd8YZq9GV7JbehAKvHiM+VLVnkBvtU5EsR63dqDbEk3S7IvTjIun0R7bo3u3Iv5&#10;LBnPxRr8HvCegyPdvXdNHj66JY8f35HHD27L/bvX5d7Na3Ln+lW5uXhFlvFzXl6aZ/+Ah+Gy4loT&#10;MjqNFhROWtFUzLqH3MeKFEkpjqX2rSMDPAR+HSJRGfCQzDB6ZqJYM8VLGnrfNFhpWil8sqEEXU43&#10;zHhBbt6bx2+QdWY39YCaXOa6TPrds6WhGmZdlQ5nhmFXpVL/5qhNR++cgU48U+rr0H41ot2u18M9&#10;EvFZSGH/mEMdoZR9QBl9hQV4NtBP2qt+J/OowRtfTkdJi7KV+GALCXc/JP72u/DVCEbnVg4Dxw+C&#10;/e/kHL4J6KIfwbI//fobuf3iKxlYoM7X3M7/ls+1Tf8B9TNdJDmdXE/BjEuBMDNvP/r5wnTUE9Ga&#10;oTlRa/uFFfzI7+Hbcn0Flk0vRj++D130wcC0R3k/55YXYd1omW/TEwrLvvnpPbn54J7cevypPFX7&#10;lL/+Wb7+y3fy4rvfyxc8Vx4j9z97yDnDQ5v3aObyNBy/hf7vAo1nq55u5ZU9MoIWmv375EQzrAO9&#10;zXC9DPSTadRphFMXce5ypKoS333qEJUVnNOKNO15Q30uXKkM/lrHz7ayj6DHf7KFPLZ+uX/1kjy7&#10;uyTPH6zIs/vX5PNPr8vzJ3fkyyf35fOH9+DZ9Ls/ekQ//GP08J+iA6JmN0B9pX8EPT1MfwXN/wr5&#10;JpfGpYU9rPLLzkAbovxFvH3p4XHBo8yZ+8+TXu7AGM5vCrVyg8ayjeiPg6MSyRY+S7b2UTl1Dh28&#10;kwfZ2p70nNFjceKM7DtKdiNzh7ml8ncif9fKBv0b95WN8rb+L5attNkn4dqnLfHThSmdOg0ntMbj&#10;Qf0cHyuPEQdqW6q/WzHsC9yDNjyeOUvWlcUpOQrfUof5aTSWzmh/slLhwq3UTWbwe0dTxP6rh+ed&#10;7ex30WQrn5FVjo1PNix7YFDlPqqjhR79VvaP7dRRujSv7Esz+CkssGebbhZjWSK+x5/Iqy//s/zi&#10;pX+WzR+skXO87mAvXzSL+OJG66Uk38h6v0fTFNV19Eh1Bx6D6J7Ku7qkguusvRd9fhe6xHa1f8CT&#10;sIX+Oh7Vc/V5xbrVxyUV7NPhJkpDaMgv0jxIVI+J4jJKlz27iOfQ1XmOy/h58rE6YLxzi5fohSDb&#10;ch7dF3vL+SW0XzyqPNel5Sm5ip7/+vUZLfvx1q057fEe9/zjR4w5D6/KrZv4XC6wdksKE7P9W2Gw&#10;22Cz5yQxPgx2lyiFeRliYr+Yn4PnpKez7N+zQ95/501567evy29+/Zb8+lWY9iuvyS9f/o28+srr&#10;8hqfe/uNd+W935HDtHa9bKJG+/Gmj2UXddvDew7j/XFOvBxhY3CqjPhUqS7GBzJeB1M8JO+89nN5&#10;+aV/ko/Wvo7ng400VhRy3Y/g7zwrD28syBM46tef3ZU/PLsvd9g315ahdXXh+jhzRALcYZpcS862&#10;tuJhb4//8UU+5yYZ7BlVb/vDO/ivPKL+yJ4+l/EhgpqXYtlpKXrGnmbW9ejcOUbYN1ej51NeD/6+&#10;Xqt5j17ueJuGS3xMFIw4lJ+jJgpLVXmP6lD+IupRse6jnxyQw7Bu5TFiCwO3plbjiAY42A+fgkD2&#10;t27s0bgXzpw4rmm23RwdYNZhksbrTEdfEBvBusqfuh8abl9PNAV8vyuM1tLSDG28vfj62FOvt+Jv&#10;4vHsaofGAn2yOd4q1qfhQOd4j8h0gT+GBnnxmgPR3ug1Rj0xCSeBHc3M9nJdwGWujaPZHaLXpknq&#10;qYeWV+J12WJEP4c/Um8DfpnMp/UlsJIy6i1NXG/TrFfxVHqAZvP2In2EvXjDk1EHD00txCsbfXbr&#10;QA91XRgR40sHzLquqw2f21rYXTmebuVkSbSQOT8qo/P0ovN9LXx/VQs+OjDsSvbbrR1t6BKpCw/D&#10;hmFtUez5XT3c8BjC28/dBc0rfSuF+WJgjRYVG81eHn9HGLXNBXLZqTWcOw+r5rmr4t28Z97enuL7&#10;t8PfCzbNOfV04nfZocnncLezIxcUj/Nz5yTCx0ey4tCPR0dTR6CfKdRf88wOh0dEhgfRcxBBjSNB&#10;Y9UqFzITtq28RmqrjYwTrEdgFep7VLaKPikanp1JTxPnpIl8vQqjxrJV3SQmMgz/qAzp7myTOzdX&#10;NA8RxbJLmT9iucai+brymVde2vOwOcWxe7o6ROWMh8O54xPIJ83LlhZqBeMTjOvjwxrPruZvZWbB&#10;YWIjyV6N1zxI8uGDGXxOn6w87WEnXNOKYyfw/xiSY6WG+7q3tU6GupqltRZNYDr7Kta3MSG+EoGu&#10;TwfLD/F2g2N70Iviz31K7iPnoAjteaQd/Y9vvilr/uEf5Jd//3ey7mcvyYEd6yVe54tetoZaBfrS&#10;2WF6qcgMGMEPAJ1tM3Ni+9AY1wn+pIN4fo0vyNDcNWmYQcOEHlCPFjCrroU9Zxn9ookay3b3CcXv&#10;ij5QP+6LgChqQYnUhGCxOeQnmxqlpQFv5LYB/HCGGCeHGV9b0GbjA90E84P1JWdmolXwkuPch4eO&#10;HRMLa2vyvi+iFfKGY4eRqQKrCGHuo/fHkX2zpx/zn7u3OLH38YVlp6ZlUGNp0LTC7bwP7cwrrZyv&#10;6nq83YpV3iSaoBg0AlyrMXEJnGM8lXKLyCRv4rXglQ3HLq1rxWuzCo5MLyR6zzgeU9kfKlZdALNS&#10;DKiotk0yy+DduUb6otFlF1ezny6HZ+XRyxwqm3ftl7c/2EhP+1E4Wih7JPYovLYYeEBEAn15sWgZ&#10;0lLI681lz4N/WZUR3mHSNNm6OPZNgeg1I6jRROHBz2tOMMDfeAzgmvMMJvdCh0c8vyee+nZ7P/q8&#10;9i5620rRS4XjGXZaPmT8/oT+0LySajxGruIlNInvbCG9O874I5ITtPs4NTs/3h9y5b3C5YKVk1ge&#10;Pyv+7n6M4zVyY4F5a2JMSrLha2kx0lCRjTabmkdHHd7Z9VLO9R8aRF9GkJ9Wx0pJT2HvXQHHhaHO&#10;z6GrRuPPxyozuaSiEl0lOSjt3dI/MIIGY5RaNfVr/EVa+rupKePzxf2TX25E087ehzHVLzwCPknv&#10;QToek2iza1o66A2B2fQOwfz72HPjG5NNv1w9fh3M3W3w3soaOF9pCZ5J+KCMj8vtO/Q4fYZ/19cv&#10;8BGBY3/9nCyZF/JHOPafviMb/T++JQv9W1g2PX4rC+RwUzucp868pDjvLHMyNdlrM6zn+tAw6PG1&#10;Uvm25mQ0BOCXYZQR9hLDo+Qzws3V0TE4BFOif7t71VdEcWzFrsvh86a/sWzFtSvRoSs/lu89sjtZ&#10;46p17v/HsXupnTMPdvXxtZ5e1n/ou/nZWn7fxNQU+Rrk4Pzlz/L8xZdy89YKHnVzmo+U4tjqUD5t&#10;E2P9GtNWHlOLVya1DMtVnj1N5vu05jEyz1rExF7I1cOBNZ0FfCSMv1Gt6bKVt90A71FrVzu+qao3&#10;rV2aqOe01JF9AVvr659iPsJrZ5QczuEpaRljnQrXb5mA5U9QE5xCbz6G1/cw+dzUQCbHOS8VaLOo&#10;BVge3ixmG/6d7OgfyZ71P5O9HEd3vSle9gckIcxBUuO8JS3BD/8mcmnri1hjkytpyiOzGq+puEh6&#10;FKlVMl7mUVPUU3OK1NNnnKx0cEauF+7dtCLxDiEH0B0PES+0UFHKKxV9WEwq/baqJ9lA3yt77XD4&#10;DBxb6bJV9mNAFOuMOPw9YAcRyXF8jPYmLITeUvZqjE1pXIvpxWXc94XoCtlXJ2dyGPBHSBZLJx/Z&#10;euikrN1qJu9vPyw7D6teSC+0sfQwe/uiLfSjvktW1l4YxPaNsmXLB3j9rIUjHmRfxNhlSNW8G8qZ&#10;X6tZ41TDsmup79RyHVU3UDOmvlPKvVRSXomXCNdQUyv58GSKtuGJVF5D7ybaJsavmnpqTUZ4XHGV&#10;FDIu5TE+6VPZ88egSwym751D5b7FGfIkPqcQD4B4OWTjIO/vM9cOM2t3uRhET35cgTgHZ5LdFy4H&#10;TvnItgMO8vHH9rJjy3nZtc1WjhxwFDubYPH3jqLfjN57P/pPAnSshfzINrkgnxzAU3XLHk3jFxiY&#10;iJdXFRqLOjSlxWga8+A9+Ikb6YmsG2Vsx68qKInsszL2ZZXMmeivEzNZF/iLTkdvUnyKpsG0p6/0&#10;hNV5/GPYX5x34dz6kpnoIO9sOCIfbLZBr5NAzbAXnnyT+eQxdYEXnLuvGfs/g0Pc4xxMMz/1UF9v&#10;4aijxk4Wo18lnkGDEhs7ihbkCrXNeRjhPIzwKrrWa9T24dmwUt+wRtlvHipvrz8r2/Y7iW9oHlkJ&#10;g2j26MVJKtT8ZOqb+um3mKO2eA0+uAIvXGK8uoROYJRrsglv31b8QkfwSrrDnPucsfuOZBa1iNXF&#10;YDl4En0H10mSug4qCsRI7aqxhjGglT0F7HpijF5yaskj47N4y+C1y3tdDxNr6KZ3Y/AS+QSTklnc&#10;zDVbgv5Z5WCmwGy4Lh2SYNoleK7UcA90Mvf0Uy9Gi+1Sxf4skz7bGPxdIjj80Xsq34Q0eHUO7CUF&#10;fWkEftowuhg4UADsygfG6OGEvyF9t+etqDOflMOn8LC0oG/3rI3G4Y9akcFu7STnYLiB0ay18vGd&#10;zuml171AjlnFyr5jofQJB8PYqS1FsI7KqMLDp0TcdAnUT6g1s65ILcPfhDHe1I6PRksPzKSbebaO&#10;+m0N7LiaPqYWPLv70ZeP8DNDeFfge1Z4Wbwj28T8fI4cP5cN167HW2SMvvY5WMu82HiUym6LCDnv&#10;WwijnpWuuWcysPyV9C0/k/E734qhoV+8k/LwzW6Qsu4pqRyYk8KWEUkth2WnGdHPkkUZnsk9U0tv&#10;Rg9rgia0qGlkKTrL7zYckp/+4j35+x+9Ii/9n1flX//3K+Q1vSV7th+VEN84Kc5roP7bxFoSbQ4s&#10;PL+gHXbZSn2mjXua7Lahu3hRfk3/5GPqWFfReE9z747iS9iJt2I+Ohsv2fIRvgh77NAfkT9ih7Yn&#10;JIvaI3mHqaVwAfI6WH9kMv7lFKm+DfyeTPjw5KMzz8zF74i1bdeIXFmhH/zRl2gFb1E3b0OLzO/I&#10;gBuxx51bvk6dtQ1tIWN0XBr+lKkSGKKHL0RQ5wwiL0f5bcTQ2x1JjS5JY9n+oYWw42TZd8hV1mw4&#10;iE/8Xlm7baes37dPthzZLztO7pc9Z/ANvAAbdT1PzcxODlpbyt6TFrL7+EnZa45PKSzPJYCMb/QJ&#10;p+3wdOSed0CncN7JDU7uoemudfhERESz3kkgExqOmKRHj8tzxbQDYNkqhy2QccIXvfa5ix5o8pzw&#10;+XAXa3t86ux96A+j18QV7xNP+HNQKrpb1naJ6MqTK5k7KlhLlbHeUjw1GzabCsOO5P9EC+5GD6Cv&#10;Wo9F0FNBrS1Y6WnJgqQ+6eYZiiYngPeC/BY7P/Q4ZL64s65MwueM2kJlYz81rSm86C7jpTaPL80s&#10;7LFfsql1xVGX84vVywXfIDnF/6lYtsqxCmO/qgtW+0EPiQpf1TfpEyMlIiwArZa9WFnRw8r9tmfv&#10;btm2Yxva/22yY/duzVtk687dmib7HVj2us1bYdmbNY6tsewPt8imj5QP9l7Z9bGZ9qjxbNj1er62&#10;Yd1W2Qzf3r3zAD0A6EeO44N9jF59PjY7eErj2IeO2cgJS+5950DWmfjJhJPPCMf2Co4ne5VMvBDm&#10;lwj8RKh9BcfT4xtLdiccWz0G8TwkYTVbUzHsgPA0flZlPiqPmDSNZytNtuYpEoPmXzuUBvv/4dow&#10;bMWxwzmi0CYqTq1Y9vd+2cpjJBa+nMC8pmdeyypV/ZJl2nPlRaL02cpvxJdDfRwcx7jo7qXx7DP2&#10;6OCc6CFk/PUOCeP6QDPKERQZA8vOxgPbxBxilFx02Fm5qoaUS98T/mI8LzORCVLJug69huJHyjd7&#10;cm4eHcAwORfkBGSqHoZYLQdScWylx1aeIioL0vaio1jbwa8dqd97kFHt5SOWZ6zwq0Ezbm7O/OTB&#10;/jlX+tkrrdwhw/zZE3n05ed4ZM9Kc18HtbpM8QrHnyTAQ9zCqDPGhohrGPm98BhrF+pCF4/LqQtH&#10;mQNOiLOfHde7jn1GPns5pfUmDxy9263bS/Qq32Bve1eewlE/+/SO3F1ZlpX5OVmaxltgchQ/Ujz0&#10;29mnNVfAw8igbivDs4Q8NhN6MSNeroXM0XDsyIxAemnYi6fQI5yGTjkXPWRJMrkIWVJSx3q9o1La&#10;x/D/u4Xu6+lNtJzz+PR14YlRBnNGW2zKkCZYdmO14QeWXQXLroJjK4Zd08Tnmw34QSewBsfbsy5J&#10;Y9n1TbDsnlWWPTBSwno1l17FKjJkSmSwL5c+0hwZ43NjnVnSWRMvlbDt7Ojz1AoTmFvr0MUO8L4N&#10;wumHZf72isay73z1e1l5+kz+L1XnGV3leeX7/WU+5M58yKy5azL3Zjx2QhI7Me7GYBsMBlMkQAKB&#10;EAhQQUKAJNRR7zrqvR1JR7333vtRFxJIoAKIbrrBFdfYcXJ/z0uSte6HZ6khIZ33fZ9n79/+7/9u&#10;No7Tt0YfVXyKuAXiK0LdLIgYKkhxbPYttc4Q2wWQl6bqs7R4f3hyXNNk37h3V3urWHYf+kwV4yt/&#10;kbnlRbTx12UFjn0d3n0b1nX/0yfM5fxErt67JZ98/fkzXfZf8RX5Eb3N9/Bs8pdPuPZ3HvIzV5Zh&#10;xPQHd9ADSS6mtNnVNZWaTltpssfHibdh2ZOT+JqONsJXq+FmpdLaCttvgLfXZKLnY45XZRo+I8z7&#10;qs7QPt/ZUQzzrkRbXM01QfvbbJC+1jKZGmiWRe6Za/D+G9QzPl65IJ/euy5fPL6vrQd38cy+c0fu&#10;370Hs7xN7+iC5n3R2TPIvTuDhhdmf+MmszXRHJFTtHZ0MLOwSpv7qPoFlS7bwxPehq4qNCKZ/FyP&#10;LgANWm0792sHe3OSxrJ3wayPudL75UOM6RVADHha02yZWcKyD/2dZR97pst2OOmsabPVzMdDNuiy&#10;j7CvwbKP2NrQp0iv93H6P52cOdc4KxxP4htAPd7hBB+jXeV7j9pRCzruKMdhT+rtYVs8HuCEah09&#10;dpR6vxeakhL8LSd4hqj/3FzBO2EGnR59ynAHlYOpNTaGR8LkINekD67dRQ6MTnukQ+PZavbj1DQ+&#10;I7PP/LIXl/CFnKM+URqPR4GpvPDcv8rz//VL2bj2dbG1oieY2pvqmw71D5fczHzu/276+WHY5Me1&#10;Xb30ZZAHw0wbuc+U7rprYEjzvFYcW/WKqKX02Zpndv+g5j1SUlWDHx06u+RU6uFoYeHcmrZw0Kjp&#10;t+cvXSReWJRFbS3wVi34wCW0afQyzMJ8Z3h2ptF8TaOJnGHNnjeiCRsjL2UO6+WzcuUKnHuR+tnl&#10;abl9+6LcxldoeYnZp9xTUZG+nEfvitmuD9HHOcLcQtH1RuMXztzHHHQ3Gcn09DPffO8uco8NsoMz&#10;T3lgKa+sDZxdb72hfPjektV/ekNe/dOb8vrLbzGHaY2889paWfv6Onnl96/Iy799Wd548XV5m6+/&#10;s3qNbF63CT3VAXG2t5IdG9fIK7/7v/L6i8/Jgd1bJA0OO97fJh9fmZP71xfliwc35MuHN+Q7OPa3&#10;n96Va7D7mmK9eDujwbY7AHvzEg+n47wPP7bm/mTf9nFxpgdZL0vsnw9VneoyeUBjvSTHU/v1g+3A&#10;jJWv94X58/geP0K7fldWruLFAH9ULDsshN4zeHZGahJcsg6P0wb2Ks41eGJcdJTGtQP9z2i6X8W2&#10;lY77pJODKH220nKf4n1n7tkT3OeKaR8+YClmJjtk+2Y0ZDu2iz3PwhkPd3I1Zuol0ReGviCa/cvd&#10;WWmt0R44HEPD7UZe54e2yFcMhgQ4aQSaYTdinJMayz7lhP/8gb3iaHeYuZPMGSY3CAt+VoOPDON3&#10;T9dRK2N2GTXPGvb2nr4aeAHeOxPt0ttfx9xS/BLSqHmi+S4opVeHmmIn/TpNHdXkuqXso+zjxk56&#10;grhfHtGzcvuSzC7S19vZRI90Np6FmdRK9fReVqEt6UMnwIwX+GrnKPc/7LqipUHyKkvJ2fE7aKqT&#10;rjH6YebwIeHfqK8XsV/mwqbziL2aYDJTM1PcxzPwUHzf8nLwHybGJvdPQc/WjDZWse4x9vX2rnZq&#10;ceXoneiHUYvrmJNLTTefmjesWDHfoEB/bQaWo73SwKPDdlTe5U7aOkN9LBRNW/iZMxLm5aV5i+Ql&#10;Jkq6jr3P34fv9ZaI8ECJZClttmLbSTCJ+LhICQ/1597gmsRwtqbg55AAq4hiriKMOBxNfER4gMa1&#10;c3My8KrLgXsTL3MPJcRGayxbfdzB36J013du3cAXaRLfmArNX0T5jxTxeijWPXeO2sqoka+hH4RR&#10;hoXjIcbX1Vkzxtly7foVahLL+FnQLw6vyOV6qBkuilmXV3ButMIweM3LK5jPyWuk/LL/wbL1ybH0&#10;RmRIfRn7V0WhVORna6w6MRKPGn5/XZAPNTvqItSvdNRGUmEy+fD6Yn2alLAfRDgQH/3xT/LGL34h&#10;L/3iX2TTqufloNlW6lNR1E475Sx1+nHOqb5Zem/H8VEcxteA2m7nMJ4jQ2j30fSMn0UPO3dZaiZn&#10;JRF2klLFvUJ/e3JhBfFUkjan3TdIR187vCkmjecwj/ytVrrbBmRiBJ8lPErGjTPUC6iJ1ChfkTY8&#10;6NA7FFF7q8CDrryMHvh0PD7R05w8oS0XnjcPnjfFryNjY1mqf5QeZj6vZigqxu162gsvSeYpkvdE&#10;wabyC+hV4z4tKkWPVFOGrhUdaW87muxiNIqqnh6h1VZS2L/TM5hxW8Dc3nr8aNp60F73oBFrYxZR&#10;LRqPAhgWsXk8fR8Z5BrwlaxSelEN5fRL0icelSxuQXjdkYOHJpEHpeRq3oD2bn6ybtM2efG1t2U9&#10;eZ2Diwd9mIqnqVlM6EK8vakn09tIHccvjDm2CdRU2K/jYWf+XMtjznh8ORxGT+oOj3BD2xaJtiQB&#10;zhZFzoDOndcilr1HX4JOpKRUatvoIyin5yUpjZl3PrLdzFLe2bAVpm2HToD4hfyprIJZnYFxmib7&#10;vXXbmetjKZ6uyhuJvM4vWlwd0dJZ2nJO+kkr1/YSsdfEIGy/OEu62VOmhpth2cQ3zZx1zfXShgag&#10;0JBDvIlXfz+13s422Cv+YOzdyju6vgNvBMVfW9vQX8IHUtLpT8gh3mrgrB/DZ2QWXteOXgkmOjON&#10;LrtF+5vcuJ4O1AuPubhSd/eAveDZlJcP1+ulf2RS02e394+QpzfSI29A094moxPUwo0jxLtN7DEV&#10;8Lw2mPSCPHzEjPNPH6PJ/ky+/lp5izyVH75/Cst+Kj/9+Ws49vfMQv9eY9k31Pm8CN+9fBGd8xLn&#10;ClqUK/N4Pc1z3g5SJ06krwdvLKfD7NExzFdp4bxWMxBH4A/oq8dGNY/vRphAA/UZpb3+h7eIxrKp&#10;0yhdtlrqY/V1xa+1RdzxTy02cUg3HLsLjq2xbKORnIj552i0m6n3tPKzz83PM1sDXfnPP8nTr7+E&#10;2V/H4/AiGuuzeJgrT5RnLHt6in61mVFNl73EGbBwcZK/kfk2l/CuYi0tz2qrvrGSvBxfiKMH0LoF&#10;8TrWwLLRzROjTVPDHGPvn5mnn2VuVoYHJ6S/Ez12P306I3ipGM9xjkxwNhilupfehT56F6gh1RPP&#10;tZL/dBK7tfBaGYc7+N5WqSnNlgg/Ysx9m2T/5t8yf+dXYm26WmzN3xBXmy2SEe0iHbXpxBLVcn6i&#10;TZYvjsod8p5ZWHhxcTazGnyok56mp4L9jTOqjnsxv7JBe1ZjYdlpBrhOMTGDntyDPFtxbM+AOPgX&#10;vc3k0lHJaA5hz/GwbB3Pv3809dewEG0Fcj6ExFP75tyIZL+NSIJbREegNwtCjxMj8fRAJOXh1Y1O&#10;KzI1E36NpiQ6kWc/W6Iz0S8mZOI1rRN792Cx5dmydwsWJ49AGJ8L3v9e8D8PMdm1Q95a85q8Q2y6&#10;cdNaWfPOK7LHwpT9KJL9r5B7g3kunKUd3ANt6rWkBlJLDaO6oRGNCrOoKiqlvBovHmpEw2N42c0t&#10;kCuclRLy9gJ0GhUwrKraVp6DRmZUNdAP1AjLRoPNc1daUY3PUiGsFw1GWhaMrxgPyHpJQZ8QnKYX&#10;5zBmuYXEMc83W/wSmV0bmCzbLF1l7TZ6Me0C8W1IZ75CLP5fIWJnHSTup6KpI+czJ5yYILOMmChD&#10;kmLxh0Xb5uGK9t7yoBZv7t5pQfwTRV2Za5PNTMlo9s6ANDgG3rDleH23TEioLo97L13Ss+hbNrB3&#10;F1E7zMXDAx1dYFA49yezGE6509tpLzv3HhSTPcz5trLDp/okswFOyOvrLGTjdhd0giVosJfIeR9T&#10;W3tAveMuHO8ufSMPqGNeh3uNof9px/ushjymmNnHmfDbeOrquXi+dBAjTFCDHuN6TKK/W4ALruD1&#10;ssIMgEvwjx4x2R8iq17dL29/YAvbyoEnn5PGtnH+L9VDcR4/ezR5kxepa80yF3iceQpj5GJGyS0Z&#10;lrRcmG7eIPXLCVjlHHrYBXw2ZvA5aCI/CxOzg9baHLKSunLqx13oaIm9BvAuGpmXUZ6zyXEYybkl&#10;9rvz5O3jcHD2zmn6vfm/Ooan0R8MwnKquacL8BDPJe/OEWdfPR7WGcw7yxVbZwPaVHypI9CSw7K9&#10;fVuY1VxMb4Be7OwMzPU2iJt7EXk53++TiVc9/sgOnEEeQZw9PAtROk2LdMTOGna5Sz7c9iE60A94&#10;3bfIdnN6RA9wTawPo4/Hu5Lrchx+GA5X15fi6Vw8it6xUg4fT0FDFSGbTE/LBzsc0aG7yn57X2ZF&#10;cqYHoj+BxRa3dImhoRmWrfz36Xng4/zaHskqb5WUvDZ6kWCBmR1ostHKZfejmTbyfTN8fQkvkSFq&#10;L8Wy7xh/t1cVz6TyLplF5z0vh13yZb0ZdXIXvH/Kx6V16p50zz2SjnN3ZPjKZ1LQMSZuMWhFs/id&#10;m/D/6JwQfX2/JMElo7KrJCKzgp9fglcLdTK4pz3scpvFcfT0++T198xk9RoT+d3qTbLp/V3y0Xt4&#10;EX9oISdsPIjFiINg2fnZtZLC65GRWk0cWsNcGebEwuULiqkNDt3Aq/Uneoy+IZ6/JSVVM8TEbeLv&#10;Y6DHIZKc7Qgare3oZ+l53EINwdoHz8gUeC6zNeINzMKkR4TnRi0DPRfFxGbKYyQVDqeDmSYQizUR&#10;d52HKSxcucW5gx9Kpp5+AvYlT2+tzt49NMqzU8M8OrSs7GVxSXmSmFrE2V0kCUnF1KzxkaYOFab+&#10;z5RatObdeCH1o5GvR08aJ9v2OHBNj8ibm7fK2+Sb60xZu+GprPfNP5INe7fz+c3y4rvvyFtbPpIP&#10;zS1k5yF0cifRKoTizwFD9AiCE+ni6F+AD6OV9fJnLgwfx8Ed4xLTeL3oaYMjqpXK+1FoI/3ZH/z4&#10;vtC/s2zHU14ay3ZyJTb0wv/DOwINMV5EankpX6IU4jA8KGKLJTy+nPpmOd5U1ENTSrSl+OrpM9T3&#10;PeHY/lGw1hQYagZ/N1rsyARiUXS2QfipnPkHy2YmNCzb1SVMPD101FjI0xr6ef4nYdnnqG/TezJ0&#10;Vhp7xvCooh6TXSReEXHc7/jI+YfgweJPHIrfHLFtCLFtREgAOhB/8t4Y5laheU1JkuAAPzlOTnRw&#10;/378nMzJ57dry3T7ThjAHvpj0CeYmKO73o62ejMabFj2uzyf67fKhx/CvT/Cj2Qb3tgm+8Rs9wHe&#10;WsiWLeizqTVu5Ws7YNi70K6Zm1nRR3MIho0n7AFmpx06JkfsXMX2pB+sF/7qpxO/cLTtnBHBMVno&#10;sFOpQyi9M1qy2CzOT7h1Ins5KyQBnh2fwzOYw/ss9b5i12rBr9VS+vf/f8Gc+VxoTDZ1BcW2OaeT&#10;0GHTH6CW8ieJZqkerJi0XOrSz5b6OI6+qCR9EbVAzqJ8mDO13GzOvhRi4FjO/Aju6ZBY5lCSm6g5&#10;0RHUa9wCQmHZ+J3bOdLb4yBHYUWnqaX4hqOnoE4SFBUH58mmXgkbL8IvqYRaK0y7qFStaurF1Zyz&#10;NZy3tXj70qvcpvr+8XdASzE6NaX5w1XU1OLVo6c2BMcIVb2lMNAI4go/8l1PNKAeHui/eEu863jy&#10;lDa/04LrfNjWlt5TH1i4XuvTu0zu+eirL/CfeCoXyCUHpiekEA1MFBqXwASdhJDbhmckiU9shNh4&#10;uuC3hGeJix0LxuLuwN96mr87WLLQZXT2N9GrDVtamYPDLcMgYdn3P9bWkzt35BGM9eNLzI4ivriA&#10;dqK/r4fZ3fSCJuCBho6gvqMOXyVqenXM4y5hr8jBazwLX5HcWGqLOvbIUO5znaTk4ykJpyipz5dm&#10;OIUR3nVRsYmH7EMreG9NkJt1VdAXjTavUY/PCF6ELazmLGYPMrulKV3TYLe08LY1Ex1fFn3hWdLe&#10;liodHWnS3o4nXjt+xd1oAAez4YMG2CFMezSP2m+xTI0XyNmxIpmbKqfPtFaWZ+pkdph5OlVxUpjs&#10;KQ21WfS2N8AS+4irjehLzzIP87Z889M38uSH7+Xmk8fMQhmmF6eU+zoV7zh1/0fj5ZzMPLpUPFY5&#10;F2HZvkE8t3GxmjecivuVh4ji2Lce3EfPepmcCIZCjqD6MJUfoWLZS+i2L12/Jmruo/p3imU/YN15&#10;9EA+fYrHyF/+zPpRnn7/rXzGdX/0KZr8h/fwZcHHYwUmjP6wpraCWCkPFk3M0NWqzRwcNcJOlSZ4&#10;qhWG2gJDxU92iD78LsWm8+BLzN6sSsMDIE3qqtOlAa7dyOvQ3kSvaW+FTBjxSGmnrySHXsGEM5IU&#10;7i7ZsX5SmhUtDaVZ0t9awes5LI9h2V/B1j+nvnLvgfq9PmYm5S1ZuMzfexbtYx9eXD090k8Oo+YZ&#10;zS8uocekH2rmHJptNH2dPdSDionJ6I1EQ+Xhgy9pSDTPPr2T5NxqFkpdRz89yS1ardPCxoGeK2be&#10;+QVRa6SuCsu249m1sj0uFoftYN32ctAeXyvHE9qygkXvg11bWDPj8bA1/86GzzuInWILzie1pfy0&#10;7Zz4+AS8mrf2Tk5wa+UpwhlrA/e2Z9bb8WNic8wGFn4QD11mve03x6/EkjqTO7F2GX1ysP2Pr6Iz&#10;Zm7q3AT9/b3otdTsx0Hedms6nF60OP39rTI42Mb9Bsce6eQ+7da02cpzZBqmOzdHrsYzOT8GZ8uI&#10;FrMt78oL//mv+GX/p2xc9yb+fQfRLeNdQH0rhJpYVo6B3ACdC5qWWvKBuo5uakx90kR/SAs8ug92&#10;09k3rGld2qkpdPQO0uNJX3m3mhX/TKettGZp1LJ1CYnECnr8cRrIOwfJZ5/NKFV6w+Wr+A5d4369&#10;coEYBS31CjWuqyw0y0qHfWFhEs0tc6XmR6kfKV35MGuI12IYVsszdcGIzlOtQeYADjGPblxuXMPr&#10;fgUN2GCjeLvbygfvrcYn4HU5arWLWYVOEkVtThfsJzHwufiIUDyGqU/sNZfDFnvxHT4itofgs5aH&#10;xNJ8n5ib7Jad26jnfmSiLdOtpmgI6AnbYiIb1m2Ul198VVY9/wdZ9T+/l1XP/V5+89+/k9/+9+/l&#10;pd/+CR32a/LGSy/Iy6t+LevfXo1Ge59kJelkuKtZrsxPya1L8/L44xX5+vHH+MTjYf/wFhq/Efgb&#10;dVgvdMrw3GBv8jvqIg5K73/okNgfhu26osdKSZFeajbnOQvO45daWljIOR6A9zX7cFAQMxQr5fLS&#10;knz1+efy+NFD+l+W4YwtaHDpuSPvjI+NgiWWk79fYI7fFeJ/o1SWM8cmMY5+LRgQ/yY9NVEK82GW&#10;WenMPmMWrZsLnMJOHO1tYNkOmseIM/fvEav9ssdUsexNvEabxcpij+alrTyzQ2DiysvbG+5y4pgd&#10;7BsfZ3ih9jU/xdNjJVXlxCF4/Hq6otVmPqqrk5w6bgenPaJ97AenCoM7RoX5S1S4H7w9mLmyifCh&#10;EvZ2PJXL6QOpgePUF8PaiujPRaOYm8DcE39qV170JEeTQxm4R+H23eSrDfit1RbxfoPm0X7l5hX0&#10;2fjwn52Qcvr9o1Lhcgn0TufkUcPpgWOjq5u7IIO8bRtCawx3yqskvjaQY6L9aoBNjF/kLLtxC4Y5&#10;jx61gzo3c9T1aIdzqJNSE1T1xukLc+RVw1ofvaG0FHaF1rSigp4rvp99S/nuKH+e2qY2NGX19Dvi&#10;60kNu7a2jvqV8rXuYy+uhyHTIxaLZjUcrXJcmmSn4GtM3Bjmh17Oh3l53gEsfwki9g724nmGCfq7&#10;8Wx7oH/HK0PNSgnn9Q5Glxwa5I/3CH2/ocwcPnNGgtBxRxBHhLNCgoP5NzDvMN5S/wgI9MOnIgD+&#10;jfc28WRyQrzGqaNh8op/Z2UmoeUupGZSz+/awjlaR90sV5TeO4Ol7qVGmF43/K69hX7l8jL01cx+&#10;Toiib5kacH0FmuwxWPYl+NgCvsV9fK4KjZpi2VEax6+tq8ZzaQyfgBleE5hQFXlJNjGCLgTtfwh1&#10;kwSpLKF+UFMuVTCczKR4Xhv8wqNgL9yHIT68JtRnQnw92Qe4lyID+Tc6KdAnSWp8mDjtMZUtq16Q&#10;N/73L+Wlf/83eXfV/6DD3Svl+VnUGqijoUmdmGd2Cb9nm5FZ9lyXtlE02vDDluEx6RiZ4j65IH3n&#10;l6WIuDwwr1JyWgckr32IPK9E/ON4tmPS2ROzqGPkS0lhJbM80O0bmUF6kXnZV2/J5YVL1MdHpaWh&#10;BY12HR6OlZoHr9JWFsD7c4mV0vSZ1AfhzTEwcV0k+r1oZkPqYB1REhxOzMB1U3rsE65Ky0Dc6UXf&#10;xPGT6GV5vtA2BAXCZ4kZU1PRrNM3oec+VR6EJWUwjhKYeWkxC10W/1dSWhrxSAKMg7nT3NeNbfhT&#10;dNPPXNfG71GIjiKOXkAdfe14ueQorQ2zhQsqiIdTYK3essvKlvzdRixs6GlycoMXeMh+25Py0Z4D&#10;5Lcb5ZW162QbeYcHv3NKLl5IxfiEZqBzCgpAh3cKrZw785K8YSLoKaKYPRcexOdgQPRsWLNcuZZu&#10;3Lc+IexR/F2nvLxZPuRhUfSRMycINpVTXK71BaejEfEnxrI+dhJNuDkM3RTfVheN9+oLmaukQ6Nn&#10;54W2aw8eilvEfOdh+h7QPpOXeLvBqWAW9ocdJIBnrJo43ciz246+uZn7bcqIz/VYv7TWl3Nd8eoi&#10;djLk6/EMpKZfXQZn7YWnGWG6o2jtjcQv1JXZg5W3fik1n7yiAurXZeiKG9HJU4PmHl9k3x4Zh8Vw&#10;ZiofjXr6MVMyyI3Q/rl4MmMRvcpRR/yg/IPY0xrwN+L+ZK/qIQaqZO8o5P5p6OqDg59nZgsahZkZ&#10;ehAbYXnVxElGZj7e0Wa/P/zkoXzx1Zew3y/l6TdfybfEhX/+8Qf5y88/ys9//Ul7//6Du3hlw4Kp&#10;RS1fpJ9lBW/Cm1flwZ0bcpd6+0BPO3tJEP00FnhUHaMPI0OLGc/DeUdG2L8GeulRoebNOaS0088W&#10;XsbsBWo1qLfNzfx+zbBJeDbxgvq4h5hBceoB9s6uPmZ19NJHwOdU7Nc/jN/IwID22qjPtRMTtnAu&#10;Kg26YtkPP3kk3//wnfz4E55+D++yryxpHiNnp8fQYzzTAyi/7Nmzo8QQ+H8vogVZmNJ6wZbIX5ZZ&#10;i/TuqNXMfhYU6stcFEt6uL3Q9JbKEHvAxBQ1hxl6zC7y7y8vyQKv0SjcvmeY33FsBI42ga8KfRvG&#10;IXQB9FW006/TiV64j32QmK29Hy/W7ir+1mJ0NMxZr6DPNJ19PIA65bHtctTiDTlk9orYW62j/2uj&#10;+LrtxUvJSzqa9XJuuk2uXh5ljr2qJ1AHmxmjDkI+wZ59mnguQqfDb6WVXtlFqaMuoDx30ql5ZObj&#10;Z4nmLT0HLpGYjR5aR57BfpDFuZRHD0UOHiTUpRLS8BnKyIZRwKPZ931Cmc/Kfh2RFkNvBZrszET0&#10;1vHk4nw/z6Z/NFqtxAT0YPDs3Hytj1nHzwiBE4UnMsc2u5ieZnoVqGkFRqfxM/EKDcPHPzAC7TBz&#10;admvDtoRs23dJC+/+bKsZr3z/tv4mr6OzsMKz41s7Z5o7eziPqCWQQza3MZzxHOjVnkNfRu1+Pdz&#10;f1fU1PC1DvZt6hPLV8gJejXOE4V2RZ+Dx0UZ5xN5fBF5fGkZs/sq8fBp4cxtbdb8fJT3TwE/J4cz&#10;Wl9eyeyxOjHU0hNTCsfKK8XzEi1bYR3etsxpDEW75gv/CU3DiyWVmD5Ajhz1xdcOnaA38Y0uUzL0&#10;vB6w8VBqhEER9IyEoVEktrG2Oyom5nvpS7ckb6eXLbeCGnYT2voqOAX8P5s5M10DeEBUoePLpL4A&#10;F6/Ai7ygUjK4ful6WJMuGf1LGH7j9IPbn8J3Ck3nHiv5aIc5ftLKG9ZEXlljI+u3uNJ7igdjxqiU&#10;Nd6X6vYvybM/IQe9g/78BjHNbWKfCzCqDnp9SslLspmph2e2RZRYmAXgzU7NwSYN7+sC+BcMNLJL&#10;0rLPwiiu8tzewRt1hv8/XV5+7ZD816+ZO/GBPXPg8ATrXWaeAn7JPTPkEFPSO4keCf1049CMlLTC&#10;sGuog9UOUTOYkuyKcXR04+T3o2jW+vh9msU7vEwcPRPE7MgZ2WtzEs+FWPp9qqV5ED32GLMBRuZk&#10;Ypwa8CTe9jMXOaeXtDU5pzwLlmX03GVitwVqsJN4ffXBEBrFJ6ZKXMLowfHLESs32LFDtKz7wAet&#10;pp/sP5Sq+avo4gY4+wapO3fgg1xJnSAHnpJFP20iHpNhYolnjOkeBzHdy3y0Y9SJYW7OxF6WVgfF&#10;1HSnbNoMo9yADy9rw0ebmM1ggqfOfs5EK/lw9z7ZecCOvnbYtL5ZiqpheKWzEh7bSu9vFnWIKFm/&#10;zUXe3mQtG0yYp+QcKj7hsK34LF4fajI1cOyKOry1uA+IIzK5jzOLmyUb74/MQqXx7mJmXwe1qRYJ&#10;T2qRiKx+ick1wlKM4hZaLwcc8UM/msHPLaEO1SWRSRM8m2dh+cWyfX+4mMDSj3nCzFIaJbGgVxIL&#10;OyW9ol/sA6LFwhltZJxe9A39UtY9JVk1vZomOzCxEF5UKL4w7FN+cei+z8juwydlt7WTHEQD7ORN&#10;fg1TVTMvIyJS8LokVvGmLy8ej31qPWkpBcSKeKjA5cLCYKNR1JKS8f/gWcjM5HksZG/vQecwsAIz&#10;GqCn06B5ZL+7xkpee3mX/O6FTdp681VT2bj+IP2k5BRuMcTKekmEZZeX4itaTw7M61fM81TCGW5g&#10;L1R9Z9HRMfwecegHqomz8cpHK2pgjwxhf/LyRQcMM8zIraFm00N9oB5dcT37JPXxkmHqa+PMGBlF&#10;uzICxxunT2GaPgV1PSd5n3pPwSBMkXsuNB9mFiRHYLpbDxyW93eZyVtw6z9tWCt/ePdNeel9dFMb&#10;18lqPn5x3Vvy5hb0wLv2ykf7Dspeu+Ny3IfeWbih2k8jkjPwo6GPk3hG+c4HwBS94b5nQtDJUDtM&#10;SMMH0UA/TjZ+ClEJ8D50wsRpyvcjjP3C3SdcnJx96RH3YTEzgWtl5/hsOcGbvfzQ5obCNSPwuYjK&#10;I75kDmG84troT+LUrIM04izFsiPRDiTB76lfZhTTJ0ZfcWQK8VsszwIxtTsxmSd5th+/J9c8kmsd&#10;l4LOpBmfp376lIxoZ41z0jo4g5fpFPvDBH19HTz/9E2Ewu1DIyU4MZkzh1oDcWhkZCQsO4T5JaGw&#10;bDTZifRr6nMkIxn27u2D/+VR2Q//N92KF9Hm7eTrpmK2w0z27twrFtQLzbfvEZPNprL5vS2y4Z2N&#10;8s6aD2T9+m1wbDNY9V4W32sKrzY/JDt3WsKyd8vWreZiYkJNgY9377bSlhk8e/9+NL3sRydOwFm9&#10;8MQPjKc+BieNSBU/Ykn/6EyuF7oTep88Q5Uvdhr72TN+rRj2Pzl2XA7+g+iz1YJPB0YqLTe9gNGc&#10;F3yslno/mHNEfV59XS31cVis/p8sW/lsq/UPph2dYkBXD+dmqfdjUvGHyaDPiFwklXMm3VCFH3o1&#10;OohK7XOxaflcRzh7LP+PjjoqKzAqFb4bjh+SG31HdswMPiL7uRcdOK+VD4kXz7PilhHocePh2Smc&#10;V+q+M8Czi8trtfpxcRmzBUvRbJfCFMtKOasrmFnRQOzWT6w0QW2T+TrdXZzbxB7ZWVrcEhOPPxW1&#10;cX+usfLjdSGecTp1ivMFvdHBg5xvezQNqdLzeMISkjLRrPV2o0+7Jo+efimffveNLH18i3kXM1LR&#10;3irZxAdZLEMDvb61nK2ZnGPkgg4eLtTT8SvxOCknz+CrGuxFv6M/r1MMvYEV+FzgI3j5nMay793B&#10;V+MOMw/RRTy6eUse3yZ+XrklN+YvyUVi7N4u+okymc1KLqPT6bTYvrGzlT06V8KTYyQgDkafinbM&#10;kCoJBjhvdhx7OTl8GVqhGnhDewX9ecxovDQntx7dlgdPbuGbMgKbRqtdp5fmJr10tuXQt5uN9ild&#10;W11taXjMwt1bmYHFame1/X11d6n+fLVS8d9KhRemkjen4/OchQdoNjOvcmRyRC9TozkyM1bArJ8y&#10;WYZlX5ptkLnRculrSJfy7EDydYMYjXi4nGUOzYUhZkfOykP0l3/52w/y7V9/ZgbjE/oqeG7JQVLJ&#10;saJTMrWVyr2QRj0tLpl7NSIafxHOOq5TKXtsR18vvbBzcvfxJ5reem55SZuNo1i2mo+jWPa5RXSt&#10;aDUVz758E336/Xty78ljefTZZzDrz+SLr7+W736EZf/4o3z1zTfyyafMPLoPG7+NjvvGVTyp8ecc&#10;oT+4lNlZ6NqaG2v42/EXGR+QUWMvfz9alEm0hlMt2lujsZbXqVRamnKlriYdjsaMx6o0aYJhtzXk&#10;kOvl0G9bJNNw7Dn4d0+zQVKi0RL52IrzERM5fXSn+DtbS2ygqxTCWfs7G+XO9SVtDtHjJ8wbenhf&#10;80hRnt9zl+DsM3gPDuN/MdgPF1U+jBPkfXNodtHhn52Hw8OEeofplStB4x5NvMiMAfh0YATeUTxv&#10;4dQNlE9Q6+AIPneNePf5yy5rG7E8jv/a31n2SU9/jWUfOnZC9tsc05aVPb0jx2HZTqeoq1tr8chO&#10;qwNifhifazjd0VPwanwT7E87Mx+c74N1W/PcKb7t4HyK+O8E8SHzbuHe1raKZTP/xB6vYhu+/9A+&#10;2btvt+zZt0vT/QSgq2lqrobnkjPeXNI8HJXuacTYxUJrMtTB/VoFOzJISXGWVFTgwwnba0YP1kkt&#10;qK+3ifNe+ZmjJTw7hM5oWlYu4L3aDc8k3/zgtT/K87/8X/LSb34tWzg3nWCHgdQ4Q2CWUYnxoi8q&#10;ZDa78voh94Ld1ZIvqP7lZsWqu9FC9cNvup/Nhu/oGSKnUJ4jRnJJ9Nhd/DvYdw05aUIaWr2kJHwb&#10;mSlJbqC8DZWOaoL9RXm6X715SZvvuAzHVvni8hXmPV69gObrAnnnObTX05rmenEBX50FtNgXVc5J&#10;zWoelj03KBfOD2hr6UK/XFrsk5VLQ3Lr2rh8fIN+/65yuClehG+tknffXCVb3n9dLEw/xE/FUk5Q&#10;O7CzhF0fPCAHdprKvm3b5fhBazTQXCvrI2LP+0cPWIm1xX6x2rNPDnA2WmprH2+p+ZrtQ8e9nVkR&#10;zzy01Oxj1YOk1lrOxjdew3v7xd/I6lXPyat/eF4+WPOaHDQ3wYfkhKYFVTrQygI9fr51eK7yu5+f&#10;kgtTI2j7akTPnhfk5Yo22wFPEn4fW+JkOPbRQ+iybWzFzdkFjXIwdehUKSlgrlhZOZ7E1HzdmI1+&#10;yhkPsTBqSLWyAFd9eO8eGtlbMj97jucTnzh9BvFigvZ2sL9LPn3yQL7+6jO0tHM8uxWwSbhNZCjx&#10;ZBLckf5wnq/B/m4ppU85Mpz8mPvaycFWY9Xh6IMjYZy+nm7wdmoyvJZWe/EhsbLUvu7q5IgPCTMa&#10;TjhqPP4kz4hain+786z4uLmKr4e7OFMDcjiKHzl/5yk4t/r6KUd7PCUdJcCHfSIAPwg4dqwuGC/h&#10;MLybYvmb8+jfbpLBPmZKNVVIU2M5c8fQXtYwh7MqH81uDh5dMLq8BPhQFvUV1RNQz33JvE5Yd25R&#10;JpqOAvh2J1yJnhb2kobWFnJE+veJ/cISmZFNHNthVN4hV+Ts8jV49hKz7CbQYXegR61Bf1pO3GXk&#10;rLwoi7fuy8r9J9r7ak+JZw+PSUvFYy6b2am9cv7KJdZlMcKS2mAvSiNayr5fXt+MJ8CI5ms7hI63&#10;hWeqlBxFzaXJJ9cu4f068ueZs+fYd2eZV9wn1ejrSgqrqV+gNW/ql4EOuGd1Jz4HaLRS0cXG8btT&#10;s0vWUfsNxovRB18XT0+ukzO8Go8af3cW57UfTDdAXUP8T/2Y63XaE/+XQPQO8FByDTWvQa2AIPR2&#10;LH+u9xlqE35oQsP5npjIKHr6+PmBvszZOYO2O4weZGZWZClv5XjygFQ4czw90NEw0xhtxrghNwt9&#10;NnsW921RPr3u2Unk7PRX5XFm1JfJMOfLuTnmTsNkurrRzaHBS+NejCD3j43VcW3h3dNw3+Vlaqp4&#10;MdfwvKADjI0Jow4TKSVFOdIDJxqDMXXBJPTp9CMGU/uOIP719dNWmPr9A86ILpQZYmG+1APCxKAn&#10;bgrzEovN78qa534lr/2f/5A//urfZe0fXsCH3EZjlbPnYF1LzLycpw9qaoJZZngvoS1oH6N2Oj4t&#10;qseqdRQ/65l56UQXltM7Le7p8OCOMUkn5/Mjdg1SGp6ccnRwaFJq2vERGYYNLuG7hs/DvU/w1Hok&#10;15Yv4bVMfRDm2N3WCscuoRaDlrAOjUOF0j0Y4BjUawry8KFCq8/fmJiaCpOi1y8qEi1fAPm2Bz0/&#10;nDlO+NSwjlFHtTtqg2blGHNdneUMnDsQ/qvqFRGw71j0ZEns07HEj2kZGWgoyjQmZOAciIqP0+Z1&#10;xNBjkcU1a2hpJ580Uj+Cq6bSu+ePD1pAhCQmZ8NgKohd0XkY0GSFRjP3xk7e32IqG7buRItkJlt2&#10;WchWs/3a++s2b5NNO3eIyb49aNNOw7mYZ9KMvpLaT34Vmu5UcgK0nr6cST5h3H+R1Ffi8OiLwQec&#10;fccFvu0e6AcTiySWJ3cI1ZEz+cLDPLW3/pz9ccTWGdS0swuom6AXiU/Xk+tFwn+dZcceS3Ry+9HT&#10;UVPPMrCY3eTHnLOD+GivN5e1b6HZ3m3LMxLHM5Ekrie9ef1gQVbswafc6e3Jlppy9HEG9mC4/wCx&#10;eDectiA3m+cgGW0n9YrMZ/O/isqpnXXh3z+Mh/uQ6l1qp2ZVS09mEZrZOlguZ2N7E1/vpY8aL+3R&#10;QTFOGPHzP0v/1Xl62dAkc/a2tnSQw5fgH5FCnY6e3kB6d909yWGD8eNgRsY88x4XFskPR/AoR4tL&#10;Tt45MgY7Uj7r+F/09jzLJeBzIxPj2tz3lRvolYkXb6IXuPPgPnNuuA+/+FyefvutfPdn4kTWF0+f&#10;yo3bnCML1OzO4Sd9YU5us6c9uHkdTzi+7/pVaa6tphfHm1zyIDVkYrn8XLTlyjdjmv5EGHQXGvR2&#10;5jo21sITavB/qqEvoBbPB5g1sYLyvFGrgfdr+VwVX1NvlS/KkGLZcOuOLnrF4Jjqc4N8rD6n3u8b&#10;oq4Ox25qwwOHmKUHlj09i3civ/PTr7+Sv/3tZ3ny6SN05PTfzLKnT/LaTqu5CvBsOLZa8+cn0ONN&#10;Ez9zFl9Gi32N2jpxyOLKPBq9OWnrasKfLpT+uwP0Nrig7+UMGuiREc7I8QnikkViFrz9FhaY/TrD&#10;/Br64jrHu3nt+9gv0F4M/D/GzjM4rvNK06f2x9ZUzUztTs2Op9ausidZliVbY2lEJUrMBBhAEiQA&#10;IhAZIAASOWegERo5NRo555xzInImQYIACOYgilSgoiVrJNuya5/vktqd0e6P/XGrG40m0eHe7zvn&#10;Oe95Tx++v41S31ZDbxD7VU8D75sZ0uQwtXXZ6GzpFyuIxFvCT3Q6FwkLtaT/hn4F+7fEVTveZv/c&#10;Rx+ZJfVff2q5BvxI+ph9vMic+st4v8DUeR/dnEspaF8CgkLQw6TwmY8SUz2A0aLDLszV+jsNrBtK&#10;Z5BtQGtAPTQ0PJlrv0hKy/Gmb+pHR4V/AYw0MxcGBH9NycolfmZPiIuV2CzmibFm61m7U4qoqcKz&#10;47LR3aQmosNMpOciibwNL9QC5TtEn3N+KXo+8mLYdVIW+rCccrRf+DxTz0vMVLk4Hp2JymM2Bj9O&#10;5hWw/x+1os5kwmyut3fgQfSKvLpzB3W582i90MwQi/YPjOJ3hMaitZ/YF9/nEiMMvhCOVMn6U4uG&#10;E8+uygr6M5uZrTOlzYxvZa/VJeC9FE0tP8OARxU+4mgrlc90cTF+nvDs+i6uxWF6oOfxu7+8ij5q&#10;Bb4ygQcx+31VjRTUUBNT+z85ugF9d1FDJ74OaGI70GO1D8ODm2HZGcT4AeLkFgovYi9NZF3NKaKO&#10;gN49h76caGptYdQXowLInb3xmbDn/VqKhaM9Wrxs1ng04+1jXKcDMEpqXJ1N0rswCVPEa4LabE5F&#10;tdR190tZA/MAyuERJXXMWCuRKB3z6MKUNlvHfFLqgO7ezOSwE9PDx2XXvuPym9fxLbDJgIcOk1tv&#10;S1XnE7S9X5DbfybG5k8kr+EjNLXb4hM7TZ5Tx2vKlSPHk+hRiZOTJ2LEwoy65EEfOXAiWo7aJDNP&#10;CL1eWCM+p0Ps40vUBK5KXEwnekdf+fsf7ZP//t/ekp3vuMLAGtG33ZTptQd4xt+QtollGYBj9yxs&#10;SP0YzK99Ak3vMLr3UTyXl7QjEw6YVDCBF0aXeIVXiYNPHiwvRg7bhDIzL0S8YUb6wiopb++lJjRL&#10;rewy+p3LrJn0QbAXzxJnrWxclZUtZqmvU2dbvsb3uol/3IKkFF+AJwxJSHq3nEtokjNhJXLMO0P2&#10;O+pkxxtBfFbMPXPh84zrRyM4Sv9cH+tsE/0CRth1vJyyCZEjJ7zx3XWVfYfwPj5gIXtMT/E43pPn&#10;Asn5zsG+juCzi8525zvy1ttvyzt798j+IyYw72PkjfQx2lqLycnTYn7GHU8Sais1zIXtvkTdehtP&#10;xilqIWVielSPr7Kf7NhvL7vM3PDkyqRG1ASXwuu2kFqKEf1ldgGMKxumhe9INucyuuj8MnoIinth&#10;MZ3kuy3Uiupg/9Xil9govgkNeLyXy9EzKfLO0RjZY6aTU/YF9EB1wcgmJSR6QGycivHbTJTX9/rL&#10;a/uoOZ8MEnPHGDF3Chcr9xh5btdh2WFmI26RqZLXNMgc23nJqxuUiIxKCYS1+8bkiXdkBrrvGHh5&#10;gNifD4ZHsr4UFqEJR8tNDbCgAT1JYzexHb76sOua2i7On3b00/Qs5JSwv+GtEJsiOq6dHPibwVBN&#10;j20BWivFpdGW6qvIddBkHfaQF587IH/3N7+RH//oVXRF78grL5nJ7rdOi5kpM1btgpm3Q40/kpw/&#10;hd78JvaP7lG83Iil4G019JpVokkpLkDHnM98rxID8XQH+zp9WuSrTcTahXC/4tJW9mj6oroW0Z9w&#10;jpZd4Lpj7iW1h/q2bfQpt4jP8GFvu8nz7pMrPya2v4025jq9YGvkAeNoZDrQ5NbDo5PELShBTrmd&#10;ExNrxbOPySsH9spLe96Ba+PZfMxU9lmYwbqZHYiHwl4LW57nICdhEW5oVaLS0SMVVWjeTYnwasW1&#10;I2HXoQmp4h0aQ8ykZ9ZqFr1a5ACFFZquwFBcg+a8DKak1ns+W10maxP1Qy+0/k6+YmnjAR+ETzgH&#10;0ltO7OgZRT8CcV8sDCouXzviE+gV0pfy/+ejG8jnb6XDM3Vy1p94LCYX/W4Vml8Vt9UQnxEvhaeI&#10;RxCa6mD8HGLTqaeUSF4FHuWs2fU99DRO0Hs4t8n+eI11YZPZnniMrGyiB7rJfnkZjdA0/bHlmsdV&#10;ehF9tmUw8LQ0jWXHxeLRQNyaCM/OI24t5dzKSWdtC2AWgO0ZTYd21IS60YHDmvbM7KAZt2ZyZP9R&#10;MdltikfoPrjA2/RWv0mu/qa8/vpevEUOazzbxMRcY9knze00nq3YtjoOa7dPWbcZTNvSwgGfC/ww&#10;fcLYq4mBeY+hCXkatw6Oz9bYdVBctvazYtjhSfDnFFWLQncNu45Je8auU2HX6oBXq99H6Tng1D9k&#10;2Ypn/79Ytno8gfrAf9Rl/5BlK579PctOM1RQ40K3VoSvTkk9awV9nkVqPanGH53Pm+8pPp3XmcLr&#10;hWNHJGQTa8dSf8GnwNGNeZB4qji7o0mhLxCerWp3QdH493L+xafgnU0srjTaeUXl9CbXaRptxbJr&#10;2DMrqonDy+hXZm+uaajHQ4Gew1l8GxcXtRhvcIRZEXDOHK7FLHIaPd93dDwaldAQ8fSGq7m6iDXs&#10;zcrGmroL/iCezGbhcdWTmmHIg08NytVbN+Tx55/Kk999KdcePpDJVa7bIfLtXvbV4QH2n1Gp6eum&#10;9mYQl2A03kE+1EnR/IQwpyqC/tboQNbMYPzF4sjFy/H0xldoY0nzGXn3PjPb7t8i3r0hj27dkQ/u&#10;3pfHN+7J3fXrcmmBuerEn+WlaOFh8NnZ2ehLGqlnVeItSZ0ZXaJnmK+Epcbgh5+hsewscuTSJuZM&#10;t5aT+6DNG2e21wp9IdcuM7sSf+XPmFV/BY3UELFiR8lTlt1bxN8pJL81PD3g2MMcQ/383J/PjBb6&#10;o/uNcEAjcwzxFBk2cJuHvgxN9lgesbgBjqtYNgx7oUQWpwtlZb4UNlstG6sNsKi2pyx7pl4me4qk&#10;tz5NpicaYRD96Eon0GqgN7t3GV/qD2DZ5Ad//jOeH09k9uIaPRXjUttG3l1NXFKK5yS5l6GE2gkx&#10;ZHIa8WIWfqawQOUpqLTXSov9IbmG8g65yH6t/LO/Z9mLa8zg2VI+DTc0XfYtYnn1vPc//YS/jS/2&#10;55/LF19/Ld9+90f55o/PWPbH6LUfwbLvM3/zzk1e6xV69gfJmfiMYdk9Xc9Y9twE9e8fsOyFbvnP&#10;LDtf2uDY7c0GWLZR49hD3WiyYd2rc3ip8/w+HtfHeEqoj7U4HN8pDsfeEk/bQxJ+3l4M+gjmDtaR&#10;z6/JRx+9T/7BPFJYtvJKUSx7nfxp6TIzAhbQKc1NaxqneTQxCyv0mC2uUZe/hGfNsha/5xlL0adR&#10;Aw5mlgvXWkwyfmb09iVmEcdW1MCl5vBk6qAeEyomlrZyzN5ZnP2C0CQQU/vjD+Th81SXzeOnzqDN&#10;hmkrrzM7Nw+tR+w4fPGEnQ3XN3MbYXAOXnj9o8m2h9/ZEY8rlm0Ly3byhCXwuGLZTmfxzuZ6dHB1&#10;Ekd4nb2zmvloTR2fWMjyOLfm9PQ5cQ3r0DD1wnPXmW13lXlLi+RL6KumBonbhmDZg3DrRuoN5B+l&#10;OcTi+OyV5Wn9pQ0NZWjq0fh01WtcW3Hv5SXmhfL9jTfXS5K/t7zyzz+Tn/zVX8gL//Qz1vi9eBV7&#10;04+aiAaBXhGDgVoy3g29/fDsPmIs/Nh60GjDp7vQeHXBtHsH0WcP0B/UjxcdfK13kFvteMqxu9Bz&#10;Vzc24SlWzJpGfZjzV82cV33yar7T7MqS5ueuWPb12xvosv8zy75BDrkNy97YwmN+i57frYVnTBue&#10;vUHeeBWevT4F057UZv5d27ggN65dkNvXZ+TBnUV49gIsqJwc8IjseOln8uqvfsrxD/Lmy78Qc9Nd&#10;csp0n+z6t5dkxwvPyxu/fkGO7t4l5xwcJNQb7bETcxHt2af4fs9YKpYNxz5uLhbHzOWk2bODXqVj&#10;h+k5MjGTY0eY23HKFu8seo3gHKdO2uKnBQuhXvD6S8/LWy+/KPve/Dc5dnCX2KD7dLY5BS+3FFeO&#10;QPRrKbF4EhmYvw7fzs9IlthQP+Y7oTd0c5AQn7NibXFKTh4/jp/iSebeK79qWDDa7LCgYDQNIXhy&#10;BEkw7OrcWQ/xdHOHU0ZKZSk6ZL672akpmSIX6+tG91Feqmmt1Yy+uho8kWAln37MbN4n72teT091&#10;2WgTMlLgjSX0Oo+i96K2Bb/r6+nQHg8O9EX7fR4OGCM1xBZt1DmryIuzUpLg0niEcR0ohh0VEoSP&#10;CJ41aCoj2C/U7wLRWKrfKU593t1Vu+9sx+dmaSH2p63EwxlvbK6dQB8vtOfnNJ12bAT5OJ+P0vtl&#10;wBHystDQluShWa2X+elhWV4Y5/314V3RyxoOq4Zrq3rO0BD1nIlOehKZLzDbRy/HCDnOALyjlTyR&#10;HKi2GI0rszFb6jVOqHJkY0kxerVKjVGn5KPBgH31Tc7hgb0Bz77O7aYott3QQ28nvYmVLbAn1puV&#10;7duy9eAx/UwPWVPmNQauzYaGD2YXU6+YnZUbDx/KzfceyeomcRtsqY3ro4a1p7GDfooFZqlt4ht5&#10;aVN6YYRVjZ1otumFrKD/C61NZ1cfPQnkZcuX0TqPSG0NHtBowprqu9CFokm6wBzV6UsyMTgrvW0D&#10;0sm/7yQGb2+Ad5dVSjF7vDE7Cx01+pcMZkRxm5nG/AnYQ3Z6OlwkC46bTBxI7u0dyLkVTM2CXi5v&#10;9LDeAfhCBjLPJoTYFt+ZiDCJiIxEJ4/nQ3y86ODB4aGBzJ4KwIeE70kfLfoUGDFHOrGAuk1IgJcn&#10;MrdTr0Mbo6d/lHycv5kDe83OZb3JRHOdkyIlZfmsW3zmA2r2I/3i1FbK0HIrhh0dzf+RoMOvu4q9&#10;eBK+d4nzE407a0wRcWx6agIe8ZnaXnXl0hK+vttyeRWPW9axNJhfYgw6jmj4e7yO+Y/EwWh8U6jN&#10;pPLaDJmJUgZzj4/ylcNv/kZ+9T/+Wn75t38tz8Oy3/nVcxLs40nNoBXdpdJnbqGvp/6+uIAuewpd&#10;GQxtHl9P8uee2UWNaSuW3b+6IQVD8xJkrJPCnilJru6SAGLZuFzypnpYXbfSl87T23VJ7tx6KJ+8&#10;/7F88eRzbuFtm1syMw6L72G/h88p7W5TOzpDWLbS7VbW4fv17CjkGkznu02GXcUn4/EKm/YPCSbu&#10;8ybWcyNPcUTPSGzPdWZrbU3/jb22fnh7MUeU5/jRxxHg7y8hIeiYYdvB3EZGoylAd6/+3yRuQ/k5&#10;hO88kb9h4BpRns4DrP3Nzd3o6an7JNATgC4oFy5WXqW0GG1oBSvpe41j/o0zs9zN6W+n9neCHJ6c&#10;zNrFE151XptN4cXaoPSemUUFUsZ7ayLeVNrVBupuxiriavhNYhY6T3h9DutMfiWaUh7Pr6Rmw3qm&#10;botqqjReHavPYO+GcbPfB/C3Q2IS8HxEo8Sen0c8lZzF55+SpTFvD99gOWnrhIcs6ynxeGpugaTl&#10;kkvASFwcA+lPxlf2tUP0o9qxttLvQN7u7RXE77zk+JGT9LDaUf+JYf5QBjkV11KKXurhZ22NeMCU&#10;FrEXF+NzUI2/UQU1gUZqZaqHTPUssZd24HPUTm2Cvjf1e8WwFbeeXZrVWLd6TkdvB3U3NMkTI8wY&#10;UXMyWMfR6o+NXUCfgV4MnpVfWEKMaKTWkEk/aY70j00w8/GKLF3dxHdyifmbg+hKW6nXt1JbwzOR&#10;a93IepRnNFJzqCS+GMXD67Kmz1aamGE0z0ojs7qmNNz4h9xhVjhx1wNiw9v372ka8bV19mm0FLc3&#10;r8r9G9fk4W3mUxA33txcZ8ZGOXuSv3hQr1Qe/tV8N1Ow7NUV9frxjx7C+6OP77eDmQWcz00tTXg7&#10;NJC7tMB0u/A8GSC3Ia7pw3eEn5vb8A+HZQ9yDYxduACfxs+H5/T09WtMW/FqxbH74duDo8QgQ0rz&#10;zRwp4mQ123Jmfp5ZPDc1r2zFsj/9/AnzoMk5WB+WFmdYT2fh7POaV5vyGLmyRg8YLHttE132dbxF&#10;iEGucWzBsrdurfO3+ugnT0ZrYC3nvD2o1xmkH83NJN/rzCy89Aq1dz6XK1eYmwDLHpij/j+Oznew&#10;TZr66GdvwRO3HL8e+K+xBH/8okw4TSL8Bs+nRDxyoj2Zy+tEXmzHfN9TrMFH8fM6yL64mzrvbnqa&#10;drO/HmT2tLUYcoLZ04vpTxuVhw/QO9xfh6UvaDXAnj5qqaytQaH0oXBu1jW2oXtaxm+GtTAvkznc&#10;+fBsNbPMCJvIoveTftAo+rTLWWPg2N29k8wQGuYcaeL8Yv3NRgOYiu8P62akjt72DHpccvXwbOp/&#10;RnpD8tLQzeklgv0kIiUZTxFq8fR8xFNvScwxkhOiT0tkpiTeHLGp+fBrPLYyyb1hb3rqX7o08nxd&#10;Mv2Q9J9z3niHBuEl4SlWjjZian5YdsG0D5iZ4Jukl7qmBmodnB8dfcwqRr8JD8+FtysNhp69JddI&#10;bwg5anp2Jp4CaJ4KC/HK6yVXXqLnpElj2WHoWsLC0QkGRDAfLkgCA6OoheYRR9fjo8xMSeotc5cv&#10;yp0PHsl75MRbDx7gT0Gu0NSqac0b+4bJPdG/ss6Vt+AZjCdB+wjeYuNL/DzE/C7mvYankntQg4Uz&#10;pPI+s1gn1dqVmJWJLhW/AnLa8+G+9Dd70LONFwgx3mkX4v5MZgx1q/h6gTUCPRH6xA7Or37WhoBE&#10;PCjZA1ML6fdoxhOlpQcP6Q60dY3wTzwO8jngfrkwiWxDGZ64enJ9P3IMD3pDQ6jfGcmD2tDeLrPW&#10;3oK9P4YFfyglrR9KYcvHHE/wEp2TMz4deITkMGcxTvYejGDGWTj+w+FwbG/Zu9NFXt/vJwdPxYmV&#10;U5bGsz39Kjl/2tkHesXNxSCvvOwsz/3cXH7200PMSTwn+owWGZ2+Iwsbj2R2/aH0wpw7p1elqo+5&#10;bs1DklHdK/rSXkkpwye7An5VyX5ZeAF2PyLBiR2w7Bpx9i/E3xk9sItO7LzwUQnBn5raSLKxTOuR&#10;7+P/GhpmrsDYFHVCPBBn55lFwAzc9W2ZurhNXHYFrSc+2Q1zMPBpickekQB9t7hHN4iVf5GYuKXI&#10;btt4tH5p6IvwUYnpgWEP09teKydPJ8kekwB5e58H8+IcZdcBJ9lz0AUtvbuYWZxFP+3EffbYM/Tg&#10;wrJtnb1k9258I15/W954c6e8TW6x39SE554QyzNoOR3RjZIzWsCFVI9SONyquBaNQs8a3/1t8qQV&#10;ZinVywmLTNl/LFjeNHWS3cfcxBudbIqxEb+AMupDlWhjmTVIfuvhF6odobDfxEzFoiroYSqkzyGN&#10;3qVE/pYOLbtOjjoma4eJVaK8xXf62r5Q2XU4nt8XU0caQA8+h79Em8ayLeyzZO+RCNmxx1N27HOT&#10;1w+4yqv74fYw9ZdNLWS/7Vnx1qHVqEPv2DIq+uI2zh38dyKy0XLjEx2dLT6RmRKkow86txTdYRuz&#10;KXulsqMLnl3D7JBSGFcb1+5TDXZhUQMaiBpJ1qMZTsBjOJ5aWRrXMRpRxbLT4H/+/gnwQ/qkzb20&#10;4+BeB3nz1ZPyws/3y3P/tFdee+WkmO53QWeE14NdGDoa/KGDYboRubBs5n8kGPDjZrYw9adiYyU6&#10;8HKpq6qjf7wVn0V6m9kDl+EbD25vyiaM4S57x7UtNCyza+QScIWFu+hhrsHL4Nbtl+n3WiOGR+vf&#10;eRP/n3v4hN1nz37Ec57gf/SBxrLr2reZX7rGtT9NXa+fGl+LuATGa/UYKw9qTfR5m5PPnXDBb8bN&#10;SU6TDzrB1bwiicHjIrgfLDbnA+QM8Yp7GHPCkzkHCrnGqxrQLbOeE2fFobtRLDs8KR0Ol8h6a4Bb&#10;FqKVph8kkzniTfSNDRGr9l0gbuyUVNbf4Ajq/r5ReIwEibU92jwLFzlpheepZ4Q4u4XQd4C2JQQd&#10;aXQO+wM6gchsNCz4cUblMG81FT12irj56MTRi/mAvvH01GXBP8vxparTWHZATAb8WvH1HNgtayDf&#10;bSF/u74bhj2+AMMml5m+LEPzT1n22NI1Zg5dl6Wte7Jx7yPZfADbghG2w8ZKG1vIxWBirJ9Kc6F0&#10;2XEwbH1iAvOh6B+mblqUr3oz0S2e90ZrQE81+jMz0yN4XlI7Ikc/vP+wHNxtInuU3mzHLo1hv/Li&#10;q/KbX+Ib+tIbT1n2niOiOPbhwxbU74iXbeA9HBYW+GAfs9YeN+X3pqYn8RixEUcHT+bPRBAz8jlT&#10;c9GloJdmvQ/jeg6Ko2ZJLOkfnU7PA7N50Wgrdq38Q6JTYdiwa3V8z68j4deReuPTg+cqjq24teLU&#10;SnetDnX/h9rs75+jWHYSuvj/i2dT93rKsZ+ybLV2pMCr0wyVGrvOok6j2Pb3h2LZinmrPTqOvVrp&#10;68Ope5wLpb5HPmjt5qVpsk9TV7Hhvq0787TQjvgRC4fA2MJi8LnW4RPIearPzINJ02dZWk1e0EB9&#10;vIVrnj22rAydKfMgiZdbO9q1uFPpsmcXVP8hGskh4lZ+l8/encZ+mUhsHUXs4Yceyx12rXTZrnA0&#10;pdlRuY53YICWo+QWop1F67txm1nm8NEnv/tKth8+kEVisrHlRWolMOE5NDgj+AXUVnEtJYgDerqz&#10;sGzPEF/WV7hLJDlvhC9xyHmun0BYbBY5eRset9P42aLNRmP7gBjyPvnluzduyuM7d+XxzfvyYPMW&#10;fhKr9CbiG9faivdlhdSQl9TAFzLzuWZC/cTK9YzYejmJd0wgmibO3QJ8PMs4dxvob6kvRL9Tgna0&#10;UYanB5gRsYCHB7rvzx7SJ4gucwL/7d5K8lt8srvh1D1GODb8mmO4D811f56MDMCtB40yMlQAv4Y7&#10;cIyPGpmvl4+21cB9A7pEA/qSfDhuoSzCspdh2UqTvbZcia68XrYuNnG0yPp8o8wPl8pIa64Mt+Sg&#10;XxmU2zfn8HhelfsPrsjjD27Ib7/+VP4Ey/7yD7+XW+QJ0zDYvvEpdHrU9uEjBdQJlUZfafXTsujt&#10;zaSeyHVaUV9Hnxa6G1j1rXfvyydf/VbTWyuuqzj2xNyMps9WPyut9jW+T8V+7773UNNwP/ntF3hi&#10;44v95Vfy1Tffyu//9N1Tlv3VV/LhkyfM6XyX2Th4kty6jp8DvR7Ew6VoHSoritECtaLvRZcNC52b&#10;GYOB/R9d9sJCFx5/LXx+6CU68UVryYdjMzOT2+5WIzyxREb78BSfaNI02RdnO6W1mt4Vf+YbuhwV&#10;m8Ovic2hHeJisV+CPWwkLzmcOR4Ncv/mVfnii0/l37/5nTz68AO5yXvZ5j1doedW6dJnlvCvnUWX&#10;M4tudG5K6zUdHcdnBd3kBEdH9yBxXSHsRc1BRdMVj74dlh2BLkOXTl91WTX9LdNwBfYW+LWJhTXa&#10;bGY2+uCXHUys5BeCZ8h5zUfb3MZBTtjYMwfSkX3fWU47uTLH4ox2nHJgZiMxqN1ZN7GHWZ+B1VnD&#10;qS3RXWss2xm9Nted0ma7oEV14Vp05jkuHm7El3BtWLatAzNBbCz+N8v28HLBd0uP72+/NlvpFnvr&#10;Oj7Ki8to0Ocn0J5Py8VLc7Bt2PQEOudRvOa76YtqRZfaVifNrczIaqhA61Oq3Ta31JA71ks3TKSO&#10;df+81Wl57kd/Lz/5y7+Sf/3F82J57Dgz/0LR5cCVcsixysrRjKKJ6hug15JZHJ3Us4hD2vrJzQbw&#10;Gunn6GHWIzyjZ5C9qX+Un4foMYR9w+Ya2pgtRdxfwP9jLC1Dg8jcWNauFNiIjnwkv7REhqfQU1+/&#10;hq87M0ph2cpfRGmfrpE3Ko6tjq0byjtmif5QeLZ2fM+00WhvwrM3ZmDa+ItwXN/EZ/fajNy7wUzF&#10;Oyvcn8Nz0iC2p/bKb57/Mdro/yk7fv2PcmDny+JgeZR+3ROye8dL8suf/lhe/9Uv0GabSsi5s/gx&#10;BGgz9Pz4Ls9Rc3Dn+3WytYW1MpPT0gqGwWFhSe/aaTy2Lelvs5Yzto7i4oQmg5zB4Qyx1ElyE/bQ&#10;PW+8Iqa78eo22YNX9iF8TMzQeZtpPNvqmKlYkp8d2Pma2JoflQBPV4kK9IFdU2d0UHpw9PkWx2Dq&#10;p4nP9suBPXvliAn/xvykOFEj8XQ/y9wgT7iUG3pLB/gBfuzoLp1g8EqbHRfNvLHYOI03Junwt4yi&#10;ng+HjIUJqjl8ilVPjA2hZUd3dpU1ZGxY6tA0KV8RdTQ11OBrvCyfUUu6e/u65qudqqeXLMBX4qIi&#10;pB1mc5n94c72lizNwBRZt5PioiWAmo1i2Jn6JKmrKGMubrGUGqmxpiptRJimxVaabO157CPh6LID&#10;zp/TPEhiyGN1vL4EOKPSe6coLW5inCTrIrVDm/EBS6ipYF3pbcZzeUQuLk+yHo+hz+5lnW+kN7BS&#10;608YG+umV+MCM2xnqWvyHDT8F9fVvAmleRzEX4Q+755GzlXYG8xJ7a25BUZtvksmMW4SOXg2dcXG&#10;3iFmPZInzaJrnF+hl2MW7Va/Ni+jlnN9fAl/xqvbzEu+Qf2Xmeo8P7MY/+B0tDL6VDy3quEaa+xL&#10;T+gZ+pi+kluc+/T/d+JTUktfRafat+i7uEvsdvUWr2uG66VVcgqqONCsFNVSL8Jj+io65OU1cvh+&#10;+qOrmb1UK21tg7K6BFtd2MBPZ5UeI7y8W/BXbu2h/3yQ2i15cAu+0nw3deytqiY5NNgJD1fMv02b&#10;4dhPvaO/t5/vvgldcz5cM0ycHJkXxeHodFYcHKm/u3BunfUSD+onPkGBEhLGeRQZpXnZxMVE4L0e&#10;ypziMGrRsWgK0edmwYtTmVccF4QnCR7IxAdRkWjAo8M09p0QH6v1DuiIT+Lio3gOfiexkXj6wdlh&#10;l0XFBWgUS3iPRehxDJoWQ/UUJiYksyeV4WWF19oI/h7t3fAM9kpV79XruE/teRid4s1t+eSjD+Qu&#10;scYAdbjM5FS8jjmf4hMkSw+jJQZOVucXWt/0ROam5aZIGXFFRJCHvPPrn8vP/uK/yD/+5X+VX/zo&#10;b+QA9a6YsEAZgysqD4Gr25t4ODDDbWFe+mem8cuekb45uDYsuxdeNLC4yiy3delZuiJ5vdMSVd4q&#10;ZYNzklDRJoHJ5N6F6IBa+F56qS8N4Y8weEE2rlyX94ndP378RB7deyBXllfwWoZnwumH1PoL82ts&#10;bdb652u57hTP0X5uxr+E81YxytDICHy0guW8H7NZ4NRObk859mkYtjn1uGMnqcWxdqg1TPV3KI22&#10;Cz0ezo6O2uFKPnX2LL5xzuyBxIqeaLpV7BgQTE7Fdx4UHqbNk8wvLoJzMZ9w6AJ7Sq/Wg5vBeZOW&#10;aWBeeSX+JNRPqKPkoQdSNWQre+YwwX1tWBudz/uj30lAu4NvEedbBXtETTv+ed34NxPTVvB+1M9t&#10;A/DI4UGNZxfVwP+ogdZ2tPF4v/Z499iI5pM7Mst1OT2JLm9E01yrWrUve71fGH39UfEa11acWs1I&#10;yuBvRpPrRbL/K76ttNiKZZsct6De7IkfNx4JPB4WpmcmQIgcPWzLTPvD+NhasNZyzgfFi9dZNKM2&#10;LviPmMihA0eoG3rCbkPQueNjyeeeR9zdTJ7e1YbmuLUR3172Yrj1+NQ4+9smnr14QRJXKf/isirW&#10;xvpq9kn62WDXq8Rc6vcDowP4a8B2qR0OjQ8xZ3yS2Iu9fpZehRU8tpX2YxjvHb6Dhmb4APWqsupa&#10;9tRyvAKnZWmdGdHb1zV99iDnZjUsOM0I16Ae5cNaq3QuGehFCoqL8TDDTxj2W1lLHzJ8OzM3R+vv&#10;VDN01LyRDvL7PvKKIfIDpeken5rUNDSri9SV0ave3LgiD25el8f37sjGGj6suVnUU13Zh+w030o1&#10;93WGfX4Flj0J01azxPv6Oa876d/maOc7bWlv1/6OYs+KTY9eUD1fY1q/aXc/a1lvrzb/ZGBY6bGJ&#10;P3r497wu9brVa1NHD+eF8pzo4fdKk61Ydg//dnySOvfWpnz62SeaLvuLLz+Vu/fJOficFcdWHiNr&#10;sGylzV67OEef15LGsi9vEnPcwCv7DvV04hAVk1y/g+fR9Ahe5vA7J1vmeDtRq9NrTH5sfJg58OjA&#10;2Q8vw7HVrOXpJWZfT/ah4aWWVU3fLVqD1Gz0cqw3kXicqSMiKkCbD+Hng8+AJ7Vc91P4jB+X814n&#10;xPucGbeHYdmm9JYdfHYcIlc/ztrrjI4whh6dKmKgKXn48Ko2C1t5sal+luHRfimk7hOflEQtCi+G&#10;iirOwy5mp9JfSw5X1YgvUzmaTvaosKgEtLxxvB56aYqoJbWyN/aTj7TTK1uq9L6w5zR010nM8YqN&#10;wS8iAVaNLgRtdjzrpg6OHZ+TCt+mfzwNDTIxZDzXQWxGJjo8emJyjfBbpfEinyffVzMlVZ+z0oAp&#10;lh2TTG1Jxxy9sCjYCDrloAC4Gv6YoejriImsnezE8awzXq5+1PPaqFUo3T7nLLlxRAQcj2syICCc&#10;WBrPs5BAvDYSec/E+gkwd/RcadRM6xvxr6fWkcI+ERCofD/wPLdHX3YcP9SjFvgge8BGUtFfoiuk&#10;j6K8sZZa0KzchWV//vtvmC/0lazfvsPeP43Xcjc8ZpDbPqntGpLmgUn0g3McCxrPru+ZJDftpeZH&#10;33ZBI1pIvN+S0EvzOYfyevx5b97h/mj2wjhCyaG9xfasI7kEugnygpSsIo1l9w0tEk/Dn0ZnmL23&#10;Jj3zs/jFhokn+64Odp9TSZ27gVpiZRve5ujc09RsukZibjwQarulrKYDnpCLP28wM7MCuZ9PLD6L&#10;FwLa345bxPX3pabzXeZR4StSdR3viWvo1K6Ko18rmt0ifJp18ta+cNlzIASGEyymJv5wIEd5+cUT&#10;8tzL9mh6w9DxpFBvwGvDw0jdpAFv3Fb4Toa8vdNLzMxC5KAJTNE1SYor0REsPZDpy/dkYvWm1MPV&#10;cmGbUTkw8MxKer1bJbVsQNIrRtBMT7JHTkhC/iTn1iQa1CH8W9rENYA5hWdTxcpNj886HC48E16a&#10;Jj5wpMhE1rNCetdrutB7MX91Cn/BS1dlYR0vipUt2NklqWqfxg8aj42CUYlMH2NWZ6+4hDWLlU+F&#10;HHLJlZ3WCbLjRJRY2GTymfG6YjrFN7AO7XWU/PPzp+TvfrJffvovJvIvv0TfedIbbg0/9mUWUzie&#10;xSFJaJ+ooQbBW0Jj+Tz8ZPeeg/LmW+/IO7v3yMHDh+DhVuSTztRNYT++3vh4oG1ib/IMitI4l6F8&#10;gBkrc2h8t7hGV9lv29A7MW/SNkb2HHeXA6c8xD8mG36JFp8ak7GqGeZUwPkUK2fgSRbss858z+eC&#10;EsTlfIQcPOEhL++0lBdgvS+9acOcVQ/ZdTxSTG2S0EoXopmuEGfvOvwfWvBOH2JO3DL1rQ00lXPo&#10;K0epLw3jn9/Mnp0Hv0qi3qJ02aFovah7ZePzSxyTzXlmaFTfWydsploCEwr4TnLRHeO7D3PPKe+k&#10;5jKIj80UmvgZzrc+yUJbkZDHupBvYK+ppbZkgJGmEivCnONhn+HMoA2MhqPGosuEgxWztxEHJyYb&#10;xNklCE/jU+j+Yel7beXAXnv2YWc0RTA1K9j1OebQRcPzdDXUmPEEymfWSgG1npx6as30gmeWwrGp&#10;g7X04H+Fl1o5tWfi4wn2nY2r6/L+o4fy1ecfsld8K99+/ZX86bs/Mg/5j+wZT/BoehevgUcyOHGN&#10;OaJ36HG5Jk1d15lbeBdO/B5x+/vM4nmPuO5d7WjgGiutu4LH1xXimjWu1UVmiExw/nWKM7XxE45c&#10;G8QgHhHMb4TLBiVTd0+jDpiVipdvNppNdK011L6MRTwGI+WIzyviOq3i8WZmdLbg41/H/4d/CLFX&#10;FOtreGI6WmjmpaDVzyIW82d9jKSGWM37HbqwiDf+JLkO8TDsMjIuQ/yC0VSfD+c8w1/f7hyaOhi6&#10;TwwaiBB4dpj4UDsIoX6ijgD4tS/XnbdfEnNL8RGDddu5h2uHqw/rWhRrfhq8NK9GOxSnTWLtyymj&#10;V7SRuWudzDQYJF4eZ97xHPkm+uuhuat48q1L7+QlvHZXpG/qIjnUlqzdfA8G+ZF2jC9dZA1kVgD1&#10;6ja0tUqXncS+Fo+OJjUZ32F9Mn26aHVyqbeS73qRF9vCN06Tmx8/bCbmR801nn1o3yHqcGixX90p&#10;r75Ez/QLr8ivn/tXefHnLzETayd+2SYaxz5mdhofbOJV4jxXV/S67n7i7Mz1Bc9W/iLKe0R5iyh/&#10;bKXHjomhTyAJrwhqoQmp+HLwvhW3DtHhsRLLus95HZZAT5O+gJwQT5F0vLVSCrSfNXYNr1bPj4Bd&#10;K922OiI4/n9Y9g+f80OerXmN5CiW/T3PfnZf8Wz2YMWt1aG49dN+KR5/9lgy17gObbbSZYfr0NjD&#10;0dzZO519A/Ec8MeDAI8/dy/qme7idA4GTIytYu6gyDh6BJVGPRFPiVQ0NsxjN9CPUUztCI12ZY1i&#10;2kqrjc4DLlTX1KjFdCrGVPHlhWlieu43tDQTf9DXBY9SR2oGPafULVSeE0wuEg7fUJ6KYehslL+I&#10;6kdVOsmR6Um5dve2PP7sqS771geP5dKNbZm5gtZrdVn6ZqakoqNVYrMz6E/xEwt0de5BnPch1JZV&#10;fTmM+TOBeAF7MxvMz4V9NQpPfXR9s0OaNvv2rY3/wLKZfXiX+YN334NnP5AbG1tyaWUF799pGRsf&#10;IU4fJM9vQSOTyf/rj989PlG+7uIXH8LfT6SnLV1j2XmV1OzwGkkvSJGimnxqmg28jxHZvndN3n18&#10;Q+PoExfa6EWDsaJf6OtCd93zlGUrn5GRfoOMDcKrYdjjI4pfF3MovlMKuy7ktoA1Lp/DiA7MSExu&#10;JJ9Akz1fLCuL+GXPl8rGpVq8RRTHbpKrSw2yPIHWpTVTWst10l+fTnw/zMy+ZXn06Cpefdvy8af3&#10;5HfffiHf/flb+YDP+uLmhvSOTcAJ+6WmtVPTZaucKx59kaptxCZSZ01hLrgBptxQr/mLrKCLUZ4h&#10;H3/5W7mBVmZ2Be9OPjul11b31e/Xr6N1pW/0Nnz6e032p3Ds337zDSz93+Xr3/9B/vDnP2keI6p3&#10;9PGHH8q9B/c0TfY2fHFldVHTxBUW5OIrVYJnODraZyx7fpa5RfDUpcUezWNkYb4L7Q0eqIOw4Wcs&#10;W3HsrrYCWHYBLLsUvWCNLE+34cXSL0uT1CyMceLjYiZOp2F8cGxr0x3ifGqfBHvaijEtWoZ7W+GR&#10;W/L1776U7777Az2vH5JLoH28eUPj9IrXTy3OMQuVmaFjQ+wj/ZrHYiu5df/QBHnXjLR19qMpKdLm&#10;9YZSL4pJQjtCrhuk7vP5ZlAvaEZfkQPTVj5Ah07biaUrHDEoHK/sCPqUg/DU9NRmPx6zwk/EEt02&#10;zzG3wyPbXsWezIOEG1qR+9u6u2os287dDY6NhtuR3hQ7tNYwRms0vmfc8F/woNcbnu16Di9tbt3P&#10;eWiHYtn2TtRr7E+LhdUJfEbMmB15RvT/i7HzDI7ruvL8qd2q3dqqmfLsTHl3Z8dj2d6xZVkjeSzK&#10;kqhEUswJJEACBIhAgCARCSLn2IhEzhlEBho555wjQRJEYM6kZMoyqWDJluP+7oWp8VbNh/1wqxEa&#10;ofu9d985//MPCVHfYNl37l7Fh/EifcoEvewwvRLc5NVFWVu/CHcZ3jZYt/r4ysqCLIN5q++PjPZy&#10;LbXAhWqBO9TETAefYHhSib4BYvruFvnnv/2WfPdbfwe++yrcYwsJCgiElx2vseyS6moxtuBt0NWt&#10;OdlVjS1oY9s0tt3Y2SP1bWDcDe30Ff34PA5rPLu5nXtNaxceqq3wXfFuKywBh8PnoQKtehMcVs7f&#10;RGqYyPgNLLt7eICZBJ4i/O+rCsumX1y5DpZ9Axz71jLHG9+Ga4v0ljMay15dn5PV9VnWDDlM5Eyv&#10;TeHdOSmrYNpqXV+j91ifZAYyC1cMP8+LeNRmRcvBXW/APf+2XlvefFnsju4jt+s0+XhnyGeENwLe&#10;bHlwt/i7nZZYMDlDgC94MtiEu4t4cMxcOJ6nwHtOcqzt4TSesLbWy+44vh+cC9ZW5E7b2MsJW3yj&#10;mYUcMbOUPbtNZBu17KFd2/6dh21tTr6mGT4j+8R0z3Y5uGOL7N/xvux6f7NYme4nU4yMHHfw6ZPM&#10;NsC2933w7gYOvpNaeOtW6rZt1G38zv0HxMrCQhzt4TY74+/u7KL52CpD6AwYtvrc2+Os1lo5OTqK&#10;LeepA/+/WidsrXV2oy97eDy4YV52Bhl+8PrzsyU7Ey18yjlwbjiG1FTlpUXMrkbZv27S689KJfiL&#10;8sxWmZEqx6+7tZm5wZo8/cWHZB7MSU0ZPJGQQPR8bpqz3VBdKTfWrsiFGTLxWps0nq3w6UAfcE1/&#10;H3yK+fsZqVIFTqU5wwlxkhgDxhgRpvHsWHDxRP7HWPBGhWVHhoJzh/vBJ45EG5ipfUVGBttlalxx&#10;s+G4doKJVRXD280hc7aIc7+R60V5puKnvwjfcK4HrAhtwvI4/vpDMjAG7tENFgSWlF+SD1cuR+fp&#10;ncsg64K6MQoOp8p5LqppgBeAr2ZzO/X4EJ4io+ATnXAEuC+zZ6t5WM/4DJklE/DvBvC8wk+T7yWz&#10;v8Slsn+CN01eAAu5R6bunfvwJi9rbUMRtajiihpb+b+WrzGfpF5euUU9PMK1Uw3ugZ4uDT+KTPyn&#10;+bsXLq/Cn5yRsoo65lw56DKL0Vj3y8rl2zI3syKtTX1SVkIfm18uFSXokYxws+ubyPTEYxkubVlJ&#10;Efj1X7DsToVnt4AHd+HTMQsf8RKz2ik8WtqlpKiSzDb8FvgbBrA/P3DB027U3Y5g22i67J2cxAms&#10;9IyLK72DK97L8Of9vOFkB+FlZ+D/iiOfJR79Nhy5jJgNXBuMO9rAMQwPEuVHEkLtEewPv9vfH713&#10;ID7cfI3HcI55dIzyu+BcUPoQ6pdEcFqDIVr7j4WHRZI9CdZQVMpxxvssG24fGEtIUDh/P5T/G152&#10;awOvZ17u3ERftHQRjU8TWPY5vEWCJS4cn++YWIkDQ48M9Jdoztdz8MULMhNZ8WgCbOStF78nL/zX&#10;/yT/8q3/Jj/73j/JUa7TlHgDnh992gdXYdmTF5gbTMIf4L7bOgYXfgJvkclZ6Zgmx4HZRv/CZWma&#10;WJSUlmGJq2UPHb8kCZVtEpxcQI9ilEL6CcWPKSkHvy2sYA7D/nXlmjy4cU9url5l7jvCHK5KyvLx&#10;T6sCE63Fl8AIh7WmSi9V59U1o39tqEevVyQGajqltbNhbqoyiC2sLNGMkr8AD9vMHH8/9Bx7D8JP&#10;2bOX2v4AnqeHmcXhm8Q6aoZnEo/HeK41e9txlg33LUeOtYcXcwjwq6jYGDCtZHxDitjf8azow9Nh&#10;YBz9A9qbciM+lnCkWUUlaBzqWsES4ZIzl4+CA+3EfdTakTkIvCJP6mFDcgYcNGY43CuaeuAfDqGt&#10;bmcmAZ6qcOuq5iaNUw8zq+5jPt/Ug4a53qif18/nCr8eANeZWFrESwMvB3DD1n68QenxIvl7yj9E&#10;YdLKE9uXe/0Zv2D9eXo+mly418rTT+HW6v5uYmEN3xN838HpG+zbx9cgp+ElmRywla3vm2gs+4QN&#10;5/mZYOaG7mhjrPEeeUfef2crGLcL/RMeO0Hw1sGJo3mvVNZtQQ7c26w0cKwk3rNc7SEyDjY2wn6q&#10;ONi1jbXUK43wiMFjqV3autpkfIZsY2aHIxMb/iIqe3tpeUlmwIF7u/s1nj09M08mBudcGxpd5gDn&#10;y6t0VnxWXiEeBmSVd/VoLPvKzdty6foN3qOL0tI/CPZRBl+LuVF0tMaws/NUb8G9uRR9CisxJQUf&#10;6HCwGy9mVnCzqFHUDCM4jGNP36g4/yng3GpuUkFt0NXWIuPMDxY4HlcvX9RZ7gvTkxIfFYE/iwW9&#10;5BE8sEKYNdVxD2Huzv1hHExeZbkqbnZLGzyx9ma41XjVDAxs4OQj4OTj43opX+yBEeWvTSZiH74h&#10;4NlqKQy7oZkZJKuJ+UcLmLXCtBUXu41aRXmMdPX1gmvjv8Ya5HdcurIsn/zqY41lf/mbz+Fs3MGL&#10;Q/lKT8HHniL/cVpzsy9eIJf98hyzc/yyV/E1u75EDYJnCFi2yu+4fmcVX2z6oLJ8Mry599tZsV+F&#10;wBco5V7TpXuXCc7N+flZ9IFkXFIjN/XhaVyRR6+I90ZkABwi5kxujuAENrrGO3XKhoxAaznpYM48&#10;6aCctDcByz4EH9uMnOoj5JeYoZ0wQce0W84470MPZQbf3VoS4jzAYWJ1fvrS0iB1O54vN9CM8H+v&#10;X1tm7rnI+9qn94yScvZ/arACzoE8ePMqb6eF90ph2YFhUWAX8JrOBpKPzvH3DIXLnItWhns9vblf&#10;IF4VvniIse+GMkcMjuT+D5YdTG0aymuKSIN/hZ4mPBUeNli2WlGpqeS9kgfAfTQuM4csWLjX6fn4&#10;+uH9mZCp+2PVRyuNs/IYCYiI5zola8wXPJoe2dXXG65pMPnr3uwbaBedT9IPGZjvFjPX2fBMb6Ff&#10;SknNEgcHF53BZWFhwx5nwj3KXgLodaNiDNpvU81tMnPw34N32drRyfGKEY+zYLtgf0f5mV3UaSrL&#10;y97BFV5dMrxQsJeCHPYi5uE91BaXFmWdvujqgweysLYu/VNkIgxxDtS1wL9uAZtjb+8YAqMZBdMm&#10;b6RzVKo7qA/ahqmByXItbICLVIjHYQR8Fg9ywVzABsm/9nKFsxjA+5RIPmYa+EY0vEY4Zvzvienk&#10;3zWiT+iZ5pzm2uc+Mrq6LMbBfrw9/cWb+1cyGFZmORy3+i7JLGkAI09jn4vVOvPEDPhs4OjZhTVw&#10;1eLxXXZHg+3HnL4KjPwqHglrcFPglbbcAo+/i+f0TXKoLqN7nhSXkC7Za5Ut20yT8X6Kki17QuET&#10;B+CX4SnvvH1K49g/+M5WefE13rujkWDw+I2654N54hueOcLrnSGHwSgO9inifiZbHE4m4ElWQI1F&#10;jTSyLvW901LRyj2RGsUtPE5sPCNE5WZGZcO7rB6VnNpJPMgnJKEA3LlwlpxC7qHF8/DcB9Fnl8It&#10;NuDvzDnrnyS+Ubn4ZoA7+4SCo6A3S0fPnFeNP2kPfK9VWVi9Af9gjrlCG7OXInDgbHJLa/U6HVAv&#10;NmfKxdy1RMzdS8XCs0yOepWIqXsBfo+Z7H/ggL7VYHo58K+95cevHpOXf2YpW3Y64y3CXDcYbNGA&#10;z0cWmrDz8IyLG8gHVDl/hWBQKfCWvOTAoSOyd78J+WSm4ITHyYd0Bvf25f6ER3pwoLhwnntQt/hw&#10;/htSiiWntJcZyii+cotwiSbEO6CO+UwxeuAIef/gSdl6CF520Dl8FvDv4tjnVtQzI8rCk8efLAr4&#10;0rvJp9tvxrKSzR+Yyg9f3SXf+dEW+ZefHpC3tjvSkxrEPZS8ywR8iEsukhF5E4+aW/jkXkGrsQje&#10;sohe4xLnzRUeF6Wg/BLztymu2zawtip8fsuYVZEXV4pWv2dCCloGJPF8owQmFYpHZIZ4gWNHplP3&#10;Frbo1di3IM0D5H0OzHN9jMM7bMZHIZU5hC++8mBP7BOp1LZ+/nHi5h4Kn4Hc+ST2iWjma8Ex8PzR&#10;6oFlZ8CfTkopgB98jrrkLFgi9c1Rd/oYNByu4Oq++FxH41mS0YFvCNdi9RS6cOZAtRN8PCZV5ehL&#10;8pvw5GuToX5mlBdvwdFZQWfaS14QszFmfKMjo3L92lX57NOn8iewmT+z/gjX8E9gJF9+9Ud58PgZ&#10;+QmP6SMekgl1hV54GRx7GW/963C0H4BvP8E38xN0Ub9gVv2A2uyWNPc85Hk36ZlvMje6KqX1i/CS&#10;h8gXaATLDhdTB/wg2Y9CktOZ3aCRoTdPKz8v6fRZmdxTChvA/Nrw8oe3UQSWUdDQJvnUVnoZ8dIv&#10;r9U4dhg4dhB1T9i5dBYZI1xXieDbyk8/MErlEHBtsK+V1ar5ViPedPg3MEeMjMMLI5CM0rOh1PdB&#10;f1nB1JFBXANnqSPPwoENpgaMYbYQJ+7MbZxdwTOdw9CmB6Ct89PL+nQQub1wnCLo7ZPARrMq8fOv&#10;0vtSiRGsgGPfPjyPLgJ+5PAsuDR9BrO/1iGOEftBdTv7aX0vWD+8CGOn3k974MFP0xMtrN+GK4Sf&#10;9viUDEwzD59jT6BWUdxsg8FAbnocupxE9JjojFKYldJTKI6GudkG1+zQAXQQh/G9Bs/es2MvWaPb&#10;qN3elp/96+vy6kvoLxWWzfr56+/L1q37tI+IiQk6ezO8Ya0cNY7t7IyfMpi2hfkJ7Tdy5AhZWtbw&#10;3Fx90YrG4omchs86+iPuH+HRYNaxZB2rFQeuDX4dGq/muHiDgHGHJcDH5mP1Pb14XjA4djA4tsKv&#10;g6I3VjCPim+tONiKjx11juuC9R9xs58/T3G21XP+OgNyA8v+Cx/7G0ybWQ/7VGwqPO4UpY/i957L&#10;4b7M7IGvPedsq3u0+n644prHkBXDPnUWjNo9EE87/2Dw3gA4+R7gXQr39eTetaGD9KPm9gvBs53H&#10;oPAYnTOq8OzkNPRTcLQLS+BZwpMorajQted56hOV3aJqO6UN7BscoHbp1/i2wrqV10h6Nhm0PCag&#10;NVO9jsoAiY6L07N1xcv29PfjfI7l/C7TWeBLa6tyC4xUeTg/evYr3Se0Dw/qWYgRnkxxXS16sRQ0&#10;UR5ywOoYr8WN/Rg829cVr8PTYPO2nOPo8R2OoK9ywacgGs5EPZ51o2SBo4G7tabx7Ac38OW+j6b2&#10;wUfy8b3H8vA2GCq4+doKNdglOG6zZJe0oonMZEYXTX5RKPt/bChatkRyNsjPoDbMrsxDx6081CM4&#10;J4LRn8aBGZTwOrrAOhfh3+Ef2m2UtjY8kduK4fDlk5OWj163CN9mMOyuLLx0s2S4N5uv5crIQL6M&#10;DBbIyFAhevUiGRsGhx/K5zFXr/GRHJkcy4WTDY4NJ3txtoiMnwJZXaqSqxeNcvWCUVbnjbIwhCdi&#10;VZxUZJJxX5Eg8xNNcmN1VB7duyhPwLI/+eVt+fSLj+XXv3mqcWiV6V5GnZVzngwW+nOFYyuc1Zvz&#10;xcM3iBoyitlDIj0Rng8cp3bqdMVJVli2wsIVZq042f3U/mMz0zK7dAGtOn4N8Jdv3L+n8yEfgAM/&#10;+fSZPPvqS/ni66/B0r+Gj/0HjWV/yeefPHvGXv1Ibt6+iZ/FGvXwsj4GZRVgTFl4EVSW4BveRubg&#10;oOZlP8ey58Cy1ZqZbOY9Unlepej+8zQfW3mLtDfiswKe3dPKe9pbib9Fi6zMd8pkX5VkxfvIiSNb&#10;5NiBN8Vky8ty8L2fgGm/KWfsTSUtxl97jKzTV3z44UP0oU/lo18+kTuPHorKsbxy/Zr2VZkEX+tn&#10;BtPe24W2B71dFb5y56voEbvoZ0Y0rprJLCia+2c4mExUQopE8N4G0McqXnYiOMh5YxP5CZli7nBa&#10;9hy1pDZzY64Zis4KLNsdLBu+lqmlHdowcjzM8N86eoz+F56bpTU8bbAC8M1jipOtsGyWJbin+Qlb&#10;MG6ec/yYWNih7wbLtgJjsHFkbg426kifeIp69rTbBp593BZfZvBsW/vjYmGJlwRc3BMOx9FWxcrE&#10;5KDcvX+dfCaym9eXZWoW3vkYetYpeKaLSgs8C1Y3T792Af4ROtirV+Azr+vszot8Ta01+GBqqY9b&#10;mUEHOnjIez/eJP/jv/x38Oz/Ja+9BJZ72Ep8ec2RhgSw7GwysprpeXqkqbtP87E3eNkKy2ZmwDKC&#10;a1dxP1X+It39Y3opXV9XH7xQfq60Cm0qfUxqNt641TV4ANNfcu4qv2zl+d7JXrXEebbMdb9yawVN&#10;CB4qYNnLN8CzwbDX71xhtqY835X3woxcXkPzC46t19UZHsG316fBuOk/1yb1ur42I3fW5uQeP6PW&#10;hckeSYz0xdvjFXnphX+Ql7//bXjYL8nxwzvFx8VWAs6cFGvTXeDZO8jIc5LsRLx+E/CCBONW/rgu&#10;J23lFJwgBxt0+cctxI5lyzG1PW4Jlo1vNcdUcRptwX3seDxhRw6urT252cw3LMjpMFUe2/vEzsJM&#10;TlpbyAnLjc8PgE3v2vK27Hxvs+ze+g449kFxdeD/8cTL2Bve6ynwqMMH9HO2vf1z2fHeW/C/TTUf&#10;+8DevWQy79T8bDMTfKmpkZ0cT2l+tsKyPd3PaM9s5TGieNgK67axtOJ/t9bPPXpYcTNNxNHeDmzG&#10;Tc6yHE6Ax4M/nLA5DjZzkp8BT2d5e54B744G0y7WvqdJ55ithSgsMoi6IYk9tJ1503V5Bv91ERzj&#10;fD736gA/vRQX+zIz0N9+/kxuX11DD9NMrh6aW3xGlEd2IhyEptpqWZjCp3R6ivPSKCW5eMuei8e/&#10;GP+HSLzAUxPxoc2F68csj945KswfPrgPH0doXrbyyO7rbmSfbtdYdi8fN6JLMNaeJz8LXtVQKzxm&#10;/JDmB2Rytkdj2WMz+MxPdaPl6MS/kfO5tZZ9FS++fO6V3C/Ts+Emcs4m5lBDF5dRf7KvGBslJR9N&#10;n8JPG9DH9wzga9UJPkR+RRNZZXze0j8sNW1daIQawC7gylbWwsWrptcplHKuk85BrtupRdYF6Rqc&#10;5DrokfxS/DfhnNTRE0wvXmVO96HMLF6jDh6kxi/X2uS4xELwdTy7hybQ71yUxs5+nVEXRt2kfO+a&#10;24e57u+hQ7nA7LELLjNclAL4Jvzt2rpGtOV4VvGa0jJTwLzy0WtUw4eEMwoXvcZYAyZERuPgKBjN&#10;Io9TfB2vr/P0wbloQDNL6MPB/uLRZ8YnS0wSHmjZ+BMUlaANox6hBikuKKCOhMvJ3DktLR7ORKRE&#10;GcCpQ8iZRKMVEIgvsz+ce1/0Wj6ucBA9mJn5gnPhQxINpyI+QeJimd3HkCPG3DYmOo6lHlkG5rhR&#10;rMh4zkWwljN4nHiFcA7ESkIMOCE1VpyBvT0Ybbsf/JOgIOpKA9xssMO6eu75ndLK8SrOo75GkxMB&#10;Jh8JdyAaHlO4H3N9eLQqAzIRjL0kGz9/5uSO1ofxx35BXvy7v5FX//e3Zeu/vSwulkfx0MllJsPc&#10;jPvt5fU1/MzgYI+OSvvYuLSMTUrz6IS0jOMvMg3GDXe+Z/6SGEdmJbG+R1Ka+qRh6rLEleOVCNch&#10;qQg/S2YOGWA52Xnl+P5U0WOBCV5ak9trN2VtaVmGu/rIfwVnzMoVI/5ypeUV6OOr9GMZuFRVTY32&#10;X1A1YE4+2kMDWk+41ArDNjFFI3mAbNr95NXyuPcAe8keOCk7tsuWd96Vbe++J7u2fUBGK/vIzl2y&#10;d9dufDT24ocKvg1/25xlwazMjvvWWS8v5hkxkqp4L3l5+LdWal5k/wB+D8wwmxrx8i7jfOc+W1SM&#10;7y/zk74B8LwLeDazlOdUWk4hfX88eWfMJLjvKk/qgvJqKa6qk/PgsXUd7WD7zCXgVChudgfYdi+Y&#10;YBdzasXNruto4+twEobxXKHOaafWVc8ZYM8ZmZ/VGHdBFTl1/N5kamXlh60w63juY+pRfT2X2VJJ&#10;dQP+DhXU+hmat63m1Go+feS4vca8U5k9xYCz+wfFgHV508+QcbNf7eN24uiofFjQap32YFZpJa++&#10;8hp5QZvhzp5h/kdvxQzYFyzbH/56VHgoXKEYfHPQD6anfLNSmNtl5mUxwyjlHkmWxdgwuDWvpxt+&#10;Z43ib+N9z1x+YIT7+/QEe9YUHOUBcu7wSQK/nltYYi9DDzA4jP8G70lNHdxu6sY85iMZ1MUFxdRD&#10;E9R9D+X244/Qf1zTWSzKJyyrWOnRyV6tRLfV3KT9spVfYRmfK1/0dHrBSDBKN48z5E+bsyzEmnua&#10;vaOjODoxcweHcfPw4L1RWboGyc3KQHNTKEqL01xXQ643ew33CQ9XMkLMDjEzpX7hftEFB3uO13Fh&#10;aZ4ZPHsYr7eP19jWCd+7u53XQq7uKDnS6thSE2judc8G11r1NWop3rXKiKzj3DA24jnS1KSx7MaW&#10;53g2vG342F39/doze3icvZYZk+L3TM3OUPusy9OnG7zsr3//lTz+8AEz8Ev4jMyAYU/LxaUZjWcr&#10;r+yVZbKmV6gzwIRVbv0NahGlD7sKln3nPt4kl2a57irFxf2UWDGb9vX3Ys8li6cHf+7+Hs3Nnua8&#10;VH4jAyNc9+1GZiz0t5HwjH3c4XJzbz+ufDYP6/fJxuqonKLuO2l3jMcj5ERYMROxxbvGkdntKfRJ&#10;p8jidaA2I3806CTaE2/mdeFSej6FXLIS7nEt8E7or64uoa0kg+jJfXn266fy2Vefy4NfPKIXuiL9&#10;4yPUc0auBbxEIg2Sx75SwPWg8uXdPelHT8IRZdnau8t+E64HCwe9du8/Cid3v+w/BF+cXjU4Av+Q&#10;CMW3It8xHm/MJHhX1KhhKQrDBuc+x8dJ7NsZ+GSzB5/LydNYdnRaFnhYJjhHBr286vVTyZMCvwUr&#10;Vx4JUWAwaoXH42HCPhFGjxoCXusR4K85IErPmMgcRXHuu/u47ofJnK1tBAMLIXfLGv+LI7JbcQd2&#10;7ND7nw99rfJFysjJplcmX4w9Ul0vzWBChbz2c0lo3sGQznr5M09AJ3nSBV+lEHh1qfgYZOAxzL0l&#10;m+zN82DKzQ1oZskr5VxSGRdq9qbyz7PxHkvOQ5edDSbPHl5QRU5pJxmUg7P4+owz6x7EJ7OfWWU7&#10;M+li+olQ8hJd4M+S3XYWbUo4/laZqXhLdjFvmme/Q9fW2s7fBI8trEIr1sVeMIfeelXGFteli+s+&#10;Hz64B/V5QjEZlx0jUsrfqO6YkOzyTny3U9GEokUJg88Xp/CIKniZtRIYlQHWybGKy0L7MsK1P8+1&#10;P4L2F55HxQT1zSU89Vfw/Z7Hl7oHb4hy2WaCr4hJJLkGIbJll6+8/b6zbHrdSl56yUR+9H+2yw++&#10;u0V2m4Np+ZXiC24EkzdybLvAyi7B+7yJr/Ao/NoaCQotFk+fDPqvcr43gIfmEN4oZRKOh8rpIDi+&#10;YCAnfdQ5VAU+2k/uI/4fxnkwuktkdJE1UXtL8mpug7XfkpTCS/iytMANTsRrOhpeM5yk8HzOF3S3&#10;4anaz8XDy8B57Ac/OpQaDp/3glo8mpPxjfSRzXvRWx30lCMn8+RMaCtc11Uwwwdwij+U5PL7EpS2&#10;JMd9W2SHdQ45RknkGKWgn80g2ygZTxCDHLNj1uINthRbqXMs41Kq4SlUw0VohHtLzVQN1lgOh6HI&#10;iC4/UyzV/MDNE0zcAwybj6nNz/hRv1D3+HJ/OO3NnMZJafTdxNETHWJqETmc4Hv9y/AcbqJLX+J+&#10;2c7rqhFr5zjZfuS0bDcDyw6Oh8dHfUZ9p1Y4e/oJN3y76TU2b98lm97bJj/dvAM+9i559a2D8vOt&#10;6A4svPArTudaxDO07i46nfvoa5/yt74Aj8VXpuQGc9AL8LHnmFfP41c1xjXeRT5fD9dhCzPQUvCr&#10;XLwSwOASSpgNMKfuGJPsmk4JTioSp0Dy/YKT4FlXS2U7vJXxdemeWIffsUa9DMc+vQLdfqIcd0Lr&#10;ZHFSdpmiIfUJgUNWxYy0AN2fl+Zbp2WUwbkCh27By5o5fy7XQTo4tj+4toc3/gWBseLtG0MGQLRE&#10;RZEhm4SWKA1eQD6ZKmXMkMqn8b0eoSbt5xFfirwO7s21eAfhexEHl6OsBc7THfn02dfodD5DQ0Mt&#10;3sX8Ex3P2Pioxj4++dUT+fKLX8nvv/5CPv/8c/nt734H7+9P8slnv4cT+FtZvf0Vmrwn7AM32Adu&#10;8oinSN9D6vMn8Ak/RR/+uQyMPaO3+Bifr99J7/jHzDNvaU52VGqjePN/uwaliqUrmm8PPIbhWESk&#10;ZzG7wbefe2lGJTmulWiYqYdKqHmqOtvF2D8iRrgONb3MyLqGpLStD5yb11Zay3uOjxB7qK9BZe9m&#10;cs6XMzskg6aU96WqiVlJFJgE+7urD7hoOvqIOrj35dTyXDfMudy9I+AYgEt6kGl9Npx9PkQsbT3k&#10;sPlpFr2jPdnSrvituvM8N5Yri49tXULwiIPP7aIwTXDscLI76FXiM6nDuO7Si+vh/lC79E4xT7qI&#10;9/UVzcVuHpgEuyYHgFldCb1GFjVxKuezyo9Joy7O47hXNPeQi4ymaZifHZ9l4d3Enqu8TlV+V24u&#10;uH8y/Qh1aXLiOclIxWueeWVKIpmL7K2W5hZidshUjoHVmJrwaHYM7sZReBwmsnPrLnnvrS3y5mtv&#10;y+s/fVM2vfKGvMZ6842teAKhwdu14ZN94AC/AzzbxsaJ3t6Fnt5RzM3tqIvp8fnczQ1NVRD6n5hU&#10;7U0Vy2NkZKKERKVscKrBoCMSyYNIwasjpRjPF7Iez4Fj83WNcYNvb3zM5/8Pnr2BaQfH/P9h2QrH&#10;fr4U7v0cz1ZeI8ovO4H53nOf7OfcbIVjR6eorAp0W+fY0+ijlJeI4mArbrbCsJX/iPIciU9XXiPq&#10;efy/3B/9oxPQEkWzF0RqnOy0px/8fDw6mA97BUdojkhQZCweCNQDEWr2HYs+KgEuTJLmZydQA2TQ&#10;QxaU4DdbVEjGMfrMoiI4GeQB1ddpboKqAZU+Ty1V7+XSY6ZmkvmZBvedY6wwbFWDhoSHc86q/ZW8&#10;RmpTNWfPoO5Q/rX91H+Lqyty4yGeFODZy+Chw/Oz8M4G0FS1cM8sZeaejAdSID4MbmgKmOcHnGUm&#10;Qz3g7sC5fRy9kakcsT0EDmjD6/FiT8KzY7CVunGSrO1luFJwphWWfQ8s+yFY9v3H8ujuXfwir8rV&#10;dTyKwLfm5mfwN6imF0kk05MeNSGS2T+zpkL8EsvA9kuzmdUyy8qI5X/wxFvNleMRwv5fKpMLE3Lh&#10;ygL8jAY0rglSUnKObJAccNYimRipkLmpGvBrsGu1+nNldCBPRgfzWQq73sCxR4d57qhahaw8GR/J&#10;4zFXpsc3ONkLM4Uay54dy0NnWYlPdq1cu1gvNy42yaXxSmktj5a8eHcx5ofL7Gg9Gvxx+ejhssay&#10;Hz5YxTN7TW7cxg+TGZPyv1b+rMk5+fRg+LcnpWsO0Rlfal9WcCTZWtReqTm5eIxUfINl3370UO5/&#10;BPYBdt3F8emFf6LyEC/AQbnCfPH63Tsa+733Ie/vx+T4fPYpnOyv5Nfszb/+Giz7D3/AL/sP8vlX&#10;X8kv8MpW+Tjr19Z1ds2ly3CBZvGGA/vIykpBs18BN70bHBtfkalhjWdPg7HOzcLLnmlF59/EDAAt&#10;dOd5aW3M3fAWAcNWeY8dfK68ssfAr5cmW+Cu42vbcV7iQk7LkT2bxHTXz2TvOy/iUfqimO9+Qzwd&#10;zSUvOQL/l3pZuzwr9+7dlicffyS/4v//5LPP5PEn/K+89vXbt/AaIZ96cV4GqdU7+7vR88JJpK9W&#10;WHZHD/PZpg70duQdZORq3x4Ds6EocG3VyybT36bjH1BQyZwavvb+Y9ZkYHDunjglzvCy3X2YU/4V&#10;lr3/CF5Jh83J7TD/Bs8+wJ5pCkZoAS5oCYatMG2FYx+1xVvEDu80MEJLe/sNPNvOVqzsT2g828HZ&#10;SePZji7wtJ3YI+lnlMeIzQkr+hxwBCsz+sbTeMdmy8KFKbn34Aa91ArYAHPJiSF6NGYKc5Oae7ME&#10;/2YRLPvC5QX9/YWlOXBdvDpYi+hoFT9n/TpY8fplmVmYkprScvE4dko2vfCyfOdv/qf88Nvfk00/&#10;2YQf9AaWHc2ek8l7Y0TDqTyxm3vRBdELK7/seh4bO7t47KAGauM9Bs8Ywp8OLFvxs1s6+vAK4/nw&#10;V7Pyi8hKwa8/EHwpKRk8j+wasGx1nir9wBL7zK2H97Vf9pVbK+w1z7FsfEVuX5Grd8HfwbMvg0kv&#10;XpmWS6sKz36+pvn4OY79V1g2z7m9ik8ufehNfmasF76K+wl585Xvy4+/+w/y6g//Uba9+a9y7OAH&#10;4mRjKrZHwIXf30T2o4mkx4WgFcA3OBa9n6cTPs4OZBXag2fbiRNzhlMcS73swbc53qc4lg5gPSds&#10;1YwWTr2V8tY6zrJGm3QcjiNzCXN88Q7sEUt8RayPHsLr5CCe22BG+3aSpbxLjh3aLzZHD/Pe78fH&#10;xFK8XE9pX16Fo6vnq+cd3rtDzA/uFetj/K7DpmRNbpd339qMj+sbsu299+UQOJXyG1F4tvILUN4B&#10;jifsxcfTk34YLauzi/ZEMT0I/wjsag94lqmJ+pnjeL86oY1nrsJ5q/jaCt9WGLb6mvNpR7y/6bnB&#10;JU5zbgf6+4JhB8K/xUue7/t5e2rseri3G6/mQTjZ8Lio0ZV3SLCvt/YVUVj2735NXhjzMcXLTolH&#10;DwSWHcrvKs7l3J4axx/4F/Dor8lQT7cYK/AABpdTmHhjbZXMTY7B617GywmOUz75odHgkBEBeKPF&#10;wbkoJTOvGQywVfOyVy7PwCsGz+hogJdbg46dvKcBfLLH2sFK2tgj2pj1deN31w03sgssW+WPco53&#10;US/WVWnP2mLubyUVcEPP4+sBjl1YXYeXCHtIWRVz8wTm50oDhO8FWLX6XokR7LyHeu0vS+HeCu9O&#10;LSjROHcmvyM1By/HsloWOjsey2tbudeiO6KWK61uhbvVpLHs3iH61qll3b+WVuEbSS0SZshgDl3M&#10;fK4ZP22w5olZMmTqmc3jXxcJTpZRDHdrnDnWXTT4Y+wXaDozFD+W2QN9Tm1dExzuCq3Pys7LBv+p&#10;J1Nxnn0ervzFBXClcTwAyVQbndJY9tDIDHxP+oiKRnzKyACh5wwzMPsLjSWHBI867k1JYKtpcIXL&#10;q9nvO8CKm+Glg2ONDPWh2Vf8ywl4iaPodfi9I+wTxmLyfPBqSaWmCfcDD3RFN39Kn3tq9qK83kND&#10;wiUQzrSvjz8esfR73nhyw9ELUHxaMIYA3xBmKHAAQ/G85nXHGZLBslM1jh0TmQwvlvomAhwkEG43&#10;tYmBmkZhiyoLNYk5cCz30MigCDzoya/0RhPI7w466yW+zBSDvTw0ll2ah+dUAtlW+7fKT/7x7/EY&#10;+c/y4t//rbzz8otg2UfAw7NkYrhfY2MjzI47ed+aBgakFT6PwrEbhtDQjkxK+9Q8mVZL0jmzJJX0&#10;H7E1HZJQ1y1F4Bve1IlnqXUN1IkpeRUayy6rQC+DTn1iFI/emQuyAI9stAf+AOdYbkq6ZCQk4aFP&#10;zZeXDw6DL0UJOj0ei8E8VP1XfB4eIXVeGBrVM2fPii33m4PMq7Zt307m1nuy+d139HrjrbfktZ+/&#10;Lpt++m/U8Zvk3TfelC1vv6P3kO1btuJhtAMe8gGud/Lb9+IryLzsAJ/b2tmh9eUY8ftV/ZiSkcGx&#10;Zx7SAkcWHLuygp6psAxv6HIp5+M2tDkzcxepJx7Lhx8/g9d6H5+MMXAduMjcF4ytnWQi4WvcPyIt&#10;vbzOLnDNgT7mQC3aT0R5i9TRv5XD/S6qxnea+4aRGqmFe8dzTrbCsTtHhmRodlpj2YqTnV1aAh6W&#10;CoaBzj6XWpx7fmxKFucr12tpteRzPTzPfLQ7Te9Pb/P2B7vx4d3PrPmU9tEu4dpSz/HwAneycpZD&#10;h+H3mJ+Em4PnFF/z9QlnXyT7xtRKXt/EHHLnPs61GN6DCjQtaEN5nwwR4fTQ7F91tegB2zXnuqEV&#10;7n05xykrXWPZlextios9PDEig2Mqc2LjeQq3bulkT+C5OcxOisCGa+q5b3Z3am+R9Ws3yQ+/IkMj&#10;+DDT23V098Fd6YT/voFp94DxLV/DJ/CTp7Jy8zY66EHmA2X0MvBrwyPhZ4XpY6f4/QXFxVrf2dS2&#10;wYWppY9QPUUEeLZfYKDWcAYEB8ON4/rjUWk6fcAW/XhUn0eE4i8UFCD+nngMUsM4n+R+yD1l/27O&#10;o/178MVwZMaFhx88g1lmQHMLM+Rxj+PZPIrXA3oYsPx2sOxOvq89I+DkKKxa9TNKc6D8s5X/iepl&#10;1NfVUpikWgqLV/+3Ws0sxcFWfc/Y1DQ1Drnnl6klqC9W1tbgKt+Qh48f6ezHP/35j/KnP/+eevJD&#10;eg14M9RKS9RUl5bwFeHx8kVw75VFWV75j7Hsew9vMMvCB7+7GQz7LPmPx+Axu3FtZsHL3sCy+wd6&#10;NY49zPnZQ81c32aE/4wnNT2MX7CPuLjiQWdjKccszPCuP8p915L7r7pnW4qTgzl5orZ4uzpJYhw+&#10;jWlBUoiPSHlJHPssXJzeCrz9OtDCD8MhnJW7dy7Ko8dX5ckv78rTTx/LF189hSfzS/nNH38jv+d1&#10;fvrl5+gy78J1GcV7IhuuKJktziojifxe+k6ViR4cDmbsHUJG4Fn8J73YP8ghPI4f7dET4NgH5c13&#10;tsvOfeS3uNErRhjENxgupI8v3FbyZ2LDxD8OLlZsOJ7GYeIdxeexeJkl07dyPaSX4JFVRK1PXxOd&#10;iq9IZr4k5VAnpOITCq4SGJWkOawKxzYkKX/XbDDkfPpnlTVlECdPuIH21F8eZ6jjC3k/B+FzqfOj&#10;Ac1iipgdscRvYA95Xbtl8+Yt2o/4OLW3mrckwNVT+mSlIajl+YqXXYrOJY97c1wCfin02MEh6KF9&#10;g1nK4ypaDNGJeB1wnMKC+fvM01OTwJaL4EjVsg8xMyxV93Zm2oUl9AzgFnFwYxLxX0nNB4tB21XV&#10;Bi5MRjYYc33PJPUzniOto1JY2og+Bb5kEHz2aPQtGZnUEKVgYZ14k+Gvfuc6mdB4YUzPos3Fmwms&#10;SfEnmzvQKEysaK/nBu4x8dQTUfAtc+vbwBLhMHNvya7ooCcvEydfcKkAciHjlEacnI0yOKpg6QUV&#10;YD9geI3d9MVr8ErnH1O3X4E/NcsscYo6ZgEN2Sx+MN1i414kH5hGydaDEfLevhC4vV7yyusO8oMf&#10;HZbvvrBTvv/9XWTqHeKeQZ0YTK5vQjsYWiM46XkwgCIwXnJFc4bBG1rAsPPZR8HYAuAFpMFTAP/M&#10;L++Ak8osgdcXlg4fEf/MrKouqexYIJPrgsaysyomwbDXxNjzWGq6PpbCunsay84qW2NOMgwGXEzu&#10;WCx5iQFguGAmMXitFHBsihvxTioSZ7cw/Lt9qJHACAoVb7VSotJr8C3pkuyqGckoX5GihjtwW5/g&#10;0fAIn5NH+GQ8FEPBVXGNHpZDzmWy60CAbN+Dp8pB+M5mIWJhG8M5z1wmuRkeQTu4Bp4xscVkLuSC&#10;HaGdy1A8tHrea3gPtZ3au9wjAD0hc1sD9UdAKP4LAYF4j/hrL3hnamdzBwfZfeQImYrH5NipM/jK&#10;F4LfXZDB6Tvw1x/iBYTHSFANOrgs2WfuJ/+XsDOPyvq89v0+/9zV9qx12tV72q7bnjbpapNmatqY&#10;GFPjPKMiCAIyiIAoMojMMzLPIMgMMs/zPIjMCIgzIopzzGjTJiZNtDFD2/vZPzW3Pfeudf94Fsjk&#10;+/7e3/s8e3/2d3/34nU2smSDDT4rkVxDeCearUJqs6l5+B4fiiL/dJXVW7bJkjUbZPGqLfiL2Inp&#10;Tk9YOX7wQfh5ZLWgeT1D/9Mf0V+gF27/EJ79Mczkfeq/s/RcjKKhHCTeG0FP2U0vVTW+KZV4luSi&#10;yYqEPx9E6wUn3BeORr4SP7U5avjnpLRtmNcQ3XDjcWkZPI8fLTrloYvMJZ3E37iT1ytelm20lRdf&#10;595ZQU3dgn6W/f6wG3xhe4epw9fLbniptc1+Zgyityhu4P6Bmx2CSwZG0SOEP6/9XvHm7C2Adbby&#10;fmptH5G6uiHYThdzUpgbUYRvfl4PGpcWdA1lnMPEraHF1P6y0T/A2d3oN4G/xsfhMQsjfe+9e3L/&#10;/kPmT83LwADsBHY2cWIc9jQr77//jnz18DNDl/33f/yd8+IfeLH+A2byD/SA/4CNfSMXrn5GLHKX&#10;1wotNqy6a/ADYhq02B230WktMO/5FDnvcWaANOIjnIfXaJys3OIlv1tmK6+sspH1lvSEsNcejGb2&#10;YnSC+MYmSGAi+QV71iFqdgnkRpnEAKWw7FrO/mry8EoYtq6qnkGpINcuIYfIQXedfrQa72zux1R6&#10;SQ/zXuDfUWn0H0QmwOO85fVVJtQ28IfeYMZr6Ud9Iof7Vj1xorgf0c+GJ6GhZQ6ITxQ+I7746+Dd&#10;bbVPTC1cxMLGHW9Bf3Ta4dSyIwyWrf4ivoG8NuHUQQOT6S9IZc/B9+QI9fDiJl5zahCV6L/remCG&#10;MBjyktaBKcNXRLXYdd1DeNb3MuuO2XCw9uwyOF0pvYVVeMxRw2g5NkHfK7ybPKSQeCyb+zynjLmE&#10;7LvJ2bmcH7nMcEO7zhkRHx8P04ZXEP/q7PfkJF5rDw/iM/Wy3mbk39vN6Te0hkvCb8xMmd24Yaus&#10;XUXc9+YaeXPJSvLoFcZasVz9RczQLuDFZ4pmEZZtbk4+b0sebOdqcGwrK/rruRf3cU/6+oYz2yIB&#10;bbgydfqQqM3qioqHQStTTsqDDRfCgdFHpKuHR5Hx7yh49iF01pF8PzLxyco1ficcLv3PSxm1sukn&#10;umz1D1HdtX7tiWf2E479xGvkiY5btdn/F8uGSyvXVj32Ez4dgTZfNdeH2C9jUomZ+d4Tlp2STb9e&#10;dqnxb/29KNX/s58py/aG7XiFROAHFmz4BirLVr9s7YcMh13riiBn1KUcOyaBeZCwt8QU/JIz8boi&#10;Rs7Wxeum/YFFJfRTo6vQOFTnpGgvns6C1B471W+rLlt9RtQbL1nrGInUu2HZ6ne5z8tTPHyYyUXs&#10;ncz7p6iinLOXfuPzzCGCFRqLGPDyW7fw3WN+9+BxztkGfAupQ/NeSzyizz+KOqM//kz4JnhSr3Cz&#10;o45uJbYuzDXzsKOm6Eb8Ho/Wq1RGx5gtic72KkztJsz0nVs3mRfztrx36w5a7Rty/Sp+ocSXlxfm&#10;DK1pRUMl1x0PJWr/4SkxxtzsmCPksblp7OXMG8nme8mHxCMQHWPQAX42gf2kGc3UWWO1tONnnhbJ&#10;3MJE+qoL8BEpIRctl5mJKpk4XvhowbAnhgpk3FiFzGl8vIaL4NYlMjV2VCbHCmVytJDPC2R6Ak32&#10;ZCH6LOY9zhwl7yyQeTxG5k9Xy+VTtbKALvvUALn7YR8JcTOVhAA7qSqMlYGOozI10iyTI/R099bT&#10;F05+0sn8dmL1InQDmaqryWY/yKAHLyGVXtdoWKqefWHomRI4Q9EIFJPXEM8fG6VH/tKcvAWjVp3y&#10;6DT7BK9b3zB88+wZQ6d9meupcxLVW+TtP941+K96ZX9qsGx02cqy0WX/Fa79yeef4y9yF/0Jfof8&#10;XfX6O3vutJycmZTCojx6hw+j/6jDDxt94/TotyxbPbNPo8k+NQXLHodlDOJXjid2B+y6FX+RziYY&#10;dluR9Lbky7EO6gKw7POw7NmpDulvoW/Bl57A1S+J+drfyeY3nzd02Q7blkv4QSepLzkMxzoub9+4&#10;hC/Lu3Lvk4/wRfnc8Pq++/FHxnNXffb8jatcC7TKZ04a8Xp7L/0s7b3SAcdu7x1EC9CM7pE6QTbx&#10;MXGyasL0+mrOm0G+m1NCj0NNo8GoTG0cZA0se4cjeZlPkNFX6eblT33ejf0dXTa1PRPzHbLZHJZt&#10;aS3brFSnzXwAG3q5YYnWsGorZdgOMGw+7nR2FIe9LsbcR9VmW/F1a75u54wXxV64Izzbie/v2uNE&#10;Hzg93vBsa1v6va3N4NmW1J+9pKSM+3aoB/9v9aam16iqjB5f3vfoRXRulGq4hseH4XPjzLWbJI+b&#10;hmufwWN63lj6ua5ZzmjtV1Yfzix4lL3GFj95QZ7/6Yuy7LfLZd2yLfhn4BPA2RaLZuYI+UYd9YBW&#10;rmEbveSN3VxXuFVLT6+xGjrQZDdp3ok2rE7r53iTZaHXRNd2tKIWHlhLfT+LWhnzkF320F8ZRHye&#10;b9Rt9P4dO4kOav6SLNy+aWizZ68zK+n6LAtd9g28m2HYV2DZ83w8v4CH6EV0XZcm8V9gzU/S/wvH&#10;Z114vGYvT8C26dEnB711cUZuzp6Uq2fwn2mulv27LOWVZ34mLz71I1n8PDMuVy0WV1tTOehK7cAC&#10;XeLKRRLkuUvKqXtVsJIPMaPQ20UC6QH1P4Cns+deenvx8lCujV5al5urMz3o9L7ymu4if3/CslXL&#10;aMk9YWZmLlu2buNc3AqnNhWb7ZyrZvT1bzWRbZvW4yuC7/XaVcZH0w1r4dobZZe1peznnvHc68zc&#10;SerBVhb8Lt7a6Ldc7OkXwCfAfKupbIBRrVq23GBQmzfCyamnqI/IAc7wvc70BsC87bkn3VxdDY8R&#10;9XHdA9tW/bb6CujfsIR17eTvOcPh1SciyN8f7Reex6zQIDS1LOUy6lWiem79OR/qnuEwjkA/6vQu&#10;eFha8vi2mxnsWnmGO9fE2d4WX3EbrpULPteHDD9t5dljsCrV76UlxpGnB0pCdKThR3LxzIzcv/dn&#10;mTtDL6LmiwV5xgzJxupK5t4d44y4Lvc+fE/OTOP5WozOEpYdExmIL1oS/R811Bh78IjuwS97WN5C&#10;P3cOjjo81I3WAi1VN30ix5rRM7ah40IDOa49/L3woy4ZGMHrd5A5Y33N7Bf08dXArcuKjP75As5U&#10;9YpX7XFeeRU9nw3orgqZ2x1D/1cC/T/UUsllc4mvqtBJNff2k+c2UROrIc7Kp5cM7WkatUdqOVnU&#10;ynKPwtHK6vEKKYRnHDH8r5VhVzfim1DThU6yXepbBmE1vM9ah8nTB4y+5FhypPBD1KIz0Lo2Dsrk&#10;xQU85SbRPFQwVwT/KX2fEtv3DJ+i1nObnuR+Zr+RWxFPJdPLVcjjq6wnRiQXj01LwruKfXh8gLOR&#10;M/b6ZfqWmJ0Lk+0ZwNPrODPnps+gA2WG8MQ5+lnQnRXVGNqNwIhE+ml53YhDUuDyWWhvDT06TKGn&#10;o1Nam5qYmdMMY0FXfIV5cDfmmFNLP/61c5zn9Eac5W+fYF5sW60cPZqNjoaZj/jY5OccQUtTjndh&#10;HfpNtGSwai/PAHrtmVPt6GbMBndx8hQXJ+Zk7/akdhJF/yBxUghxUjC+rQFxfA3uxgoJQMsXAocI&#10;YiZCCGcmMZZ6joQFR0p4EH1bgXxO7Bnszf3tE4y3ED/jE4CnkJdE+PpRv4qSKmol6THBsnHZInn6&#10;B/8uP/43kV987zuy+NlfiSvcqZDHe7wPzwL2L60dN/dSe+ljXx6i/2d4XOoGhtDOoNE+gecfHLv9&#10;xBkp7x+FZbdLPK93ZkO3uEYmy95AHm/iEaN37/AR5lbz/U5i+6G+MRg2+tSOY9KFjr8CZpFBPJgc&#10;GSu57NkZ7Kfqp1KQD8ug1pjLmaYrm/sxNQWfyYgo9u9gcd2zl1jcVJa++aa8soiZNq+8Iq+++iq6&#10;utfkFT5fuvh15rcvpddjhWxavYZ9aJ2hzTbfsgW/kR1GLcyCmtkWk83MujEljqfm5emJFsrPmAmZ&#10;hC5CNeFtsOwmvHSq2OvLOEcrYcU1nKWt8OrRsSniuBvw7Pc4exboFxzB+xlm2UNPL+y1AZ7d2Nlj&#10;1EtreA+pj1UttdJKuGUF95OuqpYWzh16J0bw2yCmbR8YoH6AlxX1g7Z+9coekdEZfCvOMGuEukIx&#10;PVl6viuL1vXkrNePevZHEE+7evlyNrvIapNtsmjpSnnptT/I4uVr6LHaZehJtNZt+I5Y4gW7ajPz&#10;ujahcbclh/Pj+YfRX+sL43aUtes2y+tL3mTfd0TrVSmTk+iGqOloLpVFvF1PL0RfTxczmjnrJvEu&#10;5n5ph8+rttiYSYjWWL00TqFDOH2eGYH0pZwhxtZ5i/2DA/jGNBi6af2oHhkzxHVdfcf4W5zhx+gJ&#10;aVC2Cwvma938u6G1nRnLxJXsRX1DozLCz9U0txJPkqfE8t6NTyR/jaYnLcnQwWheoKxPdfbq06E9&#10;nepBrb7V6iGimhnVbOtSXav2eZZSN9FZkXmFeDHlkmtnpFEnon80VD1Kqc1T43WiHmrNeeVgZ0Mt&#10;ykcK4fGqVx4b5zpQlxwaxddplPka8HrVoKsfeFsXM1DpDWlBe97e3cFz6ua5qr+C+q50GV9rpc7R&#10;0ILOq/aRT3wzdVH9Wb2m+jO91DJGJ6ijXWD24ZUrcv32LTwG6Vv805/oOUSjfP9z+eLhA/n6my/x&#10;GfmGWeLMVr16iZmJ1PrPqb8SLPscvV5orq/MM+9xboZ5X6fk+rULcuvmHDqbWblBjPL++zfl5s15&#10;PF56qcsF07dgi4+CGz0sePQTi6k/ovqBj6K3HxzCX3xQ/bt5j9Qx86ogmz47XgfOUHdqaPs4n7Vn&#10;6gCfe+5zhWPvZrajrRxwc5LocG/65WPxXYe9dJShHemS23fmiIWvy6ef3ZW/PvxYHn75mXz11QP5&#10;6uuH8tU3X8mXrM+/+EL+TI/lvfsP5LOHX+JB+LlcIw/op5dBZ6dusbKEVbvDGEOpTx2SCFhyVGwG&#10;vDGavnE/fEZCxd0rmJ5zdBz7/YhLd8vGLRbMBLMVN947QarF8g3EF4/zPsgffStsLiwQrokWNshP&#10;9gXwN0KDJSAmBo1gCrPV0RmWlOOZmo0uG/2I7l0VzGQoLIcBU185xNkSjqaPFRDJvZSY9vi9CycJ&#10;CMZbGN3qbmf0EGHUYOp5vfEzqqqlVlso7h4+snrNJlm6dLUsW7aWj6uo4VkwM30/OS4zQqhlJqcy&#10;6zgTT96cPGbS5nLPp1ODwCfIjV5iD2902QH4qgQSa4fgW06tk7pUIPl4TDIeVBmcU+S5eeS7ubwf&#10;ko+Qx/O8DoZQ0+I6BMGgEjOVozLbqFD9xNDM5FXCW5hPdpTZ0h3opmu68cPXWlO3UbcuZ6/XmUhN&#10;rDreb63sA9prcmwC36TxCaPGV8h+mp6N9rWkXhra+N4wfPPknFQfG5XQwzyPKvx/W/rRbA7LkUq4&#10;aUUPvJZeS9hqREol17qB+gE+YQ2jUt2pfh4TUt1xQjpGmAc79x49Bh+hb3mHWUP07o8voAG+SOyC&#10;Dje2WswdYuW1Vftko0W4rNzsJ68tc5VnX7aSp369RX797FZ57XV6Uc1gB3uTxS+2BW/fbuOjq18J&#10;mlt8ub3om49thOE24c+Ri5aTXpUQXvcj9O2Ut3Fd8BGhpl/VwevIOdDM2dnQfwrufxH95hXY1xV4&#10;K/P0mt5ihuan+JHcxwfjQ1j2e/gMv8X8wNPwszq0vUmyfhtztHZxrkfTW1vN+6xnBgYygSa8TTLy&#10;malLLNU+PEuteU4aBq6gab0l1T13JKPspuTVvY/29RN0rR/ha/IXagMP0GZ/KAcTTov53joxtw6V&#10;Tdt8YdrerAPkeoHoqtPQQdXCSph5EZrLPZBNb08GLJDe8MQi7lvqJOXoFGCtjd0T9F2Re3JvJKQr&#10;O6ReRC7vGRAiB7iXPQJD8E31EjMHenX3+1ILILaJ5xzP07kGzVzDGvhQmixZuU9+/dIO+eVLm+R/&#10;Pb9UfvHyCjG1d6NupB4+5OYV6JapScawF7sHBhi+l5t32HB9yDHRjbr5J8Aa6VvjvlCf5ub+G9I3&#10;+hXezvdZD9AWfcG9+QF9d9NobRvRo5fQo1Eqbgcq4Zr5vJ55YmkfBw91lqdf3Cg/f26NLFppyWyp&#10;GOoM1Gq4N1sGeP36T8Kvz+MDMU+fwRl6EumHzWukXlWMtjGAmoiNLF2LRtbOWzwCiN/iC8i929A0&#10;z7D3c+/xGG0dmE+6W2tpPrLBxFqWrdoqS1eayNJVJuK4xwvuVUFsep6emXfY6/HbaRxi322UpKRy&#10;ZkWWEP8U0xdFHdozUzw98IH2SmcmX6K4uUUZrNzOwQOPjBApq6iXt965K1//7e94VS7QS4PHWVcX&#10;OQO1SLjZNPXxTz/7i3zy6Sf0gn8qN+68j2frDXSes/SHTeM1SA2pAs137Sl47WlY7DRzdY7h8dMk&#10;+31LYV+HZf3WUHn5dRf52W82yw+fWi0//c0GefrlLfLiHyxktTkzteDq+0PhWhl5cOxE8YjAZycE&#10;fTNng2dEBDUi4j60qMXwoWoeW1lnn5R0oDHpgmP3DEtF95CUEifmN3Qyv64JH55aSdE9qKiKvaCM&#10;/gW8e9i/V2+1kedeXSGvrUCzpTUEGKzbwVBmdgXIbvZ7D79I/G6Ys8JyOxhB/4EHWj0nmAa+qrbu&#10;eBP5U8OEYfN4XT2o4x+IxveG2b1x1HUyKwxv7Jj0EjlcBMeqQZvTNMDC57AZbys4dnUHvSnw6YrW&#10;filHa60Mu6xF9dj0xxDj5lU3cw3pyavVGiAauR561Ibw9O5HlwOnj6P+GUrcFgA7DY6Oh+mmEtNk&#10;SnU1fDsnx2DZ6en4QhHPFKCBSkzU19sNL2t8fYhdVUtmsZ1ZKLAdGytbZoVaM792O33NW/HrpE9x&#10;xQZZuWwdXHsdswDM+D367In9dG3fbs9HdGp2rsaytt6NPs2Z3AQ/T3c8SDk/w8NUn5NEjwCPKxGd&#10;Tyo5amoBzFo9Ox4t5dm6YmDLupRp60fl2f9n/SvTVhau65911sqxn7Ds/5fPiLLsJzxbv///Y9mq&#10;yVZ+HR6facwaUN218u3/zrJTqT0+Ytpl1Gxz2adS8GqCTwaHUyMLw5MjxJj76HqA+4nPddb6E46t&#10;fZjRMOw4ckf1GFGOrbpsnVWu88d1aU+parO17qxxp857VC9t9ZM7dfasESerj6L+rMatyr3z+Fn1&#10;G9E5IMqv1SvbD2+uiNgY7o90cu5igzXNzJ6Xd//8J3SRt+Xa23fo978up+YuMrvqlIzAoIamThia&#10;JJ0xn5JNTh2L9i8A/68DsAyPXbxPmNPhZoOm1R6G5UpMEUwMnElM28ycFWpfc/i6zc/JrWsL6LNv&#10;osm7gVYbr1Biy6sLc3LtxmXmK52V6hbOjawUaoDx9K8py8YfJTvlW5adCNOOy6SeRf55KOkQdcwS&#10;uO6wMWtcfXdbO5hLkBUjdbXMduwrZ7ZkGflioYwNFMskrHoSDfbkMJyaNcFSnq0se1R5Nt8/OVEq&#10;0wbPhmvDs6fGC4xZj+qRfXa62GDZ56eO0g9cJXMnK+TCiXI5P1Ymg83UHoKY47fuBdm15RXZvWMF&#10;+q8d+HLuxwfWm5zbg5zbm77qCOoT1CiyMmGtefgIcy+Rs+pcIp1b5O5DnKgxVlQsc1eoV5JPtBPj&#10;KwdUj413Prxr6FoHiYNU2635tfqLXLp+zfAuUQ8S5djqL6Ja5ics2/AY+fJLOPbX9M58yRzIv8g7&#10;cPGFa9e47rPMEzyN1/IMOpop4oJcyc09jCdmo+EvMnNyDG/VEUOXfQIucvrkP7Hs4+RvnY9YdltD&#10;zrd67F649QAse7y/Ss5NtHKd2qSH74d42cjm5c+J2ZqXZeOSZwxdtr3pconyd5W2mny5CIv84O2r&#10;8scP3+dc+dh4nB+Sl7yj3J37Unn9/HX1zp7jeZ/mupygx4eYEN6jq63nONeMuJC4N5XcNgm+o7mq&#10;emgGEVuobktZdhm8+xBs29LBWTZtt6a+7WZ4ZR8MCIfF0j/hsl8sbXdTp4RdmynLplcFlm3KPmlC&#10;7LzNCn5Jvq8M29IeXshSlm2/R98Pbvhtuxi6bP36DtbO3XhS4DWiPHs3/M+eHHDHTkvyBgsxx1vE&#10;1GyTWNmYk2t4cf2z6StXnWUa+plg8gnYIjphRziql+8B5vpE8Z6mDlVWjN9HNfleg6F1Ur49DlvS&#10;vFH9Oafh2KoBa2xrws84WkwWm8gzP3xG3njhTbExsYObuoqfF9qUsERjfnR6Fr3Dj1l2Oyy7GQbR&#10;0tNH3NtPvN1H/bkdTQf137g0CYmI43H5oS/3Eh90j6mZcLRStKDcz97+5Huu1NQD0NKyX7X3oYkl&#10;b59kL9EaxBx7wKmL52HY/8qy529fkit34PEGyz4lMxdPyOm5EzC7E/QdoOm+NPHtOj8/AdN+tK7O&#10;MYfwwkm5fg4v7Zkx6awtFSfLzfLbX/5EXnr6x/KH3/5KTNcsMVi2H3W3XZYbxHz9G5IU4S0tlfiq&#10;FLC/hHvhWY1vtbeb+HqhUd7vwswl1WLjNYKGare9jTiy1GvEDm6rLNvwF9mNJhrmu1N9Zyx3yDa4&#10;sek2M7HbgRerBfUJ5dlwbattW8TSdDP8epOYb94gZpvWG5x7t621wbI9qG24Ouprgq82v6OMe6+j&#10;PUyZe2cHvd/83e2c1VbbLQw+rczaG9bk6+2NLtvR8NJW/bXqsHUOpOq1dQ6kfl8/6tf0d01hVVs2&#10;MYsS9h3gw1wgYihl2cqsXdGMKPt2tMe325r+LNi3+nPr33e0tzf+/41r1zAjep3Y8TjteYx2OywM&#10;ju3C9djLPa367OiwEMMzJCMJBhwTZXCPiOAAw1+kHl3S+Zkp+fjue/gwwQI5w1SrXU3u2AuruHBq&#10;Wj7ie8qyh491S3Ee2q0INLUhPuiy4/Hlr5ETo6pn7ZVzp8fk/Xeuwhwu4us9Dmvohim04M3aIRNT&#10;ffQwDDCzZVBOz45Q8xngvUDcOsJssD54WXutVNTCacqPGhwnrxhOSH6QU1oueWWVaG1q4NLUpOGF&#10;qbnUkaofzasrJrcuR0NVBVNK5GyOSEzGL4xePF9/PIxijT4b9Y2qqMMXuaaVvk1yGuKexDT+Rnkz&#10;X0fLUs58hBLVHg6ixeww9NeFJWi7c2rw+8wnJ8/iDKtGw4if67U75Gb40WYXS0B0CvlJDjkotdET&#10;MLC52+isusmzqLmn4aNN/a4Cvl7LY8stobctMZbnks/5PcqeeZl5ZgvMmGQuO4yjWRlWC7H8sREY&#10;P55NIzOwtD58TcqISWAK/mhaAqPg89TS0beqFr2U513DamnEn7wKzwL2nnH2mrmLaL4vn6N//xR1&#10;UWa10h8xx3vy5MwQfZzwyaoi5jbisXC0AAbewHnLLM6Z08xXxmervEFiiQk9iRN3ObihpXCmD5+5&#10;7mbUPLfsxAODmiFxtq31Pu5ZGAfaEVsrN+7HA9SXgsXHi3wQdh0GkwgPi4JlM8ssKFJCAyKZY49e&#10;wDuEea7UbHxDJTaEexHNd6i3j0SjlcpOipWawhzqWAGy4tXn5envf09+/p3/Ic/+8Aey4ncvyUGX&#10;3VJdXkoMMMr9c9LYw9rIgaq7eqTpONqToTGp7qffG97QOo73yNRZ/EZOS1nviCQQp8fXtElqdas4&#10;hsSKsy/6xSjipph0dApHyK2YZ8j90dN2TI63oz1u65Pepk6pK0brSwyYin4wh/MpiZgwizMsj/Ms&#10;m7MrI51+Uvq1UlOINxKS0YgcMli2i/MePP82Gfz6hRdekJdeekkWLVrEjPYlxtq0eq2YbTRh/9nK&#10;XmTGnoSXJ/uBPe9zF2pe7nv3Gd7ZGzegU1m/3sgLlGfbU691dHLCszLc0IK3tXeiEUBDzf1Qi1dI&#10;Qx3axxrq87X40sKtxyam8cGaMfiTcqgKvt7Iz1c3wva4d+ph4cqzdbXCpls4W7T3Rxl2Q1cXjAce&#10;ODUlg5NT6CiG0FE0Mb+oUUpq69BJ8v91cs+OjBgMqBkWnl9eIZmF+ExSP9JeiIQM+BnnfRTXMJy+&#10;q/0+QfRToVWzsjdY9pKV62A1q2U52mozm13i7hssLvAx/ffvFy+XXz37e3n2+UX4FpiiDYPdUde2&#10;ddiDV4upLHr1DeoEr8MynaWyspr+gxFDK6QeN0eyspgZfgx9LwxU9QGXL3Md6F3iazrbUHXE9cTm&#10;Gqvr3PYZWLzOJ3wy60Z1yfrvKTi9cnD1jNbv1XLNuvvxFW9ilhb7Un0zNbrRcZk4eYr37Bj9UNQJ&#10;eE2UaRfB18Ni4tCT0PvphdcPdY5A8mVl2aptUa/BkPAwtB6p6Fzx/+ruMnw71Hda9c+qdzZ8qPl6&#10;D7xNH4M+Fl0DQ4OGD3V3Zzu9Nq3oFurwKMVn6Ag9BIfT6JuI4F5EF5sYxzUphhO0U4/H+4Oehv7j&#10;3NusJuKQyroqnksdM7Ja4dkd8Og+/BTwUTlLbe7CWeYanEFDOs3/SUzH79c3N8IzK+HC1Ty+Vni3&#10;Mm9WP5rs4eMyyVkyf/UaHPu2vHv3UR/fg4dfwHi/hvWyvv4S/vtXg2V/dO9D6m3zMnvhMcs+rzxb&#10;WTZe0/PsX7DsK+xhN8gjbj9m2Xq23P3glrz11oJMjB9HixWJV7PDI5admyWDcGzl18qyR0aH6Qli&#10;/twQtYXj9CGgQ6jl+Raz72m+HcieE0ANLQx2ERYURKyh2nZXcXO2N+KN+Ch/areH8UCslwtnjsud&#10;W+flL59/AMP+MwzmPnPjlcujvf76IR+/4mt/k2/QDz785m9oU/4q9x58gZcguuwvHsq7H33EfIZz&#10;8NZ8YlzOc4d9hhdtSHgiXuhJzOtj9hc6SQdHd/rH/cVuF/PoXA+IE/zIwtrRYNlbt7M3uHkRz4XA&#10;M3zo6WUelq+3uPqz/Ig7fLyYZ+TBLDlm2vl407eLjj86Go8R+iFhyIHocfzhxHHEhnqGpOaha6Ye&#10;6+5PjO0XyoxH9TuOIJfE3y67wNCa7PfhHIBlO7t5wE4SuV8a4cL1UlpBjTUhFX8XJ1m3Dv0py2ST&#10;GR665sxOt4PTE8tw70dQuwkKCWfRZxfOucD9r58773Hj55h34oxGwZu5tn7MXyRODQ7Bd4rHGE4u&#10;HpuCfoh6a+oRatK52eQK+NDGJ6AxgmPzXoomFjhCTbeklhkg8JisYp5TbrnBshMyYYvwiozCWuII&#10;9qvKDva+bs77TvQfPdJxbJielGGjHqd1Ot3rtHZX09ZOL3KbMb82u7Da+PmOPjzXxy/K0My8lHcP&#10;il/iYRgW2sxe4iU4YG0v++vIJbyursCKpiQpl/pVDrru0l78QEeNWYdHG4fhwWghW0fRSE4TD81T&#10;M6On9fIf6d/9CO3aXXwEL1KjbxdHjwxZa+YvJjvCZYWJjyx600We+72NvPB7K3njTRiXBfoqb2YX&#10;x9ejI+1k9kM//dID1GY7eM0r0eVpXzrMqmaS+J9zL4W5G/lt7EnHpLiqAz16KY+R2Ip6RlJhMbpy&#10;ZmOWEvfUjsFZqdUPvwfXRtva/gE9T59K0zFYa/un8K+PpRD+HJd1lvulBo1wnKzZzNwCB2LWmCKu&#10;7wD7B/HM0EX2zksycfoGWph7cvNP92Xh7gMZn/tE6o6h725ckKOt96S88zN49gPJLP8En4z7Utj8&#10;pRyu/Fi8407LVudqsd0dLdt2BMk6/o83Vu5mOTK72I98nP6nuDK8Qg6TI6bC/xK5b9OI93K4J0o4&#10;f4jlOsalb2yWWvcUr7/qAbLZe9F1Uz/XvD6Ae0z7+3yoUbv5wy/hibs8gmQHDHerjTcaZmZrLrWX&#10;F1+zkh/9fK18/ycr5L+eWytP/W6VPPPaOjxS8GhL4p7MI5biPVFcV4dGG31hATlu9qM4NDgW7k4c&#10;GJaIBiMajXMyZ2MJ50PPVZjs35ip8Dl6hU+MVVh2i36LYXLKCvLQXDySC8hNC8XeiVrEwULy2Vj5&#10;7evWPI5F8t0fPC8/f2G5WDr5c2+hcxo8g77iAq8bWsdR6gaD6LS515Ky8aLNqKSXsVD2HIgVh33M&#10;NgykVyMD7W5hK70X+FwUtlC7HqE/qJ16UgJ9IPiQm7LfbLaTlWvNZc0GS9lijvcSrD8xPY/a5hh6&#10;JWZiX3qb82Icjk28GI8mPSAVr+1Yavgxssc5kVkDxJCwbHe3JJgjcy/2RYqtnZds2qzea/bwqFT8&#10;o67J13//O/2J19izh6UHXUI3esBOPYdgLOdnZ+khmjL80fKJw0Ki8JvxCJft9j6yfruXmFj5ikfw&#10;Udnrl48HeaIsXX9QfvOKPd7k2+XHT22W7//PFfLdf39ZvvOfi+U/frZcfvvmTmoQ1AhDmSGQi79c&#10;VbfE5ByVyMwCCU5OxzM7Rlz81XMEP30fHzmA3jSW2lledQ3a7FY8RWDB8Osq4slqOK9+LINt533L&#10;spkDWtUiueicE3JK8V+n1sRy9gqWbeiKd+7xxgMY7ugXIXs8A+nP8cO73wee7U/MEwSzC4JX+MAx&#10;mD1gvZeZpl5o7nxheKp7jUfzGof2NUo8DjKHJDyT16MCLU879bs6OHYTOUE/c8fG0dmju+4aY43i&#10;S4xPMGxaObZqsPN4bPnw6cK6Njg2nt/snbmVjfSytOKV0yh5xMGljV305w1IRXM3+2cFtRB9byVy&#10;7zBHQPUpsQnszWno8ZnDRZyVkMA+nRDPzNcc+gLxrkeve/DgQUN/oboyO1vOO84ER9iOgx3+IMR/&#10;5ttgOBu3ybo1JrJq+XpZvhR99htoy0xUg4YvLPecubmt8fn27bAcq92y08bZ4NiqydZZkJ5cQ2XZ&#10;OvNRddmqx05OOvIty1aOHMeKTz9qLPX7UA6tjFn5tDLnsBhmdcai4eFz1VY/4ta5zHt5pMNW7fW/&#10;fk97QOg34Gf190Ki6WuKOmx8/s9/R39GtdtPPEbUL1t9QnQ90WQ/8hZRXs5jiKPHNzaD/BUPsJRc&#10;w2MkKavEOM/Sqc2m5VYY2mz9WhS9U0H0J/twRnpxXnoGhRseBi5w7P2+nKPkXeGxzH2mJq0r+vGK&#10;TUx/xLMfM+2U9Ew87Y4Ys8Z1loV6gSmnVo2E+ono3HHty9O4UzUfvQPURuqoh8KolWnr76jfSCyx&#10;VHRigsGwQ6OZWQPLjk3Bc4afqW9tMXwqlBXqTMHzl+dhR2gj59EwXIExs9TDQn2ZG9qpf+alsbfT&#10;oxVG/BKwX/YecOI9YQmvM2MPsiHuceDe98TX8xCPpYiYv9fwGjkHK52HYd1iL7m5cFVu3VhA94BO&#10;cwHN2FW41twZdDj0RpURC8GvD6UTY6g+Oy0Wby36hWEZcWi0YzMS2LPj6APLw6+oF755iTj2JloX&#10;ehTq4P35ifiL5NCbR01voEyG+/DE7s+HYxewlGPz+TCfD/P5SKGcGCliFcNIimV67Kic1DVejJZb&#10;vbGL8XUtlrMnj8qFmRKZPVWCX0YpMx8r5RIs+9JUJSybGV01eMd50Evz2k9l/Ss/kdWv/kJMV70k&#10;FhsXi+n6xWihXsUXYB29L/S1JjFnLyPd8DnMLuKcP5xtaPQ9OeM8iRtVmx1IDSQ5Mxt/kZrH/iLn&#10;DL31vQefG0xXfbJbNOcg39G5j6rZVtatr9/Nd98xfLXf/RMeIzBr5dhfEPeqJvtz4txP79+Xj6g/&#10;6tzHG7duMaNz1vB3UR1Ndw9zBopypaKimD7RToNlq0+26rH148TYMZk922vosscG6+RYV6nhKdLZ&#10;lItPNnqc1gLpby+SgXZmsDXnywQse/5kt1ycwl+2LEW8nfDzXPqMsda+9kvZ9Mazsnv7akmL8pGR&#10;7jrui/MGy777R+0P/VQ+e3Bf/sxjVT36xasLorMfZ86ja+I+mjo7g08VPoyjo/jSjpEfo5Wspd+l&#10;mPiS2Fh1WVonUD22suyDxBQ6A1I9NDV+1O85uLoz4xGt7T5P2CtznOAde9196G/CO3CnI+f8Lngz&#10;Mx+tYXnWtixmQVpYynY0sI/01viHuLBnwq4d4Ni7XHXW457HHJvfsd2J/os6IR+t4d47HXdRB2ev&#10;Zaku28J6O2ftFtliupFz3RSNzD56x1OkvIL3djE1t0OqlXHl8aAJ376VOTfofOHf9o625B676QHa&#10;gxbCm9muzFOLYJZaJL6WsZH8jXT2gHxiSno4U+LFmX19ybN/kN/94hXZsHSLOO3A554zzNuTulYk&#10;84GT0bHklzO3gplL1AS68els6EKD2IGurBv2APt6NMMRz1HyEDdPf+IgepFg/u7e/hJGj0kC1zOO&#10;eF/9FXftcaWnNRiNSx6/2y56v54w7lPe6zevy9U7t+TKHeZavnX58aI/4y1d9AjfuCAXFpR7T8He&#10;4Nmz43L6whhrhHx3lLlYGt/glX1lUi4tTMl1+Nnbl87Ku5eZgTTNuZ+XgQc7+rtf/MhYb7z4S9my&#10;4lVxtNgg7g7wWdNV4mJtIrVFafQK0LN/JE5iAt0k+IALDMwbLww02j5oeGDZjrZWYmdtwYLbWu+A&#10;paGl38HnsGtH+LCTEzVbWJA9/Nfa+pFXtpmZciIYNks1zNbGUqYNi3689HPlwPtd8AXxwrcJBqws&#10;2HGntTjZ7USrBUd3ZN6kHTPZ4M42O/i/d1iJg60tfP3R7Ecvd3fDS0R9sZV1K6t2ckBzDbtWTh1M&#10;nKTaaz/vg4bu0gROtXbVKlmzcqXhUaI+JDqHT31JlFcrB9+8YaOYm6Lh5u+pl+7GddSuHy/Vhpts&#10;WG88J2XZtpbwekv0eFwX1WU72dM3DX93533gRY4e7HtQDoUESVRosEQGM1szPFQyU5OktqJUBrrR&#10;d9ZUSzFnWQE8pKqE2QZtLey7I3IJH4wz0xPSUl8lCdFhPA96McP8pYjXdaC3hVrasJw7hQ/Jwjn5&#10;y7335N071LbOnsAPqdOY+zgx0YfH/Ek8nfDcWZiGj3A2TuItMtSKnx2eWqPouvkbg+PMyEZbXMHj&#10;KGcVVRCrleI3UlOHz2gL2uw6/o12mz24DJ5WCkvTr1U0kIO20isHO0rM0t4y1ZwkGj3EOSWlUlhB&#10;TlqP3rRePTML6N1MIC9nvmZOObpptAzlLXiMdMChTlCbbkAnR4wSju9abC51bOKPFOYV5DfiH3JS&#10;Tl99m7lSg/QTF4hfFN54yZz7/H7nIHN/T1zgMdBje1j3OvzHKpgV2Azzot6UknMY3Qg66ErOPrw/&#10;Fm4vyPU719k7T0tLFx4R9fUGYxxAWzw6eZb4fQR/oCriArzRiNW8Ag+Rg0Ub/eFVrV3EqDBcmJn2&#10;ZSjLrqmEq9XiQQWjOnOaGtO5ScO/dfrkIF4jzF27cEJGx8gTOhsMH/Py0kKpq6mgvtyDT9eMXDw/&#10;K1NTaF4aeiTzcLFER6Wh6YwW9/2BvK880FTArnfSG2PuDMfGv8+Wvlmr/fjhuVC32c296sI96sq9&#10;Sq+ADazbVuPWPcSv7Gu73GSPowf+B97iy98LOhAqMTyXuBBq434hEkbfSGxgsBSkJkppFjMD9zvJ&#10;khd+KU//x3flqe99R5778X/K+jcWyyFfb+nt7JCLMKEz5DljcMbuUc6ZATg2q/Y4GjgYRVU/+uOx&#10;k2iz6eWlTzK7qVuiidMPo0kJzylhvlSIOHqHiHsws7ipa8Qn0BuZTy2APKSHmH/y2IRMsfr5vUp+&#10;PoucND0KrW88viSHktCz5+JLjk9kEvtrDD1qcfjIo3NQph2DbuV/s3Xe0VXd157f/82avJmXWXkv&#10;7yXPSV4mk+TFnrgEOxgcmsH0JkCiqYIaQqgiVFHvvffee5eQhCTUK0ICRDPNgLExsbFpxsQlmc8+&#10;Cl5vZs0fZ11ddCWuzj3n99v7s7/7u9Wnxc6W/lDu3yVLluBv+rIoz16+fDn9+Dvxlt3FukLvBHvW&#10;fvauXVu2yjZ6O7Zv3CR7eX6QdcyJ2qPOg9zAGvEe9/kajrXc9++uXk2fyWbyRmdJSk6m9oBfOnWe&#10;yrIqqeU+aEJfrfM4U1OoZebQL8j3Crkv0rNyiT9zJb+kjB6ECq77EjgNmtxW+nzaO6mZ4l1FTaBr&#10;aARm3U+dFN8atMb945MyfBo+MTLGXtSF3zPnI5f+fhiI3m86h7i97xR71KBxDyZm5eD7WWZ4iaTD&#10;mdQ3W72vg4ij1R/HlbhbvUWsYXKObl7Gc/03BxeYmf1hY8bzpp175c0/4THzxmJ59c2lsnzNRqOO&#10;bcPP7WXfXLlmg7y+aLH8+j9ekbeXLpODdg6SAj+oqqFfkfhae16LWDeGhgbRZXCfXbtmsOpm4jP1&#10;xlAPD43DVeussXprB3M9YMXqqaFak6y8XDhxp/EzqsXuhhurH0gWP5eZX0iPWR7zJzKpfxVxz7ay&#10;ltGHdW6eWv4c8V+fcW6TMtAnxSeJpw8aW1jdUXheSCT5RQTXEecomzqd+oi4enoYHutZuXw2RfB/&#10;ckPVaetz1cmoDluZts5g1PcycxZd5/S0wdnVv7oXVjvU34v2A04NT+5sR1MNY66proDvF1G3KsaX&#10;v87wE+nTmjq1dK2vj0yN0R8zzFozyNo7zF7+9z6y9y/KzTs35eNP78m9z+7hT/OxXL99g1h+mjpb&#10;B+eI/pnyYsMPSmdnLviTtNEnwRxyavVniAMvXLkit+7e5Wfv40n3SL76+mu479+Ys/5Xg/nqDPFv&#10;viPuffxAbt++JvPzZwyf7NkZ/MrOTsGwp43Hi+fo65qfIj9hpuWNebl765LcRVfx8YdX4dvnZGoC&#10;r9i0ROZBMfPZcp9ERIUa8XJHJ++H86HaPp1fr37gLR30HXAeKvkc88jFCgtL0BLiicT9GkleGEl+&#10;ftwvQFypO6i2/TD7ZXiov5QW6fyeFt7PKO/1Mh7YD/AFRIf9t28M/5BnsOovn3/D3B18Ar/8Dm+R&#10;b9Gm/A0N+rfy2WO054++YZ7OM/RIn1DvmUCXnSLbiF/37Dskbu7UNnzgy15h4kTcZ3XABcbtSCzJ&#10;bBhTjXXxxWMd3bVHv0Z7ccARX+1jXFPHmV0Je0ZnY3EILT56Csdj9GkddYdh8zscHWSnjRWc2wPd&#10;Now+JJRe92A0o75GT3II7yEhp1DCiMe9giPIhY/juXnc8NnU/mRPcmGNz1XHejSAuVG8Jpx6VEYu&#10;n3t1I9cp2hS0YYeoOe0ypQeAGpS1DZ7LxJ4Hbfm7PI7xd+GBEBohIWFRMHs0Qc6wdtZE+0OH8YOB&#10;4dgQl9vYMrvYWY7w3M0TTytvYt+gULxHdPYcOXIMjCQelp2CnozHwHD8rSLRebPuxaSkUy8rMLz3&#10;y+pb0XQwVzijCK1dpsFqMwvr6JeqgekW4/FNz21GGf7k+JGVNVLHo27X0Yumo581rYeZcb3U7/AC&#10;qaHnklpgdjE+s1l4EcHFc4vrmA/La9qH8VwakFT+n+BU+ng61Td3lBrqGemdviH9M3fgiZfgRQPo&#10;c2tgxc1oMxskLqcFr2n6VWpPwbi6mNHQiJeu+qyw13QNy8TMNWbOfIw+5B5a3Uvoek6IvVsyvalH&#10;8KfwkteWWskrb+6XxSsc0Oz4wjcTyOXLqYWdIKfokeOJvRKWOYp3xyg8+6T4RbXASzrh8nOs7XOs&#10;VcwWzWsjvugjb8V3q29KKhu70emXSVxWgYSm4NGKxvJYiHJg6mG1U9I9+hmzNT+Xpr5n0jH8FzTb&#10;z/FffgbPhjdX3ZfQ5Dm8TCqZcxhP3oVX+n7YnGMonzMzGJKojVWzFkxcZ87OF4a38YcP/ypX7n0t&#10;J08/QNt6A/Z3VfIaHsGyn0lWNfy66BH67Md8/ZUkFn8mHhEzssOumnzOX3bupfa5001WvHdA/rgM&#10;L5v16DMP0gfukcB+gffFoTBy9ASuWXIzNPHRKazhRZonoRsavw7PvsQ10gaPog/Wzk227eW6gyEG&#10;o93MQ5+fyecQmVoIb86EaUfILitPeW+bA57XFvLmMkvOu7Usf+8wDB1fYodQ2ePoJ9utiN+P+OLh&#10;k40eW31GyqgDoK1gLympR1/AnlBax3yQqhZYYy29D4XospO4B9HRpjXymrPS1v2l1LV8zvzm+/TG&#10;fIqe4gZe/r3c4wXc66n0IWeTkyaRz6Why06ltuskP/3VKvnBj34v/+2ff48+e4UccAmBQ6NPgGF3&#10;wLKb+HybuoknT0xS3+lmrSmBj6nusxB+VwTPQw+SCbPMZ05pTjsxai3cqBieVyDuXvFibkn9ZIsN&#10;HkH7ZN0mC9m264Dst9E6LB5WxyPRozEfvalbBogTJ2bwMOkYJjbOx+sCTbMrvPpQIMyaz8M5ibks&#10;maxrqfRt4JvB99w8dCa2l2yBUW7dsRcPlXD2tBH0e/eolfKeiWVriPHr0H3U8lhaTi24oII1IQiW&#10;68t1YC+bdznIJlM0y2Yuss7UE6/4o2Ljni5rTX3k5bct5cf/a6P8w09WyH/5p6Xw63fkR/+2Sv7n&#10;7zbKolWW8h7X0EEPPBZS6LVqGpbO8YvSy71X3NYtIWm54kOe7Mj6v8+Z2YIOxLdHXMTe65i4UHsL&#10;SSQXL8ZLBrZb2omf/snR74+i1l7WBLQw5BYZldSDWFvyOJL53CPTCqn75EtAdDr+M/QrEssHROGB&#10;xqObL2s++pQDzt6yD8a9m57HXRawD3NiajiAqQVzE+zpQ3BB7+qLZvt4Eh4k9B9w+IfS28J9llGA&#10;D1r1CXIg7vd6+sLa0eifnOSYgGcP4w8Cd286Sb5CTMK1nlxQyVEhaSV4AZXXSkaZHniaVdIHVsa6&#10;V876h1a7vEl7XJvhqPlGrdOLGpCHn95rMH6Hw+g76aWklphBDKXzH7UuHEYsk5Wd+b3viK+vL55w&#10;doauzNICnmNpTY3DQWysbMkjmGNmgn88tc816LKX/2m14S/y9lvL0G1oPdRUNsK0N2zYycGs9I07&#10;Da8RZdyq097LPWxtTU+VA3MO3fCh4lyGhsbB09kXYNkxMWnostE2w671iEyAZfMYBscOiYZjR8Ch&#10;Q1PEDw7tG4SuUlk0zwPCUo3vBcG59XWhsGh9/M+MWhm2sm0/Xq8M+1hgAhpoNI76+/R38L0X/iLK&#10;zf/z/McXDFvnOOp8R9VjL3iLLHBs31BiZPTZ+u/ql61e2cqwlWXHkavqz+t8SP8ockK0tp5wHTf2&#10;Z+XZ9nwmVk6uBsvWOXTB0Qn8vczBhLWFRSfSi8xzYnDjoDYRxhHJNa8sWmNO1VerF3Z8Mms4NWPl&#10;2RqDFqGR0vhTdR2nhul3baXXqISeJz57/dmIaHw56JPyDaZGHUjs4IdWyZeadBAeTAnxkl9agu9w&#10;t6GbnIQVag/yCHnb7Dz9/vBRPc5euEA/8hiailriavysw/C1DCRm9ke74q6eCsw0Md9MPd2MtWAf&#10;Wk171g8PtOFxzC2vIq/twq/iJPHgiFzmd11Bt3KDWXU3rvP1lXOGH93ZebxBR06iv8FbKzPBYNd+&#10;McRfkYHizaGeIyFJXMeJsODMJPKaGurLE/Lh/dty/8FtfFZ68W5MRT+UIA116cwHK4Rl43PSje66&#10;O0tGTmbKSK8y7UwZ68/C/wP/kIFcjjxRXxE99Gtl2ZPD+XDsfJlBg31mogCOXSjnpjimOZRlT5fI&#10;pSnmP05VytxgkbQUowewIw+EY6945X/I8ld/Imve+qWsevNXsvj3P2PO3s/wCHiLPnwrieRejE9M&#10;JI+hnz2/mFgpnWuUXmviRTdiO330DgyFA+bARGqYl9dtsOp7n3+G5uJLPDbeZ35uL/FROx4jfQbL&#10;nj6HV8MluOD1a6I+HMqzVZutuuzHf3kuz//6nfyF2P7p878Y/iLqQ/0JOvwbt27hE6gzH0eNeLyM&#10;vEFZdm1NGX376B+HmEc02CNDA/jYwLOVZV+Y68FzpQn/cWaTNeVIi3Jsjo4GOHZTrnTDstUbW1n2&#10;aHeFXJ7ulNmhBilOJQYxw6Nzya9l7eJfydo//ko2vfM7OWi6RpLDvWS0p15uXaOnkvzh7ke3jdmP&#10;D588lvufPzC8U06fP4cGfxQt9ihMe4a5aXiMkCu1n6RXv42ZxRW15LyF9JrlU1PSOa06YyaR+xiP&#10;Ee1ZCaAHMjxW8krxZUSTGBGfioYJLzBrO2owrsxEDcBzjzXUzll2msGhiZuVZeuxE4ZtYgarNNvH&#10;nmuKpxQ+yapXtbNFu0JcTY+LDfmIJRxvP3H9LnPl2DorUmdGoteFgW43MyUW2y2m+3bLbrif2X4z&#10;5lzjTbwHv24zfJXNzdiDD3PfJrDHVqBzwyOwqpScNgMtFXPOAo6xTxO/O8BOrdArwrS37dwiJqbb&#10;0HbDIeHh6zevNb62hsPaOR4gX0E3vnsHcw9WyCsvvSZLXl6GX/k+PDjwSbSi1kht1h+dTmRcuqTl&#10;lsIT0GkOT8qJwZH/h2UTv7NORMbFE4dQl3NGk22PD4AD97/LUeILf8Mn28ufvdDb3/AYUZYdz5pV&#10;UV/7/XWqNRdl2dfv3oZbM/cVln3JOC7gk60c+6ycvTKDfkTrM+PU0/C1nGdOE7rs2fPosOeH0byN&#10;kr+O4yWOd9E1dFTzk3L3Ih6SHNN9+KmE0iv4zh/k5Zd+JK+hy17++m/oA3ibmsk6OWi2UXZvXCYe&#10;dnukG47d11ImOfGBcCtbCTrqJDHUAWLDg2CnnGt7zt8++PEeU/TRe+HE6KRVY0/t15zP1sKcnNYC&#10;Txke1S/bjOtj504z6rto7TdvlB1bNnFslp1bqT9sw5N2O/psE7TayoDhS5Zwa1enQ+ILX/B0cRYH&#10;G2t4sOqbrWFLttQfzI35jfvMdhssWx9VH61eH9qnfJgYSPXZyrLN9+K7edBWPFxc0X0xyzOAuo0v&#10;64gnsxlcXIzXqB57w9p18Oh1MMIdeBc74dNwDG0r3+fvUWa9bOlSeW8V9WqYtuq8Vy1fLsuXvmP4&#10;myjLNuHvUXathznX9ALTxrsEDbrhqQKjV06/d6eJwbR9Pd0Njq1e2kddnY0jwPuoMecxippqJHuQ&#10;areTY2PQYKPPLsJTCdZdnAdfSWWvPeZmsOzo8ACpoL6j3iJzp7kOOK5enpEHf77F/GBi3THVxLXQ&#10;791Mj8mA3P7wAr3m9HC8Pwk7OYGGsQl/EeXYrTCgEbkGJ1Cdcu8ga0djPXpjODU9TtklMNpmeBma&#10;0JbuHsNjR59XNDQa+tCiKnplyR+0vlPHoXrRzMIiOBvewWWweY6cYnKNklrYXQv5aRFrD8wRTU0i&#10;8UE2HnEFpc3kep1oIfuo9xbIoSOBxgxxLx/6A2LwmEjhd+Srd9hpGT1/DX1SJ3shTJyYNIiYKb0I&#10;j5SOIXKIYbRhVax1Bax59GjVNBqeDekws8iUOPgB+t+6YhmBi5y7qvMUzlGPHmK+lOplK/Do7WKv&#10;R7M1Mcc5oD80OQc/bmJg+KlnAH3XgVH8X+V4FA8zx2VMKtvoma6shGOXSXFBAUyzULrgNqMjffhk&#10;oyll/x0ZZZ/QY4Q5Hj2NfCateBPCu5rxf2lpkP7ebmYGj8go60tvL54IFdSuM9HtJDFvJBINO6zF&#10;6ZB6ZhzFX9sPLu2G5oYe3cP0Zzr4i40lc3n3HIFv4+9KnmGy1RaPPNVU7Dfizu3b9uGTYcZ8Qzzy&#10;OHZtwqfHhD4Fcwc5hDbRcf9BcbY6ID5OzCEN8JEIrsX91Jh//4t/kV/89/8qv/yHH8grP/lXeof+&#10;JJHESP0nTxrxyuyFizJyekZ6xuirHWBtPNlPfoEWhRpqeTf6sqEpaRyekdKuQYmvaJSgwkrJ6uwX&#10;r4RM2e2KBsaDGTvewZzbGIkm9s0gT2upacOH66TM8XNnBpn1QfyfF48vOfr7ZGLlRB6D/MnpqF8k&#10;sj5HhhETBscwv50adx5eNyVVzD8qkGB4jPNhF2ppe5hjs1Jee+01ef31141+Szd3Zq56sT7jReRk&#10;w3pmRr/Fpi2yZQ0+S2vQe23eKpYwbnu+Z8EasnM7sf369XjR4in4Nl7bixYZTNwCbWdgYCCfUzIz&#10;lvKlrrpWeuAyHa2st8mpMHU8zcPooQuPhNWjA4ZXpKRn0HPANQ+PTc+lhwiNdXsPM4N7++kpa5fy&#10;evoLuK5OnELbA9dWlq3Pe0fx1OjnnNITlFFQbNSTMmCBeeVVBstu7sKjs1M1f5Xs8Xju5HD/FZYb&#10;Nepkzod6Z+vcR9Vqa11bfbT1uc6crGqi/7+a3kJ6ttyJyW3Il0wtDqLbpreKmvZBJxfDSyAoMpZ4&#10;OdzwC964faesWP2eLF2+kr2VPZo1NS4hUQphwUWwX+197YBPj4+j8T3HfUbcrPxXddXGHBv0l4W8&#10;rqa+Dm02OvNy5jsVFxneHRqfa6yu7Fj1z+3w4hJ+X0o68yvRG6XnFRCn4BXIOS6sqKLvDL30IEyY&#10;67CrHw0m/5aQRq7J+Y6MS8ALGd0HeXsMGpgU+kkSUzPggXhP19dLSDhz7zw8DL9B9R+MiFF9Ll4L&#10;XtQ8/f0MX3TNL0pZG1QTMzQ6ip5zDG01ffttC9rtE9SiBtFDD53qIx6k32WYGvUIfkJ8rR4bpwb6&#10;ZHScPipY9dx55jlfIb6/gXblDtrmj27JrY/vMO/lQ/nkwX18nXUWymfy5PkTvEnRT3/7HL0FfhkP&#10;mdlzEf5yopVZ0vTtlLAn1FWixUa3303vTS89N1OjhmfS1Q+IJYhh7z/4XP78+QPDa+PJs2fG7K6n&#10;PD56/FCeffVUvuX3f/nVY/nkkw/JN9DpnFnwGFE99pVLswbLvnxuEr+yKebczMgt1suPPrgs9+5c&#10;lbs8XiG2OEeuUVnBPLTDaAuIvfxZP+obmFtEP5Gy7KnTsDvOTy0MWw/1SGltbzdqHp2dPdSv8vBo&#10;gYkm019B3T8oAO8OrjdrC0v2cXsJCw2UUv7Wvt52fFDG5OYt5is/eyJPv3kuz779zjgePfsOXv81&#10;f+9z5j0+lzsffSk3bn9O3fYB6/s96rY36R85Tz/dILFwGf1CvrJuOzM3zPCDtPWiJoUm2ol+84PM&#10;oKNmuHe/A3Gkeu0vMJ+tO4hZTekl3IdHqLXOdXE2fEYOu3kZXNvqsBMcG39JatN27O2qx95tayub&#10;iHPtPdGw+vnjqxmC/jSYuW/wahiED+w+KC4JxhJvfK167WPkv17kOO5+QYYPwxHiR43Pg8mbk2Aa&#10;uUXUjFlHyyobuVeqJTAoitnorPNwKWf6AcOJ52Nj6V0mvs/ino+OxVOB+/U4eZQX8acj51XZtR52&#10;Dk7E1rB2Ryc4tgf3AOshcY8PLEm13NFo/uIS8SlKisMjL5bZ5WgQ42PRfkVwX5GnUQdKyc5nXy8n&#10;lm2jR7EPfQa+riX1rDX4qaDFLqvropermRoanqkRaWiTqT0m0y+STY0cPl1c1UQdGP0heYce2hea&#10;U8IewbqVzN4dlQhrgCsEU+eMTsjFt0/r0XA/9oNQ9veSllPosdUz5LyMzt+T7vEb+HIMSlB8Jdr3&#10;fHw46iQsBd/E6BJmc5bAi8slCP4UEF8k/rF5Ri9lOv9PeTVcvW0AX6JxYpoh3n89fCtGlsNs/7jS&#10;Vn7z+i559W0rWQfHPuDEfhxci069l7hlUtJzRiQm7zR+J/N4dpyB0/WTk7fjIYOvQON5NHHTkpzZ&#10;zuvwwIUv96Itn7nwATPzrqC/7mO2G/y+oRm2xfxR9LsxKXy+9XipjD8k7/8cPfZT/r5nUtz0WIoa&#10;vyTueQL7+kSCE+bEzrVKtu9LQTsaLFt2eMFAHWTHTkfYUgT3DNqqyRvkxZ8zL+qJ3Pj0Ozn7wVfS&#10;OnxP8hqvS1btDfTXn6DPfojH8zO8GR6izX7EnL0vJaHwU/GMPCNmDrXkZkeNY5upm6xcayOLlprK&#10;0lXmcE08F5zxb7BdYNrHI7SGUUHchca0EN+XSuYPNk5QX73MnjUL225Cxx/P/DBn/H24/lwD8GjD&#10;m21ghrl2xAiNnIuGAXQGnWghqtGhFos3fNfVJ0ccXJPh5EWwQz2vrXyOJeIckED9iP4arosM9nyt&#10;C2WXUeNjP61m/23rPUVNeIx6wBwx4ZChj3bxTcIPANYVUwHfHiW++5R47xE8+DG6hSfUSz7mGleP&#10;kXK0VRnkr/locHPpSc5jD0zEK2Ov/NNLS+THv3hbfvnKu7JouYlRf2iCW/cMzRMfn2HPHqEmM0St&#10;YoBrvx2OVoQmL83g2HGptey/beSUHexPTfhI16ClLxYn6ib7rIOpER9jLz0sazdaocXeR++z5s1o&#10;Iz2pZYXggRSdwp6Xyz1XSxw+TH/l++T6c9ybZeSX0fQnhxM3h1CbCmdNo7bgBb/1TqHngtmgfN/3&#10;eKK4wG73WNrymZobuqqiikpqqaP8/Z1oLIkFqCXVN7biW0JfRE4xswQieT+7ZcN2ej82Wxg+KY6e&#10;aCxC8rmvqmBQleIdVSdm9rGybIu7vLnGURa9aydvcixZewgfdGbWOuLb4Y2Olc80IgNdXVkXdagJ&#10;Ocn7H714RxoHxyQiG9afmi6uIWFiQyxhQc5m6eIm+6iz7bCm9nHEHb+mKF5H7ENPRzE657KuIanp&#10;nzDYdnoV+2JLrxQ1n8SzB+bFUVDP+lPVBgOvxy8e7xF4ZDTrh9ZNQhKy0crjKYWO4rBXsNjAs83t&#10;PWDa/J+27tRcPPEKJn8PZA2NREeaVMzsQHL9hGLqDyXUI2pYq9pZ44h529C4tTMnppO62olR8hBq&#10;bK2nuKbx8q5pX/ANqad2UVRNDQ0fpgKuvzI8Dyuo9XHtphRVSCacprAGrU9DB7MDTknzySFqJG2G&#10;d5NPCP7hoXh5H0dzT+3Sys4JnsjMXJ8AwytbNdjKsiPR5WbnZjOTBx1FGnWl4/TGHqJ/3Vr7pGHZ&#10;VvQ529FrRB+O+X5rPED3kheYGCx7GSx7yeIVshiWvWrlBlm9egvzFzYbx+rVm9Fx4Om5zsTg2qrb&#10;NoFp7zZDs2hhL/b4tbi54Vnoh/4tlPk9UcwMjqW3ExYcBcNWXbby6KAI9M9wZj0COYIi0GDzGBDK&#10;PRmK/sn493RqpWiyOechUazz/Jzqs/9/LFv/TVm2dxBcGZ6t+mxl2S9e+4Jnqzb7BdMOhV/rXEed&#10;77igxYalk0N649d+LAgeFsTsh3Bmd/J99RlRDfeL2Y86L1J/Vn/OJyyWe2Chx8qDPfuwdwBeRuz7&#10;B6hrH/FgHw/juonj70Z7w36sdegI9mb1F1GfEeXY6p0dER1naHiVXRssG6at8a/Bt4k71Udb/e2U&#10;MXeRdw2MDBMDLsTD6q8dSx0jjM/dP4h1GGbi4Ap/gp/ocdgDf2f4tvKmYuLXhlZm7aDZau5oN37P&#10;7Plzcunq+/I+fPTyVTxH0GnUEhPHp0SLfwh6p+NuaM7oYfdCC+WAfvGgicGxD7laoHG15ftosxOC&#10;jDmQDc3kzk210gcfnUPnNA97vY6vyM2bFw2vzSswzItX5vBCHOC6LjNY9vE4+Hs0/D2KGVFR9BDH&#10;Ug9JjsFbivilJI+a7wm5cP0SWoT7BsueOjOIJgSdenWWtDVnw7ILpK8rD46dzQxCdNiw7FFY9lif&#10;smwOg2XnoMVWPxE4NscELHuSxylY9vRIASy7QGYnFlj2eVj2/DQ98iO5chGWffVMlVw9XS0zfflS&#10;k+UrbpbMIXn9X2Tl738kK1/7qax5899l5R9+KYtfeUneevlnsmb5H+FjCyw7MYmZU+QaSenZrPP0&#10;DaBJ8KQWpb4znv5BXKNRxDjMOGa/Ul6tnFo9Q+4Rr0/OnTG8spVlq9fI5NysoaV/4TOiHPuF14jy&#10;7wdPH6PNfk6+gDb722/h2c8Nnq2+gtdv3pRzfM6Tk/jIkKMUlxQYLLuuroKefWYjDC+wbO2vHB/V&#10;/OWkzJ/pwteauWQnStCVZUtLbbq0wbINX5GmBU32qXZmtDVzLvuq5eIks05g2ukRrJtblsg6OPaG&#10;Jb/GX+S3sm3F/zZYdkKIhwx0VMtNuNS92+/LnTsfyL1PmCMFj7/98Udy+cZ1fCnm0MaNwe4n8LI6&#10;A5OaMnTZzV3d1Amb8QfguoFhR5OnRtLXqPM0lWOrTiuC3uxwnseQR5TVMm+ouYO1J43r1QPuiiaW&#10;dVMZrZuHH/z3EHEzzJq4eduO3cx4p2a3xUQ2bt1BjdeUQ/XUMJL/i2Uz99aOGqCNleyxUM+RFywb&#10;PTXcbyvscisaOT22m8E6OfZa7CVfwFfCeh8x93725YPoRHyoxWQZc4a6T7bJxNQwvi8j9FzgG9qJ&#10;f2Sd5sHZ+NSQH4TQ0+lNbczZlrnscE+rPcTsMEZLmOcBWLv5LtmybZ2sWLWU2S1vyBu/fkvWLt0g&#10;thaHxdeduSQu9FZ4wDyDY8iX8TLKg2X3KMvGc2AEXVwX/rAdnYa/SF1rGxqTMuKfBHIa5q/YHobH&#10;04MDB7Cxg5O4HhUXT3y/3I9yLl0NjxGd/7jAsusMv3edVzp7cV7OX0WPfeMqvjjUsDgu3aA34wNy&#10;Xo7L8OyL15kDCc8+dwnvgqszrD9nmJl6hnztDNfrLAdf35jhOC3Xrk/LLV5778qc3Do/JYNt9KB5&#10;OcuKN34r//GTH8pbv3lJNix9XSy2rhHHvfhv7NoAy14uAS4H5FRLhfQ2USuICZBAN1sJ83GVtPgY&#10;SYwiJ/LxQjPNbEQYtq2lhcGWj7BXOjs44sVB/cIaDb65NTVfNE+7mfdoug+9NvUFHk137cGHY/33&#10;x7aNaCA30d8P0zaFFe3euQOevRNOTs3viDNeCORWPCrDVn7tcEBnTx7ka3zW9+wxPK7VH1uZ9UEr&#10;OLe9Azkwmmzej36tWmz1EFG+fYwe5kB/fwkJxAeSvFJ12cq3Vcu9n2t2rylcnFqM1X4L+LnOicRD&#10;09UNRm4h62FbS95aDLdeIRuVea9dL2vfXQPbXs338B3YtJk5lOjad+0wOLblXjP+Bt7X7l0GvzbZ&#10;tB5++K6sf3eFbFn3nqhW2935kDH30eOIk+GtrXM0VXPuzL3i4Yx+3NUF/bY7cyPpvfbiOOZpnPuQ&#10;AG8JD/KH5R2V0EBvSaOG2VRXit9Dj8xM4Z8zDDuAnV6CPUyNw1H68R7ubWX+1gl40rjBsu/cvShn&#10;zqvnjnLsekOXPTB6wpir8NGntw22MjA6CCepZXascmYYenU1bO2UTKLDHZ+dQx+KbpR9ta4NjWUD&#10;3iKwqNpWZpf1Mm95cJA4u9t4XtVErsreWFRVhU823tK58F7y1+xCfEIzCnleTi2Ieh5aipJKtAg1&#10;+CPkMc+RvFfniDvCGLzQQ4RFcW+nlEphCbNyB8/LwMwlKazvRHMBs6RGrjFqfhXa1hMj5BIDRh6d&#10;TMyYATstrW8mp2JWcwHz21Pj0O9kEnfWyOkrp1k7J6j9wY8H1WeXnth6civY4SBMbGh8Br0neqr8&#10;cnIFtAWwUn/iF/VqqEQ/NjwzJ6emT9OrjAYEJpeXjccZsUVRQa604xUwOIC2eIS5DWPsERP07sCx&#10;F3zLG4yZkDovY3wMP9++bmZ2dkkv6/UJtLld3aOwoB4pK2+hV7AGzUUeXiExzHHB2xSNyGEn2LWV&#10;O2tUuAQdT5YAv0TxIHd1ciRutaM3xI7+SXvYzCFvcXH1ExfWs4MHXPHCsZTVy/GOfgv++MZKWfzq&#10;MtmwDM/6d7cyp4GZfxu3irWJqThw/Zpv2Sgr33hZfvuvP5R//8cfyK9++I/y6s9ekq2rVkqUn5/h&#10;GzEPnzxz/oKMzsziYTotbSMT0oCevY7+lboB6vt9eFuNzEjz2Cxce1iSqpolnPg9txuv07RcsfYJ&#10;Fmf/cHQN0cSteGAn4YmYU25w7N52+hDGzsrMKTROMI9ceoRz45hzw2tSyT9C6ZmJi8RzF84RTuyp&#10;8y8zU/Lw1MVzuK4VfXQN81k5X7bqEWKGppp7+O235U/vvMO6tBsNCf48x+FLTvjqU3Pbz96lLNtk&#10;Pedj3XrZvo71kLqWzX5mwLK26BpjslV7MenBXPqOvLlokSxF672ddcuJ9SYkKFiyYKfNDU2GT0xX&#10;Zxe6cTzx4NdBMCwf1pNgcrTUDJ3vkoX+C8/lUvas0lJ6IFqoKQ1wDQ5Rh8dDsYreg55+7iE8x1va&#10;qQ3hxQEfV2+rmpYO/EQ66IFowHeO69o4WhZe19ZJ/twCuy5hj8fPnf0+ifp1CjliMtq/tNxiQz/Z&#10;0IH3wwDeY+SPJ06xh46floGJGWP+ZF5ZteFHon1a6kWiRzq6gtI6NMYtcFuu+8LKarRhGeQQsDnq&#10;sq5Hveh/Os49Gk2vZDparjJp454YIT8+PTND7yEeGTDsaf16bg5t8Sz71k20w+eYfTEo/bpewDaL&#10;OB85BQWGP6D+HvWlbu/qMrxIlHXr8/Qs/Km5x0rRvqdk5+JBUGLw/w7qAO1osWvQlalmW/1DFuLI&#10;TNh1lsQmqtYljbVF/a7LDL1EHedKvU40D/D28zW8RnQuvDFDx90NxkdNlLVYPUhU/1LC36X+3sqz&#10;NadQjxTVx6heZmAAf6Apaswz+AkRg126iD/g+5eI5fF6Yk+/fvMafBVtyWf3Ycufwqo/R1v8SB4+&#10;e4yX89O/H1/Kl1/Dm2HXT//yVL7+69d4ZXz79+MbZqQ8kvdvXmHN7kSbmw7XS8FrBS87nnf1dTED&#10;odeYeX0TPq46buXYj758ZswJv//ggTx4+FC+ePRI/vzZZ8SQH8sDYmD1y/6G/++LL+4zO/F9fLFn&#10;8RMhlrh2AT8RYo9Lc3gfnpXb+Ivc4rijLJvcRGNRPT7gdVd5TWd7o/j5ovO13AsL9UITWm7o0Lvx&#10;ShmbGONcqZa8ClZEPtbbA3PHo3FoWEbHpql9lDNTPZfaHb0GyeS7gRHMCnCnFm5Fzm3LfRMk5RUl&#10;MjTSL5cuM48M7v7kW7Qnz79Ck/IVM8ieodt5Sm3gU7RFHzEP9GOus4/wNLnA53QezTp9IfVD6Peb&#10;ySnz8M8JNTR3azZpjZ0+l/0wE0v4xT58Gsx0zuNB9BoHDI793vod8t6G7bAcEzSSJmgi0KdtMyVO&#10;xWfIxt6I+bz9tceY2fRcQw7s1wfYuw+4MQuTmGgHsbB6jPhERMIeWbeSkvHDImeGFTv7MjeSPoEX&#10;TDskAe8OuLZ3SAT9yQss280HrRJ7Tmwyvpj5qsVHT1qO1rSwGq+9QoMfrEczZ2pqzjoTSQ9ANXsH&#10;2spa5l+0UvPi/vcix1Y/bWcXD0Or7UosqjpsC2qXW6lHqTb7MLGQcmxvYqOgEHw2Y5gTzPvVPDkr&#10;P5t8lfeQBKNIjCMnZ+5xDLFxXDwcgvpcSgZ1YOa19gxyD1LPbO6h/t1I3Ro/DRhxLJpsJ49g6sGq&#10;TSP/iE7n59P5eeaTJeP1mVmE/wT3fjFMJ4fe0VS0cFwHYbFp+JBFoac5ilct/SNH/NDM0v8NR/Bi&#10;DwhLhWU34Xvcg3Zn6rpM4hPS3HcenXMTOrkM9O/kj/DVcFi2WyC1U/vjsssWTbUbvM8vntoDHgzO&#10;xOfu5KjHQsXnODXSSGUehTCNTLx+Q5gRZyu/W7RXFi07IGu2+uC5mIiOswT20QLb6uf9TrIGzeIz&#10;fUVSyq/gFTJNbt6Fb1Y9OuAWfKJHyA8GqEO0cc8yT6SFPq3ZD+ghfkCO/rEMzRDLTJ2VU6eZoUot&#10;uLyBGnD9BLHVNTylvkDf+yGeKB/xd/4Z1vVnyal+yPEFetOPuJ7O0tNex9zHdPpiA5jP6CyrVpvL&#10;xk1W6HGjqaeO4zF3U2bO3aUGdl8u3vlKpq48ksZTH6LHvi7ZdTclnt+TWf2AOZDqMfKY+XlPJKfm&#10;K7zHP2P23hw8sdFg1jt2e+Ar6SLLVlvI629tl7eXozkyp4/eJ538HN4UU0me1MXec5Ja6gD70xg9&#10;vhN8/qPsUdNo87vxmilCC5BIHYlrn3MfGl+Ibr0P3jwvnYPzzAyf4mvmSQxdYQ7EPHnWPF7bZ+GF&#10;wzChahhVFflYC30MzLCPyBVbz0jZ7+gtXvCs1EK0zrklaC6YQ1KBJquJuQH97G0TZ2T6wm0eL+D/&#10;0IQuOwXdt2qz0YgmdlAPvI5fx2PqC9/g9/QUbfZdrudJeG8NWuwMNIjZ8JpKmFA+usRweeUPO+UX&#10;v31X3li6g7qGg+w54AVbh9+MXJQe4tLW7mnqOcPk0r3cA9Szc+rIr4tgbOrpiYd8Wi37VivXvPYm&#10;co2Eo3n2y0P/FCvbTX3p/fAkt3aStRuUZTM72IS6kz0+fYGwyqRc5oyjDSXmTWctaESbPDZzhdx/&#10;XrILGmBPOk8Vb+yjXNdHIvBIQqftgseIK89dIvib6D/ywnvksKfsQIe2gXt/D+uT9liUoD0pqeK8&#10;Uc9ubScO7RrAS7Wbudqwan/myu6mp+9wiDi6Mvc8glnd2W3MKhyEFZ9GAz0lySUjEpjUKh7hleIe&#10;Wi5HIypgU1XUi2rwDMCzgM8/Pr+d1xEXFVOPKMDvr+qENAxMy9A88z2nZiW1slYS2M+DUlL5HeHi&#10;QJ5s4ewqm/dZytL1m2UVvMEUTmjnA//iXMQUoWdGe11GX0UZtYrsuhNSCt8uaaMnkN6NSu3ZoHZZ&#10;0QZTbubzILfILG1CE83Mn2xmRKYV0ruRzX2qPtTJ9MYwm401wPN4DHw7jroic1dgqKl5aKVLWqSg&#10;qotrq5N+EWKMQrTfpcRhtdTvWkfxkyFO7ZmEZfNemuj/qGrn/0J7X1yPd0iDZFdQF6hoYBZlhSTA&#10;E1JZ61SHnUPtLg2WnVRQJinUBCtbuuDgvfSXolk/Ncb1z6yegnL6HPDMSYLvwkA9fWGW7njuenDt&#10;oztISkLDyzodw5ocEx9Lv1sOsRS8PwsGHIaeA82W9QE0GXBsS/JzO3snarbse+Y29CdSL2FPW7Nm&#10;E9oM8oIlq/DeW8HMhbWyYsUGNCAbZdWqTXDtzXhYbZP17Ieqz1bNtjEPEp5tZkqvkoUD+mxmgnsw&#10;A/I49QbWZ4Nlx+egJUCLHY0OO5z8KRjWDHtWdq0cWzm18uogvmcc/FswvDs4cuEIiWRt4fvKtVVr&#10;/cJn5IUuW5n1C38R5dnKtV/w7Bf6bH2tMu0F3xKYeHjy914iqsH25nP3Ip84inbRwz9K3P3phQpB&#10;/8A1Ecw+pRps9c1e0HErx05hVgTsm31ZWbZybJ37aEddew/MzITzau3kyloXYsTPQfBs1WMrx46E&#10;uUXFpRgsOwSOHRQWA9PWzy3e8LtLSmVOEUxb9139N9VWqI5CewRVm629i4OwbI0/tZdR/bWj4+PQ&#10;Y4ThkUb+R9xxAIZtCUewcsCnjVjkWIA//28ctdRs8g00JuTi2hs5PoV3HJ4ON27ekFvoHm7fvo0H&#10;5nlj1k1cEt5PgR70HuHhFOhKPyOeay54HDntpq5GTHPUmj3zIOu/vQSGecLgI+nfUL10tjS11DLv&#10;Hp3lHCyKGPLWLbTZMKzrt2DaNy/I+FlywxbqSll4FcTAsdFj+0RT2+cIiMFDOjkWDzg8bhuqZXh6&#10;DB/lu/L06yf02H0il6/N0ufZTI5cRf9jMf3o+XKyI0v6OzNkqBt23ZvBkSnjfRkyAcseP5UlE4M5&#10;HGizB9FjD/2dY8Oyp4fz5TQsexaWPQfLPjcJx4ZlX4BlzwxmySVY9s2ztXJtBm34iQwpiEVXueuP&#10;sua1H8vqV/9Z3n3t32TNGz+XFa/+XBb/7qf0MP9c1q9cIq6ONtRy4NTJ5LQp6cRNaf+HsfOOqjLN&#10;9vRec9fMupPWvXemZzqu1V1dndvuru6uTmWZEwqKOSAGQIIKiIogAopEFZAoSA6SPKRDzgiIRDOK&#10;qGACQ5kqaKlV3qqeZ79W9fTcte5a88e7vsM5Bzjh+953v8/+7d/Gl+EweRr2FqH0/2Rvpd7ZIfgp&#10;aU1bYXkF60eX8cNWlq1e2Oo9rL4N6kOs/iLKuYeujsABx4we+xbsV/s/qrf2xKMP5N6TR/D+j4y/&#10;yIvXr03vR/XLnrh/H044KufJK/T1Eye1NUtGJvWoacmm72N7e6Nh2cqxT51sRVPPmnKyRYZO10tf&#10;J760tTlosVOkqiRJao4nS335UcOvm60Z0l6Fj3k13L+jTC73VEtbBbXzfvTInflrmf3uD2T+n3+E&#10;JvunsmzWO7LF0VYSI3fjR2IxfR8f38P7cPyW3GHcuIPuEp358Og1cvwX5dSZQaPJPn2R13x2gHrb&#10;DqOPTMkvhvPgbxsNv+Y62g+7DjkUZ3i2eo2oVsvsc9FplVTUoCGoYe5hvYdlGxbrpVoN+nMQ8zmu&#10;dyXnv0bsFi6XefPtZeZseMfMeTJrLl7DyrMXL2XNgxuvWwfTRT/rhn7FFU02DNJw7NUrjSb7a122&#10;/Sp49gq02cuXMdBSL1+Mtps6htX4RjiuMizbCR211zYPvMCC4VhH8fIqR+tTa7x5hob6qYt9My5c&#10;6IUPdeLbUytWK3umokzJzoZ/pMXRByGWfgj03omPZH7FRyiInjxbYa6OS6nJV36xRJwdNqHbxTsg&#10;DM1rENcxIySS+QQeoPGRteUE+f1e4kv0h+yZlWVbqtHQWUqpHcxg/o3kfVKTtPqNl/giPqcV5D03&#10;bIJVeu0gvvCjHnU3cflm6pPIpR6Bp1W+OYf7qVdWnxjVZV+5OSojo0Ps9S+hK8JDf+KajN8bNV5B&#10;t+9ek1t3huXGrSF8Ki8w9wzJ3YlhfCuvyIP7V+TexCW5feuc3IRn37g+IA/GzsvTm0NyZ4g6v4p8&#10;w6Wn/Pptelz+k/zlF98X+2l/ELdVduK1HoZrP1tWzZvKueglXTXsN0vI6+6n1tSTveQOT4mCW+wj&#10;tvCEETvCfdcuXyFucGCfrcyV2+j94E19KvvPza70qiPn77B6PayZnp8r0GavXI8+G7+DVRvEdp4N&#10;2mblwXONxnmhzXy02naydJG98e9YDj/aQL5D/T92o4vbthWWzTq8Cb8Srff3cNlkbqveWnn2ujUO&#10;hle7c/9WvEGUZSu71p9d+B3VZKt/tvZu3AtvCQkONrpsZdvbPL14Hp5f7Omc1m2EfeNNs9EFjfR2&#10;PFXY3xBHrYPJL7Sxg1nPhVmjHydns3LJCl7vEl63PeePepgsNxx8hT294TiPndbiKQKbdlmPXp1z&#10;XvXYpsflnFlGl+1GXkf9U3zJn3q5u77xTIFvb3R446Hi7e4mu1iDlGP7wVS2bXbjfW+QLZs2iu+2&#10;rRIavFvC9pEPiQrBm5U6m1r8RXrajMdIa1Ol1JG3aGtmvq8ro+camuvGCnSBNWiEW9AEnsQ76aR0&#10;9eHV2nIcTV8x/Q4tcJBaPNf74Nj0HUbTp97yunbGJZHLSTtqztXu04OmB/K1O7el99xZOJh6IFTC&#10;3lR/VcLegVqYAeoGLqG/PEvNL/NzFdynBB1eLhwjDW6XTMxWyBxTUFZDbU0Fei70eeX1HIlJS6ql&#10;sLSe66mIOD/N7Fv9gw6hp2TtPwDLTshFG1lHbf5lae65iJ9cHXVI+fRgxMcb7mup6USL00/9ZSuc&#10;PB8NxVHDy1XnlUa+KTqZNeVwBPvLZOLOUjkzMsBciRa6rw0fzkbq38vN0Dqu3oF+xhm4diusilrZ&#10;UnqyEGseZG2KSSInDLMfGBqi1x69fmqr8IvINZrsrHR0tnl4a1XzmZNHUJ7d1YXmuhfNZmcdnCGX&#10;vmgVzFv0yRg5B//CA7QFH9la9l5VjOpaOdF5Rjo64cNt9AAlLj6SUoCuLhqWvQdNha+4u6tPZwg9&#10;ItPpfYjOJ/4YGmT0LJ7qk0hNoTPX6VZ8Q4LR1B1Kw0MaFs4ex3n9djzp18n8mStk7vuLZMrv58iy&#10;uStg2OgT5zLvzsG7nvl8wXt/lj/86Ifys2/+D/nxN/67vPVP/03e/ud/lt++9ZYs5do9yDXUUFfH&#10;a+/HIwH9GPNi46l+qesdFGuneooMGF8RC5pqa+8FsfZckHz4fDzf76ESOEzTCdkLt9ocglduODzk&#10;AF7XCRn0wizEa5r5nb1Ic1WrDHWfl/7mHrGgp8mJS5cK9i6NxehgEvAh5ZyIDqPnNmxj3272xXtg&#10;KuHxksweJyGGfWNQOLUS7DdnzJU5M2fLHGonZk2fzu0ZsO2l4u5K3s1pvWxgvVo+Hy8r8lILGPbM&#10;S4vmkHvS2/Pm49O/En/+DdSFOJKvWmK02bNn4Cs9eTLegpNl/rx5zG2ryX960Ys1FC+EbK7DXnIS&#10;7JPT0nk/BehOU8w+Q71IVK+cSW5IfTTKKrXPn/b4q0FX24C2mNpZ4tO0vEKuGV1f8MxmTdah3l+q&#10;n85Eu6M/F5TjRVRdTx1Eo3meHstqG2Ha/F+eF40WQL3C1Cdb13kdbzTY+HejBWzt7jf8uuVkHzVd&#10;9JSBZ9e1dnEt1sAiis3Q3Lb+L/U36T5LDDk4SH8Y9eumL2s1+iGu+dxi9sCMTOaKFHSa6v+Rz3zQ&#10;euKEjKDzUL2Haj0aib1r6xtgxxwb6JvNedPeeZJ9c500tbRxrrO+tuKRwmPFljJJhD+n4qFSUUW/&#10;S3LH+jtVtbzfCiv6FHod8neO5h0zvuHWphZ8ATp5X2igjhWi5SS/ExqOPxIe/gVFzBl8ppn4GKWT&#10;k8srkNx8vAaJIUvLKmHp9AGMCDfabNV869ivP4dTf7Hb3/hoq2ehxv/KsRta8Hvp7DDe3p3Em918&#10;1z3MFdeujbAW32YdHpdHj+7LRx+hq37+Rvv8Uvn0a7yqv/iMGsDPjS/G5zBkHZ/9lbrAvxt632ue&#10;8+qLlzDs12a8/iteIIxnrz6RG+Oj6M7ryZ3DRiPQwxRmM4/jScN9begrzuBHePPuDXkIm376ySf4&#10;5n2KJvup8Rl58Ig+MTDth8TLjx4/NNpsZdlf8n+eP8db7y51i+hoxq5fkvHb1+Tu+HViicvy9O6o&#10;PCUOeXR7RB7euiKP7lyVx3fH5Anj/u3rMnEDngJLD9sfxDXlKL67tvMZZ0tZBXlSWHbHyQ78RZjv&#10;CwtgPCXG++7M0GXm3vPkNS4xd5bg05DOIO+Cl1AkbGHbzkBiQGczdpMnKjhuwc/onIw/vC9PX3wq&#10;Tz7HM+TZCxm+9UjOjYxLzxl6OrbBvsr76Q3MnFx2lpxKH74+J9lfdbC/byOXUcne7CgecPvEdskW&#10;mTXfibnAU5Yv3SoL7ZzxDnKQmbOYG23oXWPngFftMpkyfb7MmGsHJ0STtsAe3Qaai+VrjIfcTjhz&#10;XFIGmt4KeswcYj9L7oy4wm0HfHQP+UTY8Hpij21BwXhORMJU0aqRi4lKYl8edRDWSp0NWmhfclz7&#10;OWcjEjj3YqhzDqNuGd228RNGhxeJBvlIOhy7gDooeExuvlXi4cO7/MJh2BvgCivwwt1OjJtOzWId&#10;HAoWUgUnYo09FJ0oLmgqVq+hl6a7Jx7ZeGWzx1Zv7JWr18qUaTOotUQ7zv53+y5fCQ4JMX2LVAeW&#10;wzWt/j9FFvYQsQe5JkLRfgWZ57l7elIz5QHP32T6Xx7mf+cU4utgqaH3IJwqHbaZho9QVqnhFS7k&#10;YYND2cfDNvbBonfvPQTDQ9MWgFc9uUjVXYfzPiNjYNjU5wSSm9yxWzWIu+B5jnxX5Fc3esE78GVJ&#10;zoFFkTsuZP6s7aQ/Wj/74zvSP3SPvrkD6HWK6dWRCC9FyxucYvyRXXwOyMzFrjLFbqPMX833vc4b&#10;vwNndPbw/KUOYrMQT9jl7AlcWF9h3Zs8w8R+tZ/8eeZG+f0U9j2OYeLslcF3VkgvuTK+M3yyotrw&#10;PEeXnTOCJ8dV/H77ZcseK74IObLBKws2VoKGnJ58MN6Dcfj8HmsmR35Vxu58IhMPX6BXucscrLqA&#10;QbwpTqElxge1FF+u6tPEVmN44TyEZY1JatEd+PW4xGbdlbi8R3DmR2io76I3H+Y8qRMH1yyukxDy&#10;LF4yZy6eeEuI2clxt9VTv9Y+xDV4hrn1PDrv2/g4X0PbPQRHHMYrm79rwX/b+kIySj+X1OKXsMmX&#10;klv5SjIsT+VA6mVyAA3isB6Gj154+eod5HRc5E+TV8mMOU74xEdQP1fGudmED2MjmvN+aoxOs4ek&#10;d2XVMHHYJerVBshRnKIGz0KOJkP896fTNzsXbVWppOSSry/r4X0PcuyFFdLT/HgPczo6W4t6sJwl&#10;rjyN7ge/F8946oQjYDTEMV7ReNGHySJHfEhgvRs99+HDQJ1RGp5duWhlyedkcS6WWBuJP8mXnR7l&#10;Mx5C630cj+RYPKtjOCbDruCKiX14ez1A2/yC9fcB68clzr9G/GAz8L6M4n/CqwJz8Jk4KLNsN8tb&#10;P59Lj2RqLNfvwjeEnEtCIXFnLxrHYWJHcvnWk/Q07kKT0cx6iI9NQgHntfqHUHOShEdyZh3eVy3k&#10;NZpgVjXkScvIH+Xh+xMHww6mvnknmrDN5M82yPQ5el5SM+bqCxNLMBw7Jec451Qmfgf4VhEzNxBj&#10;1bX3GS/6PVxfvoHopRnq47zDP473EY4mzZfaKnprsgezWbJGptrYUmswTd6dMkVmL7Qjz7Qd7SD5&#10;9dxjzJ1VrNMd1HH2SV1tN/0+Gnmd5Vzz+B8nKoOvJdY+Sew9iJbkjGSUnZPUkkFJsQxKUjHXQvEp&#10;bvei+2futTIqeyWrgudXdElmeSea6S56NDZyvaAtKaKXcdegnLn1QPpHb0phEx4cpWXUOOCpcfCQ&#10;eJDrW+nqAcNeLr9+H83wbOrmeA8LncjD7UBzFgnLSCEvzZ4hw8p1VlKLd06bZFaiyUbPUtTQLSWN&#10;8OCvRgH3ZZXSI5K9QkJ2qWHaCeQE4zPxMoLZvxnkCGHdiVkWai9h0HlWzskm/Grw8q/qQsPSwfnZ&#10;IllFTdR7thCHod2o7WE/0UuNBXkbXkdaIZ9TRjE5tTy04MfkSD49dfiukvMtxlskJoN9FfnbJOIs&#10;HQm5Bfycb46ldfTjYqh2rpraRgtxXRrncxx6hNikNMMkdu1Rr27mKRiNJ8fExEQzlGfHxMWy1uFJ&#10;QZypxwjyjtt37hRn5TBw7PXkLZVjr9/ggm/6BsOy7eyWobdeKDNmwK6nzoVpz5EZ8GvVYc+ZY2/4&#10;teqwbW1X0P+cevpFOvA819uMJYvRrK1U3Tf1ne7UUu/Atz8wQvZTR7Cf+dpor2HOuo8LRDdtODZc&#10;OgS+rIxbefbX7PrfO+rf+Jplf31Ujq28Wofy6387vn5Mj/rcr4dqr3ex5vw//Jp1yIfhvZsaPX/0&#10;NYFR5jnKrJVd74Vp6wiOhMej2VYGHhSFt0ko+SK/PbIB9rHaBV8aRyfWCu0Nh2aedVaZZRB6EPXL&#10;Vp4ZGZ3wN5a9D7YZtI84LjSCmIdccSy9mRNY375i2VGHqIdiKNfW+/X7tLBfaOs4YbyzLRXl1Ham&#10;G5YdvD+Emosgaif30LPAF0+QbXgyU/MdiIYGrUYMv6+efRm5+OVareZvDF2+LDdh2HfGx4ldJ+S+&#10;cs+REWKHKnLX5HYD0WQHoCmEZfsFwSp2biSHsh7vEhfx8Udz5++KlmWTeSwsag/cNpy4PRZd6TE5&#10;1YNfwLnTMjY2jP52RG7Bsm6Oc5y4KoOXB+FnFjmUeph8VxB7wEAJOMjrPxAie6L24yUURf+NFM79&#10;SnpfnZX7Tx6i73ghLz57IuMP0HpewhOsF8Z7osiw7IaqJGmpSZSOhn+PZdPb8e9Ydn8HmuzOTDg2&#10;/iLdsOwePLJ7s+Rif7bRZCvLHmhLksv9OXLzQqlcHWA/U3pQYvfQ98/mFzJz0v+U2b/5XzLjV99m&#10;fEcm/+I78sefflsm//otsZs9BX2Us0RFRRoP+8OJeMDEsf+Cu6rfhe7HwmOp1+VcOBBPv6csPDXZ&#10;9yuvvnb7lvELUU6tWmzt+1hDDauylEvXYYPolvU5qsfWPonqL6IsW9n3bbQp+vODx0/QYz9Hw/Kc&#10;Xr1v/EUuwxbPXThn/LKbW5oMx05LTyFWtBhPmJNdqsVuoYYfr+J+an26W/FZqcWLxcLnmi01pUeo&#10;lU6UGksy/iJHpcVKjWRVpjTDtTth3Re7rXIJll1XRNy2ldh58k9k+jvfkznv/oDejz+SNfP/JIGe&#10;jlKUHoOndqM8uHNNPn40jp4GH1z2TDd4T6Mwpesch3mPyu3PDauP+5Bh2eoxUogmMjadui8+uz3k&#10;hoLIDSnH3ncI/x4+W+W0qtvSmuNk/MYKS63kZsvgsofEDR2HsxteG/gC+vhSm+iBdtxxE/1OyOMx&#10;982aayvvT5stk6fMlBmzbdBo/1+WvRrd7Dpn/JJdyA3BIZVtL4Pp2cP57FeuxF8ET5I1aGJgd8sc&#10;0Ov+bbzxGbG1X4CfFx4UK/AcXr+a3LIbdb4BciQ1ntqnQtZatG8DnTI8PMgeEnZ7Y0hukfMZG70I&#10;I6JPZ28b3xG6sK4G6e1pRRdJjf/JRsO5a2vRXhZl4mFKvis2FD3fPgkNCJUD1K1HH2S9PhCPt+AB&#10;/p9qT6hhTkBHxz44txT/sLpGw7GPs6cuRqNWVE5/muISYhb2X9GHZac/Xro70EVupTaJz87JlTwO&#10;c5qPbwDzeDh5uRhyWjtZj6LQrOSYGoK27pPsw1SXrdprer/em5CxWyN8vyOGY0/Ase/eHyO/MiqG&#10;Zd+Gcd/UPlq8b3j23YnL8sH9ETPujvM5jJ0xHHvsWr9MoN2+P4J+ewDNWgFeDO5rZfKk78svv/cv&#10;HN+SxTP+KFscFsu2DStktc1UWTl3isSH+BuWXZmTIgcDfGS3xwZ8c+HBrvBh1sLVS6gtsllgNIvK&#10;slXD7Led3g/w7B3evvRT9MaPywPd6CZ8D8hlrKeGdwM/M9Zx/tjZ2BiObTOHWv6584ymWTn2iiVL&#10;zFA/amXZO7f54KGhf28LPNoZRu4q27bg6UguQJn1RvTWGzmvXDZuRIf6Fcfmsc1ubrBvZ/4nvmCw&#10;bA/497at7OH4W0EBfA8B+EzDtX28vGHeHjzHCU6F7huWrUxbWfa2LdTTbyPf4bZF1q5ykFVL0fOj&#10;DXBe9+Zxfa7DCvXiXmZYtnLtZYtggYtsjTbbZZ0DPiIbjTe2p5uL0bGrX7bLOhg9DHuXj/J/L/pa&#10;uRrevW4VOm6uD2Xc27a4G032Xn8/CQ8OMl7a6kfiw/0+W90l0G87WtQQzts99HyMlJKCTDgCHJrr&#10;oY/zXDn2cc5vS3GmVJQew78CLybuq6oqpOZb+yYeI6dbSn+wMhiIBWaNB2xXNbmveuMxMnQVT/bL&#10;59GJEr8dL6ZvaSYMNxtmVo2X5AWZgIPcYu5Ulm2Fv+XAsbRPci5sTs9j9XLSxzV/qPNzRT2M2oIv&#10;ZVEhz6EXHqxM9TI6KurxyaxrM3XJx9gDK8u2WKl5sLZwXaH7yMQbCVatNckHYjPQWaJbIK7s6hnm&#10;OuyhZ7qF/Bw1bPFoLYvwoG7uMyw7I5+aZmKfAGKpsOgk4kCd47RODF4QF4Wvdio1rZXSd+kU/mHt&#10;sJYG/AJq0O8pVywzvKq7F48RGF59cxs/w9na8CmHD6Sh6UzNzoWdoYGH7zV3d9LnpQINe4lYy+j9&#10;dhxWWI7PREONYdlaF9/aWo3PQK20tVeTZyswt8+f7zX5OPWrslaovzJ1RjVw7Fbyor0X6cdzk7qg&#10;mzC+ftinBa3cYTTWwTCLAPKKe1gn89DddaG5Pytl7H8Px+aJD9psR0cferx4U++PD3Y4mpJEfEri&#10;cun/GM216CNL7agrZD+/iuPCWeSk7PGDWoL+camjeJB/cl+Ff9SsGfiJ/G/55n/6B/nmfxT53n/5&#10;R/npN74h70+ahJ/+KkmLiUXv34bmawBfK3w9YZKNp/qkcQBtGUy0uo9j33mpOHVWavrpxcX7UZad&#10;aKHGshINe2ObBNOP0It1JpA5NyoxHW2+Bb8VvCfq0CezH6kvb5RzHaflZC1+JexXStDR9KC9uUIO&#10;o7GY+twwYoRQtH0w/r0wnUDf/RLkR/y1nT7zTptl0fwl8s6kd2TSz34lf/zdH+jRPg2OPRNdNT5B&#10;NvPooUkPj9kzZNHsOTLnPWoq//An+P5UWcrcttx2ofEaWWprJ84w7K3k79RrZNVS6nls8MqHi8+c&#10;Pp26zBlivxAvEtY7L82XMcdEhYWjh6uWqnJ8FIgZ9TNqhuNaLBbYaSm+cvAorgX11dA6wfJqmDTr&#10;tNZAZOblGs8Rzb0cYy0upPZc9WXHylQDVIjGK4s6bXJB3Ke8OQsdk/bB0KGsW+/P5/e070VYjMb4&#10;GkcTL/M57yWWjqDeKknXef6u8uyK+lbDqi1VDeT/8Q5qoAcb+6iymiauS/hxC30GO05Jx8Agg/fR&#10;3Q1zaUMz12Su/armRtNju7a1hb6x5HvKqK8ogFfy/lS7rLHylasj6GnZA+o8Acc7CKvbx1oYR4yX&#10;kJwisXF4hOTms6Y30WMK774rV/EfIUdWSg9E1ti2E13E3ZznsOrW9k7DvOth1zVt9MmCZWeX8Lmy&#10;HtfwO9bGZnLLygvQnx8rJN6n7xj3V9c3Sh5c+2hGNjqzbMOx4xLwGIFxqx5cmbXy7Cz2f9ojQDme&#10;eo/kcVt7Tza1EusxH5y5cN7UY46iIbhF/D/BPPfBE+r7PsKv7tlH8ulz2PWnH8uLF8/k5cvn9Fb8&#10;VD77imMry1afkJf/il/IF3hjMF7CrF/CqF/Ckl99NT7j58++5PHX+H9wW3n2qy/h4IxPXn0kNydg&#10;XHDr4NAgNHZeeE6kSlUDMW8jnkXtjdJ3Bm/rG+S1H02g+34Oz35mPEY0rlXvvMcfotV+9om8fPWp&#10;fPHFa6PLVp+Rjz9+jE5izPTpUU32OIz67jjxCCz78W3YNQz7A/TYOh4Snzy8c51Bnn3sity4yjVZ&#10;V0meGP+FjdStb/eSzGy4ahVeOa2NfH98NzXo2pSNMirr0WoPnmG9oG/D8JjRTySl4kcZD89OxAcv&#10;NhV2stfUty1d5YiuKIjYtIx16ZLc//CJfACjv3r/oQzfuScdg8NoV2EuMIWMPPyH0TvGxFXRC61R&#10;cvP68PSpwWOjAK19PvrCDPxkY6kbDKIO0Evm229mHtiMF76TvD95ibz7+/lo0hbIbPJ7y5bTb8DB&#10;hXp/ctLuXnA7ekB7eBtdwq6AvaxHSbD5UvzJ8Wg/dwWvBDTS7CXVT2Tr7t3sccOMn4g7PHvHPva0&#10;xHx7o+n5xPkenoDfQDT6un1o5uA1+ngQ7Cb0cDw+kWizI/Fl3RfGPpQ5jWs3ITWPuNyK9xa1TmUw&#10;FNa3iMhk4nGYF6zB3WMnmvYs8p511P1wbbJOWSxWOZqGr0ZgKPo77Z3AHI+PtgfxqIvrFrTneB7P&#10;mivv/vHPYme/BP/ATcSpO42/Tk5+vvGmV92Wnvf1zfV8N2jeAsmTbnbHRxC/ATvmSHJ7i6i1cyJO&#10;2hceDWtJ57XmGv+wQ/HqI1IAy6xmvSxn7lFve+ryE3PQyqTInhD8D2AGXjuJmX33sj8O5XvGY4Wx&#10;3R9fyR300mIu3+KDd+6GrbJ4pTNc28+w8NQcCxybPHgl1zWfybHyZuamYfJsI9RgdVATXgxvyDTM&#10;NDS6UHaHZcjSDf54HqyUSZPt8UBYIe/OXiG/nbYIXw4HfIkXy5SZ9nBDPGBZI1V/utEjROzgin+Z&#10;xbzvEo3fBX2EYlvxSG0Q35BavA4a0dM3w8mpN8q8LHtiemXDjnKxXZso89fEGpa9P4a8fE4/finN&#10;7GXhWMms8c3n5MroY7l267F09pF7qWJvCZ8MYR309t9HrryA66GP2urrzHF38TMcpTfchCTkjsr+&#10;hKtoVq9JWPKYRKbcRJc+jD68BTZbJOudI3gvO6g3xTtgrbdh2UU5aG0y8XOLIwePZ3NkPPFSTAle&#10;K1YJO9KNt8gNWONz/BheSLrlFX7izyWt5BN4Ntrs4odyKO0ynKEVjQ7eiBsDYNq78W70NBx7/iL8&#10;1rcfZu+j9Wxn6CnSJHlFsOwSPDasl1hLxqSybpTcxgVYdg+64kI0j6kwoEz07GiT02GiebDL/Db2&#10;V/iXJ6vOvZQYDX9gmGnskTpyAK3UErWwhqlnd6jYLdtNf6V9aB/xy94ULHZrfGSaLb3oXHejE8a/&#10;7hgedaU1xJmVfKZ4EaOBzSqopI/EadaH08b7ZEdgKj1P8OTekSxbdqajlWYNLL9NHTOe5M1PiDtH&#10;qAdogp2n4Q0bwbl3gNeeC9MOlfdmbpCf/gZ96kI34wmeZ8FXouoUsewF1rvTXJd1rCHknQsbqWes&#10;hg+jPTwMz0wqRpuRR+xIvFzYzuiiLgvPd+aoyEPV+F8V43F9hJrnEHwvfcV+2VZyBhtl6iz1Jcej&#10;0XGr8QI+wPwYm5LLea1sDa1mZiH7UGKLmnb8xIrwtaWns/de+PVe6oDDuVZDmOc2y5+mLkJPPlN+&#10;+Mvfybff/rl886235Ts//pH87LfvyCy7BXhBe8Lc0R0SYxQdJ0atJv5qOIVeoReNZiceB7XoR9Fq&#10;FPWQixwg3h2C2Q5JpuUMPUMH5HDuSYnMQD+S14VOukfSyqm1IT+RWzOAD3afZFR0oP1n3rISBzT0&#10;S35tt2RW4L9TR1/681dl5NEzOTfOuU4uu6S5hfxKqYQkJMnmgEB8SzxkDtrhyWjnbJbTT8vVS5a5&#10;UTPOvOEFJw1KxMsIJp5W0SzJmuerwV+M+DGnql2O1eLzUtclxfX0XWQU1sCh0YZkWrT/Ir4feJJk&#10;FOM7zL4j21LHXNIgx/g7BZUwamsrGuk2bqPxLqc+rgq2VINWklFY2cmcg38O70u/f0tNj+QyL+vI&#10;hKcn55bBsAtgdfDprBLJYm9zvP4EOuxyUY/sWFj2IZiLjpiMHMOxk/KLuOYs6LrR21bWMWrxqak1&#10;/ogJ1NNpjZ2y0J2sPR5o47Rnw+q11BSvczZ9Ho8epV4xAU0ve5wjaamcf9nUuGUYn4pdAczb1A5q&#10;/c0G500wFWdxcKQHxKp1nHP0kSdXYLMA3YcN9Ucw7dlzFsKp4TSLqUVkaM9H9SpUfr1gwTLDt43f&#10;CGuP6rTVT1t12vb21GqsUKbtbjxHtmxBi7Y9GG8b5vWAA+h80bnvTyAnitYEjq3HfehR/n/GXp6n&#10;+uq/12N/zab//qjcWse/5dqq1/7ai2T7ngijvfYhl7ptd7gZbxh2KBz4zfDcRQ0DXFuZtt++aMOv&#10;A9HKvPHVRlseepi5NJF1IIIewfj/O6DTI1ZZwufq4LrZ+GWrx8jukAj2ofQAgWeHKM8+gM8IYz/+&#10;IsFoefYEh8Gz6QMN+zwQwxoaH2+4tfqLKMdWxq1H1Wer10h+YSE9V5qMb7bGrlqrqL8XuHevYdkh&#10;Bw/wGsP5DODCoepNRr6Rv5WYmmLOidwC6vjYt3fBnS5dQiuNZvcmHhR3iWcfP3wot7mt9cEHY/CG&#10;DvCEaW2mXskTnu3JurzJaLH9gj3Il7nBsD2oyXHliL4uKoB6ljDirlj0JkV4JpxCM3dWbtwchlde&#10;MRrMWxMjaDKvy3mYXWVTBddIHJps/IvDA1mT0JUf2E+cFCLBhyKY247SDxqugS7uLnHr02fEfY/R&#10;JN9A93m+DZZdi69qgTTWHJUGa4K01SbIyaYU6WlJYqgmO0n62jmeOCJ9HakMtNmdaWiN02SgA47d&#10;mSVnTsKxu7PkfA/+2EaTnY2vSLYMD+ZQD5yMVzYs+9xxGerKlopM6g088Mad8n2Z8ct/kdmqzZ70&#10;LZnxi2/J5J9+S977+XfRIv9MVi2cK7u93eGIUZLId5mcgi9a8lHm1xSjG1Zfx4OJaOnxx4g/mmn8&#10;ISvR+KieVXXWTz99bti0ekZX8T01o5tR7qIcWz2ylWWPTYyb50zwuagmWxm2/u4N7h+9dVvufoBO&#10;m+9ylDyFcuwLfM9n4DWn+Jt19TX0hk2AKaTh/1iBByJ7G2XZXS1osjvYr540+uzzvdV4tNBvtJq+&#10;jxZ6DRcnSi3Hxoo0abNmSjv31xUnSRcs+zIce+hkJVoz9AnOi8Tmjz+UqZO+bcas3/1AXJbNkKQI&#10;X+mqL5bxkUH58IPb8uKjB/L48QfGY+TOvTdsXr9nfS+j43fgR/QvGblM3VEfGpUm05MtIukocTL1&#10;EGH0YUPTbnTZcOwwdFoHeSw6Gd0en3Msx8y8InLsOeK/J0RcYLEusFhP713MR9ROunsTIxHbL2E+&#10;s13KfGcrU6dRhwLPnkP9z+IlK+Dcy2X5Svwa1lJ/Se2SI8OBff5KuPWSFXiJLLGnbwQa7BXoWuHX&#10;q9avo38IucJNLvRS2SQbXZlrNzmhf8Ff3WYWMfZ845W9eaurBAb7yeH4g9SaZtFf2ULta788guE+&#10;fXhdPuIc1/H4wVW5e/si3uKnZXSkT65feTOuXu6REbjV5Qtd9Odslb5umBE8r6GmAO50jP5MhZJP&#10;TU7KUT6HePIlceTPuP5DY/AniyZflpIs+ZX4mLBfL+M6L7RWwfCOE6ORXz2Sarz794WiC4xLITZJ&#10;oGaZnAFzVTgs/BCfczyfbQp76KNZuUaTHQkLSodbFMI2VJutQ/vONbTD3U8PmP2k7iHv3LxCj6Wr&#10;co894/3xa/Ra0tvDvMfLvMez7CPPy0N02R+Sq/qQ9/5EuTbv/9Gdi9y+JPeu9cno2Rbpa2Y9jdtr&#10;PGt+/f1/QZf9X2Xab95Ghz1ZvNYtFc+16NOn/1lWz50uaVGhcqKMHnaJeNDAXP1dnMTXZZN4wKZd&#10;2ROtW74Wn132L+THvd3I13n7yy4vf3JR+E+jofF02w4/9sGzGi36Zj96ONGz1d0PvuyDhtrdMKXp&#10;U6bKzGnT8aemryfs2mHVauPlsc7BAQ03evw1DvRd9JGd2/lbbtSUOdEzcfNmc583XFp9rpVfK6f+&#10;Woutj6uviHqGqC+I+lwr61Zdtj620wc2DsPWsd1bOTbrLYx8A/4C61Yrp3aGganu2wN/Ex94M+e9&#10;7vvWqz+3E5pwfEsYbk7ktNesR5u9El6GF/ucBfiH2KDd1n5xi43HiNFXb6RvFeezt4cbniH8f6+t&#10;hl+rP7ZybE+3TcZrZDlMbbGtDX7hC8XZcY3RaW/zcDd6bO0Lqf0hg/x2wuj4rPk+Anx9RH1G3viL&#10;RElZSZ50dzTK2QHyaSeb4GjUCeanSn7OEXoR5sGxj0stOvsy9MA5OcSr2XHsh5mHmuGtJyrQCdXh&#10;DV0L1y6HiZTj20vs31gLY8NjGj6bD4PKhukUV5Rzbg7KmJlnxky/43L4di7cSlm3BX221sBovlD7&#10;6uqcq/NwDo+nEFNlHcs3PXk7B07L4KVhtDLn4MFdrFfEjuVWWLeFOJn/3YzHbP959gf4VFiZwwrK&#10;zV4+OjGTvQkaGGsL//sC+lV0gNHp7IHx9SI+SsupRF/ejw9YN7FADjml/WgAqFVKQu+bW/BGN5pJ&#10;3710vLILM/nfVny76J9zEtbcjn91WwX1HlZuV1P3fkJOn+kR9bmtrqmScq7PKt6revaWVpajvWEN&#10;6GfOH+zhdap+FhZdBQOvpSakHI+LshJ01vhGNFqlvp6+mvXMNY1lxie7ru640cerLntwsEtammrN&#10;88uO4+FSXYPfbie5hm642XU5e2HU9KVKSskjVmGd2KWep+Fo6yLhRB1y8dKEXL3OnrjrEmtTJVqI&#10;w+LqRi7NI5C+e5wD+fV4H7JfPKr1/7H42W+VBbPXUiPA+Wu7URbNIo84j/hzHkzbdpV4wDu8uQ7W&#10;2S6Q33zvu/Ldf/wH+d5//g+GZf/8m9/C/+ov4r/VS6yFxcQTF+nnd5Vew5fR656TtsHzeB9elLo+&#10;+h8NUjN8+rLRZNfAmirhz9n1XZKANiW1ttGMANZy73D0eDGs6enq3dAsfT30thhk/SJP0VbdLmfb&#10;T0tHJXsKGEhFRolcPHFaJi7clJPWE3JgLzlu3m+IH7HbznBGmAT70lfeO1A2EUvba3w921amvTdd&#10;pr43RWZOpbcrPHv6lPfJpVGDspw+tMvws1+4SOxnzRG76TNlOdewExpFlzX0lV2M1xG3vTa5SQD5&#10;x52e3tRNOOKJZCvzZqLxNvPXXDN3eZFjC/DzE3+eF+C7SwpycqW8hOurDq+3CxfJd/eQWz1Bnw34&#10;cUWF2XukZ2aiW2Xer8TXC26qPQ2VZadmZsGpSwybVj6tTFuvC/WP1TgoJbuA863RMOg87s8swHuD&#10;UVBWTb4JTTP7IOXVWsvmtWsP+1v0Dmg/tOej9n9UXbdy6pqWDlg2vRSpNygow5MAPafebyXPoFxb&#10;dd7HlYlVN0hVW4tUt7fQy6hByhrr0CDVS3Urcw331fJYTUuz1MOz6ziqv5tyefXZ1/qGAfJbyoLT&#10;0aKHwfN27uL83OwlYREH0MvC7o9QF8Y+WnXSlVV15HEGjGb79NmL5GzHqYEcNbrsLHJI+vwC5gkL&#10;zL64mnzG0TT8UY+RZy4zPFv12erVX1hWgfa3E7+NIfrbDJCLaqPmFu0TNRWxsfHU5CZKTPRhKSo8&#10;zuvKNJrUfaGhph9lVZ32n2ww3Fr7Ow5doT6SmPAe8eGHyoBfq0b6SxjzX/921Nv/+qV6dXxmxuev&#10;8a37HG4Nx37xGb4hX41nr9BLvKRWkvHRK47c/8nrF/IMrv38S3yr/6pcG3/sL1/Ip6+fodt+xf/4&#10;DD/o5/DvT/Ed+VjuPrzD/NeOPwM9q7zd0Pjhu9aEtxOjmXWg98wp5uEL+G/f/FsPmMew9kcffiiP&#10;nz6Vpx/D3F++kC++VI79hdFkf8ZreIqO+9YtdPQjF+Qa4yY8/Dbxx7WR8/LB6CV5xPjg+kV5wLh/&#10;fUgmrvL9DOFnT/zb3U7t9dFE6pzol7hmhXh6elALl4SOXvU/1FhwjpRWllGrjY7xCLVyhUWmzq2V&#10;Oo6r449gTd30VbCYWl7VQfnsiaSHEgxzE97Om3eQr0zAe7QeH4nT0nmOtaG7V4ob6W3efwFG0Ide&#10;o5SeTDC7lAZ00i30vWsnR3ICD/tTEhRYTY4PjuZThB9HHvXVR2TFygiZb+tPbeFOvMV20jMXjfaM&#10;tTJ96ir02U7MnwHkAZPZO+Irj/4xAu1HSMRBMw7EJrKeFFGvcwJNOT1Nro7L1bF7xsfKHz21hy9+&#10;cv4BhmNv4aisOiAiyjBsZdnKtFWjvSeKeYt9ql9YmGHguzj/Qtivhh1Ga3JQ2anWotJ7MT4V3To6&#10;ChhLubWdfjGteLJUMr8foabbT1xcfOi7mSMNDSfImdKbvLYJb5cqPF7wLOa1BwbiNUCc5kR+T9nF&#10;jJk2MulXv5MfvPUTefvHP6e2ci79L9e+0WUTGx0g5i2vqsTLbhhtv3rhPMHvvI+aBjhkIDzTcS2/&#10;M5t6zFn0x2S92OEHk6Af5H5qpSPVBzQBro3XaBi+hbG69pbDB+tYnyvotUptVAIe3jH0zoqi5jtU&#10;681jjLeHXyCfBcM3IAoOR6zqvov9wA74tT97A9iVk3oGk0M4rH1fNeagRwDcUvtIl1bh39V7Bc/f&#10;y/g1wdPSK9FBF1KTjzY8vQq/gES0qOvkB5Omyrd/8if54TvT5d1ZsJulTrJg8RvN9+wFDnhp4CO7&#10;ORjP0UNosw/hJxKOF3Wg7A6vRqN5RuKyLuGXMCiBh/rYe/8fxs4zusrzTNfP/DhrnbVmzkwyk7Yy&#10;mTMncexk7CRDHMA2pjeBQKAuIYp6r6j33nvZ6m2rC/UuJNQlEAIJJNFMFdXdIca4m6xzvZ8gk8k6&#10;P86Pd20VJLT3/r63XM/93PcCOrJ58U+cl8jsq3LYu0uMjtWI0ZFysfOBTWdNU2e7it74Or3dQ2hZ&#10;amG/6fAlzohz9PxefkCG1xL18TE4Q734wE6OOvryGnF+nLhKj/Fd9Jk34bPnJaVomf9rWtwjp8U1&#10;4rQEpixJbP5Nic65jFfNSTSBtZrX8m5Dd9kN+7S0QDfnES6JIdQw/ZPYK4ewH/bC09GHvNPjsF98&#10;FBI6YZCL6GNXyHt8gD70AzxMyD5sfh8vBnxHaq9LCrw7KL6Tc1wo57BAPOSD5aCJN9olehj24Dnh&#10;nARnaWcOneCMw3VZM8dYYO6nvtR7j73YI9aCG6xpF+lRb8VDNl9c/XTwoWq8aOHWuf1o7Ic54w/x&#10;XvXjxdFNT00/3HeA62RI8ksmeS+n4D/deH3gJ30smbNiphxzTZejbsliaRdFNqezmPC3JVOvL+K+&#10;qKR2UlLdSk0AnynYV1JGObWUPvafw9RTWsnKq+S91aGrxmfeJh7mVA6Xpk6R0QufaoFzl4mVXZLs&#10;Mw9GbxUmjp70w/ln87mfrNtkKW9uPQTnTmS/Ooq3xx16mm7hk32VbAi0xpk1kpFRTc9EA35p+E6m&#10;wRKz9Lzn1PH09EtVD9HriG5YP4FGEv0BzzE5lbpkTDvn6wp6npPFwjqM3ubjYsDzenubtby5Bc5o&#10;bKdlDyof36AYvL+Sc2D31VotZ/Tskswu35SuodM8hxJx8mbedDgOo7aRV9Zslp+89J/y/X/7pfz4&#10;pdfkX//jV/KTl1+Sf/31S/LSmldl7baN5Iaa4YfgQm2Jnnj2F/oa7qfWMXQF+Nx0wq0b8bFOpXYT&#10;QuYN762+6ZI0dt3iPExuaAv6/qYLkqWflZDsdoktpuZVPyK6tikph/nqT85I7fBpqRueFP0AmpVR&#10;fOhOX2IsSht68o6pczKyeEXO3rorfXNzkqmvkZj8fPGJjZXD7LcOoC3ah87I+JgzObo+4krNK4Dn&#10;H5yG50RRnaRW49nB+10Bo649eRr/7El+74I2GofOwMrx++hDI98Le+5RA/8eRj0fN/A15TtSAWdW&#10;mml9+yDPiVp4F4xdDfadatSrObd/hn0P/YZDZGMOnsWf8DSvAWycuaaxW2mxmXPg18V1nVJC7aSw&#10;FmbNelaghxE0dPC7+2EHY1q+Y0ENOvDqOo1hp8GyMsoq+byWOhIZm82taLxVbQ4teHMb2u8Wrmn6&#10;S2EIMcnpzI+x1Cd8tX55xbFNOYubkpVQXk6OQilnmwL67OEXeYUFWqa18mtT/svKR9nVk5xvzsL2&#10;nJGP2D5n2Zx7Tc3pRzHGL3a/GWsiWTowbcW1TdG2KC5tbn6Mjw9rGuzdu6n5bdwtf/jDJrJn3pT1&#10;67fK22/v0sZGvq48SZQXye7dcJ599NvDvi2t8Vl2ZB53Y130jYGNsv5FZVG/IecxWg0yNBkRMdRw&#10;Y9XIZS1RI4/6CTXfhNWh/EeUR8j/i2W/8B352++/YNovGPaLfMgX/Hr1kfUXZv1iaEybzz2DYuHa&#10;cZpWW+m3Q2IzNF+RsPgs7TEkDm9u1mc39rOm1AZ2m/IaWtqIjRNeHMeD4OBR6LoT8PFOwCeZPv9Y&#10;eDb6yKgEdJJoJSOfc+wQ6tXh0bGsoQmwI7S/8M+cAvanOTmaHvuFNlux7Tz2Tmof3cq5QeXNKH+8&#10;Os7XmTm8jlFostFkRCUnMpJ4rRI0lh0G045MiGe/iC+BrkDTaSg/7Nb2dvKahrQsm2XOKHdv08v3&#10;HjrflbsygU4kI5vaMizbN8iF+ok7NWYPjWX7hzpz3vaiLkCmWDS6vAg35g5f1noySEsz6YMr5u/q&#10;gp2e53y6JHfQQNx/gN7hLp5199Fov3tDlm8t4aHDfq0cz/EkPEQTwjVN9irLpp84PYn9oDqj05t7&#10;nYzAD9mbPlqR+Qvko08rz1R6+0420I9eLn2daIW78jRN9uwoPiL/Hyz7/CQse+q/s+zls1VyGXat&#10;OPbV83pZnC6Vq3zt+lydzA7kS2U6/f4W6J1e/6FsffV7sv21f+aRzLlf/UA2/OpH+Iz8O77Qr4uD&#10;tYnEBPmQ3ZQmBXl56G+VPgNdKPdwej45PYXo6HPQYfFxCWeSWjSyg+MTssg54wHP88M/PZYbMOvR&#10;GbK4RkfQiqGhubyMXpm8x5U7+A3f0Zi20marf//uJx9rQ3mT3H33Xfaid3itHvFa4xdz9Sp9+Euy&#10;eGmZ144+2HHymFrpOdHlMM9X8v73yczM2H9j2Qv4rc5MDcvC6S58x9G9d5VLzwmddD1n2UOKZXfj&#10;LdJbJQPNBTLdr0eX3Un/dIPoc8gLtNyu6bG3/O6n8P0fwgxeEX8HY2kqTUWTPSDv3b4oHzy8KY8/&#10;pIf1/Ueax8jKg3vy8AMyLDmjqBxLxehv8bUl9qCTs9PUxLvpj6lh70U/Iyw7NCmd/RXnf7h1Ym6h&#10;5putciDV66p86ZX+Pb+4ktdcx54rBD21q9g5KB0HXNKTucjJi7mN/vS9xlrtbsdOQ21fvGPnXubA&#10;g5rOQ3FsCyvyAGDXalhYo7u2xFfEHH5taoyO4wAZ4MZ4ZJujx+a+t7cTO1f4owf3P3pVF083PKVd&#10;6bUyEsMD+ChbGNN7dRSPE296sSLpP82QpmY9TKhbbl6f11j2449uyZNP7shnj+/Kkz+uaOPzT+/L&#10;V08fiXpUjPsxvPuTD2C9H9z4C+++cXUW/odee5z8u5MDMjjQB1dAVwmn6hk6qelJq+BLuRVlrEd4&#10;uJ4hQ4TranBqmrVtACbQSL1d+TzRixJKnr0/TDcsVuuN9Q0gWxCGoJh2Bq91Fq95ciY+ifF4MQWH&#10;0GOTwB4L70Hmp1jqcSHRUVrmbEB4KPNEtBRR26ooy5ca5oXmxkr2FI0ycrJDTk+dhMVPyJXF02Qx&#10;zcoKr8G7K8vy4YMr8tFDxoNL8kf8Rr7itXj21fvy9Z/uyEd3zsv8OL0oaaFitecN/G//J1mX/8A1&#10;9po4W+zlOrMWF4v9cmDTOrHjNW8oyJLhZvQM6Zy/YKdRHm4SB1OOC4mS+NAYiQ7E39Gb/GTvIAk/&#10;HiYR/hHwI/w43PzhsP74YPjClMkR8gjGq4P5leHtFozumevHxFb+sOb3su7117UsRaXNtjQz0zTW&#10;TvYOGntWviGHuGYUr1ZaR1t4tOLSKgPKyx1vW/izG+ux4tbKF9vbw4P/y1Nj04p5K4696j9irfll&#10;K5ateLf6fYE8j0A//jZ4uOLgjnZcf0fwFbF14m9Ei+2DL91xfHRD0ENHMqeq9Qim7e/Nz/mi5fbE&#10;c9LFQ+PeR6zwTzHjOodpq2FtZklWHHmYlviyU7dRXtlKa+1wBL939NYeTqtcO8jXS9NmK5atdNrq&#10;31pR47GBrdkfPqTlQro7OuAr4ga/9pWIoADNJ1vlQoYF+MLLvPkbvfD89peCnFTpbKWfZ5IM3LMw&#10;hUl6+GHZzQ1l5BAWS3sr+ip6GJRfdl8fmuhGes9q8tE71qAzxsthohM9Sg8cqk0a29ArVpJzWkKm&#10;Uxk1XD0ePXU1Wl94eY0e/luPbgVN9NxZfgYGDfPR6jAw7hOw3j44lqofKl32TTj2+aVFemXRx5Uq&#10;P0wYel0trAsfplt35No9+oGXL8vgBFkpvQNkGrdqvgjNXWTqnlNZvWgP0bs1tPXBwRs415RrZ+Dy&#10;mlZy5/FAnLkI6xvkLFTFWRitNeeVRs74k2euoVlcEF1JI3shvp7O2l2FxwB6B8XSCyuokdLXVFhR&#10;AKdDc9lRjf8ovrxVWVJbT+2xl/sMlj1HbfLs2Slpbm6kdy8Pn4406qv0PMGp+5grRifHWXvIBZ6f&#10;hb33wADh193t0trcLPrKCrwlCvGWqMZvsEl6qCX09KKN5/VXow+WfeHClJaHcf36ouYxonIim5lj&#10;Gmpq0dK3839MofW7zpn3MhrXbur3ePH74K3qGwELTOBckQjTOIWOVeUTP4D1nWV9akSDly2+fnho&#10;R+eTQa+8ZT9kT/GAv2MG3+YyakIh9FO40jvgLrbm9J0bUUM0IVPnIH0JJkfF3dqWupadHNm7R9b/&#10;8iV59cfflzU/+5H8/B//QV75wQ9l38ZNEhMYLCfbYR2X0NzCsueWLsv0AtnD80sydH5J+mDZ/fOX&#10;ZWCBnttZ9iw8h7bpi1KGViYH/UvpAP5/nb0SnJkn/mrdga8W1+JpBIe5cum23L7+UG5chOPzM0uc&#10;S5QGuzKjVOqpT0x2jMjFkXPSXd0uieHk8QQkS6BnlPi5Mv+4Bosf84yvK37+9p5id4jndghev+cA&#10;PiO7RHnbK5a9+e0NsnvHNli2KfMK/Rbm9KTsPyAWe/dpj7ZmFnKUYYE223w/mmtzS/FwoO+D+Ub1&#10;oTgcPab5jai8WQsT9TvIC6beFsTcEsTconh2WWGRNNfVS3tLK7WJMZmamKA/6Aw1pV56z8hfQreZ&#10;itaij9qIynFRrFf5VygPhtJqPEhg09VNMALOPUp/rT4vhmEXlPG9OpX5NKZpppWuWvHm9r5h9kOn&#10;OVvjSzONNq4VL07WdTd6qjSezRkoIgH/W9Z7peFW2usefF7Uz+qb29HK4sEBn1OcW32uMiDV50rf&#10;rUYlPRe1Ha3S2NMp7XDsvolRGZmdkfFzs/yf+FedmcGjBK8cnks/c4Ti2MUV5dTMWmV8alJ7fjX1&#10;9Vyj7Oky8DeHC55opX9wnr730Qm8IOizLSimllzB1zu4nk/J8Ah6hIVFmUbv38i5Tu0JdUVl3Ks1&#10;8IAGzowNkqorlAr6oqpO8Ld19ZB7SZ4U16aqMXcOnJQ5fn5s6jS9KPD9olL4ZAoMkJozHDsPrt3b&#10;wzpexRzCOUD5Dp4aHyNDeVnLwPmYfZVi1yovUctM/PZbvD9WGbbGruHZX3z9lTz5HD79lIxG+PWz&#10;P3+jje+eoadWA178Z3jxd8/HN3z+5TPYNONz+LU2+JlVXfZ3aLOfreqzn7NsxbE1lg3X/vrZqjb7&#10;k88+Ivd5XmPYXv4eaJFL0S3g0zI+iN/PJLn05zWWfese/tzvvodP2T0eH2n9hh+y71Us+8uvvtI4&#10;tmLZymPkGQz9yZNP5P79W3Lt6iL34QKPF3nE35wa6aUzvC5w8rPMdePMZ33swRrKdVKQhudEgBe+&#10;Y2TIOig/MWMxM9nPXtEOLzd6htg3j4zj/0INROUQpObSX5zK619SwvXUDRsYlbPLNzi3k+WWUgBX&#10;giMGxKCBykWjicYXZlnfQT/dObyYrt2SsXl8Qzq7JK2kHM/VRumdplf15Dn4OB7v2WR76frRvo5Q&#10;G5lAizqBZyf8KvEU/j6j+DGNSlx8n/gH1OEdmoMeLRpfPBidBf33B33EyJCeMUO80Q7hDUltLDOb&#10;mhJrR2llA+sIfBleq3i22s/puR8H4DMz9J9MzlzgXDkjmVybniHKVyQEH036RPAQ8Y+mjpRIb0Qa&#10;TBGOHZeFT2gqvDaOc2J8PB+nsi9HG4aeW30ez/k1IYdc9jSynLhP0pkbS7gPm9Aet/eMsT8dI48N&#10;7V9lBxo8NH+5eGvBQWtqqHnVwT74W3XwKFWzSefnY6nl+vpRO3KlJu/oKQcOWsrrf3hLfv6LX8kr&#10;v/4NfZXbNb6hZT4GBaKfC0KXkaKx7Ft3b9PXq66/78gRfwePbupjURHs663k7c2bZAN6hCO29tRY&#10;49Fr5Gt738DQWLTW+Jegp3bzQsPghxcmfDocRhESCZ+PxQ8qCe15qk7TV6flwPpyKjhzlMO3y3id&#10;S+hdLNb4totnKB4P6Oat6AW1cBCzQ3jBuQWiAYOZp3LW57XRN7bjizhELf6CzMxdpxY/y33Rzf+B&#10;J7qvyiQMx+MzUfaaucmaDQdlzcYDsm67mWzYYy0Glk5oe/3xmjnKgNccchM7agPufklwZeopIQXo&#10;iCslOLaO+sIoXsyzklG6KGnFS5JWek3Sy5U2+gZ6bHhyykXZalIo+45Ui1vIgCQWXMAb9yaa4yU8&#10;oYfQyWbzPELR98cwD7XRJ0K/Ws8kjLOVWjuvKzzf2RPWw/VffwLtycJD/DNX0CtPwVCaxSOsX5yD&#10;usQtYkoCUpYkufQ+/tyfkM94j+zQSXHya5LDdrGyc68bZzI0FkYq48GHfkquK3d6BRwC2We7yM79&#10;TrwW5Jl7wI6yhtDK4vFdc1+Kmt7Hd+Qp3sLfkjP5FZzvMZrV25JadBq/8S68CULRKPlyz/hyz7ij&#10;58c7fLcz738Me5M6+AveDrXn6WHB9632Ar05S/QQ3KR+dRctxDUYxzz+ik0ay3b0wr8Snu0XVglD&#10;PsE61U8NaoQ94gi1Vpg2LDshrYfzUh9sdZS6xTScpB+Gl0c/QAzXAj4cNpFo5ePIWIuWrdyzuw66&#10;sb7R51NKXbeum3WzHd0DZ3b2gVkFdXgYVHLuyoJBZ5JflkKmcZwYGIfKNkN/HsPF9HASQ3nKoGO2&#10;jMCHI0hj2UddktHKF4shz3vNm+byyu8MZNOuo1wfmexX6X8YXKAP/Ax6i2EJCsK3gBETq5PMLD1z&#10;ELwyB012Ln1xBXhEMCpr6TdsQN9Rh+9R1RT120lqudPU3cYkNKydebOU1xTN+ZFg2W/qIZt32sj6&#10;jaay3dAGj5MgfFGiyMtEV8Y97RtOzwZMOzWfTPQivaYT3WtmK6+t3S4v/3Yjmuut8tq6HbLm7T2y&#10;zYjMNhdv8mh98ReH/R8j8+qwhZjTQ3PUzVnMjzF3H3VCZxWLn10jPR2j9Arim9FCDmrNJD1UY9z7&#10;1H1h2ZX1i9Rn3iGr9BrsdXmVZdfMSrSuTxLKhiSrYUSKOmaksu+MVA9MMybhzPh9oE1pxzev58wl&#10;6WL/3jLGun5qSk6McQYY5/VgXo/R6cTM1VV2cgbcwb7L0Iaznyc+B/HsXUqq8Z/GX1r5TrcMSFnP&#10;uFQwSuHN+sEZ8ljOSBUsu5U9Y+v4gjSfwmtwSNU8z0jT4GktH7axX+mz0VbzeQtsupm/r6EXXX7v&#10;qDT1oQnvH2egtWY09THg3Wo095EB0DsNt4aNt4+x56CXoqaP+7NLckrbGaue2IVcd4pjF9XxNzKU&#10;R3ZxPZ/X0ytWR30FvqJyHlXGo449Tz4sS43C+iZYNtdrbT15P8PSyP64lv2R4tlFlTXUYPDmiGev&#10;Gxat9Qc5w7PtnVTegbPWc6PjdVMcOxcOmpqVwTWXLQXsZ9QeLJfvRcXFoeXGM9uRMy9nYTsnV/gO&#10;P3sEjy3Oscam5D8aPddmG6DNNoDTPPcUUZ7YyktkH7prxbIVr163bousWbNB1q7dLG++ifcL4623&#10;dsC0d+JPYqB5bL/IitxraCUHTZm/rVzRkJMj4cT+3IueMrRG/kFJ+H2jew4nT5z1ISySWi+cW7Ht&#10;SM51UbH0H8RTG33OtF+waqXDVpxaDfXxCz/s6GR4zPOhvvbi3ymW/YJjB0Sk4z+VqDFq5SmyOlZ1&#10;2kqvrfyyV0cSNbdkzUM7MIoaUjT3tzbStK+p77n4s0Y5uml67L0W+KzYc0aAH/iEoUVnz62x7CjW&#10;+kg0NjyGRiWsDj5XDDuE+y04LIbnDleJJ6MiDZadl6sx65x8xbPxiMzM1IbyHVHvqdqn1nJO6B2E&#10;WdHvqfo7FftWe1ifAH+eTwjZlcz7fO4XqtYzX3o1vMWP9V3pNbL4PTVwwbIy/A/r6V2EZ19cuCD3&#10;FMuGha7cuCmjQ8PMSXB4xbL98RIJcqYG4cIc6gDXRleagKYujj7UaBh3pCt83p95NpH5rRA/slq4&#10;wqBcWF6AoV5Ej3JF7t1H/31nSW7evURfITrhm4v0HHVLbiV/d0qUBMSTX5aMrjw1lhp/PJwyFSbQ&#10;IBOwhpv3yZihl3Dl4R00LsOcFzgf9JFH2FuN9qtE+rt0MtSTr3llv2DZs/Dss+iy58Z0cnZc6bKL&#10;GGizJ0s0Xfb8ZKXMTymWXSkXT1fJ0izeInDrK+eq5Ros+9q8Xq7ytSuz+Gfzb0ZaUiQ7gvw+g1dl&#10;22/+Ubb+x/dky6//Sbb++gey6eV/lo2v/Eh2/v6XYm2ANtThsCRHBEp2Bv7kuXmaTieJc240NYxY&#10;HpXHSEwq7ylMsEr1YfQOcoYi/+72LU1bvQKjPgc7Ud4iiqlMcr5S2nTNf5h/o7xG1LgBY3nw4ftk&#10;xfxR0w4q/eD7aFUevPc+PZkfafv+i5cuoYdboqZwmbPUPPyf856+UmPZdfV6fCrQvpyZXGXZk8Ny&#10;DoakWPYUe/2F6Q6Zhk+f7CzDKztfuhvzpB+mPQzLHu+plAle/zG+d3aoQS6Ot8poG5okahtHDNfL&#10;jt//m+x6/X/LFjxYrAzWwg9tpUOfIwuTPfLOhQl5Z/mc3L91mTzQd2T5EhmAcPzbvM+KyyuWrR4V&#10;y1YeI8pf5EQn82sVuSf5RRLFvlYNpdHO4LyYiuY9mT15CiOR1zYaDbHKf8zVsZ9MyxF3L39yEh3Z&#10;wzD3OXkwYIq2rsxpFsxlu7SMgK3bDERxbAMDPKyM8Fgwt8KT77BYWdswP1qJmQU6bTM8sE3wwIbV&#10;GcGxDzD2wLL3m6PfPox2G032C5ateLYj66q9i6NYoO0xszJF220tSpMdHhnM2T+B+zgHLVsjOsRh&#10;eXh3UZ5+clO+/HRFvn5yV77804p89vFNfFjekc8+uYGG/bZ88/SBfPv5Q/lK+/4dHlfk88fkIq2Q&#10;CXp2QE724BHeUIweix6CbhjBIB63MyNy/uoF/AfmZfA0r+NJNGAD8KqRYekcG8GbYJTa7OqZuZwz&#10;dWEZ/izFeBigvU5IwbslWfWPqF4aannMWf4hcO7AMM0vW3lmJ9FbmsZ5JYu1RzG+dOauuFR4eCRZ&#10;bb6sNzx/a3MjNL778LEwImPRRFztrcXf016igr0kPS5E8lKjpKYkU1pqqJc0lqH9r5SBVuos7VUy&#10;ffIE9+QwWv6z8uHtc7KyPCLj1FHSI93EaMtr8vKP/oes+fn38GNfB8e2kBAXemhNDMV061vibWMl&#10;XfC+4cYGqeSclQa3SvUPkkzm3My4DMlNQg8Qj+Y8mJ5ZX2ppPvh1MAI5d/i5omN2DREParAudn7o&#10;mwPQHuPb64In5DE/+vMd8RSxlPV/WCdvrF2P1yy5c7sNxNzEDPas9NjkicKPtm/ZJham5nBrT/g1&#10;uW18bGx0UPs3x9BQmx5UekoLcbTDP8R5VZetvEKUP7bKeVT+2UrfbXtE+Y+gsdIYuNJ044UCZ1JD&#10;ZT4qvu3i6IheHE7lggfJ8RCJZq8Qw3NNoI6aEp8iSdRSo1lr1NdjWZvCg8iK8yQnmDqPwxHYO9xP&#10;DaXptj98TOPSiklbm6kcSAYfK7atsh7t0Vy72B3VPLKVT7bSanvyXivOrZi2E/tJdzTwSsftB8cO&#10;9vVBj836w9oUzZoUEeQvof6KZfug/fTVsh8L89LRATeI0mXPnR6Fm6Gv7m6GqVZyXeM121aH1wW5&#10;ZHx9cBDe01TOmVQHs62nH53a7lg7/HcAPVM/Gpom9Nf4L8OzFceuo57R2HKC8wn+IHVk1NXq4cUt&#10;nB3btI8LSmFP7JVUNnJTeyteg/glncIjYgzv6Wl6+7lf6lua4W8l8OxieHK91newpObiO7fxtyQv&#10;bAKeBt+rboahnWhB4zkuV+6QPfneR/QLz8HV8EjSlVNny+ecU8rnndQqqSlNnOUc28+aD8/KrEDj&#10;0srajrfQ/G20oBeoDXfAvvC/g4FX411R20jeIPXsvELuuYJ0zla5sIE6/j7OATlRnPm9JDUtBN16&#10;LuyZ2sAMNa6pITgB2oDIULyoI6gvFaCpxZtlmN6m6VFZvqbOzxOcn8nKYfT2493ZQJ9gYaHkZKVJ&#10;ZXmxdPDe9Pe1Sn8/fx+vrxrKK3tp+YyW63yJOX1mCp+VVnxFdfmSnZ4hJUUl+N6eo6aK/hjNTTE8&#10;xy+QPSx1Iq/jaMQ4y4cxmluHYIE38OtFE9TQT54A50N/vN584+g/J59hZAGPsi+pxz7A83BEoiLy&#10;qRUFUTfx0MZhY+4tQzs5tI98VHi2n62XxHqj9/cJEg9LS9n86qvyGiz71R99T373s5+S2fyf4mBm&#10;LnnJqTIJJ1xeuiyLi8sygyZ74twFGaEGMTB3kbPKgvSeW9Vld6CfV5rsZvTUurYhyUCjUtKPDwC6&#10;E6XLjmBtyqbfsrKpAz+IM3Jl+Zbcfuc+us/35frCdVkYQWdfSR5BPF5xifnSUtwgPVXt1NmobUfC&#10;fAKZY71ixBfdmTtzjOMhd9g0PoAm5M4etBGTfSaybQPe1m+8LVvf3sTYKG+tWysb1q8ju3WL7Nm5&#10;HX36fjJv8Qk32KsN5Z1tttdQDu7cjW/2bjHZg5/SAWpNPHd7m8Pco07co+7MN7ByPndiHlK++5Eh&#10;ZAdGREhSTIyUMLc36PXS2tQkY+w3Z6Ym6eXC+/BEs8QnoPU47sv7FU9NFh/1OVgw94HSQlbXwaYq&#10;KmHL+I3Ay1RvaXZRheYxr1i2ykar4R7oGkQr1K18spV2Gq107zBZYRN4rJK12T8Cf65jH5+qcWzf&#10;YPxtQ2FKzGkq67m4ul5j2IpnKy/sKrKHlNa7oBz9mB5f8qY2jWcrhl5Qhm6ar+eUl0i+Ho1lM/WW&#10;Huq9w/3klA1L/+SIDMC1ByfR3k7x/6MjUP0byjc7W1fAub1B22+rnkilPVc+1RWV9IKXV+PHOUEt&#10;5jL30ixMf5jaC/cPo4NzXEtbF9f0CY13t7ajG0efpHh2G3rsji56b1vg78wZOmo/LfTn1XV0oZHq&#10;Zi6BqdAvpWrMqn41dWaOmt0EOhb2zflkCMUlSkJ8kqbJLtQVU8NGl97YqJ0RTlCnWmBOevT++1pW&#10;4hdffy3fPIMtfwd//hbfj2cqgxH9NeObPz+DY+PL8fSpxrsVy37yFO79dNVr5Mlnj/Ececz3P5Wn&#10;X3yGnvp5puMzfg9sUHmLPIVlP/nmc/nTX8YX8ikeJJ9+81T+9CX66c8/Ju/miTz99ok81j7+FA6O&#10;Z8jTj7Vc6LoTenidK/M12eKnemSY88PswowsXUNLTo3s6q0raMuX4fl47dFnqHQa9x4+kIecV5Q+&#10;++nnT9Bi45390Xvy4NFd+k3hshPD+OKwv26uQY9H3md1iRTp8GqMYd8S5CXhnniN2VmLA/sSsz3b&#10;ZOebv5ffvvLv8ouf/kA2v7WW9R3Pnf178Dmypl4TiKcL+SaD9Kr0433D/B+fxVmVWk5meQVMuhdf&#10;XvZVQ1OSoqtEu4yHciI90qVNaK3JJT29LGfwWbry8I/y6PMv5dEX38jsO7eljDN+eCa9b4VV5IbN&#10;SdvwBX5fJ9qMLvhvF7y5l3vrFPP6rOjyF/GNmyMnY5hadhse+XpxsCvFE0gn1lbkmZkk0VuFf8U+&#10;b7z13cX4gDuZHj7omENh3qpmGCNefsz/ifSPUANRPFtptHMLy1hPqDsxMnNKOSNmkgeIVsCRXq/j&#10;QRKbSV8f11tkKr4+eTrOZjBs2Lbi1Amcb6KoYylttqbPZu8Xmpwk4anJ7NHTyIXk/0KXncrPF/L7&#10;Vb9Fe4+aH+AsLafIAyYbtqpLKis6pJrH2hryKirbRMdrmIrvQGwcvycarVdEDHr0MDTywWTDwA/c&#10;jpNxiQ7Z0IQecdVHacm+3p0sGrJBIqjZh7GHC/BHBxcHhzxBZsv1v1y3129ck+KSQvEP9Eebe0jT&#10;ZW/cvAWdijU/zx6F/1PteeOTqS+yTwxE1+YNl/U6HsPHaNBhE6q/PCwmQyLRtansR6XNzsjDAzZf&#10;r/mOpGdXaWt5YloJ5758+AbMgT4bD98ozgVBeP6SpWkHv3GgJ4/nExYZh+a1gL23nrkF3yrWiZi4&#10;XGq+sWJp441Hw1E8ztGhGxyRt3fCxvbbykEbDzG39RUzW3wK7NBW8DuNYSyH1H7VN54eFnr4wwvw&#10;Kc8T35AifMub6Vs9hb/5Gd7TcYnMmJX4/CVJgmEnFN2VWN2KhGXdEb/Ey2J4uF6O+vSj2Z7nGr6O&#10;V+4i+r1eNLL5+K27k5eIj+QBN3QveIanwchD0+CWfmjb0UuboD81Jg/FO4q9Vw8s4DLz+AU4eCf6&#10;wDJyKnvFI6JfQjKWJa3qPSlu/Qwfh6d4Zz+iRjIpDvQdHHGIld373DS/d6P91qxVbvT7BkqoewT9&#10;hRGwbT98HvGJdIzA1x1vjbxTkl+3RNbjPXj2HXwO7nAf3YK3XZTozAnqK61i76MTC/sk+nDRCG+0&#10;gldZauPNt6xlxy4XcXBKRlfcwXyOtqH7Dt4UK+wv8Z6oJh+j8Qa5B7Dshpv4vF6iTtKBHpp6uneh&#10;OPsUi2dAJbylibNPn6TnKo49xuMoe8Uz6NhP4789TR/rHGvIEmviLNdnAywuS6zgzko37egDEz+e&#10;j24+SIysAsiGIEu5Hm+sXnL4+sl0YD84NMaeZHiB9agf73X80/3pZfDK5f1ORXON5t46Dk+AGDke&#10;Sd6orh/d0gh1dbTg1fhlFPfSt9zBvNIsh52jZMteO1m/mTqBpTfXBv0T6ejEGKHROmoQqWJvFyz+&#10;fsnk1uZRPyuhlldJdmoVuvUK7o1SbVTohzWWra+bkSo9DLwaHXvVRamouMC9OymBAW1i55gsNrbh&#10;1D78ZAf7s7e3W4kBWgNH+J9XSJw4+4Yzx4RRMyPPNTBSGx5BUWLnEUTvgbn89o1dsn4LWd42cDX/&#10;CDkenYReoBCfGnpz2+GntfhhFtI3kUW9LS0OT/cIOcw55KDFMZhXCHVePXPKSc4QaJGbzkpT/Rzz&#10;+EXYYg8a+QX2BPNSVn+F9fcdWPZV8hYvk9m4IJG6Hoks7JXUGnx1OielchB/bPYiRV39Ut7XKw3j&#10;nKXh163j52DX/F60C/XU02sHh9FTD0pZZyde200Sj2ZEZT/G5uZLUiF8hP1KVavy6MBHfgB9Se84&#10;PiIT8Gt02KwTZcyL6uMaRjkfNw6flTo+rhtAO604NqMZbt00iDYGJl3XTS2hY1Qq28gDYk+qp1b6&#10;X2OIdWlYarvwGOkeZa8zjkabnq4W+kNPnCTPcRDtdR89Gvhhl7aR00MNNbeOUQNnb+P6wT+krJ49&#10;LXsKNNlFddTga1thdnjNFFdTGyrX/LHL2MsUs6cpYD+kRjF7ltLmFink/NDCa6FYdgN7lrpW9sv6&#10;Ouo68FrOo6HwBOX56uxKn42jh9jZu8mxYy68Z3hTZOGZmp3NvEovTzZnddhCUTn1YM4jMQkJ9HD5&#10;cG2RzcTe1cUdzyw0WYpnW9nYUqPCN9YIz+w9KgNtH/mxhmQ/Kt9sA3TW+2WPgYmms96/z0LzE1H+&#10;Ilu37sWXa5ds2KAYtmJCimFTN9m2D5/t/bJzpxHrDFnpu81kpwHXMPUYQ6OjMCH258x5Ds6cM3zQ&#10;8AUmss4qPSBePmFpMN50jWtHRJOVF5uD1+sLlo1fdTJrauJ/Meq/ZtnqezEp+G4/H4p7K722+jd/&#10;y7KVt4jKd1RD49dwacWmV0cKj/B11iqlxVZDfaw4tsqGVD/rE4IHFrptCzjAHotDYmCOD4tiAN6w&#10;ZDhBAPXdANYnxbKDNJbNfcbXg2ALyiMmkP24GkHPR0hENNwe39DUVHo10JQW4Q1JDUJptDN4T5Um&#10;W329sLRE01aXVVVq3nhKm93aSV2b91rlPnrADJzh1l5wA9+QYHHzI+/LCZ5ki/7G2YnaQZAksv/S&#10;czZRtY8qzhqDAwNklZOnfQ9m/OiRXL98RQZ7eqmHJ5Lh7SU+x9HVBSiezbkn0A7ttzM6b2/OF14a&#10;xw4Ix/83MYDe6VT6R8vpM2qm1xvNEXqIhSWyH+9c4hxKPviti2iGF2GWVzSPEY1lV+nIhkWrHx8m&#10;gYmRZCYrr7VE9kxZXP9t6KQW0WR/qHnlvffRIzwLz8jMmQH4O+eKgVoZHijHY6RYhnsLZHJQZT4W&#10;a7rsv2XZcxNFMvc3LHthiszCmb9i2XN4ZfwVy75xvhbvDL4/Vip9dTGS5E++9pZfyKZf/z0M+59k&#10;8yv/i/EvsvGl78Oyfyx71v5KjhltkwA3e0mPCZUc7skC3r80dDMRXAfq/Q6JRjOfyPUdl6RpjZQm&#10;u2toBL9WXpu7K5p3yKUb1zWvbKUT7KJesarLxnvx5nWNYS9ff4c9/lXNw1V5ZSv2+/gLzhFffqE9&#10;fvLkiahxl73+Igx8cRnf5atXYNnntR5ztY9TuuyGxloyuaibz05pLHsKlj03qzxGpuBIAzI/3S5T&#10;Q3i4dJZq/iJdsOy+v2LZyif7NO/B/OgJmT+FZq+GfZ3fETjib2T7mp+J4RsvyU54trPFdsmK8pTO&#10;GjxgBptldqQTr5chubpInuXFeZmanpCz5+fkCs/73nvvah6CDz/+kBrGXZm/hD5unFpjG3U++E0i&#10;eqeYLLzG8R9PL6kke4AsZebUlLxCTZudgB47JpmMVc65eYVwo9RstNjse2F1h49wXrfDU0HV/2zo&#10;o9hlRE1uI70lm2DaO5mvDGXPXjznYNkmppb8DHl/8GxzNGvGpqZ4hBzARxtfvQMHyEuHZcO0X7Bs&#10;M1i2jT15ry7wa1cXNBHOZPLgNWSHJ9bRQ2SNWKEZwYfU112iY8PxPUxGt5VHH/IJ+pDH5cHKojz5&#10;6Lp89ekd+e7zB9r4+skKTPs2bHuFz+/Ln795Txvq+998dle+fXoP/n1Dbl3B37WbLKi8aImP8SP3&#10;KQwtZzb9UzDhkV449nk5d3WBvnl8fWfwmp5CNweb6xiln3psnJ5rfEXhOc2sN42crVra6e/uwNuK&#10;2mtr5yDnjpPUqJrRnuRqfUGhUXHoeXTo7vDSRTvW3gs77O/X6i4nx0e1R+U3klmQx/wQhlboAL62&#10;O8XIAN6y7S3ZtXmd7Gbs3fYmOZWb8HNFV2i0XY6Y7hJ7S0NxOrRfXA4fEE9bY4nwtZOClBBpLEuX&#10;Hq6/jhrYXcpxckQNZMNvfiL/5/t/J2tf/hexMdwo4R5HJdzdVhyM94rljk0S6mQvJ+tr5BTn+6q0&#10;dMkNj5I8zkS53IPJzPWZzOup0WSwsp/ydT5O/72f+LoEMAI1lh3gGS6ejuRMHKH+ynrleNSXjzmD&#10;mLvgwUGu0ibWyq34q2/eKju37ZB9cCLFptXYs8tA1q9dJ6+89LKYGZuKB2uuA7ofI1jTbriS8QFj&#10;MWEo1r17xy70kDZwaAdYtZM2lLeI7WF82uHYimlr33Nc9dH29fLSNNmhgUESyny+qs1Gy+3iqvmG&#10;KC+RiOAIjWErjp0Yw1wDC0qOTYZhx2ka7cQY8ruDIuBY7CPUvWGJ1wprmA31WKXRPmxJPwK1GiuT&#10;AxrLtrFAs2lFpuYhSy3TUbFsxasVw/bzQE/u6qx5ajvbHtW+rpi28tZW3/P3wrNAnSs1jh3Cx/+X&#10;qvMOq+rc1v24f9zz3OfcfXb23tnpvRhLNNGo0VhiiT1YEAURFSwICkjvSJPe66J3WPTeO0hREMVe&#10;UKMpxpgYt6YZjeX+vqk759w/xjMXi0VZa875fWO84x3vi4eDHTM+NlZwx/c+0RnxcQUzi5J6uL8K&#10;yz7U1y7dYBpKY6SyLIdcNFuqK8Cs6c8oXnZNLThVDvPdmdFoZuTCg32il93Ry2x6N3zLOnLGQmb2&#10;wUYUlp1fnA+/Jh9uWjbafll8D8wRrC2JWWP/EOXX5KMdY5IS4JLC4ea1uXr1O/LBkYo03Fsd0/jZ&#10;9Nxs5oFLwbrQZGJ9Ospa3DsyLA1c+2XkufngXHpy2a5DaLz/+C+5fe++DI6eRGe7WtOYCgynh5II&#10;15y6vqUbLjR8joQU/Kiof0Mj0V2Aj1NdB1+75wRYWA91N1xW6vuU1HzmOGqpqSqpr7LJBXTwfOJ5&#10;b1kaht9CjzcnN4Y80JO93Z/ZygzwnFrm7I+h84PeM7l/UkK0JCXGil6PznhzPT5K9XjVNcrQsQH8&#10;MvHbqytG1wp/zXalLwLGlgoPPSqMuQq8f2vArltrwCyr/uRk9/W3gBupdXxQ09OuqiiWlGQ0n/x9&#10;xdsDzbGwCHKBo2DlV7RjvC5H7KhJrMEkvLj3omLBCcEA2rtG4Mt9h4bDRTjl9ayRcbLPAY03Ioz6&#10;qa+fmaVr99Etuwpfr0HcXaM1LNvUyJZrlHnzz7eD19J7XGkGRr1LHLfTO9njJC7kx6ZLl8r0N96Q&#10;yS8+y/ElWTt/ruxjbY/08aU/W8IM1lE84r6QM6fPsQ+fkgGi6+hJaTh0TGoHRqRuiMdH4GP3H5dK&#10;oqhzSOJLmyQsvwIsGx2AiirZz74URB9QB26bV14H5jjAzAl79IlLcuPyDbk4elEGGw6idZRLTxyt&#10;GCKDPDUnkvwcbCTSH58wb/qAbvD+wCEc6Jnt3LxHNq0hX15uJGuXMS+5eIXMmvqxTJ8yTWZ/NFNm&#10;T58h0ya/L1PfnyRzZs2gnzZLDJct17BsxctWGiNa8NjEgHsZDNuENUfpZqvYZIjuyCZT+lZoGJmg&#10;iwSWrTxqw0NCRZfAfUB+mE4OmplCfxQdu2rW9P5e9urBAbxAuQ71aFnl58HdojcW4A82BU+feSA1&#10;C1RYotew7Mw8dDVzmTclwuNT4OSonif9GnAthXErznUtPKfGjj5mmw+h44OeWDe/v+Mg8wHUZ0UV&#10;2s/YOHuit0vuTDiSP6ucWmHZCqNWvO42fraxU81XtGv62UrLROHi9WDM9e1wkahBFQdc8UIjU5Il&#10;Kj2JGVlmDkrRqC7XU9uB5RXB72BdyOBYXo/ud22Npp0fDFYXFh3F+0Gfn/tbea8rz5pCrp1sVZsS&#10;za30vLr60OXsgGuhdLCJjl6Nj6142UpvpLYeP8yaBg3LLi6tJBdr4V5i/rkJLZWGRurMWmnpH4A7&#10;1fgUy27UtL8i4snTi4qlpx9P0o5u+Kx15G8p9BFC4Oqyj5FfJtJHaQFDz+bzzmCNq6ipRpNkVK6r&#10;3Jlc8NadOxofWx1/+f0u3o1/yL0HeDUSCtv+9Xd41fd+//P5+w/QHvkD/PsPpS/ym6ZH/evvv2oa&#10;I3/qZD+Aj833fwLb/vHXO3Ljzk25dut7+fpHZjufxjc/Xpdvb35DDv8VvuTfafHtTbQMf7oht3+7&#10;BUfluoZXF5Xnw1M1h7sYRT5RpuHZgyN9fO8YutIjrB/KV3EU7vCQltNeuAznemxMzpw7x7pxAX/5&#10;MbzNR/ncW1ib8PHMo99NHeHmai979+zAP5Y9zXQ9++9nsmbhbFn5yTRZ9NEkfDbGyccT35KPxr8p&#10;U999Td57/UUNy57x4URZsnAur0ezwsQIn9rdYI3oVdSgyVTLOst1orDs/VFRcND0cAQ6wLLxMK1t&#10;Iy+lh1OETkrPUTlynnrq2zty9dav8tWde/LNzw/l5sPHcuOPxzJ86Ut0VuvEjRzVKTgGbzFmwusO&#10;SXQm2gRxYClB5eRbZczsN0tC4lHJTBuT6Igj6Ng30PfWkyfkk1cUgmnniIlxtCz5zJP9mbV1ZzD9&#10;KPjSjmCuHnCw/cHKqYO9fEPAZNEJccDL0ckVXgJ6IdSpASFg1OGs2aF4QHnzs04+stUKbzXm4Xfs&#10;cwSPJq+PJvejbxIOHhNBfzKIazI0KfmJ9yNrhOJgK40R36hIvkdfDj6dKziya0CA+JJ7RfEz2Xr6&#10;Nw30F5r6NC2KouIW7p069nF6A3nosiaChbA+5uVWcf7KwLM5hxHwubm+1dHTU83oMNPsS23u5id7&#10;9jpp+Ie5ORwVSzTZbOyZ9XEQDy/m59zAvO338Z690TsqpP9xBt9Q6iRidPSohIYF83qwE/KU9Rs2&#10;yEoDfLA34Qtiq/LnUPhkqVoEhycyL07dT73v7M6scwD/T0wWPeR8+LbJ5AzohXNUWHZ4LP9vbBaP&#10;06k7UsH71AxjHlhmsebzHAg+oXRWreFL7NzjyvVObklY23IuXJkJ5Fz4BUawH6aJK39ryzY7sHZb&#10;ao/dsmwlfOt1u2TpKubktzCXb432Lpj158aWsspklxia29B7gKe63RGMk3MaBkc8Xs8xj/UyGawi&#10;iZqzROLSevDlOEkvol1cAnvQFhkW76gT6BycBls+Jx7RV8Qx5JzY7T/E86fRwAUP1p2lN9MD/pgN&#10;xzdQPp67Td57f61M+mAFWI6N7LLygadjD79nO36K1hqWvd54tzZnn5xegU5KH/lSP/ytCrwd88Qt&#10;tFfcww5KQPJFiS38EY+72xKTf0MCk86BOdeByaeAU7vjFbgDL891YE9G5KLbZIfhLrEl/7be4UwO&#10;isepqQM+gsw+uKWI84EKcPdWdEqOiENAp2y1LRcDswz51OCAfDB3H3ospmgrL5cXX18k741fJM89&#10;N1We/ec0efnlWWjT4JM0D67ILs57LL7deuan2q4zT/MNWPZpcsxRjufpOX4pRSVXJCt3jHPVgp9m&#10;qphbx+OLlgQ3O4PPuYjavgZdEXRG4rs5593kdQNcA2ieR6DZGgPeDqYdA87t4JKLXnc4+hv+nDP0&#10;s9zT0Y7JAtdGN3ujE/gKfbcsPIwq0LKopvdDPqiw7IGhy3yeQ/SgCrn2yuAWKk/HYFmx1hvfpgB4&#10;lIkSqaNeKz3MftYveRVD4KWjcHDRvy7rk8SsJvQHYsVoizNc7b1g8QdYZ5TOdg5cyyc49g4rtJv3&#10;+qNRjveVVwx6RkHoGcHHdEcPxFfpJXDfR+fxXmrhXTRKcmobPZhO6ll0sxU2DEYczvl1danSsGwz&#10;C65VMxf0/HfLohXb0IWxoi+NT7Y//rLg2dbOzD2AZatQOLajTzAep2FoMtmD7VOvwytyC4hiXgX+&#10;Bn3qrPJKeMitUt1NDdvFjEdng1RQE+TXlLA+xYmdhyu9EPREyTNDQjLxE6+WgtwuqSwepr5AI67u&#10;OpgavQXug1jdMJjtUfBZeoiZwxKeNSiBKd3iEIaGU6he/FLpq1V1S177gOS2dUt6A5r27a1SC15R&#10;0cMcDVh2ZS9xcEjKe+BLt4EVs39n17OmgasVNDejqU1QXxfyswXs+Xq402XN9KTBsksb0AiBh13U&#10;OaxFXitYNftGWQ8+oeDWZd1HNTw7t/4gmtk9msaIXuHaRF4N/09pi8TnUleklbLvFJHX0I/8H6Fw&#10;6LjsUrBohUMrzZA6MGx44CqKnkRaYRM9D9bfHHrkGfBt0so1XeywpBzWdfwWEzLBtAvotYNPgwnE&#10;ZhZKCGtzTCb7XHEFvqrMDRQU4+VKbpuNrlwxfKFK9HHIi/U1aNxzVPNlGpadA1ZO3uYdEML6EASm&#10;6E0PzBLtDnONk610X2Oi0EOOT2BOB+yMfUTh2QoHTaQvoHjZB0LAbV3oZ+5lhor1fi9rtqWVjWy1&#10;2MXvIV82RDcWjZFl8LEXLgaj/nQpPSs41vPQDFm0RpaTS6s1ZdlSQ7S41siihau1mD93hcydA+bN&#10;6xZ8uorXgl8vWffn61fSW1m2fCN9rw3McqyXhcRnS434W2BEJmiPbKeHqDRI7biOCQenAPBsNEh8&#10;6PUSXj70Psn1VY/SPyiBOYR4tLfgYgfFPg20NXjsDcdO6Vj7hPA5Pf1ave7fr3UPjEKb5wkW7QiO&#10;4eLzNNi7nZ+Gk1eQ/HfAn+Ze86Qv6+EHJ3s/9x4/485j9dw+9lILesNrNm2Tz6n/ld+j2v+tHd3B&#10;ueFDk287gZuonFtpiyjNbIVlK17JPsWH4zUK03b29KPHRm7u5cv7ZP0IBMcNo8aLQWckAZ59QpKG&#10;YSu9EcXLVpi1wrkzcrM0ncvm9hZ4ArX01NPJS9gjrS017XtrB+bHwQ8UJ3unDVzUvXvoCzuzplKX&#10;qlq8pEiL2rpq6e/Hg+jcaXzX0NH79kvm8U5KZ3sz1w5eRr54izow126/nevOitzKRvOBVF6QLl7g&#10;EW67ta/DY/w1TnZlHVrebTXofSksexh9PuroS6fkMnj2pcscr57VvB9PXzoprWgMpBTAA4gMRGcN&#10;XmTIfvGJCCBHDKaPGIf/Tq2cuXgGXslNcm00+X5RutAnmPduYw4ul9mmdLgo4NgtOulsSZLetiTp&#10;60iWwU6lla0CPnanjmOKHOpKJdJlsCsDP8MMNIYzZXgAbvahbBkdysXnMA/Px3wiDzw7D60ReNmD&#10;OXJxpEhO9Waib+kuXpaLZc2s52XeuP8tiyb8pxYLJjwvs99+Vua895KsmTuVvdYI/QI46oG+1IRh&#10;Eqs4DaFRfI5B9C3o63uhB+7HfRwQyvxRIjxA+LNN7WiVMgf5xWU827/RMOvGDnpp4CWKm903PKTN&#10;uCs/vePgJoqjrUK9XumKKAz7F+qRn+/fk5+pR369/zs8mDv4bCqtbOpp8v1zp8/K8OBhqS1H3zJR&#10;p9WprXXMn/czLwyXrq8HTlU/c/XDaEIe6ZSBwWZ47BXS3sDnXJosVUUJcGaZYy3VSVNFmrRXw8tu&#10;yIcjmyND7WX4WHE9JbM2WayTJdPfkdnjn5dl098VgzmTwPZN4d56So4uXHLToiQ3PUaqywqoi1vx&#10;kWrCQ0r5EbXKiTOnNP+hWz//Ij/+/DPn+nv46SeZH8Y/oAJ+FOtgBPh0GDhQJPVwXFoeXK8CamN8&#10;wOEshsekkUOixRQIVzg6hV5xCfO/MbJj5x5waQvZuo35c4sdsmWruZiaorO6eh1zJsuJFfCxV2qP&#10;ly9fIQYqr93AbPbWrbzOFC2SDfgFwMdeA4YNlr0GHFt9vd7IkFyO78HZ3mi6SdPUVp4zlugDW1pZ&#10;0Wtkvn0r+IoJXF0zY7HcZQ63ZI94e7pISJAvnMVYaW2C1zh6SL6/dgqO9Xm598sleXD3ijy69yW6&#10;Gmhr3H0aPL73K7g2ob7/+88X4WrD2b51lp4A/tmZrGP7wN9NlrGmmtAXc2OtiKRvjk4Pe33PYfRN&#10;B9FkBMdugq9U3cG6QSjt0NouvK7g/1e1wgNoQY9EHZupM4qY36Y+rmvrAhcvx0NEzSp6oRtyAHyv&#10;RDs3J86i6zcwgA7MgJykXvjyOro3312Da3VO2ns6wAJz4dx6gpey3q9dLWtXLpeVn8GBmj9HFsye&#10;KTMmvycfTXpXPhz3uhYzJr0lcz98TxbMmCQLZ0yURTMnyar509DAnSfbjRaBUy3A1xEs/ON3Zcpr&#10;/1de+y+RWfSRtn6+QNx2mYrrjs2ybdUSWT//EzlgZys9ZcwQs7/mwA1KCQiSdOqU5APhaNOG4JFJ&#10;L9+JmZC9rmDXTuJo7SLOzEY623po4ULNYQ+HxnqH0pm2AfOBJ2nKbNFGuPaGeCavxj9i5Sow+pXE&#10;Cub/4T+CG61ZgU7NZ0tk4Rx4k9Nngn9vRfMDLBtMWunTLgH7XjzvU5k782Mwqeny+dLlvAZPXUuF&#10;Ce9FvwOdQ742MUSH3WAdmh9ciyZmcKJ5b5u28H/Aa9i2XSzNd2qvddi7D66KHboB9Ki3gynDT1L6&#10;IkpTRGHX/t7sK+wzSmvEA069J/uPN/uQMxykPcwpmG/mftjAdW5ozHzyBt6XEcF89RoDzhmxDn0C&#10;deT8Ga+HU25sBH97E1om6DjAvbbagf4dj3duA0fkere02KppkCjfR2d79EPYd4K8vWS/Kxrk3BvW&#10;FuayZ4e57LPaCc5tJV4u9hLk7yV5WTo0eSvxoG2B+wn/s68VXd5GaWosw+sRTdIacNY6+icci0vR&#10;CclNAdNNBkPDN1BxhVuY12mrhcNSTa1cxppRjA89eFup/mmgl11aCk8TbFjPXH8+/vPU3bb8XzvY&#10;H+3cXPHjDWNNSUEDIQueNnkwR8XjLigtgdtdrOFZWeBFCtdSX+vB7epYo5t7utFJxWeusQGN32r0&#10;buu53+DmXr4sX3x7TXqHj0heaRlz6fHM5kSAacO15OsqcKyyugaeS0ETjBohDv5gSTN88KNgy9Qg&#10;Zc30tJXOaY4kJmVouqFVVfA2i8DV6Wunp+PJW1NGPxLtBz634mKdpGeE8tlEoSHG/ExPlVy8jGfF&#10;1ePMj6ML3FgC56iIPrjyiStBr7tIBoa78RZWOCCfbVMZ2B8aK83ojJTCX2cfTowNlgI+5wZ+rq2l&#10;nD2XmfQm1uzWchkYoCd5dkiGh+CuN1ZJcREzqNFw1tw9wFyYuYhJQCfgHLq4t+TQyHHq+kxmOtS8&#10;Np91SBQcJXLktGw5NIwWwsWv0TI9ja8eXk4h+Na70uN284ePnimDh0/Bw/yFWu4C761WfP3ixc7O&#10;V3bvcmFmwQ6e8Q7ZuHYr2O9mNL7ooeyyYyYZb7PNcMTmzpd3//mCTH71FTGYN1cCXFzojWVIMzn2&#10;cN8heoEXZOzil2DyY3J49Jz0Hz0jB4+h8cmxbfiUdPJcde8QfvKNzKBWSlR2gYSCW6tjMvhMiA5u&#10;UAK1Z14JuRW4aE4RMwTsrQeZKTt5QX64/K1cPXlJuivRM4wAI/ECr/COkkT/BEnwRfPYC/8U7yfh&#10;5xam6YxYmzvIlg07xehzOCafrZXP5tG7mzFXpoz/QCa8M14mvTdRJk98X96fMEGL6R9NlbmfzJI1&#10;y5aIscEqMeVe3cw+tYl72NjgczFejeaIeo7+6yZ6VKZoZJltWC+b1zOD9Pkq+XzJYtnIax33Wkt0&#10;aLDkZqSJnjyxICtTijhWq3UUDK8JjLeROq0avnJpSYlkZGbAmfRCK8ZNqzeS09Cwyszic1C9I/Bs&#10;8pvskhrJKSVHpQ5KzkbnhlooPqOAuVZ0guiVNvUclra+EWYXjkp7/1F40UN4qTDLW9EgMam54u4f&#10;hh8Y9Sz5tCNr117WNhsHvG+phzJzC9HS6IevC6f+MBz6ZjS868CM65rAndnjGtDbrUFnnR5tSQU6&#10;ENSSheVleCqWgG/jx9gENt2CXykYfEl1JWsGnGlCYdaVtfgo5cGzZI0Ij4lmP2VGIYF5g4R4+k1p&#10;aO5m0mPKo5dWr2HXdY3sp+DVLdSzzfATlP+jwrh7+wbBtLtZs5gByc6Do82sSWUNvGx6xyUVzFGV&#10;8fdbud/RNhlgVri6Du0U8P98Zna5TsPi4+Gfo1le36D5DCr/RuWd4+uL3i582Mz0dGYo4PhzTtL5&#10;v/Rgq40NDZoOzNjYmHxPHnXntvJxRO/67l25T2/twR/wsh+iF6LiwUN0sZ98/ejRY3n06JHcB6e+&#10;9wAdEOLX3+FS//QjefgP+InD0b57R+78dhu+xE25cQuNu5t4jn/3NbnrF/h3X0KTSekyETy+dI3Z&#10;hBsX5fJ3+CrexJPnX+jK/Uvh2tfk5u1reLpcoUYYoTdQwL1uR43nLaWVhZyTaukdgutO/TB6/jhH&#10;9FWGRqRz6Ij0jx6XQyfQDoej3Unu0cLa29Cm+nDV8LfgjfihC7t7GxjgSnhU8/BAmcHc8GT58MO3&#10;Zfx7eLRPeEWmv/O8THn9H1p8+Nbz8sE7L8mUt16QCW+8KJPeeklmKiz70znMVi2H27xR9qEZp3hi&#10;JewfSp9R8fJTcsFzOC+5VfRO2zvhyNWTU/WCY7OG9gzKuW++l+/vPpQf7z2Sm/ceyM374Ng8/tfD&#10;x1qc+eZbZuRaxIc6wDGEHk9+DfoI3RKkq4LjXAbHsIRrvxoNCnzVdOgaZV6kh3FKgkMH4B63wgGr&#10;4l7QoxmagWZFBF5/8KGc4iTUO01ig3MkITxf4sLJjYNT6Wuji+FGb5DcRmEHltZonjm5UYd64nfE&#10;/evNHK8v6y18KFvu5T2EqaXiZTvjAcAsKbWoRzA5E3VpWLIOri45eCpcZC1SeS5Zw7N94e/sZx7V&#10;M5R55gC41D5KOwAOVg4a+FXk8VXskXU9YHO9aPbgHVAMzqPn/ixqYPaH9SEhR8r0Dew9DZJNbp8U&#10;iwcY/a9I6voAvxiu9yQJCuS9uATyXpgPtINz7uhNePGYeWhyGkcnONm8t722zPPz/hLA3OvgWgyP&#10;jMjX7MVt7R3iCtZtRl62Dc7AVmoCww14txOW7BnKvyomPp0aQic+8B3sXfzxyITX4AAXCUwiKJz3&#10;zT4dCIatIpxebFwK92oauBHHiPhs8Ezw7EjW+iSuEbj58eBMCeloM6SgEREO7ywAr0ivEOpzH7Ei&#10;z7Rz8gWXDOR80H/xCedrML59YAUuB5inDgaXC5A9jn7gp9T4vO+tu53A+XbJyg3bxMBkOzy63bLB&#10;gtyUPCYYjCAuSw9PNVGsnENlp304c+Lp+Ouxnqb0oyFwGo70IHMDA/QnBsUpYFAc/OEKh8BHjT0v&#10;/oloV4eNogkzhs7NGfCUHvDaXOZP/WXeUnuZPHOdvPjmXBk3GY2rpRvh3KL/u20v/m1oAO/1wD+A&#10;/R3e7X6uuehIdIl1+GWmNMOFqQeDrYdDfQQu+KiEZl1Fw+GGhOfDx9adF8fQQbF0KZYNO3Vg4u54&#10;WO5C8x0vowXwhpbhW7QGzRzwfGNDS/xYwL822tHLYD+wU5x3HXy7FPh68XgM2sv4983knfHG8uqb&#10;q+XZFxbLf/19jvzlmZny179Ol1eenyLP/Odb8ubr02Xqh0tk+oxVYFJb6JuH0wvsg499WuoarnGv&#10;XwSfheutO8E+cIl94TviOvf9eT6TDtltn4M2cwq4TzI84lRmGeA1c78GR7eT53XRg6WvFd/F3tFB&#10;L7QNHZkuNIN64O13oK9QIGbmcNkt0Ki1T0RTo4D5hRJ+R5wYmzMD4IrnXU4rfVU0IIi0/E58tXro&#10;zx7H2/EUPdzDYNmNcKd04NgH4Dt7yNI1eI7ye9IrjqIZjiZRUr0kFnSBeQ5LYf0R+rY8l1Aq5raB&#10;stLYTkyt/cD/8yQivU4iMxokNKVWAhIq0R7P4Zqu4jrVg1UofZtwdGW4Lr2ZhQ7PAp+i/07fKSYO&#10;PYkU9LsyGiUtHSwnDa2KNDwB03vg77XQUyqGPxuKVrw33GywMiNLNDkt4FXCxfEOg2eKXyzYmzX3&#10;rqU9s2jOcO49wUcORIp/BHzVIDR86e34hqGLR72vOL8ZZRXguOyD3fCvwCyKW5n/qkE7Cb5LTLaO&#10;eRD09F2duEfgzIADRMZy7yUp31jmKguGyJXHyAm+p244Qy46AnceTRTdAL22frRK2+lN1sGtrJLd&#10;HolisgeeazB8GPoJJZ1DUtjWp+lkF3f1SiV5Y8XBYSnpgh9NH76wrZfvdeDZWC8JxfBOyDcKqJ2L&#10;6XGWkAOUtKD7ofrs9ayBtehuEMW1zJJxVFrXxc2HpLR1SIvKzqPg8+iK8JyKQvoYudXd7DPU4UQ+&#10;jwtq4GOXd4BR17Lu5ooz/UqXQHyoY+mvxcLnjYHzG8lnyGfnHcE8ZnQyM+3pWp81IbeMPaoaLfk6&#10;+O3kOGUN/N4nHO7MUvTL8ivBpUvlQGIu9yq9uZR8ickqATNH/yGbfhg5XDzYSngK9RF7XQY5TCLY&#10;TGQKWrrp5H7UNcr/o7BGeX3z+wupm8hx8nhdUkYO+iKh4g4u6hsUwfrmJWasW+uN0RHfgD6I0RYN&#10;y05ORGcEPDsyNlrDLMOpKeISwUOT6KFGoOFBzmnP3uQIn8t2n5OGZSsPyA0bwXXWGms62UuXGcBR&#10;XCazP1kocz5ZJgvmw69ebCjLl26QpQqL/tRA5s1RfOyV8ul8/NLmERwX8Pwi1pzPFoEPLQH3XrYR&#10;f3V0SVai5bTcWMOvFy5Ga3vBapnPaxfzGoPV6Ppvgr9osQ+8yZHeqjP7j8qL0Zf25P0SHl5c8/sj&#10;wbJjyXPAsIPRHwkBv/4z1Nf0n3nek2tfhQf3gjpqr336vDv3hAs5sdN++s7eSr8aXBp82o0ekKs3&#10;vHAvfJY92Us8Agh/MBt/XsPf92Puk9e68BpXH/wU/elN8bts6PmYWliL4SZzfFnByHYzQ84+agtW&#10;oDT97MENXLzREKH34I22hPJgd/Jixovv21DLqe87eYJj85wDmIMrR+/97PuqNxsAjy48iv0Uvc8k&#10;ehGc13/zs1UenQRPJis/m5wP/kIr85Et9dTb2eLt742mAfqrDvQHCBsnuIbgCHYucMWp032DAtHb&#10;zNC8sGoaquEOgV8ePohG5VF0QC7I9Rtf4QkDln3hhKZ7kJQaxV7uAo69U6xswB6c8Hr02sd15ECP&#10;2oa6Anzc2ZrXuIKvo/1bnguOzQz4wWYZBBM9cWYIHja6ImDZly6hlX3lHH7p6N5duyRnvzhDHtoh&#10;GXpmVqI4HwfAWILxVgyDWxoZiK9KHByUBrl49Zzc/vkH/F2YcfwNzu6dU3LkTDO5azq6iol4WKJ5&#10;0ZYsXe3J0tsBlt0Jlt2VDG5NdIJhE4OdaGh3gmF3ZspARxZ+hllohINnH84Cu82RY0fy5MRIgZwc&#10;KZSTRwrk1FC+nDwMnt2vfB/LNCy7JMlBHM3gc0x7Bh72/wLH/g9ZMun/yIKJL8qst5+TuRNeE6PF&#10;n4jrbnMJ9/ORGDgJ4cHhWi0fBu/Cl2vPQ113hLdfKD37KHoTOrTqwKubwY6PgGVfvoTGyDVNS0Rp&#10;i6iaq6W7C3/0EWrsY5o3pMKwlY7ryKmTGo9baWsrHPvuo4dP8ewnvvI/UGdcvnKZc3lOLp4fk3Mn&#10;z4BNM6ukr5TshFTJSeRzoeY6NtjH59WGRi3ek4fbZWQEzb8jzWALTXKoBw+x+lypAb+uLiYfLEXP&#10;pTxdGivSwbJz8HFEj5Xj4fZy6WvQS24cswpma2TxtHfl43EvojMyTtbMmyoeDpaSEB0oKQmhcNXR&#10;d+Ac52QyS1pfjq8wGBHXbkNjnYyeUDOx1+U2NddPd3+n5vkJDP+MVDez5ley7ubR+9PBidDhR5GS&#10;9ySSWWcT87g/yNmj2WdDWMfJeaNjMjUOYwA9rC1bd4jpZuXdaIHWCHgH+LSJ8UYxWg+H1hBMmrp+&#10;LRj1yhXL6dct0x5vBps234a+ldlmsOiNssFovRiuW/tnqK83bjAC5zbWeNvGxviNmZnhSbOdmc7d&#10;YgWWvQucbxvY3maw7B3mZugg0/dxUXoKrhJ2YL9kpaKL097AHMRRdK9PyS+3z8jdn8/L/d8uyoPf&#10;L8PBBtN+Gg/vfSH3fx2T+3cvy8P7X/GaS3L3J7Skf8E3+TQ5Two6chZLZdXyGWDsq8jV7cgnAtHk&#10;jKaGh1vPvdTa3QKujT5oB9HVit9Vs4ZpK1y7mmugGkxb8bVL26gvqOVTyR3UjFBVS5tWV3vSZ7N2&#10;dGJGxY8ea6kcP8+s7zdfo00wJP3Dh2TsyiXq21vy028/yfWb15kFOIFPVZPowO1srembbuKz2GhC&#10;Hgo/ih7CZ/M/lSnj3pEJb74u77z0nLz1wj9k3MvPyeQ3X5Zp496Qqe+8IhNeeVYmvPx3+eDNF+Tj&#10;8S/I7AnPcW3Br3z77zL++f+Q1/8iMnfiK2KxerE4W5iIw5aNYrpkoaybO0siXV2kr6JCKnVpksW9&#10;mMa6mskxNZhe735mX6nt3PcxD2LjhkY264+jD75o4L0O3mhieOFp6AXW6g6/2BFdFOaItlqD+1qi&#10;+7FTtmyCy2yCdzJcR6VDu36VgRiCa69VmDbvbTX49L/DwXqvOO21EUuw7I2r6QsvQCdg5iww/Pfl&#10;4w8+1H7O2sIS70ml1cnrtu0CmzPlM2IeatFyfN/gVK7j+tqA3ogxXG32a9P15PY8Z74JvyIrOzRb&#10;HMHd7cDd0Sch9u2xf6qVTX+QvcaTfeeJVrYTetlPwpbeqyV/V2HZZiZozIFnKyx77aq1YPQGGpZt&#10;tBYO5xpmeD9fKWtWLdeOxuBhW+Fn7zTfomHX27eggbKZ+4VQjy0t0NO23Am+Did7n414sxcd8HAX&#10;N1veG/eTOfeetcVW/DXxYbDDa4F7IjjAG33ldLDSGvBrdKYPtqLzjMbsyEHw2EbwITDjBrQ/asBf&#10;uZ6LSpRvGn4x+lwwIvjK5UXgC8XMEXC+68AW6ms0fevSmmq0BypZPyo0jLkUfKoATmUmOFxKIZhk&#10;YgJ1uwueXHuYZXKTA1GRzELDvc5DWzcjEx0ENKgLwcPp3RQQeeBEOfkFkgWOkcH30uGl5oPzlcFT&#10;VVHC3yuFz1nT0ozW70EZUGs3/Mi2g3izgEFF8veC+Bsx9KOzitTMdTl5nl7c/PGlDmQmXVcEDn4Q&#10;bS32x/5RMHR0FlXvjvw0AU0lPTlhPZhWFdd1Dv9nPvt5R0sjPVn+Vg8ed+UZzMHG8fmgoV2Zir4r&#10;vrKX1D48hB52K30nMPY+eMNdVeiooKdSjdfBGHMbJ/v5vwuktg2NEaKqthAeC5om6dHoJYdKWRH+&#10;yry+vQUMu7lYWoiO9grwsjY5f56fH8LbobFa4+oqXoWHqwfhLWm6TDiV5+WH23fAspnpBPuwd3Yl&#10;p3CUQObUM8A8E8iBj8CFPnVuTPoOHUEHpgpNNWb0wUG8fA+Ajeajk3WO3uxtsOxz6Cgw+wlO4OVD&#10;PufsK9ZWzswuWDHDwH25cZtYmdNDYRbHhXtg56atsnjmJ/LyX9AXefUN2WywRjLIkQ+2tcsReK6n&#10;R9G5OntRTp/9gvmlMfbYC3DoieP8L0TvMbDtU2NS1or3Wk6eBJKTeYSiGRuJ5mEKeuVp+fQh0BFL&#10;zOD6qJbcbHoMvOeS/GJ8p/vkq7OsiZfxhOB3t/J/K32RcPcwifRAB9AT/Tg3+q7u0eLvESGBXvS8&#10;XYJYB9zRx7bmngePW8k84yIDmfvxQpk6ebqMe2uCvP7Km/LGq2/Ku2+/KxPHg2VPnCTTpn4on8yG&#10;l70K/0ZDpYttiNejoZitXwOOjd4ImNxGjqZ8z8xorWwzhpNNbFpnIKtZLz9jvVTH3VtNxdfNSVLi&#10;o+Fi856y0kWfp7Bs+M/kmxX0hcq5jqu4h/RFaL9TY7hw3zi5ulPjRoD/xIEnpnJeC7l2wWnLa/Ay&#10;pK6pZu6nnvkqardMehWJ1ES6PPpNNeC9B4+gV43X5gBavX0jzDccRveqB93oejhmYNmBkRp3y96R&#10;68bWET9Qcu09dlq+nEU/oaunX9P3GBqGlwuW2NpOz7atC49S/B3hQReXgFHTi60B31Z86fqmZrjV&#10;9fino13c28s1dRhtlCG0qPlZdEVUdHR3a7rYauZRlw7nEv6t8mZ3p4by8PbWvlZ5eXomPnXg1p3d&#10;B8Fja+irwRnjWAYPqZyeU2MzPbnBIfLUdvZiMDCwwNyCIv4v5ozL4RXw87pUZhkra/EyYb6qo5uf&#10;q2MmpIS6LwtMgRlv6rlY+mtqnVDrheKxhESQQwb6SXxslJQWF0hTDX6RenpPqalSW1nFTEsH3rl9&#10;cpJ5v2tffoXvxr/k7i+/yCNw68fg148fPpLHYNaPHz3+7+A59f2Hf/wBlg0f+yH87Qfoa/9+R76/&#10;dR2N6m/wzvuePf4HfE2u05/6Wr769grcFPp1X4FdXz1PDoC/InHxynm5dPWCXL7G3NgPF7S4evOi&#10;fHvnKjyLb8nxrsutn76R729ekQtjx/BwyaM/5Qrfw561K4e+WgWa5V3MvIBlX4S7MYbW3NET0nXs&#10;pPSMwrUZGZXWQbgZnWAE9XxeZXo49bn4dfjJdmsL+KsLZMZs8OuPxsmH096W96e8LhMnviTjx78I&#10;D/sl+egdhWP/lXhGPnjrWXKOf8qEV/8m4197Tqa8+4rMnjZZli2Yy164XDazXyl/iljOXQH9Bb2e&#10;nh/9hhJ0YPI5xyWN9EI60X5uaJT2Q4c1fn3X8IhcvXlL7vCZqvjx/h9yi/7B7Qd8zWf+0+PH8sUP&#10;N8G8e7VemDP46IG0UgnPbAJPLBEnfz061OVwmtHcjTvEfjFK7XaJOesL6N0chxMMDunbCL5ZJFt2&#10;6eBSRaAxAAdof5okB6NDH4PGVjxzCNEFEn0gRfzdqX/t95MXuGu+iTa29JVZo23BAnbb7wPvtGEf&#10;hNPr4SRWLmiWsV9vsrQUC9634luHp+jQfwBjoocSnJDA2pfy/0W4Dt8aalOlN+IeDO51AH1Kwona&#10;2Tc8HY167v+6g2jmtNBHQhcTTEZh2SVlrWDZDZKfC4evEA/yDNaZCnpQ7HtZycxNRaVIHFh4mD++&#10;4yHM6Edy7Qcmoq0Gxgte6urEHC84gQ+4sBuYs4sLGkQOeFU6MJNMPuTAmhEaxkxFLjMV9BpOnj7L&#10;3yuF022HZ6YpvA+4J6wnpmZwismtrPbgE+Dux/2VxCw73A0XP00TxHwX+IQ1PDVnNNX948ARk+k9&#10;Mx8akYxuR64kgf2koi+rPD9jwKvDwICURnp4Aj1PHbVKWiGYJNdLeZMkZOg5p5l4WuEv6gH2BmZt&#10;be8vts6s/W7B4APM3juDQyjsI4j7P0b1s7Koi5VOSDR6FG5oLuyUVRvhIG7eISY74OqQN5rCZdhG&#10;PR6vR1c2r0D2+viBC7uImTVzPvuzwEpb0Xrpk6jkM/z94+ITOky/pB8udI/s298Lt/kQejfHJDDx&#10;DPooJ8EfzjEnNgxOXE2vJFoWrnRA78ESD76l8tcXp3CcL58sZk51wzb8LLlmHMBuXOAiugfjUYqe&#10;uh98vHC0pGJqJDm2AQ/BDvAMOMpcy5HppyU467IE5XwpB7K/EK/k02IDZr7bDa1sm0z6C37Mv9rK&#10;isWmsmw+3mtLTMCwrcTQYKcYrDCX1SstyFWtyUOd0cfyxTMmDJ29YDTi98q7by2WZ/82XV56YY68&#10;8Nwc+cffPpa/PTNT/vH32fLPf8ySV5+fKM/+hTmMKfPBqozgXuLrBsbq4UWtVI6fXwN+gMX4VKaP&#10;wik8Qm2JNlrmJckr+47zdwNu8Bmu8144xaX0WHPk/3F13uF1VteeXnkmM8lzYZLc5+aG3BsCGAgl&#10;QMAOHccFF1nNRbIs2ZItWZZkq1rF6u2o9y5Zvffee++yJVm2bMsd44IxDgYcIBCSkHn3J8Qw88d+&#10;Ttc5Ouf79l77Xb/1W1aHs8XK4Tg8tpi9ESw7eZDfa5i6IdUDsh+9Ph4fGSP4jUxQuz7K+jiEp3gt&#10;7D9ebB1S4ET0Y01u5DXNaLPz+FuRYnc0EV31GHVeo9QjD0pSDlw8C/1z8SRMG7ZedY7XteIRkiTv&#10;6kfK2ndDZTNM2zMW7432sxKR04EXeYXEwahz6uhdWD8G620Xd12W6Jm7yDuG7E3d8RjKaZHUSvTj&#10;eHAcbzwp2c34g5QM43k8JWGpbfiX1+BljYfKMZibjv4QKRWwqTz0BRzTqcTA+Q3UZtFnsJyaoOIe&#10;YrU+WDbHWVIr2soyfHkitfPH3MoJz2xrzc99n40LrC0KHbjyDQvVNKH7HfBCgmd7BKD9jIiHZVPv&#10;kJzJ8UodSGYeuuBCtL/UUBF31MC8GgbpY9HN+VZbJLH5+BCnoRWNDhFHf1/Z74ruiJxdAOdnfCrn&#10;YwbxxvFePt8Me4cL7BHuEKu9x28yRQ+5QfQjw6yzQ5zL7bDDanI81Lx4p4i+uYfYecfiW9Mptf34&#10;VfdN8p7k4AbRUfeSVxidlnLijRI4dSH1JrnNnXDsJkmkhjmjqhHvEPw92mDEjLKWHhh0N54faLWb&#10;lkcFlyqXX9kyJFVtE/StmkZHNouubF4bDd28J/eXN7N3aBjCG0Txsh5ROuq8ym7JKe/kuKiDf2aj&#10;aafOhFyYTzTsM458bjxeFGgoj0XghxyO3wX3Bybg7U9tXHweXt0VtRwTLfS7RD8NW6no6JUqWHsJ&#10;/0NWJb73zMfROVUSS34upaSR74A8cUk9OY8q9Nh4kVY0Uq/B/ojnFhJfZcKyk4hjMgqL0SA0ab0+&#10;qlgfa4hzFMdeGem5hZq21ysgVNN0unhSS3TIhRoLWzHaZSn62y0kNiZG02SnEfvEJyeSP0H3ybqi&#10;fCmUV0VCCjwtPIzcty8+UjDXH7BsU7N96A13i942aqY36cvb72ySV19bi3cILHudkWyCQW/ZpPTY&#10;O2Hbhuiw9Rjb0GIrHfYOapt2wbvRY2oD/6rNJhr71odhG6hYXM8Mdr0LvfcOWbdhuzYUy9Y3sCB3&#10;bk0/YntypOjDDrKm2ntqOu2j5EBVn3vV494/MA7Giz5bB6tWnBo+rTh1YDS/GUNj2bBrxbB9GUEx&#10;Kcv38xzFtBXH9oYlesEQFcv2gEn7wql/yLK9OIc84diKYR/1wbPQG600nNvnO97tw+u06+r1sO5D&#10;Tl6wbPzIbBzwsadWgxh7hVG7+/HZA2HhP+DYyi9babKdPMk/efhovFv5/nnAs9XzFcsOCg7/Acsm&#10;fmXfpFi25jWCNkRps9XvqTyzVd206j/S3t2ujRIVx0Xp8E+iztzDQxtKl+3q7UXuw4v/zRdfrygY&#10;OLH3QC9aFnyYJ6kXPUkt7OIcXtYX5M7dG/DsG3Lx8iJaEmLv7ET8XfisHvbkW9HSueJ/6uFADdph&#10;1vgjeGbQ/xGuHRUXQu12BrUbNfSR6pLJmUHqAYmjl06yjz6NLuycXLuGHzLx7XVY9o3bKyybXGNV&#10;gabL9g7zox4NLRdMO5R4NKMgnT5CfXLjg2t4931MLxd6UH+KP/SfYbpn+J97ctDYwLK7l1n2YB+6&#10;7P7vWPYKzx5cYdnosVdY9iAse6iQPXgB7BZd9v/Hss/OlaPLpibtZLlcnCmXa/M1MtebRS3wEfo+&#10;rpEtLz0sbz8Jy372f8mWF/6Nvo+PyFtPPyIbXnpK9m5bj5+XLb4FsGzyBsnxyexriWfimGs59vw5&#10;7lSdn45jMiYxnd+xUNMKDcCY5xbPav7Xqp+j8g9pZ5+lPEb62V9Nn5qHZ89ql4plK459+sJ5zY/k&#10;/ud/kS//8Xf67/xD02U/+FpptP+K3/SHcukKniQ87+L5C+zZF2H4Y9Ja2SAlrA3l2fl4fQzLwjSa&#10;ptFBmVaa7BN4K58c4PfrlPGpDpkaId/RXkZcmSPNNdnSVoeXcX2BdDQUSC8MZKQL/8y2Cpnub8Q7&#10;m5r/tEhxP2gmxn9aLe+ueZY6zj9wfQ1aVxtJhWHnczzlZOIRkRqNt00mvqrl9GWolNraChkY7IMn&#10;UBsAy77/AB0Q2uyPPv2cvkAX0WWzTyDf+T3LxlswKZMYMaMQzVQxOQGuJxdpLDs6hrhdl8I6W0w8&#10;0sI5FUOdHvmmPTDpvWiDYc7KL2QnXNrYyBANtqHs2EHe39gI7z19egLQoxHGvR8dsY2NNdpsPELg&#10;2kqbbcrr1GPqUnHsPexxlP+IKRru3QwLCwu8FdHNwrNtbW3FFqa3H7Z3wNKCetCDeEG4SGigt0SH&#10;BUlKfCTatywZ7mun9+EJufX+HH1X5+nneFo+u39OvnhwQf76xWX5+ssraLGvyt9g13//G2z7H7fl&#10;23/ekW++Rpv9xRX5+1f0AV0axAsgROxs9Mgfvs5nMZRj3i54v+nIneP7U1VEDUMz+Z92vss2tP4d&#10;aOHwFxlAy0Rc0MhoYk5QniMNA7DsXvyz29vQBNSgz+5jkG+HOQVHx8ix4BDirmSN150g96B6lI7N&#10;TMOzp2TpykW5e/+eVsv558/wa3//CmxqDL1NIfWux/Bzpj+gNToYC+pYjIxhNO/K6t8/h0fl0/L0&#10;o7+Wxx/5j2We/Zv/lOd++4g8A8d+/JcPy9O//jmaqV/L6qd/Ja88id/t4/9bXnj0IXnql/9DHvvZ&#10;j+i5+gS+InpyzHafuOwlv7Bpveze+CdJCw6WsSb2SGnUk5MjVP4i2WHRksn6HkEsFQLLDvCA87oH&#10;SgD67ECvEI1ne7tRz+4Cn2G4HfFCe0ychbehvTX1LQcc0STTO9mc/Agx/L5d8KAdO8UMRmaqePY2&#10;A9mFTlsbXDfRNxQf16Pwclc4kbX23B1w7m3rNsi6116X9a+/iceKEWzXnh5vDnJwL+shPNmQdXjT&#10;WvTra6kF0UNbyX22eFnbkZc5sMcSLmUKt0IjDX92hYF7sf64O7KfYF/myHrkxH1ueI0cc/fWdNgB&#10;PvQjYO3xZN0/6kwt7hE49kHyyJwb+/eiT+Jv7997QMxNLWSHIf1M+dxmO+kht2u7psfeZQTL1oer&#10;G2zTdNpW5mYat1b8+sBec22ssGyl1z5sa8NnsUOPTh85Jyf0Yvg9oBly4pxysT1I7gC9NmtToLc7&#10;mvFjEhsZLFXlBXhHUdODvnhqahAf5hn6/VGnPU9fqin6p/Uz73dQp9xczR64XKpq8UGtLdeul1Up&#10;rXQRvYZgwS3oLTta4dlteF834DlAP+025TmAV61iwGjriurw8K1Z7oXqF8m+GEYVGB3FPpR6jirm&#10;smq8MmDFufDqwjKlMa3gPELfrQY8u0zxba6rv6eYdFYBupE8/LmLizTdd30b/ij9/fgmjDCHM+8y&#10;nys9eFpuDlon1vXcXOazEsktKZHUHGpkg/Gdikhjz1tNHIi/yNQiecwT1EY0owPlNan0CSaeb4CT&#10;9fT0kgfswAe2Gt+HGpkaG5Yz8/hrjw/BuSuI13Nhabmsx+QbJ/EYuabqoyZY7zuljzl9aByePcZc&#10;0FNLzXeVnLt6SubOTeOrwN/rUXXg5AsaS6WpplAqWNdLC1Lom1MoPZ3VsOxadNn0Xe6uwVOkebnv&#10;I/nqudlJPL9a0GWj16EWKcA3kPqTUDSjJXJygf7PN29L/8gY83UG+xvOKWrXw6IVyy6Hb+dTw3VB&#10;G4Ojk3yv9TDRDOK9KNbKOPIH9XLp6k36GcPD5+HKTcQmOezT4BzhkSn0GaIeiH2Qi/Mxcij0RD3q&#10;w7kdLH5H0WwT2771h9Xyy588TF7sMdlrtEMKYJDjA4MyP42v1ZkluXT+Mv2RL8vcwgXyDpfl5Nn3&#10;ZObsNRlduCQjsOzxs5fQzQxSg1okIfAsr4gw/NDCNN/YmNQctAoJsOxcjguOhfwScnfZUl1aCcse&#10;k1sXrson79GHeeE8PR7r8Ornf3ILxsdbJ+HuEVyPlHAPPFg98R7zJiZ11+FrRG7FHP/vHVbkscxk&#10;ywYDeevVdfL7370oj/76cfnPf/+VPPJLvBAeX4U2G4798svyxmt4jLzzNmyangTmJmJjTq9WWLVi&#10;12ZG25ibtjJnbNPYtRUse/9u/O95zIT79Teu1Vi20eb15JlMqJ04JAkROik4jsdIFhrkNDws8CzM&#10;5XYl8WMtx52myc7HwysqSnz9/IhtQvBNTUB7l0RtNd4/RaWci0rn3MpeB4bT2MlebUhj1Ipr51Xi&#10;S1rRqO3r2gYn0dwuSt/UAlwblsDtWp6rXpdwvJgYPkmciclt7Y6IHXObqid1IR8XEhoBbyjC271X&#10;RsbwuIFpj03MyPjkCe1SseGungHqODhXGlo0/bTm89GKZy85p5Z2/HUGBtBzT6PrnkN/Qb6HcZJ4&#10;a2ERb2Z0nB3kpLLz8/DOhc/o0J744Onk66v59CWl8t1w7DbCNZXOOi3jOHrpFOL2TOqulbd9haa9&#10;bu/sQQeGH2kU7ADen5NfxLxFbo1RWEzOjFxOcQnPZU/Zgq67jf9H+XYVMMcoTXZoXCxep2izS4ok&#10;p6QYrpJH7JiJ1uy4VPB7NLEPaKyuIO/EviAHLyByd8MD1PoRO87B6S8TT96+8b7cu3sHnv25/JN4&#10;8V/fwrO/G98SO36LLvuf33xDXPFXYo0v5eu/fUn/Ry6/+YLc9Kdy98/4hLA/uPvxB/LR/TtoXm7S&#10;l+V9jWXf+OA9jWdfv3mV+P6qdv0m96nHb927Ljc+4T449q2Pr8qHn71PfHAHv5O7+HGjW/jsNnuD&#10;M1JTTe+0APQino58bzlS21SFb0yvzJ6dxY+QePfyOZk8f0kmGOOL52X4FLmP6RlpG8ZrvYtcSVMd&#10;+n+liY0XJ3dHMdixWV576yV56ZWn4NhPyAsvPiYvwbNfgWu/9vv/klef+ZW8Suz+xguPUge2St78&#10;g7r/MXnj5Wdl41urqZXagK+BETle1jniOC9PD0lJSYPbkP+roWdvexe8vZvjFD1A/6B0jo3ju44v&#10;1uw8XqjdMnDipFz9iFiI3MBfyBl8yqUaimevsOxbnz2QkflT1Gk3ii6rAo+iWtGl18NkisQjtIx9&#10;bSPMcQj+NUeN0CI51KuwoiW0abMwxjH28534hFTTazxHzA/EyM49ofiAJ0tyCD2VovHxiaOeJzqX&#10;vD01y15wLviOK7Vn9nacPy6eaJOYL93plwGvPuzhhv+DP++pw3+CXk6siYpj27GXVHw6njVKMWyl&#10;v1aXKyOauVTdFwNjiGCP+kPvbNULMjBa9XOjhqkRf9iOCXhuF2taJxo9fOGrYTlclpQ2S24Ouejq&#10;Djz526WjhTi0skVy4bdpcdQlR6EF19F3PDaHkSu64CTxcAuhBwksAw7s54M+iHnV3w9+zjxxzCsQ&#10;T23lp21Dj8gj+B9FUatUzPtUwrPRJqeky0FbB3R09BRkTnEidjoEC7ble/HgtT5+OnxGYAfsHZyJ&#10;DQ86eMJb3NGX4lvizt8PoDY7hNxzKFqvqDSJTqG/TB7aUPSMeeVNGtdOOl6m8erolDzt8SR4dgH/&#10;U3lD93ePl2p8OiQmA1YQh7aN2DookfxEEtej0cUFs4dXdd14tiShd4SPJ1CbFRyTJrau3mKqdNjW&#10;h9EDU3vNZ3Y8FigOXnwfkQGSXJ7DcZQp1sTcu2w8YNlh6Pfy0bd2M4+MURtzFU0Q2uzEBX6fE7C7&#10;aWqiT6BHncNXRA10vZkX2Tuc43sYoc9aJcdWrKzXc5E1bx+QJ19YLz975AX68eHNuJX6vX30SXHG&#10;m+8YNY6wbF+05RFh8Ir4PDyqGqUst1uKc/uZr8bQ8E7AseHkheckuuiaRBVdl+ji6xKcfV5cFcv2&#10;rqI/XoHY2EbgFeBOfaOlbH4H/ccG4t3t+IgZWYuR/n7R37pP9PVg+dthR3vJv9iHiv2hENjTQXnu&#10;2c3y1JPvyosvGMlzzxnIqlWb5fHHN8lTT+lRl6Evr72yVZ554nV0mPjkm9DHzdRO80jRReTAVNDa&#10;Nsxyri0xt8/DXBiw7IzcS/y2N9kT3ZKUwvMSTn7Jxa9WbJzzxeJQhljYpsO1C9AkwAA5ZxMyR9Fm&#10;K046oPlnJ2eN4Ge3zLLTsofRHdaiy44Vq4NxMCf8p2HGITGV9EFMom+jP79xPDnfCerWx+jv0Ifv&#10;Qz+aV+UPg/d2wSy1TbPU/zfRNzIdr+xM2bM/X/Y7FktAajsse0l0me3ioiuR0NQG4hZ+95xW8Ykq&#10;0LTYb+pZyVpDG3HwZa4ogYk2TEpO44zktaDdbluQ1JpJSS8ZIVfVI4k5neSiKtBPkz8KSkN/oNZ8&#10;6jLYb2dnV0tJiaoRJD9VoVgxf6sAnp3XTd1CG378VXjqxMON/PDYPCL6xnvJMSodP55PTt4wtGNo&#10;tPH1tyCPZGUvBx3hVb4c87ASxewC0PuFJaDDTc+lDoQ+TuX012ghB9yHzwfxfEYlmuE8vJdTqAGJ&#10;Jk+n8xenANgoubn9zHNu5LdCY0rwLqffTB5+ZaX4WtedI1d8i1qoa8Qp4zCzbvKC3dRQdONf3CS+&#10;YRUwxkrxCM7GO/ioWBwOQJdco/lUN4/OSSMxeeMIftW9+JYNTUgZbKIIjp3fSpzQ2I7Xdr3EF1Xw&#10;vTIf1FNf1dAuBVwW1MKNq8ldVzWRh0BLXoumpqED3TJ77eZBWDa58K5pGPYcvp/0aRk6BddW/jCK&#10;ZQ/jGcMevBzNd1ETxwF8/rsRnV7G+ZuJzw5zBrk8N7QfXuF8f9Fwzxi8KKLwmoqIFW/iaD9uB8C5&#10;gxJhxHyfWWiqc+HQyywb75Mu+m204fUN486obJek4kaNY2dWtVEv1CZppQ2cu5Watlvx7JQCPBtZ&#10;uwpryPczt6bh96r0b1Uty32rlbdIddOyT7Zi2bk8Jykzl7puVY/iTe9StMvuvnLAjryipZ0Ym1iJ&#10;ntEeCQ8P1/yy01lnFMuOjI3W4i3ltax8KZa12dT+BAVrLNv1qJc4HEErd+CQpss2Zq+8TX8n/c8M&#10;8A7ajIfsOvTZ37FqGPUmOPSG9caaHvutN7eiAdmKbhttHffrbSG3tWmZZ2+CbSv2rWmzYdg/ZNmK&#10;Z2/ctJPBc7eaip7+HvpNwtGJ2RXTNjVjXmGY73XQuLajs6oVYu1grfJmfvSGP6iaA8WnFcNWzPqH&#10;3FqxbDV0HP/BsfiL8Bx1W+PYIeii4dArw0+xbO5TjFrpspc12UqPHYoHCHk+5mWl1VZDPa7puHm+&#10;B+ucHfP2voNODEd6veFPTVzt6EHO1gdvev9ljq160/jzmwVxDKnrSoft4oXHPb+hGkqfrdi20mSv&#10;6LJXWLYuPAqPSFg261FGVjb1xVlaXaNi2UqfrTxG8ory0S9Rd91BTXVXG3EBGrNEfJe8jmqxiZ2L&#10;C7VL6PQ4rx0Zrl7E/vBVpelQLHuYfe/gKPqTIbQpI30w7Qk0vIty/QY6T2LHqZkRfEvS2Z/QZ8ef&#10;18OwndwOacP5qB26bBdiKV/meeKEwgz2l+XSN9hG7ya46OyIxrJPLU7Ds2fZh6LLhpVfhWVfvXkZ&#10;LedVOX99SQamhtjTFBL/KF81OHa4P7+vP3NLGPFOIVqsE/RzuSt/+xqvvwf35KOPrvD6KWqi0eh1&#10;ohVuy2BPDcvuyaRXJX7Z/RkyMaA8Rpa12VODsOwh9MdDefDrfEaBTAwVyeRwETXZeIzMFMGyS77X&#10;ZZ+dh2HPV+KfuTyuzdfKpROVMtKUQC0wbNPweXyyfypvrfqRbHj2J7Dsh+DYaLKf/W/Z9vqLYmti&#10;IMFHj6DLDpYkxbITUthbFKALIOcSjKY/KIL9EPsZ2LbiE/nUIreyb5k8QT+by9RhonG9eusmXPsM&#10;nAEfYrRDI9NTaMXoyzV7QibnZjVvkYWl85pv9s2P7mr+2IpjK5794OuvuE0/na/wF/nwBrrYc3Lm&#10;3CI9qM7JwuwpGUGr1Mz8VUptSHUB3iCDo3J6ZkrmJkZldnoYHjEsJ+DZoxPtaOvRCfWh0Wukn2DF&#10;cakuy5L6yhxprMrVRktNgXQ3l0t/a5WM9TRKfwt7qQxiVzc7sd1tIFY7toj1Lj2xMt6MZtRakmKD&#10;qRlMkRJyFIVclpWwX6liX1xLPWkrfYpOzcrtO7fl/mefoP15IH/+9DP58P4DOb10GS/NUVhUF72W&#10;a9GnwK0z8aVLQ6uQgl4qCW8RRnxSwTLLjlU+ktQuZJaxxjajEdDBmvcyv7CGmu7WvK71tm3Dx3+L&#10;bNiwAW//jeTa8L3Q16cPwDZ4NvwRVq2YtPIY2bdP6bLN4cOwbFNTbZiZmcGx92jsWnFsE/6uCY+p&#10;56jnqtcoBn4Ajm1liQexhZnYHWQ/hPYlNJD+g5Eh1E1Gayy7p70Br5shfqMRuXRhVK5eHpfr16bl&#10;5o2TeP7My90PT7MHPUOd8KJ89ulF6oTfky8/vyof3zsnf753Vj775CK9OjvhRz5ozdfTp2ANn8OI&#10;3vXOcJ4gesCF4Z+ZDf/DUwCe3Qxvau3tkE5yWa19XezF0Bcxh9R2s48gRmgcxGtkeEBj2uXszxu6&#10;ellzycnmFqAxySAOL4J5dcDaJmVi7qScWDiF3nsIL9wxOXdpCT32Xfw4v0DP9RX1FJ/iG7BEvqJe&#10;wnTkCj2IVZiX7GwPwUx3w0tZa954jd5lr8qal56nfv4pefF38JnfPS4vPPVbefo3v5Tf/MdD8sQj&#10;P9fqfl/+HT4Bq34B435InnzkJ/LoL34kj/78x7J+zTMcc0biaYeuxsJETDdvEEt0xLnspYZh2YUJ&#10;1Kb6+EuUl58kB+H1zXmotNe+6K7VUHpsxbLVfV7osN0Oe4qzHT6bMGzFr22t0NgfcETz7Ip3xlFN&#10;o30Qnm1pBgc22S2WO+HZsOw9hnAjePYehrq9bwe9EneZ0s/NTdztD6MRpT8o91kYU+fP4yYwb1N4&#10;90Ezc1g2580+ci7bTdFik0N+Y62sffUtefft9ei7DeBQJhq33rtrD9pvaqXg3OqxnduM0aHa8ZnR&#10;dNvxGQ/xPnBxayt0F1Z4f9gepocLPXO80WWz1znqSs7VkXVBaXgseT+TPfSetEDTaq29Zi+cfIfR&#10;LvYLeOya7NSGYtomxgbLLBuerbxH9pmZajrs/RzbykNbcWwbjnXV91H5jTgctOb7ssHD5KDovNFG&#10;BQVp2uxQ72MSFRQgqbFRkhYfLbHhwRKtC8LHIhY9VqWMjuBtND0kpxemqOM5L3c+pGYd1nH2/EkZ&#10;n+iX7h701o3EtHDvwmLqS9ByV1bTx7EOxlCPbylMQ/mZNip23dyETyOeAfDsBuZSTZNdh0agFn01&#10;fLu8mRoVrqfCquLQSyezX88to1cMnLu0rgZtdok2Csvg5Gi4VV+1ypoaqWKoywpGWW0d8VkmcQSe&#10;Yv7++BxGkGODAZaW4sujHqcmvYU9LOeAui8tB/9p1vOU48e1EcuaHhxJXBLE3BmF50Q+nLANNjIw&#10;Dc8agKfTuz4tmxguj704c2V7J768rN39ffg9tMkAeaiFWfTFp2fxi0KP2o0/Qgt8q7kITWgVvZJ7&#10;8ZXlPJ3D86Cnju8FfVoH2jfFq5m/69uqyJ2qup9JrqO37Wrk/KZGsJYeVGU5sOxM9PL0ZG3AkxyW&#10;3dutWHYttVDU4ox3yqVLp/AlgwWfPsl7t6PLpo46mZrGIB372VjqOmth2fRruHCF9+whRkmhpwfx&#10;EsdhBLG18tzPKy7HAxctNLraVrQhuYXlrJGsmWgBwonJq+tbYeF3WRs/4XNeIR+HLgZ9WylsoLiM&#10;es48PCvSciU5ORvvJvrGJKRJOpqecM51K47nNc+/KL/4yUPy/GOrqFE2lfys4zI+PMy6Py9LvO+F&#10;pSv4hS8RVyzK+NySTJ25IpOLV2UUrj2ycFHGz12WKlh2AnNfKPzSMwJdgi4Y/SE9ztC8uPsG44kS&#10;j+9EIX6vmdRipfC90UsCbez1c9SV3fhALs8tSHU2deke5JTsPcXXnnPysC+9avFJdQrW+LX7YWrm&#10;HXyo33DV/EX2EBfvMjBnP28s697cKI/91+Pys3/7hfz0xz+Vnz/0M1n12BPy6urVsuFPa/Hcf5c8&#10;5lbqNkzIh+3WeLbSX+/ZznpmsJWc2pbvWLahxqv3m9H7w5B1D4797tuvyZa1b2q8287KnBoSe4kM&#10;4RxNiJHEmEjRwbi83F3xzwyA06ehPS+E2eOhmISehPPaG7brG8AcGozWBi2g8ptNgecXsncprcZX&#10;A716cR15pbY+6nwG2bt1oy+iD1B5vZTU4+XRMyLDJ2DZk/Nosjnuua20S5nF9JZMzKLuOBydFfrC&#10;/Tb4dtEDin2LK8eQr3+wVr+ocjxlFZyPVXWaP/XI2KTm6zE0Mq55fLTCHVXPxSoYZFkFtRvollVv&#10;ROUT0dTWiq6D2jcYtuLZi+fPoye+DpO9iT/bBXp4Dmq67FB+82Ad+2x/P63nTEBIMFw6bplbw6Ij&#10;Y6jDdnTRPpuHlw/xno5cMjkOuHYqdUlhkdH4HofzGvoYcVtx7jrWVTVKy+ixyrFTyedXLLt3AI/v&#10;3n7yadTxpqXDoGLQZifDR5ijiP0LS4vxP0HnQBw/2I+GFb18UU4WMVakpCbHS00VOm3W9L4e1umB&#10;HvzNx+T0KXQlS4vy4Qc35Gvqpv7xzV+/H3+HW3/Dmv3Vl3hp/4W6qs8+lvuf3KWn4ofaUBoXpUO5&#10;jB7lxq2rcgtO/f5NNCnfXVe31bh9B49Cnnv33i25d1/1ZPyQeowP5O4Denp/8h6xwTU8Sa5r/Prz&#10;z+/wXnfQi9+i5/winhIleGIdFVfnQ3ivJfOdUD9KvDI9OyEL504xRy3KNHPI+OIS5+QZ6T9JH/Mp&#10;+myOjGj+aA3sgWra8LGuLKb3dwiaRwt6NP1J3kBPsfqPz8gfYNqr1zxNvfEL8vbqVbLx9WfEeNNr&#10;9OjYLA5WOzjn1HljTK56D/lrG/yR3DjeVZ9cvLFCgqj3i5J8zv+6hkb2HR34++OpNMR7D6D/Hx1D&#10;Iz4NVx/Bm+g09+ExMzEp527clI+//lo+/xc67G//pWmylT5b6bTVfR/99Ss58951+pdMS3H7iByv&#10;g6tk1IpXZK4c0xXDcZrIeY6So11kr3cR/6jL5DwW4b4zeEuPMd/1EOvWwf+z5YBNGOzPU7wOkbt2&#10;DJQQdL4h7vS0dmVPehhmbePK2kx/O5iRjfUhOeLghJ7tKDUyXngHBNBrDo/8wnzq3hvw9yGPwtoW&#10;koB2LDpGFK9WniLqMoH1S3HsCPahYcxz4Smp3M7gsQztelAcvpTEXaGJMAjmypj0fM7jZvqY4pHd&#10;OYkuu5t1kbkbhl1a1cG+FW9ZdH+5udQqNOEd2TEi3e1wb2L3/Ez0g8l4jMTBy8MS6fdLfbMvddWu&#10;AXhLeYgt/5M98ZgzXEz1hfTypBZa8VSvIK2/u4EhsaCpJXsA4u20HImJQc8XghbN0wf9HHoA1gbV&#10;L9LFjdrlo95o54I0v+ogWJrSZCuW7eYVIvZOPmhLyQHAI5w9QtC5RaINi9Y01ceCqe+L5fvJoi9A&#10;WZOmuy6pxXOB6xkF1aKLyxJfHX0kE+gtXczei3Uru6RBu664t7ovMYt+aMnoS1NL6KFUrPX7Unzb&#10;zQcuwWVITCbxCR4KOWXktTLEif/Rzg1uHUANd5zSr2YROySi1YvA7zcTlpYlzszF2/md9S2OyL7D&#10;eDMFF/C8fnyd5oltPoA5XaXf20VJzL6A5vUyvgHvSWrxe+guL+FRchaWfRaf8pPMY53o2IrwAIiU&#10;dZsd5MU1u2XV8+/Ifz9J7nTzDji24pIe5PiCqdlGk+2jkwC8WuP4zMepl60qoX9C5aDUlA/DPSc4&#10;fhUnPYc3wSW0wB9IRv09Sa66LSG8p1NonxxwLhRTmwz2UMHoilzIse6RtavRTb6OByScSR9mZGCA&#10;VnsrnrUb8R/ZbIangC21t574jfiIoZGdrN9gAVc6wnpB/9J9aNhN3RkeaJrgnDbkI/HM2GPqit6I&#10;eNg9EqYB6z/GWpcGs2w8RS/wcfQLF8gZ4qecuYh/Jd9FOiPzHP6Wi6JLnYEJjok1HHvX/gQx4LvZ&#10;sS9WlM+Ij478U5pi2Wh902HZ6f28tp9YbxiWPU5eCg10zrAEc97uPRAlZvt09DOLQpufgM9dDH61&#10;HvQ8pC7TPhxGSO6ndhqf41HJKBnDr3gaT6MpzsUZPJ7n+L276c+Gr7N/F8zrJPmkefIY83g235bQ&#10;9G6x8coVl+Aicu/46vtliom1v7yz7aC8utFctluiJUjDq697XhqGzktZ5zxeGhOSWjUsMQWdvE8/&#10;70s+uRpPlOxm8jZZ1HHEosXDw4g9dlq68rVvlkr4ankZfkCFrZKT0yhZx5WfRztag07WOXLRiXni&#10;D0M7YH1EtujtlLf/tFU2btkuO0ytxIix2QDfYmP0ZRYHxQpt/2GPQPTu1CigKz0aGAmnTWKeyabP&#10;oNIS10sl8WEducPj1bUSlpkqfsQonlGh4hTiy6AeA52BA7n1A86+Yu8VCk+Cg2e1wA7GpKxmjnmU&#10;vGntVdj7RZjBIN6vjXiVNcLdm+hHWCt+ulK0CeXw7ELZZuIihub0+ommHpJayf6TMKvZJemaOsU+&#10;mXz7wLimvc5taEOH3QD7rZLIrAJyQegwEqi/zMjjd6ogF1HOeYZvSwbMIh2NOVq8rMJK5sEW9iZd&#10;mvdSRQt1KmhYmvpmWD9OapfVrAnF9b3o8/GKgSsn5VbzG5MTT6FvWCpa/nTWCNiHT3iqOMFHHY6F&#10;wPJhl/g7eMIeFdP20DFfhkRwH55M3O8ciE/RMbgqsXVoMqwYpn2cuEMx7Hr4UH3/sMa0c+u78c+j&#10;jrBKcWx12Youu07iqEOM4fPH8v+kFpTTDxK/knJ06EVoUoqoC+NvVbehY2cUVqH9Jt7KJweRTYyf&#10;CguLgqMrDa/5ATvZbWkL0/aFobrj+W6Pbt9S9IzNqasP1WLL4+yRVli20hLEJhI7oQNSvhTJaenE&#10;mfiq+nAOe8BUnVw5/x2ouYcj794nO3biCWJEn8YtRswHeMhuRTsNj1asWjHr9evQZMOv33gd1v3a&#10;Jm0ofxHFr5V/ttJwL3uNGKPVxrOf+cZQ3xxGZEZcAe/Ww6eEv7eV+UhP3a/idEMLbSiuvYn3U6x7&#10;0xYTaj7oR3NA1RKiCz6Kb5QHzJe8g8rXKG12YFQSPlzJ5Cn/X56t9NrhSfSAZI5XLNs3LI4+jN9x&#10;7CDWINi1uu3HeqW02UprrbxDNF22/4oum+MBD/rl++j5wLm4/LwocfLwJ5d0mN/hkFjaotNzpv6c&#10;dVDprZW3iOLSngH0eOTYUbpsxbMV31aPK4atfEhWnq/xbBj3CssOYP+nfEZCwyKJ0ZUue4Vls+8l&#10;ftA8s9n7Kp12TkEue7kyYtpG9n+qZxt5ksxk4hJqyI7Q08KBfMBhmAZD9aGzd3ZChx5Ifiqb3hvt&#10;MjDSz962nbie+axW1V/VwTAH4J+nNJa9AEeurkdjBHeMTQjTuLVfIHW7vvhQ+rlJWFQA++t49FvE&#10;zb1Nmh57fApN74mh78eJ+TF6P+IbBxtXLPvye0toj6k7hGUvvX9Bhmbwrq8uoreI+l3Z05FbC2Ik&#10;pMWhq2sgVr4i33yj6iLRGj+gp8zt89Qr96MrYy/ernTg6f+XZffg19CXDsvOhGWroZi2Ytk5Gsue&#10;GsZfZBhN9jB7zNFiOHYhddFFMv8Dln0Oln3+VJVcnK/Wxo0zjXJ2vFjaitmrHoVRbXwcr+wfy5tP&#10;KF32T2Triw/L66v+Xdb9/rdisvENcbM2l2hq9BKZTxPCdXi7xVMDmiE69ru+rPO+geyHOB5jk/hd&#10;cwr5/erxYBimvnoRfev7ovoeXr5xnf36PH6B6HMYyiv75JnT37NsxbHPXr4oqk/knfsfa/x6hWUr&#10;3+z7X/xFPvrLx3LxxhVyAQvaOEPsf3LqhAzAzRuZdyryYB3ML7PD9NY5Ma35jCzMjssCv9fMDN/v&#10;SCs1s2iyu2qkoSZfKkoytFFTni11FTmMbHg2Gu2GUhnuwit7oFVGu6hLh33kJMLww/0kPQo+FR0k&#10;CcHHJJFjJTczFnabpnHsvKxE9sL8zTJ8YhqqZRi/i+s3rskXcPgvv/6KGtbP0f/cp1/QJ/T9uYQv&#10;xiichf1vRa3mMZLAmhCn9A6JsIt4YtQEVQOcr7Hs2Phc/MmzWE/xyi1vFFc3P2pOTGHY8Lnt5Njg&#10;1eth2G+8gcfDmjXyxz/+kfoTvJvXryc22qgxbmNjfIFh1YpdK669axe9IL8b6r4Vjq2YteLYu0yW&#10;n6ceUzx75XHLveZiCeMzNzPBY8QKbbKLROoCJZWcU/7xVPIDBdLf2YSeEj38TDd5lQ6Zn+uShVPd&#10;cuZ0r5xd7MfDdRDeMiRL54fp37bMua9enpDzZ7lf3XdlAj1kiQT4q16WL9OD9/doyI3Fw8MR3Rq1&#10;GOGBxBVp7NvRpHQ0cVy1wcnYL5PLUtrshp5O/Lua8MtqIOfNHr8XT93xEXxiZzg/Z6W1f0irGwqJ&#10;iUdvkEYeuRn/gxN4WVIH3tGm8cIK2J+aU6Zm8Yd9Hx3ig0/kH9/+XRt37n2g6UiTk5inA4PYb3iK&#10;g729WJiRA9hB7aDeFjgp7Nd0J4PeZLuM4LlogLe9K+++tUZWP/8k4wl585XnZN2rz6GxRF/1pPIi&#10;eQjN9v+Upx55WPTeeVkcLU3E+7CNHIHjWGzbIg7mu6WUz9sHQ8wMj5JQNw8JcsLLgnlYxxzufIj8&#10;nIMH/rDo7Fx85ZirH54X1CuxN3Kwhl9bOlDnbwcLI8ZiHLI6DMd203TaLvbuGtu2MscPHY69l+PK&#10;3JBjxsBIu7TktrWpmdjDrh2tDogHHNthH+vZLlNYNntmM3N6W+6XIwxHtNqKc7uxt7RHc61YtfFW&#10;Q3xINmtjO9eVJtsS3myKXtpw0zbi+w0a5173OjXQsGyl51b+Is7syxzQGymObWZqjmbFRMzJ4xzm&#10;/qMueE4dwSfFxo5cgoM4HnYWS4v9MGs84A3g8LupKdhHr9M9xAHGSpdthO6c/41hbrKD3wgfcP2t&#10;/C5wMSMDfis8DPbCsDnGlXf2ik/2YVsY9qFlhu1kZ6v5ZieGhUlmXKykEY+kxURLbmqylOTg65yR&#10;InERIRo3y81KwY+3TtNkayz79LTcuHlB7t17n7XjLLXBeADAuVWv1NLyfOqVkvDQiaS3ehQefRka&#10;x1brWUcv9Yccz6XVqrccDLqqUvNqUrX5ZXDscvhVJYy7hmO3vqtTGxXcLkJrWlBJH7dq+FstDJpj&#10;urS6ilp/bjOUN7ZiX7X8nWr+TiVcu7Sigl7z6OniE4nJqEd0diY/7UOdeyx8OwstTx77llyNYWcV&#10;FLKfyWZtyyAHl4qfZjJem2hPwpSvmT97oET2xFnEe+ozkJuu75T80lo8FvPJXx9HG1oCs6/FN6EH&#10;D5ZhGYGx9ff+H7rOO6zO68rX6947eWZuJpM4niRjZ5zq2Ik9brETJ7Z6l9UlVAAVQHQkiugIRO8g&#10;ehEgeu+9iyqaKAKh3nuXZVuOPfbkZmbe9SnKTZ773D/2cwpwOOd837f32u/6rd9ql4GeTlj2GB5Z&#10;ozLM9dzOfKwsu76hAK5XLZPHe8kDjOKl0CSlVYfRy5Lny4pnTqCGNTdFypjDx44fxc+kG78R5og2&#10;etJ1NRIX4BEBxy4vJA/GGtBcr3ysjP5yFWjnq6Wnp87Ie96+fUE+QVt56hQ1/3z3FfC31BT6GKIH&#10;SSQOa2rsoDbrmsycPke+u8lg1Op1vJf4M4ZYuqaRuJfnT5Cz7IXplFY+1aEfIG7y3h9EnKHeZY34&#10;Ftwij3sVX7IZ5jA0kPCOpnZ4UtdRcvl99ALFJ6kBnWR5ndTXNuOFQf4tNhGf+R3y1iuvyXf/9z/J&#10;my+/Kts3bpYM5oXu9g45NjImJ0+eZR69gP/KKfJxeJSPTEvv+CkZnEH/efISHPuSjJ67Ql1rn1G3&#10;Hcnx9MOvzzOC+A6W7RMYbsR0Xn4BrEH4a6DbzuTY1/I9jPcPyrXTyrL5flh/8xPwc3TE781iD8NF&#10;9lmiQ7WEJdn5wtGcyGeRZ9pNzbQFPWa3o5Mw41o2tRFT9CrrVm6Ul/7lR/LNb3xL/u5//J1851vf&#10;llde/gX9Hj+k5yz1EuSaNuKTtR29tequTTfQ+3HNCvyLlpL7WmLcPtVlrxbr7Vy32zby/GJZ9Pvf&#10;MJe8LSsXzEHHvdHg2ME+HhLs5y1B+9Efk2eKDA2ivh8NdEYatRPkaPLy+JxwLM7dAweI2Ri+/mg/&#10;fDiP+R5CI2PQX+DrVKjXDfkk2LUya+XZ+ZVa70NtcAEeP4VVxvN1ndRdHKfvwjg9VI5qje1RWHY7&#10;2rNS4sFEard9ZYulA1o94lh7J3q2uRheuOqHq0zbw9sPThyGj3CcobtUj2rVY6sGu4ZzS32pG8iF&#10;N7Xo/IFGuxbmpNc11672cFSWrdrsgaGj1DEM0390SmZOzuK1Ni71zeiR0tPQBkUZmhKNvfW+su0Q&#10;clDhfNYD5GntHPdQ80U/XDtH2D41HoFP43jVYmvvb+XXZZX0QSM/XApTV6322PgU/n6w2UF0cbDs&#10;WnTZyki7GDXsBbOLqNvV/Vw6PpHZeO/y/afgd1IBu+4fUv+lY8wF+K8VU9sBi4wKQRsfHszxyeYa&#10;oGaTvUF7awNzBVoVePaJ6Qm5fvUiefA78snH9F58jI/2Jw9h1/hgc6vPffwIfs3Pr167QA7xaS3l&#10;hUtoJ85M02fxBHEavtd3rsqNW5flxs3LxOQwbDj2nbvX/sKwH3/Kaz/hdf/wMXntx/LFnz6mP+R9&#10;vLZh11/ela++eih//I/H1Jk9xivtkTy8e0l62uvpT4w/o5M1uSC4akaiUW/TN0hsNH1Mps/McD2y&#10;Z5iiF/jouLQNjTKG6ZU5hC/NoHQMEM+Qg29sb6THAb0HeC3V3FjZmOEPjS88vNrSygRviR3USe2U&#10;IE8biQ3eJ+lx9C1JDJXEaHITge54XfkSn4VLcSG+L+RGy8uLJTcPD9Bc9B/EEg1NWgerWqAR+v0M&#10;iXqEtB0dks5h5eqDeBJNG8+pRnvkJHWGnz35G5b96Ov/+AvLVo32tY/pI0AurXbgOGzkmBQ0DEtm&#10;xRF0bvT8LTzK2jGGpn8STSE/rzwPPzohOVmjkpE+SH8sPAwiq8XdPR0PPT/iP/Z768n3bLQSy03U&#10;v61nPWd/bbKSGHUlMeoatBYbzWS/b4AEB4ayLwnjWo0kvxhLfjVFsgryqA/HR57zJppz3oV4zZVc&#10;lfLpENarAHI3wdz68Tc69LF6aYcxn4bDFpRrqy77QCy9JFNSYKQ5kl5QyTXeTX5qzNBlF1bhE1uH&#10;T3YNngRFaK8Pw0KyWXtz1beF2qv2QdaaLlg2nKegWkpy8VqF4SbHZhj6631uB8h3UIPjhB828ZqD&#10;Pftv4jgnRzxT4NkhIbESFgbX9cAD1IyeInbO+A1mUKOJnjEhHf8RX6NvziZy+MqylX84OML09/lw&#10;HUfCt9IlVNlCcCzrDxzIE07mis7bje/CKxRtG8wggPrvA3F4i1O7Hxxn8OpnLLu4Bo0qQzXY6XmV&#10;1DIm0zuLmo4IetFn04McLpTJ51KOrX4jRTCjrCLWKjSuCen40GZVUHvRIBl5NTBQes1EpuJjHif7&#10;w4iVUnL5X2noVjXvjaY2q5BcfAO5wjrmiMMcp4PkQwolIitJrNy9ZJ0lfV1sPPEeIF8eU4FP0TD6&#10;+PP0YbsLo7xGv7draMluk9d/hKfgE2oxP5Osyjt45V6ghuQoe4d+6rLbmderxMI6Ce64R976zRb5&#10;DXrmZWt3oZNjvkejFUDOOog97oHgKNYDPNVD4yUlkf7ZORXSVNMnnY14AdWwtpeOkaMakeT8WXrI&#10;nZHk8puw7PuSUnlXwmHoe4K74e5Zstosjj2VJxprO1n4exOZ884KPH+Wsk9bwf5sE3W0O2XtWjjo&#10;MvqwLYUxreE8NyOvYYffshu+Y574dyZWSm5BF/UxLazLlRIVWwH/qqcGhviwckgO7E8n7wEb8oym&#10;3yc+8h7EbClwOFh2dsEA90eJT4bwkhniWPfBdtrQStfKdrtS2WyTK5t258A5o2TBaj/5cLmHLFkf&#10;AH/mWAXVSHgiftnJR9Djd5Gf6CIfiaY6vdfISyWk4bMCyw6JqhXTXTDwzftl7WYvtNXesn6bJ37k&#10;VvLuXOqALQM4thyvhuNSWD8l+TW8r/IpePYxrqtxSS88wfEegPe24GE/wTlwB1/lh5LfchW98D3x&#10;P9giJjZxYuYYJxYuCbJ5d5DMX20r7y1iz2pBvisiB0+JCbyabkjLyCX6zo7i1dEs/kkV4hNfAjdt&#10;4Rj18LqwbRi/o1uEbLd0h/sHGSw7PYPaxbxa5qN6Kcin9uowfQWz8JpIr4Nzo99NqOI7LyffHIku&#10;1QGut1pef+O38sqv3sH7aaGsZR4y3WUn5pb0t7agP7eVk8GyLbiOd+/1Fhs3NNYwbQ+uQ//oFAkm&#10;p3UQLlzc1Iku+wh+4MQGCeTa4slvsZ/2igllUNuWmCBeUVF4hITAstFhhuBRBFsvqkKTXTtDrdgM&#10;/SrO4olyhnW5m3iFz+tfxjlcxZpRCccuIRdaBjfMxn/cXuZ9hD7KE2/Kqg6DY/dOUSc+gHa/HS+w&#10;niHJa2yXZPQaEZl5BsN241qwI69j5wWz9Eczhe7WC+bjSt7JyRNfBvJsHjD6MPS2mXkwiireWy16&#10;sXr815r64NmDeFYNctx76NPYyLEuN5h1GNdTCPUZB2IzmXczJJgcgfJsvfUKScAfKlRs3P3F3pse&#10;mjBFY3Df1svPYNfW6Jh0WBJ7m7IPNHd0ESt4pLLuqIwctOP4oqExr4cJ1RwZpCcxdRSV6AmYx5IK&#10;4ei55NWzyLll5EtkOnr4jDx0+3mSkFMIqy+QRJhSGjw7n1q8CrQD5Y3NxHnUthYUMw/SI7KQ3trE&#10;g/FpWYaudwt7XSsHV3Q8cQZT3UqedfXG7bLWZJcRU6pOIotYR/2yo+Ji0AAQ37C2qC+FsuxU9ChR&#10;MWiXiTs9vPDKcsEz224P5xo10zvx1YeTm5rhQ2SCf/a6rXjDUuO4bjvaalj0EvxB5uE/8sEyWPZi&#10;+e1vFsp77y5An70UrbZ6jiw3ht7XHpBLFq9jbYWFw7FX8vcrGCtXkVNbQ85snTlcyZzcGX1teKzP&#10;K8eey999MHcluZuPZBlr7xZTa2p/iO9d6OtgsGx0EYGsJcqhOT+Uaas/fMBfce3AaDxh4vG6UpbN&#10;8/p7nrBrD2XYDL2vNQx/y7LRZgeE4z+EPp9zzh2mvY+8kHpku/vpY+XZ6hFCnaPjPtnEGrlJ80jW&#10;sAFHuMZevkdnj/+rt+ZcUn6tfth6q94jdi7KsFl7OX90qM+IPu/iRb9L+Lcnv+dLTmU/eRPVb6im&#10;IyEJnVaaeoygy+YYqsZeR1JqCkw6g71CHnEtMUALGrQ6/LpyM5kjQ3kvztRrOBoce5cdPMbGmn7J&#10;9vwPGGMmGiu0mENjR9HeEv910MensZo+NfXE8T3se6fog3SS2PU4cTX+Aw3lxPzZ1EWqV00sa0QE&#10;7yGCxyns7Yuk/2gX3soD+A32o8mm/9Sw6nqpb4RTT82MwMan5Nzl0/QpPIsP9Gk5ze159BynYdp9&#10;8NOcCvQYsXjJhPhxPP1Z+wPxNkqSI/2d8smjO/Sl+Xf545f0Yb97Qy6dHccDAx1NVyF1lMnEPKnS&#10;1ZoGo02V3rZkGeyEZeOb/ZRlp6HDzpCRvkz2+OiyB9BkD+TK0UFYNnx66hhjPF+mYdkzE4V4ZeMt&#10;MlUqZ4+Xy8XpKrk0Uy03ZhvkWGemFCTgR7trvqx5H7/en/0v+d3P/ie67G/Ksje+I+/+5HlZ+PYv&#10;DP2xv7OdJIXjYcheN5a9ThB5iZAg8hnkNjx9Ag2eHRhGX88k6sVzyVlX10tX36Acp2byyk30KXfv&#10;GP0cVX+tPR/bevA85L76Yz/zzJ49f87w1VYvkgeffWr4ijxj2arLVpZ955MHcvLSOXRG/O3McTk+&#10;ha574Ki0NjRJFfNJGXNLW02dTBKLz7CHmx4bkZlJmPbUiFHb391LroPR1FxLDMjetSCbvuKsfaXo&#10;qMuLGIXEA8XSVF8pgz3t6Ir76KHVI/2deDI3Ud/a1ihTw/0ye2xIxvq6eL5BOlvwlC2lBj8VxhEP&#10;20qJldzsFKmuKkXf14sfCv4UD9lLffoJNayP5c7DRwbLnmL/0si+tJjvKjO/lJwmmmxYtmqyI+Iz&#10;6CUCz46j9wwsO/ZgLusT3rLM73nkMQsKq9BduMCv1zLPrMeffz25tBX49c+n3vRNvBN/aYy3336b&#10;OpT3DaY9n58tXboU7xG8iuHez7Ta+ng97FV59TPttWq3lWWbwC3/Wretv7MFpq09g5Rn7zTfBke0&#10;oTbSVzJS0BkW50pzHTX6nc343Pbj/zImExNow8bwVmAMj7YbY2ikDW+FNu7rQK863kX/miP0R+P6&#10;4rHeTk2TR604RO/cnTJ/If2/5r5DDL+JWH4vjMEbTZEvtc8J7MPQdHJc2mFf3Vz3PaPwqxE4UC/7&#10;ikZqPNnbH2IUs3dvHR5C/zQrg5PT1AvhIRYSLubWdmLv5o7WJJf+XPgVwLLVHzi7IB8fBnqEVaCr&#10;aW7AuwB2dvYkPjEfG9rsW/du0keunXwY+wtvH/b8jtTdmJG/XM0xWYOWaD36CCve535YRBhxUhh+&#10;WXACmL+rM56xW/Az37AK1orOeRs9N9cukkV42Lz/61flnX/7qfzu16+JmQmeKs72eF3j47HLHIaz&#10;Ci68nT1qkpTl5kmoL70JWL+drR3E3d5Z3OxYx2HVqrlWLu3KnsjVwcO472CF9wYabGXXz3i2lbkt&#10;r4s/xm54MQzcnr+z2MZauQHdPeeV+aq18HN6qzG2r17HXnKzOJrtEHfYi6+Dk3jBqu3hHJYbTMRm&#10;8zb6w1qgn7LjeQfj536OeDWxFrs74RECZ7bZbiFWpnjVmO3kc1iJI/xZn9fntrMHM11PPmXtRjHb&#10;sFkcLKzRlKMDJE7x2ONKX0Zz9gCc43MXsB7Pw/99ley2shFXFzd6I8Hp9b3Y8Vn4n9t4T0uXLKfe&#10;ajHr9Gq84zmXN6FzgWWvWwMX2wJ7Z5huoo4Ulr1+JV7yjE1r8N3lOQtYts2fddgOMGwnGyvyA2jE&#10;HWz5Tu3wPMGLiqG67Gh4V0xQIN5LYZJJDJqdQm1KFL0kvNzEl+OWmhTDnFIEK0VvCEsdGuqS02cm&#10;6LNArf9EH1xW+Sr9ZcvyuLYP4T2bSJ1jFPVL4ZzfB+k7QH6OuaeF3ExROZ5+7M+DItApZsLMi4i1&#10;MuDExEDKnuva2qhL6CVPw565VevT8R2BVatXiHJs9Xaq4TqobtR1ldgMhl3FbR36ah3V+Iooy1af&#10;kYraRrjwYQkOZ38ZFIbWWLUD9GTMK2KvXiaHC0oM3bH2PExIyaD2Mo06EuqSY2HZ5DoPhEY+/btY&#10;GHcSPbuIFVOz6dlFnBiTmGb0/E5OwyuX2F3/b0eHsuxe6cMPSHXQnW1NMsgcO9TfhW92E7yZ+vfG&#10;MqNf5tHBDjlxgvl9ZlQ6uxrgIWhUEvHZDQtgHKCv9EHqacuNWKCZ7039WeqJDbr6e/Abpg8HtRzd&#10;7Q0y0Kv6zib+dzX/sxpNdh3evsxdMPCHj2/Lky8ewbJn8ftqZb2g1zka8ni0KTk5JfTdmECPiVfU&#10;yYu8fiMsOxktIL26vAOJRfKku3+UPPgx/IluMHccI29QK7GJ6dRwh+O7FsJxTEVL3imnL1w3/Ceq&#10;WumxVkv+DT5a144msoc5rGuAuU05lnodD+KPNSEdxOWJsPKNXHM/fukn8s1/+EfY7yv456zDWzWA&#10;95YjteTlegZYoybpizmBB+8oNSZjeBeMn5T+Exdk6Ow1GTl/XcYuXZfybup7ic0TCoskND1V/BPo&#10;4cJ5HA63cfbwZG4jZ0vcXZAH92+okYnhAbl+dlbuww4fXr4ok8yzGeQDve3JK1lyfcBmXdjHOVvs&#10;JQcHb4Bruzvgs7aX2hAnP3HlOWdiX6fd9JLZYYN3tpm89vJr8uI/vyD//O3n5Ecv4PnLGrZ04QLy&#10;USvg2ctk5bIlsmn1Mrj1Ejz7F5L3mmeMtcsWoM1eSk7sIzHduBpGznVtstb42YLfv0sP3neN37fZ&#10;sZU5xJa5xBmPfXd0kLDsUDSNiXHorwrQ47ca511LS7OUcf6nwXWjo6Px88IXlRzNwcRkw/9Z+bHy&#10;ZPWsbkdj3DU0IbVt1OJWwK7QYmfklxvjMMe6shktJsf96NTpvxyD9oExfK2051UtPCBTXKiF3MW+&#10;Zw9z2F5yknuc3Qx2bGltC6e0EovdeBnBtANhylmHqRuqw4cH7VYvbFG12b3EPgNDI8Sz/fhktxG7&#10;6rWIPwh7JfXDVo49NjFB7VI913KmUfuYX1Rk5Kyy4Zj6u+ozot7aqt/W9ayoFO1IaqqhDVJNuvru&#10;au2X9pF7ps9Wru27/wA5qCriqQE5c/4SfkkzeHYTK5PbOH32gpw5d5GfDVKvTZ0bcc7w2ARzWDe6&#10;QDwp+Sy5fM+V5N1q2tC+lbM+V9MHl7xxFwy7raMF5kqdWkykRAQHoKGH51OLlZebTm9O5oC2Wukl&#10;hp8kzj5DHH6FOPzRQ+LM63j9XT0jN26cl1u38LC+c1nu3bsq9+/Bo7nVcQtmfev6Rbl9Ax321fNy&#10;5cIpuXbpjDxAe/3Jw9vy+AHxJ/fv3roi97l9eO+G8fyTT+6jO3koX37O+v/FJ/L1vz+Wr7/m8Zf3&#10;5Msnd/BLu09f60/w6/6c8Qf5rz9+Ll99ep+6hRE86vCHJN+flRDL+pCAz0QhsfsROXViijz+WTyz&#10;r8gQsXLP+JThld1FLqpnTHPujNFh4pJBGRofltZu9tK19DUoIXeHTjUt8yD7pyjmuyi4aSJxZzx+&#10;dzHknMhPJKJljaJPDzodLw9HCQomXkqOJf9RIe3MgVr3qnnMw9TUaI1NKXNwRX0DPUd66DmCfh4t&#10;tuqy1WOkifs94xPG/YKaWoNxX7wH1/+TemT/p+Ev8vCrr437qsv+9E9/ojfkV3LuzgPpnjwlRxg9&#10;4+fwTjnNvDbL+nOMWvhBKSzokyJGZfFRfH/a0CmXSHRQNj5pSeLnGiaOFm6yZTVaVfbO21jvTZYu&#10;lzXz8Sd7/wOZ/+v30LW+J4t/9wE9ZJfK5rXr8BlzNYbWyDk5kUNH97TTwsLw31u9Hj+H1ezDl7LP&#10;53U2kGvfF4gfEjm6cPaj0emZeOiSd8VLKCCavmzchvF8REqacas/C+F34w+xZywpM3zy6zpGpb7r&#10;mJTVo/MsY+6uxTO/uAFWSN/YwDh4aQJrOJ4FWSVwMRjk4TLyMzXsLzrIb1MnSB7scE6RUdvqwX7Z&#10;w9Mf31FqedlTOTq5wy5sZRv7cUsrJ+oQmYcOHoJp49Xhul+Cg/CTh8n09IzzGhXiDfOxtiZ+s7AV&#10;S0tivN3EejZ7yI15GK8fyfoUGAzj9IFvugcYHtB796E38w4V38BY2Caa9NgMY0TQaz46+TC6T3JJ&#10;vPfUw3jcw+QTyUfr86rFVk9s//Ak+nAcMnTayri19io9r8rg3Tkl+CujrXTcF0IuHP7lHSGpOdSW&#10;teA50IRWP6/a0H0ry45LU61+umid+f5wzulDBVJAfrC4rhUuDWsif5jKHi3yUAq1Q/T4Co+RyLQi&#10;+Ce8vLQftjQBYzqLLht2WX4eTnkZjnYLfvZIqjoew8/uSnLBaQlOHBI/vxrmEry9U3rJBbTDhw/J&#10;mg1O8v4H+Cxus0HHmmTUT2UR56RkEFdwzDVnl5hATdqhPOP46XFrrqE3T027NFR3cxzwZahiz1+G&#10;33P5LJzskqSUXZXkkmv0Oz0lDn6tYrIjRRatCpZli52o2bSQD97ZKB+8uUrefQPPkHc4nxetokfc&#10;LjHZZiWrYFPLPtqKdwX7sG30KXXyJ74qJl/fSK0o9VWTN5kLTqJn6GMupW9Pbgf8sBOePsw5Hysb&#10;t3qgBXWW5escZIuFj+GlUVgzzXc5jIZ9CI40yPd8FN3zEfTP9bLRslCWb82QRSaJsmhzomzZnSQr&#10;NwfJnBXusnCND77l8XjVlXJ9NMOz22DA5JqS2Psk47mR2sneFa6d1Ept3hH2rg1oIfH33oRfjLkv&#10;2tQQ+jgGyyoTZ5mzdJdsttzP9zRAP9njaIKpy2g5Lbl1J9HHTkp8Lky77Iz4og2382mkZ+eQHMy7&#10;ivfxfcmpu02P6juyL6SJ9xotGy1i8ArCb2ZPAp8xULbbhuHbRb11N0xh9pYMTF3j2I/jpV0Pi80V&#10;n5hs+j/i955aSv4UhpleDnuMllUbLGXOAjwHTe3Zo6WzXpVynJljc8k3FVMTU45XRnELMUGZ+Psn&#10;oMP2QBuLRn7eEnnztX+TH/7gRfnud56Xf/3hj/Av/pDrdQe1/j5c/3j3wt72egXi0eIt5uSlzOzc&#10;4e/+aIyjxC0kEd0AOYIImF4C/lrl5H+ae2HZtRIKg41EVxybVyCx+Zz3xHShmVkSQCziHBgj1p54&#10;BQcmo+muwtuDuYfcQG4ZeuqKU/ibnpX0tF7qbqg/CSyl7gbNcWwNeY8qtMDVaLSzZLP5PjTjFsZ1&#10;mZ5Lb7reY/hyjhLHNOJhjscgcWhqXpmhnVWmuMfrABye+jGbvWhJ8aV08YHBuYqZBX31tlniB21O&#10;/0s0TTx25/MeJN7PLagkf8gepJG+AU30gWQU1rWxHyc/hfY5EObtDef0QsPrw60PvNMfxhmWBPOA&#10;KYcSH2kfQNt99INFV7uTPP92J/p6olXSsYM9pQU1kLv3UVfi4Q3j9xNHH3pxsv/bZGktlsRTfuxZ&#10;UmDNxeTPa4jZVJ9d0NiNnzbXf1ENHivaJyYH/3T4eWquocmOPUTOLIX5Dx4Tjy4z6XARc4z2P4EZ&#10;EsdUoZssqK5nLqQe5GAK82Me810VXkmH4ZOeeMpYG/rgg3wGT/8IMbPcQ05H+4Luoa5jv8TGEgNk&#10;o2FPZp+H9inmID2ueE77liQSj6Wyn9N4MyScvCq1gB58Lq2vsXfAF8sWvyjmeEtyKDt2EjubWqLv&#10;s5QN67ezH6aeA931vLna83EFYyX7ZPqqw7U/+P3ToY/nsZYqx160UD224UZL0UEuUz8RakFWbIIp&#10;4WPyjGcrx16LJnuN6rO3Gux6Ibx8AQx84RLW01Xo9vhsO/lsdtT37CU36uJOLSbny9P8BrlS7rv4&#10;UDMCg/bmeCq7DkSnrUM128q5/fQc4Gd6rj0bBgsPfKrLNnyz/z/31YdEGbf6aDuTT7Hd62VosbWu&#10;RvMIu2xdOGf1vCUfQI239R43g1Gr14h6ijh77ief5c05jZ8L4xm/Voat91Wr/Uyb7Q5v8fSm/pTb&#10;/Rwb1XNonxj1GUmkhks12bEH4xmsYXosM/EkzM029p91zVpTTY6sjBxJWiJ5H74r9GGObq5wdnzw&#10;HZjn9zgZtWRpeOw1t9Nv7rJ6V19BX3EFrQX+FhqvXjtv1A5eunLGYNrjU0Pwbrw5O/AmaKpkj1BK&#10;fA+DpR6wrpF9Lntc5dfPGLZybR1DY73ogccMb5Hrt7Wn+XmDY584PyuzF0+hGaYX4c2LzKMjkldN&#10;/974cDzMvVgzqBsN9iP2hEsP98ljYuYvn3wsj25fk4sn8fQc4fV7y6SlKQv/zgRiHVh2S6p0t6RI&#10;T2uSDHQkw7LRZP9Zm/2MZY8M5Bgse3gQf5GjBTIyrL4iT8ffsOzjaLJnKuXyiRq5erJWrs2wZ6+j&#10;f+qBHbJ73Vuy9K3vGCz7w5e/IYte+5Yse/M5+eCXL8rqD9GFmm2QKN5/dkI0ekOODywlmNqO/X6q&#10;WQpmhMIs8P2JSTQ02fklaJ7RpKm+Y/bMOYNlX71zi+/pouElohz7Wd9H9cdWbfbx06cM1q0+JDcf&#10;3JdHn9NPHn6tvR91PPn6K3n85R/k9uMHcuLCGeozj6FpmULrOyX9PWjXqmulnFqPSnJlPS2tMjU0&#10;LFMjQ8ZQlj3N8RgZ6UGT3SJ9A+wHyqkZOZzJupUi2VlpxJmcb0XUwsJiK4iZ6qrL5Eg7eRFYyggs&#10;ZaC7FW18KzrvAbmJt8TDG2h3zp+S09PDaI/bpb0JbSN5kfJi9pCVhVKYnwlTyDA8szu7YOKw9wuX&#10;L+HBeNdg2TcffIxHODVB9fQhzC9Bs8i+jblTddnPPEai4dY6VJcdG8/PGMnoGbSfTF5+Bfk5G3LC&#10;7PXX0N9xo4nBT5csW2bosV9//XX81H4l77zzjqHTnjNnDr5K8/HpWGJ4jixfvvwv/iPKsjdsgOmZ&#10;/L8sWz2zt5mawpDJNXOrHiTKtk23bhZzs23oXbfi7WeL5geflex0GBH60z/nAE5MDvP9jMnsiSF6&#10;Xw4YbHpiqsfg1Mqu1SPg2dDnZ2YH0agOoedif3qOv+N+eSW5zn1W5Abn8jkXiJ2dhQQEeKOrCECb&#10;jc4o9SDXbAk6f+VUePiyP6yBWdXBJqrhT6VN1OrD80pg000D7LNPnZLjl6/AGIbJs9ZQyxhA7ds2&#10;fNx2MrdGS0tPDx679EtjdPaSD+umxqOzjTmoDq/iGnRu3dRgXMAn5gGazLPk3AphV95iaY2f1bZt&#10;zPWar6S2nZyByeZNeJ/uQUsfQW+YBPRY6IMOUbcAZwumZszezlJ2W5qLva0FunZ72eeMF/ku/Da2&#10;wo0Z1ju3GLXJseGBEhbgIzY7zGA0i+HMGyTYx09igqm3Yt3euxuGu3M39cRorM2tDH8QS3N0fnBp&#10;5df2rKWqx9Zbfexk7QyXdTO026rfVr8R/bky7G0bttOTjX4xy+ihto7+avAx5di6j1SurSx7z/Zd&#10;BqsOQDt4wBn94E60ymY7xGWXlcGxlWUr6/a04TMRU+yFVTsxlFvb7dqNdhKeDctWfq33lWk72zjA&#10;uVzgXW74b7MfdXRGY4beHI6tLNwF35At8O1FC5cYLFsZ9Xreny3/w5WYZS9xjjX/09JitzE2rN/E&#10;eq09nufQ92IpOes1Tzk2LHsDeZ/tHBsdpuQb/pplm6zhc6LLtuTctrPAG9tylzjutjQ02M72tuLm&#10;RO89Zxi+K4zezQWPlb0S6uNDH4EDhi47m/gkO4W9WRh1SF7UOsLMcrNSYYCVcqSriTqNVupDyG9d&#10;mJErV07J0HAX+dYy2GMp+lt65bbW4p8BT2jH87YJ/xC4gzJZ9RipqquW5AxiWXc3Y80LJZ+fDJ8K&#10;isQfPTIS3RNzD/y6tb9XysjhZBbmG33VEvkd9bouh211cQ0MwLc6envw5Wk1tJuVMAzl2I3NzfxP&#10;/Hb5vepa6s3RfqpPRjL7SPVVSEdfmVdcjga6zshVlqJT0KG98DJz6PPGSM/OY/3OMZi3cm9l4SnE&#10;hslZyrDx/0+l5gS/6PDYRIkiDszMxrcaHtbQSB6Xa22gvw9vgU5prEfnyRxdU1lq5BWbyS12wK+6&#10;qJPq7WlineuW8XE+C2t4S2uNFBRlM0eG4z2k3gxh+EGm8P7rRD3tG5kPyqrxIfozyx7mudnpUbl8&#10;/oRcu3ISjwJigV56RnZyfR+hNmOQeX5mCC+BW9Rh3DM8ourqayW/gL0t30MSWvKSEvKlk2fk1v3P&#10;8OqeYo9JDWZMMow6lN5HUfChChmbOoUHCfrPG/fx3J8hN9BMr54sGD9ar3Di2fwyGRiZlLOXbkqn&#10;MtGOftge9SSw0eYj1KT00c+4a4D33c2x6iYHPkQ8Qi6Y46Law3kfzpfn/uk5+ftv/IPhL71k4WL6&#10;8e5Cy+iOpjaKnAO+4Pyu8tT+cXpeT5+VwRMXZPjMVRk9f0NGL9yQ4fNX8ADokDj2THF58AS0BH5x&#10;9HKOhLcHBIiVPZ6rzGFxCfFSTU5veKBHLp6ekTvkk2+eo7fk8Qnp5ryM9admj+vP1ZI8D9zFmT2N&#10;0w72NTb0N0GL7WbvwzWNxsTanXyWIz1eqa8gRl65eJV8+N5c+dlLP5MXnv8XeeF7P5BXf/4ye/3f&#10;UddCfonrcc1Hy+n7u5SajkX0yZovHy2eKysXfiiruF2/YhGvs4I5kXoKxtZ1K/EmIn/Fz5Yv+EDW&#10;8PtmG1eTu9vCXLNFLE034XfPXLWXeYPr2MfLXaIi8KrKymTPWio1NdWMGmOvoSw7j31kWQWatspq&#10;g9NOnzjFunQOPjwtg6OTMn6KdeLouJQ34HMJ38ivZL1hlMBglFm39A6jT3z6fC57OOXdaZwr8Rm5&#10;+GskEhfi6+eChoi9mDJrJ+ZTeye8quwc8Lglx8p9jZmTU9M5x0uYH9qJQ4eJXdHNtnVQS0EdRhV1&#10;R8Vlhr91VKzysxCjl2NW7mHqCjs5b/rI9bA/4/NoXyHVXxcUFxtDuXY9a+P5S3DdO3fQHqANPnKE&#10;egA4TVsn8wO1BOyf3T2p+3f3om7Rn1xRpNHrUX+mPH1yehYP7tPw/R6j56Py9pr6RskjFouJT4AB&#10;ZFFz0WV4fdc2tuCPnIcmt4hzG30vvWOPTk1Sq0sdJvNR3zD9cKmdqm+slcz0FM5z+lF6uMp+5lJv&#10;r73oTyMkPz8DXXER8wU9tadH5NLFk3Lt2lk8y+i1eG4GX50p/IFm8Ko+JdevcZ7evCC3b1+SO7cv&#10;G+Pu7aeMWjm1Mu1L50/KRXTZN9gn3Oax3urz925fpc/HdXl0/6ahPXnyGB/sTx/Qx/rp+OIJbPsP&#10;d+l3c1u++Ow2OuwH9LP+FK9uOPZ/fiH/9X/wNvn0npyfGJa8JHJ77i5yODle8ogDGqrK8E3qp9+L&#10;zkEX5cLdhzJ1kf4c03iMjI7jSYM2eog5gBxDE/NhbVsLdSZob5gTC0rzqHvMxZ/jqQ4nITkS3kbP&#10;jNRoGHakpCeHkT8NM1h2Ms/HxaA3jKRmLjkGDQRrRG05PoYNzI/og6nDKSR3UQafLq+jdq2RnGFv&#10;H3445Ea4be4jl8ZtE6N77Jih0U4vLKb2hxq7i5fk9pPPRfXYOp6xbGXbH3/9R2Pc+PRz5psrsOzT&#10;vNZxYrIRdITosnPhXmmwz+RGSU1uwGejSLzdkuif7I0/kJ2sWWwqy+askwW/xfPz7Xny3mvvy5w3&#10;3qJH9mvy1k9/Lq++8EP5yfPfkx8zXvnhS/LOr16nBuO38ouf/kx+/uOfyKuvvGLUJs5fsMCIxRYs&#10;WkRcRj8/YrNl64mXiffsPb0Njh0Hm47PwheaOTCSPan2vVVmHcS5q4+VcUdwDQTzOJzb1HzYP+e4&#10;1lw090wSa8KA4FDJ2ZWw2kr8abNYo4PwgiGucvSCI7NH9wmFPdNnMjpFCvPK8dBiD0Tusg7WU8A6&#10;EBYRx/4YzRfzQWhYLL2lIqjTcKWGm5hy+Tric3Nya9T2RySiH4oQR17X2ztUUlML2Gegv/RBk2Fu&#10;L776GgxPuLgzGjMHR2rWYFA+vviywLF9dH0KZH5HY+y1X3OqeHEHaW4c/Xkc2pl4dDToZw6ms9bB&#10;pdVLJDm7FD/rAoNZB0WnEifzXcSkGf0atWejsmxl3Oqprb4iyrSLYLz5lS1o8VLwW7CW9+asljd+&#10;Qz7SnJxKVDr67DopgMOrdju/ooVYhTUE5q+15fb7qAHnfYYdTKd+pQTPkEr8dCskn3gou6aMPsXo&#10;IWFHxU34M7ZNwpgm4d4n0MZfRJ9yA+39TeKgh+QYPsPv/YmUtzzEL+CCHIgfRNNZI15eFQbLTkzs&#10;Zh9RTV1DsLzx9ip54aXfylL4cWBoIjEOfU9rGo08e1YO/bJz6FdSVEFc0oK+Hr1M16AcaSO/wzjC&#10;8e/omCH/doI+dmc5P8YlMGkUn+N+sXCvk+WmGfLu4kB5+Y3d8v0fm8gPvjcXP6135bt//yv5wTd/&#10;KS8+/yt56aec1+8Sqy7fYPChBUs2cK6Sd5mPH8AS9NnwVktbNHFB6OzqhtDsnCO/jQ63kp6jJb0w&#10;7QH8Q3phsdVoNgNki5k3vx8Ct1GPN+roYN3lzWfwJB7g2NxgfbrFenWfnrJ38Se+DM+bFf+YcfGO&#10;Rqsdg7Y7rlNs3XNlnXk4PiPBcNgkg2X7RzZwXFrxlOgmF9sGy2vGQ6aF0SwhMXXoFbrwcG4lboiV&#10;dVt8ZaOpt+y0hjPvPiBL19rLe3O38HpukpzbjsfIiBTUT6GZPwVfPEPNxnE47iz3r+NnMSXOQR2y&#10;P+4YzPGm5Dc8lvzG+2hq74hPdKesMo8TE8s4PO+z8FPPFHv3JOrf88kj9MjY7H2ZvfKZ9E9ehZWP&#10;4INcLb7ReBtFoA/LKMcXCI0GOYHQWPpw2nrL+3PXkEtYIBu3WHM9Ue+YD29iHM6mviqdvXlCnoQE&#10;J7P39EULZiqvvErfzRffpK/Hv8rz335Ovv2P35bvP/99efUXv0QzhjfiBuIMeKOLOzVV4QfJ+eg6&#10;H0YPWn9j7PWn5oHrwjc6A9/ndDyeqbvmPebX9aLLJu/Z0E0epFqS4CgJxaWwbOalHPJHzEvBaRn4&#10;NFHP5R3CuQz/i4DBJldKDHNpQiZ+Y1VnpLnpCrkt8hWqxz5QzHyC/jmKeSmqlLqrMq5xfKgPpBk9&#10;Wd33U1+fXU4ujhxzWSP5pDQ0sVF8p6rFd5Z1sNKVm8xlxUb8wNdvkyVr6D3I7bqtu2TJR5tk3hJ6&#10;dy/8yBiLl68nF4NGyYE+BMGxxIyZRqyTWYJXng5in9SCCuZa+DGc2hemqf1zXQPCjbGP+8q2g9Dr&#10;RqRkG6zbhXlgpyMaWwtbWctecS17T73dzH5yB3s+ZdhOxCR7/fGbIE7S2212jvS2NJetujcMDMFP&#10;PUfy0eXUoT1oGRxB0wbP5jtOL61Hi01f5oRDEpR4CJaN1yh7FNVlhycrTz9seI0cYq4prGsmL0Z/&#10;rc4e1jDqPJvI5yThv4ieMzQOlnkol/M/EQ2+g5hst8KfL5Y8HrqVkFj8kKmXsXHFD5lcpZcne5Rw&#10;OCB+FLC0ZLQjyjyj46j3IT6LOQiTS6NWjXhPYyeNtfwD0PDjnaJ9VOwdXODZe+mJ4Cjbt1vjJ7WL&#10;uno02TBl1VjPn7dS5s5dgYZrlaHR/m/Czju+yirb++t95453ZnR0xsbVGe/YcFTsior0BAgQEkpI&#10;SC+kQiohBNIgvUEaSUgg7aT33ivpPUACofemoig64nXGuZ/3fveDzP3z/WN/Tsk5Ocl5nmfvvb7r&#10;t35rFfPJqpUbiIGNfmHXxtR/MMes2qgNdV9f78HPli4zlMWMpXrr4Er4afNepbtetYZjrsbazdzH&#10;x4T3PhwrDPg9/MxoPTo7+IE1HMHB2Zuepz5i44L+zNEDvbEHDBmNBvkPL/99+FLzP3GcA8MZ3Kr7&#10;2mNuFdPeo9YpuPZu4qjdvFZx7D37qFFgBPKzIF4TxHuDI/DmiiT/od7Da5VG24WckfVWd83XZYut&#10;K9+7J94d6u+ghzCcRPV/3LrdR+PTSov9UI+tvLRVX0hX713osPFDVOvnrkDtdQ/ZtuLeO/zRKnEs&#10;dvoFaD6Ammc2OW+Ve1Ae2Yphq2Op8hIJKdQrsYfNyMqkVrJQ49i1TbVSyhqWmZOpeXb6EWN5+imG&#10;7kHOD5+0bcRMAbu1OL8OTxLFsb/92zdaj5d//IyHx4/fav52tz6/CtM+S8+t43Czcc03u6e3DW7d&#10;oo2O7mb2/uQ9Oxs1bt3b30HM8GD0DnQSR6LRncIr7vQx/LHPaH0ez8HIp9kLT52Bx56dkdNXYdk3&#10;L8vAiXHRsWcMS4ihBoN8xS4fzusg6s0O8ztG5N7Xn6P1uC3Xzp2WEzDXgc56dNh5MNl0qSlNkKbq&#10;VOlqVOOg9DQlS39rigx3pMlIV6qMdMO0j6bLSC9+2X1H6OmeLcODeIwM5cnIkE6mYdnaQJc9PZEv&#10;p9BlnzlWIudPVMiVmRq5NltH38cqaSriOvTZKFtWvCZL3vg9muxHZOGrv5Nlbzwh+m89Kfof/lVM&#10;DRaL11YriUMDmwWPyzt8hH7y1JMfIH8WEatp9kIjqX2LTaR3Lj7Z+SXE7HX0ryROGR8nTr8ol27c&#10;kAvX8bg+j28ocUs7sZUagxPjMgXLPnH6gUe2es2V27fk9tf0wvz+O1G+IophP+TZ33H/9rd35cS5&#10;MzLEe8eJg8bRHHUSE1WWlePjqUPfgV6Ox5PEAmMDA4xB2P6YHJuk99FQH5q7DukfPAo/KSdfAn/h&#10;/zmSQ/0h+/lStCll7O2r4DgNcJ221lYYRzd6LTRxcNGWpgZ0fJ301DoOBzmNj+sU8Qj8pROtVGOZ&#10;tNSX0u+wXgY4p6oqCthjplN7pmOPg37oONqha1fl1pd35Nadr/BGvy09g9SllVWRVydPk5Gjcez9&#10;aVla38f9B2HXyTno+NBqJzDH7lc+I9mwd5hWJXV+OSWwUqVXJsY33oTuxJz8GAwSzqmnj+7k08/k&#10;w4/QYy9cTF9aferVVpF3M2DeoSekMdpUNdZTi70Bn5FNm3kvjBqma8rv2bLFAn3xA4+RLeYWmre2&#10;HdoW5bGtmPaWLWb/0mXbWZvj8eAmcdFheM/S366lHrZP77FRNPlj/XKccez4kExOD5N7oBfnVL+M&#10;TPbh2dGrec+Pcn+U55Rfz8kziutMU+uAL82VUzI1MyLZunRxdWc9NdITEzMj9uw7ZH98FH530exD&#10;0V+m4t9aWqhxqjaOTUt3B3WGlazNxGZwuUqOYV03GrohenBNTckgtbHDs3iDDeMzRFyt/EUsnVzE&#10;wtEJjUkUepFGGZ+Z5po+q9UNjKr3jA9rPFvVidQxF41OUr9/Bg/Unja083H0OXcSE/Mt9HfYKHrw&#10;lwVLFos+t2aWFlo/LdWrWNUTJR5UXvJJ7Cei6DHrg98dXuXmm8Xanjy+N5pGHzyht22lt48LNYJ4&#10;Wu4LoifTfjmwH80j+t8NxsbyodIiwWetzMlBwYmtzW3xeKHPIeun+WYravHx8WC92WDE796AbyLr&#10;nClx0JaN5MzNYOXW8BEHd02D7eNG39ztu+DI3jBwZ7TQVmLCuqRqdjdz62ZqLo5oP20NjcUKnm0N&#10;D3aAH29nn+DHZwe6ucte9hM+sGw1djuiH4c5+zk4yQ6Y8i7Y1g74tpOltTac2YdstbCiNxv6a84/&#10;s3UwZfR+DuZWsK5tEuzrJ2Ew+n3+e2QPfHonHMfP3UN2uG1Du+1Ez0d6/27bBr92FieOlxvPe3rQ&#10;28nVVcuzrDZYjdcgui1016r+YNFCfLkZ+pz/yiveyIg+qHyHG9ejN9+0gc/G+2UDfS3hZRtWr0Lz&#10;aQAX4/+EcW+1NNf070oD72JLLR5ceztM29sVRu+xHf9xLzSeOzRNdnp8vGSzHyk8nCmludmST05V&#10;eWZHkq9I2R8j5cV5crSzibm5m9obNIyzk+gDL8tXX12TSc79Ruo6Wtpq4T345DSoWu9KjWd3khNS&#10;PR8auKYqapjfytnXJh+gLpiaU/K3kZx7GbnUxCXiPRZHTcihQ8SFJcR1xHv8DeH7Y9mbkjdOS0a/&#10;jZ9Ue4tMTB+Tk8xdQ2PDeEAR35SXosHOl/IK6vaZ3zq62pkju+lXC+tubCOWwyOafV1CcjqsDIZS&#10;pOZI+iCW1+Lhi46P+zpivFyd8iUhvuQ5XSG9J3PxKNEVo9vEt5v3ZPN7VL3OwYwseC77uLR02HgW&#10;7y3U5l2le+7rO8oa1ifdXa1SQX4qixzAYXKNJeQXa6uKif2p9WmDebfzd5K7qidvVlSYyxxLDMO6&#10;Gh0TKZGR4cwN8TBnVVtVAV9j/1mnvj9yA/CX5nbmf+r2T88el5voMm/fvox/+ShrPv0sW6vQPjfC&#10;3Dq1fPWVG+Qr4V3d/F25BfztMLm4/fjwJcCyi+vxQTjHvHYJns++9kAma2EKPqRx3Cajpafu6RjM&#10;c+qszF64Kb3D1IFUNeHDcliCwmLpm5GCvhJmfhL9Kiy7c2SSeaqPHmto6rltHRhG8zsKUxqQxk6Y&#10;KPvw9t4B6eofIs6uppbPT+a98778+28fk9/9/gl5de7rsnS5Pt6Z6JLtbMWV6yIgNIIcaRb1nW38&#10;vnHpnprVNNkDs2hAz16TfhhT9/RpradPCHuxkOQU4j285oKo3dxBjyEHpREjd+XhAo9MkhbOy+Pj&#10;/XLl7HG5zjgzie6bHG959iEJ5pz0sLURLwdH8WEe2G7rKM4WDuJu74aXPo/t0R47oD+At1hsoCaS&#10;/fCKhatk/tsfydwXXpU/PvqEPMH/8h+wqXlzX5NlCxeK8Vp8RIzWwrMNZIOhAbrsFdROLIdpU0e2&#10;cgnXLBzbeBV1FGvh1XDs9Qb0kl0Kx16oDaNVS7XnHCxMqEcxEwdLekVsps5kszHaRUvq9pm/9tL/&#10;KAbul5osOTlZkpVNHoY9qeLYqamp9LtAs9/aATutgVd0koeapM4I/tqP5r53CA9yNPtHh+Ao5CCa&#10;VR6VOKe+lVr8BphdPT1Ra/GJxReQ/dHuUDz5AtFE7la6Fepld+wRJ8+dYkd84rVjh7h5kHPczhrg&#10;To9bpSv1Ym71I/aJiiYvkcvetE3zClGsOY/rJpxjtWvPHq1GVbHpSlik2seoHjSqxlFps5VntuLZ&#10;ebBi9bzSZufo8IuvrNQ8RmrqVU8atT85rvlpD46MoNlFL8r/rXo+Ks/rI+yTlC5xf0KyFmMpRq04&#10;98gY38XUCfLU+NYMjZIPa9R02jp014dhPwfTMjQvwaxsHR45+DBTp1dLjW5ecSneSNXS1qv8V6ak&#10;c2gAtpUnHQN91CigNTlzknwScX1ZETyWeGUP2n5HPLbcyDfv28nxgWfr0qS5uZy9xYBcvDRNveVx&#10;7fbcOWovz7M/Zx9xhT3E9etn8AmBUd+GZ6tx67x8fuOC3GGPrsbNy/S5YS44f+qYXDs/KzcunpGr&#10;6LRvXT4nX8Gy796+Jt9+cUO+u0ONBvv1779mfHWLxzfl/refU1d5R/7+Pd4i397Sxs/f3Jafvrop&#10;P8DLv+V3Xzk2Ks3MveHkPj1ZSw5FRUgu+c6GkiIZY549NTku505Oy4kLl/GjnpYWdPY17Sqf1cY5&#10;1UyOhNxIqfLkzEU7G8TcgdfK/mjmUTQYuapG5hDHmRx5dhr15bnk9Vg7WtT6QZ1LBzWDXQ0cX1V/&#10;U0g8pSOnV4R3Gvp36l7q2ZdWNNaT46SPQFOjdr+C2+ajsOzeXk2L3cgxUiy7CX1299iE1v8xhZxX&#10;QW2d5jNy/vMv5PO/3df8sb/+CY8RjWP/Q3vuzo8/yY173+NpNCt1PQNoZtFtFFQw98MPwpKopcKv&#10;2d6XOjL8fc23sR+wEcPF+Ae/+5nMn/uWvPfiK/L2C3+Rt//0vMx7/jl55enfy8tPPyb/+YffynOP&#10;/lqeeuRX8sdf/0qe+d0j8uenmAP/NEf+9DT6yGeekrkvvkg+DJ/8jRvRJ2/l3HHDe9qDPRbeR9QT&#10;+MAHAtBUhR5Ioh8kMXU0PBd24BeKv5LiB7H74dwp6IGJdWDdsZzL6nEMuczMolK4Br5P8MyatmF8&#10;8vvw1UCLDQeLTjxCDL4frVWQuHiQ/9nF5xCLe8Jng4nL42BFuvwyzTNKeYNkZuLNejCDPSG+HnsC&#10;Ycv02MBPIyJ6v3j47KKHo52shyXZUueSkHQEj07lMRIqzs7k971C0GjTsy78IH4k8BJrL9kbEgXD&#10;4v8KjUEDSE3wbnz+AyPYK9NnMQYfcOL/yDj017Ho/qKp845Fjw7LSc6gVj6PdboQhleoOHMTc1ib&#10;xqSzS/CThWdHoAlXHtlxB8lXU5ev9Nqq/6Ni2QdgQspHW3mIlcOKatsHOZ+oH8oshg/sk5XrrOXt&#10;+StkoT6+bnaezIHU/xPf5JXh3dWgvIvxz4FnR8K4fIOjxHMPder8D+EJ+JiT9zvIfqKik30Be5Z8&#10;5hIdTLmwDoZb1SPpujb2Ox1wWZU3nOVzL6LN/YI80Df0mvtKiuou4ysxjAa/Uqy3HSLXm4k3ea7s&#10;8kvnOwuibnWTPPPsm/LU06+jPzQlr5BETo79QmMzvTlgYMyrtVyHjQ3NrAXUfqLNVGOYa3V8cAgt&#10;1QC5eLzf8xvQHFagX02RlSYx8tGKIHn9E195Yd52efolO3nyuU3y6JOG8thvP5F/+79vySP/5xV5&#10;7FdzqUd6T+a9izfkQnSSq6knXG0li/XM5NPF6LYXm3DfkrjCXlYZ4ufnESM5hX1oES5JS9clctxn&#10;pK71LLXOl/AmO01tWLPY2B8Q+20J5APo1xheIJEHa+Ck5FyOXkf7TNzTfAe98l36CN2XksYf+S6/&#10;k8yKryS16KYkFvBdMaLSetG46uDFcXBEvCV2ZnGd1MIzmuir2aBps8O5DYvnufga1rcq4qdSfBZa&#10;2Ye2wZSSqPEPFMNNXngruMtqYxd575P18sqberJigyvHE8/hymE+e0IKm2ZE13BKDpVNsheBz7fe&#10;xBt9RnyjuyQ0dUqOVN+R0o4f8ZP+Xgoa7sEZR2SjbbpssIojdoMfbo3Fo3gv7CmVdaRFJk9+Kacu&#10;3cUv8hwa2gE+q1Lzr/AnXxN7iF7nKneiq2Z/lEjfT2d5453F8vLc+WJEviA1tQjNEf8HnDs4EI8I&#10;twB6QsFGDczl449WyEsvvitz5syV558jB/HUM+QhnpC/PPcs/ZBek6UL8UQjzjAnjnZCA+rnT41g&#10;DDWK8dS6cU7top5iN3vEYGoVwlJ0EsoIhpNHpJZICn+3rnYQT+dJePYEXtU9klFBL1f20jFZ+RLJ&#10;3jvqiE4iD+dJUFKmeMJI3QJj8QxPwDMcj6KYbIlILKF/9Qg9Jqbpy9DKOZ5Jvp7zwJt+sj4JsNBo&#10;2e4eKV7e1IyGpKCfJg7dGS57I2BwSVl4kSTQq9ALzbaTLFtpzPm4Qj78ZJl8/Jm+LIJXL9EzJB+I&#10;Jw7PK2/wjz5eJvM/WS4LeU5/5Xp4Av2zrJ2Za6nD9UPnyLwTEA6DZG4NZI4NjsNngrktKPYAHDsO&#10;PTaeEqGR2lzsERAiangzL/tHMHfxer+wKM47agKc3WS9teLYNtzaUjPghB4fNkys6BWsGPZecWfu&#10;dNm5S2yY4415zSpizE3UkTkRUwZEx9LLEU0C13MT++fyVnJgbdQE1baj2a7QtNgPvUWiUrNkLww6&#10;JJ68IXv1xKwCySyuQpfKXq66QbvNqaglD1PLHFiIN+khbcSkZHD+k1vx3KXp13fD8oMUa+W472E9&#10;2BmoPJ/jxdPHW4L37dX018lpeFCgoVA9ApVfttrPKZ6tfCoOph/SNAQxfGehfA/+e0I4bvhe4Bml&#10;am1s7VzgMHZwbPRthniLrFDeIujoFqi4dxWaRSNZZ0j/KY7JhvV4hXB/LTG9ujVGQ2JsbKHdN0CH&#10;rbd8nfbeBZ/BjT5bwfFdqR3nxcvWwrWNRI9jq9j1ytVKtw3j4LEeDFzdqtcsWER/Sc4BpdNW+u2N&#10;ZnZiZutC3tKRnIedNkzg7laO7G+9/NFCc4xZC/0Vo4ZZK+4fDJN+OBTjDgiDZ++DZYf8L8sO5DnF&#10;sFV+aG9UIn6XSRIWi/cXj4O4HhTL3rrNV0w5B00s4OpwdPXYAa5u6QAjsKfW0YlaJXdqIGHRfsFh&#10;aKPDtPuKY6uhuPVDP23V8/Ghf7bSaGs9IOHbPrxmB1rtXbuDfvHM3q9ps/cn4lnNcXyosVdsOzkt&#10;RfMZyS/Of+CZ3UINdl0lWid6KXK8Fct23+lLr9htMHj8UBjusKE49r3Kb+/cxbPyzfd35ed//iT/&#10;/f/+Lvf/657c+fqW3GB/qfo/nr94Cu3nBN4hff9i1cqDZGCY+mbYdffRVvbSMOw+vOMYymt7SHFs&#10;YrcTvG/2DHHc+Rk5ix7k1IVTchyGPcF+eBJtx6kr5+UsnzM0M8l+r5z8U5zsCOL47dlJPhreV1JA&#10;ffmM3L/3tXzz5S25PDsjU/290ttag0/GEakpS8Gv+YA0K5bdoAYsuxGW3ZL8/2HZuZome2RYh6dI&#10;/r9Y9sy/WDb+ItMVcvVkrVw/jUfnOP4tufi+uK6RjYvZ9/31Ufn05d/Iotcek+Vv/lH05z0pRos/&#10;ENuNBrLTzV7iQwMlOzUJn9E8vJALNQ/EpGRVU36QOP4g3BU2gS6vEJ1eXXMrnA/PQ+Kji1fJH9y8&#10;IeeuXBblITKiYhe0gYplK79sxbJP8vxZfq68RVTPx8/v4jP4/Xfyzf0fHmiz//F3+fGfP8vffv6H&#10;3L73LSz7AWecmD6hsex2YrXykhIpzKF/TRHaMfbeU7DsEfbfo/0D+K3wORrLHpDevm4ZHhnEi7Rb&#10;qoi9ytEW1bJHae3o4rjDunnPAPuTsfEJGSGum5xEezU2Kn1He+DZLexbOtHxwVxPTmuMfJBzpaO5&#10;Qhqq0RnVFNFTsk4GOXfqa9FplxWiHUK/AvO+fvM6Gr97ml/2DWozZ85dpEaMHr5wHqXLTmGNik89&#10;Anei71QaXk3p9ENBc3EghTqjxAcs+0CC0geUo+GkRia7GA5tgacINdfwRgt4obklzBLWvNHEFC0H&#10;dSTL9fEdWYOmeT15s43aUPptE9Zac5iiGlseDnPymDBsU4bi4mqo3o8WllZib4/e19FRHBy41qz5&#10;HHN02uZmmsfIdldHCQ7Yhb8K8Rm8bXTwqMySxznD+a/8RWamhrluBuDX/TKEjnJwjOM+Sr0Dt8M8&#10;Hp0i33BsEL8YvGBmJ+inOE1dxUl49kntNYmp7FfsTGXpis/EzGKDREXtk4xDzPWpidROhaHt4Zzk&#10;mlIeIC3ol9qID5WOqbatBb/sNmpkH9TG9h47Tn+LcalDb1Ta3IIuAT1Qjo4cNP1J4KhOrI2RCYla&#10;78d+zpdBYsxmYvqeQWq4h6mxbW3ScmuF6KIaiQOVf3Eyn+0H9zGzRssM399gZiprqGNdbrAKHQW6&#10;ZsetaDT3SnJ6KprVw3j5ZnBMUyQ0Khw+v40eIeQTNuH/am0hji5b0eE4iIvrVvHd6S0RkaHUAyfh&#10;q5UhcXBKxXCXLFkqL7/0Cpqj18m76lNThM+z0Saxs2HetrTDo9tMDFawLrEWLVP7C3KzektWix5r&#10;3CrWK2PWMvNNNvhn4LXJUL4iimd7oMt2MHeEL3PsWevUrf1mO/Fm/7DNzEK2onG2gWMrnm23br24&#10;mpiJt5Wt+G911vi1OyxaPQ5gzxHkul3j3L6w7ACXbbwGTbYd8/NWR3xQnGUb+wsHcwux4HzcYrye&#10;+5Yap/b39JJQGHZMyD76J4ZIEHsQ323u8Gz2hO6eGtfetcMXLZI/uhqlSfLX6rUCAvAs8PbW8iyG&#10;huSUly7V/HSUT/xDr3jFt9XPFMdWXjrKy9xiIzyboVi28m1RHFsNM+N1aEZN0HByTBhb0Wdrw9Jc&#10;XGARHo4O8H/8U2DZwX6+1IwnSklWllTBOutKiqUWRlHAMUvgGIcH75a0xHitD2wPLHt0uFuriT93&#10;9rh8fZf5AP6hvCzqG0thQ/AG8l/pGdQoHUDHf3A/jBk20YJeuhmmxLVVQM5mfwpahj276MnnL4nk&#10;7wsr1PyRSy7sEH6z9GPhHItKwmstnD7NIeQFYvEpyUyX/PISNNl45MCxL16/TO4IzwnyPvlFxKBZ&#10;5I0LdeTv6uG8ffChSbTIU/B19AvspQ8kwsbQUmcwRyk2XVUDA6lq1Fh2QXElfSqLNZZdUoaurwoN&#10;NPwun/cVwLYreKx03AVl7AcL6X+OVjgDXWYWecd85mrVa1KNDq5ZNS+PjZFz6oaxw10OJsdJAt9F&#10;Hqy0BgbT3FAlzY3kGesqNC+oQ1x/0VF4OjH3pKUfZM+3l7FPoqOj4dox/F9Zmgd4Gdysuh72DctW&#10;8WlbRzv+/UP0op2Vq+SiR0fRPjYrtkffx25yDuQbTpyakNMwrbMXT8OCWtCaZ5BvhwWw54qOS+X7&#10;qpPRMTQwbUPkp/LQubAfIzYKDk2AS6RRR9bAnHeGOQxt9olzxJ4joiupQfNGTSm1duHswWrgn6fO&#10;X2MtuKpx7GI4X1F9E5wEXXo39f2w6/ouNJGw7OYe+DajDR6YV1wG8/SUuW+8Jb997HF5es7z8i45&#10;rpWr6YVoRh0N85GVA3UaXtQ1RMbQ56hcqtr5fUMc8/GT0jN9XvpmL0vPzHlpGj1GnJQjXjAc77AI&#10;cea8svTYRgxrw9yEHtBkPTzEh30LeXLy+RfI49++clpuMU+fGsNjo7pEshLpUeS8VVy5Vjy5vr25&#10;5t2sHMTBFO0jHiLOaPE8t+4QLyd0DzbbxXYzXn/oSFYzPy14/1N546XX5fF/f1Se+M1j8udn5sh7&#10;b84T/cWLZR1a7LWr9MVAf4ms1l8Kt17N9Ul/VkNqXhjqvqWJIderscazFddetwLvoeULqF9ZRG9J&#10;PWov1lFfYU4Nii0+SyofZUX9ixs5j1B6sh3CX4z+QIfQTnCNlJQW4S9SzONDmsdIdXX1L+v/JHon&#10;6gTIIbTCtbu7+ljX6ePWjq95J3FRYzvrRrt2v7GL+nnuZ3NdJBF/xh3MJKeEXj+E79bLDz8rmJ2d&#10;szYst1In6kyPehcP+oVS++iKLsPFGS02/lDMaYpv+6LjCY3Eu4hrW/FqxZ7VOJKTo/la76ZmVe2Z&#10;G+HRA8ND5Khgp6x7yvde+Yoo75C+QfqJlqMxO4K/Pe/LziOuKy/nnMdngpy9qstQ3iLt5OwV91bv&#10;r2ts0th0azt5fM6/Ts7Ho32DGsN+2GdS+XMrP5EhdMQt8FfFvpXnyBHixvQM/l6Ytrrmyrn+q2vQ&#10;+7Lnaub3VeI3qXosKy8L5YdU1sD7qumRffoUNWtf0Av1iuaX3d7WpPV6TIqPFk9XJ9ZAW3IPvmiz&#10;wzWW3dZezV56XG7cPCuXLs9Q63JMu71yFT329dPa84pfq/6ttz/HUwSmffMWfm83L8Kor+Ltd02+&#10;vE6+6gKv5Tr/+hYeI3Brxa/VfTX+l2Xf1Hj2PTTayhNQvf8OTPwWvPzquWNyYWZUTk0wb/R3yFAL&#10;Obdy9O7ZGVKQFC/x/jvJB7O2rNCT2N275FBstFTm5UgfNTRj/P/j5NbaB0ekinNLx1x1BNZ/pKiE&#10;wbmYp9Pm9qgE5flDThw9yeHcI8Q5aERZGxoYtcyJqpanb6CL/AI9Ggc5R3tbpOtoMxod4vc2pTGl&#10;fznriY7ruFTl5NnDNHTgud7cKGV1tfDHBs2PSkeOo0KdFxwbxa8f+oso3+yjE+T1p2fQVPJ7qmo0&#10;/+yTV6/J9W/vyRf3f9S02Yplawz72+9+Ydw/yez121JLLi4SRuANo3R09UWXQA+UFZtkyQLqoOdT&#10;a/XBMryDl8hnb30kH819W9554SV5/dk58sof/yAvPf47+cvvfyt/euxX8sITj8Cyf8Ptb+S5xx5B&#10;1/pvjF/LnMf5+ZOPy4vPz4EtzZHXX30FtrQI7zZzarbYQ+zcibdEoIQxzylfOd+9cF5YSgBMxT+c&#10;PrfRcXDtZPGEp7gTo+5h3oxMTpX9nMeJ1CPF4zURkZSqeV1klVaizyNv1dqLDpgaqLpuzRc6hr26&#10;Yr3+e+OpacHvKoa4KCWL+Chd9gRHodVKYw2l9letk5UNXCNo+RTrCaIf3I6d9MujVhtOs3M3NcwB&#10;e8XJlVp5UzwmmEed0GiHRSSieQiEzRObW7nhJbELbQc120F4QXngn7srRgL24GUPIwiHD0REwK+J&#10;8+NgaUnJh9kr52gjPCaZPSiMDZ4dn4w3Yq7yHlN751HpZ30YnjoDBzwlR0fxhhmahgsPw5obYPXo&#10;FeHZyhtbV9GsMcE0mPaBdJ2m3Va6zqJqGD8cu7ELn77GoxqrTsooRWuGZoQ1wMzGE9bgLqa21J54&#10;0E8atqd0oVnFtXBz8lzlDfiL5Mu+ePLCkeQYotDdRZOrx99DV8feo6tD874ta+kivu5GA12P74WO&#10;/MRh8Q+l7iu9C//aUXrfnCMfdI255ZIcKpjCU7tJHLwOw8Ki8aKLp69KNF6JO6nB3yIv/uUzeXbO&#10;m/L2O8uYcwPIrTcw/5H3VtwaHUwveR01OokRm5nPGmr5eTVMohRP4Fx6IqegrQ3ZT439HtE32iHv&#10;LbCRP71hLX/4i5nMmWsvL77jIS8z5n3gLm9/6Cnvvmkpr7xoJHP/cyX9cfAC+MQUTbCrbLHyxLd5&#10;J/GAD4/xJdjoSoxArwILX86NAHFwIScRQ2+PLvpFnfobvem/k96RL+kH8rl0DdwmN3WROLyHeCkB&#10;P5NwOG8sbC8ObSrHuIS5e+hLKWml13Pzl3gify2lLT8QC/0XOtX7kqvx7DuSUnJd49m7IvEJcUsR&#10;I8sI2eJ0QHz3lXLud5HT6eLY1ElIrOLXalSjB3rAsXfvK0CP1Yx3dic8JpXjvFeMN/ug8dkmeqvt&#10;5K/vrJT/fG2xrDH1kKzSHilunMJfhBx/yynJb5zFW2RcDugmJaf+EvrjMXELbhC/2D7t78mtvwvr&#10;RZtdc5cegRP0pUyXtZsjZJ1pGP7mfrJ8tRsazAjyMO3UeFPjcvo2GoAJfLlbuIYL4adp+E3gB5HL&#10;flmHXzvnsjPn34JlRvLs86/Lk0+9LIuWrue6SaPuN1HsbH1k3VprWfjpWnn3rcXy11fn4+c2T555&#10;+mU49mvEYPQ7mjePXLyqB3lfDJYvlc3G9BXarPw3txDLucNy98lezuGwuBTyQGjCD+aSFyuS+KwK&#10;bURzXYSnFeN7UoIWuEpSC8gdNQxKdc8JqTo6IUWt/XIYvUNKCb0X0YskFJRqtzFZRRKYiD9ZWKJs&#10;D46HZyeKbzj8NU4nmen4oeQPSHxsuWxziUbztFvMt/iJmakPsY8rnsj2smDhenz1fcWSa3GTqRPn&#10;G569jt4wSAeZD7d++4NF8hEM+70PF8kHHy/le1mtcUyDNSaaD858fvY+P3vrnU/Qyy2RZcvxaNxg&#10;ye90QzfsKx4eeAx70GfP3U9smcMsiAOtt6E79aSe1HcXHvcB4hlIPjEklPMqXLv1CMAHm/jP1W83&#10;XBrvBzTW6tbOw1tMHBzxg8JLg7nRwsWN6xhPSeoA/cLpBcie1T0gSBy86X/KzxS/NjS3lDXwC+Uh&#10;Ze6M1xI/8+N1CVnU3cN6qjoHpaF3jNsByeX7TYVnJ2ZzXDJ1Ep5Mj1P2+H7h9AphDopTebS8Em0P&#10;fTAPH9gj1C+yr1Ne2mm5eK+rOZzX+YVE4qmBh7cX/c0ZTp54ePM9BDFnq/xm1IHD8NdUCQkNxbsN&#10;v0ZilKSDyRrLVpqDZHQTSsurabO5Vb52qYfgBaxBsfEJsi8U3QJs1R3tg2LZNrbsIbegNTFBv7aR&#10;PlAwa2Njc+120ya4zhbFavDXQJusepOq+1aWfH8WjvyM/bcJ+3tj1e9xk8a9l8Gkl+kZwqeN4dbr&#10;yaeht15rIqvh5GuN1ICF83rD9WpQT0nOT99gg3ZuqJzHgkUr4d6Gsor3GPH3bICzG/J3rFSvW7uJ&#10;W7Tb/K1mNvS9cMEPFOavxnYf4nd/8pasj4pVB7NmKV4dAONWmmx/nle36rH62V60/KGsX2GsXREq&#10;J0vOQT1W73f28COn5YqvEdzcYTu/X/l3BGjP26MXsXP1xJ8aLb8n9Y+waMWsPdGUqPvKI1uNhz7Z&#10;buQNlN+I4tvq9Rrj9gukxwR/LzlmNXaQZwmgDkB5waicg/KaVRw7Gl6jbmPQVB1Ips8DPCCvSOkI&#10;0KHChBXLLq6k1yl+JEGcCzv27NZ8RpQu28qBniDc+gftgRUls6fvl0vXLqLH/k7++d8/yd//8YPc&#10;+9tX8OybaDMe8OzpkzDKSXQ1w0fh1l3s0+kL2Kc4Nj74PW3S06tYdif7wh72h/DQ42N4kxzDF3BG&#10;zjBmz5zQHk+fhmmeOiGjJyZkcGpMRridPDMjA8fG8LyvII8ZS30JXCZoN94RCWjuavE8uSg///Qj&#10;vnzUH86cwA9jAF02eoi6LKktS5OqogNSV5Yk7TUp0t2YBsdOk6F29Nid6TLeky5jjJEeNNqMYbTZ&#10;I/1HZGyIfo8jOpkcg2OP58qpKaXHLqD/YR7ezjo0VMVyaaZKrs/Wa+PsaJkcjt0mrps/lTXzn5dF&#10;rz8Ox34cffYf6QH5hCx9A132/HlibrQSzaSDRO8LlEz20fnEQYU6cvhw66wc+pak07+LeC0p/Qi1&#10;o/AJYpka4pSefuWVfUIuXLkk569e0TTZkzPT0j/6oL69tQe9M7HXGNrq6bNn/sWyr9y6Kde+wIcD&#10;nq35jKDN/gGWfR+O/c2P9+XC57fk2Lkz5F6paz09i7Z+lL4qtZKbTf07GuvKklKNZSs99ugvYwQ2&#10;Pcj9frj20PAwrOYEnozoKWrxoWD09NNfbBZ93LnL8PeTnBNouJX+avIYvGICvSCxBjGe8nMdJO6Y&#10;gaHPTB+XkWFqvchBNNVS+1tTSJ/ycjnapTSDxA7FcPWKYj6zG73Qebn7LT2CYPNf3fsOvn+N//sk&#10;/s59nNP4bOqKNZatNNmxzKXKL1v5jCiGHRWfyfyWwbXCXjS1AD1go5SWteCdd1DLgxqsNoI/q3XE&#10;nt7WD3i2CfxR+Vuuxw9iE9paU1ijGur5TZth1DxnwlyvOLYFDNLc0kb7HRthlEZw8XXrN2m3aw3X&#10;ab0fLSzQhdjaasPKCgauWPYWU/LVZppXdkRosBTk4rnZgbfLGPmeiSG8svvQZA/AtfGCmSLGnuC7&#10;H1c8ux++gx7rl/vDPD8yOYi+kR5Ipybh2VNy8ixaL+53kCcICQ8kR7xY3v/4Hf4XY4mK2EdNZhY1&#10;/jp4A/0287LxRKiCKRGztT/oKVpLzqG2DT22ipXRFTX3D6ItUgy7VbJgEil59CtOSUP/QVwFw3Zi&#10;bQyMiJTckjK8KUdljOPbCdMrrqxAS1mJpyRxJZ+TkZVBPi0bNge7K8ihjjucWtIdmi7b0p66Jyv6&#10;JGzaiA/ZOnoO4B3Nz6LJ06UezuTaoIYV3hhDTLo7RHk64fllR46Z92y2xL+FY2fJsOH3uHuh+d0b&#10;wnpH7ApfV/23lG/qBx99Is/+x5/l1blvymeL9GSVgRFrF+zZgs/ebC1rWDOWLyN/Tp5Uj7VpFbnZ&#10;lWrAsQ3ImSqWbYb22srUDpZrrfFsN1t6Klq7ip2pPX0eLcV8nTk9HK3EAZbtyXnhwnmkOLaZ/irZ&#10;vBx+pLdSLFet0Z6zM0TfaAiPNt4oimcrrbbSZHvxPnfOScW3fazRMjs6i7eTCzwLHmFnL06cd/bk&#10;U+w5B93Yb3jx80D2G1GBwZLA/iQxkvx0EHl9jstON/w83NGYcj9k9x5qzlk79rFHDA7GH8AfzYG3&#10;Fqu6ODmJLXmWDXBq/eXLyTUzluGrqcf3tHIluorV7E3X4pXNOW3EntOI/nFr8SMwWImfij460RWy&#10;CZZtug5dBTzbklyE1cYNYmNCj0h4t+LeDpzvrmi0t3OMvJwdJcDHS5QmuxjOVA6bKDyCTo78Q2I0&#10;exXWoijmzLzD+O7UlVOT2ogHVCfzxqjcunlBfrh/R+5+c4O1pQfei0d/Nd7TWeg3QlhDtzngq+NO&#10;D5AkODe5waZaWCw+OeXFcGB6hjAPKy22Op+y0VvqOD9VfXg981Mt+ua8skL26knE1ZGsl/F4VFMf&#10;UoVvFnPR5PQktRHKFxcNZRnaZ/TMmUcOoRXLQc/XwNw4Ad+9iP/JRbj2KPNNJXow+rKlZXK/At1f&#10;B9wZptoOY21s42+mxjk7n/fzNxCjV9c0oWHCX6EaRoZ+oaRMcWR00XDBAjih4mg5OlhaGXXuTfAt&#10;rtt68lCdna18Xo/WX6C9Hc/iYnhYWgKc+oCUFPG3NcKxYdlNfA91sJhCHb7AB2LpBxfO61KYC1KJ&#10;3fGiD8Nfgf3BXs6RsMhI/MuS+Uz8C+oexKeqP52qvallzmgjP9UFN2/l8xphQW1dTeSteogRR8ix&#10;Mv/zXXWhD80kfxsRi0dAWCxcUfX0yIXnkxMdO0s/jyHWQPrrhKaQt0InEJVO7qoI1tSJX8IMeuyT&#10;MIJxWH4jx4sYPRp9TgjnN3qzxo5+OXPltowcPw2/bkE3gjayhR5+nV3osZm3mLsae47CsY9KK/e7&#10;BvEd6CW+ycvXmMdLr70uj/7hSXnuhRflfeYGA0MjPAvxhWfusSLv6Mw14783jJpOvm/FWvvx2h6b&#10;kb6T9Hw8f0N6Tpyjx8+A7EvJEDd0LU5+/mLv7YUPIf2KnOzR2JjTk9AGfZIfNaup0lpfxn6jhf1K&#10;h0xwq3oiNxTT9zOM/d1WtOCWWxhW4kYOzI3r3skCDyX222429Dm3xuOImMnNhv6Gduwz2VtbsP/W&#10;+2yZvPXKG/L8k/gFPPucvDV3riz55GMx5Jo0MlghK5ctgkl9LHqLPuW5xfgfLYdhr4JRG9LP0Uis&#10;Temtu1F5Za/Rntuwdjm+I3hoG1LHY6SvPefpYiM7PRzphetA7wEniQgLhLdm4NFeRo0T/tYZ+KBm&#10;Z+Lp3IyX/QA+zOQO4HlqqDW/DnZRkF/I3qeIOgBy1CWV1F3Vcs0q7TW6ZWLMLJ4vqWmU6uZOanta&#10;WUtg2RnZXH+p9DnL0PoCKW9F/72Rmg5E7Z9VfWNgeDT+QHhFwqS9WS/c+f49fP6HrPMMr+q61vWI&#10;k3tyneM4hdiJ7bjGJW5xxxTTbJCQEKiignpBQgWhhhCgLtQLEkhCvfeGeu+9gQCJLkwxGGOwwXFs&#10;Jyc5z3PfuQg5uff+mM/ebFW015pzjHd84xvsaSx1DvjA4FRsrNi0uodaqKso7qw87pU/iFqKbXf3&#10;9aHB7eEaZvWoWHaQ/r9jxDTnZYH4anBkROPdil0XFBej583XvkdHD/VaeHcv2oIWzk2l425qbYVN&#10;4/Wt2DN8Va1uWLZi2opjq7ntkbC+QxlZxMnKr3uCulY1f0P88DPxKKDXScX2D/TblZV1UkSMU16t&#10;mHkPWgbmWXAtd/M7NfP7VlNDa+S8vvDZNfnm+2+Jke6gObnEjOhZejGaJTUxVlwdbWXnTic8GJh3&#10;lxzBXpOH5qBT02Lfvo0XyJdoIS7Py5Wrp+XaZ2ix4duKcavn2r9vnL/PtOHaX8Cgb1//VGPZ97n0&#10;VY1PP+DUt69flptXmAO5eFZj3IpzK979KXH9uZMzcnximL5IvFvaGuijLEbbkYXOg/6pqH0SGYA3&#10;1g4nNNiW4raVuQub9cRkDb1xf3pdNq1cIT6cHWG8zxnxcVr9swu9Z2dzM9yvHf7WhHaZ/nZilLL6&#10;BjTZ7JvN7Am8J8rHuhGfkRa0+T2DzO6ZGKOvbVJbY9M8Z82Qc0wfn8AHcZCYlvesH++73jbq8E1o&#10;savxIShmZjDvexOzF3rxa+7t0li2qiOUcT1V8XMqmxrxp4KPcw11EDer1cqeo5h27+S0DMweI6/B&#10;e6GuXvPMnlu8JGeuEbN/dVdj2Df/8hf59DYzBq5ek9lzF6Sf+Flx7/DEZPJMZ1m1QQ+t3yp5/c33&#10;4UFvykvPvSovPP2SPPvY75l3/ZQ8v4R94Be/kt8/8nN56uGH5cmf/i/Wj1kPye9+9iPWQ/LkIz+R&#10;px79iTzx85/IYw//WJb8b7TZj/xUnnkMr/3f/kbTSb760h9k7UcfMc9lG17hATBsdS7QhxpxgHsu&#10;VgLC4CCh5JEh1PBgTr7BEcw1isFHIRydYASMmxpEZq5kl9G/yUrIgGXDUzPUOcf9fbSb+WjtAzDd&#10;DjQR1eiT0Vom0AuVkMEjtV+4cWElXhs1XL+ZaCqpYeYUqVxW1Rb6yZE6Nf+t4HA8KAPh0+4e+DA4&#10;0w+N11oQntmhkfRp+MI0bdBF4OVHf4un916xtHYltke3YOaEjz0+cd6haB+i0OyFwzqoKaIH3xcU&#10;JSHBMdoKxU8kJoZe58PErzmlsPRStLuHRfFs9Tsl83p+KfEzZ9HMPH6cn38t1+/8RRZv3GX209dy&#10;8uLnGs9WfiExqbmyJzxR88sub+jGy6OPestR5raW8Fo+HgelzLDnzG9UfQVDaP3xQW8akIp65gOU&#10;tZLj4N8bkwkzCMFT1kOMLNEWOtB/4o8HDt9bfW1Nax/zIjr5m9dK0pECfJhSxXtvmLj6BaGXTGZm&#10;H30FHehVBsc5M4fxizgq4Qn5zKPKxwe6Cq9u3pNqZhFXzVBfGMcnZYBYv433u1RsdyThLRMq9g4h&#10;zBP2wHvRSJ5/YTk62zfwjViKBt6N2KSSnJ+58NyPR5tbiVHQZlPrKeHnZh5Bf048HkWMupf3aLuz&#10;0pAQf8POthgxr1HHTN5aZgPLtpG3Ptol76/bK+u2JMCDc8TELl+sHPLQC2bws8NEd0OgGOj4oR0J&#10;EPftvEfx5ejmmVcRTYwQWUTtI5c6Zgb7fwa9ndn8uwhfshp6z/Gm6f0c7c/f6G39XvpH7hKjfM08&#10;jnvsDTfJG0fE0i5NPt4cKOsNA8XUifMmBI1UXo/UD16TkrYzaLPPSlnrTeoC30t939/RAv8XWuC/&#10;SWXXd5Ld8AXzNefxbSiXLdYxomMaAstW/Qo1EpPWLbGHergP2nhf4NkxdVzrjVz7rfjTNMJlYLPx&#10;eBCnNDFLNAt/4Ai8lP2YAemB3txO3nyfe3+lET4y9My1TEp1u/IXmYalz6LLnpPcOt6zulPMajxD&#10;j1i/OAdWUGPHl634tJS338HX5xba2C+oqUwwYyIPL/B98s4yR3n5DSN56338Am33SVnNgPQOneF8&#10;mWfPZL5jebNk0WeQRs0l+jA1qSz8afIq0XIeFENzF3np9RXym9+9Ki+/+hE58E78OHKZb5QJ9/OX&#10;jTr25BAW5BCW1N0sySmM8cjGI3gD+TF5kqu9PfnANvIoczzM6OO0txVb8jkLU1P8wdw0b4hoOGfC&#10;IbyRM+DY3CdJWWWSlId/dVaFxOfU4KvehtcFWvYC4sOiVsmp5jzsmpG6flg291BOfbukow1JIw4/&#10;CM9OLa2RpMJKCU3LRnuQiPYgUlwC2SvQaHsHJ7PX4UG8L1M83aOYxeRJPmgl77+3SV59dY288seP&#10;5K2318Og18CfTdBTG8jSZTqyaq0B7NJU0+C+88FqeeeDNbIOPq345ga4puLUyrN/q7mD6MM21eur&#10;VtM/s1pX1sM+FUO1tMI7Ej8H713MRQkMR7dK35mHPzUVvLTV/bHNhvoDeao9/cPkgo7k3V7EnLth&#10;zH5hEczCDNKYsw36JTtPL+53uOJumLCPn9h54HXMay4+vnBsdFd8rXvgHr6OWW0R5OD78G7hY1au&#10;cEzySz1z+ssd8fxEg2diZy8Wzi7ax/dGx+A1VI7fKN5pnYPMoaS/rb5Vsisb2FfoF8orkzDicq99&#10;EbIrBP8l6oHBvH8RB49ojDs85b5ee388WmAYatzhHO6JI1q9zTMwRBw9/cWB/7OLdxAzvffCFtiz&#10;YqmHpheTj+HRlEgPS1yspk3YCwNQvdqHMqlvwrIzsuDWaWlarHcgNhY9E3MW0vFYIu9KJoaMjqWm&#10;Fwz392Uulxv+z7BsC0t7PF9hN1thOLw/Njbb0Rt64EGiepXx9HCDbfDc2YW/HY8uym/DwR0vKv42&#10;ZrBsuLT+Jni14ta6Rsz5gjcbW2l9QEbwBFN4tJni3jyamONlws96sAzh0opr68Ac1m/Ep0QX3209&#10;vg/fT38L2m/FIwy5Z/i+yodmNUs914OHG/G9tlq7yDbONEdX5b2C5nk32qu9av5wFL1J95fymldz&#10;HhWnVh4i+9BeK1+RUOqzD5byGFGsWzHrbY5ocLgOLexc0Tn74d0RLF7+9Eft3A2Pvu+Frfj0/8Ws&#10;YdLKK1utHSzlMaLYtTM+JIp7O7krL2t6Jvk8bQYk/FpxbG+49y7fAE2bHco1HB2r+HWixNAr/WBF&#10;E+OpPvz8YvypqtFtwbIr6yph2cTyjXCoLHQuxPaBXAveu/F89+Lad3GmJudE77UXfRKh6BQaZG7+&#10;ODrY2xrLVjz7+7+i8/3mltz84r7PyPwCcwNPTDNzDn+PsQGNW/cRn6o1MMSMx5E+9CZDePuO00Op&#10;tNj0MRLTLn56jll+zHkkrp0/PQevPc65ckwmjk3L8NQ4c+PwZT55TIbwIShtqCGGi6Wfiv9zyD7O&#10;8gzyjE65duOa/Bcs+8bVK8TF48wQxG+DmLOjqUCaarOkoeKgHK1MlU5Y9kBrpox2Zsp4F+y6O11m&#10;BzJlph+ePQDXHuRxOItZTLl4OhTK8ekS5hyWwa/z8cYukwsnK/EWKZOzxxTHrpXr55rl5oUOuX6m&#10;RU4OlkjMbvS5Oq/JJ28/Lqte/aWs/uOvZd3rj8uKF38ha197TD5e+iY8R5+ZSa4SA6/MSE1mdkme&#10;5ObkkL9no60rpdcRpkDvdSpxXwa5TAGakno0HoNjY/DhU7DsReY5XtS4s+LWI+iGlNa1jzXMc/Xa&#10;HHoc5T9yhs87vXgR3+xFzWvk1r278g0sW3Fspcu+C8u+dOumnFTf7+wZObYwTy41SJxRKqnUOFKp&#10;Z+Whn6stx3e84Sg+ZvTkwjMHevullzxskLxrapoe+9PniPHHYJLkCcRN4zPz+NLclivXqeeePEtP&#10;+TiejRPUOua4FtAYwBmOki92wLMnYefz8/Ny/PgsnBqtXAv9mnXF+ESX8fPqZWSgTWPZatZbC9fh&#10;FGz36meX5e43d6mn/JlZYV/ho3EJ33B0wkNj5BXMQigu1/yylVe28liKSkiHeWZxT2ShnzgMk2Ev&#10;i8uSjEz8W6o7mO/RSN/gAU2XbWgEU4Yd2Ds64b9vB5um9mVli38F+5s1zJKPqWUJV1SvK6ZtZk4d&#10;z2Sr9tyKs0atrRbWsG9VfzOmT8RQe9TdiC/DFkP2SnP2v23aUhzbHO2fJSxbabN3bHeSyLBgepvy&#10;Zbi/C5Y9onmMDPW24+/Sh182LJv8apy60TiM+/4ahW2zuPcerJmTym8GfsQ9eXzhGHrtCXKwRno0&#10;d6FleENefv1FvFH0YJh7pbgon57vauZA5aIDK0cr1opfQjc8u4NrT+V+zTA9uDbve2NPH96OHZJP&#10;jni4qAxfsnximkzmC+DDhYZYabJ99u7nvMnQtGJj5P+zXFd9Y+TZfL/qo/RNlhZpDDGnIFeULlux&#10;bNXfeyAuEj0NZ4YnWkPiWsWkN8M+t2w1wyOOvDssFL+YQ9qedTg7G719OvXEOOpweGV70yvE+WzH&#10;+Wtuy3tjYyvm1rayzQ4GxdntE4D+eG8I3n3R6HT241diJ6+9+S4azKfx9sPXTxdvDHM+38ZFrNm7&#10;zTnLDDhbNnBe6Gzg/dMzRbON7wmxxyZqr/q66PKJV0wM8B7Zgh+N4tpbrMTGxFasicPNN+EZrmMi&#10;RuvRLW8wxlvIROz0t2gMe8vK1aL/4QoxWLaSHo612muKZyudttWGjfd9R6iTeFnZaDpu5UviuNlI&#10;4+BelsyJRK/tQ/ziQb3FhbjGwcxcW848V5ptxbKDff0lLpjeKzj2odg4mDbaVeIbxbjVxyICg+RA&#10;CJrbKM4NPha6PxhvG85sGPaO7a5oEOi/JGax5NrU08ELfv0GWP56Fvp1WPamjXr4rmwWUyP04NQb&#10;rAw3ayzbcAMcm2WiC6vX12POlJ72uslG5kDymiVaC/WaxWY06WboteGEThbm+HpawdjdJTMxEV12&#10;juYvkkndIi48RMKDdktooL/ER4VKFfdFX1ezxrKHBjtk7vgYve+nqalelHPn57S5jxVV+eRLsLDK&#10;QmYR0Ve1zw+PXPR7WYdgplVwWGYetjdRq4H7drQyi6BBSqur8HMqYu8olLK6GjS71Fzpgzl+dkGG&#10;uc/KODNT+frEw8REPFbUV0kfrHgK3tHH+VZcVkg9MhMWTX2mIFtKSgrgdq3sbXhvsF8tLp6H7fXh&#10;k8TsmcSD6Fbz6LdtwX+E3pZBGEcH+krqcAkJB5mhdARfYTwO6pq0uYRD7J/Dw2omI73GR/l9j8Kz&#10;0VRV1+GTUgkPZNVzNnZ1t0tfv2Jm7Jk9bTzvZI5Vh7S2MpeXWmBO9iHOmsOaX1NXx1HpaGO1olM/&#10;Wisl1JYOJqPbToznc+j7JhZU/QuaJjsmRsJhF/u4niKpmSuWrXRWzeidK9GI5uThf3CY3q8MZjjC&#10;8mtgmh38/P6RXs4mNKhDPeT2rfD/ajRG+GdExXAvR1JXo5cMHVtxRTPsjz6sE1d5X6bxqmqiroW/&#10;H9qYxNQSPt5BTwf9+GO8FxNnpGtwFp+VJuq99IomZaLTQXORSw/P+HE5f/UWrGCW3E5x7Fb02Ghj&#10;OVc64Xwd1IPbBu9z7C6eD05O4aE9SD94FjGbtTz9h5fk0SWPy++ff5Fa33LRZd82MOYeNudMgGU7&#10;e+JdgQYmkhi8oBaWPzApnZMnZWThkkxe+EzzsC2FcYekpIsHe+B2f+I4P3zjfNXehF8zHFstN2cb&#10;8drhyPxZd4mP2IOfTqzUF2dKBxyvq64Ulo1/3HY87+0Vx2YPIGfxoqbl6eiKpwjPHXZy7+NrZI9f&#10;kCu9FZ6B4u/Oz7Fylk0fb5QPXn9HXnn2eXnjxZdl5Xvv4Yn9MRpsA1i0nuivXyPr1yzHVxseuPxt&#10;+eQj9fGVMO21+I2g1173oaxb+Q7e2Eth34p1r4VrbxRbi83U7Jg7YKbPPAAr5rXa43XvoP0fYmPC&#10;0CdnwYaZ68F1WEBdpKq6QiYmx/CnOC8XL17Ei31amjlHyoklCguYf1EEyy7ANwwNezaxTn5OIZ7a&#10;hehtmAV3OEuyOVsqYNttvWi2ufaburh3SirI6w9xDeVr/VeF8G3Vg5VOzT+Lz1f+YpXolSvQ+Cmf&#10;vQP/zHNC0O7s2b+PmZuBMIz9xFrpGr8eGBnWNNY9A3jOwJ2bWls0P5BhYq0Brg/lFVIPd1FeJJN4&#10;sJ1bvChXb1yXK59d03j21LFZ6vTjxMf4ANTVaRrs8akpeg3n8c2a0XTZrZx5iof3q9pJP7WUNupj&#10;TVyX3D9VnKFKb61YdWh4lKYZUl4jKkZSeuzScuU1xPUA607jjFV8u7EZD5pq5aWQTy24gPuQuc5z&#10;aPovXpLjZ84y23ACT/Fe7oERuXrrC3QLP8ifv/9Wbt66IaeIq2uqypjV6S82FqbovRzpyXFnZkgM&#10;dbcaWTg9RTy/KN99d0t++OsdnjO/ZvGExrevXjv9L2+Rmzcvyi1Y9xe3Lol6/iV6lq/QVStd9gOW&#10;/UCfvXgav230KIpXjxHPDLEP9LSiV+BaqWXPLGQvTY2nVhnMHAdf9PNudrLdwRzvGuZnU0PRX/Wh&#10;6Cx7VzYsRav3Adfl++/Ix28zj+adt5ilbMB8VFeJ3hskOcSrzVVVzMHpZn54D5p++By1A/XY2jcg&#10;yn+lF448BD9WMckk+gs1K32C93B6jvk61NuPoRVRa/YkOcgcrx+f0eKmUWKw/lFqG+QyalZkUyc6&#10;+GYYOX/LHGqWda3EsgPsM/09zApmLm59HZpYdPzsP/XUQpVOvoFY94EuWz2q9YBlq3mQ5U3MVeim&#10;XgfbVj7aw+r3O7UgnaPj9MN1SyH68uTsXPGHN5jDFHQ4d99aukyeeuFFWfL4k/LLXz0mv2b9dgm+&#10;IPxbeV6/8Nsn4NiPyOPw6yU//pE89hORJ376I3n6Zw/JM//5kPz2ZyK/+anI4w/z+iM/gmU/hL/I&#10;Q7LkYTj3Lx/Gq+hxtK5PyRsvvyDLP3hPNnOeu7AP7tm9B4YdqTHIMGp7e9C4+YfS205/8c4g+tOV&#10;3o2lmKni24ppB0XFwyroY4Ah5XLfJmSgM+HfJdRom3rxyukZ1Fh2QVUrrBSWGkl+HYv/FLwsLZea&#10;bTna6+Zu6lvtWmwfnYT/Afd+LRy8a3CU+uaI1quUzH0Szv20M4D8GHazk7gvKCyC+WzR5PgBYrjV&#10;Gg9nvABhA1utXJhRCBcytiPm84QVoW/cFSZu7nuJ/X3QpPAa+6u3F94mu/bhK7AfrXa4hMO8Uji3&#10;MtA7p2eyZ3H+HEDXFkuuoTh7USXnKtqeUxeuys27aKx++G+5/Zd/yJff/kMWP7/HHPVTaJ2V/vYQ&#10;uWwUHthpeKoc1fyw03IrNC16UATa6cQj2ozIHNhhcQ3XEay7poWZiI2D/B366Q3rpHesGp6dDheI&#10;oN/bjz50PKecqP+EJcDCS+Dg9Ni29JI7t8HJ0c9m4JMREStu/vf9BMJTqE1X00vLe9DQPU4fQze1&#10;hAY8UBrxr+nE83eYGhDnbaXi2F3E9S30qTXInogiWFOCNiPQyNhdVq40ge+tlmefe09efmUZHNoU&#10;D5hE9qdu9tRB/lZotFKVn1gKbBm2RU/gdrcdMCFXNLtq3poFPfp6zGwhNrSw/KdPLDzNKRp/jyTO&#10;0HK0oy3iH96HZ8Io2vIJCYkahq00wZsymTWULI62eNE4p0h4CH5shUPEez3oF6hxZHaj2ezEj6aZ&#10;vA9WnNBCD3sXGr8+NH6cLW03qFV9y359l5znS+LCO/Sk3sWP9SY6qDHO/iPyCZxX1zSY2vRhCUqo&#10;koQ8GGnvp1LQPC+J+cekqOmaNPR/L42D/8B7hDX436y/S37zbQnPmEMjW4q+NUrWGwfDAtH9hlbB&#10;Mtrg2J38PTupHzTDsuvxl2mR+LROiUluRmNfTaykeHY9TCqffvkYrl9fajGucCxbuDM8S88W73X6&#10;xIibqtqY/9o8LsVNE1LcTAzUfVpax7+QxuHrEpczKm77ysQzFC1F4Rx89w71tpv4kd/gHhujTl+E&#10;FttPnnnRQB574iN5853NeKIFo39Er1TYjIcVvloVLVwP1JvrOqin4WdfWI3+Fr8mtNl+ew/QP2su&#10;z728VP7wykryKfpQ/fAHiCvXlq9PithYUzsy9xUnB649ryjx94Wr+aMfDaIO5htKPhKMHyJzHLzd&#10;mZ3DXIsAX9npASskB7G3d8Kjfj/vHb6S6fjqcZ/FHsIPkBWfVY6HS4mmzS5sHMA7ZQK/lUHJquhG&#10;a9WDZn5KanunmAM5gPdLK3p15jbDWzNh2pnVjZJWWiNhh7LRZEfTQ8d8TRdvMXHZRc3Bj1lBgWh7&#10;IsXDPYzZKf4wd0d5//2N8tzz73OtoyV/F7+Q1Ztl9VpD/EHWo69eK8tW6NDDbQDT1tf8JdTjJn2z&#10;f+WQlhYOXPPo3tEfbDWz0/JKxa+NjJTfKB+zRw/lqupqQXgIR7Lf4CmyP1q8FV90chVT7hfFlbfC&#10;KLY6MI8PzmxL7c6NGqMPmiXvffBGP3/tNQv0Ttu2k8vx713keH4hodQW8R7huTf1flfiUwfyZieY&#10;tic8e9d+fI337tVet/f0FGs3NzEml3Yiv1bPTak3bOUMsNmxA3YeRH3yCDwbLyX+jso3RD3m1zDb&#10;g/j4SHkdbCBH8+723BtObUDpvvG6iE6WvXGpsg99/T72TfV8L7XA4DjqBqzdEXHisRuWzXvh6BXI&#10;74W/dUgcv3scZ0MB2m3m5R5C8w3LDo4I13q1A4nrYsldlO+o4thqHTyEx0EC/TTkL4qNKr9sxbIP&#10;puFBQp4VFs6MA3VWefoRl3OdWfO3tLATE9NtGtNWLFtxa3cPNBFo4ne4+2oabnvFjJ3wsWbZwgos&#10;rRzpuUf3ZYTXCMxALUO1jNFA8roJ39N8m6NY2fJe2OE9yqMFP2srX6eYtqEJfeh8nimfpzi34tuK&#10;gW9Ee624tlqbuDY2bjbX+LXi2KvQbK9Zj1/JRrR+BjAJde3w+zps95YdOwNht0Ha43ZqAWqpf/vA&#10;t3cF8v7jSaL8Q/z3RbK4D3n02xshvryuNN3KR2Sbo4c251FxbLvtO/GCx5ub98TDF40Ofws3793/&#10;o7mGRf+7/vr/1WS7ecOV4dlqucLA1ccfeGbvRIPi7RPAueuvPd73GYFJ8H4pn2y1Hmiylc5eabIr&#10;aiqpXR9FJ8IcKnJXpcuu4fFIYSH7Jr5D6PO8A3fzO6Ib3+GGLnu7xrKVNruwtABtwojcusNs8b9/&#10;J//F+vNfvpIvvrwml6/gZ3H+JJ7Z91n03Enl+TcJ00bbwNcoDfYUz6dnmRcIwz61gJ/IOWbDXDor&#10;n165wCJevnSO1xbwzSaOVPHjzJSWO0zOThNTHqO/BX+EWXTZDbV4S8WjyYbJRIVTM87lDBrAMxmv&#10;7K/vMI8Q7+hWZkmgYx5AG9bVWiKtjfnMR2aGZX2m9DRnyGB7FppsfLH/ybKPwbK1NXxE5kayZA6O&#10;fWKiAH6NNzYs+9QMayofjg2/XqiWxVNVcmm+Rj472yS3LnXIl4vdcuMM+rPGw7LPHf3ompdk7Zu/&#10;wWPkl7Lqj0tk3Ru/lVWvLBGdt38vxjqrxN3BSoJ3+0pCNPo39IDZ2Tlo4Li3kukNQ4udBMdIpDZ1&#10;MBNdNp4NxVXKi68d7S09l+dOo4//FD/QC9psR8WeZ06dZNYjmubjx+C5aNnJuZTXyMg0/W18zaj6&#10;WxKrL1y8oPmN3IH/fvs3ahH/+Lsov+yrd+DN58/JAP4fHeR0lbU11K2Yhcp+tpt9bt8e5gKi2UxH&#10;j1dFj2ZrI36X7V3MDOuTwYFRPEnQ0y9cgJMSY3G+NXcMkg+onO8reltvkQ+c5j0a5/qZZZ7RAjnd&#10;CLkcHACW3U/NYe7EHDnUAj63/N6jQ/hD0/Nej78Iq7u9ltlYHZr+cqBPzXgbZkb9aa67m3Lvz/f+&#10;xbLPfXqZnIQZP0P3WXZOcYUW7yqPkQNJzExXLDsli72OGTQxsOzodImJY45aJrWdija4UT3nZIQ2&#10;D8bIxFysYdH2nA92aH5s2LttHfEFsnfWGLVi2lthjGo9YNwWcG1jM/YSPqY+z9ZB7VeO1ODg2Xw/&#10;A0NTam6w0C1G7JNmmg5bsex/n/1ovhVfE1j2dmcHiQjdj1c2PbN9nTJD/WdiGA/x3jaNZS/AsWeO&#10;4fcCy56Y+f/XA749c2KKnAwP9LlJ6gnkbDOj3O9V7GsucOyX5LmXnhHdjZ/gAaY0gln4t1RIAfdT&#10;JY+t5F/3WTZ5dys9RKyWHnK1wWFpJD8sbsBPhBw7nmv0wCFyB65db+IMG1f6Enz90RigXYVvVVD/&#10;6KQ2Msp1OaKuQ67RwfExaYW5qb2nsrYST5oqrbamWHY0Oa23n4/WF25hQ18NDNsEjmTr5Egvir9W&#10;g005DLdS90wOsfFh5lWjtfaB0bp5+2jLxYveF9cdYu2gzg3eQyc32U490JP903c3GpuQKHxTA6gv&#10;mOLpxryRJ5+XD5athWPba32nO9Q+zd7v4OzF+0kvFueM6jcyMbGh9so5Z2yt8Ww9XWoU62HccG6D&#10;DUaymWUIrzbdaCZGPN+0ZpPortggGz78hFx8vWzkuSHcWuf9D2X1G2/Jylff0B7Vv4143QKGba1n&#10;IC7GZujP0FfDstVzG/3N+O+rfmpdzY9EeZT4EZt4oznabrUNbm4s5vqbYOcGYmdiKu7UzX3JD8LJ&#10;5eKIWxLJfRPhkPE8P8A9HQX3jyWOSeK15OhoSeScj43E442P+XrhQUqM4kMMs3MH76UTNVkTE9H9&#10;GC32x+u0R73162H4G8V0Cz4EZlvFnuvYkWXP9WttbCgWBvr8LmixYdVKj63+bbpRV+Pb+mtWy1Z9&#10;fA34uBVM294UPxczE7ExNhJnC3MJ2ump+YscLYNjwbMzEhMkLgw9Pfu9WilxUdTVijSv7AHuB7Un&#10;jAx3ydgYDGCwHX/qGvpZ8XuuxGe+t4Waah89rfSK1FfQn5+LT0e+5jNSQe2kHd47QX1UcYuRyXGu&#10;SWaDs/epmWllPLajy5w8cYKZpXg4U6etbaknb8QDKjWRvTlVqqkFK/2e8nkf45wroyaTV5gjhUX8&#10;nJJ87qcSzad6ntrspcVzcpz9rZB7JjkFrUAMvtzkdi3wrFE0mINDI8zHI75OP0LfdjBeP/EwcfxQ&#10;qBlNUys8dw5Oz5o9Ri1wgJyTGnQHv3//IMwKPtTegQ6as70NPt/JudfR2czMxTY00u3S3d0CQ6Qf&#10;ApattMD5eel4ZxfR24uOuh0NI34rjQ1oDGHQimUfTEnkeY7mdZyaiiY+JQWP+YNwbWavUBNJOZiG&#10;VywzL/sGYXd9xBUNxIzp93Xb5KhJB9F9wzG7B+jDGkWb2tVKbk+v7CG0SMGqB82fvBtuFUa8kpSJ&#10;jxa63Ab8qIbnqQtcRhM7QZ/gUYmMyYVn5+GNpmZVj8GSTlO3Pa/x7N6RE3xPekWzqKWRy6RmkbM3&#10;8Leav6ix7HY4QnUrmt7ONo3rddIT0j06Il0w7Q72oy50sz0j1BCoozZ2kEsmJom+kcl9LvS7p+TF&#10;P74hH34ER9tijC7blF7RrdTG6POAJzvuoL8+LAb9WoXUdvL9xphZyHk3cfaKdE6c0HQpocnM9oPx&#10;+OwndiRf8AwMEBcPchdrat3msPFNSh9NLeuTFfjaGkpssJ80lmbLVG+zTHY1S3p0iMayfZzo5SBv&#10;2MlZ5O3shg+/Oxrs7dSxfMQPxhLgTk3fY7f4uflSw9ohdqbExDqbmPG2Tt597Q1Z+qe35eOVK/AG&#10;0cUzxJAeEmY76KyDY6/kca18tJQ9aNmborN2KYx7BX29H8qaZX+SZe+8zHoFrwLlTfIeDPxjfJTo&#10;GWFZmSiubcCcABO4gSW6bDyx9gegiUnAm6oY3R3XE9diZ3eH5mtxhhr52bNnqUFPSXs7njSNjVLP&#10;9VNTVStF+Ximo5FJiEmUBHQyMTEJ6EbC0MJRK4DjVjcSy3GmT84R/83MUaduwytM9eQwT6qimtpI&#10;I/dlBwxxiHgH/njyNHHQKfrDJzQ/6+KyUnxESqiNMHMonTpUSrL2WFJRBl9Wc8fHiU0G+X3J1SuV&#10;Pz31I+pE3f342w/id8I52NRGHAmLHuNaOXXmNHNdLmtzOs7A6GeJXZQHiVpTs7OaR/Yx9ozJmRnp&#10;4zpT/iLqHO0bZM5f/wA9E8yfYCl9tvIaqayuIwZRnvEpWt+r4tXFpRUar67jjFX6bcW+ldeI8s5W&#10;X9PBPdfSquZ74C3EHtHS3o1//CX54t43cuOrr9B9XmAu6aSmTbjx1R259x267Lu3ia+ZFUjsfyAy&#10;VJzRvtlvMyc/c8RPwYfZXOg6JnvRXp+Xe998Lj/8cAee/aWmwz51aoL4boq5j6fg1niJfIUnyN3r&#10;6LYvy9WrZ/DVZibk+VNyiX1QeWQvUNubHR+S4d52tCR10lBdKlXsu3lH0uRgwgGJjQiWYHiFn5eb&#10;7HBSMyeMxUj//v2wavm7shy9xzKuyxUfvMn1CbNe/p7oU3sx2bBWrPR0xM7QQHZY4b1jay0H9lAH&#10;Yo+qLiqSbmLKmZFRfNjo8cP/bHh6Fh3MLPf4DGtaY9jD+NyNzhzD84H+QOqUg9QhhnlfR4mXx3nP&#10;Jo/RY3N8ljiFdYyYifxjgrxlhP29b7gfXyN4NLFLUzssm1piUUUpPR158NRGap/oO7lmWjhHqql/&#10;lMKyq3m9vo3aYys68TbOoc4uaSCOakQToDyzu8Ym8PWf0uaPFNU34BOAZrmcvndim3gYQUTyQfrC&#10;4arunmJkYydrDDbL2ytXyavvvSevvPOuvPDa6/L408/Io79eIj975FF59NFfye8e/528+PwLsnrp&#10;B7L87bflTy88I0//8hF57D/QWv+HyJP/+SN59lG8RX6uWDZ8+2HFsH8iz/3mZ/LiE7+QPzz5K3yy&#10;l8hrf3haPnz7NbzUVokZf3NnBzu8Yr3wRPan/hEI02UPRwe4nz3OGx7gQWzlobhAYIjGs71hF77B&#10;5Mgw7oCwaO258reIT8+RgzlFkpxVIBlFlfiKUGsYGEOXTZ9fUzf8tF6iU7LJ75J5pKZVwgy36mYY&#10;2lE+Vo1HTAV1S7jVIbT7ZfSBwLLbORM7WOXcJxn5+GJwjgZHqR7rKHJzzpwA+ux91cy8HbLJ2AJN&#10;q5Hoo3HbuJmecJapBbGUOz3OAZF4YuCR57CL+NCafu8t9Kaxr1rTV26LB4nad32DNZadlEyOlsYs&#10;npQj1MkOyB44TXgMPUaZxB91LdRNyHUvXqWedE9ufP2d3Lz3A4/fy/zi59LQMaLppv2D49B98HtG&#10;4YN2uBBOjN9vdKq4+4WImw/3Cc+TM4t5HQ/wbHoXK+mvOorOuq6P/bEdlg+LK6Aell9Ljb0YfXwq&#10;TCGEXny0nKHo2lJz4df1+JnAl+B2efC7LLhTag5za8kx98fjP5uQAo/i/oRBVbXgT9QyKKX16Cur&#10;etFj9/J3Ry/fOgvPnubnD8Hge/j6NgmJLYFlx4ixdSC99BaybPkWWfohc4dXbsZ3QXn8+dEDmU2f&#10;C7wzLQuPJ3r5XT3EwQX2AxszNjPXelkd0F24e+6EF+1En+fNnM3daHmjNZ+xgtImZvsSDxSMyMHc&#10;E3gTnEfreYG+qEVJy7vMuX8O3jvC1xeLjd1hcXRIFS938pEw9ORHenl/2olHiBPSu1m9sHRY/MFu&#10;vnc//S6jaDjHJa/oBB6eN9H232Hvv07/1zW0DTdhJbfpH72MB8kA+v4cvKTjuA/pA4qulthsOG7p&#10;kNQNXsaL+iy67AU46TV46Z/xs/grHuTfS0Xnt2ijv0L/e0lC0qZh2UqXHSu6JmGwxxSYIVrg+FaJ&#10;TOrEL6OdukYTnqnMgUxsIWdtlfC4Bq5hPFXjG4hxOqjFVIqze4rGsvW2uMh6fXtZuoqZcfp28D32&#10;2OZRNEbjUtU+wZrGN+YEdXa8pS7+TabO/yD59Sdld3QN3hk1klo4hY72On0rV6W09lPulyEYUw79&#10;up7y7Isb5ZkX1qIptiYXS4BJVEpAEP4Q0fgdJ9FLwYpIYrYfa18c/URcYymZpfgNBMgHvPevvqW8&#10;oKlFONAHGqzqtDWw7Fo8DHNgtFHUHOCkLnjoB6bREwxXTCmRTDh0UgL9kQcOoFnxkz27PDkj/OnD&#10;DJE97DfWFvTFkWP7cx8rD9ZD7B0H6TGI5f5TKymnQhK5P9KK6vFYIT7uxSO7A+1j0zBsn5kpPdPS&#10;0DcF4x7k74DWjd6OXO7RwsZ2KWAdqWrAYztH3GF6ZnA7XXjyOvI8XTP64JzRCQTgzbwnHp+PMH6P&#10;nXhZm8t7H+CFvFwPn1G8jK3oh6CGpL+Zvrj1ao6fiTbfbx354fJVuvwtDehhNUOXTs640UTLIW2s&#10;8YaAZyteakWeqTwr1HJ1Y4/xxxMyJEbCI/HBgvOqmQAR7IeBQXhpksc6ee0Sp50s+LJ6dCTndeQe&#10;Uo/q387kwuq5NXmwJfeXvbsXdUVy3+hY/GySqKEk85wZkcSm7gEBfL76OmYG+ZBD+8Eb/fA69lHf&#10;x5vZmvhNkhO671Zc2Yvvx3xEYlJLNE8ufH5oAjkae3pqXgmzKGHa7DMlR5lLQQ1LPaYWlOPpzZzP&#10;ADhoEKw0FJ+LA2iiEw5LOPt7ZBraajSHBw4xi1PptVMy8XZJo2aLdzlMxntvFHXQFH7nI6xM5giQ&#10;Qx0pp28FXXZyHvdFBN7O8OxwvDTjYzWWnZmdha4oFx9DPp/cJTouHp4dpz2mwiuUNiAxidm80fhv&#10;wAP8/Pk7wKsdHZn/iJbNyBhtGjxbsW0XFzQjsO6dsFsPHtWcSAdYtr0DZwJcets2pa+31T7fmK8z&#10;NUP7yL8tLak3WMCFzOEGVugf7VzgGHydszs8yU1j2hY2Tpw9ttRT0cjxtYamsG9qrWptMbESvc2K&#10;ZdMXjc5OB433Bn3mROriq61jKOtY6vFj/r1e8Ww+ZmrpyGwf9TO8+Bke8HIX+Ik9PwOPAV535tpy&#10;hlO7eMC3vQK459FNe99fSmutGLUzHzPm+xjxNconW3Fs9TGlyVZab+Vhsp0ag4dvkNYPqbTVDzyw&#10;NYYNW3H1vq/ZVnxbMet/X+pz1fL0C9J02V5+gZomeydfo5h2IBwpLPIAfC5B84hR/Fpj2kn06RHr&#10;5RJv1aM9ayP/Vd609c3MJvknyy6sVPMF0jn3uc7glh5KF0nM4urlobFsn91+MMAYzWP0Avz563tf&#10;osf+Um7cvAKDPqN5XZ84OYV247y2LlzE3+L8adg23ten0YuwlJ+1WucvnNG49aeXL9K7eElbl68s&#10;ov1Q8yPn0feeYJbXlEyN46uMjuf48eNyan5eTpIPqdmEFQ31+CUyUykmmv6sFM7aKjQpxzUv6KvX&#10;rhH7t+PXiCd4bS0coZ05g/XMtaqCaRcyZylP+tpyZLgrl3mPuWixs2HY2XJiKEtODWfLwliOnJnI&#10;kzOTBXJ2qlDOsBbQZi/AtRcUyz5RKosnmPeILvviXKVcXWiQm+fb5Oa5DrlyklwjH89za/LfZc/K&#10;qteWyIqXf8VaImtefwKfkf9D13mHVZ1e+379lZwn55zkST2Tk0kymd7HcWbsOnZFUYoU6R0pSlVp&#10;CqiIFEE6UkQ6iPTeQUAUC3bFrqPjzDglk+Tm5p6c3HPuZ71mzpN/7h/vszebDeLev/2+a33Wd33X&#10;c7J+zivMaNtA7oe3ZEKcZFJDKshDW1DEbKQc+OoB6g8wwWT26pSsPHhJEdokcnT8p3UG3xQ6kRmY&#10;/8NPH3B7Wy7ymqiXiHpm633VY6vHSCe5UyO5mcbTDW2t5n57H3rq06fM8+6gKXr8FD09ec5DbnV2&#10;eg85QPmxY/isac9GsuGJnl4wXHiiNzx3W2CgpCTtl4qyCmlD89Td0YfX9YiMDk/Cl/EmuXATJkkM&#10;zxoYOSPXbj6WR5+p98fn6JOuoH0iv7lwVW7dfSBjxO9t1Bq60XifhXHehhXdvIXHyXn1iUSr0teC&#10;BrzKsGz1GFGWfZYez+mz4zJDvvTFF4+5Br+GZf9Bfs9SXfat+w/IPy6T907Qg9eJfotZ4UXEhuyR&#10;yeyNykxSs4rN3Mf9qfjfHkBzmI7uvQBP8Kp2PJTrOa/ijS7bZhPnpissm3qnu6enuLNve8IQ3Lw0&#10;BmPfcoJnOuAv4sgetRntrzM9Ny7aN8IcRzd+Bnbq6YuumH1LWao+x2rTZvYrdNsO2jsEf3RxMZps&#10;1WNvUlZig27XDu8FtNm+Xu6w7Fijyx4dRHMFDzo52g/LRpeNNujK+Uk8R3nd4din9fb/s85dwNP8&#10;otaCnt1OUlOqqDnK/8FBfvcy+c0L/8783WUSHbUDvWah1GsuX36UHnE4Xg+9tP3k0XAeZdlNnd3o&#10;Xk6g+TrH/Bf09+3d+F0RP6AtTYFnJ1PrVF12ELFGbBK+VVzTJdQ9Ko+Ty/K7hicn4NlnTM6oeePw&#10;+KjJB2sa4OeVZbAGYprcDGoMicQLWuukf2qTLe8HswThpMHU1xL27iUWpd6Tp7OZlHGV4n2OF9ve&#10;ZLxHdrIHh8gW6n5b2BN9g8PQddNf4hUs3n70tARwNgdE8HvQO1Lj1cfnLVwtv3z+VdZrorOGvajD&#10;R+wg/9qeIEHbos3Xjs7MPHDw5G/wMTM4XN3QvDj7mlq61cbNZiak5RobuJCNme+oMx5tub9x+QZZ&#10;twhPbRj2qjlwYNZa7tutRN88d77Me/0tZjC9IG/++6/NLKYPXnrFPLbo7XfFAX22E0x781o8O1as&#10;xmN/qVjMhz0tggPDuz2sYEjkAn5Om8UZHmyzaqVYLv1YrFYsN18HubvJdmqRe3fuNHq1eOKS6K3B&#10;siMwQKLQuydERkhybAwsOwG9Nn3t9O2kEw8ksvdH8TrHEMMkUNOM5RwI9ecso55gvWY1niGweJbe&#10;t1MWbW0lHjA+XxdntKJOhku78pjTBkuz9G9zgmfbW8CxVy6XdUsWy6r5c6nn4auy3sL8rW62zIu0&#10;wm8E5u3v4gRn3yk9jY3Sj3b/ONfiYdhTRtJeSadueZDbfHhZY20l/QrsZ8NcV4No/Prb4Ljok6th&#10;3/np9Pxmol+kxjnSI3ou6RyHiVP4d6BNrqlTL2s4WWUpmktmDV48h/8OvkrUSbXX/GiN+uzja1JR&#10;jr6um/oL/lZXL1LnG0UDRbydc5C9ZD/eFln0p7fQQ3RObt2bobZ0Ci1yzTNWDrfR2YlNjbUydmLQ&#10;zES8OXNZJmAhhYV4I+jZnJKCBrXY+CydP3/eaFZ1HlJGRgYzSrcbX48SYrGBgQG5fv06jOmxPHjw&#10;gH32gozCyPT/duHiafbOq+ydzJZgbxzktdBZl13UAru51a8HBuBfPfTtt8KL69CLHS2gXpUvddxv&#10;w9+iox19Okz+OLzpSAn+4HD6/LwsPEjK8T+phKcTE2pcePgwuutcYsBsZqLB4Lt5/Scm6Ykalir4&#10;ywFi44idsA30IAeIORp4/8am8KE6exqW004+niMRsXymgtAysIK3x5G7kUOTv+ew92pOXl6LxruR&#10;XKO8n3kfeIwkkDPth3cU4QvQchKd1EU40jm8gfHkq+mCd1aQ7+WT+6l2rU7a+seZ+/BIrt//DG9R&#10;2Ah6+w40lH28B0MT7F0nOVvYd/pP0DM7xlyPkxP4n0zidduE3/YuevZWya9ewLvxN79Dk/QR+Qef&#10;PWuufWqPNnwGNjkSp27GN4+zITAiBr5ADwuat85RdJ4Xb8nZGw9hU9Nwl1byU7xt0AHG7knCn465&#10;2nwGPanHOdhsZG4sfjwb+YzbWEowde20+J3SXl0qM1Oj8sUt/NW4rrMSYySIz0MQ52+gG14jrh54&#10;iHjiLw9zIb4O9cYrw4eeUs8gakDkFZb2fP7XUz9bLZb83TZr1suiDz6UJR/NkdVLFjHTcRUe9muZ&#10;44hP0MKPDCNcCjdcPPdtsVgxV5zt1oq/JzU0LwfxdKZvyGoFj8/Dh+R9+ei9l+Hdb4uVxWLDtC1X&#10;L0SvvdA8x8V+HUzbGr0K+uyEGPZk5mzDS3s4t/oG8YxAqzpCvVrX2Bg+Erze42NwQVhuo3LcQ3nM&#10;Idwt4cHhEhoUit4zhroCfQ+FxfjQ4N9QQU2rkRoN19kAZ3s7HLiSnztSVUv9g74Kfs/oKe0/uk59&#10;/75Zen/k5GnOLvVlI0bhvdeZrFo7raHGcrwFb50++hdODJvvtXF9anycTg0mLTOdeapF5jmtnfhI&#10;NOHvBo9UHxKdD3mCa+bs9Hmju75w+TLzKaboN0NvfPo0j0/jSzFlvElUD6A+2uo7Ug4frybGrqqt&#10;M7pq1WT3UwfqHxwxLFvnOap/SHIKGhR8HNMOHjJa7SNHqanB68v5v+qtMm3Vaw/wsx2dffScHKem&#10;1MLedlYeffGl/K+//U3++Ne/yiPiuivEh/c/e4Im9Bvioy/Qk9/k3+vFKz9FPN3w4LJaj66embuR&#10;wZJyIAHPlzpiqwtwamKrbz6FU+PZ/MlN9hvmS5/F2+78Sbl27Zzcu3tVHvH4/XvMV794Ch9+akUd&#10;MNtaZheWMae8kPM5k/7+feTiUeEStpX+Hj9qxF4uzFQmh7eyEEsLZo4sX8TciXmybDF1Xa7HBXPf&#10;lzkfvCNzPnqXmUdct8vw6bNYhjZqAxptZ4nctkUSougzIm7OSdlvenZq2Ye6+OyO876cIn49D6e+&#10;cok849o19v1L5AvnqW/As2HFI8ScQ+Mn0feP8/nXNSb9o8/WAPeH+fnRk/SATqL/QBM9PoWugtrL&#10;OPdPnjnN4xP02dPPQf2js5d6TGcnfjLMf+O9PXwElk2s3TvE/LoTo8TqQ8RMnfS/UqtvajQ9lW3d&#10;aOnb8aBq60A72W1WLV/XdXQxb69N8irwQshkVkgive1wYkdfP7iXK34KVvLuwkXyyuwP5IV33pV/&#10;e/kV+cXvXpTX339fZi9cKAuoL3+4aKG8Nes9tJCvyiusd997R+bPmyMWxHZrVjDrgh68l3/9C/nl&#10;j34gz/3w+/L8T/DG/vH35bl/+Z789qc/kBd+/s/yxm9/IXPfeVmWzZslqxfzs0sXyEZ0Dk52VrI9&#10;PET2Je7m2kl/NsOVeCEaBrINxhEMMwmL3GFmrboFKFdBuwYX0DmD4bvQe+1OMrd6PxhN17aoBIna&#10;C1fIzIdFVrF/0m8zSh/ByCSabPXXaIK/FhNDZjL3Cw1daQ2Mrh+22gW/KEMLzGyrfdRTi+hJIP7s&#10;GaPGSb2iZ4y4n9c1pwzvKl7HvQcz8QFNQ5+VZHqaNzl70qPtIpbwgXVwg/U29H3buxuOvcaSeV72&#10;HsSLxI8wYJ+A7WLv7A87cET3Zi2uTugSrVzRLxC7O/jKtuBoZoinU9tFf4RGJik5y7ADL/8QerqJ&#10;U9Ca17fQEzV5VqYu32Du0005c5W5RpwRo1PXjOd1SnYpsXICWlh6RXYdkF3JeJXCBncn5xh/kM1e&#10;eOJ6b8OzOhn/5FyJSoQ5871D1G7L63vIgzl3G9gLGzgzW4a5tjQ+6TVzIVXjrb9TX0OdI5l7pEby&#10;j+LtD1MuqcVHqQHfnePUBo61GP50gL9X50Om5R/Br7ZedC5lxfEeOOczDXgTbHSQOnLfiSvE8ujJ&#10;Gkck70irRCfmia1LiCxauRnmj6Zjgytan2DiZvR3ATvIIZmjCYvfD5cKg4N4+2/jNSaPIj9y8fTj&#10;1l8CQugR5JzUOF73fJ3PlluQTz5QSf8m+/NJnSn/Db0N9/l7P5GS+k9ZT1m/x5Pnj/D5L+EA+HeE&#10;HRNHt3x4TTZzfvG0SGwipx5iL+1B09dNrX2Y3z2Ol9kYawLGNUUcc5Fe9RucCfdh10/pWf+EXtHr&#10;eOffpE/0CefFV/gf3pOwna3UsQvRtuaiZ62T1KJBya4eNat+cEYqui5JTc8DOTbwGI+Rb+R4/7f4&#10;jXwJH30gKYcvSkz6KN4V3eIXXoW+9aCs3bRP7Nwz+TzA+JI7mSXej48O3o/729HltMOuu9BedeG9&#10;3o5/LbFTzgBzgcbIy1vhMYX0msbgt4gvM2ulpbtYWPvgBUPMqe+Xctx++m9HztGLdokeDzjBnW/l&#10;yv0/USu6Qh2pGQ5dLwUVWp+4in/IJfrbzqKja0HjlCHLVnnLG2+txl9tPflOGOcSOVbWUWIf9MOu&#10;cD4fPKKdA2SFtbss3eAiy208xcp9G0wKTbaFMxx7jcxd7IjXYzwcu5K/uQUvY/zX97Tg15lOH/Au&#10;NEF4MXviPRSag2cPrDGduQNcT0fL0PUeLpaUPfGyI2Qre36wxESiewgINP2frrDsRGpTFdS4G1o6&#10;+bvxZGZPyKQOU1zDPHTqXdXUwrrHzzOH4Lr0n7os7cNnmGuCTqR3DP+VYdgq/cRc+6UNrWYdOa63&#10;LfhhHJN92QXohveIc2AIsw69xYJ8foOTJ/yPPW0remiPYPr0NsOmLWTWh8xonE8+tMlDIqL24uGA&#10;93JskvgH74ABBMAIfIkVvamXOcEc6etdT3zGPmOxylrWsKzJHdVr2ccbrwpfvCpUSxvI/3Wb+gUz&#10;wxV2fSi3lDoCzJ7P5aE89OcZBcYHIoy+l6BIeCArkLw3MBIWGQ6D3BrGnJBAcfSkr9gPngm/1q/d&#10;t+BHFxZJn8Y++j0y2Gey2B8Pyc7EPeIfHgq/hleHKAenzhQcaJY3r71vKH8XS7+nt8HkhN5wQRdy&#10;QkeNZb1gI+SUkfG7Yc8Z6OML8J2p4DOJtxbxSVM/fkhdA2bOYzJ1ggD0voGw7K1xSRKxB515KsyL&#10;fTClCDbNvpNVflyK69F1swqoX6YXVlDLLYS95+M7Usr+hO9SbrnszypDk019L78GznCMmRepZu1P&#10;Vz/lVKNVKDpSQo0Kz17ir2deI9QDOBPUf/lgZo5ZabDsA6nMONjH/EPOp+078M+A7wYEhBmvEdVn&#10;u7rxHvkEMVckDC4RAcsORy/P6wXf1lmRLi54ZW/GN8QeXsHZYmvnbHTdLsTo+n0nF/TaXEeO3Lp6&#10;4gPjB49gH/Tk5928lA/5Gc693toBFm1DLQmt9Qpmcq3ZgLeIDVoaO/TWDsZjZM16aiEb9P4zf231&#10;2F7PfQseU69tXdacadZ2OpfHxXyt3FtnjuqtPk+/p34kyqrtYfabPdiLvflbuAbduQZ1efD/s+I5&#10;m5zxe4KhGI4duYt9MMGw7K0R1KzDY039OjSK3GYHWh24tPJqZdnfcWy9NT4i3zHr7fQ88VxdOidS&#10;Gbguw7Jh2KrLVo+RndHUipVlp3LGHmQ2hebLxB7aZ6lzbLSXv7EVb8AeehvJ4ZvaG9m/8Shsp/eY&#10;mCy3pIR9lD6xWP697cwuI/cK5joPDqOXlRWxM5x4v5h+ylG8rZkjdwu+fJV5Vmg+py+cwlvkNP2H&#10;D5kH88isT598wlxIatKP7suDT/DThlffvYcG+z5eF9xXjq23yrS/49iXr9DPDVs4S15wRln2FCyb&#10;PP8iOhedSai55zHYbD7XZ3Yxfhw1zH4fGmDu1kPjmaE+hjpzvoCzsJE4cuq0+jCfYM5gD9yjHv56&#10;RHpb89Bm45fdUyBnBg/L9GiJXJ/EPwRmffdcpdy/UA2XrpX7l+rkHtz6znSN3IZd3792TB7NNMrD&#10;68fxFqmXe5cb5PENdNl3ep6x7IutUpzGdbBxtqycjVf2Gz8xLHv+Kz+VJW/+m3z85i/FeuGb+EDZ&#10;SnTENklNSpS87Ez6aqlbw6vzCw4blr2Pz1ZSehZ9TZztcEL1F2nu7OZMJ0+/dsV4lj/+/JHcfnjP&#10;6Kyv372DL/ZdPEfuGH8Q5dXKspVhVx8nD4JP6tJ5Zsq3uwYHyOeJ3Xkt1ZdkmNxyiNe5DracCWfZ&#10;hU4zFN2czxZ8gtCEBQaQ70SEyZ7d8VJ6uMhw7L6ufunrHpT+nhFYkuam0+Sol+RIJT2AzX0yzhly&#10;5+GX8unTP8nte08My56cmqbmcUcePn5C7nUalt1BboXX7dXLXAv3qHPgqT1Bzgt36Osm12ytRv9d&#10;LX1dDWiT8cUdw08Unn1z5op8+eUTtEPfGF32199+K0+efim3Hzzzy9Y5XnUtHYZl55ZUmD6k1Oxn&#10;XtlZ6Buy2A/TD+HxxdmfCQspLKqX8nL0kPlV+CbFGpZtC3d2ctZ9DE22uzsaDU/DsV2Jv5RNK89W&#10;dm0Pw1aubU/NTW+Vabt4+IoH3NtnCz07/ux3xG36fFsHV/YXPPrgEm7u1Ai4VV22vT37D7xWPYnt&#10;4Hrfsex9ibvwBy83HiM6+1FZ9jj87uzkCHNI8c7+O7+e4vZ/FjztzHdr+pkW+wKsTTXZyrUn4HH5&#10;Rbkw9XXy2xeflxde+jXeTmvwS94l5WXUuhrJjblWdL54T28vtQb8YLt70Cd0oX2Bi5EvnLk2I6cv&#10;XyNOmiQH6+ScOkYcUAfXJsZDU5achWYaXcyR2nq8DeGLjc30+aIpnzoNF5zi+mgyPQaqd6tpqJPc&#10;w+QCqUn45u6WmN3R1P+Z6QSL3QTX37CRHmMba3o9iRfYk5Lhf9nEunmFh9GjcUbBstMO5eCVzQz6&#10;4FD2ZGoIvObe5FSeW7Y9yy/g2H4BeDX5hxt+7bslglh3BzGIm7zxzlz5+XMvwvXflTUWdsY7MTqO&#10;WjUxuI9fOH4xPsTnel7AjF3R5VND94AdeXgSH7hzBjih01fOze9ytHET1030qdriL2KF/7mlozig&#10;z7ZfZSt2q6hTcOu4BgbtBAtbayHL3v9Q3oWZvfiTn8nz//pD+dU//1Ce14W26rc/+om88vPnDOv+&#10;8OXXZMGb75jnr1u4mJ+Fudvai6uVNVpsC/xLVsCv8CuBEyvTdre1xUsb32lijhjq7OF+nMWOzK6D&#10;PduuXm34caCri0Ru8ZdYvr+f/T4lIV4SiVN2wLnDiFPi2PuT4mLNY5HEKn7wNHd7NNe2NrLZCg5n&#10;iQac5ajMGnbtyuO6Nuvj/E12a/HIRnvtCK92sFhr/i79G1cvmC8r584xXFufo8935vepftvVeiM6&#10;Uz8phl2fh3mdgX11smeVUevLTUuRnLQDkguHKcrNlCY0vhMn0FSO9snYKEx1lB7+3mZm6eGfns3z&#10;8vHbriuF91DPHGZeF6ulrUGOVjCvpyiH3uA09DjZ5DDV7FXjRpc9OIYmDO6Qc7iQ2tdBzsMitHSd&#10;1F9U23eSc0e9MXLIMfBpSd3L87LRbLaZvofL1+HL4/Tw1hyFk+dx/mTBrLOlqvIIrKeHMwh9FjWl&#10;/j5mvfP7M/g/HqCGoPPwutDsTVOLvUgdsgvekZObg7453rDusrIytNXskTCzmZkZan30HPXB5Hhd&#10;xsaYccj5e+/+DXSRV9gPJvASoT7Y3cz6jmWzx8L59ev2dubbNsEFa2Fr5YWw9lK8SmqlubFGmhqq&#10;0chW8vdy3pQyW60Cf5YmfX4Dr2kVXiloYI/i/0CMUFCkOqsKozcdHadu2tMHe64kX4UbwIPj9+5j&#10;j83ntelB98gs6Okz0tTdzvyoHHRi9DfGxZFnE/smw+yIbzPyK3i90VYk5fE5zpLo+By0E1X0TlAb&#10;i86R2Hg4X3oVuSf9oCWtaN7g5hnl9Meh2YjEj2j7XuZzwzxK6CUZYm7DzEN0qY9k4OR5OLbqdamt&#10;jnOuTI6ZpUx7CJ49wtl34tQktxPEvBVo8oLlg3kLqO+9JC+9+obMmb+YHllmm9rCOWzh2XyubOyJ&#10;BemXUJ7tB7NJPlQAF0AXQK40PIVu+MJN/Jcm4AZwePSHMYn76H1El0jPiG8AM3Soza1YQu8tbNnO&#10;kvnPwf5SlpMuJ3vb5NG18/LnJ3flT4/vyIWRXkmL2yE+fOa2ODnIFpiWrxNe/A70PxBfezt6iN9m&#10;NDGOxMs21FPZV9YuWiVLP8IH+8OFsmrBErFcxhz0WbNlwfuzZTn1o3XLP6ZvZBm+IQtkEbxw7qzX&#10;ZeGHzzTZ1uuWwLDt8XfwRwvFfKWILbLVn1qrHTOOV/H8OW8Z7faaZXNk1ccfyIIP35D5H7xuWLeD&#10;9Spx30wdyt8dXWIUPCKbuLJR+njdO7rhdsfruYbofYLl9nBNmLoN8cYJeGwlrDZxV6L4wzRcOR/d&#10;iPmDA7YxD+EQ/TYFhmNX48FRg4a7HJarXLu4vIoclpgIrjs4zgzki1fk8sxts85xLo2dxr98+ARn&#10;jDLHLvTSnI9cg8NcA8qmNQbWx/vRBnT3dxs/O2Xa6r2XX1QAy6A/iWtfv68cvHewz+i0da6jrgb2&#10;iHY+s+qlPaTcklhLfUmq+D9q3lRYQr2cz3c0+2doBN4vMTESx+c5Lh4f713MJdiXbDi1aq5Vn93U&#10;0s6+hEcKugXVCinTjt2VYJ6nXx+khyNhT5LRbVfy/1ae/Z3HiPLs02en5f4nT+T3f/6L/Pn//pf8&#10;8T//Kp//8Q/yAI3C7ceP5BNu7xBf6etQUXWUfu4wuABzeS3XSlRECL134XjJHWD/bEV3fVW++or4&#10;nevw3l20KNfRL08Os7/iJ92PD38Xr13HcWmjLlZTTX59KFniYiPQqTLnytVe7IgrNq5fJWtWLjGM&#10;etE81Vi/hzcFa84smcftvA/fNfc/hl+vp67i7GjD+4/fTqAP/lZ+EhkRzGd+B/6XcdT8kqij0QNS&#10;jfa8mfkI7CMneT/O8vm9QT1B1wzM+uYV+PWly3IZPfaFaXyKyBlOTeH7NDFJzWoCZj0OZ2ZO6wB6&#10;9t5+apBanyeuIa7Wx7oH0FsPjdBHQq8GXHtonJmMcO1RcpATrHFiao2/1VNbZ2F3wLJbeM81llGW&#10;rZr/Y+RQ3VwLA6P8HlYH17qeJ9Xs1ceJxbVO2kxMpbps9RFp6Omltw2dcXUtviHFzEVMRv+Gp4Wf&#10;v/EjXcH5vtiCOa6r18jsj+lZX7XacO3lPG5BL5TWA7ft3Mneh6fzrjjytFDiHW9YomrJnOAk7FPU&#10;Kxw3WdGTsVKWLfgAjfYbsvD916lvvc1cSPa4t34ny+a8g+59Fr0cS+gPsZYQPscRQb4SzvsRFuQn&#10;O8KCjd9dSnKSpKejk0KDt2cvfclo9PzRt+jMEXd6RqyIf63J353IfZVnqzY7PA69264ktH/4jkTh&#10;2xGBHjM82nDu+NQs9MENzC44Kf0nz+ExQl9TSzcxZImEwYS2Re2hty8bDwRmtPTj4VxWy2PxaIC9&#10;mHOH1yx7Rjh7R01rOzoc/Ll4n5t4bwsqq+AeOUZ7GB4db3JsB3jESrjA0jX48m4k3mYPtYdBaK6u&#10;/qOrYAR6a+vkDa8KMszK0TUAZohuwR2vVO8wrmtnWbHUitkgzhIA20pMpO6VVsDnFW8RWLYrMaGb&#10;dxAzpBPoG+F6UEY/PC6tfcNS3oAWGu6eXVIle/iZwIh42eQWIBsdfcTFl/klu1Pwl8hHo4U/dcZh&#10;w6F9tkbhq4F/aDQeDPFp3KL75t9MzSlDG43fdPckZ9s0Nfbr1PJuSNcQXsCNMM/SBuOzvfdgIXzz&#10;sNFzZ5dUm5pADky7oBwftdomfETajOdIZTO6n9pGySrhDM9Ca8v/Z0+6ah8r8HTphHfiyTV0nh6H&#10;W/Ds63jBn0IL38OZXSHeQbtlzhIb+dVLc+Td2cup+fowkyCeGH6/bAuP534ccT0z1/Lom4LHZRcq&#10;kyuW1Ez6ZGFfiWi3ktKIA7Ly8IzA2zaPfpti/NRL8Nw8WoP/6Sgag7ucq3+RjqEnUtH0BH79lMW8&#10;wsY/wSX/jD/G72FaN2ErDbx/2eRkB8U/qIgZvnCCw2P0F/ezd8L4c0Zg2RPoYMa5D9POm2S/ZyZi&#10;5Q0pr7lFD88dmPFZWOGwJKdPUke9yZyqR/R/XoN/NOAbfZjrugQta6tklI7gKdIn+/LbpPD4JLrr&#10;UbyxHxmeXdXxWCpaP5XDdfdkf/55CU3oFq/IOvGMYG098j8s28aFuZZh5dRrOtCWDlKP76VmgWc2&#10;LHtPSid6CV5js7rxWENLzopL0PnUueLsuZuaQIx4+sXivcjsQStmwu9Vj5o2Pi+cKb3UfIfO4BlD&#10;v8fgGRk6jb/Xtc/pT7uOnh7fkv3lfLaqqRm1wJqbmYlWQb6aAiMLxdfZWl59fTkeGTbi6x9DrFwJ&#10;Uy2HgfmIvVsQHjb4mzj6yuJ11C8sNsvHVu6yyt5Xlqx2lDdnr8S70lI22IWwJ5XwXvfzOg+yl3fg&#10;7VgP59vH/KFYtFvx+DmkSVhYLv1cvO8ZzCrnmqqr6cUPljjvEB4B8NVgcpcQ8g9vD0/OrI1oY0Pk&#10;SFk5sbbuy+jOW5kxWFxBrF5Bzwv7+Ikpelzoibp2F33epzJ17QFfX4KnMp+FGllGUQUzLpm3gQYh&#10;lWtR5w2msVIL0ANn5ePlzAwJGJtLYKg4kMPbU3dxhGPqHrCJ//OCj9fJ62/PpWfvQ3nzvQXUuazE&#10;l89oRq5e28xVL6zAM586Emw7OCyW2sB23qsgdLme6B/QbduxR27Ad0JzQ3sP8eZ7gfDrreSj6iUS&#10;uZ24OCEVHTHakdIa6iwNnC30oOBjpL9fffhTMguZD7JPtlLzV47tD6P2D33m3eCFlsuFvhN7d29Y&#10;NgxiWxg+0/gShzNXL2aXYdnKs8Nid8O/o+ih3iLWnBMOqlkM3GIYtnsQPSh/v+8Hv/YLhW/yHgRE&#10;hqPfjsRXG6bB105+aLO90fr6+xrGvZMYZXcK+1N+MXWFBlg2Z+zAKB5/g9SdWuijKJft+9IlLOEA&#10;LHu/hOxmvgK1tgRqbQdL4Qd1MOxGZpb00OtA3aGmfUCKalsks5j5kexFmcVw6+I67pMb7M+jHoPm&#10;+kgjupE+k6+loGtNy8FHndwtOz/XnMll6JE0Vykhj9JZkDr3Uf2yU/F31JUGZ9OVkgpzI15PxNdE&#10;mXZ0DJreMHxltvHesJRfBwahVw9gxqE/88TRKXpzbXjApl3hQc6cSTpfy4H41ZFz0NXNRzy9tpjn&#10;eaBndPXy57MaRI4RIoEh1CvC0DSjXQ5Ad+fP71XN40aY06p1VrJw6SqZv2QFNaV1z7SP/D6t+7ny&#10;+5y4hlzgDm561rD0vvaN23JdbaBmso5ry9be3cyX1NmicxesMGvhkmd9ActWbhBdS1ej87YgZ+DM&#10;28jzVXutPFvnRxrNdjAMBqatPiMBodHGVySM8/s7lh0WlYgfiXqT7OEWvh1FDYDPzT+ybPUUUa6t&#10;+mv93tbtyrDj4N/P1j/y7JBIvE+4lkO5TvU2KmY3LButsuqyqT0ox9aVnplplsbpVfXVxOV4i7Aa&#10;mvFyI+do6WwlT29j1g5ez8TgUdRYwtHnhe7YjrfKdgkh9g2k3yM4NAjtvs5ZbIQ36vzGITPje/L0&#10;CcOxr16fhmE/xkPvM1jjF8TET+Wrr5/K0y8/x1PvCZz7E+ag05sJy9a5fd9pca/fwNf5ClokNMdn&#10;0HCdJua+iBbiClqKS2gkpuGe51kT5JyqUWsmhqxvgZnCZTtG6AHnZ5/++U/yv//7v+UksW128WH4&#10;ZZ60wAVu3L0un399Fw0zPswTzVJ/LE/KivF1zIuSisKd0nAkRrrq9si5viy5OJwvt9BlPzxbLp/B&#10;sb+8dly+vtEs38y0yNczzXL3UrU8utEgn840wbCb5MlNOPbtLvn8Vpfcm26Wi6PleGW7iO2y15hJ&#10;85wsevPnsuC1n8ncl3+K18hzaLN/LXZLZ4unk53sQOdwYP8+9G+5Ul5RAVPBP+4oPV/Uy/YffKbL&#10;TudsL+QxrTOo78cZuMDM3Zvy8AkzdL58JPce3zcM+/YnD+QuOcv9J5+K6q1v3GO+zwwa5yto9S5f&#10;Mku9R9R3RP1GlHUrx+7ld7b1snfwOh5F95SjeSVx6lbiYw/2KSd3F2pHXsSs4cRr6GDYF3rI4UZh&#10;xUOD5HDd5Hnd6Nz68eom1hnoP4s3GUyksRcvGeb7PPlWvviSeSf3PoWv4oNy/hLv+QPqFw/opz8B&#10;L22G0/TSu3qBHOoG7/0EXIdaC7mS+mQry+7rIn/pbWbhPcf3Bvra0OlPyaNHeDP+/ivjl/3066/k&#10;0efkaw8ektdeZR71KAyfukJFLX13zNHk/MogjsrMZ+5ZKb5eJWjP2Q+z85hXUch8KfbDI2XEctlH&#10;zazgjewJNjBne7iBvaMTnsnUmGEJm9mfXNi7PP2I1eGkPuxrXuxr2jOi3kcO7GeOGsu7+5p9R+tu&#10;+lzVIehjtuxz2jPi7uElnp7MmIHPqjb7H1m2/SYbM/txC697avJeaT5eJ5NjQ3LmJDEdnzn1GZme&#10;GpNLsOzzsKtzhmnDtc/z9fSkWVpXUr2mrstX8KTnc6m3+pyx8QHykSRZuXKxvPLqb5hZ8Tr9XvaS&#10;kYaOEtbQ2d4hLU3NMED8Rci5VHvZ2qmzq9AUtXaQG+JrfvcTuXb/EfHlNer/o8YfS2va+ZXEyNTL&#10;y5U9tDDHiGu6rA5fYlj4JFrSq3fowYfZqe61sr7O+GVnF+i8nH2GgYRuZw4vuZOTG/sr3HUjTNRm&#10;I7peB1iOjy/9rDvkQDJ9/bn5aMhL4Wq8n4X0l6UdQksdR61hC/UC6glOnCtueF274C/iypnjzTnv&#10;v5OzBd89J2Y/u22jThHEnA4bZtS8L7/+zdvy0ZyV1Fb98c1Kot+Iz8C2OHT5QcxtIF5bvI55Hham&#10;xqn1UPW1skcH6czvd3fj/Gd5ubJc8LFleTspY/IRHwdv8XfwkS3c1xXAfT97tPtrLGTFvPky65VX&#10;mcv0C7wp/0V+8r1/kh9/7/vmVu//7J9+IL/g8V/+64/kVz/6sVnP//in5vmv/PJX8uZvXpDFs2bJ&#10;sg/hVB99AB/+CE/RhbJp9UrxoB6y1YO5bMQY2zzRw8GxXagJ2KGlduQ19XW0l+3UqeLQPcSHh8ku&#10;mPdOGHII9QN/BzuWvcQEbGEv2y57YdrbfX1kK/lxEDGPfs8bZu0Gw3aBU+tytVxnvnblMeXW+u9s&#10;Wr3K3HfifdRlD7e2XrFcLOHZFosWmvu2cHd9vpPybFi2D7rXffD0Lq6NPzx5Qt1wRk70dEt5Qb5k&#10;slem70uUQweSpDD7oDTXV1HbGpBJ+PGZqRNy5fIZzhD2t/Fe/HHw0T2aJ8eOl+Md3cYMYupuA534&#10;0sIcSvJh2fTBFOcxM7ECrWY381DxR5q5BtMcMzNJlWWnExOVVley7+J/dP06vk2n8eCtIW5mb07H&#10;1zV1Dyw7i5pwM7MKx2SC+lJz6zHJzctA45hIf2u0WbnZ6dRPm+gvwu+e5zQ1Eo/x2IFUeHjSbnRD&#10;/F/QROt8CfUM6uiipgYHV9aenZthPFG64OU6Z0JnTqjPd3Epeja+19Zawz7cKidGmbXIbVdnvbS3&#10;4ZvS3cA52cosA5392GoYv3L+/n7u0+/S0loLm2bmZDUzkWHZ3V2NRteu+kpd/X2tf+fhzdQbG/E2&#10;qGNPxweoAW1oDZqL8iPoTCvYF2AIcJ0mOE0R+tNkYo74fQeMpla9fxpaqZuiU2zr70PjdYyZU/n0&#10;B8JB0EboSsmlF4kcO/NwLblzCfqzDGIfdC0h9KNH5bMK4IAF6LyJ3eMKZHtMLh5DGei4koi38C30&#10;iyLOwsMj5gBcPBeWjVancxgfkWl0XBekb+Icng7qO0wN8CS1wFMnWGPcx/tgYhRPGuYYT3EW8h6r&#10;3lx7Zd5973156eXX5J13ZsuSJfQRrNtIbRM9jRUeCNbW+AvhM+LInFf00cGhUegFiCeqiEVa4KZ9&#10;cH1WeU0re1IOMVkcuiNiqBDiVR8/sYeFr1yyVObzb8x69XX56I3X2QtWS9LOCOmoKpdr/E2fXbto&#10;1sVhvD13o3Wg9yLMy1vCvLfgi+1H34I3mmw/s9ys8IiAY3sRx/o4eHDryuccTrNS9xf0mu/Nlrdf&#10;/J2898rLMO13ZM2S+fgfLZONqz+WtUvxAV86D432x7LZdrUE+W5mBmwQXvQ75WByrGSkxEnGgTjZ&#10;F49vZbivREf6w7eZMxtA76QN89U/eE1ee/Hnsmjum+LuhF9xmK8kJEbTS5bG3NQytNOd8ED8OWDZ&#10;1fX0KlRXMd+wXrTvoJMadi9nQifnSSG8OppY18cN/Qd8yoMz0s+Lmbbbd6ITOwQDxNtjGP8Pnl9G&#10;j09WAbFdXgGcoZw6BJ4eFy7Rr8ccxlu3ZfrKNaO/7ewfRCPbDo9uMTMYeokxBkcHiXNbpILPfDn1&#10;Ye1HbCXu1bkxw/yd6runWuxDuYfIeQqklmu9vafdaD70udX1+HsTH+uMVdX6VHCGHYNTtrTDxlta&#10;4PXHTe6k/az5RYfJmZ71tWayj2ifa1FpqXlMY3ON0TOov5aWEffVUyuqa+AzVWVmPh5Io/4B7w7e&#10;xtxkeHbJEbz7S9AgwXv0Z7RmdIzacP2xJjMzdnz8NHHWU/nzf/yn/OVv/yXf/p//kM//8Ad5SPx9&#10;57NPjcfI7cefyGVibNWwZBxKZ34VrNTakt4AS3yktqCDD5cUYo06PtsjQ3hZjwwQAxyjto0uviBH&#10;0lKSqHXHch3TZ+YK7+PnLNetluVLF8vsWW/LG6+9ZNabb7/K7MFn6+13X5NZs9+i/3o2udNitHhr&#10;mI29kd4mZl54OuGR60ltmppFyh5eh0LTz6LzeDvpc2nrxZNjgNd+pEv6iFdGz47xPjPD+sp5/AeZ&#10;ET9DH8pNfE1u0ct38waedcS5xLenzmmMi3f52bMydu6cTExPG421suhRNNkjcO2hMXIItNjKtXsG&#10;8XuBYXf04uPfx1xY9P2q/e/me6qH6B9Fhz3Gz8BNxvgdI2Ow7GF02X0D/J29Zn5dUwt6kdpaKeOa&#10;OM710NXdbXKUIeocOt9Ur/d6rnudo27mnI+eMJ4ig1NnpI/f2TY0TM7eYTxF9mfnMjMxwficqpep&#10;X3gkPvuR+JbGmcf3oDXOpeamHiQlqhOoZ1ZvI/MSuAbr2YMrYeYFMPU0cvrE/fTvs3+ERWqfWQT9&#10;u8Hk1dpn6IrGzEOCAvxlK8wikDggMmiL7NgaKLt3RnLG7pHsNHq0kpMkISZaIuAYIVuDJCQErhSM&#10;tg92HbAV77FI6hd8Pzw6ij07BO2fr1hsoh96E36fbvRxBcJP2P9CotmfY/GMi0aLtxMtIdpcXeFx&#10;SXDWQmJF9oJxak9jZ42fc0lNMyy3gD19L+fBPsO12+DY9W19xt/Zmhh7pZWdLGFf/mjZSm43iGdI&#10;KLPE6KXgfTje18fcO/yZ2G9S2StiYb87d6UwgyoOnSg8Ch2kk2oR/MNgPlth2h7oWjfJKks7sbRD&#10;f+BJz7g/+jTiehdYlps/2sStEdRZYmBQbrJ0Cb12ax3F3y9SkpKYjUwdtuBwJWc2WsFUdNUp6uNb&#10;jPcRGrFOZqHhfZTP5zwmSXv50a/BABw8g2Xxapv/R9Z5h1V9Zvt+/XHvuefemXtmJu2YMolJjEmM&#10;sZeosXdFVIoU6aJY6L2IINKR3kF6kSIg0gWxUATFhr3EbmImjpOZZNqd59znftbPmLn33D/eZ29g&#10;i5u9f/t91/qs7/ou+WKxiawxd0DPrrwaX4W4TMNLJLtYe2Or8VYpgHOinUT/rT4k6hcSEZ9lzIQs&#10;rcFLjXzrxNANOXf1sZwZfSCdJ85zPRzl/6s3/B4SMvDwTs03Zkom55agXyznrCUXysOrBP6n9dbC&#10;qkPGe1B+qE2Ka5oN3h2Xlo8HbRaalDwehzdTed1PPuXdsHI8TUprmVFTjO4tXVx3BeKvbC4Tpy+Q&#10;eUuYm2KLt+xOahwewcbyC0VvnVmC7wtcq+MU1+wR/rZK470P2bcfhh/D9bHXqHts8wlC+4nHS0gE&#10;/T2x8Fzmt5XQC3oKT7Gzf4fNMqew6bmUNf2ArvYHWPEP+CD/yPojXsn3xC3gsJjYZtHLkCqOuw7A&#10;atvJAYfI+3rwloQHZxzluej9LrQI7XD0Ntmb0AFD7oF7nOD17uO1boUP1nL9NVNzUA+YYWKLXvjY&#10;GQkM7YAX4/+R3ImfRbfE5TVLVDZa4OYhOdA0IHm1ZyWjYgD/6DPk0ufxuxjGf6MLNlolDh4HZFtA&#10;pTFbcaNtuqzaGC/rLJPEaXsxtah2cv6TaCSOoWXrRpuDbjz7NGsQzdVxNM2txEE1+N6UUjvKZf9M&#10;IQ+NhDPt4bXeI2vNXeXLpZYwI+LJPPp/8M1o7TnFtcF+OILfPr3KN8jZfveHP8uV6/fQ+jWi+43F&#10;x8IPjZA7e7OTzFFfkM/m4v88Vd7493EyZsw4csN5xDrOcD3q8Vx7Ztx3JS/yDoX3+u0TF59o2RFC&#10;PBaWLk5+CczmNJM5S+h7sFDfXGoV6MrT885yZo9IREw/HAxPmkj06b5H0F/W4E1E/0V8B72JeOTX&#10;4/HSdIa8rlWKyNf3RXBNbMcTgLlLgcQCfvR9bOd+AnXeY+zP128w24u6dRt7d3EFcWntIXpw0IMQ&#10;C4xcvsbMiJv0Q1ymRtbHTNlm6jI5sNwQdMr0DOxyR8+MJxu+SAF7NH4Mp0cwiNqgp1jYO/OZtJIV&#10;6/FU3GAuayzQv6JdWL7eXFZutJRF7Dt638zOmZlQ7jDkAPHfwyx0WHjxwUZ6kNl7qBfFpuZSk0jF&#10;Qy8e3Sn9CHg2uHmF8DfgteyCxo3lxn1P+LW3L/uhXzi6jSh0IHgopKO3Ka6WoqoGahP1Rv0rAf6e&#10;qCuHWIDbvdQBQ+GuyhJ3+arfA4wZ/ZbDVngE3MEO/q7f8/Dn/aL+5x/GebAHjyfqbK678NNHa74U&#10;DfAc9tAvFuN5ud5UrJzxUmGvdyUf3MLaxr6+k33enTzQPdAfPyF0ruG6f9P37OMlTpwfNlvIg12Z&#10;T+nB2cB55R6I729MHMwZH8dGZj9Qx2voRCfQjN96DT45BdTy4PT++5LFcw/e11HMQ4BlJxfTwwY3&#10;qmjFv4j4Oa/6MP7b+PUX4Umfi/YwFy1LST11ysPcNtC/xOuQyczdMthVbTf9j9Q9Y6L5/MTixxIL&#10;92ROQHoaMVW2EY8px1aNQR7at7xCahh4H/xzZeA1QpyTlEGdFp12PH4k6Gz2J2ca34+OTaK+EI2/&#10;DP7i8O2d7j6cg558fvCPpuaha9t2mD9nhiu8R5feV+6tP9vJ+aHeph4+gfSm0IMTHE4uw7UXGvFi&#10;sd8p21aNpPb5r9V8g7PUBt60hd+7k3/rzr/15H325/zQ5RcIV+a62ukeSA+Mh8GzlUuYmFrDu7fi&#10;jWVJn8wq+s6XGbfLVm409Nuq4V5Ff8CKdZb0crzoS9oEK1FNtvqKKLd25/eql4hyax/+L1/OcPXV&#10;1qUM24ezXGdHBrJ3B+xGp8Pf8Z9ZtjJs5dovOfb/z69Vk618+8Xyoi7jx/L1p54TEEzP1x5Dlx0T&#10;h0cWTFLntMcmxBs+I/p1WnY6tcdSw5e2pgEfQnQOyrIPt9NH2UxPEZqTNGLxcK4J1WYrz/YNZgXx&#10;PvgSEwXi75ySgNcovdNNteS5aL86Nc/uwd96ECY5Ymhr1Svi3v2vDHatDPs/s+zbt28avn2qwx29&#10;fNGY93f27LAxI2hgsE/6B07JhSGYGSz7PPHn0En6N48TXxIbNvM8m+Cp7eTIPQN4Flw4J1fv35Pv&#10;//F3ef73vxl5c0zKfvb0HHoIT6DXxdv7fz1HH3xTBgbh9QdiJWrPFvH12CC+21dJ8K6VstfXRLKi&#10;rCU/1l6q0rZKU4GXdFWGSF9DlJxpTZQLcO5LPRky1JMqo4P5aLQr8BapM1j2U1j2w8tNcgGOfbSO&#10;OqPjclk2fYzM/eQVPEbeQJv9hswZ/zr335TlUz8Ux7XzZedWRwkPDZQkPnMGyy7lPamjvlRO/Sk9&#10;hzMXlkJ9OgNWV0qu09yF9vDMsFy5eVXuPronj5+iff8d7PrxA7nJ337rAT4vDx8YS+/fuIeXNhpt&#10;nfuoX6uXyIOn3xis+/43X4uuu08eG48bhXmfRg/YSazfRpyvupEimGYatYDE1P3sBenMgCwhFj8k&#10;rcTLJ3uZ+dhLv247ufsR5osRnxzvpe7bM0Kv+inq4JXoH4/JxVHmAX37g8Gyb915BKu5hE7mHP4x&#10;5B+3b8Oc+sgJ2nlP8L6+cx1d9i1DZ9xBHtPR0SSHD5VJaxNzHzuomyiTaUdX2MQssbYGevF1ztst&#10;+e4Z9ZLnz+Trp0+ZL/mEeZj3yXkukwt1o0NXD3j2v8IyPLXUO49ZmrDsnKKD5Jz1aPzgUvSn5OTR&#10;T1eElxw8OzmlkL3HFy0wLJV4ef0G4tt1+CCbmqI3sDRYtJXdFoNPb+M82Mk5tsPTn7osehjqdMq5&#10;lWUr09al7Fv7R3SpJ5J6JplsVF02vYyO9OagzVaWbWWFV585PkewDmtYoh2aGk9yzAzyTvWxPTfc&#10;z/zRfrxFemUEXfXoyOBPLFu12f/k2OfPv2DYFy8yd+oSdSDle3wmr6D3u3CBvlnywnZe2xB0VLNm&#10;T5bPJo6D585hnsVWyYblqCdPW0srvrlN1BPoG26jj5avm1pUg0TNo5meyX48am7dldE79+XkuVGp&#10;72BuSnmtxKND0T7F4hp6aptbyUs0NtYY+CBzl3rwDHzR73z28qhRiyo7iJd5NhpX8uQ9MMo9+/ag&#10;6aSGsoV8YekCWbZ4oZjAP60tLOhNxifbA9+L4GCJiY6WDLRqhZyVubn4n/J5iYqGPXsFsp87G/u1&#10;6Uabn3tsLK3gzQ7UHODYdnbu1A3o57F0xSPcmnkdi4ndpsjnk8i119lxNgVQk6XvibXLPdRg2WtN&#10;bGX+QhOZPmuJTJ7OvGrWjNl4zHJOrFqFTnMDfueWvI/EefZWaCQt0e9bOIqTOTV3S2dxQzu503ab&#10;7LDeiv+1izhvoGd41myZPXGSfP7+h/Lx279lPtPb8vE77xp8euLYD0TXmF/+G4z7F/Lqv/53g3H/&#10;+r/8i/zmv/43fC1/IW/Btt977XV595XfyNhXfyMfvvGafPzWm/L52PdkxscfybxJEw3GrfrnVfPm&#10;GIzbZCF+lyuXw7vM8CXAH9XTA45NDki84oOWa7v1JnHlZ47rTQ1WrWw7xp98jVgmGK6909ZGnDfi&#10;J0JtwQ42bbtmFUs5NrMbf/o3LuZmYr/B1ODmNvBt23V4d6Opd1T2vQHfER77kmlvWApTW7zI4N76&#10;ODt+xzZrK0lAX9bLPvO///ZXef74Eb0z7aKzH8OJn0J4vuqXnZMGH4YvDZ7SvvIeuUTt5vGjW/L7&#10;Z4/o+7mMPzQcq44963AVe84J4zNwljqOnlXlaAkLi3LRQeKRAau6BDt8+A09LpxXqrvTGksK9cXk&#10;7CzOw4PkhyeoBY6ie+rDn7ISls0ckeQYeO0++lBz6DnvktGr5/Hxwc+gjbndOdT7E+HUe0PJdcPx&#10;ps5CP94tN6+jFzw3yGeskhgqDjYVbfBq1XEfh8lfusI8CHhNaztcWHXdeekGc9eft8B3Oo+2/syx&#10;U9NfcO7jvUfwL8EPu7vJYNj1dcWwcvh8O1p0XoOenmb2UvywOxvwd2jlfKXuO9wL34e/VBZIBUu1&#10;2kNDvXL92gh+3vT8sC6PDsuJE9SxWuoNPq+svb0T7084Vzs8rK5R2V4VLE954BGjt74UtpeRi356&#10;P1qHVHTv2fQJw7OzitBOEEOm5NG/nEW8yGubSjyZTB+pasQKyKtyiU+1V3BPLDrs8AzxIzcKDKXX&#10;OrKY/uQy4vsSvs4m3kugdhghm52DxNpB+9giJDgy3Zh5FRGfTd5OTIwuJol9PiGTmLW8Hu1sJ9xa&#10;502fMmZ2DA4RX3DmKM8+fZr5HWeGeD2OSmxcHPu+qUz8nH3xs8kyc+YcWbiQ+aar1rE3mMlaE50r&#10;z1xYzgErZdnkPMqyYxMzYKA16LeOEEspLz0uhaV1aGr3o2nCYxDmbYneYsXS5TJ10iQZ995YGff2&#10;O/T4v0qd6pcyns/t6nlfSMA2F6mAow5zTV4fOCE9dfS4EHd5OTlRS9rKZ3T7/8Oyt9hsEddNzuLC&#10;XuOCrsLVygm/IWdmv9ri37MWzeVMmfDeB/Lua6/JB2PGyKTxH8j8mVNk5UL8sBfi6zBnGp7YeAks&#10;mCVm6xajf7KR2Eg/KcxOwNeYXoHDFfhZNXHuEiMeLJCD5dlSkp8sqQn0zvihDzFfKbOmjkOvPQH/&#10;7HVw8F3kAlHkrnixEx/W8fls5Ow6WM/cwnJm+5WVGrrsUmKd7Kws6uIwWeqeORnZePTjO0BeuJVY&#10;3gUfAGde223unujhCqlLHzM0tJXURctheMqnD8G3dbVxrhzpYA4f7Fq9IrpP9hn36w7zOeexJZV4&#10;TvMcjlEL7oZlH2pWDS0xFSxb77d1oW1sacRjRL2umGVVXU58XMK8jxpqEvQgwXTVJ6W1sxX/dvQe&#10;sMpqeGFVLbMduK1vbIBlM/MDbcVh+HwdXx+sw6ufpY+pqqnhd9HnxFKPkReMO9fQZKfB8GPJy8PR&#10;7IfArAPRTHmgrVKNq5klvonk0S6uboZOW3l2wQFm0VbX8jyIfeGuPceYH9naJZcuXZNn3/8gf/3H&#10;fzD75D/k+Z//Io+ePZMbD/EiunlD7jx5JDce3OPv6KK3IZ4ci56yTeacWWay1dGO99IbXkn/TpAf&#10;XqWxkku8p375yrddXZh5bWUuq1culU0WG/D5XCIzpk2SiRPGy5RJE2Tm9MnG1/PmzJQVy/DAWrNM&#10;1q5bQR8VtUurjeLkshlusYvPwm5qb/vZd3OMeqL6PLV1ENP1MgOFeOb8pTPGHnpxlHo7MczgOTTR&#10;rJPkFIPsq8NXmBnJHnvpGnMLrqO/vn7Z8CK8du0Kt1cNX/KTxJPHB/CaGIQ9s3rJH16y7FPoYU6R&#10;S+hS/xDl2r19A4Ze+8U1g1fz0Zerl+sKXs3r29kLzz6pjxtEB8jvhkMf5XpUlt2O/retg3yE+KiW&#10;uKmiqooZvdQ26GfT2abtMG3tQdB8pY7r4SXLPtJ1FK0kv6MfrxP0Osqz22Dk6ptdze/Krz5o6Iqz&#10;y+i55vpPKyomt682vq/eJIdh30fIher4/eoHWEysXkwsVcE1pt6L2nuZX1KEvpR8PBGmwG1UjGqo&#10;6Yt224J+wo76O70dTvZGv6U3731SVITE7QmTRG7TEmIlY38Cc3zgV/CLXTu2yzZYhbs7n8+teEKg&#10;v9B53DuIH/zpO9A53B4B/jA5NzG1dmQR+6IXcyIv3uEXBj9Ct7U7xlg+u9Fnw6j1a9Vbv/AO4bU8&#10;MSTN3f14iLTDJvAMgLcmZBTSs4NeoZJaKnpL9RZxIM5eT9+j404vCY1Fr5WD9pbzJiI5RTzCyL0j&#10;IiQC3VYMZ4wu1eY0tuJXVdHEmZ1PDr4PjhOA/1ww/tnMIAvYA//xEQs7vABsmQniiOYNBqTLWmN5&#10;aodO2z2MfmhfL84da3y2iRvNNuC3uAt/tqQ8KSttIKZopB5Tg4aylp6OSsktqmS+Ef6dLdTVDzNj&#10;js/vXvy3IhKS0MMmw8wC4WW8VsSL6i/iE4rXQkiMwa0TMovRn6sfOK8DDCcqiXnqaLJ3+kXAlCIN&#10;rq0+JDlob2qaqJ+3D1Ivxl/l+AXyxCGuATxaOE/VVzs2tZD/L81Ye5MyYdP56K7xX9+PfoQVl8Hc&#10;dLh2YhY6H17zl0u146qBz+RvScouQt+UgS9BOgwd/Srvi85Zjk/D75yzNiWb2WsJWXCkNNhGPAwk&#10;Ai7CvDyHHQbLjkYbXlB2SPJK6w3OGrYvhb8lHH7vAwNzhy1yXfrQZx6oc+j2Gp7q6rvuHRSOd1gm&#10;LI+ZTKdu0zf8V/TF3zGH4hns+veSX/O95Fb/SXIP/on7f8D7+WvmyfWgpS0WC+cc+huIG9A4ZxWe&#10;wq+zFQ+TOvTWDTDVwxISWU8dBo2/fznvLb24wbXM8GjAr7yT17qF17meWZyN3G/jWm3lPTqIV0Yn&#10;umVYtFs2vsEZzHPOEs8IYpRUfNu6L0ndscvMHISJ57LPZp9g9cnelF7xDm8SR7TYNttzYb+l/L3F&#10;YuWUC8feD4NO5FrL53XDUyTxOM+tS8KjOySCFR4Fvw6rp250gH7fBPrDAmXeAg+Zv8iT2qAvOk70&#10;P3sy+TuS4ZJ4JS7cSDwUwnVRSy9aH7WNG8wMIc+nznnrwRO5/+R3sINv0XT0w4iS0Ge5yApqEIuW&#10;bJBJU5fKW+9MgmGPl7feniBj3hyPvmeCTJ++gD4ye/hdKP7UeeiM8Jfguje3pxazxlZmrbCWeWsd&#10;ZcZKe5m0eJPYOKveMpV4rIbaQAss4xi1g9P4pI6gKb+AZmkQnngLzewVuMJ5zsERehRP413Xa/Ds&#10;rMxGvC4z8DL1Ie/bxGdtjVhsNKfuttNg2QEw7UI45LnzF/G3/RPeoj/K9dt32dNf7O2jN+/Qu3+F&#10;mQUn+VxQO0GLVd/eKtmlxdTOwqiBmcqEGTPlk2nTZfKceTJ70VJZsHKNLDfdKItWr5N5y1bKTPQL&#10;M+Yv5mfUyfjZsnV4PMC219OjbWptx6xdC27t4eHMZESL6ss1G7yXeD4jz2DZVY1t9CM3Uq8pZ/8q&#10;5PObKf7hsQbP9mHvCwuFiQYwC1f5tQ+vl1cIPDJA3D3xFeFxyXyucomLi9j3DrCy+RzqZ1D9f+Iy&#10;8F7hd0ZTY9pPvp2cVUgNJNNg2sqslWUrx9bbbR5oUAN2/8ywlXsHR/A84KHW7HPKsafNWSSfE+fO&#10;RF+0jLxuE7qnrZ541vsxd4Xczx1dkRf1ysDIPewd+AccrCLGTuFzEU49IwS9N5owcklLdFP6bzdu&#10;xi96swN7v4eExSTwulfS699haLMPH+vj7OqTCphRVsUhiWbPCUsi9kthTkhBFV48rQbHru0+jccI&#10;fm+1LcyO1PMQrxH274KD9L01MVuk5SQeXceZgXwUv6EuKahuZ2bNYeMMUm9k76AAOEIIn9dQ6i/h&#10;+NrsNWY+qkeFzoDMyqGfm3M1MzuPmCTX4AcpadmwH/rfeC2TdPGe6crKxn8WxpCZhcaBx6gfSUzc&#10;fuKZeAlHFx+2m/cejhsEl9YVGBxu8G5/dMe+/vBTX2Zowqg9DQ7NbEN08Ib+GH8NX66dAHht0O5I&#10;CQ6Pgm3jI+7lh0ZStZHo4rbtgl/TJ81jgsOZqxzG3h8ayRxddDvUR3ZTB1AfGmXa7pxnW8g1tGfc&#10;ZjO1xK2ehh/qug02xGNcuxthTDawCWd0fa5oreHW6n/t7OZNLzvM+Sd+rfMe/zkLMooacAyzZumr&#10;4gxXfv3iZ/u4pqJh2Mqx0Rz9Xyxb2fQO70BqNujNuX3JsZVze7GfqyZb/USUcevP9dbwF9HXKiiM&#10;2hb1HG4DgkL52zjLo6h3x+JvHhdvvIdRMTHEMuTe8fHwuywjB1Wf7IYjjcTz+Lhxv6kNfQr6gSpi&#10;sdySYuppCTxPtABcG35cywGhQdz3N1h2dDxa4twMKS7Np75XbOgpVEvRg55Le7mPdneSB/cy5xEW&#10;fQWfia9u47l3n/kxLzTZyrhv3LgGX6MfcPQFxz5zVjk2cSu55ct1kRjvCjHkhRPsy8fJQ3uOG5yt&#10;oZ54kZhPPTJOob8YHMWLG177zZ9/lJvffM11Xy7+e5lzlgvLHhyQJ79nFvs/vpdH392mT7CFGVOx&#10;xO1oExyXMCN9OpxlkriYT5IdlhPF3XqyBNpPl3DXuRLjvkRS/NdIdthGKYy0kpIYO6nOd5eGUj9p&#10;qQ6TrkNRcrIlidmRmTLQniFt1bFSnsl8gjV4S477hUx//5cy75PXZcFnb8Kz35Ilk8eK6dxJ4mFj&#10;IpFw7BTyiow0dBYwxLz8fOKgSnpKSogR+Fzx2UkvwD+4oho9whHO8pNy9jKa5gfMUvzmoTz59oGx&#10;vnp419BgG/4iaLFVj62zHS/x+r6YB8kMTf7dhatXjKVabX3sXRiRarhVy60s/By6w+6hs/hqXZA+&#10;tCw9p4mvjxFztzUbvpfNXCstaJja4Ba9x7rR7aFlOUKO19LD1/iE9l+GZV/A04VZJMQsXV0D6GUe&#10;w5r/Qh3jB97v+9Qnzhp67tOnmaPDe92JHry9/Qj9qyfk1k1mBn11Ba5AroBuUPWDyrJbGsuNuY+9&#10;R5vkGFrBni76S+Gx165dkidP7hua/2/RHz2Ey9958FBu3n0x+7GxtRNtGHM/ivAToY9I/UXi0IAk&#10;prOHFVTiSwGrz6JvKr2Mebb0LBeiH6bWtz+5kHjfG3bBOcoZtgrNx9LlK1nLmeGwllmx6/Eqotfc&#10;knmPMG1bJzdmSqPzddYZg/ho2+OhDE/daOXAfHRmBVqi0beyxysb331rzkI4w+r1luj/VNdnb3iM&#10;2NnhL2eD9nvTJkOfvdnGCu2TLfM2PaUwL4s+7C65chF/gvP0JgydlAtn++UqXHr0HJ8N8r3zxhqg&#10;r3YApsfM9Eun+Vzx2YNHqU5V16VL5INDqqFn1lZdGTmMo0z87H2ZMnk8s5OXc656SBb7fC15VGND&#10;AzPhyJkbD5OXUVel/1lZdnM7mlDOpc7j1I/OX0ZnjXdev/rSdP3MsmP1PIdlV/Fv6vg3ZfXUCPid&#10;9a3M5hsZoVbOzM/BfoMX5hzAw5zPQFjkbs5wZgdFsIeF+KOt3izzF3/JPMUlYsH56mK3mT7XnfS9&#10;4/scuVdSEjgj4QAH0GVnUfNJTkpH/8oZ7e6PrtrJqEtuYO/eaMF7YIZGyJz3yZo69WZP8vKdeLhs&#10;ZUa6k8z9Yo18PP4L+WgcPp1zmVO4Cd8+tyBmGuHj5RuFX1YQeR91egsXZthsot9uuXw0gTlLH0+R&#10;jz6ZKhMnfyFz6N9ZtmwdHop46a6jn9eU95FbSxMrOC76e7j1FnKWrRbUuzfgP8LvsVzKNbRosSyb&#10;96Usmj3HWEvnzoMpLZTVfF9/tmL+QlnIz+YTd82ZOk1mTPxcJo//RCbAvj+CeX/w5lvy3r+PwecS&#10;pv2bX8m7un79b9y+WPq9sa/+Wt5/7RX5gKWs+9O335Rp4+BZUybBzubIRliy+YqlYr58qVijDbWj&#10;brCZWxu00nrfw8Zawty2GcvX0UG2waN/fsyKZWKD7nrzqhXMoVwjrhvWi5u5GbpzfLNZTjx2M3za&#10;1gTfEN5De2JIvX2pz1Y99no49rpFC8VqNd7fyrtZW/i3kbDzFrjoQ/aqK8ND0sT9xEhYDzqBIC/8&#10;ULhWijh/+mCUyrFVlz0K7/jm66/k+++p192/Sq8HtVk02a3ok/v6mTFwFs6BNle9rLNz0w0ttGqz&#10;Dx2uZybtMHH+A7lx9xZavW7iyAP0dSaxB2casx87T6DnPXeO2mkXnkX51PjocUrHqzMrCa5Vjg/9&#10;oNy5z7yCqyP8f/QRw6DT0tC1Je6j5pJgsOvLsJrH1Oou8pmtqS7GMyAang0LL0zn3zTQ0zSIZ9dF&#10;WDY9w+x/5VUF6D9h6RX4ObXir9SHTz7r8BE02UWZ/A3J+Ofmy/WrQ3LjGvvCSC/7sPLsSrQtaMnh&#10;j8q3j3axb7fA4zsPwW17qDOfZf4evcJ9XYYXi7LsVrj3yMgJuXP7Ar0u1405bpcukR+30xtfdQAu&#10;xxw/6oenh09RhzwPaxrCV6EHLTZ+eA21Rk9XS2cbTBHdOzFEIX3UuUX0wsCqEzOy0ISlw5WpDcC5&#10;09GmZpeWwWbw7aw8SCx6RKqb0Xo19Up+ZRu5ch3aqEp0UuXwa3wWY9GmJdQw+xFPychi9AyZxHsJ&#10;6Aci8REi9w3CczWpCE6g+jW8SKLTDc9RP+I8L2KwBOLlY1wnqoc/y/MfoR54htvTgydlEJZ9hnPo&#10;/Mgwr1ebROyJkFX0S0yeNEVmTJ8l8+YukAXzF8vyZauZ02Mqa9n/15uYiPkG5rrSs2O1aTNnhRdx&#10;Ld7iMIeSMthFQ5c0H+llVkcDWtZ0eAe5H3pjazPmi6F/mfk5LPud31KDel3ee+UNGfc6HkLvvS8r&#10;Zs6g1rVJstFEHoNhj3S2Sw21lFg/NNHbdkjIDnwj0du4O6KjtN+GNtsNj5Et4uHIXFYbV1i2PXGM&#10;LfUgS3TeJrJ09pfMevtItI/jrV/hV/Taq+iz35N50/ASwNdhCRx7Dv04MyZ+KF9wqz7YNhYrJMTf&#10;De/qKKmBWx9tPUgvEHWAY5zFdUVSdoD5nwn0iwfjue+N98Au8rnN1L3s1qPJ3sIsP/psU2PpgVIt&#10;XQGzU2Fw3GrfjXI11cikc8YkJtFTvo8YMjNLSohxMpLTJZpYPox4NtCTGBNepZ7ZAWgYi8or4Mkn&#10;4cp8dtG/6mpqaeOaa0eHASc/BDtmNRxp5TFoa8lda6nD6r/LK0I/XVbBLL8B/EWUYdIH1qq6bOZo&#10;s5RhqweKrhMD+OhTQ6iur0LHXflPr+/eTn7eacwv1RmROjuinR6DNur9Le3Mt+a6aYVXdnZ3w2V7&#10;8fAYMryzdcajPk4f39nD8+KxtcTWyrPzDxQZ+usEGFxwKLPdeG+3kqvvgN1v28455eAspnDs5eTR&#10;ZhZW9AhFGnps9SBRTxI9j3Wpz3b/wDA1/cfyxz//TX782z/k+Y9/ka+f/0HuP/1WrhMTX7ilLPsx&#10;2jz0grmZ+DS6UK9h/oLZenFxshM/dNYxnL++Xl4SwvmaSr5Xju68qhyPfD6vGam8b2hgIskJnejZ&#10;WbkMDddMzqRZ1EiJiayov2+2tqFnaosxHzxi7268wvbCzKMlOT0RL6IMagolvE5NRr1O505fvnER&#10;zQFz4u9cZZ4KXJp17Tbz3m9ekovU3c9Ql+w/D4smhjlODHOKevwpYpjTl5nHqPvPVWqC10bR36mv&#10;zHW80en1ungBDSKPJx84duaMdAyyf7F6iDlODrzQVPfBsXUp1z5BPf7YSXxHyCvUi6YTbt2B1k/7&#10;+droidbV3sP3evuk6wT+FyfRdfP4Xh7b3U3fB7WEF4taB3HRYXrQ6urqqSPi2chtPez6MHtheyt1&#10;B2ocTcRUR7h2j3KtNKEPUI+R1pOnDI7dNUAszNL5jy1c67XtHejZmtCwaZ9bBTl8jeg8SL019Nh8&#10;X321E6gVRsNwtY9SV1xaGvySfgDiqlR0PLGpyfBHemSSk2B1geyX9LvBoS1sNS5VnyRiFEdn+py9&#10;mUERJ3tDmAkGKzJWAHGQD33QXJdbXNCGOdNXRgzm6uZGvybaAF3EBo470DBvh/m6EPPaky8747lG&#10;Hq0ce5s3PpVB6MfCYyUYdmZ4X8em8nWchOyjxyC31NADN3TQc9HVRz8Ns8SVXVQ0SC663wJ4R1nd&#10;EXQRqq1pxI81mv9He989JQyeUEic2dBDnauX96uvH5ZZIkFxseIPg/ePjZZQYstU9oCmtgFqzmi9&#10;E/OZh4DmwRcNWeA+eCbPaW8SvCcCPucrduyvNi74ATsw59sWj1z6Mc3sHPCU8OL578NfMVV8PNE0&#10;oonY6sJcuoBo5tWhxSyuR+tXSX9BBmdUPPtWFFrwOLQz+dQa8O7ks1pAHpear7VbWDAsSv1EdKaj&#10;d0i0wapfemSrr7Xy65RcNOUZRXja4hMbzyyYmHSDdbt5w76CotAJp8Oy8KREg5PD35ZX2iTF1W2G&#10;h3ZRFTluUR1aKLStMG9D1x2J99deNBrR9FxHJbzwLg9DpxkV/xOnxtuL12On3240mUG8b3CE+FRD&#10;a5qcCztLzkCjnMI1BntCoxjAfr17XwJ+B3gJlFJLqSTmr28x9PS+8BWH7b6Gz7fOroziOSRmlcLx&#10;0cjFZeH7kiv+kfuZIbdX3PyZiYw+OJDrIYBz1C8qUQKik+DZCejpuJ7z8HRqOkuf1QP8j//CvNTn&#10;Ut78g5Q0/Zm5fT+igf6jpJU9l4zKZ5JS+q0ExvWL9Y4q2eCCr7V7EbWNWj4DdXDMQjSjmXhT44Uc&#10;XAiny8f/N4vrNw1PhUxx8yvi63yeTxnz7krxWsiXzdvzxGFXodjtYN6jXQr9mfH49++R+ct8YJ6e&#10;zAP0F5ude8UvGg1+8wCa0uPMrzss0ZlH8K9As53ZS52lE5ZdB1c/AM+GBfuVoHWtpj5STv0kG56d&#10;AlfMQy/YDGfvgWvhwxHaDL8uR9OTh74ynTwmHh1lhCxZGiQLF/uTiwZRM4QlBuDLkV0P7y/id3nI&#10;lNnoSlw9eM3K0esfF/XaunrrNrNgzhvzjRuaDqFdKOfsjaKWuUnmk3PMmTlblsJzV61mNuGchbJo&#10;4TJiHXLeJXgZEa+sX2+OtpSeTVjUtl1+eCBsljWWLjBhB1lkis+PLZ7CvAa2GpMFp8N00RBkHEaD&#10;18c+NIge5DS59wifhVH8nr8iF7+LfukrONR9KSp9gHbvLpqNC2it2yQy8hBzIHPQG+1GH4QH96Ll&#10;8uXchdRP0co4uIiHhw/zQMNEvVjPnb+Etyh9+H//uzx5+hQdCd6z1DK7j1MPpJanvVFpxE/FVaXk&#10;ourrk0l9wou5Al/Km2Pfld+8+Ya88tYYee2dt+XDz/BOW74S76HV+Dusk7V4N1rCrR1c3cSN3ihP&#10;9kQf9kbvcPpk4LsbHRxlLfm6Jfuiwy60uL7ELHs487Jy0Qvj+V0Hd62ibnOgAm/nAxIJE9Ua3jYf&#10;dKiB9BvAsnUm1y74tROeDhab+H3rrfGuczD0sKnZxex/7PUV7CvlzOcsrDB02DEZBdRHivBByZWQ&#10;uFTqSdnUB+DAqepLmwani0JTR41jC8+JuNNbeTnfUxapTDJodyzX1j5jZp/9FvpRLB35e5kpuHYD&#10;unN0dPZ4SG5Hb+XtCcPGszgEDetudMDUOMNiotivs2BRjZwrzG4nB/MOCULDjQeLg51sgFmYEr+u&#10;MuP3rdvA/mnHZ40evYwc/MvhCe3d1GoHOOfO0ms1xBzObsmpot4GK8qqPCxFTd1yEGZ0qHdEGo6P&#10;sKej6Tl1jjUiTceG8BzhfOjoh4WfYZ3Ff2QQDd1p6hSnyR9O4a19lDoOft7u9MtTe91FnrjT0112&#10;kDN6eHvBe9GoUXPV2Y8paRmGz4j2dOcVMBsgB09KuEVKajb8J8vQYSvP1vuqk1OOnZN7gFytFM0j&#10;fXmsAu7r97LwUklISsObJBEdd5Kx9nF/bxSzD9gjg+HbAXBtT1+4rSdadnf03O74lLDUZ8SD7/sE&#10;hhocW5l2EGxcWfe2XWi9Peh7CuJMjthHXQsft8ho+Dx7Nu9pMNdQKO9nmJ6lYXDlIPTSvnh8UA/Z&#10;vpP6s0cgfW8+4sT77EAPkpMLGnv2ZE9qUoFoq3WeaCArCC4eAhcPjUzgLEzgTEyg3hFv/Ew5tS7V&#10;ZCvj1qVMW6+l4Ii4Fz/ja78watWh+nPmPfPc1RvbTTWePi98RVSP7Q2j1qUseyffN7y0PbRPwf9n&#10;3q1a9RB+j/JsnfuoPYnKsvfFxJEHEp/E0CfG3mXUJjjncwpyjXk2bUfbif3bDM1KI9rqBuL6SuKw&#10;g03kAZUVcD9mpYZTN4Jl+4cG8xpzTcOzPWFeuyPDeP9i4AHkcOTtRSV59EiW0vNYxl55gN7lEnqR&#10;8aVubyXW7kMbSux6+ya+Inhjs+7evWNoKdRT5CL77Mg5ZmPAvYfIK5Vx6u3wMN7b6CAu9p6Sc8SZ&#10;Z4k5h4k128hZ6tF6Nh5pwee53+Bj/cSxF9Eg3332nZyG2UbBh3dw7cazlynLfvDsa3n+16dy9+l1&#10;6R9u5exNkj276f13WYF+cgZ6wYlib/qpOK55XxzWjBWX1e+J69qx4mbygezaMF68LCaIn9Uk8bed&#10;Its3w7ztJst228myY/NUtFJfSrjXanqEN0qE13rx24Jv7dz3ZcKb/yKT3v5Xw19kwcS3ZeHE38rK&#10;GeNl05JZEuxqTb6YJMWFzHQk5kwn109L5/OVS95HrSg2hdyPz0h2MflxDbUG6osnhtDC3kDrDr99&#10;/LvHaLIfoM2+Lzfv4RGJ9uYq8bwy6Zfa7Jv38Z7me/qzl3MhjcfBue88wr/86Tfy6HffGvps9Rm/&#10;yOOOncXv+gr86N49uf4QLkzN4cqta7Ces/To0y/Z1QoLbUODzWwbWHZbC3lgJ3OcBkZhBLdg2Rel&#10;ugodwsEW4n71cP2WOfd/Y37QD7BnNI8niNk78C1FQ1VbS39kaRHaQGZxtjXBWU7AsZmDdJRc7VC5&#10;NDVWSkMtfcoN5dLZUgPHbjT8socGjsFvzsmTx/eYTaS//xna76dy79FDY+7jjTt38Va7yDz5Nskv&#10;Q3fNfrU/izmWnCd70RXEoHFQbXYaceD+NHyykqltppZQp9Pn00hdrgDdkhcaPEs8pJkLu3w1mtzF&#10;8uUCuMbiJTLti4XMaF4i8xZx9i03YZaDmTFDxtTc1uDbZjBsC3p3dL7MmvXMeGCZbGQurXJtlt5f&#10;ZYp/MnmE9rMrx7a3x1t5M72N1syUQZ9tZ2tN3oheivOkjB7f033H5Sb529VLI3IBFjOKbun6JeYb&#10;nUODbXDsfuP24nlY9kVl2UNyhRzwyuVhuUoOqF+fG+nDz5x+14YKZmtkw3XN5MP3x8jUKVyTlibE&#10;5d5osZLJY+kPqKZfq6KC94ic7FAjfAaNfCv9jJ3o2qhfaJx0tG+Ynoiz0sp7qnMdiuqIX0rRWReV&#10;w6/ZS8i5D7WpJqWFWjX6OPKvevK6VvL6Ovq99iXEM9OE+mJUBPs4Xkb+1Lh93InhyIUcbJh3sELM&#10;0P5utjCX7c7O+KZ5S/SePbCURMlOY+5cdj7zpdAs8VlJiEtmdsg++l/9eE2VA9jis43/E5oXc0v8&#10;PMzQyVswxxmOvcnCTcw3usraNXZw/MXy/thp8uknc4nhNhh6bWcnPLF2BNP7FUgOx1ng5EWdYTve&#10;Ao6yYJGJjP9shsGy3x/3uYz/dJpMmz5f5s9fKSuWw7pW4e29mphgDTxpNdrNNerrYStOMGyn9XZi&#10;y/fMFprIqtn40E2ZKrMn4x3K7ZczZsmSuV+ilVwEx2Y+5IKFfD1PTJYtZ1bbarFcZ8p8OJiBuaVx&#10;a7bGRFYvXmr8m/lT8CD97FOZ/tGHMvHdd+SjMa/L2Fd+Le/86pfy9v9Ev/3L/2HcV879km+P+4lr&#10;T/lwrMz6dLzM+/wzWTx5Ej0jk2XFVHSarJXTp4klnNkFHu1iug7GvVxsli0VO1j3Zhi23rdm2cKk&#10;7VevEmcetxWevY33S7XVyrKt1/DcebyuTbBxvTXj36yHYeutKb9/3cIFBt9WbxFnWLjy7ED0XRXs&#10;3c1ch02cRfnETlHBQcyi9GTul7/hMVJTXiTnh/rkdP8xg2W/1GV/990DzhZ8N2G+1TXMRaAGNnyG&#10;8wNNds/xDr4HRy3IREOVx7y1ihf+IpfPG7rs63duciZ2oAXNY59IRM9TYHhUnRxmXu3/Yeq8w6u8&#10;rny95t7JuMQxk2HiltixZ+JGs8HgQhcgepUoQkggEOpCvfdeUe+9d9S7hHpBqEsgejPFYDMYJy7J&#10;ndxnnvvuDzvP/WM/KhyJo3O+b++13vVbv3XhAjMG2ujpUPMLqD+ysvLTmINcTd87fPjaDDMkutDm&#10;oYeLpb8tIkDzGVEsu7a6lFlko3Lz2gV871uZ86vmu/lRb/YhjjoNq0YXPdZLPI7/z2A7PS3MhyvJ&#10;wnuX2Ra1xegB22SGe1n9eyt/T35hGs8fDs+/XZ47h96bHozJXnwBmH0Jy66pzqfOWMLeTE2RVVdX&#10;rLHs8Yk+zt+LGqtW2uyS0mxYdSYawxq8Njo4iwepOY7z+jEjk+ehfMdTeH6FPJdW9uU5GNRXj76U&#10;W9RTx9l/WjrQZ9fSMwQD7IRt952jXsCZ3ISmsQItWmZhMbqtDK23MyEri7ic8wzGkw97zCyFVZRV&#10;orPg7+0cwl96lNleAzALvE7zmtm3G+gTLJeQcFZEGSwbD5KwIvaLHM1rxM71NL1wMJIA5rckl5Jj&#10;55Enk2dHpJA7p5Gzx9GPDksrqOTc6YBZ92oeLxNjgzBt5fXSz+K6IM6YmhjlLGsUb08vtKWb2Rfg&#10;vJ+vkrWrdWTN6vWyUWcLc3qYp7gVlr1jJ33m+KXuwm9ktz61Lku0GSHEwnja5Cpf8XopLW2Q7Oxy&#10;PJuSxcPVT5tnaGtGjA0f0efndVevlfWffIYn0ErZuWa9HNi8DY5tIGHkSRWpKTLW2iwXerukmLgg&#10;1ttLQlVOQEzrj3bNAw2Fq5WzOFnAmUxOiR1xquLZtkfxH6Gv/+RB6qZbdlGvWiHvvPKazPvnX8lr&#10;v3lJY9kfvfsOdbNlsoN8bsfGVewfeKh8upiPS9FD60mQr71kpoRLZUk6PQ/49/Q2yJULw3Jxqo8Z&#10;DfgX5MRprNvYYIcYG2wXF/vjonTcyXGBUgjnLiuATRek0Y+ejZ6IOnx+FmdtPPVKYtEIej+JQ33J&#10;J9zcVb3QRUKDQyQ+Oo5Z0vA2NC6RgWH4CEVLXBheh+hfcouKNXbdSMxQg3ahtAoWXFKqLaXRVvps&#10;xbMV51az+UYmJqUT3WxxRSX3ZwZzsrLgqOUyMQsDhWV39nbyO6izZOPblq289oo0/5CWTjQYxDdK&#10;v11S+YxlK41HY1ujtpQuW3mQdPfjrz7Qz6xTNMN8VOxa8eqWdmZb9vZw/6Pxp+Y1eA4mqdh1NbGb&#10;0ugSM9U20rtQiw8N3yurQsNbqmpS+ZpviJMLMb8dvcYOzswadiD/wBvLgJnSB5gLZWyC/gbPh6RU&#10;zmFqCnD87Dz6DmLiibtVTj9LfPVU/vrf/1e+/yt5/eMncoP+tGv37sm1B+ixie36x0Y17wlneKb+&#10;of3o7Paitz4mjvZ4ojvbS5CPBz2CXhLO+1EAa+uE04+gGVZzFIfhA8P98Fz+njS09AE+6GacnLTH&#10;J8XFSxHxQinvUzX3dQcMtoPXqq2L+Zjsc6pfpZd4bYS9dwYGffUW8ev9G+y1t6kd3tK+vnB5Gn49&#10;gd5aaa6J44ntJmfH4Naj0jOHtoKPvTPMbCSGGaDXbIh9dGR2QsYu4oc9hych8b7Sb4zz8dzMlIxc&#10;mpNhPu+empT2sTHpm5lhTsuknOfaOD8xpa1zxLmD6Db6hqjJoZU524fnSB+8uoc+QfINxbCbWS1n&#10;+//Bsjth2T29ahZBL/Frl8ax1ceznepzahVcnzXw5xr2toqyMnxfi8lTKshXGuiro85HXtXItaBe&#10;R9VnoDTZPePUFKdgMGP4IMHYO2Dsim+faevQWLbSYitmrZh2IRxceWon8npHc237RkXjOeKHNs4b&#10;7oiXJcuVWpy/Ytcw7HByoGAYttYT7uONBtZCDE+cQJNsQy7phHaKnkJYtbtvIP3sKZIaSz2J3NHZ&#10;ltlIZhZiftwU3zR6zQzwpD7EdXjEiNjMVuydndFmoTUjL7SAERjDsQ3Q5R02g+tYW8IDyWPJl61g&#10;oopjK/21Yqi+sJYg2Eso3OXZ1wmSmo/vfBP3XccAsSHnUS3e4VX4C5TVs4cobzr6L1rw/mnr0fww&#10;TKlzKZZtA1eLhiOo8yOd+6ic/KhnckoquA+TS+BHnNs+it8HElsGwYrD6Wf3hJHCsb0C6MsPiBXf&#10;4HgJCEvE2yGacwTfAQs7MVRa7OOKZZ/QWMxO/m7Fsk/aO4h3GFr1uHyJDGWWEL/LwzWU+k6MxMZy&#10;RpJLhIYnwBBcyQGMtRjf0MQcTkC9Di1NQSXaSu7ZqBRyj/RMXgNYVFAsfDwGLsRMxmz6wGDXMal4&#10;leTxNxWcQcekNNWZ8OMUPsJaMqnp8rUjfh2Kg4fHk7ekFFGnyJFw8peoROWhiFdXajHnIbPREnLh&#10;yplwcjTY/A6PwNPae6F8XaxdfTUvcxP4vaWzJ7PawzWeboOeepveEflktS6eA8w7QZfjFsCerJgN&#10;cX14HFr32ES4nh/+LMpXlesBNuHPnh0ZlyqpsLvAaLg79QpH+LStG7p3dPCaH4WDDzpW/q8AZnjx&#10;/ELjc8Qngnm/PLdQzs5w+J1XZCIeusFi4eYH94M9eIXB4vPQh3fgIYBWs+y6ZFfcRK/5RHJrfsTP&#10;43uJyXsikVmP8K3+SltuEYNyCJa9wzhJ9E6mooPO5nmkwOjC5YBJAL6+Ycy2i4Vf49FhHsX1FMH1&#10;GwW7TpTdhvg4HwySzfr+eEC741HvKmt3eInOHn8++pBXxGhL73CY6BmGwDHVNYZWNp2afseEpMLT&#10;nILyxDOSWCWuCe1sh/hHt4hrYA2eQWVi512Kxu4M904t918V3rTZ+NskMKsyjdcRzw//NvKgM/Ct&#10;CjgLy5GfcSrDT6CKc7ORa4xZ2FF4nUR3s//3cMZ14EPBbMjIXPirqfzhTyvgkvs1HpVdxNwQ8uyu&#10;/n5iVDwv0lMkOCSA+XbwMlcX5pjiM7Bxo2wk19izE70QZ87hw6pPwwZdE/4w7AFGR4yZR8h1DFcK&#10;CY3UajRWdm74HYVRV6ImEsY+hO7AJ65UnCOJzZLwfYiupMaCFj5nmGuZ+mnmJF/Pcm2iw06/iz7/&#10;MXHzN9SWHlHXfcg5eB+efU0yMs8RQ3Xjm50t+/Vdtfmqmzdth2Mzi+eQEd5WzuID6wvleRSXlBHT&#10;j+Nbeltu3r6DDmSG2jKzHPPzyenx9OAsc3R1xqPdHy0+Xrle5HTOaJiMDzInd7m88+G78t6SBbD/&#10;FfLpGmYPb92Kbz45OHueJeevO/tgSBQa3hTihJw85nOQg+SjsSYvCCMvcQ0OpgcEPukNO/T0Fit3&#10;T3HwC5DgeLS86fQCltBTUViOt3MB9YxM/KPjxdbDH88bZ/YS+kEcvbTeb8MjZmjl9suKz3VkIbqo&#10;T1du1HweohMzqU+Vahw7BaatWHZ0Gvc4/RPRGXicx6SII7UyFx/6OKhRBYTGoeOP1bi1KbxSsWwr&#10;O8Xs4JXeobBS6ol4lzgp3umqvCy8xByOfsLSkbqkPdpcfDFO4UdiZ0OdBf7rRC4Oe3CE9ymO7R7g&#10;SzwdiCdQtBSeqaCuBg93hsU6sf+bm8o+Q3rIDurDw+ld3H9ANhDjbiNXPUFt3i/iNJrpIimspmex&#10;nfr+AHXmoUlqkENS1NglhQ1dUtYGo+6blJaRi9J07qLUDUxL27lZeNScnB2d46ychm2Par7vjb0T&#10;zPGc4Iw8J+WNg1LTPsq84Bn6NSbF5JSFnHTg73Cyld3UXXfbWIseZ9YBOzs54ugoJ1zRAhPjO+Hf&#10;5uqPP2QqniOZubDpArzUimAtsBEYdRZsOwWuHQ+jjkbDHU4OE8q1EIKvqVoRfB6blUNuUaz5fGUV&#10;l9E7VEr/OQyJvCanqAwdBV4AyVwv0bESEBKB1i4Qvy60xs70WfLcLE7gNQrXsLGwoGbsJH6c4z4e&#10;XEe2xPSc0XY2aFd4zh5u7uQlnuLlwfvpikYbrunl76Nxk8AwOG8EeyQcJTAslO8FiRe6B3dvWDB7&#10;tDMM2dHJk+sN3w7OY+UTFMB5FxGJR1UseVkSHi2cKcEwMeUV5UPOpHpmtMXZ5M3yCIiGW6vZyfTp&#10;sVx9uO7Y25VvlBN1WLVOwbBPuTMXxhPtNUvVMMzs6S9Eo6GW0ugr7xkrZ1fNt119z8gc/3BzK84E&#10;5iw7Kv8a/nbiCid3YhLiUb9g7sHIUDQRxDNReE2FwbCD/P7x/TC+pzxGlF+2YtnKP1D1WCpfwMw8&#10;YgPigCJi7ZKaas7TfP5G/DL4/ZbUO2wdHbgf3OH99JWh3/D28REv9gw3Xl838pIAalbJMKby4hL4&#10;JB4TxG5qZv3U1JTmaXf7zi08JG6L0mTfunNDrt24jMZrSvMHHTxHHkDMOzTSQ05PnjmGZuo88+4H&#10;OtHxtqOFaEXvjTaGnKOmnlixqoy8o5F+QuYgwnfvfPONfP39D2iz7xH7FYm+qYUcMLOUsNRMGbh4&#10;RZ787e/yN+L8x988hgOOS2khPVFe6AaM1ew09o9da+TozpViuPFDObzhAzHZ8LYcXf+WmKx7XUzW&#10;/E6Orf43MVk1T46unCeH1/9BDq59Q/RWviq7VsyXrR/Pk40LX5L1H7woq9/7tax690VZ9IrIinde&#10;kNUfzJcNS34vusv+iCb72Tq2c61kR3lLMXm96hlNgV9rnonEZWqmj8pZ1Jyf1PQs/BdVH2YHekLy&#10;74lpuXQVj4Yv7zM38SFzNB9onyst8jX0NyqeV+xaaVQuUytQ2mylxT4P5x8YRZN0Ds37BDkdX09c&#10;wG+Qx99/zOv23VP56sljufvoAXz7Lt9jdv1T/M2/+0buf/2A/h3mbo+c0/olVaz+Dz0K/PJsW7eM&#10;sDddnLwkl6avyEjveWmobMRDsAN94Rye6U/lhx//Lk+e/EWuXL4uvV19aK3xleTv9EH3YW9pJVYm&#10;x8WSmNnuxEk8D/AP55pK4KxI5t5MjAyTdJh/QUYyc94K6HWuhT90yVXyngdf3ZAn3z6Q775/LD/+&#10;7S/y03+j/376FM3PFXLbPnJYZhJnFFO3zCa+JwcnFvWmJucRzt7P6xuVSTxFzdQ3JpUZuuhYctFw&#10;F9JjRny7i/ro8lWb6OfahGf+OvxTFe9cgI55iXy0+GP5aNHHsmQxfqcffUJ/7Wfoe9fIOh67ceN2&#10;2QJH2LhpFwx8Nz1he0UXvrkFtrlt5yE8+en32APP3mtEzKGPXxHa732HZZf+Eerd9IUfoNZrYCQm&#10;JibM0GL+lrcHHKxSpsdh01PwaO6Ti+MDMgubm4A1XZ+lb2F6UGNQMzPkiyzFoyYm6NmdxD8YDnEF&#10;LnXzBn25F85RR8BrKoX5vvEhsmXzSlm86G1ZveojvLJ3cU/bwe/QsaQkcXbna3rU0hr2ArUfVON9&#10;jS6omFWo2HZzqzT3DqLJHmHWDr4K6LTru/qplxI3dQ8wW6RX88rOIuZQHiPl9Y1aPaa0th6v8lxi&#10;L/QfKncnZnJhD3RHf+dKvKRm15pZMHPnCPN19XjNdh9CQ2TKmUtt3JkzFWYUjIdVbDzeO4n0WFE7&#10;TYpPxaeHfdeV/OkEMxgOGlKfMuDexsv2hJnYcl2ZHcW78TD9o8Tpe3bAmfceRpd2VFZ9oStLluAp&#10;u3IbXjL4ghzjvDNjPpuVH30+PmJ43F0OGrvIwaNufE5fnaEj8xIMmf2hz3y4HSw8tNfulg26+9E1&#10;4Km2g/hwi77orFU+oviPbNgsW3R0RXfteln/+Rfoq5fK8gULZMm778pbr78hC959T5ait166eAne&#10;A/RqL12O5o3HoalcvuxzGLkuPjeHRM13sIBf2ZxiXhI5gYMzPUUOvjxPV/qG8d5yxd+K1/OYiSmP&#10;19P429KP6aFb+JF8zLX63tvvytuvvyVv/u4NeW3ev8v8F1+Wf3vuJfnXX70oL/7T/5YX5H/JyzCv&#10;+c8/L/OfY/3Lc3x8Tl554UV5/aXfyJvz0Hf/dr4sfOMPsvLDhbJx2XLZu2YduuwtcOzteCbtEtPd&#10;e8Uc3m66Fx+RbRvxKtlNfXCLmB/aS80Pj5iDe/DC3i0nDfbJUf0dYnIQnbYeegu+Z2VyWFxszdgT&#10;TkmAp6MEejtLsC9nNpzMwc2KWRnG2rKwMSG+t5DwyEDqXzVwBDwzqPNMjAzKNeqiD2/fkgfUNGfR&#10;57VxzXZx3c2d5/q/PEodCA1jT4001ORIWXEi2ugUaW8t5V45S9/QBHPTZuEcxFVV5I2pYcQhocTd&#10;icw5bZSZq/Q2XB+HhTdLIXwui/0oIS6KOmQi3rJt6JnnYMrEX60NkptD/1pqgvbv6XzMyqSe2t6o&#10;Peb6VRgLrKcY1peeHsPMR/zp8UEZhWNf5x6du8QsvH50e7Dnigr6naryYfJ45Z87y1zHabl6jb18&#10;kLlhZ/K1n+vuaaKWxzlw5xL+TXi/ttVIXX0Z/TOVmid2x9kGzUuksoq9k89HOFMHhzq1f1Osv4qa&#10;YQX/1tRche/gCH0+t+Ur1gSa7HK+nwTHTsmIxR+hEO7TIbfuXpbHT+/DsvGk4oyurivFAzmTOXhF&#10;0tWL5zi8fWyKGY/UEWPQY3j40zvHCmJfSaVuWVLHXlKP1q66XMqa8dKvJu5Dw1iOTrG+a4B95BxM&#10;e4jaWC/zqOhDzKyij6aAmIY+MbRHQWG51OXJgf0zqdlnsDKJ1xLwZ0hDu81MnEQ8OeANPiHog8iZ&#10;44n72/qYGUAtdnZqnJ6VUZlmH52cVJ5MfeRD+DVNdhOHDKFBJ890MYNffySLP3hTPlv2geh8vkz0&#10;uJaN9tB3sX6t7FiPFz1fH9Gj32AfXFt3vezZvEEsjx155ntDrF+QSV0/L1cK4CnZqWmSnsgeFcsM&#10;w0h0G4HB4u/tK4Ewpyh0lP7+zEEzg58cPCJWJ20lFC1aGudVamw2M1cjxcLIWsxZ1sesxZ6ebVfY&#10;g5eDq/g4u+O3w0cn/Avh21G+nJXK2y8gXNyt0Ult2yOffrBE3nx5vsyTX8mf/v1VWfHu+7Lt85Vy&#10;aPNWMSZ3Ndq+XQ7p6sqBDRvkIHWleGLpATjcnTH6B6apZ8B2z7fXyQDXUl9LhYz10f+ZFStmxvuY&#10;GblQNqz+FE+QE9ynfpIUE8vfXCKVxVVcl/V4yvNYapvZhcxJTc/DcyaJODuS+DqAvYu55w7o/lRO&#10;zPL0hKVRZ05Bq5gOz8jLLpEzFfXSyVkycuWCtnomR+VMZ4ukFudJWJLyWafnkLggJjUJHzG0yo3w&#10;7A5qrG1oM5roI6vnPmio1bxw2jva4JIdks71l06MW9vSKANj6CamJ/AMooZC3SAtN5tF7aiSXnG0&#10;a5X8bH07PJZ6Qm0LOtF8xeVzqDk1cw8xQxlNWHdPv1RTr21qbuf+HOW+VJ7rzNL+eTW3tOPLRo6T&#10;pe7jGqmpJZeDRTc0Kj05Xn7EdjVtHdrHoNMxaFvoubewgm3gjXXwMHyD84izS52RFcRM9776Wu49&#10;eKRpsdPoR0pCA1bJWax8or//6Sf5+//8j3z9X/iKXCf+u4Zegb3w8rWr0j80xAw2d2Z07BMd3U3E&#10;FwZ4cdlz7rrzXjgzm9Ib/UQytSf63uDzY+hOJueYIct+qjixii0f/NdjefT0CXNWuD9b0RTX1+Ed&#10;08TrQ9xObHl+alJ7rIo5laedWioWvXLrply7c1ub36L6/5SnnVrXyAMu3SRWZa9W8eocP6d0FtOX&#10;8Tj9+f8evzjH/FY85y4RV6IvHOQ1HyAGHppin75Az+Fleg+vM/f81pfa58PTXCuzF2Vs7or2tXpM&#10;//gUXiNosc8zS/7CVZg6XurD+GcPTaHLnib/UXs6HtujzGQYmkFfPwDXhilTn69vZSYP+1IL9YqG&#10;TuZDtjaRKyk9vpofgm8I14LylKlFU9PQzFyRDnoV8f5QniOZ2fQB8p6q2dRnYNDqMaXUV6qIn5Vf&#10;m+bLrXg5e57ytG3oxDuRfarr3CTxFNd6aw/1viZJK6qWxFw0hvlV7JPUMCpb0BmjM43NgqfEi4V7&#10;sOihuzhgxTxr8lVLOKBjMJpZavvOIZF4kQaLFRonC1dP/BDcJeB0HDPyiL8b8LzIzYcvR8Il6Gln&#10;n7KwcdMYiJEJPcjmSjfmiraPHtMTVrKPnsKdxKiW6r51hd+4eDNHDG9ZeuwPm1rK/qOmaPpOyP5j&#10;pjASpTNT2q1wzu9oeDGxNvG18vWLS8NnIypJ0wEnZHPGNTPffXhcWgZHpaKNOnBDm5Q0tUtpcwez&#10;IIfRwo/zHih/kHo0wAn8bj9+H/PQ8hu4H5vQ7abzHKit+ONVkkev7lneu/Mz0n5+Wmp7h6QQLUVK&#10;RbUEpmWLKbn91iPoTLjH7NizlMbSnJxWaRC96IXxCQwUT/ZlNy8/eo+pD8CbFPM55UTvj2swnChc&#10;HPlbTqEftvSJ1JZTaLIEJjFjMq0cPXGK6B13kW2HLGTrQXTqZrAgf3xv0WunotGMTM8Vt9AIGBQ8&#10;Ad6rOLXywo5IoPYNw44nV4nPRHuTU66xbMWzk7Kph6biE5uSr7Hs9IJqmLjyX0GnmcAZwXUQFEc8&#10;zfJDc+4WxFkYin76dAZ+AHgS8PuVptsTju0Gh1D+BsoH1YJ9V832MjFnnhvnjvro4OzLrLoATce3&#10;nbzk2cywTcS2u7Xe9YTkXPyXaumzoFeKuoSdk7c2Q93gyEktPrVGB+jmFYx+NA8tcpq4h8ZzjeJF&#10;wHLg/7bkmrD2QC8fFCOJXM/ppfWSTL4Vk1UqwfwtbnAUc1j6YXNH2Udt9rgFujkHmKFTOIwtgvmX&#10;oXLcSbHTZokumJakqhsSX35DooquSXjunAQmM68xYQQuPkSNp46+gVT4ZBSzc0LosfVkeZB/OYuh&#10;cTAsg7rDqWg8ULzw+LAT/SPkoh7psDt0THaZ6AlziVtayFOGuN6GYcxD+H6MSFLRBVjWIPdWrXid&#10;bhKv2DpxjSoT/5Q6yW8bl6LOKXGJzhMz73gx5Dkfsg4XI7s42Hwurwfz6zJGiYG+JLe6R1/ql2gG&#10;b3EtX0ezdlUScq6h6b2B98IdSSu5S/3qHnX+b6jlPGXP/RYN0SPOkDvEhnekrvq6VJZexO+gHg1q&#10;mOhsOSn/sWCTzP/9CllCXmLjwmz0Ivachl72kXb2Eeav4IMTTZ0jMQdtdk0PrKeFmkMGjN+H88aK&#10;2jw9N1sOMdv6KP0Xqhc/SNNduvqHkROfhtOmSgB5VwC1qPiCOsmt7ZGcmgHJrBqUrKpz+Lygv85o&#10;l8C8IYkoHZeokhkJzZuU0KxpOZ17TVJK71GLe4S33C249hX00o/wq/wWH7KvWQ+koeOBFFZcxBOe&#10;1z4IL/UIeGFCBjPeUrV5JBnsFwXFZ4j9wsUvgL+Pr/ML6T2A65qz/23euleWf7pWFi35VBayVnyO&#10;BmHzbnqp9fCr3ClrN+wQXT43RHtgy7XrjiZVeVmH8fck5TDLg/1WrdzqJsmrob+hrlUKGtqlqLlT&#10;Slq6mOfZw37SL6kVLRKVXSEhqUV4ZBRIYDxe5+EpcO1INPeBMF/mzUbyOoUT/wbE0fMRwl7qjecx&#10;GmZzfI3N8JtwC2JmOPnkEXNZt0VPlq3UlU9WbZbN6J4sye/CYjKoAZRQl1L1I3oiTsNEuZfV5z4h&#10;8fhuw/rxrty9/xjXOJ5PJ5lFiMbBEn5tfgpeyL6tPipdrPIBd2JPs2H/N4PTm9k5wA1hhnB4Jxie&#10;A7zF2ceb54pe/OflEYDeAIbtAn9w8kDf7YbXCOza8hQe4/Z2Wv+YytnNzK1l776D6MeoixOHOvG6&#10;OjtH4P/NnAMnPPCd0Z97hGneTuV1ndTUL0rf6AX6j+j7H5nBB2CW/X9WOkYu4Sd2SwZn70vvxF1p&#10;7INfj12SpvOz0sjjWmDabROXpWnkgpR0DDJjtV7Cs2BlxQ2SVknPTm0379OQGFufhGeby3E7tGcw&#10;bLX0f2bZhg6OchyObK7qDjx3J19/fOiTJD4pDX01OR1MOxeOncfKzcjFZ4/5JknKfymL6zoTloi+&#10;KZk+KFh2OB+jqEnGE9sl5VJ/zKcHEK6dUcjc759XZh49M/zOBBhkLEwvLpYZCvCnqJBQ5s/40dvo&#10;KZ6wUy/4ui+sWmkE/HlPPIjrnR3gHTxvtZz43JXnrRirK/GaOzVkf+oKahZGUDh+GxGscMV68eyC&#10;m/lwvnj54UfiRR3XnXog8baDE/yefd+NWoYPOu5g9trwCM7h8ETNF0qxay/OiF+YtfKJ+oVXawz7&#10;/2PZ6t9c1VJM++dl70FvjSfaay/OSs9fWLajxrAVqzalr0nxasWyFeNW3ztqSS0Upq3mkloS42os&#10;nJjU0Y1+J2/yG7i1xrKJ9RXPDolACxMayN+K5iU2Cp/rKGp5yWhPSjWWrfwDlTZbfZ2Rl/WMZSt+&#10;VVvNXljAWctcBi+8fBzsNZbtxOto7+gIO8GPhv/XhdfXiWvEhbqCP++F0mmUoCMoLSlBC1YHgyZX&#10;HB+np/mS5jOiNNlq7uPde3fg2dfoqb6Apy+a7PFB4kl013C6UTQc58fR+mp5d5f09z3j2Ypld8Ky&#10;axtqyJ0rtH7mPnKRWeLmW/SYXL13X/N7dic226h/UPYcOyGhqRn0JpJ///R/5McfYZ1ffwP7m8Sj&#10;kfjDzx2GYoAmexOzy1aR230mxpsXyZFNC8RkI/psjWW/prHs42vmy4k1v5Xjq38Lw35F9NVa9Rqf&#10;vyZ7PntFti+bL5sWvyxr3n9JVv7n87L8j88z53GerF3wyj9Y9qal78C0/0OO79HRWHZJcbHGsFWP&#10;g9LXqNk/+UUlzCLkuk/ACzgHP0dyntb2s2iiyb2J5S9fRXt+557cufeVxrFv3laeGs/01xfRvf+S&#10;Qyh9tloqn1D5wejMtJyDY6uPahbk5MULGu++i5754bdPNKZ968HdZ/4l8GzFsR99q7TOd/BwJYcY&#10;Qpej4nhi9q6zPTCkbjysu6S7o1dG+vFkHrsgM6OzMtg1LA1VTeSRau7jLLz5sTz97ke5f/9r+ron&#10;pIq4Mjkej7bgMLS2ePegezDciz/0rj1itHefmJFn2R03EVc0JB7WVniZw7dcHCQxKlSqSvLQhrXK&#10;pQtj8vDBDfnL9/jG/O07+eEnFiz7+79+jx/6N+gF8WJu7MTzsoq9hPMgifw3LkUCY8mBuT59qJMF&#10;8RwiMwokKBEeQmztG4M3OY9VeYMbsdYOfSNZgTZhzfrNshJt3rJlzOdWDHsJvhILFsuiDxfLAtbC&#10;BUvwjFyGZ+QX9KPDK3n8JmrJimPrbt4Dx97HWapP7fUZy962y0C2wbO37z6scWw1P3bnPkPZqWco&#10;u/TQbuvjmQ2LVfMgFcsO9PeV+tozMjMxInNokqa5R65MD8scWmzFsq9Mocceh2uP98Jo6H+Y+Zln&#10;//z5ZdiY8g1QLFv9e20NfakRPhIU5AYnXQqf/wPPe4nGsh2dbehxC2I+MvwKDpNXWqJpuYqqKoi9&#10;8MaFcyiWXUQupFh2U88A83qocfTxnnfjg0VuVne2X/PFUj7ZOWixlRYlo6hYisjbK+qJrWrq2OuL&#10;8W5IhU3RhxMWQa0tRJtz5Yg2zdL6lBw7fhKfEHxZuIf3HjxKrdyaM1rlR5y1MJtfWHZyMmcJ8VVs&#10;NFr7IBiOEz8Pyz566IgcgwVYcP87WFgy04h5FGhkjA2YIQ3L3rvzICzbEL9DI/rXNvPerqOXbg/+&#10;2ebE8cQBFl5iZk0fKTzb+KQ3DNtDDpt4kNN5MefXGU09/XXbj4rO5sOyYYvSj6O/32Uk23fiHbPt&#10;AO//Hlm/Rld01qHVXg/HXrdJNqG9XA9HWvXJcvls8WJZ9uGH8p9v/VEWvf8BvHmRLFmwkI+LYdkr&#10;eE5rmC2EhxvX3VqY+O7daLuNmSWp4hVq7irOtLGD27NM1bwgJ/zBOAtsORNMT1oQVxjJ7p3UUDZt&#10;FV0d/n94+sY1OrL+i7V45a6Uz5Z8Ih+/v0gWvfOevPf7t9FrviZv/Ot8tJvz5NVfv4QX94vMnHye&#10;+ZP/ojHt3z33vLz6/Avy+gu/lrdenifvv/KqfPwWNRCYtu7ST2Tb8k9lx2fMk1u5WvTWrBN9tNb7&#10;dFZRH9wih7bqiAnMT3HskzBt22MG4m5zUjyINzztLcTB/Cjv0THYnC09zr6SkRiFH28CHDBJinJS&#10;mO2WQN0Yn08PW3rG0EzYHIflm6Np9tdYdjf6v6E+/LL7u2UaznKV/e0yXGX47FlpLCuXbnL2qxNT&#10;8ujunNy5MQrzRjPYVIReLlUqy9Okq7OSek8/3lcX2VMVy2ZeXG0empFYbRVVZknPcCv1UmaOXYaP&#10;w4MVy87OZJZIUqzkwa37+f9vXr9E/wO6giZ6C+HcyYkxkhBP3012Gv0NudoZduvmFY13q8covq1Y&#10;dgosuwpePT7Rz/k4ix/XiObzXVmVh7Y3S5tf2QDLHoN1f/nlJW2Nca83NJbB0Yqkp7dZHj5C33h9&#10;RobOMb+9tVpj2fWN6AH5XK0GWGRNLRrtDvrbO+s1fp2Vjb9zRhznDwwLZn22q5F5auMax37A7xub&#10;HMTnlzgsmR6I9FiNVQ+NdMtNnsO9h9RJ8Sjphrkrhq1Y9hl+f99gB+yM+ZmXZzmbO7UYzisQnQCM&#10;IBTGm11aBLtrknpYfkUzXt2c49nEHblVikGgbxyZxA+TuLVvjDkxg3iOdNK/TE4TlcU+gSdgFN5b&#10;p4uZ+1HCHlAg/oG5aJVyiNcSidtSiO2IOWOLNJYdoPReodQTqFc2dXN2wi6nqAdOjg+zV/K1ijPG&#10;qZufZ57u+Fnm49LXX5FJX4faE/DyWfi2rPqUms3K5bKPa1j5vu9Yu1p26ayRgzt1ObPgwLu2yu5N&#10;XO/bN4uDpanEhgXDetOlphSNahnetTkwaWr70cQjobwGKlb1ckM7iT7BmhquoSF9PHv2yro1G7Q+&#10;2n27DogNXMoTduJ6ypv5sVawc3o92Jt2s6foURM14DFGnBPHDhiKCWfncQNqQJYOEuDiIxE+wRLi&#10;jgb8JL0nW3fLF4uWyruv/F5e//U8WfrOn2Qt59cO7lH9DfDMTbqyH4atr6MjBrq6cnTHDokkTm7K&#10;yZVJ9E3T9B8M1OEzXlkgLWU50lSRLWfriyU5Gtagt1lWLOH3wfmtTI+KHzG5itHzM+nLK0AjWa58&#10;6hqkqIJ8F7adnktMkwrbi03R9m6/wAjeO7zvQsiPWTHkolm8T7nZ+Hylo4lhFeahVWhoQVM7Lj3U&#10;H1qH8UdsYt5PAbNFk9CbxqEtSYylZz+V/LeUswWPPMWwYdpnOC+ravAeqOPaV4y7GdbY1kKPVi61&#10;qTy4N5y8v4dFjx+MuwbNWkF5qfZ76mHhHX3ENgN9cnYQr7O+HvJtOEBWBjXYDI1J9g8MM98DjTdx&#10;kOLSrW2d3Ftd2ud19XDKJpg6q7wCf1iYcwoxqGLY6nuKZ9fWNaI1x8ukrgFNUYdUt+JbRM03GC9d&#10;a2oTxujgjKjBmqDFMLW0hg/58jc1yM07xGc3btNn0qXpiFR/bD3nrGLX3/75z/LnH36Q+w8fyjX4&#10;8RXivjk0HsrvRM2ktLGzY4aHIfOQD5OHMus3KBDv09Oahi01I0ObWdnZ16vpHJQ3nYoPhyfozaCu&#10;oXQPijmrPr+h8VH8xfhb26kPdHZos8O1uBJ9hOLeKgZVj1UM++rtWxqzVj1/tx4887NTM1pUP+Cz&#10;2eQ3tPhUxazKJ2TqEuya36FYtuaNdxEdBjxa8elzM8+WYtqjF5lnfumqxqsnrzDrk6Uep1i34tmj&#10;Fy9p/64eo74/xPc7eoZkcFT1oI9LOzFqe/cIvehjfM772D2OduYK/zZFHQRfkU74cnsvfKWJmgzs&#10;ubWV/jL8Q7iWVC9obT3vWz29g+Q3atXwdX0TnBvG3d55FqbdIbkFaHBjYrU5nxXETeoxZdTsqoif&#10;tMe3wGrh183Uaxo7+6ib4J3IPtUxOCatsPQatBil9WhRq5rpX2F+eRn3EyyggD0xubBGQpPyxTsq&#10;TRwCTstxV18xdfcXK58QcYBju0XQj8JyCo4UW59AOelC7GKFN6Yt2mJ0HFml+GuXV6LZjtNyTIMT&#10;aAVsTomRiY0cNDQTAyPiIGINcxtiIWtnrkU1KxH/EOInxbIVx1Y82wY/IDN7F/w+TuF5zH7GOgLb&#10;UD9jbU/+7BqADhr9CDlySDRzm1PQFeJ9HRStPJup98KhzrTheTdEb1//iJS14DNF3lDa1KF9/gvL&#10;rm7qQRtZBVNM1jh2Wm4t8Wg3NSzOh5Ryet/Ry8XCenOrqI2287PdUtnBfs7rW8a9UgDPji87I/6p&#10;eExwL5k4w3jYs2zhB7bksy6+aE5PR1FvO80eFafxjYjTCfDaOPJpNBLweK9APoelO5P/O8Bo7YPp&#10;5+f5+CegA82pYWYZbDMqW4xP+fM6U5M65YdWE81kJH83musM9sTkogoJZy/wj0X/Dj9TLDs8njMr&#10;KVfzFFHe1opnKz12Mjw7Lf+MptGOS0dnDetWumzFslPhwOqxUfyc0jaH8hzCkuDLcTA12LoHz9M3&#10;IuVnP48kTfutOLYLDMMJ1qz8wa0deO/gXcct0FWawhTg2XaOcChYtgXvn4GRGbOBiGnRkuwiPzHl&#10;XAqLTJKCEnxuckrxDsqkzxtNMnzE3MqJmBndK7UP9bVbcKw48Zqp5RmWQN0lXVtevHbekckat849&#10;Qz2/gfemtgNm28icxEoJSczRuLdi3sfteX62ql8+kJpCGPrP0+yNsWLjg+47sV1j2QkV1+R0yVUJ&#10;y7skYTlzEpw6ofHs8KRhPEtq8G1OIH8IZT5RMDPe+R3WKdRS0SFG13MmdUlCWjPvaw6eBOEaJ3f2&#10;YU5keBl1jVr8W/AIiR1CtzjFukAccpVazB1JKpzF27dbrL1LxC6gQhxDy8QhrFB8E6slu3FEcprP&#10;i20wntgeMXKU53zSLUkcA4vwcm+RmMxBvBauSW3HY/bP75j/8JSa6WNyqodozu9zjz9bWRVfERc9&#10;4ut7xEZfwWIesQ/Bectv0vM+h3fZrORkjpBHd6NviZWVOkflnQ90Zd4rH8tvfvcRHtC7YJVR6ETZ&#10;vxrRdNV04kvUCNtpwN+N2cTFjeRvw2gWeyQ8oQgNZST1DHf6LmzoC7Yk/8Ib3h7G6eavzX475eYr&#10;LmjzFctOKqyC5+VIXH4tvsaDUnkWj/DOi1LaOivZ1ePcB10SWnxeTldOS0zFnEQVX5CogksSX4iP&#10;SOk9SSl4QG/CVXxG0GHn35O8EnTa+epz/i4en5Q1jN43hWs1D90CMTaxQEYWs/3I1QvI5xXLdmGv&#10;s7CCQbnh0e/gIQZHTGXN+q3y/oJl8ubbH/w/ts4zusorS9P7T/esNdVT3VVdttvGNgaMyTY20UQR&#10;RZQIIgiEkEASKKCMEiAECEUkoSyUc84SyjmiQBYiCAy2sSlXlbvLrtBTNbN6zbM/mer6MT/OukFX&#10;0r3f/b5zzn72u98tU97/SN6dOktmzkLHs2ilwbG3kpvZst2C+NoKTQy9f/BVuEQNQCTzkfZozCii&#10;HquaPBojB4adW9OEXhiOXT/JsQubqBlp7JKs2k5JKKqnDoBaQYNl506y7LAkcTsbIQ6eQfjawQED&#10;8TRgePiHwc3xqjx1jsGc6aYaJHSz57l2/IJh0j7o+x3E1PyQwbH3WzuR0w4lPs7GB5XrjBzWZbj2&#10;xQjiZR3UWPgx51s7eMo2cg7b9+BNbYl/JjGyLdegzr3HODY2XNfHHN2NfrXq+eDqE8D1ox7G1GF4&#10;eBl1PB5oF3S4MRd6nqHnwd+zbK2dg2V7wbLVV9jtNN4U3p7E4Hhne8O13dALn4FbunuLLblM7W/o&#10;7x8kZ6j58PWFGXqFwghDiU01F0UfLPh7Ntd5x+AdfBTwf+S2A6bdNjQmzYOw7cFxNNhPpfv2lzz3&#10;BRrse1LTfxuOfUdqBvCtJSYobh+UorYBY2TV8T0U10tMbrVE57A/K2qQzOousUJbcdQRnu3sIIdO&#10;sS6hcbZiv3OEW5tTxM+8b0dPb3ovqv7XHy3JRbl08bKEh4RLDFwoMSZBUhNS8K9Mk+wUPPWuZdBX&#10;Db0pIz4tA+886sCT1WOSfA5Ddd3qpZAC01ZepyOd16ZzmwnjzoLr5WTn41NRgH8t53I6eg3Yivag&#10;TEiB88XjtxdNbU44Neqw6KDgS8bezBfmesrzp9yB6ojd3YzH+pynjzfxEJoYeLbu485eoPaAcQ5P&#10;5UB02ef5PDr8zuCtTf7Wm+vXi/Xam3nfh/ld/W3OBYYZ+mxfbv9+GJz6bAgce1Jzrb0lfFg3/v41&#10;k/fRpbCm6FDW7RGARoW11UPPCT88RLx90F+7w6zpJUmdl4O7l8GxHb04Bz3QK3Ie6s/1+zjJY9Vx&#10;u/J77v8flh0WFc66HEHsF2bUd+r9uKQ49Bf0kkqntroc/48Wem0ryya+fM2y02C8eZXUQFbjM0JM&#10;Fsmx1lyNK+fvKU8P9iewa/i1B3GPh6enuKHvcGdo3uD8Oer/qXtTj71cNMdl8C/te9Lb22vw7Hvo&#10;PLTfuLLsb1+9RGPyAj0Z2o0nY4YH5517o3Ln/jA6k2G0Xf3sL9Hl3ECf3dch3d0thi5bWXZ1XRVe&#10;gfSnQ4fTNzwo4+ybn377LXve+5JZWi52cPVNFmgZyQXE5RXKAHvdX//hT/Ljjz/Csr/Dq4FacXQ3&#10;STF4xHjirW67H7+Q7fRn24xf9mqx37NCHHZ+LLams8Vm4zQ5uu5dsV77jhxd+5ZYr0GLvewN2b3i&#10;bdm35n05YDJN9q2dBsfBP+SzN2X1nH+R5TP+Jx7Zv8RT5C1ZPe9tMfn4Xdm0aAaaqLmya+1CcTls&#10;Lrlxl6WYOsRsznHVZOttvu4xye8oy1atdh6Pa4l/Wtu7YMnE4ezTlWUrv1Zttt5OPHsh408m5O7D&#10;cZj1A8MjW/m1+oyoDkZvtQekxhjqM2LEDXwHqtdWXYzGFqrN/or4YuJLfEWePZSvvvtKvv/Dv8uv&#10;vyc/8Ix4YHQIv5AuIy/RSb+ZXri69n3saqPuuLPPYNk32H93sf+uI69ZSByqeqTmFviSvueHT6jv&#10;Rl8Bz4xkL+3h5CI2h/AwJn7eZWqKtm2jmBNXm69fJ3s2rKfeGlawfYtY7UTvaWEm3k52khQVKq11&#10;ZfKYc+M330zIH3//DTr738lf//d/yF/+8qP85f/8Uf70nz/KN3yeQXRCxaX0TkvP5VjiS8ueMSIW&#10;n+wk8rtJyXDsOAkmVxCeksU6RK1fWCw1O/wcrcMVhnq3bd11UJbBIk02bsWfbDM+Yqtl6ZJlsmTx&#10;Upn90RyZ9eFs+XAG6yW3c+CCnyyAZy/+XFasXEevMPKrpuZiukW9ti2MXrLbdqom+6AxtuxAu8vY&#10;tguNNvvEHbth27t4bL5PdpjjuWxxkD6F1viwnsBvNxQ+VvOTLpucARzm6YNRmRgbRZvdJY/h2rdG&#10;uw2vW9Vj37s3CJvDK/suOR7uj8Oynzy5Bc++IyPDnZKHN8Fpb0d6+NjIwoXUWX30Drz0M/oA0QuQ&#10;a8HnbAC+W5fp0wFfyGUuhsnklhQbLFt12cqi84nLlWXXtnfDnfqlvmtSk11FTKajsqXT0P1kUQN+&#10;La/AGOoxkl8O46AmPJfn03levUyvJiQTM1D7yTzm6OxqcGzLw9b0zSbuZhy2ZZ08dZrcMP3dzgWT&#10;c2QPgkYgin1VUhKcIDFVIsOjJIi6Gm9dp+HgRy0Pw3ksxc7KWpyOHRNXe/ogWNnI4X14Oe6xxM96&#10;v1iQQzDfsR+/OLT3n2+SnTvIaR2hzsqevOEJ6mNOskd3og7zJLGP/Rm80OHZR31g2WhGDjgbw8KS&#10;2M+K/grsAffut4dlW8LEd+JNsEGWLV4ly5aslhWw4xV6XixaKss//UyWfoz2ev58+WzuXJn94UxZ&#10;MGeuMebNniMfz/8YPfZKauq2wbjwItlFn2FTM5g+xwGWrT0bjtgwbLl+7NyIP9zRGMDpnd3wBGPd&#10;4/g5ODrT8+EkPS7J1VvTh5JjefiQNbXCk73UbA4dlSP7D8mBXZxnW3bKFji7ybJVsvLTpfLp7Lky&#10;94NpMuu992XG228b/eLegV0r31Z99hvwbEOv/Q//KFN+9r/Qer6Jj9IUmY9We8GU9+ST96bKZ1On&#10;y9KZM2XNJ3NlG7V8pp9/Jhab1pKn2ionrfbJhdOukhGLx3RaguSm0F8sJFDCgvzRoYZKWX66tOLX&#10;0dNWT7+5eulsoc9gN3lWuG5wOIzuNPrUU8d/0mUHoYGuYi5qwbOjSfq6qAMZ7IVjoye9ha9qOz1p&#10;S4vgb9Vy/8aAfP30rnzxmN5hN1qlvbEU3yI4UEU2c1gVnjy98vwLGPgjPFn7GlhbciW/KBUtchZM&#10;owLNYQ8+rvRNfTAkzbDsgvwMrqM09igwqrJ8w3/5xfNH1D3glV1Xbmi14+PIByVES0lxLv7VZVx7&#10;+j/QHd4eIp/HHB+L3zscOz4hXMrLc8nnDuD9wfzNrfZpVG+PgoJU6puuUbteIrdu95EPfAxzf0yd&#10;Ux+vqTD02qrLvj82jL6Yund4dC2vVV223qrWWm/LK/ON55qa0ZrW4sGXHk+N2XljqOd2BRx6EE49&#10;8ey+vPrNC/oOTBh5ZGXU0XGhBstW/fUI/1d12RNfjEn/UAd1q6UcpwzDs1tZtrLuF18/hnc/Y1/R&#10;C3+gFhINwrngYPYRsdR6lUlrP+vGyABzRiv+ryX4ZaODgPU09Q1I3x20GeREazvYs9biN13WRO27&#10;arLRmEVkMFdQt5dGHJpaSw8WdDGX+fvn08T/TDzeasTvFxLhRzCNpALmL+qtmfuv5RajeaS/40Cv&#10;DA2QKx9Eiz2kgxzssPbAbOPYtfL5m5lLQvBkNCeH9AnX7VwxXb9MdmxYLRbbN8ohs+1w7DViDrve&#10;vwM/+V3b5KAZ/jnbNzPX7JUzXm6SwJ4rH95ZlJ0J16XXRSS6a39qXZ2p2XRwoDeHjRzajyfiTnP4&#10;9RqZMWOGTHlnikx5+z3yoYuoF9lLzaGTuNjjxXqEuWXnYTFZulHWLt0ga5eYyOpFa2TVZ8wlC5fK&#10;558sZnwqKz5dJAf4vWP78VkkX+d8FE0K89xu8qnrmHeWkW9dNHO2bFqyXLavXMP+Yx3DRHasXCXb&#10;lvPcihWGJtvGzEwusY8riouTNthwe1mh1GSnSgk5j0JyHtnJ4ZKTEiEXz6ABNd8gK5fMk22b15I/&#10;PCURIaH0boyn1o0+CyVoPmHYudzm/TRy8LnNzC2hD0gebI84mPxxfCIeJBn5eLLg50F8WsG+obSo&#10;Ck02/UIS0U8zcvM5h3s7pboTXxDWwNRi/GpgyuGJcdSoxxl+wIkZaWjbcg1tdn4Jvg7kXYvLS9Ex&#10;M/Q+a1dRcRH6/hQ0dqESfjWa1xbikYWPdUcbnPI6OuwKNGJ5ksGogHsrv1a9to72PnKzDddh3fzt&#10;ilJ0u+gp2I+1MdSrup19UDf7IWXU6mWdV1Bs3NfHuqeLi2edQtdTD0/T3zE02WXUN8G5s9mr5nDu&#10;17aSg+rqQYOZaWizT+r+nuHkTvxIjjKYGqZafv/u2EN6aT+QTq6t6w0t/L1u5o0x+fXv0Ez/lrq6&#10;b+l98uKFwbLH2Ov1DgwYvqHa78jB0ZG4kjrWCxeM3kfKWtXrpOa6Mtgmw+u7H26tLFn3iSN37/D5&#10;B+D93eTy8Bq5ddPg3CP37hp8uwNtQ+cA/iOj9GnkOR2vWbYyb913TnzJe/lpqKed6rF1v/nVd6+M&#10;+6q10PpB3ZNO6rHHDJ6t9/U93Hn0CN+QRwa7fs2vbz+eZNcjHIuB2/f+ptPuv837unVH+m4SK9+8&#10;jR4b7fXILekavimdN0bwPOmRroFRaekg746+rq4RTXRzH6OfOZ0+PcMPpa1rhDxmC54zaPHrW8jH&#10;4KuOt0cJvLqQeENHaSX9hcgNTDLsGkNj/Tev9E7Ohy48aHp60GCXMHcSbyUkGPeVX5dWqJe+/j4M&#10;nBxIDTrkevbQyrKrGtvoUQbP7qQ3cdcNqW3rg3nhNcL7LKxrkwK4Xznvt6Sh5ydtdimeDHAU+N9Z&#10;9rBnYpLl3NUUOc+1FRSLP3JUAtpRegX6nxdbdx9YNvsUB2e8Ws+g341Gjxlh6KFMd1vI2i3b6Wu2&#10;H/0qvHqfLf3JteeUenoSj8JGVEuwz8qO+jR72IiXwbOdvdEsM1SbbeeKzsqJOnVncumnPNH7oglE&#10;4+3kztwHl9TYN/ByjMGzQ3mPYbFoDrn2cyuI5dp6jZrzqnZ6KqPHLuC4l8CNytDI1MH2G+AXJTXk&#10;RVMKYIusucX0Imga4jq9wV6ym/1pG3mgJmrx8aTKqoJno5XJo19DKXUhcKhStBVl/J0c5VDX2+Vq&#10;HlqV8GixQ6N41AWtGHGrH9fEZfIOV+Lw+GdPml1QKjlF5dQpF1OjiA4mCi/acOKGCPbO4QniHQof&#10;jmA+4firPjWlpAlfk3r0enl4M8fAY9G6RaZRh54rMXDsxNxyNPU15CIauK2UeNhGBPUn6oUdEY//&#10;YWKO4S+izHpy5BmPlWWn8lle+4/ozxIzS+HbsOzU/2bZIXHotpOpR0rE6yE0CZ9pNPmBV+Bp8OSz&#10;YTAGuISOM3iTwLLdfS/8TZut9Y7Kso+Qr1AW7QHv8NQBx9Th4g5Thv05ci6cPR8mGdmlDPqKwrPj&#10;+Ayh6ID0eW/+poc3+k9+196TekGPs+Lki68r+j9l1KpNj04r5LOXGey6tJHvhfO5kDxFFlw7ic8Z&#10;Cce/EH1N/ODfXhci8V4lN+NFnYFvBJ4qidQPZKHJrpewa10SkXVbovLGJTxbOfa4RGY/JqfAbfoD&#10;uZI8Iu6w7APWMcRWQZzTl9CPkpsI5rzI7OXafUD9yVd45E8w73fzvebDTlNg2OpR3oDPcz/HfAB+&#10;dRd+Pc54Qu+Fb8lp/kge6S51vQ1y1C1Zjroniz1abpcL1PbGEetU9UpaTb94R2SS70jlPKPuN7kO&#10;hjsIG31EHdozvH2/IZf/Wymv/x3rzndohb6RtPwXeDBMcHwe0+f1EcfhEcfrMV4VD3g8js8z4xra&#10;5vghvDB78HZtx9umEn+oTFm7/oT86p3l8j9+Plf+8eez5I33lsqqzYf4PNQDFlJvD3vNq0TXxTHO&#10;qWyRjOJG47mGrrvoCobou1pFrgP/cG+4oxscluHhzXeJvvjkKT94KNeyG/n3C+hJk9CtVjQZcfLV&#10;bHJzjUNS3fVQytsfSn79XVg2HitosxOrH0lyLTrsiifkkMYlhu8pLm8CT+RnfJYn5J1u8ln089yh&#10;58wQtcBdcNoWPLWbYU0l+H6flePO1HNcjmdvWUYOkFrH7GJDh63n3AknT7Tjh+mLTM/JNZtl9rzF&#10;BsP+tynsp+DYH8yYJ9M+nE8/o4X0M1pGLRK9ug/YGF7UlkccYLHnDI4dw+e5loN3U1kd8WqLFNe3&#10;wf41n0Y9VQ1Mm/GaZ+dfb2M+aZOUUvJiuVWcg4X/zbJjs/DGSaLOI9Jg2bYuAcyJ1MK44ZOjt3Bs&#10;R9dA6orpoxcQAXdkr3o51vBxUG7tyLVy9KQXXh3olNzwpYb7xqDHjiNfdYX5Qfn1eeac8yFxxu95&#10;+F+WgzYusglN3BZzS/oeoM22skdrxXV83IVbJ7RXJ416Git0DceYm0/CnB09TqPNphYObjjpSaW9&#10;DPzIe6CFgp36wvleDx80dKrVdveHMZ7m99g7uDBXehKnq3e4l+85uCv5v4g4dEWx+NZEw0ajGOT8&#10;ziVJAHtyv4AYcg2X0YTxO6eD+Uz5nPsDrMvj8Or76LAfSvvoI+po0FwPPuD2sbTBsxv6H0tp86gU&#10;tfZLWdeQlHYMSR7rYHo153Eda0Mnftm9d6SkfViSmXsjyM9EZtBfoaRFjpygb4wTPiMu9Jxl323n&#10;5Mz8hecIwwFdwElH/LWcT4mbiyt9D/CZYJxmnxVAfjOIzxYaeAGPO2pIqV9Kj6PPeWKK5GZmS152&#10;rjFyYdO5WeRVdJ1gv5aVig4Vvp0N586BZ2fzOIvHOnK4n5eOJonfKWZvmJWXR30OGu7CXEkpRsPN&#10;SCnKY07JIt/JugifDY5TvSW507Bg8TxPzjiAOqgAH/Kup5lPWXu9PeC+vF88RtTz2ZPvTj2/3OGz&#10;Xr4+eGnjPRJ0SYIuhRAXwa0ZfgGsweQZ/IxB7RFrgI4zZ/H+Ym32P68e2RHG8OO+warh13o/gOfV&#10;T1t59mkYtw712H59X5n3aYZHwHnOFfJf/rxnH/xZ3cmTcpxtHPkOlE2QP1C+bQzOQScdPHY+rX0Z&#10;8EDxI/cdgFae8+00n9X/nL/hJaI+Iqq/jrx6ZXJwbGLQslzLwL88LVnSstPZx5bgE6p+duyjYdra&#10;sz0d3Uo6/Dofll0CA8gtpbaNmOxCGJ+DvI3mY1y9PGFe7LFVA0/s4+HhYeizA8+dk2ByAqHEriHE&#10;rklww6ysLLRO8NharXNuZs+PX+XNEfRnT9CSfcN4iW73S7wynuJ7RL/dCeq0n9xD83ULnk2t8q1+&#10;9Ggw7cFuQ/um/Zuam9H8wrIrq8vRT8Awhm/IQ1jts2+VZd+T/Gr6J0SQF7oYLNGcb/W9eD3ix/Hq&#10;hz/gc/G9fId++zn/f6AfL4RyNGEpV4lB8c0JC5CrwaclPMBeLvvYEtdZSIDDdjltbSKu+5eK465P&#10;xH77HLHd8pFYrJsuBzbMRM802xj71n8kZivRXC96W1bO/VdYDvrs+W/L2o+nyIq578jK+bDsJbPh&#10;tMvwzd0oZ12PS2VWAr318Aol9tEYSOMeHde4HtRjJA0OoJrs5rZO+n0N0HMLn2TilnG4vPLrp9RV&#10;Pnn6nDwAftaPNBaY1LTcHh8zajVfxxOT8cJkP0it63yt1VYNjNaDanyh2mztATlBjuEp34XqsX/4&#10;8w/y6nevYDjUdt7AG7ILvxf26DcGb8AF6Aff3Qs/Qkvfe4O6ffac5DLziFVjI9BRXiB/chkGkphE&#10;nJpPLT8+E6ns7S4FixtzypF9cLRteDps3ih7TDfJ/m3oN7duhmFvkL0bVNMJP+D2wOZ1aDnNJcjL&#10;RQpSY6lxbpRvYFL//mpCfv8berx9/0L++MNLg2f/13/9Wf761z/SY/KVjMDeS0rxyCGnFhVNPUjo&#10;VWpc0MdxTkYmoeG4iucbLDsimbp19v2BV/BrQ+Og+06tj3P0Pi+m8M5VG7QmCa8Q2OKatevxbVgj&#10;Kz5fKR99CMOe8ZFMn/ahMZRnz5vzsXwGD1y2HN6weqOYbt1Fbw68o+ClO+CmZjBrs926/qq/yGF8&#10;RlSLzS167G2syVvM9qHv3Y1mGw9W8jBHbWzRETjDw+LQn9LrsoeeUt2tjBb8XAYMlj3O9fF0DC/s&#10;O+or0i9jY0Ow6xF58ED7PNITEvakz9+/T2+4RzfJC7UbWtBjx/DpPrgTjj1FZs9+TzZvXokG/DB5&#10;bleuc3+0L5MsOz2PnKJy7HL2E8RwJcRj2oNUfbBVd13ZjD6LeNrwFiEmq2rtgmN3Gbd1HZ2G3qwA&#10;9q0aoLT8QmNkFhYbLDufvEYS838068VF1g5v5jJl2bbH7MUK7nrYCp9GxnFiMDfiL/8g6meomT3P&#10;uBRK3ebVBM4vcpusNZFc74HkAz3Iu548bicOHDtl2Cdt4LcHD+AHgG+z+V45QJ5gP8PCDL/QHXvo&#10;K0nd2XL6L5psgzHZ4h/qKseOkUu0dYepk9+2w0/MwR9u7CuWRzzp3+nCvsGRPLgLcZ079binifn8&#10;6CXuIXv22dGPZY8sWmwic+YsltkzF8gsxuwP58jsGeQ7OF/mwq51zNcxk/uzZskCmPb8OfO4nS9L&#10;Fy+j58p28gq8f/YfLi4e6KydqcMnxkB36eZJXS9aqWPEmbb2xCDoJ/Yfgl2hhTrOGm3HuuGArv0k&#10;67R6rirbtoNr29ja0cOSONaJfh6OaC4YLifxJT8GHz9Iz9E99LCDm5tt2SabTdbJejjX6qXLZOkn&#10;1CHMmuw1OQtOPXPKu2i435C34dvv4zcy/Y236Cv5pkz9l1/Ku//0zzLln34u76Ht/uAXv6TH5Jsw&#10;tKmyZPZ09KzLxXr3dvTY9pIF3x1oa5C7zOndzej0M1mP4qPwJsiAYV+Xe+Rq7t8alOEB5puORsMf&#10;ur6pgu+bNdPfFY7tID4+LnhUXsavv8bwGxqAZw/1t3NdDMqz8TvketAI9sOaasqllTHc1Sq3B/Eh&#10;6adHZAde/01V0loPV71ezv+sg3G2kyvqNf5WSzM6u8oCtMt58CK4Or9zd4xr6hE+ruRZta9xRUUB&#10;9Q2wvpoSei2ii3x4W15+PcH1N0rdClwsk56kafGsf8nGY33N3Ts3qI0YozYFfWkB5z3vPxZOHBsb&#10;yv/L53eH0VzDb7he62HERUUZhr9IHiz7Okx6dLSHfhPU5aCHVl/r2rpiPLwKjP64yqyrqgsNvbVy&#10;cWXZ2rOxqanS4NmqydbPpH0IdGjf15SUGFj6FbQCicZr1HPjOf9fWfazFzDlniZJY426EnPZYNna&#10;e/L++Cg+B08N7XUL3LywJIv9Gf2Ks5Ngh7kGy1YO/hVruvaUz2A9uxgWbozYa8loG2vZxw7id0tN&#10;OfuOtCJ0vtkZ1MBWwrL7pQV9ntacJ6P9iU1Hl4YGLTYxj3w8TD0Wn+1c9KzlXVJY1M57L6e2hHjR&#10;NwYv4Xj8HKPRIuDlkVQoBSXqgYC2r6KB+PM6PKRH+nq7pE/nUPLig5wL6rViaLJHOg2W3dlZjb+5&#10;P9eemZhtX0O+a4PYHt4Fp94txyxhzJb0SDPfKRbb0DNv2ygHzLbAs/GMtjBjnrESP3cXOK8vns+w&#10;Ij9qSJzZPx+1Nvri7dlpRi0I/YRMt8garq2FCz6RaVM/kF/84hfys5/9TN6b8gHekLvwIA6QkIuR&#10;eHbQa94dzZE9c5AlvdX2H4ebH0SfvQOevVI+ncW88v4MmcH1+CE5pOXzF8m6JbDpNeTk1plyu1E2&#10;U4OxfskK2bDkc9m8fKXsXo8We/MWOcB7sNi4UXauWi2mS5cYY9ea1WK5xVQCXZwkKwpuyj6wHi+P&#10;YmoHshLQd3EORIX4S8h5T/F2p2Zm7xbZunmV2FofpFdBmBTk4QvMXqa2Gk1yDXvJsmpqesrRkZG7&#10;LMM7HI12QQmcGo6UCsNKIoeckko8AN8uKFCOTQ6mugm/ZbSn2eRaUtCvsDZnZOXB8Fg/4NIJ5Aeu&#10;cA6FJ+JHmZRITIwWJgf9Sz4MWgdrVR68uYJ9q/pm6qisJu9agFYgIwNtaBAaMy/254GwiXRDV9zW&#10;22PosgtY35J5LjWHmIU9byl/owYdd2MHdWf9+CP39cK3YZQDffhRoNVmT6ZD+wCOwk6VJ9fAJnUf&#10;VwSj1jo61U6XwKy13i6fPZ7yZ9Uj1MGk1UfuGvFRbDr7k5RrUlJbD3MdxWuxCL0WOkT2+F7s6wOC&#10;qCFFL5SamQNr7oBN45XB3xiEzd6H8X776jv5wx//jL/In7guv/2bt8h9WHDfDRggrDoymhp/4gMf&#10;NKixCfHUWsDaa/DUb8Q/pZ2e3bBq9fzW59QvpAcdt3Jr9aJTlq3HSD9/N3+vl722cmbVTOtrbjC0&#10;xk/3nDfHqPWDg6tmQvXYr/edrz1HxuDVk9ruSb8RZd2vX6Ms22DX/G3VZOh99Ru5+xjt9Tgs+/6k&#10;NnvkwUO02I/xEKHnDby6hX1xfTs66s4e7tMLoR8PtZ4+OLD6K6O3b4RLt+JL3UWN5wi5/Lvj0tVH&#10;vrGpC/11B3GEfu52NNXw+p7bHGM0X6XaU7QV3t3OHKK6bPgz52BBpfafwyOkWnXVnB/1dUYOQI9d&#10;N+eI6t8HyQUMDpNXHB0xvNET0PRcjY+XXM7BSS8S+nWiEVIWXoY2v5J8RD17pjpGORy3BE1ydbPq&#10;s+n924V3W/ewUaNS3dbPnoo+lt30w2ofgrV0yLWiOkOfnZBfKUmlNRJPHigW7hPN9RPBPvxifCo9&#10;ENGxEsfaefrLCbizlaN6W7PHOeVFfe8pMbe0lk3sh7ZbWMphO0cY9kly47CPE3iZuROTwiTt2W8c&#10;In+uLFv5iLUDOitnZS4+Rv36SQ/6S7l6ob1CEwjTdoCZqOZXvTlcvdCEoQE7c5H9GbX8QTCP8Dh8&#10;SDMLJRt+VNZI7/hOcgtdA/TB7JT8Oo4BHLuKeKK2W72meqUMjp9TUmfU2ivPVo7d0H5Liqv74Nod&#10;7E270V31w6O60K8341Fbjw9RHSwbbSXHqbi5F312v2TWdUv29R7J5XsPvZYnxzkmZlbHZJ+NvRFX&#10;+10Ipv4Hzy/irsKKWvIXDegIq2GI+AjAsgND0WCjdfZhnOb+2ag0PLlZo4rQzcO34nKrJYS16hxr&#10;1cUY/Irya/DN6oKPdaCtx/+7uIr8LJ+P7zmjpJL5i3rR5DyDXeut8uwraDD1/uTjbFGWnVGIJx/8&#10;OioZr9541W8TY6XCuHh9cBSxeWQK8Uw2nLHQYNm+cHRnH/ymPYOIYy7ACphPfKj39w/+aVzEq1nn&#10;wrPi6EYeAi5o4zDpM3LM3tXwVTkDm46IpudrYiaaEXIjl65Q842WL4j8ewochveelskclo6XO54x&#10;+pqwyAS0hXAt2LYT+Qtl2cq0Xfi/vsHUwcakoktG/8r1pRy7CIadU9ks1/h8GneF8NmCOM7qna0j&#10;MDKJcwbmd1F9zRPQ8pMXuMZrswaMEZ5+SyIyxyQy65FE534hicUv4UNf8X18xfG6j298HVrVOPoT&#10;XRKLg/A0BxhbYBH7yHp6DfTiHzSGZ/1jru9h2PV19PHkhmKpqcsnV1R4ixzCqFzLvs/5MEbvlDH0&#10;f09ZG37NNXcLL5QasTwZg49pmFg6o8UN4HyIJS9fgRdO3YBEkVeJzqMOqJzcU+s4/WdfyvW+7+Bz&#10;z+kV8hDGfB8/85t4RgzRk7IfT4puPHLa0VC1wq2axdm/RVwCWmCjbeJ1voOeH+1oZpthSo3kIq/z&#10;PdSLu3sOeqdoWfK5tfxqynL55zc+k7enrcCrYq/st/HCoxjPhKIGNNltDPJyNdQbNnE9NfZzzY1K&#10;x9Bj5sZRvDWq6MGaBEO6gqaWnkPnYqiRjYTvkANz8OLc8IR94hHHd5NIHiI2qxx/Bb6LzBrJruqF&#10;+Q5Lagncn+OWWjIC0x6XgrZvJaP+C4nlc4akDsmlhH603DfIvQ3jCzYIq21H39BKTNcgZ4Jq4XKV&#10;6JSK0VFlow8Pk8/X4je/h95IYUnMtfQ6hy8nU7d18TI+COdC8IA8ZdQMmG7bK4uXmcjcBUtlwcLP&#10;Dc9pE2J29RTReujJmug9kwzb+gTzGz6Tx12o8aRHYxQa89Q81lzty0p9IZy6sAYdNvezyKunM6em&#10;kpM3RlmtpLFHSS2tI3dVZfiLhCTnSzC5qssci4uxyrKpkTkHyyYHYHnck/63eC8xrOw4hifQoqLJ&#10;doPnnrkAi7hC7oNzOxA2rX4hPoERRi9XJ+ZLV99Lxs8iYdhxqarL5jq/wvzDa7V/q2qy1dPegrl6&#10;/bb9cArYgoW17DlIPyg4/QE+p+YcLQ4fZ85mHDnOe3CE7eJtjf5VOaOrL/PzaeWJyhep54WHusP3&#10;vOHXr4fnOTg23iPqReJEPv2Em5cxdM5wOOUNRw2VMOaf3MJ61rNOrqkqev+kSNDFJLh2Dr36cvEC&#10;TIezoiG3014E+ESzP89gb97QfVuabyjLfkRPiyfSCs9uHnrIeCzNw4+ltvcBOv8hg1tns0bnMI/m&#10;XqcHSmMvdTaDUtl9UxqH6e12+wuurxFyC7USklLCd1NHToB8qzN+nKdg2E4aFzvK8RP0SLcnTraz&#10;J6bn59w/4XBCTp7AawYedcrJmR7mp9DCecC0feh/TI3jhUtyNYx+STDt1KQUvEfSDX6tTLswN5/+&#10;IAVGj5CCnDzJ57nczCz6ouMryMhmX5cF28hKpScwTDsjJZVxzdBjx2VSSw63joHDxiqPzSWfUkDt&#10;en4OPkBov7OYJ1PwDEi4Ss0NdYvREYxwPLnw+Qm+QH6S/DBs+zSM290b7Z4z2jU+n44T3Hfz9GKv&#10;R89EtH0+fueMvpN+AcqzVY99gcdwbc5/Xz9qA1gHlEtrn8eAC/SRYLzu+egLu9bHgVxzyrKVXSu3&#10;1lyoB7/v7hNEfkLrNpjjvfDK9sGLi/PKhTyJcuvjsBjrE47GUH+R1yxbzzuXn85B5d6q4/Y8Ozm8&#10;uNX+jGeCzqIvDxT1EglFix0Jv46KjcI/MtoYqslOz0Evz7HU25LKUmlsa6KfDfvyTnzh4MPqoa1a&#10;7Hz2wMqy1Sc3lf19ZBxryiWt8/bl3IRje+C34wpjgmf7+fmh0b9oeD9GELeqD6Q3eYKQEPpFRMdI&#10;Mvu5zMxMYhaNp/EvZf98f+wu+rIv2Yt/ZbDsr795Ll9+rd4ZT+C04wbPvj9+a1KjffsGmt5eg2W3&#10;thJfNKo/XSV7wnI0c43Sw35bPUYmXr6UB188l0HqEVsGBvGLx9Nw4plM/OZ7+foPf5Zvfv8D/+sb&#10;/i+1js+pkR67IzeHemCxreiKG2EfjTLaWy8913OkszZTOsrjpT4vQsqSz0hmuLPEnjkiIe67JPDE&#10;FnTVa8TZcpWc2LcCv5DFYmm6QMxXz5RNi/FrmPemLP3oF2KycKqs+/QDWTEPf9n57xNPzqO/mQm9&#10;mfZIaIC71BakUYtbQt1MISyAOTUr52/e2XEJyeQj0Q4R96i3yACxy/AoLAVNzoOH+LI8oYYThq1c&#10;Wx/fe6j1mZPxhOpmNNa49/i1BvuRoXXRmELrOjWGePB0wniNxgz6WDn2pIYbTd6vv5JX378y/LKf&#10;v3xOHx5q12/Qj6wXffxAPyxmiDwAvpDtndKp8RzjOvFrZkomHrd4sTmQhzlihwcoPsVcW17URuhw&#10;dWJ+sbVBM4vmeN9eYxzYsVUO76LnxL7dYsew2YUH6VZi7k1r8PE04f4GObRjg7jZWkpscAB94OiB&#10;2FYNl2rBZ6NXXj6nj/HvnsmffvwWnv29/N+//iC//4/fwnvuG33lc4gt42KT4epRXBcR1PVFU9sY&#10;i5ec1ijj4ZdMfV78NTTasBL2ZUl5FdQtZ1D3EGCw7PXKo3fgEbJlh5isQx+31gRv6dUydzaa2o/m&#10;oMl+rcueh6YWH+RFy/FdNoF7b8I7eTc63b2yw+yAmMOsd++zRrtry74KT8GDx+kNeQyOjTfFbs2t&#10;7jf6R27aam6w7D37LGGY9lxfHuSEEujDmI+/LzUrqYnMiXFSVZwj7Q1oUlvrZKS3BV2oemNParKV&#10;Zyu71scjo6rX7uZ+L8/hl04uICrqEj0Rt+KFsVamTXsLr+gZ9DTchL/VcWpSvMnRnSNPHm70vlP9&#10;msb5xVXKsfEmwOexlJEPn9Z+jqXXm/ECaDN02MqxdVTCsqvRGTWS66jjHJn0Gilmv0jczpoQy7ye&#10;yvyv2uyrifihxSeyv4wjvxvFOnjZ6F3rDIe1hbMqy7Yl5nI9zToYFEx/Geb0EL7H8CvstWONXsQR&#10;V6Lpr0f+0I95lHXLhTUqwNtbIqi9uURe2dH2KPr/rej/t+J7uxM/AGr1GWabt4vJCvp3LllF/5Od&#10;cvSQHb3pqUeyolbWkn3PQeplrahNYl9oZe1BXt+JestjYrrDRnZaOMheS2e02p7oWbypx3Tme7OS&#10;5StMZc7cJTJ16lyZ9j76gPdmytR3p8n7U6bKtClond97X2bCsOZMmy5zZ3wI654phh573gJ03Etl&#10;q+k2ek064JFOz0C0QzqSkrMkOwftQAF+DOiEriZksMdjDxRE3ydiBgcnHzwk8XzU9YIcszM55lPs&#10;PVTP58TjY3b0b7G2QZfiaPBse3t07gynE87iaO8oRw8fFasDVniJH5GDFmizzMxlN9zNfNs22WFq&#10;KlvXbxBTk3VGL8pN8C+TZXjpfLpIVn+2WFZxu2QOHP6D6fLRv70j03/1pkz/1zdlxhtvyIdv/VLm&#10;vvsWPHsafejWi4eDjSSEX5KuhmryUePyitxlP7nJklx6s6UnSUt9pYzfHeGaxi/qMTXmzM3dMO9b&#10;5GQamtDsRF9C80M/DHe8SfzdJAa+1qAsupPXDPfInRHO8Zv98gCefW+EWpGuZmm/Xil9LfVy90aP&#10;DHe3wLHxI2mvN66b3lZuYcyD3c0GBx+50UWPMzTbXFMN8Oi6OvwVWmrxlm43ekYO44HVDwNthX1f&#10;5/82w7w7+XvqVfH8+bi8fDkh9+/BHuDfhYVwaHhxRUU++b9mcn/t1EhQH/H4Lhy1A05NzVriFYmP&#10;Dzf8slV3rYz6xQtq42HWqqUuLcuWevhxUVEm/4velbDXmzfhYb3Nxs+VdRcVZ8KtCw0mnQSXTlcN&#10;bWE6jL3IYNbtHfXcwvZg3WVlrGud15kT4Lp9sHD02fo3tPej+pLcvjOApvqRqL/Iwwl8v9tqJDkt&#10;1mDZSehyNZ/w5Iv76D9ZPx7dMjTZGTlJBsdOzUCTC9fuHWzDk+oR4wv4ziTLvhwZSdxA7V5mGn75&#10;6OwH4E4D3cwd1dSbZkpCdjqxFvmDllbqb6vokxRHXyH0KxfwP0CbEnUVT4nwJIlLyIdjKyPUnp4D&#10;9AmqkqAgYjBPNAVnomHa9A8PpR6MvXVH7y0Zvg3vGrpj9HNrhTn29XYZewhl2arLHh6h5yMcW2tZ&#10;RkbhXY0woHC0Aa5HyfVYoTc+IUFn3CXAgzXMyc7wunI6esTg1+ab0TVvXINmG52z6TpyZPSn3Wsu&#10;B3ej/2FN275pg6xfjQf/ksWyeOFCbpfKBhMTMYUhr19jgh/+Mup4PpZZ5LKmT59u+AmdD7wkxVzj&#10;5cW1kp5MT+LgWAk9f0Wuwk2uXLoqQb5wCVsX5q/dsmbJCjyC5sk85pD5M2bKkrmfyucLFsvKT5bK&#10;io/xMJq3UBbPxq9o9nx6wn4saxYuIo+utU7Mc7t2M3bJIa7vvevXifma1bJnnYkcNN0knseOSsz/&#10;o+o8o6O8snS9f9z7Z+b+uT1rUk/b3e3stg02YDA2YGMw0SIJESUkoYhQRlko51xSKcdSzjmiAMpC&#10;KJFBBBu7nWPbnu7bq7vvnfvsT2bWzI+zSipKRdUXztnn2e9+N3qPmrxsaSzJF4uZ2oK0GMlOipDE&#10;6AD6EbgzZ+DNtH+7vL/nHfYCjtQgmLneOqk9oM9vSztxHj1+0WeXVTeKBZ5dwzmtg2fXNKg2Gx/Y&#10;EjzY80qoRyiRAph2WRm8uoZ+CnXcN7C4ags1XRV1UsVjJe9TCKfOoi4zwZTFup2Gpgv9ZH4+nMci&#10;FvKs2qe8o68PL9EurlF8UWboF34NnfAiPsmX8IlohgeVoYHk72Op40zNNv03XXZrD/wcfl3dRJ3i&#10;yBBsEc+PHjhbF34lvWiWh/FAhmMr51W2PXSR+jS49OO47PoN4tXlB/xf44b2wIjZ4KqqP+gdIK5m&#10;nezpuyCTP3NorbNTzUJ+aQU8qwwfXGI91sIRNAJa8xTFWqa+2dpPIg9dQyUcvKv/Aj7MrK2wVdU3&#10;qBZ8mfjvx5/+KH/529/k+x9/4J77mF4qMOFbNw09tnLsLHTB2vM9irWwqBT9Sgs6bL6bstgmYvEW&#10;uKoy1hbW93JqsJTh9wzSm2YKncIcPRbnqVOB0SrTVqavz2s9nzJr9arTWFM1EaqjMJg2z996cM+o&#10;91M+fZV/U7327NVFuby0YPyN+odo3PmYXSsb1/HYX0SZuPp1a0+XqQXVVF+RoUn6hRNPDBF3KvMf&#10;YwzzXPfIRSO+0Jov1bjrcSxin2nmfOeRK9B+e12DeBTOLcDX8eh+9CkeUjCswTG+Mxrghm6u1TbO&#10;h/Jlelq34w1ShR9I96DhSTLIOVUfFdXwN7DfqG9H69/Wwuuob+E4DgwNGRx7Fu5vXHNL2leSfQfH&#10;RvuBFpEfMeWqtrBatPen6t/1eGveQFl2K1xTe2h3MZq6+th3cS56uQZHpmDyV+hFMo939pxRp9J1&#10;cZZ836J0j87DSMeoaYGJNnMtoVWrHRhlvz+MZ2g/usEuMVPnkFJchW9ervhFJ+FRTK8vhgv81s0/&#10;BMYZLm7oqe3P+MhJl7NoqtnPUYN81vc8/DmK3EcCfpup9AxLNLTVdk5eBse2d0FrQN26+rB6+IWg&#10;8cN7kvdz86WWDZ7t5ov2zx/P5Aj0XuyFQ9B8RcZnosfOhcfkGSOnRPeX3K/91PWgPe+C27cNjfOd&#10;0EQyOi+Rj5hZgHUs4T8ySq6qldpuPDZy2e+T22zumuQ8oNGrGZCCCnzuLX3ktPphUkP0YIBrd5PD&#10;6b8ME78sDf1TUtc3jqfvkCQUN0psfj3cow3Ob6HmPEi2E3vvtMbPj9y+L/v+MGLMzPxiGLnWD8Ku&#10;qskFocuOSoVVJuXicU19P8wqMDFXwtKoFYJnmSxtYqpoxTukBl5bhjYGHmHhPiPnMLG4TH52SSpb&#10;6INXgZ4HPlbTQT965rt8SxOfHQ/EiiYYLb5Z2fQ+NJX+J6vOKsR/lWvxMctOzUWfmY4OB36keu54&#10;9Mva2zgkNsvwyY4zVUh0egk9MRPJVwQxAukxh0cHXFv7J6ouW3m2dxDXgj8c2xfm4E3sCJdy9TwH&#10;90Fb76xagTC0IibWfvUmxjdDY05zKX6luQavTknPZ02Gx5jLDNadw/Ex51fAGsknWphH6zvQCZVI&#10;SILJ4NjO5EROs59SjXZ4stnwcKziPlOGnV3WABdFa52Sa/g6BrDmh8H4lHsnw/WzCtFJ8++p2fDy&#10;/Fb09yPwxGtw0zn6PV7HW+COmOseSXHLV2Lp+h6u+g0eM19y3pZhhBeoqSxCg5JOH/k0OeWQTC+c&#10;JGL1aPyWiGvM5Ehrx6S8bozXD1M7OsJ5QWfQPo/fxBLn5jK67EX8BObxXJxmzzEDR1nE42oO35RO&#10;OelhEivea599hNj60A8thc9b00/OZAr9KIy3D5+gMRjdlU9gdJ9L08AD/NwnOVe9eMC0o1/shBF3&#10;cL+0k/9pJQ/UggdCCz6/reLg3cEx09EuLn4d8MYurs9u7qt+eoKM4A01Rj1aB1qXMvYd52TV64fk&#10;xdXvU0d8FL8K8lCByVwf6BVqurnmyOnAspu4D7ouXkF7pPPJHDx7Ea4+BCMrgzMliKu3sq50PBfQ&#10;C0dkwMRi2VPApwKi0cObyKVQU0VOJSievUcyvsFmahbKuyWncpBxidwaNUC9t6V7/BOp7HsEz59H&#10;l94nriF1ctq/ilxaPddDCz4CLTDUBnw3aplbqmFKdXDRevweLOJ6NlN2WvnI8y/vli3vOTB3VpF7&#10;XGDtmzZyJgEwNNX+qy+7A0z6EHvqnXvpU8SwPmJvPKf/5uUbatQRuHpwXbv7UZPEI7UFjq4+hq9O&#10;CPwuOQt/CObIEu7xmtZeePYA8WcneQa8gKrgouW1kkFOMKOEGFQf9fcyerEW1K7osfO011Y1+Stl&#10;2fQshbs/ZtnKsfcfd5f9R9knnvRAH40myQMNdABexrFo6kz0ajPuZfJQcGrVXAfDqP3RaAdGUftG&#10;HkdzVtoDVvNWycwL0Sl5BssOZF4+4xch1rZusu196rzRx+0/4mCw7MMnnQ199hH4i7Js65OOeENR&#10;C3ga1nmW2l0/PInhiJ5oYd1gC64+vgbP9iHP7Y+e1w9+vTLQ18K2vUK4b43XMpd4ka8kh3n6DJ5S&#10;6Kj8mWdik/LRwGo/7FvEEhPs0TgeKRXE4eSMMtrQoJCfCM/H+wRfOkfmGh/8PExomZvZf4zTo/vK&#10;bVj2fRlZvA/PvieDc/fp1XxPOidu4udyWSzdeLq3oKkh51V3gfzmJP0spm9K+xg9JWbvyuz9r+DZ&#10;HzK/45UDy04raUN3xj4eVu3sQu/iM27UWFOT7erM3Ib3iJOjMRz42cHlNNeDE7k7vDt+Ht48+p7z&#10;k8BgPKzPh6Exj6L2E54aHydpiQn0gcRvkfixpACdLlqKynK02AwLo6K8VCwV5dTrWtAuVKO3wWeB&#10;x8pK9Bal6C4K6YdeTNxKvJyZlSqJSbGSkBhDnUWq8VyFhV4ttfxtXSWeBtQ/8HtxaYExSngsIh7P&#10;y88WUzY+WOn06eVzhUdynvzJK8PsnV1dudbdxMPTEw9oNNqcN/Ud9YfNnwsIYYTiMYIvOo/+5/CN&#10;Yf339SUf7UMeIzgSXs2aH4NGm3ghAI7nF4zOmue1Hj7ofDwsOw6Ozf3H897kQT1YP9zQ2DlzTTgR&#10;E7j7Mu9obsRf6zjgDuQH7DgPdq567aGb8/MnB6PXHwwZVuMXqh7teCnCi4OiYOr6yAhXboMmXX2y&#10;tV+8+omkw/Qz4diqx86C8ecWwcE0B1BejN4KjtrSYLDs0Sk0CfBs7QPZ1N5ieOQqv9I+MMqwKuFZ&#10;eWizEzmPYWhaVNMeCNPWY6geI6HcB/Hx8fRggy+l0qs6IkK8vLzoCXle4uISJC2NfvTZOfTCWmHa&#10;bW1t7CUvywN4quqzdTz8EH3wI31cRmt82/AcubNMb0I02jduLFKfPc0+9CJe2QPsOfHb7EKXzWft&#10;Jj4cGaNemBjypr7fJ5/QA5Jay2++lc9+/Hf5/q/E+X/7f/LVn/8iH331Fe9Hf8Jl9Mi3r8m1Gwu8&#10;9zx6Vbj6x/SGZI/+w3efyNefLcu3X96X77+4K1/9/oY8ujstVy+j5euvlo56s9QU0zszwUcyYj0l&#10;OcJdogIc5Jy7jTgf3yk2e9BAbXpFtqx7lprg39E36mV5a80L1AFT47tpHdrQXeLhSI+osECpLy+i&#10;frzO0PIUkcvROtTcfK29LcQbqvQ/9T2qxZmdWzS8slWXff3mHT7/sjGuo0+5xl5qnr3bzOK8Ufup&#10;fXi0VvQx0zZ8B9lP6H5BddnqN6Kal5X+Piv935Vnr+i1ed/71Lnfuc57zsvMPBq6WXwGZ+A4aJKU&#10;ZU+xpxkZQctCPN7U0GTkp4r4zHFRsXh9wgHxx7DZD6s+Zi12Rw+Jrc0BdJ9WchxdpvbLcjhCHzhb&#10;GzyxT8Cud8npQ3vE1WavuFjvxrNzqxzZul72vbkaH5eX5QCPW1f9VvZufImcwTsS5GKDZt4Fru0n&#10;DSXJcKp6eh9eks8fLclP3zyQv/3xC/nzT1/J5x/dhVFdlJZ6avKyTOjcoozrMjopgXqdVNYF9sQw&#10;0JRceq+Y8hkw1jJ6n9aSc80tJ6cUJLvhy6qVtuK77NgF99z6Ll4caK7f2iSvrX7NGKtXvYpPxxpZ&#10;u+Z1eWPDm0a/vXe24pf9Hr2X9xyAZaPL3odvO9prXWuPsr6cIG9q6+hh5IfVI3tFk/0zy9a/2WcN&#10;67Yz6mHOoc9KSMCnLA6Oxzxrb0s/KOsD4mxPDZmvB98rWDKSY6SsFN7dUIF/bi2enM3oMTuog9A9&#10;by/9qMjVzOILw2NTUxXxih/9Kd+STVyPTz75T/Lamhdh23upsXCFZQeSN46SxHTykdzzFbXqc412&#10;jvmgjvu2vkMZNrWSrfgVsu+u7eihj3A/uX727OzHHnuMqG92L/q1rp/3mtrfN509e2KmiTqyHKP3&#10;o6WuEc8o6nPYe9ax52xqRUNX38R8TW+XSHQdLu5G78djjqdZR+lLwzwTEo0fVEI8vrnqn5QB/06W&#10;iOhI6pnYV51lznQ8Jf7eHqw36dQJ4JdaX4WWMJTcyjF8AWDZO3aI9c6djN3oF7fJprXU4zHe53w5&#10;HLdHR+kG23WWk8cc6ZtNPvsEmkh7eLYd9f7EJfv2nyK3YWf0Cz941F2O2XnRn8uTPIWTbNtpgy7g&#10;PfndSxvkmWdXywvPr0b3vop8x4vyzFPkPH77nDz/NNrsZ1+gr5z6irwkv8GP4zl+f231Wtm2Fc/a&#10;U6cliv1USUkF62AzDBt9LXu+0XHu6ZkltGPEor1okRrwWeB6Tc0shGmnUk+IL2UksWgs2pmEJIOH&#10;6KNq/HxY09y9/aipIb/Oo70TOQJ7R/xK8GJhHD5yXA5a4x9ug+4T74P3OD47du/m2sVTYT/+JocO&#10;yeHD6NmP0N/j6FGOC4Ofj9scwa/FWqx27ZbtW96WzRvI46xdZ4xN65RzrzLG3nc2S5CnuxSyJl3o&#10;aKGO4Kr84ctP5YO7N/G/J95mfapiTZplHfr2q0/JSf0k33/7hdxnnl5awCP+Jv6mA52SEH9enJ1O&#10;ck4OcZ7xCPb3oOdnEr6B2eTSGmQIHjsKf50hLzk3PSTzP4/bsMqP7i/J3UX8eZjD5sYuydTwBZm4&#10;0Cfjg/0yOzoiS5cn5eYCvR0ZS6w16r19kfVwqL9LLg71yTC1QL3dbfjWN8GAG2G/cO6hdnJDsOyF&#10;MbmL/8jy8iLrGj3CuhuoCaEeqIe6p/4W+DOc/dqU3L4zZ9RGTPO5mlvw1bDk4cNVZHDvS/D4O3cW&#10;qalYkNFR7ic4eCP3s3Jx5eET8PClpWnY6zhrILXq/Lv+bWVlIeyQfWZiBOtvLHnjDPpUlEo3n3EE&#10;5n6J+394qJP3aZE23md6akhu35ozmHhPd5NYLNT/wKu7OuvRjc/g/bUsH31CPzU04t38TUExvUpy&#10;kuBgOXCbTnn0ybJ8/vUjmV+aQr9ooQdUFvos/OVg2eqbrb0gP2QtvfeQPdzwKJ4SxLWpacTu2Ss+&#10;xT3oQcmfN3RRM1PFXrisGA12udR3dqNZ65Zkc6E4ER8ddSRnERyHJg7/UPbFmew7KtnXj42zZl//&#10;UK6gyWhvR5udVw1/LiQuQ09yLpr4OZ/87wj53Yf4pHyB99YDeDb91NCeTk6TG5lAlz1NbRh5CdWh&#10;Ly2Oi/YTWFpk7motF1N6JOuYryRE++NxHUaPljC8Q7zkrDN9R+2Oo4+2JgdGrnL9ajyCnpEXn/oV&#10;eal/k1ee+62sfvEZeeX5p+WlZ5+SjevW4E+yVd7c8Lqseullai5ekvXcG5vfesvwFtn81mbZvh19&#10;9xFdX/aTR/Qnz99FTvI6+eFpqSprlPREs6TCsIvYJxXASDITTWi1w8T+6CnZ8+5OeXsD7/XGRtnG&#10;e72zfpPBt99as17Wv/wqum289595Xl595gUj17TxldX4d2le2Arfehv6sJ5gHBe3ozbieuSweNqe&#10;kHNODvhuO0tieJAUZaVIRX6WFJqSid9jpCCHmsu8FMlIj6Y+k35DB95jftjGHkH3m5nEjeQ6W1vR&#10;XbPeFhPHEL8UlcM2YNGVdc3wbDw16lvghKrlq8Q/DY/KPHwDyX+XlVL7U4GXII9lxdwXPNZY6qWx&#10;ptlg3GbmwtQc7bFObW4cvdqT8ZfKLaQ3ca00tHYZvuwT03N4RdBzb2CEuXKG9W6R9W6WOLHfYOU5&#10;OfgvxLMfQZOh+dlONNvKJ2ua2Suyx8gpKjTYtcZNqj8euIQ2lNiyrpXPzBqoeo5C9il5MPW2rh7m&#10;4akVjTSx2eSM6nCX0GvTBxI+2ca1rN7W2qtR+3Y3w567+/BRHr5o1NipV0g9NWOVxE5laBkKKtE5&#10;kttt1Bwx9Qkx1BgFwLKTs/Dk4e9b4NfKshua0XKicTBRx6R674Wl6/LNt3+gX8hfqKXAI+4z6uqI&#10;7ZSlqpdFMjmk4LAww1PEjI5dPS8qa6hpLSkx9NnKWAt0P8b3a+A4KOdWbjsIs1dPEfXJVr9s7fU4&#10;zP2jHF+Pi2qxtc/jY88R5dqP2bZyamXZqs3WeFP5tr5OY1J9H31UTxJ9D9V9T+nPvNfjWFUfH+vB&#10;1dtkeAIfk8sw3DFqKAeJMfoH0DLjXd3TZ8QhlU3NUlyFjpUceaoZ3WxSsrFPcmMv5RkYRJyXCuOs&#10;k35yGh9//rV89OmX+CTdQpNOH68GNHfoF0xmtK6wguJS8u1wudSMAqOG4CLX0TT+JNovXY9JI/FE&#10;bQt5lrpaeB3+7Fwbuv9QXbvqsa/A3VULPzI2avyuntmlXDMmcw6Mj7xkf7+hg1c9vPaJbOtC/40W&#10;oGeQNeMCGv7OXs4/+aAetNoj9NRmze8fvWzwXvUa0drs/vF5ONQsWl80ra0D8OwBqe6EZfeNSFU3&#10;/gFtffRh60ab2oZ2tR7NYCn+xNn02uNaUG1tfIaEJWQZDDSIXLhvWDzHCbaHzs8riJ5lUZloGVQH&#10;a6L+LQe2C9MKpEfZWTzXzrIPPcc8Gx5veM3qvjcsRn006e0VFsXeFA12ODXqUXHU4ZA3SjZJTBL+&#10;Eqn4ARFfp2QX4TPF/ryauKxvhWN3Dk+he5hEL4p+mXm7bXhShmavyaXF29Sa38BPZQTOa8H3ORtv&#10;aeq2G/QeuUi98Ah+QMOSW9rL+zYTyzfAfrphkBMw8uscozuwujsw8uvS0Ie+tuGSBCZXiXdMCd7F&#10;heLgmyg70SNstbKjVyX15iHUXMemM1IkjWNWXEv+q6FdzBZYK9rkGBN+tfDjlKIaWDV9hVOKGfiO&#10;ZOGxAW9LNMORM9BIc+0ks39QRj9JLnV8/iZa+0Hje8fwHcwlzInkK3NL0TVXt/F9utEAd+LzUA/H&#10;LjG+Y04J+TuYvfqIFMHdS2raycs0wq/pDZGId0kSNaWZRVzbucR9yeKHh4h6ZIcn4y0SnYl3eYhY&#10;n8L32Imcg66LsK/QWGoz9LWwbOXYrl7osc/iWepJrzgf/M/90dDDJ5QBKi9MIe+gntjKprXPY2ZO&#10;CTntQkN/rdrsGPITqsHW16VzbFS/ra+vgWO3dlyAkcLu4fTxfKdzUan4uOA74keehP9fWXUMGt/U&#10;/Ep05HgBZ5cav0en4QXM90rluRwYdwHHR89DfgXeJOR2M4ta4Iz4x7fc5Lq/JaXNj9AFfyGV7d/i&#10;3fID9Ts/SnXL19SAfsbacBfdyxD1iaXwzWz8fLOI4el1v9NL3thkRwwcz7zfw55mlj3MZfILM2hy&#10;Z9Exo/3suMIxn8GPfJh1Z4jruA/NcBv5nTaJjod3Nizib36BPn+lYuMYI1YnguSYG33PovIMbWgp&#10;XK2gic/ZNY6P9FVRD476vmuwUfTV8bV4BBTLmcAS7rsWRie5hm4823s5NgPoslWHPSqBsVPcr9P4&#10;ekzwCP9Opp9l5jxsn+9e94E0tOGvDa/PMl+mFtMkb+84LRu2HJft7xPTu8GglEmnMM+XNkkp94xq&#10;4cub8clqI/9TjT9GLvcUuZgzgfFy4ORZ2boXHTT3g68fvRCjyDslFXOO8yUmsQBdE/1F06hristD&#10;z8+59CdHFYfnRRpcN6cFPcIl7l369E1+igfyN9I/8TkeL5Mw0UY5ejpTdh+Olr020XLYjh6Yzplo&#10;lDPoB5HG586g/iMFLk2PCC9yDY6R6L7c5fUNB+WF323Fi9OZ+LER/oCn8ugV+o9X4zuQJOFR5A1C&#10;46hN9YHjH5Ude6zxwLajRhVtDte1l184ntSwbH529ww0hk+A1ofEcY1HGB7gEcyDOhcpyy6qxE+I&#10;/F8l82Yhc5PmnDKKK7mvS42aba3bjmPuis8pZpTglV5K/8ty/IQqjTqMJGLQWH7X3o8+4SnkC6O5&#10;/zxlx0EH2W5lK+/bUMfmgHe1xwrLjoiHZebVkm9toPduo3Hvp3HNx3FPaI/WOOYRnQ8snLOy+i5y&#10;Xs3kcaqM3FVEUg6sO43cQ6TYUD+z66AdvFx5Nfs4hvqMqDb7mL3qs135WZ9TXTY1gsSYhscITEH9&#10;iVU36+LtY/BFg2PDRT3YR3tQl+0Rht8xrNGN/KYzc4OjN3Enn9/eI5y8Z7QcP63eM+Q5/TL4Lj3E&#10;TtepvVvAj6mffE8fnLUTro1nTGYvPKEezpmNVj2aOSmS/q9peMdTQ9c7KR1jV+XC/D0ZXsKTcPGB&#10;XFi4T7/HZWkbv0Y+ZIqammmxdF5EE8/a1j4sNb0T0jg4i6fNvAzNPZC5+9/I7PI35C3nJL2knX5n&#10;7XLSwRHtFvosu1NoltFPerjDeGHbbi4rg59dzsC5+Td3TzTZcBVPX2+uGeJ8hqc32jlfmLY/TDsI&#10;/XkIuVn0u6GBAfRnRLcbFSUpCQn06KLvYFam5MK284grS+AlVRZqGYkP2tqIDbo7qY2lTrG7i71K&#10;G1oi9BqNdexjytBxZMH70RjEnJekFOYic6bBrCsqS6WuoRr9A3XwjXiSwLOVY5fBCi38XVVNhTEq&#10;2TOVlBNDF+QR58Fco+HAfDZ/PqP6P58j9gkgZ6Es2xjkMNTX3Nsbn3Mvf2J4PMOVP7uveKp7c54j&#10;4tECpZuN9fp8LD7AwfTf8CXnQa4zAIYdCN/2D8GDKBAdtubE2adpTY+jG1zK1YtcGJ54yrIZZ+DZ&#10;LlxfjmfIk5/Ra8/HeN6Lz+UdzOfi2lKf9gBYdhDcIjgavXhMrDGi4Dva51H12OqTrZps5dgm9DXa&#10;5zGvKM9g2BbYgXLsYkZdUx0eHf2iLHuMMXhxkNq6DmLsevgVerC2VoNl1/FzGZoNUx73WRJ6dPI3&#10;MfHxxrHzRZetHiPKs2PRZivTPs+/+8O4g+DvkXzOxEQ04sTnGRkZMO1s9hZl6MR68DuYobZ3BhZA&#10;T62rczDaReoml6hjXkJvfB0PjTvsi9Fp37+NhwJ9xmcm2edT83lxSAbgEF1cK919fXxuWA+x9xSx&#10;8SLx842H2tf8A7n9MX7ScO1H330vH37zndx+9CFxPr54c/DZGbRp06rNUr3qvDxCV/f1lx/Csn8v&#10;33/9EC/mj+X//p/P5D/+/IX89ScY95e35eN7M3JrfkAWJtplcaIVLtIhV6c7YSMtcqmnUlqquKbT&#10;wiQq0BUN4lE0WxuoRd6CFhTPjF1vo+faKWccjkuo7xnJiI+SFnIvyrLVK1s5tvqKqB5b+0BWqRan&#10;F/8X9DePNdlzC1dhCNepub+BBuSG4Teij+qhPTlL/xpiatUO6bg4OWGwbdW4qF5btTSqg3lc76l7&#10;D90zqPZF9xzKtvW5CfYbXQN4R7U34hlHvS33UwfXhF4bo+PscdjLXBhkP9FG7SznMTMtQ+JjyDWG&#10;cF36kJeBZTvD4xxP2vN4XBxO2IjtkYNywnqfnDhkZdRj29vsx9vz53For8GzT7EvPrr9LbF681XZ&#10;vvpZ2fTCE7Lx6X8xhrLsXetfwN/zZdm3ZZXse3sVXqCvoeXeJuf97fGGCeRY5sjYYJMszQ7hTzAp&#10;s5Pk/Vqb8CwqgAkkSURwqHE9hpKLiWIeUs5n8OzMXOIEas+Iu1PZx+ShlUgxl1J/6Ud++LBYWZ+Q&#10;/Qdt4HvqMbKVXombYcCb8DTGs3Tjm4ZGe8vmt+VduOh723cSK+1Fj71P9qD73YV+zhh7rVmXea+D&#10;x/EjtDd6qtid5h5nLT5w1J76IFt6PuKXDTvfbbzOBt8IvLLdPcihUY9Bns3W1pb33woTeU6e+CWe&#10;Dv/2j3DRJ2TtK8+jK14tO3egDzxIzfsJ9O3OtnieuRnMOjk5GjacARMthBuwP4kOlhMnD8lrr70o&#10;69a9LE/+mhqC9avgtPuY45zxGPFl3grhGMXR64TecBXMmdUwBva76ptt0ToC9o8W9uLqhV3e2Irn&#10;IbWUPeizYQmdI5r7X/HO7hhE58Tes6qlFW8/YoCkFLQh5BFD6DEBY42hfkd9QLPJg+j1rvt/5dl6&#10;P8TGJRo64v0HrMkt25JXdjLmxDPMNQHki2OZh1KzdD1Axx1KLO5Jz3MHOzxC7CUyLEjqmevHh/ul&#10;o4l4C5btan+cXm1WYrN7l8GyD+3YJXs5nxtfXQsDekOsdr4vJw+fEEfW/dPkGhyIB07ZuovDKQ9Y&#10;Nh7e7HdsbdkfkGu3OeZG7OBBvKB+1QH0RfIXG57fbXUS77r9aLPpR73ubXl19QZ55ZXX6RO6Gj/1&#10;V+TFZ19k4NfBeOm5lfHkE78xWPbrazfg172fPOk5zlcxeSLqT7TWtqMPHdcgWkDV+c3LyOgs+3Bi&#10;R3RNFjQzGt+lsH9KgW+YqGVSTZpq0ZSJVHJ+yqhZ1z6bJbASPc7h5JtcznjSx536iNMuXGNnxYHH&#10;Uw58b2fVb+O7dgy/kRPH5Ti86wTXnZ0dcaIO/Zlz4cBrXDgfrk54uZBncOC5kzawbevD5LFsjF6u&#10;zrz2LOfD3e6EnPfzlubKMrnMvP3w5jX59tOP5OtPHpFrwrsyLZF8dyw1W+X0c12UP/779/LXv/xJ&#10;vvvmC7kH675+dd7w7ejoaCBX4cQ9t0aef+5JaiKepAfrs7Jj20ax2rMVH2Ib8fU8LbER/pJnSpD6&#10;Srw92qtluK8Z7TV8ewyPD7TZN2an8TbBj2cafeEUgzXlxhU85RfhzNcW8DehnoHc3ezkqIwM4k3R&#10;jfdFX6f0dMKCW+rhwQ2cm0byRQ3EKU2sQ234DPTJ9AzeP1NwIPh2a1sVLLvceM0F/t3w94F137vH&#10;ugbPnpjES0Ff07jCqkfQiSujVlY9NjaA7xS9Q0py4MwF9E6ux3+7yeDMjx7dgZdfJZ+Ix2oPvq3w&#10;7JqaEmqe8oxai1xzCrqAfPwaqqhJaZHh4S649wrH7uR9VMN+lf/jww9u8pngJHByg2WTC1D2fQt+&#10;/cGj24YXtvZ97OhWPwiz4S+i+utBNN7qH6J+2CN8Z/Uf0b6Q+ppyjncPuQT1INHXXL91lXu5E1+Q&#10;PDwPqc+CM1XUsZb098Kk+tg3wJDQKJjRapeSb2wdwA/gwiCxfY0ERScT75CbTy9kvoHLFFJ7x2hr&#10;G+QY3cen5Ut6N97jew5Jrpk9bkapuLkFEIdEEl+UoJufpD/exwbL1lzvpYlxNOZDnKNJg2XPzGid&#10;ygx67Msc10mjl8DSAj3Qq9DGsHZ7uB2Ts270x3OmfugYfvJb38Tjnv6szz0jLz31a3w9/kl++Yu/&#10;l3/4+/8pv/i7/yH/+r//FzUX1CI88S/y1BP/Ks88iX88r127Gp/q1avk9TVr6AO7mV6s75OHOSGu&#10;zi7iQXynfUY07lSvtqwsM/HQvDy49zG1AQvMX/COTLTLGcXUOFKHyM+mpGx6e5wXh2P2aML3yHub&#10;2e+9i0fX3vfFaju5p3d2kEffKls3wLXXvSFbmFPeeX2jvLfxLdnNGnXovR1y0mofLPsItWG24uvo&#10;IMHE97H+vpIbH0P/Drg5sWNpdrpUFmQbLDs/M1GyUqOpkyTfVEkfptxk1qQz6NsOM1ccocbRi/41&#10;ZjyG29GrshbUN0g5PFs1xzmF9DKAQ5dYaqWihnWjlvW4mn/n95Iy+jzCr+vg3E1N/G09+kP02kX5&#10;pfiLoEUuo26zgrif1yjLToddx6ZkoLVLNph2qgnWUlkL5+2FD9KzY3pO6pvbDU5eDCsv5f0LCsrI&#10;7+SgfaEuIDnD6N2obFr9rzUWuvPBQyP+UWZd00R+imtE9RsdsMbHnhqq0Vb/EjOs2/DbIjZu7sCn&#10;B430xXE86wdHDH7dDpdUdq09gsz5cK8E+NL5KONRf7cQ52meVlm3arX173qHRkTXyFreL5e/01HE&#10;PJ2QgWdOPHqJgiJ6D3ahEYbbNuMjQX4gmfx7Vk4uvUBaiZ0X5BPyNT+g2fjDTz+izf4Rn/pHhlY4&#10;w2RijwbL8jjD+hgKn6V2nDxweGQkfgGx7A/YO5VTmwm/1hj6wvCK14ihhYYvK3dWpq9D9djKcpVn&#10;T5AXUv6snFsf9fWqldDekMqslUU/jjE1rtT4U7n3ir575f0Mps37TMK1/yvLVu6t76f/h/qa9I3g&#10;ZU7OQftFVxNDFHNdZeTTWyMN7WYsGqHzEQa3Vr3PSSe0V2fZh7JX0n1SEDqfWF5XUGEx2Pf4lXny&#10;cPjo/f5zmPNNvvMIvWjaiLV5zyz6bTDX5BVUs49Fa+QRAJ/Lp+6EPgzkKfQYqK96NbFERX0lnJta&#10;APZE6mXTz/UxOTNDTE6NJ2NsUq+JQeN4qnZb+zvpsdbHdva0+m+qz+7he3X2DeBzoHUA6LJh2eqF&#10;VN/ew3fm2mC97xudxgMAT2G4bwujfXBSemE6bYNTBpNSXWthLV7N9XhQ1KFdJveTXdWEL22TmBkm&#10;OGxqEbEUHCaKHF8KvFH1suHkxHzC4tFmR8LR6DEC49TadfVvDQhLYa8aB7PWPWss3Ef5TzQ1xFHw&#10;aq2LI06GXabDdNJy8JXIgj+mZpNDgJ1xn8WnZcGW8/CiNaHHToeJwy0SM3kN3JPPoexIuVE77Fp5&#10;r472oQmDZbfC6/unyAdcvydjV+/S63XRqPdP5v/RNUHXg/qOYTTs1Jdfuk4+aglt9giaxSa8rGsl&#10;KQt/lUJ4VNUIWtRJmORlfCyYF3rn0evO0iNsWNLKB+RseI68ucdBXtpIf/YDDtQAJUoSxyUWvXE4&#10;+/nk7EIxocXMRouZSk1cnAmux3dOgDdlwJ9S0HbHZlkMP+zItGKJZm6OJRcSl1UK2yuF0VoMz90K&#10;vmdcRh46jEBiWCcYow8eKyY8K/CMRsOsLLuqBc0sQz2xVYepzErZdiUcq7S202DZyrPVa0R5ruo1&#10;EzKLDV8S9dk+zzkLjs2CYxdIWFI+XDuN3puB8Hn0F+7qHRCHbjuT70WfyvBEWGQs/CkMlh1EbiIA&#10;ToFfKVzCNwjmHUoPMa01hxcmw6hzCyyGHls9Q6JhfzGM6LgMfLGj0exrz5os43Vpyripa1Xtdi7r&#10;dFEpecnGbnzD0MqzfpvhdUnmcthnPszdJL7nk/AUjjB+VqatvDtFj21RjaHTVgaeT95aWXYeXDGL&#10;9UDPT4IJb/IS+Hb9Iuf1ATrn76R95E/8/AOs9ms49Bdw7w9ghPfxi7rBtTpIzX2p2DlkEMcmoYsJ&#10;wfvRSbZsdeL71DKvPZK5m9/Ra/Uh+5c5tMvUetVe5NzNc/wXqCPFiyZzAB1tBxynmdi5B6YyTc5x&#10;GcY+x3XRKc6+JjniEi2OfvRPS0RTUET9ZM8UGvEJWB2vHVyCZ1/j+sMHoRxfjdRm2HQD2ux2+pUO&#10;M0YlImkS3f9lrpV5rp8bXD93YKkPqUX6kOPwKZ4M9IZs/16a+Z4dF/6Ez/dfmSP/A2/YP5EP+5yc&#10;UzOeh4Gyfa+rWNkoU0pET0ttTwT7I/Lg+Vw/xVxTuZXUwZbR1zIxR2zdA2Qfe5Ytu4/J2i37ZN0W&#10;NFSHXGBgKayVZcR81Asw8kvxni9u5h4uRFd7TjbvOAbPjJKkHPpPWC7gTY9PvOUi9xv3WfctfLjv&#10;kGO7Rn9ZvB7OFsgu6yjZZhVqsOyjDqkGyz55OhnGGo9WzF+2bHORTVsdZO0GG3nq2Xfln3+5zhjP&#10;vgAzsfaQ2ERiy6oW9i4V+LhHibM7XAkmrT9rf9rNW9mXv4vm5uAJsXXAH5m52wUNtoOzN54L9Jzw&#10;DIJTov8kPxMYHo8umjqFc+Ho2xONezGBeTGVucxEvkZ9j8yMLO79pNwSclN43aShQWd+08eoDFgB&#10;90UQn+k8eYC4HItRi6EsOwatQTC5P6/QJHHyiRArdE+bdx6Rt7Zbw5vRsDng9ehJj8Vg/t+kAnJZ&#10;zeRL6OdVTZ6qYsU/KJ77OoZ7ROvC9fnGbnJ2OjeQy8ouqeMeKCM/Qf0COcgz5IaOO3nz/1DfzXE4&#10;aoeviC0cm6EeI+qXbet0ln3zGTnmgB7LDe9Jb7yWYdja91CHux/9eQMCDbaoLNubfbVLEJraYOYF&#10;2J1bcLC4BOD7zfxwGpbtcBaefSYMNhKJB3IUfDqdeuls5nbyXWUj3HMX8T7vJvfRhj9EK15DvXDR&#10;Tu7DZo53BXVAmcxN0XLCHe/wYPStVWjieiaka+q6DMwvy8DCPemdvSPtE9ekegDP9Ub8yrvHuJ/G&#10;WN96JJJj7BtDbES8X9FBjdzMXemZvCXlbaMSk10j/jF59D0rRQN3hv0p7NrRhbyRN3k0mL2/18rg&#10;d1cYh3sofQjD8QCPIN/Bzzo8QvFf4TlfnguIglHAmSPgdBEJ7EWS4vAET5Dk1CRJI0bOMKETRoOl&#10;fNWUT0+MfLMUwZ0r6mH07G3qO/DN66OXxhCccmSAvg8rYxBN1Aj/1gWHbYBR15XkSzOMuhN+3QFr&#10;ayW+aG2sls62BmmqQ9dRjmajJJd4GR2wpZgaMr57danBtSsrK2Hc6FwK0GJQf5eZSb1iejqxDPWs&#10;P48UGEsi/CsWRhcRESmhsJdAmJIf594H9uzthSb9XDA1VLHknVm/U6nxSaBHcBh9EvxVs81xgYOf&#10;0zx1WCSP+LgGcx0HkpdB232W13j4cj0p+zvHewbz3srUw1hTQlhbeM4DFuwFY9fnV0YwjzrQinPN&#10;BUbg+w2LD0OPfT4+lrr7uP+my06FZasWO68Y3VUFx7i6wvAPqWsm31PDXhm2oL0euweoxx3XGoGL&#10;hka7rQu9JbGaDmXYqrXRUdOA7z7sUuOy6Lg4YwRwrXt44c2Kvt2LfVkgv4egAwkIYv7woVaJYxUc&#10;hH93RLTERHMsie3DQsMlGo6lTFt7Q3awd+gfQPcG5xhHGz49M4GXBjXiN5fYV9+Tz774mNptesjc&#10;u0svuyX2/GhgiHUn0GsMDcG0iSWH4auqzR4l5lbNx8xVYmc47eVraJGX0Rl/oGz7oSzexuNvHn3x&#10;lXGZuDxmPM4u4imM7u/WvRty78O7cv/Rstxavk6/w9v0uGLf/slD4l/6t8PVr91Zom75Mjx8Sj79&#10;+LZ8+fmyfPPlQ/nqiwfyEXzg6iKf6QL1tNXojfJY+yNCJD0FLVByPLw3gt501G5FR0oie4ls9haN&#10;NbqXW+n1qH0eVW+jj1XwJ61JHR1H+zOFB98szBld9n8d6jeibHtuEb69SM+b2StG/D+IJkRZtu7F&#10;lFXr/uCxbkZrOB/Xds7fuGbsGbR+9LE+RvcsyhrKuT7MRbmGtl+voYqqCvaqzdRUcm92or9qqpcK&#10;8k/mXHzq+S5haPRDg9Dz/vzo58l66uCITv2AOKC3tj24Ex+R98T+0E45fXiXOFrvFIf971LjvFkc&#10;rLbIiR1vyMFNq2T3mmdk20u/kq3P/7O8/dw/ytvP/INsefoXsmv1r8Rq3W9l3/qn0Wo/Je+v/43s&#10;2fBrObTlebGzWoe27G1x+v88nXdYlmf258+1u7/97bRMkplJYroxidEko7F3URRRUUARpUqRooCI&#10;SEekN5UO0ov03ntvgr33kpiZTCaZzJbZ2b12rv1nP+cx7h/39b7Ai7487/Pczzmf8z3fs28jWu9t&#10;+PHul6jj7hJ5zFWCj7hJqK+HhB09YqxjPt70C/jSix5MnnmS3ls+F+PaPY0XFXVa6rB53MsSub8d&#10;cPHCJ9tSrPbZc0/dJ9vQnm7aBCcw2SgmG9ejv17HcxPZuhV92o4dsgtGYGlpxbKWXbv3UF+2hl/j&#10;TbJ9t2zeasH8SOZw8bh1hzWzSA7I3gMuaHo9mSXoxaJ+6uiGF7OT7IZp796zX2z2Oxqs8YV/NLVV&#10;W+rPZmZw5xWycMECmTf3A3wr5si7c94w2PacOX+Qt999Uz6Y+658Mn+ufP7FfPlqKb3lJmt4L9vw&#10;y9iDXwbaWxvmmpmsNl6zYiVcEC3hJlM+BzdHuApsJZhZrkGBhjY7hWtdPUSVZSvHrqjH252cUlcJ&#10;eXlhFfqRSnrJ65rwYuuBRTFPaXRKusjBOkYmjdmPlS2thu4sIT3D4Niabzocou+E5Qqr9/JBb41u&#10;WGcVJJ9mL04n5+ExOgatz4kQ/MLpbXV1ERtn5oQ62vG5oFf3O4I+7xSsPYPaL94iXGdBIceopwVS&#10;M4uTmqpiGeprl972BklLwRfQy5naClreA/jeUlNx2o03toU5bIfPc/kyMV+3VmzhQQ7We9E82qPh&#10;dhMPZ/qUqGu7OcF57VkOHvBtb5ipD37a6i0YiK4Fz7EAapfELq6ex/GM8UBTbyemZlZGjLVipYks&#10;W7FBlixZjY/Lcvl84WK02swj+ZiZoR/htf7RJ/IRmu35n30pS5at5nzZQ19fCLq5ckNfOEhNoK0L&#10;P4meIXgNe8soPsp96MNaumFGsOpq1Tmi6yP2yi1jRicavtbBoRf+SqplmyIfHp+QoRn2y2vXyYuH&#10;yPUKDZ+0/a5u4ujhZcQ2ygK8/LWmGmTUTr259xjrWIB4+DPLyYcZ955wbjd3zlX61bi2nXl+EJZ9&#10;0A0NO/4ldvbUGxycxBm9t/Z2+R3xRUOKPwP17Hxq1pfgR0/hR3+Btfz4HTVGamed7P2pKUmSnnYa&#10;Zt8iT589kf/1v/8pP/3Xn9j/0aeOU5MbG8HLekqqz5ejld8nn877UF79zS/l17/4z6x/k7f+8Iq8&#10;/ebreLW8h+/Ph2hg58myrz6TDeuW4Hm8ic9sL/NxDklosI9kn0mCz+GFUVIorfDTPvay8YEeuTg+&#10;IleUb17Ev4OYY3SQuZPD3JP62qQP/jsOax4ewEsW9jsyiE57uANmDePuxxe3r5HaXjP8tNV47OlF&#10;t92F7rNT+yPQ1PfUU6sdk6vXJozHS5e5V43gx9BZ87NuG5+gyUG5yP1oeAiWUYP2k3tHdvZp2CEz&#10;Hzsa0VV3Mrf1NjOLmff77J7htz3Q3yHdXU3S1lrLPYR8Jfc0LDATTQCa7PZa7kP4nwwzM3yIOXZ9&#10;3GO7Gw0v8GdPbsmfnj+Q2zdnje83wc2b0FePj3bL08c3+Qzwu33A/XMWdtLBHIfzzPMuz+NcK6Se&#10;8oJlP/4aDQ6MvLA0h9w17cXPq/j5aBc9T9cNFq4a6NLyKvJdvT5PoR+CvzU34v3B3IuL9ApSJyiv&#10;07pLrTEPsnNoxPANGJm5asw/K6/rQG9JDlbRJGdS6W8ll6iB1UyjVbyMb0hXRx/nTQ6xGTlxSBRz&#10;p9FLxCYQU6AN53x/+hRvsSePiBVm+GzwTBgdkknq18PjQzIxPQLPmuYzmTZm5j58wH1ypp/+gHj6&#10;idgT1n4pJqu/lNVL5svnH78tb//uN/LqL/+j/Jbz7bVf/hfWv8mrv/gP8vqv/pO89+Zr8tXnn4jJ&#10;2hWyZeMa2c6eYsXe4rB/H/G0i/h4e8lxroMQGFsI+UEIsVGIxkn02AWSR3j7+rB8JRUGpHP8Ls7q&#10;3zYIz62ULHKbc/CKguxyZqrDh9MLJCokhr3MVXbCrk3Xm8iOLWb4/7OvOTgzg4KeHcs9YmW+U3aa&#10;bpVtG03EbP0G2bZ+PY/rZa858yp34zFiYy2HDtgwh9VOAg65SEygvxSigWgqY9Z0cY4U5JBnnI1n&#10;rjs+F6eC6TkOorcuhj06mHyRXqVdpmJmYUo+akssGsSMLPot6+jdK0U/T+1Yfawz8wuIP3meS5/Z&#10;Ofxx4bB5sO0c6nTZcOnMLPolcwrQYlfwudZLfQ2cm32vOL8Er0F4Iby7hnUell1Spr4kaG8z0UYl&#10;4zMCI0s5nY2OpQr9Sh/XEzrq/gn6N8/jd44fb4rG9XmSkUEPMXlqMa9rbsaH/8FDuXQDzef0DNoH&#10;NLdXrsrE7CVm8HVT60ML3oAPTzv1H/bMm/eJBZ9/C6O9g88IejYYfVtPL7PCRvEy6TR00n1DOj9w&#10;ALaNB3JHF3syfcn0HqWczZAwNBwBwaEwH3oFMnmv7M9F5ee5BuiXUg6O/8jYzEX8dmbhlPTQVuFv&#10;xmu09ljOfbauFU3P4IjxXofG0SLxe/lFJez19LRW1hg+I+rJPcG/c+36LXop/kzMiq4J/puZm0N/&#10;VQS9k9SkY2PJKVM4bkloLo/BcOLQuqEtb2+XEWLm2cvMbbx+Xa7ceOGNofGh6qRVP/1SQ61a9YlZ&#10;9B9XLhs+IOotMqM6CF6nDFvjSmXYBtvme7f4N1Sfra/Tf0u5t/JgjUkNvQXxumq8lVVrraCjv8/Q&#10;wDfBelU/U0ldQbXzqodXPxjNg05E4v9IrhMWE23kP5oz6dKcSb9/hli0AO18I/9Gzwj3S+LgQXj4&#10;EP/n6MwFmcQvxdB9oP3oHyI/roL3Eu8lJtFPH0k9nOvqFP1NllbM4rbYB6+LRMNey/Fkv56gZ3Ww&#10;Fw1/FbpsrZ+0oPnh80FPMzo5hs6bGdzkFjeo045MqA93B7rtKvx10Zhyb4tNjION0y/DXtfS0UYv&#10;NrM+e/Cd6e9HS8RxYO/roJbXRD1Eddq97AN9Y8RRvM826tktvezFGluNoMsev4Q+YAx9ahvMBc/k&#10;fDyUz6Hpy6bWQ+9BfHaBJGkNh2vhLNfMadhiYlYpXCYfdpiF/rUIn54idNnk/XHo2JO5ps7Ca0+X&#10;cBxzicnC6U33E4u9h/BR8zBq9g6u9McfRksVHAefRlPLMYtJesGqw08xAyo8BlaEvioiGq6WRE9f&#10;BnrtRPTaccYKPZUACyO/hg9V1LcZHFv9wLtGZ4y/qX0YbfaweoFflrFrD2T27jf4Q6Jn7mUWalk9&#10;voDwTva+nFLqLsOXZfran/CMec6xuc39YRTNdzs8pZn5fc30NLTwt+Bxkd5Bj083+tB++OcQ/844&#10;HgiXmbt1UTwCM2XRWgf5YqU1PgAB1D1yOAbMz0zANwSmH52ah+cg7BTdZjQMOwLGHXY6V8LT2H/h&#10;TDFn0LSmllITwOMj4RxaGDh3Rike/vig5OFty3sNjcVD2T9U9jgcwquQme6wNgdXX3RtMJFU9DX4&#10;ZmXDp1SXXdvGXNtWamY1zLer7YRZEuN1jBhfn+P+VwjX0p8VwHczCpinxH1RmX51S7+h3db/V72y&#10;df5jBDzbKzAWP/QI8Q6MRp9Lvzi67ICIJLhCFPHdC29T9Tc1PE5he34nIqhXKJ+IRO9Kby31nFC4&#10;n/pfq+5ambVqsUPCqXHAwf2pp4aExxtcWzm3cm/DK5vnxtf8nnL2nFJyBGotRTB5nXuRA7NTLWpK&#10;Nn4MHOdwuHYEKzIxE/8W9OZwupgz6IAzivjsOJ7w7VTuF0k5eGWnZcOB4YcZOmNgnPrfPY4T/tNd&#10;P8GOvkev8a3kl8Kx0S3nFz8gh35AbjBOnbiEmmsyeQ+ekeZHZP0GF3S8Xuj+6jmH/iw3Hv2DGXTP&#10;8J+/gD8yx7yJOatdF6mvj+NZS59Yeiu6mQb+1jr2ijZ6ptFqp7dQo6kQ3xNpYm0XyDkEHwvgeJzh&#10;PRfgyQh/ax+7yuzSGTxuZvDIvsyMS/h791X05BfgvvRdtVySvIo7HJN7klv+kOdPyKWewTC/5Xj9&#10;mfU9NY3vybP+Sr71d7jmP/Ae+ofBs5t7/xtM+3/wt/+Ve8Uz6kjNMMtI2W51WKzs8BkMSOKzj+U9&#10;4Ykbl86MCbQsxFMVLb38/z18XWnUEw7hJ2TvGSh2h07gRUNfJ+w7LpE6SVYNnKeSzxyWG6u67HL+&#10;3kL01FGcy15wUOrCxb2cuxe41/fD4Fv4DOtg8g1cd13EAZPM5R5GG1WADixMzMz96U3WeUIn0E8H&#10;iLmFO7mwgyz4YoO888Fieff9P8qbcz6TV1+bK7///cfyySfMnFpuLvv2qZb2hPgGRBge/lt32JCP&#10;u7DPoAun/ubqGYD+yx4NEXGPA7mMH6wsmJmmAfi0HyGX8UdfFxbPvTjFYNe+Qcwjpa7kekS9DiKp&#10;4SUY1+lJzu84cv4UrnddCen0cFGLC46lHhCVaKwT1NKCuaa1t+UEPFV7IBIy6eE5V40XDiybfTUo&#10;NgOf+Hhx5drb6+wnG3fYyVoz/E/2uMoBtwBxg2Uf5nMJjk6HNRDP5NNvwGeTmltBHYw+j+Rso76j&#10;/QmZxfSzNannSTfnRaukF9YY/QsRXCfHT6bw2UaicT4qlg6e6N3VH1v1VYdY7jyn7xaW7eyB/go9&#10;tp2rF14PzEDwwV/lqOZ58MZwrnX8HE6wVB+rftmHyNWcjjMDivzvIHmoKzG1S0AUM05PibNvrDge&#10;iRd7r3h4dCp9BEXU0Jph61189l1cx130jPRwT+mkv6eWe0I7vjGd1D8b8aZooi+kmeNYiWdOpuz3&#10;ihUX/xSJykQjUEOP2iBzHKdvs25J/ehlKYVdp1W1S2RWGfy6mPtaGfWDHHE+GimWB/3oqWFmfX6t&#10;ZJ/vZDZBiexxDZRt+7zF1j1EjkZmcs0HkvPhGcHyC4NPs3x1hfM8El3wKfwtYiMlMBEvreRY9vYE&#10;iUxLYq9PpY8pjXsmPkhw5rzyItgH8wPhYVW1eIaQr+hjZQ3e2LBo1QWX8zPlZSVVeGXX8bPGGq5X&#10;tMDN8FO01fVdaJv6OplvDNMeIQ+Ba1+AuY51tspwO/6YPR1ycWxQLk8My9RQrwx0tkhbYzV+suhc&#10;K/DZhmGXlODjWIaWglVQrDXGDDSv6ZLDvpibCzNkKc8uKCgg1oV1l/Fe4NzKVyuIa4uLqU3l4lmT&#10;lm7oiqOjY/EwJW+CayufVTYdRD9VUKTWr5nzy3niQB3ggDOeLJ5HDE59PJTjBcd+ufTrlyuA57qO&#10;hZLTwKZDTuHRDZsOOQX75muN0fQxOIp6aSR67J+Z9jF4oT7X7+lrI+LIMRKIMRLQq8fDjKkhqM+I&#10;zn3MzM00tNgVHPPaxlr6QBuJo9Ds8ZmUVpYZLLuDYzk4ih8gS7l2I74d1cSSOkNHeXZdE73/Ldw7&#10;G9H4cXzS0WqqNjuY9+d/HJ06nMPb54jBrgNg8AEn4PPwbXcPD1Ff1qN+6PRhUrr8j6ITgXPoCuS1&#10;MTExaHNKDe19OzFebz9+ITBt1UvfuHWVOVSP5cefvpe//fhX8m/moT/E/xnGcYu4+cqVK/iQkpuO&#10;wjuIyUd4rixbY+xL/PwyMbZy7Ls/c+yr9+/LxZvqoTkrl29clKu3LsvNe+jkHt8xOPWT5/ibfMtM&#10;RR7vP7krD2DZuu4/uQfnRh/4AF/AO/h83CT25/efPLrG/MgbrFswgOty9zaMe2b4Zz7AuV6eD4MZ&#10;l3v8zo2rF2Eh6Etq6FWlJyDtNLr5pGQ8d/K5PhqosVQbumzVZOvcx0byFuXY2rc6ewk9+ssF01au&#10;rUu/P3sZ/0Feo0z7EvmIMmmdzaPehrpe6q41p1C9i3JtzTM0X9HcQ/ML7SVVTbtqbjSnqGtpwlei&#10;nFpsLvds5utlnSU2oL+7+jw9mfRWVmktiLkm+WjIs/Gb5lyII79IIJ9ISVBmT65BP4HjfngsevTd&#10;pqtlp8ly/BxW4Jm7Dl3YJrw6txgs23HHeoNhmy2ZJ+s+fVOWv/9bWf7eb2TN3FfF5NM3ZMuCt4xl&#10;Mv93snnBG7Jt0TtisfxDsVw9Dw+Sj4y1cy1z5dbOk60rPmTW1TzZuX6hmK1ZiGfoB/RXv4tv6Dwx&#10;WbaY7+FbQi7v4GDPHFtvPN/x/mQfj0tJo056hjg4k352/A7Qsqh2Yo+dq2w2s+Deic81LNt8+w58&#10;OUzFdDNz8TbRYw4bMN282eDYlpaWsncv8wR53Z49NuRD+C7Asi1272X2xC50ANtk9XpTettMZe3G&#10;bbLJbLds343viI2j0Z/h6nkUz+XDzKVwF2tbR+73B8QajbC9I17RaGU9vZldcMhDDrq4GPpsW1v6&#10;0ndup1d9LZq/RfiuLsTL4iO46Psyd957aK3fljlv/0HeeOt1mfMO/sV8f+Hnn8rK1Utl3YbVcNNF&#10;sOyPYNr8PjzbytoCf5EjEhWNJ3Vk6M8sO5oaK75Q5Ifap1FDjlnfQc5OPq9zqoqq6QFEF5fHKoJD&#10;VLfRM0u+1TUGP52YZc2gd8DneAwPUXJ1nf2ouuH4s2nUDVRbl8xxpx8LVu1NbfAo9eJA9tWwiCg5&#10;eYoaYRznFXlRAizMhc/LxsmR+UTUCOAwjvCX0FMRzESmHppL7hEfRb00TgqpX/b2tsLpLsr9u1el&#10;r7NRoiPoqfF0kuO+7nLc00WOONjCsy3F2WoXs0a3cs6sovd+k9hRh7CDCdlb24izrQN+I870FMB7&#10;9x8U2z2OYksPm8MBN3E7iC/VIby8vbQeqXXKJO4FCehbwsTO+Qj6ACc+873wbEtiOCtmhu7mvMH7&#10;bcMWWb1qgyxfukoW/3EpWu0/UpNAq/35Yln4BX41y1bLth1o4/1PoIcoQTdGnW5ogtyXfuo2tNld&#10;MJPWbmqS9dSA0f6k5RJv4luYpbqvPGJiNLpt5PFoBSeu3ZDJ6zdkGE4zALeZht/cePxELt25x/21&#10;g/iNeMSDeIflCa9290V37n2E40yvgI8vMZcvPg/UsuHY+nMvfeSaPkSNyv2I9hPgw6LnozsLlm3v&#10;yHy7A/bGcnQ6KG5839uLa8zbW0LgJ+WFBXh3XJHnT57ghf21fMdefv/ObTwd6OdjDymBfY2NjcqP&#10;P/4g//q//5If/kYf+NXLMjg8yD7IvD6Yds35Co69kyxd/EeZ9+F7eJG/Y9RwPkQL+z7n+DtzXmN+&#10;3u/kw/ffkI/nviULPn1Pvvrjx/gSf47Pwxd4kS9knuVKMTdBH2tGD4ilBTULOwn295GzSbG8x1xp&#10;og7e1VonI3DiydE+GRuizjvQgU52QMbg2QO9sOwh/LOnmDc8DfMew/t5uM3g2Mq2lWnro7JqXcq5&#10;lWdPTPbAUrnPDrUar9fX9Q2gmx5Wf+Eq9NPENvx/zTzPzaGmlhprsOz6+gr4dhfeWv30DeF39cNz&#10;Y8bk+BgMpLsZXTX8HN7e3kY9IweWXagsuwQWWmewd/URnxzvk4mxHsNT/OH9q9RgmSsBbx6DS9dW&#10;41NelictjeeNe9df/oxHFyz7xh38AC4MGiz7PK+pgFNX1pZQM+6W599xn/yG/m+eK98uKsslnsPr&#10;hNfo927du8yMCzTfsOpzsEu9loPDwg0taTP3+NlrV7j/3KHWPAvPZoYmTKehEz/vEfz+7+OT/v3f&#10;5eHzH2Rs9hY8qxMNIPq/FPQPaTnMBWyXq5dvyu0b92WQmk4+10FSAl5qsO7E+GTOpXN4pXSgt74h&#10;z6hd34OxTcKzlGVPX6BOAV8fIJ4cncBziXr2pcsTcPFh7tH0ak2guUqJkK0mS2DTnDsLqY3Me0s+&#10;eOsVefPVX8qc138tH1Av/PRDPEU+ek/mfziH53PwFZkHU14ptuyh6vsUfPwoDDiWGjZav/hYSU7E&#10;DymeXjXyBe1fU+81f64n1UYEh8CHiJeOUwfWnqyBoTF0+bPMUKSvlFw+62whXBlNeia9Mbnn/z/L&#10;drFzke2m5vy/m8TCbJvRD2Gzywp9NvVU852c38xU3rZdrLln2ey0kP27dokta685NU0LrS3vloN7&#10;rcSVvdTTbp8EerpJSkSIwbPLC/B/yqCPLimK9x9h8Gydr6Be7EGh/twT18kCrqslqxbTu7oPFsa1&#10;g46ksrkeP80ccrKzcAjmGBA7p/N5pGWptypMBL6bmMx9ls/pVDQ+SCdj0DjESAKeIdmZeczVQb+N&#10;70hJQanUVMBqa/EkZtWh5T5fRQ8QetM8uFzKGXgHLDuRe/Q57tetbfhIo+1U3f7JKGbT0EMcCZtU&#10;nv2CYzNzj9fMzt6Ua3eYjc0eeOUWPWqcaw+efW08Kp+urG+Qli601a2wtm6uV+5dyrr1ZyWVzCct&#10;xMuQ19Q2Ews3kW909VLPoUcNLj1A79zw+BQ63S7i7XKD26fnoPdKz2R/zuUaIXaqb8Kbot5g3kNj&#10;8FUYdA+/q/txdkmZ4Zl9mt9Jp9ZY09Imw7pvX7kmA9w/qxvwvc7OlYTk0wbLVn+RVv4vXR2dPXD8&#10;QWN2o+qEk8+cpk+W+jDxdVomnufNTXicoOtkj3359SixsjJsw9eZa+X2PXz3HqH5IEa+90TnqLzQ&#10;R2u8aMwTZ69WTq1MWn3p9OeqhVA9ts5p1J4+fa36a2vMqWxbNdrqzaGxpTLsAdiysmv1dlEP8qbO&#10;dsPLUL1dzmhOAW9Xn8Tgk+TYcGt91Bmd+r1YfpZVmE+eCOOn/qmPL2rr5IvEJQ0dOscDrxn6BZVf&#10;jxHXTsDip67gkcJ+M0vsOwNT1z5HXSVlVfRzwSRgdx6e/mJ7wJWYzZ6eK3cx3bJLNm7ajtfqMfyV&#10;6K2hr2xgFC/9Ifpl2GdbutFytNBLwGpl3+pjb5mcnSb+voIfCT2N7Gfna7QHipr82VRiE7QeURHU&#10;EhKoO5eRR/Gef2ba3QMDnF8cF1h2ey99bXyWHdQnBon9+8enpb0fht2Ll9/gOAx30uDY/ZP4x/SM&#10;Enc1cp3hzZyWL6dgiSH8PbrC2Suj0/E6yCmWFBh3cl6ZJMBfY9PQ/LGfnMlHd1hQj/YPX4z0CpgK&#10;X+c3wh5rYLn5cJBjYrrDSVas3y3L1+2S9Vts0E/Sq+XAXOkjIcQ7icZMx8PwTg8f9I/0Fju6eRu5&#10;rwt5r+/xIFjTKebIqY4LPhYZa3iQKMvOKqow2PzwhWuiq3/yMrX2i9I9NitdY8QqF+g5uvNMLt1/&#10;Lj1T15n32mvoyGNgyflodBu7p2QU3d61e3+XkQtP4eIXJCO/Fz12GzF708+rmcdm2GgDvLQW/lSF&#10;xq4Cr4ZK9JUtaJebxNrppCzZ4IyvAvHLYc45WPbJhDz+/ly02fnM06H/AR2oHr9EHmM5zlFos8PT&#10;Ydfw7MCT2uefw7+Ljp0Vzu8lwrXSC2vh2eWG7t3J65jYHuS4uKOH9KNXIDja4NjGLMxQ2H6ceu2V&#10;GJxauXVL7yT3wRGDY3ePXOS+OGHoNtVnRPXZlRyLisYe47m+bmiaORAco6ZuZg3WdqO97cCHGs/u&#10;bP1b0T5HqPdICgw7hXlc8WgiI9EkBBPL4SUShE8oXFo9F46HqQfdSTQZeGfD+dRb2BYepj7DUTFo&#10;1JVTs2LhfcFwbnf+LvXTDgpFQwffjklgpiM/e7niqSUq11Y+HQ+fOw3b15mVadRmVX+qf0Nlc5+h&#10;PVemrTrTkJizMPdEeBozKmH9QehOleepPjWFWmhybi7abbhqCnMhU/DRzub3a6/A/eG/FQ/pvXgi&#10;BeXP0YY+xdvqLjHy19Tq/kTtD7/m0CryphSDZVtYHMX70VO2bPek9pJLHkPt5NK30jf9CB8afEXq&#10;h7lu6rl+KvEIxpME5ubqnSzu3qnEukni5JwoLq5JstP6qJiYucuydWiJF26WL1dayB4nf84FuHzK&#10;Ock93yaVHfiM1HRJZjm9E7V4/XbhdzV6X3omH3OuP2E9JW96iD/HA1GWnVP2kPvAQ9jwI86jBxwz&#10;Vt4D+i1v83ifusBT6hZPuYYe0M92Cw/l2xzTa/QQXICpF1Ir8ZHVJnayeacr/rSRhs+MvQe6/LAE&#10;rv9i9O61eHWjR6yBixZzradkc56cNXoSjobSQ0RtKyWL2VJ5eG7l1uMzc5ZeUz+u+2OcH6rXrKCP&#10;tpzrmbpCajX7cTev76DXtgZ+WQWrrOb6QX+fof0ElyS/YFp8fAvEdKufLF5yQL5cZM1sxt0yf6GZ&#10;vP/RSnnj7cXyuzfnyyuvz5U57y4kR12Cr8hqWbXKXHbvdhJrS3wiHOhHdvHFixNma3NQzHba4ksS&#10;hD6zRrI4p5RTO7j4kDO7Go9++G6ov79eY+7eaEWP4gscwv4TqT5IXA/hsXB4ehL88cflvA+DTZ9M&#10;Uo4N69D9MrvI6M8OI74IOIkXT3AUdSHmCrAOc434hpyinyVOAqLU0537cRZz5M7VcI5WUccoEvX3&#10;8T7BOQOzVj8O871ustnCQSz2exizIA8eDuVn4WiJ0HVSc9JehVTqNSk5ZVwr9C1zLSir1npORhF6&#10;wQZq7DUdnCNN1FUqDf8d7WvwD0+g9hCOf4ufWNpTb3SEZzt4iPV+V/q8XQyebczo9eD4ucOyXcj1&#10;3JnZ68WMQO5r6pUdGhMn6r91MjEJj248h8jTnNFV2Puznx9jPvCxIINnu5DjHoQdO/vFidORBHHB&#10;C8Y3ROt57XieDLBXDuGz3cjvl3MNN8C0e2DZdVxfrXhaNonX0XL8+Wv4fit7cjPnY5E4+ibRx3Ba&#10;TiSRu5bRg9IzLY1j1+DYV6ScfS+rDg02ca9PTJrYc8/RZetJHeQgfy/roD95d1yWHA5NYXbvUTg2&#10;LP8QWmpqsenFMPQw6t66iLkjw0MlGoaaACM9zf04g9g0pyCPfgN6HUuZ11JWjFen+lSUsG+UMzuo&#10;Cn9Hem+byN2ILfqMhW6JuKOvHUbJY29rq/S0ttD3+/Mj3+tu5zlxSC9xTY+x6MHq6kALpXljN1yw&#10;VwaJT8bggFNwzinq4DPDA3gXT8mDW9fk4e1rcv0KvWqTI/hXUtOHZ9c0qNYHv+16eHQdbKq6FK9+&#10;ak3w7DR4e3b2i6UsOz8fX2J49ku+rUy7srLS4Nrl5WVSrhyHpRrUEvSJhXDvPFhkTg71x9Nnqdeh&#10;OYJx+5OXHIIDqG7Nidzew4c5EkH4lXA8A1nHQ7WHh7yF7xkLfU4AecxxuHhgeJgRu2ncFg4H1Ngt&#10;HKYdyvEPOalLeTh8iXzHH32Cf1AQvwsbJt6LjKWPLlnr4LrXUFdQjp2MngaOnX0u+4X2ul51BKoD&#10;6DBYdXt3u8G11Tdbawr15CDqIaHf19fVNuH1Cb/WVVNfZ8w8r4Nja7+c9tWp114C/+dROLbOf/TT&#10;/IxHjZ91hqa7F735bq54AqPRc0LfyDV0xNvPWB7uXvSnu4qrizuabX+J4FxLSUkxNNqFRfiG1jKj&#10;mny3Xz/vaTxIH92Vv/30V/npp7+hgf5BvvvuO3n+HI3248dy8+ZN8pNZmZiC3bDGJjU/II4lbh6d&#10;ppeYGFo12jp3RmPr6/dZd2E6d9BQwLlu3Uc/co91H59tdNj3n96XJ98+lWfffcN8xK+ZXcP89Lu3&#10;4OJon4ndrz0gZn/yyGDj9795Ri8nM9kf3ZSHT+7SW4gGEi2ferafK8ihdpuJh3uFfPPN17D4H+Sv&#10;P3wvd3kPfbDiIo5fUnIyswiTmEmIXgd2rZ4KZRVoPuoapQ1ths4QUk597SbeILfICy7Rd3eB2Pzn&#10;pf7ZL5/r4/QMs9PJu1QDo/6GLxn2S++Ql76FyrR1vdRpa26iGm4jv+jqJJam968bvQiMoa27g5gd&#10;HS51D9X0F5aiEcOnJoe/LSubmhCPaemn+Rvwjck4Q84eK1Fw0OBAYp0jfM6OdmJjvk4sNi6VbWu+&#10;lO3rFonV5mVia7ZKbExh22s+F9PFc/EQeV2Wf/CKLHv3V7L0nV/I8nd/Iavf/7Wsn/uKbJz3qph8&#10;/Jps+vi3Yjr/NTH7/PeyffFbYrEUpr1C17uynUfz5W/LpsVvyvov/iCrF/xevoKFz3/z3+W9V9DN&#10;vfLv8v5vfyUfvvobWTj3fTxLv5K1q1bK5s2m4nLwoERGxaFd0msHTx50I3lF1KO5x+20OoCeeofs&#10;tLTBI9kKrY6F7NhuLpa7dsi+vdZibcX8QGv4wR5r2bN3DywbLwzWnj17YcN4qlrtYR7FbrTdFuT/&#10;qslG1711p5ia75ZtFsyD3HNALOHkztxrXL1ghN54C3ly76GGegCNtq29C3pXnVPgSV2IGbw8urK3&#10;vFhoYnnv+/czv3iXBb4mZvw9Om9ynaxdu0pWrFyGh8gitNkL5NP5H8vHn3wk8z6eiy/2Inrs1sga&#10;XrNqzUp03qb4I+8gRnPAS8mPGdZh1OJPGprsaBiM7iuZ5/LQR5bjT0hfLXtAQ4fqSOh9rKzm/o83&#10;ILyisBpdXVc//TRj9NNMGix7+CLarqvX8Xekf5T88Tz5v85nKq6qQT+FjrgYH8lzaIJS0Otk5sBj&#10;0UediqEu5kf/Osz4kBdeVWFcK2eoJfuhb7EXk+1msmHbFuYy2xks+0wWM20zqLdQT82Badez509N&#10;DclDrukn1J6uzNC720z9pTSHuaTpUpZ9hl56WLkf9YH9eEBvZZ7hqhWyY90a6i7m4sxn53bAXtzs&#10;nOjjxzfDxgGdJjWHnTbMQ9wv9sQJ7i5oyb2Oo1MiL/BjLgbahsP+EXx9woin9h5wR1cPd7fks7G2&#10;k12cRxa7qYWgx9+CLn+jiRnHfxOf0TpZtnytrKTGsWgZs8dXrqe+YYOmIAQ9I2wQjlNO/30u/rHK&#10;rnMKmBPGY+JpNH8nyUGCIw0dVAx9vanpOfTVVjJLj954+PUsWkJl2d1aRyBH7p++IJfuobe7c5ce&#10;wE7iMGbgcL+yhjvbuh8i7vURO/i0KzUFV/ZlR3i1w+Ej1ODpT+P7dpx/9ixHT2/ie+Zh6tfuaNX5&#10;2g2/EhdPPAf0azdmRPNcaxPHjp+QUO53p4iTOjlfvnn6jP6VH/Bx+lH+8t1fqEfeRiuJzigrC41h&#10;K/7Md+W///N/yj//9X+oJ34DwxmFLaGPvjAjUxMXqAEWce9wk00bN+M5vIFZeZtk7WrO99VrZYf5&#10;DlmxbDlzV5dy3i+WL774XBZ8Nt9YCxd8JvPmzZW33qKm88F78hnXwoJP58lC1qIvPhNTk3Vy0OkA&#10;GlpH/B/2iv0BS3rTDqCl9ZKTEQESHxsiWRnx6Ecz8KHOl6ZGvDDbqvDIaoCRtsFKe+klGuK8g5GO&#10;dRl8Whn1yGgn3iNdxmuG+Vpfq3xbv68/HxiAfdPD09vdBqseRGuNJ9T0GFpqtJ89xEQ9MPKBLhg3&#10;/TmsG9Rgb99CCzlD3ZbXDA92w6gH8dEeQreNr15BhrGqYNPNaK3VP7yvC814N8y8v02mxnq5Jq7L&#10;X2DZXz+GVV2AKzVX4WVRYDzOwuvv34b9UI8dGuuWHt5bXSPxE1rvvMJ0atoV9M8PGLrra7eU2ZBj&#10;w7HVW6SxFX0sWvCpWXyq4eTXqet2dLWii82R6Og4g9lmZmUzC62P+5RqPKcNnWMLMUcnLKi1twsd&#10;Irp4+OLjP/0AG/sW7jVDH3YNeqA0eGeKFJwr4ThMUs9+Knduw9LRM1azlxTCGM/hO1BKfbWOmlt/&#10;P/7nF5n9B1uaIU4cQE/ZSXzT09sJb4RJcexGJ4eoAU8ZuuwbV8fl0X3q4oPNEhXsjQf1AmZbzKPm&#10;sRTt82rZvGaxLF+0QFYspj664itZt3q5rOVx45qlzEU1EQdbZj94HJTw4ABqudF4552VIu6TWRl4&#10;bxGfRZ1EG3SCfk4vrh8n7VtwxqvOFy3oSYmO5digVwglxmts7UALf4U5B/jG1rZR36mhPoH3WDb3&#10;3lz8MtCmJMfS00mP7T4rW9lGfXQL18I2U1Pm1m6RDavXiPnmLbBtckF6iCy3b+e5maHN3kGtzoH7&#10;lJONlexDM76XGp6txTaxt2R+hdVO9r1dRp3vNHqVtNRT1A7gwRH+EnDMU4KCfLgvHMczED8ldwdZ&#10;spxa0mcfwblWoAVzRJMYiw6L+ezoUjJL8EAl7kzKyZDkDLwGzqinKt4DsfHkF5HMNIiCY5PHoVUO&#10;Jh5WXUhyQrKkw7lzMrLlDD2OidHxkhyXJDlns6gvlUp9dYO0tvRRnxmi1sN5XkwenYXuO5N4BNZU&#10;UlJDTFWFdjwZfyb6ZHzoZYS1hJNzxsZyb4DDFPOallY45xi64HFiRWKmi9dgsZxHFy5fRx+LxrFB&#10;Y1/8a6tq4dWthk5WtbJVMOj0XLTW9AuVVPLvwBsHxzXGVA/pKYNDtnb3oefuhHXjucU5Wcq/kVuE&#10;Nhb+nMbvFp+vQtPN/8/v9Y2i2esdQDOAlx+vL6quhVOU4x9QYKzyugZ0xWP02E0zF7CHnAtfiFTi&#10;q7Pp3Ouy0eQUGrGi8uw2WHY78WIT/1ZJOZ4H5A4e3sTb3C+TTqdyzTJPcgwNOFqPbmLPwRG84omZ&#10;VYN9/Tac+jYsGh596+5dYmF69u7iPfRQ54TfMVi16h10XaIfUtm0Ln1ueNbxeiOO5Pc1xtafaY/f&#10;+CwaaB41BlefO/UK0fhSNdY6ezM6KZE6doLxGJPM7KiUJHwpUtE/ci8nr8qm7qm+ZurnUlZTjQ66&#10;0WDfqrNQD5je4SHjsbNf2W8nHp14saO9UT6uMytVk6EacvUvmbpEXAxbN3IA/rZB1dRzr0njOKp3&#10;pC26ATNqzSYbzdEn7JTtO/aKOfVnR8dDEp+YYvi4DKlWZmIU/XQP+nu0PcQTDa3qL9JMjKweI+wn&#10;U+qPTe3h4rSRQ2kvrOZhIRHkeewLgSGB8JRQPsdE7uM57Kd51Daq2UO7pW94mKU9seo5Q08V56jq&#10;9Uc4R/vHmIs4MGrw307q2j2jM/gzTcADYWSc84lcA7Gc36fOZMOwz0pgLBpp9spIansxaAtVk51d&#10;hudIaSPMBc3wOWb4FTWhOWuHm8FISrvI53vQB3fhHdsMA65gbpw/2stDYrbLFT7mARvRuWWB+Gai&#10;UaFu73s8mvt9APnuCWZn0TPn7MHsDQ9yP3+jp+xEaARck/eAFiGQ6/0Yeq1w3ldmQQn1hj508uh6&#10;Zq7CYvEJgWP3jJE7TTLncfoGLPsmvWQ3pHngAp4Rvcxir4NhlsL26tClM7f80jNmfz5Ew3+LesYM&#10;2lBm4GV04S+CLjQO7V9MA3qwBhhVI3wNL4fYBphzLXrAajgjzC2+AV6KTvdQIvFLPN6xZ6iZoMGM&#10;R3+diC8QnDQhDd16ygvOlFZYLWnoiNPK8G6pbJWUknoJTM7huNfClargTsXwwDz+nzw4VBFsp5xV&#10;ymdSTC9BAswoHmacTK6eyrFLNo6dN9rCwBCugXiYVXIuPS14FnWNwaVvyMjMLeNxYPIa2vVJOAYs&#10;q4p9gsf6DjxoOkekrp1aB6+9+eg77pffysDkdTS7Y1LeNIgnR6ekFaJjzyiDG8HaYW6qy1ZOfAym&#10;6RukvgBoMAN5D+yPQZHxzPbSXnL4WgB757FQcSK+3WvrIrZ2zKjxYr4bvxN2UrVrcewrIXzW9Lay&#10;zx6jZhgcFoceKAnmnQqbP0Pd5uwLtg3fVr+amFQY9Nl8Y17ly+fqoaL+38rm1WMlV48v39P5d2Gx&#10;MG3ep/qgnIiEr8amwVzP4veeis80/oSn+LxiM9HNN6GLwV+s6BLrKjHyDXog7lIzvEdMcpuY5C5e&#10;s3fwk52VqOhq8psYcrhjss8mUGz2BYqFlY94+iTCCbneph+j/78kkWdK5IB3mFi7Bvw/qs4zvMrz&#10;WtPrJDlnzomd4oZrsI1tbAy4AAYbYyN67yCKUO+9NyRUkIRADfXee++9NyRE7xATtzTH4yQzSWau&#10;c37OvV7ZmZkf77Wlvbe2pL2/7/3WutezniU7jnvIum1c6z45KB98fAgdkqV8YmGFJgVN91YHWf3h&#10;Pnl3xQ7upwf3IJo9T+pucMxYOPaZlDxqRTXwJvVcrmHVSW413ol9+Ctd/1puffE3ufrrvxoteG7l&#10;Vc7LGY6nSTmTOoa/xBg9BVO8Z3iOnJ0kxxnkuB5FpzjB+zkGKx6RU3FD1E4GWP3ogDthri14PiTL&#10;2o1W8uoSC1ljcYQYPUJsPMLkpGuwuFMfiEvn2sJ+kZRfTr8G9StqwPr1+dwKakVaDytGC49fRnoF&#10;50E+Gsvz9F8GwkY9xNZZ64pc01NhtumN1Byr2bu5Bhf0sVcPcX3rYQYSfilnqjnfS9Ep4c9dPcvM&#10;iyl6MzPQ7xyX55//UJ54Ypk88+wyefFX78Oul8gvn3pZXlm0FH69Ut59/yNy04/Jiegz23EED19y&#10;hyD2T5atkz91Mnp5WdaOeO764W/LsZ1NbHiec9ULfn3c1pM8Wpk7OnQ0y3rrCPN29FCPhAi8EJhV&#10;F4JPEse68mnvMHyVos7yHqbSX0FvOT1c54gp4tkzw+OSqf/EoZ8mp/MJodbFfCGWM/zbn3MgjJjC&#10;L4K6ayI1nixq69l4ZacW81pZEsD55hV2Fj/xWPKlIDmMr8gxpwCj03bxj8GPJsp87RoYy36UNj/b&#10;lLpCalENfSDMNTjHPp6Yifc+vhHsNzoLQZf6SKm2XntrQoiHfSLw3/RHl+3sK/tOuqDxsoEnnMSr&#10;1Ib5j2jAOUcd0Z57BeIZ4hUoJ2AKdjA4F58A9ErolLyou9ArGU9MEZuUjFdXlJnVZ0NcauXnJyd8&#10;/OQotaxj1CqtPKPMbAGXoAxmBxfhv1GFNr2Del23OPtV41OTxsyBONlpmSJ2XpXo/bvEB012WFQ/&#10;17w+dLctXAPwGIltIe9sRdNeK46BF+SwU4y4huN7doHYtnFQGkauSOvUTakeuChp/O+BfMYn/U/L&#10;Xhs0fuTbLsH0ucUkSwj7SkgC2nQ4t2swfN0TnW80cUVaGeca3vpVPTCDJOb2EfslpzBrBq1UTo5U&#10;FBdJHTFFYz37bXOjNLegmdalXxNDtLTi+6GcGgY2rHlnT49ZF7u6ZZo1DPsYQBMwSPwwhN5huB29&#10;Uic9ujw2yvPHeP5AO3lGS8v/t/r4GWXf/bp4/aHODhnvRSsFY9N+4HvX5uTRgzv0Kd9DewOrvImv&#10;xBX0pZrnzYzhQT+CnrtfGtBXVXQ2MQsDXUUtPS9VsHf018oTCwvRFHGrPFu9RtTzQrl2eXk59xeS&#10;G9HLB8eurq4yrF7nUVZWwRzLS40utZDXySsugS/Ac9LS8IRhBmQ0PlLR0XAxNDkp1G5iiNnxoQk6&#10;hc5aNTjk9sqi/XSF0B8Hkw4IwzMEVh1MThMSyb7x/QqCcQfymL/20gXjqRgUaH5On6t8+3TcGTxF&#10;8LVKRceVQY33AlqV5ES4Torxxy6tLDXMuq2LmsGAegrCNFiqvVZ+rY+XVJQYjbb6R2hsprptZdn1&#10;jY3SCMuug2VX1+L90oCehM+phc+jHNavXnxBYdTo9e9Xxh6IJwos28ndjb3HkX4QdHonrairwX44&#10;j9w5jzzdfcTNBdbtAJtjeXn5kCfxHgQEGo12BP//2cQEag0Z5B6FxiN9cmpcPntEX/of/4hm7zv5&#10;7rs/y7ewkN/9jnnknzGf6ha86jpzY64xi+YqDJf4dWp2hthyih5OuPZFtFhzM8SzzGW5yfNuMl/8&#10;Jj6Z5Oy37l8jdocX38Fj++419Cfq84cW+0tmsH/xiNo/POjaFZm4wmvyO+aI91XbeOfLr+Xe16xH&#10;aL7gD+Mz48TU+O6RxyXz3uvKLcwjxh2Qb//8Z/n7//5fxsvwi6++MhryInITPdfOk5/kkr9Ukcs0&#10;NpM7dVO3GWE+38VLRnOtfiKqv1ZOrXOGRohxR/+fNUZOZhaPqYZbPUaUYat+Rm81B1G9jHoX6q3m&#10;HarNns9H5pm2arI7yTN0dn0T55j6RA5NjPF+zfEeTpC30dvGcaK+62dg1RGnw8lpuc6EB0sceXsC&#10;9ynHTklJpM+bvdPdGQbkiUYuWjIvJElqTKBEBziJty35wV4LObhxFRrqZbJl5evy6dIXZPWiJ2XV&#10;rx4za83Cx+Wjlx+Xj2HYny76hWHYmxY/KZvfRJOtLPuNX8iWt56Qbcuelp3vLZCdK5+VXauelx2s&#10;7ayN3Lfubbj46z+XZTDx15/6kbz4mAhIW575V5Gnfyyy4LF/l+efflJ+9dyz8ubrb8i+3XvgpcxG&#10;io7H1xLdSG4JuUY552WUWMCdP/zYAv/jrbJhw0YWvecb1uNLvUkOoWuzPMJ8xsMH8WDbD7vGiwS2&#10;vX//fjlwQO87jJab3qLdew3P3rZzH7OW8c/eje8IbHz3waNwbLxLjlpzHUYbQh+Qsmxdds7UxOzx&#10;HrF2gGU7MM9Cta/Ohu+qTvu4lbXxcrA6yc+eOEkf1hHze+d//168TnaTk22Xrdu2wE7RkW/aaG63&#10;bt2Mtnyb7ETPvXMni9u9e9EmH7OEj9vRD+YJcwlEl33K1Mi0TqYe/NrjmwsnKucaoBqoOvZx9WIu&#10;IK+PT8ugjs37VlIhVa30RvYO0UuDZ/tF+kBvwQlu4oM1NW1Yts6J1J/7wcdZPZyzC0tMX3YteXlJ&#10;BTEBXMMRFnrgkKUcOar6eS/4RzT6Fhs813bJSpjzmvXr8Ac7Tv4RAwvX3D6TmLWAa1E9c+GG8Py9&#10;Jl99cV8+/+y23L2BF//sqEyPMv+uF01tR6P01cHlM+n7DaC+uw+vtffekbXL38ZPdp1YHzwoTies&#10;xP6YFV4jVsY/23Ifvixw7GOH0NBbu+Cl68/eFcrcd3w1vcOZqYgXN187eQTxOfqy97nLkROOeMjY&#10;M7/TDm2DPf7TeKQctWW24knZfwi+zWvqTNDtu/Cg2XMY7dMu2bh9Hz09+OFEJxCfVxiOXUh/fWqm&#10;7iu5ZiUkXaBfLg7eHYJuhrjON5DZBVq/TCU/ZX4y11nl1+NXrsrwpTnjN1ILY2kbGpGRy1fo4x3l&#10;el8kbuy7ezl+1u+h1sJxetTZBQ8zdzzMuN7EMKc45oz4EOt4UId14bmO/oH0htEjR4yjy86TuBKm&#10;rTpuB3T1tq7qzaZ9bfBsahAObp7kO/TdUJtIot47BcP5y3d/kX/8nb3wf/5dvvnmW2YhwrI5lnIL&#10;Cun5HpE7Dx7Kl7//PbpA+uThL8VcZ3JLStHvdeNT3UltPV527dgn7yxbgab9PVm14kM07h/JurXr&#10;xfLwcby87ej3cRcP/h4X/jZra/QJHEc7d+2hfrNe3n1vhSxdgkf5kjfx2n5dXlu0EN/tRfjdr2ae&#10;Jefs/h3yMXxy2dJFsnzZIua4LhcLi1V4CH3EYxvF3u4gnOwkNVhbrlcuaD/9JTExkuvVOeKBTOKE&#10;AryXymBLtfBIjrXRLjMXcmQUP5JB9NjDHYZ1T072GX/tEfUpGSQmgkNrLf761Vm5dYMZhNe0vwcP&#10;LBj12Ai5/2APDK9WBge6mOMIj4JvK+sepG9tfHTA8OyRYfLCXPpnspLwNU6Xxppi6YVlD/e3oSvv&#10;MBz72tw48dJN+d2XnBsw7SszsJN2rj08t5vb2UlmS15BtzzUYfTYTa1oAtBa5xamS3F5DjrrdjPv&#10;UVn1pasTxAtw5JIs40HS1sUMaX385kV58Aj2dX2a94JcA51gdBS6GGr52Tm5xgtsluvpAL1XDRpr&#10;tODHQt26HZY9NHVRbv36EbOJ/8T1+HPY3zi1xXLTHxqFtq8wv4T3aQZd+md4ZV9nlmWvYdcal5UT&#10;k1VTO9ZZ0MPEONMX8fWFLw0QLza3NpjHqqqp28OgGtrxOB/uYQbFOJ4v03Lr+qRh2UNdNeLjckw+&#10;WLZQVrz1InOa30XX/Kkc2GkBK14nWyw+ku3Uvvbs3IqHCFrow3vwircSP09nM4M3MjwILzH0y9kX&#10;+FvxL08h3zmFXiHAjz4OJzM7dRfa6APsMTZ29niykXsRNznT0+bDrep8Z+GqvX3wNphtbU0b9RN0&#10;VHloK4rqpRgWlZRwQbxh2YfZP7Zt3MbftBmWvVm2bNwoK5bjJwXPtliH9xVr0yf0DbGnbeb20O6d&#10;EsT+7uVkJ04nj4mL9THxdrQRPxd7cbc5JtaHdouL1WF87fHiCmGFeYqnhw213sPi4sLsBeo6OhfY&#10;2d1BNm/fIJt3bkHrY0VPchh6YnzsyvD0rmCOUhk6m4Is5iTxuRPLRcVS32apn1cAeo/wU5HMQUhg&#10;pspZdNnRaGYiJS4mDv33WTkfDxOBdwf7Bkgwe8eZyGh4doZUl1ZJewtzQ/rpwRuaxnNniHoSut5G&#10;5ity29hAjF/eQC9DFscavcfkqWFoBpVlR9JDHBN7Hv8W+GEe/hPt9B2yOmHJw+hepy5dpVZGPX90&#10;0vDsXnTWXf1DZpakzlssqawhX86kts3fDFOpI06buqRe0lcMa+5BT9tKnbaRPbaJXqXmLrgyS7/O&#10;K6U/Hq2CsuxSYrzekTF65q6yt03io4FPZnklfK8I7oEnemmZ8RcprkUPNDCEZvWSdLFn63NiVS/D&#10;Pqo8W/23tOarXnQ6U6WktMJoIS7weyLRv6g3tqMLexNfl5G3DY6OmJhYNdg6m/Aa8Z96Ot+4DceG&#10;QSu7vs26dRfNBGz7OjGjeoOo7lo1Dxorqh5Eva51aVypbFhjS9Vh6+0PMaXxESH2Vp+64amJf2qw&#10;NbZUv3HVXuvMZtXqKMtOSEnivcGLv7gQdl1i2HUV9XJ9fgdxqDLrwYlx6YFfN5ID1hN7KLdu4utO&#10;Hldu3UYOqRxb51M3a/zaSw2O5w/xczrrdWRy0uQCytb1756ewdOCem8B753OlnYm1jpqaUMsZ831&#10;w5nrB3p2v1D6cFOlgs++p5f9F/4/MIyvNbW5xjZyIXpnmjvQZPN9Vx+6K/bosWliZvZvXa2deCnA&#10;qxOSEuizJjcKUt82f2LKAGpWYeSFidSemUdZUcweipZrEG9tePYAnF3XCPug+t6MGZY9xd7I/9/Z&#10;h053iDWCjkD9U6mvwKMSM+CvqTl472ZI2NkkCYjh/T2XRi0JPSysKreqGcaJ52jzIGwEv9zSdlYH&#10;xxrvQeUgTJFjrBL/jaI+PGOZOXq+BuYRjd9qMDq+MHS8MTDseDwo4NKn6MuISCLOCZcTdtqbRTzg&#10;SjzgQl+dJ+dsGPWvaOpUnM+mfgXPDuYcV54dQz2rqJr5EiOT5Of0WxEfDk0zq3Xskpln2Undsnvs&#10;MjPjrkvH6GX8F4bYS5phPfin5OIxVN8vA9Noem7+kZmYdzhWxjluBunLG6QG0gNf64QLdxETtsGz&#10;W9AcNqP1nV/hcS1wlzbi1HZYYDNsuRKPzxz+J+YknoJdRRcQ7+InHp/HnLt8NN5wvdRCfm+FqG9z&#10;QV0Xc8fQAbcMSFZdtySyJ+dU9PG+w+6ic2CJWXAafLYTCs2KSqS+kFxq/BqCT6ehB0XPfDqVPJ8Z&#10;EEFx5PLKCcin0GUqM88orDWMWvm1cukOOH59x4hUNtE/UDvvK1JS2yHqQfKDbnv4Iuffva95Px6h&#10;18cTvANf3VY+y5pu6hbN1CxqJTalAL1kEkwuxsyJ8wiCWbNciFfdqfXp/M5QeF7gKbR4aE79YHw6&#10;68vBmZqlA17bdu7M4oNlOsAJWVY2rsSyDvSL2tB7zX4eQk96uO7t9OdHM389NsnouJVr69cRcOmI&#10;OLwYvl+R8fiwnqX/IjlPUnN4b3kfc0uZx4FvSjG8Pq+M3oDMUphwivFCcYdjecMkvdH3e0Xgh3KK&#10;vx9O6H0KVhmWjzYef+LTDTAWOGoM8WH8APvjNL07l9FcXUZPNkLvRSv+9+n4XPjJxk3UZnbgJ73X&#10;QzZtg/edDOEcoh44fFMKG4bwU4iTlZsPy/L1e+Sd9fQkWByUtVvwddxtx4wj3gM7+jDd0bD7JBBf&#10;RuDXyLHvjL41gjpjCvo0jhmdlxoSncRxls5noHWkBo6hZlgk84R6iOlufSWPvv0vufv1P6Rn8i7z&#10;F4fQmXdTY+mQEP6PkOh2CY/pofbTy7GJV0NgE59JO3yok8+pE/7YxXGNj0N8LzWUTt6TBvxyKtDn&#10;xsmKtQflqZeIjVfvRAMcild1uNEAe4TS/0Qv07lcaqJZ1GqyigzHzizn/ee9zyxtRDtfbWpGkWdz&#10;qG2cw98WfxJv5sEGsIdFZrBv4wWfVEkPczXXI/w0zmmtlv2jclIKysY5D/tg7jWw01y4Ja+f2Y1X&#10;2LD4e2egOzkhzy1YKY8/9po88eTr8uJLy+SV15aa9eprxOPvrEC3/aGsIJZfu3YD+jArCeE4TcbD&#10;I5F6j5NbCDkyGi8HX/KKYPIt9KHUZ1KzK+gZL+O4jTOP2TjjJxGE1xGPeQZEU2/TnhHiKy/mGPqd&#10;xlcjynBsn/BYmDP+R3F8Tokw0OQss4cqx1aurYzbIyhy3osElmvrhl7ZVb05YFWcM+FnkvFvURad&#10;Sh0/j/6DHI5FGHZIAvMH8KIPVj13Au99BD4/6JzgrarjDoq5AAemZ8ocw9S3zqTzWZQajp1SyPt6&#10;oRC/7QtmxWfiCVGFj2dTr5S3MqsTln0+rxJ/fupmPCcQpusVHo+OOkQO2XvJHks72XtEOTYauJMu&#10;vB9e7NvEnvyvHv7UNFQvB39z9vanjoceiRzbFx2B6rKjz7FPR8H4g4PFzoceJXI7S3IoSze8Z3h9&#10;G196jkPSxDeyhGOuXsLiW9nvuvA5aZMjdvmyZtMpeW9dEDz7LHqoMuY6tvE/cqye6mH1cjxwDgY3&#10;UB9owD9F+2JaxCeqCEZ+TpxCqPHRC5RUgldmx5jUD89Jdf+0pLMfBCVmi5VvBHpseoLZa2LTYbYN&#10;zGrtGZMy9uIU9s3TyfnUbalFJhXAskvQyVdyzUArV1IkJeQEZRUV0l/XKAP1zdIPY+hHo9BH7NVF&#10;3tlJrtxCj11zM7O1m/C25raD77u5X58z1MKMOOK9kcZWGW5olg5iuDY0Cu01eM0Rp3XWNUhXfaN0&#10;81iPrkb8r7ivg8c7ebyrtkG6+d099U3Sy+N9PN6PXqKf3zPY1grP7pbZ0WG5OXtR7l6/KvfxjLh7&#10;6wbzoZgZeBufh/t38KBAb3EbDnjlEnEVtWzyJtX9NHS2kcfgJ8rfW1dTixcl/KWiUsrL0L2o3jon&#10;G5aNL0mx+usVovfAY1oZTnmJWWVlvD9oU4uK84kfc/FKgW3X8TqscmKpIrh3Hj+bXZiPtpMZXKX0&#10;iPJ6adlZ9MniU5KcxLWSGB4Grbw77DSeIjBps6Ii2JeVY9O7E4F/CL7YAWF42oSiwQ5BZ8IK5PtQ&#10;OLcypjPnYOWpyfBrOHY6/i4ZeCKxjD82miDlj/XwatVb9w4y12WEPswxfERGBw3XVmatLFs9syvr&#10;qoz+Vlm24dmt6BxqashFG+HJDWil68xtC/WFNni2arRLyumJOKfXL87p8HByMeaj+uCtTl5mTyxt&#10;ZQ/DMSzbHl22u/h4BUgg/MXPN4gcCf22iwc6bU/jO+7ggJbd2kZsbZgVCAf35DUCAv0lJiaK97qQ&#10;eLKT2V935Q+//0b+9Kf/Tp/1d/LNH/9Ez/VX8vAhfZEw5js8fvsOfnXfs+1LMO1pOK3OtNQ1wXEw&#10;OctcaRjBDGzrCpqsm7d11iQcm1v1HLkCRzCsm2PnCnG8xu4jvIaucfQdMzfRqNx7INcekkvDXcZ4&#10;rZqWevbzUjRIzDiJpxeSvuLsonz6SNvlzsMH8pe//U3+8Z//afSGn3/1pdHHlFeSw2Rm0ROLDr2+&#10;gTh51LBoZdbKr9UvRG+VaevcR/VE7O1Hj8KtzgvqJ98aHB4z3HsY/fYPjHtylpk85Cv/9Dkkdtd8&#10;w2jS0dBoP+g/8xMe0+dpz6dqsTV/UI6tuYPG/Hd/fR9Ny4zppczmeIo/zx5+mn6dYHT4Ph70Drmh&#10;u8T7LciHnDSUvJFai7cL13lX9NnR5JlVMjU+IJdH2mSwpUyK04h7XI+hg10tFu++ImsWPyurXv2l&#10;vPPCT2XFSz+VlfDs1QsfMyx7HSxb9dgb3njCcOwtbz0tG177OetnsnnxL2QrvHrHO/Ds9xfIrhXP&#10;yfaV82vTuwvkk6VPympY9nJY9htP/UhegmU/999g2LDsZ34i8suf/Is8/m8/kScf/6ksWrhQ9qBf&#10;CwgIkVhygPNoWQqKq/B/LRUXdz9Z/ZEFPVHom1euQeuJB4QuuOeaD1bI5o3rYcZotndtN3xYGfEO&#10;+PDu3bvpVUWrffgw3NISvwm8RvYfRON9yKzdB3SW5A8cG//n49bUfPCxoN5jT17l4OrN+eNJbwe6&#10;VxtqQoZnM4PY1lGOWdniN6ZaX16D19tneDmaYf0d+w7IfhjJwUOHDCvRv2HPvr1ow/fBqo+h6XaE&#10;VXuJq5sbPXL0oNnYwMOtYOHMy7C2No+7kQf7+JJ3UTcLZP8JDGe/YX9SbXYudb1KcsZa9uAa9s9K&#10;9mXVkynLDkVzczYDz6YK/LRb8CAZIB+bg5U9+I3M3r5j/EDbB4fxdus13iT15P3Ks0uq8QctLiMn&#10;1B6APnpAmG2TkY3v9Sl06PRD0bth+/1av32brILLLF+9Sj60wF8d9p6QjFazrBgNRgk/Wws3hIfe&#10;wffni4d41z+Ue7fxGpoelRmOw7lJ/IinhuTaxKBcH8NzoYuedc5Z9xNHZMXrr8mSl16QT/h8j+zc&#10;BdexFCs+I/WePWlpbZbVUTt8s5Vj+0mgH3XJgNOGYbvT5+Xhx7xn7nNDs+JELduWXOAksf8JOzc+&#10;V5iqA/mAoxdeMSxnNMzc2hJb2DjwuB0eZ3z+B/AM0J4wn5DT9J3m463ANaq1mxwdPVBeCbrAQphK&#10;FteORPKOcGqG8GOYsSN7qG8g5x+8MBHGoX6rde30WsNBuuDW6u2iPez18JXWwSFi1yriuGg5bO8g&#10;FnDslRYbZC3nwCG+t/H2oUcrjvlGuZJSTO9bARrwXDw44SSnk9PIlYl5ziQQR8VReye/CCUngk+5&#10;wJ7s2dNtXdVT2wNPPY5jNy/D2aPxl0hJucCswjl6a/6H/PWvf2P+wXfy2W++ZC++LHVc24upYWh/&#10;/kX45NDkNLWSDrlAjS8ygXnlMK60XL02l1Eji8DXZxteIq/LE794QRY884q89NKbeOugkf10h9gT&#10;00VG4jNBnlROjF5CbpSRRX81WofwCDSb6DccqRmdhHkfPsxcXupM6m/vCGcMpq7s6GhPzWejvP32&#10;Ylm06FfyxuKX8e3Dy2TR89y+CAtfLCs/WELM/Rae9cvwjPlANm9mVu1ufIMt94iD/TE4iCvXrVDm&#10;MMZTK8+QGjhxVVUhvmXs9bUlxE06H6IOHwziIW5bW2uJofDU7iJmGkLfx3V6mOt1L9ft9la0f02w&#10;5oZqKcjPMre98BPVa/eYWzTeMOypSXzWpkalpb5M6vldyqaVUU8OdzO/Er33RTTIrOtzE4Zhf0Uv&#10;0cPbc6I67EF028q8p6j13L0xI4+o705Mwm16qGW3Et/UFktFTRFxRAO14km59/C60V1PzY5QD69k&#10;v0SrWp6LB04Ns/C64GJXjG57bGqAmj89m7DsuNiz1ApjiKfKZBLOdYW4bXh8BCZFrZwYpbWHXqBe&#10;OD387t5vvqAnirmOdx5RRx2hjsNs+NPMJYuAZVNjnIA/3rh5F88W/BzYi6qIu/Tcr2+so8Zeyt/Z&#10;hnaca9jli9R/6c/vpBeE/SEnD/1bLlqeYjSyNWWwMPT0MxoHTMnt61Py6/uXpbO+SGwtd8iShU/J&#10;qwv+Q95b/IJs+vg9ObTLglrWNnozNlPT2CVWJ6j92RwXV0dmm7raGU22vfVRsbc9LkFcE88lolPO&#10;zsBf+hxMlZjHD299W1u8Orfh7/Qp/gWw4K1b8SHajtfUFvl08yauCYckPTuPnkL2xbJa4ky0vaX1&#10;aLPrpJiYvbyE/ijYTmZavgR4h8qRA0dl84YtzJO04HYjjH2LrFm5Utav+1g+WfuRfLxmNVz7Q1g3&#10;c6epAfp5uEhxbpZUoActzkmXwsxUKUin3zIRf7pA8h7bY+LlcEJiQ33xxw5ETx5MbZq9xcdRggLd&#10;qScGcp0PpocpjGujEz15PtQ5Y43HUyHve3HNfP9jbmUx+q9sic9MhuXQy07P3vw8dXp6A4gBg5ip&#10;AZeIZg+K5DaE7/1h+iGBwXIqmGsOdTJvF7yJ3D0lEt12Ghy3JK8QbTbalm7mqYyibRudwe8H3jc2&#10;y7GPVnMcP/SBCeoabcxLraS2RA9mOn60qdmSeD4dfUQaLDsTb+QiNNbMGKhtQoPdSozWKz2DqoeF&#10;uw6hf+F2bPoS/HPW3F/b1IYmhBz+HHrDhPPU8/O4VmlfAfpR9qsWvWaR8yiX7uT6NnkZznv9Jv0F&#10;k/hgzO9hCSnMXmcvqyaP0lqNPkefW0quk55fiMdDBt6c9Lmx31Y0kUsNMX+R82Boesa8blJ6FjG/&#10;5grREhWXgLdKIvrHBHxa8N5KTDK34adgPtQZndGRuBI7h6Od0d7J7r4++iRmqSsxj/E63ng35zn2&#10;dWLkeT02DPvePMfW7/V+5dwaI87398F+iSfntda875dmjCedzm00XPsqmgnWD94j5nnfs2ydrdk/&#10;prMMldmXGWadRn6VQ35UWFHO9Q0m3Ir3SSe9oCb+pOdTWXUL/aDt87M31U9bvUk6B2B6leVc6/Fj&#10;YNU2kUNy3+C4fnbqMc1ngL5K+wnbyQ87++HcquEewoeJng99Tj9xrvqETE1P0xtDHyJ1irLyKvwj&#10;s5j3wvxpVipMIzeHOKeSGdRN9An3ov3hmtlLXNxKbtRAPbG+mf7jNvbsTnJb3YepKw6MDVAPwef+&#10;+hw+I3PUQvD5L8cHIRV/1Ui8OQO9OV/oS/XVmpW3RMZGcjxFc2xlojUi3+Vz0rm0g/xdukY5TqYu&#10;oV3mtnNgiPeFHmxy8fK6ZrzUm/BU0Jm5FegIC9BxZsJPUyU4hj5Zav5+kehLqH3nVTUwB68dvokv&#10;So/OjrzIfO4RyS1Hh83KKx/A22IEhjjBLXO1ioeoNXShj2+CcWZTn8ZLwjMOlpgCD7lAT3CS4Vqu&#10;3qfRYaM1tIZzOmgfbhBeNhHwPGpWMdSNziSy8M+IjSNWSYArU09KOIvmO5eYsQUOPcGxfQlvEebU&#10;f8+y2wamiFPQzaDH6x6/CsvWGXxDklXeihYRTWs5daLuy2iWP+f8+QPa7utoQtGDZvcxL2WQetGg&#10;JKYNUBsZ4O/vh88oC0TXd7oRj416mBNa7fhWevrb2bMaYdYNnFMl9BJn4OeWTLzLXMSoHPTEueh1&#10;tP+ihJm1NeilqR/W0YPYPSEN/Relon1UCpsHpWZgBs40yIywTHruY8UlkF75mHzi4CI04PhkxzJb&#10;M15Zdg7aYrTRkfiRsEKjqTfFZaNpzYeVF5MzlqIvzjXe0eqHrd7XFY29zH+txzeCno4cZhYV6/+v&#10;HiN4VqBjrusYNvrsNnhP9whaBW6rW/rxIsC7uGmQ3pgu2Gkr2pJmYvIy/vcUcYHj2aJRtcdfxM0/&#10;Aian87rQ18Ggw6Lw0o4gngvFM5cVDNdWTh2qzI7HfQPQ9xLL7j9szRyYo2a+3hF4WZj+LEufY9Zp&#10;NK4s1W/rra6giLMcOwlofOP5Gq0TjDoaln3mfA76/2z4aAafFxrm3Er2hBbqfdRYStCUp3CN4+fc&#10;/SPFDZbl5EtsFkCcGaReD7FoW2PgcbFyyDocP/dT5FXheDKizbVOoqaCtjuimmMR/XxIHjlEjGzb&#10;4Syr1hyQZcu3M7NmB/rf3fLW8i30x9rjucOctcGrUtU1LaHn82Wfva9sOebErbfR0AbHXoDdwIdK&#10;2Jvq8PRvxbO+g77TnotSxn0ZmeVca4iVU4hXY+CLvL9OnBM6W1M9K/IrqYVU4+9ETamybUDGr9ET&#10;9+f/kvt/+Lu0Ds3hS0G9Ja4OrS+MMJbjMprFcRscoX9/PZ9FLfH9/PLj+8CIJp7Xjr4Vn8D4dvE9&#10;XQtnLBNL+xhyoz3y2DNLZdEyfD2PkX+4BKLNDhVHP/hMJHWLhBSJQAsTk6ZcG692WHZOJTUxYoy4&#10;Cxy7/K++xMlBUcmcs9SjU9Brs6ITOZ7j+P/ii2HYVcySwu88vQ1vcvaPKnxwKiY4X/r5PGv4vzPY&#10;N9A1U2vITEOHG5KDV4gb+pPNsnDh+/LSr5ay3paFr7yJ18h78tobS2TZuyvkg9Ufm17Vbdv2igN1&#10;sgTqH4V5NfSlVcKXEun9DMX7mTwDru3O8RzAffFwzOiz2XhYRFJ74//ls3PzVe93apTwayvYtzWa&#10;aJ1p5O6HTzx83DMsmv8Rb53Y8xJ+Fq/L88yshV/r0q9Vk+1DLVw12Hbu1Opg2Y58no7cunKfX2iM&#10;OW9c/aLh2kkSCp8OjEzmteP4mSh8fGLw/+C14zjneSwAxq3MWn1nolLwKILPB8bAhWHaAdyeRsOf&#10;kFXCjIMSmCxMPJb9NpZZudyfVlJnGHZxUw++Es34OJea54QnZvI6+MPAtF2DmaPoHojWC+2yDczA&#10;XjVF5JjwXw9/tLCnYqkvhJOXUZuCL1ij9TlKTq09tTr7MSyWWlRcPMcfehNYnid8+7iXn5z0IY/l&#10;fXYNjadeksXfXMzxVk9NED12Qhf7XLdZdp41suNwmmzanyQHbPLRPDWxL/bwM13kqRyfIe3Uz+rZ&#10;d6rxOarmGKP2dJZrTBzMOzSbOZNJ4hGRJiGJeZKYz/9bj4dSy6BkVlKTTMoT9eq29oZHnDmPDhnP&#10;AmK9gUs38aAfpwZQTV5KT1Iqey97SdjZLHTrRWjaK6l5o8dtazQ5xmwj/Y4NHTLeQF8seXV/HR4V&#10;tVy/iQOb6+ZXXTU951XkWlX10sRqJQboqKiTjnLmCZbSP1VSLY1oKurLqs1qKKc3i9Wkt9zXxGON&#10;JeR2/EwX197uanrruFb38XsG+Z1DDcrE22W0kbiC39tB/NcHAxntpre2n/ihf9CsKeK/i8QAc5NT&#10;cm2W/rnZWTRHs+RxeExw39Q4LJO8fpTnDRMbDPSyJ8HGG2G0zQ3oy2G2dTU1Ug57LinSWTSF8G38&#10;s0uVZaPPLmH2keZARcxNL8wmp2JeZUEmvDpfiuDcFTDtqvoaYuRqYi7m9PBz+SX4HHJb04hHB+uH&#10;x/J57Sw0O2lZ5DrpxNgXUmAUeFKl4jmezKzJc/EmRzh9Jpo+f3r9Y1jcRsZGEcvCsBPjqeufh1un&#10;8RrMQ8rCQz491byGcuz8kgLjB6Ecu7OvixhJvd7mvbCVZ+v3yrY1j1S/7CLyzXL0Suqlrf4iquFW&#10;nq0+K428L9oD3tSkc+bnv1aW3daBNx15ZA78X735lHd5BeCp6uPFHgLLdtNzilrmieNiBaNxdqAG&#10;5BVInhfOwivFGw23G7V8uIc7zMMG/ZzlkaPkiczh2Devbz14CE9cWHhwSBA5SRKeoIN44N6TXz/8&#10;Dazqazj2b5mF9YU8uI/u+O49w7qVd98hJlet9o0b9EJSy1CPzElYti71ypy+OEYvOPn95Qk8Nefo&#10;c0ercgMd3NWLaKCnZWaOY2ZuhhzgkvHeHkLXMcpxNIWm8dJNdCh38Fq8S68+Xzd0deBpxVwM3oOQ&#10;aHyaYqLxj4JfEKOPUWv57bd/km//+lezfvfNH8kb7pkez/omPMN4f5t4bweGYGxXNNdAywbDVg9s&#10;ZdoTUzPzHBt23YOGqIse1i6O226+7oVpD8Czh0bQnozT60pepbpsZdmqPzEeheQU6oWtOhrVzah+&#10;RpfmKfq93q9+2jp3p6W7y/Rnau6g+cgN8pvPvsRb98ZV4vIe8r9aoyHJQWuifg7xZ2PRZ4eSP+Ev&#10;4GyD34ItWkUX5ln5GobTAq+ZgZ1cQ+P327uzcm+W2T5V7Dn+jnJwEyzyreflvZfh2C8+Jouf/JEs&#10;e+bHsnzBT+S95/5VVj7/b7L6xX+XtQt/Kutefkw+ffVnsn7Rz8Xi1cdkw6LH0Wb/XLYu+aXsWPYU&#10;XiPPyK73n5XtK+aXsuxPYdlrYNnvvPhTWfz0jwRELi/Asp+FZfMr5Ikfifzsx/8izzz2H3ieLoJT&#10;7IJNBolqw1LpaS5h38rKgWnAllesWotHx7vyNuvNt7j2vrWYuX2vy/Klb6LZXCkbNnwi6y3WMUvk&#10;Y+PtYYFmeytsYvcePLbhyoct0fMePUZNn2PbEv9rs46jxT4Bwz4ph0/Y4EWGT4gVXl+2zjDO/6vN&#10;Vq6tPNvKzhmm7YSGwJ7XOklvHDMod+0XnSe5fTdzp/fCyPcdMjMDd+1Vfr0ffk3fG7e79+4ztydO&#10;WuNf7yOnIvH6j8C7H2bg48f56s4sCCc03/aO5lY9uT28vInvfek31OXD9SjIeBgpy65uRkdJX0YV&#10;Ncwy6pHF1B0T0IkFocWJTMTnAt6aX43XSA+at0vkzg8+Nyx7bO4KvaRThq2q1kx1Z83dvfQOw5ng&#10;4R16XFOraYO3VvGa2bBL7e/VuY8n2Rs2b9kuq9evR5P9CQu9IZ+Zi7c3e18mvdvqzQPDa2rgvJ6Q&#10;e/fUu/6BfHafc5XzfWygG3+qHrkC074F33pwBV53dVZuTAxLbV6W8c1+47ln5dWnn5IPliyV7Z/S&#10;O7B9txzZc1BOHDwmNseUYTsx7xHfDNVseaHDICYKZim7dvel5k/c6snyIGZ0VZ5N7GPv5g/Txa/D&#10;jbmJ7gF4ggei3Q4SV69gc6s+k070gDkSL1nzPDse9wiMJIZEX11EH1AL2r6uQd7rDnow6YPJ0rgt&#10;2XBse1cP9Nv2Ymllw/HhIC6e3mi+wsmTEtApUMesIueGBzfxfirXNjp4OImykoT0DHEJCJT91A43&#10;cHys2rBRPtzGDEw7e2Zx+ElY4jnDsXP4HMyixpxdXSfpZZWSUkTNjs8mITOX2Je4IQm+DVv3OwXX&#10;DoZbhURQg2fGMToa9crUWVBhp5h3fj6NvWxKHn3+W3n46EuYyX28mC+bGVcFxAH55dXMAZuEv4+R&#10;V9eZYyo0lhyI3NwfjnMKjpSTox4CaTBoR/xD1slzzy+RBc++xe1SdB6co0s/xZvcmuM6AV/Ydo6n&#10;69QNH7Lf4k84eJvvb9HPzTz51mGpILfIyUfTgQ4jPUu9oLn+E2eol+9JvG02bNqM/85a1kd4wODh&#10;twS2/dpC4u6X0ZK8RI/kAuLxBfLqKy/I66/hm7z4FbTcb8iK95ei614lW7esl317t6Pzs6S+h56V&#10;5efrzuw/Xxgemr+EKDOfNDUFTp+CviQZ/k7fi2p5iwrwBc3F55dreppe55Pos0qibg03VN+KRuKM&#10;tpZGw7k7uYYP9nfLDOz2xjX03HP4io/i89vfBsfuoo5DzZ/r3DVqt5fQXM9ODOBZPm2W3ndxrM88&#10;T+9/cOuS/O7zu/LN1/jewqyVS6uHiGqvO3ua6HUaNoz6wWc30XNS453o5T1jTl9ZjtFlN7fV4PE1&#10;IJ99fofPmD7xoQ56qwqMf/UFdK0pyWha0SzMXZ6TG7duwJnH4ILt6BzhWe2teMmgWb84i7/BI+ZX&#10;/JYeo1v04HdLIvlKKHlwdOw5euKaqE9Td75+2zCfWmKSsmqNW/FWRgtZUV8OV+qHg9Njdf8m18FJ&#10;9JzNZv5aGtfllIx0dFh4DdVXcrz1oi2flus3uT7dQut9F21b8QXZv+VDeeXpx+U5rhtvPP8zWbfi&#10;TXymNzH7FQ/9E4dg0torQk+xk4042B37P4ydd3SV55Wvd1Zuyqwkk8l1bMeOnThejgMGm2bTbFqo&#10;piNADQlJoAbqHdQbqqj3Xo567wj1jpBkBKLbgAt23CczmazxJL73zn325+CVufef+eNd5+joSOec&#10;73zf++732b/92/BrC7E4imcU3/n2bRuJZSzobx2EBx1+EKno08Lw7AthL+Xmxny8T9Zv3CBrOLeW&#10;r1olLyxaJE8/92t55oXn5ZXXXiWPSf9s3wB6afujcaTvSTSxIXv+tFRixnQ4Xl4VHiZpxjy0f88h&#10;2fj6Zlm3Zj26JzTjW7fKFv73m6w/O7bSz2HTBtkGx9735g6xtToqEehDWxtq5NbVGb7/S/IWtWRj&#10;/V3SXI3PUwI15D6uEubvLplJUWjAU/FQz+A81POP6/dcsERHBfO54M0hgeRET8MqQohdU4iBC+Br&#10;zMG19F9pMNGniFxwBXFhbgp14r6sKyeNz+7hRU0euVLVp+twdsKTwMmZY2gvNlZW+ODbieuJk/iN&#10;U8fH3HTqpKOc8fGVJPZZuawxBdmFUs2+or0J/7NWcj0dxLU9A3jC458Bgx7oZ3Db1kYtPry6hv2K&#10;9vYr1vmlqBwWUcl1ztrUgg9IHedKdQP1iPCJxjbic9Y0OKFy7mb0r/pYOb8v4G+yqAXIyMV3rLCM&#10;uBrvPf6+FZ8EZdNFJnqwkYczMa/2kYO7/s59uXn/XeN+aS37/cxsI7+YQw6nvgNfIfi08mzN1elj&#10;SVlod9Oop8zKgXdwXbMujuETN/HWvKHJzi0tx3OQGhz2nN6shT6wff8g9JTsN8+wjmtfCb8AaoPI&#10;Z2q/XQeOq9ZKZufnoSHGY39qknMcT2wdxHvKspVXf6vJJl5WPbbqs1WPrRx7bv4KfvZosXm+MmrV&#10;OzzqqaJ6ax3DU3j6ESc+Ytzqh/3odyPEvfp8/Z3+reojcorQCHPtFVWWG14jqrfuJdbsHxv9Vnet&#10;z1OurTz7EcvuHabvJf9bubjGoc0d7E0Y2ofxrevol25fp/ck+t5R8rb8Xnsz9vT3wpcvwLI1T4Gf&#10;ue55BtHvcL/zArVZA+QciOnH+R4GB5RL8brsM3V0tmkNDOdR3zA5RWKHoRHqZohdYeX1DdXUp5aT&#10;N0PbT71KSycarF58oAZ78DTpJ+4eQ//CXmJhjv1WL14zlWgAzlFHC+91d2KtJy/vaItOwY413BNf&#10;oQCOSRLnIftfWP4FXkf9X/r5zCPsN7TGso+cSAPrd1FFFX1Ui1jbc+G1+FKwnobFpaAPJEYK5fwI&#10;DKMPGLzP0wc9YDAay2K4dadUt/Ya7LOpZ8Lw56jrmICTdjO6OP/6OHeHYdkTjCnW4HFqBIZgzheo&#10;Oa+G4cTBPVTDGw9TTIQlqVbbj7j1NH3LT4iFtSvskJiIeCY4LJacSjL1D5qzZP9K/jqQeCQEPhKJ&#10;3ikxIxP+XmnoGJRlXxidkN4x7aWiXtkzhi67tQ9uPzjDz/Pk3KfxBoXpltPrtKqLXDz9LoffYb/y&#10;EefLB/jOXELHha/B+S7mIBh85gi8cZjHhrg/zmcY53V70SQ3cDxM6CQr0POSww+tlsiYanLb6AND&#10;CtBLRIudPZzPk9xQNOworVxS0sqMnozF5eTCqzgfWwfoTTknXaPwk54pKWsdkfbRaxKd1SBmJ/DD&#10;tfCmxj1OvMML8TEpJV6B+USZ+F7K4Fzl9LqiZ1l4MUy/GF9h9XCowvuYvjGF9axFdWgi8emGTcWh&#10;OUzNI8bKwZMYphUE941Oph9REb0hWQerW2Dord8MU1Mveu12jmkz/WqajD6QRTWdUliDH1Elc0sF&#10;vdZNHYYvSxjszPPMOTgb9XUMj0C0tv7hMCZiqzNRaFqpvYN5uXio3jWAXEuIoak+n06/3twy1t9s&#10;g22rPtvymCP7PWJg4lT1EomIhnmixz4b+o3/iPpn//3w9Oe1fNDD4gnhwf0AdAahMWizY9ON+x7E&#10;0IE8FgnfTsrAQ68QT63SBrRgNXyXBWjG8fn2i8BLIVhOeJ9BMxpE7uAMfecCqcsMkK17nWTlOgt5&#10;4aXd8uJLe1lTzWX9G8fZ83iy7sTwXsPQ/LjSIwiPZuLDXz33mjz91EqY6mr5xbOrZP1m1sXzpXJh&#10;8pYMXX0gVRcmJL6oVsIy6DUJJytrpB6wH6/SSzov3pFrC/fklo7r99HKfCojA5dgRnX0LiffCONU&#10;332rY/RG1/2Cq5dEkkPNJOeUy7qVxb6yFI41OLMgDz7/N7nxwWfoSwdh2SbYHn0V400wY/ymY6qY&#10;28vh2EX4fNP/IayO2qI69m7w7tAaPEf4OaYJLTe5mST0sfHw7mgT3DpaXlm9T37yxFL5zZINsvMQ&#10;fZe4Po86eKBbgV86oaPx4vsNo14pkX4WzBHpvCf1zY6HkQbzHbgFxaKBP4dWHE8ffLyySpvY05nQ&#10;HeNrEUEeJraIaxnPw+ILsOsL5BYHpbB8mNshySq4gGa7lrqDTLhpjDEiyPWEBKWKnQ09NjYfQge2&#10;URYtWim//CValMeelGd/9TzakDXE27pnPoT3i7XYo+0JCoxCC8CaWcNaXss8QD4rFDbsERCDXhxW&#10;HKT5Ec3BkF8jt2F+3F12m9nLQUu8bZ1Uhx3M3itArOzpQfU3lu3qhfbILxx+Gm5wfX88RM+iyQ5N&#10;xNeS2zMw7IDIBMNbRDXZDuzPjvN9KsfWPZ2LZ6Ax3Hzpe8o15BlALieC3qXR+F2Ep7DnoeYC3yCt&#10;g4hMKiA33Wh4aGs/SGXY0eQ7YjLKJDS5QLwjUsg/xNJnEQ05tQvBnD+hyVzzceniE5lkjJCkbLRE&#10;1C2b6H3O9Z9BPisms4RcRDYjBz93etCm5PN9JrBvCxYbJ2opGCfg2k76nj3IoQYo80eXDXOzdXQT&#10;S1iCOZq4I2h5LNnzO3p4i9dZtLPoCtQzOy49nfORfEYknwPW7x+NBige3TPnZXhSA5+rk7npInNW&#10;H2vPALdj5O+GmF87xMW/FT7fy2cYlbOJY/xtP1rcNl6/ne+rnjmnGpZdwfxIbiLSRC6hmNxrnjj5&#10;x6OhihQ7T/aQIYmGtjqtpAFOTW6HfMpxt7P83leCk1KkBJ10C9pOE/GX9jd2Zs95wgcOxRoYQi5C&#10;+0Jkk5spaaSmsZmeFK31zN/10su+oaeiXlrRiDRxztfAnSvKGOXV7JXxJK+mrgvtdFl9k5EzriRv&#10;XMWoJyasYzTBnptg0pU8r5xRUYOuBAauz6nWwe+rebwKHl5NjFjDqIVnNxB/NvK7FmLRtroW6dAY&#10;g31mHa9ZUYbmDD11Yz1sFZZSVanvSbXV8PIaPFB4vIW4sgVO3dZCHRoxY3d7Jz7ceJLBTnqpLVOO&#10;3X+B2jSep/y6GZbdrnpjZbZ1sHy4dC2j2lQuJrh0RbnybOL1YvQsRew1C2HZhXgcM85n4BOci76W&#10;eF65tfasVk6dhiZHOXNaFvuBEvpglpUYzLuoXHXQ8HL+bxn82OiBSSyjPxei+VY2nglfSc1SPn3e&#10;6H+tvfeM+9x+cz8FrdI3+mt9HeXXqfycAttWDzbt6djQ0kDcRuxMjDc8Qaw/joYXnq2+bsqx9VZ5&#10;tb4HZdmq4a6qVw84jl9nKzVy7AX02HBMOjrQ+LW3ox9TLX6TcauxV2dPN5ot9AFozkMiI9mD4WeD&#10;7tPRndozWLalvZ0csDAXK4vjYn/cWU45o01w80Wf7Sfu1MafcvEwOLYb+kLHE/itWdsaffPUo0F5&#10;9oED++EWh6nlcZKzZ89w7Et5H8Si8I5LU/RtRBszD/+dh//Oz88bvZ4WFhYMln0DFnsTf5CF6/So&#10;ucLed45ej2/xN1dn+Zn7M6P87RQ6/hlZuHaZOuMpmb6MV6kOeNf0DF575EPGp4jLyYlMzarnNoz8&#10;9h28OvDpZswu3KCeX/34c5nv8U5PT8OLneOPrmSAeF89tt/9w0fy7kcf0jvynrGP0N6UXb1o3jo7&#10;OX742hK3TvI602h1lF8rk1ZG3dVz0WDXyrB7YdnKrB/xbGXZqs/W56mntv6Ncm/VcI9P06+LPYSy&#10;bN0D6P5CebXuKXRvolqbR7WhyrNVw637CdVmK8dWb0PVZF/l2N2+h1c4x2/isjLyCVgGzJzzqLsX&#10;nQL71byCLHrzhYqXD3kKLxe0Vn54o8Zxzphk+tIg3q7w/9FeeXjrssGym0ozJMDZUnauWYyX9f80&#10;WPbKX/9UFj/xfVny+HcZ/0NeATav+MX35dWnfyBrnvkHg2dveO5HsuG5H8Oyfyy//1aX/TPZtRTf&#10;7GWPG9rsnSueEB3KsjcteUzW/van8sozcPKff1d+9ePvGCwbTC5PwrIf0/HD76G7+7msXb4c/9Aj&#10;1If7SlRYJLwFvVohvpVpOfh5ONETcQO1T6/Ss2IFPGuRLF6s/ru/xd/gRfwNXpHXXlshq15dzlgG&#10;81oha9ethm1vkO07t8seuMXBw2Z4Xh/726B3IOf4UfxBjsIgzW3opcOaYs6wsqUuAXau/Fp9I1zc&#10;feCT1KW74p/NY6rfNT9mL4dY6/ceNKdns5kx1Mdbf1aerXx75278vPfug5ko09a+k/BsmLa5pbXB&#10;rQOCzhAThRu+pd4wE5dT6GhZ02yO28txmOhJJxfjsVMeXJte7sS27sSSvgbLzoNlq29lDSy7ooGa&#10;Dvbqpcz/6petPFNZdlxGLvEPe/vWLvrRcw1dvWl4jIySqxm8dBl99iVqHBgwK937d3MOtzIfa/8s&#10;o7abebmF+boO/Y56x6ekZlAD4INHxH75PZ9t2z76ZR4yI0ZxIBYOI34qYN5Er1WIt7SpEi/dIa7n&#10;efra3YJlsz+/PAWvo8cb8+ACDPvOtTl5hzng7VmuaRhg9rlo2Use4pf/+BN5/onHZdWil2BXsMiN&#10;W/AWwO/jkIUct6KuxN5VnE+gq3LGB94tkNwH/Xq9gw1m7ezOcSTWOeVF3xyGi0cQsVSAoc9Whq2e&#10;ZarVVnatMYYjt/q4g4s3sQd6TUf01Rp/qHaCvYBqrFLzyqScPHJDZx+6P3qJkSOORz/mHxzBXhgv&#10;Q/Ig+w6by/7D9BklL6I9GN3hPoGwjUQ0fsWVVYbfq+oFK1jfVANYXF0LJ65GR5+OboDaN09vvNZc&#10;8DizkF0M29NuxBUB5Lbx8c+hF1cxehP4dRZcPBeunV9L3zXW6izdV5fSx6ewFJ+4fOIbauIi0d2E&#10;UWsUjQck50EUsXJUAvV3MQmcb1Gw7DS+1x7yiTMyMMKe9QI105wjZcQEmbCitLxichvwoWbNDRbh&#10;N5iBf18mnCdbIpLRTMUlwTE76RHcSq9g4pvj3mhcj6FvPcLe5SA5p93ExHtk89Zj+DtGoO0nhmjF&#10;x2LwDq93n5zk+8zhn8j0W59Rb38PjnoNdjDNXDYFf9W+Z++hU7xPjUyboS9zI9fq5RNAzQk5H/i+&#10;ra0d5yBeNJs28jqr4OaLZcmS38mKZUtk1cqXqdNYjicge6N1r34zuL9uDT9zq97KG/Aw2bJpPbxz&#10;M972u8jbHhTbYxZwvGPULNmR13Ukv3uKuiV08b5e6FTxZ3FzxZPLmbXS2bjv6e4qEWF4GcO3s1nv&#10;c4gR8nMyiX1K0HC3y/TUuNy+Sh09c65qrS92NpDD4XF+Njg2Xtn6O+Xc+rsLaLF7O+pluLdNZqhX&#10;uHFlkutjWm7No7kkD9k/1GV4hiiTHh6HD8N7lWPfuP0W6yg+AqMXDB+S+qZKjnWV4a195dol+eTz&#10;9+WDP8Ad4NrVNfDDMvL7nEsFaFBbW9tYi1lLWWP6hshnwZnrmuCL8OzmTrxWRsfRNlIPNXOVOo1B&#10;cuUm9tWp8LlYiYlLhSF1w+U057uA1nLI8BYohWVXNVaj7Wwhf1MHf5tE133fGNPzMwYjLyxHgwTf&#10;y8xTTXaFtKCbnJilLuvmW3L95hwc+7LcuDopxRmxsn39Unnmpz+EZX9HXnz6H2XDqkVivn+bODlY&#10;i8epE/hcOxs1ScqslWFbmKPt308v301r8dxdR7xjhhbbD786vMbOJ8CjI1lPqJ1LYb/j5yc2sNsj&#10;llxze/bK6vWv00NxmSxeuQKvy83oHR24pi3kzb1H8Feyh7PQa80Rfc0p9iXuZ8iFRMN/PWX/niPo&#10;sbfRz/QNzr21nGdref1NjI34xlMftEM9RzbLDsbuHfhhHaCv7ylHyctKldGBHpmdHIZnTzEnEjtw&#10;jpiKMiU+IlBign3g2uFSDsuuKE2TvJx4+j4Go89mLXC2w0ee2p+D+/Cn2gmfPoUfVCzxZyY14mVS&#10;SfxYxfGvaKInUym186nn4BfUhrq4MIerb4O3URNkYYG2j9qlPW/upnfxHvxadsveXbvkEOvWUXKw&#10;R1izzA8clOPkgD1dOOfPnJU42FhoYKjEhMdIMvm8VFheGmt1JnNiDlrpAuaPMuakzk565MKh6+qp&#10;GWUuaW7t5Jyh54feb2NNYt7pHRwnd4pXA8y6iTmpnvm1kv1KfvE33DqvGC/R9Bz0IhlwnHT8POgP&#10;UkDMjt6mHBauz9NeBgnw9SQYdHZJqVGj1AaH7oOPqia7saub+bsBTwU0AMy7ul4qy25lfatmTs5j&#10;z6LeIplF9M+G8ZXxe62fUV+RS9cWiB8vGXw8jrnaGybo5KbefdqH5hRe2G7kOvCwpR5Ge0n4sI6r&#10;D9cJR2qGPD34Ts7xPk3MbVzro6NG7xiDaRPDKsf+lmWj+VCGrcPwFuF3c8TRs3BsjQ01VlR/kb/n&#10;2RpLalypPtjak0U12/pz/+gIGmx8OEZgwPyssabGmeppp1qJDK69+NQUQ4v9iHnrc3UMjI8ZQ+9r&#10;DKpDY1KNWfV/qDfe2++9K+999IHcvf82vdjflo+/+FT+9O//Jl/+6Y9Gf5vpK8SxrPGq1dE9T/+I&#10;+nXAhkfwaCK/PTLJa/BY98UezpEOGRkZQcvCe5zh842jwycP0k8t2cjghFyamGM+xfPjAjH2RXQj&#10;xOlt5NqUZVfDsqvrqXdtZA7paoKXd5A7u0DcPMicNUG8rLHzPJ6D1Mh04I+REg/b0VrVk6z39niP&#10;WTKsiBVcyfP6wF8TjdrYJnRBPRfRmfPZdYxMTrFOzRo9R03sc1M4z7Qey5/crpsvXMXLH75MzOFD&#10;70X4o/0pdHRay+dKHw/Oh/NcDzWc28qyTc3kZtqogemeEmXZWcV4UBR1wth64dkD8OxxWPYl8jLT&#10;nJeTeI3AhbNaqauPgQ35womC2MsFyb6jbrJ5pw01JEeNsfegLbGljdijAVRNdnQs9fqs9UFn8Mam&#10;TsCbmDo0Jgb2hW8nMVo1caNeI8qyu8lbXyA+VF32BVj2hVHyEVN4RV++hR/dVSlvRGudW433fjP9&#10;xHn+MKxx8iE5jYfEi3dhnUPovfBDiWuFefZxfMbQaE+g/Z+Cq13jursBE54kB95Bnr0Onl1JnX8Z&#10;LKUMzbjJGKfd4vHXo0/3fmf6GBA3JRRTi91kjKxcE3kL5o529mL91EhMXpf+6dvSMTxPP79xKW0e&#10;kuPe8fL6vpOyxYzj7pEAxymC05RSe18Fg8YTIrQS3oM/dxQjuhJdawXsx0RMYyJ3VScpBbWw5np6&#10;zsGkYNmRieS94NnKspOyqCVLpbYEllVej6aha4T+jqPE3n1S3tBNHNdCv84yuFIuHjPMIarbrkVr&#10;D7/W3o/qMVJQ1Ulv0FbDzzfkXCYadc17wJ2j8JuGEfviDaIaDI1Drezom2ZzkkHfFJiXaqsTz+ey&#10;/jIn5tE79DznXyR+WeFo7c5RA56Grjwx07gfBns7E3KOHBtetgHhBudW1q1e2sqxXeFs6sGnPNs7&#10;MBq9cbzBr32C4JL8Xm/9WN/1cWXcKXz2Ihh9iakVDwn8/3nMNzQeTXY4/Vv85bCdp5gd96RfTgAe&#10;we6ydtMx+e2SXfLMbzbJ08++QU9B8rtvWLA+xcHb4YZ+iay3p2XjFjNZ8vJm+dWzr8FTN8uS5dvR&#10;FrkRy7bKxMJDmb3/uVyYvS3lXfRUbSAv0HIBTxBqlvs4V4cm8UabksFB5r5+fD4ZEyP44MCxw4Jh&#10;5naunEvmaG72oaegh5K5rVHXG0ReJyGdXr4F9JFg3Siuw79gDP5w910ZnF2QrMp6fG9K8AspQsNS&#10;hv9KBbpF9PxBBejhYZYhlWge+E4z8QXPHjQ8U7IKeH8lY+SLx3jvw9RNdkt4WjPxfIKs2WIhv168&#10;UV7diOelNb4T1s5y4JiL7GUPs9eauOMk+xh/ckzE7Gns07J5/fSSWvpbVKBNwR8nPguWmYcfCn6p&#10;1WjOYYpxmWVwdq2RRF8Ed8/Ix28HT6I85o6cIjx3YNiZ+T2SntvJHK9e9UVooJNh2VEcF/Q69gH0&#10;l7IlTtkuS15aIy+88Io88cSv5R9+9FN5/Al6XG3dYXhJOjrRM9YD/S25lIhweh9xHtSTm2lrGaLW&#10;ZpI5pIW9RQ77PjwpghOY++hF6OSPl7+zbNxxRNZtOYDGif5cx6iBdaZnIcMGjm3vQh87eKjybe2V&#10;6ORPDS181yeCXpDo1INiz4tfJPM0+uVTMGxXXv80Q/XYdlwbTjBh9epQlu2kWiRyPm4+IQZLD4Fj&#10;6zgblY6HeSbXOX6bvMeU/BpiIWpgyCsl5TIfpOOfn8H1mlaCViiHfoVxcoyczBFHHzl1Nla8uYYC&#10;YlON4Yd+Qfm28uqkwip6h7ZJcVOPZJKzis1Cl53Mtch3pFw7mmvfl+eehNHbubLXZB+p2ioPrj2j&#10;tyufU1m2M2uEpb2zHIYh6DgCc7CGualn9mn2fD4hoezjkuDvxbxn+gPAe1OKqzgvqA/JQVuU3sq8&#10;1Y63Ngz5/CB9P4c4Hzj3Ui9LfOYVPMZnJZpxLusKe8crEpVxWc4mjLBe4ZsT1gXzb2POaWEOqkWn&#10;Xsko45iT++NccfI9Z/RsPGhL3wW+K69QvD85TrEcLx/uH0Vrb+flK9GZOVLa0i5FaAhC2BOaO52S&#10;nebWYuFMbBoUhv9ILhr2JmnohZWNzeG1VCg51WhpqmCzpgbmSObcMvziSvFy4dwPLmeYasQHXwR/&#10;tLqn6mvFlWE70C9WxB9mxD67iT323L0rr335paxmPPH11yL/+Z/y3FdfyVNf/1We+etfjZ8f/V5v&#10;dz94IIfu3JHDd+6Kw5V5cScm9IbPhfT1SzzvP761Q87Bp8/xmkmsiWkdHXKefVESPCW+iuOObiwL&#10;rpKrA+adV6k6Ugb5sHLefwXDBJOvYtTBzFs5HiX55EGTkomJz0sOeePi/Hy0KKVotek92MIxqcN3&#10;g71YbVUZzJw8N1qT8rI8YuZcBse1lHo5uHZ+MX3PYN06cgtz6P+qbDkFjp1q3M/Ky2RNyIZ356Lz&#10;yOc9FaGHLoVj49laW2mMCvZX6vdRBM/OK8ozejZm5OCJB6fWof8zDZ2PehbrSOH/621mLtpw+HVR&#10;GdrxyhL2hbWwUnpmEseNokmcht/qmJxR/2i8I3n8Ec9WXq2vqyzb0GZzv6aRfEArWqw29gL11PG1&#10;taOHhv2jGfgmpmtjj0CuoA2/GXzO62DbuYWFhvedd5Be8+op5E5s5SIWsOx95kfZ79nKMUv617FO&#10;Ohx3lpP2LrBraiFhdMq0fYjL3E7Ds086i72dgzFOniBn5Ih2x9mZWn5fiYykbo5YLhkmov2fGuqa&#10;6ZfFZxweZw+PFuItNBrXrsvt27flnXtvy3vvPZAPH74nH3zwrty7f0fu3kVn/PZN7t+W+/du4rOu&#10;feGucnsVj5pZuTo7KVeIRedn2d/Nz+JZcwUWy+M6rl7Bj/2G3L9/j//3vjz88AN5//338fDGp2x4&#10;UKra8fHr6pDaTrz6+vEuJca/xnu4euc2Gh28P4nDZ9gbXBwaQM/Dcxi9fb3s9UdhBjBibvsGlRHj&#10;M9yp3p4wrCZ8+Rjao75H90j8Xvm2+ml3cmv4jfyNcf+9Lnv8Ej1Q2QP8v1qaRzxb9yWqy37U91H9&#10;R3S/os9XBq57E/1Z++Rc4zPPLbC3ufqWzN+4hl+K6nfm4fv0U+/GZ6KWnqhV6u+QT4xfQqxfTp7D&#10;JP39rTI7O8xxox5irEfeu0mPpUH6BJ4n92a2Q1Yv+qUsfvrHsuL5n8v6RU/Lq8+jh33un4yx9jc/&#10;k/XP/0w2vPCYbH4RXxHG1kWPy7ZFT+At8pjs+N1jsnMxDHspDHvZk7J7+S9g2b+AYz8pO5Y/KVtf&#10;eRKW/Tgs+2ew7B/Dsr8Hy/6uPPWDb3TZyrIf/9535Kkf/UBeeuYp2bZurThZW4kPe8XwM9SEsU/O&#10;1X1qPPpMdNDr12+SdfCG11avlWXLXpbly5bK8ldegmEthmW/TL3aYnn5b2PZiqUGz9aeiluUI7y5&#10;E5691/CMt7Q5Jha2ttRlosGGG+uwNG4duO8Aq3YRe0d8Ll3wAIFhu3FNuHsHcgsnhWs7nvIkzjwB&#10;t7SVg0fxW2aYkSM6bAXfJm7afYB6892HYNkH4NdmMHQLNOEwdEsbw5fkuL0jmjhPWApszpv1+JQH&#10;PnhOxnP0+TrMjljKMVsHeDbabE8vtEO+DGopgum9mHJe8suZB6knqOb6N/goc6/mMTPIMcWmUafL&#10;SMwpJI5Gm0fusal3iB4+nFdvXTG8m0fYOyrTnoRVXbrKeTd/jfpkzicen7t6nf0bPY04v7X3aSXz&#10;eRV64HLW1fSMbPZHIWJNTvkY88YJ+L4X+dhYeEY+jCyvqIyachhVSTl+wniI8Bp3btzCK+G2XGct&#10;uTI1ZYyraMXm2Yvf5Fy/cWlSLjY3SqS/n6xdulT+6Xs/ILfxC1m5eKmsfmWlbF5Hjd4umMpBPJit&#10;0FjYo5d3wMv8BH5jJ9GzO/uLk4sfcRK5Bldy96f4jpRZE/8YrFr11gzVZNs6waudvXiuDz/rY8RX&#10;rvQSIU6ydcKLxNETTYWP2LvDwImRPImNI5JgNKy9Ne2qq8IHubqRuCETroFH3wlH+nvAu2A+O+E/&#10;b+4/QI7EmtzHafQb6Bly8Zhg7mgnd1vPbUkF3lcwadV2FZHzVY/yXPR+mUUlklrA3M0aeJacfEI2&#10;/CYH70b2ncn0aIrNypcE9sSpqk2s1Fq3eoNlq49MFnwyrRDNDrmL8Hjqm8Oi0WOHE2fCsyPj8MDC&#10;EyKK/Aa3MQnUaKbl0gsN7XNTJzyjmXpSPIDLazmn4F7oVpLQXJqaYdUN1PSzVufz3MpWcqVtxHA8&#10;J5o4pbKG/XjLFDrLXomJL4dvcjz86UXilULPl3MwgiiuNTRqPvm8Zge+LGPUQM7C9RekuvEdWOlH&#10;6MA/hoE+ZA28D9d4G177Lmz0C3TEf4HP/jPn3TB5Hvh5FGt5XgvnIMy9YVDKyjvwPsZfNSxFfH2I&#10;eV2DjP2L3TEbMYaNDZpd/HrMzcXswAFYIn1YN26iT+AaWQmrXLUMb+8V1FGuXCVrX6VvIOxxMzUG&#10;2zZvkTe3b5eD+/fgv48X0FFyX0fgedw3O7BPzOCGRw8fFMujh43hYGdDPwI03p5urJvuEuDrjR9E&#10;mBTkZkt7a7PBrltqyZPn42+dkyLVJTnSXl8hfR0NBrNUrt3RaKKGrsgYbX/73Qg8e6Abf4OGCqkj&#10;zqnHq0S1h22daBpg2drvcXqWGvo5Yoq5UWOMT1HjNtJtMO/B0R5Dt33n3oL88U+fyGdfPoSZ4Uvb&#10;he4aXUIDGoZ6mMwgNRnXWH9mZrQvZAeeIKp15bWIN1pg2cqn1WumA45dXFbHfhkf0rP4eQZS98Ee&#10;vK65lzwtevvJWWmBC5Y34MFRgw9Kcw19Z1uopW+WGfj0e59/KPc//oA82hwMoBOeqNp/+svAEKvb&#10;Gsmzkd+6Om2w7IUbs3J7gT6Rl9EWxZ2V37+2SJ75yQ/pFfx9Wfb8k7Jl9VI5vHuT2Nuai4+nC3Ur&#10;zNUn8IWy4HuxOECe3oKYxZL7B8nF76cfrxV7Mlf2o77wRm/Op0DJK8wz+mZX13EdFTFH5qn3PRoY&#10;uGNACN6PoSF4iCahTctm3+9DHQ5+h+yPj1o44Ft1lFofM7T+1KztPwYvp0Z6OfUCq/ARWbeB3Mkb&#10;spbz6Q3qVTZtekN27oRjb0OXvWUjA79sxvatG+Wo2V58PKhlSYyWorx09CKl0oLGtLwQj4sI9meO&#10;1uJoix+8oxXM2JPhgecHHNqV/rfme/AL3ygbyM2s5hx+fc1a4rWTeF6jmeazVLMHaGrn+HdS60dc&#10;EJcRJ55nPdE3eNDfMRC2pX0Ygw2ebWVpKbt27JStnPs7tm6VXdvw+/49t1u3yQ4e27Kez7FmnWzf&#10;sImaqb3iYGUtp4kHXRxOiDu5t0DqiUIDgyQMxh12lkFeLjI8XM7xXtI5psnJaD9YrzJzNDZHR8K6&#10;VUKe01SPb0QHOtoBPAf76OcwqLl5NMeTc+g8ptBvwJlZt6rRzuQWMgfCsKPjztNLMcG41Z/Ts9kz&#10;ZDIvoo1NyyukLgnvvQ5y++Rfs5lTz0TF4DkZ9I0vUj79XvideobUd3RxrsKXTKxnhcypeQUG527q&#10;xltiDK3zNHV4rFvaJ7mfdVA9uNL4++DoWPakrAtu9CZwoDZL4wfy4bb2J1l/TnMuUjsF13Yzboml&#10;A6gvi4tjv5HPfgCNT20Nuhb6EF3EP/4S69/CgqG9/pZnK8uGaT/yyVbdtuFFQlz4yAv7//cbwWuE&#10;dVQ582ViY9VhK3/uvIgeeqCPa3PciDGVQau+W/PfUQnx7GfDYZCFsMGLBt/WPo6qz1YNt7Lzuev4&#10;nty+icfQO3L/w4fy8LNP5dN/+aN8+WftBfyVfP1/vpavvv5K/vwff5a//u+/yF//11/kiz9+jjab&#10;Go3hPqOetL0bf0v2OCMTw0aPV9VeaC/G6Tl0HpfGiaOJoTkHhuHuMzMzcgXflcvT9MMZwd+7H66O&#10;xn+Y86K1pYPevl34slObwl6zlfmpkTmmrsFE/So1YE3EuuQLu/s6pG+EWB52PTVHjceNOepKNK7R&#10;fqDkygvRJUbRIy/QE5aHZ5qjDdzQwmDbHn7U0SfHGHvC+sZ68izdvD9iffbSY5OTzLX4qg8NoTeq&#10;htniX+vtR+xDf2ZiOUs7mCP7J0c3NA+e/sZw9ERLBD/2JPeRST6miXxNXUc/eRTW0caLnFPjnIeT&#10;nHdDzIPkFwr68LjpY/3Fd7pkEj42xfczBauaIJ/cDRuPQdvpAS/0lj2HPejnYSNLVuySF5dslN8t&#10;3SSvrNiEDnYLfcMtyFUFSnj4OQk+E0YulhwLeRYvPG+iEhJg5/j6oO9pY8/TzXHvQpfTNTRisOy+&#10;iRk0z2iuYQ9jc3cYb9OnegKf5xLy7cn0pGMP3jUlF0cfkIP6iBz4u5zT19FND0hoZDvXZqfEJQ2i&#10;KZtiTp3Dc/06Meq7vN4D4tI5uFwffK5LQhM6qc3vhNe0kguupp9ztlgcOc36vFc2rt8ndtZuEgeP&#10;Ki0k7iynVqMKz6C2AWpdiVVn7qDnuYu3yTsyPP221HZM8f+KZTUce+WbdrLXPkSczuSJZ4QJvSea&#10;3qQeru8ZCYrshG91wbC7uW2hfl+9TirxECigh2GxRCivyYZtp3M/IRs2xHqQmAOj1tisFg/tasNr&#10;pLCKGK4GzxoT81JZg+F7kpZfZbDvAJifMvCcUvqp13RKVnmrnM9HJ5xLX74S/KhKGg2WHZaQI4GR&#10;KbwH5rM4eBuv5Rcci48MfRDRWu89fIwen1b08LHGb5c6auJTL3i0el4nwrHTs/BcyS1jTqWGJ6sY&#10;3VwhMRjvNxbmhi47EC7uC8f29EX37X2WvQs8TW998SeGYZ/2gg8y3GHXnn4R1JdEw69Z+4Lh2jBs&#10;/VkfV6YdHZ9F7hBuU90uheV8hjx66JwnTxCeKg4e4XL4uBe95k7LEVtPsXKgN52dtxy2plbAzEG2&#10;77ZC42OD11IAPAaNYvcQWsJq5sUwgy+ve2MX9XOsjb+34HO6wdTTpKoDPdj8A+m+fFMK2vCqKamR&#10;ZGLO+BJyDnnwW9bkePLQCbC+RM7nFOaylPh4iUJX4uboin/XIXpT0G/x1bXU6r6O59wusbQ6zjXh&#10;JyGR5/hb9IboM7JLYS219VLNWlBP3jK3ugYNazxa/nOweo6F5hki9HiiEQ4i3xCYJMnxFfBy1qWK&#10;IbSazEut5H76b7FXwqt05j3pHLklpW3jkl7ZjUdxkmx687is3nxEDtnAU7wi5Qi5cDM7tC8OaKFg&#10;xbbsJVWXnVxIXx1yuSbdW9SxN69plcLaDimu75J87qfD+RIL8NbKoAYzu5hzqgYWr3u9FnzOm6l7&#10;oNattI/8ER7OaQ30iqs3ekImZ3I/DQ/jc4XUaCbhwUkN8U56ZC5fI88++4I89fRz8uyvX5BfMZ5B&#10;k/27xS/Lxs072Htao2n3RDfCXMn54ov2Wmsw8/LQt9b0wrIvEb/hdR+bzf+lxsAzDF9GN9nyppW8&#10;tnEfWoAtsvTVbfL6Vnw3LVzYW1Gj4o7XC0Of6+QRhgciPhvokOy9WU8D8BEg/+YDw/YJj5PTZyLw&#10;kzmDHwueIvB0j8Bw/k7ra2HDnMdGva17gFFbq3Uo6iOjvveBockG0/YLJs8TncH7Q199LptcFd9b&#10;84Dh95Ocx/ydXoqOukTCU4slIC5LXGHZ1vB1cxc0TwHURZAL8o5CF851GRiPV0YC/TlS6NtbTD+a&#10;BjQ/rX1wWepGcysklMdDyDNFpBfy/wrEh2vaKTBS7E+zDrgz7/L/AkI0N6TnVCzvj36TrBNHjjnI&#10;IWv0c+zxLezQzjm78hm98dH3M9YM9c3OoWdHeUMrufUe+jGwhyrk+82k9vo8LDu5HY9kehOcH+N2&#10;jHVtiLqDCebUS3iGT+L1MSERqVMSmT4lYaljciZxgLoKagdiu4hte2DgPcxzzXiZoMsOp3Ylmvef&#10;WE5NEbrsU/ianGTPzPcVxPeemE6P87RSo7/A0WP0DnNnb5uKx1tpEf87WaxOu8g29kqHTtihyaaH&#10;bUwMOvIY5lO4bHOrNPUPkYehFrSYeLCIXi6l7FlLYPPkk+KKqNG5OCC77t2XtZ99Jqs+/1yW/uu/&#10;GkxaOfV/Z7z4H1/9l+c9/Ze/yJOM/87f6nOehoGv53Xf+OIL2QT/trlzV+zg38dv35EAGF746Lic&#10;uTwLj6+XvCp0aOXVzGeqCarEM6RSyovRcDNK8qmfSGL/TWxgeeQoHoh7xQweoHvSAB8fSTufJFUV&#10;7K/q0TfX6aA2ivi8lti/GnZnqiyAa+ej14Zrw6QrYNLKpZUlK6vOzs9Cq51h3OYVs4fncX2e3pZU&#10;wI3LqMOHfyvfzshVRo2fXs43zDoNrVVKhvYORIOdytyZkoh3CH1rGMlpyUZPx5QM5eRpBu/W3iE1&#10;jdRddsNHB+g/orEb3HoGBjt/A73ZbbTEN/GWYE+n+trBMbQTxHPaB1JZtqnWBPNXDzqN+YvRc9Dn&#10;ks9c14hfTBO6g3Z6dA6gOZigphBNcS9cu5VcgnpjKM+uJ04urtD+NumcszH4CAVTa47GEJ5t4+TI&#10;fMP+3oJedeZ2Yml+3BjWrJV2tnBqx9No0XyJfYKoKQkWP/QEGv94s1fx8/OnB50/veh9jL1QRATe&#10;RDA4b+K2SLQ5mehmTDCVDljvMDUHl/ner11bMHpBKm/+9NOP5Y///Ll8+cWn8oeP3odtv2OMhx8+&#10;4OcH8snDd+TjD96RDx6oF8E8miz6QF6ZhmHPyp2bMG7Y993bN+gxdR1Pk1t4mtzDq/uhfPoZ+/TP&#10;P8Oz+xP58KOP5CqsenIBz46b19GgUptJPH4Ljv7uJx/TO/I+NadvywP+Ttmw6i3a2Vd3EbMOjfA9&#10;sR8YR5PS16eMuget9t8NmJ5ya2OotwhDWbZqs3U88s5Wbfa3vtkchzH2K8qiH2lqlE0rx1YtjOpl&#10;lFcbrJq9inpnq4+2cu3/S9mZh1V1Znt61a2+1XXrqVRXJamqxCQmFY0ZNGqMOI8ogyJOoMg8ioIg&#10;CMoo8zyPMiMoowMqIjKJzKAogvMUNYlJKjXfp7u6qtI13H7XJuZWd1f3c/uP7zkHOBw45+z97bXe&#10;9Vu/9SxveabH0RmZY7yu0XGea0w9xOnZhmOP3yT2vzpCjKe68Fb0jR3M3RyWJx/fkY8/uSv3H+Bd&#10;f/sSdQV6JAfa4BcVcqIKP54s9Bq+LrJ5zQIxeXuKzJ76I5k//aew7JcNlr2C25XvUaN9j/mNrLUz&#10;p4j5zJfFfNYU9NeTy+r9l8V69hTZOPcV2TTvVdn04WtiPf8V2fAhP583ybPXzHlJVs76CSz7eZnz&#10;6nPfsOwp38Uz+zuTPPuFbzMD8jv/SWa8/GMxX7pEvOx3iK/nTgndFyzJ8cmShxY0NiaReYoO+Het&#10;lFWrTfEQWSkLF5qgvTSRhQvmyYL56pk9F9+1WTIPpj1vPrrsBeiylyww/EZWma6UNebk5ustxZbn&#10;3+5gD4t2gmdzDrjCsanZ2LPUJ0JZtmqv3Yk1PLzJT+DWuzkv/NHd7A0O47pJjYi4yBmOq/PidTag&#10;vSt+9G74jxCj2HEuWds4iPkGG/4eHM1KfUVs8Oq2Fwfqr+6eqrVGU+xHzku+48x1bONmW1lrYSVL&#10;lq/m/14qi3mdFuusmVvuzNwoX2LLUPQQ8fT+JXINw1MVXlF2lNoFPKDmBKz5+AlDa6aeFWVw5zyY&#10;cnYpvdjkUMU1MOiTzDk512nMgOy+hO8jS31G+snXh2HYozfxbr9zj9z1vly/90BuP/iI42yCfemC&#10;wbKrYNi1aIGPoc9Wpl0EN/DRmleQzsilHwq9b1a+1hCPso+iuSwsliNHaslDe+Qaf+PWxHW5PY4X&#10;AtomZdlXOf5HOP8utp6Tq309cn0QngEHi9oXKCbvvCP/IiKv/PB5WPb7stxkiZivZLbb+q2yY6sj&#10;jJL6NSzb3RWPaxdq/i5o2V3RUrtTD/DCH2kn3ycOe+Ynovz62dLv27nuNjzMlGdr7rDTX3VV4cyS&#10;j0BbEImPWITBsl334GeIBsCbfEBnax+qoq7YeoGc9AK5zEnix2KYMVoHnz0cSy7MDd0ulujU165b&#10;Tz1jGzWPPYaOXd8z3Rd0HaNmW1JxGDZTSZ7HZ1NZRSyKRi53UlOYUVTM3BN8/tPgPyUat9PrSjyQ&#10;VlJODFBlcOx8rqOFfKaHWHo/D7adjU4xGz11VhF+2jCe6CQ8lqI1fmJ2QkSs8Rnp5xQalcD8KzTW&#10;8Gy9TWTFpjDrna+TswslE4adTW2ykOt0LfrIGvh1PTF2S8+QdI6MyZmLg8xdaiKnOAyXH4TP42vY&#10;0Ct5hafIsRq5JvK+5DSR/zTCBan5hzIL6GAN3PMEsdZJcoOT8PSz5BMX0I2MwLcv4Ud8HT3wTdjH&#10;bZiW6oc/x1Pq5/Ceu3jbNMMg6eEmziorZ/7hGXya+m9Tc7wH77hOne4KbKOffY0e3zI0KlnEXUnJ&#10;Eg1PCwoIkN1ezL10cEQHi/ePhYWYm64xZvKZsYesXrHCYNgm8+bJvDlzjGUC315ksoDZlYtkxbIl&#10;eB0vQce9kO99CPeeyz6DXpc9Z8WyxTBJPFTwjrCyNGde7Xq0LusN3u24Y7sE+u+R1KQEKSsgRkg6&#10;KLHhgeRa+4z75YUZBrfuajmBB5v6xnfIcM95GUFPODaEv/yVARm/hEdrG9rDI/SfFWXhF1vC+629&#10;7zrL4Sw+VvRydTIb+DQzz07jHdd6wvhafUhUv93Vo/XzFuqceJrcvMy1gnrqyAWubfTft3fjb9yP&#10;/hHdN+f8558x25PrTntnGz17R4yYQ+ef6bWxo1vr7b2GVragGB1LIj2cUej9YvB5jM2ANaqPwACe&#10;WOq9g79mIznv8Qb49HFDa32qoxmP/nF59OUncuvxffStfYbfV0UdNRw4ouEHcQp/7k7mjsOfLo1N&#10;eozcvIYPGfXWxBAfWT53mkyh1vnm89+TBe++JubLPpCt61ZSj99CHcFDvHbSS7NDZ/5uxEPGlv4y&#10;N2NOhM9ud+qfdswaRZtlYUoNdIHodcDFzYW+hBTeO7SXXOubz7ca62xbG7d4ZcCuhq6hEeV63NLZ&#10;LRGxCTABvNjIQfawVzigrdq61YWZVdtkmy1+S6ZWHBfL0fozz9fUnNsVxhyHeRxX5mYwYQszWa2+&#10;Vxwzq1aSW5uuYC1H/7yW3hJnSYgJZYXBgvGl3sV87i2WYrbSRFYtmcuMy5XwbBtJTeBaGBeILwma&#10;y+Bd4uftKO5O28XNcRvvww48wnfjdR1psOPaeo6H89TcYVVN1LjLamAz6cynD9rNtYvfDwujry7c&#10;uNV4zsUJPacVbNzMHP8T9i72sE3rrWQdLHs5NeNZb70t0199Taa98qrMmjZdFs6eI6sXLxErHm/L&#10;Y71h2sqzIw6ESEhQEJ5P/vQt+KFbp4faHa8uR0dmlDH/YedO/A+YXxkYwHU0CG7CfGdynhTl0AWl&#10;HHfHDaY9gj7uyvgdmOeEwbaVbx+jrlbDvqOPqao5ZtweqdP5MtTzyIXyDpWTn2UbPS7phfTlsWfG&#10;pTPbKZo8MiYOr1v6NmvrOT7xOKlrMLj1YTiGzj5W7n0Cht0xQO/erclZ4mPkMqO30Z7CtOvPNEtu&#10;aTm9LRkSFgvziVD/PjyrdnKtd3T591kZW2AWNtvhJlyzvahvEb/E8vrS4S46lz0J7hIH30/LzGAu&#10;ciXnMn70xPCjY/jZobkeU00DcalybINnw7mVcavPyATn57MZK8/iQ9VjaOyoMaXGkcqyNc7UuFKZ&#10;dHM7+zZ8urOv1/DQ1vhSj+3CslLy/FgJj40xvLLVS0T7ADUm1RmTH//8C/n1f/uv8rs//Hf5/Z+/&#10;kq/+7W+sf/vf1l/h2b+Xz758ijb7Htrse8ZsG+0tVU2PznGJjIkkF6kwciGdw9jd102tDVbOHqA8&#10;W291RmNnF3oTdFeXL6P7voJvIP1i/X3kRp3oxM+jC2/Fg7IdDxRY8Hk+J2XZp2DZJ09xPW6iR/lM&#10;reG71NRC7yv7TVdfx//Csm89oA5wA706e2s1OWNqVtI3PNvZ05HrNrNf7TbhL7fV4NuZ5HoNx9Ag&#10;cQ51UAto4z1Ulq2fw4XePnRPej2Lp16O36mXNzpp/D1YzsSLqs8ODKfPLoZ+9zh8HjheIpNS6Jdu&#10;Yu8blfa+UWp5vfiMEQucHUTfewmmfZV6Ux+coouYohXdaCvsoF0y8vVrPEbyL9Bj2iTbXKPE1Gq3&#10;mG30pR9ul3y41EZenbZEfvjjd+S7z70h3/8vr8qLP8VXa/4KjkF38rZQI5dTfdJe/wA89tGHF+Sj&#10;K2ZeFsdGG3FXG8dGC3v8eXoX2vsnPbNPd+At1j3CXEe8ReiTSis8Kk67wphlF0wchL6sqZd5lzep&#10;g98iz74G5xziHG7HM/4c/tbnDZadkYMmu/AyHtpjMLYbxCUj9ImdRo9dK/tjiQ9yO5kTNgCLg9sX&#10;NlEHTqWvZau89eYieXfGIlmzYhPeRnslNjKVXg9mTZzrRSdFDj3xhPrPxzIAy744TI/X0F2pPNbN&#10;3OsYmWfpKlYeYeIfh1Yy5xTspglGfZo4apD39wF7ABp4eHpe6Sg664sSl9FMP36tBMWWyIEEes/y&#10;qZeVwwAL1VOkCN7NcRyfZbBp9cpOgXGr14gy7tBY2GYMsxS5HiZkavymOt48/HpT+D20AoVw5srj&#10;BsdOzOG6CftNhZOnHzpKfMeMRJi37/5YcnP8Jfgb0SmqJU3n+AkTezcfWLAHuhjmkzt6GNpsJ76n&#10;XiJ7iU3VRyQ7r5z53Oh4i8n1s+BoCVyPYdiq3w5Fe7E/NNbQYfvzeD+ecw8c0Jdrl7/BsqPIX9Bm&#10;+xPz+vNzeHZQaALzwvAETkTPyrVd70fyGqPis4njqK3yfmTyHhSUUIPmdeWWoQ8uqKUuUSK+sC87&#10;z/2yYZs3bI65LD7McArDmyD5EPqWYp4jF85eAB+pITbk8QGhsnGrvaxcs15Wr0GvvMkLf7AI+k2T&#10;+ZuFfF6N9B+ekuj8w7IrKlXsic1tdtP75OmDrtlFzG2JszeSV22wYr6KFex6A3OX6Rm3RjNEzrR+&#10;7TpjBrPFWkv6jDbTu+QsPpwDoWFRsM5YYt8stPYlvIZKyUX3k42GJIM6ZWQ68wPJs3z24wFOzO/H&#10;5xMalUF9oFASEphRE4fXXCG9DCfRBJwZQ6twFa3YKNemS5wLw1J5nDj48DmYZq0EJ5fKZpcg/Be3&#10;yJI19JLCBv1CU8WGvGWbux96dnwOySMDyWtTyaVqzrIHD46iYcX/vZHZ67VNrFPoQE9JTiXaEfpA&#10;QpLTDC8O9eHILMG3uqaFnKSF/YJYO4V6S2kruWED/RH4oyRwzMHd0/hZbjHnQAEePvz/NjaOzE3f&#10;KIsXr6J3GU3YwuXMYCcWNrUgNrKQpeSfi4lj1m/YipekN31bwcxKCxU/Pzy0QpMlPw8taX0beUuT&#10;wYm990bj8xzE5+4jKyy2M+tyPWsd3ipmsmgVn9EWN+bVwp/Rm/iHJBncW30/dI6lcm1Xnts1AM4d&#10;TO4Fv/Y7SO05PFa8g/VnzDnUXA5dkrJsnyAeA8dWTxEfjued5G67yc/2hTDnA+4cx/EWC7cO5O/s&#10;C6WngPsxKcx/Tcyn16Kc2lIr2vnTRl1JvUVUlx2bW4lXRokExmbDr9NkD7GtdyjamAiYM8+pDFs5&#10;dUTGIWMlF1Xj88jc5FP00HCbyjkYlV3C4wqMxyr3DkTT7cvv+wRHGd4nodHsCZzbYZyfyrKD9PXB&#10;zezd6b1w8TQ4tr0HvqK7fQ2WvTNgkmeHxMbC4DlvyO9yyxvwqaohxjmK90gF1+96zi/8utM74JF4&#10;OOWOkMuN8JnjMQ/TDjrYwUzLNjywu3h9vRyTg5JQMEze1Q0b7KO/Av+nnA72sTr+Zo44eCXwPuN9&#10;cgANelQ2vTPMG0AnFJ+Bl145MRP9JQVlOtM1l7lTQWK/e5fsORgG78f3P5D6qpO9bETX4xtBr2JK&#10;Mtr2MNm2E50scVJMFky1kjkDNYWSXUuOybLt6BSz6zdkNlzuGW/+0Z//bNz/3l//Ki9+9advvv/s&#10;5/+v25f+Ovm7/+gxz331lXz3r3/5/3q+f/Q8P/7Tn+QHf/mLTP3972UGrH3Fo0eygRjRs6dX9sEL&#10;Y46dlHiYRzL5gp+3j2wwt5RlaEwWfThfTJczTwwmEBm6H7/5PGqz9JLVVaMpwh8N/dJxtEqNDfTZ&#10;15bBstFmw+jKqlT/oLOR8CJhHT6q8x6LiXdVh10I2ybOzcEvLBvPS/rJsvMz0Xag1y5Ca12UQ0yc&#10;Y3ytHsSZOemGF7Gy7Jz8SV233qrGW7+njz1UWmBwcGXidcdqyMfxMb/AvKiBi/g74w9xRee8jKJz&#10;vEqMquxRdbX4VyjHJrZTTbZ6j5w9z3w2WHYdfaGqBy+tLOV5mWd5GK0JTPtITbWcRHt/pqnJ8Bgf&#10;Q8MwjoZhcJB5E62t6P7wkjmB1gqWXYPWqLSKPfoQezDcKywOv5HQA3i3wbN3kds77xRnB3wM7Jlv&#10;x/VS73u4wtfYN3QeZFAgfe3KsvdR70If6wOr8fVlFpGPj6HL1tvAQHx94HvB1M6iIuMlHR5SCMuq&#10;gLfU1TQwO+sUvYPkp93dMkqcfQum/PjRffnkyUd4auOxjXbjowe38Ni+J188/Uh+9dkj+fXnT7iF&#10;bT++J0/uXpcHN8fk/g08CG5dk0d8/eTBbXly7ybrFj6i9+QXT5/Ib7/8TH73y8/lN9z+4otP5cGX&#10;n8vNj/HsRqt97eF9ufbgnjz8/Kl89htmmz39WO7q3//0idy4d5t5QeT3wwMwbHIYPqcxPqcrV9BC&#10;D+HHTR1GV0//IJyYuHsAhsLq1cXX6iMyMMRjh3WeJc/DfV39g/gS6hqavB2+8nVvJ3nE+B1l1NfJ&#10;PeCI5Buql3nGs1WfrX2gmpsov9a8RHn2N0u/Jte5oj+bQKd9/Rp5z+TxNAHPvn6T4+s6//+1IcND&#10;9ctfPpZf//ZT+fIXaNef4l1+m5nk5+okKZlrtes28XbaKi5bLWXzWpjMgvdk6ew3Zcms12X5rDdk&#10;2czXxXL+DFln8rZYmcwQq/lvsabDqKfJhnlvivXXy8ZkmmxbMF22LZwutoumiQ1ry6I3ZKPJVGY/&#10;viLmHzCna84UWPZPDZY9+9UfwLL/s7z2/X+Wl78Lx/7Ot5j/+E/ywre/xSzI78DTX4Gtm4qfq7Oh&#10;+wplT0+Oo2c6k7pMZAzXYTtYwBpjlqMVubeZmalYmMOm1q7Ei1Q5wWKuywvxHeC+6TIx5ftrzdGa&#10;WayhzwxtHMxJtdmbbJnFyL5iYw/Tpl6m2qodLsqzJ/XZdtx3R5Pt4g6fdvVCf+WNj8Qe2GQQeTh6&#10;ucAQrqV4U6jOFx2wziO2d4Nrcw7Zw0m3c35tolakugrrLfRvb7JFD25j3NraoRvlGuYNH9+5m1yf&#10;v7PNzlks12826uEfmizFPwU+v3il8Tse5EcHQqOY6Qq/LkIfUVZinNvlaLwqatFb19dKdSM8m/O/&#10;lvrn0ZOnYUlN9DPiqVxVY8x+rCCPUh55uove0N5hPBEnVxe36jHSQ74+eJWaCNeW8duTnj1jNzhW&#10;J6gH8bO2rm76QiZ9Rmrg5CXoA9KoPQYeiDLqzVHxzGlKy4Nl00NUAm/NI05E96vzmq6OjsvdW/fR&#10;Y9/EI5g5quSo14Yuy50x6npw7UtcBy739MgANbm68nLx9/SSmW+8Kd+Rf5KXf/iizH9/PlzHXDZY&#10;4Nm/YTvaHRe8INCCu8GuXQPwtkAfR87j4oY/iGcA/Nr/66X67EmNtgdx4+Tah/46kNiKHNSbx9L/&#10;pbV+Zde+xB3qWbhHa/L7mRsfQO9bcLTRR+kfmQRTJt48De8YvIqWCe8DWHZSNvM3DsbQ66b6bp3v&#10;4UXu4WAcW567vImBE5kNeFJ64YbD7A1dcLH6OtgLcXOpsmzi6DyYfyY6E/UhycgnjofBxMJM4rNy&#10;+PzorS8uJfZiFk9FNf2Hyq+1Lkx/FqvoKL1PVfiLwHKytR5cSv5Upr3yeJEcqqC/sJDYRn1F8AiO&#10;TyPfSSfWyyTWxdczhh4+Pj+NC/25DY4kl+HnMWkwl9xi9Cr0CDWdkyOnz8vxNrRb/ZelmWOnCrad&#10;UwU/P6Ke6jekue0mfIAZ10Wt+GK2cNvBdaeDuKrVWPFpHcyl6WEmTB/9zerXdpacpRk9OzPfD16A&#10;s3eRg7XDeNAXpPcwFxK9R/k4mv5x5kWOMB+ugzwC/UFSMx7F7czF6KMni/y//ipeZFfp07osZUXt&#10;kpJQK2mJeG1n5EpKPDr0ULS1AcFwNfig1o04j7w5j53sHPFPIAeibrTOzJIYY7UsXbBEFs6DV89f&#10;KMsWLZWVsMgV1NR0Xt8S6mXz5rwvM9+ZITOm/UzeYr07A3/+996Rd96aTu79M+N29kx6Q2bTJ/L+&#10;LON22eJFsEpL8XCwYV7pBnze13N/q+zzcZM4uHZeaqzUVhQym7te+jvPykBXi1zqbYNj98vjO2PG&#10;moBn6/f72pmPAr9WPt3d12ZostUvRL2zq2DcFdVFcL5KauENsMDThm67tf2UoeM+WocGj58dbyI2&#10;OdsI+2+Tq5eYrTyKd/7lq5yb1Dw/foIP2HXmr+GPfwYvulP4K5xRzttunP/Do2PUFXr5W8c5tyvQ&#10;2JZx3B6R0upT9POPSVsvc86bVDfCbLP6BmaE4VNynjmZF5kDMnhBxh/fkXtffCyX71yX0xc66Ott&#10;lBI4tj6+qLpOavVvdrbgB9GFn9YgfsGjzLwckNbTtRLgbitzf/aiTP3Bt+Xdl74vy+ZwjTFfJh47&#10;NskuL2eYKTV4Hy96aFyZnbuDuhbzHt3o3XDeDtumRwJevGrVUpk7dxbao1fknZlv4yViKbt8d8Nc&#10;0omxND5EO1BNrAijOsr/dq6rS25SE9fVQE+Wpy+eBOwhkZwzygv2BkSSG4fgM3IAfpxKjLRfHIil&#10;nJ2IpxzofbPaJMuXM7cBjxGLdWb0OXOMLV1I/mhi6LIt4epr1yjPXorOn/moztvw/rcTNycbsbe1&#10;wtvDVDZbrWK+7QbZv9dTUuLQkefESF56mBRmRlMfSZGS3GTup+ClnSRxkQfx+Egjzz4k9dQcz6Ez&#10;6+I1nGs9h08dPRwl6uerc5HQpEceoJfhoOERFxqGXvMA3gjsVQ477OgzwH+c/cvdWWfrMr94/TpZ&#10;ZmIi0197TV764Q/lJ889J6++8KLM4Ov3p0+X2TPeYn+eJearV1JjZJaKHWx/C31IXGPXwe838Pvq&#10;A7Rm7WpZafrvtWSLDetgEVaycdtWGCAac+rA3uivDsamEKMfhUuiF+V4a6ZueIL95wT7bhk9tkfr&#10;m5gj2gVPRIc8dJVz4RI9jz3GY+qOnTH8FfX4U59r1VvrHGRl17qUYxdV815QOyw8XC2VDcekqa3D&#10;YNUj17nOXcO7jaVzkYcmrht9SxcvjxoeDHmwjni4eExKGvmxzkuDZ4dHEgdQh/agbr3Zhjo579WK&#10;1cZS/y13ctOwiINoXzIN3X9RGXo6WHZoBP4w6JYycrLRqDRQf8Izn74k9dDWeZDKsw3v7Jtf+41w&#10;q2xbY8dJln3rG62DxokaMyrHVn2E6qn19sKA9uDj33Ghk2MZvQX8urN30jvk6LFGIy/IyMdrkRxB&#10;ebfGoOoh0s/v37h319Be/5F88vd//h8Gz/7yt7+RR08/lZsP4PvwXO0ZbGevqENbVIBGKCk1AZ08&#10;PqOh2r9gz8wQC1lruYZ5IjuMXKmp+aSRC/UO9eIL0MnnduFrnbbOTT8Px4ZT9l5k9bDwjCfu7u9F&#10;69FNf2RbN36UHdJlsGw0I+Q6Lei4m3nO02eogZ1hVm9zHbd1+E80MmMSHXgvGqJh9D5XB/AYGZXb&#10;DzWugfmP9hmPKSzLQ7eYRE1VvWLorWMv2ch5p8tjt5ukZiRLQyPnEbW8NvZA1br0w/m1vtBLvlVd&#10;Wws3SSH+gQ/uQ5sN03bk81Z9tou3LzVxvLCoH4dzHYpKoX6RQf9K83m5evsBs30e4eMBI27DX6R5&#10;EI8KFjys9Eg3TKoFJnWSY6yJ8/UcOrguPis0nsXDknGoVVx2p8ILg5khh0fAjmAxs/aW+cts8GZY&#10;I69PXyQ/fnkGng4z8dvCP2v1evY/R2IlYlo0IO7oNA5yPBZXcS04x6yrXrxT0A+08X63dFMzGOAY&#10;UNYOz27pHjFY9rEWZnkV14mnf6RY2njhiRwGh63EO6OTXjKu+QX9HMcXeb+6JTntAsfBRfp2LrKv&#10;9uEFNIBWcIAYoI+5gr3w/RPoqLJlo2OKuPrBcqltR2W2wJjQLaeWU2/2l7kzl8rrU96T11+aIW+/&#10;8b4sm7+Ked/OEh0SK+0t1DkHuGaNoskevEl94Qr7xBA+qZ28V9VwoVCxC0yWsHx0HI1Dkls/IglF&#10;8OpcZuBV32QuyZd4Bz2mjvpL4uYnsOYR5qY103NXI/7RsOzkaokvIoaoPAHvaoIRHqcPo9aY95iU&#10;XYo+ABadxz6QUWTw7X0R6DbDkwymrRpuZd9hcZl8T73dUuFNefBrfCDSSvBMwPMTzqYsW70OErLL&#10;DZat8x937cP/JT4LrlQKXzpMPzWz6cJgaeTV6oHnvosY1xOthocfe2Sw4ZOtftgJPC4plb+RpDMy&#10;8br5ml2rj4jhJxKM1yTrGcv2Jc718QtBn32QfsFQ8pkgZkEoCwznvMXbNhZ9OAz+YBxewXDs6Pgc&#10;co5CNJ+l7GGl1CpK+FyZwcm1P8t4Hw7j1wvzz0SXmlIGX0gXR699fMY+9DXiMUCOFILOQ+vAgSFh&#10;6F60V9KHc81OTC0tjLWRPGwX+36Sxm05R/FNLOOxKTDeGNlBn50V+uU1sAlz8ilrr92yiXPL0ddH&#10;XP15/r2+1JV9uPZ6M5PYE+0T+dbqNWK9lnqsuYVYm7Es1jMfegvHFvkk5+iB4FAJwWsnK48eywrm&#10;eFLzjGJPDkng/0xBM4tWyPsA5zPP7+qD9wf1H/UITEjOpAc9WyL4bOOjiMtz6N8/3IwGE88imHVA&#10;UCI5YpBY2+8Sy20eYmrrKqs4bpdY7hCTlTaydqO7+Iex98fniyM9oK58Dt4H0Mvj/xOdxT7M9amJ&#10;c7Bt+Io0tDIrtP4UvoHH4OtHeI+ZVZrAfHf+P59IdMyBaH2JbUOppyTlV1EbaaCOAuvOPIp30HH0&#10;i1XU6cq4RpXAT/G9SK/ideqcCPWLz0Ibxf5MnXrjli3sz47s1+S+1GMdXdBxObhRW1iHH6fOdrKn&#10;HraT6xh+ansiJCg4Ed999KA8V01tOzH9YQngNXn5R5FLhcg2l73U2FyosTnDteH1fO28k7mmgVwX&#10;DmZyzuRzruDJHqU9o3i7RcB7gxPEa1+UeFA78A5lDmQEcw7/jmW7ocd25PhXlq0ce/c+7Svgust9&#10;Y8YR54Me7wnJucw7V/8CZg1Un+FYziEvTccrnGtuZgWadHKqdPqu6loMXXZOxXFJYV9LLMD7HMa9&#10;Pylf/KhZ+EVnSLBxP4U9IVWC+MzD0/GVgWUbjBq2HZpWICklR6UQTXbuEWa5Fh8xGHdQQhZ9INQa&#10;WIHxzIrk64hENEKw7Xh4eDTnaUgUjD2MOZXwsn1hvF78qFx3+RksewfXDidq4x57yF99ON93w9pg&#10;bPujmMmXnIXWiHoVr0M/24OsqFg+88RTzBPqIEcaYKbAZfLvCc7PK9TFBsjlevC2vsA8ym604n2S&#10;WDSErv/SZF00s4195iS+J6WyZUe4mCx3kBmztf5gha7eGf5O/pSA/re4nh4uYogO2FHbCDoXcrqk&#10;YvrJ+bwO4O0ZGyb7Evg8otCyh+BRHLFfQlPjqCHCcqPC0G7jv8b5FJ6WLEmH8K+HTdl99kTmUCP/&#10;R6z4H33vub/9TX76H+DQ/5HH6PNP/cv/nXn/o7//99977Y9//D/+76l/+IO89NVX33x/3r/+q2z+&#10;9KnYj1ySLSebZEM2836stNa2WXZ5eEhiXDSaq2L8RsqkDk7dWIfvSGM1WqwqakQVUltTitdIIXpv&#10;9oUKNO3oUDSGbzxZR/9ZLXleNVoO1WCXG0vZdhmrvArNE99T9q2r4gjarypYEby7oJg55sRph9B0&#10;l5TjGXK4lB7bMkPDrd4lqveurC7n80UffpxY6mwT8TeaKGK1ngF0T0PEZcRu/SPMNryMX93osMG1&#10;lWH3Dk56izTDr3Xeo3qIqI5bWbZ6imiPr7Js9SrRpUy7okpfNx6Ux44xK7NTJsbw2bh1m5lQ+FyS&#10;t5w8dYp+u+N4nqLlUp59nLwS3pVTjE9iBp7x0fQVcVztDNC+fGq8rrvxF9llMGwvdx/yQj88Qvfi&#10;MULuT/+DD+eYm6snfbr432zfIfb2DmicnMgRnQ2vkb1798K78VGKSpREOEka51t6Kpq4lAz6fjLx&#10;OUbbDp8pK2Pevcbs51vQkvcSi4yw0DhcwRsbzfWD+zfQYsOlP30Iy34sv/v5JwbT/ly9R+5MGCz7&#10;7sSocasc+xH58Ee34drotD9/8kB+ybnxq88/4fZj+eLTx8xvgFM/eST34deq0R5/eF8efvGZfPbb&#10;X8vDp5/Ash/JrQd3DZZ9/Tb6l1sT5M54jvKct+/ckDv8jbs89zj5zdVr6FWv4lNILj/C0vvXJm7K&#10;rTv34cUP5fa9h3iVPjC+vnH7Ljz5jkzcQFfNY8Z0jcOi0dWojuY6OYLmAtqzqb6Gmj/oPHhdel9z&#10;EL3VpTnF33uPTNy9Y+QxyrKvodWZ4P9Wj5ExePaVcbzHrzFb9Rrv6zi343g23BuXT57y/j2+gT85&#10;GtgxdDnDqt8/IqmpEXDsLeLtuEU8d1iLw8a1Yr16gcGzV3/4tmxYOlvsLZeK87rJ5WK5WFwsFomz&#10;+QJxMZsvTms+FCfTD8Rp9QfisGym2C9911g7lr0j25fOkK1LpsnmhW/IuvmvicW8V/6OZb8gs1+b&#10;ZNlTDZb9LVj2PzH/EWb5L/8s01/8kSyb9a64btksIbt3yd6d3hJGrpgclyRZ6cRYaF2248Vkbr6e&#10;XnJ8UVlbt6KlsdkMD8Dj02otOjlTuDUeAfALK2timU1oJfnZxk1WfL0ehkG9Hr5kzd/YaEM/jB28&#10;Ay+I7U70p+s1HYZtx9oO21aPEQcX/OpgE7p0DqSHNzEUPFs59iTXDqWHKNjQAtu5eMMxmeFA7GXL&#10;7WY7N+Z5Oxu+2q4813Z7F9lKTmHHcymf9qG3bOdu1RLjY08MsWmrHdx9AzVx1WUvg8XTF8f3g4l5&#10;UtPpyUEXVnGU+lxDHf4M+D0co5e/Do+KGnpc6vFqYt9sONOMzqzZ4Nnl9bDOI9Tuj7KfnEC/qTkh&#10;eUrXyFWjh1r7qNvIGSf1OAPoW6i9jOpMUu0P4Hhj3eDYvsbx3DeI10jLealBj60cO51zOyqamTLw&#10;zyj0IPGpueQtBdSGSySHHrgUuHZaWo5UVtbKYB/e84OXpQtN1ZljTdLE/9V1tlXGeM6JEbxuevHh&#10;7KDHmX0tNylZ7Kw3ydQXf2Kw7Dd++oosnb8U/d8GenWoP9A7u2Mbn40z/iIezHB0DxQ3lrsHcbkX&#10;tQVic0/VO3zNrj3ZyzyJlQ1/7D2TfiM6N8SD5eWP19reMPEOYMZOIOcEayf3Pf2ZMe4fRo9bAn6L&#10;zB2JTmPWBteCKvLki8MydP0+Od8Vg2VHJqSg3VDfNnxniXt3+TPfhmPXzRuOcTCSa0WVXKQ3Y+zK&#10;uIzCD9vbOuVIdS2eI8RVFVXoaqgJZOJTheYiuxCmXUCdFZ4dlZxKzsgMN9hLFtw77VAR2pHDUlBd&#10;T57VwJxzmDarkK+VZRdU1tADy2OLKolnS9B5l5P/ojXJJ//IQJOQSl6SlkucAyuHU6dkodtOzCRm&#10;iSaeQb9MDBlBPSKWzy0xGw14AT1BjadhjiwYUT386GRnnxw50yZZ/K0UnruU759tv4VHyHXmdAzg&#10;0ddOneUCTHCQPKGPPJze0OwO8li0ZXmDsPUxbq8QXw7xtwc4Zkb4+ThMYUISU/rJy3p4L/qJyYao&#10;IQ9IKrlxXLzGTueom3RIZmY7niL0Cme2Sm7WOXyHOunzZGZb7YgU5rVIZFiZ7A9IoLeLfkRqRF7U&#10;oFwdXdGtutKv7Gow7B3UwrT/1Mqc/cLS2ljrzYjdV5nB48xE72/ZsBkeh75yo7WhtbYwW4POdrF8&#10;OHe2zHr3bXnv7bcMjj1n1kyY9lvfsGzl2CYffoDX0fs87h1Rtr1owXzZZEFNas0SWbd6MfnVMtm6&#10;3hSvZzNx2LJOvJxsJdjXQ9JhKrmw7bL8dOb+VUpfBx7WA3iI9LbLaH+n3LjcZ8yTGLzUjba6G816&#10;D/GEzttoNbTaDcfpr29uoB9+Uoc9eImZ2v1txCSNzNej/lWcRYx/CD5dJxeJT0aHqF314iPc2o4H&#10;LfO6+3phnx140HJ+njoOI8KbAh7dDgu7Rk3rJte7wZFr1LPaiUOOSWk5+Ux9C9es23Ln0a/wJrqH&#10;xrBTyqjTKKdWj68TxEJnezulf+KS3P3isTz8xVMZuT0hJzvOUyfh/4I5Vjbgicz+1NTZSq2kS/pG&#10;+w2PkYeP6MG6eUlONVZyPVgrb77wPZn2wneZ5/CCmM5/V5y2WMgBGFQY8fP+oD1o1fwkKIRe3QDy&#10;z50uxCm29NKaw5Lx+aC2uXLVEvp5FtKzMxvN4gd4uK9iZq8tvk34WMXHoW0hfslGo1BIb3h5uTQQ&#10;Qw3BFUeujxND1dHD4UXdEk10AnO1YtPoqdmP7jZQQtDU5ZPXp6bkSjj8ISKcvocQcq5dvmi3HcTN&#10;jZkHruSLjswZ3mJNLXYTe5c9e5ez2KMj38T/aLvFilx7K34pthyraKHsrMVx2wbxoNYc5M+xkRgu&#10;5YfS4djhHCf7pDQ/gbk1ZdKGFr+NuPFMY63kw8qK8/Lxjmlk9iKfZ08fPqLdxiwV5diJaeqbH0q9&#10;KhB9XDza7Rz251RJSiJ2S4RjoKHZi17aD04QRHwY6IfXs7MTHMBaVixcKG9NnSpTnn9eXv7Rj+Rn&#10;L7+MNnuamMyaJYvn0aPAMl+5QmzQx9lsxHPb3EzW8LXpqhUGz7aEa+u8iiXa37AS7TpMewXv/0rq&#10;0GYbLNHE0mvj5EktYg9MJdrYo5RbVx5hjyutRm9SQg8kHCizgHi8kjid2UEnzqKFO0d8j54a1t3W&#10;BfscvsYMR/x+uY4pg9bVPjCIjwI8vJU6bkcXNUjYKPVbXcrutDdJufXQ+HVqunj183NdzV3d6FHp&#10;YeJ3a6gPJ9MzEwXDVp6dyL4clYjelhrm/rBIPMh8uXZv45gyF5NFS2XBQs719daGX3Z8QjLvdzLn&#10;YCXePTVoz8lpOd5i4uPJL4oMXbb6jAwR7ynP1lmQqv39Zg6kxo26bt3imjzZt6e3qm9Qn5FnmmyN&#10;HVVTrf7YyrANn2zu663qrVvg5aepa5xsoUe5pJi9GS+wrzn2s35B9Rc5xWP091Xn/UzfrZrtytoa&#10;2AUa90iuk3AeJ08PYiV6Xey2iilagcXL6WExXW7czp0/Rz4wmYvmcoU4uTlKRnYa9YfTxKV45RHz&#10;a250EZatWp/u3i5YMZy4j70MZtzWymd5nr4R3net//ZeJC7pgPHAsptOMDOIOv1p8pxm9pezaIbO&#10;tnD8Nx+jL4XZTCeqyH3oh207bfhl9wxdYPZMP+8VdTFY9vW7eI1TJ2u/2MrcilpiqVJydThgHNdv&#10;f2I7aozKsUMO7qdOl/0Ny1bP7Jbz54iBBuUGn8XA8LAxkygtO5vrGOw0Gm1tcAjvCZrUHXjN2TGD&#10;hbjRjdjO/0A4TCEJtpCG10+73ProEzwOf04v3B05036JmK2X2K2LGK5HsovOclw1wjuOot9rhF20&#10;wDb70DSPMYv7JsfhmITEVtPznU7skg4jyuSzSKGGHgeXjECPsY/jz1w+mL9aZs9ZQl/IEmYea5+I&#10;zg1YK7ZbbemfjeVajU8V/TedA/iRk3ucR0egLFvPmwuwNMMze3jc8BipPnEe/pYr1ju8xWyzu6Er&#10;zSpBowfLzivpoP6MBjWhhZr9eUlJv4A+eMC4hivLTkpjpXNd55oen95D33ojDD5N1tsliMOuAuKr&#10;I3grUKsMZwbjgRTqynYyber78upPZshLz78uP/7BFPnZlLdkzTJzCWS/PXXsnAz2cF53X+Hz75H6&#10;RphfxRn6v8rRdyaIvRt9iyX0JLdR3+59LIfP3ZGs6svMaruCvvUeMfEveQ9/ZbDs/LK7vK7z9NyV&#10;i713trgEpKHJRPeaXiLhcObMEua7VTaik6+DX1cwZw/NdDyfd2qBwahDYL2R6JfjM4oND2310Vae&#10;rZps1VkHEDuq18gBPEQCDzIbnBWeVCg55cep4Z5Bc9DAcx0y5j/6hyRILM9bUFGPJoUZkZX1nGto&#10;SeOYNxfKnE+//dTLmBHnuJNZPfRIo7lQbr0Phqd6ax8/nUsMo+a+ei1M3mfOyz7mfsP9dKm/iOqy&#10;9bE+sGu3nVpzwt/CnRk86LPD+V8T+P9Vk63+ImEH8aOLyTT02Kkw7JxCdBS8J3loynXuc0xCLsdg&#10;LF7wHPuhcMrEYt6jUvpfMoilo+BzAXj/7uZzCSC+PIA/Nz6ne+hxJTbeDj9Vhq06ItedXryecImL&#10;LUCncARNcSWvORVWfRDf4iDZyP+3eVeguOyHyRNrB6Vl4m+cjaYfjp+RIlExEej56YVwdxAH243/&#10;k7Tzjqryzvb+fu+9M5lJdZJJnyRGJxM1sYuILVhiLLErSkd6UUDAQ+9dqlTpVTqCFCEoiICIDY0t&#10;xsTEOEmcZHru9FvW+9mPMSv3rsy68973j98658A5h8NznrL3Z3/3d8ti9I9L5s3nujSXGusMmf06&#10;vbpz58uby9j/t1oZPCM+KRWNI/Pg0NplFBTguxUiu3x3owU2wZZDYeV4lPAZ12tuiM7JDQYeEBSK&#10;bo9+rB1o5TdQM9+J/miTC/GiNb1WGzjm3pQZc1fKrMVrxXK9jayxcZNNLnx2dDYbrekV9QzH40v1&#10;Jg1oZak7wETDYCWR6C6S8mFJDXi+9eEJNXRaGnvpg+08hs8Kc2Dr2iU+u4TjJEFcTIHiFIQPon8Q&#10;/hXMOtS8JCkX1l1C3F6BBqWCa9Mh+HUJ9YMiziGFnEvIJRKow7BtY3mecuW31q6V+Qvoe+A6vdUK&#10;PdeOnfhfWomNPV6W5LfrNmzDXwTfzC323DI3yhYe6U5tLjBRomNyJCODXtKD+Ctm4CkOn1btrnJp&#10;D/8YZhfS4+VBnAG7joC7RiUVcOwXU6ep4DOUc+wU0K+iPQ3sZ1HUbHidT3C8eKDH9iIHUU32nihm&#10;esB6PU2R4uKPZpt6jhOaMc3X3NnHDZbNvu1ODqfLFBZv+O20tPVRL71BjDsI6z2AVpveTGpIMcmF&#10;hkdGSDwcvoKZT819aN2P4D3dhFcL51oYsVdYijjtZe5REJ8hinoUNSm/GHTJifQgpt3TY++l3uTB&#10;ce3D9xcG207n/JBeVi/x1J9C4NvKsD1D46k3JBocWxl48gH8z/j9/gPFfA71EKK/bx/6L/7P0FiO&#10;s5gk9NmBRl+P9vZYO5OzqCbKHT9get1s3TjmySn3UheNRFselZBHvYl6WjJ1N1h0Ygoan1TyLGqF&#10;KfupHe4/Q/1plP3hFL0iYxKbMUKtZEgi0k/gB9KPflw9RhrwYinnupGJ1s4kU2dvpq9ntjzw0CR5&#10;9OnX5NWZK/E/CUf3nYP/ZTt9XGfJOa4zB+4i/dm9aCEP4p+GF7gv+0UwnnXRJglIwKs8jvNMFLXd&#10;8CC2XTi1QfpCYvhfE+PwbqIWBMv+Nhf+39z/ARz6sT/+4Tvf58G/8/O/93cehZE/9w8w8r/3+u/6&#10;+UMw7Uf/8t16cvU7WXD3rmz56JZ4vce1idgsm1innjisidVeVSnd1dXSXVUl3WhrjhQXMYuKuYnl&#10;rArix2pmRR6qwUf4ELlXLbPLmOeIDke5sDH7kdtinmss/Vkl8yCryg1mVFNaJHVFBVJXzCoplDp4&#10;cl35Qbwri5mHWSINtXg1aA7ZVitHOuqZn02Pbz9x1En82oZVY0R/7hAeb4N4WA/0SevJfukaIVY+&#10;xeJxC+za0GBXwNf1vWvKmXOJdqrpEP7h+J8U4y1ITHUwP1PKSvLQnaPPRmde01xHnaTb4OPjl6hT&#10;Xzgrg+gZOuBYDfV4i9Uyh5Ne35Z24n36J0t5nAonCUlI5ljDPz9gH9wHDuS8Bw5E/dGJOXZfL0ce&#10;O+nPWVY2rsxn2AWDg2fbuXGuc8dPQXWqHvRW4rnANdZ/r4m+E/wRI6Ppv+GaHB1LTqf+SvSEcAzu&#10;JicKNpkMD8dMcsWyslLmAOGZRa6sc8g1fh0dJUa8PC7vf3BVPvxI+esNee8Gcfu46qPpsz7xjhxH&#10;33VisI85kMSm/PwqjPvmh9flo9s3Yba35M6nH8nPP7stn37+CXMdP5dP7uI38uUv5fbnd9Fg/1xu&#10;sW5/+jnrM/mEn12/+QFxKbwOXj1OLnPx8hXmTV2Xa+/dgAPfMO5fvgrvZhnc+gYe2x9+zN/DM/Cz&#10;X8jdL34lX/zqN/y9L/j7n8vHn+AF+vEdPv8n8sGt28bS+/qz9z/6WK5/eAttCP4m799EH3KdOe9o&#10;gOCGJ8mfTmheNTAIF6LXuYcZlNz2DlAHoa6jz9Pnv/ve+9xegzPCGt+Fqb+rtzo3Ur20zxCjkwux&#10;xtg256/gD3gTH5sb6GfYXuoR2NFL7M9q7mhkpmgRs5v8xR+G4oIObDtcZbWluViaT5fVS81kt5OV&#10;FGfESV1hmlTnJkspOrC8eHoTw3ZLYoCLhHviZW2/Qbyt3hJPq+XismWx2K0zk20rZ8gmy2myfukU&#10;WQfTXmU+SZbPfVEWTX8WP+4nZc7kH8nrL+Ax8vQDMvFH/4L/6f+R5x9iBiTrmQe/Jz975llZs3ix&#10;eMCVQ+GCQdQnY9lf86mHFFBHDwkyySY453qtcW3bZrBsK+INXduIjTajB1u/8W38PNYYa936deSY&#10;m7heb2Mf3iHb0QNs4dqtsx8383q9v5Wfbbexpk8Yz0R7B6NGbeOo3JpruNap7WHbdvhh2uljNHe7&#10;3NH+epJ342vB0rnYLuh8XYi3nN39+Dm16F3EnXbkNTDX9ZvJ96zuHUNWO+kVtCYHJCa1pYZk7+SJ&#10;/yrHkwMeJXa7ONaoZ8O6NxJXbGCpXtyd4ycsOoY+Eq7DxWh5Kzk31aDHpkZVpOepGrz9G+s5JzRJ&#10;Fbe6lMMcgkOVcy4orKQfijy6iPOj+pC09dBXSu5ylNxFZ161wbI6yRv7YNqDcOXTeIOqx8jN23fk&#10;I/brG+zLV6nZjF+5Zuyn9ZxX0vkuosjPYhKJJYkvE/YzE/cALDZX9cX5XE+J0ag/RMTASahpFZWi&#10;Ec5BW8B5wpbtuYm839rW3piTlZyaJjnKcdPJE0IjYDkOYjZrrjz2w0fkh9//gUz56avEocwh2ULf&#10;NttG9UW2bCcH2Icz2855lydciL4sdCvurrvxFcdfhN4eB/iCo4cP+SQ+Md57YNfU74irdUa0Czrd&#10;Xd7M7dqDr6VfoLH0vjM/1+W6J4C4DG+laHQaiWloh3LwsuO8i669/9wlGbt6E0ZyBt+sJuru5ECB&#10;IcZ7eQXQ6xaqcUq0hKJFOVBYTL8zmlTOIZdYQ6NnYIvdXGNq8K/S/KCQmTqwazhJdgGPWWnqA5iZ&#10;jY9ZpsG081VDiB+JziMrQKN9kNfml+ltLd8puQUsPKe4DF9N+reK6cPJg12n08PA9xJNzJ6alWss&#10;fd8sfpdN3JyZBxfPRVuQTjwdo37aYcR6EcSZ8TAbeF5RITFfGXp+9q3DzBTFp7Tp6DFmLOEZ23WC&#10;uTQN9Jbi39X8DvnuLbwkzsPSB8gL3sHr8yT9aGe5Zf5I5hh57CiaqTFyPuaQpF+Az5/DO2WMXk71&#10;chuj7+2MxBw4S9w1ajw3KWMMzn6W+2fI5U/Tw0gcFn+SOI58OGWIfGuQGO4Y7Js+7DRm3OT1SlY2&#10;c7xjK/HCymCmXZi4uvty/SIetCXv2Mo+s2WnsbZv2AJLXiMrFtFTOc8MD+BF7FtL4W54PyxZgA/R&#10;Aln+5lJZt/Etjll8sqmT7di8gfoJNbCVy/DwNMeXGI9tmLZ6jSyYN1dmwvOmvvoqfo94upuZ4Uuy&#10;CH/GBfDs2TJj+izm0JrjY2yOtnu+LLXQvukl+DbgScJaxf1l83kN77WS9167bIlsWbdKHGGcvp4u&#10;EmbyR2seJQX5+Itw7a+D67a0Eev0NMOA1JugG21aG3y5lhgET4kuvK9PHJXRMeYwnxmUYfTQPT3M&#10;3GuoZnZCBXXMRvhmj5yBe104fUFOHj+Jrr0Vnzed3d1Av2yHdHV24xHWyXPxcuFWfbT6B0eMXqTu&#10;XnoKGtvQJCpLZGbHwIjc4jp496s/0v90Sw7D/yrIDythf3VdzJggN+seHpVjZ+kZuv0ZC8+YU+PG&#10;3JzUg4cku6KZHoMOo5+4vgfvAM4/J+g1G4ajnYPpjY8OSWlutqxbMEdefPD78sqEB2XBpOdli6WF&#10;+DrZ4EXkA3eFf/r7iB85no8/x7i3I/nnOjRf9PUtngFbm4keejY+VDNk1Yol9PhtFh9PNzzNAyTU&#10;FEK8kmDMFk6nhySDGlxOEf6ZNWgLuvrQ5V6Q8RvvSwrnLu3/NEXjFXEAbUxSuqGn0RqZ9kqr73x2&#10;Xik8B00P+ZcPM3084N6aF2rN0pV83RtO7OXlIX7kzCH7AmQvejLrbZvwD1kJp3GRyGAftNX+EhPh&#10;KxEhXnw2D4mMwKMmJVhy8tRvP15yMqJkf7wJX1C0lTmpaMLQIhXmSUUZvdHosnM5j6p/kfqe6Rzq&#10;o+/0Ud84YsTA2QeyyHcSJD4xmplV2VJYUECfAzor9NkpsNYMWH4UnDLAb4/4+lAPcMbDcRPX0pWW&#10;6LJny6ypr8i0SS/IlInPy8xXJ8miudNhTPPxBDCXVTDMTRtW4ylPj/eW9WixV6E5f8PwCV/6BsfD&#10;ogXUZfEDox40h/3dfBH9Dsst4dlomJcvkxVr3jLyaD9iyd3kdcoNIvleYuLwbeV8GhoewxwzvDp5&#10;nJSSIdn0/hWXMVu0rtmYIdmG3rWjix4F9Gwd7HO9Q1zLztLv8y689+p1wzvLmAVx6bKcoS6jflpD&#10;fLc6K0J5t/Yl9QziqcD+qwy7i2tjF/FXBwy4+Wg3NctDaEcz+P6jYFXU/XQ7hdFDH8qMx2D6nL28&#10;iSXQGq5aBau35ByyCr+bneJHDByXmMT5PYv6XgVeDNQcD6KTS+XczLbXc3Aj1+pB2KhqF3Smis74&#10;Vt8Q9b9TP5Dxb617/Xl4E/K7s9RYxi4y5+I8HmFnxngP7fEbQVuNRoYc6Ri1qQE4peqzlWf38bij&#10;t8dg0qrHVp8JjR2UXetzTpwalvaeLvb9Cmqh6A/jmBcXqn3hPvSP28kGq82yauNqWbBsocwwnyWz&#10;LOaI+ZJ5/L/z0PFx3lxhQd/bUuKvVbKZ/hNbakl+fl6SnpFED34jdbKj+NtxThpS3fU9/fUwn2mI&#10;pY+HRwZlkPxoYOA456hj9Ifgd3JCH+NJchxNuda6u5h334keu4Me/yOHjf6Rw+3METrchI4H3/VW&#10;fFybG+DmR/BWoi52il6oc2NG7+L1m8zJef+6of3oPzmAbogeWN7jUFMdWja0c4kc25lp1HwS4XU5&#10;fFc1aIz4O+iy2492Gf5Duo30+9DvRretbrsy6hMJafC7PfRYb9kiS/nuLd+iPsP+4OKN9y95UVIG&#10;M5YKS9D3oycZv8Z+xyzFoYvM8TmPz/MYNb1+SS3oht8Ui/PeQglKaJaEfOq6xacl6eBpSSk+Jwdq&#10;rqIBvChR2f1oF2voyS9gPlc+/tX0xoflo1PEZ9krXMwWrZB5FszSm/wK8/Ymy7wFxPVvLuO7otaw&#10;cgleXyY4fj37BDp3agp9Q5wnuN99gl6H0ZPSM8x+cJzrxsiYNON1kJRXJjZeJlm8Fs/jnXvw6q3D&#10;/+Ak/eLo+tIPy77YZgmMbsJDpYsaeD8axBP0vaOFThqCd55ku8KzU+Apcf2w2S4YCnO83LPZp9Lh&#10;exnovPGPcEKXabebetkMefrRZ+XxH/5YnnnkCZn442dkyk/oE509R/a6eaCDaJEraIl6e4fI6dvh&#10;+9S1i9vEy5Qha2w5DoNzpenUbem98hvpuvA7Kev+UBLYhmGZMJ6iS1La/Ctp7vsr2/szcuFh+pMr&#10;YevpzOODY3mn07OcjQ8EvtERxHv5xM0Vh4hraumTK4PTZhqM2s1P+/eYUQf70plyCRn4FuezD2SV&#10;SAA82GsffXyBEeIBe/WFx/mFw67gW4HoqMPR0cZlomvOLZf0gkrjNj6DOSKsA0V1eB7RU9lEnbem&#10;DS1+NT0gsPHQZHQSEXAndI8ezITxpk7vD8eET3vB9hzpL9Tc3JrlCO92g3V7wveUW9/3FdHnqR5b&#10;/UWUaXvuwYPY1Z/+US+xh7fqbPSAsDhiQObuReNPwm1EQgZ8HR+6tAI4JP9jLr1+1DByWAmp5fTS&#10;ZaHb2SMr19rSX6M6IG8+awIxK3Wy7Hzi31i4qfr3oTP1diMOd4Vju3FMuKMx11zKDo3PLji6r+wL&#10;jZKIqAyW+ppwG5vJ9k1CTxLK90F8HhDBHPsMPDJK0BYz1yKvmFosuQbX4cSIOAlFV+S+g/lEi5bJ&#10;zMmTZcakSfLK88/JS08+Ka/85AWxYP/ZtIZz0k5retBtJTl5P+eODuqI3YaGZE8g23a3r/gE0lvl&#10;6i4L0XXP5po13Xweswst8aXfKlusbeTNNetlrvkimWO2lJrRMmZWWsjU1xYY/vTLVm4ld+R/wZdh&#10;fxb119xaYoUqtPyVHBflMM0q/GZa0RUdMWY35lbgOV5Oj1sx558iYqFSPBurW9GPdDKTpo94ewjt&#10;0TB9kdSMyji++C52BTJL1tdHrLneOPj6oYulVgET1XmJ/hH0hoWg20Y7HRiVie9xHjWiNPKeaGIX&#10;EzppX/TSu2T2wg3y4k9/JhNfmSJmC5dQU7BiX2BWmje991x79wSofn4f9Yw47qN99mHb8B04s++5&#10;UU8yhSWiMymFHfM/5lUYs0513qnWe6KSmZXD731DEvj7WeigC4n3qXtwG8WKSL23lL1Hp+PHk1pE&#10;vwL7eHQWrD5dfPn+98YwUxzmbGIFsC/48D+57o3CM9vEd0NNwwMNwW60Rj4m2cXncuP+XvhyXCq1&#10;oGL6thp7DR+MaHogwuHZkdSP1F8kOAYmDddOza3Gg7zbmMeaVcbMiKwyagLpnE8jDZ9say/6FQKo&#10;0fjgMbMvSfzZlvt4nYmln9FZeTefx0QNIaOsEa9ofHYKqtAd58Hhkw2fba/wBMNXO53a1MFaYtyK&#10;OklGUxQcm8z3E4peiuMziBoMfDooMo7/BW95eme2wwDsnNGWeqJvc/OiVuzCMco8O3oRfAM5RmLp&#10;/dC6REod9WF8HNH0pKUdJUZ8h1iOnCjhmMTGH5fE5EGO2SFqB0Ns/14JSWpnbmUjfL0OP5sqepnD&#10;yI1MYmlpLS+9ZC4PPfKyfP+B5+Shh1+gr2eqTJu+2JgLm0oNpbH9HXgmOrShc9J5bIi5Bx2GVsqb&#10;fcMavdhWGIg1ubWrid5mYiJnExr6QOpC0cRxSeESmBwuoel4+uRzXMAzv4v//vefPfsP8uUH/u3f&#10;5NGvvvrmPf/5q99/c/+/v+f/9HjCf/6HTPiP//hfv/673v+xf/93mfSnP8rj3H7X77/9s5W/+51s&#10;/fKXEkW8mj12Vqp6j0kn+X0V/Kaign5RVgX3q4g3ag7BsoklK2A6JbCdCvi3zmEpJcYsLqfXu6z0&#10;m6XeHBp7tlSUSQec+0g5cUhFibRVFMthcsr2mlJ0MWXS1gBLb62kRlxDLE0u2VuPb2QTcUEzWkd8&#10;rQebpXMQnfRAu1T2MyuAWK2N+Kp9dJjfaZzcgU8o/KmSzwPLrq8sRbNYLV1NaLxrmQPAd1+amy4l&#10;LJ0bVVWBRht+XtZC7tqLJ9zIgKHzPnOWfkviwe4jsOu6OnIb9Op19E+2dRKvdXN9xG8JnhQJc/KK&#10;iBGnQPUZYo4s5wVnN+pou3zhaZwj7Tl+7Dy/Xl74MOBLb4WXDz1DttRH7Z15Hs+149bJg/OID97B&#10;/kH0qOJHEnLPf1H9tH188MtyduaYQQ/H8vb2NrwZ4+PjJT+fHlg+YzNcrampyfC9Gxigd+wsDBaN&#10;9vhVnWmIx/U4vgf8f0ePkVv3EL8eZa5lbwfeej3E7SeM516Bd78Hz34f9v3BJzfl408/kjt378jn&#10;X/xSfvHLX8sXv/yNwZzv8+Y7n96Vz+7iq83vbty8ZXDq+7prvVU9tXJrXfc59pVrN9BpfwBn/+gb&#10;jq3v+5vf/av8/l//JL/+7Vfy5a9+K7/48tfGeyvnVrZ9W9cduDm3t+58Kjc/viPv3foYLvghvoc3&#10;iIevGl7EI2fO8//gUXcCLRA5aFs3+iFWz3Fl2eh0yLvG2b/1NeNo8M9ehmHrYluNXYJjXyT/YY2O&#10;j6EjY11A48M6hzfLyPlRzj/d9C+qnzJaXmLYQ9yvbqyBDe/Hm5Prk9NOdIgrZfniebJ0/gw0hEsl&#10;LsRPTnQ3y3k0fyO9aPOaqbGUZkl5VhxM2ySpId4SudtB9rlaibf9GnHeYSk2GxfIttWz8SuZjsb7&#10;dVmzZIosnz9JFs/6CXP8nsX/+CmZNflxZjs+LJOf+r68OOGf5LmHhXmP99bTyrKf+wmvXSFe6KJD&#10;0bma4NnJUTF4xdI/kU//HrHGprfRtm1EN7l9u+wkX7S2sUG7jO8197dZWcGotzLHfSO15Q3GrT5W&#10;X2wbB3tj7bS1kW07mMH49dqONmAH72Fth3bOnnmojvhXOFF33/U1w7ZHqw1/Va6tLNuGa4utk5vY&#10;OeFVsIt5FjBU9bBTvYS7xl0sFzdiDgf87mDYGzfbsxzw0GROsRUseyczgmyoCcG67y0ew2W328Bg&#10;rO2JD/FK1b/JNnCAgejc1uAo/EXS8DrK0744fIc4XyjTLigrYV5fhcGy61qb6MNokKoG+vXJ56o5&#10;r1TU1aC9wve4pAj+SR0MBl7X2kwOxuwrOHYzrKqlg1lK6NX6BjWfZd8hx79If8EHn/ycmhA1H/b7&#10;qzc/pAbzAX6b49JEDKjsNTIuEV1EBnk51ygeHyiEAx0shsXmkqcno9eOJM+ndzEknD7eBGZfBPO/&#10;2cMw3pRZ+K+aLVoi6zZvJYai7y8sUoKDyRHgzhvXb5LXpr4ujz70mLGmT5vBzL61ePsrw6besAPf&#10;VbaTo52TuDjhseeCLxK9h55c+z1h2K7c2pH3aF3bwYNeRE8vo19rF39He7dciFmddxMreFKH4L67&#10;n/JsZkRSd7v/e3cYhDd1Ez/YVVBCitEDmFVeLY09x2Vw/IqMXr0B10WHjB46PCkNTxL4KXGgV0Aw&#10;OYFybHr+YS6lNQ1sU2bYUdO69N5N+i/oKYYRHqzA+4ztlQFTToc/6coqgDHnk+ewLZMystDN4dcC&#10;684rgSnDsvW2CJatHFxvK9FfVtU3MoOH2J7tXlQO3+a8r/dTMtCIRsUSy8Ub30cmvFy/n3zeIxdt&#10;fzbHks4nTj+AxiU5Fu4dSe4SCW/m+XDTvAr6krj+5LLv1HXgJdvZQ37LXCjimcbuk8Tf9eRulVLZ&#10;DHc4+5nUdY5Lbjk/L2K2B7ljXuklcrOLxPKXiaku8b6X0IRcYqbIOPHreTj2WeKb0xKeAdM+MCqR&#10;uafJ8cbIC9EUZJxjXYDlj/MacvcUnp94RkLjlWufYg3DtcmVk+lxTDuO30U3uoRWCQsvYrZfqji5&#10;EPOSo9k4enJucKZuYgOT2yFWm6ljrcO7z3I52h0zmT/9NW7n4CViho8Is/NgneYLZ8riFbC5jctk&#10;k9U6sd66AZbNrMe3VxtMb9li5vqhs15oNhcfEnyMFqLVng2zhmfPmgnbXmCBRmcp3JR8Z9Y8ZtDO&#10;kXnzzPHyt4Bv89oFeG+z369YaskMPTxMzMxl3pRp5OsvynTyr7lTXiXvmgFjN0fbinZ7+0aOCThn&#10;dCieHsn40mTAJfPhd9Tve5rwtm6lBx5/2C78s/vaqfXCi04dl9NjgzI2pjOM8RQ4jg/0kRZj9VH/&#10;PjUySD/XBcPvZ+QEXq11zIk+UMicyhJ821rkKExQPWm7qNu0tXfBiWA+Gkdwv7GlHU+EFmKWw/Ai&#10;7eE/g9b6rnz8a3TZ169K67E+5hYR03T1wLEHpA3W3TN6QY6fhyF9+LmMXrsjDT30yhc341FYTWzL&#10;3KKqLrwim6Wyg2sfmqSeYbSB8O/RM+fk/PCwFMAQV82aLpMfeVBenfCwLHz5BdkGH/V1sJFQH/z6&#10;yI/3+vqQd+Hx40Fd0HWHrLVaRl/vazLTDO3wwmls/2kyZ/Yr6O4XipujDb7lIZKGnnK/rmRmnByA&#10;JeRTMzpYw/m0lWskceRx/Bo4341z3otKTUcf40lulomerpT9MpNcJJT8l/PE3mCO11xqUWUwHHpM&#10;A8mBqPHrclc9kRveJB70GO31Z84IHiXE+4lx0RIOz7bdvlk2r1kuJl93SY0zSVZKOHPPmXWcbKJv&#10;OUj2p+MnUhArBaWJ+NHGMQud4zMhlD6lYPzgI3leLD0LcdQCs+Ebe6kX5qGlP4LOAT7VRx2B83p7&#10;Jx4jtei2c3Jkf2qSJCVxDc89YLDs5ETOU9HRksU2LkQzo97u+wL8xMuN6xyfbdUyajwLmIs6+zUx&#10;mzFF5rw2Gab9spjPnCIrF5vhSco8yKXzmRn5Bv1Ra+mZ2kDtiF6H9XjSv4X/5gr2cct7LHsF+7PF&#10;ksUyd/58agyL4NjLjWWBfnsJ9105d+8NpB/ZC7bivUf89gax9om75274ts7rDJEgU5iER8aSy6Vz&#10;LJSim22h1kKuxb7WfZQ5g8S67VzXOvuZSzCEPwU5wamLzBe5cg3fc/QDGnOhXVCurTx75MJF5kWo&#10;p8KwHKGe29bbx/eOlpm67sDYmBwfG2Xm3VHJJxcIT0IrZkJfyHfozb7mawpCX6UxMNpGmMwGOKay&#10;7GUrV8ja9euJIZz4zEHGzEedrVgOG61qqENjW8Z5ES1eBv6EcO2GtsMGg1YerVpo1Vn/F5Z9TfXY&#10;9Pd9ve7rsdVb5PQ483Z4zX1/kfs9fceH0eTDWvWx8u0+eLHeV212AXmO/v3sQmYG1cJrO44YP+8Z&#10;OCbNnW30cOKZFW7iOMIDfMcmesbRmvMdv27GTG3OkT+b+Yq8PG2iTJnD/mAxA639DHlrzSI83yxh&#10;2G/i97VNPDyoUwd44RsQSa/sQWb79KCl5XzRT32Iv3OSeH/4xKCMDJ6kZ4s1hLcJnHtomJh3aIDz&#10;GAz7BDNs0fscOw5zPa5+2mi2e/Hl76G+BqtWln24rcXg2MqyW9uIa3hcTy9qWydaInoShvjfT1Mb&#10;U//x6zffl/duMvv9yhX6VU7izdRtPK+hpRmPFK7B1Bs0F8zjO9F8UPveWrs6jVhJb1XTrsxf/QG1&#10;v1L7LNXPpelIu1GrcPH2kpXr0Duyjy9gn16zaSM5EjWziEiu5Xls92rqLEPSf+oCNZMxae1l3+o9&#10;K/VdzJKqO4FurQ2/2Fyxg1HvSz0iKeXoiSvHJe4gM6cK6F8quyTJpRcltuCM7IlphWkVyy7/AvS+&#10;zN+LLIKvwrJ9IsRs8XK49XJ5buJEeeal5/mO5skb9AXNf4N66koLdLP7pOEw/Tvw64GRfvYT5dl4&#10;kQ9zLeea0cP1oZ1ctYN4UP17o7PyZQd54pL1drLONgAdI300DSPwm04xJdbDgQ6x6vBn6EY/OgA3&#10;Yv4jPCUueYSa8yi1HDxak0YkJn4QjcMAfLsHDXspbDMLzUEq+1k8mg0TM723y4QHn5YfPTBBHvve&#10;I/LsIxOYnfOszJj4kiydPV2CYKHvsK9e5vs82nOC77kLPyF8zHIbZIdnjFjuYJZTWoP0Xv299L//&#10;J+k4/3sp6vxAYqgFmNLpATt4SUpafiMt/f+JJvMztLEDst2pRFZvUc+WJGarpPF50mCywXxn+fgo&#10;oxWobcCTpB4tbQVxSDbxXRSxJbpYT3hfQJyhR41LK8GrpEai0Wd77WNuin+IsVyIBX1gtH6w1oDI&#10;BDzG8e/gPSJTlPGhI4DJ7s8rp05ayiIuK2HudvVhNPpaT8Kb/2A9elZ0zuhbfQLRrfriReLN+YY8&#10;wwNWrfpqzTlUE7PVyhFtrRP5DRzMDcbpRd8o/FrZteq01ZdEGbg+Vo22smxHchRb2LcTGhzlUnvh&#10;aoHhzFWJQi8aR8zL54xLz0NzTo9lFuesHI1ZW+CEbcT9+J2H5aL/2SOWKzdzPl8ty9/aCO/0M+LX&#10;PHQX9+thXntVW0JPnIs9vvIOMHln2KkTuZMDz3czZiYEh9PLFMa8PzSxQTDs2KQcYug0rq0R9Ffy&#10;uf3DyTeYVVMIT89Ft3EArSvsMgF2HsVzQjzZHuRW6yxWyAsTHpNJTz4hL//4CZn01JPy+ssT0WjN&#10;pw9uA31GDuLi4CgJ6HDU/7StvdPw99sXGiE+XG88/fAI2bZTphK7vTT1Z/KTn02SafNm4wH9Jl4+&#10;b8v8pW/ItDlzZfo8C2O9Ot0Mbx96Hyzflu14i5hCU+h/a0RzQBx0iP61cmaDVnXAMzvoj23jOtKG&#10;Jp9Zjg1HjaX3c8tbmNfeSO9lPUwbbxz4anlTL3H2MNeeU3ivDbAfdqIdKUXvGiIuQQFwbF94KjWL&#10;EFh2ZAwr7t6cRL5HZz9qrdRUlGe7+kVTp+E7WmMvcxZtlJ9OXyHPvDxfHnj0cXniuRdlhhl9gvy/&#10;Lt7MKmZ/9d6LLj0wlHyTOnIyTDkslsfMB2Wf1t5jF3w+/E1RaGDy4fVobwo5X5YxEx4vlAJ6VjMK&#10;VBuOj4T6cMRl4juDz3RyLtrxHLwuWEl56FeKJO5AFccttZrMcglLZR9PyIdh5xgrMJbXJ+JNjZba&#10;FJ/H8ZNOXSgeL3zmF7kSMxlrL3zej/vUSnxMXIu1pzRDEqkJZRfWcb4tN46d2BTYuXJomHgQvDoU&#10;pp2QST5ceRidDvWi0iaDZftHpzN7Mgo2i+7eJ+TefXd6dYKoEUThiUJdQJdfZAbHdrQ4+TELIQn9&#10;Fd9VdgUeMwdr0T0XwuLp1wtG141uOy6nBG/oFiltwve8mnwpm/+R2MUFju3kg6ZK88VAfP1N4Ub/&#10;zjZb7QXHo45eBhcvvl80ENb2LjAJF3IaL+K7CHzw6QmJOUjMVyvpmWjK0o8S06HpIRdKSaYnJvUE&#10;teMRcoURdET9HKfHYNmdbMsWCYqr5fPRvxKQiXZnq6xdZYMP4jJ5fMIk+Zd/fkK+/70n5dFHX5Bn&#10;n5+CP9UCcvJ4/NDRzB7Ta9Y54qnT9LX1G/3eKeSrHuhhrb3wuXLcDc8mn2bfcSXfdwyCEwb4iE8s&#10;M1OSqDMk4TOUhr9/ThK9vFn/I9NVvvvUn//8Dz3v2yz4YV7z1C/uylOf/lx++Ne//j+//tvvNYHX&#10;P/K3v/1/vce33+/+/Ql/+Yvoe99//I/cvsTnWPXll2Lz8W3ZjaY1buSUZPX0wrHh13CAMrRuVZXV&#10;9xaPq2AAlfysmlUDEzgEL6irqpGWSjTXxDetVeXSWs0tq5kcv7mWXrb6csPfpKm5ih5HntuB98fR&#10;Ohgz/m3H7q3W4/S+Gaudayj9isRoPcSZvWiz+2DZqq1Wb8qmRnTY9XgENtZKWzPv0VwLiy6XyvIC&#10;KTqIH3dBurEKi7KlorIIjXklDLiF+YrvyBnY+LnRYXqv+rnWM9u7AY7F/9FQyzwUzteHyUMbW9u5&#10;PuIbj24yOC6ZOQ0664FzFNc0N9ibkwt82pFjxw6vA9uvGZs9nr/WqhdV/ehu9KbouFmOcGxHarnK&#10;wLVOpyw7MBAPr73MxYMRubmiObWlxw5dgnpAWFtbi5PTLvg2+tKwMMnKyiK+ZXuzbUu55lXxnbS2&#10;tBKn9sixwWMyMDzAPGA89U5qPsbcxe52tIyH8V5hrmUn15+udsNfXJ+jPuTqrzF+ZdyYp6mzZ27d&#10;+Ug++8WX8undLwz9tLLl+0s5tqGnhkUrr1YfkNOwZPW6PnUaH99z5K78TH1CdOlzrsGg7rNs1Vjr&#10;eym7Vo79xz//Tf7wp7/KV3/4s/zuqz8afPvLX//2Hj/nbyk7V5b9ESxb2eAHt5mRA9dSPqg66wvk&#10;WMqqlREO8ff7h/CrGxw2uPYA3Et/rsz7EjxdWfal6+jI4fcX34Nv47Ny4Rq+2fzvZy/jr/012x5F&#10;oz2AvmLo7Ck5PqLaWzwnWvAvbao1WHZ9WxP+n9Q5GqslKy1B/H1c4TxrZZUluhriXYcdG6UgM0Gu&#10;nR+WT29dkdvXz8mVM8dltO+w9B2ukiO1hdJYmimVOQlSlB4F93ZFPw3T3rVOHLdbitXb5rLxzdno&#10;u6ehOfypLJqNLnvWS2Ix/QWZ8+rTMvXFx+TlJx+Q5x/9J3nmIfTYD+Ev8jD3H/mhTHnhJVm/fCX+&#10;Jw5igjMqy06JjqWOg7dP4UEJNwWL1Vb8RLfTD2VjQ97kII5wZwfqJXbKqu3wvebnW5Vpb8cjYNs2&#10;tM7sg/Z2sGeew9L76he2HfZ9j2PjCWZry76PZyfvYcd7fcOyYcoGV/6aZds40vMDP/2vLNub6w7z&#10;qYkJ77NsV3etD6HNps9M+fVW1pbtu4x+ra3cWlnzHg6e/B2Ym70brF1rRvSmojneCq+1gmfvhGXb&#10;OTvT68MsVnJondGkPDu7MN/g2JobK8/WPmG9rxz7UMt9nl1n6LMr6/EL5ZyVX8rshuKDxq2+RvuF&#10;axqZFdnQRF6DT0RPH30AesyN0CfA7CWOAa276D6rHPvyDXJA9r8h2EAd55SUzGyDTyfuz0ADnIm2&#10;ON9gpMpJlWsrQ/UNMqFVwnMDLbQ736Wds6u8vXmbLHxjOb1482XaLDjfQvzMV6+V9ei0t2y1knVr&#10;3mZ25wJ54fkX5cEfPCyPP/YE+tY56Pw24EFLnYG1Y7u1wbKdHJzRYXvgg4SPP7zj3kKXgh5bGfY9&#10;jo02G2at3mNOaKSUZ99fDjBug2XDgJRdu/mqHps+SD9/8hS0LyZmvhN7KM8OTk4zZow3wPgGxy/L&#10;8LvX8Enox8ea+RuJ+/EJjOD1qu8Owm8EvV5YNNrNNFhzKzU5ek04B7zLeUS179rXWFiOhpptpUsZ&#10;szJrw18kJ99g2MmwaGXayrZzi0vR45cazy3kOqUsu6xaPWaYv9nUYui703PyvmHaCfvTjZlkDuhL&#10;XKgNhBDrxqLP1hpDAUy8mOteYRmcmn6jzLwcYp5U/PTog09PIqdKI67medX0KdVV4WGCdxZcoKUX&#10;LnbyNP4059Fp9+GlXUGMxLzlw8zyOveFNHRfIVZnhmMpfL/sHHWTq+jIr5D/XEOvcQXd0VXyoivk&#10;e5eJZS8R941LeOY5ZjNdgGOfl+j88xKbeZ7PwMoYZ11kvYsvFq/Z/y75Hww86QIL9k1uHJl0kmOh&#10;n200xP//Dn3Mh9H2FJLnJXB8+xnHk9aHdlo70qtBjWsD/azrt8iGVatlhQVsbcYMmTcNbgwjXbxg&#10;NmuWmC+YLhaLZ4nlKgtZu2UlxyH5yUb8ida8yQyhJczgmw/DniMW5DYL4dlLLPCtQF9qbjYPbj1L&#10;5pLjKMtexD5tTq1mJrrs11+fiUfzXFnI31xkARfk9g1+v2wRi+da8JxZk/HbfvY56njPytQXdK7e&#10;RJmNBtZ81uvMlpyPx8kqeqdsDe8MU/BufH3gCYlh6DFimCkaL5mcq/Py9nM9LaTfqQZddQsaRp0N&#10;fRR2RD/TMXr2u2E7cKARNJsXLzBH+eo1uXHlhpwmPlWWnZ1+gHkEB4iB4C1t+HEf41xw7AR6SvT4&#10;zW3kZY0wdGrkNXX01qsm+zA9X2gVOW/0n6GOznu2wbErW1oMHX8LTLBjAJ3rwCk5Sv/C2LXbcvb6&#10;J/LO6FX8anrR9lWhMyqmT7haUgoaYSD0c9c0S1krHJx4RVnsaeq45+Fc2fDWZa8xd/CRB+W1Jx6T&#10;RZNflM2LzcXdaosEuhFXwLKVv/qR42n/8lY7Zg6s5vwyd5L8dOpzMm3GRJn++ssybeqL1B7mif2O&#10;bRLB+TQjZT/5MDwxq4CeN7Q65GIllY2wBGo3R4jNBkbRZTOLBI8w7Wdz9N4Df0BLUFmLxoq8JIw5&#10;RMTvgTAAZdn70YmFx+KjHUhNzs8kPn7KEchb8M1wdXWlJ3M3M7L3GF4eKfGx8HSTOFlvl81vWYqP&#10;s43EhfpKRkKI5GZESX42/Do3Dj/9JGLWdLw20vCZQ8ebRk2T7z8mIgDPvTB4d7TEJ8Ti6ZQJu/Aj&#10;vzxAH14HdfBBWBV63OMD6LI7DU1HBnFXKiw7OSUBHQ+9NPFohyIiJDrq/7J2HlBVntu6nuek353q&#10;Nho1MRpN7N2o0dh7Q6woIr2JKB1Uei+CFAGlSO9VRIqgCLbYa9SYZiw7W9NNz04595k/MTv7njHO&#10;OHeMPRzfWLCkLNZa//fN+cx3vjMI35545nZvxw801NBl21pZ4HuymF6EqTL9TfoVxnONjBspE8fi&#10;KTJmiEx7gz159hRZunCWzJzxpixcMIv5lybEenhfm+n8TWZ58f1LTBfj7bWI+RTzmCO1wNArT54+&#10;Q6bOmg37UP4xj+sN7k19epMnz4cdOoq11pyLDob3lr0TXhZW2sNkZ3zuhH7JjfwvMDQKXdgu+iwr&#10;DS32/lb6HPe3we3xoaCOUkOsrxprZdKqz1Z2feLSZTly5qy08b5SLy2dE9FyhPmIMDv9WuXYda3M&#10;zoaBt1NHOX7xohw5f5Z5pPgmccZuhfO78r5xdNN+Hl5TV84WRwfqs+bUvVbKfFjHzLlz6d+eb9TJ&#10;nTdsIO8Mxis62ThvtXeqoKwUtqHzuXay76dzNucbvFS5szJp9b1WRq26X0OPDS9VZqrrzyxbddkP&#10;fLL/X5Z9BE3IoeNHDZatHFuXMli9rYXf7sjM4IzB+w9+m4veXDmtemk3k5vUNNYTT2Shx6SP2msj&#10;nrfrDJ49cSa1uUnsY7PY76ZTm5uGF/PCabJsjQm1Y9Wf29Gf6SBe3s70x1BniQ1GN0k/X1aq1FSX&#10;/MGy29iPlGd3tMGZ25RnMwugHa02q73jnwxbPfsP8LXKr/eTAzTv10UPirJsHqOybNVm1+7BDwmG&#10;/WApyy77nWXvR1PffoQ5ONQI1LPl6vXfWTY1gUM8H3X7qM1VV+E1QJ0nLZW+ih34UJZwreGjTm5S&#10;zM9Rzq/PTzVnoK797YfQxDPjAy7+9nvXDQ29arOTd8GUeW+sRA8xb4mJzDVZxHOjumznTpYNx9iZ&#10;W8T77AjvO+bFHTgptS26znF2nsMb9xB97FXorbPFaWuhbElokqgs+pqyz0rozpMSlHpSwnedkzjO&#10;1cid58UztJ7+7hyx3ZSBBjKbvSiLMz+GOCtMJk1dIJOnL0SXPUC6v/iSDB7B/POJE2T42NEycsJY&#10;3rfOvPbJ7OHMtWxpkAOHlWdT8zyOjv/kEWk+BudHo11z4CCaqRr0hSl4nvrJXDN7WWrrK6EpJZKU&#10;t5/7y3gc+ej8CvBlyIM7VXO+N6CDZLYFzDou8S28Rui1ilHvMLyz8RuJiUc3GLEPD5cC2FkaesRY&#10;OGcocbg7e8sUeeKhp+TZx56SLo8/LT2fflZefaG7DOvTW6aNGSm+Lk7SynPdxrW9Zy8zHerb8Dlp&#10;Fq/wTGaO+cgCmxCJyWOmx/n7xirt+ERSKq5JUNoJ2ZxArXznJea03ZPcPd/Ktoz3xMWvWZat2yVz&#10;TKOoXYfQyxPCaxaE35EbGoxkrhP8r0qq4csVcOUC2F4KXhlhaEH90BlTr3TD42NLHB4KO6m970Y3&#10;nCQO7oFivYl9jGXL2eCyBd9qOKNXUCQcDW8qtN1+YfhChCvXTja4X0AUfDsKP76UXGbLltBrB++E&#10;tSnLjojPwocgSdw3x3A9hhqMWnUzuuwcNRdn3jh9nqbLLch11pGrO7CH0ptILqK82xlNrfJvZdvK&#10;s9V75AHLtiZHsYJ7O8C63XyZjQtvN1Yw3D08Ft6eIpGJaKyTqX2l5MMpS4jr9rJnNfP+qaVumwcT&#10;DyNncWQPXynT564w9G7hcUmSnoOGJi8fzxT2klj1XEEr4oquxBEveQc7ODb9reQ2jmhLlCMHhODT&#10;ExCDXxOxdmAMWhj8J7jVWex2MPgN8PegCFj2rjw8+egVzGVeT2o2mmy8ylWnjm7BdulaWThxhvTr&#10;3s2Io4b3e0XGDhpI/jkK3cBk/K8WMSfZUlyJ+7ds9oerZHK2Fhn9ov7BqkH2g7E701exQPoOHCYv&#10;vUZfw8BXZcQE/EmWoGcgR1y80gymvQRfrKUyY76JzF64nP5ZekThJ96b6W1KhisVMduhph2/ozbO&#10;p/3ojPAUrGo1+PTusibJIf7Rz3Mr9+Ozhj64oA7NSDXeM+X4CKLvT6K+AedNgrOm8T4w/i+zXMJg&#10;xy5beT68mM+wcRM81V0cvIkx/PBF9EK/TqxhTn+wg0egOFMTsN7gT88BsxjnmRt+3WMnLzVmUI58&#10;YzEcfqKMGEcdes4i5kM5oJdiHqg3On+9hV0HhMXxfk+EZYfDroOZCxFmzETy3Ix2PzCSPtxUckBl&#10;2bwexE3ZxbVcKzDb3Aqj10D12VsimB8amUzsBMNmbYFjB8TBsZPyiPlKJJql8V8AeYRf5E50w6ns&#10;Jztgrp0sewvXlbJs98B4akSRMOBAYjD8lx29DY69WjWVyqA24gHA49oCPw9FGx2bmEtPJzOg+V3q&#10;LbI5JBG/n2jRWZO+fKwsW2sG+vxu5zmP3JEPl05lTmE0fgVorlkOPuF4m9BTEYDndlga2nG8suHt&#10;7kGJsGB01J7ohGL5+3MqJTmvmtywBG0GntsRieSM1GTC8NyEZSfl4ydEfJ2cw/5BfL2JvNBmI7UI&#10;543ko508W/t/rZ02ku+jaWOtIwayc+b1Vb3zOjxHLKj9oJlzdcfzIwSdWAR+a+y9u7Ka8PpsQ6PQ&#10;gudLi2xPaKMv7yj30cOTcgydTxN5317ypQr2H65VrxTeH2HoPNzwRGT+z8jpzP15XZ59+mV55KGu&#10;8tij3aRLl77ySv9R5EKzjde3uJLz4chp6Th5kR6eU7DsQ5JbXovX/w56WDyNc2G5vbusxv/FDqbo&#10;5E//iK+bWPvgrRWBZwMs2y2S20h0/nFc5wkRBsft+uuv8jya6t4//iS9f/hRXvz++3/hu09+992/&#10;fN793j156eZH0vf6NRnSdkCGsiak75CJsJBZnu6ySnP8TfRVw9ct3fFrWe+Kt74T3kQuMi8lTebB&#10;dOeTv0w71CETif/GHT8hQ96+Ki/dviO9bt2WLve//pff92fG/H+++VYe57H++b5/x8dP/vwPef7H&#10;/39m/+ffPYrnaT5abrfLV8Tv7HnZDpMoLCJu2V0oNTn4iOVSi8gvw7ekTMrg3EXEsUXw7GLy+pIi&#10;OHeJ9usWGP7bBaX4l1TwNdWFUlRbhL8RjKEe39oG/NIb6ftvLDFWRUMl/XH10tjITOymRuZxs5r2&#10;SUP9Hvp6icUqVadMXIlutgKOXViGnryIeUT56PJ2wzQyEtjnYunpwHMtK11q87Kkmd64o4175eyh&#10;A3LhCB7Uh4gP+dkttbVSUViE52YJvBIvOfp999TUSXlFNb4rzBHbjqYyJAJvySDONXwdOcvsnNzo&#10;96EnG88D5WtWNrw3OBMd9EzkHHSiHqcf22r9Rf+fZcM5asfnLlyTrpxJjo7oIGF/K1aslEULmbcE&#10;o1qwAJ9i9n7TJUvJcVaj13CWAHQK8duYcxEdI6EhYfRGMLsIzrI7lzpCaZGhUy9HY6pLNetF6Ez1&#10;fl36cXF5ieHjuZeYtrGFOWzExtozeOSto8zNOY23IPMk4cWqo1YG/YBD633qA6JsWZf6Xh85doKe&#10;bHI+zXvQMR1ogwEfxasDvq3/r9psZdnXrr8v737wkaGz/vjup/LZl/flm+9+lO9/+lm+//HnP5i2&#10;3qeM+4v738qnn39l6L+Vnd/6+K6hcb35MX4kLNW7qofD1fc/NPSuygqVbSuzVnatfFtv9T71JdGv&#10;M9YHeIDffF/e+eg9PL/fxXcPL5T34O7X8fZ+h3n38O3TaNo7TjKT8jS+hG8dlgb0MDWNxOTUBOpa&#10;9uEv0QJTg013tFLvoPcpHB8yZ/bLNcvp81spQZvdZV9NsXx+7yP59ddv5bd/3Jcfv74rX31ygzmb&#10;78idD/Epv3YS1t1GD3izNO/JkdI8ai3b/SV0K/ozpxVivZoeW5M3xXTueFk0a6zMnTKC2vggGQ9X&#10;GPLK89K3+1+kxzMPS/en4NhPPyy9nn1UXuzytAx9pb+YzJoj9uh3veCPPuTnsaHhkpeJBw88O3DL&#10;VmaUmqPJXUd9xNpgBA4O5L0sO3iBjZ0d710bcl9YMLFHp966k2NbETtpT5vqrh/8nxl5qOq0lWOr&#10;Jls5tvLudTZoovk5nfMgOzXSa6xsxNy6k2Vb2KDL5nxZx7K0RfcLr9DYUjUTDlwv2gtoY4/XCPUh&#10;c2pCq9c6MdvRDm22FXGnJRzdrvM6s3VFS+GApsISnmsG68X/BFa7UpmtBdzdisdBbcjBFR9TYhjl&#10;2aqpUm2X5qGqs85gb1I2nU+erP7ZukrI0XQVoznSr9OvTyRfi0lMMHh4eFycwaNVr5uVX2horVWb&#10;3XyQfAZN5Cn4jdZcPrj1N+N9p+/P0+jZ9nN9ZBcw8yg6lpgm2GCkyrUTYa7KWx9ogv0Cgg2GrTzV&#10;wsaeWS/mBseeBaueMHmaDBw+Unq83Fee69ZDnnu+u3R9oae80KOXdHv+BXn6qWflkYcfk//4j4fl&#10;r13wpRk1Fg90Yi4zXivWyhVmBtO2tbaX9c7oMV3dZNNG/P253QBvcuIce8Cr9dbg2Mqy/7SUbyvr&#10;tqP25uSufiLE+mizdTl7eBF7+9FfzVyWwFDZgGbEKzwaDSm1y+YD0nH+snSgzdY5muGJqeILV1Fd&#10;th0aTVv2QgdilY3wbGXZZTX7yHtv4HN0j1rAdfynDhlaamXKulRfrVpp9RYxNNow6bgkuBj7oWq1&#10;1aPE0GXzNZ267ALj+VeWrXWIHOqVUds6PTtVC6/6dxv+rknTZxr1Au0hXLpqDT2CrkZ9QV+f3GL0&#10;+pwNaeQZKRm78Ojkd6XSc05+m5iZBrfJlF3F1BnL8BPlvVTe2MisPtVrnSLHPWloTAJjdsGyd0v5&#10;vuPScPgOHiQXiA2Pwfbxut55UrbvvChxO+DR8Zc6NdnxV/j6K3Dst9FkXyJvv0i+Ds9OhGvzdUFp&#10;F5hzjeZsG1rseDTcfF9owtvEf1eNFcz3BcG1Q7bxNfFniaVOkfsdI786SW3nAPlkBX2R8fjU++Dp&#10;Q91oOX0aZhaGH80SZdhzOYtmzoFjw2KGDpVh/frK8P4vy+tDXsP/Y5hMmzSaWbGjmRM7HiYFozPD&#10;L8F8EXODpjNzFJ/l1/EKGTFYxgwfJONGDYNlj/6dZaO3Hvc6Htmqvx4j48fDecZPkLFjXkeTPUKG&#10;DBkmw3ivjxuLFhUN9uTxE+GAcGzl2eMmyBv838hX+hn6s55PPSk9n/qLvPjcM9L7efUkfl769ekp&#10;wwf3Z17gaJk16018GybKnNmTZMG8qZyxM/Bamkkfw2xZjR7WCc2Tt8cGGKe/JFOfyEhLoUaP7zN7&#10;RBV7Q0PdHjl8kD375Ck02bCyk+ekDf5XlFsoMeHMkSImSCFGLYNbtxITtR86Qr28Ef/sfdTO8Ucl&#10;dsjcnU8/G++9knLDbzKbvSOTn58DA9qRzfWflcXMWTTgrXj2dhxFH3uERX3s9FV61U6RxzXCg/PI&#10;55OJrxPJ/+n/jMrARxQeQN4cmZTOXpKB3rYS3oVuk3gmhH1v7IsvSO9HH5IR3bvIDJ6PlWh9ncxg&#10;2Y424r6RHqGtfswxDWCWqLcsMzclZxtGPtpTevbuIi/1fV5e7t1NXnqxq4wcOgh/dLxX2U/jomJg&#10;+Hg/ZDJDHL+U8ppGakN7Ja9cZw00SM3+djj9Geo3x+k5Zz9DM5xKP0VBNX6mPGchsczxCYrAUzCa&#10;vCmJ3J5ZP5uZ5ePmY8xS0FudFan9O9acK46cURucHMUXXW/oVnrY3GGFy/HEggXbmi0Vf3dH2Rbq&#10;i196pBTlJOJ7nU48mInXSzYxD/PKs6M5q33ppdoowQFezCQJkeQkenXY03fCRl3Yu6ITEqlRVtNn&#10;oz7JzHRjv6mshT/k5MB+8ZregU8V74uoaPI6Xzg8GgTtpwsNDZWwMDycAwPEl5qAC/UBRzsrcWKZ&#10;UzMwXThbTOYzU2vuNOayT6VfewZzHunZXrVElpgsYE82ZealahYsWFpftsTjh74ZzmQ7/u7VaBtW&#10;EP+pd9Yi0+Uy32SpzFu81DjvVppboV13obc8Ei7ATKrFeJ6Z26DZ65y1aWXnIqYr1hr1KQsbzfO0&#10;bsGMlgjqumlZhnd2UVmt5BVXSVaesmLORfa4Qjic8mn1D1Etti7l2OofUr63npkStcyWoFZT34DX&#10;Hz0IfG1jewd+7cR+5AZn0A0oy647gGdpYQHvzwRjfrqrrzfnizOzmui3gmEvQH873wTuv4g5sovp&#10;GaOO7rh+Pf4oYbIrEy/CCrQDnMU6u0bPadVFK0/emZNt9FOpF7WybNVjn7zA7BM4tXLr8/DrzjmP&#10;V4yPHzDtB7ps9bJWfxGdwXhY60knqL28ddxg4nrbehgvZGpXyrF16celNdXUR1OpvWwz+KvGB01w&#10;ZeXc+v3KwJvQQqs+exc5RtR2ZqIF4yXrQtxjbyHOnuvpVyIW8cU3MMSXOb8x5E67pLKKmmcZtU0+&#10;riUP2reP3tR9lcyGqGVebQMLXbax0AIfUJ5NTRjWrEy7ow0tNquTX3fqsB8wbGXXjZonEes3kOt0&#10;fry3k2XzGP/wGYFhK8c2WHZlBTUN+jcPtOLBxByO48eZJXOOmTbXDG22+o4r467du5d9jNmzxEYp&#10;6Wn4LtN7W699rMyG4LVSlq2aeeXZ6jGut+o7fpLn/cr7+A3evIEW5ZJRB8hj/1PflsAIvCTgTZu8&#10;vWBAPkY/XVgcz3VGLj415IAH1cv9vDS067pIre8yOeMZ9IHN9KzDHMJLxTu6Hg3bIYnMwGcrE112&#10;OrXeVJh2+nn8Xd+RuF3kreEtsJ0iYo5sw/fUw5c+eY8EPCW2yew5ZvREmEn/V0dJt+59pG+/wTJg&#10;8Ajp23+g9Ojd19ASWBA7b+FaT0PfUEVNQF/zliO8BsfZM47iRUMtoayxCc1hvhEDmVq7yPw1xKwb&#10;g5l5Bq/KqOX+VDhaCh4HmeLsk8Zcu93iE4JXbwizyBJa8YUnHkhQjt2Kjyt1/4RD+ILVkXtW0AdW&#10;CC9OQ6cbxOzXDTJ9tpm81vs1eYR/XR77i3R/8ll58ZlOfe2Q3r1k+thR4r3eUSqJW/Kzd8MLuXar&#10;mpmHXYbPdbQssPAT+wDu3/+u1Jz4Usrg2Lv23JDI3edl8/Zj4h2jPiPEDanXmdP2ATMnj+LXXS6L&#10;zFLglJF4LwThD+MHn9xEj8g6YihmIOxiD6nYh05kD3X/EvoP02F6cdQMIojvouG/sXgboD8NTkaL&#10;DnPzj4XvoGmglmlPXu1ADKixo1sgM97wa/AJiSZWjMGDAUbG8gqMQteN7nNLBLUIfIijU9E/Z/Ne&#10;KcUzDp1uWhH+Hvge61npj9+2b6ThG6KcWnNzS/Jv9RUxhaUuWIwOxIR5DCu1p5TcHNZt6Ld/59j6&#10;sfLsP1i262b2UW/0n3BiNG0+ARGwwBi4Hx4jocSRaMgjYafb0vCs20WtJwsml8f1UtHBtXCKc/IY&#10;+1gzuUQh/Zbb0Fwzc9PSDV1zCHEZ+jSet9pmYoD2o+y1+9C4Z8HrY9B/e1O7oF/Oyk5UD+S0wdPw&#10;sgiN3M5MAa4fGKA/THJLcCyaELySVX/uvgWdPz6EcOy8IjylahuZBUGNvL6FWcj06m7CL3XVOvwt&#10;F8mMMfS9EYdNHj2K+GqczJ86VUxmz5El8+bDstHDkIe4rneBV2yCPdDjhGYkJj4J/xvm/Hn6ET9a&#10;ydhJ06TPgKHSjzhxyOtjZBq1SQtqlh7+zFqEV3gH6HwZXl9XT669QN7vccTseg6p5o7exRZmlx08&#10;x+1ZaWjGl6HlNF5Cp6R6P7oBdNYVjUeNVbbvMN585APVeOWXNqADqSTmzcKTJpaaSDC+KiGygdfc&#10;bSvvswB6P+G1a6mPruBMNbG0kiWW1rLcltzR1lGWrLOTuSssZMaS1cyedJC59ABPnmcm46Ytpf64&#10;SuYvJ0919ofp6hmWDoveQT7pj0Ye3Y47/U7+1BCC8PDeGkGdKcpg1bGJ5NvhCbwezIeIo2+F1zU2&#10;Ef1BjM7eUGacyVlC/rIbll2E309JvWQW0NezCz+ueOadRuPxEZkqW6PSJEDzhXhqDymF+NAzTzWb&#10;Wa+ZVXDkEnpe85hFlIk2Ox2OnWqwbF8+Vpat/iMeQfTA+UXzfISiMw+A0eOPw3vXZgMcH27vvjmC&#10;64iZmrxnNqPlDwjTGYupcGxmeqLJ9kAr77gpEI0S/mA8j8qyI5Pz2DuKJJ5rLYbbwPhMOHoitSf8&#10;fPwi0LvTg7U1gd+/k8exC025cvVOlu3gFSGO3uHG96gmOyW/5g+fEdVm+0Qmon1KNlh2fHYxXkzE&#10;18S0W9A8rSdPtCRHtHDE09dZfS87/Sxt1sPlYdjmxIrqMWLjqNc3McZaGxgGmjbqDRvc0TbzXKrm&#10;fDf1pMbWS/jIvYun3FnJzDqM1+IhNC2H4NnteC4yhzeujhpRKbWJVGbiBsvMRU4ycuJSeqqmyXPP&#10;vCw9XhggXZ7rI48+2lX+8z+fk6eeflFeHTAWD/VlaFXdyC85c1vxPjtJvnvyErqAU8wcOcg8nCry&#10;sBT8f2Dw8HVzdPFWHn54hAfLBnQRdlvw1mO5RVEjY20K95QNIfj3BHNfiM//yIQf++oreYa4pzvx&#10;yLCdKTJpva1Mtlsjk6zNZBKeZRPXmMobxJwTV5rKpFVLZfLqlTLVfJXMWbacOtNq6k3MI0N3aAI/&#10;mUW/wcxlq2SG2VqZs5ZrhfzcHM3ZGr9AWcYePY/nfrylvYxg7xi+ylJGEXNO1OuGvoZx23bISP7G&#10;YTtz5GVyoT4tbdL1+rvy9N178uS9T/7Hv+HPrPl/+/GTv/4qXeH5T/7yy7/tZy/+9DOx/uimeL19&#10;VeIOkyu3HpCSPLwkC+gvLy6SylJYcwWzUivLpKKqlJ7bUnSK2tMPy65C66hMu6YQvyNyHlY+K28P&#10;H/N/ymBLykulDD5Qxs8o4/PSMthtqbJxdACl/J5yvqcITVxueufKZ+ZjbiqxL360O2KodUdK/s5k&#10;Kc5Kk5rCXLh1hRxrbZIz9OWdgWefaIfptu6Xxtpaqa9kxncF/rjc1lXvgWkz+60UtkU+moq+yD8I&#10;L9jNeLPzurpspB+WfU19Rh3g2s4uzH109UJnEYDfvz+aIs49e+Z0oyE1WwPjY1nwsbUNPf3UMu3t&#10;HAyOvYq65eLFS8i30b/NYP7PzFnk33NkIWxbZ0c6wLZ84EQhwWHkUFvF08ObGin6IthYYjI8JQmv&#10;1pQkdBLMqkLrkEaOlp7JMm53MQteZ3LidZ6Xw/PE81qijLuY2BOvvD34RJIXtBIf65zGo2+dMjw+&#10;O2BzqrtWzbXOYTx/kRwBTqzcuhF+t2dvg1Ty3FRU1eK5V4dXDHwcPdOhjqN/aLX1e5SJqy77Frrs&#10;Tq/sLw1erX4julSr/dkX9w3Pkc+/+sa4Veat93386edyB6b9d77mky+/lnvcd+eTz/D0hm2zbt1F&#10;R87nH3/2ufH5h7D2D++o5/c94379P/2aW3fvyt8+577P0Jp/wv/fuyMffnxT3r9zQ9699YG8cxN2&#10;fwNf7WtwbbTbqtdWpq067YPH8CU8ddTw2D4P877+Niy/bT85c57s3MHzHhsuqdujpYr6zLXLp+S/&#10;fvtefmP9+ut38gtM+5dfv5Fffvlafv7H5/LTNx/LF3+/Dte+ILfeZybn5Q45dXSvNNXlStFuNF7x&#10;/hIRiAbNC49RN2uxNV9ML/Wb1MdHybjhr8iAl7vKi399QnrAsHs8i0a7y+PyCuzm9aHDZBk1EHty&#10;Xw94o88mtGbhEUb8mg3LDtrKnCVrG3GwtaN24ijOzs6Gf4162qx3caE/mbm/3GdL/vyAWyubtrKz&#10;Jb6zhzkrQ6YXbx1ztyzwq2AZviKWlr/rsdGE/c6xreDeq4kZVhMz/JNjawzGrGEbB3qBYNksPXM0&#10;31ZttvJs7ftTlm3niCczPNvKlp4b606N9tIVxCDL8BFZrbVWvoda0Jp19uTqzAohh59vAndbboYm&#10;lNydfXklzN6Mx6AaBms4iPLsoMgIOGeKocfOor6mmmzl15ora06lTLuGupnqharIvzRfVS2Yfo9+&#10;r+cWZmfAMFw9vYkjgwymnZ1PHwjeF+o7onq+E+eYtwrLVl32Ox/il/3u+/Q9X0LHcwBNby4xTiRx&#10;D3XWsAiDn6jvc6d3Bf1PsTAdtAK21ET1udO/Ywn7whIYtK55JpxHU6dL/8FD5Rk49mNP/AWvrifk&#10;kUcel4cfflQeeugRYz3yyGPSHdY9bMgI5u5NlTmz5onJIrxl+Bmqz7a34/kgJvVwpyeE5UZdVnm2&#10;M/ep3lo5tXqGPODZyq8fLOXYltTV1GtEObby6we3Ll6cv/RKefoHGppszUe8Ydnb2Tdr25jhe+mq&#10;tJ25iCcwsUJsgqHJ1n4xS9UQwmSsiFFciIvDYhPRwbXyHOLBwJ5x9tIVPKha8NcsJofEzyoHXlxQ&#10;xPOZh84FppyqOunOpZ8rd07LQnevDDGvwKg5qKeIMmytP+h9ysGDIzr9XNTDRf1a5hCz931tkHTr&#10;1VteGThYtH6w1saOGDXIqDno788hJ9xF7TAdxpXGfpqaDTPPyaSfFh8TOHYW51IOuq0Scviq/fTu&#10;Hzgs+zrUP/MIPZBV9A3uZI4NOrODF6jdXmUW5VGJSG4lXt2P/voQTBov7KgjxP5vsY7DKy/yPfDr&#10;qAtoIM4zD/ys+MSdET/Y9Zaks7I1+Rys+jwabF1wbdVjw6+Dt13lZ74jIQnXJGT7NYlKuUZN9yrM&#10;/DL50VlJzjoLN29hxlIBs/kC8Skl9pm+lDoqetDFy9A0m+KRPFdmTGLeHCz59aFDZPDLvaV/z+4y&#10;GE48Fi46ddIovBKYLboQr1eT6fC2WbLMbB59FGgs8ViYpv4jo4bI6GEDDJY9YewI9L3jZMaUN2Xm&#10;tMlw6jHGvMcx8OzRukaPllEj1St7BLpsZkUOG86cSDxI+Hj8KLxJeBzTxr8h07l9c+RoGT8Y/4v+&#10;/WVQr54yBF32iP59Zcyg12Ts0IEyZgTsfPRQmTgRL5QpcPLXh8nYUYPw6h7M7WB6FgbIyOEDZNwY&#10;ePzkCXjxTMfbe76sXrFUbNaRt7FnKDsN2YqOOzKS2YA7pCB7t1QUMWuxFA11dh77PvmNF36ZvIcD&#10;twRKSiI8G3bd2MBe0ALnOsg52Yz/AOdjMfFDaTnzZSuqYdmlks77T/eV7TuZFcr5nZKRIeV19ehe&#10;0YaegAOTc9YfOIK2rdrQd/kE0y/tEwYPQ++zVftQU/AwpJ+UnEHntPvBM8OI+fPzCuUQe00Le5cb&#10;+/HAZ5+UFx9+SMb07CaLxgwX60XwaBsL2YrG0M/HAz1xMLlVPPox9f5wwd9yjoyfMhpNdj/pN+Al&#10;6dnjr/Lcs0/Iiz26yahhQ8Rk4UJ8NPR7/dC247FKH2h1PfymtkkKKuslv5K9swmP4eN4ANQ3yXrv&#10;zfhRMjONv72qqZVcXXO23ejxyOu2JeEnBNemP1t9JpVfO22gD9wVnbiDKxwXDkgfkK2VtThSH91A&#10;XrzJyYEzDrY7a7osmDKBXNxUgnnc2yO24icXJcU5ScRqO2VP7W5ehwI0iDnEjvS+JEXItmheo6Ro&#10;nqMMHjfxDzGQxpXuvpvZy1UDTCxU30we0s5qY1/fS+6Dlx7XewEstZTzQb33kpKS8RuJkhA4tuoL&#10;dKZJWEgIcwtgbzyXO5ITZEcifvp+1GatzGXdmhXMMtC1Umy41bq3tQUzDMxW4L24Goa9jtkFVmLL&#10;WevgqP7gLuLu6YUvCDkn+7CVLTON2LO1t0nrtVq7VZ7hBf+PjEukJrdDFi3j/uXm1N7wF4P/qM7d&#10;h1tza2Yws9ZaM1/Cdr1YE6c6wzA8NwfDEuiHj4jnLCKXJaYNiorFAyYen1I8ijOy8CHAK6KJmRDE&#10;dHpbsqcODZlqyegxoLdFWfYe4kBl3H9oss/rLMjz0noc7tBQL+nUi2OoA4Rti6P/nh5iHy9mMTDn&#10;2WKtoclesnIFZzi9H6vR4hJ7+AcFUnvI4rppNlhqXXOTUVvWHir19tClNejSGnwIW1sMlqw6a9X8&#10;6lxH5dbKsXVGuN4aHBu+rbcPWLZquNVfW322lV0/WOo3omzcmAEJe91PTtDS0Q5TaTZYunp3x7JU&#10;E66eI8rDlYvrLPIzl9Ecv/cOWgl6sd69gm/dSRjnQZ6jKpgUe0J7E8+TcqoaalT11EpYTVX4gShr&#10;RpNTXYBeh76QFuZFNVJT2YvXYkON0RtykP6Qg+isdbVRHzhkLHjzAWZA8jhbDqiPCLE3+pR/MuxO&#10;br13H71j6H6Uae9r+Od9//TNrjb6W7XHtaxKWXY9+hQ0Lu1wcp6LE6fpLbx61WDZl65cMVh2FTmS&#10;XhPqKZLOvlVQXAz7Pmy8Xg28biUwcY2pyveQF3AOKsvW10r9zJVlf3DntuE1onUCrUdonUBjLY3B&#10;VDuguvtEGPkOOF5mIWy8toH311lpgWUr26pqOkGOeBSN8D40iTkwEBhvfJ2EwCIidx7H3/mMRGWe&#10;h2lfRJN9ScKpD8dnXoW/XOU8bRMnj1J42m4Y3G5x90ab7ZEoHp6JaInQTax04hyaKn364F81cJQM&#10;GzFOBg0eJc917SHde/WR1wYPoVdigWz08CD2SCWHrUBzh86FXuEG3i91B1tg7DyWxCSDlY2fu0Sm&#10;wErtvMKZdVYjEanl+MtG8H9bZbVjKLMTw4mlEuFFKfQRwqT8S5j7SN973AG8W5uZ29xCT/xBNNmV&#10;6G8LxT8kh569GGIVOxk6eo706TdWuj/zvDwqD0vXJ56UXs90MVh2b+q6A3q9INPGjpJNdtYSHx0j&#10;scSeSTty6QXMExefWFm8Dl8AflZ0XofUn/5citruSsbeDyQm7yJxxXHxRBPuFnFU3COOMc/tLRj8&#10;UbFyrZUlFjlisiZVlq5NgoHE41cbIjMXbpKJ01ajjfQnTuM93XKcPuAO/Nz24ameD2uFz4XQ5x+2&#10;kxh4F7E0Hr8wbU9/euH8Iui7J58OioJfR8Cx+TgkAm4eha9LlKHL3gKT9YQbe8AOfYJh2yF8L+xQ&#10;WfbmkARmR3KOUuvdtgOf5e272cvQg8LyPLbEGizb2y/E8L3WvMLo+1zrgLfRWnpBVsicBXgrmuIH&#10;beUM637QJ+ppMG3tGVWNjfqS6DxI9RhRj1G9dffFn4HHEQi/3mpoxuN4HOwReFqoz0oavC6raB96&#10;PeYHtFxCH3UDL/4P8Ny5RCx6hDN/r8G0g6N0vh/9TXDNmqajcvgM86I/uCOX3vtIDpKL55ZVweu3&#10;4ZXiyV7uiE6I8wCmoP7d/nDI6G3peNIkG49lo1cAzJu/keUTGAkjLWc/g6u9dVbOXrwmNz/6m1w4&#10;9zbnZJFsdfcVy2XMLpw+T2ajNV48c4bMnDBB5sGx1y1fQc+TnbjY8bvM1xIXmaGFYpYjzEJzhsCg&#10;cGotCfxeZv35+tNjYy0Tp8/Fe4M+lDfpoaOfaBX5olcg+rt0mAzxuq7tadn8zZyfeG0kpedTR8V7&#10;e98RPPrPyYFDFw2W3dx6Tvbrar/IbJ1L0thxQerbtDZ6mjo5sXTjMSmrPywlde2SW7EfL+0qfPao&#10;TW2NwSN8s5jZecgK602y3HIjfM5VlqKJWkJNfK6ZmUwlh5rCmm66QmYsXSlTFi2T8bD84RNnSZ+h&#10;9LUOGif9h0+VibPxwoZhRxOrV+w7Qf5/A5+tu5wZl9DGFBl6643weOXYIcpflVOjuU7Ysdv4uyJ5&#10;TZRjJ8Gss/KqyFXK8K1Ix7c5gdp9Clw1G212IflDOXtelXGbkIa2HCYfgndIMCs0HoadXEDMzhzV&#10;nD34VDfik0udLKdOotPKiesL0DjT1xCdgfa5k2erBrqTZaeJVwhe2vD89T7h4ugRZPQ+OMGw3WDY&#10;frBrf7TQm0PJOf0jDa8RDz+uq0BqIuF4ZAclkNcF483Pe4613iuMfgj17s4gX+FMTy/iMRTyGLIN&#10;/+tNgdvg2FHw7EjYNX9nbDb+HJkGx/YMQVcdkECtiuvcJwJ/FLQbcOy0ojpJKaiR+Gz6KFLJjRPo&#10;z4tPZwZQJj5MuRKRwucxzJEkfrR3Z4breniAsytMnmuSmFt7eVX/pNpsC1jCWhv85O3xsUcntwqO&#10;rcsc5urEtbuZ5z2Ox11Zdwyd46fMf/ie8+02njZn4dj0qcbtJZ6rxIOklvc0tVGfLPrKA2TCFHPp&#10;1e9NefzZV+U/Husljz/WDR12V/RiT8tDDz8jTz7VQ159bSyzLiyM/oiM3ehZOs7yPnkblv02McBZ&#10;znw8p6qbiIV4zYjVnOiVsPcOEmtqYY7EcBtDmdkZGiIO/ujC/KnlRvuKazi6rnDqaP7EbN745Xs7&#10;/zdWO/DmLRm3p14mohubMmch/R14BJDDmq6gx28tmiQ0lsuJjxcvW4TOYS7+/DNl+ryZ9HPPlJkL&#10;mMuyaJ4snDJFTCdPkVUwx7XzmKO+aImsg0NaoZmwW7VGNljaiBvXvLvTBnEjT3exo97Htb7cZIUs&#10;nLuYZUJOoPqKlTKTPXQOfS4LYTRL1jmKKfvpEksnWUTdcL65nUxbZi5j55nKeA9fmZCUKuPghWNO&#10;npZBt+9I76+/+W9/3/+WZ//567r/9pvo+vN9/46PR//wg4z64UdZCmd04vFmHGXOrOqOeP6b6uiz&#10;JR6uLi3D57pUqsjvtHZcWQz3NhZ+dMWF1BPptymkr7uAGV4F6AAK0GYU0GPOSi2AWbDSC9Bq5MGE&#10;slKYb55AfIWfyG7mPebSC5iVLBk7YtBNwbHS4/Fs3E4/Rxo5Vz7nBt4Ph+nbO9HOLHRYy3GYJbHI&#10;/gZ0DNVoAeBczeUV0lZZJe081kPko/vRrqQkMt8iDp1meJQEwmt8feA3XGvubp5wIbxuuPX14azj&#10;Vj1p16ymj4m9c6npcrj0GrGyJGexdzLOBTuuP2tLeofM8WRYxay7pcyuW7zMYApzZi+QZabkP1b2&#10;+NluYOYwDI361CauXxfqUV5wn8hwOD05dUhYBPEOPSxRxCax2+ilSCQGSjLWNj6Oi99uLL0vgVws&#10;gXzF+JjbFDhQBrl1HmdNNa+N8ukycu7Scu07JAetwWMPbl3fQJ4HU9LbGr5OZyUVFpfxfcX4qqOn&#10;19wHvY7OT6qrbzTy+EPUNU6eQad9hTj/PZgx6wps+zJay9NnmQV3+izajwuG37bquN9Fw33j1h24&#10;d6c/9+2/d7Lqe8q2v/5WPrv/rdz9At0269P738hX3/8o3/38i/z462/yzU8/yxffou1m3f/hJ+Pz&#10;r3/8h/E1X1K7uf/jd/LVD9/KF999LZ99+5Xcu/+5/P3LT+XjL/gdyrg/xdfk3t/kvds3iLnfITe6&#10;QL5yklznqLSfwD/w3Gk0opflzg205lcuyYUzzJc81iFvHWmT07x/rl+7KPe/usul8w/56af78t33&#10;n8v9b+/J5/c/lk+/vC13P7shtz6mX/P9c3L+8nF5j9ubNy/L7dtX5PatK/LhB+RDF4k72nmu66j9&#10;lOfSG01vkrerONoz29Bknrz5xhgZ+GofeblXN+nZrYv0eP45GdC3D5rFifjTLhO7dZbiRv3cx91D&#10;4iKjDJadmU78CMt2tHfgfeTIHK31hi+7zhbduHEjXrmdS3u5VRel7PoBl7a2szM+1/seMG7Vbuv6&#10;s6eI8fUwbNVwK/9eTeywhmVOPLPWBiZho/1x/FzbTpZtyXXRybLpVbBTno0ns2Mn0/6/nJ13dNVl&#10;1u/3jO+9jujoeMWxIDYEZBAQkN4CSYBAKIEQSEgoIaSSRnrvlRASSO+kASkkkAAh1NBrBJGiI2Id&#10;dUZ0VKyj4/vZT4xlrTvrrvv+8ayTnNRzzu88z96f/d3frfoJ5dm9TFs9ReyX4iViryx7Nf8bPNXV&#10;22jQbBdSW5y7UGax5vHeWYT+2B5eu9iR9xJLfaaVq69w4z3kT3wXHYUWkP2guAh2Tf9F+27DrjWf&#10;qiUHU45tFkx7R+tOo81Wb87EDPr4oqhdBfob/a4neubw2HjjP6EaYeWk6qGt3u06A1KXemdff+OW&#10;XOF6V/8R9bVQH5HYZPW1Iwblfblxs8Z0RdTu84xXts5SWbHGnXnl8Hj+d2XZqs3WmoA+h/bEk9Zz&#10;5smo8RNlINpVnUPy5FPPyuOPPiF9H6LX6cG+8tgj/WTQc/C8UfgZT/6FZTtQf3WGjyvLVnatManW&#10;xHSf8luH9x/3qVeILuONDUdZ7e2DLls5M68T6z+xbOXZv2bZgQnU5zljI9ibCup2yJ4TZ4xX9oEz&#10;F9FSNBFvZVKfpteKfW0Ze+BS2IwLPFt9RtI25cH+j8prxN032A9OsUeYuY+V1XjfluJtjZ6evUpv&#10;c/IL6XGm75zncIsy7OIy6nb4gcCxK2DP1dtUJ0a+3r4X5rbH8HCtKSjLzmQfV1+RyHjmfvsFmFrB&#10;ELwrhr44WmZxnqtGXhm56rG1XtEA26pG91rMGVDEKoSL6ypCe1gMFyvheipr2C6VaAmb6Vdpgik2&#10;dByBaXdJTctB9NdN9EFSD61sg/W8TlzazXyow+gv9hLz7UEzdgBtz1Hi/8NotcgjI47j33eBOS4X&#10;6Uc+j2fbeeZenxPfxLPklxckMJ2vZVxklji5Z9oraDSusK5KRPo11g2JzHwdT5LXiBFfl4TcG8SL&#10;N/BduypZpd1mped3yLqIcrFdFswMeQcZTg4/aQw98JNgzeQjk0ajlx4+VMaiyR39/AD8E/vBsfHv&#10;H/qsWIwdhofIZHGyn4UP+2zqJFbw7CnMMBvHLDNmmk1G4zNeZzy+IONGD0VbPdx4a1taTJTZ1haw&#10;4xn0DQzjGh2OlwjMevgL8OuhLLTfw1STPVyG8vFfnhto1rCBsOfBQ+h9/YtMfGGYTBs5UmaOHUNv&#10;7ERZucBWPJc50C+7XPzX0AsLq3WFGS61w+dkrqXY2kyX2Zb8bxbMq5w2iceGN/e4l/AyHiFjRwzD&#10;k2SETBw1UqaNG4eXMfMlLdBtW80SO2I7+7kLxHHBYllh7yhrHFeIL7FyeGCIBPF+8YHprl5OvYw9&#10;ZzWahgD2hKSEZCkqKIal7kZTqR62eF9xu2//QfqXWFwX7fvw29/ZiiYEVsPK49qt4jrS7zl9llry&#10;qfOcs0fo5T+AHg9tWRg90t5h9BWHo6ullk2+EZOIpi2emfbRcOh05mLFUzMit2ypb5Bz9Ih01teL&#10;15Il8pcH7pXn779HxvZ/VOw4O7wcuK691qBl9kZfDMtOjkNnygxEajClxFmZOcxgDA8WZ3TCNrY2&#10;5rV5vN9j8uijj8qzzz6LZv5FmTRZaxd25POB1M8L0BZRC9xBLNDcRo6JX+yRE/Tbn6NHoUFW8R4P&#10;ik9BV76T3HOf0Vgqy84gT9lcTG8TPDwkMp7fRaxETKNeGJ7oQNzcqW+5cPaQR3tQg/Wkruq23Emc&#10;0fLOnz5NLMeMkgW8nsrlN8aFyZZUOHV6jOSkoa3PhIcWpOFlVwS/q0WTWo9XTCN9fPXo5dG8dsLG&#10;YH8NMLn6xkZTP4sjZyqq5sxt74Q5ook/2MUcYHxlee/rvt3YArPfhc6U2+raerxH84i1yP3CI8x5&#10;qh5wBfC3evaBBvh4VSV6uqhw8n+du0tesNJRPN1WiIcr1+YK9mE8UlS/oDoFR+qvupycVqBxWGv2&#10;4eAw+mJjkmR9COe2F4wfTcQqar4L7J3JTZbjiRDCmUHPVU2z0SfOQWO4HE4TitZNfVqTNxZR58iG&#10;k+HF6Ev/cyhatWA08po/oVPyXB+NRhhmFJFEbpsIY443/pO6h+v+r7VM7bXRumQ88WQG59NG4ojC&#10;KvgDPYvbOet2duw3LFu12arTVj33Vp6rUtjmplLNxTPxu42CVYWi/4qm/z4RD048ZcnbVIPrHeDP&#10;42BmBjGJLn/4YGpGBnWfbfT4nTD+zEdPnzT+HsqP9RxW/2xlnq179xiOrZps1WMrp+6+iiYbft27&#10;lF+rTlu/prfnLl8yGm71FlG/5l5P7CMn8Qc/1Tv/kT6aQ3BJ2KtqiXUpkzX+ItnMQygp5ZzfzSyH&#10;U9Stu+XQ8eN8rvWc3Wi4u/hfXjbx4wefMlvmnxpbfii3v/xUvvz31/L+Jx/I5b8yQxO9Q9dp8qB9&#10;zXIUxt3RAfNtYi4t1+iBA+iiO1qN39Ge9mY5yLXas/Zyy/xkuLpZcO1DaG+Ub3d09vqI9Oiwe5i1&#10;MuwW/ETw59+FVmUPPJnVpgu+reuXr3M+tlKbIOdRlr0PTt+JruVQF/MW4fuqx1afEWXayqx3NMFm&#10;Skrwyc8z2uwGzrtzvA7X8Q85cfq08cvW10s19aoNUK+Rdn6n1g/UY+SNd9+RV167YV4/rVWohrs3&#10;/tKfU0837YXL5nrbUlFHTeSgHOumN+t4N7PHOmA7Dcw/q5V1kUX4A6BFTd+Fh+xBvFfpOSqGYxe+&#10;zHoFHbT6ilzj3HuVWt0VONo1Zm53wbCbxMuniringhioXIL86c0PKsATOFTWrooQy6n28tIIPOun&#10;zKe+Sfxo7yYTx8+SIc+PI9ai/jl+KozEVaLjk/AnK5Yqzv2de5mdwrXSdgRfVB5PWEqyWC1eLIPG&#10;TJCRFtb4owahNyyjn74crp0glnarZNwMe7FagI+ec5AsdAyAQzDTdkU0OqliODZz0VhpaTvoB0F7&#10;urlJEhLL2A/SYBVuMmT4RHmgb39YSl8Y9j3SR5idc18feeohdNnUL/vd30eee6wvWttR4uHizGMN&#10;ktho+kdS8QRYnygz7X3Eamkwnqx1UnXgljSf+VgKm9+VzKrrEp2r9fIzaLLPoXW/KOtTiDtiTolH&#10;6FFYdqs4uNbB+WrwiaoT35Ba9MW8Dm5pxu8kIjafa+Qauc0ncvXqR9LVdV3q6g5I9iZ0nBlbJS2z&#10;mjOtCs0G3k4BKWhD0gwn8wtH05yZy2u5iTlrMGzy2OhMfKc30guRW8RcbZ2Dp94ixGzZ6AFySvBS&#10;I6+B4YbGUY9L4f6sEnx/YYHpaI7j+T2RmXBs1YHDu6OSzTxHZdPqM6J6GPUYWcBeOt/O6RddNnuo&#10;ampUi62abMOyudUebN8A9npf9s516MYDo9GkMKM9aSMsOxv+p2wQtgujTdtcTj84uotK/CO2ddKD&#10;dwamdRMWept5TLdhDu9Iw+6rnLnEwrVnWCf4vlPMUDnOGUkN7CSe8q/9Q969/a28/fEdvJ5uSHkd&#10;M7ozCuHGqeguIjkL8GtxDxdvvxg8OhK4ZhLROkfjfeJLbQG9D7lU4oYc+ryOyNU33+E99z7xNLc3&#10;b+FJhK5iY7Z4wqod4LpL4V9L0MzpPO9xI0bK7OmWEkDcnwszKNySL4mxieQM8EHqqE7LV9NX7in+&#10;6/GrIuaIheHr3122wl1mzoMNW9NnAwdfSh7ouT4IT5gUvM0LiZfreZw7YDTV6ObL6KWkvxK+W9e4&#10;D53KKfpWu+lt7cYjjf6fjrPUQi5wBl8w/LpXm92w5wR67MP4jHQahl3ZgK/2tj3wH/T/Fc3GNzsF&#10;XhmVmm802eoTrTzbbgV+lF7r4Gqrjd7UgnjO0o4eDHRQ1vA1i3lLZeIsO2JgGxk9zVZmLVqDziYd&#10;9gjLOHyZ5/8mGoPX8Tl6mfxjB/ERzBy+u9o9RAJgs7Gw3yRem7SsUmbE15iVuoHrk/uyNuMlUtZg&#10;+hOiE3M482LRQjGLOYXrOqscps0cU3ICvU3OUq9qnSnC7YZKztxt1ERa+D/wCN92mOuji9zpCHMv&#10;90p6HvvBxnr6Navo18RrJLVIQpLyzQpPKUAXnS/BCbn4TFMrgjF7sed4rI9DC4G/T2SaYbuRSdof&#10;x+tHfOkdhPaax6UMW1l2UGQGNedQmeewVubaM0eRx+uPTjuK91Yc77MknmddcbzfwtPyRedO+kSl&#10;G7+RWB5HQvZWw7LXx2+GRaNbitqAJjtZvMJS8UdBC1S3W4p38NrVM89zK3kx7xfdH2OyiySW93cc&#10;vQ3hWidhz/IICpdVxIQrvPHC5tYD7rWO+okfWmEfvuZGzOgCY3VCg63abOdV5M/Ksh3hD8SQLsTs&#10;a8h1w5PT0VS0ycXr9E2/+xX5+Udca5eZAbgflr0NXUKJWUHB2cyqixAraycZPGSyPPDgM/K7ux4Q&#10;+d29ctfdf4Jj95G7/veDzHocICPHWKA5c+dcyaWuyVyLk+phdpMerxvosbuZg36MmGg//Wm7eS2V&#10;ZZcwzxa9O7U1t9BY9NgJ5HLkyon4s0Tx2GLQlqHJ9oiDySQSh4W5yVIf8v91LjL4m2/F9s13ZeGB&#10;ExISn4VPVqQsghNbzXdgVpGNjCXXVy4wnvzGwmoGmiI7zor5MneBDbNXLZljPI3v0xkrzGIh/7KY&#10;bSXL5syV5bNsxNGaGeKw8JXzFsqqhYtkBfH9Crsl4ubArK2F9uwPaOHQN9nNoR9yFu8R/t5Mald6&#10;azNzHt53eOJb2sqEmQtlCvVBy4VOMsthJTOP8eJf7ia2sO0Z9s4yauZ8mbRgqVgsWSHTl64US7S9&#10;s9g7dFk6ucrQ3AJ5oKpO/nT0uNx/5arcCwv8n7LoP/3wvTzy/b/+xz//6787+uuvf/N7+n3/g4yG&#10;KY7k/rmffCqh129I6oULUrwfjWstvtfVaF/QQdZvRXdhVhV9uVWSV4sGQHl2TQ/L3ryVOKqKuV1V&#10;xbKlCh1eBTyoCC6Uj4dj3ga8oTYZll1TVYD/NR4c8O18evoytmSw0onJ8XWAZ1c3otuBZ+8/so/z&#10;l769E+pDx9yU/eQ6LcyG2oFfSn297EeLchCG0bWj2azt6HeqKvHcLaKvifpCeir1WLhNOJpKZUPK&#10;s3196Jl3Qw8DV1vENbFw/iJZsngpHJv5w9SW9HuUSfvyPvTx9jds2odcztuT/lB6Jla4uBq27UT+&#10;vMIZfsdaCfN2VeZDXWQ597vxvl0fECLRMeyN1HZi4hPNik9KlqSUNGKGDLRazH3na5HR7FXBoRIS&#10;xnyCCHqjwiMlmI/183DylVh+NoXvzytkzlkhWkPy8dwtBTDvzTBveuhzmcECRyqvrDY6bGXctdsa&#10;jG9WSVklHkQV7AlV5HlwHxi3cvBm8nnNz9V7RLm1arS7L5NTwLZPnb1A7NxqOLjycP3+JniRcnD1&#10;LlE9uGrEL7163ehbb3IWq9ZafUZUd/3OB383LPvOd/+Sb3/80axv/v2j3Pnue/nyux9g2z33ma9x&#10;/zfUar7+EV+Tf38nX37/jXzx3Vfy+bfKtr+QT776nHwDVg7f1o9Vt33j1l/x1L6Md/YpvEUOUFfH&#10;O5XbrrMn5eMP3pPbH74vn/B9n338kXwOC7/z2cfy9Z1P0F5/zlvgG9a3RpP92RcfyfsfvSk332bO&#10;5s3Lcv2v6k9+jhmdp+T1N7rlvXevycf/eFM+/+w9ufPF3+Sfyrz/9ld5+9ZVufnGK3LlEnONusgZ&#10;m/E22Jwl4SH+Ruc1ZxbemZOZSTN2FPrHCewxc9F7uYjXGjcTh4QFrjdajKqycuIR+tHDw8UD3ZOy&#10;7F5N9s8s2499k+UD03b3/ollww6MLpuYZLWbm9Flq3dID7/+RYOtfNvw658YtrJvXcqxHeHYTnCI&#10;n1m2q3paofsmLlqh1zgxUc9SNg0rdYWbroFpE2sqz+6NJVe64ifiorVWZqkuZ6YD+94yZ9Vkw1vm&#10;2cN2Ydm2duT4eH3DldQ3226pI7ovZnNyq/x3saMTnn7oRtzW4CEXSEyfYvTZyq21V1h9LzXnUn8R&#10;zas0v9IcVj/W3Fl9JdSjJC6V+czo+HwCg4jhQunpSzAzHDM25Rruqf4XVVzPquHde/Cw4dnq9a5e&#10;Iwe6juOB1Gh0w+qTrT7MvXpi9RvR36VMVf1YlGMrz7ZdZI/ebol5DD0zNFebj3X2o9UcW/z2ZsuE&#10;SVOZnzdKBg0cIgOeHYS/7TDm5U0Ua3jcIjt7Wemymj0EjTy8RG/dXN2Np0hv3U112f+ZZVMHNzxb&#10;mbYPPPs/e4woz/bhOfFnf1FdjT+5Xjxa1YrmXdIJo1Ov7N1HT7Bf10hIQirzSLzEgf3Mnr3OgXrd&#10;Surr6yPwoM0rNrrss5euGp17J/WB7c0tzGjkLGAPMtrs8krYdampBWRrPQCmrXmlsuyCEp1HzNnB&#10;XrStCW9QOLbO51TfgFr2GdV062ukWm3lVBXU4fS18IDh2CywM7NK07I2mfmxr77+y+xO1YZX8TOl&#10;7P86Q6GYM0tXSR0ccBv9+TCs8ka4HteMsux6/m5N6z6p3YX3X8sBvEc68NJGZ7jrpBw8/Qb9gqck&#10;cdN+4s52w7LDYdmhCUfhP4d5Do9xe0p8I04Ti55iPs1JdA+sCBb6KO+4U9TuT4tfyll0ad38DjTb&#10;yZeIZS+bFZx0hfuvwrlh2xnXuH2Z2wtw7fPk/aclNf8MXsvt4hVagg/cenQp9uhwX5JBz8ArBz+P&#10;7zQzuWGXLzzzlIx6fqCMHzZEJo4YQm48TOZOZ1btnOn4J+ues1CcltnIPNvJMmkS2u0X+smAAX1l&#10;4NPotwf2lxFDifeGDWQNklEjmP+OVnrCOHxGJo1Fg/0CLHsE/tjD5Pkhg+S55wbIwIEDZQh/ewia&#10;64GDuJZh2YOexovusX7S/6GHpf+DD8nARx6V0QMHyZwJE8Rx9mxZ5+wkIWvhs77ezDPylQh/5r24&#10;01OybJEsmj/LsGwHu7lw94XMpFwgDgttZeGcmXinTIdrTxSL8cyiHDtGZk2zwNvJht5afsZyJkzb&#10;UqwnWeCvMlVmsPTWajKzJ6dZitXUGbBxK+ZaEs/NmGnWPJt5eJbALN29mFMYQ89UphRwTZZz3W5l&#10;P6jXehfXsdZ7dbXsYhZIM5pE4osWPu85Jy8Th5w1HHvnrg7m3qPRScwiX6UfNDwFHRZ1a/KguCRl&#10;wJn4Y8QRf2SLsuxczV23NzFzuFO25+fJUitLGfzHP8iIhx+U8WjpF08aIz7L7CTYfRXzwFypZ3lI&#10;VFQIWjb8NeiT293ZDiPkTK6j3yEvR+KT4Zt+PjBlJzNjYTX7/xrOl9Xs4+7sA+tDI+nHzIY5aX8C&#10;+qN6tOfomvceO42/93nZWFIpTtSq9L1eQC6rK6ugDN0vfbbErDUNLehs0e/EwRnQaijHNizbB5bg&#10;Sd7i5inunB+e1PDWOuN7M2+ezOSsGzdkMGuQLMKLPcLLTeICvCQ51E+Swul/Dl8niVF++KCESUmh&#10;+jhs4fnNk+Nd+2CBPOctGmvwfi1H+7NhA3PW0uixdITbBhmWvecItYcT52TPYbjCzjZ0hfhOwWi3&#10;oWeoqq0lBiohHqLXDxZQUlpG/INuit+TlcWccc6IauLV/Dz4SnAg8yno5xw/2uj+l3D9rXZZCsdG&#10;3+a4yPiPOLO/u7C0vujivJLndS115QDiuQT+BrOKC8uZ/bZRAoMjyZlj0FwHUtsknqSuGxyRRN8J&#10;3qesufYr2EM9YDqZ6Py3oqmuIRcmryVP9UU7GBa/AW1/Kb3v9Gelo+cnhw3nmoqAw6g2S2/1e/zg&#10;57qHK8d2cadvl7N6uRucmc+Vcat3VEQimgnqf2k5m4mjqcGy7yZu2AhDT8B/GNazHq2UP/VeX2Ys&#10;wKnXUj8OgmOn5TC7prIcTx10D8TVZdT/cmH/mZuy6Y9Joj5Dr1JcHD5+2eh8a9EaH5RzFy/AoS8b&#10;n4/G3dQQ+Dmda6FaXmXPyqiVjf6GZV9Fl83qZdjKr3t126qhVo6tOmzVXxsvkS71EumZ96iezp18&#10;rreqzdZbjQu0X0v9RXR+dGl1NTpjfKc7iRfgvluKi3+qcQfg0xOCl1kMerst9Fg04ZN5yMwRv/m3&#10;W/K3Tz+g3+9l+Ey71LfQ27F7hxw61CbnzqGf4dpsaqrBY79O2tqY6b6LmUE762VXKxov3pNmkZMc&#10;MIv+yf2/Xb1+2D0+Ij2e2KrF/ll7vavZaLPVK7uHacNo0Ovo5/p9rbt1llsze1OT8RjZux8+fuCA&#10;6dM8zvP8Ms+zYdnX6as6Ro2nET9atACbtmwWnfnYwHmnXiRvvfsur9lF6j94K/B11Wbra6Uadn0e&#10;tX6g9YVrN98w9YbOriPGK2YDcZX2vYXHkaNEUK8LDcGDIoz6Ryy9RVtMn8ert/6OJ/Wr9Da10IdU&#10;gR6wDt0eGrqcFs6yw/iuHodjn0fPdw5f6nMSl3MeLnJeIrPOS3jmWfo/zrLn4L+V2oUWeyexbrX4&#10;w7ID/Mtg2ZslAh67fIk/vRPB1GHtYNnT2dPt8QoKkrRk/GphOx6wqyVLV+IB5EnuFI1+Gm0Ute4i&#10;noMdu1rotToge7hmtvJ8RKbDnOknGTdzDmuuWC/h/U0dKTABDThrvrOPDJswR14YayPDx81nPqgt&#10;M72XEbuG8r9lE4/n0i/J3LXgAmaS7cT/vx3dIFpBp3UydPhU+eOD/eWuPzwo9/R5UB66+w9y/113&#10;yaP33cP5eL/h2I//8R4Z1O8RsZo4Trzo+wgJDqfmSf4Aq1ri4isWC5jt5EtPb+1x2XEcPXbbDcmq&#10;fk3iC+j34nmLysGzrOC6JBfelDjq4OFpl9HAX0Djud9osz0Cm2BiO2FhO9m/qzmH6J33oMdnYy1z&#10;k96TT//5b/nnZz/KrVt3uM6vSFn5HsOzlWXHJ+GPG4E/bpB6Z6SwR8D34M2xcOuozFwzMzwsHT/t&#10;rBw80fJgw7BseLaybJ39mJpTbLTPaTml7EXovZOJy9Py2Ieon8EPzcy6WObvRWcZj5GQGPwT0C8H&#10;BMXAfpkr+dNSXr2SfMN4g2ru4YYmG27t4R3MOUS/NT4j+rnmIfr5On/YsT+zsvzgaEFo2KJS6WmB&#10;oyezlyZk4ulNjwz/WxK1xHT07+p9UVq/n/ou5+Gxm8zM/TvzBD6U9oNvsAdepOfqNLXds+jqztN/&#10;fp44Et/ein1Svv0g1/xZOXf1Pbn61m046hV61zvxTMWjZlMlecImfBMSYKnh+D76cU3Q77qSue3K&#10;5+FG9s6ueGwHUdPcgrcBvkRnLrBntRO7Nkh1DT7X5Crqfb3ABh3n1Gnosa2ZPWEjVlOmUtt/kXxy&#10;kjl30+AGORuyJR6+4L7Wiz6i5Xj8exMToMsm3tiwSfdv2GYKz3NEArrxUDRMHnBg9OLkSQkbssxZ&#10;kZiVLRvymBFNPJBbjJajTOvm6uOoHJv5BMeYr3Dmuhw7dR2fxlfZY17Fl/8qvWkvM0ukxx+/ueO0&#10;0WJX8TyU79DnqMc/W3XZZjX23Or9Oi9SPZ3T0OjHoSPWGYphxGJe4ejHiSnmwU/mO6+RxauZa8br&#10;74AWf4mrL3ruALPceW7jM8kzKnehld8Hg2yWmLRSztINMskCz++5eDa6oANbn4CeYBM6a3h/WgG6&#10;GM7DXOb5FHFe5DHPJLsMbUAFfSZ1ZsUm5ZJjcMaywnkN41J57ljqTa0rFh5tVloJ+n6da4pnThkz&#10;MGv1sXXB8I+TPxzisbUxzxJflex6WHIN7xOuiXQ00MkFP7Ns5dmhxIiqzVafFf+INNP/4MV1q2td&#10;COd1aKL4h1EDgWWr30hkAv7zyVvMUpbtvDZYZlNzs7Sl3uPogfaI+npavsRk8H/CZJVjq8dIFI87&#10;HMYdSp0sJIU52AXb0WzDhjOovcXlosmmB4PlDSv3Z//J5Pkpg/tW7OyUkoY98L0WPKBUm11htNkR&#10;1KvC0nLo04B9w6zdAkOIJ/Ch5LozfX70bYTEJhHvJPN/x4g7HE19RpZy3TuSRy6HaRuPEeouqst2&#10;XL1WHD284Oj4GMDLdx88hTb7I3n91hfMg/iQmchXpKSsQ2Jjy2AjqTJz5ir0NLOk3xMvyh8feEb+&#10;6389LCL3yu/vYh7Bw09J30eekRGjp/A31kokMVZ+SZ00tqJTOXzOaLINxz5yQbZTdymra6P+30Lv&#10;Lr7uxdupv5XRV7JJPKg/uYczexTty/qUVFlH3OBK/Ko82ycpUFaFu4t7jLe4BKGB9nAQe49lcrAN&#10;n6J83r+R1PlCo8XPk951OOCCOfPRDU2SIYMGy5OP95OnnyLvGv6C2C2ez5yx+Xi58d6eawm7tsA/&#10;Z5pMmztDZpAXWS+CQ9vZ4A9lAeOeRG/uNPoy58pip8WycCnaQHt6dB3m87PWMsVqCn0XcPJpzCpC&#10;jzR5xhTqVvyumRYyzdpCJkydAkNHY2JtIwvsHMRxOdpcRxf06ovFYrq1vDRmgowezfyYydNlOvnS&#10;dAtrembh6nw+C82u6QWGkdraoPG2dOAxoUdctBb9rxtsZ6VMc14n4zbkyei6JhlG3+R9b7wpf/rg&#10;w9/w5V+z5//bx8/98L089sMP/18/0/t7Hvx/MPEnvvtO/gLX7v3+Kf/8TNa8+bZEnb8khfsOS8vW&#10;RmkrrZHWCnrUyQcbKogZyvHIKMdjqbQYT70CYsk89BowoSL1LEWXXbaFOlYheyUz71gl8Oyiss3s&#10;oXij5mfQO0UtdRMz6OHaG7m/uL6cOVzMnqQPcGc7fYt78Rhp30k8ic9IM34o2+HrtfB1WPp2bhvr&#10;mfG0fbvsUi15TY3Ul+O/W4CnBzH5RvKi5Ph45guhQSEmCwoOEl9/XzQA3mhtfPDYDiQfZdZzFAyZ&#10;FWz03PjL+sG/fen390fvFUjPcgA6GvI5z7XryIt1oVdl312zysPc58H9a2F/euvHmRWKdic8khkU&#10;xFdB6LaDWfpxCNd7wHrObvaBNZxBS7nuneHhq1w96Gf1MkvPJg8vP/5PfFH4uVTiM2XXyrDTMqk5&#10;w6PCIqIlIioWHRKxD9yoGG6tqxBmtCUfv1q+N518Rpd+rPcp81auva0Bpk2erlpu5dq9/trqsa0M&#10;XL9f/56ubHi5/qz6i9bU47kHE9/Dzxw9habzfLfxwlY/bPVxUH9s9RNRrbZqr1WHrXps1W1/8sVX&#10;8gX3ffX9vw3T/vr7H+Wrf/0Aw/6X3PnXd3BsZk5+iz/3N8yd/Por+fSrL1l3zNL73vvH3/H0e4s8&#10;6QZanpdN7qP9kKoruUw8/9nt23KHa/XrL76Qb768I1/zs3fufE7shmfK7Q/k3b+9w9+5I7fv3JZb&#10;H/F73nxVzl/H0/HaeTl3nRlFNy7ImRvMEbt1TW6991e4/Jt4oLwlb70P836HHkz8Tt5+/y15/+/v&#10;4S+OtgdmfuU6/SrkdxXEzQlJScRV5PrU1XVm41J6p1yclou3h4f4eHlxPaHPCgpGr58hFbDszejw&#10;Q0LQW8GkdalHtgffq0y7V6OtXiPeLDdPD8OmjZcIeo5enq1a616W/Vt27Qp/1sV1BSdebRbnByzc&#10;abUu1WXDwGHdLnyP6qPVC3qlm/Js9RpRX2gWtVRnrm8XrnPVabu6qz4igEVtko9XrvExX1OPbDPv&#10;cYmzzFmwBE22HZpsO5kz356eQXyfHJaT6+ssSEc0bI58jDbbqUfjvGQ5j4fnzM2beIznJz41nf2B&#10;/oz2PZxD5K0HDqIlQj/YRE8Ctw2teKW3qd8IjBueoR7L+fAL4wVCLUjZp5dyYPhtIPFbELGSeo9E&#10;8Z6JSUwR9R/ReaTqMaKzSPfAN5Vlqy64d36hemXrDENlp/qzrjAi5diqL1fvb132jsrif6Uzd1lF&#10;LEXdGQai9y+yXypz5s4XixnWMhXGZsV5Mtd2Id4PaBipry5esoz3Pp4wykyopSkzccfHxMub+gVa&#10;7N7l6dOjx/61z4hyjJ6Fl7ZPD9f+zexHtHu9Om43P390f/DskDDmhjOHPi5JkrYUSvVuWPLZi3KA&#10;Vde2D++3AjPLw5H4o4dlU6NYhW87LCuMGCU7v8Rwrp17OplVS99uOzwYDlgCn86DX2+hzrYZjqJ7&#10;URb7R6buH9zq/pGzpcDMV9fvKa+qYXZACzpYvF95Hczzj6ZQPbN7OXZja5vxPNfag9YXkjLgPtQV&#10;9PXuvnLN1CDOdl9mJhw5KntSHvF4KedpCfP2Cqu3w+e20fsH067bhr8Ivq7oPKu4dmp34RfJ/lW+&#10;HQazcx99kcxJO4R3BH2T+46+yrqCtuKoxGagyU7YDQtqhy91oss+DPs5SC9tF/cpyz5ODHqceUvH&#10;8dg8TjzObdQJ8VHOnXBG/JPOkWN245XXLYHx3cSK3cxmv4iOitu4SxKQyLyr5Mus8xKUclpC0/Ew&#10;yebvbupC99QkqwJyZcZCb/Rjc2XAwBEyfMCTzJkdIC8OfJoe5T8zV7GvjBz4pEweOUSsxo+QuRbM&#10;tZ83XZzsrMXZYTb5P/rleVNk+tRheIP0kyf734tX++/l/j6/l/6P3y/DhvD7hg+Q4UOfkSGDnzRr&#10;+AvP4S0yVMaMGc7Mx5EyEr49cPAz0v+px816+tkn5SnWY088KgOe6C9PP/o4MwEekj/fe6/0vftu&#10;eazPPfLcw31lwuCBMnvsS2I1+kW49hixJ65aATNc67hI3FcsEY+Vy8RzjZN4uztL8Dp8MajXBbPH&#10;rfeiZ46anp8b7NDVDR13z1rFnmFvQ48esZWtBXx6Eu+lcdNkxlhY9pieZTF2ErP8qCGOfkmmjZ8g&#10;NjOUZ1uLFRzckrxwlqWV8eFYuGAhftzzZNGiReLMHu3G3/NeR/4TAPMKwr8/KlIqqMuU8d4vyisU&#10;nZm9v72DvrBj0om/TksjZyZ1kFS0XglxxK5R5Pox9FylEsug7SsogAWSJ6Wm5EkWuXQacX/JxlzZ&#10;x/5ytAXNd3Ki2I4bI0P+1EcmPfOEWA0fKM4zp4rv8sX0nPOcrGYGhydMNMQPLRBa8uoy6ndoM1t2&#10;4TuGhwrXehX7nb7n8ovK8CejTs19tbDyCmo5xfy/BRX0I2zV/gRWNfMtG9GX7meO9ml05fDgRPiD&#10;g5sPXGcT2qnt1LBq0U6R2/EeKqysI5fdBctG1wO79VwXwBnCmbCKM4K18qe1lnNtpT26EBsbsRw7&#10;Fo/0p2Xgww/JC/0elznjX+LxLBUvJ3sJcV8l8fQvpccGy8YUtNkbE6nhpqNnTEYPGEUtPoNZj7ES&#10;GoEXYTA9s1wLymuV3VrYLiZPCiEWRL967DwzN8/j0cl8gx3Uz2ros0BTXsyekbk5jzposJkFsRad&#10;l86L1L6PRHIR73Xsk2vXUnN1Flte94mTJlCPeV6e4ToepdfnHGu0CXZoEOzpY1jErEcHNNjuZq1c&#10;TTzm5k2cFiIxcWn0FsIHm+lr6zxO7a2Ns4F8l9c9MCyZ+V/0oaINTCNPLqpsxlsmWxav8pX4jcS7&#10;O/BraO9i7znMY9kt2SXbYH8NklvZRI9yAx4L9ZKWt5X6WRnaKnw5M/KpgZFrRuF1GczsSl6HKB5L&#10;XEYmDGIDmkc8mGLjDcNWfXZoXIJZyrPj0jPQfmezyOXN96LZ4mejU9LQJmahnWV+QFUFHun0N1Ir&#10;7jqPNuGVS/hpq3/bJcOiVc+8rQnvvhr6W+hPUL8Knf2iOt9O2KdqfE93XzTxl9ablYmqTlo5tPqE&#10;KK9+5bXrzKO4ZHi2ejDrfbqUbyvHPsPP6/f2emQrTz104pgop9bfqavXS0T59eGTx+kNPs2ir/zM&#10;KcO0K+tr6Z0i7iX2qmtEc7F7j+nx0Tqont1xKfRVE/MHhIbSt0VfQYAvOXYIXC0FfU0OrLOU+mcF&#10;LBUNcaLWA/BhqC6Ry+gU3n6LPr3r3cyc3YVPdjM+2a0/r/0d1ID3t/12dfD5r9Z+Ptb5jr94i6iX&#10;SA+j7mXZrbBs/Vi12L0sWz20e3m2fq2F72mEwbZSz2/v2Me1t9/4Zh/lue6+fNmwbPXNPtz1E8su&#10;0vN3s/GTr9lWb2ZCvn7zJjzqJLk9rJF8aCv3q7eIPq+6tP6gr4O+Plpf0OdePUVCY6LFlT3ZmThS&#10;40XVG6xBU+EXFk6PfRG+HSfk6tu35cDpV9hDWvGNpa7UdALvrlust+j/6OZ+6rN5pyRh0zG0g0fR&#10;JB5EC7gPP+o9XNvt9PbvlYzsE5KaTu04gtmLgeXMSChi5UlYAPMEw7cwqwYdkUsg+tQ58vwzL8rI&#10;oRPEfqGLZGcSw/BeK+P9k5dXCVfWPtQm9kK8o9gjtrPf7uqgH+VgJx4I+9gHleXkynr4hEdIkKwO&#10;8JNFq2CM9MOtDYqQwLgUfGxjqBP5iC16jGnWC2T0RHiBBbVWGJm7ZwSxGj+zeK2sXr0eDxTYWkIW&#10;sXow+8p0eeTRJ6TPfffJvfffh//TH+WRPv/FuSjS9w+/Y+4j5yPriQfvZRbykzLX2hLm4YnuEN+g&#10;zcVoDVLxXUDj6JfOjMxOaTj6ttQeeV9yGi9LVuUtScq/Ro//NXTtb+CJ8i41gvfQSN6Ai9EDFodW&#10;O/YoHGwP1zccO7qJmLUeL6R88pBomT3LRdzdmQ2Y34jP1WV59dKHcu2Vf8jhA6/K1spOtDg7mbW2&#10;jfnLVfQQl1GXLSAOT6PXLwy9BL3NCen0n6USu9C3wT4SmUH+mQ5L3YAfNGdIaDy+SZyFkZyJOvdR&#10;63CRSZvYqwrZh9Cyw9YS4WrqLxJD/UFvEzOoWcKPsnPxK05BPx2bZlZEdIoEhsQabq36GdXRKLP2&#10;hFkr79alH+t9hmXDtZWB+wbEkHvh0xAET4tMhePznqYOqJ7DMezRGVvoNcrFlxBel1/F7OAdXbJj&#10;Tzc+GW/JkbMf4ZXxDv1L+FRUnEe7fU5ySpn3Xd1N/HgZv7mT7M8d+MHtwpMYf6atB1j70aHXSVh8&#10;IY8VPWz6VmrZzNON5drlmvUNpBbgiUbYzQ+O5wHPo/5I/uQJRwhPSqMGQP8Q55QbOeFKcsMg+EMk&#10;3rzr8LFa6oA34ywr9JXU6adOol/OhhkmE4nNqO1PoZeNGox6zlkTD1lZ23Ku2fPcpfJcFnMuURdu&#10;x0OpFX1HPd5T9AflFtXAtNHAJzIjB3adU8LzQJ07LbcQPkMvZAX+fFsb4PhtUrmtjRh/L4z9CD0b&#10;Z9mD8aU6eok8jOfq4EXuYyb2/jPGK9v4iuw7iQbkqOHYJfXt1Aj2mJmQ6pmtfLtsG/4bW1vxG0Er&#10;VE7fSPUunnvyhpbDzOc5gp6mDYZaiZdzkpn16MLr6epP7ZVarx+vY3AC7KJ4m+HfydQLEjaUca3n&#10;GJ+R2TC1yTOdZLKVo0yZ4UDOGkZ+hw9SHjFNYSM6mu30kXDWFmp+0ERux5lbuN3UHZIzS8gnmJkI&#10;207MKMQvPJEYAt1jzCbzO+JSiuHgXLfp5cxSQpecVEwOhKY6iv7dVM6MzTye0jbiswPEIoeodeB1&#10;n99Kf2cjvirb2e/q0AttxWuk9GefkbCUfDTNqs2GLSeQ+8Ozw6if6QqNp+4QQ12H18k/PIl6VDJe&#10;NHi9x2XyfuY6RscdRh0oEO7synvSnprbIid8OzyYfQoPV112VBrednrL44mFZSfmVlJPrKGWuE02&#10;lO7gesbnvbyVOKPasPXAOHoLE4hf4tBrpRdKfs1uqdl9lHWEmeUdkl/X+jPLjtIaPO/TAGpDfjH0&#10;i4XrPM4IPL95P3IbEBVHvpTCGcr+kJROrSqePDwIxuCBxgt+Cs9Wfr2MW13ql+1MnO/kQ34Z7Mce&#10;EyebiUsOnDwv19/+UK7f/FCOUisqLG0gL14vNjZOaMJGM9exv/S5+//I/ff2lT/3fUKe6j9Anh88&#10;nNmli5lvv4zXMdrUZHbs7pTWjmNcq8eliRyvrpkZ2ntP0rvWwWuFnx7Xw2bqr3mVxGPFzexlldQW&#10;cmXtf9N2pmFVnVnaXp3KVBVjon5JjEmZ0SGDmsEBhzgLKCAzCKhMIiAoIIqAMsgkyKQgIAIKMsiM&#10;ILMiCDgBagbHxMTMc6q7uqqru76v+7q+e+0TKqnu/tn947324XDO5rDP3u9+172e9axdzD0wu22s&#10;pUKTYPYxu8WT9atPJDF0LNdyKPfBcLxat6LB80fLBs8u4HhnhsVLlCf10m70JoOBuDvCPIj1V7yz&#10;VN58fYa88vIUmf3WG3iKrhEn1psOTrZiZUfOyoaeR9YrYNirxNx+taxxxRvEw0GsnNHDwbLnLSWm&#10;WbFALOwsxNbVViztLOWdVfDpZfNlMYx7iQW8GpY95525MnexmSxcAcsm3lrEVtn2wqX0Ol9hLuaW&#10;9EqyRUPktE6c4A72DvQA5PNZWFiRI6D30mobegA60ivGQVbCtJejB1IvS8uVrO+XrJQlC5aLxSI7&#10;WbUAnjEfvbeZNbonW3g4HiarqUm33ySWzvSZdfaX+fa+MnOtp0yNTZUXMw7JpK6z8tTARXnsk0/l&#10;wX/9t79x5VG+/OvtA3DnR+HPv37uf/Lx1L/+VWb8p89g9ud/kfVffiW73v9A0np7qeGmb1dhgRzJ&#10;h3sewi8jB7/iQ1mSW5LHveMwOSziwyr0H4ySiiP4o/JaNNiH4NaxefslMpt8Tno8fqPx1F2TWzyM&#10;XgT2XVyOP2BlCZ4a5eiJYdXN1Ns11Rgsu7y0WEqK8qXkCJ4lxfRrKSuTBvQZ9arR4HE16+/jrMVL&#10;8mHaaAxysjKJM2HbWdT/ZtArLh09ONv92fDezHRycJoDi4U1R0sYMdTWLWHosekDuSUUnk1fIe5D&#10;ut0apLpt2FAgGlXuT37wZ/05lPcE63v8t0kQ79vGtazMOpitcmn/ALxs2fr5BxuxkhvXuJ2D9jWx&#10;Fiv8Sxyd3cVlHb7HPL8eTaTGVPra4G3UwSVxTDLVhyQXP6x0GHmMbAul7iFsB/exvcbv0sjV7oe9&#10;6TaZfGcsuaVI2FUEzDuadUh8QrLxO92PwajZl2q8VeutDPwocbD6kii3TodDpcLMk9hPQnKqsT99&#10;LoffHYaVVxCbN7ai7eg6begqVeuqQ/m29ndUL2z1H/n6xz/IF9/98Def7B/+yeQ/opzbxLr/je2/&#10;Gvz67xn2v+A5or4jsGyGMu6vf/pR7n39leHrp31qrn/0oTH0OX3NX/74zwbH/suf/iR/+uM/yT/+&#10;4Sf5/odv5UsY9p2Pb6NjuYp2XHtN0pfyw/dl+OYVGbo5IsN38Cz7iLjro2sy9KGu6YdhZdfwV74F&#10;l78L1/5Y7sKxP7xHHeZn+vM9uPgX8vGnn5A/ZO3fTW3Vcer0YNQR5EqCYIebya/7+OCBDSNWhr0t&#10;OFi2h+CZuQO9HTFpCeflgexs/GjQW8GTdfjClJVpb4avjPLsLfBd5doaj29AT71uPf0fPdDjbdxg&#10;8hvxUW8P7aXgaeLW7GOUXyvDNnFsNHvsV4eJZcOxfXTAsolTNvgqx/YzOLan3y8sW70/tT5IObUH&#10;6zHl2d6btKe4emibhj5WHxJl3k7rPPG3cyVf50DtjK2xtbJz/pldr4cDm1i28mzVaLt4cJ7DrHzx&#10;yghQ3gqD1sfKs5OIw49WVOJ3jZ7wTI/BtZVdj3Lsk+0daBU7iV/p41ZHD9hyE/PcwbnuBQtRPxD1&#10;t/aD+frDhXUEwnfV91r7Q1Y3Us/Luav+FqoTVi2xemSrr8gR8j06DqElVpatLFyPi3LsUW8R9clW&#10;rfCK1eqHRa3QGhv0584G73bdwL2bsQ5G7cx7lGmvg1lv8gvA/xwPMXi3I8/ZO7rQz4/6fH7e4KnX&#10;OzkNXqM8OyAwGKZNPUgQ8wbjF3b9M8OG0ZjYtslLW3+v2mx9TmvQ/bbhBcNj5dz6O/05AN6zmbkt&#10;mLkgmTVtBfy6U/kW95miGjQOaDkD+b2H5teYe1ST7Q7XVv+zaNYombDswtJK5m58p5roMdYAD0Yf&#10;eYR85iF8RA4cwhubNXo6a/T9zDGac9ORxjHUn3X+0PmrsPiYKR/WSW9OWHQDDEK/v8PsR31h8ou1&#10;F0ilodHW/IL+rH7aB5mn9Htp7kBPRv5B9dw65zS3d6Hbb4ZlN3CfqTc4dl4p+Y3j+J1UwP1OoMev&#10;q4Nh83s0MAV834crGsiVdlB/PCQDI3fpo/Y5Opm7eKgNw3xg1wlNcOsGvB9PsnZuR4vWjR9yFzqK&#10;Xn4eZP04iN/IIJqGQTg2W37esuc8XiMmjh2aNMz6jDrgeHxIYkdk655hav2GyCWw3QPT5rlt/C48&#10;eQSOPYxG7aLBsndn9NAzpkrcAtLEzMJLnn0VH/ap+EfMeg0vanxFXnkZjv2EvPjkY/L680/Ta3GK&#10;rJg3E032XGrNlhrD0QavtdULxXz5WzJ/Lhrq6U/RJ/B38sT438jjY/5Bpr74pCwymyHLl8zGG2kW&#10;a6zp9ACfKnPnvE4+fjZ5eXxIWBu9PWcWf/t5mQQ7n4j3/yQY9sRnnpLHx4+ViY+Pk6fRYj8zju3Y&#10;sfLkb38rTz5ErwB49pQJ42Tms5Nk3tQXZcnMV/F8fBP/NzOxW0nfTtZnLmvNxYM1m/d6R9i2O9pe&#10;D/FxcxMvcn/ejE2a/0P3G7KJ+iauhVC0R1s4F/24L250cJN1rFudLO3E0cJWHM1txWEV67+Va8Ri&#10;qeq58SyBXztY0bNu7VqxtrBEx7dCLFauFOs16AysbWTRggV4csykt+VsWfgOvuNLqPFbvFgWomFY&#10;umyZOLPmc7bD247rOYB5JH53nGSmoltJSZd9iftZR5CrQaOSht4rCZaxl5g5JZl+sVlFUlCA12Ju&#10;maSlks+HUxzclyVVhSXSzzxzoa1NipITxR6eavbc07KW4+u8ZJ74O6yRMG832eqDdtzTlWvfRyJ2&#10;hUrsPnohFuH92kD+Hm+wBvIwOvTaq6ptQCdrYti1jVyL5H4qYdalVdRknahDL0ZfgaZTaKbQWJ3t&#10;l74r78mFD25Lcx/nWUYunrDUOh8oIO48SfzZwKC37sk2ai+5l1XVUV+bh04ykroc5nXyjnYOLmJn&#10;72zMWy7U1HjYUye5ahUe6XNk1osvyOTHxspTDz4gLzw+Vt55dZq4WayQLbDsyABfSYoMkYyESDmY&#10;FieHDiRL4aE0g2Xv2xdNnIK2yJa19No19HR1JO5XTw5/rrd4tFjo+TmGpfDjkz0XGMTNp7olv5xr&#10;GC25suw88ut7yfNH7IlDI72LmB1ezhxeSg4rlHut1VpbWcJ3OtfMTF557VV59vfPyNOTJhose/6C&#10;eazd8WKHYXu4O6PD1uFGfpG5W4c7dTPkcbX3SnxiOnyQfqNd/XJh6AP0ah9QN9JILU8Fse4hYkyt&#10;az9IH4cm/EdP0oNql3iH7GG+aZXqtn76zqGz7Bg0Hpc1noZr98JImqS24zye/Rdg3f3UivQwR3Xy&#10;/52U/QUV9GeCiUTvI86itpH/6WAR+VVyrOorEpeK3hCulJzFecfcq37Z6idSx5qskflR/bJPdnXD&#10;8egB3j9g9IjsG0L7PMJ8d+2KXFSeDGO+DMNWln2ZMQRnHhwmZ3AaHSusU9lpExrnxmb6TrS2Gjn7&#10;QbjnRfYz2nux+5xJP62sWXm06quVc2vPR2XWJm22yWtEtdwGx4abGt7YvHbUI1t5qu5Lmbhqhdt7&#10;WFcqzzZ4K8ydfY/uU/evf7+0irWq6oxrqmEssPT+83iLoN8/NwB76WNLj0j+95bOTkM7rvVbMUkJ&#10;eB1QR5EYS7yN1pY4er0ftWp4zPiHBrIGyJBzfZ1y4zprwivn6RNbLXXEHqrFbkNL09WJZ8lpjkXX&#10;zywbZq3PdXX8/ejsMLFs1Wa3d/7iMaI+2c2nfvEYUa8R1WCrx4h6Z7fzPuXZqs02MW9l2fiRjLLs&#10;LrQnrDd7+f+vvPuuiWXfhmX3UyNF/kF12VkH8W8sLja8s1s7OvARvE4/+TPU1R/Exy3N8GfT46zH&#10;UI+59snU7015tnpn/5plbwragu8puR3GaL/uPUkp6BDh+4NoQG5+LvWdAzDCGnSJTfRVxt9l6Bs5&#10;fekbzuc7cqj0Mv2k++mVdgYtYhfrixbZGFQtrpsqGOUSEd3EGgE/7X2dEhVdIzvCS2TndnhgqLLs&#10;dINl79yK//H2ZFlrTj/F52bKC5OoQ1pgIcnxmXKynjzKqT7iwh6OXT/9Nulr0H8ZH5ZL/H+DDL7D&#10;7k7u9XjsVFfiaQvDKsildj5f9uUf4r69W1xZc7mzLvMO3Sk74pPp84ZnBox2J1zVCW3twsXWrGdd&#10;YRBwGWd/sbX1Fjs7L7Yb0at4wwLsqHmaLmMfGy9juBeOHTdWHhv7iEx8xMSyH79f5Em49sRHH5LJ&#10;Ex6Vt16ZIo42VvgNhsDfjxss2zuIHl6bIsll4+3Z/5n0XP+zlJ/9Ug413ZCc8i8l7chdOPZHsr/o&#10;M8ks+UqS8+6hk75CPqCHOv0u8lxDMORBdPRn4G8d8DjWLuE5ssY6SKZOpdczDMLRdrNE78yU8qOs&#10;+1rxOW64SNzcQZ1Mi+TD4Q7A4bIP1lLTU0b+Zz8ec2HiDJ/x27HbNCKiJGRvInpP6o3Qaidl5+NX&#10;hLZ2b5rBsqMS8fRNpp4kIROunc3cpH7TrKGz6U1n8Gz4IAxxXzYejXnUA6GPLq9qIidbxtoQLwj0&#10;fcq1d0YlyObAcPKP6kngC9cONxi2eomoBls9so1+9AHUCenvthKT4xGhQ1n2DnhgZCyxGCwlgjxz&#10;zL4cej6Wwq9qyN3CUmupzWsZwuP9hnQNfkldwXfkOj6Bu45IXulVdNtX8WIaltxjI9T1fcB5c4Va&#10;Jvp8HjxJbpLjk9tALodzNQ4GyvGMTqAWvaCZe04v1+BF+lyh567sJn4mJ7k7mTgkVDy8AqmfJAbZ&#10;Tm8fNK3+23eK5xZ6TxD3ORO7bSfflpKOD1UKHGQnvds3Edetc+I7s6LfN7l87r32sCYb+NPKFZZ8&#10;nzCsBfgUWq4lfthEjdAejmE+vn14M56iJ1pdG3WO5HkYWfzvvoHqURVOroFaJTh2FrnrzAJ6y8Cx&#10;iyrq8CNrlMrGDimv6zC4X23LWWo36EfZM0y+6xrbK9LShRa77QLrirMGpy6rh1fXoeGtbDW07sqc&#10;s2GmuccaDA22+owUosXOK8UL6mi9sVW2Xcm9r7H7knSdf1/6371t+P3tO1TM/ICHOtfcjr3kazl2&#10;SQdKYNilcH/6GuaRtzxSx/d4gvMtlxglUiwdNhvDxZNzICSJ40dfnFL8x9BLF5ex1iprJW/Xjf7l&#10;LGsjvJfxC9mXicY48RBMGkYMH45LoX4AX7hAzp3NW/ewjkBbmUhNUyp1ahml8O7jkpyBr3xSIff4&#10;bPx7UqkryMPf6zhaYq6XwlPcl9skg2so5WA9c10tLLuG2soTsvfAcXQp+Iwk5xs9INVfRFl2JEx7&#10;V2IOOQ1yQfvQjmcyJ+WgfzhQzH6pgdBcUILWFWRRV4BuOhQfMji7evKE7EohHxJPTEevzm0x5LnT&#10;eX8x8ys5lZRDeETy/rQCODrHrgDdeWmjHK4mvmogr1B7hting7zMCTwP8fJOzGNbwGcq4LMeI0ai&#10;bpA1ShXrlWONrLMqmw3P7MTcEonanyvbE9KJW/YZumz1GNkaFUPuDx1yVCwxER5lMOzoJHSpoywb&#10;bqVe2Y5oNZ09TB7ZbhuoDWdsgBd4wB2cN6OrC/ITr5BgiUhOIMfeQp3ETe5Fd/Cv7IVbpaMdXiWv&#10;vraQHjFTmVefkfGPTZIXJk+ntm4p1wY9dNBa7U5MM0ZB6Qk5dZr7/znO1c5z1Fp14/PQQWyoWv5W&#10;Q4Odmlsh6fnVnJPN5FbQ9xedZJ1JPiUqC38R9OT8P6Ms2x8/uvXbuXYjmAf3BItzENwiGL/UQBd0&#10;2bDsAHouBG+By7jBPtbC3OHT1GSvXGVOz2ILrk9Lo4e2raOjuHt5UiMRzDoDBuDnQ+6S/jKsOe02&#10;4F+83kksiYlWOlnhAWIjy22o71+9WJasWYJXyQpZ40RdqosVLHsVOu13YNVmsIfFcIcleJSgxyb+&#10;W0g8t2Q5fowWi2S1FT3NeZ+zg414ODnj64h2zgZvLmtramKpgXVQX2V89lzX0YvCWdba2cK3Yeh2&#10;8HdLC5gGvt1Wqg23lIXLl6HvXkJ+zU6WL1stC+YtpY53kcx7i9hp/kr02ujMrd3EzcETPRW+3Cvg&#10;PwvxO1m0VmxXuIir1UZxt/EWZ8v1+BA6s08XMeO+MbuoVF5FEzf55m156t6n/4Vf/+7f/93oH6nb&#10;/0mePbqvx/7jP+SZv/xFnvpv2PnTPDfv++/EBk2Gz8VBCTvTJblVZXKsBf0Ba7iK6gopKyqQ0vwc&#10;qcjPldqCPKliXZGTA2NmaF+eg5n4aWSkSWEWLCv3gJxgzVF/rBi9dbmcOlFO78dKaaytos9kOYz7&#10;GLEDXqylaKhg3jVHi6X+aInU6Th2VGpL0YvrKEO3UYaG+/gxOca+So7ih1lyBHaiA93JMdM4CA/P&#10;RlOeSZ1meloWNcLphu91Qjx1OXH0ZY5JRIcVL9GRsRLJ/ShiBzrrcLxBdkYbz+nz+tz2UOr5uW8E&#10;bUG/upmaTh844EZq9WGD3rAh/Vl12C6wvbWwPmXZ5pY2YrGaa2GNHeegI7l//BqJ3T2ZCzbDwPfA&#10;q/cmphhMOQWWrVps5duJcGblRcqm42DXqtMO5T7pDwvzJg73hI/5wvaCYFnhOyOJyVJgrhkG09b3&#10;6T71PeERkXhMok3h8U54XzSxof6NUeatjFzZdgac6iDMT31vVUOpHFG1kvq4SFk4MZWypf6LQzLy&#10;Pt4l12/SG/2Gsb3x4cf4IX1lsO2vfvgJfbOOH+UbmLOOb/+RfpN/pJckHFoff/0T3mTffyufffuN&#10;ocm++wVM+tN7Bsv+gvNM2ba+T7f62p++/4P8yD6/+4Zekl98KR9//LFcv3mDOssRcnwDxEXEO+fP&#10;Edf1S+8QvTyuXZLzHwzLxVtoy+/g2XgHj5VbV2TkFr4rt96jVxB1l5/cof/kXbbw7zs35Ppd9RX8&#10;zPhMt+/dk4HLl/HsPUm+F90Ba/zt6IDVs9kbBrOJ+hn1ug5B82d4X8Mfo3dHk0vJlJzcXPoZJMm2&#10;EHgj+uiNG/GsYSjPVo6tQx97eHiwfoYHOzrgHecEV3DB/24dnlPE3O74NcGBDI9s5knVZ/9twKlN&#10;PiO/8hph3eThqwyb2M17I1ybvImXbk06bdVGK9f2ZG2v2mztB+nGebqOvIref5RXe8EXfDajUeHc&#10;1n5gflvQZ5Nv0b4Ozpyv1vawbCsYL+ezarJtHd0MXbaNA/O2k/qMbDR5Zrl7oWvm73r6UpMXyD2P&#10;exxeh+rbrdzYn2OoGmplm8qr65thOPAaHco+T7Z1wrK7YNz4q/JcBWxHNdUJxPjqNbI5iOPKfr35&#10;Dvy2UIsdgq/Yjl0Sxno8PiXV6BmYR04mB98e9bEY9SJRv2blqoYfCTxV+Wks14hydvUWUZatHinq&#10;JbJ6LXU3+Nop0zb8RtzIx3qhk+e68+IYesNkvPQx/5PPJrSGXJMB8GlfPpeXL/+nD/kFfu/La/W5&#10;TZwzfozNAUGs5XWoT3qw0f9Q+z3+3QgyMWrl1Dr0d6pnVL8RZdjKrv/LgHF7hxEH7OQY4DGiLLvr&#10;0oi09J2X3LJK9D2J4rU1TBz5vp1hh858907rvTlX8HIPizB6wh2Deakuu7m1E0+jk0buS/Ng+eQC&#10;Cjj+6oOkNR0p+8gN8v3FxCVIws9zjs41acwhlfDkk81tRi/a7rPoyerJj8NoNMegW2XX+l3qd6H9&#10;IFV3r9+JcmzV1Jej4dY5R/MRtfAbHSfgecdrT6HLrkcngXYVRlfe2Ez9XyPrbXyXmoizW9vkBOeS&#10;jpoWegt0nKWeHe5y9S5z1Gf0BbkDJ8fjI62FHm211OhUM2qIi5rQ9LfzXCeP8c6O6WZN2UUtYBfa&#10;7G7Wc6fRKTCiVXN2Fv1SL9qFPvQO5yUcz5HtcRd5fMkYoXFDEhYP505At504TF3zAK89g1aeWD61&#10;nXpemPmeIllhu1Wef225PPLkq3iuPy+zX35OzF55CU9qfEVefVnMXntJ3nnzFfw10JYunSu25gvh&#10;1+o9PVvmz55GX8fn8RH5vbw2nR4oL06Qyc+Okd8/M0ZmvY6We/6rYgXrdnJYKU6O5sRIy40+kRYW&#10;C8WC/disXUn9wHJZtGSuvDpjClrsSfLcC5PkpanPyfMvT4Zn4wX62KMy4dExMh52/fhDD8hj9/9G&#10;xv3mPpnw4P3yzCMPyXOPj5HJxPMvThgr03n9rJeepS/li3hgT5PFZjPJ+ZuJDeswuzXU0bJesmfN&#10;Z2eB9sDcXGwtLPHDtkZj7iheLm70OyIXxD3RlRyZDg9bF/F22Sh+HsS568n9edCDZd0GWe8Ii3R0&#10;ko0uMHE3D9nA1ol1mxX7XAXnXgq3nj93Hn0rX5OXX0KTPmOGzJ+PvgGObcZ2xswZxP1TxeyN2fTV&#10;NJPlCxbL6mWrxI65zNGatSB/29mWv6G6C/7+Okf8lJ2Zs4lTw7bBIfakSCqxfMb+Q5Kdgafs/mwp&#10;yT0s7TX1cqGjSzpOnJCU7fjlzHlLVsycKt7WK2WD1TLxd7GWsE3uEr4Fj5Ftm/BeJe/J2BVHH8f8&#10;bLRWNdRQtRMjw5qb2tBocw6z5lf9dGU9XLtR+1idoh4aXQ3bI5V1rNvhWmXVxJR1aKj68LW9gZfQ&#10;balqP0tOJYncShI1pPX08m6Hq3bid0mPSPZXSJ4qm5xVDPFIAPk/V4+NsGYHsbBcQ99r1tEcx8Xv&#10;UPP82mv09HxJpk16mp5mY+WJBx+Q8ff9g0x8+EGZ9sQEmf3S82KzZIH4uTpIRLCfxOxgDROxjWMU&#10;Tk19nKSkEv9EBJMfpAfJWis8m+yYa9Yzj1EnFx1HDEtd8BHWiyeZa86NSFMffKDlDP1Y4OyFZZJV&#10;fFxyiFsy8fbem3kQ7o+Gk7VQVHwi12wcsWm40WdYexq4rsdbdwM9DognlptTI7NsqVisMaf/jhPc&#10;mu9zg5t4ea2XjZ7cT93pzQPDdnVX/RA6dOqO1Pc0p6CUuaEPTnubXP3neFTcYx7sw5O3DZ8Q4lBi&#10;xxw0RAcK0Zbu4R4UTY0rTLp1AE3bxQ8Mlq0/ZxzBa/MYfkow6yM16LWJG5v76J936YacGbolp/qv&#10;Mi/3SkFli9GH6VB5E5wFL/eeXoNTH2WddYC5UXm2Mmz1yG7q7MZ/5QJ18sPk44YMbt2DpkCHPjd4&#10;9Rq8+gODXV94H4Z9/X3q5NFIszYagXMO6+Pr+FczVJfbfxHPavhmD5yzB71v38AAWuwLcuHSJXzj&#10;Lxm9BFWL3dLVge61A/bM3+e1ypuVhQ6xD+35qL4V127qGO33aNJlj2qxB4YuG+9Rltrdhw7wNFqq&#10;jnZ8rOjZ09luMG1l2cq51X9E33fj7kfUzX1iaMCVTcen0EeN9b3qKjp7WNsN8hnwynv3xh2jz7Nq&#10;Kj775lvWnV8an+Mc2u6Os2f43irI16gHaSx+CtSaBfszn+NTvz9JiovQxhzl/NuPzmxXGHkpYuyy&#10;IumgNvQ8/iSXL/XTP7bdGD1se860GUMZ9+gw/EfOmHo/qm+26rNNfR5Vm60su8nwy9bHyrJb4dfq&#10;RdIB9zZ5krQYzyvrbjiJPruFn9vYB8dbfUZ6++lnTd5BfUbe4zj39nMfrcX/tQDvi2x0QIfJVTPf&#10;qF5be0VqH8hwdBbqEXKEWEh5tQ79HlVPr9+dbvW5xrZThteMHl/tRaI8OyBkq+EzEhkbA9dJNljY&#10;ye5z5EI+pg/cCPfbLjlazT2184qcG/laLrz3I34MH1KL34f+E46UC68+cA5m0APD6ZTw2Da8c8nZ&#10;ZJ3i87YSW9RJXHwpdbPwlQh69+5IY77A8zaSNUNCmsTtimXedafX8ByZ8vwUej2YyU7WJE3ksM+e&#10;6cPLHE1/Nx41vZfh/MPSB2fvvXDR4NmnerrpkdrKeqAWP7Fy2GS5lBBDFtegfziC3jIxCX3hTnFn&#10;7eXFOiosSnu3UMNwkM8Co/HaFISWg/pEPPTc3H3h2G6yfDkeJDPn0qtgijz77HPy1FP0RCGH+/i4&#10;R+XRsXiLPPqgTHr8IZnwsMiY+0SeeOR+/LjG0/94Gh4S5twvtpH7zCL/X2L0CnTx3oFWM0/Kmoel&#10;++qP0jb0vRzt+EiKW+9IQdU3zHtfwJa+Zd74A7UdP1BDd0u2RJzm8zbARVthcn2Ms3DobvRMbRIf&#10;XymbfemRNmetvPjsDJn1CvnTN1aKq62fJO7JQePVIhVH29B40Xe74KSUFOMpAKPNzavHo+UY6+bd&#10;Mn+Fvcyab4m3qhceEMEwJ/qQR+NHja44OjnD4NlZh0vJK6J7Jc+XnoefcAba633Mx6lorrLQhqYX&#10;oIvGCyY5l5zjYWogYMoFeDQU1uLLTC1FUyf1H2gkeW9qBowQHh4RTX1raJThib3RJ8joDanMWocy&#10;bG+/bXwfAcQ+6Hu8qV9Gp719B54MYXEGy46I5vPFZZCLSOWcpdY7nXrkE6z5Wi+Qd9Hannfp/X1L&#10;Wvs+ptbna/pIfIHX3C3yLkP4y13lnHiP+8o1uCxcu+QatTOXyC32wbDb0bSeNPTZKQcb4PYw/8gc&#10;aj4ymDcq0UO/y9z4OT75t1gXd8E00HjklfMd47nM8djBPdc/FP8R4if7Dd5wLGK+QM451vLq36M9&#10;C+KT9hJ/w2aDmI+2BuCJRr4tGL2TL/XeASHkU9azLltFDn4VnuJ45nIclPcHBO/iu2feQkvbAIeu&#10;4v6Sc7iK/BX+IWy3hu8lHtjFtYeGL7fI+K72HSyCa8N/K6lXbOxkdLF+6IJpn6Y3bh/3lQt4L+Hr&#10;1UOM0D2E9/x5/MTRuDbBsuGeqsHOIx+remv1xVZmnV9GL0TyBfq8PneAe2Lm4ROw3irDX0R9Ro43&#10;njH6RLaduybnrt6hhmOYmokOjrfqr9EScz9Vhr2fY5fBZ1dPmPR8eq8ewJskrchg2SFR6dSZpuKb&#10;sh89MzrFw+SQS9uJCQbpk3CR9VE/2vIL5OnukC+9hy9lP3NfGn1/kvByRoPN8djK/LJ9dyqalX3s&#10;C2/qHXi3hScTw8O5d9N/MTYH73X13ElDa5WEhzx/K/og9wzqp9DhJ6RXMLfVkRNo5vM142FTQ2/3&#10;KnLPJ/CkPmryFdl3GJ6N50d6CXy+iJor1lZpxJT7C/FpQs+fVWSMJK6VxExyPVwvyrNj0EZEJ+AR&#10;Rk4mZCefGZatn1t12eo5H5dawPVFb6FDHCOYtWqyo7jGIrnWYtKpJ84vp4cdvYDruphT8HBsPce8&#10;0UWevJ21UyM8u4pzGR1Atvprk0siz1NYTS4Dfny0Ad8c/EX2H8EvinqG+AP4lmQXorXBJ4hrdFfy&#10;fgmLTYD9cu9E+6QjhMfb4dth8LFQHqtftrf/VmJm+g6sw3fAGy8Uflbv0lGe7QaPcA1krYV2wy1g&#10;E5ogatbzC4yYrQRNRuL+g2jC/OTFl2fK5BdelcmTp7E+nyUL56OHgSWEh+2SjPRsKS4u5f7DeVV/&#10;Cg0264jei9TaXuB67+W8aqc+Fz5TwtqsuIH9c47xv6cfRqN/tIW4t501GfEdc15QFH1MduwR/6h4&#10;CSZuDaDmbUMY+bwtcJCt1MXvgFOEMedsh4kE0yfNDwbtbS9WnvBZ5zWyyBb98goYNOxXtyuJa2yc&#10;YNiwmADyluExe5gzYD670TlsC8JfRf9vmMyWTeLq74l/tYMssTOXJbarZBGx3OI178C08fqwXwXL&#10;ph+kIzppu5UwZrTWlgthLPRPImZbtpJ6jWXELEve5r40Ryz5nS0xnZOTBX6T9uLj6iob4NTOcGyN&#10;sdbCqh1srDmGeOq5uVKLiIcWa2EnV7TaTvZiznp8FTk0C0dbMXdYK4utLGThKnwdLa1k6QpzWbRw&#10;CXUiC2XBnIVotJfK6qXEa+bULq2G95jhEfnWUln7xjJxmWspfsudZbu1l+yy95MIG18JtaBPrRV+&#10;qlbo12HcblbUuluth/ej7bb2kFlhUfJaRo48A+95qW9Anv7yK3n8T38yWPYjf/6zjPnrX/9XuLby&#10;7af/3/+VF9GFj7Lu/267nM+w7btvJfTmTUloop4pPV0KExKkKjVNall3lRcWwLcPydED2VK4P00O&#10;830XMq+X7EuR8ox0qUZP0Fh8BE8TWHUF3gOsQWrrq6QMvcQRNNvZZWgRSgvwOSmS+uIiqUXzWlN0&#10;RKp5z4kSanSPHTU49olytNrVlVJTi8dG3QniQDwXG9A2NdUSy6FlaqY+jVFdT01vNd686JOqKvj9&#10;8RNSVlopR0uOo6dl7qcWNzeH/gHEqqND2XdKEmuumATWv9zv0WMHkS/y8jFxbA+u6Q3wIeXYyrP1&#10;sWp/nJyVVZLnMQa+Cy7obrn23TzQasKSlGX7bgrkXo1PHRxOebP6aCtr1hHFUO216rT1NYFwLK0F&#10;Vv+CtXbUDNg7wT094GpaSx1iMHGDgcOplX0rtw6E+/nAD5WfbYX5BTP0bymLMnpVwq+VY6vWWzXf&#10;WQfIP+QXGqzp11pK1bYqh1Kda3UD+pN24ndisM4e1cgMyPnhK4ZP8c27n8ide5+he2bc+9ToOaM9&#10;1D/9Br9tzhMd+thg18Qt6uP34WefGn1pND7S/jT6s75OfUf0tR99/ql8/+2P8t23P8g3X38nn3/2&#10;pdz58CMZuXbN0Kw0tRH/NzbAsBq5j5K7Pk0fxz76CJ3Hf3GoX06PoOG4il8u4/x7w6zFYdzv4wt5&#10;4z1598Obcu32DRm6zuM7t+RDmPqn334r1z/+WLrQ/hwpK0fTT68GGKFfcCj1xvSK8YIJG8dcdfXo&#10;a2Ha6nsdGx+PDgPfBc77GGrKArfgp0YMr34kmh9zd6dfmbe3odPW57UW3nI1dR7wGEsrK/ooUiPP&#10;c8q27YjNHcmtqU7bw5P7Bfl99R7ZYAzOH/TaG43xC+Nev+kXlr3Ok7+7UYeJaZs8R3wNXbMnHNbE&#10;sjWmp6aG89edc1bvRV6b4K0wbH/6PSjL9g0INti3K69T/xBl2ObkZCxhP+o3YgPfdnDZwPthuugB&#10;VcetWm99zhEGtW6DF3wYH230B8qzlW8r0w4mvkjRe9XxSvQGsEvOKWXa9XDQupOtMJ1TxjD8KNAq&#10;KvPMIb5Xnq36bOXXhi4bDq0+2qHkctR3ZFdMHP6Maaw/qTsgZlH/ipSMLINvKy81cjSwcfVwVpaa&#10;mnnAYODqKW54h8BH1jq6GPxaubY+pzps7aHpBU/25TrSv+tjMGvl/z8Pzgfl278evrD2UWatWz99&#10;Lyx7dGxSrTVDNdfG0LUvrxnl2gbLDjbxbH1+9Hf6/CjT1nr9AP7/wHATxw6I3EP9GXnEti78Ra4a&#10;LPvg0XIJYR2yYQs1tBt8xJ75x5o5yZJcmw1bn0A8D5jjSk80EOueNryGjhQxD5LXGvUjyoJhq39/&#10;Onkvg2XvRf/G/BSjebgEcmbMUckc9zoYeBtzw/kLl9GY9Rga7Azel8LcorXh+bDx7DyTRl5zGeqb&#10;rbpsHeqprd+z9n7TvJl+V9rfs7ymgRrJFqNWsqiilnx8G2vzZmoA1T+hkHw8tSfl5Qb70T5oygCb&#10;Onrg1+/RA/RLuX33exm+dg/vFHyrU5vwPa6VqBg0ILurGPDsPY3UH6LRjmrhXECzvauNdWU767ZO&#10;1nHotaPh27tPw6Hh0jE9EsoIi4Fnx+ADGtPPGDDGNrTbOkJiB38eZyV4dwcMvIXaw2ZqBdvobZ4t&#10;by5yk7ETZ8p9D0+ScY+Mkyn/51F5ZeJ4eQOmvPD1KSZfkSXz8FRcgI/0Qjw1WM/MnwHDxsP6ufEy&#10;+Zmxxnb6lKfg2ZMMpv3GzOfQJi+gRwT9sZ3oj+22Bh0qeXt3a+afNeLoaE6cvlJs7VZRt6ose468&#10;PmsKDPv3MmX6cwbXns7ffv7lZ+XpJyfIU+MflyfGjpEJjzws42CYyrEnPHS/PPUQHqG/fQC+eR86&#10;7Qdk8vhH6Hc1TqZPfkKmvzRRZkz/Pf0lYfLzXoO709/x7bdk0Ww04owFb6Elf1N/niMrFmi/xxVi&#10;jnfbMjPWbfMXi8U7K8R2lTV9H13p+wh/ZKy3Z/5zoOcF7NoPbhlEPi6E6zCQ3NxGdAd2a6wMn5GF&#10;cOy5b70tM2HZ02DWs2bOlAXz58NnqclbtEjefPNN+ohNlwVvzJElc+Ybf2+5GWvKOQv4THPpvzQb&#10;Fj9X5r9lJm/PnCMzps2U16e/wT4XoHG3ECtLtMo25Bod4OjElxFbt+MVHSMHk/ZJ3j5qxyPwnna2&#10;l9Xz3hbHpfNkm7u9eLN29XeFZfvhLb7NVyK3BxgcewtMOzQyFGa5n/O8ihqIU/jy6CAmh12faGyj&#10;hr4dLbUOYhCeO86oaulCC4z3RmU9sTn11Mfh4LDsc1duyNmR61Lc0E5NZyx14jnELO14yLcRx7fj&#10;+9hMDZ36OR+UaLSJYaxh/MkBrvdEP0KOwHyVhczl+E2bNk2efQbPmgnj0RmOkScehtc8cL+Mu+8+&#10;GScCz75PJj70gDzHebGYWgJ3a0sJD/CVvVHhkhS7S+LjTGN37E5qmELJL4Zy39wOP4qi71EC8Vy2&#10;ZPM5yvm/molxTw/flO6RW9LQOyyFte1oE4+jXSyUxBxq1PPwrT6QT3yYDTshL59G7XtyGvvag44U&#10;7yvm2gDyd2GR+ExFUY9CXKJ1Sh7kb3396TkcFMjPXqzHWFujk/Emx+u+3oN7HfUoG9ENeQVwf9tO&#10;jjqDOaZZBoauy+1Pv5dPvv4j64CvpAEOXVqDrgc9msGxiQd3ofFy9gpBs5ctLeeuSv/7n0jfu3el&#10;pvM89bo16J9K6O9abcSLVe3E292wVVj3hRufy5W73+Fx9qWcGVH9PH11e4Y4BlfIu18zGLXybNVe&#10;FzH/5TMvHmPeU+11D8zu/FVy8e++L4NXrtETa9jg2Wcv0h8blj0wgg762rsyyFpo4OqIDKKZvghr&#10;vgy7VpY9Am++wlbHMGz08rWrrNXQb19kv+TqL8OnR3hu+MoVeqXQH3FwEI7dafR+1L4W+li9QQyW&#10;fZVaN1i2esCpZ8VVHbByfaw+2qrLvshrVAc8ABdXTn0GDqsM1bTPVrR/yrI7WDueMbyz9fXnR4YN&#10;jbdqGXToa5WzBodvN/plaD6zu3dAegcvweKH6amgfRzxtuWY6Brzm5/QOfzzPxs6CV0z3vrkI0Pn&#10;3dl3Gh097CSb+sycTLyms2DXiRIXGyU+XqzHnWypnQuWgrwD0tRYDbNul4H+M9J7ln5SxqCnz9mO&#10;n9m2iWn3nGk12PZpg2VzbLrhz6rP7vjZZwRdj7JskyZbPUZUk/2fWfYv/tqNzScNlt3cyvvRWSvL&#10;VkY9yPejvR3Va+RML/yqBm8tdNk5+XlSRMyjvSD1tdV1tdRyprKuQhuz2Q//oHzj+Kn+vfV0l5En&#10;UO8W1Wjrca8/1Wxo3TVHoDrubTt34DkeQc1qPBwb/V18AryFuI35qH+EHMyFa1Jz6hz6t9P4AJND&#10;uXgPnT88thefkeMD5FzOUU8wCDcbIO9zjjltgMeX8eq9iEfSaT5vK3Wl6BgTimB3MKSdeMPAbqLh&#10;CjoS95D32roN7yxnowfNTPo2LDKbj3Y7jBrdJjnXi5d6N1o8WPZpdNln+6k/+Jll9wyeR6N3ls9C&#10;b50e6gxY9zd266DOhe/kBP9rQQXaywNa848emNpJn0DqbHfAlomzdK24Ow4NUzzca0cUc0QAeV57&#10;PEbpNzn5BRkzZowxxlOrNA6OPXbsw/K7R34jjzImPsb98LfC/fEBeWnSOO4dr4iTDfNhSLBRk1la&#10;WoZOIpP1L7WQgdTGw1XOXPlKzrz7k1R03pbcuv9P2XmHVX1n+3qlTRzTMxOjZhI1sYsI9oIIKgoq&#10;KgoKIr1ZQAQFFFF6E0HpvSOgCEhRpIigIrZoTGK60ZhkTGbOzcyZ89xz78y5f9x3/Qgzc+69zz0z&#10;f3yfXdhs2PvX1nrXZ33WXanq+hqf7z/A3n8v5Wd+4v4f0RZ/D7u6KW47z9A3V41nfhv+0BfwROih&#10;Bw4vjKQz6Kmy6EvyE9NpVjL5HeY2T5ojc6ZbUDd2oy5wTCoLm6W6pFWOH62S/KzTUlGGdrGIfvvj&#10;tXh8HEXv5y5jJ86WN8aZ4ivO3MCtHrKeuNyZa4LvvghiHjRd8Oz0gnJ8pfGmIPbKLK7BdwNNT0oW&#10;15E8ti+61kzO0bC12KMFaLPxKc7SGYMn5VgOcVkutUo4agG/d+x4gcQn0zeBh8HBw8yYPAi3249v&#10;yF7mOVInVoats3q8/YPJQZhL7oo3zFZmzWynX4Cf7dkLVws8hLcHuXBUKrMPmb98hBmTEfFox4vg&#10;rxela/BzuXTrIT0Dj5iB/A0c+7G09H5Hr8wXcL4PJKP4mqTm3YR13ZGU3PclNf+W8Tg1/4ok51KT&#10;yek0eHZSZivXqQa8p6s4B+XDR0+QS9QaLLun9yupPsnrYZ3x8fQ983lLqF3mFdYyQzCXXpBEeiX3&#10;ySZye3sXd3EN2GEsjwB6cUPQmx0Ig8czpytwB71ZIXL8xDH6LPLh1CfQkOFXwfe+iTr6ejj2jsD9&#10;vJ59dhc+4oEH6IUvI2ehV5prTWvHANes8wbPVpYdekB5LfsyvWSpOcySZumMzgSupTnlp9h+6JjR&#10;rirzr4SD1+IpfOb8VWZU3oBn4ytyYZBa6hWuP31oZ3sMX2xl1sqxh71DlG2r7lq9RgqqW3nfJoNl&#10;p+XjA8a2Vi6tz5Xwf9Xw/g28f3P3IF4v/WjlO4hXGtmfavH4q6ReMKTHVm/t9IJ6js8KNOVoiONz&#10;0P7iZ320hOeqqJHB6/Pq0TKhJT55EV0Z9Yq2G3K65RrXp1ty+cYDrtsPJLe0GW+OSHwt9uOdoxp1&#10;Zh+Hxxu+HurvERKFb3U4vDgkjjwRz5zIDDh2Bhw7mXwuGj1RDPtSBvWGYjhyBfWZcmo2FdRuavku&#10;m6gPNOG3U01drIwYoIzZ8LloVPAO0f81nRoP/2scuvDYDM6pJ+D1WfRxZ1dJchaP4dkxR3ldai7H&#10;CfUcZdlJzFuNpa7DPhxxmNkcbD/VZIcfSae3oRCNAz1JMP4sln5nB/DTjkhA6w3LVr/s1AJ+DsMt&#10;PYMuubXPYNl51dSrqtolq7yFfb2R/Vs9l9g2fL+Z1CGUZWt9Pbsajl14En8EvFXSCwyvbGXZMScK&#10;/zr7UVm2arL9qCf6BNPvuzeMvt8ICeCxP4/9YAMe/rthC3AudHDecGydueJBTUZZgvpmK8t2CdRz&#10;CowBpuuzD71DShI+aPmcN3Ko/cTIFnLRBYvpq2MtXboSraeDeMIhotA7FNBf0EyO19V9SZq70AT0&#10;EJf0XjM4dlMn+2orfW7s19r/dpzYK43eoZRcaiLsMyl5p2D6Z+V4WRvfVRO9JpXoO7LEI4TaLdrs&#10;gIP4itLn50Ju7bTTD3aNvi90JxwbdhfiK1t2oUP1Qs+23V7syKFsnZm56ITX9Rr6QNfid73BHt0b&#10;7A19oifXk0Bi//A44oqjaNupKfuib/QM2o2fDlq1vXgpoU3f5O4MO0YzsmG12Dvz+9vQNbvQ701+&#10;sNbJzuDYK9ag1bZZiC/2PHx14NfWLKvZYslaZj0HPfh8fPMsyOGsyedW0ke5ThwcHWBGaHqUUdva&#10;yPIV1rJy1QquY3bE9g6yBY7t5LSJGbLwJF5nz/+/YR35oMN6+kHoeeUzrYLPWy+zFKtlS9EEcbsU&#10;/0puV1jqnKLlYrsMTxJys3lTzWXBjDliZWYha5esFudVm8V7g5sEOHpLwGZv8dvoIX4bfMQHnbYb&#10;HNvFDv65Gt9ZW3ilnYusWucqq9dvl0VrncVmm7/Y79wv6zj/r6JeOf94jiwuqxbTD+/LtMffyejf&#10;/e7/y53/Xyz6n3nuDbj5mD//z//yb0wkrlz229+KH3FvNLFsYjPnvQziyKQkORobK+kxaGHiE6SY&#10;HLCM7V/Bqs44Lidzc2DVRdJQUcZMShh1Jb7Y5fiIlBZIXXkp7LpUTsKzq4sKuV4XSHkhnJz7ZSVF&#10;zJ0sRs9dyyyV08xFaUDPd4YaHmyT2LLpPB68xJpN6CLOXSD+vND919XV2UNP4X9eZ2FnJ+EpJ+Es&#10;1VU16DioT8N3j6OPTobXxMYQ85FTqd/1bvim6jF17dTaNreqwfTwosZDfOCNLtPXX/WYeHj//Jrh&#10;1wXsZO4frFA5tDJnzS+VOavmV/mz6jpV96n6a29yt23b1beE3NMW74OVq2U5y24tPQBOW42fqSeJ&#10;cmrl3oF71K8bPzx3vCZYAapJgPXpz5WNq6ZStZQ6p/JvGnD0CnxG9aRM5VZXGmz7RG6BwaCUbSvP&#10;Vl1lfkm5waGUO6mHoXpC9Fymn/EmPonkXrrUZ/vOx/flg08+xQf7C7n/5Zf4hnxp8Oq71D5ufzSU&#10;A330+efkJR9wbbrB79808pqPef3nD8ltWJ8+eCDfff+jPHnye/nxR3Te3H796FtmVN5Hp3GV61sr&#10;TID/g21fw7avaYZnteC/3I5e8wLbnhi3pa8TXRTbfYBZQ6zua2habqHzuUcOd4/87gPyhk/vy+eP&#10;v5FHP/4oH375FfXqHmKyfDyuIplRTa8JDNtxu6c4uMBo3T2JvdDV4xOyI5A6Abl0QnIyfgz5MD+u&#10;VYcOUW+n7gCTVi/P1dTM7ODWGzbQO89zGzdu5LykergVRv+7JeeTFdr7QV3NhpqfwbbpDdm8FU//&#10;7a5DLFt59l+Z9v/Nsw2W7aM6bP4/tGhb4dnO9HWrPnvYP9uT+EqZrLLbbZ6qy4Zlc00xGDP1VQ9q&#10;Mb66X7Ivq+bZG/aq7Ft/7sjnVp69buMWg2fr/Mf1m5iz7e7HtYyYM5Q67p5wQ+/mSHy80dGV3nJl&#10;w+idYdn6t5She1IP2L0XbwvyiLQTOTBl+Ea9Hq9DHLuugVicxzUwzFNochtb8XhrQZuI5le9QZSL&#10;RpKbhLJd9uyjBzE0zFjKtLUP/RDHZzSMKZp9W7m2smzlqKr7PQnHPsU1UldlLTo49u1IjgX1KVH9&#10;uG5X5de6VKutz6mW3IfvQRm2fyDHKa9Vlu3Bd+ihx6feGoteCY7Z4aWv8ee4U59XXb56bPM+BsPm&#10;HKGsW7Xl7mwTd26Hebay7GGOrcxavbGHfUWUZ+vr9NaHHFA5dhBa9b2cj9QrOzSOc2xRGRylV3pu&#10;MfeqH102tTrVZXvB37Z6+4sD+/AaR2exgxE6se0DyeMSj2XKceKH1BN4shFnhFOPD+dcEUaNYP/+&#10;oaWPDxygv4O/dQSGfejQEYmgXqav3cv2jCUnrK9vkFa2V29vP/3TzMvmvGnUFVKPGR4vet7Q71z9&#10;XgpKqR1WVhv6fOXaWlvQ/g+Da7OtlG2rH0lpNfMd0ZnmlXL/5Gnme9BXx3lH/WUDw8LI90KIDaPl&#10;GP0QWXBt5ePtF3rQtX0u3z/5ozz54d/kw48ewRsG8LM/LSkpdZKQwO/HnuRz1PB5a+mpIGaMhHHr&#10;imoh52qFb7cRa56jX/Ec/nYdxJodeNleMFZoVAe6jw60ChdYncTLaK4P9bBg3TBvXfuju9ConSem&#10;PoufYQO+t/X0TRyWKbPsZMTL74o8/Zq88MwIGf2LZ2QsfHj8ayNlwdQJYm+9WLZtsBUXBzTNaHuX&#10;L50jJtPHybvj35DRo16Qt8a8DK8dK/PmThUry9nooBfAsS2YMcp8bBdbWDZxziZrZniwHLSGb0Of&#10;kK3BtNesQ7dqZyGLl84WU/PJMmXGeJk2Ex2z+VQxMZsik6aN5+/gVffOWGaajJK33oBrvvqSjHpx&#10;hLw+4ll5/bmn5NVnnoJrw7JffI7ZkCPx1n5F3n3rNRn3m1dl/Nuv4fHwBjMkx8jUyeNlxuT34NuT&#10;xHTqZDGZMonHk9CRTZP5ZuayFH66eC4c2WyOLJwN71bGbGFNH5udrLNZg27aVmwsVshqy+WG5sCF&#10;c6YvNcBAzqs7PPFeoj641gadw4IFaPrMZcmC+TLXzExmmsyQOeZmeKrgxbLKBl06PhdriEHRh2+m&#10;P8pxDf14q9fJGmsbZlDiTwfHnj19lphNMxVzbqdPnC7jxuK/Muo38vYYvo9xzMh8d5pMnDDVuJ0G&#10;515FjLeO6+8Geg038jc2EENusCbOXG4hzraWzCRfKS7rrMVn61oJ8nWWvbvpNQ72QV8WQE3aG03Z&#10;XuY3pnMOog+toYUaO/0H8KN61WXDr+tbL8BiOlld1ODRU7XSI3quF+7RRr8o3pV1reSN1Gy6B+Ch&#10;n0jH1bv0qzeJDzmtam0qzmrfKf6f1eRDhRXkUseZE3iYcxjnLmIOrX+7UqNzcNhEDGsF55+G5/rr&#10;8vxzz8FonpeXnoXZPM225lZ59uvP4McOz371aaGW8bwsMpkmHps3SuyB/VKQnQ4vKaB3I4uaOPX3&#10;I+H0+yZIdjHHeAX9dTXUqE43cE2m/wa957mrt6Xr/c/k0j10n7c+lbru65Jd18Y8lXKJIOeLPEov&#10;7TF8CJLS8XKlLzmGuhlaAtVnH+Z8HkauFXY4Bg1VEvwtCQ7HeQ9evjNYvayCqEeh5YvQXnXiJ19q&#10;x7BsT66LztSFN1JjdaHu6sv1av+hOM55ZTC+PpjsQ/n6yb/Kwx/+BDf+Cs88dD3ofXLJwbWHWnVW&#10;XuTIjrDsyKRcZhHcl+ufPpaBjx9Jc+9NtNYthv9kAdvldOeAocE+P3BP+u5+Acd+Ip89+ZN89ft/&#10;N27vPvwdfPuR9H/wJfNobzGj7CpzL/tg16qZg8GdbZEz5+C9ff3w6psGyx6AVyu3Vn59cXBIl608&#10;ux+2rc/3374tfbduyOX3bxHL3EGnfW9Ij33/byxbmbP6W98iLr8Bu7519w6sFI016/YdGDjxl7Js&#10;1VArT9alfhXqda08dOA2730bTo3mWv1DVKetLFo11bqGubT+XFm2arK7YajKsoe03heMW+XYyrj1&#10;58MzJD/49BND16CPdY6hXyA9Yjt3UGNNNryyL125IT195LIdPRwz6K7ymJVeVGp4zV8aGERH8Qnz&#10;ypl98t23aCB+ZKb4n+TB998w8w2NPLlE2Um0Luhbarifk8l+tYfrL3FSTHQk8X2htDSfxkukBe01&#10;PUXw66Gl+uxzLOXXutqk5+fV1T2ky+6Emw7prf+OZbcNs2z8RWDZ6pF9rgOPEfIPg3nDtodnQDa3&#10;thgsW31G2s7zXl3MmbhE7YDvZpCagM517LqIbwIsu6is1ODYVbUnDV12RXU1epR0fBiCiLHoafH2&#10;krQstEHUC5RlX7h00agr6LZSXbY+d/b8OZhQkzEj8nge2uQYNDOs6CR6U1kRR/RxIr781bz+ipzv&#10;HeCcpLM4+b0W5nUOfIbG/0e23SN6pfDpLunlGMJfOK2FWYBoAo/DrUrxNau6LWWV3M9vxDu/WA4c&#10;PIpXIz11sEovN3QPxFY+bu7iT4zqtmUTue4KWbpgNnXEabLccrFEUAdrJYa/0t+L/w19lz2w7EuD&#10;sOwb9GGyrnF/AO+aK+hpLl/kmGB/uo5uZQAdN8919NPvwOdvvABba0TDSLyQAtPeT1y+E06uM1J2&#10;h4QasyRP5OTjJZ1M39xu8il7+t4XcP2aKm+9NdbwLHrzzV/Jq/QijYRb//KXT8sLI5+W1198St58&#10;9Rcy7b2xzHIwlY3rVkkwTOR4OvksMU1xaTnx3n7i7D1wdGbhtnKevvNbOT/4rZQ03Zb06qtSdPYe&#10;5/ef8HRAk13/HeeaB7CvW7JjXzOag0I0f0Xw0Tb0vO3ojLok7WiLREYUyDanfbJsPjMs31sgphPQ&#10;Zb+Lp9b0hfQ7bZP4Q0flZClaXFZaEt5waeRpcO2K8nP04hbDmYJluhk9YW+8J6PGK8teb7DsdcSB&#10;9sT4TmirvIP2c61AE5KWjRaXGkoFrAhtdWxarsHhVF+angu3zqs2mHV6bjX8emilwfBSM2GUPK6u&#10;O8v+ir8xv5sGz1ZtdjLn9sSUTPJO/B7iYD/wbPUZ8Q1gBgw829M3yPAfcXImL3HFb5fnlGPv2n2I&#10;2Z+JkpRKfgUDTUov4rwPu82uhssO0Jv0GJ+tH+jH/QENxxPi3m+k7vwDrpUfMrvgFkzvmiTl3ETz&#10;/j686xZrkDmm+hz+Illo3rOpE6DNjs+AWyZXE6uVEPcxXy+6iGOM80bdZTndcJ250u1wbFhrPD5j&#10;WcSj5TDFMvTL8OzEY4X07CSIi1+QrHOmz9OVOfLOrrAqfAC8PI3+h914EOwMRL8G005KSWROYT75&#10;dh4z1tHSwvvVs8TdJ0giopKIm3Oph2RQE46lx7yBnKWHWiBMT9kzx2JuMf0OibnkEOT74bHwVnpQ&#10;c8phr+ht4adHuJam5TH3sQzdajE1Wa5nBeh5y6nR1sNA1Ru7tecWXATm3HqZ3BntCSxaOXZORdNf&#10;9djqM6LPGyyb+8bPy5sMzxHVVyfDblNzquh7Z1+pOgtjRI/fQN39ZJuhm1Uerqw7hX0j8UQ5jB3W&#10;nkEdxFj4gqQU4mGhHDsX3TM1kZxarr3wV3TGJbXoyU/3M6eC+zVd9Nz0snrwS8HL5PwN/NbQlUSm&#10;iYtPKJ4uIdSN4K77qI9F49OVnMk6QSyeiIaE+GBvNPWBo+SOzDk8nAnLToJjR6O9p74WDSdOKaVW&#10;U0afAb4eSTDqdFhwbiOf7wy1HfVczqOvLAdtSiZalRP4ZuTDlvk8WTXsOzWwVF6fTz9ZESyVZXw3&#10;mfBsNNmxHDPx9PPpMnh2onqNwM/jsgw/lH0ct5GxmdREio1jSnvAVJOdlFlB/2eGhFG/GWbZ6pN9&#10;nJgkv+4csxx7DJ6tftnKsrMr8UUpwwu7uBFNMj4ppY30fLRL2Zluya0hRik9xazeKuruJXIkAw05&#10;HNvQZafnSSQ+QAeSjsHq49Fjwy/wEXHfFYxfDl6ju6k1sby4rzOWvHfyPDzbWzk2eaXq37S3e+s2&#10;z7+x7J1wbNZWfzy0A+lFiDwIz04hFsUjnHw0AH62FRau8ZiHN70Ju0LQcx6h9om3A1rTnt4r9Cd9&#10;IG2XqLn0Mpv94nW49gBeV9RWuSYV8/mzlWWXNuAtVY/OHE+4zCrmRZ2UlIIG8uAm9BHUpY5VSnAM&#10;xwlzaH3Cjhg82yNEWXawuOymLwc9ouueHeIEc3fw5Xh1d5TV29azmMPoRk8py8HNjthxE75UeIe6&#10;baefGd2gL/o/riO+aCp2kweHHkHPTn68A/4WELqP3Fx1ZvRQc7y7+ShncTbWLrj57jD6tMkH3Pzp&#10;Z98OC9rEbEZbC/xE5srCpWbMdDSVRUtNYUNmYmU9G449D9a/iD5KSzSQ1tThV4jt5tVisWmtWDra&#10;i9WmdTBiG5lHDjLXagleJfTjblhLfG9PDmmLPtpOHG2YK7TMUhytrMQV/aQ7TMp1OfqhJYvppzUX&#10;qyVz4NcL8fJfIjbWS2WFlYVYWixCE7SAXHOuTJw0RWbMNJU58xfxf62AQeLpbzfkN7va3pEeTHzt&#10;7dFdrqW31XYbrJuZYSvxOmG52GyV7avpw+V5x6Ub+dvbZPdmfwlx2S0hW3cZ66BHqKQEoQel3nQo&#10;kr6MA/GynWuQHdrjJVeuyXvffS9j/vRv/yV//meYtr5W/Ugm/OXP8ub/+o9/+L0XP3kimz/8UHzg&#10;j4eIL8pgpZX0UxbDX0rik6WM3KQiMUVqYBQNmVnSVlgk58vKjVVDTlRRhic33LoYjl2I/iA/P1cK&#10;uC3kcRFMuxytQUV1pVTWVElVLf3q9bWwK7wGzzDTsIlrAYyzuYX4so24s524ktjxAmy7u7ubuc8X&#10;5RIxZF8fOmMe6890nTuHxpfXNzWhHa2vl6oq+uLLmMFYwPzFE1n0fKHZTjlqMOHouAT8reFA8LSQ&#10;/WHkrfhs70P3sC9MQnTxXGhY+NCCK4ey9GfqT+AH29L80h1urexZubUL10Jdw/fVm1fZ9TLrlbJo&#10;Cb3Ti/HWsYSBrqJXjOe3kZuqN6+rGzPquIaqZ69qt9XXV7WgodSi1GfE0Hxzq/f1/1WNtuqyVZ+t&#10;/rfx3I+KTTB4oXpBKAtUXbZ6BKhng/o4HI6nv4u8UnWv6uGgngGqoVQdrfaE6mqBb3eSo/X0o6kZ&#10;uEb8iVaH24tsf/U77CJX67nM+eoOeiNi085LfcZz/eRqt+59aMyAu//lAxj4V/LZF4/kwUM8TH7L&#10;XMYff5LH36O/+eqh0XN6/mKv4UXQeK6dXFC9RPEbRa9S0cD2ajxFDY9ezs52PDnJpS7RP9urt8zH&#10;uXoJDnCNPFBzwBuGhumzb7+Rx//ye3TZX3Ot76K/OJO6ZCj+wmjY2BYbnanZbcEneRv+H5zPvKi5&#10;BwRRJ4gIZ57yCVgcfV/UZMLJrXVGpN3atcwHXM68tYXMXZtn9L0vpe6lve9LLSyM583noqtYANPh&#10;nLKI5xbrz62tqbPZynqHjeLkTK3CDe2zO36j1AKHddqGRpv/wd1YcGJfD3xG2F+8ydfJ0wyfES/2&#10;IZarN+yHXMcrAH8MlnpoG94fHnqOpY7K51POrHMhNc73haeqBll9qT2piaiWWnXVW1zVP8Td0GOv&#10;WY/PG7xave90ZqR622lPoCexmPN2P8Nje/NWZiiynLbB2Km5evnRN0hdN4g67z7YSlQstdoTHMf0&#10;RdSdUcaMN+zpZo7fBtg1fRSN6hF3QdqpN+k+pXUT1VerZ4XOg1RuHUZtJiTioKHL3h+J3gc2HcWx&#10;qP4huq+q9lrrL6r51d8f9q9Qrl1QWmGwVuXiyqqVLauXiC7l/fpYn1dvmR3qS81STxJ/nvsbo/6Z&#10;U/N9KatW7q3LV49rvke91WU8z/fpzXsaHinUFDz80cjDyt24P8yztRdfWbZybOXVyrH1uqi3yrmH&#10;mbcy7l2cP/YeZPYsx3FEMrPjj/FZq9CR9NIr/f495qoNwlngs4lH8V/EH4x8TT2z3YhDfNkOoYdi&#10;iJ+Y45hNjT7hqFFz37aNfYj93M0VbxvOJe6w7+0/P7fNZTtaXzcJIg4Ipl62g8/j6xNgrMgDUXCB&#10;KjlFHaKpEY9rvIr03BGbPKST1zqEsmrVZg97jCivVo5tLF5f+PPSupmx2D6FvGdROboPmJxyDNXu&#10;55eWsr33MfuZ3icnB/ZXf6OHMysvm76eBhkYvCYPv36ML9Ef5dtHT2Tg8i2pqWiQ5FhmZKG/OJrI&#10;jJeEMkmKJaaOLpOEGLQiCcSPqY0SF3daYmNO0RfdIEeiz9DvQix7uJF1Bl1Qo7EieBx+mFlMh5tZ&#10;LXDuNvgaMyVh18q8I6I7YALt5EJw7CMN9DNX4/FbSC1yp4x/d5E8//xoeeqpl2TkU7+QXz/FDCnW&#10;6BFPy5IZk8TDaT2eFD4SFEDtygWPM+tFMnXqOJkwYTSewL+WyVPe5rxhCp+1Emfn9WgZnMTb00k8&#10;3dfCselbW0U9f+l0fBfx/LA0wUNiATX6FfRQ4yntsELW2FvST8Y8kcUzxXzeNJk9fzrnHxMx4/40&#10;0/fwr5siU6ZNxKuDeZBvj4bpviajXhkpr418Tl79xdNwzqfl1RFPyaiXnpWxvxoJ730Z7v2KjB37&#10;kowZ86K8+ZuXZcw7rxL74IMyfRJseYqYmkyVmbyvyfQpYmY6QxZwzrPkfLdk0ULuo4meQwwH116y&#10;YJEs49q2bLElfW6LYNNzZd4suPcc4rnFi8R+5QrZjJZgIzU/Wyu8sOfNZV7YNIOVz5nF55k5Q8xY&#10;8+ea4/9mCc9fLx4e22XXrgDZG8wcSmLuYPJ1P/Zpl414ycHMVy1djk6ceZNLrGQl95fQY2duYi7T&#10;p8xA847uTfn21Jlw7Cl8H+/KhHET4f3KuMfLe+PeQY+OT4zpdFmNln7TGmJI63novyfy3gvRjtuJ&#10;n+cmZkZvZd6GmwSH8n/s28GxFilFFfmc607TR6bz+GDZaK/rz6LFhmPXt3fJyfZuNDc9chKGXdeB&#10;zwCrEKZUjM6pBJ1NKauxYxCW8yG+zIOSWFAtPuS0ydxWt1+SIlh3Orq4aOLB4IMxnDfoyyAu2EBd&#10;cf1G+g1t7QzNusmMGXjdjGbuzi/kWXi1bt8R3L7wFDULtNmjX3zB0Gi/zD76Ms+NGjlCFpqaSEiA&#10;nxTnEqehG+juxrsbFlgIF4xLSyQXzaMfDi0BMVRTVzcaORj2lUFpv8acqev3pO36x8ZqHvhIarqu&#10;Sxa5clw+PtIwioPo/sLQ/wXHpIh/RLTsCGfGH+epA3ijHKF/JPoo55Q0FreHiRfDOfcFRxwgJw2l&#10;XzeUPJXeuUORnG/9ueZozxCxNcuBurDNevxsPP04Zx7h2k7f/+kW+NdtufPZI7n/6Ae58/ljOX2+&#10;T1Jzy9Hq0Ude2ShpcIo9Uan0jaKRC483fES6b3wkNz79Rm5+9hh28hF+2f14unTiSdnH54Q/8lz3&#10;zY/k8j1l2d/L5z/8qzz+45/luz/9RR78y3+XDx7+IIOfPJROvpPzl/rRl8LrYNp6e444qKMPf2Di&#10;pcv0uymrvnzrtqHf7oHbdl0ZMF6rt/rY8BwZxHNhcAB/WH7nfe09g1f/Hzzb8AWBbaueWv0rdH1A&#10;PH4HHcGN2/iVXLtm+Fsoe1ZPa+XY3Zf7DW3vVTi5Mmr1A1EvZvUpUd11P491buOVm/iTKMNmKffW&#10;pfxUNd36PkM+2T3G416eV523vkb5t/JrZdnqV6J/Lz0nm+uiH+xnD/HmCa79eGpfu838hStGPJBd&#10;UMostqOGR0Q021+v77klpfQV0ZPZ2GT8PeX2V4nriqvpZ8/MMHj2pSt98tl9/NDho6VF+XgNkm+U&#10;FUk78eHF7vOGFruP+FA9Ri7CsC8aDHuYX7eyj7OvsLpYOvtR9dhDmuy/eWYPM+phf5Ehlg3Phl8b&#10;PiTcDs9/VP8R9RdpRouhLLsVznyuk5iZ70s9slWbfe0GDP9Sr6HDLq2okBLiy7LKSmYx5xGnJ6Gz&#10;3W/oG7a4usJmQiWbPKiZ99F6xDDL1jqD1ha0rtDehXebxsnkQToDMiaZ+baJ8dQMYAywbJ2nGUYM&#10;pTqWanLIBurG1fXwKbwi6hvRq1+9J3c//pa5zHepOcNY0fpGcU0NDD1GbETPXCQ602On6b1CF5xZ&#10;gl7mOHMUiTtcvfG+Yq7UEmLeOdQuzbkGmE9n5uMssZxvIovmMNfBZILMmj5OllnMRt/sL41nqqW/&#10;rwM9NrkCfeXdl9j3+jV/YLEP6b7SCce+0I+WfbCP46OfYxm2Dcc+f6lHOvjedJ3r6aWGchHNCzXw&#10;GvhQOnPWOF8Ek4vFJSXzWY+jz46m5qX9hMS01AVs16wR6+XLZPESfKtmTsVrhFkSr72ANvt5Zj+O&#10;kDd/9UuZ8t4YWb3SgrmyG8Tfz1Oio6Oo55GLltLfn5gqthuY9xty2Oh9rzl7hRm9H9Avd1cKT12V&#10;5MIOOZQOYyy6i/b0Fp66g7A0PMzCG8g1smEbScTjeB7EnEUHfFbS0vA5OFIG+z9IH9MGMR0/S2a8&#10;bSLz3p0us8dNkTlTZom9jb0cCD4oBXzvRTDNRPwKjibm0HfADJF8PKDDksUapvDWeHN5ZQxcYt4K&#10;PEa8ZAvsdSvXBgefHbIRrrQVruRFrS80KgGfX7xDsvH3g0Mb/iLJWZx78zh3Fhv+Sxl5ePUV4l2V&#10;j4YWfn0Mtnw8j3mDsNCOriv44nbLyXp8rCt1jjgzu4tqqG9UMC8cZpmRb+izjbwBnu1vMG1Yrhcz&#10;XdBmq8+IF2x7d2CUMYszPgFWUEZPNVyuovYcPQjMS6k5xzb/RK7c/R6frR+IeX+gVvq9nOr8UopO&#10;f8y5+gY61Bt4V7EK7qLZvIde9Q4zZfCbyxxgXcSLoRs9bTsezm1w1Tpi4nx8FHQfgR8eYdZeTKHR&#10;W1BQQG8gKy+HGRT5TfSDd0lDQ5/U1fVwfLQbbFlnYipLdfTYKfbkPHb0Yttwrd1Avui1k7gjUHMq&#10;P6POGhpO7h9MfWcP/iAx1HroqXLzRbcSGEEfUg7nQfS9GcXEkRnst2h56vGKrmqTwgr6DUqb6Tst&#10;QVtzBE9E/NhC6OVOzIITlxgrKpmacCJelzw+xnX1KLWHlOxKQ+ebD2+ubuwhdriGNvsm9Z5BqW3p&#10;w/+hC801emw4qfpiK89W3xBl2IY/NmxaWfWJktMGp1XOGpeOlhltvvo6K8/Wn+XzHsq7VXN9DLZ7&#10;NAe2yH6RDGdMOkFOkKlr6H58ehn8uAh/BvWvQfdyvJI+ywa8bajZ13XC3Xs4h3dKWjZsOKue+j98&#10;toD5v0X8f6VneX2ZbPHayz5L/3nQQXolk+UI8U5CJvw4A/1vLNrrkDBmiMBXduJDGYFHTQx9GlHp&#10;fO/RaNSYgRWaQN+Y6qXx2mAmZFQyPiOp6odSB5PGKymvCQZbwXvnMeOCuOQw/iTxfL8pHBcn0F9z&#10;fKkuOIPaQmYpte9yPFhg/Zl8F/rdG37Zeryc0GNGPeaLyLnyhph2PJrrI+nEK1zPOF5jUgs4tugl&#10;OqGzMKnXJGTjW5Fq8OwDHMs69zEhi2sax1wmHLeQukR580X0Sm3EKu1oF/CGYSnTzq7ED6amHS+S&#10;Lqlm+xbU4X1OPJNewozMQv4v4sSUAuoLeWgdqDUpyz6Ugt48Dh37QbgvrNltp84vxdMTfu1DvqjL&#10;D3YdsGc/Xt+qITtgLN8dQaL+Ik74ETi7qnelj8Gwtwbgt+uLryUs1439f2dYGPoe9A5wpTDy9KAw&#10;PEzIG/dFEt9FJ9J3nUG/AVpWYuGL1K+v370v7X30F/eqf9AgcfFl+lcuEttSJ2Ufy+B8cIzvPSmv&#10;TuKyqmHz9MOwTWKzT0pcbr3EZNfKwWPlspfa0+6oFGYaJUvAgTjxCj0k24PCxG1PKGufOPr5yiri&#10;QysH5h6ut8UPBL2ysz1enORUbmvwtFuDZ54jnIS+TD6PO6/f5s3nhdU5wU6cOXe68z3t4vMYC569&#10;M5R4kV4g/yA8RQOZFRaCl1d4KNs0klgW/dmhveTiMF8v5mtto6boYCMr1lrCtOFAy8xlvsVMWWJF&#10;HrNqPn3wFugGmRXkuAIvopV4PNjgJ79KLDfQ1++4Ht04s2PsbZkbCcu2xFtxpRV5Hj7c9miCVi5n&#10;WYudJf2vcCY78igH+NKWlSvFkds1S2DTi2eTM+LJbbWI6x7eJrzPsmVLZMkS8jN+Zy55lpn5HJlP&#10;frbEgl5X8qRFi3VWzTJZsNCK55ivY71WttrArlfhG6mL+/rYaYUjfwcf3WUbZaMl7HuejdgvWWe8&#10;xnO9h/hv9pVAl11y0D9CMg4dk+JUfHSowx2IZfZyeIxsCwwXB/+9YrMjROzoV1lErcW8vFqmXL8h&#10;737xpbz500//MIP+Rzj3qP/4i7zzP/79n35Piz/8QdZ/8434335fYs40on0+LnmJSVJ+LF3qc/Pk&#10;TAGa7BzmmROj5RXiU5mfSz9OFl4OOiM6U7KIe/MK8phZiAaIOKKA1+kqRN9dVMIs81LmpBCzlZbD&#10;wcvLpIJYsLKqUqqrq9Be10hdfR3Xo9PS2ATnbmYOCzFeK7FlO/He+Y7z0kls2dMD6ya+NxZxpj6+&#10;0InO99x5YtE2eoSpg9fSW1pRxd8u5n9iTtoJnZGWTh0Z3svnORwTCzuOgnHiw30APxFuD/BYl+qp&#10;A6ntqDZb/XRVT606bL319ef6p/yLx8q41V9kzboNssLGVqxXMJMUbZjqtPU5nWWq3iN6u9aeWg/P&#10;6a3+jv6+eoyo74gu1W7rijgYZbBs9elWr21l2pHRsYbmVb2JlfGpBlbn5GnOoGwwPArfbvSaqokN&#10;ho9rv54+r14Cw8zb8MRFN6Mz/pRxa45R19hssER9XFU/5B9Qe6bZmP+nM9/Onu/4ec7PVbl2G83Q&#10;x58YPPvDz77AF/u+3PsYrfZXj+Xh4x/k0Xc/yoNvvpf7X3yNzoj8BL1Sv8br5FmtxPENbMPa5kb8&#10;wahhtOJJiH6m/RJzj4h72/s6WV3ScaVXLt4gJ7s5CM++brDsz797LN/99N/k/sOHzJWBZbMd1cfB&#10;hRqDoxt+GS5uYr8FzwxndMZ4f2jO5b8nCJ5FHyH7nc4q0hk9+w9EwKCd2U421BwWi4mJiUyaNEkm&#10;Tpxo+LZOmzYNzjNdprOmzODWdKbMRFM4a7a5mM+dK/Ppj18GA7dbp30knEPh4i5aD2Qp1zZ8tD1+&#10;9hwxWDZ1Qjj2EMtWnv33C8bt7WUsz4AAerTpe/TFI9Cb8zHMVhm1smxXT+oo8GzVbXvvQJ+hzJWl&#10;j1WbPeSzze95wQjc8YEiP3FyQce8xd3ojXPcij8WMeg2N9is5y7qtPTYERu7evoZv+PO+d53J/NW&#10;Q8LJwaj3UPvdF3GYPIK5penZ6Ka19tRsMO26hhaD8SjL1nyqFd9Q9bXReY66H6nntWp807NzJTEt&#10;3dj/DqHPU19zZadx7Me6VBOsvQXKT7WHQL2ZK+uGvODVZ0TZanoWcXq89t4fJCfbb3xm1WIr01dv&#10;buXY6mmi8yWHODbHqR6rsGZjcV95t7FgzcPs+q/8mmNa9e1aF1Ctthffp9YHdLnzd1x1W3CrPHtY&#10;c63M2ieQnk9Y9t/rspVxG5yb53W/3L2fehjnkn2H6b9MYVZdJnWBugb61+EasOzzV2+gTWlmZkk2&#10;Phj46gXvp94J749PliSeyyquMLTOZfDu9Jwi9uM4uB+fyxc/FW9/OCm1Y5i2s9ZvNjoyE5lZSSth&#10;iZxj9PF6e7wXuK98+2DEIXpZqWlVnjSYtvrxGzUFtkly+nHib2YasA1Ud63L8BOpqTP08roddGmd&#10;Qnm2cmx9vW7j/BK4dkk15/4y8mrm0rYSq3Fd8N21Q2zW0u+wHl640w8/xmhqmeXSf6Vf7sNsvvz8&#10;K7n3/kfSCRPMzyrCp5P53F70ee5A4xMUz/ypZIkISZWI0HT8O7OMXDE9pV7iYqjvR8MAj9Si267D&#10;R6Veog6fMtahw9T5WVGxxLdxeLHFnuX8eFYOwqzDD7cSI7cQl+o6C1NrZn49r4luoH5YQc9OBn0Y&#10;LvhvzpTnnv21PPP0K/LKcyNlzHNPGyx7zC+flZXzzGT/bj9JTzgiCdHMEtrlzXe8SmbPmSGms2DC&#10;s/B8XmxOj4c1HHuDeHo6472/jXoDnj9286mP6XnlTRk/7iV55+0XOde8QfwxGS02ui2nlXhSMYfP&#10;0Ubs7JfhybaY3HYh/m8L6GebJwsszMR8/gyZt3COmM0xlRkzVI/8Np4mb6DPflVGv/6ijH19JOsF&#10;ZkOOkLffeBG/zteZN/mmTH6PmXvvjYLT/1remThKJkweLaZmU/GuQGOwcLaxFswnPptnLosWzkVP&#10;biGrbFbAm62o+y+EPcOkZ5nBoU1Zs/D+niUm00xk6qSpxpzwWZMmitnkSWI2ZbKYT51s3Jry2GQS&#10;7H3iuzJ1gnLl38ikCeNk2mReO3MGnHyBrLFdhW/cFmbs+jN7LARvZ3oLiMWDqefsoLbm44oHBWsH&#10;56igALysidU9dH93ZG7KJuIyuK/WdRzpLbFdvZbvV/9fSzGbBd/mHD6VvzVz2hRZxOeyW0G8udpK&#10;li3gfM53sW7VAtm+1VZcne34H9aIN32Le0L8JSIymHNWLMdCCXzoDN4irdTZ26SeGs3p1g6pbWPe&#10;aRsz7Vo60Vcz26wdXWbHZalo6ZGM0gaDpeYSxxeSp5xqZf5d9220fT0SgRbLOyxWMiroXegaYMZP&#10;h2RVnCJHLyBvSKIWtl/WUw9fuWa9LLZYKtNN8Cp8Z5z8+vXX5YURI+S5Z54yWPaL7I8jlFs/979J&#10;O+/oKs9rT+/ESRzHxsYxxZhmwDZgwAVjehFCIJCQBAhQF0INod5Qr6j3CqgjQAWhgoQkQBJIAiTR&#10;sSk2LnEcB9/kZuXOzJrcddfMZKXMs7+DbE9m/ph7r73edfrR4Svvt99n//ZvPyNTJ1AHMJH+n794&#10;Tl56Bq8RXtPH5mzbzKQEeoydkauwo+s3RmT01igcrQu91hHWvNWsj8/iq0vvA2VJzEcXRm/Bsj+S&#10;c6N3pXX4rpy+fFtar34szYN3pLprSIoaz0l2Lf234B1J+H1GZBRQD5oq3uFoqiKp/YBnRx/OQjNF&#10;76RMfC9T01kHoYMJjUArxLxIDtAnKIjaHPqYwQlcPNCds/7Y5UjfXmetDdpj1KK4sq6N4pqTW4b+&#10;oQUfiMsaA9zHq+UR+e076JqaDZZdUI0P6PEWvO7LxT0oVvYFx9GX7QS5hSvMq3hpPPiS3tKqzf4V&#10;PPsBde3wVlj9pdsP5fJtevLd+Bjvl09k7NFX8tFXv5NPnvyLfPrtfzE4tj43dBc9/dUxg18rk1YN&#10;to5x3bX6YyvLVv21cmvl3Mq91Y+kh/y93qqeW5+7gDbgIvrpAfjysDLle2im7z/l2Q/RYjPUM9vw&#10;BeH2o4fch2OrT5t6M1/jc0NXYIGD+LLBn9XLuh/2OTQ2YvBp1WQbfPoaf4dYWN+jrytPVN324Ch6&#10;Bf3b19EG3CCeYijzHmfZyrNN3zeKVtik69bv1Perblg9SvRx67kug6uqh7Oy1QZi85Gb2vfgEf0f&#10;b0j3BZhkF/meM51G/juDfIZ6jil/jeYaqPr8mOREmFqpZBcVcGxQSxUcABPKo4ZvWP7wu2/l0YOP&#10;pKONfvY1cN/2FhmASSvLVh/s7/yx0WEbGuwBE8Pu7+8U0ziL50WnocX+3v8abcx5E6Pu6e0yNNfd&#10;1IOahuqyx4e+x3RfGbe+3qkcm6EeI+qZrT05LxK/XmL7qkb+2tP8QtvZs4YmW72yi8vK6P2ewlwS&#10;isaTOMHXl3gcP9LiIkNvPa6BV4+RcW8Y3baaf7jAvjO02Z30sWCNpP0y4/iu5Mx0YqDDsGjOM9YF&#10;CXCG4vIK/iY+FdUn8Aqp49p8Gq8FahqH7vC4iW2eSywTyzkWwLXEXTZuwR/BPoBYL574MhGP+oP0&#10;nHKVjWaW9C9YSt3ObJn8Mr7Tz2teFO8ixpxXXzTG3OkTqe2ZKPNm4Tv93lvot53Q0FeZNPHDeAQO&#10;czzBsQeuqA7mGscSzJpj9PwQ/SGH4P/E9X1X4df4ypwfJM4fxGPwMpyb7dhHXqifzw1yjg2QLzrT&#10;BfepgldlZHHs4EcQHoHmgFpaL09jeyalwFXYDuERaOp8vemLa0PPhWWyYCH53Tdmy4L5r3N9eQPv&#10;qeXi7emCt6s/9WkRkpGRjidbsSSkZBiajzWbbPFpT4VptUttCzrC00Owpcv413ZLeNpxeqOloiVl&#10;bvGrIi47Qf3+SdjGUXxNM8RieyKxNJ7Q0WjvczuoHzgpB71SZauZoyyas1zmTZoj86e8IUtnvSnv&#10;z5hHf4O30WqvpVbJReIiEiQ7NY94Jg9tdjlemdXEMyXUZh2UhUvWy5Tpi2Tu4lXohT2Z06LwFUnA&#10;SzYOZhAm9p5+Yk+dpaMXGgVei0zKhDvpXJvDLf30csrQmVbA3OgNyfVGez/mwUhz4JqZhbXwOrQ8&#10;lS3o+C/gxU+vUXh2eyd1RfDs4yfp9cDcqv0gi0qpAYSPH4pJ5TiOx2sk2hja+9HLlxpJd2pB0cjs&#10;88LHEV12ZGQ6+v5KOdnQLV29I+iSh6m1YC1wjrXix9/I4K1v6EtA7d3IN9I28JXUn33A3H0LVncN&#10;hn0TfncPLesnaDgfo1d9gAfDHbTZYzDPSzDPPvr64S1SRAyXip4+CM8ezwTi+FTOqwL6IWXQ+ygb&#10;jUMVfTTbpa4anSueLc0Nl+DYaJnrupmL1NMZzg0Hztb6osPMPZHx8MBDspc1lj06MxcvPLBYhzm4&#10;oYMit+oH4/IOiiL2p6Ybtqb3Pf1hffGZ5AXqDe17ajb9A3OO4aOBrxjMLiOvhvmtmFiT/qXx8NjA&#10;ZK7pB8QnlH5eqZrnZd/AluPZ77HpJdxHD8/+UZat3FnZrzLW42foiXN+hB6ZN7lGjxk+2XVw0aMn&#10;Og1fEeXYyqRVW13JUIatjFt7bGaW4sORfYy/QV1HRpnBzJNgsOnFdbBbvCB5X2kt/sVHVIvdYLDr&#10;jGI0Q3Ds7FKOZ9hvYQX5Lpi19nvU51P5d6Xm1xr38+CSxdX6HWjD2a4llfgCZtVSm4WOOLsGzXkt&#10;uRU0KAXHjb/tegBfEY6hmPQieDLamOYOuG4zmml0aBExspN1rTXrdqf9wZzrqWy7fHyVsuDYUfhE&#10;oE0KSaHWi7xFKt7v8Oyk7Fp+Dx465S38hm48LLpZPzXy/TWwcbT61Dck5cOai+Hx5U1o/vm31LRJ&#10;Mb+39Di/mVFez/x6HJ5VRSzB8ZCFDjqnlHOFHJOOXO5nFlayhigxfo/6jEQm5KHVxo+e7aoe9JHJ&#10;BdRHZElATCZ1tQV4WZcZftlpJWjvjzUaseAR9k11K/7tdZ0Gy65oxEukGU08eQ8dta0DxJHkW87j&#10;S9M1iI4bL/TWCzBwvGKa6d3ZiK6ZGCeD2okEtNmJeSX0r8R7Kj7Z8BjxYE7wJF5WfxH/SNYjh+IM&#10;v+wg5ouIuGS8x/Uciaeewt/olbXHkV4zrvAEeImDL5prP/oQHPARew8PfDbQs6Hd8ocZxZODPozu&#10;KjEzj/v0T0BHlZpTzDFPz7tG7dtEPdg1Yo5bD9Bj3zE4dtM5/Grg8keZA4rrOjiPqbElX5LF8ZJ1&#10;jHUbx1oix1JCEccnt4nsn3jYdhQ5nxByD9GcS4cy0XUk58mB6MPiGcH5GRFLn6lo2eGxX9bY2Mj7&#10;5sT2G9fKKuqEtjpRB+pghVeghbhuN8O3w4o5dI/h7+qmHJt1grU93hl2eCXsdME7BMbtx7UkRLdR&#10;AjkSPH45/wOCw4w+d0lJrOnS0djlZ9BvE//2xEgUI6b/7LQG33G3vLfuffnA/ENZar5Ulm7E02ML&#10;nog26KTtqVd1ggG74FGiw3kLbBtvbH6T4y78rHfvwneK3nybzLgu0VsJfm1rYy22PGdpuVm2WFrI&#10;ev5tK9ZQC7sBpr0NFm6LjgfevWGbhSy33iAf6ti6XpZZrpPlm3mvBXoimPj6TeaywQI/SNb9W9H+&#10;WG+yxhtys5h9gB5zyWoxexe/yOVbZJeZHX3h94jLNgdxsWbdxNizFb9WczvZvNqSfpJs28UrZfGS&#10;VTCuDfB6fAm28zrcyH6/v7gz9wcnE98XKI+hr0Z8OvpbenWGxklQMDF9SDz13/DSYDwxAnjOn2t0&#10;MN5KURxL8UUSXtksrl0DYn37vqz59vcy83/9+d/No/9frPuVv/1VXvnL/79m+4ff8dqf/yxm+Dx4&#10;EW+HXb0qUSfxrirAkz4fv8Rceq1mZ0g4moQYtAQJ+TDY4mJyf+Ww7mqpqoZbE6fUV9bIiYoaaTQG&#10;66pj1dLMqIN5V6EZqq49Bt+uIF9cBf/gvadq8cKClTQdh0vTT7KZmsQzDdJ+toU4tVP6qD0chH9e&#10;Gbks10aHiDGvyNUx9CWj6GeIq/oua294+tYRo7Z3ddDLCU3D2TZ43GlqrRq4htcQ/5VTawUvRg+S&#10;mnEY3WgKPfBSyPvSPzqRdRoxufLlYNZm6hESAEPTWx2h+CjorbJu9R1xcTdpt13cPb7zIHGEJzk4&#10;4Svx9Fa12Tr0sbuHl8HGVQOu36GMXO8rR1d9djLrQv0N6tkdAh9Tv4bxocxambauGXRE8B5l2YF8&#10;Vv0dlHnHwr8N/WUePsUw8RTmKuWKaTDy7MJiQ0dbUHaUeLsUrlVsPKca7+Kj5B5gV+ozoXxSvR+6&#10;Lw6g1x41+PTobfV3vEccztqRee3WR4+pJ/2VPPr8N+iyf4v/CONLNFUw7Qeffk7d7AP2yRgxFPWU&#10;3T3EUSbti/bV6b/E/Hid9dp19tfoZdZ9Q6xhr1Gbi77ozhh9IR/IF9/S+/GPf5D7X3yOPyD1ZOQj&#10;fENDiW28ue7R39zRmfUw+YK95Jtg2S4+bFdy7VHJSdRB1Ukz/PwoORTVae9E47GR3Jdy6QULFsjM&#10;mTPlVfRvOqa/Rg3/DK3lnyVz3iBGXjBfFixahG+tMu130Up+SB0HvWy3qjZ7p9ELUr2zHV3pSeb2&#10;jzzb5Dfi4gXj1uFNncd3Q2MohqdpKHvX4e4Nt2Y+dtlv0iAr0zaxbO0P6QPvhmOyRvLg2mMaqudW&#10;vq1MVj0zyNMeCIFp+/L7XOivuwP9uY1s2bYbr2+04K5wWc9AeK16lDBP4aWlwwv9x8EgjhuuH8Hk&#10;dANDqY9jRMcfhjkflZr6JkOj2Io+UYfqFRtZt6qftvpmaq9I5dnqOaI9ApWNqqZXdb5F1IqqF3Nh&#10;+VH6ohDDl6BtgFOrv4hyUWWnuobR+6oH1sfqa6E9IjVXozw7hnNA2bXq0pVXK7tWLfZBzj29r7xa&#10;GbVui33KnuHRyr3dYf1uMGnVcrtyfmqeQPMFHpxn3w+Tv4vxOf0sw53t6+LzPct2J4ew7yAaAv6+&#10;jnF2rYxbHyvX9tW8F8xdOXYgcYF6jATr+ZmebbDsyhb68cKOlGVfHLslJzt7qH+jDxKv+8PyolOp&#10;XyR3UHCEWouak+jZ2mFQes5RFz5ySxqb8HIpo993KvNsKH5p/Bs9NNfBPGJnuxPdrxU8D2+GFath&#10;ext4vA399n5Rj5HaGnKF5EyPsg7W+URzA6qV13lA81zKsHWb6z7T+5pb0P2gviDqJ6I+MOOvVzzV&#10;ZldyW10D22Yub25pobaGGsijpcxjXvQytKQHgR3+g8H0nUuR7q4W+PV1uX8H/SK6twquDdHBIfQY&#10;3Cvbzcl7L1tNHhrvDfNtssfSVhysdoqTzV78EvD9cvWXcOLiqKBkiQ6hN0IY19VI5rIYPCITKiUz&#10;hXg07SRaJ3QuOY30umwk/0dtaVaTpKU3SnJKE9ybXi3xppGacpp+gW2Sl6168DoJ9DmMP7OlTH5h&#10;ljz34+fRZD8nU559XmY+96xM+fGPZMaEX4jV2lWSxLq4soy4vCAHT6gwzv29+KiRCzdfJ6vNyJlv&#10;MdWP7bC3I3eJf9HWzbJuverHpsq8uS/IpEk/kgkTRF56SWT6jOfoezhd1pu9Q9/hNdRIaAxEXLTD&#10;TGx2bYLv0R9yL7GRvQWxDbpkK+Icq02y1mKdLFu1VBa9uwA/7Tnk4WbhpzzbWMMve38BHh5vwZ8X&#10;ov2mDo6auNXr3pUP1iyS91culHdXoxVbt1hWbFjK72Ue27hcVjNWrCevv2YpzBzduPka+Ac+eeZr&#10;ZekKvKzfWSCz5s6SqdOnyuRXp8jkaVNl0tSp8sqUKTJj2quycNYMeWv6NJkzdbLMnvyKMebwvjdn&#10;TpeFc2fL/NdnyoypcPRp8PSZ02TurOlw+Floq1nvv7cY3cFy2bxpo7jtgfuz3t/v5G7w69CDwRLL&#10;eudwYqrkcM3KJx8UrDUHnGcx5LZyc/Ko/6o04ooy5pWcvHzy02hoUpNhZIGy24V+uDZbxdzSTMws&#10;tPYOX/DVeIUzrK3XEEsSV25ZjtZhKV5T67kGO1Er7S9pmfHEIWVGfHCms8vgKy3Ma2d6zsup7gsw&#10;7F6pau+VijbWHG0X5FhbnxSc6CAehz8V1uM72CFH6y9Q938TL4gHrDf75UB8Nr5/yVJyip6Cw3dY&#10;049KU4/Jl6T8OHrE4iPMa+hnOJett9ugqViJ9n6uTP7ly4Ym+6c/+pHo+NkzIj//yY/kxZ/T8/EF&#10;+n9yfL7wk2fwwyHn8gL+6Gxz+x22kgv/aj7dCF/sgRXhWUos1ETsk1bO9b0SzTP8rZUcZCe6yt5R&#10;+p7dfiAX734mF+88lq6bn0nH2Cdy9vpjaR39RBqH7kl93w2p7blG7T3MvoH+8+W1EpZRJIGJGeih&#10;YHesm8LQZIQnZ+Bfz/antsedf48zc68T864zw4252D+ctVcIvbRcnY3+PDsd8VLiurnHnR6izK0H&#10;IuEFsLpY8u/pXCPKT5BvZ45suUjO4Hy/FNRxbejopXaXuv6aBupSE9Es4gWXkCHHWqgbuoiOGi5/&#10;Fc3QzU9/xfhSxh58hlf1pzL64DH9F7+Q648+l8HbH8vwXRjtfdNzYw8/4zOP8HS9K73KZYeJU2Bs&#10;l4hXlGFfuXXH5CEyRk5+BA3qKH0ab9yCz+EX2X/J8CDRXpAdF9DWMvS++pLo6L5Mv7+reAvDlC/f&#10;0FqzWzJy7y6cB/8PZdr30V4zbjPuMO7qY14fvXED5gQDh3FeJHevHHWA7xm4Qm/IEZN+Wn1FlDcr&#10;y1Y+rVxaNb/KEvuGlXmbuLa+pp8ZZ9rKuQ3eyPuVoepr6qWtPSh16HcOwlfH7tw2vLb19ZpTJ9Gn&#10;UQseF0M8VWt85uFn9Pn+7Gu58/Fj4rtP5eHjX8vXT/5AT5YnxIh3iQfOG9ePIs5PzZ0GH2L/wrQD&#10;wsPEjhhMezTp/cqaGjlPjeVxbpMT6AHI32k8WS8Xz3fjLwKP7u4wxkB/N1z7HOwaDTbcuq8fft3X&#10;gX6l/buhHtjj43uO/T3P/p5pm5i1arDHxzjjVp5tYtnwuR5l2T1PPbPZB2xb3S9Xx0aNPp2tHWgk&#10;iSuLSkvxaKCnWWQknvDU53KrNYBpPHeE17VvjPpiqzb7HLe6Tce18npf90M7f+vUGbR5sG/tF6l5&#10;H9Vi6AiJZO0BH4/ke3XdXVhYCEvNlZQU1ilJyfTKyIEp5nFNcuOasol85TKuD4vp3zWf3guL0WJQ&#10;f7hqgyx5f4UsnL+EGpY36b8wTV56nhqkn+DRwfzyHHmyCcwxL/1U8K5iPE9N0sSfkiN9VmZMfl4W&#10;vTlDXPbYSG1lqQwO9BDPj5LzoKZz7Kke+9oV6UeP3XeF4/BKnzH6rxG/sDYbHCX/YuRVOA6vUWfA&#10;GL6mx/hNakTVC35Iuhmt5y4QM9bDA/FOZT2kuo2A0DDWLfirVOHNQb4gr4B+Kxlp6JkjxGP/PvxJ&#10;6WXDvLdzlx21rjupf92LR0Ygta1xaORN+m7tUevo4StL4MqbbdFlRyTD7ej90YoPcXM/bK+ZnFwR&#10;9XHMKa7h6K+jxc4hgfkplWtJCscq/qHbQ8RqRzhrNGpfiTcKc6npCjhM/4w9svSND+StKXPl7Un0&#10;yZg0XZa9+pqsnDFLls2fJx++s0As0OR5ODvSVxONG3meyiPoONMLxcc7RJYuM5OXJ8+VKTMWyocb&#10;ttNbMlp8DyWLV3gCOkVl2dT8+1JT6XkQnSv+lL5oGsKod0EDEBiVDNfOMrSkyuUOw0gTM0sN5pac&#10;DQPLgJ2mwqYyjhi+2XWN5IKGbnA8D6P1oudDM9p+Zdm1xODosguK0d6pDpTvjOC7Q2A/oRGJ1C3h&#10;AQPT8GC+VZ6tGm0/P+LbIOqJ4/Oog6Z/eGULMXw7MSRrgl68jz5+Ipdu/pZc6W+ka/hr5vAvYXUf&#10;M3ffQnM6wrUIT5e6h3DsR/joPqRW6WPJr7wNz76O5naQ+psB+GoPDOEcLOEM888x8fJnHRBA7XJC&#10;ETnwTAnkflx0LtuUfi+56D7j6Cuf3oDXyHE5FMF7oorwvT5BrcM59vNF/DHweqg9zXX6JNeaDPyp&#10;wonz/bgm4T2ylzy5iwscGj+sBHSi6LjDErMlOBZmzkjMKueY0es1rDatFL0+nDhf2Wc99X4l1FPi&#10;8RxAr5q0Y6ylT7LWzOd7CuC65BcK4LzkFBL4TDSfVT+slPxqw9cjMQcvHXh2YdVpo66rpfcaNVM3&#10;DKZ9soNcS3Ovway1t6PqqivRZI/rtAvgRDlH1E+k3vAGScmjZ2Au3BeGrbfqW64sWz2w1T9bOXZm&#10;cYOkF2hPR/wssqs5dmDVhSfh13g4V8N74a/KtHPKGg0ufTif+kj+jarZVgaeBfdWzp1V0gDXLWXb&#10;5El4YiHMvsRg6Ma/Bx4cn40evbSS3AXrhzbq/TvQjtefMPiQB/m+Hax9rd3o/cwxFcD5eCgRVht1&#10;mBxCGPo0zdmgqUrMZ11UzPfidZLJdSS7Eq0+OvaqVphpO/rrU/R5rKGPIMc+97Opc8hhKMfOr1KO&#10;TS9MWHZxDby/+owUcowWVjTx22HeaPWTyIcfJveTwe/NKjZptJVlp2TR1zEFDhdHrB+Pfzb3dZ/H&#10;8Fu0x7R/ZBqxDzktZdnppSaWzT7I4bvVZ6TsFBp49ltRjfL7Hjh2P34ig/RKGTLGyc4r0qS5n74b&#10;Rv8O7e2hvTwayEme7GJO6kDf3NBhYtnkluKy0Iiz7gtA76S6bI9A1sLonwJg2CEx1D/Dr8Ni8XBB&#10;VxCXmiXxKZlcM/AqZ87bDcdWlu0Ey3bzYs0YEMJnYbusId38AsV+HwzF8wDxVyza+RK2LTmwY3Vs&#10;Z7xa8omtmReqTndLWz95+zH6RNx6LH3XP0GLfRNPETyZqH8oPd7NNm/DTwSPSI6v5OKTxshgjk0t&#10;h2WXnpA4PW/I2cQU4RNUUCVhHPdBGcxVnEPxudVo6svxz86nHyQ+FvHZEhiXJc5+oWJh7yzv4nPw&#10;ztr1smYb3MWNHl9W68XefLnYwJh13t+3j3Ui110fdBMO8KDNNvayynyrLDejP+QW+p05w0/wlgqk&#10;xiI0Opn1L/Mn7CAIphcdDcOPj2cbw/qyk4lF0aq7uYE+/y6ff/65tLe3S0hoiAG3167Dk9rOWhYt&#10;Z43F+mHLbtZ8Tptlu9MWsXa0ECuHTWKzA368Hb6+045e9Ttlt52NWFvCqDdvQsOz2WDZ27ej27bA&#10;pxLGvWrdarjSB6y/VspGS1g9369js902sXCiZmrPNlljayErrTfKarRS6603iwWvb99FXclu6p+3&#10;4ylrzZqT+p9tG/B/XLlJLFdYiO06azxFHMTHHs/sXfu53S9eu+CSdm6yd9teseJas55rz5KF9Hae&#10;s0TeWvABcQP9Jc347j3UHh+AJYXFyQHl1sn0eM8thd9QT1JIXo78aeShFDymqPk/wLHkw3XRk/qA&#10;/aESwHUhKjxNEvENUpadGJUroQfpreBJrYV3nIQdTBEH9v0ydJELR27I9C+/kon//U//Kb499e9/&#10;k8Ww7Vl//et/6nsWf/utrEBvZwGT3HWinvpTWA4xaUxqKvm0TCPOKz+C9wgxbRXctJpxvNQ0TpSw&#10;tmJUw5OPVZaZRlUZOupy+lOUo+NG+62j5gh1UKbX9XFNXYXBuZtOn5CW1gZp62iWjs4W6ehCx93T&#10;hVaUGBiGrUPXdHp78VIfOoLLxtDHvdQjnu9Hc8z9zh78FDtaDb5dU19L3FSBzhz/seIyw+MjNR3/&#10;x0TihijyELBi5dmq11aO7c/6etxX2481nPpsq9Y6LIL8Oe8fHxFw5nEmru9XXbd6b6vvtoubBzUg&#10;7kYsqt4l6verPt36d/Q7DU04jE01qeoxocxOmZz6Ueit6lC1x56y7fGhHg8/9ChWfaxqtZV3K+uO&#10;gH+r70NsEn2ceW84LDyS21ieG+eHeqs+yOqlq9pMk5b7LH6IbK9OtnE/6+EBYvFLI/QBoq72Kt6O&#10;Y6zFbumaDH3Rx5/IjTt4Sl6/xTrgCt6D9Lk522nUZmqfHO0Xr+uGS2N4ntzAU4+4V0f/2Lh/9rDc&#10;eHBPPv3NV/L4m6/lKuur2ia0J+TSnL28qAGhNtuR3of2u8XcmnMZnr2btfFeDxixtxfzfJShc2nE&#10;36CssgLOHwoz2mWw6LUbNsh7aK5Vk608+zU4trLsmdNnoJ2kjn/uXHlj/luycPFiWfTOO/IO2mz1&#10;HFGWbWFpKdvtiJ3ReO91cmK/wbOJgwyezd9XvxHDa8TDg9+J/4M363UfnvOFb+vwUe8RNNuevE48&#10;7uqFl4gOOPZ3g+NC2av6iOhQzq01NMbwhn37KJNFp0vM7+NPfEu90cEg/KCIfff7UJ/o4s286sRv&#10;3WUMq+2OBs/WPlvKr92Ii7UvhKcvfJahfFuH1wGOzYP4b3F7EM1gTGIa2n/OPfjqicZWaTh9lvOk&#10;nRwHGip4px4Tyq/Vx6b9XK/BtZVvK+dubG03+pIqEx33rVBmfbSmztD4quZXualybcPvndcMDTBM&#10;VTm48m/1w9DekoY+m3NPczX+oSY9tuEtwvn2jzps7wDYtj/aKM4VPWf0fDGxazg1jMXg2spYOP/0&#10;sfJrD96zX89Jht43+Yvwfu4bLJvvUZ7twXfqUI7tzH7Q19V35ECYSY8dGKU+eQx4dgAjMAF9VVEZ&#10;tZXUlwzDSG5/hE7lhsFpco/SIzwtm3jOz+jlEQ4XiiEOUR/aLGrx1If6wuA1+MIDw++64ig65qg4&#10;cXJ0NVj1RjMLNLQW6GnNZd2aDWhe6cO8cbNYW9nSV8KJXGk43C9fyplvi/kN8bGJrEfwT0OPor7r&#10;UfFJhn5evWHGcw7qma37R/eLDt1vyrJ1X43vG2XeWrOrLLuyilzRafJdrcSXhXn0zfWAZW+lz+4O&#10;1t6B9OY9RM34Uelsa5LjVWhG0FXtsrLCDxkP5Xlvyduvz5MF02bLohlzZTF6pndeny/vznlb3ntj&#10;iSxbAGMlx7xuqZmsW4Z32Upyz+vIWW3mHLdl3zhSD7o/SUIOZktEUL5EHUK/EEfcC+NOSsETL521&#10;RxZagYIeKS7pk7KyS+ihzuFZQp/tgi4YONerfQnoifEX+clE+Zk8y/8/w3/6WZn+LL0Uf/xjmfHi&#10;87JtzUp0VaFytBh/8aJciU+gVi2AudsHT4x9zmjgWE/v1h6xttRsbIUnrKX26x38PGahsf0588pP&#10;ZMpUvDynop+d8XN5861fyvtLZ+NFtYgang+YU5bgxbaIHP1Sg2c7uNpyfu7m+NzNHG/P8Uo9mMtu&#10;eoLiF7d9M/l4fKw2oN3esEIsLNAdW+O/vXMrWv0deJrYi4eHPX2MNdeGtxxcfNtOPE5g5dt2E0/t&#10;4vjYuYV1Ob1tiZE2bdtA7dsa8vz0U4T9Wm7nOcuN/B44/PuL6Ts5x2DZr8CrdfxyymR5edIkmfQy&#10;mvAJzxtDdcKvvviCTJv4orz28ksyY9LL8I9XZNark2XOjGny+vRX8TyZgi8K/Ssn440yaaJxO+3V&#10;SfiDvGb0eVSP7O0WaKV3ObBP1MslQIL98LHEx99nP3U2nKchXA+zYJ0tzDk3b96Wr379G/n2n36P&#10;//o/y+//8Ed5/PWvZRjtaUMrupACYuJwf2pUbMldriKv8C7s+gP5cDm68cXTZe68X8rMWS/JosWz&#10;2Gdm6M6cWCOHo08rZH5rpM6kA0/aTmnu6sbHUhnqeepG0Xq1dsuRFmp+m6gxR+OTTJweEM9aLpP+&#10;QJWd1P0OSufF+/TRe8za8wJ9a5LFmXVZXp3qsq9L5xA66Gt3pefKTfRXV/nuPvJ21VxjKzl/8GpM&#10;xD+ba5dq19X3RbfbyxN+gUabY+gVtu3USTJ54gSZ8LOfwrHpd8Y2X/r2ArG2MJd4rne5WRnUnxXQ&#10;463K2A71bXgWctwGJsaikSkysew+eOuQsuxb9HnEd+PjL2Xo4a9l4OFvjXHx/jfSc+/X0nXrC7j2&#10;p9I++lBar9yVetZb5afRadeQKzrKeqfkmKEZisvKRx9FzMpc5/10jeTKPOpmDOqAuFapNtuL9cYe&#10;cr72zuhD9uOTpNczX/yzyEsGxcVLVBrewOnEWlnoF4vLqdmtQbvH2pVR3kDfjR78XXovU696DMYT&#10;Ke6hsZLBWqup75q0XBqTa8Qbyq11jNyHYT/l1fe+IK/+ze/li9/9i9z/6ol89KtvRJ+7BfNW1n3p&#10;5j32xxg6oyEYwiX8SsmrXx0xfEKUW6smWx/3orfWoZprZdWt5DjGh3ppt5+/+H/w7HPExOevoFWF&#10;fw6Mqc4cz487+IbAi0efDmXHN+6hcf7ontHzcYTj9/IwfiYwbO0j03sBj+5+egbDoJVnX+a7VNc7&#10;yvdc53PKoZVTq9ZaubW+r/8K/JzHOvS+PqevqY+IPlZ2ang3czvMZ9XvQv0/tE+kfp9+tz5WnxFl&#10;sNlFhfgyhLJWjqN+qsng53fukzO4y/a+yWdufESs96l8+fU/yR//27/Jv/7Pv8j/+Mvf5b/+67/J&#10;l988Qe9whzw3ngaNjUY8FpOcZNT1q847IhqPP3Icjnv2ol0ir0Tsdpxj9yqx+ugIeuN+ejj2wq77&#10;up6Os3gQ6sAv4WLb09Fq3P7fuuunHPv8Dxh3r3LsLoNhay/I8aH+I+PeI13EpJ3w9a4e+myO67Iv&#10;wWXZnqrLVp8R9ctuaW8T9RfR3o9ZeXh5sC6OiIrC5zndVPuZjdcK2071FKfOtBie2Lo9dV/oPtNb&#10;zSuoB7ry7irWT6p7V88D7wB/+myimWF4+3GtcyfPx+342js8PNzoWa7e+pZbrWT9ho0yk2vphJfw&#10;13/uRfnZcxPk589PJO84Q16ft1DmvPk29+khy3V2OtfbaVNeYz6ZzFzykkxmfpn8Ah4dE+gjzJg+&#10;8acy7cVnZOak5+T1qS/I7KkTZMHcaWJvs1mOlOTKpYtdxjGqWuy+YVNu5MKg6q/74dloU8YGqVvg&#10;2Ls6YIzLsOzh6yPGGOQ8GmDuuTTE+TU8Jr39eNKj6z9/CZ32MJ72/UPEHPgfUD92OBtGX1CIFzP6&#10;h5JiPCNhiilJsOx0PD7I/cO0U1KT8RxLJGeNN14Sda2Hgo1efinpKeTpj+GBRszEGmfrjr2yEJbv&#10;ztr7MBxLe+IVVmjv2HLxCoahHUiA81AjF5ZJ3cAR+FoF+bdj7IsS5qkcrsPpxNroFRNrpKTsnCTE&#10;FNPj2FOWzF0msybOljdeQRc+jT4Xv5wm774ySVbPmi0rF8/Ho+VN+k+8Z3CNNPIS9cRMjeTpEtC3&#10;WaExmTl7sUx6lb7IH5qjEz5In48selNnoE3k98AS9sGtPUKi+G3U3fuptwB+AuhMDvCaH4w5JAbN&#10;FblF7f0Yl1YswdHp/G5qeGFtqinVEQ+H0x6Q9c3npX/wOsf0IP0getCL4Q0Ixy47ii616GkvyBRq&#10;ljNhd4mmfpBRcdTKMbQvpO/BcKMPpLLsoGBYbxj9cSLIK0ThEZEENy6oxT8Zb5/hh/QG+J1cufd7&#10;amOeGCy7oeczqTh9z2DZWRVjklVxR3Lh11lH7sA8b6KlxW/k6A2Y2E247lW49jC3ffDH85J/5Cx5&#10;tBIx3+pODxG4zhpb6sisZdkHW+iJtlN22uDJSO2Bg12IeDjFiMPuMLHY6I6XpDdrImp9Sohjm/B9&#10;OANTbMUTsXOAfomtMHP8KPIK2VbkDdCrOHKO6ZrLwZPcAXmGg5GwczjrgXAYGGwtLh0fjKQCiWCb&#10;RiUXo9XmugfP9Q9LJ++BtsrjEMdsLWuXTjRk6itCfvtok8FQ8441ozE/znWy3PCmMLFfPDRy6AcJ&#10;b1YfkDp02cqy1bdBb0+06+8kbw4b1aEs+wja4mK4rOq604pg5HDwtEL1EjllfIe+pjpt7U+onFu/&#10;Wxl3ArkN7VcYmVTK7y/mOCuCFaMpSeU3ZFWhDcdrHQ6suuysklMGx9Z+jyl5tQbL1udMem68j2Hb&#10;+ll3P/I9HuHi7KP9CJPxJ87g30YdamEFWuwmOYHuqfqM9vvjM6XE/jlw77Q0YhH09VERHNusNYPx&#10;GIlNJx+QRy0r+QX/KPwdWH8GwTLYzrGwYmXZUYfxEEkhvk+nZ2M+/yZ+QzwsPiaTfxu5DO0tWHIc&#10;f4sa1QbjBc4orNbBuqSCHCEsX7dFItshOrWI/QnvjUmXSPIVcej1kzJLJCWb+gbOo9wSekaicY+B&#10;YUcn0weK88eky+Z38FxYAnM93xHJ/ai0EoNlq192YR06ffZTecM5KT2JPza8XX1Fas7gn915FX/+&#10;EWnsNo3T50cNln2mbwwPNJ7rvYJeYlBOwLJr2s7jO9KKP0e1RGUVSzhrwsBYrplhUfQspBfrQfW5&#10;ZA2M3iMoSueARK7N9EqCYydncL7zfl27a79HZdkOzrAGd2/WtYEcz+isYvAHSkyVAD6r3+XsGyB+&#10;cHH1fymr53itRtteVkV8V8U2PY32ghhm7D71bJ9RZ/FIuobuUHN45SnH7sHLpZ39S5+jAvYJx0ss&#10;x42OJPIfiSVostme8SXHjRHLPojhuD0Ezw5nHo7NqaLGDk1X5hF4dqkcYiTwfEohfJvaE6+wWJix&#10;AzpoO7yXHNCUe8uirWtl1mZ6AW/6ED3oPphcKJyCfAjrWU//UNY5brJqsx0aajtZYblbrFyIQQOZ&#10;L6PTxDeSeBxOu8vNi4H2FI7k6k0PAH/laAfQJTqhzzpmsGzl2T8cT548MfyNE4nRtc+a1u+rbmmD&#10;BWtUi2ViabdWzGxgzjZbZS366vV2DL1lTbjO2lI2MDbCsTdaWcr6zazZYdkr167GU/ID/IlXodPe&#10;TM82W9m1Ez4NA7fis1us1ecBhm22noHnovkmNN1WYrNda693yxazbfSC3CoWa9BTr4Z/r7bGt4Q5&#10;cYuTuNjRG9ABbyhHPFf27sPT0pXvpSfXNnvquPndfG7tGryRV7LeW75B1q22wHNsl3i4HZCI0DhJ&#10;iqWmnutUBvVERflH8OonH1ZdLzG5ReIbk8Q2Jc9KvsE1IJJrVCz5V9YuOl9GpDIOk3NN5boVj+Y0&#10;CsZxSDyYL/xC06lrpo+pW5z4sn733AsHd6KPTliWeFSdkV0DI7Lx0Rfy/pPf/Ye59KS//VWm/e0v&#10;/+HP/1DDPf1Pf5IVX30l1qwB/FgLJuiaBC+9I5xnlZkFcorzszGnRNqojWrPLZcq1l7FZTnUz+XC&#10;kHXk0Zsinxgxn+ss41gB/fsK8InA60RHVTF6iBLWa6Voq8uouSundzFM/Pgxqa6n52RDHb6+eJac&#10;Vv6Kb8mZBvhri3QSE3ddwCehvQnmRj807l+4hGfJ4EW5ePkCcVUPr3eiKcEHo/kMtVPNUgfDqYCr&#10;lZbj5VdQTK+OHDiJSbOtnFoZ9TinVn6tvFof62vqG6L9HPX9Wh+ontiq8x73ExnXeivXVl236z7q&#10;QGDaji7U3nDrDON2eTqcuHVkOMC6dzu5ot1zRMO3B+97R3gKvZRga+q3oJpLZdWq21a9tnqPKMNW&#10;3xHVsJr0DgH4M0TAB6ldPIRWJhQGGoTmnHWoPqdzgr4eFM6/J5q8RCL6j7QsvMAK0HCj22bdXYYe&#10;8wi1aceY6ypPtBh94E40qxeF+k+cZy2AB3YvvczPoUdBX9XWBsM+jSa+Ea9sGGhzY5OcwQOm7XSL&#10;dA+w3S/BQlmj6DiL9uZsP5qYy73U5o7IR58/koe/+owY+Sq9hCs5H0LIHXEe29nCsXeKFfH8Fls7&#10;7tuLLfqH7Y7USDD2+R+kvq5Iqk6dNPQunn4H8D7QOcIGns18ApdetmwZtZZLTN4i1KcvYixcuACG&#10;M0/eenuh4THy/ofLDI69cs1qPLPpI4su29qWfmUODlwrHL7n2ejMvvMaYY51M1g2tWs/YNnusGx3&#10;X3J/cDDVZjvvJ2fKe5Vpu7C+V0228mzVEmueQn1ETBpjuDa8W4dybzfYtj7vBV/V3mHqd60cW/XV&#10;ASHR5B2jjd4tqsXetWc/nA1fccYeR+ZuD7QV6Dy0N2REdJKhwd7n5Q+L52/sJ2eCDmS/D3pjvxC+&#10;S71HEui7l47OBV1qaRXnXYPUwxaUZdezD0+1tEpTK+wHfj3ew1H9r3WoF7Z6UJxoajE0/sf1nIJt&#10;jw/lpYYvM3xUeek4N62orcejq8rQcquPjmq79FjWPpJ6LI8zbeXa47UKeuwHPB3+YWwLXvPjnDgA&#10;K/Hl2Neh3NqR88UJzbszuSBXtvM4y/Y8CMuHgXsylFd7sG0NH2ziXGXWyrf/cWiPSH2ParVVn60e&#10;I/6R1GvAs4Oi6aHD+aMsu7qVvA0su+/6bWKBa4bHSFpROb03kvGWY18fpF9HKJ8jpgjnuQQYdyY5&#10;hJxi9WspwVvjMNeAIDxEyDkvX42Pwtsyb86bMv9NfIkXvYsXxFKYNtpmO9insxs5Uh+4d6xkZbA2&#10;SU2XROYeb09fw6vfxp6aLOabEOYqzVel5+YbNRlan6F1GdobUre/Ds09GKNm3FvkaS6ihp5XVdTU&#10;1NZKS3Mj/Xhhx6kJcPYd9F9Gb2u+Ap9ovBz2WBk99uLC/jdrZwKU9Znl63N7bnc6i0lconHft6gY&#10;QdxRFEVAkUUWZUdRBNn3TfZFNhFkB9lBQFFcAEVZXFBjjOnEJJ2+znQnmfSSru6bdN+Z7pmanqn7&#10;nD8x6bk1t6rr1rXqre/j+z5A/sv7nvc5v/M7xyTsCPUp9rvxB0MLvJz92zz6EM6aKSbTJ8uKqRNl&#10;6RT6J05mwDuXw0FXzJgmy6fPMMa8SW/KgjdmyJLpMO95K+DcaIvftuRn0ZfAwln2bncVBzt6djgy&#10;f7qR5/Ehz8jaGRNZJOkp1HRm4Rt5kpq3lHp6MdXiF0JtZQr7WLcwWTlrBZq0V2SC/FAmwrLf+MGP&#10;0GSjd1WW/dqrYo1WNhK+cKog3+CEGblZ6OWYO5O4x8JC0JZ6kkdzkp17yKFv3yarzUxlwaLFMmMW&#10;Hh/zX0I//So1XFPxJJmFt8gC9MGL8SRZLOs3LqZnx0JZsHgyrGGSrHh7DlrvtXjA0f/D34l5wJlH&#10;Z65PN/RiLsxtTtSe7KOGbo/sccZ3jeHkgnecuz2+2w4SeMyb3Kof84Av84InMZoLugs0a157xdnf&#10;AQ/O/XLgiCt9kPBMO8x7Po6y151YyGGH7NiL/tsBXYAzntfOxEb2O9E0bBGzLeaycp2JLDddIYtN&#10;mBeXL5SZC9FqT5uMb/MP0e+9KDNem0C/yYky541JMhdePZvHmZNflzlw12UL5spCNNkzpk7Cz/Q1&#10;g8e+yfmdwffPnI6ee9YMMV3xNt7WZrLJDG3Clu1iY7Vb9ljbyW4et1rg/Wa+QTw9veQQ82JcfIJU&#10;VFVRl9WPn/BjefrJJ9QAPcPb6jP59FdfytMvfiEPP/kAf+Rb9DpqRV+UR6wfgh81tThbqONeijfL&#10;3AnozF+Q1yf/QKbNeIk5fiH5vk3wbE/JK0iHPdGrtKNVmrvOsZ+k321vrzRe6ZOGy9ek5iI6KXTZ&#10;lReuSzl7z5NneyQmB13QmW6p67hNXfC76C8/wnPhJ+wNe8WHuO5ASDK1lWfldCt+uOfQiKGJ036R&#10;tW3npZK9Q2llLfdas7S0Mv+hTy3iOouJDBdPd1eOBf6w60zxTlks27Zu4r7ahv5+Fb7gaOI5tru4&#10;3qLCQ6Wi7DRetuTjW8gD1rI+19USe+IDWV1ODSe6aUZhY720XEXrfOOWdN8alZ6RMbmMf8eVh/h4&#10;vPczGfjgc7nx9B9l8ONfycCHX8qV9/5BetBod919Kl23n0j70CNpHrgj9VeGpK6HflQdPewd2ePC&#10;BHLOqBYLZs6+Snl2ADHFUfKOh5gTPVinfALJIcK0nT21r45em4eJbbX+BQ9Wal6Po/lNgQemw/4y&#10;SkvpFVTOqEDfg+4JrlXV1QO3RsvGCEmnbxRzZDr+S60Dw9Jz5x3pf5e+itSAvfPRJ3CUj+XRx5/i&#10;s02t2C++kGe/+o188fuv5Tew1V//8Z95/g2v0dvji1/y/ufy/v/4e3SE5AuHRuhRfZU+j/Q2hksr&#10;t1YttnpfD969J1dvDRm6a33vfF8/en1qkXjUr5VtX7lJP8VbeAHzfcq7+2HS/bBjZdmDY7C7h/eJ&#10;Zx6i9Sbnr+OdhwY7foQeWsdDGPIon1Nv5mswbL3GB27cgJuqR7b2LYHt8qgcVJmzsmxl4YZnNq+p&#10;P/ZtfofqqpWTKrce12fzfd8ybX1NNdzj3s3DBhdXhq2+3arLVp23/kz9Wpl2c+c5Qyfs5u2Fd2y0&#10;odFW/jqMhv06+46eyzfIccNhG/CwaiWW43wo5/7Fl1/J1//8Z/njv/yLfMbxH3v3XfI7w8bPVx7f&#10;1XtRaprQDHKth4fQb4L729nBAU/mCOLDFhlGezJ0k2OALvvqlQuw6165TmxuMOyBHoNd9w+cx3Ow&#10;m9GFHrsbLk1/R5i0aq2fc2nVYo9rtenzOID+ok97PKoem/X4svoX9hiP+r36ur7/vS4blt0/7pet&#10;7Hrkzp3v/LJH797lb6VGrZv7vqHB8C5MQN+VDqtRnXZp+Rk4bBE56WIpZW9c20xtFMfyIvprPQfq&#10;46LnUc+F+mTre8q8x1m25tOPEouQg+fRw5sYkrkggFgx5Bg6lwDiRw83cWSvu8Nyi5ibMT8vW4h/&#10;NLUzU1+TaW9OlGnTyRky5i6cQf/gJUYf4Xk8NzVZJ6arzGXtKjNj3n17yTJZMY85etpUmCw+VS//&#10;iMcXZe7El2QRP2fZbOpsZrwhS+fMEFtLC8klD3Ghg/W+k9w0637jOWLBLvogXaBf7mXqszhP/SMw&#10;07v4BY4M4C0ygDcOTHt4GD0RHu0DOvAeGSS3AlcdwfNi8M5jrscxmP4d+oLeo5Z9UBphjZXEH6pp&#10;KKvGs7egEP87vDeIxSJiYg2PyKJTJeSpqTchX6+ekSmZqQz2WKkniJ2KOO7oVMmLeRw+Jlt3O7DG&#10;uaAvyMAf9yxeRmhnk/LhZpH02aFGER53PBq9ZSwsO7wAXxy8A7LOwiSb0YXDYdKqJS6JnnBx8OGY&#10;fPHYf1jWr7aQ+VPmyrxXp8rKaXPQYs+FY78h5lMmyY75c2XTyvmydvVc2W6xmnysu5SdypHOdupL&#10;6mrwjAsXM7ON1H+upNbKip7mgUZfrbj0InrYnZTAuHTq7WED8Wk8T0XrEG8w7CA8MiKSM+m1gO8c&#10;fPk4WsNI2HdcOpww+SS6ikTmVXwm4YoJaSXoS4md4acn4arV8PuOLmog0GJX1uCjfAZ/7OIqagrw&#10;UMgokFh+puqw84sruY7pe4M+OyU9n/xBvsGz1XPE/0iYwbMjwtGAJtLD6QT9Efg92XlVxInkl4ao&#10;2f3Jl3Lv/X8kP/iMupqnrHdPYHtw6rp7kl15nzzoA8mCYWdVvMscP97vMa/8Pj36xuBiY7DHW2iJ&#10;+9H/wvOK8H7PruX8xFMnZok/+jx5Y9pi8uELyMfg5bKSOivbA9T0B4mzbZh4OlN7ax9GvzQ/eqxR&#10;x5WE12nDAL1G73KdDuHRcYX1fIS+ETek5SJc+yK62RbyvUVobomXA9F/eKHh9AyKlSDY17G4TPxh&#10;s8jTFhgM+lgU+Q64bXB0DnVGGcT9qbJ3fyB6gIP0oIuQrIJGNDhd1GTgtVh9Hj8MfC2a6LfOsTlZ&#10;Tg4DbhfDOYnNwHedY5ZZwtxRRY4PRt14YdBg2Beu35dz127zNZ4U5+jrCB+tbMavgvN3qqYTjTR+&#10;DTDwlDy4biH3xmlyEZXtBuMured3wlSVaSvfVo4dC3cNTcxDj5vGXjSJfU0qvX7yuP7RPGfBDWHB&#10;uSVwKnS1BeV4HBcxD6F1TsuH9fNcObb6jijrLqpEC17eJuFJhcSWEWLtjN+eB3WrXHchSbDsjCJJ&#10;O0XdbVMn+mK02M14k5WUSDj3ZTAxc0gacXMWuYGsFNZx2IOy2ERyLynZcNl0PKBj2A/RP+goHpJo&#10;P9UXJq0QDTV8UzXQsbDjhJwKSeBvj4XNx3MMU09xDGHwpY3ai6TH0GarPrsYNqZDez/mneFYFKEd&#10;yoRjc58EwdyOkaPQXFB8WgGsmlxZQTm1sWgSOG5Z+WjoyVvEwtNVl52SA/OHt6pXtvLsFI5/PP8X&#10;7f94gnNQQO6gsp2YjpiwsuOawbWLamDbzdfInwwZHLuzH29pxrk++HX/GPcGPjKc59YrIzDsIer+&#10;bqJfv8FesY/75QK1dGcNv+zYrHyuvwx8rZOIq/D7QZMdSP2b6rINfxE01XGpWejJ2esw1GNE9Wn7&#10;3b0Nlu0Bt/XyVe0WWi3yUYFwx/CEDON4ex9DB+9LbEaOLDL9JNpqYqyKRuJZ9PpVeEh2XJHWfubk&#10;2x9IL3FgN/d3y7X7+NyMck3eQnveR33xRXTxnXKiqJUe4co6z6K/p36P4xV9knmTfEtSKX4p5Vy3&#10;VbDtyiYGc2olrxU24u+Bn7YOnqcXUwPAfaLa+5OVLRznSjTjKeIDq/BFy3IkOkqW21rIvD0WsmDv&#10;VnrR+aAbjZK07Fw4/knmvRN4MYWIrauv7HTxlz2eQfhGccxiuI8TcsQ7JF7sYLsWtvvEwgbtkTMa&#10;ITd3clnkvcKDYSROco989V8z7P/b89///vdGH7/CwkK04b6i/2zZA27dZSUrNq+Xtdb0ZLOzFgtl&#10;2YytsOyttrDpvbYwK9g8vHonmhULYnjl2Fpj5OPjJf5+PuLm5ioWrO2bLDbifb0ODQ49iszXwZ1h&#10;UFvY9263lp07bGTj2q30tcB3xBS9lznato14ccOyHXZS92jHXpg8n5MzXivKsPfsF2sbevLsdoRn&#10;O4u9vRs+jezJ3dGf2e0Xu90w8H3u4uuFt2NwjMRyncSEE5dzX+ZnFaPVwUenrokcRaXE5BZJaBq1&#10;Aty3wToSs8kVZHJ+0LNE4YXDPBkQwfxIztMnSHMmycyVadSv08M0EG38QfRgblzHbtFy3CNeIg5T&#10;V3CMeTY4S44H8X1HU9izxohVTqms6Lwoy4fvyLTPv5AXiSf/mjX/Lc8n/fu/yeT/T2xbf9/sf/1X&#10;2fmrX4v/Bx9J+i164J4jRi2pkb7SOjlbVmKwbOXYZRXUvVehJawuNrh1lXLrutJxdl1fhka77DuO&#10;bbDss2fGeXYDOu56PE1Ux92ApxxMWx/16wrVeDdWw9LwKumiB1NXi/HYfr4N9koMhq67G1238u2e&#10;q/gCXbsoV67RN4lx+Sp9ktjDdqvOtPM8cUA7uWy4Dnz+NLnGU6XlUsheS3s0KufWno3Kr5/3clR2&#10;rR4hz7m3PurXRo9HGHFyKl5RfK16b9VrK9NWjbaLG7427tTg8Fx7R7rBpxxc3Q1+beeAFmOv9irF&#10;exu25eR+kFhoPKesWt3nel3DUzgCngfLU9bt6XeY3DN1BgHH4NoRaLnxlIB56+dU26s8W9l2bFKq&#10;wbWVcetQbqifVTaenA7TZM96Et+rROKflOxivMPwQTxdTX+RBo639oQ7x3HCn62tW5qaiXeb2qWJ&#10;0dxEzMva1t7SRo+OdumEY3a1wbQvdxNbkMe9AD+40MZ+soOvu9gr9tCHaVgeffTEYNnDD+7RX6IK&#10;1hgEa9kjlrb48jqTw+K+34euRz1G7Nxg3MwTO5kn1G8kNS8H/+Fa8qzUrPj5yi47ZUBO1Iowj9mS&#10;I9tOTf1mvJjgVRvWrYcTMgeZmcGXFsuyldTnw7rNN/LeZjz3Yd+WVlayy3acZe/n9ynPfq7PVm32&#10;dyybuc0bln3w0Pcs2yeQYx/o/59YtvaAPODrbfh8K9P29EezfQi9WoBqrwONc6nn0/Af+ZZjq7+b&#10;F/lEZd16XpVl67kLJhcbGkluhfg3PomcczzrX0gCOn90Bp6BXE9wA0+0yIfQ9weGGxw7J/80cTq+&#10;rUHoCnxY72DZyrCVZ+ujDuXaOoLDYolt88gxnTU02upxbfisa96ns9tg1sq1dSjD1j6O+rp+7vlo&#10;0c8y9Gv1IlGm/fw95eLKx9XXQjXAFbXj2mxlrNrPVP1x1DdH/TEMng23Nvx0yB2pblv5tfLqIyH4&#10;WcOWDS4Nk/bnGKnWWpm18mtX8kHu3AfKtD051vq6fkY/b2i6+V71DtGhTFtZtTJr9c/W8dxLe/y9&#10;oO9ef67RVq+RcK2RSEbLEpck6afRWPdQLwLLHrj/SC7CkbT3Y0p+MXN+HHV6J4wRGk9NJywoAVaT&#10;Db/OP01dHUz7aAjruA9zwH76zJKT3bLRAnZtRs8+E1m9Cq9j2PY2C/wuNm0VGxigegr7ePqSW42R&#10;jDTyaEnUaHDvBjC37HPaT32SC9p89fNMwE9pnGVrr1jl2Op1rnUYqpP/66E9Io1RyyOjgvdra/C2&#10;ZR9/Du5XX1eNN3ek2O/ZiZ4U7evy2WJuukTM315E3ngtfQHp9WxLnwy0v45W28SONXrr2zD4hfgq&#10;T8bjeQK1zD/+O8YPZO4rP5KFEyfIYnjo/IkTZfaECTJ/Ml4dsOxF0+bCsxfJcmpyV8xdLSYLTNFw&#10;bxDTJRtl5VK46/J1eG5Y8Lvx+NhkL1aWnrLXhhoOe5izYwR9/5jzjjJHx6CniDgpnvZHZNm0JTLh&#10;B/SQEvRoL0yQGS+8bLDsaT/EO3TyZLHZtEnC0ckV5XPtlyvvxwMxl9g7PpbcxhHZ7Uj+35I6j3Xm&#10;snTVSpm9YIFMmTpNJk15HW/s16j/mE4Pj6XEEG+Lje1a+l/j/7EF/bnpbFn61hswhxfw7/iRzFs8&#10;xeCtdo7byFfayn6G8wF8V2DRtjBrW1d7g2U7HHAQp4Pq5bYPX3x7ei/QA2W/LV6oLtT6EIscdjMY&#10;uJuPgzh67cETz546ZXTeIR7iHXxQvI6R/4Rnu/gxD7rbiNU+8v629BWxI++PrsDayVp2O/E6PHub&#10;zXaYNvHSjs1iutlclq1ZYfDsOXNnykLyDUtmvAnvmCkrF8yVlQvnySp03CsZK3iuY/mieTKPnMTE&#10;CS/KKz/+7zLhJfIFr6IDJGehGu2Z02H8K9eIydKVsnIJ/uPLVokZ1/ZGc7xBNmzGM2cj/brXM1ej&#10;RbDfx9/oy9qaQkxQi0f7ZVGt5D3425MP8aG/e1uGn7wr9z9+H9/kR+htlSVeYy1ppYY1RHbYbaSX&#10;Jl7aa/A/WTFdZs19FaYNi5/NeVo+i3ndAo+lQHQ5BdQl06urtRlPVXoVX8Q36UqfNBEL1F+mVrn3&#10;ujRfvysdQ4+l9tKo5FZRS9p+UzqvPmHN+gmxxBPmsNv4O7ZLQEKeHAzFp4yYLLGohli/grpKalhz&#10;0YOlwE7IJQazxurampmZJVmwsBPoX6PC8VM6zHoBs/JwJYdBLBwcRH/E0GByNc5c11vEznon9Xzh&#10;1Dx0y88+Id/LMXjwYIy+fPh6owM9XUedcSmaPTh3Mbmmut4euTCEbnz0jlwcgUOO3pdLdx5J733Y&#10;/7s/hWV/JoMffSlDn34lNz76lfS++/dy7s6H0nzrXWm9+VDabz2SzuFH0jXC4yC6sV54djs9nxrb&#10;qRVHA0aMG83cFUz+Lph57zixjvaTP3CY3mWsa64+vly/9HEj3+yha1gA3o2sab7kg8JTk9H0FLAf&#10;KpQTxcWSXlrKnqoS7kHfpapa49iHkM8LYk93mP1vbD69A+EQV+6rxzf89wks9iN8Q55+YjDtpz//&#10;7DuG/ctv/gjD/if56p/+LH/4y1/ktzDWz3/3tfzDb34rP//t7+TnX/1O9PN9o3fR7qFVbKfe6HyP&#10;obFWPbZ6YyvTVk59AXatrLubnEBP/4DxGfUaucpxVd8R/fzgvTF6n90ndsFLG/Z8netycAyfkQfw&#10;SzTV3w2+Vg79mPOmPiPvvPeejN67C/Ojfwic9LkH2/Dtca31uH/IyHceFcqyVVP9nGc/ePLYYNyq&#10;21ae/V9ptAf/imWrPls/++6H4yxbf5bqtJVnK9fW7y+rqTZ4qh1znPZ9rGlqNLTa6pPcD49sPXdJ&#10;ioj9NIaIS0qXjBxi9xq8ATt7pP/mCFpwrjE06xV16FnKK+CVN4zfpx4mqg3vIv/S1twsjbxfw/nu&#10;7jgno8M35fYwXhV96KqvwK3RnFwfuMSjDv36Alx6nGMrw+7rH2fZyqZVZz2usVYuPe6DrSxbOXb/&#10;ADWaPP+eZePjxT2hPFu/z2DZvP/XLFt5df8gunhYrJ4b7fuoXuaPvj1Xl/tgFfz/8wrwL05MlFzY&#10;fHVdnTEqamsNj5Gqs/UGp64jz9R56aLhe67n/QE5A/VAV//xBhinsmzt93gsLNQ45n6sLQeJYV3g&#10;2N4H3eQQOVM/b5iZ0z7Zyx7Zzman7N5FL4Ct9DYwZy00YU1ZvYyeUKtk9Zplsuwt5mGTRcSvq6ll&#10;NoVpL2U9JpY13cy+l0HcsMV0raxb8Rb5YXg2+eSZr74oM3UtfpX6oTcnyVtz3sRHaqosZA7fam4q&#10;ceHhUgenzz8FPy7Kl+xitNOlRVJcWSqVaImaupupVUAnNMg5G7nONaQ+aXgHjqDt43z39WtfI47l&#10;KMfxIV4/7zylTuAdab/Qz7XVKXVw1sb28/DHNnpmniUGIdaAZ5dw7USRx/Ty9UMfHIwGO83wVcnN&#10;Q1tETBjLexFx0bDEXOImakmrKtmTlLF/DpONVjb4d+w2/DnCEthzw7CCotLhwLDKyHRi8nh6iYUy&#10;0D0fRScRXcScXEBtXxZ7hkR8/aMYkfxu9ECB+EizJ7fcaIOXFnUzr8+Qha/Th2I6OuxZsw2WvX7q&#10;FNm1cL6YL50Ja51FPtKcXLg/vQmLpYM1paSogL4a3tQGLaP2c7XY2B/g9zGnoU0NTciCXbOXj0ym&#10;DxrsGH12YCw9RaKIb9GURJ3AdxI9mPplh8GjjkWlwOWoq03Rer7T/D2p+F3gbQd7fe4xEncCr4uM&#10;MvIq6KbRHlXXjfd6VD12eRW9dBllFQ3UIdfil40X4Gm8HHJLDL6dBtNOZ4+XdCKPtTGZfC96EFhR&#10;QEAMdXD4cmaekTy0lWUwzu7e29SXfEYt7a/JC35AvnaMteEmXgn9+K1eleSia+QlR2B0Y/SBeyTp&#10;ZeixKx7Brx+jw34Mv3posGzl2Cknz3M86vgby/CRjCG2spHXpiyWl16eTo3bEpn8+hxqw+aKmYkF&#10;62OAJERSA5GK73PmOUmMqZQAP3rYheFNXtyFzv+mVDejda1lHT9Pz71Lw+Sd6dHXhmbtUh/9LdBs&#10;d7KOVdfhGVImfmFJ4n4k0ng8EpUmUalc6yX4iZQ1o0cu5nhncV2dYH8Ab/EIE7NNDrJ63R6ulThq&#10;TPGzrLsCe+ijh2gPPtjq1ay+1r0w+m501A2G74j6jahO+2RFGzpYejO2XaV/3i2DZZ+/jufE1e9Z&#10;dkULfQsNPo2HRjn+DQXoWGGoCWhYlVXra+ojol4lyrWVYaunSDacPAkGG5Z4knU4lbU2Bg0YtWo+&#10;7JPCszm+5YYHdX7ZObTvcGqGsuxsNM8ZhQ0MeGYJ/iTlqi3Xnqjn4fN8pqLD+Dv8jqfAsdFAHYmh&#10;708h/Tpr4ZBw9doW9Nhw5YYm1vAqSWJNj8zCkwCWHURNY3Aq/jSZMA94ttGTL5p4gev8KNzMi+vL&#10;0TOAwf73ODkZfMpzysg9VcGii9HwwrB1qI43Lhs/nHyuVWoOiurwESFvoP4iefz/tPdjUc04z1ZN&#10;vLJsPT7qVx59ogCtEdpQ8lrRyeRruG+yi6rwl6/DZx4uzjFMhVlHELuFxmajGz+JDv+UJGaWGp4n&#10;senUCnM9JOSgc+c8pBRU8/u7+JuvGz0fqzr7pKgen5PvWPYw53NMugce0o9aeTa5ir57hl926xX6&#10;e/bCsS/d5HvJ4TEaLl5H83BZCrlPM8k3pRaqNl1zKdmG9kn1AmGJ5AOS8QFi76jabK3nzSooMVh2&#10;dAKaWf+j4ujiYfR91P5Y3n5H0UIeob6Ten54gOrhj8IqXf2CDB2zvcdhrvc4jusp9A/N1E9Qr9Fx&#10;hbiLWrXhx9J776lcJBbsGoJl9z+k/yh9BppvUgvQz7nphYF3o0Mg71TUQp/wBnTZDRKYgrYhg+MN&#10;909Ey5EKm86obZMsfnbmWTwgG7jWyJ/kVZB3qaQeoJx6Sq4/7dlZ2oBneD2e4WWN6PDLyWOg20dL&#10;HpKUKGbW9Cl22IwHx25q/WBWHIvknEJyL+RmsskFJmXhdcdcFZHI/po99Ylc+oRny1GuswNwDWt8&#10;S9bt2C0rNljI6s1bZYMVa8Nhf/o0R0CjRX7z1Vd/E8v+Pxn3n/70J7lDvruO9T86Otr4WTvgRfbk&#10;6E3QXq/fynq7E69rayt6SVL/arcbX31H5g1vvM2Jh3l0ZZ13dHGid5Idmqd19ISgZ9L6tbJxI/2T&#10;4FSWW7fJdssd6MWs2PNvF7O38QpYv1W2bWKvxrDcBOPeSq++nU70CULfxdi7R/s2OcIG7PHXxqt7&#10;115iB0dxtHeFKcCnDqCPdTwg++ycjeHOa4f9jslxGFEYOY5E1p+TWdRKoj/OKDpDfqucOYhrktci&#10;Oa7qdaVrURQ51VjysMnZp/Auon9IbinnJpt5MhbmRR3ZMTQux+PxDovhesSH0Ju5wwsuc4i69uA4&#10;PF/Ib0WynoUnyaEgen+iD7dzoeeHo7tYOXuIpfNBseD5JuoRNpVVyprhUZn500/l9W+++Zv59mv/&#10;8e8y7y//JhP/4z/+5u/5W3i5fmb+11/LjmfPxG9sTGJ7L6O7qcLbOR/f00Lqws9IBWzlzGl0OeiB&#10;6+DGNXDjOnKoZ9E6dpRXSyeapi50wh38bQ3lldQw1hA/qs6pDl8EjSnx5a2tpgcl2giGMpfms7XS&#10;wuhorJOuprNyoaVBLrU1yeWOFrl6rlWuwrvP97RI94UWaufVx6SJmqxmvuZ1OGtPL/1WrnSj9e40&#10;RtfFToOJt3aqZ4LqF/GJqjyDprSE+ZN7rJB4qwCvaliIjnSep/NaFnFvlu7fsjIlPgV/qPg4PLij&#10;OKdwZmLGUGLa48HqTRYo/l5c6854Mjt5iDvD0wXfCs/DMC58fRke3trfD78SX+Yqhjev+fDo7wsP&#10;5dGPecyX+ergQV/WCQ9yn7BWtFJ+QVxLyungouo/7eGn47B4+AbgQYyPSgTefcRRoRHUs7DWRLHm&#10;JKfkUL+PhxN6gQRy+WlpJyWHObCw8AxefvgVlOCRrI/kZ2uqGvA4qJVT3APF8LmyErxmqmChxKqt&#10;aNJaeNS9QB26lVp0OnXNTWh9tcb7AvueAbQr96l9/UA++Nmn7Cfv0i+5mjk4Qpz4G/bAkve4UkPi&#10;6grDdoNpu8H7uXed0Wo74qPEXlm1MVprmJ6Tzd9zjLob8gNe1Dm7w775jN1e7mtj4FME295lbS3b&#10;tluK2Ua8ZLdslC3bLcSSehDNn+n8Ys8+wpn8mdsBV/xhfMTHj0EuzRjenuLr7WUMfx9vOcQ+RDWb&#10;rn5e7OXRXx9Gd82c5cH+/SB7+wOwbjcfPuPJHOZJLg7GesAbvTDH3ou1x+cQmt9DQfhCUK/NOfTy&#10;4fVvh7euT5xbX399H15LfKl8+lioavK5lphbYpnTI+PT4b6seYxI2HYIc/sRYoTgCPpEJGSSw2We&#10;JxY+FBiBVhdmy886dJQeyQHHDZ+RAOZ+X/4f+vv80beEwMuTT2SSuymh7pNcEXFLY6t6j2iup1da&#10;0Oo1tHRLPfsSjZv1uQ79TDPco6WDnqx8rqOL+gjiHR2GVrsNnU8bORDl2zxXnq06bfW7UHaqnFV7&#10;FarnjeqIM/MKjD5BqVm59Pwjvqf2ISIRX78Y9BTReE/Ak4/AUfxDQqnNDJKD5Abc/GGa5Hy0f/l+&#10;ZdkwFh9Y9aEQrdmC2fPodxzf8bDw7/zp1b/En+/XvMLz3ILmD9S/REdAMKyb9zz8uD+5f9Tb5Dh+&#10;I8EMZeqH4P9ZXPOtl+hzOvqAPqfEM9duorHoMPYkR8k9RKKziU5lHSBPkJCRT+6fOjGYQGImmrUE&#10;9NShMfRuOoS+nlzNXrx09tA/woH+sc778cp2wIvLWqxY3yzW0zdwkwV9IKzlwD5HCSIHlhgWISmw&#10;siTyVeGw7MN48vjBk4K4NhPCwqQoM1OqioqkCn5UXUJv9jNl0gYnPM992MXeuqMeLSf3T2MFtS9l&#10;1MKUlEg1WrPa06elhb16O/v07hY81cpZt4KPiiW8c8mCmbJi2TzZthmtLftok5ULZcnimbJ0ySx5&#10;6y0Y54r51D7MRa+M18OC6TDqN2TW67DNF1+UKS/gU03Pu+kvv8SeWnVi+Ff/+Efw7Fdk/iT6UE2Z&#10;JAsnT5IFkybK4imT0W9Pg0VPlQUw70U8XzITHffsOTDuRWi38UhehVeyibmYL4N5LzCRHWaW+HLD&#10;ga3QJG/eLRuWmsqcl6fIxP/2gkySH8qbP8Qr+8cvypwX/07mvvyCLOFn2lKPEXz0OD7bWi/UwP66&#10;DV9z6uZYqz3Qj2ywspOlphtkzpKlMnH6NHkJDj9h4isybdYUMVm7UDZsXYmHhxk+1HhV43VhvoF6&#10;j9Xzjb6MU6e9LK+88gO8tPEfmf76t/2r1sPft+MdshMGby3u+/eKjauN7GbYutrCn+2oPeEaODg+&#10;7OHde91sDA22m78jmmsn9NfO+M3hURLsSg0YbNsYruIe5CwugY7iHLBP9vmRw/fAf80FHrKPfP8e&#10;auXgvVtt6XFri+fIHgu826zIE9pSBwRLd9hleJGYbaDH4kr6Py5eLmvXmBu5lXVm62TVylXkV1ZS&#10;52IipmvWUPNihvbMlL4ES2Xqm1PklVdfkpcm/Bg99ASZjt5v4dJ59NddLmvMNqJZhzOvoQeJyVoY&#10;zNv4t5nI0uX8nlWm6KaJ5zZbMmDtu+yM2qRIOGkecYD2JO28CDcZUg0telTiiKGxe+gex/BxeER/&#10;vSfoVx/hxUrPn4rTxGNZ+GolME/ST+vgfnxVdhi9V9asMxVzYsetVlwfHr7MI6ns16qlhni+Dc3M&#10;2Z4haj9vStMV9DS3fiKXx57BUT8jzv8ZnPsp2pWP0Tr/Qs4PfS7dNz/DC+OZ1F98TyrO3ZSTtRfx&#10;EaQul31/WBL1ougXQuASwZGx5KmUDRzi/4MfLiwmLiEOn4Jo1lziyKgwarsjeS1WUk/ESTo6prAw&#10;cpKu5DD226MPDJPu7nb55JMP5MsvP5P3P0AT93CM+jN8UIhzUnPQHKXDfGDZbZd6pG8UP4Oh+9RA&#10;PWS8I1dH3sNjmp6Ij5/JnZ98JqMffi4jH3wuQ4z+R8+ke+R9aewbk9rLo3KWvXVT/5g0sQdruEa/&#10;n8s3pJ5anErm7HJy0pXtnXhTsgcsLEZDBCuKQUPJ/Kt5wAPMu67e1Dh6epGD8WA/xXoI19ahNWUB&#10;wRFooKhnzINh636smDrTwhK0PWj+Suix0NAqpeT+AtjDeUeQ+8vIk1NN9Ae/Bfd9+L5cf/C+jH30&#10;TO6+rz7YH8vjT5/JJ1/8Uj773Tcw7D+hx/6zfPnN/5Jf/PZr+eJ/jmuyP/z558bn3vn4Z/Lg6U/x&#10;/3ifflu3pAH9dxM5WPWWuXwT/1/YtHLsgdFxX5GePny0rl3DR4Y6vlv0HGfvcp/r7MlHH8Jx3sMD&#10;RH2th/EHVh+Ju/S9xhvk3m34s/pW463A+9fhtNeIbdTbTv2Ybw3DlNEqP3h4X8buc+1ynm7exK/h&#10;BixwkD7nPL91AyY4yOB3jo6Oyh2u8btw6LsPHxq+OsMP+N4nj+U+PPo+jFtZ6Qj3wk0+e4Ofr7pY&#10;zfvoUB9u/XqI//u9d9QrW1n6U/6O97lv8EDm+27AHhtgrzHx0eTKHNE4kivzcZf01Bi0pXVy9/Zt&#10;Gbv3EP+PG+QyyVWzVje1oPVkjUgnnk3NxFsrOwsfuzT2JniIeFOPFhBIv4watCI34dv0vGqF9VSQ&#10;M6ptpH5P+7nfxkeEY8exHhlBUw737uNa7uvX0WuM/n4Yef/3LFs12f0DnbyHx+AlPAYNNj3Os8c1&#10;2VfRcF+Dn/ahBWYN7vuebz/31n7++Py9a5xfY3Cu+wfo+wjLvjU0JKP8zdr38T7H/O4D1RTjEcLr&#10;nfiDFLB2xhHDa6/Hxo52vDLQ098epc6z34hn1eOu8my90UdTcwS3OV+qy1aerx54miMoZu1VX3LV&#10;Y6sO3sUDPQs1DAcZvp4H5Sgxu5c7tZh7bMRpL/M98aiTnTX+QnhDWdJTgflrl8UGcbDeLq57rWW/&#10;7Q56PG0Wm63rZbfFOrFh2O5AA7YV32gLajyIby3ZJ69jLl82Z4bMnfIa/iKvyOyJr8qCqayz096A&#10;Zc+SzatNZL+NLTGDr6RGx0ppHj2RTuC5GJ9oaKTDo6jxJO5KPJFiMH3thanXjvoIqkeLoWm/zfU/&#10;Qk7mJtfhEH2N7j6Q+w8e49nyGK/se2gf0J82tJM7aYJh08eIUc7xqiG2OAvnryIWSc0hTxZBj+A4&#10;cvAZ9CHJoT80muEY5tNwYtho4qj8MrjSGXrEnapjbk2hzslN1m5hvXT1R7OMtjmaPuLEdwHR7K/g&#10;atEZaDNPJNOnLgJvCerW0ACEKN+G1TrsD6C+2122WDihhdP8oRu9hA/Apg/IW/PWUIuEFh6WPXcS&#10;cce0GbJ67nQxXTiL3lvUy5gvJRZaBDt4SwKP7JPSkhPUsdFLLSMZHu5PXnsvtVnbWVcPES8S/yWT&#10;2zxRDp8qxWOkAo1bKR4MBeIZmieHyLmHRudTF5GP/vI0Xs21MKw8cfMLZQ/kR628+jTB/VLI9cXQ&#10;NzMxDfaFrjpPfRDQKuo+ICUXLwk0YTX0eaxsZW9NfuA0x7iKfG0T+hLYbgMxekUdzI85OC4V1slI&#10;yqYHHBq8xGx02/CyMPJVfvCjAEZUAt7V/PysfDxCz3ajradO5DHeVDfoFdE8yNrTgHb8DPU5pTCl&#10;cv5f9RKX0yWZpdfQfA6SoxyEi96GoT7gnN0lth8gJ3Ze0tLpEZfWJDER+eLnGSlbzHdT77UI/7LZ&#10;MvO1aTJ70gyZPmGyvPnyJHQMb4nnPhfJTsmTmmq8JdB3ZubUo9PH4wNP89NVl+HYg8Tb1/EsoQ9k&#10;2w36L5OzvAjf7ryGBvYyHsV9cEX6XAz04QFxBZ5WD0uHwfG3BbN/0hGbUUAcX402kWuxTfsf8v9E&#10;K3wURuxCHsTzcCxeLvT7aieP3DWCn8sQ7PwC1zD1Jy1XpKpZfahheEXV6Knx1y/Fv6G+XSqauuCC&#10;rDkXYOrX4IaMpu4BxnW05DDOLnS67dSC8f3qHaKc+mR5M1yc/HFdJ39TB+wP5glHTsw5jT8XfBut&#10;fV55AxywDr1MmUTxd4QkoSePSiFejYERo8tNOmn4bWSeor8jjFd9SgoqWGfhh4VV8PXaTuP35MIS&#10;C7le9HcZv4/H8qYeeh7BLOG7odH4zCTkkYOr5J7tIBd1EZ+ZixyHS+S64Fl5eHRwDcWl0zMuJY1a&#10;RnxOk8jJkIuKSScXExuNjwR7rLAQtMGBst/PlzjXTXa7ELcGhcBvs/h/UJ9brX0qa+EnaKPRBSRk&#10;4Y8CR07MOsP1iSd5UT25BuqvK+iZw8g9oz4ZMH6OV7ayaXhzYjY6br4nDp16TDqaa0Y8z5Oyqf3K&#10;owaM85mJLjuH+yKVnoTxGaf4DJ7dWXwmt4z76QzHGJ6dCdfmMUbf4zGnjD1qc4/Ud9FPpfMqviLq&#10;bUKvTHhseTN9OjuuU4c7BLNWDfZdtNjkKpRnDzyUNh4br+DX0XOLHiyDxmNd77BU9wxKURN6Z85F&#10;Cv8n/T0RqXh1x2Xi34CfSyz7+sRs5g28gLi3UzLxdskZ9wY6HoK/yAE/cXXxgv3gXxlA7kk5gQ+8&#10;xydIjhwOk9BQvAOIccMi8UQOjoaNqOYRjybmiqxTVeROzuHtjfcV63TXjTvEtMS9g/ekfYDYr1dj&#10;Wq4T8isFXC9ZFeRXSui9SbyceqoaLQL5CzTuweQJwtPwY8mlxuU01yM1BfnkdQqaLktW3SVJreiS&#10;5PLzkl5zWfIa+yS/eUDym+gjRd4nl7xELj87p/acpMHzk2FJ8QWnJAK9x/qdq8TKcaO4+O1hzkTf&#10;puy0sJxzRz0Jj8nk4eLI9cWyRsSxh47PKiAmRTMclSAH2cfZunnKOisbWbZ2o7y1brPBtd3hOAd9&#10;4TiscX/4wx/+n1j2f8W2Hz+mR2YPNYWsXSYmJrIBzeQua3RW29FSU+dkD8v2OgSLO0zvh4Ou9Pmx&#10;E0tYt+5DLFnTN7Gmr1un++j1st2SPljs9W2s8cW22mXUYW+Gx1vvZE9og857F6zain3aLvyz7VzE&#10;2f4AcQL6Vzu0MLbfDp7vg2077EUDa09troMbtcz4CzgdEAd9neEGM/b3OYK/IywDphQH/8tCq5DC&#10;PJICv07j+KblnMK7i/xmLFocriHlTAn/m7bzAK7qvPb9csXGDYwbNphigwm2MeACmI4EwiCBhIQa&#10;qPeKOgIV1CVUUO+9gwogIYSQhAoS3WBTjXGb5CY3sW/uxDPJzb33JXfm/dYW+CVvcvPyZt5j5pt9&#10;dFA5Z5+9v299v/Vf/wUHjCP3mQznPpiHBiWHfBOfjzdMyjMgHP1sFLFgNLXMkWiqgvks8D+BKTnz&#10;2DcimuuZtZihtQYeASF4EbrKJ5Z4z222mBismevZ/23YhLbLfAcaegf0TQ5ibm7PPm6HLE3Lkrlo&#10;UV65dEWmffPtP8Sqn/gf/ylT//P/Xuv9j/Lthb//g6z79W/E/dp12f3FPYnvwCuKa7Sae6yW0ZgN&#10;G2IcxtuoVQdraWtGodRw7vJK8WpC35FbVIS+sERKiKvKKyqkilFNPFlVCvMuLpS60mJpKS+RIxVl&#10;0sG+76iOilI5ynMdFcX0nCwyRoMeW4rxHCmDu8G+O2vg2Q3UVjah426RoycO04O8g5gVTcgp+jud&#10;7JzQGXeiNz1CDzs4eW5dFX1pKyWnGk/MylLydfTiKC1k7cDHDAaUkUvvySz6fqansg4nGyNFj+wH&#10;YtFoRUWg22K/F+6+R0LcgiTIPUjCyHOEBqPBJYcRFLQXX2082H3wayev6U4dmLs7dZsuzF+7YKL2&#10;aHhtqUu0gZXu3E2/VTuxdCJnR2xsRz5KNVPWTk6yzQ7vaSsb+AXXOd+nnsr+XId7uFb3wD6Dg/fh&#10;kYandnQKek9qb8jX7NtLv4v9SZIQx2vnWk7metdjYnya8dwh+HY63PsA/Fu/T/9fnysrroZp1xpH&#10;Q9+OhiKHod54qvmsbWpmT97Lvuo8fpKfsz/7jPrF08Q9JeSB9uIbN8End/C6LRy4phnWuzTuZ5/s&#10;CKtnH6A5gRL9zImDVS+zJzwMTQdzO3sFNy/l/sxf7Bl2wZN389iRx+p/bWljLRu3mon2k91iaW7k&#10;zrSfrf1ue/JJ1IAw93h4uom3j4d4ermjd3URd3Jq7jDtB8MTrbUX86M1fNua36s+3qoTt2WttmW+&#10;3Mnf1J4j1o5wdQdqgRyVaauHDJxbcxLkIpzIjbm4oSl2D6CPH30Md/OcDmJXZ9YlZ2f1UWTwOTuT&#10;X1W9hIcvPQhZk4KpPwyLTmBtglczn8QyxySSV4s+cBB9FXlwPseAMHTDgei2vULI42qve7isZxAs&#10;W68h1j8ffLh9uZY8eQ3keXV4evpRHwljCdsrCdR/ZRNDVdBPpbEFP5HWbmkghqnB66uyhjx1DSyb&#10;db26rt2IlzVm1v+ra0Cvzfc1tXZJy5EeQ8/9QL+t2mzl2Q+G9h7VocxKubYO1eloz0LtKWkw7uxc&#10;o7fp/pQ0fMySiDHIER5IIB/LvLgPXyb2L+7kP1wCiDnh0g7Knr0ZPuRw0Pjo87q/8QgJZb0LNzxC&#10;QmAxAeybvODVzh58HrBqHdor2cWTHJE3Wm5+h/ab0B5FznBs/dqfvxMSGcV+SOODAGpDo7nH2cOe&#10;hB+wb+sbu0JvnDPEpkfII+ejSyDHzucUGoOf/YF04iR6jcCzw7mfgri3fEL3UadPXtPLC42unZhb&#10;4ctsjY8I15K3Nx40XEs74NmfsMatXU7u5YMPZT1a1q1r1tGveIu4cT972lBDRS3Hrk/MxcbERKzW&#10;rRFb0w30g7CS2AA/ydy3V7L2R0sue9GSlCSpR9fUzrzYRu7vSBnzbEkReUMYN5yiIR/PXf6/jmNd&#10;Mc9Xlhv5wCLmL49d9tQtv4Wn7/Oy4M3XZf2aZbJm9Yfw6zloX6cx8Cie+5LMmveKMWa++bK8zuPX&#10;X3gJv+Up8jwM+blHH5epj+Pz8eST7FeeQifGeGayvDr5MXj2E/L6s5Nk5tM8fupReWPKJPnZS8/g&#10;TTJZXp/8kMx67nFqo5+Q2VMnw7ufxZvkBXl3BjXWr02XN5/H++Kppzm+IAtfpjch3qHzn+dvPzVF&#10;XnzkCTj2o/IiPHv6Y0/JjElPyMxJD8vspx6XBa9OFwvqMfy8giSF/cyhfHrOlx1mHmohRioSG7dQ&#10;YiFzeWf5epn33mJ5YeYMg2U/NeUJ+jlNk0XLFqDZXiIfb6C+Y9UidMHoyd97Az3WDHn1tanyLK/5&#10;Gd7Lc888Jq+9PBVt8hxZ+cFiMVm5XDavXQWXMBH77azdcOzNO/H/sN1MjRyxiwN5tV1bjWG+iz7W&#10;jvBmVzTa7vj4e1mKve8OcfCzEQd/fEXg1zu94Z+e5mLltVUsdXhule0e/A43akyc0GHbr6cv91ox&#10;sVota7Ysl5Ub6QVptgztAP1OrEzRf6PvZlhY8b1b0BYQh61cZUK/Qmtq4xzRmm+lj5WyaDTWS2DY&#10;1LdoLcvHq1fL0g/pL7JwnsyYw1509msye/4sWbgYDv4xXuHrVxG3bcFzbqsxVqzZiAZrlSygBn7u&#10;W4tkzvx3OL4r895eIm8soJZ+ERqFtabkLB3JyYXIfnTABWXV6B3pDTeKX/CIsju0q2fRUKKf/Oz2&#10;bbnxxV0442f4N5wzOF3fEL4U3d3kzJrQUVFjnUnciz+ATxB5Lw9ql1g7vcNYf6nLrjzcD8sek4oj&#10;7C9aB6kFvSLHR7+SnnM/l86R7+DaX+Nz8bU0n/4GffAvpX3kN3hL/yBtIz9I5yg+HWP3pOXUVfa/&#10;vdRMsj9k35PFPjOXfK7OYYdY7xJSEiUlI1UystIl7SC9xVLpWZGEzxAjnsdJ/F9y8n76bIWJu8cu&#10;sYQr7na2RUOXgu9Bv3z97V25c/cG+tFe+n60Uc9C3W0y8x9MPJL4IZv7Vv14VYfb3Q/HPn0FjfFV&#10;OO1N+hreg//+Ak3zr/CbhmVf/Ua60d+0nLog1ceGpaTttJS296NHH5HaHs7D8REp4usS8pElzS1S&#10;UN8ghQ2NUn74sJQ0NuE1gqdkEjUL0fupiQ81vJm0jsXe1d1Y72zu523Vs9/+fo2Y9hbTevaEdNVH&#10;FaEnox9WLvXTjIRCvDzL6OWVmScee+PFB5aSWFQp9fiM9577FA7Pe7h6i9f+hQxdvkZ/RbTpN+hF&#10;/dV38sU//Ua+/vVv8cn+QW5+90/0kf4an+xvea9fyujV6/TlwPfiLPnFkXNyYmgMfzO4ZE8fHua9&#10;0tF7Gq01WlJYdt/omPScUR/00wbD7oJDqzfEAKxy7NIF+fz2dbn79Zfy2c3P8N6g7+Iw/cjPDcvZ&#10;C2Poo/FSYIycp+8dx4GRM3BsfEm6tN6/lbiyGf+1NrTB9DLs65UzZwbQJcOrGaN8XmeHGRyHTvXJ&#10;cF+/DA8M8hy+zXBo9W4egWkPnoOZj48Z/iXaU2T86hXDv0T7CirH7h3ol9MDAzIAdx3k2jcGv2OE&#10;nz9H3H+ROPvy5zfxFOEeuXCZn8F/pvsEa3sOsY4T3G09e6E16Hg24GPvIDWlGTLUd1LOn0XDzfeO&#10;8ruucq99xTk4f2EchskaTtybR2wbmwgLCgnhsyaucfEgf54MsypB95ZP/iaGOCNU4hPS0YmckPFz&#10;V+TMEO9nCH9vclP9sPu+vj5YNAy6F501Q1n2yb/Fsk8epid8+088+y89Q1SP/YBnT3iPTOi0T/Ee&#10;HgxDs31SNdtd8PkeBhy7F48XWPZpmPpPOQTO2bhyaM7/IJ//4FlyHL30+WItjE1OwtunnFzHCfn0&#10;9k258eVdPvNx2BbrBZw6pwj9DRoN9TF/4JetLFu12qU16D7RXeznfAVHEq8Qp054yXnQL4f6Z08P&#10;2UPc6kE8aU8topMttVV2xKSWzPmfbKKe2EzszTeLI74jnrZWErDbTgJ22bL2U8tiYWYMT2sL8XBk&#10;XbCk3gfOvX0T9VHrqOn6aLEs/dmb8jbz8ztzX5cl89+UFe+9K+s+/EC2bdhA/+XdkoJOID8tQ3KT&#10;U6Uw/SBxP/uBPcRK6J69ffzFy5s+jeTlIqP2S1JymmRmHZKCwhL2XtV4J7Vwfffw2Y7yGeOrc3+c&#10;51obGbvM9XmefRQ9XrkG6lqIF5lXqlta4HiteEBQs0mOoqa1hTUXPVia6n8OwapV8wRbikOfHEq9&#10;fBh7JXLLOaUN1NU0EfPmUcPqSw/jbbLKhNoWD/qlBamnJ683gh5VscRpieH491LfnIhWdD9zawjx&#10;oZ83tY3URLPHMt+2mz4LFtQFbcSXZYO8u2C1LJj9kcx+ZRF9ImYx6IcxbabMm04/41mz5b15M+T9&#10;n5HDX/amfLJ+EXutj9Fwm6PxCZHm5lwpLk4UH19ifHtLajnpV+YfCg/IZo4vR1dZCm8pM0ZwXI0E&#10;xVWLT3S5uMKAPUJyiUVz0KHkoBHNo39ZLu8nXNZtcZTlpttlwzZ4hCsxKZ+HG72a/PhswhKSiYXx&#10;BI6lNjMKn1Jyp+rjkJ9Xh8aoBq1YqWRklLDnQvNVSW+UerTB6IqyCqgdSj0II0okvknHQ5f6GHRi&#10;SfnF6C5hgelZaMZhEsTUEfFomRJT0d/hac55b+mEex0/y362jdeIJt7/IBqpFGpTk9CSpMDAs+jt&#10;prpa2GtBp6TDmZNzTsI/evA3OcwethjNDNzej/xESJ547goT0xXbqMUjFz4J37Kn0DwQr02MZ+W1&#10;yc/I4tlzxOGTLZK07wCatVa8fRqoC2lHT4ZvMpwsp+Qo9Uk9aL5Pohk+KmklnezJWc+ODuKTNcDx&#10;JPlpGDb3euvpHlgd12AneZUm/LRZo2MP5nEe8R5nxGVSu8ietbQJ37Fj/Wit4fI58FXOY3p+vZTW&#10;ncBrB5+qjlF4Lv1ZKjukDG5X29qLZ1kPnpzoTwvh7DC3zOJKOHYzHtjsbZqoU20/Acdm/enmNTV3&#10;ww5OyWHW2sY2Yo52NLttaHUbu/ib9H6qpXaopZtekfo68c9m/5VaAH+HW8dlFhprp/bvyyjVnogl&#10;9NYjL8znFgnXC45Jo1fzQfR1JTDfOliv6l7pewFDSeZaUFafVYa3BHu2HDS0B0vq4bKs87zX3KpW&#10;GDd5a/ZvRaUtkpFdQexSgIa/CO/JOvRLneiU6C3CPrCitg39GLlo9p3xKTrQ5yRlsP9MNbydw2BW&#10;IXupOYhAQxTKPjeYPW0QI9BbHHyoTff2IO9Ebj8Z1pCdB2/nvWXwPmC2EfEZhp+OeuqEx8BKY9S/&#10;/BAMsxgOW21o1FPzaw1/bPXIVu363qR8rml+lu8zRsL9I19HKRNPhYnzOSbwnjI4L8nKzTOpoeO8&#10;xHGM53zpMSa9AI1wLvcVvvbKkhOyiBPLjXOj5yyPc5TJvaDnLRstew7XgOrFC+q6pbiJvuGH1UNE&#10;+zuSK+bzrTsxLpXHhqWInEVBK/VLbf1Sztc6DpHDSK3qgGVXoYPIx4ctg70s3g2hCTAQ/nZcFusF&#10;PVbg+rEJ5Jt4TRGR3O8+YeJghybOzlU8YAM+8ANPeIGLgwc9aD1ZQ+j1CM/eE4DuDXYUyNEXlu0F&#10;O1Bv0n3sPw+V1FDDQE9tNAstPYNw9yFjNPbQj5T7I6WcebaWPqo1LehP6aXJvJGYT9xGbd6BbM5R&#10;Kl5MfPZ74Z4x2eXo85skG46dy31xqLFPUrgnYwraJaqwQ2LKuyWlvk8OtgwyBiStoUcSOWfJsGwd&#10;cUX0h8wnF3EIrXxqmqzcvJT90DrZ5WNNbkO1wsV81mXkIMq4HzUnwbXCfXuA+zXpkMajeLTEJMFL&#10;97H/D0L3CMtGl60se/Gq9bLeAt2Puxt7Gyt6KhXKjz/++P+EZf/vbFt/7927d414Qv/O5s2bRf+Z&#10;W5jTf20b+yC8HlnLV8OxV8G6TTduMLTZixcvQhe0FE9ctEVm+C8y323aaCbr1rJn431s5/Vbw3yV&#10;T2/djEYL/xD1CtlpCXvaDs+CWe/Ybis7rfBvQJOuQ9m11TZ6cH+C38gm6n23WvFz2kdyB/0G0GWj&#10;nfT3CaaXYwg1olH04jkgMcRp8akTPgzqxRAP11O2FBmDljBJddsFBuOO4/kkPpcDrAuRrDlBsCjt&#10;uRm2Lwm/OvSUrEWeoZH0MGV/AEvy4vGe/XiMxOOFyHqldQbu7O0s7Zxko7kV58JMVq7bJCvXbkQL&#10;ZorPL2zuk+30fIZjbrEVczNr+iOY0y/MVJYuXc3+cyU6eLw+12yS9/YfkIWVNTILLcjU776TJ/7j&#10;P/4u457y73+U5/4P3/OPcuz/7vum41Gy6He/k/d/+6+y/d5X4s4eI+T4CeYevBUZ6cx1BQWlUs/8&#10;XcWxlOdKGBW5BXiYFEstcVUN+6yaAph3QYFxrCO+rCsqkIbiQmmC1zSXFUtreYm0VJRIdU2+VNfm&#10;S01dgdTWFeKVUcQoZpRIfX3pxLGuTBob6VPeWisd7U1y/Nhh6TqOb18Xe5NjbXLsKP5x7ehF2o5I&#10;52FqsNi3HG5qxGMDL+/6WqmrraZGv0pqOFZVoyGHHxXB2At5LQWlRXBdOHcO+eB0fADIT6ZwHSSS&#10;B4mNiJV4PZJrVT68DxYWCRMLDYc5h1K/EwLLDIqEOeKh7AnfdPFhDsNj2RZ2y31ss4vrfDc9C4mL&#10;7XbDtOG+VmiaLax2kO/Au2QrPcO2U39AvOXqhh8JuRl//zB6qXPNwc8jwuJkb1QCx/0SyYji70ah&#10;Bf5fY+J5/T9l2jG8bv3ecF6bsm9lQjlZBZLHvKNcOzGJ74lLYC5GT8CIR2ebTrxaxjXY2oGnYS/7&#10;y+OsBdWsu8TRARF70VjsQW9LvRR8cTs8eJsD+ufdaNVhe7vhxc7w+ah90VJdx3luxDeVfUIIOQEf&#10;f3/ma3qKoYPzCSAG91NPDXynfdA2wAvdPD35WVdq/Hn/nCcHZ+ry3Z3hu+5wcO7vQD/08vQlowbc&#10;14+eZD6e9HFFW6Z8G+21hyuDo6cb/fXcyY3CsJVj28C5bWDa1uwLdsDcdzjSM47XbGWPf6iDanCU&#10;ZZNbQH/v4OTxVyzbxR3e6sJ6r+uRMXisX7NOuSjDdkVPDfN2Yc1SPztv8hr+IWj4uE50DomEi8Yx&#10;BykniCWHGRRB3wfqLH2I7Z089vA3ffj7xA+scc5wHDcv4guuG3eGJ0zbg+GONtyN3IbybFdXL772&#10;wxceH/VE6vgOUQtR1oDHT4sxyoiNS4iDShkPOHYVsU1VLfV+98cDrl1LXKQe2w+8tetb8B5B66dD&#10;vUfUp6S1E+5Nvu0n3g3bVt228m31vVCmnV1QRI9u4ipqOJJzWcNyiX8O5RKDsD9MzyD+QPecmGzE&#10;RhofhcK5/WDO7sEh4hqELhvu4svX2oNsD/w7MBRfscBg+mESW6EftFEtN5rCnRxt4TH2sBhHFzeD&#10;a7vCxnV4+QeicY9gv44nXFS0oSEKgVEXVDej8YNlXL6BZ+rneMGfpY6901h3g7h3lWWHcB/rXkMZ&#10;th7VQ86Pe8qD+9jZL1TsuK7NYc+btm4x/N5tqdN35TrdtRu2ZWGBNps87ccfw0HRIS9B/wtXXclY&#10;s3iprFr0nixfsFDen4u/4Jw5snTubPmI/arJ0iVit2kj+90d4mtvK0H8rghPd0kM3SM5cbGSlxAv&#10;hezPS5l/Kg5mSFVWplTnZBmj6lA22uxcdNta21Ij2cn4AltZyDvz5shrL+GzOW8WfXmWsfbSW3AN&#10;fl/LFxljxeol6JPR8jKWrVkiS5e/LXNemyHTX6C34DPPyHNPTpapT02Wl6c8a/QPnDv9RXljOl6e&#10;sOmZ056RGVPRaz83SV6f+qS89So65rnT5d3X8Zt+/gl59Wl6Vz35kLz4xENouR8xvD9nwMF1vILW&#10;e9ojj6K/flimPPSIPP/wY/LCI5Nk2sOTZCocewrjBR6//Dha8McnyauPP4QP5pPoft5A94MGNgwd&#10;MGtzdj56JmoWMwrquVYOipVzMHpm64lBbLJo2Ucya/5cNNkvyvRZL8nb76MPX0VvxzXwghVvy7tL&#10;5+NdNBufzFeolX1Wnnr6Efw2nmagB58+Td56Y6Yshvt+uGgh/tHvGfo5a3R4m63Jx8Oxt9orwzaX&#10;7U4WYum8jZwkc7UT+uzd+Iy4bcMTG002MZ6y7J2erPcucO/d9HvcZSrmThtlm9tmODbf60Vewwfu&#10;7Wsptt7otD3g3M5bZNsutN8268XEfCX+IsvxgfwIncAK1gV04jvMqA3YYnBtS2utTyF/7+FDviuQ&#10;x/aymthKGfb7y5Rjo/FeTz3cRuoFOC7nWvjwY/TxKz/gXHxEvLaSXPtacob0+Lagpm47dXCWmkel&#10;V+0WC66PTdTGrIJ5fwDHfk/mLKCe+40F5EAWyoJF+K2vom/BVkuDj0WwLzpUXM4c0c5emp4LsKQT&#10;8Kf+ETjbxQvosq/JpzdvGh7An925Ldd03L59v9/ddXrTXUZH2Y+Wij0bue9E8uaJ7PcL0NXUdJwx&#10;es+XEmMry27swV967BvpGvuOve9daTr1hdSf/NJg2UeGfiUdZ79nKMv+XtqHf4GXxx16Fl4x+v8o&#10;F29F493Vjw/FKD4QY+eNnsjHT3ThY3aMPDnz3WHqlKjtKq9hrwuTzicmOUTOe//+MDgRtaHe5F2d&#10;bVnjfemLXSTnLozIrS+uoxUdo19IJbX/5MJiqaMKo7YkMox4M5k6gjL213A+GN3RU+PwWDTZyrLH&#10;bsnola9g2T+X8/DsMzw+de422qGzUtwCn6unLroWFtCIrgx+XX70jBQe6ZMcvs6pxT+zqloOlpVT&#10;U4wfUQNMu66ePTV8KYX9sqHNpreL5gmZF11gXdqjYCf5W61BUj221rP4BYcZ9esx8eTA2YOksc9P&#10;pqYrvRjf8Co0aJX11KwWiDP3n398Kr028fJvo5/GCLrYa7dl/Oa9+xz7hgxfgcVeodf0Ne09dhfd&#10;Nez6y2/xzr4nZ6/ewOfjsgxdugbDpv/myLgc7ddejwPkFvulA47dNThqPH/s9KDoOAFP7R05a3hf&#10;n0Cjffx0P7mAfjx94cIwTNXWnv9UNdmfy827eHSj/x8cHTRY9sj4BMtWbfboRTTUl87DtuG0o0NG&#10;P/K2TrSQzdQ0EQfWayzIaGrCn6HtML4ax9Fhn4JlD8oYGm3l2cqyR2G7I/DoMb2uYanq2TzMGBiH&#10;kY/hbzKGBhx2euYCfQWVYw/j3d0Pk++DvZ/uk9O87kGeO8NQ35Kz58/LhU+vosm+hc/JHe6Tm/iL&#10;XJMzo+fk2IlTksM66sYaY2KC79B69L2ma+jLaivFh1LkFNfs+MiYjMP5L128KN989ZX88d//IL/7&#10;8V/l6+/uyZ17d+TcZXqdcs3VwyWzYWGxxHnRcel4RSQSU+1BS2NLn1lrar2iyG8fMVj22bFLMsTv&#10;7R8cQkc9oUM/w3n4a5at2mw8Rnrxyu5Fl92LLvsvWPbR4x2w07/2GzlxckKPrT4iyqtV6z3BuFV7&#10;Tb86vn7gpX2y5z7Lvs+zlacPDAygFdfej2Nos8mJcd6HuAaGOO/dnF+9x9THroJ6pm7O+Y17X8qt&#10;r+mpyveqF7b2gFRWXX+4xcgpqQeM5ho0J6Isu6iyAl+xTMNjRI/qmx3FGhwSFYmHcajsDcf7NxIG&#10;642+2NlBfN12i6cTXj07YNlbNordts3iYWdNHyUb8WF421uLF0xbhx9fh7g6SqS3Kx4hPvysIxyc&#10;2mZrc9Zs5nPzTWK+cZ1sMVkr25ivbS22ihvxQJivr6TF4ueUm0utVpU0oyGo4v4uOEi9e1iE0Zde&#10;ObYn97aybF+/QKPvfWTUPsNDMS6efmTE83rMyy+So8fJV5y/JGfHL6BxH0ebfd5g2QMj5E+GL3Je&#10;6K/KPdjNuT7O/H3sdK8xOvl8Wvk8K5sbpaiqBj7YgMYd5oa2NTaROpAIdNmRSdR0oJvhucQMGLBP&#10;tOFhvHyNNfocGI5fFLoCdA3UuQTFUF+aRM+5JPqTxIXjo4o3775wQ/sQTZwYn0hvvMgUYtwosbHx&#10;xdfNmRozG/xCNsnc6R/I85PnkW+fKS9NZh1/8U15Z/ZCWfrWO/I+6/YHC+eL2dolfC4b8XXzkPLy&#10;BGlvZ1/ZWipp6dHiuIueXOy99sWkEivj91HdBXtvQ2vdiFa1BuZSLSEHmmFXrbInoQUv0ka0mBXU&#10;6MBxIovJc+SJq3cSNaj+rNEu+IDtguugzWY/sIs6WmU1TgFoUULgUzCBgGh0c3vjYIZasxhHTrRA&#10;UpIL5QAMLB5dahL8PxMWdwjGmpZD32zVMXKf7tl/gFgZD5FDzMnFaOwYKfSMis2m7xf5igD0RHuT&#10;kuCH+Gmn5+BFUWbERWmHasnDJBGrorP15D73TkErFY92PIZayBh0JInwODhiUiU+w+Qc4hvJHVSx&#10;98qF8cfh7RolXi5oRd3ixMLETt6a+a48//hUmfIwNXuPPSUvPjaJWI5Y6dnn5PXnpqCDf1PsYTux&#10;cKpCGGR94zHpgBFW1h0nN1rNfhGmCzPLKT8Bt9X6KPyey7RvxSmpOz6MPlYZ3SBrdC9fd1J/1Y5X&#10;9YA0Hj+FzhaP6nryUOVogll31OsgFkYTk5En2cor+XuqWS5Ao11zmD1q1xjeU+fwpxqijuAE1+gx&#10;qWxk/mPNbGjvMxh1QVUz3tPEy3DyPNa2/GrYey01qC2d0tjZKw0d8M76Yz+x7HrYZ+2R00ZfyIpm&#10;6q34v+L6o2i5u6S8GY0fLLsIvVAWbDE5D01xQSUsFk8O8r+ZZbz3kiqjl0USjDERbWsC3Fo13Mpb&#10;lUunF9bwfvCATsqB5+qeqdxguYV1eIrcZ9fKaIvZp+nXWfxcPuy8tBL/joJa9ullxBys/2XELWiy&#10;lWNXN3QwHzZKAvFyQrrW0eZzbRVKKjzmQDp8E2YViE+AFyzLJZB+e5rf8UabCsf23RvKfRiDJwQa&#10;PfJnWuMVEosGOUb3SfjsRlLnE47nTki84aejfU4DwrXOjT1dLLwcnv1Aa56YXQnnrDSe0/8L3Kt1&#10;BeRKotONPpX6dUgM3lDc78qx9efUq0WZfSYsOpnzpBr3iVFm8H89V8qyA8jJ+kQc4DVSu8A9lJpP&#10;/02uh7SCaiMnoL4oB4uVa8N7lWlXcf5q8Jqp76Y3JDr71j70AH1SQXxZzOeb24THdsMJyW85JaWd&#10;Z+5rBgYkh+cTCxqoZyhi3spEk40uO0KZXyY5p0LOseb3+Pxi0lknOFfs6wP9I+EEeF864N+2i3r8&#10;XWixbNHQWcEwt1Hrsx2eucNJHG2pJdb/V82jsgNPfEVh2kGwJNW9lTSQYyHX08z9cOT0iLT10w+m&#10;l14pHScksxrfGa6RQ8SBBysaJOPB9UbclpBdiJ6eHt4Z8E40p0nslbJg+vmNvVLYOiR5zUOSXnNa&#10;DpR0SVQBLLu0W5KpmzjYfEYyW87IwcZTklLDc1Vt6LeZG4trJZ75KRZWHp6eCXteIVZOW2CgLtQ4&#10;MI8dzCNfUWD8XePI4yTmstQ88nVFFeQfVIOfxucfh79ikJhZ2xsMe94S9qXrN6KDdBbv4GDmH3vD&#10;K/v/F8v+S7b9pz/9ydB/f//998bfrK+vx0vBCbItYmJqYngFLFm6WBaRU/7Zz96Sdxe9g0Z7hZia&#10;4iu2yUw2rDeRVavUU3SrWLFvstmBrhqWvcUMrwF49nZzvPy22cMGyHPCrXdaO+JNuJscB+xiJxyK&#10;55Rdm67Hx3vlBvxK8D2BFW+Ga9ugd3aHZQf4UhsaGA63I78RRW9lWHYi9SqZzDN5JbXohuvI0TPf&#10;oD3JZN3NIeegepS96FL2JbCOwP5CYRvhyigT6LGayL0G+w7eSx/TMPrFhkQY/u/qA6/rTSj3uPYx&#10;9Wcud/PfIzv4XMy2sbdGd756A30q4dnKsvVoYmaBHhu/1HX4KawyE9OP8Ap+72NZsfBDY6xetEJM&#10;PlxHTbWZ2GyF82+y5LzA6y12iqmLlyzhOpqNVnb6rdsy/de/+Zt8exKf0Qu//7088+c//83//+9Y&#10;9d96/sn/+q+/+zum//Hf5LU//EGe+/OfZOEPP4jlnS8k+eJVKTneJ41c+y3p+dLEuW3ivmxkPq3P&#10;oi4+J19aSmDQsO3q/AKphH1VFMCtS4qkvrJcmuuqpZW9ZEUl3twV1NSXU8eso3RiVJTmS1XZ/VGc&#10;h0ZFa/LRLtZUGF4lx9mPdLFH6b4/xlta5SJ87jxcbpwxxhg+fERGjrTJ6bY26YNzn2iHe7OHaSPO&#10;bWptot6rQapbYYO8jkL2p7lVpcSCaJYzciSLep20BNg264F64SYw4smhxzLf7ye3Eb0vlqF6aXy6&#10;I/eRU4mQQL8g8XbHp8SJvoH28GsbK7HbyYBh6dhpTV7HCt/37dwDFtSem3OdbNnGY0uuaztxtHem&#10;NsULNutP3xkYMMMLLwpfGKefd/BE/sYvhDmUOPGnAfvmsTKgkOBI/NyJwxlhe/YS4yXQJy5D0pKz&#10;JIXYKZxrNzAojFiYHI0PmjiGf1Aotdb0zkxEk5aRTY6XOiXeZyAc2zMQja1vAJ4deEI5OuExgq+9&#10;DTkaO3vDQ0R11i7u7qK9eKpg2dV15FnT0wx+rc8rt/b2096HsGw4tqsHvRZdXeUBA3f1YA2AX7t5&#10;uqJN9hDfAB8JCPZH/xFEvgB9PPGwjsAgNMoBvuIH4/aBaXt7wbvvDx9vfo7nNN9nz37QDh3tTmXZ&#10;eJxYOZA7sNfBY8bfZdnKseHIrm5oyeHWrq48ZrjdP7oqw1Y9NWuR8mxnjqqr9vTXmo5I+h9SuwHP&#10;jmZuSdBcmeaV47LRbHM+gmPRYu/Bo4meXHaeHL3QprMGuuBjxBpnTw7XkXXQCX7uxt93d4ebM8c5&#10;UvthZ0fswWvQ+qQw4gtlEYlw8uQ0tHXccynce6msZSXENMq2JzTa7eQVOo1RS7yjGm1l223HuidY&#10;9pEOQ4Ot/SB1qEa7ub3T+D89Gn0k8eJWxq1abf0e9dXW3oSq1S5gn5PPY2PUcGTkVuG5XQEXKasg&#10;DiuTglr6GaL5z6vWGrxCg3OHJ0zouPUYmYSe5QBsmVhdddnaW3MXDMaGfMkO6hasbMln/sVQfxjl&#10;2vo9qtX230MPjagJ/271o44n7q1qxefz7GUZu3rb4NnKtStbqB8jlxPIZ6OeU6rLNgaPlWsHsQb4&#10;wrLdAvEX8dljeMJv2ExuEi641nQ9PBudLPeu+Xb6R2zA73gVbHA1nscr8MNcvBiN0Dz2ATPpl/gS&#10;/QunyCuT2QdMmoTG+WmZOw0/jhenGX0Xly14S9YtQQf8wVIxW74MDfIqsdtsJu7MCd52thLINRvu&#10;6SHR5HxiAgMkjjxQ/J5gSY6KkPyMNOpbyO2h306IjpId6MKWvL1AFs6bLcs+WMRaaUqexwmPJFeu&#10;E3oSBrjRS9ST+ggfvIs84VucTzv0vEvpbbeQXpZvzJVZs16X2bNmyptvzKa/5Rt4lUyMhfNnofWe&#10;KfPnvCLzZr8sb8+bIcuW8NpXwOkXz5P5s16QV6c8IS9Ofpi9j6DvnhhTH9OvYdePwbEffUSee/hh&#10;eRaerWPKQ+ihH+Y5OPazjCnw7amPoAl//FGZ8fRjsmD6NGqwP5IQby9qxLLxTtKanzp8AyfqLwP2&#10;p4sNTGYTeeytDq7s1ZzlE87bSlO8s5e9J28vpS/nh/Nh9u/Jx+uW4qv4Dix7Hix7lsx+42X6dD2N&#10;/+PDMvM1NOuvoDd65XmZ/dqLMncG3uAz8KFGJ7ds8TtovMjRW5rIZhszamrM8b9mXna1QhNuxR4W&#10;72wX+js60x/AA7aLr8hu/50cyc270D/Rdh1+Y8RANqtliyM15y6bxNL9E7Hxpl+k/w48OW3RwzDH&#10;+8G/vayo1YFRw8UtbDfST3cNHBuebfKR4SVtbmlqsOyd9vhvO9qgoXLjM8UHi5oGB/KIZlu2GP0E&#10;1pluEJPNpuRdzGTL9k/ot8vYbnZ/bOIIl99G3LTN1DhuNN9KD3DWHM6dlYPmWcntke+zsLFBF75V&#10;Pl6/gfO5Qt59/0N5e8kHnMOPZNH7y9C4r4CL856s7Zjr0Hem4ZVakGf0PaxooHa6pYk9Ietqd5fh&#10;O3Ll1g25fOO6XLr+Od4jN+SqMu0v7sint24aPg3HTrGXZD0uJYYvaehC94T/IXuN6rYB+hyi5Wof&#10;Jqa/Lqcu/pzxSzk68q10DH+Lzwga7dFfyvFzP0jX+d/K0fF/gWX/Rlr6v5a6rgtSeniI2uZemPiI&#10;nBy+ImOf4ul8Ax3vrS/w+b4lVz+/hgcvvQDP4a0wpppyON4wvQTRjbYe7aBGhXrZ9AOSnkGe9wDr&#10;Z2wEPqCp0nG0Va5cvSDXrtM/bei0ZOWxT4yNpo4vEA3fHthhguEbq4z+MIxf9aIdPaPSeRJW2XdR&#10;eobguuO34LtfyplLd6Xn7HU5OnBFqjvwQaw7JhnlhyWpqJEa0iZJZ1+RWUOtZMURSShulHj2CbHk&#10;CaPT8ceDbaUwl6ahFYhJP8h8Rs0P86e3zp/kA72CtIcBuWf02arH1qG1LTpXRhC7xh7Ag42caDIs&#10;SvdQWiOaxO/PrGA/yV48iBhaWfb+3GIpa6cv4zD9GNFiX/ziW/n03s/l8p1v5ey1O4Yme+TTz42j&#10;8mz1Gzl//c5PHLsb7fVJOG3P8LgcG+CzxB+j8dgJ6rupKTrWA9vG8/rsBc7LqMGxe4ZGeDxi+GR3&#10;DwzC2AbpZYfvyOj9HMnVT+UyviJXb34mV2/g0X4JPxI+t4HhfjTPyrLRTqPNHr8MM756yWC7Z0Zh&#10;5ie7paUNL636GkPDUFVdIaXkLEqKC/DAo84FzYPy7IG+XoNpD8JKVZM9NjjBscdH+b2wbGWpZxjK&#10;sfsZJ84MSO/IMHp7fExGh+GkAwbH7ua6fsCyR8Z47eNneW3n4NhXYNg35fM7X8mNu1+T77nH67wt&#10;Yxeu8RoHJRtNk6urp5hs2EgvNbwpuA/dqenLSk6QLjQGw4P4lfC6TqFpPMs5UV32r/75l/LP3/9K&#10;fvzDj/LD735LD8hfyN1vvpZL166TX0ILWUfdMJ9zYEgseWFy6PaeeOvEUQPZIWPnLuO1ctFg2afJ&#10;HfSdVm8PGPLIGVgzLJrRe+oojydY9gOv7Acs++h9Xbay7Am/EfUcmfAdUe8RHarX1t6QD/xH1Ed7&#10;gmN3GX7Z+v8Gy+6h5+N9lq3a7H5yGENo2kc472fH4bDkAUZg0YO872Pw+oIyGBH53uLqSmlsPyJ9&#10;fA76ubQz96jneHxqisGna5obf2LZ/fys9uDUmgntD6k/n5mfZ2i01XNE+bh6lqRlMq+l0c8wRfUi&#10;xKEBHhIa5CW+HqrRJv+4aa1YobN2srYQZ3TY9uZotUxWyzbyD3a6BtvtkDAPF4n295aYKLw1/NzE&#10;y9XBGH6ezhLo4yZBvu70aPaRqJBA9haxkp2WIrW8pi72KKeOH5dj7FlaiJ0quMczEpNY19V3jjjZ&#10;zRPNA/lMmLavfxB5iVDybHgkhUYQK0eJD3zb1d0L7UeY5MKzO9AtKNM+hk679xT1AmfIxYxepm7h&#10;M3xx6D3KGLl00fCWHziHhwtz4ckR7r3B03gwdJGTO4r2tRMvAxgRfFFr68OjiZ/QfEUlkieJSybe&#10;TaU/sjtrA/2Yt5A3c0NzGIxXLwzMJxJmzfuL4FyGJNAraC967fBgPBjog30wB75ILIlXRdb/pO28&#10;w6s6r3y9XOnYxti4GxeKcQGbZiNAogpQR713CUlIQhKqSEgIVdQL6hUVUEEFCUlICBAd01ywHcfm&#10;pjvxJJ5Mkptkntx57tx3bRknz8TPZO597vyx2Occzjk6Z5+99/d97/qt3ypqkbQD1fR6LJbwMHw+&#10;PFPE1jJM1q1wktfmb5T5T+BN9vhSfM3ektfnk6deRH4VzYApuVw/xsaD+2Klq6NWzp/v59jpZi3J&#10;Gh9m7uHpKyGh+M7DdsbOfESu5za/9xl8mvuYdx7Fa65dEnMG6J93ijr9YXTjfXyno/QwbGY908zc&#10;spI6wQzWErHUusSL1y7qsSO03y4+gZHcD4thHhAijqo7idgLE0w3NJKxBw9xXaYfZCJMASYWn4ie&#10;LoH7yTmsrYrQ1OEDgN4lmnlozP4MmBnjCCw8OjUDbWUuvQy0Jy85XiI6nZrBZGppOF7T0YplkKfK&#10;4rfILK7ntfli6xIhpuae4uyDDtJ/P/qdOHxPI+gxHSJbbEPQHkWjx0tDS5LHuJ3Pmi8PzUw2fgj4&#10;/LomiL8H2g3bIHnvrXXy5KwnZSYag8cfnCaPP4Qe4cEH5enp040+JupNt2LhQnHcvl2SONaqYGr9&#10;A6c5pt43dMJBu9MMX5ZDZaw7ui4ZUVw/hFfGoFS1DeMncoHeNdQEnL6AhzE+2v390tyL/+GAalFH&#10;jWjjtvK8KrQneVX0ruPaFQOXUYapfmHqWaF+1Y3w6r5RcqRnbhs8u7Z1GJ8VtNNwy6ZjcPMO2Hgb&#10;eqzGY1IEd1aWncfYVgBvLqk7IlXMOerwealgPXSolJ6nDd3k1mGdvEdlM8z6CK8lt1zWyLUCdl5S&#10;32lEaUOnoaEuqmtHC4wfSBXckM+pPDsHrqg8O696kmurVjuf9ZjqrlU3rDrsBLisfpeQuAOG1jgR&#10;Lqta7dJGfX98w+qOGjrsyhZy2tzW1xXVtqN7x9+kDL/vAmXZyrboLdpwVGq4vpfX8jdKySnlclzl&#10;occrPowPdRVBDVwBPt9pcGCuB1qvtdObXIyLHfNU/Hu93aibCGf/7je8f0Ji0awxR/BBo+kNS/AJ&#10;w3M3dC95qRh8UfFKIXxC4tH/J+InCcNlTav+IcqllWmrV/i+rHJRf+swrgmBUfSei0qjXgxPeSIE&#10;Jqw9PZN4jnqLq8d4EXN71aArs89g/9zj2Gl8T9Wvq05b95Hq20PZZ+FJmdQvwOz5P92fmifQ0H1Y&#10;QH1AoeqyDY6t2ux+cv7kIzgmDrcPGzy7qnMUX+phODb6AH7rkjZ6kMCy606gd+qfMG4XNGgOhto0&#10;8lDhyuKJBI47rQdIy0ZPnl7EdQGeH8k1DZYdGUnOLhDPUNbvrk6s1e2ZT9u6GnzTYttOsTDHg3Wr&#10;6nDtZedO6u9Z3wftmtRkh0Ym4JtDnopjvKS+jd7nJzk3zkjPOHMm5l1HR9CMd/YbXt7q553LsZbF&#10;sZZb0cA6Gw0/eR/VIsQoz8xCp0uuI6OsFU8Cjt22Mbj9RSk7dkHyjkygOR+T+NIeekDCrRtg2a3j&#10;kt9+RvJaT0lWI9pv9l06eYD0Kjy2OWYPVjZKclG5bLA2EScfG+aYjCuJun5O5zfO5vem10oOvYwO&#10;kZPJn+TZB3l+KtwvKQtvZ/iRaoG3O7rKO6wbXlvxntED0j04jGPyAN6Xr4v2c/z/5THyt+z6H93+&#10;A8z0j3/8o6jn9ueff274kkRHRxtse/Vq7Re03Vgj620zM3TbcOw1aH0stlvTv9EZrfWk/lp12Rbb&#10;7SYZtq0bNduTHFtZtiOMWv1EbKwcyM9ayyYzc/wh8W5cuVZWvPOerHl3Pd4lrA3h4n4+wXBs9DPM&#10;uxNhz8kwu1hCmbR6h5RxDavmWlbVSC0Mx0ABtefKs7X+P4axWDXYkXHknmKSDZat3iTKsmOStEdF&#10;AhpCPPtjYCxwyt0JeGTDs4OjNN+MPywRwO/kDrNUnm3F59HYYeOA16+VmG2e9BnZCs9ev8pUTJbT&#10;7+4teoa8jj5uCVq+N/CKfBs/9VWw7DVb4N3o/0ypZ95saXitbDO3oV54C/rt92TRW6wlV62Vue+u&#10;kVmwnynHjslDzPMe/PLLv2PP9/Pb3Pe73/3d49/Hrv/jY6/87/87Hv4k2u0lsO35bO+910aYu/0P&#10;v5SAW7flwOCQFB9jXINxNcKy6mtrDe+RWuaMRqCLVj/t+rpqaamvkqY6tNzV+MRWscaoRN9dVSaN&#10;NYelGbbc0oAOrBG/WFhze1OdHG2ul2OsTf5jnEDPcJIY4u8No1s6BUcbZX+Nd3XJaE+PjPXRc+Z4&#10;l/R203uSOXBHF97bREv3UdbVeAh3wvU6VN/KPLKqVirK4drMH/KZW2TnHGKNm4tXtfpV04clIxtf&#10;kozJYLzYT2+ABNhvpNYBMp/0dqfPoKMTeRw0eMRO6hPt7GAXdsqsYdqwAydH9MjETlu8eK3w3bFE&#10;s2cLG3HimueGxwLh6gSXJa+jdQrO5Hg8eMwXxhkIcw0OwFcBzu3vu8vI7QRxX2+r/47mepSDR5Lr&#10;iY1JxDuFfidouneHRcGCyQkGwGk5fr281WMDvszW05e6I/9g2CzfAYbtT77GB9btzmP2zAutnN2Y&#10;J3Gcw7OtHeEgri6Gd4hqrPft3z+53+rpO5BOzygYtouHu8GsVX+t972VNcOX7Z0cjXDS15Mf8/Wn&#10;PifIj7l4IFrsXehN+NxR6q0RiWd4pLGNYrsHvh2BTns3eu0wuHaocm+2ej8c1u0DK/eChXkEUGOL&#10;VttZNdqwGntYjeEvAiN1cOUxmPz36rK/Zdm+yqhh1hq+f7PVxzWnquEJy/b4lmd7kWPV8CbXEBBG&#10;PmMv8/fkTK41XOsZ49XrLCouAy1xIvtX+z6GsW/QzsGytU/kTgcvseZaaGXtjFaCfB45Xi8v9TcJ&#10;NDzX7bk2WnCdtON5rh6qZydfwhwjBE8k7XceFpHAejUB/8RyapWr6edKvT5znaZW9AftfUaoz0hT&#10;Sze66z5De60a7BbOT9VfGz0i2Ro9JOHYyq/v+Y58t22d9NY2/LVb4Nqt6MLJHX1vtB1lPsr5xDqo&#10;/QS+Jn3U/nFbn6t6wkLO0dwKtDOs1TIK6WnNeZVMfYBqrLU3qk/QLnHz8UPDTn4bfu3g6m70YrXl&#10;mFO2bc991Wn77QrF/xC+z+sS9qcxb8U3coD1+DW0kx/8gDpw1i/3WDY6D2XZcYwPMfvJYbKOUD22&#10;6rR3x6E7iE6ir3eMuAVS7+pgL6ZbN7E+w7fBdC2eUZvEfLs57NCMvqXkl2HRm83gDYTJiuWydOEC&#10;eWnePHlq5gx5lPm/wXDvV82y8mx8NGbPRNeCL+ZctMBPPyVLnntW3oQjL3v5JVm+4FVZtXgRY8Lr&#10;YvbOMjGHj1vAya15b9uN9G4kXNFuxeBPkp6UIAfwKAniuN4BYzd9bxWfYy01TTs4790kOzuV2toC&#10;fnuuo42HyS0dRj9K3UmF9gmgl1K4r1hYWVLHznfhfdeZrqOuF98Jvue6dYyva/DzXLmM/pZLGXPR&#10;di9fIqsJU5O3xWLrWvzANqBHX0qPwaflmTnTZe4MmPWU+2TWAyIz7hOZKSKzuf3YQ/DsKQ/BtfEw&#10;eehhefQB+hDCs2fw/zPkPp53v8zk/qz7lHs/wL6ZSl/KF8Rum7kcSMB/hdxzCfNz7Q2TX9GKDqOB&#10;uuRstM9RzMPxbfKgpo9rjhvnub0HXjAOFtRHbaTXB70eLfAnteB7bUKXvIa+XMsX0vPxBXnu+Tny&#10;2Jyp8spLT+OV/Zg8NXeWPPHYDJkza6o8Nh3f8EdmwOiflTUrljLnYmy2o4+Im4U4+OzE690Rfyh7&#10;g2fbM6+z98FDBA7tHEgNebA961lrNNybZL3Valmz7W3ZYLcGHxJe7wXL9mW+EmglbrBsT2XZu6nB&#10;hn07+TEeoHewdsGD1Z7jC5a9Zcc647Nb2W3BY2Q7tdGWk+GM/ptrmHo9q1+T+jrZOeJN5YTniIsD&#10;obeZUznRf9IZv11nmLsLt53QkTta0NMA/bcdTNsGv26r7QTe3bYweVi2uz/jCddN7yCu19Qj2Do7&#10;4/dkbcQ2a3qYWNnKBvMd9DMwk7dXmeA5gteJnSNrI396euEvvZ9epxkHCXowH0ynHiWP3k5H4cjj&#10;Bic5d/WKoWUdOncG7wjV36IDHB2RroET1LMfZ8xFW8TaswEtsnLsWrRR1cfG8Du8KMfH78jo+z+V&#10;s7f/ScZvfyOjN38tw9e/kVM3/llGbv5Bhq7/jl6K38CyfymtIz9E53XR6AtZ1T4inSOwuuuf4T/w&#10;I/kADvvhp5/LB3c+lY8++djg2arrvfXhTcOzQvno+atoqIep2e1og3keliOteG81VZFnL0fHWosX&#10;bY9cunJeLsFQh0bRUZezvjlI398U6qGyM/FjomYMTqZ6bOX0/aOn4NjwNdbwnQNsT16UnlPqnY3W&#10;/MwN6eL20UE8EfrPUQs7TP+fTpg1/aPyq6nvxLOwqF7i86olmrVfBLqbkATWkHuZe8bGwYeoISQH&#10;qLUt3mGMz0GTfXK9g/FFIN+hPXm1x67qsd19/RnLI+gVmALDRqu7L8PIfypL2UsuT6+FSdnUpqKv&#10;2QODCU46IEloyorb0N3DvkZv3pHLyrG/+Knc/PJncuNz+o3d+dLQW49cvIaP01U5xXb86k3Dd2T8&#10;Gr7g3FcfEWXZQxOXDZ7dc+oMNbRD/N69Rqi/iGqzhybYn+fwFYFpnzh9hv12mqBv3Tj+IXBi9WPX&#10;vn03NR/y8Ydy40M82W/gT00eQjn26XNj6E3PyMRltM9XLqDdvgrzxsua7Wm4XC+8VDULdY11UgvH&#10;bmBbXV35LcumB0x7iwz29xose5zj8gxx7tSYXD57Ti5f4P0uXDRY9jgsdEzZNdvRC3hdjJ3iM4/L&#10;8MRZGebYVs2v6rJPnkKTjdZVNdkXLsPW4diX378m1z+4zTH4A7nzwx/LJ1/8mFqFu3iNkNMYmZBq&#10;dFfRzBl27LBlbKEP66r3ZIOJKX5HthKHhqmaeWh7y1GpryFXnF8gOdnZePHiz8dcVnMyd39yV375&#10;m6/h2d/Ib//nH+SbP/xJfvrV1/S3/IzPc17aOk4yDhzHT65Vaupa5OTwuJzldxnmNxlhf58cRk8+&#10;iG/1yQGYNn0wh08Q/Xh+9KDD/pZln6Tv40n6Pp5Eyz54zODXkzybHu49Gp2wU+L4X+Oveu17PJv+&#10;kmi2/9oPskcGB+Db/G0j4NnKstVnZHxcP+OEwbMvXbtm+LsMnx5j7tJt+Pgor1b99YHcHHoi0gst&#10;F88wrkVhXJMCwkJZ28UavXyUX6smW3t59o/A1KiZ0F6FyrLVh6SxnfpNtNrHuBZpX8jWY/RKb6uh&#10;jpNa/nyuZ+kJkpEWL3FR8Eo3rrHb8YBRnr1tg+Ebsund5bJyCT0fX6Pv8url4sH1NRxmFBPoy9w7&#10;kDm4J3N0D9YFAZIEy01PpeYoY78U5GbK4ZICakeZs7S1yFB/n5yF4Q/3n5CmmlopzacnTib8jvmN&#10;iyvzVifVGOOvB8sO4XxWhr0nWj0J6X3N7Xss243nuJG/2g2/OpiJTwk8tKauUdqZ6/UNwrPPXaUe&#10;4AOjLuDC9Q+YI5HXu67XSvIaXAPHOYdOEwPjo0bP1ebOLvID+GdnUWvJ/CkMT5BQ5koB6HZcWBe4&#10;MyZvsnQVM3PWKO7U3IXtE78wfBh5XiAad9Vl70ljfprMejo2Eq32HnwXkmGx5MpayGXW9ksx/DP3&#10;UBtrKnrqpTZISkKNRIUVoldPYT+HyxYTd1n9hoW89YqJvPHSCvTY78mWtRvE29lDKgrzyD2dlM8+&#10;vS4ffXxJOrtgoCn0QYCZJ+1Llzzmff0DfOdLX0j/0Mfod89xrPSiTWuDydADreKiFDfelKzKyxKf&#10;M0KtXie93Fvg2S30VKqhlrQAz7k01kLw1Pg8PIPRC2dXUHeI9hSG4I6ezom1VHDsPknjulnahEd2&#10;C73omIOnpBZICmwvYR9zzjh0GwnUh6flwcTohZ2F30JqNhrdbLgfjJD9GQxjCE9Ok7gs1pmH0V6j&#10;HcmurJEkjtWcqkre+wiaXebQzcfgsq18hgKjt6ClYwhrnBjqT7XfYATjexA9pL1lzRYPekz7sl4L&#10;pb8Hv5dnonj7oNUOgjXCvZ0cIqkPcJR3395ET+nFzOfmyNxp1OTNfoy6O3qqTJ1KnR1ecfOeJObR&#10;83uB2G3eLPvjE+lxNUgeDA//U5fx3c6n/xC1Seyf5o5zcvHWL5l/f00dzm3GdvqzHT1leIcdH4Vl&#10;Mx/vHKbv4tAw21N4G/eTd2aN0D+CXzAeQEPj0naCXHYHxwXXxayyOlh/KuNcPHwVrVBSLly6jXk+&#10;PYgv3mHs+NC43QCjVJZd1zIgNUfw5GqEQcP/CuHNyrI1CqrQ4NSrbg2Pl+ZOyWKtFJVILT9jbHEl&#10;3LvimJTBQpVlVx7pN3TZpXDuwuqjvL4NXtoGW8abGc6sPFs/Xz6cKauslvwyfhn6d2rQT9Y243dx&#10;xHiOsmzVX8ekHcJLLQW+BzPegxYaPqt+28qrVYut+uSCGjzs4dqq/db7+toSvCMr4Nl5aI/VK/1A&#10;Dtr9fPxq2C/FME3VamZx3GWgw86kXj67qBw+X4HOQB8rlPg0cmER+E75+qEBcURrgcec6h2YM3qy&#10;fg7fR10ZoRzbIwTNGr6WrhzPHqxlPYN5DE7rioZEwyMgGqZNTir6AFpgtOUZ6mlNvmE/9RrkbKJS&#10;8ozfZ9fedHI+yfg1auCPr+w7XnMReFQUUM9W3sJvoR4q7Fe+o+qr1YclGR228mv1GNH7hu/It9rs&#10;6P144XDuqFZb92dGCR7tJbVwbLgu+6cIFlvMb1dc30MPVDTZTZMsuxytvmqzy+HWNXDrKuaYyrOV&#10;Y5frXLPnDH5uF+lNconeJHiQdI/x+h5YeSOa8FL8buD1HB/KsvcdxPubc1lZdjRsfS968Zi9aNdZ&#10;i7u7+qNRpPabdfpOm8mwsaSvmAX9xcyphSQc7BkLgvbQcyCN6wB6QRiBsuwY5mFF5CSO9AzhI39W&#10;+uDY/RNX8Z47g766E7ZeTZ/uCknQawacMgUNQi6/u7JsrY1JysCLXHn7IfIXZeyLBhj+0bPU912R&#10;CqK4/TI8+4IkHe43WHZ6/bDkHCF/3naGGJWc5iFYN7XLVR34mXDOcYznUNOQhf57m/1mPGbdWTfv&#10;NfqLR+C/vpdjSmtEUg8VkFegHpttImNNLBwsMQOuTsQdIAcHN/WAXW+D/5rtYL3h4cNxQI44OZW5&#10;zg6w4b/L73//B2P7j/jzf9f//+Uvf5Hf/va3BtfWv6FsW+cf9zy3Fy9ejCbZUtaarEdnQG8sZ9iD&#10;C0wC3mtr7QCvc0aD7Sme7mhXYXPqGaKsTv1DzLfgOW2KjwlabJN3TQ1+vWb1eu7jVwLH1tfra3YF&#10;kVPaE28w7NQU8vDJByUoFB+ukGjDI1u5dHpOyXe+IkkcO/EpWQarjoJf7IFjhzEm7+JY0tv3/i9k&#10;D5prclJ+kTGMVSmMF5mco9QaROu1lHoiGHYIt8MZd3Yx/ijv89+FHoZ8lk9gGHzPm7519rIZjq3e&#10;2W+vwVNk9RpZtnw162o4CNs1zFdNWRduXbVOzPlutu+aieWKtWIJu7ZYSu+QJe+I2cv00nr2VVnz&#10;7AIxfWmJLHhlsSxYSM3v62/JkqVo69BMLVi2XOZ7ecvjzG9n9ffLTPj2NH6Xe2x5Blx7Jrz53v3/&#10;bLvw3/7Xf+l5/9l7zIalz/rj3/+9Bf/yW1n/i5+L/ad3ZPfF85LAnDkTjp11mDq10hI5QZ5hgHzT&#10;icoGOcH508d40FvXLD319JpCn6BxpLmZ+tBmqWkil9/AmNRQS+9ePLGJQ9+G9vcuRL9dXFlGLuMw&#10;GtJqtCn4irQ0GvrrlqMt8LxG1qYNrFWbpIV5ZGvbZLSxpuk41kbd6VH0Q+RtT3RKTS+5kC76ULfT&#10;g7qpBo/+KvL6rG/h6jV1bNH3VFWghy0plIIcNM3JMGM4bKi/j/i6ob9ztmeMh1cTjm7UJrhx380R&#10;LgHP8MQP2ssdluwh/jBeDxivkz3/v9OeXtFO4kkNhrsTOSDqwG22WaIHJdexDRZuy2td6IEIz/F0&#10;hw3Dduxs6MFIDYMNx521JfpR1kS61ec6OdB/0ZkaF16jW29PtB0+eH3AbYPgduppohHI2OXrj+bY&#10;N4TzCB0051YYEQQL94KbO3r6M1elbpnXO8HKnT19YLKeMGjqI1hvHczKoo6XXAB5gDTYRiA1k+oz&#10;rOxFfUU0VKetHGYn/N7eycm4rf7/qq9WXfVuxtbIiFCJ2oMmOwqWTSi/1oiNi2bc2MP8nV4K6Fl2&#10;R4Txd4lI2Db3w3lNcDjfaXcILB62v4t8QqA/Xv/0f/Sh7xXniYsXeQF4tiMs24lcgzPXVlcvuJg3&#10;/NsXDq5aaHQWfuwb/28Z9j2m7cN9DUOXzdbTJwR9MOGLrpqaQ2fPIPYP+4atB6zZHy4aEXuAOt8i&#10;id8HN0hkrI+lP0P0QXxX9rOPmT8E4Wnhg1bbyV9sbDzJBzLu7aC3rg31SfZ8Vgd6FMC2bfFhsrCG&#10;2TFG2mre14XPDef24Hf04rPei1jYbCLjY2p6nmQy3hWU4EcC39XekM1oHbQPpPZu6+xDb3fipPQO&#10;0hPr5Ahap2H86AcN/5H2brxF6TOmofpsI+Deyr7v3df/a+rsZr7JeXKsE/6EX/e3off18Xr9v2+j&#10;ifdsZY127CRjNX/r6MBJ435zD74CPL+mqYUeROSbi8uo08/GE2o/Gg/WQ6zHtF+bf8hudIZ4bvv4&#10;Gz07nTj23H3Jj/C4Pi8JDp5dUAIbYx18AU/Sj7+g1v0u9e+fwtSuUEs4SK1h/aRH9gHVMmZ8x6/V&#10;I1t9ttUn253zwZ4cgr07tQd2FmK2jXqgrWayafsm2UyYmJnIytXv4FW8lHFN86qm5FpXyrLXF8lL&#10;zz0l8+Chc6Y/LHOmPcy6YKo88vCD6Fzuk9kPwbeJRx/Ga2P6NDTNj+DhMUdefGKuzH8SbfBT82QB&#10;fHvJ/Bdl2aKFrNVek9VvvoGP5luTsWypmKxcIVtN8YmAca/htsmqFeT8t5CzYt0ctVtSUxLo6VxO&#10;jW0b2rdeGRzGL2igg74DaOPRKSUfoM5ol6fYwD6tuS5Zwz6tnejpwG1bZ/QD9mjOLTbLus3r4PeM&#10;UUaswj8LH2fz9WJpS32Y7VbDu+TZF+fK449Nk0dnPiyzpz8gM+DZUx+cjGkPwban8V1n0t9x9jR5&#10;bOZUmTX1IZn2wP2ChJu4T6Y/8JDMeniKPDJ1usye8jAcebq888YicnWOkp6WJrnMx7PI9aeiX9qf&#10;d5g5XAm1tmn4ULP2cuU7eDNvCAlmXYD3TygeQQFcO73JDXpYcr7jx+bNtdABrbPFOnT19Kdeu1SW&#10;Llsgry54xuiL+ewz+IU/MkVmTL1fpsDeH4bDT3vwfnni0RmyGKa+Yt0yMdvOeOy0TZxg2e4BTszv&#10;HajfhUH72rK1FSsYtJWrBppnBzytd6yUFWZ4y5i9JqaWK2HbsA6PrWi4t6Hbor480AbfeLy14d52&#10;HviXOG5EH41f9hZy26ZLqe3i94XD2zmZc22x51rpSH4Rju5mJQ7O1La7Utfj6cQ1jGs644k7uQt/&#10;NH8BYfhHBGl/P3QfrlYEYwSvsddw57UeaAn+Juw97cSG51k5WdJ30UacfZxYr5A7DVRNHfMwD+bf&#10;juRaPfA02RWE7ljzmru5TvriH2+P7tuOXr7kltxcqWH2Zx0eSZ4/xtj67GZND79IL8QTp71V+k6P&#10;GtGO7rW+g7wXzKbuWDvjK15HzAG6YMetfUNodUfQpIzinTlmMO26ztNypI8eOKO38ZP+XMZu/IJe&#10;id/As38Nx1am/c9y6tbvZfjGv0j/ld/Asr+i3/tnMOGzUtI8IrUdaGTPfSTXPv4RWvCf4G/yBSzx&#10;Y3wpYDjvX5VLV+kLAev8AL+KT374GVpZPDPQJbbDBkvhnLUNeJ8dayao2WrEZ6P2MONarXTiS3Ji&#10;6ARMiO/T0kSf3EqC3mttrdI9MIAfBppGOGz/qVH0xTDZsctyfPiiHBs4C8cdl6MnVJ98Ho8NmMsI&#10;j3O7fei8NPayvmrppac93qZl+CES+4vp3ZUDx07Ll+B41sDwae0/4EH4R6JvZO2pDNseHxEbrTly&#10;owbMi3qnAPy7yPF5sfXgeumLpjMC5pWanilZuXhqsqbOK6w06hGDwuOY31K3rhwbrY0XGo5g9CA1&#10;PSdZ341K74Vrcu7jz+XG3Z/DsX8uVz75UiZuUe9y42M4xSjazVN8N/ISQ+QnTuMRcv6ywbGVZSvD&#10;Nu7DukcuXpWT5y7B8qkxPzFs6LJVp907Chu+cNmIk2cnjP6PfXBk1WRr/8fxS5cMDf/7H34gH372&#10;KXmHO/yONyb9Q86pJnsM/45xg2Xf02ZfuXlVbvCcK9cv0wePfAJa4db2Zmng92toxPu7Ga85to3M&#10;DY8wN+xgTjjQd1zGYbiXJs7IVTj1ef7+1Ynzcu3KFbl66bLRK3IMFnoKvqrcevS8cvdJXbbeNuIc&#10;ft/8v8b4Wfwx4ODK289e5Lby7Buqy76Dp/yXRly++UMe/4Rrczdr4lyxsfOTt5dtlEWvrpYVb5Fn&#10;XL1drDc5iLcjOoH4VLgqc1siLZX8K8dCKH7OEZHhkpyWLOVV5YzdXXhvnzb035+gJ/nyxz+TTz//&#10;Cbmbu2x/Jv/jJ9/I3R//ivufy4d38JY+f4l9M0CORv2xmQewfjjeQy8auP7QyABxAq7M7SF49slu&#10;WDP95gY7DI49cEJZNvxag787ya/Rh3B+dKET6eymPgONiOq0+/pVnz3ZH3LSc6QPrXav8bj+/z2W&#10;fa8H5BC683s+I7oflWdrLkA18b2DA+TYWw2GnZqNJ0NONvXK4UYd3nZbvIy3b6O2BE5ja23M+TLz&#10;Dxla7dMX8IXh9cqy1U9bddmZefRjYP2h524nHFn7R+pzLl47LzdujcrVa0N8zmbWCKUcL4VSWIDH&#10;ZHQAteTkIK03yraN1N+sX4k+mL6885+RJS89L+uWLxMnC/o2ennIngD0CD6uXMtd0OH5SaxybBh2&#10;bl4WGvxccrVF5Mkqjf3X1d1JP04YP9eQlhZ0nDm5kpS4D29BzkfyU86wbGfmrN5+sPGwcOaQsbDR&#10;RCP2xMQy94VlMw+KiNqLxkFrBpn3+vgZ/UeSUtKYB5aRyzkiXf30huScvnQLX6CPPiHXeANufYna&#10;iuvUVdySi5w3F27j/861cYRjt5e8TgvHRDFsPfFgpoTGUKcZHk0/qSg4WAgeWXiC+u5iLPBl/EVH&#10;E5aEbjOeMYXPgPZQ+8wF7Y2WYObuwXH4ysXtZU3N94LfZhXB65ULlp2kdwF1c+kdHNvUpsCXM9Pw&#10;b005Lskx+H+E1klEQIk4WyXSm8ST+ZAtHNsNb4xoKclrlBtXPpLf/fpP8tVX/4RH/Rn8PDIZN3dR&#10;U3OI3Ir6wePvf/lrGR79EX4MN+EBozDXTtbxrWgZ8Byp+ljKj9zF0+MDePspWN0R8fWpkNAQPEii&#10;mujVU864F0ft027GVnzx4grx2URHWoRuMbvSYJLq56tcrfE4OcyzV2Vg4n2u7WeoX0R3WgUTKoA3&#10;HcDrIzlXEtLg21l4zGbTezQd1oi2Liyec5o5aWI2711aha6SdW5nD30KBtGTdkpGVQXsjbGzp0ca&#10;mbvX96AbRpeSjG5ZWaHv7iSu/2Fi4RAk23cGMK/wJbfvRXiSv/ah5sqf3HYwnqfkqq080by7i/kG&#10;K/zVVsnzc5+WJ2Y+Rl/NR2U+WotX5z1BD+656C4epYcKXnLMzV6YO0eee/xRWTz/BdmCziKFvOrw&#10;yKih9W9o6kRzzudnXVPXPMC17Sv5xW/+XX7woz8yHn6G38dl+jGO4MuOl0jXmOH/0dQxiHaMXPZx&#10;NNhHj9Mfo5c6rBPsP3LJfcq9x4xo6RtjTkANFPtQ9byhcZnMNdhPmWVwyy7mDmcZSy8zFl2UZhil&#10;8uwaZdD15KvgzgXkE5Rll9a30DPnqLFVz+z6Y2iymzo4pguMXExodBqeW3DRQp4P0y5v7JXDTZNR&#10;Wn/cYNmqIz5UgQa6stXgzdXt/J0jypzb0GTTIwqGkVOB/hu+WEi+UB/PJ3eoodw1Nr3A8MpQTbZ6&#10;aCuzVYarLLcMfq3cOgvthm6VkxfWthm+JKrRrmL9VsjfOJjHfDiLflgcJxkFZZJbQj1VGd4OJXhX&#10;FxTh1wZbPESuxAj0Kzn0NEpNQRsdwfzVD22GC70e8ZdzhklwX89HrY+NTE5m/raX+TT64mB8c4Ij&#10;xEdZWhi5cuW0qr/yj6QfBz4FHGuxsGvVVqtftv4uqtEOhm+HxrGuglmHxKIHhWeH8XuF8nupTlvZ&#10;d0ouvvtF9CoowV+b1yvXVi6tDDs2PR9unA+rpX8l58Y932zl2SlotFTTrr4syrlVi626bI3cw03G&#10;75FbcZTfh+D3y4PJqn92fo1qtemdCd8uJBr66EPSPyG18Gvl2rptQJN9ZOiytIxcNaL5BLnl9iF+&#10;l2NwWvp5krfan0vkVOAJVIRnODrt/exbfs+EFHJUsfRZYh85u/jiFYv3BOHg4EE9NXzGI0jc3QIM&#10;PbYFTNvJmVrZcNarqTnf9fMLhjdGML7nsj5t4JxoJY/TNToh3WPn0WYMorOuYX/TU5ZzLChCdfEx&#10;cMt96MPzWCfBvpgnHsw9TA9Z9kUp/VfrBtCRnYXJX+U73oZf3YRl38Kr7rqkVQ4TcOvaU/SFPC15&#10;zWizj4zhxT0iWTW9kl7RJWmlzEHLuWZV4tHOObTBch2aIWf8laOYKx6kDyj9wHIO8dvRN6uolGOA&#10;vFwuv12q/t6J1DfDRmHYsWmcpxl436dSFxAdh3cnfIatPuZNDlRZsbJj1Uj/d3Hq/5f3Va3232rF&#10;VTt+8SL69rIyMTc3ZwUrYmFhITu2W8h7q/HUhlc72JFnhsl4uKr21NPQY+/YxnwELfa6NRsMPfb6&#10;tZtk0wZzg2+rbtvLg7UTXC2Ec009FdQnOylB++HBcOJTmLez5oLveCiTUzbHeKo6yWCOAe3/uJtj&#10;IDJuvzGPV54dHkOfBli2Hht7yJXsjiGnHBJFbUU01x3yD4yLyXhNxKVT4xCruegYclJxEpWEvi+V&#10;XrGJ1BjE7YNToclNwVeHz+DPtcDeGS4FS9yyHY9xNE0mm83x0N5ixCazLbLFdLNsXmMmm1fgk7l0&#10;lWyHYW95c6VsXIzn6suvy7sw7OVPvCBvPfq0vDF7nrz5yFPy/DMvyDPEU8S8Z9m+QI+vBYtk/pv4&#10;W65aLQtN1srCTRtlsflWWQRjfLWwQOYz337ug9vy+G9+LepHMhO2/RDb7+PR9/35z9/7+Pc997/6&#10;2FP/+q/y0p//JI/9279973urrtvs619JBHOqNNZCRX2D9DfDx7Cilh5oNdJajna7rFyqi0ulqore&#10;5BUVXNPJO5aTfyyjTwbcOhN+nVHNuMB6s7ASbxDuFx2eDOXaqp8qJIrKiowo4XY5rLsS1l3NWlTn&#10;k7qtY22j65z29iPUOR2TugF8uQa76VVBL71exr+OFvLL8HTWt22dbaxr6UPJPF413j0d1BWztm3m&#10;faqZoxbnZsuhg4yPqZqDipW9Scw14/bg70tdYCTHb/guw0tjVwisgIhirAmCC7jDrx3t8CCxRvtH&#10;2FnAHMyZm2/aYnBs5dOaD1J+7eyID7StE/k+KzHlPFm1Yo2R9zF5D63ot7GWY0xzQBpa36B1Dabr&#10;t8rWzfRYtIKpO+M7DQtVf+498Lw96LY1wql1CGddqyzbD92BM/zazgWNLFsXHzy3CGflwB4eeGyg&#10;pWY9ofxaOXZFNbqylGT4KjkquLV6aaufiGq0VY9tQ227xk5uO8PvvX19JCxUayxCDIa9N2YPfi3U&#10;W+zFW4Tbqs1Wlq3bSLbhsOtQNNjqRfJdwLRCeExZ9mSgV4erBDLf9oOh+wQqq0ar7Y2nNmuCf8Sy&#10;fdkn9xi2L6xaPUYMr2zvEObJGsrp8cwzWDZ5bG/1wPaHAXkyb4Q9c11z8EDv7odOZRc1SGHohfaQ&#10;y07IZd8U4FnKHBZ9QdTeg4xt+DQHsDbwIg/m6Cu2tviRW9Nf0xJ2jffQDmqTdBx05v0dGS+VYzsx&#10;Trp7KXtHWx9AXSmhvieBXLv8yUv4ce0L2IXPDNc95dsH0d0VM9eqacBXp7Pb8BE5Dk/uH1J/T9jL&#10;MGt+7qtXdktHl8G6u/sHWfsMGLc7evtFQxm4Pqbcu437TceZW3fhX4J2R7n1dzyb28qy7/Hsev5f&#10;n9fM+7fyHqrVVq7dOTwi3cTxgSGDsTe1o9Opb+L8raLfEHlIzftmq58lOWDyvvGsy6ISqMUkYhLx&#10;9SG/q+w7vxT98ZE2NBr0OrqNl8APfiw3iSsffo7OiD6mpyaoKexBDwAfOpBraLEDue57c9x7sZ80&#10;DI7tGYiGxRO9qpNss90h6+HYJhvX4idM7z3TNehSl8kbby6W14n161jLwrPXm+BNjDfFa6+8KC/O&#10;mytPz6FPDvP+F5+k9/vsmfL4NPoSzpxhMGxl2RpPcH/ebHTBM9A2w7b1/+ehf1HG/cJc/KjRwSx4&#10;9hlZ/MLz8hr67VeeeVrm6HMexb/k8Tkyn/vvrXiH2g8XOQjLqKmiB0FLPRyhjfUw3AEG0TdAH6eO&#10;Rs5H5riZaKki0fN62KGh2iabCXObHeiZbeCeDnBLZ9inI31X6c1sxfXBEj8KK6451pNhbbeNcxf2&#10;6bBD1prRW/A1PtNLz8irrOEXvvyc4TutW72vsehlPveC+TL/uXkyb84jaJ9h1lOnyEy+++wp8O3p&#10;M/Dpnmlsn3xklix55XnydZupsYqRsmJykYfJU5ZVG76QBwqrDC+48P3ZEsyYHbg3gVpl9fbD92sf&#10;Y3cs59hu6q+DPah7cMfLB//8EPJ3Xlw/HbfRl2Az34M8uLkJtWLvyOtL8BiHZc+e+YBMeXCSYz8M&#10;y55yP7py/nl67iOycOnLstL0bdlquxHffRv8laiV8SfP6GNHwH/9qKeGQ5vuWC0m5stlhdkb9KN8&#10;RRYuf16WrH5J3t3yFrruNWLpSs8vT7TZnuYG07ZxR4PthCeINf7WvO69DUvl7XcXydKVr1ID8Ca6&#10;bBM01ts5r8nXw9AdnKjXsjQTC5st/Hbwa2UjaPy8COXYIZH0lQmn5wAs38GdulFn/Nxc4NfuaMa9&#10;7FiDOFKn4iK+Ie6sQbxgDfBqP2f6CZDDcKUOCEauW3sPvpsXuUUvF7aEJ9flIH9ycTHMmQ9w7uF/&#10;jx5DPe29ySn5BcNKNT8J5w5lPRQWj14Yhu0Xsdtg2nHpaazTivHPK6V2lNqUPHgpY+KBgjzWG+X0&#10;VWrmetBhMO2WXuXZp6k1PkecZw171vC7nuxFT53l8C05fuYz6Z24K91nvqD/4128sX8kPRd+Ib0X&#10;fyXdE1/RB/Jn9KW/SV/3Nvq602OyEY/n07fk/I0fyMT7d9Bl0ucOdjc+cYHzAmY0jKbs/Lhcv/0+&#10;vSrx9oZpj184hy6zgzw42qeMZCkszpXi0nzJyknHlyMRZphELXwuPKTe6PnY0dvNNbEbVtaHnnvI&#10;8ABXf+ceWFzXwCCabLjGGPwWbt2h363/DNe9M/Q7nJCukYtc+yZZdm0n/r9H6CnVyLq4ES1ZM/2y&#10;WnslF86TlF8lYaybAmP3UcMeafTPdYVfqxbbh3D2CxBb6la0j7SGDaH9HlWP7QbL8iDfF7ArzOBc&#10;yrJz8ovkUEEFtTtVRq41kPxdZjHrocpGfGOzxYP5dAxr5c6zsHZiWPWb6Ig//OnXcuvuL+hV+Ql+&#10;IRf4HpqjwD8FNt09gvZ5DI8N2PX4NXjY7TtGP8jLH31qsOx72mxl2arV7h+HKRL6uDLu8avX8Z3+&#10;P9Sdd3RW55Wv90wyiRPH2GMbG8cYjGmm9yLAoEIXINR770JCBTWKQEIIhJCEEOq9CxWEulCXRRcd&#10;jFtcx57cJPbNTHqyZpLcZx8Zx2sm667M/eOuGdZ61/n0Nc53ylue/du/DeseHjVYdhscuXtoGA9q&#10;5djoKcfQND+4z3l6B13zW4bmevgy2ughfChGhwx/keFLeFJzPkeuoKWGYY9xXi9dvyQ9/YwxLfii&#10;11fhq6HahXKpRsdQg56hvLRIsrPS0chyrSYfkezMU6Ked11tLfiLDMlN/v/bN8bk5nV0q7DQvsFB&#10;6ubBr4eoKzzK/g/DreHeA1fQsWrjOdVt93/FXy/B4Xv6e6RngPjq0ADXF34Z18fk8s0HbO/ha3Mb&#10;X5ursLxafMPIOXEMEjNTPJNMLGGkVrLZ1Fosabs3U1uBdUx6GnWAy6vZ/1rJOct6nvsykFiTvbPq&#10;AmyJbbsy1wiQ8Oh9Rp5TYWm5nGvqlIsDl+Xew4/kp1/+Rv7w73+m/Ul+/ovf8tzb+C7gs/PmqNEG&#10;+H39xJ4GBtEG9yrL7oBXaf3H/8CyO87BXesNBvu1Hvv8X7TYj3m2Mm19fdx/ZNxvRD1FtKleW5/X&#10;1w2Wzf2iW2W56jWi2mz1GennWA9yTNVfpBvW3NByXkqqyOunbzlxOgP2lMF1HCI77e2MXCp7N+qt&#10;wGg0zySIOanyatVcK8tWL23l1ZX1dcTNC43vUKZdWlNtsOw+/p8x1kpvf/BIPvrklnz86W14dg8a&#10;cmrPny+h1g786CjaYh+0BpbkHa+kRtTCWTDsl2XGyxOJQ0+WtYsXiNUmc/EiZyaAfXEl9ugX4Imv&#10;Szga6SOSlo5/yanj5HceRYd8As9h6jvTF1bXVOHxXEfNwlrWOWgOj+HfjW9Q+N4IdHxBaB7QlwSH&#10;Mp/DUy06Fl0fPIk5UCS+AKq/Dibe//g1ZdwR+2KN5/R5g2VnnSU+V8k8qwd+jUfPox/J3fc+oH+8&#10;y/2HD/19nnv3kdx+75Fce3hXRm5xX964gh8SPvljem/SN7bge4zm4EwRtQzhZ9FJaMH2M/7G4rlJ&#10;fanw+BTZC7vyDo5lPGGNwHzUN5K5KGsbH2Lt/tHsYzwaxCN4NKamw+KKYC9l7NeIZOeQ836yVVKO&#10;nZfU422SefKiZGcMSHYaHrbH4EpJF2R/eLH4uybh60JeSiA1Rc7Wy9ild+SXX/5e/viHP8ndu/fR&#10;oGdTZ4ZxyT+c+72VOr2/kZ99+Wd5+Pbvyc94B13HFYNlRx04T451A/5y7Wipx/A2uEHeS5fs8ihm&#10;XnQS/Q91E0PK8QhpYF6eKQuXOsmkyab4mDH2e8bLoRS0sNnw7Cw8jHPQVlWdp08flUHGmtF778nA&#10;2ENpH74hnX3X0Ilcwr+vgxyASuay+DAkZ5HDhPcDHHsfLCw4hpzAaHwqT2Ti8UtOcDM13du7pZpz&#10;Vdx8gTVugcSiy05iLE0rKUWnSX2cejyVa5rh3nCuROKTcDb3gDjG8j2MAfiKOAQxDwhhLAhlbhdm&#10;cGzl2StWbpKZr6F/mzxPXnpuqjzz/YnoLZiLPfGU/HDC0zL12Wdl+gvPy0xl2RPRZk/4HrmGT8gk&#10;5mgvPEXe2iuTZQtain3h4fhwqg84uY1wFWXZecXN5Mx8Jj/9lz/Kxz/+LXFIYge1I+jOerlm0MkW&#10;o5Mtwce3ED1uHrrl3BI8v8nX5veWo8sug9uVNOJLXX9BCurwvm4grgPLbiDW2zFym3kB3r8w6sNp&#10;aJzhoupXYWhm+e3qvZwPfy6qhOOxPVuMvzTcWWs/pueVG/r/Sv4fzQMoqUfTg/61uBa/hZTTzI+i&#10;JWL/CXQ0+HHDAtPOwp9holnF1LSsascrpZ8aD3g+9N1g3BozWkvfVWLTAzBPxm202cqt1WvkWDb3&#10;Lk39szOL+S5+p2qu82tgqUXwQdi1Nn1evUO0jmRqLuybx+r5rN4ayrOVb2tdSH1PEcy8sqGN34eG&#10;mfVLSobqrfEYy8R/KCvP4NgnsvBehzHGHMa/8RC1vGDT0UdgVNyjUQnU2Y7Cb4e86G0OdtQcR8tA&#10;3+QZxrzg8CFiKdSLOwD32qteNHuZV8DM9jKfi8InKCoBnQ/5qsSnfEP3UzvrKBpi8tPPcM1X8tuL&#10;8aTg2IcfSIVh4rsBx9bzon7Z0VyXB0/kws6y8KaHUSeR+8XfyrOVf+vr+rxya2XYew+g46Up5487&#10;xmdTx3m2Mu0Dx88YHuPKs7Vu5teabR4r11Y9+6k8GHY+DLsAv+zCcb+RzBJ02mU6t2qVMxXkBl8Y&#10;IT50CZ49KmUw7XI4dkUnuXHfYNllLYOcrw7OaRPnogrWXoI/NP7t7Pdh7t9D3LuJ7HMiXD1mP+x+&#10;Lzoo+hsnJx/qhJNzjtZMOba/P5q70FhiYvvIrw4wOLeDo3o/Ej/gfomiKW8Mhj0GcQ8dzcyjnneT&#10;FHMPVLcTz+lE31DThD/TKbTb8fi7RDE3Jx7Fdzi4UTssNIb173HWv+jG6UtO89sLKohzNbzJfTPG&#10;d9yT0tb7aLNvy+naW7DsMUktH5bjpQOw7D502L34aPfBsXsltbRHUgrxVsltlP3ppRJ/qlgOE3NI&#10;RlMxb/kc8jzM8Zn1gGMncr1QZ+0Yc+JUYsnp+NaeJjcqIx2dtsZN1F89Gj8Z4qvEuyIPJrDWJj+H&#10;McqDeWhAOB4Bh4/CUnwN7fN/R5b9H/m3cm3l24+f18d37941dLXesC39t3HjRuIVdmJuvpnzj0e6&#10;nSsMxx5tIvO4zTtg4ON+05pf7+TkIa6u5MKinfRFN6lbD7iaNzHh0FDlcLHG1huGoxzbxRu+5EWO&#10;JazJHc7jw1wwEA2K8uy9jB3qMaL1IKPgPGHReIhwPYXz/B5e9+WaCYThRXLMo4gpRB1OxuNIa5ft&#10;5xyRKwW7VpYdfYjrkecjYuk3lGXzPq2LFIg+2wnN7G5+0w5rBzGz2kXbKRZoBTbb4J1jh7aJrYUl&#10;jNvMlHpcq9Baz8PXc76xnfX66zJ9xkyZOg1Wzdgx8cVJ8gz84odTp8qL/P3cpEny7AsTZSJavqmv&#10;vgpbWQDL1PgADGIDniVmFtTNthRXK2vxtLUXHzsH8bKxF+/ddmKTkSlrK6tl5p278spnn8uLv/zl&#10;X2XMfyur/q++Tz25n/79b+UHf/i/c/On0f3P+NnPZMX778mWu3fEnnVDFOvF/Q31coS5Z2JFOZ4/&#10;6DhLiWuWl5GTU8n6mHoIxUVSXohOSueo+XlSDPcuYg5QkI23/pksycs6bWwLzmZLEa8V58Gzc85K&#10;nr5OK+YzlSV4oZTCpMtyqa+A/0ltyXirKGAtkSc1bOuri6WpvlzON1UbrfE88+HmGqlhW3W+ihpW&#10;VVLSXIlPE3MeNJEp8KRjeRnoreByp4lrnSIf+/hh4sL4bR89SE0B8soOcn3CZL283MhXUZ8RNHnE&#10;UF3YujrawlO53r3wDmHr5YEniCveTPYuaHZt4dw7ZdPGrTDqbcR98G39qm2y2Ipv/Sa85slxWLMe&#10;f4R15DrgTbB2s2wys5Sd29Ey2rpzL8HUAyPx74iTqKhD8GI4NveL9ruevsyHnMnld4JJw3Xdub+c&#10;6FPtXfBQcXOlH/eHI4fitZ1IvmARta3PojOKg7V6wL7suA+IA+/cgU/DJsPfdSOxlu270A+iwVSW&#10;7eHtiadgoETAnveh44jZB8uGY+s2ir+17mMojFq5f2AQWlw03F6+XvAeD6NOpLsvGnU/9QT1Qlvu&#10;S4yU/cF3JITPaAsM0bWA6lTGebpRT9DlLzUFVW+oel83H39+GzpnP84B/Yf6ZRue2Z5otT3xK/Sg&#10;uZNTybFy0cYxUJatXiOqzXbyCIAlqQYCFu3gYfBsW5dA9N/ExN0jYc2sL8ISjXVrTDxeRjH48sO3&#10;g/cwlgXh/0ALYF7l5RUmzk7+6LHxHdlJHwLPVq5t4wCzsEGfbUUt2d14bdgTz0An7+pJ7JfmTH+o&#10;zYl4nzYXD3+OERr14AgjLhGD3u4gvOIE8dQ0YkNavzEzJ49YTz5ebPCNM8yNMrPk+ClyW1n7ZMCH&#10;9fWsPGqkFpGXXQ5/qqXWPSxcmXcD7Luhqxv+1GnwaeXU5ei4y2DWj5t6i9R3Us+ijfl5CxpsfY3P&#10;P2ba+lpjVw95+b0wIfTa6E2qGviOWnTeVczjKmuksKKGMZpWjh6isBTWhJ6H7ek8PCiy2W/WVXml&#10;rAebWCPDWQauKsNiTUFTr5G+K7dhKFepWU49NeYKWnc5huMQQr+vtR7VV8QnlOMO13YiNrDLmZxM&#10;GO+GbWay0nS1LFu33GhLVi+ROYvJjZkzXWbPmyHrTU1ky1ZzxjFyht5YJUuXzEPzO0WmTKZ2Im3a&#10;lElw3Skw3VmycN5cWTBnDtx3usyc9prMnTWbNktmvkof/8ILaJh/IE99//vy/e9+F53wt+Q7f4+G&#10;+e+/JU9869vyvX/4jvyAXM8JvGfCk0/K02xf4jPLl1LzyNlREhMTpKSkED02ud9dreR+1pN3UiK5&#10;+fQ7qdSCiGUt6ecmDs74F+E3Yb7FnHyhDfhgreeeNEULTK1Cq20wX/qD3du4V7dwz+4QW3tqHbLd&#10;YYUP8w58sKw2yy7rbbJp6wZZtWapLF+xRFabrJANpvhx8H2btpiK+aZ1eJeYcJ+b8HiNLF+1QObM&#10;f01mvf6qzJg1FV30VMa2aTJl6mR5gTHs6Qlw/5dfwudkDb6WgXAdcr6rq43znV9BviVru1NFFXIU&#10;/UncCWqHE1c+kEpuHmv9aOKEe+Ii0CRxvXs7GHpkB+dtXPv4gjiyzzvfIDdqNTWY18g2S8bH7XjF&#10;oNFeunS2vDLlWZnwFMf3u2K077HV9uQTfyfPTPiuTH5toixYPhud3zr00Jb0D/TDcGxH+LiTJ5o/&#10;WPYOOzPiAviyWCySxWtgGsumyhxY9uI1M+DUeMXsXkM/YM46ciP9ggVxLnO8OThOO9bIhk1w7A0L&#10;qM04Bx/qGeRrvUYNx9nESxZxfFdzHsjTsuLcbDXhOlvCuVrJ/7eFeY0d7AZPJli9u78jcx3ikeyX&#10;jQv1KPnNurX32AWvxs8kwIH5p6PRPAId+dsebY0N1/dmdHRbxdp1+3jjMzboth08GWd8nYkJuDNf&#10;wr8n2Ie4QAjx+WjyStAAxjE+kX/jH0JfHEbsdR/5PGjtguPwOqIFxkSSU05+Dy04fh+50nCOA9Ru&#10;2M+8lpjDvqN4XGSkcj7JZYItljZTcxbOWHEe/+RWOFXXMDptdMrw3pJG6i819VEH5yq+gfgEjbwt&#10;DX0Pqf14j/XHXerR32P98bZU97wnVT3voiF+B93aJYk/WWHwbK372H+D3Iy3PjH8sgcvj6GPvYYP&#10;xXWDZXf1dhsM9OadMbTZ474VQ5fRwnS00u9USMqJJLST7CvtaAq1MQ7vZ3xLoI/MgIXVEAPspM/q&#10;IAbYTW3Hi+P8urPTyMlvpF+sb2MdTn+o/oflzfhqNHXxO9Ejt6ovqOZQDxoavsL6NvKSK+Ap+ZII&#10;Xz7G2vtkATnRrI2Ts4slMvGkeKPb8QyLMvi1s58/fRSxiyDiqyHoNnz9Od8aN/Xg+h/3YbJWns1j&#10;R1fGRS+0H7x3Lz4FseghDyem0CfgkY0uKHAvGhn8ljIKKliv5UlQ/BEJQhNyGt1ax7U7MvzW+3Lz&#10;o8/lwedfyKN//lLuf/ITufyQPH360rKmjq+9sYfG7hg1HrXe44238CV//2N58OE/GU1fU0/s9sFR&#10;Q4OtOmzl2epLol4kIzfv4XFwmz6bXPURmAUMuWNQPajRNMOQR8fGDJb9WJetLPvGHY1LDBss+80r&#10;I3gpq+/5EF7KeEtdGpQrNy6huUdLfRnv3542oz8814j2tqlWmrnmmhvrmLPhf1VMzjDXrc6vdltu&#10;Fi9XB0lkDlZFX3qZfbh99ZrcvYW3ie4DLFRrOXb14iEySL1JuLX6i1wcxXfkMppfWt+b+GYP/kWX&#10;PcJnlGP3DMKymb+qz8XIdbwcrt+H85Bv0HsLhnqFuN0FNPOleKllSUgQOmM/8ks9j1AvMF487aKp&#10;Mci9E34Y36U8aWgg36azFx7cjaYa3sMc+FhqCvFx6sOFhzLe4y+BJtiNmH0gsY7ouATy5dKZz9ah&#10;oXxTbt55S9794CP50cefyt0HD9FmM14O44/SexFtdhe+Hv1okPBN7u2EY8PBL+KZ3Y2nddd5WLNy&#10;50bpaG9Au33O8BNRX5HxNq7PNtj2BeXX40312o95tvLrx029tPV5fb2znXyGrzj2Y5at2mzN8+0j&#10;t2FgCB08x7qN/VOWrbrsDObvKayfj2em43dBHNqXvioi3PDIzmT+qaxaNS8FHB+9T1Vv/U1ddl5p&#10;iaHNVp/suvPNnIuLButWH5u3P3go7390RT77yR08iKg/2s08vxVvw/ocycjEazIEn71ta2XB3Gky&#10;berE8boLjPdzZ75GTQnytdCt7tpCPs9u8ne88MkOD0LPd0hOEBtLPYMXSip+TMmH0YGewOuWtUod&#10;PqkNaGcY984W4v2aqWziGLqXGPGCYXv5B6KFIGYIxw6LgrvBr6Pg1VHw7MgYas9H0cdGUC8ngj73&#10;q9fVqy2a+13fpzHI5NQ06sUVGfOrgatc0+9+yP35qVy5+xCWPca9/EBuvvsOXviP5Cpxo0v3uP9v&#10;ca3evik3Hj002ugd6gRcIz7D9XFhoJe8fXTIF5ThFRoavSMnz6AzhjEeQIcZq/646MRiYGLRaMWZ&#10;z6t3dihcI/rwcTTJWp+unLlbrZzNG4Xx9zKPaZNDMObDB9vwEL8oJ5IG5MSRAUk+0CMnErolMfaC&#10;xIZVSHRokaQcPidNddfk4Z1/lU8++I28de+neOA3M8+Po8+LkdS0KrxpPpB33v8TMYk/k7fxK3Qc&#10;9yQ9C56TcQtPqGvs63iLSbrBfo3gFXZBtjqWE88vFH/vaomN6kBT04qOJIV6G7by4kvUml4Oq3Lh&#10;uB4ogG/BudKr4Gjog+FiPZcfwLDflW62Tb1Xjdhs2+BN8jduMvccRRdMX3+2hs+Vwn0KmL9kc5xO&#10;il/kUTgimjhilkezYK/F+FjALTPLatFpFUkYXMErBm9T+GRYEj7laelyFL6dVkT+zhl8GTjuylHV&#10;Z0Br9XnDL5xYs9i7+rP28Jfd9p7M86xkpYkF1+tr5J49I8+jo5j0zAS0F8+hl3hRZk2eiCc5WooJ&#10;35ZXnv2uzHjpaZlJvH/KRPxGnn+K+uLosic9L0sXLkRv5YwPTCK+mxly8EACvuRJxH0LiZsN4qf0&#10;I/rez6W95yFsG4ad3433Fsy3vJ9tD7XjYdr5zXjeNbBOhNXiNVHU0C6VbTrWD0vFhT5qXbThz4Gm&#10;trABvW0b+pg+4qU3WUdcZSxF617VQey1njp3RRIJ0w6IIb4RFk98AD1bJh7WZ9FOn61EB1GMPvms&#10;HE3PxZcZz8X6ZoNll9GH1rVSH7K5C2aND0wK6/+yZryHqAHId58pgrcXq88I6xrY58VRcmne/5m8&#10;/8+/kQ9/8jv50Y9/Q/7CR6xn+gyPDK1DmJZfifa6CCaLxwZ8MT4FfT3HRF9TzXVxfbvhC60MW3XE&#10;BqsuqjX8RVRnnJpTbjBZZdnKtpXNKsvWlkecpKKxFU9HvLpLq9HrwT3Q+KVk5fD7MuGKeA0koNmN&#10;REfNvMwnLAwvE9Z8B+LRXKPbhFfrXM0l0E822diQM0j+pTW1Upg3+ISTf809Gbgv1mDYHsHhxnoo&#10;gDlHCPGV0JhEcjFgWhEwyTjtt9SPuwwfcmKK9XhNV+PlnF/LPoz7jMQdPWNwavXONhrMWn1HAvcR&#10;d6WpP0xsEnGcY9SRgnHHHR1n06rFVs8V9RKPOEReLmxbNdgHYcbqKaIMO5a+JZ7nHuu19fn9x88Y&#10;Om09rumw7Ix8Yhiw7NPck2dKWjjm1OqEYedwXnOrO/Gu64UV98NmBqWMc6sa7YqOS1LVeUWquq4a&#10;TLvsPHrtempCVrejccaHJrsSXXY+v5HflgyPP4YfNOw4in312xMDN9hjcAAX1v926MzsWT/qelw1&#10;ZSFhccQUYw1GsNPGlXsSXz5lLHDH0BitqUmtp0Pj/WXyaZhTHWtfcojruwalEf1VYUMr/vvpaNSo&#10;hRLAOAd/sLYjr4Lv0vpafv7U0SXGEEw7dhL/sRz8aGDTZefwS2m6yefvwKBuUU/8jtHO1l6TzMo3&#10;5WRJP/4hPbRuSS0ab8fz0WWfbUILUgWfqqCGQCXrrkpZbb6KGNkuan6SB7YfT1PWA6pdUS1RPEw7&#10;KT2Na/E0LYuaVBlci3BU+is/4rA6T9X56m4Xd3Jcnclnpe5EZAzrvfXy2WefGXz4l7/676XLfsys&#10;/9pWObb6kagvyTdff+y5HcN4t3DhIrw60STZ2qGdMiPP3gqNosY3lF8HwXhCDd5tB+/W562t0Szu&#10;wCPS2smojxaIFloZtyv82hHG5Mh1pduvNdrESLwCWffCtEMiWZcdQCsPz4hH6xWJ1msv963qtVWn&#10;rcx7TzS8+vBRox6D+marh7l/hMYbYHzos/dEUz+PbUQcHHwf84l9fGc8XDv6ANcd/YaHH9c1LM/B&#10;FQ9N9SfCo5R42E5X1hmeeAfQrJwcZdNOfFgszGUV85+V69bKcpPVsmTFcta2S1nj4gu2erWsMDFh&#10;nYs/CX/PW7pYZs+fJ9Nnz5bps6g3xnYBDHz1suXyxmp0gmvxJzezELut28V1xy5x3U7dKAvWrus2&#10;iJXJG0YzX7EOfywTWUlba0Ktqj3h8vqVqzIDLjXx4Vvy3Icf/n/l25P++G8yDa34M3/849/0/5p8&#10;8YVs/fhjsb9/X8LRcMSQd3WqgLws5oFlRUVSBU+t/Gr7zceV+jytJC/PaKVf8e5C5sU5xJaymRsr&#10;71aenZNzmrH2FPUtzkh5Rb5UwrQrS3OlojQH7+48/Lph3OXw8iK8vWkFxdSuLMlm3MohDpsr2VX4&#10;vVbjb1ZbKNn1JUbLqS+lrmypMQc8U1lAvBBPyqKzRiurgccXwRLTUqg1xdolCn8NOMI+vDPioyPk&#10;UHw0bJd64PQDe8O4hoMZr/zhlGgQfOkffAzGDbt0J9/caOQ3utGnOnugMcCnfhc1SLmntm1BW7kL&#10;DeZu5mRWeNNbqUc9/syOsAu0x8FB+PPQ/4YTi43kXggnxhNE/M/TL4xae+ESGnlAQhjnNDakeSLq&#10;GxIWEUFcHq9mNDCVxBkKS4olIRH9ZFAQ/EzZK773cGwTrnFt+tiKMdXZ3c2oA+kXAHuGT4cG+eMv&#10;iDabNZl6jETsHffFVoYdEOiLRzU1JpXzexDbckM76IpfN+tP3Trwt6M7fYG3OxpnLzQsfCff9Zhl&#10;e/P96oei/t72LvgRuOhaf7yO4LiG7T+zbC/mg9o8YdgejCFu8GtXNzx6aVqr0Vn/VpbNWOYO71ee&#10;rR4j1oxnqsu2ITZr58oxcNlrNCdXcrR8Ytg31kN7mB8Ek4/pS6zACy21bxT6fHTx4QnEctFx+6PT&#10;dqMvc8DTxdYTj3U35qM75Q2zrRzDjTCvzWJGvG/bTvwibNDjEe/TrfJuB/pMV68AzhdaGDi2+sXo&#10;VnNWtK5lIFqdwDAaW/89YbApvNPhItr0sa6bvAPRs6O91PfsZZ4Tl3AEv6Y01t0FXzPtZhh0G2v+&#10;lr4BcvwuGky7Gq22+oYoq9at+orUw7pVh616bKMZz8Gwe9Bkk4vf3IMvYxveI60woAsdrC3bvm7K&#10;tutbOoymrLq8jlrP53Te2cr67zx8u1qy0Qnll5FLwd/VsKPzPfCSwSvwE9rAZeNxG9vGzgHG+Fbm&#10;PGWsJ4i3sKZSn+w9zCm06drLG6Zt8GwnW2rWbyKfhr7SjJp3tFXrVxo1Bhcum48+exGM1Jw5BQwR&#10;DrxtmwXj8ypyxOfIzBlTZMa0l9G/TJZF8+YQO1otG03NZIvFRrHYYGpsd+8klmNlRSxpu2w2tyC2&#10;xL2xgu+fv4DPUZPx5ZflZWKYL018wWiTnid2+dxz+GKonhit9z8+K7Nn4s/J2BFAnCY5OVEKC3Jh&#10;HNRpKsWH/CSxWjivrz8xFVt0fpvh1pvWylZLeCr7q34p69Gbr9nAGGAKW7WA+8Llt2y3kM00Zdfa&#10;Nm8lpwOer+x69dplMOq1YkZby7FYZbKC37wWnr+R3FV4KB4lVrBuS47bth3msGTGISfGIA80xp5w&#10;VW88MdgfXz9iR67Udd6xQzZs2CArV66QTZst0K5FEz8k/58+JAdtfp6e2/Iao55OAn4jkUnwa/LT&#10;YpKTYaesWUP88epwkC3W1Ibewm8xY3/MFrOPS6m/vECWrpyJr9d0PFHm4AvO8+aMkRuWionJQpk2&#10;jfjB0/8gTz5JXcqn8PV+5gkY9nfkqSe/bbSJL0+gTsU0fD+YxznAxz2t0bruRq+seudxlu3gAfuH&#10;T5tuw5d7/RxZhC57sckMMTFHX70Lz3P79eij0GXb45ttawbHXo/efY2YbVmBzn+xrH5jvqxcM0fm&#10;L4bxv06NzTkvydwFr8jSFTM55tQH3YwX+hb8XdiuM1sqay1WkC9gSY4hvlQBxLZg0DvsONbW5Ltb&#10;8/12G+HR7Bu8Whm2dwhcmq0z3N3ahRgF+7AZLfl2O65bV3xPeK9qzO34TTau+JG4oT/3Uh23K3Ml&#10;cm7gME7uzvRvnvTz9MF78G9Sjh1K34zuQpm1D+OTV3jI1807Yg/6YbwW9xBbo8/WvwNimG/vR4uS&#10;lMD8+CQ15vMNll0CUyyBKRadI/+psYN4FxqsrhGD85bCsitbBuXC4F0ZuvOpDNz6J7kw8p7Bs5Vl&#10;l7beluILd6W49R5+h3clF+3JSfQmcanlciSrns9Sc+/OJ3Lz0acw0Qd4GV9CG6t+yjcMj5ExGM2d&#10;B3fwW7hPTch7+D+QUz+MV+cFfJNqiNlV4kVRXYrHML5ieerVlCFn8rKpgVtFHgsc/Molg3+pF28b&#10;zK0RFldHf3eOvq2Ffq2ps5ucZ9bEpaqtIiZTjmamVmN5Xewb+db83jPlqskqxws1m2OThi461Wj7&#10;jp6SGNbCYYfIlWcuakUc1Y5x3tkf7yMYpY072no/6lrQR+s6wYE1qTbVY++2J8fVTuOcjHPOrvgb&#10;+FBPmZiu9uOwrkjmENFxrE/53kgYhNZCT8srpRZbEn7uaD6PnZL6Prw9Hrwrj34GJ/rVH+T9L38F&#10;y/7f8tZnX8i9j34M43qLPr0fDedH+Ga/Sx1I/Flu3jVqQGrtx7FH78utd6htSLv+8F2Dc7cP4RfT&#10;1YcmHT8reLby7aEbd/4Kyx6WriHlw/gejGndznGWfePeXXxgHtHGWfbAm0OGv8jo1VG5fF29PPRv&#10;fJFHB6iliCcFPHuYxx2dF9AY1Bkcu+UC/jAdymSpZ8jz1RXFEs31uW0TGtvVy6jXZClJh+KliXN8&#10;ZWhY7lzDg+Y2PPPmTYNlX0ST3UnconOw36j3OO4xgu8InLRXOTa8tZvrQfXDymCHRkZk6BKez1eG&#10;qbV3GT32GB7F1HG4wzFDv9k9eF/Od14nL59ap8V4eRb3oZUYlmrWmhWF/VJwpkPKz3aRpziAfqJV&#10;Whjbenv5f3oH+V0X8VOgLib71HxBvcPgoex3Hmz0SDLxcZiGJ9eGM7FuF3dfo9ZU/P5k5pdn+L9K&#10;YbPt8Os+Oc/1Wl1XZ+TS5Rfmyzm0Iv39F/HQRhsNz/5PLLsdlt0Gy26FZcOhx1n1Y179Fw22+opo&#10;G9dmN36tzdbnlGOPa7Ibjdc72/HQ/gbLVq+Rxz4jGj9QbXYPx7W1izyxVsb9+jqjZmNCyjHy7VNY&#10;Y6MjDMVrjm3iiePMCcoMPq1eItWN5wxfEfXKVj9z9bJXT2xl2Dm6HjhXb8SjNA5xaewG9Tjvy8P3&#10;78kHn16TL/71bbg/nryD5Hv11sD60aiUw1Pig9FgbZT5c8k7mvK8TPnhRCMHaeWShdSSIHZquuEr&#10;lk1tXw9H9L8h6PmSyCXNQIecLomw7ATiY2nZp/FZILbSgd9bZwf6cNgWPODg0WTyOA8ZczN74lHq&#10;d69zMX/mZ0HM25RZhzMn05rXj5l1zH70VDAp5d/BMISwSNYLPBcVB5OCVynPPolOoYz5U9fwFWJ8&#10;78mDDz4hh2KcZV9G03zt4UMZRTd0mXvt5juPDJbdc4lrm75OW9ebw8z38BKitQxclHO9LTL68Dox&#10;uhbYHNwuKx+PAzSjGfmGHjYxTWunkQu9n/XyfvKi49GbsY9R9GuHYFAnsxjfC+kjs0ck9WSPHDnS&#10;ChttgWW3y7EjfQbLPp7QL4lxXXI4hngPLSH6nByKrqYeJjXKq67Ijcv4Mo+Sr3PuErmbx5nr+KPD&#10;SSHOcl3uP/w5HtlfyuWrX1AT6UPWJ8Ny5NgQuuzr+JfdwePkEV4hD/A0uIkm9BLMfQgdeT96/i5i&#10;R+0Sv69b/P3KZfmyvfLKq7uJybuK+VZyVD2ooxiZhSaiEj201v/jOmsdwVvktrQO3SJWiTdA00XG&#10;NfKNLgwxpl1i/kteIHzsTMl5OGQdzAfNd3IebIh6vil5EhKXyvFB03oYPWsy3rcnYHwZePTitbY3&#10;8Zh4x8aJ7/794qfH8nAS3lPpxmuxx0/BK9XfhPVkETrxDL4z9gj5oOizYdjbdzkxz7OkXsgyef7F&#10;V2Xis8/LC888TRvPHXyNa/f1KXhhv/QsDPsJPEWojQ3LnvXyMzKXOM0sXps9FdY9bYrMmzWduas5&#10;9VCjpbaqRvqZ97cQhz7f0oOnHV4fjLk19f14/3eR/9OAbpX+CGZWVX9N6ptvEIPC26GiR0orGRtr&#10;LvLeHqmo6SAnqYnaGIyhvZelrgt+V99lHNNjWZXkXqt2Gb11XR98sd8Y1xt7iEcP3pbmPjwUznUz&#10;fubCsvEJDKcuXXwaulnyqmCP6uMSw5iq7WjGWYNn51bggXkO/8RWvLnh5yV1rfiftErPCPHYq8TL&#10;W0dh2ehxuTbTcuuJP7Qzbl2VS7epF/H2/+K++Yzx7gPuAzhhbTseFIUGY1UGvf/4aXywD+ADxnqL&#10;dXNsMvd6er7Bo9VfO/l0kcFex/krnhB8Rv0z1FtDfTY0/zA5C31OQbWh11aenZZfZdSEVI5dQIw5&#10;l/lwFlz+VG4RvwmtMtdGEPe8e9Ae6q+Qt+vtI05+zLvQXIdyv2nuxL4jeIxEoRtmDbyTta9ybLOd&#10;u2SLLZ4XPv7UZRznWsEwrZAY1dDGGU1rt4bGJrE2Up6dKNEJJ4kVFKOzJwe3Dg09LLuIbXZpEz4T&#10;JdwL3P/EF1SnnchWtdcRB4nVsKZ19I1kv6JgaOzP4XGvEX1f8ulSg+Ers446kmbEASIPc85g2Yan&#10;yPEs45ipLlvZtnqNHD1daHzmsb+2HnuNDSSdKqHxfell1GCqQDtezfXDMURjn4bnyCll3GXUhIRr&#10;53HtFTWzHjR49ii595cMfXZlJ0y7DV3zhWF874jB1HbC6usMv+yIg/hkHzhhHIeIeDg2jNoRNmDj&#10;hM8rrNEdHZQz3NHJzY/1TqCRK+0HcwyAQ7vBCXbbe4gL28i4I7Bwcgpg2OGwxwTu9X0JKUZuXGVL&#10;t8Gx20euSfcV+pLuQXQOebAU9LUh0XjAhpG/5UVtLdb8u2E3DvzfLvBOZ3xeI47hDUEuczpxsMJu&#10;WBT5LlXXJLv6hmTV3MUjHI124y2Y1BVJY66cQpwpObcTnv1Vy2tBh92E11ID7Zyk5NTLidw6asii&#10;jSXn0yvYEw6KHjwKThSDL0Y8nq9oPA6dOMq1mIoHC5r6Q3D1KNVgo+FjrmrN9WZpZy/mcMg15ptY&#10;K1myXrGTRYsWfc2Cf/GLX379+Jt8+H/C41//+td/1SNFOf1jz+2tW7fKHHRsW7dt55yRPwaLs4Rd&#10;a9u5C35jZc+6mVxZBzQI7vj/wmh8/Mh79d0zHidRvoQe25vccfUEVA9sbapFiT6YTJ1r8nKIYx5k&#10;DRGbMO6hve8AOmzm96rPjmRuv49+IjQ+gXOHbyv3ecRBakseOYZGPtnQZe+NI06q938k43Q4c4hw&#10;vEzIz/CBIbl7o9mEZzvDE+1sbPGEwP/YDT8Gb29q7sEeffV692Ct7wiDsiavG95guV3Mtm3lfKOl&#10;3bGda4j+Rl+z2U0+M7nAu9DJsf7fwbHZAv8wfwO/iDWwhXVozvh7J1oAu11W+CuTB23FupvHNttZ&#10;71psEjOTNUbd50WzX5cZ01+XaTNVB74Ubk4tp/UWss5UWaO5mKyjftYGPFM38Dee7SuPp8q87h6Z&#10;zrpi8ocfylO/+93fxJu5OP+f3zfhT3+SH/77vxntv/I9r/3Lz2Xd55+LNboCb+a/waw5k8pL8ASi&#10;76+qYAxgnMhVXxHyBUvwzy7CTyQPHxN0neeYM5zLzJEW5mNtZ4ukKSeX509LNWvYavJQq8+kS33O&#10;aWlkPdtYcFYaC3OkJv+MlOZkSmleFt8J04Z151Tgn1nFvIKWAc/OZqs+myUVRYzxvFaQjfYwQ05n&#10;ZxCbzvrKh7OI9QR+4LXleHmX8n7eW5JHfe9syc4ldyT7FGvpNDlFDPZk6ik5nsLYnMQ8PiERHQO5&#10;acwP4+MO4K2HViOKeFlEFDyUmGBQKEwU32jGK28vX7isD81X/Ij3eLuhK3bAi3kX19827qtt5B3t&#10;cICbusK1vYgP0RejTXbTmBDrIUe4rJs3HtvcT75B4bBtaiKiGfEPJs4UHMz6OJbfli+15/CHy80x&#10;NHzqLaI+IqrBtkCLvY45/htmpugOtxosWzm3izuacC9PCQyAZYegzYZfq1+21nT05zkfOIqXN57b&#10;cGz1FXdVhu1kh2aU3FtbapzZ7Tbyax1c8JF1c4Y5O+OZ4o7HoC++KQFouf0NHbcn36H3mztN/18H&#10;+lgnN3KxYQBONEeaM8fHzTcAjoMem3HpMcdWzys3Vxg2nFqbwbH5W1m2s8bLYA3qMaLjmfqK2LpQ&#10;A4JmQwzWxtmfY4BGwjkUlh7B+Ea8MoDa4ehHvHyi6CPCiLXCkf2j2FfNKSU/JPwg548+J5A4uzf8&#10;2Z3vd/YVrSu7daetbNlhLVssrWWrbmmbt+/Gyw9v/s1wVVu8uohfuHriFe4bxHkKhp/jh+Kt3qkB&#10;jLfks/AbdX3k6O6JL4obYzFxDWd06mj7NCddfVZtnciRsUUPbkM/Cxuxc1ZfgwCDa6tm6Hh6puRV&#10;sLZrGtdgK7dWfbb6YOu26SLeJSPkksMEWvrxkB1mrs/jZp7X19rhFZ0j5JTr670D0twJ52jDZ6S1&#10;23h8vqufPH3qt7Xj481r57sHjNdqyBOsRFdRwXy0tLaJeSg1JivrpLimgefx92aOqp7Z9W38P91D&#10;hrfIhb5R/o83yfUfoeYc85ZGrW9OjfAc5lystw6ksD7VuQVsey9zC60B6Rbog1aVaxdd8ma0ytts&#10;LBmT8d/YtUVWw38XrsDHev1qgwGvt1jHda18dzW8Fw33ysWyeOl8Wbh4rpisWQWnxVeCfnu3NbU/&#10;yEVwcYUVcm/46JzTl5gT178rY4Mr94Ir16QT16etHWOezje5Vyw2bhQzc3NZv4G6kyZrZe68+bDY&#10;6fI646Mp95Mnnz/IHCId/4bSMnzkUpIkKMSPeqJWMGw4zYbV1BFeKcqkzTZSn4Fmxr6uXb1EVsLl&#10;ly+Zy3YBHkTLxJzftmXjBrEwXSOmb+CZvWqxLFs0F135TFk4Hx9vfteaVUuIgS4nX3U53w0b3YUW&#10;2BkvaeJKNo67jDqDO+3RCDtbMgY7UI8VphrgzBrRF71ZHDkA1BagPz18FL+Y6H3EWDgOAX74eeMJ&#10;m0tNG1oqOQLpuQXMI9FgZZNjeCKN/GQ8viKjxJ172t4LLx8HK3KbNuI3vRbmTP2JjZwPs0Wyes3r&#10;smjJq/jATJYFi6fKshXU1lw1m+1szslr8uq0iXh1Uddo0g9k8uR/lBkz8DpFYzcP/ficOa8SH55C&#10;/Hg+/dVy2P4b9DFb6CtgxJ54XbsRg3DgfFqbcj++gabdREw3LSO/aoGsMZ2P1zi6asuVrCNNYYub&#10;6KPMmKv8H+bOO7jr+8zzz583d5PJ3iXexHbcsAnG2BgERjQJYUAUIUCAkFDvIISEekVdQkhCvXcJ&#10;CQn13lBBFUkIgygGbMc4bZ22uTjZzWTXm+zd6/kKvLee3GUuN3OzzHzm+2v68f19y6e8nvfzfsyZ&#10;s5hzDWwnNrBZzC3exXNd9+VVzuWL8vrKb5OD9Tfy2uvfklUwbd33Ldvegsmvh2W/x9+YEnsgHnJw&#10;G9fgLoNLH7KzhOFznmDjO3jfzPI92Wm11XjvGc+2c6X2oz01H4++D8PeYbR97Pe+I+a8Rk1Re34X&#10;LNvBg/kJv029tY+dtKYfsKEPcEITiD77lDv9PSyMuIF6OKn280zAWSPXxc0fjyXeO8lnnP1YEwXD&#10;WsKZb4XibxREn0bzCGReRtP3fCPwjEqMoTZNFmtQYk+wxRpyCNR/qLZV41zqo09tt95RePY4/cSM&#10;9E/fl4k7P6T2409kcP6JdE0+luYR1py0xmuPpa7/Piz7A2LEc+Q+DUhoKjm4xXgXXLsl47eeyLWZ&#10;JekaVu6M98MEdfgWbsrDjx+h13uMv8gi/tk3ZfbmnFybYF3ehz6c3IbiqnLGZeLdNRWsu+HZtXgz&#10;MY+ogXG3oi1Vr4hbzDFUnzswjo54dIz42ZCRp9KqOSZ4NjX3DkhVYwvrJzwh0dPGZeazJilibYDu&#10;rrzO8NXU56qpCziPt2QY8c1wcvUj4oymz938Q6kpin8CscljLviPwbId6JsdmD/q1h5OrXpsZdja&#10;dxs1cum3T9BX29qxzqFfd4NnBpwLptYE+swwNEDMZYOZ32pLvcQ9VlCJbipFHIl1eqPfuFQNt7sJ&#10;1/rkx/LRr/9RfvqHP8Gzv5THv/hClj773PDLHplfok/HSxpmfePeI9pDOBhbOPbkLTTHCx9Qp+C+&#10;3PnkhwbXvn7zDmv/SXjOADlrPfTR/YZv9uD0HF69t/Aw+ACPkTlDj61e2arNvjY981SXrdrsBVFd&#10;9p0PH8gH95Zk/gM8P25MG34iswuzMr+Ip/UtfEU+mEN3PMcWz4QFvD+uD8F80f92NklHB8yyW2sX&#10;dsjQQKf0dDVLUW6GeLqeFMudeAHRTwbSZ1aV5FNHrk8Wp2flLnPee7fvyC2umQnGsgFiFr2w7H7m&#10;lqrDHoDtDdKGJtjCSgfH8fiGvQ5xXSh/VZY9gWZ8amEKTjons7eoR8lxmb39kUwvPpKR6Y/4rgfE&#10;ZRfQG9+W3oGP8NX4TIaHaH2fGu1azycy2PFImq6Qc9zQDpPvlS7GxKER9OizN/AKn8LvmlhvG34e&#10;PZ2Gd04r8RitW1JWiV4wExbAusXfH30sOjF35gQePqfQ7EbhO4WfZWwsfhTB9MPB+F6k4q8Hoxod&#10;fuqX3cu+9MjQIL7ZA13w/3Y4dot0d+KV3XZFamqrlnXV/d2GH7Zy7da2p4wbvXZzK5z2f+XdX+m1&#10;uT+fPlZtdk9Xt6HNVk12D1y7u5vvoynTHoJhq2e2cewHiZ2jzb4Ci05HBxYYSe5sVCS6bOqTMZa6&#10;oImISohH33zZ8Aypb2mGTXVyXvCEmZwwtp38vbJs5d3qL6Je2eo7MrXANQTH1XZzaQ4/m+vy6Y8X&#10;YNrEH2718/+j5e+qkuq6XEm5EElc9risN1lN//2abNv2HrlZO2Tf3t3oRfA41zUa61Zrthpr9aU/&#10;jCHvMvZiMppE+HJsFHMO4kglRcxFrkoT+9jQ3kbslnwQNNlhcfH8pjDGTfR+Oh9l6+1HPszZAMbQ&#10;IDxkIljDxsK70V+FUesJXh3JWiAkCt+tcPg2W9UeaNPnZ4Ph2nw+OT2TPPRKY/4zQq7avU+p4/r4&#10;CaxuxPARLoCTNXT1yfCNBWJUD/HNvkcfektGyI8YgGl3cX13XadO6MyEDBM/GpgfoX4Bc6sRrs0e&#10;NAzMzaqautGPommta4GnwHrTM/ALUN8ANAOcrzOa0xyTauTq5xShV708KCmpvdSsHmBtg2/rxTFJ&#10;Tx2TCwmjkhgzJPERg3DsfokJ7sI3u0mCfNFl+xP/g2enJlLLqAh2WtwviXFVzJ/4/oALxB+vkZvx&#10;M7l15wviED/nvH3C2us+c44FavVOSnTCNPPXJfStnxFP+JjzsQCDmYM93oYrL3HcbqAfGpHIsBHW&#10;TbBsk2BZu96b2HwC8dxiNNlw6MR6+F0zPPsKXI3HuQ14jTQZ+s9KdJ+Fl3vQDRMjjMki/2gMnfZt&#10;xjx+W3E7/ggN5OlXwbGL4JDZ6BuL0DnmwfuziCnSYjKJY2ps85KEwEMDE9PFE8Z4KgpPl9gkdNp4&#10;QsTiTRgdT5xYYwVx7Hc6OuRCYiXwRNaJodEJ6FV0buVHDqctMf0t8vr335EVr74sr7zwbXnxuW/K&#10;C9/6L/LS335DVjIHWvUy2oiX/kbeeOEb+Nktv7bm9e/K+jV4n5msYe7HHHGjCWsrT/zcr1Bn8yP5&#10;xc/+Xj4jtvnw4U/pHz+Qajh1fmE7Pp5deHF1S0Z2N6x6QTp6HxFnm5Oi8hHe65TsvDZqBDCPrx/C&#10;86WdmnbleECgS2mEc7dSmw9unV3ejX65DY1tD0wS7+uKfmpVEQNuZhzpXWBuoLWTb0rz0By67gF0&#10;pKXi7R9HLlm0nCKHJSA8xeCOgdGwmpgUGCt6Na7visZWxh/8wNC5TNy8T6z7iTz67OfyyU9/R77M&#10;R1yPfbBw/HPiqFGYWYM+m3XG1WvcM6Ow5F58LBrRwZSTq5/FuSNmGJbE+cP7MCUHDpsm7gGRctIH&#10;b+lTeMOjkU+CUauniG6Vz/pFUispIokx96LhraEMW71FtOlj5bP62bQCfLPh2Fr/saiuTcoa1O+E&#10;MaumkXhIvVHHMikbPU5CquF7e8KDeYEP2iedG5w6beRChKfAuS5lcG2koMsOYp7mBev2lIP2TrIb&#10;praH68LGCa3oWfx0w8mhCMHrEj6mdYO8AsgRhpedDladD7XlosglhydnFKjGpA1/ll5YNvWEG/vR&#10;jaMPgveq/3VSFv7XT1tcRim/OQc+ngxrj6C2B9/LuVEPEvUaScpaZtmGh0jasodISAKxHJoeK9Vq&#10;R6bm0IjvXSx4qtHON3zG1WvcqBPJ6/HEC9SPPDoJ/5JUvf6ZA8KyL+apxwzxwcIr6N4b0Q3Q4NqZ&#10;ZS2G50hR44BUtMKzu5Z9R+r68BqhNZBDoSy7puUaOv4eYiCw3Rx8N5JzyTlJ4/ckUkszCi1BELxW&#10;a65yXGEBDmjZHOEG6gnhqOyExy6GhvacoXVTba0TTNI3KAoejmYxFaYPx467iM6bx1o/tKyx4yuW&#10;3TfFvGDouhTUXkWDAJMMjWM+d5Z1pKNYW9vhRUqNFDRuR2yoQ3hc/VzRop3GdzEcf5Yk5fnt5DaM&#10;4VtC/cdGWHbDLfJoltCkL6KnnEZTQs3HEjh2cQ/1ZXskowyNfVkPr+HzVNxKfmAr+QFt6HJgiyfI&#10;dXVmneDlQA6JF2MasZKIc/Sb5GwmnWf/2T9y2txgLgdtj7MusWJdgq/yXvyiWf+a7tgp6zZvlffM&#10;dqDX3cZcNOwrfv3FF7/96vFf4tfqXa0aaG36+C99/v/n+1+ix/3it7+Vf2H79f/3mee21vtzdnER&#10;/WdlZS02R4+L5V5r4hEwN5ixO3psD9iasmwP4iCqvVbdqLcfWni4RHBUEvWtqasJs1aOrXmV5xkj&#10;ohPw5eH1MOLE2iLiyA2JR6tNHC8y8SLxtjTDX+Qcc0H1GVHP8vNpl7inqWXMe+ox4qecG4bthRbb&#10;BW6k9eOUI2lTduTiiicCnOgU3OgM/DqAfsbfF1bH1tvLC90MOYFwjONO1MNzQD9LO+rMesQDtsb6&#10;/uQp8oSIpx11cyHvEK8dmJu3k7O42dmLgw11qODVdoePiPMJO/HkdU8X2J8jfN8eT+XjtmhNqO9l&#10;ddDQA25cbyKrV60yfLafe+UNeXX1WlmzYbOYbNnB+t/CaOZbd4rFNvLmt6HP28J2EznR67fJrne3&#10;yP515Ey/t4NarXgzpmaIWUuHrIFHvfLpExj3P/3V7JoT/xf/9rt/+qO8/C9fyjf/9U9/8bNf/75V&#10;v/+9mP7yl3JyaUlcFxYkpm+A3BFyjhj3G1hnNtK6iGd3Z5XIIDG+IeKjvbCUjoJcacvNltacLLZZ&#10;xvOuwnxpK8yTFt67kp8t1TDpKtbmBWgutGWW4M9Qhk9oBTl0lfnkU6ODQX9RyudLC3ONuuX5OZmi&#10;rbAgW8rKCuBPpejA0IjAsS831qCxwS+BVteEp2MDa+m6MrSwfKaa+kXVtVJVWS3lZZVSCucpLoKP&#10;F6ADZ3/zcvMlI4O8S+IPiYnJcj6GOU5ENHlyEUbTOjL6POQc3vzcH56u8NfjznLYCkZqeQiPmkPo&#10;to+I1QGuqxPK1GDRx+k3j8C7j1BzkMeq+9WtNfkQtqyZHZUNc816so7Q2o/ZeeQvx8UaeutDsLu9&#10;xGcsmd9b7NoFT1vWZevjffR1qs0+ZgeDdnTAW4qaCMqyYSX+/uj/GHdd4VWq3zzpgLbQkVx5N/I0&#10;2B6HYx8+wnrhEH6/cLRDNjCYE+zzSWqYwdM83BzJ0yXH1kfjRq6wQuWEePNzX7lwH9mxv/bwRAdX&#10;GCJM0cGNcYD7yp77y9HTG5ZNP0JMTD2ylWcbmmx4tmqynZwZjxiTnvllO8CxHfQ48po2rftoy+cM&#10;pg3XVpZtc0K12WfpD4KZW1I755T6a1FTA5bt5EqdDZqy7FOnw/BJIseDcVJZttZG9vIMwE8GFs14&#10;aefkBmPmfMGrreDaBse2OozHLp5MVkd4Tj26o8qdYaL0Oy7o5rU5udMfodtXju3ug2bS3Yt9RccH&#10;xz5yYlnHp3o+5df6ur5/FBZykH52P3GxvdaHZd8hvvsYnjBOroZm+3QA2h/WUIHnY4n54X/ImiWj&#10;pJR5V73BplRvPaoM4BZ6h5vUE1q6i55hSYZYfw/AKfS9sYVF/FJvkHNOHS20gB2D6DCHyAsfh2GN&#10;zRjPm3tgRLS2fvRnfTAiHl/p6KN+DGsn8u4ut3SzDkQT2dkPC4eF4SNS34HvSfewwa4NffYo3wXH&#10;1tY3fkPaYNzLfnn40lZRn6WYui15ZQbXVqatOV9nw7W+EZ4ycDpHb+IobN3PwO08nOCnexiXTeDZ&#10;eEvAdTfweBPr2c3KfmHEW8xg2ttNxXTbJrTbe7k2yR2ATztxvbl7e8EFfckZUO9LYtvn0Mf74RfA&#10;66fPEscJCTHiQCHh6K7CQo0WHI4vWlS0xMahjeAedqKP37dftdaW6MKPEhvxRoMdJtHnyaUgn0Pj&#10;PtaH9ss29mM9jPqdd980uLrJRjwtYNOm61bLe2vflA1vr5T1b6ElppnAqU3Xr6He2HrZyX5ve28d&#10;eTtrqGm5Ej3Oa7L6jVfk7VUrxOSdN2W7qQlx1C2y3dyMGBV+JLbkWLg6cC8xbjHfUb/mYzBfOzc8&#10;OdyINzkSj7bfz71lx3wzDN+YcqltYk5cCaumf024kEJueAp+MdQ44BpKz8tHX4QfKn3aRfq2VHwZ&#10;oy+kEU8mh4Fj5cC9bc9vPO4E7z9mxbWJH/bhZU/szVtXEUd4BcbwPCz7RVm3/lWDZa/fgK/Lmu/J&#10;itfxM3/hG3icsHZ783uyYeNq4gHUqziApwdztgNW6qttZjw+eOh9fD7QVdvsxpuFOLHdfri2JbkQ&#10;xAL2oK2Gm2/b8Y7RtsOyd+xeB3PeSG3ELdyHZuQqm5NfRmxgj6lY7tmE1xN68S1voUl4BV5Orc83&#10;noOj40v5+n+jfUtWv/U8fOQ12bR5lWzdvgbmvRZPFBP2B936gc2Gn8lOK3j9fuISltT+5L2tu9aj&#10;A19nNH1tP+zc+sQe/EYsYdYWsmOvKe/p5zYQJ6cmB0zdbA/6dJrlITM4qBXz6+PEHIixuOt5pLY9&#10;58nB9QT3uTNaQDwqaD5wPq1R4B/kz3WLDypxRgcf+hDOuTbH0x7otOHckbqGO8fayd/YusC4HX2p&#10;gcPfu/mfMt5PyEqT8ibGuK4WNH34jLTiOQQHaejkvu0ZNnj21X7u15EbsGzythc/QZf9RAZufALL&#10;fiQtYw/xzYZpj34k9QMPpKx9EX+RGfQl/RKdUSfpZWhYR2/L8NxH5GXM03egJ2RNMDSG3hcmuXiH&#10;HPul2zIKvx6bhEtOjOFb3EctgHb0nMq5KqW4nNysMmLTtNIqcrIa69GE4hsMtxmDY07Oz+GHDZMl&#10;zt9OU7+lpi6YYjc+CHDsWnJICqsvs5bMlSDWm/4x1HuKT0VDls1r+XjkaGwmjmMWyXEJEVfWkx7o&#10;IbzRRWhz5zUHH3IRmUdan3RlzUm8lXWoA+OTo3Jsdzy/tP+2Oyk29NUaazRqGjPXtEfLqbXilGe7&#10;0ZefQ8cZGYFODJYdGEisOyRWEpj/5pbUUo+gAF1WBB4mofCAfGnkOM0+/kwe/Pw38oMv/iA//v0f&#10;5bPf/ZN8+PmvZf7RExmBcw9M3ZS+yXm0m2ivH39qeIoswa31+RSsdnSe/p7t3U9/ZOiy1UO7e2zK&#10;qPlY34H+HpbdNjRm+GUPzyzIOJ+/NjOHXnTS4Ni6VV32+Ny8UfdxgmOtuuzbD2APd+/Asok/LM4Z&#10;vtgLcO0Plhbxfr6NJ+6SPHh0R+7cXTBY9rWxfunpa5OOLmoQwl974LD9PB/sp+4oc6uU+EixO4aX&#10;4fvbxNH2EL4GkdJJjGVhaszwF7m/CO8zWPaCXIdLqw+HsuwBuPXo7Azacl6DZQ9c57eMEdeAYw+O&#10;jqL/HzN8MZTBTsxNcq3ggTI3S8N7eO6WjN24R7uPT8nHMjRJrkEX9Rz6H+LH/WMZv/4zGR//XCZG&#10;fy7T138l44M/kd7WR+T+oScrqMI3qlZq0Od1MNaNEAceHhunDik+XsRg2rh+1TtnCBatLF214T3E&#10;D65caZGSErz4LpGTHRPP/Uy+2rkAwxdOPeIOoZVxYG50PjZGtP75de6L0XG+Y2xIRkfVt7ofng1b&#10;7kVrzXFsb22Q1ubLeDzXGvpqreuoDLvxaoPBr9VHpK+/x6jvqBpso6HHfqbV7nyqzda6j6rP7u6i&#10;7mJ3j+GVrSy7i+ednfhqw7MHiR/ocezn2PcN4V1Na4L7qsdIYITmFhD/Z6ss24m4cGR83DLLhg/X&#10;NjUaLFs12cMab+CY9Azz9x2w1io4PzxcvUha4bDjnE/Vzet9PTYzQqykA8/1Qbn/GN3/Al5C/Zel&#10;uZ1cjSv4jOSSr3vWFb3PJvroTWglXMl5IP+EtZoL69STjPVHGZdt0CE5MG8IiA5DU4gOCo8lre8Q&#10;FBuFbvEibI74GCy7shFdfJ3myKPTvIg2ERbt4XeOerzMP5ivuZ/BXwQe7Uc7GxJm1AmJjEebez4e&#10;LVU47CKSNa3qsNBB8DjsPN6FPDc+E4v3JZ9NSMPfJDsPn5Mi+CC+8cyRBqcWDe/782m5xIbJ/XCj&#10;Zg0arpyKOjyK8UyfmZfJO0v4ZizK4I0ZGZqb4f4nn4J7bvz2vIzfwVfnFvO16QlqHapmG649NImf&#10;xgjsrxemTc3ISvyBC/AbSLuI7hK2Tj8YHo+XBpwrF1ZZXguHPN+K9zv+G2nXJDN9XDIujMuFhLGn&#10;LHsIXfYQeuxeCfHD39q3ToLPwrMDaqitUS4xkbXkqxaSOwnH9Eb7nkNt0uGH5GpQ63HkCdqah3DT&#10;ebxF5mHZi3itzKMXXqBm2ofMNX6ET80j/F2vw2Xwp0pZYh77ITH1WxIdPi4BZ3rE5kgeuXZBzHWY&#10;e3iUoH1rJwbYiz61B67ZCyO9yvy3iPEunVhtJjV0q9GA4mOH7to7RPNqEqjfNiE9jFuVrVPw7k64&#10;XAOsjvoEMeXw7FK2pWyLYdJ5tFy8FuCicdm0LAmIS4dbXxTPULS15BCeikQTHqWNeEcknBGOHRyH&#10;70jyBdhVHtcQPvAFxUadmTh4RWziBeaVgazhbJmL4nVqQe2Xze+KKXEYk7dfk3dWEe9/4zvy9ut/&#10;K2tWfFvWvPYt/N+/LauJ97+14rvG3NCMOaPFDjNyRG3xNM+Umdl5+fV//538gbHhV7/8B/n441+i&#10;QVyQQnSdGZeauD+6YNZo0IuYi1+9Q//0A+IL0zwfRq/NuU69LGnEAPJUA5pWgx+Z+o614AExiLfY&#10;OJ4i42hKh7kO4aS148R8+iWHOHVO+SD3ySha4OvMH8Y4ntTY6Mc7cGgWzVgnMYZMPB+o0wQzVQ9s&#10;N1+47FlieEHRsDbiOOW1hsfI1d5hYqi30VnjhfXJ38nSY/rdGw/I+RzkPimltmc6rFGPJfOTljGj&#10;qUY7IrEAjqnsON5gsw7eofh6qO4Zr+A0rU3IWM/5Ul59KpR7MzrV0F6rz4jyaeW03kHnGe8jYeD4&#10;lqXlcz0wDj19XzXc6jeiOmP9G2XZedXw68v0V/Ucn7pmeHwTvhlX+C2qWS/j/yX2EXWe+UOg4Rei&#10;9aG9g0MkOCGBazBLkvPgpBfhr5EcC/w6XelXTsCorO1dqNsCd8ILw+tcONcf2uuw2K84th4z3+Dz&#10;BscO4neot0YquvK8cvLo6skvg2NXtwwxd8PPgu0z5pteiBY6n32jXcjDpyJDGX4OrDxVtDakboNj&#10;0Vwnw6TTimn4aSdnG9p0PT7BHL9nLYR+Qj1b1FtEWXY0vFs17cq2VaOtWm3l2XrMlGfHJBeRp4O2&#10;PbOKWgrMA/MbDJZ9ke0Fo9VTnxO2XYIXCfkRqs8uaRqSynb83rom0WZPSV3vtFzpXWbZ1c1DxA+6&#10;0cW3cq838FtK0SFnwHETWBtGwW1D6aMDWRP6Gc3J2591IhzQB59jeKQjDMFZX/PR1+jPvfz5PP4R&#10;5P76R+A5nZzJd6onC78vTT1p8PLkHDf2MW5P4MvGHEtrQNa09uJLzzVGP+ABDzh0GN/Rgyfom2DZ&#10;Rxi/rRlvbFxYE7L+slcGGo/PBPUzk4iN5vayxp2U/Fr6wIopKayfJg9iQnKqRuBUA5JGH3ahqMto&#10;6SWdBs9OV5Zd0kY/1kYN0w4x37eNdQN5tsf2yYETB6hjb4sfDXwlmJz8yACOSRh+Sct1ixwZC00t&#10;zMhPJUd5C54SZmZw7B1szWXDVnJnLeDi8Mr29vaveO8XX3zx1eOvM+Bnz1XjfJg85q//09eUD/9H&#10;49q636rZ/t3v/rzm/Jnnth6H4OBg42dt324G04atwXYcnD3QEsF+uJ6UZ/sQX1LvEGXYsSmXJJb5&#10;u+qwI54ybfXMVh22NmXcyrVjkri+UtFsc31FKbPWBrfVFk3sMyqF+tKMEdHJxOJYowQxnpwJop84&#10;5c/6Dy9DJw/0mngZ0194EBP1OYU21tUDju2DhwKsgth6ABzIzz8AbZMf+woXI5bmcpp5izZfNKH+&#10;1PuEafgxR/ODaZwKYZ0D9/A/c1YCfPEOPk2erxf+Dm7UOHFxE0+2vqd90bSSy8tntFaIhwcsCzbn&#10;4EjMBl514KA147GFrN+4SV5duVpeWvGmfH/NOrxMtqBBU/9TC3LGd+Dzgo4Plr192050eztkyyYz&#10;4rJ8Zp2pbHrXFG+SzbJ9A/UqN6EJN7UQc9PdsmPzHmoLWorZ9r2yFs3wKnjry/0D8l8//VT+829+&#10;83/Nnr/Oov/c8+fQbr8J117xpz/91d//3S+/lK2/+KXYPHosLkv3JKx/SFIamvEcwhekGB/+UmpU&#10;0crJ3S9nTVtdstxq2dbRaorypSKPWuTwmGJ4d1H2JeoHXaJ2GVw7L5u6p8qu4djp6VKeeUmqmTvX&#10;MgevLSqUOr6/pqRYqsvY0qqr8M1jzVzOtgK2XQ67VuZTUY+mu6ESDSp5k41N0vS0NV5pkuWm9WL+&#10;rdXW1uGdWwXnLpOC/EI8FnMl61IW65gsycrSWuw5coE4TDxz1vAgNC0+/uLKNXviOP3iIVs0Jfip&#10;0k7YsiZmvDuKP4neW1bogfdbH0WneASvi4Pkre2lrilaVXIFLPeTv37I2qjxqL7Zbp6eRm3HnbvR&#10;9++0wOt1F2xvG9oA+N/69fjmmPL3O/E7gEMz37clN8HNkzx2H0/0pOSyn4Z78NzR2YE1OfXI7PGE&#10;xT/cxZV94vmxY3gzHFRfB7gSzcpqH57h+PvyuhP6UDcnO3g28UOYtqsL2m8HGKzdMdb2+j12Bjt3&#10;dHGG7boTfyI/gv09Cc9Wlu2g943eP4xDWvvxGc9Wv2wXuLabvuaJ3pBxyY2tC+OYM039RTQWa8/n&#10;NP6qNRo0VnvcEa32SerQO8Gy3QPxPgzDRyt8uTHf8vAOEnevQH47esbT3PPMvc76c98ThzN0VBrf&#10;hYmr15J6utg7UxvS9iS87Cj8+rDBr61siK+fQIcHwzhq52R8xln1PD7sLz40z3i2M7F7Vy/YO/2F&#10;Mmtl2eqtqhxbm/JrrYmpem3VaRvvKeu2tft3Tfm3tqNoAY/yPcc4dqoF8GGtFRQXz/wiA11FJT4j&#10;1HciD3FgagafxXmj9U+Rq0obnWc9BOMemVtgTTULv6Yu0yi1uhjDr8/jK8BcU19rH8A3jLlnKyy7&#10;Y3DceN4K026BeTXDq5vZtvTiU6KsG+22smzNH2ztH5O+63MyPL0o/RPzBsdWjxH1H1Gm3dxLnXTW&#10;czXN6IiutEtRLfObUthOVhH9u8YryddKimNOi3fUeTSN8bAgml9oINpXW1ji+2KyFe9l2mZzagru&#10;2oE2mDqrbLXt2PM++ai7Ocb2xFXxAqKvP00f7heE52VoKNqqMDRVy80Xnu1Jv+/HmBYeQ4ybeWhM&#10;kq4/L7Depg+pwJey4Yo0NaOHoG+NT0omHwKm64z+nutY8x9c3WFd/F/mzCO2mxH/hjdrfcrXXn9J&#10;XnjxOfnu898yti+/8rysfOk5dDjfYc3ygryz8mVZv5o6h+98n759tWwxQV+8YS2sezWcG469Ep3y&#10;ipfkzRXUIV69knqT68gBMsdfdi9zKji1LbEoZ9Xsu4qrtxtzNwfuIVio1zFiAMepMYgPzjFyMeCm&#10;h+0P4LnnS15xHryhQkoqS9Fo5+LbnodPDLko9F1ldeRXlpI/U8iam3VZblm55JSWkTeXZTAL36Bz&#10;xI6JBaD19T6DV7yLreEBfuQo/YC1BVrxFfBr9vXd74nJBmowbnlTtsGFdfvuutdk1WpqKa991dBn&#10;b9y0Wsx3bkRvtZM+6CAxgmPEG47znegPTlI/0XY/MTO0dnzvAStzw297t6XqqvEH2foWY+nrNI7d&#10;5pXEMNbg4WJCn2ZKXwi/ttoE54f589mdZu+K+dZ3xHTDSjzSn5eXXsSX8jv/ifz0bxJbZh25Bua+&#10;7hXZvHkVni3owc3W4EW+gv19GY32y2Ky8TXiJcQd4PRrN78hb23knKx7ifqUnJf1r1CbZYWsNV0p&#10;Jts4f++v59rcJBb71Md7A6+RH7AJvm+6WjaZryPPD/+yjTx/j+NisQF9+W7udxv6sBOcQztiXcTd&#10;z5KH44RPiSd9qA85McRy3L2cicERSz/rzbzFm/wSYpj0sao7POZiL06n3dH1+LMmCmZNxHqKvHqf&#10;ID9yS1kvueGTx9ZZPxPqz/w9BT1PDdqXqzDsRrhvK3rdboNxNhKrauJ+b0Sb3QoX0bztoRsfSu/U&#10;A2m5dps6kLekvp86UAO38Te8S/2eD6S4ZU5y6ieJH5MzWdgqGRWwvX7Y6PSHMjCxiCeE+odQZxCW&#10;3T2gTAyvhlH6DFhad3+3wbE7ersMlt0Me6tuIDe6vEQy86gtdykdT8888qMvGx7Zw9dhN3BL9QS4&#10;Qi6Keopc7dHH3fhv4qvUhgcC2+LLaIAKStDWJYtPOFoxWgDMIeoic1B0c2djEtAqoLl21P6T2CL9&#10;tCNzRZcz51gn4DPoS40FL1/WmoylDq6G3+BR5nK29Ld2ruT60fceOcHYfPyEkTdzlMfH6L+P0+y0&#10;D3/Ksl1c3JkTUjcZnh2IPtvfn7zQiAT80+CiFQ0wL3KAA/EuI0+9pIkaebc/lHt/h97uH7+UJ//w&#10;z3Dsf5ZP0GffRpM9unifGME0HFpzbGZl6Qc/lHtPfix3f/Ajg2Mrvx6dx/saNj279KEo39btyI1F&#10;o05kcx/ntRsvKbxGukYmlms/Ts/z/gJ+2QtG/cfRWbTatPEbsLKnLHvyqWb2g3t4+sKybxKLUM/s&#10;xaV/84l58Pg+WvsHtLuydG9BZufglyPKR6nN3UWN7k502Wz7evB87m42vOGCuJYPHXiffEYL8fV0&#10;lPxLqTLY1Sy3Zpb9RZRlq8fI4vw8fHdZG9wHU13WZaNL5TWt/9g3jpcJ15P6zajHyBBMW1my+lBP&#10;zU/DR6kJBysdIYY7NEks9/ot9Ny32T7m+ceMZfe4nh7xtz+EH38uY+M/l8mJX8kkLHuw+wleCnck&#10;J/sKHu6wSGIPuQV46dVSe5Frr4frub27kxq/cFviMHo9G9f3NWXRMOlRfMWvoRkfRE/bx9jYhMax&#10;qADfd60HjEbwHPMYL64Rfz/8R9IMHfXU9HWDZ49dJx4Nyx4a7JX+XthyJ14irY3SerVeWpou89lm&#10;g0+r9rqB+6PuMt7T8Gxl1gP6NwPLPLu3D1YNb+/VfaPp826+T5m3cu7uLnTycOtnuuyvs2w9jsqy&#10;ewfRU8KyW/h8QRk5/QnwAFoE/Nqb/Xf3PSXRiQkGy74Kr1bNtXphG+eFY9HPeekbGaZudbfho52W&#10;TX5kcZHBu8dnp/EZwtPm5gJa+nFYaJ/cWhqVew9nZHIWLXx/g3T0XCZmQL2OgjTqfXmSc3OQscca&#10;//kUvAhL5GImXrCRzKmJU+scWMflwFj0I3Ds6DT0VMnUYkuiVnX6BXLiWVOwfzUtrDcY39LhvQms&#10;EULj8JUNCjUYtr275l/gcXfan7EPTVb0ebwx8SfmM9FJKWzRS0aQiwn7juF5SAysPILcC/KXVLcd&#10;mZAI27mIL3UOcWLWAsXk4heTF1KKh1cNMTuYVFp+FV5TfrJ2C54pm3bKzoN29AfRcLQa4z6funOf&#10;mOBN8t3RsaJZn3/0QGY/vEueDLVVHzBXW9K53Q36aPrXafTb16mPd20GPzdqApAfV9fRAZ+BXRYq&#10;c8L/AS2Yehin5VYSj8AzGWYSG9ssCfH4FCR2S2pyn6Ql4+OacM3wzE6KVm02vDu0S6KC2iQ8sJF2&#10;mbULPDsY7ngmjzVuFDlPZ8gxQJvUgh/K+Mfw7I+o0Tsjl3JG8JHtk8QU/GEzpvHKXqTdgWXfh3c9&#10;5PqZZ+3djafCsIQloHO6cEcSL9yW+NgZ8XBtFHPzWGLPAehxqCUAQ49N7pKk9C5i7d3wxCFYUTvs&#10;OR+WSD8fCltIxV8xsxavkAL8Si5IdCb3yfiHMjT/E2pD3OQ49MIUmtCeNuArUA8Hwpebx+eiqxg3&#10;lZXmE08ooD8upBUwTmSQL5MEn4zn+2LxsMB7Jvg82l5y2uK4BpL1mMLQGVcusebLYe6UnlcAb8/B&#10;1zjfqINzPjGVWLTWg/dDL4NfLeO4lzvaAzvWUfuZs5q+DbN+Wd5eSfz/9e/IO99/Ud59kznU92nM&#10;AXegbXBhrpmZkSnD18bwH/+p/Jb45q//Hv+pj38hs7OfUKtlUrJy2tEzNXKcYdrZg9TbgTvX3MSX&#10;a4k53hB1eHrweLnCHLecVko8tYq4QTnHKl8aem9I+8g9fAeXmBcsEgeZJhZ8nXxLdNf1czyGv5Wi&#10;6+aY51YMUisRb4vaPqntmJLmYbxGWobR4lZz3V8if+E8HDEIHYU/mgfGVFhQELpD9RnJ5PpXj5HO&#10;a+TZTKB7ZZ6RV95k+ECfC6dWAdrus2FowTJqpPIK+aCD6nV+Q/IrO1kb1LIuKIXDFnDu0NNzbiIS&#10;89BSl3IfoQMuhB3mVxOnKjU4tXJX1Rwrq07Jxc8KHukBA3VinadMW99PK6w2NMjqp6Fc1uDY3JPq&#10;/6weI6rLzqu6yv2Kd3g1Oc/VyrKXtzkV3FeMBTEXs4iPJcPQiW1Enue6SJQYYg5JnP948jxC6Rv8&#10;oqnbqC18uUaQg9dZmDb+mLAy9VZU359z8LDTIeSHhagWGxYfQfwdjh3Jfidl4pVSfFlKasnDbaJW&#10;ZzNrJ455fccYuRzjrPVG6M/6iM+hy69o5jzpeqqJORCe8lkVhp92WAI5JzStBale2eGJ7Fs8+x6X&#10;Tj+ZZvhla/3HZ0117qpfV6atdSANlp2K13bqslb7mZ+2arTVqyUpvUJSMtG4E0cyWHYeumwYtuqz&#10;L+Tiv5Nbh94KP+1yamxXdYjWgixq6JfSq8PL/tmqz+6mXksvPJvHNa3XDI+RwtoO4/ck51Ry7nOY&#10;46ZyzMiJ4Bx6BqBFYK2uzTNA9exhxCFDuObOsf6BCXKcnWCSepy1uZD/ptr3s7DssISLcMVLnP90&#10;4iCXDJZddLnlKcuelz40A51js+QoXiM+xDWUVgAfCUVb44hGBm+KQ6zD4dlaS+vQQXuxsKD2+xG0&#10;aK6h9FXU+YskXpBST1+r/fwA8ZQuScwmlpTTRoyDmFxBB3mCnWiwl9syw26HazfD/K/Cua8aGvbN&#10;u9C+7N0iFlbbxXT3Rnn/EB5aDgfRWjBWnCOfPgKuGX0Of3V4JmsyM8udeHKiW9y5A1/E98lVxfdh&#10;126j7bHCq32PpaGrfsap/0+6bGW+QayZra2tyUne8nWU/e+eK+9+9p3/Ebeq2dbf87/bt2ee26mp&#10;qYYHy6pVb+LbeQJGhpeuEz7rOk/nHl3WW6PN5p5Vhh0UyVhAC2RMCAxXnyU0bzHJzIXSDZYdfxG/&#10;KtYcCVl5XAMF5Eplce1xv0eTv0KfERjNtRjL2uQpz/bBW0TrxqkeW3P61TPbPzBcAoMj5RTrlDPM&#10;R/z84RjnqH8RhB8J8xUf1hbuxNFcyR/TeJobLNorKIRxKop7mHlPAp6n8ewrcbczIdRd8lcGHkQL&#10;pCYftZd8yeM9xfh0Bs4djHdKFHOZcPqrYGKRfLenfi/83AHubQPn2o3GctuefayNt4oJbHrLZnPi&#10;rZaye9d+cs/xN2FrsccKP09rMbe0ki279onpTksxsdgt68zfl7fNdhrtre0W8paZBfXQ4DUw7N3b&#10;98ke832y22yvvL99j5hv3ilbN+L/DffesPY9PGDxMoFzmTDGvg3jfu3BA3nh88//agb959i2vqba&#10;7ef/9Y/yzf/xr//P373hV7+SPT98Ikfu3xW3sRHxYb4eX5gviTDs7LIyKaqsRFMNay4sxmekRBoL&#10;qAcJA29j25ZfIu25xdKeUyRt2YXSnJlntKvZ+dKWx2tFZdJeWolPSaU0Mo9tKC2Vy1UVUltRJqVl&#10;RXiLFEh+aT5jbAF1n9W3pJR4NDUta2qktrbWiENdvowupr6evFPm642N1ECHc9NaWlqMrb6un62q&#10;qoJtV0oFPEy3+rwcRlTMfuRwfacmplD/CD1nAHo6rlP1InFl/eviTJ/oRK1EmKbGQmy4p6xtjsF9&#10;8LvZR/7Ibkv8FXYbemszC+ZDNPUOsbGFX8GmrW2UeRPj2Ml7tA2mm2TVmrfkjVXUvFv7DnVItqBt&#10;VC2l5uzbEs+Bg2nzJE8BBm3npL7W6Flpqs12gmsb/iIwaRu4tRUMe9+eXXhd7sJzx1JsDh4gBwGe&#10;bg+DcTgmro7HxcWB+JYdrPzYIeooaj4HvrDwbntHPGDdXFjDqbcBfNebNYMHfNeNXAi2jsSW3Dz0&#10;WKCJcYMHK8NWjTYc29MTDbUP+djMjzw1B8SH+5Y8IhfYtgvjlvrUaa6RPX9n56Zcm60LcVtXxjQP&#10;7kcf7svToXA47lG/cMYcYlWMgz6+HP8zwayRiNkyHvqdRadNfMzdHT04vOPkSRc4NDkf6OxOcF5U&#10;Q63sWbf63IHzpvxam6v3af4f1kBstZ6lA7E0e86nPefVATZiPIeJaF76M48R/S7Da4Tv09cMnR/s&#10;RD9j/C1/r5xbGbbVkWN4nTBuOjoZHPsw+SDajvKdx93hYGgHvQLxE2AtlZCFL05xCfocrc/KXAgm&#10;W9OGLm5gkPpB1HNCV9YDY+qDjfQxbo/Mkoe99Fjm734kU7CTkZlb1F5ZMJrxGT7XOzYj3SNTeAdM&#10;ouOeYL45bmit2wbI5RzAm6B/zKgBOczfjpEPrzxbvUWUZbfwnm61DqQy7wbWW6pRqmvrI2+unZxC&#10;zUurQAdSZuQAZ/xP6s47Oqvzytd7EsclccUGNzCmmt5MsTEdg+hVBYQk1AWooo4EQiCBAIF6AwnU&#10;e+9IAoSEQCBAEqKZYmMbJ46TuYkzTiaJE/veZx9ZczVek7vWnbl/zNVa7zpf03fOd8p73vfZv/3b&#10;xJ4Ow1ojmYsdiafOCHzZkXjNesvNYrIO/3nO83Wc76bo2zSvZrUZMR9eW22OD44V/tDMaz0CdzFO&#10;JPerf+M1D+adbv7o732IW+wkzzsomFh9OHFScr9pocwdYlPTYO7l/M4Gcsjx2s0vgq+h2fHV+Kne&#10;b/DPNTc3rr0ZxIhGjh4po8e+g+Z4lAwb/pYMevVlee75Z+TpZ6ghSXv2uadl8EtPy9BXnpVRbw6Q&#10;iSPelOnjRsjsKWOJUU6QD6ZNkPenjIdtj5EpY0bK+JFvy9jh8NJRw2X6pAny4bw51LRaI3ZcQzac&#10;V9ZwOBt7vY4cOK8dYQrkQrjZkre4iXGbmVg6rZO1W5aIyQa0zuZLyFu0lUPRB6kzH0tNUXIWo/FP&#10;itfaO5nE7fKI2eVTrz1LEk9SX4aWRH+VmMr8LJr77y7Yv48ndezQB3tqDQ3OT/NV5HbPhRlPlwXz&#10;plJrYwxMeKTMmjWSx2Nl8eKp6BVmEfPCo2PJDFmwaCqxN3w5FuH/PWcSWno48+KZ9EML6WvoP+Dw&#10;Di5WXHdmssVyLf0GjHwF+vNFaKH5/MyZysTxL4E/j35nED4vr8LNh8is90bJosVTYN6zYOpoqJdM&#10;IXaMT/f744j5jpc508fKu+OpezlY6y6J0YYNeV6mTnxLZr83RubPm8g6plAHG48UvmvU6AHox5+m&#10;7vPPZNBrT8rgYc/LsPGvypB3XpZXeTxg8DPy4htPyUtvPiOvvPWcvPr2i/LGiJdlyOjX4NzDiLFM&#10;kHc/mAjHHkO90pEyZvIIGTd1lEx49x0ZPhJ9+qghMmHyO3jEsG9W4Xe+YQW+TZrrRv9pTzzC2hR+&#10;vQX9tcZKyI2x2kjbYMQO9D1TC/pS+tl1mzfAV2HgOxzgKNRN2INOMJB6kLBsF6/t5GCS70FfbMHS&#10;xmUrsSA34hIHmA9loGMuJKciFwZcxDVYAedE11yFX2CV1kjEj5XrtLTxklSdv46X5mU5Vcb8orwV&#10;j8NL6Gja4dhXjXa89DIeIxckOvMM9bLQcKWrzxHxMVh200U8Ly7dQB/biZfyRYNlF5UWG/Ufcwty&#10;pbicmnXoSgtZ5nOPV5adnkeNWVjTkWhynI4Sl+O+n5aViW8B/A2eVowXQhb32byKKsMXW2vX5lWS&#10;KwLHTi+iHl8euZnHTzE3VV0deemM51xonnv3wbLRRdCc/QJlLTHDhWs3yErte+mbzenbN9PHW9F3&#10;W9N03GZBv27Ge6b08cqvzeljN8GyzXisfbHmyqgXlPpjb6BtpKke20LvC+bkIlniT889YDvjQFeY&#10;tqenr+w/iHdaHrpxWLaOf3f4hZB/exL/AHw6Pn4sH/32D/LFX76Xj//wF3n4+3+Vu7/5g7R/9EjK&#10;6J9T4N2JWXjDlFQbXtlX7z4wvEUaLzLvamqW0gZ8iVvxF+26ZdSXa7l+w/DGLjmNb0wF/g40ZdmV&#10;Z2AJfK7+QjsM7JKcbcc3BHbcSh7PefJ1DI59pUParl3Fl+M63g80lldoyrKvdl+XrptdsMYeuX0P&#10;hv3gjtx7eFvu3uuW613UfWxtoHYhdRKre2sVVlcWoP2lwbPLitDAHtorVhbEghe+LxbrlsluP3fJ&#10;PZUkrU3V0tXeYnhl91y9ZtR+vHIJZoc2uL6xAUamLLuv9iP6KcaGVXDsKt5Tr4pamno7N57t9Rm5&#10;dP2yaLuA5rf5cgecHo0rHPt0azf75SF1iR8Rh73DeXSXc+sT/v8LfL+/Yvt/Rx3G36B/voOHQpvs&#10;D0uVoD3MTfBWjYiMJzc/UwpKqKXIuVdcXkYuP5y1hN9XV2202toa/FTwneb9+voGaahvkka08A2N&#10;1K9sggufriXPgPpdmdyXUxKM2E1Ofg77rFbOt+Dx0kS9ykY03nxfbY3qpsvwAiH2U1ZMg5mzVC5d&#10;y/vKpPP43/QMdMa07By2DbZeVEz8gGurCm6tHFvZdi/jptZjLXEGvreyCkZeUdHLsqt6/UVUk10G&#10;A1WmXVuP/vwsunf2exXXXhXPlUUfz0hH23uYOooR5JXDcXxUu+RGvu1+fAIyDR8SXWYXoslnP2ht&#10;R+P4cGz0+cls8vfh2MmnThp+2u3Xrxl+7F13iMHc6ZYHH3fJp49vy6PPb8uVa6p/r6SxzXXqjxBL&#10;vrcb9wk86Yjnae5GOaw+uwBv38QEvDzQOe1hjujnDxOOh3FpTSxqvkcegqfAz09QcyQ329BjJ2dm&#10;cp8nvnWA/GD6B1f6BdVhbyaHzpx7q6WDsmy0b8Forfdp7TX15ziM5zZ8J/wAucEh9LnqvxqONwlz&#10;Wnj3zl3BBtfWz4dFomNhjqLx4djjqYxxyhjr4MWeXQVDL2C9iYxTPGTanNWwbBOZ/SGxXGc/vIKz&#10;Obc75PLtj9FnX5XK862w7G659uC+dNzH772nUy7dwUe+Bx37VWqxdpBnd7nL6GsbLlxjPNcOL2w1&#10;xnjKs+MyVK+cBKM7wXozDX1nbDL9ZHyBhO0vlH2h+RIawjIErW5ouRwMrYVlV0toYBX+IqUS4FUg&#10;gbSAnTkS4J2JB0gG8bkEal/vEZPlxKTWukp0InkJZ27hW39P8ko64KeVeMfjYbG/BGZaiyb7HGOn&#10;S3LgCNrsg5eY61+kPlY9fWweYzrqPIZeggtf43Odsmd3i5iZphAP34k/mR/+adHkyBUSMyjjOBQy&#10;RsNPNhY9Y1wFenNqRXofhcUlyK4IeOeRbDhlOvk3eZLXcFvO3/y9NF39Z/wMruMzVcPnC+B1uYwH&#10;8+EI6H1DS9ACZ3G/TGZ8hN+IfxL5jsnG9zn7HiKvaQ/zeXIBvMLQ5+/nXMdnxA8uEIRnzV71qY2E&#10;s8bAW6n9loymF34ZflSPO/WY4Nt7wiMYL8IUyM05cDhComOP4j10QPaGoKV0dRTT9SayYM67xNrJ&#10;15s8Cu0a45b3iMHPIR6/YB71lNZRjyWCfJFW+eJXv5U//uvf5He/x3fqLn7kLfeIaXXgr4lfQWQF&#10;fLpIQsPhvodPkwdwFi3GeWIpZ2Ew8Hr/TPHwO4EWIZaaS2hr96ZKRFQRtSQapOvh13Lt3p/I03wM&#10;X77D+KBTUjK45+fewBOI53ndnL+teIQ20OqJx9RxTp2WTMYCBac7qHGH10xmFT762cRwYhhnwP89&#10;1PtZfTLUox1WQy5UyGEYfzwaCTiwnoe74aKO7kHM17jm7PCvc4Kj7EZfkVgMR4fVlrSQ/9ksGYVn&#10;ub8z/ig8g39ONf9biHcFnDSe+QLXivpQxKeXwJmL2bYcfKDT4KvqLZYE20422LbWNVRNtvV25nve&#10;ewwtckik+stwLGG2ymbVZ0TrQPbVhuyr/xiTWsA68o0We1LXVQwXwCsjjZh5Av4k5JUHhOPNsR8u&#10;eoDYxpEYYirwYnSXO+BHOt5wDcKXCH6qtVldduIn4h4AgyLGzvp9Q8ibCKb2IvxaPbLdaZ6BYeh4&#10;Ino12WxXVHI2XtlF+DqW4bdSLik5VYYmWz3hlWcbOubsSnTA5GP8wLOjjhcY+0d9sVXXvOdQkuGj&#10;HRAWC8emfuKeyP+QZXuyLV7sE+Xcqtfur8nuz7JVm62cW3Xbh6Oz/neLySZ+l8s1kMexxC+b5aG4&#10;bOICjHvSK9l/bCcsOz4L7+xcfL8LGxlfNuPbrh42+NtXctzpJ9UTXH9nQnopfVc2vyEZFh9lHC8P&#10;9qMr46dtftRwpO3wp+aSH7EmNIJ25LlZwrDN7fHQdkKPvc2LYw/vhkdu57Oeu8P5HvyNwyJ5TH2E&#10;fYdhzOTYM7bKRZtVQf6wsuzqlsuMgRnzZldwb8nivrOX+Z4tuhpyUlebw66Zc64yM/LpFy5YJWvX&#10;WJLHrno7+MIO9Nk+aOBDOP/2nRL/kFTWmcb+p6bM0RziLnjgocWOSiUul4aXSlolNVfLYdzqm5QF&#10;W8/CMztHZjFXmv3hDNjhLJn0wTiZwfP5q+ag0TZBa7EBjcoW9Pz2cHz8XD3oT6zxP0FTuMqMnO61&#10;q2XR8uUyf6mJLFy2XJbBIPWvP8/9A4y3//P+j9WL5Md/zs54g7u6wvNX/Pitf6f37v89/90e//nP&#10;f0Gz/X+uefn48WPqcLehiY2XZew7/VNPEity7G0c4b7u5FMwdle+bfhjs/SEZbuj31af7D4PkmCj&#10;P1DdfwL3K+oIwLI9doVwvHyIu8CyWLrj/eUPz9b6j85u1MJzxB8Hjq0eVdtg255w7J2+QbINjr2D&#10;uOgONDFuXr7cj2BYNGeYtr0X3wd3toY728CzHXi+XdninlDurZzje+hTeL6N/3NAt+O4DU8cNDuO&#10;28lV4LE9LNuJ73b3wUMtKIRYPflGu/FEgWt7+OOlxevb+V87PmuGpnM1cx2TleuY38Nb1qKpMqOW&#10;5iYbw7tgowUabjRA5tZ4mrBcZb7FaCvMLWW5maUsNd0sSzZayCJ0oAvX4fOy2lTWcU2tX2kmG1cx&#10;n2K5ehleB4tWyPw5i9F0z5EZ0/AwmUptrOnk3M8k52DGLJmONnzmLPTd89B2k1e/6NgxmXe+RWb2&#10;3JRxHL9/xKr/b19/9vvv5LW/fSuv/f1v/8++c8LvficL2Ub1K3FruyihMKaUVLxBmLtm0gqST0p+&#10;UpoUJJyQgrjjUhiP93YSr/E4Kzq+t8UnSS5julzGltknUvHtxl/kFPOANPySTqhPNn4hcJ6oxGj6&#10;YTxLaLpMSEiQxERYNy05mfpZKWi3+d/+nFoZt+ZcKPc+deqUwa6VX+vjPhael5Ur2rLhRyfh6Ulx&#10;cG34WET4QfQR+EXo+NgPHz7iKu7EV7a7Uh9wG2NqB+ba1pwrFtQdMFUfbPx8V66AhcCTVq00uLT6&#10;jahfgnJi9VVQ3bYy7VkfzJaxEyf0suyJeB28h3fvkg+N97Ueo4ObC3EXxu52nINW1DVTZm2+AS5u&#10;aniMWFpRM9VM8zbXEINEB75siSxfulhWmsBhVqhP/Cqx2LBWbGDX1hbkzJrhvbMRbeW6lejN0Veu&#10;XkbfvxzvhRVivgkvkq3WxjbauziTG4GXNNu72RZOYNfLs6234g9kjUcH2mprltborFWXbUec3wF+&#10;rSzbkaY8257ntrStMG31w9LcIkvuYUaDf1va4YltT2zW0YPP8D94hzi7EZvyhGXupIYszRV+7e7F&#10;Pvehz6B5evnhGU5/gC7Hxgb+vAVerewQVq0+5UadRvoMR/iEnQv9jjIQmIULcS5HYlz6OQsrOKfF&#10;ll7dNVzD8MTe0ltLaIsdvxcmsglGrbxaObXy639r8Gx9fTMcRT9rZe8oW+AqqtlW5q1a7Q3w6/X4&#10;XayBaRssG66qz9dxjmxycjZy3Rxg2jau6p2LJxv81m9/mMG3IzVvAB1uCmw7o7gMvqwes3CBpgv4&#10;2PVIe/dHBtO+2HVXLvfcw9fuoehjbW1oB1uv3zI+d669y+Dfp7nv13Pfr21W39WL5H5r7no3/q23&#10;4CRdxuuVfHc1YwRdTx/HVm22emznV6IZZKle2qrTTi8sRJeRy7hV/eGoLcncOYlr6lgyY7Ew5s5o&#10;q3f4eOMjF0g/jT4MHbXPbjznvIhvkMPt7El8kZwaP/JqA+HSAfxu/32MGfcy39zNvQau7QbLdlWW&#10;jUZb6z77MifdxfzUnxiAN5/R/4skDpAFsyijnyksqyRvuoj5XxLzM3RY7M8dntS2xrtkCeOFaTOm&#10;ozmeIOMmjIOzjpShbw9Bjz1QXn7lBRkw4HkZ+MqLeEQPkKGDnpVhrz4vI2HZ44e/AWMdLrOnjZN5&#10;MyfL3BnUYEabPROePW3CGHJQ4dmj0QiPewdN9jRZwTVng/57h7MjGh9iO07EeBzx43dy4D7kTI6S&#10;E7FUjr0nORGwbHt3C/SmeAJZ4odiuZzXrdFPhJLfexRNFrUDEmOZgzLnIraXnJ7NnKUQL3RqAeaS&#10;d038I4r7+AGYxa4Q4rnu6iVGvMsGLfhmvnM1XtlzpsnkicNlzKg3ZMLYweQTvSPvzaLe44xh5BiN&#10;hg1PIR9vNv7ji8TcwoRr3wSfkCV4UFPPEzY9FdY7/f3xxOVmEn9bgqf9Bq4vS2JYZmIFyzbbaELc&#10;bC6smXwSdNVjx7whQ996QV5//ed4bv9chrz1rIwcNYDa1YPxRmd9iyfBzKfIvAXjeY5ee/pomTud&#10;uSFtBts56q0BMvD5f5KBz/2TjBz6ksycNgLvcv5n4RRY/ETiy/iST2Qdb8OnX39KXhn0JO0pWPaL&#10;MnoKDHrC6zJ49MsycOgv5AUY989f+ak8/dJP5MkXRH4GI3/y+Z/IwCHovaeOlMmzxsmE6WNk1MRh&#10;MnT0GzJ4xGvy5rBXZdDrL/OdsO/Bg2TUGI7t1PF4vOPhjX/6B3NnwOHnolE3J2fEymjKrtdtpM9d&#10;TexwldYHnU+uzWxZCf9eZUofC6u2h2V7o8kO3It2IMibMQfXgAdeGLbUN4B1WzlYEeNwNN47HHtE&#10;ckpyqXlWIvnl1M2CLef0Y9mq3c0u770uC2rPS0kT89X6S5Jd3Ua9sQ4paOyW/NOdcIIefEbuSH7j&#10;bXyzuyW17DJz2vOSUkjuRdN1abx8n2v/Jlz0hsGyz13Az+g0LKu6Ar8IGGBZkZRXcW3B1Aphc/ml&#10;hfDqMsmCw2XC5jLystFj9zWe41mg9eSyitnekhL6ETxG6okx1eP1D39XbfnJAvKB0WTrmNFnL9do&#10;2EFx47p25lp34Xp1497qCm+y4p66gn50IWP7FTDpdVbEJ+mPLey4B9KXWzsTh9TmSLxK+3YnFzzn&#10;iVHS19u6oOGmr++LLa7TvphxnTaNOZvS11vAs5Vlb6L/t+E+4OTgIq7cFwIDdzNewQuipJZ5/wnG&#10;h+jD0ASdKq7GN+C2dH72pdz56mt59M23cgemfec3X6PTxuuiG55QWiOh0Ulwmii0ZsfJuUEve54Y&#10;ZDM6TPi0+ofksR9qzqNlvX7D0GRrfUet+6g+vGn51NWk5ZTXGP9bh0a5/sJlIy/nLNrPts5uabve&#10;hQ8HOu2Ll+DY1+X67VvSc/8jPEY60Ti3S1vHZcNj5NoNNNO3ug2WffPuTVFd9u2PblDvrUMutaPJ&#10;bkRvX12E53IxXs+ltBK0xUVSUZYjWacSZRcscsWHc4jNzRQnzvXYyP1osvPRZKPF7bggXZevGH7Z&#10;1zuuymU0qeeUZTc1GqxaWbZ6ZCvHroRjV8KvKxtgrbQatEGqzVZ/D2WwHd3XpPN2t3TeucNv4Xf0&#10;wAGv3aPuJX7Zlx7htfU5fTt+OTX45tTcJ0fgU3Slv5bmln+G+36Br9xV9JB1ErArBo/zfRIIWwjD&#10;YzMuibFmaTnbgy9XdZXhgaO67JrTcFs4cWUlPjtlpVJSXCLFRSVSUlRGQ/9cXSPqqXOmtZm6lOoh&#10;z29p0lyFGmobVrPOGoNn1/NcWwPPG1ieaaiTc3yu5VyTXOB/LvK/V69dxm+gFR8Q/L24ZtJOnjDy&#10;GI+fSJYMGLnybdVul+p1BjdXbq36bOXYvU012uqN3cuy+7yylWOXcH0p066pqzP2pcYIlGVX8ryU&#10;35uel2vUfzx47KjsJb7s7kf9Mi9P6iCFk89IzgfX6Qnu3VrbsUj3xQ88WzXaGo9SL23l4Rn5uYZW&#10;u73zmvTcuyu3Hz6Q+58+kF/9+oF89dtPYHcPpQtee6H9LEwb7faVFry+8U+NwI+YMavWII9KiKV+&#10;ZI1U1NVQO1b7jwI8TNBWxsRyrpcwxsmAQSUbLTk7UzKI3WUWF8FH8BeIikLjiZaKPsEdHZILczVb&#10;5ouW6KK02TLXc/bwZWyxF3Z9EH5PLCMaPWdMHFpJctPD0E2Govmmqc+2D/2L8m1/xhn6+fBjzCFg&#10;2cqx45mnqAfI2csfGbrDuNRSfLyy+b9YchGDmPO5U+OFcUvAIYPhnGm/A1/8HP9sfCK4hhuJMV26&#10;DdtnP6k2++Kda9LSQ/4E18hZWvMV9NpXdLx1A/3ANak7f9nwkyuoxZe2kBg1fWkq45dM4mDZpfX0&#10;rcydTlXL4YhiWHaOBAVkSIAvXth+2RISiHZoFwzat0QCPAvE2xVvkR0Z+IucRJN9Ci/rdGJzR/Hu&#10;cuF+tZV5ymGO+XnO63t4/dxGC3wBrlUm4Ycq4LeVaK1VF9zMspmxRBO6r9PM2xuocVVJ31qIFrcB&#10;zW0HrPMa3uLnxNY2B51jGP5s7rBy+nCvHOp71JIrVw3/RB8emsscnXp3hwvgbSmMb4/i9RAPO8Qb&#10;OQY/iCz1Fr8rXY//Llcefos31mPirK3if6AU74lcWHYeTLGIcWAhcYci1p8t23aegDEmMx5UvhlP&#10;DlO02HmGk78TzLgeTuEL19uFh/auI/CKMMaavT4QAfvCDX+ReMZLx5JSqGmJPxvnnlF3hPNEtfzu&#10;voEGG4hGm5GSmiLxiXESGXkQXyE8DV3RL1mZ4jeJJ+7apWgVlqMHMsUL1VF8d3pJ6J7d6K4r5LPP&#10;fgnH/lZ+/4c/y0f3fi2NDTelIL+Fa75eEhJr5MixWvxDytlPFcQK6tCGn4Gpn2VMUMm9Pxkv6wTO&#10;5Xj0DtGME+PYlzmM91rJ8bkvv/rmO7n16G/k7zyU9ILrciLrKmz6qmQV0C9WPeJ++5FEJbUQB6/C&#10;66Kaa6mBc6pVCuu7yde6jv8vMfBy+CNMMvFkKfPlbDQop+CX8HLuc6rJVo4dfJA8e5h2AMzXNyTC&#10;4LqegQfw3qdWjh/H2QdtVxg5FrHU04ktYF/mcA1loSmr4JxtIdeAup55DcwLqLmTUcF2FMI4qceY&#10;io8TvPE43FN59qGETHg2OmH02Kq39oDNKr928ArGj2YP5wq62b1sw76jooxbfTWUZatXhnpnH07M&#10;QAOETwZL1XsfS8kzfC7U6+LYcTyzf+DZcbDlYyfw0khMh5mTU8q92T/siMG0ffZF4G0WSq0S6obC&#10;m3Zw71df5qAw+hzuI+4wbGXWXrr+3bBj1UTzmjbjPZZeaJADQqlNGZlk7E/VZivTPpqUbWyTapbT&#10;CtBoFzcYumxlvqrJjkzONZpqs48kwk1j0vHjSeUYpLA/kvDUSORY6PbGo0mOJr9AfUaOGftDvbL1&#10;sb5m+InAq1XD3tuIgRzsa72vKedWv5Zj8bnkArDe2BzqgOQxx4D508clwq/j0sqol1bM8akljliH&#10;h3QN2qpqiec4JvD4eAFeKaXoy5VlV7Ua/WNWKV7ahXiQ5NfxPxzXk3pcM3p192yP//6jHDdiA3Bp&#10;ZdNee8I5zsSc/PfQHwSSY+fdy7HRYtt5wvzg3O5BeEHsjSDucJRt5nezdEVHq/Vb98GyY9PzyDUg&#10;zoxGq7KZ8Spz2upm8oprWugvyWtgn1jZusJNLOAZ5GOvx++X5WKY2zKTDXiNWDH2Y+6/iRxx+nMr&#10;OzyQ3dkuP3yL/NlfB04S59Bzk/M7EQ8ROHYc2o/ELPx7smk55MQk5BoeSaHHOGYxGTLbhHpAS6fL&#10;7KXvyvtLpsp7tNkm02XeSjQ766i9Y7qE+d1KYq/kzm+zQkNLf0Luh7nNZlmxfg05youpJ7RAFixd&#10;im5oieGp0Z8t/yOWrRy3/59y7R97iaiW2dHRsf/H/p3mu/96/js//uabP8of//Snf8j0ddv1t3d1&#10;dRl8zwbOon9aT9IafaKV/XbqYhCzCyQOBcvWpo8D6ePUL1vrKew7hqdRPD5GaFi96BecYEzKs7fT&#10;P7jCnJzh0/bEzdUn28IKTeIWO8NjZCtM2xFdpfMOL8Yjyjdg3W4+Rmxmq6ef2Hj5i83OALH6oZnz&#10;OQs3uA/vOfpS+22XshHqFuyibot3EDUnfGQjOUKmjHPMGd9YoPu2YL2bXVg33NyFa8cjkPEO8Z3d&#10;tOCQg7KL6yaA37MLVu/tSTzICe8VmNwG2NgaO0e+b7tsRgNgCTPbwtKKpT2/zZl+z9GD38V6HODk&#10;+hu0bWOd2lQv6uwER+c3W1nCFvjNW63hbFZoi5g7rUG3udhkucyev0Cmz55N/vNMmfzeTJnw3nQZ&#10;O2OqjHp3koykjZ4xRca+/65MnfeerF+ySEzhk5vWrJat5lwTwcGy5fhx2dDYKMuudcqsL34pr/71&#10;r/9lJj30u+9kyN/Rbn///X/5u/qz9WF//KNM/eo3svrOPbG62ineaGAickrkcCr1dZNSZS9a7JBY&#10;ahPQ9sGiDiTiCwvPO3b8hNFiU1LIvUcvbbQUWDVMm/FGfFy0xEbj9YWuQ1l2/9bHtXWZlIQnCq3v&#10;tb7P9XHv43xvny47lzF+PmPqvpaXhX8ec4905iKpjLlTUvi+ZLh5UjyeZjESGUXc/2AY8yi0ZT6c&#10;B+6a309txu0u6Ipd8VD1Eg9v8gXgd74BARKyDx4Ow/P08TZyLTeYmcE/Vhg+I9NmzjA02eqZ3afJ&#10;3gxXtvPaIdZu1FJ0RnNmj97XGu+LzWay1hzPE/j16nX4Y6+AK9FWmyyhTvwSWY8e22zFctkMx7ZZ&#10;v07sTDeKjfla2bKBfnXNMtmwEs69nBzi5Wi3aStWLDHaug1w7s3wbFtr2DL9rjOc1kF12cRxbPEa&#10;tduKPzd+sJvhvT80S0tqb1mhebbt5dn2jh5wHq4n5dgwbOXYW53wvkaf3cezlWlvIX5mxbViTbNx&#10;dmOewjWl1yv6OFeuM0/i5V5++E77+hs15/3JA/MPIkeU/ejJPt3O/nVwcjLyVZU928IztsMvtebP&#10;zgC0vfyfelfbKd+AOSvjtrKn5uQm7iNwkqWr8EFfsw7vXjTusGn9jNZwtIaFqC92n2ZbGbW+bw7r&#10;Npo+pqk/tr6nzFsf931GOcpKM/TA6zfIMuIayq+3aLzDDc8amuE3sgdPP390CPhrKM+2Zzt3wG49&#10;4bTezLX8YbXqo7g3Mora04nEvPFJ1vt5Wg5jjhK4EH7YpbWGllrZ9OWbD+TKzYdy5dbH1BT7hPYx&#10;j3nOa5d7Hkh7z32Db2tdo6ZLnej8bsJH7sAObsEOdJ51Q9pg4fVwb+Xa6put+mxl26rlVv8RfU11&#10;24UwmZySSsbaxYyr83tbNrWGMhkvJacyxo0nby2BMd0JxkkZhjeuvr4PLYR6UYVyv4iI5TqP43pn&#10;XrE3KgY/2qNoMg+LH7zaG67txT7wZB+5BeNLhybbBx1VIDnB+p57MPuI+en+2Hhq4RSQZ1Yj2cXl&#10;cF50YemMJ+lPjvBeGHNbreu0FZ68bPVqak/OlvGTJsJC35LXXhuELps6P4NflxEj8JAeO0omwqfH&#10;jxkM+8VrZPggGQ3fnDB2KHk678isGRPQHU8i1jjR8NmeMGksnhyjiD+NkHdg2VOmTyNvh36a2JOt&#10;ExpsYrYOxGzs7J1hzLDtHdSC8MVDzccZzYf6jKymrSJ2v1RWmBLH3zifa2ED91cf5vkHJDkVn6Zs&#10;+h1iBqdyi8kHR1PYgH9xC7EI9IPZedTjjjqG7z9529ucmGvRD3A9L5k3A28r9UGh/uXbA2Xoq9Qw&#10;euUZefv1Z2XEsGdl+Nu/kBHDn5Px4wbCtN+WhQsnGnrptevnw/oWEXf7ABb7LprsSTJrDjUvF73L&#10;dTIPn+8VstmWPsRpE/m3q2SzGbke8O1Vy2HZc6bI1EnDZPhbL8nAAT+V534u8uJz6KsH/ETehDkP&#10;H/Y8nHugTJ5EbGDaW3DvoUabOfFtmT1xpMxl/74/cYRMhCUPfulJef35n8rIwS8QRxiCDmqETJ8y&#10;VCaOe01GjxogY2DVkya/Qbx3OGx5NDHfMfjWTOr1yWYMqT4iU2aPkXcmD5U3R74iL8HVn3npCfkZ&#10;fPzpF56QgYNfktETRqDHRoM9dpi8OmSQPPfys/L080/JU794Up55+ll54idPyc+eeEqee/YFefnl&#10;V2TgwIEyaNDA3nNl5DD2E78fRr0Zjr3ebCVa9nn4QqHNmD+NmqeT4f/jyMmZja+KeoubwL4tDK28&#10;rz+6eTi2A94ktvZbxBqWrUvnbeTbe7tyb9hFrDZGyivhbnXkG1SRRwRHzoFf5Vfi11Fdiy6bc72s&#10;Bg5EnTdygAvr8Ro5jx/R1fvSevOxtN5iHn3tkdS2P5LTHZ+z/ExKW+7jnd2J9g0NSxma7NZb0nTl&#10;ATEsNIWN8NYmavU1UacR9qx+wucvtKD1rOUx/sdN5IigGy2Dq6mfbhms7fwl+GUb+eowS2VfubC1&#10;k5ynqTkw7UK2uaKKbayk/4DjVdcbmmP1/D5VxHyWPuNI0knmXHgVEaf32BfKeM9TzIiZmnLdbHRw&#10;kFVWVrJM74umpuQtkAtDPMrCjrwZBzyviAPabsPnajs1M+k7Hek7t3mqNxE6DJrbTvJ6YOFW9OXq&#10;kW0KEzfbxHcoy15PPshGfLkMjo1GBx2CFX21Myzbx8tHDjKPV012KrnK6qnnExSGtisH/2v6148e&#10;SdfnX6HD/trwyu7BI7uT55fufSplzKuOnMikr9qP510wc85DzGVP0k+j0YaRGg3eoSy7uvkC3lFX&#10;pfFSh+EvUspYKBWGHZuGHpOWRh9WVAcX5jrvz7IvwLFbrxKDuHBRGlovwH1vykefPpKPf/mF4Zd9&#10;prWF49KGT/ZlQ5vddbNTum7hj82ys+e6dHZfkSsd5/HoqMYnOh8WmgvDLpYzTZWwWGoA1lCbMJ+a&#10;f0fhQA6bqQswjZqPcyVw5zbJT0+S9uY6uXW1ldYm3WjCtam/yKULbQbLbjjTZHDqGpb1zeQTKcdu&#10;6uXYFZw3eu7012WfOXdOLl7Dz/t2j9x88LHcfqR+LI+pk/mZNHMu1114yHlKfv7pu2jBbrHv4DZ1&#10;D8lP+kLqz/5SCsru4mdxRvaEFjKWiuS44zfsizccerD9ETFotfJYHzp4+GxROblOsOzSSmpdwo3L&#10;eK6tAh6stRWrK9FXc67W1tZKTaM22DXLWlrdD02ZtPLr08qtm89IM8y7FY12W+t5aW9rlQ6uiWtX&#10;2qWz44r0dF2XL3/NcelolxJYdWracZhWolF7OC8/m3UXG7pr5dn55D8UFuFNUoImntdVx11F/Kim&#10;rlenXdXHsrn+VYutHpLFxIt0WVXD9jAHqKNV1dWhQ681dNV5JcWMlxlDx0SjUYbL+KlGaKfBsrWu&#10;YxbsVGtAKldWvqye2JX4kyjL7q3/qCz7lFEDMpfvqjt7Rvp49seffSpf/fpL+fJXX8gnnzDG6IDX&#10;Np+VCxcvSOvFNvYxHhOscz3zlFUb1sOWo/DNZz9yTpzmHG2k39A4RyHMXV8rrKqgzyBmx3pKYOpl&#10;9Xhv0Icok3Ynhu3mG8C1ja6BOaVRe4m5lp2OE1nuQN+wMwDtVXAI3mcH0dyqZjSZcQe+Btz/93H/&#10;19dV0+2Jt4iH+ougz1aOrXrviFjixehljmfnoC8twcunhzHRF+TDtME6y+BS5Wh3YSQRWXC8KO59&#10;oSyP4e1VQX+M5pqYS/NVapKiB2hoxz/oKrEmdDwtPd1yoQd+3akeQVeN610Z9rl2WPYlvODbNPeA&#10;14k/VZw9KwV11fTjaPjPonEnh0P1BQ0tN9DKd0hyUjk8Wzl2nLi6HOLaPCiujsfg14lw7FN4i/Ce&#10;10mep8hO13jx25mEV3YCGo9AmTaNHM01dmjlS6jveYP8B66rc92MJ5rQZRfhpVPFsho9dh2e2WfQ&#10;XJ+GZVdJwO4qdMGn4aynYcm1/P4WxnTUhmTpsD2HGhUHqO8TBHsJYrycis6+DH1zNRwQjfj+fHQJ&#10;6nmN58iRQuogpFLzOB6mDauLpHZw9nn21+fyyf/4n/Lg6++lofNfJD63WwIO16CRLYJdlcLAavHG&#10;aWTddTCmcqN5we89A/Lhi5loG5RrJ4iDZyQaTzyzdzAu9GCs5w3L3nlY3FzJ99nG+eIahD8640Q4&#10;7dEEZbDxxnlxNDmF/hlNNprtbT7cN+CYIYePwbzJLT6CnwV63V174QOMP3eH7KHWCpwzUOsq+Ujw&#10;rkA5EhEhqfx/TjZ1c4nRdnffl2+++Yv8/utv8XAil4TzJzGhCc/KGjl4qEaORuF1HtNK3OAcuREN&#10;8GD29dE2ztPrxAjOwudz8SNIZ1vSYChJ6Dfj0HWc4v5xgXyeT+TO598Z/V5UcgsMnO9NwFsk4xYx&#10;5l8Rf/5aUjPuSNDeWvK9MjjPYaPRtdSBvAL7fkC+0G28IpqkvB5/m9NXiAm24T/YTK14zrsq1a0o&#10;Z9X6kZlwnGj2fRg+vyHEEfaTlxANo02nBih6+vAEjgO5+3vi8Obh/r3vODGmGDQr+Dbz2oGobK6L&#10;UoNrJ5yswE+jHF+XfImII8cDpn0ir4Y4VSPzljpJyCjFZzGf2nuq0T5hsFkv+LE29cxQTqtMVnXF&#10;ymiDYbGG9zNeGaHHUtDFUsMdDq6+2cq2IxML4PK5zDmyOb7Z8OE8ji/+RMc5x+HF6lOtWvCAsBg4&#10;eTjcFE91OPWOQNgqWmv34HC8RiLR8CdwrsOQ96PZDsGfOhgWu+sg+zTc0Pq7+jIn4bF6i6guWx/7&#10;wdn3HkbTyTZFsD0HY04wT2MOFJvB+jnfMxnz5Fbj501fkgZbZ3sik/ClJp4QEd/rm60ce8+hZPIe&#10;0KrDs/dHpRnvHU5Q749U4/fu43cry9f6l7pUPbu+plp1ZdW6j/o02EYtSPTY+rrBstmHUfBrZdna&#10;YpK0hnc594A64pUNjN1OExupllMFPOb58Zw6+G01xwmWzespeVp39Aw6//PoKJqZd55BY9WIpglP&#10;cNqponrjN2rsIDKZfc027z4Mh+f88dl/hDkbcSbiI96Mi9zhdts4v5xh2tvou7fD5fS1nfBqv/BI&#10;CcC/OBB/bF3q57cHwOd4LzQqifMlk9zlEurI1JK7TH7x2TZjbFZ7ntzEmlbiOVnEsILJybOhlo8F&#10;43T1zEZbuoB5ykrqt683R39Dnh/vrVtDjp6Zvbi4+Ip/wEHZG0rd4qgMwztca2FGwvqj6DdjT5Jr&#10;l1nFemvYD7Vos/EY4diFx2fIfuJB81e+J3OXzTRYtnLs6QsmyNS5+CAuIK918bsyxwSmvQbfScs1&#10;6Jds0Pniwe4OY0B3tNZ8o3y4crl8CKdZa6b5nJsMFtufK6v3Rv/nfY/7M2r1xe57/cdL9e3o76Wt&#10;OuYff+b/p+daO1J9tv+jGpL9f4f+7j5fEm8fH4Ntz53HHNsGTQwsepuHP3lE6oNE3ce91M87RP8f&#10;gxcP9wD1yvahH/SlGbUf0WTbopW2diAGYu3AHJ88UJp6ZqtftgPsysng2HiJ7PCG53gbPNvGw5e5&#10;jZ9sZexiAw/f6hsktrSt5AE5+gUbdR28OPf9QvBDCQ6DdZG7wHZtgZtvgYHZ7PSXrTBw5d5as8ee&#10;mI8rMR+vIBhiGP5ZbH8wsZ8g/ld5djA8259YoKerHz4SsGuYuBkaHUs3fBnxPNnK3MiWpRG786d+&#10;CMzek2vRnW3y8EMjztKL5u1DnpJqzVm3lxfrZKzlwO904vdv4zud0ZBaw8k1z9VkxSpqYy2SWXPn&#10;MfdegHfnInl/6SL5wIQagMs+lA/ginNXm8j8tZzn61eKNfEbe857F+st4oFG1tvVVXzRdPpzH/bW&#10;ddN28Bvs6JPXMKf6kLnuHHQ9Yx//Uob8yzf/aS79BGz7RbTbL37/3X/6O/oz7R8/fu2v38rML7+U&#10;pQ8eouXuEa867vOwqf3xSRIO5zqUkMh9KJFcqyjYFL6xcOnElGT02aq5Zsn84HhSvCSj/YiLi/u3&#10;Fstn+1pMTIz0b32v61Kva+Xayrn7tNzJ+CWkJOD1nYz/N+vJOElNm3S05Rloy2kZGTzOhm/nZFKP&#10;MkPS0lPZpkTGgviHRh5C33DI8BE9yjwiPjlJUtIYK6elSUJyMrmq/4u78wCu6szy/Gnj2LYbY4Mx&#10;NsbYGDA5JwMGEUQSSSKKKEACRZQDKKGcAxJKSCighFAOKKKAEkGIjDG4HbC723Z3u5N7umdqq2t/&#10;58rMeLu2pnamaqu2lqrDC3pPuu++e7/7fb/zP/9Dn0run0zBJ4z5vhdcVjn3oSPkenYx7rJ21154&#10;2nNoDxpo1XDvhSOv24Wmf/d2sdiPv8ghuKi16qPxwNiFFxQse9W6VegWF8qypYvx610q601XiPka&#10;dJbr4E/rzWT3xg2yZ9NGGDa6y9UmsnYZ/Qo+mifLFxNL6HlmQv/SZXgRECtX4YG7cR21CFvRJu9B&#10;MwhDOMD5vw99Mo+3wrN3WJKT2oH3PbFjx8B9S0t6tZIL2mdlB5+Bz3K7G7atoX7Z2rdYPUYMhn0Q&#10;fTYabYNj2+A/QijHPsA5Y815fJgxQH32HTm+lUu7wnzdfY7Tjx6dHPWp3uRytP+fIwzkiD1MAw6i&#10;vPqQLbUlDtrPnucJvX+Q55Rx7zlobWivzTZz/VizjjzoalnO7Toeb92l3B69LFxEObZqrJVPK7dW&#10;TxHVbD/xFXnCr5VbGx4k2y0NbbfWsms/yCexHl6ummxz9Ng7begryfaoZ5Iy7d1wGNVkH3b3QIeg&#10;tVXo0QlbPquGtYubodXWn2nubJ8tOWz22Y6DfBbydtbOaJTIMzp60TOJOsrA6GTmotT+ZxbQyxum&#10;nHeeGl3YLnrCJ70ez8GgVQukfiJVLV2spQbWTKrP1lCmfRX2raGMW5n3Ex239oTU99YRer+6Ca5d&#10;i1a7vBo/gQojzsK2C8rQwMGUz8BmUnNVtw3fKihhW8j5w7qTzuSxjcxH8gqZN9F/vBBtQN5ZSczJ&#10;lbgs6mzJXYWnoL3gnA9JSpbgk8ncMg6w9ojBT0Rfoz/zZR3qE84cMi6e95yWhKxsfE7wakG/nJyZ&#10;jdYgB90ZfTbzC9A28TN4uQ+6LGvOM3PmDEtN6Bc9B7/kWfRwJIe4aDGePibqlUEe3RSPDdjsnJnj&#10;ZNrkd9E1j5FZMz6gTz363FmT8OrCl3n6RPTd42QsHPu9se+i34WDz6DXITWnZuSNtu9Cd70fhs0x&#10;f8ia8d/OjmPVibWALcc2en8rck9bP8JjbabMWTpeJs9TX+fReDZPpJeoCefdFnI1juTIgtBmMzZl&#10;FzDfZK2PJrextRPOyDyS/RYWDvd3JV+015IaDBM8O/hM6MgnvDdC3nnjZRn20tPyyrMiQ54TefVF&#10;kRe4HQxjHvHG0/RWHCzTp72Fz9pYfC8nyxKTafBX9RhZAJOdim803tPTRsuUWXiSLJ7GubJQNmyl&#10;xmPXBtloZiKbiA1rP5JVK6ghmj9ZpkwYKW+/+bIM+YXIz/k7L77A3x38Mxkx/FkZ9fbPjRj5Fhpq&#10;Qln6xAlDjZ5KM8bg4zJ+lMwa/7ZMePs1eeuVZ2QYLHwE/PndN9HIv4V/9us89yp67aE/g4u/bGi6&#10;15nN41q6BJ3tUs4/PLu3MK4Ra8yXynJ4vPphT50Hr540Uka8ix/6u0MNH5GpcybK9LlTZNyU92X4&#10;yGHy3Mts7DNMdQZp/Iz/nv7xwVPcPiVPPTVIBg0aJE8/PUhefAnPkmGv0jtjJno3jpX1y9H8fySL&#10;ls6mr8Zkeh1wjMybwL7D+3sy+2/yWDTdUxlTl1KHQ00M7HqHpQX9eNfAGEzZ/g30PdhmsG1l3AEn&#10;jsEdTuLxcV7qGiqlsho99E9YtmqdlWefrRiI/KpmvK/RwHagy739JTXuv5MrD7+XpmufSwX1zZWX&#10;Hkpp2wO8s29IcmGbRKSxnsrBh6CpD2+S2+SoOuDOqsXEX6EVztQKZ7iIthQm2tzaJG2XWg19amMb&#10;HgzK7mB1bb14wMKwq+rpRVlWamhAM8+izy4sJJ90Hm9sOE9lNWvkGtgjPWbJv5QR5fhrVLYw9lzs&#10;lKJa9VoslZisLBhGhOznGriZa4zZnt2yfs8eIyz2UwdEveQO8kAaOwn1t9rDc1aMoQftqLkjL3iY&#10;cdXRzcPwwVVvXGeuFbZO6B4Y77drznEnWhxC9dibYNnm5vSH2EqfCJ6z3DGgy3ZEpxAcGAx/SIdj&#10;FxteFfYw6Yj4NLa7Q3oZE29+8Ru59833Rq/HT//0N7nD/au//Foa+25LFloh/9hkWEygoT3yjz7J&#10;2plcGhEYQz0znCSQPF40efvMYngq+6P+Uq/hI1Jc22D4h8cwdsVlnDFYdmk9YzXzt/rOXkOX3XoZ&#10;r+LrN8k30g+4g34KXd1y65OHcOxfGSy7t5/8ZEe7tHd3Sy98uO8WHPvODbmOPvtq/xXpvdZjaGY7&#10;LjXgZXEer7UctL150tBQLq0Xa6QZll0N287KQMPl6SA7t6xlbjCLOq4NkhARIE3V5+TWlXb5+EaP&#10;3Onjb6MzVW32lZ4e6b506UeW3YI2G89lWLZ6pldzWwUbVX8R1Warh8UFft7Iz9TjubW9nVwIDPRa&#10;r1y/f58+Y5/J9Y8/ox/yJ1xnbrBWvYE35nWOlTuSX3Ub7fod+OdD/KQ+R3v8CM7ai460nLx2jhzz&#10;R8cWGIvXeTA9G7mGsh4IjoxBm43OubERjwvyQKXnpPBcAd7Z1N0VFUhxcSH+1ucND4/62gvS3NDM&#10;/miA5eLtUQ/fbkR73UJvx1Z6obU3s73Kr1sMjq0sW6O9lVuY/cWmBmm8gGcJXLYGvXdNZbl0drUb&#10;WuyQ0CCJjAo35ozN5IlUq91ykW2CqZfAr8+VFBm67SK2q/hHpq0/U0226sCVtWtor0fVYqsmW73y&#10;lGdXKg9mm5VlV12og2Xzeph0eS1coiDf6N0YnhAHa2KuAIfzCwky+joqw9Y6Cu3zqP7a56vQfvM+&#10;Zdnqda8+QgnMXeNOJRu/R/t29t25LZ9+9Vgew7AfPXwAv+uXzk68zHh/bh4ab/QfZ/mbqRkZ4g73&#10;mzFvLhoBC0lkvq66/GZee+naVem9dYOc+XW8d+C+l9HWsf/KGUtq+Bv1HBMVfB6t8fLw82euSC0d&#10;uiE7F2qzmA/asa46Qo2ehoOrDxpcvLHhHMqyfYJDDZ11lM4XEqlXgoWHwLbVi0x5tsGy0Td4kQsP&#10;iqE3Tir9d86yz8kN1nNOXeq7LtfufsE2fUbNWTNsDvZzqgx/rwa4egn7LwE9x3HZvNONcYh137F4&#10;GEcl5+gt/EWYL129KXXdzJE4J5rIZ3TcZH7Vh1d2F/0IiGb49cVuevX23DJYtnq7teI/0sA5e6GT&#10;c6GXbejH7/7+Q/rFfknPvd+Q5/maXNNdKS5sl5jIInhtHJpgf9m++ZjstPCV/TvQs+5Ff+6eK55H&#10;M8XFIVmcHRJZc4aIqel+GT/ehBpLV2oR6EV767FcufUFPiM3OHfqYKLwmMgSI06EVUpkbCM+zm2G&#10;Pjskqg3dNv3QTl7js1+BZfbBeLuotyvnO03AgyyAaxjbcigTTXYx428+2hMYs3sWc9IsOCx+AzH0&#10;eIwuwUsE9pNUSZ+0RvoXtnMu35D269/Io+9g2X/4h5xv+1pCUtrFNbicXo1osH3Kqc2jl6VvPXrs&#10;Ssb1Knh0HewUL+0TVeIVWIJWPxfWmommLcUIJ3t6S1oHy8H9cIK9nrJ/P32CYdmOzujwj6NXCwgz&#10;vGXUz07r+k5Exxj+6w5evN7OETbgb+gsgmPxcEab7Ok/0CvUzZue4uiOgkJC8Ho5QV2uH99DJDXC&#10;mcbY0cQ43n/9lvzhD3+Xf/u3f8jjr35PDqpTomPP4sOCZjn4vISG1UhMbJPEJXbhRd6BR2sLXPgi&#10;muxudB/9/N1L7K8KOPZZatEz0KpG4TnnIaab8Uz1PIVW5QFak9/hkd0nARHV6LXxCTt1mbooxsLa&#10;35HD+h6ddzPrlSRZuR6OtxPu6p2NJ4L21LjP3OATyano4Ry7whjcZ+RHKht66K2Dx03jJcbpbq5x&#10;bfhG1BtMOzbtDOcMPQRhuz7BHFshJ9kfMej0Iwxttq1LGOs1f84DZ1lrbosHjyvnVqzBsk+erkTP&#10;UsecX/W6DXIqh96AmecNnptdgudJWTOMvf5HrovHdXYJfhYlhu+16qyVayujVVatfR+jUtXzmjl/&#10;4kB/SOXYRi9DeK7eV46r74mE04bG56FtPmNESDx67aR8rrdw41TlxvD9RHwkguLR8wfChI6hx8b3&#10;Apat+m8/1k+RqbDJmHQ5EZlihH9YEhwLFutLbsQDr2wXeos6w5HQYrsex7+aa436jaiG2x9teTj8&#10;NjIpC56N1h3Gqbxa2bUy7NQ82H42Ho1ol3V/qM+Icu7QxGxDkx0cl8XxmIFeKR2NfKbB3hN5r74n&#10;LgMvkDR09KdyBvYF7N7wGGef6H7R++qJrd7jT/aN3qpHth/PP+kLGQ3nj2If6W1iCrmFHLzg8J4p&#10;KGtD69/E91bDGg1/7Dw02XiMJMBw49Ftq3d2Ug4stwD9tbJug3fTh7TwAvfrWWPiNVMB5+a7PV1c&#10;y1yGHODpQrym0S3Hp7NWgw1GkJeIHAivcPTlaAa8I+JYv1FDy7zpOMfbv/88DF083NvJL8SYTznA&#10;6Nx57B/DWpD6/chU8u1nWFcWV5DjboZn91DnQs/t9n70VfVc4+LRMdjDUlizb6PHt8UOWPYKWW6C&#10;H+Ia9D5rzWXtqo2y2hT/y0278WIkP+UbwzU6g2M4F56Zx35lbYV+PTypAH855drFEkM+Ju40OR/9&#10;TvgeI9MKDZ5tsgGWvRYNzcppMnPJBJny4fsy9cNxMmvJJJm3nL7zK2fJYjwc121ZjY+gJTUYB8k5&#10;sSZ0QttmDVeB6e3cuxc9rh0erxaGtvinTPZ/p8tWTvvTf6rR/ul7/vm+emU/+Tdnzpz/9LX//N7/&#10;1x//8MNf5a/sj/+T7fzqq6/ow0vvgNBQw3N74qRJaJLon7PXCi9TL0ObfYJrgK9eA06EwlaoGQ9U&#10;zhxo6Jb3wHAtduyV9eY74G470MnsNVi2apmPMuf0tfUW3yPU+HDt8STc7LzFzZH8OeOGmxu+2x5c&#10;i46FiSd5MG+vIPKjIeJ/LFyCyJmd4PkAtBjHnHyp96GPJa/34vUa7q7+eIbhj+aMD5LxO0LRwzKv&#10;IY/mQV7Nld/nwu9zJhzd6I/iQL96Gxejb50NbM0Ozu4IX3dEL27v6IavAT4lXuRo/WDg8HpPX8ax&#10;Y+opTk0MTFu16IeZb9k4owuCqR+2dxYH6yPidMSefLmTONs50EPHWvahEzI3W48XoYmYmiw1vB+2&#10;btogm9eTm0FXu2HtSs43tLXrqDs3w+t4A+cAOrhDu83F4dAeelTbUAN6VHy9PcSXHLEX12MvTx/x&#10;DYwUr+PkCz2o8Xcl3KgJ8ozhmh/P9T5RdudViW1RnVh2XJOVj76QWd/9/r/Fp3/xlx9k6F85l9D1&#10;/9+MD779VuZ8/ZWsYw5tzfrHqZwxEpatbCeDyEV/UYD+ojQFH27mpfHxcQPB3D0Bjqz8OjGROIlX&#10;2kll3YnospVbw8O5TYZZJ1FTps/r6xIS9T3xaLwjJCE2XE7GR8ipk9Fw8nhJT02U0+lJ6LLpdUmk&#10;n/4xMvEz4XFSajx5zxi2LZba/2T8Q0/j0ZgjeQUFkl9UJPnFRei9Co3bguJi9Jb0z0pPk3j+dnRc&#10;LB6d1EL6DvBZVw8Pg9O6ebI+9+A4cnKQ1XBsUxiI6Q76S+60EDNLmCm3a7cwJputRg9qIvNmUwM/&#10;f46YLl4o65eZiIXpStm2ipo4brcuXy5bON7Mln0oKxfC7mZNlnnT4HPE/Jn0U5tL37P51MgQCxfO&#10;wwtgqazbSL9I9Nk79sEC4Ndb9+KzsRcmAM/etQdujQ579y70yxq7iT1w7P22Bse2OoRvyF48DS3x&#10;Utl1iPEarrBHa+qpDYVrDzBtZdn0hjyMBwjniJU9vkCwXmsnZ+YM+GO74N9C2LsyTrAOc/HyoCeK&#10;F1oJ5qPcunnh8QLvO+Kg/vt4UcGH9x8+gp8ILNoKxg5D3r4XrTSa6O3ENjw/zMwt0GFvlJXrzGCG&#10;XNcstsCxdxuvN3rM8l5l1OqzrT4hZrCPtZu49hHqvboZHvKEbSvffhLqK6I/U323snF9/QZYtnqL&#10;bOL3bbXCB4Vt09h6AD27Nb1v+ZzKrPV2D7xdQ71GNFSnrXrt/Y5OvIZ5Oex6v727Edp/RD1cjT4k&#10;1Mo4kYs7in7wgKOnWDl4GKH39T227vQvQF/h6sf4eSIavUIW+gX1ZMwxtN15pbWGh4j2IVINdgXc&#10;pv3anQFdEGutBqIJpq2suw1vE/XX1sdNcPD61l7Wvl2wikvMjzthGOTIiYqGdvxNW9BZ1ZGzrzJC&#10;NeSZReXwqzLmy1p3h3fueXSa8O/TpTxfAvsupq4YrfHJ/EKiwIgk7qedOy/ZaNLyYHh5tXWSUcr8&#10;Kpc5bhrzPri2RjDr11C4UXw6fvdoZbLx4SiuQMdWrwyFetY6Pl9ZuZxl/Z4BP4tnjAgO5lpyjByJ&#10;uyt93xzFiXoKB3t8ph3xq7EyFzOLlXiZLZLFK2G7K/DcMKF+ZsE0GT9jvHwwe7KMw3fkvWkTZPTU&#10;CTJm5hSZ9CG9f8kDmW5HS8o5st+KGgEbZ3oOu4kneRefYxyz3ui0beizvWUxvxd/6SV4Zsx7W8ZO&#10;HSajxr4ib733Cxk5eqiMmzgKtryQ6+w21oouXKu0bwXXt2MB9CSLwh+Wa5cLfVE5H7eZ06OIHOiy&#10;BTNkzuT3ZfJovDFGDJa3hzwrrz33MxkMkn0VPPva82LopYcOEXjys2icX8GvYwR8/h38rN+HD38g&#10;Hy6agN5qMl7Ro9iOV+S1N56XoW+9KKPGDZdpc+m9uHKerNoEL175oawlVi2bS+8jdMjTxsi494bJ&#10;yDd+LsNfQ/s8ZJCMGPasvP/uKzJ9Cqx6xjsyeeJweWfkC/I6PHrkiGdk7JjBMvW94TLzvbeIN2Xq&#10;O8Nl3PDB8uYvBslQtnUo7H04G/86MXQw9197Skbx/mls81KTSfSzmoMPGHPE9XPFdO1cMVm7wGDY&#10;K8zwRlhPXm7dIlmyiu+ObZy3BH3Ecl4LQ15vQb3h+lXop+fT33mcvP4muuwhL8uLg1+SlwYPlsE/&#10;f12elZfkZ/IcJPt5ELfePiODnsJT/fnn5dUhQ/BbH8M+m0kPDfUWxx/swykybSZ+M7D/idPoOzmR&#10;HpYjX2M/DyVn8LbMnTNVVpkuQR+xmtqZ5eRMFjK/XkAvjkXG420w7UNc2729nKk1ipaKcjSltaVG&#10;T74iGFw+zKkY7WQJx79GQdVAFHLOFl/AA7+R87ADNnTjM2m/9bVUobtWr5HStnvEfcmvvyGp5+Ah&#10;mWht0GiVt/RTn3kH//wO+jPCHBvUTwG9cFsHngqNBstugV+345XQqpyF+81w7e6+qwbPVoatnrrJ&#10;pzOoU82gLoP+FOfxFeE8La7SXo+VcPJG8mathvdzRTOMiqhuVR1NLx6H7WhraiU6K1M8I8PEinNw&#10;K7UFFtb0Wbah58FhuDV1Tfu59u2xZdzkOUtrZdnU/xw6gD7yELlL9C12eLWQ1z/syHWAcdQWffYR&#10;riEHuaZYMj9VTbaFjtkaaAjMlWVvHmDZuy2ZhxIH9x/CX9abPtSnJD+vSJJS4GiMqcfQPBSV1xu1&#10;Kv2PvjJY9v1v/2CwbPUXuffdH9FpfyPN/Xclpwr/09Rs8YuBobHeSs6hH1WO1jZTb0YNik8oPdHD&#10;oiQ4LsnQXquPiPqPqC+2+mSnMmadJM+Xln/O8ENXH5KGTvKGvKaO70VZdnc/uso+7ft7Wbqv98vH&#10;n38pDx9/ITc+vi+dV64YHLv7Ghz7dr/c+viOqLdIP/evXMfr4nKndPVclPb2Onw00OIWZcFEc/GI&#10;LoPF4tXMc0X5XBciA+SwFZqldcwVVi4UN4cDkp95Ek12ndzv75KPiTtXO/EZwSu7F616V7d0dXTA&#10;dfGQZo5W39JisGzlkzU8Vv2tcZ/HdUQDzzXz2jbe0w7b1H6Drd1oyW/conaIGqHrd6UGjVVxXSe9&#10;4PB9J/Kqb1LbTO1oxS3WrvfxE3+AhvYGzOACnCoXTUk69ZbUhgYnomsJYnzVPIYjfejCYT0N0n31&#10;qnSzf5rbLuLnXC2lleRbCvFrylbfuiy+c/rPce2pLq+Cy+KnU4HvRy0subEG/Tee2PDs+uYLhlfI&#10;gC67Dr/shoForMdzuwZ/bM5POG4250Iqc8qEmBgJDmHMdnESD083w1vkEufRZ59/Kl8+/kxu3OyD&#10;Z+O10oxW/ULNANc+r0wbtkqc55xXfbZ6jWjvR/XM/inLPncOvx94dkUVrB4OfAFWXFlby+eFp7NP&#10;G1rJH8Gk80rQ352Bd8RGsx7zMXomn8rEtw+WrXrrMhh/aU2VoctWD5h63qf67DP51MjzORLTUozX&#10;NXW0SRfHVncfPhrkMS739NHrEu6RkokWKIDe2/voubCecXkldYWLGQdnkgOdI9pHOzaFnjnMgUvY&#10;nsZuen3298Fwr0jPbfTLl8nVcDyo7rv5Uge5jXb2fyUMFd8Baiy0Ts6amtgjyrPRJtnDsjUcXKjX&#10;c1ddQ5gEhsQa7FF5tfaHfOKvrY+VWYfzu0ITEo3nAyKjjfsJ5MVzGK8utKOnv3tf7n/xWH75m2/l&#10;Bvy4uukuufAGvLTRcyaUS2wyvhlBcEaHWOaSfrLOwhWfU3t8T9GE+yZISg7eKeQEy5gLlZOnq+ro&#10;lAaOt67bjMfXmT919Rk9SZq7bsKyB3TZzd3orjt5vofaC/ZJfU+7NPTSAxUGfqn/JrUJH8u1O19I&#10;370v5e7tr+RK7wPyJJclO6Nawk9kcV7GiM2+QNaS/rJvO/MC51M8R19EW3ohHghAc2grs2avMsLH&#10;L4Jjn3Og7x6acHJE1RfRLxbAU9EEBGXCedPRYcOdwuAzcfVEEzwbrp3QATPtxkuiEy1RO94sFfhw&#10;JtAf2VM+XOoFfzmFRr2AOXc6+yKSuXwCDPUM+tAS2FoJPQvh3MfS6LOHj0JqHcytEt6G3j6pFn3u&#10;ddj9N9L98B+SUfFAgvk7x2PbxCO4CX+RC6xba5n311JzU0bOooZ5fg3znwp8uirh2mXkOc5xPKun&#10;9ml6qqWIy2E8TPaFyMGdPrJ7iyseingW7mbufAgvQicvfHGPo5VBX0MO9Iibh7jDs90CAtGXMFY4&#10;HKUWkp5hodGGlvRYGJrowChjXm3LXNsRjZozGjpPb463Y34SxjiekZYFy66Uzo6r8hn5zD/+8X/I&#10;b3/7d3yFHpGzopcm35G7e76EhdZLeGQbfWlb0GTj6x/eiZ6uHf16J/rbXjhjJ3y1lb9fiY/qGa55&#10;ybJpb6gsWOVADy7WWweC0IbcISf8Od71/WjLu9BkX5FTGXckM+cRa8pf0Vf1ITV/heTU0cqbeOJt&#10;FgKLOMNxfwFvrOtyruEO4+gVOB/6k5ouqWzAk6G+m57wbZyTnO8ct+qDVdncIS2918mdXmaugTb3&#10;bCmsnV7qESl4n0Wwz2MlIAyPF1j2WnM7etftlPlL1fvXGZ6Lp08UrDUBD4vkYvQ02v8QtllQD8et&#10;Zq1Bv50ifJcLauVUDudUGppsGHNKHrmis9pjogyurTpY3g+/joJrG8H9J4/VJzsMrq3sVnW/QXBs&#10;ZdknYtPRQhdxrufBlPGICM9iHGBbEmHAqefRhNPLkFCttm8E/VB9ItHz+zGv8EZX5Mkai3U3edCw&#10;pBzyNawpiLA4mHT8GeO+dyD9DD3RcivL5n22rlwj4UpWdrzX1sO4r/0fQ+Kog4EzR5ykf2xKnuGr&#10;osxa+z0ql47LKDZCn0vJrYQXlxv+K7ov1IMlLn3Ab0Q15MrBVcuu7Dvu9ADL1s//U6b/7xptuLVq&#10;tQNj0WmzDcY+Yb884f5PeHZELHw/Jpt8Cp5OyUWSzneUC8POU44Nq449VcT3fY5tL2ZfaV9KOK4G&#10;+83oCXl6oCekesek5tIfGJ50mu8z9zy9larJhVS3S15FM8ccGu2iKvxJzkt0BvmyZOru41Ml8GQa&#10;vcdPE3jaoBkISuKW8IvHl01zJ5F4oxBeaLJdYdeq1bZHf+rsH0bPWGr4YOJGRCbyGU/hHZMnWSXM&#10;ievbmDPcwDPvPsfxVY4txmrO+S2WaNF2orvbvpO+QCvwvP8Ihr0aprZeNqxZRx8x9Hobt9Dn1YZ6&#10;i+P01oWXh58ycgoh8XyPSXoM5vPZBzT0enwEkw8JO5UDw1Z/EepM2N9LN8yTRWvw01+OB6IpayGT&#10;iQR9lVbiNWLK88tYly3Bn9L0Q9mwfR3zV+owYXi2zmgxWG/us6GfEnNZe1iH/lNO/VMu++e//Pl/&#10;eaw/U73xT//p45++55/vK8P96b9//vn/T4//9Oc/y9/+9rf/dH88+bzqS6J5ANW07tu3z9hFW7Zt&#10;p65aPcxsOLfJm8N11TPb4NiW+JWu3YQOeZUsXraKMXcj/uy78RFFq2bvJkEOvhJILZCvHXMtwpux&#10;xRv+7OMWKD5e9PMgD+bnx1oAbu3jRd09z/l7h8oJH+Yu3Aa4DbBsb3f603qiFYd1H+c1Xu747MC3&#10;XZWJc9+L5318I9DChhn6jaM850Q4ulPr70rPVQdPND/oI60dxfawkzjYuchROPZRtN1OTu6G5trL&#10;J0D8AuHnwXiVBOG1EgATh2cry7Zx8aQ2yA3tpYvsxw9FeyM7o+9241rp5exK3pzfdwSdHlxt+6ZN&#10;sm7lClmzHJ9SOLa52Vq8tFfIOtNlYrZqGUx7pVhsWAOnoB/qlg3k39fjW2gh9ta74fzWBsv28/GU&#10;QN9j4u8XaIS7F9dnTz6TWxBzDMYBt1Dy5JpTjIZ9xRoR7ZogsY7M5w6HSuDBExJwCM4VlyfOp8tk&#10;GzVvq29/IjO+/Pq/xKif+fvf5bkffpBn/vVf/0vv42D7b71+/vffy8pvvhF7am79mIueZG1fBs9W&#10;Pn0qBVadeooekakwZzRWmRl4YmeybsnCD/uM8Vw6DDkNrYi+Xjl2XHws3mhREhERzjwlVOKiwyQR&#10;lp0Ypzw7UpISogy+kAyrTk6ONSIlNUFS00/Co2HhKfh1J6geO5jrRBg8O07SslKYa2QS2ZKVkyNn&#10;ctFw5+ejCWIdeR6tHesQZds5Z9GO8hrVa8clJkpkTLSER0UZmu3AYI7lAHQFfMfWx91lh6ONrLbc&#10;Ios2rJL5pktl7rLFMvujBdSzz5EZc2ZQ408eEJ69/MP5snYpNS0cW+bLTGTjR9S5L1ggq8nHLZsP&#10;754xUWZMeE8mw1gmjx2F1y81/DDtWTMm46Wg2tPpsnARWu01prBZekPu3gnHJr+JZs7iR5a9dz86&#10;4/2w432wa2LfPsZkOLYVumv1Fzlkc5T+aDbwXfyjt++H+R6AGcMoeG4nr1Ov7F0HVZv9Hyz7gAPv&#10;c8Kv5+iTwL/HCd0dnNGONaGTuwsskHkox727D+ejpwucD45hj2fDYe3tCOtQhg2/3mK5SzZvJ3e2&#10;lZ6cFqqVhv8TG7agb+ex3qrPiL5WPUf0fcq09fUGwzbfYniPrFhrJstWo1Hj2rdqPczQYoBnK7Pe&#10;BBtRrfaOPftFddy67lL/bPUXMfpE7tln+GMrz97MOa99Hy32W3Gf2pRDbLPyeg+Ysyu1H+gLDe8R&#10;N9Vhuxsc+4kniRXruD1HXOg5hOe4nRu6AvpoewYYLFt5tY0LNRmwbVue1/vKs/faMvbynr22roxF&#10;HszdvAd4OPUvVg7uRp9o3/B45rsZzJvQQydnGpHA/KC4ppk5Ln3ldI5wUftNas+xu9KNR7fqtdWv&#10;uwM/kg64djvRcfmWXLp6x4i2Xnp2tV9Gh0dtJFxcf4cyctWGq0b8DGw7q7gKrl1JDziY9vkKNI3c&#10;hzMbPPscvnpwBeXX6aw1lVvrz7PhY2fr0IE2NEpBPXVtlegEeE1CLvM+tNqRaarN4JzOPmtwbGXZ&#10;Z8/DF3hdGQy8lPcryy4pQxMJF6ioKEeXV8TYcJo8FuvdcOrST6DNCfClHvU483b14eR7PYi/7p7N&#10;5CXMxHTTCuYl82XS3Mn0+JhF/n2WTIRnTlwwW6YuXiBzTeHJ5uT6rZg/2dqI9WFHrh8wbC8/1jZo&#10;gU6Qlz1G/sYKj6l1s+k/+B5rgXHohz+QGQtG038Q/vk+nhbDX5Q3R70qc+ZNR7e7iV6ObuRvQo16&#10;6kNHOB/IkVrb4Pm2nR6ya1fDlE1kCTmoCaPfwOf7FRn1Kr0rX3tBRsGyR7z4lAx/QeTNl54y2PbQ&#10;V2HCQ3n8xiC48HPy7uiXZPw4elxOeZOex+/K7Llj5K138A4f8bwMHvaMDBn+nIwYjSfH1Hdk9qIp&#10;BhteuX6JrIILm8L2ly3GH27WBzL5g5Hy7tuweP7YyDdekHfQUk8YO4yeEGPRuc9mO+dTNzJJJn4w&#10;lL/9tLyNNnv82CEy+wP6Qo4fLbPeHylTRsHgX39Z3hr8tLALZBjBQ/yz0Wi/ho4cLj4H7r5yxXT0&#10;tQvRMCymZzm+1LDslWvnyFK0D8qzlWOvMV8mG7atpq/ieupJLMidbae+hF5/VjvRQlCDcUjzVeZi&#10;Ymoi0xk7x01Evz1ujIwZO1bGjJokw4eMksEvDpOXnn9Vfv7sL+TZQS/gO/KsPP/cc/IKvHvs2NEy&#10;Z+4M2M0CWbx0DlrsifQ7GMXvGC6jxgyRN95+UYYPx9P79cHyDox++vQP0P0vkLVrTGDa6PGXzJeP&#10;FsPY506VhR/OxMtvCTUum8jt20hMdIiUnMuj3xtMrTRfCmFc+eWlAyy7rg5GzHlQPRBFnKvnLrCO&#10;qG2nx5PqAT+hxv0rtIEPpKrzE2np/5reWt9Jyw0YTdenUtpyR8pa78FYPpfWvs9Yx/YaLLuEtWtF&#10;LXpOzhXVZXdf7kE7i+YUfq3+wXVNMLuWRmnrwU+iGy1m/QWDfxVVlOHDiX9DVRV1GpxntRdgJfif&#10;cM4WVsJ4auj7iK9Gbpn6i1CvgcdIdinnbj4+I+hrvKMixYbxfLvdYdl4gPHyID10mdtbHIJD83gb&#10;t8qxdxGWMGytD9p5gPOS272HDlJvQw7zCDlUa3KpB7SGycYIy30DHHuTBeO0OWP9FmqaiAGWvUW2&#10;ocves2sfXtn7DH8R/+MBkpOZI+VsW0JyFnU/IfCeM3xePDoePhZl2X3E7a9/S+/HP8u1L35tsGz1&#10;zu5+gE64rQcv8kr8HIvg0aWSy3h3Fl6t/tfqM6I+4XnsA/XM1lvNRVQ0wRbqyfnxXEZBiRHKuKtb&#10;0V1f7iNneBUWfIn12SX02H30SLhjhHpm9929J4++/pXc/eWnjLuX2c5ug9leu0m/x4/vyv1HD+T+&#10;w/uGZ7ay7E44WWdPK30LLwyw7GJYTFmewbJbmujZWQbbPU0fd3832bWVWiXTRfR4WSaBPkelsjhb&#10;+nta5MHNHrl/XTn2JdG+j/0w9d7OLulsh2W3tnHcXIT7DrDs6mb6QMJFa1p5zPGkobyykeda2tuk&#10;/RIaXdYQDcq1ddv5TF39t/FjuC6ljb1oN+mVVdYteVWXiRvoCvth2TfxkrrH8XQPjeJluEUZWtkM&#10;5u6p8K4IGKc/x4IH5zh5cRtneGiKXLlxR37929/Kt9//Xj755UPpvdqDT3cjHgAlBsvOTM+g5i7b&#10;YNl1VXhfw3Mb2+gF2U5wW9eM30gD3k4N1eR41Fukmb6Tuh9buW2DZZHr4bPVw2nLzp2TXPKkqbBT&#10;1W46HXVA/+Ig4REhhhf2o08fyF9++KP8y99+wIvg9/Ltd7+W3stdxu/SnpLlFZzjJWili/MNrbY+&#10;Vq8R1T0/Ydnqla167Ccsu7xKvUguGL0f1Re8gu1Qjq0eQMqly+rUewv9I/NLb+aSPoEBRv4p/3yJ&#10;4S1SWc/f5T3Ks2ua0E7Dk/V9qtmOTUbrkZFm1F4oF1dv7Rj4tvq9rV9njm5iicyYNlcmjp8qb705&#10;mh4Jo+TdMePx8Jop02dTq7NsheHpFsi+CIqOht2cwae/Eb8N+nax35p6u43vXo8BDf3bdRw/ucXn&#10;8AZjzeLsxvl9xOh7ZEPdhC16Invl2Uepx4Nlu3igK/IPJ7cbi34SnVK49vlD7xcUQm6f+oxjrCuj&#10;YmAb9LLLyGRukAt3RkNCHjyLv1FJjvvavY/li+9+J9/+5a/y3Q//Atd+jN9/N8wQX+MwauWjitG8&#10;FqGlSGFbwtFHBDJn9GcO68c4RB2sQwCaWnw2T+VQf45O8AJ5wUvUtHB+9N67Ix038B3p7TeO64s9&#10;t6lpuY/uG6bcq9rs6/hst+D7Ck9sozaG400fV7e2GzUZyr5be+/AsT+W69ce4V3zufR0PJC6iqty&#10;JhVGGpgrHo5J6Jvwh4bl2h2MkMOwz53bXLm2bJMJExfJ8hXbJZFta2m/JjUwy+Iq6mHghqGxMOwT&#10;1KoFpNFHKglWm8a+PEteoBw/5wr8KsrIDdVKSFQTngsNeGLUMh/KkRVmfrJgqTtzX3S6nqX0TKtl&#10;fRAHp3HlmuuHLiMZH4dC8nelBsN2CchCm8nfS6qCa6fDDelRHXSW6wE5uet/kMLmryXsdDe+kl0S&#10;lnaF1/by/jZxOd6IRqwJnl1HDqGM87kY3pML+zkLWy5gzV2ILv6swbH32aHXso4Sl0ORYm8VJAcs&#10;vdGt21M7xvVkA9eKfYdZi7uy/dRBsg53Pg6TDqUmNiQM75NjbBd1nmH0gCNclWHDCJxgDvYe9HFg&#10;3mzjQC8b8ifeaLeDyI/FxZ2UnDNn8cq/KPfufirfffsnefz4j3L1Kr7+5xolNg5P82Op8DHYYEyb&#10;xMbz+YIb2Z+t5Nfg2Cfa0Tp3wbIvG5/V/cRFOepfKbvtsqgjT8PPNFHWWfrTe8tNDntQk5zYRC1j&#10;D6yxC1935dg30U7d5nu9JSeT74p/YDu6odOyYlUIXgUBHJt4gPueY26Pv29ut2SV9tK/rx0PiVrO&#10;ZWqj6nupk+hFb9LBPJ9cM8fFQF4Vb384tt4vJ7et/iM5JbUSn1aI30ssuvZIckbxrEfpHekWzf4M&#10;xf+HPophWTDALL6PBL63BM7BTMPzIyEDzUm69jksxWNQtclVbE8VmuQyg2Ur203NrzA02cppVYOd&#10;mEXtJjptZdrqraFa40iOX+Xa0TBKDX1dBM+pt4hy28AY7edZwLmOD0oYGmXiRHQuLFJ7QZYz7qh3&#10;dw08uZw8FvULHPfWLoHoi5zxMTuIjxk+AXboKIOpn4JlhsScluikPPY3vSsTyE+Hcn54h3GdYc0F&#10;z7bitTsPOKFHP0KPexuYF3VhXkF8bq0FSTf02dEpAyx7gFErGyavcVK9vfE/5HMry9YwNOt5qvPB&#10;M79Q9dDo9dLx006BofIevY1OG/i8uj+UV/tFJRveIeofrn7ZGsqtlWM/8V4xWD96ddW4qz5bddth&#10;UVnkU/BAic4yfEZSM5mP5V9Ad4fOH4YdFEWOIDbbiKBY9O1PIg6Gm4BWOYnPkKyMHb043+Gp7Ary&#10;HdUcI41SVNNO/QD1dtwqz84px6+dYycpj3kea8ow5lJhaawzT+dJzJl8ic3md6VmybFoNP/KrvFL&#10;cAvBXyQi3uDayrPdeM4lMAJNNv3AeXw8Es4N01b/Nm9utSdJytkS5gT451zsowbmIb0J7jHfqiD3&#10;QO3KHmqrd3H+W+6WFSvQJS1BS2JmBlOjz9jGTTC29XDtTfgl7pbDaOqOcn3xJKehfuXqX64e7IaO&#10;nnxCbEYRmvAz+GST9wujL2cwtU6ER2i8LNlAPazZErwUFuGTPR899gz02dNk7nI49oqZMmPJZJk0&#10;f5z8T/LOPKqqK83bb4ayqpJKjNEkxjlRo3GOEyoCDsigMg8yCiIiAoKIgDLJPAiCCIIIKIOIgszz&#10;DCIq4jxFY8WYVGLmqkp1pVKp+tLdzz4m1bXS1V3ptfqv/lhrr3OHcy/3nnv2Pns/7+/9vbN1pxOj&#10;WoTPAlogOyM8tM3RBdqTb+0Cd8S3wtmRmmNu/4nB/uFf/nMNxB+z7B/7ZP/Aav9+K3/39/eP/1++&#10;/Q1sUum2f+p3VHGEHzy3f/AlMTaFw6KJ0Tc0Yf27Fl3UalmwzEAWLNWXxXqrZKWpmdjAuJXHSKA/&#10;/oKMESGw6NDgWDRsaJ5D0XbvSdRqk0fF4GOSnI129SAMOQNPyf2M32kStZc4ahSeIVx7wsKSZE84&#10;53iY0m/Ha3VgAnbiAwLH9odn79gF1w6hnmUoHkfc9gkIR89DnVra1u3oF8k58dq+Gx15CB68xP23&#10;E/+H+fgodrSN3H+uhX4BeB2gBQjZg048IkFrwdxW+gBfntvK/lth32rrvZ0cOOZdyoMxCBaxi7aT&#10;6+h2X7SnMC97mJgpMSLDlatknYmpGBkaan1t9YoVYrwGb5+1a6ndRV8zN+N6TB4y3MLV0Uk8YG8+&#10;zO+C4OLhIXvQp0fS4Ou7uR4HhZMfGsntWNkbDuMPT5QorslhSqO+g2Pgt4dcd2rIegahWdoOd/Mj&#10;/hDEd+e5EPTcoeraFCMbPAKot7RZDPAw0Ek7KLPaOmV6/zmZ8N5DGc658VMY9Cj634ivv/5J+/6U&#10;9/sp+4z9y19E/7NPZcO9u7J5aEg8By9Icgl1KY7i+1dIXkoOrOtgNjprdCKHDsux7Fw5eiBbCtMO&#10;SH5KuhwjB7h4/0HWIamSmJIiyTDlfWlp5Iul4Xemtuha01IkJTWZnLEUtJ34dGemSvqBFFh4AmuW&#10;aElOiUXfnQJLR6+RA+fOxNM7S+m2c/G/ZT5dBLcuKaaeQokcZJtVgpdwcREx6aOSk49XyRF8u3Pz&#10;pDCHz5eVI0WZ6MB5j5Qs6nIkxDC3UnoQRzG2Wg+7WSP6sBj9NSvoZwboAxlL4SPLly3EI4Ea23o6&#10;sobtGt1Fsk5/CWxbT+ajI5355mSZ8vp4mTh+NEwJ9jL+VfL20YZOwff3janUIcX3VXc57GWVGBmT&#10;C7/egjro+MJa28MElL6Nuln4ijio67gL9bc24uXtjt/1JjR07vhfu8GpN27Do9QTL1nqK9pvoh4m&#10;3qWO6LOdt4qjKyxb7eOGToK4kadfgNa8tsN2A3bid6Vqo/1H8w5Ap00eue9O4kqso/zoS16wX3d8&#10;OxS/doVFu8KJ7W3t8EKlJqYlde/QXpubobsmBrseDfa6tdTeNF0rNvBsO1tb/FKpueeEjwucWTUn&#10;B74XjFt7nfq+3zcztj+09dxWx2LtOgvqSsAsrdB0b3Diu7qjRSffAo7iDMu2daCepA11Yx0V/3fT&#10;mi3abGuuqeYb0GozLtq7e+Abgp8y38vNF+8QT/yOt6Az5Dv6sQ7bFrpbu+2B9tZjBx4k/nvg0cQ0&#10;GMu2BVMbmjwS9djGbbvwm4Fzb0Hb7U0cjfFsixrLGN+2MK55cF/pBzx8ibPR3OHbHsQPvQPxdg9l&#10;TIyI11og45g/fFzNAZQeMYbYdxp8Oxc2Uwx/PllLDbdmPFDb0GB3oCPqv0ze7FXyY6+xNmWNNoSm&#10;7so9NFf38IC8Se78ZdarQ1JPnLy2+4LUdJLT2DEApzgrFa1n0JLibdDEfLmlV8rh3cV11BapRscN&#10;AyqsRsOBZruwivVzfSuaR+Zb5IoX1TfBsmF3Hfh4MyaVwt4KYGa58O/MErQLeUXMPfASLzmptcLS&#10;k3imnsSLo1yKiqijcwzt6PET6N7Iz4YJnIYRnIQXlMAKC8tLmFfTB0uIP5UfY+2QzXwmmXkx9aKi&#10;yFkPYrzc7IrvmYnMpT/N1V0s85bryHx9GPZqfXLMjFh7WOCLzvng7cmaDc98xnrl3Ru0G+13WDAx&#10;UzzRfdGGOpugGSZ+rzcJPjxBFumNJx/7VepSviRvTB+OR/coWbxgCvHN1bLdayNjeIhER1FvNohz&#10;A43qNvjdFnd4OdzceIWeLJk3G449TkY//4yMGPa0jPjZk/LiMLTNw9A0/+IpWPbTMvoZ+DBtBFz7&#10;1REiY0c9LWNGPiXjXkY7PXG4zJr2isyZORav8NH4j/wS7fET+Gk8Ic+/8KS8Ou45OC2+1bDslUY6&#10;aKB1xWTFQlmjRw3Hxapm4yTiYi/LdJj3rMkvic68ibJq2Qwx0p8t5kaL8OVfStwWH2k49OTxv5Ax&#10;o56UNyc/T91HuLTeTDHBz2QNWnB9nWmycPY4tNzD5ZWXnpThw0V+BcseMfJJmYQnycLFr1HLYwHj&#10;kB79dwV6i5Via70cTr6QNTtMeDX5JWgjDIypwWm1nBq5JnjzW1JnhfoSXvj/e+JvTRzByYOtux1z&#10;R0v08etkjbkh85EVvM6A8XQF8fbVeIUslRlz5sCm30CfPlFGjxsrr4x9lRjDWJnw+gTG2SWylN9/&#10;0RL0h8QGpxIbnPD6GBk9dqSMQFD+zHNPy7PPDoNlj5A3p1E7VAdPEoNlYsiYrLeIHJh5M0SXNn/6&#10;JJk3dbzMe4PjO3eq2KxbQU2v7VJ2LEuqKwrxKyiWyppyvFnhVw1wrCaYcXM964ZG1qF4rDbAjukH&#10;ZfQRpdFWdXB6LlFDDz3f5Xc+k6vvfiEX3/6EnO73yGO/iTZ6EFYyJG303ea+S9qa9RQcW/kF1dO3&#10;muhbnb3osOGSDc2NmuZT6bTb0ZAqz5F2mvLRrmtrIP+iHn1XHeNCLZ8JfQyf7WRDLTrjGjgufLuZ&#10;elN8zpLaetY1rGdLT5CbWSxJuXgpcp0Nik8Wr2C0UT5+Yu2+GQ+tjWKhxkvGc4ctW9Fhc32huW7F&#10;H4rYjaMH9VbcyK/Z6Mrv56bxbOdNbFVfcFa1HDdoGhwHxtcNDnghct/WjjoIxDQdmDvZ2FFfwsqK&#10;6xVjsT3XACfiGps94GIB5NenarlSR4pYDycr7lZCfjbcEr5664NHcvfR52w/kVu/+Uze/fKPcvfj&#10;38mdR/DRT/4g1x9+Jl2Mf5Wt/TDYTtZzjGvEFiqaFKdu4pjwu3QrffV5fq921qxVHKMWPBbuSv+V&#10;22jju4jxqdoH/Ka8pqqlG84N12N/9brec+ifL13BK+SaDOJBcOnadbn77rvyEXOdtx+8q9V87CP2&#10;oPyML928hvfIbbnz4L7cee8+OtNbMGI0yWd74IWPf7vKmgqpqKTuYHW5NNadkJamCqk+xdwkg3mi&#10;P77klqy1Vs6XLcTwSo6kS39ng1w+3y2XL/TJ5cF+uTJ4Tq7B5y4PoM89Qw1KWHtvF54hMN0u7TyB&#10;iXYrJtzC/0TX3P24tfXweB867H448Lk+tOJnqWV5HV+He5qvVe/Qbdj9RTzgB6S07izsGmZXdQH9&#10;/mU5VnWFc+o6fAWWXXsT36gzEhZ9nFg2LC/gIFvmroHEc/3Jj+S6GMU6s5nr1MdffCX/8ue/yldf&#10;fyuf/fYrefDBh3Lp6jXObbTHxcVypKBASo6XUn+ROpEtyqtD+XtTQ5FWq/hycwOsl/OcVtsE027B&#10;97kN35HODvx3+qijyfcfIL7TjbaYc726ivOevLvjpaVajmB8fJyolns4B/11k9y4eV0++uhD+eLL&#10;L6hV9IV8xm+oPKevXb8mA/DnDt63rq4WzfUpdPP4VPP/WuhHjQ0NGs9WunHVfmDaldWPPbOb28g/&#10;asUjBBbf0ddLDVA8Li5w/nS0kyNxGh97fFdTyAtITMZDp4jrH+9Rhz8zcbGGVvVa1drRoavzhGsy&#10;xyOD+XLyAeoznq7C17pX88EP2L0Hf08LWaizgtydJYyRXAfn63LfQJbqUWt4lQm1FljPmJrj8eBH&#10;Hms4uaJRrNsSJb+ohJgY5whxjJYOpc/voRYhuSB96JH7lW8RbK22Dt0pOtA9zGF8/eHZ5Kn5UF+E&#10;21toXmi0fQKCiAkTd0YfG5uUJuHRCfjJpEp0ImvAvawfw9FA7Y3n/n58MnI0L5FMWPaRE+jmq6hN&#10;y1ha0d4oXcR43vn4M/n827/IR1/9Ve68/yU8/R0pLB5Av1iHn91xWim5t6VoUY8wfzqE3imH+VUu&#10;ubc0fKlN4Y2G5tSi9IyiPlw2ukbiWBVdMGM8wRlrm7rJYRvAW2QQTfYQTPvikLQQA2ogjlPH967p&#10;7Zfq7jNSQX7GqY7HraKzX6p6z0lt/wWpP0c+BnqBwUu35NLle3L5yn229znvqGuCvjY/H+YOSw8I&#10;iGe9GoOWJJTY7ia08eu5RlkQ96YuYU0v9WAf0A8vSnE5+kulKUyCkably0E+b2ZOBZyrjPV1CTr3&#10;Qrznc/A9RCsZUcZxaIRrV7BOPIAuJVbMbWD5aLB9dxTilVEn8anNzNXzyddMxv8uFV1GHjpKNN/7&#10;6hjnu2RHdJnsPdAoezOb8A3Nov5UOvyqRsqa3+H7fSLppbclKmtAwvYPsM9FPOWuweOu4x18CV/m&#10;c2iyOlmf16MlyeC8S0YjkkU8IRsNzEF0L3m0g/jR+rFWZp7Fb5IYd4K50lEJDEhDnx5GPQ9v1tdc&#10;A2yIfW6kfpE3udL+am2+i3Gf2uP4j0TF4zmKDjQ0KoHfMAHWzVo4LA59OLqw3fhGh+EhGk7dsAj0&#10;u5ER6JRTyHUooa+cZTz5inHlr4wBD6WoqEv2pVRKVEQx/qXH4f8NxENa8KjvIh7Qy5z6PNvz+N30&#10;w9L7JSwZTXZyJ9fBNnEPPi6O/gXiGlgsVl45stIuUUycMyQ4sVMOFdynT9zEY/Mm8aW3+f3uoZm/&#10;J8npb3Pe32Tt3iuWG/KpZ1KAxrOYOTwxhtgGNBn1+Mg0wmXxRM9uoD/j7VHQjX8ONfwqusmb7CIH&#10;qFVOt3Yx7qr8KXzAiK3WwLFr2/rxrqcmcXUHOZRN8OXTeEEcxuc4Tjx3xGj6uN3ROcSoYMrppcyT&#10;j+DdA2ONx58DVqr8PfbnKu01XhMHi2CqebBpGGoeOZdHma/DrNPyyvAHRIsMM0zMLqEm6FF+/2PE&#10;hUolGYabkIVOmtekHFb7ncBjkNfQknM5VzNhzLxn+D5qJabmoUsu4bp9jJyAo/hqwF4zeE0Oeuij&#10;yvOilbwn6qiWteP5Uc9zx/EBy6AuWpAsWGErU98ykhX0ma278CqKwnMdvhQKZ9oTjydGPHphbu+C&#10;NQWEcY0JjWUNFqGttWxZw1qwBrZj3euNHlJ5eyu/k6Qs/Lth7xlHysh/xaeC7xAHA01kq1oq3/Vw&#10;MRqe8ibJLuQzwoaPlfM7NA2gC+jDS7BFq8mYklkKX85H543HSkYBrJ6akHDrEDTgu/AWCIqC8+KP&#10;EhLD+YsuKZI1217YcExaNhw6i2OOr/m+AzxHrC8Bz4RoahIl5uLTrnxQiA0cgkvnndKa8jQPT6TP&#10;k6sRxjY8KVdre7gdGpdF7gDe1/GKoefweVhn8TvkFFWhy1aekq2aV1195wWpaj1L/c8OHsNf+2QD&#10;vB5deR7xh0PHiEkQr8ihZifbZI5RZAp5JGHoLll7qhaIXieYtWdIXKrsgmEHhMeJ3250ojRv2JZv&#10;KFogHg9lH9Uikw/w3sVSwpqxsef843zh/ouc1w0Sg3+JB1oiSxtyYNdbiYmJGT6qa5iDr5a1q9G4&#10;rLOSDRZ2YrfeRmxMrWSjLRpROF9EQjra9zw+L/ooNA0JBzhv03M1zVcij8ekKt8Z/L9ZNwfwuVTT&#10;M8MTeN0qWbZ2BbpsXdaEC2SeHn4jK2DaK+fKbD3qKulMlhnLpshCQ/TZ65fK8nVLxMAMf0YbfBic&#10;rKh/5kSu6DpNH/xj7vqPWPaPddb/TJf9Y/b94//x/8t9xbX/DMP8n3xfdexUbRJVW3MOa8IlS5bI&#10;KmIji5bqyptvLSJf25BaV/awLF9YKjF0eGtIOHMR2PQexg3VwuDVkYwjMTDsJDUWqPgb/TkOrq0e&#10;28tYo56PYOwJp6n9d6Pf3gXP3hGifEOoGwbP9mer7u+EY6umHlf8ejP5IZu9VZ0g5a+n5sBh2uM+&#10;/tQZofnAtLf5wqV9duExgm8vbHdXSDS8PF5rIbtjYOa8/w50kd/vq/ZX+24PIC8pEIYBe9uJzjKQ&#10;OdkO2nY/PBQ84Xmst8zWm+NpZkJuHutpQyNZuWIVuceGaLRM4W/mYm5uKWZmj1mas6ObVkNys9sW&#10;8fUmb3FnqESiEY+JiJUYdT0OjZLwIDTawREStydaEiPitBbP7Sge34O2fJd3AHWVtomJ62ZZ7eAm&#10;ho7uYuYBVwyAc+3eK568n3swflv8Jmuc3GUl2vmV9q5i5LxJjF08eM1G7bbpjhBZlX1EljW0yhLm&#10;YW+8/xsZ89VX/y23fhLN/xO//72o7U/h0v8b+7z+PXefyv/U/+ILMXz0SDbdIZ+NtX8WfOtYejb8&#10;+qCUEu8rYVw88X07kJbJPO8A59p+iUuC6xHDj46Lx0MzTmJYlyjvtPhENNj7EonR70PbnQazTpUD&#10;GUmSkZ6IhhuWnYN+G71nRip1YtIZcw+SW5yTQ85NnqSiFU8uxFPrKNcp2r5CcpKOFuBNUgBzJ+c1&#10;/6iU06ryj0n9ETRDRwrlUF6utt4ODgulluoWuKi9mFqulzXrjdFKGGltlfEKWaK/WJYsJbdl2Vui&#10;p5rOHFm+aJasXjpP1qELnA7Hnjx1okycNJY6Zq/Iq2NeljFjYdoTxlH/DpY9bRq6bPqnzjKYuD5a&#10;ytXkwZvgLWXGnJBzca0VzRomgA+0PVpmRxgDbNrFnbqOm6i35YbXJvcVs1b82sp2E/7E6JGJjdg5&#10;4DPixLnvwjkH/3be6AtL8CN+RHyH5qnWKn5wa5j2VjQUimtvIxaktuq+uq2aJ+sZF7ixPXpoW2f8&#10;O5xZf9PsLK3EGn5tAbc2Iz60zsgYzaqRmDLumJBjZLwKnxXisSou6wj3doZ1qOYE79gA47aBf1vC&#10;va3oe9bEa23NrXlPNHxWcC+2VmZWMHEz+ie6NWJx5vBsG8YwB5i1M59FcewNTq5iif5vvaUNenRH&#10;YsNosGHdaqvYtrm9A/Ue0HNz38lTcRrqy7K15r612yZ83PA1iojUmrfi2UG7aIxPjI/bGMN8Gb98&#10;2HoxrnkwhrkyfjmgC7Dn+G/g+LtuZTwjNriV2JUX282KZW/De4Sm4nSbic15EWfzRm/iE8i4RVO3&#10;tzBubdpKfQBiC1uIxQXAtCOYUyi/2MzD+FsXnpD8kkr0WjVyvBLtYO+QNKEbah5AXzR4ixpH78jZ&#10;m+/JwK2HeEfepwbSHfJmb/xtnxb2a2b/xv6rourUVTPvOd1xTirbmb/BtYtryU2rwk+PbXFtO7ep&#10;/V0Do2vqQuvUhb9IK+ufxxz7dBdr3s5u9NntcG40jaer0XJX4udWpbV8dJFH0H0WFJ9k3V4mR/Jh&#10;Foepw3aY/AzW8SUlx6UUjZmqj1VWWwV/QjNZh2dCLb7eNXCIWl5bXsqcm75KPCo+g2sRcaRtu3aQ&#10;l+AkBnDr+frLtKZyI5Yb4xlhQc6aA7GNTWh+fYlJBPiKuw+evsRcvMkp8NrhzX3OES/mLRtZ61vO&#10;l8UrXpN5S9Ds6rwk83Xw2piPj8ecUTJ/1ljiULPEzW6thPh5SFz4LomPCpPw4EC8qraKj6c7nMlJ&#10;HCzxqdLXlcWzYaljXpFRvxwmw596QsC/8iva8CeUtwj+HD+Dayu+/fQTsG402c/TYNQvPfuEvPz8&#10;k9SGfEbefG2kzJiKx8drL6Kb/qWMHPGkPMcbvfji0zJh4gsye+4k6izOhlMspJ4hPkbL58lKnRmy&#10;ZM5rMmfKKzJtPAx+/PMyd+rLsnLJNLEwWkxbKFamOjQ8QPRnUMfxFepP8n6vPCULZr0sJviEWK1d&#10;hP5Thz67CN/tufgcvU49zRdl9JinZPhIePoLaLPH/kLenDMaxjxT02Fb2eixNoVn2xnQN3XFwmQB&#10;18/Zomc4Q2srTebhD6ML8zQhL8wchm2Bt5EZuSXUvHUzZ2sm1i70cWczsXCkHzvQNqwXM9o6u3Xo&#10;uk3Qma0k1qAjMxfOwf9lurw+Y4q8psbOGVNl6qxpYmBoIIt1qdf81iyZjN/IhNfHw/xHy6hXRspz&#10;w5+VYcQPfvHzn8GyR1GzEm8WcmcMOWdWL10Iw54pS3m/Jbyf0qJPf/UFmYqGeyZafFN07hFBW6Ss&#10;gHppJ/Okpa6E+o94D6DRPtVQyZqhWmPHVc0NbBvg2Y083gDfUw2tb1sPmr9rcuXu+9TS+0JuvvsZ&#10;NWEf8tht1qoX2LcTLXCPljOhtFdVzbDTpg5iVGgjuZaruqKtrGsV46qCSSs/3tb2VlF17lRTngjK&#10;x/dU/Sl0Xfi3N/N5WqhH14pPAUy7vLFaSulTxdUV5DbjCYRPQm45ObTF6JyOspbhuhZPDtXufeni&#10;Hx1Pfneg2Ht448PkIWaOsGz0DbZum2HY1BZhbHQhbu9GXrgrcUvHTdTOhmOr/CDFsp02uYuTuytj&#10;K7Ud7Rmj4dSq2Vihu2E8t4Nd29sztqMDcNDYtp3GsF1g37ZcPx03OuO77Qkz2YNu9ZAUHGcdzTU7&#10;YO9e4mnVjF3npBdu/PajT+Xh7/6Av+vvYNhfym+++kYefvkn2PZncvsDaqff/xhWRV3C1nNwbHhU&#10;Uz+xhR7NZ1vVzVX5Kcobt/XMRWISrKlLqI3JVum9bz6gdlf3OcYb6k2eqKaeJ15IxCQqm7vx8B3U&#10;1mfnL+J5jc7zAhxskO21Gzfl3YcP5dGnn8jbv74vZwfxHBkalIvX4dyw0quw7NsPYNnvv8v/uC19&#10;MLtG/J5r4bNKg3uyit+tGs0/TXlktzRyuxyPtiTqtXtw7NYtk/Wr56P5dJemqiIZOtcFw+6Ti+f7&#10;ZGhwQKtteAU+N9TPZ+rDL7sbn99u+HQ3njTEOnp7W9Eac870t6Drb5KO3kZp78FfokfdboVlEyM4&#10;B28d7JeLN+/LjV9/JNc5hv1Xfo2f+mViHwNw7LNouy5Sb+oCWv4htPxXWCPf4Ly7g7/nNck+3Inf&#10;0lHm2uR/B2QyN8cPN5g5PtfGEOb/GdnHZOgqOuhvvpNv/vpv8vW338kfv/1/Gs++cuMOfhzo4NDp&#10;5jHfKi47Tm3Iaqkj50HLN4BZV9JOq8bxUk3pkqvoZ9X0B+VLrXxSumGy/QMDtLPS10d+PprilhZ4&#10;Mn1S8eYSpaPIyiLfLxmtQ6pWW1z5cd++fRuG/Zl8/fXX8t1338lvf4sH+3vvyc2b6O7Pn9c8u5Un&#10;tlo/qf072qntSM6D8hhRrYHPobaab3bVaanjvmLZqq6mqnPZ1X+G8+EiniDo+mHbJXDxIyXEkFKp&#10;dZicSv3JYn57/FTqeU/mws3tyhummxgV2y7lYX4GnXYTtSfIAd+XhldAJefvWSmtqkGrGirL15ii&#10;RzIWHX1jtNfrZLUJHmwW5AhZOzHvccDzzkbMrDag+SGnMCRcApm/xCek4FFewbnRz3cclH60y2do&#10;ip238/86+mC/sPTCkjKJTqC+of8OWISP5hmkYsKqqbrdimlv3xnMWi+W9WA6umFqO6rb6E72xlGr&#10;aTe8MQQ9D8wjOQ2OfbCA75FPPbpj5EuQH1lFrc0WvFs4py+8c0Pe/+qP8uV3/yoPPv9WLtz6SGqb&#10;b1GL5yz1+ur5/Oh/Q4pZQxYxZ8rnWq7qDR6DZ5XCYMqYhxVTbzhAFuhRz8aa+dO2ZLxai+XgYWql&#10;HSV37AR1eWvOEZOixitjcge/R8sgDJu4UiVxpQr6SnUvMf6eAansuiAVXYM8xpZ4ZAVxrAo4/yla&#10;/wW8xS9eJZ51g3P6jly//Wu5dY9Y5Y375Az0szY4jkYLX4ntYcyDfajHaC1vLTYi5uyC7+RBfl98&#10;wK+Rq9MO+y6qZG1D/bj4g/jmHoXb4xFQxnoop5rzowSOnUG+dCz1Z5L4/rDHA43khpYzr40Vk3XB&#10;sKEo4glZHHP8iVMVy27Az7oIDUU22opc/IeLJDD6FHyxSZIO96G3PC0RGS0SnFwjtlvTxcGPdXsW&#10;c7m2B1Le8QGa7OuyF8+MsDT8NvYP4p97DY3pTbjaZXTAZ5nDwnm9qvE0SeLaHsdxzsCnOYNr+H7x&#10;8MtDF58ps5dslJWGfhIeWcZv102eXYPs2X2YdXIM9bD9qV+7gdznTWjBtmieb37b0Mt4PfYQDYuI&#10;w/8jneMEe4BP7aIFhsdrtbUCwvfC19B7xBCniIZpRyoNNx6HCQl4IB/X9PYffPJXee/RN+Rd3EbD&#10;1CSx0TDfsArOP/xUUtpggPVwRzx8k/okOmUQDbPSYp/BSwU/lfhuCUxoFp+oGnEMLBSX4GJx2VUm&#10;xhsPymKzeNbpeBhkXmOu+gfWju+hpX1Ae485+QOO+31Y9T28Sm4wv+wlbn+ceD15KrvqNW/x0Kh6&#10;aoifxDvmhETGkl+QfIq4TgssvAtO2oEPH/NsFXNphEO2cI1i7KjtaMN3pJX4HXkCbWe5vvfT5zvQ&#10;l3SQF9MpSUeI6UTGo62BqwSnkv+At0UKMY3kAr7fEVgrOunUAvTJML+0x57Pj2su5sNH4aqprH/R&#10;GCsvkcyj+FjDOJMPw7sL0O7mnZToA8eoOYGmmm18tqqtVyIxmaq+XrEkHMKvi31T2C+R22rfyDR0&#10;2+yv3d5XjPaYODQtivM4NuME2m004YWNaFSUj3OPts08ynmZXYm297DYbw6DOdrK6KnLybFk3uDO&#10;OisEr3GYtS/M2oembu/cuw/GqvTA1IKEIW/fE48PZAR+kYFii3bLwTNAY9m74zO0moxKG52SfRRG&#10;XArPL8bfCc003z05E5adwXr/IP6OJbXEBluYd1CbMhudDX1QeZnXNA+yLumh1k8jMQt8U1LgBIqF&#10;w+0jEjIlBC62MyKJcxRvgUhyC2LgZfH4b3AORyVn4I+B/0ba47Y3FTaWnAbHTuY8TITfk7OSoDi3&#10;8mjhGNMSObZJHOtYPFUUsw7CTyU4Bn4fr9i1YtiZfOf9cGX13cmpiDnA+1M3NadEDhGTKDhRBzvm&#10;nGk5Q7wT3RLrubLqNs4t/G3KGQeL+Q0Yn9IOoa3nmpwCl1c1MmNTc/ns5N6gA/XeyRqU5seaMzA8&#10;DkafiCcm8ST4tl8ongnk37j77GR8CdGeC+P7qrY3JZNjXKzpAjrJYesi7tdB/E/pMjIO5Ws5POZc&#10;hwwN14qxsRk5pMRal6IVNTBijmMjLlyvnMypBWlqJR42jJX+ofTRDI7JYeIRnMP7s7Q4QBRcPCkz&#10;lxjEEbxnDuGzs1/zYwiCme2Aty01JUfeWF90aHqmrAtWoXFasQA99lsyV38O3pN4UupMkdnL8XM1&#10;WSj6ZrpouPE+NNFFA2UgK9bj5Q3HtrCy1PwufsxZ/xHLVvssWrSIVd7jv+Li4p/EZ5V++59x7x//&#10;//+r91XtSOVH8s9qSP74+6s4gvLcVnM7Y2Nj/CaniyGcSXEfZ3cf/EDjuT5yfsKno+mzWmP8i4Vb&#10;K36tWHby903j2vSFuJRDxN4ZIxXPjk3XuLZ6j1B4dhB65EDmtYqRq626rxh3MLw8EB7kuyMCbqYY&#10;zmNdtg/3FVP3hmf7+u+BRe9+3HagXwwkJrsrUvNQVHrsiCi8RbjeBYVwrQvCTytgz99Ytg/5/H70&#10;ie28bsdOapME4XmMjlRx7ACav2Jy6DHd3OGAdg54z1uLlZWtxqwV01ZN6UAfP27D9nFzcUf3yZrP&#10;y3s7n4e8dbQH0bF4hselSEx0InUmYsllj8BLHAYFk44Mi9ZYd3hIhITuxH8cj5QdPrAYNy8xdYBj&#10;2zjJGltnWe+CBgrG7REI2w/Cn2AHOinfnWLn6SuWblvFEi8J280+YuOxTdvXzNVTrLltR0zS1skb&#10;bT211Jy9WWOiF4apGecUik5Ftczq7JGxcOMXPv7kv2TXo5nLj/rmm//y+f8Nnv2P3mPct9/KtD9+&#10;LRPYLv7yt7Lu/Q9k06WrEsIYGFVcLulpzPO4HiQnkw8Qhyd7dDzeA7ESHxMv++DaaUkpsp/1yYF9&#10;xOcz9kt+1gEpoB05kCaH01MkL2Of5B9IlSM8dzgdv5EMasRk4klCfuaBnGzY4CHyjHKoh5tL7kou&#10;8Wnm3GyzjxyWQ/l55PpSa7KwQMpYZ50qPCqnYACnjhVJUQ77Jifxu3J++sOAvdAje2xkjY+ftZsj&#10;dT+MRN8YfbYhmmoj6tgZ6oqB3kJZsnAm2s3post21huT0EROgFmhf5w4hnx62iT8XSfjcTDtDZk5&#10;402ZM5eY4oKF1MRbJrr6+BesMtK0NkpvozyCdA3WiCnrF2tztHDWG8kZ2CzuLt7i4YbOGJbtztaN&#10;88PJCe9peLc9z29gHuno/Jh7q/7uSix7owe+Gp7sD7PYxLrFw5vXw7S3kE/qtV1psb/XaSuWzX2l&#10;y3FnP2c00Btc3TU2bIku2sKeml6MIz+waMWxFb82WrlKDA2oA6dvQDzWQLttDa9WPFtxb3uYh2q2&#10;ioHzuBUabsWybS14HHbtYLMB5o2mj2ZvjSYdtr1+rTn5FErjDftCn2TBvip/XfNj5bMob1YL+LYZ&#10;fdqa+xtcHrNsxbPt0B1aEcOyhHFbO7vC1dC2b8Z3ZdNmsXB2QdO7Udz90B3tgTHTtgaHwLFhz7uI&#10;rakxSzXGsm27ojV99qbtuzWW7eQZKA7kUqi8N8WyPXzJL2Fs20SsbqMXXiNbdqJNRbPN/U3e1BmF&#10;Z29hnPIi5ubFVvFtd68A4gO+MCL4EVvFu3cyl4iMSyPPNot1IzqedOZjsO19mUeIhZNX1gRTZs5b&#10;yxym7bzKp0UvdOs9OXvjXXj2O2iQbmucW2kWey7f1Xh3z2V8Dy7e0fZvHrgmiomfZv5zoqlHjjd0&#10;y6mWPrTaPVKqfElo5S3daKj4Px29ohh2VU+fVKMDPN2NryZr8LJm+HdDI0ybNVlNK/yjWfMyKTyp&#10;8udg0kXlkl94HP0StSCJC+UX4vmD5rKwFC8SPH6OnkKTXXkSrxO03KfxB1Aa7YpydBxK452HjkTl&#10;OKo6blxX4tRx92f+6krtangnHjxqu9piPTljjOMwNSf65OYdSqfBcfYn30Br6LH9tuDVSDxyG2xt&#10;M37tlgtlnu4EmTZvhEyfh2/1wpfpc2Nk9pyX0UiPFp0Fk8XCWE+2uNjiTbUN3yxikbyvj5cHtZ82&#10;iB3/02QVWrgF82T21Nfh0aNkxC9+JsOHPSXPP/WE/AqO/RztedoLT6FthmOP/PlTMhaYPXHUz9k+&#10;LSOfeUJepMbi6Beepk7kszJp3PMy4VW8MV4aJi/CukfQRsO1p8Cn31owBS/t2YwHc9EjUydyEb7a&#10;cyfL3CmjZcqrz8n4F4fJ+JHDZPr44WiOJ4mpwVwxXTFXY2LrDd8SQ+ZxC2e/KtMmPiPTJz2Lnvs1&#10;tBGL0IDCnC2WaSzbcNUs6mtOlClvvCBjxg2Tl8ZQ73HsMJn85ihZpDsVZjJfzNnfjP0tzZaIlcVS&#10;+qwOXuHzyWuaIyvXzJbVxnPFeP0icqD18b03pobmWsYKU7F2XEO/W8Oab53WbFzo5zRrl++5tmLb&#10;NCtncjns6ONW+AqtU3kvBnhQLoPb6MBv8ASBb+voL0Entlp0V6LB0HlL3pwL6572mox7bSyfeZQ8&#10;P/I56kkSV3jhVzJ27GiZNXMauuwFslKP1y0j52UBsf2ZaDSmTZI3Rr8gr498Vl4bxXEZN0KMdOdK&#10;iL87eUNJcrI0Gw9fYpm1ZVJeizdVHfkEjXjkNNdoHFtpRk/D3yrhXKp+WXkdrBKNlWKmA3C8IbTZ&#10;F4kt9V26S+7wVXgzumH6h/LGL69t1TTC1c3ktLfj1dqDr0U/viJnBmB11Iasq5fT8L1aOFlbB3yy&#10;r0drqnZdI4yvrFrxdZhoE349aLRr2+Ho7c3wXD5Ho/LQIOZVX09uM9q+XHJfD2aTZ0p/KlRMu1Ri&#10;DubKzvgU8qoD6E9eYkm8XGPZzo9ZtsPmreSaoM0mzrcRnu26hVoLGst+7HWl6bJh2c6b0GRvxDN+&#10;A15AjOXWlpacF8QYiVcqhu3k5CSOjo48D8/mtjMs3NaBx91dGPM2Mw5uQy+XIHlF6JLp75FJ5PTF&#10;xGosu/ncBepp3pK7n3wuH3z1tTz4UvHs38Oy/ywPf/snufkQf937j2SA8a6R+Fx5A3pWWmUL8TmY&#10;tvJqUsdbsWmt3i46YeXdpPyW1P3Lb+MZcP2e9vz+XLRKB/FaLlYxCzymuwY0jt2HHnPwMrrMi3gW&#10;DF6UocuX5fbdu/L+hx/Khx9/jJfIO2i1Yd3X0Enfuq61K3dv4j2Cx8j76LLv3aL+wQD1vYhNEIM4&#10;XY/mt/o0fhZosWtOSVP9SWlDl11ZhgY3Gn89p3XUhl4iDhYGkhAZKB2N5XDsXrl26axc4X2uXLrA&#10;dlDj2Bf7qONH7GOAc+dMTw+N2qC9nXhvtMmZ/nZ0113SN0DdxD6ly1be0/hfdDVxvw1vb/w5LvRT&#10;8/GhvP3wc3n7/d/J4K0P0VfdIA4yIAWnqJtYcZ78+EHG4yH8da/IibqbnHO3pOjkkKTBq3YEw878&#10;9qMlIed3j9KzwBJgdHEp1MplnT107b78/uvv5E+w7G+++zeNZb//CL+dM+dhesepb5JDHhwedDDn&#10;46fwn66pgeHW/wfH5jz/G8eGZas4gPLwUPrn3v5+WD3ez+hrB86fkwuDaOcv4OXCYx0d/H70m1Ku&#10;MQXoE1Rt8XTmgao2uVpzqnWQ4tmffvqpphH6A+upzz//XB4+fCjXr1/XNN6qxqPi1V1deLJ0wpiJ&#10;LdXTJ+vpU/+IZTe1tWo+I4pld/af0Ti20mUrBq84dmYeXqoJiXh4J+Gvy7yyslqqiX/VwKyb2vDX&#10;hmW3dHQTb+iT9r5+jWVnHEbvyFw3j9hvA/EtxbKDIvdSw4q8QHMHMbMlR8KVOZ2bN2PsFuZjm5iH&#10;ucC0yXFzcNNqO/j6s/aBPaftz8QTvEHOXxiiZuRNuXTpipyjfzXzfxXLbmG9cLKanHvGiN3wQ8Ws&#10;lWflZjUnVPlrNMWzlU47CF4dHoOuhM+mWlR8osayI2PxWAwNgz9HwF/xC9yHTjqTutDEsA+RD5J1&#10;LF/yT5VIVWeT9F0fktsfEQ/641/k0z//q9z9zdfSf/kDPsNVyczqgb3DssNOEh8pZR56lHy2w+TR&#10;oQMOOMY87AQs+yR+GgWy3ChAlqxireSAv4aPYhzwmgxV16ee2pl4qZV0EZfqJ19mSBqJjdWeYXzo&#10;6pAT7Xgv8ZtVdg4wpzmPPhu/kb6rPH9FqpgTVRDfOsExKW0nhnj2In2F4zWEp/xljt31u3L9zgMa&#10;c60LNzknu7W1cdDuBH4HH65LFuQ/G4uFrSfe1/gknb0t124/InZ0S6rqOyULnqjW11FoTtMyi9HP&#10;4FWMPjslHb1qUBrr8Qh8mtBD0q+iYkrh24fJrwynznEw2hXy9wLzJT6pjjqRLfgVNKNBg+vvPIoe&#10;uIRaWf/O3nlHVXlne3+nzhhjTIwpJjExdo2JvVfE2LAhSpGONAFpIgiiFEW6UkSaAiJSRClSVRRE&#10;wIo9atRETSZ1ZpJJm3ln7rz33s9+iLlzZ5J33fuuedd6/7iutddzzvGcwznPeZ7f8/t99nd/dzn8&#10;pwZ9aAP1+EfQHsPCk+rFI2SvLHGIEzufDDxy4ajVt/GJuyMxmZ0SmX4W31k4b9IZWOR52Nw5jrM2&#10;6jCPo2+pQ6uyDz6fSN+LKJk5Fx+NRVtkkSXf1QWu7bBVho23lTnz/SU6pkIKCk9TL1sra9duFzub&#10;IPKa3sz1XVif4M3mqjXgrMnRnvkyv/WFjYXCsqOUjXG8bICfBcLSfJn3+oaiyQ6DX1NT4L+ZnlsR&#10;eJXCs5VrR3Iu7z1ULefeuysff/lX+nN+JkXFp/ESqZaYrRX47lbwWdCixx+D19Xg612PRht/ka0d&#10;EhrZBts+ARdsQnuqmuwG8Qw9JC4cU14Rh8QxqFRMrZJl/PxoWeq8Fx+GW/R4+Ybf5z5sU+OBwbKj&#10;E+5IZNz78OSr6CRa0K9on8wTeOMdxw/kGFv+bmgJeYYi9IH6e+Pbk1hHncUx2OIxvCGOy96DzKGp&#10;AypnzlDBmHSIvFl5LdeqxhbqOTqksoHcbHUzdTI8r6GN+sdq2HqWBDPGhm6hZ18s18u4HPIOWfil&#10;5KBfRe8Pww6Dl26KR3u1U30+9sJJeU5susF549HlJqNXVqa9DbYZA0eNzy6h3/t+joE9HCvqrZxn&#10;8Gtl1OGJvJaIIu+iz1WO3cW48w2GHZ2GLpzHI5IKCbZw7M1w7U1EZPI+OO0BNCn0oiw9Qf1zA97T&#10;hw3GvSmhgBqCOJm91E0Gjp4vwycuwfvBA40Qxz2s2gOdtVvgJmOrPFtZdgisWn091kclGYxb9dmO&#10;3uiE0D3qc/T/1JtafVFiUnIMjp2YgUac3FEUj/09y84vqcfbA6afznViH3nFRlhww1nGILTZRXDu&#10;7EP49Rfi2w3fT8iUDVHJRs9JPz5fAH8vOCIenTb9E9E3b4SvboJnR6DD1h7TyrG137T26VgPtwjc&#10;HM2xHG/w6cgk9ud23pP9vYV9rUx7c0I2x+MO8Q9XZo13BsxaOXbXY3j4wMG7NOtou/kttc9lag76&#10;pqIqWHYD81F6X1D3UcV6UFl2YXkDrJ7eRvsqqHEtMdh3Ir+37gNl+xFxcHI+vzec2gP25Mq56AZ7&#10;0vv+YfA6zkUNZdveMG5l2c7eXEu4rxx7Ezr0LaxH0/bsR8NB3vzsRbwv6U9wtpP+HCfpbUt+LzSC&#10;65ADfdf5becukqlwbJPpc8htLWHNYSmrzPEYXYwWDZ7tYbtaNqPrimL/RW/faezHsBg8T+BrEfE7&#10;0LDr9y0g70BuAZ4dxb7eGBlLfVCUjJk9VcaaTpWJeAfOMDORSXOmyLhZ+L7OGCPvTHtHRkwdDsd+&#10;S8bPGSOzlqF9MptKXyXWEXMm4bE9Wcazvhg3Y5oMhYn+nFfIL7FsZakP/y1duvS/xLL/nsv+z/1/&#10;+2m/qb/ID8R/d5/ob9bGPFDndg4OjsZPYmZGXRp1AT6wY73WKsOOgVk/5Njx5LQSU9Cwcj7oNo4x&#10;civPUY228myDa8PCVaO9YTO5NLj1euXXRHA4/iMw7rAIai143C+oy2dE2bVybNVvewdQv++3kfqq&#10;cENvraw6KCRS1oegGQ9F7/E3oY8HwLdVq+3jh8ZxbbDBs719uzi2L+eFsuyAQDSOzL98/QKYcyvP&#10;pk4czYG7pxc8G/2RLSwSLaelcrAVltRPrzS22qdopeo3jbARO08fxk0YX8B6al0iuJbEcY4lk0eC&#10;4ceQb4tkLI1AL74Zn/BwPi8sOwjfkcD1G5mLbGD+gTcDdVWW9m54Atuj6bVhvQ4DtELb5IKHN7pM&#10;Dz678i1PxhRlXU6e/rBD9BHksZ080H46UE9jB5N08mRdCKe0gCea4w0Mz7Sy5Ls4aL8lL3pBuFI7&#10;YS8m5rZiYu0k83n+FMbWt/cUyJvMXV9//7a8+tFH/8Cwu8G1e39HX8m//OUf/u/nmPQ/87E3f/ij&#10;DOJvP3zPib//Skw+/Uycz3eK37FmCT9Ir4aEHZLF98jmWpGbuF12owvJT94hhdt34E3C/AZtSEF8&#10;PNt42ZeYIEXbk6QoZbvsI/JTko3ITtsuOem8T4Z6kNCLMhMfksxU5pdss/EiyaEnZe4u2bUHT5I8&#10;fL3Rhhbu3SOtJeVyvLAYrXaeFKVlyC7mU9v5O3Hx9LdJiKGWLQrPL7yi3fDLcLVDz8bWyUqWLl+A&#10;pyv18OPhRGOGyeRhg2TS0IEyfsgAGTu4v4whRg0eIKOHDsJjYKiMHDFMRo0eTc2ocpvp9Lwjlzl/&#10;PjlEtDim7zImzyDHOFlMppjKsplmsnIOflOLrMRlhSPXA/oXwLC9V68Vb1e8rx3x0bYlB8N6x571&#10;jpMzx7zrWhiCL0xVjyvWzrAM1dtoHalRQ+rjZ3BrT835wLDVa8SD80VZt60zeRRrW/ys8cGGHy+G&#10;GZvBjBfAk+cxdpjNo8aB/Njc2ehkZ8L0p06TGVPg+Wxnz5hBjZEJ2mqY1RLts/ow4NfKsI1YZGwt&#10;eU8bC3gHDHvVSht4NizkR5a9cAFa2Lk/1k0sXob3imrUVxierOZ8HnM+l4bB1q1h/TDrh9psa/j7&#10;Cu4rzza3sTU8RyxUj23vgKaXvpGr8DxhzeYRFNzFsQPXyWqii2WjEyAvp94iroxRLrBqR9i0nTt9&#10;bpij25BHsmXrALPWfiS61fs2znhjwLjt3AI4n+HZxvms+508Nwxbf4Mujo3PCb+Rrk3NOWdXOa9h&#10;DAhC57GJ+TA+Sox3etub8U5jY2wacyHy1MxPUvPKjH4f5Y30kGntRH99ydjWnLxg3D7GGqoVtn0G&#10;tnbh9ifSCf/R7flbv5GOax/CuW/Ctq+g49b+Hei32zvpodQOJ29h3Ukd7olTUgkvMYJ1b+VPAddu&#10;UbbN+pB1eGH1UTTdjbDsWsOTO6/4kMGz8/YdwJe+jHWO6rQL0eMV4h1YyDxrH1qtfZJZXIR2lD40&#10;ZcVGZBQqx85lzp1FnklzTZl49LEGIze1PjoS7QZaeFdyNC7kJwgrbq/ycCMP4cVvxxgfHoa+AU1a&#10;BNeIcDQsIeQk/PGF93TGfwTPXsfFMmPhaBky9mV5bXB36Tv4KfS+z8rgYc8bXhqvvfy09H+jl4x7&#10;Z4jMnTlZ7Kwt6EPsLu5u1Mna28DqFonJjCnG+fr6K2iBe/aQZ7r9Sro//ijxmPR44lF56lERMLV0&#10;f+QRefaJx+XFp/HP7o2XyABYOTHwNXos9npSevdAtw307v3MY9LrGTxIuP/8c4/Js0DwZ3vitf1S&#10;Nxkw8AV5Z9SbMnb8EJj2IGrL8Yoejs/+ADj2yz3QedPrsRv6adi4cvJRsO9po/uL6aShMm/6COIt&#10;NNyD0I/D6gc+y1jTm/60Q+FlU8gZTaUOYiK5p1HUgQxCl94Hz9Vn5I032QdD6LH49ksyYdpgfCDH&#10;idkyGPby6WK2BN9p9A0L5o7Bt3skeufhMov3mznrLTF9F4a+aAL6senklUzQ4ZpQFz1TFiyZinYQ&#10;D2CbueRf5+GjvYBr2UI0vvjnOSw29Nqq2bZyWsb5gLbezY71vC3e5jbGOGrtsJLzGJ0vuQVLOwvO&#10;E/yILJeQP6S+0BSN/mSY9uih0m8ofiT9XpJerzwnb/Tvi8Z8kIweQw4Ahm0yY7LMnjZBpsCyxw59&#10;U97q10dee7ab9OnxhPR55gl544Xu+IwMFFcHc3KmIZKTGSdlJVlSerCQ9UExPj/wtsPoNesq0cHU&#10;sNasZQujrK+HkeI1UgODrj+K/+Upo99YM+fdCVhHY+tFNFenYausXw/Qk6kUz+pSWPMhXl/fhI8x&#10;/K31tJxoOwNXgmNVHZayCrie8rQ6NLVN+CnAsk+chDsda0SXrf0dD0l5DT4F9XDsI3gyHKX33FE8&#10;t5XPNDSwRqbPU8kB6odzqDen9yH6oOhUcrZ5RZK2F+9B1gSBrBNsPPAXcXBFl+1MPs+JfBD9Bpzw&#10;onKBkVF7Y03eUjXZdn/Dsi1h16vQZdu5cD45O8LS7JmPUAODDlv12Bo2Vtbi5OREP016RLq40JeY&#10;35TnO7u50n98Od5UzvAxD2rYA1ifpDIe4OWYjh8j5/fW9AwpO4K+9cIl6SAff+szOOPX38Gyv5E7&#10;X3wtD77+Y5cu+8GXcpFxTH2VqprOGBy74ii1rh3X6HF3TfJK6Q2A3nrvwVqDYevvohrsw4xtWhN7&#10;rOOiwbW3ZxWwFmVtRKTv2W9wbu0Xp7ps7U1w7uIVOXeh09BlX7p6BU32Pfnsyy/l408/RZd9G051&#10;Da5F3Lwul26gy755Ra7doZ/dvVvG7eYzJ6kbr8a/gdxDJcdPFVpe8hBVhHJsjf356CVD1oidxbti&#10;sXAq1/AVsjsjXtqOV8ul83hkXzwtVy7CsdF4nzsDu205Sz/IM9LRjE8I4/MpxuBTHB+nWuHZbcfQ&#10;KjehJYVvt+NN04IvRxM9Co9Woxuu5T4su+Mk2uEO9OO/lbuffCe3PvpWzl77hP1zFQ12G/XgaNNK&#10;O9DRnodrnzM8RpRl76+8jNarFY1LKfODHeLpncAcnNrqmFx+x/3oBPCGzsaffH+tnDp3U+5/9p18&#10;Rt7ht9/+ST4iD9HReZ36ojLWCNuMSN65i3XvXiko1jqdQ3JAczgc8+oz/TAquK1RSVQRyrKbmvH5&#10;bm0lx3BOrsOl7+L58gGhjFqZtvJn7c1YWoqnRSH+VZlcR5KSJIE5orLtYvKoqrm+ffu2fP7556I8&#10;W/XZt8hTKAvX1ynP1jXSCXh2I/mlmsNwdBi56r6VaT/UZWvtRC2fSf1FDJbdepLvftbwoi6poIY9&#10;Ows9GXWrm9G4bI5CP7qTa6H2mKRXK3y6Cp5d24jnN9fQRnLEdczRSyur4Q/UmW+JYQ2/m31CjVRl&#10;FawKPay3zt3WMQ8IRwMKb2Bu4AZnsHFE97KK2gnC3mWNwbI9mN+pz/ButOBHjh2nvqCTvpfw2M5L&#10;5DvI1zSrv0g7nxvfg+IymGwKDEI1Rf7GvFC12cqzXVgvufv44lsdwhoHnQ6fKzx6K+s++Hw83n87&#10;YBtxsXxH/B83UTuJn2p8MvscDWDSTvyys/bg25vDsVXCHKONmor78ptv8Yf44d/k46/+zHnyFQz/&#10;juQXnZWE5Ca8WOpggPQaDCnF/y6fMShb7Dxy4deF5KlLYV5FjFs7ZPwsH5k+fz15Nnz//XbhJ7yP&#10;NWsFvLGaOncYzs4aPBqOUOvVIvtrj+GLVm/0sN5L/nFffSM9DtrI0Z+RqhZ8b1qv4TtyGc+RC/iN&#10;dKBdhmU3HOd8Oc35ckFOnb1kRNs5xoPLt/DFvyeXb9yT053UGdS3UNdZgiZsC31iVjMntmX/cQ0p&#10;OMT/35Zr738qdz/6rXReu0NO5ji6xTxY9naYzE70NUXcL0GvkE9OKIXXRTM+boZpR3D9I3exbB36&#10;GHe21Px5wcgiy6gzOEqfoRPw2xPUqNbBvKvRxdfwfg1oH47w3RvwhK5Bf3mUMbWK8TxFzKzQs/qj&#10;TU1rZt51Bc3seXS4p2CX7XBHNNmJZ2Bzp2Fc7fhht/BbN7MubyJXuZ/vs4vrbDSebKH0yw5hn4eK&#10;yeJw+gb5yYDRrGWXbKCGFi+rvHZ01gdZW+OHsngNnoHU9KyCKaxB0xUUjcZrG5pttJ9o0AKJ0E2s&#10;ndC2roeRBYSo3ngT+lC89tBcKsv22YB/aGiIwbM3stbamrYDfe9+qTvZLlc/+Fjufvw9fdCvSUoa&#10;GvVteGXEHCQq+Qx17IcTEhZJf9oNDRyXx2VjRBsauFb28XF0Isf4nvDthBYJ2FxHr7taCdpaD+vf&#10;J9MWxcC9otAN47+ReZsefV9IYuoduOaH+NXfhyPeh49+yL79AM+IW3zeM+QQzqHRvgSLuwATQOO+&#10;hbqVTRX0xiW3EIUXclwVa0R+n/hG9LGNeGgdY45Mn40aah3rT5ADp0aAOATbVh/Beo7J2mPnDJ6t&#10;17bGtsv02cB7u6JO0grQ2uYeMEJ740Ulox9PoK8ffFR75kWiIY5JzUMHsh8diDLlLBgqfh3bUrmN&#10;BhEOGrUdnTHsZkNsBvyaOUIiPsTcDo2jZkAZK4w6Es66kcc11FNkW4Zqtfcauu1I/Tvw7ehUWDHP&#10;jd6Bv3ZqCWx2P/mQfObpWfT2zODv5vBZ6OecX0d/yUbDc2TH7sOw9Ar2fQFz9mj8RVbjDWEn81d4&#10;cW53abGVZav22j2Q4yF0K5ps9M18fl33qPd06LYU9Nr0RIAp+4XTm3CrsuOdaMIzjG00/Fp7QMaS&#10;S4vUx3mdarK3JqPJTKGnQj59gPar7wt9CTL2c03ielPbwbl5Gk/zFoNlZ+yuJCdGD0aeH4Gmcx0M&#10;y2d9FFpmvABComX95rifWHZAODUpEXyOaHIyaAQ2wIeCucYFMh76hm2ihoT8TSj+HFvIT/FbRbBP&#10;lV/rNpL8wUb2fQAcey3P6eLWybwfPtabk+HHXGPD4n9i2aFb4L2JaPF2af+BckN/XXoYnxrmmJWM&#10;Z8WV5PAPHTH02nuK8Sonr5zCsaDPV5atrw2H+6uuXNm1uz+6K9aaLuSXVJ+temzl2EHklwKok1B/&#10;EXt4gcOaAHzJI/huiWjQU8idMJ/M3mv4szXq3LUDbfYZ1p8nO/DwriQPm0SdsRe1QpbUlJhTq44m&#10;G6a9HI69chlej2b4kS5QrxErWQOjCufvRMF2IpNSOVbxmkEjGhTBdYbbcelZkpaLF2yu5oU5tney&#10;9k1Op+YhXkbOnCijZk2SCe9Oh0tPQus/Dp3/SBkx+W2DZY81GYMOewraUVNZYm8m082m4Zs9ibFr&#10;Cv0hp6HjniYjxo8zNL4/x1F/iWX/vW+I5sh/7vX/89h/8Or/6r4wNNvf/Pc12/r+Dz23ta5u3bp1&#10;rMJFZs40oY/cGjy/gphXxOMRtZsaG2o3dmofVnIknBeq1VbPEdVzq047Opb8Hxxcddqq0VZ2bQS3&#10;NxLKvNW/RHXg6jWi/Fo59kM/EtVrBwZHGbrrDczTNmwkwrbKeji2smtl1A95tXLstdxXlu29lvpM&#10;Qm+rJlv/T1m2fwA8CCa3lrmZMm3VKPjDt5VnezBHW+3qwVrL3eDadg70ObKjdtbW4T/CDt0rDMxx&#10;LT63/kFwlDByxPTDjE3kGsK1IUk9kMgfRSnPTGT+wDgG0w7aqL4qfL51fLYAOLaGfzBeZ139+JZY&#10;4HeAhmKFjQvzTjQPXry3r3qtbMDrGy8C+LUjfgPKHp3d/ZjbeKMzdYILoB+1pBZ4KR4pC9GfmsFL&#10;uW1hgdeDtavhibzUykUWrHCQeSvpbQ77Xgwrn8vcdrqNo4yzdpCJts4ynrXrO1Z2Miw4VN7amSl9&#10;m45Lr4sXpfeDB/LU//rzT0z5Meb4j/zh65/uP2TN/6+3qtke+v0P8uJf//qf/vbw776T6awhra9S&#10;29XWLpuZ3+/MzEKHnSoFaK/zU1KkIGWHEYWpO2RfGh7cbPPg2XvQdmalEKlJsistWTLSt8suZdpw&#10;bI2dWemSQej24W29vztrl9Qwfh5mPn4gK1fKMtHFopnJz8ZbOycbXUU2XtxZzCPiyMluZZ5DJDPP&#10;j8Erfp0XXqIW6P1nyezZ9EWbNFbmTBwjs9ETziJmThiDRpKYOJZePmgGJ02QWbNN5N358/BvwlfE&#10;Yjk6nBUy13w5OtQFjNMzZNiEiTJ5DN6v42BEU94Vc9PFsmqRpThbOoqnPR4ILj7i4+YrHhxXrk74&#10;LMCwXVw51t3Qp5ITceW65OoVwPpHOfU6fC5+DH+2nCsGw4Zl63rGqDWF767knNC+i6YL4HjzFojp&#10;QnrxLULfCsOePW+hzDSdC79Ggw3DnjWN3OfkyfB7/FbG6XeiJxwse56paZf+Go6t7Fr7QCxFh62h&#10;9835vsq41VtEddlW5vArGLaVOd7XSy143lL8RRbKu6bzDE32Mp6nuuwly+gpSRhM2wKeDWtfroFG&#10;2wJuvXIVukHOY9VoqzbbAo6t2uwl8JZl3F4Kw164El8SG3SDHmiR/GHNhLM/a0a2bus4L4PwDGOc&#10;Ui9sZ58QODb9IT3WGYxambV6ZjvAqp143BHfEWXXVk4+sLo1cDryAKvx5fYIZE3IOMK5rSxbt5pT&#10;cCS3YMtvpSzbyoF8la3rT9psH+b7a4OoWWG+oezbgd/VbjXv6+zDXJvbXvTxXk++b8t2Y46qPVtS&#10;9tCvm3VVWgE9HIur0UszRz7aLkc6rsipK3fx7/3YYECX7n4mlz/8HE/fT+XcrQdylnXZ+fc/ko73&#10;7uJRchW2fUEaT3dFfftZdE34R1KXXGWw7JPomFq5Dx9ivV/ZrD4ljeiyGyQflp1Xho8bOpIi2F0J&#10;LKm8Ev1qhdbTlknB/lLmkcV4ChRLNrrRzGJCWXZpMdqTYj7/bvQbrIFhAMmcXzu4vT03W+J3kY8n&#10;P7Uhhpzh1i3oFvCXjaIGNZKcJ6H3w7YxDifiSwQ7iE5GJ5iA91605iHwNPcg9wcrXWg5l/7Wb8vg&#10;sa9I36HPyKuDusurA+j32PfX0qs3emog9LMw5b4vPWfUUMycNon85jJ0phZ4JayUZUuZD02dZNRS&#10;PNfjafoSPipPPCLyJNdMjW5w7F/plseeeRJf7OeekaGvvybjhg82/K0njx4o7wyhHuPVnvLyc0/I&#10;c93xJeEF3Z6Afz+JVvtZePjT3IZP9+z5mLyMVvvNAerl/aoMHNJH+g3obWiIB7z0tLzWE+30r/Eu&#10;4bW9eI8+cPEBLz8lw/s9J5Pe7ivTx/SX6WPflMkj8QQf8oKM6N9TRg3pTQ/agejO8bWGRZtOHyZT&#10;J5BTe7uPDB6kDLgHDFh9V/qjx3qHdSwM23KWwaWXr5gpi7g/713GrmnDOL/pG8nr9LVjx74hU6YO&#10;ph5llCwwm2DE3AV4osC8Z/HYnPnjyYPNZq3POGAzj7zSfLTZyrPJyREr7LvYtoPLKuqsbRmrHMR1&#10;jRPXRmfCiWuik/GYs4c9eZ7V1DmoZ7M1XNwcv7QFeKCbkPtTjQWa+8mjZDL67WmzppJLpAeX6QyZ&#10;M3s6dY6MSaNHyIg3X6FPJ30+f/04+41cwlOP8Tv9mn3zGvUg71J7403P4SgpKc7k+KWO8hDa7MrS&#10;v2HZsLVG/Hwb6dcIOz4I6zpQ2/hj4HlJHqjmOH65rEkrj5AXqoWlVFL7WQ5fJceTW3QAro3PNbVI&#10;dcdb4Tj0xDvZBnNsRp8K9yQqqvEzaKiXI7DsphP4izTht1wP16uqoNdjJZ8FXxG4dnltjRFlMLXi&#10;KvV9rkRHW8H5s5s1JhouOHYYNU5btE4zB59GIjwpXXxYf1kyv1OWbeHoKiuoPbN08aBWBT8RV/qI&#10;MzdSnm3osg2PEfJHDuQGiVXOTsxJXH5i2avsbI2eB9aqxbaxERcnZ/Hx8aEmjvWPLx4/azzx7/U0&#10;WPbSH1m2s4c7+rUw6nzxUcrexfxpCzqzbeTEahh/0EHeeF/O3Loj13/zmdz97dfEHwxd9v2vvpd7&#10;v/sBD+2v5fqD30nb5Tv4kHcYHtkNpy5J561P5Nq931H7Su1tI54NbXCoizfk9NXbRg/dWni29sBN&#10;zGBdl0QfmGTGFbbag1d13M1nr+AJg46+oZn+ifgxo2VtPw03Ji4x77jHHOmTLz6Xu/fwpbj5Hp4D&#10;12BV7+E7wO2bV424dvu6XL/7Hp4jF9Dp4iuDnr/0UCljYLlUVlfARPFZJi9yFI5dU1kkOTvRffgy&#10;91w+Rxyt5kvMZj+pqyiUzo6jhib7ysUONNkdchYO2NaKP0hTO5wbfw18aYxoQWdtsGx4dlsTDLtJ&#10;Tp3W3qF4Zh+Hvx6phAFXcXzV4ZfchJ9zB7rpC/DlP8qHn/4gl2//Tk6cvUse5AI67FPkQVrQ0J6h&#10;tr2TLSz7INy/8gp+F+fQuzXgbbsH/UWCePrEi/86dC9JWvNchYa4Bg9S+n0R5bWt9M57j76S77Mf&#10;0LCev8F5VGf0g3B092ZeHAIfSkczUECNTqmUcNyWw4oNb5G6mp9YtjJsg2PXo53ToBaihm0z+ucb&#10;N2/K5198Id98843Boh/w21y9ckXauSYpq27g3FT+rL0aVaOdwvwwPj5eYmNjDe+RgoICw5/kzp07&#10;BtdWHXZOTo7BvPPy8vDhaJXmEzBm3kc9s/+BZR88iFfIz7Dss/B0Pp/6iySkpaJ3oY40ZAN9iMJg&#10;bvQzz8iS3WhL8gqLpKgEvyDO98P11FxQ61QN09rP+ZucgRYwMpq68J3o7A6hy67gGM1EE0gPND90&#10;Ohui+R1iyQeFcx56GeuJhTCCZSvxXHNyZx2FTmhtIPrdVKkmz9badlo6zpzjOMZjpK0D76ImaW5X&#10;Tgs3O9IkuQXUuscmGLprX/L53swLDW+RNcwbYdkea/0Mzq0cW7XYYRGwyegYg3/vyOD8Yd69Dc+R&#10;WOrsd6RlS1pGAR4je6gjw9sAFpHBvq5AD915+6Z89v138od//d/y+bf/Sk3A7/EWfwBHuiyZu1sl&#10;LhE/hYSj6Kka0QVV4NdWJE5eeXCvvdRllaDXLBEbtyyZuSiC2qo11FipbjBd1gbTyzaiGIZZCeeo&#10;RoOL328c3DfzAHMI+uDllUjq3mLJQJeyB426eqaVNLSRh8dntqmTfiIX8Vw7B98m79jYDs8+JeUn&#10;8Hxqbqff7nn2Uyfcnzp66m5OMj5cuKKM+mPiI875++QiL0pBiXokk4OAvanWax/ayFrya7WMTx0X&#10;qPG49J7xXlXwy/3ldcyPGmQfkQIz27ApBX6cQM1yHPPCKOaBG5hje8rI8SupG1tJLhhNVhAscluF&#10;bNtW9yPPbsYXvpleQl37bEsseuyYGvzpDks4LFu5trtfHjX06LototBY4iuR3oKPMv7YiXhwbDkC&#10;02xhLXuWMbDLgyM0qp3jqp11OjrtqPP85i18pgaxdsrHoy8dX7AUangSWI+EyrCJzjJ0AvPqVfSG&#10;ij4kidvr6bOVjz5sEyzbi16/jP2rQyQshB5IW6jZQOemLDtwHXXWwRHwZfqFRtNjjnyM1iK6sQb2&#10;Yp3vF4Z+Ixy9G+tT10B/+kGGodtIo4aPWhbmnO1XrkvH1Zty5tI98l9492/KlZAwPFBj8HDZVsk5&#10;VoNmvYXP34AGjt6ZsOzwzW3UU5+EJaDJDj3KsXKc9ftJdMzot7ehzw4pk3mWSTJyejB8KxKfLRh0&#10;8mV62N6FRV/FV+QW5/I9iU99ABd9ACf9GB/lj1j7X5egTbDsrZe5nlxi7XcB9slniq4lt1IJCznI&#10;ccjxGFXFY4fxAqlGM30YvTK9aQ7U4LGnHBsPKmoAyg9zu/YEfhcdhHoUcW5SU9B05rocOYM/4El6&#10;PtRrzRG1knWnuNaj884t4/fDN2I7mtV07dO4jzrjYno6lnIfbTUsd12keiCjI4TLKPcNZr0QCIdZ&#10;Gw4jjcLXYmsqkW4wbfXOVh9t9cWOSs2HaeOZzW19TFm2+pBsSsxhC0PntrLwbenkwTLKyZOUwJLx&#10;S9+UBitJhEPDgbblwtTpJV/cRK/AI+QijnB9OQbbbmCevg9eHcfcPJw1F7r8zfT/jKCXKoxafUZ8&#10;OFb8N6lHB/N4cj8a2ksxIglP6bg0o++iMu4Izrlo+HwU3F69VDbznSMTCLahvFYjCnavTDo6kflG&#10;Tilammp0a+WGz0gu163iimauQS2Sv78RLVsVXkUHYd2lhi/H5th0vJnRi8On3FkDeqFp8oexr+f4&#10;VZ8Rl7Xkmfw5dtEurg2FdTNG+4aiPWIM9lgHz/Gjf2kIfDhyB/sjA37E52cbzlbZdmjMToNZ+2zA&#10;iyQsjv2XhJ8HOnD2h7LtLpadzH5IQUe5g++SQQ+vPINRZ+ShZSrVOWALc9FWttTYVFMzW3EUzUQt&#10;12S9HpcZz03geFB/kY3wusCNMQanVj22cmw3PxgabFt12epHrZpsZder+T87uIFqs3030AvhR5at&#10;c6dYatnS9hRRD8ict6mF+sPT9Go6bdQo6pjvHRjC2ICXrrkVWhd8IODaNlZ4zJlby6J5eKai2bbj&#10;ehXIe0fxd7ck4wWxHUYdz29NPiBwk2rEo8kZJOAxks332Mfa8QDzBXpQ7GWNm7lHxs6ehpcIDHvm&#10;ZNZ1s2ScyVT6PI6V4ZOomZ06RsabTpYZi+gRuIy+PEtNYdkmsOzpMhH2PZnnT5k7m9rckYwdMT/L&#10;or8h5/pLDFY9nB/+U88R5ai/9Nx/xuPqr6GMVkPZufL0n9OS/zP+1v9P7/HHP/2JOd63/9f7VveT&#10;7i/9jUeNGiUjRrwtjs5u8ORQ8pz034Nrx3O9Vm12JNps1XDr7b/101Z2rZ7aD0M5t+q21W/EjxzX&#10;WviQb1Ck4UWiW+Xa/rCZdWgRg+DXyrB1G8B1zwdG7eGznvUtvG1tMPrtLpbtzeNeMGwNve0D31bG&#10;7QvLXhsQhG9PoHjB5vS2H+OKho//OnzH8AlW3YGGuxfrLE9xYh3nwHe0R5ukW+0n5+SOp24g/dmD&#10;QsSJ8cmTmhH/+CQJhmUHw7ID4No++CEFxSfjv0Xdxmb8zkI20muD1/jgP7DGV2zWoM9k6whrdLDB&#10;m8LahVp1V3GDc3m7+0ugT4is9w+TYP+N+LEybtjyGfQ5aKyd7VhPWq/GQxgt7DzY3Xz88BbA8Rap&#10;BgrdqjVr+lXOzB+6wtZeP7uHuLjjb+eFBp1wcfOG07P25DlOju7itpq5KXzTy32tBKLp8HTGYxnW&#10;vcpO+z7habJ+g0xnLj2wqlpeOHlSnvzgA+n2/ffya46p7qwbnmTLgfWL8cq//Msv/t//6XW/9H9P&#10;8X69fvheXvjTH3/2ffv8RftOfikr3r8ltleviD9rnejifWivUyQjg1y+cus0/Ehg2eo/krcjUfKJ&#10;wtTtUrorXUp2pUlRRqrsS4eHp8G9U7uem8Vzs5ITJZOxNItcRTZMIIdxNpfffTdrhFxYQU5qOj4n&#10;9LDcnS052Zmw7SzJKaAmJlfzxFtgjWtlhRu1n2gL5y/FH4RYuGyuLFq+gDpE8pRWeG6sQstmDwdw&#10;1H5YDvxe8BtPN/JIHvRn5RhcjV7O2hI+ZIbvPbrnGSZ49dJHYTa1jPOo119sbmiZHazRv9k6ihP6&#10;OkcHjh8NRxdxcFrdFc6u6OO6jmtHV44DL7g3axZvmK2nL3UH3ninrOFcoK5c/9/eBY0e/Hf+4qUw&#10;7PkyGV49ecYsmWZiilYEjwdCb0/hsdmzumLmdPrhTZggYxgzRr79trGdMhGeDec2X4J/D7ps7au6&#10;FH79MJapTpv/W74UrfV8Hkd/bQ67Xs730lCOvWg+/uRz5slskzl4rOCPDEc343HtB2mGRttsibks&#10;InSrsXgZjHs5+k2tt6C+YqUNTBsmvwK2vcyaXBD8+mEvSDNuL+Yx7XXmhP7IyYc8EuHsC89fF0L9&#10;JmMVWgEvdAKenKPuvqH0dsRPW4NzdzVh9Hdk6+zFtd/NX6ycvOkp4YG3IOOHi3pp43vBufYwunh2&#10;gFFzYU/OSnm26rGVZ+t9rc3wYqz1ZI6h3Fv/X3XbK2zR/ZCrmm/hIGaWzmgpPfDW4Bz3JQ/GGsGN&#10;uhoX/VyMJ17B1IegX4hi7qc9QHL2V+EJiy9fXTO+vdQWn6L/9Lkr9IukPgx+ffr6HVj3B+i1bxE3&#10;uX2HtecHMO47cvq9m/iYXJJjZ8+h3aaXWtspgtq2dvpRnjqFF0krekrm2azTSmqP0xOP+sk66icb&#10;m/FROIkHIB4AMO3iiho8UqrhbZV4ixySHPrSZZXht33ggBHpBWhH89UvG28/Ip01dlp+IXNz7bWO&#10;zoO6iO25eUYkkluK30Xv8p2ZzKN3dUU6tUQ7s4z8vs6Jgll7e64PQsPtKPNXmtHzw1QmvUvufuow&#10;GTz6Dek3/GVYdi95/qWnpFsPkccfh0k/Sd/Fp7vLi88/L/0H9Kc3JP1c56jGmHPV1gqN1GKZCON+&#10;c1B/6dmrpzwBs3700UfksccfkSc0HntEuvHY88/1lEH9+8F8x4jpzKkya+ooGTdyoAzs94K83Psp&#10;6fk0Gm4YtEaP7nhqP4tG+GV03s88ymcQ3hdtd4/H8YHuLq+93kv69usNc4c39+omrz3zJD0l0XXz&#10;nOefEOnNe7wI/+7Dd3iF1w95FQ9o9OUj4NrDXn8GT++npP9L9Jrs0w1vkl4yccSrMuYttNpDX5Qh&#10;3O/3+tP0ou0mfd/oIW+P6ks98Vi0z6Z8X5gzWmpzqznorWfBsmHDJnyPMf1kyIDnpO/LvzJiUL9n&#10;ZeTwV2TKhEHUYgxH5z0U/+3BMnnSIHrZDiGX9w51KtOpm5jBmDeLPJMJeaXZ1HrMIrc0k3XydOrm&#10;8SZZsYBr2iKxt8dHz8VSXN1XUS+Gzs2D3svuNnBua3JGeC172Ykj4cBtW0+8LDysxcoNzYcrvabc&#10;8B2yx5+ZcdWc8XWJBf5hZvR3njVZxo4eLgNff1H6PN9dnmffvvI8uvzXeslbg1/lc48SZycLiYwI&#10;lJ0ZcfToy8MTogjNKDpKWHY5/LGirhK9FJ65sOzKxnojDJ5dh2/IYY5vjvHSamXbMEzOBfXIVo5t&#10;+Itw7BeUVRjz8UK0Kweq0VQ3Hod1wE1Zy1Y3UGt8uNYI1WSrBlX74akf72EYnmq1S8qZy8Nj9vH6&#10;Et6vjPfQ86qgrBLNLFrEzDzW2Wh/4tPIraazHs80am5j09SnEQ1QHBybdZgzY9hKZ08CZs01396T&#10;Mc+LnJsXXknUoXX5Za9hX1PP47mGfBxzAydygo72sDMncmpdLFs9RrSP40NfbHs02O7u7nix+cs6&#10;5vp+63T+hd8uPNuO11lYU2/D1tHdDX69TbbvYv4YF4fOabMkweqOnLkgZ2/dlfO3P5TTN27LxQ8+&#10;wjP7t/LB7741NNmffPcXuff7H9Bm/yB3Pv9W2q7ckVLGs4JDaNbxB7j8AZz5i+8NffUZdJD3v/xW&#10;Pvvmz3Ln06/we7lOPgF9HPtFNUiRCWmSkV8CEyAvwdjV1HERfxj6usGr1Dtbvc2PteBnAdNsZczr&#10;vHxZ7nz4odz7+IFch2N3Xu6UziudMO0rcuP2Nbnx/lW5+T4e37fpWXmTfpGdbWiI8YGuwRMbbX9V&#10;pfqKHMIj+6DU15RLw2H6ihZSd7KFdfBqS7G3Wshc0FEKcpLlbPtRudLZCsNukwvnTsEgT6LPp2ff&#10;MXTVfNYWxtQW1o8nj5+Uk834ZbcclxaNVu2LqHrserwj8MVopF9hfQXbanxGVJONnvnSRTSl78nn&#10;X/9Vbt77DuZ8j7EaFnegXXJL1GNE/UUuwLIvS04ZvtkHOyWP+xl7WzimDsAN0zj/tpH3RkcWTF/s&#10;WO0ZdpDxuQI+UUSPKvjHrjL6fsFryo7geUOv4cMt9AE/wLo8htwvtWPrNxsemHrM5pce4rxBP8/5&#10;U645GvIy6jeiHh3qK6J6bD0f9ByoVl000dbRIffv3zfWcl9/9ZV8+skncuvGDTzF6bvY3CL19XjJ&#10;VJEvgjeXl9NvkOtLUVGRZGVlGRx740a8ndHtJCcn08chz/BfDA4OZtyxF2dnZ3jhNuM9mvH3ONpI&#10;zom/qZrsOj7DT7rsH1n2f/IYaeX3OEN9ANv8Enqv7YDnRGuPes4F1h2h6PSUZycl08cFjfZOrml5&#10;hfsZZ8hdHaH/a9MJw2Nk5+48XreVYzQRv+k8WDDeqmnpMIhI+nCQw2ats4Z1joO7H7VczvTbtUFv&#10;gK+a/Wr8Qai143wOWB9GT9Viae1Ax3++E2+WdvJiLXKM71Rb32hostXXpIy/nQJfVz6t2mu/IOpb&#10;WfMov1a/Ea3dW+MXwLot3NBkR8TEso7bgoYpFk12Gr3x8AVkLp2USn3jrlzZXVBMz+cKyYanpWfR&#10;az27UMroJ9Bx6d+ZOw/orM4rXe8k9o3xddzBxg2XYGxjYwMGY3oHCRAgEEINVdS7hCrqvVdEk4QQ&#10;6l1CXSAJUYSMEN3g3hN72RkyGdtJ7szcO88+WBPHE8+dyZ2suVrrW+fX38s539nfs9/97kvy8Ze/&#10;kW/+9/+R3/0jPtmf/JH6gQ+l7eg1PGFGJK8Qlp05hE8I+t7MU/QE7IUHtVIH3wjzauY83iaOfg2y&#10;waZIZi+NlNlLQqipyyH+OoRmEk+H8FoYZSN+Eq1obytgifyfWA4DKpXghCIJTyM22Et/ahizcuy6&#10;jjekrvMc8/YoWsaz5BdPMj+wr7aeltbj56SXXExnP3kJOLWOrgH6RvaRc+wflhMjl8nREB9de09G&#10;iZvOXXlbhi+8yfV4cw+prhbe2NYlhcX4PKTnwEALZV8Z30NrG8/DfPIG88Plt+TkKPUOzF1J6MIC&#10;0GX67MKLN5K1ZDifyytW1m7ylOWm5Bpt+U12qe9IFX6LbbDhdslI6aYn0DHJTOvmf+a1mCaJiWqQ&#10;xHh0/Vl9EhvbRK1xnMx9DV33hih8Oenhlwv7hn9H8/gYOG5y1hBr+VF+v1FyESMSmziMxnsYZn6e&#10;vMJl/L0vw4UvklcZhNninxHby29RDcuOkoef2yZPzbRHsw9LjmqEx9eytj7AGiON44gcg0OsBAak&#10;opVGM5y4R0JCiMU8qT9G8xFAPL07PhMtOZ7AkZyPvIKN4YE+MyBSe9GhH2E/tPfxwis7Em1GqRw9&#10;MSCnr1yB7er83E4sqd7TLZxf+N4C4eVpaKkzGiUJnp2Wflxi4zpkd0SXxMce5zs7JXFRQ2jD4dqR&#10;fbKbzxIZ0y5RcZ3MYVXUSyfLrHm+8spcXzzn08gDtdCP8yw1FW9ynhpDowTLLvgQve/HBsNOzvsU&#10;f4jP2L/eoma7j/d6Cm+IERjlObg2l6O74Z/shxH15GybYJ8taF5b0CvXwy7hz9kNxLC1sN2j7G/d&#10;5E7pTdNITRUMsoU84NEu9rXuYeJmPN+Pv2HUErUex++d/Er70Ag1l+fo636ampl2yS1FX3ygHL2z&#10;+i/TMy//IHlsNNWp+TBBjYG/Y9iw7CAYtj8aY9/IVPGPQf+agD9zCn0F02A3+YfQweCnfagBD84a&#10;dPD4luRQi3+AuOK7/6NgwVEZcGMYd3we9QWw7JQCvvci6sCY8+Ozy/lO9qF3z4PdwpMz0T4W04+i&#10;upfzQQc1AfT9racOpAkvCi4n5VWQVymV1MJqvhP6Uit/hk+HJcFtGaon162yeL/d+MjzWSJSbnFs&#10;9cjW29VXRBl3FPzaYNz6eeNUY4huMhJ9NCMSPXN4fA6aZOaqgsPUgrXgLXKUbavsL2vjcjs+2Ufx&#10;JqqjrqOcXFQ5x0UldSWHDQY+zrJVz+QeSL3ArhhYL8wKNrUdraCdmy+e0vR3C4JBheI1AAPy3AWz&#10;gjc5+8FYgjgWdlPDrzya3EF4onqToANNhy2zDYqGW4ejhcaLJFh/l9hsYxsYRa6Hx+2Kxe+A30rf&#10;v/Lo1LxiwwNbvUPyDxLD1HcaHLuRXEfdUTT/zdTJ1nWgneDzlTeSa6bP5D58YnIO4Bufz3tJFjdi&#10;INVlq8+I+mWrh4h6ZSvPVm8RV653QrOt/iKqz94Vk2JospVjqy47OU99IMuksqOH/B952EFqg0+S&#10;b+nqY98+BNePYg3sRH8iC1nOut4cPmGDbsJiO3pM+Pa2bbZoHgKZHzKlsID9iDWcruV0jRdNPWFA&#10;VJzhhbDTP5jPnU4O4hDHPLnjPs5hJ84QzwzJcvN1Mnf1EnmF2H61+XpqbukLuBzfkWX0eDRdiqcv&#10;LMFhq5habZD5JsqwF6DXniXPzZkhL8x9RWayjltntsFgnX+J39787W9/lKEqW/7+n/qO/KXn+K+4&#10;Tj00fuxP6x+V1f6tWfr451AmrOxet/8d/t83b978f/qs+rtpzZ3+XqampsbXqt4cbrBSXxhKHLkr&#10;oz8kx1miarTJgel16leiDFu12/+GZQfFGExbPbT9Q+INru3pR4wGq/aCTSuT9kN34KeabNi18my9&#10;Xnm1L9eP8+zx6/W28eFNnsw3AP9s5hEdvsRm/pwb9Tp3bz+DXSuvdtrpwToZbTTrt3GmrVxbGbcb&#10;6zrVqSrDdgjfLU6R0QbL9kslz5lJPhOmGYTuyS+RXBoc2zs2UVzD6LPLsWfBc27i+dfDFU2t7TmW&#10;dtA/ktezhU/CsD2cqdnjnB7MmjKUepowvkMdvh7MG7AvN7SXXjAxf9iYjzs6Th5nZ4mOW4cVjBJm&#10;7QKTdmcOdSN2dWBd6sic6uruhzYdn/7QKMPrxI+51dXDT6yJcS2ZQ7YzbNFmO/B4VydP8fcIYB3l&#10;Bet0FUdnfCm80aQGhog1c7CZf4Cs9vSSV3e6yGwXZ3nO2UEeLyyQSbU1cs+Z0zIBfjzhyy/lDo73&#10;P+PQP/z/3+Hef/a4/8T9nvjDH2TKt9/Iff/0T3/+2j94jlVf/Fqs3ntHPC6OSRzrwMz6GnTamVKa&#10;nY5+O1OqCnOlsoD+kzDsMhh2MYz7ALftzUqVPYy9mWlSkpHHwNuEmFRZ9j7yFkXsA4WpzK+paZLL&#10;yM4id5ieSv1COvncXJgCfRqyiUvj4JHh5BTC0Ne72Bj1807uaKh9d7LvexP/7eIYiaImMwUdS6Yk&#10;pSXih5dAzV4CtZrxxK7R6AmoMQiiJ6OHBxprciAOzuK2w1lcGS621GvbwAas7MRum41Y4cthuRWP&#10;6a34+jK2MtRT2hzN8iaG+kmbbbGA89JHGK67w4W8ibMLWh4ng1tvtbIx2K/eZ705mnKzTXjlmsrS&#10;VdpraIXBrpVfL1hK7+Aly2B69F1Ai22yBi35avTZS/GsmjOXnmvTYWRT5flnn5WZM/D5nfuarDfB&#10;H4S5Y4PpOjFbt/7WQJ9tNj64bs0yekUuXy3rVpnQQxLdtinsex05XBP1F0GXDc9eye2rVq6lLshU&#10;TEw3iOn6jXgb4DkA4166Et9yePfy1SayygT9OLcri99gvhWOYgObw5eHz6g9IJVpqzZ7AzrtjXwX&#10;2gdyB/u7LezGFobj4OPLOTxM/MOogYT/fH9oXl6v1+ETEsvakhhHOTfzlwN1FtYuvrLNwdMYVvi+&#10;2LmqJvu7gT5bNdnqHeTAWtR+J/wIfm3njObaxsVg2vZcr/7aept6Ym6xduI97yDmhmFbMJ8w1lvi&#10;kcmcss3RC21DAB4p1Brv9INPMffYuOIdgM6by7bMH8q2tQ+49t8OQTcUhsYhVmOSXPQs+fuJPcrR&#10;VMMQqK1tGzjFOu4cnAhe8857cumDj2BK78OX8Cq5jh7m+pvwpusy+s7bcuF9uBO6tv6x63Js9Bqs&#10;+5J0w4S60TBpnX7n4DBrtzPUTZ4yvIFbef5G4p464p8K2MWh5lY52ECPurp62VNTi36jlhp3HTXE&#10;urfG3opqNB1Volw7j3pp5d23xpF/vS6H2ClzvzIUervCstV3LU7r0NKp04uiVwy5IdPtZoan2tyV&#10;sw2WPRWW/dT0yTJl2kPy6JMPyP0T4dkTbpOf3/FTWPad8uD9MO6JD+Ab/ZBMnT6NfR8Wa7kFLycb&#10;amrITa3D/2fRfHlxxnT6t2o/10fk0UcekkcmPyRTuPzc1GdkzqxXZPmSRbJq+WI0zM/IU4/dJ/eg&#10;xZ4Af74Dbv6LCfhi87rPwVJfm/OCvAzrfvrpSfLggxPk7nvQDT9wB/7V+Dr/8mF59nm89RlPPqia&#10;7J8bLHsiDPtBeLZuJ94B12Z7H8896U68uO+61WsSCbg8wgCTG0Mv8zbksYm3yaOTboer/0wmPvAT&#10;Y0x+7E5Y9hPEnnMMhr3NztRg2uoTstpkrqyAcS94nX4qz06UyRNvl3v/J/pxXmvS/T+Tp5/4hcx4&#10;YbLMfOkxmf78Q/L8tIkyffrDeJFPkUVLXiC/NF/MNi9g7sF3m2G6+XVZs2GOLDehT+6ql2TxypfQ&#10;c8G4zVdznlqP/5m5ODlbGjzbBZ7tzHByo+8mvNnGxRKObUveaQfHqT3nrR2se7nsz3wYyLnNj/Os&#10;rysMlVyekw29cLWuYwl9deltPm2KPPvkwzL/Vd7T6oWy3XwNOWYzcXPeLmEhnvRpCJGs7FgpPZQn&#10;lXVlMONqWEwtjKnxX1l2S1c7OpgOPEZ0wD07umDY7dR2tqGhxLMaFqo9Biub6f/WSG079QlV1CZU&#10;cPthuHM5umyNy+taYdRteJUcZXA8NLfDxxltPG8bumzdKr9rhMvVws6q0XoaHJzHtB9Dd6wx/cBp&#10;Xp8eSxX16HWoGU7KQvOTQ60QWuy9HBescRPh2LviswwfSivmoq1GbQeMGuY1vgbzCrm1/nIlfnEh&#10;/++sfRLIcTqT49wBn7Z2oseAA7lzWLQO9RfZZqt9CvBm20I+Fk22ckB3d3c83+gr7oX3Pwzb2U3z&#10;ovTmtVXNqOrpHdHsBMBRMg2OHRAezlozAT+QRnz9L8nw9bepD4HzXGaeIbd27ZMv8Mj+Gn/df5TP&#10;v/1nesV9bYxrH38l3acvMFc040uEtvdoP5q9d6k7+ZXR7/H8jQ/lrU+/Qqv9ocGlde3lE4ZPUTAe&#10;rKzblGkry1bPR9Vha89Hvay6bdV16/x15tyojF26CKd+y/DJ/uKrr+SL33wpH37ykbz9/tty490b&#10;cvUGHtnXL8lb716Ddb/J9iqPGYZ/44Xch+a2o57+ZGiwyYV0tDcZLFt5dks9dbNZzMneDuJovUE8&#10;nCwkKyVCeo5WyZuXh+XKBeXYQ3J2eFAGB3ulu6cdvopuvfO4HO+i/2Evfr7kQQbQEw/09+Hv3CN9&#10;/Z2wyk58mFvgIXiudzQaLLu99ygeNui1R87IKPn+K+T93/sMlnj+E9a+5+RgZT8+rv14MlAj3PAG&#10;/iLn6Tt2Ad/sUWPsrTjFvIoPbEwJx1YGOVxqroOIfUPgBvGwjexK+Ek1HKJYgmKJ/+EBeaWtcqAK&#10;f4wWfKg68TRsoMZ+D/3BUvPItxxgjY2mrLoJho7nDsdCdQv+Oc1N+PmQ52HUt9LXFLatPR8Npg3X&#10;1uOhj8979o0RucFvoprqK5cvyxlyDb3d3dLGcdLEftTURC9P2HVJSYnBqtU/u7qaNX95ORqHIkN7&#10;rbw6MTERxnaLYa9dS59thq4N8/LyDG334AD5jF76P8KwlWPrUH224THC8djM+zPyTX3cp6+PNTa/&#10;FbFxL9syWHZaHj6uSYmGLltZdiBxdWhYpETFaGyXCC9LlTw4cnl1raHLHkAn3Q1fPkyONw7/jjCY&#10;cTRxZgyXQ+JgzaxFgtDUBUZo/EGOnZyA+o/5o6ELjaIeMCEdzpzC8eYqccnp5AC64dhjoj1MB4ZO&#10;sX8MSj+1Vcd4De33qHr4wgPFrM1SWIOpJkhr8/CY4/hXjq0e2Vqf58V7D0AnG07dvDJs9crW/uzK&#10;spMy0qjLTWb9l8VnOQg/r5UqeLGO6gad3/BvH70o7/3qc/m73/8Rjv3P8slX/yCnRz6QxtZh5tkT&#10;aE76DM+MDDh2dsEImv0RiU0ZgAn2ErP0wN+68ZvogGXXyTqrQnhFlKzclILf2EE0BWXEX+VoDEqp&#10;YStln6zg+yhHu34EnlJE7JMl9n5wkdBEeDY+r+VN9AgZksaeMYNlVzTh4V6Bpy9a2T2HiEnq+g2W&#10;PTj6tnQPjvyJZcO1j/aeZN4lJ3DqPNz6kgyg0e4dGuHzXZHLb38k7336Jf0Iv5Jr734sg2fppco8&#10;r3XxuxPRspObSM7OhW8fgl+38DyneDyxEjm4ps4hg6/lH2yQ0ir6kNQOSNGhdnyWK5kjtYddNbmf&#10;ZvTuaFrzT0pBzqDkM/KyByQ9tQtWi190QqtkpndLft4guu0e9uN8vMlYu72KFsoiEb8N9LaZfWj1&#10;++HTfZKRP4zHySga1EvUWl+QtMxRGDbfe8JZ/N1HJTH1AvdHk5w2Ruzbw7mgQRy8KmSjba68ON9H&#10;Jk41l+kL3A2OHRGDn3toBev1EvpYHaAGgf5yoWgKYtDlpx8WP79Yzg/usHU89OzcWdvjqw7LTkgr&#10;gDFmonWNMnx7Da7G2lV1re4cKy6BfvDWONlz5LDBsps4xnI0zwPbSkKPnFFQxn6aYPDsOPIWSck1&#10;EhNbK7Fx7RIR0cT5vB3Gf1yS4s9IQswpiY7sN1h2REQ3tQv1Era7lfNagcxd7Csz5/nI+s3pcAL8&#10;yLMukJe5wfO/I4mZV+HYH0j23k85v36C/voDcnrvox99H952GR3JAPsZHDvlArnjy2hHRjkH676L&#10;Ljy6GQ/tFlhhI5rzemJwvqPdZdQUlqEnht8VHmGfq6JfOrVatdRZtR6jT+gwfQ0uGaOzf5S4Gf+I&#10;vpNoX4fg1/Bs4ulWPeeTz6zhXKD6kUqOscLDtbBl1WGnwZLxcoVXKgOOy9YYv8TwGwmHxQTHqv4Z&#10;zhuHNzNcNYQRCiONytwPv8Y3JO8QtVz4XsBPdZu2t8Lg2fG5JWi36aUI307fB+eFcSfDehOY65Vn&#10;aw2EDuXSKQVV5Dbr8BdpI595DD2KeovUwz4bDKZdXNNnsOxMve4AtWr8n1daz32oHeAckYzuOJn3&#10;nASzVd21Mnl/fDGUZ6tW25/t+OWAaPXg0M/M9dzHn/nRn/lRtcc+Ifh8hOH9ymcJicGrJC6H/CK9&#10;6GHZ5bU99H3swFu0Hv+YCvg1Xt+Je/GHgaHD4ZOzDuHNQb0KvDkYj1zfUPzcGbr28wuD9zL3usKk&#10;rHd6s+Zjvgwg3xQWbTBY5bDav9SbuV5zMs6+8Cvmn6DoDLi0njO1pp81CvtALLkB5dvBMbxH3p9y&#10;7ogk+j/CrkMMpq0cG/9erotKKTA8wJVl3/IAp46I72r/Ec53jTDl1uOcR1WXrb7ZnWgcqJOtxmup&#10;ssXwG8ncc6sfZhicX3XXyrA1JlI/EfUVUZat1497j6j/iDJv1WqP93xUr+z0wmK8uOmFVEWMMXhK&#10;mhkd1O52s25sIi7V9Zn68W6Cey1Cb7fSdCPaFWJ0GJOzKz2N4IahodH46xdR/4jvWgt+6qzfMvYV&#10;GyMhp4D3FCs2rtR3wNC8gsMkORfNILrsrv6TMkZ8eP3dj6gtdOB8YCErzc3QKpnLMrP19HRcC9fe&#10;xBreFS1/PPsSv2dqAusED1nO7bNYj02nBv7lhfSAXLNKXn/9dVG+Oc5qv7+9+dubf/H68fsc/gFj&#10;/luwXdVh/0f+lC8rox1/b3+rrb7O+N9/t7eKodn+3V+v2dbvaNyXRH9Le3t746Othxm5oj92pR4+&#10;klqRH/Jsw2MkWuvYEmHR5LW+Y9nqOaJDebZXQCSxFDEVc4ShsYZhG9ya9YdufZRhMwy+TQyn/3tz&#10;rOn91adDPTrcGB6+uwx/D09/1TfCtIPwIGG4K5vm+NgGA9wC/7Mh5rPfCSNkTefozpzEbQ5waBfl&#10;2KzpfFnfuceniCuc2o3hmcAcmkpfXXx9QrPx0KdXYXAaXBvOGcD51SOKYwZ+bAk/3oTmycTaQVZZ&#10;2MrKrXjdw54c4EuusC0fj2AJgnuFcA4PpWYlhFzfLj679sYIQGMZyG1h5P5iOR/p2MXtxvXc5s37&#10;cvX3Z370lR2sF63d0X+67hRLN3o2UdtrjybKzgcfAmLyrY4wyh32aDqVYcM7GQ7oU11sqdm2pTce&#10;HM8KpmfD9fb2jrBS1v+wvJ2wPBe4nhOXreGcNk7OfC/0v4TveRHfuqFfteb+yglVrzuZ9/QQa5H7&#10;z4/JfddvyN2/+vW/y5j/Wob9Y4+763/9Ue7/9lu5m+2P3ef7109HyzP/44/EfOy87BgcEH/WQIk5&#10;OcR5Ofj8oZkh5sxlZOXkSSyaihjqYVMzqKOEY+cm4rsYnyr7YpOlLDpJyqKSpZqamHJ++4PsI6Xk&#10;NfZSy5qZnCTxsdFoRSKp+4sh1qNOM8SXPqb++OcESQycOzU9XvILM6k53Ys2hXXXIbxLuHzwwB7Z&#10;txfdWEG25OVmwMpTJSs9WTLS8JCCcQfH0/s0hmMhEg+MEOpB/X04n6KnxjvY1oV6cBjDZout6CC3&#10;wBk20+N0E/4IZmLGXG62nh6n60yp+dkE44FzW6o3hwWcG83/ZnTNmzaKKfppkw0bjLFuI7poHr/B&#10;fDNs2wy2Te+9ZcqxF8irr8+TOYylS+ntwHULFy6U2bPIez73nPzymWeM7ezZs2XJ4sXGfZYvXw6H&#10;XgmHXoO++tbaUS+vWrWKnscw6EV4rCxZISYr1hose9P6TUbfx81mm+Fcm9BjbzSYtgmc28zMXLbg&#10;J2IBo9a+j6rPXgZz156Zi5aiHYdpL162QpatWC1rTfHlhulvg1kb+mwrPH7Y57fa7rjln21rh56a&#10;fBH7u/Y9s3GlTsPbh+NMazu0zoPjj+MxODyBHgDUlzGCuBxA3Ygf+XkvjmMfbvcOjja4tgNcWXm2&#10;FXxat7au/oY/iHqE3BrwZ6c/DVsua99H9SFxRZPtwXymumw33xCDgau/yA54t263ModstmZ9YkPv&#10;Sji3Lc/vyJzrxOPsYdrWvIYl12/b4cbAu8TeA09Jnp/76e2OsHZnb/p98Nwu+Mw4+7BeDaQ2BP+k&#10;mHTWF+zzGUXUBR8uh2vAz2AJNe1wt852Ymq8Dk4OoOem/v7SeVjTZTn75jU49uVb4xw675ELeJqc&#10;l65T6ElO4LUwAMcm/mgfPG1cbh04KU0wmJou7UNEb5h61tNVNZJ7uEJyi8u/G0fYjo8/XZdXcgQ2&#10;hy57PxyopIL3qL0i0XQfqZVC9GA5MPmsfYeIqdUzsIytei3kEd/H46ftR90J87G5qcxe+hq67Ofk&#10;+dkvyNyl82TJKmoOlsyXaeRgpjz9jEydNh3v+rnU987FW3umvPjaHJmzdDE1zfjgwLK3Ozvw3duR&#10;D6FeguNlhclanmOlLFxKT8jFi+jVuEBeX0DfQuKkOXOJm16ZIVOemCT33TdB7rzzJ3IPuupJE/Gm&#10;nvKQvPTSL/H0misbN62hzoA6uMXcX9/bi8/I9BlTZdacF3kufN8Wz5H5i15Fa41HyaR7ZfJd9Im8&#10;nef66a0ek/fDtJVl388AgctEGPPku38qTzzwP+SpSRPk6YfvxBf6DnpP4l1yN/z5Xvj1vXh034M/&#10;N//fx/bBh36Ol8nD+GS/KKvWL5R15hyvbF9f8rLMnjuN9zJVXpr+uDzx2N087mcGx75nAs/1C1j2&#10;5F/Ii1Mflum/nCTPPM5ne+ROmfrkPfLy9Mn4skzDP3OeMTZsnEv+aTa5J/j18mkyd8GT6KEmy4zZ&#10;D8vCOdNk6evT6RU7U0xXv0Yv5kXMU3hvm9MjYOtK5ik8hW3Wsz9vJn+DltXTGq8dzq0e9BdkWHlb&#10;k0veQc0qdS2BHuIRxLnMh34SjtRhbF4ry1bOl8XoMhbzfdqS2/DzdJRA8oo+ng7i7morXt6OeJO5&#10;4uUZQG4xCR9ZvKXQ0za01sPUlA2qzrXNGE0deCHA19TPtxHGpZq7Iw3NxlCdaTX7diV6xHLYdnl9&#10;C94BzVIFw6hqhJVyuaKe9QejmuvqWnguWHYDHhsNqs0++t1o43+et54aKfUi0FHX1o82fAgWMoxm&#10;a4S17mn4Hz4BR5rxJig36miT0DhlsM7M3lfB+htPaNZBHkFxzEf+zBse9Nl0J++FfwBaIi/YQVAM&#10;c1ocuddoPCvDVHeELoA1mGcQsQY82wE+rVpsKxi2tXJsmLSlHfOuFflSzh82NmjniTe8fYlt/NBz&#10;eriTQ8C3jdjQmvhjO/GHej3ZOrnwXF7Uv+NHkJ3PfMlrBIZIJjyvg3nhOPPHEPXjpy7fkBMX8ai4&#10;Qr7svU/l+mdfyduf38Rb5DdyHT594d1P8cp+06jRzjrAPFFSJXVd+EZffIvHwsIv3qDv4hWjj6Ou&#10;t2LS8ow6WmsXb8MfUtdu6pGdRC4vF01b3kF6VcG6d3OdblVTf+oC+bor11gzvWP4itz83d/L33/z&#10;D/J3v7sJz/5CPvv8I/nok3fl2ptjcvXqOXn//avy2advyQfvX5bzo3g6H2+Br9ZJH+N4d4Mc72yQ&#10;Y3Dt3qM1bOuk7gj6+TDmdPI2VlvXSqCPk5Tsz5aTgx1y7eooz3GKnpMn8IfAt/d4l3R0t0knOZTu&#10;9l78SdBod+M/08MW1trb2w3rVoaNbqmrxdBjt7Ft6YKldx+Vjr5u+Coe2miGRy5clLGr17j8Mfvv&#10;RfYb/H4P4a9RcdLo9aj9HvfXwrDrLzA3n5d9NW9IdskxiUyvps4sTxx9ktByZcAIsomP0ZDGHJQw&#10;btPhF1ciXrv3SjRcO6+8l8cPwg1HpL7nHMzlDJ5X/ejyOsmbdnJuueVHVVrTYvhuHuZYqGqoh382&#10;4MnSiEYRr5LmZiOPo547zW3ozMnrqKf1CeoFR4bVPxyOOIRHfVe3NNc3SKWes4pLDI6t/FrZdVlZ&#10;mTF0raLXVVZWGlxbddvqP6Ja7Xi8qEJDQyWa+gD111bttb7GEMNg2ei8lWOr3vuHLLub99N9jB6R&#10;x/qkl1hy4DS54BOD1E6ghSvaA3uAL8fgBQYLVpatY1doBP2AImBp0YYPSFlltcGWtf9rD6y5muNd&#10;ueeuaB7HCGb4RahmNQaeoYwDvR56VtXKRbHPJmTCODLwXU+Ge0SzlkIXeIh1/8CpYXoX4pHB9vjQ&#10;KTl+QusMTtE38wxzDOde8sPqk62MWlm2eosoy1amrZcNjXaQrqXQBAUGs06LMHyyU3lvGXnExDw2&#10;KYMe7amJjFRqdckPHcA35jC/JSy7DZ1g/9B5jqFP5Yub38jNr/9ZfvXlt3jcvCd1tWdkb1G75GV2&#10;SQ48Nj2dPoo5Z/ElGYVTvkGcewJN9Qny7qdgbyfEPaRbLF2rqRXPlZlL4+hxso/5v4a4t5LYp4oa&#10;kjLWcKWs/46wHqzgPVeyn+5FM5mJJ1uM2HjEEi/nG34IpfX4pHW/yf6PLrpuTA6UnpTcPeicC9vp&#10;k0OuvWWE3/At5qSL5MWuSu/JK9I1eIEea+el+wQ67dOXpQ+e3dp3iuvP0BuBWIjc25X3PsB//mO5&#10;So7/DDmwjgF09sRN6QWqqUzE9wC9S0E+fWbLyG/yHTHvV3GOqGrR3sGD0nrsDDU9+NVXtOFFcQSt&#10;K/2zq7rw/B6SqlbyQVVDrA1OyIF9A1K8n/zTXthuBlrkuHJJS6yQorxWBvpfv2zqN+3ogbGRXgaa&#10;PzkoySnkOtPRLGe0sa7pkoLC0+QQhtmiiYdrZ2UNc/sZSUk9I8mpZyUlDU+hvCvkKy6wdm6V9RZ5&#10;snBNLLX5uxmR9FKLFztvvF2iW+mJxWuG1RAjl7PGKZOI3fS0i6EnYAweCuH56Kg8ZdVqC1ljwnna&#10;1o19iXia2DmIfdifobpP9Wlw8aMfuh+5VOJu1bT6R0XBMln/FFP3WlOJJjidmiI/aosiDY1odFou&#10;5w9iO19i78BkmAHr80A8KUIPUncBlwyCtcbioZ6Edj0ejTbvNWZ3I3rtWgnexX1CDorpBj95Zba+&#10;Nz96bFFTm9cvJQfHpLTkMr/VNTSoF/Gkehc/j4/xy/gQNvwu7+kdNMTv4eV9ScJTbsB3P4TvfgKH&#10;+wgGex2fi2G4ZD8MtRtfhl7i6yZygI3kUavh3uWw2DL2bTzeGZEJ6IsZiWn4AhdVyRFyGUeZM/uO&#10;08fmGPtY5zB9MfDzY99o7YcbDgzh635CGvr68cWhnkvja/bBirYeNNVVklRwgPeHX3VSNgMv+1z1&#10;AcHfOhtNLjrD3amqXy6EX+NNDBu9NQr5XMrW6eeYX0pOMh9WTO+9zH3kDvCoKK3DE7uE7x+fm1y0&#10;2vsr0b/ArLl/Qg51OQVHiLVriL/rySvTJ8AY9B4sbYJnN3NbNVwaz+ZCjfEb4dltxn2M6/ZUyv6K&#10;DvKoHHsV5GsO1cG3K2Hh7NN74NowbfUP0Zoy1WUHwefViyQgirog2IgPbFlrzbxZj3nBrX0YBsvm&#10;NvW29o9IMr5f7d8YCR9Og9UfKG8lz9SLN3YH880R1ud78NbJE99dqcwdyqMy8ZUpgWWTHyFnspvv&#10;Sr05olLoD5cKa07Ep2V3EjHVbjwnlcXAmaiD8YuAC0fxmnBY9Xsf9xhRX0r3ALTP4cRYaK1DySNE&#10;p+yBz5YQb5TCtPcRe5BPSCmkFqcIvs05lN8oAsatviJ6WzR5hUj+j+U3TOM7US6tHFu12aq7Vl6t&#10;Ouwy9NhHGroMln24rtO4fJjzbXFlKzU+NTwGvX0G+wd+IXr+0FhItdiqy1a/bE9Ym3qOqEe2JXpH&#10;5dnqP6Lc2xfuHRqXZvTKLiauqien3gG/bjuNbunsqPSOXpC2k2eIGRokCCZi7rAT/dAmWWxCHbWl&#10;DetgvAiC8XaAqan/1IHDVXgtERvXt7I/qB6pGD3SPvIuOeQCoolR3YyaaQdPb76LZHKCKXjAlOGX&#10;NkjPjzFxDvAVB1/qCr3dmSsi+b7Rf3nT3yHQn309hXXhYXrFkiPZv0dcg/zEytUFP1FLWb2F2m1r&#10;euIRx7788sugob/s6/x/Y9nKQbX34/ifXv6v1Eerh8gP/1QPrXxbdcXKXX7497fk2cr8v//3/5vH&#10;ybe//wPf/+9/9Pf8sd/5h9drTkK/43EfmcUwTkdn+JCDBzn9WPyrOMfsRsMcynwTSD6IoV4jQeH0&#10;TWUEcn0Q+a4gjqcA+JB/CL5DBq8mpwWvNvxEYDw+8G0/cmI6jNv5f5xlu/nsIk/LeRAPI/WqVo7t&#10;xVrJh7yOsuyd3vjbOrqiNbNGd2oJ56U3Ee/R0Y01jrJsOLZedvUOMO4fSOzol5Yt3skZ4pmI9hpe&#10;HZBO3Q4xWwTHYiQjPAfWWbBfItgGpWSJ5+54cQgME0t3X9mI3tnU2lFWW6JhQku5Ax2lsmw/6gR3&#10;kZsOhX2FwsGCYdjKr3253ssdbyK2IYGcxyOTJZZco95POXcwvDswlLUmcbeTj4/BqzfZo9fkmNzM&#10;WtN8p4sxNjnhr73DTjZzmy31wU6waQ93jnFl1TBoFzi2LRx7/XozdHBbxY51prMzml9X+gm7eaAB&#10;9iJ3hjbcx9fom+nt58861c/43wudlhtc29GRvmtWrGfNLegLayYzF62VFxevlZmrNsqsDdvk5c1W&#10;8kJQmDyZXyhPDQzKRPQzv/joI/nZH/7wH+LN32fPf83lB7/9Rh765uv/1Gu98PXXsvTzz8Vp7IJ4&#10;sU6KbO+QqFJ6XrDWzszbQ31eIVrtfCll3VCRni/NjBb0XZ05e6SJdUQ5+0g5+8p+tNpZxK5JcfTK&#10;SYxl7Z4scQmREhMfLlGxofR6DzVYdlJyDBpA5ucifEuKi+hLhA6wukwq4NqHD1F/CtcuLd4rh0rQ&#10;7pQdlIpyzq/7qB3Pp29yTgZ58hRiKfyDYeUB0exDkeiIw5V/uqKDo+aU+Xo7vG3bNnpzMX+bb96I&#10;nwdcdwMseKOZwafNzOHE5ubGZeXVyrONLZc3boEXb9f4k1p+uISFlZXBuRcvXy5z578us+bOgW8x&#10;ZuFNxfbVV1+VGTNmyLRp04yh/kRLlixhP1sv8+bNw2+AfpD8v2LFCoNdG/ya59LrFi1aJMsWLLnF&#10;stFdm5lskC3waovNeGdvQWfO2GKOvpzrdGttbScOTjvRbXowz7jKtu02hj5b/bsXwrPnL4QrLlhs&#10;sO0Vq00MLfo2HqPe2cpVttmx3UHduzJttrbs+7bs+1Zo1dVvxJ793MkL3TQM2BkG7O5D3p0YXOcd&#10;f7i1D8fteD9G5dh+oeTiwzQWiCK2IRZwx6cZ9mzNsHGlf6sd7/G7oV4ilrDm7fbU+DvgT8scqR4j&#10;drAW1WurZ756i6g+e9x/xIa4Ygf12bYwbWsnb7gSeSy2yqi11tiG65Vzm21zMDj3Vl5rC/ONcu/N&#10;Vk7GVq+z1NficY5oCZyY5zS+sGIO1K0t36Xq0205vp049r1CWHtH74Z1MU8lxBMfpBLrZhNrFqED&#10;KcH7rhw+0SgNx4boE0lMDbtup8a24yR1tkNwbGJs1Xm39uNJwv86jqIlbekfwpOEfnitHXATYt/D&#10;6DyK8XPLwtMuu5D4uIjc0ncjFw+RPGrDC+FzRcR++ftZ4xVLHqx7Hxy7BJ3rIWIh3e6rqIdpV+MZ&#10;CMeDa+eW3PInydyPfmFvAb4/KayTPMTUcqPMW7FAlq5bzme2R8NF3jI4gLyItawx1WODOXGHC7+B&#10;6tpd8RW2FROLLcRj9CB0ZB73cGPt7I7eHk8nV/ZBL7wY2KrudJsNeaSt+NybmMhr8+fL89OnyxNT&#10;HpfJk++T+++/k56OeI9MxcN6Jp7T8/T4eA2/nBUcp5vYn61kqwU1CKbLZPmqhbJyzWL26RUGh92w&#10;aQ3rrpXy2vRn5YXH8Ua5e4Lcdxt+2wQXd/8Ehn278mt6Rt6F//Pdt8nj9/8c/+y75IUpD9ATEk/r&#10;5x/FN3uyPD8FnffDeIQ/cLtMgms/eO9PDY6tPPveB26Tx7j9hVeekrmLXpJla+H8q2HrMOypzz9i&#10;cO5nnn5AHp50BywbjxPGRHj55Htuk18+eq+8xOs8/9SD+I1PkEcevF2efPROmf7cRLTcU8k9zSMf&#10;xWfd8CrrRj73Cjj2/Cny0qxJ6N7vpt/kXWim0XVPf0zmvvI0Pt7P4cs9A1+hWbJyFZrwNa9Ra4GW&#10;exOeJJariUM3EptaiLUybM/tYuNjIzsC7WVnGD5K3pzj/F1ZX6APDnTnmLLjtyWeNluJt9EK2cJ3&#10;6WK/jTooB7y26Ndrxby4EU6+1YQapa1o2LxZV6ZLZe1hg2M3tqH1bKdXW0erwbGb2TaS37nlhdCO&#10;JzLeIvCnCnSOFbDpcZatnEJ12odrm+Rwdb3BsGua8bZuoAd9bYOU13BdPWsCNN3N7VpjDNdWZk1e&#10;WMety7wWTLsJvq2a7VrV3jT3shajhrSiRYrQM+XuqzQ0aik51HNTr56Nlip3P7XHRUfgXAfoXQQD&#10;8AzDe8VLNm6nZsMKNs0840bePSAqgTredNa46JYSUw2e7R+h3oloB0LI//szT3iyXthJToC4Qns/&#10;bieusLCxom7UQqw4N7i5ucHogmAYxDTorN3RZdtyP0sY93byhNuZa7frHOvkIm5wsr2cU1Ny8smt&#10;eRksu7iiBj9rvKph2ScvXYdho8tme/LSDXJl1PG//SHb9/n/LRl79xODYzcfO0WNdgP8oAxtdhMa&#10;7TEZe+dT+ty+b+iwD3Bb+p4SQ5+uzFoZtdbGqrdIVGou3rEHDX1RFtp1vRwWjxaBdVwUmvZWnnvk&#10;yjtyenRMLly7Kh989ol8/psv4XCfy8e/gmF/+iGe2Tfk2vVLcn7sjFy+PCIffIBvx6/fkQ8/uILX&#10;BXwZht3TWS3H++rlxLFmOdHTLMeVZbfVGNvKUjwjvJir1y2lR8QqCQ/2kCr49tnTfWiN35A33jiB&#10;twg+Inhu96K17uw5Cq/uwpukB57dJz1d+hpse+DY3bDWLtUta8/QJjS+MO2eNnwr8Mbo47HH8R2B&#10;rw6eIQeJRvfs2EVqAs5RWz2ATrRX9pYNwJPPMo+eZ04fkaLKEfyf8MuuH5OiqrOStq+b/Dms0C8T&#10;H5oEvicYdkQu+weayvBC8UGv7R19UByDcsTOL53eosWSvLdFctG57q9hnm+Gz3achmnjId83TF50&#10;iN6b1JvXUt9d3QSva8RrRI8FemEyqurr4dkNeG9wbvmOZzfDnnW0wrWVK/fDj0+fPCnDp0/LEPrp&#10;DnI+yrKLWOOph4h6Y+t6T/s95qBTyMjIMDyz1VNE1ynqj63rvtM8Xi+Ps+r+/n7DK9vYwrKPwaq7&#10;YNjKsf8Ny+a99PA+enh8F9vvs+xKuHz+AXo95OWgv8aX41+4OwvoPM8rz99Op22oAYcdju0mMVPM&#10;IDsGmSWLmS2y0JLFLH2iT8zMLMuyZUm2ZJlkZgccF9I0bVPanS3Mzkw7s7Nnf/eV3c2ZabrNac+e&#10;PatznvN++hje93nv87v/+7+J5MLJEWnfnsgoetrB6pRn55gL6SPRZbDlwVH8hE6Mo6s7TN+xUlhD&#10;GprAFINnH2Abz/FZUIVvhRkWka59uGAzsKsCzouZ8OwDCWmsW+Koj6+Sk5xrr976QE5N4nkC+zoJ&#10;I1eWPcH2zPkL+JCPwm2b8YbEUz81HR7JGgMdoeEzEk1uO4H+9bDriBh0RXBs1WqH8p7VM7uwrBJN&#10;L3rP/AL0vYVw91y0SznwuAJ8LCrpq95Oj0t82mHZ5y+9L5/85L/If/3dH+RXv/693Pvkl7D/q/Sr&#10;GZIcU4fkpB/CZ+co3i8Tkg1PzSm8ghbyEvzpNDHHJHrXS9Q3Tsq+qFHZ49YsS9/LQhecyDm5Ab1B&#10;H/tjBzn5bvLz7ZyHW9ErdeD13YyevA0+WsX53Ux9WjIeVGh9o/HOLaDfdPs4/g3flcMjd9nP7kh9&#10;80UpLj/Oez+CD+uItHTDukdvy8jp23DsD+HWHxk8e/z8+3DrD+kLe5cevzeohzlNf198SC5eZ/66&#10;Bc/+UK7f/RiOfUtGzpzCY57edw11xiisooaefSG7BK1MdRW6xgZyaA3ocqkf6GI/J3/Wc+wUzLQT&#10;rpSDrgJPzAT22Xq02r3jRh/LkqojkptzSMz5g1JWckzKS4dhtG0SE1nGKJXMZHrVxVeL9c4gefOV&#10;1dRE7kGbTI/VanS75aOSnd0v6Zn4G+ei4TZPGCMvDw9t81nGBXj2FdYj18RceBMfnBvkLSb5Ta/A&#10;ivvFwjJL5iwLkyUWB9FCFlL/1EE/hnHiJhh2TB/nzG40zS3UPtdK1EHygknNEhtLDpHvfcdOd7HY&#10;gBZmhxM5zhD2IzQfaNa8iHF90FR4smb3ZesdQh+aAGoUA1ljsq/FZ2ej/aXmu5x+50VmtAi+spXY&#10;KpLcjtYdxTBnh8WY6CcTTz+ccGpKiYc98RkNKZKgIGryQuixl9TDd3RMMlOHWE/3SwLvMya6VQKD&#10;Com3TDJ/kbW8+sYG2WIZwvtGG5o/gmZoHD35KfLC1znGrsDuPpaiGnh15Y9guT9kfIpG4sew4nuS&#10;XfEzGNyv4Lg/N25Pyb+NxvUUOtxhWOoga7JjfLY+Q9ceHN3Db9rJObeVz1DGOt7M+TWJ82sM75v6&#10;3UByRanaw6lfOpk3uw+huea37xocp3YIr74JmPYkHn8XLtGvBm32SfwCx+nPYcTVzK3UP3aR56zr&#10;RlvOPKG+G9oTUX2klVknMNKID0yljQabzi5vJrfTYrDpilb8z2CfdTBl9dvOKFGuSK/2zqNS1XHE&#10;uF8yjDUV5q3X6+OUdSuPVpadB4cvqCF/B88urO2FQ3cYnDspV18PJlzcTH6m3WDYFS344HDflDy8&#10;vgsaDObdMjBmeIVVwbOL6jvh33h33x/KtLPhttq3Uv1EEuHahvdImtnQYocmoCeGWRv9INmqr0gU&#10;rFs11AfQcKuvhvLoZFixuaKNOowhae4+DtM+ytq8Hk8idMpR2fChFNZeeLZHU2uSN8WyTcRU6uuR&#10;xedWdpwHO84qgvdkFsB+01kLTLHsgCjmyVg0TbHJRr9Hzce4BYZQO4I2yg+PyVB8cWFckTAw1Ymn&#10;5FYyd6O7qWiFadcbDDstn95bvI6ONF5TddgJvG/dpubRrxOGlmRizuf3056O6htSWNVmMGrt81je&#10;0M1no+6vjzmM37K1j7qoAa0PnPIcqW7BB7waDTqec+oVkpBVYPR6VG22smpl1urzoz7aGh/usGed&#10;zPrUdZ/qslhvsj7V2gmtaWvqoac0NQJDF6/KIOcYZdrjN+7ICNtm1nUphaXizvpyu6Mr/WLRxdk5&#10;8TzBRs+HzAL8qGqb6MOJHqmetVp5LfMc30U1nx1elEAtUkhcAv6ZAQbLdvEL4HtLZn3sT91NHH2m&#10;64ine42ajQTWpInUxGeSW02Au0SlosOHe2dw/jT8KGupJ6CO3jc8EjYegAaGtVow9Yj8b+XsYvDK&#10;/8gyH/z/m9/+5v/IRZV7fvHvb+k1orrnL/7dunXrP72fO3fuiJ0d2vRNmwzPjHfeeUd++tOf/qf7&#10;6WdS9qwxj8Y/OvS9fxUera//gN3r9sH39P/i9t/+7X/IP/7jfxfd/rXvTxn+A8/tbdu2U288l76K&#10;rGlc8UaA16pv9sEEer8m5xk9IbVPpPZ3Tub4iktlnyRfGwbPDoZjq07RGBxHQbBrZUhBEVrXj98P&#10;50C/EB142N8fel0gLDsYlqra6lD4byB82RPduK0r/RGtyc3AK/a6UPvq4cs6jfxTEHoi8sL7o9FH&#10;ExPGoVNKhk2baoj30PplVjH/M7IYpvsjq4K1o66JWE9l67qpmHMnayXNeUWQ5/LnPbr7hxv6SUdX&#10;tNMuvnx+Pzyt1cOEuj2418F4+uDCwMK57Af/cvfG84PbPWHeep8QGPYDPxXtbalapoCoA+SnmSfh&#10;LLY+eA34esleuIotDNMuGE8Cauqt/dDnKnMJxT8lIox5Gn7lD6PzxqPEg/5Nrq7iaGePx7IrfiM+&#10;1Fj7iq+Xt3hzmw5fvQ6+FwIz349GNQi2F4hW2x8urr2cfPbhS+Lnx/v0ETsHvCnwttgNb9xjx9bB&#10;GV7kJJb2jvKeo5NsZT273s1VVsJF56FjnIGm66WcbHmGeP8p1liPfYIn969//ZW4MzvoV7q/9pJ8&#10;4ff/Io+w/cqP/dd/lSW//KVsvntXnC9flXBqwlNaO6QUfX5JfrF0o/+syjJLUXKGlKWbpIK5sywX&#10;PQFrmJzMTLztsqUcrl0JD6zMyjBGeWa6lDEqTJlSU5ArjawJmirpcVJRIjVcriwxS1VJgdRUlkhz&#10;Q7V0dTRLf2+HNLZpXrmRepsWY9RxubKuCk1JCVrCImOoP0ksTDs6OlIi0WzvDwqQAFiEr5en+MAh&#10;vGFz7vwejnA3W3v4MPptW34bV27T39PTBy8bWISLO944bJ25rwMc216Ho/ZWxIMEFr5p61ZZZ0EP&#10;BZidsmrVYCvLnj17Nsc72lZYtl6vrFpv0xzog+vWrVtnXK+PXYZ21bjfqrWyad1G2b4Z9rwN5r4D&#10;j2202db3+bWDPbGwKzXZnnwWzmsBxLzBIdTAMrw5T9my323bZUXcvFnWrrFA47rB0Gdv3rrd6BHp&#10;4ESdu4f6DrDfkvP14DHKV5y88ODx9DaY9l72VWuGDXpCO17L3pE5AhbsxLHr6gEXQ/esx2kAc00w&#10;81EI5/5QYoDIePTyaPT1uNfctvbUcA0I53wMyyYuUF21smkd6imi/NrezQ99OB5irniTw5kdDb6N&#10;ZpL4wRi8nnqMPODc2ivSD/8yHT7kzT31+ZRvM2coF1cvEisHD8OPRD1J9tipL4mbsbVy8DT8tpWj&#10;62trn2k3Pr/y/D0cq9vIaW3dY8W8iGeL5jbYLxzgtl7MJx7MKx6BeCSFBDL3hBKvkW+Lx7spjrpp&#10;cihphSXEtlX46jWg4WuSspY2qaFuugHtkY763kP0dTsmHbC4zmOjeLEelUr4VW4VmgfWv5FowvfD&#10;z8KobwuPSyX+1LrAbNazeawlYAHETibWLrlw7HyYdmktMXYr3sHd1Ar248Hdd5TLeHB30BekHZ7d&#10;RB/MuhbyPtRDkofK5b2ZWUvmV6GTK8yH2VGfHXOA2C2C2sNEal3RGsA7MrK5LYm5n9dPSaO2OxuP&#10;u+wstIfkLTieghhhiegvEjkPHUTfztzqwbHlHRxo1EV4BTDfMse6cJzttrGRVei035o7R154+SV5&#10;fNqj8hgi5sefelSef+kZmfEWeuQlaJM3rMLr3ZK8ky37JdoFd0f2NTtx5H8nFx1cZmvvqHUIe2T1&#10;ovmy5O1Z9JR8CZ31NPoWPoHW+nF5/fmn4cjTZeHbb8h8WPnSuTNk/fJ5YrlhGV4a+HpsXimWFkvJ&#10;F82n3+wcWb74O7J04UxZumiWLF3ylixfNltWcNvKtQtlOWMZY817HJfrF8tb81+Xl19/Wl56jddD&#10;f/0krPyxh+DoD39Nnoadv/j4N2X6k/ihPPUQGu1vcR3eKcD1Ga+oLvslWb38Lfq20gNy4wKOzTkc&#10;l2+jWX+Dz48Xy5xp8vrMR2Do6MdffFTenP6YzHrtKbj2C7y/N+Dgs8ViPex742LGElm35V208BZ4&#10;xe9Ab2ctdow9nuTl3PEk8t4j9v7k7bxtqTF0Y/3gA+PAE8Nb9cPMJzbb6DNhaQz7vdvEHq229U5i&#10;wK3rZLvlOvIIOzjf+VJ/kyKNLVXS2dsqvYe6ZQCWfXRENa9DBs/uG0QD2offR3cnOms8eY8ewYuE&#10;fRwG14autPPwIPWeMGv4dht8u6m7V+o5Jpo66Hva2iYlVfQ2JWYvJXZvbO+UHvi1+mUPj08YjKmX&#10;40N9bHsNnq3se4DHdsGeWN+Vsl9XtktRVQc6bNYlJWijtFY1pwpvx0q8CVgDocNOQfejIz6NvmIx&#10;WXiFxDLPhdJrE+999/3UFgSz1qIfMHGSrsEiEtEVJNOfJBFtERxLWXZUEpqB2Fi02aHoqZkvNX6A&#10;JziSJ9/L+cLK3pb51M3QYycmJ1G7lE+uNoX8n4/hj+1OTKH1W7bO5PLdPI26txzywfml1Wi+0RcQ&#10;a5k5ngdPoLPBb1Z12KqrVoat3PrSRz+AY39maLNvou28eu9Hxu3Dk1eZR05KWXM380gf+bErxn2u&#10;3ftURrhNPV2KmCO0HlY5tl6u5L5lDei9yqfWcSauf+D9qJxb/9d+Rqo3Gj5Dr1t49tD4SfwEzsqd&#10;ex/Jj3/xufz45z9Fo/0T+dU//ELu3rst12/giT1+RE6ODci1y+Ny9845+jVOyOREn4wPt8np0Q65&#10;MNErlyb6ZXKkRyaOtMn4YLucGKBfYgG+B+42YrXdQlzYNzPTYmCmA/R4PCPvf3Bdrt+8BAfEG/L0&#10;cerOh/BPRZeN9npkaAyfEsbICfobMo7jq34c/4vj6rEOv2aMouM+NoaG+zS+F+d4jnOwzEm47TVl&#10;89+XW3e/T431eUOTXdN6Fo+R8+QCrzBPw7K7r0ll1zWp6r4u5R2XpaCB/nAwvoiURvGOKIQ7mdA9&#10;UaeeiB9rGtrHbOqJM+GJsdXiHFogziH5sg++fSCLuLm8n+cYZ+4/Lz3HL1N/fI18Jr4K52/L4Dj+&#10;xHhQVLX0UGNDrX1Di9Q1N+FR0Qpb1N6ILfCcbvS9eFZ04fPDVr09ujrR4HN5CK49PnocrxX00COj&#10;hi67FT5YUYKHCfFWamoqutAUycjIMPyv9Trl2+ofojxbfUi0P6Qy6zNn8N5gexIe/eB/vU79sie4&#10;TrXZ2k9SebfquQ0Pbo77AS6r78nxCR43eY6+gBfl9EXVVuOlNTxkeGZXwDLNRSWSlp6FPpb6S/h1&#10;IjroxBT6WrHNLyqVNuaHEbyyT8KpRk7RW4LjPpe1+UEYcwrrejPcuKiG/hBleDjCUYrqOO7LqDNn&#10;Xy5rJI/FOuRgigntXwzbLMOfeuL8FXIX9LeAd6kX9yif5eTZSd4n+uxzrGePDqOhJjdcUAQ/LsYf&#10;T/1C8BXgfak3dhwcPZpzsvJs/T8Kn0XVbuv/2idSddnKtU2FeTAe/Eb4XvOLK4g/a2CheMjUdcvk&#10;hdvywd3PyP/8N/nhZ7+U67fu4dl9jR6op6WuahitB/tIQqeY049Qe3iW57gCk7/Auusc+sML8MKb&#10;+Oleg1ONw6K76GlfLZttKpnfO+CAo8xbo5zHh5hHjrAe7Cce64WrDrKeGoANVrEerGLOKmauS2ef&#10;VY5N37d2fpvRD8jn/I68wQ/Z325KeeWkFJVN0LcSr4MK+tTVTUhD63nm8Kt4DX1Pxi/8gO3H6LBv&#10;4S1/iXmd3P3YRTl79WPY9m2ZvPGhnL95B8ZNr75Ll2T84jnY9BC/GXrXfDx7E/neiBlSYS4ldbWw&#10;a3pet6I7JdeSW15FvMI+39Vv1JmpF1I6vhBaa6IcsQRGla+5SkZmQRO+hHgDp9MTu6STms5efDyK&#10;ZX9woni5sx609aaeyVaWLbagP/VCWbxoI+u8EHzaC2HY6HXTaqgFIA+SgHd49lHJzCJnkjNCjue0&#10;lJZdIOczCcvld8iflMIi9Rqh92NYr1juzsGDI0IWrYqUTbszyedXwoVqxNazHB+vBnpbDeCZc5Rc&#10;Zi/5mmZeDy1tartEhOfIrl2+aFw2y4qVW/EZwyeMmDWQ9bmHP+/XE93EPjQjIdQGkoMJjIqHOVFf&#10;iL+NFzF9VFoabAtNbC610WgNVFO5DT2Bf1QUeY5seFcSrC0QHwNrmb1kvbw5ZwXvcyu6FR9qTvEK&#10;dMOXdD9xZByMLL0Db95OajCaqZEoZR0eRp2btUx/dZ5Mf22+LFuxi1grktuoNcignim3n/MBntnF&#10;l9jeJIa8A7f9gFj3Qxjuh/CzjyXW9AHM94eSXvwJWtK76JlvovuYJC7GE+fgMKzzKLHsMCxikDXC&#10;MOfTIXgk3ifp6MKTK2CDCWgF7Ii18D5YZsl72EkNKfn14EwpLCZ+bj3OnDiMTwQ9OIYm6Z/KcXsS&#10;XTbjMFxb/UaOcb4bPneVy5eod5w06pM6hyak9fBxeh8cw5/vENyYfQc2rRxbeXBGEayUreq01cdD&#10;PchqO48wL9+SiSsfkmvE96e1HwbdwOBx7I/Kj+Oz4aq5cFVzJYM4I7ecxzexH8PDq+ndXteDxkT7&#10;rdL3toI8elED7BmNcS5xCTGKifvmE7fo/UobyPUxHtxfOXoTeuIa3kdZcx/PwbxQ0z7Fsytb+P6Z&#10;K3ifD143DqYbnWZGw5Vr6LND4dfKtLUnQwRDGXY0t8WmFzCf8J75rBn5mltswveHuKFxgG2Pob+O&#10;5RgKj8kl/5XGuiqRmnS4bkQmz5PNb8Y6AE10PtxfubFqolP43JpLVF3zvgjiI0aQcqZ47ftInuYA&#10;WqYgdExog5Sdas8k7RupjF17UabwfrKL6ng+fM553lSeLyFT9dclxmXt76jXJWejx+a+GXDtbD57&#10;ZgG5A+ZW1VbrYwt08N2oRlufRxn3g9tUg10L1247pL1cprxHWmDcyrqrW1gjNeIDw/lD69NUb609&#10;RDSfpDpsjyC4L/HhdtaOux3Jt7NOtbk/lGtHp+bw3P1Gb5GhC1dk+DIcW+e/9+8aPLt37JQUEqtG&#10;sK5zRQ/mxnfhFxnDWjGD36+EtZh6lLSwH1A7W0EfJGLCynbYfEMjx1Ixxz195yIjyUF6ox9Cc8r6&#10;PJBjXtfpHv6BEg3XNnHeSjbjk0+di46s0krOF6U8fzHHYglzqOZtNH+DFxo8T+cVF3SqPsr4OA+H&#10;EedqTzBlul/GOn/zuy/v/fjFx+hzfPHvTzHnL97/L72stY4P/v4cI1ctuGoJH/z9Ke8PrUv7sj/V&#10;H38VfxTl31/my/KXfrb/2/f7p3/6Z/kXdNt/i9d9kBPQ3+SBL4kNdf/q0+wXGEmdWx7rMY5lNDMJ&#10;sOCoRPJs5Iq0x0mAsuwIHXDt+/9rXlcZtk8wTAG248sxqCx7H8ejfxjeC7BrXSuFxykfSSHfFAeP&#10;CZO9rt5iCcvetNuW49RdbPjf1Q9vR/bx8PhU+Eku8QfxcDHso6JOipq6pJh1UAkxtzG4rP0WCokn&#10;zTXMIVXMcdXMSRX0MCjmuCygDicfrbapiLqVHHQSicyPB2BNU7631g6eBrtSLhUC84rmc0bFU98R&#10;nQxvjjaYlzItW2cYsSt+xnCvAHSe6qcSZtR54H0by2eEU3pF4LUbEiwO+9FThgaLU/h+cTkQJo5s&#10;7fbDwcLQeXIfd7aqJXTRNaY3vQFhlZ4wbW83d/FnG+jrx9bH+N+DXJUOL25Ttu3vtw+mvQ/NNppu&#10;hjJs7/tD2bgXekQPVzxKYOPKx91c4IWqx3JWXTCs1BmtIQx0FzGIpY21WOzaISu2bJJFFutkNp5F&#10;b69aLm/dHzPXb5CXs2DcjU3y2LFj8q0PPpC/+/zzr8ye/xJW/di//7u8+Ic/yAtw6r/k/l92n/W/&#10;+KU4/eAT8bx2QxJgdqbOHqnF76nKXCQFxPpZOu+iqamIT5Batg3pGdKUZZImOHeDyST1jDpitYb8&#10;XKnMNU0Nc45UskaoKoFnl+HRXU4Py4qpUV1bKQ1oYts6W/FP7ZRuRld3u3R0tkl3T6f09fdQY9si&#10;9XXV1HCWSQl6htxsvBnR1yay38RFH0DzT8/RCNXac46BUXixX2hdeDjnj+iYGGrvotHjoxMgZ+Hu&#10;6WlwbGvYnFFP7uZmXOfC1oZ84PadOw2dteqqVZc9b948g2PPnTsX7ekig1Mrr9bbVb+trFu5tvpU&#10;6dDH6PXLly+nP9562WKx6Y9+2eqZvcOSXo/bduKRshcfcMcpju3DvgjL3heA7nJ/GL1a8HYNCCI+&#10;hd1SJ2DJ/bdu2YZH7pSn9q7daNKZa5xclM37kIPxNzzxvYkzPLjszDlSddrWzq7oFp3ZVx2NsYdc&#10;8t69LlPDxlXs7D3QIfpy7OCxD0sOYp7Zz7ykfiBhMcnEKlrfptrsBKN+342cvUtAmMG01f/ah9yU&#10;9n1Unq2s+gF71jlBL6tftg6Db7O15/hXRm1ospkHPGHiytADdI5jvvNVbbXBydFBout2glM7EnM4&#10;uGnfzv899DpnXs/NhxyZXwheJuFG/Yl+7j32DmhutsmS1Wtk/rJ3ZeHK5bJs/Vo8jDcxT1K34aq5&#10;KRvZbgsvdLAWWw80sH54nwUyjwSRFwv2I8fNvhTLd5AEj06Ei6WmEudn0+fcLAn56D1z8+i7VC15&#10;teT9WJNnlsHYWA+HsFbWPt+u/I6aM/cJjmQOpx4vnPkuGj14Qjr1aMzHnBOyi5iP0aCV1sI82tDu&#10;HaJn2/AEtcJoU46NG/83dR0mv9PPOpE+18RK5ipd/6v+oZK4T7VQ9cRwDaz/0XXXUGuB5ieXNXgB&#10;76estl4qeW71/CwqhZcznxdUEveXcU4qJscKA08tLmDtQi/xIuoVc6gXhHGHcEwFHiC3Ecn+wAjk&#10;2NoXwjzMPLtjr5XBs9/BY2Ta89PkyWeflMefftzYvvDK8zLznRmyZMVivHHWU++wDWZNvYG7I/so&#10;GmOGqxve9w70/LXagW7oPbHYuFbmf2emLGAsno2uef4cWb1kgWxY+a5stYBXb7FA57lZtm5YKdvf&#10;WwMn2yB26I3trdAx70aPvGsj/HazOKM/1uts9myi5yrDegt1Q9upu9iFj8c2fKzJAW3BI2XdYpkD&#10;8355xnP0x3xUpj33iEx76pvy8ENfk4e+IQbPnvYI2uxHvo6vCfruh/A3eYSeitMellmvPo3G+lVD&#10;X22xdp5YrJuLv8dsjnn4+buvy/yFL+L/PU1em/EIrP/v5bkXvi6vPPNNY7z6PI9HHz737Rdl8YLX&#10;5d0lfN6lfO5Fb8qSVbN5b3xeawti7U2yxZa6jj1rZfVO5pg99Ka0e092OO+g36cd9RD0dPWhnsMZ&#10;330bS+YG+ljyfeyEH763fpmsX7VI1qCNV8+RrZtWUwu9B//cUCkupb6mo156+jqkf6BHBo8O4FuN&#10;Z8PQYRgz+x5zbkdvF4y5B48Q1VtrP8Ye/Am7Ydl9BstWnwDVV7b09Uk9cXpVveYc66nbJsbm2EjD&#10;KzcfflTJ9fWt7ehMeB34pHqONLZ3cV2HNLTptlPK64gtiNOTs1ibpRKro3XKQQ9lRvuUhybKVIhm&#10;ietSsitZd1WRV0MLkIjHbjJ+aAm5xBmsDYLjiCW0jyzzkQ/1GDpvBKMpCuN4Q1MUAs8OT6C+hxg/&#10;IoHaE45NZdmhaLOnPLN9jdoDd84VduRA99jZyG5b5mQXJ7QJ++BHMZKaQW1dzEHmHvoPwLt1raCa&#10;bDvmXa17i2EtU93cCV/PIU6LJsaqwm8cHSx+IJdh2Ne/92NDV33+zvfkwvvfx8PoU3TYP5XbP/yZ&#10;3GGot8iN7//E0J91wHS195X6hp69fdfg3kdOX5DmAXzJB0YMdp1fyfcGn1Y+lGamrjodHR91f+oJ&#10;qbW1oVw+kJRFvqwYpsTxT4ynPWuHTuGHAQ+vbW2Ttj48QSZP0y/xfbn90R355LPvy+/+Gb+T795G&#10;4zIufT2N0t5Sjv91g4wdazPGicEG0XHqWLOcO94uF050yfnhTjl9pFVOHW2XY93EiYn8BhyHenzu&#10;D/CQ6ooCNMKn5MaNi/LBR7fk5u2r9O07AyfFNx0+rWN4DG46cnJqjCpfhWnDskeVcZ+AZ4/Rn5D7&#10;HGNon9KhseOiXPXEmbP0+kOne/tDw8v39sef8Lkuwlph2J30e+y8iDb6MvnHq+ior9GPF2+Rnpv4&#10;hOA3UDUusTm95PFqxCPUjBY2m/2liLV8rWQUtEtS4SGJMHWLf2KDeMfAD+OqJQBWpiMqix5hZb3U&#10;HJ/Ea+QiAz3wyct4UL1vfMf1XYPGelrj7SzWn2XkG+ubm6S+qYlc0hTLbu/slGYuq/+19nDs5v9u&#10;2HZ/d48chm0fYR050IOeu5nzQkWllBXiy8acrl7YcXF49ZGLSeV8ZOZcVFFRYXiI6Laurs7wHNF1&#10;qPZ1fKC7Vr49BrtWrfZJOPnEOPkMtNm6PtT7KQNXlt1H7mrgCDrx4WOGLlt9ss9duSynLpyX43zn&#10;R/nuO+DdVc2N6H05h6RlUrMAI+a40v6Pplz6o6B5KOUc08MxP3bmHI9V36DT1F2gv2WeiGFNbypC&#10;29CGhoHPqJ6iMRnEc5ybzOhnSho64KBdxv67j3Omf0QM+3s1HvqTMs7vfeIMvOv4OPPKcZj2hJw6&#10;fxHPdPary1dg2helubOb3oz10sR8M0CeeQCNRi1c9Y/+2eH4Z6PHVq22cm3Vaqt+O03fP3ry2KRU&#10;euPpe1S2XYKeosbwGCmvbCUPMSz3vve5/OTz39IT9cfkZW7K8MgZfkM8MzqGiG0HJSOpXpIPoBOK&#10;xcvZNIbvEPw67xw6xLOSlgfTzr8C1zhDL4QBtMB1stW+Whz9eyQk4RQc6yzsaBwmyEgaY84bRl85&#10;xPtjG90vVnvzqKsqY96rwCuOXIKZnMiRG/Dmn8nNj38rd+7+T46pH9Gj8hrz/TkpLjsrZTDt8upJ&#10;PsMZ+rhPclzw/Y3fw6voHnPKZdZ5g2gZqXNJgsdUtsO3bxk85+y19+kti3f2eXIR5EDGzqOVnTgB&#10;s24m3kA/nMb3lprEvk4epZt4nf2mkXxMEbr9IuKOKn7fhh58g+HZtZ147DAHTd7GZ+nWd6VtcIz1&#10;Jv4NDd0GCzyYXISnL/n9bPSpqUXEwaHUPBHDrdssC+ctkRmvzZJXp5N7fuFVmfHmXOqatrPGVl/D&#10;PHod4rcWiwY1Ips8D/320nro4TVoaJELC0/Csk/jr3hG8s1n8T88LfuCWqkvS5OFy0NlycoI6rRS&#10;iI8L6Wlejl7SbPSA9PavM1h2Ciw7KfkQ9QfKizskK7NLggJT0ZTYyMyZ1GsuWEMMQ18F4lIPX+I9&#10;L3RXbtT2+moNYARa0Gh8wWLIOaDPZp/zDAmDUybDpdBXs3axQVdhaW+DNp8aUday+w5wf4aDt79s&#10;2LlX5q1YL6+9sxievYQYgbpMPvfGzQ7UsuGJ5XxAAgMzJTKSmpHIHL6Pg7J89Rbijrfk29NelBdf&#10;nSWz5600fFD8/GLRcldKTnYb+tgzcLaz5I8uwlEvo/W8AS+7A9t9H452F8+Nj/Di/RC/jjvUrVwl&#10;/p3E6+IkmuwRci0jnEOHyGEMU/d3nP1yAn3cceLZI/Bs9Nlo1rdaBcprs5bJcy/Pk2dfmCcvTl8k&#10;s+duwldtP98j+StygQWlqrcdZJ9hX5zAU+wMPSE5P+kYIud67OwVLivHhnOPTUoPx1jXsVNcPs9c&#10;S95lCC8a+HAhbFh5tvZKnOqpWET8mkuuiNwIfLq8uRcvQDzhT1+Rmo7DfN5aODTnzAy0uzDhaDyW&#10;403EHtxf82nKuHPKtdc0/BSWWggvL4GfltTrfk2vgHK8meG12t9Q/Z6VZ2cU1pFbbmCOgsVSN1bd&#10;NkhP+qPMYX3UBI0auuy67iE4+iG02fSUhNVmo4M2lSlTb+D7n2LZytXVb0Q59hTDNhke2uqZrT2B&#10;ohgHU9BIwo1Vx5yWR42n6tGLeM/F+HKUtdJ3upMtsRP5oRQT7zGFPqQcG/sjs6jtIPcVon2QiO8P&#10;Zhi6bmXE5gp4OjxZPUYOpuZyXOeRs0hC00zOLwn9GL4aB9PxPYGVeu1n7cf6UrXZ3sHRcHH6GfBe&#10;MtDIZ5IHMJFLyONz5fCZ9Po4uHw833US33FKtjJsdORcr5ezeM08Pr/6iSizVnat7yWfofxaezqq&#10;dlx5fQrfjXJw/bxmOLdqsdv6jxs+2qrvb4dtt/SRH0EHpP1CNH8fB29TnxHVZBs8G57mzDpROfZu&#10;J/x43akpZv1oy1pUGbfGTerLduTkJN4i1+TEtVtyithCWfZJmLb6Z9f2DlA/XkmP0QzWgnkcJ2aO&#10;5VJ+T+0ZiU9kreY16tiHiGXLq6nzpd9mbS26f3zc03kv1AS7UO9nRSxpi67MPRCvTFiV+z602TGx&#10;9AdmDUZuOlFHDnExtYXJecyLheQsYHfaDyoeTh8Fdw9P1BxHBvMFdUdsD7Km1Ptv37nrzzLc3/z2&#10;L2PZyke/yJ2VK/+1XiP6+C/+qZ76z3HYL7Lq/8i9C/lO9U97HSpz+bI/fY4/9xr/P92mmu3f//4P&#10;f5PPq7+V5i80ltSe4vq3g33LA82kq3egwYf2R1PzYLDrWEODHRBB/SrDP5xcGBzJF67jDcv2Vp3i&#10;H3n2QeM2zfHqHKMeRmFo/QLhS56wEjvPfbLT3k227nWkhsIVtk2uB8atc1IM+3iauRTNA/NAdSNz&#10;MrmjRrhIUzfzax8xxyHm30OwEvQmTT3UdnTSX5V6Xlh2HnN7FvOU9rPIZC7J4jyQzrwUi0dIaGQS&#10;GshQYz6wuz8f+PDedV0Vw5wYlWwy/AnUf0l7xzrByqxdfKiBwO/ai/6UsKtQcmd6v7jUDIknNj+I&#10;DioiAc02a0j/g/hawih97w+vA3hmh+HFiCZXddl67ndiHnCASypj8YQ/ezNPePpQR+8Hi2J4wK1d&#10;4ZPOcGxl0e7MH16e8Kr7w52tu5cX61PuB/dW75IHw8nVSZyNATtw08FzuOuAa+vwUJ9iR2rAYGJW&#10;u/Bc3iyrN6yTpas1j75UFixDs7tsMWOFzF26QmYtWCKvzJkvL74zV56ZM0+eX7hYnjkQJU+XlsqT&#10;w8Py+LVr8tinn/5VDPpPsenpcO3p7N9PwLn/1O1f5boF5K5W8x53Xb4sHkfoaY3GKIc5Oi8jU8xZ&#10;WVJgMkkhTNvMmis/PVVyU5OlMAP/bFOWVOXlSl2hWRpgaA1FaLPNuVJuypCSjFT0XPms2cqkCRbX&#10;1lAvnayVulvRbHd2yFG4yugQa94j1MNz+VBvN2s/1uMt8JJa2DaPK4PFFfPc+bxGRhbn6RTtLxmP&#10;RigR7UY612Wi34BFxpMLCg0RFzTZdvZot62t4MHEorALNziFXm/vYI/PLx7WlpboLfHQXrECn+FF&#10;Mg9evQBNtnoFr1m7Vja+t5FjeycaaXpDMpeugG2vWoMPL9ulzPuLYdvvwrI3rX+P3o/4Bm/eLju2&#10;bDf02ZabLGXbZvpG7tgt1lY2+L7DUd3ZF93hqF6+4gPTNnxG8MZw5DZrmLX1XjuxsbaD0TH22hs9&#10;MLVXrTO3u/I4dx7nCQ/35LHuPsp50WXDXPbCsrUn5C57R/wB7fFa4bms2G+tnPAdd8GrxZ3Pz3zB&#10;ed2HXJQ/80kAx6vy6YAwZZrk2g7EkQM+yJo/ktx8OLxIPbzIOwUoy57aap9H5dRWsPFdtq4wITf0&#10;1MqzfYwcluaxpnJZ8GjiCGfqNB7ouvX1ApX3stXX3wdT94WXe/N+vPDA9aIOzAdO5QtH1+t99TJb&#10;Ze/++4npYUjBzJ1+qhvgmN5ubY0uZK3MnDNbpr/xmrw88w2ZMedtGOYCeuKskvVbN8rKDfSGXoNn&#10;9Lrlst7Sgu9nN3GFE1pkL2I29Or+/A7k0nzJm3mFBLEOCTK8zHyZhzzDp/JtoUn4uzNCyOmorkb7&#10;bDowj+wlZ7bXhbwIeQgXL7xOvMmf+PJ43nMg+cXImCRJQKOdkVskuXj5VNa1omM7TG88NHPnrsjZ&#10;i9dlnPh+cBj9H9fXt+Ch3dTG3NxEPR36pUo0TjW1XNcE5+5AI9sFw+mijpg+sMoYG5rof9UAU2yS&#10;yhr4QDk1wTCwmvoOQyuYz3ozt7pKcuAseRxDhfXoKRhmvY68bGZRIXor1W7kEHua0MRmSQLHeXQi&#10;9UMREcy1/mKNhlXnuXlLF6Jxni3fmfs223fw4+Y7XrOC3qoWsnWHJT4YaLDJHbh66NzpzPFFD+6d&#10;luiHVsqcee/I62++hsc1Ouxnn5HZs/DZXrkCH56d1Fk445VBTtLPU/y8mG8drOkBu0tsrbfhJ0Ru&#10;aBvcd+ta/DU2irPjLvHxtKcWx0n8PB2owaE2x92O/LIdWja0+K54DMHYtsC9l6xeKK+//bI8+zI9&#10;K595mHXft+Txb39dHvqWyKPf+po89e1vyDOPf0OmPfx3Mg2W/cyjfy+vPvu4zJ4xXd6dP0vWLp8r&#10;FmvQVK+Zj+77LYNJz1/wCj76z/NZnpAXX34YRv51eeJpfFKe/Jo89wRMm/HCNJj284/QT/Ip9GXP&#10;yqyZz8nrb6ALf+UJPElmyrur5sqqjUtk1aal8q7FIvq4zJV5MO6F63kdOPeWvZvwU93JuX03x/MO&#10;cgqb8Tah3mPnBrHcjM/RmsUw9nl4mbwtC2a/KXPeeo2elbNkg8UK8fF2kYzMRKmpLZWW1gbp7GqT&#10;3v5umHYvbLtbWjpapLkNHyiYRO9hNNjw7MaONmnqhEf3dMGhDqGhwmMeXtHa14t+pU1Ka4jXib2z&#10;2E+S2TfiyPmkZGbBsuF31TXUtcM0KiqNfbCoAn1wIbl02F5ucbkxMvM1v49GKCGVdQcsPF9zNG3k&#10;Z+i5VNEBE8YDMQ+dlQm+kVWGFyl9fOJZ1zHCY7OoY0uhliOWXNgBBv5FAcQLkWgDyPWrJlv1ROGJ&#10;aazH8Hf7AstWjxG/EOpKiBMcqNlRn2wntlb21OXspX8Bw8bRnjnUk3llP7XjzEdBeBhxHx0uxBTa&#10;b8MDfVI0z1/ZyHdBTKW5P417OgZG5eKte7Clz+TaR5/CrH8Oz/6JwbMv8/+1e58Z7Fq9Q5RzX/vu&#10;Z/LBj34ubUfQnPUO4hFKv7+zl+g5dB3/ilNS0oy2h9fQdVp1ay+5q3a+pzpjraYxlBVzt2qNNK7S&#10;tZoLQ+Mw5doZBRXG2k5Z9uETZ+FYA3hp49PKb3149Bj+ufhQnByVK7Dmf/jtr1gD3cK7Gd19c5nU&#10;VmRzPs6TrqYC6W8vleGeCjl+qFrGB2pk/HCNnDpcJ2cGGuXM4UaZONwsvXUFEhXEucpyLb1Ht+Hh&#10;GiWHD3XKrdtX5SM4tvaTvHHnOrpavDNO0v9zFN3+Cc7r4/R25HOO6RjD22IMr+YxtNljaLPH8BkZ&#10;n+LY/eRcug/34oMzhPaUvoTw0VPnr+CT/T25+8nnchXNe+fhK6xpL0lDt3LsC/CLC3iLXJZq5dnq&#10;Idx3mx4GFyWtdFTCU9uYx0vEKSCHuT2XfYUcXyFeTtVHJMHcLyEZHRKS3i7hWR0SldMtkVktBsve&#10;n1iO3wjzZ00/zztKD7ej+CUM47N5jrrnEThINTWTSeIZqP1pIok9sqSiuhq/ZbytOzqkB3bdzlZ1&#10;1C3NzdLDnN0Hw+7muk7Wvu3w6w6ub2to/F/cnXd0Vde1r6crxhQDNmBTTDHdYGw6oosqIdQACUlI&#10;qIAKAiEk1HtDvfeGhJCQARWKEGpIonewjXFwiZ3imBE7uUlucsd7eU483je3TAYvwy9+9yb/vKsx&#10;1tjn7LN1zj777L32Wt/8zd+UQ1xHJbl55MnBepnfpnGtqSY7MjLS8MFWll3GXFnfq6iIGoCMJUu5&#10;LtVDWxl5czP+LIzT1A9b9dfKrtvb8BlnqU0Zt/po63xFWXZDM/75PD/b3oZ2vs8nWzXZXZcuwpB7&#10;8HbpwA+f+mfocBOSySsPxR8wMFiCWSrLTstEC00rLq80/IRUl93SybkHd65taGI+odq/BI5RHrr5&#10;o1J9Aq5VUsH9k5wlg2dX4qml66phJzHM9anHEpXAud8k7Rev4ulMLa7eS8R6Ozl/2f/uXhj2TfTI&#10;94x25/4Dg1/XHmsgXtIr9x9+Ip988Qu5eA3/D+Jr6jeya7fGvcnD9MUHH26ovtoJ8HfVcsejF9fn&#10;wYwblWcnkZORmVcspYfoB480S3vndfnyqz/Irx79u1y98Z6cOkOcjuuytPQIvw/8DG1sWECWRAVw&#10;fILhhvHohDN6aL3cTy/Ql51HT9dK/ukxvBIrZe2WfLHcXo6G5yyeIxfwaeik/zqD9rKDvrGbmped&#10;zIvwJ44+K/v866h3nsL+5+MLB3uOwAe57Bze11/Ig8//F3VPv5NL1/+IN/tPuN9flXQ04Rk5qs2+&#10;TLtIbLtbMguoq5jfiv/sHbSNd+hrW4mBFXBPCSKOih+cVyhsGu/1U1yHl27L+et3WF6Bb+MRfp18&#10;jasX5WTHGXywTxGLqIIpVRlxzgZiH43nyE/jXKvmvDvE8T/c0Cx1p/CpammHQWo9kvflvZ9+afR/&#10;p3tv0s91SQ1MuwAuFX4wnzntQfJaIsiv8ZSlK1fDP2fLhAkT5LWRI8iZGiSDB5AD1p/61a+MRCuy&#10;kHxKVyPvNzSK+0FIEp6c3IMiDlHrsd7wHImKqZPY+OOSltEqufk9kp51nryBJjy9ImXuwt3UvT5A&#10;rfgszoMq9FbVaCPL8ZsqQvuRRU5kDVrm49RaPCFR6LLj4/CnTT0By64TV5dAfE7WUBN7mkycMAvt&#10;4HLYOOP4reibHPH7YxyvdWrc9pCzyLnm6suY1Z95rLb9gYZfdjDXsM5hVzLOWWK2XtYTQ1We7cj8&#10;1X3fPoN52zOWVw+DZWabZPEaPAbXrZMVZuaybPUmcsyo0b3cStaud0QT4Mb8wB3GbcO4Y4w813+w&#10;PD9woLw6bqxMn/WOmK6xYD7hLwnxBWjV69DfnuZe24IPRhdsF66de412G634PfSjaLSz7xNruY7+&#10;9Cr7eoEYy3m04u2wPvxFaP4Rp5mjw66juphf9ZDzcJZ8B3xYI2qJsSQx/90qA4a8If0Gjpd+/SfI&#10;kGFvyvQZ62ST5V50RWigE/Aej60wYoYlR9rxzrourRfvoZ9+XzqufGDkt5zpuSUnu+DZcG593NB2&#10;mVqQ3XLyPF5/F/HBab8sh5va8eE62cezYdThyWhf4dj7IuCrqXDTtHw8QvBdhmenwFd9g2MZnwca&#10;/cyBmBTGBWic4bZRbHswt5w+By7C+Di3EmYN400v0hzII/ASfLRL0VIX4rsNo41Jw+M5Cf10bAb1&#10;qPO4rov4vALDM0M9onXbsjr8AeHX9TD3utPnjfuDnucZvJ/WrFQNeTzcV5eqy9bH6p2tvtnqK2J4&#10;ZLMMjMGHGsYcnpTNZ6rGGX7OdqpxVv58MBtuqtw9D/6bi7dKNj7fNGXZ6o0dn8r+JuHLHUfeQkwe&#10;WoAsmEySoc1Wr2xlw0l8tmqlg2PT0GSnMK5AFx5JXn10Ep+XwXkCR0Z3HBwHDz8QasRk1GtE83UT&#10;4EEZHFvlRAnEA6INZg1nZx9jeBzG9wmP5zglZjOHYP9ZRsDr9bFun8rvpvxaPbz7dNh4o3F8dJ+U&#10;Xes+KrsPhYlre8zxVc9dVHUcnQW+/M2dRn3Io/QlmrtWifZHebbG+6OSiW0Q1/cN1pqWoXhk+osV&#10;HNt2O3oE+LWOl4xcPuaTyr2z0XE2oiM6f+c92vvSfe8D6bl3n7pJ7+F5g3/7GTz5D6t/ezHxH37z&#10;tCwjB1c10wk8V910DOPaOJ4n55fgaY0HHLqhSLhESGICcYoo4lUBeLQwR1SerR6njCmdPT1h2SHw&#10;/UxDN+XDGNUnGF0ruvIA+Jieo3HoSaO5x2gMJSgWn4dEakmklVB7gfgA56DmvUSm5kIcFfP8sFe2&#10;rv/PsGzVKT/59/c8+R99zg+9pmz0yb8f004/qQ3XbR+/55OMW99PvUF0nfJtbU/qufX1H9J063sp&#10;r/3/TYv9+Bj82FKZtrLtH9vuP/O66tz1N1F/c/UjmIb3ix1saasTXovEcr3QZ/+NYzM3Ue7rBsN2&#10;U0ZEU67tsScI9ssczJirURsyjJofqpUMiUY/GEKsx08278BX1sldNnGP3+oGl4JD+Uclko9ALhZx&#10;nSTG2EnkyiWrDhBeXQi3LjtCvvxRxh/15LOzrOB5GbkwJZXH0PORD5NDrk4yXsb0KQdZptNXZ9AS&#10;eR7O2MOTa82Vz9nhF4TXGLlP7FegxoeIHQUlUD+Z69CbfsQNzuS0G999uJQ2Z+VVQXAg+sxA9Ewx&#10;iSnkSiXzvngwM9aNJhcwJBINVSi6SGJZe+BEPuhrtT7kLu71bntg2bBqO+0LXJiPMr/coRx7N/64&#10;vrv5LOae9A9b4dSb6TM2w7G3stSaTdthXQ7bnY2m9ZscWLdtBzpdmPg2trfXBttWreZWmp2rA685&#10;8BnUk3RzgntvR8PqTBwcLe92ezgKOi4bNLbma8XMFD+JJQtl1cK5snL+O7ICzrNuznxZM4s88mlv&#10;yaLJ1GWbNF3mT5slS2fPkyXzl8iyxcvxQl4ty9eYySpzK8Y3W8SEcc+bqRkysaFRxly4KMM//1z6&#10;kUvAiflPt7HffSfjvv1Whv/lL//0ez3en0l//KPM/+orsbx5UxyYI7nD1cIiI9BNhEtqPLll8O18&#10;WimtHO1eDfOgmuRUqWfuUE/88QhMpCYrR2rR9NUx3zmaXyC1BYVSX1wixyoqpIF+qqmuVpp43yZ0&#10;gk3Mp06iD2psapAG+PaJBupOnVDtNj4NsLmCwjzqCWfRqGuZixcy+tODyYloLKg1FMD5447HiBO+&#10;Ipvx+rClHvEWtLmMJ/W5BRr7DYwvzeDUaxg/LluxwvAIXgCvXgyrXmFqytjVDJ9aze/fLBs2bjS2&#10;023Xrl/PmJJ6ecuXk1u3SOYtXCDrVnFerIZd0zasXm88X8u69Tw2R2ut9R/t7WDSDvijaGM87LSd&#10;85QxsRPNHiaqPiN2eJHodupJYs8Y106bPrZ3QmP+/f+xvXqNOMO1lbcoy97s4IROmRiX7RbZYG2L&#10;VtYWFrgVjxM72Pg23gu9Ifd3F5ddnNc+xIHgxp7EjMjrcPOG48KttbnuUX7NktxJd3SPmsffp8mm&#10;r4JpqyeI6q/VA8QCRq4829pg2e7sQ18zWDbbqPeIo2ufl7bqub3p73bDpLX5KEunr/CCW3tqg/9q&#10;03Xe7IcXLF2f76LP28X+6Tb6mv6fB3xpG/EIc2IRi1csk+lvzZSxb4yT0RPGythJ42T81IkybfZ0&#10;+OssmTxzMox7tIyGUU6BUS5atUA2wjuddjrgecjx37mdvBjl2XgQ+DA/8SbmtduDxv57kqNGP7Dd&#10;l3xSmqPnTuL8zsQK8JTmvFhjYS7rOX/MrdDO2tgx39DGMd/M8XZw4Th7MV/SfAHyCqITJDu3SA5V&#10;18ERyA/vvUIe803yli+Rt9xqrC/U/DX4tbLBTK6NPkaI9gz+Ud+o3sT4HNPUj/goeRSVh+ukpLya&#10;PryKnF10s2hFc/MrpIyxeiljsVxYSU5VFTFNGstclkaDn+RWoPFmWQRTKWR9Ac+Nhv48Fz6pn5/C&#10;vD8qMRFmRg6Ajyf9I/4MXE9WcGutHbmF2JDDDmqPuuNFvAPvHw88dHYRL+G5nYM93tkbqLs4D/Y7&#10;Xoa9MkyefVpZcj8Z/dooWTBvPvEaG/yKd5HPu1d8fZkXuvFe9LX29LXWNhxbM7y3Vy9B043XNEx7&#10;i52FOMOvfbx2iK+XKzUUtvM/xCVcYei0bdvJV7LbxPm/XhauoPbl7CmcC6/L6PEj8UYZJq+8PECG&#10;vPSCvDIUX5BXh8jrrw6V0S8PQos9UMYOf0lmTMTvmvNm6YLZYrLgLTxMpsms6eNl0huvMp8dKWPG&#10;DpHhIwbIS0P7yYBBT8sLA0WeHyDyAm3g831t0Avouwej7x5BvcoxQ2T868Nk7NihMmrUYHl73jSZ&#10;t2imzDOZRXzgTWIuk2XSLN5/1jiZBueevfhNWWm+hDqdxAesqSVrsZzYqQn1ZRfjKbdIli8izjZj&#10;PJr2KfLOtAn4mrwsr/CBQwc8L6NHDpOli+eSX2QnQYF+aNciqIdFDZmSQpjaYVgMsZCaQ1JeiRdF&#10;VYVU1+LzxPOSQ+Xop6vwsIZvn27CR/UU8wb1uzlMPKWQ+Qr+jYy/Q8LD8RQLo/5vKPXgoiU5PQ3v&#10;2Xz0V+QOZFNbKOEg2mV4Mnw5EL4cFotmmDlSbAp5ASwjEtOYS6JVyqNmWz6aopxqg2tHJKGfis1m&#10;TkU+W1Q6WuqEvhYUT15YDHG2cGqAEPvfjZZtLzE3ctr2MSZSr2xtmvupuiJl2arN7vPLZi7hT1+1&#10;cxf6Oc5ZRwfGBYwNnIj1EdPcyL3AknuBPbFrDzzNvP20XjR+RJy7OxlTePDY1Ys4vK+fUYsumThU&#10;XWMLOqMcxh/+cKJD8Lb35KMvvoEvfQ3LVk79DdrrRzAcuPXDX8qdT740PLCVY6tGWz1Ieu9+iEax&#10;Vg6Sm5pZgRb3WBOcR32ZG4g36TrmeyVcs2V9NR3VCzsgMtHQFi1ZZymLTM3JyaM/hwPp3ExZ9oEY&#10;ahFx7R8+cQZdJQyg55ox11NN/dGTeMgoGz55AjZZR+28Duo+/kx+8hF6pDY8L44UwLHxCCtOkiOl&#10;iXKiOkPajuVJx4kC6TiWK231WdJamynnarKlo47aGnWFUplBHrOjpZivnE/tR2vJy06VK5e75bPP&#10;P5GffvGpfPTZQ7n1/h05fxl/CPh082OW3QXLhnV1dHTDsdFnw7LPwbJbYdkt7dQlbId7t7XAsfGa&#10;Pk28rwPddnevtKOTunD9nnxALODh57/Ga+QjGBxeLI3XYAfX8Ei9IiVHr0hh3TUprr8hxWiyS47f&#10;k7SKixKWfko8QyrEwSdDtnmmMo7NY5xcz1y2lXhBj0RmNcu+pHclKL1BInOprVZwRiKyjol/QhUc&#10;u0xCkvHeyyefubgebR3XAyyzrK6J+XgZcZIAWcs9fcHylWK6wczI+1OeXVaOH2YNeWeMYXTeVcHz&#10;qkriSmiz61hfzePyomIpY9yjWuwKHmsro78tzELXFhNj6LBVn63zNWXbycnJhme2rlNdtjZl2cq2&#10;lWfrZymjVqat+mv1FFGtdlsrunearlN/EfU50e0aT3J8WddxHr3zRTTVly7hUX0BfTU6+Asag+g0&#10;cjWyigqJXZGzTv6YN7xu3/4D6AfiJTktU1K5NxSUlpPjgV9JC7ros+c416gZ29hsxGAjD+KLQs5Q&#10;xVFiaIxvNc/IO4haQzCotGL4aF0j83Z8HpjXeAaEonOrkLO9V2Gq+FxcuSHnetFydpyX0zDyTjjr&#10;5dt35cZ778vVO3fxQ4F/nUNr3t4ltz/4UL76zb/haf0n+ejTzw0dt/ofqd9IYJjWK6KeBBw+PJb9&#10;Zp+T2Hd9HMl4NTAC7Tu64xjiuMmZ5JlorBk+1dV9k/P5kbx//zNpaeVY1L3LeBN2lJQhflxzHk6B&#10;ss8rRuIOcJ+MfVcyUlvgS3hmZ3fDn7pg1CfJ+arBF7sQX4kcfJJz8JSqYp7WAeu4QB91Fh16gwRF&#10;tZKv0i2xSV0Sk9BOTZpzEhXewH2tCF/ycnwcS8mdy4FV1XIN35Zr934rdx/8EY+VL9BfX5fElB40&#10;Rz2SlHqR73WR+VWnhMSgPeE9AiKOEiekvmLJBWLVzcyn8uE7odxfvGXVRsY5npFwInJ24PZdV+/Q&#10;n1EzEm12742rcv4a9a67iS91n+M34NrkfGjX84Pz5Bx5Ei3dXNvn0c+SW3H0FHVQ0TFWvNsId4R/&#10;d16Qnjv36es+ou4IfrTdaHAv3JS6s12SXHJI9sPKnLy9xYQxtI7NRowZzthggAwe/Iz07y/kTRFr&#10;fpFY8yuDZOr0N2T5alP67e34MuNbybmy5wA1ROMrqdV5DI19LfWs8vl984gDwPVSGtBvv4tWIp8Y&#10;uo+sXIMewSMP7t1qsP6k1E7uXyfwe68nf/OYhMCxQ1iGhx6V2KhjkprUJFlpxyUqrASPwB34dr8j&#10;Qwe/xnhhlIwfNxmty1zqsa8RK+4hWl9E69W77UZTQszE1ZexKteHemWr7tpX/a3QuW1kHDRj0QKZ&#10;PPcdmbNyuSzbaIYPL324G3NaDzca83ia3U7mq16MPX3x0PRlPst9a/mG9ejKl8vMOSY0tFLMMSdO&#10;nSbP9n9OnnruKenHMRs1cYRMZ8yyaq0pY2Vv4mC5Us68Pyq5lvsrvD/zJGz2LFxAmfYF2NwldNnX&#10;4HNX0QV34o/XAVdtgzO0EedrQxvcSiPmEsV5FNmMf3+HRLJduHLtiGOck5Xi4BzKfpjKU8+OkgGD&#10;J0n/F9HTv74UTRBaG1cYKudtYHgl9+8iuDhaYPYl/1Ar/TY11Lve43z7WHpufMZ59rG0X35AfsAH&#10;+Bffg2Vfw3f9orT0Elu5gka2i+etfVrtmmZl2sTJ6DvUW0I5dRT342i4Xmw6fgwH8Rk/EIUOFj0s&#10;c48g4s16bwyETehS/ycxG67B/2fBMjOK4cIF8NlCtM5FqhNWvxH6e7aJRtMXhs44KCaVcQUavMRM&#10;gy8Hw8T9w9HIw8cTYI7lR7m3nu5ivy+Rj9Br1AbW+o8paJDV20S9vmPQMSvDVratPFu15UHxeEdE&#10;ooGGYwdEq86W7wHzjWVbrW2oLZ7HCbTHmuzknEPomPGDzcYDJxU+nl6ObqDaqP+YngeDz63Fb6mG&#10;nJNqg22HxmUxrlK9dDbXPzz2IJwajh0QQS59NMcjCdacgtdFKqyb8Y1qjJNy4fd4Fe5nLLWPsVRw&#10;fBLctUiyOEY5xXil5MKN+T/1HQjkOGjufkQ8OXQcD30cxvuHcYxCOW66LpTfKJrfJTEdbzbGTH/j&#10;2Gjs9XvpfoXDvINg+QGRyXgQJMHgE41lYGSKse8pbKs8u6aB+0tLL+NTzodT+GifbCOedtqI+Wss&#10;Xz1T1DNbaz86w7I15q9abM3h24EWSr1H1ItEuXc5sX4dK1289yH9FBxbefZtzssbd/F5uy4n2ohL&#10;nDhJ/I04GfeFoHj2jWOifpIHGNfqmFM1FPo8Op06AoV4qmSmkd+A9jQqgt8V/+AD5BF6ezJWQ3Pq&#10;jHZO9RGML738/eijow3fazt0Fk70HTv2aH8BC+Oc0zwDrXGqDFtbdCqxDOIXSfz+aYU1tMOGdlU1&#10;tP+ITz5m2aqJ1vZj3tJ/z41/bPt/9NlPsml54k859Q95mChrVn6qrz3WcOvnP/mn2nHd7snP1ef/&#10;L5ryx2xd2bfy2Sff47/b4z/96T/+ZZrtx8dG4wAaJ9AYxwYzM+NnsbbZjHYM71fnnXDaAzDZAHQd&#10;cCOWbrsDDZ5trN8L1+a+7QMH3hOKt30oPiNor3fuD+W8DzRy/+3Iud8B19HXguHJUdzDYtKpE0Df&#10;FMaYKxTv7nxyu4pg1uozVEX8UD31Dx8/i7aPujXf8+yyQ+T/0c8kahyQfi/xYF4fy6avOcjjyChy&#10;YYhl7Q5hXsk++MDV90bgTan3CXIg9sGp9TUPf+ph7AvGKwj9OX3KnjDmlsTKAmLw4dWm8b+4g8S8&#10;+1pCQhJ5YokSHkV9GFi2H/d/H+afXvv8/9Z2oqty4f6s7Fl59jZY9vZdMCdYtvM+tJl70EfCum1d&#10;YU5wa1vGPHZwa6cdxA+UZcMH1ZvBgXXKtx1Z78B6R97HwV3rQdFg1Y4wa0d3GDjNibYdfaC2HTQX&#10;mqPjFtgiHNRmk1hthE2uW0UuvPojm8jqJYvE1GSRmJssE7OFJrJm7gJZ+c48MZ1LvS+T5WJpSqx6&#10;g/6fFf5rtmjsbPFFtmUetFlWW9jIMnMbamtvkrmrzdDmrZWpzFfHObrJqJQMGXa4VoYwZu/3+Rfy&#10;3O9+/08z6Unf/VUm0x6z6X/VctSf/yzLHz2SLR98IB7MjYLfRceN1qUwPkFKmYcdycyS+pxcOYxO&#10;p4r802o4djVztyqWFawrg4UUZ2XjTYInCZqj8iKYHzqkmsPomerVe4T5F5pBnas1Mw9r4vFxdIZH&#10;69HR1Gjt+UqphMmUlFLXB6adkpLEnJC80mCuD+VwMDh7+JvybHPGkqvXrJIlS9FYL14IbzOHWW8w&#10;/LPXrIdTo9NWbm1BDNB6s63Ybu3zItF1yr03wU91vaWNDduZ4xm8UhYsXmSw6/Wr1on6jKhGW5vB&#10;stFmGyzbAh2grZ1sxWtkC/pr9SjaspXHyq9h1I/bVl3HdlqXVPXZurT9vtlstoOToj+Fg6s+e7ur&#10;BzEaxsOc59ZwbHP6l3WbrGS1uQXfSc85dCAWW/Bi4HNtlY9r7gLXBv2PMzkeLsTCVEvsvJPYEEzb&#10;2Us1JsQAmKcrw/Y6oNdyOJoWPJC43+6ERau/kPpg28KtrWHYtg54yjJ27Gt4/Tl+r8tmnbJs9SPZ&#10;jpbbZRdacPq5/4Nhw6p3wqo9PPEdJN7nTp/myv64sG/bXdCck3fiwLWwjX3extKBGJ6u0+9va29v&#10;+ARssNwoK9dRV3DZYnl7/hyZ/vabaIenyOQ3J8vEaRNk5OsjZMDL/eW5Qc/I4BED0eqOhT/MFTOb&#10;dXAuW/bNAXZFvb29O+mHOTY+rujRYdk0e5ipjSs6HPqIrTupGcd5ZOVoj3+JlazagIZm9Sp0Pytl&#10;uekqWcV1voLffuky1tFWrCSOscGCc86O4+1G/oiPBIegayM/rLCoTI7UkndwrNFYFpcwps7IQVNL&#10;bg1xoFjut/FcNymZmeheqZ8KBzneTP2wllbywlvlRPNptLUn8GU9KuVoOcsr8bBFj50Fy86Df5Ur&#10;y67Gk/LwYVqN5MOr1c+tr46kjudVV1JmsOzSGvQlR6jhVHuUOCe6b9iDeiNX6vqqw2i/GccSN8oo&#10;KoA/4tuZpuPTRDS05EXQYpO51ni+h9iRX+B+NFQB1EnQ35XcPuZxa7mm5i2YL9NmTJeXh70sw18Z&#10;zrxwvMydw2/AfdFpu6O4Kwt34ve02sj2HMvVy2X5ShNiRQuNttLUBO23KdeiBbx6s+z0cKJGAvNb&#10;fhsXFztyLeyYW26jj+eacuLatLM0eLapuSke1cvEBK49Z8EsmTVzkkyfPkFmznhD5rw1VebS3p42&#10;UWZOpo7jFBixcuyFbxN7nC1vzZhIvvMweXlIP+pLPg8Df14GDHxKnu8n8syzImB5eZrlMzx//kXm&#10;4Dw3GuuGDnwGVs5cfNJr8tbMifgVTeH7TpVl8L+lK+bJwqWzZTZce8rMcTJuyih5ffJrMnEGmu93&#10;JsEr58qydQtl+dqFsoTHJivwEVn+DvnOeIi+OVHGj4LBj3gJf+8X8UV5Vl58ms99isbnjh4xhHqV&#10;E2XhvNl4FK3m2DjhUxCEjjOHflK9Dw5JcVkxfgjkuGgrKZD8UvIFKkqIfVQS60aj/S51SXmcXoAO&#10;JCURTTI1Fg9QG5G8hOh4xtvwH/XkUJ6dCGdTr5E0+u+QKPw9QtRHjXE5+dYBYdFoc1LRKvI63gGZ&#10;hZqPftqoB5acV8PcEF4TmcG4PBG/0ThyQmLQ68VRJ4RlAP5s/pHUEyH+v5d5wd4QeDO5NsxFtGa2&#10;f0Qfy/aPpIZ9pM67mEOE4ykShk47NBwNYjhxOeLprvRPjo70UcSrv2fZllu3EIfDv51z09XTA1bk&#10;Rw6CH/2aepi5su/7aYxB/Pxh6mGw+AxiPDV4dhwz9Aje/uHoR8/IlbufyMOf/xaW/Y3c/PDn8gFM&#10;++6naLM/hmN//KXc+1R9Rb4ynmvtR2U7R1s68PkpIf6fIr7MhYK43pVfVzWhMWii/uYZtIXlR4yW&#10;BdNWT2ydn2murLLsZeth8NuoB8J8bX8E1146+dVVeFa0duN7+0Du//RXRt1H5dlne7rxFsDTs6wQ&#10;P6IsftvDcuvuFfnq1z+Thw9vS28PuuemKjl+JF+OHsqUE1XpcqY+X843FUnH8XyDY5+ry5CW6lQ5&#10;XZEqZ6sz5XQ1dZ5TyRl0Iw/CZr0E+3ujNa6RTx7el69/82ve+1fy8RefoZ2GjV3uhkPCstvQZXeo&#10;LhttKXPEtrYuPLI7qPfYhoc7nOxci5xqPYOm9zR+69QOhb13XuqVm4wlbn5wXy7duge/xF/k0y95&#10;76/l0s0HaE2vSnXDFXK74dm08uPXDY5dePSa5NbekJyaaxKX3y77E46JeyBe2LuzxGVvLnNQ9GD5&#10;Z/G57oWxXpbU8i6JK+6QgxXnJfVQtyRXdEp8wUmJyj6BPxNaz1K4bAXsuvRdGAq1v8phMpXot6Pi&#10;ZM1Ga3KAyK0fN0Emz3jTiG/v8/dn/KEsiVgRccTKykopRatdUQbfJl5YAoMu4PU8Yvr5mdmGFrsS&#10;jl1dUirV9MfKtJVbqy5beXUV8ccK3kvrP8bFxRmcW9m2rtP3Vpat2zzm2eohorrszs5OOQurPnuG&#10;+pksVZP9N38RWLZ6ZZ9hu+4L1Oe8cll6YJTKsdu6z8Oye9HCo6XFd0h9rALQjrl74MdH7Fx90QKD&#10;QiUqNkHik1LQwOSjh6nGf596TNybVJfdwLLokPrgZ6LDK0E/d8zQZadxz/MOJtYEW0rn3E4vrTbm&#10;BDrHUaZ9vLVLLhHrOQvDbr+Mlwv8urXnorRduCQ9sOtLt+4Q07ghbb29xuedam2Xq/DtT3/2S/nl&#10;r7+Rz37xpcG1Vb+trQHGqt5H6sEVi64iLrnPWyQiDi+1YLwYkpINXXZYfLREJiTyegba7BJq18GN&#10;mSd1wzqOo/8rhMFnZpNnAgOPwc97v87L3EJlv0+MxMDq0qOOSGYqtSBzOJdSz8Gxm6iVVwnHzkdv&#10;lCWbnPLEdgceN3vq+b4dcL2LsKRzcLcm+E8r+9HF/b5TYhM7mHt1StpBeHbYMXQ+R4iD54j1VvR9&#10;LmHcY4mPNN9F//4Z+VvEarK7YLrw74Qu9OYX4Lq99MH4GwfUMZesxF/gCPrGZvSkLfD64zCiQ+T6&#10;FqOVyoJp+8P8gojJ1cDi8AKCOXddpV25ZrDsDq6/5nZqBXPdtpHT0XPtqly8dQuP7VvSfe06HJJj&#10;zO/Rym9Vd/KMkW+vNXhD6M8SGIMcOsG1fP4K3siXDZZ97spdOXftrtS390gm45U9xEVXbNpEftc0&#10;eZl77EDurf1fhM1yL9W8qUHcZ18ePlhGjRkh4ydPpn4zeY8WVuTT+dC3x+EJcxzteSM1qg4R50xm&#10;DBzJ3A59v0ciGoc4dByBsGwYs3u6xCacIl/iGjH/W4yxuskt4FjsP0L+ZotER8JqwxokGkabGEs8&#10;MbEB7xje0y1WFs1dR97WBO6rL8kLzw6UwQOHEssei1/YPDGzJKYOi3b1xnPEywOOTV6ffyAcmzzj&#10;QObA+5nP+1Ez3cPD0GOPmzVDXps6SSbMniVTGaPOWrJY5pqu4LW1ssYWHQS5aQ7eaAD88A8MoO5z&#10;qJ/h+2bD2GjxynWMZcntHTUODfRL8uwL/eWlkUPkmQHPyKDh/WX0pJEy5U3GDcxntjk64a8dh2d4&#10;AdySeE5iJZrieu4TjXBSvm9aG7rgdu4/nczd29GkcR6GtjJXJx8g8hycrgN+BrfmXAyNb+E8PYlv&#10;GT7ZIa2w7JPku75Lvmsxc6PdMnzUfOn34niZPHW5TJm2GsbhTd+A/0Qq5xz9blDkYfRp5Wjtcqij&#10;lw4bL2ZMQe2NOq0FeZvYCD40N7kv3vwp+QAfyPGzV4iL9BIfuSqtF/r02ye7qFPQCf/uuSmne2+g&#10;074oR5rbiCdqbeQKo75XJKxUfSaUWfuFxTMOoBZsXKrBatUXWvOWfDWGBqNQPbLWTta6YJFw8IM5&#10;8Ftt2bDhLOXIMF/W6/8FwmL9ibtpjURlwCGs0/feSSx9l38YxyjTiGs2t18y/FHU51s9RtRfRP1Q&#10;lGMrn45Hk52UV/G938ghg2urV7d6ZmsNSPUcic2EW8O5VQ+u+5IIB0/IpMGy49PRFMJikrLK0Wej&#10;9U5XngzvTkWvCMvOyCefqxAfH1omcdf0XHLdWB+XVswYPc/gwap7DkE7rRzeL4QYH3xev6fWpU/i&#10;etVc/tRC9hOWHZWqWmDG+PR36cTXM5T341uYyHcJ5xj4w6MMv1yOwV7GYvthsP5ck/s5TgHh6ApY&#10;+oegweSYa804ZdqRaMDVayQZzaR6ZquniHppq892cAzHGm69P/yg+B6IZQyIR1wY9RlU6w3nVt8R&#10;9SIprWmCYXeRK3KR86dHTjDmqW0+hyan1ohT7Gac5Mr81Bl2rV4iqsnWeo86VlL/ET/2W+MZ6rV9&#10;qvOSXHmP80859u33ae9JN+OMruu35eyFq8RPOvgtG9HuHyaXJM3g1j7Mg9WrWhm25gN6B4bixYOO&#10;jz4vKZ86c8yDvEPw6/ajZpwv+i0fL3TZ7mLHmNKBpfrkutLcd/vg07DPqKu5xVU54H6uvyRYGfw/&#10;Hu1oEjp1xsbhiSWc18U09YUpxXOBenfZeN/AtNWfU9nzY9b4Q8vf//73xuuP6x0qgNTHyiOVF/+9&#10;Tlm58JM6539Gm63M+vGf+rZqTccn/3Q/lHf/I16u+6Pb6La6X/+3bXX9k/v9Q9rsJzm9su8fOl7/&#10;Hdd9++23/7Iakk8eHz3mGh/Q46oeGPq3Dj2HnYPq/NBbusNxYD3OsO1tXI9OPHbfD0uiD/YNp8Y3&#10;/agv9ykfrklPrtsdfrAmtNBB9OPRjAUT0GIn4K0Yzfwn5GCmBCdmSB4cuxBmrZ5TWktBcyQPHTtL&#10;XOq00TcUV+NxRh+RXUxODDrsGHJqYun/ElPIbaFFx9PXhFOnQjk2/YHWiHVHm6214bS5wdw1BqY5&#10;HBr38mR/1Y9I7yWP7xmqF1evR73XhEbBP6LiyZtMwNeLJfPQcPqFIPqFfXsDxZdcQx8f5pa+/rLX&#10;L0B8yXHx2oPXgSd+woyl7dxo7jASYlm2AQFi6ecnFuTBb3B3FwsXV8YEcDUXeNcO5qX0EztcGGfQ&#10;PFx2ys4du2QnjEzbLjcv6kNq8+7z0YaHu3OO99UNxMvERfk3/JP5rx1aLkvVctlYywb0l2s3WYip&#10;uZmsNKN2IJzmcVu3yQwd3TpZY7aG/LY13O/NZZv9VniLi+x28zDaHvZtlx3aXDNy1UxMxWyOiWya&#10;s1Q2LzSVbSbrxHHpBnEmt8zVfIu4W5BDb41uzMZJHCxhmOusxHTFeplzIFRmwoAnt7XLax8+kEFf&#10;Pfovs+kRf/2rjP3LtzLku+/+y+/xYzx83qOvZP2nn4jdvTuy98xpCYPLHSxhXIPXQXa11trD57cK&#10;Dge7Ti9iblBQCPeAScPbClhXXMF8kFZSXinF6IAKi5n38T/NaM4am47Ducmhb6S20veP1X+75ghz&#10;wEr8D4vyqGnOuCYylPMJr4sdaJetLeCO6KnR1M+Z+7asXLNaVqMR2aCcmt9Ya0lqfUhtNnBsKzTZ&#10;y1atlBWrV4uparLhb+ZocjfBsi2srY3nS1eu6OPXy3kvOKYpTVm2ocleDxffaCmWsGxrtNI2VvBl&#10;K+oT0iy0WeKLYE0drc3wazsHw4vESrfdZGPUjbS13mIwbYNv6zab7dF14+e6wx2vFPQcynX5v428&#10;xzoLSxgrfH3telmDt4kNcRKjWWzGz4G6cjb2+HY7yrZtLgYfdnRWrx3l2fhu76TejJcv8TE8P/ZR&#10;o1HH5bAcr2DqajBG8EQTqXVp9bGr5z7DO8TeBf8fWLUTWm19bOdMjsR2tJDfN4Nlw731dWfGFV7G&#10;9Y3GyxudNfzaw8NHXLkeXbg+nZyIMTnyfezIyWIfbW3R/1ptJf6zWSwsOE40fazNkuNuvYXYgP1m&#10;vv9WNO12HAMb2Whlxm+0Av63SOYsJDfmrUny+qRRMuzVQfLC4KdlwNDn5NXXh8kMmOFS0/liYbOa&#10;42gFd7Unp9eR72VHbIuahTu30s+g8XW2xucS73K7jeQI2xBPsyc/hGvRzhrPB7T5MNdlSxfJEhPi&#10;V8uWoYtdLAvnzqPu3ztGWzRvPj4Vy4h9ref3pD4P3i/u9P1+zH1Cud9HheGPExKKB3ygBPjtk317&#10;8DrYi6fbPl8JPOBPHDHM0NaWwEPq0GYfP0Z+wolGqT0Cc2ZOqO3w4XryFI7DNmqloIDrgzF+RcUR&#10;KSyvgr+Ukpuptdapi1BWgQ6lCF0sGgmWuaVowMuod4kvRD6P1Wu0soaceFpFFfUvYWzFpdQjY5ui&#10;I7DyGrg412lOZQU8spzaJ/hyw1QKvm+JxK4S02jkX8QmJkl4dDRzG3S0fCc31R8QT+yLtdCHcq2p&#10;P4zqZR3c+M1dnIktWMqS1Svl9SlvyMjxY+S1CWNk7BTmSsx33zaB767Ha2QLeTGOtpz/1O2zZ8lv&#10;bs/Sabt6RZBD40kcYhd1Xz2IRe504b6Bxomlg4vWfLXmfKKOqiXeJTQbmsUGrtcVi/Gcni9LFpFj&#10;s4xcmxVLxITH06ZORMf9Ejqx52TgwBeN1q9/P3n6aeDxk39PPSVPPYOm7Hnm4c+hKXvhKUP3PWHc&#10;SHn7rSmybMk8akcuFTP2fwPNdJWJLF70Dt77U/DiHCNjxgyX0aNfRteEBznP5y15U0xWUruSZrKM&#10;epaL8RVfSG3LuVNl5oRXqVX5nAx99il5CX49mM8epO1pGuteGdBPRg4ZJKNfGSoTx42Bn78tmyzM&#10;8f70gsNESkpqEvP5FPT7GeSn55ADQF5LgdZP4zdLpqZbQhTzlQh0I2Hod4K47/uT0+2LLtOHulgB&#10;eOaG8psGotMO5jdOQOuGRwXxjlJabDKanBjVVONPo/fz0GgYSgrzFnKAC/B4L69BV9UCG4QT5lQS&#10;f89Fv6L+xbHo2VRHHWE07/3osDU3jbHFrj3a7xxgH4LxCYCp894BjBd8WfrQdgdHMp/QxmfST+3m&#10;3ugDS/AOYE7h7YO3CLoB8rSUY29zJRbOeaZ1H7c6OZB7tYP+bDfzrQB8Q4iLu6OT2+7A51ErmrGF&#10;z/4D6DZj4D0lxHqOkwubQy6HP7m+6Ed7blPv8afy/qdfw49/K3d+8pXcefiV3PqIGo8f/VJuP/yV&#10;vPfZI6OpPvv6g8/R/jygjuA5SSooQ7+TLO7+xO6ZG6VyTzvRCeOF1114/z7513eYz/ca2iGt66jM&#10;WmsWWTlqfV9PY9yVmI0mrK7RqEF4lTnZx7/8Rh794c/yq9//T7j6Z0btR/Wz3R3kT86ZIwzeR6rf&#10;PSwPHqJvfnBbrl6h7mBXk5xvq5eO01VyrhEvkZMlcvVctdxqq5Texjzpqk+X89qOZkh3bZb0HM2V&#10;zvpCOVWRLrmJYZIeEySHywvk5rWL8ptvHsm//48/yde/+618/Isv5Mb76r+L7zJa7Ob2M8wdz6DR&#10;hlufbZMzLXirnCUm10ItwhYYdgveF2fQDMOwG1pOogXtkvuMFx797g/yxaOv5eb9j+GYH8q9n/wc&#10;zffX0nvtAfNMuMGx81LRcEkOwbUrG2HZx65LXu0lSa3439SdB1RWZ7b3d4qZSTExxRjjJGrsXRSx&#10;YMWGWJAuvYMU6aBIV3oXFVBpogJqRCxYQVCKxhZjTEwyKSaTmUwm98bJzE1uMsnc7/vtQ7if15Vv&#10;MrO+b9a6l7Uez8vbfDnvOc959m//93/jEVvWInE5RyQkuU78YirhQ7tYP++B6ZBL2XWBte8l1r0w&#10;8IPXpeLIm1J17JZUNL0u2xq68SY5a4zy+rNSefAc7AQP6CPnYH6tfMbTvK6evg/h9AqYKQNf+hX1&#10;HgPhOSPFgjquiIgII1ZUP+sqWPMu1i/lrGV2wqgr4NUlBdSQMUcWZecaPHtHyVap4rHdcOzdPF7N&#10;mkf5dHFxscGv9X3q6vC3Z+4vK+vh3MnMq/q4+owo79bn1NbWGl4jyqzVT0Q9s48fO2YMvU81AKrH&#10;bkBjoH0oe1l2W8cF6bgIv+zqlLPnYZrnlGW30cOxBU9yeOH2bfgJc14GBrM+Zr3svxZtQATakwRR&#10;nq0a56JtsPh99dJ0kv6vaHVPtLWTDzuAxhGvA47tCh5Tnp21tZS4hb4cxAZpHL/hyRl4SccYdZ01&#10;h45J2xWYwpUb9CXkPc53cfxc5Fy4iHYTdgrDVs1wI/mPqvoGo+/s8TMtcvuDjwxN9oefkjO6eQvv&#10;jSt4w78jn3PsfPzZ5/LOB3f42y5JQyPetjW18B7YQDKxFOd20iauUZvoYck8lrCJ3Czn5GZqSNJh&#10;THmwpGrqmvILt+FfwXOSNtIbkL6XiYl4UTBHRuOTGE6tVSS1JvGlkrl5D3UpdfCbHVx38qhZSsGT&#10;WfsMFlDnVsFcVQ8rhF1vPgmL6IRHtcGZm+Hnp9iHZyUz9wzajzOsVc9IUVaT5G2GqaZWE5+kkvt0&#10;QpvszPyXT28DWH7bR9TSXMcXBQ120mnZmHqOepFu5qfLMI8OmAiMcsNxWFc7OWf8NtLR3Mbth3Hv&#10;Zj5m7s07xtxcirZyF+uABjxhtH7iEj7l3Wiuu6S1m2Ohs4PvEr/682eNvqtt3XiUd/EdXOgml9AJ&#10;z75CLu8m+Qb2LTVm6k+gvnR2xFguaBOSctGsHGrGX+SM1MOcDqPNbrv5rlz+5Pdy5o23pbKxUbxZ&#10;85jNnynPUC/VhyRwn0eUZTPYGrrsZ5+QAQOfkYFDBqNPmEK8tdKoRYmEjW3dfZhYtxoGlC12XhEy&#10;b7m7TDa3ljFTLKnHs+T5VqzPI6kfQMfF+b51KzmCnGOyKQW9ejg+FIEwvNQjjCZJT6GHZNoh6koP&#10;yqaN1RLmBwuf7yYjBo2Vpx7pT574l/KIUE/28EPS/5m+5KZH4jm4iPPBFf87T3q40J8JdqW+IqrL&#10;9g2PhGWFijNxqbWbu8wmXhhD3eYIUxMZPnWSDBg5VPq+1F+eHvqijDAbLzOWETs40BuHWpdlrsQJ&#10;njbiGeHLtZHa7YhQ1jtuMtNiqQwdO16efO456sB+KU+98CSLDfLXTz8Ey35exk4iT77AHI3HGokI&#10;j8HXHs0oHHY92uSN6fS/ylHPDI7RnAb4aQM5lQNosuvJ7R0hF9yEDveIxKYeh++eJn96Fo56luPp&#10;OOcHHuLrj7BfTkomj6cmNkhQQCFznbs888wE1i6meIqgV3GOR4dBH+iDb1IveFuy8uHlKYfwSWiS&#10;wPU14hBQRA4Ffpu8G43GfvIwTZzDp2XP/m5qDa+TN8PzfUcTuS94xF486RvbyG3BiE934afNsdl5&#10;jXHV6Bd5rP2iqMf7/mNnWFfsgj/DpdHtbYR3ZPx4XaxrOgX/VY+QAkOL60iMYgfbVM6pLGM965I4&#10;dHhJsIlEWImOjel5MOwcPrf2OyXfBXMJ2wC3RL8XnUROn/tDyLt5wRF1xKVm8VkP4rt8gc/aRk3C&#10;KXL15D3LtW8kft2wbNVmZ21TDckeuHAtvBh/EB3b8AjRgYbwvwyYt8Gy4b6beL36b2jvxtQc3isX&#10;tp1Hb1W2ybDOTTk7DWadt3UvvBmGXbIPL4891JfshuXwvkUVvI59AMeO34SWGlaqHDs0jpr6H1n2&#10;ZriRsuxcOHZBObUOaLPVNyMZnp2xZZtsq6GGDsafAL9RDYF/KJ648CkdGgfq74FwoBC4zzr4kI4Q&#10;1m/aIy1AHyNe1NdpTzX1G9G+k8qwE2H4yqk3pOWzX9Ez89mik7INjh0UhT8/fFt9wnUfKO/W12if&#10;yKr6Y2iz2wwfNV0j7Wk8wWeuMHIMukZSD9xeH1xXfg+OSYQNo7+BiWmNm+b9G5iTWrqvy6U33yNv&#10;R40P48Ll18mr0Du0+wr593b89ZqowaKPS6721sDzDk6lNX8xrG/X83ucarO5T+sBN2bkGH0cw5IS&#10;yNkEo3vCb5O1pQMMW4ezPzmq4LUch+gjIqk9Dl/H2pKaYzQfwbHxRt4gir83kn0QlYTGPQ1Pvswy&#10;cpDo7/Oq0ZNUsq/K4WfkIzbh3YVW29bB6Sf1zffyxj9+9UeD/8rf+OnVKSv/VbZ9L/PVx+59v3/k&#10;9v1sWd9f+48p01bf69XE770/yszv11vf/3/dz93vf1zfo/fnp3TX97J1/Rvvf73+rty8V+Otn19f&#10;06sR/6nn/0+87+tv/v/1kLz379fvr9eXJIrYSX/MZ8/Gd9RVLFbZy2oPf/FiLlBuHQwfXkd+MRwe&#10;rCOU+MaPeSOMOTaJ8zQHncOWGnrd1x4wtgVoe/J2EDvCsJVj76yDXevtfXgx7jmMVpu+01X44VU0&#10;4MV6EM9salSY+zYz96Wk43WVVsh1B1+lePTUsZsMPh2CHltZterGtW5D+bUzfGqNMah3DY8jnkw2&#10;8qDqTx/PtUXHBli7bnVOiU9Ol3hi0Y3xaLbiU+DYxLvEpMqyI8JiJIwc1TrYtXLsCGK9cO5Xnu0d&#10;EkY8h6+AL3XuDGXZNpGRspK4cwU67WU++HN7ow2FdyvzdoVju3nCr5VVMwLuG/4Gx+7h2doj0D+Q&#10;fHgA+9vXR9yJeZ3d0cnCsO3Rc9niq2wF41wGx7Zc3TusDW2mpd5vayNWduh3YWp2LmhgYSuOzg5o&#10;S91h84HoOMIkJoT6TPTl0cQE4Xwubxid/dwlYmU6u4dlz7AQZ/Ol4jbXSlzmLxdHhv1c+n3NxrfC&#10;bL7MMZklMyZMkwljTWTU6EnoGUxljPk8GTMb9mOxUIYuXiIDw8PlxcICeZ56wOduvC5979wRig3+&#10;IUatTHswbFv59s8x6v/Xx6fdvSvLPv1UfG/dkji03ClHjqAXLeOaVUZuBZ9gxha9TbxWiJY7rxCP&#10;xvwC+rrk0aecXpLl29BhE8uhKaxBR7ivjnjuIN4kh6m1hXNrzzMdel9lNdwcfpOSSl6V9aGnNx7H&#10;9uozgq81XHoV36GtoyNcFM4L93Diu7dD96tcW/n2XOJUHebz5qJ/MJeZc2ZT07cIff1K+Km1LCG3&#10;sdRisRia7LkW/8mxl8OxV7IGV1229nJcAl9eugTvBG4vXgJ3XYiWd8EiY1gstoSLL+e5cHIrtBrw&#10;bFv4tIMtn8vBmbwIumrmBh2ODHvl3mi7V9jYweHRYvPaBUvJsfC+OpagCbZdjlcDPHulJTUBlvQ/&#10;tFJGzjFqi9YYZrzGFR0y54KrNzXrPgHUQAWxDsdvJJw8GuedF0zbg/PRjTy3rl90bbIWXUKA5rKC&#10;osQrMIKBjnttJMxwnfE87fWofFv7xWrvR9Vwu3jTE5v7/fxDxd+fuQKG7U0+qZdhK1vvZdh2dtqz&#10;cg3XOzy/4dbKsK343DqWLyd/wO8rreGSaOxtHaiVWNPDsx059+ycbMg9rCTHgDfMaksGXi/LLfAe&#10;xAdm1kQxmT4O/bYJ+4leg3ZL0PDAseHXIevc8cz1oKckeQIfW2rTVstKF/qC2i6WmZbmYmqB1/ZK&#10;C/pHrqL2g1wH/8+KVZb0DcU3CI49w4weiHO4Dcs2mzKVPkYTZOK4ccZ2mgn+xjNmGI/PMkNvOwsP&#10;iQV4sC+15Ngg5uLavgrNv+0qa3G0pUepnQ0e7zaGTtnXzxvvwTDDM1W1egWwkIL8QjwRM8gJptGn&#10;SDV8eMgX0+8nGz8Q1uAJ1MyksVZPTqdGDz1aOrrZApiCsuxcYnkdJfDtXXvr6OtXb/htl8Oxa/Y1&#10;SG39Abwn6NnHGnYHervyXVUGy1aP7SIYtrLsbbth3LCTHeSkdsFYKmEtVYydNTwfDlOqbFu5DQyn&#10;GJ5RBK8pKqZenpHJ+ZuKPi5xMz1VUtDJJNETeD0xW3AQ8b+DLFi2BH49lFjtWflFv8flgcf7yINP&#10;9JFHn31c+sOGh6CVHjl5NNooGK+ZiZjPNJX58805NhYb34mrF/omH7iltwss01sCw1lDMgJD6fu7&#10;1occqb+EhzMHh3K/P+tMB+bvxTDmRXPpnziPXq0LZeXyJWK5hGPGfAZeYePwx0bLPXYU67BRMnTY&#10;K9J/QH955JcEkjBk44ftg8S5hJjy2C/QlD32kMGyB8Oox44aIiaTRuO1PR5PFfym4NrT2I5VzffL&#10;z6NR7ytPPYmPN+Pppx+T/v2JlU3RWM2bSGw6BU36ZINlzzAdhY78FeJrfFIee1AGPfVLGYI3yivP&#10;95ORL/aXMS8PlLFDX5IJw4egMVed+TB56UV8VZ5/Vga//CsZN3Y0/NyMmhRL0RqVaPjt5sxN+ATk&#10;EFuip9mAngXmv8qROdGePKuzHfsQn61AL/TKWsfhQh7QjWsjPZUD/dFmb4SF4w8FGzvYdIQ+bPX0&#10;h0pFk8P8GkuPGvhyNJrpxAw8n4rITZZVGbWg6SU11NzuQptYarDsGNYZUcn4iqgmJxamDc/2W8fx&#10;ENITM/mFUBcaBlNXjs17KsfWrT9sW3u6B0SpDm6D0f9xLbk3P+YrL2rRtebbzY85zQvvJuq5nL3J&#10;aRBTaL8NR+Z3F/aBz1p/NEUxxOvk0sl1BqCnced8C6TeKyYhgXgxB60lPerJF20jTxQRn8pIp0b6&#10;klyFWV956zdy/Z3P5K2PvpQ3P/wXee0tej/e+pjtx7BsdNmw7F7PEe0F2XL5puGRnZSHPjiNWtpk&#10;4iBYYCF5pt1oGw/BAbvfui0ff/FnufHeJ9LG81VfrZpr9Q8pqSRWJR7Tfkcaw527dMPQYb//uy9F&#10;x80PfgsDfA2PYnwJWId5ck55BgcQc63nHK2Wa29dkxtvvia7qrfjd1Em59uOyHu3OuSjtzvknetn&#10;5IPrJ+XTt87JJ68fl6unq6TtYOF/Ydmt8Oyzddvl3P5yOVq3S04erJHu9tPy4fu30X7clW++/w4v&#10;7rv/ybJbutrxIjgFx27Gj4AB1z5ytGc0oRfWcfhHlq08u7H5iKHN7rh6GY79pfzbDz/Ih7/7PRrt&#10;y9J4ol3aum/AK+/A8q5J2d7TUsoor6c3WMN5+jN2yJY9FyS3slVSt53GJ+SYxGQekvC0/RKe0oAf&#10;Hn64MLz8slbi2W4pq8GTpKpDyhquGCy7pvkt2d18S2qO3ZS6Uzfl8Plfy4mud+VE52326RvoVvEX&#10;77yBJvY8tdI7uObaykuvDMMr/xnpP3CAmEydIu7u7szB2YZGuoa5sJq5UPXYZeTmtzMHljIXbisq&#10;luI89L/My4XZObKV22Xct2NLiZSj/S1nrlaWrb0iNeZS/bX+rjxb/UF0q0xb+0ImJSVRN4mnG3Gc&#10;PrdXk63+IjqUZR+DY6uPtsZpyrCViasfyauwRPUYOQfL7nrtknQy2n7k2eqXrR4j2hNW/bK1TigG&#10;LXZoWKShy14bFIpHQxyexHh25MHmYdlVXEtUk33yXDv7qdvo/6ia7CKuO+W1e42hjMQ7It7g2arB&#10;cV4bYbDsLHKvR86hDb/6Bj65HdJ4Gm93eKnBsnmvnp6E5/HxP8Z5WAnXgEFtzjCuV11og9+784l8&#10;8Jvf4j9zR1Sj/cVXf5bviE11/Ptf/5fhPaLPuXjtdcN/ZDvXPtVk60jKwJsxfTN18drHJxOeDU9g&#10;HgqPTMSHmt5DuWg40cPHbYgzcnhx+CAmJCRKygaeG0t9eXSBpK+H0cXB6UOLmFtS0brEyMLlUeSe&#10;svAt28n81kjd/mk4YgtaR7ysd1yj1v4STOocnKgNbTse18Xn6eF4XrZtPS9bco5KLsdrTFQxvnDR&#10;9GexY13oSVxWIWcvfCQXr/8ra+Iu8oaH4UgH8FxqpN6fYz69E1Z0ifmV9y68jB/AJXq0dVEXgxdy&#10;bAP1raX4c1Qxrx0mR4cGs/AQzIY+jy2vk3+4Kk2n0cQ2Uy9BHsPwE7nQCuvpgPVcltYuvI7Pnccv&#10;6AznIt4urfRjhfuc6bhEvuoC6wF85slN2BKzzmd9qR6YUbDCnLIack70X4D1nbl6S67+5g/yxu//&#10;VTpY82eT51Fvx1Fczwf8ilqjwU/L8BEDuF71o+/jc/TYGClz589EN+DI3BwOU8pkLUN9z849BssO&#10;S8ylrwR+2JZrZJyZpbwwbLo83n+cPPHsBDykZ0loRDEebOepR7qIT08TceduWR9TK3HRbKNUS39a&#10;stKO0AdI93ejpPJ4sE+mrLDwkDFDzKX/E4PkyT7PyRN9HpdHH2QNwjW+l2WvWLWYOjs31hTky32d&#10;WWsEwPLxMggNw6s5FJ861sD+gWLP9Wcl+folxIfmlktk0pyZMtJ0sgwaO0z6D3+JnkqDZdjUMTJ5&#10;vhn9n8nVw7Ldw7zFPy6Y+mfqtNE0uBMzuqIzWeNFzaOrG73Ol8izv4L/P9VHBrDPTGdPNNa6nly/&#10;tX5KtWKJDPU5jkdHq/VPqbnohLNr4WB7YGbVeJ9UoxvfyTX4hMTAqKOSj+Ip3cOy0wtbOTZa4Xj4&#10;Y8OyNyWfoi/SBcnPxGtkw15xc04TMzMbeeGFqfAKe/6v7eTVqLtpfke6L92lZvB99HDKxg/BSVvp&#10;vXtUQhL3wSz3kT9iG1/BuVJA3LGZ2isYcmol3hQ7yR/nUhuagKYG/UN0BkyVutxGjscLV/B+uCln&#10;uN41cy04BdPWGiStJaje30R9zSHWs3v4vPhHwRhS2arnREZRqaHXVn+JxdZOeJDbkBfw5r3JS6Xr&#10;fsFTmmu68up1Wmt+74BL6P36eHBMAvlk1TKrvjsRb9hovL1iDB5eXrsfjTBe2UfIex44bnjC58Gy&#10;e72xteejsu0tVftZf++jHoXjjq32siyuwOuqgnzZDthLWa3BuA2uXYwGGgauHFc1ycpxlWen5aDd&#10;hmWn5+PRn4d+u6ASXo1PSvFu5pHdeGdTCwP/TM2C72fTk6SkmufBvXl9IhrF9anoyuPT+Tu1Z3Sm&#10;oVtXHq8eI/ll+AtWa/9LOPiPPiOJ1KNp/lE5tvq6qVekozu5KmI5b+Zu7Z/ky771YxscAaeJQksA&#10;HzL0TtznTVyoMaPeF0n+YENqrsGv1QtbvU+UV8cqY2Lobf186+Jg7bFpBr/WnpDqFb4e3q2P6/7Y&#10;wr6r2X9MDhxvMfpcqy47b3slnHmz4SOiPFu9e7WWTXMVul6qbKD3C/U12lN7P69rOnOBehKt+7ks&#10;55jD2i5So3bpOttr1KB0c505xdpgD/stn88Dn2e9GaG5Idh1NGu2nqE+43jccV9YPB5c8XgSwHmc&#10;WRs7sc50Yav+Is4BcCi2vmHEvQxfWLffulDm4WjDyyUpG87OdSYyOZ8cZB4suwCWrTUDXHfz0GAX&#10;7OXvpoYkmxqmhC2wdHSqm3q47c/x37vospUB9/LZnmDlH/tX+eS9zPLvua2a3Xt/et9DP6+y4Xt1&#10;4vo87ecYEBDwszz7b/3fysp7f35Kd937mG5/yuPkXhZ+73P1tr7fz7H0v/XZ/rs+9v33P/xTNNu9&#10;f69+7/q9aG5h4qRJxNBj4an4PHr25LtDOGdDyLcGxVPrQr4rDK6dXFgq+RV7pbQOD+wDx4xRzvlb&#10;WndYyl+lZw1a7K31R6WInGFBNXWTzKE5zAk5zKHZzK3ZpbWShQdPRkkV6yD1mC/mHM1G67SZeRyv&#10;bkY0/18U81Eo81JAML65zBmesCtv9JkBxJ1B5OFCycdF8JmiqTmJ5fkxjOj19HxkuzGZtSM1OXFp&#10;9JLkOhvBiEKjrSM2IY3npKL1gG1wPYlGaxVJPBzJdSMkBn8DGLfz2nXi4E/OKyBYHIhVXeFr/vjp&#10;ar84L69A8YKZ+THHBqL/DKTXXAAaUT83fDD5fS0MzYfaNC9v9KHwszUMR68AsfXyN4Y7j7vxGlf4&#10;m7MH8S/5WycXX3ghca8j+TUHD7S09NBbBddma2eN9+ZquKINXNEWD2JbfEzs3MXLhT5kaAbdnFaL&#10;h7Ot+Hs5Swj8JDQIdu3Jcx3Qk65cAce0RBe8EM3dXJk+E042g950082pgZ9F3bkytxl4AKtnM/X1&#10;sJpZcDIL0ymycBo1+dPIg5Pj17Fi+jRZiUfG4tl4qeprZpvxOuryl1Kjb7MMxg63XISG1D1EVuSX&#10;yoLDzWLWeVFGffSxDPzjV383q1a2PfivP8jT/0Tt9r1cfDyMe/rnn4vdjRvif/6ChB8lBqWWtQCe&#10;XcJ1dhuew8Ww7Lw89ZDMMnTXRcV5aFKL6I+kdbm7iAVr8G/Y26PXPgRvOYi2qQ5/2KqdPA8mnouH&#10;A7WlqtfWnl/roqgrJxewFg2pH7kNL+YvNy9YlwfafFdX6jypS7eHGfP9qY57jgW6a0tyDbawYh5T&#10;v+QVS1fQ95H9rp4ibFdYwrGt4NKw6cULl8o8tNrms9DumquWF+0ww4zvfvKUaTJxMvyT7VSzmehC&#10;Fxr9IpfDolctt+a4I09iA6e1JVdip94jynht8A9Wn+9lMn8htQHw8Lmw9AX8vpj/c5k1TBf9t8MK&#10;O7FZBgNehD+KhSW8Dk25Jd4jq9Bp2+PB7Yxm1VN7R2o9A9zHm3mGc8yVeNWZNbQdeaNVHtQ7cB4o&#10;l/aBWQdyrvfwbDTazAXGmkbXNQxdu6gHiWqwXTmndP2jXFuH3vb2wd/fh/eBnXt79tRNuLvh3ehC&#10;LQSfxWUNn2eNO3pbckkO5JLsOOdg2jbkfmxXq+eK/v3qz2IPi4djGwN9NkzS1oF9ZUe/PDu0u7ZW&#10;eLesor7CHv7mQD2oA98ljBg+7eCMT4U756ivA30mnSRorR1aFhcJi3STwBD0vQG21Kjxnp7kHxzZ&#10;ryvIIy2aJhbW88TayYp8Fb7rDqq1R6e/YCaeFCYyfcp4mWM2TWZOQY89frxMGj1KJowYjm8FHotj&#10;x+BvPEFm8dgUbk+bMF5mmpjIbM5lfc0ctvM4nxeSH1m2AJ/kRXPId8yh56EFf7MV+8ZBAny9mUcC&#10;JXgt9Wnk7rw9vcWL70xzclrLojUt/vjEuLDvnJ3wkGbfaj1LREISMUwe6z08RcpZ36K1yCraihZ7&#10;h+yAV1fXUf+9bz8MGz9dRs2eery28d8ux6OuTD17qIeooAc6TKWoqooYslbK9sGtYZiV+7X30wHW&#10;lgeIKbSHIL4ke9F178GvZPceqUQH1zuq0O1WVaPt5r6tsLuiXRXoVNBGwXCSqZmPhmsHRqueKQh/&#10;SQeZZbmImG+SPD14oDzc7zF5AD784KMPykNsH3r8YTRBT+Lh0V+GDh4EFx5JvD+N434x5yJznpMt&#10;3xN6bU94dqD27vPmu6bvig/5imB6r5DLClqLTnwNvvJL8IMx5zuYYyYLYOJLlmqfV3IMqzh3yXGt&#10;4Hy3Is+g55rlcuo5OH+mmpnLkOFj5dnnfyV9+w2Qvk8PlH7PvSj9+j1Bvyp6Ww5SffUQ/ExGi8lk&#10;8hn0yRw7apgMgzWPHfmKDOMzv9j/Gen3xC/l8UfQcz/0gDzW5wF58lH6UHLfRJOhaLInkusywyfb&#10;jHljEscV/thjXpKRA/vJC088KAPZD6Oef1rmTBgtDnD3IFcnifDzkWAPPLJsOAfIs82dSW/iyRNl&#10;HAx+1MhhMmb0CGpRTA2e7ebujP9tALEvvXBiww3Ob+diJ8tWU4PAUI8We3d6eWpOAJ17YJA/+y5Q&#10;AlmXB6ExiYmLhYVnSB7zsPqLJMOW1Fs6ODKGWlFy1Juo6cfzLFM1P+hm8ks5hkrpybapiOt/LnXN&#10;GcTqxLLELkFxacTWSYbe2I0YyYvruvaz1p56fhzDwVGxhndJzEbWFtQxhMei2Y6MpacI81BMPNps&#10;1WcnSGAU/TyCw8hF+VFf6sk1nvmMOVxZtjJsD3++c7aq0Xb1hsnz98QkrIdnpcKy8C2Jh4+jP/fl&#10;GpCYnk69AZ4snBM9cU2RoXNTz7buG+/Lzfe/gDd/DtPGR+Rd1WZ/iSabvoRv/R9d9vX30Gm/8xvp&#10;uvkB/dDelKNtl6g/2kfcQ4yMNjSlcIts4TypbmzCS/aEvNraKlfe+7V8+uXXsPHfoRv6tVy8+Z68&#10;dut9Y9ty8XU433k8sE8Z8VjX67dh6Xek+4138Rq9aHhHqieJ6pG075Gzny+MIp7zvgRPjjr0TIek&#10;sCRbPGEv6ZuiZX9dmbxx+ZT8+marvNHdJLcvNsrv3m6Vu++1yrudDXKpqUTa6rOldU+WtO7OkRbG&#10;2X0l0n24UrpOvSqvd5yChV+Xzz/7jXz9zZ/l3/7ynfzhj3fl7TvwtjfUE/UCTPKsHDt3kqGeuyfg&#10;p/QgbGacUG8R9clmnGHgP6LjxLkzcu3tt+T3vM9nd/8ES7uGV2Yd+uAa+OhZWB56vKZ2GDbx5r4T&#10;UrLnpBTVnGBN24wWu1nSth2VhCL0hLDs+HxYTF4z/R1PSmrhGda3cMSyC/T46oLRdlGT0kkegd/3&#10;dMrWOvj2gUtSefiaHDn/rnS/fRdN/V2+v8/xvXgfzdYtYt0baAjhPhsSWK+Zcv4/R7+zJ+kBOwBP&#10;qVmiehTlzKp9Vv8P9cnetYOejuTitzPPKcfekk/dNmx4Ezw0bWOCZOBFnZ+eIdty82UHLHtnCZ4x&#10;5Ij0PVRLrexZez5qXY56iSiH1l6PysyVY+tWPbXVO1sfUw22arJbWloMjxHl2cqylYPr4+pFopz8&#10;AL9r78dWuLWy7ItXr0rnZbS3nR3kCs6h00VPe5h4ohYNIZ85nnMvLJzrO9psD5haYMg6+qSkGCx7&#10;C9cW1TzXHaL/5OmzaHc7pe5wE7xWdQnU1jHfl1QQW+QViTfxgz1rAxvWA17h6yUxbwt9UPGgaeuC&#10;WV2UxjOw1TY8mTsukkPolKOtbdSU48ncdBT9zW48X7OIB4g5YIbqeb2N/Kx6davXiPLqL/74Z/n2&#10;r/9hcOyv//IDx+QP8s0Pf2X7vXz+5Vdy+/2P+DuvyqtH4U47KuBDaG42w6qTqIUn9xYbn4bHWShr&#10;CU902KnwbHp9ZVA/mroRfXYi/TjpE5CZJkU5W2QbcVfh5lJYNj3L4gpZRxaxPsqgxigZ7pgGU9kK&#10;f6hFw3MYhs2xWQA73dLOMdgFxz6Nvwk64KzjzKEtaDVaYNktsn3rWSnNa4SRl4q9dZAsnOsk5uar&#10;6UcfLtt3HJaO134rZ9o/wpu7nbnrIPPjAWoummAtrWi+L+FbcFnisi4aIzmjEy/uTrhWJzUu9bLK&#10;IQ8WVQA/rGZ9hpdwIn1HD7KPz6CFP3mR7+8kHulH0deTC2k/jya7FV59Hl+XK5x3l+QY383hk63G&#10;9lQ7vubn0cu28z0x92gftZ3UiSRkFcFww+hl6EH/7Hi43V6pb0aX3cp3ex5efuktab72rjTy+gLm&#10;wsTMdPxQAtAgsN6yt0Lfa8060JqeD7b0MfQmhxKNvqqQPtbUWh6kv+Qx5r9j7ZJbtVdc4Imm+C6N&#10;NV8k42YukjFmFjJ88jx6T8yXcaZLWdvhexBbJLEx21k35YmX2ybxcaWWfy1a17h9kpHAeZTSCMdu&#10;kszEfRIVWCi2lsFiOtqCXPEY6f8ouWbGgL5PSf/HyTP3fRR/r2dk+tSxaC0W0+fDhdwOHNvHjtxr&#10;INekaEOb7RvBedKrzYZnO6CPsvf2xkvEWmawvpizYqnMXrFQJs41k0Hjh8jzo16UISbDZBK56/l2&#10;i8Xam57tPi70iHRnLUS/LU/qiNGQRMNT49My8XjYKKvJNc+zpK539VLYohO9033oJ7NWgomNg7iG&#10;+hLTBqMDjdq4wbgWb87fyrW4Gr67D41qnaHNjk3bS36lGa0ZuY3kA7C5gzDEw7Cz43hbNKP1P8Qx&#10;uleyUpo5zuHbiY2yzr9YVi5dJ9OmrECnsRTOkyQN9e1y8tR70tn1hbS0fU494FVyKwclOvUo+vxW&#10;iUo/LhGMjelHJI2cwcbEegleV0qMvRnNWCprjzz6pW+WlfYReKq5iekcW1mw3FO8122U0lp8/blu&#10;nkJHe7LrCvnFy+izL5PjJcfVgY9QcwvXlQ7Zf/QMPni7DX216qkDIphb0FonwKzXRsXjPe5Hjxd6&#10;4wSgKYM1aL2Y8mnv4EhjveEdgtY4NAqvZfrSs64IhT+Ec52OYk4IIo8esVG1zNScwbjXRsFteTwp&#10;qwCvKuJK4mr1Pani+CyFsSinVt21+mNnb2fdswNvKtYNxQx9TJl2AfflldfCsPGg5tqW/ePIZZvH&#10;a7NL8JMuRIONx4h6hajPSEYBeewitNNb8PXeot7V6LyLYTfwbKMHJBx7U3ZFD8vOUZaNb2w+75Gn&#10;71Fq8OyYJDxh4+ldlpTJ90EP5xT4kcGy0ahU78V3kFxhbiFaffJ5CegM07PI99OrjbjOBc7iovM2&#10;6wv/EOINRiDnoPq+hcOOI8hPhqGDDolUTzjqE3iNPkcfj2afa15lYzp+MLDsuBS02PiEq7eI6rH1&#10;tjJt9RnRoexafb6VY6uPdiyPJ2ayniyilw/7UPtj1x85bfDsCrhXJjmuDTB31U2qBjuPteb2mgbD&#10;U7vpbIehB9h/7KzxfGXZx6kT0WOoA4Z9AYbdzrHVyhx3/HQb/R/QZJfSczsVz5CIWKPOcH1KOiye&#10;uSM+Ge04ed3YjawHVduQzLkZbfiKuLKe1OFJrZ9vFL6ZEXgVsJ70Y7uOtWUodY0B3A4Ih2VzO4cY&#10;TPtIJjG/JWSTM9CRRV/H7B14GuCrnoU/UGYF+2EXx+sO/j4e43f15PNkTdvLDP9v27twlN7HlCP3&#10;ekLcq1GWn/nRHHjve/y9W+XV9/781OuUc97/OfT3n3ru33Ofvt+9P/e+5v7H7s8B3P95732f3tv3&#10;8nFl9bpfeofy2vvf897//3/K7W+//U7Ua/uf9Xl1v+m+1rzBcmJq/VltR4zpRbwG31a9dlLBdsnd&#10;CSPYQy9HzvHyhiMGx97OOb6r6ayUwbNL0GTn4zeSzTyQUU4NTCk5n+01jN34kzDfbaEvAXNfKrfX&#10;M4esi89A85RMfMi5iy7bqBsJRYsJu3aDSTnBiXW4w6v80WeGorcIQk8VTP4uLFpZNJ5HMax/o7gm&#10;8HsMfFt5tuYBo7geRzNijZHFmpQ+BFxbkhkp6CISmV/Xc52JYf4LjsH3ktjWwT8IrrZWHGDazuHR&#10;4sUc408tm7dvMNwGTTVzbJBvqISwjgpmG6gs2xWew+cLgHF78bgHc/Ea9pm9hx9810dWMlbA0dQH&#10;wclNR8/f5MTr1rjAs5198WLwMYaDLXXKNvA1uPUaO3gbw4Xhas/1UYedp3g42Yubw0oeWy4u9ivh&#10;2nbiqzzFjX5w6H8tFsyBJUwTkylT4BVTZNxkExnHdqzJVHqAmcq4qWY9w9RExk+bIJPN0OTNQJsH&#10;p1k6Y5osmQ7L5jErk0mydOJ4WYjWbgGcYua40TLPZCKcdBr6XnP8JebKrCVzDd2w00K43zz8K2aj&#10;YZ2H3hS27bQMzbGViyyzdJRZ1FSO21svU861yxDi6GdhyBzMf3P0+fZbeeybr+XJ77//m8/7uff5&#10;Rx4fwnlm/sW/SNDlK8RFePiWlsLatMZWa22pc4VlFxXlcbtQSqmb37WrjHiyHM12mdTU7CI2VK7d&#10;wPzTgE67Dn0TPX72qNckdUfEiflb8CrOzqJugGtyLDXtaPMCQ0PI03B8o2/zDvBnzRUID4P5OuN9&#10;YQ8LRret/Qcd0F0sg3vZwJdXW+FnCru2XgZPgkNbr7BG67nc4Nhm0/C9MDGl7n8a/dm5bTpdJkya&#10;IiNGj5Ohw0fJKyNGG7enm+HBDs9evGAxXBMujrZbdd29Yxnvt3Ah6+G5C3p4OHx8url6AluIxVJ0&#10;5tb4mKDZdnDEhxuNjM0yazg2jHvuYlk4Hz/vxVZom9Ghw4kdYZ+ObtThu3jQL8WDc0P9vfAJgWHb&#10;ePrIMvTfC20c8ISg15+T+jWQX2YeUJatTNuPPJbqs3sZt+q1lWkrz1Ytt+bwDZbtCc9meHL+KWf1&#10;0sF52DN8DR8gL4+erbsrvTCVsTuRR3BEgw5zd7Cj/6Wydwc0t3BuJyftrYiHvTHQZa/h2HbEx9xW&#10;/czRY69aLFYrF+LhshjfFs5HD3woPNGaosM2eDZM28ltFX1hV9CLcxFr/5XEPrZwHu7zppbVZ5XB&#10;sq2c2Ger6V9vi17XxYo4lZoLd/adPbkBS3yyZ5vKjCnjDN/lqePGGgx73PBhMmrIYBn58ksyavDL&#10;MuaVoQbTNhmDVwbDdPw4mTGZ3oKwbR0zTTjPGcq158Mf583mPJ5jSk5juiyBa69czt+wehX6fPqX&#10;riJnsszKyG842a8RF7i1B3OYpzse5WjZLZfwucipKPP34HsMjYtHf6H6hFKYImtidKCJ6dmsefOp&#10;ScQnGR+Syt14itTsxUdZ/bbxxEaPsInnpGfm0jeBWvcSfH/gMoVVsOzaWimFr+yAi+zUgU5wJ/xa&#10;/bYr2Oqo3ovvNqNGR+1eqYKZV1ahMayskYr6/bKrnj5acO/tu2vRpSjTxq8PfpO1rcQYqYW59E+J&#10;R9/gJbPh0yNNJ8qAES9L30HPSZ9n0Gr3fUT6PvmYPP/MU/LSoBfw4R4pM83NyDMtEzs0+nau+M3A&#10;/x081nCd5PhxJ//I/TbkPdRjyNcP73UnO86F2TIF1jwJ3fRUdNMzZk6VefDsxUs4bpivtUesC3ks&#10;N/WbcvMwerSucfWi34GdzDC3kLETTGX4qEkyfDS1MuNMZMQIvucJY2TWLDNyERbki6yMsWTRfJkx&#10;bQoe3SPlpYH9ZQC+JU8h4H704QflFw+IMR5/+AHp9+gj8uwTj8qEyUPJS02GOc+S5VbMBfP1OBnJ&#10;sTVIRr7QTwb17SMvPvawjB7wtCwwGS+eq1dIImvmgtRk2ZadKcVoDfNSYTPUMfr5kI9zcuD6s5z3&#10;Woq/0kpx5G9fQ75AhxvXJ+8AzmsfajTQyOlwRdeu/VBdfMm/evfc5+VNjVHoWomKJj8SGUZtSzj6&#10;RfwB0IfGwJcj4MsBcOdIOF9KFrxu6w56jtFjqRzd0NZdxGTbDH/KcDTYAawn3ELWi6N/JPMMdaE+&#10;5Km9Q+iRQ022iy86NHJhgevwIiWvyHuGogHVHm6xiZon30i8xPxDPKEeI6HEWepfuC5e/Qu15w8c&#10;Co69nBpMOzfmNtb8yrJd2A/usGwXL0/81NHue7oTawXi9xiJz2MsfICYi/jCPYC8Hs9fn5qKZ/ge&#10;+An151vKiEE2GLHSq80X5OKND+DXn8Gv0WK/+Snc9hODZ197B6/s23gdvPNb/LLxHHn3t3iL3JH2&#10;a2h7O6/hwYgXQMFWCYhJkDjOyQJY+T443MnuS9J+g552t2/Lna++gmV/AyP/UFQ7dOhUu8Gvj7Z0&#10;UsuM9+zZDsPrUeOxttfwZLh8E9bXji7ygKHX1ngudH0K8WGGbK2ulIbjh/GU3A+PL6MOuQAv0xTY&#10;5CY5cbxOujvQ5Z7cJ6/WFkptaao0VqbLlbO18tnNZnm/e79cObZd2hty5HxdnnQ1FEvX/hLpaqyQ&#10;N1sOyNuvtcqn71yTL3//sfz713+Sv/zwnfzpu2/xdvgSnfqHBstuvQSTvNAKZ0fH2XYCLSe8Gk1n&#10;80m0dmdOy0l46alWesq1tcDnWmGg5/DYbpebv35XPvniD3Lr/Tv/m7kzgaryvPb+vqv9krZpmiZN&#10;08RmUCPOE6ICgszgiDLJPKiADMoMgoDM4MA8iyIgOIGgAqIiDoiiRo1jYm7bfJk6pU2Tm95muB3S&#10;3N9+DVksm+/2NqvfWmWtZ73nHM45HM77PtNv//d/S1vnUfxuqMuSUYQ+njrQMLfm/cfxx4b57T8h&#10;Zc29+JV1SXZlB/z6kNE2wbEzK2AxVQOw7bOscQfRapxHszFETG+QmAoa2B0XDJZduWdYKvYNw7Mv&#10;SPmec1Kzn7z2M6/Kldc+lDtv/qfc+Ol7hv7++qtv4tn9qhzsImce/eWMWfhk4y3y7PPUE578In5e&#10;DsbeTFm28mL1/qhjTGvgvsGyq6qkqoy4D9w6B4adAo9NwocgPSFRiuCoNcUl0gz7bdsFA2dMVBau&#10;viHKnVvQeOv7qq+I7gP0d8qzlW3r/dLSUtGakPq4arOVY1+6hF8E8QL1yx5h2arp1vfUz3eQ1x/u&#10;PioD584aLPvqTXKub7CnvzRssOye/pPSzu+b9qN5KS0z6jxo7Ud/1gha5yNoDXGSjWn4SWn9V1j9&#10;TuqVMN53dPei6x3EtwJGyOPaKvmfytGn5xRXyDp4xxLiLIu8g4lrbZfGQ/jLnB6CdV6gztsQNQLx&#10;Frn0kvQPvwTTPo8n6kn0dEfJ/9nPOFIDO0hnbiZ3MpT1WNR6w/d6a2kFdZGPyJWXbxm+IqrLVo8R&#10;be9+8KF8+Ml/oc/+q3z857/IBx99YjDtuz/5meGnXUQcIJWxMglWn6i6TLjXCjQqC6xdqE8djy67&#10;lFoUeL/s2YlfXbnk5ZMbkrhBstmbNDG+HdhNHaJqvGpL9sGl29jHEK9D85yUvhP+shdO3k5OqnqL&#10;HIZPHKOPDsKoTjPe7GOdhG/+pv2Sv6VXthUTj4EhlmzvkVIYY7h/psycYi9TJliLucVyOGWG7Nk3&#10;wPl5Rw4cvg5ruQyzOgFrxDO78BK12+4QF75H7sFNaitekKj0AX5/CR4zSO5TP3NirVjap+Lxnsm6&#10;rJr6AWgJE4k11LBHbO2XXW095Oe2M393Sk//KfxELqFZpIbjZbzK9XzAnvsGzuNDMozHzw08f+4Y&#10;+RK9Zy7CEi8abEjjae1w67KdaH/Z6+VX7ERnf1mGbv0UTe0d6Tx3VfaeuSq7++h/be3sRdGWHMA7&#10;pwV9aXGBpKcnkG8QL0UFGbJ9azb1T7dzXZNzhv/Bjqb9onWeDh0fxjP5kvFaT+aIqdZOYmJuK3Od&#10;VsCKg2Spdxj5sqHivII8f58E/OZCWD9tYP24kby3ZPFyTWV/WC5bNuORnYwfQxYe2dn4bifjQ+SX&#10;LfbzfcXkGTMYNj5nj/xIxjz6jDz3BB5gj+OV/eT3ZdK4Z2ShxSz0TYslEpYdHkG9jjUeEpkAI0U3&#10;EJueiTcIPC91EywrwfAZUY7tSUxV6z06elAv3NNVHDyWiMViG5m8YLq8YPqiPD97rLwwhzj3/Mnk&#10;26KHcFnIupN15uo1sFO8bQrLYJZ42ZSh0y1S7pdGrDeUWD0x2Q3E61nT+AWyLvZlj+pFTZcV3rIU&#10;du4TEshnSzHyo4pr24gH9bEGO8ca7CVqdV7FQ/s4/O8w2jV8RzLIrcrpMHT72VuPUusCrX16s+Rt&#10;gvVvOiapMU0S4LlZbC2CyT1En2MfKAX5u+Xypbfk2vUP5NLl31FT9mdSVHyG2DN1NQtOShKa77Up&#10;+yWa3ISkzA403B14kRwl1+EQuQ+7iImVo43TfIYMsXFaI/Os2ZM6+aGhpq7PuiS0y3hInjyPH/WQ&#10;tKN/7hwg1jXIGEUc5SzXobLsvrPDzC3Ez46egHEeMfzAtlY1MAeSs76F/HKYwoaUTINpx6leLqsQ&#10;r40s5voYxhKYAPoav1DyRsPxVySGrto51dApv07OQjfIWkN1ucqy9THV6SZk5KKbrSTOynq3/Qgs&#10;u19auk4aee+qwVadtXqIKKNWXXb5Luqw87jybOXYyrrVU1u9tNUnu6iauo48t5TXlcO4S7i9FRZe&#10;CM9Wf+micvwBq+DiNa3U1YU516HnroGHV6FFHGHZxU2GLjtvm3pq06cqYDqwbG36HupXotrnhAzq&#10;NsKytbal8v48fEZUl122k8/E+j8pOx/2g58k665EYu4b0LErlw4Jj+EYT54cunnikOohonrslAzV&#10;I8Jr0jW/DwbOdx0dr79PMnLqlHGnci4yC6g1CY82GDW6bPUVScyAlTO36zEJZq1MWx9Xv+wNKfCf&#10;pGzOFe/P4+qVop4pW6vwUWw+QAyBmPiZYcM7W3m21hnRWhaNB47gu94vnSfIL2INpdxa72udSNUB&#10;qFf2KbT9Z6/clMvXbstFePbZC3g36Rx07BQ5hofwHW8g76UQbQb5RwWan4fOn76XCs9Wjh3LNbAp&#10;j9qWMKwoYh/BmtPH+lg5dlhSnESwllzHWjkU3Yxy7PSifK4X6mQWou/MVA6eZvB3zSFQr3f1trlf&#10;g5M+XomXTBn+vlvxYSnA2yCfuun0f601mrO9hnyGKGPe/3vMcTTL/qrnKuNVHvsgU5ZRP1+HZT+o&#10;cf6qvz3ymL7/6J+vq38eqe048l4j76/H0X9jNJMeec6DOnF9vn43Wis7JibG8ERRbxTVA/y/uLd6&#10;knyd72rkM/wrHj/6mBqSf/zj/ze2PTq+onVM9WeZ6wriX3GGr5PW+N1NPmpr90lp7emXyn2H4Nhd&#10;UnPgMNoTvOz30k/RuWxtIB+leqdkMz+WwMG3kqeRV4bffBG+SrDlOMYm9b2O08YYpWx6A/wqLAK/&#10;AVi2N3tObX5BaATRZ4dHkmcSkyrrY9M4MtbBu5RtK+NO5LWp6eS+s77JyNnGuAbL3kQ9hUytGVaG&#10;boA+y+ObaNn02ZyicnL98CXJ3krOMjFW3kf9C1TnGRRKjTi0oeuI90VsQCPKejM8Ok7Cohhn2ceu&#10;WRfNvI5PAtw7iHnKH2am3tm+aBi94RBeMDJP+N0q2J0PDMgvmPXAGuJpQfwvMDRtAYGslYnjBgWS&#10;k+yHl6tXAOwIXehK6ue5s7f39JcAb/yKfcgv81GGjeaPtbmvF769ME5fdLqB8M4Q9F+rYZ362CIn&#10;R3wGzGW+mZmYzZ5NTBvtJkzLFL2m+Vzqe6HLtECfOdd0tsyEdU+dP1+m0j9m40kwz8pa7Bbi12xt&#10;I7bzLcVqlhn8epZYTJ4uc8ZTu2zsBLHi/mIrW/FwgXPRltg5ir2VjVjaoTt0pBahC5rcJfd1wiuX&#10;oFuFj7qjHXZzXowXt4dEBIRI1Fr2B0HKPvxkOXuuZeyhHNFnWN29K2Pefud/5NYT/vIXw5vkH+HT&#10;X/e54z/9VOx+9WsJv3RZ8tDq6B5PWy37uXr0Tw1V1F6qqjBaI5y7pbZSDrCXP7yvSXq72uRkz0EZ&#10;6OuU0ye65GRfF+vpg8SkW4x91+Yi4sTEozfARSKIt2pcWfPcvVdHi8/a9XhhxYrH2lhxXR0jzoFR&#10;YuMdKnPdgmTWMl+xWOlF85AFrtTz5Du1X0luKNzLHpa80NoZbwFiGbPwyjW1FitTbk83l5kTZuOB&#10;O1PmTObcTzMXU442FtQQdXJG573YaHrbydbOaHp75VK4lMsiNDu2YrvACi9dc1kwD/2mlZUs5lx7&#10;MB4EeLPf9IP9cu0tX7IYP2BrPBnM+RzWaD15b57j5qHaZq5nzr0P/UH7hy8s2381uQkwZ09/uB1e&#10;JE5ou21d0HaTe+CPZkn74/ok/GrZ962LUy0jLBtdg/oAhcXQN+PRasfGw6Oi8OpA0+2PR7mfv7iz&#10;1vakxs2qYNj0F80bluYDb/SFlfmFEh8K47OsIT7wxe+9OHrCIj0C0KqQ9+AGo3SDX6/0dZcVPsQK&#10;fNHh+mnuIFpcbi9fhZ8LsaTF7ni5wLS16e1l+CyPPH8lz9fnGg0NkEcQmiDVbLMn8UZjs2ot91cT&#10;mwjG+yNgkSz3w+fH25HY4XK0jt5Gc/N3E8flzjLf1lJmwCmnms4UC/TYZpMmyczxeDyMGyczX3xR&#10;TLlvOnmyzDQxkSljx8nUCS/KDH2Mvj8Pnm1hNgedzxyZR7/XMWE6rNsSjb69uZUsWmgvro6L0Arh&#10;N7TUVTyJkXgsppYkfddr6Qrx5Rrzd/MymjcxkxU8dxnxDzf6/yriKGvgDnGch82ZWXhFlkgZe/5t&#10;W4tp28lrQAPYQP5Cm3pwH5LdjU1SWUHNX/SBhYXk0GTlGK/Lyysgh6GYtVMF/q+a79CKVnCv7DuI&#10;7xxze/thWNmhToNjNB3keIB4KnNOLXvVyj1oUWiVbXhZ7euSuvZuvG3xr2w/wO/pt03odXfuwAtL&#10;5yDy0Xn/qhY8SvgbOWXF+NxskEXw5HmO9mJiNlsee26M/Ntjj2Li8Yg8/MQP5NEfPSOPP/ucjDGZ&#10;KJPNqKeo/cTdAy29jywh1rEymLqd7COXwqMXcf2tZF/oE403VViYLHR3l8n0hRdnzka3PENmzTQV&#10;jTXZ2ToYXkDqZ691WX38YLqw0QDiOlpn1Yfx0ZVYsvrRzyGnZgpxyIm8h8mMWdQZnYI/CBpv+uAy&#10;3l9rk6rXvoOLCzk3c8VkykQZg2b7sccflW8+9A0KR2JTQvsGN9Un9JFHvimPwumnPPu0OHFNuTvY&#10;Gc3VBg8VKzy94WcTf/RDeZb//0ffekjG/+BxWUAc03eJi6TBZXcWb5Nevruje5plb22V5GTjcxvL&#10;GjscXVgg34e31sTUa1/7ivYfrvNArp9Q5rMw+PW6+y0gHA/zUB/GO+IBq4kTrfFC60t91BhyAzau&#10;Z00Qy3p+A/sMfLST2MOnJuE5TUyLnAHlzDmF2/HRbpB69hY7du3Fawbf9lLW50UVhqZ6fUIS+5xY&#10;Wb0Of/41xI2Zm32Ip/kw9/oy94YQAwslZr4uir3Q+hTWE8THyflPSKKWUCIMJlbzWPEfS90M51TP&#10;W7wvs9hnprFfjU9mPAml33uKK9fBCM/2CyX3Y10Y3iPoZviugqPw6I8MJ0a/QTZlJKMxZUyLx6/M&#10;HS93+lTmlmL00sfxYWY/jpbILTQB34pGaT/NHuj22zJ45y05d/tNPGDf4PYbcv4u+uhX35Hrr/8G&#10;z+v/K4M3fyZXYdmXX3uHmme35QD78eaj/ZKYv538cXwn+ewFtfhkn4FJ37knZ2+9KoN378m93/xO&#10;fv3pn+TWm+9IHzyv7Vi/7D5Kve6+M9J+ZliOXrwhfS/dlc7Bl6R7GA3xEHrK46ekFo6YV443aDKe&#10;LIkx7HkKqavYZ+T4Heo4KK3EbGsrS6UkfxN1BkvlxuAR+cW9Ybk1iP/+zgKpzd8gdQUb5OS+Mnn1&#10;Qpe8fHqfnD+6U8501suFvl1y8dQu6T9aKYMnd8nda4fl9rVeef3eOfn9734in/35fabyj+Wzzz6V&#10;jz96T/4dFn1hmP0iTPP0ebx10dj2n4M39J+Fh/VT37EXr4c+w8fixDkeg2f3wLZ7BuDa54fQZf9E&#10;fvXhH2DIP2FebkMziEdl/lY8/9uo99iD/u2oVLb2SgkccUs9bKT6gORWwgSr2qWw5hBc4IjRShrI&#10;jd/RDyM4iVcmreokc/wAvheDsP0rxCrwFzl4Hb+SYfRyA8TUjktNyzniB3fk/MvEJO79Fh/038q1&#10;V/CLee0Xcv3um9TEPYTfnI+MeQEv/WfGyLPjxspkxvKly5bLZnjojtodcnDfAepW4+FUv1Nadjcb&#10;rY64YQljb1kxnjpxifj1RksCY3Mc/SARDWcu420d8cZW/t964os1O3h9U6vRandw7nivXbuJBfJ+&#10;JaXlBsc2/K+JJ9bV1jC+b5Ua1jxHDh+Si0Pn5ML5s3LyVC8a+C78RIjdH0SDu2+3tO1vkgPt+JF0&#10;H+R3ndJ/+pgMXxmUm3euyiuv3ZTbr1yTq9fx+xg6JUd6OsjToS5COXXlyaGOjkC7whwczFiyfn2o&#10;pG1KkKLt2dTVK5PdLfWyl/fW1/Qc75EDh4hz7kbrV9+AFxE1Gyrq0TcX03eTibFGwq/iybOrl+4T&#10;p/E3uYneGH/189QrhWefuviS4V/RNzhMTni/NHcc4bzsMzRsURvRpLJu90frGorWIDplIznXBeh/&#10;m6kRd0FuvfFreefDv8ov//C5vP7uH+Xt9z/DR/5zeY/7H37yuXzyp8/l9x9/Ru3TX6ElHYaPVNJf&#10;1BMXvQ7sxGfNerFb5kFuI15ijPVZzJXN9J/mjgNcQ2Uwv2TWN5HsiWJhDoX4bNWR89CMJrmZ6wed&#10;XRk+BwX3vWCz8hqpKdCMFhUtbO5BuF+nFKODrSwfkLxcvG/i8IrJaJSirdQVLcNfvPQAPnpwKnIo&#10;Vyz3EZMJZjJ+HPPSfFeJjd3GeSMv/szPyaO6jibzAtzqNL6q59DxXWC+fBk90l32c7clufCqRGec&#10;I8Z4WVIzr+IH0A3Drpb51rmywC5bHJYU4ee1HZaNz27tAIz0GDns+2Ds+2BEx9AuXiCORo3Jc1eI&#10;nV0kBtcjnae60cWepn4tWsbb5OXfeIkYHJ4jg/BF+m/n2TPSQV5JG5ruukNdUtqKr0wXPu2cy4Hb&#10;r8rpO69J75Wr1H7sl8auw1LHdbuL9cOuQx1S0QyD49rdRBw2bUsB/8s2aqnBbmvwLq8kp6y+Qnbs&#10;3U1MDq/3Y12yp/Mgn7eK9WCYTJ9rS71ka7F2pi6MH3qkkA2y3HONLHTyQLO8Gg1GIDXRiZGuimDe&#10;xpsykHllPXwsaQs+5cTmq7vg5m3UK9mKBmkd63I7mfDU8/LkQ9SdfPgheYG59tlHHpIx38aX+nvf&#10;konPPY3mgLmZ+T00lFozzF+e/kF4XsXA79O4PvAN5hqNTExhjtqIHj4FbxfWwcTDPUKIsa9l7l1N&#10;/fkgZ7H1WCAzbKajyX5enp32vDw/fbxMmDNBplnjJ+Y4C97tIAHrA2CLqWj6+bwV5eil2Rvjz5uU&#10;jkaYfbXWRV4Tkch6PQpdcwj/rzfnl73HEjexRMvh5IsGIoLcYD5XAfmsDXuP4Bc8SK1d5pH+27Kn&#10;ZUiKCg9IUkKtJMXXSu7mNjyQuqW6jLjKlkN4ibdJcV6HlBcelpSYWllkFyEmLzjL1Mmql0jhuqU2&#10;6Om35MzF9+HJv8bv4y7XJH7tGzvQ9vbD9k+gVe+lfjye7Smn8CbimHScGHKvxKcexyv1CB6GLeKw&#10;KkcmWYXK2Hl+MsMxRBZ6xMjajdvgFyeZA4ek6fBp/NdPSccJNLXo+3sHrxEnIS+AMeP0pZfxR7oM&#10;iyRnoI9at71HpYtrJC8nU7YU5ho57vn5+DVn58Eh0FrDWmMS7zc3/7XsL9CwrWEtgv5mDXxWa4Jp&#10;bTD1WtamDCQWRqstAW6rceIU4qtaR7CqcS++3fgxwUqbOnvRZcNX4ClF1fiEVDYYXKWsUT1x2qWq&#10;5QBrXvxFeI0+p3hHCzFW1RCiJWR8zIG/FDFWFjN3bGW8L6zBZ4R5I5/zVli9A78edB8NzayTWVM1&#10;H5Rtdc3k0auetwr9O+dONYllu/DoprYibWtVk9EK4eXqU52WS41F5cbpBcS36Gs58OFc+lpxNfFI&#10;/LKrWKOhbUvNxM8WPrsezWCMagaT4T7sh8Pg29ru58MxH3Cdx6Wh/dLvNB2NMmuaDQnkyrEf1PE9&#10;ij1hTFyKpGyE+/L7TTn8TdZqqolPhTFp09vaVOOofuQjv0/MyDPiD6qJ17hDclYhTHcbLLyUOAA5&#10;pexZWsmR6jh1WtpPDhgebbs7j7C/OCptPX1y4ES/tPej2b9wyWgHiZ+39fbxGHliQ8PST67JCWJ0&#10;vcRIrtx8jfnnjvT2D1FX4YQ0tqL5LK9Hl4HnHVqtzQUl6N7r0P9U8liu0a/VT2Uj14Eyqlg06eqP&#10;H0I+Xzi5WevT0G1vYo2azJo4Di7H7Qzm5+ySEskkDygJnUTUxo3wafUpgNtzTak+PuOLuIL6lxfA&#10;5ZRzbybPRWt0ZvG38zjXyrIDgtf8r3yc/x7LfpCfKkce8YQY8bv+Onz2QTb8VZ4eo/+2MsyRn6/z&#10;9/S99HUjPw/y6tGsXr3YRv9t/Z9H/+j/P/r3enuEzTs5OY1+6lfe1ufqa/Rv6t/6e//7g3/rX/W+&#10;arb/8NFHf/Pd/LM/7+j4yuzZeME6OMrq8EjyMwolp6qe+aATjn2/VcIYShhPt6ApGGHZOpbmMo5m&#10;kjeXSoxIazRq/1KGHa+N25HwqxBYnseqYHFe7C7WdkuMprc9vdElo7lcHYrnSDjzAW0tLSwC1sxY&#10;EBOPX1Iy/v+MAxszGUdpyqg3Mp7m0E/ztc8Se1J+nUPfVZatbDsV9j0ydgQTE1SNp9aQC2Gfa+Sv&#10;wLDDo/k7UeRzwLHXRqz/kmWHhBEjo91n2usMpq3sepV/iMGyvfzu82zld8GwO/9AOAXc2scPb01/&#10;9r1B6MN4LBCe5wu39nTzoW4ebAOO7edFHjePKb/WFrgqCH02ujav+yzbz3sV+es+8GzqS3F0c10O&#10;h7aGYeMZM9FETMaPk8km+A9MxW9gjqksXGAJq2Y9ZmlhcO1ZZmYyBY49DT5pam7BGnQhXrt21JCz&#10;ERt4i+UMU7GYig4bfj1/IkzMZCq55nPExRJfAlv8KWzQ51rAS3nuPHxMlGc7OFGzcBFMbzGaXBeO&#10;ji5fPNdeVjpRb9IDfxRfakx6estKV7TENHcvfJqD4Itr14oT59GK8zs1I1cm1u2UCcwhL96+LWPf&#10;/Y088qc//Q3nfvQvf5InaN/6/K9/8zs6xD/lsUkwbX0vyw8+kMjLl2U7Os/6qmppZG/XsqOOekrs&#10;DeurpW1HjexrrDV4dntrgxza1yhdB5vkcEezdHW0EstHK4rup57XV5Kzuo3YdE4RNRjIL9OcqUh4&#10;rR//ewDXnV9EkvhGJsPDEsQlKFqsPFfLjCXeYmK/QkyJEZjCHc1gifPRx1qij13ovAzvWxeZa2Yt&#10;06fNlekTZ8usSXNkNm36+Bn4304UkzHUdBs/S2ZPNMPvdraYz54vdrBn5dfKphfRn5Vb23Md6NHF&#10;3kGcOad638ZyAR40eMsoQ7O0NH6nrNvHA02pN+fPE2/ppUvEntfZwLrt7PCwWASfhWWvdMO7hHNs&#10;cOwv+oP2Ee/Ateh2Qow9u62Lq5jz+c1t8IZehscH+wftf2HEqsLhSWGs/ZRjGzx7A4/Hap4ebJs9&#10;esC6SINluwWwn4AnerKe9xph2TBsb4Nh02/Wwshh2AHocAPXwbVg2cqwvVRPy77ZI/ALjo2OdKVy&#10;bINl4+0Ck3aHYRstgNwD7iuvVm69xGPplzxbbyvjXvEFvzbY9wjPhmW7B97n2eqR7bUa35I1eIiE&#10;fMGyAxehx6av+LoYj/mG0sfX6mdYKU6uLrLAcaGYWeHlQN6EzZw58OwZYjpxosGxlWXPgmFrmwbf&#10;nvT88zIZxj2Vx6fznFnEemdPw4MCFjKTsWDaZDyZGR/mw0at5xCboP86wLSdFqALt7aTJfRtZdWu&#10;9F0PePYqeLYybWXby+ydxNHSWmzmwmPnWxr9fxHPdeccBweFUIMgllzbVGrSp+EbmS65OXgls09X&#10;fl1dXct+hvyYTegFkzfit4LfTjQ5LrSE+ETDH3T79i0wE9UENkpLS7O0wrOVZXd295Dz30NuMhwb&#10;lr1rfwecGn7dTB4la+4SdBJlzazhW+/z7N3sXRthAw3osZRZV+9p5rm7Da6tLFtbWSNecXC5hOzN&#10;rJ3jDQ+6pb6rZL6Tg8y0XiBzbBeKKde+qRXfvY2dWDq7iNNKN+IOaJJCw8Q7jNqjHP1gq75R+HAr&#10;zw4MoqbSanEPD5clQUEyb8kSGccY+/QEE/nxmOfluWdfkLHwqcmTppI3Q1+ysZclxA880CBq/Qqt&#10;rao1Vr3h2p5+AfQNL3FcyrjOmGrjQqyIZkEfs+WzLEY7v8LLiz00dUs93EW99Bfa4ye0wMLw3X5h&#10;3HPy5A8fl+9+7zvynUcepqbkw/LYY9+WH/zgu/LUU98Xy+lTxMvZEb31CglawXl2ISfAxloWzpwu&#10;4574vjz18P+RHz70TXkerj9r7HNwbzPjudnxsbKbGEArcYddJeQ3paeSQ8EeDc2WJ7GglT7UnPXR&#10;/kKuBs0NHyz1EfGDZfuHwbPD/Q2eHbBO7xPjWsv4Acf2D/elT68lR4s8sOQoo0Um4EEO04lOus+y&#10;EzelGpw6dXOW5BWVsMetgVU1wLDrDIadkUUeKfO/cuworq9wNJ5r1lHrfe39uVljyr7MuX60YPKj&#10;lWevDUffEo1GCnYdl8ieyWj3eXYcPDhlMx637I025aLnYf8Vl8r+k71WMO/rzrnyYu5SDad/mNZ8&#10;CodhRxJvI49rfRR5xawPovHngWWnZ6ZIRja1KtFoeweQ6xAehad8A3vTPilvbocLbRHvqFTJqd4D&#10;Q74lQ6/+Ui7e+6VcePXntHdob8sQLHvo9ht4hPxahrk//MpbcvNNvGHf/p2cv/O6dMCEavYd5r3I&#10;WU5nr5hdKIVoofYeH5DjV/BpvHpTTt+8I7fewZfkZ2/IhTuvyrGLL8nevlOyowO2sB/+g66osfuU&#10;tB4fNNh2PffLW/ZJRQu+9fCjtqOHyXVohtE2opU8IX0njxs63MqKMqkk16FpVx08er+8/spL8v4v&#10;X5X33nwZZk3dZFj27uIUaS1Pk3OdtfLKUKdcH9grF3ubZPhYswzBsgd6qmjVcmWwTe7d6JaXLx+R&#10;V26ekF+89bJ8+P4b8tEffiUff/y+/Ofv35U33n5Tbt6+id73Gpqn6+Tv4nF6Fv3mSbTXsK+ek33U&#10;euwxeHb3CWpD0o6e5POeOYsO9Iq88e5v5Z3f/YcMwPK3sZ9PyeG7qqiDJ+J7efgYvIBc7WY8LGDZ&#10;23d2wbPh17WH2Pt3cuyCH3Szz+9BZ3aKNoDmTGuEwbSr+zni51B/jnme87H7Mt8XmuzGM+yPj8Ef&#10;utHNDeBj8DK6YOIT196SwatvyBViFzfu/RzP4Juync/huNSNnLo5+MHNl7nMuRas3bxWrZJ8xtQ6&#10;xtLWZryV4BG7GxplD/xZjxUwqC0FRZwH9qUZWZJNK8wrkDx0b9qKt2yXelj2ThhGzQ6tN8Dr92gd&#10;3v2Gx1M979fYrD5Ne8hBI+8M7bbqq9ta91BfcofUMzY3N+2Snu7DMjR4RoYvkPffj1f2sU459CDL&#10;Zs1zuLsd7tMlA2f6YNnn5OVbV/BSvyrXb16S4cvn8Ao4IUd4zh5YdiV1RnI34/kXs17CQ0NkHeNJ&#10;bOw65pJYyS1Ix7dmC9y6Rva37yF+ckQGzsILjvdyH+146148q/bA4nfDacmnhmekpGVJJsedTXvh&#10;B5zzi/gxX9CahhcNln3s7AW0lhfICx+QFuIWtVzj22p3orMhpyMpjXhzBDF08txj0a+gb49mTssk&#10;T7sOTfHRs7Ctq/9Oew1992ty8dZb1Gd9D9/1j/G/wXPk08/l/Q8/kxs3Xpf2DurZlTfCprZLTBr6&#10;y+RsWBasBk2hsoVN+UVcM3gBN+7CF4vvgRy/soYKfEK2oTHPRkdHPKo8l7FiC9cRvqwdh8hT6uD6&#10;ajPy6BM2wrSz0EUWHsQLhvgKPLAQP4fSEuo/FnQy37byO/wei7l2YcnZ+fgGZ1Ty/caK+TxbfKNn&#10;sGa0Yh5ajZ613mDZR4/9lDoWw3juXIa3nIdt4CFSchlt500pqH6FmM5dSdt2Q+JzL+HNcY917F32&#10;Sr3MS6XEWdPwIMwiplnNGLkDztpMDBCfj4J2vGHh7cV4HtTgFdaOJ9CZa9JHvKz92Bn08ifxKT4l&#10;/XpdXB2SgZfwmx0elJ7zp/Hjob4r19qR84PorqmROnBadsOYag4eYqyib9OHT926z7JP334Fz+zr&#10;cvjcoOw/ccJoTYe7yPnaidcMnrmF6JtoGdvoFxXF9MdS/HpLiWHV0+/xeD9xFF32EdYYe9Bt5qNv&#10;CBeHpavQWATL6kj1AsB/MzGHfWIcHBt27Ev+cBBx18QC1vJlkp6Nn1k+fgtFOyVtcyUxV1jjFryz&#10;N1ZKSECCOFrTr8ebyguPPyNPf+cJGfe9R8XkB9RQfvy7Mu7735ZxT35Ppo17Vuwt51Gb3AuPEbzy&#10;2HMGModFJpJnkQPfyqW2KX1btdCh6GCUZd9fC6MPCSfPMIL1RDjzbxhr1EAnsXZdILPtZ8m0BTNk&#10;msVMmW41A77NWlB5tv0cWRawTKJT48iXLiKWUolHSKXBsnVfrLmRgexLPP3D0ZwEifMyb7Fb5M5a&#10;ZKXYEIuxXO4gtp7s9VhDB6yPlJiMHK6VevxaOmVf+3k53HOV/NTLrOuOE0trJaZWQ3ytWjanNcm2&#10;QmIrel1sQhuciWdv2h4JDyoQG/NgmT7Jlfy/aGq27Jeu7nsyePFd6oO+J92nfs4+6g5eQviKZKn/&#10;9lnZmHcOP9Fzkpg9BH8/CwfoJ1/7BLHvPu73U4/3sAStb0ZrUChzF8fLNLtQme4QLJYrWLfEF0jF&#10;3hPSfor6oifx4D8+hD5ba0FSP2HgEn0dD3fyBY4PXpaBwQvSf5aascwj3d1d0n6QObGhVspL0cdl&#10;U+sxNRW/+zQ4NppYWHZsEvWjE9LZg+B9GIa/eUQcse14Ytx4juh5Q3estb8SYRVRcG3Ny4pIwM+M&#10;/aDWjlSurUxba1OoJngvLLsVXfiug9S0bCE2BacuqtlltK11TcZ9Zdf6uOoNt/GYcuxCGHJ+Jcwa&#10;dpoLvyyA1xQRD82vqpWccs5FSYXRsomR5TH3FKIR2FLbaLw2v6KB7xpPbRin6rtV551fTo3PEjyy&#10;t/Ne8OxC7qsmO5f76tGRnofvSn4puXNwl+Iaas+W47VdB8dukG2Mz1nEjBNhz9HEHKNi8N4cxbJD&#10;WVuF6nWtjyWobpvvKHmToVNOUp7NuB6XnC4xCcrB6Y/x6Lq5rxw7k7VaJiw6g3hmZiGsZ6SxVsyk&#10;bd5SBm8nVkPeWkEpn2MrXiQ8X1s2t/WxLTBebeW7Wgxmvb/vJDlU59Dqn5W9vcfRHnRLC3uRfX0n&#10;pKP/NPk+1DAm5+04zFqfp2z7yLkhg2OfvXFLzly7IcfPDMvwdcanC/hOEZNobaemHHECrXepjEpr&#10;WGbCxArg/cqyU5WNcf41lqSMW7WXyrSjub4i4Zd6jEnnO6DpfWXbCVmsicvJ6SEWpSw7ketRObfm&#10;z2nTayqedaHm1GXjy6cc2+DZnBfNZ8wrIZ5RyvUAx87eVi3T0EypX8Pf44j/KMt+8P2U8/6j3hkP&#10;6qMV+D7Ilh/8O6PZ9wjL1uNIe/D5X3VfPZlHfvT26OeMPK5H1VWP/t1oBq6fY/TvRm7rdzDC9kfe&#10;S+tXau0Mfb3+f6M599WrV0eeZrxu5H1Gjv+bczfy3H/V4yefoFv5+JOv/L7+mZ95dHxlKVxr+oyZ&#10;7MMDGX8zJZ3xohjGUFSvsXDGQvpLOuNZGjGhjfTZ5BzGMvprAmN4QiZ+1hy1hUUlopsKk0VLPcV8&#10;gSN50JYynWZu5UQuP3plXxgUv/cLXGdw7ZBQ8oMjyEdZn4KeW/ei6KqStW6Txu+IbzIX6LiQy/hQ&#10;SH9Vfp1FnEo12psL+CyMD8kZBcZz1csgBDauLFub+hysJg85NFK12CNNWfYIz1amzV6YdYZy7rXc&#10;Dmb9qxrtEZ49os9WjXYgGlRf+PUqH/a/3pqnhXcIGrEg3VcHrDW02T5e6neNN/YquDUcO1Abt/15&#10;3M8d/aubr3jBjbzc3PACcId5e6KJRffq7i6LnZ3RXGvdxiny4tix+KW+ALeaLBZz54qzAyx5+XIa&#10;nqxOTvDqhTLPwkJmoqGdrRzbEt0tTNPBzhHfAbv7fHr6bDGbgp57GtyTpmzbBvalWk4HeLYtxwVm&#10;5nj4zsNHFqYNA7e3J0YPA3NRpu3gLA6wGtsFC2Uhz7WzsqEuIDrtFdSz4+jE7x1pi7m9YiWaV/S7&#10;PiHr0T1EiIvXarF1CxRLjwCZy3cwj+9tEnrHibEJ8uOGehnTfVSeuXJJnnz3V/L9jz/6kll/+7PP&#10;5In/+lSe/PPfcm86xJfP+6rb4/78P3uZjP2Caetr5/zHB7KOsaS4vZ091C5pZp/XzOdqgWs3s7bZ&#10;3QDrpu3cWY1mkGMjj+2h9tZeai3hUdnaQZ4lmpGqFmLmdfWSXkKeQtEW+AMaCPpPOHHiNTFJcJ8N&#10;5KqHob/0F5fFHmLnANdydcMLj3UkfNGWZk9zgGdb2y9C82lN/fO5MnH8VJk4bopMHDtFxo2ZIM/+&#10;EI72FNqu8dPQ6+I5YwLTJkZhPseMXEaYJHzMCf6s14U197V2oGqwrThacX1Yctuc2Ic+X+8r614G&#10;q/aAp63y4Hrk+tO6gi5oVp0dHMTFxcXImVGWvXyFGzUU0WkSx1iBF/cKT3iXlx8cDv+Zlao9XYb2&#10;1I6a8BYy3WwhTB4v3ZVc5/zfGlMKRsewOjLO8AAKhWcbHBuWHRYTDyvawBpxHUwabWwgsaBgdN9c&#10;J6sMlj2ixVYfA2JBMOzgCPSYkaHkTaLThG2rLtsriMY6XDmcRwCe2f6qyb6vy3b3p/4i/NoDXalq&#10;S7Xp/RGePVqfrTptV2/YvS8eHSPsm+N9po0+25/+F4DeOYhamcHwyxBuBy+j9u4SPAsXUYteG/4V&#10;q5ej3UZvG8x3570Ulu3EngHfcwf8XWiLOUf288zFcuYsPBenwLTxS55E3sRE9c42kanwbGXZk2gT&#10;v2gmHEfaBG6/OG4sntoz0OzTxzma4j9jOgkPE2JXlrPMDFatcSpl2y4L7cVxgQ3segF6onlizjgw&#10;l2tHx4Y5k6fj083rZ83BD3oh/jTLiMn54eWyhr1yBN7bG6i1myBJ6IcS41m7h1KnxAd/cq4DdzTJ&#10;K7iO9aiPRYRHSPbmdDRlRdSmqpQG4kQtMLOOzkNo+/pgU6wpyWXftfeA1LdoPqVq1HS9jb9fHfUm&#10;dzYbXLu8hVqTB/HURpfdBM/Wpvd37IVpw7PL6Kvb67SuejkaE+KaJdu/PG4qzCdXjzVyKn4QmdRK&#10;Zx0RmQgXTYJ1bkxlrkKjm4+nHbwoOReNbhbrzVxyHmlR6CJWJyRKSDx7lYQEfKoixdHbW0wZbyeZ&#10;4RNiMpm6U+PlR0//GMb8tDz94+fwDpmKlhq/Fx0zl7mKC9+HK9+NarC8g8nvCYJpB5Ljo9c2zFTv&#10;u/H9uvN9ufv4oQHDi5t4oDPzr/MS8mQY412ZGxxh1AttGePnE7eaSV3JKSYyaRLXxeQXZdo0YiAz&#10;p8hKZwcJ9cEj3Z94qBsxGAdbcZg/V2ZPGC9Pfedb8tg3/o0c6Ifluce/R93Hp2XuJBNZZGUpYfD+&#10;grQUKc/LEfUbSUkhPwJeGxDK56UfufnSR+hDXoHefF5is4Hqw0Isa41yaz/6K7HXcLykYdmGNjsM&#10;D6VQdJhRgegWqUWVhG9XbCgseA2xqzD261Hwg3jmafw3iDtk8L1v5hxksx/SlpmNp1g6sfCkTPK0&#10;yDllDRG+PgafatYGXH9rI6KJuWsOVQT6NurOMg/rHB3MHB8Qgp8TeVia7xUTj/4Hjr0hjtzO+ExY&#10;GLXa0PFksQdSPxPl2Ynsl2I38ntaZEIy4xIx78goxiFl1+i84XD/zduZR3WZXnn+/jeZSTrppCqp&#10;KteytMp9X1FUUHY3RECQfd9ERHZB2UFWAQFBdlFBdhAQXEAUFBX32quSdCfdWbonqenkpNOZOdMz&#10;n/tSdNO2ndTpJM05z/kt/Pb3eZ/lc7/3e/1hX9r0ug+M35v9fejRMLRaxGtg2ZFoywO5X+vSVzW1&#10;4guPtyf7B79ocl1P5JEXjzbxIf7Vn/+9PPj872T805/JPbTXYx/BtGHXt5/jQwHzHIVla3v8w5/L&#10;+3/7BY/5EfUERyQVrZZ/HAyefVsi+8b0cmI359EndvTApgekWfde9+Go4w/RdZPD//CpNMP6VH+Q&#10;xr43HR1WQUMLTLtXKlp78Yi+KHGnCiUqPZv971l8ZLul68Y1aevthA/3yJly9kTkGeWyf9J9fS97&#10;/I+fjMnv/uGn8s+/+Rv5Xz9+Kh+MdcpIZ4XcuFwidzrL5fnQRfnwdos8uFonYz3n5H5/rdzprZQb&#10;aLJvX62UB7DsW32V0nI+V3pazsjoUKs8fXhdPnh2Rz756LH88PMX8tnnn8pHH38oL97/ED76odyf&#10;YN8Ic7hy9YZcvXkdhn0Fj2M0wwMws2uDBsfu7Kcm5OA1fEbuyPd/+nO8yD9Hh9lj6ONjU/Fl57dS&#10;ln2uCW0rnDe7/KLkVqLLqEIDWt2BXg2vgPIW2MFluGcHeuweKaoaoA2iwx6ELw6iQUWnXTYIB4Rx&#10;l9+gvvRNxqlBGOAVvF/a4EXUkqnok7rWUfLan6LPnkBzh578xoQM3JqgHkCn4UFhbk3uD2sldy8f&#10;PO6I7fpQn/doJJya2o1wiGrYdfW5GqmrntRk6315p9gPp2ZIcUGxcV012Mq4K8vRmNGUfddW1cKk&#10;K9A5U6eAMbTx0mVqGLRQt7pBKomx19TWocfGexrtTw1rm2pifnXE/s431ErzJfh0a7P09XTKjcE+&#10;uT18XfrgfqqTbmnXPBrVZdcauuzm1kbj/t5+/EiGrsKub8lD9LYTtLv38Ue+g+f1zb5Jln2hGp0w&#10;tRYZe6MiwuVwaICEhwUZLPsosay440fxyEgi9yLPeO2+gW4ZGR2RIbThfQNo8Ht6pbm1U85fIIZJ&#10;fLOyGr3BOfh+AzW6e6gVeWOEOAc6YC77aFeH4NnD+OlcGyYfvA8d6WXj2KunaOSJNPjAcfhALIyD&#10;vUGizgPHGfvxs4Y15J9DV3yhS0obr1DboYMYRRcx02vwzwcyPI7H/Sd/Lz/88a/lw89+Ace/K/mF&#10;dbCRBvgKmtQTBexz0C+kFuK7ix9d/whcDo0lfS0NHXx6QQH5/2VS2VhLzLYRvn2G5+FLkgSrSEKf&#10;XlJgsOyLcNzzbf34BFCLLqsOXopPeOp56rI04KFRT67MZXzOO/EqacZ7uxk/7jY49iU8FcvoW7n4&#10;kSew1rOS9+Yvk3feXoHP2F4JCTkpRcXU7WwaxbdrXIpKB/HIGcdjYAzuMQ7HfgAPe4KG84XBshML&#10;njEuPJKc05/BcMdhuufJ7zwp7y47yhruJP5KNRISeYF8nQryaqqIA1ITMLVe4lLOoSkn7nKuBe+G&#10;u9I5OEaeFRr7HvIoruEPNHxD+jmu/bfV5wGGPYyv+sgI/kl4bnPedpFT0XkLbeP1m9IAW2q8eo08&#10;EnIyHj+TG88+kNGPGTs/+0yGnjyVgfv3pXdsTBrYL2SWlkp0Brn3afhioaONSSfWkUPObn4W+lLq&#10;o9ZV4pXUjka8F/9bzvnyErw1Iox1qLNHIDrJePaS5O+n5uM5k8Ze8Rjx5kDmY2KYvpHUacKDnrGi&#10;trGX369fys8RRzhJTaiYbAkKTEZjHco62lbemY2X2bdmyVvfeE1mfeu7suD1v5QFr9G+yzz7xreo&#10;r/w9/OHeExtzU/ROLpwDxHFjiOESSzlC3kI8HD4DZpWeVwLPToVjo++NSGQ+iodnUxududg9lLzf&#10;UPRSoeQmBrLm9nAQKyc8CHdZiwm5uyu3bpJ5a96TNxfNlu+9O1dWbN0g9qwvwo8n4qWrzK8IjRo+&#10;EQnUFQ0jR8ElCI2JG7r0A6xB7Y1msmOfmOxEg7KL/aI9ez3HvWLDvO/g6yveR44ZWrXswhqYditx&#10;kR7yJlroo5V46mRSU4q6E4Ecg5jTaBjKqD8K+4wtlVD/DPaIQewxnNnP+pOTUSEDgx/Lw6e/wmf4&#10;x4zhP8AP6n36zl046jUYdi/rsOvEn25JQvYYfGEUD+QR4tk3OUbos+MHmLOv4bfVitdYlezyzEdj&#10;kCM7XZJl454IWWMTjKb8mMTk4E/Xfhv97WNpv/4Yhv2I2MoEbdxoXddvS8fVYeaUQem4gu62tVXq&#10;62vY35GH294sDfXMsadht6yHjkZFoRmmJhL7k1A46+Fj8awF8CtDY6u1AkNgisqwtXagXiqvToBX&#10;KsP253YQj1P2qPo+1WdHs75Rn+ZKtNjNfTeob0q/7+yXikvthnbayHUvOsu8UkZfhhvDWlINZj3J&#10;rZVd/2vT+7TxWOaRE8Q+j+fkS1xWDucEuj7ieMeZ65Ny4SP0rxO5eM0o5yyEbZfCys/inV3eYPiV&#10;JJ4qZR1MzdocXj8Pn21YdrpqtuHeaei3M4hn5BRXMQ/yPD5/AeuSAph6Vh6sOzmTWAPMHpZ9GGYd&#10;yXgbxG1Dlw2/Vo7tFxHN76H6dX477lMPlhjG4LgT6Yb+K5a1mLYEzoEkXi8VHp3BWi0td5JVZ/Id&#10;s8nJ0ZZZNHk9n31CcVWDlDewHzivedIX8QuhBlw9e4XmDrzeWCO1ktfJ9fq2buIaHO+b1JZGd909&#10;Mgq7vinKti/1D9BXbkrH0Ih0a3yDePq1+xPG43p4nGqxhx49M7QCI09eED8dxzPpKb5K1IhtYr4g&#10;DlFSif8uv+9ROJWyp3g0lcqz1UNAGZXqLvV6Zj6fHeat+ssY1r7KqLVFpVADnf2H6rFVfx3NHiSD&#10;nPHUwkLGiCw5wrwVSF/0pe9pnETrdCtri0vFZwT+pf4i2q8yaRn0iQzeI4O+k5xTQgwvldim3Vdi&#10;iH8sy/7PMMnpGmizL3Vz6s+h3PdVXFx1uNP/lDUrv5z+91U+x3TWPF1b/fJrvcyRp3/eKU31q95v&#10;OivXz9bwCn231v7eunXrv6lt+TJX19fWz6pN//fy53nVe/8p79P3e9Vx+GPe4//A5/7hV78Svfxj&#10;XuerPFc/v/YR/f29vL2NbqL+n1qrKSiKfSLnURQMO4qx2WgwZo05KsOOoh1j3NZ6j25or/fCMM0t&#10;9uAXaiEbYNqqz7bdDV9y9DCa1kxRpu0J61If7VDGgiPEP412jPOW66G0cLi26rOTYdjpjBupzNE6&#10;TmicS71GNO6sLYLz3GDZaEGVY7t6qzYb3RYsUb1FprfAsKPkj/1rC4Kvab6LfzDMzR9/EmO/DG/3&#10;wBMYPbbybIeDaKw90fKhQ3WA4TkcwANBmbUr/prosj1pHvBs14N4ptLcphoc2/UAfBuG7bSHdcKu&#10;AzBE6urBEfcw1tjvVv9k9Hm7YBnoapVBrl6xQpYvRvfHpSl6nl3W+Hs4OVOTBD7uorUl94kNzHHr&#10;NjR88CeTrWhpzXbAP6yNvHfly6ZwrHXwqZXwqtW09SvWyJZ1MBeY9Db+p2zaVNnWBq1JtxmtLmwb&#10;Vr3dFM0gLHwbTWsPbkbDuZH/b+BxJvBuS3SFdnYwG0vqUpJnr80KjrPL2s5o7jYH5ZAlDGQHDNCM&#10;HLnt+L6Z7Zad5rvRRe6WzZZ7ZN2e/bIeveIqvtNyl4OyjPXeQtjlErjU0suXZMndUZn74x/JW/R7&#10;5c5voOee+b9/93s5tj5u1j//3z/4GH3c7GlMW29v/OILCYdr58OmqyvOGk05XPnZUilhPVxQXkQN&#10;PDSM7FHq0IbUNsK0m/D9bSFvl1bE9ewLeIjVV0sKz0soIebD+BMRn4B3LL7s9KeAQ14SiiY/hH7j&#10;Cid08vA2/GscYV6q/Xd0PgQvdqT2ow2+52bwbHzSF6s+f7kseHuhzJkxT96Z866sWLpG1q7GQ3vl&#10;Btoa/Og4rhs3cuxM0eQTc0B/vRHutgZOuoq47OrlK2TtylXG7bUrV+JRscboY8q+bS2tZN8ucgCJ&#10;Mx7YjwfHXmrY0Q93w9V2K1Pbs4f6dtSHtKMOKfGKnVa2ssMS7bYlnu6w9x02e9DxoCffZiEr1m+R&#10;95avk4Ur+GwmO9F94DXCGODg6isHPdFUci56BpEPGMp5R06aeoyo14g7muyDPng4e8D8WIs7M+64&#10;+vnDzqhjC6dWH2Pl2B7osJVh+7BH9gsLhJHB3tBoq+/IQS+8jtFvG34jaLQd0WdPce0DBo+Dy8Hi&#10;lMdpU42p8mzl1cqplV/bwrGn/EX0fv3/FPc22PcheL6rndH2usGutbnbsH+geWqzxjfcBq02v6cP&#10;8R54924Xa7GyJ+5kZyZbrYkxWG5Hf78d5mgBzyZuBM/espLcieXEJGibOGYbOVYbuFyxcJEsXfAu&#10;LPsd9k5zZO7MWTJ7xgz6wUyZM2uWzJ092ziv1y5GozOfmn2z30G7/za5rfPQDL2Hnn+Sa6+Hda8n&#10;jrV64TK0/HiYLICdc30NY8Kq94iLcN8iHr9wARx9Kf4nnOdWFsQ48L1xcXIRV/qli5N6kPOb2jsa&#10;/9u8aQt5IXgard1gNL2tcS3H/QckPDRQ4mOOSVrKCbRMGfjSFxk8u7WjTTrRWLZ1deI/W8X+Gg1B&#10;Ievo3AKjhkxKQYmhNTkF286thNUQNzoHu66+SH3ISxfhBerhWAtv0rUtDBt91vEMWGUa6+CsDHQl&#10;eOHzvzJYd1kd9Vy4PAtHL4PrnKmuhSmQJ1xTB0M/T5436+BGarHzv7wK/JrJcS/GgyiH6ymsJU8U&#10;sj8rKJQYYlNB6CYOhYdzXMlB4Dew4BzQ2qtz5i2glttcmc3lwmUrZc0mxlLigDvh2Xb8Dg5uaKu8&#10;qaHgS1yU5szznbRxn9ZQdXb3NmJC5oybG7ZslzWMsTqOa91IJxe8O9yIfWpjbHR2pr860P/2MMbu&#10;wuPdjnyJ3TZ4UtqLP//3OLAfvT2xklUrOKYLZAHc+o1vfl1mfPubMv+tN9CIzSVusVC2rl2NVt/c&#10;eE4y/DobDWVmYoJEoTP2h816BJBrwTh84BDnCOeQsyfv7cW85TF53jh7T/LsKZbt/iXLVj22q/9B&#10;9MweBsf2PewN757UcPuG+aHHCUcbHY/OJ5n4M/WdU1LZz6BlitP83Th0PbBhdE4a01aNtTavgEC8&#10;RdCzBVMfJwTGbDDtsEmmjfeAmzf/9w9jjqYOvCf1tIIjWTtQS/4o6/8QtEIw8fjj7I/gwZn5aHh0&#10;X5dJHSH2UpEJ5KImsY9AF3c4Bp0MGvAgGGPgUcamSNYKR8nhgj/4Hub94Niqyw5gzImIDJPoON4H&#10;f44Yfjf1tahv6yLPt444CLqsxCzJq23DX+SBjH8GZ/0xPsp/Ra3H7/+d3P/0J/hc/0jGPvxr2PZP&#10;0GD/QIaffo7vyPfl7sd4jvzgZ3L7/e9LLbqtKPY/YeztcuB5hTDs1DK0poUlknwGL+sGzcnvkrre&#10;q3Lj4WO59+EnMvT4hZy/MiDppVXGcxPZ15xubJPqTtgsTPtUVSN9OU980UoFw1OKmMM68fA433IJ&#10;34BctK9oRtkTNzU1y9DNa3Jv9JY8uz8sf/3JE/nFXz2Rn3w8Jh/f65anNy/Ki+Em+fRuq/zwATUg&#10;bzfLg74qudtTIQ/7a2S8H4+R/gq5f6NWbvWiAc6NkNjDTnLqZBD5TrnS21YjPW110tl6Xm4OdMn4&#10;vTF59vSxfPTRJ/Lpp9+HaVNL8d4juXptCIbNWNHThbdEvwzeGqamHCzs5g3p6O+TFphZe/9VfMDR&#10;bg5cQ4dIni/HMzY1C+0remX2t6dK4W2n4Cs57O9K8CI9px6k8Gz4VHZpE36fjXgSw7vOwjIrYZqV&#10;vXBFaped7Wfv3sf41I+Xe5/kFk+2jOJuaqfDtnKbYARNxAS68Ry5IdWXb7GvJs++nNxw2F5pVZOc&#10;zDjNujaENbCrHGaeS4ZNZ2RkwiTT5TRjS4PqseHR5yrQ6HJZV1NPDKFazhSX4mOQJ6dgEiVo7Spg&#10;15dh1B2tHdJ6mfGT497b0yddHd1oq6kFwnOqeO6l5hbqVTfLuSrq8JaXUwOkCk4z6Z19njGzFpZd&#10;j1748qVG6e5skf6eduntaqO1ygDxjK7uVvxF8IJqod5jE2z8Yq1xebntgnRfacO3vEtuDg8YLPvB&#10;xJg8eDQmd8dH5PbYTUOX3dXTSoyfmGQWetljeOGHh8oR5ucjh4MlONgbjwU3at95UQ8nmFyMJLTZ&#10;ZQYjV449Mnab+MUITBx9OMe9p48YxhV8ZPrJ+756E1+C23KD+MYg3Lr3GlyUmI2ybPUZuXn3ocGy&#10;z7eTj1Bz3vDZjkhMwcOVMSUGXWVyBv4esCEYc2ZxBbpd4qMtfVLTdo2aQd2G58zx3BqJzeD8yoFX&#10;n2mBj8C0ezU/4AX+ChPwu2biY+R1Z1SQv14Mt8pj3GD/kVMJNxlEk/8JPt0D6JRr0AUSe+LYqd9I&#10;bik1WpiDTlfiPZuaBIdA9xsbAWfMMOac0vpGaSDW1No7RD3lIckrakYPWkrNa2rjBsCkYmsl8Tj8&#10;PInacFn46ua3SHziWeJ5SbDXw2Jl6y6L4Nhvz5zP3I2XxV53/L5KYHPd+MsMoIHvlVMF3fTpe6xf&#10;R/n+9+FX99FwTjC/PZakgicSn/dE4nIeE198CNO9SC35DNZwMegR4vGfOEWdvfN46DWh6dU8+gb2&#10;YRfQGVYzfsIu0X9nFjZQ87Ofms4D5Hh04qHdQo3IdmmFFXaTj9k3hCb75jD+/UPSrZfc7h4eQaeN&#10;nn70LjptPK25T5l2J/yoT3nS46cy8v4HjJMfMT4+hWeThzLxCJbN+UecIOw4efk6Z6Uxf6Qksc5O&#10;paXwu6ZRN6+cXAm8cq52s3aoZX2AF4wH8y/NOzAcfS0+BFFwyLBocnuCmH898YpyIw6N55y9B2yO&#10;HLQCziHGinLO5SyOsZdvFLFlbzExsSeWvE3eeH2h/MXX3pRvfe11mfGt12Xed9+CYf8luU//Az32&#10;N2TJ7NdYb+GLv3WDONnbcjy9qUt5jHmPnBHWFEnZ2YxNZ2BtrVLfTF4IrDAqAQ1mPLX24tLIIYhj&#10;zpmsBecdztxzBM5+mJyhIHLIeK3drMfM8AVZxprrtfnz5BuzZsjXZ7A2XEbNcOt95JuF0fdTjZhL&#10;XKp6Dpejic1mLRshO3Z5yhYL9Zl2ki3s0UwsDsgG872y3m6bmO6HZTuxVztoL5bO+K6wL3Pw8YGj&#10;4QsGbwxmXvUNiYH5k//mSe4zzdOHPMtAtAJhxIrC2X8HJJLP68WeFa3TLj/y+orRMdwjTvkLuf/k&#10;C8b096WueQKOfQvddz91JXvRFVyBK1zBM/s6Y/Uo8Qk02sm3YJ0j9Dn84uHYEQmDcij0PP75xbLL&#10;q0jcjtaJT9x5cQwtElOHOHTagbLPj/ztLMb56j40zyPkHt2TtoFHxFOeUCd2HD+cIeo+4vHRSp2w&#10;arzM8ie5dUrqSXKSatCdN0gze8/qGnw3WE+GH1NfUvrMsWhYJXEw2IYyxCTmZvV8iIGDaD66cuxo&#10;OIjeP6WfVX2fehsrbzyZU8y4dIZxoAHGyrx1bQQfnhG50DNI/Iy5p+aCobnWGFsCrxEHE4/j9eO1&#10;oRtMYP1yHL1xUi65Aqxj1F9EWXYKMW6DY7N+jidXJyaDnLM0/DfQBsSyzolDz6zPTYJrphTgSXKm&#10;hrnvAo25sayemN5ZicaL+mgS+WrpcO9s1fWi84Zlp8OwlWNnwb/zeF5ReT2tVorQNZ5mjZHN5ziJ&#10;LiD2ODyWNVws+q1ExtrQeHKTY4nJMPYGRROfoYVEw7u5T32jI1h3neSzpTIva53WTPSS2XDx3AJq&#10;OaAlLyphjGbeLiwnroCuRWtMKq8+yxpIc270Un2kmrrR4PcOSkufxh+vUydkCK/rUTynHsh15oTB&#10;0fvUAyYmfoscr9vMHcT8bzx8Aq/Gc4bbnfBrbcqs+4ih9Y2Oy7UHj+T6g8cycI+aoXDswfEJuUls&#10;ffjxc3TZT4mhjhE/xaetvU/KqslxQy+QA0M+Tp8ICseLAL1WOGOL+oio9lI1l6rRziI+kYsuPp84&#10;QBZMOy4d7WUqfTWNvQu8Wpm1cu3QOPL90Nkczz4lMfxPY1KB6G9Ul+3F2lg5tvazuLQcwxtb+5Vq&#10;sZVdqz5b9dh6OwVGlsz/DvkEGwz0q3C/X37xSzDI//sva8oYp//pbdUsm8C61NdUc1l0HfP8+XOD&#10;p+r/pzNofa6ySm3T//7Qd3j5fZVfTz1HufbU36t019PfX19n6nkvX075jOhr6XNexYNf5vL6WNVt&#10;T3+tl7/b9M86/XF/rutTOvJXff4/1Xv+5jf/yO/z23/zvf9Ur/3y6+j30FwA/V5TntvKT9UP1JX9&#10;pNZJmGLZkYzrR+PJtThMTI49qWql1Cfb/oA7ddVc4NjEaWHZtmizLWzIp7bFpxKtqj5Gtdm6Fw0K&#10;jWIfClMOolYwt/25HXIU3xFeV8cM5dca60pMzYVjw9R5z8OMH8q7dRwJOqJjSoTBsJVnqyZUa+mG&#10;HImCldOIEYYRIzwcGWvkt4QTbz1C01yX4MNo02DZUx7a6jmiTXVgmtPsfIj9uV66eMr+A65okNGB&#10;OqIb5bbbIbTZcGx3Ll2dYddTDdatntlO+/A/203eNmuNPbDcnfDfHdvRS+7E58NKObDW7bM2WLbq&#10;alU3q0xyJ/GqPbZ2hieJcmxfT/wVvmTZ+jyLnRZ4gvA8+IotvhV70ADZ28PKd+3luRZ4a5NnD8Ne&#10;AaPagB57O8zEfKu5bEOjuQWebQqnVnat922HZSvf3gTvXs9j18BrjAazWrt+k6yD1WzeZoZ2EOa3&#10;G5Zu6LLRbpujy+Yz7IJx2uyAjZrC+0zwHt6ITnEjGl8TtNum1qztbGTLNrwWtlrKWjNLWcNjV+60&#10;lKUw+cWMXwvtbGQ1TGarn7dYUxdhdeQRWRxNLll8tCyBDS+FGb/3eEIW//QnsujXv5L3fvc7mYmG&#10;mxPhP91m/9M//bvnmsC1wx4+lILLl6WyslIqYNsVZ8vZV8KxuV7HdeXcFXCz0upKQydaBtsubYK1&#10;XWa+pZVcYO6vIheruIg4c5akMkclRcfKiSNH5XgobBs/hsAI8ucP47XButUP/aFvoGoMfWU/2mcb&#10;2z34/1jJtu3ENjhWazkey5ethl2vo4YgniHb0fluwd/chHgE2nz1DNG2mX6jPuurlpNzit53ERrf&#10;xbSlC/Em4fZK2LaybFP6loX5DtadNkYc5QA6UIf9+GfAsx30uj0a7H30VVi2LVzbyhqGbaHHzpxc&#10;Cz7Ppq30B3y8t5jJRtMd+LSbw/K2kZu6xdBlr9uCx5/lPrHmXN9NHMfexQsehh+9HxpHzrEANB9+&#10;YeTqobd0hfM5eeJt4OHJpXpg43HJvObkwXmD3lpZtjv5yl7osX1C4Njskf2/bKrRdlfPEZry7kPo&#10;tF19OOd4zkHY9mSDw3rB5aY1g2d/ybSVVyvP3sU6Xpm2Xld2rbx7intPsm+Yt6stnth4k7taGW3P&#10;IUvZ625lcGwHbxs54GsnBwOJC8Cyd7twftoTE7Ldwp4BTyBz8h+2c2lmIjZbt3NebDFY9rY16/AJ&#10;QVu/dr2YbTSRncQkrBhjN69dR/wJnxliWovmLyBHg5o/s2YbTFs59rw58Enl1MtX47HNY+YukHdn&#10;od2ejZ577nzqScK24duL56n/9ruyYNbb8s6MOcb/lV+vhHUvf3ex8b/FsPCli2DdS4h7rFqH3mu7&#10;UUd07y58WDjP9Rw320psizFi1XI8n3nNBbzH/LfnywKuL120lH63kTFnB/3JTtxdHMXfx1NCgvzR&#10;c6PHQ/9bVHxayivREp6lruQpcgjT0Fcl4geRQI2sJHI707Ko002+DcwuvaiU/Td5n5xr2gpZ1+Sd&#10;KWFtnU+Ocybex+jc2NOGReE5RzuaEA+nzDCeozXImjo7qHuFlwI+JRfbO2jU3GnrwK+0Qy51duMD&#10;SV47OYZ1rW1Gbcm6NvVd6KZ+RJucheeVXbyEbzfr1QY0LHChNPRg6afJC0L/Esvn9aTPWtntoYaq&#10;Ob4BaJp2MA4zLtruJwZCXpOTlzd6ZfTCcFh3mmtAoDh6+xjeJntc6dfMJfZObmJhuxeGbSrvEFOY&#10;ye/5zntLZB1jtqUN/YjHefKcYDTDR45QQ5EWFhrCms+XuqjEVd1c8atyEA8nuDlj5/ZNjNlLiFUs&#10;XMAxn4uufw79Z5lxv+2O7dSyshNvV2c5HOAnJ+DYBVkZUkjLSka/HBfNXhUvD86vQz7oyTnvnD31&#10;vFG/eo0LoTPnPHHyUpZ9kFgTucgB6jMy2VSbrc09iPrF8GwXP57jQSzE14WYVQDH5xj+HkkcI/LC&#10;U9GhoJMPPkKeBvlQWqtCubQHa28f8qhUXx0MazjEOODBOOATxHdmfFTfbPUJ8wtGR+1PXrEP4wC5&#10;Hu7eaNjI/w0MRZdN7FsZtpfvYfELOMr3SkMLU8h+opS+A9Ni73Q8Df9F9l2J6dTvhTEeow+GxUxq&#10;94MiGZOP8h5HGI8PEwcPoZZGcADfi1h1AEwuwIvP58e4HWow+Wo02WfYb8WyLgmITZGT5Ol2jODp&#10;++HfyAc/+0fab/EC+UImfog++7Of/gvLvs/13nvPpe8u+6Qnn+Kr/ZncfPap9Iw9Jue+S46xh01h&#10;T1d35ZrU9w1KVlWdRNP3EgqLqT9IThD89gKs6BY6RtVlt14fxj8DDWViqgSytz5ZTD4zHLt1aFyy&#10;z2kfbpTkIvScSdSjOn4CDelZeE8/dffQe545LY30+SH2dc+ev5APXjyTMRjjUD/1a270yPOxK/Ls&#10;diceIjVyu6MMdl0tHww3yqejl7k8LxNXz8lEf5U8u14vj6/XUROyVh4NNUj/ZfbYofvEbd8mOXnM&#10;XS5V5Up/G7rg+jNypiBTGmvQf3d18F635MWzF/L5Zz+AZ/8AT4f3ZRhuOcWyewb64Zb4aY/iVzBE&#10;PjD5HU2cq816/sKD1NshPB7PmJgE4mKn8XC4JOqZnIgOX3ViMWmF5O1WkwNCXUt4W0ltBzkdzTBO&#10;ar+UNFFztB0NtjY02mVd1LjrNlp+SY/klsCaThOrKOyUzJIu4lzt1E8nn74QzWwZr1UH+67qYQ9Z&#10;h5aD2FcSxyg5Hw0m/pn0zRB0exkZp/CNyMcDGZZFK+XzXrpArkkN/PpcrTTUwrVhK1McOzvzlOTn&#10;FfI/6nHCsa+jHRu6gWcDnHcUbdkj9uT32Gt3dfbAsetgL/VomS+ixa6X4pISKSwsMNYs6ilSW1Mt&#10;lxob5AIxvUuNddLWDJtub+Z3x6uay85WdMXN56W17SI6xQsw8QZDM60s+yLXW9svoUvukP7Bbpj1&#10;gIzeG5aHj/gMT8bRZt9DRz8Kz4Y/97YbftmZGXAdzh/1GImAY6s225N51oE48X5H1rHu+yUqNpx5&#10;AMbVfhGf9Ov4bQ/LTXS6t+CaIzCIkTv3uQ8NHJcjYw/l9t0JGeb6teGxSU32ddVk3yG2oTXdJohp&#10;XCcu2UQss5R+cIKxNlQOeKOBP3zUYNnpxAQKKmukoaNfBsaecM58hvbuhVETNK2kGZ8Njl1alUSc&#10;hNfCZxMyatG6UcOhAm+aklZqLhYxNlHTLf40sfdUxjW843zYP8Th9VJP/sXIc2KtV9Bt42ddiF4y&#10;txg2hPY3A70w81xsCp73jCchxyK4P5kYivbHIryriVkUn6Mu2YA0teFFnH+evU+WHHCKJe8zQXz9&#10;TklgUD4+skWSktYIX2tgvEuXbTvdZNHKneQDmcjM786WWW/MhWWvoj6Pp2SklVH7s425thUNPPz7&#10;dDexmVHmxdv0X9Vlj9N3H8jxvIfosR9IVOYDiUwfp/ZJi6zckCbzl0TJ2s2pxGLLqDnUIIHhreyv&#10;mokrnoOzNhg8+1hCNf0c743kargUvgR87vLaLubYIfzD0EO39Uhrz4B0EovoIhbRBm+63HMVvTQ1&#10;QhnL2unPPbfQ14/doz4AmmuOe9vQMPUAhqXz9h3GRXL9x1WLfY92V65PTNAeobltl+j0DGoBh4pb&#10;CLHFqEg4XAJMKBltKWNebqbh39LS10mORAe8tBTOyLHyIIcvIAwuiX4CHcVBNEcWtvayHn3Vmo2s&#10;X7dYUJvZRNZu3IEHph/7wHi8JdjLHkslnyJcVq/bKbPmLpPvvLaQOhXz5L//tzflG1/7nrz+zTdl&#10;3hsz0Q+wpnrzOzLn21+Xd773DeqgzBab7RvIyd0jwf7uEopPVVxCrGQTw6ogV6KUdoGxa+j+Y3IA&#10;iEG29MP1qtnXlpNjnM88fAINMFpW4quqyQw4dgSNtMZUI5iLwtFfBMCy0f/weWcsWSkz0SnMW0V+&#10;LvsqM+IZTr7so6PUpxndbg5sl7EtJbcBzfAp+m602DmGiI0DebP7/dF4e8iGnQ6yBp3F9gPUgvdg&#10;vc6cb+PqhAf3PjG33yvWB/A/Y02zhn3HknWb8cljz2rPXM+e3ZuYs6OrHzEB4vZugexZHKgnYibm&#10;Zo54deTLlSv38SL6GePE3+IR9DE1BPBrqh7h/OqH/Xbj+9vPOH0V/Sk+I2kD+KCPcB5eNfh11PFh&#10;YiY3YMg3OK+vib33OXxWssXStVB8YpslNu+aROdeEY+oKj53ipg7xcG648XJHz/7eNVJ4F3TrHkB&#10;1H0cuMs4AUPuu0W9Pvyl8k4T944iVwZWz3oqPiFGCgpziecR5xvolcZmfO/QYKSw1kziPE4g1qts&#10;Wj2JU/OIi8MP05Upc1254QmYtTb1xo6FS+jj9DGnzsB9mYtVN6v1BrWmoLLs1sFbhi67rJH8HuLg&#10;qsdWXq38ORaWHZV6Ct88ct5px8gri4ZfKt9OzCn6kmeXwbPhlqfh2wVFksh8kcAcE5892RI0B43X&#10;OwH/TjuNbrekCn6tfiX1hr9I0qlSxjoYbFQyumk4czx89WQujL4Y/o4/BU3rP6bnoSc+Dc8uQV/C&#10;d8grqTRqHebCTrNyixiTyInMyGGsyZNs5t6oFNZTyao7nmzR3I5jvZUAvz7JZ0uBXxeUUhehokZK&#10;YdUVxOqr6tQfq4lYaAt+hK3MP21S29RmeEZd6u43eLUy6+Yr6KiJc/bcpE7CGLHGO+N4G+FnPYZ+&#10;GgZ9h3j+2FNyOmh3nrwvt2HQtx49k+FHz/F0e19GX3zEWun9L3n1Q5i16rCn+DX8e3zC0GUPwML7&#10;ec3eO/cM7t0ND+/kPdt7b9KIXaOtLyT3TTm26qyVO6lWy97Zy6jVpueFMiv1vlWvEdVfqod2Xgne&#10;LvSXyBPJMGv2PMkpcGz6VlY215MNbq01YIPRVvhHHjN8tdVbO5i1qbJs9WKPpw+qN7a25GktBZ2G&#10;eo5ov9M4i94ORS+mf15eXoY2VTme8tGXGZ/e/q9m2fqe+lmUCU9po5U1Ks/+Kn/TddHTH/+HPKen&#10;e5Toe03/Labrqae/vj5GOfL0v//od9THflX99svfVfn29M8znbsrE5/+v1dd18+sz/l9n+1Vz/uP&#10;7pv6PfRz/jl59vT3/9Wvfy2/hclNv+/PeX3Kc1u/60o0hItgLVr3ysWT+oe+oawFqGURqjorvHDh&#10;yh7eIWiZfan5fYg9uoOY7ZzUapuYWqLv3EsOJvveg2gx3QOM+pAHYduOB6nthNbKOwgfTPi01q7Q&#10;GpBaC1LzOGKSMg2+rRxbvcBUvx3K+BEYHgO7Zn9LbFrHFM8A9r9hxJWjqTUcjY9fjDbGkdgTxBOJ&#10;c8VTqzhBY4sn8OvWz0s8HN7mhTbbFw1pQAh+27A3L79Q4tCwONZFyrJVlz3Fsp3h1i7cp1rsg05u&#10;5N7jdwDnVs9sR3u+21606HZwMGu0nzvsxNoMP+Ht5PzDsi3hiVZosdXTwcIMRrlNuTJ6TZrep4xb&#10;ddtODnABRyc8jeEWyhjtWHdYWcte+LXjXrgbel6n/c74HqPjc0Xj6+gidrvt+a2t0cVvhz3iJQI/&#10;N7PArxVGagKrUmayHnZtsmUbdf7Qja7Bh2LFOlmxaLksgXEt0AajWghPW7x2g6zgNTbtIHYPx7bb&#10;5yDWu1jnWJETbwHfQ6e7dwf8Gq5ptcFczFbBWJdtFNPlG2XHGlOx3WQuu1kz2m2iLuGazWK3Yavs&#10;3bJDHM2s0HDbiQfs1ofXDUSrffSQp8T5+EuYN+zSjX7lxO+3X73WnVnDwhDy8qWkg9js3btS9fix&#10;xHz6mRz4+c/F7H/+Qt57BZvmxPh3vPrl+16Hi798n97e8ssvJGb8EXvFdulkHdDFOrQN7dOFMrg2&#10;nLqKfYnWjqwpx4OyCq++uiq0bQ3S0sIeEZ1TWydap1bWMI1oxc4Wyqm8NElOSyDnlXyDBFhcHHlX&#10;MWjlolmzRhL/wbP3gIc7603iHugi9h2kxjhseYe1lZia4R9AnzD00rvRScP/Lcy1z6CpgE1vgH2u&#10;XoGfHnk6C+HX8/GhUN45b+5cfNfno+9eaLDsjYyLZjzHlv6zD1at3iKOB2BwxBEceV+NiR6gn+m4&#10;vwuNthV9UPX+5rDsbeaWBsteCbdcvnqDrFyrewCY9mYYN8dzo+lOMdlGH7MglmJLH4Fl2xLH2u3A&#10;+XIQTs055M65pBzbC451yDdg0oeB3A9HmjNM28UH3aqvL3mh+AWiDXWBSbvDqb0CfdGFBKDrhmfT&#10;9LpPsD9jBLEwmLYXum3PAOVfeGn7wbd9iTEZbFvrReLt442HPW2KaTtNY9vK6dQ/Wzn2/i859tTj&#10;pi4dPflN3Gxl7yF0sa70ZZedXJrLHvedYu9lCce2wd+Q/XrQXnHwJj/CifjQ7k2yyYIarttg0pvJ&#10;tdhAjGE93HepeoNoW2HosU1WrhZTWPYO+La12Q7Zw7GxZHwwh2trXEvjD6vQ1y9lrF28cCFezfhl&#10;L1wkm4k7ma7n2K9cL6vZ06xib6NtOWz03TkLZM4bMO+ZeBXNmidz35yNR81MmfsWe685sO6335V3&#10;uH/2G7OMyyUL4NrzF+HPvRQf9vW8t5ns3IqPosk22cixXkMsZTl6bn3OW6+9KW995w2ZweXM784w&#10;3kP/t2HVWtm0ZrmYb94glmameLhvpwaALfkkrnKEPV2M6lnhqJH099BweGNwEHpbtHtw2ojYOPQM&#10;ybDGdDhjBmtk9aBIkxMp5CCy9ouO07wd9mnsZX0C0CrBOp1cXdDm+jGOx6OnymddDCtra5Wu3ivS&#10;3dcrnT09Rj5pG1rGy7Cfpo4uaYZlX+6+Ag/rQVfXbtRzrW9to758FxrbdnSWLehlmqUcnl3aeIG6&#10;lGhja2FN6LbPNVDv6Cw1I3K0Ng4MNBrfO7QTh/nsEego1L9E9RRHEtGgnCBXle8Tzn1BcfHiFcE+&#10;OigYrZOfOLn549HjQa3HfbKc8fDN2QvkL779pnzzO2/KjNnzZdHS1bKZMdnKZjexUjcJCAyhTnaE&#10;4WXu54fO7OBBI87k7OQg7m74fjgTj9m729Br29lasZfUMd0EvxhrcoYOwZTI8Y+NklS4Ss6pTClh&#10;3KqsKJMzjF16O/4EXobEDQPCJ7XZrj7MaUY8SP171LNHdebUOv09LHtSm805But28iIPgliQe4A7&#10;NSWD0eREEnvAEzEBj0D6gFcg/mK+zKXuXkZOitMhYlGMDT4wB40ph0XE/gvL1jqRgeijgvj+QRr7&#10;Q5+tfiPqn625VPocnwDW/HDDsAj2AcTRXfh93b1CDL8y9RhRhp1ZcIa9WTFeI+Rfo51MZv91HLYY&#10;CdtV/5lAjo8//dAXDufF7+URhJcJ/eyQP/FpxhT9PVx0PILzewUGwHEyDD9GZaahrE3+P3HnHZ3F&#10;eeX/u5s4Thzvxj3BYEIz3YABg2lGIAEqFPVeUaV3JBAIIQlUkEG9gnrvEupCXQiBaKYYtyQuieNk&#10;N8lmE683cf7Yzx1ZGx1iO9nkd86Pcx5mNO+8bd6ZZ57nc7/3e/dHnpWM8mY8sj9Cj/1beeff/0h9&#10;xv+SOx/9Rm69/2/Uevy5DD34QDpvvkVtRrxH4T4FzWhRh+9L8/BdKUfzk1HdLKey8WXls2bUoEtm&#10;PlWKfuhMAWw2KUWiOQ9L4T5d99+US/fuS3kLrLum3qj35HfgiNj74ZfGmCgmq9Dg2O033pRsdEQ5&#10;tS14ROLtU875XoEvMtdGfUc7+tZWanH1yCfcO3/76X/LBx/+TK4OXZHmxnrp76gztNm3emqkswYd&#10;94Uoqc44Js25kTJQ+brcas6Qu+1ZcqspjfU0udeRLXfg2LeUabfnSUMuHj7e5rKNfjLn9SNyvbNK&#10;7g22Snt1vpxPipOK3AxprqmSvo42PLWvyoM79+Ttew/kDeaegwND6GLx2G1B39nSTB1I/azodVtb&#10;0LFepOFr0dKKFjcPjdJp5uMHZP/xkzBNOC3MswKOFkl+sv++YPR/KWi84MWldehnW/B1wKu0qF7S&#10;cithcDWSXXiRuTXexallci6V2mWplXgzVFKTtIo6V3hHJFXh516JN0mDnM6CW8OGIpLRbKbX4NeP&#10;70FyKTnkyjmpcbz3BHX0YBCqizx4XCIizqDDTpajIWESwPnq4+4jwQdDqDuQbrRMWHZhIbUPWUbr&#10;+Yi+LSTkGHqqWLSCJdII/7sGu77JvPzWLTxZ3v2JfPzxL+X9938qg/Ds0tJSyUN/nZtL/gljktgY&#10;NJ/wl7SUJCkuoFYB45GSggtSWYqvSEWh1JSzLMuXuooCalsXo5EvlKriC1LKtmLGLYXFPKeIz8Sy&#10;tJzHajiezbXUhmzEYwSWPdhjMOzbd67LnXs35I27N+TqMN4qzeQJ5MNtiFWFcH2rx4jqsrdxb3Z1&#10;tWXMwv1y41p0LRb047tEvbWVf3f14YGtLLunF3at/ts35MrV23J56KbBsXvR2XX24j3RSQ44rR12&#10;cYm/29HcGZ7ZMO38SmINSenwrxPkvgSIKWPhtYyJbb38yNs+is4tifwbuH3nsAze+wiP+p/jw3xf&#10;zuXDzs7AxGKKyVkokV1hObItJFN2HMFLI1z9RIrhUnn46icyrkCneSiZ8UGILDXxxJ/Bi3HEUbxZ&#10;S4iRXibeCjuOz5OYhHzYTw7MJhUGhucc8xTNRbN28SL+Tkw3nrrj3E8SLlwgZwAt7vEoGJh6JmYw&#10;x4mhXwsjLneMvJzDHK+d6IH3oKGh1uyeM+hvYqiv4CcTpy2VRx5/QR59bBw+F8/JxOdewJf4ZTQz&#10;HnjTJBIrKabmZyGsiZzBLPXN6SNe04OnzhU8OobwF7kux87dkMOxQ7IzfED8j3TiJxIDHz8ii1dE&#10;4jOSi365ibwTWOHRNuIyVeLqnYZuO1o8fBPQq2ZR8y2PeVguPgP47nL8coo6pan9LvVBb0t7B57+&#10;bcP4oA8y/u3Gb5lrrrQJxt3MfRcNZWs3HtuwbP0N4dXa6sm7qOQar7rUbvhq1/f24lvbI3Uw79ar&#10;6CRh2xnck3dwb7VydZXXNjH+dbATL8YU6iUWGh2JB1CyFFSXS20770W+QXQiXHgfOpGAIK7Hw8zz&#10;QokFbDc8fxYz75k5Zz5tgcyZt0gmTZkls+cuoi6rvXh6BXG/ZXzqvZ1cRFsZ9/yL8s1vPi7/9I1n&#10;5BuPPCff+c5z8j049rNPjWPs9H2Z9Pw4cuGeocbJszJ/5gRZv3oh17mNHNofxPVMPOXwPgk5Fkye&#10;B5+vogL9aL9cvf8jeevDX1Mn9pfkmAziP1zBcSyiDtR5jvdZzjXOjWP4eIYRF6M/Cdh7nPHuCca6&#10;xxnzHCY/MlCWrUH/vNFPTKyDGIuiMw+IgIclwxPz0OJW4nfTQA0BtL/FV9G0XkYjUIv2MwPvkhh4&#10;70nqXR8VM7td1OuBU69bKyZ2eOgxXrYP9KF+sZuYu9mi0yYX04E5qws1ftYskdkryOs0WyYbXa3x&#10;rmac7u8pJhup7/jKfHlxwWx5fvJUmcfcIJB7cW1jl7z3wa/l/ru/xi/qNr5L/XgytBp+TdHnWvGx&#10;gOG/3gkT7oZjN+Nb2gKvbef6qxW/vTX06RfxBWqH8/XJ7mNd1DHJloVmkXihnBHn3WWyP6ZHwjif&#10;w5IH5ejrHeK+J0dMthyVhSbbZZXlfrzy8VU/WYCvRxP9Pr5EnWhyO/D9riTnBr68j77BHa2AtR1j&#10;f5vNzPX9JS07lbqQLXjyd+IX1UxMRrkq+XpJeD5EnhHVYiuvVq6tPDEGPhmPXjkOtnma11StrLJt&#10;1chG85g25d1H4dPhLF+HW5dcbJfSpk50E3hb5ZRw/8hmTss+9AOhysVZPxQZh3c4eb3HohhHRjGO&#10;PAXfVp4dz37qHYInc0Iq1zP66WT8QDT3BP1HuMG3R5bqQaL+2tEpfLbk8zDtTKP2497jMcRHjqOx&#10;OEieIPmG3tQiDILZcI7tPXqaPo/3iISDn4LlxyYzbkqjT8vgekdrEnWGOqgJ5HukECdLlTO8Xzyf&#10;42wSmpPkDM65JHJg0KJwz4vi80Rzn4tPpyZwdi73WzTWxJlzS6jFWI6+pJJxeC31MBpapQ5W3dAy&#10;kofT2NqFZ1EXHmg90tQLqx5Eaw13HlkS17x+G149wqq7uTfq38qse7lH9sGzddnLGEJbP/tdvvsW&#10;NUnI97r/Dn4h5HqwT+f1N4ym66q7bmeO32Iw7Gv4IFHnkb6puqNHihupJ1xz0aghrf7YhRUNhib7&#10;TCL+4owrlEWpHtt8ixO1MajV6uhp5CIrf1KfAH1cNZfqMxJNbEP9R3ajhdG6DduDyRE5io6beUQg&#10;OjfVvDj7MS4mB9GJpT38w8U/cIRtw8DU+0DPI42PRPKbqOb/6Cl0+2zT7Uc5N47w+6iXdkQ8/unR&#10;eG2hbfCGYelY2dbB0cCx6jsyyj1Htb7/P1j2VzFK1c1+3b+H2eooc9XnKEf+W19Xue/Yfb9Od/3X&#10;NNtjX2csLx/l9GMfH10fy7z1s49uH13qbzT6T7/j6PYvW34Zax+NFejx1M/xf2XcX3c8Hv4Meiz1&#10;M4797vo76TZ97P/63vr6n3323/Kf//m7r/3eD3+Of/RvPY76efXYm1tYGIffmhxrVzdvGDZsCZat&#10;3tg2zN3VY0RrQK4yocaViaWxrozbAdat+zjDs5V72xLjUpa9FR6+fR/X/KHjRhvx0mfeeOQkegH8&#10;unYHo5HSOtB4VNF8tx+gb0Hv6Y/GjDmtv85veb5y6wPMJ0bYtXo0keNBC+ZaDybnWHn2tl3oshl3&#10;KsvWuXHA9n1f1DXAr4jtqgNTjxEnVzxHHN0NTbY97NqRdQd76tVZO+EdaytWxPy1bdJmDg/cAK83&#10;s8I7zULWvYZGmbj2BlO0zOvQLZtSh80EjrwcprxkqeGVrV7HWv9RvbPVd8RmM3Xb0Mna29jyHtZG&#10;c4Rtq+eIu6MLNSXRrdLc8EDx4ph7eqJVdUfn6uAiVpvhiZabDQ9X803W8Octsgoe/cqrK2CRi2Xu&#10;PDTb6DBfhl0tnEl++ov4sk6Zga/BdJkydYZMnTFbZrxEvALO9tJScuDhmaabtsAnlWWju12PFhGW&#10;bUmzeM0UnekKMV2Ej8I86hzNWizL58DEXl4hlsvNZMtqc9mMdsBiKY/PxrcbXmP28lKxWrpSbOA2&#10;zqbrxRfvkX1uXhLqHyR70DL6odN1gWFv4Xtb2+LpDOPcD9uKzMmRtMZGyerrk/ShIUkcHJTI/gEJ&#10;6+4W/+Fhsfj4Y3nxD3/4Uj7NxfGV21/4mueY/eY/5PiNG+Q4VUhJRoYUpVMzMg2mTcuDC+VmpUke&#10;PFs5dk11qdSifaq7WAlPq6CmUjE5uzlyPi8dD8hExjXoUqM1Xg1HwichGGZ3MBzuBd9WluKCVsAD&#10;juIOp3N0dyNXGS/1jVayWdkzrNmG47FhvfqZc8xXo+GFdy6cv0DmwrFVi/3i1KkGw1YvCmXZyrbn&#10;zp6N3n4huu6V+K3ruYUXBueVI2M5R+IFDvAwJ9i5I8dba68rx9baj6bsu5ZmBtM25zfX+Mgr8M0F&#10;i5fJy/zei5etNrTZy1aRB7B6PZoXO843tOWbnAyWvZ5rfsMmB4Nn23HtuHgHcn0SG2LeqT4rtq74&#10;CLsxhvaAZXtRU5XmyO9u44yvggvxG9iRaq2VUSvPVm7tCbce+7dy7BGW7c126svCvpVlj+i0/8yy&#10;lUuP+ozourJt5dzK3QyO7co1xro+ptvHNkdv+Jw39RM98NR2Xcf8Ya1YupjIRjfm6LBse19z/Pys&#10;aHhqe5jJOjvqr1qhxTZdRP3B+TJ3Cf7n87mu5lCDftx4PEEmUsdTaz5SuwdG/QqsegX67DX0Bebw&#10;bAv6htF6nhrz0n5CYxCrVtBXoMV/dSk6aOJTZqtMxWQ5vkCvrhITfpe1K9BPw7cXzGJ+MXGawa+V&#10;OY+y5wnPPi+T4NmTn/+hwbcnwLeVTX//iWeNpvtORc+tbHohc70Fs/AwUd03/cLUCVOMfZ/87hPy&#10;9ONPyjP/8hT6pKeNbcq4507Hv2TOdHn15Zdk2aIF8uqi+eSALEHbvY5Yn714e5Nb4uMl3lzHLm74&#10;NHG+2RGzcfX2oq/fRlwSXglTDNi1Gza5k5gocQ+YotdWeKK7O+MxB+aimzkXia2Q07J0+XLm+i7o&#10;Qk5LSUW5NLbiqwv7asCHoKW9HS0hesZearh096ILwp+gCb/uxhZ8ClqNVtHYbDDtYnSeRbSCWnh2&#10;dY1kleEXkF+Avy51yPBDicvKgj/kSGZeAdoq6pOhh0zJvmB4l6Sih0yHcWcWaQ5kERpA/FMys2Bf&#10;1Hsn7qUtjvXI5BQ5Fk9uatRpdMmhaIwPGDlJGs+di67qhckz5fvjp8p4frPJ02bLi9Op80nf/JqJ&#10;Kf2fnbgR69HanA72jmLKd1+o1/KqlbJpo6W4ujiR3+traOBD0avv37dbtgUFyCG0ayfRsJ+Ji5Gk&#10;RHTxqUkG58pIS5GsTHgaLDsultplx4mtHSJXRPVf8Cd3rjU3riG97tRjxM5txGfe0ZvrAq31X3iM&#10;+HEd+ToaemwXX65Xmpsf96MgtMw7/OA4cDzmih7+1JQgT1o5tivzSCfuU470907u5FB7UXOROJdq&#10;rdVvRDXZ6jHiS/zSYNmqy96B7wdjfq3V7O7jb7BsP8bq/uyvLDtoB/f/rTvE3pncDo8A4iX4o4ec&#10;QH8dbfhln0QXpAw77DS1c1iGhEfC2Y/CCsgD43xTz2xPjpt7APp0+l7th10Mls35501c1Z3vjp+R&#10;H/GU0Ai0WmiSth0idnE8Ws6cJ3bZdc1g2Tc/+I08+MVncu/j3xss+ya67KG3PmLe9JYUMMcPYv8d&#10;4XGGp7Vy7eL2Pnm9oEIOnUmSnRGxLBOlvLtfipnPZRJziUSjqyw7vrBIKnr75dLde9JwbRitVQa5&#10;xolo2SLEm5wz773UbGWOc6EWRn37HRn+8SfUm/wR/iUfy433PkKTesfI869qRj9J7kI5zKe5s03e&#10;/vH78sHPfin3H7wtA/190tnRanDsB7cuy9V2eGZxotRkR0pNZphcPB8uvWVx8kZbljzoypHbzely&#10;synV4Nr3u/Px0S6Uy3V4PMeicbdZJns9LaWpKEE+vNMnP7rVK131xVKVlyEddWXwcjwa2vBKaW6R&#10;rrYO6YfbDzKP7GcOqyz7Io81treJeoy09eJ5Ce+qhsOrx0hVY5Ok4dMQn6a6t2R4TREce0AGma+2&#10;My89X1ZDPnUufkLVsC3my+3wsx64WM+wNHSQf97UhxcCequmAbRWjZKeQ+1A2HRKVq0kZ9RIYlot&#10;DX0n+mttibl4aNNOZ9ZLVCrexbDsM5nVHP8C5qdxxD2ob7wDjzy0bv7b8bfk+j6BNisu5izXJlzM&#10;lNwJ+mlHOyc0i6Fy8iQa7ZQMg1lnZMAaIk7LHph8YOAO2bfvkCTAAoqKOEb9VwyO/eDBu/LJL36F&#10;buVz+T1xh/fee1+a0aiXlZUZLDsJTfbpU1H4fETBMxOoJZlJfchkg2XXVZVKS0OlNNaWSR2x9dry&#10;fDg2x6umROr5uwh2nV+IdrmQGpQslWWXVTCOYQzT1FIvbR1N0tXTbrDsa9cH5ebta6I8W1n28A1y&#10;tNlHWXZkBPE7fHm20Rf50ndo8+B+qjzbw9uR/txbYuMj8RGpQoN9Cb3mVbj1ZTj2AH8PovseNjh2&#10;3+Vh+PYg/Tda7HZ8KprxX2Z5qe+KdKHJU3+Ri+3wz8Y2vCTKGU8lGJ6sW4iJmVnbi4UD8e+gXXiR&#10;RqKbL4EfdZEnzrl990NpuvyAmFO3hCWUyP4o4kaxJXI4upQaiAVcR3nkfxfCv8vQEaLZZtvB0Czm&#10;G5nE4FIYL5xgnBBM30h+wyG4TRw+NQnlxDUT4NZoraNS0WPDosI01kmc7EgkjAhdHXqY7QeCjRha&#10;LOxJ7w+xqekGx9bc8a3bQonLh9L/oSt3PwJb20Ndla3oTFxlwSJr9CjOaAQcZfL0lfLY4z8U+een&#10;5ZFHn5Onv/ukjH/6eZk1bZ5sNrcjfhCKrwM+SofgoGhTo/ElScjqh6Epyx7EC4k+I/MO8Zi7Ehx3&#10;VXyDO8Q+qEqmzDogS1dFM97K4xyux0OpFY6Nl/GxduLMRWJmGU5d+e3oEw7Buk/QB0YSU8SbKAL/&#10;msIeamAMS3FFP3VCL+O9Tm3O9utwbfUK4lpruQzXxB+7GV/a1j5p7GQffle9Vpv70OUNDqGB7KMu&#10;Wzv+tdyXu6gH2t+PZvua4WF76fpNfrMrkllWIXsZ+1u6uMj811bJ7GVLqTdjTszCw6ijqDU3S+qr&#10;pbShmvqbmXDgIxx3P4Njh0eRywUz0lpQS5avlFlzGY/NXySLl6ykztBrMp5Y8tyXXqEuq6fsRhsV&#10;wu924ABxBfdAWbBghTwPz/7Wd8bJt749zmDZj37rCXnkG9+Rxx75pjz5+HdlxqTnZMlL08R6wwoJ&#10;9LaTY8E7JS76OPfWE8TjwyQqJlIy8vBWammRuz/+SH7+u8/lg3/7TAZvfoCHGlw3ulCiOA9PnynG&#10;myBXwmPw+U+g9l9yIdwqC8aI19meKOa4UeQKhzMfOEiuI3Hbg/FG23EEthWvHkpdkllyRdILB8m9&#10;weM/rYPcs9vUE7gnqQUDBuPedjhVPHfGUvc6HB+RfbLM0luWcBzX2lP7nXitXQBzxwBPsfZzw7fD&#10;RWz9yM8KIlcrkPpQNNdtjK93cH8N8iLPzI7x7UqZMGOyPPrUv8h0jqvftl3wyTb5yU9/LR998qkM&#10;XP2RlFR1y9mUi8RsivhuNTT8YmIuoiVth/22w98b8QyuRmtfhl4pV+y8cxhLlKIbbobh9sNzu/Hx&#10;zpQFphHy6qZYsQ0qlKCwJjkQ2wnLviJxF67LyZR+7sNlMP0E6q+fFHO7UHQp1M44HMs9oozxHl7t&#10;bUP4BuFpU9Msqdl5+GKEc835Mk+2YpzpK1m5mdSX7ZK+IeqWwrPbeul3utvJ5asweKF6imhtR23q&#10;ha3cWll20nk0D9mFBqvWv89m5BmeInEp5419NHddObjy7Dxiy8Xw7PMV+CLllRm67Eg4uNZ0jGJ5&#10;GlYZyj18VJutHHuEZ2t9F3g23PJI9DnDY0RrP2o7xX1EufbIktdIwdNaG68VBXc9eTYd/W8CevUI&#10;8dx+mOO7gzkMdUCdfMkf9cN/kZpGgbCSg+TVoNc+Slw+LDqJeEMqdWOpe0rbticY//Iw8o5Ocb6e&#10;NVh2Au+htYfTuc9mnGdcnEcdgvwRL5BM+uXz6Ks11qj1DLSvrqEfryWPpk65dRt++pd6De+oS9zz&#10;Nfeml75dc3HUO+oSfLl7mPrZ8ObLb9yXK3cfcG9/0+DTqrke+fuBsV9jD30KYwZl21dg10P3Ydfs&#10;P8Dz+m6PtN5b9/C/voPXyG3Db0SXXddHdNvKtlt478b+IYNp67KilXgDftspxMeTlMPnUq+koNLw&#10;yFaNteqtlUM5ewWKmRXeoMxztUaUzncdPfzRXqjPOp53B48ZngLqma113Q4wVtsRchTtNXkBu/YS&#10;j8OvJyBI7LzQ5vgw9v6CZeu6blfOrX7ro54i8Wm5Bss+Eol+n/NKGbfGV0KIfxw9dYYxaRxxfLT1&#10;3BOPnCL2cjIKtgDjOolHecQpvNwPcv/yh2M5U19+FnV35snx48cN74WHtcH/KBv8e5+vOmDlr8pC&#10;lflqG+WiD7/mw34dut9YdjqqvTXA5Bf/Pcy8H2bBo4x/9L3+Vq6sn3vsv4dfZ/T1dDmWZT/8efRx&#10;ZcGj/5RHj33uw+tjWbsyaH38y2ICo7r1v6azfvh4jD2eY99btzswJ/9b/ul3/KrXGfuaX7X+Kcf2&#10;D3/449ceh6967t+7XT+vHjP13Pb09DS+5vr15N+jFV5jCh+ztDM8R5Rh2znh2wGzVo8R9cj09tvF&#10;mBfOxTx0KyxaddfqI6JtNzoXbarP3k/TfiKA/sJvB/lYO6kDy9IniJpdcGzVc6tGW71H9gdTR/iw&#10;aq//3A6yfjCEfvuLpo/tgY3rfNiX5/rxOtt4/k7uWbr04TXVl9OD+bYL825nF+bgzrA3mgM828ba&#10;EV6zBd60gVx8M7SyMGvlekbDXwNvjbUr2b4crearaJNXm4qZCQxq5WpqibyKpzEccuYcmY8XiP6t&#10;9RbVf9oG/mwPx3CypX+k6bou3ZxcxQcOGOCxVQKdvcWfeKCXI5yIz+XhSX/IdntXLzwTXNH4Oos5&#10;zHstY/xlvOa8FatlOhx70pz58sOZc2XyLPyYaXPg2PPhXwsXLMEzF17GvGv5qrX4ipii2zCTZSZ8&#10;fnSCFtYOjKWc+A3t4Z3K7dFp451stnod/Gq5LN64SRZYWslLcO9Zq9fIzJWrZBZ8bhba4XkwOG2m&#10;5uhWiQ9asrQwg+3D6axM0HCuXydecNtA+JSPo7V42lmJuy1a1y1oXjeux9fZSvx93NEuBcuZM2fQ&#10;YaInqqplTtpC7hY6js5+9B2XaQPkLA5JFrq0Qx9+IqaffvaV/PrL2PaTn//xa/ef8emnYvv2OxJ1&#10;sRl+nS+ljIuaM3ON1o/Oqju3UOpyLkh5Nrne2fiA5aZJYlGWxFRekPjafLxMGe/gpRh/IZv6qnCv&#10;8/iRZKXDuxLIE9N6dNzr9qo+EC9YX84z/Gvt8LBzdbEXby/qrbG+2WId3sWwbLTZK+HT6jW1FL6p&#10;bfHixeRM4LUN254zh5qAL7+M3/kSeQ0Wuh4GrtpujaEps9Zm52CPlhF2y3G3c6TeO8x87Toz4k14&#10;ZMBRVZOtvgfmxEVM11nA19axHf0nMQyzDXinc+6vI2Zjth5PEhi2xSbOOXj2Ogu0HRu4LsytYdvU&#10;CuQcdSYepDkcDjAsGyeuHc5lO+YYjnA6Z72fe3hQO9RVtqA5teF7OvDdXTyZm/p4EF+m/iNLF46B&#10;kwc16OBLbl80V8bhut3ZEw22B/prNJSOaLudPEd49SjHVm6tTZn2KLPW9VGPbF1Xhu3iqz7dvOZW&#10;/M21+fI6/jbkcFIb0oNj6Goqlq6wbPc1Yu0Ny/aDZQdYGOuWrniI2K4k5xP/F0vVZhMvWjlPZi6c&#10;IZNm/xA/44kyexIce/pso27jIq57reO4iLmAapvV195kJbkZa3gPrllr7Qe47h3syfOwc+C3Uz/C&#10;zfQ5m2AkFkZfY8r1p+ubuB43mm8mt4PrdvFyvElelOefm4DP9iSZ/AI+FhOnyaQJU/EqmcxyirFt&#10;3NPj5IlH/1We+s4T8sx3n8JnmfzZHxADmaj+JDNkNpxVly/yvBeeGY8X87PGPs8/BSN/4vsy/qlx&#10;MmXcJHy6Z+DLPF2WzpsDm9fvNgP/77nw9uV4LFmIq+qInezF1QnPCmvqYlqZGx7QduQEqC+0mztx&#10;TR7bYoNGXs9Pa2pw0rbAry2Jk67hfNS8AtWnT52Mh8rUadSdtJbY6Bi8ZGukpalZqioqpbioCH/Z&#10;Cqmvw1+2iXr18OvKGurAVFSTJ1EjVeiyL7ai9WxHT3aJHPl2NKCwtIaOTupGXUK3io6V18mAHaqO&#10;LrWgkPkh41maMuvsEjwCyiuZJ1aj5a6RXN5b2wV03ZnEutLhS2m0rKoqya2vl/zGRsltaJCsmhq2&#10;l0tyZgk5m+QVR5w12JdPwD7Dv9MOBqv3RGWxGyxsjLZpswPabFg/MdbAQHKNuHasLPC4XPSqPIN/&#10;+vgpk6m5Ol9Wmq4lj8GNe+Z+OAR+C6dPMf5Wj0P6nox0STufzfwNL0L0YbHn8N2Ih+kSR9N9VSsd&#10;tAed/HbuxQEaRyPHAX2Wxo08/NFMb4Xj+nBtbdXrQus9cj0GED8NcIX5jnBsp63co3z02uFxXxgW&#10;c2J3dFvKwx24Hm1dnbiu8eHmd3b1hpX78NqMqb3Qnnj7b6NtH2l+mhelviLbuKfDsdHva/OHNSvX&#10;Vr7tsRXW7E3eTgDsm7lz4E7V68Ojyaty8wog3xlPEHLE9N6962Aoc4gI9DHEDk+iO4JvHWY+oeuH&#10;wrQO5BE8ABh7wLFHPEWUZVOzluYe6E89S2IpHBcfGHfAjm2MQQ5ISDixcObB3sS/gw4dk9PML0pb&#10;4TLXmFvdeo96j7+QNz/5vdHufPgr6jy+zzxpmHOkkXgGMX/GErvR7GbVknsP28lEn3QEnZPvkTDx&#10;Dw2X42icSjt7JPoCbC0uXnZGkrsbFyen8IzI5JzOvthgrIfC5CPPJaG94v6Rdh62moc/Dn613P8G&#10;3/xA3vvVZzL8zkcy/O5PybW9K6WN+NoW4hlcXDTiv1NRImXV5dLU1i796J+Gr1+X4auDMnS5V+5e&#10;7ZTBzjrpqoY7lydLW1GsNOeES1tuuFytPiPv9ebIe93Zcq06Vq5UnJY3mhLkTnOG9JfhH3EuRI75&#10;Uht32TQ55LlR+iqz5CfDl6SvtkBSIsi3D94rxWlnpa2K2nF5zIXjX5ekmDjJS8+UVvInLhN7amxv&#10;NVh2W7eyhSvSf+2q4ZldS6xKPUZKiTsVVtdxrbbil8L8uKNbWmCdyrF1btsAK+u/dR8eMSCdl4d4&#10;/k0ZunVXhpkPX2V+O3gdHdcVdF0D1+kH+g0dYWUtfqrl3NPRbV/Iq5XsnCq8natZVksqvDs+j+Oe&#10;US4nk2BMyUXUkCymFiT+wUdj0T8Fc//ZKTYOPtwr7Rnb2Iq/H34baKqsmeuuXLKKfnAdHnFe5Jcc&#10;phbiCSMvOyWdWlb8fhGn4vA2oF4hDNY3YAf1Sw/ij4w3E+fCBRhBaUUtntJ9cvONN+Xeg/fgytfw&#10;2ibGdo46Aa/H0c5IMvkW+TC9poYa6bnUIk31VXIJztzX2SzDA51yY7BLBrubpbmW3z2fc4xxSX05&#10;Wuz885KTR81MlnkFF2Db+VLOuVHL81taG6Wd1+rtw+NksFcuD/ZJ/0CP9PV3G+sDnCuNTfRxBTkS&#10;EX4cXwXiVfThtozV7G034YVkZ/hl794bKKFhB6n9GE9fXCKXelplCJY9NMxvM8jvC9Pshyf0DVyT&#10;Ljh2exe/G8s2vrOy7AbYQhvbOuDYTZeIQ6Dny4aXJMBRjhJT0pp59l7UJdgaCAPDm5/8i/iMHGns&#10;VRbykVx961cwjA8lr35YotIaqdNdzDVYKgeiq2RfVI3sCq+UPeH4WETVUz+tAW5UDV8rIoeumNev&#10;pb+ogkXXoSvtwRf6uiRn9+MpWwezziO2fpp8sVhidjH0mSeJxwfT5+2nHwwh1wVN/u4TxPKOECOE&#10;XzBPUS3e0Wjy7pVZwSN2HsRrdn8E/WEwcX9fuLUD+W7WMmWGiTz2venyz9+eKI/+6yT5xqPjRP7p&#10;KXnk29+X7z4xQb4l36Q9Ik8+9jSx5jmybCn1GtZao+mmz3Xdg44nGm1oA7kJVRIa14h+s4t8gmvU&#10;lh2WPREd8MpCOGYs+WJHyQM8L1t3VFOPpJLvUEJ/W849oZLPlAmfiSCHKFhWmx2kpsM2tDBbGf/R&#10;F/vy+nG1ci7xooQex9c7qlRSEvFoyOM3q6OOa8c70tv7rvT0vMNveY92V3ouo4vsv0UMjfyP7n64&#10;Fb/3NXxF+ohZdMOxezqkdRD9/XWef+MNwxPgIvGcCmLR6dx3Q07HoFv0lzWMCUw2kpfKveRY9Cnu&#10;y4X4EsCdGEuHnsJraS9zyh2BeI1HSnoGdexORYgj56WOg3W+r76s1owtLJmHLMJP0WT1Wtnq7U/8&#10;l3OHflhzKfbQvzviEWm9yR7tzyrmSUtkwqSZ8sTTP5BvP/a4PP74ozJ+/HPoQ+ajBzGXfXt95Pix&#10;XRIRSR8XG0bN0FPkeSRKYXkxHkkDcvvtt+Xj//id/Oy3f5LhN/9dSqqHJSK2DC1VgZw8VUNuWbPR&#10;4hObGSN0SPqFbjwZmpnvUgs4MAXP+VTx4/dwdU7iPpeOP3GV7AqthW+2S2z6Dckofg+v6PfxvXoL&#10;f/RhfFf6YaU3Ja3wHXykb8qeE3XiFJQiVh7Rst45XF6zVa/pHbJmC32WHWzTFd9pT3JDfYPE3h+t&#10;SSDX03ZyEIhB2Qcxnt5OjHo3Mer9aKb2sj3QSazcN8p6R3QuThZwtHBiFZfkvZ/9Qn7yyW+kf/hN&#10;Karo4bvUMtYpk72H8PI5UMD3rSIXrIE862ZyrJvI2Woi5l2CjiRDNjklwcgz8eoro45gkwSGdPCZ&#10;K2Xh+jiZ/VqEmDhkivfhNtkVeZmYcJdsD+vCJ6dbQuOH4LfXYbdX0Qa1SsC+YsYrr5PfeYA4dAjj&#10;HGL55+ultmkQhjqMh1WPFJQRv8zm2EfHSGI6dY37e+TWm9wXrhFn6UafPdgp1+8Py9Ab1FHNKjB8&#10;Q9RDZHdIuOH5oOvKGNVDRPWyCfBsZdrJF4rxkik1GHcs21XDfQpWrcy7sLaF+/Alwy87r6bJYNrp&#10;xVXESkuo6ZBPTeFc/EPSDD8R1WEr094bRpzzuOqzT8t+3lM9R47EUGfmLPVmiGWr14jqsiMS8T5J&#10;goknUQuQprps5dgn4Kghp86RMxglPruPiAvjTSffPeiA9xr6bP/dMNdgPL4Zj2pOidZ+PBnHkhZ5&#10;JsVoezSXHXZ75AR1VmHZryeiy2Lum19cKeUw3+r6Zmprohf5otXSX9ehr25A39zEvLwNXt3RP2Qs&#10;W7k/698ak7zENo1P9sKuB+DLel9Wv5AexivdrPfevAeXfluG3/qxXLn/jly6eot+Al8iWPiFijpi&#10;AKmyLywKP/FzUtrULpfvvCU33nlfrtyjz7l2Gy9sZdRXpaGH/I9u6j/SdL2xjxhaH77YV/AneeMt&#10;tNm38B2Bn/O+ncPE/NmvoK6FPqdKUvJLOYdVx8Jvmplv+IWof8heuJIrWk0bxuyesKvNDh5othgX&#10;b91hMCllU8q0jzHWi0/CF/8o484ofs9jeIrshyvBsj2374ZZb4NjMy/2ZfxNzrLPrn3ivZO6MbsZ&#10;lx8MMc4d1fSr5/qZ1BzOJ+Kl8Gs9D3eFUEeSc0P12MfIETxO7DwKlq0a+eOcI1qfPIT3DI6ktt2J&#10;EY7uvw9WtjcA3RXs3R5tmskSIzdhAzxG/+3fv99gocrx/hr3/Hs54f/L5ylrfPifMlYzM7OHNxt9&#10;/8NM9ctY8NjPN1ZvrPuOfWzsuh6v0X+jTHns42PXx76mfv6xjz3MxP9ajEH5/eg/XdfX+jKWrZ9J&#10;v7v+U1b+8PuOfoaxx0M/5+j2sUvl3fp6o//0WOu99Ov+6f6qex77On/P+ud/+pP87vefii7/nuf/&#10;I88ZjY3oNaL/lsE1bWwZ38N6t9gyL6Y/8PTBF4T8Ls0PdmAu77eNOTlxLPUdCjnB9U+/ofpsI7Z1&#10;FG984l3qP6L9hTbf7fv/rMlWFr0XfVoIdZZDYYPs+xcNTj522yH2VXatvpvatvPa+rfybZ0XO7gw&#10;v/cm7xgW5+qGXssVHxQXdHIO6GY3a80+S/TVaxhPUi+RtmqZCTqcNWgm1xpt9TJ8qpeiSV6CV/US&#10;NM6LYY5wq3kwrBlTp+NBO416j3N53kqxXId/trb1eBpYwB3hVpstqSm23px6feibWbdDG+2J/iTQ&#10;Ge0bfaiHvRt/q48qDMGdGmMst+A3YungIqY29rKC15m/ykReXLhEJs1dIBNnvSSTaFNmz5PpcO0F&#10;s8lrh31p7UFrcjTteW17J3dy4fFPg1uvg1ubb7HDK4KafC74rPC4jS31QeD41pvs0JHy/fne03mP&#10;6SZrZBbtRTj2JM7fifPny8R58/Fbg+mtoPbk2jXwT3PD48LBeos40pzIG7S3tBBHC3NxtrIUO/O1&#10;4rjRVFxtYGA2lmJvhRZ2/RpY/ibDN/bkyZPUuC9E68HYt2eA+Owt4951sf8G+YnkZrcNSHFrvxS0&#10;DEhO82VJ6L0hvu++L0t/T+yMa/1vaT/4/PO/ut8Crim/+w/wX6yVWsYO9YmpUs+4ohidVF5yIlpI&#10;tI+Z5PKf596Sh79aQYoklzKnL2HMU5SPtzatMB8vA+rQZTP2SEAvCM8OOsA9baeyJR+uD7gqPEh1&#10;TkHwpa3oA+03ayxgvcGmdVyujNoC3qecWvsUZdzKt3Xsvhz96urV8FX208d1DK9N+yn1xLZB8+7q&#10;gX4Znm1rbw9DU15tghcNnuqv4XtjRlxmgwXra2XValNZvWYD+3BOWsNWOee0Wdu6yMbNjuj1tZF/&#10;gT57zbot+DtuZA60UdZZkoPFOerswfX9Bcfe7OBMXhb83GWEZTt5oQlx43pyxEPBjs/nYI1uF704&#10;31d5tmoilVU7uMH2XWC7sGrl1fq3vSuMmm26v60TdR2dRli4vRss0Nv5f72vbfETMbx/YdajLFuX&#10;yrJ1u64ru1aOrdpSg2cr1/bHI3AbzB+erTUeN7r9Jct28LcQKzcTxvXUSLWDXdiuFFNr6qlaUT91&#10;LXkQS+bI1JemUHsRHw/iV6sW4WH/CrVXWS6dv1AWc10uYvuSBYvRNGs9T/WCsTA4toebp/h4+xrN&#10;A42uK8fMehM1etZZERdbD88m54F1W/oiR1uOKzki5maW1GhcTqxsET4lS/HM17jZIjxnZhpse8IP&#10;JsoL434oE56bIMqlJzxNbclnqSv53AsGm1Z2rQz7pWlohF+cS41J9MJsU849bTz6cpquT4FjK/dW&#10;lj1t/A9k5kR8JCeMk8njnsOf+3n03TPpA5fy+fDIMV9HHUn82NETb9hAfgpt0yYrfIS2oD8mh4Rz&#10;etVq/BtXvUa9WDyLOGfNNxAPNDWVFZzPml8wHob7xPe+J5MnTTIY95HgEElPpeZZVha+s4lyNj5e&#10;Es6elcSEBLxDkyWesX4MnoKn8RyOY+yfmnmevOdyqUDzWgO3rm1pY9zdQf5vD9rNPvwXOtF4jfhp&#10;58C01U/7AmxcWXZWEfWBSkdYdk4FOai0C+yTzeOq586gpRZTWx3mnV5eLjmwx8LmZilsaZE8Zdp1&#10;aEob8BYtb5KMHHRzqfnkvMIhE8hXTYQ1M+Y9l4ye5yQaHOYO+4mxHmIeEcZ4PSISH9ZQapvBfq3J&#10;uVnM8Zjz8gKZNGM6+b34qf8PcWcCVeV57vtn9Zzbc89pe5ombU+asU3SxMQhKo44IoqIzMgsCGwU&#10;kFkGEQQRRAQUZJ5xQhEBQWaZQURRnI1GTdpMTdKmw22bDues2677ez5Dy3KlaXtvz7qu9frt4dub&#10;vb/9fe/we/7P/3mZ/AuzufjXm+NT70yeI3oGmLWy7DJia6Ww0LxivKMP4DsOx47eHm/wYhOeGg85&#10;NnFQk/r++cFeAllfElPeivdsMH3QZh+uBTh1IHlAcGyDZXNNeJqIF8GxXf2oleqDVxHsSrXcnvBv&#10;9dt2Iv5m58rvzTXp4o0HiS+chWvccxMe+HDsh17YaPFD8fgIiYBPE8Pj+wVHhMNSIhjjww2WHQhr&#10;9g+ihkUg8T00K56b/MXbL5CYt3qhRjNmo3GB93vSv3j54kFE7mcoY3h4DHWbdhC73qkxcJ1DJOH9&#10;yjFN3s1j3EeXvTky6jOWzTwkWH3Otxhb9RoJCIeXw/mDoyLI7YrHAzGTnONCeHgqca0QcoH3SGVD&#10;B7nw6H6uPTBY9sQPPsFj5PdGu/7uJ9KLj0h1Yzu5wQWsz3eKf1yKVLWclbEH78nArQdy7OyQpJXW&#10;SFQGPhOMHSWN8Ooz7RJBPScvvBMDdiRK/AHWj5xXlW1tUtTYIAkHqQeViYdFRQ3xlFa0p2fxG+lA&#10;v4hGFl32WT7Pmz/+tVx/58fUObogudVHYd5l6JTriN2oRqoDPtgmEzevyI9+/BN55308UMZZ97U2&#10;Szv6xpsX++TWpX652HVUhpvLZbytVC61FspYU65ca8+XN/srZLQuXWrSfKQw3lmqU72ldl+IVO3e&#10;Kvsi3CTE0Vy8V82QvIQt8uZws7wz0S+nSrPF5GQlaxfOlljiHOX70abvpoZbUJCEm8hJ3JkiTbV1&#10;cml0DH59XnqG+slP70O7NYCnhMac9HPrmrkbZjJArSc8d2HV9W3qHdKCJpNrmbVz2+CodLOGvXTn&#10;LbjEFZjKVTSQN+QSOq2rt+/JtTceyMStN2XsMjnJY1dh2jdh2tR9Iv7d0j6MTxF1MY9zrR5tkZoj&#10;D1shHHtfZZOkFtRSN6+G+nnUei44arDsmOT9xEPQAaJxW2ZhJ2YLdB5oQRyO+I+LN3M96kvMWkDd&#10;b2fYdpwkp2YYbTcMNmt/PnWv8AdhuysNb9Tt1AmEY2/hWggMCiO3gJoAETHGY4nJaZILryhHA5fL&#10;PCPQ5E9s20ciOEf3pKVSQ7JCRuCB77/zlnz6v34qn3z0nrxxfVxuXb0gD+5clffewsflJjGB9gap&#10;KMyWwpw0qTtcQh3JCvy2qWl9qJI6vZ+x7IYT1IRskq6z7dLb1w1nHjJY9tAwTLkH35euVmPbP0B+&#10;eDv1CGoPSw45HtvwhvYhbmVnY0UcVnNKmM95OuE1vxHPn2BJTU80/LLVf62f9xq9MCoj5//Msodg&#10;DH0wa2XZ6jGier0OuMUZeHZ7z0Mt3xk4yTE4RjrHLBnP1q2xO/A1wrfJi3ws+gPVY+8rLicOWYeO&#10;7z25/hb1V+/9HK5xX4pPDMnOXPh1+jH49QkJ23VcYjNbJCq9SSLh1ZGpjRK2E44WXY3nWxE6tir4&#10;w2kpPzpB/OcNfNrvsb0N0x6E8bTAs8/gpV0Oi4YvmnYRT4Rjb4wjdhcp612Cxcrej3rAG2neNGLw&#10;/lth7XEwiwhiguSPhuKpFJPG63cbLNvWORhPQAdydObJ1785A2+Lp+DXT8o//9uz8qUvP8ntx+RL&#10;/+Nx+ZevUH+Q+PNX//kr5Eh9W1567hU85sxllYUDaxO0/fE5hgf3jj21sI5q6iUeJyfoDLG0QUnI&#10;HhFTXLMsc8qTZ2ZHGBw7MPwMGvJW+v0GWj064Ab63Xr63Br6YrigTy51EnfLytXR1ErxJ5fIXWbN&#10;cWVOaGLeiP41kvM3BX/mrEYpKezA32ZITp3kemrBf7bzBhp7rrVRtJWX73Ft3+Z6pj4b8/ahcRjW&#10;tSvM38ekixhJ1yi/8eg5tNkPa7JprbbWYdj25SvoKq/hNdxr6NqjU1LIiYlFa5iGP34NteDa0B/j&#10;B1RWRI2+FDhPLP37DsnO2Sf19XWc29X4/uA94cZYBefw9ye3D92ENesQd+ag2gJhSaYAYple5A+6&#10;o5mgOTnglcVaz9OHMXeDP0zfnut7qUyf+ToakZnwkhV46XjJ7tQYyczcji9+rKTsiub6jjVyEGq4&#10;LoYvnJMffvSx/OJ3v5ef/e6Pcu+DX+GxclcOlnUwDuFpk3CE3LIWPBu6jKYsu6iiT8oPDTNe4x8d&#10;X0a+US7XUAHxMViubyljXQUsuwGO3U0cc0JKau/jjfYDuPUDyau6zfl/VdJyLxAzGeD5K3DOEfGP&#10;PiJW7un4Tm8Xc7s4WWTLb7l2KzmGW/HLC4Vjh4pzQLi4Mga70ic7kZNk68d83ttJvCKoE7WZuXiI&#10;h2ymTw9NRssbuUlsvNfDvl2pGbFdOob65e6778i99z6k372Jzqib73GG+rl1+NHU0o7juXIcz5Vm&#10;SUk/C+PrZX3PNmNIQqIb0ZiUoaUuYY5dS53iNtkS1y3eYc2y3KFAnp0TJy+bp4itP94/+69Jasmb&#10;ErPvItfuBYnZw+sTO/EnaYFrdlJ3ZRD/jwtoojvQx2yX2Qsd0GNt4G8Vo8nGl51cnIYz/dLZe04u&#10;wkoHRol9djMeX7kkt+7fkSu3r8rl2xPy5rtvyvs/e1/e+CHXfWuP4XddVHPC8MBWb+L4VGp2wZe1&#10;Jp/eVmat9ffUI3uSPapOW3m28u2jaLJPtPVKfeeA4Znd1EtMjrH/RHuvwbSVZ+eUHWZcKWdcKTJ4&#10;dvweas2mZhp+IxE7lWejxeV+LHPB7XthI8TEdjCv3cn8Nnk/ftoH8E7OLTJ02+rDrXUf1TM79UCp&#10;wbMjd2bib0F/E48eMIH3SsnGjwL/tQP4Yhepv7p6qlTTt6H134sXN/rfpPQc8gXIacs4YHBs9Rgp&#10;LK0m5ktdYsbcnoERQ1PdB5PuHYUPj+AdBKuebD3ap9OXq95aebbWOlCOra2Xfft5zdCFiYcs+8pN&#10;+oM3yCG7JX2XHq7pR2/cNVi2+oV08Nrjrd14gJeJd3CELGSN873X58kSa3uDa7cNjRn8u/v8ZWnu&#10;I9+jZxiN9SCcu4/WKye7mIdwv7GHfJJe4rAj4zDyB2i0VbN9A0+S+3hR3cc7+5qxn+oPKk+ehmFP&#10;suyjBsvenXmQ+fUutJMRhn5SObXqsTd4MyeFXQVHqk8ALCk8TtRXW18fj+eUsuzo5FSOP7Vd4h7W&#10;xwyMimXOGWYwbd+t4dTLREMZt8N4PiwhyfBm13NK28GKY5xP1QbPVt8bPf+UZcfuwn9X1wd797M/&#10;PurZB/DtUZ8avBAT+DusBbagczFFo9tgTu211QdPTPx1fO1Zr67Fq2ilmK9bLPMs55KD/xp6NPgM&#10;6zH9p/3kpC/Joxz4/4UL/iNf+3k82/jwn/2nTMQLfyplsI/+3S/SXU+y38n3+rzXT77f1M/weVrr&#10;yf0eZdWTeunJ56cycf27k4//pe1ULj7J2qfy6MnPrlv1pZv8N/Uz6jFQDq6v+zw2/ujfnqob1/dT&#10;Tq3fX1nv5Hvo+3/evy86ho/+nb/l/m9/9zvyFf/zrx6nv+W9/t599LtMft/Zs/FjfvU1dNt4EqxD&#10;12nLWtgLXRVa7S1hcdQRTjT6DOXS2l9oHUhl2uqPrbUh1VNEm/pka/MPpmYk80P10VZdt2q5I7fh&#10;kR2H9hqfKM07DgljjRvNGpfH9HFtCeQE7khmXNL357mtxNOCQ9F7B28T1YqrXs4ddu3BPEebq85z&#10;4Hd2duQ0Gtpk/LDRpi5drDXS0LPCsZezNZ8Px5qzmDpcC/C1xUeE2/Poe2dP53u/9Cp1yL8rT38b&#10;H9unn5dZrz6s0agca8mCJbJsESxxobYl+ObiQU3Tuo2Wy1fJ2lVW4szf84YZuq1BKwozdLaifp8D&#10;jG4D+fh8Pnt3vJddPNEwuNDX28mcFdQ54f2mzVssr84zl5n4EsxdYiFmS6ndt2AZGmx4GMffyQUt&#10;gpMHumtnuCi6XW77eAWwhXU6uuNzAYuA7XttNOEJQ64Zz6+xUV9nO1kIe5u7ajXcfIXMMGfOR9xi&#10;5sLFMovtQrjosjUwaTQV1uvR6K9bC1uFWzs7ijt8y9nBDk6vPuDEONauEKe1y8TFxkJc7deIq90a&#10;tOp4Cdushuf5wnQSpaC01NBndcGfNH9a84i6Ll6XttEJanBdklMw7faBy3JuCE+snstoeUbQQvRL&#10;Qf+4JDx4T1b+9vd/lVUr8/7mH/7337TfC59+Ki6370hCQwv5ycxfaPmFpZJ7sFAO5OmaNV/yCoql&#10;ugwdFDztT62C23gZaKsshzeUoqXM3W+sDfem75KUpHiJjwmnnhJ59egk/X3d0T45igcaV/XOVV8Q&#10;bZ6e6CbgRPqY9m9rlQESL5tsyrvVO0Sf0zbpI7KW+IEtLNEapriaub36c6uPgxWxBev1aPFt8Ua3&#10;scVfhMfxSLchruHoxN/kHNO4zkb4kc9GtIzoIR2dfcTOwZP9N6Dhpn7MamqdMv+3Xu+Cnh8/D3Rp&#10;ds6sdXm9rRPeI04baORqfNbWO+HT44ge2xM+7YHvJdpsFziYm7JrD3yBOU8cYWOu3FfG7Q7L3mA8&#10;jqePk52sRw9m60AdVG7bO9uj+eYY+f2ZZSuvVt42lWcrv57Uauu+k94ik4/r/s4bOT832YqTL7EA&#10;H+JJG60Mr2w7PEZsvfGD9ya3gKa3bTxXiJXLClnttExW2cFlbbiG1xK/WoV2fuVCMZ+NRp7rz0J9&#10;QWhLuR4X0ieYzZgrc2fCtLmt9VeX8twaS3zN4ZaexJB8fWEX8LtNm0zML/yNa3EdmnjLVWiWV/Bb&#10;r7IRW2IGG5yJQ8FQXDjeDnYcY65jW67jdWsf7ruEfmnu7EVw4bl4bxPLegFG/azWh/w+NSNfkVkv&#10;z6K/mi8L6LNmT5tNLclp8hLPT/veNBreki9Mlxkv4av/4nT2f1m+++T35JlvPWvos5967DF5+hvf&#10;kKce+4Y8CW9++vHHed9nxGz6dHJTllA3wIo8E35D4lXWa1bjk2NBo3aAJTUELPBKWU5fB/depDGY&#10;hXjuw2uVYS9irNSapi9973vyrSeekK/867/ip/Myz5sbfjm+3hslZEsQedZh8JRI2YZfSbRu0SBE&#10;RcGCwiIlJAQ2xFwxalu8pKSmo4HKk/ziUqmowSsWnXXDmTaDbdedPiMVR2vx+DtMXa+TrGPapbGz&#10;m/oz7dRQb8Oz4Aysm/qR3K+FeWvNyBLYdf7hI3KQdqC6hlyLajxZybtUfXYT2s7TzVLe2Eh+e4Mc&#10;PtmOf+QZchbRcR+GK9GqjqLhrm2GsePrC4+sYl1TXo0WHN1QGXqdMvSHpeRzFsJoDuQVyr6sA9QT&#10;iza0w/ae7pxj1viy098umEfeDV6gZnPwaF8stu6uaJSi0A/tM+rRFlRTrytPvfTI/YgMR3fM+j0U&#10;DXQY3loh6gPCGp+mmmxtqq1WrbVeF+5+cGt/OLUJDf1m1WarRhueHUgf5E+MyIexwxNfbeJuHuRL&#10;uPpQIxmvIDtX8kjcuIY8eQ8f4kP+xFtNAQaXVp21f1AIYzd6bLylfAOpA2mibQ5gLN/MWI5fNnws&#10;KDzM0Gr7bg6EY6MTI5dD9dn+vM7E7xoA91PvER9/4n+BqsmOZVwnXr09BT8AvIyj8SMLj+F74kfC&#10;2iGCtUQk64RIWHZItOolQ/ku5F0F8p2DeF/+rh4fU4Tmx8Ba42PxjswRzRWv4pzYxfoxhPcuPtYg&#10;A1fhonffl5Hb78jF+x/hLfJrufPRr+XqD38io7feYk00DE+olkg8zSKT06W4rllG7/5Q3vn1f8rV&#10;dz+Ws6yhmlnTNbPOa7tAXv4YHqfER3xjYsWd83nHgQNShb6/ZYw8aZhP/UCfVLQ0yV64927Wr9tg&#10;nKHxO+EaOVJwmBjN2RG43VW0jXdk4v77UtXQRr4p61H2rW/tgF/fkMs3rsu1W1flg48/kA8/+pHc&#10;vXtHLowOy2BPmwydxS+7C+Z9okTO1uXKhbZymegolfGWPBk/jVd2W55MNOfIITh2mMNrYlrzXYn3&#10;nCcpAatlm5uFBFrPlQ2Lvi9OC16QKPe1cigzXo7n7Zb0CH/8xObKopefFz8Ha0mPwz8/yCSbNsB4&#10;t2yWSuJQQ1xnE2MXYAyXZfTSBRniO/efwydoWPVd5Cb34qnbAz8l3tQLA+0eGZWmrl45dhr/+6ZW&#10;6suRb8E6up91sOqy++AUo5cvy/i167zndbkADxu/dhOmfVcmYNsjFyfYslZm31GNh7O27YJxtLT3&#10;SwMxgcYWfA9ae8nTgC/VtkpeTaNkFqPly63Ej5Zc8ooT8MwyzqM0tLCbZcUqe1myDA2CPblBbn5i&#10;NmsxtflmEWu0kS3+YZLCHDPzANcvLSuvmPhVGa2U+pJoqdBVJSmnSERvFbODOS5z0IhYapfjy8/t&#10;CJht9PZkOCXr06g4xgMfIyZtb2/H2O+BjjSMHJUMOX7ssAzgE3Pl0pihz758YQSmfUluTpyXgW68&#10;lCoLJScDD4Q9SVKan4XXyUEpKsZ/qKSQ2oHFUl5RKjU1VVJ38jieEdSpg48P42utrX+gVzq7qEXQ&#10;3IR2u05O1NXitU07Qe3rogJJ3ZkkYdqncP37E392c8Mjb4MtOYz2jNn2zKXd4PURUlpeIN0w8osT&#10;F2WMGMroBXLMR9HooZnrG4BdDp7He4S6XrAL9cruHnjYzqD7U7/V/PIag2WHoWX3JI/DFU2tarLV&#10;WyQsgboAJRX4pvfKxN2fyvUHv5T+8feJOeIbnHcaf+yTsiP7NJ7RePIm4xGyt0u2ZXTCtzvwGiGG&#10;lNIiYYlNMIAGrq1mdG2dklc2jh/Nh9Lc/TFjw03Zm9tP68GLvwNvkQY0jSfpI8rpM7Po7+Lw1PaV&#10;Bcu9xdzSW55/ZYU885K5LLGEl0ZQ+wEetTmKGgqsLcLi8MzLqZQDxcc5H4iNZJTzm6fLeqcgvD02&#10;odF2kVdnWco3n5mJHvs7LA3/XeSfvg7XfkL+5Utfka99+RvyxNefYv3wMl6BS8XewVvCo5LJga8g&#10;hnkSbXoLXAOvlLRaWPZJtLn1eBEdJp8sV5bYpsuiddTiTWiHieApsrsPL4ReNH/d5Kx0wILpN1Lb&#10;0Q73S3xSA+fcIWKGpeSnZ+DNEShPfsdCXnzJjnkgevwQNKJ4PGRntjN3Pcu50E/NdDwvyvs4l/Ce&#10;rYMrnb5IbOKuXLr+Dtfg23LhGp4Bl29K7xha2aFh+O4Qdd1G0GUrx8a7Fh7VCR9ro29sHabvGyJ/&#10;on9IGrp7GXfbjPjyUcbVhg48DDo78EVmfD16CI+HYskuyoc5HZSc/ZmSm5cj6XtSJXob3mUhW/D/&#10;CZLQMGKUgeiOmTeH0cfGx8dLUiJ5vNHk+TKO+PmiGeGcMvlvkc0mfLkjkxhjYtBOmB7OX/F51PoJ&#10;QaGbJTE5StL3kguVFotvRTTXMDVfs1KlvKYEL5xuuXnvrnzwyS/kk1/9Tt755L/wy/6pNHXfpg7i&#10;EOdPk3FsU/e040V8FsaL98aeVrz6B5kXTKDn7Gd8LBQ7+wzm1niDuBWjy67CV4s8gf0TjD8foPH9&#10;FI79YzyVfoAO+wE89C3O/wfU+ryNfncc7jmKvrkNHfURWeO+Xxbb7kKPnyRLnXaJlWcmMeZ0cgky&#10;Gc8zieHiix6Cd8KWBHH2i4R1BZB/iHaCuLZbMDHkrQFiit0qoUnEj7eHcZ96yHGhaHFKZYS+9SJ9&#10;au/oFWI+A3g2NXEcjsuOlApqnpyUjH3tHKNO5l7dsH44dnIfj/fBtvvJn+4mj6AVLwuuve1dnKcD&#10;vH8ndSgr5QWzOHneLEGsNx6R4J0jMOxrErvvqkRnjEtoygg+K+3iG0FuRSJ5T1nn8K4eZ2wc47ps&#10;leDwfWhoorie+MyRWfju0E9V4n1cj39I/4RcuKrxzpvw1CvwVGJn9EN9Ot4MDTDm9MNbe8kD6WLM&#10;x+O5hfqDaKrrzpyVI8SmK2qps1rBNZuVT+1h6m7E4oVMi0hIJZ5C7b/9RQbTLjlST72GZuM1Gm9W&#10;dq08tb5rwNBon+p6eDuP+Z6yap9QYi6BYfwGEfibR4uJviIsEV1DKp4R8Evl24lZsOVJTXZ+EXrs&#10;EsalCnRT5PxW4clfQ+1y2oFKfLjgqJlF5M3k4emdU0JNSOqC5lCnFn6dlluBpzdabrbpjGNG7cfM&#10;QjyyK/DSOyknTqvWY9jQsGfk4MeOHkB9WTNz8pmfHpN6xtxOYowjml/Btapcuo/Wz/Wr95Vvq/a6&#10;n+0Q2mttAzBtvT/I7XPMfc5dYe3OeD1ymfH5OmM2a/hB5i5jt97GJ4S62JduE5O8J+N338UjbZzz&#10;/LhsiU2Rde7+Ym6NpmMVHq5um/CqyUbfXi9HGLdPdgxyXfRKTWMbWhRqhvB7VZ0iN/IkOoGTZ/DA&#10;pl4Jv2fj2WGYuXpmX5fecXJBiG/r/S4YQnPfKPybuCn7HeE1lUdOSSY696Td2dT2Ia8vaQ/jcSq5&#10;BXvwYSmFU6VwraK1hm+r361ybPW5Va4dm5huMO0k5mG79+eTL8OYX1SOrzi/RTY1yTOy6YPTjbEr&#10;FK1FMGN9IGO8H/NVrTM6WWs0M1/n7+WGz4jWf9R6CzsziWOwVV8R1WOncV4kMz+NTd1N3GK7wa49&#10;mdO6Mbd1NfmzZe0YwJrbBz/8DeTe2+BRuoqaTstmyOwVM2X+qrmy2Ir6TfbLZbUDHqIrzVjPo7td&#10;v06mTZtG/G/tn7jnP5pL/r0scer+ylGncthJjqqsQ3XKf0ljrs9P/lMuOfU9/x6uPJXvfpEviH7O&#10;qf8e/Vx/KxPXz/mXWLu+pz6nW/WhU46vPF/1jJP/pn5GZdGf9095tH7eqZ9RtdVT/+n3nvr81OOn&#10;n2Hq99HX6fGeus8/8rZqtT/9jfqR/P9h2/p99fhobGDSl8TB0QmtdiA6Sz+DS0czPqi3iMbCQrdx&#10;rUdsN+Jf6imyib5D+xAT8TDtO4LQY2n/odpsZd5hkdTbi8GjJBqP7a1xBqNWvh2XgFdx4h621JVk&#10;u3MXXlHJmXiSsJaISkQPQzwLnq3+J1qb0hmGa3hlu+Il5uSO5wL8dhUa1uWr0RHiwYHOXLXZy5as&#10;Mlj2EvjwgtkL0TzjS/0K2udX58Cr5hmsymwWmmzYtXpTK89+8bkXZfrL04320vMvybQXp1GDkVpv&#10;L+GBzG3dzsDDds6MObJw7kPWbWUO2zWHPy9aJatpNstgw9aOMGFYJjzadoOXrOVzLl/vRN9k+5Bl&#10;w8emwdGUZ09HXzBrEd7Hi6kPucSCuTa6Xie4nyceKu7U5XJBB+vuKyHkz+xgrI7hmAYTY/DbhJe5&#10;fwg1oNHSww5c4JM2zh6yTo8JMQlr9LY26By0WbuQ62HvKBY2cFK4qLUDelsXF3g2/gjwl/WwbCc4&#10;qoszGmFb2KmVJVpUS1lvuURsVy0Uu9Xm4mgN14ZpW69ZYTQvdD+xaCz26RofhtSMX0APa1Jdv3aM&#10;XaH++RU5w9xEeXbPMDH2YfJMe69IT/uYdDTjRdKKd2bPJfa9LfV33pW0H/9Clv3+v/4qr372j3/8&#10;q/so+9Y2/dPfiOedNyXlFF6b5IwVsl6tKqmSY8wzDhXiPcIYVnYA3TbjWBFcqihnv5SRM1bJNVBT&#10;gt9oCZ62hWhI8/ZLXnaG7EtPYZ0YR22lCDhdEFw7ULbCejbDX0wmkwQEMPf+rOk1pHN07TNUh63M&#10;WjXb2vS2arF1q/2a6rWXrUA7vHqVLIUlmuttNLBW9Ht2Tng8uJIv7Ir+nt/V2UV12PjnESPRnARP&#10;LzyCvNCscL54cA64u/kSy/UWWzs8RmDZa9Y6iZU1DHU98V9HODbnkgfs28EF3TDN3sWNv4FXjQP6&#10;YjvYuzJzW84LthtgcE5wa3uYtIMLMRqYthMM29bxIadWvu3lg8+ID+tlLzxCeO7PLJvvqK+DZTt7&#10;PNRbK49WT2wHD0ejzqNuJ31FdPsnv+yND3Xbyrr1cd3Pzp1z0538iI0wCm/axrVi5w3L9raEXcOy&#10;vfAE8oJlG01v0zwY+91X492J94czzNbBkrqp+LVwHq9cCOPmmrNYjKc21+DiudR3pD8wm4mmdvZ8&#10;dHyL8SmyxNecv2XrSP4qvvgb0cr6ozdFN+THGkt5tpsbLINrfb0Nx8/a0dg6w6896TO9vcj1pnlw&#10;Hbu5EoMnvuUC43awpx7nOkf4tw1+y2vEfDF1O82oTz99Hj4nfIYZ8/HbhqHji7RmGTVH5y0z+q3p&#10;L86Acb9OfaPZxn5z2X/Oq/RrPPYqbPv7z70iLzxFLcknviXPPP5N+c7XvyHf/urX5Ftf/Xc8PamN&#10;9N3vUlPydbFchsczcRKbNcRYVsKul5jDrOejH59L/VK8cObRv82HdzG2Lp6/4LM6AuQFz6X+5Qxy&#10;WF7CA/ypp+Q/eM/XXpkm8+bMJZfFHH+V1ejU7Ywaub5e3nAUXzHBPDfDRQNp/hwvn414PXrjO83t&#10;oOBQxoNYiYNlpqRlUH/pIPGnMnJOYdDF5Edkwf72ZUt2QZGUHj5q1IlUjq0Mu661jZrqXcyDqVeF&#10;nqcOb5Oj8O2aJnxGaDWn2bLGrm7W1iJVn7VKHq9oxI+kjnoysOwq2HXVsdM0dN+0mtrTcvj4aTnC&#10;uudY3Wmj1dY1Udu9gTrv9XgAnJCaw7VSVXPUaFn4heyGr+7ISKeOTIKYIvHC2mzC090bL0T8+zbQ&#10;z7rh6QInjNmVQi2efMmmX0nOwn8zJprHyZHw34Q/Av4ZaDsDtuKnoWxxCxw5JNBoPlu4zgMYB/w5&#10;rwJoJq65QGJmsGxvWLbmKyjLNrTZm7h2yJFwg2Fp/Uj3TcRTvD0Mnu3kQWzKG53qJl903/wW2kyB&#10;Bs9WrbUy7Mm2SXk2PN0vWL22g2HZaK/h2epTrXUXvdHUuW30wZOEcShYfUbwHwkOMzxH1KtE6zWH&#10;wf6MGhnKj2F/wZGM41s11o3eNSzK4Nkh/P7aAsOp7xwSwloe7xKOn3pmm6hboDx7E8fGD/aRtCdN&#10;Sg/VUCuQ+p8V+FdnZBn6qeb+8zJ+7wO59ABd870P5dq7P5dbsOyb76MFfesj9D5vGGuo5Ox8NFD4&#10;GRdXUv8Rn4gf/VTuffJLXvOOjNxinfbgXV77oYzde4uxi9qQxDwi0tIlLitLypsapR2fjcFbrPnu&#10;3JYLb92Tifd+gO/sCHGWDnKXj8JVYVesXQ+z9qzrYI3cOYz3I3WSbtzH26ST9Q159sRADp9qlMGx&#10;8/Cka/LmW2/Kx598JG+/fZ+aj+T8wi07TtfhQXFcuhsq5GRltjRXpknP8Rw5eyRdOquSpPdwipyv&#10;3yPnTuyWkh0uErD6eXGZ/5hssnhGttq+LiarOeJg9pwsf+HrsvDpr8ia6U+LycZcQjcQw7KYL8tf&#10;e16Wz/y+BLs5SOo24kvEIr3sbSUBDltfU8NYfU6uj5PXDcsem4Bx4i0yzHfvP49WF9bVOTAAz8Zz&#10;ogdfkR5ymhn7j7ewXq1vwmMAzxH45VnWycNXNEf5BpruITl/eQIt9h2jXb5xk+9+U67cegOGTW2o&#10;S1fkyo07cpk19EX2Pz8OAyfXeGgUz064au8gudG0+vYBrm9qqXHt5lbWkb9dxTFXblaLnw96ybDt&#10;1MT2gmUTQ3UkrhbCeRUYKWavm8v0aWbMWxwl0C+UuBr1W+ABhu8o688s5gY5+WUG196TDQ9krbsz&#10;bZ+Ryx2/E9/eHXjksb/ybd1GEpdRrr15a5Qx9us4b482QPOsPD3c4W++Eso5uz02WtJ27ZSC3Gzq&#10;UpfIyWPorQ+VSVFepqTtjJUdMaGSuiNa9u9Nkdxc9P0HyWMpILYH/yugnyimn6iuqZSGRuoQdLTi&#10;NdJJTT/02J1t6LXxWodjHyOn7CjcXJl3Y9MpdOHw/Qxy1ePRxEaHE0vciucdvkMejozTeP77bhD/&#10;QC/m25GGNrvjbAfH+zwe2eOw7Ev4jFyW4XMwjmGYNpo9Zdla+1E12lr3sQe+3cLvW3P8lOwvhLtk&#10;7qfvihB7zRP0wXOfa98fHXtEIv4tRWVyAv3e2PWP5Py1D6kldhfvhV60jvX4iJyUxOwWPKM7JSK1&#10;CZZ9FpbdLVFwtohdbeiy8YymRaW0yfa0Lknc2yMFlej0Wj+k777P2NAL521i20U+Ph7quV2SkduJ&#10;frGemEalwbPXu2yT1XahtCDqZKyTF2dQG8cWzV4ocTU0NptYq/gEbSOeRt3CgqPUFdbYZjs+CC3w&#10;EnwYkg4Sz9hH/7aTHLNQuLiDPPuimXztcbyJv/a0fPnfnpR/kv8Jz/6qPPbV/yCvk5zOZdbMyTaz&#10;1knFm7iQz1XNdV8Lz4b9HxrEw6BPolPr0d/CM9clyDK7NDS1pdTXg13v7oXZ98NUBtAOwhfTuuFx&#10;nZzbZ8njGZLUjA4YVgMeEYeZw2XKHDNfefyJZTJ9BjkYIfnMx6slZWe9pKe2yN70M9QBpS4qevb0&#10;tDrZw/HOPoAfTOFpOXV6FB0scaNL+NpeJwZIXzjE9dlDzKlr5CHP7iA+1Q4L6xqbMPL+lWefGTwn&#10;p/uGjHZmAO9tmHYT137rwCD94CCMEf3k8Vr6ZmJDxdR7LcPTQW/nZsk+5s9JyQkSGk7cE44TSB8f&#10;St8eEcE4AceOiYmRXbt2oa1Ok/g41jhBnEfMEVSjHYxGWf3uw9FBhUQQ/w0hh0fPsy3BrEFDYLDb&#10;ZHdGAmyP8XV/imRkJUlGzi7iCHloZxpk/MY1+eCnP5Gf/PK38vEvfiM33vq5dJ57m77qEvGYQZhh&#10;J6/vIl9siDqzo9SA7JGdu8+w7aRfwDsjtZn4bw5z6D2yxmo3eWqZzAkL8cHk2BbcYWz5BUz0D/RL&#10;P4Nbvkff9D7+vh8xFnyIB9Lb1Aq8Qs3MAdkY3oDe+pjY+5VT1zEfLnxQHDeXoLeuYd1cSn5WOeNs&#10;Ma2IsS8Hnq15R3Fi77MF3SaxY2LLziY/cTIxrgeToxzJGB3O+tzkhd47GJZdJm38Lo3kT1Qwp8ku&#10;oH5qWjHxD/TkwXvRD+BBs69DUjmvklO6JWnnWfLOqC8aj+4cX+yo2E6OZY/EJfZzzZ3jGuwRR//D&#10;Msdyj3x/YQJ+KKViiu/DE+iqbNt7VSJ2U7t013nZCtveEtfJZ2hFk32W+dBFPD8uojXmfXad5tji&#10;DbKPOFFuPevFk7B1NPBZh+VAIXUGTlBHoQuP5EHOtQFt5AP0otvu7KaWBLqCevT8tYfQx1cSIzlF&#10;rAQPOzTVp7s5D2mNMOgTcO2Sw8S24YrRSemG94hu1fNhDwxSWbcy7xoYajVNWfbJzn40wefQBo+I&#10;cmzVZ6t++AC6hWDmKivsNsispZYw2nV4g5InCtPWepDqP1LI3yrmsxQwF8yrIT+nmu9ShZ668hDt&#10;MBwbPUUN/t2HThjtYPUJzola4htHiXPgUVF2THKJvxYcovbxMfQVJ1r5bLBeWgX3i2tOGXWRj9RT&#10;H/rsKKz5NufwfSlALx6bmIZOIJTzn9wX8oe09uOxukZiksOMndfx8brGWK0xgQmabj/j1rDtAeJS&#10;yrFH2Gfo4lWDYyu/PseYO0Ib4Dlt+tggf3Po6j18RtB4jt3AO3Qcr6gJ6b14mxjAOc7tU/D8PAmI&#10;SkLDH4XGaCvcH40CccFtu7Lp44vwmqlCu01t2oP4fRfD9zkG+YfwCjlcz/dupMZ7K8wbjzd+z9ZB&#10;PI7O8f7j1IS8dIu/c8O439x3Hg09v3EbsYczzDPg4XklNYzRsOM9+/GmOSh74PvZ+dSmIF6x90Ax&#10;Y3Sa4SvykEHhMQWPUn2leuKqx7Zy7GzmgPn6O/F76e09xLTTc4vwU8+n/6XWQWoGNW3J3wvbhu9I&#10;iOExojWsk9DF70Qrn5xJDkyW5gDo60p4Pe2gNmIazPFSsvFUz8gkZzCZOEgkdcb8ZK2bs1g42pKj&#10;z/ralRx7T2uxcFkuC9aayYylr8rLC16UV2ivLn5ZZi7BR5s2byWelxZzZP4KtitmE5edJ6vWLZEV&#10;a8zRp63A+9CV3G98Y/HcVuapbFS55z+STf7fvpd+Dm3KFr/oPfT5qf8eZfNTOexUHfOj76ksd+q/&#10;LzoOepwm/ykHfvS9puqZp/LmR/fT+49y5c/bRx/Tz/Pov0k9uH72v8SyJ18z9XNM/Xz6ur/Esad+&#10;Fo0RTP03+ben7vPfcfv3MO3fwLb/O977b3lPPTb6XfU82rYtxjgE69atF28fxlQYmvpiq1e2bn2I&#10;X/rBsTeHsi5Fi621IrUpy9Z99PHNwTEP9diheJJsgXdzX7l2PPPIhCTia2yjifPp7R20GPrECPrJ&#10;sAjeK5waG8w5vX1DxMaOWJYDfsL26sPgICstrLmWV+JPvATWgp8D2+VL4NiMQ4bfCPfnzpxHHbVZ&#10;+FHPMDiQsuxFZvgKwLOWwLEWzllIvTQ0dK/BiV6bbbDtp75FPbZvPiVP0Z584jvy5ONPGrefww9A&#10;2ffMafjrzjSTxbPQd85YKMtoS1gzWZLXupYYpd06dJjoMdfR1NthGRx7MeOiGcz9dT7vDBj79PlL&#10;ZQZtJreVZc9fCbdai28EvN7DF7awKchg1iFbIiWZ2ONB+uEiYpK7E8lz4riGbiWPhmbiN9howoMF&#10;/xVtQaHbGOeSmYPtpWUwR0nEBz0E7exG/I+Vk/vAJT1gjehvYa12rMEcnPW2ejRb4sO3glqDcHkL&#10;mNfKxeJgsUQcLZeL42r8FpZTR3LFUjxHHCUyKEgymXtWl1ZSzwhfT+YDI6w5hxiXzo2gxT7HuDlC&#10;3WPGwH4dBwcv4zdJ/lMva6M+1kjcV9++gbFbcPDb0nD+mhTDwH3u3pe5v/r1FzLr5/7wB3ni7+Da&#10;r8K13XjfHI3vHqqXowWVUs04VMLYlJecIdnEabLQEu1nDZa/K12K0jOlcv8Bqc7Lk8q8XCmDZ5ew&#10;Jj24f6/k7Esj9ojuJi2J+eAO6vzESVQ0Y2V4uGwNo+4SufiBW+BCm2DLHniRuOHHAY92dIb1crxt&#10;4X028O01VsRdli+X+ehfZ5vNldfnE1uZDy9cAEOEZ6+xWYeeAa92dN5ePjBANMH+ylENlsr7++In&#10;643PDnx6gwt+M8y5VAO8zkYbuQo0m/Vogu3x73Chbgw6/o2cV34BIeh68ObxoOajuzc6a5i28mx7&#10;/IFh2KvX2YjlWnTi8I11tvjw2aAlt+OzwKW12XDb1t4Gtu6If703uZfkFcPO3D31e6L3dcFrmf10&#10;q/s4uHKOueHN7Mr3doHpO9sYTW+vRy+mj+tWH9fH9L7uP/ka4znd1xU9uzfXlifaZ8+1sGryBDxg&#10;2V6WMO3V8O01sO413NfbVvBE8iR8Yek+fAZPvK03rBcrtIiWtmtgxJZGW710FbrsFfhjm8sieLZ6&#10;/Cw3R6NsYUWtV+awxAx8NvoTN4I1sn7aEoRvMGurAFOwbIJnqx7e0yvAiDu5Ekfw4Bj7+OILEaD7&#10;MOck3jS5j+6nTfdxg2+7wLYdnTzRcbnjVUPMwYKY7QprsVpJDMPaUTZQx2QDv916cj0slsK8/w9z&#10;Zx6V5X3t+/3Hvevcu9bp6Tpt07RpRpMYhzhrFGcRGUVBFBAQkBlknkEBkVlARMVZZJ7nGUGQSRAV&#10;pxgTk6Y5mdqkaZukQ9rmtvd+9mNIPblNh7NOz72u9fN93+cdeYbf8Nnf/d3L8E6Ca083zZufbtPb&#10;VizCE//5ufhrUyfysSfRZD8qj37zO/iXfJe6kU/BxOfKyiUvwbO5xmnrVuLLv3QZfdk8/JVmUTNg&#10;FjUD5sqSherbDzNfuMioabqQudL8uS/KHJ6fCct+Fm32M0+Sx8K2ZYvxF19hIloX0/AkIQ/BxtKK&#10;eB65Hpz3bqrfRVfk6ky/pnEYjcc4OML20U06wVZ3unFO+rLODUfHG89aah+6R8aPUHgnLSI+kXlr&#10;JvNV+r9zxaJc+0xltcG2K1vQgbZ3ov/rZk2CZqeHxpjd1A9jY41dD3Or7OrCo7XtS7Z9HuZd3oAn&#10;Qn0nXBEGpxoRND9nWe+cZo1yurRGTpXAidAeGo21QllVHY1+g+8tqdAGsyxXL+8SOVZSwvz8PPP7&#10;c6xRtKYYPof0GXuzs9Dppol/dDS+r/gXZ2fDd47x/DHmujnMlePw6uNa9MG3JogaM/Bi9RnZDT/2&#10;CiRGFhJgNC90Z+oxsssf7xF/OLQ/flb+bl96jKhftrJso/bjbnTX7vQXu/G1hxm4Mod2wgPBEbbu&#10;iB57p6fWZUWPjbZa2y7uuxF/01qQyrU9fIk50K97BTzQiKvHiS/84QHLVg9CGEKA1o6l79G4Ha8z&#10;PEr2hOJRAqMOCjF8StRzJDRKj2UKmhni34xH/rDs3XAvDz+YdyB6a3wJfdDqe9M8A4MMjxHVZnuy&#10;T5RjB0TiWYK+1J14YRBcUNlIBXPQI2fOwngyyG3PlDLWN6O3X8eP+n08sn8i19/8qdx652OZeusj&#10;mbz/roy+/Ka0oDFVTXY046H6F5Y0tOLd+yO58ea7MnL7VWm9dBndIWPW7XvUZ3xLRmCsTXCaUs6Z&#10;gvMlRlykgzh/Nzy3ZWhQ2kaoj3jvrrzx85/iSQoPf/t9uQIL72fd2DZwGX7Xz1q3XgrQVFV3DsqF&#10;8VtomSZYc/cYPhz11HgYGr8sr7z+uvz4w/flw49+Indvs/bs65C2+jJpqjwlnfXnZLSjRIbbimW4&#10;oVAGa/Ol8ViMlGbisZfhLeVZXlKc6iYpXmvFfcMT4mjyXfHY+JQE2CwQz40LxGLuo7L40f8us78h&#10;Mvdb/03WznxUrJbMFLMFz8q6F2eIg+lKSQjwlOQI5m4OaHUd7CRjb4J0NNTJ7StX5OWpKfjzFYNl&#10;X75+jVvGc5i2MvgLQ+QFX1S/kT70mKxF2zq4jrh+qusNXXZLH/Uldb2M1qsXNtqD3nPs2nWZgmVr&#10;m0CfPTJ5jW34Z0/dQpeHXhud9vh1OPa1G3yX6rdvo1uHb9PGWWePsMbuHcLrYoBjcGGE6xeN9tlK&#10;1rX4arBejtmbgQdWAN5ptuQhbTXmi3uT8HBWlr1kHWs9cnA24B9uT0zRmVombnCyoAh8ajLQ+nNN&#10;wrKzD1O7K4+1bs5hSc0uwKuU9Sp6q33psG04xt4DeA6RRxwen0IcJpZrlDkvzM3FTeu2EF9y3SXu&#10;np7EOKmZQpxnlxvxPK63cGJA8bFRkpQYJ/vwXYiBMYcH+0kk13dKYrTkZadJfn4u2tVD1JsskMJC&#10;9WUirneEOPuJIiktK8GjoUba24lzdMI3WokX1MN1KsrR256j7mQx2uxK1rH0U/RDh/PwcE/BE2lf&#10;PJ7DUfB8/HU9nPBM8UBTQkwtFj/hjH14kOPV3dkKs8YPfewy2uxrMsFxG4NzDBNHUI6tdcBUl/0l&#10;y4Znqy77PLG93CPo4JgzbXP1JPeJ+aMj8TNf+orIOLhspuExovU/ey69Cp+6w7k/gd8omtCD9fgh&#10;1JGbjy47qxN/gjZ02n1osnskJKlDAhNaJTC+mT6z1fArSMzoJ6dliOv+thRX/5A8/CvwqkZqytWS&#10;540uO7dP0vN70DT2oGlshjU0UDOykj7jGJ5MacwjosRkoyfzb3dq14QSD4yllkAU/WMksbo4vIKp&#10;D1qo+euq+4Nln2uRw8fr0OmX4wN1iv7rMPmlaGa9oqkv5i6LV9pQH2EDXtor5BG49r/+y5Py+GOz&#10;yV2yZA7kyz5OxIs4m3PniJEvkJBRRK2HDqnvvoW+8CqazAZx8MxE3xLF/CUT3R6+4WjPI1Ph9und&#10;1IjrpfXAs7vgKl3Ec7v52/rgf93oh2vRJh8lZy9KZjxnhy6b+tRW6q3RQp3DdualnXhsdMGuO+VA&#10;WpukECfYl1xltNSMSsk8WIvPVRe5kUN4BakPAfPziTvoeZVlXYNlj0pr/0Vp6hvAF2mMfpEcibFr&#10;aLOvGdrsFmIarcobL43iI0Q9yQt4EPGePs6flj5yJzhPC05SD+8QnrH5eVxbeXDMdMll7pyRk8E6&#10;LwYtE35afr4SSFw0IgofS/TYkTFosvfhkb0Xj+xw/Cq98ZnaRV4ScyxfuJ3Ou4LQZQeHk+MDkwqO&#10;hIsTAw1hXIhMiCFusJf4Qxq1KfA2ox05XSilteVofIflR+9/IJ+ynv7wk9/JD9/5mfSOvkZ+wGU5&#10;UjzIOTXKfOKKnDh7E156Bz+OKVgrsYSUVurFtXDdt/FdZeQhFbBmOkxeZDLrzX34qh2Gq3dS9+91&#10;dKa/wHPhc24/wdf3IzyzP0Z3ik678hP43Y+pCfkymt5hvDoaZWdgnezcg0YvpFp2RdSKT3wTPLgD&#10;/+oW9kGjhEVX8n2lxHdPEd8tIF6dRg5ihFg4+BsaYSc//EeIMzuy/5yIg9sx/zZjnr3dx12yjhfC&#10;55nnVLfAQhul8DTncEE5Pp9FxJ6T8f3KRhd9Go1YOey6hn6gmeOBxwotEhYdGcN92HZC0iB5ARfF&#10;NahKXjI/IM8tiyJ/IFe8ook3pU8Qd7pGu44f0Dgce0jC9o9K+P4BeH0vsZh+WN4Y1+UA2mj1yTkt&#10;yanU5j7VI1V1E9QnvPAnnfh+9MjZ2n+jEajulYqGi4b3m9YobYMvt3SiU2iFOzc0kieH1re+nbGG&#10;bbBP5dgtsOiOQfIHLk0QU7lE/RS8VI6dRQ9+0vCCyC06B6+kvko5HnU8V8L7z6MLLoWH1+rnEwNv&#10;YbxW7a96MzdfHJUjzPsikjPxMHaTJRusqG9FPit6Fd/IRMN7pAJursxbtcSVHb3MDajr0ACPriEv&#10;sLKWOoWw2jJtNXLMaPjdMRfQdqxU2XWjnIZdn6/vlsrWi3DaYWm6cNnIXW69oPWQh5jPMm/t4PfB&#10;jLsGlUGTqzQ2RZ0VuHBOIWv6LGIt2cQGiHXyXW1d5OwQa7rCODl5g3jw9TuMobeIVaGzpi9Xnj3N&#10;tgeVcbNtSOPFVx/osVWTrSx7kNf38/yFMdbmV9D2T9zDT+Q2nHmKa/0GLPsm+RgTXDu9UngOvf9h&#10;2HpqIfsmFa+RePJx4om/xBv33YMS8QVPwm96HywXLWNimlH7Uutg5jBmHzqDnzka61NVaEmYg5cw&#10;ntehPe/h7xy8dlcGrlJn47L6cpOLc2GU5y5JNRqBGtj3ieIqydFjDEPW25yCk5xDp43tx89VsY+O&#10;SGwSDInvVB8B9RBQLqUazAM8l3OUGhdnSvGcqZBDp86TQ4CvOftSb3OOnUGvfcrQWYehw/cKiUIj&#10;Eshzpwz/GvWxid1/kDgJvi/w9D/xbOb8+cqwmfdnHZSYA/jppaTQt8dSS5VYlCM1Ws03UDPXRJaY&#10;rpZV1uiqHNbLqi2wp43zqGf2vLywAi3lqplGe2HpDHl6/g/kmflPyHMLnqLO0wyZv3yWLFu7QNaa&#10;U+/MBq2TDZ6lNujezE3EZP0SagMvwq/AkfHA0uB16uGk/E453t/COv8WLviPeM1fY8H/Ua31X/qt&#10;D7Ng1e9+9bV/D/N92B/lL7F2/Y6v/vvqcVGO//DnPfz6h9m8vk6Pre4bvf3q7/+6xw/r3x9m41/3&#10;+n/E9k9/+Sv57LPP/ubf/I/4Dbov9e/XHAKta7d69Rr0L+gm0Xc6w2+0v9B+Q/sM9dJWjxH10fb0&#10;I+djN2tX4nbevhHM91k/eZFrBtcOj0qGW6cSM07mMfPK6P3Mbeh/wnk/z/sFoK2BfXvwfp0nrt9I&#10;nTVz6hzSTM2s8Yozo9beWtYr1Dxc/IBlqzZb2/rV+LvCiZcueImairDq2QsNn5FV8O0NMCwLU/XE&#10;hq1thN2tMcOPBE0szyn3fur7T8uj//o9+c43H5Fvf+M78q1//rZ8518eke9/+zF55vEZMvvZOcbn&#10;LZoJ85lBzbjniJvNXiprF6P3XGUuFhvgZma2eEuwtoJtr1pvKStpJsrejcY4yVi50tT6QTPjNbB5&#10;jQdvYex0Yn/u8ghgLRQowQHoDhLgq3nHpeRkmeRnFEhCHPHPiETmJejWw4gZoIP3iYT7s84qhHeX&#10;E/tsYIyogM3ksiYLDaV2LkzOGabkzvzQiVsHJ/xKtLEOs3PCX2brFn7LBlmBVnOtOVwQru1ohr+I&#10;to0bZNuGtWK7apVsXbNG3KxtJRh9ZTaxy3L0zp3ldTICV5joGpSrxJJvEWd/efi63Bm6LqNDk6z/&#10;qfNAbLgXrccF1klDI1fh3Oo9MiljxONH+tEBdVPvo6Vfamq7jHa2b0z2wRy2/uLTr+Xa3/7DH+Sb&#10;fwfT5gKS+XBtnzv35KDOL1jv5nHOZYbES3oQOey07NAYyY2IkyKY9umMbDmdc1DOHMqTs4WH5MSx&#10;Q1J0BP5diM9oQTb+v5myP+0ANZWSiMvEMz+MYU4YjZdOBFwb7qlcyBdGBPdx2cU6mv1s54BWE56t&#10;tR2XrzSReXDDmXNm45sOf5yLh8SC+bKE7abkEW1Rlu0Gt/LEc4AcCW8f/GOZ5+8mZuGxy1tc0WM7&#10;7UDva4/2Eo69xcYBXxM0wlaw6c3owu3wuthB/TcXtI6evNcHHuUPT4LNusHCnV3R/sOz7bfjOWLn&#10;QL3ILVxfljABalqa4tOzjtgQbSPngLUNfNsWDm1N7gE8extzaE+0n96+6DeVne2iduXOHbKDcXs7&#10;ngba9P7W7Xj/wKkt7a1gyfimfNEs7ODkbFN+rbebtqBD5rnp7dPMe/q91tth2S5wbme4tpOFobe2&#10;doRl71SGbYk2AE/33fBrj83i4GlLXMeeWlT4krgRQ4CNW9jhA2K1CY8dPDXWotWmj7BYz+/h1ozr&#10;30y3EW+ytbaTHducxYd8hwDfYAkMwPd3D7EKWtCecPTEoezHQPowfxoM7ou2G3btjX7DLxB9QlCU&#10;+GuOCjE+T7j2Lva9O9eyB6/V1+32hudxq8957A4S913+sF7OEfQ3rk7sT7Q4frzGl+fdXdHubnPj&#10;2BKfgGtbmm3BE4TctPXsM26tNhErsMa3ZQv1/WDf1vrcKupOLiRej1fJrKdfMNr8F+ahy15G7ds1&#10;9Hcb8M+mbsAy9OgL0HbDuOfOfMFoC+bMlcXz8dafjZfJLHJS2P48/HoG/Prpp56SZ2jPzpgB036e&#10;PheOvRIveDj2+nX0G/QNK03wJGGb6QbOGUtqDm/dJo72nBc0B84xe1u0/fQfFpvw0tlAPs1a4n8W&#10;5IZsc6SPx/+CeOlON1i/M3Uoeaw+Fv7BYeghYSS63j2AbzWa7ZzCo3LoxCn4Nrqd8krWMnX4HDST&#10;24h2B612Axy7rhctR0enlMKvz/Pc+eYWKUPTXdtOP4PWo7qtF01pNzXsOqS0Dl/eqkaYdi1MuwYN&#10;CD7bdY1otOukpKqGVi2l062yEj8ScmXLyuQE98/W1koJY2Mp36G3+vh4eTnam/PM3ZlznziBhyb+&#10;JHDvQrSv2UVFzO0z4TXkMRIH8wtnPAxD94wG2jsIHTu3AeHExWCN/uHw4hDiI8Ew7mBvGprtPdS6&#10;CSA+oJpsb2IuPmhrffEdgVu5eaPZgo97st5VDbXen9Zh62NPf+XV9B/cV67tgt+IqxesXN/Ddu8g&#10;eBQs2S9UGbY2YjhfNF+04+qH4hVIXwLT9oU9+wXjq00cIjA0gjkA10hYJLwBPhFHrHov9Z4T91Nb&#10;DT0dGhd3OPYuYkIe/sR6gh5wbG8YuGcg/VJoGPwaf8PwMPGPCKMWEuyb7/IND2HNkMnxqZOq5la0&#10;VoepZRCP/uuIDE7dkztvfyRTb34o13+kHPsXcuvtX8iV++9Tt+we8YwJjkOdRO3PpEYPng7HTkrb&#10;Rdgqnhbq5azj0bnaZvSiHM966i30oTGEzSinGUCr2Dk8gm8WXPcOa7pL5OvDDI+WnpfK9lb8HC/D&#10;sd+Td376C25/gvb0LmxnWM7WtBoarIyjxaxhGw223XZRfaUZAy8Ok1c9JJOw4nd+/GP56GcfyBtv&#10;3peJ4V7pa0OPXV9MPcZzcrm3Rt6a6pafvDok7021yisDJdJ+OkFOJblIbpiNJLqjs946R1zXPS6O&#10;Kx8V943PyB67+WxbJq5rX5SNM78jS773T7LwkX+SeY/8T1j298R+1QJxs1wtXnabJNzTWdJjgiXC&#10;l2vN1lJCfDzl7NHDMtrfK6/cvC53b7HWvTJusOwJ/n7VkOvtyFXNXWacHoDpw7Ibuy8YLFs12Wc1&#10;3tPYZvhlqy67gxhBVXuP8drBcXwspuDUtCE034OXJ7idfMCx0WhfnkK/DttWxj0yeZ3tt+T63Xt4&#10;A7yBr/YreJRMwbpVy40enmOnPiQVNc34AJzBDyCP/iEG3wFXWb3eGl8rN3hMFuNyAXFaD5k7Hz3D&#10;MlPG222McbvIdVffN/x5fEMkmjh2Jpqqg6xvc1jDZhbAs1kjT7e0PLRaOTDtbLRYmfkSx1o2JDaZ&#10;+IuyUHx1/ILoqxiDXWDXnt7MVTlf4ds+vgE0NKXEaEKIcav+NCw0BA+SPUaL5JxOjItGP6vzNepS&#10;5ebCs/Nh2Wiyjxwx1jO6pjlO31FMf1FRUSFtbW3Sgfa1mVwT9VzU7SdPnsRD4pSxnqmlz1GWfYS5&#10;SnpqMn4TCdTQI0eSGJjybK39GJuALiIlltoFB6ipWUQNyHr8XHrg1uQ2sP+vTt2BZ8M4xq4ZXtnD&#10;l68ZLLtvEM+RIbxHhsfxbBikX2w2dNm7uYYt7HbIWvUm3M46gPlJUOxe1vQw+WJijjXox5vGyXUZ&#10;kKOn0b4eaYEJNKJZa8BLtAF9dgceDD0Sm3lRIlJ7JCihHY1ns/jTQhI6iD/1waeH4QTj1Ny6Tl23&#10;O2jhRtBftsLbOmAQlyQhrRO20EJ9SLyos7R/6MKrtwemXUssLE/M7cJkw+Y93IaKlUM4+V/hstMz&#10;gv4PT9TwA9QCQqdXSFzybDOct40aY41wIzSksOyktJPUByogVlKAV9JBYnkpvDcKr6Zg8id90M1s&#10;I2+JuZwpMVs3/PzjGJtg2NnKV2BPeegREzI4pugYy+DH52oHYED1+CEU8dty6edOSmJaPV7DVTBB&#10;9klGG/ujE12jMv9u+ji8MwuU1fcy5nUyRpxGH5PAOb1TfvCktSxc6EaewRmpqrwp586yj/L4/Ey4&#10;dwb62PROOCL7ZH89eU+N6Izx5slvhvs04TXeLMeL2+lTe7mGqQPHnPwCx7xraIzrdwDGhq8tzFC1&#10;q22wQvW0bef4a+tiLq/1XXvHqOdGX9Y1hGZ/FK/tIbgc8eQSzsPDnJNp1MxIIkdgf8YBOVx0RIpO&#10;n4C/UYsmiTp3jHlBXBPB9PUhEeFozWOYO8ezHmTNR5zTzUM9wPHB8iAviDEjkLEjMFTft595ALkR&#10;aGfV7yeEuXZ4fCzHHs1lfjqxErx6zhcR8yiVdvqy26/fl5//6vfyq8//KD9692M4332Y5gh66U5i&#10;yqrnvcrY/6qcr3wdjn0TPfcw3tj4tUdVofvneCQ3MQaXMuadIf/1DHU3E2TBohg0CBy3/RNoct+n&#10;Ts8vyQn7/AG/rvoV3gm/Yw7wezld/Ws5fO6n5A69KREpk/jKdIlHWIfsjmoXn9gO8U/slpBU/GSy&#10;hqmLOYZuvR/vH+I3MO2I2Gr+vlLOt+OM76nkJMaIo3c0+uA4WGGkuASE4VUQIFZoZdagi9nh4yWF&#10;JeQsVbVQU0S95dvkbCXc73w7PP48uVh7yVmJRYeWylqiQLz9T5HzXME+x79nbwcNDp1I29tneI74&#10;hNSKqT21Hk2iZN5qvPB9yVPInCTuNA7Dvsxvvs79SWJPw2y/gvZ8jBqJA+SbDZCHMIR3cBNeaPli&#10;bhtLrG8ffxtznxN4kR9q4nwsRV98GsaunhDHaEeJG5bRn1D3pKxT6lvwF7nI2vDyLfqil6mHfEcm&#10;r96G9xJzVv7MGNsES26FQfcM458xfoPz9xo1VkakEtZZ1sBcDm6ttxU8Vj+SWuZ6D+Z7F6RMt3X2&#10;G+e2xrlb+Vw9vzv5rJLGTvQGZ40aj37R5JDH4JEG285gfCht7oKtcg1wPTTxXXW9XCc9zCG7mEN2&#10;EKeGu5c2891G0zxB5pWtPcQ51I/nAq2PuQD8upN8hl78wVn3dg5TI2L0pvSO3IRbM99g3dyLvuvi&#10;GDVXR6nPCstt7UUz3n5RTpfUoK1okSriFZXMVWubOow6BiPw50ntt6/dNHy61KtrgrFyDDY9Arce&#10;uUJ88ip9+iS+IfTnqsueuHlXrr/yuty4T0yfdu3VN/DdeY1cKvKouK67htFi998g/jbJb72OZ9jL&#10;zInu4BUyyDy2GW+OGvqnYvw48ohfxoudWzj5hTG0aDREETwOQ3cUiu4okLUZNc44Z/fE09fCLpIO&#10;Mqbmo8k7BEM+fBr99hnJPHpOTlY0E18YNzj20NSrX/Bs9svIdb77iuExUlnfQf4kcQOY9TF03vkc&#10;q/2Z8JCUbINTn6ug76bPzUSnlp6LNjz3qKHhVrYdsy+DHJcC/PzP00dUSREa8UOnSgyGrbrqg0Vn&#10;5Qh8Wxl3cjb9PRzcLwI+z7WWBStXHxv1ZU9IyydWmoeegnzMAw+YtnqMJGbmoa/IMLy4dV6vHtm+&#10;UdT49PWibhMe/6arZO5Kcm/REazejIeAAxoqWPZSC3z/N74oSzctEBNrdJYWi/GGfcFg2Y/PelSe&#10;nvsYfoUzZPHqebLKDN8Rq9Viar1a1pujx9z4Evn884ivvmhs27YTv6ld9mJtbyHL1ywz8qqtrK0M&#10;JKr+FjqnUHasLPQfwQj/I5/5sCfEn+Oyxo//4r+Hee5Xv0vZ5PS/v4cp6/54+LO+qp/+Km9++LV6&#10;/+/hww8z9D+nB9fP030w/U9fo7GI/yzu/PBn/7V99NW/8x/x+LPPfiu/hG1//vl/fQ3Jh/8evR5U&#10;t67Xh6XVg+tlm8MOuDXrZF/W4XBW9dP29A2D44TAfyLgN2Fou9EqurMmhmsHBeNDRd5YQBA+/TBr&#10;ZdhhX3BtT17r5r6HsTAA3YsPniK7ZO16c4NhbzKHE8OzN8CjV8OsVZu9iqZabK0Bqc0MTrV+lanB&#10;s02W4JWHBlqZlY0ZHgmW+Pii7XaCAe7Yis+CJf4KcCxl2isW4/3x/Ivy9GMz5AePPG7w6+996/vG&#10;7ePffVKefeI5mfMctdhg4/Ofmy/znpwjC2fgbzuL+gcLYX8vrce7AEazahNzXdgZbfUac347LM2c&#10;2mrwRiu0mDb4DWx2wA+CZk0zt98p5tvQae5AL7sTraczGk5ntLgw7Si8VjJScuRIHvNB+tIU1mp7&#10;0WdHw7Q1fhAeh994OnyHvr2rG90Yuc2XJ/AAbemVLPpgZZhaG3CbI2wIRucKz97JfHEn6y8X6ng5&#10;uXuiW91ueGmvMjPDi4FacFuYI9lSV8TGCo8Rc9lsthFOZir28Cl3dJWBHl6StS9VKk6ew9ezQQaY&#10;Mwx19Mtlvv/6wBW5NXxNbqL7uIKe6tLoOGujK6yR4NZ6y9xhiPzhS8wlBpiTXOghFs9Y39KMf1bz&#10;BWlh7G7rIc+xn7kDrRYmkcQ61uSDn/5Zrv2tP/wv+cYf//Bnn1N+/XVt5qe/FDPWytuZj0QRc4n0&#10;C5NExq69aLYyYxIkHxZTkJomR9BYHkc7dfRwHo21Jxz7YD7ao9xs8vZ03XwAf5wUmHayJO1PMVoi&#10;+UVxiQnUWokh5gADDYJ7wo6cYdP28Gxz4qda23H+okXyPCz7qVnPUwuUGqTz8MxasVzWbjITazu0&#10;zfBvRxc8uOF6zmjqndDXO3McnXZQA5Q1+XbOYfW0sd+iNUDxNbB0wL9E/U14jrW8wbHdYereqhcP&#10;MVi2rz8sFRbr5s7vIa6xA32s/XZHtNl4X8CyV69bL8uW42GxmFjNkoVisnK5mG5cLxaWZkaz2Qyj&#10;3G6PbgaWDQdRlr0LbfZOV7wOyHtycubaMtoOQ5dtCcu2sLcyOPU0y57m2NOabOXY+ty/Y9lwbmXd&#10;hl7b0VbsXLfKFmd03I7UYN1ujn8DdQt3WuChbcNcfytzfQe0rs54N1CH0gN24axabK498/WyfN1K&#10;WWxCXOulpXh4MB/AH8iSuJIt2gs7a5g3cSQnrkE3Zw/x8vAjTzzM4NfBrKOCYRd7dD1FXrkffqBe&#10;PjBpL2JN3jA5mIgPzNoPdh0YHI2+OJZcEnyUgrR+GHkT/tTD9g2lf0OHyut8A2CXbPenbwzYo433&#10;7OEcoQXznhAeh3O9R0fuk6jIvfhPx4o/56anRyA+jV4cdw/0hfjpb+W4c+sM//ZEk+hPP7uHOWPA&#10;bhi5s7c4EMuwIqZmuorrGbZtvo4YxCa8xmH11mbWsGxyQRYuJRdlPnE59U6aT9xvEfVw0WLPX4iP&#10;9wvywkzORzj2M08/LY8//rj84AePyRNPoBVg29y5c2XFcs5TOLYp/YKy6zXEN5eTZ7B0yVL6ZBPD&#10;P8faHE2/Nft4Mx7vtmjkbbZSQ5baqGtNeT/eKovIQzDheJhSRxWmbWVD7IPXWHBrvYU6nzvQGsO2&#10;nWHcjm7ETLxY3wYFo19iP8UloMHgukO3nUpe38Fj+AZVVD5olVVGPUhl2OWteJN04JMI565Gw93Q&#10;M/CgdePJ20UtGjRAtW3dUtXSKZVNbeg+W8hn5/VN8GwYeWl1DQ2tdo2uJ2rQaCvLhmPDq0/yPQbL&#10;Rj9U1kxeLO0Bz0bjzfvONzQYj4vrqU9ZjS6uvMLg2mmHC6ltnk4+/l7ZExPFmpkaizBjw9MDLXRQ&#10;JL6z0XhARFK3IgyNdijxjTDybmBSfuF43QSTZ+HHNefD+U5z83dBv+0Bj1ZtN3658Gbl0trUG0Sb&#10;b7Bqq/cY97/UV8O+Df5NzE236fNaZzGI7w2MIL8bpu4f9oBnK8tWLxS/kAf+2X7E6/xgdYFh4ejk&#10;osjJJ0cFJhEVv8/g2PFJWmPjTyzbg35HWbYnfiTexIV8YeA+NG/l4RGsd9CwK8dWtq8sW+9HJe+V&#10;opJzrElb5URpOboY3WcpcKEmufXWh/Lqjz+BX/8MT5GP5e77n8rNt3+Ob8h70nppEl11jeFh7RsR&#10;KxH7UshTrjT0hyNol2689pYMscY7TewiKQvuQjtWXIbe66KMwFLvv/e+XH/1NZm6/5pM3LkD4+kl&#10;NoE2qiBfMgoLDL+YBtawmtN7gfGsvLGddVAl66FqjnEjDL1JTrA+O8HaqxTdUW1br9S390hbbz9r&#10;zhvy/ocfyLvv/ZtcmcRDo71GLjSXynBnJWNno/xwqk9++941+d+fvCa/f4e1x2S9DFamS2mmtxwM&#10;tZEQ+3nitOpR2br0W+K0+jHZbTFTArbME89Nc2XzwifF5Ml/liXf/x+y8ulvGhzbad0iifN2lMLk&#10;SDmZtU/ykmMkLZpjsW2zuNrbyMEDSfyGZnn5+qTcu31Dbt+AKX/Bsq/AsNXb+8rNG/Bm9dnEi2Dw&#10;En7ZfYa/iPr+nCXec6JMa7LWozcjFo1mTTW5OUVnpI68iZYePLQvolEfGaXW3KTBridvvyzaJm7d&#10;wbf3lrFNa0RemkATTNNtN+7dl8k7dw3+PXnjjrzKuvv+G2/LBMetrKIe7pKOZ0Yw+UKuxF81nwgf&#10;EfrArNzj8OwcPLs2y7zFa4nR0q/vDsUXJI5zPIq8Bs4vmPR+8tLzjp/DU7XY0PRls2bVpjWe0vKL&#10;0PweNVh2cvZh2OghiU3J4lrdR+wlAn0vuQvMc7c74+vl4Iw2gLyHXcSEPDV2TTwKrh0UEiaxcVwP&#10;0cS4idNEEuOOiY6SxIQ42U/8OyMtVXKy0snxOiCZmZkGz1aWXVSElpf4l3LqEuJfyrJ1PdPUBBuG&#10;FeqaRJ87Rp6Hvk4f1xHrKUOjnZ9D/Sn0r9H0HxFhXOtwbF9f6lOG+xFn3wOvwv8zM4laIofwTiqX&#10;9u525mZjco39PQXjGId9DI0wPyPOMzxG3IH7/ZcuywC3g2zr6qfmSUMbHOE0+yEUNuzOmEycHu7o&#10;xnUdkpBs+JBq/kN1e6+cOd8jh481wlFr0b3X4QnSSH2sRrTb+GQfaKUeaz811GDZ+7vRYrQZHDsw&#10;FqaX1AMfGOI4TMAbrnFcrkru8Rtw7VE0yxfwFBiEm10iRlUHd6iFLTTzua34G/QwD76AT0KV2Lkk&#10;y9J17tR+DmK+ECkbbffIJls/wzPEwxe//pgctNcnDb+DU+fxcy2D/51rl4Jjdej7iqkVVgjXzOZ1&#10;B40WGJ7O2KOerOgNA/BMD0J3E5KJvjhT4uA6yWn4sObzecfIqYeZHETnFw1niWfOnpB2DJ31CTgJ&#10;teXy64jFtqBfbsPDtQG2WSwhyTVwwRZ8xKlRm9+Fh04fcdBLMPxBeHYvLKaatUGKzF3oIk88bSPz&#10;FriiXc6WM2fxuu58S0rhsulZaLqT2vE/bqH/ZR8nUpswqYaaf/DsjFp0sPVww2qOQQXxGrx8T1TT&#10;/3Xg1XAJjesEGtdxvEPgdIyPVZ1wtx64W796ZI/SRtCvcu0zf7/IOTIwOYUmG+32AFyRPrOTPqGX&#10;2J/2DQ2deCZUoU89Qy7/CdhyRSm8uBzfjyLYdjpxzjh8esK4Honrk8MYyHXiT0xTY0Mu7t5GzuB2&#10;zilX9BZ+geEwbmorxaaTY0rfH53C2M+YGcnaMSZGIphjJ2YkUYuA+hvH8hgrTjKet+D7e4M440fy&#10;6W//iLfIZ3Jl6od48OOjWYyGv5CYRyF+BafGYFpX4WCDHOda8o3OUAs9T5w9jzAWVUjkvnr0xVXc&#10;L4cRHZdZ8wNk5mxdk+ItUYQmu+4T2OVntN8x1/gVPPvXsOzfcvsb4tY/J6b5Pp5Wb8HwbhOnuST+&#10;sf3iG9stPjGd4hffhSa7T2KzRyXr4BViTANopNuIh+ixgzEn4b2TUMlYfIQYdaZY7wgizzCSeFEE&#10;frsh5CLulnVbtooJOXBeEaHEbZXX9svx0gbJPlrCOVPMeXaeXJIT5EGlstY7wJibz9h/lPjzCWLO&#10;xejAOecSmzhfujhvutBlkycR14724zB+mLH4YqaQ43gSv5Fuzs0JzlGut+QRic+5gUfQlMRkjFPL&#10;9Dp1EsclPnMQvomHUFYXetaTcLcQeXaOvawwId7uksjnF0tSqnr3nMXj+BTzhBOsXY+z34+ifWMu&#10;lHxGDhYwhpR2s/6j9vAoY/TNN+X+a+/Km29+wJj8Cr7uU8RPxr5k2d2sLfvGGH9Hrxmsu4vHXbDm&#10;Tpizsu9p/q0MvE3117TKtguGX3Z9L+d2H1wcLt1OnLmHz9HzXFn3OXjxGbTcZ2rRN8DFK2Hhyr2V&#10;eauWW9/bQEyveZD8Bs7/JmI6msvVdHFYWgaJhRPz0dd2jV7leoEFj/D7hq5KO3MS9erommbYY3jV&#10;j9+Ri7QLMO1Lk3fl6l28zl59R8bgue3ouUpr2oizVREfI65Z0SDVDe3MQ5nTMr42MZ/QfvrqDcZR&#10;WLbGHkfH8cCmaU7NEI+VY18l/nuFvl3nKhPkOt3ScfTdD/CO/1j+7aNP5I2ffCR3fkS9EcbYTuKV&#10;9d3jUto4TG5BH3qNHuNW7x8+24YOo475TzX993Hq/O4jZyBANtn7cW4qx45iPRbGuiuUNVoweSeB&#10;aIuo5x3E+iYhnbnYIaNFw4HD92Wh5UinkZOfjC6M2H8V637NYxu+8ZqM3LhPbtc9mDbHnW1VjV1S&#10;UcffjjdJHVyjtqWH/VJh+GYra4pnbC6tYY6IbvvISXTXp8qIn5YTl8TnKecIeRb419J0vFeWrb40&#10;hWfKjXFftdoFp0uZX9YYLSEtV0ITUsn9SUZLEfeAZTNXUF32/pwi1hsFxLVzeXwQnp2LRhumnQnf&#10;TsvExy4Vnxo8umk+UWHiEuiD5yVsxRa2ZLlO1sOZrV3txMyJum52L8kKm8Wy3HqRrNm6nLqw68XK&#10;Bc223WpZYU7tprVzGb/myRrL5ei9TNE5oidzgIHBs1esXSyLlpODu+g5mf/SLHRaq/EWZE3OOsDZ&#10;g3rvDtawJny1LE3xL11PvdyX8PzfgmbIQeagV1oEd1BdqjK8v8SIH2Z+/9X3lTE+7L3xl7jyw5xY&#10;50Nf91v1Mx/+91UPlIeZ+Nfx5unP1t/z8L+/th8ffu3X/Ub9zul//1kMe/r3Puxlrvent///cvub&#10;33yGH8mv/5//run4ih4j9VfQfxaMs8rKtjvuRqcYazBrD9YUyra9fdUjA280ml8A69bAOOaE6I2j&#10;6QvYtssjGH7nx3u98SrYjT8Dehpb6tfZwezgslvtnNCKbkP7bIO2D99hmPZ6WLTFJjyhYd2WMGvz&#10;DVZitg69J816o41sh1e5oWN12c480ImcbZryK5tN6KfhPWuWr8NfGz3jLOqtPTMbbv28zHj8OYNr&#10;P/X9Z4zb556cKbNmzIFnvyhzn50nL8KxFz6Pp9EcvGXJZV21kBwS2mpti6g799IGOBL+Cab4JqCX&#10;dTAYo/LD3WhiqQEAi7J39IT5udP/oL+k2cGr7Bx2sUajfhev8fJB8xENJ4VnH2A8yMzBi4/+OYkx&#10;IZqxIC4J74vC06Jxy6l71H1+80Pmcq+TP9/Omg2Pt607mVugTeVv3eEBy/YNhoPQlC3A5lz9Aqlf&#10;7SEbYUem8CYrdLrrHbbLarxHVtnZiYmtrZjYbCZW7yAOXswvw6NYP6BzKyySMtavjcSku+FC2i72&#10;DsoIc96J4QkZZ258+9KYvIvu523mua/S7uKtN04bGRiQvgHmwLRm+lPVNJa1KEPqYu3bT42jURkb&#10;mZRJ5ilTzAUuMz+pJDaeW1YjrsOjsvadd/8vRv3Nzz9Hp/33M21l3d/7+BNZMHlNXA5kwX/CJQbt&#10;X3ICXiJJ+yUbnp2bkcm6M0OyM9M4Bvtlfxpr4fRUSYFjJ6Xul30w7GTWpBmsJXPy84yWlXtQDmRm&#10;SCLr1uj4OEOD4htILMeTY74DH3PiAiZrVstC+OrsJdQiXbwQ3xk8k1evlDXEDjZtRnfL+GPNnFXr&#10;P26GB9rQbG1U22onm624T9tiha+1Nmu8bZRjb9mJN/MuOCecylW9ndFR7oZnEdPw4dirttgbbbH6&#10;Frtw3J3RlTmig7UnFmWBx8ja9eRDLSL3ac5M2gvG/ZWrluPpQ94BTNvaxsLwD3FxoyYpDFs12S6u&#10;+By44M25U9sO43Ynj7c52+MPgr/I9s1fcmll08qwtzhtfeCH7cjf+AWznr7V5zezXV+zxRkOuhPe&#10;7LqdWxi1ky3P4UfiRMzF1Va2e25jjr+DHDcXNJvE0oKoC+tqLxtsTGUpv3vOwgXy7GziBc+/IE8+&#10;O9Oombh0HjFurvktlvhhEw9wIR/C3QXNKxzbB04RAPcPgHn40/w0BsB+05jQbmICHnBsd2JCbuzX&#10;Xbthx7BqH/i0Hxxam28gud0wFe8AclFo+txXmy8s2w927a8cOyKRfBT8WNEcRcWmoPFHw7A3w6gh&#10;EB1H3kpU0v9h7ryDszzPfH2fP/bMbjaz2ZOz3ji2wcZUY3oRHUQRiCJAAiTUG6qo996Feu9CvSAh&#10;1FCvICGBRAchQDZgXOOSdbA9iVOcyZzreTFe2eNjT2aTs0czz3xVX3m/92nX/bt/N7nLwezrfDUm&#10;rmrhmqPltrSBVcLIj7urnJYIuAmeTb6x4nU8VBxsPMXyqJOYHsHbhGZhckxszB21ZrjvCB7X2/AU&#10;WSrzZy/U4nJrV60jNwUfk9Uwf3zDF3C8FixcKPO5nDNvnrw8Cy/ul2fKK6/OktdeX4hf50pZsWqV&#10;6MCz163Hc3vDBlkDv161Gs8S7l+t7ue+HbrEwLYTM4BfH9hNPGI3fi9c3w7LXr9GeUPp4NW9llgk&#10;NTg3bMZzVBcGzli+TY94JfGPPfjNMybt2YcmfQ+/O2OUEXxb+e5Y21Gb0NkVXaaHpgn2hm0rzXZY&#10;bDxavVg4CF74ZRVwxhZyU4mT9fRqfiSnOuDWtHrlkdCJNyOPNdDOqOd0d3PZxf68Dw9Q9jFoF6vO&#10;1JMDi2dEc4PUtcDruF5ZX8N6H29tXlu1isbmr1sTGt+mb27XtLZJFUy8FP/lAvTjWaUwjvxC9t7p&#10;omrDuAWh4UBfdtyH/bwnWnw4tmLaimW7+irGC4P2gDF7oPP0Rvfo58oaG77szXnu8lSbbe5oSg1J&#10;C7xg0YailT4GI1DsWjFnZ0+4tDesGY6mmrruAkdQjyl9tY2T0m9zbnytyVa+2C7sjY/78f7wbKUP&#10;Vyz7Gc92go85e8GveY7D13zcyQONnY8ve9Qg+E8EOploCY2KhaHEsH+glh4+I26+wXw3H81n5Kkm&#10;G47tRpwHhqFYtiPxPkdPTzxG6FvOitcrbXYA7CoZjZWq3VSPn2EGTJrxGEZ04cZdjWPf/eAJ3tef&#10;y72Pfiv3aXfe/0yuPfoYHjOMx2WqKI6tatLHpmVK/dk2eOxNdEyTcuf+WzLGPq/mdDO1//DVzCtG&#10;E9Yh1yfuyju/+khu378vfUPD0gmz7eBcaO4gxtFQjxdBKbmtaeS2B8Cs0MVW1Eo6+6NItDzR7Hdy&#10;y09r3s4NXcNS09rPeTfEeXSO96aGITGT4bEr8u4H78ufiL8++fxTuTOJBqulQs43F8mtc/Xyzo1O&#10;+fTNIfnLx1flL7+5Lb990CcPh8tlpD5ezub5SHmcjSR54G9tuUE8jdeIq+EKsdgxX/atfl62Lvi5&#10;6Lz0U3ntX0Xm/0xk+S//SXQXviQuR3ZKUUKIDJwpl8HmailKj5MAVxvi05vkuL2FNNZVyv071+Wt&#10;B/fkzm1qMV4bYw/81GNk7Ab7X9pFOPYwfLt/BG05uuyzKu+BPlTd1CpFNXV8b/IUKmER9dRZrWuS&#10;NPJ3A2OTYEeV7BnxGeWyoqEJ9oV/9k1qP049kCt378voTfR38Oqr9/DvVdwaffDAGDXqrl5FO39P&#10;Lk/e1fx8L1++Jm9M3peH9x/IRfSjWalZ1Ng2Y9zYQrx1PXPUWpj1YfhMBD6a5D67B6NXQk+gb0z/&#10;Yl7OgFkXwgRyy9G75nFZwt68Bs3sKfax1XBS8iVyyDGmxWUWojHMQuebyR6V2k6w7NAE9q/sWz2C&#10;Y6hJil7LCQ8cJzRoR22pQUKtkoPUIT/M2s0Y72jioSYWePnYw7M9fBnjVazTnfilu+al5OnN+onm&#10;BsNT2m2l21a176KjoyUlhfqhX/NsxauV/rqqqkpram2tbqv7Fe9WLPskvFDVFlK67epKcqZj0Dcc&#10;J45la8k8ZqX5i9jbm/PeNsxLVvB1e+YWH2Lx8VJWVUaOehsayDG5QUzhOkxkFP6h6j4+88tWLFt5&#10;Zg+ixx1kTdcO56zk903JLhSfUHSyQeHiHxUnvuEx1D8NZUyLZ4yrInd/CNY5Tr3cVr5TNXrhKtas&#10;ddTXa4KrNsLY4GhRZ/EvxSMalu0bhcdISIdWB9EnvBc+cIE+ewXmexPNPC3vJhzlBrq+C+jf+vh9&#10;hiQy9TxeTWd4T7xF8OKITIEBZ+A1knyWHPdsamg5ytzlRrJlHzrqo4Gy/YCHbNSzlZ17jsFMg9ED&#10;owuJxYsgX9X8JY+9EZZVdx4NcRteCBWMX/kw1DTyTJKZv6P5Tf3Q/8PF9+PnZ+ZHbZ9SdA0t+Cw3&#10;MN4VohFOFN8wmEks7DouSTxDIqldSy4qv/1R5mozezT68NikdDTrZR2SV9COf3GZWPpkizOv5ZNQ&#10;h4f4GQlNb5G4XNa6xYPwbPVdm4mdJMrytdby4qzdsnAJeTiWJ9DtUzdt8ENpb3skWZnU8otqh+3i&#10;Mx7cDINVHPaMeIXWw2TxKI+spdXA1Ws4l9GcJ1ZzrIirniRXqQX/4L5xdKfUvT1/RdNHNg+g0R5U&#10;3guX4HYjzJHoUGnNeCyonAuV09J/CW3peTg3+tSz+I30DKtY1VW5eJ1cFprKvWhj7GzsbMcLuBqG&#10;niLewWiXiFs6cO7bulDv1x6/PAdX9DTULTchb8KIWj+GJprXooklHiPE+/3oc1Fx5DKFo5f0j2X+&#10;CmP+IRaBH1lQTBznQSI1RfFHzkojtlyFxvwirO4j+fTLP8knn/1Z7kx9KB3dV/EF66Gvd0tU5lk8&#10;bvCiiTsLezpDHfIc2bIrQjbvChfd3RGsKxPF2q2IWsH1cLbT5E6VMI6Ey89fPCgz59qx3qMudNUH&#10;Ut32e+rb/QEP5i/xGPmM2OVn5OI8YVz5hHHkHeb4N7UWFDfB64yLR+hFGNcA7LlT7H07xS18UIIS&#10;x/H8uahpor3924g3tcGWO9lTdEsYv6dfKCzdp4S1bxA1MyLwEguAFzrLBn0jeW3teq1Ze7lJP2O2&#10;4rH5xFEVK3SC+XtHsF/MKMHnuRbP9jN8Ls6rjHrGtSqOWwX1RWHLEdXESfieQTWsoSrItyriGITJ&#10;Or1g9LSlsMdBju8ocykabJqqZRmZdovjfZN2Hd05viyZI/ThXmIKTcSWymGZwTJ78V7595c2iK4u&#10;OaXW0eQJ1MPsm+kn5CD4nyT2zfENKOf7VcPWc1iXFJA3cpJ9FZ7rmayhSlmLnaYOaTs+G72K804w&#10;d8CRO9Ef0J7psvv4zkqfrbi10mcrtj0A81aXvSOwZPi2YtuqKdbdQmym+eum/LIVl24eGIU3K+4M&#10;c+a1FNNWz1HeI5pmm32o4tLqOV3qeRfxkSc3oYe5vPsSzPqiavh+q3yFceX7jF/HFbyfr1LT8gq1&#10;DC/DrMepbwiT7bvEJU0x7IHxSTl3mTnv6pTGs0euk3cEy750401pxGckEd2yi1cIfQMNPnql497B&#10;zG1pkpCaLemMv2XshTvRhw/z/udg0I0t+JR19EkXY3RP/7AM0k/Hr03I5NRbrGcekd+Efxcs++Yb&#10;b8nUux/K418/kbf/g7XTex9R23GSNdMAnh/kbRS3MF82MoZVUAc0Rxw8U1mL5RL7PQXXbSa22MSY&#10;Uoj/RgR7O285bBWKL1wyObDBonfQjfwXT2oo+HOuBuE5hdYObh2WmIsWm9qXyfnk5KTTt/BXgk2o&#10;89Q1MEarham8VzqHr8vQtSk+zwMZvvEGniP3OU53qD08hmc263c4di/xin5+p4q6Vry/4OJo+tJy&#10;SlhfnWON1k7dA2LrzOtKu52RV0a+BV7XPC8gnDws5vZM5vu88nq0B3iZF1IrvqCCmie139wXxHM9&#10;GXPceV0nxpkTWUVaHdEw1gInMjhH4dkh8OwQWIyKc8em5Wo+JZGs6YPjEzU99jF0GHZe5Jgcd4SZ&#10;WMheczSM7GENbdknMw/vMNkKV1kpq/WXam3D/tV4aG+TQ8eoOeRsJKZO5DfbUq/Z9gCsxpi4sRlr&#10;DvRLpvtEd9d65oLXia3hEbBstqzetJQY7RZNk22NvuWoNfXeYdnbdqHx1MU/c9M6Wb+ZfNxdO9Gb&#10;WbHPxEOBdYmqu2VsfFTbv4HrvuW5/UPc+P81+3zvvfc0ffIPva/6/M/+fsgLerpv9PfVQJzOxH9M&#10;u6zeZ/rfD30+9dj0v+/qwdXjfy0b/7H3m/74d/Xmf2tOPv29/hbXv4Llff75F2i2v/pvZ9vqd1HH&#10;Tx0zVdtD/W3ctFnTlhqQD29h5cK6PgRtNt6osGtPb+rxhCZSj4IxjvusbJSvCN5gR/HE4PIILEbx&#10;I1v2BzZ2zrAcGPchahuisd4My16/dgv5fvRXtJZKl62/Aw74dVOsWmkvzdlr2Fuwb1fMypzcaxOY&#10;Mfxvy7qtsmLRKlk0b4nGsGe9OFtj2Ipbq/aMaav7p7d5MxfI4tnkiMxnTIJlq7ZqwSpZyW11qW5v&#10;WrmFOor4AOjBGvdSxw/OqDSzBgdMYfPGxM7w/oYtKZa9F53lPtqBw5bkx9Lg2Ypl27IG9sRfPAS+&#10;dSIxW7JyWX+j/YjjemDYCdbcaLYLq6S99wL5zr+RqXc+lXNjE5KWX4lmz0M26B2gboDiieh5bfD6&#10;RXustEmWTtTtRFuj9DVmx5yZfyxZx5nhMWwtusTv1hrspymObUDcUI3Ddvj6wXXzColrVmv17Jvb&#10;u6WL+bSv77x0dw1IPzx7mHXAKHHsYda9NwaH5b0Lo/J4eFgm0Wzcwsv2AnzgfF8f820fumtVQ+pp&#10;/TalnVQsu6mzFy5+Ts7zOmOsP26MXpfLF65qtT9yy2olupy9UU29OJ2ql3Uw8ecfPfoW1/7Jn/4k&#10;/wwrUIz6x9rPv/z9t54zg9s6H34kDuzRI4MjJCY0UuLQfsZFUpsmUvlQhsAY/dFQ+KBjCKApX9hg&#10;1p9h7ItiqSFDrnBujmTn50sW+83UzEx8CpOogUL9m8gImDbzCEzJwcUZHRexCyO8kmHWW/fqy6Zd&#10;O9hroelnztm+W59ancxH+vrUgmRPvnWH7IQB6ukpbwlyCLbuku26NPS2KgdBT1cfbxtyrA3wjDlA&#10;zTcjNNzEkMxMOc8t4V5wV1tb/AHsYFz87k912TxuYa354JujezUxJU9gP3VCd+hpemzFsuctIA/h&#10;9fncXipr1q6CWeLXtWMrPs/7iPGiG8dr9RC+2EqnrXxFjE2oLw/LNjVjv0XducOmh7+p9/jMB1vx&#10;6em1Hr9bF1LVenzGuac/74gVntwW1KSEUxuaUWPVAl9payMxsVf19UyI/5uz9oI1w7INjDlvt7HW&#10;X7ZIZs6ZLb+YOVOee2GG1l58bgb1EhfiKbQRjfI+vKn5rORDWOLZYmWBf7EVng62yuPHieOG34/V&#10;U29sM8YcMx7XLrl+hPwJE2IFFsQJFM+2dfQUG/qbNf1VXarb37BsxbZhH3ZorNX9drAQjXW7+OBj&#10;SD0yxbJpfqyfFMtWtXBVCwim/hy31f0+/vhJ+oR9UxPXFQ24uxfaf+5XzwthfRgWiKebN/X2XILE&#10;1cFPXBx8xNURXTnNzQnt+DHyU+EuG9foynyOweyZczWWvWU9unvyXLbiP6LqX86FXyuOvXARPtmL&#10;Xpf5CxbInLlzZS567SXLlsla+PXylfiTcH0RvjiLljxt6rbGuNeu4Tloszfgo71RxfN2yO5txBR3&#10;UF92O+ft5m3k0WxmzF5PnYM1snIFDHz5avQCq6l/sBYuvlHWb9zCnMF6jLYZJr5djz4B394N1z5k&#10;TP1Da8ZxB+YER2IK9qomoco1sUO/cBQdwyExtrZlPQrHTMd/tqRMcivQa5RXSF41OYZodFXL53oR&#10;40ip0l8zV9UST6trb9PGpPq2sxrHrjh9Sqrh2fWtjehM0UaebYRn1+GB3AavbNO4tWLVSnd9ktcq&#10;qW8glxmdNgxbcW7FttVj+VXUv+FzJOWhz0tOoR6kYtl4RQUSz/DHo8P7qTZb8Wwnr6f82N4N1uzM&#10;HOBqB991gmOjtwz14n/wJPGAlzlbEI+0EJvjVtx2wGMcTg0b1vTVnuhP/XxY66NfCwpg7+iPFspP&#10;a4prO3vyfu6KeyvtNgyd64plK1at6bJ94Nbeil27ft3UdVg3jyuWbetMP4E7Oxx3Y5/lg46MOSqK&#10;fUlcgtbCyLmMZ98VlZBOvnYc3zGU//eH1RPH8aA/aCybuLY7mjw03ophm6rcFTt8h2HaAcQH09Hy&#10;ldXXkgOah0Y7Bu/cNOIOg/Lok8/kwa9/J4plT338O5n65Eu5+yE1H99/yrIr2fM40i8Uyw7nf4r4&#10;nVt6eqnPMK6x7FHyb8+SS18Nl1M8u7PvHH6TEzL16G25//CxdA8Oar4yZbU1+HjiKzw6Ijfv3ZHJ&#10;N++jb7pIvdAKCYbhBfKZ3GF4XsGR7JMK8BLoZp99CeZDPvTAGF6eFzin0IIRh+0avCB33ngoX3z5&#10;O/kj89M77z4mT4mcpLp86W/Ik1vn6+W9Wz3ymzeH5av3Lmnt04mzMjV4UkbrT0hPSTA821caMtyl&#10;Ps1Vyk44SpKXoRzbt1S2vf4vsuql/ykrnv9Hee1nIq/+RGTOT0U2zH9eAmwPSVNxmlzta5ahs6ck&#10;My5EnMyNyN3YIaloGq+PD8vHHzyW999+E0028ePLo3L5Jl4f16+KVvtx7BLeIiN4VsMnmW/bB8ib&#10;gmW3oDFv6uqlH3TyvfGhb2nXNNlKl30Spp2Idjc+I5fzFabnDs/1QpPMuZFbXkned5fGtbtZG1y4&#10;flOu3X+DfOeH8O17Gs++AAu7/oa674GMTcBZec4UOVT3bt+VLtYIgb6BjBvr5ZWZcxirFstSNAh6&#10;+oZiYYNnk70HeztTWb5uhxizjjyRWYoHER6lrefok330deq+sg8uqmliTKjHP7MGlq28M4sZK+ib&#10;6AQUtw6ITobHp8Bp0jW2Hc6+NSguFc0wtaEC+E7EIU2YVw+ZMRdYOIoZvNKcOdaUOcPMGn8f1qpa&#10;bQpTK82HxIw51ooxygY9gBVjk7EJtSoOEEs1NmFuthVPYjnh5HMlJiZKRkaGlvOofESKi4s1hq04&#10;dmlp6bdYtnqstrZW02xXlpVKXFSEuDgy5xNbtrEkxsWcaWdnRm6QOePlEeYlM+YZd3LKYqW8ulw6&#10;ejrR8o3L9VvU5IR7DKEn7B24gM6AGoGKYdN60eR2c+629QyijcPbhbhP5IkUSSQGlFVczliHZ0Vl&#10;LWNaBi0dT9gGuA1e21duaiw7La1W4hNqNJYdl9SI9wQsO+o02r6z6Kv7Ob5oUuHTPhHoj6MH4awX&#10;YSY3YQyTkpY3AdO5QUyL3LzkETgdvr2RXeSp4xWROw476OU9ezWWHZXWw/3UjwypQi8YJLMWw/tW&#10;U5vTLFTMnOLlkA3sBc5y8LCal5lTg8lBh2Vn5FIbrhq/5xq87uHY8cmVrKtz0MbmEpfLxw8hg/kl&#10;hBomdrJ6vZEs11F1RewlPKqCGpq9klfUxhowm5ggGhzmWzvi2ZZo1A+aU/fZlvHb1QNPGnd82p04&#10;R7zEzTseVlmA90Ihex8+l3Oi2Prny/GIcnGPqqQGZjWMs0Ei0lrR9J6GB+XjSegkcxcdkiWryMuz&#10;iJfsPNbHQ5/I6MUnUl52WcJgnhEci6jkYfjKILySGoYnesg36YQxtnEuw7TDqzivq56y7OQacvzJ&#10;0y9qpq/SN9rQmvYyZg0SrxhWvA7/g7Fb2mUrPLuuY0DzYChroL5Eg5ojezSWPXQV7yDGzRFihOfG&#10;iHtcJAfzCnEo+uyN+/dlhDGkY3AA9ltFvC+RcTKEfCNy14h92hPbOarlhjqiOTdlvXsQToNny27y&#10;svaz1jO1JS7rQ3w0nnhBNTqRkxIcQf8LisPnHA/euBNwpAw8Q/CJKcgh36kQ3t5GPs2UfPzFl/Lk&#10;D3+Wh+9+Tk7BhNQ3nJeyCmId6Y14Y5Sh/z/J3FsLD68nTlCItiJFDlvmiJVTCXNpCce8nHOxGX7b&#10;hP40RxaudJaf/XK/LF5FLQi/TjyVPqQW7RdS0vg53lNP8J76hLjAh8Qe3oUfP+QY34PZ3eZ8pVZi&#10;xDXxibqMD8cV8QwfwQ9+AJ02dRTjRiUq4yY5nXhUB/VQM4p8BFpASDt7hU58kfHgiWqA99aSd1CG&#10;x8FJakbHo391E50dBvLKshXy8tJlYuxkj4/jOekduyGFp/Bej0rGpzhUq8OXXnKa360fnXgbv3cV&#10;45xilZ34K3TjgUNd0YwOaqbi6+NRDCdLYt8RAssOhaHlMdb1cX5MyAlyIsKSLuO1QV/Mvy8xmRMS&#10;lQ7DzsaXJecmMYRRxskuxsRS9o5xsmKTlfzvl9bLS69uJWczRry9c+j/eOyno4dPbGa/eoo+xbnu&#10;X8qxLCGfq5hYeCFr21x0GznE9XIkPJRaetEnJS2xXLLSqrW9X3Ftk+Z/rWpAKnZ9Hr49fG0SDozP&#10;CIxZeWd3wzjVdcW3lUZb6bhb+0c0Xbby11a8vxfWrbh1G1orpc1+xrM72Guqx3suofUev0Xd6Elq&#10;ICr/5jvase3h/wa5PnJ7SkbvTMmF2zzOuT/Iud87DucepUbiCLnEcOV2FfcbVk3VTVR+IvDvUZ53&#10;6fZThn3lnsZsFbc9NzbJZ+VzXYDBj95ijXkOj54CdLYueEjsoN/ryIq1upqXayC6gNjEdEnJzJeC&#10;k+g0WL+cgj+XEFNPZq2VX1AmFVXE0xvbpKtviHyESXn49q/kTdqVW/fQjo1KK/v1tgH8qYlP9l28&#10;Qr8fpO9UUM8xiZq7UZre2oS4iblDDC2adVkcczg54TmtxELOwLGLNL5t4RiLDg5vaLh2VEqddn3n&#10;QXfGvUCxdaOvhxIDTswhZsbvWKR0HPWSWkROSDZ1asmdCknIZtxPg3UnardVHpvyX1Gcfxiuf/4q&#10;egK4fzfHZRAGoPyyq063URsUj7PeYY1ZqzqQ0QnoFJq75TxjluLZJdWNmtdIAnN5XHIO60/i0czn&#10;QREJxNNy0WbjxQW7Vnl0GUWw7MIK1gB4Apbgoc115SfiH5lILDCaNUswuT6FrGN4rfR8vKPwJeH7&#10;RKfgkZ2ar7Fx5bEdk855G8u6gP3GYTs0itboqaxhOVYmss8Sz08L9GcWRrLf5rAY2hnLBnTYK3ct&#10;khV6eDrSdPYsRbO9juftwJeEWlTH4ddupuQ4mLN2Yn0Pyza2Pohvj67obMITYNUCeW3pbJj2Qtm4&#10;A13Wng2y25BaUca7iQfCwPZuk434muhs0JHlq6nDtRI/yC1b0IaawZL82WNGiLdPsLgyvjqyH1Xe&#10;o2asSZQX6i6Yg/p75rmtuOt39ct/C175t3qN73LaH+LwP6ZNnq4D/zGWrbQFz/5+TMOtePz0v+87&#10;nt/9Hv/V46PeU73m9M/57DN83/v/V9/v7/n/qn6k8iP5e77HX/Pa6riquIg6n5Tn9sKFC/HUNaV/&#10;Kf3IcTg2Gq6AOHSjAcSPXKglZw/LVt6+7HNt0IHR35xc2Ks7K89fJ9iZOV6rBvizwl9WrpPlS3Wo&#10;Q4Zv60a4xxb02LrPGB++vHDtQ+h2TI2IWxlRHwtWbAI33suaYO2K9ZrOeu7L82HYc2Xm87Nk5i9e&#10;kZe5nPWC4tpzZc6Mp0xbeY/M4LEX/m0Gz5stc18mPvYqXiNzYDpcLprxOg3d4iv4085dIduWbRbD&#10;rXiabD8ohjvRNevja7ybmnz6MOydhnDBAzBKQ/xkYdf7juJFjPfxQZiiId8N5qTPZ91vjo7EGU0d&#10;Y6sfY3I043FMci5x+2S0mOzvib+XMlcMDbAnufcBmuzHaCFGqWNUgBeqF69FrT8ztG5OeBq4+LPX&#10;QSdqgy7PwlkcrdH5OeBHS3MhH8iR93JG82mNDt58N16su46IMZ/bnDxdb0dvfKNLpL2xUwa7h6Sv&#10;W/HrQellzuxgfmzuQNvY2YNm6xz7eZXH3y+nB9E9jnP/5R5pGaMu26UeaR9hvz/UyXzazv7oLI26&#10;Rn1dWlNc+2w/Pn6DfdI0RB2aEeLml0aliT1/TRfrsMoi1rXpkkEryMqQ/KQkSQlHEx0dJ3ZtHbLm&#10;4X9y7X/54x/lJ3/+Yab90z9/9S2W/Yx9/5z//cXvfy/b2FM7pzLf+viJjxfefnAidziLGxzH1Q39&#10;pOJFcCHfoEByTGPIk0tH55OHP1yBdpmZl8teKYe1B3npqSnofdCQoNUOjUI3EcBv4Y5nBQzH0hnf&#10;l2O2csiSeoym7HGNj6BPIRdp927ZtHUb+u3NeFeTO6AY4Ab8HDjnN6/fho8OOUmb0LBuxp9jK3UZ&#10;9xij21Z1INFmGyovElg1e21rK3wH4NhKX2xvD/uzhPuZWcGb8VCHCdrBAq3ZVxyGA+5GC7t5y0aY&#10;4nJZtAieuXC+LOZyyRJ84pcuwhNCh3wI/Hz0tnHubieeRB1GWPwB+PahQwfFxIR+Zmos5rDsI2bf&#10;z7INzYxg0YeJ6RuzhzgCo8bzmdj1AWLXimMr7j2dZx8yx7vEGq8VrVFr0oZ+bKv8gs2Iw5ix5kIf&#10;7qTm/WPsTYgTGe2XDdup+4VGeM5r8OzZ8+XFl+fJCzPpy8SnlIf+JtaHe/Tomweon0csydLUjv0/&#10;umx4hA08wsrSQcyIe5kcpeatMTVTyekwIh6kLg9xW8WcDIk1GZsrzx50V3CUo2goVLOwcxMbR7i1&#10;k7fWbOhf1vBtKzi3FZfqMTvFt9FaO7jhI+KhvO+DNR3GceJWbr5hrPNh12i1vRTnhlUHshYLIHbl&#10;G8LaMihGu9+Tx1RTz/FBlx0ckCx+XvHUF+N+t0jx8eB/PaO5jBAPV17fwZfvagtL3kvtxtWycD45&#10;JSs2EP9D426gPNeNZCexwMXLlstKePTGrXgmEV9RbfP2bVzqoUujjpoJjIA4zLadxD3W6Mg8tNqv&#10;zoN1L3xNFi1bJstWrZSltLUrieetWiebVlNXU4ca3Gs2yua1G8mB2YD/03pZt3qdrFnJum7ZKlm2&#10;mPPtdWrwLsHrBL6to0OtFC6XLlsJ40YDDuNeTVvH/+/dY0ANALxgHZTXiyP+mmi6DA7Kahj460tX&#10;yKsLyJ1hr7dh2w70XqZwBnxYPNEmk+/vz/zjGxtLXI5jRvOPQz+cdII9aBp70WxJK86HO6tajnnk&#10;LafT0tCWooGsLcWLsQa+Td21unI8K9CiEtPLq6jSmrpeUFlD3nadlNaf0XSoZVyWnab+UAO8hOuK&#10;qWYWl7IHz4QxJKBNjBHfUDRmgb7s75nj4Nj2x+mr6DlsXOzJL4aDWZP3YG8Bqz4Gw3Znne2HDpK4&#10;hB/5Fm54zMCx1aWjp5Pm9+EEG3ZgnHL18ub8CcCfEt1/KHtb4m6KafuGqEvixwF+GutWmnDFp5Vn&#10;t6pBqflje3K8vMhP8HbF5wTPMNW8lWZbab15nic+8MfsNJ9tO2f04ryXfyjxPPJX4pJTJCYxWePZ&#10;8alZ1C9Ll6AocvHhvR4B+IgFhcEiItB1sp4OCaOFiouvr8az7dGLH4Onu/h6s+fI1Th2dkkRx4r8&#10;lhPJGkcZu/tQ3v/8D/L+b/8i73wOr/j0T+iyfyc3Hv+HjN57V7ov35XU4mqx9uC7RuARVVqJthsN&#10;PfGKKuIMPcRJW1u7YIBn5NSpRu16f/+Q9PeTN9zaLmXl+HcSk4yIikI3GYMPbaqcLC0h95kax0Ow&#10;3K52YslZeKm50O9C8HBPwAu4EG+aDjRht9Adv8Ee8RZ5+1fkFBy7vq1fetg337z7QH716yfyW+L8&#10;H37yMd6F1Hqqr5WuumwZbcmV231l8uhivXx4o1U+u9shT+62yweXa2WqvwCWHSddxQGaNrslz086&#10;ikOkMS9YMkOsxMEQD6glz8nKGf8oK178Z1n54k9lyfP/JPP+1/+QbUtflVhve2kuz5b2WnwpEsPF&#10;xYaxmf2Ov7czurcz8vjRPfn4w7fl8eMpuX37Kr4nF/msd+DZ1Ia7hK/AOXRwvd3S0t1JI2+qV8Wg&#10;B9G+UedijBoYXCqv3Y4hvLTZx3ezR25BF1bZ1K7xbEffIPzTTGQNcayN5GYYMO/YuHvDeeLgKzl4&#10;9DSy1x+VS5N35crUG3Jx4o6M3p6Qm4/ekom339bue/P+lLx7b0om4GU1J+FN9OnZM2axDvslfkhL&#10;mJOo2UuOjdIGrN2sj8ckdZW37EUXRX5VGnvp0kbJqWmTgjp0W3DsnIrTaBUryZEol5SCCjS/ZexH&#10;C2CjSjMWRwwkRGvOfuHoKePYc5NLzJ45DM4dwmVgjNKqxdH3Apl/vL5uxAmtXMSA8VX/oJnWDjN/&#10;HKIdNlPzBN5x5rbMiWgojpiRb3WI3Cy8pvfslSNHjMkBcpYg9sLxMLpU1hyZGVnw7FzJJ/ZVVgqj&#10;IBZXXl6BNzL+ooVKm52vXar76+rqpQKWnULumL/Kq3BhrGAMUf4iqh1zYo1tb4o+3AYvtADO31QY&#10;yCn0BCpPHf3eVWIXl29oLLsPlq10fYpnK47d3j1AzkIXrBdvjIw8xgy0JmhpgznvM/CYa+Tx2pYO&#10;OJnStRcSL2jXOHb/pWtSWdYpRflNfJcGvtNpeHYDPhNnYAvUf4RlRyR0o30fhEsOoMUegg+Mo8G4&#10;g9fvIymsfAtfint4V19DH3pOAuPPwQsGuD6ANnQEvegQXsRt+PV28xjewMmdsMdGPBhS5LU15vLc&#10;7J1oshnXAvJhNLDLELTTgTCUsBJ04qc0th6JPjU6vhKvuFp0v4XEm6OZ1z1YM5P7ZEPdMu9k1mgJ&#10;5NF5sgY7Kit0jGSjLvP/0QB0ftWaR4hfaBHrlyDR3YsP4p6jsoN9hZ7RYdlqcACWbQPjU35YnE/H&#10;n/qMeXmTYxlOrMQvgZiDh+yyCpTDbvFi4ZMqZl7JYuqeJFZeaWLjk4Evcgw16Jyo/3VEtugfR6Nb&#10;IIWl9LPed6R/4AM5VXeL2AfHIKSGsQ4WGtUlXpEd8Ez8xmOI+cR3wFBbqM1XRc57MXUmy/HlrhG/&#10;2Ao8XvAtjirEH6IILkk9tip8hluHqI2HjwPxuM4RNK6X8T8Ywz8XJqj8F/LgZGlFxIMr6+CJI7Bq&#10;dJ+P3pE7D99m33FH+kf4v8Hz5G6wP6BPn0Ob3XVhhNoUHXg5w46K0QmjhYlJzYSBRVMTAf9yct12&#10;GR5Fb7OX+mZ4verukU07D7L/wUPL1o05I1oSUyvR9ZJTcaIAH/Ns+Cveu8wr0fC7E7m5klRYQE2M&#10;ZhgktWvfoY7Bp1/Kg/efkAfzBh7D56S8oo86quo8qxZT11RqJ6aJS0A1WtF++L/yXSceksD1lHP0&#10;7064XjPHrllcQypE90CAPDfLUGa8pvZjiWiZeyS14A66+QeScvIBc81baJ8fcgzfhMlNMk5MMF/R&#10;TtzRLv2jbsB6ySlImkSnPUlM5paEJt+QyHRYcPYkfWEARt9DPKSdNVwr+wLlmY2mPuA0500N8zS/&#10;V3gpMdN8+FY0MRkv2cWeecO+vaKjv1PMWBdUdDTIOGPnEL9BfW+/ZLE2icvPl4Rixon6OilpwUe7&#10;kfqD9dS4hnNWtPbD4gclsxxPk5hSfI+j0NgGyI79/B7H0lhfNHFcBvD2Gdfaiawb9O8J4vB3YJN8&#10;9pQxvstFOPY49w3z/VrQ6UbL8o2m8sLcjfLzGctk3hI99gDh1AxArxpaQQ3SavZIjeyBOvA5Jocg&#10;6BSxikLyuWr5vjXiH4BWnBYSWCbhQSUSFUJsLrRE4sNKNb+nMJik0tVWNLRpuutr996S6/cfy6Vb&#10;U5puWzHsvoucs2PoouHOimdrLLuPONwA2mvFui9e07i04v6KaSuttfIPeeYNrzi2pqmGk/fDsxXb&#10;7hxB902MT10f5P4Lt8gnmrgvFyYmqdmBx/Q4XJz5r5H1Q31XP54k1LJs66Gh0epQNR7Pw4tHtHyH&#10;jiE4O0y7f2ziG6atdNl9o9RfHJ+kP71B37lC/c4G8Q9PpK6IL/k/XhrHdvGkxhh6AFdPf/IRyRd1&#10;JXfNOwAfy1D0UQHk2rpy/MLwFc2UQjwzms92a3H79z/6jbz3yRO5de8ha6BmeCz9PTOXua8YvlxJ&#10;/ymU48HhYsWc7MR6xtJZ8esk8gLzJDCqShIyqVdZfwXGfpe1a794BBahr0hm/xXLPoyYIDG49MJe&#10;4lQn0cclkjuofDhOwX/rOTcqifGQt1XZxJjBPFB6mvm2mnkCJpxdrumxPULY18Swzua5FY29jBc3&#10;8Rh5KJcm3tKYdi9rqWea68JyfEDKeL2TxEbTiLdEJmisWvmLdPbjIcMaLJP5PJq4c2hMMvG9NIlN&#10;zta02dGJWRrLTsphbY/2LzW/QhKy8OvOLMJrRHmNVWiXsWn5xAOzyF1IZYxiPQvHVuddEtrv9MJq&#10;8oTw5M7Ei0y1LBX/5jjFJBI/8sHvklrIBw1k8z7GsL278LPH43L/Ts1bZCtrrq1GzEmG7Jn0iL9v&#10;XyArdr6OLnsJPiPL6M+rZMtBYvKHt+CFv12r/WRsR21XawP2wtQX2rvxKcdevUBj2ct0FqLJXsa4&#10;icaMpvyzN+utw0t7k9YUy163eR17seUyH9a2au1aPA2M8fWl7nUgNb4CIyQQf9qwsHiJjkliHIol&#10;ruTH3pV6BVbWzIHs0ckfV94k6k9fX1+LryuGpzjpX8P+/p7PVexaaaQVs/0x74zp/tbqe0z/XOo7&#10;Tf/7Pt329OdPfy313tMf++51pel99vd/e93pz/khNq6+r4ovqO863ZPk2ev/2OWPfdbvfvb/H29/&#10;/sUX/+01JKcfF3XuqN9E89zW3639BAcN4VuwIr1d1MjbZwbPtkM3ehwti/LdZn+PJls1pcs2NMJj&#10;euc+jWXrrMR7ddkauMw6WauziRx6XTgfrE/xvvVbNQ8RzR93J4xsF5pO9jyH9sELt/P/qzfJ0gVw&#10;lHlL8MperHmIKE8R5Y+t2PWcmdRPm0W+/Szy7eFgr/zyVXnpOeqX/zu8+5dzZfZLC2T+zIUy98UF&#10;Mu8Xc2hzZfEMxpnZy0V3yUbZv4m6dVsYj7bzvrtge3vQYcMbDfbhm00zgF8fPmih3beHx/Zxn95e&#10;aurwOTfuPMC4eFh2m8As3AOoG0wNlEA4VWC0eHjDBbxCWBcnSPnJUzI8SK7RGDWAL9yWqoZeaqnn&#10;obcLRjOK5683uveQE+LjGynO7L2szKjJYGwrNqbHxBXu5sV86Q5nc4HDucA9nUzsxeEQj8O0zfaY&#10;iOV+M/Fz9pNKtN49Z8mVZt7o7xmSLli2ymlqZQ5vaO3A17RDqwnVzHrqdGe31PTgcXWhTeousg+G&#10;ZZ+93C9dl/qZ+9kT97VJU0eTnG45TX5nvTS1NVPfo595nfofV9ADXaOO+jXWEeQ3d1wlxj46KBVn&#10;G2DEWRIeFSbB8I5wTy+JgjPH+AVKlC9+Nb7UqYePLGltkRcePNA49T/88Y/yDz/CtBmIvpdp/9sf&#10;/iD/+tVXsui992X/mUax4f3srCzR7qLxd+AYubpQl8ad9QT6v5hodNnp5Kvnos3OJQ8sW7uewzpb&#10;8e30HDhZdpakZWWxNk/VvAODwuE6MCaPYHLh+T525O1bOFCX0dpKDI+aiL6BAbpsvLbQt66G/am2&#10;Bia4bs0mWLauxrGVHnuf3tPzWn+nkezeZSR7d1NH1MAEfba5mB7ld7RGP3kMRuTiJTb0IzMzdNgm&#10;eHyixbeCYR+D9dkfgwmaoRU/YMi8tRO/B/wmVtAnXicG/BreOguotzx/DjWHFuNTv5bH8aXYvF62&#10;bt2sce29zN0HmceNjcmR+pplHzY9pHHpfUfwh/i6KU6t6a1h14phf4tlH8U7hedpHiNcPmPahjBx&#10;UxtL/N3h73Z4KdpbcpxojsRcHNCcOcC0HZ6y7f/D3XlHZ3meaf6ePZOZTTKJk41jxx3bmGo6EgIh&#10;JIE6qBdUUUESKqig3nvvQr03kJCEJIQqAiQQqIBpMsU2xSRxnEkmZRJ7Z3MmOzuzv+clZDmc+GT/&#10;9AnnPOf7JD5JX3nf532e333d1+VEHVyxbCML8jXprdqgs01Wr98s763Ga2TVenyEeN56xmKxe6/Y&#10;Mw+4Onrgk+3D54ofMe9RGLVqP3i2N18rlu28n8/C0V1s2G/Z2DHULeNJDwUeSm54zlP/UcPZ3R9f&#10;Z+pvnFN+cGzFrBW7Vgzbi++pob5WjNs/BE8SOLa6VV/7wbVVXm7AYbSrnOtB8O0QuHYYTDsKlp2U&#10;Sd4I9asE+jDiOedjknM1ph0O7z4cBfuOIhsxvhjNYoHEHIG/ROG1EUteSSxrxahs2DbMEK22t0cQ&#10;3jQuzJFkROoY4l1tLrbMMe70qXi5UZvn9ZpZWaFfc8JDxVc7xoNgjIcOh2q1m+j4OK0WE0c/gm9g&#10;AHo1S3xpN2ks+x303Kvex39pw3pZvQ7dwfqNsm09OdvrNovOn8ZWPgudDfSywK910GHrwaeVz8hm&#10;mPX6dXBwWLSOjh4sm+Nvi668z/dWrFhN7uS78ib8ajl1Cf0dBuLgQD4DdRgPLzyaHGAHe8xkA49f&#10;uXa9vPHuCvT4aMv5+7oGZH7vwyvOzYP1N7r7yEjx4vW4B1N3CMJzidqULxrloDh8MtKS4CV4BuWz&#10;Rk9PQltCDSuVczs/g36UUjxL4NxtdVLVXM3at4G1LZ6gTeT8wbMbjnXDsNFk96HJPomn4cCpP7Pu&#10;xuPsJ7vxy+48zs+pLJkStFZkHqThKZ2CrjchVkKj0UfAsv1CuM4Foa0M4ByFYzu4K4052s1QP02X&#10;HZ8Zx8+iyY9HUx3B64Fj+4XBstFtK6assezQw9r9yHgyM2HMcSn4r/N5qbkmlr+nxhOmrfTaaPaj&#10;lfcIPgiw7IDDKm8yAKZN/ik8W3FspdNWvifB6LK1x/A83Xy8texIb46BYDSl6u9k5OF9SK9lblGp&#10;dj8lm2M1LZe/q65ZqfDsNLg2feH5xWiPyvH0rGDPXAIfgHPTsxLNfBiXwWOYS9v7evF7GWHPUSWx&#10;GfAM9lzKr/XOT38pj3/9pfzqP/5Tfv1//ks+/dd/l9uffyFzH/1MRuaWpOM03AstrQfncTL6UeWB&#10;0dLTixcIWsjMbHRfKZKTUwQHbJUTPfhejEzKJNqk8Qnqp4PD0t7RJQVF9NJQ70jPxC8FrWwC711a&#10;Zho8JZ9+afQ6wYF47RZo17wLC9dl9sotshHhv7cfysLSAzwnZ9n7d6AnOwPzUdmHd+Xuw5/Io59+&#10;Lg8ePZIPrl8nyw8/drSxs6db5fpki1wbb5SbE41ye6pZPplpkbtTDfLBULHMdKXL2dYkGWuIlcGq&#10;SDlZFSUjDQnSUxkrueH0pexeLVuXfVuWv/B3svJ735Ctb3xHdJd9X+PZe7evlaKEEOmuLZTqvCQJ&#10;9sLzabeeuNmZSXVFvty+OS8/++kD+Yzx8OFduX37uly7vigffnxX02afuzQrw5MT9EuRN8U1tX8E&#10;XdTEJLpsPAVm59DEPWHZozP46rKXH6CmrUY3e3nlmV3R0gmzzsMDKlgsnNzweXCS3baOYmxDzcyR&#10;mqunDzmoBdJCrWdyfpGczbtwgics+wZ16aXHj+UKHPuTex/JA/xILoyOS2F6puzRN5AXvvkd+d63&#10;XpB33l6l5X/vteH3OR0Q3Z1mslbHGC7jjj8Ank25R/EVaJP8+m4paerBx7YDht4AW+L77Fvz2aOq&#10;kY5GIAo9lv+RJHSJIdpwC2CuDo8nywkdQSb+mLBuxbITc8rQqrF/DUviGhTNHp55NTgGXSfZbAfR&#10;OPmqWg+aiwDm/YN4Kfgy13j5c62AYzvBsXkfzKxsqQWSB2G1j2uxK9fmEEnmHCooKPwzx1a8uo7j&#10;tqaaeYf79XX1Gr9WLLuhoRFNbhseI71kQqKVPU52FbX0rLQUSUmKJfuRDAbO46BgX7IcDmo+I5HR&#10;ITDcDDwuamEdg7DqKZmZvYQ2+4rMLT7JfFQMewJ9gtJnj53hM4WJdFLzqaxtZh7JpJfZT/bw3F19&#10;A6mr5TDnDVCvG9TYSHEdWYSnJ9Ay3qJffF6Od01Jewt+GjWnpKysH2bcS42rDx6J33nWaUnJHdNY&#10;dnLeNHPiZbjZDalpxR+v53M8l3+G7+lH9HZchRHOwwrxNq5Ai50/jb51BO1aG6y3ljrDMN+f0Vh2&#10;SEIHHDlJXl5uKS+8biy2Xqk8/gSjB41gD/xjQKpqxqSu4Qx6iGHWkXjhoDmMjq+C9afxefjIuk17&#10;qcNa4zXKtdAbbwfPODEyOcC1xYZaqZNY2zNPHi6EM7YwVx7FHy1S1m9zlLfX7pJ3We+v275bdPeY&#10;ir45WRHurszN1AHhHIcUQ0gkC7FS1SU4N8o6JPhQkhi5RMi+gyniEJQl1gdTxQIubunxZOyAY7+6&#10;ykLWbnWFH5FB3kk+2qVfUmf4OWz2A8nLPyUZ6b3sa4c07/CDUSckIKYX3e9JOP8InHoULnua9+s4&#10;fSrN3CqG3QG7qqPWl4eGMIkRS198HlrbNrKMx6QVntTSP4bnwCwc+xba1I/IhLvBen6aLIqTsCj6&#10;Qps78cvHI/DCHL4izH/os2cWP5Bz6LLPXiIrlPqI0mmr/oqL166jrbxMzUNlLZM5ybWx8TgaTWof&#10;KczPqkfUgvWUnrGlbEaHuoXzV8+YXkUr9mge+Gmzz0lOq5KMbPSP+Q1wKnon8o7CiVkP5cKrWEtn&#10;s67ug03MLi3Jh48/k3s//gVsHa+G4ctS2zQI2+Pvdp5H3z8gvuh/nfyLNB+RBN6btIIZ+kWmYM/4&#10;jedOMh+p94zcx4R2cfDNR/vsLH//7R3y1hrWgK7lXAfx8Uinn6DoKn7R1/DagO9W3mX+uMPvuMXv&#10;uMX64S5/64HkH31Mn8dHzDW3YXcP0aX+GO79KXrmjzlmyTItX+I6eQHGi9dO+iS9AqfRxvSSp9yF&#10;X10b68BG1oHN1JUrqG0XMo8miLPfEZ4XXjfubrLN0lyMnCzx3o6VoqZm6Ryhr5VaQvswOuyaGr7P&#10;2jE3RyqPHZNu3p/uyXPSMzkjx8YuSC2fdWJBo7jCsa1cyKnzy2IPUsP1tw+2P4KWnxpJ7hRMcg5t&#10;6nVewxyv7zLnIn0A3Ff+I5mllzkeLsEiB/GmjJbXV5rIP720Xn64bIus2mjO/sCHvBk4ZQk9GFn4&#10;LCcfg5mdxI8eHxXe+yMJPfD7bjg+3iepPZLGsZydgRdRBr0cabCpFDIqkhpZh7F+TaLnCy7Z3o/H&#10;/7U7cufTn8vtR2i3PryvsexZvnf55kca257jVum2Nb32zBN/EcW5h2DaykNE8empRZjylSWNUauM&#10;U+UjonxB+nh/Gk/Qa3Ksn9pNH7r7Ic1jW2msn7LsmRtota+gxaaOe4prXx/rh2OsIzrYA7cOkL3Z&#10;T974wKiW/dg9Qtb42Iz0cz4Nnp3Hk569LLx6BE+fyUvkUNx4wJ6drMcLKv+RPNKTeLoX17L+StT6&#10;OXyCjsg+NHheB+mpDUWHhp7Pm54fD29/fI+UXyU1Fnoa9u5zoN82mLVKhpRX1mnabOWn9otffyH/&#10;/Fv81z55zO8e1vppUgtKNJ6t/KBKm9qZH+k/KqR+2ka/9cAcGa4foFM+D/ceZ33L8z+Nz8fsZ9I/&#10;eo/5+YLGuBXH3uvE/iWsnPxkPs+8E6xlW/FYOk4PBr7a5Sc0PXZF8wkt/1bdFtV24reNh3VZozaS&#10;OI8DqO0Fx2VRA6pCQzJITZycrbs/kVuPfinX7/8cr/T7+Pvh/YcmQPmKKB/sosoGLctR5ToqZl1e&#10;S/Ypn1VFXduf/bHV95UuW2VEllOzVj+TS726qApvqBrWA3DojKJqzn9Yd3k9HLtVG0801zUa41bf&#10;L2Edp7h3QWUz149mySl5wrEV/84/Wsd6IF8CY6LISKWvnb2nof1u0bfehRc2nosWOvBq/BjN2NNY&#10;6sgOa3Q99gayxRLNjhmaR/P3RXfvJtlprye7HPCotUE/ZL0D9r1LzJzxzHVGp2a/h75tsiLN6GHd&#10;pSsbtq3HJ3u1rHh/hazTWc1cuQFt9hb6ufkdDH1jHfKh2HMZbNEyIHX1dUR3hx4ZRBbki/jjZ5SM&#10;RoP5nnVZSmq2JLA2j0+gHzgxj/ymeHqN8UWBDTm7o3c7gE7rgD/1eE8xYZ1iZLIHTwEb9v9kfa1f&#10;r/FUxWCVTvVZtvd1vK+0yM/+e57HK7b9/L/neffT1/W8hvqvvX7FnZ/++yre/qy/yVfxZsVLn9WO&#10;P/2d/7+36m8oFv70dfwt3KoMyS9g21+n1/JsfUX1N6h/JiamYm/vDLO2EQc7F3LOyL3yoRfZ9YBY&#10;WdjKTpj1lg3o+tbrwEfwaN28Q5QProWRhZgZ4KOti551K9liekZixjrJZMduMWWtZGFIHh36HUNd&#10;ejbWkSe7Vkf0N++U7RvonV+5GTZNT/2reCy8AcdbtkbWvk2vPePp99/+EX4j6LaXv44HwztrZN17&#10;sBtY9zuvvivvvrpc3n93vejxuyyN9omrPZpOpbm2gGHDhZ3tD4jbfrTWbrDD/QGwP+pg3HeC29va&#10;KX2hGz6xLmh2nFhPO4opOm5LG7R5B/BPOAjvgCkHsG/yD2R9HKz6RXLwTuyQYfbwQ8PT0j8wJXWN&#10;3ehMiuBQ8O9QpcXLhYMVwsVS+ToKBkVfdwD+rIHo9+CbEaH0zoVESvihMAnHS9vP8yC821c83eAp&#10;sD4nGJ4/+7Gykiq0ZDBn9qrKH/vM1AwcYFpGYdnD7GGGhsdl6PSTMUjv8fDkJJqrc9Ra8dOenUa/&#10;dQ5ejUZ7cpR98RDXKLRxA7DsoX4ZHD9Ndgx6r0v4AM7NUlu/hK5jntrsVbRu5DVfpdexh17DkgL6&#10;VDPRNzAXl8BK8siQYH72j47G5ypF62f2CmEPGsH+MiZR9vT0yaqlD+W7nMPfhU0/5dbf+bd/+/P9&#10;p9/7qttvwLNf4Jx5gZ83vr4kfmlFchhuGep/SKJCwyUzlX54mExuHpqqUnSc8OySoxXotEvwY0VH&#10;XkXGOprPusYaaWmsleb6Kmmqpn5eUSKlRVzHs6LRKtLjj4bOP9yX/Q/+ASHe4ujrigaD49zKVNZz&#10;/Vi7fZus3QbjMyDrlH2wKQzSwgavGiv4AOeIMfsnY3PllYUPiQXHuNUTj2F7B3TNLhxDbngS7Ifp&#10;UZ91trannoN2iFsPO7zkeYy7LT4he+HRaG/trSyo9RiTiYqmVk8XL+UtjM2cc7pitBNPb314NmMX&#10;/29kRLaqiZGm0ba2Ji/UHr2zI17eLvRWudJb5YHm152ajDPZfwwbd0eymeDt+x3YC1qLuS3P1Q5v&#10;IG2wv7fDU9sez2yYtLUj7NuZXmx3XoOHC9dWsry84c8+vBZfT+3Wwxumrb5Hb5fTfmfOIRsxNWOd&#10;v9tEDAxZW+w0xCPFgOsAr2Ubr4k5YK8Jz3GfCz0a6ATd8V5GW31I1XMC6EHmvjdM2s0VTZ0TPRN2&#10;7GNsXdGe4xHEutLekQxPvm/vjD+qC3mMLj5otbj+w7XdvPAl8cNbG5bhF4ifCL/Pxx89tuLYvqH4&#10;PJO9CSPxZ42qPLMPBh4RLx94B+e3p3cIGaF4J4eQjxQOewrDcy4kVoIOo6WNgXuy5otLhFEn5+NB&#10;gq43MYfvKU9t5T+i/LbzuE8mVRRa7WgeHw8vZUTGZGi/y4+/5eFDLdA7CK6CZy57yL3Mqw6ueKxQ&#10;I/SjN/qAP//ndUDzMY7luM4sZE1YUqqNgnKOY/ZM7T14B7e00fdbzO+NkL3UP7Zu247H9vv40qzB&#10;c2QjHiQ6cGk8RxjbtjK/6m3n2FF1GDg1Xz8derrbZBv1hs0b8Sx5nx6Xtetg2ty+j2f76tXy3nJ6&#10;Zd54U1764Q/l+9/7vrz4gxdlzeo1smc32gV7tAMMCwuOe+PdsmfPHtmxg8xwnsfbb78jby1bhj/K&#10;aj777egfrdDXk5MK03byxE+ea8yBQHwyQtkjwLJDovCVZk16OCaa/lc8EdAeHzys8hZD0GfE4oec&#10;DQ+l978Fr1pYUE1ro1S3NPA12qe2ZjTX7eiI8SM52YcnSb+mA25WHJXR1t3HOMl9eHZLF3MDOe7o&#10;Z9Jy6H1E/xudjJ9+LByav+mPLtsvBI+CQB/6TDnm8Jx/Uv/By4e1sqrfBEWhwY4mExKW7RdGL3aE&#10;H/fpKaC2pmU+BgfDWRRDidA8RZQ2O4F9bWJGOjUQpdNO0ti28h8J5XUrfxG/YPpxAvE/8D+IPjGA&#10;YxROzlD3A0PRaPOYQ/Si+B5StRr6KNlLu1DX86L2FhjOdYMaR0wambeZrIsZsfy9mExqAlnw45xc&#10;7fYwdcaQeDwIq2vwo5yFXd6jB3cOPXyTRKZyvMK5Q9Ftx2Tmw4PPS3U72q0jvDfsz1rYHy7eeyQP&#10;/+ULefDL38kv/vAf8us//pc8/NUXcvWTn7KvvC6NvfiN5pVT+6UXib1fYS0aVvakxfXobsur6Q+l&#10;LzS3Umq5XjY3kN+JHrerHW30CD2q587LKLy2sbZaMlLIFY2i54bPIviQP3VAP/zzA+iXfuIDkcc8&#10;34ve/vLlefwnH6Ih/olcuP2xnGCP3DiKLo59bMXJUWqyt+Tihx/BVZZk7soC3PCcXJgZlnNnB2Ro&#10;oAFf0AKZ7i6UK32FcrWvQK6fLJSlUyXy0ViZ3B7m+z2pcqElWs42HJGxqlAZLAuS4aORcrYlWToL&#10;wiTabZdYbn4Vfv2PsvGl/yZbf/T3ovf6fxfdN/4Jz5Fv0Ve1XbIi/SWFY8OPOqGztRlzm4ekJcfJ&#10;4FCf3Ll7Sx7/5KE8+PQTuX3vFjquBTw258ncuIu3Jr6Ul9Fgnx/BGxtN+0AHuql2/AV62YePodmc&#10;JZ+J7MrFeRm5gKYdvn0KPa+WHzc6TR/DEIzjKD3EJQzl2VGJ7rEBfVM7e8MuKaujv5c9YvfguJzj&#10;fZvH42LugxtyCSZ2jffrNgz7w7t35Q63d2/ekpuX0b51dkqQj7esfOtN+f53vinLXn9FTEyNqdPH&#10;Mx81ydFG5eOcjFcncxzrmJC4bI4ldIF5tfAX2FlRI3tP9Fy5VfDoKrwpajmv8fGEjyVkVFDXyWN9&#10;hCfFgQgYJh4IrqGszeDSnvQD+pPpEkHOc2KpZMLWIiLy0Bxmw2rwmeE2LDwb37xMuHE6HtkpnDMp&#10;8MsUzuckOFQcPRZHyCsJ5doXAPfxZo/qIbttXMnOgo8yJ3lQT1aeSOnMt2W1+Li1dUhTxzEGGbMt&#10;7fSUt+Jp0cJohsU2w+dapLmlg3pINzy7X+qb4AMF6LKTEvCdiuIakSBZWenaSE9LlkTqZZnpKRzz&#10;VTI8NCAXZy+I6jM4y5hdmNf8ZJQO/8w0HBt9wgRrupFReumGyPds66S2k8+1LEgsubaqXrHd5uZc&#10;Mw6ifcuW6sYGMgX60BSeldmr+J0v4reMf8nJ0Qt8f1JqW/GcqeiAdzQyP6AFzmxkdMDMutC04Ted&#10;NwgvO0/t7xY1wMfkFHyGL8XHkldGvlzOOXjgRbgDWuxCuFnmWfEN6+b9K0LvX8xnPMha8CK/Ywp9&#10;fC1c+ZC8smwfHjP+6D3q8FMZluJSfK3LTuG/Dcupm5DS5rNoYgc5Jrq1LMRDkQWsow7iLWovRqb4&#10;krpwDdwfLGF83pHR+dQfglmPk3PjxnwaVYT/Qz1zKbyJz93c2ot6uSn1cj36uXeyDrNkLbCftbrq&#10;W6HOGMRcyrzsT/00OCae4zEPTTl1FPR+SbC5mPQi+vrhVfvJCWMvYOHgC59wknffN5JlK3fjM+DE&#10;ep2cx3ZqDou/krmF30rX8SXJzhmV9Ax8G3LxCEefHhPdJ0cie/B07OWzH8JjepJjewruO8G8OkB/&#10;QQ+67BNyJLNPAmJbxdguQd7Z5IZ2nZp6FH5AFWfghHfop3woJybu4gd9UzpP01syfgP+eUVaBqel&#10;rKNfMqo4zmoapXmQWtw4PZfMm4Mz9GYyF05dxW+dc3hyHlY3Oy+TV6/KzNItmbl1i/+D/c0vyGlq&#10;Jz3Uw6o4rlOKivFlDuH495Q9Ng6yi74NfTMrdIbKc28f1z4varSx+OAXsp+pwfOlmj4j6kgJRWiV&#10;mVPSSzguqvAtwjt45go6GPwjYGHj09fYeyySkXee9Xc3XjLN5Nk0cY2sooe/HI5dRy3qBHrfCTJt&#10;xlkn9UhM7DHmkV40iqfQB/Wh+SglD+SgfPd76Ix/sJtMdLy7QqiBZcGJi2cks/IDSS8nt7FkETZ9&#10;C58TeHbJBxKTcQF/kllY9k1q3fBsOHd2yRI6zjswtPtSXveI8/sBvTwfSX7ZbXgb+uziJXxnLqOL&#10;OcW808Aasxi9RD7HYA5ZmNQcqG3YOB1h/RwgVm4Hxdr7oFj5MH+wtjZ0J4smgH1lxAGJLUuRyl5q&#10;X4NNkl7PXJbKujLaVw6lhklkXrwklmZLQVOVlDQ3ULPPo5bojd6frJnAaPoM6DvJrqMvBe+bpFaJ&#10;yu7l8xmVzIoptKiXmasX0OPMkwVEJmv+BL4hXOOOnpeCwhNoPCLIVdkmP3hpubz8yjvkqpAdvkaP&#10;vBoyPfzQU2ThKZTeDZM+zntzkjl4lDl4FL+mk/QTDLK+wosUnq202tHx1D/j0WjHt0lCQqs2YmNa&#10;JT6uHeYGB83Bx60V7f8U+ujFz+TS1UdcO37MteM+NWX00ot3yS6Ga1+9S33uDn7SS+TZkml7+aaM&#10;UKMbOYdX1oV59qOKcdNHNHtV03KPX76GPvuyVLR2c57kigd7YvdQfN2PxFH/iJbUsnLpGhvjmk42&#10;Lox4euE2NV18nLnWdfSNs1bpQ9PA4Bwpa8bzA+1vqaqdNvZQNxiHd18lS3WJ/PHrsPHr/K17aMMf&#10;87c/hWN/jHca+QJdnNPFdWR8pDInhDHwBGUd58W6TOvZ3c/6dT/9rm4q44h9h5OHpomzhBPstsT3&#10;keuIVwCahqhYjrcqGZ+5JD/7ze/k57//nzJ367aWzVzHGrSkkX6khjb8sU/h862ey6xUdTF/c3/4&#10;7A3yYKh1NE/hn4SXR+si/jw8v4HPpW/wl/gxfSr5pZe4pjWSxZXC+rMSbfJpPLqYc4qYezLhyUVk&#10;KzZSw+wYw9fvNPrvYcYpeh7JJq0+jrYf7XRpC/WRerz20DJklvM91tDdw3izzeO/ck8Wbj+ShTt8&#10;tmgDLvJZXrx6D2YwIxUN+FnBwKOS8lir01vJbS5sPJv3raL+mJRUt9MLWM3zILeAoXo41OMLj7bA&#10;rLkeMH/lw7VV9nM8vDsOLpJOXbvgKD0j1XgAHm3VvETK6ro45rvoPWK9Ds9WfyORNUIyaxrlAVNc&#10;w2NruA7QC+WLxsPmAKzGxQofbPpNGfp2O2DU/2/o223HWwTvalu0OzbkYlmtZ2yQ7bY6YuhMz6oj&#10;/MkabY8l/gL8vKHNLjGyNmR+xmvAkiwjE7RsBrpkPW6QVRvIc1vznqzetILa3xquFxvFwFQHJsA+&#10;3XgrLHuz6BluhWvryQ5DNfSpwdrAqkOpCWah1ShDv1/C9YP1AtqOiMhErnXpZELFMt8cgmX7c4yh&#10;qWMvu58avKO7Fz5Q+/ExsZE9+yzFyMqY56NP7XEzc5WNWFhaKFynZVwrDqt00l83ZqpYttLNKl20&#10;4sHPs0/1f0//PdU76+vra3rbZx+rXtfT/1eP/0u/69nHq/vP8uev4uPPPuYveX7/Jdb+9Pn+tVv1&#10;u1XN4fnn9bf49RdffPm1yJB8/r1V9Q71Gah6gqoD6e/Q1/wF9+21FRNjc5ga2sIt+viEbJft3Oqu&#10;h7Pp4f0Kx1bc2oDv6W/UEyO013u2kSsG1zbVp09+FzmvO83FUMdItq2jb309PE7XWHZuNpDNq7bI&#10;6rfWyIrXuR4rzfWfxorXVsK30WG/slze+ZFi1u/Kijffg2XTV//e+7DsVfiRLMd3hLy8NfgT6RqK&#10;lZmduDrhUWDngfbRTeyt8T1y9BUPN3wlPMgBfDoOsGdyJ2Pd0RsfbfTmrC9MzBzwiHXg1lH72sUN&#10;vuETBsOO1vIyA9ACBYcmUIfNl0r2h33sGXp7x6Wrk3V7eRMe/5mwNKX3jEJDksmcTSY79beQqET2&#10;WORtHsZLNwxNXniMRITh2xvCOj0Ib278s329A/AJRhvoheZ0P9zOHj9ivs7LK6Y3u0/GxqbInZmV&#10;6ZnL2u0Ua4SJiXNozc6QQwTTHhrDw5EsCrTZk/BpNSamz8nYuSm8riboGTpNlsOgxrKPn+xlP6tY&#10;9oicuUB+5GV+Lxx7ZuEya5MFmb9O3/MNarWXLkh3O/35Jfl4VxWxJuO61EH/WWOdxJTQC5qZzutL&#10;hk3RfxUULpERcbCHRLxVIlkT+qDV9ZA9rZ3y4qPH8s0//EEUn/4qdv1V3//WH/833iNPePg7v/u9&#10;2I9PSFJGtuSkkUmWmSNFRUVSCssu4PnklRRqo6CM/ORKNJ3oyesbq6Wtgb7qmgpprCyW+tJ8KStM&#10;pzcfX8BUPEti/ODZ5DRF+ZMdgb9FkKdYerJetbeULaZ7ZL2RgazVN5BNRvBZc7wFral3WKPhNyPT&#10;3AiehyeJGiZWeGuT12nBvnOfrZ3YwvscHdFAO+JlDbN2soGLsfZxMLcSZ27dOJ88FNPeZydu7Ccc&#10;+R12FmZiY2YC80XDbGyI57EBXib6slsNA330vPpi9HQYUi8y5v/hChaWpnjloEmyY42trnMusDhY&#10;9j7YtbkTXoiw6X2u6LUZltw3s+W52liKGcPcBp5tq1g2mX/26LL5eRuGnRMs280J31Gevwf+1l74&#10;JR/AW8QLPbYnvajueI4wPPH7cnSGZcPjTc3wVzbBT9zEAsZpLrt3m4mRIfUszntLY/ZJ5mgabdE7&#10;UIP2g1sHeIdIgC/1HVizjxfnp7qWO8OoHcj0gmHbwB1s7TiH+doBju2If4vGsf9068gxpjy03Tzx&#10;0PaBhWs8Gw8Zpe2DZXsfPKxxbB9uFedWuY3+7GH9/FXPCfo9b+Wl9CQXV2UGHA5P1jIFnmbkRhxB&#10;1xoNI4RNq3NejXi4dgy8JioGdg3LjoiBq3AbGkleZFQafaqZ9HCiaYnlvI9Ufc4x7C2C4aRhaAeD&#10;0P6TOesMm3dnzwH/8Q4iExaW7ernDyuNRY+Mhw+awPIGsr7rG6SyoQlt2HHOW7ygu1mvwlwSUtJh&#10;4774rJvLxs34lqCLXrd+k6ap3rKFdZWOLrmOHCuGhhwv6At2oC/g2roVDzc1dLZuxS97s2yAX69Z&#10;vVpWr6R+uGoV3gEr4djLZdlbb8nrr70mL7/0Ehz7BxrTVv+/y8AAT529eOqQ82tqqv1u9T3Fxteu&#10;XoOOe5m88frr6LjfxYt7k5jAvm1sbDkv0P3b0xPgxvHi54fPC5w2gr78qCP02MGyGYopK68PvxB/&#10;GMQh+nsjWBsnMffkavrs8no8uDmXK6lNHW2ug8E0SUt3JxybutwpfLe5ZnX09koremw12rp78V/G&#10;b+RYnzS2dfO+tUgBmtDsggr0Sblol5M1nxH1d5Uu2/uQn9Z/oLx19jnbiKUD54UD54c9OZr7rdGy&#10;4TkCx1ae2YpjH4pCf3kk6E8sm5pEMPdDQ9BLh/PZx2js+inL1vTZCcpjRHFs6ikwFvV4pa/2gmN7&#10;HeT3BgbSd0LdGE4dgHY9SHFxeLXS5vvwODf6Rhw98PrhVu2zAvg/lWEZmYz3Ozw7RnFsRkIBxygj&#10;Lg+PkUxynRMSJQheV0YdZO4OWtt/+Y3M0Kde1tIpEWlw7ET6hlhbZ7LnODGObyT6WQ9qPjHsOfom&#10;L8j1B5/Bsn8vH33+a/n8yz/Kr/79P+XRr34P4/5UlLZKaaki2YeaO3tSy4yDl5yQxp4hya9h31SM&#10;b2dZvRQX1klD3XGYNT6JJbXcNslQ/6BMT52VM6Nk6MFEc9LwDqGeERVONh+fRzCvMYgRyevMysqS&#10;ujqeX3ePLC4syMeffY5v9y9k8uZtqTg1LmmtxyTn+Empm5yR+fufyuID1Qd9U85foB9ppE+GB1vk&#10;FGOgv1KOdRbIua5smT+WJYvd2XK9L1c+HCyUe6cL5cOBHFnoSpCZxgiZqj0s41UhMlIRIuO1MXKu&#10;OUka03hO+zbJnjVkPsKytzN2Lfum7Hr727Jr+f8Qo5UviqeVgcT5u+IbRv+JnSV1THuJPhIuleUl&#10;6G7PyL1P7snjzx7Lwx8/ICPqNgwZv+ybi7J0/yb8HX3lPNfz82h+R47j79KMfrqJHurjZMQNw6vO&#10;4SlKvZmeqTPzaN0uXpIxGMHI9JycGEHD2TUI16lir1oFZ0QTVdFF3WcIzRf6wCGy5IbPc90nN2Na&#10;ZU3elvmrMC/41/kLl+XajZtyVzFsWLZaA96/fUduzJLNV1cvHo728tbLP5QXvvMPsvzt17i2WeIJ&#10;ky+DIwOce/3s4fEPiKEGeIR1jar5ZePnk1cHt27itl7j67HsR+OzFM+uoS4OU8yCkSWXwilzqR2m&#10;4vMaS89HtHi6w7SdQmS/QzDvHXVOvwSJh2GnJ5BDGp4vUREFEh1ZSB9MkUQdKWS9kc++MI8MhGxq&#10;kRzvEWj4w9LoqVD67Vhxob/QzitYrFz96SX2kT0OXgy0Cq6sC/0DJSg2Hr5ajJ8tvLrzGD4bx6S6&#10;GT8jWHJjexc8swuuzC3rmMamNmlgdHQcZ92HJ387PdO89sQMtJjxsXg+J0l+fh4673zJZf+ayXmZ&#10;n5NNDaee2s2IzMOtL17EW4c11+zCHH0F5Duy7pqcJv/kDCybNd7YmFrP4S/C383MzmVOCBRrO7zP&#10;4NhmVpZc53zQWsZr9fqu3uP87BRrNrwl5sgHPTMqXYP05g1N4rE0Bm/sp1+7jfec/K9M3vf8TrjC&#10;IPePcb8fXjBD/8RtfHke4+X0KcfKLZjDAvq4ebxIZuhbR7uaO838MkEffCd1gEL0pJXUvob5bMml&#10;y56iz6sSbwMfeeMde/zZ4iUdflZSMiLFBf1SlN9HH8iAZNeOSV7DhKSVoT8tPI5PBX5EwRliaOaO&#10;Pw05w7bK1xydqnsI+3t1vS3AwyqcNQjzamAyOm5yQbNYcyaXUDdMph7sRS+3leiiqzFgfbEXbxHP&#10;A55a70Yg15CAYJV5EAj7oac0jBp2TDy5fzAY1tLxJZVoGMvIHgiHFZCZw9pij5WLrN1kLN9/eZX8&#10;6A1d2PgB8gG7yS+8j6/5/4LL/QbPo6uSmobWNWMEpj0liYmnJCluQJJjGfEDkpqCVj1rAg3zGdaW&#10;E2jX8a5IgxtmUV/KG5GAuE7Rs4iVH74HP7bCNzUOHWw5etRjd/C8fwx3e4TO9J60Dl2Tpn4YW+95&#10;KW0/LZm15AaW1kgGc2b72Lj0wLH7Z2bwEjwvJ2fIhZzHgxeN9ll0+RPo/McWOaYUy/4QT4Wb+Dp8&#10;gK8xc2bfuXP4/fTQL1GJJjOBrDN6xdw8yI5jrWtlLTvRYhiyLrWFcQdEcD0Oy8bHDx/bpErWNGSw&#10;xhbAsODZ1MhSco9yHe6RwQl8kWGLQxPkFYzN00tyievtGbhbp8QlVUl4dAnnYDG65jK8Our52V7q&#10;82eksBgtdjL5mNEdZL53SEYq+Zu8H052acwvtvKP39gir7zK8W5GRnM4Xrm5p6mJXJLChiXJq70h&#10;WTDt4sY7Utl+H332Nea88xyj+OAULXLswqnLblKTucXP3JGy6k+kAo5dXn0f38F7+A4uwbLvsE+4&#10;B2tfpAZ2Co5US851LiOTcy2F+S2NdVoMmUqRWu6jLXzJ1pe6hx/9y14uYuhJ7yZD38VIPOK9JaOJ&#10;mntvBbdZEpCOF2e4i+wPZ60cdUBC049IQnE61+QMasQRYuHsiI7ElTq6yszlc82toeZRLYeSmyQm&#10;7wScHt166QjzCp7KdXP4tM/hez2NXgfOWX1eaqqmJD21XgwNXOW1V1fKiy++KW+++S49nKvIUWGd&#10;Z8h6IrBIq1XFw7PDko5pNRXlexOXg6dKxik+/x7mvW48LToZHay/2ljHtlGPw7Mcnh1Pr0VSXJ+k&#10;JJyUuGi85OPhlSVj0tOLB/XZhzJzmZyFm/8sH9wiN/HaQzj2Peqhd+DYd2WBcXkeP/dZasoXqbGc&#10;J/eB68sUHHviAr5YfK18tM/O36AeuwhjPi95Nc3iw9rBfD9zszPZK3A8M2pTISnJeLX0y8RV6n5L&#10;92DmH5NRdYUclWlpOT6C7wy+FWrAPnMqm1nDNElRg2LZJ6Sp7zy1nbv4aas60Yf44aC/Pr2ETvw+&#10;PP0h18xPuMbOa/mcCdTa/dm3ugWGMvzFMwTPuXA8V9Hw7HVgL+WIfgNdkupft+Wzs4IVWMAIjFkL&#10;73PBZ94LP6ngEI6/Yl7brHz+uy/lp7/9Pd5fC/gEjUr74IimC2jqpddqYloWWDvN3OBcZ66eXbov&#10;U5fuSs/AJWlqOy+NLQvS0XVTWlof4Wf0cxjDv8qxHrzha26x3uxmLZoPd29E4z2KFx+ZuWRGxmew&#10;Ry8+gb7jDNkJ59BaU7dqU0x7VCpbh9FqK57dzc90kHXQyPlShjd7FV8340VyEl+WaXxYbpDv/TF+&#10;Y/dljud0ZelTfPkfUBu9SIYCc1BGKX2MGaw7k9CfZHJ9qGIepfcZ/lxU1abNCSqHNyYVVp2OXoR6&#10;tmLROWU1XFPwv67Aq6ignPpKPr2AaOLylH9No8a7lR92Ps+l6Cha7qPt9FF2ar8zs6hWq3VHJRZR&#10;kz2q6bQLqpRHU654h4WKuSt65X270WPDsvfBnWzwUkSDbeiwC04Nj+Z2p50BPBteZYN+0mqzbLag&#10;b3QvHiHw7R3WerLFjH3Tnk14B+mKnvk2Ml7RXrGGM7TaRe4ZGjbY8ZoteARsWMl1boWs3UKWlf5q&#10;zrP11P9gTiZbyVbA29FoCzwA/RAse/sutEJozizZW6ucLsWyi0rIGShSPnrZ+GbH4+tLljXXPHfP&#10;w7DsAHiJYtl4/HqQBeKB9ym6bDsXV/Yh6OXY3yuOvR22rhi7qf1u9vQmXI8NZcuujWRu7UP3Zavh&#10;VS/244oRKz3x192j+VnPkIcPH/4ZDys9lTtsoYfrleL0zz5OPUi9vue55bNf/zU9uHqs0og/++/5&#10;9+r53/H0sYpRKzb67FDPRzFTNdT7/tc0488+17+1+yo78ssvv/xaZEg+/96qz1zVJ5ROX/n3qGum&#10;yR4T/F5NZeNaPF7Xcj7Dr43h2UbbyA7bTH0Mlm24ZacYbcV7ZNN2Md1hKha7YGf6T1j2jo36osau&#10;reRHcv3duGKTxrJXvoFnCPz6vVfxyv4Tv9YYNveXv4I37OvvaSx75Vv0sjMU116xDF/hVWSjbeY5&#10;7DSjl99R3GFlbgxXZ9ikNtBhu+Dr64qHAUzb04O8IhiWq/sh/IwOaJrs/8veeQdXmaVn/q3aqg32&#10;rL1bnnXPbEeahk7k0CARBEJCOUckoZxRzlm6yjmhiCRQzhmUs0AIEFEg6KanJ3TbPaF37J1yb9m1&#10;tbve3/lo2u3x1I79l+ePperUvRJXV7r3ft/5zvm9z/s8p8/YyslTZC4aWMqJU5ZiYKiYJH7B8G5f&#10;f3K7QhM0zhXDPK5jr1bX0MV1ht7AywNSw1yvy6mQsMhUPHrhZOhCgyKpuyXAuOLIjosj+ylSsexY&#10;1mbs96LhGjDtoAB4BTxLabO9YNjuHr7iwXBywrPbBo7ItT0lJQstUDt7HPIbWQussCZYpra9xB52&#10;YZF1AnsgxbMVyx4YxEMEz5HxWXqSGVcZql95dGoCbxFY9vgoeQ5D6LIH8Lnq53tXZXZlSZbRCF1H&#10;23N94zbZy/S+3t3Qvr46Mc4aXl1v8KSGY7f099BTNyotPEdVe7vkNyi/ywLyF8gUjY6HS/GaY5Lw&#10;eogQBxcvuKg7/g8Bou8eJEc8guTtwRF55dPP/sU8+yXnfuXr//Htz5o9eybBo2PSUFEltWUVUp2X&#10;L40l+KyWkjsG375UVioNVRWaFrumtoLaQ5kUVxZxfc1Hm5GDZigDnUMifYZRZA5F0HMfhW4Ef/jY&#10;YLwQYKbermLlgYbL0VYMrKyo18JqWfeb2jujZ8ZfwYzrKFoWYyu4njUenFxLLNhzWtvbc0y9GC81&#10;rI6wbTtLdNdm5vi3W2g6bHcrW/GwthM3C2tx4Xs2xkawXnoizEzQLsO7uT6p4WDF/1nA08zOirmJ&#10;EWuoM2IM6z5jaKANxbJNTPHPtjTlmIFJ2/O3oL22Rk9t7eEsZnBtcyf+Lpi0DWzaHLZtamdJvZds&#10;Uobi12pYqsF104qft+a+rYMN2ZQcgwxXN7TZ8Gw1XPAycXKBzcOv1XB3dyePEn8ic94H9FFqmJnC&#10;1M2tXww4vaWRDZwe3wZr9N2OXprPjt952J8n/g4MH0/8rrmOn3OGTTugvbYlwwOOrVi20mfb8z0H&#10;9p2qPqKGYthqqPtOaLNd3em58OS89gpGi40OG3at+LU2YNqKayudtrrVhh+s248syAByOILxUKc+&#10;dSE8RWPZimerEc65HBmNvzDrtzjYtMrIfcGy81nvs8+jbhXF/4XHwKwj0+hLRdPNz4THKr9t8ncS&#10;szXv7fBY9ILhcTCWBFgnGm0/8snoVTzny16bOpbK4/MOgbVfQPOZnomGsha9cRf8CV1xD2wWft3Z&#10;P0S/H35Cg8NwWc47+hHCo2OpNbAXpTaiMhv19E9o4+RJA2oIhhprNjl7lrkaz/fj+L5xDVb8+gBj&#10;P5x5z2402O8pDfY7sv3t7fBn5ljub9u2TV5//XWNZb/26mvy6quvyptvvolme5eomrmREZmocGzD&#10;04Ya21ac/OhR/Ep4XqXr/vDDD/HE2aexdDOuF7Z26O7Osi/l+Ld2ROfPWssrIOAbDbPi2WizY/F/&#10;CeN4CHvhW+0fprTZIcyfEeiO8RvJz8DvE31TFT0X6lyGZze2t+Cj3SN948NoR0Zh2YO8X930PcKd&#10;YFItHd3sq3n/OmCrV7rkYgO6GDz4Ckovos9G55eDNhttaTAs2yuI64M3+a1wbCsnaj8wSGPrs2LI&#10;OtnAlPPM6gz7FXsyxdDOo8kORHcbGh/MvI7XNaxZ6bKVB7/SWisuH5ucRJ0sDV6ernmLKC22YvYh&#10;UcpXW+mxX3BsT7j1eT+lJYTvw6sVzw4IxnOKx4RFRuJThQ9JOMdsEP5U3l4ax3bz9dE4jcay42I1&#10;lq0YdmK2jv1JNj3McGx4muLZybxONTKYH1uGhjWvScWz+6iBFsBGomDZQfF4LmUVaH29LQNXJTar&#10;SLwjEmEEjXhW3tFY9tYXX+E98aV8/td/K1/93f/R2PbNJ59qnpdVl7slMi0X7V0Y3rn4iHSTF9Uz&#10;DMtuRj+DP0R+OdrVi2QDkf9T24S+rIy1RKHUVNdIX3c3LHtUG/1dl+VyY7XUVBWTPZUP/85Bz63T&#10;RklZEZl2tfC+aXkIn3nEunfl0aZ0zMxLPvr7PD7n2mv4ZOM9sry5JdO38dOkfjsw2C3dnZekr6NK&#10;GwNdJdLXWSwL7Tq52Z4ltzt1cr8vVx4PFcrT0QJ52Jcla1fiZR6OPYMme7omTGbro2W+KUWm6xOk&#10;NMpZPAx2iME7fyJH3/gPcuytP5ITamz7Hhz7z+X0+6+IncFB8bU7Kx7wXi84dlxEKL1VxdLT3YFH&#10;8m358c9+LJ9/+bl8CsvefPoIXfYtWb+7JhtbtzWWPbs2RU5jN9r2WnwvS/EMKec9rcdXt00GZkc0&#10;nr187xY6NbL+4FSzN/EDY13QPTYHix2AI8MtGRnFzWiYeJ6Oa/Qrk3c5T0bXCt6ljPmVO7KMHmxx&#10;FT/TWXq3ZhZgEHfQjD+TZ1xXnz9/Lp/BtG/OzJJbmatdm96CZX//P/+x7Nv1Lp5z52G69XJ1ehI+&#10;jgaX2ltESjY5wPSpZFXzuTfiL8H+trgdb+UWuF4NHsLV8KZKOHuVJGRVsefFJxtmGRqVRW0LP2j2&#10;dWp4nA+jL8ef/Al6cxjnnKkZ+ceSQcBzx+DlFFMk8XHsl+NL2E8UMw/Ds+PIjYrJYy7OxR8hm7WW&#10;yr5MFc+QRLxoY8TBO5xrITz7XICYuviJxTlPsfWkBy6E3oZUcqYra3mf2DexPmmh/lV3uUMaW7uY&#10;Q6iHdfVLK/WwZuaQhsYr8Ow2zfdd+b93MkeX1dXgRZXJ+a0y6mJYr6XgW5KK30iypCYlSR51mKaG&#10;BrnG+3T9+ip8hx64lWVY9k1NTz2/9oJlK+/46el5eu7oqZucla7uPva+pVyXIpjnWYvY2cJ2Hejb&#10;8MfrNgataoaUVJVR52zBi2aAfK5RGaS2UN1MtkDvCJ5Lk+QLDMGSOc9TSiQMFpmY1chnBXvNg6OW&#10;09N/eQ0N9xb1jU/kUvsjKbm4ClNYRYe3AZNdRP89R91hHjYxCcPoJmeujppem8a2k3MX0AEMUBfP&#10;k527feS9PdTazhXSJzcqBYXoaHW9kpPdy+8fZZ0I32yE8Zbjc1LYJUl4Vziej0fP5kg+hAN7eDJk&#10;IulfDMLLKbmQfmx4a1g6/SlJEhmrsk7IpsshFxI+EhaXTR9LOPt8T1gBPWbWrK2cHLU6u48//grR&#10;qpeF7A3mdDe+dglgXRFKb0sMfDaVerOOa3daJvXjIHrU3FkvucopU1vZxV7kjZ30pR+3YS2bI139&#10;fD7rf0HPxF9rXtl1DWjUs2DL2Vdh1rBYWHZO1rTk62bR3sPpMyckSzeFl9McfVXz6GBnYIfKU2Ka&#10;+XhKvCJb5cDpGHllJ36GdvQWJPejfZ/jen+Tc/0h3ggfU7N6hi77oTT03pSyy+hzL+LTgpYyqZQc&#10;tAb6AZi3e+dXpIdztmWMPMRhahfsC4aX8My+iT56HR3sGl4O9x7J4sMnMsftzB38h2+iT11cgeeN&#10;UcNsg/nRuwHb96a/y5kaui09U5au59A6UCv1wccviqz0MJUJUqZpsmOSSvDkKqL/gpGijqMSjpMm&#10;tLHsOa7hiTO5irfvirT2TsGOe8h8q+IzyOFzSmWdk4MXXSl8vI7vd+PFPon3DfXHDPwvojk2w8gY&#10;jqiXIJ8S+nsD5LVXTsuf/elR+svIVHHlmpbcjsZ/Eu+bm9RJn0rVlSdobx/C4D4mRxqWXXmLHpRJ&#10;5p6r1GioveSqXoJb/H2brBWe4XXwnGvP8xea7LIXmmxdETy7FB/tnHXWbWMcf/XomQrwjYBl26Sy&#10;jk7jWI5nxJExEyY2eABYuHnLWTcXMXRxkBPO+GQ6mctJF/rUwpwlJJtrX3mixJSgdcoKFe9E9p8R&#10;rCeCncQpCB8+1g2uQfjmoQOxZO18Dk1Dem6JVNa2S01DN14PLeSQwhjz2pk70dnCtLMKOI8qyIss&#10;n5ai4gmpqiTft2FBivPxswlIxy/ORF59ZZu88mevyvY3tsneD98n14TMb6to1qE19AeQZ5k7SN9s&#10;F36K3eRhok/TwbIzxyQ4DpbNuBDXrY3wuE5Ydge9hO3Mpa34YrbhlYfHfvKIJMZ3oc/uRFM1Ik3N&#10;+FP335GxibuyevNHcuM2eYzrMOb1x3Dmx3zNNWMDzxHG9fUtWb6On8gS+Q9L19HtX5cx9FdDHMND&#10;1JzHF27gAbKsecLr4Jznw+LkrLMH/sacHy7UDFzOSVByqtT24IW5vIzX9SOZX92SgbEb9ChOS23z&#10;EBr/S/BR+n8K6nltVVx70PAWNeNjReZ46wye2ZuMT9i3bpC1uESvGLWA1jXqrw+p7T6QK30r6Pip&#10;SeXXwoc5H9ife11gLc6aKyDiAtlCaLCZc60Z9k70jjicw48UfZCRrRgbou1jTWvJHshWaTQCgug1&#10;KuJ1LcmnX/6STOVP5CL1z9LGy2ifBzQ/7/4ZtO03NuTBj7+Ujec/k+GFm3Ln+eeydv+nMjZ1T650&#10;rUpjy7q0tN1Fg/UJ+/7P5HLbX0pz61/Ash+TczKGt6OqDffi0YV2/xuWnZDZhC4av6uWSVj2HPMJ&#10;708rLPvyVbxGxvDMH8Izv4frXCvHWj3nC76JudXotPGthhs3916lt4sM2XtP8cz+VG48/ETWH/D5&#10;4iXeN77IdYGcSvh0SEwGurUk1uZpmgY7u6SBNTm5kgUX8e7Ooy7CnMFtfMYLnp1GjUBXovxE6mDu&#10;ddRPK1jP47uaRhZLbhkZNvVch/AS5+/Ir4Bl83tKa3jPavHqh22r542Iz8e/n37YjBK+rtZ4eGRa&#10;urj4+8spW1M5bERmvSWZ9hbsccz08ML+SBtHzI6+YNwWcGzGAZODstuQ/YnBh7L79G7Ng+SA8QHZ&#10;ZbBL9hjsloNG6LYND5DxitbaDB2QpfIYwftaf4+8tx/etG+nfHDgPdmvv0uOGuKZbXRAy4A8Bs9W&#10;mmzlo334OD9/HL2Q3gGyjw7Sp32G/l9v+nmTJbegkMwIel1SM7imR8Oxg9lLo2FyU3nVQVzj8Qlw&#10;9dX6jq05zizwcDSDG5w0OSNHTh2XgyfwhzTAM8VYD85+XBtH4ej7TpCnZUAG0okjXE/xQ+XWHB23&#10;o7OjxurUXkyxO8XwFMv7bb73r/m1Yr6KVb/0AFEc+Pf9Uyz59+nPv/s86vG/6zV+9zG/y0/7u5px&#10;9Tepv/EP7f37Xa/rD+17X8Psft/n9a/1N6t6hToO1GetakDqn+o3t4DHHdx1QPRh18cZJ2Dax/dT&#10;L9uDP/6hk3LqMPl5B5lzVO14F3Wr3dSvuH/o/cOan4jSZb/3xvva0Jj2a9TBfmu8+zrfg19vf/Vt&#10;MiK3yQ7uK46tDzM3MjAVSxN6eu3cNT4W6IumDQbtyz5GabKdHfEucCAPyIk1rhsswSdCY9k2aDyM&#10;TRw1hq13zFSO6J/Vht5xOKUJWkJYuPIOD7kAf4ZtKZ6VTz1Ssez2TtbpBfg/ZZJZEKfDpyBBY9nu&#10;vmFoMdFh+oeRs6L6lfgb/ODn/qyz4VkR0YkSgUbb15teSHdv1nH8ffBrB0c3sjmpx9nCIM3J47N2&#10;JGvtAvsDcoO6BzV/EcWwFcteYR+qbpVWe3JyngytSekfGKMvaUxj1IpTD09c/fb+4NVxeBj/P6Z4&#10;9jA8e5D9D5mSN65r7PrWg3uyfv+uxrJXblE3X2Vt2t+NtqeJvv5LcKNeesVm8CKhxn79ugyzz+0c&#10;HcXvrwdugS9qoepbwm8BnV8Ar83VM4AMP7iLTyh7xgT2FLFyxueCHD4fKO+lZ8v3V6/Ln1K/ecmp&#10;/yW3r9Nz8vLx+/7ma/G/vSG1dZdkqKRSxipqZKS8SgbKK+VKZQWjnGsxGXM1ZWhb6H+qR8PdWC6X&#10;L5VJQw1ZShXZrK11UlKRg55EhycY/fYZ8az/0Iym4C0TzWcZ6I+3HfsirkvOnnBu1i7qWnMWDbaq&#10;25vb453GXtPcFp5tQw3EmgH7tv5mKI5tQw3flvPE3tRcnM3RZVtaa8MJPYytoZFYnjHUWLajlYW4&#10;O9rBe13El7Wv33l38fY4h/+MK7UZtN70HNlYw6zNTTR/ERNTIzGzMOFY4fnt+J3O9nhWuuDJ6IEe&#10;Bh5w3lXsPOiHhNU5ebnhMwKvc0Zr4MSA01szlKeI0mMrnm1li88Iw9reCmZtrw1n1u9qOPHc9mj0&#10;bHmdVuq18TpdXRVvtoVfW5CtaiqmJkq3C7umFmNvh5eGnZM4WKBTsWG99y3HDtI4tuLZXuwTzrvh&#10;eQ2vduTctbPFUwSGrbzHv2XZaLId8RVx1Pi1z7dMW32tWLYz2mwXN3ikO9mRiml7o4PmuHup01aa&#10;bMWy1dcvvo8ulrkhMASd7DcMOyQs6VumHcFaLYp120tdttJhJySh5YVnq1ul046Nh1ezdlN67GCe&#10;I4D5IZDnCOVnI1kXxybjn52ah9+p0gDDFhmxqTr24inwUzxMovjdsUkwBjRasQn4MifRg1eqcezB&#10;iSn0K0tybZ5M1xm0pYwJ7l+dnpX+kTHWtugW4JOJ+EcEwcHdPPDGYa2tsg/s7FQ/AJ8Va2x1qz4n&#10;5QOiOPSRIyrf8SO8blnXwbJVXfLtt+lPfestbSiOrbj1a6+9pg11X31vxw7yCHj8oUNoEPTo2+O5&#10;9GHYysNNcXPFt43h2+pW/S5139LSEiZFLYTjw9jCQluX2Tg5U9vCo8aXORU+6xeKZ0cY3hzhoZo2&#10;WrHsFzw7AL7PY0Lw8ggP4D1SnD8OHYiOtW8hWpAq2EsLffF9MjQxhnZklLwCmHV7Gzk1SlPZKpfa&#10;0FO246fNuASXqr2EJhiWWlpVJ0WVleTToB/NTIN9oc+HedhzXliongVrlflC7qYJ9QFDPfQXrB/R&#10;Q1g6W2j+8N7sS5U2OziGLFpYttKXKz22YtlBEWGa9johPRV/EbJe0BWpzMdQ9FhKi62Ytw+PU6/9&#10;pSbb3cdbznmTB8vc4uOH5jsIj40wPOSjyFOIjkJrSr2Dn1HM28MfHyqYt7d63/h+KOwsMgVunpXJ&#10;fiwXNsKaH/YYj24lq6pKKlknNqMV6Lg6IaPLqzICz7jUP4QOCtZYVA7DzsfPNVfjzn2Ti1JYd5n8&#10;A2qvSTqpbu3VMpvWtz6Tu+y37rL3+sl/+1p++bf/W57//K/wutjS9qE5aG4uJOGnA8csaWylh3aM&#10;a8KgFNVfhmWi68vBY5U9TN7FJvaNzVoGWYYuGyaEj21FqXS1Ncm1kV5ZW8L3YnJIZicGZWFmVOZm&#10;xqjRDkp/fwf9/Ve08WTzkTy8fw9N1YLUo9HOvdQk2ehoG6ZmpW/9LnnH99E14hPcTM9qZalUlRdI&#10;U32pDLRXyFBnlQx24Lfdli/zVzJg1ulyuyNLHvTmyOZAvjwZyJG7namy0hglM5VBMlUZInO1kbLS&#10;jE67JV1GysIl5fwZsdn/A9F/U3HsP5bjDL3X/p3ow7WP7/gz0dv2n+TMgXfJbj4mng4WEhMaIDUV&#10;JehsR+Tm2qr86CefyS+++oV88Ysv5OMffYwmm5rxrRXy0pZl4wlM++EazHkEP50qdHVJ7DnJhciM&#10;ggcn4/Wq4zXD5acG8dRdRad2D7+YTT6HhzKJ/qv36jyeuEPoZdnfw7HzqzukpnUMv9wVmVoh2+ne&#10;p7Lx+MfamF5YI7dplfzoJfI1qXUzljg+7j94BM/ekqdPn8oTOPloW7vEcqyePHiA/rgfyrbXf0h2&#10;ryEsTycTU5MwDLxLp+bwske3lctnrbxFCsgRK2nns4fRFPfydRsa/1rqJlXw7jIYXgk+w0Xk8+Wz&#10;J6bHNjSJ8y8aHyuV/cdcdh59AdcCE1N0vsawAtiBu5uPBKNjiosrYBSSoVSMdhC/A54rPgmtKM8X&#10;nVgAeyug/pXHHJvL+amjfyIdNpEsbkHos/kdDqz57LxYk6EdOB9Kj040Hj2sWYrrmvF6GJX+iVm8&#10;1yapHw4xd8CxWXO1cb/pCvmxNU14ojZIK98fvzors7x/PUMjsGEYPXtVdf6r/omQEPzuGeEXLqAh&#10;j5LszEyyGOvxtxmSRfTXimUvwLRX11nD3VaeMuQ+Li7JAuu4WXj23PwS6zw09APDUq6YY2wcNVo4&#10;sQvXUHc3dMoB1E6ZH2IjJSaJPvycDPyTypjvmshZ7aCP5wq5YcP0q1xl3dZNHRAddVw21xtqr0nU&#10;lrLRyJX14w0zzZx5T4auwitGnjFv3sZLbgrN6gweqGushZYkv2SRrxfhbjNcz0a5Tg1Qg5iQ+KwZ&#10;ekKGya4rZa8fjVYtWE4aJXANJDeu4BosegR9NrmTedS0KtBk189IYcMsx/AwnK6T/qNi+qb95fAx&#10;fMnM3Lh+puEpTs9M/kWpre/EzwCtfwk+NNmV6FZr8Gyux+O4lh4deKgOrpqYrtWFz3lx/Xc7h0cE&#10;vV4+7tSwz+PpF8ZcyzogkNq3N2sJz3Ni6+MpziH4NDGf+jEfK08cH/i2Ez9v5+6BB60rGku071ZO&#10;XJN1cK552Xj0c7n3+CtZWPmZdPTcRRsLf80cQbOCFjJnBs/sCSkuXEF/vsrX8+TsTUoK700q/5dd&#10;vMw5sMSxPyeJBbNyIW0EX9dK2XEoWF770AtdQQVzpvJ6GCenYAoP2BVp6NrAT4jcnVFYdvc6nhQT&#10;klc7KLm1eBnXc/y1j0jX9Ip0z6zK5dEZ/JgHyWXvl4Y+PIInVmQE39/x1fsytoon8J1NWbj/VOaZ&#10;o+c2NmX61gP0qXdkcHZZOsam0IiOMEeS68gaOSkPnWSmjutIKvXZBPqNyKuPJRc5Opfjq4w1TDnH&#10;dwm5C4WwNNb3Kax/MslTL6khd7mPDFK8/a8tsj/AR6auQ9POewYkoGkOZX3sI7au9FsEFcOj8N2G&#10;wxZXXJXCggH02A0SFlSKlqeQPr00MTHwxzfSQt74Ad62u8l/cUqRxLhGKS0Zwad+QZrb7sDotrRR&#10;07rJ7TP8FNBWFy/h19JHJmwXa6gxOPuiZBWt412wRV/bczSeLzh2Pt4iOSWbXPcfwRzRdpduUqe5&#10;SX15DA/kBtbtsGxLWLZ1Cmv3ZLF2iNSGpSP1L/RORnZkDzjQk8ma5qSjFTpPE3Ta5Kb7s45m2Ic4&#10;iWccuaNZZGfm4N8f7iZGLkby0VmYmgk6K2rjZqy1lW9FMHqm4so6aesalYGROXTF/RKT2ywx2U3U&#10;hRvxBKthLsObKauD/SV+6cV4FleSf1wyIFGhRWhDXOW9tw7J6/8FzcH3/yv33xK9/buZm63QcvB5&#10;JsABOfdSstC+p+E1AsdOyBrTjreI5GGJTsM3O32cmg4jle+n4DmS2A/Lpi4d3Y6Oo5WaYZ+kJMGy&#10;E3tg2V2SxXOVlg1LVfWYNDaPytDoDekdnEE7xbp0hszapTv0hpBhcecp+8mPZeXWM3ysHsGwb7Bv&#10;XMLrXXlAT2mZtSrbQfmZ9U4sSMfolFRc7ib3swx/efwqY1MkkPPbF11UUlGF1MCBW8cn6V1Q8+11&#10;fDjG8WOmRlZyhb0mxw+1rmDqmH4ROvEITscjhDpmJOvtnHYyqOfRKq/hZUEfRc4QDLUXb+lhPPuW&#10;pZZR1TjJXNiHB1MN81kuNRx+d3Qc50A8zBZdtgeaMji2DZ+5Ytl2dmiyze3R8TFvGaq1Ivs99BnW&#10;Lq5kNgSgNS7kdc6Sj/mca8kM1x/Oo4RUvDxq5TJ781Hei6V7T+TjL/+K3ra/0TTZjz//Su5/8ktq&#10;zE+lve+m1F1SfvPoxas3pbzyIRkDz/DP/JR6DJmluYtc3wbwF5lCZ00dH48RHXN5VAqe65kqT3GQ&#10;muw0NW0yY1vxo2miX7yR46eOubiqXdNkx+squQ4Xsl6skaxSMmHRTle19OK3sixLd/E5e/KZpste&#10;f/iCZQ/gWaW016m5+IEloX1gf6OYtvITyeHns4pqmU8LWKdzDWQPdCEO7U+60mer2lcB/BotQxlz&#10;OCMNXUNseh5/L57R9P1lFqHtZiiWXVRNniVzf2UjuvqaVo1xp+bCvlNZM/AZh8BeQvm9gdFJfMah&#10;9Dc4i56pIfVB9MoWBuiq4dVGeFufpt+Usc8QzsvYA2f+8MRe2aH3rmz7iN7+I3jUnviQLEj6U03U&#10;48kLOrVXDhkd4rn2y+Ezh+SEOeerFSzbRE/26uFzu/8def/gTtl7dJeW+WhooYfnB0zZBK9sfu7I&#10;STSdx/bI/qO7Zd9HauyRw/qH5OSZk1qdNYS1f3J6uqRnZbNeYf93gVwPmI+nF/tS3yhGBP3OIWj/&#10;PZmD8P82MoNPn+b6SE/4wb2y+yM0SMf5PWi+FcvWNyanjte4Ww8P74P0wB5FW844fIw8Sni2oSn6&#10;NitjMbE0luOnYHGnj7M3pI9cX0/hOk1TrDTEf4j6YcUWFX/+Xf8Uc/7n8OTvcmiln/5drPS7j1H3&#10;f/sx3/39L1n7bz/m/3/99//kfft/vSdKs/2b3/xhZUh+9+9VzF15zahzIwbtg/p39uxZsvAs5P23&#10;OP937Jb9O/dzu092b98ju97eLbvf3qN9vW/Hfo1jv9RiK3ateLbyylaP3fPOXtm1Df0gOY+a78gb&#10;aLbf3KFx7Ld++BaZkfjwH9TXMuUcrF3oTUXzB88KDYymHzWF3HLWaNz6ekfgXUwOkAP+urBsd3eY&#10;gl8U80coHrze9Ja5iNJlnzCwkGMnzLWh9NlWtnAX9lhKu3mBuToCbqU4Vgb9NnkFNVLAPB6OhjM4&#10;JBFNHXly7Jc8fMLxWgsSS7idsY2L5kdhzBrZxMYZ3y1PdDVo7vAbCQvFs9ed+r0jnBLfAQsLmCjD&#10;Bo5taUUfmimexqYwRmsHPDsipAS/P8Wqp1mPzi/gB6Ix7Vvsj9bQ89BfqtYH6LL7BlVm1LCWG6Wy&#10;oxS7VmNAjfGxfzSuzc5omuxbaN024ASKZyuOPbPMHnd6ivU1bIjRBscem6Ufir3Xvc1NuctYvcOa&#10;mf3v3K0N6uuzZHcMsj5u5TpbAyOiRhsNw8FfISqaHniuaVEwQK+4DLEJS5DjMP63PP3kBy7u8u+b&#10;m+Tf3Lv3LZt+yaj/Obfbv/76H/2cxS9+IXnX4QENTTJU1yAdNRflSlWlVF5U/tnkodRVoA+qQu9W&#10;LS0t8LBL5VJXX0JdohTWxboJxl1RU4J2hCzlkhzWOVyL89CDJdOjGhOp+df6BcNe4U8u8Gw7eKHy&#10;sLVGF2QGwz5jRm4yPO8UXNoQpnfWiH4EeoNt4djWcGxrYzL/GHYmpuLAsDXiPDlhIEYfHSVbS19M&#10;Tp0Uq7NGoni2hxMaLBh2IPuwIH/28gFwLl8v/Ovd2dvDpuHadnBtaxtLdOB428O/nZxhmOddqVl7&#10;iXuIHzUE/Gr80YT4edLriQ6N4erjwRrNhT0G/tnwaVsn1uMOsGk79Nk2MHIrdNWWpmJhDWOHZ9vx&#10;3GponJzfZWllLma8TnWOm/DaFC9V3FJxbGNejyk6YSt8UxTDdnQgY9XBRdNju9mTeeniK76wa38Y&#10;tr8n+X/c93BFN+UES7Rmz6n4taUzP//N4Jy2tUOXrVi20mWj23aAaf+ToTHuFzptxbVdPQLQacH/&#10;4NkvtdnqVnFsxbnPe+OtzfmvWHYY80MoDFp54vsFvtBpq+8pjq3O90jWT6pOpXi2OvfVUPcVy46K&#10;zdI4diC8xJ86luLZSp8dgTY7jj1fcmYRrAGv18IKaiTl7HPxmufciINpR6eg+U5mcBuVDDtPTaMf&#10;j/pLH35Ci8vkO23gV3dXFtZUXYncV8Yix/YsfcVXJ2ekBybZ1NKq8Q5dDppxniMGJn4hjL78b3iK&#10;8hhT9UY7Ozutp0axZjUMDPAyh2srD6mdO3dqvFrxbMWtX/JsxbHV97Zv307+6LvywQdkGKC53rVr&#10;l+zdu1fTYSuurXp1FC9Xx4Fi1+rW3v4FT3d2dsb79sX5YYvvoKMbvvGeHJu+Ppq3hmegP0zXTxs+&#10;If5o1Dk2GD4ct+7+Hlr+oou3K1pAT7y0A3mv4vCBTNPOy4vN7AX7Opnbhuk3GcZvEA1qK5mQzc3s&#10;d/BsvgzPhvkr/9tLrfBO3quLjS3wbLxb6mrpPy7n3MbnPCGGPhof9iN29FiQ58A68LjxSRg278/R&#10;vXjBkl166jDePGZo1vC393flPHKjp/S8xtmVp0gALFsxasWyoxITqFugW0ErrVh2VEI83OUfGLZ6&#10;nNJlq1vlL+LiiX+OK+8N79U5WJUX743SZoeG4yHCc6sMUD8erziZNz/jw33lNx4Qyef8kmXrsvBB&#10;JCOxjDyh4iLJqCiX6o52GVxY0HxT17bwtNx8AvPA57WskqwDvHEy2E8UsB+Bz6ne13aYRCT7DJV1&#10;nAGnaB2aIK9JZTM9lpUHz+QWTFt5jXz59f+SrS9+RSbkXamB6yWxBw1L0aGFqmVfOi2dYzMaz1b/&#10;V3qpnYww/E7Zy2VxW9pwib0VTLCGftHiQnSb6ZKdFi95mYnSffmijPa2yCra482NZdl6tC73767K&#10;2o056rZzcnN9SZ5tbcra6jKa/DYyG7jGZOFHcLFWqoZHpZG9Y2FXL54pqeir0NtGhUlBdop0NlfJ&#10;/GizzDHGe0pkuB2W3ZImNy6nyO32DLnfrZNH8OwHXRmy3hwvC9WhMlHqL5NlQbJYF83jUmWhMUXa&#10;MrwkyGyfnNnxPTny2r+V49u+hx77P77g2Nv+RI7Bsve/+kdiCMsOdLGUtJgL0ghjnJ0cY310Vz77&#10;7Ln86tdfya//+6/li59/IVvPt+jTvq2x7NVbK3L/2QY6qBU8svEszY4TFz9HsXDlGnHeCvbqglbe&#10;E12rDm1iLd4vY3wuN2HZj+T6Q/K2bt7GcxeN2/CElDcN4j+KB3n3FJmAqzKxjG/pnU/wXPmxrD/4&#10;hOu26meekK4B+rRGrsFSrsrA8Lhco362yvyysYF39l10d9P0KVMXcWau3/vOdvngzTfk0J7dEuzn&#10;I52dnfLw0aY8evqcPfgt2Om4xs6zy+FjlQPoPtH0wV1SigY0dhmbVY/+uZre9hL4cb74R2Wjfcvg&#10;vE7keoQfmUco+YbBcs47FKZNP78j/SZm5DQac63hWuJy7jyaXc6taFU/VHkF9B7ArxNgbImpMG1G&#10;3MuRXgqjgXemFMHM8zlHcmBdWeIbmUFfMlrtMHrkYlM5zvFEYUQyF2eVVKNh66IXZhRtKeysrVca&#10;r+C73zEgjXCWwtIachKoc+uKeK8m6aG/L2vrD1hTXUNLVo2+PEGrNam6lK+fH34p+OUGBGosW5eZ&#10;SQ9CNf443TLFe7q0tCSLN67Dsm9qa6+Z6ytoF5dYz+Edt7gqC/Sozy0sk8EyCju/yLUnnmsWXvRo&#10;s9096QuhthCC1j8kknzYKHh5YgxeBdnMe3XSPdiDTnYafrTC+k314Q+ic2shP+sSo0nz5g2JyoVZ&#10;95DnNQH7vkX+N1rH0S1par2taWZzCq7C2ebI0UazWL1Ktvay5BbNw5LRHxctwQJXqKEN0eNVzf4+&#10;lPxFX7xD+Ry9YPrJg+TNjcF0udUNoSedRB86Rm/IIN4W45JZNgCra6L/JU72HbWVA0fMxd4liD1+&#10;hVxq7pW2zlE8DPDZWbotXX0TcJ0u/ILJACunZlVYQy2zAj6Cf1cC19uwKK3Hx8FV5Xm44W/tRT+g&#10;N7yDTO0LPpw/1O3Pcw65O8KR4VD+rNnCqXFTA8goxH8pFe+lmGj85aK4xe8vPgmtYCFMdlKe/pSs&#10;25//HWviL3lv7rF25HXk9ktm1gjaumtSUDAPj6W3JQ/Wn70gaakTfE5D1B/74D0j9NvPMy/OSxS8&#10;Oxh26ODfKPtOJ6DJ9pCdh/ExCGimZtgHM+slfxfmmHcN75dZjsE1NJJ3OHdvS2PvqrQMrknrKDrU&#10;setkB67JELy6ZwYdd/+klF0ZoFZJH8HQnPROr8vgPLU8ei+GF/EUWcNfBJ64eP8TWbj3TObuPJGZ&#10;W2hkOW6n1qgFrtyUgRmy8zh+rwwOS1Nvn9S1oX+uxwegCAaVnsGaHW1KmmJJpRrHDmfNExafRUYD&#10;+SG6QhhUlZZH2T6kvP3n0b1c0/hTQHi62DgHymlTd/xj6WO0RT8QmAcXJ6+igPpjIbrthDoJQK/t&#10;7UZN4VyqmJ7yYa9oKG//UF/27DTFky9WMlKapKyoXy5WjUtjwzT8dBU2uYG25h6/9y5/7yNuH+Cf&#10;M0UWcxt6kxbtuMwouIGm8x51U7xFGvEVqXnG30XmY8lD2Nsm3OwxdcI7sPgHsME1GNkox1E9a998&#10;dNmZ+NUksQ9LkLNmAXLmrC8+OPibmzizj6Pfn/2KpTtc28URfoZ2yhsvSncLMXCkfn/OVFwunCP7&#10;MVzCdRF4ktjI/jPUAA/ukH0nD5DDi0aFYzCQNUJimo79BhmyA9fIg52ndjkCt0WbnVqJv5cOHXgc&#10;a6VkrvtF9Hg0S2nxIO9FnyTHVKALCZSD7+nTv8y++M132Cu/I0d3fygWp/TRv3izLr2EBzm66jT6&#10;H9TIxP8m9xprz0nWT/iLcNzFZ07xGdJbkE32pm4G5j1Fbyq69pQR1rYDaLN78YvsJrMZBp7Qw+iS&#10;tLROjv82sus4F3PxDGsaxhe/QS7Wd0hbj9JIzaKdWmafeJP5h16hxfsyOnub2iwZxRxrimN3DI1z&#10;fRunh2iKvGLyHtT/zd/Q+r9GFtboS5ij7j5Hb8Ks1PVwTe8fxzN+Sup7R/nsmU8qYNE6fMfTazku&#10;q+llzEIrhl+OXzJrsyRyX2PFxJ733i2eY6KC87kH1nqN+t0I+88e5oYOMrF7mVPmpbSSjM3SQUnO&#10;aoUPl7GWy0QjkCi+YdH09Kg8YT+xoX5oydrZWq1pHdVexEXbo5sYo905S+3LEi0Ta16ly/YOCeXY&#10;qiDrYlnubn1MPu8guaUe9Duc53qTjD77ivRPLWos+1PWUV/9z7+Xx5//Sp7+5a9l66e/4dr/M97D&#10;+6xT6T9ovMHcT59M+X0prdiin+1HUlX/Mb0Et/gc52DTyzBoekGKumHSHawFC9FXkMmY14Q2Gy1B&#10;G3Nn2zXqONQEq/Ffq2jD/6QJvn+ROkYJ53cJHuGNGsdOh2EU1ZGZTV/XIvPEnac/kVuPP5Pbm3i1&#10;PfoRn+EavltDmv5a1UXj0vEaYj+vNNPKQ0R9LyIxR+PYPuyBLsRlcnyhy6Z3Q30/GS1DZnGVdo1N&#10;yUXzl5bLnMd+KoO+QfZGaqjnUhrv/IoW1uWtGsvOLWvg+FS1tAo0IBloyML5PAJ4vzn/bJzQTFvA&#10;neG9jINnjsGjj8peA9g0Q93fZ3BUPtQ/KG/ueU/+fMeb8sMP8D/c+468q7dbjpjie+tsLuZuVmi7&#10;jUTfDB5uisbS+CPRMzmCXzaeAlYnRJ/7e/XxYDy8Xfbovwc/3osP01FqnmQ0wLJPnsWTBPatdwpt&#10;Njz70DGyivT2os8+KCfOoJ02NtB8Rrz8vCUmIU5SMsi2SaH/N0plsIXCjdA0qX1jECzIK4S+Kzct&#10;m/qQ3nH5YN8+eef9D+SNHdvk/3J33mFZnnff/71H+7Z9u570SZs2ZpihMYnROMEByJC9h6DsIVtA&#10;hmxkyVCGbBBkKQriRBkKsoegohijhhhXm9GkaZN0JOnTp83zOS9jm+Rtjz7943nb4/U4Tu8buIGb&#10;+76u8zrPz+/7+34XraDP1ZR8LFv2b3b4+PJcVxrC1NaQk6S7QHTh3Kv00dywZzHgtTBhD2NJrc3G&#10;AV9fK/KrYNmmlrAING/rTNaRq7SUPb2jGBkbKVwnKitP6aMVx/uq18YXWd//q/uKKSqmrZii4szq&#10;9h/xA/+it7b63r/2vL/oW6I06198jGL8X/z3r/CafPH5/f9y/5NPPvmXy5D86murjgV1DKl6htLz&#10;zZ83H8ZlIYtfXCyPPjRHnn7kGc1HRHmJKA+Rp3/8jDz58Fx58odz0f/M11i28h1Z9vxyjWcrzfb8&#10;x5SvyAJ54Vn64uc+p40lC5eJyTpzfNY2olsNEH88Bjaj/Q0NjqGunMYaMx+vr2yyFhPExwfNjzv5&#10;ROyb/KiFKY7lH0jPP6x6gxt9dk4+9Jeh0bBFc8tQHFuxLcW0FMtSXOuBp666r3wIVBakF3Os6ot1&#10;9wqnvk9tDV9GS0cv5jo131ILW2+LvxIe48ZWaHc3oR0Jh4vDxkO3wrL9xZXroyv1XgsLMvpsnJlj&#10;YHoMO9i3tS01OkNzcj7cJDYuBXbVArM+gyYKf0XWAQND59j7TKDjgW91nZVj1Ljb2ZcqH5G/DMW1&#10;74922LZi2kqjrbxHTg/0U0efkvNXZuDTV+TcNP3HaIbU1w7yPbvbYEAdR9Fgn9b02NMw71l0W7PX&#10;rtPrzePZQ5+/MUu/84ycmpjEw29Imk+SWb+/DY9b6sRcw3ay/8iC66XzPqSwDk5KzGIvinfc1kR0&#10;UiHyvJWdPKKrJ//b3FK+1X5YvvvRR1/i0/8dpv3Q7373pe956j/+Q9xv3SIPDH1SZZXsq4DNsJ/c&#10;W8KeqRgfbbwKCqrxHKkswAuskFyYIqmsUb4xJei7i9l7FqCD2CmVjN270GtnpEgmHC0lDs+DCLx8&#10;YcJBPuyfPF3FG72k0gZZ2dmKgbGx6ML3VurokH2nchq55q0zpF+ATEe4tqWRMRmo1Ez5nLm+gZis&#10;Qtv6MvXU51+kp2EhWaqL6DFYJkZryc1bb4TXuxV+OTBt+HVgAPu0UKX7CpJAuLavnxe1GDRJ7vBC&#10;j7/4WW+CVbsH+YoXbNArBP8tPlZDcWxvhrs/GiW+z3kTHB6W7bgBXYkjHNvOWrvWmVmgrzUzwZ8T&#10;Ty5LPE3UNdAKTQlDeZmY8jVjroGGhobaUBxbcW1jI/y7jBS/NxcrS/TdMAg7W7xObMi7VLpsWLUH&#10;9R3fTfiSe8Lk4Nje3N/I5zY4eoqtFXlcluw91eC+jTW+xbBtzS/bGd7nDJNlOHDfAbathpYF+fl9&#10;ez6vhpNi3mi13Tzu+454wa7v+2bf12Srj7180Gz74Z8dSN9xqFpLxFIbv++hrRi3+tyDcz0iCp01&#10;c0A03FrNA4phqxGzjToZzFpx7KBwWDjrYDVCqHltYe5RuuzkzF0wALRlebu1ntJk9oBJGWhG0uEx&#10;qfTjJcLKE+CdcOgoGFxWYbHsPdjK+h8GOXUez59pMr3IyYExKZY9zPk2zHk2OEr+G7yis6dXjtA3&#10;vK+llf73vVJeUc0+O1/zF86A86l+9+ho9OdBvNZwEOUH44kuWjFm9b6p91B5gyh9ttJeK66tuLUa&#10;6mPFsdXn1NfVUPfVUH5mal5X9XOlwba2ttb4tWLZipsrtq0+p4bqT3CE1Tpzjrh5cWzCZTwD1LEY&#10;gD55M3z28xHK/B0eCM8mCzHYB8YFf/DAq8edGo0PXjaBHjwWRhQVwj47Do1VDvoaeDZaRJVlu78d&#10;DXZLE0ynDs1NLXmP5No0krXe3MRo5n6jVMO4K2vxCKzdA89mLV4ED9ueDBcJYT/iLCbWZqxN9ekZ&#10;RI+xaok8v4xchpWqp5C+PRdLno89DIdjeyP1Iw879jvu8GvyFGDLik8r7XVkXCx1jCTNXyQhjfpC&#10;UuKX9NjqcYp9Kz6ttNbO7mSBopmw4v1Q3kQbeY98+bzSZwdSkwgMI1uSxyrdpz/31Qj4CstOyMpA&#10;c8P7Xsy8xt9W3rKfrK8ezYfj2ltvyey7v5Brb76NNm8Cz9G95Cyh0eQYzC6rplZ5WBqPdpLTWE3t&#10;KxodMJlnbWjdzwzL0d4RtET0CMOtR6/Myix6op999Cl+I++QIzkBN92PfwS62Kydmk/2qWGYKtei&#10;Fq5R2oBr1x+n15X+nYz6BkkuwsezmFphKdkGu7IkOQkfFX9X8XGxkEhve8mND5aWqlzpO1ovwz2t&#10;MtDTJkO9h+XCVJ/cfoNrzw3yCC9O0PeKdwJzeEhKongl0Q/Bsb4Z3YsjWkszB3v6ZjZK0rYoaakp&#10;ltGuVrk6eEjOdTZI/6EC6T2YLyP1KXKuPlEuNqfK5RZ49v40uVCfICMVkXKmMEg68/ylpyBEhirj&#10;ZKw2RTqLY2R3KPm8OnNF/4lviO6cb4j+U9/Da+QHsu65h8Vk4aNiuPBxWT73IXEx15fizEQ53tos&#10;FyZG5NbsdXnjjdfl7bfflPfh2O/96hdy56278iose/oV8pVnpmBm5zWW3TtKj/6eArxsPOlxpY9i&#10;/TIxsFmD1zP1Tx87CY4PQeeZJCWNVfjrdkjf1LgMXZrmdkpOwUKPouc90jspx85e4GO8SsevknOF&#10;NnP8Cr3Pk/Qx9MBpD9OvzDmwh9xUrtMtbfQ/t7bjzXlIOk7Rp0X9Q432RrwNggNh80vl+cfmyHLO&#10;e0tjE9kB5+qldn7zptKWv0vtG11vh/Id7WW/3i151QOSiQ4uuUB5K3TTN4/GAV6wJbkWfleCr8Eu&#10;MpazZWNgqjh5R4s1LNMKfYET9UcX72CGDz0QbmjebNi70e/nYi8b0df6h3PdC0c3GpEk4dH0zKh5&#10;OAm/p1Tqg9vvZ9IlpBeh/apgT48vd3YZvKYED/liNIhFMGv04EnwbcbWFMW4lac2fXShsbCAJDhP&#10;DgySmmMefczcFpbVS1nNfsnZVYXPTxLZggH0SCTRXz8kV67ewUcZz1Ve7/L6OjRqZE9y7qu5IJye&#10;is3Mt2Gcuwnx8ZKVmSlFhYXSUF/P+uwE6zY8z8dGNY7dPzEmp0eG0AQMytAInnGDY9I/NKrN7Yep&#10;z+wuq5BodEWKZbswh270vD83hMGyt8Ztha/HoV3eTn2uhHXfIXxsB2Xm+jW5OvsaeSczeJmgl6S3&#10;fxh+OTg2Te/6cf6WFPbS1GUTlR6jiVzLU9K0fxCvvAH4yQl6ANu0UVpCLaO0jyyS02TNdeP3yftb&#10;OiYZOT3i5FEqL+tGymPzPOWFZeG8R+gjo9uYS/HUUFrjNPy00/H9zeqE7bbgY1SLx8wB2cZx4Bmc&#10;Jzr6G+Sxp1fLoqUmrGG28DzQHDTR99fVLzNXXyN79A3pHzlHnQXWeqBdy+7dWVLJe5SiMSOVfauy&#10;A9bbkM1hY8p9J+Zw1mSRXEMifPCWoQdtM5ltsEY7hn0Atf8Q/GqiAtHOhqHDRF+Rto0+ArI6i3Jg&#10;yNX0GB4ik+6s5l/0/qefymv3fiGnh6fRq+Mpkr9f0ndwLOR14PXchR96nzZSUtGox5+kz/KobA49&#10;gHdWM7//ELzotIQldYl3ZDv5ZLWywjRTfvJCoDz8jDc98Xjq8Hm/LW0cewdgP8dlWxo+B1lwJ/hU&#10;ae2g1LVMyeHu69I/9Q7+tb+UkRl0m+fu0ldDL0zHJJrtU2i2OY8bevDcnaBGeQnmDf8+NIL/sMrT&#10;u8qc/To6k9v0cNykb+M6vPAqNa9X0V6+jjfRq+TIqhoY3Jtrwknq40d7e6lFnsC7oxHfDuq8ueWs&#10;U4p4zXPh/PRasl4PiIxDu03P0Y48WFixVptULPyYmnd6yBGlBpSYVch7FIdWIohzmLWaG+uvzayJ&#10;otABbEPfHZ2HR0aK+LhvFU/nMLLPg2TNy2by+EML5JlHFtHPaylbA9OkaAcsOwffAXWb34g+W2lx&#10;T5BnyrHI/FKxd5Teggme50l0ouTTRuPrnNlF/+VFskau4KswK0U1N9CjXkV/epnne5laL9rskmvU&#10;1/i+Xefh4EP4hR1Ge1QG+8mE+yTDKuNY68ayxvWl3r9Bliy1kBU6VmK4Hv2tC30AniGsAfzwIHMV&#10;I3srBv5pG6zF2d9NAlSvVhJ9uOHeYmCtL8+vXCDPLn5GVpuswmtlEz1aMfi+p8EnS+VAG5lFrfhx&#10;1eL5spM6X0Im2ckRYmS9CQ2m8oK3ZQ3uId4e0fhU0d8XkS2+LsGiv8RYXnwULebTC8UQLcL6ZUvE&#10;ad1qCYaVJ4VRp0luJEeZvpiUA3i4H6Rf4KhszzwpKemd/P4O5s7DeHVzzCZ04hdzmmOvD++Xs5y3&#10;avShHz1DffA0690jcO3jrHXJhozjtU1s4nq9h76YUnI6i6kvtNNLUc78sR89MZkXR7roC4I5M8dU&#10;H+yU2iNkER8dpGYyLIe6euk56JC6VrK4D9EndqKT9UW/dHGO901ekqnrt7Xer3EY6vDMLbJMX5Oj&#10;/dNyoBOO2tbHNaWdek8Da6sKje+HRDKfx1dS18/DryWdkUXfcw57mxzu55PFWISmhJyAdNYdOf1k&#10;sg4wH/H3pfRRYxtgj3eeXtxR6lPH4fYN9L3lk0eSRP0gSnt/Xb2C2cd7oE9yIndX6XzoR3VhPqHP&#10;1MbGiR50+La1C95EXJ/g3KpXNywmjhzEOhmavCCz996UI929nN8R5CvBwb0COGd28fcf42+ekmsw&#10;7A//+Jncfv+3mkb79nufytXbH8mZ0dvUUi+zhj1Hvgt9BRVXqSfiVVJ9lzn+dY7/C2hihtEwDzF/&#10;UXNI2QMb3iOuvgn4aNPzHb2D3gjqsPvw5z7IWqIGf/riBvo9Yc551Zyb9E5xPUzOKeO8aJCcUvxB&#10;uL7lljdQ0+pmrkDPdu0O78ddePxdmb5+T86MTEvLsTPwceopMO/MXZVotMmNLKzWshvVx4mZhexh&#10;dlATYH+Umsc1uFTTW2/bzvqaPU9qXjHcnR6Q7F1ce/Eii8eHMZmM6O1w8VQ8RBKyGTv4GXla3ayw&#10;Ek0cPz8+g+tKVDbnZxTzvAfsmJ4IC+Xvj++nlT29DjZi6uwAizaWpUar5cU1S2U+6/V5K16iZrhY&#10;u3184XPyo3lPyrMr8BZZh27Zzpg+HVfx41wN3BYiruhSLDZaiYnTes5lI4ahGDuwt4VXrzJdKUv1&#10;FsKxX5AVhmTHma/U9NiGlqtgy3huG+NDYAy3Xg9DNkP/bMp+3gS9tqm+mMKQjczx/LEyp1fYg71i&#10;DOfgduq8aVy7Y1nfh4q7RzD6lWD28Hhlu9HDAsu2YL9sYGKGrnutLFq+XJ5+fp6s0NPFF9SCjCV8&#10;xjaRh+VkKobMLwYW/C4rNHA27NNtlQ57vTas7Hmsqz1cgmufM37bpvxNZsbwbPpmzU1E31Cf+YUe&#10;XcZq/bWyQldH86S2sDAX9c/KyurPntv/HR30V/nfP/NjxcG/+O+B9vyBn4R6boqTf/HfV1n1V1n2&#10;P/Pv+Z/63Q/0x4rTqqF4/ldfh/+p3/23fq7SbH/88Sdfqiv8rcf+sz6vzgd1/Kgai9Jyqn+Kgaxd&#10;tVZj23N/9JQ8+m9z5Mff+4nGs5XHiNJlL31u2Z9ZttJsvzQPX6NF+BoxVr6sI4ZrjMTB2pnMOD8J&#10;gFGpDLkAP7iCbzgeHmRIJ+LLlERPC+w5OHibBATgy7r5vvYyJBzuRE1Maa5VtqPiWv6bt6KtZgSQ&#10;pQzTUvpM5ZUbG5+l6bLVY5W3rmLZ6tYddq36RHx8ozSW7eQawPWPvENrN/Zhm8gN8xAL+Nua9cy5&#10;9m7i4RdKf2g8Wk90n1vi0NmGiqebNzlHeHHBs902oln02qwNTzw6PDwDqJ3hQQznDo+Ik2r2nyfg&#10;BF3d/X9m2YPw7LP9Y9JzhlxzePbxU91f8hJpPUY+E6NNDRi34tqKZXf29dIXRs/r5DmZglFfuDKj&#10;eY30DuNp1nkSLTaaiCNtsq+vR3rH8Xk8PykXp6fl2swVNHOvyOVLM+RwTZFFdQndHrnVV8k9fvU6&#10;/ASfvnMXtFp8u9I5NZHDxp6wvKCKjBd6hGPT0K/Aj6KTWPPFiJ6nn7wE83zIzFy+pq8v/8tATzCb&#10;FLl4QeTTT77EqP8e137sK0xbPX7drz6QjHH0Lc1Nsq+qUurL8NfG/1ux7EJYR0kNXtu1pVJdV45H&#10;WRlrNPIi0W9XV+BBUoZeu2SXlBfmyu78LNmVnUZGWaJsRwuVGL1FYtH5hEXx/rO3Up6Nxmam+NOQ&#10;F7GCfiWGLkxb+QmbGnIt0SNPQpdr4AryIZbhMb8Eb62F9CPNw4fribny4rPUXxfMk6UvqV6DJXi/&#10;rxZr8/Xi6uQgvl7uHNs+aPmDJTIiTMLDQ8iOwHM4yJ/j1Rf2BSP+fGzyI2/b3wtdkuqxRUfi5sQ6&#10;xwlGAPf29cRz1521gRtrNbijK34kznA0O1W/hUebGuETb0B/gp7oGawRfQNqz+vIdzbUE0Mjfdgn&#10;mRrr8MDnPVL+Emoona8hf5+eHt+nt04M15ng422mDaN16/FUpkZsRI+DqYO42MDcnfFTcPPXhscG&#10;PFuc4M92m1gf4n1p7iiWDCtLZzgong82eH7jN2LvgMaKc8nGHu6HVlvd2jpQ73F0Z+Bpx60NH1vz&#10;efU5xbiVdltptB/kQnr744uMNlvTaTNPKJat+LU6z9V9Lx/2IAx1X80BSqetzvH7TDuZvstU7bxX&#10;eY9qRMOxI2EqgTwmeAsarwj0fjCPEHhHeHSq5petdNnpOaz7dpXR81kIIynA166YAXPZAYNJhyls&#10;z0R/kINWbBccq5YezA7Wj2N46M2Qv3IVLeUVfH+m8SO8IEPjkwx608fO4UWoMtvwy+8bkJOdPXLk&#10;KN5Bh45IQwP5ZHv2aFl5ZWVlWjbqA66tfFzTWEslJiZyDIVr+RpqHlbeIYpNK5228ldTfFvz1OZj&#10;9Tn1NaXJVtpspctWn1NfVz7Zqo7xwE9E+Zo8YNmWlpaaZtuCW5WdY+9K7QTG6ArP9vDnmIVjq6zH&#10;oMhQzbNaZT6qoXi1ZyDHr+9G+geotcApnL3YL/jS17KJ49hzAxzcl/0Y+7bcDPrhqVHtb4RpH2C0&#10;wD3wRKrdgza7Dn5dL7VNjWgOm/HMbkLzcp9nV+2tRZdYLYXlJbAr1tHxMdp5oXTZq43X0i/I67Fy&#10;kZb5snTtUtaM+uiy6TuwNyEji4wZ1q1GNutYVzponFqxZuUfErgFrQXzQQRr1bgUsgyV9wdD8W3F&#10;uZQWW40HbNrT3097TSzhr5Zwf3vqAK7o2D194DH+/hyvAeLL3OIXjB8Lv8MvVPFsfhe/J4jfE8bP&#10;VdmP8bBspcvOKsKDE37fcOwYfeWT5CO+Le/+/vfy/h/+KO98/CnejLfYH/bAsKvImMKDpKFF49hF&#10;dfvQq8bhuxAj+ZUNmk5K+Toe7OzTtFLHqJuq3tir99Ar/vJ32m332EUpY25PzC3CA4OeFnTYx/pG&#10;yY9E78c1qpVrUfvpQXSEA9LQB/s5cEDi8naI/7YY+vvR4wfA5bzx0HK3Ez83/Fvo6/Sw1kPTbC4p&#10;EV5SvGMb142dcvxQrfT3HpHp8/1y7epFeWP2FfZYVzSfjebODslDox1fWiI+HNPGHlx7bay1PM66&#10;6lIZP4PGe7Rbznc3ycnGnXK0Fi7dlCnD9Ukay77QlCIXGZN742W0krzHoiDpyveXUzl+GsseqIiR&#10;s+Wxsn+7nyS66Ir5godk7WNflzVPfEv0nvou2uzvi/78f9dYttGiJ0X/hTkS6ecmpw7Wy/VL5+S9&#10;t+7KR7Drd9/7ufzqg1/Kr379gbz9i5/L7J3X5dJV9vB4ZavcxwuvTJGzNAqjR2eVk0DmlD19rnj5&#10;WOiyV6Om6YuXU/AG9l3U7CN9YMOJ+N5W8lp34L85ymsxCbeegl/hWTGJDnPqNe22F3bVPXKZWvQ4&#10;HsqdeG3Vo+uiT4S9ZS59XsXlNdRw4drV1H+qasicOqCta9va2mQndRgPKzgOmuzn8RcxZF8VyJ69&#10;hZrEzOXr8vOffyi3f/oBOdG38UG6hJ4UveiBUSltnpJdtaN43Azg9Ytv8C50cXlteHk049lVjR66&#10;BE12LtpU9JvsUc2c/Onn9aAGsQnNEX1sNmSWmFuQu4QfP/sudU7aqX2ZF+sjr1DWUMo/nvOJ+TYy&#10;jr1zMhptWLbKmkrOKmHfXoMWr4b5FI1pXhX+oFW8ppVwK/rFsuFzjDTYqdKOhcSkoQ3HD43rgXsA&#10;1/EQdZ7i+RSTynwN184pQQOdzHXFQ/QMrenz2YIuu1cuv3JLrrx6B3+2SfSobejJiv7ijw+/Vixb&#10;aYOiIiNZyiSTA7lDW/u2KG02e4b+Uc6nCfTHvHc9w/hkD9KHA9cZGKIHfWRcm9ePdZySct6TeL7f&#10;jzlAzQsWHNv21Ls8fb3o2diC7jIRzXi+NO5vkLNDffLqLLq6mcscU5fwrJ3m+MIzZva23Prpu3L5&#10;1TekYd8JflYs18jN1HypifEepKTVkCWCjn8v/fjVilkfw0OvXfJy8QfJPYF/xnHJyoZx53Xh9dHL&#10;ta5BdAzi5PF5HtT5IvDLzqf2SG5ccockou9MhSemZHSSGXgEZr6POkEtnG4vPhYt6ORrxMwxWn4y&#10;V0e+/t1nZe68lVzHveFtu6TlwFEZpBZ259478ubb78tVePbEefJbR8mMw3+lFT1n5i7l2RrLPBjC&#10;tcCNuiOehfRQ28Dx/MN88KoieyAEL7NgsqnVCKEPKBSGvcVXPKLo9YmmrxuW7RFET01UEFkvqegu&#10;aslo65Mrt67L7ffeknvvv8/te1yDyWBsOUHNtJE5vA4m1sJr0635F+fsOE2NAq0rLDsppZv3qIte&#10;LOoEUYc13+bE7EGNZbsG7pPVljny9LJImbMwWF5YFYfnSa1sSezUmLdv2EH4z0l4Ygc1mYOsD6jR&#10;FZ2UsrohOd53U2Zufiy3f/GZ3Hz3jzJ140M5MXgdrfaYZJUdktTCffi2nID1DZEViY6z8YzkVhyT&#10;vYfo7TgxSU1rRjpg30d7L+HFzfoXrtjaOQK3pvY1eUX60WCenbqszRmnhqhZUr9SPLvlJB4SB1vw&#10;htmrnU9Kg6mx7ChycCJi+fvold9ZABcuwY+/mt93WE5SV++HSXYPn9P02XmldZyThei4s7km0g+x&#10;OYk6TDQ6nWDWdHg92uM/6Mh7aEHv6lon9Esvy7cFP/5vzpUl8/WobYZLvOK3jLgo9nDxhWiSyun1&#10;rIJ1wSgz8ZKn1lJYOYSmEw/olHaJzziJHnsMfj0Dw0PTCgvML8dTpHgGTehfWHYWGu2EnDE8tibh&#10;bGepKbSi9yyGPaXBeRLQbsQwovFKQyv+grn8CL7+7z98Xp54mr3oCkNZa4y3hMNGuBK++/Q2mm+w&#10;xYOf3kXq7e7USzxC0eJ62FKH1JGFq+gnXvacxrJdPF04PsLo1UpEb1uC/36zpvUJDdvKsewPS2OO&#10;Yd27ythBdAztRGeVjSxZbi4rlprL2pU2YqBjLTov6ssTD+GR/c2HZOGcZ2UtmgLDxS+Jvb6uhGyw&#10;kcQwtDZbK+HZeDTsOMa5e1SSU/EFSmjDY/8wtb+TrEs6md+O46VzgjXUKdY+MO4E+goSu8j67OKx&#10;nRLLSElDq53cKXHbWv/MspM4f2Oi6S9MLtBY9oG2U/RQTJL/eI1sx2n2jD34jLVK0V68b9rPStOp&#10;cfIWz3A8tbPXqoedVtK/w7qL/rjK5oMa327vOautFZqPn8b7pktqWvFG2n9CSpo6pHwfPSK1RznW&#10;G/F8LKeeD6cOyMIXZjc9Js1oGvBjiSnlOKPOlVTLehofjVwevwMtenYnPQC9eBWNMkdOwN3P0VNB&#10;rm3+OD4pE7z2g/SDtKNTqcO3KZd+QbRVmyJZj6FrY39i7egi663pjWbYOihvRVe8FNHXWDuKjSUa&#10;C1tXfJVY+zo5s3bEJzQqmmOynJ7KYbl66450DY5yjclGj4/OydUDP+5UvKkb0D+fppdqVt779DNt&#10;vPO7P8r7n/5J3vroj3Lh+kfkWt7AT2SQXphJ6mej9ByNULMcod7ASB/k+DmNT0oHvqUV1GJ3cg3b&#10;DdsM5ZhxocayhfNhD95Sx+gx6sVjp51r4X2Onb5zD/poxs5qsnfx9KjAkxqGnV6AZ3UZuo+DJ5gv&#10;JmXk8iw+I7fxSbknM7NvyhDzxLHTo2jq0cc3UW8rIc85m1pXXql2X53rO1lXqBzH9PxyOHaJ5oOt&#10;Ppe+k3zndPTXOwo0np2QtRPNTibrVhhAQgb36fWIJ08yCl0ge6iA8CSuwfEwc/r5irj2pRdoHNvc&#10;jvPD2oO6Afs5fzz3Isgei0mizyuB2jQ9VrHRWi6C+QZnziFL9NTmaAE4T53JeN7AddOZ/mDW2q6B&#10;+FCy7/BhDx0Uh8dYrPIbo9eXNZuqRTn6sFf2oMd4A72rtnhPm+IdYrRQdEwW8XOXibG9LprwtXgQ&#10;kvVmpqNxbKXLNrTA18NKn2FAPwp6bDzm9IyVh7UOnh9r2Ws70kNFDTU1gXMslqzrIK3PyswCbb8p&#10;OVzmaH9UzYPn6rqJvmnXjexnHZiPzPEOWYbG20AsHejv3sg8w3rZcRP6oE021JTxAfWmb83dURvO&#10;zEV2DqyXHMnbcnOCI23UerXXs5bSMpTMVC+1JRlKvD4Gxgyyj9bDl0yoyRngR8K+Xt8Yzr0GbmGw&#10;lrnaWhY8v0DbEypdquKdD9jwP4sl/r3f+7c4tOK16p/SYSlWr7iF+vfXvLK/+jP+UcarWKf6uUrr&#10;/q9WC3jw3LQ//q/8pzxZ/hWes9JsK7atfEn+3nv+z/y6OjZUXUC91w88txUPMzE2wQPsSc0nW7Fs&#10;pctW3tqrFq/GdxumpmsopkbmYm5CPdQCXwV7cjRc8S6A+frSm+rrHSw+3uz5YdnhYdu4DmfirQir&#10;2KpyZdir+0RQBwulDhbCLbo42JXyzQ1Go/1Ah6n01spDV/nnbmbP9BcNNnMQfCsmLoPaLnXGjCKY&#10;Fus0f8XGeWwovU4+ZK+7BcI48OwNjEHLwDzL2Mz+SNUgcwq5lheiG8ogw4hMyK1oHbbgA+nnxXOH&#10;wQcEKY6GFwJcPiAwEu14tJhbURumBrw1NgWvxsOwK9WLSvbj8HmY1kVtDLAH6O1HP9c7gqduvxzv&#10;6pZjneSydKDRPnac3lPyHr8w2k90kDVxWjp7+6RveFTGzl+QyUuXZfzCRT4e4XvJNeLx1Yp9s9c6&#10;i+6rHzYyPD6B7yf778mLcoFxjr2c+v5hmPYozG38KtkfjJHL9DhOovlA73Gk+zTXpRLWmtn02aTw&#10;+iVSY0iTnLRsyUlFqw3bj/THmwxNuuV6K/aM6+VF3TWs/RfLN+Bs362rk6+//fY/xLS/Cb/51n/+&#10;4f/6Ht/bd6S6B80g2sxCeFYx3KuqvhbutUfqa6qkvrJMGst2SzM+rk3Fu6ShOF+aSwvwXCVjqYa+&#10;/T0FeGvSy1+WJQm78ZspIOdpO39TPMdGaBCaSq5Bdtasg/Ep0Fsja1aRjay7UnSX43dFf/ZirgsL&#10;59MXCB94ibHw2WfoNaBmPIdehcfnyHNPz5XFLyyQVSuWyXpDA2r/+BpsYO/Kz/VWPDsogPpLkDaC&#10;uVUjMDSQ3lrFvPAmh2t7+N/3FHGDZzt5qJxKrs0OeGnDrjf6sL+Db7t6ct2GY6t8R+WPbQ7HNkEH&#10;bgDDXr2Weu2qFbJiJX0RS/FIXr5YdFcuI1eGHqbVis3TV7Uan7BV+HatQntO/VjdrtbhY943Pfqj&#10;9FZR016xWpYuWiYLF5AZuEyfbFgTjWk70q/g5uAhm5x5ntR5nBWntqV3j5491bdnAcu2VFzbipxK&#10;a9aO8Gylz7aFc5ix1jfla+ZWHCusJa34nDWsW/Ft9bGFDfyb+4pz27M3cNwAz3fDjxjNn/IX8eec&#10;2hxCrhHMQtWvFMv28tmCj9DnDBuurepYDxi3ql2p/g1V8/piPuQDrh3BvKI02aGRqWROkenBx2Gs&#10;y8K3orNWvXap5FZlFXDe0x+dW4zXSDHaqwp0RWghisth2oWw1AL2r6VSd6CVPsxOdHpjcK0r6DRn&#10;WUve5PY1WNerMjVDNvw5znnOvxFtwLRHx+lNR8eHH2HP6T5qXGfkBOf80eP0X1C7am0/BJ8iCxFN&#10;4B7Oo70NDWjwyHqBdxaV7GYPTj0Otmxsiq8j76nqKVhDfcKAudjQhLUOQ8/AQFZRj3nwNX38SQyN&#10;jfFkgjOx1rJjzeUMp1Y/xxPt9yZPji+Y9QY3tHAMF4aWBe/C8eaGB4k7TMobn5wAahrUYnw/12Mr&#10;X2y/MDyhAz3pGaXu4r+RWwaeHm5odzf4quMXbaK3Ghvx5/CCG6NTTUvA0xU9SgX5tPDLitoKzucq&#10;mHYNLLsWll2HLnsvPHsvPFvxbc73etb7nPNltdXwvd3wPeXbG4jvvS2Z5PQrrqJ/bzXZ5ut0RN+M&#10;eo0dvQg2Rmg06Pt7Gc+VpfPJYVlOxril5hOi+LTyEbnvHcI5uSVc8xpJ28EcV1ggWTvz73vqwmA8&#10;/HxFadO1W+4rtq906+q1cvf0FC9fX81nxIuveeCTqzIflX5b6bKVJ4tvCFnE6LKDtpKbGR+HBhAv&#10;rcx0mB29L2izcyorpJY65ADX13sffSQfffaZfPgn9kq/+0Rj2YfOnIVB07u/dx++ULCP9hMSnZ6L&#10;t34Y/qlV6HO60OspxjGt+Vk2H8ersrtf886+MHsXn5Ffa14jUzduo/8d0zIjSxtbpXI/ecKn6BNA&#10;l63Yt+LaStvd2NElO5rrYdnN7FHJI6RWmJ+/XTKSIiU1wlfSN2+QZG87SXA2FP91L4nHqnkSZr5M&#10;sgLsZC/eox01O2SwvUrOd5F9uK9K+uC9584Pyuzd62RRviM3PyRn6fZr9Nf3yM7aSry4cshZhLeO&#10;9shPp+Hf/YdlaF8e+Qkxcqxki3TXxMlEfbxcbEyQ6Sa02dwfr9wq/YUh0rXDV05l+Ulntr/0FkRI&#10;f0mcnMrbIiWhDuK/9hnRe+ybYvDk/xGDp7+Pt8h3ZcXj30GL/W+yav4j6Jefkw2mq2HwaXJ+uFfu&#10;3rwh77/3jvzmt7+WX/E+fPib38h7H+KT+bN7cgkWP3ZxAs+uEVjwODkVXLuHO8nt241XLRplL1ux&#10;cjMTW3d6zvzQ/4dSv4mkX8sPf05PK3HZ7CpRGbHwq0r09yfk1Gi/9EzgQ0S9uWdiBv39JTk5dB5N&#10;vdJoj+FNOoj/CJ5h+w6xvyUDtbSafhH8aLbTA0x/SHJaBj7AOfht1UpzE3lk5ZWSwPHsboEPPnO/&#10;ycqV4ufsIqVoq6ZZc7zz1sfy29+gK7v3MUz2bTnW/TpM6waaOzxsW+9KcdOs5NRck4yKq1wrp7n+&#10;j7P3HUQP2wmTOMI+tBHeWEYveLqY2EVSH9osehaeomPkKkvWmuEDaSJL9IxEh/XgWm1fyl6L/o71&#10;1CotXejHYT73CGQvGkWNMVHpu8iyyuI8zqFmqDg2+/Xt+TXkRN0fqXk17KUZuTX4C+B1UFjLHl95&#10;L++mLyaHuhA5g+yjg5jHoxNzYWXMjbC4gLAkPH896Rs2J9OJnAvPMCkqb2bdNEn9/xY1lTekb+Ic&#10;DOcwc0kd/qu1eD7nsY4j02kjHs6ePqxDI2A/qXhSkEdNHeAka6u+kVG8o+inG6W/fmiIddIQOmR6&#10;bxTLHqNOyfzeyXxeB+/KzEG3hqZL+WRb2drQO0UPjIsj60N/1rax+Hjkyj5qeUMj/XLzjdeocQ7g&#10;04H/+cigvPLqFXn9jZtykbXdocP0SfKex8QkSkQEeorIRPhgDl68rH32HpED+7uksZ48yPJWKStp&#10;kay0Gur2dZKXtQ8vjVa8r/EmSNzHPjmFnucgXpNw1rnF9OTvw7egnfeA3MP8YXSyA/Cx4/SoHGAe&#10;3A9jauO9OMb7D+eNLYcF+svDP14kDz1Mb8/LBvAhD8lEu9d7po8aySvy5ps/lbfe+pnc+SkM/t4t&#10;uXn3DbnO3zU1c0HzkiqsIN+Nc8wvLEDLNFiuv1zL5nULcNOuFe6wbO8t3uIbTW/LtiAJSgrVxuaE&#10;YPHdFihesf6syQPIyt2Gb0GJnDh7TC7cmJLX356V1968Qf7ZOMz3CBrTg5IHe1N1kq3x9MynVEhG&#10;9kGYPn61sCQ1tmefpi40hK52lOc0CLvqpVYygmf9OXx/O8kNr0IfmCjPLtsm+jbF9L0cJnNxEO1i&#10;P/ytm1wz2GFKr6Rm4GECd8zOPS7p2fz8vOP4tF9iTf4buf32Z3Lvvc/k+t0/0fv/e+kcfEvKmybg&#10;T2QCVg9SQzwvVQempbBuDG+f03jmnpWS2mGpRdu99+AF5pQB+r0Oc340cj40sX49Ck/DC2JgmvrX&#10;ZTTbqocDXz549inW8h2D5Pt1d5HbcZjeSrSbu6uokdKrsLNQknJz6d8pIX+xXnazdi6qo2bcso/X&#10;6xR6U3zfxybI9RuQPS3tPIf96KPxe2btsy0xg3VWMPs7a1mymKykl9FI6BiK7ks68tycefLDb/0A&#10;lv0N+f7Xvi1P/uBxMdU1Fm+8BAI9ef/ovQ/bzF4oIJbrIfuskEzWVzyX7bVonMkrjK+h/lTBedzE&#10;+9DJXDPI8x2Q9EKYf/E5dNjMP6VosnfjKVIwTRbnJN5aA/gfDVNfOYWGfy+MLAsNZSz6xSjWnhFo&#10;KSJlrY6rPPOkgTzyg5dlziPL5Nm5+Ho8oy/zGUsXW4qVRYBW23L13IxeG17p4KLpeE3hP3rrqcOZ&#10;rWPuYH3kYofe1xkfHDce78Hc4Mf5FyFRUaw9vbxhS9TIrfFSciZvx9kRH0ry1fGFU3kzujprZcFT&#10;C2TuI0/KEz94VB79zkPyPfmaPAyDeOrb35EXH/6eLP7R98VowZPiY7ZGYr19JSpop6TGVkleZrvs&#10;zD4iacl4Zse2SHQMWZuw7JSMXua406xPuqm593BOdtNH2KWNCG4jY7vQjXZTu0HLnInPdOp9Hp6e&#10;3ipJCVVoxbaL+0ayWsNSWVceltHxK3LjtvJ8fkeO91+S3S1npHj/aantviJtY3fo0x3mWGkjO6Fc&#10;y+ZQfmSRKRkSvT2L84Tsogq8x9BoFe6hNlPZLBlFTbK9sIFMjw6O62GpbBlnrzbAe3WAvU0hayd1&#10;PvL48n58k07T78g5k0ufQsEZ+kZGyDWYYm07Qf7sJHmV5yQ/95LszLsiudlXJGv7JTTr5IJmjcqO&#10;9CFJTz2lZVxujdqD1q0AXRqZgu4RaGGC0Muwd7JCV0N/qQN+ic5OsGw7Z/Q2tuxTbNibKf0suTCw&#10;bOdNHjwvf2oCSeSOH0ATpny9Lknd/lbmvSLO9yy4bglaFfoGm1pl//Ee5pw78rMPPpUP/vAn+eA/&#10;4dqffCav3Po1vVOvcJ06Qt8R9Ybow+Lp2wLj3Mv6eh/XgDZGCzryPWJsjo7cA2/T8DwxsfKSF5ca&#10;0u9ig64qljmpCo+9I2Qe1OHRgXc1I41r438xdx7AVV7X2l7XJXFcYjvGxjYGdzsU05voqAvUEaig&#10;ilBDBXWh3huqCAECVYokQIAQEpJQQb1TRbeNiQ1ucU0ymf8mvzP5n/2BYobre8f3zp0/YWbznSOd&#10;o1O/vdd+1rvelZpbjJaa9xY9tjqmwKUTslkP84qpq+J5HW9BxwBTOHddzly9JRfevy1dI5elDuZQ&#10;dfwU3uNqLqcvb0gM8adiGunkjrfLtuID+OSwRuTvZp7JYh3ORQ++i9dcgJ9JCnMtXjloecLhHgHM&#10;Ber+vmGxmh+JN7of31DOaYYXeiFXWLby51Ye2oplm1huFANTV3o7bSRGj0T3k8scV0LdxV7qAjkW&#10;l2rzUAr79qh06rSSkvB3IhbOyuHcL+D1sV6w7sXl4JmUkkRtW4g4+tKfjL2ypQuaqPXsSeDYTn5o&#10;aKiHs9nA3tLWiHo4euXozdQ49iLi0ZXm88XAmhq5tSupQ8LrwwxdtBH7X3xGFMteabIYLyKly16o&#10;9YCcNmeKTJ5Br8j5M2WVhQmfmTvnFp6BfmjB0ZKZsJavNlsrhkZ4qcE9jFfRw9gGrc89lm1ibiYr&#10;2JctZj+yRHeprDBahjZdlz2KoVjYrYZhW8H1bchpoJFEE2LvqHq7KSZuwHfWgBpmM/wd0RZZW8jy&#10;FTB2XerBiaVW4f1rbAjL1WPegaOtgqOtMjIXfTSTugZ6om/CXgc9uc6yhTJ9DsyCsXDpApm7cA5e&#10;AfQJ0FnI7COan7Diw/8d74//H8xRsUXF3JVuVvHFsce831NEewH3/qtEYzN2m7Hjg9pu9bfGfvdz&#10;jvc/ltI0/Jz7jN1mjDWrx1Sv43+TK6u/+XP/qecx9pz+FY7qM1F9JP8Vnst/9RzU81S5EHVujHlu&#10;L1ywkPynqcyaMltWzF8pZrp49hrTY8PcBi0n+34YtpODKzVYxBTrYSDkth3wFnBxoncWrCqQfU5Y&#10;OHWooQkap1bMymqNG3OGHR4KNvgn4MlrQb29HZzLlTpx2Jb3JrTa9/TaymdAXVYaTH/4lPq9Yluq&#10;91s6+6D0rTvRZKTDb2AK/ngFhCbDtIixvdB/+0VRO5OJlxU1PQnUVG8vJa48jj6avivw6DR0mpHk&#10;J6OikmVLKH4l8GxvuLXXpmB0o/jpER+5oiNV1xXHXsWcp+LBgzX1xA7npHcA7jx4QfrRV6jLncSj&#10;7Z2DGs9ubO2kF0eLHG/Ek6y+gb4+xzWOXVnDfuXeqD6KNvtEvca8m9rx8ELr2YeOR4129lcnmtHV&#10;1dZJUe0xqenpkjZ8SFrQNrecpj8Eeec+NKFD/WjJeth3cewZ4vEHh2Egg8TG9JWCx51kb9ZEbFyP&#10;70j5oSPU4hJ/sDdIS8/GYzBdY9mxYdEStNFXPOxcZBXzqmLZy8kZToaLvvLeDHl+4QL5zdy58vDr&#10;kwTjZXm4rVUeIl/DF/pnjXF//as8/cMP/+G2szknHC+cl9jqSuqtC6gnzpP8rEzJTUuW3CRqduHT&#10;ubGRkhcfKTtS42V7bqrs2p4p+Tsz0aIQzxewXubFSUR2DPsP/NMT4/h80Oz7Kf8K2JSVhebFsRSe&#10;vWD+XLx16GkKu37r1Yny+oSX5Q3G2xNfkXcnkbeZOFHe4vq4Xz8p43/zDDHzK3DvqbJ8CV7Ehnpi&#10;YWqi9Xo0h5E7OtqL+0b8dL3cYawed1k2PNud666szU5wbCcPzgnWTUdiZqXFNoHPmViZUYdri7eD&#10;C7EOHu3O8GMbPED4ufLH1jfSk+XorhctXijzF8yR2XNm4ok8TaZOeUfem8Z6PHMaTHsGr2U2bB5/&#10;sAX4ii2gPomxcN58mc9nNH8O3H4ufW7m8Tdm41s2dSax/2/l1Qmvyewp8+hNswRPcHQMBrBPU+J1&#10;K5gnQ2myLUzpdfogy4ZbK56t9NmrYNRq6BkqD1XWXSNLjWsrdq0YtglHY86TMcZ9v25b8ex1DswR&#10;Kj/kuZn3LITPifOcc11pshXHVkNdVuf4GONWPHvsusqDqXyX6v/6o06bWm3mBcWyFcMOCEmgH1e8&#10;psneRP7KLwRvoki+J8R7UYkqnsRnkrguLi2b3lBKD4zWKCGVkaLx7P1Ha7W+MS2cPz1nz8vgKPx6&#10;9JL0n1P9dIgv4dh9w2fR26G5GzrD+U/fOM69bs7Fji68tDu6qc/oJNfVhqd+i6b/a2hslFp0VoeP&#10;HsF/9Sg1HSfkZHMTPKVB9lUewLN4K++Hj9ardOmK5bJkOTEPjNrQGC9Ic3qMWpFXgJ3okVPS1ad+&#10;Dc3D2M8trKmztKRvKPlnaxtiqfXwafZgimXbrSdncu+64rGWtmiq7e4Ne/qBOqzj+7gOjTUMFy69&#10;juG5mTykN3mHexzbYSNMAp2T8qVe74FewXWtxq49/PDO2ejE3gH93QZ8oGAaAaEBGtOOSojifM77&#10;jyxbcez7WPaO0t3UcbIPJ4+1bTc9xbLS6Y3mi/7TCq3FEpk+f4bMWYLewmQFHJvXbWUoS9BaqHrh&#10;5199Tl5592Wtv7kRGggHNxdRXtbKZ0T1dFQe2G7w5oCwEPZYqTB2Yv2iXeiIkjTWbcN7o/Tpa3mf&#10;7F2dtfvbu/I3NmyAT1FrAbPewFGxbHsnR7FjKO6tHsMRpq14thufmWLZfuE/suwo5qGYjDRJLSxE&#10;p1cDyz4nH337rXz573+Rj775TkY/uY1/6kU5UN+I3gm/XEbZkRNan8aNwZHiGhCu+V0fPHkaD8s+&#10;+AbaPli08tGuqidP0jNMnvIDNIJ/kDt/+ItWG6t6Qvaj91S/Uzrs2nZ8cM5flYErH+JJcl1aBs/L&#10;8a5+2d8Jl2vGL6AWT1xq+ZubjklXS620HsFDMh9tfehGyfSwltQNFpLiZioJTsYSYacnwba6Er3B&#10;TPJjvOTIrmTpba2V9oaD9J2qZC09wPOlbqiRvE1HszQP9Ur3pXP4OA/LRzevyLefXJEvr/TJpbZD&#10;0lO1VU6VJEh7ebScroiRwXIYNuMsY7g4VLoL/KQ53V3qEhwZrrBsd2nNDpA2+PeRBA9JcaI+ZsYL&#10;snD8w7ISPfZKvEV0Jj4h8yc9JYvfGS8rpk0Ua935EuG1Xo5XlcnNy2fli9u35A/ffUP89Uf8sT+T&#10;O198Lrc+wyf7wxsyPMp5fHaA/hSDcuHaeTl/7Rznfg3cKAl/EeZE2L61C5obd0u0RGj1Pa3Ezps6&#10;Gt4f3TUrRX+tkTgFuEl8fhp+uVXUYzfJyV58lmHZpwZHNZZdC8c+wh70aEuP1DKO8lnW8BkdRBe2&#10;u7xSY9n+weF83/DGgLeGR0RJwfadUlKCZ2UmfZlCqG1nPfGytRFPci3xwcFSW3VMPiaf8d3Xf5U/&#10;/eHvcuPDP5HL/oTeq/iDHr4ue49+QF35p/DsW5Kz96Zkln4oWcXXJHvXOXw7B9GDdVBn3EgtQTXa&#10;qiLWp2RNp7vSdJOY2fvDtd1lEevAQn1zWbaK/lpW7CvXMvdT82RoZU3PI3PqIdR1Z3JbPvR7w6st&#10;jD671DJvSc6HV29n37oDFqAGmmxt0Jc6lZGmjndZdkRCrqihWHYYzDoQfu2PhjQokjx1xk48pvcx&#10;V2eRd/NmX7oKTkAfKF30T06+zDNZ+F7UEyvdgDF+Lx9+8YV0nzmD30ir1DYpX99S6u7o1+hIj4r1&#10;zuJNLXF4WIQkJaWgf9/NfFwvLV3M1b30Oenp+QfLbiEn2dLRo3HsHuZ2FWvtrz5ET+p8cg70VAgN&#10;Yf3ygGk4sV45shZ5o7ncIjnk3Cur9hEXdsrNW+/LNbxrBkf64dij8vmXSuP8KetDt+Sxr49nvdlV&#10;hF6O9ysqkvkiOkOSE/Ph7GjzktGuh2dKgG+8+PnEoodFexuNT1xaleRk4ZcKw/UP3MM6sFnmLPKl&#10;ziYDLd1evB0OorM7AsNopfadGvj0DpjDPubCcpiZ8o6uh2nU4vlSDdvOxlfUWV57E3+RmezJrWD9&#10;rMUFBXukmzXsPDncq1cvy+joBbl4BUb2wTW5BscevX4Z/7shciYn4BwF/E2Ve9xIvSN12AvQzJFv&#10;tFzPOsT+XvGIDYH0F9niIwHxm2VzYpD4JeAbFoWvGPOMw2b027DsqNQt9EgrpI/scRm6MihXmS9G&#10;PxqlxqFDymv248u8FyZ6t9/ZRt4TT99k6rAKec8rJCXlhGThoRMV34CPQTNze7uEJ7SiM4QFwqbV&#10;sHAux681Rl5810emLcEb3q8WtoJOmBEORwuL65DIhE78cdrh16fo5dyI/3ADXJucQeQ+yS1sRY9+&#10;Ry69/xf54DYs+9bf5cy1/wsv/hIfkEF4H1wys45+ms3M+W0Sn9dEr8la2NIJ5pFG3qd29MltXK/B&#10;F6SQ3FEyc0sSuZ98KSg7Ri89erj3X8BvBB+i4fPUcqBjIY5vIs4/2koP1BMt5NePwbQPa2x6174q&#10;KcCna091NTnLOup5ashf7sVbilonYoky1py96Gb2VNagjYYv7cK/puIwfl9ovNnv+PmH0VPFQt5+&#10;c5pMeG6iTBg3ScY/+YI8/ehT8gzjuUeelmcf+rVM+PVLsui9hbKG+M/ewkHWmtnRb8YGvQM9U+yC&#10;xMFlC5oNeJh/Jgw7l/x2Av1qoqjbSEOjW8p+q47P4gS1Sq34J8AsC5h7duCXve0CHHtYghO7NJYd&#10;mdGB91Ad/ZyL0HrEo7ENZO/hj5bCT2PZb766An3JEpkzw1QsVtPbwj5MzFd5yvSphvLaJB2YPHrG&#10;1cQx9vT+cMdHxQO/W1sHeOISeWvqFHLii0R5I7l5EZe7q3Vc9W5VOX90KeT83fCo9fH2kaBA9nyc&#10;16vX4p1gbMj9YeXE1e+8NUWeeXqcPP7oE/L4Q7+S3/ziKfTYT8mvYdnjABKTfvUrefOJR+Wdp34h&#10;i18fL056CzSWHei1VcL80C2Hl0lybKXEx9aQS6thfsczBI+RMLTW/qENxKf14qsYNix7c/gpfNHa&#10;yQ90kZ/po0fnAJrgNonlPYxPqkfPfBLvulr6TxXiGegDy8ejeJaeFh8rn/vOgcvSd+EWeVO85Stb&#10;JBeePcayazvPE2c08RmUSXhKFjw7mfoc+vhFoAGKTybnkE9txGHiDHTZhxr5jtWh7a6RbRVtfMeU&#10;b84wXjrkHeIOoBXbStxHb4QoenkX91GT163x7Ixc/P0L8VPfNSgFO/GY2T5MTvsM3kjUCGVewG/8&#10;smSmXZbk+AuSGMvveH1ZqWiz09olJZFakuhKCQgo0Fi2JRzbaNV6tDDkJ8zwPTSnLxEc25qhfBOV&#10;jtVAFwYI016qq49+G40GOlobB0fi0yBiygo5e/ma/O6Lr+XM5et4BJ5l3W2FBTfJ3iP19GPcz1pY&#10;TE/mU9I/+oHcJJ66/d0PjL/L+ff/iFcL39PkQ/RB4Hscjd++33Hq9KrocV8K0y6iP2Ah3pAZMFK8&#10;uazQvnmnwFAd5I0pOnzvdOj7t449SDw9BkrQcecw50aRo43G53qr5kmteiymK38R+HVCNrw5ayc1&#10;FkWaZ7bSZtecQhtDDDF06UM5d/1jdNmX8MxWuuxGLT8VEptOz5gAaiXR37GXColN0871gpJKPOgL&#10;Nb218hCJSOR7iF9dILmL8IS72uwwjv5b4tGSR2s824e6KI8A+pCFM7dGJGss28kzVNNlby0sp96J&#10;GpbQVG0o/xFVe5WUtQNvUMWwK/iu7EXfv1+2ldE3klzy3X4seIOV7oO7M1/hyap047Fp7Lf4nkVl&#10;sL7FxOBz5i/WxN5Ga9E+W5nCri3E0hnu62Itpg7U0FvjSb0afZbRXGrjZuMXNA/PkbtD11SHfcEi&#10;6jfZJy+aJrN0puABgt5rOV6hS2ZwnX5CC6ayRs5ET60DxzZkjkA37bQWDQ5zAEc11rH/sV5DnzZd&#10;Q5k5ex577vmybKUuWix017AOcxiC8ifRN9aVFfrszVaiM1qOFnzFPDxN6K+FBtzEUk/MiAVXmemz&#10;B9Zjf4anifEK9sL6rK2m9BlZQ22/A14m9lq9rOpttGzpcvbw6Ox0lP8p/qHkZfRWGsuSRWjZVqzg&#10;sRgG1GdzVN7a6rq+Cfrt1Qba0OXvL9NfggfKHE23Z25hruFRpUlV7Fgx0P+ujvm/YoP/G79Tz0fp&#10;jR/8pzizYo8/9RgPcl/FlX/qdg/+7H96v7G/8+D91XNWXp5KF6/46P9UFz+mS7//PVCPpXIR6jNT&#10;Ndvq+3H/vwcfS3F1dZ9/9md8t4fkH/7lNdtjn6l639T3R32Gqu598m8ni5Ul/bn0OXeNzcQBbw5n&#10;GLarC73CXJUW2xtPbG9xZY+zwZ08vmeQxqIVf/KAQbvApuwcVa9YdzG3vuuNbbWGfjD2MAJn4lw3&#10;1gV4lhqKY91lWcH3esOx1+dnylNEHZVWOyoW/4DEHHxz0xn0kgnHPyMKrVPiNub03fDrCtYHcs2F&#10;FdT4orcZviIN7QN4vB6g1gTtDxw7NS2PvDBxuYvyKiEecvfnefrDJGFrrBcuG/yYl9ZqPsDBrA9l&#10;+47IqXbYFbnTvqFR9ixXtGMX+oqOnjNymp+faodFNymW3SzH4BaHa+m1caRWDsCT91UfRu9xSDse&#10;PArjqoVnNyh9Nrq70+yv2E+0KX0QxxY4tGLTbUPDrG3DaDj6NTat+HQLt1GevWoMEQMP8vuePnx8&#10;ud8ptNgNHZ1yorNTjnTdHVUnG2EYdVJRcxQ/sBqpUM+B/PWePaWybWuupKIPC/PF18HeRSwNVsuy&#10;OeQ2YaFzGNPfmab1OJk86Q158YWJ8vS4ifL41ix5FM73c5n2U3/7QZ6Fa//U7Q3v3BZP9pQJKSmS&#10;EB8vuelpUpybI7uz8czOTJGM2C0SlxKF5zFa29Rw2ZQeIQHb2O/tThWf7fF8hsnEeonoauIlNj6K&#10;zzVcQkI242vN9wp+bIF/x4ql9GqYNQOe/bpMenk8Oo/nZOL4cfLayy/KWxMnaOPZp56Qcc8+La/D&#10;smfgM6IDM16+bDH5U7y1jfThukbkXcnFwrOd3Jw0HbabJz4EsGlnOLY6unnhOeID62I4c1l5Yyte&#10;aGWn9LCso47oXOHYdhxt+JmFteKVZtowNNTDHxBvBR57yhT8fKb+VqbBsmdNnwKnhmOjz7s75ogO&#10;c+tick3LdKiVWLwE3TmeKtNnosPm85r8nrz7xju8tlfllfGv0Jd+ksyfrnQ4yid8lZgbERuizbZk&#10;mLNfMUVnrYbmLwLHMLpvGKrLRvQtpKbPGC22NmDWil2vgmFrumwLtPD3DeWZrfi18s1WPiPKO9sO&#10;72zVC9JFO6/IW3mhzYZPq5oMdT6rXJYaag5QQ112cr3rQ+Luoeo2yGttwquVo8pnqcuqF6wfOgLF&#10;sf3h2IFh9CUjJgsifxZIPUgA53VAaNzdERZDfSzeIyGR6IfwS9uC32sEniXE8+HE80qXfZhzRJ1b&#10;nXBrxbLV6D0Dt4Zl93NZeYz03j9g272Kb8Oz+8aOXO5iL9rVB1NknO5BK9XWhscrPYZg2ic4Nrag&#10;3W5okJIK9C9JiZqXhQmaR6UBWMkwgl1bEkupXmNqqP6mplZohtAJrCZuMYdhKz+dNeiHbOzwAcF7&#10;2wZWrfTXaziODfW7dQ4waAcHuAe+bbb0GeU7Z2VvA8tWA60Le7s1xHU2DMWuban1s3FGX+BkxdEa&#10;n3ebu70WvRTXXk+dnhceLuRuYN5OG9DCuKDFIz50dGPP6OlMbYwbewC8R1Ki0Z5moM0ulIrKEua7&#10;cuYcPAEPFEsZo7yqAm9t+tqWKy0lWt7t+AlkJBEzb+a5rCNWRY9ugBYClr3MeDnMZJHMWTpbps3H&#10;Y4Uxd/ls/OqWUdsJ2+f9sOD9UP0sFc92UbwJ9qwux6Uka97dBbuLNH120BbyJ7BqW2f25TBt1fdR&#10;3U/dx8sHH21+p3iV8svWdNmueIvzt5zd4eNwcnVbx43umi7bN0ztI9ijxMOdGFtSktiTZLEHrKAX&#10;WLN0Xrwgl+/ckQ+//lqufvY5HJs95dHj1P+Wo2PBd+XQMQbsI3cH9ZbRkra9mNr0Zm1PqfxDWsiV&#10;Kn31PvZge6pr2Y/Wa3x7+PotOPY38j4eE1fv4AXw8ZfaGP3d56LGtU+/ZnwjFz76lFra63hf4l11&#10;Da+cG1fl3MUR8q89cmWwQ97vx5sWLn1qW6IUBTjLblj2Hq81sgduu3ODqWQ7Gkq6vZ5kOhvLtk02&#10;UhruJq2HdstQU7W0Nx6UmkN7pLAoi/1YIvuxBPYuO/GY75BPbl6UP/7+I/nz7Uvy6UiTnK3bLQMH&#10;UqWzLFY6SvC/3hcpg2UhMlwaImfKQmVoT7B0FfhqLPtEorOcSHSXxlRvac8NleasECkOshd/4zli&#10;8ubTMveFR2T2uIdl1vhfiM7rT4vOW8/L4qmTxMZgoWzx24CHVbacqj8mQz0dcnZkSEYvXZKrN65r&#10;Hsbnr8Do3r8GtyZHdfEM+9xzXL8kox+M0vdJ7RXL2fsF4y9Czn49NaJwa1sPfJk2mtM7Do2ND+eE&#10;F7l8D/ZdGyxlrdc68YjwwcsjTUqO7pfaTnr+DaDx7T8jDX1npLajXw42nZb9sGtV11zd0KL139pb&#10;Q0+t8gPo2tAuJ6fj44gnhhe9RD19tN6xCQlJGneNDwvGf9VDwr09JA5fhz1526S7dUC++Phr+erL&#10;H+TLL/4uI2e/Jca4SV4Bhn3wFt+Tj+g5elvy9n4i2eW3ZWvZHcktg22Xfopvwidowj9Eu3WJvWU3&#10;+qx69sIVeOHnUxudjtY6AZ/saPJGfuhsvdFgb+TyRri1Bx5ZnnjUwxjQIpjae8laN+ZsNFqeIYnU&#10;GOO5GZcjoQlwabhseCI6gRQ8PWHXUTDsLUmF7KULGNvpBcbePbME3qryV/S+2lp0z0chA7YIu83c&#10;Ra3MTm3fb+sawPlvS82/Bcd1aKE4r92DmK9z0GE3w69vyLVPvkTL+5mcvX5D+s5e0LxS64m9ktLg&#10;vLCtwM0hkkCuMjU1U7KZ43ftKZMjxGPN5B1PD6hatx/jqmZYdhvxVDfzv5r3O4m96tEqVx5W/SdL&#10;8YPhdcVEk3fYpOXLXdycxWeTJ3qIcHT0+dLUeAIOfFGuf3BFTne1Eou1y9CIqt3pxHuK3BU5tV27&#10;iqSyshoOS31Q2lb4dQaMJwdWjWYPPZ0X8aeVqS29ZzzEzyuSvqz5kpe1l9uUi79vGnnNAPbbG5nL&#10;0dGFlGk+xT4hVeg2jvNet6CHR++adArfU3x2o+vQArbCHhplS8I+YpJMNKch1F2r9doNL4MM6vwL&#10;8eTeLdWV5Ju6OuDZHfQd7ZezZwdg8pfkyvWLxJitcvwkediGo8zf6BqLd6H59iY/b8ocTY6Bfb6e&#10;uRG+69R1rUMDuwFvddYJn8gA8YlCBxfpJz7R/rIpJkC8Ipmfg93x8Pbn809EN1kkx0+RV6POY+jS&#10;EPnjIbTyeHHUHdFqp/zCophzN8PQgpmD8cRzjWd+RmcYUY7vymG8w9CFpjWhveS1b+2QwJgT+OZV&#10;ifG6Anl7bohMnOons1cki5XzPvGLbIMfXSSvcwPudokc56jkFJyXrXkjeHCfJldwTOLiKvFBzCLW&#10;C0GrUCilFSPE9N+gNfkeT8DP6ef5uRw4+iHzfDvf/z1i7piDL/gO8Y6gB29GiyTkdeHD0oKvbjt5&#10;hQ56qHXBg5phQAfFK2gH3ir4CbsnoWkkFj/STb/YQXJcA+S70GV3DMDxz+EZeIEanBE5UNsoJcz7&#10;SmNdtB8P3sqD8OrDaLYb0G5SB9bfLUfbmrhez/xSy1pSTa0PfQFzlIY7B15H34ZSxRzL8f4twps4&#10;HYbrhn/ZPHl53IvyxC8eh9E+Csv+lTaeeeQxef4xeO2Tz9DX8DVZsXAJ/vyGYsxYZWCCByNMxikQ&#10;3aKf5lfivCFCbOxDRH+V6jPpRYyL3sg3Hx3RLubRw6wL6NFz0d5md6P1hc/m4dmQMygxW3slraBH&#10;8kvPseY34kuzhzU8Bo2EHz7ZQbJuTZjMnmEtE56fL5YmmyTIBw14IJ5E/vS488wWR5toMVjqLQbL&#10;vOSNN5bgz2bK+RiCJ4eqc8sk7nSReTpoGw15zuvs8Mp10nL7ljbEuRb4AthYMTdspJdiNDmRFG1E&#10;xtBbPoQ52BcNiqsDvrZ6MmnCS/L4L38hj/3bQ/KYPCRP/tvD8uzDj8D8H5GXf/movPbU4/L6E4/K&#10;q489JPMmPi8uRkslLSRMduYc0Uaw3zbx9cCDwhMPDr8ivK+r8cGuY74/BMuuJT7lcjh+IlF8P+Lb&#10;iVV6JDkDD46sIW3EJJJXSTyJVqcB7dZJ5rFq/lY6/MtF3nxdR156YYbMmGWEtiOJ86hVDjdewB+E&#10;+oQCciwF9bL10Hkpbvmd7G0YQVvdRM5lLxx7q7gERImDF/G2L7054pLQBm8nb1SJ3zprV9c5cqL4&#10;9peSY68a5O8Nyc6q85LPeRDDZ+UbjL58y2HJyOskjruKl/15ehoMUy87Qk3eCHPkMJpsLhdeYG45&#10;p42UhLOSEDMsGSlXpCDnYynMvSXFBdekMOuibOf7kEe+IzayGg1cKnsNL1mxch1HajrX4LkPY7C3&#10;w+/OFt2NDfEwPNvawoZ9C/sSXWNiZVNYJXoOKzzwYNl+QSHonXaTg+qk1moU/84z9MHsxe+jFh98&#10;ethyTiRnF9KLsUhjw4oVf/L1n+WLP/5Nrtz6Tk62U9dUehq9y0G0cVXsI6qJC6v4Tm1HM5JDfWo2&#10;darp1PxkyLq1aeLplYT+IV6WrrCQVyZNlvEvvy3TZy/l+TiirUohF5Ej/vBin830zdlCDRa+1rGp&#10;+dQkURu6vQxdFs+JYzojDXas9POV9ael/cxVtGvoZ0Z4DWcuyaneEWKHFlj2Pk1j7RmE35BfKN4g&#10;EXBpfFjj01hXt5E/zsWDKI5aBziKX4jmJ+LL3kd5ZIfE4vUahVdrGM8nJFrzGVF9Kpy9gum7SS9f&#10;hjN7MjvWXeXLnVVIDQnPKzqZdTupAF8TctWpiq3sYG4pwiO0hD7i98Ye6qyL9jCKYdplMGw8TUur&#10;qAvZp+m7o5LJ7TAnRaZnSmAcc3hgEPVubmKEnmu5mQke2YaiTyxvsg59NGxYzxKWa7ZI02avMF8A&#10;x16A5xu1yYbTyafP0rxFFL+evgAv3Pl4cCyk39Vi/G8X4yWw6D14NvXMi2dqXiOrrYzwWKTugscw&#10;VLwZ7mzKY5mjm9Y3MNYY9htv0qvo3cnUQ+uQRzGhXhpPRmsLvl9G+FmjF1uKTmyp6u+IjmwZPt3w&#10;7CVoJ5YZLOQxdNAgKQ7OZd1F1NLigaK/FKath9YI7z4HO03/Zsv+THlB6uuhS1pJ7y5jU7HB29be&#10;lhoQc/Th+qu5H3tAQz16R8Kt4Q3G6OhMeH8MV/P+MCcpvbauEWx7FXt5xc8tYeHm9MkyWUbd2mxY&#10;ugG11CaaF6URXHTMl0SxvDGu9888jmlmFaN9kNM++LwU/1YM+f5/iof/Z/dTt1ev9/5/Sp/9n7Hy&#10;Bx9v7Pr9mu77/9b9l9XzGLv9zzmq53b/P/W6fuozUbdTfF/9Ux4sKj/x4N+//+88+Lt/1vWvvvrq&#10;X76H5P3vjXqfVT5A5QWU3436Z25mITY29Be2WAvDhgO403fHg/jVJxTdCr4hzI++rJ3efsyVimfD&#10;qde74JEEk1ZcWukxFbdy3RCgMS11VNfVz9c74avHUP0d1VCeJBZWzswPrG321HnDuJQPiY8fOWb/&#10;eNYefN0StuEdUEaseJD1mR6sFWocQftB/7aBUTRRbcSZO/AhoPdMaBzxcI5EcPRwUx4HDBi8s2LZ&#10;XHaGYzvgl2IEyzZf44T3YJQUlVTJSfKmbZ1wLHKnAyNXtGNn7zlp76JvY+cIA302+6Jm1tOGU/SD&#10;rG+SQ8dOsCc6pjHsCmJSxbOr4duKZ9fUNWg8u765VRrbOjSmrWpd29lXdcCp2+FkzXDqH/XWeHN3&#10;q9/30cOoX3q70JF29Uon+zOl2T51mseFYzd00U+mj1rz/l60eZ30V1d6v3apYzS0UQcLPz9xskmO&#10;HTwiB8r2SxnrU2YMPclcYTYm9Fhbqicmc6nbmTILZjBVG29NeEdeGv+WPMfxoVfeEj4IEbjcL7//&#10;/ic59YPs+td/+5s889efZtoT/vIXsbpwQaJ37JCcRPo1wfmy0GinxkYSG4eyFgeLe9xmcYwPEIfk&#10;IFmTHixr04I1jp2aniRp6cl4sSVT25ZCbRs1ZfFwphB0wPBma0tyvbrL4NnT5Z036XEKz54Azx4b&#10;Lz//rIx/7ll59ZWX5L0p7+LZMY+an+VwXT10IvBF1hYT1hZzS/TV69ZoLNoRnu0Mq17v5ohWQTEx&#10;NNmKafN4yrvByQMvA36m/LHXwq7VUAxbsWwHhuoXuWYd/sPoQdZyXK3WTZ35eCHTI2PaZJnxHn3v&#10;Jr+tsex5s2HZc6m3moPvAkNn/jyNY+sto0+zgYEsW4T+fNY8mTN9Fp7fU+WNV16Xl557UV545nn2&#10;BC/LIuIrXR14vK4ZtRV4IMOxLRTHhlMrhq28sg31zMSQ3xtw1GcYoM3TN0CbZ4DG3cgSnTv+I8pb&#10;BI79jwHP1rxGxri2Odx+LZo9e/pxwrDHhq2DO/sgNLOu5Ivg2e6e9H7FL0jprlXuytnVTzvX1Zyg&#10;znM1HPBmVT9XHvrKO1uxb3V71Q92zEtb8yOCZSt/kYB/8GzFtOHZ4fjB3ePZ/qEwb2I+/1B88sNh&#10;2GHotkPx3Q+PJj7LgPEUa+fFafJGAxfhfoy+8xc1jq08s4cZ/dQt9g79yLOVLrufMcA5qsbgvdE7&#10;OCg9gwPcFi+S/n7mA/YI8Ou6xpPMB+hXqW1QLHsPfiNR8XGaj4Wqd9M1Il4h/ljN+msDw7ZnD2aL&#10;dlhdtoTVmlmpHqFo+a1/ZNmq56ktTFYdVW8ya1i2Ghrn5n4ay1aaAHs0DwzFr++Oezx7PUfHu0Nx&#10;bNXjcY0T3oSOltqwQWdnu2Ete3B7rR+el/9G9HHu1CHgJ+1+l2XbwcHVWO+K7wgcw90brV+QF/rJ&#10;EOpOE2V7Ua6U7CuSvdWlsu/g3VFRvVdKFMsuK8YbYCee+YXEzrlwCWp4gtkru9GDxcqE+sGl8JIl&#10;GstebED9oBHzEXoIXbOVYmBJbEdsunA5nq0MQ95DxajtGDa8H4o7B8OuM3JzNI6t/EYCI+jNAONW&#10;Ptl26NXtYdVKx638Q7xhVJ7wbOW160Y84Qq/dnHfQL2FO3kr/Fdg2Yp5u3ihAff3Rf9C77J4+qIn&#10;JcDu7nLsvD1FUlF7TE4NDcmZmzfl8qefyqXbd2ToxvvwbfLChbC8XOWTvR/fVeVHyf42NVur/S2q&#10;PIq/daccasS/t5/cyflr0s5eRvHsimMnYRXHNQ8RpcHuG32f/o+fydXbX8l1uLXy0L6NVlv1hfzk&#10;+/+jXb/yye+1250euShnP7gO+/4Mj+XbcuP6JXl/GE/J1jrpPbBLjiUGyzZ3a9ntZibF7hZSutFC&#10;imHZO1xMZBsce7vbatnhbS0lm+3l8I4U6a+rkP72o9J+6hC+CeRCi+ktnI1HRmac7CzbLh9eHpBv&#10;bl+Vr6/1yY32aumtypae8jjpLImWjuIg6dsbIUPlITJSFswIgWUHSde2TbBsD/xFXNBke0hTGtcz&#10;A6UmzksyeA72c1+TpS8+KnNegGU//4jMnfC4qH6Pq+a/I2vQyIR6Okhxfrq0nzgkna2N0n26Rfp6&#10;e/B2OCfnL5FzRiPfd2ZEhi8pD3zqqmB1Q6MjeAjx3lwhb9BDTfaBnfDdTWLuQB0OwxY9tqPvWnH0&#10;ozfmZjvxCEfDz2V7P3I/nsyh7mi1fdeLP/w7k/dgX/1hqe1skrrufqnvHZa6TsWy26X8WD3+H7Vo&#10;3mqpDauhFngf/Y53o2ejh1dyGv5Y+E76bSZm8pPNgfDrLdESF5sg8eHBaLF9JTkiVArYA9YRM1y9&#10;cFP+/O2/y/ff4Flz5wfy17/Hx/gGfVdv4JX9kezY94Fkl32sja2lt9Flf0p9+GeyvfiLu6PkDnPd&#10;x3C2y+ynh2FsbfSvqmNfW83eeCf5qgJ4cQr5pFh8IcPgx4FibhdA/1d/bVg5+8s692C8GojngjhX&#10;I/DfiKafVCw96hiBMdkwVbzgM3ZTC40HQVoR+rBCarzz8NTNhUMX4AWBPju5QOPYil1vQZ+tfEaC&#10;o9EmwLFjUgvwf0gil+aLP74jdRnreWx0EiqPyTyfll9GPHcGT9Sv8Fb+k9z66lu5fvtT8hI3ZQQ9&#10;Xj+1M0Xki8K3ULOVkoFvS7EUoyErI39woLqGvGKznCJeOk1c1do/hJ852gPiruPEXyeJ2dr74M/M&#10;892DQ+gK8CBpaZWj5CH3H8SHNg9eHxGh7U1dXJ3Qa7hLOJ/TtvxsOVF3VC5eGMFv+gM5e546Ojhj&#10;1cH99JbDO4157gRa2h5y9qeJw5SPTHlZheyvOCCHq4/IscO1UlGyX2LRzG10oSfHpiB0namSEI02&#10;A622n088tY8h5CvDmZtSmMMK0fvxfY2oZA46jiYe3+jkZvIF+O7G1MEdTsEQumER1PPnt0hoTAm6&#10;WfIUZl5oGAPx595Pn1Fiw2NNcvxYg5wmHuzv7ZJmuGhb20np7m7Fkxy2PNJNT8tKevYWyM49BehF&#10;kyQ6IUaMLVbDxKkBX6YjcznOW45ODq69iL22iZ0l5407/iL0eGcdcPB1EVvyoHab0MZuYj3ztGWO&#10;9yZOT8FHbx/9HZuk5wxePxcGyCN341lfiw8z2m8+O3d4m63aB7iFkCeNI+eDfsFvKxwSzXbyQW5z&#10;nNdNj8tMxbJPi2dwNQwkXd6a7S8TpmySmcvi+b5WyeYY9NfJ/XwfB6kNGJDMvHN4Yamebpfw88Uv&#10;JP0U+YQ66hUPicfGbDE0wBN+Qy4e5nj4dXzD+I5Y/aYUVYzCus4z3zfTD2Un/CUNb+Y88QyD3W6j&#10;/2r5ZXJUA/iYoVfNPS2pMO+EjJN87w/ynS6BOxVSy7ML1nNSCiuaJa8Ef+58ctpZRbAsfMhg10da&#10;qOvshm834zVS34I30QkpY+9Qhg5lP8z6SEsT2m38scmTNPScZp5pZY0gX8b7VrgXzTpsMiaDHCP5&#10;EcWzc3fsgmXv4nXSx22TLzGdoSxbiC/dvAUyezK1f6+/KROeeU4Uyx732JPy3K+elNeef1GWUpu5&#10;Sk9xbFiQ8WqxW+fEnisMTUIAcYU/MR7s2dwT7aOj6KxwxNPDU4wtg8l7war8yUcl1FIXexKG1QbH&#10;hl/DOVNU3UBOH5y7FV8FfCuiq/E02E7MGEdMGYw/bBA9yH3RnKCPnmEpEZu3SUEGNQlx9D4M2CGh&#10;m9CduueKgxWfqxk6NgN6ttkESUhwNhwDHWxkjlb7u3CRMUzJBC6l/NeIvcnra3zKivykva0EBm2m&#10;noJePOw18vPJFxXQs3lbGh7J8f+PufMAqzLP8vSZ7u2Znd3urrhV3ZWTOStaWiaCIoigkgWRJDmK&#10;CAiIiAQl54yAICoIItEEYgAUFbOWZZVldcUO07E6zc727Hs+yl6ndmqqe6d7dnie83yXey+Xy+X7&#10;/uE9v/M79Cjk+iYvr/qRV196Xl585ml59rHvyhN/+7fy2N+IPPnNb8gzxPe+9V/k+W99Q77/TZFp&#10;zz4u68znS3JYBO+1WrJ21ElUKGNFRCEeR0Xi7ZXNOrcILfte+tcqD+6AYXdRN9hjxJaEo9QXnJSE&#10;HeSiOMbE96LB2CfRW1vQZePhseMQuuUSfDXCZdJ4K3nmqenyP56cJq++tpC1cjTjeSsMmvOvHh+p&#10;vE6Jye2QbTX0mT54TUoOnsULq5u6gXp6TmdT/5VIX3q0JFFbGadz0CnXolHulYGLN/GpfJdc+jn0&#10;tt2sT65KVTPXSeNVvMOoQ8ikL+WObjRFeKRVXKZHivpKn5fMgnMcL1CPpyybKMDnpPAq+69B/MIv&#10;wLDxF0m5hhb7bcnbfV9yOBbswnckeUh27UCXvY2/Nbic/3uUmMx2oA+MpSxejCe2LWtRR/oLOTNm&#10;OLCuXYPGAh8ZR2I1/1dLU0vOGepa7fD9Wk1/ezylAkLC6RWcS/1zm/T0nZbefvJFncfQajeQO9O5&#10;B5YM71Uvjn2Hjxo+Hm//4Md4U38sPaduSPW+fq7bVnyNatFs1KDdqGVN2MA5U8IerVAcHPJhHbsZ&#10;i7PwU82l500a+v4E3u8qefGlifi6vyQvvDxJZs9dynUSRH0HeufNujdB75AAn4BlJ8C3kzIKWe/i&#10;NVamWjt02kRqYY1kljewfjzOtX2LuemywbEHr+K7xDrwCOvAyn2H8J8vMXxDgmHUyqw1gqITyBmP&#10;+YiEb02mBiQcv6cQ6kESDV/rkBj0PswtYbFowGJ4P9SYR2xNgYXjo++Nx6NfJLGJvp3h1GmGGixb&#10;OXZGQbXEJueQZ84U9WhVrXfSrjzGmGLedzmeNNq3spj3D98uoua7sBQ2X27otvXv28XP6xyfsLMA&#10;/xF6aqTRW3J7MjnwaHFhjW3F3neRtSX666VGLF1lBrdGv2KDf4gNOq1VsGE7dFgrYcnL6BG0ZAI+&#10;g5Ng1lONUF32bOM27Bq2PXfxDOakWXBs9NnzpzIuUdupewZLdNDw53mL0YMtmYMHEdx5GRow2PWk&#10;yVPk5VdewZd6oix4a4HhUe1A3kv9P1esXC7TZ02R2fNmwLRNZIk5fXqWL4Q3w9l5jYVmyrfRg785&#10;A2/IObLElNc15f0unS+mpm+hs7Ug7+GIf46vrGPcsbfHLwc9koO9A/5neDT6B0pwIH2i3DbIWjt7&#10;/DvxGrXCV24lOcRVVoyvjGGrVrA3xDPJgn3QUl6b973cxoJ6BCty07bkEO3wf6E30mr4t605wd7I&#10;ZplR47vEDD8FdFLzFywweiwpg/33aIsf5YH/EbdVs/xVX56enuSek+hljB7Oy+tffZr+/J/7PvXz&#10;USb+ZY7+6C/Q5/w5r/uo1vurOPbD11PG/eiXMteHj+nx0a8/l9M/+jp/yduqedYvPb/0/f7iF78Q&#10;9dv+S/6Ov+Zr6eeo54rWNTz0JVHvMS/vjfA5vNaCooycZNgmNJERY14APvCoDcquCGVTD/nUmD4z&#10;3GDY2ldWfUccnX1ljb0nzBuuBeNa4+CJr4ET/iSqEUVvC9e2d/SmDhyNkA+vFYJuNwY/gZ1FrJPw&#10;o62AZ9eja2jqoq/KBTjuMH6VrbI1OYvnxqDtTqBeMV1imGtCg6OZs2BlgZthF/BSL8YXWLZybVt7&#10;D7yNqUcL38rady8cCtbQx7p78Cq86qacGb6G/vIyzOqinCD6z16U00MjHIcNLt3Re0IOHemGXR9B&#10;m90Kz26hdhVvU9anTS3wbNaqLe3oNmHeR3rwyzrWJz0n9HfgLXJ6iHU0+ymi8xReegNn4NLUxbLH&#10;Og7HPkH0nxwgThn7kVPsSY739UsP/KznDL6pQ2el/Ty1tOzdVIvUC+vW43G+P36G+7ndwR6utQNv&#10;b7h6VQ0aoF3sR2F8kcFw4PU+snaFLX6di2ThNJOxXqCvm8jk8XPllQkm9Pg1kXELzWUaecVXCovk&#10;KR179Hr7mvjv/+uf5Mnf/e4rnzcVLeN6+F9MJjXHGehwtsehpeV8SsSfIjFKvGJDxDWaWoDESOp2&#10;4yV5R6Kkpm1HB5AmeXmZ7C2zJDdnFx6TMIEk8ilBfqw93MRh7RjTXjBvtsycNlEmvKFc+xl59unH&#10;5MXnvyeTJryBj8ccOK4ZeZqV9A+gZyJHK+YWS3i2Fbx5FVzc3gXN6voxLu3sgcYaLm30xoJbu3q6&#10;G/za2WMd/BqdqzuaWTf8hnmOC6E8Wzm2M3OcoxNaP8KB/LQ1r6+e2LPwFpk1fYoRkye8jj+KarOp&#10;mZqhMdXQl781lzl64SKxNDNnXYf31lJqoOYukPmz+PnJM2T8K+NYgz8vz8GzX3zmBVk8l1zuQvxF&#10;lq02OLa9Dd5z1vBRGLZy7FVw7WWmNrLMzMZg2arNtrLC34L7NVSXvYLnqYfIChtHjl8O7tfHCNVi&#10;r8Nn0cWNfQZM29GF3vMcXdejk/eEScCyN/qPaa0f+olozsrVDb2fK2OHi69x7Wu+Slm2+mdr3kqZ&#10;tmq2VcetfWLVoyQknFq5LyI4YswzO0zXjtHktrbgCRi7w4jIWGrEWcdtpt4uOoF8TRxrOzRfUfHo&#10;+mFKNXAi1WSrFvvirTtGnIdfn796Hf51Sy4Rw6PoWy/iAwQrUV4yzO3zF0dlRAPOrXGRGBqBNY6g&#10;1SaUaffD1I716zWN70jfSerY2X/CtStq91BTug3N2QZy6+QP0ANY2tgw3nBuuSsnJg+Cv4UTrNre&#10;hfHOkbo3B3sjlG0rs1bOrbzbmVB+68D3Gnq/8m29Xx938uA81OB8dFgP63aHabvzGu70O3FHp0+4&#10;+nBOesHpPGHZHrBswtFTWTbabD/87ALXMT56Ghzb2289YyN+tN6uMGxneDzabEJvr/d2ZnxHixDo&#10;wfjvj7YoGg+hNKmsK0KbXc74V8k+qMrg2Oo1UlxdDmcrk/yKIvpdUXu/k3E8bhNraw88LOmJugbG&#10;b4c3+Grq7NayXiMs7KjHs2YtajZfps6ZLZNmzmD9ipcerF8/B/3M3NBTa7/HmG0J+KYznsWi7Y+A&#10;UcCtlV8bfiF+MGsYtfZ19A/8P+HH7Y08z5fHfPz9jRpkrUP24j5l2T4heIjioRvF68bt3AFLyUCT&#10;ArM60IRW7oScv/u23MHT4ga67MFbt6V7kH1mXb1E70ynjxJ9Ghv2o3uij09JldG7cXtOseEvcnRo&#10;1PDKPnnhusGhlVlrD0j1y1aeXdPSYeh8u8+MiKHPhmO/9yM8NODY2sPo41/9o3z8y3+UD372G0Oz&#10;PXzzXem/gF8O4/IHn34qv/0lvQ8fvCfvDp2SERjVsZJMaUkIlVI/J6nYYCNV8OxaXwKWXeW9Uiq8&#10;rKXSd5VUB66VOjhuW0GSnD9UISPH9suZ3n3SdbhWGg9USHVdIX2Rs/GBL5D3bpyVT98ZkQ9GumW0&#10;vVz696TImZo4Obtnq5yri5LzjbFyqWGLXNqLNrs2SoYqIuRUQZD07vKXrjQf6UoNkp6MMDmcEiIV&#10;4etksw39fl59XGZ8Rww99rwX/pvMf+0JWT7rFVm9ZKas5/xIjg6Wxqpi6W3bL20t+6W15YB093bj&#10;A3SBHo96HeMTdPEi+Sk0t6MXYWbnZOgKPR9vXuI4aGhDM4vTYTDUvTqYsceyEHsvNDVB9rIhzFl8&#10;o6lJSCSvsRkfn3D22AHUAviQF9wI746gF2RqDPy4kF5b+6WZObiDub+TXhYtzMt1h9VH5gB8oAGd&#10;Ug18qYT9ne5p06kP207dOTnXWK0n2iaJMOxtiUQC/utboiQ5NlKyd26nB2eFnGKe/uj9n8o//fYP&#10;8tOf/rO8886v8WX+kGvqNjUOt8nZ35OCmrtwh/vE+7Kr8geSUQXPrvgI392PqEP+hBz/x2i7PiEe&#10;8D3+I8W34CCjeNwOc93RQ297Bz4fjeh9q+CI+dQg7BIXrx2MHYmMGwniHojmK2QHuqp0CYjOlJC4&#10;HHTZuWPB7ZDYbBhaLV4mtRz3wA4r4avFsikeXh2Hz+rWbDTXaLfRYG9Lx1s7o4jbmeQVk9GLUQu9&#10;PYvnZxu317EOs2HdZe1EbyjWY96sv4Jjd1LT0ESt2i1559Nfycfkbt7/yc/k1oOP6GvwDv9farPR&#10;4+m6amfqburcC+hx0iTNaOFbWjtY5/RQF9MPy8av7dwwa6RBOQK/PsRn29zVK4c59rImOgnPPjV8&#10;Xvo5av+So4zb7dTUVFTB59k/+fp6izs5Ql8fT9kSHSn5uZmcc/vhwQNyA232tZtXpLPnCFwHP7eM&#10;FNlTVy3nWItdvnxJOjqOSGVFBUF+r7ZODjYdkEMHm6WxrkHKODfysxgf8ookDW4QSU2j1wbyud5R&#10;1Jql43VSLpu25DMOZZMvz4Iv7Gfs6cKrn/6ead2whiN8vtq/sI/8IL61JUPkB1qpI9/N2BiKPi0I&#10;j+MycrC3ZJS8SN9J9Omco5fIvV0YYi3Y3iKthxqlk5xQXx81RL1tUkO9RU5+On5YO6mF0trJjfSm&#10;WkiN/TzG3EX06MVzeeYsmWQyV6Zz/6KVVrKaecs1kHncd4OsXMce3dFGLJ3wJ3UjF+thTx1VmJRW&#10;lchRck4jVy7KlVv0Mr91U85fHmU93Ml7zDAYkBfzvqdvNPP8Tv72YklJhftk4rmS28b7aYZNHeRv&#10;b4Pdct4mNaP1y5OJ80Ll6ddcZfrCWK5hPC92DEha/jX0hBfp8XgCjt4uabvPSl3jfamtvysZuwdg&#10;bkckP5sem0no1z3TxHpFmATCWGtr8Zo58WPp7P1MquvxScgfkqzCC7DsPnhgPX9Podh70/8uHl+R&#10;8qv4MXyAX+9dWB+61AK0yLv7+J2t/M46PLwqOf9rjf9HXiWeD4VtsiW5TDxDtoujl+aHYunPSi/0&#10;GrQubfSXRxPT2T+EbrsfPxKt7eiih2SHNPf24KmN7uUsntunTkrH6X5Dp32Yc3Tv4XYpqMa3mvM+&#10;Pi2HOgj81LJyYUoFMMhd9McOJ+e9jvVwCDkz+mT7bBRbSyv6xoyX7z32JN4jz8hLz35f5kydLi7w&#10;w5CAIOoBwuh3HoFfZCJ5DOpgybFsDIonfx3O+YQ+2sYLPw83fMEcZKqJAzp98iXr6GMSSS/AlEN8&#10;9v28p0t4EVzneIW/+xzXfDN+BlWsF3bDIJOpd4ynBj8a3UiQ4ZM9bYKVBHmhNy7sksaK05KVjB98&#10;UIlEbNQoFV/XPPFyzpYw/kdREWX4SFcRFXiGZOD/HiiWluzZ2C86OPuwDqX21037kMNF3dyN83dr&#10;fIIUFtPXo7xc8gsKOb8z6U+otZ3xsi1pC56W/mJjTZ2kyQx67Lwhr6J9+d7j35XvP/YdeeGJx+iR&#10;Cdf+xt/I9/7r3xkx/pknxXbRPIlg7xsemCJRMM6woF2yPYH5fSv1E8EF8PF88Q+tYi9cyz61mbVo&#10;G0y7DX1FM9qKFmqKDzMf0IeU+0IjG9EMlKLPqpO4hEZynBVoxuLxVXGQp5+aJ089OUfeeG2ZLFiE&#10;h1JIjuFns6fluqGhTqkYlu1l9EeoHpUktO+59Wfxcj+GLrtZtuysoD4hRyLiU7lmCqmlasR7owuO&#10;jbfQBz+U0Xc+IZd+kRoAzqWOO1LbfkuKGm9IWtl5fNrPslYelN0F51mz3UCDcBWNMX7eO3okZfcp&#10;tNr4aheOSEEJtQ/5l/Auog/Ipm5qTy5TV3Idj+xr5OYuSXz0GUnackxiw2HukQclMmivuDml0Otn&#10;g7zxurm88cZ8eDY8z5Kej/Dstasd8BaBV1uxF7OihnUlPYbYk1ouXY4O1Yb6UDt8IdZQO+3EenQj&#10;eYAkKamsQSPWQ10NfbBbjnDNVuAllEbOlD1A4k5qJ4rQancwzlMHMXwVf6pLeIEO0dflOP7yB+kP&#10;WMq1UszeolQCAithGiWM9eXUb5fCHXMl0DdPAsh1hQehy94QS22sFXmP8fLkE9+Xx4nnXxxHTxsb&#10;ang2S3iU9nPaLnHb0slV4GWdkj3GsmHFqstOh2GnETvyKkW12ZUHuoyeG4NX8Yq7/jYe/Xfl3BV6&#10;e5IfPwCXL8K3I2l3nkSwj3HxCSSogw/D05Xvo7enwa+Zp/3DWLOHwLjpO0aExbH/QZO9ib9dNdzq&#10;qa0RGJUIuw4igokQ5vmxyC6pR8Neg+d2BWvcNPLd1Lsmou1OYi/O2JxAbj0pk15D2Q8jh9oL/EfY&#10;S+3MRfeeW2rosVOy0G5kkNtOK+Z8Q5dNvVRUMr7cMC9l2ZYOa2HU5jJ76XzyjvNkjuk8mWvGvGKG&#10;Z6Y5fprLqT+2wh9z+WyZsxSN14I3ZLLJa8w54w0d9lvmyqXnynzT2TDsmQbLVp6t+uyZ86eMeY/A&#10;tlWzPX3uRJkyZ7xx1MfnL4FDz58v06ZRxzyRPfbsmUafLXuHNYbPtaMTtbA2ljIHjj1/ITXacOxl&#10;eGZbrjSFQy2l7mOhLOa9LliMXnwBPii8fzMzfLsJU5izudlC+pQuh1m7SFhooKx3gxGwz3dYa0eN&#10;AetKvEf82YdouDo7swdfiZekOZxctdfmMG36RXI0Xa7+JgvlzUVzxYTfs4DPytzK1NCZr3ZWls31&#10;4AijsFuOr7k5/VLZ61vzs5bLxJTPdom5epXQP8x0iZi8OZecDHUPVlaiX8rtlN8px/vPwkW/zCyV&#10;7f4pWmnVMT/U2Orf9mUG/OXX/VO+19+tnFZZ9KPv4au04f/aa+rn+ujXn8LBH9WX6+1HX/fPeR/6&#10;u5Uv6/vXv0P1yI++1l/q9qPvV8+nR1/3N7/5rfz85z//F/c9+vh/1tv6P9b/lX5+M2bMoP/eYvo2&#10;wOxc4FuMmd7way/VYhLKogKC8LZmvboBLbZqMR/ya/XRtrF1o6YSnaejl8GsrW1cxcxiDXMEWtEV&#10;+PjarsMvSFkNDNxbX5e6m2CYeUSyhMeTP8ykt2B1M3MDPh+95+ipdZQ8I16KsSnoWmJYr8Cy4F1R&#10;MO1I9kmq8fYLjqGPXxR+cPCywM2sO+LhMrw+TFsZWTY/33iwiz1Rv/SeZK9zFm+Rc1c4MidqcHuA&#10;+XFgcIReQsPsgdgf9J7k+b34iXSh7egwmHYTe6t9zYeN2M9tvf8ga/hDzL9tnUfZNx2Xjp4T+Jqi&#10;nyYOHz9FX3X2XLDoFuXZsOyec0OG78hpNOCqyT7TPyBn+09JH9E70E+92ClpYW91CA3HCXj3CV6j&#10;l3VxD8cevu/kZ7rg4638XAv774PHT0o96+XqAy1Syf6vbM9emDBaiOit4unqKfYr18oac9YMixnj&#10;F8CE51mJ5fyVYmOJLtPemxpTHzG3Xy+zmENfRnf69I9+9JWsmhP7j4898bvf/vH2o/fr7Wd//3ux&#10;uveOBB88wNovVuISt7JWiWGth8doaAD7ukjG41DeYzh+Q1tg19slL3c3Nb+5RI4UFmQZkbYzCf+S&#10;rXhUbub/HcL8gVaIuWq5xRKZPXMKHoIvEq/I9GmTjd6K6imiDHuVcmzr5WK2jPkAXbf6V1mQa7Ve&#10;bYNvA/Xm6/BscEUnANtW/wb1Idbv7eDTtuR1V9mTM3XAR4Q5TP2xNdRXxA4evsoWfwRCmflKa0tZ&#10;uvgt3ss0Qxc+fcpEGPYEmfD6y+QNmLsnjjNC+1LOmjpZ5s+eLUvxF7E0NZOVy5aLKXvIt+bgnz0b&#10;7+wZc2T6hKky4RXqpl6mz+Xrk+jZSr52iTX7Ft7zSjimsmx4tB18Wjm2HfepLnsFWuyV3Gdny3W3&#10;BobK/1NjzVo3+k6sM3xFrFc5G7ps9co2PLKVbWvAsS0J5dYeXsHoqslJubGfhWWrz4iLu/qMBMJA&#10;0WX7jeWyNIelPvqubv7Gta+5Kb3e1zrAv13wZeaxMX4dbtxW5q01G8qz1WskOIy1Giw7kGNA6FYJ&#10;CGN/Fh5v9H7U6zWCNWRkLP4jsOzNrOV0PRvLemzTVvJXW+idkpiMN2s5Pa16jNyQarEv3VaWzTry&#10;6nU41zV0nDeM3o/qMzJ0aRSGTU8ojhfg1ga/prb90ij6TmIUljIyeoW+ZNo3CuZ9ibwWPLvvLPmj&#10;gVNGnDjNHpT9qLLsOFi26oiVZVuusuG84lxxVl83PKphsXpUHu0An10Lu1YvjYexhufZo8XWx5Xd&#10;KsPW741Qnv0F0zUe9/iCZXvAv42Ax6HHNsJDPUWoNfAl1+LtJE5e9vgskF/ZMMaynb3xzfSDUwe4&#10;kOdz57PHbwSG7eEF3zYCfg0DX7ceX2G31YQd58AqI9w81zCmutP/JoRa7u3UO2fBBKj131NqMGxl&#10;2aV7KtG6VRgsezf6qJ3Zaaz1GZcTmCdC0PfDyK0drIzej6rHNltlij4bzyDTOTJzwUz6oM2R8dPw&#10;yJs3l5q71YYe2zcYv5BQdCmbIvnfb0Gjz7nCbe0N+ZBj61F11sq2lWWrV/bGAH9Dm60+AgHot/2C&#10;8XjnceXY6jOiWu91/F/Ww8D94OThcbFG30ft+VhQXUlPoVbpGTwnVz94gK/IJ3DsW0Y9TC2MYXte&#10;voQmbpedhSX07mqUXWXV1Fvns4cppX9XCz6Jpw3v1MHr9+j9c0cGLrN/Gb5ieGZr/0f1GClvaiU3&#10;S68Fnnv+9ntorX8Gy/vcYNkfwbAf/PTX8uAffi33f/IrWPaP5cLt+9TvX5OLI5fl008+kz98Tv/D&#10;++/J7b5e6a8tk/ZdSdIcFyS1IR5S620ndb6rZZ8fsdFO9sKw63xsuN9G9vjaSh33H86KkQv78mWk&#10;Y48MtFZIR1MxXiPl0t25V071tcrwYLf86N0L8snts/LO6YNy4WCu9FVvk8HaWBlpTJRL+2Nk9OBW&#10;ubKfvo+N+IvUbpKz5fR4LAiUo5mB0qM8Oz1UujPCpSnBXzJ5Tz4LJ4nJ09+SCX8Hy37u72Xuy98V&#10;k9celyXTXxDzuRPE1uIt9Ho+UkoepKY0H3/OdMnO2i17WFMdO4XXyI2b9AhEr8t6fegammx49plL&#10;Q9ReXJCRm1yfIwPSdLgRroQG1NtezGwXisXqxfg2LhN7H/oN+tuhLV0r3lGu4hND/U0E65lAxnE+&#10;n1Xwblvv1bIuzF02pW6RrNp8qe/slDbm6J7hC2i0z0ljVw8sW+v/2bsWl7Lfw0+HvWDc9hT8OJOY&#10;07ZL8s50egjmGJEK406CacdSU7QtLlJyyc/uq98r53jNTz78XH776z/IDz78nzI0/KkcbL3DOALD&#10;qLlObe/b5FNuS3rpPUmHU6eVvQ9f+4Dvf0CvqQ/RTX1E37mPeM6nMG302ZUfGkw7v/Jdrr134CHX&#10;Ydt428Istmec4P0dZvxsJB9UxTVSRA4nXwKj6TsVUwTDRh8Zjy44vgSOXQzDLmAPzR5/s7LsejyC&#10;69FvUXeSWoFuuJicYS75Q3yxYdlR8TkGv07KKEAbXiSxaAtCyD36R7LnJvcYmZBOnfQOxhs0muRD&#10;V7r60CMqSNzhAr7svTPK6qTr3GUZvf8Z5/iPZPTe+3Jm9LqcGOTzRgNweugi2oBuarRy8Y7Ih1eS&#10;22Dt1cp9ug7T3txd6AS6WfvoGqid22383GFq6FSf3cvnrDqBk+Sf+vR4Bv9Sxm6tqalhzFaW7bmB&#10;HCP7UU8PN9kSFSH5OZnoqxvk5FE4xMle8pXoaZvqJZO1SA559X0HGsmtwCKbGsi5p9C3MFl2piRL&#10;OvUcaeTCdiYnScZO2F1ZqRxC/93A79mKnsDF0Z11iDM8JRotdT29c+HViWjnN8JQwvBeSD1Av9kj&#10;sIXDaCxhwBkd5CQOk7s4jXfTIJrgLphhgdg6h9G3ypt5MQXGcwaODR8ZHJXjR0/Csk/Csc/K8Fnq&#10;9Nr2w9ZrZN9eco71ZbJnTzHa1WwpKOTvyEFTFxFNnVuwLDGlFowws1yFzm0ZbGGRTH1zCZo5C7Rz&#10;9P6wJe/t5IJu2R59nTV8G70Za541zD1uAV5oX7cbvZEvMb/evntPbt65J7fffiB37n4gJ/rUa7eS&#10;9fkO5vgENCdpkpxCzrO0TRr29ZOTGJZ9+8+QO+uil1uvZJb1ULt+EG+RAn5nokx9K1gmmPjJWo9S&#10;6gR68BO4yOeBT3bWeXhhN/X+zejryV91fCbt7R/y9w2jye7Gy6VFNoXloA+F0VqHS3xsgzQfuElP&#10;5x/Kgeb3pbDkIvU9ePzmj8CShiQ4pkPWBeIhHNwkgfE9sg1+l1d3T+r2fyA1DfelqPI63u+nyJkf&#10;IPdQId5B5eRzuC4y2tGF4v+SgVY7thD95DaxWxfJfEv9aeRO/pflXKMHOBeHOEfPS0f/OWljzd7c&#10;g4d2Zxe9E9hDdHfKQXJ1zUfpx9F3ApaNr+Bp9gZH8UluIkdaiHdPKr4/SXjcMrYk7trFPMXnGa7+&#10;vkFcF9nkV+olI438nae3mC5aIjOnTJMFJvRXM7OA2XnjucIYWlMrDY37pKFpv9Tvw7e7ln6U7IG2&#10;JGbKxuA48sWbWQOHcm75UNvvACuypf7fh/UwfU02q59Dh5TWnZe9h25LY9tdqdl/kzFnCO/5GtbB&#10;eIVY4me0LAjmE4bmOAQm6C7Txi1DE+4ke4rQnx+6Ki21eC4nHZIo/zIJI28Q5l0pG13LiTLZHFov&#10;m0Lx3+GzDfTLF+8N6fgKJqCDTmZ/uY0aYXwTvNWvLoggD+2r83uYxMbTCzYbH5ZMcmrJjDnsITb6&#10;uYmnF75R5OkDydm7ONmh+6bWYN5Mmfj6S/LGS8+hE5kgS940kRnj35AXnnpCJr5Iz50XnpMpr7wk&#10;y+bPEy+X9fTIZA3qh8YCph3H/zdmKzwwhhxUTBXMeg/jKb0yI2uoCWzk3GB8jdhj6H83xzWRK2ij&#10;l30L+9K9EhKB/jammvO/TFxck2TePA956UULef45UzSW+PtZb5KwTfiiF/ThA32PfPdnUnfkYyk4&#10;+EDymu5LeuP7sqMWP5069bs+i+b3KF7x6LyzGpiH6vCv6eL8Ood+g2vwwSfyg3/4XO58+FPOpTvk&#10;RAalofMeLPuOFDXdkZy6G/Dw6+h1Na7h13ED75zzrH8Os44+hNaI8z8VrX3mWckrJl+RNSTOLvB3&#10;pzLGjF58PNHgRxyXEP8uCfJtoz/mAQnx2SfBvswtbgVo/yOpQbWT556dx983HT9TZYLoUq3xD7FZ&#10;TS8fNA3mlviK4G+6jP2SxUo8Zpaja+M5Ntpvj70W2mxHl3WGNjudubSe60D9Oxub26nDKKVGbzuf&#10;PXtHajST0vOkdn+7dJ4cpNcE2pJu6p6PXsV/apjelW3kl5njIvLR0OdxXuSRu8yTkEDOP67jED/y&#10;r+Gce+jto0NgCe5RaIXM5JVnX5Invv2UfPvbT8p3vvO0TJ1mwt4lkN4N8eQnmM8TUyUGLhwD09a5&#10;L7Owmjl5j6QVVPF/qcJ/Hx+gPOoU6/Fz6r8gF2/fG+PYV2+Ra7iK58hFtNmn8Qk9AgOvJEeXLm7+&#10;IQbPXh+AbyNjs/+mGPEKiWQtT817QCjjS6LBtxPTc8hvkR/NL2MtUA4HqSS3V0w9VpLBsh3QCzqs&#10;DzLCcX0w64A66nmquX7LGTd2GZpvZdibt+O1vhWtN3zHbzMMZ0u0hMbHGf0e4zMyOLeUZxcRxeQL&#10;SpnfOe4upwargloMPEq43qJT8OXm5518ffDKtpM5Zktk2kITmboAD8EFM2TK/Gky+c3JHKlNRnNt&#10;YobW2gKttSneIYvpVzwPHj1vouGPvXQFOmnrhbLQwsTg2GM+I+o1osHPLhq7PYPnT5kzTibPHoeX&#10;Nl4i8O5FZm+inV6KNpu+inNh0UsX4c2OfsEdjy9Peum4OaKlpNfzSgtyJuyf4cfKsi1WLKZvFD4i&#10;yzlHv4hlyxZTy8z9FvSkMl+EFm4xXHUZawQ7ciDr6TVLfRKsYM1qvE5WWOAngqc2nNoWbZwdDMBy&#10;ubmx/19ihh6d11lkNqbB1p6PyrDnLSQWwfe5vWAJfisW/H7ezwpb8jmEhbWpmFrCJ6hjNeX9mVuZ&#10;8T7xMrG0gGejczdfSiwxjsowllrw++EOTq7oNPzQjK5ZY+BWZcHKPZUD/7W45/8Lu1Qmq1zx39JK&#10;P+TFynpv3LjxV2Gn+pn8uVpv/Swf/dK/5es+A/1bH359uXelstWHX1/H1JUrP/r1dc//uvf1VY8/&#10;yte/7vP5xS9+SQ+jz7/2M/iq3/X/6/5H8xpWVtYyadJkWb0G3eE6T1iVDzlyalvICapntvIr29Xu&#10;9JhzZewgd2SNlwH82m6tB/OUu6HHXmK6CpbN3MZz7J280bZuhDvjGRVGveumVPqHpbAnwkswdhdr&#10;wjLJrjwAJ+iU0oZ28spV1NfQ2wme7ukfZXB01WL7w9ID4dfeG9F9wtg8+d6bx0MiE9FNZqLrRI+y&#10;iTkhPl12Mjbnl9ZLVV0r/PkY+yLVXCq3HmUPhe/myG20mKrTxud6AN1zH7wYfnwELn246xieub3S&#10;eqRXDrGv2n9ojGsry1a23cQcpUxbmfeh9h7jee1HjsqRjmNyCLbdyh7sEHsu5dmqze5GU6Q8e5A9&#10;87mh8zI4OCjnzlLDyrq2V/deA33SPHBSmtFwKMs+eQJNNjy8l+jm+w5eR7Xe7afVg+Qc/p5npflE&#10;P+tjeoihXdL9nvL0arhLFnngHeR84zez7vOLE29n5r4V+PBaoOO0cRf3tfh4OMKz+V+ZO22QuS4e&#10;Mm6NkzyekS5PXLsm3/z9776SVyuz1nj239Bp6+Ov/fKXshrtiT/8zw9dpHrbBnLUuWKjrwe5TzSg&#10;8OxdGTsMTXYBbKO4KBv9U5EUwchKinOlDNZRAufOyYKXJcaw3vSh3ofeesw/JiYzDb/qpcxpy5hb&#10;ljMPmDHuL1pMLe1b5IvnmzCvvGn0NLawxqsKnr3KAb2AI+sojraw7TXMV7YwcivmLEtqhLRWaDnz&#10;lRXzldYMLbfC20rnFtNF5HGpVWIet2CeWfjWm2gupsiEca/JuNdelokcJ41/Xca/+hLr6Jdl0huv&#10;GjHx9Vdl6vhxMgd2t3AueWAY9pL5vD90UXOnzTJ02cqz35xhIiZTyVVzXDyXOXc+8/HSlf8Xy1af&#10;ETsbvLNh1+o1Ysv3a2HWTo74L8Ck3d39jHBd58va1Ju5fT3XoxteF1/EGvJJq12p8SPseA1C9dde&#10;vtStsX/Q206wCI0/smzvYB4PN3i0hyf6ercAg2Pr9a91GHp00GubMUFZtua5PNBna22GarX1+Xq/&#10;arqD4Neqxw4MG6v72BgcY+Sj/EMZE8LR42/SHpCJaF8S0cAks45MRSdF3V8MtSJRMYYuO7e0kvry&#10;k9T0DVPnfN1g2SM3bxscexB+bWiz4dn/kmXDq3ls5PIXHBuGPXrlhly5Sty8aWjMLt+Aa1+lR6zy&#10;7GG4CDxbOfYxrs32Xlh2XS0+HInijIZtBSxbwwb/EGXRqtV+yLLVN0P7FCqb1seUaSvH1tDbDm5j&#10;DFv7Oz7k3MrD9Xt9vj6+1g39NWsz1WI7rOeahSk4bXAWZzixM/s3F2/CR49jLFv12BpOXmu5H869&#10;ET9tf2dqVVzRX9P314PvPfCo3qDB4+vV98RabNbgRWeEBR7f5mjILdBdWeEn74DWJQDNSwK13bth&#10;2SVSXlctFfV7iBqDZ+eVF8ouuE9qTjpaMvpx7kpmL74F3wNPNNnLZR41giZL58g8s7kGx569aKbB&#10;sme+Oc/QZc9iL2kH6w+MoA9lEhqylB1GxO9IpraTmkp4trJsN80R8PnqUXm26rIN/xC+9+Z7Y1yB&#10;ZQeGkPPi6BsQMMaxeVxzCvaEi5en4ZkdFhtjsOyk3fjUVMJ/Wlvo/4cW+P37MnznjrScOCGFexvY&#10;B9bgp8pcsiNVcmvYJ5RWSfzuXOqtiww+3d7Pnuo4ec9TwzIweht/kbfp53jR8MouqjtAL6Z6+HfT&#10;H0M9tNV/RD2xlVkr0x7zz/6x3PnoJ4af9o0PPpPzt97DT+Om3Lx+Wz79+Ify+Q8/k7uXL8nAgb2y&#10;fzfsLCZUqkI3SDma+zp/e6kPcJB9gfayL2CtNPivlnqYdi3MttpHw0bqt/rKQHmKnG8tl3NtFXKs&#10;uUx6O+rk0nC3vH9vRD798Lp8/vE1+eTmgNw+2SDn92fik42We+9WGT2QLFcPJcjVlni51rxVLu+L&#10;luE9ETJQGiInCwLkeA6e2dnB0pURLh1pYVK9eYNsc7IQ51kvy7THRCb+vcicl74rs1/8jkxBmz1n&#10;3FMye/z3ZeHsyRLk5So5GfjQ7k5FbxiDti5RyqqqYNkDcu3tu3Lzvftwa3SfeIwMX+eavDoiF25e&#10;wqMXn4lB7bFWQb0tObT1eCutxYfdkXoXjxVoLlfCs/Fd9bXGH3uVeG7m2gyzF6dgcj0BjPne6E3d&#10;2GO7Wxl+I5vS0EA0Ncn+Y8fxzT5vRMuJk/ikt9GnrZF67mqDZ2fkFUgS9bZxSclwvRRJ302td0Ex&#10;etNCSUtFz5eUAiNVnkYtfFaG7ONnB06dlnv3foJPzO9hkT+Xw0duoofHC7VqFB0ovr8l6EaLYXaF&#10;b0tq8V3ZWfKupJbe5/b7klrwgBrmB+i+3iceUBtMX0ge311yl5+DVZS/LeX178Kd7nEt3oBtj+Jh&#10;T4149gl8HDq5ng4ZfgAxKQ30dNPYy166jr1tDbwQvhRXgpYa1r05F4ZWje8DesQU9sHJ5MKT2PMn&#10;5huxxdBk87enF6Dxo99hrvaDRNdNvtEvIs7oSRW2VT24YbWR1D/70+OK+cLJD61DMHlPWERSXpk0&#10;dvfRa5R11uXrrIHQv/fSU5N8ZHVTM7UvY/qBrNwiycwqkOo9jXjhHJGDh4g21QuwBus9YXBvXf90&#10;GesovIoH8ZMgVJOtLPv4WXqPnEaTTT5EddmdR3vReMPpYYLeXtTMODuKn6+XJG+Ll5rKMulqb5VT&#10;J3pZ1x3AU2kPugd8sAtzpYbxrQGGnZOHjjSCmiQ/Hzy2Y8lX4G8FBwgPxYvD0wMfkQApKcyX/Q31&#10;kgrb1r6VVits8B6zZ60aJbno5KobemCpDWjlyvFcq8QXuYWg1jC1GZbdTg6hk3HzCB4d+D/nH4Pb&#10;1NBPN1rMVm4QV69o2dPQydz0kXTx+TWQP2s/fESOMxf1HeuR/uOdcrSrVToO75OKkizOwWjy/1vQ&#10;BtDflPG6trZSCmFC2eTfvLyZi129yFtuFDvWCstXuZBrdMH/yfF/k3fmUVmfZ96/embOvJ3pJOmk&#10;ad7J1DdNoklUXFAUFWRVQEHZZRUEEVlllUUW2ZFFlB0EZQeR1QVFBAUREUQQXHBJYtKkadpOm6ZN&#10;03Yynfb93D9ihpPT9Y/5o2c45z6/h2fj4fkt9319ru/1vUTXCC2b6VZZC3daY8Z1e9NmeDZrD3dX&#10;OAv+KQkx6KuzYck9xIX0e0R3ODk5KzMzT+TxW1yzxh7L8Wq01kkl9Gcv5PvGJ+NoqzQ0DsCbZvDV&#10;eYIf+SP88Sbpg3OXehblW9GOJ1CObPdMIfeRhR6bvqKZl6jPHIVlj2l1B6k5w/g3XIQp9eA7gwfQ&#10;2Q/l3LkPpKHuNt87Htccy852YdS+EZ84xsrRgot8F2/Du98nh3EP3wR07iXoXGF1mYVTciDrmoQm&#10;9uE91CN7489LyMF+icmG5ZVPs5+ecB7NwvdYr4Y1oKGHvYbCJeMa0IW24O3TRA6nEZ1jNedOCcc9&#10;XulRObCnwxKTWsq+rIb/9tKzjrVCP8fzZdbocKz23j5Nm13f3Ulfvg6p7+6Ca5OnuXRJ8w9su0C+&#10;pbWLmosaWBJ9MjPx9ck4JDGZ5O8PHsSzOwp+xT4tKZNjcOr09CxyE/i6udLHGd2y0muncT2qOV6L&#10;Jr9PhjkPRsboxcPogadX1rZJdgFcNj6beRZWHJJELBVPHeJ+PMwi0HPQG3I3PgbRRVw7uqWijn4P&#10;bdPS3HVfGtqVh8MUNVjX0RlX4gcaynrbU1av2oEm102M1rvJ6mU2svQ1UzxEwuXqhcd4Rs1KXekQ&#10;PkstEh1QLeF+NRK4s5JaHHJrzmhnd1eL/65y2YVW1ss9V3y88iQ4CL+jCLxcwvB/gCv7+BHPEdv5&#10;+sPx/YOpswqBU1LnEJeAJgbd/+49aKK2sh7Ht89YH304mvBAH96H+HQX8z1reWMD9JdrV9ODcouE&#10;B1O/xfy/ychILE1NZdNGalbXoNtkHW631U483Kij4FwLCc2U4JAMYkli0lB6LsbAQmOq0VsVca07&#10;Rl6jAV1VgwRFotWOqGJ91ED/lHZJy+pkTjhJzTDrw4QTnGvZ9IT3kVdesZSFr6HdNGdtEljKudlO&#10;bcF94soPOT5+QU7jl3Ky9xM5fvZjqT7zUynq/InktnxfSlvu4Xs9TT51nDrlQUY/eYXL9AqYlQcw&#10;7O/9+8fy4c8+kx988mt59P1P5PLNd9F+TUr9Wc7DzntScvKhVLS/y+vfYV6YJS+E50gx+uqsKxy3&#10;p/BebkMbcpr/pVPbph0awid6AO1nDr4LSfisl8sOp2N4KJTTZ74SDfYJ2evF8K6RvbvKxN3xEDkM&#10;f1n4ymb6Fa2Q//viYvTZa8XUFA8Rvk9bG2pWYdkWpptlM3kyKzPuNyWWMiKW2kStrDXXSHTb1tvQ&#10;Ddnj3eCzhxqONHoA12v9qFo7e/A/qSb/ksExG6fFAul5JehX+uXKKJrsfvrbXHtA36n35WLfHXJm&#10;9BqIPUqf2SMcHwX415K3YewLKqFWuQIdeZkkR1NzsI+agIBk8XYMlHU66+SlZ74tz339OXn2WfqF&#10;/tM3YR0r2XcB5CWSyGek4jeiakRTYOpp1CQd5fqMDptr+pcsO79Ckhl5x5qlhfP+5uxjuTZ1F6/s&#10;cfbvMBybvCuxewsMoYj/LSErV+PXXoHKTySYwTXZj1hq1x7yYuiAAtFaoNnJ4pqt+jDWU9OnPPhr&#10;287ye6vmsxIam6p5jLgRX7kyXNAJ7fBCd1JSQ66imrV4JWuHYs1HJO3IEYlmHe0TRt9hL3exdCbO&#10;dXGkx647/V6oUUylriw3j2uuYublcPAKWDZ9MfKq8Fyq4X1K8Nc7LLFZ7IfY/bBsX63vox78dsUX&#10;LHv5hlWis26FLF6zVBbrvSk6Wm+cVfQWxrsDZm1qTd2PBecium0jC+6DZRtuIi7YqHTYS7VekPrG&#10;6KhNV8G68eTk9hojGLjBUh5fDN/WkfVmq+jxSu/GrRvxZjfi3MIPe8NajiUTeoxuh2N74CG2i/gU&#10;rkGM5EW84+xKXsuGfpSmsGVD3ttAVwyM9TSWbbnVGCZN3fZmE02PbWq8nttGxNFbxNPdibUCNaq7&#10;0Ro54hcCazbktatXvYnWcxHMYbEYGKxA86krhoYr8T3BV8WC64nZeri1nuih1VljQFzPdcl40xy/&#10;NrWAScPM1dbMEpYA+1beIxv4u0q/bcLnUHo75bFtYQ3Phpmr+4xgHGqo5yutt4OLPb2NovAx4loV&#10;Eaz1wtwIl7DcQv02fo2LF/MZdVdqfhtK0/s/xUH/WjapWOlTvaziuk+Huk/xxr/2/f6nnz/fX+Sr&#10;XPqP/e35LFv4mf+8+RpotV/mPzb/tvou5v8orj3/8ae3FVtXvF39zafjr/keFd+f//OXsPqnf1v1&#10;kPzk5387PSSffm61Vf+3+t7U96p6SasfC0srrU+xiRm6RBuYGHpsNZTmWnEtR2cffncXE7PtssFw&#10;C1tbjW274UWiOJd/8EHOR7xW0QClHKJnbg45xyO11KLS57uJdWtzD7UwVcRGB4lVg8TWdQ/8CH0n&#10;HE15Gjg57aJ+ywcfWm/40G50jtSD7A5jfZFErSO9IQ9SGxubDstmTZiYg68ZdaN5eN5VNkttM/0b&#10;T1+mlkmxKmLkCfRfE4pnT+E9MilDIxNw7jF4NzpqWHLPReqPL1Cv2gObPnsR/dAFtFU9GtdWLPsk&#10;801r5zk8CnukvVv5fsC0u2Hf8Oyu8zBmuPhpjUMPy7khdEVX8e6+Qfw1NoavNp9h9DqxGL0hrw3h&#10;K6K8Rgbk/FC/XONzXL8+KddG8eBie4Xf+6hZUrnei3zWSzen5eLN23KWebOTXH3XIL1oro3LOUY7&#10;n7uVz3yq97JUt5xjbqxDY5CDBiJSdjj4yS4b+qNt9RIvCzxqzanzska7ZouvuZWLmDuhK/LeKytZ&#10;Qy8/fUYWfPjhn2XaL/7Hf/zZ56x49Fh2NJ4klsRLkRpWd1d78fP1kOjIYGKwOGpGk9A8oaOHiVVW&#10;FJJrPCyVlXhJnChHa1RBz8sSfPJy0UclcS0MozeLv+ZZ7eBID2NH1k922zRPkY0mhtTl6MlKOLcu&#10;Q595b6M5cwhzhcX2LfgDwjJY61qxVUzb1o16OOb4rbasvWys8D9m/YWu28qa21ab8dIyYt6khmoN&#10;vtesjY02bhBTmPaa1Ss1dr3wu/9PFr3ysiyBZS97k3oqGLbOG6+JjmLbC/H0ehWu/dqrspJ5Rn8l&#10;898a8rSrmfN0lsvqpdRN6dL3WW8dfAcvr9XrxESfuclok5iuI69stEXzGFHeInN+2Wh8uW23DeZp&#10;i+ZaY9k8Bst2oX+Ohzs+DDv3asPdw4/YVfmF+M7prF3hek+HC7dd0O1/MXaiofPxgz/DIJQ2W3mN&#10;qKG4tur/6M39Xj4hGptWemynHejuYNjKM0jVhTqrc9DNX6vTUOeo4thqq853db/i2UqbrTTdAcHo&#10;fzSWnUB+Iw7f4/1wyWhqK6LR2irfoRj6VMWS54qf49kH0GnH468fFUeMSV0enqpKl92F5kl5ZY/f&#10;vS+3Hz6GZz/UPLOVLlt5jEzem9U8szWPkXF8CW7O+YsobfYEPFtpsp/qsu88eIB360N6zClvErx6&#10;v+DZQ5yf/cPkmQaps+jFY6S+Fq6epPUgVF7PVnZc1/AQcUBTrfk+w0tc0P+5KG222sK8FdPWNNpu&#10;9CiAVStmbeeKnz8Mdxs6QcXC1VDvs92ZPAX327mSX3GhFsAVD3w3e7g2ums4tGLYbrBp9z1u1COy&#10;z33R1PuoAcdmqK3Lbli2n9Jl4zOydweaejxFvOkD7sHjbuiv3bajud9GfafK22xkLaUnBqa6rJf0&#10;0Aasg3HQS8XWgM9jQszrAFMOlcIK1auoEl1MI6NJaprRG8J+iqtUD8gC/ApziIMVz84g5o+XXbBs&#10;821msnLDCrR/OqLL2k/PmLpBxsr1+Oksxx9+CT1g9FZr/3todBTX51w8HMk7onNU42h5KexQxTJh&#10;mrZafZeKZ3/JssmLee1S69fdml+20mX/N8vG6wYNicotqH2jWLYHvwdGRlDPDzPPykTzkodGEB3j&#10;qZMypDT5Dx9y7RyWIua5ROowk6m/jM9BiwvPLqprlFTW+8mH0ae3dNDjkXnj7mNqyPvgne1zftnX&#10;p9CKXtP02umwu7hM6lLz8c5CU5OOtib/WJ3mn628tK/cIs9y7y259fh7aFQ/ENX/8d77P5Lb73xf&#10;rs08pIZ2Sm7xN2Ym78nMyA3pbeuQhoI8KYyNlJwgH8nf4yL5fjukEo5dsRdfbPZTDZ4i9cFO0vjF&#10;qA9ylDrua47ykCv50bDpfLnVXirjZ6pkcrBdPnw4Ip/95KH88scP5DcfTskHU71y90KVjLVky7X6&#10;ZBlrxFfkZKJMdcTKzdYomWyLQd+NT/bxEOkvDZS+4gDpKwxnhMnpQ+HSlhYsuX4Ostd8tVi+8aIs&#10;flZkyXNfk9ULvyXLYNmL/u3rskKx7KUvwxL05UD0PmlprJX21mY4VYVUVlUxZ57V/O5n3/2e3IFl&#10;j94h1zyNLluN2+P8fhM/SuqSLtJnrhQvDV98Qzys8cu2orchWmz+552hHPvB9HkMtKHvo7W4hlIf&#10;GrJdXPfhlQ3TdgywFaudFmLqYiJbvKzFI9xTMspLpArO1EltVA/z8WnyV6cu9krDmTPEke30cWvi&#10;WD9O3w48AFLxHybuzsjGDyMfH0ri0+SkVElMYE0TSz+zlDgYZgE+Lm0ywHw/OfOBTN/7AWz1Hfrw&#10;UetddQOOjT9pxZTGsXOKZzhG7ktmySzjERz7MUz7saSWPWQ8knS2aaUPJL10VtJL7kk6z08vmsbH&#10;/Y6U1L4lJXVvS4Xi2XWPYXFo8tCWHimbRIs5Tjw6gua6Fx3whTlfi2zl09yO7rqFGmT6ih2oQitQ&#10;ST1FJfXMaGIPFOMtUgS7K0a3p/pHlcHFy6k3xru3kN5RJVV4HxC/H6LmneuyfwR5SEZQHF5RCdTS&#10;pGZJSCKMOzZR/PCD8t3PtSA6Tg4UFEvpqU6pOdcrTVy367vP0fOyA4bXiXd7vZxnvTLIuqbyeIOU&#10;VsCRmzvQ253XRhvrrXZY9imlK2AtdQ69Qe91eqncnJLBW9TVTUzK5XF8JRTPhmVfhGX3DiqWjZYb&#10;XfbJ1lY5fASfhQj6Ggb6S2LcfjlWWkQ+p0smrl+V6YkbcpbnqV6zyRnpXIfIcXE8ZOZm47m/W+sn&#10;FRoeKgmJcZJ9KENycjLRbpKTDfSTmOgwOc418Fh5ETzMkbjZiOfbk08LwTML5s13EMvas+REm1Q0&#10;XkRj3wEfaIcfwEYz69Fkt6CHw1u48DTfLX3jMhrF2z9LLG39yGEGMs/VkWd9Rx4++Qh9+Cmpqj6O&#10;l0i3xt/7znfLxbNtMnIFr/nLPfRoy5Rdnk7aSE+JxwvlGD4orXLxDFoIRmZaMd4TSfQrVawwTjx9&#10;Ypij9jMHBYuhpbvoGtpSC76JYS56Gy3RzpH78fBlLo5gDZ0ikdROHa9qgaGjwxi6I0MDMzI8wNr5&#10;6jvS0zmNpy75u+xTUpDTLkfy8Zgvxp+vkf1waUbGbr6HFwnn88Tb6PHfoR7/PqyuD/8mjr9EVS+A&#10;V3oGnj7HJ/ClnuQYuwZPGaSfHj4IeQPo9S9JceGAVFWOSE3VsFSXX5bs1Hrx3BHGestY/u3ba8TL&#10;NQ5u3ye11aPoIK6xn65I3uHrrPlnYdkzsOy5kVQwJdFZoxKQ2C9e0WdlZ0Q3c3qfHEG/mgfv2xfT&#10;JZ5+x8iXHqc+qI16hE50rE0wbdbQCY0Sl9qETwp63EzYdloteR+YW0oV2vpaerW2Sm0rnPoCa4ar&#10;N7X+bz1DI/jhDMCzz8HwT1Nr2iF15MkaT8OpTvegzz2L738n/3sz+Qz8AotrmXtKJZZrTXR2joSl&#10;wNPSM2H7ReSasqljQ8ODzj5i/wHJoYbheF0zvT0GqTubkZFb0/jsEB8M4/+P7qWquZ3zOku8AqJY&#10;P7CG28saKzSR+iQ83YgHVOxVWNlBnhpe1nKFfrR4IjBqm69xnerDf+IMeZjT+E+cwUe6FJ+IUPTX&#10;brLsdUtZ+qqpLFtoIssXmorhKltJij4q45ffl66GG5LPd3ZgX53EhjRJ5N5T6GiqxG5zoeywLhcX&#10;2zJqDIuoL8yjZ2qe7HTDnzqI3FpoNcdlOuuUA3hQRnN8RomHTzh1boHUsLG29MHvbncgmvKdrNPt&#10;WJejJ1nPetxgDXpsO3JMMXgtZsD6k/H2Qd/kg56AdZbqqVHG/FJWicY6Eh1UEL3KeR9bBzc0j+Rv&#10;NpjT+w+N5GZH1p74rIQe5NyLYM0VJZ7+qeIXlg9/LKCGpYwceB29AdQxUENsWUGNDnm9lGpJy6yR&#10;9CzV2xT9e8xR6jL2yRt8RwsW4KtmHER+56Q0NL0lbR0fEHt+Il09n0n7hc+lpedzdNS/lmOdv5bK&#10;jl9JYeunktvwE6lqJ19z+gOOkXfwXr8Hz5xhn96DY38qn/zmd/LZf/1efvGfv5ePfv4rufPkh/Qd&#10;fYtY75bUnn3EPHZPjjTiM3LqiZQ2P5H88vusdSbwQR8m33ieOoKT/C8c07Ed9DM4ARct13I3+2La&#10;iH3S8CEKE8ONB9C9RuMbEiEGGxKoA82VXa7Fsmdnufh7HxUn22RZv8ZdFry0Xp75xiL55nN4Ti9Y&#10;ChfcLDbWeCLaKo0N62N02RbUgFgpxm1KTbAR867ZJrwQqQ2GY1tr+mx74gRviY45IIUleDg1nSJn&#10;0yjpzDGhkfHU14WxX6JhBQXE01dYn7+D1mRW7tz5SGZufSTnz9C7Mr+OnsGZ1Poekti4PPx18IsJ&#10;IRcUkouePFfC/LIkPpAeBjuTxc/BXxxNnWX1d5fKgn/8pnzr68/Iv3zzW/LC8y/iVWnAcRiBd1gK&#10;A112Ah4gMO39bBPS88nllsOxj2s8Oxt2nAI3TlDsl3O2uu2CXJ1kP127odVj1Hdy/eP8VrUZrcx7&#10;ZXVNXO+pZ4pNEL/waDTY6LPh2E67/KhH8dW26r4gzusi5sF24vcr4/isUet3fuiG1LSe0Vh2SEwK&#10;NYYc38RL3pzPHrsjyEvt0/xFlC47G98T5YWdVVQiiTmHNB22A3lX421bRR9N1norczEl/nXe7YNO&#10;O4J5KBuOXSa5zO1ZR+AweTDt/GpqvWrRnhdrLPvAoSxNy+0ZtJdej46yzsKM/Ke+LDegztJorejC&#10;cJejz16+fhm3iXEt1tGHmvrjHZZ48RPDOuMlbWcu5sQbG4g3lM566epF1Aa9qWmzjSyJe7fQj3Hz&#10;Wq1H5DrikbXGK2DbK+He8OetxCR2JmjNTGStPl6jq5bTQxVvbUN98iGWxKUuxAC7qIXyFf8AesgH&#10;EIe5O2i+Ivrqc+m+IctWvo4nuo4YmqzRNNo2W+nZaELPiHVwZ31dYvr1mkeR0sk5O1HDbctntkI3&#10;bbxG9PSWiI7OK/RnfBmevRCfk+XkbdbA0vk/tyi2YCwbN+EXaqK02Hpw7LUa37bcxvngAA/frnTY&#10;5l/2glRsWnHs9V+wbMW3N/N5FMe2tKF2gdumFqZfsuynrNue61xA6F7Oi1C0YAF4RtET2gEdOlxD&#10;cXDlcbLBCD8TSzPqsu00L3HF6xQ7VsxTse2/hlvO54D/m27P11Errv2X/O/zWbbSPM9/zfzH1O35&#10;j82//bSHpNpn6j2+uq8Ui53P2dXz5v+o1yhWO/89/9Bt9ZynP1/9rH/o+X/qvk8//fRvUrOt/if1&#10;/T7Nszz13DYwMIQvu1J7hke+M9oPtz0ay95oYkOfWQsxMsF3D9at9JmKaQWEMk8kF+EHRw/vvBr8&#10;muqkoKqdXikD5Dfh5qcHqa9qkZADh+A2Ucy3cDby9B7ewWgI0URaOpLrtmUtQq87a3rNwtWc3NGE&#10;+oWTS08jjsDfaZ/SeCZr272hB7ifGDQN7nK4UmPaNU1zTPt8/5gMjdJfauoeXgP3tTE2SR+5ceVF&#10;AjuGEZ+/RF/GvkFte7b3Mp4ifXNMu6sHrk3tINt28qcdaO/mWPZF4nJ0F4plw8JVvaHyG+m+zJZx&#10;hhrRs1fg1irmujpEDIanyMjcuDTC74yRUfjbDWqsmc9GGFe5rXpL9F+/RZ+y2zJw6470wbN7Rqlj&#10;gr2fI77rg233T0zj9TohvXz2fpj3Geo/69r6Wc83S3pKkcRGUTdFLBPgjHe1NTx7M54H5jA0M3ux&#10;saDO1M1X01JZxMaLSWS0LA8LkwUZafKNsRsiv/nNn2TWCz7//E8+zkkm3yWnsx52bxuNx7mHE+vY&#10;3cSEoRK7fx99H0NhAtEaz1a6bMW0j1fTmx6erUY1t48dK9ZGFbfT0lPQQlAvFYsmPxQvAm9PzQvE&#10;nLlW5Ss3ksM1h01bbVd9Fmy+5Njm2+jNwLCEZ1vDs22cbOdYNppsc6tNGstWPtuKZRsqHxG9laKr&#10;u1zWU6toTrxqsclU9GHbOm8uoucNfiJL3vzCF3uFrFmhI2t18chWHto6i9Fk4xmyaKEsfwN/r6U6&#10;Gs820l8n+ivI3y7T1Vi2wWry1rrMg8v12OrDsY3EaA25WgML2WqG55ylA2t/9hHDzhpt73a8lR12&#10;Uk9JvQPDZiuPoa92dISborlS3vdq6+gEU4Vna2zaEzatBnzaXQ2vvXBrNWCCvsGaj4jyGVFcW/Fr&#10;D4byF1FabTVUXxTNH5u8koMTeSR7L20olr3DFf8wzm2lw1aeIkqD/VSXre5XQ92vfEb2BBBPhMRT&#10;70q/nsAYjWP77FXxGYOYyzcQn200bQHhMJKIeAmJ5jxmBIRTIxcWhTYmCf+/MjkJDxmauKX5ZE8/&#10;fhvv1Uf0hrun+YtMwrVn4Nu32arej1dHx+npSAx+46bW+3EMrq08s5VX9i249swsLPvRQ5m6fw9v&#10;Elj4zDQ8G35266YMwrYucY6egW1V1ddpPs6O8NHNNuRDbNFlw6DtYNTOMOsd8FYnvEMUv3Zl/aj6&#10;FCr+qji3M/er1z3l2RrL5rV/iGXbujjzvvgh7Ng+x7NZlznudKK32o4veDZaUz98tr3tGUqPjbeI&#10;4ti+jhrHdtujOPacx4ivv9IqoOtGp2DruAU9PsfUdrzdrAyJ45bJ0pWvysIlL8mSFS+jKViMvmAl&#10;vb5XsT5bw2e2pM/RHrwLk9F3lcGz4bENrNvh2IplV9ZV4ztSAQfAJ4Lc06HCHGoxD6L7oVeChx1r&#10;WgPRM1qlsWy1ztXRXyKv6bwmz7/0r/LtBd+RhUuX8HesxC84iLkgW0qrq4ijm6QBBlN3soW/WwRP&#10;oHcaOmzlFaI4ttJpKy+SAIbi2MpnRPV/DAoNxb9mH72aQjm+0HLBunf578E/2I81v7/mLxKZeEAS&#10;s+c4dubRI3g8VOLP1ALL5no6eQu/pjOSwdolOiNDYrKy5UAuPcuowcwuUzy6FJ1TG7rSu5qGeoL6&#10;euUdEp99hJr5OmklzuoZvonmboC5q466TNX/PQtdTA7bbK1XZFTqIbS2xzQf7U64dz/XdcW0p97+&#10;vihN9uRb7+NVMisXrlCrfhqNITnT000t0lBWIcezM6T4QLQcCQ+QwqCdUuDvime2g5T62ckxv+1y&#10;Yq+9NIY4y6kId+mI3imd+720bXfSHjlzcK90ZofLueJEudx0VG4Pd8nP0WL//vOP5Le/eFc+fmtE&#10;Zq+2yc3OIhltzpTrDQdltH6/jDbAr1siZaQhVMZPRvF7mFw5pji2v1wqCZTLpdEyUBIpXWiyGxNg&#10;e/ZGYqvzHTF46RvyxjNfkxUv/IPoLXpBdL7zDVny3WepN1lIbm6d7PFylfrqMpm9Ny3vv0vfvSl8&#10;gMbxD7nNuUjO8+7baLJnZ7Vc1cAN+infZI6eGGFQ2zR0AUZTRS+lSPqJci22M8UrazPH/3bxCJxj&#10;2TtD8ZIP3i4uQXgk+FuJcxB90GDZHuHO4hxM3gi9uoUncYMnPdJ220p4Ot4RsMzj3Z1yqv8SeWFy&#10;V8zPXfDQjl5qnk93c7w3whyLWENkyIHkVDmYRh1CKvEzMXgksWkM7PJgSpLkHzmErhfm2NsHXyJn&#10;Nv2BDF9/yHphhvtH8RxGa1d9Gz+J2+jl0GWXKF02LLt4lmNvTp+dzvYgv6eUPoSzw7crHuM/8kAy&#10;y9Rz7sCyb/OaafpQ3aPHCL7bJx6g23pEro1RR0/JWjTbNbNSdvwuGu6rMPMhyS4aYJ11EbZ9Dhbd&#10;hS74FGysSWJhghEHymVfbAkDbVuc6vlYBK8phdfBrbPmxqGjlcS65JdgDNHJGZzjBzTPT+X76R8d&#10;r/HsyDT8TflOQpLSJDCRnogw7Z2RMRKObj21DN0CI7OcmBlmkc0orK5Dg1uKf9Nl/J3u4YnQjia7&#10;WbrOXJSBK1x3yfv0sPbqPq+8sal1Q8t95go9ulnzKJZ9mRzlANf3gTHVE3JOn90/gjaAtfqVa5xf&#10;7Me29napqOT8Za2QmBAn+TlZ0tpUBwPul7uT43Lv9i2tDqe2pRl+mkPuDp+rGNacXh6sH4zFlLk+&#10;KDQI/9y9+OjGoD2Ol6jIfaxb/PH7jZLSInQSaUn4fJlTl2jJNShEsvMPo4Ut1Ho8+LEOTcouYV91&#10;0HurDf/ROvoaovFMPAYbQ899tBsG2o+erpN6+iPkEKNlq0MgObc8+qNMySzXhqHR25omuuv0Gbnc&#10;f1GG8UPp7z0jF063ytjwJRkf6ZfSI9l409JDymyDhIXskZLCPGlivhq/hl/R9btSUtRAnxn2TSh1&#10;+8H0TmfsClCe6pFi574PHZ0Hucct5B4t0MVtoS8gujZ75jVPb2p0qI1hjs9g/XyqRWnCJ+Dp0+QD&#10;8KxtHJTDcOwgeFFSHLrFtCYpyCP/U35eWk+O4JHH8xjdPficX8CTfpD+Ajce0ANxlj4C43hN98Jc&#10;OjSWnVsyzDGBv0gpPeaOjsBSr8uRwmGtz2PigWbyEcc1r+Xo8HLZ7ZVMfZu9vLYAz+8lW/H1rZbG&#10;unGpLBuizg8OW3ANT5M76DvpFVkwgX/hBP4A9+RQ5SNJLb4rkVnXZXf8RfGOwq886SK52DHyN5fw&#10;o6pmPj/CnFHN/fghp3ax9qjhHGng3Khle4JcDww7uQatfRV8u5L87Ql66Z6EwddKRV0Hxyr+7iPU&#10;0ty8wzE6qfGtc0PUVbLebzl3Dm/tbqnr6CaP2qn5i1Q0tEl53Skpr+VY5fWHYVlZ5M6yjuFlUApb&#10;KinHzxbmyzXGB44dCM8+lE89QFu3DAyOyP1HT+Sd9/HHmqTm4cow2vA++Oc5qWho5XOhLY5LF1/W&#10;W3sj0GXvQ5cdSA1cJL3Wib/qT12R8emPZGTiA7zQH9OXFi178WkYXqWmTQ7YR5/j/aUSHnRE3J3i&#10;8Tz2ZS1rKS+/uAaPBjQZS2FJ9vuk7HCr9LROSllulySEwXSDT0hCeCvbji9ZtotNhdhsyuM9MtFI&#10;p8iWTWno6fPRQBbhAVTA+jEJXXaGxrJdPOlV6RlMndpuPP+80CztpM6NdaezG1yIXiUWaHxNNogJ&#10;edEdTtslIT6a/Z6BDxAeUPH4k4UE4hUfIlnwvI6uLrnQN0C9agO+M9V4CJWTj8ykfisMDuSisWxd&#10;cjiKYydnUK8SnQsvTGZdFc/6KhH/h1T6aDOfc4ylH0bnfrRTUrMbJSZB+WMfRRNcKInJfM9hOeLh&#10;EYNu0x2N5FaYlze9BsvJp90nnvsvuTr8Of20P5L61h9TD/ZzcnqfSW33r6QCjl3W9qkUtHwieQ0/&#10;5b4fokX6MVrr7+O7Tg/qc/flythjee9Hv5Vf/pYY/He/l8+Ipd7/6SfkeB9Tl8vapZs8z9mHzGF4&#10;Vh2flEzmmNwqjvfiGfTAI3z2Xrh8m3gHN1CL04a3RQtrykLioDRYY652vFvbHiKmToRlx4vOMnx/&#10;3gygF1CkmBkfFFe7PPFxK5HdOw8Th8TLymX28vxzK+Tv5CX5+797Xp57dgFM0FAsLaypGcVj33q7&#10;bN28ZU6Tbc660xzdGzxbsWwrWLa1DTEXz1FbZxcPCQ6NkNSMHMlnPoiBH/sH4bvhtYf97s1x4EdM&#10;nywtHedZ078n0w++J+8++aXcmfyhtJ+kBiAN7XW4motztBESjCeGP/OPd5LsdIohh4KG2SoQj01X&#10;MdIxFv1F6+WNF16Wl//5eXnxn56T5575F3n1lUXwS8e53hcp5Cvh2XGJadR5Z6GFyybfhVYjr4R5&#10;9Dg5yTrJr2wiB80xDstOLjgmRXXUzAzgD0reSvV+rWppk9r2bmnjXGzv7ZfKplbqcQokiPWC8hXx&#10;DcWnlbyKJzUHSp/t7k+cFUivIe4/WlVP3nYIbQ71Lw/eZW6b0lh2Kn8/MDKJHEu4+AQROwXFavkp&#10;T79IzV9E9W1UI72wAJ/1VNkdEYrXl7uYO1iLobW5rN9iKgZsN8JYTYiJnXd7U6OVjC67mHVCtcbB&#10;U3LRYh9SPLtKEnPphZOHZzgjJitVgjjHXP13iZndVs0ve+m6VbICnxFdQzwyDdQ6n1pjk3VibGUs&#10;FrbE3cQalmy32NM3x9ZM02UrPbbyG9HFj0RpsA3h14pjmzKMLPX5nVpqUzxKTNB5mSkuriemW9fL&#10;5u34yFkboivTwyd7GX4wxNxrVsCTjYh1t6On99BYdiA8wWsX85YLx58NuSRTdNnw7DX6y2BRK6g7&#10;wJvEVF82m+INgs5tgz4se62ubOR9zUzWE9tT4w2XNoVLb9qk/LTpH4le3JjPY8rn2WSxGr/cNXgO&#10;rBazzXx+czzCTeHXapjMjQ28/8ZNaNAtDPERMUKLjVe3mput+R5srGDOeDKZ4YVkbAh7xm/FeM5L&#10;xMzKVHueeq7xZvTgZgbaUJpsxbht7K3xPmVd67mDc8JZrO23wr/gFQzLbXzXDDP28dqNq4jhDMQc&#10;/fnGTQaa14mtw9w1UzFMX1/fLz23FR/9U6zyf+NjTzmv2v4lbFh9R/N5tWLh87+3+Y/9MTau9Nrz&#10;f77q+6F013+JX4t6jz/2N55+pvk8/M899+lr/pLt5/A/5bP9t9RD8qv/l8r3qH2htPQrVqBXXbKE&#10;vIIj1wwr0V9nTk0R9fEwsF27wzRtZkgEedKD6NyyjlG7U8X6oFaKavCgPn9DTg/elubz15mbrzBX&#10;1FLfmENfI66jkSnUmnEtRa/i7OSDXxu+Jtvc0TL6st7xp1afNQ+3Xb3Qg8LSVC/1Xf5R9AuDgfuG&#10;oXeJgpnAcMPw84Nrx6ccxkuPOaiimd5mZ9FfD0rfZeLlkQk0nDN47KIJQxunfu8fpJ/QID0bh8e1&#10;7XnmmTMwi66zxFcwh05iL3W76xw5WLR6qhbqbA+6IPhGby+8mvc+rxj4RXo29l6SmvM9UovOs/7S&#10;BWkcQOt9Ge8TxvmBPhm61CuD1I82wMAbiOXah8akG0ZydmicPs83eM6oDF2Byw1PyshletX135Dr&#10;bCeuoeO7OSuTN+/LtSG05f183gEeG5qRq5foa9RxVZrq8G8tZU49eBTuG07e0p3euXZiZLydPKOt&#10;mJnivYE+wdtlj8QFxEjc3v0S6xsuCcyVIeR/LVhXrqqqkedhf4pL/7Hxwu9+J88y/tjjT+9//ckT&#10;sUKX5x3GPA7XdoHdee10xgs9QFJT4yU3N02KS/LRI5VITW2F1NZVUjOMx23LCTl5ql6OVeFbW1kq&#10;pWXF1LTi25tFLyrizZAw5ZuLly7x5i5/ej4xZ6v+jspPROmyjazMxWAzXiRsTW0s8awyJ19Lrwbm&#10;trUb0E0bMZfhI2JkslH01q6SxUveIC/7puYrssUSLwZiVgO4tvLHXrF0seivgv9t0Gd9bsDazUi2&#10;mhuLlamxmBuuxxMb3zB0qKuW0isblr12+UoxXU8OV1d5jMCyVzL/rcQ7bNkqWb0YFr6UWih49npd&#10;vEj0mf+Mt+I1h/7XgvWhFdwUlu2IDtsVVm3D79aWDppfto01Wt7trujT4aUOHmjVd8Kc0QW7qrpi&#10;NNoMjWPDrxWjVn6ESm+tvLDnWDV5Ju5TXFv1elRDPabxbY1nw7nJQykurXTZimUrj3ylzdb8RTgH&#10;n/JszTObc13VYCiGrXz11Vb5IPr4hdMjMVQ8fXicc9OH81LpspUmWxvB0dTB4nsfCb8Oi8WDCKYd&#10;GcdAqx0Vp3mMZB+lx9PJdukduka/cDyup6ljxj9kCK6hxujUtOaXPT59h3wUtQ9XYRvUpQ9dG6UG&#10;9wZxBRpPuPaNsVsyBg8ZR4c9NkPeaIr3Yihd9q17d2Ti7h25cXtShm+Oy/nL6MIa6oljE9BKu6AV&#10;QNe8fRvcwZ5YgBwDPNvBHT8RhuLZrjBsD/irJ3pgj930MoJtK96tHlNDaYXt3egPyevUULefaogd&#10;Pd01PbbSZKth787w+O/h4In2xZPHPGB1nvQS8SIe8LFHk029g9JjB+CHHYQ3drAbXoQ+MF+49w4+&#10;K2s75RlnhKZgLWx50eKX5F8XPCPffukf5TuvPCdv6LwkumtfZe2zmFqGZXB2Q3ILDviWU2OfFoP/&#10;BzwoIwVP10zyCQXoQI/xnZyQCjSARVXUTRwrwsMXH47cFOqig9GCORIrmdLvEe0G2uxl65bK6yte&#10;lwUL8eXRWQo7Z+24zUbr6Rh3MFnTYze2nZL2s2c0nq102vEpydQ/U2cdGYFOP5paaY6BA/HUfnI8&#10;hOIvSK4tLAKP7agoiYxGt79/Pz3IoiU0KpI6nXBq9jmWuK22UYkJaOnQ0GZl4g18CL+GEnomNeKP&#10;Tf0+jOFoLT3wiopYv+dpmuyDR47CDemBA88uqK5Fjz0p7/3sl/Rp/AyWNiPFda0ap07MKZKTXO+V&#10;zlrxaOU9onh2bGa+RKUSX6XnEVvkM/LQ8qA9h9dVtXajy8I3gbllEO3Nrcfvy8y7P9BePzr1QK4N&#10;kn9hjA2NcH2/KsPnz8q5xhqpL8iCaYdITtguqYzxleJwTymFYZeGOElVmIvUocNuivGSZkZj9E5p&#10;DVUeJPhpx3nLxaN4YLeVyMMRWPaTMfn1j+7KDx+NyHvjZ2Sip1putCntdo5MdWbLRGu8jDXHyERH&#10;lNw4GSbXm8NksJZ+j+V7pKfITy6WBcmVyjjpL9svpzLo+RhN72hzakG/+01Z9e1/kEXPfk2WvvB/&#10;8Cb9Z3n5W38vS1//FvXeGyTAz1XS4IHKp/hnH/+7/PY/fyM//vhj+d6HH8rDd9/Taixu3ruPBpta&#10;3dFR6SPveVmx7EmYNiy769Jp/DUOw1F96SVKbx9bE3oN4mPobkHtrCX+IlvE2R/dUQCxWsAWWLYF&#10;/iI2/5+8M4Gq8jz3/T9N27RJ28zzZNJoolGjouKEAyKCAUcQZJAZmXFAAQdkUJknGRQBReZRQUQR&#10;UcERjcHZRJtOSU6SpulJ09z2nNXh3vN7v8R1vVltV9dZvefeu65rve4NbGCz9/d97/P8nv/zf9Bl&#10;L5B7JLX2cFctDjO3nEMr8PakDrAsOlxR9Numso8U1deo6sB+epuYgdHHnt0DF4Jl725oREsNz82G&#10;XaLVTycvTUUnucqwWthSYvxG6uQZKt5dinfGPnxiLun2Bx9TI/tMB4+Si9ad1a6qsyqrehvWfA2/&#10;+WvMlbypnFJYW/EN1nW8RG5QN4FX77iqTWVvazM8Iq0S3XYl/Lr8spJKLmh9/hnmK/cpIRvGV/K2&#10;0ksHlbPjCj0G19A4019ecZP6Emy78h1ubyp/5yX8UtFpF59H83mWnLcfJg3XzsGLNbuT/Nz4NcNl&#10;knbD5UqoFRZyW0juTt07ydzm0YeexXmzDY0nut6VxFQrqGsGMSs4mFoo932j8Z/i88vp//eJoUbN&#10;+ejL+biMc3MRM1n942Fnyclavm6dlqONDFi5lnlmm9ELblccWu76tk6dg2XXNOzDMx3fYWKrvlPE&#10;MP14vhw9afW41ezrUn0H/W5GU0DvWQ+MsGcAhs313uiyzTrOx8fPDaBNPQf/PUN/Xb8OHULX3dKC&#10;pwjzagvxDykrpUbUrLO8t5cGzuji2VN4sV/kPTvAnPEqaguFMMu1Vo/MpOl25KP2zOX1gGeH4XXL&#10;fMGIUDxVfdgLPeTvv4x4hRlQb6KjIg9en5yIno3esVzYfXYm18EsrU/HMyI1U9Eb8FJIyMB3NBPG&#10;sJXrNL38vvgxhadybd3FPpeB/1SsFrpH4w2Dl/fBHl2GUQ5cQut3oh8/rIv4Yb2tS2+fwye7V8e6&#10;O9Tb1arj3fvUf6RDdRx3Ad5L0c7aK2pFkDKJhcpgoBdPvquB49dh3Q1K2VCMn0+RVq3Oh7lnW6wy&#10;MCxdy1dsoWYaB3tYgY9yEMzAlx5nN7RjLuTZzuTsC+SxKJj5eJtVlFOntjr6FVsuqr78lLKTmQUX&#10;XKwAN/whPLYpKmi7NsRVKiedukTZEeK1w+jia+BB2UrLKIbxtFEjOqljF29wDb3FTIFjeEPXWb43&#10;kWvQQifWkBu0oMvsgmMf1/btx/DwadeGdeX4LBfCp9DNukRowmhn5mS/pmcfG6EZU5biVVSnvZWn&#10;lZvJ8ZzQpM2bzfcbjxFqRZkDStg6gGch9/HnSdp+Xety3taqjPNakzEAuzllabP9w6rZiwvZn4sU&#10;El0Ly+7gvWAOZ/QeJSS3ch7UU5/YSwxSzTzqaj6GcSdUMkuPWQoFnZxPFdSo8FZp4dpxhL7Ovgs6&#10;TM7QzTJ1l5ODV3SYGGT/0RNq6uqROaYrG9u1q4Z599X72Es7qBcfUA77SmYN15vGNuVTP82pxruf&#10;PWNDdiE1PPx72VOyiyuIgbhOsYf0XSBfgXt1UP9p5Nyp43NV6Gqyyqrxyk9VYOwGBZL3RCWSd20p&#10;hMftwTukC+6N79qV94l/PuB8YWYx9YmmttPw3jb8gguI/RKJG2K1dOkqBXmuV8TyZHm5RmnGuIUa&#10;/hwznF+crIWzlysdpru3GM/3zehpeZ/Wx+5h1SkhpgVd7D6F+NTK171RgV5ogT2a5LW4Rm6uZVrs&#10;WoImo4Q5L3hbTFqlKXamHzAFX7QkdEkwu8B1ln/CfPKRhcsC8Fdj1jh8c74Hsef8hbKfTnz+xij0&#10;2RO1dAkzfX28rPmuXmgKPIm1wrgWJWdk0y+Wjz65Ep6If3gDrzf53vY9rTC/SsVvLcBfKcfySiqs&#10;aOT4PMAeXcHMWvp+QuLxc4+Q/cIQuSyLYXZuJtfSZuaOH1Hhzib6/beRjxLnEA+bWNfB3h2e64yW&#10;2Q0/ozj2hwY1Nr2rE/2/41r2P9Td+2fe389VWfcl7/sf6dP6CzOl/12Z5b/luPxUW3b+Rll7vlRF&#10;82dosj9j3/mQesdN/LQGdaAHj+yf/V7/+vs/6ze//5N+829/1rWfoYPvOYUmuJc+hx58Ra6olLW5&#10;dEDJOy9Sn71q9SMkbj2DJvsQ1+sqLfDG7z20Aoa6S85u22TnlIieZ4uW+hfQE7iNvsF09GJbOOcT&#10;yYES6cFOQkedpKULtlCD3s4MxVz09Otg2W+ix34NcvII6/u6994f4TMyDL3PFDQ2c8lNyFtg2fNm&#10;M/PH4U0tdCRencPcrNlz8A1HQ4Qm28kJfZGTC7mEG/loINfWWK5Lq+mvQ8vCCosyuhdqpeQEazds&#10;oc5ymNreR3rv/c90+8Zn6ml/W3nbqC/hsx4agE4ZXc6ihd7MEFqCXp/3wQbPpOH2GsVx+gbH6/P3&#10;E3t++3EN+d4zeuG7D+rl+x/Scz94WE88+rjsJk/TurX0dhDvbUrC0zA2TtHkHnEJSejvU/Bj2cx1&#10;Ip/aQCWsuY7jp0UZpdVw3lIlZpQwS6XamltV18GMBVZteycMG98yco+D5Cm7m/dRT8vDsx9v9rh4&#10;9PFr5B8VS20hmlmyMWi1Vyt09VqtWBNP7SFbJVXMxIYzHGIPbOk6ZvVtmOPUPyKOvgH2Xn9yqGD8&#10;Xsmf/MjVjSY7o7DS8hrJKish7tzE8euv2YtdNMV5tibDR82aMMdOY2ZO0hjyXWdPN64P65RC3TWr&#10;hBpzvuEx1OvTtsNmStBh4JvGPrIh28w/T6ePJom9KxKfkkWymTlFw2xGsUbiL4ImZsJIjZ4EM0aT&#10;PNWBHMMR/2iY8ER00JOJ/6c54KM5g1x4mtFbw1odbcmh8OeYSz/y7PE81gbWjS6bW8Oxx9vBnmeg&#10;H4MfT3Xga47j8ZWeJEdHdGp2thbHnjCBXJrnMR+27u3jjs+IL31HzIwlZ3KDJSxazHwrw9Sd8RVy&#10;hCvbT7I4th2ceqbJ8VkzpsHep+IHMg2/omlwa7PsbFjj8FSy5fikRxXNxKLFs/iZDpzr9ugyp/Bz&#10;0KvZolGzeYX5uXh7kNvYkOMYjjwBXm4zBf2bLfMrxzPPcso4y0vEzIh0nGd8RBypGZEXwQdsbCdo&#10;7HjysSmmf9z4jaAFZ02bhWZ8ui1eJDBxPjac2mk+HNwZnsatmRVpazdRY22Np4npreVvcUADZz9F&#10;YyaO1JRZtrBsGLjrbGIZZ7wL0HmQB3oHeFgzJ5fwHr7pMo9zV5o7d67FPw3DM8z0m3zv/7ePrRfl&#10;6//+UZ+Wv6flNlz6zr9vcm7z2hp98N2c+puzI/8axzY/xzByszIzM+Xu7n7nV1i3e/f+dX8S8/uM&#10;FvvOv3+U1f9njgHDtH/3xe/+nz6ezGtvXiPD/J2cnKyXbeFCziXiED9/5nvFpmnz1l30VTagSdnP&#10;Xt1NDZr85Nwt9BrXVNnayx7fQZxRxDV+E5oCdJyRidTR4yyeHR6+jtkOXMdh1IZXm7UExuYEW3sT&#10;jbbLEn/0j2jyeIw3WlDDtT3gcObW3Yc8jPtmnmXk6s348WaRn5aolFronppmS1vdQ0zYf+aixbJP&#10;ncNXm/t3PjZs2zBvw74Nz94Pv243TIL7ZrV09uKVjUaP1QXHPszjDh+mN5aeodZDcO6Dhy2OXdV9&#10;SFVHuqxV141HSVe7mjrwPmxtVntzg3Z1MDsMnt3Ic9nfj3dIP3ExbOPwiQGd6r/IzC60o+h2DM/u&#10;P8Lz7TmrU9zv6x1QzyF8fnvOWI8bOHkdFnJNxw5dREdzVu2tfeiUmujFyoQrxqHRjcITJkguLt5y&#10;mYeXsgPeoq7eilmOvtE9SL5O5GwsX8MvA/HnilyrCSGRGhq/QQ+gXfv2F1/8TWb9JDz7kX+AaZtZ&#10;kiPeuqBJ61ZTE50qT48F8vPzYP5CKEw7UfkFGfiNFNCHzhzv0jwVFmcrvzBTRcUFaG/Qi1aW4Q9Z&#10;DvNGc19SiDYuG21UurZST47bgKcFOWhQpNn/veW82JVaL7XLGdQrZ7HfwrTHTZmg4aOGa9iIYdYa&#10;OYYZFLZoTiaM03B49QsvPqcfvzJEkydN0B2WPWmiDbNPmGnB121txpBPTaKnbgYx+jy5z39TS9gn&#10;XOHes6dNIaYaR+7F/jxyFPx6NJ4i+IVx32bEKLTYeHmNttGE1/Hkslj2WHo2Yeqj2ONtDA+n12kW&#10;fijkky5w64Ww7CULvbTMHf8EV7i1CzwUhr1gPvdh3IsW4dMM53ZfCsP2+J/+Iu7o7e/wbKO5tli2&#10;YdZBxER8bHTa3n5fzXk0PoWBLP/gaPiz4dnh5O9oBuDQxivf6LANwzaeQoZnG78RE88bPxHDrQ3L&#10;Nr765vHLTczlS62C7zP3jV570dIg+AC/04/fH4wOO8x4i6yjh4Ja09crZu1GyyvP6LENy46KS6Qv&#10;dgN8JQ1eUEROwMyrzi5qQNSKTp4ib8Qrvpf6Ue9x9GzUpM6d13HTdw4HOEK/7dET5M/ElCdg2v3k&#10;k6fO4Ff/NdM+fQHvAsPLzp+zuPW5S4MavHlDl999R2+j1Tacu7v/BL8T70x46HwPd3QEjuT9zBld&#10;aHT9zOOEZ7sudbO+Zvkzw64Nxza6YO8gM3+QGGs5fa/kWYZzm/uGbd/h2+b2ztcM974z53GRNzNK&#10;YdnzPfEW9EAH7s6x4E6eQHzi6mn8FeDZPq70KC5Ek73Y8hXxCfMgRl5GjOxFXSeY9wF27oaHzlxi&#10;HWLLiXDskfTKPfPCg/rhw/fqsafu07NDfqQfv/q4Rox5jvjox8zeHo72fDx8BS9Mf2LFQDy3A5bz&#10;99CbCPuL37wBtrfdYtk795bD0Eq4lhueXYCGbAvazdXyCeV67D7P4tkznO2oG02njjQd/QLHNbUA&#10;46niTv5pZjmu3bjB8hipbWlW28FO/EurLV32+pRkWHqi9XVzf9OWNHrxTS0yyWLXa9bGKQ6uvTaB&#10;/oxEHvf1WgPvXsPnVvO90TzG8OyIuNVo1GCP5mtJG4nhs/FpqFRZI/3xFWjg2K++WuQzOXncL1bm&#10;TuOTncN+1KALt97Tr//4F8vrurWnX0Uwh/itueS+JXCEc3rvV5/r/c+/tHxCzNxH4y2SlFOs9JJK&#10;+HW9Sqqb8b5sgoE3MA8C7WJdmypbOrWvF1597bblo/3TX/+OXuJPdO70oC5fxDP75x/oy19T6/70&#10;E7jzdV09ji6ylnlz29PUnLFGe5MiVBnnq52xHtoVvVQV8OxKVgV8eyd1iI51Pmpd6aG2zaFoqDfo&#10;ZHW2Tu0v09UTTXpvsFvvnO/UrVPNGujYofOtubreWaDb3YW62ZmmK/uSdKNro650JOhsfax6K0LV&#10;VRygzoJAdZdGqL88Ucd2rFV9coSKY5YpED3NzCGPaMJT9+u1R76j4Y9+F459rx6//x5mCDwqTzd7&#10;JcSF4YeQobMnjxPn/Kv+9Md/12/YQz757Df62UefWJps4xd0/uY7MGzDgM7p1OVBnb3Gfnx5gJ6m&#10;TthtDn3fXEP8FuC5Qy9CsOlLIHfhODVe2e6hb+KF7cIy3NoJnxFXOLarFoYytzfYGY69UN6r8OlZ&#10;ibfqCnTa/rDJldFoNVPQQBerpKFWtZ0dau1lvz7URR7aDJ/i/arCA70UJlpaZvWs5+bS90+fyDqu&#10;Takw2ZztefDQXfRiHbT6RD7mWLj509+qtfMsGunjKq04SW/HIH0NN6n/3GCm2jvK23kDL+ybaHYN&#10;z0ZTx/009NbJFZeUYjj2bubRlV/SJjh2XE6/olK7FZrYjtfvQWZEDvJ4PBmK8SspMTrvS/gUXKZP&#10;4jLn5hVqQ1epMXFbZj6+yNfOw8DOwLT7yXuPc3uEmhQahNw2cth6NKjl1HuKYXQFnDd5cLoctKBb&#10;FRqzGdYTjw9+JJ5vfvQOe2reUuptPuwzgfT6hNGPExGlJbDtRUEhcg+nfglH8oyO1uLwcItlB2/c&#10;qKWw7cUhYVoaEoFfZyKzpb5i2Y37D9ET8x4+bYdU39Rusezuo8wtIXZqJb6qbe7AVxu/4RajdzhK&#10;LHTuK48R6gUnWP2svouDMD14Nizb6LKP9vdZLPutt4xXG3NQDnepraVJHXDsvqPdunT+rK4PXtAg&#10;PLuP639zJ3O+O9pV28asvCKYTWwMmuRl5H/0LkdF4E+AFjuG5x0eDHMJgXWE488bJFcXR9lNHY/H&#10;7Dw0++vxbCBG2U1sW1oMc0yWf3Qc3CKeelYh14MqNMgVMLEszVkcppdHzdGQEbNhx0Hk9QFor4Lg&#10;Nqmqaz0qM9vt3V9+TI/QNavH6IMP32d+6C/0wS9/oiuD6Bl6D+pE934daKlWV1udDu2rV1L8aliv&#10;J/49scrL3ArLLtHbp27pZDeex7n1ystgtiXMN2kz+ua1eMmug3kk7CA2yoCLpHBt38BelYjmKxof&#10;By/yayf6spm1NdkBj9xQBfnQf7+K2Cu9Vjvy2pWV3Ij/bIFClmUq0i9fAZ7bmKuWqbCALMVG4tG0&#10;tljxiXn0zqDPD6Tvbv1WlVY3wVqPMCuNc/nEIB5NnczJgRsnVzIPYiv7aBLxOT4Ba9Csp3cpP/+o&#10;0tMPKGtbszLSGtEHZ6IVCMC7bSosm1nbQybCtsPwHTmgfU1XVLHzJPPED8ERu5Wde5ZZOTeI799C&#10;D38e38JL2ph3hTrQ21qbfVGJhXC/4usc9/iNhOwlNsyhFypf/mH01Wykf2FrD5y6k/pOE1477ex5&#10;rXCeNqv+szWnk16iViUmw5jT6olJDsBNy/Ap2YuPPR4irYc5nph9Q05g/LN7qZufu8ZcBXh278Bb&#10;zHA/DaPq5Xgjzm/oVHltO30V7Vxj9iujHDYOvy7ieC9q3Gfx7PKWDrwX8VZiL0nLg50VlnFO78HL&#10;ugafbrwMyEF2NeyzZjmUc77sbNxP70Y5HgMp8Cozj2gL9QLqK1k7VbynDQZOff/sO+pD72uuTw37&#10;8PZuh7N3nqemhHd7do3CI7egh4hGPxssd+dIRQWkyd9tjZymeclmGP3sIx0V4rlae4qoQRW2amUQ&#10;M49ii5Ua36iUdcwXjGpSVGAz9Q3DtI9oVfhRhfl3KNC7Rcs9a+TruUc+HuWa77JVo14P1hgb4lqf&#10;NPJDfOrXwJdXbuG9WAfDxltyOT51IdEs8jg/4kwv8hVisAlj4WesuQ72eDXPhTu9iY8a+QrawxXR&#10;+FPErNS8JegFvALoRcmiXsjsRVhkHtw6c0etNcNvaz59IgVl7C0DzFfsxKc8l16TLbxumfSb5Cho&#10;1TZYdizzc3OpOeAheeg8MzXbuS5sQPeCX/jIyeQK9hr2iq1+/BIeBrN80YdX6ejR93Tl6h/pBfwj&#10;OeJ/47X9Eh3871XV+Ae8H/+NmOALJRd8qNiUm8wivaRV227Tv/IrzomP2HM+hnf/lPeK+aRlJ/Ev&#10;P4133q/0i09+q59/9Bkxwr/gVfkW18QufM+6WUeUX3NeedUD1DyZd8oek7f3Nn4Y16gVDaAJO6zF&#10;y8tlv8D8LfncL2TORKpmz+d8Cyy0liv1KDfvHPh8AT506OR9i4jl8YVZmitvN87x4DK4cYk8Fm+U&#10;zRh02Q+9rnv0GPn99/Stbz2gxx97UiNfHw0jZMYdzNp5Nkwblr3AkfjUmXnlzvT9OsK357lYy3Eu&#10;MakjseybC+CE6HOWoYtZ6k3eASOIWatVazdpJSsiNp5emSRe80Y8QemdvvITde47o20bd8nXLQZm&#10;Dp+jjmA7cRY8fZSefWqYHvrhs3r4+8/r4fte0I++/YyeuPcFPXDPo3pYPM97HmTdp+e+c7+efeAh&#10;DXnuBfRBi1SQX6g9u/fiJ4VuLpC+vsAwi6lHrU4g/9jE9SBXGUWVKtrNTK+affjG1aFz2KGE9GL6&#10;qnarsLIKTXaHxbD3Hz2ubnQzfRfp+ePcN59PzsnnHNzMuWh8RvCwWcE+yX7oG06NFL69in6vtSnM&#10;EFuzHj+SPN77ejzOOlRW20qNtQI/o3RLkz2P/G4+OZiZ/7gMvuEfTr/RDvacHWXKLKVPcjc+2alr&#10;5Bbkpumu0zUefbGNPfMSYblvwIGHG/5pP5M5BR4KXbMOzyt6D43HyPYKJefShwWfT+I6sTqFWn2K&#10;4dnb0HYwT5K1mhg8aPVqLSKHmbNkEXMVnDTVyUFT0INNIa+e6oj+mh6lKfDX8dMnabQt/Jr9ccZs&#10;Ziw64seBVnnKdHw1Z5EzO6LJdhwH6x6BP/bLPPZ5eoNeYMbOj/l+ZkXOHKqxU4dYn7OZ9rImzxyB&#10;5ozeZXix7dQ3uEUvPWsiM62m0W86W4vcnPDNRPPvOguPUPjvPDvNJedwcEIXZm9mMJJbz8RL0XEy&#10;+uyx5EPTyGMd4dRz0VuibZs+jrx/BDqf19H4jeP54iFi+Pm8Kfi6z2TeG3qJJaanFS4/dTgceihz&#10;udCnTRmpcbbD8efB33vScBjzSH4Pmu1Zb8CYR8Oox6HPtuX7zOzJqWiJ4Nbo3uyMLhs9z7ix4zRu&#10;PK/DdHxWZn7lkW1mSNpM5vmwDM+2nzuD/nK4PGzaAU3STJ670X5PoU4w0Q7vxokjNGz0S3ph6NN6&#10;csjDGvbGED4/RnYOsHDqCvZOfL+LAx4Gb1q+225eS9jj5/AcJ/Pcx3Ads8WvZR69GOjzYBWGpxpO&#10;+o+y3P8M6/y/9XssYPn1f//I329Y9N3/vsmHzc+48++vsWzDSe/8M0zb/Lw7r425fzd7No/75s83&#10;jzWPu+NRMnnyZHSNrn91nuY3n+vdtYu7f++d3//PvP3iiy/+l7/tn/mz/6t+luljMLUJUysICAi0&#10;3jYzxzg4fJVWbYQn7CUOPXZVzeiHdzX3q4y1blu5vCLYZ0OYL0RcEbc5j/0kiWt3NDrOGPrs4hTO&#10;94eHxioEJuflEQDT84Tp4WUCK/PyIr/yjmQfDqMHBS330kiuRVH4pIVzraN+yx64PBDN30rTQ5cH&#10;1+Y6nZiP9nCHMgvq0E4dUP0+9Nc9MOS+S/ha4zsyeItc6Yq6+s7q4HGju6CHsh8PkhOniIPoST7C&#10;vEj4blsvmu2jR9VOj/LBPuY2wtk6jh1Hi3FYNfvbqbl30Ge+H++8fapq208/IDMk2zvxqsN/u6lN&#10;e+EmVc2dfB7d96ETMDo8Ivtg1P34iPQZbbhhdOiuT+GBwDp+csCaXWnmVx47RZ538qx6uT1x5jxz&#10;Jq/qZP9l5kiet9bRngHYL3rCVfQbrkDPuGajNiXjDZCSzv0EhbK/hpCzRkRGUS9A1+znTw9gEDXy&#10;FcTFK6gdh8gt2FNz4GnTl74pe59Fsi0p0Mvwhjt662/ePvWXv+iZv/z5b3797sc//dFHmtZxQOEx&#10;6CyJJ7auTVBZRrYq8wu0PQtP3fRtaLVh2DuZRVeeq13s27urClVdVaSaqmLVVhbTv75de+FsVaX4&#10;dGZnKTstDU3SJnpU1xCjoLFYTK+ZvRN75AwNt5miN+DJNq/i3/vSy+gIX9Cw557TsBde1LAXX9TL&#10;zz6r5554gtzpJXTStsxjZE+YZqexw17ViOeep4d+mBwn2Gqpg6N80Bosc2Fxu8SZXjvHucRz+G/P&#10;moXmfaZmmMX3T7OzY8a5rcaNoUcLpj16BJ7Cw19Htz1StqPodxrLnIyJ9CZNxTN7Jvss8aCzA2sO&#10;fNx5Pl4iaG+XMbfZE/0vTMHN3fRULcUjbBm5gA9cmn7MZbBtd+JH4hVz342vuXvhseztTe8ecwr9&#10;Azj+qS3BH3z8OV984a2+zNjzYXmjI6af09Obz3mjK/aBx1r8OxLeTT+cj/HUhlksCyJv+Hpx38Pb&#10;8HA8RuDffkExxKSx1u1yOLgPNSzztWVowheTV7gvx4ubmNU/LJaZfOh+ItFnR6xEI4afUGgUn2fu&#10;TwTndswa+jLiYSp4jbBi4jeSe25BV1iA5qoUf9gK/B6r6KmvUmnlHngRHhh7a+AfreRmnaqqb1RN&#10;UwvavoPojo5x3uCn2nuCuWD0afedxMMTHTYc5By3594i37yI/wi67kEYwqVrNzR49ZouXkbffYpe&#10;kboG+g438XczH2AhnoALFzPTFt8/rmULllBj8OB15vVe5uvL7KJgerkjWOHUBYLxbIFPe+CZDb9d&#10;vBRtvTteMe5u1q35eAnvnxtfd/fEP4b3a7E3Mz294NheeAIvY2YdHiEu7i54vKNpWcKxsBguB9te&#10;4Dnf0mwvpu7u5rfEmglp/Ee8QtAohXqja/Fl+TBDid6YZc70t9lqtM1Lem4IvZWP36sHHpYef/Y+&#10;PTPkAb302sNoCV6EM49Dnzad92kWPS8z8EaZqUWeszVvEZ498yai35vGPCQP/HiT4HKF2l2/A63R&#10;Du2o2o4ONJt++RT8C+LR2MUyu4pYfQU5ig++KWgl5qETWejmxvHAMWZYPn9rNJrrnMICPIYbyPcO&#10;qL2LeQSww5qGBpWU7VRaejq+DpustRE+tDHZ9H9ugMckajV91yu5Rqxch48UOULsemaGboJzJ6cQ&#10;z6exUhUNJ4+M5xhCgxJFPTsmLo7Hr9VmvlYAtyrYVUYsb1gT833IBXIrdtPbXaY15L4rU3OVkFms&#10;8rYe5hPAIq7/QicuvUfN9TL8+oJauo0fKrUU+mSOXrym3qs3dfACeqGaOsVlZisXrXcLNZb+K1d1&#10;6to1dbAXlNbVo6ktxft4hwr21mtXa5eaj+GpMPiuztz6EK79cx3rQX95+oo+/ZfP9ac//Ak/kD/p&#10;T7//g7789FN9dPumrp3t19kDDTqwu0j7i7Zod8oq7VgbpJ2r0Wuv8lVJhLvK4Mtl671Vnx6ungrm&#10;Obbk6K19+TrblKnT9eka3Jend7t36MO+Sn14okKfntmtz89X6ddnyvWL3jz94liePujP1zuHtuhC&#10;9XodL1mprtwIHciJUk/xWh3dlar2/HgV8ns3+HMOTGKWz/MPa+RTP9Dwp3+okc89pFeehGs/+5AW&#10;zbFV5qYYVe8upl7cho/0oH79+W/0xR9+r08//60+/NWn6K0+0LXbP9GFq1et2lLPqT6dGOjHCx//&#10;8HfxgT3dRS2gAH1hqOZ7O1mejK4e6K/9vupJcA+EaQfQoxAAuw6eL49QPg52sdaSYGqMoS6Wl/by&#10;WHcFrKbeE+smz/D5fJ66Uogvt37yXxWJt8wWtG4NOnSmH11VP3s0e3Ir/cIHu6mfHeFYb4MX71GW&#10;6enFnzINXVZaZomyqLE1tLTyt93QBx/9Vrfe+9iafbe3hv723ae1Z+8FfFNvoFW9rV2VN+Hi6KaL&#10;byi35BbrNpqqWzCVm0ovfBc/8PfIm2+Tn/4E34Wfw7mvwUP7FLxmP9y4jnyyFS/LAXyz4dhouzNY&#10;mfy87B234Kj8nMIbaIOZeVd4mWP7Crz7q5XO49NLLsLP31LOTtjHrrfwIOm11raCDvwwauk92UHd&#10;MNfqtQ+LxZ8gbAM9NMwa8vKj55uZKDCHpcu57vsH06ceQF5Lz08oczAiYvAsj9Yy4gcvvD9Nz7R/&#10;ZCwcfB0/KwGvBrQIfN03BEZALp9CjWhLdp6qG1t0/hJ+DMQt+3mNO7t71dt/Gk+343A2+DavfX1b&#10;OzWuw2hJ+2FwxDVvo0W9/K5OXbyuE2i0j8MLTpz/Spfdc/qkuo4zd+QYc0cuMGv7IjFTH7O1j3Tr&#10;CLHZ8f6T1DRPo5dk9jYxUv8A3myn0FL0E9cdZVZXazu6y13WrM+4xPWKXo3mj7g1BC4fFBJqcbT5&#10;8xeg23JgjgZ16XHjYdrz2ZvW8ToXwh5q8UBugDuWKTE1h3l+udQRaqmFdsK596ODL5an/0p6sd3p&#10;tXbUxJn0Cs/3sPrNtxWWwGsu6PMvPrXWx7/6JQz7NuuWfvZz9qPB0zrQ2aji4ixlZaVqX1u9urhm&#10;9vK35ecU0lsfSZyToJyMIrTojeo7eUuNzcanA61ycjWawyZYTTNesNThNuF5srkFv5gdvE/5cHf0&#10;PUGbNHVugF4aNVfPv2avcdOoWyxhH/eivg3LDg7YjBctrCTO8PB6xayuhnkyEy6MmX6BeQr2z5a/&#10;bzJz/eLl55ugmBj26jTT/9isXVV4ScNu25rb8fNmLm5hGVw9nRgcD+fwODRjHD/+MehyV/FxIr02&#10;qfjCZDHzO1sp6zO1OgLO7uyp8a9O0AuPvaQhzwzTjMlzFccxWld1QJU7D8HwG7U1pRHflza8Bzie&#10;Nx5UUhJ+8Sn0I2SeZ5/hnCv5CTrqm3jovEWdE44dvIe+zkJmgOcTk1SyT6BLTulCy30ITtWp9RkH&#10;6SE4oPi0Jvh1E2y8Fc6O13lKpbak7lFBdj31uQYlp+QqJQ3elVWkQtjTjvIaVextUA08uovemvOX&#10;b+CDRs8J8UQf8cYRau0Hjveh4zmC3wrPvwXPkcZma+bszvoGy4uktt34ah/AP7eHXKAHTXAr9Sh8&#10;bTMLlJJRQB0Kr1s4bF7Jbuq/6LQP4Hu9v4facgMa7DyFJKZo9TbmwPN8tpTi61xkarYVytlVjU65&#10;1Zort7t+H/1U/B1w8tKKWvyxd+DPsZY+ejzUR9po6NBRzCafiN+dEzPJHdBcMD9muJ0WOixXQlSm&#10;cjbB86OKtDEanWrUXiWE1yk+vFEJkW1aH83rF31QcWEHFOXfTF9uI9eSeuKhKmLQKmLRck2aFq8H&#10;HpxHT6TROVXR39DM3KMmjs291NWKYNqZWrGSetoqakMRa+VODLqI2GH2/DnE8OM0ciIcCE2K/Zsu&#10;aOqXM7MTnRJ5TRC6G2c0F6+PQ7ti50LMkkgOmUYPSi6vG0y71HiU1/F61lPva1Ft6xHmXtJHANeL&#10;JtZcHrKCGWsr8c7PRBeTybwDerg6Dqqz6wia/53oA5Zr2Ks2evkVdC2jpuHXxky5xYFo+Jkp3XKW&#10;/eojHRn4UvtPfK6dbZ8RE7yvvNovWL9T5p7fKqn4E63cegsvpovyWz3ArIEris9gxm/ZT1VU+z59&#10;YnDo7IOKSKyk7l5OLnlJ12//XIPX39G5C9c4twfxTnlLLfvwyq6mtr7rjMqqLsLJ31H1/l9qT9NP&#10;2VfeRq91EJ07/i4L6b9YsBnvwVRm7GyE/8eSU6A3WZaqYD9qUIFc80MKtMKfupR3lvw8M/Chp86F&#10;bttvSZIiObdjg7bIwyVKE1+fpSd/9DwU+/u6/5579aPv3qcHvvsdvfjMoxpv87rmzLFDO49eYaEr&#10;s7LQYHN9dOT9meeEV/Y89BjwbGuRK7m60nO4cAmaGHfYohsxMLVl9pRg9ooQcgD/4HA09nGqrG60&#10;+nRKKqoV6B9KL+x0jRg2Qi8++7yef/pZPf3kk3rk4Yf0gwce0Pd4Pt+597u6957v6tvfuk8//P4P&#10;8MR+VI8/+oge+sEP9MPv3acH7/+eHn0I7vfq6zD7YPKJndSj2fsSNnM9hDWHrWQvW0Wtln6jaHj2&#10;pnRixAqrDlK0m7kAO+vYr6ktZVMLyS3jGKoglqxQHfl879kBeiWuaeDqdat3tIPcY1dtPf5emeyv&#10;zB8gTo1JWM9MUeYjrwhXQGQ0PjDMYtyaTt2B+njqVnhyLr4kObCPNHy01/OcVtLLEyKnxfR0elHL&#10;J5daanIqemAzS0vx7ipUSn6uknLXKyw+WK4+89Bi22osHhljYLPjZqHjnYFG3W6iHMlDPEND8HHd&#10;hJcI/Yec86nosjfDspNziWn4uzZk07PAc1ifzfPIzVdSXgG3XPvTtlCL5nodDlvxX27NCJ67ZJFm&#10;uTJzdd5c5gnjK+s022LbtrNgs7PpU3Z2QAc8F8aMrnrGhK94r2G99uiWp6FvnviMXh37qIaNeUTD&#10;xz+GxvtpZjc8qVdGP6SXRz6o18Y+zl75IvOv0INNRms2+XW4MdyZ+5Ps3kDHbIMuGU8QRzNPEd49&#10;nTx65jjrc3b26Hf4vrETXrOY8xR04ZOnvQGnNowa3TJrtuMU5kPiw20zFEZNXyqPmToDXm4Hi56J&#10;twiv47z50zmOmWUJh7exHcbPGgaX52/gd02EZ0+YjG/KVHj7LOo5c+DXrBkOYzRrLp4kzsyunIsu&#10;nPdg0lSe2zR8Uxxm0qcwG09uND4z7CyPbHtqArPmUg+wR2cHw57MskPfN9uZ+hAs22mBA7VvGAKM&#10;evJM/Fjg8zY871Hjh2noqBf10vBn9cqo56kLvKpJ/P1TZpnH2Fja8AlTbfib4OmOxu9kDq8b+vyJ&#10;eL6gqx89YQT68mH4mA/Fx3wobHw4vqWmd8LJ4nXGT9iwbcPx/nczz/8qLvm3fs/d7Nj8zX/rcXc+&#10;b9jy3f++6dtiPr77353vM7d3c27zmG9yavP77/73956PeV/ufu7f1Heb33e3Rtxwc/PxHQZ+5/eY&#10;j7/5PO5+zv+M+8aP5PPPP5e5/Wf8vP+TP8O8h+Z9uaPNd6A+uyo+GQ5RoJxyNNnpe+QXu40ZvKl8&#10;DsacjifW+i1o/YinYV9mrk40t1Gh0YoIhrv6kmMsISdd6CNvWPYyD/rRlpBrLQpmHi0s2w3dkFss&#10;e3kE820jmNFDH6x/sqJiC8hVmFNNHB8ak0XchCZkHdfw1J307dSruLIdTdBh9qfj8Gr8/o7j9XFy&#10;gF5Begfhxd2nz+JNDWvmeDbr4Bm49kkYeD8zH1kd6Dn308Pe3N1tcezKpmY4NXOPGppUQb5TWdek&#10;vY1tqkWDUdu8X1V1Ldq1p06VNeTPDfSOtprZR3DxQ/A3etcPHiXH68VHsvekjvTjfQK/Nqv3NAz7&#10;zFeekcfOnoO9mzWAV/Cg+vrxljyOZukEPODIGRWg1wgKIWfwCyUXSVAWXnwVVTUqr6pWCVwnyzAd&#10;tM1mJW9LQ7tjdI1h6Br92HOZP7ec2XHu7AGL8dtgH3Dk+jrTdbYm+Xnqxf2teujjj/4qt37wv/9F&#10;T7DuZtd/7/5sYv7IhmYVbUpVcVq68tK2qjgrR6WlJSrcXoD/aAHxZT5sIJ/ciAXXrt2VrxpWHRzb&#10;rOoi/LYLYNrsyduSqS8TEwSExMIR/Zix7KZJ9ui0J1DjHIFO+uWhGv7M8xr6xFN6iTXkiSf1/GNP&#10;6BlioJeewn9hGDOM4c8zyF3HDcWv66VX8F8bLdfJdvL6D+7OPKzK81z3z2nT3XZ3t2miibFxHuKM&#10;I044ICqiDAIyzyCCMiko8zwLCDIJMsqMzKAgoIATioqKIkajmYxpdtN0Sne6m3Sn13V+72fMdmf3&#10;9Jw/znCdzXW917dgLRaLtb7hfX/P/dz3lm1ivxVfuHUbxXTDJjGFYVtsM8IThBwJamRmZrDInWR3&#10;c3uDAf1Benr4fi0jT2I+uZF4mDCWzJsva3SopfL8a5Zz3VsNO1xvIFv1yYXYhB+WgaFs34bOgeex&#10;gX3awT3Vdpdi1jZ4tDjAUV0c8PBA4+uE54UtPttW5FtaMVe0JvfMzhrNFdmBLk6sF93Ebc9ufKrx&#10;mYdr26Oxs3XEX9seXxLmktZ26raLxrUdnDzg0MqDRPmRqAG3UIM1hQPzKXtnNdT9+BR7w6W90Yft&#10;Oyiee/EO4Xv1frvuRlMD47Z3JcsHDmLrrnQ2+Jns9Wd9wnx1H7Ulb9U3ByunhuGwGwbqRV4k8zdP&#10;f/yBGIpta3wbJuLH8R8IvwxiPngwPFIbQbBMNUIiYyQmMYU1Zyb772FtmwubUFy7gXlmfTPHGbdr&#10;G1vgpj3S1XOONcE56UFLobTbV9FNjTAHvf/gkYw9eEdGWTsoHXclx2toeBS6dAdqYjBpKzxd2O6k&#10;tmBjR22B98+WmoEjLFt5OXt6oWXbQz0IjZC9I/4i8GtzS3xiLNHXs7VQXBuuq36uahHWtmoons1n&#10;58BjHOjLhGM/12T/O8veIdt3UdewUX7aZjzGXHv8Lmd0zq7kPLrborOhrrHbgc/Yhs/Ymvce1miF&#10;XmLjIpk59zV5dcL35Z/g2D8dJzJ19ssya8F4mbt4Av1xM+lL00WfQ0+dkwH9LvqsDzfR70IPm+Ei&#10;5k9z0BAuxV9xJx5NYdQR0tBmZ6Mpo9ZUkoEuLUlSsuKpNcTjZZAocenk50QH8xl68dpg/U52GuOP&#10;SYiX+OQkspNi8EjMkorqKrLeWvFq6pDO7m5yAmBMVwalpb1d8o8Xwg5SJTYxQeIY0fEql4fPOSwa&#10;PXY0viNRaEij0FtH40ULx44lL4v59sFkfP5SUsjPYh0Mx/ZkXerpTx3Uzx9+HijR0dHk9yn2jj9R&#10;FgwiX/l/VJA/XI9Ou1qi4ASRWcX0ANN73ELvds81ab0wImeHyau/95EMjT0hh26UntI+OVbRzGM6&#10;pZn9pP36sOTDNBPY5yo7T8nA3Tsy9ksyHj/6kKyDISmoY+2fDiePT5b43AJJgx/k1dP73H5OStr7&#10;6UvCr6qxV7o7L8njB0/l89/+q3z5xV/k3/78tXz91dfy1Z++kD/86hP57ftvy5N7w/LkRr+cr2P9&#10;nHhQ8g64SI6fgxT42Ut99D5pLgyVnupEudqaJcOncmSoKQ2vkGjpPR4sl0rD5PbJJPn0YrH8YahC&#10;vrxTL1+/3SR/vlcvv79RJn+4WS6/HS6RR71pcoXHnkn3lZZEL2lN9YVlh8u5khRpSDskcd624mmy&#10;XgyZB6+YMUGWTB0nOlPHy1J1e8Zrsll3HmzDSTqqj8ng+W7Y4VW5/+4j+eVvPpOPP3vGsB++/4GM&#10;PX4XL8yHcuPOHfSCsH2unwPXBmR4DN+gu5eoBdewzooQJx+8oqw3wbINxERj2eSdenAMelDPganv&#10;coNPe+CL4EneIzzbBq5t7YlW29tMnP3IqQ/kmGC4BODJsxe9ths+EU67xMgOzxFnGzixH/q9bPSj&#10;8NOzZBW2tkr96W649lWt57euvReP6pOsXRUDqUPbfAJdJv7xZTVk3Q3I2w8+kA8+/C2e/O/g13xV&#10;amrOS3X1MOO2VFXdxy/rIf1EZHTl3pOsHEb+I/Sj78HH3yPv711YCrfznkhG9vswqvfRdH+M5voh&#10;uY2D9CB3iIsvGcpB9CwfGUKXPYKfDdrugjH49AO82x/j5/kuPswPWQffRWs1hmbsHkwbjTdcOyl3&#10;hP/tNo9Hw11MzaXkNp7beEUUXmRdDndKrkGbfZy60FF4Tgb9MnilugRy7bJFx2SKpomsITNqcFwb&#10;rFn/W3Eut/HcK67+gaxvw9AzkucbcFBbd3v4oTVQvdrMMQICyfLdjy8QNWpPHz/YxAF4VZLEp6TJ&#10;sZIydNSXpff8RWlsQ9fQeUb7vutsv7Scxne5tV37efuZHjx9qW/AAAeH8YW6w3F4Ywy2fZO5jmLZ&#10;w5o2+/x15kRXLtGvgzbuIsfGNTIhz9Mbd+4sf+MCtX502xfUgHNfZ18bQtt9TWWSME9CG9DVx+to&#10;75TSKj7fY+Re0qNxMCRMQmAM/rAHO66RW7nWr127XpYtW4k/wnqxNLeG2QdKQtYRch5r4Egt7CPV&#10;cI4CiT2cS49JJZ8jc7vKDsnMr0YzkQ2nS+L6Fsz1L4Aszlh8S+H6bS2wqlvy60/fl09++Vg++OCe&#10;PHgwLGP3r5HvAI/vamDfUcw0XFIOx9P71yEDA+fRKeCBVVQpcTGHyUIrlNqqDjg3/YFnR6nt9nLe&#10;hA1GVXH9apDQMPypwxmRLfh5tNGjUouHayH941li4RYF73CSN97aLJPmGck6I6UdTIVxUUf2jhSf&#10;vdz2p550oJh+txrmhbV8xjVoYGHa+/LJ81YsO1a8POjND8pEV10rDQ3MgbuG+VxvcPzfkEu9F/Ap&#10;aZaCnEK4cyo+5LESHArbod6xT+07nviZue2hfuAtbtS87W2c0XaakSOyEY69hDnaTJn5Bjq+ucvE&#10;wtgGvXYemuxeKS3okIzkSkmMqZLE2JOSGNci8XFdMG3yT2PPSzw8O+XwLTxP6IFIH5WwqKtcCzph&#10;6GTguRQz/6jAM74NjXgX1xDYa0ST+ETUSkAMvnzprRKcUAdDRs97tEUysxolK70Gjl0reen8vYhc&#10;agj4F/qHSFAQusqoJDkMb1b+zOXw7I7uc9QoRqjTwbPvwbOpbV64hU/OEDybNUJDTxe+IC1S2twg&#10;ZQ1w7KZGqWtvk/oO5iuMZuYpLWfItqyHZcPcwnnfDkYkSChazTA+8yhqJvmcixpaz0lNA0w/j2yP&#10;+CP0caRJ+FH0OZyb0str4dloL3nfk3iOzGJ03RW8/lJ06DF4kVCDcqPOZOuAx8ymLTJrzjx5nXnv&#10;G4y506eRYT5N3po8SxbMWCD6K43E3TpAothn4oPKJXRvnsQHNkm0P3Mk75MS4t0oYT7sXz7tctCr&#10;WbwdKvEnyWcOWsj8Do69u5JeNWoINnn06QfIP71qCi/iWh7CcyS0S2xSG727TWjeK/F/KeL14Usd&#10;lcUxFo2/MD7XNnjgbN8An1tNFp2+6JttF30T5tc29nib7aGXbQ99c/b4xpKTbu/D+5TN+3VEtpu7&#10;yzYzV7JY4jjXVtMf0wbvpV+qFP1rBbWEylbOR/j4p6Uzz4iBWadJQ1ONtHU0yMCFbjl7rhc/zR7y&#10;ikvx6PUhXw0mtAZdz0bVn+fOcZ1D3ZP12YVHMOyPpLLriRS1vicZtR9LauWH9Nn8mvGZxBV/JqFH&#10;n4pvwtviETz8jGVH3JHgpEd8PuQAH6NfIK2P7KJjst2eLN0DUWifemSIGt6VYWq7t9+R27fIUr34&#10;QNpaRtATX5CCoiHmqKOsJd+lL+A9Kat5AJ+9JiFR7Wgr0FM74E3uRn3DA1btkEwOZ6hYbg8UR/Mw&#10;8bBDL+zG2nf3EdnnSt6lQ6q42SaLqw3eQXbJ4uOUJPvd0WY7R4rFFndZNmuVTPjJ6/KP8gP56ff+&#10;m7z6wx/Ij78nMvHVH8mCeVPJvFyOJtYAT1/mqubG+B2bUGvYQe8v+T8wbVX7U/VA851kwVhY4RvK&#10;Oob5tJU1c0Tm1/ZOrDX3oAPxVhoYNDfczi4ops7YQT5vFmsfW9Fbo6v1xs6YOkmmTHoDVv2y/PAH&#10;L8Gwvyc/5vW88srP5LXXx8m48a/IhDfGy9Rpk2Ta9Mny5uSJ8iaPV7fnL1wIxzTWslRzi/HBziuS&#10;IOpr3ujBPQ7iLR8UKc4HItjGiF8sfjU55Xj31OHpVUe9md6RI0Vcw9j3U3KpjaiMZDRUaGfU2nt4&#10;7G0th/7SzVtkY+HxiW4tLVdlTqAdY0SzNlFM282HNZUXWjFqpgfCI9CL4ZEXRi2Puawf6xuPgED6&#10;Lekt9/DS+gsUyza1pS/Xkesvay+VJxaemox+A81GBLlChzyY6zBHsjWUdcb0H29dReYj/hVmrNWt&#10;6O20JyPY3w+OTR8j66To9GzmEtSi0ulHzMiHY5fCxquYW6i6F1kTzFETqLEm5DJynnnuBcXF45kV&#10;zpwazr8XbSD6qW2sazaZ7GCgmTFDc7/TRBsqr8rYlLoGx6hi2XobYMvr5ms8e9WGOfRFT5cl6LGX&#10;6k2Wuctfg1/jdwjTnr34VfJ1XpaZC3+usezF6Gy+5djop5UOeqnuHHwR5zy7zfdKH604t9quWkcP&#10;tOK5cOkVqxfIoqXkTS6bpd3Wg+3rb8YX1HCN6G/BN3s9fdH8/pLlb/H7Sv+N5ydMe/EK2PbqeTzP&#10;ErTR+KIYwqLXKR32HB43T2Pdq+HdK/XIwoJjr9mwCK/rJeiw8eXeqvy0F8KiF/O9Yu3o0fm7q/R0&#10;8ChZSz8COm8zcpF4z1TWxhYjmPo2WLYh57OtG7VhsA1/lO3MdTmWDE34/Ey532g9va34lPM/KX+T&#10;hbxmnZW8B7xu5UFuuJNccwvY985NstmYXtzNa3ivdUVXD669jv8V/fdamPbiFYtlzqLZMnsBno8L&#10;p8ushVM1Hr5o5WzN22XtupVox9eK/qYNslYPPylzjlcLcw15uri4aL4Linl+l93+v+SK/zv+tmLA&#10;z78Ua/l7z/ldfvy3dNfq91/8evH5XmTPf+t3X7z/f/Za1PN+13f7xb+lbis98fMvfbSVf+9LvQ//&#10;t+oWX3zxhfzxj/9/+5E8f6+fPn36ref2Dq518xcsRL/oyNzHgzVTAJkJiXAs+mZgZq5oT7z88NRi&#10;67vHj75D/Jy90HE67hHbXfTy43lgae5G75oz5wlXrpmeHIP74Ef+Gss2NvPnehmMXwk9NMHkU0eS&#10;4RJeQM5YPowctn2IXqBw/CJj6bVJRc+QVUkNtgENA32Dp8mBPH+NNe0Ncmzw7IApt/epXBe0QPgX&#10;dLAm67iIdoZtO9evlnP9Us88tLK1g56xZvxZT9KHXCsFsOOC8mr03+h1qmDaNcxhGcXMLY9xTS2p&#10;aJRyxbPr2mFu9BCi0W7r7JdTPXhA9l+W7gG1PmOwJutlnOVvnrt8hQxJfCKv4BHMGIBnD17DB/ga&#10;msAr9Dqdv06W9hn0iOmsE5Re1I/5fILkHS9FT9YmLafQB7ahmUETUt/czDoSrUh1NfPKJOrHeB77&#10;Mk9E+2bpZMJ1FEZrtY3+Hs6V+qs4R1M/3EI+L/W+ldT9JkeEyavDw/KDL7/8T+z65b/+VSZ+/b+m&#10;01asezL7+Dbm/P6FzMFzctDflqGbQgtami8nyvDSLs0jIzKPbMg8fEjy0Wvn4xmDl3YJWtHSErYl&#10;6IIKYQO5aDyZ20fF44UWLF7sM27uzN3NLMV0Hb4Hy/CtmoM+e+o0mf0mviITJ5JxA8seNw5fxvEy&#10;c9Ik0eH+lYsXa14hq+jFWb+CPMjV1FxXr5ENy/D6mst1cBHXvTVryTvZjEesMfsiGX274JaKZbI1&#10;MKS3Z8MG8pGXayx77uzZ/5FlL6dvaAm+Y7pcR9aSAbmBviJ4tuFmWDY1H9U/YgkLVcOc5zZF92DC&#10;vMHMkmuNDXNDW3ipNZ4klibUco3It8E3zIIefBtLdNl4Zrk5o42BZXvuZr6oNMNwCXsHGKqDNo9U&#10;c0lrW7wwHFyYU7qh2cYrA5at/LM1D20PP7Zq+MLE2aK7Vrc9vA6gY0E/vT+CLf6KAfRU+IWIlw9e&#10;2N6BrJOURza8Gk6tOLZi1YpfPx/qeydYtrpfMW31vWLdLgwnbqufqd9T3FvptX0D0WzDFvb4ql6N&#10;fdo6zN1rHxz9GSvxCzzEGnu/9hjFvGOTU6nT5KLNytf4dgqaQHU7/3gJ+0wZ2UCV9EU0w6PwPh65&#10;i67yfW3cf/iY3Eh6b+tOSkR0HFzaRePYil9b2aJ1Z+vkgs5d1QRg1g5O1NOc8RhhaN6N/MyGuoPi&#10;1RawazPmBDstLLTbVvBrdZ8t+mSbb4Y1/qzKV0Rx7J12sGxb/EXg1t+ybCulzTbWvn/Gs/nc7Xk+&#10;/Eh2OaNrcbURWzdbmLYdvd34jrjuZJ9Qc6VVzPtmyuSZP4dlvyTjJv6DTJj8Y3xFfsF8iHn9sjeZ&#10;D03Dt24R6z38dMzJCbdcJWY26zSOvYz7lq+d8S3LjkkORJuqsjhjYXkxaN3iuJ2EvjQFvRO96Md5&#10;fwsy8Y9VHp/h1MKU1483HGS/ZOZko03FezAvV3KOkatYXCwl5eWs+/kMWMef7e+nLxevkRPlcId0&#10;iYJHq6EYeHRcnIRFRpK3hNdsNB75fCbBUXiRKL1LTJyoeXZgAjU4eLZi2f4xMfRSHhR3f/6+4tis&#10;FZS+PgnWnZaewZqCukc23AGOrXRxxewDOdWNcrSyQfLreQ3tfVLWfl7KOy5KbfcQ9coxGRx7qrHs&#10;xu5BOCC5avH4Gh0/IbUD9OBcJ4upp1eKqJu0X7oo50fxg3rngQzcvkkWxGm8FcmMisHjMSQCzTce&#10;JWjlUktqJBUtXSzro1g0MUVlzdQ1T9MPMCL3Hj6Vxx/+M9rl38nnf/pS/sL586uv/ixf/ctn8pcv&#10;fiN//cNTuX/ljLQWpkhJrL+UxflL65Ew8hrzZKy/TO6fZ/QVy+3TuTJYnyx9JeF4hByU80XkO56I&#10;kCe9ufKr84XyOZrsv9xr0Hj2l2P18m8PGuXzO5XyTk+a9GT7S02Eo5QE2ciJcBdpzwiU08fipSzG&#10;R/ystorxirdk1cwJsnjyq+ixX5H5bBdNe03WLpourpaGUpwVJ/eGeuX9x6My+uiBvPfxE3nyq3+W&#10;B++/B7sbk5v3xtiiO2Uo//oLQ+qaNgCfPI/HDz1JV8/Q15tDrYK6tAf6LjtqqXZ4ijibaQzbdje1&#10;vG912fzMcye+oHio+uwiE9ICZr0TzbA53s6WeDtbiRuabGd/czRXJviScFx6cMxxzOyi/uO63xvv&#10;mFjJqaD+1cLn0NKE/h5dPvXinsHrZBAOUI/uwBsA/sE1OrcE/5jyRmrO3eRrDMn1W/fk0pW71GHQ&#10;YpV2occ+S711CIY9JGUnbqHRHoU7jNAT8M0owOO66B10dY8ltwgddsFj8tfe41z1CK79iJ99gMb3&#10;Pj7vV8QvtBOu0cRau416yCBsGo01HDslf5TxNmtQpeV+j5y7x3BVdNrH35WU3LclPmuEOsBt1ql4&#10;bOfDvwvxJDmOh/axIfb9HrwHOjhGK9EW51MnxF8kNBOeDftAH2tq5YmeaDveRLDE1RvQHdErtJPe&#10;EjTZ9pyrXfwO8HpgnRyDaviGRqL1hUsy9lNzPBASicaW+w+EUEMK1jj2PtbnwRyDqu6YlH5E49Wq&#10;j6a8ug4W1wyDxZsBdq36aVT98TnjVnz77IVL+PtS37j1QC5dv0ev3C08ssk1gBlcGWG+cwfvtRHy&#10;CW9clY5zcPErF/FmG5BTsOwz/eSiMFfrHbiM9ntIVM73BX734rXbcolx8Roabz5j9ZiO7rP09nRI&#10;XRPng3zq54xUGNehEHg9PWvW1rb4GhiTd2aEXsKK+t4eCY6LkUzmGoXM77KZV8XDsaMSqZWlFcBA&#10;S8kdr5O8IvwjipgDltfB0fAfQs9XDedoOtMl54auyNjDUXnv0V25NYwGva9Denta8Ctoky44dnU1&#10;3hLZnF+zUqSq+oSc61dsjXnhqTPS2NAlzU1oz6m5XRi4g1f4DfTsQ8yVTnHOPElfC3pZ+GxwaDNs&#10;vom6L7fh2SHc53MI7xPmwg57U2Ujusv5q2xFR88JT104jm8OGoBMiQpjG1EG06+U/SHVZAnWiWdA&#10;jXjth2cHosMNJ58xiPsPFcjhpAo5UdrN60L7ceaWnGwZRH8/IBcHyKi4iN8d9b8TpeT78v6ovkA1&#10;DkXAR9hHbJ13M2+xpC+dfW7lOvJ3dJh7zZApEyajL3gTnYHqm5spust0xdrSWg4nZ0lzA3lrhY2S&#10;moTnK7WYiPASiY2B36b34CfZgy77LDnhZ8j8G+AaMihR8YP8//14CLSjAef/3w+rjuI4SL1Eb0I/&#10;2ZxtXC9OiL13Hu9JvgTBxw9EVeBxVUVtowFNeTPZM81SmNsoGQnHZa9bCL2heK1Z0Fdl5SAecPjQ&#10;ELJgj2TTB1lJNvwpOcu14dINskZvj8gg4/Jt9tvhG2SZDpIJf47a2Sk50dpMP2Yr/iT0ajLqmI9X&#10;o/mp4/fr2/kfWSuk5RTgd5LMZ6DquHEcX2iAwuLx6y+kPw1dd3GdxKfmU6NIk0PpORKVS99RcaU2&#10;FMtOgNelsj1aWonvbzXX60JqvIFkiJmiA0SLr7taZs+ZLxMm4tMwbryMf+113vvXZOrECeQ+LkSf&#10;vV28nPzxEzksiWHwrYNlEhtYjC4bzwVGuC91E58m6pdNEogO29uhXOxM0L1vSiFjHb8KWLabd63Y&#10;OON5sT1F5i32lRlz4XIOObDsFvoFWmHC7WjgGWlNrMHqJSatAt8F/MmjMmF7MWJobS9rjTkPUfe3&#10;30v2i18AOY2KqdGzY+slm4wdZZU+eR07XNFi40dY3KZtFyw3hNfoM7fxEJ+DyWi0YdxR2byntRwn&#10;tcxjSskKzZXDmUclr/CYNLbUk7HCfnu5nzUU+UdnzkhnJ+d0+goiIpLxzfShB5g5rGugli9Q1dBH&#10;Vt8TrlcfS9UpemROjHBdH5Hk8id4oH8iscWfMj6T2OO/weMGXXbK++ITdV+8I0bxb3gHP7MneEc9&#10;QgN7kx6cOnL7wkRnvSv5xrvprymX07192vnvxs37cuvmI+nru0PG6lUpK2OOUjmM3/kDqW56iBeK&#10;ykm4zHt4hv2DPh7vXObe9B/vy9aGp2ui2FkcEmsT5uS7gmW3vfJDTxA/t0TZ65woexzi8UjHT8Iu&#10;gdsJsGzqU/ZR4mjqLZtWmMqcX8yDX78My37pG5b9kvzj90Vef/klmTUdTcSK+bLJgPwgeN12GKbK&#10;Rdm8g7WLCdoLU7Q1ZqxTzHdpDNuWz9LeFi2IvTM9L/Tw8b0Nt90896KHoY/HnVwGeHZcSgYalGbO&#10;oaX0hRwURwcbMUMLvH07XsJGqkdmqcaux48fJzNmwkeXLcaLeKnMW4h/5Lw5smgJeqWVK2CRa/B6&#10;YP5gwZzAxZW1SgielPTTMN/LLanCc4PMcWpEvpEw/OgU/LwOMziWUlk/5jIfLaimZ6qCnK8ivIc4&#10;J8ZkMPCvOUpvX4byoamRbq5R16hX3aBudfkm+nlYgDqWs4vgw2ibE46gs0nLoG4czRrHBx7toW13&#10;sx/b7/GmRyYAps26aT9efdSYrN334CMIx3D0wF/QkeEEz3an39GbdRH9rH70u3o4aDV5E0d8W+xY&#10;m1ttkU3m+mQ1wkGt8VZzt6Fe6cP/FkaPVwL8OxWOnQW/zuZ/Rr+XyrkiLY81dpkc4fqUzjkjtQDd&#10;ee5x9N7HJO4ozJ6hHh+ewvsRn6Tx9r0H0WjD4nei4zFkXWPI+maHlSXHITlArGmUlspE8WwTxQuY&#10;PyiWDfdVPHvl+rdkud4MjtXZssEIPq03ReYuGy8LdCegLX5TFjF0Vk2Cd0+jt0JxZsWM6ROBU6uh&#10;9NCKW+ssn63l2M/TYY2y+hnnVo9VjHr1OvYDOPXCpTO1x6nf2QjHVr4j6/SfabjVc6rH6zKe67wV&#10;I9dZPkv73TUw4g2b6Zc2YI2vtxD/j3k8Tr0O9Nhr56N7ngcrhm1vXMT6abE2lHeK7jpes95s/s9n&#10;9ym9+NqN6LwNN8CjdlC/YZ1H78JW9l89fbIt16/m+ZUfClq2LXiDwLINjGDb29bDw9d96y2yQk9H&#10;01ArLfacxdPx656Hxp360U591tP0eHmi7XBhTWjPOtGSDFY03YqJ61P327AZNg3LXqK7RObqvCWz&#10;5k+XGfOmyIz56Ph4voW6s2DiOrLRYJ1s4rGbt+DZwuszoUZhbmHGa7bU9NqKrSo9ncrHU/ptxT7/&#10;K3huKz7/4pf6n55zyu9uX/QHUb/zP/IkefH5FOtUz/Oi5lpppL9bE1CPe/Hr72myn7+u7/7Od5/z&#10;uxps9fyLFi3CzxffflfXF/+cdvtvabuf/63/U9v/Sppt9R6pz0DtU2pfcYa1qS9jU66DzF0NjVmD&#10;wtdcnXbTF7VP9vvggwrP9mAeY2VO5jX1eJMdnO+3c27dak8vhyPHmht+QN48x15Nk+1AfdkngP7x&#10;6DJ0AFUSEXeCnrZyCY8jmzhe5bkUMzcphGcfQ6MNQ82spEeokzUs+Y6n8QvpvMC2H00e/YFtZDW2&#10;duEdckbzAmzo6Zems2gtuvulhvVtWSM+eOitj1c3aCMbPUR2Ef5ajDw0AMeYUxbCtQvKqiS/hBxM&#10;av4lJxqkvAqWXdsGy8ZPu60Hlt0np7rJg4Cfd8Ozz8DQuxhn+i/AtvEFRlN69iJrNJh2P0x7AJ59&#10;dZgcvNtv05M2KucGrkpVbQvz+sPoscPRHaTCfCvogVR/h1wU/v6x4jKyMJukhzVfD89bXsOcLRYv&#10;Re/d5GTtEhN3CzRvaD/3oB+FtRltxzeDnqWNa3VFfx39Pfg/GWyEb2/h3Lx5s8yH306EWf3k3Xf/&#10;E9NWnHrSV1/9zZ+r+/7W2MDxvR9Gn1lcovlBlufhl009vKioSI6XlqCrZI5eRiZzWZEkldL7VV7M&#10;KJHDpejNiwpYx+eRcZ8lySmpkhqbIMlRsfRA7hd/J+ZO5vg5GBiIAeeVVRzfy+fNlQWzZspb06hX&#10;MubM5lq4gIyHZfQU6S4n50SXrHK8yPh+wfy5MhsfkrmTpojODK4FOtRi4dtbeb4dRrBkdAkmO9Fm&#10;o8823G7EdWITeo7VsnQpXlcLFsqS+fRMLSJnecky+Pgzjr0RbqB02YabtuI/h18Ja+Yd29A2mMCt&#10;eR5jOLm6hmwxJNN9K/XarXiZUNc1YOhT292wReUnU8tlDmFsAbOxxYMCXayDK6zVDc6K74XyI9ll&#10;g9+2perxs4K1431hpbTeeJLYfcOzHV1hsvjPu8GS0V6roTIiFc92VQM+rXTXnnuD2K/QV2mDrCF4&#10;tm8ATAOe7Q3P3rMPTd5e5SdygH7P/RqTVqza9QWe/Zxrq58pZq3uV/xaMW53vld+I0EReEzEJWts&#10;OiwmDl4SqvFqjVvDSBTjVhzb9wCeMswTnTx47QwP/HN8DvAaD6IPZI6oOLh/EBmn8JTImHhqPEkw&#10;ghypqWvQPLXvP3wkDx69K/fuP0QnPIxuuEPS0Oj5+O2np8FDY9pKo21r7yQubrvRX9MPAse2d8LH&#10;xcGB+biak7O2RUOi/EPUsLS20vYDM+Z8qrah7rdzRIfiyO+wtXXgfYdlm9kqhv2cYyt/EcWy0VRY&#10;PfcZecay1c9MbTgv2rE+gGcrbxKNZ7ugwYdpO++2om+b+pOtygsha2TNHOrwE9Fij0OL/brMXzqZ&#10;uRb9cmvo89OdwpyIPr4Ns5kXMffaRK/dFtYkO9AsrJkuc3Reh3lP4tjWQatpRM3PDV+mPTAvRogX&#10;58wg1oIJ9Oymahxbseys4/TZFGThm0CfeEYy51a8QvD8yCuk1sQxG5+UpH2vdNbhUXhY8316VqY2&#10;lG77UChe6fs5Pg8cwAs7jHNWnOYNorh2dFwSfDuR87bSpyn9t+rrUTw7VvbHsl98M/aGkbWADltp&#10;SA5ERMLOMiS3EM/jAnpKWbMmHIG7U+8qa6TnuoVzNee/nOpmKW3tluruQanpvsK4KidOXZLyds77&#10;sKKuq/el89Jtya+CKbLGCQhPJL+pVGr68IS6cUtaOf+2X6Uv5h5+GYxzw9fh2Kfw3y7E9yRe04n7&#10;wf3i0LskFZzg/FTLqMcvk7XU0TI4I3lfJY1cP2D6A9f5W2RBjozJ409+JX+kL+tf//q1/O73n8jn&#10;f/xU/vT5U3n71oD0NZdId3W2DLaVyIOBk/K7++fldw865df32uXp9Tp5CM8eac+U4YZkuVaXIMM1&#10;sXK9KkpG6mLkTn2svNORKp8M5Mvvr5XJ57fQad8/KZ/dKJWRllipjXGSDI8tEme3TpJctkrhIUcp&#10;j0O/vBd/nPU6mrfIjJ//UKb87B9kKtvJr/xIpr/2E1m7eCZaLxtprsyT9+9dkY8/eocMq0fy+OkH&#10;8ujJh/gkj6E1u4XHBHmro6OMe9r3fYMXNJZ96aZaE5IJfa4ZjXEcazw0SY5b8RgxFKXBtnZXPvEW&#10;YrPbXNNiW3vgLaI4tvczju0aYI0WG08bP0u2luICy1Z6bJcAC2qzZrBs9Nr7HMXR302c9++Gc++R&#10;PcG++ESGkwOaxrWkSPKqyqX21Ck8ZeiNYo3aiva6sUv5f/WTR0idukn51cJYL/N5XxvWas0Vde3U&#10;y8iFis6XlLRKOZrbiUaTfK6iQSkqGWbfH8Z3m/2nkFF0j+su+XyM3ONkQh67T931IX1R9/EPGINn&#10;P5CU7BG8Ki6h0+oky61BPNFAHkrooycYFp13F6atNNj3NV12ZvGH+Id8SJ8B+u7iD/j5A7w6YdlH&#10;8NfOvYMHyV14N14jubCOjD4JiqoS3+BieFYG59tEevTJvgpWnmsZ4uVP1q2NpxhsMcZjcjOaItX/&#10;Sn0Ulr0LTbaqM3oGcT5FV3swPlkbB6LJygqP0cYhNLcHGUH0Q2ksWz2Wc7A69ypvoIBDIRy/8Xih&#10;kldSA+NVdcXyCo1dN8LuFMPWWDa3W0+fgeXQPzNwQePNg8NjsGzlRwMXZJ5zdYSa0V28R6gdXb0L&#10;n75JjwQsewBd9tnLynekX2PZas7UyfxMzaGu3Lgr56/i1QYbvzA0jDabob6/Ql/bpUHpu3ARBnle&#10;TjZTz0Cf38i2kvr+sQJ6ulm7BQQEaLk76npshlbU3XefhFFrS8w4IrGs90OikuAc9F+k5MBAC/Fv&#10;KKWOV8bnXIV2gXxEamYNHafk0jD+VnfuyOhjjo33HsroLXr82uvJTzyKV0i21NeWSH1diVRUFJIL&#10;kit1dRXSB/8810fPHvtgC/PP/v6bMjr6kdy//yu5euWxtLYpn/ZevKDQt8bi+RzXSP2vHebcDo9v&#10;kYOhcOyINjThtXz+J6gTleMRXEitKEk2WxwSw12hcJVMmAq1ttQayUivx6ejHe8VtLZRLfQINFNX&#10;aUBP2EgOAft7apekH+mW4uN47TXhd3f2bXJbRuXkyfPo21vo32/As7xfBnqvSW/XoNRWd+DfXUC+&#10;WqI2DoTG0RcZRtaNC33Rm7lOLZbXJ06Wl195TSaMQ1Pw+kSZPAF9AWPmVK5VixfAsQwlNDRcSkvL&#10;JTunROITstCdZ5KlkCmHgvMlLrFJElNa+N87qX+28/92SWhUL/tkD/sg3s3eDfQM4B8SQR5q2hD1&#10;hluSkH6Z60Q7uZyl+ApnkEdxGC1HnubFcijiOM9VKikpFZKTqXTZlRIZlCI7tzmSH7cR/2Z0CMvx&#10;otu6XTw9vCSOa1MeesYS9u/q+pPUZ86wD/ZLLzXOvqvM06/jFzh0hfMK55Qe1g+n0WB3U5fsIUOo&#10;kxy5tjb8KprR2bYx8MOuwBMD9hyXmgnvRZeh1QAS4ZWx+LUf0Xi20ogeCInHlyBGglLJHs3Ipb/o&#10;mERlF1InxUsgD1/d46w/ymtg2TWcW/LxbwtDN0Runqk580gjmI6ezF2wSKZOnymTpuC1N+kXsnbF&#10;MnGydpDoYHKaU/B3O3xCjrBWSgrFuyS4VIK9S9Fhs47yrWc0SjA1ggCPGvG0KxY7sxyxMExjrklO&#10;6N5atAc1MK5cWb0hih73QOaq8fRrVHM+aOG808L/1QHr60JH1Mk4zXmrVZJzWmBvFbC4PPyjAsWW&#10;+VxISjq5zLDFgnLNhzIg/DA1Fnww3EOYF/kzLwpE/40/sW8SnGevTJ+vL1PmrIeRGePna0luzi78&#10;2rzQ46fznlKzCE/hvcPjAU3s4SNH0C9Uytk+6kOcR0514gvJ51hWipcdfy+F9zksLIX9L0Ni4/Kl&#10;qKKHa9Y71Ch+h3fME8mtusV7Pkh9epj83qeSXvNrOPZvJb7092T5/gv5jH+UyJzfSFj6LyXk8FOJ&#10;y/qUeuTvpaDmU7jhTeqxBbJwrZu8MdtQlq43gmtGyFHmLGXVNdJxmvNgD5qpU5fpe7gi9SfxX2+7&#10;T2bTY/aXe3hdXGK+dVqCY+uZMxfzfh9hLsh745WCZ2SiONgcIkseNmrkCa8+iOc92h77UNnNz10s&#10;yO01DRDbHf5iw1Be6Rab3cVIj/rBIgN5a6KOpsn+6fd/9Mxf5PuCL/X3NJb92s++L9OnjJflS+eg&#10;51xDD7ShGO+k3gfLVhkp5mb0I+5E12NOL6IlfYhW6DjQrNnbsRaxJy/dwRVexvqDnylvkX3+9GSy&#10;FnB028NxmyCV9S1cDzrlGPPHxKQ4PIoiJYFtcmoiPTN+smmLPhmiemJsZsL6hgxQZzKSzEzJ8IXl&#10;GW0T012W9GA4U0/1Z86IniE9k76oUs1bp5g5X8GJeuq9ReiV8WyPSRX/2DQJTMrSOHb4kQKJ5/yt&#10;Rhy9LxFJ2fjqc38oTDckgZpLmuYRksPatLW7F4bNvGZ0TGPZim2rTIacYn6X+WdkMj2DzE+9uRba&#10;uLozb6dX1msvWguuJ6wjnPf5Ml+lr3X/v7NsK96DXS6eMGM3/PrwzLZTXo1K8xMkKuNxFZx4+eY1&#10;stpQV9ab6MGw0fSaG8gWS7QG9mZ4grgyN46gJkKfe1oaTDpDYjKOamw6EpYdcRiWnY73N9enjOM1&#10;nCMq8TCjJsi5IzJd3Z/F72Vp2/DkdHxQ+B8Uz4bHq0xoxz3wF2oDVqwpbdjawMbUsLBlzWPGnGEH&#10;nwE8Vo98yJXr4MZ6aKjhvMv1ZqIDniMbjeDS62CpK9+Q5WxXG5AlakAelT46iY3c3qg8PMiD/MZT&#10;RHmHKB8R9b3i14pnK169ci1+IivRbDMU51beIurn82G+ik8rrfYz72p4MTx7/aYV2lZ5lOhvXSVK&#10;p71xMzrmtc/03Wqr+LP6e2qrnlNptdXtlbBspc9WLFuxeeWPvcEQzxPWSEpzvmT1dDTT01g/zeJc&#10;hw/3Jvq6t+jSn70FP0ozNGMwB3NjNOL0mKxaim58Ea8TPd1yvFTwBFmrr7xEVsHC8c7WW6L5hajb&#10;y9YslHlLZ8Gep8Cyp6Frn6/laZpYbaGmbqOxbEcP1n7u+Oi5om9C57TTyhTP7G0aH1A8W2m0F+vq&#10;UEv879SdB1iVZ5r+n5g2MX1TTCZFY2KMsYsxdqUp0ps0EUEE6R0pIqBIkSK9CCJFqhTpHRVBsNeR&#10;GFOcJJMpO3sl2exmJpmy+f/ezzjDuMns/HdnrmuXud45RwLncM75vu99399zP/c9U16fO11j4rMX&#10;4VEOm1eZmyZ8ZkpPv8EYDZ0x5w51IyvqPza2Vpo2z4o9rKODI+fsJq2/wpQ61SbuL1++QuE6zXNB&#10;8dcf4rv/KBb693jcu5mveh0TNcqKT97xlNBe7Hev94eee+LPqvdD/b7i13e+vo9Tq+9N/Jr4/D/0&#10;POr7E7/ufu8n/jd1X/HViY+r7qt17cSvux/j7udWr0X9zJ0x8fHu/tn/zr/V433xxRca///v/P7/&#10;tt9Rr0d5uyiNvPLuUV/r1q1jHoQPmduKq/M25mfq10a2aFdt8OJyogbsLPr6eCOvsmVedeQ66src&#10;Sp+ODR5Vbvj+BWezxqfev6eCtUvJba6dQI9iah05LvRjxuGZujMXRkI9MrUMDVaHFJS3kv3QqOWn&#10;FFQ00U/aRJ5NAxlidawNa2EbjeRTo69oIqO8oV0Kq5rIhKAnqbhSsuhbz0WLk8paMjWvGE1OCfkt&#10;6HLUuvKA0hrjt1VYwtwKly2pRpN4BMbcLDVHOlin9LCXY9/SQd5kRz/9mn3S2tUP24Zvo8vpYH/d&#10;BUfpZp/Xy7zZf1Ix7RE5ceqs1kc7du4qmjH6PNt60UNWwbArYNZN2mM0tHTi3cnrj9nNeiEeXVST&#10;5r9d39Qm8XvxTHPzwNPASgyc0GN7kvEVRM9XAFpdN3x9bZUHmp4YrqaHaSk17wUwXBitri4sdfVq&#10;fJiWyMt4Zzw1bZo8stFOftTfL/f89rf/iVM/+/XX/+l738ey73zvWXiO7fVxiW1oRgeFXyBrhP0l&#10;5DiX4GF6oFj25LOPQfO5l9vkArxMWftkMrIYhXn5kp+TK4WZ+G7DtXNTUyUdvhQbHiYBHmTlwR7t&#10;LM3pX6WWvA49tB617dXMwcvIFV4Kv6a2v3zp22Q+LZMVy8logGW/+QZ+Va9MlVlTp8mc6TBv9NuL&#10;5zKfLab2u2KFrF1LfdUAr5D1yjMMf0yOXT0496pVq2TlUh5nyRJZwc8qjq2GAXs5wzVkPejBsA2Y&#10;T9gbKU22Gopfq+xhXV3d7/y3V+L/RR/RCjIjVyxhXsXD87thgE7+tiYb3oOOwdHFkfUd+msHvOn4&#10;TE3YgxuZoN82NpENJvgZm6HntmB+tVJcG53iRvy47eCyDlvwINkGb/XAU5u+X+pGyl9E5UXeZtyw&#10;Zno/vf13/OWAY3v5ocVTw5ccR3wYVY6jD0zaMwDdgR81KJ/b3iHqVnFu5SmivFXVUN/bDMt2hZmo&#10;7MeEtCz6QSvw5zkiZdVk6LGHTctGS5CaLntSUtmP4hmh7ifjs0n/nNL+qX72zejoHFkzOrttQ5/C&#10;3+5KH56LK/3F7jB2X/K8yF/xDWCPHyUZmTnS0tZJDeiyXLk2Lpeu/ETOXbgsg2j1DlfX4YeZgVdo&#10;pMavlc+IFUNptZ15PAfFpGHZimlrbBo+rXi18tG2QaegfEXUe25uBV+2Uyybz4Pf0fg3t/ZO6rOx&#10;/xO7vsOwJ94q32kT1iVq3GHZintr2mwn9Pr4Jdiiz7bdvBH9kz169Y2aNtvSzhCfNI413fn0nM3m&#10;dh41Dx161nTIEZknS9cqfj2LdRjZJQasNVe/hhbiVY1pz3vrJdY7z+I9+QJryjfJ113FGgkO6ELW&#10;krMpa1dzfJpc4NlheIvsxn8zg3pdJiMHrUsea3hqSAVwbdbReZyDSoOdmMLeyptjiL2Fes/U7VY8&#10;WRS7DqBf38vXV9w9PfHv94I3BGusW3mMKN6tvK5j4hO4fifAipQ2G17G/lN5DfpFoQuNihbFsLfv&#10;iECDG4S20J/enh2abqasugYf3g7ts9zPZ51ZXCwH6+vp72/VNNkZ1PTSuZ5XtA9Ibd9pOdR2AqY9&#10;JuUdI/iIDMqh5mNS1TEsJXWdrP0L4ef0e8fiG8p1tfY4/cXnLkn3BTzYP7gl7/zyl3Lh1ocycOGs&#10;HGqifzo9Ff9L9KqxsfRvot+Em+cwR+TWHNU04JlVrTDtekmGZauRV90mBWjDc+Beh1o65fjFK+RL&#10;fiZf/P538vNffywffHxDPv7wEhl2vXLueJPcPNMp/3xjWD5/d1j+7cPT8uW7XfKv73bK5z9pkV+d&#10;r5Ofjx2WX4xWyKfDZeix8+TqkUTpy/aR9tSt0pu1XU6VhsrlI3FyoyNFPjmeK+OdydJT6CP7vdZJ&#10;sNFscVs+VbZS6wizWibRm41l23qy52dMkVcfu1+euU/kn9jXPv0Atw/iwz75HrxVX5Dtm62kODtB&#10;jnXUyMhwL/4hwzJ26Zycu3pFTl/Crx6N4m2OfZX7F+GIZFCgN+0bGoRLjuI5OUbtuEqik8I0vbWJ&#10;ox4ezRv+zK/dvvPI3mqmcWwnL8WtOfYDOPYD7ZirNsKubTSOvdnfStNjO/tZwLLNyOQwE5cgV3EN&#10;YU8fRh5EBPWunYESFL9DIpJ2SUw6NbP9KfCFSo0zHenu1vxtm9EHd56gD2tgSI72nUCLdwGWih77&#10;3EVp6uzDU+Ig17dI8goCOP/wQNrBPnhvDbWwDvrWB9FkD8G2z9CPcAFf3cuw7EvUV87jn30WTfZF&#10;rmnjcDV8sLPwuc7EHyTjLNllJ2DZbeLqV4PPSDXssYvjb5i9p/IOYWTjM1JwkzrvLXxDPsJr5ENN&#10;o7036x3ZkwHrzr4mGUXj+G/DvPMvsKfuk5BdjdQMM9DypFEvjBenrXhje1LnD6a3ITKFelUcvrFB&#10;1OHQCFg7oGWzo+eHa5oz8z+MwSOIazo6bN9I8iji9kpIPHtbWHbQTs7HnXgBwR92sK4Igw8FBkfQ&#10;s0POCfVGVUsMDFOZXhGsu+J57cV4q1Xy2vNZ/xRoXPtwXYPUNuFTDsduaG3Hp6Jb02srXbbKAhk+&#10;exWvEWohl1U+73VNB3eK4+fEWTxGRqn3n1S+cD38mx61Mfxr4Yc9/G7nIB5w6A3ae5VfyXnWSqPf&#10;jVP4j9wex4ZPyfGRUbg2WcGj/P4QmtqREXrcxmSUxxqEizc04jORiccs/NoOjr3BgpwMZ9ZHPvi7&#10;cs3xoAdkmzfHUji8JYl8h2zWfPDWJHhBcjr9QMVol5nHOgYGqOlcp1/hXbn1i0/xxb4pY0N495bm&#10;yb7EnZKVniDlh/Jgvwdg2KXS0ICXTU+HlmnZ1z8g3b2s9wZH8bR5H3+bX8n58x+hhb5IL8AAtcVG&#10;GB15j3vwPEpqhfugUY7rlqidbaz32rl+dsKla+lDrEJnV8VnV0a9KBvfbNZ9Puhkd9VRq2uDHfXA&#10;77voFehjLdyD300XGvxufDg64b4d5N50SXIaPh9l5Mt03ZTTpz4he/wDdOLDZKrV8fwlErsXD+mC&#10;BvyTyEVvH0VP2gMjL+J4iCFHj7p3KDlv9PXbOrtTSzWizrpEps0ge/tVMrlnvC6vTp8u0xVXfekl&#10;mT7tJZn5xivoAXRki6uLJKckM59kMi+k8dqYn8PSqKPvQ69CvmjEQY5D9L47m9B+t0lYVAfHXiuf&#10;TT1rgSq4t3o/8CBJGsUX+Qxa+pPoWDrxZ67GyzZf7FwzqLenoT3Po48zl1wZ2FZYuuyMSJeIkGTZ&#10;Yu+DdmEtvPcV+fEz+NI9j45w/kLy5KwlMCBQdlOr2ZOYhE9WCjWMQjxfWHsfqYdt0bfT30t/J7r6&#10;wX5p7O2W+q4OjlnW9RwTDZ2dGsuuamIPQE2nmjrrwao6ySmG26t9QyFrHzTX8SlZzH/0PjEPKb+R&#10;wPB4su3xjtjOWioyXjyj94j3rr3iH59Mn1K67NqfR28QPQJw7LyKatbPaD1yqM2k7Uf7uo/zEb8J&#10;ak2btrjiJcu6fz0aClhgsJ+P5PO7tfC+w8X1kg/HT4lFsxleAssukRAPGKAX77VPlUTAs8O8ayRw&#10;W5X4upYzB5Sh5aZW4n+E+lg9tfBidBaJ8J8o1iAJrM/K8Ytrg2U3w5ObqXl3cJyRS5upBsdJXgda&#10;UTT2hW2wxHrYWrGkH6wiZ0nlwL4jNR1D1O5qZW/WYa5r9EnFHYDPZ6KDiIeRbYOX2ePLa48Hr6m8&#10;OtdQXpy5Wp58cREDLckydCZ2aLthgk5bA1kz+XE8BvFZ7+CaTS0iP4f6I9kW2fslhutaZAQZQzFJ&#10;Eh+fwciCaZeQ34NfXTe5Kmiye07+XCqauHYXnZLY7NPosrmWH/61JJX/Cqb9pSSWfyUpFb+TlPLf&#10;S3Lp15J84Ct6ur7Ch/lryeV7ZY1fwOzHqCUlwrGN5YEnF8qzr6BH1TXVNBmB1P+UX3dNTRssmzpd&#10;77gMDtzEK+8Wft5osivOSDK9NtHUcYKiK+hhzOf9TaInM46cHeYkazyj1ruL3oqNYriSHj7TbbLR&#10;yE0s9enD4Hu6OpYwa/zL31iHl6KBzJ++Vma9wLn49Fx57uEX5bFJT8lkgWPLveQpTiJbUeTx+0Ue&#10;YUx54gGZ+erz7I/msU/RZc7Aw8vaAoZminfCOs4JPPUsYdVqMJfYWKPxYF7ZyLCxoe/Xlvx67qsc&#10;SA+vAM37wzcwnPPUS/OqOlhRi2f2CTI3qO3UVEpNHcdAa5N0dLVLeVUFtWPVE+rPZxfKsbyX/gT6&#10;8kJD8MTHs4i1pTfryPCYXdSr0C8UFmkZ8pV1bdQUm+iXpteiooHepnKJ5HrttytJvHcmks2ZJjv2&#10;5UoE1+3offl46HM/Ad+pXfvQcewVv1DOl5BdHHO70fnHsf7NpJ5ALw3zxxg+mSMXLlG7oveip4/1&#10;cAk+/UnUeaM1ju3EvsTMjpwv+mJd2Yf4hIajw/bRNNmB0Wo9S08h9V8XnwDOZ1/8dcgAc93OGp/c&#10;KvoQHNESuWwPlaVGsFBY7CIY7ALY7lKY7Crj1WQz4q1svAYPHkOxZD/gFR5CBi411gRqrFyTolO4&#10;HsCpY6l3xabn07tViBcZtbo89BUFeKjklPL9AolORn+emMkajJGchRd/Or2I1NISUsnGoe7NPO/P&#10;/swnNJK9XbiWh3EnG8Pe2Uk7DkxMVW/oKnRcS+HPc8iYx5t58cv4ZNDvvER5PNNvs+BpmcnQWTmN&#10;OUDlP+JBAuue//Y0WbiUTMg1CzV2fUdHrbxDlO/IHcatdM+KVSu2PV8H7w349uwF02XWvGnarcpp&#10;1Ddazj5oJdqeFWK4YSXayFXUO9biJ6+nDZUXqfIhlaZbe+zl87T7t31I8ASd+4rMWcDeaBmei6vx&#10;1F6DBg2GvVJ/PrppOLnJYq13dbk+zHvldPZRM9D1zdYYt7bfWr+Y59FnP23OPtoarROaQBN9zRt7&#10;0dKFMmfRmzJ7IWx+8Rx8q5UX9ix5Y/5r2pi3ZJbmLbJwGZ4pb82UWYumy5s6r8KfZ7Fn08HLZyUa&#10;KM6zTcbsySy5nimeTc1oEzpEK/xf1ulqHiPLNP03/ulvL+D5ZjHXvq49ns4KXov+IllpuBgWoDIx&#10;yftat1YMDPEsof/BzMKE8xPtFHzEDH2e6g23tWWvacteFhanMrw2O28RZycX/FOsxM11q8bpwHVk&#10;5blp/O7/guf23axZ/f3qy4n9uQfXkbu/FJf+awz3bpY98d+Km38fb52o+f5b/EXUY6i/YeLXRA6t&#10;7k/8+mua64ks/4d+Tj3XxNcx8bHV367ew+97Xf/T73355b/J1/DC73sc9ZxKA/2Peu7ve86/x/fU&#10;Z6NqF+q9njePa8oyvPxhcbpr1+FnCM+xhcEau8haPQc4Ilkh66ktw7LNmcudXHaxXkln/VTE+raY&#10;/UY+ek368vh3dFwZDKwIfSf+bIG3/bN3JZXBZNrQGTaz7qtBK1DJ/hBftSzWc3lkiByoR9vXyB6S&#10;HqhDrZJf3ibZB5vZM5IRk0EP3j40iGnkmGXAWZkbEvcXaVnkqbnF6CzUKIJxF7E2xQuDkcd8WlxS&#10;IxWVTVJXT2bOUTxUW/u47ZE6GHlVLZ4gLV3S0t5LLb5P2rr6pKOHvCP22N0Dx+ihRdd2XOmPBjTd&#10;9tDYWTjBFRk9f1nrzx04OUYfLd7brAtqG9vYQx5gDcvcn7Sfx6IPlzXiPuY1G3s36pprZPaS5bLC&#10;2kTs/GBNO8PFLcgXfwo39hF4KWy0FQs02LqLdcRokY5sgMWaLNQR/Vn0+Lz8iix89nmZ//QU7Vbn&#10;xy/Kc09NkclJSXIPOqQ7bPrO7fRv/v+Ytvq91z/7QsyHRsWj5LBEZBVLBHvGlEw8AhlZ6Xhlp2dL&#10;0f4cKcshF5J9clVhvlQX5UtVUZ42SkuL8LYs5P1nbZqMxjMuCv1OODrQMPpxQ+hnCxIvr21iRz3S&#10;1Hid6K/Fx3rNSjTXZCTrMjfDkVfA8d/WIR96LhpFdNZz4fcq03E+x6W6zq2C6+sb0gsHx16/AR5t&#10;/F0GygZyl9krGPH+GfAzuhzDKmPSSBfmrY7jNcwlcG391eit1+jJ2tVrNf69Aj6+BP6txttL3ya3&#10;ggHL/pMfli4ZFfqrqMWiPXS243hX3iLKS1tphfGHtTSltmNA7/gaTSOuOLu+Ic+3Xv1taH85j8xg&#10;2uZoKCwsbZm/HNERk1+IHsDGzgW2sYU52JXHcoO/btWGI+srFzc8sLfCnt05PrbhY++JH4hXMLrs&#10;UPTZcOzASHwL4+hhj2H9hwcJ61RP/1AG/DogVPu3L5w7BC1fMHxE8WwXD5imTxBanUTNk6elGw0k&#10;n/exEbzqB45rer069nk1jfjawj7UqKzDo6cKv/sDeATBthXT9medeMeXRHmSKLateLaruyf+1srX&#10;ehv81B8v0iTWyA2ar8jlq9c1nq202Yppn4B1HOHxM7JyeD0BvB/00NEracN61N4Rn3JH8tjhssq3&#10;xdl1C/tBF95/sjgdHLSsR3NrjiFL3lturTaiTYFb26HFvj3wduH3VV7nbf210mB/x6y/49amG5VG&#10;+8/DjPvmdniR2CtdNpoXxbJZt6isRRtneJ6nA9ozB3GjVr95qzV/G/UoO+ob1roMvN1t1or5RtZx&#10;1qvwE1mJn8BqHouMc2tytg3poVuDHkIXX51V9AKi3Vb67WVrZ+PftgQfRHLCzVgXmqxAp7lWLB2M&#10;0c5vpo8lApa9H9+FfMk7VMhtESybjKqcDHp5MzQ9tvIWCQoN1di94veKZdvD/dV9V3d3/FyjJDgs&#10;TPuZ8MhI9igxcJdYjWer/xYWGSFR7Bui2HervUloND4G7A/8IjimwvDnpt7pjg7bPRiN0XY8Bbd5&#10;kiEcjgYthx7cZmns6CaXqxqdYQYZWLVk8eJXTQ0vjTrJ7twD8GSuvR3HpapnTAob8bE+elxKmo9L&#10;UUO/FDf0SVF9N/qWMnSMezQPz3D0O5nltVLVf1yOnBiR1lNjcv6jj+VDuPPVTz6WEzDbiqNN7BMy&#10;6c9M5DZbe76GvmP0IvdLWUsfj98nOTXtsreEvTrzSXQRnq8VzbKrpFZCsor4XpmUcX0/+wl5cL/7&#10;jfzqm8/lysc3yEtU1/ZBuXJ5UD5+f0x+ceusvHOuA7ZdC7+ukX+93izf3GyXP77fJf9xq0e+/ahP&#10;/vhBl3x5ukLGGxOlA45du2uj1Oyylca9m6Q93V16831kuCxMuvK9pTDCRMIsF4rDoudk/asPi+Fr&#10;j4n1opfEetksWf3aM/Lqkw/IC3Drp9jLcleeeoi97Y9Ennhokrz52nNia64nYQFukhgXTM89bKCk&#10;gM+gBv/iHrwhRuTslUtyafy6dnv81Ai5EPQgdbejpcUre/wsnhEjUt6ID1isj1i70peySR/WZiK2&#10;7qyl3dCKbDHShs1WY80T29nXGp8Q8h2D8MT2v63D3hII3/a3RJ9NX7Fi2IxNfmb4kVrQP+xLjzf9&#10;zDs8ZHsUdZP4IHRyUbIzA9/9zATGXtl/qEBKm6qpYTAfd6MRHsDP/NSwdA4PSccQTPQ83gnj4zJM&#10;X3EjteVE5lMHD3/OHWtZpk9d0B626ZsMQ6M2HllCf0E1XLsNbfYgPJs80AMnqPEMwrf78dwZgXn9&#10;hP6sa+y3r+Drir919hkYzRDMsAPvgypx9sYPJKYTTdUInOcax+JV9GRX4dnX0Wnf4PZdspzGJSn7&#10;Pbzgb3Dcj8Os3uNcfJ+Br3buGXhRM9fbg3i27aV/JVncveK4RoRzTfRnrvBBy8d1m+vyNuqJW7eR&#10;Cb3dH08GPLADyM+AS/uxdw2Oidf4dTA1pUAYtj+sxz8K33r24CEw7MjYBDwD9sAT+R6/4wUj8uS6&#10;qXpmgqkbKo8R5ZudTT26pOKwxrKVD1RhKcc656W6piuOrXyzW9G6qV4xdd0fPnMBjn2Vmsh1fEnx&#10;WL/Ke3+BPL0RpZtH39raSK9cvdS0NZNvgjfASXI8T1DnHx6FK5B7MnASzxHq/dT3O1kvqdE1qLTa&#10;x6XvBN4e6ABOjsGtz53FM+Y8vTlqHrgmV66SC3wJnwhYeXvnUSktP0CPVyxZ2vQsuaGtc3fh/VT5&#10;EvhN2KteHEdecwAMeR/1iyLJL6J/e3+upGZk4wlwWNp5TWf4u6/deEcuj+MtQr/CB++/I6cGu6S8&#10;KFuS4iMlMyVeDnK/vJTzprJUmhrrpZuaysDgSTJQTsmFSx/K+LvUzC7+HD/f61JdOyIHSwfRK/Sh&#10;FazDQwmtYTKa6f2Dsi/tJHpGfDbieiUuvlcSEgfpk0eXHNsoYfFoONHXOmzLQBuYLj47KlnbjqLX&#10;GKdv8Ayf0TDH0knZmXICPexJCUkck9CkUTx+ub/7ODWIU3iyfCinz3wuF8//C14n41JS3MH6/BCa&#10;6ALWU3nMrRWSm9cupYcGONbRh0fmopuNYM9NzdEnEp/1SJ7bBx/8zWK8kR4MOzttqF6zOQvn4OGM&#10;/xvjjdn4N897GS3bTHzVjDnOQmRXAr1VXFtjE9Pos0yjDgMj3UZmXbBa56OBYQSG1zKOiB9ack+/&#10;WjSf1RIc1CNhof2yI6IPzTrvR9wg7H1AYuK7JTy6nh6vcrh4jkTH4v8UXwLHpn7hhRZxSxCaB1dZ&#10;obNWXnhqmjz5o4fkkfvulaceJu8WXYMh/YnODnbi5eEu27088RPfzrwWQe7DbmoZaZpP3sHDlXiI&#10;NOAn0kKfZ6vUMo7S06x02conu7r5qNS3cfx39UpDR5emzz5YXScHq/EkrD6i+RQqnh2bCFuCZwdF&#10;4AXhHw6/8EbDiU6S9ZedN1zaP4x6HRqCaPy49qZpWW/KY6QAz5IDhznPjrbDYvvkSGuHtnZS2TkF&#10;JaX0SZDbmZePtzm9AZUV0tHcLu1N7VJRjNfJ7jyJCoaP+5M3F04PStBBiQ4qlYgAPK79KiXUt1KC&#10;vQ9zWy07AhskKqSZ46CTtUg5bDMZphKNDnI31xr6YWMH0JUfZ53Wg36I3M3dfbIrheM0bRDf/348&#10;N3rJRBymXjwiqQdPci0+J4PnyAr+6Hdy/uZX1KHPSUwK8ybHekwSmaYJdRIYeYg+k/1wwlg0rDu5&#10;jZGl+ltl6mxjmfIan9kb+vL6ImPRWW15e6wwkrVG1P1dmQtYb7p7+ZF5wnwQSLZGDP7v1N3cWds6&#10;OW7lFtYdTD09JktSUsqlqnqQ69Fn9ML+Surabkle+SX+Xnw+ym9JUeNnkln3Nb4iv5Q9B38jiWW/&#10;h2P/UfaVf4sHybfMLQxu8yu/ZS3yLZ/Hp/g8taC19JaHHl8kMmmq3DP5GXl0ynQYGjqXDaYSQ82i&#10;vq5bTp64Lpcu/At9GD+TmvorMO5ejv16jv1S9B+Z9OjtRnceTr3Ag7rBJvpIrchmNJVFc3Rl3uvL&#10;yACCK765XHRmvCVzX5pDVtBrMvXxqfL8Q8/LU/c9LU/c86Q8Ko/Dr5/Q6PWP5D5u75PJMkkeuYe8&#10;lUkMWPbD3Ko5f9rzj8riBa+juVkl9rbMtY6sb9kfmpiYo90xFBsLNB0WrIXN8fQyoy5qulHMTWzE&#10;zNhajI2t6LOwwjOb7EcXuLNfKDVg1u1BERwjnuTU+8g+ailHjuLxUl1FL08xa/xyqTvagJ6rU1p6&#10;u/CkxiOOunNhRbnkHDxIHSSbeShOPILDtXkpPgPtAsd9cV0TeavUjjpVVuoxzqUOKaxsITezXbLK&#10;8LXJOEDOyj7xit4rvtSIghPSyQFPkyC+F8h7H7QziexGOHY4vkghsfST4JUfEQXPZa26J4E5toz5&#10;hWMCjq3GwCn2KswrBWXlmn5b+WQrTbYTjN0C/mfjTGapP/2H/L53eJREoHnew9+6h31rJHOHfyRM&#10;m/nTjffEeXsAnouwbYazJ1of5umVZnqy2pLeXBtDWWWCN4UlHsvWBjBsXVkOP15htEbWs4fY7LOd&#10;fi7mK9bOYfydUUloftLwRslE5551gHUpuY+wbDUUy07OL+f7aLNhAYppxzNi02D6cIIde/D+o+8j&#10;HhYeh147LoX9s7pNxnMlHp08tWp3X/5GN/aJDniOWBmTnYhOfP0qmPR8tMev4NP8rLw6mx7ROU/J&#10;jHn/RG4h/nQ6U0R5jtzW08C7l7yMBvnHMN2pWq6j8gKZNXeavDKDXCvGzDnMAzBepZtWjHq9KQwf&#10;pr989Z+5t2LYypNEcWxrezxv1M/BsI3M1mj82pz3ypz3ztTKgO/BbmHcb6+cr3lr68DL1ViweKa8&#10;MWeqvDydv3km3ieLXqefZDHeHXiMbnibPRH9OBb4YFuzH7JEz2cMV6ev1cBUBy99tUdaRv0OFqC/&#10;QNZRZ7DbZE7vgRP7ZHQ8WzgvHNCWWW7gXF3NubpYFsCxZy98A09r8iHenEofLTye55yLzlx5iqgx&#10;723uL0WDvhyfk1VzNZ5tZmeIXp/P2sOBa4CTOLuzd6dv19BYnzoAeY9v0Ue+ADahM4/PYA4ek29o&#10;LHvBUqXH1iGTGp/sdWjn4eoL0YfPX4g+fTEZlyuXwgfISEOfbUqfhZHRes5ZdR//ezO0f5ZweVtY&#10;g6MzDJs5z9NbfLz98XF1Yx1kK+v4eTsH9rb8vPpSv6uYp2KPd3w3/h5c8O/1GH+N1WovgP9T+d+e&#10;np7/JTutqKi48yv0qdX96b6680OvfSInVvf/ltd1N6+e+DsTdd7/FXufmBGp/saJj6Puq/dmIu9W&#10;P3P3l3qOO6/tH/UZf/PNN/LVb377p79PPc+drx+qEdz9Wv43/lu9b8rbRp0fd/JXVUaymTmabAN8&#10;Ryx80Bn4iqVtCOwEH8Bt5PHCs4Mj6BdCnx3EeswvJBvmlcN6cB97kj1ci5NYW+GTmEnmTnm3lFT1&#10;4xPSTRYT66ZkdAi76d9LLsJ3Ev/DSvQrFR2sY9rRYh+FY9eSf07fXUIufZxpzH2J9GLSU7+HXOAk&#10;5a2Vq+WQJ2bkojfl38wJe9Op8zN/FRVXy6HyBvYlbdLYDK9uJ7sIxtxGL3NTC/2HTfBtWHZzWzcs&#10;rxu9dg9MuxedNky7tx+mDcNmtFEL7oB/9A+xNzuNxyQs+/QFasVnL9FDS6983wn2H/TS1zZT12ZN&#10;3djBY8BsSvFC9AqhX8dAXpg6C20110lYtnOIr4Ql4PUaHsi+1kt8GB7oYqzXMYfOnyfrYdl68NwV&#10;0/GZmvK8zHz0cZn+4GTGQzJj8iPy+mN49T76pEy+/yGZNOk+uc/aRiYdPizy2Wd/wbUf+M1Xf/Fv&#10;Dta/6d9r331PXBrRbqTwXqaSx8F7mpOaif46Ww5l5Wosu7qoQGqLi6QWrYUaZayJCsuL0bvk0cOX&#10;Rd5WluQfoGfwIHX7Q+yxYd2ZWeyPyMD09SYr0Qktg62l2FqRvWeCbnqdHpnga9Fv4+mxEraNzvpt&#10;ncX0my7CiwRfLhi10Qa8plQNk72ZYtnGzAUW5lz/LcjtYx4wV0zbAN3sKh6DHh39VXqyZtlqWbZ4&#10;mSxZSL/TgsWyeOFievd0ZMGCBZrH0bx58zTP7WUryOXjuQ3wtFpviobGkse2w6PbyZY50hEvEDww&#10;3PHI3krdYYvS/aIh4+cUx17K765cs5oeJ318Snj+9Ypl48dsij6bc8fUHPbKMLNgzWnlhF6bYa0G&#10;fUU2d4Yz953R6JO9au/6HePGg4NeCeWzrbi2O2uu7d4h6KTC4dT0n+9AP6tq+MHotuHVilmrW+8g&#10;eDOMOwIGEk6tX/33LZ6KZQeSA5Si7d+6jw3joXPmu9qM8jk9S33mNBq7MW0o1qG0e4pLKAZSUcu5&#10;CxtR/etK/6d03DG70SnBNpVm2w+NoF8AObKM8MhoScvIkgbY+OmzF7T8xxs3PxA1xm+8J4ptD/H4&#10;1bDyXazX3D3gpE4q85G+OkfWpMzVG9FhK36teLbjZjI04bPWfO4WNviyw7DNuVX3LdBoW7LOt7LD&#10;e9aejCKG+n1r+42ygXXfBs435YttYoNuiHWoNmDXZrBrNczh12pYsAbSODYs29oJjr3pNsdWuuxN&#10;rjC8rWS9bINre8D28AlycrVgHQUDtGf9tlGPY0VX49mW9uQ94t+w0Xkdz0WOth6+c3iLqLHKYC7+&#10;NQtlpR7XAYbeBtaNpvgOsjZbY0h+uNEy1m96cImNaNpC8RlJ03h2Wt5+tCi5jDw8tNW5pXJmyzSv&#10;7NSMDE2bncX1Wo0k+h6jd6k8x0hNh+0bGCCBISEat1b8OoT5XHmNKN12YGiI5nm9Y2cMtcgYjqnb&#10;ewkftFSeweSEBqLF9g+AaYdqLNuRPakP+4QEPtv8UnydOB5SM3Oo3ZFdWcv+p55c+kP05NATk5BP&#10;v8xh9jrdQ1LZPSpFTXhRtg7hmz0khUdgjZWtaKoPi390MkyR43VHPLXNInh0tzQOj0ndsZPScHxI&#10;Rm7clAsffiCDFy9IKz3kB2rxESnIp38Tts9e53AbfctDp6Tp2BjjNNmSeGrVdEhcfpVEFtRoPDup&#10;ulViYNl+XMtCMuknaWmXkQ/IhPvtv8vP/v2f5dx7VzSWfXn8FD1eo/LR+2Ny40q/nOg4KO21mTLe&#10;myufnqmUr8Zb4Nfd8u0ng/Ltp8flj7d65fNTh+RseZT0ZW6X5oRNUhdnJ3XxjN12Us2oT3SSIjh2&#10;tONccV3xopjNfFR0X75f9F55WEzefEbWzHhGZjyM/vpekRcfvkemKJ7NfvbpyfDsRybBdybj+/+a&#10;2FsZ4gW2kWwLe/Hcvpm9nz/7nQRytg6RZdyjabMVyx7jfeoaRI/Y1iItPe2afvv8+Dn4Yzd14lTy&#10;DreIhfN6MXc2IMsRDaybiVi60Pu4yUAsNqNFcTMSOw96i70t0VxbySYf5YcNs/ax0Bi28hRROmwH&#10;bxNu0bj5m5MBaS2RaZHkOuG5H0Z+AMMvLkCi0mI4FpJkX3EmnIFM0PJC9Pg1UtvdQk5buzT2oRE+&#10;Sa2Y0cLf3D0yLMcvXJT+s+ekFu6URH3aGYa0ZI2VzNIxoAZkg2YHr0vLQBhnNNdi9GJBhXgbkceW&#10;TH08rY0M1E6yILslK38YP+XrZJC9Qw/KOD1bMO2iK7Iv9xzZjIPotI5oLNs3Ch/kVNhO4XVyH38C&#10;n7rGnvMKe80r8MZL6KguaBx7b+ZN1ivvUVv/qRSUf0hNHt6dPsy6phYNcQG1wtss22XbTupbHvTC&#10;mqNnWs1eag29G/QPGeHb4uRK74ry+cG3fncy/DmFdU0y7Ij9bKrqPc5gf7yHPCnYAyMomr0yDDs6&#10;PpEaOR4SXO+Vx4inTwAaAvouQsnIi4hm3bVH84rKLjigsWt1m07NuehQObkd9Zq/iPIWUXmQimX3&#10;HhvCB+QMPjRo+i+TrXX1Bn3cXJNh2+3H8Hw72gyTKKdPqwBNOl78zOHljeT8tlD77+mGdY/KiTMX&#10;YQvn8NBW2dnnYHisnXrQx/aRAQzTHhgahmOfhjFflEvXrsrVd8blGsfnhcv0D8Cxz50nl3ZYrcWa&#10;WZ9VyIFi/HX38Tr28t7ACcKj6TlCm61qczb2jlrfTwzzWQrrkP3Z9IjBKHLyD8jRtg68387L5Z9c&#10;05h5z7F+GP0pufnuNRm/OCoNVXj37o6S+OgQSYBpp+zdJTnUAg8fLpe29nbpxSfl2IlTcvb8e/LB&#10;rc/pHfpU6o6MkIt9FO8kPD0yyc+D7+1Ja8Tb5JjkFJyCdY2RE3BcdsUqfXYPXHsA7tDMNRuWHUem&#10;aHARnsPJnGfJMBVqC3jhlDd+SA35LDrgk/CVIT7rExKdekqiMy5KzP5LEpN2RnYkDpOVeQ09xS9k&#10;dBS2NvKJdLRdkcqKfrTYLbD0So1lx8aVomPlmE9CdxCdD0veg29yqDi4hpNtFixWzj5i7uQuFpuo&#10;kW/1hBWFw0f2oemOYz3uiq+onixZthCd3EK4xFI0dSvprbJD+x+Mb0gEc0EUnjWJ+G9kwHYz0Plm&#10;8t/wdYqqxFOkiPpMEXWbUtb9Vfz7CPrjJvIaO7Xh69cifv7w9YhOiU84hs78JD66fXyubXBt3ovs&#10;DtaBDfDLfNm+LUqsTTfLW/PXyJTHX5R7IXw/knsYIo89+AA+KM/CC2eL7qoVrA+5Pllw3YFre2z3&#10;5Dn98SQIk0hqs3v2pdCjyfFwEG8dWHFxdRWeRfjYHMF/pqaGHLkj5D7iS8J80s6xqTIga1vgzfXN&#10;aLRZ16CtziwoZR/BmiYhTcuD9AmO4jWSUbrVV8zhsjYe/uLogzY1YAe5tuSZ7NwtUSlkHecXs1dR&#10;z9cMP6e3s/8YWfP4aNTU0gvRSk/nmIzffE9++snPZPzqFRnm/Orv6pdjPWSKNvVJcU41fiPwve0p&#10;cOxs/PrY70RUcb9SwnzLJdSn4jbHDsA/G44dE97K3F0Pr0mFqUTBnmJZi+ajH0LTn05tLf4Y588J&#10;fBu60bj24MNAPSGF+kJSN8dbpyRz/GWWjUpW5WlpHGBuff9LufHzP8jJy79mPlU9JockPB5tbkIt&#10;/g/1MEzlnVSCl0OVxKY0sP8qETPHSFmi54Z21Une0neRZeu2yGKu0a8v1JcXXkMTuZi1vBk9i7Zo&#10;SfG/cNzkLL70V0SyLgwNCYPReJNVCB/a5C1BQbslPj5X0tOryIY8jWfWt/SKfIbf+fvsBa+QIX2T&#10;nI3PWUd8I9n130hM/qdkPn4Fz/5aEkp+R836D+Rk/IFe0j/A6P9DcmHbBfDstPx3OB9K8EKxF3ng&#10;TVj2K3LPw8+KTH6GHgW8OwyNOIezpLMDj6QRPE2Gfio1VcOsmQ6wVt8hy9d640ewDTZoK0+/rCeP&#10;PbtMHnx0rsj9M+S+SS8xXpCH7n1OHrl3Ct4gz8vzD78gzzzI/XuekMcg1+p/j/C/yfKwPDRhPMi/&#10;FMd+SO6Xx+69j7r1ffLE/fdqLPsR1gDPPDaJ3J/nRH/NEnGgX9fNhb3HZrJiWOMaG5PtabAOfk1m&#10;EPzawsQWfo1WdAP8zsiSc8QC/Sa+wYZoN0xVJvomtCVe1AFDuJYG0U9KT+hmd+aLRDlwCP+LzEzt&#10;mhCXSF1ofyrXpxL0Ca3UJofow8GP7fxZshL6qQtwrcnMhrsmciylozk7xDFPJlVlHb1W9HY2/D/u&#10;zgSqyvPc94+JJho1agZj4hDHBKPigIoiIJOCqCggkzKJKOCAIIIoMs/zJDKJoCKDIggogiii4Agq&#10;okaNmZomTU9Pb9vTNG3PSm9zfu9nyKKu2zbnrrNW172s9a6PDZu9N3t/w/v+nv/z/5PHUN9OVi9r&#10;ezh22ckWPOYa6FugLzspV/yjUqh1cy4MgxWERpOrGKENv+BIMgaimMuQK75zv9aD5cf+ofi04tHK&#10;O7ua83v7zS6NZbdxzbrEOuV43WnmxejaUujpiGZ9wxpEeYtsQGuxmbWIbyD8nrpwAteJAxzbB4/Q&#10;x818NIx+igCOWx+OX8WzPTie3TnGFcte7+0vizkPGqEtMbHHV2QN6zhbS7bLxWgFXpYWeFRbmskK&#10;B1t6uvDloZa2Jy4Bjk1mLOw5inNHXDZ+nLlcbw5wLsnFN4i+ssQDeOznHqGfqxTN3mHug69OdglM&#10;o4BjLIPjKxGWkSYRCbDspGxycbPhGLmc0/DTjsRvnPOQ5xY8atDnKI+R5ej0Fce2tMaXdNkCNMHv&#10;4W8xFr3xGBjtO5o2e84ivEVMdDRds/EyWDL+hzPmwbLnoNuePwW9Fmx1Ph7P08fK+Emva2OKDn87&#10;b5qmnTZdBkNeTnYXTFaxbeUZorxDDLmthmLZa+yXMxfDC3WFAQMvFn6mbhtzXzVMLA1g00bwZPxE&#10;FuFXoj+LudBMaqk6MkXnXXnn3dEy+f13YcLkPHJ/sxWLqYEtFJMVC/DpXygWNgvFbDXe2lb4oZjr&#10;iMlK2LUta6RV+KGYzcATfCo67XlokJaRHbCO9a0LuST0IWzDp3Izuqf19MJYm2p+InP0lTYbLba+&#10;WouhZYfj6y7EM2WBYvzvwbHJfDQgs3KxDlwbvxbDGawBremxWwe7ckNbxPGH9tsKXb7yK5m7cC5z&#10;O11tLKB3WzHzufqz6Z/ndfH4+vB/fZPZaL91ZNKUsfhLvaWNydPw9Jo7Q4yWLuZzxLfUEu2imbEs&#10;W26Ol/byH7m28lqzs7PX9Nnubp6cL6nrcw5wWq/WxY6c7xmsb9euc4BZmKMzVWzcRnR0+B/gGkqX&#10;qhhefz3xv5o1qteiXpdis/2/FCtVr1Vx3X/2GvtzZJVx1velGPff+9v+LFv9/d+7X/+f938e9Xr7&#10;/+6/83jqf+r/9bzOuf/z9N1Pacef59vqNai/7f/V/zX9T3+flZX141Opz+x/+vH/VY+n3sM+XxJ3&#10;dw/tf1yGR4O9gxdrNnymNkXBzrLQDZXQf1mJFreYNRY9hMF5zHMzqM0n4xt5ALZcA0PrQCdxW06d&#10;u09GT68cquyAX+MdmFLOtYAMm8IGaupo9451sv68CMtplNi0E/hnMYePoMYbkgWvS+DcQjZSEPqJ&#10;UPymItPpyc9kLYGmglpvCNfM0CiuL/Tv5HAdOZh/nHVSFRoWNEbH0GxUnYWxteB/QE8imkFNp326&#10;BaatNNt4kDSQD9nI79U482w0sD5rvADT5rqufd96AT2c0iGhvW5XntpkJF29DdfuRu+ktnf428uw&#10;paPMOyPoKfakvmnDNcFW3L39ZHdYJD4OsHjWsfsi6O3fy3Xc10/zbp4/X0/z31C+0q+PGCqDX3xB&#10;XuZdH8o85/Wh+KiOHiU64/HCehPGPWS4jHsB3sH8/92Bg2X6q2/ILJjU5Bs3/4ZZj/r2Wxn6l7/8&#10;zc/YQf/p7Xe++Ub0mf+75R+SAF7vnlTy1un9ikfzlczaITUPbRRcLSUvm0xqPBCK8+AF1OwPZpO1&#10;dQB/Q2r+R0vI7Sohr6sYjXy+5ORkSEJiLJoI1kv7Qpg7bhc3TzjuOrIu1qCztsGnA06tvG9MzaiT&#10;myzF28aU8/1ydM7kNdrTK4AWV/lcq5rkSsW0rZQHNvXNZXhSWaDbNqcuzPndSN9Qy3/U1cE/ayo9&#10;QNOmk9nNdW0m1x1dXZk5E49tzv2LFy9GT22uedLZrsMv2YnncMHPXOmwYdgbPMj/6xv8bL2ryhqk&#10;Rr6W7GSrZWJmbqJdj6xW8BpWks3C61TnWltbuKitPVvGWvS+tvhj2K9Hn636xVy0scaW3jg11j4b&#10;6nfrHOHZPwxHJw84L74eaCzUvNSL/rjNPjvpLw/m+IJdKz02c9XNaP36Dx9+5r8bdhkaznyInC1f&#10;f+1vYpMzpfxEHYz6CsyB3v4zzdLY3PqDlu6Kxq+Vbq9J7d9oItS4cIVsVPiH6k9QQ/UtKDaiNH9K&#10;s630gHkFrCOLSqhbHKHfoVoa6GXvvHZT02M/+PCJqHG39yHZ8ffwHSFHnprQWZ63pJQcqGQ03zAZ&#10;P6U/8NyocWnFp234rFfBrVfarmXtRsa92jKUX59i1mu4j/q9Nb9To+93ax25zjuuo76PhoHPaIUt&#10;+4od+mx7tNho7Fc7wLCpU9g4KX7NZ6MGNQu7DfBwhj2f7zpX5g1uasDUPZlXeNr9OJw9bdk31sCs&#10;V6GjXs7jse+sM4GbG8PNl9Jra4oXn4mYWOvhKTmJNd7bZLGMlcUm+LFZzEafrUOeiY6mLVAswdhC&#10;j/kPvQdoHixWGtOf68aaep9kHFR5SinU5pJg2NmcE3mfS1g7FxdSIzqEd1I5/eil5G7mS0YOPn1R&#10;aGf8fH/UqCs9u/Ic2ei9CR8SP+13Gzfj/8NQjFt5bu9Bqx3KCGEEczsobB9arFB6i3drPNvbfyds&#10;hn2MNUZINNpaPu+SavJ36dNOzFa9MbmwveNSUkv9saJGUkvKNW+RgpNnpexsh5Q1dUgR/Lqwrl3K&#10;W7rg2jflQFULfqPH6D9Nw7c4jIywRMkrraavuEvufPqV3PvFr+TaR59K+33Y1+dfoMe+IydamskO&#10;PIdWtE4O01t+tBatKfysrYu64ocfyeWeJ3L53lN8SJ7IyYtdklN1TiJK6yWhgr7+pk5JZp0VlFMs&#10;gVn0mVBjufjooTz8za/l+uM7Utd+Fo/mZrnV0yb377dJbze3W45ITWm8nDwcJ+0lgXK/Pl5+3pYr&#10;/9ZRIL+5Vizf3iqTP9zAY6QxRdqyfaUlzVsaE9ykPsFd6pM80Wa7ypEIBzkcZidJvkvF1+pdWaP7&#10;uiyfNlJWzXpbnA0/EHfm4qZoY0YPgN0w3ho6SF4b8iI1SpbcL6HRenUQngBvcz40QpO4gd6WLbIr&#10;yJt1qad4bfPmWofeND8XP456tLXd8uDpE3wW7lOjQu/a2oQm+wKcEg/h3k4yl0vQZFODdufc6mCM&#10;LpuayyY8RjZTj/Gk79HVVFa7mclaDwvyj2DajLWeZDu5mYjtRrj3Ziu8Va3FyZfhs0IbLvBsj522&#10;sjnEWbZFspYM4JzmbaMN5x30MQRvpDffR+PauxODJT4/Ef/0UqluPSUnLuB7cb5WznTig3Lrkpy9&#10;CgO9RlYhfLPyAvp6eGpa6RE4Xw5sF+9W751iZbcJvYsLvTJOXEs3oP3xopeDPFs4nveWfXh9xpCr&#10;l45+9yAeFPjLZLSix27nPerURlbhDdbA19E/tdJfUIF29aCs21iEt0c9/LobHbjyzH7A+JCBp0jW&#10;I+YlD9Fjf8L17nNqSZ9Rq2UUfEje7Q2Jjj8ne/aW8bwHZYd/PD4ZMeLquk0MjazknbFTZODLKO8G&#10;vSyvjholb48bJ4bG5rzWTRrLjoGDRTP2xiqeDcdKpM4LJwiOSdR8RoIi4zje4vl9Ij5P9CFH4D2y&#10;m2wxzve+OwK0GqLK4lX+IqpfJjSCzFjW/lofTRHeBwVFmjZUeYsofq3q84plK48RxZpVzfLmnV7p&#10;efSxdD94DCMgj5PfFR47ql3bozjn7E+Og7nG8briqB/l0L/PsQ8jbLiEFvsmHkDosU+eu4wu7xJ1&#10;k1apb3k2L2q6SO7IpU6tzn/5Gvpr7nu969k5/0onWZFdt2Da+OJ04UvSRg5cUy3zpSo5WlEERz4u&#10;1ScqpOzIYZgnc6QI6mz0uu8Lw3s9Jlri4uIkIgJ+GRMj+fn50nimQc41N+FVQqZj+RE5XnEU/+tm&#10;efphr3z28J601uNfl5EsMWH43ezylxBGRHiYpKen8xz01jPvq2+8KGXHmqW5tYfr1n286VrpGWrU&#10;aiMxCTV4DTQyFz2H7v86v7slmRnXJCq8WUKC8MoOwkd7L+w2hNrZvioYYgU61mzW4vvI4QoV5015&#10;ZIJ2cH57zPt6G8/iLnoU7sjetDt4MPfIrpT7EpTSKyEp3RKcdIt63hV8864xb7oldbU96LKfyKW2&#10;j/HMfkwGxTV6DZuoI7dSR2nlGnEaHWMZee45PE+cOHpG43eP/4Hnblm93gd/BVexcnTFJ2g7vhJ5&#10;UnX2BD5Qh+n/p36SFEqP437manh2FKVJaSWf7fEimAo+7egN9lAfScjI43cVUliGf/eRc+T5NbLf&#10;FVJbzmRNncG1uoDrSoVs21FD1k6jBO3EQzvgrOyEZwcF1ElEGH4qSW2SpY7DlGbJojZwMJf3MrFE&#10;du2IFmd7LzFeZEYe4mTmuAOhey9qOtURaq47mHntyCEy8a2RMmWcykucJBYmhuKOBmLrVl94OV4C&#10;DD//HWi+A/EpoHYfGYW+JYk1QwZ9n7n0MDE/zSXDnPPISVj2BfZ55VOgeLbyKqiqh2fDoMu4npVQ&#10;88kvg7UfpOczlb6fmATqSNHUWPeLZ0Co+OyhVyI8Dt8tWFxQGINjb38MeudMPtcifA+PSnktHib0&#10;JuUxB1J13pozZzkffyi//O3v5Lff/lFu37wlF5rpi2DO1c7cq731qtSdaJbcjMN4rWRIcGCSRLB+&#10;2hNEf+u2XNnuR4bEtoOya+dh9jM02oHHeG9LmafGwJwC6e2PwLuwQHaFwLijLtBf1cLcoQItZyM8&#10;j5zG4DPUVi5ISBxa7bg2CU4kGyD7msQV3JL4wi7JO96Lv/gX0tD+K2otTyQylX06mtpeUjNDabpb&#10;8WRqgmPXcx46gycE+9u+Snz9S/n/8e/2TZPljntFf5m3zDFcK9MXWMu7Ootl8gxD2JE5eky0OSb0&#10;/ji4S+CuMImGae4NjRVfH7JJHenf2bIXvlEkBYWw/yPnpeMqOeGffc/163fUBtBiH3sCE/1SCmv+&#10;g16ubyT16J/I7/mdJJb9b3Ig/yLxh76T+CI8Rgq/w+/7L+Qy/BVuiS772Pdoj7u4NqTIuIkrZeDg&#10;6fLKqzNl1OipMnj4WLLi9fGV3iK5WZVSf/Km1FZ2S2HWFeoJhWIwb6eMe9NOhr28XAYNMJUXxIDV&#10;13zGXAZMXN7jZ7BsmcC+OhY/sHfkjYFvyesvvCqjYNavsxePfnGIjB0yTMYPfVXGvTJc3uY68MbA&#10;l2XEwJfQYA8UStR4igyQESzsRg1RvVfcpoAzfPAAGTdmGJrsaeh7zMUdPYWnGzkwjuT/waqsrZjD&#10;MlZZ2mljpRVbK+bIaqxAl81YiT5bDYvl+FauIqfexV3zzN7kS/67NxnDjCDqpMlZ6tjI5jOOoS9o&#10;Dz5InF/T6Xs5zDz++DHO82SlnjlHLaGaGkgWXnP4ZAWQ1xCZIolFlZLHOrrwFP11tRflUM0lOVTV&#10;Tu/JefxByZcuZ58+Si5OYSXnOvbnZHgA+mMvjhmPgD1kLO7Gs4yaUMBe5pZh4r0TtrwtBK4Mc9+J&#10;XyJ1D69tOzgG48iGrtZ8Rjpuo7fp4ppx775WkyouP87rz9P02UrLrbxF3OkTVRxc8fDdXC+TDxTD&#10;1k8x91E93pXUpPOo08DUOX438hrW0/PqtBFvK2pVDuiFZi6dI7qmujLblJxDQz381fVk9pJ5MnMR&#10;Glz9uaK3lP5Ju9V47flpLDuS80xUehYD7TcaCdVHlgDHTjpYqmmxEw+UoseGW2fgD86IzYRvw7Pj&#10;sw6Rw0r9KRz/pt30zu7D2ygymfMX1/kotCjRHCdwbJVL6+UXwFrDW1bgRWForC+Ll8CTTRagSV6K&#10;RtgAbTZaLAPllz0VTfE08h0n4QM05Qc/DuU3rfTC42TK9NHkE76FfniC5nc9a97UZzmPs/D01EWr&#10;PGeyxreVr4jKblQ67fdmjNd+rvTafX4jM2ZPxo+aLCsD8hktFsChYdzm+KLy3in/6TnonNXWwFRp&#10;rY2o6evh2YnPCGO+wRx49iwee6pMnKYeW4fXr8/fo/82g1Gb8HpNZqJr5u8t2Jqjk146VeYswSvb&#10;aDLf838aTRXdRZPItZxAJtEs1njGYudC/uN69BfUYzf50ee+GV2UG+u/1Ra8joWsq9CWL50vS5cr&#10;3m5An+xcODM+J/Mma2PWwmlw7Pdh2u/Bt/E2hWdbrl3KmpB5rgc8wGUV6zIT/od5mg/3+zOoH+hO&#10;h++j019FFudKC9ZyS7Tnmcf7oketQJcaw+QZ78j4iWPk7bFvMP97E649TmbNxsfECA36MjxX0c4Z&#10;LOF7CzN4B3lelopnwzLgGkqjrdiBo4OTODsp/RtrX9jIqjUqM4xalc0q9gH885db4lO+TJYsfZbD&#10;MneBIazdEL/8dbLYYAnnq7/13P4pzPhfxRr/2fMq5t331ceyFfv9R/9Tf4+Rf8S8+z93f179PMvt&#10;e361fZ5N93+Mvu/73//52kJ/rq++7//7r776ijpvAD1AizTdenR09I8P9VP15X2v4b+7Ve9p39fJ&#10;kzXyzR++le++++7/G6bd936o/Ua956qmsGtXkPYvGxmbirvndua4XI82wbb9M9EL5cPScskoymSt&#10;pXyt8fSoucWc8h55T8yhzvZQe++Sw9VXpajiMrq+y3L45FXmVDfIML7CuhFdVuYp9CSVzE+P4ltG&#10;Lkl4PvXaNGqvcdTL8PANjGHenUCOHf1Le+Ng3VEMrg3MN4PpFQyHc4dHqIGfFSMmFjaUqrxHjuKD&#10;eEoqq8+g1ybzh/XMs6G+Z9Sf+2E0sSXbnvWgykNXc9P6lvPS1HYJf0Y0RTA9xbI7Waddv0PW8k0y&#10;lK7fk84bD9EjkY996Q49sKclPCoLj4hQ9DP4bYRF4T+WJum5eE8fKEBjdIBcHTw1YUYqB8DYyEiW&#10;mZvKAr25eBq+LW+OGMZcZ5AMf2kAvZcDZPiLL8jIgQPlvcFDNZ6t98YYmT3yTdEbDSubMFUWTyKr&#10;QQcmZu8sHxw7Lm99/csfmfXg//xPeZF98qdw7Ofvo//pZ7KBuf/eBPRkScn0RCU9G6mJrNUSmTfg&#10;61uET2c+Ou48tFNwuBzWv9l56Eiz0iSF+6mRxho5ibWx+j4rJx0daRw9cPgY+CjvcPyRXWG6HEuq&#10;50bpsBXDtli27Nnge9Vjo36ueLFi3sssyGw04bpghD+XMdd3UzNNm73a0kpj2Qt058vM92eIDlqM&#10;6bBs3Rlc++fokdeN5pvzhzpXKM9s61UwHQd689Bb2zoqvS+8E+6pabPR7Tqi23VCr+vM/NIZ7ukE&#10;/7TnPmvWcm1ZTY8QYzXXlzUw1T7/K3UdUsOBsc4eProO7wt6/5ReQg3FtdfCtP+GZfMzJ2fVT4b/&#10;iJO7NtRtl/W8P274j3j6oNHeqrHpTfDpTX7PhmLVXsxXN/psp//02fDy2aHli28NIDcSBqK4dnpu&#10;gdQ0NKObuw6vvqxprhWbVjrszltwh1u3NY12nz67A+Z843aPdN7sRmOEbhsWoe7bcumynEbfpPiI&#10;yhJr4Xhoa++QDvj1Le7f+/CRpsF++OgjudNzX2523WGtQq5bB/6pjEuX8Sjkb5Sn9pHyCi0vMnRf&#10;ONpzHzi0A31qZHlTrzDl+m7C52/GVt22Zt+wWcd770KPJfdT/NqSeZ7lKvq12CqmrX6/xsFeltvg&#10;RaPxbOojtoplK102emwHOLYjfuZOSoP9jF9rDHuDYtiMHxi2I3ULR3cX+svItKb2r3i2YtiObuSN&#10;uK7mvqvQb6+AhVuytYKDWzL/WS626LJtnPCzWYXvnsFUmamPTx1zzQVG1P/18WabM4755QTmPjrM&#10;h+bTJ8z8eQH7J/PJRUv1eC5nNLfheDaSzXqEXodiMh4P0/dQSt2gCB+f7Ez0pxnkzOKdWlwkiSkp&#10;Wr7jBnd3/J/ICOK4sF3HProeTSPrIDVs4f5WvEfGZuTOmeKHssaGNY7S6ESg5YpkDq1GBHwUz94w&#10;9Nmh9GnCs30Cd4nXjgAtmyanpEya+Nw6YGD1re14ClErLFV581elqgXN9Ml6/Kpr5XA9Pk6Xu+RU&#10;R4+UNLbDlVsk/1QbbBtG04DmsfysRGWXyc6oTAmKSqP/5gQZXvfkk69/Kx//+vf4inwll6l9tN7p&#10;kSvsR9Uw7APHjsqR2lOws7NS13pezl/FF+DxE/nyP/4oX/3+T9Lz2S/l1kdfwqa/lLaeT9F135bU&#10;mjY4Nlrtaw8k/9w1CSsqh2ejWT1xSpp67sidr7+UzoddUnGuBv/fGvheo1y/Vi/t54/hZ5okWbF+&#10;kpuwXU4muUpb8U7pqtgnd6rC8ceOlKenE+TzpjT5sCpSzqd7y6koZzkZ7iB1MGzlN1KfvBFdtouU&#10;7rf/kWWvnDFSrKe/Ia5GH0igg4XsYf9Zi27lLbW2hWWPHjoQXdZLMpLt8CED5LVRg+WD6RM5z1jh&#10;v+ANz9tO//5WfCy34gWzC4/XGOob+Zr++lbvXXn6xefy+LNP4Nd3YZMd0tl9TXoe9/J5tVODSEOH&#10;7Ejf7BJ6ZvVlhbOx2HtZaZrrdZusxMbdTGPZNu7mssbDXFa54u3nRG+L/cIfefY6b0tx2GKlcW21&#10;ddm6SjwD7cV37wbZFuUnnsH0UPhzrOx0Ec/dHgy89P3p/fSnX3K3F9rtMNbAeJS2kNXXWss+c4r8&#10;z1a5cv+GtPfgn3y7QxqvXZaqi+fxVT8jZZwbqvGPqb1wnfyMRmraeXDCvfjybOK4WU8fKVkeasC1&#10;LVe4cT7l3OhFXkNADJl8+JCE0Ssfdxr91jnqQS14jLTDuK6gN2xiny7DfyFFDJZHiaPXIfbDS6xJ&#10;u9FQwakLP2VN/6Vkl/5Cskq+olb7Bd4iX8L1fgYT/xiWeFfiktvx62mAXx6BY7I2jcwnLy+TXtAA&#10;WbJkubw5eoIMGDBQBryA2nToK/La6Ddl1pwFvEYX2NN+cgnS8XJI1TxEtIxHuFlAON5c8axnFdfm&#10;d/sZEcwVouLxL0ZLFwjL9qVmqbxFguihCOZ8qXJ3Vf5jQEiolnVwCD6rsqcLOFZPnm7UespUb41W&#10;f+RcrXpsVJ/ZBY5j5Zf24OnneK4/gg+0w/Pg/znoweLwM4nCuzQ2Aj0nc6nYSInOTGWdDhcsL5dT&#10;fCbNV9FiX+ikrnSGulYtmZD4j1xUOdpsLzzLhTzTwjypGf1pM3pVxg2uAde4nnTdvi137t3lNteS&#10;9ma5yLhGPaO9k+vSRTXwnmlGc1BTTR5hkWRnM4fISJNktMWKZe/Zs0fj2YWFXMtOnZRi7hMbFy3p&#10;GalSUXlMum/flCcP8DHpbJeLjXVSU44+nblJJvOUqP14sgRTlwvB9x9eWVB4TKpPNkl2LjnhR5rQ&#10;ejeS642OLqkGLcJ5+k7OwjfPc95tow/mNjXELklDa7w3BH2sH/U4P3SzgZUSGV2Hr8Yp2RFcin9V&#10;BH0EHjJV110sbakFxF2kRvAxLOO6xrJjc9H+Zz+Q0PRe8U+4K9tjuyQo8SZagdvw5Tb2VeVtckVO&#10;n+5FM/qVdN36WvPzPXQYLpzTQI5Fg+yLgZ/vr4LbFOP3miKWdkFo2HzFzGazWFPfsfPYIbZ4wa5x&#10;84Id+VGPSCB3plDKTh3Fz6dBup/clI++fCgfM372b0/lV7//BV7jd9Epl6INjMdjPheORI2hpZM+&#10;j/vUxu7hR3ANffYxeqUy0eUlcV3JpFZaLJu8y2W7b4PsDb4k+/fCTHc1ya4AvLWD6yQmCp6dzEg8&#10;q7HslEQ8oAMSxMlui5gusSYTBR/jEWM0lv3qy8Nk1CD6Ul5WfSkvyJucB1VtT81/x48eKSZGi2WL&#10;lzv+JOjHd9MHtnOHbN5KxojPFvH09UPXuRPPHrhc2H5Nr6lYmGLbSsN5gv1e6ToVzz7bhtc7NXlt&#10;UH+pow6j/EcU21a+I5n5xWi0lUYynR6OFDJsOSaTs/HoyEM7ny5+oRH4bnF95DgOobciMg0tZUYO&#10;vgxV+DOc5jiiLnOiRpqZI/U8esx5GR8P1kzHjxyVmqpqBh5LMMKjhyvlcGGF5OccpV+gmPcvXXZu&#10;4/E3J4qXB/mCnuhZffFsDCiTPbvxYffHM3tzPqxpO5wYz98NHKvhZ9Drt+Pb3kwPaDlzoTRZ71lK&#10;b3w5WZunYJQtnFPayS1gJLdJeOZVicy9JhE5nRKVhV6okDrLsTv0OV3Fh6EetkmdOf0iGtZmCY5q&#10;RKddx6jle3h2fAO6o3PU/fAvSayVbfsOk6mQSf0zQizWeqNddWGfXypTZhrBfVYwb8PvYhXzX0cP&#10;8dsaJHGxZG3ui6NnHr+L9X6sH+OkoOAU+arkdp7BI+jhb/HI+gteF1+hp/8ILv0YJkpuQdlXknzo&#10;K41jZ1Z+J1nVf5X0CrTXcOvkw3+VVEZW6fdw1O9hl99LSeX3vCcd9EZGyJtvwaMHTpGXh02XV1+b&#10;KANewktYZ4G4u2+T/NyTUlNBnbfggsTuqxF3hyRZOHu7THrHSUYNWymDXjSRF180lJcHG8qQIYby&#10;6rDFMvwVfRn1yizGDBkz7H0ZP2IamuzxMhKOPUIGw7Nf1Fj2OHRG7w4bIeNfgWW/NATWPYh7kO0o&#10;AwR0zfaZPonLPY9F7Wb4ABk9chBe9q/JEv0ZeGFbaSx7g7MDXiI2aK7J+7G0Fht6PVdYcNsC/cZy&#10;ej7h2DbWSqfNHM+G7CVb1hh26GW4zjiv92St4Cs+23ZS/0TrstWfY2Ub2pbdzPViOS/RAxQSgN+G&#10;F3zWh/7ocD7bFPTGMVyDkql/FZFdWCKhSRmyCf7rspX54N5YiT5wRLKOnZbcyrPaOFDeRNbVOeZx&#10;5FgUn2afOqVx7LgDRzWWvS81T/MX8eSYcd2xm/xEtNDb6PvbESJe/qF4IoWgjcYrZBPHs3+AxqVd&#10;N/swD2UOfJRcgyusK7pZPzC6mQ+e77hKbzcepemZMIFILevReeMmTZe9bXcI2QURnAOiYcZk/B6v&#10;kSM1DfQZVVOTLqBWk0QdG6aOJtveDW8S1lVr129izu4tM4x05QPmZrNgqrMN5sNLZ6NDwTNmDn4c&#10;82GxSw3Fyt6W1+xPHznrXmpe0eo8kckanudSLDseXbYasTmMrGLqwQe570G2+XiLcJ3KRLOt+HYa&#10;fqQx9GHti6dWlIT/dwbXerTZiXhpc77xD95PXcqfPJ0taGY2Ml/H99XCSIxMFmkse6n5IrIVVa4h&#10;vrDwX0PzWeia54qZtZ4stZwDw0V7vGAi/BoPkfffhB+TP6Cv2DHZh4bk+jA0X2y4rvLGVt+rnytm&#10;rbIdVcajYtbKE0TlPiodt7o9W28aOY3kL5ro4cWBpzU83dR6Cex8AXpmXU3zrHjunEXkKs6ZKu/N&#10;nELWPRmPpovF2nYFemn6BZzt0CahQ2NNts5lHZpsY1nE483n/Vfa6Bnzp4iO3njRmT+BGsIE0YXP&#10;L1qGV7Y1urNlZFsavy+6iyezpuJxLfDWXsXnYmvGdZc1mIuNpqFWXFuto1Rmo/16pV+CEdvBCnit&#10;eoY8hgH/5w/8Wlcfrj+f90r3HZmg84aMf+917TWYrTRgHQdjWG2Ctn2ulu84XZfn1lPvkx7adVN0&#10;6oYwej3Nn/t93Sn4vLwrU2aMox9ktLw9aZRMmPSWTH0PTfxMnmPWNHn/g8kyTQdvrxnTRH/xfGpO&#10;sIeVHNvWlvBsvFAtzMmnM9P4pYW5hcYmjOEaS4x4j42X8PmrfcBYy2bV018k8xaQ7bWIrC8jPLyN&#10;0O+Z8b6u5dh384UDkJfkHwZbweMObf9Kzh3qywPvNsV1lZfET+GxfezvX71V3LHvS/Ef9dWf//6f&#10;Xl9/7fNPYcDP658VP+973P7P/1O9N/pe7/Ov9Xn/EXW773n6b/uz+L7HUv9T//uo7xWXVT/vz6HV&#10;/dVt9Rh/7/Gff5zn///n399vv/32H9YOnn+8/9duq/9XfeaqhjF79hyZ/sFMdKVwOBeYmk80OZDV&#10;MA96V2u7Ydj3pbKhR47V3Xk26mHajffIhOqV8oZe/FDvSkHZdbyayZKJRucdcYxex+Oc46slPL6C&#10;+XshngmZnOsz8FFQWTIJ3EYTtSsev4U4PLei0G3jHcia0s0jSBseG4PxMaAvcEcUPZlpsB8Y0SFy&#10;zSuapBof15o61ssN9DmfeTZOodmuPtUsx6oa0J7WoklBm3KsHO5+Au0Fnnz1jQzWWmfQtLZe0fwi&#10;26/3SPt1uMGth/S6PsGH5CP43xPWjLD7+stolE9LZnapZKQckLxs9MqHyuX4Ufqzyo6jP6JeHBqG&#10;x6aHWDJvsVprw7VgIRqHyfLmhDEy9PVh8tLwQTJIjWGDZCBce8zLg2XiiFHy3ugxeLRNlAXvfSBG&#10;c+aLmf4SPDoUz7Xm2mWMn8EKWRIdLx/cvScj/vxnjWMPYzvk/5JpD4WHT33QK2bFhWKdmiyuWVni&#10;BlfbzvfhGeQG5maRK0P9II11J9sotpHJCcw7UvlM08nGSZEk1qUZudlkZR6g5zSLeWc8vgjor/aE&#10;kCW6k2s4uYIbPTWmqeWdWFjg4UEN04jsSEM8rA3xMjOBybE10CdLkmFsAHdZqjxKzDVdtiXXAQM9&#10;fErmLhS9WfNEd7quzIBpK122YtnKK1v5NKkaqDre7eGfyo/KzpG5oT0aCBjoCnW9tSOTb73SN6Cz&#10;pudvrT06Eyc87FzxnoB72jugB15tpbFsO3v68fG2c3UjhxDWunatLRqJZz5Yim87OODp7Ej/k8MG&#10;LaNF5bOstcXzjmGrhp2a929A20dPketG+DU5iC7kRcK0HZ3w2dAGPhxsnfidNtT90Ppt8MC3ZaPP&#10;D2OLtvWDX3vBtd298LDZGgB7iZf8Q0fYz2GBbZ1y7geWXdNATYfRlwumdNgdN7vQ7d2T7nsPtO31&#10;7rs/cu6LzCUVy1aMRHFtxb+V5voB3PrDJx9rXiIfffyZqPGI2w/gkr0PHmlMW+U/9nHtC/CPllZY&#10;B+tIpeXOOZBP730Ma1L6eT3xQoBVr3agtxJebYrmfQkcdrHpUvI/LDhOVlMrR2PKVt3Pjvfdhvuu&#10;RLOttnbrnZm7rOZYgnPzWS5freYkVuR6WLFVf4emnjq3japbOCltNo+B5st+A55r2mBtwM9sWUuo&#10;/jJHdzXI/nTDd2bDan5H7cLREj02+5A9+lUn+LWzGhaymrHKyVxWrMOzZg29drBDcxv84M3xgdef&#10;ir/au/jWoZ8wINt0MfoAXfzjpo6Rdya+QS/g+/iOWDB/tee8tp1+wwTqQrlwNHoaigpgl+iyiwo1&#10;P5ED+flSUlbKKNN49kZvb+r0y+ghRHvAmD5zpkyaOlXGThgv74wfJ28zxk+aKB/o4nXCvq/8tVVP&#10;uRp7wsM4z0ZpI5hjcSesZ0dwMHXBfehGwtHAHJRaeqjvffy59MC/qs6itSs8zHkbBtB0Ad+QenQ6&#10;eC22dEhd511pvPlQTnDuKznbKYX1HVJyRvmGcJ4/fxuN1QU8tdE7FlRRw2yUcx09cvfJF7CVX0v3&#10;0y/kzI3b9BTT24o2KJu1TDTnl7gcsqPKOWfWkeFVj39Ga6v0fvyJfP3Nn+WjX/y73HwEk4Nl3/n0&#10;V3Lz6S/l/J1PpLL9vlRcgrtzPj7R0SsFdS2SXYUGrBFvi6sd6IHx/D1fx9q5VtouVEtPd7N82NUo&#10;l+vzpTwnVEqTtsmheF+pS3SCTTvLmeT10pTqKq2ZG6XjgI9cK9gmHblospPcpQYNdn20i9THucnp&#10;BHepS/CQylg3yQtcKQFrPxA347fEcvprsgKtxpaVSyQ92EdKErgmbbCTSSxmh70wgN4b+usHviCD&#10;Bg2QVzjPj5s4Br3FQtjEOmpRG1mDbmJ40ZPkgx7Tn16lELhLNms7PpcnD+TuI2pG925TV8WfuLeb&#10;2z3y6LPHcP8meoSjyDp0EmtnM1m2boms3GAijlvwxvZdhT/2Kvg0/k2eFvwcrQkMe5mDgba1cjaC&#10;Zy8SK2dD+DY+Ou7m2lD6bfV3fnvcyHIib3aPp7gH4XW8a4O473IVj91u4hHkLm6B+HYG4M+0y122&#10;ogvfm74PLpEiB6vxrWigh+NcpVTCtuvga+e7L0rd1QtS3c41+TK9H1foG+nokFrOVZXsY2Unm+BF&#10;p9GLFqMPRdfpth1PJzvm8hayyIB6F2v8las5Zu2pB7puJ2suAfZNNqp/tuyJOkZtvJn9GC/fhEa0&#10;YGVkMSfIrEWB4rixiLXmDfSqD2HXn+Nj8+94v39Dzug3UlDxGymu/D091b+iN+IxutUb5N41wNGO&#10;iK8ftfVtabJzR7r4eofgm7WN7IeV1Exnyluvj5ERw4bLK4PJ9xoyWMaOJcuL9Ya75xY01rFw5wzW&#10;rCq/6pkntvLK3r4vQoK4VofEJaGBRKutRgwa2qgEGCLZj3v2k7G3V8t7DESLpnyBlCZb6bNVhkFY&#10;dCx6cTLp0IolpGZoXlBHOK+qHARVj1e1R3WOV0Odu6/hQXrvyVPp6OqWyvo6eqryYXKp2jU7PAVd&#10;amy4eAftYF+g7ufpij41UMJS0zSt3tH6Zjl08gysg/kZGrPiCjIWqGEp9ll/njzP5qscV9d5ni5p&#10;paZ//tJtuUS/WmvbLb5X2ZDX8LRSXtrX5fb9O3L/KT4/T3u4ZtDD8+C+XL9OlkPbBTTWLbBt9ANN&#10;Z8g9Yf6UmSaRcPaExDg5kEetPCdTwvbvpccrlN+XSUdnhzx6/Eh+/vln8sVHT+R+N7ndl+jBO1VD&#10;XvUByUgl1ziW95j3L3DXHvQOKVx38M46WCOZOZXkCx6lZ+wwntQV1NnrJDWjUYqOXoFxXpWKql45&#10;WNCBbva4eLhkiLtzqvj74LO8h8zyjHPkE1ZRi03nmN0sb79rLeOm2HHticbXCz/3sicwwi6Ow26J&#10;zLwvYRkP0GXfF//EXtked0cC469LIPtWZEob/rTt6LK7+P9/Jvfu/UG6u/6XnK7rkfxCHqfwEvtg&#10;C96vp8kMPS7rYZvLbWPYjz3l/Xnr0bJ5iukqH7F28pWVzt5smTt4b6SnP1B2xeyWxIMp1O4q5NJd&#10;zhmf9MjPvv65/O6Pv5c/fPcn6X38UCpqa5l/H5HKOnpTbt6X2w9/TqbnEzl8/AI9hBWyPQAttm8x&#10;/WFF4u5RJBs2FIubWwn7fzWM+iy64hYJDyUzLxhf56Bq2R9SJQm8L6nxtVKSVy9Rew/IevvNoj/b&#10;SCaOYX47/DX0qUPl1Zeo4Q0ZIm8PHyijh1DHY447kvPgqwPpT3kJJezoEczvDGHm/8XdeUdXdZ7p&#10;/r2JJ4lNMJhibMeFYrpBIJoQCCSh3nvvvUuo996QhJAAgQQIdSGEEKjSkUQXxmAMBtyTOIlT140d&#10;544zmUzm922ZRJdJJsm6f0zW1Vrf2kdH5+jUvff3/d7nfR5qehnpkpKKzxrcKiEZLxpYnWdgGOfn&#10;YDxB8GZOz0Pjwr7CeSsXJreLHoW2nl702Bfk9NhlOXdV5ZiO47sEpx8Z1ViZ2h4bHJLDXV2yt/Ew&#10;niV70Wqgjyyh1xN+nV5SjQ9QLXr2GknIxhctgV63OPzy0nK0fTWnvErj2RV7qTu3tGmc/M37D+TB&#10;J9+Hvz2gvgM3RgOym/ny/rp6fG72wvh3oVuvJdeTHPuKBmos+CfGljB3TEQPwXHJA/bnVyD+AeXU&#10;C6hF+pVzjIuDKbG28iojL+Ak+/oF/FuGuYzXDRr4hLR++vM6WQeR0QnHLqi6js/BHXj7NT5/vN33&#10;jEvp/luSVIIGu2QY/jZGzu1NMm757lXyv3aM8DquSH7lZa0Gk5w7DG/r4zh1Av/hIUnMPcl7MQDz&#10;PCPb8/BpQj/uElQqvhGFeI8kwdMCtGFlF0yvZTg8lbyX4GTyO/MkO7MCFp/CHDgcf5FYarPV9EYM&#10;Mwd8Wy5eeiSXr3+Mr/+H+Nm9Qx8D/iLN9znWfCJ1R35GDfRXsrNNabO/kJquPzD+Q3a1/zt+Yn+Q&#10;+u4/4t3MOPIffM5/pHbxczRtnfS3Bslz09fJ099ZKN+dupjxskx9lrzThXronAMlfTu59hltkpfU&#10;Kfnb+2V7UId4WNWLvWG1bFiWKa/PiZBXZ/vL/O/5yeK5QWiEgmXNkhAyHb3EeG2gGK12lpWvbESD&#10;PVfmPDWD8Zwsnv2C6KGZ2bx8GWOprFs4X5a8MEteeIbv97fRbE99Rl6a+ay8MOO7Mmvad+i9/ba8&#10;8PwUmTd3Nnrx12TtuuXk65iiZ3FkLeDIOgFdqCOeerasC2HZlhZ4H1qht6FG4Gg74ZetPLOdHeB2&#10;rLl9WTv4+4dyDnTHn8kPhs08IZO6J/qE2KQk+njIMMomo4E5n9JjuwV6U/+yFM/QQPxy6P1rbYVF&#10;N8CiG6WioUmS+d77xWeJKzos+yB8jKKzJTJ3t6RV4VlN/S9/33Epqe+XygNnyBE9K5UHhzi+dUlS&#10;8T7yn8kLyCrXPLNj6Zf2T0ihxyucfrAIaiD4z0ckkD0dIy4BeM74ReKNFKbxaMWxFZsOiIzS9t/O&#10;E32ax8j4O/c1jxHlOdJ5sg/tlMqALIF/x//p9kk5uVouZHIu/h9FrPVr6WVsOsL5qZfeCT7nit18&#10;l/HnTsnRtNm+4cpfZEKfvc4cNmi2RnRNWS/CGZforiDjdKm8rgMX1kODzBrENdCf3oRM9hEycqsm&#10;WHahYtm1X7Ps3QeZq5Ljyhq/sKaB+ji9LpWcIxiKZReizy6uOcSWOUfZbknNr6TuVslzxi+/FM8X&#10;3u+0vDLm/uz7wVFw2EDWNz74UqNDMdJnHbwBprmW7VoYNGwXXbZi2cqzcIvZKo1lG1uuQTONtlxv&#10;ASz5e3iJvKCtMdbCqTcbkkloxPqX7eMMSMWwVT7jmg0THHslzFrTZKPBVr4jimOr/EeVA6lYt7qf&#10;8iExtNQXMwfmiw74nVhsRE+tS0bjKjzhdGHFK2URbHfhG2ROosU2sjAkO9EVvxTmiSHotNAQuTC8&#10;A33pfUV75I4WyXEbvaz6ZKPoUjdYhg4ejbjRUtlgshyvch3ZbEkeJ5c1lq2/gM9kkehuXiYbjPBt&#10;NMWH1Ay/RnP8u+1NNKatNEh+oUqLRB+1H1lIHniQOsGKmX8rTm1oCTcwRxO+jTqFATWMDQtkMRp2&#10;xbSXrJ7Le4mXiju9vfbG1ArwxN+yHg2FyrhkruyKpw9bQ1NDMjPXsqZbhs8LrJoawELWcwt43+ct&#10;fVGWr8Qndu1yWbuB+ojuMo1jv/zaC/LK3BdlpQ59uob6MGYLbZiZw9rRMRqxxt0K71CcQ+ntdHR0&#10;8CbBs2QNunY0jjq6+KOu0sH3n16B9ejaDU3QaNNz7IAOyxNPkrB49A7okZKZT6aXsqbexXyzjsH8&#10;jrpSAseCIPYtB2dnWbZ8Ob3lFhrvVAzv008//S+c9J+FR05myYrZPKmZ/kvPU72eyT9/i90/yY4n&#10;336yLvzv0Xg/+diT31t1/8c/6rX8peeurlOM+smfJ/myut2TviRP3kf9rh7nbzFt9ffJP3/teT2+&#10;/teff8Fz/LPX9uPr/3/Zqs9f1XzU90KxPPWjPBKy8/Gj2NPDmnQcjd1tskbuwEJg20PMoYcewLTv&#10;S9PxO+RaXWGfo6eNuXNKTjtrgS40aD2wbPK7MhrItq/C16RSQqLxG4nAAzAsm5HFcSsdBprM8T8a&#10;BhmMv1Qwa1u29iGc2yPwbSOTPBw2k0zfbgE+2+UH8HRGj9PaL+1d+GefYP0M0+7puyidx05LYyu+&#10;kYe6mBsdkqr9+D0fOIQWsYlzY4vsb8aLu6tHuvvPoNG+LGfGbtIbd0cujd9H3/oIbesDjWUrnn1u&#10;9C767st4Sp+QhtpD5Jd3yknWgWeHLkrfSfo3D7agq0AfBsvexvtlbGuNlnOdvLZikTy/4BV5+vln&#10;5akZT8szc56VGa/Nlhkvz5SXpj4rc2fOkiUvvyqrFy0RPR1d8g7JRdhE9qEBmtAtJnhn4M1hCndz&#10;Ru/sFQqPDZFNHd0y7+PvTzDt3/9e/uVrvs3O9A/ptadzv9lffCFvfPSxGLa1iU8R+q1yPBZZC2eg&#10;2U4rJ3ejllrzzgo0ZvQF7yhHc1TBZ1jM+jwfnza8L6t3onuq5nPgb0XU+7kun7+n5uEVylwrPC6G&#10;81AQx2eyAZ3gwjbobq04t6C5Nt1GXw88ev0a5YG9WtbrUqPmuG6wkbw9fc75Gzm3rt4gerob8MqG&#10;Z6+kX2w53iLLJ3TZimWbmpoyr3aDHcNg/H3xOvGFC3tSN57g2TawUFu0vE5ueHK7wD0dLdBQ46/j&#10;hm8jrNHNk+dka06vkIHmfWVnDxNCD+yOn5UTz9fc3JysFtU/hHcyz93RiRqxC//fiTko5x1bO2eu&#10;p0/QFg9ohh2/OzhyPnLFZ8RlYjijr3B2Rm/hNDEU79YGf3dijuPm5S9esGzFsQNC0GuHRk+MsGjN&#10;I8+P632Y20bGJOIBRC9x21EZPjMiY+jqLl+7hS88uiTYRg+aJMWz+4b/nA02xnrv0vWbmo+2uqyG&#10;0msrH23Vp/6YZSs99+2799FiP/qTN/YHH31fPvz4B/LhJz/Uth9wWXFtxbSVX7bi2SoDUmm5z10c&#10;pdebLKumVnIEKyQmOYl6FJ4FfPZqGxjJ3DaATGd3N3TVvF/UHax4f42tmEtYUM+GZ1s42MMNVB0I&#10;rTy3U7d38eE9g08rVm3rwmflhKbFwZbbKb7N3ImtGXp69bu1M/ejjuHkOcGzXXw8ub8n+mtyKKnt&#10;u8MTPbTB5w7TdvZBs8/cyMYN7xtXUwYc0HWbWLupQZY3w8qNmrsr3iOuWzWubWqDB52xDvqHZXis&#10;oW0wXq3pJJbpzJUXXp0hz85Cv/PSdJmLj9wSncX03RmgK/CiXheH90c6x8BSqcGnvqHpMLq9BnLu&#10;0J00Nmr67NyCAnJFXWXF6lXMk+aSrTKPjK/F8NDXNJY973W0DstVLrkurAWPCd4rX+pFSRmpsLAU&#10;PEYy8dlkvVmID2BONmviVDIQ0iUjnyywsgp0iY3UIc/I6Jt35Nz1W/TQkLnXfATN9EWYVj86HVhR&#10;zxAs+wp67DvSe+WudF64LU2nrsOzr7O9KQf74Nq9E57ZrQOXpfsc3ky3Hspb7/1Ybj/6gVy780gG&#10;L4/jqT1INlULXsv78CKpQw+6R/Zy7m+BR7X0dMvBjnbWrMdZ38DAPkFbfee+nL1BJu/9j+XOJ7+Q&#10;25/8Ssbu/xCWfl+aedy2szfk8BD6s+4B2XesTzpOwcZg2aeujJJt0EROb7eMnO6QuzeH5P61Xjl/&#10;tFpaqhKkbUeUtJRFSl+Zq/QWO8nxAgc5Uegkg6XucrbCRy7s9JdzO/zkVKm3nMx3l6ESX+kvgWsX&#10;4Jud7yktOR5SGW4sISaviefGWWKxfLY4rlskadRDOncVynDLXslNCJfV81+SOdO/Ky/OnCbTpz0j&#10;T0/5ljw3ayp9ofPoR9jKfuCOJzNegLH+cFk8l7ezPydGoUGMpUZYivcVnsF3bsKe8AIaO8+4QB7k&#10;GDqmK7xHV3nP8BfJicPznGOMD8cib2PNQ8QnxkH84hzJc8QXO5p+A9i20mRbeW0RC3e0Lh5kmXpy&#10;ma21lyE+JGhfvI3E0nMr129F120pYcne+MbGiVc8a+cYF3GNoiYYSd2OrUcsa4lEHwlJD5bw7HD8&#10;RsK0EZMfK1m7sqW6pVoOnWiUtuEO6R09Iadv4oVx46Icv3JRjvEajsEgj41QZ75IFqEaZy/j13yJ&#10;/i68MJq6pWZfCz4fuyQyNpU+Fy+tr9poG8dcE3KAbVXmXSK1sO0cAzJ536o5r3TAZ47ButCWhuxF&#10;M1skm83x64S77W76BBbyGUzk53K4hx73k7+Vpt7f8vuvqbn/Dj71S/I+7tIDdpa6YCtMuhaGtwOd&#10;aIFEhpWgMw2ihgrbWLpaXpz1okxHk/fslCnyzLfpLZ86RZYuXiiW1g6aX3Z2fin+1hXMbQphktRw&#10;YdvJheRgZeXDh4o0np0C505TIx+vbP6emoUXWXqu5pmdzH2UJjstJ0/j14pnK5adkYsWrWInTKtS&#10;889WTLuBuYryzG7v7tE02Y99s9WxWx23b1DjPnvpMl4LvJ8N9eiyq1lzl0tSfhZ94BF8zs6y1tRI&#10;jJ3sxDkkTEJS4Ic8L6VTLWC9XrYfXwbmSHXN+BPzuRxl/tTVNyKdxy+QJzbKueUamvBbE+MM2SJn&#10;VD/QFTlNXsN5jv+Xxq/xHDh/PHxL7r7/Np7VZCo8eCDjN8fh0pdg2vRf3KY3iNv19feSu9EAz66U&#10;3XvI76ivw9Man7m0ZM2DpPNIh4yPj8ujR4/kZz/5sXz+i5/LT3/wA/n4vUdy4zLfm5ZWOVBfjzcJ&#10;tcBauPYu/FT5DtXVt+OL3cH84wCjRSqq4Nq1g7Jz1xDXk2fWhCa7FT3CITSt+UfxuagQF9t8CfZB&#10;t5vYKkVZ5JxltZJPWMVnnID2yl6mz96qsWxrJ7TBJSN4TjyEK97SRnbVXTxG7sGD3pXtFQ/wb3tH&#10;EsvGJQGenV5ED8HOi/hH3YFlf8rr+ZVcvPB9PLOv0N82jC77DB7IZ/F56JeQhC70lM14c9eIvmkC&#10;a3x02bbRYu4cj1d3vDj4RrINEc+IUAlMiIUlBUl8XiJ1xEo5fLJRhi6dkrsPH8iPfvZT+eVv8E3+&#10;+COOG+N8H+g1vHUPnfaP5d2Pfikj1z6SfYcG0Xfu4ZxRLoFBdRIS2iihoc3k97VJcGCr+HoektCg&#10;domL6sI/5Bg5tZ1kFbaRa9gqBenN+EC3S05ytfi7JYjBWhO88hbAqKdRv/sWHPs7MuMZuN6Up8kL&#10;+Ca+w+hU1fiOyg74hszieDjvxZliAsuODgsmYzKRzEC02SnUYdPIf4vezjk6jP08kNqyr8am/CNi&#10;Nd9cpc1WuuwWvv8n6alUHiOj4ze1c8eF69dh22hRrpENwnrlxOnT0trTIweYz+7cvw/utQOtcqnG&#10;sRXLzq0kk6eG/ODyXfg1lXBMRdtK70Tp7v2sDw5qo+ZgI5qXY3Jq7LLcekD9/iG1RP53y9Fu2UM9&#10;9gCcsL2tQ5oOt6Dvx+MhBx+fLObEmTC/eLK8Yws4tuB77pWC5h0vhJBiCQwuZ76Zj895AhzDC92d&#10;Olf3oLPhHHvsPTnQ9DY5Jm/Jrjr8sgvOwTB6mUOdhImdk8Iq1QtwC3Z2Ax32dak6SL4tPDs2tx9v&#10;fnTYO87xmi7B166guUa3XTbCfa4wV7/K92wE1nYW3Sga7bxTaLXPSUx6Dx5Iveh2hyQ8tVXs/crR&#10;/hej792DvreIOn+KNrz8qe0FoLsNoV4blUM2aBG68nzx8Yph7hvEsTNeY9kNB/HgP8l7Pzgu3b1X&#10;OKaPkX86Qg8N/pN7b+AdQn2x9VNY9i+k5shvZVfnl1Ld8Xu2/y47W76SXa1fyd6Of5N9bV/R3/t7&#10;8jf/yH0/laDAOnljiTPHYB357pTFMm3aEnnmmZe08epLq2SboZvEh9H7knBYsuM6pCz1ghQknJJo&#10;L7J83brFw/yw2G/ZJ7Zba8TetFqcLWvEz7FWGyEuJRLpuUMC7JLFeKWtLJi2VF58aqbM+Sb+j8+/&#10;KHqLlsrGJYtEb8nrorvgVVk4Z7q8+N1vy+vfm0NW5Hz0Nctl45o38BIhb27lQlmji15WHw4JLzM1&#10;34IPlQvrZQ90MuhnnNBOwJycHJn3WpMJZItexoX+J1e8B9m6OLIOsOe2jvQQopHx9PQTLy90IHgM&#10;uHvhUx6PhqUA752iQs43fG9YpxWjL8oqLuAz2y4WLnay1nAzNS9njvn04sCGY7OY/+UVc6wooe8q&#10;G6/4RDh2gtgEJIoja2zvhDIJz8EHu7hRknbgiV3ZJdlVxyVnZ69kVZELm3+Q80Q58wrW5vHku6bm&#10;M/Kom8fiSePNHAKNTngMuc5w7EA4tn+ExrLtvUI0Jq28r72C0eawTcnN1/ocxjhXvfnuA807+xrn&#10;rJNnzlFfpI+oppaaVbam545Pz9C02lV1++m/Okg9qlGq68nJbexES3cUD8x2rochl+JJWliBv0e2&#10;hOB1EoBG3DcinuxHQ9lgRZansS4cW0cW6ihNNn4R6Mq2sM5w9qMeTy0gi16P0to9nCfRbVWrzMe9&#10;f9JlK45dzGM8Ztmle5v5ndoo7Dqvcj/HkP3cTw202mW1HO/JJMjfwdyENXN+Gdq9EuYYzCm2pzLv&#10;iyDvGo7NutDQdBv8mvWDIcOI58Mw4HluMoJnG+IpDffdsJXvHXpsxbSNYLSbjJV2ZjFeHnhy6OAh&#10;sgbtjN4bsFd8MPSWaXx66cq5mp+IymNcthIt9moYMSx76Yq52t/V7dTtFe/eaKCjMXDln21quRmd&#10;zhb0AMb0BJGXCR/WN1kHh4YNm7DuNqIndSOPrw87N0EH4aw8QNA4UDNxY01lyZrL0p7eVi93cpxC&#10;6LMnGyrInTUV/dhOptRnlQ7IgDoL+nP6Wzea4ftttEx0t+IJvXmxrNio+l0Xyhvr0YtvUD7XrG02&#10;kC+pz3M0Xs+6zoi1HOt0fyfWbUqHpDRIqo8WbZo/fbUMZ1/mu55mYuVCTqWdPp8xPbImeEBSG9Dd&#10;RN6k7WbWjvSAu5DnZY8PnzPaD1/yGqJCYcXRmubNxBIdhcF6fMiVDn2hLFm1gIxNhu48jYev4z3Y&#10;sAk+sVGxaHj38vmyYBH+Lczt16xdKVupT9jao4tS61FL1YPOe2mEXos12kZ9vLlZzy1n3baK7+Pq&#10;tWQR6ODRQo1MjRWr1VqO9SXHBGd3vPGDI3le1Hkzi/CNJFuV/S6K/S8+hX6/nAqOA3xf8fsp3b2H&#10;DNIqsooy8Rz0kzWGfO+3bMG3xJ7H1NfYudIwK53vX+Km/5OcUj0f9byys7P/bn2wYriPf/47/q2Y&#10;5eQfxS8nv1Z138c/f0kbPfm26vJk9q3uN/nvk9nz3+Likz1Pnvw/6n8++bwfP8e/tv3vHm8yY/97&#10;dOyTX5Ni2p9//pv/63VO/vvjy+p5qdevHmsy33/893/mraotKN6vnntQULD2Fjuy9kzLoYe2ok0a&#10;uq5L28C75H69Q37YLancM8I+NyDp+d1ku6DtKDomOaxB03Lb0V/XwazLqe0Vi09QoXj6Z1PvS0PD&#10;u52elSh67MLw/A8kn8AfjSIaFVN/bZhZBsMio9FrJcP80BtFcn5lZOXXwVRb8f3FV6uDTJjjrMV6&#10;R6X5yGl8aXukak87/nt16GVY46meosoa5nq1nEP3c25skeYu5T2C7ucsOtcRxbPfZu5P/fjqPXTa&#10;D1irPSQz8i5ruqv4OfbLobpm6WQdPohG8PypUemHZTfU44fHnNzVwxu9pBmMy1hWrV9H/u5KuNYC&#10;ee6FmYznZN6SebKB4+YWaoO6a/HH4LijvP9NLanX28Lp7BzEjPmOkbkNt7GAg+DDYecC4/JF34tm&#10;xQN/USc/sbV2F5PoJFnBfHvGr3+tabSnwKb/EZ49Gw7++PZT//AH+R5roVUfvi+2nW3iUlaojTDW&#10;xaG1OyUMXXZ4Gdp5OHVMrsr9QKeRkCTZOflSybq4Ihc9GWv13bnFUlOKt6XSXjHfyoaBp+ahW0tP&#10;o5d6Ozw2WsLDw9F5BGsecrZWeFDQf7NxHZ5YutSEGYptb+C9UUPlPhrqUzPW3yoGeuQ+r9MXvXV6&#10;oq/H+0bdU7FsLy8vCQjAfxZuGhAcAPdFN+1JpgocW+U/WnKesbKFU9qivbXHP8KZPilYtho2tqac&#10;czZOnJO26sPZzWDS9AFSi7Ckhm9kyDnJAA25kSH83ZycSgfmpHjf2eMFDbu2tqZP0JJ+QQsGW3XZ&#10;Bt5hz9xl8lCM+0+/28PZ+d2az9UBzq202b4BYRq/DoskGzKK7BOG2gbira1YdiDnOJUZVgzLbmzu&#10;xBP0HBq5G3hWo5MbvSynL0z4Y5/C80NxauUjMnYNbs1WabSVDlsx7MfZkOq60xdHRd1e3V/dTvlf&#10;Kz791tv35B5MW+U8Kpb90Sc/1IZi2uq6+2i0794jb+wWdR/uN8r/Vjz75AC56i3t9O4zx0zaDnuK&#10;hddtZ36XS58wfdpqLp6bQ/9gllbnCIpmDuztSX3dirxoNPjbjLVhyPtu7YIXiL8fA9bvi8+GN34k&#10;1BfsqDPYOOOv7WgPx4Zp29mgFzClfmSh8Wz1Nwd39ALc3s2PrA3qGx5qBMLG1QhSW1eGC/MhJ+ZC&#10;9vQnopPxsIRp/5lnW7nCsbWhWDbDbWKY221iToof/ha84Las0LJbDE3Xa318L89/XqbNniJTnnsa&#10;pj1Vnn9FZZMvgnnrwevxLub5R7OGr6itJR+sFV/yRs1f5ABb5TWSX1xETcMXzcYWjWfrcvzYZm5G&#10;H6IxWTF895x4T/iue/ni/878JYDve3h0FPNmPArSEqkRpnA8zmAORD4T+1sCffhJrA1yCotgeLul&#10;cvc+zVOkob1bGjqOyf5O8gf6TqHxuyj7jvRK3bEhOdB3HnZ8WdrOjWujcRi/qP7Lsq/3ktQdH5Py&#10;pgGpah3CPwK+dY1j471P5e2PfqqNq7cfopvDs6BnQOPYyic5p7oGnQ9sAM7WPYzX0+AA65d2jbnt&#10;bya7DW32xfHbMggXGxiFfb39gdz+8Gdyi3H+rQ+kZYC1ceuglDV0SuFeuOfuBtnZiBa4rx8PxlFy&#10;EekLOH1ULl8akDuXj8v7bw3Jg0tH5EJbibSVRUhnaYh0lYfJQJmTnCyyk5MFdtJXaC9Dxc5ypsxd&#10;zpV7ypkSTxkucpfBIi/02QEyAMs+mushLelOsi/RTvJ99MTX4CVxXTdDrHReFj9TPalOi5aRYy3y&#10;5uleqS3JFfNN62TFUrwOV9HLumwRufLzZCGf/ZrNa6mx2Ih/pC86YnhwUqjEpEWgKyL3LDMBBppC&#10;bbiSdV2/XLp5VS5cYz8eOUMPPd6/Y2fhKXgAnTrOugs+EsWaNwAfJX8LzSdb6bH94pzEL9aJNacT&#10;+jpHmBdz/BAresYneLel+xa8tTej42at62EIB2c+701OvRe9B2xdgmwkMN4TBhsmdly2CeTYx9Yh&#10;hHVCBN+3aPo84700fXZgCsfWBG/xiPHgOm+NaadVpEnZgTL6lPfCs9ul/+qADN2kvnt9RI6Novc/&#10;Bxs9f1pOjpDZxjGn/wLM4wy15iFqztSBB89ego2OScdR9Imcm+MTU/leh2r7gbNHAOuscDRDIWJm&#10;D9PzQOfon88+XMJxowQNUD7rlzxx8sVzswLO2fc5vQa/pS/sC+rpn0vziS+l+eT/IavyS+kc+Dfq&#10;Np+RzXRd0zv6BOylXol+0oM5hD++HyF54u0cICabLGTxqwthcs/KlKe+JU8/RcYXY+a0Z8kx1tX6&#10;bBIS00Wx7CzOe4kZePDCpVPzS+jr3gEfg/fk4l/KVmVXpcAT1EiDmWksm9unoANNzczlujwt8zEX&#10;1paRVwC/SmUuU4RPbK02FNNWl+sbm7Vcg9YufF1O9Gn6bOUzoli2VpuE56m8xuajeKA2NcrOeuor&#10;FSXUKOLQ4bvJZhsz2WRjSdZnqCTyWJlVeMaV4YVQsEOSS2ukZF+b7O8akoNdZ9EnjMKz8YtrPws7&#10;OCX1zVx39BKPeVO6+/DW7ruOJ9VNHu8mvhWMkRsyzLH/NJ/txZvKu2icLAX6fzj3XBgZlXMXLpAR&#10;fAXPKlj2m+MyeGoAxktO5KF6fKv3o6XeA3umTz6WvvnYWPzaauHdg9r933/vA/npjz+DaX8mP/3s&#10;M3n33n3pof51qFFld8D32/F3aOmUPfubZcdOcstzeF3pldTUG+HkJ/EeOSN79w7jm00v/YEBctFU&#10;HvowTG6veDhmircjfexhtWg6GyUlcrd4u6SgI/ChZmEuc+bgQzBTH0ZAfcenAj3UCL0078CQ3kSj&#10;cRN9722YzzvUcx5IRs37kr7rITzoFtpsPDwKB/HmvgrXe08ujvxILlz4Ic/7Lvz9PLkSA9T90chm&#10;9ot/zDHxjeqU4Pgu9NlHxDN4N33yO8Q7FI0stRXf8ByuI589GO/ZePI10tg3EoIlJBk+VJZGNm8R&#10;2TSHqF2f41yPf/k9aoqcl8fvPsA/nWyLh9QFH6r64gfSO4xut/aIBIVX4gNHxmnIHvz7D0pYWBMs&#10;u0kC/NFme+8Xf98Gajv1eGSQrxJ5UJJjDkhaXL1kJuyWjDiYoImn6K80kQUvLpQZ38Fd+BvfIjvv&#10;m/IcvQuzpzKefVpmw6+ff1plB3xDXpj6FONb5EI+I6+/Mgf/OEP+d4gkJXGuoo8xm30jIxf/23g0&#10;jKH0YYYlUjMOFFMHP87LAeg6Y+jjzOMYWaf5YSvdtfIVURrsM5fV947jPzWOkfEbZN3dkFOXqKmf&#10;4Zx2spceIGoadfjg7qzGR2AfrLeeHNQmclA72Efog4JXKZ/s3Yfb8Nk5IV2Dp6RrgOPVIPmq1PlH&#10;33xLbsGxx++/K6d5rPbeXumGZ/dz7rnAvjfAPljLOTWBY1ZQaBTn4mR6PTLI6cuScEZQOIw+ppge&#10;kL3s3+je43YyJ01hfZNAjfkQaxOe69CHrC1+QY/cz9m3P5aKmlGOA0dhGMcYx6lDn8ajcQQmP4rW&#10;nwyilvs837tk3Z6T+JxejjMw6VJ0tFXnqbGQZVp+jnzHi6xvLnE/vJjoJ0iDZWcWnWcONvF/4jK4&#10;H/eNz+rBm6lWttpmirV7AX4Qh/E0gfWGwj/Dy1hblZLrUiShYXhORpBvFFkgAX6J4uYSQQ9iCJp+&#10;ahGp5ex75Ag2HCNf5xhrrQ4prerDg7GHeT+vIeuoxGWfwGv5vGTtvCmFDfiNtP9cajrpk+n+ivPG&#10;b2VPx2/w/f6C7/L/5nP4Uro4ZhdV3BUP10JZNNcUD+rF8OwFMmPaQnxCnpd/QTv9vTlviAXfxbT4&#10;vVKQilYqrl1Kks9K4fbTst0PfTYjxvOExPn0S3wAvuMBXRIbiK4qvEOSwzokLQw/qbA6mHemmOo6&#10;yILpS2TWN6bLjP/1rCyY+bzozodhL1wg6zinb3gDjwbWbStef02M9DfQL2skzqwp3FhfODrAsGw5&#10;1zLsnKw0zYyzh5MER+ALhHbVWfUFMmdVWfdqODmR4ePhRS0Nv0HObx6urFVg2A6sBexsyZa3ccAr&#10;kXWEDT2LsFcb5rn+oUH4bm5Hh833KxWNdl46a1n0CoWZEhgTSr+gJTmeaHHQefhGhIlzQBD9HPSN&#10;wpjdQuPEISBWrHyixZIahJlnglj4JHGez6FWXSI+ibskKGO/hGYelNC0RglOPSABSbXiHlkmTtQw&#10;7APRlYUkimdkEiOReQV5F3ZOYuLEawlEW4X2xk1ponkc16BY6m6hzK3J7ouI0kZgVIzGsvc3t2o1&#10;qJvsSzfeuSc3773LPsx5v5dj8yE4cQXa5vxCfO53Sj31yibOdW30CHb0npHm7kH8649yDMCnelc9&#10;dY6DeI00sE/s4dybj4dehoQlpDG/SpH1Zvi8o1lesG4xHhGLZJEOLBZtrIktTBRuEZvGfLicfmPm&#10;w0WcWwvgAAXVZJ9/zbJV9qPi2GoU1Sqe3YB3NnU8HjuPc0xWOcdBzpmZsHQ10gor8bMnHyO7GB5f&#10;wLwuj367bHzuM8gFSxKvoDDmf274PFuKvqGBpsk23IanhynrV+oeBsZKX403iAFa5Y0L8RSZhwZ6&#10;Hlrt5WRNb9B4tvIOUR4hK1ejrV6ttos1dr1w2csyd+EceWX+LHl53kx57fXnZdGyVzQfkTUb0EJv&#10;XqnptxW3VlmPJhb0PbPdZj4xTCzRNsN6t9kZiJEtz81CDw4MC94GQzfDB8V0k2w01kNvhK6HOay7&#10;nyd6Q763wf5axpE+a+NNHM+VP6Qf39GA8GDN39Ha2Zo5G+zYxVQbxvab+d/4lxiijd9ETuMmfK03&#10;8Tr0F8OyF+P9slAWrcLbAw6/SGcB/a7w+k06YsA8W+mpbV1Z+8Cj7dzJN0dz5OhpyTnSmfOjK/7s&#10;6MJD6X/wZw3nacLjkcPoQJal9XpYPPUA6hrmdkasDVnPOZixPzriMxDA2iiB+Viqps1WLFtlPy5f&#10;vVQWrZiPFn0uPBsfyTXzNZ+SjQb4gG9ejS4b35U1eJzy/uvo8v7q4wdjCj9m33dxo2blrPZbc1i2&#10;kWxVn7XBJtHbuF50dVfLihWsF+HaymNk9Vpd+m1ZJzB00e4pv2w7jgtuXmhdWP+nZBYyD8R7PbuM&#10;rLpkagXh1A4i0cMncZ7MoZ5VSq8AffOVFeQ9ZFHv9iG/10hWGqCHt7IQh8BACUavEJ2Tr+Wvunn7&#10;ivpJSk7R+J3ieIrn/TPzxief25OsVzHayQxVvR7Fpif/KD38ZE22+p/qusc/fw/LnqzxVux28vN6&#10;/H/UVr2nk//25OXJLPsv8eXJXFw9R/V6H39G9+7dw5+vGm2ki+ZD8Phx/9pjTv5ff89rfPK5Tv79&#10;N7/5Uv71X7/6L69t8uv5f32MyY/3P3X5cX1Fva7Vq9egpbKkryaP+ctemDX+g2WDeALSp5jfozHt&#10;VK5LSCVzJIb6f9AO8Q0qI3eyTLwDimCPWTDbOPo/gtE5+tFz4SeGJkEcy/HkMwvjuB7O32M5FpE7&#10;EUJ2S3Q5PRbFXM7DlwRtTcEB/AG70N+cYu01itcdORZNZH7XdFC/buA8Se00r4x5QCmjjN/JaMHb&#10;qmLPIc6dx9AI4lUCx+kdVp6R9C6O0VPLOH/lLjoXNIOX3qbn9ho9qvQw7m+V1oOd0tnSLR3NcKF9&#10;5EEUlEsUNWsnBxcxNqTOp7dRNnCc0tffSI1spcyd+4osXDgfJrpFwqhrpqcnU/dOwaeUvKu8fOZ6&#10;RawtCyWC+rR/QhL94hH0gQeylvcgj05pmj2p76PzpYbvbg/bs2YuYUKGniGcRF2PRmTNo/dkGnx6&#10;9pdf/olR8yX8hy/P+t3vZPrvvkL7/aFsOjssptXlYlVcINbU/N3y8ySEOntAaoYk4H+RvD1NqpJy&#10;ZXdKvuxneyA+W2rT8vAlrJT8Gry0d9MrzdhRu0vTcJdW7ND6Sgry88nJIeMjlJ40d+ZyaJ7NTUzQ&#10;WtCfA9s21MYWsYXp25jBlflumRmZoVWn5rkFjZkhffZwbKXx9vDwQCNCP3ygP9zXD98F8svQQ1gw&#10;xzOxgnNyrjIxo2/Jkv9nZ8L7aMGAXcK3DQ31ZA36imXLFsgm/bVibmYEs6ZObYouns9qy2ZqvYxt&#10;1FktzPCfYJ7p5IC3HSza1pp5pwU1aDN0waZfDy5bWZIbyXzPHtZtz/zUjvmpmqPaWOMhzrC2mmDe&#10;KtvFhjmsm4cfOp4wPHTQYUfESbji2V+PgCC8JIPJ/AuP1Vh2NrWCqmoyORvxAz6KHubEsJYJpvxT&#10;B1njKd8Qxayvsg67dgt/Ovj0xcvXNJ/sSzfQMqGNUH4iyn9EeWdfuESv+JjK+LoKk8ZvGwahPFGV&#10;P7bi2Q8efaANxa8f67Hv3L0vb915R27wfxTLHrsy4Z3dz1qwua1TY9mRsOwYWKqqY5TX1sBQyaNp&#10;acbnpwWfPNhJC9kqfCcSszPJbvGnz81ONpvRh2CMf5kp3wNqCTausH64tPIfmWDY1A7Qcls6wLHt&#10;bKnb2+Dlgbc0Q/mVKB8TWxe8RtB0u3gpPTYs2w8vF4ZbAD1q/mhOGWqrNNruimcHoJfxRZ8Nz7b1&#10;wGeG+ZKNO2sTd3ifGh4wP0/WKV4MbzO8TegXYI6k8lrUPNTUit4AKwNq6/Q1MtfRWYcHDvOc5avJ&#10;297A/GcTPY961LTWkIu9xQC+7kddj976A3hnM/Y11ONddFiaYNu761jzoqcOj4qSQNb7ahsP+47d&#10;niCJHCsyc3IkizpSSnq6xCYkkJulvNTj0G/F0eMSxYimBzWO3F760+L5G2M7c5pcjis7dlHHL1ae&#10;fvRYlFSi8aqTfZ3H5fjFq/hfn5XdnXhkD1+S5tNXpXH4ihwYuCz1fWOyt3dMarovSEXbaSltGmQt&#10;elyq209Lx5lbaHDfl5G3vy/X7n0sV9/5CA6LlvvUCLlDPWQEHsRPmxojfo0HunvgC2Twnj8PDzhO&#10;v/g+aouVePLXoc89Lv3nx2Da1FUu8529h1f0wx/J6O0P5Rga0JrDZGJVHJCYjGIJQV8Uid9wTlkl&#10;2cKsjS4My/XxMXl4d0Q+fHBFfvLuefnJvdPy/miLXDycIx1FgXK00FdOlAeht7aVgSJrGSiwlsEC&#10;GxmGZ58udpIzMO3hAhcZymdb5IVGe4Jld2a5yoHt1miyTSTZYYU4r50h9jpTxW7dAon3sJWuPTvk&#10;veuj8sN3yI9obZQQb3d8/9UxaRtrBlP8dFR9hRxZN7yMwtBiw5/CU9FhZ8VKUiH625IMesHzYF4V&#10;6Glb0SqNsb7j9d+GyYxTW7oxJmM3ld5QvWdtkpwfLy4B1F386JENsWZdaSdeUbba8Ai3FfewieER&#10;bodeCr/BEHpIYN7WnjwnZwMxtNUTc/xybDxh2V6sCRj2Plb029qLd7gb2lAvMXTeItvc0W0HWItr&#10;JLoyuHVAsj8c21/zGfGKo78knPzbEAdxCSdLNdaTvwdIaHqoxBXGSemBUmnsa5Sj/8ndeUB1fab5&#10;/tlMqpOYMmmWxBI1NmwoolKUKkWK9N6RqvTeFVCKIlIFFEEFBUIXFAU7WLBFMybGTWZ3dnZmMicz&#10;k8mdmd27e879vD/DXq47k5k95569uxfPe/4If/7t9/u97/t8nu/zfYa78BcZgGUzhhnn6F0xhJ8t&#10;o2sIzj2EB/O5i3jRXmGNHSWPdo25CC3pMPy7EwbJXLG7BP/49Czxj0hCoxlLnBIFtw5gbghkBFMP&#10;u0PrzeeAti4svg02dYdcye/pLfpHaeqaYNn/g/z6P8nRvn+ibgz9X8OXMOcheNlhPKYK6X+QIR5u&#10;abIN/WFkMPzJK0Qs15vJgumz5M0X8Yz5m2fkRTaOP4TVzXzrba0X8Tbm52Ti1XTYtdJaK5Ydk56j&#10;eYmkoNNWHDs6nXiWn8Vk5Eo8/1ea7adZttJkKy224tmZO/PRaO7S/LNzC/fIgVr801jPD9TUoXGs&#10;kfojR6Wphdj+RJscx2ehlfi/oweWTR5y5Aq9Fy9dZN9CHgp2V9UIxz1US3yOL0vidrHzY//g6UzP&#10;r2jYZ7kc6YMPDA6hkeykfxy5oQq8GBra6M02xGd0i15h49JwchTfVPyHqtAQ154l9zSKRvsuGm38&#10;fjpusk+6LZ0Dt7lmb3Esb+B9jyfRENfweTy9eS0DZ89LL3y1swcmSL2QOq6Xx0bxH7hKX4Y+9OXH&#10;paH5EPVyNbD6YnS5eK0GKL8tb+a6eCkq3U8vlBYZPDMsN2/ekQcPPpUvfvL3+I48km5YZvXBOnp4&#10;VFPX0iB7YBFRcIyoGHrdRmeyRubgRw+fzz9EX48Wxkkp5ra0ohWe/ZGUFp+QqIhC8XRIkACXNIlh&#10;/xntmyOOpsGit8SC47z0O262SGbN2iiGxtvwN6+UwpLzPOd1Xu8439+AJY2ji7rLHPdQsisfMx5J&#10;xr5bEl+A7hvOWHeUPePwz+XipV9IT++n0tBA79J96LUL+iQzp0P8o1rJMxwit1TPtdcK24axp7Wz&#10;Zh6nfucw5xWcOboAPZrSK0fBGOGGWdn4G+Obm8y8zhySsgd/9b34b8BZqg4ekzr2o0dP9uC9j2/Y&#10;1ZvUeNA38/JN8kbn4UVoLvPxFomkFjJ8D2sLHC+8Fk1BNb7HB+hNtY99KRybER5SqY2okDKJDMRT&#10;widPgt0T0bNGy9L3l8vsNz6AV78uU3/wIuNZmDa+Cy+/CK9+Qd6e+jz1hs/KjKk/kOlTn4NjK0+G&#10;5+Xd11+WpfNna77BSfHxUri7FH16zZM8RBle9+nU5CeS98kpwyshGS5HHaZnEFo/2B0x+W40+Kr/&#10;o+oX92TQM/nYMWnp7iKXMizDY1fl4jjzyPVROTd2GU8m6gnO9FMHREzQ3CyVjSfoJ9iO3rqbnoR9&#10;0sD5X3u0DR0wdUIdPdyXc5Q9z8Vb7PfZO128hY/agx/L7UefU3NET+Lxcek/fx59/Qj+51flOvc5&#10;NTDI+VfKWh3KnhMviO1xkpaDvjkeHV0yXCuZvjT5VXiK8ZwnLlGP1cv7rIXN17Efxs+r6aK09T6g&#10;7/wvqGv4Vk6fxwOp/Bx9MJvwIyJmyuqSnAI8RYrOSh7n1O59F6S68TYxy0XmsQ4+q3Z4Wi/6UO6z&#10;7xx87jzcflh2lqLR3nsJln2B+GsIbfdpbmHZaLRziy7AFvuJgXokKLoRlpVFT7ZodJTUk6Q1wd9q&#10;OD/2weDLuZ7KJHQb/f4CciXAj7jEJ5W9LzpTuxD6t4eKj2+sRGzP5rXir5BXJim5e3lv+P8UnSTP&#10;dwTGWIX/xW7ZDJM2dUb77V8lvgn4d5NPzK1+JGXHfomv2ddysO03eEFRR9P+KznW9RvO4Z+jfeln&#10;3x8tc97Vl5efnyVTp7wnb0ydhdfIG/LC86/J/Ln4ZXtul9L8E1KS2ykpkU2SHkFfo6heSQrECzxk&#10;UOL9+yU5+LSkhtH7cluHxATibxl8ROICGyXOv0x2+JSIr80O2bDQQqa/NFumCl7vz7wqH05/Dw8S&#10;WNrqlWJhuE7srUxlK7xqq62F+Li7SIC3pwT6048bnYWXD5oJfBaU14LqNe7m5wnL9aHv4TY0uf7k&#10;X5/sXR3h2I4ucG0nF/Hwpu7ADV8GRzctRlDxgPIdsTC3JB4xgXfhuwgHW2uoeoqzZjvDYQPc0byy&#10;/vqSs97mRb/FYPEJ9ybfsxVuZwGzYz33cIPrBbNf9WbfQYwYECEuQSqfGSkWbuFi6Y6m2j0enh0v&#10;Zh6pYu2XJY7b9lCPVY6vWA23taz75eIQlC+WXhliCfe24G+svcLpt7GNeDQUPbavbLDeIpvst8K1&#10;0eeSw/GKiNF6QXqEwbp9Qtlb07sPlq16Pyrv7PgMevywjnWcGpQrXFe3H37GXue+DJzn/Gc9Ut70&#10;e2tqidXLmafYP/T0aZrtUyPXyelf5//0TDl0Eg1aFTVZ6NH2oKEurWQfWEZ9FnmWhHTmDuohkjLk&#10;w7XE2ivnyZvzp8m0uXPRFesTPzvxesI1D/7sPfhkllegDXiibcsthWPvJZ9KTJW3j31pWTUMu/bJ&#10;UDybUcAamVeGFryoQqvvSNxZQr6S/Qm5YOVVFEWtVXRKJnmGdHpSUoscQ8/1HXESHIVXNnkFC3tH&#10;0ee4riEW2GCIPstkncax1xkSH6zHh0N/If4WaB+WvitzF1KnvXyG6K5bgE5Gl34iaKSN8evQXwoD&#10;RdO8Zimaa1Wr+QZ1m2/JrA/e1hi2YtrzFtITdfkc4hA8qPEQMbFcJ4pXW9qivd5C/GqL9svKAC0O&#10;Hicbv/PXNkFvbII/Bzxdl5hG14j+9fytvgn9IGHZhpZoILbaUC/jhHe1j8as3Xy8iKmt0OrBafU5&#10;R4nDHVzJxbhwLlpboEdSDJy4WT0XsZG+2SrYNRpk3tMyxbENFslKI+UzQp/JDUvx1lqEhn4BGnql&#10;hZ6PXzf1DgbKQ1yXx0bTbclzWODDYYa224TadUs9dEdm6Bnw1Qm0J99rL86+aK/dlb5csfm1YmxF&#10;Ly20RnrG1NAa8X54LGPej7XDZvFkTxS+Ha9/8kPeAd5aXy1jc0M+8xX4gi+Upavh7XyGSte92nAp&#10;TIrjZszjrcNLXDsGSzSOrY7jZhviQwcremI5whSoEd6M37UR/pDEfHprVzO41VsDQ+W9wLeNYApr&#10;+J3OSurLV6HHNzTSvGcUy97KNRsAA4iDnySl7ySOy8LHJYQ5wJHXsJXXjteYdwTnVjK1F+i28/M1&#10;lu3k7yfrLM1kFY9vbM9cER4uO/Lg4eRZ97eyZ7w8Lt23H0ot+4A9DcclODpOw6H+5HYUq1Xc9Gnm&#10;+/+KKX7f807myhM8V/WniyYO/lNf6n1NfjzFvid//TUMdjL7VjreicdT7HPy1wR3nvj907eT+fLk&#10;x1H3U5/95K+nX/fEY6nnmPw46r1P/G7iVt1n8tf/TU2+6h2pNNvqdjLLVlr3ief//+VWnStKk6/e&#10;m5W1jSxZuhy/BR801Bnkwkrxxz4MbzkooVEV9LvbD4fBqzK+lttK8Q/ZA39MIUcVDscOhGOH0HMk&#10;Gg1mAnwqEU2m8h7JxbOC/VL6QUnNaWSPexBP2APkqyvYq9HbfT818o1nyOleZH0cZv2Eo+fhzZ1Q&#10;LJGJzA1qf5lCf6bUnfjQqX3mPvw36UtUe1Tj2fXHuqhjPMX6iuZiaJR4G53HyA28TG+z7o4TI1xB&#10;P4Z+qbpRaioa6INTCcPeI4nxaRIMc3Te6iabYZpGG4xl9arV+GRQ421hAQs1kBXL6Ourr4euwVv2&#10;oVduOd4sNSfovU5c2tTTT8x9inrobvoytWr8J2N3Cb52eeyNQvAD9obdkZOxsqdGEe22NUzPFg9i&#10;q63sf+yIM/wkmvttg4e6EUMbsBd47dtv5dXf/e7PcuxX+D0n4PeOV//1X+XtP/5BXubcnf/wx6LT&#10;3yfmhWiGiLu9MrKpoUqmZh5tdnSy7IrLlOId6VIUlihZkQn0CcmRpN357A32SlF1JZ4zcLsG8gb1&#10;xOnUaFbBsfYWFUshXC8Lnp+wAzYXuo1+OWiUPamzg2+7sf9zc4DZ2zqKDYzYzBj2bIBOWnmwwLOV&#10;V7bqHenmhr+1tzc82Fe82WO6ebmzPk2wbDi2tZlW92cFy7bdQp4Xnm1tDQ9nLVrL3mfZMnoaL5or&#10;6/TpQbGJ9dd4A8dsnRigwTAgl2psiC+3CXVAsGxba7yz4dI2Vk+878zRzptuwud143eD7y3NrZ4w&#10;7O90Fls0fg1rhXurPetmS7VvtcbXhF4WttROwbJ9OH7+gXhxKHat3YahMw9HPxVBz4cojW1HRMZK&#10;NNqDuHi0t6k5kp1TIDvzVQ/SSo15VDccxqeQvkQcf+UfcmYEXnQOrnB6SNNqK19sxbMV5x4dv60N&#10;1Q9yQr89col6cdj0Vfi30lwrfbbyHblJfKe49ZXR69rvRvkbNRT3Vvx7gmf3w9OPwlwK0UFFJyfS&#10;4zudfBFe0bDL+uNHtbiz68xpYs8RrqcRvAZO4TXRjE4CzX/sDuIeP/Yozuz97Oi5aK0NxaufHlqf&#10;SDulycaXhPsq1q2Yt9JtO7q7UZdGvSYs29mLHM93w8XXBQ02fSK98Rbh1hWW7RHkxnAVF3/2Id5o&#10;bHzUgAH62IgDnE8bvtbi5IfvTAB8kD2T9VZ0CNTiObiYsw/aStyHZpXH8PBxQD/jyf4jnJw/HDk2&#10;En0VOYntkdS1OeCdvxa9AX3BmReDIiLpGVcg+ysqtKF6PzYozs+1UVq2T/Pryd+zm9r4ffBtrhNy&#10;Aer7PaXUOrBHiYEFBFPbEBjCNR8ZwTUYSt8sfzQTARIYRvwfRr1faDC9akNlO/miTHJlBWheY5Px&#10;X0MzEpeJFxAs++DJXmk/dwXPSjytYdmKYx8euCI1XSNS3nYWhj0k++DYe1uGpKCxX3IOdkrBoR6p&#10;aj8vLXCsrgv3pG3oJhyLPqJX78Jg79GXa1yO0Ze0vLmV0UKNTjveU+hyh4aktaeHmKSBcwKvW/T5&#10;uXv2oJVslBO9g5oue/j6fRm7/4VcuPUI7nkN30di02Lm+Ex8RsMT6IMWLm6B24gZUuDg5XjGt8vo&#10;9fPy94+vaeNXn43I393ukTv9lXKqKl6acrzleJYbLDtA+vKspTfPCo5tzbCRfsWzc+y00ZflKGr0&#10;5rii1faVnl0+0pziJBWRFpLrs0HCzeeKzdIpYr3kJXFlf5wXFYgmu1m+fvxj+fYfv5TRkSHJz0yj&#10;PsSd+QUOzPzjHYJffghzWQQ6yjg0e3DsEHh2ZBo6pV2JxEWZxFS74SqNcOvzcv9v78v9x5/I+Cd3&#10;6PtILe7H+Nc/vC3X71+DZR9FQxfOeYhPkv9mjVt7wrJdQ63wGTHXfEKUV4hzkA2xJXvZUHttOAWQ&#10;n/Gkr7oLPlXUe1q5mYoVMYA557CZA7GNs5nYe9E7wJ/6Rl97MXI0EjNyN/ac517bPfEVCZbwzAjN&#10;I3tbehj/D9H02C7hXEuhimnjwcx9bf3J3cG3g5OD8dJOlZJGfNE7mtBp0+fzbL+cZBzvo290T7d0&#10;DJyR/pFL5D2uU/t0Ex/fMXJpzCGjN/H1vyfXb1MTdfkivtC91FWdlPL641JcdRhWXIEOJwW9D0x7&#10;S6Q4eNC7LbqGnHQnMfAY8wve6n3fyrHu30pD29dSd/Jr+Mg30tj9BznS8wdp7vkdPsM/Zl7qEhff&#10;Snxg88TFOR0tKhoq9GcxaGBDPcid6xrI3LemyZvPU1vxzA9E9fl67fkXZem8BeLn5iExrHmp6bno&#10;qXdpLDsxIw+uBIsuKKbP4m7NLztSxbWpWXhy0sM6I4d8HffhbxJZmxOJe5UuO55rMTYplbglTdNk&#10;K5adlJGFpnGvpsFWc7ji1oeOkjNv+0jrAan8sls60I92wLJ7+6V/6JxWbzN89TIsG+3a4Tp6zOLH&#10;34hvSMVeic1JlQDmobC0BPyDGqV95KycGScnTw6zsf+s1JC/b+iCYXOtdV2mN+DFL6R96CF1FTdl&#10;X/0wn/sZ2MIl9kT0C+n7XDr6+Yw77+HHDNfupm9K3w1pH7hOX8+r0nluVDqHz0sHfL371FlqdE5L&#10;J9d1L8d7CGZxaYyaizH2U8NnpL23k3XqKJ4XaOz2llBHkgk7w4vMH5+twBBydPH0RMnRWOfxEx3S&#10;239Grl4blzv36W85dBamXIVmKQvP8SR8JSOoV8FP03+bRESloevHZ3nHLomLxac8hXrcHDR8hYfx&#10;bKnFk7iS/nv76MeWJFs3h4nL5gjxsIkUWwNPWTpzHQx2vjwnr8mzz7wl700nX7nOTTy9ciQt4yie&#10;2xfo1Ute78Bd5uhx6uBvwz7QaVd8KjtrvpCd1fDs8juStGeUHq3X+ax+KleufaOx7JbW23BsuOdu&#10;9Ko7e8iFnBDvsOP0bq3jmqzBc/YY+ZBBesv0wh3xjNh5gnOiCa3GTuoUg8nXso75+GvzXix1HLHZ&#10;SZJcmIrveTprZ75k7cS3PbsI/k3uJI3eNiX4OTce5bh1oWnslJqmk6zBx/j5QdYA9Njb4ZMhcDz/&#10;Ynp6FLN/KqbmrwSddrVERJA3DK9Cm43Hrhusa3OUmK7zhO1tRqdqJNOmTOfaeEtefxbu9+xL5Hzw&#10;FHkFj+xXfwjLfl5+9PKzMuetKTL7zZdg2c/Lmy89Iz+a8qy8/+6b1Nfp4VGxQ2qqqqWto5e8xFly&#10;MufojdyJzyx53Hx6qdfBaPOq+EwyJTCK95qawe/oYQfLVr4D+Xv3sW/HMyQPXWpujra3aOlRvRfw&#10;Vbs0IudG8WS6fV2uP7gjV5lHz45dlG5qA9pOjchHg/S6PnORfQd1m73sVdABNHcyN/UMSO/wZbn3&#10;+Cdw6881hn39k4dy8+Gn9Nf8VMYePGBNov5tdJS+wvTFvn6T44rvU1Mz13EyfU78tfN3V3Epe9zD&#10;MGHqMhgZ+eXEFd3oUR/A7r7C3/sLNDaj6LHp+XBwgPz+kBw6ju/O6Udy+eavqf/8rdQ338AblTxT&#10;0YDs3DNI3uQs/vnKs+MSnPu87Coe4BgfJ4ZpQmvdDr8+zbU+IoUHhtGZ0xf3wAXZc+Aq7P8K9QMX&#10;qYXFIz33DPHSGc6tQfRFaLMZKbn9zIP7qesPx18WbyXHHPIojfC3avY05Xg0V8GyD+BDU4QvdhZ+&#10;GIni4hSLfiNI7G0Vy97GtbGd2A5uF52GhikLjpdFPR46ll2NzI3EeTv2s6/KlvWWMbJ4fYQsMdgu&#10;ula7xNwTv/WYTonfPYZP80M5cPSnzNVfwbG/kpaeX5GT+RSNUh193z1lxhvL5ZXnZsqrnHevvzxD&#10;fjjldXl16tvUb5pIUvwuOXZoWOrKh/AZweMx/IRkbu+UzMgByYoelLgAtOc+bRIXdEJig5ok1L1S&#10;glxKxM+hQLxsEsSN12W9zl10Zq6RN559R175mynyzotvyurFS8UaTY0teWlnOxvx93aXbcF+1O74&#10;EaOEcBskASrWoKbQVfnZucOhuN3qzZ7TFz00w5P1f6u3J94HxGpOqv8LdZiODjBF9pgu1HVu2Yp2&#10;x0o2GZsSbyjdDLcbN2r+ALpr6aGnT22qEfEHXNBsC55hzlb4aZmLsY0BeR5z8tDoOLaawuw2wvnQ&#10;3zjQMyPQnx6KkbDuCAnaTg0s+qKQuCzxDE9DG5VK/jtbPCIL8csuICe9h5qrUvLU1RKW2STReScl&#10;MqdNglKaWPsVzy5Ek50qtr7E3z5RjFD8yUI0fm3iSA9yV957MDqkiB0SyJoYkpBBjVgy+5Nwzivq&#10;t0KovYXlhu6IJeZOI4dCPSnMeogY5O5nn8vonXua730nMYPSZqv+kBVcO43UPfSRL1K9Ic9evoN2&#10;+4bGsqsb27j2aznn95KL2UNskU9dW57mMRIBy45iTY1mbZ29bLHMWEyubf576GvJRdg5aPmw+HQ8&#10;uHcWwsHRV6HrKNiP910J3iKKYTPUfliNvH3VcOsajWVr+uwD+I1U4FtVhp9IcRn9V0vYvxHz81hx&#10;rPvR5KTDElMkIimZzztJQtlvB22nP2ck9bTsv5284b5obfTwm1i9bjU5itXwTMVGdWGZC2ShDv0R&#10;l70nHyx+R6bPeUVmzJlKf0J6POovQDODt8cmXc3fQnk1r1kL+9xAvfL6VZouW/lgr9ZfInrrdeCs&#10;+DnrP/ESURzbyBRvcMZGMz2Yij5abLxLuVU/UzpvxbtVH8iFaDMWwNEXrMJPY/U8+jQqvTTc3FD5&#10;dOjJBviviY058wMxEee50gepGMvUygadjgG1qewtbejLiE5/M/GuoZm5rDHcAIuG525ax2Pow6qX&#10;yAfL5shivYXw6+Uwc8XOV+KjrTy18Rc1QgdksIo+kNRlG+IzugltOGMt72O1AR7VsP7Fuh/gYf2e&#10;zFk8TebpzKTeET9781Xk4NBFs79VDHujDdzfHD8QEz4LY96fHn4hK2dzHvDcfFa661fAsw3F3sWO&#10;fUMAsdp26uPQE0aHwYg5p+3ICW2GB/NZbbJS1x31jHaGYm1nwueH/wqvU3ftUnxeFlGHC+deCyvX&#10;x1t83UqxtDaFMXD9cnyWrUBzTU3m4qV4qaxchn8+teZw7ZW6eI0sW4JHySL8X5agtdfl+MDCYZJO&#10;bqzx7t5ab6wJlh0NU3H2COaYOWo828qe/Bd5peAo6m1z2UfCWHZkpOHzE0RuyQaejY+4k724hYVI&#10;cFKieMcnyQ61draybyQ+63v4Cxn44hvpffyNnHz4GyntG5NY/Ep8yEUtWYb/yapVGrtTDG+y5vm/&#10;Cp9UnPZP8WyZ9KWYkPIj+VMM92m/kL/EYJ++/2Terzj4xNf3eWVPfHYT91W3T+upFbue/PV9XPxp&#10;Hj/5Nann+o8wdvVY6v5PP8bEa/6+28nv/0/pzL/vb/87/k59Ruo4qTyEL/s99eXs4kMuO5bc2E76&#10;2J2kZ2Cv5OzspCdSM7rU/XgR58ADUmHgmeyVCsm7sd8OKUWftZ+90kE0Tnj2FXZQXwTnKGynxuc4&#10;3letrEddUlo7hAYDTeHxUXoyD+NtdZJ15gA6j13EwRmsaen4HmTie6CYNtrsbOo02EPnFrGuFava&#10;JTRN9S1y+EQfcRqenwPsfYcus88dpeaQmtH+YTh5F/V0h+h5WEd8c4AeQ7skKjIG9gpvhk8a6Btq&#10;3s7rV5MPNrEQD/JtDjBMU4ON4kg+O5355UTTMRk+fU6OEk+2nsajZJh6/fPU6qKR7Dk1LK1tvXK4&#10;sUWqqg/BxagjC8U7nLnOAE3waitrWc7auMrBXpY42skie1t6d+PHC++OdGE4eUqEvbtEbnETH3LO&#10;ax89lrm//ebfMesX//l//ruffR/bVlrtKf/yL9rfzHjMY3Z1y1r2MAYhUeIcwvsPjYWfxdPXh35z&#10;MakSnp0uO9ByZ5YWS0HVAbxcaqUajqU0qA0NDVJfVy/11WhSiWsOVlZJZdl+Kdm9R3bm0GcplZ5Y&#10;CQn0fqHmlM/VGY6/2dRSjNaR49Vdi/cIeWX9Jx4jpqam/+Yx4h8UQI9EP7giPcBd8aZztNU8RmxY&#10;h23ZD9raboRhU3NvsYF9I2v6OtbVVeSIV7DmLP9Q9FbjKbZG/Yy1fDk58OVL8DMhD0w+3cTYkJ5g&#10;+H+ZoAvfyB6SNdzQAD8sffQTekqD/2Tor12PvpuaLe6jhtqjmpqYi5mpObpNdL1mlt8Nehia499t&#10;h07Dk14asGw//CK9fegB6aX6RuJH6BuMnw9rF7naEHi2ulWc29cXHzqfYO3+6v/egXwfjJcte0fF&#10;RrJ3FVKrWq7x7bLKGmKgCnzjj2l+q4qHKA238hVRfiNKt63q1BXnHhq+QE042qML9ByHd1yFVyvP&#10;EcWxFd9W7PoSfzPBtNWtpuPm9+o+52Dn7eRjyjimyXn4+8Go88ll7K3lGB87yvXTK6cvwzVuwcLv&#10;EWvexbcZDnO8u5OeLvRS4VxJyMabL4Z6RX8/ahK2wn6ttGFihd8OQ/1fabEVw1Y6bFvuo7i1Exzx&#10;yfjfDFvtu1x9vJ9os9G1uPjB4HyVNtsFraeH+Ib74LPnx96fWodAaryC0GkHOVEr6YgHoAO3jCAH&#10;zm00quGu9N1zp47OFQ1gANrzNKlvLMej/yDaMrQeJTnMC/tgTi2ME9J4/Ag6SnJknPNxqSnoybcS&#10;l8ARuYbd/QLQY2bhMXJI88pWt+q6qCLHo2rsFbMuooasjJx5/WF6mlVX8fjF9O1i38we2ZX3a8/7&#10;doHZB4Zw7MP88Sb0FA9/mE6g8lzzJS/ix/kShA9QLDkP/BV30289IQVdWC76Fs6NhmP0ZcRHFp6d&#10;tp+5rKldqmDYFR+RA2w9LUXHBqS45bTsPTkiZe3Ex0fPyM4GdNl1XXheDknzIHrks+PMYVekffCS&#10;XLiJhu3hl4wvZGjslrQOMr/Bso509khzd5+09Z/SenIV7oOxpSRL2I7t+KIkozcrxoeWGoPOPhgn&#10;vgRjMLWRm1J/Ah34AeLTgv3s2fYyj2eIN3suf5hXTLpi2XvhnS34GYzI40/OysO7g/LleLvcOVsr&#10;I80Z8lFJoDRlOUmL4tTFPtKfY47+2lwGcy0Zm2Ugx0oGsqzlFKM/E6adZS+d6Y6aNrszx1MaE+yl&#10;NHijpDjrir/BDLH48AV6Pv5QAmyMpCI3XW4ND8rvv/qZ/PPvfi2PH34izRxn5Z+0mXPT1Y9aQXIz&#10;QWhhA+Lom5UQLT4xIeIRRU+XhFCJzo0jJkqFPRSwxrRpHsOf/wwf+keq9hafH7Te45/ckjuf3YVl&#10;K05bx/snNva1xduUesYgdCBan0d8bzwM0EJRV+hLrYkfNc7+aGj8iDt8qH32JFfmCst2JnfnouoN&#10;qG1xpEfBZmo+2Zub28PBffDEDuTaULmeELRlnN+u4WjAorzENxbfpsRgCU3dJuEZERKZFSVR2dFo&#10;sQOIhZ01hr0Fjm2HNsYukHqV0K38nYdEZkThvZlFL6m9eI8dwuvjmDR/1AanoEfnWfgrc8j5MXjQ&#10;tVvk1e6QU8MnHf3t5Rv4/1+/IVduMu/cuS1jd+/IlTt3mC9uo88ag8m1kwc5BPOrwzOnm9j4DnUA&#10;PyX3/Cs+x695fNg12r6DrYwTX0t9+2+lrv0bdH+/ltqT/4DfzTWOSzN8pQT+kE2PLWoggvD8iEjT&#10;hosZ6+rsBTL9hZflDfkBVJPxzHPy3tQfiameoSRHxLIupWm67FT4dCprfxr5xDRi2/T8J5rsbYms&#10;feizFM+OTs0i3oZnp8Ow03LQXWezz4Fjcy4rj+AYcjLKV0T1f1T67NjkVLwsipg7WvGmPqfV2Sim&#10;rfofKA22qrtp6+7VfEY+6jul/X/o4kW5MHYFz48BqTiE/071ATnQSB+6mv30hYMvpcXjR5GLf32H&#10;9MH5upnD67geS5vxGOoY5P/35Oqjr+TmT76Rrou/kOODX1KvcU9211yRwsormp/BkY4vuX5/yZ7o&#10;F9QQPMKL+GN4+ahUNVHT0X5NTpwhz3/hY+k4f11az1zBe4S6tmHGCHU/l65znMmb3uYY3yZPMUYv&#10;yQsj8Ilu5oPjsL4jaAnQqbJepWaT09yeiK4hhvVsBzqFbDxhytiX1cqhlna8JMY0vZ6qR1d9SYws&#10;LOgdjIenHz0ZQtEixdI/Ej1TVmaR5GSVoDPYL0UF9EArZD1KzyPHR48wlxBqvdzFXH+LmKyyEmMd&#10;U1k9S1femzJTfvQM3s/yAr7P74jhGlMJ9CFPn1YtpSUdUlZGbQoc8WD1XampvC174dbF5ffwsPhE&#10;dtc+ogfup5JfdUeyy/D2b39EXd/XaNF/K4Onv8Cj+7IUFPTIrl3sWXP6OAfaJCyhn5qKTmrzWyVw&#10;O8wtjT5+GT0MWHZ2C/mOQ+yT09DxOcliHSO0e8bkT71Zr2D9CdvRBCZJ2m447276B+7cx7mFb0ik&#10;0nCHsK6F4SGRTh1yEZyzTPYfqiO/SC+LtnbyZ4d5LuohQ6ix80lhr5QpfoGFxNBF+Fahvw1Bzx+M&#10;944beaNNvrLiQxOZ+foi+dFz78hUeZ1/L2njjR88L289/4JM+yE9UV97SWYy3n1NabCfkTnvvCKz&#10;3oJtw7IVx57x5qvsiVdIWFCgNDYewz/9ply9/oCcFZ65g2PkYPAizOMY5TdIZRP+0OUdsj2LPoq5&#10;pezNS6m3PCBF5XAmvo9Lxx83WrEidJ/RkdwnC49rznneY13LEXjoSXoonIVHM39+fl9ufXaP+WMc&#10;nkz/0svw6Mv0FzlH7uU0PkenYNzswU+SK+miruDag4dy5e59aozolQ3Lvv5j/n/vY9Yzcj0jw9JO&#10;Hv7qVfZAl65SD9dFj9F8WG4Q+eNQNNMlzEPdPO4pjucOal3C0KLskoYTPXL57mP59B9+L4/+8Y/s&#10;eX4uTR2X8Tr5iGNzkvOnQ6oaz5DPvc3+/2/lWMe4FJfh8b7/FJrvXvIm+BfWX5QjzWP0N6VfKHw4&#10;IJg+sql4IRQeh/H3sE72w+B62D/hxVVO/75KuHfFRfJEF2Di9IEsOo+++xy5tF7JLRjm51c4XzrR&#10;eGTL+/Pd4WjoeB13SUTMMd5LPft4PGaiDkkU/jIhwfvxx96Jr3MqOuIENNn4wtlHarpsZ9cwcfMJ&#10;p9cf6xx+h6FoUiOZ13YkkqvOKEGPW07MVsw+KluM7ONklek2WWwcJSvM42StLXmS0GoJT2+nz+CI&#10;7D88Tmz1Mb4Sn0hV3QV8ffJkxUIT+oh+wDlEL4rXp8tbr78rr732Gv4/71D3aiBJSRnSdLhHaiuo&#10;3UrCYyjmkGTGN0lKVJMkhOOX4rFP/Jz3iC95Sze7RNlsHCqm+h6yYYWj6C7aKKsWGMmS2fRGmDqD&#10;nOUUmfrcFHn/7RliDKNzgofY2tjgIchayt7Nyc0Nbu2BFw/5Ni8/erd7UduD5xcaaCc0+Vvht/YM&#10;B+JcVePvjM7A3teXPszEIn4+4gz7tvNwQyOMRyH7ty22eOMZw77WwTXhfiam5JfNN6HdhJkZ08/O&#10;DD2tPQzbiVpQ6gWVrsLWnThiqyH+YBbkrHl93rBtS7Sepkb0ubfFq9OXGJf6vFjmhjzqjneTu8st&#10;k4QcpSduoL8vPX6L27SRWIg3TVG3ZO8fksLaK1J06Kbsqh+XjIrLksDPQ9ObJCBxr3hG7xK3bcns&#10;OaIZkeIZFsH7CSCfju8h+qOguCQJY62LVPNrAuwtmHjQh/4/QcQu6LLDYuM1nwPlH6I87xW7HlfX&#10;1scPqDljLThP3vr0kMazla+I0mSfvXIVXcQNrTa6c+AqudOznBv91GW0waHJx6UXkMdOZiRRr4IO&#10;Oi4FbXYq2uw09L4b8FrQk+V8hpZ2jvTjgldm50lKDp5fGay/mbl8LiXMg9Vce7X4DjGvTGLZuXur&#10;8BtR2myuLzh2fkU98SuxyX78RYr4LHfiIwbDVj0xtBqstEy8n8jlsJZrLDvuCcv2QxvrERhAP3lX&#10;NPNW+F1sxHcUHxgrNFG2xIUW6+GhC7V+jsthyDqr56LLnobHxTStn/yGTcupR0dfbEacaggLXac4&#10;9mq8mWGslvRqtDVCr2XBdYKnnKctddvEl9bwXHP1N3r8rT6c9LvvzRXLXq9pspUuW/1uA1rvNTDr&#10;eStnyWydGYyZMn+l4s0L8P1YLEv08K4mPtbbuFZ04bNrjODgsFIrR9WTyBV9jgvs10HsnMn3+gfh&#10;f8E8EBDC9eClxWXmW2xg4PhGmuH5Amufv+IDNNg6ss5cT9aaolc20YVl49Vois8K2m8TPhMLfEks&#10;HXgf6McVS94Ad1/Fa1Qc+4Ml9Lxf8BZa+9dl+rw3tN6OOmvn4YeyDD8Ual43wYY3zKff59wnQ3+u&#10;xrHnLp4ucxbNQOs+lzpZHY7BeriANXsMf2LlOHqT5JMXx58GzYmLlxPxpCV5IfTd9ibwe3xFGWZ8&#10;ZsamcIcN9G/UhavrwP8Xz0YH/758QM5kzryZcG24Aexg0ZL5Mmfue/L+LD7TOe/Lhwvniw78evkK&#10;HZk2c5q8+sar8va0d2Tu/Hn0fFzD+WBNPZqK2UIlOCyKOtp04ndqW/bsxxuyFP14qrj7RnJtR6EH&#10;TcJjhD1lKt7Zu6j3y83m3EvEJ8pfzBy3iKG1hWx0gHmQY9vCXLAB9mQXEibRJdVSPXBROu//VE7/&#10;5FsZ/Ls/SM8Xf5TOz7+VEw9+Jg3XPpODF+5KQcspiSmgFicmidoBM43XKU6puKVint/HWP8z+aR6&#10;LYpDP/2lXqviz3+Ozf4pDv7n7qs472RN9tO8dvLzq8f9vvf/l/jy5NeluPife00TzzH5favHnvi5&#10;up3MmJWGe/LvJr5XLH2y//jE4018fn/NcX76eZRWW/mRqNuJ5/lLt+q1q+dUfFi9pr/mef/SY/5n&#10;/V69VvWa1ecQHx+vfYQbN1lQx5aCt0IRfVPYQ0VU0e+7DI3IAThMPXl+dCKJDVy/R8jFHkUDdZz1&#10;uUW7jc9qQvN0hBxrn5ShI6o8chEf2CvEWJekuGaA670Zn8FS9lL0ZPRPpE96DP5V9IgITWCdTWPN&#10;p2YzIQ+2nUP+mNgyFZ1rCbqmhlb6x5xCR6j2uexhB5SO4yw1cNTxNp9EW9xEr8lWOdbaofk1lpLf&#10;jYuh14uzh9azcb3eeuIlG/Fx9ZJo5vhgH1gTecttzPklBbulu61DzrGm17X3ohujXyV76s4hfEPP&#10;4dc9dEn6B9HS9lGj2zkgew/UEKvsJgZHlxgQJCZu7qLv4ixrnJ1kmbOjxrMdYeXeVvYStMVZIhw9&#10;JNrJS2K2Uq/rgLZui7v4+W4Tg65emfnLX2os+oX/IMfm5Pw/uPdMjuPEz2Z/9SsxhctbpuTQq8RX&#10;/L3wdY5No46QetHiQvap9IY/AKeurJAymFxFDfNq9ZOhGPbhg3VwoMPaqIflVZSXSwmxakEBx2In&#10;+w/qYcKDwsTLxVMcbNCko3nebA6j2czejv2gnR219p6emseIp7cXfM+Vdd0ez3H8SCzRO2w2Id7F&#10;B5m1UumyN23Sw/eFHhTkVVetWoi/CH3KV9NLY42O6CyZJ/PmzpTZ778rs957l+/fl+U6i+HZeJqh&#10;qVdDb/Ua2Lcu7HulLNNZLksW68jiRay3DPX90iU6//azpUvIKS8jt6xLLh3WrRi3keFGjXGbkuew&#10;sETPSJ2hp1eAxq3VrasbuVdiVjc3X95XgMa5J7i24teKc7t70EPalT20M3WE5C7MrfHWs8ajZYu9&#10;tsdwZW/ti2YiKJwekuw9/VnPdiRQl5SehWYGb/MydJOHj2i6v86+Aek6hSdv3ylp4bw83tqGZqpL&#10;lF/IGfiJ0lyPoeNW2mzlO3Jj/I7GrZVuWw3NX/v2Pc1z5AIxXlcP1wha290c87KDHM/DxKeN5C9a&#10;WzQfy+Fro/hPcn/4nxo3PrkPB73xv6g776gqr7zf/5wkkziaYkw0amI0sfcGVhQRlV6kSm/SexPE&#10;Qi8KUqQpCogFBUFBQLqIYu+9RMf0MjOZTDIzmeWbd+Z+9uNMltd735lZ7x933Ze19jqHw+HAec7z&#10;7L1/39+3/OxzufdwHXXpLvwXMqmDyH2zXaV5ihiamuA5t5y+/zJ0Z4aiv3KFhmsrzrZ6jvIWUdwX&#10;S3vbnz1GHNxc0HKAVdPjcPF1BbODS+LhgP8ovm8B+D5EkL8XDd80HG/DQPSifmB4a/DTXoP/iA9e&#10;wYzVvviyBTqKZ6iLeEe4oqENQtOdIvVH98rlG31y7xF427kuOMIHyD6qxauFTMIOuKhHasGamukb&#10;qIw7vPbgksVu2ABHKpnaMlvy6ePs2b9fqvbtxZcFv86q3RpurXQLiqddylA87dIycB6w7bj1CRqO&#10;7ejsjKYNDN8K7i3nu/IhcfLmvAeLtHeBH+4Onu3J3siTuuYZLDslg3y1dRvJntzK51GNj0CjbK08&#10;KOtyiiU8Ix8f7INSApZd0nBCCuq6Ja+2i8EtOHb2gS5JKW+ShOJDZJzxXoprtQzI+p6rcoTRDS5x&#10;++Pfyq+/+k7uPv4KHtsDOQZeUX0ML4M9+6lTq5g70cywZm3KUHhVCJ8Lc6KnF5zyUDhsm+gl5mkc&#10;3IqaZv63Y2Dth6gn+Ftb8SssYY6HG7Mpu4DaIxc/iSIyDnbTj2mUG3fOyGcPT8mty81y/8x+OXU4&#10;WxqLw+RABtzqRDt42VZydLOLNG5YCp5tqOHYGpa9yUhaNhiDYzPAsduSVkn9Ois4245Su95eSoNX&#10;SrKjjgQbjZfVOm+J8aQBYqvztqz1sJG6HYXy8dUL8ldw7J9+/KN8+9WX0tPRJusTN1FfcL74+sCj&#10;jsdnAi+YjeQEMLxjg8Q9Eu7oxjA8djcxJ6ZxnhfQy2mXh18+lIdg2ZfvcD1dvyAXbylONhr3G+fh&#10;EdajF08WJ7Bj5Qti7LBEy260cMMLxIX+mh19NitwaRvqJFt6bdS6Sy3o85nBLTHncfbiCs9e7WMP&#10;DoYuOkj1bpzF2deZ+57sW33Fzc+Nmpk8XicyG1xMxcQV7yM3MGr6OVbeaBm4Huz8FcbtwPugRo3F&#10;DzMKHUAk/iOM1SHMzXC0FTfbPhAtjT9+2sHg+TEB5CHG4TUJ/35vJdxIelm9J6WX+aTnLN5HfWhE&#10;wLDPX4OPzxzSe45sWnCjs1fAoe7clqv3qHnhRF6+d58Mtsf83i3WyJt4W9yU1p5P5eSFP8Hv+k+4&#10;Wz9SD/9Bquq/1bDsyjqyHhv/LPuan8iepidkePxRcsrvSWRKN9f5TrFyhovqnIJPcIoE+bPG+PM5&#10;eUXJ0uk68sEbQ2TwC4qd209el1/IG9wfPXiomOgZSixYdkQE/SDqjRhw6bgNKRIPlh2XTN4T9W0w&#10;15dvNDXtP7Bsavywv+PZUXEbwarRRESTW42uJiZ+Azr6dWjS6P+ytquh5mr1WOGOndp8rLQ1KtdX&#10;4diq19jV20dmB54tDUe1W6W3ae3GZ+Q0vsHH4VnjdZNdXEAGJt4dxbnU3PF4iwSIb1wk2tId0nAK&#10;H5Cz5/GprZO0MnyeDh2TtisP5Mrnf5QLH/8BHPoT8gTvSm7FBWr4E2BtZH9XXMeD4TH+w5/T438E&#10;7ngZHOAEPAFwkOx6yd7Riic5vPDu69Jw8jKeMmfBIODDnrhETsNFPuOLZI7g2XAe/Q99iu4z9Ez7&#10;ToJL4+XW3YXuvBl8nLmhfDd6nkLmyFQJjQQfCMPDPCwOjXoM2CUan/VJcFkr8DzZwfnqjwZ4ngwb&#10;rbxF54q9sxu969Vom/zgPW8hY7Fe6us65OB+sOfig5KRXqz5kNg6uqPxcmUf4YyXjKXMHb+YnLcp&#10;MqL/CHDagXzuT7HssSMmsl/zlE3r8iU3p0a2gRduze3QsOzSossalp1XeB3fkpsalp1ecg88+75k&#10;77ojWyvugtH8iff7Z+k4/pXUHrpOvmUP+ZatkrO1DU94uLUZ+D6knAL/OSEBa9vh77ehVW/T8MV1&#10;ic2Skloncet2o1uOlinTDGXwkPEyZPhomaGjan68NR1X0Vf1kKB4/Io2JNALSZeQ6E3i7oefgB1Y&#10;gj1rAfWt6qUFxUXL+qx0qThUJwda8II+2oPP1xF8v/eibyyGk5ZD/z+D6yERbG4d/gf4xq/GP9k4&#10;QHSmm8nIt2fIqy+Qt8cR6s8xelVe0sZrXB9v4MHz1i9fkKEDX5Lhr78iwwfhL8JQOPboIa/iD/GG&#10;TPpghBgs1JUgvzWyl3Xw5s178u23P8i5S3fp0ZyUnXub8AuohHO+BW+eQskqAe/POSDRqRV4Z5RI&#10;VkGRhmOnbEGPSb/HIzAIvwU8W33hnoUGg19FwseMZr6NBTvGxz4zmf1/Gf1Q/Ayu4d3OnHrqylMs&#10;u/v0Vc0Hqxluisp1OMp+W/GxGzqp89vRYqIXaezG14m56cLd+3Lj8Sdy5eFD6b16VZroGdV3dMDN&#10;OSMdHXBaWK/jWZOVLmpDShJe8oflxIWz9NaaxNFnDdwT5kA+jw1ZBeDZaCjQMF248w287++oJ65I&#10;ZlEtHt5gi+nlzB9gZfjgFO7spK/bhYbqCDqCOng+dfBl0IHuInN+92lJTj1AZjk8cDd6PMm7+Vkd&#10;2N4RPt9aiUnahwfNPrLowMjzujlucLRze/EWOwWX4Ry3ZJJu5NzK6gHP7sIvoIRrJ0iGjbIl78wL&#10;XdsWzafbNxhvEObIkHBqq8hKCQnGd8YnR7w90sSTXoeTQxR1Tjh7Tz/8MtbA0fQRB48A9lMR4sfc&#10;F5pATRWhNCjZ5MOX8t52cJ7Csw/OFWvOMxP3bDH3ysXjYrOGZbuFV3Id1NKXaeG9tPN/d5EdfwiO&#10;ZxS48gzyQ9/jnBoto4Z/KO8OGSlDhgyRESNGoPmdyV7YU6LCUyRwTSK1Vpx4OuD/vCpRVi6KlCWz&#10;A2TORDdtTB5lKcPemAtWPRlPnDHC2clZ/CbnNPkmL74tA1/k3P4FGoMBb8jEUePEwsRU3J3xHgBX&#10;WEG/bCXaT8WnNjFHF2WF753lKvBtMlecyJr3QR8HZusRHEpWRQB4rw/vk76ztzfrM3s1hr23Fz5j&#10;PvAoXJ9mmrMndYTbupLXXqxHNp7BUuoTtJzW5Jebqczj5fStyKtfDYd7tRn9ZvBKT0tNH2iFl4Jb&#10;sAP6LrR3UQpHR1Nob02eHf4Efr5kUUWC26p88XL2F/iXl+yX7NJD7Kea8Wtrla274CowNpedZE08&#10;TRbJRSmsvo5v+U3ZsucmurvLklTcJRHpdeh5iuBop4HL08PgM7bxon8UHinuIWHMW6yZCXi+xaFr&#10;Ym4Oow/pD8bmFIi/P3Xqavg16rgEx5DbEs8cxbWbmpMre+sO06Mmk/bBQ3qb11jTWSv60CbQp1U4&#10;dkM7OUDnyMBmvWjpPo8e6KSWQ1zDvFV9pAs8u4bzKofXjuGcixTP4Ch6WmpEsr8JZ8/uQz/fDQ4K&#10;exseW5eUxp5zCxpuMhmiOD9Zmzekb0G7QL+3ECw7txh/HsXJLqT3p0aRJPJYcv5TLDu9CP/QQrJi&#10;mX9CNyaic8IDOzAYrjt+4KFh8NGj0NzFcDxiNFwxIJaeTmQo/UQ42a6r4QtbwBdeAX+AWtTYgIwk&#10;PN6sV2o836kzx4JljySXUWXIz9AyeBbqTyffaTEYMb42DvhmwD1YtkIPrys4+uDJ+kvhCZstZ862&#10;xVvZBY8f5nl/uDhg2qaW1LpG8KjhFStc2xr+gvkqcqJ43MyKrCjuq2FiiaaZ5ymO9nS9STIRTHii&#10;7hj8P6iJF4PXwoWeqDtBJswGz15AVqEufs9zwdOXwFOm3rJ1caGmYt9IXekdEMr1HgvHOYE8LGoU&#10;1msvf46PJ58D+sSVVmCsRuQSGqBzVn0X48V4juC7uJgaeiGcZrjbyyzw73G2h29IHeyHrtodnrKz&#10;Obnf1MgW4Nom88lTwsPbEF8UjpPukqng1nDP9OGaGZDxuAgO9ByyGGcOx3v7PXIlxzzFtheAyc/5&#10;EH/HsTIDfH4OvOz5S3SplQ1ktdtqauIw5hp0c2Da7mvc4GubU1PiK0YPYL7iw+NPojxGZuiQ76qN&#10;iWDZeHxPh88+GS77pPfJfyR3c9Jo1mnFw8b3eyK+3+NGy9jxYOmT+HzhZ48bPwbMe7SMGDlC3hv1&#10;Hs/HD3yuDl7by+Ak2ZLF7EXGQhg4drxspAe1Ja8UPlg5Why8bTIK4DlsZu7GxwkPp4QkfNqTlQYw&#10;CX4LXrRebugzLGSxKVw/zjN9S1MxtLUSA7AhXXoNy13cxCc1TwqbeuQI60/Xlz9Jx1d/k6bP1Pir&#10;HP/tf0jzJ3+Qhjufy4FLD2Qf/eWqznOyu/UUe4YWyd2xBzwnGi6ghYbXedKn+wf2+K8w1/9XuOK/&#10;+3eexW+VP60VdbTy6Xjw4MH/hr8+j2OrN64ee/bvPItzK/z82Z89f/953Pf5nz/rG6L+lnpt9Tv/&#10;1fFVx19hwGo8/3+px/7xpZ73/N9S3OJ/50v9/X+GLSsc99mv5//Ojz/+KN9///3/8feffd6zn4d6&#10;LfW/Pfvz/2n3FTavjpvqc0yfPhOvh6nkOPuLh0cyOtEKeJp17PuPaL5wcakNZJ3UUCtWoZ0q57aS&#10;vdM+shnAXcr7tJGzs1cyivGGy26QsI17yH4vZI+RjZfABviQUXgOhLH/CmaPEAL+E8a8GS52rnzv&#10;5M88GkVtkEmtthNudz21cYvsPfJUh1hee5ic7WrZVrkHziD9Y2rKdrC7zj4428fapIzH0zLxfmQ/&#10;FxwSQaY5a3faZnSphZKUhiYqQeXfZUkxzztwFNywoUVaDlGL1nVJy5FuaT16QlpaeqldT4KBndT2&#10;12qPXV5bD0aPxrWwGF8C/L7XoaMNwzMRjwFfD3h+rCuLV4FtM2/pmJqLDpjmPBNz0TdjHrOGawcG&#10;bOdI/aa4zYYmMn9rvoy7cVOG/v73P+PRnED/rftv//Wv8uZPT7na6jVe/vZb6Q8uOXbfHonKzpRI&#10;sOy11FFrN4Npb86kftrC8cA3oQBftG3bpBgu9s7iEqncUaaNHSVkQfGzXJ6jvO7V7bYcMus4jknr&#10;0foy18cwr0aGRUoYc39AAD7S8B/c4D84O6PtA8c0NsfjxQCPF/Rc0+eQO8w6PGeBDn4e9JUXo2mi&#10;Fz51CmvPlFFg0uPAmKfAxUajNXsy2PUIGfr26/LWoIHy9ptwi94dKjOm4D02V2HZ5HTqzIKrPR3M&#10;G8x6Evj1BPYB49ELMSZNmCyTwbOnKDybnz19bJJ2f9qUaXjMoOuawd+fhe+WwrZ1yK+cry/LlilM&#10;XmVB4hljwme2HE+NFeY8hobfGs8Cbs35uaUFOsZV8CepVdWwsYGba2mn/Y6Z0vyZW9E/NgO7x4uF&#10;c0D1zE2tbOClr/p7/xwNJDwSR/oqCjMJj4mjBkuTtC1o7tinpWZlk8GVgWdJpmTxff42fEHAuw9y&#10;/h0DT1Ge2Ip7rcYZdQsedYb9puJl/4Oz3XysXar2VuP1WoEvZTUZSo3UiG3wdlvwSm6XLnDs87du&#10;yLWP7su1hw/gTT29vXj3NnpgpQl+ytVWeLf6nZKqSjSy+MhyzvsGk5kOF8/CFj6AqjGoLYzoY5iw&#10;HqlhbImnDI+roe6bWnPcbGzwceN9Ozqi/UTX6cxjjngOc6vwbM8QL/BsX+oQDzBsMji9wevYI9p6&#10;wcMBx1PcbHvvVeidHdi/O4Nlu6HlCIOTl6LxsXtPt8mDx9fl0cdkbV0lt69X8SebwLTr8Xmpg5fY&#10;Afe9j9tuaWzDWwFO6rFusv26eqTmMJk3xWQx0t8pKC5CN1+ofa/8szUsGxy7qBStyBb4nuyXnemz&#10;2zjwHhRmvwoPdsYqO3KE6OMoHFJxbI0s2bvamLKHhU9uj5+xk4N2faj1LZo9fCzYWgqc7BI050VV&#10;1L+ZBeK3LkVSd/GZ0beraD8vuzvhR3Xgmdt2EX81/KoPnZSUimaJzq2WwLSdEp5ZISk78DSuOyFV&#10;Tex3DrNH6jiNr+gX8uCz3+GT8Rme1/ek9ewlOQCWnberEs5YAXzREvjg4BUx0dR/3pr3i7WDAz6T&#10;ZHu6gY36wfmNwYc4DV+A7O1kxW9H04mmfHuFFNcckfKGRqlq5jzq6ZCWvm64cp3UQp1y66Mz8tuv&#10;L8iNq+Dap3bJsf0bpTrXS/ZlOsr+DHvZn2QuR7Y4yNEEPWnZpC/tySukM2WltCt+9kYjad1gJO2J&#10;1tKdZidNm+zwHnGUfbFWstltgYQv/1CcdIeI9dSBsmrOEPE3mSJ568PlTEujfPflJ/K3/3wi//mX&#10;P8sP330nt6/fwP8XbjY8+DURERK6YT2etnB+wVbWbkEPm75OQlO55grBsA9ul6qj+8BRGuXag6vy&#10;8W8e4zFyg0ykc2C2l+T6R3jVwynsPksvoSwXH8hAjWttthpdhw0ZPjZ4Xzvi/edMppEd88hKMkKt&#10;4GbZ07NzINOdGkD5v7tS44QnhIEVJcF32wN3uQ7v3Hp4o/vAkMqltBI/5tJt1Hn4oDrZywLTxbLA&#10;bLEsscbz295IjJ3pE7lboTWmdve2EWuGFdeGY5ATXG14h2nMxWlRcM29xNyDWsrNFMybecqTc9Pd&#10;UruWXANc6RcF8LkmsfaV4YVxjPwJhVffgHt9Cy42XN0zF6SrD20IfO1O5pljJ8BcOzvxnelAx9Et&#10;zXzmKhv0BM+9ePNLuX7/O27/iB/wH6SpE55j7Sdokx/LzgNfg7t+i5fJn/C1eSL7W/5D9rX8JJWN&#10;f8b/4Yz4JRymN0W+nmuGuHikiL8vGmX4qQEuAeJiSX7O6DEyauAbMuxFcLmX8P994RV555evytQR&#10;H4qtoaVEryGzLXythkUr/kwkHOsIrimV/RgEJywQrFrh2UHg1GqEMBSWrYbCsUPBscMi1mq5B6HU&#10;f75wxhSn2JE5WfUf1TzuRo2o5mTlJaL0M6rHqG4Vlq10NKrvqHG12XMonnYzx6n7dC+9ATJXD1RR&#10;n+fS1y/WsOywTWvFMdBLPKJCZDu8+L77d6Tz+i2y16rJKiyRgoNw4G78Wi5++oN0XPsU3/xPpejg&#10;fckquypJ287DR7sqBZWPpOzgl3gNfypZRbfg+7ZyftfS3ysDUymVwATluX0Efcdpqe66jE/6DfI9&#10;4b52nGec4/MBN+xAb9ZF9ic4YUtvj7Se6pWu83C2meebesAoGpp5fTCXwgp05KVw00vouW6T0Pg0&#10;NOxRcB39yClFqxQQJirXbMIcXRn07rvy7rgxWmawk4c7tbwL/s/BZD4WS8PhFmluxEOi4qDkUAvG&#10;RMTj40VdDT/OypieC8Ng9hKZNmKivNd/CIhWfxnc75d89q/LsF/2J9twjkSCQ+ZllaIXq5Z8sNXc&#10;rXi4FLZLYTZ8ibzT3L8MT/YqePZV+Os3ZGvZXdlZ85g573d4wj6Bb/yJFO3oxd+kXsOmM7OO4d2N&#10;53E2nNzc0+SHnZXI5LP4Xp6V+NQ+OBkdEhFNPnoSvhLpDRIXW0HORrBMGLtEhr8zDX7XLPYGrHP0&#10;MJXHlrWznbjz2XqHBDN3hmk4tgMYmjHrwwpbvIVc0O34rsZTgJ5VlA/z0DrJqcjnuqAP0t0p9e09&#10;+Gugu9leTZ8A/qr/erh1G1ljY6lbveG9Wsj4D3Rk2KAP8QnBe7b/2/LugKEyWPDHVqNfP4bI4BcF&#10;n5F+8s5A/LHffAnsu798MGwQWXmjZDnYi7ero2RnpEgrc/fHj34tv/ndn+TzL3+Ppgb/8OJqOJI7&#10;waCLuXbyJGTDDlm3+QD5MZVkx1SRXwqelAM/LX0zOsoE/IfX4D/GHsnCEm2VG324MNbvUOY58FRq&#10;eisX9rvujuiuo9inl4A9N0rnOfpA5+gD9ZEdcp6++bnr+AaepY+CL1bvefbwePIe7+N44NXPerW3&#10;oUkO0SM6cfmqXHv8WG599plcefRITt+6pWHaZ89dlPYOtJM1tXiUb+czLkVTVEMdcJw9Dlhxbiac&#10;TXQXScwNieS5bkjie7jzW0rp6dZJyd5j1CsHZfP2GskqPcDju+hlbAWTB5/YWIqfSiUaqv30yxsk&#10;J5e9fzF81GI81hNKwVGD4fI6SkRYhuwqa5S6mh48iDrBxQ9TH8FF3lQBll0t6VvBhdXIbpfMnC7J&#10;KTglm7eeJG/jqKSAY/v4l6OVD5axE93JHsNjxzpV1gRWss9oAJs/AK9oNzUM50XEfokIrZKwoDIJ&#10;Dyridpt4eWwUl9Vr2Wvjm23rg++Al9h5rEG3Bm8iEk+12Gh4jsl43sDN3oTvzfos6rRM9En42kTl&#10;4FO1XYITwcvX42cSt0tcQwvEOQivi+AcfNLQA8DhtrYLldFjF8vrr7wjQ381XMaNGCeTx4yX0Vzz&#10;o0YPATMaLdPA2Sw5zx3BnM0t7dkz2+Dn6CLzdM3l3WGzZMjgKfLqr0bLgP7vM96Rl196TV7o11/6&#10;vzxQBrxCR4bz9yX6Ma/3f0UGvzZQXh+I3uD1AezbPwSnttKyd9QeUn8lukBT/KxtHPAKccQfkH32&#10;MjP4r+bkNzngV+3FHhFfap9AMXX3waPLVZbYOcp88O4Zy1fIzBXgmGgIl9vZiIG1Jeu0GWujswQF&#10;4XFkt0pWGi0TIxND+gJg1vYWYmFNxsWq5Xg5cJ+13NgG7ZU9WKQTulIn1b82IP/VTsKT4GEkuMGl&#10;92E9oj++MUEyNm+WwhI4EgcOw6cgt6DrEnqdC/QhT8vO6l72fT3sx3rxj+qRnDK8kHaeJZebPsf2&#10;c5JSfFbWF52TDSXn8TI/IZFZR1kvi1nrU1n3mYPBsm15n57Unn7RMcxbfL6paJLpXSgsOwIMLoTz&#10;3DMyXsOw3fzooYbh8Y8XVFwS3r5wOJSeprz6oJy6dJl94q/p26OB4DrrZj/Q2IFGmT2eynZVmZBN&#10;9Gjrm09qWLbCs2upj/fVqTziWngPeJOuTdR42W4B4fTlyZ708ocb7wU+gBaJc1BhyxGsy4ng2ImZ&#10;ORLD/xgcHa/xJpI2k91UUMp+NB8su+g5LBs8eytYdl4pPfgy5nZ4NXiSRCSnijvvx9zVXZbRxzAE&#10;g7RwhW9EDaodk5go+oaxeGfjWRGNf3igL+eGPZkeeEmCMy6lB6lnSK7OYh3R09cFG50ow0e+Ke+8&#10;9xoe1+/jpT1R42MvBq91dDUjR8waDhIeiG5kAFmBfS/H+0IfjoL+Inory+Cr2JAtu5rr1oU9A3su&#10;9msrTemLgGOrfEdjc31ex5I+BxlA7OeMLeAYw3f+B3d7vh55kuDVC411ZQ748Gww9HnL8UBZOQ++&#10;9Bz42ZPAhvGOxttktt48MN35+GArnjL5L170Cai//anD/UPpxUeix6DHHxSO1wqcXj/wD09/1XN0&#10;4xymNl2l6pMVYmhpiEfOEnjZc8HI4YHh1zF7sS58bDysvdknsk8JjiEzKtQdfQH5V3549fmgoVU1&#10;GHtPFzgVKu/R3gPulgX7YIbeyllg4mPhfQ/Dx2Qo//dIuN6TyQHQ1Xy15/K+dBeTrbkEHvrCmZon&#10;9nz6Akqz7e3vDQcaPVxsBNwv5hFqJ+Uxory1Zy/El3wu+PRseN6zx+HJovxb8C9ZCL49j1yk2Ryb&#10;6XCuwRBUDuTUGep7/FlmkJM0W/nB4EM+D+8UMIgJE8dpHO2Zc2bKUkP8gEzpW9mg/XWA9+GE/tHL&#10;Gyw7HP9upanOQpPDWlFMRnHxbvI58G7P4hzNQi+QUUSuCnq7TZngXvHwW9aIgaWJ6BjQH1i+RPTN&#10;yZ20oTZ2YA/gYCfLqK0sffE15HrZQY3W8vD30vPN36Tr67/J0U//KkceP5GaO1/I7ssfSXHXBUmv&#10;bZMNOw9KbB7c0YxC1q/N7GNTwW24H58IbqDy6sig4n9WWhX1pXQrCstROOTzuOr/T1ikwoWf/XqW&#10;C60ez8zM1DCn2NjYZ5+m3X8eq37+tf7V+/5n+LLCi//Zl8JFFW787x7LZ1/r+d97/v9+9rn/t/sK&#10;Y/+v8Oznueb/6v/7/ocf5Me//Pjz+1CY77Nf6hj9q9f4n/ZzdV6o60KdaybGptrbtXPwYn6Ee7K2&#10;nH0v2T3xe+lJVbJuHSBXuBE/ZrU2n0RXexz+XgdcviY03LXsI6vIP9pOL7WI/m2GuPmuQ1cZCX8z&#10;gP0C/l92vmRzBMBzIdPCXvEL4LHEJIKlwBsG76moPSqV+PpV1DaQZ1bDHqASzlMV+91G9smdcDzO&#10;aVqorpN9Gn/q0OGj7HHrZd/+GtldBZZXQzYfdVrlXrxjt+8CO9hL77kFDnY3PeZm6Wnpk27W6dbG&#10;Hmk63CX19e1gXG1oiFuluvHpqKpvgGt2mD3AAc1bNq+oSLKysmQja3Z8dLREh4biWbpGDN3QmTB3&#10;GcBPWmrDGgp/wMCCvZKpFToW9lLLjGS+zkK4NmRPzNWTlUtWiE5kjHzQ1S1DP//iv4Vlc/L9/Hsj&#10;f/rp5/vq8dE/fC8GV6+Ix64yCWafFZMIlp+Wiv/fZsnPz6cWLJSSgm1SVlQsu8DsysD1ivLxPtgK&#10;hs1QeLfib+8sgqeaR4bBljzJycR7gX5Aekq6bGSPFBnJWurPXI3vgh/YvqviPayyZJ+5VMOvp81W&#10;WDbeXAtYo1nHdMCxJ6te6lj6txPek1kzx+MRMg2utfIUGS8fvP+ODHnrVRk8aAB74df4fji+fNPg&#10;2pM7zVg0D172bHy9ps8Em54JZ5setjZmaN/PnonP3SyyHubMZU89T8Ordam71ePqdxSm/RQDx08L&#10;7HvChOlww+lXLzIQPb1l6A2XkBOBB9m8xXjo0ZMG0zYE615mQIYlfQgjI3zJzMG1wbDV7YoVZrKE&#10;51nY2oPfUp+vNCGPcDkea4b03PH+WmGsPbaU/bj6uak1eZU21HusRy6e+CkHhqBhitAwFU+194Rv&#10;EMz34VGxEkfvReHaBYUlGj5dD6+/pbVDunrgVZ46o43jJ8hYgjPYxmgCx95bXYMvBtgs3LmaliZw&#10;KJ57+SJZSufIZYJvCmZ96/Ejufvpx3L7k8dyh9s73F65fxfPkWtofG+Aid6Du3SHrKULYB+d+H53&#10;guvUa1mJienp6M5j0Q3CcfVVvAB8Wdb4avi2mY0N7xE/eTP8fEzYPxoZ/TwMuK/2U4aWHBP4+Ybg&#10;vuaOFux/8Vn3A0v1ssc3GI8Ed/SfDGs3Czwa4MwzbDzhP6s9VBD60lAXeNnB1IN4XOQl451fJucv&#10;98gX3/xaPv3yI7l6S3mPd4Ndt4Frd+ObcFbOXoaTePYM/ETyMdFUtp84KUfAoZQX7p7qp7zsnZUV&#10;ml4hr3Cb5HLe5+CPrbjYyelgoNFRGoatt1QfXSC6guX4vxuREbRsGdna+NLN1UVnp3zpuNXH2509&#10;73Ij9HHGK+iDoF8DL1bXhqdPAFwrfJrRr20trWSe3ElmX7I2Kuif1Z+5LuVt52RX63mp7Lgsu7uu&#10;ya72y7KNOiht9zGJyQdjAMdOL2+S7Uf6pOzISXjdRyQheycYVyWcNuWL8Uiu3HkkPRevS9Opc3jn&#10;9jBvHoDrkkfmZCp71Si0MR6a557yf7FlT2RHLWrjDJYHnu3mj8djNNhfQgZ7tSyJRGOevgMfcebg&#10;feB5jRzDM3fxcH8In/8Onu7Xj8vl2yfk7u1j0tlWJp116bI7z19KEm2kIsla9qfDywbLbsh2lIb4&#10;hfiI6EsHWHZXipF0JBlJG1h220ZjHlslJzIdpS3NmTxIZ6mKNJMk2xniPX+IWE4eIGYTXhGnhe9J&#10;nNNC2Z2dJPfOnpQn3/1O/vbTUyz7j3/4Xh4/fKT1J5LwSfLjfXqGk+FKXROaDK6Rkajh2ArPTt6+&#10;meNXiSfDUTl1pVduP74pdz+5IycvwQfs64RnfFbzyVbc7KauJknPTwOz8YF/AScMrHiFPRpRa11Z&#10;bj9fw7KNVy/CD9uAn1uJd5gbOlcfMMBA+H5r4WXlgQkfoX90Vi5wbl65h9cDr99+slNae9rBdU7J&#10;uWtwZ8FC99UdlORt9B2zyC9KCBHnEHcNwzYCE1/hiFenk4mYcj1YesGZWWMHX8tV/BPIU0qN1HxH&#10;HAIdqePRTViDqTvhgQLm7Uyt5ervql1j7uBNsYnr8cXcw9/u5W/iQdGj/Cjo33agQwJLOtrRRU2r&#10;RqeGZbec4FoCy65pJseCXnLz8VOcX9/IR589kWv3/gL/92vZU3sXD/bb6KUeSHnNN/SeyRA78oPs&#10;rP1OSqp/I4X7vpH8qs/pJ/SAuR8Ed4Af6ILHgmeq+K0hQ9ojjuxkdzHXN5Oxg96Sd154WcOx3//V&#10;a2Cbg2Ts4OGiP11XAlb7SArcV+UxonjVYYwQeF6BYNI+1HNqBKwF306EV7we71kw7RBGGCMULDs8&#10;Ft4Szw+h1gsOJfeZ3o2dkys1pjV6YeoPMwuu3ZX4I7rAm8zSPLEVbl3N2l/L3NvBvNHTB5bd3Krl&#10;Ph5lLlZYdgv9sRPg2Kcv0Yeqpa9fkA2uug2+NHyejE3gR2QtxEdJUU01WPZtDcveyjW5iVqpvLlH&#10;Tt7/Uk7c/UrKGvGCa/4CD+2HklN5SzJ3gNPCMy7d/xk6ia/xFHmMh8ElPtMqegElZIpuBlshm9CP&#10;bIREav4d5Oy1wEs9dYtexDU+26uaRry15wLYBP5pPaektRdMEQxbrQltp9GggWkrD+KOPjDv7l5w&#10;jG48npvI1jiILzC4ZloBezg+q+BosXT15m+ScbRipQwe9YG8Pep9vDyXgXHGonHBZ5leYMn2Mvir&#10;5JAU75KUpEwJD46h348+186VunKeTJwyWaaNny7j3x+PN/YQ/J5Z638xQIa/gE8p3MwxbwyW9we8&#10;JkvnLJS1wVGSn1UquVvoD6TvJjOyUXZsh1+d1iaFW07Qc7+oYdnZBVckA452fjmcpqP4UfbBc+r6&#10;Gly+G1wQX2BntPc+2RIBx3Vt3H60MQ1wr8ijSzsD1+8amMlN9puX0M13SEAIHIC1aP/j9soa72wy&#10;Qdxk/JjF9MlVbrUN+GKcpmlRvln2Hk7wEPHtDQqk3g9GC0KvFy6oOZi9uYsNHgTUyGF4r0R5453p&#10;yx4sXGIz1sE5zAZDLdLyeauPojts6kW/D+e8YB956ilomsLw7LWSUaN0wfhGy6svDoHLOliGvjxY&#10;w7LHvjlEPnj9LRk5cKAMe0X5jMDNfllkyIB+cF/xxQbLnjJmhBgumiN+/I/b4DSc6GyXr774Up48&#10;eSJf/+YH9Fw3pXxPIzhTKd639NKStuOBUM7xwO84p0aCNuwib2Uve3s8atNYB7iG3P0CwbCtZcaC&#10;hXilcjzAAtwC4HNEhHAc4EC6o09DO25gsRLOupek5mdK1eH90ni8WTrx1um7dAf9xwOyde+Q444O&#10;jHOyDRxbjcYu1r82embsZ/YcbuR8P0TucId0nMcf5xrcUUbPlcvSS015CX1a93FwQnrTx9rb0R4c&#10;ByM/zXx2gn7MLv4nb1kDtpiSjzdKcSm5CLlgftnc0ssFI4hL384csQ2/gjJZlwWuG49XuU8cn1so&#10;/cRo1scEdAl5ksGx2FbUJOUV8GhzasmOiZLRo/TYRxrhn1MiR+q55k/dA6+8xf8LVl1yFL5IDddo&#10;HbzsVvSlTWAfeI9ktsJT6JDE1DaJjiP/M/EYPM00GTrcCo28K/fBIyP2gT83krtaL95+e8lp2UU+&#10;Cxh26B7y3XdLRMguiQnfQU9IcbSTxN0F/2VHvCbs4GU7oc33XAPvmH5gcCCeycFajy86Ht/6uBT6&#10;sOhfIlLgZaeIQ0CK2PpniV3gFnGhJlvlt4WeabwstghHRxSCp4AH+JEtfEcDefkVfD/6DSJDdKRM&#10;Hj1Zpo6boGHZY8eNwGsB39tlC8TFw5FM7Fh8V2Lx6AM7sw8iu8ae60VfJuAfMmLYdHnjNTxK3hwt&#10;w94ZJUOHoP1/dzRY90h5+YUXhTaM/LJfP3n5F/3klRd/Ia+/2l/Gjx1NHruZOKx2kKUrV4qu3hIw&#10;PHA4ailja3ty221kqb4xeJY+Hg3L8FAA1zazhQ9pL/PMrOESWYhtUIiYeHiLHnjPIsWzcEY/6YPv&#10;iA9aNF8vepxgwWujyPhZLSam4NUm+F9z7lrBSTAyVf7D+EeAQZr/Hcs2ssWXwgEcEU2W8eol4hqy&#10;SkI3eTOvw8tlb7CW19uSA068e7eWjdvTR97G1Tv0ix/hw/5QjvXcRo/Bnq72HHws/Dcr+yS/8qI2&#10;tuw4J2lFfbKRfkdC0TlJ3nkFv7kLkkhNHZ25h/1hvnjAs/cMXyceHGeXQGotjvk6sJ+4jAxwbIVl&#10;kxsKlh2eTE7sWnwPouDmcgyConkefJmNGVlcxxlg0DmaZ7bSZV25dx9M+8pTL5HeU8z95EUdqKEn&#10;XSs1R5tk/+EGvEU6fsay9x5qlxJ6QdlFu+lvbWfeyGTNXYs+I1TDsa1dPMXUnjkxMgo/tzD6t5Ec&#10;52TqziyJS83B8zBborkfDT63Lj0XXREcs5wSdH54YW+ld8r3GzYXojWCp81j6dt2Ma+z3y0sl7T8&#10;QnCHTdr8utQMn2j24bP0FoKZLqXXQG6JOzpIf+baQMXJwF/FC89DZ2u0otQdlsvoPRrgd2IAx2gh&#10;a/wsjX89Zdb7MnLMIBn54SCZPOM9+MJT8QCZzzW1As8nWzwn2GO5oomzNyFTEO84+jbWq5RXJh4Y&#10;pvQ0bA3F0cMazJd53heOiyMejCbUqIb4kKzQRYu8iB4MfiRmcKnNqAnM0fDx2FIj/EUMqFMXTYWr&#10;PF5mLMbDWn+S6CwDp10O/rpsJpxpNMoLFCd7Ku8V/hX4+yRq5AkzJ+NnPZ+ejhV8FB+tDvOhZlwT&#10;zGcdhpcM9UUw+yDfADz1POBl2zsyv1B3UpeZw70xNDaiNl2CX7ce1w74+Py5XGOG7IPwSgSX9WP+&#10;8AthTg/xAiP3hhdCXgvDn3XMLxT8PNRDG26+9JVs8afmPSmu9mw9ciQXorHWQ0NtMA18m5xH46c8&#10;bp0l8LYXwK2eN1EmU+9PpM6fCSawwsQIDNlD4jfgiRQRKcqf1MrWmj4AvihLFvC/wRvXJUuL9623&#10;FOxgPpzsWWNkxiw8ynU4XjrTqN05HrNnyML5uqK3kKzLRQvJ10J/zfvSW0S+J68ze9ZU8Ib3qfc/&#10;wDt7Jj0JI/QcbuLhRfbPag8xswQbdlb+IvQDwjfBwd6KbncnHnro1Ar2SHoet4VV9FSqZFMO/jqJ&#10;2RLIeb0mai37L1f4J8vJbEeT7cIeEu7JUgd80zhn9B0sRN/eXv4Xdecdl/V59/tvn6ZtbG1WNUvj&#10;iIrBiSiCgDIdqCzZgkzZw81esvdQREVFDcpG9hZQENGIW2OiWU2btklsY0eSJ53nfd0+nMPxadrT&#10;f07PuV+vy/v23vzu3+93fa/P9zN8o2PQ4TEH3vlAbj/8Wu7/4W9y59Ef5dIvHknfA/z5Ll2RQmrM&#10;tGPlErR3r9j6+8kaNyfZuIVMWz8Peoz8BrtCmGPR7mx2QGOgPArh+Ls60bPZyfy7Q8PTt7W3B8+A&#10;J7hokYaXqrDKJ/0v/p1YpMJkx3izJzlPqv8/yYdmOtBctLW1wVeswWNWaDxLnvzeCp8cuygO9ZOP&#10;P/n/8Rxu9drxjz+JCZeXl2ty4MY+f+xzFIdZbVP1vce/fvztJ9/ryeeqv3v8Rb3f2OsVzt3U1KTB&#10;Fcd/9rdhzOq9x1/+ld/6k08+Gf9SDQ9dff7Yd/lH1+pz1Hf6f23/+kffeewx9Teq/oL6Hbzw6VKX&#10;dVaskz2jyVCDx5DZy3r/Ip4GI5JVMkKPdRDfvU7WkrXofU/J1l0n8fRCx7bnCF5DxXg6pcjGTTvB&#10;u4I5zweQ5RauqSPtNm+D64FmKTwBHjh4UlkV+vhG1ig1kncYXvThCvDy01JysgGtLVhUEzyMLnwq&#10;u+EWkSnT0t5HHdGNNwg5Zqw3m1vhU7V1wKvqkpqmNnhxrdTJ+JbwvGqeX91xTrr7LuOLiS9DO+s4&#10;9FNVDd1yCt1vBdqOioZOMr/wm61thW/VQmb7Gbwla8iNOQWf5bjk0TPOoXecTQ95Z0o6erB4ag40&#10;J/5Bst4VTNvanjprHVnYZswbZOcuNxIdHT08MMBgF3D+B9PWWwRHeBHYK0MHbtjsqir5idrPxmHU&#10;/+rtSX8lL/Ivf/nf3uNH33wjWnffljVsh5DsYkmkXsg+gEfwwZNSuu+YFGQWSVpCOtzrNMlIg8sO&#10;bp2RjZc5uEBRWQE6OeX7mEV9kUltAb+bkVwILyAT7lvSHtZAZHmmkx8VhW83NcUGN2pLNHv69CsX&#10;M8/MX6YrsxfPl+nofV6dQ007Yyq+W3hZzWf+g2+tMoYXLoRXPVdLZk1D0zhpkkxlLJg1S8z14UCy&#10;djJDy2y4GB0YmPSKpXiYqbHs8TDg2kAP7xKea7SCesIIP1peo4YhY4URntqGzI+sp5csx8ttGZzx&#10;pdQT4N3qcSNjfh9eqwvuvYzPMVhhxGvAtA0Z3DZeRc/VwlLMLVeLGdem5vh1m+HbbY7+bPUa+vb2&#10;6B+t6VnQ/15Hfx4sdz2cZXX/Rlt4yzxmQ12teLxObnC1PPDTUFx2Ly/N8PDGrxvtkB89kUDWJMFB&#10;oRIKxy2MmiSC/nvk7mhJSUqVXHoJxQXFsr+oRA7sK5XDB8rkyKGjUrr/IGv+QsnJzNWMAwcPUYs2&#10;4I2Hhn3ovEZXPnjlLbSF1/FRuIu+8F14pw8013fef6C5feOde2Ch5EyCZ1+5cxs/vVvwNm7Cv7wF&#10;DjxMTdsqZW+CKYBZZBTkSzpYb1ZxIZjBfs3t5KxMNNNxcHsC8WuzB9fFD5G6wsDEhBqPmtIOjSh9&#10;jo1O5NW5OpDL44wGkJxIrm3c4HE7g117sI22wD/l2s4DTNtD8UvJifR1grcNRwCeq3cIXIgIdzwA&#10;/eBQ7SbL6ZC8/eCKfPjzO3Lz7gh+I2gkB9vlwnCPXLs+LJdG+tG7n4ZHVSIFuezfqfGSlZ4kB0sK&#10;pboa740TZKKW4mm6L1cKi3MlryBL0jPxjE+MBi8Lhy+AN4qnC/gvfASuHdzh71O7rFrHWgp+wRI8&#10;9BYtWyoLdOmxMK8qfHul6SqGysw2wWtnHetO6mI4e6FgrApXzuR3252eK75RyeSWnZT2G/elbvgG&#10;vfurcgSvgOPn35ZjXJe0X5a8OjKlKrvBs8Eejp7Bh+ScHGsbwm+3GX+SQ+Rl58Mx4z2GyQa9/UDO&#10;XcX/4Tx+pG2dcuJ0NZww8uY5P21nXePtHwj/FA8dem6ObvT2Xdw0/noO7uyL7HsB23fLHvazvRz/&#10;WfsPkT13FM/l41JYfor8rgG58eB9+fCXP5P3P35f3rl/Q965e1Hu3BiQ0b5T0l1bJB1H46S2IFRq&#10;snzkTJannMlwl/oke6mOt5GqqJV4h5hJc9IaaU1eh+fIWmmJVcMK32x76UtzkZZEZ2lNcpVDIWtk&#10;p9VccVnyHB7ZE2X1GxNk08rpkhi0Xhoqjsr9u/fkt7/+Qr76w5fylz/9Sb744hG6c7iOLS30JA6j&#10;99/Ffgh+tBt/5YRoNLEJ5A6BacfvoZ+XIKXlpfCMqsFTWsBB+mTk+hD85AFw5gtgtNfhHeMvckvp&#10;1c/gtZMMFrxFbDaTz+hFD8sN/rOrNRpa/D52+JOLuUuDmxx4s1xOnqnDm7yBDEQ88fvBOK+OytX7&#10;9+XWB+RpXiXzj57T8TrmEXqrJ+uapLn3PHreG+h5b/KbXdLwZ2vBt8qrGvFyOMnasxidEnwMzgE2&#10;rDfMbOCt2OJZb09vjO/guNWZPrEv3Nwg8O9A1o+e8EDJX/VHC+KxQSxc8T90x290qyM+JW7c76rx&#10;Wonn3F18igzg+goprT4hJZXH5VBtBVx1fBC68YPuaZOqLvJqOs5IZWsVGPUJNFLNcuGGwv2/pP/1&#10;J7lw7Usy3D6VY1XvSeHhd5kn8Pw79Rlz5W/Ik/0Mj/HPmad/DR/tV3jTvk1PuxJNcDnH7z7wokzZ&#10;vIVcRG/8Nn3RCThsFgPmwklPf4/xlPxkwlP4/j4t01+ZLEt1Fom9rTU+aPSCIraDSbPm4DgKCA+n&#10;/iCXl75a8Lbt/ObkO/DYjig8SKJi8LZPwu8iTVIYCYlkBzA/J8TFS4zSXIeRieVJvjE6CpvVqxgm&#10;4mJrJR7O9hIW4CP5OZnS2nwGX95zYGZ4kDXUyQVwtbODg6zvm6g7eji39oLxU2v09XFefYteyDC5&#10;A9QqpY952fllYISpSeAPZCiwRmnsH5HR9z4ho/E2WGYjtQzv0fshWphvwPr+gJ/5e1J/9tdkUH8i&#10;pafvcdyNclyPStHxm5qRUnROgiKr0KwU0N/LA5MpoE9RIF6h+XDRDrCN26WqdRQvIfxNG/Bu6LwG&#10;l/wdGbr8Hufvt9m/roFl41d8Ee8RPEfawbZb+tGigR92D4FnX6DHwnmjuROf/Rp0H0eptzhPJTOv&#10;RETHwzPwFxO81OYs1JGps9AXG5vAEwpFj1uCV1Od1NQ3wyGol7IjJ+iFH5BoMBVfLzKdHOBbrbcn&#10;33mBTJ/xmjw34cfyzPdVxtuz8vIPnpXJ350gk7+DR8ZTE2Tmc8/KotemiIPVBtkbE0/vvFTiYvGP&#10;DIAD6J9HBmQFvg69ZBoMcF4bxLthEN+0Efoot8CEfwo2/6n0Xv41HuKXJDG/Cq5qBpyCbfiC4Mng&#10;lgd/7RTvcY6MlUGyQi+Dn1yDF3id+euSJp8vLr4WTKpXsjOqJMAvRfSWrJMZUxbIssUrxd3FS+Jj&#10;9kp0NFhn+HZw7QjN2BoKhg33yt7LW2zc8clk2G1hbgPn2xLsBUcxRLYn7NSMHYm7wFXhQGTtxde7&#10;gMy9U3jKkMdbVSfRWYVomELo+9vIK9N05IfPTJfvPf2i/OCHL8pzL7zGtsNHlbpxJfWK3tJlYIWz&#10;4YtPRsP2jLw06VmZOf0VjUfbsmUL4RIY8ffa4H0SSUZHjdzmHPTo6z/J7/74V7nxzpfsv3clZ383&#10;Xgg16BUr6Q/XcvsM26AZj5kGXldL/mGzxCSDo8YUg4sl4/nvTT7ZKpk4aZpMnDxd3tBZhaepFxg+&#10;x+K2WDiau+mfuVP7bYIn6QdOHK/p6RyrOYUvdhv49QU8idj3LuBxMwQnm/2vHa1A58AQvRa8RXqp&#10;x4cu0UOjNm+nDm/peJzJ3k7NTs+ocQjOyRXyaR/QDxol32b4nPTQC+y/dhk/Lfysm+vB4fEcDwuC&#10;X85xnpNNnXpQik+eItO9VSo7+sg3BFsuLqNOpde1JxsMKIW5cDtacw84DKydl8JbWOkkW+knxEWA&#10;AW5jRKRKAL/LinlG+PZPl7lTtMVhjaNkxGdJ9fFaaW06L12916WH47q2YQRfsg5Jy6iV5JTT6Ova&#10;8LbpkZy8XnxtFJZdC9/zIFlzvvLCqzbo6PdI4PYKcnU72O4dEhV5Fvy6VbZva5Tw8Hp4IsfRf5LV&#10;EITvo18OPOIYsFd0kN6qn5eOXxJ91uAoPNfhGLuS88Lx5h/Cvhb7OCcgPDKJOT0WLuUe1lY78MNA&#10;V+Gxh2OZHEKfeGqZSNZhfmTIOVC/WMnchWbyynRdmfj8DPnBRPyxJ7wgrz/PfvXaLFk2Z67oac0V&#10;/YVviAWaS9u1pmTx2su2IHjJIYESuhXsy5ccGfBMc0MzWb5Yn76VjsyeqiVzp86SJbPfkOXaC8Vg&#10;Pv4Es9H9T3mV+xnTpojWtFdlDvvvPK1p8FWWoIFcCwceHoi5sejDrTTg80zMwATB3dZvIA8DjGij&#10;DbpA+JXW1JQ2jmiXnOzoKW2RRGq7BrRPxyrLybbmt4sIEjdvsiAZigcaui2MWojjN2y7+PgGgmvh&#10;ue0EP8XBGq4J/JWNpvRsVuDNoPIslsPBMCDnwoga1VhzvYEetoOXOfmCm/BodqMO3Sl7OXZPnK6H&#10;VzIoI2/dkHtvfyS/+OQLee+jP8j125+xj3/IefkO2QeX8YAeYe00JGn7RtAx04M7eg1/mz68d5tk&#10;Vxpe/QU9ZFxcY344jy6CLKrMk2RU7cP3Gh+XADC/ILwQYpPxqU9D86UyjuM1+YdhcF9C+d3DYsl0&#10;AdNUIxS8LTIxFV50nmYkqfXD4XK8Q4aYs+7SR0eXdfUmx+MlvKZ65NhpuDCsJ/aVlaN1aOWcSmZE&#10;PxqKc5c12a3l1c341NXKwRM1nDNL0fjR4wrYRg3pA48FzxZrR9nMHO0WAZa6Eyw7ln00CW898lai&#10;0wpZ15MbSb2qbsdnk/lYWIZ+6SRY9VHOxZzr0fDEZe3XeBulFR1hvQmOvU/5dqnMyTSNr5GF9Qa8&#10;o41Fh3WlrpEBvs4WYuNsh74bDjXnXBdPRzSHaD+dyUJyhE+ySWX7walnrNkIj9hiIRmEeFQsekWm&#10;z3lOZmr9BCx7Gvju/8Ky3T3tqU/QhfIeG2zADfElsafPYe/A/zeu1niOmINTO3jALQ5z5/y4mbWB&#10;DedDEw0XeeVqPTEFs161djlzpoGYWj0eJuvAWHnM0Fz5hTz2z1hoNBte9nwxXKcLR5u8xdVg2eDq&#10;Osbz4EzjyWHJmtRET7R05sq0uTM4787nvS01GUR+Ifgz0tvQ1EDUiGHhO8mL3SlBIRFgtQFooTzE&#10;xg7+up2DxpPH3HKtGBixpmUsZ52shlqvKt9E3wA8owIDwLTRGjFv+Yf6gF8rPJt8COpcNYJ3gKsy&#10;fEM8yP6mBrU31/yNBmasy83glTP0zeCmmS7gNyIT03ShLDLAP2XJ66K1GH/r+fiBLCADkmN6Pcev&#10;yhraA9a7jf6HXwD9UBdnvF9Wk6VpABdbh2xM+Nfwqk0t8BtZoXIcZ4nuUi0wzkWs8dmO4N3GK/D4&#10;o7dhaWYma+AXWbDuNF1JzwC83pxzhsrdmjkDH/Q508DA9fCHsUfzEUg9EYFm3ou/n7naxZ8eYgxY&#10;NjhGbAF8o8PU3sfps1SAZ5+mDqtGP6G4JsdlV3oxXj6p1LK7ZB3b15h6fB1rwo3U2Ks9N8pK5zVi&#10;7IR3EfuOMf2DsJQUqT47LJff/6W8+5uv5YPf/1nuP/pabvzqoVx470Op7DsrqUfKJKYgR7bsCBMz&#10;x41iYAWXzm41OJLipHBM+bvQL3Ika2ct+wL4BWtOU2sraj9q4rh46kJwddZyhvy+Wot15aXpr6M3&#10;AX8B71AXxTlU2KPC8Z7EV8dwvn/HtfouT/KzNV+YfxR2/G347HhM+Nuw3rG/R3Fzx1+exGzVdhm7&#10;qM9Ur1PPefJ7qcfWg+soP93bt2//Xdz3773X2PdQ1+MxdfX+4x8bf3s8Vq++25Pfeey5Y99bXX/b&#10;thp77vhrtc3GXyorKzVe2+Of82231XcZf/lXPvfb3vPfdb/a/9T3V7/b2DYxMV0n/kGqHwx/IKmR&#10;+aqTdf4pcnUOk1VxhJ7ym9RsR6glCjWZIuvtdpPDG07fMpjzfzgcj1C0maHUCxHgVdRpiQVwKirA&#10;rcGy0TTlH6mS/KNVsu9EHX7cbeDLA2B1eES2K/9KsOg28Kpm1obNXdLS2qnBstvgVLW2d4LB4W/Z&#10;iqdISxf5O2Q2gxVUtA3g5XkOnaPSVo2wLh2iFz0AV7uXDAzq6IYusGxGvcKy2+lXt4FlN+NzCJbE&#10;dzhQXoundw3Xj0dqcSlrkVw4TKxdWefYenjRP7MB5zLBC2+pzJoHH3gReC1j3jwddHR4Or9BX5G1&#10;ieJpKyxbbwHc4YWsm5YuFCN0KkvxNnwdTPFfxbLHP1/rr3/9b69/AVzb9J0H4oOuM4cee2HeYfhP&#10;B6Qgg5ymdIWHFklOTjG8lGLJyIGfejhTsssYR3Mk73i+5J8sktyTPHYErsv+dNmVk4AmLl/iijNl&#10;Rzq5QODZrsHwk9xdZNXGdfSWDWTO4kVkW78hL7L+emHGNHlmChkMjOlz8AjTI0cZbHnhQrbJ3DdE&#10;a8ZMmfmK0jW+htfefLHUR7O1nLpAR1cMFywmN2aprOI+E4MVYmpoJGbMy6as78xWwpk1ATc1NRMz&#10;5jUThpm5OfwRcGcLc/zQzMBX4V0zzy01XMEA92a+M+H+lbxOz0BfdPkuevpg2fR4DQzp6S6nxwBG&#10;qeHegoevAKdUj+nTL1SPG63k9WoOpd+9ei36IvSMq+HsroebbMs85uCE9swRfz8Njk2uIZwtNw+8&#10;crdskc3g2aqOdtnspvm/pw89b7DGkMAQvC1DyWunR+4XKFu9qR/8g2VnxE6Ji4yV5DgwGngYKWhn&#10;M/dmoOGG55WWpfm/ui8rNVMOHDhIT6YOP4NWOCH9eAhcxD+UzCTw7GHwtZEb5EnC2R+Gn6ew6zvg&#10;2nfeu886Fzz7LnlNb4N3339X7r7/nly5fQv+KGvMHtXnqdPg2QeOHcVbEr4++2jZm2AXB0vhlRXj&#10;i5dO/cyayX0zNc5qOATUTGzjlWvA/DfAebGDH+AMrubuir8Q3jueYKnsJzaucAec8CMEK3amHnX0&#10;wpfkf2La+BEqfoTnJu4nJ88PPliQA5yQzfCO/OGJpIAzdcntd/EBv9on/YNkPQ13yq1bw/LOvbdk&#10;9BL5UtXH8MpJxSMnVLYHe0v0jiApyk2VmqoTGow7Py9dMjOTJDMrWTIYKalxYB5gY7vDxJfn+4fB&#10;v+PazRecwn0TmtONstoOzaKVKX5z5IQvWUZfBo+7hXjZgDMsZ/9YYcz+Qc1tugaPPnStLj5ecP9i&#10;4AHSSyooQsOdITsyC6WsqVu6b3+gwbKP9MPFHrwnJ+B7Hem/LUUtFyWn9qxkM/JrWRNXdcjR9iEp&#10;71BYdqPE5B8Ey0YrUfamdFy8JhfAsvtGb7N2uiCNTWSNlZ9kHV0oicmp1It7yMkKgIOAl6Gbh4aT&#10;6rDZA78nOEvuSk8YTKZZpEQm4yeej8fQ4TK81k+CR5xgnAQHuyDvffJL+dXDT+WnP/tA7r97Qx7c&#10;uSh3R/vkrc7j0l1ZIK0HIqU2N0QasvykOdNbmtK3SGOyk9TE2kpljInUJlpK89710pqyQdqSN0p7&#10;ojW+Izbwsp3hZXtIY6wDntmOss/fXCLWzBYnsOy1C34sZlrfFxvjaZKynRzJM9Xy4Qcfy+9/96V8&#10;9eV/knXxZzTzv+Lc30JPk3N2VRWYQRS4vR/+gdtkd8wefJVjyDmOBePcCScznszPQ9LYSkZZXxNc&#10;/S7w7H4ZHh1gXx+R2w/Qtt9XuYcX4SrVgTPEibOPK3MUxzQ1qzVYjS39F88Qf/weouEU5cCdrSKX&#10;rBc9/RUZuHpNzl8nZ+/OPTxfOX4YwzfflrZzI/hvqFyJCnqDJ6SUNWFVC34t58FIL7KepJdx9vwt&#10;tMlX8bAAm+G3LimrwpOmBI/JRPZ9b7GwtiW7xwwdqhke3WvQ2LJ+D9uiwbJ3puK/kRYhEXtDxTHE&#10;Rczd8O9zRgPhwRosiOMpyBWuGrqHIDfxjQmR+H1pnMdLJKu8WLLL98u+qqNygr+36iwYdi99365G&#10;qWivZc48jTbqpEb7r/D4q+9+ASf/d9I9/Bu+/ydkyr4Pjv0+ePZ7zI+fgSGQ+QiWfbz6IZztL1gf&#10;/wKOyzVyM8rha5bBY6Kf7auwbPxVvXaJv88OcWW9tXCOtjz/9H9osuqe/9FT5IxNwHNqqqgsLg+v&#10;zXCD4NmHh5GtsR3sDBw7FO/QYNZyXIfwWNhOfGV27JAwbqu6JDk5WbKzsuj/KR1RqqQqbDshAS3V&#10;HgkPol/oiQf/JnjY4H52Fitks7UFfq92siPIGw1SunS1nZErYGUD59BrNTXIW5wvzw7i61OneoR4&#10;j3T3sr7v5vc7p/GmOffWebZHLV7yRRqPkbzD+/Eqpx7YRi8yDWz8PB7kH3yOXuaWZJe0UEdcwv/j&#10;U/ikX+F/9Iha5qHUdH5KfcI2rblP/+g6a6hLjBHwj/OyK6WBPnEJ8yrcXa8M+Nm5cHUKyN5C85pc&#10;jo92n9Q0X+V83C/HTvLdGuG99t/FF4VzwtA9sGx42oM3pWcYTHtoFMxwCP+pfvopA9RB53kMj6Yh&#10;/GXAFxupoSprG8nNfRMPXTxC6Kd4MR+Zr7eGV7UUzAut7poN6Im2o1/ZLxXgOA2NHVJT0yxH2b/3&#10;gxcm0BcPgK/s5uwlG61sZfasmTIDLHvyxGflhQkTZdozk2XGj8mS+v5EefE7T2m4+LMnPS+69Ljt&#10;6QnH7ookO7KAdVgW3OpI9MDUl+H4ORf34isyIAUHzkvxoQty+OQoWjuyHoc+k4HRz/A++oUcrO4H&#10;E6qAP5kpZnbhcN3InNsIth5aDo6tfI9H0dvjS5t/nXPdqKTnXYSjjIdtboeUHb1IL6NKvD2iRE/H&#10;UubOXCyGy8xki6sX80e8xIHrxzAPx0ThQct3VHqqDczlVm74kW12FeUVq/hUzuC67v5b8JHlPBQd&#10;AcedOYWRQD81LocstJwMyYCfve90hRRUvEk+aA6+XV5kZJnJxBdel//43iSR7z4rT02YJM+9NF1m&#10;acPRgxOxFl6iIfWK9sJ58tKUl+TZ5+G2T3oODfVUWbxkAb15fXrF1vDFvcHIsvCf6pEHnLe/+OPf&#10;5POv/ko2xiM5XguGT08gem8LODb1ehyeKgmt+E+3yK7IBjir9WwnMomT8bmI45hlO67e5AsXwUi+&#10;M/FleerZKTJzHuvtdZ5gSDvJXGA9vTNePMMD6PHhNRMVDF4fCxaQg9/nQXpaVfhj92jqkJ7BQfx4&#10;LtFfGdF4fXUODOI1j68fWHbX4IhG+1HbdVZOnOEYAeM/UFUrZQ2ci7q65czgENqGW9J7fUS6r8LF&#10;voX/+61RfOgHpLTmtMTkZsFjxccyA30Lx31qCf3+mnppPn9Beq+QUwuGl32oHC+OaM4deHX4xIit&#10;XRC4iIMs1DaTRbPJ/dNZK25rPSQQ7WiYa4iEuwSLq4WDLJu5SGY//5rMe3W2WC4zkcjgnXK06LC0&#10;1PN3Ddyk73VP2tuvSm3tILrHVnJGwbKzm6ml2yUzu4OcSnK9dp3Gly0FvNgBLocTPrSJ5ObxvdPI&#10;FkrqwruvC/5CCz5KzbI9ohG945tgrifAqMrExy8LXE3h7nhEg0VHwSePjc8n4wg80TscX8hA8fYO&#10;4zVR9LbiwFljwLE5x4buxhuAc6wXXCEPNOquYDgM200hYHzB1MabqV/WyIzZBjJlxhJ5brKWfO9H&#10;L8mEZ6fCyZ4sb0x+VZbOnCMr0TSaL9EVCz1dWQ/n0dHKXLZs2kjOgYfsCPSRbf6MADQI9HJWU4/r&#10;L0Tz+AZZNqoHM22WLJ/zhqxapCOmvMcKbbxzteaInraW6M3XkqXz4Ftqvy66C2eLiaGubFhnIuvX&#10;sn+tUniVDpyUpfj7kLkIjmhNP9cPjrW74kE4wsmldnTZvIk5wpl9Nwwf9UNkpg/QX2hmnj+gqeP8&#10;/L3gjePLFejL9gpl4PMeih4yMBw+KJx26nFH+Dd2LngDOSo+tineDMrPQY+6VB8+pBG8CmOxdSOH&#10;yWUF/ItVnEts6fG5418VxbF0WKrOdMmFkWty7ea78uDdn6ODeCTvffAHcmx+hQ/Vh+TV3KXfOEKP&#10;ZVB2pZ5FH4CneulV5s6rZKr2glc30BdHexd/Gl/L61JyYhg8rZpjuBIO9D7muXi4uPgKw4PeEZ3M&#10;5+KVDVYdQY92RyK6M3DtIHq4wYyACDRKOyIlZGcU/JK9cD5yqc3zwPnhapSQ/9iJ/uz6Heqdd9BJ&#10;3Ka/RC5IVz8ZKA2a/mXOPrV+aGZ+60MrcYksnbeY786Dx7MOrjxDr7qB8/Bh2RZFRgCYoL2LN/om&#10;sOwN8Jl34aNNX9mPnvJjHBvsmnVldHqRBsvW4NrcTsg5oMGyC49U4tFzQsPHVs9Rj8dmsJYA204t&#10;LIOjfQStE7m01LAerI+Uv5E+azwdMMxF+nhFmqDZtbKEd60yA8kzoS6ysrNk4OthB2/bVg349IzV&#10;G1aQ6QmGbKjFPDYFbPVF/EVew/diLnxlHTS0+pxfV2qwb1sHxVHCq309OY/rzVjTwe+2Utmg8JkN&#10;FskSQ22xtDZmTcB6JBBvRE98cOx5HPx6BVi1IfirwrM1+PUaPQ1f29BC3a88p+FjMdTtpaZwmdfo&#10;yMoNeJ9sWI5XBfeBZStutoEFmPgGcodXLpXXF8zinDFFZrwxS/RXGaIbcEIXuxUvkSB6yvSwgkLA&#10;sMMlBExbjQD6zJ7e+A+50KtxdBF7R2cN10pxsixYp1qsUZ7hazkPbOJ84gWu7M+xoPph7nB34A5x&#10;PLn7uPAZ+MAHkVUUgu9zGBh3OLyrAPjejpbwsuHs8Lepv8XA/DGevVzxsI210e/Q+wLP1l46g7mC&#10;+UL7VZk9bwbcbG0xMjWEM+6Ir0conCE8cOLhZsNP8PL1hUNuLYarjOCc4SdqAId+JdxxtqWh8Xyw&#10;2Xnou8nkNNNHK83aygQcgDW5wrLNWItbmJhyG94Z604Nlk3tuJje27RpL1J/TIWzZkzfivwyelhb&#10;vAPphzlz/iNL0wGv2IBI9DHkOcbmoWFl38srh793SnJKK8Gxq8niQKvGfhqZvV8COP6ctgbJGic3&#10;MXHYQMaNk1h524sp3JEVm8zBb8gKc8Nr09NLkpmDuq/ck+s//Y28/elX8s7Db+Ttz76Uqz/7XPru&#10;PJADDfWyOzdHwvYmknUTIKZw/1esB4/HD8aS/ouV0zrWworXheaZ/dEAPcxyc/psm2w1WLbyzVcZ&#10;sFYOTmLMb7rEaKXMh9c3Xw88w2gVvQULsk3wvNkInw48Vl22cL5TeLDCTL8NJ/2/iS+OxxTVd/pn&#10;niHj+dwKh/xH31X5k4xdxrDq8c8fwzDVc5SfyPjH1PdSr1evG39RmLR6bPxz1W31+rHLk1j1k5j6&#10;P8OAx/+NT3LJxz73/+Q5Y88du1b9jPEX9R5jj6lrlR356NFv0fB9e4bk+Nf/s79j/Hv//3Bb/U7q&#10;N1e/5ZIlCq9dhF7LRwzNFKYbiT/AMfrEjLAD4Cl5ZG+n4qGbSD83VjPsNkeCZ6Hl94Q7GLZXdiXt&#10;A8s+jR6rDZygVUpPNcPRboKvRH1SrXjTrBub8NjruKjBs8+09Es9mFBDEzl6LZ1wtPGy7OyRVtaa&#10;jfSbzzBq2/ADY1TSa65o7ZdTbfgy9F2mxsZvu4f36sQTrO0c66I+cHJ8+xq6H2PZdR1yorYdvhnY&#10;UCVrtdNNzOWPh/p/eVWrFJ+gbj18lPzlffTX08j82cX5xxudjTXnY2PmTcUDxqNqib7Mn48nOVi2&#10;thZ+UNqLZQl4tu58OJ3zyHiYtwDfJ+Yww+Viago+a7YKbp2LGHDe0bpyRSZ+/fV/w6bZEf/pfT9h&#10;/3ye8feeu+ijn4pTN7yAokPgeeQFphXJ/tRCOZlZIrVFR+G2ZEjmwWx48vlw5PEmAfcoPYrf9iHl&#10;u51LnhLYaQm3i8DUsjNkL+fkyCh4ASEhGpzWdLUlfVh9OOk6cNLni9bs2egMp6AzfFnmzJwBP51e&#10;Lo8t0cbzGhxba8pU0X5tmujO1gK/XiLmusvEaMFCTf1rxPYxpB420MU/Gy72SrjUZtTNag5TfVkL&#10;sGvNUP3Z1eQxrwVbtlqnwZot1uELwXdRmLaBCZ5cq9i+FuayWs3rlpaaeU71MVdoMGpj5kz8I5br&#10;aTQ7SreziO+5eAleJmDbusvgdHM+01uO54k+mSDMo2qeVMPEFF4HNYK1DZ4ZDg5k9DiiTcP/mWsn&#10;+CQurnAHGOq2uk8NVzfyAplf/Kg9AsCu/RlbPX3F2x3ek6uH5jrQNwAMJgy9KR4kYfAQg8PxT9wm&#10;UdSr0XtiZPcOPJkZMdxOS89EJ16GJ28F+Ab8z65OaYZf2NjZAWeljdGq4VkrrnXnQD/cjCt45+J/&#10;cP0atS1e3Ny+BqZ98128R/j/uUsj0nVO6SDIruL9FKZdAd/rTUZFXQ3eO+Vg22WSux9vzbRU6ujt&#10;1HZb6FORicE2N2Sbm7L9LTdseIxnO7FN3BTH2VUz7NBUKa62gwfbhKG0VDaucLWd4HI7wYVwIgvP&#10;hSwSV/Sj1Iwe/vboCcly3eZB3bED7cWb+In0yODFDnTHddJ/rkWuXOHvGsLfuf5NuOxkxKHT8trM&#10;usd+nfiw9omP2iaHSgro3STjjQrXZVsQebhh6Mt3SDw4dlwC2zJuF15uYGMx5CqF+8P32IS2EJ6r&#10;G5yNLWRU8x1N15vjebkCLHuhzJo7l0wS9HRLl4Jnsy9RU62yUJpVK3H29pY94GvRYBZhCfgEJ3Ks&#10;HD4lpzkHNVy+J5XgTKU91+Vw/x05dv6elMHzKm6Fl91wTnLrwW5q4Que7pCimi4pbTiLbq2TPLlq&#10;SSw+hodDHTy1a+DYd6V54BK/bY9UVYMDlJbBMc+ReLAohWX7+gfh4UduKRi28ldQmee2zq7iyn63&#10;kzWR0qHGZ2TBRc5l/YB/eDmc3ZOVeHtXafKAPv78oTx89FA+/vkHrNcUlj0sd67gbXqmVJqOpUtt&#10;XricTPGRU0nuUrd3szSkbpamvc5Sn+ggVXHmUpe0RpoVjp1qLW0pNtKRbCudyfbSm+oqA5keUh+9&#10;Sap220qe90oJWw2WrfuCWM6bKEYz/0NsV82UnBgPfF/P8PmfyFf/+Q3+X9+I8gF79/59epitcrb/&#10;rDQ1410aj2fkVm98BSL4DSPBZcgkS4qmbo6SvMIsqTtTJX3nO8H5uuFjKxz7nAbLvgx+feMd9Lf3&#10;8KK/QY+0uwleRjY6bda8oXBT9pCzE8XxlxAFj4h8p6MH0ZdXajLdui+OyNDN2zJ0Ax3DlWt4ODC3&#10;gNHUtPfAxW5kbVqJFuYIa7R9aNH3kX10TA6fasDTHm39wGUNxtgzgJds73Vp6biETgjclLnuwNFq&#10;/B5KJSIqAU5WBPucGxoGxQ9n7Q3/09nPHQ8Ib3THIeQ/wUNP3SOeu/zEjvWVjb8jfn2PcWzbrfgg&#10;eaGJ2Er2aoSPhCaD8efjq1qYJnsPcG4/fUxOdTWBF9ETHjxLhiB8ZDDterZBdXsDmDZ9YnokXRc+&#10;kJ6RT/Cmxeev/mO8wB7Q8/gYftlHYNmfM08+Yr78gl7w75g/vwCz/QhP3ov4r6D/DzlITyif3KIM&#10;1llx4uezhzyzcLGD76s1fRYYJz7AE74rL0wE23zxGTyh5ogVGvCAIPDA3fCNwLD9I5Sf4+MRCCYR&#10;xAjm/2qEhHONTnZP5G5JSkqQdM5F6akpkpzAvk1/Ixq+/raQYPHj3OQJ/8V5HZ7nxjpiabBANpgs&#10;k01WpmAx9pKWFCV1VSek/yyZGl2t4LR1MnoL/vzIMHUHvOwetlFPrwbP7hw6h1cN/kWX8Z3+Lyy7&#10;8GgpWrISTT6QP2v72Kw8aeoblUtv4xdSDUaRX4/G6zLn5F8yPoNH/XM8Xn7Ldv4UPPszuP0/w4Pi&#10;HnMuPqqFfRKZ0kQ+bhke7OngKClkj2Szfs5jbVkIR+8I591W6pWrcOmukl3XKyWH0YtXnGMfuoLX&#10;903e+yYcWLijQ3c0fZOuwVH2uYvUP/jLgF13gmX3gmWfHyb7Ex+VvnP8zr0DUn2GuotzQEbRf+HZ&#10;gSHgA/jOUtfYwb8MZB5KAScpO1aBv1W9VJwilxusMD+/BP4y2LEPfFFHd7FauxH962yZO5f8uElk&#10;e/7wx/Lqj57DM+N5sOwf4Yv+PZny9NMy+0X03q+9TFahkQT6+OIXDD4D5ujithPtdzzcMdaZqXX0&#10;d9okd18fx8Yl5p979AR+iVb+9zLw1kP8Kj6SA6cGZG9xLdhOCb5ASbLWIQb/iEJ4hLV4Z4/Ss7yB&#10;J/oo61X0/eDYmXlkvOQOUMf0yXF6DJmpx8XRNlgWa69EJwZHbp4Bmdc24rMlQEI4BqP2xElyEpxd&#10;OI8hzLkOW/F68EEj7QkPzgPswIuMYzA+j0BPdAjeErQrGI19NFh2LJq4NHDeJPJoyabdm8DaGNw1&#10;L0eC4xPwovYSbV0zeeal2eCJYMY/nCQ/fH6KvDwDH1A9hdlYgy/4ajy9VlK7LFqmC89tnsxbhNba&#10;YDnYhKXG480zyBvv5kj6ZcfxF7sqP334hTz8+m/y4ed/xjfs5xyrg2BkvfTp2ulTtOBl2wqW3S5R&#10;ceCou+vh+8LTjm3ivtPg3PCCt+cy/wbhiWomEybPlOemkEumQy1lSWYIWK93UBQ9JngMu8FPmCcj&#10;ErdLTHYseFWqpNDrKzpySE43NlBr9zL6qCfeooejsuUuMOifMGe19qIl6KMW7x3mGMDrht7IoWpy&#10;qE9Xy/7KGimtr5djLehdLg7gdYX30Sj9+bvXGeRCXiTDkmM0/SDYZW627MUnLLEQrSE9/YNg4U2c&#10;h/vB7NqH35J9J6rgr4L97clEzwE+Rj9t9Ro3MA9T0Z5JnT7XUMyXgo3pUzcuM5f1+pZissBA5k6e&#10;LjOefVnmTX0dPNdY9tDHObb/kLQ345c/gN7hLJh6C/h856hUVg5LYVEjnOxWyc0Dy87pkMS9zeBN&#10;h8HRwuXFqXZoFQPxCsiE13mC36oFLuBZiYzsk107u8nV6MRLqQ3vjkrOZ8fZ7/fDHUwAb/OnlkYX&#10;ZhvKfWCZ4Wjdg/4HdWceVuV57uun3SdXm3ansU2iUeOsOCKKCDLP8yAziMwzggKKzDOIgoAKKCii&#10;yAwqqCCDouKsxDGJiWmaNlPTtDtNmrHT7u653y/xHI5X0nb3n9PNdb3XgrUWsNa3vu99n/d+fs/v&#10;IYcQQW0LOYXoGHoFbSrCYyuP+TYLP/cMTZMdHLOVuiv02KGpcMdEcuv4nruQY/KKJT4Ohhs5wrIN&#10;ZOqMpfKTKfPkB09PlR89gx/Is8/L0ukz0WPDoYnRbdB62K4xEGdYmreLrQT7uktCBDVyseGSBMve&#10;GIu2MyRYHK2og19NvziOk8lKdCG6eADoGYm9EVzQxEasVpmiSVktFqtgfUY8D62KiukN+B8Wpibi&#10;YI9/gR2aTwvqK81hVZzr7mvd4dYB1DOG42uSoXEwf3QgXv5oTv28qDfzJ5+ZKDUNe5jz4LAn0Q83&#10;1eNvS71oIr0xoyLRnaIf35RCznMLPjK59O3LlOiEZAmJjGNPSl/aIPy3A1lXg5jfGK5+sPNAB/QL&#10;zrAkJ+Zf6niCHMQvnDqhlFC8yDdIVlEJObVW6nuv0Ff1DXnzzffkl2//Rj784BN56xefoakgX3n5&#10;XdaN17nubpDHOo9/+4CkkkMq3Hme+t5Lsq1iSDILj8Ghm6nxoFdO0xgMDR+k4ib6zB1kjSuRoPAU&#10;WHYquv5E3mc211s6Wu002ZxHD+RSpX/mc0efGb15i8ay45Pph5iaQVxXyJy5Q3JLyrXbcnRXnX0D&#10;/w/LPsd10X/2IjVH/ewbmllPGuRQO3lttF8nzl7WRlf/WWqw+ljj0bMwdlKXvDVvGzqPrRIcmUj/&#10;32jm6FB8z/IlPheNOK8nCyadvb1GG+p7xaoV11bfK5ZdVNXAGteueYmonxXHTiuqlIxSdNs7vtJn&#10;F/KcnFJ8HbZkkTeLZk/hg7bZGU5qKcvYg+muXikrjdFomxjgsUzcbYGfpQ17Q/s1Gku2dqIHt7PS&#10;b6/B68MYnxHlBUiMbjiPOXUO9UVL0WqvZG/I+WjLXtMKfTTD1tEE3b8Ve0c0v07swx04l81Xy3JY&#10;7JwF02X6/J/A0nXQ71vg88O5EejI91/psjW2aw2fVgzbnr9pt+r/8OtHDFvdpx4zcYRpO8G3uTWE&#10;s6+yQjcOyzaCcyuO7QQX1TdbKfN158sMHXKaS8n/mK+h9tWT/FSoxrPDuO4iYvDJIK8al5BIj/ok&#10;6jXwVmddWs95rfyV/YgbvXzxt2TfqXI3oaxXIREwXFhWDCxccWzV+8fDGya/1oGcG/1/POhb6QXv&#10;9ncVnyD6n4bQvyiUGDLAWSwcVH9GuDvHT98Uzw8L+l5Z4ZNijVc1PNsAjq249iK8XDSOvWym6K5a&#10;DJs2RL/vCDMP4RpMocfZDnrslonq274xJUWCWEOd3Z3Fys4SPxgL/MWph+azsbRZKZbqc7Ej3+Bo&#10;xhxBT0qYuNJlm8IXDNlzqdpsY86JNcxTJuQ5zOAouhyvOXOo+Vg8l3pqK1g2+v3gMHLjwXyu7mJm&#10;hX7fGy1PNPmfZDzsciqlYAf97mvQnOyHYe/vpK90m5TVt0jergb0IpX0807Hc2g99ZH4tvuj12Uv&#10;aB/sJibeaJvg+ybe9MxB/xLHtbD/+Am59tr7cv+dT+TlX34uD371e7n/3qdy8dW3pYtavfy9dRK6&#10;NU3Wp2wUt4gQsfByETN3O3wM4RXuVpq/uas/Pb3Iszmwd7V2g3F7ulAbEoLHCF7p2cTRqZvZJ5Mb&#10;ZX9tCvcwhIUYWvFarKz5PKw5f8zRxxvDuc2075cZ4IGDblvVuCyCuzg5OWnsTjG8v8eR/xV45H+H&#10;pf4tvqzey8Svv8XFJ2qu1e+oY/X4sZiou36cP6vnT/xSTPnx35/480TG/m2v6x95zsS/qfj7xNeo&#10;Xs/f+7w/++xz+eLL/+uzrf7eRLb/ba9t4v/9n/y9yvWoz1LlJkLITakvb1+8RBMLmUNL8GLaS//2&#10;vdSw7PlqpOxCt03/lbRdrM17Jb+8mTWO/V77MH2P6OvYNSz70ak1dJymJ+QQ++Vz0gLP7j55SbrY&#10;83fDnrt7YdknR/AZOQPHpm/VMGME388RfEDPjLH3vCTHz8CrRy7jMQJjGKbGdpS+SNpAd4o++wRM&#10;+/jgJXj2efTZZ9iLD2m67GZ6NB2GZSturW7Vzy1Hh/AgweuE/91MbNB07ASv8Si8t4W6qL2SUbRN&#10;opO3EGNF4JGMl6maNy3s4J9meDsbyLLFK2DZX49FerJMB1+nhfR70MU7GoZqZoEuATbrCJd1sEZf&#10;bILWQX+1LKiqlufRtTz98cffyKa/iVdPvO+5P/7hW39P9z8+lFj2F7uo6xrKr0Er2SiFu8ukGJ5T&#10;WVeJJ2aV1NVWyYHdVdK4q1LadlVLx+7d0lm9S9orq6S5olIOllfIvrLtsoNYJndzGvvZCPFnDQ1A&#10;a+VnQ62XiSn+p9Qj6SyUNYsWiSXfmy4llzt3niyeOk0WPf+86M3CixPthh3xrfVy8ug8pj9rthjN&#10;mw/jXiBLGLoL8RnTXS6m8GSly7Zj3rZl3rZmDrfhVmmkHZijndAxqXomZ3d6OqINVkzbEr5qBb92&#10;dqZG0R1e6oLPI8faQh1zfl/TdVta4pu9hrpe1mNep44OtZKwyqXweMXl9WHaK1fiwQ3nVrdqqPuM&#10;YNvq7zjw/93cYLAM9ffV/1FzgBqP/qcjzFutIx5wbx+4t7+XrwR4ot9eC/f2QIvs6imeLjzmphgs&#10;PhXwg/Wsof7e8F436ioZgeSGw0IiJDSEfDkjIjyKPAKeiVmwu2J02nxGu/btRTu9F81FLTFojaah&#10;rqjZTRxdg7a6iRj2ODmhAY1VK+7df2YE9jEqI2MX5NyVy+g2vh6X8Ve9RE0t/HuQx/vRfClG3n2i&#10;D77dQ/zbhgfPAXSY1eiM8vEBwJMWHboTTFv5aNu5fjXsyRGrHpFuPmhc/f3YP8CyA+BuAT546HuK&#10;szd+LdT827qR32bttleaC9Z4F1/ijgBHeLeTBIS7USfrQdy+Hv1qOXrCY3Ju7CT5q07yWW1y9Ch9&#10;5GvhBGnoN8PQghMfWJlSo22kJy52ZhK53lfSkon9YA4B7Mn8vFzpqeQjCXEw57SNkpeXLoVFWXBQ&#10;uGVhFjn7BGp5/fGY9tb6lMSyZw+LDUXHw3VtaY22aRW9nBbTI3sJ+SjOD65hQ/IiKndiz3kXTJy5&#10;Gf1MDBwkYAP7zuxSqWg7JW0X8BUZeVGazt6WiuNXpKp/XOrPviz7z70i+0buSu3ATdlF3q6iYwSP&#10;kT7J29cpFS14Hp0aQ0c7Rl/GITl8grzd5Tv4GNxA09kPz2rVerAVl9CrNkPVI6ezh0vVWHYQe8GA&#10;4FC0WevpWeALm+L9xMbj8VkjexqbZNsu9hnb0bRV7WLvhe6eOW1/R49cYM75+a9+hTf5+/LmLx7K&#10;aw/G5fV7F+X+9SHpayyRI1Vb5VBRhDRkBkhTpo+05fhKd4G/9Bb6aSy7K98evu0kfbDsk8XucqrI&#10;Az8RRr6HDOT5oM9Gv53hLYc3OktJoKHEWs0R7xU/FkudJ8VopkiA41I5ULFJLpw7Le+8/0v5gnns&#10;sy++kPf4/ha5mGHO2/OjI/iYHsWTJ0WCg/wkeWM8vhJbpbgIn2z01eXlRfj5Nsj5i8P0Cr2G1vaK&#10;Nq7fuaTx7Bv3rlKXMI7Hzjh7vWuwP+p4+jqltmkvPGYvHPIIXhtd0nEKHerIgAxePo8WG89p1rrR&#10;m/Do6/gpnzuPl9VJ2dfSzn6UHpoV7M8KS9Fm5sPC6TO/JRs2nidb8vGvrNwndYe6+B+sW9QhDo+i&#10;nR19Sc6cR3sI1x6BP/YPX2dtOycHjhzDT+EInl5V9J4poXcFvD4pCb1/OH48gdQtBNEPMEpit7CP&#10;yYL5ZlNTkJEgQSmR4hWLrpx9iGOwp7iFc61F0Wc1MVLCNm9Ax5giW8oKZeehemkbghVdpTfqDWr+&#10;uVV9Pk+cJw82dkaODsNqT+PDNYC+8ewb0j34Dj2Y34LRv4Fnygdws/fRaOPv0POptPV9wT74S3xU&#10;PsIb/iGas7OshQfxxKjjmoHDwrIjo/IkOnKrBAXE4u1rJTMnT0OX/W8y6XvfhWU/gTfrc2JstFL8&#10;A/AmTaGeIiNNY9mxm9BUp+K/tAUtNiOBx+KS4qitj4X7xKPLTuSc30Lv53TJykKjuQV2kcTvxKIZ&#10;DA9h/lRzgYs4mKGR0iVnqjNF9OZPkdVLZoiJ/kI4jIFEhvpKCTy7fl81Ot19aP0Okiu7Kddv3yS/&#10;Qb0Xc5/Su/YyTw5eOo+/yBVRuuyjg3jDNNZRS75fdjXWs4ffrnl2l+6pR992XwYYJdXocAoOS+1B&#10;5dv0LnPnO/SPe4Oc+2/xF34PT5cPOL9+KY2dr6PxvsG+6jT1J+3oomrpNVLGbTUsg95bW/ahz8NX&#10;tKpP2o/dQfv3c3KLLzLHD0r5rhP0LRqSxuYL5EOuwKQ5L4dv4SPyGtfxA27v0YtP+T2MM5/j+XDx&#10;iqbJvnL9RXoKU7Nz87Zc4/tR7u8dJqd/vI+cRAueUrWSWVCMd08G/z9dtmTm4gO8Q3bXNci+/U1S&#10;t68RXwU0d4rxbkihV0AI658X6yx1LA7srfg8505/QaZMUj68P5EX/h2W/f0f0t/zCW6/JzMm0bdw&#10;8tOyavky8WbNDguNZy+OP4gf+Q7fLJiTYn81HI9D6AxPUg9/BZb9EJb9G97LJ3wu7xKb3ZPqA2fR&#10;/PWiV2yG6dWiTa3j9fZIYdk58vV3ybePS0HxGD3B6e9SDjeqVJps8oM1w2jK4YjJO/GaCJA501fI&#10;s0/PkumT58uyRdSDmdiLm6svHmApUlRcIeXkpBQniuNaDE9JxSOb3o+B9H6AqwUnRKKbRAOaSa1E&#10;VjK+7cnEtpslfRs6ysIMerShWSc/Fsi5G0Q+JhCvHLfAaDGwcpPZS41k6nw9ma6jhzebEVzAHt0V&#10;HluxXAeZ9GGGx4XCLgLDyEuyvgbAD4Mj8TNNJJ/F/jY1l5xdQw35pnP4G70r7/3uD/L2b/9MjcjH&#10;0nzsFfIjQ+SXzkhm8SAeTP2wbDh2Hh4XOf3o446hH+6m9rsXb/FW7sM7O6MWjXk69e6+1NiZie4a&#10;e7yV/cXaCe8l/1i8avFppXYkMQetK9rYLSVpklmOdnhbHuyqiP9XSc6rGV/APuofB/msVI9Z+uLB&#10;rQdGqR8Yu0u8cQs9Cd5YI/gdaDwbHegp4v6jfVLTgVdWa4tUHiG32nlEGpmDj50fkdG75F5eYc4c&#10;v4EPyZAcONoj+zo7ZB/Pr2w6JDsaGqWGebgDbcvQNXzjr46j9z5NncN+4tkWfFEP8H7R1fhGscez&#10;E53Zy/E1WiQLpxHrTVsos8kj6EyeJfOfnSFTfzBJZk56jrlCR9ysbaUkJ1dOdvXI5Ys35Mo15uvz&#10;L+JreJV86j1qhMgp1aNxqSH3XDOCb80wuYEezuESmTU/QBtOa0vIAcApU9tlc04ffeUv0AdknJqB&#10;m1xT+DTmjEhSSgd6wf34xWzHg3cjNZ5+MmM+OjtDGIoL+ZOAVNbydPrTwawj8HmJLWQOLCPvhad2&#10;Yh41rvQng28HReNDwlzry7Xk4RePhjUCT45YvASymTeziAVi6Nfugd7UWpbBnucv1iOWocZ/wUIx&#10;IPY1IcY114fNrWKsJvdnZiTexGZh67wlIZr+hzHh3EZIUly8xEdFi4+Hn3i5ehPLEquuXS/u9nhd&#10;W3jIWls0CrbeYm/iDMNGb2KGH581+gZb5gdrPEWs0NU60Hfd3QcvBy9qHLmf4eLho7GnsKh4rX/v&#10;9kr8zou2cQ3EEy/CkYjtHRXrDl3PsczEI6MeJttArAtLJQbeALuOjE9C25xMrRa6j6xCzvly1hS8&#10;IZOziX+U9iIWHol/uW+g1r/V2dcbPoRHIDGpRxCxaZC6hZsHq5r/UNZwdCTFObKjug5PpgE86B/I&#10;r9//rXz6uy/ly09+L3/49I/y4W/+JO+89Zncfelj4uV3qJkZJx44K0kZXeQhG9E1d5DjoAYirxN/&#10;rMN8ZnX0joanMW8lpTfwHOa7xBLyhgn0Vw9Fh7CBzxqvh02KU6dRA5nOa8BDa0cFDLgET0/qRJgb&#10;lCY7Ht6mWHZqVj6xeKk2Mgu30UdujzS2dml6bKXLvnr7JdaCca2W7zh59wMt1EDvPcC+oE2aj9In&#10;hT11a++gNKLHrmlqZ91qYy3oYu5txsNlD8cRjo5OdePmbPIrycQSO/H53kl/jCrNN0R5hygf7Nxy&#10;PjP49CMfEcWulfZaeYkUVtZrfFuxbDU01l1ep/2e+p3UnBJy2OnkYzbAU6PQwYSigfbF08IGlq2P&#10;h8VycmtLyAMukeWG1K+Y4c1hbQBvZW/oBMd2MuLWiP3HGurB4Z2W7LGN2Euu0RETKz202sQC3K5a&#10;s1iW61MjYLCQ3jj6YgcztXFgv2qLB7PlallpsFTm6cyQKS/8WCbP+hF+DjM1v2jFs118bNijWFI7&#10;x/Od2QM6ohmH7SrfDaW/fsSuH7FtdZ/i2qbOq/DKxovDdKEsWzMf/wi8eGDrlm6msEs8dfycYJL0&#10;qjRhf2mC14YVuTYXe65jNFBhMNhYpc2OhWXDs6MZXH/hkfS+iYgkT4eHZSj9MUPUoG8KP0fFxjCv&#10;sBZt3co8DwtNpt6N/H4Qa4irhwdM31pMqTVdY8H+xRwGz/u2sFf5ADRjLjB9F7wTHehPabFc9NaQ&#10;01yJb8iKWeiA8REyWaRxbCN4vPIXUf7Zi1fN4bOZw2tfyr7blPyZC+dwILmoBNaXTHLIFfgvoaEp&#10;KCCPugXfatbE4AD6ynrA6+Gtnk4cfzgAx8vWzlAcyDEolm1ny+tAs21kQJ/IFfSxZJ7ShRnosgdb&#10;ukhHdJcsFv0Vy9AN4m+ygHycgS5/A30973GtD54g7Kft2VvbOTO3rIuS8Ng0WFQudUo72fs0SVU9&#10;/X8P0h+4vh0/MDxAOIdTSiqIrQslIH6TOLEXVzzbI5x8bmQQvdJcxMjDXFa5kPPwssf3OlRyd9VK&#10;c/+QnBl/Qy7cfZteQ7+Re+98JuNv/hbPrHtScbhHYnJzxAldvBuxqR37YHP2vZZrHcWeva61O/Xk&#10;TrANblXfThv2sLYecIVAtPQJcdSF0getpJR6jjzxRyvlERigzV12xE6WzvRns7UhdlAcew2fz2r8&#10;Xo1h2WbcZ8FjtmIFl3BgH25qx3puBedHV6eYh2IaipMqTvmvprtVPFa9LsWoFUv5e5x0IrtVTHLi&#10;89V7m/il3vPExx//fqLvyON6ZsWEJ349rnef+LuPnqf+37cxbfXa1ONqPP66H72uiV4r6vtH93/b&#10;7cTnq9fwz3Dozz7/UjYzbzz6+mf+hnp9iu2r3/1X8735tmP36H51/qnXrI7llq+Pg7OLF3NrEjF4&#10;Prkw+j9UUMNRfRSfVuqcGk7S43FA6luJZTuG4SlfD8W0+bmB+xs7zrJ3G4U1n5XW7kF8AQelp3cY&#10;vxG0H0N4Zw+eJT8Pyz4Dyx69hF7nKv6Q6D7gPb3nb+JbiS7q7DUeUz3VVS/1cbzBuA//7GOnle6b&#10;vwvLbuqgF03Hya9G5ymNZSvfEaXb7kKTobxJ2vvxLxmgTxSjg7mrpfcU2u1u9vH0QCrfBVPcjjYA&#10;742gcK4/fzQH9Ag0xfMC3cLqlfg0L1ulcW2dRcvwo2RdI79oak7ekTnG0RaeZ2ElJqvXyKplK2SJ&#10;4t0MPf3Vsog8/AsXxuTJjz76Vj7NCf6Nj03/y19kyp//9I2Pqd8x/u1HEnvrvmzsapW8PcovGw3r&#10;3t30d98ldXg97t1FH5HqamnevUeaKiqlqXynNHJ7EAZ2EB5WDxurgW8XF+PtkJUtGRs3Slp8nCRF&#10;hEuYr494OzqIq5WlOJmbESPDhRcswIuQvcM0/Plmz5I1MEFr7jdXxwO2rRj34qn0Sub2hclTZPY0&#10;njt3rqbrNoePaywbHm3NnKzxaOZqO3t78uqsh8S6LvBUxbSd+F4xbUeGJ3OhH+uatxceF7B2R3vy&#10;0Q7E0/BlB37X0txCVsDal7BOLoCj68xfQO9K+iRz3yrFsrnVhcPrqdfI0GMNMOB+E9YMa0u04uo1&#10;wO+t4OKKr9ta2xCvW7EG4+HNmmHI+mJkSL9n1helJ3e0thMnSz5zS3RBXw8na3txtXMWD2J6T1c4&#10;ONose+4zN7EgJ00PUTsn8fTkeBLbeXuTd/dB2+yP5hnNynqOtarBT0zFH5A4YRP53xT0iWk52fgz&#10;5kpGfh7+wSVSvhtd/f4GaWg+LI0tR2Q/t/uaGtHfN0o7+8Ojp2DEcBvFsceuX8Nz5Lp2e/4qtbvc&#10;1zd4mrwSdcA891BHu/b7exrq0c+VE0vjq58QTzzOHsGTfYyru9g4kVPgeDvA95098RNHY+DsyXtj&#10;/+DqTQ8ND/LyTrbovixZZ4lZ8FSwdafej9jG0ZOaQS8LnmelDe8gR/Y1KdJx9AA5LPa4fc1ysAlN&#10;VkmGhIf7otc3og5NH/2+AV6MeuSEVsKyzckPEA/yPxys8Lc2Vo8bigcagPCQANmcugHdXSZ1wuzF&#10;szejMcT7L4XenPCJ+KQYSdm6kf09dXyJ0cRBPtQgkg/nGlVeNCuJrVaogTbAwHgNvdPx6yNPsSkL&#10;HRB1v97E4+7hMMScHbDs09LQf0V29lyQun64VesZKaVGuXborjReeE2axl6Tg+delr2Dt6Qclp29&#10;r0cy9rCnbxsgp09vQrhU97lxvI0vS++FF7Vak6qmTo57jabF3pS8GV+4eImOTUB7kYj2IlaCwiJg&#10;8vBPv0D0lapvOLFlZJTGqWph19uqYVHb8Qznut4HvzrQ0U1+7gicYRB/xZfkpQf3YMdw4Gujcvfq&#10;oFwfPSpHKtNkf2mSNOaFyP6sQDmc7SdtuX7SmQfPzvWSzqy10lPkLMdKXORECRy7FIZd4ikDhV7w&#10;bE85lesjJ3PQZKd7S0OcnWR6LJeQNVPFdcm/i8nc74nxnCckbp2FnGzZITdhhm9/8L58+vsv5KNP&#10;Psa3+3W5fh2WOHZOhvr75HBjPf4AAeJoY4YO31fS0WoVwyW3l+Wju9yJX0S73Lx1SR68fkdeev2W&#10;3HmF/qB3L9O7D6+Iu7Dt+3jVMK7d4Twfp/798lnWiX7WD1j5TdVL9Sa9Na/L6A36rl6nB9mVMeZ/&#10;cpzHjqNhP4LHYy01sjuIMwvQcGejnciQmFS0S3Gb6EuWLGEJqWg1+Vw24mcJ/8kprWadaCE/Sz/j&#10;k6xHfNYj5+7LhcuvyuXr9Ge6+ZB+pq9ynd0mX6M099QWHT9NzUW37Kyrh2sXoRnfgPc8fjHB6/Ai&#10;oY5jM34x+ZtlQwF7+AweiyOfFMy1RU7HPZy+PaH+DPYLaOr8OadjOb8L9lRK4/Fu6RmlfmNsFFYE&#10;vz5LnRPMaOQGvP7yba3HROuJO9Iz9Doa4ndh2W9L7ZGfwV0/ZD1W4yM06J/BYn8vXf2/5/4P0GXe&#10;gumdwF90PyxuD7oyNNlR5HljCvAYoQ+0axA9I/Rl8tPPyFNPiDae/dH3ZNG8F5g7zSQ8IhidaAo9&#10;Z9GbJW1gf44ubctGbSSkbGBuod8TPCWUkQAXTE1jP70VX22el5DAPo/3uI6aD18vdHbO7AW43k2N&#10;8Lef97zMfvYJmfGTf5OZzzwhc6c8KbOnPoV36zOsyQu1GvfwsADyQEloh4pgxUNaL9khdZ6N4c0x&#10;qrTZw3iMnJMrnCtX7lzFU36QHAbeS63UqTQf5L3jE7qtXHY34Sd/9VWOxzAepwfQ81FLcYCc+gn8&#10;EnvfkqbWn1LnwrE8/IDffwj3e0Be6Y7swCM7f9sp5uou2Zp9hPoQ+hfmHIbDdkheUZsUb++GV1/C&#10;5/o9NOO/Zu69Ads+AbPtQXfci6c0fRz3EysdOQ8zJzdz6TW8pl7F6+FluXTzPj0rb9Mjl3646LJH&#10;GBcuXpXL127ItWt4UV3Fk+rmizD6F+n/SewEF+0+RS+89i48V/EyrcS7CO+U/JIyettV4kdWxZ6U&#10;vl65RZKcQg47Cp9amIOv7zo8QkLQi8ZRp+Qu1uT3LI3QYxK/GOA7MP+5yTL9B9+XqU9+T57nBJj3&#10;/CTRR2fs7GDPWkZfWv94xkbxDyrAo66S87yY6wc9elYbLHKI3Ok48d9Ppavv59TM3SEnd4YYcgh+&#10;it9zaRfH+wjsuxWN8YCUVsCvi25IRsZ5SUvHm7bgtOyoOEd/kLNSgvY9n2ObnLgbThdHrtxaJk9a&#10;IE99Hz+0H06TqZPnyrxZ9MBbZoiX73rJzCqRql0H6IOGBxB8P3prBnXHUeLoTx6a/Ogmcmilu7YT&#10;y1ZL2Z7t+Num02NxK97pmXjRcXw4rwLJPXnDAb1iI7lGY/FBT0RDHgrHgBN7sF76UTsTEsO8kQoL&#10;L0TjQV4sD01xJp7dGZlo8tnL5uZpIw22mkG9dj57vNI9VdLJXHjr4U/lnY++kLc/+pPcev0TYt9X&#10;8Yu6wvyEP1UpHLugH/aHr0gOvdrz8bnIHcBX6zjXEPnArD7qWLrwnO+QglJ1DMvpsZZCj/ZICYzc&#10;JCExGbAU1Us4VaI3ZnNOl/LeMmRDNrmxUnrrbc9kn50DmyqAV6F/IM/dQU1X96kh/JTGyRPeIb/C&#10;eXVG5VMe0Kf0Fbx7qCMYhWtfuisDjN4L18mvjaJt65PqNrxLiUfyd++U0n17YNot8OtBOX0Nv23m&#10;p1OXL8qJsTFuL+Epconay9Oyl3NVsewDPfQwYD9wfBQv7sFRdCenpLNvVGoPdEt6Tjl+sXFibuEi&#10;SxaskGnPzZFZz9LL5QU0EzPmy8p5izWPjNnPTCY2fUGM4SYBcNO91ZVy89KYvP7wZ/LKw7flxq3X&#10;ZBAOf3r4hhxpJTdSSR0O1+DOqn4pKj3OOlyHZ120/HiyE/1zFFc9zHWNP3k+13fBKerZRuk5i4d7&#10;8VVJzx0mJ3GCnBW+7RubZV14NR5tW2TJqiCZPNNS5i51w+N6Het3HLEFvb/W8VmE5KB1VL4pBRIU&#10;l8/Ig7mSN4/MopYtTbzW03MhMEnT0SstfUp6GTEffRs6qHtt7EAbuYe5pQjOlUFPNvIr1AX6uFNb&#10;6OQono7EoLbEs2bGYmlsQMxkgp7CjdxgkGxKpF5wQ4zER5O7iY3HIy+BOkJVW5ggibGbYdtoLX2i&#10;+Rv06HDlXHcOEQdzL7EwRj9ihsbB2gufW7ixI3GrF541AVH47/H/Gf5BKr6KQvOLD0gY9TTxxGIF&#10;5WivW5kbG/DQgMMHh6N18ITLoFsklgyIiOBczEHTXMzaWoY/RyE9ELPwRkgjB5QOvy7CF34neuoa&#10;zv3Kr32o0/C6gxf7hNFjkuPq7ov+kbjOGzbkRx1UQBD8CG4VxHwUxv4F3WsK110uDLlmfwu9SS7K&#10;S6/8Qj75+Ev5zz/+Vf76Jwa3X3z2V/n4w7/Iz37xZzx1fg1DHoc9n6I+qQEWWUKMvh3miE9uaBme&#10;DowYapYjduC9V8Br2crjaWg+4sTQ1J2BLsednHUAeswk6ouILbZk8xqI1fLZe6UVFmma7PCN+Cbz&#10;fhXHTkTLrFi28hnZklMIp/vKb0Sx6os37xDnvKqx7PPkeUYuXtP2yi095I4OHEYP0fKVBhuGXd/S&#10;w3qETnXfIamuP4y/ZjtrALFONTF+eQ3zao0UbquS1K35UlDTIIW1DVLM/1D+IMXV+zX9teLVahQw&#10;NL4Nq1aa7fSSKk2Lremx4diKdavH1fNydqjHmfNyy3m/9HTeWsTnV8wepojPMo26hnVosU1FZzn+&#10;fvrswYxWoBNWGmj4K8zTBh5s70HfxbXqFsbsiIeHBXU2huzjVsxGJzyXGB2/G4au/nyZtwgfjEXT&#10;0aEsIZ6nf6ENtZXsHQyM8HhfvVSW6enI/IUzZfaCabBB9p5mSzRm7bDWjM/LinyjFXsUdEz8bA03&#10;1zPW0fTJJnYr4duGYsN9Vi5GaGfxy7bCR8QU3mq5VJYYzZP5K5hzVs3RNNnW7macd+wDve3RZlPz&#10;CwO2dmXf4+3C9YvnInGtL/qFdeh4w+KIcRJi8dSDXcNDA9bj28gapPooevl54yeIDjkEvyvFvaMi&#10;tBqFlLTN+O2lU6u5WePYEaxb/utYb9zc8NygNyT82sCEWmne9ypjdGeWaMtt6EdlzX7Vgj6M5nqa&#10;3/dyw4Uyb9l0mbVoCh4o6ND0Z8NNdeClizk2izWOvXDlLK3vow2M1zfIEz/uMHRBG5h3M8jZFZPL&#10;KZKM7GxyivSd38S+aEM0XFnlbfzROqFncsb/0wjdm8kSvEA5juQorKz4fM0N0V1/pcFWLHsJOjM1&#10;Fs3nc5w9U+YydBbgbzILv1JYtgl7PEsbeLwTeWEPN/FgT+YTyDEMo09QErHy5hyul3zmhDJyQ3XU&#10;Yx6CYx+RgmrVk2gHdVPF+Obk0DOX/sCJybKe3FjYxhSJYi+4fmOMOIeslTUe+ME44UfujjdISKAk&#10;sibmc41UNPTiLUC8iD7p2iv4ZL/8a3rTXJO0snrxJaY147NSHNuKWzO198WD28HPHW5tLxbOVuRD&#10;jMkdsLc05XOxIDfj5kjdVzg6CWq90LXnlJdT81VMjJFHbJBGfERejlpn1SNSz1h5rS+TubqL8Hsl&#10;P0H8a8RxMGZvbeaAv6oTvNwRFmVLzzAes4KBO7gznzo4SQh83Al+or4imFcVv/ufxB7/Gb78OIN+&#10;xDDVrWLKE78mPjZRd634+cTH1PcT/UAm/g31vWLy6tj+rf/9+N9TPysW/OhLMe9ves6j+x4/Fo+z&#10;+EfP+0duJ2rdK2F8/8jvTHyOep8TcwzqPfx33/vEv/f/+3uVd1CfhfoM9PCSsLSyZ67dxFoF/9zZ&#10;iSZwGI0TuoamARgBmovOUXw7L8IMxuDZZ9kX0iOr6ywxMo+1wo5bT0pzJz1ejuHbiN9IZ98Qe0U0&#10;o/14R6InOzZ0ES0dOiP4dS/8WmPZZ+gdyfeKZQ+NUfMID1I6baXN7jpJD6TjMPTWPkavdtvY1qcx&#10;baXLVpxb8W6l4W4+PkBNJL2fYdo9xMxHib97BtB1H0fL3Ubd7eF2qdzNWk5eb2tGPnts6sVCoumL&#10;hGbBBb5n6wI3tRN9I3NZspoekSZW1BPiZ+XsAVtlfTGjX7c+udCl+FssVL1TWH+5Ndc3ROOAV5Qx&#10;8+eWraLb3S1T33//W/m0YtTfNKb/5T/lqf/6yzc+pp4///PPZe1rD2XzyVOybf9B5ni0t3CUyt21&#10;UlFdI5U74dzsZ8uJ7XbCs6vRae+B6dTtQw9cV8vzdrPvLJPCcjQEZUXEJtQIJuP5EB2Gbp14kbnZ&#10;2Ix8oN5SrRZ58aIFspL9rIkRtUKr9WXZwnkya9oUmfrsJHxUn5ZnJ02SKc88IzNh3yoXa7KGfLvS&#10;YtvaappqpYs2gw9rOmsbcpoOaLSZk52oqVHrtdJou8JRfT3WSpAv3mA+SqvngQaaXtWubloMr753&#10;srUTU/IKq/VWUG9Mzn8Rsccy6r9WklNfRZ8Obg2WoytXuYevh/I9sTEzJ97HRxt2bQsPt1iDfzLP&#10;V3WUhpzrq3TxLOFvLZ5HXwz4uPrb6u+Yr2Kd4vO3MTSllpO/YWolLnBrD3tiGFj2Wji2G7f2NvSW&#10;MKOezRyey30+cElffzgWMbf/OnwjeE8ObnhzwIi9AvAhCIbnUI8WHoumIxm/PeKYTDh2TlEhNZhF&#10;UkSNV8UevGXg2XvZL+7mcyurxGNvW6l2u6cebSKMunegX0bQZF+AYV+EaY9du0p/MTTbly7Sg5Vr&#10;ra8Xn98O2Emz9re2V1EvCDNX/zM4PIbXFkZ8xevzDvxq+AbiTafy4/RStCV2Q69tz/E353M0MDEW&#10;XQM++1XEp8bEfzbkA5zteVz1UzTh2iAudFiNPsmYPc46qdxThE8sOvMD1KHnobOhLs6QmFRn/jQx&#10;RE/hhBbbzdkaXm0ja13R5MOzjYl/DZdz7FnnTQ1WwLgtJRTulcL+rCB7K77k7M3j1B4NzVFijKRv&#10;TZaC/Ez8C7KYt5LxbcR7Gh25NxoJN9YjRxdn8k92eIuQn4drr4bb2MLugyKi8B/aK5HsE53Wx+NZ&#10;nCkp5Y1S2jIi29vPSWHrBanse1FKOi9Jee+47B3BZ2Tsp/SA/JkcufhTOXT+NamDRW1jHtx+5LQ0&#10;ncbD8PbPZeyV99DPPqBfH9rdM9Tb949JXSu+GLvQuWQzz2ygB09YpISGR2ma7NCIaI1j+68P5RzB&#10;U/lrlu3NHi2zqBgus0sKK3Zq2uz6llZpP4G+uLUNNsJxPdSERw39uM8PyShs98JIr1wd6Zax/iPS&#10;U5stXXsypbc6RXqrkuREZZyc2BEhR4uDpBOW3bzVVTqLXaSrxBWe7SEntuF7XeYnQ9vXyWDZOhnA&#10;j+RUQaC0pvlIZaiFbLDVEc/lPxHred8Xo7k/EBvd5yQvNUhujLbLa2++JO9+/Gv53R8/lw8//RCO&#10;8JLcHr8it28yt7cdkgo09M7EufoLZqABM5FN0UFSCl+prsiXtuY6GR3tlXv3LsvDN+7Kqz+7D8u+&#10;KTfuKJZN36a79AplXIdLKpZ9aZx+Y5fOkuMcQp/aD7s8ja8EecwTx2COh9E+7pXttbthQ2WSzP45&#10;lr1BBDm78KRN6EGJzeFbqbkF7F+3ocnO1kb8ZrxaiZ2DYzZqQ+mN0gt3wOD2S1MzXhEdMGTWuVMD&#10;1Kuj1x8ZvQ3bxrPknLq9JWcu3IJz38dP52Vql+FBp8fkQHM3HGQ3mrU84nL8KjcmEWNvoh8xOhdu&#10;/eOoDQpjjxOFHj8qTDxCg8QdDZtnuPo5As9tvIsKC9Ex7pf6jk5p7KGHX3ePNB3vxWdkVM7dvidj&#10;996CFd2TjsGH0nPmLeka+kAOHn1falvekgNd+GIf/ZT6qd/Btz/BW/sLNMafkAP5OXvRMfb+6IoT&#10;a6iRrkQ/CIuMLiG2y5X1gRuoqXGRBTPnyY9/8CN58jsiP/xf35Hnn3kKnrlQPD2cqJmNki3w6aTN&#10;m6gHjyEvR5/LFGrZE8PJgzPvraPPEz5E6jYmIRQOh8dtcozExKFDQl/t508O0JMeBuwJTMlj6S6D&#10;Sc6dSj70SZk6SWTaj0WmP/MdbTz79HfluUnflRnTnqImdTqeUXp4pTnBd2Klqe2gjIwNEysMy9BF&#10;fM7HzsppxtlrY3L9/k25+fKL+MRckEPdrfS7bEerDm+pY09fvY980AlyIS/RS/UoHj5oRveNkIu4&#10;K+3H39RYdksXx/DIQ6lpfID//1101VekeMeo5kuQm9spOTntUlLYJju3H5XCvCYpK2mVstJ2eizi&#10;/9J9i3PhQ238b+rOBKrK89z3T26bNG1SMxtNjLMiAk6gjDLPOICCCk4gRkFGmVEmGWQzCioyKqIg&#10;TsjkgIqAcxRH1Bhno0nTNLenNqZN2zTJ+b2fNYfjTXvOOr1r3V7Wetdmwx6//e3ve9/f8///n4qa&#10;s/Qha5HEtN3UzxvJgG4mn6ZZ8or3so+wltp3Ef01GTjsP8dPkZlyAu11B/s4/rX9Bw7JIS47jnRK&#10;Z3uXdBzu5HYc32HZRz44o/HsvR2dzI2UVw3/WTn6A873cckpEk2tOioBvWPCCup8eEDY90MjIqlB&#10;oBtMJCM6NQXOnYLWl+PnygTeB2u8WDT5HDMnGejDCN+CHb5NNnVfsTAexfrJgVwRb9bfi2WuP/Wf&#10;xQn0oipAB15BLQgP33L6BMTVkn/B+0zdSxZxByz9GDrrQ6zRd+NDOo6usJvcq9NaFknqarKfU1qp&#10;AcC4M45TXz8myYnoJjIaqckflKLcZonnMRfMihdbc18ZNcRS+vYZhT9gqLz+yyHa6NdXj16L+tK3&#10;H9ozUxd0cPg9WItmramUKPz7c/lOW8PUjNAguMEQYtNT0DXWsk+wbbsO4FsoISc/j+x0fBnotBfH&#10;hOJVJvMpZLH4sI/PYt+euYS60/to5EKX891Fn5mVS1/tYvoVMteqqCFnbyfcR4evOI2eb6y7UzLI&#10;n4HX4fuI5DgTBedeST1hQ+02ae8+J3e+eCSfPv5WLt//Es/OTc4N1EbyD8KY6TOXthfe3oJfhGzm&#10;xL0w1TZNmx0Z1yhRcWRmr2iW1DTyXKibJCVXkkm/Cg1wOPwklPz+VWz7fImIJadjeQqcGz7Ia43L&#10;hgckqdz+aInVxUt8dqok5WXz2svoi9uIl4M5wt5Otskl5tpXmWOTpdR6kZwRcouOPeA4ewdNyV18&#10;LjcZN6T15GVp6PpA6tra8SE1ScmO7ZKB1jalME/SigulYCO9r8k427Z/nzQyLzl0hhrM1Wty9sYt&#10;6TgHC2/vlJqmVrydZPwyNpEBXNO4Txv1zfvRZldQE0sQn7kL8e95oj9wQFtgrs37Fvqp7IzFsiyQ&#10;ui/zDiO9ITIUr8io4e9S+x4nKxPDpaWpTq582CO3H34iFz+8gXbmKPP93TCaMvzzq/k+kHmSvAle&#10;VEQf6FB5+x1nMs7JNvLLo7bSxHecnpC5RyQ9px19fxu+1CY07nVogNfSo4HHWNGg6XhVxtDcoHVi&#10;6Rot74ycJkPHzkK/GSiWzhFwukQ4WgqDLB3PZDTKK8VxRgL9iVPI10nDI8D/ZsdSIwllvwyl1hlB&#10;7XMlx5paPBqXeO2/lvu/+rVcu3Vbzl/mOH/8OJlKezgPbZP8fPq8k9GRkoz+gdrL+4thZXPogUw+&#10;k988HzSecKkIMg2WBTHH4Hi8YDGXcGi48KJFkfI+9Y4F8yPFe2aYzPCk7jFnhfj5JlELisKrQd3G&#10;JZi5+VL8p4FoYKl1zYqFW6+g3pmG1jSTHnNPhn9wOtuFHsghGdSm6OWzdjvHVrLcU9eiQ06iBhQm&#10;HnBvd79FnNOCOJ+R1xy9UoIT8IckkoMRxTknlFzxkBTyyXV4oqg/rcQXjA94wbJs8fZPhlfHaH1i&#10;7abSf21qGCOc7RUHw04gzysRPfZKnidV5gZnkecF91+NLrloFzkmzAtaTsl55mOff/p7NNnfyl+/&#10;+la+/cN38sfH38vjR9/Lxw/+Kl0nyfHf2AWT3YI+nhx/xzCZbLeMNUsQ2b4BeEjxUVGjW5lRj6Yj&#10;ivltEPw+ltvMkhGjzGTocNYg4y2ZY3KeCwqj3pFCf1b6dDNfS9Hl8N1PQY+P9y6c/EHmGsGRcRrT&#10;jkxI1ni2xrRh2UmZeO7yiqh/qnr9FY1ld57Gs3P8A60n5A6+F+U129CjkC1XXc9xi3wfxnp+XwfD&#10;XltVS8Y3fRQ4r61Iz6MGkw/PLtZYdiTzD135ZsmGhesqyaZahzaimJzK4krJWlv1ZHB9FXxb6a1V&#10;H8hw2KEakck6jmUFP2SLKJatekRGpeRQ60HnnUL9IY3Mb+Y5q3RKD55OJow/el8LMqSVPpjcEHjl&#10;BEvWWDbkTcBdlQZa5XxYu6DRZpjb4vE1H4XvmTWXyXB02KPIvKBXoSV6JBO8GIbkYIwfLraOrOGc&#10;8VTCTI3G06d0NFoqg6H4LfXQkLEGNDWg9/tEmcxjqmHD7zawaqXFtnTEm2tLLyxYruLd6lKxbMW2&#10;HdFsq0vFspVm2ch0uIwwHijDxg2QEeMHylhuazPFgn1OZdlQ65lqKxMmj4NfkkfijBZ5Knqe6W58&#10;x9HtTnVDy8OaFZ+ZGj5zVZ3DW8ubdnIjN9PFkRwhsi69pmtsWzFtf+pNoZHhnCPJo4wnVz8SPU6w&#10;0ugEa/k7Kq/aCy+CnQs52GjRLWzJBnJkDeNO1vgUPM9uaI7tydaEZU+wNBAD4+FkYdP3Su9tjWmP&#10;NhkCb0VXDqc3mWwA4yaneswA9N1jyWZ01rK3gyOWktsYKStSV6IRWE2PhiTON/h6eF2hkWHo+8OY&#10;4+GlXUrda/ZU1nhWbPt32PaDyPzksdn2E6krTJrIutvCGE0Xr5O11gR0ZRNYQ48ZzZpv2FAY9nsy&#10;bMgAGcDcYujgd8SMOoe1HTUGZzgzLNvbz4914zLmLSn0hcjGt8B3KDGTuhceg/hMScggC4daSljS&#10;apkXEQu/pudACF6z0AhZhD4lljl9Qhb7rA6vLbqmqYtmioWnLSzbUia6M9fkc7L18hU3jknegQlw&#10;Z9bXrPf2n7zNufm+bGo8xvl9g8yJ4FiDl8ud+bji2VbMea2mOMGz6XfDnNXCSeVfG5ExM0IGjuIc&#10;ZDhSxsNK3Gd5y+LlEfi8MuHtBdp6pGwL+W5l62Xlarh7eDAa7en0irSgpjBW9MYrnTy1GQcyUJzQ&#10;iDmrx4aTc93MYfIPf5sMK3GcMh3vwzzNxxLDvCKWMWdhgKbvd2d9rn6U11xpjRXf/VflkP+ILyt9&#10;7bM8Vb0vxXjV/36Mjz6ra+59m958V/3e+3/q994/art5eZHVw/xXbUd9ff0f/q3u+9/dnqqu8PTn&#10;v2LZ6v+9f/4Zvf3fY+i///2XbLv/nEfy7HZQ13tvK/Wa1OP92O3+f/2bqhuofU99zu5wREPDMRr7&#10;CopIot60Xkpr22RL03Hyrk/j4T7BWpmxu5NeFAfJnmyUDdWsv7fsgWc3S+0uWPPOFnTbLWR3trD2&#10;amVdQV/0PfSva25HR0cW5L6jWk62YteqB6Ti2E96QcK6D/xHzkhlbdPfWDbzYVi2ystWWSNPtdla&#10;tnYTunD0Jtv3KS/2EZg5vSjbOjSevaORvpMw7Z17YN07mqRqE/OBteV4XQtZl2ZJbBRrG9h2YACM&#10;i5q7oyf+wWneeGvI40XTNH0q+ZS2zlr2nOV4U7E3sxZ3a/oZwj2tYdn2pvSrmQBXHcc5FFZqRo60&#10;OexqYv1OGdlz5e/yacWonx2vffed9P8HTFvdvv+f/yLut25J6MHDUrh2gzaKYdoF+WtEl02fraxs&#10;WZ2tQ5NClvaaQskrop9kIb081+RJ7rpC1g/cbk0u2jHWP6kr6LUQQ84pc2H0d9M8Pcj64DzKsdoG&#10;DYiLIyzXibohOjqDEUPxf/aVvq+9Kq/98peMPtL39TfQSg3WzmOWaKGtqNGbczkJrbPK+lBD5Rar&#10;fo0W8EVreLetI95GF9i2Kz1eXFw1nu0zXWV5eMCK3dFkkTfBdXXp4cScYPJ/sGjFrp9ybAu2s+LX&#10;6tId/bybA5pqNNjq9ynOzEVcmWtwfycbdNjmFloeyrjRBhq3Nhypx7p9KGuj9zR9+fCBzJWGDpNx&#10;I6ln6xmK8SgYqwE9b8ZPEjuYtguftxPrLEdruLytA/0tyJyxUlkqTuwfXvAaX41nK6Y9S+lHZsxk&#10;PsJrVzVWmLYrenTFtWf6zkG/GKix5TjYm2LNauQVP+HY5dVkSmxGd1FRLrl8buk6vF+wbpVTov6u&#10;9NmHjpIPe/aM1gutm7WP6ol28/49uXjtqsa2W8h6UFruMtineowVKgctOoq1HXMn5gTLwsglYywL&#10;jyYbAK/0oiVo5qlH2zmglzClr5iRvDdsmLzRv5/0efN1+l69KQP57MdMpF+KLX4r5lWKX6teLaZk&#10;tSmdherrEhy+QBJWhsFPlP7PhV6iQ2TAu6/KoPfeoH4/XmPYnlP5nJz5PJnzjjcYIaMGo+0f2B+W&#10;1l8MhuMFYD7saj9Z5syYiq5oLr5Z8srRQCyk3hIG306DY+uyV5FZkSSR1GLm4SX39HTXcuZ82Lbe&#10;1A1ULxWV0W5lR9YZXNtzjh/1/ljy/zfSoyMe/R2+vnT67dW0St6OLsmsQYu97bisab4Aw75GXvYN&#10;qeq6JVWdN+n/eF1j2fWn70n98Ruy6dAlKWs+Kds6yAi48qmcuf2/pavngbSe6JFd7WfpZ3sMvgg3&#10;4RiTx/dR5YsoTXZAIP3J3w+S+RwXZvnNJ2NyDroEMpdnkt8+3197fdlr0LpV8fnX1pF50QRTOApz&#10;OMVxFja+voRMyFLt8+/sOiSnTtLv8eRBuXCsRU4f2i4nGtbLScb5PYVyfneenKvPkNPVCdK+LkRa&#10;dQtkV5qPbEl21Ma2ZBfZmepB1gi67Awf+kD6SFPyLNmV4CUVIe6S7m0sARYDxF3vZbEb+qLYjH5d&#10;fB0NpbIwQe5daZffPPpUfvvnx/LVX7+WR189Ql99RS52n5RzZ+BX+avxfcwln3OkGAx8W1ysTCRk&#10;0RzJSY2VSjjSwX075PLl43L7zkVyUq7Ih7fQmPeclpPd8Eh49geXTrG+O0HeCOO84tlkYJ87JUdO&#10;0UdhL8f++i1SsrmSdTS5j5nMeRNZLybEshbD3826YMGyZayZ0dyxplwajQc4jprFShheWoYExySy&#10;jo7XOPZsjvXT6CXnge7Se/4SehkmSHxajpSU7ZLKjc3koOyTzVv3S03tfi7Jt9pCrbQOhr6dzOr9&#10;+NiPXpDT5z6SC1fuyaVr9+XsxRswyvPSfKBLdlLHVewopSiHXmiZsiwJb/mSheLiS34PPHsm+/TM&#10;xawTAhbAtOfJFOpcnnhPF8DgYzOzJHtDqRRV18C90DPu2AW3bpdjPR/KOfa1jot3YWL3peHIQ3K6&#10;Pkff+BnZxA/I1vo3+NAfyQ7/kprz7+hd9Tvqzb9m7dojwXGtMjtwE17YQvFblENNC/97YDo6jwTx&#10;nLqQtYe5psl+5Wcvayz71Z+jzR3YDy+SKRxkFhrfEL7TcHk0O4FB6P1CAngs8h/n4uWY7sRxbjLr&#10;E0vWJ474vHzIiiRrIWgBNRwf6ntwbC/yHrmdq6u1TBhPHyCOB6+/9jN5s8//kndfFxn89k9k+ICf&#10;cxx4WYYP6oM28y2ZOGEE51xjfD2cgzxsYTbz8a7oyOrYxnm9WePZB090wHjR6Z8/Te/Hs3LhOhzo&#10;7Enq19vJWdlOjZ3vYKnaV6q4zue3+yge7RYyyS7DNh/Ss+Bj2YKeuGbHLXTFH+OBuSrlW27jbz2F&#10;3q6RY/RW9HeVEhJKnkjoBnohlMjK+Ep6JeRL7PK1ZOdUSWFBo2yrP0uNg7kTQ7HsrPx9cOw95KM2&#10;wRkaqFfWo2XcSi25Fq/NAfaPDuof5AcfOyvHTtKr9Bg99Piud3QekxOw61Mn0WWf+EBO8neVnd15&#10;tpt+gee1y0MnTnJcIK+t7SBZHjvxmZdrLHveokAtx3lxMB4gOHYY+3/CyiTmAKyxyioYpZKTny5F&#10;63Jlb2ODtB/YJ+Vr1sgSeKGzpTnzGXOZx7nfl7pBZPAC2H2spHGMXZGcgR49B70w68rUzejA66i5&#10;bZeVWbvgGg3o9Oqob3BcXbwRvrOZ7VUjS5ZVsw0OUnvtkaYDD/AMfSxVW8jH1h1BZ9wKmz1O7f2c&#10;6DLRSeSh6y5sk/SkrbJgdjJzrFny7psm8vLzg+Rnz/WXl154F132AHnlF+/Ju/1Hy/ChxtL/XXR0&#10;hlas+d9HJ49frXgTOZol9LsOFyMra3lbT5/cUzs8GdEayz516bT03IYZXUI7fKRZMtBoB8WGyMLI&#10;pTIvfInMxhcxPXC+TA2Yj08Cf/Uy6jYp5EyvL5eiLfWyvo4+47Vk/27bzbG9WevDmwLfjktn/Z2h&#10;k0R0//Hw7Gi04coPkruhDC9Fl1y+97E8/PJrufWbxzBeekzVokkvaiD3o1miV+0hX7eV4xYsO7EZ&#10;fbdi2Qd/YNmR6LJjEsmzQpcdH0f9wD8VPZsfDMgVf7mX+HMOi+a9xycXss5FE5YBzypcR7/NdIlI&#10;i5GY7DhZUZCEN5ue4aytC6sqyAyspO9CLT0CGsnnOYm+5AxzafQo1G93773K/BuefeIh34175PLT&#10;96HjqrQcuyjNx7ulCc7WcPyo7Ow4Qn2NrN4qspvW5EtSPtnYxWvozaWY9i5p7jqqsexrD38ll3j/&#10;p659hKekm768HVLd0KL1fVhTha8J1rZhcx15Tfnk/S5n31V5s0ESEU6vDI7XNVUb5eiRI3L1wjk5&#10;ceSwFOdmMR90Zu42TIYOfEuGD36b3Dw30WWthPvuRldOpvD+Q8ybtjJnKmaOA3tV/CKSrLXECrjv&#10;KtHT95Z+77qQOxZCr7MGydC1Mw6jFeikdkV9JaeTXIkWmROwCT6Wiv6d+6bvIzv5PCywk/yoEjGx&#10;C5FXBjjKO3rTxWDSQvhDOP3AVnAeSYMVpdGLJEVj2Zau4eLiDXv1z6SfQhZa4mT6FqPzXUiecgQ1&#10;ktQ15ODX0wv8qnz+6Cv5M/P6v6jx7becU+k/ceumXO7poZ9lp3R1kOVyeJ80Ne2gr2sJefNJ9E6k&#10;JznnlEWwbf9FaKnhZNNZm3vOmE2vufn4KaiPzoNHBUTLXD90i36xsmRxNn43MiZWbGSfKucxiiUo&#10;KI+ejKuYu8bh+49ibpJI7SoFrw18M6aIPGZ4ZloFnKkMP0KJRCcpTlNFTZC8rapG6sh1aBJLJTxJ&#10;J4FRSRrDnhcSrXHsxTFJEhRHX5KETJh1BjXmVHz5ZO6HZZDxUcD/imBBZN+GZKOHThcfOLVPQBq9&#10;xTPIwsqRgNAC6kMb8VJsoR67ldwL9pe8HZK1jhypTYf4LnKsbzknO5tVzfk8frGbcu/Wr8nJ/kq+&#10;fvRn+earb+Xrx99rPPuTT7/VWPa68iMSGltNPSgfj2gC88QoelouIyN8gdg70r8vbC1ZgIfox02v&#10;27mJcD2dxrLfHThG+rw6QF5/cyC+P3PWxQvQ1SdwTESHkpPLfowPjONtIMfdgDDOlXDsQLibyhqJ&#10;iGeuCs+OWpGKHp1cs1zm9QzV//HY2Ysaz+764LzGslXP8IZ9yu+sPJZkZm5lPoIuW2WN1JIzUoc+&#10;rHo7+VWVbI9VuTxPooSwfl0ej1ckOonvULjkVNSKju9BNnr17PXVfEZk/XCZu6FG8sq2Sm4p2T5F&#10;lVqOSEQS+wQMUXFsNaJTqYdlPMkYUTkjMWl5EgHnjojP5lifzfvQsS8Ucm5bi858NbkwQbBVF5jq&#10;JLKzTci8MEGbTe6jqRHX0VFPIrdjEnkTpiPIRWJM5HcTPRlnSr4zdWoruKwtzNrGmcx2B1PYLd5N&#10;+0naGsMZdmvLvGLcJAPWJORfjiX/Y+JocknIg+a+Fo5ok23JirYaBSPUhzeP1i7H8Dx64+GoRv3R&#10;pI0kcwNNliMc1RXm7ab4N2t0+zHabcea4/2AqxuZ66HHJi/TZRJaXPr7zmC958kaz41cUV7jODTS&#10;ahiRn6I3ntrvWDS2vE9reKSDhxPZ4LBmD9aH7nbkpcADbNV7YQ0NB3Vyp2clxy5nbjcHrXBoZCj+&#10;iwR8XSmSmKL6ocegp4+WMLioypVXt1FZ2U4erDU97DRttDc9RGbNn8F+OYVjjAPPR/8rc31eD/Ns&#10;42Fs1xGaxlwxfHN7dNwMlZc9avxgPhM9MkrMqM/QZ5s526x5ZKMsmA2rDmSfwUOHjliNmMQYzvPo&#10;OpJi0DOixVjG+XC2Ot+YidHYQXhaRoipOduYz8/IiLqC4QgxMWabmfFeTSfCAPBEoxMzGU/e5xg8&#10;0oZoz4zwfQ1F7z5ykMa9re3RtzmRf+7uBCf31nx+K1ZlUvPnHJrGfpaA9wttyaJw1qqJq8jMShe/&#10;ZZHiDNe1Z83kCP92Y648Zxm+jJWp1MRW0RuC7JsQ/Fi+9GycirbZlc8MvZTFFDexcvchiwQf7GKV&#10;KUjuUTX9i1nj7UWnVNtyRvIq9kikLlN80WnMZ1tMZ15uRY1igi05tNYW7MfG7LvGZKSjfx89ku2J&#10;js7Omgx/6ogw8Jg0OHwOa/S8HHqwwF2KcrWRmoN3YQV6mSULyEhCY+VFltMMN/i10mNbwMjx/E9l&#10;/2Zua4WO3ELVbbi0nWJDHYhcbZiJpYM9/md8LmjgFi5dwjHLnzwnb/zS6A5Z246HrSifu+oLpjJY&#10;x44bpzFKxfD+GU76f5tfKi6tmK9i7r0f+1kuvWHDBrGxsdEyVlQG7LPvQV3vzb6fzTdR15/+qG3Q&#10;+7nUfXv/PGXl6jU9q9d+yrebmpr+02P0frynv/d+3B/Tgj+9XW+mr16Heu9P//c/uez9eH+PoX/z&#10;zV/l8eM/aL0kez9H79esXsv/RB+uWPHTbdj7sf9Vf1e1CfVZq+2+cKG/etv0FfZGj5OGf5TMvJ0d&#10;ZN8dQxPWTo72AS17pHpXu9S3Mjc+cIrsyuNkdnbJloZDaKX2wyHItN6+jx7uKgPkMDlg+IQP4as6&#10;rDKz6T3DUL83tp3QMkaU3lrprpUG+2lW9qb6FubeKmeEtelO+HUD2SJ76Cu5vwMtthpHtLFzP5f7&#10;8GmjB9+jBtebuM2eVnTcDTCJbY2yecsu2VRdL6Vlm6VwTanodEWsO/PwiJANFkHfliCl3YukPhYg&#10;Ni6e1DbJ2rayF9PJ9Jozs5Rh+ob4ofRlFOxv0NAh8s5772mXI0ZxfuTYYgITtZlgSubWLDGBUQ3p&#10;uSJ9vv76/+DX7NQ/+jfFtPt8992P/u/pffp8840Me3BfbM5+INPqtkjAhvUSggY7Fl12QT55JGi2&#10;t+jWSHVWPjltOvxneZK+Lp+6PL1IYIKpmal4G+nPlbWKTAf8sjGRzG/RdixUvZTJyFjEvBg2ZQ8v&#10;NLQxk0EmRtQlyTMcOZKaKyx48BAx0B/9Q0a10mFbUKd/yrHV91vrOWloKIZspzHjqN2aULfnOGxu&#10;Zi62aKhdYc1T7B3F3dYeDbSDTHd2lZlwbS9Y9BT4tIc9fBp9tYs1WWjmlmJtggZ7Ar0nGdawbHtz&#10;C/yTbtwPfg27VpfquhpTHck4YX1rPRGmbsQciPrMJCPO8waca0eOEn1e/8gBnGsHDtJ+Nxg0jN5X&#10;Q/G2cq4ePEKMR8Jqx1CT53M0HTcRPTfnaUPmNVwaj6fHuyV+NheyUdzJ7eB12zGcPdA28/rtnMjX&#10;gmc7wuwVu7dzdtKywt04Tk/HX+W3YIHWOzoBpp2p04kuP18bWTk52nV1uTovV3Lh2CWw7bodO2T/&#10;oUNy8uwZ+NlVuX77lty6d09uf3xfbt+/Lx9x/fI1NFEXLpCNQAYDft+9aLUbmpuknnVm1aZtsr4E&#10;LWtBKb23iiVrNXNqNB0rkuB81Lznzg8UGzsY9FgTeW/wMPnlq2/IT174ufz0xRfljbf7oY1AP43+&#10;/onvj8+T+c0ogwFiMEbV6/XpETcZdsXn4OkodvZs70n0HzEZDZMyJ3+Fz5I5nYMd+8bEMaI3fCAa&#10;f/T9L71IRu/z0ud5Mnp//gLazFfFYNhgmMYEMh7tZe5ML7RZgbIiOlKymfsVoCcsZOjQ3CXF4Usj&#10;I3KuD7mQfmjiZ6lsFx9Noz1tBpk1ntS2+VtAcBj8JQuNULrMXRYri+NzJaO8UcpauqW46aJkbj2G&#10;Lvu06HaRK3LkDlrse1zeJFfkiqxr5W8Hr8j2U/el8ezHsvPEbSndc0LK9xyX3V30cTt/TxutRy9T&#10;nzuOZ4X+PDsPkgNA3kUJPXOSUjWWrXTZmiZ7Hv2NqHtMnUHWBCx79gJ/1gTJ5B1UsX4hA/pAm7Sf&#10;PI3OtEe6r12XkxfJ/jzcRvZvmdZH6UBHm1y72i0P7vTIJzfPy70LR+Ry5265dmizXG/fIvc6Nsn9&#10;I1Vy7/AGubWvUK7tWS2XtifLudpEOVgRKPs2LJTW4vnSUjhXmnPnos/2kx0pM2XT8mlSEuQoq3yt&#10;JMxJX2aO7ycOI18Ve/03ZYqlvkQFTJfmHeXyqzsX5NGf/k2++OZLefTNY/ntl19IN6yo8yDsvXGb&#10;xDJ387ShjoV2btKQfuJhPkaWzZ0uOSvCpbo8V04fbZG7d8/Lg4do6e5elp7r9Hg8dwyPQQfa7JPk&#10;i8DxYNgnuk9weVq6r5yXSzeuysWPrsBZyEPe10J9khppA7rsGno6wOjySzewti5BT4QOj7ll3KpU&#10;Rhp6bDJlYsmtjIqBY8fh+wsnczYYT3QAXlE08R74CqfM5PhODlBoDCxptRSXbuS7Bkcu30ze8Ua8&#10;BmWiKyjRRsHaCvrtbuZ72CK7GvletZCl1XaU79lZOXX2Kpq623Lp6j2+g/fhq/j0T1CPbduPFoRc&#10;itVZeALwegeh9VpK7jtj9uKl6PZ4LT5+4uQ1Gx3QQnTliWRYFuOJ2orvaQ+1Y56n4wM5fu1j+rD/&#10;SY5d+QLf/2dSt/+BVDd+Sm+2X8HZPsHL/4VsafmTbGr4kv7Mn0tp3SfwqxuSsPooGvFaGAo52Ysy&#10;ZGEATMEfnrAoWRbMW05dzlPe6zdCXnzuBXnlxV/Kyy/8VPrzHTQeO1p8ZkyBLQWR5QA3i42g9oUe&#10;O0zlYs+DPcFNfPBxeJDN5GKG/sgST62TzPf3gjvPRmfkh4aEHkb839qW3kpWaFJYxw4e8oa89vpP&#10;5aWXRV7+uVAXfQ4u9SLP1x+t5VCOFYZ4Nybi6XCE300X37lT8Oh6UIdbTF2O3qZNdTA38n5PtqNp&#10;7IJds+90o+m/+IGc//AimTTU2XeT+1FXj6YNXfZaWHbxZuYLzEG2MS/Zh57+7O/pffeITIw7eGAu&#10;4FGnhlV5Bf3wWXy3B9C+lsPQk8TBIUG8PdNkqT85TcFFkhiO/zqySJYvyZTYYJjEikopX0e207Zu&#10;dPzXZeeu69QPL8Bx28nePcQ4TB2yFQ3UVmoAxeiuyDWNwyNVuJE5R73shk/sp/behh67o71dTh4/&#10;IRfPXZCrPVfl6qWr0nOhh2N5j5zquSbd12/KGbjgsQtk35zFF3DmnLQdVfOkA7AX5fUnS4D9S2VX&#10;JVK7jElMZJ2cTPaITvNk5cEd89ZkUo+pIO/+oOzaWSeJMVH0gPAUf79ZkpOVLLu2V8vGTUWyp7EG&#10;/fhu6gb1sPk6eDl9tYu3wi+2kg9eqjH+2JVkZCS1SWRUMxk0teI9oxLdZxl8sUx8Z1fC1HLgiTWS&#10;U3BIyjaelLWlZBHr6AmbSjZL6m5JQ+dako/frqBBdEmVshRu5GQxR0xGu8iId82k32tG2njnrXHS&#10;7y1yq/sbywRjPFHTgsjXDIRx+OPxjkP/WKRpPANj0mXaQvRVnn6aNnRJFFntWTqyReCsJUV4+Wqo&#10;idFP8xjZyaUFZE2Foe0MQzO6XN7nd7/QxeKFx8djkb/4RqKb0+VI7uYa2bAL3fgO2Bl67DU1O2Vt&#10;Lb0QYcFpaBvj0YytyCNzFj9HahG+fUZuVY1sRlPRffuh3P7tY/no8z9Ix6W7UrG7i9vsIcN6u8Rk&#10;NtMjdjfM6ABMez+6x73k85KVndZGXaIFnXI9GuwaONpWyVy1U5JiysTHM1TGjrWRwYNhMKY28Mal&#10;1Bjoo6JbT255EV4e3if7QVYZfDs3mX6yaZJWQs/wcrLjt26Rwk01kpy/Hq5dg1ejFb3HeY6h5IWW&#10;wHMLD+NTOCOlNVeo99yBm91mnX+V/o83yQq5ToYIa//Tl6SZuupuWPW2vWT3bifzgMfM2VAu6UVr&#10;Ja2gSHSc76p27JbWruNy4eZduXDrLrkqd+T01Y/of8n9O45xfmyil9cmmGQRn8s6XrcOfhEL91tK&#10;ZkEw+1iyVNdVk0FFvfPeh2iu6cNwGGaai5bY2xFdBPxmHP71EW8w3zKmbjIL1hqNJh3tKxwmKCqS&#10;DHK08asK0ftloVWtROuxi7pOBXXuJBhkKn0Hq6Ss8hT1yUuyvpS+o7kHySDZiweOGpTuILr7ZlkY&#10;XiWLllfDKfahQT8ogTGbxMwtWvrqecnzfR3k7VE+MtY6Uhy90RQHVsj8kDr0yTvgmLvQHu+EzVaT&#10;a7ULNthCH7296PB3S2RKtYStLOfxVS++MslZX4nPqFOu37svj77+o3zz/Xfy12//Ir9//Du5zvnu&#10;cs8FOX+lW85fPS/dPd30VqWX7N5d5GGhlU2KRtuNx4t91mse+RuzYNm+8+HwIdqaZaZvGD7AaI7V&#10;6egVVlN/XMvxoRYe3YQuGP1/6j6+y03o+hvQD29njlSDDpta1PJ6bYTGkamU1kLOxCG0vV3oALok&#10;a/0RWc3+Ulx9nHPLUTT57ZJbwbZb10BG80b8//niG54qs0Jg2EmF4h+7WhZG62RxXAHfMfTby4up&#10;1xayndbDtzdK5KodEsbxYNmKbeTd19E3kZ6giXgSUg9QEzrBczM/23hPSmoe4gt+iCfiE2q2n0nV&#10;7i/wv3H8PvgYz9Ifqct8Tv4etcTOB/QY+FQuX3kkD+7/QT7/7Fv57PPv5bPffE8vaXK3mq6y5mng&#10;8ylFY6/6RhShKykkXyQTnXos/XWC0fJEypKl2eQCL6AXfAJewBSxNPfgGDRMXnzhFXn++Zfknf4D&#10;ND+mykEOX76c+l4mdRClXU5l3Rgh85fQYyAwSOuTGEB9TeWMRMYnU8/MkqyCtfTc2EiOeLnGqo9Q&#10;yzx1/grnIzxfR0+RWU9Npo11bGsbfXA6pBYd1lalxWo5xNywkyx7elOxhq1g7ZqRt55aw2p6MieT&#10;GUGGf0gMHHSJZJfRL6p0s2Qx11cMW42cDcyVymuZR27Tej1mraWekbkGXoj+NatI49dRcGzFs5en&#10;PGHaMayFl3M9jNuE8lmGRGXhB1H62ULObcy3Mgvp/Z7IfApPhZc32mgYG97NSbYWcGJjshXQ6Jrx&#10;fTXV03IvVPbFiDEDZdDI/vSkGgyjHo0OhhxrO/gyHNvaUbFfcy5ZFzrT93EaLG86PUwdzPCIsm6E&#10;j6sxjnXFWO6r2LXi2GqY2hmhmyYP82+cWjFsfeNBvBb6IfI/cwfFvsnw5lJxbPX3p/c3c2R950oO&#10;4hRLbVi5mlGjQiPlZEoeCes7L0eYtjX3mUSGhz79HwfKQD2V2zEBruxODWu6lp9tDbe2sDODD5jI&#10;RMsJWt71ZAelQ6aHoqM175M+19Pd0WbTOzU+Cu8Ix+hM8j3g2mHLwzXNtsomcZ/uRsYEXByO7cKl&#10;15yp9Oqezf7qJ77+3vRHULpwPMEupj/0tnyifX+iSVcM23AS7N94MJ8HvB0+7zwNTdoMcjOnObBt&#10;WQ/zupzdnfHS+Wj52MsiQpin0LecuV4k58PFeO5m+JHd7aq4KrUAK0NqPcZi54Bmzww9uMFgLTfE&#10;ED3ShHH0qxpDLvYItPYGhugQeO8TyUQxUxkk5HIwlxw/Th//gxW523Bb1oNWDpPJ7pkiC8llUTk9&#10;iWkZnAdSyGSP5bgWTb2P7x5eo6XxKeLJuc7UY5qMd3IVE7Ru5jBL5zn0m0EfpObSc4L8xc3XSyyn&#10;kYXiho6Oz8oCzZTjrBniC8MJYf9Ny6N/0Ua+S3vO0GPlmjS2f0jWFX2SYFiZVeUSlgUTz0D7HBoM&#10;yybrynyiDJ8wRobAsBXvGG4wSgxNxpH/wRyX9WhiRhq1IWrEFWX0fsAXmpONBoK68boCzqVr8Irx&#10;HUqGsb+PNnKaM7pr1r3sG8bWbD97M41hO3tR3/BCCzLVVia7kfPKUCzbHN4/wYLbWnIfG2vYkzOf&#10;HVq/ObP5TOawXpnNdXoZTJ3Cvkf/AP4+jXWvvZsr+5+ttga2tLJSuE7LXFCaW8Uv/9XYo3pdSh+s&#10;GNFTtvtsprXSTitWq8azP721xIpV9v5RrLU3V+3Nfn+MOavbP/vc6vEUg+/9OM/+/uzzPvt/dV1t&#10;d/WcT38UK/9nP4tnefSPPe+zf/vqKzJBf/dI06I/fS3q8tlt9ez9fuz6U/6vLv+rbfRj9/9//Te1&#10;/dU2VPtQNJo39WPn4CwhkWQGZZLNvGkP3AUPNnPfru4b0n4arcdRfIZt6Bjh1jUNB5kno+2Gbdc2&#10;0cOqtUvLy245fEq7VFy76SA+9QPHYBbo8Fo7nuSM7FG9j9q0TJEatN1Ph8oYqeN/T3TZ/J9zfk3D&#10;Xp4D1o1+ZgtrxTpq2TtbyDjf187aDPa9o1m21tMnj1FXr/zBzVIH166u3i7l5TXkMmzleFQtSZzf&#10;IzkGqt7wvgH48Kb4cJwgyx99tq0znNLZjdwFK7IMyNKws5PRcNr3Bg+WgUPoGTx8iOiP0pPJaHpd&#10;LGzEYzKeGkuytiaTeWfnJmbrS2UIWqtf/De5ttJqv4Ne4ym//keXkz75RPxOnJCVNWStlVZKRVmV&#10;7MQfuy1/HTmeuZJclMPcXMdcmvy21ETqsPHM9zku55JxkYMmcHW6xrTjE8iDiyXzlPNb4PIQdINz&#10;8Oy4ynh1XuZ4Pg0e6+JMjjjvXV16elLvhRt6e9Ojhe+qk5OTps82MTGhhktPTdj3ULS+w4aTeQ3n&#10;Hw3b1rKtDYz+xqPxfplZiKMlOWUwbcWkFYd2tbGTqQ48nyPXuXSZzPNPhIOPHS9mDMW11X0U61ZM&#10;3MWazDTu4wETV0Pxb9tJ6MLHMo+hZmw5AU+aMd43Lk3HkEemRxbjsOFiMJTa9nDFrpkjwa+NRxho&#10;tQhzI+ZHxsyxJlqQh0EPqDFkboxS/SxG0z8URgPLdnHxwJ/pjh/OXiwZdpxznT3IUZnG2htWMG0G&#10;Oblqm7i7sf7i3KUYN5eOzP1cPNDCzSfLdDnbOkZppcNZfwTTl5XekfFxZKGmk7lK9nkVudk7dtBP&#10;tQ0vO37Ky5fRw34kN+7ekZv37srdhw/k7oMHGtO+ceeOXLl+nd56l8j6/QD9H/reDnJJOqkVtR6R&#10;GubB60vwQhXCAQs3kCu5XjKy0FilZJJNm4CGOEjcp3jKOLbTuwMHy+tv9ZV+6NdHGjB3RG8/0Wys&#10;6BsO4H99qN/0YV3Zl89zoJhbGuFXJafcjvoCLNvVhUxt5mOzZ03D4+ohZpPGyijq84MG9JU3Xn0J&#10;zd1P5JXnfyIvPfec/OI5YTwnbwK49AbiIZ44gVxHZ1k8zxdmRA848j43l2/QLtewnxaszoBno3OJ&#10;QX8bQCbsbM7n7INTptNXhPP8DB8fNEa+eGUDWUvE44vMFdfZi8QnkN5Daeskr+aAVO2/KCV7eySr&#10;7t+5OxOorM5z3z+3aRqTNKNNbqJJjBpnRVEUlUEUFUTEAUUEGUQEBBEUVJBBERRFEGVSZJ4UEJlV&#10;ZB5kEsEJZ02NxpikJmY6bZO2p/f37tRelsvV9px11r3rHNd63fAB37T3t/f7/p//8/u3SCBrs+05&#10;HXKgEjZ21RWJP3GJvMdzsq/krBw6eUFym29LQQv+zbpeSShqkgNHauTQsQYyH5slvbSJNdYpOZCJ&#10;j+YIdbKyRjgvpdTH8K74b6HvdxX5eXYwQR3IMseDu3S5pmVbWdugCbqyft+p+bET09Hc8FqeamqW&#10;s71X5PyNW9LS0yN55cUa7zSaeVL56QoyH7vlwd2rmpZ9vf2ktFZkSk95slw8kSq3qg/Lx7Upcq/+&#10;sDxoOCSfNRyUz5uS5Iumg/JlV4Lca4mRW6d3yuWSYOnK9Zemg8q37SBZ/osl3s1UNltOkNUGg2Th&#10;uLdkzog3xWLCQLGbpy87/V2k/uQR+fzuBfn6j4/kwe8fyZd/+Eo+//ozeL+npSCHc03CXrE1N5Fp&#10;IwfJ2Hdfk3HvvEZ+7CCxMTMQP+bi0bu2yOnyXLl0sUku97bIxd42fM1nYQLDVGit1bTsLlgRfbXs&#10;tp4O9MlW6bwEV7hdaVEN6Jcc0xzXlY2qdnlCY8DuSz4kIcwnN6Fjb90ZLiG7I/GP7ULTVgw7/JI7&#10;d+F9hPnit5m1vqeWMWW2yAbfgy1sTFijvlvwOe2Gf7wPzY0aD9vQ8Cj0QPp2tu7gPMl8OCJG07QT&#10;krPhm5K/lJoHU+cYdaIT5EOozxgZanXwsriG1Xd2weTj83f5otR3d+GlrkFfzpPgqD340bbQJw3f&#10;ad16hi+ZkXhKrOmFtLHHt+bDa8DbmZhKz2KBpmWXn8EDfv1Tcth/kpbeR1JU9ynHHXmP+R+jYd+T&#10;+Jx7MGk/l9yKnySj+HtJyH4ocZm/lcjES+gnp9HN02WRQxye6e3UU5QfO0TTsu1X0GM9bR5Mj/fl&#10;V//reXn9xVfhjPSTwQPegWk/hbzWFeQs+Eko14lNm33x+67FU0Q/uzce8tXwIm2pTy3CN8SwtjHj&#10;/hdpOvYajxXknDppWrbSsUeOhuc4+E15d8DL8sprz8mLL8Mx+bXIq2wH/OZ5GT+6v8yeMYosgsno&#10;oTAdlxjjK5zFtcSUz405nl8b+BQbYOvuk5O1ZXKmu4VxhuOgiQzFWri/NdJ8jjpIr9J4W6l9H5FD&#10;2bl41zLI/4BBgXastOwjfJbr2+6hGzzGh3obHfssXu9midzXjDezFc5Tg7h7F+AzD5cx41bLOB0X&#10;WP9kmC5Do3Ako8yBrMwVWyXAe68E4/eM2XlEctObpLiQ88ORC5xXu/Fdd2tadnhUPT7sBgkJr0ST&#10;TEcf38XnfgP1S+rFW1j3RMTL/ljqU0kpkp6agR5+VE5WVuLFhtWDVt1ztkfOdZyTtq4eab2otOxb&#10;cvbqDTjx5zUdu5ltE793mt8vKK+A55EBYxVvLFkLhzLSJZK6qLp2hO4IgwGCdygUpkHSXimiFtDU&#10;gK6fipfS011WO6ykRhgiDdXlcvf2ZTIna/hstlGfIhuwuQbPo+LC40VOQtsKJjvUNRy/WCjnVXIv&#10;/Uo4v1WKh/sxWWGTAY8miR6lA9qYYbIF3ZljzZWcyE2p8BzymGcUUZc9KQcSGsnja5Dk/ZVyICJX&#10;Nq6JwBfuQD/UHOrG87k2LySXxEwmjjEjK3iZmJrYk2/iiP80mPprlmzFJ+q+Dm+1TxR1wCT81zC8&#10;XWEm2LmLlYM7+jS1+TjqTwkwX9FK/YIDWCf7oRUHwAJgX26k/86R/Li1zqyV14vbFtib3m5ws+Fv&#10;ebiJ4yY/2RzNmjQ7By27WOKPFkl0BuxlPvPR6flyML+CPn4YMwez0ImLJK0Y5gtakxrH8VW2XLkp&#10;d7/9g9z/4Sc5f/eRHKvDg364GP4H9YOoAtm8qwK/Wb4ERtbgjazF3422GEY2IdtNwaVoi7l43VPQ&#10;ptIkKCBL1rtFkSWxQgYMGCWvvvYBmYC61GmXM0+gTz2QHvGwKAmj/hWbgl82bT9+BbS1pEjY1jES&#10;k0GGXH4+z5F+xKJKuER4+msvSuulh/Dm71IHrKOXu5RabyXe0mr01Va4gudggZzHS31Hqjo/lpru&#10;2+RCXJTCBq53FZX4VvIltbAIrl8pXKPj5OqgnfF+h+3jOXAs55RWSPN5ePCMlvO9cobjt+VCr9Rx&#10;TBfXNMCyz+d6lshnM4bnvVvLClxJTXrRiqXisnY1PWocpyX0X5TlS0FRphzmNQVv28D+t9aGuxfX&#10;dWcr6kKrqdMEo2X7i4M7vS4Oy2W5sxN8xChqU/l8ppMl5sBRSaYXIjkVb3cCuaJJattAf2YvGvkX&#10;kn/shqZl+/rnkE9I3l9gIRpqrWzfB3NkzykJijol64Lz4UHtkXHGHvK+zgoZMtFJ9M386auJF48A&#10;dPJddbItpl12xHbBM+pmnOP1nUUzvCyH8sjbKLhBr8wFNGB6wOLo1YhKQUekzyoli3VPo1y6dVu+&#10;+v47tOy/yE9//qN88eihdPfQd9dFX0Y79TpGXWsdLGXl40lHM1HaojcMd3ox1sCOXotHe70P/PYg&#10;jgWYctv24tsPQidSvmI4zoH49SMKYWi1kCnYyTiLDtpEDQQdZ28L3OsOalWdDLZxHXDOWtgvdeR1&#10;NKPVdOClP8/ruAA3p4fRzVynW/YmwxRKPCG7kk5qWrZ/ZLq4BsSQobodBkCIeG07IE7+O2ED7IS1&#10;FS1rtyahWR/GT5AMnycTzg/+6oP19D7AcYqtkaDo07B8qAHGnJFdCV087g3067v0Aj9gfMbjPmDA&#10;CDnyUJILPqcHAPb1cbZFD+nXuof2SxZySS+Z4xekuva6dHfdpeb/hVy+8hX1kK+lsvoGx1s5mRkx&#10;Mtc6FO7LbryOB/CeJsCp2ys2y7bCQ3TmWmUhI0eZs05Rc1c3+OFryOcxlNdfHSgvPPeKPP+Ll+TF&#10;fi/Dv6J/0MKC85srdZMwzvl4Qnbs0LRsW5fV6E30XC2zR4Mk89hXMcLhaofv4b1nnqR6Pah5pdHv&#10;Ud38M2dEadlVjSqHFbZZdQN6dp32M6Vf51fUaFq22h47qXqNa7W17aFMWPSwRrbvimV+spN9HQQ/&#10;zBOvUrpsR6sOo96mvNjKh70XfTuK85XStcNjD2t8EaVdr8O3FRqlfADxmratfNlKv37i01a+beXL&#10;dmO/uvvs4BjbzeeNc0wktbvIOG2N7OgOv8Z+FVqyOV7haTDldeFajEAHhN84Cb8omvaYySPRBAfJ&#10;u0NYSwx6SwaPxN/OOsIUFoQaKudwAjq1zmR81tPw+s7UZ27Gus+GPmEL1nBm5DAuQNtexLqJNYWB&#10;KesQE7zdM0aL8mZPnTUObgiMSDPWa+YTeS6s9ebSV2umi3ao2A6KVfwRmvpQbTvRaAR/Owp9cQz+&#10;a/prrWagJU7nPmGgTR1NzwUcFEMd/LNGMt/GQvTRscfx/EZNYr2Ilj4VXdJsEX3FrG2MzWbgQdfB&#10;G83P9PBJTxxG/uUojQMydQY1WF6Pel06emPgYOuTW7SQejAegZAATdP28F6LH9udPhL0Yxtr1olo&#10;53PQmi1NYZdYahw3l7UOnBsdYISsEFtna3ITFnOug19pp7ID0TvR4pWebTRXT+OpTJ4xVvNpG87W&#10;wzdO3iN8EculZvjf8RvjLR+DtjzVSJ/e0AV4o93pp3Jn7gMXzgseIpr5MseFsNDxJFmg68/WxatF&#10;3uM8OKKzYZ4Ys/bmNSlmyLSpfI1urTdxAuwn/PAMlQGpw1pxwjj6m3XxMU+eIDPRrxdYKu/DbFgp&#10;9E3zuIrJ4rjGhdcF99ptLed/JzG1JF9p4XJ4QvD53X1kOcfWzMXLZZSRiQxDbxllPEPGmZqKwQIr&#10;anjUs51WyRLnFbCtrbgNVgeeCiPqH2Yr8DN7rKaGGM25qwRvZQ/rhHZ0oRZ0og5YW93kqHdynauX&#10;ZNZXe7LSqP2yXouM4DxFvtQGGLRrPXgf+ByjayxkLLKh58XRgWyKdbIZv0B4LOuBhDgJjeEcGw5H&#10;PgB/Pd52f2qqm0JgGwZu5DPjTk1rOWwaUzRq+vjNjTSvv5EZPuy5ZDmZT0fXxu/B+zvVlGPFiH0z&#10;ebSM0MEvqEMdSE8HPZueBXz/xnNM0K/pcVyOP3+FNfsTfWGpFV5tGDZ2KofUjgwNJ+qSq/HmkPHB&#10;10vx4K90XomnZJ6m1zk6OWm6sdIf/1WOxv9r3fFZmrL25Pv897QXWXlun/x7llbdl6nx9N/2fX1K&#10;33xad+7782d9/eRx1fZZ7+nTr0c9xrPu5z9ym9Kf+/77V/9Wabd9/x07VvSfei597+O/o5b9rPdL&#10;7RdV81DHiu5EarG6E2HUbadPvgyt4bz03H6MR+1jmB+dklZwigwLeCF5yleHl7qSrJjqVvTrVs2L&#10;XXwKr+NJvHeVDRoDW/Gyj5bCIylB+0YHzz52Cl4Jvu4CfNoMxRhRerb6WUZhBZ5v8iHRkFLRqVOP&#10;FNM/CVub7zO5PQsvXdbRMsk8wveMbDX4WS635TCy0bOzcouZZzA3Tytkjp/L/Jz5QEwyPaH7mIOF&#10;yUqvjWLt4gEXzklmUYeein45Ef10tL4+XP+x8t6IYfLe8I+o2zJGjZD3J3FNn6YvOjNmyCRYB9Pw&#10;CU9nTDU1oyY8m56lmTIiPFI+aGiS1x4//pe06sFo2m//+1//pd8d8s1jmY7uY5mGTwr9z2dvpASg&#10;WW+hFrwpGL7m5k0S5Ocn2wMCZF9wiMSFbpeDSlejb27PlkAJ3xIge0K34aMKwX/lCyvPQ5w8PVhD&#10;epPrtYHe63V4uPHqeXrK+vXrxQdPgpeXF4w+rkN2eEUs6YcyNxcjIyM8ReSyo2MP/vBDzc89cgTc&#10;s3HMP3ThbenBOoNtoTzaptMNNT1a06I1PzZ1ad4z5dW2RMtW2rbSrmdO/dnTPQv923Q68xwj+pa0&#10;27lGoMHq65ANOXqM6I6ErTaKOQ+a+bQJeACUls3jKT+3GkZ6aqBtT/rb7ZOoz6Ndm9BHOHOKAfwY&#10;aqVTDcVQD1b6+EkyYfR4mTB2Av1UZF9PmiIzjNHdFyymz2exVteZbjiDGjbzIpOZfE+u4Ty84YsW&#10;ihX1xflW5F4y/507D62b283nU9P/m/Zqa2+HFkTeBlvFybC1t9cyQQLxbEfFREt6VibrLngDRUWw&#10;AculvrGRbPZLmhf72s2bcvPObXxMv5U7d38rN2+ThXTtmvSgZZ/txtPD6L5wXs73XCNT7ILU1JyR&#10;iopaKSs7zRbuLPPjkydr+bpaCgr5/KQx98XTvzUolLwwX7RtV/KVbaip049AffGjYe/L22+/JK++&#10;+py82f9XMnjIW/CIPpTRo1lnDxsoH36Itj0KT8BU+vqM2LfGKmNTh9vIVxn6gQwc8Ja88usXWRf8&#10;rF+/yPbXv3xOXu/3grz7xmsy7P33RI/+tJl8dqzQ/NeucpLI0GC0DzJPWadGhdEXEhQoYQFo1Jv8&#10;ZRNzC/V+zaVWoOoEs83M0NcWwnp1Yn6/kT6SrbLS1QPvqwPz8kj0hxOSXt4hScfxZOWgY2U3483u&#10;kLCsNnzaPRJf3iMHSrokruSsJJV3S8bpS5LbcJ2sxyuSexovFzp2fN5p8qzqWJ+W4mlJYA1DBngQ&#10;rPqEHDyAJ7RzSyKetYDAYI2XvXQZmqmtHf7xlXhnnMiHWo0es54ecV5LVLTEwgFIyc2jflep+bKV&#10;ln3x9h1pYx+mFaq+0P2SnJEkNU1VcuPqWblzpUOudlbLxbpC6TmdKzfxZN+uy5X7TVnyWUu2fNma&#10;JY/aM+Xrjkx5fPZvozdDvrmaJd/1Zst3l7Lk2/Pqd9LlZmW0nIheJ9GrZ4nPPF2xnzJI5gzvL0ZD&#10;35T5k4fhmbSCLxIm3R118ujhHfnuRzzZf/5BPnv8GVybc2QlFktB9mHZtN5NTGBITB46UHQ/eEuM&#10;Rw+WlaxTgrxXScKurXI0O16a60rk/IUGdOwW6jF4r7tapOFMLa/rNPmK9bBzYEZ0NrN+V6OFfKRW&#10;zWtb3dKAH7ceDy5r/N7L+NY5jlu5btCnkFtcLGHRe+CJbETTcGVdTw9n2DbW5Wgrhw7BVUpgbb6X&#10;NdgO+JXwQ909meOxbmC9aeNAbiHzZa+NAfhDtqMF0AscuIlznJc4e9Cfwlx7lQdatw89jZwv/Tnu&#10;NB/WbnonouCa7yVvj/0XvhuvP2NnFCynmAP4gvPwPp6SKp5jK5/Tc9ev46+9zDWxGe8j2U5pmVxj&#10;UjQuwMbgHeLo4UM2mIssWekKA8Uf38de/HdkwOaVsV6vkcwyrou116S0kXpKxcd4su/AF7kvh44+&#10;wPd9T/NiZ5Z8r6359x66gdZwmT7idvLVy2SlZzI5NbFwUulJcNkGex5u6Up/sZhrSw7CFHnj1+9I&#10;v+f6ycvPv8T2F+QIjJBlixeIzzo3CdyyQeNNBKv5eQDn/PXuMEdc8K4tp3eHrAN7anF2FrJ02Ryx&#10;YM1kqtZOcyZznsNXNY+cMtaGOrqDZeD7r8rLr/xCkAHo1f6F9H/7V3AU+5G1gI49c7TYLjMWJ/s5&#10;PMc5eHvxELGGMp4xjj4RXepSZtT54GVnJUn3pXa5fBMt7lwLXIFq+rJr0Kab0LVbqHWg+bSdYS5B&#10;D5jiQqTlkZ9VCHv0BNkd1EMufMvfPYKp+ylM3QtkErRLdHy7xKLt7E/qkZj4c7JxUynn5gh8RGvw&#10;FOHjt4kQf68EcpMTxG8NHjjn7bJjE36csExJjUcbzGqVgrwuuDSdEpeAVoUGFLrzFBxVuPpoQhG7&#10;q1mnHuQ+N/DeONGzsg5mkjueeK6bbl7oyTCZfHxlG+f5pPh4KStFq2/hc9HaIc1NrdSJ0JQ70K27&#10;r8DIuE5t6yo+AbzZnRfwpfdIfTss7Tay+1rwA5yupQftFFklZfjD0bz2oONupQd9gy+9xL7wsvG8&#10;ZuMHzMkgB90H7Zl1rIuLZGakol93y63bvVJYki0d3Y1y7e41ufJbfOA81tHSBrztueg+UaxDvcVw&#10;Rgj+/izyeBskYHOTuK8uI98iE8ZxgpgaR5KnHSomaNnTeP9mzV6Pf38z57xgsXNWTO94OZBYhqaN&#10;rzeSTGtvONeWa2XuVHKmZqwUh6UbxW1lkLhQN3BzCUMnjxRPT3rl4CEEhKTjMz9GVvJR1osZ6Cjw&#10;Xram4htMEo8teAyD4jgXJ1HDOcp8kH1eXisZR4/jgUzE96Uyy+AseJP7u3wRTAiOXXdnmFPkY3q4&#10;yAIHW/RKMjJ914lbCPWKGPIiU9IkJuuI7KOmtI+a1f5sPrfMa8M5x0cm5+PVLpFk5p8ZPE5uFRzz&#10;JnqhLlGD/PRzuf34ezl75xM5Rn1rX2YxDJQsCYopQP+uhInfJBGJaIUJTfiyy2AA5ZFLXMA5q5Tz&#10;yxG0r1Rq24fZZ6nitWa3LJrjKiMG6ctL/frLiy+8AS98ALVkHfohrMgbg0sUsgMfWBw+6TRJyCdr&#10;I/egxOWnSXplAY9fLyfau2ET3ZSO61/IxU++kfMf/yD1PY/QJK+gw1bx+MX41E/Ac6jGM1xHPhzP&#10;ObWTc8tl6mY3pPrcJ3Kq47pkVZyWcLQ436AwjdMUsGM3c+5i9NgmtALyHPOPS2JmnsSnK159EZ7S&#10;Cvq568nuVZwcjtXOHrwtbVJwgr6lAjIZE2AehwXjxVuL120VrOr1nKv3kmFdiJ+lCP9KFvWnLLLu&#10;doun32pZ5sC5Bg17yzYv+mfCqUNt5dpJzw0/s0XjcV6HdrE9CP9pAr0EcNpSc8mjr5GSCrJ5YFEU&#10;lfSwvcQ86jwa+QU5VnxFDiY3Mb89Kr5+KfDHs+mJKadXvBIfaw06xWl6x0tkkeMO+Kkb4EFFiAPn&#10;gTWbs2CSo8cndMBWOS8xqVeZB9zR6ocxh++Qb/EZa50v4PU/oLfmE3pQH5DFew+fzRVJyGzl+ZXi&#10;oadGkpaP17ZReq7eki8efyd/+PNf5I9/+kl+9/UjuXr1inR0tKNtkmdfVgRngvyT9ENwPWCM4EfZ&#10;HB7CuX0rr5trhpMz9dEAiUyAiZNKVujeZDyB8dRGDsm23Xj7o9GNY5W/upt5xCV09m7qvu3cdgHu&#10;9WV6V65wnbyNtn6H9/8KPfL8TmyX7IrrQQPl9aVc4DWex9tPD0vWRbIHerm9lWtMk0SnMNLQoA8c&#10;x4udiJYdLm5BsRIQnSWBMVniGZKE9/qwBO4pRPOpoD5Qhie/irpHjYTFNfN3vP/7YOdHt/DzdmoI&#10;51l39cLFuMM+uEtt5EuO6694bx9znfsObza12tzvqN9+K7HZX/HZ+h0cLnTtgvvoVHepUd4jo+mW&#10;5BVyXmy+L+d6f9BGecN9iU49I+tCjsoqvyw4PCXwY+ALbD1Kz08qTCw82o7bufb4kH+zmkwcJ3G2&#10;38j53w2Goam8978HyysvvCr9fvGC9PslOcUfDJKJE3Xp35kNo89Fm2e6r/fmGHVA41yMn3UB+TLm&#10;6E4r6Tegr4m5hdKyd+9PIiuX3gh6E/YfStO814qVXdeqzuEd2lblQD75+lTzWbhIXGPQr7PwZqXn&#10;s2bFk6U07tKqRl4vHHs4JNFxMENCI0UxRnbEZ8iOuHRtqzTsJ1wR5c1W7GyV66g82Uqv9kLLVtxs&#10;NTR/9o4YaunR4rd9LyNK449sCN0jbr6cizdEUBeMIW8pCUb4YY4tronB+O69yeJzWSvz8WjMtIDz&#10;YDoL/VoPD/NYdDnWYAa6bEfJoFGsGwa9Jb8Z2F8GDH5HRo4fjj5HX5fFTPQ6GCWT4CzrfCSjJ+Kz&#10;NtbDP0Yv7sLZ5M/j48WzPQct22IJGVbzVRYf6y+lZTOmoEfrz1L+a7aMKZrGDXNEadWz0MbRrcdN&#10;HYI+/aE2dKYNxR9LliF/YzB3PF5Y2JdooNNmT+H2CejdiqMNSwPN1mT+DBgR6jXhkzXiMXmeM8y5&#10;zQbmPhqlNVqh4RwytiaRSYx+rRgqimGtgxauZ/gzC2UcOv4YXZ6D3iiNfb3Ubgn6sSvHDHx2dxex&#10;R2t0cnVmvbKSft1F9B2ZUk831jgjS1ZY0RvNXGuNHYPrkwu9nE70oTot5mvytB0WwOknE8rSAM+w&#10;0krhm5qSb2Q4CrbIcPgvaPtz8XtZGvP+wZCepQ+nhZ7aiaPR1afBULVCw6YnxmsNXCFnatXkPTku&#10;FqvlZmjkM7hPeqDnTJRZc+CzzJxAfsk4dOyxXNvhwxjAQDfEez0NBvQUahGs55Uve7zyqY1Fux8z&#10;SmOMTNIdC7N0MvVoQ5g+1CPwxC1ezmtwoHfPGcafvaNYoKcYzLbgOZvw3puIvqmlzF5sJ2bLHWWq&#10;uZUMRxcYNs1ARrLOHzNzJj0yFtQRyJxZTh+W7WLyCebDxuZ9s8a/tmKBLHJZAefIh3NXDjnpyjN5&#10;EU2oljptOYwtavQnWbc0Xpbium7JqcHXVMmc6XghPVgw6o/kUp9V/QyJzDXgyAeQW+vlTW1QcT5c&#10;8MKg+aN1+LAW8Ged4buNPCp6i9Z4e+Bnd4OZRV1gvQc6tgf9Rq7sJzv6FszYD4a8RsXL1ufYU/sJ&#10;7/pc+hGYJxtRi5jC+zt+uuLXDIXpyTp56Htw6AfzuaAuMX0ifQAq8xPdYi55VVZm1Hrm8fnAD8fX&#10;lkvJGLOz5riw1cYyB7xcjjawBZzE3deN3Go/2bQtgLWRF3VON837pfTIJ8xtpeH9Z/y5z9IE/ytu&#10;U7piX/35iXaqfJJ9/dhPHquvXvwsrbqvPq3u68nfPWurtNm+//7Z+6Ke05N/T+vU6vu+/574z5/1&#10;uP/R2/re77M09Kfv72kPuXreT/zhP/74J/m33//xH74vT+7v6df05D6e/Px/ylbtd1UjUceWldXP&#10;+3i1uxf8SBgXMSnknRSicyt+NnO00vq/a9j/V8eGN1rxRMuGV4KWfaSvll2Alg1fRDFHFHtE6dlK&#10;405Dj05Bj9ZGHlztPiMVjVqNNG5LR9/OYGShZauRzd8pLTsnvxwW6s/8kkOsVxKzipmfsn5JK5Ao&#10;/Dg74lVPaSzzsp3ivHGLLHF1xwfkIEbUB8ejVY+in+Yj3fHyIRrcB+jY744eIW9M1JG3pkyUDw1h&#10;/88xlUkW1HfnW+LpsOC8NZfrjakYGqH1zpgns40txZh+monM89//7OE/1apfYt7b/8cf/+nvcXBq&#10;v/Pmo0di1N4mjilw8qg7+qFfq+yJbX6byHTzk53rfGWnl4/s9fWX/f4Bsh+Px/7QMInfsVPCWQdu&#10;Vb/PujiAeuSOSHppouBCsY2ghrFz1y74LDAyGOHh1PlD4dPSE6J0bXd3mJQrV4riHykPt8F0tGa0&#10;ZxPqq3NM8U6jV5tTD1A6tGKFKG/2LK5Z6nvFBlEatdKq1fdzDGCPGarBdZmv1W3qZ+rvlBauhtKl&#10;lQdbdyS19SH4Aj4covmulf9aebn7atlKO1eP9/f7577NDE3E3IjrrTFe+hnwt9maGlATnUK/j+7P&#10;jJGp6N0G6NvT9elJQ8tW2Y/mDCPjmWRSTYe3MY3MZ3qGOC6Unj17LtzsOXNgc8BSM4HhzPswi9rG&#10;bDNY3uiupui1StdWmrellRWeaBizS5bABCAP3t9fQrdvx0+UKCmsVQ8mJ+MxSmE9Vih1jQ3S2UWP&#10;YmcH2uBl6b16FQ37Knnu8A44H6ufdZw9K109cBouX5Ley7fRs69LR/sFaWk+x+BvW7tZM12Qdta7&#10;Z850STM+kdPV9VJ0XDGDc8gOhb2DZuePl9QOD5/KVpyiT47F8AH4xOClo2kPGvQmvvsBMmTw2/Le&#10;e2+iVb8hg5mrjhkNY1sHNt545jRsx4+Hn0atediwwfLOO7+R1195Ca7BC/LqCzBGfvW89H/5JRgj&#10;b8LOHShjPxoqE0ezz3QniAXvmxtrhKCN6GqMzWjX/p5rZfM6LwlYv142UVOx4+cqT1S9l6pOsHjZ&#10;UlnNNVvloLl5b+B6v0RsXX1YI2WQU9UpR6vRpAvwH6XAy8xslD1H8VKhZ8cc65R9Razlj7XJ/qJ2&#10;SSo7J2knz0tG1UXJqESzKm1Dz6jCD3sajxC5kfG59BLvYE7rhXclFA7iIYlPIavncLbs3kM2ly95&#10;S8zVFE99JR4CV3RU7w3wLIJC8IHuQUtLlLhDyquTy7muHM4SDOA2mBLd59FrL8MDbsfrnS7xmcmS&#10;fzxHmtvr5NqlNuk9Vy9d9cXSdSJbek7lyN2mo/IJ4+GZXPmyLU++6shFw86Vb87lyrfdOfJdT658&#10;dyNXfv9xgfzpbon85X6F/PuDKvnL3Sp53MX9pgRJrLu5uM2CLaE7UGYNe1OMPnpLFjMfD1y/Wk4d&#10;y5T76Fs/fPu5fPvjN/KIceezOzwfOFCFWXI4Lkocli0Q/REfiN6QAWI6YYTYmxnJZubGcREBcjyT&#10;jJLGMrl+pVWu34SRg5atNLPmdpVvVwt/uhqepdKy4WR3tUoLXuymjjOs7ZrQsNHoTlVKeS2c8As9&#10;cvHWTTnHcV7feRZvYR2ZDUX0BSl9xUMW2dnIMtYE3pv90d9iyXHIJJM4B01T9fUm4s/fTZ9sILrc&#10;etYGaxkwRekDVjnqHuv9Wa/BNvckY4W5sJoPKk/FSlcHbU7qjuai8nJdPfHBUddz8+b8xrG4xov7&#10;8HDXhvs6b3SojeQL7kKvOIi3mvzOsnI50Yje2tWNHnmZ19ALO+ay1LZ1sSat5XpYiHc4STaFKu84&#10;nvJd+2R/cjZ1WjLSjldLbGYZegGsgzxyzYq7OO4u4U27pmnZqYWf45P8DJ/k15JT9gM6yn20PKVj&#10;d7A2RUf1P4Jml0Aveqw42KPRryGzzoP8rOXeYjzdUj4cOAquSH/W6ErLfpnMR/I+DQ3QEZ1ks996&#10;tEpf2bzZR7ZsoW9kI/Pg1fbiumYZzDFqRZqOPY9jGwY+83F91Us8Hr/VxCGc7/RkviXnbNZRk/WH&#10;48t+Q15785fyev/n5e13+8m7771M3spv4JQOhdk9BW13jqxyMhdbW1PmDUoDJ7tp0mB6PcZQBzTl&#10;XLhMdu0JhS1dJZeun5eui3jz8SqqLMhaaiENnc14tOvRdlWWdA35GvAgDudIcibc0cJGOV55jlyB&#10;76WqXrGbe9CZFf+jEk/dSXxttdQjWqhLnIG5VE/9Ll/WuqNtbcyTXduLZV8EHIyQXIkMJMMAb3L6&#10;gVLJO3RKjqQ1yNFMMkPS2yTxYAtsasWIKIUrmi8hO6pkz75WmJgVnJv2cD0gJ87Ahj72VWj3C8jU&#10;4NpgNJN6gplYM6dc4+IsoUFbRTEDjxw5wny9jFrjCTlR00yf23nyH3vhi1zTRkPnRY6dHrR7GNro&#10;2S3nLkhrD/7/tk6yFFrkBOeQnMJCtL5YTcv28KHP3dcbVvUmiY7dxXU7nH3oIk6OjhLJ9bum5rRc&#10;vX4RrgOvpSAVvk+D3Lh/W65+cot60Vm4vsfRjaPpdQ7EL8a8Z/4+8VhLJl5wB8/5rPh41sK6Pi7W&#10;llnkU+wXo6nh1DF98LesZf+tpm/NiZ5m+tAXuqLT7oRrRt7fxki4+kHivJCsRX62fJ6brHOGz72B&#10;Gipj88Z4CQ7EPxiUTk0V1kOI8mPnsr8Ur/sI/fy56HXZsBayYHSkw5nPQA87CsuarJayNjndcpHj&#10;4SJsuXqNk7IbrTckAk4v14+FttbacPCA++S5Bi3QDl8X7He8TYqZ6R1B73ci3KJM2BzZ+RKTWYAv&#10;Gz0bTXo/Xow9zGH3Z5PJW0hG23FqmsVVklZ+WvKqG6W885w0Xrsp3Xc/ldqeS5JWWo33NEv8dh6U&#10;TZHZEnGwXGLS0TPTzsDOroE5kQ8zOB1+cC7+6BL0rmNkrB3l+oBHeEMSjOh1ml/93deHy4u/ek1e&#10;7ve6vPzqK9L/rbdkwuTp1Ajod94eQV0smc9+tqRQi0gtzZXsqhKp6OT8euUavJMHcunTb+TWo7/I&#10;x1//VS7d+6tUtjxAh+yWjdtPooOW04ddQw9HI57ZarwbrWRdNsnug234X2Fd04t0rBYODx4Rv4ho&#10;dBwH/Jfkai9cTv9iNFprFe832aTNnVJR18I5rQ6vCZ+74+WSX35KO8eV1jRoHuTi07D/TlZrt8cz&#10;F92+m14waoe++NnC9u5ED8/gPE+WXzXZhyU51P2oyezbRt+5HfkG9DUum8X5eRl6ticsFge81Pac&#10;9+1hLjvCrfBGq9vLfeRQw6C+yvOqqkfHb7kqtY3Xpab+FuePu/ix70hJWa8cLeimP+CUBGzNlPW+&#10;8PAD0f9i2L8JcHtS6vCqFooLNRTjBbCvbQLx0x+TpCPn2H+d1CPgjBXcoTcGTlHub6klfqrVEWPT&#10;7nEufgz/6lP4V7cYV9D3b6Jt3yLD4AoewXPUJ+slNb8JBhLehErmcBevyScPf4c3+9/km++/l89/&#10;96XW/9rZyfuJlp11PB/Oq+Kdw4vJSIb3cQBPP2yCXeHiTI3VBo3FN3QH/TgFPIbikRWgUbNuSYBr&#10;Tt0o9tAJfM5tsi/tBjkMt2HBXMFDfp7r0y3GbXqAbpElSH9P+gOJOYienXATHacXT+8VrSYaffgS&#10;xwp6dhr1v4yL9N9y/oxvgTXLSG5mfVSHD7hEvLcfFtdAWMoH4DYeb5aDRU0STM0qIOoo2uoJnncD&#10;rOs67W93omNHJHZQF2rHP9wh22IZ+7rQsumTi7smexLvo/k/RMt+jJb9HVr2D7y+P5Ah8Qe8CL/n&#10;mvi9RKV9Rb/D72D+fMn7/xA9m5pB6X3WgtdlXyJ9OMfhjXd/wzX3Oymq+YTP7RnxCSsSjyC89FHV&#10;8EbgrAQXio9/hniuS4SnRW3FL0a83MNg122VdW7wv5e5kuEyQwb0f49M5Jdg+D+PP/s5Gfg2ObnD&#10;h5Fvb4AG6cicbgPzAk+8rOTPzZwFz3YuuhNrA2tbPJIbNF725lCu7Tupd8fEUV84oLFGFEekr5at&#10;dGz1fVVjmyh29ik+U5WNHXIc3Tq35JSWPXWktIrj4gy+7S5+p12OldFnQ3/InliVd0qeXyJ9EknZ&#10;eOZz0LGfeLKZjybgyd6fQl9AosYU8Q2J1LRsxcdWOrbiY2+N/HkE7lJ5JLH8Hto2+rbnpgjYm3D5&#10;IxLwt5N9vD+dzyufmdAoalBB6NmbZJWXLz0CXrLcWTHcFqPVkZtoqK8NHf0J8EVGyAfDB8nAIQM1&#10;rW4E3+sbw1qeNR2djp+PG0aG4Qfo2XCZ0YyNYQsrHVt3GkxII8XKYK2HtmwwW190p+P5NcZbbYL/&#10;mVr4FIb6epLRcPTAoTJWX+nWg0TXaJhMYI6hMw1m5NTB2naC4Ufo3CPxlP2sZU9BF58yU08bk00m&#10;aRq2Hn7q6eiOpgvo8bWxgDVioo25i2BYroB9tnoFnghyWFctR0dmba90bmPmLGjIiqUyYdoInjMc&#10;EyMdXht+qulowNy3pbU5c058St6u6MfonGiPNvbMMVetpHfLlv5dS3zZ6LFWsDUXm+MFJiPRfpEs&#10;W7lY2y5eYYlPGD849X3Fsp6/FA/yQtibaNkz56OJmvE6TNCUp8ElnzKU45B8KZMJ2mMbKP10xmSZ&#10;Yggv3Bh922I2+YvWmq6+eu0qvNH21AqX4vGdL/Os8WJZKE/2z0zyyVNHwAbF0647BC4ztQD86dP0&#10;dcXIAC/4dGoN6NmG+MvUMNCHx6mHx3g8zPQxw2XsaPbBeDwuerzf+JpmmcMMXcQalzXaQsbs+Qt5&#10;PqZotgYcA1PQctnnhmawN2xlnu0qMV1iBzdkgeiZW8qU+VYyDV1pJtr3gmXo2NbLZe7SBfRasAa3&#10;ZQ3taIU2Q3+Oh6O4MXdV2Qx55VV4spvJToVvdYgcqTx69avapbypR47VtMnBEm4rpb+qHF3oBDrQ&#10;iQoyimBQ5uSxPjtIzuleeqDooXSl7u3sgi+e+gN6tpPXWvoqPcUW/8xiNHkbR3v2pS2ZWDayxHYp&#10;86Wl+OoXax500/lkjs02YD/gszPRoxbDmMV+wIs91ZR9NEuX/TaeWokOej58+PHDZMhofH9j0LL1&#10;6BE3JKuUmtDE6RM4r8DEma3yQNlH85hHMuYsQK9AL59vbUG9Bzb3Qrwl1vNgTtmivVNP8/VEy8b/&#10;FYPf6lAS8yR6uA4zt4qMFg+/rZzDVovJTNO/M7eVXvy0Lvv/S6NUz0ONf6TX9tWTn9a6+3q2n+i/&#10;Srv/R6/nye+p7T97H5TW9eTf07/7hMWhfq709P9K3bevPv/04z7rtfV9nur5/KO/+f0ff5Sf/g91&#10;5wGV9Xn3/e+T9mmTJmlGs6ombhONE/dCEMSB4kIcOEBFRZyIAxegCE6GoCAoKrIRZCmKsjcy3Ssm&#10;xpg2tUnTpG3atH36fK7b2PrmtM05bd9z3tdzrnPjzc29/uu6Pr/v7/v9+o9/9zt6Utv9r3ht/733&#10;9v/DfWbbmTqHqUfMnz/ffIWaPGUa2m0/+XPdjE/LU8YZ42Np9NhPcOycQvxF/sayjZeI0WAbdv3I&#10;P/uRNtvotM19Jg8yNhGW/QTD/uvP37Ds2BMZ1LAzdIT/G6Z9LAm9djIa8VRyNeDiCTyP0fMc4uco&#10;fneAxxzgeQ/AyPfjy7AnlrUIHneb94RrjT89x2vRey5ayhzblRrqZNZ55MrAWHta9SOropfa9uyp&#10;Dn36kC1BTRed7nAYtu04J/qlxuNH4aDBw+yoVU7Al3OC7G0cNXI4utIh9AENHKXB9Ip1T07X6w8+&#10;/k5e/crvf68X/vzn73zcY6796hdfqBd8c1RMlOatW0tPrY9WribvgbHRe50C8JnYxgjy2ag9G/0U&#10;ti0YXeUe7Q/eo1DmYuH7Qi1sNTySPmm0j+HULQ6wBo88QN/k/v3at28fniW7LWzb1Nb8tmyVj/ca&#10;8jU95bFgAev2BTCVRejSFuEhQd+UC707E5w0fhT+UXBtO5iyvWHW8G7z/0G9YdAwahuuk+Z+B3O/&#10;Nfybn20Nx4ZJD+xFr1MfK9inlQagye7dtZu6wbK7tG2HpqmdurbvyP30RPXpi1cI85S+ZIzwnNZs&#10;m5GGk/OcY9hGY2zg14zRI8ig5vpqP8xWIwbjg9YPH67e/dS3p5WGDOA14dvD4NnDh8DaebztCDsN&#10;GTRUA/rxXmDZw9gPRsCtreHZxruqH+cxk83QCzbbbwC+Ztz3+HdDhuIBbjNCI+HeNiPJG+Hv7EeN&#10;Ij9xqtw5ZhYtXoy+Fz0odYTNW7bIn55G870nJifhGZKr7NwcVVRWqhqmXVd/URfr68nBqVN1Dd7D&#10;1eSi1dVa7rvUclPNTdfpv7ysi/CQi3WX+BnNKKOGHseKCjSvdfgXV9OLX1Sq3Dy0bSl4zx6mVxFd&#10;qy916OUr8VKDZ02bOlojuSb37cPcsUd79eCa26VzK7Vv97ratX2N25+qI3PWjp3akEvB3Kcf/XrW&#10;hlFxPR/UH6bN9boznjNt8Z5rBRdnbd7m9dfUoU0bMjnbq1sn9BmMrh06sO3as40Hagq1oJmTJ2ue&#10;i4uWoLlew/60cdVq2Ic3ehQPTXelTj/Z+IxMxF9kljz4/dKVK6n9L2D+5AgD2WM5V5wupxe1+LIO&#10;peMvcKRA+06UaP/JRoWl4imSUqF9yWUKTSlTRHolc5waHcmtU2x2jaLTilhHnaXGlYO+KgcN1El6&#10;1qPoV9iIN+Uy2IOfAnaEk7Mao22s8c3xNHceuqmpLpY80IVLlqL73MBjghUCVz0Ud0zHklNZc9ED&#10;h54yr7BY+SVl+OCW6wy3eUUl6NrO0st9Qsl56eiWz6vpSq1uXanSZTTZDYUn1QTHvnQOPXZZMiNF&#10;n1Qm6mF1kj6rTYRjJ+rXjUn6ojlJX7Yk69d3UvTbD07qTx/l6i+/KNBfPivTn39eij47VaWH8SJf&#10;PE4zBnTQ+Hdfl03nV2WDjmbW6GHau22jWmDOv/niU/3ut3DsLx7q/i8f6MotPKwvnFZ0NOsfOOco&#10;ehZ7s837wLKdWIt4uU6V3+olig7ZrvyMeGoplXrw4Dr+7i3kPZaprOaChV8XVxSizYZj15artqlO&#10;9S2GO+KvUF+rC+Voj5hfpudmwUnwIUGP3XL7Niz7Olrcest3lML+H4oWz3f7VuZsy9AhGH/0rfgI&#10;H6Afhz717GzLSMzIxH/huIJDeb8BMBTqdcu818PXfFhbeMOk8bNmjeIy18znTf/mRHg2vvZw7XmL&#10;59K7545G2505Kn0Y6FkmONNvAQMzGhNnGLrp8Zs9fx5zXnfewwr41Dq0GxvRf21j/RcK3zhBf1IB&#10;2vJGNd68o/prt/gMTWx38pRPnUHPn0mNNktJ6K5O5pHvcA5vWry59h/LZd6ZodAj51nPl6CZpO/7&#10;xCX2i/twOxh21qfM179QSt5v4SQfwHPq8Rs9x+snw+oOwrHJ11q8Dz7tqxWeAVq2eJNcJi2kz8RG&#10;r7/8ln7w1HOw7Gf00rMvk93TWy4cY94rqT/DlzasWy1vtu2qVehM+PwzZk6W60xHzXAhR2gq2QZO&#10;9MMwH+/LGqdDu5fUrt2L9F+0kq2tFXwbz6hRrJ+GoFnqZbz1W3P+a092Vif1suqAdre7pkwcrFkz&#10;4FNu48gpc8SPiDk5WqBhw1gH8jjbkf3wwSfbdeYEvEkXKz7xMHmIRWQGkJ1YXqizhXC0Evyma8hO&#10;rC7FU9bwnwtosU0u4gm2dza5z/R+5V/isfeVlH4Jzya0gNty0GFm0pudgw9IARrmMu0MqVZk5EX2&#10;5ybFw2wSj19SPN/1odCzCgvKUPTeTCXFXKCu06A8dH8ZSXVKT7qIP0ij4hPIhI2Fy+wswIc2jQyK&#10;85wDzmnJ0mi+Cy9qfY74Rjqw9pui3u+SX/hqa3V48y1+7sq1ZDDf5UR5LV2E/wi9Jn54foXsV+zR&#10;BBi80bVesvi1FdXC5Kqv4qnShNdOA/7xRpfdTN9CC+ORTru0Bp+VKmo8Zwuo4STg1xDBZ6PuvHcP&#10;dckw3mMkWQlBaKrXc33epZMnM1VRhf67FG1xagIsKBHvcepNH5FpeueG0k7jtRB4gPqQD2un5WQZ&#10;L+ealIK3CLpKvwZt92vW5vV18vYq1ZL5Z+TumkBuc4wcRvnSj4WHjc1CjR5PvqKrj9wXb2AtSF3R&#10;cY6G2qClGuqs8cNnaqbjEq1auI16AeurwGT5bYjRhvWH8TpLwsf4JNsqjf6VJHhQvGV4b04kOw/f&#10;acaarUn0ycdp0dooeN4x2Bw1L5hl/ZVPVHfpYzwarir/Aj7P2ed0+Hgi3iv49VJ3mj4Xz3eP+bCI&#10;eRo3bQo+qXiQTpmkmdRHPbdsRke9H/aFx2xcMnrOFO06lKzgqBQYZiqeHeeYI+IDDjc0PPsAPYFR&#10;cNu4PPQZJTBb9sGsigqlnD+vg6mZ2nbgiHyCIuQdeEi+e+PxGcFHeXuCPPmMbssjyLmK0Erfo/Lb&#10;laHd1El2hmbhoRrN+nITc59xeuulrnr5hz/Vj595Xi//+CX6G57Ba+RZdWdeNGP2PPoAdsIhqdml&#10;JCkuO1kn8jOUVUk+9M2rMOyHFs/uWw+/1q2Hf9HVj/5HJc2/x1v/Fp7fNeRmsY/6Fmj5lgp5b6vB&#10;+6SY91atjbuL8Hwowg+5CF5bSQ+S0eCmyjsgRNPdPGFJdqzLx6JFW2fpf8i7QO2x9hLeP1cs+2PO&#10;+TJ0KsV4BeKPkI23XyZ84CTaEcaJTHz9+P/hE/FkNUZrX2Q4eeThPM8h5t/sg9lp+GrH4y0RA8dE&#10;ax+4Hj9qV3xhyM+ejtccTNtpBh6iU0egk5tAr+AsmAL6Mx9P+nOCeA56YtCQ554vobZDzaf8sorL&#10;yZ6ouafGloeqb/qlSsvv6XT+NTJECtnH8IH3iWBNchC/oVR6GgrQzeKds2oPLMsT/wE8ANaE46dS&#10;p9LGz8jFuAW3rsdr9TaaYLyekt6Hj3yIF8c9tC8fsB0ewoOvo11tlP+uarjfRVhxE+d/vDpOUBdP&#10;rYVL0v91mO8jvYjzVxP+WrfUfPV9fOPe1/Xb99Al3GbOxnFfSe5Q/mn03fSYxB/j/H4CHhyuRT6r&#10;2ed96BVdigf1KrxQQsjWPK2MghquBSVk3ZbS/3oBjo63VXwRfh1w+2O3FX4cvXP0DbxOLnOsvGcZ&#10;uyLvwLB57zHw44N3ee+Gb8OTI6/CP5vgyo3aHd1oqX3sjYHlH6zhM7E/RFPviCyidpoPjzZe8Ce0&#10;KYRayilq0C0PdPbi+2io4dcHc7UrinmW4d4HSrT3QLWCw6kdRtTiJ1Jn0YsHhuPNEtpAT0AzvftX&#10;eN57Co0xLPszvtPPmXN9yXXwtwpnhPDz7tjPed5fUCf6OX4/MPgjH/MY+pOO31LIoWau76nU8s7B&#10;gh/QE8D1Me+Wxc/EizrRko0pWrfzDPOFU/DZBPJBD2nxklDWJ7vpLQuS10L8vt3WaP6sFfgaTlK3&#10;dt3JcnkRD7zvW8Yz33tKr79oMs1b46U9kPOhu9ZxPvVirjmeOfsga/yIHRwtmYiGt5kMyBXrNlGz&#10;QeOzBb8z1lO+AUEWfXbehVKOG87jMGzjN3Khgnokt8YzO+N0gcVTJLOgjHkguat56Lo4j5nbvMJK&#10;tNuGedfSZ0RfRM55C88O2EE/yQH8jw5Se41KfMSyo+LRuDPviaBWExqjzbsiv2HZOy1+2T4Bey0s&#10;ewv3++09KP99+IfsOYhWez+ZA2EWDffKTTvRa+O9FsI5mufeDSffti8a/7a99CMGom/fDtcOhJfB&#10;vJlXGc/wUU6TYLn05A4ahFbZCkbdHVbJuqxPd/xEYHg26JrsrGHVfdWpexe92fkttTHrhT7vaIjd&#10;EMvoO4z1c9+u9DCjA3YYIhs8P4ymtddgo5vuApM2PBtO+s3oy/+tDL8e1snCsPtx/wBbw7vRafOz&#10;+Rvze8vffvO7PsPo4YWVG37dnzXNAFt440j0yLyeLezceBrbO8GXpxiO7cQ1w4V1P/4xDOd5znKY&#10;NIr3hq7bjrWdtfEy6WwZJo+yvzX+0QxrB+OZYscccarFi9pzpYeFIc+ejwc2/UCGZbu4upDlN05j&#10;Jjigl3ZkXxorR7ikI1p0R17b+Ks4ONnCfllzOrI+nmBt8bMehm7g0WBtOxLWOQLOP4zPOxyfa3ip&#10;Yex9hz7SiA9C7z5s5GB4+UjmrZPwCpvNdXkuvvGzOZc6a6or51hnO40cbzg2+m7qBb2GUAfo3RYf&#10;VbZNt9bq9u5baBY6wabxghlCXzUs2xwHI1nr2rOGtmX/N2y7H2tdw7G7dGYN/jZ/37UDvpV4kwwf&#10;LJtRfJ/j8SllDB4xCp34IPaB/urcHR/P4WNg6fPoJURvstz48a2Rk9sijaNuO3aOu8axpnKaM595&#10;OH1uLrO5JkzRhJmwY7cpclnkolleszV7uRu67KX0He0kJxafqqRc1mxkXRyjxyUlj5y3s1zDqVvG&#10;HNUG6p+bD4RqRwx+m0djOU8e5brDtT86lvoQfTC7QuW+aBm+ep6a5e7BHIY+IPf5cnbj9V1nym6q&#10;k4aMc8DbnDoEPdcj7Mid5DsYYk0tZiSaf3vjDzIc33fTg2ADe+Z37F+mHtO9H9lq1Ah6D8HzhW1n&#10;Pcbo/h/1IQxkfxxgjV8ONRWbMfACh8EcEwOoT5DTxd8PH4VHCcPa7KfjzP5g82j/GI9nzjjm5RPo&#10;GZ8+kbr9JM2YP4dzHZrFsBD6heK5vsLB0k/BuQzXSrL4pW0/SLZu2FH623bTS7KOfIoZFl5n/IQN&#10;vzMc7z/JYv+T/PKfcd0nGW7Xrl0tn8k8/h/prb+ty/5nzNd8hic14U9y9CeZr3lR87z/yc/85Of6&#10;rvf47c9ktueT78Ww/X+0jb/+45/0u6++1p/Qz5q/efJ1zWd/8nn+nZ/N9vh/df/6R5/LfO9mOz/+&#10;TuzsHegh9sVPcR++j6loNh5x7L+xbHIiM43PCF7b6Wdg2Y+12Y/02UanHXMCfxAz4NSxCXiMwKHN&#10;MD8/Gpk6FH+SNe5Ji4/IYe6PS8rGfySXDA7m2nDyRJ4/7uQZRaXCqpKz8BI4pYMp2YpJz2Uun8Oc&#10;NZM5YSr1vSS0l9S5w6Lkt22X1qzDg2OlyQn3wjdyDv1pTqxPbTmXoxGGgQ4fQt3UhuuQPf4SDDvb&#10;0ejRqNMNhlna4qE8wvzfHq2vLf255Lj2ezQG97eBm+JF6jRPo+MS1efK9e/k1a2++uo7H8PO99fH&#10;PIe2uz2aXgd0XLM3wDp8t8jHh2xl+sY2L10Dz96iY0FhSmMOlBYSrYTgcB2C5YfBsUMj9ltG+IFI&#10;1smwbEYE94eHw7cZkZHcz4gIC1fI3r3aHRys4MBABW0P1M7AHQrejoab19wA516xxBPvzrma5TxN&#10;zk74P3GNM7dm2A1Hn801cqydvcY7jNaE0VzfDffmvpHwbGsY9wDWdQPh2Gb07dFT3bu8rc4w7Hat&#10;8Gr9KYy1dRv1gm/3oQfKjN74j1h17wHPoW+q/wDZoO82r2M9GL31ALyx+6Mz7Mt1FX5t1aMPvVO9&#10;1OMdrj1vUyPlPvOYQXDrITzOGtZtA9s2t2bYDoPH2+CbbYsOm2vaIOZyPXv2RIfYlcwMeu6ob5h8&#10;TJPZOwymPRSWbYa5z5xjze/79qX2yu+M7/hotNvTpk2z6NvnoD82Hi6+sO2wsDDFxcVZzkE5OTk6&#10;e/asSkpKVAnXroFjm1FVVQWjrkBvXaba6kbV1aBprG2GYbeoqeGymhsvq7G+Ba12Hb3tVXBt/Ega&#10;GvnbWstz5eXlKRlmHhNzSPtZQ4WG4SO6e5sCtq7R6hULtMCNucP0CZrsRO623WBq9WS09Olqmbd0&#10;aI/+ou0b6shcZujwQfTXk+PmMgW2OwlPFmr/Y0fLHnZvzXx30IABeK5Zccyw/dgmvdk2Pd4hV7VD&#10;R7Vj+5ntOZT6g6ljTB03XgtmzYZle2mLz1r5r/eld53ca+/VFo2MydV0nkFfnru7ZUyeNoM54mSF&#10;Rx9T7rkyNJw3dLr0Mmu/UvK8CnQQdn04uxk9W5NCk4oVklioiJQSes4quB+PNXR+h9Lh3cfzyK06&#10;idYpiV5c07sbg35uJ96m6+SxBI/VDdsVAC/39ydDZzXr77lwzynTNH4CugqXmbB1L63z3azgPSF4&#10;LR+FsZ3Cx7FQ+TBr43t7DoZtdNknz6AjyKJ3JT0DXVoaPXLpKq4v0Xv3ruj9+9d093qNrtae06WS&#10;TF0vTNWtolR8RVIYqXiLJOIbAsuuS9LnDYZjp+jLy6n67ZU0fXY7RZ/fTdPvP8zRn39xHpZdrq8/&#10;KtLHVfHKCUP/72qjCT1by74LetnOb2g0awhPfOeORkfo3q2r+uorkx3xKVlKH5M5egvvmhploWnY&#10;AUOeNmEMWnrmq21/ql4d39QU+uC8F81V0OY1OhoTih9vlm7ebtT9j2/q2ntkWjegPy8/C2MohE0W&#10;q7ymTDX11XhINJIHyX55ldy75kZ8tMt1Kv8Mvbj4dZSWoj9txDv7MrfNaFPxzC7GXxJt9pnic+ja&#10;09Fhk90YF0MfzjF8JU7Cg8+Qp3RBZ4rgnsX4ALA/H01C5xbDmiw8Ei0uOUY70BuxBlu7yQ+vQDJv&#10;3ZzxIDEsewJze+oic6fAs9mf+J0bWhwntDJGN2PvONIyxtDnZzwQXeZMs+TDm4z4Ge74l8DJnOfh&#10;ke5GjtQiDy2jt8Ew7ZiEJNajZ+DwpXwm9Fcl+ICXVLGerVdN83V0ejfxzWiGxZTBgNg/T+SjyTuF&#10;tu4cmrhCGEIFfUPNMKH7sMbPGb9mn/kN+8xn9K1fgYkVs7ZMQa8Ix16wixGo+UvZJz23as0yf3nO&#10;9yFXFQ/CDn30/NM/0ff/6xm02c+rzWtvymmcoxZTb9y4nv1h83oLy169ylPLl9NXuYhsMfaHOWiD&#10;ZkxlvTV2GOc9jtOubdTq9Wf14nNP6Y3XnlaXTq9xHqN/2Lo39bn+9KWQf8z8fMJEG5g0fiToicbz&#10;84yZDvDr8eixHWHZExj07U6jhsjabOhQPCkHdYNl90ffPZLzxSi5znXR1gBf8tr268gx8gNSEvAM&#10;OEXmV4FFl11ah1dxfQNaNfzqua5HH83AS+QsvhkXlXX6ipLSqF8dqcbfohSmWYRumgyziItkfV5S&#10;7PFb1LU/UPzxq2Qyvq/szLtKPnFJ0fuLFBKUqVDGMXhMTgp5INnkgGQ2KyudPLvMq+Q33tXpsw/w&#10;970Ln6iHZ5+TXwAZfsvjyAxYA+MfpZde6KVO7VhX9rHnutSR7/tpvQKP7MTx0t+KvEvHUZrnNktu&#10;C+n1XbwED7AAajGHmfecx4etkTpOM/tLM/t6I/t0LZnZdezzDbCuS/RxoEEuN33qTSrnvF4BAytC&#10;T513vliZ8NWMvHzl5J9TwfmzjHydSEjU4cNxaFPzqIFyni+vpI6P/jgyTCfPnlJFc7Wa7+LVz/EX&#10;nZBBfWg7PcoLWZNRt3feiE4fH/At1dru36wdAVcU6HdZ/r5N2uRTK98157V25Vky0w5zzdpOrxF+&#10;4+7r8TPbw/nZj7XdRL3WCv+19j2pQ0/WzPF4sLv5acfGWEXt43vegwfBpmNoZemFCzyFZ08+vRR5&#10;9LKn4SURT7Yf/gDs2z7+mbDsDLxd07RwVSw5qiEw4SiyBDM5FvAWb/mlmq59znkEz9xrH8Mw30eX&#10;W6lj6PVX+qyHH7ihdZuDtmsa68Bx9FHDK6iBOnsskiu9FUvokVtHPTIglOxQ1ni7o1NgdniERCTj&#10;O10M3zU+U7n4jGSRnZCJX1WWjuafVUo5+Wx1VWi10xWVlqyIpGR03fjVRaEt33dEK7dFaN7K3Zqy&#10;gEyrueQZzt2K73Ew+vJD1NjSyWuBZYckcT3ZjJfLVHVs1VOv/OANPf/U83rhGfoZXn5JP3nlWb3y&#10;6nPUhKy43s1TwK5d8EoYYireKjlpSr2AT1ULubo/+7ne+9UfLFrs6z/7sy7e+r2KG79Q4ukHsMCL&#10;aKzL4HoXtHhjqZZtvahV2xvRrdbB3ZvgkqXy2YEPdEi+dh86j6aXHqQDKTCvKHTge9EILqKWN486&#10;4CY0sMd0MreQumODyuouWcaFCjIbS9C+FRiNCpr1zFzm7WhIktPRzaZRt+N9cv1LP5WFJ3sW7Dmb&#10;fkwYd3YG3PYEmvBQbd4bqPXBeM2s95IrumvXpejeFk7T5DnjqT8wL5pkjbfBZOp16AkX04PvRY4y&#10;fdT745inwsyTs/LQrF5QRm4pGdh1Kqu8pcZLP9Olq59S83+gotKb9LdVKCwC3xp/8hb88WZhGx+O&#10;y1VAUIymTl9Ghhv7KPvvvoOZOl18E9+v3zF3eIBWugWt9XV00Giu0+DXyfc4J7+HJvqOxVskOOwy&#10;nsIX0a2X48VQqeCwGvTRdfBr8sZO1FGzpHYezbrlODUk+kaS2adSMoqUc6acPBRyX69+gNfzPWq3&#10;1+CxlXiUwF+oOx1lbGPeN5ntPtnNndxJ9J1rfeGXseQMk0Ncd0OFF/F9rLyDx1UjvhtVcO0q/Dka&#10;8MW5ouDoK2ikL8k/tBkPkZvsz7fg0rd5fzDu/XdZ09xWUMgNi+9IYEgLXsqV+K5UKDC8isdW4k9S&#10;Tl2shJ4y+tlCOM/tzMGT/iQ+12k8Z4r2HD6l7LKruvrxH3Tp/u+UXnCV61cJWcbUYKPKeI1i/DCq&#10;2MfxF9mFBxN67F2RJoP0soLCW8hoayLrokFbd6Ed30efefiHMNgHaMlh1gcfWkZg5EPY+c/x2L6P&#10;vvqe1gbdJIP1NpruG7zXOnqiKuDHB+W5+gjXxlt8F59wzLZo/a4scijjNN/nmLy2pHI+wf9/cRjX&#10;lUDOVb7k/K7QDKcFmuTgqvG2U8iidaQnwkqtfvw6x98P9NxTT5HvQkbyD/9brz7/rF57+QUy797V&#10;bNdZnBPXkh/gTZ8EvYsTJjBHcEUfOZ25wwKLx8jK9ZstLHvNJn96CgJh7cGKiktgblL2iGVXPmLZ&#10;hmOfKaog44nzdLrx4zyJH+dpi8dI+ulCS+5jWq65JpTxuCo8aPDYLihXfmGVMnPxUIg8QhbdcTRX&#10;aLNh2nuijE82a1WO0aD9R2DZhyy6bKPDNj4ixg/b+I0Yjm1+ZzxIAsNiYdpRj1g2az/z2LUBIfxd&#10;FEz8hKVXeV9MIv0SeOih6V4fsBu9Nt4jwWSM7ETjDaf3WOGNr8I09Rw4GG1pD/TYb+Mr0hGWjT+F&#10;DT23E8ahWZ0Knx2P1hTfQlh2x3eNv8i7sFfD86zhsoPh4HhUW5l8R8P58JaELQ+B3/Ud3uMRo/4W&#10;n+5vi97a/pHeevhY1naje2nEOCu8Qvri5dAHHxFq5PDuPrBuM6yGd9EAm/4Wht3Pmpo87NCM/iNM&#10;Rp/x1xhi8cw2XiOjJtJHPA2/S3j2JHQOE6aTiYSmxw5maDPOvC/WLyPegaHD0eHZxqPbcOxBtr1g&#10;jNboIpyYR9LTtsiVnj48Bld4WDjyrHl4hzCmzZpGjg4aianj4bRou6ZQX2XuM5LvwpbPboOuxJrP&#10;PpQ5lRmGjw8Y0Qsmari10YCzpoVhm2G02UPt0V3Bso0u27Bsq8E91G8oHuJ8r2OcHPD4cMFXhB5E&#10;N3TMc9BvMK9znGJv8de2cGzef4/B6MD6vYn2AH1wr7fg2G8+Ytk90Scxbxk4AM13f/g/1yJr1rC2&#10;rKFHmDXtoIHoG/BJ74qe7AmW/W4PvE947GA4r/3YcWRKTWJewXE2CA3/YHxYbfHRnruU+SvZN/70&#10;BLBvLt8URJ6FjyYtoO9h3kI5ui3UxLkLuQaRfzTbMGW0VQznBfhqLHLRTK4Hc1a4aS71gnlcy9cb&#10;1sBxsYtjwPQpGN8Rc7703m6ed5Wmo1mesdpLc7xXyH2ttzxZW6/a7Mfrb9dGf3J3OFY9lq7W/EXL&#10;0aqYOjjrulkc3y7O1L8nytoJ79ixzB/GjoVj22kgLMEKpmA1gJrIMPRb9jBm5ndjnMageZliqVEM&#10;ZF/r0K2NXm/7klp1+omFaQ8d1Zd9jN7wSWSQTRxJrig96wzzsx31ixGjh/yVXw+zJ5uUufFQOzxK&#10;YNy2Y03PwnDL48xjzc+27JM2Y+0YePVwnM32cEdXQ4933BFqYrnKpI6WeaGM3iuj38xlHWzYF4z/&#10;ZCFr4XI06rU6llsL6+b8Tq+ox5LlMv/c3edb+K3hCv9MK/2P+N//rfsNC/223vrbmux45knGV8XO&#10;bCf0cbGxsf8HPzXP8aSW2nze7+KrTzLrxyzbfC9P8nWj6fxPf+4nPVgev+7few3z/p98L096izx+&#10;/Lff7z97vr5wmMf/zPf7+Dn+lVvDgp/8HI+f17Dhf/e5/5X38+/+zeN90HwmRzw4eqKrXbJ0hTb5&#10;BzH/gUlknbf4jPxNm/2YZ+MflpyDDxJeRzBqMw7Bsx+xbHx/Ex+NWPi24dxRx1lfHEuHaTNf/oZl&#10;H0eD/bcMSXq1YNkH0cZFJOKbnXBSkYn8bRr+JbDsGHosoxPS0X5nwMCzmIskkSNzWCHhhxQeFq1d&#10;O+mP3UB/2qKV+K7NJv9uDH7RXPcmOtNHPVWOo52oW6K7HgLjHIin8gDYKbfD+g/XQKuhrHNhmdwO&#10;7E/dbshIPCrosxk5TnPHcm4e46pZ45jLz/GSfVScetY36UX02E9y6Sd//tHXf9CzjCfv+66fn+f5&#10;el6+LPtTeKxuwDd21Qb5bw3SgeAwHQxGl7I7UieYv0RTq9wdEqI9oSHaGx5GTjzZ3NRnwswtDDuU&#10;uXZoaKiFZ+83TDt8vyK4jQgNUzh/F75vn8L37lPYnj3aG7xTe4Jg3HBt/02btR6uvcprmZbDti3D&#10;k55+N2qszN3nw7rncQ1xnc61d8pUTZngBE8ZJ0f49kgYp425hg5kntPrUQ5F21at0fu+Zhlt3njD&#10;ooPr8NZbatfmTbWFbbdDA9wJ3t2tMz1h3ZkLwMO7d+2utzu9o84dmVu176z2cIf2b7VXuzcfjfbc&#10;du3cVX3g2317oS2wohdu0DDZD+f6Y2OvsSPxrrIfq7H2vCc4reHZhlkbnm1yMM0wzNrcbzi1g4OD&#10;7O3J+uAx5txqmPfbb8PhO3dGz0x2Mu/LZGeavzePMY+dPHmyFi1aZPFyMRr4/XzvhmknJCQoMzNT&#10;+fn5KiwsRFsNL+TWnN/PnDmjAnp/C8+XqgxuVo0O5GJdI0wbtl2HFrsKXwt4anV1jUxvq2HgRUVo&#10;Q7Ppu4o/Su87dYkD+3UwKpJM0VBFH9ilg/t3KjIM/+nQHdqzEz9A39XyXILv28wplszqHj3e5rO0&#10;J0etK33pcKsF7vAdL3oAVjDvR6uycrk8FnrQr0GvN4x+mjM6PVianQ1eNKY+Ac8326Q/YxDnzxHc&#10;N9YWbcPEyVo8zw2vkRXyX7dBgZu3kGuKhxG9ACZDc9qsmfjOkY/hPNXiUz6ex7sy/4iIPqqMnALW&#10;D3XwDvqnk8/RM4uHf1IxWiJ0Vhl12nP0rHYfI8cRTVMUa8yYjHKu9cX4M+Zb+tN2hOPxGoTfoH8o&#10;3qa78Nn007KV5Lmt83/Esf12ap3PVq6HeDLD0A3HHudI9iUse77HEvRf67QtaJciqfmnZ+WiocQr&#10;gVEAT8o+R82OY+8wrDXqOL4YR/HuSETLW5ChuusX9cmn7+uD+1d1valEDaVZarqQphtw7DvFaXpQ&#10;mqyPy5L1SUWCHlYm6NPaRP3KsOyWRxz7q2sn9fBmkn55O1lf3s2EYZ/RHz86p8+vZKoxi3yU9XO0&#10;ZPS7GtPtDdkyt7Lt9qZc7IYo0Ge58uELP//wrn71+ed68LOPdf+je7p67TJ+vkVKOB5HTcOLnodu&#10;9OG+oG7tWssKHf6MiWPxg/FS2K4ApafEqbaqUDffayGn9DKayWq8Uwpg9/nkkl5g7V6qqjrqL/U1&#10;ZEE2offGJ+cGeXctjXhmV8JEitErUYOgNlNKv0FRNdqlikqLdv00LLugvALP0WZLPmRlYy08sxqm&#10;V43XbzXrxGq+Y3SnFeU8F98ztZ7ss+eUnpOr5Ey8J9M4lyfRewBvOhB7VL5+ZLZsWAmjMZ4h8/AP&#10;5Ny7AN0fHHeh13zWH4vQ1kxHD+Jk8f1zGM8xP5F+z2lsYzwKnGdOtehdjNfJRNcZcppJJik9h5Nd&#10;yexhP/dAu7Vq42b5bgukJhIF00GXn4m3zPkSVTVe0Z2P0Lw//ELX7n4Ez2605EZEse+FxmbRB1CA&#10;tqQIvUg59VR83FPvwrPJfMz8hDXuZ+wz76EFLCZL7RReKYfRYofCeoLwSMFTYim6quUBWu25RW7T&#10;PelzGKM2r3SwaLJ/+L1n9eoLr+ndzt3lPneuVnNcbfZdr80b12ndWt7vqiVatgxmwncwe85UfEQn&#10;avpkMnxGWKln1zZojGHhT+N5//RTav0G3iFv/1T9+nbGU6ov9auRcp3tRL6Wizy95tDXYXx2+C5c&#10;0VO6TYRls76b4cCxP5JBvXIMOb30s/bq1V69e5PH26MDa6cO6tu/O35NwzVpsiMsnH6VBW6wJ+qs&#10;J47pXFEB+nbDsatU2WA0bmTcnquAY5EfjUYwPasRnt2k6MP4BkVSq9pfQS2JXrGkO+RBP4B1PUTb&#10;9mt4AOwFnWVayi3FxZILuSNXG9ce1+a1cdq9PV1xUeeVerxKKfGM45VKSeA8knYJL5Bbysy5C1un&#10;J5/e+Q1+p/isMWQgb6HH1lkvvtBbzz7TSW1bUcfsPlzvtO+gF3/0I/xcfqwuHVpxnuvOvMfewrLd&#10;F5PDtGIlDGw3+ZXJ6FgLqN+X4tdQxrmB2gb1t4QMuFd2uYVpny0l66y8mWMEj9UyjpcavLVr0Gmz&#10;75RUN5CrSm5oQ4vqmhh1eFG1NKmkBK/xC8afijyT5qsqqeDznILVJycqrxQP8uoSfN4rlEB91DAO&#10;57lrWEe5oxdbqwVLwhSwrVYB22u1LaBRgfDsQP8WBW5t0Y6tzeS7Nigi5IpC9hVS/4jBX4ns7Dlr&#10;yLz0Rgs2Qx269KO2yTVw+HgyDckKWI8WdgtzqB1w3z1kMAVlwrIT8BRJ4zyZi/94AefbfFjvSXn6&#10;JNLrngSvRE+/Pcdyu9w3GZYdh1fyIX53HB2s6c9DN19wgzrYh5xT7sOx75Mb8Z7yYT6Hj6bgt+JD&#10;xhZ5HtQZHSZM5LONZb3nCJtgv1yM58l8D011x3/Ii341zvF+e6l7RaVxDGajE83melHAdSMXf4MU&#10;GHWCdh4hZzQlTXGnz5APXKSsi5V4faDfTk1Au52m2EyjicjEh+EoLC1QU+ZvlPPCTbzGZrks8NPC&#10;lWTMbuM1ItIVGpkMa99JNsUUcpW7640ft4Vlv0o+MlpsGFrrV15Uq9ZoQtu9Ql/fYLl5LMCzYC/X&#10;iQS4JVmxp/Gvps+l6vZd3fn1l7r35Z90Bz127Y3fkT/7QPHZN+HYDWjDC+HXRfLcVIyncaWW+TXA&#10;spu1fvcVbdhzVRv3VsEIi+lBPIOGNx8WlgfPTKLfIxa/wBA82LfS84QnDLxhf/QJJaEFyTtfqZKq&#10;ZtU03eB8bTx/69CY1lBbqrTk2RmmnZBBpg0cOzo+kYxcvIHgtOU1deT9Gq+cejhxMew1BV14oDw4&#10;97itXqIZnnjQLJ6tucvwc102VwtW4g+9xkNunrPw9aIPhvPKdA+0jUvn4Z/ng6aXWvFRNN9HjlGz&#10;TFTUkTS8BPOVncd7Od9ETYPcx4IW5Zy+SP5ImY4cO42He6pC95MZG51GTyHnTjdvzjfOGm7rTF/A&#10;AWpCddSbb6q66ROV1n+qU+ducTzeJr/+fcbH1JzxGDluPEWuoydmfbavUf47a6nD4APN2La7nFoF&#10;PkTh5ZwjLnBbANPNpXZxFm16HuckXjc0gVob87fzDbp642fUrn+ly3fu40l1zeI5nn0BryS+s10H&#10;o+XkSh1mNnzfkxyHrdvZHxPpma9T7fUHann/UzXd+UIXau/iTd5I1lkt85d6vM4b8aiuJ/u9gRoF&#10;x27YNdjlDfytbmr73htkZl7jfV6hFndJQaFw7OBatLZn0d6ehWkXodctJEP5jNb6ZuBlkYSX0jGY&#10;XBQeEweoKZlcoSPaHpFIvmitLn/4G7336f+opMFkMzaz/qomP7YEDn6OtQNMe18p+uQLvGYlvunN&#10;rPOuog+4TC2qHjZagfdHJXpfegWosfj4N+JzcZnnv47O8iY1pttkrd3USv9r9BVclYdPNXmvtfg/&#10;V5Hxmq/la3Ppl/Kj7raVtR6ZGmyrsCMl5E/GaaZnKLwrRDM4jzlN2yQbh2X4PM5j3TVV/XuO05Be&#10;durTZbDebdtLXVp105svttZL//28nvuv7+uF731PP3maGuSzz+jV5/DH+9EP9XbHdvQmjbfMa719&#10;1shzOXPapUu11Jv8OK9VFn+RZWtgY6ynjC7bmz7XDf70qgbvxfcs3nLdN54ij/XYxifbsOzkU2S6&#10;JKXD+WO51nMd+IZnp8KxzXjsl50B3z51ht4duHYutYwDMSfg/EcZeIBwa/IeLZrsyKP/y9x5QFV5&#10;5e3+mZn0mGrUxG4sWAE7igqIiIoIgthRijUWVKx0lCpFQToW7IIVEbCAgqKINXZNTIxmMkkmmclk&#10;Mpms7371t9+Ms7zeZGbWvd+s+7nW9sA5cDjnPefsd+/f//k/D94thmXjc21x6h/9sY1/SHRKjsWv&#10;jQdJUjZ5yRnGhyTLYtyGcxu/kYi1G2DkhfimM9cxh6byd1bjabIyPp33BAw7GQ+npAx4Nl4la8j6&#10;XBxOrWuaevZ3UTubnmrRtquaNKfPkj3TMI9RcNOJ+EAH4vE7CQ3pcLgcWl4345WB7+IYtF0jnOCx&#10;6Ln7dVPn3iaH0XBpuPKoQRrg1h+dtT0ew3b4M6BPGsQ6wYG8cYad47vqN7SLdZvLaPRA/IyLJ97b&#10;3uiGx+CHAd82v9PX2ei58Tjha6eR9M660VML0+41qCf+3nhUOqLThjf2d+mHXhYflGFo0tzxlBz5&#10;Y3bfIL4egF7WeB87Due2EWQOjoTRusHiXfAXcUIzzv33HoJvtlMX2OIA8jHxPpzsQc+fJ0x7vLWu&#10;9Jvig5cIe1jvUfIahz/GeB/5TvRBG4Fmecww2DW6Kid0uDw2R9j6ABe48RB0W070KrvSF0vN336A&#10;YeY9eOxdyaBsTz5lWzyn8VGBo/d2hF8PtiVnE+/y3jZo4tGtO3BM3Ifgg+Ft6bFNvqTnOLyXYagu&#10;o9DDD2NvO8R4jLPX7dtcnXq9rX4DeR790Lv3xK/FzviMdESzxHHsTa6mPTzdlr9ljya8F/X6XtQD&#10;uM6uOxr8LtQn2A/Y2XJMenfj99Ep9eG5OOG/AxeZPC0Yb5XZeEJSW548lzX3SuaFTOYE/N3Ws/ZK&#10;zqN3IIkac4iG+k7TgNF+chjtKxcv1uC+eG1PDkarwfkhYKq8p3vLazrr8Jl4hS2kj3LJDPpWZlGX&#10;XqJ5YeGajZZk1vLlmo3uKYi+lnHsVV05Bs6TfeU0cayGjveVO2t2H7MfhT/NWbICj8ooLV4eQ09g&#10;uOawHvAPwsdw/FTeo2Pl5EEfPZos9wljYeuT2GuOk/uIMXh1DGdOgfE4w6Hh22YfOnkaPlhB06mh&#10;T7Q8ZLrYdtQbzRrppdefUbPWr8uuf2eYdD+r5mEuHV17WzUFN0/0cXzfc4DxYuf4O/A60LNofNDN&#10;9U6sl53/Moa4G18ernPvb1032G0A+vwBZICamge1A0949qzZCo9PZL2wR2XMMzUXr1Pru2qNslqy&#10;mavoNTzWQA2SvsOqy/iJv8915I1fuq/qhnuqOHOdumQxeSVxmjFnvrr3sIUNe1g80nAGw/L+X3ng&#10;f+fvG1Zq9MaGjZph7vtpvm346ePbzddP/vtHdMdP3t9jBvwknzUc+e/x8P+b52z+1uN/j//uT92P&#10;ef5P/vs5DfeT92ce80/VKczr++S/L7/8St/+8fuf9SP5qcfz+DrDpAzP+lv/zOvyzzh2jx/DP/vS&#10;HEPz/jDvo4DAQOupTgsg14W1QDw9UBt3llra7M276VPcSe0aLp2zBU7NyN9qOLVh2GbNDOfmsmA7&#10;GT3b0M4U7bNGHj9TYH6G242nyLb9rLEPwssPVanoUCX8CjZeAvveDR/fQy9GMT9bjL6bGnle0R70&#10;XnvwByBDmnXC+g1b8C/eQ+8z/sLbDvJ9EZnrqazxVmpc0FwrL3Ie/RpBsxZqyjh/eeEpMmrgMHk6&#10;0P/BGGbHObYH5yhb/JMYvXtTzxw4iHPoUPVnHnQc46mBcPABo33kOMKLmrMHPWzuaHaH49U8UoOz&#10;82V/6Yre+eYPP8utm3/33c/e9rf4dpsP72sIfO091i+LkzLRTOSiFaMun7uJdTha6yw02Dn4/ebm&#10;akNujjL5ekN2tuU1kslrlw5nTUOPvS4lVWlwxrSkZK2NT1BC7GqtiYyy2PXq1fQWJyUpPT3dGslo&#10;jIzndnR0tMVqY2JiFBcXZ31vtMhLliyBq+AjwJ7f6JPNMHW08ePJGfb2ttiw4b5GA92qVSs1a9bM&#10;Gi1asCZ94w298sorevnll/USLMEM87253vyc+ZlmMO4mzRnvtFCTt1vorWbN1fQv4x0umzfDNwO+&#10;bduZ3jFbzid98D0ZSBaIk5vGuqE5HO4hXy49XN0slm001R4eHtYwOZjme3NprjPZmI9vM3XCJ/Xb&#10;nTp1oi+9k8W0zXMx2ZmGgxv9tvl9k625gHVzWFiYdWzMcUuhNmBqCNm8BqbeWFRURM7XdotxG869&#10;Z3exDqCFKkcTWnUCPWzNaZ05c8b6rJ05A+O2Ro1qT8MOq4/BsfEQ21KADyw6kojlaOVCYQzLtS41&#10;TlsLM7V350YdObhLx8v36eiRfdq7e4tys9LQ6ZKFMZs+MOrV7u5DNXKUO32Y0+mfX4ZeMVpxCejy&#10;U3idExO0LAwfyvAw+ntXkIU4z8pwHMmxGeLsrAED0Mb34zzM2scMJ8dB8vYYrZlw7FWhS+lHj1d+&#10;5gYVFdAXloduPL/QyuWb8d5cS5ft4emJXy/53Rxnk1EaHROHB06OCng/5xTsQJO5hT5UPsN5xehZ&#10;y5RRcAhtEXuB9fCJ3BK8HA7Sa1ZqeYkks7aKTy1kn5eDxpAMwZAwtNfhWrEsUpHhcbyvU6nLpCs2&#10;PJZ++8UK8A+S7zg4ppePxniTyTGJXr4Zs1kTLaWnOVHZ+RvR0VTAmoyeEv0ar8e2kn3sb7aQ+UeG&#10;E8/JsOxNe3Zq37ESNdyu16ef0TN+k1y46r06eWiz6g5t1PXyLbpzbJt+fXK7NT6vKdIXp7fqy3Pk&#10;Ol7Yrj9c3U3WY4m+v7Nfv71fYo1vPj6o7z4p0+/vHtS9kwU6sGGxwqa6yqdPcw3r2lzOnd7WKNhh&#10;yPRJ2pWfo+tXrurrL77U5199o8++/FqfPfxUt7juRFm5ctLXazoMqF3z5mr8SiN1s+mgfr3s8D+e&#10;yPsyjNpWCrxwF34hdfjv3tGNj/GKvl6vynNkjtagyz6NX0QDNRS489mGszC3S+iyb+r9W/hKX0Kr&#10;VFvD3u4kjO48HOEajPoyPrhol2rwBT51WpW1dVZWZv1VfHRu4At/97pufHiLfMDbunb3pq7cguHB&#10;785fxRf+6hW8uOkTr6+HuZgBGz/XgL9JvY6f4v6O8xrwOSmkLpTFnLaW+SuWuSc8KkIrw+kfiVil&#10;sKhweonn42kTiG/CRHmP89YYtDTefui4x5OZ48v87oXmaCK9AdPJ0Qn012R+dtock+loPNUXau6S&#10;xez/ySRduRKP7GhYXSLe3hvYuxajabyijz77Ug+//B08+xEs6DLnr0q05mXo+WqpodZznsPvZssl&#10;evRvqXDbXeUX3cYz6z7vzVNoX4vwSylkZMCv17I3YM05N4YcWXItF0ZpQRD5xSMnqKdNX73ZqKme&#10;1Qtos19Th9Yd6Slxpi6xSCuWLteqlYZj4/MZgk/Pe0HMs7CkaeOYZ8mY8YA5O/fD16kj3vZvqtmr&#10;z6hxo1+pZZOXybJHl9+1rVzZe/n5jsCPaCLzVBB1q2A8SQPo5YaHT/OVt6/pNfnRp8TwaxfnnvRn&#10;sOeyh/m2flNN3kJ72vglODCP75Xn1azpG/jxt8GDH40WeyUzby5ftlw7tu/UKfT6NQ3MY5fr8Xq+&#10;Ahd7n0zRD3ht76ri+A0y3t4n4/mi8gsbtC7jFDXYM8oteF9FO8jR3PMQbw3ywvZ/Dq/6WmWH7mt/&#10;yW0VUi+Ii92nlXDsiFV4jibhj5xFz/6GE9Roj2lD5gn6VKrgX1XMZRXo+vdqbkgBev4ktDSRGuu9&#10;Sq5Os/EQ8eTYDlT7Vn1l35k9qD1ekF3aq+3bb+BV/jp10bepXXfRKM9h6F4CYDeR9IFSO4ZjFB+v&#10;RYd5kvmpHO/vSticGUd5/ckH2Uku9kHqX0fRoZ+8zufk8TDfX0Sr3gDbZm6pwy+4Dt8R2GIDzPD6&#10;tZs633CV3h2TCXwbxntbNWcvyXgbmc/Vsfqz7GUq8Z/dA+/KhBPH4OewGD+HxfIPTNOqyGLFxJ1h&#10;1Ckmtp5z9DlFRtQpKgzNZgzMbP0Vbd18n3NRBd7n0ezrppFhMIXsqEmy6TxQLVraatKE+fRpbeP8&#10;UUdtgLpCBl66cfs43iX0uTEHry5lP1uBt8kxOEkVHOu4FkaUka+EJ294GYzlGFzrGOzqoGaF7oQF&#10;76DnAY+D1cfw56il/+YC7JKcv7J7qjxKD045r/+OKiUm5PKeSaBHJlDD3X3IqGDv6eHL3hKt1Fh8&#10;JQPx0aF+P33OInK98CGeNp9eDHrVlqWgfS7iNTjCZ7SGelIFPfZ4n6ThqZ6QqaVJaQrLWKeETXhi&#10;7KP+WA6r3bsJzTYZhNvz0UVshnvn4uURSS7VNPbKIQpLztWajCKLk0ezX09IL4Rxblb0mrX4ZE3A&#10;Xx7t/iuvqenLrE2ee1Wv/fIZvfnSL9WqKZkSLV4kb/k1NGADmYvmal1OptW/s6f8sA7U4Nd0/aqu&#10;/+YPevj9v1ma7GsP/k1HTn9Fr/U1dK0NaK7Posk+pYXUJELi0GLH39CC+NsKSbitFWkfaFnqPXh2&#10;A/7eZ/GuINcvFZaZTFZe7BbNW5ah6cHMXaGs0dbAHNZvVk7hHm1hPV3CGvr4KTyirt9Ho32R3oDL&#10;P9ZWeL8ZXnf8tMknpefy0BG8n/ZTT6lj7XEZjTQ5x7c+Ys5+qPobd/DUOKFVrGWmsL6ZPJ+a8Cy0&#10;ssyjYwOnaCw9+fOoNabkpsOKo6nbca6dF6TJ1B1nL2M9lBCLl0WWcjZvxcuC45qazWB9mgfr317K&#10;uh29y8a9rNXRgO9B73oAHwe0MsUH6PmkbzMDJhcyexH6BPrFHFzoswzUDrQvFy+Sg3r2ls7U39WV&#10;m+xPLnyKL/0njIf4F32qrSXw0vyLMOEzCsOzaOkqmG94pZZHHCWz9JjCo6nJxJ7g8qjFgueFbNeq&#10;iL2KT6pQcmo5dZu9HM9d1DIO00NCvff617p251s9+M2f9ejLP+vuA7xRbj6gnntd2UW7qC/NlBea&#10;xKlzQ8gfS8LzZC+f3Wu68fD3+vjrf9GDr/+DNcNvdajqBiybcwZeSCmbrtFLfgkmeZnc0avooG/C&#10;i25SL7qBl/wV6rgNnN/wl+EzvTqxHv+lKvIh8PAJ3Q1/PQQDKcUrY7um+69Hq5PE+iZKHp7LYW8r&#10;6FeKQX+MH/1y1kJogs+9/7E+//bfde/hn8m+eMQxvoYOooa1/hGlpZzSOlh2ZAwsO54embX1zKHn&#10;+Zt1PIYqMlqPcI4s5bN4CP+YA9SpDuFbXqmZodXklJ7Gm+e8NWYta+C68/g0V5Ozhtf7kirNW7hX&#10;s+buQCsyG22Iv2LWbKaGWc46rwQ2nq3gBYl8puNgX5HsFQLxSfBS725D1a1tP9m2g1t2cVS3Vj3U&#10;9g18nRu9o+Yvvamm9Cw1fuZ5Bue5Z8l1eeFZNXv5BdY7L6pL+zbUX92o1QaRJ0GWC3uUmPh4rc3E&#10;pyMhxWLXC5aFaR6ejXMXL7eG0WiHr0my8h8PVpIVUsdcfea8NYzXyLFaaouH8M3cUYxnThaeKVtV&#10;tLcMjXm15Zt98Fitpcs+dLQG/fZxavIVOshtxjd7XdYm1rDMI+s2WSM5p8jSZCfCqRM2kJ2bsdHS&#10;X8ek5Vk+IsY72zBu83NGw21+zrBuw7CXxqRYmuyolGyLY6/lcaRv3GmNpFwzd2X/lWVHwLAN045I&#10;WIdWP5P3y1rq/ivlN2UmNUPYn4cf+lSygLz9NAlvBv8ZwfKnDjfB9K354+s2HV2t/0T8EHxgqiPx&#10;xjYsuz88tYe69u2KzwXM1AndszM+zIPx8nCys9j0IHfWDLDsrn1bqlPPt2XT6x116493F9cZVt1r&#10;cAf4cne4Yy9rGLbtMKwbHLobemt7uXr1g/G5ws7pnx3qYOmxLU22i+HXeKAMd5Th1sY723Bro9U2&#10;XiSGrdsNxAubYTIijd/2kJFov0cZ5m5r6b/7D+2KRrujlTdpfD+GeZL7NBrt7Ch8Mke74NfFHod1&#10;lF1f7mMA+YruLtYa0hct0Chvd+osg/G27oVeGc/qwWisXWDa/J3+5u8xjObasOx+Tvg3uhvmbm9x&#10;7FY2b6lVp8bq0KOFuvTEH6RvJy47qF3nlmrTqYVs4KjGL9tos70noK/zwPfCHT8MN9Z0zvawT/TY&#10;FsduJZveb6tjr2ZygJP3Q2PQE42CHWs0e3tYtj0+L73oc7btQc5jV3Vhv2pG1042XKLF6tgeT3nj&#10;P0nNoB/6+CFw/0HUANBuDxtBji/z1xI+G6si0f+ExZNfsp5eya1oBPG+KCpVag5+Y+y5FkWmUMtc&#10;Itdx5EByzn7MssfAsv2mBGvyjADmQ2rTk+nXmTySc4U3546pCl42S4GL3lPwkvnkO8/VaOp/w+nD&#10;Gj6BgSfJ0PF4b3u6yZbj3mO4E37cZFr5esPE8Q5/L4ScxKXo1smTD2IdEDiPzJb51hrBb0qgRvtN&#10;kNtYL2uM5L58gqbS++vDumI0vYjo2BjuPEfDsaegDwmejRbkvdnw+1HkXNhS22mmRm8+r9ebvoyv&#10;Smu8dvpSTzd+Ibwf+tug0+6ABw/vJZi2Hce9jU0za9jYUa/hdsOyh41GQ8cw9QfjMeNAfac/n4sB&#10;LviYu/W1vEn6DCa/C57dZzD95q7sxX3HMQeG0B+aCfcqo0Z6gf3YfZ278ZFOXrqnstqreImf167y&#10;c9bYVlpHLg9arz34qW0vQ8/FujAFTXtUuuYuiycrKlZTZi1lrTQHH5Z5rPdcLV5nGKRhoz/HTf/Z&#10;DPHv3b/x3HhSq2w96Kf+M1zpH+Go5jk+/mcY9pPfm+v/u71FHj+3J9nzzzH3p9mzeXyPf//pS/Nc&#10;n/Qd/6n7NPWKx//Mzz59H9/96c/60/c//B/XP/1zT3uemPs09zcdzerT//7WY376fv+nf2+OsXnu&#10;5rULDQ21nqrvuPGs48lQi0xUWvZWGFCxNfLg1YWw6007/3eWbfh1LreZy3xuLzS3w8KLSir+yrJ3&#10;wrJ3lJ3Q1iNH8RWgLn6QvQtj2wE8TfYaLr4fZk7PaDb6A87XMZzv4xI34EG5WyX7j2s/v7956wHW&#10;ZXk8riSFrk4ioyUdZrcO/8M1WoBee/o4NCQj6Ft09dQEF2p6vRw1vCf+SD2Z53tRb+7LvOM4hHOm&#10;K3kH9K7A4To7usjOdYTFsp1GjeUcR/YBv+s0ZATaOLwaXOl3cveTe1S8+rAfbfGHb3+SXT9rdNw/&#10;/PCTt/0tpm1us/nqa/meqtPS/G1oYDeQiYAGG36dlZ+PFiAf9gPLzsZPBI5qvLNzGFlwxvWw1RRY&#10;dTzMOjYyUuHURkMXhpCrgv4seIaVD7kSpmPer489tg27NozbDHO98SkxjNbwWnOdyZY0IwbObbh3&#10;YmIi2sFFmjsXLRXnjTFjxuDVOdjSMxt9c/v27S0ubJi14dgvoK14/vnn9dxzz1njxRfRFTZqpFdf&#10;fVXNmrfgPPOuNVq2eVdmtGrVjj14G7Vqjp/bO63UsS39aV1Zr/TqJ5f+ZFY6DNbIQdQmhuI1wBg9&#10;BP+BQejE4bEjeQ3HoTc27HnixInW14a5m8doel1MXcrwbcOyjV7b8Gozx/brR2Yal8ZrxFxvuK65&#10;NNpsw7LNfRq/keBgtJ7w/KcZvzkW5rqIiAirFmCObVZWtgpgqFuLtltce9/e/ZaOu7S0lP3+ER2F&#10;YVQercAnm37fvbuVX5CNBi8Sn9xg+fp5sW/Bs81jGD7neEfErFD2ugRt35yt/Xu2qLy0RMfQhB1G&#10;j7ZnV5FystcrgX3lan4/JjaKHMR4paanwAfxUYdjJ65NUlxSgqLWrCYLbI0ieC0Xc/4LnoUmzqw3&#10;OCbmNTQ+K2Pg16NGjJTPGHScaPOXzF+g6FVhWgvLzlmHz4rFsQvo79+EF24ma6JY9DHz0UKPt+7H&#10;cK+AgADGDL03j/zpJWHoiiLRcEexT4sjH43c9shM/MTS2Q8n02OWRjZ1ppatQX8dn0sfJV6a0eSR&#10;RaYyUph3wvUetaql1OtXx5LfyP43I3WDElcnawX7ldmBs9CaTrV8sr3R/vmiz546LRBWNc/yy05O&#10;XaetsKLKKrw1YNlVZ87ijUgNbdsO9t8w1Cy8emDaRbDtA8cq6BnGJ/v+Zd3/GI1lw3FVl23T0ZI8&#10;1e7P17WyzbpduU2fHN9ijUcnCvVpVSE67U36sr5Iv7tE/uN1fEZu7dUfHh3UN4w/PSrTdw8O69dX&#10;dqquBN/GsAmazbp+VPfGcoNlj7Jvp0DYWlZctK5S1/iGz/4P3/1JX33znX7/HXvrjx7owukzcKjt&#10;ilq+0tLKm973lk3ewnenp9xchlgsO2ThXHzeQ5W2IQVvl1K9/+E13XxwS+dvXdCJhpPoSU/AB2ot&#10;b5H6S+fxGzkFf8Qz+8pFtKQXVXWaHrgjRyyv65P0CVy5cxdefQttNjz7LBpr5roqw6Lxwzl7mV6D&#10;v/Dsy7eu6uqd67p2zzDtO7r54V3dun9P1+/d1dVb5KLewFfnxk2+hnff5rqb5KO9fwMPZnrkz6IT&#10;ZNTWwchPnUK7V443xR70nHiX5Jk5bgPsYS2e57Gw7ZVaGLqQGgxZkHOCWcuxBg6eBvObqgDYdTDP&#10;f+Yi/HdDme9W0G8SthJ9Kf5N+PEujYpQ8Pz5aHXQk0zC5308+eMBQVqTsk4V1bU83odwjK/w/P0I&#10;DS495gfr8Fqh3/zUx3hpcx3Mdef+B7C1+/hdXcPn9Sy68W0aPzUFvY/h2Ovw/yazZh79kfNiee/h&#10;1flemALGzZBz32Fq06QDWVav6cVfNbJyrRx6D9Q4Lz80sZGwW/oMQhdrwTyeV5C/pkymx2GsqcOh&#10;ERnSBybbRj3aN5dN67fU7u1X1brJy3q3xRv4ALWA3aIJ6tyKXNzuGsE+0HesO/OeJwP/EMYUf3ok&#10;/Mmwn4R+Zpy7xqA7cRuGh6MjPcPsuTrbUE+E1734wi/1zK+kZ5+Rnn/uF3rxRXRxrzbCi5/7Zi40&#10;83wytdH9+w5YLLu6nlrcRZMXSt4tr+W1O5/xGn9GpugHKt6HNnHXBR06jBfApotKW3+WXip0gplo&#10;r9Pr8bE4o6S0enjXNTxD6Ekvf6iKwxzjnVdVAH/JyjiubNi1YdkZ6yqpz5ZbIwG+vTJ8B/uU9ew9&#10;8TYeMle2/YLYOwbKY1QoXmOLyHacI88RMzg/T8cfyR3+7yA7m3epATRR67dfUcd2jS2W7eUzEq+y&#10;hcrYtFGHTpzQUXTVJy7hg7SvmszsYnr/98FH9qPdJYsyB6+zjaxNduJFfAB9diV+I9VX0L5eQGNu&#10;tOhVOlRRq2M1F/DxuQTXPq9j1Wd/9I+i7n2G/UttLXWcM7BGRhVfH62t4zNFjensGfYwh5XBOSJ2&#10;fRa95RnMixnoCnN4vxezljnC3pNcvNhaRcXAOsPP4ENzSquW1Sgapp2Cn0JG+iXOS+nqYesnmy7o&#10;7EZQz/FfTD7yFLkOGw/H2q5LFz7R+dMPVbb3igqz8a9Yg8d4DDpn2F7qumr0oSdhgnC/WDTZMZVa&#10;HFWhxdHwQThheFK1xbIXhO9Ho7uNOtFmssd2aQU/l5JZp5xNV/GvuKWyio/IksDzfPtJzkH58vWd&#10;QY9cAHrbMfS7eWokGq9RXuPpc/ZDw4luauZ86ktkoy6LJANhpcWzPf3QjE3EI3xONB63hRx70x9x&#10;GG+EnXhHr0M3HIG+a4HGzpml8fSnBEaiAUuMQOO8TAtjl2hZUhTeIglkhkdo1NQA2btQ8w5YqHVb&#10;9unwKR5nOcersATulUU/SBzarTnqiqbh5Vde1UuN8BV5Fu8e6k2v82Fo9tqv8EtrRG39GTKWX6I+&#10;MIh15VLqWfQbVVagrTqjM7eu69bnv4Zj/7s++5f/1J3P/1O1V/+orQfv4gNxCjZdDX8/jS77nFal&#10;3SSn70OFZzzQivQHMOz7Wp72AbqFWzzuesY5dNlVeOaWMn9tpkc5Du+EUHxNFjL/ZcEI8QvZhg6+&#10;iDX15hL8yPer5BDe9XVX+BySL92A383F6zp76TqX+Lo38F6r471GHfIIGuMDB4/iUXUMfx5qUXDv&#10;hqu3yem7qQPHTyoSbcNUWPa0xSHynRkkZx9P9XIdpB6D+8mXvpikLDxOEyKoDZLdSY3NL3gS+r1F&#10;6IfpEYPtZ23cwmclh9p2Gl7rrMOjODeHJ3PuxkNvRQI67O2wbfLf2QcUbkFznwX/M/xt+lzWbsOp&#10;PdloUH9ncgNWqbK8Rnfvone+8anqL3xIzsNDi2UfrPzAyhfM3XIRffEJfIKLyVXYrNHjUuB36egM&#10;c+EgmxQ0e7vmzN9NPuBezV9UzLlio8ZPSpePXxxaPzzUI3bBuXcravVOtNn7qa+dpc59mZ6hOl26&#10;8Uif/vbP+uSL76jTmtrmJercW+UXMEseE6fJ2z8YXXacCvYcUs2VO7r3+Z/06bf/oS++xxv90ffo&#10;6NCl7T9LZuJ5JRVeUXQGtafUemusjKvX8hg00Ktq0N5Uct7Yz+MtwRcWP5+QA/TTb8UDIoHXfC09&#10;PuSCzM+jLzRFPmPj5OmB7tl7JZ/pJfA3MndmRnHOi5T/nOV42KfqWN11/ZZaym//yOO4T8/LifvU&#10;EvHITihVUsIxpSRX0aN2CE2AYc87yRQu4n21Ea+DAv5GAT4Dm/j8baG3aQueMtvkF1SsSbNK8U2v&#10;1PQF1WRenuKyFq1+LWzmFN7m+OQsOcH97YM5bUT/OZ51uys+MUYrnahQOPaSiBz8klLQ8yeQ1b2K&#10;2ulE9KIjmY+HqEtrMo5a2KtrS1u1ef1dvfVsYz53r+qtZ/i8wbKbPvciLPtZvfaLX+qVX/zCYtlt&#10;3mmCp2EP6paeP/YcLlxgsewk9Dv5W3exR8qnRycejfYKS589ffZ8TQmew3tkvuWfbTRBxhPb+Iqc&#10;oH+huo55mXnfsO3i0grWg7vxDs9lvtlO/1W5xa/La5jLz9DzwOelvPoc3jxVeGPhQb+n1PLLjmMt&#10;ujqzCH08I2urpbM2emvDqI1ftuHZ1sjcZDFsw7GTsoss7bb5udXpPOb4dcy3SVoSvRbenU3djrrQ&#10;pu1K3UxNt7AIH254eEauIlMyyR9lTbw6xRorYlOpy2fSk1DAemSjpfsIi16HXoV+yUVkc89cwXtr&#10;Ps9/Ntkj7NVY608KDGBeCSLPdTZ+L+g//Cfg4+GlEb70Z8IZB7nTszwUfRcc284R78gB3dTNAUY8&#10;qBtsGm2yO+uGoei2B6MvGsjaYwBrE4b52oyu/Vqq1xC44LCu1ujj3Mn6WXPdwOHdYdnwYWqCDkPx&#10;R+TSMG03LzfybfH5mAzXnOyl0RNGW/4iQ0c741cyxNJnG58TB/hjX2d603hMXfvCzYd0VN+hZnTi&#10;b+F/7IrPtyNa9D4t0XnbcN/wbsOc+R3j+dGjdxd16vGu2ncmH8iuM4zXAf9od6vfz9k878G9Zdun&#10;q2xh+YZlD3LFHxmmbjIcjS67zyD83Vgz9eZYPGbZnXu1UctOb6qVTWPZ2OMH0sv4trTXu11akbnZ&#10;VG074bXZtzsMYQhrFnypvYbLATbfdxC5go78rf6d1K1vW3XuA/Pu/Y5s+jSzRo+e6AhsW+GXjWc2&#10;99W9+7voDtBl97Glr8x4Q5pe6A7q0Lad2rdtSz9zK7Vt3RL9QUvLZ2SAQ0+5DsWDZCg1Qmc3POfG&#10;sCdCIxyZwJ5wI3vCAjQGZCRshM1sLYfl0AOVt4/6Chm22Xs4b+WT5ZCsGctiNWslLAX2HbpiNfsp&#10;c75ewmea8+8MP5iyN+cL+Mo8PAFDWIsvDFbQEt5bC+Zwm79GooN35bV1Zu05yMdZfUc7qpOzg9oP&#10;6quuTvR1e3nKJ5DfWRDK+nwpeRRzqHdPwO8LH3Mux0+ZwTz5Hrr6WcxNk62MDScvvEUYg53QYzui&#10;pR/sxnPF69zDh7o53lfTuT9qN4HBwXJH19V3QB91R9Pe1Q7v9v498I9x1KixxrMQ3uzSGy95G/TX&#10;nWDSdjBrezI8Oa7UJbr1oedgSHc4dW/4tQMcmzwa6iOuHviYuNNzwPXOI/rhy+6E9n8EfHksl+RM&#10;WGMqfon+9Gni0x4SSq0pQcnMT7lFu7V5z2F6//AZgYulMGfErM3j3JpN7RJf/Zj1nPsT6YOKoWZM&#10;bSpgAZ8HMlB8WM96T+NzwfD2t4a5bSbn19DIZNaLqxW6MsrSchlgFxgY+Fc/5p/S+/7/YJCGKxo2&#10;+7SniHm8huP+IxzbPG7zfB7/Mwz/SR5svv9nPbcnmfnP/Z0nn5vhSX/vOT3NmJ+uRZjj8vjfP8KY&#10;f/jhX/W//vVHn+3Hx8EcryfrCOZro11+fLt5jFv/QS354995fGke79OP+fFt/1MvzeM1bNscT3v7&#10;nurWvQfzxRz0nbHk52yEZZPFA6veyKX5jOayzs6DM+dtQ6O9g/Ur12/czX4Qll207xi8+jj6BbTZ&#10;h8nvOQK/OHwETyG8gg+XW9k12/ZzP2gfMjbu4HxPzhDr3vlw9AXx65VUtFcFR+u0pbpBqTDtxcwH&#10;8+MylJbIOiAuU2ui1ipiOfMu/GsWtb0pEwI01tNPI9xG48tsvJmpq+GNMdgB3yNHvMTglR7DXOU9&#10;wh0NHNm8Ywz79MY3lHP8KLSmI0ZT1xzN3Epviw/av0mB8vScJB8f/KYnzNS0SXPkGxolRx5z6998&#10;8ZPsutHP8O6/x7TN7Z2++UYTb91SzIED9OXDEGHZxjPb+GcbnxGjyd4AfzYcey0ce010jCJhj0ZL&#10;G7pgIdkq+ErAcKbAbyZyPpgxexbr2lAtW7kCPrgc/wm8mP/yfQTMOh2dWmp6utayRkxGr5OUstb6&#10;2ly3LgNvbvThq+Hf0bGx5BOGk+USQh01gLW2F726Q+XgOJCasoO6du+mTl06q4MN/iEw7nYw7jbt&#10;2lmjNeffVm3b4NvWg562Pni0MXr2Vme7nrLpZqt2HamNGrbdorXat6bW3amr+nS318AeeHR3sZMz&#10;+8/RA53ly/nMZwhejgPxjnF0lLvbcHiOjybBscfDaL1g2CMMu+ac7jwEnxle76Eu+H4746sBqzbD&#10;fG/4tvvw4dbPjYRdu8G8hw3FP4vrx6A3Hufra92fuU/jzeHnO8663tw+3I0MYxi6r4+P/KdSnw7C&#10;G2HWLK3g2EZwfGKio2DMMdQBfhyJiXF4b6eim8nUxk05ys1Db5Uar7DwUM2YSS+rWe8M5Jxq1wE2&#10;0Ub2PdrLeYC9vEe6KADOFTInQPExq1RUmKUDe+l1PVii3bu2asuWAhUX71LpYTwUGSUH9qGF2qVN&#10;RVvw2MhTRi7+lIWF9Jby+sHaI/ksh/MaLl6Bzgc+P4bj5jKMdYErfgYcR79xfuTz4JEdFoEOOlFZ&#10;6zJg6UU6CJPPpp84LYf3YW4e/QJZ7AtjYfCz8fnA88GsT7yNl8EE+XNenzoJ39/x+PX4kR0+kX6y&#10;6XilBSyiF34+PsdLNHkWf39eGHX5SHz/otCXROi9ReSXsnYK4zMfER6nNTFJ9BtkqiArHxaDHi+J&#10;bMxF7Juo6U+jzuZHv5mXt681fMZN0OSpeOTgMbIodDn8bD18dD8MCY31JXr+4bFl6LKL9pQoi+dj&#10;9NjbYHSHq06q/toVNFYf6qOvPtDdDxrgT4d1Ak32seIcnd6Xp+tlm3S3cqvul+frwyP5XGbro4ps&#10;PTiRq0e1hfr8fJG+urpTv79erK8+OaDfPTykbx+W6asPDujGqVyVZIZoVaCT/Aa8K/dub8mVteok&#10;lz5aHTJHR3ntfnP/Q33/px/03R+/16Mvfm+Nmxfwqt53WNnojoI4jr07d1ezNxrjUWFjvVZjeW/6&#10;TZmE5maqtcZcviaKvJXtqqyvUfXlszp2Aa/H8zXk2OEt0nBWF69eRJN9Dg1tJX3n+OOc5jZ6zQ+W&#10;H9HOfXvx+y1Ha3tVdz95BKO+B7vGi7WW+zl9Dq/gizBMNKY3jNf0j0z7HPrc81cv6PLNq5Y2+yY8&#10;+9Z9ePaHH+Bdckfv30YHePu2bty9p1sf3Cdv60OLaV++hh78yge6ee1j3brxQDeufYS3PB4Mpxrw&#10;RCbT7dBRHSSjcR/PvZg+ne079pCLuoX5LofPSzr1Gmo1qfSiUF9JzkhD95aixEzmq8xUJW1g7tqQ&#10;/pfBvLhhPfu+OC2Gb89fthQ/a3Qfs2ejNUwm9+k43P2+Pv7sCzSAH+N/cUmlldQ8Tj+AoXyOp8bn&#10;aMh/rdKKz9ATP4TBXtSCJTvpuUxA7xyhgBlpMBK4zFz69OdGo8kOo4+FfsngRfId7qse7Wz1xgtv&#10;oslGF/LSm+rRwQ6vJm/NnUHe40oyqhYuIqMXH8VJeKOgIxmOPmjggJ7UBtupQ/u31eyV59T6TfQk&#10;77ypDoy2TV9VG0b75o3R5zdW87fY/7/xoppzXdvWTfBLZP/UoyN9l73xCBkhv4le8h3vSZ2JzNvB&#10;+GAyHAeyJ2LPZm9rsoJaqmmTV+HZz+iZXwp/jufU/J2meJewZ7Wzg/0OoLblQT7FHK2OidcmPjMV&#10;NXhmnz+NFhSPmQt4J11/pIbLD2Eot7W7+LJ27bmiisovmN/IMUuDuaadVVIqXrBrqtFOlmtl1FHF&#10;J59mDiOzruQa+uy7+I1co/Z3WqmpFegJD1PDwOslsxqv7aNKTDuq1clHtCKqGA6Uhx47kQz5SGt4&#10;T1ytWcF4hk6P0ZzASGrY4WQcL9CIIS7q0oZjCPd/9x38yZs9r26dmzLXO1APCYR9JOvgqZO6/NF9&#10;nb77sQ6gl87afhRffurj6w6xruExrC/V2vUH+Fl80PLx2y3CFw3NceFWGHAm+skoOMSKJLSoBdpe&#10;TG2yGp59+oqOnzyvquN4h1RU6cSJc6qpQavN9bVnr3O8yOuDN544e1GlaNx3HDlCNsButJvwiLQi&#10;PAjodc8oo/5I3mNcOd7VBxURdxT94UmYdhVzIprTyCoyK6s4x+xlb5AnhwHT2NvB9EfPoS8niNo7&#10;6xSfBSrIKdWNi1+r4fSvqYFe0ca8Gq1PP0rdswzOdQSN6Cm4fR29xWfQm1YpJApGyP0uiq0mk/AU&#10;Hs61ZAHyfVSl5q3Yjy5oF/vO3egyD9H3WoVO2GiyH+rwkU+1dx8ZfdlkV64qpLYWRp7DZLkPmyJn&#10;Jy88sDgvjJ1OfWUG+rA5rEHY30XgdZaSh0aWvMFVKdQro2FsYfKfTg0omM/RvGT0yBl4L2zmb/0X&#10;d2cCVeV5r/snJiZpYhJNTKI1xtmocUYEEZlkUGYEAQcEkUEUBJRBBgVEQVAQUFFUFFHACRRxQokj&#10;DnHWqInRxJiYNEnPbdL2pm3a0+b8vs/a5cm5XafpWves3kvWmw242Wz2/r7vfd/f//k/zypNZ17w&#10;QHc4inXZUDcnjfQm/yHMVwEJeHUmMu8mhbJGjEXfTN0zL4P+5iRNnjUTfXkmr22FqZFYXbUNbXEO&#10;+rjJGu3opBFWFniLdNLPnmtDfb2N2rdl6Am93Fbq8sqTertXB3rOOsDqOuO14668giyyy7eoseUw&#10;PueXdeOLz/WAvcDnv/+L7v7qzzpx9bfkw96F/aLFzjqipOx3lLjoNNrsC2iwP0BP/rHSSu8rpeQz&#10;xn1ysO4psfADvEYuKL34ChrP09QTGtG+lfD8otGQkXXhS9ZdWiHnwwbqDptY91XDtXdoC+vpPfvo&#10;6zoNw34Xhn3e6K1hXHo4Tl+8CtO+opPUb4+fPa/dDS3atb2ZdXyLmvaf4rp2Xvupv9Q2HiGXslzR&#10;aXiJJybJZdIU9Byj1bFPL73QFS6E1ix0doyMvvJxcEQnr3Hymhyg6fCKmCRqCSnJZk1w2ao1HE9l&#10;rCkKuT6Sdzs5Qk6urKX9p3DeL6Mvay2+2MvoYUlAl+9v5nXbDhqigV27wTW70mfnpnWlq3X13CV9&#10;9dnXenD/a509fUUNe7jOHL/OWuY0vYhNysjeqqjZq8h/LqD/fAk1rTkaZhkrO0dYr3uufPwKqd2t&#10;oseUjNLorQoNq6SHsJhzZJ4Cg0rgMdQycprQEO/lvN3HGoZzYIWhgYZzL0R/sLGR7NKT5Gu0UC/Y&#10;A6PfCJvNgxnAc9CvZBWiy8eD4t1b93T/V9/rF//7B/3qTz/w+V907AIZANS7CtY2k3e4H59oeHrG&#10;Hs6ffcw7+9ALN2lmXCMcuZb11hq0CqWcs2V4A62hV2SpRoyaJVvHBPqOspnTF6E9TFWgT45CgwsU&#10;O3MFGe7L6LkhMzG1CC1CPuukdGXmFlGfv6hf//7f9Wuey4d3vyHL5ZbKVzazD6jGV5+6U8Jm/KzW&#10;K9C/ROPdFsnRIQPOlQHryaHPqUA+QcvNETBtjYJmbIBjb1HIrJ2cc4ZG+5BmJDQrDKYdGmvw6xbN&#10;iTtE3WEvewyux6ErZUENrUsH9CYWLng74rHuQ46R1xTWkQFycPClt8dJb77Sg76HTur6PLnjT7fX&#10;q21e4Fx7SS+qHf89bY6X9KQ66Cl1bPOUXqWe9MqTnI9t2pDH+gL5IN2pT9qQH4EWgN6BGNabcxIS&#10;2IfQa1qCDqSgGKbD+jE+yfTMjohNhN/OhvnHUbdaSL1lM3M9vn8w7HdOnzd7F05R8zFYdh0aqtWV&#10;1XjArFXJ+i2mLrv+0HG807nfuaused6jX+0s9zvI9Z9e5M3b8fqhJ5hjfcmqLfBmegvX1jxk2Kv+&#10;yrL/ert09UN2bXiPGJzaYNwG6zY024a3iOGjbbBCg2Xnrlinsk089pY6Mjfxsa/Ap4TzZgF6pvQC&#10;ciGXLOc6XYDHTJ5S+LmFS1cyXzxk2dnsf+cvKFLcvEXU6ObRbxKOl3gg3i54Gk+n7h+N5iOcdcaM&#10;MGqHM1lr4zGBJ8TUKK7L09nPhpA1E8R+1xdGCO8bbscaBG48EJY9BH5rBSs2GLXBpG3HDTaHwbaN&#10;r43vG4zb4NoW9n3M+xoc2/i634if451B3d22p+kJMmQUGT+j8QeBZRsce8JU9k3RIdRuwhUaMw0P&#10;C/rvJuNfHegu9wAjl5De2gnUaH3xAR1ng4b5bfUa3EM9h7yGhvlVDbDCZ8+uFwz+YdbkIOvuGumA&#10;LtvbxtTeWo4ZQs27H34raJfZU70N1zS02Va2VrIba2dyZhtHK3xBBuMJ0lcDYd5GBqDhN+LAmmkM&#10;HN0Ktj94JF6Ug95kr9rjbx4jbw17Uz0HdsZrpCc6Xf4uGzwqLfuqR/831LV3J/Ub3Bt/6tGmh0nA&#10;ZD/8TcbxewZpyEjyuS37kLPZQ28N64qvSGdzvDWCn7HsrF59O6p7zw7slV9Wz16vwbPfhGXz+lux&#10;B7bCu5kx4C2eT4+e6tmtm7q90QXtVye9+cbr6te3h6nLdnJEi+XAPneMkxycYK3B+DenLWIeWcc8&#10;tgZNwQbTY2tFObmtpbV469Onsp4e+tpm+krQD1Tu5Pirpb9km8rplams2qWV5VX46qFlS0tRxFy0&#10;/rFkacYEKmgm2TUxwQpLgN2mzFZEUjyZC/Dn8EkaN8VXzsHucghylq2/k4awj+3HcxvkxH7cz0eB&#10;kejs5qXh05fGdXGWXN0D8VdxYi/qw3WQPSP1wwlTpsnNfwI6fPSG7jyOp6vs7I1eeUOXRs81/V5B&#10;gSH0I0fRixiLZ+4sRdEbHDgZT3Rf9IeGLsyb/vwJ40yfcr8g1tleMAPqIyNGk8llO8Bk2Vb2g0yG&#10;bbwv1g6D8eOxxoeEDEn4tcGtja/HwrSN4eYzRn6T3DivJjJ3RLBGSeD6k0at0his69MzWGuQA5K1&#10;CE+zfPYfRXiylWoJPvnLVm2kp2itkhYUatY86gUJWeYIY+8QyN44IDSWGtMM5trJHPMTqcsEkg8K&#10;y4djG0x7rPcU6k4B5n0i4uk7yeM6UFIJE1+FpicDHTvMK3AqejgfE4UaOj6DixoM09AO/ytwRoMp&#10;/rPP5RHfNTSLjz4MRvt/k9sbz/fRx/+JZT+uoTbu94/qw43HevTx48d9nNMbj/9T3rfv//hn/fa7&#10;P/0tJ9H4HcZr9Pdec4PtPvr4R7i58VwePfd/9P4/5fn/T93XeD2M19Y4Pwz/HuPD0EImp6GdLFxN&#10;/QmWbXJsI08Dll3bRP/+I5Z9iLUgvpQNxqD/sWG3qup38zl+qrv3MsgL27Fbq6vItF+zCd+4cno0&#10;i9kTLNdcHntF3V5tOXFJdWeua+W+E0rmehsHw87PpucqhYznWalkGyYpLiYJTWuCQqnt+XnR42Lv&#10;YuYIjhzOXGCJ19Eo5lL4pocLnsge4xXkA3+b4AdLgGUyxrK2Husyjiwtd/JyvakX+sKz/c1ha2v4&#10;M9PfzvXE0431ghue0p7TFDYxWlOSWCvW71NfNIg/ZtVPoNNu84c//Jfv//h+f+/rYd99pxkwopzm&#10;Q/gmrFU5o2I9fBueuDg3l/ww+vOTkpWUkKgk9NiJs2M1OzJKkdPoMwtmfwvjDZsRrpjY2ZodFwd/&#10;iVEE3NW4NdaFKWnzTXZtMGyDZS8rLjK5tsGxjbGsqMj8vsm3i8iX5D65eUuYI9PMuWNiUBDrY3yt&#10;qA24woRdx/NaUiMY6+qCPoveMkcH5layB2HIBu+2sLUls4N+I4bFaCOD20YDh5LT0Le/3uzaQ51f&#10;R7fN6PUGNf8erI2691H/N1hL9B6gcVZj8Bh212RXsqDt8Qyxwj/G0RENCzV+H1/mNw/2084mv7Ya&#10;ST8X77mtDXVVJyfyQMkCZb82ht9vsGjjvh5c711huQaXNn7O4NnG9yb4+TFPMl8zDI5tMGsH6h/2&#10;duRDjCH3gd9p8G9fH7KsJuArzv29Pb0URv9GBLXhyIgIbtFCTA9VWBg+wBHT2Y/MUur8eeiwM9En&#10;pWlecpzJsf0nenLMsY4cYdQB3mQ900l9e3XW8Ld7ynbkIPIyLeXmOEoTfcezt5mujNRE9Hmpylow&#10;H93kYm2p3mhmjrWePqnWs6d1+twZ9rqtsJV3YHSHtAvd64aaGrxr0J/At9dUVrImr0CrvQS9Dt6l&#10;rHsNhh0UFKxo1hjpzM1LFhmeHvkqhh1WoGGurd5q+jMUlq2GY6OdhWfnFVAbnpsAp6YPYiJe9ePd&#10;NCMsjP1TqILhBoaHvbHeMGpAAQH0qAVGys8/nHVsrCYaPDsymfVsCnokvNVi0FozH6eyvs9eVISm&#10;aCU6zfWqQi9Tt7lWmyo2qiB7sWaHR2rqBHwYPL05v+mV8PYz/bINpm1kP06CZ0fPikPTthQNTQ16&#10;yRN696qhW0OD2UpvfxP9H9t3aPPOXejsmnX0HJ4AH32or3//he5+9YEuXn5H+w/WaE/tSu3etFyH&#10;qot0pq5Ul+rLdXtvuT5oNG5L9WFTme4cWqV7R9fqwemN+vJitf7taq0efICn9h3yIe/U67PrNTrb&#10;VKh1i0I1y2+oPIZ0kuuAV0yWHe3jpIq8LJ1vada/3f9E337za3315S/xsf4ETfNtnYKJNWzcqtzk&#10;DPnQh9CHfoXOr7xKjupwXk/0FiEcU+zrZs9LwDsxC4/ZcuqDu9Vw9KC2NTdq+5Em7W1t0dF3yXu8&#10;QN7j1YtqPYdfwn565Pfu0YEjaPUOk6NWvwsf1l3wybNoq2G71OUu3LhF5t1JNdCH3oS27wj7vmO8&#10;TkdOHkGH2oy/wiF0TkdgJSdhKOd04TpZpu+Rdcq4Sv3t0nvXdfHaNVgn2l2uhwbLvnXnI9344A7/&#10;Due+fEfXr97VtSt38JJ/X2dar+joO3iQNJ9SS8spnTB0Uc3H8KRv0b79h9EWNqm2Dq9c6g8bKjfB&#10;t2u0nfevtmGHavbghd1IXWfvLjwu6xkN5BrXUxvl3/fQP1RjeLpuYG7aSL8xXj5lZBrW1LKXRUN7&#10;4yaabHxdj7+LPu8oXPIomturvDa34RpkltW/r5odt9FF3oS/HUMLvoo5IdNk2RHRMAZYdnhkNlqQ&#10;NEVyDEdxLMfimeBu666er+Ff8NSLelrP6rUXO8l6qA11xRAlxacoPjae84RMnQB8HN1hc+ytRrPP&#10;GwJj7omupzNa4tfaPcVj4I3ejWtBl47q/BJevjC3F9s+qReeeVLP8/nP2j6h559Bw/YcLKD9M+ry&#10;c3Tbg3qzl6H/yA5tt8UA9e7DHqknez/2WYPh5IMG9jB/z+CB1BjfJG+LPu52zz2r3j27c/66aibz&#10;wlTWijbWo2Hjw+Ro76zpoRFaWricLMR91DU4Hk6dNXl267vUPFrfh61dUU3dBcYlMt2uKL+gGW50&#10;kNsTeLaegWUdQ7d5wByL8o9pWX6Dyor2qaToADnF9UpLrVJ8fAX9YJXKzm2gbnpMiwv2w5x4jOJm&#10;5Rbuxz+4nr3CFvR3GxjrYUQb8R5ay7wP54leZLLsqQGReIgN5bV7UT/v8LS6v/68erzxArlJvemv&#10;8SZLLUM1Ozfr5PXruv3VVzp+6y7+y7BZfI8KSppg1/vJ2NvP7T6TZRs8u2jVbnyV9qoEnXZO/gZF&#10;xebQKxxMvzLem+w7MtANb6Ruv3v/CTUdPGlmJbQ0H9d56jNXrnzI9fgGXtnX0JmSFXnOyJfEZ+f0&#10;aXzWGtFkr1F0ahZ80NA94YW6uFZL8uH3sGzDj31BXrMWLT1Ob9oxrom8JotPKScH/+WZlcw/KfiJ&#10;0L9rEyJnl+kaY0d/uX2QZvNa7Nl1Fo79GXrsSyovPajiwr34jcDhlzdTp4aPL20xR+rio7CUw/TH&#10;HFEijzsv9zgc+7jJsxOzDml22l58Buo1Ew4YGb+DWhD6zjkNWpCLTrH2E9joA/yCritvyS7NmllI&#10;rRdduGsI+oGpJst2ceY6jb4oImouenj200VrVV27V9t2sW9eX6c89tW5eRXMI/ToF9Zwza7CW2ol&#10;taE8NKBL+X2LNAEdkr3PJA1xclF/B+ZId2rNM/wVkgaTSWZ9E881fxY+znGh5BfCr3KylELdOC6T&#10;8zKB9SBr0/C4JLxUfen97qcXXulIX9hr+Jq9rKeffUJPtZVefvYZvdq2LbpsqXOHtvghdJaDY3/m&#10;lpGc49PoL8gn57RaDYcOmCz7g6/xgvr+e3yy/6Krn/4Gv8tPyI09o5TcffCp/WS9HVLcwhPkXp1R&#10;Qt41zS24pbnL7ihx2cdKXnFfOeu+NHn2wtLryl3zvgrWXMKbfB96yQK4SpBeepX+sDFc40MTmJ/Z&#10;78/OYI22VMtLNuLZs1f1jeRzwKSPteLVfu4a1+AbeDzR93L9fW5vkglwHX224X2Dp1Qrc99Jvj5x&#10;VcdPXuVnrsHqLmrnfjztq2q0YAWevYVFCkmcKwd/fzTtDuiybeURGKBZ1AUM/hUSiefuNHQCM6bC&#10;NqOZt2egHZuGhp5+vg1VZr5eKWv25aXrlJFdaPLsABhKDn4IRaVoSxfl4cM0Gy94H/xfWecxj/V4&#10;uSP1vl4KgW/v3d6gex/c1bdf/9pk2Qf3HaM2dgQfthuq2U5/R9kePNI2wbJXor8uozenHEaxUIOG&#10;RaOznId2fiHr88XynVBEbkAFa6pq1lwb6REopUdhId4UG/HZOMz7eIrHwh+n/BjaxNP0Pu6BgZaR&#10;v4DnU0Yx/Y87+D4eKGtq6A1AH7tyk6mrKVoLl1xdqa17mnX5zuf6/Dd/1le/+0Hf/OkHk2mfvvYA&#10;jU6rcsua4NicJ/Oq6T3bQY/DPvqEms36z7y0o+jGm9CVbEb/sZq86rXMG+ihA1aQ0YZPrVsKmYZL&#10;8YUohDOny8t1PlqU5UpLqVTqPHh72irqWXjtpMK352aihS82tfm/Qpf9y1/9oKvXf0H/zHmy3+uV&#10;ELtaMdPJP4WFT0O37u9ThN4jh3lmAbkiZDAGr0CHshb9cgW18FVwzY30+2/hOrQDft2Ip9ABRc5t&#10;4bYFpn3U5Nkxcc2Kityj2TN3kiO/nQz5Ejy0nE2WPbCvlWytXWFpzuidRqnvW5bUYy2olfbRc/Qk&#10;PfvEc+rwBH4hT5DpSG23nYw+iBdh1i/w/2f53pOMNtynjcmyX38Gz/oXfqY+nTqi5+5FT9oY9nOT&#10;TJYdGRXB+TCL8yHd9BYxvLENXxGDZT/KfjT8RuJTMpWdX6S1HOP7Wk7AsC+ZHPv4Oc6Zv7Lsrbsa&#10;TQ+S3OLVaFPxsdzKmqGxGX0D/WJnyMR+F7/3wye1CU12Jf+2btM2ajMb8IfJp14Ocy6rVn7pZrKt&#10;WZuWVDN31NFHiyd8OXvYlVs5frbQX7yVNXedqfEqhn1nosuKS2W+YmSxxi2v2k7vMjXTylr0YBx/&#10;1TBtPEaWl3NNLKvEU30DLKycc40cyQy0XUmL4GB4C/PziRm5ZA0s4vqcqhD0J/6ckx7Uxt0noskK&#10;8DSHL14a06LDmF/olZw/l9fK0GzPQE+KlxC6E7+gQHyc2d+yD3bxRBvNnsiN9aUH56Wnv5/c/FxM&#10;n+rhYwajwTa02uiLHGHCzngtMCydBsvaBa2R8zBTO91rcHd1799NfYegoR5t5ObBLl0cNZB92mB6&#10;vezdx8lncrAmhuIDNXUyGSeG50kAnsSwSmd72CJZVvbose3wH3HAI9uJLD6GNXugEdT6reDVhp+J&#10;MYwMykEw7N6sq98a3sX0zHb0NPxJBqgfvNkYBp8cPro/j29FTib7xImu8g5ibzqOPegIshotBmkU&#10;z9ODGqkfr5m7l4vsnOjbRkc0zIp/t8F3Ej214X3i5OmAVpa9YiC52nBa7yme8p3qgz+YH3ze4O+e&#10;MPkpaI1n4KFFPwds3tmLv9/VWv2GdkO31R1mjp59BHp2y+74WHTHo7kHXBUmb9eHvSV/lxWa9iE9&#10;8BPpRu5HL1kPG0yGkaXG2uDFPNqO/TBsvht5mv2pJwwn34jX1c4aX8wRPMcReDyPgMtaoP92Givv&#10;EPzmUuj/W1yAFzs1xzL6BVbVcFujtKUblJhdTg9WBX1B1eSY0rO1Gr+dlXV4ddWTp0zGwLYDyjP2&#10;IOvxumHfmLJihaKz0+U/m3rlJB9ZeTnIhn1MQFSwmQMZPgdf7Uh8bKYGwo7xBAlCawSLdufYGheE&#10;VtuP42uCN75NwdRJZ5r10LhU+Pgc9E3h9A7MIEcyaiZ5IbHmmDYjmmsVPNsd31cb5qUhlurSC0+V&#10;Yegy4DfuHLcTppJJHBGGLgr/DXo3p0bjhRU5jf3lZDTd5J4GUqeBZY/15X31dJS1q40sHOnFpo4x&#10;nHXyQBt0dJYD1Y999hCOMQv22RYw92EcfwNHWTDo4XbCG8fZkWPOyTx2jXkxmXVGfEYaHk1zYSgZ&#10;5FNlKj45W/PSFis5m/4kepUMn/uUvGIlLV6uhOw8epGz6CFN5bkmKjSSrOVpUZoYRL6wN+esmw9+&#10;OPB3H6P24Y8/jg+9Aa4cf/bkjvL7HWFS8CwX32Dys4PlNQl92GyYV8ZSzYGNT4tLl/ukaI2dQE/c&#10;eB+NcnDSgKH45IwaTd0U34F+/fCtGWrqUg2G9/+artZgnI/rjEGP5sdPZb3/DCt99LuM28d/3tA2&#10;P/6cfgrbfVxnbjzuIwb+4+9/9k/UIIyfefxj7979/+l5P/43PM7qjb/l8X/7e58//jf/dxr0v/cY&#10;/2rfN1534z0wtOqhYWHmy+fjO8HURWYtIXeDWvfWHXCI+gP06R58OPi8tsHIXCeDDa69tR699g7q&#10;3nBvw3Pb8OReuX4b8z/z+epqc5StqzPv33zyMnvp98hjIsOe+xYy1+fDvFMyl7C+S+d2sbK5dizk&#10;2pHIHjF8Zjz94PSceAdwXRhHX4kt5/dI9R9qyZzC3Ir2bMhIG/O2z2Abaq929P+44M81nuuHB3kP&#10;nnBWbq29mHN81H/QWHqAxpKvQA2bf3Nx8COPG70utbMQ3ykKnUCvuCu1wuBwuW6u0bCbt9TxD/+Z&#10;Yb/+7bf/NNM2WPeLf/qTht2/L49jxzV5WYnC5+cqGv3IwvmFykjO04I4+vKj6LGfNk9zguI0cyL+&#10;lNQ456JTmBkVw3p0Jq9LjIJnhMsnZIr8WdfE5SxUQn42tYEFSlycibYkR9nF+ega8YYuZ41fvoLa&#10;bDE68FL0kWROlsG4VyxjL8rvXZyFZyEedXPjzHr/TGqzsfDa2PRkrt3z6D1inoqZIR/mFveQQI2f&#10;Sg4yOuaQKaGawpg0NYz1fSj1+ClkQo9Xz8GWav9Gb73arT/z1mC92uUtvfJKT3V4uYd6vI5fWDey&#10;CvvirTbAXkN6DdebXejVQr9tMQw/dN7fkbynFtQthg4Zgf81nmt8PtKavqYxjujHqUW4wNwZTtQq&#10;nMeju/dk3efti+8qvHjsKHrV7eTnSd+kJ9oBD2f5uDnKg7X0ODvq9Rb4Z1mx7oGF+9g7yc+Reoj9&#10;WLTidnKzsJbTYAtZDaTeO5Dn83Z/89ZqCFnXrC0crEfKzX4MHt+OPKaL/MahJWddF+jtqYlezGGO&#10;sH1+bkCPbuboC2d6q/urGtjn5xrSFw7Vp4usB/WWm+0Ijjk7TRjngHbHTdHhU/FBzSJfqU7vnj+t&#10;Kx+8p5v3buuDz+/p9pef6ub9j3UWXXLjgWbYbi2aI7KPYIIrVq9RLpw6E2adlpWjhJT55KElkMEB&#10;x2ZvW1KOVoWxvAztP7dr0WUWl+D1s64SDwF0zWvpVysmoyw3D4/vBXgooocJg+FHzzJHeAT1HdZS&#10;fv6BZp+DK6+1lw/9YDDuIEO3HRrG/WKorcTzs/HURGaxR4mFbeTjs7kF34kDOnriFP35rWpobEJX&#10;UExPSBQcMYCaO/ya98yT+oE7NX43b14/P2/yticpMjYGH9gsvI4r8QQ4Yvo434JV3/viM7SR59iT&#10;VLO/MHgmfpOXL9Cf+41+9++/07fffYGP9DG0ohVq2r1Wx/eu1LHdy3V852Kdr8/BM3up7h4q1EfN&#10;y3Tv8ArdP1Km+++s1afHN+rByWp9dqpOn5/ervdOrNKn17bqN7d36fY7JdqcA19y667A4S9q4ohu&#10;8hr4Oj0FNmiy5+hgfaNu3/pY9z5+AOOF+aITvnv/Dl4c59GOr1Pc/GTWLZ7q2o8Mkzc6q/vb/eQA&#10;+5xMv+g0+v1mJ89lT4X+vLFBOw80sRfbTC/9WvZF1Lk2refrKrI3q7WpvhZ/tiY1voMO+3ALOUZ4&#10;aRw4rbpdJ/A13Y/e74D2HbxOftsv9f7db3X01Pv03+IVvOewGo/gowATOXIWv8l3yRnDa6T5LD3s&#10;p8/glfBwHDpjeADDnxnG94xb477HLqFJvYJO8DqaQbjxuVvvk5uFF+rNGw/HDXxIGBevG37bRp6Z&#10;4cN8AV0h/nIXH96eOPcwV/IotZmWUyfN8U7rKVjqKXxj0cC2HNMh/q7mY8dg7SfIrMQf9uJ5nYWv&#10;X7hJVuWNqzp6/qy27YNHbqhEg1KJv8Qpnb/5Efe5q33HzqPHOs7rdJHv32ff+wvmo5tojO/gA/Ql&#10;OvHPtaGCvDa0aH7uC+Tvla28rDrqpisYS+Q1fro5F/gwB3h5BNNbMliduH4980JHPfEUmQHt0UxT&#10;p/MIDFZUYqLi09NhdHgqsOe0dxrD3p9elK6dqN21VxfYdXdue3RGm9Opvd58/SXyItn7P/2EnnlC&#10;evapJ/TKi8+ow4v4N8Gxn0RP3YYBAlAb/u3Z559W+44vqWPnV9ThtfZq1wHtW7u2AguYox23xnj+&#10;Ob5+ns/bwcVfbKvOb3QkJ8hGCVy7t+7YxvUAz2Fvb/Z9E9n3zoQZZDAPl6v+wEF8Rk/iz3sBLnCB&#10;WzwO0IW+03oVXX+r1lU1wZ+3Miew38+qxNuoWnnL6tGUHqKn6Ahcq5k5Yy/caA06P3qm01eh264h&#10;K3IXc8o2aqbcP3+90tLpDyrYiE8GdYiS7Vpbiv9uCd5jy7jf4lotzdxMnuEGLSZnLHVOmeIicjU9&#10;KEHOzNFd2neCjrSFT7bVq3D6nry2oeytauu2mDWta5xj1x/8Vqff/0Lrm97Vko0HlLPmsBaWHVNK&#10;wQE46H4tLMFzpBQ9NF9n5sGcC5vgFXheFOzEb7aO9U0h16Bo3jtbGLInHj+LtQnt79baXTrZ2opH&#10;EbWf42epw7Tgv/GODrec08mzvFYXruE7/642N9ar9sBeFVVtUERqklyC8Lr2R5sWMx8eavSnN6Aj&#10;3QB3boJrb+fzCvqp1vG7a/AILmfPE07Wlz2enM6sXTzQnrmyP/ZU8LQUPB2OkvOKP3ndaXJFGmEh&#10;u+hx24kn7C5l815kFdaj62vk79qNbmiPUrPxwEYTnAZLTc3Zyz6sEW+e3TDuXWiM69ED1rPfbdCs&#10;9Br0u5X0Hm9lD7wLDWorPnOX0TDsVyg9CuM95sENycweG4X+P0Q2thzv0bnUgQ6RmfYe9a9rHD9n&#10;qTWdRQN2Tun529AZkpVGDaFi61n6987jWduizHz+3syN+EPmyiNonmzcQthj+mqovbdsxuPxFjRd&#10;EyJi4NfUUGNm0TePVyfzRmQcPkTU5WfPhWkxl6VmZikzO5f+sSTm9wnq03cgHjrtWaM+rTYcIW30&#10;DASN8+gpyBrnaofXu6ozjKDX24PMnMqEBWl4ApSpoGK1ijZWqLwOj7uW47r48X19/ccf9DUc89rH&#10;P6jhyD2t3HQBPxQyHJecYi10TenZt/j8DtlzH+PH8Ylyih9Qt/hMC+HY6TDt1KVXtWLzV1pTcx9t&#10;/kf4Y15kj1tFfX8WPeoeGjRiCjXlXLyH8OCH689NLuWcrCDzjWOjFC5WS84Gr+flu7/Eg/NTnbpE&#10;zeTSbZ27fFsXLt5iHUDvy6VbzC33dPHKdfykDK32JfymTpPH3Kz12zmXtm7Tup1oSZrwsN6LN3z9&#10;Xvzbt+O/wxyyoQpmvk21OxtUyVy/jPWAkUExhfl9EtqVaTOi0GAnm71PFawLNlLn3lBVTQYCa4TS&#10;MnMe92Zujua9Mfr91q5fR34HPDsiwux5s7Ww1Ns98NodPExxrAG2sCZpPXlG585fxa/ngunds7pq&#10;L8/1HL7Bh5S+FN3Kgs30vldq+twNikytRQNYQ541fhZR6xQWXoHGuQzuUco5UMH6Fg13/C40f3i/&#10;pzRxnB9Dv9tK/eYkfPMYPR8n4O5nydxphOmuQseWoJBpC5S/tEZ1O1q1a8957WhsxSe5lddjJ7ra&#10;LfiubyD7cQc9HRd0kdf99lff6/LHv9WX3/+F2tgXWl1zlPNnK9fQzXD37UpeUE8d7DS+4pd5fy+T&#10;5/ceOv0T5CFuxku2GL9ZvN1TtsMfluGTkIjuLlNTIophsmt4bfGIn7MOjQ766vlkBKZtUNbCCnQQ&#10;xYqdk8O1Ey3EohLq03fJev4KHQO5DvgGFCzdjMYB/4qklfzserzYyumFQLMXtZrbcjywjLGGtdZa&#10;jqsKxjq0jOvJ0K1kHbYJJrNFc+fVKSl5u1JSd5ojCSY/L2m75idyXec1z02vU2bSevQ/qXqbdXin&#10;l/vRG9RdHdtTF/0Z813bp/TcU0/pZ/Q5PMvZ1o5r8avP4Cv4dAd1aIMmuy1e2M9Rg32SeYh5y/D0&#10;6fgC8xBz3CvtntZbPcjFHm0hf9ii93jW2N7jNG3KREWGh6BPRw8y29BaJFHXIzMlC46dkgJrj9MU&#10;5qkQrgeRifiMLSAjfely9Nar8LbcqwMnyKe++J5OXGCu4jrccuYKGSDn0TNwrV+Kz93CQq6By/Gg&#10;Xol2Eqa9pYFaeAvXqxNkRlFzXVej8qqd9Dcy93AcpKG1yMzDDyqnFP3lCnw+0LwWVcGv0YuUw7th&#10;2UWrasyxYk0tGQDbqafvoI6+CQ9venrYryVnFSqvpILftQv/AbJuN+9QWeVWzr0trOG24Au/hazO&#10;avNncuCQj1h2Ylo+8zGDx0jIyIUHLkBHTxb79BlyDw6EF3rjC4KGyN1JrvBVHzjrpHCytaMMn5FQ&#10;0zfbJwhOHUC/MfUqP34mYAp6p5Cp5r5sQvAkebHGHo8uyJV9iYvvWDl62svGBT9GB/IK0a0+5Nd4&#10;jxh+Hh5WcEK8qf0d8NYm3xFua+Q4jnYeQ/3QWS5e7LXc2S+7ufEYfO3rLV/qEhPYe/rA0n0nwdMn&#10;B8Lp3GFwY9mnj4HtWjKv4XUyHH34MLIWhxteEW+pH/ufkfYPPbgNb2678bBtJ8Pnu5fpMzLadahc&#10;/fCSmOhA9oQD7BqvSD8HmD77uSkeeOqwR2D4T/WkFjYWb0Ur8pMsTJbt4gan5jWzh2NaWA1Bx00u&#10;4wg8UxwMXwk0uV5ol9CKe0/yxG/Jl9cb7QwjIIwxLQg2H4zGPELxaYlocxPZC4eZ+nJrR/wsRg1A&#10;s92JuQXPuCFdqFfiH2LRlcdnWHblb+0Kh+iKLqsPmUW9yHQkhxst+chh/WRjMVS2lujZWUNaDhyC&#10;51xPk2UPfQtN/OChfB9eOZRMyIH9NXxgH1kMwr+E/aaliysZjdOplWcqNX+5FpVUallFDXXTbaxt&#10;OJeXVymjgOOxsAovpC1k1W5l3w/fzi1XagFrK2oyBsuu3H9Eq6j55G3cpMSCAk1ljejK32vpif+9&#10;4wgNc7GWfwQZm3PQMMGyA8PJYg9kb+bP+xzoT10Tn3aOLyO30RgB4dPIH0Bnl0jveGoy3hpwgnmJ&#10;Js8Opx4TMRutXSw13Nnx5J/Ngg9MZ/72l52DK7ptW3TyHFsuY9Em8/qjoZocEY7nUgQcO8Zk2VNg&#10;2RM53n2mBmjcRPqJfFzl4OUsR2+Gj7PseR/HuFMzcRsjS3oEhtnjnT2Gv4Pbkc5kqLnwfSdbWDY+&#10;dRwfw1kXWzs70H9gR+8BPeD+vniuxeFljcdZJr2YsOyIqETNiEzA9xsdZXw6dSr20/RQJGThKUBP&#10;T+wCekNz8k2WPSMe/dbMeLg9HirTIuklCtPECei+vFjbUOs1epe82TOP9/VHE46ngKOrORzo6fQI&#10;gNeERHHu4PUyAx1c4gLNpU8jaRG6mtTFmhxDP0/kPM6nUOpS3vjaONIPYAP3MjgX9RSOlx7U88d7&#10;eMrK2pqrs0yPVMN7weB4/+pc8pEe2HjeRr6Z8fX/BBM1ft+jj8d/n6HpffRh8N2f+vo97sX9yBfb&#10;eB8e/3j89/2jn//4eT36uT/+8U/65ptf/5cMycd/33+ncf8xJzf+hkeP///TrfFeGpzf+PseeW47&#10;oXWdk5iMtmgZuofN9LPvYxyEYRscm4FGp3on3tl1+8iTZE5H2716Iz4AldSnYdrGMPy3dzTBLY6T&#10;uXT8IpzlKLkzO6mDbyYTZ6vJsw2GXViyFi+OavqC6evi8+y8Ivh2LlqqufgvxZDnHMo8PYnrRADz&#10;NJm6473oN8Ff086J+QaGzRg2ejx7Cg/yKag7OvqTRxHIXDaZvAD6Oxzo+3AMRLsbLI9xU8jIw0fB&#10;e6om+eIZBcsO8ZmsUI8gTXcPUrhnsGZ4B2u6d5Dc16zTcPYSL6HPNni0Mdrxebvvvvvb14++/1Nu&#10;X/7+e4346J7Gsx+JXbmRTLwiLUmhJhiJlicA3ZIH+w73qZro4acI/vaI8Ei0DVzzWfcFTidbgfr4&#10;+BD6heJYA2ZSH81IVkQKfuOJ7A8T0Wyn4o2Qk668pTn0Pi/S8qICFRUvg2Hix7wcX5N8PJgXLaDH&#10;LQ3tCd4ljHlZ6WiMFuBhjhdJQS51yWzF8xgxPHZU2jxFp8PYk5I0l73R3Ll4nSTNR4uVjtZgPmut&#10;WdS9JzN3eGqwtRPzvg3eY8PxrRyoTp3xLelCRkl3sjt7k1fYl3kNlt2ze2+TZQ9GQzgUlmzcDnob&#10;r46Bw2DZI6i7k2toBfu2deC9ozbLsOH9trK1lxV1bmu+P9qOXI4xcGqHkRrvbCMP1zHyhBe7j0W/&#10;zZzmRN3bbgS14MHsc4cPlbMl90O36EGt3MMazm2Jp9ZQfL0HDdfIgW9r+ABqoH3pa+tFRjVs2hgD&#10;enbXoD690JlQf4eHu44ZbfJrb1eDl+NtZodOAP796P79u5Ov0htt9oBuGjmI+vyQPjyPIZrgZqfJ&#10;rFGn+LnDwcdpOpxmef4iHWxu0o1b10yWff4GOXw3r+j87fd05c778MJbOnz8JLlR+DbsbkRvukdV&#10;NdvQIKE7WlNhcu3CFWXoDgtgUcXUoODVm7dwbm3Eh5m9fNlqzl1609gbPGLZ5WvxNeXr/AL8+7IX&#10;UZdOUuh0Mq3Z605nrxsB0zb8Poyv/QMnwaAD6Q/gHAklS2ka62pGKOvvGZHR7K/oE+CYjI1PwJtg&#10;hWq378Dfs1nNLUdNpl1ZtZlswGzz/hNZawfABScEBNKLBtdG22pwbGNtPgldSizrosXLlmrrzm30&#10;WZ/Vh/fv6Yv/9UuynX6hY2fgL9V4Ea4gJ3VVqfYdOaSPHnyqb777Vg+++hAfErwttpeqYcdKtewu&#10;0dGGZXiMLNGlPYt18+Ay3d6fhxa7QJ8cKdUXx9foq9NVZD9u07eXG/Tt1X36zXsHdf8K+uwP+fo/&#10;qDsPqCzPdF0/mZmYxMSSqLHX2LCgYkEUFZEiICJFERSQ3hHpRXrvHaVKVVEUFSsWQLF3E2t0JmUm&#10;yeyZ2SdnT2b2nsyss871foYZ95ydmbOzzpo1h7XeBf8P/OX7v/K+13M/9/3kgNw7kS1VcTbiu2ac&#10;bJj7pqyb/b5YzRohHszbd6WnyfWePvnFZ/8in3/2Fblcf2HZ1+/iowRH2errxVx9lUycNUPj2MtM&#10;VjN3c6c3b7vGudMKctElt5OTfVUu3bmh+X43tbexNmqlL6aRvpgmqWql7tBcK2UNfF7VtfCiWvIM&#10;j1JXPE8eH+fR6k68aI6SQ4CPyOVP4B6fw4bhTid60STh79sHt7xxW85f+wvHPtl3WU5cxI/1u6Fu&#10;93Pt/p8Vz1bc+9wN/v87pn3pPp6ucG3FrbVxj32UcR2GrYZi2f1Du5/fXb1zW+Pal25c5/OECTLU&#10;z303Gdfh3XDVS2rAzvtu3NDqEzce3JVbj2DzT9Er8v3ctcvSCu8vqoFH1NZr2U6X7uAJDvc5dv6a&#10;NLb3krtyW9pPveB9f8q16AG6QFj2ia/o0f9cKktvyI6gZrFBk+1omy6p8U3iviUVnXW46OtZyeTx&#10;aJJmG3DeWUqe7RQZ9O5o+fHr7wCY0VKPGM25bDnzbg+NY0enkmkasUPzhlm1ZqVMn/kBGYzkzg38&#10;CfmQZM+9RfbVQDSi/DzkDe5Dfz2Qdf87A/DyHUbP9Qx6adHeLGKdN09XR2bPxv9aZ6r2ODqzyUCa&#10;N0umzZoqo2C4Gst++ycyGHatDfj1YMagd17DF/vHMnjI6zJ46BsyZep4+jHX4v8QLe3HlK9GpdYz&#10;mZydzZq6WtOx7+s4gi67C012n6b57Ll2S2PZvddVHuJt2E8vXvrt1MQKqYnBrXzp+QjMle0RlaL8&#10;ATJyYS2F5IOhx94eXkiuZzK+umTTZuL7X3VUGpqpb+8jS6P1DD5MB6WosJneDPRucPHslFrJS8Vn&#10;IR3unUFPbOo+yUtEF8cI80dT6hAm1mu2yrL5pjL5/YkyBD45ctBAfFneYz04h5zNEDl/4aw8//kv&#10;yEn7uVz/+F+k88pHUtLWrbHs+JLjEp51gnEcrwqYLgw7nhGT2YmP/yGJTm5DF97Ge2hHn99OP1IJ&#10;57ad5LLh6+gWLGnpRXiwUCesxx+4sRHf8FayEI7JiZPnqcexX159oLHsrkvX6HPolfazp+TkFfwM&#10;zqB7Ylsrn4ctQdH06uKXElkMnynhHJdIjmc53KkQH+wUmFsanrR55CIlyuLlDlwXV8qMuSYyf4k1&#10;np/onzYGMd/Zo/m9nLnwVOPYGTl7JTUfrVXBS5adkn8Ynn0YPeAxPDzImUvHLwCeHZ/eCXs9BZ85&#10;RbYY7zutU8Jh3Ipn70g6wHrpIGuyNvFPaGOtewS2fQQf11OSXw6/hXO7eeaLucUOWWXkS9+aF145&#10;W6kfkzXhGkfOx1E0xB9R73jM/nOTnokrHGs34LsdEkNdIqv0hFQ24r/d0Ecf7jFYQI1sC8jHyzUU&#10;DZ+PLFnjxDrTThYa28pyK+Zem9zEZpu3ODBX2EoPgSueQW5+aLL6mXZQCFl6+NDDWrdHRMNV8fzZ&#10;yJzCYCU9DzoyYsQ46jjDNI6tePabr8PX3hst4z/QwVsVDzpT8lJd3Ji/pKG1rpRi6g1VB/bS63JG&#10;um7fk7uffUnW4/+Sh1/8jvPfL2R36w3JLL1ArQD/l6zLGsdOSH2Cl9dzbr/4M8tOK/0Cb91fSHLJ&#10;J/Dsj6Rgz5fw5E+lqP6ZxGedpc8/i5qXC1zDFV9ket/gtynUg3YmVsMt8Znms03M3iNpMIeiuiPS&#10;dIT+lbs/pab4kZxkXnz+Csz67jP8pl/InXtP5RbH5Q1VP7lyXa7dVudROPHla/A5/HLaj1Df5Jg7&#10;dlIbbV0X5ODZHtl/6qzsZy554ATX3vO9+OZclk40PXvqG7nGp7FWD9JYtj3XccW0Q9GDZuYV0CtY&#10;I3XMFyo4VyQks696eKBvRKOIZkH52SXAHMMjI+gFpyeLOrSFET1yywzFmTlBKfON3gsX5eFHT+T2&#10;Hd7L2T5pwls0s6SZ61iXpBVTU0mpl4DYOvEMr8U7vZa8sVa8ZVokJprzTWgLPsrVeAAWi92mIo1l&#10;ewXCvqM64X1kl8adoqe7C03rSQmO7BD/0Db2iwP4C3dQQ2/k//Lx3aBGvmE7xzWZ1XWn0IJzbB7m&#10;OO28ovWW1uzrlNxdzZJb1UI/xTl8vB5Jz72fyZEeei8++Zrvj/GaOEoNZg/ntgY8Zls5f+JBW3qR&#10;a+5dKa57wOf8UGKye6lXNYnV1nLyNWHJUfvFekshTC6azz8NT3rqAKG7OS/uxlMOH9Xt8OhwdO1x&#10;ZAelsi8klGks29M3giySJLg7+eKsh44cxX9/LzUKruW5mTCpsBJ8Bku1ERhcg49PDcdBNbWF3RrL&#10;Vmzbw6ucGkCZNgKC6uDYTRIWsU+iYg5SSzws8TuP4H/XAT+nloWnUUI0Hi3hrRITUiOBntTyzAJl&#10;+mR9GT5kqgwbMkoGvjFI3vgx15O33oRvvydj3xuGD/0bKLC5/vwIn60focV+7W1+HsA1DY7NNU2x&#10;7OFci0bAst8fMoD83hGyQl9XNttb0l/ihh+XiwT4bJPtgd4S5I8eG5Yd4OtJzkSIJCfvxG+anOU4&#10;eBLrCa9QeBhcKYA6VngSeT+5hRyXFdT58YC6eI05En0x1+9pHthdfawjL96QlsN4XhVVcZyWoX2u&#10;oO5XrfHjXY3t5KjggdnRJY1s45oW/Opbj7Am3Q9b5nPIKIZFF6NzRiMfgZ4Hrp2OF1BuqdJJKE0/&#10;HBs9dmElbLpqr7aWzatA25pTzv/l4FuTiU8ufmmleIvUNqM94JiuZs1awXWuknp7VRPr3lZy0lvQ&#10;EzVQg6lgbaU02dTmItNYl6Wjs6bOFRYr7oHh+MN4U/dzEiN0MUtZTyyBxRkY4zWxVvFcS9itA75+&#10;aEi2wZCd8RRxgIvZ2+Av85Jlb4Irb/WECXp5cfyoNbIDvUdr8Y02hsdaMPAxtjNFl4w/g7k++lR0&#10;wGtZ76yH7TmQYeRkAcO0RR8FF3e1h0/DydHhWm9C121jjW/HGs7llvyvGdoMauTw8/UwbMUj1ztu&#10;1Fi2mQ29qTD4ZasN8QKZJ1Nnk089bYJMZG4yeQa+lDrorxl6hjO13EfFsdUwMCGvcqXyGZlJhuQC&#10;Hp9MEhdL2eKN56R6Te62+KugTfeBt3qTieluh27YWmx4XxaWJlyvDOGkBvTFrqSHGJZpoCdz5+vg&#10;ecn6bYEO2nD8JWDca20tGOix4aMOLnhreML/3VmHsG3tWIM5sn19Q/35fKOZL0SL7w5f9Np8HrDs&#10;2Yum46VNf9x3LHu23gQ4Np7jiyeQPzheZuuNQWM3Ch9X8jTnMeai19aFZ8+fTh8m68k5M1lLTpNp&#10;4yeSZz2OHBB8tadMZS2pQ8Y1LF9nuujO4PasD9ByT+Mx8dY2QbfstAXP+whqz5mSUlQj+bDs7Iq9&#10;ZD3Wayw7tagVzRpcu6BZYrLqyE0uYO2fTr0anUFOtRS30kPVg27wGMdJ3R4JSE0jr8JfTF0cZTnb&#10;YpHFSnIdjWWjL9wj1Iuakic6dXvqEujercxZm5Hbsm0b1w0/dMN4jMHBg+KiyJjG8y82SvwiwsQn&#10;LFT8wlROO9cHWLZnQBC8ZrvGs738g/Hl9+UczT5pQy7TWhuxtHvJsN0C/MQzmHz4oABNk+0By94W&#10;iJ+Ojzve/7DgjeupreDXbcH63nwVNZfVGss2tmE/Zqy0QlNusUIM1uLtt5a+SPi2oaURx88KvGuW&#10;4hevx6AOYbgUrk3fOGv2GdQVlpuZogP3It8EbrEzgT4HarwuvrLZmTmJM15qrv7UjeDwIVH0tuCh&#10;GREv3hH4Z8YmiVtIJPuJH/uFOsa24AdE3WiDo9jAsa2tWMvacyxwHNs5baXO5My6diO1IDv8Tuw5&#10;VuA4rt6830g07Wyr4BgJiE5Fa1CAB1EJ87R8niNTAmIy0Z8EMh90JAfWTBbCsnUXUjumFjJ9jq7o&#10;wLN1F8HvGernSVOniyl1JuM1azSkqTJylDZV+ZL8Pa75j2aX/bpZ5U+tssz+Ua/vVYbe/5yv6pnV&#10;hvsh+nD1WK9+KW76qof1D2H1isG+qptWj/d9n9Pvfv8f8vt//8OrL+Hv6vXV+3z1Sz1X/zb5vuf5&#10;vvvV/6nX+32//2e7X33m6v0r/b2eHtcJXV3WZ3iGppDnRs+LYtnN7fiPMGdQ3ttq3lDVdFjTXde2&#10;kone1KH97thZMpOYtx06eVHTcCutdgnn5rqmQ/glNMHjyNKu3yd7Wg9ro7qhTSprW1mX0wdWUIEG&#10;FQ9GeHostbKIOHq8wuM4x4Zy7fbmuHehduxEL5AD1x470TeyJatiE1kP3A8PXmPlSc3Ynf5ydzxH&#10;POnx9xI7G85dNlz7bair4TOyaa0jPqlc1+DYDuu3yOYNW8XZdos4wrIdLPCAMrESG1PmBPEJsuDi&#10;JRn99dd/5tiDfvtbGfDtt3++/d/h2a/+7ZBvvpFRX34lo5+/kHGnu2RSboHMWL1W5nFOW2RhKUa2&#10;dvT6cK7c6iqb3dy5zsC6YYouLjBAtE2h6GMDAuHYXp74weL/HBIokTtj0UqlSUJOOmt5PELzctCn&#10;ZeFPkYr2KQ7/vnBy/nawVsELMy6G+XY8PtEpaETIC83HL7EgX/JzcyQnM5M8mgx6IDOlAC5ZHJ8o&#10;JYkpUpaaIZUw1OJs+DhMNIr1ZyAeEc4u1GM5l6va5KJV6M/QPs9eZiS6hsaiu8KEPlgT+rzRASwi&#10;p4NhALNepEuf/ixdxlxZANNerEcGyOKlaLX5G7jzKrTUK6lVGvDzwsX6Mk9vkehyjp+vt5AMxIX8&#10;frGsXq3P/GYpPdL0TS5bCDciw3suvWzwonk69M3Nph4+F4/A+eSE8P+GevTRLVgky+ZR39elRj6P&#10;vrQ5s/D6xvd60gSZPJZ18sgRMnbEMHSXw2QcY/Y0Mj3Q2C7WVT1heszfFzNnmctcHr81/nbCqPdl&#10;0tjhMn3KSN7LRNFnTrMMvwAzeqAcrIzZr/BYYTisMxM3J3vJz06Vc+dPyfMX8NDn+GTAsq/ex9sY&#10;Xer9j5/Ko+dos1nPKu/oC5eukAFFBg7r1NMXeuR4Fz6aZ85Kx3HWcAfQC7YfJgvwpBxiDVvfAjdC&#10;v51bXCrFFbultHyXxrKrYeC7YKLllVV4t1dQ5yCbJnYnXNoPBkO/N+tcLx9/ND/kVMC0XWHcTuxz&#10;zui0lXZbDWduOzLXUkP5XCuuHRAcQo99rtTtaUIXizcovL1yd7Ukp2WwFmOf4O82b3HRmLgt130b&#10;rmeKZVva4s/JvFjNx3dER+GDWUAvSLvGO59+8jNynb6CaX+iaXr3dyi9VJkkZqThHbALnt2FJ8Yd&#10;fJ7xET2LZ0VTruxryZeTB/Pwq84h+zFT7nRmyaOzhfL0VLa8OJsvP++tlF9dq5ev77bJ7x4ekz88&#10;Oy3fPu+WP/2sV75+flR++8lx+fJ2o3Q3RUl+kLF4rhol1jqvi9n098R2wTiJ9faQo3vq5cXDp/Kb&#10;X38jn372FflT+Es/+Vg+ev4ILtHNuicDnrOBjJiF9E+iv2Bd4QLbjkklv5NjMi4jVSoa6tAXdcu9&#10;Z481n5Tem9fQIF3A1/UMOu3j2th/4pjsOUxdECaTpuoVhSXUCtvRXHeTIXaFmsYF2c36vR4958EO&#10;ePjxG9Qae/n9BfwQ2E/Q3l64cQdmghb7isqtw3O77zJ5V33ad02Hzf2KW59lnOr7y+9PfPc3SsPd&#10;dfUl175w6yWbvnwTxqeG4tIMpcNW3FoxbqXTvvf4oea5rXTbN7mt7r+uuLfi3/ys7rvDNrv7IbWa&#10;Dx/xGZI3CSe//RCG/YgaDhz73jM8RB7el9N9vdJ46ICmy97V3ArzR799/T7jQ+m8cF0O8J73dz6T&#10;jjOfosX7KXl/96mnfCyHOj6TxoaHkpqE9nRLMSwbX1/HbIkOq6TWFSBGhpvwql4gA98cKUOHjJHh&#10;wyfK8FGT5O3BI+VHAwbJ6wOHypjJ07muWMLayKxKTsbjDp1lHPlMPvQLWZlx/plFrW4Eura3ZCi6&#10;6mED4dnA6yFv/liGwrWHMAa9Qf81v5s0doQsX0I9a4OFbHGyw8fHljkdXjt2XFtsyXO3Z42GHsZ0&#10;rbHoLZkvU2ZMllEjB8Ea8CAd8iN5j/Hu4Ndk8KDX4Nkw8oEoVN/id+8PFV29uZrPYH5pEX0YZKwW&#10;FeItv1+OnYXd9PSSgXUBzfoFzZvlJce+Bcu+iz77Lv0PeI8ePsfxtJ9aUhbrkUR8bWPE0TWaYzIJ&#10;r9w8ei/JuklthrfuY52SzHOFoOeNQr9dTD2FLFvq2p2nLpEliJf03mNkDeN9EJMGu4gSTzfWNh70&#10;dYakS2Yi2ce5LbK7sE0KsxrwFkkSC2O8Fucsx1t1vkxjnTd84CBYyjvkZ04WZzRC9bW75CnnwV/9&#10;9vfw7F/Don4q1ezjaVWn6J89i2cxuYfokmNyyTzMw+84/YREpuJrkIZGOakNbgBL27GLnhU8TSIr&#10;Oc8lwZkzYDw5MB/8kPKqpYq5SGlZHewuDt+laHytcziPtVFjvIxWm33tIjli5y7h3cp2vNhNTecu&#10;POy2HDx3WsqaYc4l1fDTMjwxiuj3TyHvLZD+rjg+11C8uzxk1Rq0NpYeYmjsRK/yGrgrOQ+WLpz3&#10;6Kv14vkyqvBPukYtB3/3I2hOU1UuWBPerK30EO+DPbexfm1nHau02UclMQcendWJj4ni2MdhryfQ&#10;JZ6G6ZyG7ZxEpw3HQpMdndoucemH0ah3ot06w5q4CwZ9WELiWpjDHUCDClf0KcTnKYJrp4+my1Ys&#10;e9Fi+tOcoqmVHqHW8Uwu3vhMjqPPbu24Ch+8iWbyJOewg5LMa8kp7ZKs4tNoHPfDpYtgIPQF2IbT&#10;t70Dj8gAWW3tI6vWsQ2s3cSI+dYae7bFRndR2XyO7r7iyHrXydMPXSvXGh/Wt/7b0XfhRx+EXso/&#10;BO8G2CrrwZWrWdstMSRba56MHjNJhlFnGvH+WHgJvGAZ3MbOCTYeyDp1J+8Tnkydoay5Ae1yh5y/&#10;c0c+/PmXMOxfy50X/0ot4rGUN/ZSJ8BzJauDXMKT5LFdJq/8Eb4wD9FkP4RBPWJbP+FvnqHrfU4f&#10;908ls+KFZFQ8xpv0K/TVL/DS66NmWQmj8aV2v5m1bAK15G6pr++RUjTrmTn0fnPMJGWyvTMaJDa9&#10;nn5x/NXLqFm2n5eyxqP04LQzh4a1996SW3Dsm3ee4ClyXU4cxye4B98xzss9nKOPUh9uOtBOxvoh&#10;OXKum/dwXY70sE92q4GHPfcdPn1O85bqUiyb+UInvLuxAW4cn8Sc0YP8Tkd0IDAFW3vZ5uOHb1CS&#10;5BQVU+uuJlMRzWkUnmEw6w1clzc5oeVgHqmyptV3N3f68Dajw1xrLq7UodMSEuQ467cP0SI9e0Lm&#10;MD5gJ06fx4emnWs4NVfm/im5jbDoCvgdOuYw9MXbqe+gzfYJxc8kukXCQvAc8qsSPzUC6iQgpBnO&#10;2yYhkYfp1aQWE9vJ/x6FEbfRD4N/tF895x+ydna04s1eR593MXqHzegz6XvflkRtnjpwHVr1/eep&#10;+/fhkci8iGtlCdfMzPImtNmH4Nk9su/kFSlrUjWpj7m+XkXb2IqfbBUeIPX0mzSxzuCaW3VJqlse&#10;8BiPqSmzL+R34z1dj+94Hv4E+XgRVKNNzaQHBn8R1wxqVWVoAirwWyqTqJBy2RmutNkVkk5NIy+n&#10;gQzscgkOToCd+LMtg/D/q5IO9MNnum6QNfsQfyNybGvPsF0q8V4qwm+QxwupkhBGcDCMPLASv+kK&#10;tlUZevYS8fYuxvsOz4vgKnQlvO4odODx5GMmwK0TD0h8HGw7sgld0h7ZGVkr4dQN3Ryj0F6402to&#10;JZPG0TM5ZLQMHQzHHkD/D9eoieOHiZ4u+lJ44GTmsEPpjxn65gAZjmZ7+FvvyNA33qBm+5q8+85P&#10;5P2hbzInflsmjBkqs6aNE+OVi+mhscc7KkhSk2PxTozkNURKXGyERKj6fbC/NiIjd1Afoad/J9pI&#10;9iH1PTiODJ/YeLSSiZyfspjrlKGHr6VuTf715Zsayz7P9epMHzm9l25puuy9R87Qb7RHY8zJcOYM&#10;tmdu2R7qty912LV7j6K3woeNbax6iFUvcNHuFo1578zcxfmqhHpJAcd6P8tuhGErX5Fm6nyqp5j+&#10;x93NcOl91BTpH06mthtLptPOdI7lAu4rowZWyrm4SBvK6ySzZDe5H+TblNdrGnHlMRKfXqJ5i7j7&#10;x3B+i4CVhaP7IXvGK1A2bfMjm9RVzOzoPea4Wmi0UhYY4gO9XI/+YtZAK5eI6XozGK4zWmH0qwFe&#10;eMu4wnPxp3ZU82d6HO1tNb8RRxcXehu3fseyzWWVqQnclr5jV7LVXfi7TfSy2qyGSy9H+41v44aV&#10;MEMT2LQFbNeBWowL9cWtGje33+LI426QVWb4JCyFBxriWbbMQGOB5na2sDm033y35DxhvcmO9TVe&#10;yKbkBPLaZy2YDb8mW+mDcdRsJ8h0uPIcuPK8RbN5T9NhjdNZE86AX8/QNNmzl+DdoY9Xx6pZzLUW&#10;8rir4Onm2rB1tsRPZT3v2UEbm9BU2zoxV9rEYN5kaYVWfO1qPIrISjKHbxoulvloBZQeXJfvi7m9&#10;mt5cY0sTNOOGYmiqtN5W+IdQP2btZc7Pa6zNZbUVnvEO1nw2bhIYEcicIZBryVZeiym6Wvze9Hmt&#10;S6Yz0JDrvxwLlk7hZ+U3ong2uYOw7tmzRsusmbDtGei3Z5ArOXWSzJhCftS48TJxJGvJESPh2WNl&#10;+oRJaJ2mwbB5XFi23hwd0V+Ip/nS+Xh3LhN9trupAzlPXBe9I+LIci7X6nGZZcwHcmqo1ddpHLuf&#10;ZUemV1MfzKLfKVHcw8kIyGDdxzmv6uhpKdx7UOJKy8UjDi1HSAAZzJ6ynjrTOndHWY8Oe2uwB/0y&#10;zEP8t7E/WPMZsI+Yr2FuYsc1gjpUeJhsR+MWkw1HKCAjODudYzYWP6MQein88EtHyxTCdRom4cw6&#10;0M3LH48R1o5cx33Utdw3GI9UtY58WbNWOu6QGDhBFDUsNNJu9Dmq4eIPj/Gix3uzLXmj1GLo61hq&#10;Qn3CZDnHxkqNZyumvcISvm2xUgytVlL/oa5qS43Fjv2dfuwla+DWSxfIVOblU+fPxvN9Abmi3EbH&#10;NnkOOZyryOvieAuIiKQmlcRxiQbP1Y++IPTSmz3Yr7ax33ngfU1fsl+oeITG4DdFJhS8abMPmY6w&#10;ptVWdhxb1vSHW7PPkc+2doNYWNiSlcCamDXyZjdP5s48xpZt1J7cOAY98GDhnO+3HR3TTmpY8eIb&#10;nkg9IA29QS667EIJS86X7QmcXxLz8GkJwKfKAa8cGIk+uuxF+hq71oVV6KHPNlgBtzdag6Zvtabn&#10;W7bSCL/ydejEVY88/YFbtlLbtRWdWXi6WlhonsKK4SlN7j8bX/xHvJ5XWbbimeo5X/W0/qHM+dXM&#10;SMWHFRfeRu2n/+uHaJ7/Wtf9f/OZ9T+f+v4huse/tU0Vx/3rrx/y/tVz9OvH1fe/9Zz/rL9TLF7V&#10;fNTrX7fOWtssSqu5kx6MtNxyjWPXsZZtaDuhMW71ff9R/AEvkivVfVPzJFG67ZLqvWiz8VBtwZek&#10;dh/6n1apaSDzvfkwPgrK2+wA2tKD/P4w/sB7Nc6tWLf6uaKGOnhFPX3D5RpTD4tJZY4bi1YulOuq&#10;H2saH65L/vwcog1zG3+uyYplK/7gDcvmvGVD5p0NvR7W9LxauIjtGmprRsp324GcZPyMbOirWe8k&#10;6yzsZZ0xNd1VZmJnbC6bzTlnMLatQ0eaki4rFXP+4kuNY7/x7bfyxm+/+W8z7cF//K85+AAY+Y8Y&#10;bzLefvFCxp46JZOp0yzIziEPYSN+zj4SxbUi1IM1iXegRLAm9HNxF09n8hS4rngHBLIWIFNJceus&#10;DIlJTpLopET4drzGDANDObfCvjXfbVh4GLramLBwSYqhPzcpBQ1dlpRlZktZWqYUwamL0UuoUcGc&#10;szomTmqpa+5JSZXmrGxpyMuX+pxcKU7P4H+TJCGeeWlkBFklQfigeMl6d7IPGMYebrLC3UUM3Mgk&#10;2uLMmmgzXBd9gcU6tM1cQ6lDrlhigIcYec6GXKsYBvr4tHH+NkNzpYYx53hD7tfnbxdzbl+ivxRe&#10;sEwbxqbL8SIxIFNZeZOg7WZOo6NDxvFUtNUz6d+CZ8/lHD9vzlzm7HipzcczDq69ZMEibSxbvFCW&#10;Ur9dqDtHdPlbHbj1jCn4x00m62gKfigfqEH2B/ep27P4vRpTxo/FP+AdGfI2voJD3pExI4fgYTuS&#10;5yGPYqEOuaVz8SjRx/fEmH1O+ZMwhzTDZ2SDlcSiO2yAVV6+3IOu9ga9xoz7eBg/+Ug+evExvhE/&#10;g/U91LxGbt5THsZPyecjo+8xOi5+vvcI3wd44CV0rhevoW1lTamYd9vho9SCaiSvpExj2hW7YDY1&#10;9X8eimmrUQbnTuYzDqCevsmJGg7MWWm0Fc9WLFsxbnVbsWxHZ/xl2LcUw97APqhGv15b/X0YtQzF&#10;rtPYbxKT06iRkE9PH7Ji2MqfZONm+rH4H5XPqjxGlOffBkc03y5bqb0EcTwna6xa5RkqT4p7jx9p&#10;HPv+k8dyuvsCulM8Enfv0v4ug1pL4/69MICzsFFyB0+14j2eLa3NuXL8QI50HYJld2TJbfTVD88V&#10;yovzhfLZxTL55bU6dNgtcOzDcOyT8scXZ+Xbn3bLH3/WI//+6Sn5+uMj8vBMoezPdZWErQtlm+H7&#10;YjPrTbGcPVK80Y6UJu+Uq6dPyS8/+0J+Dct+9uIzMhUfoKl/JtceKO3iQdY8UfRqGqHVw5uQ7w5u&#10;LhrHzikrQWsWAyPJltq9LdLVdxH98WOtZtF35xZ9tPgb3FAMGs/0mzfk4t1bcvbGFTkE365to7e8&#10;eR99MF3ScfqaHDtDxtbx26zbL3JOPAnTxiOvhmzzXcxhm47iqdorp1j3nWEteLz3iuYrcuYKfiOw&#10;kXPXyVJCc/3qUPcpbn3y0mX+/qIc6+7RRqdioRf7tN91oddW2upXvUOUf0jP1Sua3lrpsxWnfsB7&#10;+vDZE/j+Y7n7CA9umPatDx9o35VHibpPeXE/YP9V3+89esR9jMf8To2nsPBn7PMP8CjuPouvAb6V&#10;tXXkELfD+vEouX6P7fOIfuMHrGsfw9m+wE/lc5jsM64h9/BoeCqte59KSXEfmrB6sVmXxPke71XX&#10;AvH1zKAH1FZmTDXEp3qyvP76e3wfI+PHo5Ges0jGT9KR92Daoyail6EnxJr91i8sUmPZUSkpaARj&#10;8EQI4FjYhJ6VXld6avX14Glz8UqEv86dNl50prBemUiuz6j30L7hKQrjfv/dQTJ35hS89dDnM1/3&#10;8Ua7FkAeVqAXx56PNnz8PeEzXH9YYxlzfli4EE3PjFGiM30kHvwjyAxCMzdmsIwYhmZ88AB56216&#10;wt8ZIO+PGU6Pij6ef2HUmPGUqq6WDq4XPdeVVzpc7EK3xrLP9LLtYGAvPUbw/Lp8m/uvsN3Ocj1u&#10;p4e6Alafh+9DCplTZLK7RHFsxrBGSWAdznXWP11cPHaI1QY3sd/sjX42kZ7/Sqmqb5XGvYfwF6I/&#10;uxhdeHgM5wxyhGzQ45iQUWFmJ84bvSQ0ME4yEkuofdZIZjL66K3BslSP3oXRk/FkGS8fjB1NPeBN&#10;mTT6XVm72kCy0pPk6pWL8pv/8a/ym2/+IPef4vHceVsydx2VmEL8Q3ZfkKTSbonNPY9mtg8viIsS&#10;nQlXTcULJe0Y65X9eBVUo3UpQHOTzOveQZYGWiN05Smpu2DunB/z6HsoxV83bzfZc/6cn5zRbLvT&#10;q59KzW8fvIk8MWrxJ8/3UROgn6G3Wy7duyOXH+I5cuuadFzokZZjsJJ9cN3yffDjCurJqeLtk4am&#10;OJR8RyfWI1boxExk2uwVMl13hVZ7d/Wlryk+h773RmpPvdJ35xO5eu8XMJfTXLdL4NN47WbskciM&#10;RnRXLXg17GdN2yZxmXxOWXiNZB2D4+BFjj47LvUof38c/nqScQLGfQS94VEY7XEe/4wU7O7Fk/8K&#10;/ifn2CZ74XCVaFBryQFvkMCgcnFyShLrdXyulsHsz65kQTuxjdKZg53nWP9cLt/5kmPsEVrI62ge&#10;H9B30s3zHqa/fz9zCph4IjWDiD3whgIt29PJMxtek0c/bjaeSmli5xZLD30Ia06033Ye+EJ6ir0b&#10;vXauvvSsezG47eINR/GHIeBHHxjGMYZ+ifWfM8zbHm2X7SY8YtE72ThsFjOr9fjqGMtiA/zH1uB9&#10;6sh8ZzuaujTq9Ln4BhQXSHoZfmoNddJ4rEN6OSc9/OKXZIZ+Tq/JMz6vXrwnOtl+1AkyDrDNOiQD&#10;Vpld8JBa/31u38PX4j6/v48O4L4k5nFf0Yew7Mfw0OfSeOQ38NEHsi1oD16s29HuuaCZCOO61CJH&#10;TjyR6uoeKSw8znWwjQzFvejf4cmpDdRWasgUrNBGWEqp+ETgLR6equVA1TD3PdmFF1PPdfxtYLFt&#10;x6Tr/Hn2Pfof29rosSqHu2XBysql7fgJ+mXIt+O6c56+mzMc0yd68J6CZbfBr490nqKu1IUHM/rt&#10;+mZ8daLRidnDKCxhOqZiYmXNmtlXY9lZBQVaFrT6HpOwUwJhFB4+Xt8N2ARzNpdtLjBu+hddnNF5&#10;WEs4urqailI5Tb/MxQvn5FJPt5w/R92M+fBR6uoNrR1y8EgXdXT22xSyc+IqYNO83yB8OOC8PsHl&#10;zDXZFgHw2sBdEhm2B+4K247YS68fuuzwNvIWW2Dah6hDtfH3LYxmchNb0WXv47yzF1ZSTe5YMXr9&#10;tTJlMn3rVoHkmldJ+a5O1g1daGLO4vdwiOvsKSmtP0x2H70gFa30OaFVP3QB35Cj1AAeSs2Bi9QX&#10;mtHpVsKyYexJSj/Tyf/fZA3zCA76hMd4ALc8g3ZwN/wuRZSniPO2XHQ0SfSsqbwF6n0RvI+ICt4L&#10;jDOmRjLi6yWZ952WsFuy0qgFcl719g4na9tNnLd4S0lZnXT33mT9+XP59NP/KY8++hW54NfwGWG7&#10;BKIdDmWb+ZeS5V2mjSC2VXAgPPy7ERIMN/9uhKEHj4rAPyNmD+y4Ac072Zc74N8BJVxn8snXTUaz&#10;g3+QngW+d/hhj6dXcvhIGTaU69Mw9NaDBshIuPScWWPFaOV8MV0NE5w7Ca+s9+Bw5PWNHyOTR42U&#10;ccOHyvjRg2Xm1FFoRNB0MBYtmCFmzLk93Bzh1xFoYNLJAU6B3cfzeUTh4RSBXpzc+mj0MrGRkpAY&#10;T34AGQNxsRrLDqdGHJb0ckSlpktyfiF6+DrqB23s05epxd/Fh+cj6blBj9aVOxrLPtF9jXMRvSWV&#10;e6jZ0aefSD9rMrmKWaWwanrYdtGXyHpSsezD1Fjbjl0gc4a5I+vOvHLlZd2CFnsPxzgagfwqanH1&#10;Gr8uqIRjw7Bz0GkpP5KcMrJbeY6ErCKNYYfEJklYQhp1vDzOwfkSmZwBf8dnl3XRzqwCjmOOodQ8&#10;Rj59MsXUFyvoncFDIDSJc2MYHNaXNSmejZs98Zr2RAftzbnRHYboCKNbiyfCClicnsyYj3fZzIky&#10;YQa+y3Bth60b6X1V6zn6YqN2UNdhDeuMftXWmv7ktdRT8H52dORa/ZJn22xCO73Rnvrgd2x6qx0s&#10;+6XniJHlCjIg4dLm6H3M6WWxWMY+bU5Wnx3DntfGmhdGrjxKDFbhlb0ATej8eTIdn+NFq1ZSn7TG&#10;rwO96Yb12jDfoPTLeDuswNdhCexwng7XOXrN5kyTuXrww2V6styI5zFeRs2P/pmlk2UO/Hqm3jjy&#10;IEfJZPodp80bix/oNB6HfEpTtElmizlX4X9iZch6fo3Gr+2d16EXR2cOX7a0McGn0Ay/hTWaR7at&#10;/Tp87MnIMjdi7bcM3kf2I/OhhQaLeN5V+DUY8rrm4E86l4xIQx7XAv2xFV4qqqd7Ee8PLTdrReWt&#10;son9OCDcH54dAH/cgucGWUzr0H+bLuZx5sgixeMNpsrCZS+HnsFLpj0Ljq0zE2/JaWSkTB0p06aM&#10;kmmTxr4cEyfItAloo8agy0afPesDpa3SwVNkDutOfCyXLBQT9OWWZquYG8Bl2camSuuzBS9P/xAJ&#10;h3VmV+JZU7kPPQveIuy38Tn11LgbqHE3MT+oFV/02K7bydSO5ljIqZbs2gNSxJwslzlZImu8kMws&#10;CUqjzzoDr/YsPNvTYKrxYWiy6Y/a7i3225zQ6qOFNjNm26gaglqThUgYDCEWbU5iQa4kFaInhGUH&#10;MwfeFky93hNfEjR1mz3QCLIPb2B95wiDcIHBe/G6/YPD8QmLRi8Xq43AyEjWP7EcS/F4LEbSl4BX&#10;B3VS5bvo7O1Of4CrmPA5LmPuq79mBT0KZHStWS4GZuivzVbiI4KHjNESWWS8GE22AVptY7FwtMRn&#10;nr6ADWZ4vy9HN8fxQ11g5iLyQw3QMBvoy9wlfKcmY2Rhhd4fPh8Zy9yFulRMIvwjHA1gpHgHRuC/&#10;RRbUVnSOruTOMA/xh2OHJ2fTQ5JB9kAUPRJe7POO6BDY/xlW1vQXb3AWO/ut4uqFfl0Nb7TdDFd6&#10;z9zg+O4B+Jcwl/FhO/ii9faPSKD/JIX6XTrnDjI5E7LZnmQCx6TjW4V2HgauPD2Xw0OWML8xgHUY&#10;MtdZYYRfkAmZqsx9rGyoI1lvwFeHY5Hbtg6OmubMxz+I9TbPy3v08g2hhoCGjPOMk5OLrIR5z5+/&#10;QPP2UJy1n+v+s7LG/1evS73X/q9+bW7/7R+iS1Za5L/m2OrxTExM+h9W+/5Dtm8/H1YP0O9b8ve2&#10;w6tP2v+c//GHP8k3v/vD/8GYX2X4r/7f39J/f9/zv/pY/z/ps7/v/aj30N870O9LYmu3ER1ICt52&#10;eO3BpZUWW/VQnkBDp/zLymr3az4kSsfdDOuuo15ew9/VKj33noP4jOBRtrsFbr2f+/AsqSFXo56M&#10;DX5uYD7SuA+tIj1j6n921e2D11FrLyCfOn0Xc2Z6x6LxB4wu4nxVxHooCx+xODFbF8A5wJ/jP4BM&#10;O85XtkH0mweiy4ZpW1KPM3WW9as3oUuyp18Jnm2O/5EpPiarrMTIAH8LfTwrVqwWW5O14sBwWmsl&#10;rtb04FhtEEezdWLuGyTTW/fJu88+1lj2W//2b/KTb/9rRs0O9p9495g//fE/3f7r3/ffHvrNNzKQ&#10;0X979C9/KbrPn8vyS32ytnWvGGVkcm6nL8x+E/MjD9kSQD00NIyMJfqB4M/bQ+jdDcTnCl29P9zR&#10;D0bp5w3/9vIRP859Ptu8JIj7IoJCJYFzfcbOJPrAUyQzPklSo5l/RsR8NyIkLSpcsmKj6RX/39yd&#10;B1SXZ5r2753ZKSlm05OJScZYomIXRRSRLlVAkN6L9N6L9CodlGahiaKgqKgIKtjFgNhLjCUmMW2d&#10;zCQ72dnZOTvn+37P67jHzc7szu75ztnzLec850//t/d9n+f53dd9XZlSw7p0Q0mh1K8vljo037Xc&#10;Vpah4y4pIK+cuSCLuSwjScIyk5k7kyUwHc+YVDh6Erl38YmSGBUtEUHBZN0wD652wtPWAc9rlQ1o&#10;L/a2vLYW5H2sWiWurm7i7uFBRiBzphNrM3sHsaaeYsOaxN7JWss7tnMkw2OVBdkgrGlMYN1L0XrT&#10;p66DNnvuAjTfsMV5rMvmLyBfQxfvbmppekvou1uKj8my5azj0SwYklmyDF8v/cVkT9OPx63hMng5&#10;ayBzE3xN4N3zqPHqTJ/KemWSTGKd/9orL9LvjIPnT34kf/f8M2RgviZzWOfrL5nN3y0it3KJ5nvi&#10;ZGeu+XivsiB/EgZmxDrK3tqcuoSfFBfl4U3ZJDu6u9AADuChOaqxXMWqL1y5Tg/yFTSv1zWGrbTa&#10;H95/oI3b9z+Ru58+lOu378q123c0Hffopauw3cF/9dbe0LRZ02I/YdmKYbe0bSP7q0vTUZdX1qBJ&#10;pNbO+69qU+7UQzyo8SqGrXi26sVQemzFor1g2opfO7u4w/OomwRzDEXEaL+jfLYDOaY09g0TV7+n&#10;/EQcqFeooTy3Fcc2s7CGSbiIVyC9BWvhedRVsosKNU69tXOb9PTth1Gf0Lio0mYrJnro2FHZAeOu&#10;37IJb8M6ad2xXY6whz5/iT7si+hCB+kl3wmD3lkph/aUy9G95XJy/3oZg2VfOVIp90/WyadnG+Sr&#10;0Rb59eVO+e76bvntrT75/vYh/LEHtPG7j/vli4vb0WSnSW2CpcTZvy++S18T53kTxFV/quQErJI9&#10;W5vl9oUx+dWXj+ThF9/AY+/AsK/Do++hIRpGT1SL5iZAZuktkpm6C7RezIjkRDxZK9kb1Wr+cnn0&#10;R2zb04P/4zkZvX4VZosP5MhZ8orwhoRhnx6/gF80//P+Xbn8AF3+LXRbY5fk0OkRtMjjaK7HZf/g&#10;RXyOx+H5p3g9evGX6aJe1YDWqIZ+9kb8G7vJ5h2Unf3wDYZi0kqPrbyzj49dkBPj5CNdoL+dGsiR&#10;c3hlo9cehGUffopl74eBKqat2Lb6W8W6T8Kyj587q9Ua1Hs0yHugbofPnoZnoy3lsV+6ia761k3N&#10;V1txbMW31XiaZ4/zmo1fuSEXrzKuw69voNOGY1/+8DHHvnznppy9PCY9hw/AsZuldGM9+9su9OpD&#10;vFb4mVy9h277AV4jaEaHvpCeg/eYH64xL1zkuL7JcX1FiuGaQQEbuY6sQ5tdImsDqsiYjZGJby6B&#10;X0+T556bKC+/Qs/nbF1y463FztFdDE3wqdKnX3GFBXtFV/RKSutJvrnSkGVk0C+czn4ykR538gvC&#10;AsmJ9ZW17AMCfVzFz9VBPFZzbFubkvfKGlx3DrWvd+St1/DOhmVPmvg61495YoOWKBhtTFwc9Z/E&#10;KNgveb/R6txBV8G+1RXNkKunM5m1luJoZygO7OlsrZbBDOgjWTaPDDblTfJLeW8KjGHK26IzdyZ8&#10;z0Iyc7OZU3fQ17BHDh8/LmfVewzL7juC9/MgWaBHh2QA5jV8bhRdtsqvQG88dA49+xB9VX3o2jrQ&#10;UpLjuK4az9o89igp7IGjyIAPwufQm70mWh5nP/of0aPY83yDqYGmZnG/+FXlFeKlTU9mhPIS9MGb&#10;yJV6twP1R/aNZvQEr+S6bu8m3u7B1BTwxfKPFFtL9CNTZ1EHfAnm/3f0vbyIhv0nMl/nPYkO85X+&#10;g3vl84efyDfffoe/yCMZOHlRatqG0Qf1SBLa5OyNw1LYcA5d9Ais8Qz7uhPs8Y5JFhrljOJDaO96&#10;eK/a0JrX4mmUJgsW4xW5xJnrXJ7k5DZKUTEeKCXwivIWuDb7vdh1zDEh6GzIJPTAuz+zHO+RXvzo&#10;ld/7qDb6YHdHOVeH4djHRlXPAl7z58boex9jrTMC6yUbsQkNYA1cO015jMRTl4Bn61nIlJn0vy5a&#10;gfYniNc2GvZRgyfsILrD29Quv8Rr6IHmzZCWBxfLgXnmNkscGu2EglYyHdFY5rezr+I2txPt9W6N&#10;Z2fk4/eRA9/O76V3bR8a4P30se2X0qp+/F+PScPW03hjj0p96whsZR8eMg1wzCq845rI6m1Dz7mF&#10;vq4a8fcrkDXOKbLC0B+tWyhzdzvZwzdl5NKvqIl8LrsHrsm2XtVb9wnrt1EY5V78QPCOiGhCR72J&#10;vSA1g5CNaJIqyd/Ywuvezr61FU/NTfgHVKNzKkRnliUuwRniEZZFzlQS3qVReNGzP3Tyo4/FH60c&#10;HpQBaLXCWbfQj+vN8eXqx94SbZNHwFoYd4zmpx1PLT0kOpb5A1+skBj2iNnUL8rZ52/E16IBDXqF&#10;5NZU45WNPpjr7G6Y8MEz58jWxX/iIH0evdTHOtFFkzVQVgvzL+3Gz/wQdZkxsk7PUQc4h9fVmORX&#10;jsPGR/E8+ACt9wX8Sq9KfcdtPKsfoB/t0/wlZul6w33gdDkqX2YUln1TKisP4wncS97fds6JDknl&#10;PUujryEtn/cubzO6tkZ0XuQ9uUeSRRaCvzh/n1dBLbKT2iQeUt376S3Zj855QLbv7JKi0lLtvFrj&#10;6cnePxhdaLHsOHBAu46f4zp67oryE4bzcW7v7T+Kz/sgx+wx6UOX1921V9bB3JzppTJl7tVXe2Ib&#10;O9bGMZzr5Vrdq6mtlfuGf1TB4rLRySbEon2OQSOteAQ6u9Ag5nk8VQPxPfb3kjz45KaN1dK2qZ58&#10;50Z6oVrlAFz7xIlhOU/97IOxK/jOXyKbYw/adLzCmZeSUmolOoas17ha9Mv0GMF7U2JqYbZ4Fydu&#10;ksTYZthrIzpkjveUXWghuuDfXRyv27QRndgFe8CzJK0bbXaruHiUspfPwHcG3+c3lomFRYjGshub&#10;8Q/fdgytOfWd4mZYZSs62R1oZjvQ+7bDtXltD5wju57r4IVPpWPveY6bLvYNdTB/MkQKO9iHoHE/&#10;cI0a3zW08BdZc8C7C3uordB34Jwp5jb4THlmc43LEE8PsgqjKyUjtZ7nAYOOrcCbuk5yU5Q+G9/V&#10;cLJswtIlkGPdebUPmaRcN/1CyT8+SC/el/LoV3+QR4/+INevfSU7t3M/6Y3wfdhpdJ1EhVYyqrQR&#10;HVYl0eHkPEQ8Hup34qKq8fFYj6dHmURHoO2LquS2nPV9sQT4ZpPpnaTNd9am7tRZl5Kp+0v6hl7F&#10;2/pVefmF5+T1lyfIO2+/QG/R84zn0H28To+jDtdr8gAXoxvVmYTeA68EWN+c6Xj9Tn0bb6zJYmK8&#10;mDU5vRBW7IusjcTT01Hi48O5nmZLeQXcKxcdJ2v+WI6fyNgIRiSvrcroTJNs9gu5RfTsoM2MgWnF&#10;Z8OHc3LJY1P9o3ggNjajhd/NvH9UjnJdPTVOXseVD+XMpZtcJ6/hM3KRuvUZrpP0/9Ru1vyrIxLx&#10;dGIkwoaU30hFQzuZJbukdecBTUvV0XNYy3JSHLukhvrlxp1SWrNdiqu2ab4jFQ1teINsQ4dNTROd&#10;VHENx00ldQiuJ0VcT9bBrZNyC/HZpfc0vwiOvZ75pZTrMDyMx57G+RibkUumBowvIhFGlwyry+Gc&#10;rqJvpo46Cb5dEekwafwD3OHX3qofJRxehrY1guMCnm0KG9Y1MUJLOg+++578Ysov5I33qGHz+itt&#10;tn94AF7OifhG8prx2vpxTrr4kPOxxknTaHv4+3F8hnI9Dhf/UFhcEIyRc9URNq28t41ZkyyHCeqb&#10;Kp31fNFZPAOGrLL4eH/Zo6ygxm5muxJPBPyoHdFeOzqRSaRqhuYaw16wHF2z5Up8JNGhogU35/fM&#10;7Gz4Gys4tvL11cV7Yy4a5dl4ZM8me5F+RHTlRmhrTS3xAIFFGpjTK2vMzwzeF51Fk7j/t2TKbLTM&#10;upN4DLM1hm24Uo/6JPsuhqE5fbY2eEXam+LXYCLGltQuTcmV5PEupw/AyESfawA+GW4O5BQ7iQPa&#10;ICsbngM6cXNLci9N8AFfSa7pciOZpjNbJs/A220x+zszK/Taq2D1ZuRczpJJM6fJezrwZeoIyo/E&#10;LwydQQI8Ngr9jh9835WMb9Zg+kZzmMen8DzJftR7Dz/jyXBtajpL3uPc4XnMfEtmz8JHexYeJLPw&#10;pdSZzMCbUme6zJ81gwG/njuH+v0C+DXPT19PVizTo6eBegL81tFuJV7h1AjQRK9cg26cPdZqdL7K&#10;j6KQ2kpZI5nLGzolpxyeXYpfTtljnp3B51FZ1WQSlEjkugp8sPC7od+neR8eO30D0rS3D65NngJz&#10;SQPzYUPPTqls3yJpFcXiHkFNhXWnletqMeT9N4Fjr/b2lKAY1qXp+I9m4+vMOauNPDITmR/C01Jg&#10;u9SZ8QhzgWWv9vZBP8jakFqzi7c/8zJr2TD8wmC4UZwTcYmZZBFkco4m4Uedqo2QuDi8ZIK1HFG3&#10;AHp+2DO5onczZD+sfELUWATfX2K2nNwNNG0W+IegUZuzbL7MWjpLFhjPkxWr8BP15PH6OYitux3+&#10;I2bMySYcp/iO8lxU74Atr6MdnH21h/LiCac2ip8qfCoNPp2aWUB/Xo7k5uF/X0Z+N7cxSeuYG5N5&#10;/3nuOcX0X2zUaloZhZXklmfCqWPE059zN4C8Dz4PCUtg/wurjk7Q+skCYPiBEbH8D77PfUUkprPn&#10;y0APk44OnWwyWHYsHDs+q0QbMRlFEplWgKdJFn0/abLaxVMsVlrDntGgM8wtYBrM22rYsp52ZB/t&#10;5AxD59aB/bS6dWOfHaAYDnv1YPbw/uzbg9DHR0QmsKZNpW9nnaSl5UtuLjW2THLZqMe5unpoOFNx&#10;O8UyFcf738Akf8gqn2bZXV1d/8bD47/qLaJenx9y7FLWZn/u44eP46/5+mk+/Nfw5R/6nDxh2T+8&#10;r++//7188cXX/+ZhZrJXUx/Ku1zdb39/P2jx//xVQ70OT3/8dzTof+19/U/+nno91XNT2vUFCxZy&#10;Lq6UqLhEdC8bqJfjr0m9XPV/qd6vXvYVXXuOsP+mF7LroGxq65W6xh3kTXdoeeQN1BbV5+p7jVt6&#10;+Ple+PZ+dBcH4BYHpaOrn79VPYXH8ZE9Qib7AHu3w+SzD6JPPETdfadExrO/8snV1p1r3DLp7Wb9&#10;6ZZO/3KKeDnFoZNlLWGJV5S5n5gaOsMt7RnUxZasFL2FJqzjuJ4uNBBTfDKsTczFnufjaGEhDmZm&#10;YrfCiCxBvk/9TH863hQT6ZeihjareZNMunFTnoVnKw+SJ/z5z91O+OO//Ic//3N/o773zPe/lWf+&#10;+ff/7m8nfPWVTL5yVRaiwTOkT28l1y2H4GiJQgsS5R4o4W7+EuEeIFGeQRJFDTLck/5RZ3xV7NbA&#10;YtReJVQSIhMlI3mdZKeTw8JIS1lHn2C6JHI9Dkljn7kuTkKz0QjkJEt8PjrTwkz0TDlSW1koDTWl&#10;Us9tbXGWVBag8c5L0UZJURo6uzT0cEnk9sRzTVUa8DQyL+k/h2XGUaONYi0WEcI1OThIguCcAQHs&#10;nxhhYSHsvWPR7CRINLdh0eRMhIdKQCj9r6zp/EPQEoeQSwEf8oArOXuuQVtAv/4qS7zSTWSZKVoE&#10;cxPWR/ShmarB98xMtRwKQ9ZnRmgbjG2ov1vRq0Zd2syCdR2/b24Bk7Ki/8zOmp42Bzw4nMTGzoo1&#10;FDoEvYWiw/pk0nvvyivoVX76M1j2Mz8l5/IF/Noms07ShakbUrtV2gEz8iHIo3SwFAcbc7EyxV97&#10;Dn/71uvamI7WW/FzB/zpQnhORaXFZPvtkpMwQ8Wv1VCabMWox2F/V27dlusfwa7xtVD8+v7DLzSu&#10;/dGDT+XeZ59reu3DQ8elFVZdvwmNS0u7NHL7RIu9uaVN2jq24wWCdoU1jvLPzi8sQT8Di2I+VBpq&#10;lfuoNNrKHyQ+KQWvR/QgsOrHHiPKbyQY/hYvmVlocApL+dvHPiXunr5/Ytb21IxZY1DzsbPHZ5P6&#10;sYWlWmuiyeZrN9Y/au2tOPa6gnzyHluk99BB9I/HNE6qfJWVfvfuZ5+I4tmKlyq9djvrMfV7yqvi&#10;488fotu+Qy7bIZgcGsp99dK7b6MMHKiVoUM1cupQpZzvL5PRw+VyY6hKPjxRK/fONMqnH2yRz8e3&#10;yVeXd8nXV3fL19f2aeN3dw7J7eEm2V0ZIvn++hJi9q54Ln5F3HRfkSBLXWnMDJVzR/rlq/v35NHf&#10;/1ru4C9y8dYduXTvvtx8+Ll0D+6X+Nw0vN5s6GubjQ5lGawlGIaRK0Ww7LzyMvY4ieyt69AXH4Fj&#10;X5PxWzfZr43JITjAIFr0o+fOaEz7g2v4p9+7KxcfPJDzvMenr93G1+Am3Pmm9B4Zg4GdQsN5jP2X&#10;2rO3wY5q4EBp+LnFwImSycheD3/ZLJXwkQ1t7Ot6dkvnvv34Sg/iM02P+qnTMnAar+xT6E1PnEL/&#10;fEL73qGTp+TgiZPa1+p76nP1u4pxK9Z9YmQEbg0T5/04PDyk1Rj6qTMM8LmW38jPlN+I8hM5z61i&#10;28qDRPmSPPEiUb7aIxfg0RfwHbmoajTkSMKyr9y+Kdfucmzfv00G6kfsX0fh8d30+Zdre92i2jqy&#10;5np4vOfRs38mtz79Bi3rV/g932UuuCabWsZlc+u4tLZdwbf5PGu3fbDmjeigi6njbRB/32JZqu8s&#10;zz7znvzoxy+TG/cLvKrn42HgiA5R7bnx1aDv18ndjzmD9SBeBzGpmfTJo73KesyyMwty0aKyNlyX&#10;yn79cR91Lv3UuZlJkpsaK5kJkdQGfcTPkx5R9la2XH+MDZRf0jxZuhjNm5khTMMWvZwv/ehhEhtH&#10;XTES3x4fF64T1OGoc9myd3V1d5S1QW7wC0/4hTeMwps6pCe5CfBgLwfWs7B3ft8evyJPXw/8AeKk&#10;bUcnNa9x3odT5DyelFOjY/iKoOvvP0zd4/HoO6K8Rs7DJ8fJ2rwg/WjfegeG0bkdwvMTb9cqsqqK&#10;qsl5R4sSk0FdNJL+TQ/2EJYyZZ4BOifl47dcjJkHXbzofQ5DAxKxllv8h4LRzrqRG+RiK2s82F96&#10;oPXiOmzJ/mQZ9cC5nBMzZ8zQxmLqPLPZ4731Bt6sz5P3+MJPyCF7lp71F8TZ0UK2bqqWO9Qzvvn1&#10;N/SmkOtJ/aZ52yEp2IA3dMU+SV6PP3T1ccmrG0E3e5Z9wWH61MlDLDgCgxym73sQTRza4awu9i/N&#10;aCjTyJ9ypGbhT+2gjjy2zfjYwi2KWqW4EJZd1CJ1tfgcoyONjMD7OjSbNX8tfhH75fCRD/B2usgx&#10;jw/PSWo3nKdHzp7UhqpHnRwbp/Z4BQ3zVV57POZPjMvAIHp3avc1G7biW5CPD0EQ+R5W7OXxKKUm&#10;qGe2Em/tdNned1hGbtzlXCe/9sOH+P3coP8C/5DyzZJUvFkSSlokoRgv37yt5FbgmZtYj54XXbXi&#10;0Lldkp67S9LRR2fk7JTsvF2SX9wrldUHpb7xGCzxBB7gp8mUxFOh8SieYs301ObTc1MmqTDmvNxt&#10;ks9Qnr5xMTXiwbrIaAW+ax6ZeKCfpU74nZy7/B25qvekpYfzqucyvla/opfuIjWMHs6RWmrIJdQ3&#10;ysTFsxadbIP4BDShn+1EW6v44A6uS530bbeyh8OrN2Ur7Kddy44MjC2VNQEZeLZGokn0p4+Y/l17&#10;fzKfVN99BDqxaPwcgsXem702e2OfiGj8yFPxjqEOUVFGr3UJXjK5eE6W4QFehzYNX4eKevRjeBRX&#10;1UpRAzm6nR2wbPRprVupdVRLYd1GMgfa4WBcB/vICWS0deKvU79XSst7yRAZoCazH301ns8VQ7K+&#10;9hQ6zxNoNPFObj4v9W0XyXcboQaxH5/YHFlo4IdGK1Iyclth2Ne03M7u3jFyCMkjzdkviSnbWfu2&#10;0KfN81beFQVKW98FByOLM6pAHH2TxMaN5wvjCohSWrFSvBIaYKcd0rFrH17K+2XL1s34bpMt6OtN&#10;XzP7/KX6mn9AEt/b3ruHnke8tznPz3A9PX2ec/oUtUauj6dOcxwO4y3Vf5L1cjecsAKvzhi0Di5i&#10;TX05NiMTr98W8jz7pI+5qPvAfqnfuokaRQ51iVD25ay5EqPRQeNdF0sfOT0jYeGBkpkUSX5uihTn&#10;pUr+ugSpLM2Wrm3NcubkgHx4Y1w+uX9LHn35hdy7/aF0b98tG2CCZYV1kp9RIZmJ+BOn4M+QXiNV&#10;uU1SkFwJ862VrES4bHiphAQWS3z0BjwodvGcd8LU27hvPIJiqYnEd/B44NrRW1g7lMty4xiZOcdL&#10;XnppqfzyXTPWTglSWLSD4/2UtG8/KVV1vRKdVM5rz7FSuIm6D5m2BU1wiZ30LI0yz97D2+t76eob&#10;45qnjtUK1jnF5Mm0o2snL2L4qnT1UAdqHSAHZCfrm43wgVx8oeLEciX1fucYcXOKFu81rK2D4Ish&#10;ZGjzfgZR+wtYEy6BrpFk3XiJtbEDuoWVsKsVsmwxOXvm1mSDRvAejci33/6e8S9y796v5OiRK7Kh&#10;drckxMFMwsrg0eslOapSkmDU8aFo94LR7fnlSLBXhvi7UedZA0vi/l0dyM9xgI2uDqXPD05Kr6md&#10;paeYrXCUpYss6EHC228aXlgvvSQTfvwjmfC35DQ+R2bjS3+DxvpnMn36C/SjvyhTpsGyZ78khsbT&#10;0P0spL9xFnU//Eb08YTQwwthPgxv7hTRgyXZOlgwX61B28A85GrPOe8u4THsG1LjqDXE85pz3CTH&#10;sbaLQo9MT4UH+hpPd3ou1sJ1U7ku59FjT02Y/bTyGFE8OL2oRIo5P1W9es8ga8DzKuuD3NNLqj/r&#10;tjbOXFS9WPSjDZB7vW03vJkevULmKlhQRCK+7utKpbCyCf01/pRoptRobNutcWyl1VY+JLll9fSr&#10;tNJ7sZWaFVy7vlWqYNg1m+j3be5gbbZVCpkDc8uZI8pqtFvFstPUGheOnZRLv6Fi2NnwPUZqURHX&#10;owrqUZH0cPlS+/WFVYfQ+5JCLbWCelEjx98G+rl4T+N5/6Lx4Y2htysuFcaFNpa1tWdoGOzSiTw7&#10;E5mzVBfdMjyYMYd+zgUG5AfC8ZSPtfJ0zizMIrO3iP8J/89K5xjHZ5y6k1pHh8XGaCzbm73TGi8P&#10;vITs8f+wkCXG6Fnx21C+Jer/Tps3VSZOw1ft3Zdh5m+ikcYzEXZoZEV9YrUD8zp9GMEhml+EB/OW&#10;B/rb1d7e5Nb5aD2G9u5u8HU0KXZ4dLA3WmLMfmYZ/3/JQrguGZNoiPRXLJEVZgasEwy5XSYGxkv4&#10;G0N8PVg72OjRz0Jf7AodHpcOn8/HD3QZHNmY31mBNyW9teb8jskiam/UVVYs5LpH3tKC96kH/xIu&#10;jbfHfHxK9OZwnBqIk8sq9iz0eTqtYu+Bfpu9mpOrszi54QHOY7VaxblgaIymGo2rKf29tuxHHFzY&#10;n62i945cRliygbkR92smluihHD0cqRPADD3t0YHD7+3JzzTBY3XRZJkGe5866w2ZAYd/kgE5a8FE&#10;zqM3ZPbst0V3IfryJTrkTsxBCzVP9BfBrnW51Z1PrzF6BOoVVrzP1uYmstLUSMyMYAvcv4UpGUwW&#10;fG3LnnWVLVyZYYOPBdpAr9AEjj2ulRVb4NjMZRy/OeVtzKNbJKWwifpoA3o1+ukS8XPMYD4s4fhV&#10;dZsWMkq6emVjz15u0QGxf2re1ysbdm2X/AZ0NaxhHfw9xc7XDW6Ot4d6/Tzd8PwIkxj02CnZ2ZqG&#10;Ojg5gf+Npz0jFG+QCFh2RCoZXfHx4h0WzjGBZ5iP4v5B8GJYKnrk4AgYQVSihKkBTwiJgPVGc4wm&#10;JHDcJ2p+2R6BeHH4kltG3UXlCyl9tomdpSw2MZBFHLPqdinrYQMr8h651eUYmsMx/L4utRD96Xhm&#10;66PJthYnf0fyIsms9ECf77mafi83PB2Zr+LJk+a+YlLRgmdmSUpWPgwbzUVWITnP+ZKcnodeoVDK&#10;yjdKI/ukjU1t1LA3UJfGyzariPm6nLVkvbZmyGdtkZxVTP8Z1/n4TOYidHqpeegBCqmhFpHxkMk5&#10;mEz9I17j2OFw7Gi4SWwqdTbFx+HY/rwOimUnZPH/c8u4LcXvrUii4Mxr47NY4ySjYfGj3rla49mK&#10;Y1tZ22kM29LKVlZa2mhM24a9tMa3//Qzxba9ef0Dg7jusEdXXNvbGx9a1k5rQ6Lxp0qWKLQBKcn5&#10;UlO9RXp6BuXEiUusL+hpzGTfn5qDfttX1Ictx53SByv/hf+ul/L/JH/84X0rHvnk42m/kf+qt8af&#10;49hP/DUUd376Q/HuHz6O/+zrH/Lhv8Sln/4/Tz83df/qfzz986c/V+/nkw8bG1v57rt/+HdcXv3O&#10;03/zlz7/oReK0rf/R/f9l/7P/2/f/+yzz/7Vc9uG80R5bnv7BeIJWYp2ohMN2RH24AdZb/fhJbIb&#10;PwRq5dX4jdWQF1VPb3kD15hmlXW3m5/vgcup0Sub28jA6TyosezO7lNoYtQ4C+8akW3dI7Kp4xR5&#10;Hn34a7dwbSV3yb+Q/UAB53gufqUwbZcUcXOIwSObvmLzALE39cXX2Ib8BdYTMw3o7dYjq0sP5kgv&#10;1hI8uUzhBlxLXNALr4Z9rly+XAwXLpTl+FQYLcCbQme2LH5fR/RnML/q6on5MurYDo4yHX3QxMuX&#10;5bnvvhPlQ8LB8v98vPDHP4qm2/6nf/qL/3v6xx/LwvGLshyN3qrqOvHgGufl4s0amNqvLfkEK5nH&#10;rNGZO8NL4Dlx1FTT4NnpXIvVbTK1xaQEslqS4yUgLUbWpseRVxBHryB6i4wE9tHpUlUGk6xbL03V&#10;xei086SuJFuqS9ZJLfudqooc9NrZaDfS0XyhL0iLJd8mWhKi0GzAsdXnycw9KYkJ3FcC+ZKsi7nN&#10;Ys9WwP61BF8GNfKLC9lvonnIyiQbNJ2RxryEJx9sPDE9gfwy5q8ElUERyvvO9TzQhzmWrA9fL03H&#10;sMYbTTF1Z6cnAx7j5IV+mO87OJFt4gB/Yn1mzZrCmhq/ja0Vcwv+bM4O1EOcWC+peQR/ONYguovm&#10;49/5vrw18U2Z8MKz5LE9L6+/8arMWTCT/SZrMztTsWPdb6NurU3QVuJtxfy8gjXfzMnvyCsT8Ar4&#10;OZ66z/wMjcyL+IC+yXpIh/tykmyec8++fTKG5urSjVty+Qb6bJi28htR/Fp5j9y8c19j2nc+gevd&#10;+1jj2J9Qf1Ma7cHjJzmvHmdEbkaDrXi1Ytlb4NpbWts1lr0dlt3VvUda2jnP6uqltKxS8wnxZm2i&#10;dNdezI/RsQnwaryCGY+12+FkDoXgjRAjGevwBKnegE/JJiksJt8G3u3DekZpsBXHtrFjfWGPp56D&#10;M3My6zIL+sEd18BT6Bugnq+0JMG894plt27HcwONr/KwGBkf53lfket3PpJPvvxSHjAUP+3s6ZFd&#10;+/ZquuAPOZ7vf/4QrS88bqhL9h3ukL4DTWT+NcvwkSY5c6xJPhiqlwtHa2R0oELGDpID2V8iV/j8&#10;xrEauX2yUe6dbZFPRjvlswvd8vDSbvnu5j4534v/R5arpLvPlwCjX4jbwhfFQ+91SXAzl921WfLx&#10;tUvye/jab779Lf69fy837n8qd77+Wm5TQ9rc3UE/RCC6l6XsF+ayZrfSdNjZpSWsicrRDK2n97QI&#10;DewOemY/kCt3P9I8RpQWWzGyY+fQe54f0X6mce6PbsvZW7dk6NJlGUTndmzsKv7R12TnwbNkrvWz&#10;L+9BN0AfdwH6yMgicubxprVmLeRJfT6BGlRxHb32W/AKxX+3sgqf2zp04/Rh8/5v2bkLL9E+9JaP&#10;2bbi2b1H8F4/egw/1iHpG8aXAo6t2Hb/KTTZsOyBM2c1Xq3ep8ccGz38kUFtKO9yVYdQXjBKt/20&#10;D8nQGXpzzuBvwXt4QvvZOfxw8No+f0FG0BOOXYbbw7KvfnSL15Pegk/uyi2GysVs6mynhxfPujiu&#10;CWi4lB/l/mNn5Bqatrtf/IPGsnfu/YhaKN6mHZelpeMSPQhkusGlEhI6JNC/hkGOcPIWWeOUJlOn&#10;GMpPf/qWyN88Ly+98o4s1jdmbghEC5gGny6EPVGvY/0dlUDtLpO9ah5rXzRjyl8klVFYsR5fgnxJ&#10;z+K6kxJPX3kMPkHR2lAcO539pgfaGqdV1rBsO/F2c0KTh2cDewZ1GxLsC1cnxzfUX9Nm+wegZXFz&#10;pM5jxGPB34j9mQlaFEcnen982L8GraHG54kHVADXRnylksKpKYbiPUodkmMtJJxMrZgwrhdZ0rN/&#10;L9eBj8h4PE295xDa7BOav0h3H/7rB/rxYj4gvf1H5MgpahJwryF0b/3Hz8q+wePShYZz/cat2to9&#10;vbgaZlgBY1jPniUPTW0Cex1/ejjJVF5uzPWNHk8jI/x3ndGn+FJLxNsK1hUcwZ4kkKxYWPZqV/qe&#10;nelrtjShB2aevI0P0/MTnpNnfvZzee7ZZ/FnVeMZmfDsT2DZf4tu/RmZzN7axHCBlBaly/jocTj2&#10;1/IZ5/jQqRF4xF50eB2SU30Aze1BNEWDklpxTNLWD8Pd+9kLdaB1a6Z/cw/PYYj93lF0cXskLq2d&#10;x7SejEV/mTTNiusPtbNs9oQ5imVvhWOzf+F2fWm79HSfkO6dw/Drg9JYz3WxpU/27Tslx4bx+jlO&#10;9uPACXTuI9oYPn+WvoozvIbnGPgCnf2AetsYxz/Xr/PXGNflzMgVGTrxAV72/fRONKIvTdA49ip3&#10;D3RHJuxfkrQcv5PwmvE7n1EP+1Ye/OYPMnb7K9lzdFSqOvolv6lXsuq6JbG4XdambhBPOJfrWnSX&#10;kbXskTaxV2rFMwzddmob12jyGMv6YNgnpWMbuajw6M0tx6W+Cb5fvIve02J0PEmwbK5D8OuSwi4Y&#10;fpfkZrVKTGSFONrHkTPhjX9DOfz+LrWl3/Mcv5TW7gtk4J2Qxg505zs+xDd9QLwC6mEB2XjbkKFq&#10;kEiNIwNmgP7XrVrCYzsf62lj2yQ0toU9JboxHl8S7D0HZlyysV/CU+t4LnnoqciJtEP3b4Umy8ZH&#10;jGFxpg7c2nuJ2Wo8qXxgKmicwlMz6MVlH8i1IL2kEA3+em3kwH7T19OTV1BDVnU1/uKwqg0NUs2c&#10;19yzS5q6u2DcZRKUoP4H+/PcUnjVZuabfuZXrnl9ZCruO48Wd5h1RS964G2wOHh7LjmbJf0wr8Pw&#10;bDTcW0elqeMi/gK9XGfTZd4SL7LR0FNnt8DEyQC48o2cG30o27rOkBuhWHYf9fcOsjVZa/nhgxla&#10;Q6/gZmpy7ZJa2ImWcyvnVhV8OYvMK9hkKBwU/hXJXje7qFxqGluka+dONFOsg2ur6XVMFw8fL3jM&#10;UjxoWSPAqkpr8bqGR7ft6sFz6hj1FjzG4H9jYzfkwvhNOX/uqhwfon8Avr174JhUNm+VxOw8icvM&#10;5vNN9Lgc1uabs5fwKaE2uXlbG/v4LDw/WSPhYeC/1h+//FBGCLrwYHRewZKRFCFp8WFoDrwkJsxX&#10;aivy5ezJQ/Loq/vyu98+kt88eiiPvngoN69cQrfdJuWF5fjk05+eWsK1MV+ykqixplXS18d7FVMg&#10;aVHw69A8CfbJoF+DdUYqHhE15JUV70W30ArHJtcMfh0SuRme3kQWzAb4VCksO1re13GTiW+bkxnu&#10;jP9JHprgvRrLbmkflvLq3TC+9fiuF3COVDEq4Qn0x3PfzZ2D9Px8KR9++s9ogE/ynlLLgWWnr6uU&#10;DfTxHxkip+HoJWneQh5jZSfr2zp60QvEzY0eCxMvWTDfRkwM8DTVxztVb5VYGpJHv8yRfHEz0Z2G&#10;RnUqmsIZBjL93dnyzquT5a2X6c15FU+FX04Tg6UrqFGGy8jIRVjBP8qDB7/BXw7/HrQ4BdSrIsKK&#10;ZG1gofj7wErD1ktscJGE+sA51iTihxgqlivIsdd1lEWzLMgoN8avYBlryaWMJTJ90iKZ8s48eefN&#10;GfLai++R5fgLefYnr8kbL9D3whpzwo9Fy3OY+Kryuf45HnqvoDd6k5z11+DWE9GzzoFRm5Iz6ST+&#10;QXboDvBnNZgpCxdNI5dmmixYNIPzfSG1VnOORWdtuHmTExvgwbFCHx/DFz1JAHNBTAr7A/T9q91d&#10;RN8YTaUBOXysq31DQ+Bjil/naPmPimMrXXNR3QZqeNvpIRugXk/d+8p1eq7I3b14TdNkn0WXferC&#10;dXzZyCk4NKyx7NK6zRq3LqhoZA1URd/JBjxC2mDYXZpXiGLXKhPySS9wZWOHpsteV9BMH0sTnlrK&#10;35o+P861quY2Bhp+tZat3oinTC3ssFryqYspzXhirvIFyJCAmBhxgRU7cC66BJGBHk2PEZpzMweO&#10;B/ZP1s74egRGoevMktRc5cddr3lyZxXhiVlQq/Ht2PRCmJbyzkWrGZ+I9oD3lbl0iYWp5quw3BIG&#10;bIPfhB2+i9YrGEb8X2t0ET7418XjfZSPnrwCbl8iWYUcJxkp+EFE4gvmp3mLmNvaaPUuQzNTGKwx&#10;vhqwbAN8d+HMMxfOQgs9Vd6Z/q68NeUtNMmTZcFSXTGxov/VxVk8WQuFwuMSUtcxp+TQm0Gu0jqY&#10;O9fPEPZkyuPYay2ey3BipXu1Wr0KXRCsF32OvjFezzBsxbFVX6zi2KZoZI0t2CubLuV6aYzuGH2Q&#10;o5GY2y2nPwSfCOtlaK8N+HoF2iN4siUeIcaLZBEMf77i+bpkZC+YITPmop3Gc+XtyWi5eewL+L6e&#10;PmtsWLajExmZLvR9wWKd0Iy7eXrQR7KWDB9yCRlBIbEwhzC+T0bDn4aLewi5AH48BnIOXdjXeaAl&#10;YI+30t6Kx0LGoA06drOlvDbz0F/ryPS5k/D/fp18hlfh6W/gV/I2j42evgVv46mCT8r7b6Btepue&#10;3ymyaNF0BpmWC6dzrXifWx36HOaIOa+RDfUCO2r7alhZoBs3wleTOsDyZWjjl+vxOqJBtsRH09qa&#10;eREdAJzSE/1vQnYJe4d6RgP1mC3U6rdSB6rGt7oABpotnuEZ4h0JM00uYi5EY1yzWQo3tUtt1x5p&#10;3N0nddw2wLSb9uxDk71Nkkrw/4qOgWX7o8teK64h9D+hIXPn1j8mWkJgwGt5z/3Zl/vFRYs/5/Ja&#10;dGeRmfSh4FUaC+cOTyO/NJrcMvipF/U5H/rTgyLh3THomuOo1cTgqwFDDQ6DGfAcgqOoiybSs0D9&#10;JiSWvSI1HNVnpPKfVRZkYBTefRzDDvB0S/bZRrbkia587DeiNNpzDXRlpt5cmcprPHPJVF6nxdS+&#10;eS09rMRitTnnILUY1p7/l7zzgK7yurf8TuIa24CppncQvfcmJJBAdIkmUBcSqKGCGgIVVFBFvdF7&#10;Fx0hQCAQKnQwxhgc47hgO47tOE4m7yV5Kev9zkeYx3iyMs5ba2bNm9FaZ11d6V7pft/97jn/s/f+&#10;7+3iYfopwbLDQsGyDSYQB0aQoMjVSazvxkdrNRg7eHxINF5ya8gJS2H/ii8ZI35dBnrtpzh3NDh3&#10;XGIGvW554N/paLYTwbHXsjeIp+biMeDAsfGZaAnApdfCp0WugafieM3xg5esjEXHzv9cwWfIMyAc&#10;TggPkFD6UcDQQ+NS4PYTmQfwzo5JUmBUAr+LpWcwEE0B2ZLsnx3AsqdOoSfADrxhgq0mUHtPtkVv&#10;x/0p9mSu2OEXxq0TmLYze+7FPG/pEg9ruMCBzJmDF+5ieqld8dGda/o8F9KDF6o85rdjx06rquoC&#10;utNT3F7U5Vq8JSvPKSEpWV7MAQvxLOrbty/rwxArL++/quf283jvrFmznsG5/5R/uMFpv6/Hfh6v&#10;Nr//ZzXV38dxn3+d5kX+EB7hec25ec73/+bz95/3LzG+2eZ3BpsdPny4ear19UPx/e9j9+bJz/7m&#10;8//z//Xvn3lum/Ph5eVtnUM3d2/LVymWOSETDDsjD04xdzven2BwW4yH9ml02Ofw5DwHfl3F/Uqw&#10;bPxJdlXx8/PcXub2CvusRvYojWDe+CEWVKFZ2k/vB/2cnplo17KovTLpIU7VwgWJaL/i5DIzUnOd&#10;IuQ8bSWZNuiARsE3952uMV0naHCH4RrSeQQ14xjZjqb3hvnDjnnFHnxq7JRJ5LoNUmf6hzr07gLH&#10;3UlturRT264d1KlnFzwx+zzle8ePRodnR5/fbPkvxB9jyzaNeu+hOv/61xbm3ILPwP8ObLvZX/+q&#10;tn/6k14G4/5Hf//FP/xBr37yidpeu6auYFrdcvM1EH3iNG88kpnnA5lnYyLRJIatVUwQuHFgjKJC&#10;8L4DV4phrDaDNSkBfjYDjUU5mN3uogId2Fis/RuLtLs0X9tLNjBytLEkU8X5qWAGa5SUBF4dHYxH&#10;7AotN7o+fx80P370nwbjOxiObyG4dDT/gxotNYPnbMjELxIfvaI8PBhzlM799TkZ9MRyveRmKwuM&#10;24zMLPwk8ThJBe9OAguOT2LfGw/mHYdveBw9Q6vBp+Cbw9GGhMIrB0etYm1l7WXN82P9dvNyo8d/&#10;MXoTMonnz8O7BGybWs3czps/F66fmmcBOmMwqmkzHC0dty113IjRI9STPrXuvejD7G9D/WMyuqnl&#10;nGzpTbOjPqPHDt7dlvpu/BjqtEH9ZNONuqx1S7VqavLdmqh9m9Zq2+Yt8ug6a+y4ceDFPspE73Ho&#10;2EmdZp9aXVtnZT7W37hl6bKfabA/+PiJPvz0c5n7Bsf+7KtvyEL8EJ3sZfihfZZndvnWHVbWo8Gy&#10;TTajGcZjxOQzHgDLNpi2uW8yIVPXZ1r4tfEJcffypYfK9IfC6cauwfOQ/SZrrYcX7xm3YXDPCYlp&#10;Sk7JxBs7jt4mPOgXuYNdGyybvPWZzmBHC6gvyXyejXfPNDSbzvD+PG4p6+WCpcZnzJ+aYC1+QdvJ&#10;b2Q/3ngVDe8t3QDffPTzj/Tlt79Gd/45HiJ40u7YCV91mHNxxcL3DbZ/6vxpcupz0doV4BFeqONn&#10;Nqnm0jZdbdil29d26e3Grbp5uUwN6LPrKzPVcDpTjZVZulq1QTeri3T3UrneqdumB4079aRht04U&#10;hSsn0FGr5vaX54T2mj+0uTwndVHaSjddObxRX376kf7t9/+qb3/3e33wi1/pwZNf6P2vv9aNx4+V&#10;BI8zmT3HAHoHx9jZo5P2xisgEf0QWrTsHHRBeeiEdurE+Wpd4RivoUe+ynHWXEUHBk5svr96j8Ht&#10;3Ufv687jD1X33iNV37mnM1fv6lT9Le2vrCO36gS9hvuUnLcHD9BD9OUehdvPo6ZbCfYToaDVWUov&#10;3avy/cyRFfQY7qN+LSunz9pojbKph6nPMnlMATwE533HoQp8vulzqTiqfcdPslc8Q5YinhQXL6GB&#10;RpfN+T4D1m2+P3n+LN4DVWAnz8bZ/45lGx8Yg2efBxcxw/iPGGy7Cs322UvkJnDfaLeNF/oFruca&#10;MNXahmtqQFd4/e5dck857ofGL/vpqLx8EcwFDSo4TkBUNHpIej527LeyoH722a/Rb3+FX8aH4FEf&#10;6uCR93Ww4hFe2ffhZWqYX8CxfTeAcaSRlZXDvFIE/+SpFm366pXXOpLt2IJ8oj54Ic6hxg5iPkBn&#10;vRYPu1VrqVnRYtOHGJNERmAi/oJr6V+mdo9LBUNbD66Nt9LKcOr95T7yhifzXEo20cI5eP+DX7MP&#10;GmBDbn3XzurP7QQ8++bNcpK7wYbc8SLxXqoA63muWrx4HjUQe6cp9FGOJb9+BHmy44aiv0CH5QyH&#10;NnMS/OJYPLHs+B+zFeC3WCuDvfGL8qUnAm8esGxff0805V54H69i7dsNt/XUW/7AsWM6y/t1ES39&#10;Sd7Lo9SpB4+f0pHKs2DdYNnXwWcbrqLRryFji9/xnpfvAwstKSFfYT05Cyn4UIN55qJJQwMbGM9e&#10;if2y83x8WCZN0SQ7epTmOTNHeJLDttzShcfG06cTvZLP9mJ02fj5cS5GsE/u2r2LmqELfOmVV/Tq&#10;K3B+bzTTiz95QS/8SHr1JZNr+Yo6tGuuYUN6KyTYR2eqjurJZx/oyS8+s66LfUdPK7OEnvACdMRF&#10;p/HGPqnY7NOKyT6jqNRz7I1OaonvDrwoSpnH8ZTMugjncAmvx/2s/VkaOd5PrdvbqmM3R/yT1jKX&#10;bYZLRasJhpuYsENJjKz0A9q2sUr7dl7SscOcs6P4FoNznjnNqDR1PtwOGErd1evWqL/OLbxbbSNY&#10;Ntfy+Ytc7xdqVV1Tp0YeY8Y1rusb8HL11xvxd6Fm2bMNbGQ9vAjXc2w4+U0Z8F/7dLy2RpfpM7n3&#10;6Rf67F/+qCe/+7MefvmdTlx9qK2V11R44IISig7JH0zN2TtB0xbjz+EWD7aRjjdlGutWCv6ImfSR&#10;wlMVw2FUvqOaC+/r9Ilb2r3jvPJy8LWOLNRS9Jwus4LI4kxUAjrTDem7lZW2QzHhG7QYvem4sYvI&#10;WnZBD1ukczUfqe7Wd3AcD/GWvkiPR5XSi8B7E8/ihbONOT4LniKFdS2J6yFRE23Xob/PoZ9gE7zQ&#10;GTihE3AbB+i92UPP7W78IvcpOLqCz9IxendPyCd8I/vmXHTXyXJcGCeHhXg6u0ZzbFGyc1mhsTO8&#10;NGUhffTLI7Q8bp3C0W1GrGeAY8eCY8floZPMQROVWwLOX6ageLzlwI5iMtFm55cofdN2ZW/ZCu+R&#10;r3D23iGr0YNyTWfmF5DrB6+7bQ89SUd04mS1amqu0c9zCa+R7ejJs1iT6DEKXAcOmsq+nLzX1YXU&#10;o3jBFx2h/2Cd+g6ernG2i7UufRtrM9jx3S90/dan+HrcRtt1Aq3TGXDRKnCgQ/hMb8TvOwedJH/X&#10;v5DzUAK2X4oPzh78EUrxX0kFx46lvzoUfba/Zrma7Cl/vLgjlIuWvKy0WKWlRcrPB6ujnjF+H6YO&#10;MX1p66hzUjIyVVBaDl9yWrWsD3fu0dfyLrzIe1/o3t0nunb1A7jR91g/buvgOXIpj54i7/C0jtcw&#10;N9y8qwbW0Mb776KDvUa251Grf2h5KP571EJLvPA0Yb5y83GzcEpfsLTl9IX4ey/AK8gJHfV8lRWm&#10;6L23a/XH3/9Sf/rjN/r2Fw/1s7v1qj9Hj2VqgpJXhSqF+nBtILoFz2Va5cF677VC0csC5TMX3eRU&#10;OO9xjnIcB3eHlrkkdzefOTTRe+vg1cvpoSjHq2ITuEMZvF0RPEsR810+c88a6i4f9eo1m2uWHA/3&#10;ZM7PHmrAI3Dyh7U+4yBzEb4hkfgORuaBxafCr4Xin4BPeEIJfCtczaNvyfo7DN+1Af94MNXVa9HU&#10;Z2sfGsayMjxQwCMCl9PntMAdrTNZeKPt1L/bALJpO6p/J3zmOvaRTZvu6te2p3q16Kz2L7dQmxea&#10;qkMz6jiw6zZvtMD/v6laN20Olt1G3TuRnzJitDzcPND3XNa9tx/p0qXbqqi4oBLW8ejoPHq/wzTd&#10;cTm+dF5ymequuZPR146bp8lDp2lUn4ka0Hmourfuw/9gz/F6OzV/5U01e6mJmr74GprrV/TTH7+k&#10;l/UjvcTO6tlo8/pP1P6NH6tD0x+rZ7tXNbhnK/Id28rBFm+qKehvRnVAdzAEzGkW52uJ4pICFZ/C&#10;+kbNM3vhVAtfnDDVaGWpX6dM0LS505lrF1pZeT7B/tTPzCnh4DQrA5mTuD493NBr4uns5QE+a6/u&#10;QwarF3tmozVdEhCgsEQydbKy0JWCxXKbUVJK3sABHUFnU32NnBDqnbq79/FcetfSZhuf7PMNJveR&#10;7I+aqxaWvePQKbilw9puel827rE012ng1tklOyy/67VpBazfxkPb1DgHtJVe4LIdhy3/kaT0rfTs&#10;bifjaTu4denf8OytYNpwmsUb4fyNv0iRlbedVlCMBwDYF/ibG699KvjtwHFj1H3wQNmMGKahtsbH&#10;1w5u0p5cRTLgPOk1pIaIggc2HiNGmx2blEemAf0HaUX0dOWwXiVZGs0lfiFaDI5tPLOnujiDzU2l&#10;XwdM2B482G6kRk2mn8sOXNgBf8PZrLeLZlt+zr7BfuDXeLjEws9Rh7j74fMAFms8ridyvsfYGo9o&#10;/BAZE6bYg1NP5edkxU0ag48GHg3D+zP6ofseqCFj6R9lnXZBN+/pvwwOMszCsWPWPsXzQsD9gqLB&#10;HsGxTV7fSubR5RFhls+x4dNmsC8aM3ki1wj+DmCz48Frx9vh1TgVbHoGPalzp5GN83TYTUfH44jv&#10;yLRReJ7g2/g3LHvCVI510hDw64Hor/uj7+6H5pmsEOqBAcPx5RgzmDUcfxLGcOqkMROGw/ePZj+O&#10;Xoj9lfOCmfjQzyXnYg5ZPovk7QuXEhbO/pH9qzXQ44JLRsYk4w0Xx/oVga4Nn9Gl4NmuC61hvMdN&#10;5uEEjsF22mT6eSeSKTxYXW06qUvvtuSAt1S7Ls3UuWdLvLc7gm/30PAxZKqAZxssu1fvt9Tbhj6/&#10;Xm3VvXtrdercXB3a8/hOPB4MfuhgG/BqOAPeA9Ob5zhlElrsCbKdMBofy2EaOxpdHHtDW3Bsx/l4&#10;R7ijM2Nv5AVWHL42Da+bjcqmps+mDkrJNbxwETxoAlxwkBxc/OXkGqj5vvDUkfhmrC9WcslO5ew6&#10;qLIjp7XxWKVy6c3J2bVXWez9YjfkacnKUDm6gnMGo/tiP7wyIV7L2RMbHHvJCrxDOIdz0OLPdHXF&#10;i5u9MvVfRAoeO9SGpj6MWLeOvrJYq9dnka8/9Rde0WDZy8AHAiPouYiKpzcjnloCbxEw2uVog1fA&#10;3YfGwo3EgQdHk6XEa/AOCmJNhPeKRLPMXjwyET+SuBi04f7kQDrj7W6nIRPIFB05SD2HkEk7oKeF&#10;ZQ8YZ6Ox00bAd/N+zaIvYBK6ea6dYRPxBJ2GZmyOE5r6efAUCzR/CT3bPmiVfch5ZP1ZuHQZ+mez&#10;vw2ghoaf8QtCt4UuHB2zuxf+KOj8lgdH0l8Wa73+sOgkS4u9gn6KgFC8v6MS2bOu15ok/KRS8hjm&#10;c76eY0JzY7DskEi4rKdYdkhMAhxqDJ+XYDzUfMD80ayvjMbDJVoeARHW8A+Ps3Btkwu5IhDeZSkZ&#10;mE6z8Tyld3ysyQwbpxHD4RW5nTSBfnHwazPsbKfIdpId+LY98/g0C9OeOWO2zJgBvj3Daab1vcG8&#10;B/QfpN69+vJ4e3Q0QeTD5Ft49p276ONu01NWdxUeeK+VcTUfrMp5Aet8AHv/KGrVsDVwQX7sTcaz&#10;quh/8Nw2OO7/zZileX3Pvoyfhvn6ZzwxzPP/Ho79/eM22uRnX0a3/M+ek+dxaYOL/5DnP5/l+L/C&#10;oZ8/hue9VQye/ex3FRUV+sOf/qK/gB/+o/9v/tff+/qhuu5/9Lf/K//OXBPmvTfv5TPP7cmT7flM&#10;h8MLp6HNJtPtYLUOHa/TkVONaM/q8V+4rN0HLlpjz8Ea8L5b1jhw9DZ49lX2Khfw6z5C/9VmuS/L&#10;ZZ1Oxdc/l30FA42Mh3sGmdvr0YKggfBMV4gv+gfwjrAl8GrTV2j2SGeN6z1Jw7qO0mAb8Oz+Y9Rv&#10;wBD17N1XHXt0U6tO7dS0LTnf7Vuqddd2atejo9r3INuhD3zhYGrcoQPhv8keGDGENWoUnskTNG/y&#10;FLy1p8l92kx5TQcjpZ9uyJ231f/Be2r1N2ybC+gfYs//2d+3BNPu+Zc/qxXX6A/5Gx1++1sN++wL&#10;zb12U95nquW3Ey/eYHpgA6IVtwpdNTX/Otaj5NVrrJGJzqKYunR/WYkq9+5W5b5dOr5riyq2lWvv&#10;5kLtKmdPVpyh3OwEC8eOjFrOex0I3rQKPyfW0uXLWE8Mnu2PpyK4EvWZwYrCI8PI4gH7TkOXnQNe&#10;nZetnIINFq5dUFZIL24ZGn10F8WF7OGfDvN9QVGB8grzlJOPRzF62Ax0WekbyM9gmFuTG5gMTpOw&#10;Po0acx39ROhE4JsDQ1hXeQ2+YOuePqx/6JOWerDec+vh/TT/yGQhmd/5UD+uAMMJDKGflMeb/eWM&#10;OXh3UxNNNbz+LHIpnKnhXJzoUZuKLtnOGqZ+mUDNMqSfjbq1b0sePFluzZqSJYm3Wr9+GtiffJJR&#10;I9HETOd/e7B2hsMNJ3PshRYuvQfc0eDaJu/R6LIf/fxjffrlV/r4iy/1xTffgv1+Z3lmG4+RTTt2&#10;ketUKuOXXVhchl5vB+vVHgvL3ryN76lt9h2s0KGKY5Y+e+dusO+ScnTzqWBlYf/hnc3ey9MHzwU/&#10;6hVPX/y56DXE12uRK+fIg7w6N28Lv55sP83CuWwnk9Fpj2eLAz1f4NqLXfHOBuN2ordvxkx6wOa7&#10;oldjD0TPWXBEJPsmkzO2CyybrLGr1/CmuIv+3HirgPXexouC+2fQCl+sqycn8CH+4E8snLsG/Ld8&#10;Ozqa3Biw2iT4rEwdOVmqy5e3687NA+yxD+v9u/v04MZO3btSqts1hbp+doPqT2Wo9niGLh/P1JWT&#10;OeDcBeQ5FurO8VxtXOOqtUtGaeVMG3lNbK9Fw1sqyKm/tqyP1AcNp/T1Z5/oj//yO/3qt/+qn33x&#10;je5/gqcL60EV2Nby1eSATYSrYH/j4uZO3bYaXC0bzLgADU0uekA4nhMn2JPV4SNy3cKzr9y6ha7T&#10;aD2v6xbHdu2dd8CQbj/FtZkbrjx4qMu81xfvPNBh9MjZ9KiEJ+J3uyZXazPIKCo+hJ/rTrR98Wgb&#10;3fBfDeL3+SrceVw7jl3UFrDsrRVn1HD3Hj6TRl9IPlTqempH9idhEdRfRquYjP/JBpXt3K0t7Cl3&#10;HyG7q7JKx9lbGjz7NLyIuTXPN7r4QyeOMxefxJu1Epz0rJ5psp/HrJ9i2BcsbNvCuMG5ze+f+Wuf&#10;4W9VngPjvgC+XVuLZrsBrTDY9g08w2+Atd5o0IFTx+g7zlNUEnvfjCw02vt0+lKj3v/saz351R90&#10;/f5H+GTfRAv5jvYceBcsm8xHbnNyz7OX2QK3kkOPXS6cSxk1a5b6D5ilN97srjbtB6htJxsNHT0R&#10;7wew4egoBtlxaCXC0EWGR+O/uzYFb2x6oaPRaXOeAiLp/QDPDolCn8Qc5eOPBtl9MbzobPys0UpM&#10;Gq2x6G8G9epMbmwv9eqGHyR49pABfdmzTEQTPguvk/n4ErtaWLbxGFkKBj5z5hS88eA+xgzRePZo&#10;U9AwOU6nD9XJFjyDWn3SYM2cNlYLXRzQdaPTRg8ZsALtrL8bWD3zkpcrWCY/WxnA/FCKPpTewaoz&#10;2rF/P/gpvMKVOssr++T5i5Y2++iZc6qub+T6Q0N8pV5Hz51H519p5cntO31aWeXlCkGHtWwVvcvw&#10;f6tS2Rul00OZFK9lzNer1yThHeJuZRXMcSZfypM5CgwjZk204pPp3aFHJywKXVoo+7Bl7syLc2Xv&#10;YEcPy3B1695drVq21uuvNdHrPwV3ecVosl9Wm1ZNyMpth+ZxlPJyU8lDu6nPv8AD4MF9PvcXwCEO&#10;w2kcUP7mI0ovP6v4PPDQjBOKyqoki+gi+4iLcJLH8RTdDa6Cz0ZWDXq8Wvb529jLh6p9Vye91dFe&#10;I8d50TuST72OV3QMeWxrtoJpb1Ri/Daw7P1aE80ecO1mlRRUaN8urvX9F8mSrdLevZVkQFbr4qXr&#10;YLyX0WhzvZrPcAOeu9xWw/NcuFynKw03dRMd4c1bd9gb0MNwsQaM2/CQNVzfl8jcBO+ux8f4ouGY&#10;9qpgx0bl79gCvlihk3VXdOntd3Xl/kPVP3iMr9DHuvze56q8/bH2VN9lD4qWOb5Es93jyIYKQrcU&#10;gc/FGvCCEDLv/Vh3WEtX5pE7SBbu9S/04P53qr/yWBUH65QNbhq4PA1MbhUZqHgguK2Gi85RdtpO&#10;pSVtBptcy5q0QD27T9bggTPB/kos3+fjZx/js13P/HJCcZkn8HKpVHDoAbSbpXACpawHu9Dq4l8c&#10;cBA+Gi+X4KNcHxe5Fi6AP55CS3sQ7HcvXNFe9nbkQ0YdZs92kLzDfWj9C9gvZ+MfkqFFfuC8IXns&#10;wwvkHQGet3ytnNzC5eK/Sl6r+Mwl0QdLz1B8PpjylnLl7kZLv6lIkVnsrTPBK1OKwbvpC0rMRm/G&#10;z9eTy5a+QWHrkuVudGVovmLgtkt37bT4nStc+6ereG8PHNVO8LB9e49zexJunNe5Mg1P5EA8kX1k&#10;64A3/FQPzXAOBNtOYX++ASx0hXoPcKAfYTXn6LbeffRrPP+/ZC4zOt6T9Kfh/Rx1gnw78P80rs24&#10;E+yJd4OLbwYX51yDZfsE5YMH5YJhJ6MhiwC/DsT3w1e2MxfSV+2kwePM/t2euggNa3ioIiMj6IXG&#10;ny0lCd19OlrhLDBs/Dq4vyZpHbVBAXPgYbTEZBY04O107RH708e6eeNDNTY8srLXT9RegzOBu7pC&#10;5kId3Om1W7p85x1dY32588FjXX/wLr03tVaOw4YStKgJZBqCUy7yWEz97IKfDH3MnvDQS+eQsbJY&#10;fl4uXDfz4UKiden8IX36+JY++/CO7l2vtnDso7vLlBAWqAhfT62Clw9ctESuDngPTXTQvHH26t+2&#10;s7q/2Ua93+qqYT0GW1h2eECCjh2oUUPdJ9q25bzCIozPNl47sXAM4XiyBxRSm+WjuczFJzdSvfvO&#10;V9du09GO4Yc6j1yYAPw5gvPQxeTTe0Eu4Br8HZK2KCquWD5ov6dM9wEbm8ExRenEWfJbbz9BM4vu&#10;OywNPwX8BtGwueKvEIKWcz6c3fAho/FBGoIXRzc1f6O1WjZ5C8/pDnr9x03UtUVn9WhN7vebHdWz&#10;ZRd1a9pe7cCy273SQr3bd1ffTr3U7a1O6tGui/r1wKOjDx6v/QeyH4CbdF6gzZt3ad8+8oBKdsNT&#10;7KD3sEzeXqs1fOgstWs7Ws3fHKxOzWzUqWlvdWzSUx2a9FC7N/BRfr2T3oKLbfMafsqMt95oA2be&#10;Wq3BzVu+3oxBNsMbTdS6STNqy6Zq82ZTtW/6Elj2j9SlxYsa0O1NjR/aVU5TBshriT0aPjSy9jZg&#10;2YPB9iZpsZsd17oLfbNBWpcRA49DfRsAr+GzUC5L0XHg52AyAt39PVkLQ+nDj6d2SIOvz6AXZj16&#10;w2i0pPgVzJmlQRPGqfOAfuo6CI8FB3yz0GCGsFdYnYGXTlEh3vb5Fo5dvmcvOHY1+R14j71LTgaa&#10;7ItwrcZfpLrxFvUHvUPnr8Cv11r+IkaXffDUBfj3ataGk5YGOzm7DL1AKf7oxnfE9ECgfYxNVVJm&#10;MTkQ2y39tvHRTuR+XEopawS4deFepRdutPo0skrIIy4oR49daOU6rk41nthwuRk58E3heAEt1gg7&#10;e3DssRo0fpx1bH1H498Lrm3w+olOeNku9bEwqhB0lkGR5MqFgeVFJVv+IpFrs+HL0yyfEZ9gvMyW&#10;h+KtEKgF3r7ghUvxV5pl/Z2xDuixZ5F1P28KWQLTyVuZhiYGbwwH/CnmOqD5Xkz/hi9rHX2NPmTh&#10;gvdNm+uEptnoif9jOMxyYh4zXtrwRUafA49u+Ie5rs7WezjNmfp8DtpOahcn5xlyBgNe6o1PwYpA&#10;5sAIeDj0PmBroavwHUTrExiF93EMmUfg2O6Gp3BbgiZ7DpqNSbIZjBcKeOzAEYM1cPggjRg3nLlz&#10;Ilz2FPw87OnfoZZhTJwKbmtP5oc1Rlp+2BM5rkno0Cc5gHNPJbeIGmDo6EHgxb3QQpOnPWowvCF6&#10;b/DM4eybzJgEVj59BpiewwR8sfFsnwX+O53/Az7sON0RjfYC1qQg5gD4+LV4scTSUxqDL3sUmYe8&#10;J8vZx3r6hKFtW8E1vcTCPA0HMHTMKPy+4SgGocMeZKNeBjft1x2f7fb8rDuvqw99aXiGTBjAMdKv&#10;MJrXN7I7r7GH+g3srEFDwbdH9cGTx4acpu707KLZBtvu07cTHj09NGo0zx09EM9eMNdheHcP6i0b&#10;m65g32i80UCNHzvSeh8X+nrgwUM9RR9nKnN7RuEmap/dKtx8ED+cffSRMJ+FkGfuxdqxBN7RDw10&#10;jMGXC+hRKiWjcYtSilkjN+60RsaWPcratk9JRZsVmpwpT7DmhQGh1vA27/O69VqdnavwlDTW31Vy&#10;WUY94Yk3kI+3FoFru+Nd42e0X9S/K5PQEMetkTc18SJ//LE8fHgNHnA4fvjsGCwb3TVcTij4b3jM&#10;OniRZGrCNOpp1vBEuOd1eHewv4yKJ0eA2toP7sSL98oDbbZnAB7lK8GRWfOWheJPxL56Glr5weNG&#10;qn3vbmrZuZ1adGqLhhA/8jH0iNiTRcVnZepcPLK5joZNGELvAdfgSPobOZeGyxk7GS0z/tPTZ+Mr&#10;Q4+w02y8Yxa603dicIZYxcVxTKGr6Nf3QtfPHOdCPe3mi8YuFP+/WPJsyMqhBlkZhuc1n1v/QLic&#10;kNXsW7meVq+Hp9qA308BHE8ydQ01cmisNQwubXTXwYwV/A0fzovJlDRc12Ifw/mtBMcn4xqcewWc&#10;qfHT9jc+JD7wCAsWy8mJPmajnWTYgh2NBsceNozcSzDtESPHWMPcHzRoqAYyxo7DmxBdzjzWlrlo&#10;sGfNnoPWwFGjx4yh13sA1xi+Qh3aqUfP7po2zQHsJZLevZ2qq69l1OnUabT7zMnJ8BWpaWnKQUeX&#10;n5cPN4zP1Vr8v+CA3OGAXL1C8OvD25w9vYPjdAvS9EazZbSpBsf7IXri/9N4pdEkP9NNu7q6/kOc&#10;9vnX9kNxbIMHP//1nzkHf083/fxr+XvfPzsm87/N+f97jzE/M8fx/Jd5vc8/1vze4NPfx+D/9Oe/&#10;6t8Yzz/WfP/8l5eXF3tXcmudnLju5urs2bP/0+O///z/n+4bvb3hDgzvMHjIEHL0BuHji6dBAvuv&#10;gl1oM/HOPUyOT0UdftsN4Ff3wLLvgG3fJO/OeItU0c9VQZ8buU9BeET6FZEBiUbPF+9U9w183pPl&#10;zFjuS80eYXRJW9nb0bezslgpYWS2+KfhH71CE4fNImeYffggW9acQerRoy+5fl3Qz7YhB7yFOrR4&#10;U93attbQzp01sns3je2K7qJTZ43paSPboaPkOJa1dRKc2UR7smnANWeRPwu2Z0fdM87BSaOmOJFn&#10;MJXhCA41RyOycjUArLH3mbPq8POP1OT3f/hB2DMXzz/1uLf++hd1/cuf1fwHYtvP/n6z3/xW/R//&#10;XFMarmvu4eNaugmf3mQyvfNKlFpOf94W9G2Mgu3U51vwIC0oUlYuWmpwvLRk5ki43PUGlwI7CmHd&#10;8vL2tIaHpzvrB5gxPL8HfLSfr4+CA1fQVx+imIhwpSQmqBD8uSQv1xql3Jbl52kjGOGmwkKVFRQr&#10;PytHeZnZKs4twOekxPpZ4YY85WUzJ+dsUE5WltJS6CVi5GTzOOa3UjSIBei08nJz8YgqRAdN7ZCR&#10;Sv5PEnvSePZBa7nm4tgTxYBxoUsAswlGO24NtEsGbzf68Wjq96hYk3VDTxOPMboJtwDwW+/F6Fpm&#10;U2NOAdtFm20/AU6ea2IKXmmssfZwHHYTyNWeOElOU+nxo6dsvst89lNurLXL4LLJhAvHb4z13i/I&#10;cMV4hrP+p6AdKtuynev/GBrZ8/QQ47HccNXSKhu/EZMXeepcNT0N28D+i8lSBe8Hoy4B0y7ftNXC&#10;tI0Oe9ee/TKe2QcPH9Uh8Euj0zZ4dw7ncDVa1OUBwVYGpJXz6Ir2yRMdqs8KMLxl4NFLWTvJlXHk&#10;+KaS0ek4h+t7PntKPAbmctyzTfabC/g19QN6lemMWbPgyBcsxZvLB85gJfpX9kpovQ1Wn8n/3LYb&#10;jSL60UsN19Bl31fjTbLr6q/iC/5YH3/+S33+9a/01Xf/TU9++Q3eoDfRo23E24D8Vg8n8OzV7E93&#10;gNvtoGe8WEeO5aOnLFHtxU2qv7RFDTX4jlSXqP58serOFekK2PWlynydO5atkwfSdGR3onam+asw&#10;apESvWy13LG3XEa00oLRbRXrNklHtmTrV4/B2J58oq++/lqff/sbffDVd7r94Sc61dDAdb9ZLn5L&#10;NMRuNP3fS6w+ujVgxik5+LQy1sNFlO/agyb7IjjtLbBrvIw5zpqrN/j+BrdkMv7t+ys3DZbN8b/z&#10;AL3mfdW8/Y7O0zt+tKZeG/efVErhFvpzwWkj0JnEZuA1WYZnUAw1ZQC+wblonM6gu7upU5fRfJ0n&#10;26+qFr8J/ELA4UwG4METaPP2H6Q2xmOBXoy1vM6oBNOrSv9F0jp6del3gGsr5vrZxuP2HzuB5/JZ&#10;67k79u8jm2CXNoMLbdtL3tnhQ3gxn4SHOK9nOLXBrg2+/WyY+wbHrq7Fo6ERzPpqoyrBySuOoxM+&#10;eRo/nMtqvIWv9u0bVuapwbKrai9oZ8UB+nwz0GTjNcRney+v+/ajj/TFb/6An/YvwWJva//RBviY&#10;t8Gy73INv4t/TqOiV29FY7GOuT7RwjVi41gDvGLVtGU/tenYV4NHTmE/5YQfogfYUjg4dQSf2SCr&#10;pzaC2jMcLUVEbCJ6vXhqUTgucH/j8WfwbONV5LxkkeVH5OBIH+pYeKn+7Hk6v0U/OR5Db7ykju1M&#10;ln0PDRk0EC0Fezf2SGNHoxcZP4bMLPjMpQstv+xlvvQluOOHCEbg7uYMlrFQnh7zwVHQWLB/ncqe&#10;b4bjaPS00y2v7MgwX0uTHRjggbaCsYL50wfdJFh2WGQoPSsbmAPgQm7c0N4jR3jPzuAzXaOK00/9&#10;Rcz7eOhUJT+DP2hoZDTgJXNR+0+Rp1xxSNuOHESXXUgGAp6A8THsXWLBB2MVlMBeKZ4+HX4WHZ0C&#10;38g5QWcTEGT8Ksiv8mK+80TTxfy0JjFF6Wg+CkrQCJdt1wb0RPGJWbzWWOYFL+pxB3XqNERtW3Yn&#10;87GDmvy0lZqBxdj06G/pFfcxJzVeu4Y/RyPzGp7ul6+oAj61aMdhsI/NSi4+qLSyw1qTexBdNt7D&#10;GSfBJqq5fs+glz/NtVzNOIN36E48MRPIofJk0Csyj37uFfn0lmyBfyxk/0IfbgL9XxmHGPzNlN3K&#10;Ttqu9PgtKsgioyN7t9LXFSs1MQ/vrHJt3bxHu3ceQrN5FN34RUaNKs9c0LlqMOjL1+jRRE9Yhy72&#10;7kPdgItq4BgugQ1WX8J3p+Ycn78qjuUceOE5NIZ8NmrxL68+oT2n6Ik5sl9bDuP1C6Z98NxZ9LJ3&#10;dOP9x7r18Te6+/m/6MZH3+lU4/vasP0Umkb0qZE5XK8ZeNEm4vMCBucaBYZcBiZboyu1P9Ptmx/p&#10;7TufquHKu2DZ1cpM3UiuM5pet0gtmu2H/jUY7+J0Mvxy5O+1Ch/P2XAvI2TTa7x8vKLhfg/Q/3YJ&#10;HXm9NpSfxxOkCg7tsnI31XOurrAu7MKXcQe6Wbyl49GMJ9YqMake/PYa4yp9ulfBH2vgM06Bix2R&#10;d+BheogPs0+twIP9EJrE/XJdvklLAzaDM29lX7xNPhH4JK3aKG94J4+wbLkGpWtxUIJcVybIk97e&#10;FfQBr8qkZ7+U92QL/EMZusu8TIWn5yowIRfPM+aJ+EyFgWOFJOAnFxIhF9bQedTanny2g2Mi0YPF&#10;WJ+Ryuqzeufd+7r79l01mvmI+ef4yUrlFONRQ6+Rya3yQDc822UpmsDJ6tKTvuY+aOcmghVNW8C6&#10;n6iTlY169Ji+nEdfqwquoWzTcaWsJ48rcRO9YOfo8ThH9iN1aIIZp/gZ3u2r9+NZvhVclkxPeBOP&#10;ZXisgJtPdHBFHzlDPQePp8+PPoYBwzUIPNvNA97c04NsPVf0umafTTb2AuYJXzAnv2V4+DjTQwaP&#10;FRyOD8kmjqGWde8Stzf1zv1v8K6gr+HmV+QxfKpzt95X1c2HqrrxgFt8h2+/p5q7j1R776HqGPX3&#10;HuC7cZ9h+oQatPPwAfoj6WehtvEN9IPzQ6u1EF/SWVPpiccjrVd7DezXhcyy0QpYtkDxMSuUsiZQ&#10;CVF+SojwVYA7HrZgVzPGDZIjuM0EGzAfvNj6tWiuPm+iV3zjVfVo3kSDqZkdx4xTCHXFrk3wznfQ&#10;S9/9TBtL4a0y9nJcZMNvxTNkw3G0A+hSFsQx98awf5+vzl2mkncwkxokGG4vi37xcmtExaDlDkfD&#10;vWI912o6/As4YkQO2FUUWBiZ4bN8yd05TT/naWqrBNlNX6xx1OgjwUAMrtSpQ2v1tcEbt0sHsns7&#10;o6tuojdefEFNX3pRTX7ygl7Xj9XiJy+r3U/RYL/+ptr/tJk6vtac42mnAZ164kuIxzF4w7CB6Fn6&#10;4Ds9ZBgZb2TYgUvMd1lIn/dKpaTmkBFagj9/LpxFtBy4Bvr0mUSWZX88mHrqhRc6g1uDWb/aVq1e&#10;Bqt+tQ1Ydjv03uhA23ZXrw5d1bM9mXNduqlXp07qDk7RjfPbtV0rdWjVBNwdjrD5K+rUlnPd4jX1&#10;atMU/5MOmjyyH3k/Y+XBmhLstwg/k39n7jygqzzPPP+kbOw4scc2mGI6Mk0FVVAHdSGhLqEKqgiE&#10;JNQ76gU1hAqoIoREFQgJUVQQIIroHRvjHicusSexZz1nsruZTXZ2fu/HKIf4TOY4nt3scs57rnR1&#10;dbm69/ve731/z//5//0lOJC8PFcy0G2X44etDwMyhe9RO03YSO9AhmQV09tYDJ/KzeR6iY/A1jj8&#10;3dFxsCZOL9wmOdSJMkqoOdH/GM2a3TcyQtaGhoq9j5/YsqZ18GNdGB1DNh19nfDhsl2szw/SF0Fd&#10;/xTn3vidOzLBcXeVtc7EA+UrQvbAvYf0X+H1MnFLhi7dwFdsgqyPcWqv9HWh075y9wk+79foJRvG&#10;Z+couSHkgnQe4etezUckJbeC871C889u2kNuTNcxjXXHcu3KKGDNU9HGz9Bw71ae2Z3arcp5VB7Z&#10;uRXV+BOjPy3brvHskFi82zzwVqZfUtfcXOPZBlYWaM1NRN8K3bS7K37SUTCsLDxwyZQrqdVyKJOy&#10;y3kNeOPm15CjhzduNjlvGSUwbrKo49PYH8TByEPg4B5wcntZbgOzpUfLyRtPS2rXnsH4HcKzFacz&#10;tFoO04PrwntdfVw1Hq3qCu5+HuwvXODBDv+mKWav6emm+WasZx+1YWM0/SDcor0Ji9mArhtPyVB4&#10;dqAnLNpN0yDbu8OB+RucPciz8aRPgj2qpx9rHOY/n4D1vI4gvB/Q97AnUyOE59RYtp8PedC2Wn7i&#10;UiM9vKRhs8vpS7UwhlPzd+CrqLIfzW3MqCObcD/1HEvOB1sjvDRYDzlZ8JotOd7M4MLL8ezQ1bxE&#10;dJYtwE8ELYDuG7BxuLHVCjEx5/dXGIvJSvyzWXNZ26LT5ndWWBiKFRoAK2uOX/ilnYMdvaA+7FXw&#10;R2KPEc/cqJh8Zrbi2aX0nPLeRyczh0SKoytaePZhJlZo1UyNYOf6DF4DLFtp0pYaLqFuib+OuR7X&#10;AQP+DtZzttRlNJaN/4I5umyzBaJvjO56xRKxsDYQG/Tl1jzGlO91DeZSb2OexGve3FKfvkCuIXyG&#10;xqZL8SNZKDpvzJY5c6YxppOpqjJXV4t3kB9a7DiOvWL6BXbRK9CmeeA0diqW3UvmGEy6ugP/ihrq&#10;JsWaR1VCNj1K5Wj+YdwZZY3kNKL/qGyS/MZ2+rnwGmnrEcWzS3Z3UuutZ21Xga82e4cCjs+yavTW&#10;+GTAsvPZg2XR55NYwN4vB15bgMd0JfWpUuoxsJiM7XzNHn5jZpYEx3F93BAhboGheL0Ho6WBR29B&#10;Z81xHR1PDTouVSI34y2yGe0HDFh5cyRnoxOBHacpfsy+T+m0FccOQ3+uPNnDYmMlMn4LfDdJ49kx&#10;7KWDosOp63B+2NtoTFtxbXOHleQ74se+xpJhpQ0b5jRLB3P8dOC9NivwucG7xdFB89px5vzy8PVH&#10;axYAy/ZHc6z21/Hw6Sw0dbB8ajdRUXis+AfTC0mGqNc6eiYjJSaGvX5iJrVp9kbUpramsi5ORjud&#10;hOcOI45jKS6lUKtPKY+QzWn5soljTXliKx8RNRekFfCewbnj0aj7hEZTm6LHB5buyx44dGOCpuFO&#10;yNgG1+e5M3m+BHTZG8jBhkcrj2zlmW3v4AyTttH4tbkFXuL09pjAsdUwMjLDt9eYOok1jHotzJZe&#10;aMXt+ZtX2eEHSB1Rh72IGgt1FtA/8AbHoQ3cJRwvtDJ8zA7J2TG8xlin9h49Qo21g7FH9u4lX6u9&#10;XRphKeU72lhb16BJIGcuCo+l9eSZhJIrFLKZ7NkYcVgTSI8611X3px4erq5r/uS5/W1u+v+SYypm&#10;+9lnn30n1qoeO6lXnmS36nt1/7f/BsUqJ/99V031t5/jWa3zd9GNf5uff5tDP/v86meT/5R+/Nmf&#10;/TVf/+6//56evyeTT6Xdfv7553+Wp6nu/Ft+5n/L/+uvea/+0mPV61X6dVW7cF/rob2HG6gD5hXW&#10;Sj172/1Hrsvhvtv0WOOr2XmJPlLFsvuZO3s4/9Bmb2pGi0FfTVQTXnvVaEjJggwoR6uE12LWIclN&#10;xx8xgxpmFh4L6a2SEl0qvs7RYmvqJXbs81wcAugBp4/MhBqXLprrRYvxiFgo+vPmisH8uWI5f4HG&#10;sW3nzhfrWXPEeuFisTfEy8mcXiLWyO72ZOquxaNiXShrk1BZ7eknFq4esnKNlxisdmYN4yRmDmvx&#10;HSNb2c5dbOzwGXWhpu4B3w2hh6isTqx6B8Rw/LIsgCVPsuX/U7fz0W0vhG1/3+db/NuvZMUvfine&#10;9x5I8sg52dZ7XLa3UkvuwssCNrEL74qK0nLZTt23mtsi1rQJmzah8SUjLRLNL/u1MMWyQ8mHWR8m&#10;m1iDpaClykELUJSXC08oJD8SDl5YKBUF+VJVVCT1XFtb6+pkT1OTtMAJd1bWSB3r5N11DdKxq0Xa&#10;mYPV14pxN6I5LS0skrysLJ4zU0p4nlq0IfU70HjX1KIXryV3pxHe20RWF3pu9N81ddWwbXxMasmT&#10;gW8rrq2YdW5BLpw3R/M/UYxbsW7FvQtL8RXn/vTsdI47+FjmVtb7aJgjg8mhVDnEzuwX0Gq7OuKb&#10;TZ4k/YRrXZzxECBrhHVyoD/es2iCYqI3oiFNZM2VijYCLQRjU6LaW+PLERVDry97iOQ0fLqKpZy/&#10;rY59gcp3VNz68PEBUXrsIXjpgaN95Ke248vSovl3KIY96ZettNnPcuy+AVjlCbwlBgbpu6YvTXmN&#10;VNKrwFpD8WvfAMXu8F1hHxYUDKMPIt/GH02IdxD8eh01YH4Gw1b3h4RGaT/z8g7Ufq4eo36mHq9+&#10;rjh2eASffRQjZhN6KXQg/D1Z24rQl+3SePaJM/ggXL6q8WqVd/nkg4/ls7//Wr76x9/JF19/I2++&#10;+wH9GWfIHK2C8W8hFzsGbU2xtPdQi9jB3isvgs8ogtryVunpypfjvdtl6ESNnOmvkpHBGhkfbpBr&#10;51vl+oU2vm6Uwd5yObgnW6oSvKQo2lmSfY0lzGa2eJtMkbDVC6QiwVvOH98j//zlu/Kb33whfw/L&#10;/uVvvpY3P/kS1vy2HBwelqJGstOoX9j7uqJboe8gvwgmjFco60PFsWt3t0rPsX4ZQb95jb3aJVi2&#10;8npQXruKZ1+Aa6vvz8PuL6NJus5j1L7uArfjD/DdvYdX9s170n/+unQPjEpT93EY0340RK2yOb1c&#10;vMMStKG+7z0zIZfufYDm7hNy5X4l1978kOdH+63x8ltaHuAwXFsxzu7eY2R+wRybW/GGrWHexFej&#10;AM0BXDuDeobi3JVoQ3bBvTsPHpb27n3aUCx7P2ufvlODGsceg1Ofu/LUV2TSS2TSI3uSX6vbCxPk&#10;W17Bq2RkjL54/JtPDaFrvUwW5D2yCm/gfcF7cOMK+9QR/Hm7yFzCp5K+1p0de+TcjZvywa+/ls+/&#10;+R9o2H+JTlxlI1yiv+CW9By8zfH7WDr2TrB3acErqJhjDC1lKhqtlDpxcY+Sn/xsAX016J8dfdAy&#10;BbKG3gyrzsJDVWnUqROxHlUekYpj/4llZ9JfzDkYk4SOIjFR2yO6enuQw0bPLlokffZbC+dOh82+&#10;iC/pT+gp/6HMnDZVFsybR2/pEn5OH/oSPEd00Oeh13aws8a3zhNujYc2uqqICPSOcOzQEPpjA9Va&#10;lNone9dVq0zEzcVSAv2c0EJ6MieuYyjW7ScRG/wkOjoEHSL7583k48ZG4OuQSs9Jrcaybz18iDf2&#10;oBwfesqyB4bxzuDcPtw/KEdPnUavfQFPm6vaOEmd4eDggLQfPijNh3rIyKuFBdJLCcOIz8+EX9Mb&#10;mp8BS2QugmuXlzdJcbHyO6C/sqiG/Ev8aFPZ97CPz0HHXtfYij5efa5n+XzP4vlyGhZFhnNDD49v&#10;5O/NFEfHYLKQnMmjsJB5ry8j85GeFF0z/q4Y6dl3SC5euYrG+Tpa5hvaOdEPO97Vgzd8A74gDfvZ&#10;c/XgM3FAinYdxw/+HL0PeN6WneX4hXk13UQvc5xemGL2n3HsP+PZj5cwl3bC2Y9IacUxGON+2C/Z&#10;X8X7ya09JKWlB6iz9sjuqiMazy7I3ClbonLJk6DfdEOi5GaWco3gegIv3M1+8NBBPHmODJKhQ1bt&#10;MHprPLEVy1ZeFdeu49twk+y9a2i2L19Ex618d0bIph3WePbZq+jir9OvMEE/Azz7xDia+NGTsv8k&#10;mdh9R7Wxn5pN7wjcG/Z46+N/kIfw7CtvfyE9p67zHhwh6wntfCY+8FtgtpHb0Krip1XULt37eL4T&#10;N6T38Fnp7jopu3jP83Or8YXIJCsuUQK90NO5RUjshjQpzqmVnJRSCfCMoEfIRhYvgLfZ+Ehx0S7y&#10;7sbIRByHC12A8QzR+zEqOzsnpKnrJl5VXONT8TvZfAC90qDk5o3hN3lRY9ml5bfRDt/iWnib6+MV&#10;/DpG2e+hz046yfk1qI2YlH78M45KZNIBPDl70ZMdJYPjECx7Hxy7nds2WHadBG3ZLmsj0sVtQ5J4&#10;RLN/QsMUlY3/z3b86+vrJKexVrJ2VklGdaOkVOxmv81tWT23O9mHF+FNslV8IrkWRZFLFY1fAzUo&#10;37BgNFVbuFa28ZldkFvMN3fv3sbrAaZ985Yc6Osnu4EspnT6f2PhTOx9TcxtRGcpnMXYgnpICPNJ&#10;vnZMv/P+b+S9D7/iM36LvIkhMgOpfdAfo3ICs/NG6Gkf5RqkvEaGNJa9rXCQ+45xnnZR76ZPJKmO&#10;/XUynMRLFuqukgW61vKGIR7Lxrb0U69Cl01WdIDyvKRG7EF/k5cXPU5kkXmozAlPMpU94Sar4Dqr&#10;6JHwg9WUcJ71U6vu43ZULl35UIZHYdVXPpVLdz+VsQf4jt17X4ZvPZEzNx/L8M03ZYRx7vYjOc+4&#10;ePdNTQ9758l7cvutN+nDOcd834O3Si3nU6ZEbuK9XOcDjyX32gTP3fnTZLHOTDE3XSTOdibofFeg&#10;21guTjZ6EupFxqEV+We6ZKEtnIZf3xQxmP6yLJvyoui9+rIYTYe3vvBjWcT35kuXSDCanvLcAhkd&#10;HJPPPvxS3n/nK/ohRqW1jTz4PeS5t43y3nWSPZIKBwpif+6P/769vDbdml4bauReaZomW7HszCx6&#10;LnLRcnObkoZWJbuFeks7WoNdsPhkmf+GFdnc9vQewGZya9CYbcTLAG2pnqHo6enIjBlom199gVrk&#10;bFkIZ9KHqc2a8pK88vyP5NXnfiyvwrRfe/45mfMieYlTpqHLZrw6TQxmL2TNv1L8HNfIOnhCOFrb&#10;db5wBXc0r94+EobmezPHVF5OPjrs3fiB7yRbFh0kXM3GZq3MmmUgP/3pHBj26/LDH86WH/xgpkz5&#10;yWvyyo9elVd+/Apa7BmiM32hGOro48VtjE8IrG2ujiyaPUd0Zr0ui+bOQv9NTxAMXn8xWvF50+j1&#10;g5EtmycWBm+IPfUEN2tTMuvRhbvbyYZAd9kcGSBR4b6w7DXoEtDRrl2Fh54780oEPszb4L/tsq/3&#10;AB5uB+jn6iSHoEbTXSdwrYlLT4bXZMF86Q2ohN+Wl0oKXDshh7V9Lj3zeXmSyPohtQRP9OodeEM1&#10;4/mD1x16iU6uQ6cvsVa4QX8QHkwTDx5q4/L9hxrDVuuea6yr7r7zkabLHqReeITryYH+ITl2hv68&#10;G8yxD97jGL1O1sNV2d83ouU7NnQcgvXtx0e+kzxsWF4F/XA72zXOXdeynzr9DgmO2sp6UWlE8Qao&#10;aoNjo/doRoeziz1KfSv9X3jjol3NLK7kthINLHU1Pjcn2JKZnSPZczaiZ04eiomJzNPXl6Ur8Tpm&#10;DR8JM00vrJCCygYprtmNtwn67rIGbWShO0jKorcpq5yBTy5sTOkxQ9CGugYE4gm8RkzsVmtab2tX&#10;pcl2wP/XgVtHjWuvtDOTxcb4RevDdw3fIMPRUGzRJDt7sYdgb+Hk6QKTRbdpgxYVDbPjWmfxoQcs&#10;Ki5W8w1ZvzGcfYjKBfKHgVP78cGfwMNebF3hg5ZGYsgwYi1jbEkPspUVrFZ5hTizxoGTs0d18fFB&#10;cx6Gjhz+FouncjRzavgGPBOC+L/dYNPk9NlaaNmPhivguJZkP65WvtkrYb1kTeoupBY4Hy7Mdd6M&#10;nEkbxbrxynYlF9IJf3lzA36+QF5HDzB99msyaz760WVwbDTSimGbrEQvsILXt9JUTM3h3ui/DY2W&#10;yDJ48GJ+T5fjW98ALTQ83YLaggu6U//AddT4o7g2kmOYRg0+r4j6KjXRRPy5AiPYY7uJnpEFvdTL&#10;ZP7SpXiJLIHF65EvaSiG8HIjc2N05supg/Ocq8zQYaP1hcWbMVZQ7zG30YfPw7NXosk2moeXmp5Y&#10;w7FXO5rx3Iq5w/UNZpNt8DpfL6Z3yoT3k8/HxgAN90KZx7k5bebfyatTfi4zXp+K3taIOX4ttQcy&#10;inLS6XGopNeU3Ad44o6WTvTY+6S+9QDHKhmm9V0c2/SsFNZzzNWj82jHA2wvnj3NklxQI3HZHGP5&#10;eJnVUq9vbJdyzont7ax1mrvZp3Bu1HewhmqXvNoWSSvneplbhm6BPFE0aWXs2wubduPhVid5O+uk&#10;rKVZcnfsZJA5A+dOQuuialKh8VupFW8S3whqqowY1n9Kexwel8KxRgZZcAz7XrJ7AvDjDtuMv0cS&#10;6wDWlHwWCemsL9OyyEhMJUdCsWx+zr42PG4LdTKly36qL1GeI0qfvX5zjHb99sanzyuEXsZAMgp8&#10;8Lnj+DVfbQa7fnq82Topb5vVaPzRYrtS03FfQ28A/Ql+fnCfYNaBgeJJfc13XRAe/2ivtySS8R0v&#10;8VsSyIhHD+3P8WzvSq0WnZmdK/N2kERHoKmDYWekw+Az8DrLKCX3sQTfjSLYUh6vORsGj69ICuuw&#10;lDwyUGDZmUX4IpaT88P6pJhagcazS8hKiaAXIlAc0Xi5sv/wX08fR0IqmpkiWDFa9cIy9iC5+Iht&#10;4fgNYT725JhZw/HkyHEHw7ag1mVN9sBKC84H9NmKb1MHVt+r+x1d8VXxwtvTG5btSe6rsxOPMxNd&#10;ajTqHDKn3mNhYy4OvEd+gfRXJcTCs0vIKD8glyfoITw3gt/VMbIb4Daw7NZm2EJzG+uiIbwODjCH&#10;ldDnEY1nkT/vsS+DWpCdF+eKM/ogFzyAPJg7vPk/nakNq5wxP1m6TJfMd0NNl6oYrdKp/iXO9//L&#10;/X8Nx1avWWluJ/8pRvl9/o5nWfazHiB/6bme5efq//73GPvk7yrN9uQ/9f9M3v99btVnOPlPabHV&#10;cyg++6zHimL+3+e5v8/vTP6/6v/8j3j+93nuv8XvKA2/et3qM4qOjtbeWl+/YBiG8uNXmR6H8Srr&#10;Y93QQx8H+p+N6LFjmumzahAPvwrOd9UnzZ59K3rsrCN4SR6AaR+W4nz2Z0mseX3T+Gz86RNSfhGR&#10;eG6mk1EdRa9XAHXktbAQF+YX6uDWeJutpC5vSPajvqFYL1suNmro0wdlyprEdo24uQXA/6iLb6UH&#10;kn1/BDU6n6RssWOONPQOlTecvWWh1RpZYOVKnoGr6DEnmFi4UzvzE1dnfIZXB4vDCrSvph7iyHA2&#10;hXdYUVuMJ2tpe6MsPz0qb8DFZn7+xfdm0Rx4f/a7On/8o+j+y//6s/u+/Zjv8v2iL74Q8w8+FIf7&#10;D8T7YK941eyU4ORMCU5Mk3WbmK8j6GPaoNZE/J1BMM9gPGTDw2Ezm6ino3lOz5Qi1sNqlOTmS2FW&#10;rhRSRy3OyJEK9gQ7CkulAZ65oxLfkKIKNN8VsrOqDm32LkYTOm302GgsFOPehrYyHSacFk8+W2oa&#10;GqJ8qSktk7qK7dJYjX8B/Y6trWhRW57y7Hq8TJ6OneQb4k1SXaH1+G6vqkAvhN5jeynamhK0WKXs&#10;S8qkrKJUY9p5+bDuYrIminPocVQ5GFyn0UMEsbZU+ZG+3p7i6+UpPp5kozECfNlL0L8YhWee6ovb&#10;mkLGXTZ+LtvweoNXZ/G3p+WwN0hN15i20mYnpKRr+uxseOm24jL8DfGD+ze2rfTaew/gldzVremx&#10;m2GQ3YfZP+x76pHdvf+QxrEPHTmmeWUrf5HjA09ZttKm9bHPUI9RWZD5hSVc7/CLDAtHA8Y6gvX8&#10;Wk/WEvBrL67zilH7+4ehI12vDX//9dr3a9fil+3ux7VMacnIwglWfgyxsiF8E76Wm2B3+JWFRIh/&#10;MBnWG6IkMjYeX7Js2LTy/uwgx68PD4sRGbs4AeN8JA/ffk8++eK38s1/w0v2SzK27jzAG/sU2vRu&#10;fGY60ObsQUfWwR6mgNyhdZzj1uIdgMYw1gMdaSjsbSPX5Sxp2Z0pXR150t9bKedHWtBrd8nFs21y&#10;4miVdLWhGdpgL/G+KyTMXke8V0wTH/OZEudjKq0lm+T2+ID8yz99Kl//Iz4uX3+Fz8UXcoO91pmr&#10;N2XvQD89fbskJR9NQtJGNAfZzEGV6H4apLqxmT6RFmls3ytH0CGPTeAHDp++eGOSZd+CZd/RsuPO&#10;8TM1Lt6gv/Yu+zv2dhfv35fLaq/3iAykR+Qh3X9Lzt96ICMT6K7Hb8jhk+fJc2T+qiAfDJbTfgCf&#10;5Al03W9+KLff/lhuP2E8/kiu3aV/l+e7CRdXt1fv3IMV3sTHGq589hza6mGNd3YdOqL5ySq9dkE5&#10;eV0cW7lFJWQlleP3iJaziv7gHbUww0ZqJJ2aLvvk6IimyZ5k2U+5Nn6sV/FhuH5N02ErLbbGsrlP&#10;+WUPDo3gcT0oJ04P4wM/wWd6F+9rlaWHZ8N1XhMse1cXGkfOq6LaajwwhuXNX5Bv+iU+2R//Gm3r&#10;A3qMyek7PCZtnRfIuLskR/rQ6sPeNifUsFZl37K1CmZRJ6ER2fSsOsiPXiBvHl60xkdxrSh6GukN&#10;yNmGHyG9wNn46KOnUCw7Iw+dGUPpsuOZb6KZN5RmZB0aTxf2G7bODvSSmuKPSF7CrNdk2isvyCs/&#10;g3P89Icwjx/IlFdgD9NmyKzXyVCYOUOmToVHvPyiTHttCmx7sdZL6uO9hvPeG72lB7ks1Lmc0ZWw&#10;T1rOflV32Wy492xxYG8U4GNPT7oj84SjeMMb1rhYkwtjR13IS/MYiYVlb4yL0XTZJTCFG/fwHodl&#10;H4VlHz15Cn9z8jzhoocHTsghxtFT3HfuHJr2KzJyBR3n2VFNk928n/mC2kHRTjRkpWTslTH/1JSh&#10;f67E26EablzLPqdBmluP4OF0gLmRrKxGGMDOPVKBR7Ea9bu78fk5xXn7QBunhm9L7/EJ6gx43XSd&#10;Z24dgnt2S/TG7XCeNHpTIsXMyEN0l9jJClN39OkJ0ti4Hw/iK/io30fLfw0d+ah0HOqT6pa9Uq72&#10;ZfSL5+9oxcu7XSpaDkktnGt7w0V4Nvrh+ktS1XCZfdNu/DZhVEZRZBsojg3TLeqTotJ+6pKMyn56&#10;bw5Rn9wH32ZvV9JJBiJ5qDsOS1NppyTDft1s6Z0yoW/TyUvi0eeUwp12oGmqR6PS1twjHbwP+7tP&#10;yqmTV2T8wgN8bx+yF8AvaPw+fPOGnL90DY5NP8T5cc0nZXh8TEYuneP8P4cenvsuj3KeksN5DZ+d&#10;ifPoDkfwHzpBFt1BaemG+XTtk4Nn8OS5/Y5ce/IZtayPqGHxd+7ogSeRr5hSieYJzXKM8v/cRu0T&#10;T82KdmlpPSZNTWTu1bbjW7ATf4pCaiBpsOwt5FyHi6dzoGxcv1Wy0BVFhW4SW3MHWTRfV0yWW5I7&#10;lyHH4UIXLj+WwTPkIe5nbmk5iS5sSBq7Lkpj52V09tfQAffgL9KFl/FxjdnmF45zbSTzsOoex8F9&#10;PKNuk4d0jXrYRebCc9SL8DTPHsVfcwRN+SmJTjmBfuk4fdSn2POdIgOxj/t60Gi3S3hiG/vkWvGJ&#10;KhU7/wTys2NltX+MuITGik8sNV2u4/HwsbTqSsncUYP3CFqy6hZGs6RVoNHOhw+mZklIfDK6b3p5&#10;8bj1oU6+2g3eg+7NxcMVnh0n1bUVcF88n9jHjYyelivXLzH3XOYcOUrPyn5qopXUWWOpgbGXXL0a&#10;juoLIyVfFZ721tsfkUn6O/j3u9LVPSTbq/GI2K7OBfShTSd5T85oeuxc/raMrOPw1aP0Mh+DXfZx&#10;y+eXhK97bDl6q0iYhpVMnW6Ad/8KeJLSVwbQN60YUbCmI7N3wq+L4QUfDQoJ1frnvXzwemDP6uTq&#10;Jqvs15C1HEYvSpW0oA1v2I0fT+Np+hQf0af4kM/xFzI08SsZuvMxg69vfwjL/kCGbjxB6/+2DF1/&#10;U4avPYIrPoJ5P5Ybb70vdx6/o/UM9Z8+Q59jt5RUVsLekyQAvwIHe7x42Rcb6C0WfYaZyTK+14Np&#10;k3OmP0cMlswQK+MFYrRkuixfMEWWz2fOm/2KLH3t56Lz8vOy6OWfif60V2TRtJfwfp4mLuyvkzdG&#10;01+3W66cn5CP3v1E7t/7WHq6T5HliL8r52RefhueNjloHQNkztzVeNGSV6O3lt5pD96bjfSEkFGX&#10;2sh73QpvaEabrbxJOCZymqnxdLKOaad+UCmOzutl+uv0Wy+25BqRzflfRx09R1xZz5iZr2TenS9z&#10;Zr0qOvPxk1bayTdelxWww0VzpsoM6pRTX/iRTHmOOR6ePf2FF2TBa1PxE5krK9G3eDu5SVLMFjz3&#10;8KIvKiN7mFwK1k9KD6D82pJSMvg7SlhXtdELR/5pNTrKnFJq/3FiDctevNgCfaYRTHs52mw9efHn&#10;C+WV56bgg/0y15UpMvc1fAoWs7cwsya/h3oCWrzF82F58+fBrOdrvlaWZoZk5+JpaLtCrMyX48Nr&#10;yDVkJRn37hIVGCCR6/CE8vOWYG8PCV3ni0fMBhhOuOZ7Fb0xQhJT8WUogbW3NVML7cfPi96TSxel&#10;b2SEHqkBMqPJMmqiz4z6RgnnXmVjg9R30PO3r0sa9+7V/KmU93Uduokm1pvtvcelZ/CMHBmhB+s8&#10;/iDjeFpdpBfoyg25+eRtfNrVmuaRXHnwgHUN494DNNkPGUqbzbj3FpmlXNsP97MWOMS82Iun+wjz&#10;J/ybvgLFss9cuEHNlnp27xlpQpdd1bQX7+wO9AN70GeTe82t8hhRX+eW7qSfJQeNJDpTmF9+5W7m&#10;N/oQm7vpQ9uLTwp1D9ZRKh82oxBddkkVGR07YHTKB2iDWLuuFSOb1bIMjqRjZCwLlsM9bfC54HyM&#10;z9qGHz/+3FWNGssugWeXMC8VbN+Fx0g1+s0i2N02fATIfExFv5maS39KmgRE4aMQEKh5jNiudRNH&#10;H7zjud7beeA77WpJ/y6eG+iYl5ouptalQ61rMRpt9pros529nTV9tqOHk5jZwo1XGnFrrrFs/7B1&#10;rIVZc8fiBxARjBcJ+RW+ruxh7fhdmBi6aNNVxqJjgMbfaJHomhpoPNt8tS08EJ2+h8oKCoT7wcDZ&#10;owXBsRXLDkB/5BMKFwwJ1rTZqkfNnWPKK9AXv248Bp3w6V6FH4gVniNwbJ2lnFMLZ8pcHWotJktl&#10;pa2Jxq+d3O3xx3Lgaxv02Hr4UM8l0+I1vMDoaWNesbDFV5o528EF/28bmKW14nhPx0oL2LYpXp76&#10;OpzLc2XhIuo5izgP4N/GpobM1zbMnR6yAeYevXnTn/ZLyewbozcn0m8TLJarnETX0Ex09PRYExqy&#10;XjDFnwKtq6W55k9hAtc3sYSjW+DfwDm0wtpYY9mm5rpPexfQZiuebYI2W994vhiaLeb1cX7aq8cb&#10;cb/SqM9hzOK9WAJbpebhgCZ75SJZuARvyddfkpdefU5+/tJzMnP2VPTaFngxBqLxRcNVVoA/Nhqr&#10;9lZtVDW2sbdpZW1D/0BjF/sKVash77R8N7UXfsZ6rKr5AB5gbWSq7pD43HLqSPQDcCwWNild9n40&#10;2aztGvdKyS68R1qo3fP4/Dp8r3IryEFhDZFZwHqvicdyHrTtQdO9i0wKODnrfMW1s2voNdhObwH7&#10;gTj24jG8l1GpmfRU0beTms3xzzojTWUcplPniKPGggeFFzwWxuG9LhotIRmpiXhp89iEdDzY4dlx&#10;KTDgxBR4brKWBbkFzUhCRib+QPiUMJSHdhw8OzYlkX6AzfQDRLIGX492XR1r9AfBrk2tVN3BEI6K&#10;Z42jLe+zAzph+gzc8P3j+HH1cCPvCpbN8eoT4A/78aSG7INfNjoSzr2ICLQg3IavjyCPU/Xhm8sy&#10;+u8NlhrJaitH8ttD6Imk55p5IzUNv5pstD558GlGUnYlr6+M11cMx8ZHJJn3kRHL+a14diLze3Ie&#10;GTzb0Huggw+K4n1BE+7k6U8dCh4QytodFpJZUEbec402stjTK+/NwPXh9BX68Xew33B05hiy4Vik&#10;ZgSzNqaWpr63cYDnO7tqt+oxrp6ch+jOfIPYlyumQt+WHXo5Gwd6wT2V5xB9HD5u9F64yFofaq4h&#10;zFuJG1nTVcnJ0/0yOjYkQ0N4Rw4cR69xgDVuG9qNFvwKB8ku72T+on/IM1DTW1o7eGg829pesWwn&#10;zmF7XtMajn1vejHIxvKgByQskV5y9lappaxTUyU4LBJ+4K3xOuUnrLio4nj/EYf9W/DEb/8firc/&#10;60vyl/TYk783yVPVH/ZdOPTk7z17+yzL/i68X72myX+KpT/7XN/++tnHfhfN97d//9nv/xK3f+ed&#10;d+i5NdVe0vfl+c/+P9/la8XQn/337/l1q8d8H8+X7/L//996jPr81ec0eUzY2Dpw7iSQvUdWbwh+&#10;2Zs7uAbXwaaL8U0qRc+0i73YIeamo5KZcRDfzKPsd49ITFwdrDpWFuq5ia6Zj3iuJ5cgt465uxj+&#10;mirrYhMlmFpiSOwWCY2MEb8g+rDW4h3iAmN28RD/NfBK6lY+biES5M8cGUvWfVGdlNMH13BsRMqO&#10;nJZUeimDSurEPDpZlgfFiq4bTNvRX/TQRelZepE57QvLZj/juJ7+30AxN/EQ2xXe4mDpL2us0cDa&#10;hUqwc4QE24eKm7G7rLP0lUBL9HoO5EvmlItjQ6uYnBqWpW8+lpn/8F//00z61T/8T5nxxz/8p59H&#10;8e+f/f73MutXn8gyNJamp0+LRX2D2EZT6+N64xlK7R/9cQzsSLHbFPat2fDrNPYBafHoJmFPGeit&#10;Mhk5W5KlYGu6lKTlSn4OWQypaKX5unhbqVSVoqdmlHONKKGfqVTV5GGyW6m9JkTFSCq1+rzkVKnI&#10;3SZ17IubYdl7GxrxHGnCMwpe0bCD3CU0/9w2NO7kto59VRX7k3LZgTaljrV8DXptlTNZVf2Ubauf&#10;lVeUSElpEXu/UvrAStG00qOVn0UdNxmtNRrkmEiJDMdXICxU1nOt2cD1NIo+4k3UpJN5PenZeTAA&#10;dC5l6Dvg70VozUvRyhazhijgvm28VsWu1cgvgS1yn7rNYG2RnIHfL9fByh31GsPe3dGp6bWVZ7bS&#10;aHehxVaMuufgEc1LRLHsI0fRF/bhL3Icf2S4otJmK66tfEc6u3pg+GhbilRfXho9WbH4NpCTDp/2&#10;5Hrm6xuKrxd6j6BIeBxcGmat7nd3p+bsyrqZ4eFB7qNfmISEcB6EU3dnhIbGPH081/SnLJv1xMYt&#10;aM3RU29Da169U5paO2Vvz2HpGxyCc6Kde/REfv3bb+R3//wv8otPv5RLV2/JafY46mf3Hr8lD9+/&#10;I+M3R+kxraXej2ZkvRv9T85wclcyPVxg8Y68vwHayM0OlZqqBOnaU0D/fY30H6uVg90l0gbnTgpZ&#10;JRHuhuJnNQfP/BkS5rRECuI85MSeEnn/0WX533/4rXz9T9/I51/9Vh7/8lP8bd+W/guXyG87KrUd&#10;7eztKvEUoabB3r+0tp61J16NTa1osvF32bsfb2f05lfRbN6Gd2n8+jb67LvosO9rt+f5u87zc8Wy&#10;J+7Ar9nbXb6PXpnr/dWHj/AceQvW8LbcfAtf7bfeZbxHTzj94jfu4yN5UdMsjV29S37ke3hJfyDX&#10;H74rV++/I9cf8Hj2iDdh6LfQPN16iE+qYto8/7U798mw4zXcRBuOLnzs8oQMwd8GzuATzLHR0Y1f&#10;UEubbK+rh2PDjuiLUCOvpFhKq6ukDobf0dON79NR6T0xoA3loa08RRTTnuTZTzn2FVGabZUPeRSd&#10;8EH2uoplK9/za3eV5wpc8AZ61psTeGSehZ210eNbhia7DZ/h6/LOp5/JnScf4Td8lf3tCXif0pRz&#10;C2trajlNntuYFJf3kItQwJ5F+fXtRBtaxforUl6esVSefxkvqNVu7O224Fe3Fa11OhoY+DWsPpXa&#10;kWLZGdnUj5hDlF+2YtmbmXvCOD99OFfXMEetckEjgVfIMv0lMmvOdHxNydyCYb/wYyF76+n42fMv&#10;wCLI4/q7l+XFF1+U559/Hr3dD+UnP/kvMnXKS/hUzYRbG4sr2ir3Nfj9OVnKSrNlorNgKt7RKgfx&#10;5/hHTxVzs0XihMbHyd4EnYiJ2LGnXYWmyYXH++F3GR4RCFMMR5uNH20SntUFeZo38/V79zRd9oG+&#10;42jv8XoeGYVlD8DpBjSWfXJsDJaqcj3H4RR4Nx/rRee/Vxr27ZES5rzcGup2TfSs7GuX1mMHpWvw&#10;mBwYHpTec8N4DI+hg0cvuXdAWvf0ScueY9SUmC96TnK84AU9eovz8j38QfA5Gn1Mv9QtdL6X+IzG&#10;YeDnqPudhjEdlNStrRITXkk9L41c9o0wenwZw7OkuKSdWhy1tdN496IHae46rPWAb4cB7dzTIy0H&#10;j0vdHjRGjR1wbTh6Ux+ekmfhF2fh2SPshXpY32fJYv0N7IeT8OyGJxSfhF2fkuIyfCDg2NtruK06&#10;gr93N76we5lju+n3PyidMMmmwmZymmPFxsAa7eNycbSyg/1GSzG1jaa63bKv46h0NNPPXs/j2waY&#10;Q8g5HX1I1uJjGRt7KOfO4Qd08ZaMjd+EZV9nXKVedEVGOe7P8p6PTShNPHmol/EauXqeYx3fnZuX&#10;tftPjVHfOdlPr0Ev+4fDfC6n5PAZ+ifGbkjPwAWpaOxmfqugLp+FfzEeGsFb8Zigp99/M30zsfgs&#10;ZFFf3U1faCcZEl2MPVyvdkkJ+vm0BLh3ULx4u66TQG88vZi7ndD+6rJv05mng+/VGmlr3SsfvP8r&#10;+eTX38jNu2SpDl5D7ziMJnNEdnePw32U1vgEdaJdXA/aOVcGqA+Mw3GvwnNv4U3yEH+ZB9TAblP7&#10;uokO8joZaFc5v67giXRZkvLHWUudlU2ZQ/ThDuIneYrzD5ad1c9e8KCEbm4R33D0ymFFZEDmi0NA&#10;Mlm6CdxuFudg8q3YD/uzBojMRPNZiudIjWLZDZJTQ15pdRP9BJWyIUn1PyeiHUhlX5mCvwiZS2Eh&#10;9OnTVwc3NbU0JV/LDt2Tt+bPk5aRyGsvZv7qYa4ks/D+BPmz9/CWP4YfNbyf80vlY+Tl53GdPC7v&#10;8/78+ouv5fHbn0vf8fMwyW64dSvHVhcc/wgDbl1whro271XeCbxs0DNtpb8ki8yuEmqexYdZq7SR&#10;17JNVlmHkA1mLtP+lbnzgKryTPf9M2cmycRM6qRPrLEblWKjCgoWEJCuIk2KCFKk995hAyKgAioI&#10;oqB0FUQQQQEFS+yaOknumcxM7kmm3On3nnN/72c8KysrM5l21hrWetfe7L3Z7PJ97/s+v+f//B9Y&#10;9sw5SlOG7sETP/PgGOL7OGJNH3iOAzzdAY7sQc6C+ms0W9up24ogx6ZGVGy6pJHD3FuDx/vxi5yL&#10;+MGU0SPh8LhUVF/mXLolTafuy/Ghd6Rj9AM5PfEx+uz/hefIh2i00W6P3ZNTI7elZ5QaoMuq394D&#10;uXTjHsckuaSBITz8OshRVeGPksTngAaP+HrdWmoH4UpLDGE9eng2LZpNDk7VVpCDm/2azJ/xQ1k8&#10;91VZCd+xMdcTG1M9sdCbJQbTX6FP4vPy1usviB6ceAV/4w7/yk6Kk2P19XL2dL8M9HHeN3RLUlIR&#10;+40o1m/ySrYBYsBefMZMC3njDWPqpS3pcxXIa+F79kml7pucTfxetNfUVEaVw4/LYMel7O/L4MUc&#10;Gwn0i/RPpvbfiTl7kSzSt4RlRzMPcG6gg/DyD4Jzk580nEuucSosWF98PR3F0cZM3NH/rTU3FBMY&#10;4jJe76I335CpLz4nP3r+WZk/fQr5riXiaucoMawl5cX0hjnYqOXim1o76QFyhP0YuRb2NeHReNUl&#10;Z9LDZZ/UH2mj3q8K1l0I504SL59wtA470ANsZ3/lK5YWrmKgby1zp6O9nj6P/ADeBoZGstZyLbGG&#10;gzist6NeFKaxEP/dpYb0jFvGGmGGRx2e1C724uqCjh/W44Bu19XFVsKDAiUuLIKeQEH4DHmKh4ur&#10;eJIXCUPXER0drcVMSakp9FPHew82reoTus5SO0J9jBpd5Lvb+wfhyvQI7maeZ51vINY6Rl60nbWk&#10;+9zgwx7C5MRbeqjH6e2XtrPcNoRX2MiEnOFYOnP5ujZ6Lz28nLh/H2/s2xrLVjz74g28sdiXKM/s&#10;XvZAXeeGpb61C5/gOvTgFXh/PPQNrm5s1Xyze6iDaesdYj1jL9F1jtdEb/CGNs07O1tHnrNEaRsO&#10;aAxbXVe3Zev2ab0gd8bRAyK9iOesFKXXLiY3qR6bXkidLjWw0amw7JQ8ic8sRGddCvtOQncTIGbr&#10;7eHIK6mbMEafbSbLVlnTn4R9PPrOyFR60qLnjuNv4jOL4Yyl+HaTX4GZB4Qmy2bfCLRUIeLuQ4/5&#10;AOam0Bg8CfBZiIkTX8WuyOfYUTeyzhXNksNKMbJeSj/JxbIELrqEnLaeCX0aOY+WWaL7XWtCvmsV&#10;bHoNPiHw4zXmxIzwXfixiZUZvkV2eGl7EEdR+7id/TD7BDs39Nv29DZcZ0pObxnPg8aZc1PpvN/C&#10;Q2MZOmrlNWLrvBEdLb7xPj5avzwvP/bt5AO3Umvo6uOF9wl9SBVzt7PlOV3F3Xsr+ykP9LXbxM1z&#10;E/0EbJjHFM/G/2DpQrj0TMabspCcl9lqPL/tVvMY6pQd1tKTYJUYW6zgvgUye75ivMqv4y2xsLKE&#10;PbrCv/BrZu5ea2MD07bmdnqLWOIbscocLxG8SYzxH9WbK7Pg5bP42/lvzdY028Zw8DU2a5hLeR+8&#10;Pi+4j39wMFogamWDgnidXmLj6Iy+lNe6Bm8VO/xWNjqQA7CB01ETs3wp+nG4M5pw5dOttONmq1aI&#10;qQU5Ivj/cpOFcEXOS0P6Y8GrZ82j5yNz32JDxeDJIbFnU5xbb9lMWbx0hiw3n8//WgJ3fajVnsz8&#10;+PLrT9OH/Cl58eVnNR5vxfyj4sPIhGh6s6eTL8Lnb89uLV+Ulo//Rw55ErRrmYX0IchlTktnbstA&#10;b5IP4/6SZafr0H7kleM1wn15+EQWK511HZrsRjTX1ayTeyWpuEZSS9F16w6gyd5DDVQKAw6dyHqa&#10;WwrDxmenkvOEOT9xN2trCXrsQvpPsPdXLDsiKxeejY47JUOCmdeCyd0FE3+HsG/eAQ/3D08Qz+27&#10;8OLbQT/SAPz48A/hmPeBBwfvSqDnRJLmNRIel0xtGV51rGHBUbHovpKoZUW3hcYsIgHWDcveviuC&#10;82Qnx5/ymPahNoD8rqsTxxDHH7zaYg0e7KvNYbX0oNIGvU65NGUuNMGTxITLlVYW6JvXo81W3lIc&#10;R2vh3Ouoh3a0F3dyMh4wB1dXN2qlbcWIHNXMqTPxZsIv8JUp1Kstod7ITgJ8QyU4MIq1HN4fn0cc&#10;XkZsrvz52S/rDmojNJF8b2wmvo/oqcIS8IkhbxIWT85K+WbjqZKQiU8hntPbw6iP8EW37iWbfALR&#10;JFDPmM5+O7+Y3Bd9Yom3d8A+PIi3HTd7kKtyIyewEU9E+qibrcRDBd0Hl6ZW6F+43dbZlTnAWdYz&#10;nD3Y18FPfIKC8XcJoscBXkBwBgd3F2Ji4nVPfD9ZH1QewIo8kg15s82eLujiQtEAlbC/OSr9/Wdk&#10;6Px56aWW80gDHl8wgFh0HH7BkZwz+CFZ25Nvp67VgdyAGx7j7vimOHpSo7Ce/BCcapUje5bN6L4D&#10;8RZPIh6rJC6jRrRzmJ7nZeiGitAPFZBn4/MJRMO/2UvDkV5wEMVAFY/8V2KPirP/JdauXutXfxQ7&#10;/XsY5yNuqZ7r21j21/+n+sz+0v/86uv7tuf+S8+j7vsqt//6/1XvXXHzoaEh+dWvfy1/+tOf/uLr&#10;+rb/9W33f12b/k3HzSNPcXX5j3L8b3s9/1P3q89VvVeVR9Ajhz5v/kL0K17Ma/7k7qLw2a1Fy3Kc&#10;/W8L+zl8RhJaiEmaZKtPLvklT2o+beglAIfbkSbx+QeYy6skJK1IQtLR+mUTG6qRkUcfBPLtYeQn&#10;gyPIQUWjq02AK9AvIwSv1egciSd/urepR1qGb0nn+LtyePCG6FoHJabqmGxNLhP32EJxCcmUDX4J&#10;Yse+3W5LFDlvcptb0C9vjpHNG0NlnbmHrDbdJNbmW8TKnP0OjNvehr2PjY+sMnchf2iHvspW1lug&#10;11ntgtaFNdrAQlbq09fFEE/XBcaygLXnzX3V8qOOLvnhu+/JDz7//O9m089xfj8Lk1Zs+p81nuT5&#10;XvvwQ1kwcE6M2SevralBvx1GT+UQcfBiHXNFk7SZfThcwcvTDwaMn/S2IHxiYFL+1CF5+mveFUFB&#10;4RLB+hBJ/jccPUUYOd/wkAjZQT2Unyc+k5vx42Y/H8acn4w+uyA1jdryfKkuwTO7DG4Npy6GUxcV&#10;5mqXOl2hlDDU77k5+Drn50qhYtiw6zw4m7pNjbxcNbK4XfnF8lhdnuQU5cBO0JVmphKb0WMvJkqi&#10;Inh9rM+hIWiwQ3bKLuLtmNh44ho8utHBZuSjeSEPngGTzioukdyiEo1P56OTVf0f1SgoZV/P74pb&#10;ZxUUaX7TMUkp2qW6TflIP2LZSqdde5j4CoatfEWUJ3YjHFvxasWyNa/sE/Tz+3Iopq2uq56Qqjdk&#10;Bc+Vy/9IgPVFRHKc+wZrTNobHujjs4O8Nv7ZWwM17bXi2Rs3snayztnbowVhOKIZU6zbw4PeIB7+&#10;Gvt2ctoKf/H4b5bt5UfPjx1haL+iqbFKQiuZzeem433UyDHimUEY7/sffyo/+fkX8vbtd6T//Cg8&#10;e1zuv/+xfPbLX8n7n75DXfQovs71UlKldMPJkp5HHiQlhPUUbbjbKvzHjLTh5mrC67aGLzhJUoIn&#10;bMEf/5sALvH4dDejP9VbYm80WZzMpkqwm5FUZATKyKka+fSjG/Jf//m5fParL+Tjn/9cbn74sZy7&#10;dhu90SDMqUXKDtSiZ6bn4v5SydGVsOdUPtm7uY5nPDx7P3FtVx9+BHBqxa7VGB6HJV+FUV9Dn4T+&#10;XN03MIJ/tvYYNErEdUNXJ9DLwbwnHo7hK1fpiQSXvnkLvfVdvDYeyJU778hFnmd4AlZ98z6/v6td&#10;jl5D+3T9rlyGTYzyXMp/XLHrETTZaqjbFM9+yLmp78WD5MLlCR7HfRrjRi9+AW/rswNyovsUHhXt&#10;UlpVhYdTiWQVFvAZ53K8oj8vKuR41OGvyvGqK9bY9pETx+kNiRc2vFRx7KFLaM6HlQa8l+fqQjNI&#10;LRssu/M0eyfyWmNXr2qa7MFL+JBcuiAdcNO8chhFOn1l6w6i1b4kV+4/4PZhPHzriDHLtVi0aE+j&#10;lFW24bd+DIbTDNPYTV82ahjDqCFPLCV2ScSncb08/swb8uq0RcR/MKEQ9CDh1DgyT4Swp45MoT6a&#10;fXlENL4q8ekwhyyNZav99raQcHFm3rBiLTQmllphYSYLlxrIm3NmaLWhzz83SZ558rvy5GPfkUn/&#10;JjLpOyLf++5jcOvvy/efnETd+CR5/IknYNnfk8cee4y+h4+j0X5KFsyfgT4bRm1JDLmSOkmD2TJ9&#10;ynOw7CdkxrQXRH/RVNFbiBZvAXX6evRhWDoHZvEWnGMJvcktON8e6rL9A5nTAqnpCA7Afz4SBtyJ&#10;5n6Cz7gb/xi8zjs6pa0HzW+H0mW3of1FC9/bK6fQ3CndnWLZB483yx4+46Lqveiy0RPqCqSQ6zUn&#10;mqX5bA9+8Pg+X71MD9Lr0tkzKsfaBvBTJndQ1453eifs44y0nRrBQwM/nNH7fM/vUF/wLt/1PfJo&#10;45zH/XCjU5zT3fgpn4T1tcP12slBNqF32Ys2sEi2+ebhb5tNbRVxW2YlXIV+jOWHyANRW7v/sOxr&#10;YM7q7JWO/mFpPnVW9h85gV74EJyjkd6EPFdeGzHRAeo3Y6kL3kYsjS/FFnxyo47AFbtg2d34iXTz&#10;Gk6wv27BSwIGiQY7NYc+SUWHYL71sj+buDAyRzw3uInZW2ix5nK8EDcE+/pLWUGpdLZ0yrkz49JU&#10;1wnXxjurtEUO1XI8t4zJya63pacHjt13F359DZ59jbzCVZj+FeoQxjXvoLMXRmDW1NYPk0cYQJd9&#10;nl4HFzk/RgbJ5+BhzrnSNwjPg3ufv0BdPe/3QHO3VNa1SmZxNR4dqdR47sA/hfoAWy9qSj3wl/Cm&#10;ZtQd7Zod+xtv1pFiahSamO+PM383SdX+WtER06Ynotfyixb7dS5iabJWVhqtxI8AhjoVfkCN9Rb3&#10;TWjMu+W3v/md/OH//pe8++FPOXdvSOOJQalt6sfvpx/NYzvc8CCapkIYL/Vvad2sdRdg2Je4vEQe&#10;cpy86xj1G/iM5I4Tk0/gPzBBPuqyxOaMsl/CdySVPp1JffhX41Uc2Y6uqRVW1Mr5eEScvErEaE0M&#10;fmtB9LeMRpudgnaAHleBsKSAGHFE2+MUEMq+gP0bsW8IuV3V5zEuv4w6gkL8SeLZQ/nj4+kjnjvx&#10;7gwNQ0/oR12yO3XyG8TUGl8g8xXUv6+g5tsYj0cLGLE9a4QPXhpZ0tbXSn7nJHPxkNQ1H5CM3BQ0&#10;+wn4junkVM9Jee/99+SnP/1cHrzzY36/hAa+mXqsA6zvaN6y6vk86skrH+D4pk9mxik02PRsCTvI&#10;WoPOLf6I5Ge348F+VGLCK8XBBv8bA/jsVHx2JsOhYJf2TvQJiUjn+C/jc6wgn58oHj5B5GTxFvMP&#10;Rl+IL3pyOnHnPvyUTkp7V6+cGSD/ef46446c7LvHWj8khbsHWIdGqFMY5hwakz0N41LbdU2OnL0n&#10;7Rc/kO7Ln8Cxfywnx96X06PvwLHvy5lRcqKX7sgQOYyLV++QU7zO8YtPMZraA4ePcv4yFyv+EIpH&#10;vh85BWLoVejCli+H0RjgaYsG08RokayEA1uYsNe2NeW8cZHESH90A/74ZzuJE1rS1TzObPEcMdJD&#10;q7hiEX43m/CAy5PmRnq81x9lz1Uu26nbXo22a+ZsU7SWFvL65KXy0qv6MmWaMX1rVhNPbWTOoBdC&#10;SB56bB2xeDnzNnrsuEpY9m76uxZTT5aP5iwfb/9C9lel5PyS6EvtTM5gKRps8tzsI2MT+aw5hrZ4&#10;450L8zAxwnt3+UKtv2VFWQ56iBjJz+AzjwiQqBB8nIK9xc8DbR/HjiU6Shd7W/H33iZJcUmyu6SC&#10;fpV4tzWwr+pkv88cdfg42vKKGnS5aPdglzuIDZLhnKVqTlNa4aK9zIe70Y7jN4JXQGpKKXFIoUSE&#10;w0T88aBw24rmwZs6d/a6AdTCB4VKUCCcwgt9rDOvY/16/Koc4dXOsnmTG/sa9rZoF7f5qX2yG7lB&#10;enQGeGtefSnoJKLg2QG+fnBs1kAu4+MSqC/Mk3xYVT57lpLKSqlpaKDn8kmNT5++cAEWzZx1mdqx&#10;q+Tbr1A7NcY6rm67QM6ZdfuC2lfAoNW4cE1p+6/jf32dvAj8euyq9I5ckdMXJ9D+X+E443eOqzPw&#10;7KFr1+DW9A1hqOtKjz0wfkXj5g1oKqrYL2Wyd1IeH9GpOZp/R2I29ZG7q6Wqrpk6vJPS1HFGao90&#10;cK6epDavh94e9C+racKDoVrr+ZhVrPSsnMfkDRTHLqF+reJgs0Sm50oy83kO+VEdecmiPXgwlOA5&#10;lQcjTNPB0/LhangIU9eSTr1HRGI2fiA70TQ7i4GpFQwYvbCdM37XeJThAay028l5JZo3SWQyOszE&#10;LM2rW/llbwuJh1uRi7PbCnvaSj94bzTSfnjl7kR3ii4APUoke3/fsFBx8CTOgy+ZrEUfbL5QFuHT&#10;Y7hyMRpq/KZhz0pLbbLGiP8Nn3N86BOi9NlLzJfKUtixqTW5cWdbuPkWOLYfPiYB+A/7oAeljnKT&#10;8haBA9uY8Px4DVjjN70KFryCuorVS9B4W6GzdqKGmdzddj88tv3wNIQlw303MYe6+frgm+0mFrYw&#10;q9XUJK+x5r040k8Sb0FYtqc/3oOcy/auDnAu+grAxc1Wm+DHwes2xb+K63ZO+O2gD3dwtUdPtpbb&#10;8EtYbgC/ph7NQPmJGMIarTR+HRgcxFwYjkcIPsZuPK+jEz0e7Zmz8VHYwPM4b8AXx1rMLYzg1/Se&#10;RFe+gv9lvsqE57BAk7uK12CFdo18g6Mt/r4u2nvz2eHHZ+IPU8Q/nHPFm/xOIOuEP/GYM3oFs9Wr&#10;8RzSIxeON8IS5gMLE9Za8gZ25LTYd1la03fPaCEMe5pMm/WyvDHtOW1Mm/kKXg4z0M3ii73aUCys&#10;l6Ab1hOTVYu4ZF5cq4/2Gw35vJdk2uwXtb99c87rzG8zxHDZItkIWw0OCWLPGgOjTiQPkoaeKZvL&#10;TM1jWnHfXfHU4Gbo6J1Ygpa3GF8K9kqsE8pzJLuM4xdWnVJYid8INVnkszMq6G9aw7pTfRRPEXoS&#10;51Tgj70HP+0KCU8rR19dJL5R7LkymD/z90gYeZywbLy7dLvpR4FvCfqcJLQq0cR/UeiqInNVP4o8&#10;fLzwy0nNkh2JsA+8nn0j6IcYjW90LEw7FqYdBRuPSGbOQ6MMCwmJYm8dDwOHdYfHpkhEXKp2uZP8&#10;nvIcUUOx7GjWNsWzw+OVr18U31Ow5qPttJXeTK4uHKN4bnD8WTHv2ZB/cHQh98t35gav3eCAp4bV&#10;ajzL6VOwnPV0GXlWji3ltW5qybqzzpLvhTp6zhNji+U8hyU6bfJ+rq70MrMWg8WLWYun0WfgBXn6&#10;8afon/uiLJixgF5nayUIf5SdimWHPWTZaegF8srqybOdkMqGU/QwOoM3Xy29W5grUovwTsPHfGcc&#10;Oa5omHac5p8dkYT2LFfH+8tCH0McvUMdc9Tr4CmSkJ7Nel9AXpU8GPNBaEIini27xItc49agHexh&#10;/GW9qzu1GvZ469vKSlv6Uzmj6+bcdCO/7OKD7p3HbAsLRwueQH0w3tuxcfQnicCXgFwAeSjlC2S3&#10;SeWh6BXEnGGCHsbSxgIPGBvOW2f23Tvp+VGJT96AXFPzMZqmIw1HtRojG0d39J3r2TtZ01uC89cN&#10;zbVnAHmiIGofeH7/MD5PV455fEesHPElwl/UZRv1ovGSmVslTS19cmHsHvU79LnhOPMLT8UHPYo5&#10;MF62h3M8sT5v9orDw8yfmm9n+kYswPt7vcbuFMP7e/nw/xRb/OrzKp776Edx3q/e97dc/yrL/jbm&#10;qu5/9PNt/1Ox66/+/C2v6euPVd/DV3++6Xv5Jvb/m9+QD/jd7/7uz+brr+PR7yr38ejnmz4H9Vq+&#10;+vNtn+uj5/1Xv1TMXh136v2rHJD6cXbxIX5Op0YxD01eA7rYemKbNPKxW2WegTOeYvQ5iS4ml3mE&#10;Ob1RYsvod1RWK1GsEzGVByW66qBElFdLcFGl7CiskFBy/1HlxC4lhySo4JCElzZJVl2vHD53V87e&#10;/EzOXP+ZtPTfl6om4r+9J9FZdUhueSf7M/q56drgl62MNryy2iS14AS6IP4+Yo9sd4nDWzlArCy8&#10;4evusthykxjYeMkiR1+Zu8FDXrOwkacMTeUFQyN5kfHSW/ryyhzqthaquihT+t2wx9Gn9+BsQzGa&#10;vlDMZhvIGn08DR3cxSQjR+Y0HZOp/efkuXfflSc45v5WPv0afzP1j/8c3fbX//fTv/iFPP3BB/Jq&#10;T6/M3l8jy/EMsdrqK9ZbfGQd+U1bT3/mdQ/md/Ls+FCtd4GRejK3s/9343LTVh/x8GL/Qsyx1cNL&#10;trqjoyBuD+QYiAkJlVzm/T3oaKuKVG9JvLWL8SSBVxexj1BDXS8pyOM6nDoLLWpKkmQkJ6L/TtBG&#10;GoxaXc9OSyFWzZDi/Bzqu/M1v+0iXYGm4y7iOYt4jnyeLycTb5L0dEmHoacy0tOzJD0H/ko8kakr&#10;k8yS3exF2Esw0nXwUG7PLS7RGLbq41hcXgGz26P1SlS3q/sz8gpYC3kOGHhp5V60kgc1j2x1qby0&#10;99Ye1Li1psNuadVYtWLWmrdIR7e0dxIXM5QuW10qr5EO9LJt3Kf+Rmm0S/if2ay3CeSXVd36rl3U&#10;tat1mpqy7eThA8mxqqGu+/uF4etL3cJm2LWbL14KfPbwbk9Ppcvme3HzwQt0K7lb/EeIKT2JCby2&#10;wcR9Hl76kZ9QXDuKOCELTUL1oSPS3UPvQOpTe2BZfVyOw5E//ORn8slPP4PXjsKFetCiNsGzm+hR&#10;SH+2ATTm3fT8qSmRxHT6L3vhSb6F2M/VEr98E3z3l6IhN0S/tBSfNGPZsmmlbNmwRGzN8P9c+ro4&#10;rpolUQHrpaEqSW5fapf/+Ow9+c//h7/ILz6Xjz77TO5+/BO5eOsBsRceCi0tmq9d2W482Mvy+D7x&#10;WaQuQI1kcl65xLkHjhyHW43LpbfRVTNGef3qcvzmPZmAP49dhyMQ/6nHqHFudAKmjUYbrqtq38/C&#10;uvqGz8G6h3jcCH8/zt9el/Eb8PArE/DLcbxD6Bl346bWN1NpsNWYuHFHrt3m+WHWik9fJF5UvFqN&#10;i+ixFbe+xH2XiSXHiEvVULeN8Dh1v3q8xr25bYw4deCi0m33odlsp/cjHsu1NZo2O1cHA83KkJjk&#10;JE2zrfh2RU21KKbd3Qdzgc+d7ldeJt0wcWrYWo5LS1sX3+cg/+8Kr/Ua721YGyfPof1tbpTotES0&#10;HpFSdfiQnBkZ1bTpTZ3kJ8vQl+SWEaPupV9bA6y0mfzOYcnTHSJ/gddxBP0b4+n5FZ1J/au3vDFT&#10;X55+ZQbekOjUfNA1RtJjhREAW1C9x0PjM9CBkKshtoyGZStNdnRSBn+PxgR2sMF1kxiz311sZISn&#10;5DKZq7eQulZ8VN+gB/Arz2te2S899yS14I/Js098D379A3ly0jMy6amn5akf0DfsmWfl+eefl5df&#10;flmmTn2d/mJTxFB/PtwHj1n2lWuJj0yJjxbM5b5p6BbR+RgtnSXzZ78iU15How3bfmsutar6M2Wl&#10;uaHYbbDEd94RHa6XBAYpT0hffCCJqyMjYMdNHAdX5fQ5tGqtsGtYdrvS03VRb9HeRvzfLq09+GgP&#10;DsDtzkn72TP01GyX6ib8OvbTU4+cRCqjmO/1AHumlrNnpQum0QvPGLgGh7hADcCZC3K4Fc56rFsO&#10;t/XBl/F8H7+Pru5jfE8/kr7RH6Pne1+Oowfdjz40r6wfrW4Px8VpvJNOw9zbJS39DD7Vfcx/ynek&#10;Da32UbjzfgkILkNTkkE9k+q9WQSPOygHmrrkZD/+MyPkdi5d1Ubf+YtoPdAM1+JxXHgEn9ZKfBQT&#10;8OjaLEtMFP8rxpv4GOwPT+ckWDf8PD0Llp7TQo1oHb24ymEWaCbTqaHN5lhi7CdXHbs1SOyNTcWM&#10;/bTxgnnisMpckoipu5tb5YN778mDm59K+7EBKc1vgUvymeVR/777jBw6cJHeOdekvQM/4r5bHOt3&#10;OObvwLHpsTcCGxzFl/jCVTj/Q512B3meLvIIZ8720nfnLH7b5+TC8HkZG70ob1+9Indv3ULbfZHz&#10;h/dYzf6DGNY/OBat7g56cvnBsD1h2G7EdJ7E9+7oxYjvyRnmoE8+Qi6yoYU4q5Z4lnVnV1SCBHij&#10;/YN1m66wpN8HsfgsdHBTJsvM6eRK9OfhVe6GV2KTfPHFT+W3f/iDfPjxJ8wRN6WjZ5jztR/v5B64&#10;0FHm5b3wjVxyj+jD0LrnlwyxPg1TozFEXmCYOW+Q+HpM0uDaacVXJZWRXDQBb75ELH0RXRf67IxB&#10;/GrPcX51ozNvQ0vfDvNpROuXIZPnbJHJ85zgLWgXI9DXJldLaDL7q3ideIdlUhtHrt8XRh20Cw02&#10;6w+6sDDy9IEx8eKyLUAs7NEFObmg8UZLuB2dK7XFtq7OaAjZGzjBUDbCQhxt8KFaj6bIDu2hOz4T&#10;/njSRUvW7gwYFz5m+UoXFsi6EY3GtkbGJi7Iv//kI/nlL7+QB/c/QHeCTv7wKamopB6npIXPXGm4&#10;m/ACq+McrKbWDx1c2gk8RehPGou/O/vKXGr+CrNaJD1mv2zfmi5L5q+jf5+xTH5pEX370FMu30CO&#10;PkLSUnej3SWHU3qIXCHsISGX+Uz1maLGGe1bYWmV9A5cZO37jPG/5dPP/kCe9/8wv/+EGoy7Ul49&#10;SN4Dr53yUfaQo5KcPwrTGJaCuguy++i47Gu/LjVdN+VQFx59J2/Qa/SWdAzew7/9AfnCBzKIB8nw&#10;5XvM8zflHOe6qjFo7+6Xg4dZ49j35qMDTM9AX8X86eMbIq5ueBC4uFL7tIk+sN7UcAVR4xjKeR0j&#10;ZTrqnSoLyPtkSVoCtWnbNosHrG0TvG7jBivZjH44OSFGDtcflBbWgzJyvoFoEUzx4Jw8fbE89+Ic&#10;6vDnyOPfnypPPzuHvlVo8Ez4HtehXwzPxRcQjh1TLCGR6Jt3FeJTVqyNIBi38pD3Yw7Z5p8qO0Px&#10;9vOJxtPFGd9AUzE2RRe6wQ5fUtgR/3+L9xZ0nnA3g3maL0dwwBZpaz4kxxvxAzmk+rFkSs2eXKmv&#10;pmavIF1S4sN5f6myt6oCPfxB9ieNaLCb6ZXchL/8QY0fldS1yO76E/Q5JB5IzhffcPwlItPgVKXM&#10;h/xNXbuUsHZl5eJrkQqfSiwg90EtHlw7P69Kypj3CtkP7kYfWVVdKxXoUNTvSXDPUHR7gTvweN1B&#10;3T6swy9wO+9luwSGwLvD8JvlUnkrbN8ZwhwYK6lqj8k+Pz6R/mXh6m9D+Zyo4cij9rByH3mPWilj&#10;VNYdliNoXU4OD8t51uPzN6gfu35VBrkcukWd2NsM9gOqhmtw9DLHCXsI9gRj1HqNXb8tI+xp1Bh9&#10;m36iXA5cvoGHktJZK6bNsTT2Nv5ot2DWt/h9hGOOvQT/6yQ6ro6Bc/QgPiV7G5rgchVo+MhFp+Vw&#10;mYcfSA7903jfcfjQsv+Mz0RvUnWI9ewMe69T8OxO+mq3SlXdcdaDY5rOOqtY6SarNI8RpckuIC7b&#10;c+CY5qudyJ4ysxTvt70HqJ1vwLehjnwmHsJZML0U/OET8S9KwYMEHaz627SCPXDnNOKKQLHeuAmO&#10;TP0re9VgOF4SfCqrtEKySip5PKwqBWYXn4lPAp7YsDxnjyBZZbOZXoeOYrHeHW8BD3izF1ppvq+I&#10;eInJzJaIlDT8kILooYf/7Bq8BL7k2Hpoe1fARZVGW+mz9Uxgtqb0Hly9HK6+UpZbLpOF5F4WLluo&#10;6aqt7dfAll3FZwd7gp3+sCJ0JD70s4FjWzmgacKzZJklGm+ed6HRXHy/Z8tsg+l4mCwidrKg9swB&#10;PTd9i/y8iZ+oN3ZzY76kvtLdXfPL3uixmX5PLtSnoQdlTnVCv/2oF7bTFhfyrPR4cneEV1PT4I52&#10;k9djYrECzSY9D1cu03wN1O12cGhrmJoxOcVFhnhS6+MBvwL2a2mGXtZBtlC7qjTZvv7+1IJsI37z&#10;pv+JJzVIWx727GFO991GD3nyNfYb14sljNISLm4Dt3Zw2sD6aAd/xnfFhByAKeyS+63tmXM2O8H1&#10;eX/+9O1heLJvCmPdiEwklqE+YbOPDzU7a2DYhjJfj76Sxss0zwrlhaJ49uq1ZqyzBvROoEfKbLS7&#10;M36I//6Lmi571jxqUha/Saw9Hx5uCEenjsLOCP0ruu41evQlxMtk0Wv4c/P4Ba/znmHYy+fTE9JA&#10;VloaM486w7Lp/RMVxnFF/KMuo/ClR5vsTZ2RB3qfbcHReBZTM5hK7RxzcBLHa1oBNZOsFxloshNz&#10;92isUPXIzt9bL3nVDVJ0gHWntlnzFonjsbsyYdZpZfhpl5BT1kko11PL6vHVrqUnSh4eXvBnmHJ0&#10;cYkkVVbQm6JU/OHMvrEJso3hR04sIB6fnAR6HRKf+aM19kEX4k88GBRDfjEhmxrHXAb7Ds4jlReK&#10;T9eR36ZuCpYdEpnIYN+NjkT5a/gEhWojIGwXTDuW8wa2HUVdEvmFLXz/qh5yLZ4glrY22lhFHsPO&#10;2Zm+7l5ajVJYxC70g+H0dfLm+7fDs5zzZ5khGvnFordkMdfRyLPPNuUzVjkVfc4VQyM9rUZAeW2o&#10;fKCBgb786NVX6UHOnv27T8j35TF5YdLzMm/aPHxi10oYmvKIYOqgwpm/iStSs/Ywh9fjaUSfmaN4&#10;9LXSW6ShQ3R8zpkw7Sj2attjMqgLg0mzdivNejTe2Vm6CvJl5CHIA4THJrH/iYfrJ7InppcXc3Ry&#10;Fjk2YvmYjCwJS0yGSyfSTzcJD7Z4jWu7+NCzgnPBmdzrpoBA+n5SwxUajld/GGsLOrm0dL7/AnIa&#10;aM9yciUmHc/dNLwS4RMqL2Drhm/eGrTdFsu1uUPxbHPiD9PV9KTnvElKS2APe0x60bo0NjZJCseB&#10;m7sHDJv8nfFKHqtyQj70zgjTxhZiqU34yWz1pfYNlrbGFt5u5cRQ2mx39qMBaB9S8Tyrl9bOIXQz&#10;F/AKrIfxx/Fd4jlgw3m4jfefUiXxqbXoPwvI2WejQUnCGzCUHAU6xcBdsmr1GtHTN9DqhxSP/Ee1&#10;xf9sVqlej3pd/wgrra+v/2/sqvS3f+41Kj6ruO2jn2/7n+r+Rz9KM/3nnvevuf2fwe2VVltptn//&#10;+9//Q69Fvd5Hmmv1/r7pM/tqz0v1mH+14+av+cz/mseoY+KR57by7lE/traO5Ee3sjbhZb9iE/uC&#10;VAlLVVq1Y5K5j3mqGu12VYPEV9ZJ4j5ilJpGSanFd5NYM6W6SdLUXHaQ3NO+4xK95zj3d0t525h0&#10;XfuJjLz3Wxm49bm0nHtH9jWPSVFNn+RXnZbdhwal+uglqT02LnWt16Wp6w692+7BF+5QZzwu+wtb&#10;JTGkBC1GCmwwnn3ETjGzD5AV9n6it9FH5rFPenPNRpm0aLk8PnOBPDZttjz22hSZ9NpkeX0O3l6m&#10;K6nFWQ+/1hejaW+J0YyFYjFvqawxgGUvXSmrDIjb4eCWyy3E2gK/o+X4wXni48j+6tXOLnkBnvYU&#10;jPvrjPnP/f5vHKvf/9Wv5Zk//vGv/ps/91x/6fYXPv1UfnTnrsw5c1YWHjkmsw83ij55QyNravTs&#10;VdzqLraMjS6biP/xBQzYDmMNFH/WAz/WwWDymYkRkVKcmSX7dDrZz6hCb1quw0MEHl1IPryAUZiT&#10;pY28zDTJSk2WeHhRdPhOiYkI+3LgebIrTJJiiYW5v4jHFxXBvktg4qVF9PnhOctLpaK8jN5hZWj5&#10;0O6WEBOhg9GxX9DBqwvg10Vl5eQ2Khh7qJ/fI+mMLEbRl0NXTj3knkpRPFtps5X+WnHsnEK4E7cp&#10;Lfb+Q/XoJY9KfVOz5pGtrj8aLa0PfUROtKPT7HjIrzvh1d2n6EF2+oyc7MF3oJc+ZV+OnjP9aM/6&#10;8NE6rfFs1TeylP+TmUVuh71KDPuWMGqpgtlfKZ6tuHZkJHnruAw8qsnDR1A/uZ1+XT4h5BGIufzD&#10;JSgoku8BvRwxsIcXvSx9VO9HtEY7o/A2RmsXFIbGdCc6uQg0GfTki4zH6zae/prZvE/iukr8mZvb&#10;NaatWPa1mw9k+NIEetMmqWmskb119D3sPIZWaFjufXhb3v34rty4h6ZohHqp5v1SW1fGd5IMa/BD&#10;x48vIVoJY+MZsmzpG7J82WQ8cmGF+q+Jhf7L4rpmnqRGuEhnY4F8cKtPvvj8Q/nj73+msex/J7/y&#10;wc8/l2vvfyJnL13Bv4G4dO9eKSjMYE5NliS1h0ihZg8eGqteO/qihuOdWrx388GH1LC/LxO37msc&#10;+8ptdNW3HsAfb2v8uvc8OuiBC7B4NdDODqCL7T+NpvuUnDzbI71D/fDtYZ5rXK7cvsFz3Zbrd2/L&#10;2/fUe71P7787+IjcgEXjKQmLHkH7fenqTXxabsO48Ra5qpg1XFvj1uq+t+HYN0T12Lx2665MfPkY&#10;9fcay9Z49zWNdU+8jZ/LXbTgt4hdr10hloVhjig2BxM9fYpekMdE9YZMy8UPJzND023n6ehPiraj&#10;fP8+2XvwgHZ/dT2eJM3otjm2+gaHNJatePbZC9S2nR+QxvYWfCPo0x4ewp4ujrmwjV5QvL533kOz&#10;fV3rA9XYhgd0R780nOhDi3iS3E07zK8FtoZvBHvNyIR84rFQ4rzV8uyrM6mzWUr8hQ4HrcR2te+G&#10;xQSqYzQqWdOSbN+VqLHsKLXvTKQHeTx+2xHUxvgGoAdxQotlLnMMDDSOPW3uLJky4w18W2HPXC6Y&#10;o/xKp8uiWfgjTntVZs6cLdOmz6I/2TRq4qdwfQb+rvQQWrECX5FVePGskw3oluw2rJaN9lZcJ89o&#10;ToyJDnv6lGdl6htPcfm0vPrS4/LCM8L4jrz4/PfoKTlJZr75GsfrfPpDmqFNsiWecyXm88YPNpg4&#10;aJdU1x1Ah0/f0IkJaT11mvOhi/5YfXiKdnMdbTY8+/gppbvrx6d5COZ8nvrxPjnK/QfJMew+RB9Q&#10;GGhVU5Mc7uqW5j7+dmBAWs8NSgdajYGxG3Ly/GX2pdR3nxqU7sFxcgzvyY33fy7X3v0PeMdH3PYO&#10;usQbsr9xDKbWRz1mNzmdHmKvHmLHdvoHHKC2vom5okPSYNnZOT1opk+ikTxGr4AD6FVy+e5Uz/QY&#10;6lHz8Jo/Kh29eE8PXsJLm9qGkQnNd+gKeZq2njHmyePs6/PYp++QpSt9xWUL/CPhKH0ee+HXyheD&#10;vnsJx/F/6mYe4X9mN/Na8E/N2ocOZg88QQcjYr5GT7TJnF5W04gzp0yjL90s+f/UnQdYVWe+7t9M&#10;Jj2TqjEm9thi19jF3qNiQSyoKGIFlQ4KCkhTEJHeQRQERGlKEQGlqdiNRo2JKWYymUlOpiRzM5lM&#10;Zu6c37cymceTO3MzM+c+557j86xsdmGHvfZa3/q+9//+f+/i16dS64zQTc6Tb776o+7e/FRFuTXa&#10;FQyf0g8Wr1+2AgPyqFPCuklC89t/RodLL1Czucz5CkO7ER37zE2Y8TAcWvDPNsMdOd0MP6mE+X0p&#10;424FXJIaONu1MLfr0ElP6fzZM7p84QL5kfgUa5oYy8sZ+zmvwtDdA8hf82SdtBbOiIPJtXS2fDDj&#10;JtrCJ1xjcRNyCg7TB5IL44hsKP9trPcXkWE3gnzHgWr3fAfWbLBs2rTRC889yxrOMNy7yW7+TK5T&#10;0cyJzuud9xijbtygH+YS53UDTPwapeZQb99zgH62eLhqwVq1Np71F+zxqHr6Mhro02ji+Vb6Uc59&#10;q2VHXaAWe4XtKlr2JbTsc3ioW2BaN9Or3ILOdF5bg0+z1q1m/VrGeZZOptkWPdFmhl7qgbfPbgdc&#10;Ej7zXpP5iVYcfVBugXFatskfBslGzXRw1qzl6zSfa4jd6nX0bjlp8vyFGj5luuVfWuRMH9A6nl9m&#10;tCM8fXZoKIsWoC2hc6NnrFrPnMDVSS7upp9hI3o6ddRNsDhXkGXhwHm11p7epr16885lMhI+0c9+&#10;/iGc7OtqYHyuqCAv9RC1nGwYCAllMNgPwwY7yJhxAL05B69wFvmP+dSqi7Qz+Ih2hRwl8/oweR+Z&#10;WrcsUFPHOMJe7qVnHoKJ/Hg3dXsZP+JYO23cEEDfV4Zi4g+iM+Il3cPxGRzNuhfuMtfUHWF7uZ4f&#10;0Y233teX8LZ++fkf9Kvf/knv/vQL+mfepUfiLN95JayE0/Snn2MucYVxFH75vtMKiK9UYPIJ7Uw9&#10;QQ85P8eXamfSMe3LqYGRRb2i4oLK669Rq7qlhrPUYFpuqPEs40grty3okbXUjhhz9+8vVUbmUY51&#10;GMN4AMPCo/Cm74JrTe0ymdztrGRlZMQpLhY/wG64r6F+CvR3Y87Eft7gCO9ipfzc1itqV5Di9oar&#10;5GihzreeUVNTM9nUBxkXvK118MChk9CJRqJnv6qHH+mkZ5+jp38ATNBpjhyrsFZWU2/YAF/EPYKs&#10;wmCtcIaBgm7ttC4Y3Wsrnj03zVvgCp9znabPcNSEifZwqefAKIAFOB8uAhqJ8X2GwYjzDfDB10Jv&#10;4+jB5O2OlTvHRWFuugpy8FqnRCs6bKtS9oXoUHaC0hKilJ64lx6MSl2/8Qb9Ya3U1Kq5rhWie8I4&#10;CQiH2c74E4Hv1+hJaYwT6KFb0ZmCosniTslX0v5iHSysJpvbjFFJzEd2MX9C53HFO+1l+vuSlMm1&#10;LCc3nxzdEnJ0K8iWQDfJzOa4iJQXGocbeo+XHz37aBgu9Pa5srmhx3lv3WptHmjY24ICGQ+ilJSW&#10;Qa8GvS3o7sbTHx2bCDcsnWOpUAeLiunfOaIcal/55cdVzjhfR128hWt80w3yOt4gV+Mafmxum67S&#10;08W8oYW5QRPzgibmPk1mnnARBtoldO5L1/H03yCX8Za1NV+5BfP6Fr1lHFPWdpvb2/i239TxhgY4&#10;JLXKP36cvrYj5MrmWHNfP3yJG322os8YjyHML/RsT+ZSG9GNV7l64afFM0ENOiI2TVWnzzMfuky9&#10;tg4WFfnCqbmWLzslh+Mzi/p2PJ7sKPjdyQctDds8btjZwcyfI6gRRGfAH47NpZcMLXA3fIbgeOZs&#10;e6gfRdJXH8N1K5nzibpSQg65wsmWNrd2C9qdiw9+U+amzHV9guCK7NxjcVBMbqQvmpUnx4A7mt56&#10;d/pKHDkG7VZTUye7wZ5e2kXOsAPW4JN0wTfJHBfNar23L4wRZ021m29p2a9NgCcyFs1t/EDWM+QO&#10;TkQ/RSPtM7yXBozqa3Guh42HRz2yv3oPges+tA+c7KFkAkywfNnzHeiBWLaADKJZjKMw+OmRGDHp&#10;NUu/7j64kzr2eUEv9nhGbbs9xe1zMo8ZrXyyLT5N6nvzHews3dfwRkzO9axF9mj3K8k0h1kC72HF&#10;esZW/t6lq534LCbLDh/27Gl4oKfDDoHnwLk0m7nJpOnjNWj4APXq1x02dU/4A2SVzJmOpk09ce7r&#10;eGUnadRY43M27A7WoFNhnNjyu3hsp86YwUa9kTqZyW904Xhw2UR/rSvHxZYt1NI2M1YwZq9ywJsy&#10;k/yA6fhU8NkuJafS3mjl9OCMZ9/B5zb7ymbaaEvPn7UYfvIyepiW25InaEeN0JNMI+qm1IUWoxPO&#10;XrAAVvgsdOhZvM98LV5OH/Qc/N/4yoeM6AdLpDNzv7bU2p6nN689fvJXrDzHfkN6ksnyCtmR5LMO&#10;h509vj8aNjnjU9FTbbqrN+uKTr3wcPd4Wt3Y/30GU0MYyfc2chDMktc0feY0MgGWMDdyxItsuC0w&#10;IRzhXzjSg23vQP11EewXOGKb/PAvw5wMY50YmcoxnkO2ab4i4rLogTJadrxCY+Hr/GXs2Y02sSer&#10;SHvRJXalcA2KOQBDLpvcR3obYw7C0D5E7a1EISl52rQzRg4eW2XHfl6Ip9ee8XG+q4sm2sOWsFtE&#10;bgW1GNbS89HVV7gxj95KnXB7GBoJDArm0uvwhbhwrTIMn02+oVbOqdtW1orUhwJC46gX8LwHOrYb&#10;nmFXT/wK8Fq5fi9ypO6ymu9yvSs1GLz4aLOO1KIXOjrSSzBPo6ZM4jukjjltKscoGVNLlrGupBbE&#10;WtEVb/OmTfinWN8vcVhuHTuTpxkWzTh07VFWvcRm0ki0a44z6kADhvWmT7MP+u1QuDU2zKWHwvnq&#10;SG/l43ri4Uf02I8eQssmF+HxZ9QXLXsm80FXZ/zT61jjbsLr4g1LKHAf/RrpXGMPMVcuUfyBCqUW&#10;UNvOJVskvYA5S7o80e8Nc8TaJz74ZALIrA7ezUbuLGtCL3/Wz76w0rwYA9i8YXhto07pjxbtFRom&#10;1wD8Ntu4xnFrNmcvbzlucdNKxvk13j7asHUbdfxtWmf819w3r/FnrA+OpTZB/SEQXSHY+Ou59Qun&#10;P8TNTTMXz9OIKWM1cAy9EIwdPYf0UoeeL+vlHtRWhvSD0b2Ivj6uGVxjPD19NZdsrKFDOe5HjcOP&#10;batlfEeGEeO3I8zy+7j78n1SY1/n6o3+vJa+ixXwyOHezoELNIvzZjZ1bsa7DczZQrimFVbR43f4&#10;OFycZOZmPnhP8LuhZfuisQVHHGLuRI6ISzT92mTB2brBGeJ6uBVmd0YVnrQK5kC75LLZF+bYHNQ6&#10;oSM4yWjA/x2Z2/+IBnn/a76vu/70p3+bVXK/f9to2kbHvP99vv/z/a83++r7z/8z9+/3Qf8t7fif&#10;ea/vXvv7r7/+lzzbxpt8/7+/xSm/vz5gXvvd//MfvTXvaT6z0fD/3vfxj77Xf/XrvquvmO/JZK/a&#10;2EyweArubrAkIjKVllZOPiB+J/w4yUlF8CWPKiO9lD7jCrbj8DPxByTCwos5qoC9JYpIZZ1Qjr/l&#10;xpc6e+9/6+Str3So+WMloVWHHzovv9R6headV8zRG4otvam0irvKq/8YHsm/6XDDp8qufl8R+We0&#10;JaZYXnsKtC32Ww+aT1Aa5zUs2M07GdO9ZWe7XONGTdfIEeM0fIQN/U+D1L5rZz3Tvp1+8vILeqzd&#10;c+rwbHt1f5G+9R70gg4aqQnDyA4Ywlg/aISm2kwmD4Y87SEjNaQPec19B2v4gGEaPnAYOegD9UrH&#10;V9S5fWd1dnFVh91R6oDXr8P163r5449/UK9+6A/f6BG0vx9xzv3ftOn/V889Qc2nzS8+0Uusxzvd&#10;vas+V65q+KlTsk1J1bzUNC33wM/FNXI146Cn2xaF7QxWbBQ6BnpFIuux2N0RitwZpHD816HUM80W&#10;4r+Vdag3/bLu8mQu585czp15ndnc+NlsPptdFeTno134s2Oi0F/weCfExSgJDTslMV5pSYlKT05S&#10;WnIyP+O1YUtgPh2XgD8EnToSnTgUz7XJew/m8aDEFEUkp7LeSbN4xcZvHcPjli/7L/p2VGy8dT8l&#10;az+Za4XKZ92Tf6SEdRLrIO7n4LfPY41SUFyqvPzD+isjm/WLlfmID9vo2t/5sKtP1quK2oDRsCuq&#10;jb5do2MVZBuXlOsA66rUdHrW8P0Fwxrc6geXgbrzRqMNrvdE0/bBq41OjB9lG71wPvhYNjHvWkdd&#10;1WjaRvf25PnNm+kr4v76jTzmuU1b8cDuDI9GD4DHzO3O8L2sv+JZz5Njlk4eG2vEjP0FSsvK0/7c&#10;ItZ1NWjZZ62tvLKOz4sH8Ug+OWVZ9Mdmo3kdR+O9qnuffKRPv/gM7fkX/PyB7v38rt56Dy7H1QY8&#10;3oX0U+GDCtjAXJi5+qxhGj/+VU0d20PjhndCa+iilQtHKjJorU6Wp+iDtxr0yafv6LNfvqef4837&#10;lGP5F19+rfc++0JX7rynusYm9jP7PDOBMWCf9vI9hu6hd5h+PePLjopPxcdcjXb9lq699R686tto&#10;wfizWfMZ/kfrNdZ8F2AUnD6DdlSvI3zGovITOlKOt/xYEWvlw9ZtWVUxDNMKtIZ6fMxn0K0v6fpb&#10;V9E23tDNd97UrXdu6/rtG7p6/Q1dvnbN2q5ce0NX0IEvX39Tl9GzL6FHX0S3/uuGdm0eM1tDyzl6&#10;wfB3X7xiPX8Vbfv6rTu8/9toOu/o5p27/N2GTXLR0rIvvnENbfum3nznDtvbaOr4zK9dtbRt4782&#10;zF+jYRvuyI6wUNaK+A8437aHhighNR3GCHp2RZVqGxrR+OhnRsurrId7mbefPl368DZtwG8Sha+r&#10;UZdu39G1u+/qKrxaw8x+4+7HcNI/xp/+DhwH/MINl/Dhn+YYIFdrX5rWUFsZM9VWL3Xvr7ade2vk&#10;pFnwsU2Oo5+1Fl3DsbvOg7mYN3Nv3zCrF9KdubbJfjQ6tpvPdubbHmSNr8IDNYc15Chykvrj8e6q&#10;th1fUtv2bdWh04uwQqh/4P+ZizbtMH+mHBa8jsZsj4ZCr91UPEOT4NpRS5w/fz59CSuo56xh/r0e&#10;3o6dFprXzptGpiPZLFPgHoyh17bPy+qKlt3uuR+RKfkjtXnmR/rJ49IjP/52e/wxqd0LT8CMfVkD&#10;Bvb61tOz1A6P3hoyY1ypicVYjJFzV69aWvZBdIIjfBelNZWwThkHSvHDV5Tjy66Ds34GP/V51Z47&#10;xz4+g1funMU7zS3ntSfq8Gu26HjTOZU1nIEL36wStjKO9VK+r+JT8GI4XhpvcMx99Kne/uy3uoCe&#10;Xd7yhpILGhSzvwaeNV7s3eVoxWV4Tarx2J1AhyhljZJJHSuLOS5ZFf6wcXluO57twPBy6iDHWKtl&#10;4UGKgvEHY2uVD99HFDz0XB3Mp0+koExVzIkvX7ium9fvoA9fg6FQoU0BMWT8bSPHAt8SftjwPSfI&#10;9ztNnkEDc/N6tlpyDhrxT56F630N7ea09mUcZb6fCltyj/wCyFxY7CCbTjA32jylcT27yNZmiPxd&#10;VqmG8eVXH32sr7/4nc6euk1O8GEFo1sG+ubK3+eQfDxhlPlRxw49Tr/+SWoq9WjJLWjAMF0rydbj&#10;d4w/u675Jizxi9RvWq0xtxwf4onqatXVnFDdCTIXqypVR52h8cQJtaDztDThhT9FLfx4PX4Z+ug5&#10;trNYkyYk4PNlPRAYHCNHpy1oAPAUx9N3Sy/o+i30s3Dt8sU3ujWcHoPQHVaO0Ku9h6l9u+569OEn&#10;9fijT6nNc2RPPfkIt4+qf79OsJ9mkgGxQ7V1xWjocE+ayKrkbyjiGpGVS9ZHMvX7kFjWneSNzEdT&#10;WsP6NARv+r5a9J4GfEqN9Je1ojG14g9rxhuENzvmImvni9q25xw9ys3yiGiU5+5m+ew5y/h4ET7W&#10;ebzdTXhqi9FAIsnhWqXnX55H/7on3qUi/MWsDVNqlJRTr0Q017DYQvz3UVqw0gOu7Bp8jM6aNNdO&#10;U+ajfdtzOw8O0LRp+A/RS+ztOXdhWS2Dc8/zk2fPtHzZxj+4dPVyvIurWDOv5tYRXWYJx80iLXdd&#10;Sv7kcnKaXPDqezH+5ur9j27r40/u6fyFMyqj/lBZUaeaEzDMi5uVmlam4NA8vK+ZZGJksc7LYz3G&#10;sRCAXrAdnWBHrkKCD+HJzlOwb5pcVu6EHb1cfTuM1ZMPtNdLT/ZSvy6jNHnkPK2wd9U27930gOEV&#10;3QuzJCgOfT2MNZ8vbH9vS0dLzDwMi+aqfvZvv9MXv/+z7n38hd659yVj7s+5XlxFp6uljmDOt3o0&#10;jSbt2HNNO6KvyyfylDwij9E7XqVt+6rkFQmrPPAAjNRMbd6RKe/QA9oZU0S+XhVcjCaY9zAh6mBF&#10;NMIxbuX6dJG+nvM31dD0hqqqr1DfvqCColr6tcqUkEyuRlwaWxK5k4nwM+IVGEKtcPNa8mpgeC5C&#10;e0Afc1huh96wHK3WlX4Mf9hmhzgHjujCpQt694P3deP22/Cm6jnOsqmBJnFsxZLRtp657CR16Pya&#10;evYeS4YMfF57vGCLXDV9EhxRtoUOmzkeYRlPhQ8wxQFWLz6yMXZ48mbD2J6l/gOnqU/fcRry2hSY&#10;2Atkv5i531pXy4vttHYVeq83vjg35iVryX3fQH+dvxLQ2HOzk5WZFIUn23jKNysSTT4rNUZpqbHK&#10;yU6hV+mCPvzFz6nj3VQe1+tdeFtcdjBmufjJEf1mA9rNrv0lSi6pV1LRScUfqlJKYQ08p3q8KyeU&#10;nF3KvCAXTz+9/GFkuAXizd6G13wrGa6h+5SE5pqYRU9KQYHySr7lU6ccoPcoLp4MQzzLOzi38dz5&#10;BYVam8maNlyz3bHJMGaYO+6lhy8hnTyJPOqX9NsxryuvrYfRVQ/jmlyDUw1k/3JMUy8/dOw43kKY&#10;cqX0S1Ux5zjF3O8sDH/mGKduUFN7i16tu9S77xj/wC3mEVznr96AqU/N/OI1atFw0i7BGbmML5ut&#10;kX4Os52i7ll3hvlAE3W9U+dVdvKMjlbBiKqox7dTrAxq3/E58HwT8H+GReBfxPuJrujoAlMaL+oq&#10;rr+uvqbWvAOfJtcCZ1euHVw7126xMhZPNNHPdf1d+tbeICP4FP075VYPT0FZLde80+y/QvmHwujD&#10;p2p+jk3Ls+6HMt/exXx6Tzr+VbS9sD2cbxFcBwJhFW0j+9ho2YEx9LSkWvyRkKhU9m0qHthEizti&#10;WNoe/mHy3I5Oh3ZtNqNjm+xH7yA83YFGs+J9/OkP2LQN3ykMBrdAchi9rPr6Mme8lC6eXAthofmi&#10;RXl44steLzsntDu7mRZjZMTkIRYDZPikb33UfUf0wpfdj/6wERZnZNAYdLlR/dVveD9rGzgKzRRN&#10;1LBGDPt67LSxmuswBx0atrAt/O0pw2CW9CazsqPa93pez3V5Qs90fAxdu516vtbF8maPmwlPg/nI&#10;LLToOejCs+xgDM9DW168CJaBE35K5sv8nUudVzO2wrdaMB/P83j1GtQf/XYwGiG68ZhhGjWBdSXb&#10;a6MGWzp2z77dLF72cOZJE6ehl+MBtWccXsi8ZdbcWfidJ6MrTqYmix4+k6zdCfCvBg/RwCGvWbrV&#10;ZjcPNLad5AtHUDfD3xoWRl0az8h2coA3r+Ocno8fm7kUf7cttyZX0uiXoyYOJ9tkMP101AXGoitP&#10;H00P71TYDOSfrlmkZeuXoc9RV6AOar8MbsJy+nbxgTvzOV3wKrn5uMvd14OxguyqmRPxXfdQu5ef&#10;ob72KPO/Jy1v9qChPdDjB5D92BsuODp39xfUsXsbde/bXv2GdSaPs6u69X1ebTrhS+hAXkpHsh67&#10;/ATOyAvq0c+wtrta25Bhgy1m/xw7WzQ+W65Z6Ons+xnzbTURHXH89Fl4s5aj/1KzQiv2D4njGpqO&#10;jl2g1AOl2suxHULNLCiaXoQE1mmpBxRK74LZjJadUliFP+GEYrLL4cfhvcmuYJ5Wp4ziBqUf5Vzh&#10;+bC0fG1hDWa/xVMTli7T4Nmz1HcKuX7MYXuPnaBeY/heJk3T2HkLNQ9d04l+LzdzvLNmW+uJN8Rr&#10;h3XrzNzayZV61EY/6/h39cIbEhDJ3x3MNfJbb7bJgXRkHDY6tt0yk0/qjK6J13iDK7+H12nNWlg8&#10;SzWWa3nf4UPJPIVfPmY096fxHZP5sWgF+QLo/ej8Dg4r8enD2HBey3oOz/KypZpHHWbGbI4n5uVT&#10;OR4mzTAM99eorcDtoR40lvNhLMfHK926knnzjB5/+GE9+eijeuJB9Gz92NKy+3XtY2nZjuixzss2&#10;4MfyJrc5kOyIKLR5WC7R1Bbj87QruVAxWUe0LxvuHVp2aFw24xmsq61hnNusI9B713qw3nDjeMXH&#10;7uYHa8WPcc2LcYHxbv1mN+rpvujDgczXwqgPkPfjyf5Bu17l7iEnT0807G9/Nrq1ezA1tHC87ztD&#10;YNzik/fxpZ4Ak2bvXrRs1p176UXejTc7Ikp+XBc2B/hrkbOzxs2aSh7bEHXqyxqm6wv4Bp7UAw8/&#10;oAefeFAvspaZwLnptMaZ3h1YVGs3UDNejN/LlhrKKvpcd+CrMxoE/UGxKczdYvEy0PvqSd7nGrhv&#10;KzZYevaS5Ru0bCW5AOyvuXYme90RzwV5WJu30197VMUnW8ibP8vcu4g+myjGRvptfLj2BcE58E/D&#10;zxZJDcmP880FPXsLNeoQxmX6amLp20oto+/sGCz5LGomwRwf8GZX06c4396SNV9/fdb/WO3RaJ33&#10;ZzQandpoqN9poEZLvV+XNh/4b+m3373+u1trx/zlP0Yv/+7xf+X2fh/0D/nB/5X3N7/z1Ve/1x/Q&#10;DH/o9/8R7f/+/WV+/qH3/P7z/9nf//77/f+8b46f77R5c56Yf8uWO3FM7VREeIqyMtH4cipVkFen&#10;vAOw21LL8d3CUIwsIGeBTKqUE0ovg6F57XPVv/W1jrZ+opTK29pdeBEtu1WRRVeUUHFH6TXv8/hd&#10;ZZ/4QIVNn6r03G9UeubXyq37qaKKWuURVyrfGHxlqZWKTKGvNwGfT2wBnl7WtBFpcC9gNDm5wXJw&#10;hFcM63PiZPUc0F8vomc/1+VlPd3xRfXuRE9xu07q0raDerzUVX279taA7n3Vpwu9mx2pG3cmN+PV&#10;QZo4agL5UIxf1ORmT4MxOdxGg/swH0DjHoq2PWYwa68R4/X6eHq20IoWzKD/Z3e0xhzI09CaOvV4&#10;/wO1+fVv/q5u/QA64AM8/8Af/vB3X8NB90899+RXX/3g65/m/9v288/V7te/luF9t0Hz7v3hhxr1&#10;9tua39ykOY2NcisrlWf+IfY1PVwebvLdgv96syusxI2WXu3q7ER+5GoydNZY97dwu4nHNjqttB4z&#10;WrfRvmOidisxIZb1SKySE+P+g5adnpJMPnCKUpOpNzKfNj2kUWifu2ONH/tbLTuE50yWdDjPG162&#10;8V4bLrbZDEdkF7VW4802Xm2jcRs2dlYuuY7o1cabbTRvw9Q2uncCnhzzmOGmGi3a+KsNMyT7QC6+&#10;HxiVaN55BejchUVwRSpVUl7xLXuE9Y/RuI2WbbgjhUeKLT07IyOPbGPmR/RvGk3bz2ja9FG5MX8x&#10;WrYX3kZz+52OvWYNvcUbvKzHvNG3jZa9jvnYRhcv/ENBln5tdOvE1P34h3KUmsnfhfesqIT+e3qp&#10;z13EA8zWesnorbctL7a5NY81nsEv1Ay/sRl+BeuvmqZ6uNlXdPdn7+vjX+Ol++XP9e7P3tPNuzfR&#10;XC/qys0LunbzLBpvo86crdTxChi56RHoBlxrXcjHsB2ueTMGaYntUHmsn6W0fd5qPpmje2836qcf&#10;3dQH967r49/8Sr+kP+Y3f/yTPvv6j7r32ed6k2Ooif6F5tNVakRrPlJ2DE31sPalZFlryzg+m9Gm&#10;rbUen6Om8Ry8BNOfe5213w20R+PZvIgOT59tqfE3l6EDU5M4zPdyJNfa8o/mqqgMfyp69olTlXhT&#10;61lHNtNbDm/kYgu+6Va4K0aHPqcz580Gg/oC98+jO7O1XjIebFgil6/xOtgj3+nZ92nZV67ftPRu&#10;87x5nfU7/N79v2M84BfeuGat5RvPnaXfGP0bPfTsZTzgaNzfsk7gkVyBU8L9Bl5jfNvfaduJ6Wms&#10;sePRXOPQPlLIDMxFMyrXcWqgRsc2vuyMPHr1WUOs3rxRuzl/qvEP17J/KxrQvM/BQbn+tm5/+Jlu&#10;3ftMN9//VO9+9LnufPCZ5X09iOYXyrG5wGGNeg6Et4SO3WPgCE1f4EDuSDj6OGviNVu4pabiyfGI&#10;drBlG6xmtwAr+9HTFw8Fc81NnmYNanKDV5CX9Dr5SCPUtW9fPffSi3rieTIdn31S7dq30YD+vTRn&#10;5iStd16uHT6bFb6dmlcAmrjPNuaEnnLdhI+Iuaon81FzbfT2cmM+jAeIteKcWXi08Q8tmDtJDqw5&#10;nVbgfVgyg/cbpQk2fTV0UBc83y/CgoCj3QbO9lNCf3xAzz/7MHlxT8E4eV59+5MPOWMyGS707zMO&#10;bQvaTk3gNFrCeYsxkpS9nz5szu2TVWjYZegiR9C0y9AW6nWKY6SF+U3LtWvwSmG80D9eWn8a/8RJ&#10;dOtGVTa3wjm9YOnZpaeYg9bD00H3yK+mzsLrqjmuLtz9QO/88re6++vfqenND5VdfoqeErgLyWXa&#10;nVqr8MR61lcnWefXwhM9Se9pDb74Mm3yKKGOVYPX+BQZtjUwysupdRy1tGyfHVkwO3dZ7IBNXma+&#10;HIYfEY/kwVI4GIxJx2pVi55YU31K5Sda0GDQUpOL0Muz0SBzGB9rFJPQQB/JGTJ88apGNrD2rWYt&#10;XKXEtFOcRzfho9Qzz0+UvfNmTVlIZhW1hwVDR6j7w49p4IvPyn7cCLmvWKiD8bv19uVz+vLTz/TB&#10;TfLzChq1JySTuiV5YcHFCg8u0w7/o/Lfehg9qkRBO8mZjCymNkmvQHY9vA80nGr8rg034IvQe9EM&#10;P7vxgmrqTsMXgZt0slYnq6tUffyYqvDMV5eXqRF9+xxe+NPs7xP4so2WXVKKP/7oCRUUVionpwRv&#10;7BFri8S768F8xHkD6511rmybtGgVjF2uW9sjwxSXDSeWa4SH+w4y++zU45VX1a1LT24768UXnlXX&#10;Li/w+Ch6adYrJTVSdfUl/G2Vqj5JjbOy0rqmxDGOhdJn7+4XroXLA9E5qFFuSYSdVKm41Bb0niY+&#10;cx29/yfhQVb8VcveEQ0zO5qa/e4z8ghrhLX5rZbtt7cVrbIRNslFcjfP4I8u0OiJ/urwyhL1Gghb&#10;2TObXpu3FZt+Gi5Agw4cvaC8sgushWrRaDPk6Ao3fMUmzV66Qa/TAztvBZnRaw3T1Qk9e57VQzHE&#10;BjbmxInUs/BoTZ9KPyt9OPNmW37DpU74uqhRGC17xbpleBjpa1+7WH4RPopKjYDNnmBp2cG7t1EH&#10;3o8vuU6t51vU3NLIfLAB73wrWmwjOabZ8Byi8QJHw3NIwm+WDQ8kS3v2HoeXjffAD3+2d5p83WBf&#10;O4VrwXQXDe89Qx2fGqi2D3fTSPr/ls/bKC/Wc4E+0fR1JSiK+VxkVCbvncpabSM8ATv6QhwtLaCk&#10;qlnvffQr/a9v/owf+8/kRXzC+H+PPIMbZBQYtksJDIZcPFiH2Uf5cC0qtNqjGs26VG67SsnyOqnQ&#10;tAYFJ9fBesmXo0eiFq+PwNeOr9klnPExkYwCWMSFaIHHYEDU0NPUhE7ZekutF25xHSFr+Nx7MHFu&#10;6XjVOfYB896CY9SYSuh7KibPtxg25mHtioYJ4UVfvCNMz4XGBz1DtnOp2c3DO7lwNnPohYqO2a3k&#10;1Hgdo3ZzkbHn4pXr1DThzp9soo+Ba/2Ne9TmYdFs3wf7Gg+bezjsTvTZKHTHHXGaMWUJ/o059PTP&#10;we84Ws+276/n2g9U+87DyFUbonYdhqpr9zHq0g2uwki+9wXOaB0e2khf+1rGddsFeDPR6ty8XViT&#10;e3Pu+mhvZKjyD2boADXp2Cj80TweGeIH39xZgVs3WayUmOgwRUeHch2u1O336K+6fVd11NWO1J5V&#10;XF6Z/Mz5uCdN/okHlXm8ScUtb+pIwzXlVbcydjZbWnZsVinzggP4ftGxw5PhZmdwzGSSw5KisLB4&#10;ejzoY4olfyMjk2thnqVlHz5OHY95xX7maWZMj06CBc2cMRqfdUxKhpUtnVNQrIKSCsacYzCBipiD&#10;FFlzidyjZYz5lZaWXd3UYuUo17VesDIoihl/jC/6AHPfo3U11CrxM7Q248Xm2v0meRlvtKr6cpPK&#10;z9Wp9vwZ5mBvMncggxodu6UV3tNZWGhcIxrOwh7h2tzYSu9JC2xs6nXFVfR0FFdbmYxxGfmKSkK3&#10;jsuEycH8Fv9geHw8TD004Aj0Fnrpnd3xarpusTzZa9y9YARttnIXXakrO+PXX+zkgm94FXUqR85d&#10;X2rexXjBb+vyrQ/JK70Lh408B/TyY7XnVN1wif9vKeMR3HSvIHR/5qo7o/FCb4Nhnsl+yyRTOIta&#10;JpxhNMGAXcnyDUHLDoRNxXrKdycM892J9DUwD9+XDs8Mhkj4PlhE6ENo11vxWG5Fy/HebjKig6iL&#10;MyZ6Mrf1QMPDc7rY2QUvM/lra8ny2eBGrWwTvCP+9kX4Wlc4o6W6oA27odu7yYEx296JHhLH1eiY&#10;+IJtJ6JdwkQYPwQuWj8NHIl/F0+pDfXuKXMmkFE4niy4EZoww4b7E/FETyBbkJy7aWOsW/Oa6cwp&#10;pszheVsb6ng2Gj8DRvYk3m80eaKDu6nLqy+rY098xcNgYkwhK3H2FGubxFzG5OpNn8M8BB11rt08&#10;9HdH+lhg1uCHdmUeswFdbSU+2PmLl2ri9NfJlxoLP2MgWYhD4RHA4p08DqaKDbr6UPT1QZZO/to4&#10;2NNohzaTmNugs78+bwasqoXwCZZZPJJps6bB251o+bNH2vAe4+hVm0KGwPwF+F42wceBS76DPkf4&#10;Fr4cKwEh9IAGGl2Q2gc1qbmL5sJywefN+w8di2Y5mr9nZF/mfq+oO/OogaP7Wt700dOHa/xsNO2F&#10;k2TrQMbUXHRwe7gxc+AvTIDDMmkSnvIF+LSNB9UT36w7uXfUTW1noNn3VttObfV8h+fYdy/DIe3J&#10;d9Of76i/evV5UV1feZbx5hnqbi9QQ+uofgM6kOvYRp26Ps1zz+N9eFpdXmmjfgPJPxkzAO/wMI0Y&#10;PYj73dHue/PzYDzgk9g30/ge+Y6nUL+bzvfBNW2Gvb0m2y3RBPTFWcudtcpru/yiEhSOZh0UnyH/&#10;aHp548mfT9uvyHTyUqk9ByRQR91fppj8au09VKV9+ejZxfXKroQRd+KsctEU8zhfEooqFJZxQH4x&#10;SfBFdmruuo0aZ08Gx7z5GrNggQZwfHQb0V/tmet2HITfYsI4TVu0WI6b0fq341MO28v3EIYmibbK&#10;nHr9FpMXZvy61GpYF7qjO/oEwDjaThbNtu30lXmjma5DbyZzYdp0avFT8fLDM3daxfUTNrW3J14U&#10;MhkcHajbTOL7g5fal309Bs/R7GlwROfp9YWcJ/OoUc/B/z8Lhja3pmY9m8fnLlrI+5FRTE/B1Fkz&#10;LAb75OnUMtkmcoyNmwgrZuxoeFMD9NILbfX0E4/rkQcf1KM/fkgPPfiwHv7xo3rm6bbq0YNsB5up&#10;8KjgZdjDKl3NutU9iHM+mmxXMsV3wyViC9iVTg3fjMmH6CEstOoLu7i/nbHcjTnTWjd6OTb6ou/7&#10;oGfDWPFmfcE6w8UL7hT69pot+KxZb2z2gxXuv5M1CT2h3v5a4473hnHPjCfWhv7vxP0tvMaHsccL&#10;P7x7QAjrF7KFuTX5s948bp7zCCLPPhh/Rhi8I7x4s5ctUf8xw6ld9VCbzu31ZLtn9PDTqPZPPKQn&#10;n3+SHoPO6EajuVa/Th7jArLHlmjd+lXkTWwkJ8sPxmii8lmTHuJan85YvgfvuT/j5HpXcm2Xb4aZ&#10;7cv354XP3gOvACzstd5w3uD2UIdfss7T2sIYa/NLyYo5dU35JU3kK+WjkcdzjsG7cY9l7hpBdmU4&#10;55ob9biVzNnov3Lbqz1oXpkFzdqXWQnDpZDPi97lFkzfrOFAsn7ziYC7FUoNg2PGbhVzjKUwt8mk&#10;HjTIYk8YDe9/Al/C6I3380PEP9PPazxQ3//3j/iizfvd/894mf9VPfX7Puj/iv35h2++0Ve//1p/&#10;/NOf/o+/+x/xXN//2f8V7f3+3zf/v3913/13/D3zfZpaiflcK1eusj7q3Hl25M344y3bx/o5F/0w&#10;F59XljZH5Cosu1b7a++o9PKnOtD0oWLKrioo94y27cczk0sP6JHrij52R3vL72oPa7fU6p+p8OyX&#10;KrnwjfIbPldSyV04JHWMR4flvwttPK4CbacCJt9xRSWWU58qwIOVTH8u450L/Fc3Mok3+MBHWy2b&#10;GXPhrsEZGjsZ9gaZCDbj4XON4Zo5TK/2G0TmRD/16NmXfJ0+6sVt7979NOy1kTBGxmrsKNhIbDb8&#10;bPLThw8iW2QA/VpsY4bYaMKIyZowkjXiSPI9hk9Ed5mm2TO4htjCL7O1h2c4V+MXOWhIaLheLTys&#10;Xqcb1PXd9/TU39CcH0NXfgJ9+ZH/hLb94h+/+UEt++/p4w9yvjyGxv3oF1/omS+//A/v8xM0y44f&#10;fmhtQ5uaNJLvfiK62wzWGHNiYqkd02/nvF4b0RC83H0VxjUleucu5UbGqDIuWSeTM1WdlK7i6Dgd&#10;jorWsYRkVWVkqDorU2Vp8DDQ6QqT4lWQym16gg6xhjJbbma8DmbG0ReK5ncQ9kjGHuYp8LT2weuO&#10;DWW9GcH3j5c8YQ+6Nf7vtETYqPi8s9IVl4mXJI3afHICjLQ4bY8nTz02Ru6RwfLcEyIf1mg+kTvl&#10;HxmC7w0PetwexSeSe8mWtz9d+TmZOnwgW8W5OSrLz9XxonxVHSlUVfFhVR8lSy6/SNk5+ege2fgc&#10;k1hzRyuYzxwUFI4HbZdCQ3Zbt9u53vp6B8Bf2aptrEVCue7uColUCHOfAGrzW32ZjzK3CQnbRU0m&#10;ztLZDxUcsZgmtehozWfO69adu/r0V5/rw599ojvv3tPb7/07dWcCVeV57vvnnrbntLfNSXPS1GYw&#10;NQ5xVhQQRBGQGQUFcUJFEFAEZZBZEBCQGURmkBlkBpknRXHCORrHONUhGjVJY4bWNr33nJ7f+xnX&#10;ysny9qS356zb61qvGzZs2Hz72+/3vr/n//z/d9HJfST3Hj7m9iGf35MLnFfH7t2Wgav4015if/Wb&#10;G3LuwYdy/v6HcvrWDRm+SK/sOZVxeBbvjXNy7r1zcv3aNXn84IE8untXzsP8upuapb4cDcO2QPFD&#10;q7HRcyV6/RBpaa6Qc+ePya3b+JXc+UBu3rlG/uRD+eLpV/L1//qT/OHpH+TTRx/L3atolk+9J+8d&#10;OCzDcMDe/fulrqtTdtfX4UOMh3dnB/tG5fd8jr3Xs/ykA3w+zB7+zMWLMnQMX4KWVnw3YNeM0opK&#10;yaOHIBsGlV9YLKXUIkorqqSgiLpESZnUo7VX+vmDh47K0eMn5TTc+YwaMGj18Wlu1cdn4APaYO95&#10;it9zgmMx/D7skuNxVLFmbod5Tsdh0ycu4K99QX0dTs39R/i6Gupj9fWTl9BzX6EmcJl6wqXLeDzw&#10;M89f0PxMlC/JmQsX5exF5c2NbusC+13tazzuHOz8PGycoby3B+DR7b34XKIDy62pQh9CNl1JEd4W&#10;ZVLI+ZZdUYaeMBl9h7/EpKXgt9SBZ8Wg1La1SRnHs/sAPdAcryFet7NXrsh1zoe7v30iD7/6vdx/&#10;8qWcRUNe39lDNmQa+qEN7OMctbGKveUGf9aM9DduoE/N2y+c/nRqMMHUXkLwxGF9GYzmISiIwe2W&#10;oGDWcfjheHiKo9MScsPQpLA2emfMaPYkI2UkY8LECTJvnjHeTytghf544G+ThPg4eHKilv2tfLfV&#10;CIviPReBHsWP/TnrkkXsEYxmG8ikCePk3TFvi84UeDQ6pqUOFuSJWYjLEhv8/JeIB2PlsgV4kDAf&#10;z50peroT2CO9y95nnEyAYb87eYxMmDZBdOcaaBoqN2pu4fHbpbGvl9ytY1LW2iJZFeVS1sz7aoCa&#10;VB9113aVAYm3G/x04NgRXmP6xt9/nz7wszIA36jrQptJr0br/iHpOnJc9h44Inu6+qWirVtquC1v&#10;JheW49tFPebE5Zty9f4Tuf7wD3L2+qd4x1+X4nq8JrI4/qntsFT8DNIOsNYfREfRyf6+QpzdqtDe&#10;tZHn1YnGrQv+iV40ppU+1GZ6LBvpX2xg7VxInm8aHvv4armoPo7t1M2o2+2sYW2KR2QMvjWZBayp&#10;q6lFVUgeLCefelFmTiVsNI9jX4j+n0y+JPr+09vQKXZzXe6izxEv1XTeW3mNEs9rtBRNr+6USWT8&#10;oHFH5/7u6z+Rd375P2Qq+1Enm1mSvC1Uhno65faV63Lt/B3Z1wG3Tain9wa9bVQL8wU6cthtZDh/&#10;R1gnPLhLG76hlay3a9Dx7YVHHcC7+gTe2Ofk4JFrcMFL0tU9JO3teAZxHHt6+/B1wkcINtbKPLGX&#10;eUPVdfqp/wzCnfbzHu9nXuke4DHd+6W5bR95uHgmNTEae6WwrAmeXMMeqgZv2EJ8NiPxi14K510t&#10;wXFxUgEfV/NP8q4set4345+xFK5hIaOnjMXL4y38Uw14PdZRH08m47FMyhvphdlTLQW8D1WvUHCk&#10;8m/wZX/tgqYOr1QLD7yOfcVzXbxsi1T+ydTV8W1JTGE9ktaDZmc/zGoYZsUaJ2OIXuaD7LmHyJYa&#10;koAdg+Id3S/rwjuo0Q5KJt8THdeOpidNDI19YDEBEh7TQM3lGnuey+jMqIfk9TKPnkTDeUJiM1vQ&#10;TqfAXreL07pYsVwaJHPtycOGRSx295CFq9fKTHMr+dWESYyJMn6WgeiZkxWItszAwhwmsEic3deQ&#10;s+YrG2AUnv7w1vUe4rTGBbbkKr5b0UdFoZPaQt/zumXo4KzFy2ct3gzU0/rapaWVHiGu/eXlFXiH&#10;4S8TlSr+gXiChqCDitlN70k1o1KSctHswzRjEvH1345P6OY4shA98Xkxk9dfpk/kpxPl9Z9NEXtT&#10;d4nwy6T/pwztdonE8TPSkmvYNzagu2eN6RHJcVkq8yxWwW1y4YQ35JOv/rd88fWf5erdP0nH/isc&#10;q0tkC5zRvHw2hdaxFszByyCbmkMxfqTteMFy7LcPSHACWZSp+P1kDaKVh2VH14mjW4pMN3aXEe+Y&#10;y9hp9CctD6R3JZn35i6JRataUtvFvHGCnD9yEobxmziB1vYkPu4wwy76Bfb2w2qpJ7X0UGvp3Sd7&#10;GU0dPZLNNUtleETG0JvFvOjovETL5Jo+c7roz8K7lDnTfRN1F5+NZB9kSTPvgf6jw9IzhCf+iTP0&#10;Ot0m1/gG/BXPnvp2zse9nI/4UBTXUh+uIX+4mn71WPw7nchsdCF/cpFMmcI6dwbcYj45cYs88J/F&#10;1wxNe2h4Mn5vXEMryGmtaiLjMBvG4o+GDE0f/jMr15KTuI7azzoPCd4USNZjosRupZ4JYwwPieC9&#10;DTMKjUBLvoPznHy/yBj6qreggS+Q3kPw/sP0rQweluZ9cFvmx7w9TZJeWielrX3STs2q4/AZqesZ&#10;kqJ6cgl5DrmMguoWmHSn5PNxdjGvN9xpR3oBTD0Vb6R4ieQ2I7sE3UEpvRjUelkbdHb1PvN847ah&#10;icxd1mC5RWUc63LJL1F+3azL9tC3wSiqpHe09Jk3tOK5bf0HqPPTd8N8osY+jrXKbdx3bFg6qJk1&#10;MOfUd+I9N8DrwDXhGH4iJy9zvX7/NLmMJ1g/UfO8QE2ctYPyLNt3aBiWP0B9nv6djg7Nt6qUa3Mu&#10;1/D0ggLO/xzJKEa/l897gmMWHEvffEwqtcZ0bvE0R3/u5htMTxTX3q0J1F/imbdUznIIHmBB9E5x&#10;fd4Sie90PNrlrdSbAvFawE9ppSfnNlq/Ze7wEj88PuLxGOsiL+WqXH+gatuP8S+5wPVqHz3/9GcV&#10;lEpoYoYEsC7dwgjYlsD5Tc0il+eZS80pp0QSsiuZV1RuW76ExGdJUGwGzzMTv9ld9JbkaVrXWG4j&#10;4dhh2/GyjUaLzQjfnoxnMfpr1rVBrHV9WM/6hOIXglZVMWrFq+1X4m3r5gWnhvvyufWSlWLltEIW&#10;rnDlOrheY9ir4PUr0aeq73FyZa3hshwWZweHM+f8Zu+FnlhvDh7ZJrr0HqAjWkC/v908/CvwzFho&#10;whxlBbezoSfHEo8PU7wAjOGgc7lVDNsI1kfu3QIYtx3euFaz0Cqzjpg7TXQMYJL6k9BRz0CzagJD&#10;tdLy8eaa0a9ryuOtYaoOeBM7KW8B8kS9N2gMe9OWLfBJPJzZ+yxm3jWxsNEymabq6qN3NZLZcE5j&#10;S3JU4bCG8w3whiAb1gTN+LxpYmiqhzZWDX149jxxoM61dJUzt/hb25ErB7eca2oMxzYWU+Zta1t8&#10;PpY444vsozFslT+/JTicrNcwdPPKmyACDX0Q8xya9tXO/L14TMKydVkrzYChK2/x8TNZJ80crfF0&#10;Iyu0WFzX5zJMFs4WS0czrmv4sdCPpW7nmJnD2/FpcVwMV/OEy/pTs2We8l6n6aSnGejgETJSfjlq&#10;BP1+b6BtGCXjdMbKuzrjZMy4V/Gc+xnrQvJNxv2LTJz0OuvDX8G2X5G3R/1cxo0nG3LK26whx1Bb&#10;myzzOBbzYcTG6vjMmiz6huRDoiW3tFO5lfhpmM/mePF1KxO8s2C3K5aLOTV340XOMn/pKlnuG8Re&#10;Dq9J3vvbsoslOIlzVvHsHHoI8oro7aXmV4ivSGWXpNVwXa7ulqyGfintOSa1B89KA9481dTfCvei&#10;1WbO2F5YKgFJ6bImKEzs3DzE2Jk+beoIRo6OMg7u/gbP+1V45+usVadSr7Batoz8CvqUtyXiGc97&#10;fFsKrwVe8cHbOT/QaG+KYJ0dDqOMlIAQmCrv87CteHTw2vlu9pPVrvi5OCwSU67N863weWcN7bnR&#10;Gx4eRG0Izwyuz6vXr8Ofnt6a2brw7EmwWD0xsjETMwdbmc+5aUqv1Txb1YcFi7ChXg23tnJYSJ/O&#10;Ijx9VAYpead8j6WtNcfVRqztYN7UtY05R2cZGnDNmCwjX/+VvPLSz+RH//AP8o8/+IH86If/KP/z&#10;Jz8j2+Yt+nl0eZ1syCldKY7L8G2nFuoNy94Smc66NZe/m/zrROqWOwqp5RdRW6xgLlfXqFrWThXk&#10;X+dy/U3G8zz6WX/GRnKT2XeouU6xbF/2wd7omlV/hjcMaVMoewTuU2u4DYERmgeRO6+z6uFQQ33s&#10;vgmWHY4PYgxz2jZVf06ghxU9GSMwMl67L5j5KTguQUKTEtjnk60YHUUetotMn2uosexX335dfvra&#10;z+XHr/xU/vm1f5bX3npNJrKfMDGfi1+PtTgvtad3fSn+7e4SHMJ1kL1LVlauVFU1SEVFPRo8dBwp&#10;BfSfpVFnjqZmjSfNKj+8tDfzPiTLxJ19jne4uPlFiXsATMo/Qlb5hqJlJ1+C2kpzJ3XwtmP07LIP&#10;iMynbkTeumeCxrKXucbQh+BDHYxsc3s8ZEJzJbcSL8m9pyUTlr01BZ87vzg8aPBX8YvBn4D5mNdj&#10;67YMsp+T6P+mDuDN73PxE0uL5fBsc3KxHFkjzNZ4ndIUKa6pWOx/5s/x/4JBvohna0/8m//s7e3p&#10;jU/5Xs9dMfzn/5Sm+m/5e76rg/5bftb/7WMV2/76T88029/WsCuN2Hd/pnp9v/3vr9Wk/1c8Xv2M&#10;v9fz7LvHS70X1HNV743nntsm1HZdPVmbbIwhN6FByvZfk4bj96Vg4LokNZ6SbVVHJap6WGLr6LFt&#10;vCApbR9IcvMHklB/SXK7PpT6409l75l/leqDX0hG7RXye/D6jMd3Mb0dhtnDHpE+5pxOScnroP++&#10;jj6WbOYN+lXC0qjNpVG3wzd/hSfXayfRn79A9MxsWEdYshYyx7/fmF6vWTJu0jQZNW6i/Hr0u2hX&#10;0GWPn8y1lxxpOLcuX9ebMUv04dd6OvDr6Yph07v2zTCcboQXiYkY6ZqK4cx5YjATPcAc6ucL6Ol1&#10;Ys5fDM9eQB3ZnH3FHBOxNJwrC+bNl2VmFuLI53brPMVye7xM7eySN1hP/+LGzf/AjxXb/vHnn/+H&#10;+/5PHPr5/SP+7V//qu9//rj/7PbnMO5XvvxSXuX2L33vtLt3Zca9D8XxzDlZe+K0bD2KBqeT/ATW&#10;+wfySqQH5tsNFxgsKpHB0lLpQ5vaXVQg3aWF0l1WJB3lBdJRUSCtFXnSBL+uL8mS2uIMdHf4bVRm&#10;SFxJMp4jcTDpaPq2o6lNxlIHTpC07CQ0d2nsZfJgGuizK+gprdgtO8t344GG9qWA620Oa/CdaeIR&#10;GyKecWRlMXy2h0lAHPnJO6Lw/dpObzk/Cy1VSd5O/CF3SXVRjtTtzpcm2PbeqlJp31MhXfXV0t1Q&#10;Iw31zWi5G+l1r5F89gpZu+g7yszVRjb9rXk59Bun7ZIEmHZ05HaJCuc5c5vM52k70iQxFh10BP1Q&#10;7BdjYvHuScLXhWNTWlap6cH795GBdgyNMcfyxq07eIJ+JQ8efyK37n6ojfuw44effiYPPv5U49pX&#10;P7wvpz55LAfvoBe7eV2O378n5x5+JKfv3ZXDV8hcPXVa+uDGykNasdbLF6/KXRj45x9/Jp999LFc&#10;fQ9fWF6rvuZ2nh+aD//1EujnJemw/46OBjl/4ZTcvH1Vbt67SU/3HXnw6IE8+fKJfP3HP8jXv38q&#10;X/A8Poaz3+bnXkbHeqIH/dIQPej9vVLZ2gyzbcIXsp9MrZPk4qFjOn0SJoA3w8kTZD7ynGDE+4YO&#10;Slk1Oi54ehl1skL2gdm5uYx8Pi6jdlADz65mDcHrC7eroZ7Qpc6tg7DsYXyzz8KS1XjOrrk9y991&#10;FoathvIPOX4Rfd2F8/B0ODXPQw31sbrvxCWY9OUXfM97fA/fp/i34uDqe84qVs1xVP7byj9b8ezT&#10;cO0z8GvFsc9f/uCZ7zb3qWOufLi1r13EZ5vHqMzJQfbVtfC1vLoaySgvoT+bmkh+jlZ/ic5IkwB8&#10;ejwC/WCimdLYQy4pe+zKJnoOqithK33wbLRjjKPovi/euiU3Hj2SD5kzPvrqK7l89x7+GYckA57i&#10;E0w29qq16EhdWC+xL9kcjJ9BBJpg1o2MzYHsl9WeWd0GRGhzuFrrqLlcXR/Vxz4+PjDV1ayH7PCc&#10;mosX9lgZNWqUjB5N3yyeI/PR8bjARfzRKkVGRuKRi7cD68zQaLXPTcJbj75x9rthMEHlAb9mrRts&#10;3Bk/KPob6Zt581e/kNEjRzDfThJrU0NxsDYR12ULJXAjHtjrV8kal0X4kLBPtaC/kj2aviH7Qv0p&#10;MllnIiwbpj19IhoGI/RqTug4/HhPx0t9b48McmzquM2vq9V4ZufgAOyrX/PKrmsj/7EPb5fho3JM&#10;1TKoc6hcr4Po9pv6BmQPjHXvgUMay26hrlTd0aux7DrO7Uo0fvXwlN4jp+Tstbty69Hv5eajr+XU&#10;5cfc/76kF3aju+tDr9LBc+mBY++nb3Ifz61VFq0qgrEqXW2LhMTCshM62RO0s8btIBuoU2IT8CLZ&#10;WssaOgcvPPLS3OLFyyNeAv2ZN3bsxoO3Fh+PLI0hpqWr90aV7KJmmJ5O3kERHkPl5K3l4QO5AzYR&#10;h24kHu/0HXvYZ9SjAW5CW4znTTZ5pXl4GrI+d7S1E90JaKLYm+rQGzz+7R/IpNE/xPf8FVlsrSuZ&#10;O7bJOY7R4zsP5eKpW9S7uiU5tk6SYmvJ/22VGPSukWHtEhbSgadSB+dNlzZ8QqthGuX0ntfCkLvR&#10;zDIftMGODl6R4eMX8VseYh6lngCT6ujqoi4Fzx7AzwmmvRedaktvN5ywF7/t/dKDdrt74IB09qFB&#10;74EVtuFt3ky9ob5Lyvd08LNbpbCihT1CEzXuErwqY8TeBU9hN0+8IxKkmNpYdVurpOXT8xpGj7sH&#10;WZFob6bM1pFJBtPw57CmN3gjdfJk2V1XQe2tnBy1Suqi6BEzd2m9sCqz3szaEV9Ta5kx2U5MjegB&#10;WB4m4cH0EyU2UIvECySD+npWPx4R+LrkHEbPSA0jdT8MtU82x3bLxm1dsjG6R3xiB2Rz/CAZEYOS&#10;vhNtfGQ9TCQWpuJFT2kY9Vnmz2NkZHd+gG6eHJKUJvYyh6VgzzA1rmZ0xEnsy9CGM+ah3zEgY8h4&#10;MdpleIQZDH+qiZm8NXWavD1dRyYazhYdUzPR5T1qaG0l1kuXoA/yEE8YhVcg2kJqP8vXuZNrBsv2&#10;coNlo7sK24wulJ5zdzws7OejNVpG71Qa+vh29PEt7OXoHSqEF8TBvEK2S1Ao17k4fEszeK13NuNF&#10;UMPfjQ9EcpbEpXENTiuiRyNJFtt7yISxc/HJniD/8mN08a8byepFAZJIPSA7GW/fOHw+orluJ1aT&#10;6aBYdrV4em+H7bjAmNwlKm43vTB35fEXf8Y368/UFj+X2vaz9BecgiEeJXuuj31wHZly2eznM8Rh&#10;WS56wr3UdY7yHiSTM2UffiMH8P05LDsYflF7qHlE4TngLC+/aSxvT2K95uANw4cpblY6r0zq4o34&#10;3h+G2Z7FJ58+qDN4YcEND56+RB3srHQfOgnTRge7/whaWDyHBg6SP4nHIOuc+JR0iUHLEEBd0NF5&#10;KezAkDrcNNHTxxuXeXShC2tFV1etp3o3eodm5p32QbzwT5+Ty3ceaKOHellrH30iHWQi1NIXX0gf&#10;4s5izTPCH85pauuMB7ajzJhug+c7r/EsPAY4zmvXor32ItMtKI68avbge9qku+8QPWf9ZIvk08Ow&#10;CW8ScvGoKy5bQ/40PHvt2nXMuQESF0m2INcIb/eNeNDhY7olgl6araxVEmVHMvvlregO0Xbv2JnL&#10;383fTK2vhfdnUz/11u5+mHUL66866oi90rIfbyZGTcc+MsLaOI8Vx8aXkI9LGTmltWj5yqi35UtE&#10;bCp8Hq0e1yWlYUzZWcSaqIwMrhpq6q3Uvbqlu6dfq/U3NNKXUb5Hclh/ZebsluyCcvIiyAyBYZdU&#10;tcCyn40S5oeKeuYSjmE39bCuA0PSzbWx79ARjWP3HznK38CcwpzTzJyj8oAP0NN1/CL5GJdUrw5r&#10;ldPDrBVOskYgV5q1yjB67IGhYV7nXjJh27S6aFVzoxRT/9rFnJGEfiKGa3hSHlnhu/LotU9GRxgH&#10;vybvLBLWhe+GN7xrlRe+1/5cd8PIOWN44/fl7hOicWtX+vg8NqFz9sergPtWewVSo9lMfhF96/Bs&#10;h+XruK7jNeLpT7ZwI2uqCxrLvgbPPnzuslZTyKEvLgGWHp6axRyUCtPGF4/1p194DBy7TOPYKbt4&#10;vrlVePHTOxG/Cy0jmmxGWDz6j6Qc9l5ktTG2JmRKKK+PyqDcwvmhtNjhnA9avvd2rvHURf05LxTP&#10;Xrc5SJzXesGsl4uZ/RKxcV7Jfgwf2WWrtI/V7eLVZNJ7bqSWE0AdUWktt8C//WDaPvhok7vo6iSO&#10;K2Byi9GRwqXnmhsyyBCEZZtaw6Zh2dYOMBr4tb2zLXmL9B0sp+a9BF7H/err6nGWDsaaLtvC3hjO&#10;C59egCc1PiKmNkbUDY20n6e8OJQnh7ntfNF8QQxh3bP18IeeB8OzI9NtEV5fK57Ve2CNG1nn+ARQ&#10;B/TB69jVDd9rJ41nz51vjqYZbZPFfDTlDJjjPLj6XKs5Ymihh1/KTNgsvpWsYfTQHxuZGvA7zfgd&#10;1trvNoV/m8GyTcxN0c2awjjxHLG2JtvYAd8IemED8c4KwaM8IIj8YT96d/DLDvZD27qJ/jk8yF2c&#10;YJnmrIVmoZUmT9IA7xWDSTJ66ih5ZyoM2WiylqE5xxp9ugX7WbPpPCdyCmxtZAG8VnlkK45tZAbX&#10;X7SQTIU11Fa8NI6tcjSXrlkm8xfOx/t6Jh7l46n9jYZjj5HxuuNkov549GFvsI9+DX49Au+3kaKr&#10;P4YxljnvbXrn0CvMHE0dbyL3oT3QZ81miF8MvN0Q/bgePjFGc2biMUL9wXoex3MOx8cQXb4RWnxT&#10;MeEYWMCV53I+zbJxkDn2y2Sxpx+9TjslkVpYdHYpORTw5ETO24xcPLC5PuXjR1TeAcPu0Vh2WjU9&#10;VA19Uth2UIroncuhFp5CfTBazT+7ySrOLqDGvE1s13rIbF7TGTZ2MtVceYsYy5voJ345+R0ZMYnM&#10;S338vW3oyXZ15zoaijaY8z+ePmZ1PYRn+4fFMYdR04HZKt2I8qAIDEMnQr1nC2tq/8AA+Cc9CfSO&#10;OS51xmPGgcyPJfQ2rYeD40kd8mxsCtlCL4aPOK3GZ8TGEv949PboqedQh1cM28yeLEiG6UJuGeZ8&#10;bAHHtlqEL8tiB1g2maUMWz63XsDXeJ0tWAOYmnOec/3R5TqkWPY7I0fKqy+/rHHsf/rhD+WnP3lJ&#10;Xnv1VzJmzAReF94/Vni+OK6GtXviZU6d20/5g9CPEU2PBjw7IoEa5A5ysBPzqUeq+lgV80s13mvk&#10;qHDtCYpM4TyNZS6Lgr9u4Zx6VqdTObabYdLKP0llAagcWdV/spFrjeLYim97cfyUp/7zoT5X96vH&#10;aQwbdu0fQZbGNyNAsWzYdhB7jlD8eCLg2FtTk7X9lLOHmxhazpfxejoycsIY+gvekF+8NULeHP0m&#10;fjej8OSawrlHT76jLXVgB1j2MvxD8RYJ9GVvE8S+ZjseAJkSH59G3yma8OA4ahJR4uYRQkajL8fa&#10;i/lnPXOz8jmnDoGvkgcMf0NInHihy/cIIv9kawr5l/SQ7+Ha2H1S6tuGJSOvldd8J/PLdnFdn8Dr&#10;58d72JUa2Bq8jYKZi8vxo2IdsA8P3nq1fmlEf57FsdrBccWrPZQ5OYK6YjQ5XjHPMpRDuM/Pj+xd&#10;L5j2anwinfHeXhYgK1ZHoa9HN756k9jYLhL1z5WaitKmKo3q36Jb/i4b/Fs+V1xRMcVv81r1XNWe&#10;VD3P7/uzlXb7+T/l+/x9H/ei71PH6Pm/F7HjFz3mv+s+dXy+/U8dq+/+LnXft//9tXWLv/bx6tx5&#10;0Wv2/DmoWoI6hn8v59h3j9eLPldsW9VD1Hk0Y6Yu17KZzGNktMQXyuaUPRJechBd9hGJrT0tKa1X&#10;JbPrpqQ0X5PtNfh+dtyFez/VdNklvY8lJv84fSflGstO2tULx8bTamc7e8Vu+i56JDa9jr62DFnq&#10;FoqWiF46ei1WegZT/3dnX4IH/1I3+m/Xs1fzwpPKjXXPStY5i+DaFqIza45M0ZmFBxie2DMN8BY0&#10;khk6BjJdfT5VF9/WGTJ1oo5MnTCdXDMytCfi2zZ5puhOI0NBx1j0ZxiL7vQ52phrZC4LbckLQZdt&#10;v8BJ7KzIzZ5nIcb6c8QYPm6mP1tsZqEp0NEV86k6YjlthphOmUm2lg49t3iXTGJ9ExAsU7OyZVxX&#10;j4y4eEleevCRxo9/BJ965cuv/iJLHkm95i+x5v/qr/3sj3+Ul3/3O3kZzv1P3/N36z95IiYffywL&#10;7j+QdRcuyHr4UdLgfklBF1PZUEdva4U0lJdKHfuBuuJCqS3Ml8oCsobQbBcWZElhHn4lOZlSkJ0h&#10;hdmZsjsnS8pys6UsL1t274JB83Elj6kpKpQqRlk+vty7duEBjnY7CS9CNIY+jM1RIexj4XRRoWgg&#10;w9CTRUhsLLrpuGjJTEuSrIwUfHLg4/yuonx+dnG+lJUWSXlliVTCtZvYWzVV1UhdWQXMu0QqCoqk&#10;Ip/fWbhbakvK4T2VPI9iKeK1zElNl51JKZKdkiqFO3fxfLJ5PhmSsSMJX9k0tGQ59GMV4fdWJVXN&#10;zWi7esnzQXd79JgMnVCs96J8cBsvzes38IW+xsd35MPHH8vHn38hn3z+pTz87Wfy0ae/lcecH3e5&#10;/87DR/LoyefyyRdfatrtizxmGJZ96OgwTPqSXLtxS27fuSePYeNffPGVfPLxb+XKpatyeOiwHGKP&#10;V1VfBYvJQnOVwV6zAg/hA3L6+iW5eO+WXHxwT258+kg+ePRQbj/5DL/sp/L4d0/lo8++kPsPP4V3&#10;35dz+IUcHERbxh6xc3AfurJ2bSj2evg0eUpneS7sFZXvxvGzZ+C+igmTpQfDyisuwns0Hx9vxasL&#10;0GTnkaVVqLHs4pIKNNmlMA6OF9y/pKwKrVY7e9t9MnjwCF6u7D1PPx94gsADTqlxBk00Q3mFHFK/&#10;+8wpGVIDnq4+PvLemWc8W2PV7+PdgfclHx+DcSuGfeS9b5g3Hyvmqb6muPVzPbZi1SfeU9pr9ODc&#10;rxj3OY6nulWfq/u1XMnzz3i2YtrH4aWKZ3cePABzxcOgHR1ZPYyRXoD0YnqsOZejklmLxdHjUEBe&#10;SAd1fHh2ZUM9PcNVWsZkO8errRcWe2gILxO07dQsLnOe3OL1/4Ca0jGeU0MHWty8Qpgya+strB/9&#10;0WQH8B5QLBtdhB86bP8Qsn1ZY22CZfvCsgMC8cIJUnsmdD9hEWRyPbvPa723LF/hIgvpQ509h7wY&#10;avwGs9kTzqc+h27Ik68H85jIbTH4OlLDJA8qJFp5biqe/Yxph7H/VR7c6zduYh3vSTa3hUyiD+6N&#10;10fgH/JzGfUW3tvj32F+nSCWJgaycskCcUcb4bZ2qaxeRQbRcnu8AReSb0Q2kzMaysW27L9Ym7Nv&#10;NF9ojRZiDdeCAHRv29BV75UhXrOuY/SSdqKbY/QcxIucsZdj19iF/peagPLLVjr8E5fwOWVOOszr&#10;1Qo7VX7Ztd19sodR0gxzqa6XnCo0qY1o4/ESaOnfT6YXdaE7+Ls8esqx/0oOnLhNH+BxdGzNcLV+&#10;dPFoleN76D/t5zn1smdvYg9fRO6SYtmN5LUPwAn6JBKeHcWITsSbIroZTkSmwZok+hzj6K1jfesa&#10;Q7YBHgN+ibCpFFnnyb7fdTMZUCF4wuDPjxYuOiaO90WBFOyuh2XjU5xYBhsq5viXwh3wHYmpkFiY&#10;dkJKneRk10pqapkEbAwQa2qs08bgtzVyhEwfTb/1uJdlyth/Fr3Jv6aeYCflvA+vnb8sD3/ziRwb&#10;vIJPdpOkxqP3284eMBLPhrBWek/wpdrSzpq/jZpIB3s1xtYGWGk51+5KWHoLfLZHSioG4dmn8fA4&#10;CxNF605/fH3dXvIKutBk40+rWF5vv7Ry/Wvq6oYV9cCuyeXtw3uH492DtrKb0d59gJ8zQE5Ar1TX&#10;KZ6NR2x1mxTCstPzyzie6dS1IznmZBfz/Cv3oqPvwPuM60pI7DaYiQdsxUlM7fFxX2IHw12NZ+sm&#10;mFMk9fFMyaQ/KJPrSGxaCrwgRBYtX43WzkYmz5gjYyfqy5hRs2WOAf7OLiF4+1J/gr0mJdehy27E&#10;NwgPzpIhsu1OwEGP4ds5RO4QDDu8XtYGoMcPqoVrd0lU5mGOCd4z8S3sYXeiCwxEE7eRvUw6GnZ6&#10;BE4/wbf5POdPLX4lDax1BiS9CC4etwdP2QSxXxUjTu47xHZFlMxn/2Tq6CJGC5bINPrQ3p4+S96Y&#10;pCPj9PFGM7FEk20rhlZ26PDoP3ZZjZeGD+w+mPcKWqdNvvAjOAX76qXurpo229nNBW8PR/xIbMmN&#10;MiBLylqiY8Pxaa+kJ6lK0lJT6b2AZbGfjIoiI5q9WUlFB14b+6W4vBdPyXr0nNmwsEx8n3Pwgccj&#10;w3urWJguk1Fv6sqrPx4vI17Cr3PGEvFxjUWTzd43gdzwCM7XYDgE52xSah0+yrXo2XaK0wryPTy2&#10;wYc7ySP4TO7/9t/kAzTZvYc/xGMBbVPpUcksOsK6cBBNVgd9eeVoV/NgO0VkAHRSz8GTPHWY/M0D&#10;6E8P0ed3XFIYG0Iq4ALBaBZXoHlzFgNzT/TpsMPN6MiCktkPo4cqUzmx6HkP0VNw4grXhOvME1ep&#10;e12Wg4ppHsdLAl1yF9cgxXU79x3UtNnltWi3dpfiF1YGa83DTzwMz+wVsAQbeI2VzLdEPwmncli1&#10;SvyjtvHaoptuxFeM833w5Bm5dOe+3P7kCXPMBe3nt8LIq1o6+VvxJs0uYh1cCEtIFIcVStu3Fk9P&#10;8j1t0Vev2sx+L5HzsYD6PLWv3Ar02M14p1EfOYgGmVpcdsFu5vxQdKacb55oZqljOCzF13vJMvFy&#10;XS8RsJeQABjMej902VESFUEeFxwmHh6aBBfdGot/SkgktaFi2PARrmNHmTNh+PDs5yw7o4Q6f20r&#10;NcQ+qWqnl6WFelZ9mxRxX0ldm5Q3ddFnhCchn+fAkVJ2FTP/7aTuQA00KpE81RzeR+Q+1pMP0ko+&#10;bDc9NAP7ZWD/Aenp26fNGVW1TVJcVkOOQBn67EoprmiQ8to23j9dUtPci1fZAPMIub69ZEjzt/cf&#10;Oa6NfcfwjeEYHzrzHrenOb6H8dDGS3s/ud9cT/cNqwyFYa1np32wH07PPDRIre3IIDnU+/GR6cR3&#10;qEmKKugTK60gUxFt+G6Vg4ZPawoauTh0i7HR+IYkoHMmBzOMc8ovhPcavgLwabdNSrdMpvK6zfBq&#10;uExonKi6hG9wDOdrhMau3eE96mM1FO9+zrRXeqD9W40eeKWXxrKVVlvNeV2Dx+T8jXty5d5j9OMf&#10;4PdCLkIT9TXOl9hsenRSlYcsWepZBVyX8OfLUd5v+AJQL4jPKoVxZ4tfZDJe/NReorhex+/U/EW2&#10;JVOTgmOHbU/lfIPfwIkUyw6KwsM1Bs0j+oyoeJXDhyY1ajtzSpjGqK3h2EZWC3hP2cDbnNiHkU+4&#10;0hVt9jrmGaXH9uVYoPEMCtfyLX3DWBfwWHdqJK4bPOE6y6mxKJ6N37WTylR8prdWHFsxaIsFJhq3&#10;tllkQb3NDPZqwee8n5aq3EWVm0DdzmE+XAjmvRg2i/5YG4vNqHOZiqU9Wt8FKs8NDTfs1BJGq3TS&#10;ekbsV3WnyIxZOhrLtne0h+Ghm17mRJ/HCrST62B5m8mqQxtKjcrbL0BcPdbzPWvEnnWQ1UJ7GDr+&#10;GLb4OaCRtuR5mfP85tnBZG0MyWFkDwm31Zk1ldqlLt72sFsb/FQs5/H7TUX5jFjYoq+1NIdp43lt&#10;Sj+amRn+QM5a/qMvv2/jJj804R6ynHl6lacrtQ/Y/9qVeHfbiZHFXPIw0WLPGE+2yWj59aSRMmL0&#10;a4xX5d0Zo0XPVEfj2Xqm02WyAToA3bHUCJRHC9pdhokVvt12llzznPA4c+e888brYj3noRe/Zw3n&#10;HMx7sYXmuz3LTFfL4NSdR76UCWPWWOp0Y8Rw9niZZzqNeU5PG/PQpM+eM+WbgW83LHuazliZrjNO&#10;dPUmsZacqo25xnpiaWVM3iUeMgwzuKKJtXo+ZHcudMDr2EH0LBaiibYWfRsnsXfbJD6sMWNy8LLI&#10;KoFjZ0lYSg7+bsXoQsokeXedpFZ1S2YdXv1N+2HXg7Dsfkmr7pCYgmo8p7LFi/nGNy4VzlCmsWyX&#10;gBCZSz14uiUe1aZ4exjNkTemT5eRMybJrzkvJs4xkNlon+3XuKK5xX8FTVIg85Xy7ouMz/yGZdOj&#10;wHp6YwCa7EBqD8yVWyJg2fSz+AUG0JtIT5SPt7h7echqN1e8yNeQI41HM9fj0CiYLt+zwX8ztS3q&#10;zZxrq/jawuX4q8CpzRfBpZdwbYZRWzmSS8rHdszdKpvUnrFwmTMeI3y+xIn3gjPXzuWcl05iTZ3C&#10;zIr8Ts4lI9i8qqvO1NOTyVOmsO4eSSbNK2SI/FhefuklMkXelPHj6FeAXZiZk1Fqz/m/xFXzglYe&#10;Ix4+1DkD8QGBZ2+Jgt/HZrNOySPrJZ++tBLm8kr6ACupT+5mLZat6bJ9g/HDCES/TP1O9Z1sCFAa&#10;bDTFEcx9cOhNYdQwudYonq28RhTL3sB1SGm2lUbbh3Wu0mur8VzP/fzz57dKw+DHmkT9PMW0A2HP&#10;W9RczD5qU2S4rPRej68OOZrwbB1exwkzp+FDO1HTwkxCR6M/e6ZY2c7nvWansWzlA+bltQYtjxc9&#10;S/gLbaCvdYOfeHj44j9CLcLVl3U69SwX6sJ4oTku98Grx5vXwZuMEu73DOIcYe6m3u8dHqcNlUu0&#10;JSoFfUcVNVD6Pgffp/9OZafgi+aTRL1ymxiYrqGngn4Pu/VcJ+jlzt0rjf3kdBy9yX6Eun0N/oG7&#10;m1kD4KGzI1fzXlP5omH83Oh49AMc82cjl2s2r0ki83xyJZ4oaOUzWbujaYlhTRkRC4uLIas7ggzz&#10;mJ30fvhr2HEh7zXFfRXDUxrpFzG+/1/u+7ZfyV/DwF/0932bq7+IHb/oMf9d9ynG+u1/6nOVIam8&#10;tp//TsXbn/9Tz/35/d/39tt1gL/0+KdPn2qM+vnv+j636vxSj/u+z+Xv5fvU+0GdR+r5L+Bar/45&#10;r/aSDZG7JCSnS3Z13pSd7b+RHbUXJa/zQ2k8/gepP/p7yai7jn5W7U124TPaCPf7d+bOA7rK88zz&#10;z5ydmc0kmdiJHdtxA0zvVUKAQCCBEE0CJFQR6r33LtR770ISakhIQr0LJCQkRO9gxxgbN3CJSVxm&#10;s9lkZ/bs7/0wGR+vz8ZZ78kM57znXq6uru797lfe9/f8n/9/BEZAn3QuPdOlQ6xfRmABzWRLp3Ju&#10;Z17ulaDpacwdAjm/k6fgoPoz6APOeKwviEmmxy+OOSM9cI70tVmiDTA1h3eb4gmy21wbRlwrN7Nu&#10;3biBXqu1BniOkGG7gvP+8rUwa/p1ub92DTkiukayVge900p9fk4NWc9QTIzJCdmOfxU6cIMN+Jat&#10;1pPlC5bK4plzZMnMubJi5mxZ+jLZk6/MEl304PrzlojB/BWycd5y2cDt5sU6son1ssFqfNZWwdmX&#10;68nMBSvlR97+8tSRavlH1vd/9/ChEMIn//jlV39Tds1O973+nvIr+TF8+6nfw7k5tr7v7z153qrf&#10;/1528fl2M4Ju3JJA2FIqjCO3uw+tDfy4qAxfknJpLSFLkNsWPEuaC4qlLjNbGnPypBVW3F5UIu2F&#10;xdKamyeNaRlyNCFRymPw742nnhIVhr8U84kQPHyD6dGk59w/0FdCYGCREaGSyBokmWtfSmoSbAJt&#10;EFw7qzAX7Xch+xvZTlVl0nSkUlrRpR2HuzaVlMgxRlMpzJHHTtRUSyfa4nbWNy2sbxrKSqW2GMZe&#10;ynP4vePVVTDvMqnhsXJ+XtrcJEdOtLLew89xBD4J8+2dGJc+1lT9jKGpSRk9d44xLZOXLsk1mOXb&#10;HE8fUQP7zRdfyKfUBx4x/vVf/rv84bdfyB8+/1L+1x/+pI1/efS5vAe7vn75qlyAZV+Hb95/5115&#10;+NHH/M4X8sV/+718Agd//S5a7qtXyVEkz+juHc0Tsm+aNR2apPP34LIP3pOrD9+XKx89lDu/eyQ3&#10;Pv1U7vD378LS3/qc8ehLuf/Zl3Lv08/lxt33WPPDjS9ckpO8/96RYW2cmjyj+UgrX+kJPsvE9Fn0&#10;ytfk5huv4299GW/wDskpKJBcRkkFviKVlXiJ0GNcUyuVVWiu4NiFfNcZWfSjZ+fBuI/gXX5c49lq&#10;bTt5Fq9utOxnz13UdNpKqz19Xo3LeBrAq7k/Cj9X7FINtV5Vt2MX6DWGrY9fugA/4vkw7Ccc+zHL&#10;vgJPUOPyn4di12ooJn2O9bAa6r7i1kp3rXj11Vv/zrKfPF/xb/WzJyx8+sYNmYCln+Lv90/CAvj+&#10;m2Cw1XDt8vo62Buf/1gjHqFdcL0+1uis1ZuOaR4MSrvazj7TB5cdOX0ab84Jah8Xyfx8Q27fe1uu&#10;//ou+8tV6RkZk4a2TjJDFNNE/wX39GKe6MucMYC5X2Ak874IdA3oBrT/wziUz7XyZIyMYT3O/DsM&#10;LugXQN+zG5km9k5ia+9Ilok9czjWUY4uaEz86ZuMhmEnwbxSJBaGGA7LDo3nfMta49+Zdhq9yHhr&#10;hpJNHhAqlrDxjZs2y4L58+UlePYLzz0jLz3/jLzy4i81pr1h7UqxQD/r7ETvpYst88hDeNC7cLzi&#10;3R/kDXtnbumHNg2drcUhGzQsXmiB8YMNC5Hi+lr6ES7IGN9dO/zhONtLsezBiTF07Uqb3afpfpXH&#10;iPKbUbrsszfI6YJttAzgW9HciudLo2TAfWJzlK4tEy9hclnRNFYca0GPOU325kP02F/JnXc/Z/95&#10;F++Si5JfeQotaifeRYplD6BbGeTaNYyOYhC220H+TC2DHkE02in5Z/DIwu8gHT+S1H7WQj0wpnp0&#10;YEnUCHzJtCTfzcSPXFZ/MiDIgrAJJtvJB/3SLtFZaywmO8n/sXYWT68gdCL0qWTAKPLwGc4oQwtP&#10;DSMO3hVbzVqiRsJi8a1JatR4dmpKpfjj+bB/lwX5EMvlteeel1nPPCXzX3pWls79JSz7WdmxZT0+&#10;IlEyMTwm77z+rty6/LZ0NE9RE8QnMK0Pr6QuiY/tleioHjxF0GOH9uGL0ovuvoeMmy7WdmgqAuqo&#10;nVSzjzUwZyaXKa2J+lSftLWN4VVxRlpbB7iPBhvO1dk9IB2Mtu7+x6N3kH1+GL/qIfyEBxnqFt02&#10;owcup9hcRzev0z2K38iINPJatWhPy2vJN6uoowZEXwec6Whbm7QODnDbyneSxdookDywA7LVbKfs&#10;sqaP2scFrSS5BYl4AidGwqKSyJAqwqcaLXF8LP0M1rJCb6PMW6qjsWyd9cayYb2Z7NntRJ5vvMTF&#10;lXKtqGXtUCuHk+rQ4pIRUAq3b8Lbum6amvsYr9uOf3OVWLmX4A9SKT4xJ+BKp9FwD1O3KIZdBMr6&#10;zfAQ2wRyIwZl6vJvZeLS76hDnaR/9wSjDZ8a9O8ZHXCxalg23jAuGeIcWIpfZ5HYeB0WM+Y6BqZ2&#10;smTDdpmxbL3MWb0RbxG4ipkV+ZAHxXAvmjoz1rnWHLf4vKp8ObcgNFJ+9Dp7eqBVZy5ka42+C369&#10;dYvoblpHZtdKmTnnVbQIC8Xa2lwSDkdLRnoyOl3W3KGhGt/MyeHa29AlXX3wwL6z5C2jSy9tJWeO&#10;7zunSEJgdIecyebcsl9mz1gjT//0NXnuJ4tkyWubxX5fqET5FUhKDCwitEJ8PbPEwz1DwsPKtH0l&#10;JaMZBlBM/izMLLEKHRPeWB/8iSyIf6Uu+im135vUHMbw/J2Aq06xrc8yH8THJbqPfuQT2vCPPE1G&#10;3jW+12k8FMbId5xCL3ue2wmx8yxFpxWMNtEbDWkk3sT4pURVwO7qWSNW4w/cSO1wUFp6puChZBWM&#10;cq6evknvxk3O2wy8rEZhosNnOX9PwHTHyFQeG0efjWdFN2z/RKdWi+keHCK3mc94GNbnxTrYyZnz&#10;px29AfvxkQrGiyVHsivIy6hvxEu6Q+sLOXnuAj1Ab8pJrme9p9FTw4lbOB6qW9ol/wh+sKV4lKKz&#10;tfeEa8EXDjkEoGEKpa6VSr1X9THh4dFA3kRTFzkf5GIMjZO3in58aJTsEHS4KapfBv+T4BBNl600&#10;mcbGO8Rmv60E+4ZIDFq5OK4POZkFkg8DzeQ2i+8zh76z1OwCfp9MyPom/DrwZZ7CPwiW3zlKr8Xw&#10;qNTCekuPteNx0SU17WQqdg5STxqSBkYjbLsJhn287xT1gUtkGEyiTYN1w7fLapqloLwOz5AGOUqd&#10;q713VIaocZ2CYY9Ta59iDqOu8ROT0/jsUzOgV6a1A6/y48qbjJo5r91Jnat3ZIrcCbJ8Jy6TI6K8&#10;YfjOLt7g+o7OmvrD1DUyOq7f4byv/GKu4JEyJd2jKg8SjxiYdtcpGPgQNeZOfEoajuK3f0SK66qk&#10;/FitFDJnS8aH4HAKDDcphe1Ajx06idiUZM4X8KswlXHhTa3SS1zgUU5+gfilerEWccc/g2PcwUsO&#10;OPrRCxGg6a4Vw46GGyfi4aFGPGuVuDS8PeBsCZml+HigtUsp0G59w/A6cg8Wc7TZSpNtBctT3iNR&#10;6ARrW8gYuHKbbOgHcvHX92Xo3FVpQYte0dpN31eTJMGz1cgqh/Hhx6AYdkou+WXZZXiglGlabG/0&#10;pF7h9OnHZVCHQluufpah1l7oueF94QlkPMbjJwLHDonBrzYO/X5CKiwbfz0y1kK4/rtyXTezc4B1&#10;7oYXbZYV+pu1+zvQEO1j7mDl7AHHhgN5+rGdgtFjqjk5XgOwbDe0PIe8/MXWxYE+AXONZVvY7tU0&#10;17v34/Vvik4Zhq18sdUw3IEPhSEeHvor8aheQ01b/2umDWuEZysGvn0vfhn78X8+gH7b0hjGR/3S&#10;dAu6bNZshrrofvEt2bqe1zLQWLbeJnpy16+SdQZ4XeyiTm+5F4Z3AJZNlgS3tk74lPPd+oYE43OL&#10;v0eE8kPmPArnUpmJZpaWGhNWLNuQ3zfaY4j3Az6V28iD3Mo1ZBU9wEtmcy1ZgD57NbzWAH7N82Bo&#10;JnvQ+h7Yq3maGO9kDQlj1l23Tlbp6qCN3Y6PwSHmWvBbdc52Ur12ZtTrLPCeQaNssx+/5G2ydose&#10;OZhL8cieq/l/vDyPjO6Zz8pzs34hs5fP1Jiz0mWrPM2FOmiMl81A92wAy1ZZCjvxGKcWcMAUpmYL&#10;R3WHHfrCEsmadcYv+eA+fNph3nvhy3vQTu9CL2+yTvtcOlv4DjYsRO+L97jBMhio0livwUNkjRhs&#10;hp9vWCpr9RZxS1+K7kKNY69kW+itW8YckHWvgY4YGa2XHTu3kGG5S8yt9mnb/cBBW/YDO65Nh+CQ&#10;1rKBeu2abaZisI85H16injHMy7IqJDIHnws8ihKLjpLr2ERfSKvk1LZLel2vFLaNSvXAtNT04+ff&#10;OixxpcfE8zD5jn6Rsh+u6p2YIRm1zGvqmsQ9LhFdtpMYWJC5td9CdHbu0nTZOmih1+9BO2FlJQfc&#10;Yfv0OwbCEkISlM8FXvewyqjEbI4LfIvpLVFzbC84th9z6UDm0iExsczD4LEBvvgru4uLh4s4ujri&#10;oeVILdsFnb0P+d4RePPxu4GcG3zwMPNTtS5fajvoSJyc2P72+Gc7iKWjM9o8O67llhxrNjx2kMeo&#10;ZzDM2Vb78CoxhWvvtbLUfEv2cn8n2m/lY6JvoLxF9GTlarR6K/BZnb9AXnz+BXnuF8+SgY1HDFx7&#10;2RKYhD61HxPybMz4G/voq9hrJ+bWLmLDueuQeyjcVdXZ4M+h1L6ic+i/K5TkLHo88mqZwzRo/iJJ&#10;WZWct/Kp06WiCcBPPyBWbF39NW22qz8+K3Dpx9z5sd+10mR7wLGV9loNxbO9FMPGi+SJhlu75bqk&#10;tNnOfmFaHu4TrbZi39rzv+bdXqxJPCLCtOHOmsCRbW/lij+TjSV1gV30Sxji40Hfmu4KWa6znP1X&#10;R2PZZtTw95vvJlvTDC3JATi2PXoScl9Z91hbs/0PoFG34NaKmttBH3F0DhFXDzTkPvFi7xyOZhIf&#10;Oxv09PY+zLWC8KHhM7FPeLDOCoyhdgLbDo5VOjb6kI8P4yE2xv0WPlM2DDycjFYbPNKp+TmiU0mq&#10;lpIGNGHD16Xz9B1p6D8vFcyfazvGqAv342HViCammO1PziUjPrWA6xP9QIzM7CP0ezegC6Oft7qP&#10;nudBKa0alsLyfvKa+vmO8DYo6JGSanQkeCdce/0rNFq/JaNjWmISilnrucm69Rtl2bJlmi5V8VvF&#10;TP+zcMW/9D6U/veb/34ol//ma/21fh1/6b3+tT//Pprp1RzjT/79v2jSv1kHUHrq73qPikd/k/E/&#10;+Xvf51bptH/od/Jd7+lv+Zj6/GpfUNtHefSpf2YW9ugC8ILI6yX/8aHUn/qtxJdfFNvAOrH3QAuS&#10;0kF++bAkZJErlQ3LLqE/qGSA60gV53V8/a38yRyhly8yB6+5w/wOXrDM69OoXVU0dqGTakc70cg6&#10;l8y+Yuq2OfTOpeaiy+VczLnSF02iF+dGHz/0i1zfXFzIK7FzFQvzg6xbD5ANRR106x7ZZkSWwra9&#10;spWxxXAPPffbZf165iJb8FXbjSZ7J3OKLTtknY4+HHuZzH1lNv6j9LD88kWZ+czz8urTz8rsZ1+Q&#10;JTBt3dkLZOOcpbJhNjVrhv685aK/aI1sXIK/CbdL56+UBTz22uI11A/1ZK6BicxYbyTPLl4tT6EP&#10;/1lOvvwEfvWjO6/L38O4f3L//l/Njp8w5L/F7ew//lFm/vF/yAy+/x/y917+05/E4NNPtXHg9TfE&#10;9to18Rofl/DeXkntaJfyslKppG5SnpcrhawzcpkfpMegNaJG66Oubawx3Px88IyEfXlQb3VzQ6OI&#10;zy5r+8Pop5LQoqZGo9FjrZeTnCIFGeRY5uRKKZy1vAgdeEG+1OXnytG8HKmhl7SG22r+X1uUL7Wl&#10;Rei0S6SuEl5dUSKV/L8MDl5RXizV1WjFWRdV1ZSjNS6Fu9TQd9usefk2oRs8AcvsGj2F9ySsZvQk&#10;ays0QUNoFAdUzz3+vKOs6dBqX7lzW+68fU/e5PtW2UtvcfvwwUP54L0P5KOPPpLfwbO/+OJLefjw&#10;I7nFvjF17pyMTUzI5LnzGrd+58ED+fCz38iDR4/krQ8/0HyklXf07bfxEHmE5wjeJDfuvy0337sv&#10;tx98IDcffCjX3n9frn74QO589pnc/uQzufMbMgc/eYRW+zdy58Fv5N7Hn6Mj+0ruvvcpWvJ75CJd&#10;kwnqVyfRHp/iuzkDOz4Hx1a34/D5ibNTcunqVXIW8XXg//Uw2rSsLHru86UMjlRFLaChuUmO0Xtd&#10;39gM02aNW1JObbmA56Bth1XVNjThm9mpZXOeYr0/On5GTrPmPT1xVsZZ756ZOgfjPi+TrH/PTJOP&#10;CT9X7PIkf3uEvzmsBox9eJKaAUPdKqb9RLP9Z359BT03Om71M8W9Fbuepj4wfQn/EdbCSmOtfLDV&#10;49/UaGvabZiH4txqXFA+3jdua/4jyofkxltvybV7d+XSr1/XfE6UBnwc3xX1XpR2uAVW3dzZgSdn&#10;N1rVfvRgneSKtaFL7Ycb9Ul7Vye3vdJNjetED7fwviF4ypnz8Hw06lO8vzE+/8DYGXg4noEleE6g&#10;o1J5KypL3C9c6RhUf57ymqMvj3NhCPPu8OjDEsU6NUbpruLxu45WXtqcH/1DxM3LH/1IOOdLakIB&#10;9DegpQqNiNOeH4tf/OPnH+a1Mjg3q55kped6zLSVRluNyDh87FgPe7OWVUxc6RTXrOF8t3QpffIL&#10;ZOGCebJyGeuetatlr5kJve9WnI/tOC87iX+AB+/Fl15Nf3y+A9BH+XMso3Hx8WCOGKyxbCeO7WSO&#10;xe5x+sVh2Z3Uhxp6uqSPY2rgNMcX9ZVWdbyxHfsnTqPBw/vm2nX0+lek5/QEx2OnZFaQJZSRI97o&#10;aez96MnjczuhaQ9gm1Q2tWo+APc++lzuffSlTF29TzbZNBwbD+Q8OG9BP1wCj5HUATjDEBxgBO3K&#10;COudPtb6bTDEdvip6jGaok//NMyC61rGEN9ND1rJctFZ7y2vzNwtL726kwwlM7RLNlxvyMUy9xdj&#10;E2eZv2A9/bz6ZLfZi19gDFmLWXDsPGpv8IfkIjwrslhjcxtXiSa+lvoBGuzwSrLoSvGUKeJ8Fyvb&#10;je1l1WJdmfH8THnxZ7+Ql3/2zzLjmadlwawXRHf5PAnw9CSHsUvevMl54NJb0ntiUkrzuyQnrYVs&#10;Pny+knolPm4QXe6gRMcOs4+MoD0dpL7Qy3m1g/2pk8/awHdTjZdnJT6AefRippGrQRYvPZINx9BW&#10;dp5mjErbCTSUrUrX2yWNLWioT/RqObEd/afYx3s5xtvxFGqFmXKuZL1ZV9+mPb8Tjt0/OMkxQB2I&#10;+22dI2S+qdzYHtYHJ+grwT+X46WuA712eRlr8mBYkj1sxUjWGGxgLbgPTWAQLDGJbE6yGDITJLUw&#10;G4+ROvSiTey3sej66DVet4ksL/TbcKggeE9oKJ8jGF1iVLakph+h/tbEOalZkjPqJDqhil5PfHKL&#10;+vDaOMH+X09/bAm9Yjl4V2TDzkvIeGuCS/ej06qltzsUL9hD9NLTw5raim/Q+5yH/ydM9H16lo+j&#10;d2qhDoI3clQt77UWb4JqcfArEffQKvyem8k0qmeUiFtIqli6hcsOKw+4taOYWLrKPgd/bS1l6xGC&#10;/tcNr2xrmC3rUit71knuMGx0RTCYA7DVPTa2sh22uhnPGZ2Nm1jf6cgsjsOfP/NzeeFXz+G1uJpc&#10;bQvx8fLA7yaATMcIMvroXyquwPupRRqbe/j++skmJfO3rhMOOcI6qYw1XhAavd3yyktL5L/+/fPy&#10;T//wK5nzop7sMXSS6EBy5aJqyIs9In4e2eJ48LA4OtEjzH4al9SAnrsefWYs+kDqNHmt5AXjTf/u&#10;n+Tira+oG93ieCM7s2CEoTxdzjIfvMAxdRkvuvNst2mOuUluL8DjruH1MylR6WNoUM/R9zItAXHd&#10;fP/p6CWjyKPD3yGE4z2llf7fTsktGyRLkLywsh450jBMfuAw1+peqazr4zinHjaNZvfiJTl9hfMr&#10;533FnYcmz6LpJaeU2+EzZ8kwVl7K/WRSoiNGS9zIvpjJtSsiBn/k0HCYRhAa2CgpqMGfvb1D02Qf&#10;Od6K90arVDRRy2zk2tfNNuW8Xsf5qKFL3Wc92sq+zLkpkdcKTyLHl3OTK/NVV3e0bl5h+L0kso6l&#10;FoPutqCEUYz/BprDJpim8udp6+qT8upa/Iby0WgpJp2Kr6vyG7GVvfssxNHWSePYOdTFygorpbGe&#10;XOwG1sJHuP6WVmmeHiVVijfX4BHdTy/KVRmlVjxELbl/Eg9pmPaJEfomTk2hJVNse1y77Ryd4tx6&#10;Dg230rBzTZrAg/rKHTIfqB+evcI16hz9RviU9JDvCufuGyHreIJrLtfzSbbpNNv4Atv6Atc0VZs+&#10;g8b65Bge+vytwVNcx8e4tvOaY1NXZPwcc4/z9DZcxBPm4m1tjMJ2T52DbX89RuDvfeOT+MegG++g&#10;fsz3U3WcvpuWFpg164SaKnykYchp1G6S4ulX55qYTu5DIjXfEDTrgSFocpXXRJDmCRDAvNIvQvlf&#10;o1v09+ZYdyD7C39Zd0/6HuDOzvAoZ28eo/bA9+QWGKsxbOUXU1R1nHzLbqlrpfeqDe+kE4N4YMP8&#10;O0+ScdnKaKOuVafxbNWfrzj2Pls3mG8A+kalY4zWshx70WZf/vW7cv3tD2Xy5l38sS5LY/9J2Ee3&#10;pJXXUIetoE+kSmPZCco7hP0kPq2I814Jtbwc+gPo++H6HI0+PimvnHMhuZzUqqJSFMtGq51Arxjz&#10;gZBY+vvhz8FRsZzD4qkzJXPuIm8Nlu3M/rjL0pYMgm34W6DHYawxQGO80xS9Eesj64PUEg+xZnOg&#10;/uwM2/LEZwQ26+EDk3NGg2QjO833oiklL9US35Cvxx5ztNZ7jdFgK/8Q+LgRjFdvmSxD17tk9UJZ&#10;yX3lQ6L01Tv3baff/7F/trGZYtlGsD0TtMbwbVi24c6NWqbk0jULyGuczbmOtRevt3WnIfzaCG31&#10;Ns7L+JZY4v0Az9q9j/diZcbYy3Y/AM87iF+bu8YcfYPxXIAtO8EbPfyU54g9zH0Xvtxk7m5F/7oF&#10;HwfdxZomeqHOPJm9ZJbMhWUv11kqG4024P+Ah8heGCk8eyf1VaUBt7CBnZujiYKf6q7Xw/tglWzZ&#10;tlXsHKjlc+4NDsNz2JvaiJ2FWDpYw5lt8Z6BV5rTe7NjMzwb3dVG5ZdNPzE+Hov4nAtWM6fSX8b5&#10;bgM1NEO08pvw3VwuC9fMk3VsN4MdaNT34LNiasj3ZMx3tIccYQv2VyuxdiGvYMd6Mnjxtd6ED+cm&#10;dNSGeKQYr5F1xmiz0WAvWTcPXSt8fj2+FGvny4rVs6mBzkCPNZN8qtdkxUp8zFa8Jnp6SoONN7bO&#10;YtbNK/CnW0dPCTmK2/SZk2yS3Wx/O3trdMvkTrJtQ1mHRcTBMvHFcQuMEBuuZebUgWx94JRRWeKf&#10;UIgeu1wis6skuZj+nmoyBeq7pKSxG5aNXqC6QwpaRsh6nJaqXuqYtR3il0r9F65q6hog5t7UsbPo&#10;3W2jt4v6eXJFtfhRo3KnV8Yd/uyIttGCtaG9f6A4BgbDJNGBoBsISWQem5LLwHuHYycEb5HQOPyD&#10;IhLgtmiKmR97owsJgE8HRcOzo5kvhwdzzvCAXR8Sq4Ow5gNm2rA6qHyyXZmjhfFZVb8kjD4A/yG/&#10;AJixYsecNzh/2DBsXaiZuHK+hrcrXzBz9jcrZ0fmF8783In9gOMLhq102bv278OH3RytsAV8xVzj&#10;2Wo/Wkt9ZOny5cwtF+BvPgM/kV/Kiy+8KHNmz8VjFS290XbZv99KbGzg4zYwdNiMyR5r6jpoWA4x&#10;Z3ChduoWiq8N/Bae7RuGN3VcrqbHzinBM7G0SbufmFlB70Yu58dktge1Kv9odNkBWv1N5QIo9qy0&#10;1Crr0R89tfIWUd+xgzf814uaoG+oxrSfaLOf+Gordn3IM5B904/zBj5pPNeJ57ryuDv8Wz3PkzWO&#10;O+dpF+Z8zuxHbqFs+4hwej/4PXdX+pnQM+zZiXf+Jo5Feu9XLWW/5TijrrNzN9lne4xlj+l22beP&#10;eZ+1ubg4u9EfSk42+seD2nDHA5BcXh+l+8lAy1AiiWkVEhyRyfcVznnCm3mWG7UGD7GE39v7hpFB&#10;Hc11RPngpjCPO0zdE7YN0w5PKqGHsBB9QSrfabBs3EFN7KDqHce/rrxTypupP584LeWt9FQ1DUpB&#10;IzlU7Xh5od/IrT7OnEZlbxZS88xlzZHHNT0XfXYOfW0l9MwdkQyYdmpmNfksR+FeTfjAtWpecOn5&#10;HZKYoXo1m1lXslY+Tz/vxYesI2+QVYEWxSuZLFoH/Jb2ci6ygdnjG2xpo/G6kNBQjd8pjqd43t+S&#10;H37fv6X0s0/+KS77fX/vu573bR30f/Rn/kuaa8WIv/mvuqZGHj36/rmX3/59tS2/vV3UNvgujq24&#10;+bcZ9SV0mErnbWFhgS5r75/fmuLZ/9Hb8tuf64f+X+0rqtagvqOVq9ZwTtkl9m6RZPGEcc7Eoyh3&#10;iDnYKdb9PYxuND/dzK+aYNbpeIT5UJ9L5/FjzPna0Rs0Mk/j2M2nJlXbg8dsH+sTequrmrU8mIo6&#10;+gPr21mbnND+X1DegEaqimMdr+PKY+hCOR8X4HfIPC+KOlqAOg9zDXVAB3HQ3kss7ZhH2Low16K/&#10;c58tNUtbss9cxN0dP1onrjVWjmIMd14Nc142Fz4zexG3+HHPou/rpZky5+VZsvC1ebJqziLRm8H1&#10;/xXmAS/NlbXcbpi5SPRnLeHxxbL6pfmi8+piMVqO79uqTWK+nRr8DkvZtHarrFq2Ac34ZuqnO9CQ&#10;m4jOYn2xNnWQAJ9YMu5zxbemWUwr62VhSaX8mDWQGj96+x1t/Jc//OEHseQfwqG/63f/Cb79U97T&#10;PzN+9G//9v/tvel9+oms/eRj2Xb3TTGFQ5qfOSNW9fViUV0DY2Ed4os2mzm0D/PpKA8/SQ2Jkiy8&#10;uXKo+RYHx0glrO8o152mhExp4xrRmVkk3dl4T8Kua/MyYdj4qzKOMMryH4/CwkxqoUrLncEaO43r&#10;DLqdwjRJKsmUxMpc5lb0ADESqvLJ2y5iPV5BHzM+t02NrGHapLkbHRWcTflKaBl1XR3SCIs5hkao&#10;BR7XqZg2rHt4Ylwbg+N4ycLjhs6xlp6exCP4klx8E03wW2/K1K3rMnD2jLSdRL80QsbaObw47uLn&#10;/L5i1PBqbs++flsGzuMZyfOm38BL5M17+H7g94xPxo1fv4XOGo3vW/fJokLf/c4H8vqHn8gbsGs1&#10;br/3iVy/B+e++768/s7H8g5s750Pfit37j7Atxpvahj65OSk1pNx8eJFUeMM38G44upTU6xLL2lj&#10;CGZ/hHNtagYZmIX4yCiWXVcL1zouLe0d0qTWmfi5qBzIvMJi1uel5EI+zoNsammDd+HjOqCy4/CR&#10;HhqRoZFRGYEfjMIlFdseZy08PkWGHNtoFJ59CpZ9UnFsdOODsHa1PXvhnD2nRtDtqowouDjPG4db&#10;K4atxgSMWXl8j52fhhOj82ZdPXUBrfb5S/B5ngM/nkSLrh5XnFtxa+Ut8m39tnrs2u035Bbb9uab&#10;1MLh2Jfv3JJLtx77hl9Hp37h+jUZ5T10w1o74NiKW/cNDkp3by/6VXxPB9DZ8Vg393t6lIctGmOO&#10;7062Q3sn+WzdPK8Xj9B+aiNo+ToYSuN6vGeI3mJ0oRHxzOnoXUbz8GR4sq/7xbBuZ0TE44PJPh+V&#10;AHtmfh4chW4iNI7eR3QPAeQQcow8Gd7UAP14nSDm8EFw8UDmpur/flFkkCimylwtOB4Pzvjsx0xb&#10;6QcS8ZtLwpMzNgVdID3V7r5ovdFswbWVVtv8gBXXPEvmTcyn7ejrdbARByc7vDXQRLk58HxHdC1O&#10;4sL83xWG7eyNzgUtnB95OZ5hcJ1Af7xx0+RYX7cM830dHxpAZ42efXgQno2HBXUCdZypoXxGhtkf&#10;TsOmTp2/oGkiFVNKLiqFdyWgo2W9g5bMmvOERzj8ITMPv4pBssGUv8hncvH2e9I+cIEaaS8atxZ0&#10;ub3ME4fQqQ3Rdw3rTUafnTrKHHOM69VJtGuDEpoAt+b/6QVn8GOGr2Wj5c46iXa5m7VwvsxdbC8/&#10;fmqT/OinG+Rnv8CrcYYJHlhW+Bw6y/pNdrJoKbqyrVYSEpGKhwFa/YYO+hgatWtWXGIxuVAZeADQ&#10;8xSLtjiqGn/0MjyPU+kVDcLjwFs26O3Hp3yDvPzLufLCU6/Ii089Ly8/hR7+58/Jgtfmi/me/VJV&#10;2iBXz9+RG5ffl4Guy1JWAKdPwl8kvUdSU0bQ6MLpY4YZI7BbPJ/jx2Hmo/S7DKAlUv5/nehwWtCq&#10;1MGAi+AD0bLJ0Iccq1jybuFrJWSttUxIS+s42QPDcGpq2PXwnGM9HPfkc8JyWmA5zTDp2tpaKeGY&#10;z0QPmZyUjm84PlNleDm19uExdIbsyCmNaQ8OcwsD6x4Y1Xxsa44dlzLOI0VwqUzmV9HJKayXQmGX&#10;VrAVE9bqdtRbIuCCadpIyk+XoqMVsMPHfRF+rH12mVuRo2RJxk6Yphk90XuKzMk+KTmivJhqpbr+&#10;BDoWciHahqS4ooXjpoj1agLHSw77ZwKaMrRf1vgpHowRJ0/mEmFoLQ/Xs280o38LgqmgzzX1oY+h&#10;hv3ojly4+ZWcufRIapov89gxNIt1rO2KWK9ms34rhpXV8hicPeEEeu8OeOgxemlr+T9sO7acUcq6&#10;qIKfVXC/mLUi2USwd5VDZGbrKTssnOhNtoM3OaIbUp4aLmJibqNpJw137YOj8HO0b1u24ie+bI28&#10;8gq++LPmiM4aXfJXd4mzo6PGsRPi4/ke0iU9jXUcuszk1EzyGsukrlHV2qgxDJyk7lgoTg6esmGd&#10;Eb0WC+Xpn7CvPbtQNutaSIBbMnXiFsmG18dG1IifFz2urln45sAmImvYb2tgQ4Wiu9kO/hVIP14r&#10;fhb35Oy133H83kc3P8EccJQeiFNoG85wf5o54gV6Ha7hwXELZvcGnvW34HRXWT+eZ5yhXoFOvuQK&#10;etNJOeRdj2byMOwsHf2b6oXuluScAeaM/cwTx6X86BgeISf5ngckPfc4+ZWVjAoY93F89BXPnpLx&#10;a9Q4r1N/vIxvDte2McYE14bJq7BU6pvdI9TN6BlS+YClVbWsMfEtiaQ/jHphcEQMviJV1KxP41MC&#10;B4aDd42OoQcehm23S3Ed9ZRW2DbXwJJ6/LWYH1S1Moetr8UzHf/RKHxE6UG3pW/aKxCGih7WwzeI&#10;Wzyi0KOFw1siYI7a4DyWW1SG/0sj7+MoPtSFzHXzpJRevxJGanYuny1Z67+JgysUwzwb6+h5oq7U&#10;10cvBKMFHlrb0CK1x8hmbu+RJvTQfafhzFfQPF++Ds9Wublo1OmHGoYXT918kzoiGZkXrmlj9OJ1&#10;aobqubeoCd+EgVPDZkxeJqeAMXGePMXJS+S94gNyGj+Qr8cUdYOzbJ9zbM8L6rrKOEf9eJJr7tiZ&#10;c9TJuU6fhXmfpbbAGJui/4rXUa81zGv1w9R7hic415Pd0dHHsd0rNa3kaDa24iVE1nVBCfsIOWap&#10;sFr254hUlRlG33s8mWTh+LCwjZ24nrjS7+MJr/aHTQWHReAVQO4E+knfwECueaFcJ6M4v6BlT0uA&#10;OZNbFowHFLVWX2o+gTFkv9HfFBiDlplra2xqPvsqdXn8X0pqyBM63kefOZ7d/eNkiKLBH5rkWsX+&#10;MHyWGvSoxrQV607Lr9J8Zy1Yg+xCF6hulQeJs08otVP6EPvH6C+6JzffeSjn37gvI2zfFuoJR9HD&#10;Z1aQoYB+J4457GFGVFIe7xNv1aRcjotyjWfHZhbj2YjuvhC/FOogaYVVcjiLmigcO4j3HhRNTTsq&#10;jhp4tMbpvNkGftRlQqPjNJ4dwzb0CY+iTuaKdtcC/onWZ/sudLsm2lD3NxjDj7T/b9d+ZmSKH+MB&#10;a41zbzTZDSuln9UQnTC82hgubWK6TfMLURzbxAzPDh4zgtfqw0BXrcPveeNqjUNv271F8xx5wr5N&#10;LfBG2LcNvTEeI2ZbNIb9WJPN725dS6/NEpjyLJkx7yWZs2imlsdoYmrMuXqvWMGFrQ+hv7XDqwGW&#10;tWkrHttwbpVBuNEY/4vd2+GFFjA9/JLxPXZDK+0C7/QLDcELyZm6JJ97q4Gs2agrC1cvkBdee16e&#10;nflzPHp/pb3nTTBsY5itqYVi9WayHW6mt2ktfk54UJoYwrFh6AfwkdhtIvqbN4me/nqu3XuY87hz&#10;zQ+XyFj65KiZOHk7c611pY7vgtfIQTSdbEsL+ivYVtvYVurWBC69ne1gZEqeohn6dOsd8E+07gfR&#10;Ze3dAp/W0dj3OiO8Mxh6hmjVDXW4ZRjp4qvN4Dkr9BfLIt25MnflTPyxXyOLcD4ab/jflmWyYuMi&#10;cifm8D4Xk2+7SPPFnjOfOcWrT8krM56W+Yte4rE5eFqw5l09n3xablehyV4LW9+Idkt/jazVJRdT&#10;d7l238bOkpo3NeakRDy7ivBEojZcSi5wbikZDCX4vqNDTS2VsLRyCUtHk511RA4XwbFrVJY6ebJN&#10;XJ8be+hH6JTUGnIyGuj9bhlGe90lgWmlcsA3Wow5drapdbxnkASl50pWHXoZ6nyFrDXS6aFJOUIt&#10;q5L83rIyic7Lx7eE2g+1PzX/i+T5kejgopiHxKSRXUJNKC69GK+HFI5P9Lfw2Ccs2z8ST0vOGx54&#10;Lh/ydNE49gHb/eQw0vfN962G8a7tYkNfoTqfhERFkhXA9SEyWnyC0R374MnB3NPe1Yf+Q2+xcaIm&#10;5uiBRtuB79CWXo+DHG+HmMuo88FBvJot8dIxY7/fSa8BOZC7VHYpGncbG3wwrOk953jU10cLsURe&#10;nTmTOvWL5NW8iGZuAVnsqp6wg7k33NLRjexx+iccyBS1OkQuqWLvMHMH2LprMNoEMmo9uQb5keEY&#10;lqqx7LxS+mqYA+VzjcwqIvsis5zal2LZsNugOLZJHFmW+IUxHLyCmbM/9s3WPEPoA/IIioRJh8Dl&#10;0TO7wMzxuHLwJu8RTq24tmLWdvBra2qCVk4q5wPGD9e39+Aczc81ffbXLFv5knhxjfWMjBR3agTe&#10;XC+DE1mjxMWIg6838x9z0d+G14jeGpm/dIHMXjgXr1n6CjauRTfC+YdhZKQvWxk78fyxtrIVG2s7&#10;WLaTODkqju2D/0iQBAaS3ZXCepTPXHqErJD0SvT4idSY/GHZrvArFzxuPeWAK14xfOagw9QDk9Hv&#10;J2STLZBELRoPcW/yIf3QX3odFgvHcHIF+Ny+9Ldm1cOq++gxGJDMIx2SVnFCMmvoX67DT691UMq5&#10;buRUH6fHrJL5Xg7nZ+qM7IMxidmSmI7mq7Ba8otrJR2WnZRGLmdOLZm/7bCJNs7XNfRM5tK/EoRe&#10;34UaWQ7HWR89TlPwr37mJ0XkwQbhS4MuYg99CL7J1L6byLK5jA/gVbTdLbxmIdoDD41LOjk5ab4L&#10;inn+Z/JDVu9FvafvYrF/DbP8pg76/+a38de85g957p9hMHeUJvjbr/XNzMtvPle9d/V8xZY/+vjj&#10;/+P3nrzOt3//u77T/83dmQBlnd55/jczNVO7m5rMdieddLdt22p7ICpeiIIICop4A4IIyCkKgnLf&#10;goDciBxy3/d933Lf4I1Hq90d0+lJ7ewk2WSrZlJbW+kku5/nb5O1ujq1SSqd2Vmrnvq/vMDry//9&#10;H8/z+X1/3+9XObaqF3yVYS+93tJWcevXvUvUe4uOjv6972Pp9/49b9U+WfLctmQNtXGjHt717szX&#10;4+mPR0cQU00P6XWu24H0ipCZEH4Tjs18u3EcfcME2xHYIP59nVN8PQQzbGJ9+Er7UId+q6kbHVeP&#10;6gUdphe0n57GDikqb6Fnke+xhq5tVD0Z5Ggx30zm/hlF3TUoGE7jx/XxMvVIrsMeF4PJ0KEuT80t&#10;kutIWlqupHMNiUPf6O7EdczsiFjut5SjB47IyUPoEkzpT95hiO6Ne/dW5gi65Ji9z5xg2Yey5e2V&#10;svUd/Mxg2vrvrZNt75KV/L1Vsv6N5bLy28tE9+0PxRyGffowGd+HTonFvuNyBLbteOY8+TzRUppV&#10;jacF3JNrXXlxM8yvgt6mJK6L50Rn72FZv9dSvmdgKm/v2i/fMzKXt/YckO+whv0269D/hL7nb3v6&#10;5G96euWvHz+Rv375Uv6K4/zruPNf8rnv/fa3surXv5bVv/pC3vni19/I+1n7k5/Khh99LjtevJAj&#10;E5NiPz0rAaz5wqrqyD1LlyLuPZUJ16UOzWMzc6nWrEL8RHKktiBbahjVjEpGSX6WFOfdkJt53BNy&#10;0+nhSZPUHPwl2SbmkdtWkCGJxVnMk3IkqfymJDJSC3PIyIBn5+eRZ1woeaWlkg/Xzofr5sFfckvw&#10;ICmlt5XnCtEpF6n1bU01vfR1UtXQIFWsc6sa6sk2aqCXt1lKW9BQ9XShjRqRnqkJaR8dloZ+7k/d&#10;HWx7ZfLRA1lEa/0Ujv34xz+Sey8/lfHFB9IxiT4SJj4B+55iLToNn51R+id47MLiE1l4/IzMoxdy&#10;+9mncvfFS7TEcPCXP4Zj/6PcffYSnvcp/UmfyTN49ic/xH/k4x/L3Xv4b8zOyixjYQHfb9b7C6xJ&#10;x8YUYx5DVzUt86z9Z+bw8ERzrDxFElNS5EZONn6/udrILy6WwpIyTY+dlJomMbFxjHiJu5bI/CEJ&#10;HSr7mXV5Hv3ZFVU1cJQ69IH4rqNda0Fr1Q7T7eqF+yrGfWtI49SKVSt+rfy7e9k/il8rDbTyo1a+&#10;Ey29cGG+Vt9XvHtsfk7j2Iplq8eKh2ssW62nYdcT6MXGZvAp+XKMz+JXwljSaS9psjUtt9qn9x5o&#10;HiOLz6gXPHv2JcdGrw3LfgDHfkzd5R6Px2fxG+d9dPJ+uvvJpIJl97Cfunq6pY+tYtmKY6vRy9/Y&#10;P3iL7/dLW0c3mlV0rA0wtiY03czPO+BKfSMq72qeHulKjWWf8w/H5yIcPzeyGJk/Kt3AOeo3wcyF&#10;VF5jxFV6N9kGwbZf8WnWsEHReP/FwOTQQTCvPOcTBOMjRxXGrZ4PoIdOcW81fMPotYxI1XQHSyxb&#10;aVeUVjucudYV9CxX4mHanF9hV9C4wl7CGRHovIJC6c1EB3PB6yIM+yyc204cnOzE3tGWjBUb5uVc&#10;9+Db7qwNvP190f160ZvsqemyfdTagXlrWOI1zYO8a2IcP/JOyaksp7ehl/7/Vyy7rqNdatC8t/C5&#10;9/Ezw/Po/OhbaB0i27Gdvp/CUrQ3CXCMYE2X7YNW/Roa1OLmDq2nfo5zYvrBx9J+axbdHHz3RiNe&#10;gWRtpfWgdeiEYffCKwfQvVF/TRlnXg9LS51gzTOOhmKU9c8Y9dV5NCwz/O6Y9vMXA6rxNkyQDVvc&#10;5IM1drJO11HWbrDVWPYbbxnKG29tl3feMyT30hKvRXpH0grRXlbRo0AmaiFrucxStKw38RhORi94&#10;g7VQJp9RBlqaa2jALpBzfFCWLece8JaefPtb6+S733pPvv/t92T5m8vwGHkHj5GVYmq0X+Ki4mVs&#10;kP6DiUXpbJnmusa6MBWPr8QOcvm6ybS9JVGR+GMHd7LmZBvar3HsoKgRPGwGmcv3sL5px6O9Bf1Y&#10;JX9TMhq6C+TEn8YnmLymQK5/yXDmQubkRfiCFOJHUNxCv0q7VNR00Y/Rq+U6VtbDu5vbtLlXFud5&#10;THQc/hbhEhZKrsH1PKnDU2QQ3jPIZ6A49vAY5+L0XcYdjne02j39Ukt9vLKpER6E7zHnR1VzC7wz&#10;A+1OADrnIDQx0Xwe5POmxGua7MLacimoLkXLm8SayU1j2U7nvNEdXpfyunZNO9rWQ4YoetPx2fv4&#10;Cr3gnH6OjnQOVtjG54++NzYblg17PheJJsqPvx9/GBfWVn54S0YV05NQRt2nQHS2HRdDM2fWIPm8&#10;N2p/i7/gHMUDumaGOkc/fKoDLVcZ+rsE2EQ42abxzHny4dlVcLEG6kMtHOv1sOsqeo7KWc+UUSOp&#10;hMs3MurwvC2mlpRF1lwG2qd0znvmJZei0DP5sfal39Ydj0fmKRbW9G4fPEpPvLXYUaM/chLt9glb&#10;MTDch34OvaLZQbGxOgWXdpXLvpfwUA6VK5FkAcagVWXNfQm/ElUXDuccyS0sx28ETSlMICk5Xby5&#10;VtieYi2830pMdpFLtddW3GD7CVFw4STmKYykuAaJvYIOOwpd+5UqCYusQPeYAYsKkR177VnTxuC3&#10;hF/xxEv87n9I3feu1qMXn65Y9gi+DJw/SROMKVjdAtz7ocayE7KeSGTyXVj/NN7F7NOb9/DmUBrt&#10;EbToRfzdCayb89HMNcIXlUaim7yqPimonOG+Oi8l1VOSnY+PztVi6kHoqUIy8BiuRGdM3ZT768RD&#10;apqP4bFokybo/5i8T6/OI7J+n5IB8dFz6qHUPmdvyxA9Qk1ch/O59l7PKdBGelYeTLWFawn9Q/Ts&#10;TC8+llnmXrOPHmtsu4MerD7qwKpPq7qzHY8OzgPGzapyNLRXYdie6L2o/3m6c+5Fw67RtwW/8jvw&#10;Up8HTNuHa9fSuBQEc0RHGxV7TWKpP9zILcCjinsI98YG7pXV1IRVtnJ5WY20NnNP6aYmTE1iZHSa&#10;ejTnFfeOWzzuH8L7bJga8Ng0Hl0qf+IR2nRqrwvos28/kNG7i+jV0UQvPtNY9jAMe3AW3TbnpDam&#10;bpOjucBnucD9lVowXHsWffYk3HWM80mdv4pHK5bdwzl2W90vqQ2oHGyVhzHPfXeaOcrEzLyMTOIV&#10;Nj6t+aa0w9ubO/upYaGdp6+juolsydpW5lJ11KBYz8PnEzLz0RvDpNLQx19LpdZKHlkgPIb95OEf&#10;BGugR8HdAw+oc+xXdM9475z19YZnX6aOGaTxkGBqOLHXkpir0EOWjR8a87bCihLmZiXM3QrRWOdx&#10;XafPG61DfEYy/yf699xcRiFaHDw+0EVnl9SS16j6RLkG4vFfwtqjvKGb61QvA6+kRvob4BRl9dzL&#10;YdmKcyuddkFlK/ePHM1n5MDxM/SMOGra7PPUl+NZe9S2D1AnIMvj2Wcyw5xskPpA68gsPHtSsqua&#10;JDazgH6QbM6TTNg03ghXlCc8XsHXb5KlXsD5AcOGGaaiv0/g+Izi/A2kHuLFPvLg/FbjnC9+sbBb&#10;Ny9vhheMw5fzgnwy2H8sc7QwaiI+IdS74dwqd1ptT7txjbGiPnbkGHlm+0Vvt5E2tu0xYe0Gbztp&#10;zbARYwtyiHlO33i3xqr3mhtpvh9msGuVkbj/kIn2tWLLJgfwVYYHH7WGvTlYwZ6ZGzjZaCz6ODxX&#10;6aoVB99nSd6jpfIjMcaDhOwi811kJW2HKW+WTTt0ZMPWtei614vRfgN+3pxrtSW+t8d4HXTYaMIV&#10;O99tslN2msJzDfVkk8Emsg+307+yX6zRT7t6ndP8s738LnO/hbVxzzhsfRwPEzPZZWqIJlpH3v3w&#10;HXJll4me0UZNb+7gchqPkDPi4GqvsWyjfYayZsNqcqxZB+rjubGfbEuY9j64ufF+3jdczcbehr44&#10;LxgTPCwUHzV/jksfN3H1doHv4SvhgHeyFRmSx/Bh4e84ZG2hjQMneWxjQf0Snn2MnMlTFrBs9pcH&#10;/hMuaHftDqHTxrfl+B78qMnXtIRpo7XeaUa+tgm+4Xt12epqX2/fx9cmsGrj9aLHUNute9HE85wa&#10;O/egwUK3vWM3+1UPzRbsfr3ucvzQlO8INQdjvML1YIYbVsomXfTwm9aK3sY1sm71cnnv7Tdlxbtv&#10;yfrV78vBg+bi5uFBv184cxzyKzh3krKoq6AzDU8kSzUxn/64bLkYxXEcx3F6vVLSS5lLNJCP2zLK&#10;GKHuN0Tm96Bk1NKPWNUlqfQKxRbUiW98ptj6hMlhF3SzbvRPMIc9F0GdKTGdrMgiSa+oghWy5i+h&#10;9yWPawW9GTHZ2eTtoW3LKZF4NLCxGYVcQ5T/Th7zOOpDjBgYQdCVRK3X0ZtrraqZ+4RwDQ7F85rP&#10;yv6cPWvxw9qxZXFMHVP6sn033ism6rizxJ/GiWs2npfUQ4IiophL0zvpH8r8iR5x5truXrBczwCO&#10;c1+Ou/N45isPCnTSMER7d3exc0U/7eiEV7YtvQvH8eCx5HyxpB5ynNoIWn/7M+RLokW2QPdmsFvW&#10;b9goH6xcLStWrJIN6+kRMCLz8AQ6fztHfDPcxd3DW87BjV1gxrZn3HgdtCVnPPD1DqCPh/P7Err4&#10;y2TsBKJRj0zFHw8PzjzlEdXAerb+Fctmfqo8RgIi0LWE4W/IWMq2VXpqZ/4uxbOVl4jSUnugF3D2&#10;9td4tcaxte+zLvHj+nOJTFwvsgvh1zZ4Ndm5olOHd2scm8/Qk7WM8tRe8sy+HI6egOv7JfT13vQ/&#10;XWYblYo+J1HNgS6JBdrQrYa7ZbXuenlnBfPg5e/IB6tXyNYdWzhOuf7s4Tqxi/NAn5zPndvYP3Dt&#10;/fvFin3keAaP8zP03NAbc/48HmExGcxlG8huoJ8zg7kdf6/LBfT8zhepN1Avcb4gp5hr2cHoXf04&#10;LnhfQfHofGJTuadcY90VR0ZkLGuNa/TcxbGlP/Yax3xBC/WYbkktaadfgLx1eg4y67olB61HBXXP&#10;yr5xyW+iD7SwSoLQYnuFwKYYqocmkftcTnEVfmKNjCa4QReaiyGY2Di+BA3UBuK53jrLlp3KY0D1&#10;u6ajPWikv7MGD8c0vGW8yWS1QcNvxVzwAj2X12FK1Lc78OPqXUArNauNTnQ8vbfuws7amFfQx8rc&#10;Y7PeFmpV2zVm+f+D57biqK/roP8Uv44/J4tVbPT1f1/H6dV7/EP+KV10Tk4OXGZCfvT5579jyq//&#10;vvqZr77/19m++n/+EI79+mt8lWd/3d/w+s9/3WPF5NXnol5LvZ//G0f/utf4t3huqb6i9rELayr1&#10;76TVac4zR67bHni3FaGZYQ5YP8H6dQ4N6208DsmZH32CN8MjdInq61k4Fb2MavC4vX+G56ekqWtc&#10;6ttHmAPj48dWjTrO+6rGftYzZK8X01edVc65yr0rHu9UGIw/mkU/mLU/2kLlJZfJva6yFpZc1UxG&#10;Id6kEXjPeVCv5zrmwnrR0Z45zlEbfMEsqF2rmiy1eLiB3mayJzdsE521m7Wxef1WvEkYa5g3rdwo&#10;65etlVXfoVdruY5Y6O8Xt5NOEuDiKyHufnLVN0JKuJ/Odo7LL5/9s/zkLtrZXub41XgO5NZLdvQN&#10;ueyEd9M+KzlifEyOmVKPNyPjx9xWbA7YivV+8jOMmK9tM5O9OoZisGq77NhoLDof6tMTrCvvMT5c&#10;t1PWooXTTUiT77I+/Q/wwTc57t94+UN5k/GXZNtL/9c/wLiX/+Y32ljG46Xnv6ntsl/+Ujb89Cey&#10;6Wc/FbNnT8Xho6cSPD0pUbDQlC6yi2rhSdXohuFlSgOYVVKkMemiygpR+uIyxaDZKn1heTk9xWzV&#10;aCyrkM7SCmkvRpNXWCKNeeihqP9X0j9cmpYhRSn0u6fhY4IeQI1SeE4ZOoXy7Jt4cOfhxV0oteiT&#10;K2C+N0qZhxUV4PGLxhv9VkUbPfYt6Lp4XNaKlqq3C832bfyw4aefvGD7HO3OU03H3TUxJp2M6Sfo&#10;iOfm5I5iz3fuyL179+TBg4ey+PCRLC6Sbciacm4BfTXaqEdPPpLnLz6RZ88/lsc8fvz4I3n27GN5&#10;/uwTeQLnuzuP1/YUOvCZWbkPs36oWDYaq9GhYRlhnT4Ny1a1wfl5tFN9vTDrYnKlUpkLZOD3lYT2&#10;5Ap8MwrvAnS/Af74E+DV5uSI16gbvs2e2tdu1Bg9vb20XsQIfj6KdeZVNFUJycn0VuFxnpNNf3We&#10;xsmLykrx5HzF/aubm8iGatZGTQt+B82NorJHX32/Hs0ZGZz9+CuPsZZHszuxgD779gJbmPUcXims&#10;r5W/iGLZiluPoPseRlc3NDH1u6EYt+LZmrfIA/Ik+Z0lPxKl1Va+2cqffBF+rcYjuPYix5XyXJll&#10;f43DMYbYT/0DA7DqV+y6p7tbujs7pbvj1ehh28PXvV3kGsLtBvvgPYzurl78iLvRavfJwDD+LjCH&#10;qdv4Z3bjZZGeJU4X0Ub4BIprQLi4MBxg2afRP5xlzngxWPX7JbLW5foWmcRcnOtYkOr/Iz8lFK4d&#10;mfzq6+BY7Wd9QsjyZlwKI0/7y99TviIXgpPQRaSi9c7ACwHPPHUtQqet+HZgdLqExJKTgzYhlBHG&#10;iIiDcTO3UzpwlUvpjN7C2p7+liNH8Y00FSMTMgQMDchkYh26aydrWTM86exYy6GR8FEs+wJ9hWjn&#10;WD9ciiRvJzpKbpQVa8d1K1rssuYGdJL9WvZjD3xIeYwob/IW6gR9kxOwGHgN2uwBahJtQyOSh69N&#10;BGt5z6BwNHnw06R0yatrRpMJM52/L5MPnkr/xH28KPqYN9agva7CL7CJtVePRF+DOcR14009IPGp&#10;wzDuMXr7xsnCGYc5wLGT+vm76YHNnWbuP4dOYlLTcHv71+C1l42uK0nbevhUojkvpWc5RlZvsJO/&#10;/+5ueeP7e1gvnqaucJ3XL4JPpcFG0/m/C/ANYJ2VTL7hlSz2ITnnAZnUWbPE9Xy6nLAJZ17qjCbK&#10;TjbqWMiqFcay6t2tsvLtjbJ22UbZvEpPTPQPiPf5q1JW3C1DA8+koXZaMq/D9xLbJSWpl7w/fFOi&#10;yU2KG8Njo4P8qTp0OvhAeNSz1ujkWBmEm8KzGX7wbd8gsi7OVfFZxcnq9W6yco0Da3Q0isFkOUfV&#10;S0xcnUTH0kMVh990YiXnbD1cvo1rJcy5dpD7KR7ZMLX21g4pzGdteZU5PsdrSMAVasY53GvbZYD7&#10;90Af/rh9nC/DnKfT8OW7Kk+W+tvDp1qPxAQ1NMW226jpdA7iN9OCXxnX0ViuN9HJiXgs40WWk4G3&#10;SBW+A3gcDHRr/TKB6N/8WVcmZd6kXoifz8A4vz+GL0E3eaEP5L/891/Iz//n/5Af/NM/adyyurlN&#10;itF3VdTDqfLJ5YlNw2MjhDoMGiNntJ2erNu8Ipi/4HVy6gI938fwHwiV/Op+NKs/wrv/c3xRZvGd&#10;wW89rUuuprSj86rgOE9ECxiBFjNBnDzzON5L2N9omcMbYVHt1PWb6GWu5Lws5hwtRc9dxzHWiIci&#10;zDsSfXYk+jV4bHh8MVv6DSI4rv3iWDMGo+9iTW/nQW6YC/3uLnL4sAseavT5HybvctcROLY1vbWX&#10;xO9yhASjdYqMiJXoK1epZUTjL3NFIiJYJ/r5svZ1pQeVHvjLFyUuPkbqq6slKx1/+ah4zXc5gutH&#10;gA/9015REuKXJinxZRIfQ0ZUYqNkpHdIenonGUUt1LXwkvfKQFfmLzpbbenRDYKz1aJXXsTDAy+f&#10;zkU+myny7sapFS9omuyrqXOwhHm4wjz+CLdhcHckKu0eWY/3yby7KxGpd+Rqxl34Is8nT3GcdsLz&#10;y/HtLGN93ca1p4c1dxf1tW7yOMeoFZOb2/5UymsW0DJRk7mciec317nLGZKUUa0x5dbhQS3nYOwe&#10;GmDuDYPc5xSXHua+p/IEh2bwsBidRHf8SB6++CG+YJ+iP37MPYQsidvUKuGMI/T1KI49++gJdWJq&#10;mNxPb38EA+Ze2Qsr759B90ytWW37Z/h6lrltbzv+/Yn0ibiJlesZfGXILLjAutoDr1RHe1iGFfrV&#10;Y1xD8HQ/ZaMN1WuuHp9xdYU9BMnVxGQpqaqh/jqPPxYe4Hh938KjS8tW7R+V0bEZPKm53zFm0VXf&#10;f/ScPONPuGc9556GR7jSQS+gR7/D3zBHdiJ/qxrD8/fg2K9Ydt80vJrRBwPv4vXabuE10odGvVfl&#10;MQ5RV6RWzOtPwbqn2CcjPNZ8QsbIsZjA63oEXTI1o2nusVNqn7Jvb42SIzIwpPUcNVFvrG1qRUfW&#10;TD9EqaY7T7mBTuB6FjrzTG3EpVynJpsAG4rhHkVOBONi6BX6FOAmfugKfeiVvwij9ccvBP7qGYgO&#10;0p9e9BC8AaLJi0iiZp51Q5Lz0agUF6CRI8OjukpbNw1wX56em5KHXAcePuWa84Aa9hx18tFe5g5t&#10;rCfQGTShO2io0+YXZXXo9sqYIxaT/VFex/WE+kELHuItrzxFXm3V16+eq2ru09i28hmpbVPaG/zS&#10;u0ep6TRyjsfBYpzQClPjxWfkYhDzHq6HhfSatlHTuzX7EE32Y/TxfFb3qLk+fUkW5Ax+dl30naCb&#10;pIdH5QgpH1vFtCOSlDabDNucIo1nX7tB7wisX3lZO52HHZ11h52RDetM7cQVr3fWX6edlae1C14D&#10;1JCZnwVHRaLTVD/romlGHT290GIGa+Mk/VaKYa/bugOGzX2cx2oYmuMZAsdWGlM7Xvc4PVlmx06i&#10;aTblHrdTDE13kYe7mzqsoTaUFls9p9iyyYE9cGfFBo+LzRk8pnmsmLf6efW7ihEq3xCVE6n49W5T&#10;9EN7t6Hj3srYpvFsw307NV8SUwtjfLgVL0d3bU5G4/5dMHN6YeHYB47s5zHfP24mRgcMYe14auzZ&#10;gaaT7MlTJ/F+cIbp0xvGPNTT14f9chZvhxN4cltq2Y/Kv2OTwUYxstgFOz6Jrva0KIZ9xsVe030r&#10;j5Htu7gPr10h6zevEwO03Nt3b8M7hYzEXfh2792lMW3l2X3ex1O8LnnhzY03C+e+jZM1+wyN1MmD&#10;7MvdeIrg+wujV/4i6v9V/iY62/H7MMQXZM8Wbau01odsDsJBbTSebeV0QuPXBuboqvbraTprxbD1&#10;9uigvV4rmwzhzXvQ7B6CRVvqa0Nx7s1Ga2XdjhWydvv7ort7tWwz3YAP+DLZvH01LHuDNrYb6LDG&#10;3UQ/mT5+nOi9d+OZzb7Yqc/YsZGsKR3mIqtk+TvfIUfh7+R7b3xLVr//Nj1A28gCOSxOLjC2IHQJ&#10;V8gG5Jh391UeI6Fifz5MrN25d3nAOIPxxEmvYA2mMmanpQbGVtdDL17fnFR1T0lOEzl5dX2SxTzt&#10;ZjO5j9XtEpUNb+R8CUB3FpBEP1Ak/iWMELQxiUUlklbGWh/OEJSEZ0gc960EfK+Yn0YkZ1MLY52S&#10;W0F/T5UkZpXRt1BAb0MmumTmYbEpzBfQcdCb4MM1xIf6l1cwOuaL7ujhj4qhhaHm6W7MZ6NYtjqu&#10;D588pHFsnwAf/tZATZut+Yv44lXkjccI/NbTJ4Q6OL0el8iMxd/jlOMrvxHXiz5olfHmp67kdF75&#10;5+M7coZ7t5UNx+5xXhuP99P41Nvhn21tg/4Wjr3LkH6rLRrL1oFnb968lb6pvXKCXjxnZ3cGeZRO&#10;HuLiyjHtobQk6J8d8P45zjF79gIcO4y5p+q9ZJ0QHE9NnrXa1QzmnfkwUnoD8+oYtXiMVDKHoZcJ&#10;xh0SQ08mOha19eD3nS8EMvfww39J+S0F4sEWqnmLqNxXJ/qjlQZb+WEr72vFpi/BpZW3ttJdK3at&#10;ePbv9NhwbPWzmvd2JDoamExQTJI2/KPjxDsiUs7zWVyKIh/9Ote59HR8SAKo+5wUPdYRy9esln94&#10;6035++/8Z3l72fdFd/MGfN23c5zi0bN1o2zauA4+s5aMeh3y0XbKEUu85OH9p+2Ub7aLuLr6omNM&#10;lfz8Our4jaxhS+hTScUfJorPJJBz7DK1UV/yTS5qPPuUh5fYMGzh2vb8LY4XQ+Db+NkEUwOMQHMQ&#10;k839hpyGuiF8RCYkH01mRkWXpJS2yo3qVxxb8eyagSlpnbwrzWPzeGiPoN1upE55g7VPLPXHeHqE&#10;UvlMMiXlRoGWP1EKx6qs76XO2oROPpXr2Tn5cPMBrjPHyLCMRHdQQyYV+hvmiR6eV8m/9MW3Hvbu&#10;ESURV5S2TGmjxrkvL7KmXERfRdYFHLtnAN3IrXsaz+4axmNsaJZ7O/cazrNYzhd/2LrZAQtR/xR3&#10;VMzx35Pn9hLrVKx26d+fwl2XXufPsf1DNNOKPy/909XVpU5FbfYPGA4ODhLFuXKYfo6lf19l90pb&#10;/fr+UD/3x36mX32NP0Xr/np94fe91z/H/v6mX0PtC+XVo86NoKAg7U+xOXUG7sV6K5aaVBHemy2T&#10;sGrOtdFHMjjxEfPLUfQNMOpm1slwajVqFL/uIEOKNbHi22rbztq4k8ddjE7Fu7vpUeT3ymu7pZj6&#10;bhL9d1HM/SJSMvGSw5uInr28omq03HgaVrdoLDuNe2R0OF60F4PE2RE/kqO2YrTHnMwF5kMGe8nI&#10;PkyNlDyGfZb0WR2g79uUrElym3czd1JjJ9nX28kM2UTW5PodYrHLXDxPucp15p7NhXXSWdYs3RWt&#10;Ms/7/cUn/yy//exf5LOJJ9KR1yA54WkS641e6gzXT3j1Xj3maJtN5MxRJ3E8zvzzpJs4n3AVh8P0&#10;KJmc1Fi24ZqdogfTWLdii6xhfLhqm6xfT3bl1n2yzcgSfdQxWW9oISu3m8paY0v5cM8hed/ATN5j&#10;rOLrdVFxopOWJatyi+T7fYPyZm+f/Mcf/ED+jvE3v/jFN86blzj2u7/9jbz/m1/LB7/54i/2f6r/&#10;+4MvfiUH/tvP5ODPfibOn3ws3nDJCFht8uioZPSTBVYJ16bWX1hYKAUF+GWzVSy7r6pOeitqYNqV&#10;0gbTbqKfriEP7Te6qdrcfG3U8LgqBx0XLLsgFd13UopkJyRJNmtS9TgjJRVvX/StaFHVVq2/knJZ&#10;16mRR79CMZrvmiopgdkqfbbSlbXB95R+W3G+ul70PwN9MnyXvl1Y88QYuulJshpnZmDNimvf08Y0&#10;nG9oZFTz7lA8+9nzT+TjT17KR/DsR7DsxcUn8uA+3hoLeEfDd+cmp15j2XBd1vvD6IeHhoY075H7&#10;6NiUXlvx2qJSfBzT0yQhJUVC6LNzp5/SibX3Wdi1A+uDY8w9LI4cxqOAPPnTdmLF2vyENesgW1ux&#10;pXfu1OnTzLnOaPk4bp5oZXzwnGCNFRgaIqG8XgS6oXjYVWJGOvOsTDjiTXrhyPIszGcUfLnNxxeV&#10;WkNDPXlUHdI9xHudmoQ7zH3Jslmvzs/iBY7mHI3Y71j25Ay90ZN4VY/LAMxMjdEpsjpZhyuWrTIh&#10;1Vb5ak+yLlceJMpr5M6iYtrosZ8+gb09gnUv4I2CV7rSYjP6BvCT6evTtNcdHfhhtLdLO9e7tuYW&#10;aW9plU4ed7XxXHMr/eBcDzq60GzD/2DZLa2d+I10S+8gHuuzt+XWxCwZA8XMB0PksD3zME/4UxD+&#10;dGHorGFUzgF4fTB39LisssPxlf+SUXsxb70QQB4NLMovIgkWdp05O/pStiqPWzFs9b3z/tHoJ6J4&#10;fXxL1OOAeLkQQiZO1PUvWTa9hnDsi2FJMHI0YfBs/0hqgYzgK8kwbPw24dhBrAVU/rsDuouj1mdk&#10;PzoSxbG37SQzQFdH3lu5Qt794H3R0dsoxgfIHIdnO3ud5z36ayzb7TL1Q3rCXdkqz+zeGTzU8QJo&#10;HxmCLQ3hk443+qTq5e6Txp4udNV4jKO/H7+juNIDONJ9OJJa98PVkvC+w//TEd7hFxMvGWX0vsBC&#10;u0bxJIFRKZZdXNuDnxWeCFFo3uKZv6d00WfYCctGn500iBfdKFwFjg3Pjk9DQ5qMd/ZVpbdFTxuF&#10;Vi65nx4OmHH+Ark5U3iv4D0d04ueewSN6AyM4hZa53r0Xjdg2kHoycg4R0thbR+ARisNzSg9rvHo&#10;htLRaBfUct9rw0MAtp5QSe21Fn+EDjjPILXWQbLb4HUx1XLZJ1VOnwoUCxM7Mdx6UPbuOCBH6fM5&#10;7+QrN7OapL5mWBrrpqUov4/sN7TYyV14SfSiw+0hl69FYuPHyZVo5j0U8p4y0aHlwiJq+Ny7qe2O&#10;oRGeQaszxJqnhzV7GevzCFm+2gntGT6ptqw9o5vQ3lejuyIXMiiP/kaODfhmSHgO538599IO7qXU&#10;G9rQgPbimQ0jzrtZKNHcYy75oDllLRTDcXMzGx9g5ugd1J67uUf39NJ7MDxLPtxDfHxewJg+xq9H&#10;cUNY2/gUfstz9JmQH0BdSWm0i+tqyQ3Ek/BmluRVlXAs9MKoOTefPtR89es629FEdnENIDf3+Ut5&#10;8dl/JVf1c1l4skjG2gv57CfUj//1X+THP/85Xkyf8voz9Hn1kdHaSdZfA56FGeJ2LkCOn3SWAxbk&#10;DZnbiompNfPAQ9xbjfD38IO9FuJ9oLL9FvHtncM7Y5CB13TOLdYcpbDrbHLL4hnXqNuQ5RndSs2o&#10;ifVeGWsyvLLDGjkvazlfyzSWHRRNXmn2AN5qk5zveNxwDATHlPC9DNaMiWzxp+C8dPGOgoNcQO/t&#10;zLrOmcee6BuZL5zyxs8Oza+tl5iaWMuJ42fFj3VZRDgeFFwfgtFPBQeiO/Mib+L8ebJYfcX3Eo8v&#10;nBM3dxd8gFypc1ySHq5XpdzjMlOz5EYK/a5J5BHFcKyGpElUMLyRNVNkKPWX+Fo09tR1ODajr9ay&#10;fs9ApxaIZt1WvrPMBL/vK9y/2sk9vA/Hvo9X9CD8upd9NIOu9RHZqTPUJe7jIfMI7d4iHgkP2KcL&#10;6A1m6QW/jUfwY0kt+hSP7EV066P46bej76pGm1XPdayfesYEetIhzrtu1t2dkp5NTlj1PXxuHkhW&#10;3jB+EgXcZ4LlgOVF+kLYD7HURmurNa10B7XsbmrAbcND5MXii9NDpkEf11/uA3OLT7nWzGt+0rPU&#10;vcbmYdLjc9oYmbmneURP3HtI7uAMvHda891W2uyph4uwca7X3GeGb3O/XWAeSs/UINx0/AF6jLFb&#10;Ep+dLqc8zspBW3rzHGy03Fvbs+juTp/iXDyhsezD3C9V5tcJhmLZNjAOtwsX0NCGUGtL1LxFlJf3&#10;ODx7gvuDluXwgPvQ/SfUpT+Wp8/wyX/ysTx8TK7D00/IMn7O/YscRcWxYdaat8ht/ia00V0w+25q&#10;fCoDcvTOQy0bc3AWrw++r74e4uf7OPe6RqZY66p8TGpP4/ze4Dj1YvqPeE5pquua8VZrxSuL+lUr&#10;niA1De30FaEno/ZUUYvvT2k59ek86oXXObcSya7Es4M+HjUCw8kyDqaGyfAPjaQ3KJrnyA0LgJPA&#10;rO1cPOlB8CCDkeP8y2Hjcg7vVHrFA0LwMI2R1PxCzbu8truHz3RYBmZh+g/QgaO9V35tqq4we/+e&#10;VoPX6vB8PtOzU+y/MW1Mzo+TUYFX233mPg/47OdY+0+M8pmTU8txUQF3LyhHk11J7bwR3Xh9l+aT&#10;XVzToWmz1dcV9IO+8svm72/FG6xvEl0Oc4JbHCdjt7XnlD/ICXtVfzoLK4bPB0bjS0sfIB7pJbxG&#10;U/+4dOE1PkJN79HnP5Uf/+sX+M79I7WQh+j856gnjKFHh3lwD1ba0vQCPJjylCabPMisXDxFkri+&#10;+NMHAluGiZmh8zys5ltqnuVIBhzrXXVsHaduYnXaFq0mPeqBcBkPD37+GB60aIot6UVVWlB7B7gu&#10;2UL01u7lXr6f2vQh+LV63vEcbNafPn3qhZdDw9AZ0ysCj1PHsrW9FXVsdNUWJlom4jHrI9rWHD20&#10;0ixbnjjE/30SH+BjXC8s4L0mYmRqiEZI8W9DMTFHi21hyu+TgWu4hcxFNMS7Novi1yYHjWCK/yc/&#10;UmVGqhxJNVSmpPpaabjVzxnDiI3gsCovUeUcGsLFDfh6t9luLdvxxGn8G846sF/sYfz4PfD4pP0p&#10;+oXV32sKs9cXpek+aGVOL4wNrBtdp5sDjBKvgguunJfWmsZ8K/4aBsb6aGlNNe25YvJqmFrgIW1j&#10;SeakvTi6wiTRnCuOr28MU4fN66N31jelvm+8RTbvxs/SQFc27dpI7qaexrYVR1+3dQ3citwmXbTS&#10;m1Zr7+eo3RE0vae57h+VzXvQShuu1rZKZ61nDL+DT2/YtQpNNp6Xh3fITnM90TfbDO+GlZvy+saw&#10;bkMYn8FqWa+/Eq79AZ4ty9nPq2HxurDarWjKd+ArtlOMTXeQV00NwWATnJrvGVA336MvZia7ZZ+x&#10;gRihfd2qu1Y2r8Vjm2GgvwNd6Anyqy5znqeQs5qqceyjdm5iboVG2Pa87LPyEPNTXuJ0KU7CUkrl&#10;RoXqP0WfNrbIsf9IWobuSEEjOY838fNiXGPNnFFDvmxzv+Q2wfSqWniuUkLTc8SVa8aZS4HiGhQM&#10;t07EryRb4lg7RbJWCEzAbygujnVVLl4OeA/DsNOYZ6XkVuMlX0IfAn1PYYnaHDkGdhiVgHce/XzK&#10;V+hCEN7Q3q54H1uTYYGfy0ED2XvAiBqFnqzb+KGs37RW8xixdUSbEHgZ7gezvqz4tS/HCNpjR+pG&#10;Z89zfuGd7RuBf3Eo+gHyUT2CxJ75sa2L0mTTQ+IKX+B8MuWcMzDdjz4ez/S9+6j74FNvZkG29FE5&#10;Rt/DHhMzWbN2g6zTIZ/LyISczeNiZW2n+WKfdT6Hf6oH+eLo/M+eg2fS7whrdkQDfcLaQSyPoeO3&#10;d8cjhZwHf2r8IfTIReJFeBU/i6QcSb5exBy2QbILyUwvIv86v17j2cpnJDzuBlrlJDTrrAn8r+BL&#10;Ek5/Gb2gF/w1v2ulxXZDT3PODz/rgHDmNDGsC8iPj0NrwNwhNh3Wcg1PDni20mgrHbfi2prvCBoc&#10;lQGpeHdkIkw9TXkoZaNRQA8ejeY5iP55apTeaPyD4xPgNUnUF0LwYjkt242M5IN16+TdFe9rY806&#10;5YOzDZa9A13xZtHVXSc6PLdh/RpqLjpibLgbXba1OJ1xkrPw/bMOzHlcLspF7zDmxQkSl3ATr7Vc&#10;6qcZ3H/wEqG39VpGvmRwnF3Lytc4s7mtg+w9eUrMTjnKCT5Dey8+S69QsTuP/jyYDN1M8iBbJ6Wu&#10;/65U9syjux6hT6BbrtNbkN82IsXUNHO5L5T20G86OCNlPfR3ciwHwpvc2XcegXizM08OjU3C7wpP&#10;0+t4ZmeTAamtDeo5PvOZU4ZxPXbh+qCu335kl1eix66mJzYPPQI+8ie9yZ7n2k+mjsPZYIlNgEm0&#10;UItun/5Sjz0n7dSL1OjohZH1wbAHGKM8PzwtrYN8b4ga9sh95kKcj/DvypYJ7k916G6SxcbOQeN1&#10;7u7uv/Pc/joPi2+aIf6hr/9VHfS/9Xt9XdP8dZpp9f5e/6fY95IWWGmZv+oN8vrPft3jsfEJ+dWv&#10;vgBz/S9tfFWTrV5z6Xt/zParr/PH7tff93eo1/1j3sf/iz+75LmtPustW7bKxk2b0UVdRoeSwxwS&#10;TUJhA1yhGOaQzfVG9biTvZtaSM8nnI81cQvr4aqmAbTd9Dizbebr7lvzMK0FTbtdyXMV9HfcrG2V&#10;jOoGsiXq5QYai2zmpiU8V1bfjga3WYpK8KfIJDclLp1+arJ7nchjMj8hG3fsFV19coT3o3eyYo5n&#10;c1aMDtmI/r5j1NCPidkJ5kEOnugf6Ely/d/cnXdwlWeWp88/U1u7PdPBado22JhgclCOKKCIhFAi&#10;CSSUI0I5gTKSQEgoopxBAeWchUASQQQhgrGxsd3tTtUzPVM1uz01O1UdtvZ5P5kehrKrenpnZ7pG&#10;VW/dq6srXd3vft/7nvc5v/M7+GP548/N8GG+PMH8X1RYJYP9U7J892P57MmP5Ml9tLXX6WcztkCc&#10;TO94NBtZBZVouTKpH46k5zReR8S7Ku49GhAFO0BXCZtKIo5NjqWuKoS6JbXPNqAfxFo02e/jV7ZJ&#10;V8w36YjxRmprNjG2MrfvJJaDwRsboQk02i1mu9FUmFuzHlIDZ2krDo4u4ulJLEe+0tXFU+xt6NNi&#10;gm5B11jsd+B9vk1H9uwgr+9EH7OMLNmSnimrBofkjYFB+Q464P/+/HP5i5//4v8re34bHfea3/1W&#10;1jNe/w/QcnMxfeP72fXrX4sxc43tT34qR599KmGP2WOzF06anpKKTnoA9fZQG4c+EV1bFaOiqZl1&#10;CCZQheYaLbbyiy4ugg0UFElhfiH+tQVSmJcvJVm59LjMlWJGKXuR0lx499kCKUebdLEQb8yiMno5&#10;0RMTLl4LL6+va5BGWHpz8yXNn+NSazt14V3sldAl93fCcvGhHlE19WiAp2CicJ7RSXTBE4Mye30K&#10;vdYCOu1FWXp4Rx48vCtPPn4oz7/4mD3wI1m8pzTXioHf1/TdSuN9j/354m10YDduyDya43n44X3F&#10;stkbKv1xO++9oqZa01NnEDvGJqLpQecSCC/xZc3z9vPVmLaXDz27YdbuBw4Qn7lpPoLO+/EX9PQU&#10;94Oqlo5eNcfYJx1HrwYLV7+rNN1+QcQdSj8DIw+KCKd+D86dstI3PO1MNvt7eh2eyZLE06e0+/nF&#10;RXKxtgaucQkv3C6OBceAz2h67jr9vPAoZ6ieXtqACYxOwdMm6dfJnrUfTqYen6R+QQ3FuRXbVr7a&#10;L/uSzC/Sl/IOWlKugWscF9Unc2xyUvPHHhii3yM8fXBoSPMTGR7m2HN/aBD/bPj1APP1QC/68Z4e&#10;btX9Aelmr3ylo4vnjMj4OOx2bArv2mn+B+qwp66hXSwm/g0WF+8Azfs5Mi1HgpPS5XhMisay/fAY&#10;CYpGIxBLXTGai4jEHEaudhsWTxwanw3nhieixYg6nc/Ay4Kfq9/xIZ47ynziHar0bqckPIl+3SmK&#10;XaPvSs7n+7No4tB5p6BdSS3Q9tHR/A2Na6eh2SAmTsbzLYk9eWRiFr0SYuDUQeilqAU0MpZ3P1gr&#10;33n9dfkfr70mf/nGG/KDd96WDTvwW3R0hAl6i9+JcHR3xMOx7AWi0XbEnJSs4kI8QybRCqIhgDtd&#10;7u2CY+MtD8tWfjK95G+GeHxigc+H81PV9y9+/EzTZbf0U5fKdRKWDOePipM4dU21tGseI8PXbsOs&#10;ZqXq0oC2n4k5XcyenPcZewG9SjValXpitnZ6XMIzcweo6bkKY77JNTyPV8WQhEbXMh/TayvxspRU&#10;LEhr13O0vM9h2ndg1wswyGVq0h9pGtLUc3PE9FPwSryREy9pnskuB+LxWk5gf6uYP3WoJ/FlQRd0&#10;Cg1M+tla4nj0MLlNkkW9YH5xP0xuEr0zfcSqpqS+4bo01U/LqaQKOeIeIR77qCc9Sh/NEK6FuLNS&#10;UYEXQtU4uTbeX9UMetlxycjsk6TkLklMGsADYkzSMq9TMzGN19cYXlvos8N70B714PnXj7ZxBJ/Z&#10;CfTYnbJ3f7ls042XH77vK++tD4ALZODL1YYfwiA6o1b2QlfgUO3UTDdIZGw53rOl9BDFE7+8Fw0I&#10;HknD9Gyduy+9XXgZs68JDeazZS0MDoiFx6fidVIhTQ1cC/1zeMcTQ/ddw1NoAT0ptQ3U2s8vPsK7&#10;AN3r0hO8gJapnUDjiSZ2Dk3pEDrRTphVW/+ANHd1Ss3lZqlta0GnPyI3H96X5U+fab1iR2fx9r+3&#10;jH/Sz+Snv/pf8pNf/YM8/YpalB8/k4++ei6f/uJH8sUvfyrPf45v0xfPYeXoUrmeWzt7+PyzyLUd&#10;E3MLe3pfmcKvdWTduu1ofPRZR625Js5QT9MpI+y9F5/+klzKz/mfHmks+2zxOLkM/MizB8jttKD5&#10;a+J4d0jc6V6ujyvs9Xo5L4a4Frtg2x1836Hps7MKRqSoGk+Bunn6hoxyHlyR5KxWvDzr2UtWouEs&#10;pS7+jLgcihE7lyC4Uih90SKpUY/CKzuWNTwRT5AE1vMY2b//BL2PqMNmv+N1NFqOHkNj5hst4RF4&#10;MvBZHD12XI4cJT/ug04J3x/PA/t5nicxzwkZZX7qYv2qKauSc+yrktAYRLJnOxmOvjs2X7IyKjin&#10;4NvUM5y/QD1D/hV8sqthQqeo/XeXN1ebopmy4Rjlw43RJN94Jpf7b8Oq8ddGv13ZrLQ/H1GLdxet&#10;0UN02rDssgd4xSziH7GA1+QdfII+kYLaT+RM+UNJyp3DU2YEhtfHfNXJ/NbH8Rplzpkgd4RPzqlu&#10;6hnotVIwga/IAufgDL7WLdQBncNjFJ95e46FZzKPlZNzGGZ/hub6wRNyHvfgh9RhMLcmZp3Dp6Za&#10;mjhfu0av4mFELhIvjZuPPmVueS4Ly+iaH32GL9dX8uDZT/Do+hJvkmU8OGDW5FtmWS9n7tzFW4T5&#10;mnVmnDVhYJZ889Sk1he6i/mqbbgf73/0b/U1cq5S5avLqBugN19WOjUcocwLeLG6OMGwD2ha0dCo&#10;k9q6p/x8I+Pi8NI8IyWV1Xi+94nSY6uc7Eo/4mda/kfVM9x/9DF9HlRNw2P4tcrZLnMdLWsMewaW&#10;PX6d3hxqwLGn4eBKn30DDr6wjBf2/Ue8D3KCjAlY/vgC3tc8Z5z1r4+8ajteK20cv85BaijbOql9&#10;7kQf0obXaDNzYa0UFF8kp11KfVY5/v+V6ODRi2Sh/0s+zbx6mvkinXkDvV4c/uCwrvBo5gLYRHg0&#10;OkZ0wb7BIWgXqYP0V9pV/IwjIjR+Hx6bQE82vKtP4+2ci+c+tRYXiX8ucRx6yaWPkL+fuX0LTT3e&#10;J7fxLbpF78nFm1yT6vODZz+8x2elvMNuy30Y9l1+duv2HPHMrMzdmMbzZJr+0uToF2dYz2dg/lNw&#10;7evozantWkCDzto+QP2ZOu4d5Lp6h2D3xPJKd/1iKP11a+8EWhvlM7LiMaJ6QXYOzeKhfQOejeaU&#10;5yvf7OMwEJfDAVo/tZOJ9LNgLknMQAtQUse6RH3oIDnA6Vsy+4Cc3o//Vh58zvzy8DnvCQ/zhYfa&#10;eq3W38yCGs7ZSvSmMCDiRMWxg2Pi8Xr1gpNa07cQb2lTU7FxxrfjgIe4ex3G40AxVU8YsjNez5xr&#10;B91hbvgS8ZiBhaVsR79ouscGT+kjcgj99gFv+mCoWx/mCz4Tbxi2f3gE62UcPoinmJvIOcARffjs&#10;lK7U/Qg1ozBiZzcnbRw8dgA/YdV7zk1j2I4u+Gd8PVSfRsW2lQ/H7j3maKrhzzZ4kNhaaLcGZrr4&#10;4a6T9za8i24YXwvFU82VPpt9DTzYBM5sgd56hW+v8Gv1vbkNXhvWeEnDi/XhwvqWO+l1CJd1NMPn&#10;m5/bw7+dbZlHXbV6CA8vfIrd4OoMB1dnWJEtntNm6KH5fQv66e23pq+bCzlpL2JQP/Ir8MLwFX31&#10;fs998EalAbfRekHaOllrWvA9e+lb6ebAnOjOenqMvPAhNLcOsHU0RsasIwabYNf0YjJBXwu/3mqw&#10;mR6TG2TtdnzAN8Pn1r8tr69+TV5b9QNZ9eG7smbL+7J2G16WcGXlQ+KCl4ryHdli/IFs0F8lG/RW&#10;yybDNYz3tfsf6q+W7WYbYLC7YNj0bLTdgdeIYtlb0WVv1Dj2ZqO19H3cgNcIPiMmm0XXdKvom6O/&#10;3r1T49lmylsElm1pZShW1rBceL0l2vM9FsayZ7exWJjAufXwPd+5lX0mjFVnJ77ZBuKwdy954OCv&#10;ewukEbdGcEzRgzkeESvqh2w8iGN98PdMuSBnLlLz0DEtzQPz0sKo65qW0uYByShplshsmOY5eglf&#10;bJHiVnLMXHPVXGOF7NlTS6okFO7ndDxA9hzCs4dz7zDzRVgqc00uGt885p0ccj7sDc6UNjDfXiLv&#10;ozj2Ja4VauJgCCpGDoqiF8aJFPbeZdpIZ0+WlEXdYiL641D6Oh901jj2djPqrHdskDUbVsmqtcSv&#10;W9aJubUZfSCPwIfx14/G9zkklM85kHPdG58cdZ3hZwELCIqAUxJjHw+CAQfEoe9HL+1PrWogeWdf&#10;PNo9DpLfsJKNO3Wp4duujY3bd8m2XXBZQ2ob4Ni6Biaydv0m2bptl1ha29Hb0EPbtyuGrXTYvv4M&#10;boNh2JFR6MphxL5ooN08vWHZ9LCBZfsFsf5ToxWdkEVNIL3eiduz8srgKuiBqjv/4Jf9Qpudw3FS&#10;uvUYnhuGJkb1fww8mczxWvG/Vj0cX/R5DIlJRo9CHjItl+OXL6mw6Zxi9N6VjVq/2hR4dhTMWvlr&#10;K5atvLSVT4nSdcem5tAzo4K4uYH4mc+qjL7n5EBCk8gBkHsPiYd3q7UjE612QhKMxZf+rPbEGvp8&#10;Dptl/eaN6NW3UTtAbsXcBF22vujr7dKGkYGemBoaioOtjRzkOHt7+chxWPbxY+wpYTXBQXHk9GHI&#10;7JFS0GQnpuZrLPs0Wgb1v1dfxkutHu+03AKxO0w8yHG3cONaPhYoBzieimMfCUNbnlosBXWsDxPk&#10;0kfvSsWVGfyxB/AmpU9NywA1BpNSxfxf2Tct1QNXpXrwqpReGZb08gbxT6I3SwieMOQDEoi3Ms9T&#10;m0R9zbmSanzRaujD3cj9evQzRfifnKJ+JpYRxznHc7PrJRatwyH0MVZ7vIl16APnGsq+GR+5M+yB&#10;W8bILaPpHGQNH6LGitE/sjIUyx4YY4zDr2du0m9onlwqmnF49sA03tpXH8rgzCPW2Idoh+5LB6N3&#10;6gm1E8Rt9b3UChZS8xaiIVQXl/1/8Nz+c/KLeKGbVcxWaYH/s9nny5roVzXT6n9TGt+Xv77pWKr3&#10;9IKXqvf08t98+XfV/Zd//ze//a24uLj8q6eov/WnHJNXcwT/Vr27+v/VyKAeX/WUNDEx0f4v9V7+&#10;lP/nz/l31LFSx0d93k7ULKkvN/eDaDiP07PRhxovanV8o1gfqO2Jo3Y2t1zrV3CG+C6/tAmfCPbU&#10;zBlKr909Mo9eYoo4c0LK4dYFcI3C5nYpacHzroPYsQ9dzpDy2qavWPfoSj+umla0cNXs3dE5oCVz&#10;9QokDx4gHr7hePHFaf1tHQ4FiK2nrzgcogcx9Sg+J5LEn7UiLD4DH8089qIlWl/K+pZePG3u4ePw&#10;U/npV38vnz+j5+zcknSzPlcwT+VVUveENlx5J2WVUkt8lnxxJqyIkULOLrsYf8qKZu1vFV1gboPv&#10;p8Gmgg6xnzVxgGETV2wxESd9c9lnYC6O+mZiq8tjsGjj7bpiupMeHcZ4Rlngx2ZlJ1a7rcXcZLc2&#10;bFkn9yue7eIubg77ZC8/369PDnObrrgxXOHYnrpG4mFsKQdMrMTZyFLseR3T7Yayi/39jo068uFG&#10;XXLGOuRJ9eSd9Gx5m/FWbYO8PjwqP7h2Xb77xZfyvS+//EY+/G3c+I95/L9xbb7BtbgaXfWq//P7&#10;f/e//8f8D68+Z9s//ZNY/epX4vSLX0jA06cSxEifnpFMNM1FLfDtKvpFVlQzquiJVkXfyYtSl1co&#10;tayVNS/GuQtSx3pWz56woRTmA1Oo5baG51aWXpSKknIpZ/9SWlwmJbDxYvaMRReUtyPrb1UJdajl&#10;9CWqkpqWWvabDew7G6WlvUkbfQOdMjoxIFMzIzIzO4aX5hT8ekEeP8WT5DG89tYs+zy0STAdNW7d&#10;ol8i16Hi2KoX5Nw8WmeG4tjLsJ8b/Fwx3M4e8kCNDVJYQi9m+HICrDkmgV5WieglEhK0+1HUh51g&#10;fx4Cjw4ICdZYteLVgdxX36v+OC9GEDq0IPh1cBj1n4wAvvdTvxMcpN0PgZWH8bdU//mg8DDtcfWz&#10;QO5HxKz0YcnIzaH/TAmasAa51IFeu59elOxHtT1pL3rBfnJgsGPFr4cmpjTGremzZ2ER8OwX3Fvj&#10;2TfYK9+kX9U8GjZ+PnVdDXg4uYxhNNj98PJe+LUaA3DrwWGYieLXDMWylceIGqOMMTjcmHY7LJO8&#10;tvIXUTy7t6df8xmZnGb/fBXvjLmbcLz7GstWdcPHgk+IV1i0xBLvJBIrRqbnSQB6S1/0lv7xafSs&#10;ytZGCDz720Yoc2V4Apw7iZ4uxG+BUSss+xgxmWLa/pHKtw39Azxb3YYmEscyFM8+kUL/O+K9mLQC&#10;tHCKaxP3wWGV1vtUDr11coh7mfcCI1PkiP9J+uJ5yg72029/8IHGsL/71l/L999+W1579132ZdvQ&#10;SdnS047ekF+z7OC4GI1jB8Sg6blQIIr/qH6oA+iy69ou4Y8+qfX6VCxbabJV39RpGMbcEnUDXGcL&#10;Dx8Tb41JHbrsnDL8HKLheoGcQ9RbZ5VUMM/WobGoZS+D/oL1Qu1nYolBY0+VESfSjyitiTwpWqCc&#10;Hryru7jFQ7lwDL3nDPqIGbxA0HGfhYGfH6YP2x16HD6n7udn5E6/ZC+wRP+5RY1lF1Q+wW/1Hozh&#10;Dt6MsLlzMzDqUfhbN7HoOdhAunj5paCljaXOHE0HepcQ9grh8dSNp5GnzWuGeaCPqRzF05X4l1Fd&#10;MyNNzfPS2oJOPJsegqEqp5kv5YUtcqWJ87gdf42+ZZ43JTm53ZKVBTdM75aUlE64Yze6jVF86q/B&#10;aK9q/R7j0/ASSZlibzHBubAyguNH0MT3o6trRJ+VTg4iEE12EOwgjbW2Ae+RIerRB2H+XfCpDklO&#10;74Kv0TMx8zK1xPg9Z6ie6214Dg3jM4KfPetvXXWzxMecxqeLnOxhrl3fGImEiWall1IDhY68HdbX&#10;PSvdPfTO68cHn7h6YRH/aerrby/B5Jbw/Icj3n/8ObUQn+H1gMfvTXT4sMNby2hNF/GVmRyTxs52&#10;qWlt4bzgeiK/oc6Rdq7vARjcPGzu4TPyx5//WO4+o9biGR6+zx7Jg+dPYJLoH794xs8+lcefwY6e&#10;fQy7mofNoYE5Hsj+yJL1bYesWbNJGzq7TOkj5M/+pgPeRM3H8o/kxqOf4W/yMefoAvqVIe38OKPO&#10;lbxRWN4QvHWAuoVBPDn7yVv0oyWeIY9ylWunj9oIfEDRuUel0Ochu4c9HRy8dJLbEcYg58EI5xXe&#10;FHn0jExvIP9wHu1gAj0tI+BNMWgJE9gPw7CPJoqnRzxa7BjipXCxtwsWO3t0cI4B4rwP7Zc7efbD&#10;+GgSy6jhfZyY5ZAXj7uyB7KgZze16bs2UU9uKtHMt7FwgahQeqb6BYvPYX855E49iAd+GF547voz&#10;t8cVSUJSGX30ipmn83j9ZJhSAL1Pqfn6cI8YW3mjpb4o3ZNoXO//CG32fa67dt5nAzyyi/d1Hf/h&#10;m1Jc85DxhP3uMiz7Fv7hs5KYQ2/IsmV02cpn5Db72HH0t71wuh54dg/13wMay1ba7OSsEY7tAOfh&#10;ED0RqUMvnZUzXKMnY+vQphXRizZV7PeeFHsHaroDM6S8oZX+CrPkOpakAe1wKFooSyd3etrtwxsz&#10;mM8kD7Zdhhd7Af0FW9Eo0SfyHufho+f05vsSP+OvZPHJF9z/WOPXEzfxJ2Eopj1+gz7M6GAGZ2dl&#10;ZG6OeQtN7zS+HMxVndRUtY8Mah4nTT2qL2QH9SPUNjfSG62cPmRwl6hEPFrRyCalp7F/JXYsw7v5&#10;PP6ZFy7gn8L638y13ofnP+uP8sC69+gjNNefaP2IV3x54NgPPqInBD7gil+zdly7tTJmua+G4tmT&#10;C3DqeXw/bt7BNxud+Z0ljVmPst4MzJArnKAPDevipb5BaR1Q/RZ7paSuEU290i7m4+dyntzxWc5t&#10;tHIZOZrft+pZGRVHviMmET38aa1/QjK6h+gk1W8YVh1xkpxONFprYoKUU8wdGfSwOoMmhZ5Xp1Rf&#10;YvR9rPHeimP7Un8YGAgLSyGfVwRjqaevwWU0J1fgxayTrJcTc+TU7y/R74Nj8AxdyBNqOMjBT9/C&#10;F3yBnOcCLJqc/fX7rNv38BFbJG65PS+LaLFv4/ly4wbzwvw0sQw+1QsT8OxJePYUPUdmyAFc49hS&#10;I3L3BscZJk48pNb4VuqnLnfQzwOWrbyw/2XMsNdY8RNRPiMvfLOVVlvx657ROWqJFsi9cX4Sx6ue&#10;jx7e1PxH41kbT+45Jh0NC9rEXGK52nZp4m90jqGXn8fHfOmZ3Hr6FfmSj2ALd2Vkhj7o7HtUHjqD&#10;vU4WcV/qOfy9snOYS5SvCPUabq4wTzP0N/qar6yVIz0EXfehEXZj0K9wvxO8lT2ADTpme/o0Ottx&#10;7drBsQ1kiy7+sna26JR98dfm+o/hM4vHu4XbiLhYcnL0jGT/HJWcBMtO1r73J9figd7bbr8Lf89G&#10;Y9O2e23oW+fCZ0nfNV8vrSeinZMdemtrfr7iJW3B61vaWmrfW/N/qMc1jr0HzY2VKZpsxbI34OFB&#10;LdeOD8mLoy+Gbxuar/BsxbKVDtvCbkV/bWQJezbfKXqm+GLDiHXQGGtj91a02Tx3n7lYOfN8R26d&#10;rNBfO5I/Uh4+brBv6miteF0bS1j+brg+nmhwYx1eT/FvezdbzVdEcfkjPvgPw+iVLtv9kCs1aE7k&#10;BWzxOVF6WiONsysN7143O1i2K+//ADkEFzTu1ppOXNd8h+w05f/jVtcCf9rd6LKNt8Ky19NjcpW8&#10;teZN+f4735O/+uu/1O4rn29DK3y/LQ3Ri1uKk6cT2lSlucfvxXabbDH5QNbrKp69MtbpvCNrd72j&#10;+Ygobq36OyrfbOWfvdV4g6zbtVre3/q2rN25WnaYbtaOjSk6bEP02Hr8T9oxM9qKBpnXNdsluy1g&#10;2FbGWi89Oxv2kZamYmVqICZ6cOzteG1v3yrmejpiY2IM6+Z9O+/VtCgnYpTvRrwc9KPf6UEf2Uv9&#10;kLsfudVwagrJc6YU4C+ETq2qk55YzYPEaC14DZMXT8XnIZnYNpm6QbwtUopq5XwTmuF2eqE0dUoK&#10;3DMgCQ0q/NbUxU307B3FCH7u4IVvUzhMNzaKukXmnAR8604lU9fTiLbhshTWtJH7aZSU3DLWkFy4&#10;bCr6YKUTTmONrUCHS16InFBqXh49mpPouewnDhxrPStdju96OPb78sF6/GS2bxITfJldPd21PUo0&#10;10doJCwiMBi27U+9wTHyGCss+5g/tSOw8sAIetsEUifoH00+SPU8pDcjHkCH/fCjdzsgO41U/nez&#10;vLVqjbzxznuyeu2H9CjR1Xi2vqGZ6BtSE25gKntsHMk7e5F3xifoCKwcpup9nBygr+LZ4RISHsea&#10;fIp5mNcMgbV64ZHi6rXilx1E/hAWHR1PD+Nk2C0627TsC/Bs5p2qDupd21iLLmua7PzSZnTB9fjv&#10;qb6Y7AWITwMU34hIZCRo2mz/E/GavlrxaKXJVmtpQgY1xmgXFMs+C4ctb2iTi00d1GBVEfvkab7Y&#10;6veU34ji4CH8r4mZ9KGGX6vnqlFSCwcpukivRfYp1OeEoM8Og2ufTEmlfhAPf78AriVXvIYs8ag3&#10;kO3MWXoGeAdZUpthbSmWFlzj5mbUpuEvtIf5zdpK9jmSV3LzEK+Dh+UYDMmH4+LLHBzgdxKtK/uO&#10;oDjqC9M1zh+TxLHBYy6/HL9RGFF5UysMplwOhESK41G8E4n/XP0ixCsiWfxi2GuxVzpV0AxLmkHL&#10;hidhNbn2c9Qt5tVKWhnH9BL+Il2KYc9KPSyqemhOKoh1L7SPSGp5swShK/LmcwmBaaeeoy9XeT3H&#10;g70K+5Ss/HLiSOoMsovJH+bI8RC8JUPx2oplPxZ3nr1vNmvmKfqRBnCt4k/jRC20bxJaryJqOlkv&#10;u4irqXlQoxeG3Tei/Au4HYNfq0G8rfx6e6YWWHOuS/vwnFwZvYEu5B59uh8STz+W7vEncmX4IXqE&#10;JerXuD/+SFpHlvABuiNt43el6+qylLUSoxZcxNMtQfPc1uEzUbpUpStWzPLPmTX+R/1v36S5fvW1&#10;FXN/+evVn3/b94qXqmP9st75VS78Kn8uKSn5V5rtb/vb3/b4ywz9/0VPrfjSy1/f9nr/VR5X54HK&#10;WajP+ji6TfVlY6vyk/hY27iwhoTBuuK1EUaMmAZbqWrqRkPCPnnkOjHwlOZhV9baLfnMTeca6BNB&#10;zWDlFdjWyAx7jgW8gubQVuG93ad8TEY0D7sLVZfJ1zIPZ6Hbg2uHJqOHTMxmz59GjVAC6zR6qMB4&#10;eAw1/tFKE5mHxoc63LIWtGIj8Be8HxbxJP7kF/Ls87/Fz+EncO0laW8dkuKCWsnKLGKdbaEvUDc5&#10;6WG8JNDWdQxIaQu92lkDlG68orUXrQd7io5BradlaWk9PZyy5JiHr1ga0otiq7FY6RDjWO4RFxs7&#10;cea42FvS8xtNpM4u4rFd9KkgtrWxQwfB2M0aYGRsRN4SbykDQ7E2Mxd7K2ux281aYEx/Szx6dDas&#10;F4NNrNk7doilvh5xiqk4mFuII6+x1xoNgjWabitbsYOF79lN/GqGr4rpnpVhxq3yFYcD7NQzoA+2&#10;gewgx7x5607ZsGm7rEUTtiYjWz6Axa4eHZMfwvOUf7fy8f7OP/zPfxcm/fqvfy1v/OM/ypuMV3nz&#10;f/b3b/3mN6ID71bD5ckTOfLkIwmF+YdMzUg4mvfTsOpURib8OgeOnXeRem5Y3Fl0T0rzlF9YJufx&#10;hDmfD78+V0xPN/paMZLz2A/ln6Gui/5GJefxQGMfWFlKj2P8TWqob2A01VVIa3OtdMK4u+Hb/V2X&#10;ZWK4Rxbg2mpMj/fL2DQ+z/gSj6lBve4YLHGc+xMvjfnbyq/jvty+p/g3Gq9ZNGhw3KZL+EpWkmNn&#10;/32Wffi5whfjvJwtyMeH4Cx1bTmSmYOeOjtTUjPRWmXgb5mGbov4MS4pHu4dR7wVqw11P5Y9fhJ6&#10;i3j2ToqNxzCi4eSRsfjRwcV9AqhthYm6enrIPjf8F92pyz5ymJq+QOr/YtGLplPrmIt/xFn6OZey&#10;P14Z50vKYASVWs12w+U26qHpMTc0gjfRpMa2Fd8e4TNR+uxZWLby11YabeVPOoEWbJTjMgBv7eJ9&#10;t8PylQZc8fL+Yfj1+JgMj6EdHhmRYYbyzVaeI+Nj4zIxPi5T6MmmyAFcnbkqs3Bz5S2i+j9OTeOz&#10;jU78Gq9zewk/lCXy4iOTmo9aaCy9rogZY9JzqbnDvxoNRCAeI37EgyFJmbDQbGJD/AOJyQLRm6gR&#10;RJyuHlM/W9Gh/Mv3K88nRuV5/pFKc4HPSAy93BUTh3MrfXe40ncn5Wq95yJTzuI1gq771DmYdT7c&#10;lZ66X7Ps0+wP0s6Wa756EfGZxLpJ1Kn4s/dykh3E6Rt26soWPUNNK7bVwIhalj14Px6QQ+Qy/PA5&#10;COMzVbps5TGiWHY658qVsWFqre/AhugL1H4ZLolWkvOsH64wxLGfWID3wzJV37Y7Tz+GZ3+i6bKb&#10;YTBnK2uo20sUD39qA6I4f/LQPp8vFr9I4k+G/0n638D1Y1IL8Q6pQw+r+njNwiSoDWy6Si8c+rIU&#10;07eloJd+kD30Fu+BKVHn2rgg3UMfo8X/O3qX/T0avZ+h/38Gy14mXl+CUd4lDn8oueUfoS1fwsvq&#10;Fl6N1+F0U7A9dN2xFXiTFqLDzKO/Pb3hw+APkWg74IteIdTUx52Bs+PrWIYXccUAdUeMUvTZZUNy&#10;sWIUv45BvKfrJTW5BE/jy/R3nJPFefrOzX0ivQMP0EPCTeGFp1Jb0GB340vSg2deH370Y3Imbxb2&#10;dFVSs+CF6VfJt05zXl2Fg8zxv82hwR/Fz7IVTVw+GqR4Wbs5El1bBpyiHj3xKLp7fi9jnL3NKCwD&#10;T+eMPrTosNt8fIuzWtFQ0tMpqoAaohL0Ivi3nsPrOSEb9hsi+5yPwlqpc4W7Rp3EhzlN1ai0S2Vl&#10;n9TWDtE/clCKiPvPF7Xg8zElk3PLaLCfys2lT/Ea+Rxm9yN58BEsGp3s3OIjero+kJsPHjHoOXeH&#10;XnNo9DuHqYfgHOkir1Tbehl/20apu9yheW3P36VH69NP0fnDqB7dldtP8FJi3HwEE0e7ee/pY3j2&#10;Z/LpT77CNwi/8f4BaktixJia341bdsqWbdSDG1nIAfbkJWU1eDDgj//FL2Xps1/ht/wpXPQaex94&#10;agne0YUT5NYH2X8Msw/hPkOx7Khk9PGZA+gvr8N1J6iNuML11cJ52MhoYK92Ca9bzrfCYY1l55cr&#10;z5LrsN4Z+PYw/SR7ybc0oos8Ty4kk/OHfkxhZxl5cswvWzw8Tsu+ffGs8RH0QApkv+0n5lb+eG2y&#10;X96HhtuTWrEAFSNRl+3DZ+J2RCz32MnmbVvljbfekO99/zuy+r0f4pVmLHtt94inq7scg3cfPQLH&#10;PugnHviZ7NvvK84u+Jp4oCNm2Dn7Uzd/DB3fQdlp4CTvbzCVdZt3i/0+X/az6KBheUNX76MXuI5H&#10;aRvnW602krM6ue7Q350bQ4c0zZp1jd6P1/AY4fzMn+PauSWnz89JTNYEvvc9zBHtzA9dzEV95NOG&#10;OI4j6FDHYavjHN9xvO0nmddn8FyeZD2ht2ZikySlNElIWDExYryYmPpSL+/Le0/iubVcr1ckJCqD&#10;WmUneXcdnmzET/sOBVG7kkVPyVj6qgXyeulSBkMZnEW/DFNceES/ZbSyystYabGnyPVO3Lwpo+R2&#10;B2evoW1SOmzYJetGF2tI5+gEez80vEN41wwMS0sv3hRd/WjBe4gN6c3S2iV1l1qlrgUNfFML+TF0&#10;YI1N5F27tBohVSek2HXXAH5KrA2qfkjlUhfu0L9iGT+wh080Dyx1f/GB6sOIFhuOrWoXZmHYilvP&#10;wKtXblUcuiRz9772yYZnj16/wWdD3gd23TowKvVXeuViM/Ug5HFyS8uJIag/L68gL1ciSVmsB7EJ&#10;nHuR4keOwx8WExgOn2YE8r1fkGIpaHZV7jAskn6i+Anx/Ojk0zBP5UOB9o3b9Dz81WpqpeVKJznA&#10;bvz/qIlsbSVOqZScfJgAsUBsUgJrfZIUlFzgWLRRM8VaSe54huN8jeM9f2eR93qfueAhXuaP6F1N&#10;780H6r3iETY3zRqh1okJmP0Uj83gf44/FfdnF6bl1sJVuTk/IwvzsOvrMOz5MWrNiH1ujBPHTMit&#10;uzN4ht2iHwa1adStqXHzjtK0DUhVHbyFdaX1Ss/XHFsx7BdjRaOt9Nlq/6A8RlRfyBd+2Ypnq/tF&#10;7Ce02ku/SI6n0jRnwfrxA2eNToZXFNXAstmrdI7DE6YX8V3A7+XeM+0cbIeFdA9fl/1HI8jpkAfI&#10;r+Z6YS1OhW3Ex7OGR7InIXd18IBYwm7MuIbVrZUjnNXJnjope7w4bJjfd8NbDeHC+jBj/DYc2CvY&#10;WMtONLW7jA2pDdin1QNEJyXiIUbfEz6TGD6PWLigGlE8HklcFk78FXQC/x6/42iO3dBK2tIPg1hf&#10;bwd/1wxdNl4Y3mjBD3vAy/HDImemHlfD1MIU/zF02HBjKzv8rh1ttGFtzz7CxgKNtrmmzdYx2iXb&#10;9bZp/+tuG/iUPfzbDu22vfIWscRbmOfbm6Jr5Xn6G2XTrrXoW9fA5PHdMNyoaY0Vx1V+0VqPRCc8&#10;uW1WvEPM7c3QZ7Mn2mcPvzXgufhCw2lNeG0jjose2m/Fso2s8ZrmNWzRXts5cSwd9+AnYs17stU8&#10;k5Vvsg1sXHko7zTcpvWjVB7fDq70mzvirI297uyRHPnb1qwjlmilramftUXXbA/7tsGLHLb9oc46&#10;WPa78sO1b2m67I06H/JcfeIotPP+9Jr0Qm/EOOR7WBtKm+18lDrbvTposPFTMP5ANhnhg40me53O&#10;u7JeB622wQey2VB5iayFYb8n7258U15//7vy2nt/Je98+JZsNdpI72DFyPF4seGcsGC/aLIdDTye&#10;2LBsfZMd9JHDw5thy3FxsLUQOz4/azM0sPrU/sKxjXZsw+tMV+xMTcSO88jFzQW/bB+t9kLlrgJO&#10;JmheEqEwwtisYjyya+WM4qYN9MNtH5OSy8N4jVRTQ5eOJox+w8Fx4huTLhEZ9OxlH38Klp0Lhz5X&#10;38a+qEaC0fe6+IXAsT1E19ZBdljbiIGDvdhw3rtyLnoE+omb/3Hu4xsTHKh5ZeeU4YOINjunhLo7&#10;tMYqFg5Wr0F8ovqa5xZVo4WtgmfjpaVdU6eoFwyixgFmSq5kK7mGXer9msL0HezwWjhE758QmDG1&#10;JXHx2jx4PCCYGgT0unh9uMNLDx4LQmt3kvkS72Vf6ui8YPlH8EYKiIALo+OOwNsnKIyaiSMc892y&#10;ZtM26uDWwbPJTRBzGJpa4mlqLvoMVU/t5OwufsSzUcSzagQFs57DsL28g/BqZA/E8CFvEAIjDkM7&#10;rVj2UdZ5Vw/qYdHi+Qai/eHxk7Fo1xMz0Bupvu3oszPy4deX2F82afw6rwgtNSxbjZzCOurL6JeT&#10;lINPGgyb4X+C3gQniVWjkzmGMNjYlD8MpctOzFrRZeeX10kl/KIabXMeXFt5jyjurfTYaih/EdXz&#10;UbFvpcdWz61spv8kLFv5/6cVlNDDHf6dDMOOV/4kaM1ZbzzgB7bO9N7mczc2x4fI2AS+YSrWNlyf&#10;tvAI2LWVBT5FVpyrnI923Kp4Zr8TvWbd6J164Kh4H8ED82ig+Bwjf6qGD3NqKDVCJ/FLj0nDZw+t&#10;OB42ZfX002ppwx+N+CwzT/wTUqmFZa8Ef4nk/IzPrSTfTq6kDo+pwUUpbpmQ0xfa5GRWtUQTx2dW&#10;wHHaqRdT+ZorE1LSOSGlPVelrPeaFHdOSV4jNXpF9RINX1IjFXadzbmYfraUmJG5PTmH3jXo0dmX&#10;eQclU0dCDZ53LPdPo4lJII+Gxt8HLcMx9JaHqOMKTUdbXib5Ja34FRALD8Kp4dfaGEWfPQrTHuOW&#10;0TfOusbohWV3Tc5Lx+g1aRvCk3fkBv0x7qMReQzLfoou5BN02fQg6V4ihlnGy+s+nGpRarvoLd+7&#10;II2Dt6Rx+IbUDyoPssesvY+1eE/lQmL4fG24RtVXfHyC5iusON6fqgf+c+KZ6n0oXq847h/D619l&#10;tootv/p+XmbRf4qO/OXfV//by3//Va9u9f+/+Pnvfv97+d///M/yu9/9/g+PvfjZt92+7Hn96mt9&#10;2+980+Pq2L389U3P+a/82Ks6e3UsTOCt+9088bFyJBcezrxcjX/HMPGm4tgjUkfu6EJjm5ypaZSs&#10;yjrWx0YpZT/Rqlj2LNc7Gpz2EfpLDU5LS98E+r4RGHO/lDR2SX51G2yxgbmrTMLIowXGnqEOlP1k&#10;MJqzYPxqT5CfizuLz1Mp+wDmEeausXl0X8//jr5AfyO3H3wJ/1qWrl60ag29sIkWvCbqpPBCndR2&#10;0Ou+jz7u1LaqcWlwknr4Yam+Qt+szkHtfscQsfLgFP1yhuAV9ImKTBInO2r4txqKzkY92a2HXhqd&#10;o9NeB9Y8+ls72JKnNEfLQJxkgDcbeeTddtbEW6o3C3leYk49fR3RJwYxI4Y1NyLPrkNdztYtsnat&#10;8qB6Fz3EWtm0jVq4XXisUT+mp6cjpjBwtU448lr7HfeKi4Oj7LdD38B85WbjIO62jnLA3lkOOuwT&#10;V/bJ1gbk9HWpVdtGj+z1G0XnPWoFV60VndXrRe/9zWK4jtz/ZvUc6grN8R+3cMbj21E2unrJquyz&#10;8kPGm+wH14+Myvt37sobn38h/5e88w6q+zzz/fPH3k2cZjlxJFm2bFkSqhT1Qu9NICRUQIAQoAII&#10;RBVNgAAhioRANIneiwSiHnoVHXVbLnLk2DvZOMnmJntzb3aT2LmbO3M/7w87o9U4uXF2Zidzl5l3&#10;zgEO5xx+51fe9/N8n+/3mz/5yV/Np1/keH3pd5/K9xjf5PjlwP2bG0t+/3vR+/WvxfCf/4ds/8Uv&#10;Zf/jd8Rj7o6c6uyRqGa0e1xjM6mBXrpUJJcv0c/L9S+X+/HZF7mu0neUk8X6E3acxxxBDe5fvZIl&#10;eTDu63xfXkAmZXGe1FzLk/rSAmmpLpHu5hrpaamTzuZqclTJPmq/BYdoY41Lraerg76FTq5n3VwT&#10;ddroGoDJwhXHpsi4mptF1zQtg8NkO3V1yc0W8hmbm6W2oU6q6qqlqr5aquvxRGmoJZOLPE2+r6yr&#10;ksraKrTc5fiT4H19rQBNN/z7chb5kXBneLe6vZidofHwq0V4h6NTU7rvy3mw+ys5GptWXtpKF6GY&#10;9qEjnrLHzQ1/VEfNn9v98CG0EnhyhMBK0RgdDwqEbZ/VepyVXuR0BLX4aHRk8efkHGv19Ev4cV+F&#10;+9O/rPK1qhuaqWsrHRYsGo6g9NmDYxOaXlun/leNm+Gzz7aqxWel9gaPh2e3dOKDzXbq7uuTHrh1&#10;j7rthVVz28fo52cqf2oQlj2Cdm90DI9MXS/bD1bB/Z7+IVgpvdCwittz9zQepzh2yFn016wLjp2O&#10;pJaGjhp9wxE1X0WLceosfnQw6eMwWjXUfeV9rfyz1Xz9i3xHpUFRHtrKU1vlQap8SPX7YNbUaqj7&#10;ao5/irlTkPpePS7uIpyNnPfPh/pe+W+rLEmVM6lyYRLQZCuWrdbj6ndBUXh58/48A2BoR8hUOuyF&#10;Fg2PSV80DV701fgHwJThIEqPp/T11CYUxz4Oz1Ys+1xWhjR0d8jgPLxlHNbS3ird1Fj6xsdER02l&#10;ZxzmP4k2Hrahch/nqAe9+4+foJV8gF/quBTWMZ9MShWv02Hizxw4Oj1b4uh3OMn/rjj2Mfo+A2D3&#10;oXGZ6NvQX9R1M3e7x3P9kKyuO7Bz5ptlPczn8S7IuQnTbpWcQnrsW+FE0z+VR+/8bzR9v8Ib+kP8&#10;rx7BnR/AKB9JYuYsNaW7kpL3DsfifV53mvXbKL7jOjQmrdQWimEOXEMilbdJDuw6HR1RgngEkSnI&#10;Os6X9xR9Hi3GpWo4cS37ZQV8By15Gr4jjJTkUomJZj0Ymyf5VxqoR1Fr6Z1H53+HvMUpjhe8vGPL&#10;WJ+gL09Dj412OjahBZ/rHn53W5IvwAwZZ5OG4RMDcMVh2PkUWqVJPoMu2etdindmBLky6FXtLzN3&#10;rsFXRYfeZpzPeJrHjsO+0RQndbFm0aEXVrl7t1jrlHPNZd7qeAodrD/+HGfQDuF/gUemvb2nODh4&#10;iYdHiISEkAtwrlBS+b+ysuolI7NO8/xLPF8CD0NrdQCvfPoBrpZQF+pGS3nnA66dH+FH/wE+9R/B&#10;tZ/CtB7g8TdGHYl9YGJCbt/F/+jhfTgdfHGaWgO1o+u1tfBfMtHyCqlNNPDYMfxG3sIHAj3nozvs&#10;Lw9l9jHewY/wLoGDzT9+Sx5/+FQ+/AS/kacfsgboplZ2FnbiJDtN0PY476N3JBSfqBK59+g9efLJ&#10;r+TJT/+XzL77iTTr5uiJaYPL3oBl42+TPyopmT0ay76QPYKvOjWDc/jMRDexzTrxBhiSs2ltrNHq&#10;JTShAS9G+FZ8Lf0OjZKQ0Q7X1Wkj42o/NZYxtJxD+Gjjf65u82G4KTw+qhhWWMS5rJhz2DXOcQXo&#10;sy7Ra5rOOTBBbBwi0TiGwn1C4Sxn4Crh+AjQT8b6xysgAe/zADxdXWSj0TZZsuw1+doL35C///p/&#10;kyVLXpZtRgZitnuHONk7igc6pmPHTsgx1sieXifoV/aGNe2nD9pEVm80/ePtGn3W4mu2y/deWYcv&#10;viEaxcN4oiTjHYInFjX4ho4RqW2lx6CmH70WnirJ1fQuq7zLKs4XeNak4OtykfwiuHZa3iT1oAm2&#10;UT/ntRbxDa2XY6EN7J+t9IPQG5Dax3mmlx7XPtZ8ZLRexrshF96fS0/CJbTwyc3s782SkUW2Zmyl&#10;uO2LxbPOXV57nbrERmrx+LMcPBKOd72LLFm+hX4yE/gdXuHxl9HMV8hBtIPmzkfIewpH01eDXmkK&#10;fo0nCfWLvtm3pG1kDk0+dc4JztXsf0p73cz8pLFLh66pV5q7+7h+duNX0km/QAfe7m3aer6YdXpB&#10;Bf2AZQ34q9Tz2dZRB7tJDZUc265eadcN4F85RM0Y3TBa6dn7+INw/le+2Jo39hx14/l76IWpwXCe&#10;m7l7n/v3Ydv34Lv3OQ44N8GrlXeI0l4PTMHaGeq+GiPosrXMRx4zwPddvM4NXrO8qVWulFQyb4BZ&#10;pzGHTUJPfQ5+qUZiMp8RGj90h57+x+ExPvgtH6GOcRhPWPRt8OtjAcpL7CR+nfRVnYSlBIVKIMwh&#10;OCqGc0Ym+26xXC2t4Disoz+yjRowmR74Qk0xpu+iDZ+a5Po6wDZoh103SGllGf0o1+iRbJbhceX/&#10;MS3T86pfY4a5Bj5njIlZzg0zHPvw6/GZcZ5jRIYm0GuP9UnvCP1PjP7xHhm8zXV1gsHt2ES/zEwM&#10;M/AQQY89PcGY4mdw7JlZOPb8oNy5PypvvTuH1n1WHr49L/cf8bqzE9LA+7pwMZ0aYZLGs5UOWw2l&#10;u/6CZ9/oGoFxU1PrHtVGZRO6bB6jsh9be+AEsOyC8ib2+4swrHBNl604RQi143DqxMlZ19g/Wlh7&#10;kDcAX7g5MIMGjj6wGZjCCBq4zlH8Eidk31G0hJFpHC8c+wnUQgMDuaZ6iaunB9wTn2sv5kGH3NF7&#10;Ks8MVy2P0dTWQtNhG1uSE2+KxteEnk1zdCz2cJ699pzr4YGmcGZrK/o+PCQoPAz9fBw8JUlj2WEx&#10;zJuYZ4WgDTjF9VrlJfqePAGjo64FQ7Rm3bELHaTBFrwRNhvgv2CGpoB+T88DGtO2srfWuLVi1xY2&#10;aCdtF7TZplZwab63drDGq0N5jth+rs9WP8ML0QKPa7i7hZ059TH0M+ifVaajynZ02Mv3e3leWOMW&#10;YwONY6/c8Jqs3IAnCTzbYMcaalX6sgVfDWNH9NVOsFor3t+u9ZqnxxZTsvNszeH91rLDXHFm9Jz2&#10;VngX22h+2cpXexua5K1mrJPM1RoK7bIJ3iVsP2OL3bxP1ly8J0e2n3o/1o7m1H7xj4YFK8/uvYcd&#10;6Zsht8vDifOLBfpxvLqtlG8JemwzA5j6Vs3Le6uF0eccexl+Iq/gMYI/yC59cTrghD/HQeZ91Iai&#10;T7PPwCTh2EcCvDmHe+O1j393MN7kh8zwDzGQzRbrNL9sfePV8Gu49vY3NS+RtdvwLdFfJt9/c5F8&#10;a+nX5Osv/x23L8jSVd+XdVv14OWbxcIJXmoP57faxv+5kLFpbMG60Gon2if8xvEXsbUywYOSOiXb&#10;ycZ0t5jvwOfFyBCeTf7JZrwoWetZo213oG7hfviA+DD3DgrD8yIuWcsjTbtKD0p5Mz6f1K5bh6T0&#10;FlpVvBeyK1slmLnkXuo7e3zIQYT9hiTR/5FPPmNRDZmOjfRRt+LZgGdwXokcj00WJx90qI6uYmCB&#10;l465Jfep0xw8IE7s+w4eB8XKfa9YUEux5TgIhNvGXszlulLGdaUUH6ur2lz2dAx+iIlZWs01/YrS&#10;ZBdRV1U9hioLBr12BLrpAPxCqBnYuLG23uuCV9UBroPe1O2Ow7ID4cXB+KkEylG/k3BlfKth7N4M&#10;H/8gdNjorxkHuG5aObpz/Lmyf+0j9/M459NI5umR6BrISffGM8POGU94jp9tu5l74e1ugR7N2U3M&#10;rOxlxy7WxhZ4tnsclQjWAYlJ6IbjyVVkDaB49RGfk7J3vxe1aTJFPfzwaKSuyOseC8DrlPvuh9Fw&#10;w9XV9yeD2bZh1KPg2YozRrJuUFw7LbuUnsPrDGqKl/Hfh2NfKa5Hp61yIEskjt5Lpcn2Ux5lcOxT&#10;EXgRRieyXqAOB99V/iKBMO3wBHpyU7LwRMzn+laD/1urxqeVD7Z6rN/pKG0oph3E34dRl1CeJJkF&#10;ZZp+u6ACnSEMPP3qderZRZq3x5lz5P7gi348LIrcSLJ4YP/mdk6cvyyp1+P7upvzFkzb2oY6kw3n&#10;A85jO2EaO9Dg7ebWZAc+OdQgHKxtZL+rq8ayfY/44zVCr6DncfIg8Rw5Rn8vNZQTQWdZS57lPEe+&#10;xoVL9NmVSUFVneRX4pt9rVqSqaUksR+loafOLL0Bw26XnEo8RBpGYNl3qc2MU6Pphy114S/SjVf2&#10;ILml41LUMi6X6tEolNMzWoXWpr5PLjfil9PQKxnwoJSCajlL7T8q5TLzQDwez6bK8RB6A45HcI4N&#10;kyPMSfZ5hoq9K/ogex/OeT6wfLaDPb7YzOeCItBpR6OHTy/jc2uVioYBrjvkWgw/pC9I5SzgT9A7&#10;A6P+YlAr7VP664XROjRN/RSereO6w3pC+Yp0Dj3Ba+QprJv5cM8HUtF0n8+T/7F2CiYGi6+Cz9cN&#10;SVHzmJS23YZlT7E+e4/r7nv0Dz1mzs1r993Ds22e+d8kc+R6es4y8T8J1NCln7+/pk1VjPer+i3/&#10;LbBN5Rnx/Jfiu0pv+2W8/tnHK03z8/+DYprPfn1VrfPzf6/Y9bOv8VU037+HQX362e//3d8/+1zq&#10;/rMs+6/h7l8837OM/8u2yxeP+690+4XOXtUINm3aJBs26tM7EoiPbgrnavSp5Q34cKGxzsbfH64R&#10;f6VAMstrpaIDbeUIx/IwWcp941LbPSJVHYNS2kKPN/PRosYuKajvkksVNzmPVUrEhXzWoZe5TmeR&#10;9ZBK3ZW8tegc1gHUdlmnlTYOsb55pPUeP/nxb1gz/4R62Jxcq+yAw9WiWa2SwkJYWRU+BzfU+gVd&#10;5sAkeTqsi3rHyLMk17kN329GE/dbYO23dPB2OPuNFh38+5qcCAglZ9JWNq4ylE16m2HG6ARs7MTR&#10;AT86R1gePM/WAS0EdUoT6pS76b/ZxdhB/XIbuqsdu3ahm4Zvo9e24lqwG968SW+trH2V/rNly2TF&#10;68tlzerVor+BnBD4tv66dWKwbr1sNcR7bhvzGjN0TLZowHlNF5i1Gntt7GUfLPuAvbMcdNwjrnYO&#10;eKzhUUe9fvf2bbKVec+mdTzXKj3Z8MZKWf8qmgG49sYV62TbOnQKW3jsTlj7Lmtq0VasNS3RVnw+&#10;1pHlvXGr6OsZyJvLVsqyl16Rpd9ZIovjE+T7cQnyYvE1+RZauhdYV37tww/lGx/+8Csx6hc5dhf9&#10;5jfy7d/+Vv7+s8++0t/+Z/Dw5Z9+Jis41333D3/Q3ttStN07/+m/M34u+9HvqnEUhurb1SlReVfk&#10;LCMuNwcNxCX0qMwtMi/CnNIlJy9H8vJzpaAgT4oK8eIupte/FC+TCuo+NeilasqlsKaCPJZKya+t&#10;lkIYdHFjnZQ0NWg90VU3m1mj35BqxW1vLXhR97GuH4Qv9g2QnQWzVfrjATityj/s7sNnox+/6P4e&#10;cpOVb3cv2ckwXbwA+obRTw32kZeIByXr2OZWGHpzPVlRtXC5Wu1+480m7edNN2/S43tDGnndRu43&#10;cr+2kXVvRQV6TupH2dnoDJjvsK5TWZL7mNd6+ngzdwvSciRDWZup+yeCQzhmT1O/DkajRy/HySDt&#10;/olg1t9n8JMLj0QTlohnAprxNHh6NturCI8X1uE1Tbxm0010ZE1c1xthALw+vL6krob5Gr5GjLK6&#10;WqlsrMe3H5132y10u8rHBFbBZ3OrA8bdueBBovTaim8rf5Y+tHztcJBBOPbwOBq/vgHW5qyhYRbt&#10;sI3U7CusYfBhCVE+aSfIfPMQ232eYrf/CIM5LHoM78BIzdfD5yR6Bzw+FEs+E4fH/jnYBPP1yETF&#10;nvG9RjMdGksmTkKG1juoMsqVLkX1ESpfvDD+JjBS9bAt9D2r79Vj1d+q36vnVH8fFn9RG+HcRvI7&#10;5fepcq3i0zi3sg5RWTGhsZwXY8jRiVJeemqei89/Ij+LPYfOG51eEkw9DqYczroelq0Y9slo5vjw&#10;7NiLF6SS/UE3gU/UKBpHXSd67N4Fjq1Y9pji2fiew0FG5mGZb78tP/gZNcP3nkjf9JyU37wlMfTD&#10;+4WjCYqMxa8JLTu98dEp9Nck0DMJQzilOD//TyzvO5M1UwlrrMaucTx1x/l8++lrJ8eguo/PdFiq&#10;GukRbyX7e/BD+MsvZGb+X9Dc/1jKq9+ml+8unPs+vTiPYXF34dd3JDYTTfblhxKbdZfXHsW7u02O&#10;namDoeczCujdzmO+ynUk/pK2NvNCo3L4VJQcPRPP+yM7PpV5LfqKkKiF64zKVww5kyWBp1I59ydJ&#10;WCi9DcnUd2De+Vdq8RpqoP+im/6DGnocKrhtxOsHHTCcMDyqFq002vKMIfKYxmDZo3iFDKCZ7OEz&#10;7YdTj/C5DLAPNYiVa7a8uS6EdfkVvJnb4Htk6CWO470wxvVtEh3gpMSmw7UzBtFyo9VObcM7owHv&#10;i0KYRZhsMHKl98YSDRM5V5YH8XaAe7niTYFuJCKCGlt6lVzJvSHZl5rxQqlHN14Ja7+O71Am/PM4&#10;f+8kpnboZqgPX7hSzZz6DjrTH8Cs3oVnPYHbvQuvusv1FO1idz+9VIPUNBTPviOzbz3UePbg5CS1&#10;t27NmyAli3yjS5znqhq0Y2lkDhYGu1YZkPfefwc99rvkRb4j999/jwxIcvM++hjN931YehlriTA4&#10;jfKA9YEbx8r1ynrNi/iXv/5M7j/9iYw/fApzmmed00XtoQ6NcBParm68IegzvULOXzZ8NW8SHfAo&#10;x0cXx8ktah09MCi8ss81SOR5PNnxEknLh8nmdMt5xoWrfay54eCZbeQh3WJtDfu+1IFuTCf5ZWQH&#10;VaBZzoaDRzIHCLnK+aqIvLxytKzV5HBWwrRLOacViqfvZbhjOjwlhezJREYCHqv42hyN41xCT6qL&#10;t2zYZCmvvrFWvvPSYvn6N74ti15aJKtW4wMKxzZFn2lhTnbZHletn/lYQLB4owFz3u8D73KVxW/o&#10;yxLG0hX66JqNZPlqI/RkevLCi0tl2etr2Bc8xTcwjPNBlrae7b8Nt3zwFH0s+h70SGk5eNJf4LNP&#10;q6N2Uwc7rYUvoNum9qKYdnx6Lx7Zt9Bj11Kzq6HOhRfLuQ6ySfslIVPVX/q0xyRnosnOQd/E9s7I&#10;YQ15mW15oZV9Hy1YdoeER17X/LKXv2Ej3/iWoXxnEV61+k6yaeteefX13XB3lTV3lHoA5/nr6JIr&#10;ujgnZcOzIzkXpeGJ3kr/7RwM+7E2uqceyE3WfTXtbTDuXkYf7LFdypvxjm5u0Xw5GjvxqbvVxXWh&#10;hcyMZrT16Lqu1VFbqaKXvZz9sZQ6VQnjOv5BDeh88c3oZB6IjkHXT1bkqGK3j+TuQ/x1HrwDs8b3&#10;el5lD9/DcwqN+Owdze/q9swcxwVjdg4dtvLXgGGjw+6HX/feRi/O6JtY8MYemMT7mt+NwcjH0G0r&#10;bxHlKdKs64ch1LP/5sGcyPaKiOYcz/kZfh0cTa8MtUY/rpleAfB/H/JfD3M8HzzM5wur8j8hIeFR&#10;aOATOIaTYCypcj71oqQwtPtcO5U3SVMnucbUgcfn4df34O/36al4oG7V/4Mv9PSkjE7iCTI5Rs8T&#10;WRED5Dd2t8sA84PZO9N4WpPHfHtERm8Pc30cImOZzN8RNYeAWQ928fguthmeabf7+Hu49Vg39QDG&#10;GD8f75ahCZ0MT/ZQe+wn03p4YUzjrYZee35uSO7MM+4w7g3LvQdj1CmnYdgT+KjhtXaXnixet4Ka&#10;e0QU/rB+/vyP6VrGo/ITURpsxbSV30iLTvWAjsMO8GnpneAx5PZwv62PfExulcd2cRWeT/AK30Bq&#10;t1ynT0em4teEHv0Ca5H8aimuacdjBC9uHeew/unPWfY7Gs/WjeE3NnwXf0N4UmQa/Vn4p4bgJ+S+&#10;T7ZbMrdnWDo74kGBN/UBN/TG+A/aWeK3QZ4ODHaXOVpaKxgk+mYre/rvnfAMdLOnn80ZVkx/p6UF&#10;ekdnapK+mk9bKNxaMeyIOPJimT8pDbZ/IJwuAM8h5lbuMG9XeuFsnZ209cUmuJHRti2yy2w3fSBk&#10;YXioHBSlyVb5jmRKMmwd7WCdrE8YVrymyoY2sTSFC1tpv1O/t3Yg906xbnj4ThN0y7Bj5T1i64x2&#10;28lKrBzoH3Uw07TQihkbW23HW8SQtcI6TY+9fstKesBWwbL1ZNPudWJopidbrNbDejdobFdvMz4R&#10;iuFabkWXbQPzd8KzwAm/bHzFD6B1Zji4OcJ36V+1orfVdJMYwaeNduA3vQv/XYsFjq18VBTLdnJz&#10;0DIe93m4aGzdztUSb3IX8jRhzScOoaVWuZlK7w0TN9MXg51r4MyrxMgUHw849vrtq2WZ3mJ5+Y1F&#10;8uqapbJ2ix6+Jib4KeO/FuxLTxS1izNoer0OwPHI/DtCtoyPB1lK+6i34e/ttku2WcHs+f8WvEQ2&#10;aL4im8028nMj2WSqLysNX5eXX39JvrXkBfn20m/K4je/r3lz6++gBxf+bmy3i+2xDX91/E92GeA1&#10;Qv4jLN+OfcR5DxwX/boj+5K9DTUFPi9rY/alLZvJZOI1WBsa6xuIxWY07NvRnKPhVr7nTvvUNvDj&#10;PJ7ItQ3PievVaMnIE6K2Wc6xUEndp4K+hrz6drytc8UbxuoD41TeeUkw64ulDXKp8qYUNqnHo+9i&#10;nZ7D+TTq4mXxCA4TS+ppBhaWYmBugT4bffoeJzFhv9vBfrbF2ly22+HDzud6JAhvjYTz+HXiHwJT&#10;PZvGXCpOzf+Y48Kz1fz3fBZ67Iw8jsNMvsfvKT4B9so1IAINTNgp9Acn8PEg+wcPES9vP40r73f3&#10;pE/pIFmXh9BpH6XX6TjXXvyxg8PxHImSU6HR6LJD2K888BAhb2sbHuwm6INh0gEh9DTwmIDTsEr/&#10;U2T8esIpYfE8l9shji0e4+Z+hDX8XnI3WbsbW8qhQz7osWMkFpYfFZVAbnMM1/sYsoiCOYaPsubx&#10;JY8I3bdvENfqIG4DWQOd5Gd4c3Pr6688xsLRbONlpbYzuurTPIfScMckXaFuBcdPy2d+UYI/M/M0&#10;2GMOIyu/kp6w6+iwE9DI4CUCBz8NA1fz+zNxaj1xHs0LTBuerbTX8fSMZlzFR5PPqrK5g2yDJs1z&#10;RLFslf+ofEVCYtAgwb2VV7byHlEZkXnosXPYR1Iv46mRAZ/JIL8zhTUH64agGHxpImLwUDrNnMaL&#10;2sAezjnUoIyVLptjyxi/fEu0emZmsnXLFnIf14neSvoR9PRkmyEeQ9RdHKys5eBeNznKfM6fz8qf&#10;bXL0CNvLgx4serGOH+f8DlfxZRxHLxQef579At1UIb7f18tg1PRK1tyCW9Oz3zIkZa1jeL2jealD&#10;b107Aiua4HcT9PrPSEnrHBla01LQPAHLxge++w5e2ZOwa3Tb19BiF7ZKckkHumydZDLSr7Ffp5OX&#10;Fs8cn9pmQEgCvurwa49AtNcnuO4Gcd3Fd97hKN5L7vR+uHBu24+XP+//JP20kSrTKIdenSrJLWuH&#10;QQ2gRZvQ5qc34NcLg+tJnxpTaCaVDlsN6tl9k9I6NIunIxy7j7n14EMY9hPRjXxE3vPHaNf+ASb1&#10;lGvXPWrw5HUXjUpG4RAe9INw/GF8eyc4luelefgxes0fcN39AL3X+/RTvQPPfgvt90NttA0+4Lnx&#10;JEAn3qib5n3ewJdywXPb0GgTXnguf/Ql+TLN8t8ay1TZjf+vL/UYxbAVr31WM/1l7Pd5ffJfovV+&#10;dps8//fPb8Nn2bN6L8/+7Z+7rzTbv/2d0mz/4d/9zbPP92X/z596TlW3eNZ75lnG/x/Rd/+p1/v/&#10;4edqm6l9SG0rF44T9eV+6DBr9NP49gdKcHI6uRKlePAzf+wflZoBjkm4ckXvuJQxLy1mnlpws4/f&#10;90rRjX652qCT7AqYABw6MRPfrQQyJGKuwb3oUS9QeeYTzNvxxx94BwbzFA/Fj/FQ/BD/oftSUqN0&#10;VXigFtJzU9YhjY1ku3VMy1DfHZlmbTQ1iC8jPHu0j/z0njEZ6GVez/sZG6WHfvIe3gTk2/C4Hq7p&#10;xVfL5PRxtFamDrJjw3YxMzIRVwuyXGyp/8OS7ahZOjq5co09gHeXB/7i1Knt0ZeZwhi2ouPeuhOO&#10;zVyQWq+jjaPssbAT0807RX/5anlj0WJZ/fKrYvDaatm8cr1sX4Nueg1zuNUbZJveRtm1cZOYbyZL&#10;Ybe5uFqRQcJwsbLRxh5u93C9cOaa4kS93AqNxxYna9nsyC3zCiNrdOJmu2TjDuWDt0FW662SFW8s&#10;lxVLXpHVMPTNK5nD6RuJ447dss/UQtzNrcSdW5edJmKw1kAb61eskRWLX5PlLy6WN19cImu+u0zW&#10;L3pFVn3je6LP7cbvLBXDl16VXa+uFis9Q7HdsFUsffzELCVdrNDpmfePiMPQbdnxj5+I2Sc/E/1/&#10;/c2f5dYv/Nu/yeJ/+VdZDONe+tlnf/ax/1Gm/Rqv9Zc+x4t/+D+yDLa9+NNP/+TfbPz5z8WQYfn+&#10;E3F++Eg8B4bklA5/0XJ80AqLJQ3+f7GklPrywrhUCcOuq5E0uHZSabGcL7smaeX03VWSVVWFZ10N&#10;v4dxX62hFlNdKddh3ZUw3caWm9LUivctjLmlFf0sHElpjodH6e0dZ+2pxhjZi6xTRyZYk7JmHZ8a&#10;R3t8W9NXTaO9nZjFL4Kfq8cMs3YcnRzVdFdT/E5psQbg5f1D6K64HYJlKk+TwRH613t7NK/umvp6&#10;KSguxqfzHHM2f60H8IiPjwSHhvKzRElNv6CNiJh48qZiF0Y087kocqXg14Gh4WS0hGqc28tPeXZS&#10;qz+usiZDtccq78+kC+jeU+nLg3OrrPPwZDS0qcyRM9Il6VIWvWE56AlyqWfBRhl5pfihV1dpoxTO&#10;XV6LNr0RdsF2ugkLaeuC4et0aK100tjWTj4U/dFo1tph2QO3p6hvT0kp/W2n6Ce02UNutecx9D2H&#10;0BDZs3azRUdlh4bGHo9HF+bLXuLsTk+lD/PuYHoQY9E7nM9mbkouYwoMNzEDdon+ixGZkI4uV/md&#10;XsaLKZcaBzrfC1e0x6vfhcUon9MUdFnM88+lM8/N4PEZ3IdbJ1xgbcs6Oh4ezq16nTDtOektTM7m&#10;ORQXx4ck7gJsKo11TCpzUbw8ONfGonOIS8dj+zyMXW1DRjDMJABecjKKeX3EGXzx0EXADKJSkumJ&#10;qWZu1Q1v6aSvhhrKDfa1jjY4AdmP/dRARtAwwrKVLltlPz7+hx/JzON3pWdyhow1OC4sW/mLHEUD&#10;cyoWDXZSGmt/5aeChh1WH8Q65kziRYlKw+MvM0cSWW8l516FX6HDqKLvv7EDBjGFzyya4Ld+hofq&#10;z2X+/i9gTP8snV0fSV39Yykpf0je3EPJv/62XLr+A3j2exJ36THrrYdoiN6X5PwnEpN1R04n9pLt&#10;cgMmV4anSwm6Fjj22ULeV6YcPRsnnmfQzAaTDc9cPwSNUhQ6mMjEXHq5s/BbTEWzfE6O+pGZ7nEG&#10;fTOe86fY96KzJC4WT49o6hVR6vNBE0+NNSGFTIWrLfh840uR2SpRcTX0TVbTv4AuIrEbz2zOAbyf&#10;6HM9fJ496KA70dw0oOXLQ6MVT85jFn3j9bDXUdZ3d2CGc3DX2xKeNCaRqWMSfeE2/g/j3Pbx81uw&#10;yGbWM+hZveOZY++TN/Xwat2ER+sejiH/BHTiVyXrcpNcLyMzrpZrbA357fk96MbRISfX8p6qOAbz&#10;0Z3E0efsL1vNPVlbHxOvwPP0Bd+CD6ExHUZLOnKfc8MDdJlkQ+IZMjpzHx3IFMcN3tzUMAenFpj2&#10;vffwJnlED5Sul7UY/ZoZ9BBTt1bHkm5kVIanZ/AmwZ/gyQfymD6fd374sbz19CN58P5TufP4fXoA&#10;dKzL4uWwH9wGLXYw/RAXr16Dmc/Lj3/1W/n45/8T7f88tZYBuVKGJ0guNfLseo0xZ+RSa86fIN9i&#10;Bn+YOT6DWXT9Y2zHfvoW+tGF4dFy/ibnjnpJL+ynT/OeVLY/pGY4jWZtBE93PDOudPD5N3B84B+a&#10;0oBOrAUG2gNfv03G6Cj6yAp62xNgUdHosC5QB7jGZ9xEfYK6Arw8PB4vjuhG+g4q5cjJa2R8XBEX&#10;rwzZcyRN9vumyAG/C2K1xx/toh2+nJvlleXr4LprZM06fdbMZuKGt66NtYXsNjUWcysruKW7ePhy&#10;TkR36+blx/rpINzDgb54S5jRTp5nK/psmPaKN2TR4pfFwEifdXKIXLxEDkRtvfSPTeAD8VTe/eGP&#10;8C5/zPE7Sp0eTWvnGLrlUTTBHTDtSta5+eIfksuauYxaE9+HVaLhoqYQUSunE9iP03SwiCG2D/tl&#10;Nkw7o4dt2gPrh/9f6tX87LPzBtjn2+mdrifPqYTrQCL+Zgfluy/vlEWLtrO2dRUz4+P0IQeh3fIh&#10;0+wEemL4azo6afx7cgrb0Yjd4P2gSyhqkgbdlPTMwBLvPmG8L73zj6Vt4h4sm76lLvLCqecWcV7P&#10;LaugpkEGKbXO6pZuamH085XQR19UJxm59FNk0iuRiid/IjUqPHgiYvLQxeWh9S2RwqJGvPA7pZk5&#10;ZkvrEHkLzPXG0VrPPILjPkSX/JBr4EOukeiq4dGqZ2fB82oOv5056jvzMjpHb4Zi2JOzeHbP0Mui&#10;+lmYL3K/d4JMC1i24tyKY6vcy1n2c5X12DUyQU22hT6uAryjVHZwDLpstHoMxXMUzw6MoGc9QnlK&#10;RGu9TFpmY3QM/uS51PLwBGrmetbaLu0d5ER09+Lb3yX19U18xvRo9XAtm5qh7+E9MlnJV+U8PTID&#10;Y+f6PcTx2j9GTZK6tg5+vVDnpl7Zr2rbrWRO3KJXqUeGh2HRw91/HCPcHxnpWhijnfQ2dcn4bR1e&#10;Ib3amJjSwa27YdAdMjbRIRNTXWire2R2tl/uTsOrZ0bk3tywPJgflQfw6wf3RuT+/WFtPHiILvvx&#10;JEx7lEFG6MyQjI4PSGU1c+6QII4NNwljvqD8Q6qadRrTVixbcWzFsNv6JrWhWLbKfVSZj52Dqqcb&#10;ZtA1QuZpO70EhRrH9guOkVNn8K49d1mrb+QUN0pBJdmodV1S2YJPiY6/6cfr+w7ZAe/+mG34I/zP&#10;3yevJ4Eaz3lqLelylF4zm70usNadeC6TeWhtCTeFEzs7aDrjTbDXtYboULYbwqrxR3C21vyd9x92&#10;oTfDBa8gJ3i2HZzbhEHWjttevIsCeF+haHROUu8/SY0ftoMOwMvfj3M8GfeHD/Ec+7XHKvZtagM7&#10;5LXXbzLS+kAVs3bZ78rz79eYtaklPtQwazMrNNA2yk8EPTXvUd3fabJLY9/mNhb0kthqPNvaHl00&#10;LHK3Od4hu2HwZjs1rbZ671YOMG5bvElsjTW/kR3maGAs0F/i3bEw4Knw4W1meGabbIDLrpWNxivF&#10;wBRdjrHSK6Od2amHxxlsy92O2t4hanue+IPjtexLL4bPYa5D7sylYMTOVmRAktUI31XZjBs3k5G4&#10;A79G810aW1dacVNrzpG2eG/stWW70It62BkdtjP5dPtgUe48nys+4uimzamhbcXnwwDvD8PlGr82&#10;NOb5YNtr4e7L16HJXvuKrN28mpoE/iTu9hrL9j7pzb5yQtNk7znoSk7CHp5f5XgexO8bduu0BS02&#10;3so73pSNu1fDx9fxnIppk4Vnu1UsXNhOLqbowA1ltRH67A2vySpDtscufV6HXlwbpcXeqX2vfv6q&#10;HhqhlYvljXXLqUts5HMwhjGhU3JjP3G0oR/Xktwltv926iMb14vRKrxcVr4p22GHimdvNlzPtZ/3&#10;gDeM6gM+6O2JXoBM9stXmFtdk0R0WIm5Jaw9qL83dGg8W3Ht7HLmAvzuXE6xXCyGnRZV4jlcJMkF&#10;qneavmXWxc3Dk1KGviulsBSPh3PouMkXP+whZm77ZDf703b2GwOz3bIanr5qm5HoUwMxQSOuevMC&#10;Y5O4fqB3gbOeYR57IoL5FPPko0FoKKgpxabwOzSjkejewmHvZ2LjmL/GwFtjqK/GSkwqDBe9i79/&#10;oHh5HSO76zBZFNSL7PbgD45vhbc/Gukz1ETJQ4WBRsNfI7kNDI+hBuHHHJ16j5U6Lqk/oCn3g8X7&#10;n8YzOvAMcy2uq4d9tHHEl9ygIJUjGSoeXv7owL3QG1Nr4nrrwfw/JERpAvCpD42WIHhroNLu+oWI&#10;hzesGgZ7gv6+44ER9Mvg/cPPlLeI8hNTXiNH/dDtnAj93IMkWgLRSJ84FYZOFl/8cLh0DP6oMO2k&#10;i0Xa+egidVc10q/gCZNTAn9G+xF9nrmeYv2sJVgLhJ9jDcD8PjRO9XomaX7ZyVkqu6lS60Wqutml&#10;6bLPU0NQ/iOKXZ9hTaA4tmLY6vsIhvobxbJzS2upcxcx70FnzPYLjkvGhy2RdYLSgCegCUebreYh&#10;8GwbGMdOEzPyManD7OQ8shud3ja8TNkX31i+XF5d+oq8+frrsmMTdRbjnbLH3oHcD3d807zh2b6a&#10;z4jXYXRAHgESEBBGnSJIy8g8xDY7evw0171Y1jJp9IBlaP1Fqi8/p6oFhj2E3nFKqjun4NdkrFf2&#10;SGYJbIj5bUHDbXoN5uR6y6zk1o1KeimculyHz8gY/iKjklnNnIX5TnxxmyTBtC+Ud0l2Ta9crsAH&#10;kHlCfEYxa6RC1k94xwXDs/0i6H9Cl30M7x2fKOZ9p+ih8aV+501m6GnmTMrb/Sr9avn8rdKQ0w+G&#10;DrwWnXRt2zg5wgueIco3pLlnCo48ycDvSnebQa+QGj230WTPaCy7dQCf7OG30Qw9ZXzMtesjOPaH&#10;9B2/q3HszKsjZDT0ormgv+7aELWpEbSebAvdPWmf/AF+pB/gR4qeaEQN5kvD71F/fUxe+9s87yM8&#10;Sx7Cw+Z4D6rnaA5dwDw60jvSij6lFO+EVM4RQdTHbdBBKs9txUj/Ug+P/2xmqd6Xen9KS/xVv75M&#10;c61+9uzXV/Vhef7vn98efy17fv55fo+O8neffqrNhb54v0rz/fzj/tT3SrP+7Nez2+95Lfmfeo7/&#10;6j9X+4bajmq7R0dHa5tzD3W6UPjWmRT8DCoaJPdGlxTe6sObn37AVvg1HDuvSUfuBOcpNajJ5dfx&#10;fYUO/9I+uV6ChvrGHDpKOMqjX6IP+6l0j33AOeK+FNYO4fdUio6oil6dm/hvo9NoZ31B38XAwAPp&#10;770rvd0zMtYzLmPMdcdg2WqMDk7BrRnDzGNH0a2M02M6ju5s9pGMDU9LFVqemPAEObjnsNjDs/da&#10;ucgRF09xdmDeBM+2ZTjSn7TvAFnk3sfwXvBFG+HGHMwalk2mydZdYoIXl60VtXZYtpOZLb7Y22Xj&#10;a6tg2UtkBUxY7+XlsnYpvnPLVon+a3piuGKNbFlFzsd6dNkGW8WOfig35SsCN9/v4CTujs54jTjI&#10;Hmu0CtTJrbU6KX2NaB5M3BzFfK8aTqyhHdDdWWlz2M34lhjhtWZtzHxwx0561Ohr5u8OwMQ97ezl&#10;kGLkO/HzMzCStSvRjDP0XntTXv/eMo1lr3rpFVm3eLls+C5Zct/8nqz6+ndl5ddekrXfXixbX1kp&#10;Fopl65OrbcR1bLuZHIABetsdkpNuARLhGyGJofRWxWRJPDwpKCFTrP8ve2celdWZ7em9unut/q+r&#10;uqruvZ26SUxM4jyCAyCzA8qkooAiIIOIgMggoyIgIDMIIvM8TzLPMwIyOY9RozFWJVVJ3SRVfbum&#10;3Mq91c97LG67UqmqpFZXd//RrvV6PvgGvu9857xnv8/+7d++WCR6mRdlJWvv5aOX5bWbt+V7HzyX&#10;737yydfy4u9xTis/kFcY35RB/7nHLSLv9efu/0v3vcr7eIM55hXe1196rLp/3eefiwGfbefTJ7IX&#10;9uN6+bIE9OPtCjeMKrwoZ2DZMYxYeHZCYR41U/nUVOXDXMj/lNKPqbwM3SoenyXFeE4X4nlLr8nS&#10;UvI0NdLUiGZbccd2WFRbkzYaWxu1bXM7HLcDX+muVm0Nq/FrGHY/vFsx7yE0WKOTo2jRJuTK/DS+&#10;3LP0p5yXmTl8bhmz3J5D1zWLrkv1nhwapa6hh3ggA/aHfsia9dgWNIWmW+ldfeAAutRgSUjCYyU7&#10;G1+SFLyPX4zYxGSJTkjU+HTo6TPoGyM0tq00265Hjmq6baXX9jkRpHmRKO59lFprpee2PuBIbec+&#10;PBnon87az+0EjwuFIZ+KgAOcIv5F230W/g3nPpOYQF1IEtrBNLwociSvuAjPlSqNaVfBtYuqqyW/&#10;ohJei+c2tQV1rfj+kneogw0oBud4+Aj9iND2EAeb7iRuN9ulcWwdfc7nzabUJprLZuOd3IdfONoM&#10;5yMnqBOh7ze8OpwYPZjYXf3s5U8MzFax6mAYtepvEp2YRdxKbWVStsa9FfNWdWDhakRzbjDUNowR&#10;yuudPJ3A2vsFC1evq3i2P7FtAOw6+JRi3nBYtgHhxKzhimPDvYlhQ2J5HfQ0EQkp3EbjfYYY+DSx&#10;PnkF9xP4ZAehJ0eX7ReJbgNttj/7MSX/ohQ3wkCr8e67QA/ctGR89XLQeVbCixqoj0fvhyZ3gmN3&#10;7v4DmYeVqP6PnbDswno0sGgNj7LmcUfPcSyCzw1Pt3XyE3s3vDx80a7DsoOoh4xIQs+Qdl6iM9XA&#10;x6aoDI5ey+sP413xWJ5+9Ev56We/l6cffol/6uf46fxIyiuvSXHJVSmtuIdfziP6sj2CZz2R1LxH&#10;Epv9WKIy3oVjvxiR6dfRXMAgz/RwLWhjP8Da4qro9VVFLW26HCR22+/jL/tYV7gEcvzEpuN7z7ou&#10;IY/8QBZ+qnHoaoKZxwPwS/DCs9lXfHz4fkNYf8G6AwPxIfSKQFOHbtLRj2NYeeU04sE7yrE2BnPC&#10;myicnIhvIcdyDV7zcP5TeFRG95KT6CBmrkazex5PUPyDjcL4ex3Ek53kKQaI4a/ACq8RJ8/wnQyK&#10;T0Q3a0J8t5MV1+5C49SKpqYLDXUHPSGzqa0+onk3mGx1wkuS3pR5rdQczMOUnsgwo7PnvtQ2zEpW&#10;Dl7HMehB49Ayp7agqaXPZvoljsFKfGhUPz78LByUdzo5lzjmHTTa+cWX8BGekPmbT+XWg/fxyL0n&#10;/XzXbf0D5DaoCSF3NnRlCl/sezJ35w69KtDNlFZo59C5jBx0zWX0nWAO6u6Go02i48ZD+z59Je/R&#10;X+3mHc2foRful5FfSm03HpTUQhxnDXwmKVMulNbQS+6mPPrJZ9IzPiOVrUNSUEssUIKfeUErPe8V&#10;B4VtX+zHcwaPmqo7eF5cJv/Vx3nWiT4ZDnuuGy17M8c8XmVxdfjg4Gs29ESah59I8aVrrAvoW3gB&#10;D5HEBvxxyD1ElZP/qdP2bVrukKRcwJvkdDV6xGD6clrKq4ut4Dz0wHZJ4TulT3tUC+cpfRFj2tHK&#10;42kSTu4koJycADzbPV32uCaJPdz2kE8avawDxWiHMxxmP/xoP74bDmK3/wDaM0/qmJnjDjvje0qf&#10;OFiV5R7yaAedmYc8tX2yl7W4K2txtd1Bvtx0lzVsaTv1XpvxJFvBOsQMb/ZYvGD4rsgt3SVX8Pj5&#10;h3L/6XOZuYXv9NU79O17CH+9S43rnORW9KLDoidewHl6QiWTP8hkex7taq7Gsn3CajnW6KGp8gFp&#10;9FHOHGXNM0gNRD99GrvprdrJ/NXJ/ErdbvYAXLoJFgC/3x0iOhud5I3FO/ABJ6e+3kEOOrDu9sGP&#10;K7wML/cS9AilkpCIxiCHmC6vC5989NRV/ayr26SwAe/rQbSwk7eld/aeDN94LGN3nsjANfqDzk1L&#10;6/AAXnINkpoPm2HuOJuRhc9nHut4/DNzqI1IukiOEB1gVAZzbgrnXgK1QWiuvGPE3SuWGvVYCT5J&#10;/4izFyQDr9L8gnopLWvBn6tb2lhjdsBGWzuodxoYJ8c7xZgkl0NcOD6psezLM3g5cw2cvq601nPM&#10;e/+LY7ePTMCyJzSurbFsOPfgtPLTuUNNAj1OHz+jj+VjTZ/d0EUddFm1xGdeYH+mS3LORZhCIb4g&#10;1Cvn5rGGLeA8KqfeqFYq6hq0+qT27l6uyzfk3cdP5F3yQPcePJS7nEd37jIPz+NzMjjC90t8y/vt&#10;JpYavDJDzcQ1PIPmtFzS5blZufXwXZmcR0fOflTxQP2lemnQhqq9qmSeqJSmS3X0Tm5Cy3GJPhMt&#10;9Jho5bXbZWQEXj3Whc6jWyYmlN91j0xO9eAVgl/IdC8Muhue3a6NialO/EN60F/3axz76hU8sWeG&#10;5PocLHuO2/Pw7Tn8Reb6eO+DcuPmmMzBtxXLHh3vhpP3S01tBQyb3l87d4qH5xG5UFzPNVv1selG&#10;l03dpPqu+ui50zuhcWvVo6eZmL5rZJY82zS/v6zx7vIG+jBkFVOTE6Px7CPHT0vIH1h2UlYF17lK&#10;8nf0QCtvlfJWPAd7+K6vPiJP+6nce/8ztOyP0WWHiaNXmBz0DofFedF3Yg99lBV3RYcKRzbdhb/g&#10;dhN6+enhsbER34JV6LJ1NfZrbYcHoNMefKz3ov20xjeBfvAWhpy7G8UA5rybmMYdhu3urbSA+2DW&#10;u9Fg4w/lovrZ2VKvg28gzNnMAj+QXRb4fcDnuG2AJlyX898AZq04tS3vyZbnmvK+NsGRXgz0w3ob&#10;4dObmLfoZcftdRvws+B+k61Kl71D49nGKo/G/Yplb9qC/teUXvZ8Jgtr5UGCP/YCy0abvcUcXskw&#10;3IamZzu+zzuU9/PC2MhtWLjFatHfie/zjrWib0ENq+0W5i4b/JBdyJehzTyKV85RN/owu8C2Hahh&#10;UX0Vt8uW7ehoDXXh2CvQSqOlXovf4vpVGs/W2Uzfe118TdbAkdfiy62HR7j5ZvSi9Ea0xqfXFi9v&#10;W/Tjlni6mK1BI/42HJt1y9IfwJRflbVb4MCGy2UN29X6S2HJ6MYNV8tm8w1ijN+H5f6deFfC3Lxd&#10;qJHzoV+oNxpnF7jnIW3sPWiPN4oZHtlvyTs6rzEWwbNZq+kt0Ybq6bjJTEfMeC9W8PVtu/FJV/uL&#10;z2RsYYxmfxtzN9+fjQVx5TZZwWd8bflr8v3Xvy/feeW/yN+/zvtc8SafdbUYGHJsGG0ScxN6Lqlh&#10;iLZ/4wbZuGqlrF38FrW1r7FGXCRrFr0pa1cvxdMSlq6/lu+D/hLkBnzQ9YfE4WN3Cs/fgBCx9Tgm&#10;e4l1AtBkppbXS24Ta+m6S+izGySzog7fAq55udQ/x6OxyGAeqmyWmr5xucQ6uLpnBG1srZwkP30k&#10;DH0vOTfPkFD68KFbdT2k6bDXmxnKWhNqgXehrTrkoD0m8Cz633jqE2PPUQvHuUec5er7gmUf9gnR&#10;NBn+SmfM9d4fbqpqUwKo8wyMhE1HRcBdIyUggDoKxb5hxwcP4Ldk5yx77Q7BmBXHJnY9EUZPxWhi&#10;rTMa0/YLRvccFIbG9gT5Ek9y4/RpxJNEcWw3nwD6+OFvD8e2sT9EjgmvGBvqGBxd0dD44hGCp4wr&#10;axAPmPRBtDn7ncXLy5/3AGNHS+1zLBB/Z3oWep/kXKYWlffj6gmz96OXOO/RxZ3XdvbShvLQVl4j&#10;ylvbTfmMePM4H3ThvOfD7uSoDuGNcoSc5QnWBZHoTWIytRESlQrLVYyf2t6zmewHWD/rg2B0LS/G&#10;CzattNgB8OwT8HvVxzGS71Vpq9PRWCsPbNX7Uem0oxL5Ps9lwL/RuYTzt6ISNB33Cdi2Yt3KV7u4&#10;toU6pip6IGbCslXdJJpvvhPfMPZpOFtyBV7w7MNH8R8/gN8Z9eCb9LbAPakpWK8rq1aukrfJryiW&#10;/QYce8WSJfT/2IQvDp5H1KwrX9Rd6P12mFnIDnNu49NqC0exs3OhZ7a97NjFmo7v1MnNG928yuGG&#10;kuugXyff2zH2zZnz1CrX9KA/GMf/FU1GKUw3D8+QvG5JL6FeLLURHQu1kHEVHN+VEp7eKOeK4UlN&#10;U1LUCa9Fv5zVdEWSa8YlsYKe8lXUJdSNwZX6JSGvWfOnTbpQKzHJRcTnWazDYNRn8G6MyiZ+SEJj&#10;Fc7nDqbvLHr8I2dY25wjT5NKrh8dTrrqP9kvJTDsgoYBPGr7pbRlhB6NlxnjUgG/rugYlfKOESlr&#10;H/7DoKd8+xC+tnBvlTvthkkP3EaP/Zi4+in95h5Rk3oPT4FreKpPsVYcRreBXiBjgJ5Ag+Sd+iQ+&#10;p0cSC3skm8/U2nWHOqkH0jtIX5Hhx+jYHuPv9Yic9bvoSNBpw7Qbe2bRKMGw+2aJf/l71Bu1jDFG&#10;r0oznKuJa2bdwCQ+RMR1GejTYhPQoDpqvE55bit+93UeHv83+abSQCsOq3Sz30Sv/XWa65dZ87fR&#10;TS987pefr24v/H5h+5fuX3jcN9l+1c9EaRi/yfPUY77K3F/m2uq2+uz/n2n//hvvz4X9ro4ptW/V&#10;97x2HblkM3NiiGNy7EyCROaWSxosO7WONU51t2TV9pJzow9ZC/WCHVfxTniPeorn8I5fyJ0nv5fp&#10;+7+WS6xL08uo4U6uFY/QbHot42EbCh/JR6vSNouP3z3O7wdoSu/im3uDOvVZ1uEjxLroOvpGqcEY&#10;k6b+UWlg1PXSh7J7UKo6+9Eazsjg7A3pHJmUnJJqrpWnZI8ducltaDK324r1LjvZamaLlzXrSiNL&#10;MTaxFvNte6kRc9CGIfdtNLCgl8Q20d2ENx5j0wa8PNbTX2Klgax6m7qc1+g/8spyefMHS+S1774l&#10;r37nTXn1u+Tyv/82DJn6vDfpr7JEB300Ofl18GdDav7MdhLfo++wtcOr3E5UbmDHLkvqB3eINX6b&#10;Xtb4jFrayiFqgg6x5nW0spJ9lmjBibnNTQ3wOCEGNaIHyhYd3rsOPJ7aOjQJHgetxfOAlRzeu1Uc&#10;dhrRa5LaQzRjuitWo+F+XRb9Hbz9HxfJ+iXw9VXrRHf5ann9H34or3z/7/H8xHNOxVjUrawlV7vR&#10;xFS2WNJr3MGB+iR85sihq3jBmxz38UBigwD8v8iFu7pw7XeABToeFjfiB/eD5Gsd3cQNPnjEwU2C&#10;YYQh1WjkWrrl7NR1OXX/mZx8+pHs+fQXYvnJZ/Lqv/xOY8hvfPE7Wfbr38pK6jL+4V//9RtxZcWW&#10;3/nymz9WPf6bjB/Atb/3V+rJl/7qV2LwTz+TXR+8Lwfu3RHX61cleAA209lOX1J0aIwMGHcmfDEj&#10;B1/avDwpKiqS8pJSqSiDG1UoX+wSKa4oxqOjEOadz8iTgtJ8fi7QfldSWYxWuQzvjnI8RSrReNfg&#10;H1onintf6mjWeLeqOVbM+vIk/gAMdVtx7bmrV7Wt+nl4FJ+yDPpnUBe7z94enkIt665deMi6Svip&#10;SMm6cEHKYaClVbWiem3lFZfBLgrRTebA0TJEce0F3fWpGPrvxZwVtT0dC4uOP4dnQ5LGvIPQmPjC&#10;Hnc7O+PFR02gE7Webi7iwNrP1Z/6wpAgYvdQjcn6RYQRg4Vo4zi/C4TPhsequrVzaPXS6c1Jby34&#10;+plUtLSJMLtzyus8HZZWRH26qksvJJ6Oovce/dbsXtQgqtp9a877HZYwpG14AprbaMPIzIq1qi0e&#10;AGiMXNF20FvFl3hdjaPH8dgmDj6oYlniV3WfDzFxMPHnGeLOBOJONWKIMyOiz8H7M/Aqx1+QGr+Y&#10;+BR6navPzvuj3i8yWm3x9oxHvxGHrxLaipPEpsFoNJR2WzFvxdCVhjvgFP4kKu5Vmhf0MKH8rTBe&#10;LwR9THAMHiXoso/Csg/7wyzRZiuWHRCF757ah2En4VWpcl7VBOScJ6aOYD3nhx4kDLaXKqm5OcS+&#10;sI7eHhgjeb7bd2Tu3Uda/8fBmXk0k92SlF+Mr0iyBETD3mHo0fDM0Fg0H9HZMGxVv4imGZ14ZGoK&#10;/DlTkgqzmLvz0FtQX4AecJR8yf3nP5EPP/+t/Ojjf6H34MfS3XdP6ptmYE5zxFS34C3vccw+p4fb&#10;E7x179O75Trx7nvU7/xUoi88wccKXXbKDXypRolvhyXp4rikFU7ByobIBY1JfF6t+CYkiCs6oAP+&#10;eIfjvxKZnC2x5wuI+y+QZ01ADxeIds4dtuiJBsiV4/sYa5HT4kcuzs39pNg7HmPedaUumNrtPc5o&#10;fVSftVS+z3JJzaJvZG4fdUODMOMuPAHwcgiqQjt0CYbShv6uGo1LBv6DUWJicQbNl9LoT5KPGGJ9&#10;Msj+mmBdMUd97gz7cVR8owb4LGMSmjgs/tGdMNk2NBp91CL0oCHPgim4wR/2oMnzoXdbI7X+j+TO&#10;w1/K42e/k9nrn+EJjO9exRXeVx/HUh3vsYU8L3F3+bTmyVfdcpu1Zh6esFFig87bkpjd1NKDY9yB&#10;9ViQJKUV4fNCbnf6Jr4Bc9KF52/XMH1YR2B/QwOaVr99EAbZzXqjtp5zLA+mSK6C7z82OVPO55VI&#10;WS3zSs8wGhJY36DST/bBpOhNUY23Y0W9xGflizNrPXfOkQj0Qqo2Ore2VdrH8HG4eo/alAY8xGCH&#10;Y9RPDtzAB3oS7oe/RRr1omhWsnJnmONuaPv46PFK8Q2uQe/VxPnfwGvmaiMOdlrVeZuY/T7atHk0&#10;atRtFqAxzqaPZmoDx2sVPasa5Ox5+mMUjrC+G2feaOXcTpFFS/bKf/hPOniDmHI9RyfmAisNqeX7&#10;auFvtJIjaifvQO/KiBbmo0b6aFXLIf8y1vuFctDnAv7xbL3i8Nel56hbKLr/KK6D0XIi8LQEnYzC&#10;LwJPnpPkl455i4OLM54F+2Q7PHuXvYPsdUPH5OPHOhPN0FH6RzpSY+1oh2ZI1Vlbi9k2fTxlTCQ6&#10;OohzpYcahmvy5Pkz+ex//EJ++cVv5Be//ZV8/ptfyq33nqDZxWO6DQ8f6h8Ss/HBib6IDjiVdXUS&#10;nqIx6BrTWLcWoDlqoE8JLDuxS06n9nFuoG/KGWUtNYyeuJe1Fd46KawnM7u1ERxeAmMLoO+0A307&#10;bWSjHn1HHdDehZZIRuKgZKeNSeHFK1JedFUqy69KFXmp6trr1BZdp17mJnrxOebfIckuRwtfhldN&#10;FX2dOkY1bfb0ex/J1MMfybs/eS4DMxN4b1XxHdF3OYG5j/p0VXcSGZeB38x51mD0wo1Cgx1GjjUw&#10;jVruZOKMF8P7WLr4+FLTHZEjcbGFci6hWBLVOFcs6emsSfMaqd+rR7NdxbWL9XMuHlZF+GvDeWqb&#10;Wsnp9LJGHNN02aoP4vDMnHSMT3GMTkobDFuNdth3J7mZ7olp6gM5dmeoaYBlT98hf/PgPZm+/UDz&#10;0G4dYB3b0kk9eLNUNrfRS5Xc8e3bWk5o+sZNuXLtusygAZkl9zM1f5UeGZNynfn2gw8/kg9/+rE8&#10;5Lu8duMWLJjr8ey8jI/hk9VG/2M0AdVt+DRxLVNeI7lcdxs60E9fvSbPf/ax/Obf/k1uvYu/Jvnr&#10;Wq755dVlMOwqTY/d3ddGHRb1XUNd0tfTJH1d9fQFqKc3daMM9TWh6bgk4yOt9G9slYnxNpmaaJdp&#10;mPXsTLfMzXbL9JUO+jtegnU3U5vZKnNzXTIPz54Z75XZy30yNwW3vtIvc9Mw7ivdcmWyE+/sdpmc&#10;7JDpmV64eBdcfAC/tEYZHu6W5mb4GeeEmZmJ2BNHpuTwnRRTQ1/boemtFatuH5iCZ09qPiNKg618&#10;sjuH8CUfuKKx7EuwbeVFklNSTxyQpvHsE2ghT8VmwwiKuK6VoH/kGLhAfFJFrRY6uoY+chAzD7Se&#10;O7ce/wxf9IfUVgRqY48rHkgHHcTcxhKvYzxC0MwaMDbD8nS2bMJDeoNsJsbeYk6svt1I85m22rsT&#10;Xm3F/GyFdhqWuUtppfEcNITDwqgVsz56nH7anm4at9aHTW+3Qhtja8VjDOjDSG/Azbyu0RbiDeWv&#10;gSfH3t3cbw2Pw9+Enx2IiZzdXPE4OMR1izlhO3x9m/LLxrMDHfZa3XVazmvpymWyfDX1nvgZqcfs&#10;4PnmvKa+MQx5k66s26h48VrWLawRzPHZhs9vMdXnfcBRDenzY6ZHPZrqa4k+eutGtM881ngNtT06&#10;sNotMOmtsGm8Dp3NtWHttFVsnS3kgJcd9QeexCfK0x1W6H4Q3bOrOLo5cf1jzQTfNdzGWsMINgbL&#10;VT0Y316LZ8kGtN6bdWTdJjy3dVgrrXyHHgGva2PpanU/dayG6LbNWM/ApA23MbbjOb0dzbg53hvG&#10;ys9Dcet3ZNkGNNpr8XNc9UN5Z/0baL9XauxZ6cV1eA0j1kEu3s7k8vDxjwwi/qF+MAh/PF/6C7o7&#10;44FiJesNdGHhsGv9t9ku1XxFVhss0/xLlvL6a7fQ89JCjzma75ph62ijDWsHvrP91prGe+ce1kW7&#10;d4nRLj6vCdx+00pZpgOz34D/if56em7qyHo+94rVS1grrta8GswM9GSrgb6YwLM3r1gpK+CGi7//&#10;d/L6d/4rmlg+C/tB9cDcbKonNg629DvgfQcGiC08V99qjyzRp57HBK4IVw0k5ozLJ04pZY6oakSD&#10;rXwc8Mfm54yKZhg3c28nPnMT16R/Hp0CtVhV3QNcg2uI2XLxDM1C6808mgKnjovheheI37aH2B85&#10;TC/JY+J/JoL7iWmI8cOJA04yR5+Iiuf6dZa4nLxmGJqKiHiY5SmOBa6DaIBPwEyVNvsELNs/LBR+&#10;ii9HMLEp/hrHfVkregWS64U1o3s+6OQph2DGyr/D4wi6bTxGDrh44k2Gf/1+tP4u5H29YdPH/ODX&#10;1H3CRT2O83xY9qEjvuSID2salY1bzDl2tnJOUU9th6+ZvTPXLBd01DyP13aBa/viDaI49lFieTcV&#10;y7v7avzadp8reR5H2YvG2Okw3NrNl/w2PSEZLtx25XGKYzvzGod5LU+e74XXiAev7cxawZ71rr0L&#10;Hvi+8Hv0wCdPp7IPzuHnfwYOz/ohgH0RRl1lbKo2QlU8zzogmNg/iH35QltNveZpNf6gu2ZNEJmQ&#10;rnlfq16OyTnkduHVp+HZypPkWPAp9q/i32hh2MalX5TKS914Kw9LRXMXmhA0yonpaAGTuP7jVxih&#10;9OAvtNmKLx/1D4I3ezJnWJP3MoXd6MjKlZyrS5bKW4sXy9us/1cuJ5+jq6vVEezaaqJ5jBjr6cv6&#10;VetkxTsrZeVSeoDBMYwMyM+hBzTQJydnhEertQP7EZbtF4TO4wS+jodlB2zDye+UhCTmSkZZOxpi&#10;6vZrYdHFrDMKOqhVHpGixlk49yR+Id0SmYaHCLF3eiU1/iqeaJmRjNphSa0coPfjtGQ2TUtKzRie&#10;I+i168bJ11CPd57ahMRC9lGB1rcjJYv+5YX0pK/oYd3cwXq0gBx9DP5xkczPeMDHFqCHgJNX43FS&#10;1sntbo1lq5glvbgF/5NeqeIaUtGhGPbYHxg2tXBtw3jo4pvIKEGzWdJCTr6xX8pa6EvUjrc2XKql&#10;/11i6EdS1XSXntRXWSdfJk6/ovnlxaS8YNkxGT3EZI349xTDurLkaGQu+eh59Cpc02HZg6PoVy4/&#10;laEJ8v/4FHSN3OVaeIvXn8P7BI49MCctw1fpb3xdWsfx04RnN4/OvWDZ/RPkrcakuhf9uDbGpaxj&#10;QBLRCURzXLh4HIF6iljb2Py7h8f/S57b6r0s6GZfZsjam+a/Bf748nbhPrVVvP7l+77J7Zefr5jm&#10;V5/z8vtQt796/7f5+ava6gU2/wUM7Newrz/3Wi/7Zfwp7q9yAn/uNf7W9y3onv/Wf+dv+fov51cs&#10;4a6r1qyFJRyhLjiZvBk17pyDLSO3ZODKM3Qp/12u3kbr/ehL6pW/4Lx8Kudye8QtOIveFJGy2yOa&#10;Oa2O67TqZ38N39f70jVIDXz/LXxyb6EtuS/j4/gSDU+SByPvDL9uVmOAWsWhy9IKt24dnSJfhY9R&#10;7zA6IOpEWHcnsdb2OBYIq9sLA8YPW89MDNBn6m/ezthGzQM1fzrM7+uNqfcy0sYaXTw+NhDrwrn1&#10;DXeJji7xxLKNsnjRKnnzlaWy+IfUhr2xVnSW4D23FI+4tzfLykXrZdmrxDGL8KpeSr+Y1eg31hjQ&#10;b5KatGU6eGkT6+jSP9iMGjTbffgUH0AHy7qR7Z799uK4d594794nbtQCOWxFZ22+Q/aRG91vuUv2&#10;oM+23LVVLHeay759lmK3b5c47N+Jd5WVuDvZiqcTugl7tAk2+IRZGMheXmO3haXsNCEu3ozH5UY9&#10;+majOTAlnkZvbroJZr1mvaxcslwWL35b3nzrHXl72Qq0EKvpqwJ/NzIUA/7uNhvW5HscNE8yeye0&#10;GFzLVW5aDQ83arC4hnmTCw84FiSh/mESRp7bn5jLc/8Lnh3mHSTJkfFSlFYidfmtUlcAA8nC+zXq&#10;Ar4MKbBA6oNKmsWrY1jcR6Zl74MncuC957Lln38lhr/9QvTh3Mt/96W89eWXf8Si3/oDC+ck/qP7&#10;/nf97jXWj0tg5ou/BWP/U3/7VTi58cc/FYvnz8WNta7vnTuSMsz1eoh4BJZdWV3Bups6bdanlXWq&#10;7yP9HmHbC6O0qlSKyoskpyBHcotyNdZdXIFmmceV15TDt5VnNv2i1Kit4fXw56itlcbmZta79HbC&#10;x0T5jQwMDb3wHyEvWlOHPyncOjGZ3txpafCAQnyqW6g3HkPbrXpnoQsbZ53fi9aq6RLa1QrYUwFs&#10;7YIkZ2ZpIyElXfPJVr0gFedOyczW7k9KR7ebkChhUWgFYKpHQqnng7t6nAwUT7TER9Fl+6IrDoiO&#10;IgbDQ+MMvBGGrfTa3kH4aATQ4xBe6wNvVzFyUCSxMpqVI2iSXf38xMGDuNj7mObXF8N7CI2OQy+E&#10;/oDaCu8TIfjfHkZT5U6v9KOcX/RT3H1A88mzd/TQepVvZT7YtduRvL0b8Y7ytSTeJnZVt9XvbNF2&#10;2B3E688Z7k7crTh3OPHo2eTzcLgL8Hz8AtFVpMB81TiXimabuCEaPnOamPI02urTcOioODwbYN/x&#10;KRfwKMGXHX6tfEjUNjJW6TroB4mu+3j4WTxD8NODc/sT4/oRt/qh3TjO8IPRq34uHuQFXP3ovx2g&#10;tNn0m4rBqzuUfck+PZUUD/vNwmsxifUEvoIeh/GPPIaeg74sCfHwryz6ytVSu4amf4q+YGiyJ28p&#10;b9FZqYShpBbgA5WU/sJDhG1cNn4TyUUw4nzYUzbjPPpn8hhZ56kPzENXUEyuslLq+zvwFRiRqTt3&#10;5d4HH8nDH33KPP8R/m9Khz2Cr0ifVNfcpMfpu3DtpxzfH6BbgFnHzfC+6ad47hbrss8ltexjOZv3&#10;DG3RHep+hsQ7khxY5iB68wl0vmNSWg8Tbx2VdD5DSEaGeEZGyVH4flR6LvW4ecTvCTA9XziEPf3a&#10;bamzdiRHw9xqx9rJDS23vTeaKfypl24md4dv0zpD6lm9NH4WFZ/Hd8FnjcXfIKGOvEQreQl0u6ea&#10;5cTJGnqg1ssx/2ryevDnrZGiaxDE2jaZYxIOGop+/OwEeuRZ9vOVF/4i0fDr+CsSlnwF3Qme2Ukj&#10;6Mw7ONbp2XcOb4uYao7TcHlj2TZZttoMXZ63nL/YiifCczj2F/DML/BI+IhzG032Rbz20uCSZxsl&#10;GpadDAvPK0Oj3PMIlnaD2vlstMSJcsg3UaycQvEX3S0/fI1r0UojWImrJGeUSOfABBzvJl7a1/As&#10;mEaPPS3jV+fQgk5J3/g4DGkIpqR4NrrZnHw+j6oXiEW3my8l5CObuI7Ww1HzK5i703OoMUZzxLos&#10;lGP8XDY5pCg8c8i/nGMNll3RgNalR5qG6JvDSCmswsvhFsfaMxjiU/yfJ/D9q2R9dRF/80J0NG2c&#10;K52w4FL0jSWsAxvhm52s+Rrxfs5mLY2ffttNGZj/RIpaZuVsbit9rtTah76+F9skIRcPbTzLEi6o&#10;Yxj2WnoZjdMIx30NteyR8oN/3CH/8T9vlFdexwtkBz2U/IqZk1o0ln0i4hJzDn7aDMWyfSJb8LdB&#10;o32mlW0T81QJvjblzDWx8Gl/8hjH8T0+iQ4Mr3bW587ot/zIGSmeHXEGX/YQNF5HmT/ICR7w9EKX&#10;H4lW5jznMzXezs6iv90MrR+eqnaWzEnksKn9t7DQp1bAQy7mX8Q3ok8evPdIPvn5Z/Lxzz+VZx9/&#10;JJ/888/l2c+oYYOLDk1fJ/9wRYpqlFdIOTrJRNjKSXgUnHw/a96AInJO+NjEd2gjHJ4dk8kasmBC&#10;G4nwbFUXEJvSQX6Q/ZbSBps/D/86LEuWW6PLPkAO5KxczKPeZ/C59Lb9WKqKb0pO5pgUXLwipcWz&#10;Ulo6g8fHNPV183g+3cXb+REeEmN4mVfwedPkaHiSxOZUaHWws0/wGnr2sdz78fvEaGiyLmZrc31Q&#10;dAy1Fol4n5AHTKd2CdaZdqGGHlrV1EVU08u4Us4mUD8dj/75XK0kJTdLSmqLXMTT5EJWAxwbjbhi&#10;3n7Mlf6x9PYi/3ImHd14snihs3MlBvE+fpJ6imheL5M6kHJpalee0HhxXZnCC3v6j1h2B1xbseye&#10;STx6puZkYBrmPXtdRudv4i9yU/McaR/CUxM2VN/ZS26hH90UfRn5Xm6/9x71KD+R92HVH3zyM/nw&#10;08/kw3/6VJ786Mdy8/4DfLyvy8MnT+XRk/dlHv+yscucj5cn8Z2e18bI8CjeJZx7eUUSQj7Y4wTX&#10;v8Bg9HlZnJ+X5aPPPtVY9gc//TGsfJacdRu+4VXksWukvasZjcclahhryBVWSE93A+y6RUbVGGqR&#10;seHWFxx7tO0Fyx5rg2e30sOxHf9rxbPxE5lqh6k3Us/YiG77Er/rkFn49ORwp0yNcP94l0wzpi7D&#10;vHn+6EgzniUNMqiNJukfaJAB/l5dfTF9Lagta6rGo9af/vKb8O/bKfEZBVr/zuKado1lK4atmLXS&#10;Zjd0jmh9HpU/dls/MTy/a+6mF47SbMO8Ff+OTcmldiJZziTkcO0t5tgt1Ti24tkZhY3oXkbJR+Bb&#10;ylBzzfj1J9SOPJOhybuyztRKDG0OyW438tO+x2W3O0yH/L2JjbUYW8GDrS1guYydpvTu0xMrm22y&#10;d78VfgPosQ/sQUtqJTt24uMB59Y3pG+OIXwY7mjtuJvvCV+1QLxUnPbBVon14cZqu9HEAH3yOgY6&#10;ahN6JFrswE/agvPUHD24KT9vR4fMfGQNu95Jzz1renAzTLmtb7oVXbgx9WNb8LTWh5NukhXrN+Bt&#10;jb82sbyB2TYebwuX3odW2E7M0Lzom5qh78UrBB6/Be9l4+14jpjqozPfAKPXFT1um+1Ey42+eLMJ&#10;/ibrifuXv0nf4rfxkV3HayjP6j1omZ3kkAe6a083tJz44voeE59A5QURzMCjwZ8eeV5H6PdGnz9n&#10;F/yvlQ+vCbx6Iz6Iq+SNd1hHLMdze4MueUN6R+KlshmWq88+MzDGa4O8gepdudXCjLwALJL3uYV9&#10;qYc+Z+MW5R3NYKujt1pW6izh/S2SN1bgfbD2v6GjfkPjzxvN18gGU9ZSpop566Gtp0+BvQ0Mkf4u&#10;/t6aLts/LID5PZA4iJjOywkPEvSocO91Bvh54KWiY0QvI4aOERpxY7iz6VLR275SjCzXiqWDET5T&#10;25jD8fV2NBOLvWiD9pkRK7DmOrxH60+5l+PCFsZtsx/ezd+2gXWrnpbKW11301pZvQ7duC58Wk9H&#10;jI2poeXYMTXm2IHt667j769epo0161fgNbNcG4q1b7XeQS0cWndHezHfvRtPFPphWOEr7ngI1sx8&#10;lsR8mVtCTr8M3xG8RdTILWUUSzyajvPVeBX19Es781v3NP4H45NS2dULR2yQtOJySSkoIUbEA+M8&#10;daSpxK/nUvCHIkZnRJK/jmY+Vn7Hidwfl04sCc8+RTwbjj5bxdch1AcujBc/x8BY0VMEBpFHoD7T&#10;2xvfK+U3ge8H/PfwEX+ul+pYwb8cBrybOHw/PNvdO5B6OPoMBOEp7YsPButJFWvb2rtwjUV/cMiD&#10;uia8Pvj9IWLvQ14nGP7UAuAlAm+2czpCnsGN/e6CVoX88R4n2WnjSI2DvWzfaadt7fbju+ZMXO9K&#10;X0mG0yHWAfvwLzG05LjcTh2SM9dw/J7d/bnm+Wq3Pb2Cxd0Tdu5OzR/3HXJWPZzJUR+AYTt4yn5t&#10;0M/ERfmPBIjvcdYvwfT8DSG3zdbHPxz/b17jaCDegrFajP+i1pN4PoT7+cwBEWclLJZ9epb9Db+O&#10;YE0REKrqXGP4OUNyiqqlor5D8kob8OGG1RJ3q7nPL4T+hv7kEE7G4OHGmq8RL6d6tIO51cQCKn7N&#10;IBalFz0sXfX/Ocp78gyit30wvQ5h257BEbL38BGxOuCizTebYAPrN+C1tJZ8G2t+/U16YrzFCL0c&#10;9SoMQ31yYXrMIwwDA+o7THaI+XYbtHd7yPfRQ2OTiSxbz/y0CX/yrVZibosOcK+TGFnZyQbu3+NO&#10;TiOCWADGrNhxVnkPsXyHxGdfwi+OPin5ffhu9BC7kVuHY8ddpFavjJqnRuojLxHzNw9R598v5xsn&#10;JL1hStJrx+HbIxrfjsuupW4hAx8VtOrovxMzytBDtEhhOT4B+c2swfLxfoom1xhOHxdqSYnrM/KU&#10;lxka6/oxxjD1vfR4q+hkP8MkKtqlvL6XHg3D6C55DB4DhYwqrk1V6hrE73Iv9UtWI94CzWg/2m9S&#10;M32Tnh0P4dDP6Nn0PvHQXf42upNM4s+sSWoOp+lnrnrktHGedRID1oq1c5ysMvKQdVvpA+yXji8j&#10;vZA7pqVtSMUXD2Vk/n0Zvfo+ef/H0jGGP9vgVWkanKcWUemwb0gb17aOSXTgk7ek9fJ1WPa8NAyj&#10;y+6dJJdLzwmlJW8fkYo2Blv1c003Pt/cr0ZGcZ1WC+B9PIjvnXlWR/ffPbcX+Orfkhd+m9de0M1+&#10;HWdW3PHlf4oVf5vX/urzv+6zKz6+8O+v0X2//H5e9rhWr6nY78v3L9z+7Reqh+SfZtsvvyflNaLe&#10;l/o3xXp+4TXUVvFv9diF+9Vj1OOVv/ZXH/vy8/7a22r/qX/f9nv4a//e/4nnLeQQ1H50c/fQPp+9&#10;kysxeQGsmV7yD34uPbPPqREZoSaqWBxZi1i7hYnV4VCxPwbzOpONHo9acfJtURkV1KS0cT7iZTh+&#10;G73MPfg2/kFdl9myjuqn12wPse8A9auMRuJf1Se9sWsUHRmMu2sYL4dqvE8jyR3uF33FsY22MbaS&#10;l9QTc3NLfC7x1jLGQ5e5Wm+zMZ6QRtrWiJ9NeJyZ8TYx0ke7oaMn62DRK5fQi4Qc5YZVutSNocEw&#10;NEcDTQ0O87wxz9VdtUH+J3VnHZz3eeX78/+dvXOpd5vm3nabpIkpsmQLLItZFlksi5llMTODZZlk&#10;W7YsZmYGC2zLDDGH02zabtM2zW4u7KQw9/P8XGd9PW3nbqa9M5uZJ+9r6SW9Pzrnc77ne3a+sUu2&#10;/XC77Hh9p+hQy9TbQfzCz/Xfxm9tDyybmrKLg5v4wNH8OPerW3cnPN2cPMSf+NTXjR5l4lM3ezzX&#10;bGHYtvb0+Txb6r4bOm4fDw88rPwljPw4NID4k9jcx+0gz8N/ztFRQrzRm7q4i6uNgziYEY+xnK3t&#10;xJ1Y2dPZTVvW5lyfiJn3G+P9Z2SM9hwmz/6uu1cffYc+LF/1ytmJpTUaEkd3+ivVjMBgevfDtV4s&#10;5SvmTy6vGGB4jPJPhlWyQog5fIldvPwjqLMTS0QmMu+oQCrIXctKn805ys6hV5S6cW5BKfyI2SXE&#10;S0oHWH3yLP26eCb3DEnvzKKMreFleemaDJJXnrr3QAofvyt+n/1EAskZPb/8Uty++kr0Of7/FD/+&#10;a/z8u7/7rbzym9/Iv//97//i76tDDqzDecj+3afi8N5TCbi5JWHXNiSLXuFidFYl491SCkOs6EW3&#10;1d0jTX39cEL6jbsnZKhzSsbaZ2S0cxIf0UHp7YWLd3dLH7x6ZBhf7vExmZ4YlylY9Ri/H4UJjvT0&#10;yEhXl4xxOzMwIMvjaLbgKTfXLsq9S5t4AV3CZxdfEs6V8+v0BfO7Xl6nk+d3jDBfcnxY2kb66C/v&#10;RIvZytzLC3K2v5WZ6x3aOtnLDJC2U8wCOYp3bR1srJZ5b/Dg+jJ0BMxkKcHHIx8NTY7SFqcxQyuT&#10;HARmXFDIvlEkxXlFUlpQIjXFFdJQXisVMLTDmegf4pndSHyqYmT/oFi87tBVEHMGBSZIDP1/edm1&#10;kpxYJFEhGfQNJIive4y2gmBREUEZEsU5xz8cvzxqL1EJmezDxNws5aeXRjyYmolmJT4Ddkn8eyhC&#10;3ImJ/aJTmDWI3x5MOyCZ53MbAW9WHnhqTmMy8WIa/E/NbyuFa9eePIf/MLPoG5u5RT+IxlXN+S5m&#10;P0/jOYmZBeiHyskR0HYU0X/Ic9N5ncyCMth2ORputB3F5A7w2rR8/MbhYknUhxXbj4dVJ+dmor1I&#10;g2fFoe/IRHNZxfFDX1+N8h5kDk9SNMdWAZr6JmZ+nqNO0aTVN2Zm5+kx35KtG/fk7v2n5Pu30BNM&#10;S+3pNtj4EWJevjf0N7lHyGkujODB2K2di0uOw5iIS0uPUus/wnYlh7rQP0ZvPnWPh4/k8Wc/Z/1S&#10;rtz/MT0zD/ATuMw8m5tytuM28yE/hf18Ln3Tv8Cb+xO8D7bwBxmHVy9I8enH+PF8KMd7fip1bZ9I&#10;bsMtSSnDk6NyDZ6+JVWnb8DAtugl35KG5svcn4cJt+OnzWfNQGNbegr9c4MEJxfLwZAUsffGI885&#10;jJ5kD/RczLW3Jr/xChQbj0Ni6OAgO0wN5XWDPfLaXlOxp2YRnV6HLhdvg6J2/DWYU9NxHW77PnOF&#10;P4EXfwR7ZV7luXW+425xD6wWW7cC8QyqR1c9SB0CH+0c2GrpPOewDXK+DRjvGlrfTckovUIeeAnu&#10;i568Zk5q64nda4YkL69RQsNyxNTSXb776i75wXYj5l3F4il8Wa69+5Xc+/hr2bhLLDJ2l32Gee6N&#10;S9T8htk/j9PjQN5aia/18Yty6vSGFBQPUaPJFgendI4D/BhijlCPKacGmUifthc5RzDxdAv1A3TY&#10;czfpY2SO3dptWSUOXruChwG6LeVjoHjc/GU102Za2scH5cJor7SNKV//CWpY+PGSD0/jgzA6P6/N&#10;cC09yjyoPI4d9FcNrfSbtOH3ODCEPv+iLF6/J2t36Je89oj4+pIcgTW1dExST2PGxfoD/HjpqVzg&#10;Oj7IjJ8WtMFH+vAAPwsrUT2i1BPK2uHZp/HHpEcg/xz7zk3m833M9f0+/rhb7HvLmv9IZf0cNTPm&#10;RaJ1KS3ulCMVXXKsukfOn2CWz7FhyUtpEFvTMPnO3+jKf/ibfczZCsPjkf4CahOZMOvD1CFSC9l+&#10;xQvUH+bxO5qmnoT3S84ExxY1CrZrbCpzOlM6JSSuEb+QI/CMEnzSc+BQKbCpaHR8EeIQjLaL3DG2&#10;qFoiyF8DDmfKoYRkCaHulJiPB05JsXiHBaHls6M3XU9e09kub+julF3oNY1treDkwWj5K6Tx/AUZ&#10;GMMPAg5x68EjeefJ+2j0P5RHH3yCf/YHaEzv4Y/xhF61LfLdPvLkBryQytGx09NBXTib2Kmkiu+v&#10;+IKkZ6LPTof/5TA7sWqAcy/7DKy/8tgELHuE+sM0xzKe9IdPiZ5Vgry6w0f0LNMkKLGF/PI6Xg2f&#10;o6P/Z+kd/TX6ogewyDscA0+l/txjbR1reUpu+q4ca33Muoc/0Sp1uA4YYbHYuNPHHYn+rAjNLPWG&#10;XnT0F2/el46xGc4xzHE8Si0MXtKEVrC9b0zaOmbk/AU8SprwoTnDTKhTF+Uk7Lzh6ApeOdSyjuIX&#10;c2KRnoFlem9WOb+Ncb5tYf+owwMzRfZZesHs6LehzyYwIl7TUrh6448LC/IKDOD7SYPJHIG3D6CB&#10;WJN5evbmNq5w3qLHl316fJmZC4vogmFA03DjZfjywpWrMkMNd4rHdI1NyunOLm21Dg7LwMwcuu0r&#10;6LWZf/rhR3L7g4/kDuvmux/ItcdP6Td8IlcfPZXrxCrXn7zHfTwx2aazPGeM9+qZnJbWoVFtdY1P&#10;4YVJDj01y/c0zXd8gXN7FvuYH3+bFx5X6XhnjcinP/tMvv79b+XTn3wsDx7dpa+K4xFmvLY2y4yY&#10;SRg0PtkLIzI73ScL86Oar4jyFllaGqf/lLXAbMh5fEdm6f2Adc/P9HGfx7IW51jqdrZHW0tzvbLC&#10;WpqHT8/DrBefMfHVxWFZmu1lPk0Xq1OWZrpkmeeon60sMHd4Aq5OfDICU+/sxr+Xa7ryvlA8MzMH&#10;1pOWi59QhwyOM5t4ghxexepTF6kL0LdJ7q1uB8m7h2cuUldb4TH4EQ6OEcNzXq5lPkVBsRRy3Syn&#10;flzKNTMPfWIWsUARNeEzZ6lVjM0zO3sNrrDOzNl30bDTx8x57ge6+2WfE7F2HP1fsLiApFRxCwmV&#10;A8TPzofghr54WXs4kyPYip2TFX08xMjUmVxg2nZ2sB0zdCmKQcKm9xrupUcfnw57xTt9qMXiZ5Ee&#10;R1+MNxzUWkzh4eZO5BgO5BM2cCBbuBD6bTPYtWLYeib70RGbUM/Cs8LdjbnUB/G+gLXbKX9gHmNp&#10;ix8ztywj7huiOzGysEGz7AijZjalvRM6aA/qVtRo/eF+h4K0+w4HlZ8a8+zd8C30wgsF/m7jzPvC&#10;itWydWHuPD9Tt/ut8RjYp6d5gusZo9e24TrI89wPeeCB7YdOll5Lcrfw6FiYdSI1XPQEyXApbmMS&#10;iZnimZ/kDx92doX9M0/OBF27EXN9dPVg2W/KD974ERrsXXxXeJmY48/B3+rs5sJ3ih/2IW/qBB78&#10;2wmNKL2j9qp+wD6yfw85B72su/Eg0XkDLv66vL6dftI36Cfd/X3RtcCLw+xN2bkPVq6HPnvHf2P9&#10;d2YP4OdotBufGCs8KNDaRODtFHYI7XiA5p/tHeIljp72bAdDek53arMt95ruotaAvt0cpmyuWPaP&#10;iBG2iYnjLvxU9MTe05A+Qgs5GEje5EW+5mKAh4oxx6S1xrPdDznCXfF8DvUj12EuYVw4fB9G6+/J&#10;/qNyTPYXvld9I13mKewVM1i2hcU+MSXuMDZSeiZmKunrwA7Ru+pso579Q/nhduZv7tlFrYO5THw3&#10;lk4Oss+WfmArK3mb71eP+oZLEP7PhWV4Y5+DXbdQ8z8jqbDQBPb/BHoA02vwADzVKEc7Opmjxxzd&#10;/kFm6+FB0tFNXyjzDVo7NL1C7Zlmzv/4PDXQW0icqjzBnq/i2uOax1hFPboMWHcJx10hvDuvvIo4&#10;RrFsvC44DtOJzdOI0ZUWOy4tHd002uZI8r0wdCHh4cyijqYnKob4OYrvCh9r4ix1q/LBUHLFxHR8&#10;BYmdkzl+41JytHg+AB2Jd2Ck9livgEi+X+L5yET4ODMGEzKY25IFy81mtiR8kvuhcVyvoqhPwba9&#10;AqLomyDGg2ObWHAsmTngmeiKd6iPHOTnimsf9AiiL9sTn2h+Z+0O406SlFRi9oxSeo0LmRWOV0pK&#10;EXw6jz4+3iOKXDYM7+XAeLTY5LM++KR4R7DC0UXAyQPxFopIwoc7Q5LQoB+GMyTw+aL5dwSfOR1m&#10;ncN5KrOwklixEM12Brw/Hf5KLxcsu6CqQWPZOQUVkgTTT+B7yETHUn30LOc8dPbE48rLMKuojr7B&#10;KvKFMmo19K0n5fPdH+Fa3oqOu5Nt2MxjjlIbKKUunYeOXc0hLpXYLLy5UvEM5LuOpac0lvwk6HAa&#10;OvxEcQ8I5phxlX0mzAGFZ+tTL9tP3cx8P30nMBJLc7TXFrBrS5Y19T4bWIkdvevo4K1hF0YWzB4z&#10;s+MYssfnx4lzH/u+Z6C4kPMfZLt7hMXJoTg0+dnsN9XnpLKxDy/CcXospzWeXX0az+xGFiy7ktuy&#10;UxMay65p5hqIbvrUwArcmH4C+PJR2HN9/yXubzKLjfud5AwNHeQpVewPqj7ANaHuHHnOMFqvCWaO&#10;j0vN0Q5qCbCkbDWjtFPrA2zpXceXckO6h+G6o5fIedbwAFvEA4y5jwML0j+6IsNT1FCps/aOL6PH&#10;mIcHL0v79JpcmIRlo8c+OTwvp2HZPf3XpaN7i9vb1JAfSt/gI2Zh3IRhr0lVHTFp/SrzSJj7UqFm&#10;bk8SCw3JoZgTzFdNkh/uOSTGLvQtlFN7nqYPafUu8cQj4o736G2FZd/+SJavvyezlx9q3Gt09TYc&#10;mzrtOux8Ey/tS/c1lj26flsGV4jVlvgcM5vShZZceZ9oHJvrqbpVP+vmb1K+332zmyz+dpaaKzEw&#10;z8zNnnG80s5RRylk+zpovE5pkBU/VnzyTzHX/x8s8c+9h/LUePE/xR3/3ONf/t3Lz3/59+rfLz/m&#10;234X6nkv/qd48h97v5d/9ls0lP+T5744Q/JFNv2c8avXf/GzKVatuPWf+0/puxXPf/k9v+2/1WdR&#10;/6n3/Uu+7rf9PH+N56nvWLF69bdmZGZpf6+FtR3XqCTOd2ibUiolNKNWAlMqyP+YsxSTJ84haWLt&#10;HS026Oj84vOoRTdpvts9s0rnpbz2bzC35z45yA1YNv2I87DsBVi2OmZHl2QEpj29yLlqYFpKq47T&#10;OwTboG5owvnZzoH+Pid3YizO1ZyjrayYGc752gJmbQ67Njdltq8J8egflpkxrNcAHzpdA9mzU1d2&#10;b6dvboeOGO3WFwtDfOl4vJsDc2GcDsoBXs+CWqaRriHcW1d0tjHjehtzsbmvu53nvsX97czmhmmb&#10;G1qIoyXc2cFD3A94wp89WLBoFzc5SB+QCxzbke/JjtqpjRnzaUwtxIqlbm35maujExycud++/hLg&#10;A7f29BYvxcDRdniywvl54EEv8XJkvoodfZLEyoqPK47twXInDj2g3oPf2cHLbWxU35DSnljx3ag5&#10;VsThpmbkIRYs4vL9eApa8H3hz+LoSu+0Dz2GfK9BEYnMBlUzpvFGJsaI5noczjXbn1q6D9czXzi3&#10;P2w7Iv4wergEerXQc0fh6RAdI7FoZJJS0si54ZfpWfDuXMmF21WQd55GPzA4hpZ4mdxzZV3GZ9AF&#10;D9IH1NqJR+ppqT3XLMc6uuhRwkeVmO3M8Ig0LNN3fvOmFHMOLubclokXdih6bvPf/e4vzpxfZOSK&#10;aX/vd7+VV3//130f9Z57vvpHsfjil+L7yYcS+/SpZNy6LTVoH5vY7wdaJmW0mVlSrcxHHESr1NWF&#10;hg5td0sLveHt0t/TLUN98GvWMOx6lH+PdMOxuzq1NcHjp/n5XH+fLMGqV0bI28fGZWB8gmNrkvxy&#10;Cu/cafge7zE3S814ltx8jr6LWerG09JPztxDPt1L3ty3ggaf1bU4JO3kySNzg+SZQ3gmDJDDwjAG&#10;8FjuwCv1bAO6RTw56so1PXH1yeNw30ZpPNskjWfwWDmB/vz4GWmDC3ejQWlG91l55DR66DqYMz13&#10;MKSkZHQIxJ4J8XCjFHS6efgKVp2XimK0xKmw72g0zaH4SgejyQzNlcTIIkmOK6UHlfk2eTDknHL0&#10;IYWSll0O9zmJFywaweMXYEJHJDiaHsywRHqU48U9NF7ciJsPhMaJXVCU2BJrO8ckS1AcjDv2sLYi&#10;kvDhIS7Iq6iD/6DXhl0fgWcrtl1cd5ycoYG6OB6EmcSXaTkwbHy40W3nlCmf7lJmnBUQV+BdQN9m&#10;Olrs9Dx4dx63+dzmE//DxlJz6X3IzoBvZ8G2U3mdBFGzdiqPo5E9gc8296OToqgrRaCXL0en38Gc&#10;0V48TNneIyNwjWU0eVfl5m28eWFk61v32MbEjc291BfgwvnM+C6EiZ9gxncPsSY8u+LskFScHoR/&#10;9aABaePvadV6v0fgBlvvPJKnn/1MPv7VV7DsX+FX+j6eJbeptWygkWVOX9sd5v59wvpUzvR8iGfc&#10;Hbz0ZuiZ7ZCQ9AkpPPUOLPt9PKl+Asv+SHLqbxDnXWSW0Sbecjfo3bkNv75O7HsV/5RNcjC03CV9&#10;aPrPSXIxXspV52AUzMGD6fknFIhXJLVR/xQxdwlHa+WH9i5YLN39xNjJDT2EpeyyMhQdckYTdCSe&#10;nJvCU2CQqehestEr1c8wowzdw8JPmCv6c2kfeoc6DDFp3Sj6+FYJiDnGea2efAptbwmezpUL1Fwm&#10;JL8I/5B8eGgOK3eZvqQt/FPuEM/ekIKKS1JVPSM5OV0SGV4mLk7hYqDviDZcV/7Td16HbziyP5Th&#10;hfeOXH7ypazd+6UMLj6l73GZfWaSHkqYanILuq8icXEvJb+ilyW1Ax3qMF7NHXhDFjHjspSe2pOS&#10;ndMiReW97GPt5JN4A6YcRVe9wRzIh/jqP5HV9YdoQu/LxY17/Puatla3tmT9OvxuS/U2ob9eQDu5&#10;PEnszKzQVWb5LV5k9tyaLG0+q2cNzkzI6Y4WvCvQFlWXyoXhfumZVY/Hm/gWGta7zP27el+6p9el&#10;tmkAnf8pOVLfSk1tnt6qu/gYPITDbUlr+7QcY3+qqe+EZ3egh29BL61m2dTBJVTeRu2qQfl138Mn&#10;+gGeJuscS5vsf2iAqxfRv6wwG3pdjtYMS015n5yEY58kb2nmOWdquiQppEAMd7rKf/13u+T7r+If&#10;a5sssTFnqCUM46c4Qa/DM5adWcKcDnh2at4sxxUsO3uC3uFJbSVnD6N1GiKPROPANlfe1B6BZWi0&#10;M+BVsWJgEy7G3pHiHJ0pvsn54o1Oy4vroV9CioSlUaPjWFUeSgcD0Sy5O4uZI54AdtTGbSxgFcxm&#10;g/EExMXQ71DNvoJfUuNZtEX003CtG52el4WLlzk+b8ki22psZoV8ax7m3UONCs8N8u64ZM5bubC9&#10;GuVdhR9U56TUNwxIWmqjREbgNx3L78rgGI34Yx9By17dB8sexhdmUtJLe6j75MH6AmW3JXrLtB56&#10;1d+hlw5vGzh239w/4XXxEX0ZeOaw6s6+B79Gh9D5GT3CnzAL4l1y0Ltoqq5KTi2zTtkfDwbX4zdb&#10;jDdlLefBc3jVdOEbzUyTG3h9LzLzaJg5fQPUXifn2Kc2ZXEdr48p/NQ72e+6b0pf5y3paOF80XRb&#10;ms5cxyvkKh7yrAtX5HQr3pktV5gXjA96aR+zyOpkv30kNRtmjNgys5s+muikDHJYWERKMhq+cG1F&#10;JCmdYCbnrAZ6O/CjX1hjbgD66000EuzXqhY3RuygGPXEKt4o1G7Vbc/kFLMp+9FKn8O/6RhzS+mB&#10;Is4YX1lFP3VTbjzBRxuWffnBY9m8/0g27j2ghvOOrHIMrNy8I8s3buMTTq//1RscC3N4cg6hi7xA&#10;fz9+GQXFEkHME5pMXzb7SUx2Hlr7fjy0lG9MJswsELbor7HsVnxZHr77SL78H/8oP/v538uHH78r&#10;V7aoGXG93Vife8anYdQzU70yNd7FLGm48vSQTKPXnoF3P1uDMsXPJ8fhzWNc80c6ZGy4jdUqEyNq&#10;tcnUaOs3a5r7MxOdzKgZ1Hj2iuLYcwOyMNUlsxPtMsdanOqQ5ZlujXuvocuenuyBpfc/Y9k9HMt5&#10;GZqH8y5dHTSO0egbw6SW3vg+euL7R4nn0Ln1ox3rIefuHFnSWPYAPHsYLcrw9Cq9IKoXbEyaiPnq&#10;+P4LSkqlOL9EyrlmlhSgbczAk/cwWlVqwkfqTlATIbYYUHMwl+TStfvM+Hwg3UOzstca7UZEiqSi&#10;W0yrrOXYTBanwCC8gQPFIxi9tr83tSnmwMNDXTzwx/Z1QZutYmF8qw11ZC+eEQZGMF8zdIvWFnAw&#10;Szi0E94bwRKbwWy4dHwSotCHHvLEh8hTnHzwL1Q8Eq8R8wNosTnO9xJLv23EvHj4rr4ZsbyTM2zU&#10;F59nX2ZPumkcW88YLQxsydweHTix+wEPH3ount26H8KP3yeAfdwfX49AajT4HITgDREcod1X+4s3&#10;vkUBEXhGR4dSp+dv8/fSuLaaf+jqwzwgWLWdqz0abBv8sZg1f8Ba8wdx8nTh9/guertqDFzz+/cj&#10;rwgNZ4Yys7Fj4iQsOhaNrbofS/9MAr4O+CiRp6jl4OomB9zc8QN30rj223v2ytt78A0xwwsbhu/q&#10;4Yb25ZCEovcOiQxBC+ONLkblEnwP9rAzW1OeRy/onm0aw37z7dfw2sbzUJfZk7qvw8veFnNXA7bj&#10;Ts3n+ntv/Wf529e+w+zH7zEXkhmVBnh7w8MdOb8qvxPF9M3t0ZXamzCrEQ90Mz3qhnBy/TfZDsxw&#10;NN+Nrww82VIxbXxOrLZxTt4lli668DhDbvXEwdtI49iWLnuZq8zMI1tdapeG1AJMqRGYoAd2pmbm&#10;T28RMyLY/nHJMRIY5s/3gtc2721JfcAIjm1AzUBps43g2vow7D26zK/czXtyX3Ht1978AX1D/0W+&#10;+4NX5PWdP2I2OX7ndtQHLEzxBd8nO9hffsT3uXO/KbWXQHqF8JcgpixBH5FWeZT4qUDc4bme0Zy/&#10;ya+j8/CVKC6RuELm0uL7EZ+PXqSimrkmJ4mjzqGJPaNpskuPnqImDMdGV1FQxbyRSnz7iFnziEUL&#10;0Iwoj7GiaubD1NRrtwUVxJUleGgX0D9JXJqYmQPDzoSr4jUZi3Y5As1yMDMe2Q9dffH1oxZ30C8U&#10;nXWIprVWHDuQXDCWHFEx7NwSehJLiHnhvSl4aCimHQ8LVlqo4Ej00OSV4VxHY/AIiUI3ovh1NLw3&#10;PoP3ziLmZyVwP47nxMCPFR9Xem8HF1+NY+vsMUWTZcY2gMtau9BXAWt18CS3debf5Mjw6Hi4b24+&#10;f2txveQVEIPnoU/PZYZNNvMV0/Ge5veR0fT4hMHLv+HZsGyvcLzrvJnFEoBeG08UcoJo2HVcItf7&#10;pCz6gZQPWSaedGhRitQsnBKNY/upfJgVwd+UVlhJXxLzcNDmpGazrcifVe94rPod30lBmZpBj/92&#10;PnXqHOrC+TVos5nDmVPFa+VLYAzfS0oxtX68CEuZi55RTu8oNYVY3jtF+ZdXShx9nhFpBcQheGZT&#10;S0zgnBmXh04lI5dcJYHzj79Ykv8b7WfWqqExtRVjMTFWLNtOLGHV1tb0Zdugt2ZZct+Un+2Dcxui&#10;xdPdZyn6pjYcR/ycGrKVqw+easHiFRZPfTxL6y8No04QCV9PyK1jrvxZ9r1+PBDn5EzXCvMNLqJL&#10;WUQnTJ26Ce9rjWfjv4c2uxqeXd/OLJWuZ6u+dxVd9ga+2Wi1B4kBO+Yln/wjLLVCwhLJ7dLK2V/x&#10;MoGXNzaPwbJn6F3mdRqGmQkyhD4aLXU7M9R7L5N3wnyHr0j/2BZ56BXpHYEZDeNPO0r9dAKOPcMM&#10;Bxivug61wq5buEY1jy3LBRhx8+S6NE2swbJX0V+vSMMpNOOnV/Eyu8QiNjl9CYa+jOfkAnnXIhx7&#10;hrhsgeNqnDpME/qaDHnLMEB0zDgWDh+lV+Iy9W28Ra69D7tW6wNtLXF/4Rqe2VtPZPbKI41hj639&#10;iyZb6bLHN++iyb4p/UtX8can94LP2zG+ovHrTnU95fN2qTW59s3qho/1TDPLkr/xGc++BM++IoOw&#10;s6HFq9pq5++tP9OGpqT8G8/tsPBwTeOrON6/lhn/NZji89dUzFRxW6Wbff6z/9dbxZOf//enNNcv&#10;a7e/rZ75Oed9/n7f9nW++PWXz19Cu/1jWvKX3+v/esIf+ce3/Swvf88v+rF8m+3x8uv9W/m32gaq&#10;5qH2J11q+Tt36eBdQc9FJPORQpPFHca974C/7DBxlp2m5H9uwRKYVICPFz3t/bPkIXh/Xn2EvyD9&#10;F9SYRjkexzkeh2fQlU3iucdxOUwd7eipNomKzaQvxgONAPMTjZnBQlxrZeXKuRu/PGNrMTFRDNte&#10;O3dbca5W9UgzExt6wbgOGpiI4R4jMdAzEP3d9Mzp6GnLYLee7KPnz5R6pjl6Zic0E4pluxCDOlgR&#10;K8K3TY1MxXgvWjC4tuFuA3xG9siuH+2S7a9t1zTbOm/Bw3X3iaUxWgre15FrxQEbli33bezFDk2G&#10;NQzbnPjWRF1n9tKrx+cw1EUXwnurn6vHHoRPuxMLP1+KZSumHejuremyPWHZHg7O4sGtpxOz0nm8&#10;MwzbAU7uzM9c+LfTAWdtHUAf4shygJPbc2vPraEhvY56+9lO9E/u4fswshQLKydxPUisG0Jcq67h&#10;XLsSiCkSiasSVA2YuCMsPo2YGq0rrC+Ea3RwJD6lQcHih57Dm1jHz5+eufBIYgV8toiFIomXI6Lj&#10;mBmdJJnEYEdPnJbh8WlYyyX80jfR3EzJmfNoEomvkmHeSRnZ1GOVN1s2WjoYXzH9XFU1+A3Qg9d4&#10;Ws4ODXOuX5d5+nmnbtyQ9oVFKZ+eltSlRUnm/Bf1/nsS9ulnYvfFl2L8T1/9xVn3K9TU/u7rr+XV&#10;vzJHf5Gpq/uv/a9/Fn3+JrvP/wE/k5+K0+MH4rWxKocWZyWuv1OSBrslY7BHMmCbFeOjUjYyJJUD&#10;eN729kglGu5aVn1vL/XvAeKGIWpIvVrNoKENb5GOTvTyffRfDaOVHCMO4HZggO00wswt9LmTo8xm&#10;HZW5KeZNzdKHvEBP8gozry7ibXJlRSavrsrE1rKMXaJHax12sTzNvPVRZmkMETOgL+c1RhfmmP0E&#10;Q1thhtcyXihzi8yxWiCPXpKLi6toyFZkdGRGerqHYfS92jrb3C0nuP4ea8TT+xxzIduG5FzHGPxj&#10;AD0fjIxaWG4putuCBmLnem2lEV8lZ5cRm+Njl0esiAdgUcUxOXEWj/DuUfJnvpPaRrgIPezoG2JU&#10;TJiYRf6awvkpXpwVy/YLEyv4yUFydI+AUG15hzDTOyaJfTMXDUsFeUI9+QA5NDlIcm4RMSYxO7+L&#10;SsZHJZUZP8UVaHdVDlELC1UsO19bKVnk6Sw1XzMtN5/f4T1XQC9DgeLZORrPzihEx8FKL8zifYph&#10;NRX0iRbik63mlrvh9+0nRWUFmte68q/p6++V8XGl0Vuin3wTln1f7j98D1ZGv9zkEjNnBvGybWZm&#10;3Al87k7Rv9rBDJYlGPMsnoxT1I9GiUfZbxo64btwAzQLl24/lfd/9rn8mH3u/Z9/IdeefCTjq7ek&#10;eYD4rmeDHrr7sKtH9PZ9II2tT9CN3+JYXcYTo0ccDzVxXh/GL+KeHG3/GP3+h2jA78rhsosSi0b2&#10;cCnx4NENPB4vScnxddYaHHuFfnPmIFaNw//6pQgup+LapKITsKFKTZsdEF/IzL5ccQ1IFSe/RG3Z&#10;+YSKCfmHPtqDPWhhjQ4Qp/uEiTe1ipCECglPriVfoIaB9rNr6CE65I9gLY+Zk8dcvKRj1OTKxDeS&#10;FVHB7NJq9oUTsLoOtmsf3/G4FLOy4dmpeWgwCubwY7kk5cduSe2Ja1JSjb68YkQiwmrE0sxftr1h&#10;LN/77k75zt++IW9uM4TZ5tPnMA/7+ntZvv0Lbb6hmnOYV4ufc2E//ojdsImT+J/mkKel4pNRQB/C&#10;cfREveRecNbD+BJkdzOTbxKfoFl8t+fwbVDzDDvw/BmRyYV3ZfPKp8zg/Bj//PfwuH2Kv8ED/Iau&#10;yTyajoV11XvB/csbeAYv4f01Ty8jPjTX8Nq/dgufIbTbW1fl4hW8SS5v4imBfmVuCl1pL1pV/LRH&#10;B5n5B1PjMcs3bjFT7yoa3AW4XTe+7yfRB1VSIzot51vQbY/ADEfQ37agDa5r5rtrZLZsMzkAcxsL&#10;T1LjppbtGU8PcRqfv1HOdy3jGYxXTf8GxzM9qicX0ODM49czCwdfwB+ZufANI3LmxLi049FyvqFP&#10;TtfiT5HRgD9XhLzxPRN55T9SS37bT3y9qGElt0pBEd4xRZPkeuP0fU6zPy4802XDshOzp1hKmz1N&#10;H8Q0tYlxbZumF7It8obIpduZH3cKfX4l/bRZ6JGSZb9HrFj5HRb7gCSx86fWFUi/dDjzrqhxhSRw&#10;GxVNju+H/40/OX+wBESHim94EL3kPvAvL/Q64fio5JC7ltInjG9mKeeiyhqpgT80tXXD89Asd/Rz&#10;LjvL9mQ+Yhk5bUYx3BZNXAo9y9mcQ8qOMb+UeYhtI+iY6UVLrCPnTuM6fRjPafLzAnTaWdRAcs/C&#10;pruZKduLj3cDfChWvr8bnhfKDMPz6HyWfi0TG1+jGfjf1Cg+x+PnMX7915gDexmvkkdo/H4qjb2f&#10;M3fzx1KKXjuPulPRsatSfOI6NclVtnUP8zPR+XAsldQOoQWfRFvLvnOd+ola127j/3xXbjx4Io/e&#10;/0Qevvdj2dh8TJ1jWUYH6antvy99XQ+ls/Uhfibv0E9yB73VHc4d17XV1HUH3/xb1AhXYBrn4YBJ&#10;6E4D6a+hf6WgCg5zhPxRMQJ8mTIy8B1IpsdYaQZj4R95cvx8u4zMX9TmOi6yv85uXELzT+8XPHtw&#10;bl5j2opj905Nk293aAw7qxwmUVFJ7n2BnsBZNNtbsnEHX+x3Hshl1iK8evnGHfj1XY1jq/sLHDMz&#10;l6/KJMfW8NIq+rNzklVVy9ypPLyAiHPDIuWAf5DGp7wiqO1nZFE3wz+lpQN2VMdnzeE6kcF2LZML&#10;1Jqv37kpn//6F/KLX/2D/ORnP5bbd7aoC82wpmVkiDp1X7P00wM1NMBnpC+qfwCPl+EuGR3rlYmJ&#10;PplkjY1RyxxGvzzYKoP9zTLYd551Tob71TovowPntDU2SA8la2K0TWPT83NDsryAj8hsv8xPdsrM&#10;eBveM23fsOzVhX5ZX2be5Awe3XP0e4334W2Gf2tBtsay39j2JrNoDqD7cpLC0hp80EaJHebQx81r&#10;cyC7RpmnNUg8QD6ulmLZo+irR6ndDI5NMxe2TxpONDL3lv2cGm8h19BcasHJiXhe4GEbz3GWC6up&#10;q2/EL415Ily/p+Y34BUwkvqz4hV+WJJgVcUNzVxXitHKRIj5QXex8kCP7eOFh4Qrnh/0YdqawGTt&#10;iHvxkzbXh2Hvon8TT4o9O8V4vwE8xwxPIB5nbal53gfFRcCxkyQ2/TDXA/wQovEzi8L3AK23hZMj&#10;OmwrNNimGr9+S3cP/fh4O8ONrOC/br7Mh2QfUH5o9m70z9g4wrEtZZ+lHQzbF310BFyaXrNwGCn7&#10;rvKhDY1NIqbG1yg6Hj0qvSCRzLHl974hzMkLCdMYdrTy2EhNYJ+P1jTKXoE+MGy0Mn4eGs+2hyHb&#10;w+0PeKjPwDxLzkHqMYp1Kw5sBl82tsD/A62LF7F6IDF6UEQU/ZfKaw3fJHil8l71DQzWVkAY+m1i&#10;9yjOc6HE8uo5im3bklM4wPKd4csePh7iF+jLazD3O8gX3kufJ3UDU+v9LPiZFTmWCV7fBvg27nmL&#10;2214eL0t+yyUZtyA73IffjD4mVvtQJP9ffn+zu/K6zo/5HtFV21KPoTm2cDcSPSMmWe3by8+LMwp&#10;MtCRnfp4U+vvwOdlO77WzI003onuWfmt4Pti+Yxl77PeRU1yN5xpD/0k+miyjeDaO9DW67D00HOj&#10;LzfDW3v/m3iqb6cOQV2DZetsgxbYE6+MMPhjDDNV2F6hh/hb3aiD2OPDYA3LVx4raJf4LHp69Ojq&#10;8LftelN0Ydn7DJj1aGKAr+Nr8srfvSKv7Xid7W+gbRsnbw/2EQc8VCzwrDEVA2sbesq8JYDcKINY&#10;sRJtRNHxJuKjWvoDc8SVeNQlLFZ84hPFk23hQg3ChhzLystXHDnH+MVxjOTh4wfTziirkgz6YDPQ&#10;U2SUVOLhTOwL40wl9lS9hSm5xcTEpfQD0j9bgc67mhkwNc+02bnqebDslJwCYle0x5zHAqPw3wiN&#10;0Di2R0AwHNufOoyn5pXj4OaLPyVcm544xZnDyBWTs4o0rbLi2GpmeloOvYiw2yzYblYBM2Fg1IoD&#10;q8dGw3eTMgokJjVXwskxo7mNR9OclE0PJM9TPtKJ8OyEtHwem0UvQaK4egWJqeUBfEL341mOFp+c&#10;1Wg/tRsr+hTsDrLUnKpgjU8r7XVKWrHGrhXHzoUXq9uCIvgwLFhptWPjmUUZRS4bmgTPjkOfjc4c&#10;Dm5t64pnqXotPL4PRUgw2yASnh6TQFzPZ4mFr6uZ72o2Tnwa53y0XQfRpruxArgfm55PnAHDh2PH&#10;w+rDYvA5CeeYhvcrLh/J68Qko9WmRzKjkLy26hTxfRPX7ka+g3Li0DQ0FXi4JOA5klUFvy7ieeo5&#10;eHXnsZ34G+JzyzVddhi5eTTvlVSEbqdM+Z+X40HCPFzOHS7sV1bwbDNzNHym8AYza7G0VBq/AxrD&#10;fsaxnZ5xbBMb5s/SWwIT0OV2txE+rPCLvbBvE3t6TDz8xSuUmhfbLY7tHJFWwkykfPzfqTlko0Ov&#10;baUWPUf+eJma8A0533dFGjs2uK4yzwPeXHJ8nFhiRIpPop05MyE1F9BwtxLPdi9Lw8C6nIRln6S/&#10;sLqFOezEjJEZ1RLHSiOvK69vY7bLECybWdSt83hhLpALLvIzZt+cQafTtEz8uEI8eZE5FxvE+Hhy&#10;jMCyR2G7I+uwbK49Y/QIwYF7xpa1dWF4gb5nPLWHmA8Jx26fw9tt+rKmGS+rGcdjcow4dAZPTXQV&#10;x1eJYVekso4Zj3VL+Jox87Fqllh1gWOqG4+iQnpEA+RNfY6JQ3n4qpDrrr4Hu0aDfeNDehiZJbcF&#10;v77ylLjh8R/WI24fEY/BrtGeKIY9dfm+dju+eQcPtxvoxq7gKbRBL+UKcfiSNv/42VzKZ3rsF7Xa&#10;z+dVPmfa/6LP/gPPVkyb1xue3/xmDXH/5IUezSczhPO++s/Z2UXz3FYM79+qBvdF3+k/x15ffJy6&#10;/69lrC/z8G/zGs/f87mPh7YR+N+vvvhCvv76N998ppd/rx6n2Pbz+sMHH3ygzWgLCAhgbqvT/yHv&#10;PKOzuq90v7/ddT8knsnYTuzYDpjeJBAggUBISCAJIVRQF+pdCKHeEEUgimjqDdR7711CDQkVejHd&#10;uJJkHCeT4kkyie2s+/sfTMJ4eZL4zty1Zs1lrT9H5dVbzvuec/b+7Wc/W7ubVatW/fn3zx/n/2ar&#10;3dlX//1P8hn5tvvieX1Fecpst7bW9ogNLNZih6PMXblR5qzcJGvN0SDTW3M0r4pZ78x9n7qDpmaW&#10;nPoi/nqT+Bb+hWV3cExmF1TTt3MQXYCTrNA1kiVLmaHC/axebSo6KzYyu1cPPkucsAZ9lIFi2jDs&#10;jebEF+im1m2mbk4v4EoD0dPBbw6OrXj2Oq0Ph14x+uk26lM/X0tfzhr6z2DOlmZ4eZg+Y9BbNpnB&#10;odE9cG3YTHxqYojv9lrubzk8e+FyWTR3kbaUbnutrroPfOQMNmm3MzNGh811RWmwjdbBw9cQp63k&#10;OaxA571khSxfhL/afOLr5St5HoYa71bcWz22FdekHfBp++1oMMzhzab4kxAbW22GW/P8rGHuVmy3&#10;GpuJyYZNmi7bCs5tBbe22gbjJn61hoVb77ATa3j4Dlt79gt9bqvRi6xivgxLX9+Yfrlt+H27cn2H&#10;PdPnFbqHmX3EVLsjiDVYQVzLffm5t+LY2mJuh0+AxrGd0Xs4sZzxCXclHnYnPt5FfOzOciHuckJ7&#10;EEDN+OCRY1JRU4+v8zCaQq4x6HMycwvQ5qCh3YPfsoqhuL0DmnQH8gIn4igX4m0Xb/IJ4m/fsHDq&#10;1ehsM7IkJT2TOI46NR4NasUdR79aUEie1o9OqQc22omWqJO+m0HJJS9Nv3FbYp68J6EffCQ2v/qV&#10;bPntb/9LWPeyL76QxV9+8V9yX19n2N/0/T/yeOrn//DHP8h3P/+j9vVLn38u83/xc21tffKumL77&#10;WFwmJ8R5fFz8Oe/tqamViLp6iW9slqRmZoxV1MjRknJJpY5w7HwJs/4q6Euqk/O1DVJeWSNF/K4a&#10;zt1QUSltlVXSU4muu6JKBuHeI9U1cgXmfbu7By1br5SgISsbR2s1gQYLtt06jd5+Zly6p+Fj0xNc&#10;12EEVy/L1M3rcuX2Lbn6zm25euuWNjfr5jt35e6Dh3L3nQdy6/ItZlFdlsmLszIzxXwu1tD4jPSO&#10;0Ts+gR/BJfq+hqi9owOsIC8uor6eW4sGtLwFLWEd+hS8MrLKiA/RSR/PwBtYaSBO4nGTLZkF6Dor&#10;GrUevyN8n3qaHoAMZo3Rh3XwBP1+KfhRJB2Bbe+DaYaj3/GEU9G/6Iouy4keO7RT6msnanMeQczw&#10;Id8O3BtLP7zSr6jaThi+f3jzwbuDIuLg3bCrI/i5HWYGJDlENLw7hhWbxEJTE5fMVluKYyuNdiK5&#10;RKzGsuMP7iPXOAwzOoLeO4X4leMujDk6zuSSVqbknk54tcSjMT8peQW5UlGJFg9/mP7+AfrSR5nZ&#10;dU3j2WomYF0rnopl9fgdl+D/kS8JJ3Nlf/o5KWxBd9BE339NPz2qaD4LmyWzqA2fZrSJ07fl3gef&#10;yruf/Fwe/fQTufzwPemeoG5ELJhTQdxYiw6z8R49+o/wq30gGXm32MeX4IHtstOzSCxd8vGo6CRu&#10;vcu8uI/kSN4dZpmPiV98h3hFNaAxapfYY314TQ+g++yVxJPMe4FjqvjwyKle+mQ75Hh2FzrHErzX&#10;05jTt48ZRuhjA+Lhzkn0gMfiecn3cG1nNCt2XmHwc2YHOTjBMhyYB+DKcwgUR68kcgLm0B2qRvNK&#10;P0/DbWaRX9d8DVz9U5kVFg6zDBRzh3Cx2RWPRh+PEe+D4uR9VJx9juF3yBz1I03kfp1o7LtY6Ebg&#10;1yln4NmnLsDV4KOw761mQbJonpH84J8Wyiv/yOz4OSu43rnJ+co2uXH/KfrOX6K3+BifvmvEun0S&#10;ifY8LKEaXlJO324OGr0j+HEm4jV6QFzcM+ljaZCUVObKpKJjSR/Bb3kSnfIoPhMw2nh8niPwEU+t&#10;QwN5C2b9UIaG0eCPP2ZO2yONHw5RC+4b4JgZvshcSDyCJ/BUGKXeNHoB//NRtLTTMgnLnoLRXUS3&#10;PYJe9QIse3gK9j2FXnt0gPnqbejta6UOXXbrBRj3AL2ZsNeT+eVo/DPx0ab2iPbpbE45Hv91rHrq&#10;RdV4g5TitV+irSNp58hv6Z/yiWEumSe+rh5wmAQ5kVGDzwC6k+ZJySGvOZPbLCfOtpMrdMqJU8wY&#10;zEJ/k9Mr+ZlNUlbYJdXnO6TwTKUcYh6ip32oGCzfir/ICnnjFWq/G4PEz/eUxMTBcfc3Uw9qkeCE&#10;VvSx1DcPkm8c7OO47mG+Vae29iR0azx7d0wr2w6OrQ7qTnh472+S3XGVsKsCfDRO4y1wFIYdJyaO&#10;kWJkGygbrP3E1N4P74JAWDXelEr7ZEXea7sDnaQzx70PtQvlKYpONcCTzyeMna1/1G7NRygycR/5&#10;K7kgrEB9feg4c1vR0imdnJrhtDduPx5L+zUtWiDX3dDIZPJ98lQ8NKPJw/cfwVsz/rR4eydzHQ+B&#10;vXmL5XZV24qifzuePPow5650eknS8LWMoH/dV1abRfJZo6bY8jHzRv6VnoDP6K39heRUfQy/foCH&#10;/k08sMfob78k+zPuUeN6TH/7LXSBUxJzfJpr6U05XnhbTuRPMX+zl/oPvpe5zEeqmiJPZOZ3PzMT&#10;OSdfvvOu3Hv/qTz5ySf4Sf9KPv317+SnP/+Mvr2PmRU4Km2Nt2Gpt9Fn35WqsntSVvqOnCu5pbHs&#10;9HNTeBpdlLxSNNvV7+BPcoV90gSHO8QczVh6dSrRLpSQW+bAf49R/1O19Rg4ArME9kagzw7meIjR&#10;+mRa+kdkePYaPb2zfOYv4VOJt+w43szU+FoH+QxzfiyhjnsiNw8PePq/k1St/BA9JmWaJnuM+vjk&#10;rdt4Ml/X9NmD3Jfi2CPXbv1Zlz3AcdMDy1azJRsHyGvPop3jnK502B5hxEOKA+2mJyQylt6Gk+zr&#10;WrzQZ/FCH8EHtVnS6Ts7cvosfuYnJaMgn9ruAB7676HLfio/+elHcvPWZY7lPuYsMvOwqlCKzmdI&#10;aXGmVFfmS3lZvpSVF9CHQ29bYzk8u1raWM3NFbDuYo1519UUahz737PsczDsc7wPz5Zi2V0dNTBq&#10;fLH7GjSW3dtRLt2tJdLTViL9HWXositFsezRQbxLetBtw70VP6+uLaNXJVFj2W/MeYtZNHA99B3R&#10;MOci6jKVDZ30e3dLFTqw8ib2d13PM5aNjqyxa1iaYdmaT2A7cUNVnZzJyMZPiVovfU8RuyNlN9dP&#10;Xy94rSszE904pvw5fuBeScmpxP7leCPhW1PWoGkbw+BSCcdyYSkF+P9EyVZizHVoiNeam4shuuGN&#10;FsrDmvkwxvrMTKQHcz1zcNbiR6GH57EeXhRr0Z3ASdfBs5XHiM4qHZjdTvEIRouxF0+zqL1wtnDq&#10;07Dm4EDYuD1zBjfIQnQ6by9bAadkBo0uHiXE3Ipbu/oE0qcYwZxWvPUDw2DNXmiKndH72rF10ti0&#10;T8geeDSewzDswPBomJeaJ6eWOv7hV9TB/cPQiBBLuHgHoM9W/hqexBqh8D31N3gEBxIP+ygNNz4q&#10;jrY8tpWmXVYc29oRH3D00ep3dmyVx4rRVmbjbtBnXqW+bNpijr+xGxqUQPTYMHXiagc37ot950LM&#10;7keMHhS2l1oavnBReCxwrIXsZf5vcCjM2pd43IO/d2Bmph0eyTYav95mi/Z9O7mHOb4n7GdDdO+r&#10;DXXxBF+qLV1486p1z3TTG8zoe7VYT60Kf20rZm1u0ZHlhvM1lr1w9VwYry6aawPYNO8XLFsXjfMi&#10;XbTXeivg2ORK+iwD+mLXw5E3oIk2RhttynXAAm5upCM66xbgN7KQ9305+vnV6Oj10Zbq4QOlg+cI&#10;WvDNC9Fr46m9aSG3fVuW6P2I+RpvyeKVc3mMeXiWr8fffCszVdAHOdvyGplPhGe2rQP71oY+V3Py&#10;SnTZemj6dfARWbpkHnP25jDrcS755yIxWKMjGw3XyHK4tvLLNkRXrnT0Qbx/wXyeXH29ZJujA8+L&#10;fcd+9+BcEZqYjF8DbDmDz/KZXM696bIHf5EgmKk/x5UX2h7Fsk3RROuTzxmwjO0c0V2QWwVRAyFv&#10;8uC848FnyvOr5cXWW/UQcUz5Eqv685mMVPEnvDMJ7nngmNJmn9G26vvY/XBvfh8cAW8OQa/sS/zk&#10;yWfDAw8RdzTY5GJqxpLyw1GeT1usHJivzkwodzQe/srTL1bTOinWq5i1WkoHFZVI/Ar3Vfps5R+o&#10;dNk+wRHcls85+aR3GOycvwmCCyueHaZ03Bzvmi6b2yju7cvtnXicrVY7Ze16M7ygyVvJVw3J6zeb&#10;PfMbsdvpzVxH4vJAxaeJxT13w6ojmXnBOT6Wemg8+hM8PWLiyTPhsEEh6KVh2d6+nK+9ONbcmIUB&#10;yzYxxa/H3FasdtDb58Q5yAPvFPX6Qoj31WuEve+Nh7nDkAN5fq4w6h0uzKR39iLexJszkH0H0w7g&#10;dfkG42MCA3by4Dje5c8xydaDGS9BUWi1DtL7l4l/ufLrKiGmPEdPErNi0GR7BMeL5248Rfg6JJr3&#10;RZ3nUqg7HM8mBs3QdNm+kfv+rMt+xrJPcK1HK07dQvWQunqTLzjgZ6XOPZbsI0v6rmH0Fpb22usz&#10;Zb+pOoCRCb1P9GWv32RBrcuCvodnPiOrDNFos5TPiPLLtuP5u/M+aLWHmBQ02nD8UJ5jJPv2cB49&#10;TsSL6BIqWq7iUXkFjfaEZBSNcK3tJdZAn0LvmJrlvf9sE146bcQW8OyKAWbkDEs663QFt8ttJC9Q&#10;PZnZxNnn0cfUoLvultLaC8QGF6SoAg01K6+EvtDCYTmZDV8+24PnYy+14kFq4dymiutsHRrtRuYt&#10;N8J9G4dZ+InU9THHuk27Hp2r76OPtEvy6mHZ7eNS0kVvWPOopJV0E682cEzgz3GqD+03uszTg8Qe&#10;PM4pdOZobtJzL5E3XiBG6RA3v9PsI1+Zu9yO600QuokSdNNX0GS/R66Kl8ilhzDrB9I1cV+6LjIP&#10;7iI6TVbHxXfY4jOCB4HyFem6dEdbimdrLBt/kep+dMn4EJS2DklJ8zOWrfi10l+rpbi1YthlrRc0&#10;zfZznfZznq002nU9X3mO9CrfkQlq+uPaavxq+/z7Z1u06ZVN5Jzp9CFE4LmNhy5e60qXqrjpN2mF&#10;vy0P/H99e8V2X/z319ir0i2/+E+9xr/3+SlPihc9QdT9/Gd00Oqxn//7upZczZBUcz1f/Pcf1RnU&#10;z1/0IEmGK/y9r+mbbvd1hv6i38k33f7/p5+pz5r6fKl6ia+vr/b2mG0157xLP1dSqlS19kv/xA10&#10;2bNosifQZOND2Ks8kDgX1aDZpI4WGZNKP7a36Kw0kbfnr5WFi9bJ8uWbZNnSjbJgnr7M+RF9Z8sM&#10;RVcHLzLFuPWM8Yyib2a1MdwW/7eV+GPrUOvXRZNNHL5en/mJxKJmaBa2mOD5YWSENhpNAT1gRus2&#10;iLHhJk0rrfizETH7Jnp1TNFnbzVWnJl+nU3U6eHZikvrLiV+W0KMtQLvtJVr0VvTy8hjqN8rLbbi&#10;2JsMlR6bOE0PPQK3Uxx72cKlaPoWycK3ia+Ijw30DDTebQIzN+P+zU3h1ophc01S/thmPAcTfZ4b&#10;y5Svt/Izczi7maq9bjAWc/TfFvBti614jVhYfcWziZ2s8dm2sRcb6uvmZsynMeY6ZYyuxgS99hZ6&#10;EdE3unD99oZlBwQSb4REU7+mJswKDI2GRdM3S23ZJ5A4Cd7nxdpFvO0Gu/Yg5vaAObsS69rBlBQv&#10;t7FzwEPPWWzsiXtg6Y7U9kPpXTt1JlMqq+ulsbmdWYb1+E7AFNOY8bQ/RaKiiF380cLs8oKLE2PD&#10;tHfYOzKLxoZ58rwW7ssJPu4RiOca8Z2rP7p/9HH+xNvx5KdpufkyOjCI3yPel/QSd7e3S08nniY9&#10;PdLX2yedvfDXrk4+V93SNzqCvyY9Rz1dsqetVaxqqkV/ZFi2z0yL6ac/E9Nfcm6EGX/b9b0v/yTz&#10;/vBH9Ntffuu//baP9fz234dpv/TlX3+8+b/5jaz4l38Rwx//WHbQQ+FKzu5Prh9CH3YSOf5B1iHW&#10;iVq4cA2zWuHWZzlWcyorYQxoeYuK8a/Ml3zqBdX8rrmhQcqa6uGizIRra6QfCv8RdJ1tg33MamYW&#10;5dgIs5vHZGgMfjY2JuOXJmVydpZZsVdk8ios7fo1mb19W649uC93Hj6Se/cfye079+TmvYfMyftQ&#10;7n34VG6/96Fcf8L64Klcg5dcuHlPhtW6cR+t6100preka5z5GTDuhh76ytqHpLy+g/iHnrRSdF95&#10;pXjKFhP7oD0vUb1qVfC2cxrXrmrs4tzCHBC2JTVoP2Hd2UVV+AnmaLqQ0ChiafJNL/JrF85R9m70&#10;VjqrXstdbNFtu9B754FnID/fAe9WP1e9wX7kD5FJ6ELIG1SOEBG/D70lOuuEZDwQDsm+FOLqw6mw&#10;UHxBFcdOTIRlxcBoIslno/mbRFhXKrwUT7pD8NgQPzQxaCy2bNJyq8Dd/jDWA/g0H5ec3CyprKqQ&#10;zs4OucD7ODIyBguZgmvOSs8F/OFauiWvnNljvP7UrCK8snOZyZgheQ392qyTPFh2Fr62eZV4u7ZN&#10;yOCl+3Lz0Y/l8Y9/Ra/9Q02f2Htplv61QSmo6ZQsegTzq/CYq7gCA2ImefZlSc+6itZ9Ah1NC3lP&#10;AUy4GFaER0TxYzj5u3iaXJPwlAvij8eDTwwa2P2dcOx+OPaAxrH3wa8PnxnEkwIdB/FjGhz7RCa3&#10;OVpAzHwIVk3vuGsIM/b2aizbJYD55SEpaDdOo2/OwAMhHV3kEXK6WPxSg2WjlTt6Jz/Nc9fBUzHB&#10;c9xvr2QVjBOfdpOfn6OvGH8qq2D6jfGY8YqmfqFqGPvw04zFM2IvnhEw0mB4bXQemqUqvGLwaSZ+&#10;3XdC8exetEcN5DXnxNI8WJYs3CKvvbxcXvvefJn3o5XMhNouB9DPTF55IO//5DP0Gf/M7HT8iIsn&#10;4POd8NUG+Cpzz+Nq4Z+V1EKKyXFy8OXM4txaInGw/iPHh/GSRbeSOSFnsy5KytFumEIR+/co/DIF&#10;3pAN48N3thqu1nFHLqAFGR9/hL/uPb6+Ln39M9IzyPuJh0X/xUvSzfHXwbmt8+IoniOTMjzGjFA0&#10;puPTMzI8MYGX84RcvDIjl67DtmcnuQZTm+rAM6K7Q9OyKj/hjKJycq48SUhlHit5V1Iq5/Em9Di1&#10;HTBp/DsLqsgzOA80KG0m+u3MMnLSQ3AWH3gLdU3fGElKyeXYw7uocxruRY9VLtz+BHOujtE/cqKR&#10;a0Oz5OZ2SkF+F75DjVJawHGZXimH40+Km42/rF1qInNf1ZXv/q9F8sNX4CLG1F2DM/E9qMN3txFd&#10;F+9LYhveNOivD9Grc6gf3/5ePPu72d9d1BCURrsbTViLVntR/tmRyWju97fR19vE72vxFyhn7lux&#10;uIedFmtPfKJ37hVjm1D61IPxGQiCaXmT81nDWTaJ3nq4y2ZjtI+WnBPs0GPCkbzQX/q6ya4Qb/LR&#10;IHTG6NDwKlR63ODIaM4tcfhgplAjwScpbp/GY705x3gG4GmADs/dlzycvD8oHG/P3XGseHL/JPqd&#10;qN+40HPtvFd22ME2zD3EYJMznru7mHMXJJYOEWgRg2Tpul0cA2oGgJrXeYO+019oq7jpp5zLP2RW&#10;2HuSkkWvxNmHHI8jzDPpgpcMUWsaFZ84tR3QeHZ6+WP8h27Ifuo2SXzu03KGyQmvSecg3o+TT+n7&#10;+LH0j83IzQcfMA/xV/Lzz34nv/79H+W3f/wTvhmfy8MHn0pPz4x0td2DpeJNU3ZLigpvSH7eFfpt&#10;OG/kzOALOo63CHlpFrlvHvNQ8yfxGm3Bs+AkMcZB+nor8JPLpgZ4FLamOEk4+wP9Gxxb6bMDYJjB&#10;UXHMFMjh3N+rzXEcnOKzf3FC8xRR2uy2oWH0EWqe+AB1OK5t2Tl4q6BjS94PP2AeJvVadfvpO+/g&#10;hX1fJm8qnn1DJm7jMXLrHh4jd2Xsxh2NaStt9sCMqqvO0qdwif2LL8zJdPTtnOcPcr7nPU08cZqa&#10;ap4UN7Wi574pNx+/LzPo1YcuzdDz0sWsqkJY7CHOK8nUVgtkZGJc7j+6K08+eCzXbsxQj6ImOQwP&#10;rsSLq+CMnC88K5XlufQq5bBU7fKc1NeXaSy7vb2GXLNKmhpKpL72PAsNd915aao/jx5erSJpb2I1&#10;MydWrRZWaxm+JDWaNnug95nHdm/HX1j2QCceIz14jPTVyjBL6bKVH3djM70EdWX0qiTDPzbKD958&#10;nVl46JyJZ5WHVkFxNcyhBf/yNq7B3ejR+7Q5ZrXk4DXtw/RhUE+AZ7d0D6PL7sYDtVqOnzwjUbF8&#10;zuHAPrvw43Ul7nNwE3tbdMe2HEdOHuID/9rNuT0zt5S5XMy1boRfZBbBdnK5bjDj4eR58YqJF7tA&#10;jglHJzGwtMQjCP+8LXBHMzz1FFtdj8exkR5zClfjSbgWPSLe2Jv0xQDNrB6MdKnOMlm4dBHXDLTG&#10;5CYeQZz/94Tz2YrmuI2lVhWK/7W1LNTRwwNZR+Yvo+9Ubz0aYwt8KVT/QCw1J97/ZDSxiUe4FsJ5&#10;iANU7ODuGwzDC4HhKU8+4me2ngFKYx3FjOFnczSUXjaOeGEv+zFgDzPzuL2Du4/YuSiPETdq5kqX&#10;TY0kFD13gNJ1sJ+8VByCJ8gOK9mO5tfKgdk3LPW1NWubPb2q6IANTIw4V5GfrF0nm8kHnGGgATDU&#10;4PBInstu8i/0t+5qdh+1t9A98EOlHw1Hs4JHPRpzFxi2C/G9EzG5g5sH/siOGufdvhOPb2u0sTDs&#10;Dabr2M/6ss6E2gBr2ZpFMn/Fj2Tp6gXw/2U8h5UwaubQvbD0TfFmNFosi9fOYdbAm+gb5zGzkd5Y&#10;U3x+jdYyG1NXY9hrNhiwn9EFweRNLE25dqMzVRp7840sQ7w7mL1oBj9es4D6gvLhfhNd92Ku4au4&#10;rZ7mmb3M4E1Zvu4tbekavi26hvPQf8+lFvGmzF36A97TH8oCnu+aDcydNGFm5SaeA1+vZam5j5Y7&#10;tqLXpeeXz8sSPEPmzntD3nzr+/L6a/8kr/3ge/LmG6/IvLd/KMsWv61ptBcteVuWr1pKzoLfd4A3&#10;+gU8JpLi+Tz4wz5d8PreCR+kLxlttV9kDPUwPgep9PGdwiMEbfZR4tY0YtVjhWWSRL4UmHRAbP2C&#10;ZCufh21o/m1glXY+AbID3rzN1YNrEzUTO0cxs4WTs8ztneCr7mIPi3aBS3sGh1Hn5TH4jCUcOkpd&#10;8ITsO5ImiSn4b/DZi9lHPSnxILUUPK753HpQQ1Ixr7NXAJ8/P60us83OhXq0LTUL6iewXltn+pA8&#10;4bfki2q7080PT2xfbat+5htMby8aKNXXq9i18h9V85bcfEK02UveXON89sSQuymWrbTZ9P/CsYP5&#10;WnFif/W7sGjNo0Npm+3hxVu32dM/wSysr5iz5gmykzqMO3UkOLY/nNjJNYAc1FubtRMYHINvG35d&#10;1ITjEqhfRnB8BUXji0P+6sM1F+7t5hEiji7++G570uttQ//GThiDGz/DM4LX4QOf9if/VSxbeaOE&#10;RlGX5nkq381dQXu53gexn9lPcGt76nBWLl70V8DTec6aT7gbNQF39o3aPywv8uiofcfwVMujF5I5&#10;OyfzmatBHYOVkEqPFb0mQbFHNJYdhWbgKLdJyy7FZ7AYj+YMbfajbwTnF7VfE/D6oFag5smHJx8h&#10;luHcwzlEnVvUOceZc6oT51RHnpO9ozevaxf70FFMtthSd7LWljGv2ZTXvNVa9Xr44l/kQd2CHhS4&#10;t5GFLZoPJ7HhNXjSh63qDVEH8e1LTEWLgbdJLJrwAxl4e5MrFuJRV8ZM+Aq01sV4jRTiL52NJuMM&#10;fnonmuhprOe6ix/a6Ta0aMT4xfTjVfbI8dJOSclvkLjTZbBs9kdGlWSW9qDxvsgsHvRLXTepjV6G&#10;U09LYTn6h2J8P85NwrLH6FMkZ8gcpC/rAjpj9Dk8/vmqcWZswnobYOsNI1yLBvnbHnh3M35fXHf4&#10;vrCW/KfuAjPuRyWrBt31uQ5JOFWLBqkVnfwgfPwiOcg4/T/D5GFDchxNydk8pb2Yxe98BJ/0UnzJ&#10;98oCHTtZuYHz854TUlQ7Rp/yY2Lte2iuH8CqH0rnxEP0I4+km5/3wLe74dtdk/f5OWx78i4MG432&#10;1F00X2oL3564Kc0jeLINXJIqpcvmuql4dQVbxakVo1ZL8ezn2uwXPUfUbZ6v59xbbWu7x9GnjGlL&#10;5cl/Xr18/QLb1m7TjZa9awQfNvpS0zIlHK2/A3U09S+GmEuxV8Xx/ruxTcUXFXt/znP/1vN7UZut&#10;XpvSo/8tHqse4+scW/lw/K2/+2u//2s+Hmo/v/ivs6v732m2v36/L3Jx9Xd/ax9809+r16f0xy/6&#10;tfxndOdff4z/qd8r9q/2//P3c6uFJbn8Aeph2VLKsaS8Rc6Xt8qZrAr8KcqZPxwpxiaOsmSJscyf&#10;v0GWLDYRnWVbZcWSLbJ8sZmsXG4hy8l3ly1VfNvoq0U/4LINsmI5s1F08dRYuUHW6DE3Rh82vdFE&#10;tphugUlYyDYLGPBWtNfEfpuM1ovxRiM4NzN/DehnWk1ss3INOm7mOunzuw2Kf6sZkpuZCYx/mz7x&#10;zxryWn6neLXJV9za0AAuzu8V8zaBgSuf7vWKfa/Sh3njJUdcvGzRcm3pLEXPvQrPbUPmgXPfW9Fd&#10;m8PLt8GkreHYNlb0C27kfgyMxFCPx2IZKU6ORtzChB5GM0ttWbC1/IplW8DALS2URnuHbN+meDX6&#10;bJbdNjy3t5Mr2LqLuwP82hXN8y566jzxBPEiDmEFBaDPCMLrC64d9HxxHQ5mBbEC4Nre5N6exFW+&#10;6KP8lM6DeHcb92+6xYL6L72Iip/DzpUm3M4eDT5xdDR5R9opZv2eo4+9rEKKS8rl3HlmjOWfk0x0&#10;OseOnpBDB/EWQ78ay23DVFxNvO1GHO3ji19wQBCsHT1WyG76xaKot6OtysmThqYWZieNyZ1Lw3J9&#10;tE9mBztlur9dZlhXhrrk6oVubau+H2mtlem+Nrk+0itTva3SXlYohScOSWZKojQUZsrFjgZpa6lk&#10;DkQhPstnJLCqSmzy8mU1+i6z8Qkx/tmnYv+bz/5uVj3/D1/K4t9/Ka98+ae/+2+ec+pvu33ziy/k&#10;pT99+8f5h88/lzmcqxeg71736IGYPH4ojjNT4jY9JcFdHRJcVyMhFfCp8jKJqauVfS3NXL8bpakC&#10;L01WS3mttjrYdrK6K+u01Y6fSVs1/dBw8uZWerDa0P+2N7NapLynXSoGu/EnGZGR67Po4KZl+NZV&#10;mX3yQC5/+ERmPnhXplmzH38gV55+KBcfPpCJx4/k6rvM5nrvfTjBe2hfH8vV2/flyvU7MnPlpszc&#10;uMcstXfgc1ekvQ/tf2uPVDehz2fb2DkARxuQQRjM6NQ1eB7a1EvXZGLqukzPogu/fFvGx2bRu6E1&#10;r8HThHw7I5+ZnKcy4JeHyVHjyP/2EJer/JS80i+YHJB5U3Z4YO6g5xee7RkQSgyPx16k0qrE0KOL&#10;lsovEP4YTs6fgN4XjkVvQeIBZu0kMCMzmh6ICDx/w2E04WH8TRj8O4a8mBg/HC9vZ3t8N9ExkcsF&#10;hsKxU/dLbl6m5BfmSFlZMf0H9IlToxlBPztKT/3o6ISMwSr7hifw1GAGSiO61poWuEs9mogi5i+e&#10;ZK54k2RWtfOzTslmlaJf6Bm7I9cf/EwefETN8eFTba5Zxyg93b0woIYWZsHVyom8RjTeDfRE4jec&#10;gK/DfuaWp8GIjxHf7a2npyKXfK0S7cJVWPcjOZp1Hb3RLNx6XPamoJE91CVxMNpDWeiM1cocwpv3&#10;AmxiVM6cGZWTpwbo6WtDo9uM13EWXg7JeJ/uwVeE3N6b3DvsMN5DZ/FvwWcjvQk9ZitxfguMtYpa&#10;VgHa29PkF/upcSlPi1hyrgg0Zyl4+OdLREwJ860yqQckoTeh78OTGh05Thh1VLWC4w6KZ1gcuttQ&#10;2WxDPG9JzogvhpNnIvomuGNiPp4E6H9T8WyOykCfFss1wULmvL5SfvjyQln0Fj3KeGfFRB7AM2dS&#10;3nv6mdx99AlM+C4+D1Owwwv4C3ZLdEonetBuiVAMNbmH+LkfPVIbDAG+HdFM3ttLvQN+CIc9eHSY&#10;bS89MdXkRZl8zg7zmg4wK4KeA9htZha9EHXMSu+jr3GAXsZuZil3qc8v3sDEsP1DMzLAZ71nZBJt&#10;qPIPhmdzjuwfGpHRiSl6H6ZkDG+FidkZmb2h+iZuyuS1WekfH4aBj0n3CN4/vX1S3YIfRhW+iOfK&#10;tNmnqafz0JbmoP3A67kH/5Z25uywGvtG0XXPMHNvHL1tGd6PSeiVQsn/DqDH5nxfrY5D7rMT37B2&#10;5lzmkz8k0ZecgH/ngWw5cey8FOTU4q3cKmUFtVKYWSop8cfEw95HVlK3/v5358qr35kn3/nfi+TV&#10;761Ea4l2MzhDm6GZmNJGHtgswdRKwlJ66QW4IHsPD+ER3w/f7uH9xY8pvg+fa76PpTbACo3r1Nbu&#10;ePh3glqtsiexhfe6hZ7eGvEKzUenfwxGnUK9IZljPYb++iByQTtZbWAm8xYtlgVL0ODpLIEV6Yji&#10;IBZ25vADZzRMPLdIrldoPENiovjcxnO/zJJKoAcDTXDkPvqsI5jt6RdATcwbT1s8drlGm26zpTbG&#10;ddmXPJpcWXmNhpDbe/rtpc8JHhYUT00ZducUSE/wdnSLpvTcb0ej6EofvR9Mg/pzTKGkF19FT/+J&#10;NPT9WspbPqFe9RF9v0/oX3ksyZnvy/6sD8U3YUqs/TrEyrdVbAI7xDGsR3zihyX25A05VfxIwg4O&#10;ofmjPyK2Ft9+5dNzW/pHnzJf9ufUJn8ig8NT9NV8KJ/+8jP5DI79uz98If/2ObNtuNY9/egzmZl+&#10;wPzAJ+iyb0p+zqSkHsZnMom+jH3UhTgfJFPPOkgNK1n9fH+P7ON8EhldgU7uqNg7RMMxU4gv4PI+&#10;aFJhH0Fohnzhb/54H+yJQfsHBw2OisWjlDmBFbXavMe+yUv0IYxpHiNKn62+Vqxa+WEX1Tdouuz9&#10;acxlOAjfoP6dV1lF38+kXKF2d0tdU55wbXn0rlx+8IT5jtSIYNnDV2/RX6Q4Nh7nrEE8VQZY1fSA&#10;nSwsgV+fQSN8SpK5TqRk5DIXtQQ9fCe+2tdlBP598dptGWPb0jfEzOB8TVPu7O0jMfTjlFZXsT+n&#10;5Pa9WzJ9mTmq4wMyMtor1dXnpbAwXc6fS4dl5zEjI1dKSvOYCV2ELrsCX6kazSu7nW1rcwU8uxRN&#10;Njy7ppD5Gc88Rpph2m2N5zWe3dlc9BeWDQPv7arjPPXVvMiOcjTZZdLXXiaDXRV4ZVdrftlqBqSa&#10;O6k03Oox6xoq0R0cYU6Ymbwx501mjMExiYFjYXH5xarmTY9Gab3Gs0upaVU0w57bmFXVQn83fVT1&#10;7UP4BA5JXXMXunzmmx0+zrkZbSR1YZedruJoj2ePnbPGsm1tnMVhpxs6iSCtTzD/PPMoR2e5bt+E&#10;hzNDtKAG/6w2+Em7RB0/qfE+x6Bg5vE4ycbt29DiMiNxG/MVzeidXKcLk1yH3/F6lqG2jM3Qg5gR&#10;45sayUZi/g2s7Q5ojt3xy/OCRwUqzT/6ZD5jPjBepUvVgduvIY43ppZlaUv87BkIY06ADZ7CU4nZ&#10;GUfTORelwQxhPEn4JcSgAQ2P1diSP4zQJ4TX6h/K36EBgXEHwq1DIohxo+l75HaKce9094FDu4ip&#10;lR0+ztTH8DHyCgrgb4Pgix4a21Ys2zOQmJitrasT5ydXsXHBrxqWrRi2pR1MzsYa72w06qboeDau&#10;Zz/Q44m+ZJdvoMaxd8NQAzmePInbFa924hzk6Y8OlXhlF/GKI7G8tYOz9jc2jvgkO7lyTcU/aSd+&#10;GzutuBYpX5Mt9Nyo/bERzS5sfzMaHuPVnJeWwc+XwrD14OkbqMUzE2jHBmZhrhF9EzTSG/GXNlrK&#10;3MfFskT/bVmwao4sM1goBpvRjm9DP2RJzyvvyyZzU/ga7JylPFOU3tx+lwNzPXcwX5P31xL/ah5T&#10;D16uWPQbC17W2PSKdfO4xi/TNNhL9eHOS16Clb8mi1a/hi8J/QTr54m6zaJVP5I58O+5i1/nPDoX&#10;PTn8euNa0dXXlUU6C2Xh8vnMv9TFf5jPyWZDNFRL5K05r8v3Ydgvv/qSvPzyd+TVV16SH77+srzN&#10;zxfMY27l/Lfk9TdelTfh3WsM18D97WGhAdr7ZbUThmhhQc8AGm8b6g6uu2QnTNoD9qh4dvzxdOqM&#10;sEs4dnq5mvPIjNT6ZknJKZDQ5EPiGwvnRRvhz9YtNBw/I0/ZYGUjq8kVdY02w+rJdVmr+Hojed82&#10;R1dx4v59uK2aO660FYppRyUd1HTYqh9A6wuAf4azdqvP4V70RCHqcwHn5TPqDJ91cPcltvXi+KD/&#10;Fm7rGfBMe6x8J5UGWc1yVMeCmgmpuLYXeiflD6JmQap+I1XbUTzYCy7sze9UrdbvaxxbeXOEs8Li&#10;1Nw/NRsBL2117HBbb6V35n5tHWD5MFcLKwc8X/gswF0dnamzwKK98Bzy8Y+AawdpPFtx6pDd8fiN&#10;HGBuE/cdCeOFd7t7oJWGd6vlTN6708kHzb07DJu6kCU1IXW/SpONLsKX5xoEww7ldYZGwttZwfD5&#10;3dFox3lt/uFxxAhR2vLmOu3KfrHGb2SXv6oRBcH28Sjkeye1bzyCNG22LzFmQgoehWn4ih3NIs49&#10;jS/MWdmflo/3VwlaiTz63k4Toxwl1sym9slngXU0owjvmJPUPpj7SFwVEEMfVzyz7KkB+BAfBLGf&#10;tXn1+5h5yXsZshfvbc45/ujDfXg+Ds6+z+ZoWthzvrOitqd8si3wAqI2QH1ii5WjxtpdVG2CZc0+&#10;MLHCi9yCmWGOHlrN4UBaJh5755gzk4seOwMtCXqS5HR625hXcrQIn/ZaWHAD3J0eu6xutt34B3bS&#10;d9mK/1kD8XO9JB1voj7eymx4fEcKGmVfVrVEpxVJ+BF0EmklkoHWobqTGHboDv35t55x7OoJyT6P&#10;Ljp/iN6wMW2lZY0xJ3OEWSujko1WO7sYz+uSYSmEpZfBsisblT57FJ6NtrkWf5JKfK3YFjeg826E&#10;Y9cPkwOhuS5olZi0Ctl9gPnaR3tg2BeZRT1DbsE8+vRRbZ2CbZ/Nm4BjT+CX3axpSnTRDOgYuDEv&#10;PllO5raRPxErXP0IfwG49KV3pWfqifROP5G+GbXeQ3f17Ov+WXxHZmDbU/hmTzM/eua+9M2ynb0n&#10;XVN3pHVczX6k7t0/qc2mUcxa8enqrmcsu/YFnq049bP1F4Zdxe01nTbxtdJuax4kcLQ6rplq1av1&#10;nGf3/oVlK712fc+z29TCsmuoPVdzva6kflzROiDn6zrkyJlczRvTxz9AoVJ4jK/GPZUuWXHe/y6c&#10;8u95LkrH/PV/ikN+k55bMWHFup9z8ud/pxjvt+XFX99Hz+9Lbb/+2H+NJ3/x5Zfyu9//m6jt/+Hu&#10;vKOqvNN9//wxZ50769x7z5mWyUyak2isib2h9CJVJIIgSgcF6dIREFBQBFGqIIh0RXrvvWOLJcY2&#10;48T0k2JyJj05Offze4kZz6wzs27WzD1rzXWtn3tvNnuz97vf/b7P83m+z/d5+JzqtTz674fq6R/9&#10;e48+j3qff8/eMw+3z3/npdq/1DZT21T597zw4lLyGdjlrmA0vbHw0mg0vh6ydo0NPV2mMGoY9kJj&#10;WTjPUBY9bwQfxlNrsREMW/FsfdYs035hiS56bHTay3XRaMOT1+L1ocOMJn0TMTPFs8Mc7ooXnqU5&#10;nmgmRvBtfbw6zDS/DmMDZljDoxXHXv7icrxJqPWjq16/mthtNdrrlfhdr0R/vYbeOeJ6CzxBrJSG&#10;eJMF+mdTUY9XbFqx7A3EGcqrW3mcLFuyXJYupmdu0VJZynX1nLo6+qJY9Cy7RktNbquWrRW9g8TS&#10;Vkbm6LBnebbemo1iqH7fwFRszKyYLUlPHMuKGEYtC5Y5LHuTqVq8lkeWtSn+27Dsnfau4gO/9vcO&#10;lkBq2n5eQeLBuX6Hk6d4exALwLB9vOizRIO9G669h/NwIHqxgAD8R7i+i9jch5r/bmKlXVzucPGE&#10;XTNjnPhK+ZnYO9DPSJysvEM8iZMVgw4MCmUuR6IcPZYFxz6N328NeVId3ppnpQqdtlrVrMrKalhd&#10;GfncSTmOr2LaEfrwkvAc5bH70Lcm7E/SmHhxSSmeJT1y5dor8vpb78jN86NydbxfLsKzZ/rbtHWR&#10;3PDScJdcGuqS8/Dr8/z8MrevjfXJlZEemeltkaEmemnPlkknmqeecxVSXVko+YVH0UfiOReGJt2H&#10;mJM8JCqe/LeyhtornrSX8dV85VUpfu0NyfndmxL0xruy8/bbYvTWh7L+vU/kia/+a6200m7/5vNv&#10;8MH+5v8p236G49wPZeF/7vfnfPGFvPjRR6J7/764DQ9JyLmzklddI2fK+bxg11XkshWwrgrYb1nu&#10;SSnPKZhd1CgqqFVU8FmXlJbiX4KnyUnmQ57IlZRCVvEJya4u47xdL2XNdVKBtrtpFH/8afjb1Chr&#10;TFovTEv3y8zduoJ36bWrMvHKDZm6eUsu3bqDLvCOXHkVTff1W/LytVdlBpZ9/spN2NwNGZ1hZtf4&#10;BW2Nnr8ql27QD8/ndPv3b+PrSk/39bty6epteeXVe3L/9ffkwwefySd/+Fo++ugL+f1b/yp3XnsT&#10;79d7PNd1/BrwO2pBa1alGHcFOu9ytKd5MGd67nb5E+8zt2kH/QlevnhRkgOgibFDM2NN/reZnHC2&#10;h5deYbSZweHMd0TztcvfH15Fvy/7llrb3VzRYpG3OW8jn1RaKbwRbel7tDSTl5y2SlhUqGRmp0tp&#10;Gf1s5SX4p8Ix6muZ+4WveSM9CK3tMjQ0irZvQgbHZmD2E9LSxzbsH4NrDfF5NRAvMgOcuDi1AO19&#10;ITNUCqlJnOmRjqHrGsu+dOsN6Ry+IM2D+NmjZSw4w3xI+MvexCOwwHQ889JhylnwOnzt/IolFh1s&#10;FBzQy6eE3CCbnPwsWnhYWP419Jwjsi99HP31iIQe6EHvCbM6MoAn7xAeev3wXXjtsW7ixT5JP4L/&#10;7CE8oQ+h3UiqRD/L7OBdUZqHoPOucLgg/ouJ+ZKRTw2kZgK9xQR9hWiXT7SiGcWnOfsscTYecKmn&#10;YFuF8APm+Tntow86ltwkkc8gHu/UPfRaO5IDU7/zgzXEpGjzbGbzA5h1YDT8nOUfTT+rraxaT564&#10;wR79F56I2+mJDThC33kmOrUY8oDt9OIYynNPrZDnnmDm0zJ98XUPlpqqVnnr9Y/k3pufSN/IFTTx&#10;/ejQ29BdtbLa0Jt3SkxKL4texZRBen3ZRgcGqZX0svASTx7AQ2RIYhK68QnuRbvfBr87Td9zGtwg&#10;Dk9PfMO3o40JLtH8uouKx2HX9Cs2XpaqimHYV5MUEp+XVjRLE8y4A97Yzuff2D0Aa8ZvobtXegeG&#10;mRM5pnHsMXxGpi5doh6E98+1K5o2W/mNDM9QW5oYg2vjFQT/bunF67ajX6qoCZ2sqJOsQr4DleeI&#10;mzukrld5ctNH1cv8mRY0/BV4s+BFovqHPf0j6dvMwh+4QWoa+2FZg9LWTc1q9IqUn2mnppPO+R3v&#10;THfOLf4JkpKULQW5lVKUg3/7gSzZwzY1XGMiv/7pb+SffvSY/ByW/fOfLJUnHkcHuMELL0u0bAdb&#10;YOtdbNt2CUjqlGC2b1jqIPtbvwQm9OIr2ol2v0Nj2Xuiu8kV+/FI6dF02r7hLWixG1hw8PBa9m+8&#10;yqNqJTKxnry6HFZVANPKIzdP53sdh3enHx5n9qJraIN/5wo0nXCPJQvgHvPQBi4RXbiOnfMW2bEb&#10;X9rdO+gb9oeLRzG3k16NBHJq6lc+wfR+oy92ojZrC8/YumOWZetQu165wQAmbsbnjG+nw05xcvXR&#10;mLa3L9+B3ejVWK5eYezPXuiCDOQXTy1lVpopbMeX98Q87RL0SA3kgV3voL95C1/7N+C8v2M+0128&#10;hO5Iah69EtmvSVL+WxKWdlNcwvGiCuwR59AB8U2YlphjNyS54HdsvzEx254vq4zg5q7HyVXxrDw9&#10;yTxZcrXuO1LXeEV6+sbl2o178q8ffCyffD7Lsj//6hv57Itv5IP3vpF7v/1QY9llxWOyL7pGdjof&#10;p76dLBa2qbyvPLZ3FUy5iX6VVrRzddSmK9gX8ogdYmWj7k50kNvhjvg37OC4CdsICI1Ap4eH7y5f&#10;Phc4Y0Q09ZK9aMOS8Owso4bSh78IfQUD7GNDI5rXiOLYSqvdOoTOqa5eDufhLZ5KT3Ycvk+JSWwv&#10;dMrwbqXJvnH/deYEvCu3iCOmXr0r49duysAF+P2k8haZxmuJutAoHibjM/hgnqdOQG/BydMScSAN&#10;XTY+qrBZxbX3Z+ZwbC3h2Mnsai4rG9vIdceYG8HxivPhbl67k4cnvTkJ6IxrZPL8pFx5hTrSJH1M&#10;/e3S29cqFRX0DxUek+KTxzSWXVqaz3G/QKqqi/HMViy7Wlpbzs7y7Ab8RurLNL/sqvI8qa7Ik7OV&#10;1Per8vEqP0EtoVDzGGmCazfXn8ZjpFo64dO9nTUaz+5qLcczu1S6NY5dQW9bteYv0tdRNesx0l4j&#10;tXUV0tBUI1l5x6ij2MnzixfguYC/hLkVdYkU5jdUck6sQjPHceF0LXVu5mbAssvr6ZFGo11+roO5&#10;XN3oUxTLxq+UeCF+/0H0lDAzB3qaYNj2LKXLdlS34SdKl+0CU1K67JwTMPahGbl0/Z5MXr4N26iB&#10;T7Tzdzol7MhRcWVf2OyJFxAsW38LXtnWcFwzxUSJ09FmL1u9WBYvmycLX0CTu2w+x/YV1IeJ822J&#10;/eG/Frb48VFPsnzJUWN2So+qNKrK/0cxaaUrtYXvOLrgHesTQl2UuS7BzG+OPsixGr+GZM6ricck&#10;dn8mMwIO8bhZXwVHdJtque9GEwL7UuxPMT3loauxPepVigUq7aa5rSNcaTM6Z0tetwU6ZDwunJxg&#10;S9RVHbnPnDn0LJtt29B3MpMmIADOjTaW9+3g4gKLUjMkHbX7re0dYNrKoxlfXFN0xZvRlGx1RDfL&#10;e3CFg8M4Hd28YJMqTnGBVSrPCNU/o1gkmmzyLnvus+fY5OiKR4Kzq1ZvM7GmH9XKUFvG1lxao5e2&#10;oB5gyvwfI3Ih+PVqfXTYJqvg17pi7WjG7BF6RO1h3lbot03pWzVkXqIeXtMbFsgLOgtk2cYlstF8&#10;Hd5NVsQVTrw3d9i9N9t/N7V99Oi+5CReavalC++VfcMVfxUHa1ibPrx8tSyDmy9ZNR89+FxZum4B&#10;PttowQ2XoPOeLwtXP4kPwM9k3rLHZe7Sx2ThqqfxJ8EneyM+3qvnoR9/Cp390/ICj9/AvmIIR9c1&#10;oYd3Pdr75QvZb16kzsE+BOeet+A32pr7/DMyd97TMn/+HPqC59H/uxht1DLNY2TViiXy3LxnqHP+&#10;RtbAsq1sLfEVV7WAl9DFM8fJjGP1ZvY3Ph9rjv0O1BbcAsPoLzvALI0samHMcswppieGGd3Uhooa&#10;2pjdW8kMgywJSWYeTGIqPDtO7NFM6G/eKsvIYV/YoC/zV6+TZ5YsxXcc75sV1AyMTMTKkdmcqu4X&#10;FYMeOxk9cLw2i8gbXxI3/G7cyNk8yN28A9AoKf1FKLMfqa0obw+1vzp7UMuHT29FT6wunfguBkdw&#10;Hts364Ot5iCqmYaBcFXFeXdxvlcMW817DID3Kl9sdZ+6rvlUfne/+h132K+rf4h4ws53h+EdFQVX&#10;h+cHReM3HRU/y2NDiB/oZVB9S9s5D9pQ2zKztENbTA/CZmo4HB+2bffQNNROO/Am4rvp6Mzr5Lqb&#10;J9qQPeH4jDCHCfarPDN3uu1BnwyT30xdhmVp44gH+lbRNcCbaD15Pyzbagu8nvfqDnNQ/prq/Srv&#10;75AYem+i0UGH835g7gFRzJHk0o/veQD3he5PRROh/Ddm39s2WPZm+L8tLHsbWnQn+kvs2X4evI6I&#10;xHQYbyFzGwqp56LJTlMcuxjN8kme5yjPQ3wXm6bx4gT022pFJh1lTmYc8Sm9WnB5n7B48Q7dh/4i&#10;XBxh7u4qL+d1hsZzbtuXQpyRSO8Zntb8jldAFH/bn3m4qq/MlWOCI99XNDJGm6k/2XBpw5xltHJs&#10;E1tH1WvqxXd9B7Uwjh8spS9X8y7ziivxySpHC31S8zyJ2J8he/els/BAiztOjSQXr8Rs4ln6Ww+j&#10;e0GTnXq0DS0QPDulEX8b+hsT64hrGyTiUKmEHiqAYefIbni4XzzHz0z8LevH5VzPTWLK2/Q2XSJu&#10;GZUjJ4bwHhwivu9nu43KgcwxerEm0HwzNz57klnWE8z6GWG+ocoHvtNnlzMXspL6Nbz6ZAV+ItU9&#10;6DHwGqnAL+/skBSeGZVjJX2SnN2MPymzzJPP8Hzj8Pcpnn8crfkwf4M559lj8HLq8Ee7ieFqie0S&#10;8NjHG2CtA59tOJ5hzKtop59xEp+/C+ivrtyXvsvvSNeFt/DZfI1c9q7UD/F+BulPG74pLeP4j0zd&#10;5b5bXN6CY9+W7vNqqevotcev8PvoEPqn5GzXOD11eBOwZjXZw9ql8g95ON9RXT68X3FtxbFLibNL&#10;qB8rfxK1Sht6RfFptc6wvufZHX/CstsUy+b3WvAXh2VXKJbNObusvgvvGHJfVmljK3Ml0bB09BBP&#10;FuGleVB2+wdorM7Kykpjd38v3FMx+D/3z93dHQ9Jf3hX4H/5K4rvKl751/DRP/Xx+FMG/yg7/0v+&#10;3+o1fPHlV6I8SR59jPocfsjr+3Ms++EGSE5OFvW+1T91qXTIfy3L/yGv7+/5d9Vnq/Y3pXl3c3PX&#10;tqGDPbMIOB7rrH0Jz48dzE90kqULbWX+HHOYAlz7+U0wbEtZ+oI1XtCb8c62hX1vljWr1aL/cJUZ&#10;8yHNZONG/KH0NjEPgRq5MX7TxHtqmaDNNjExRr8MQ7ah/mtBT5UJcaUesyPXMRsYhr16FTpt+PXK&#10;lWgCVjA/kqX2IV1dXe05lAe7WubEnSYmptpjN+oY4FG9nte1Eu34Mlm8cKl2+eKSFfwMjTZce80q&#10;Yil9Uxi00lIT72zC60ppQFjqupUJs1dUnqtnoq1NBnB4fmbN/epykyGabGPYtRGaCfW++D1DtNy6&#10;65W+XBf+vgH9OLNZlm8Qk7XGYoe+zG2rq/i5+kkQHNvfnZ43J5gtP/N0xrsDrq302mrt4j5/fEdC&#10;OGcGcz4OJE7w8yWmJ85wdSeeRk/isI3YwhFfVJieO7Gytzf5ddBeidsXj846jlk++FqHR0pMVLQk&#10;JybKsaNHpbjwJDkafs3lzOerwQe2hZn1ne0wl05p6sb7mtXS262tc81N5NINUlGDrwW/f/J0iZxG&#10;11THzwfHRuXy9WvoqAbp6+8m92ylD7gJD4omctpW+n/IEVndXB+a7JRBtbg9NNHBLLQuGZ/ulhGu&#10;9/Q3SFvHGfwaatC4nkHviIapuVJaG8qlAw1sfxt6774BuTg6IdND4zLRP8ZCL9R5Sdo5D5flTUpe&#10;Wo9kxKMzjRmW3Njzkll0Tw5X3ZfQwffFf/KB2P72MzF98wt5+ss/sua5X34ryz/9VuZ99e3fjD8/&#10;5NI/Q6f9/Dd//FsPf/5DLv/p2z8+/sdffyX/48sv5fkHD8Tu1Vuye3BEYsuqJQYdczJMQa2M4lI5&#10;dqpMcotP4496WopLyqQMln2quFgK8nIlLzuLdRxulc286Dzq8QVytCRPssoKmRlZAY+hllFXxTm0&#10;Cv8LZk91NMHluqRzAF31YK/0oR0dHB3kMxvB/5fPYGZCJqYn0CePyNAAHgojkzIOb1Ba7fOXr8Ot&#10;b8Kv78Gx38DH5Db7AN5mPQPS3t0vw2NTGgu/Ty3i3z7+XL75+j/kq2//Q77+bn35zbfyh8++kndh&#10;Nq+9+a7cu/+W3Hv9bZ77stTU4zedmY3PQTz90tGyF93MHuo1ruSCjjvIv1zQeHFedPX0EndvH2oi&#10;5IqeHuK0k37dbfjx2OFjv4UalC1zViwt6IPGd9LQkJh6M7yKOU6wbTdvDwmN2CvJBxPoZ8iV8vIS&#10;KS0tpt6CVq6yXKrKy+EXlcz1qpdeegcGYY+j0xdk8uLL+JRfg9Pclgnef/3AiKTkn8R/IU0SiUdT&#10;c8rl4PFS+gFrmIsyLN1j9LsNnWe2Ix4t1Wcks6QE3nwUP/pocdodwOxF/Aj3xNLbn058fET2+GXg&#10;dZolfrszxcUllTo989nimC2aT/yXM078p+Y6DhGvo0lO7oD5MN9R6bIz0B2ntNNT2Qwja5GU1A7J&#10;TO2SjJRWSU2pkqiIPGb+hJB7q7iabUb8HrX/GNoI9Pw1w/DQG+gZp5lBp/zsWvDaRjOQ3ow/DHNm&#10;UqvQDjdJyhE04LEVaHMK0HZmsp3jZLWOmzw731KMbZh35RmG518gXtzkah7uLDex9/Igv/KHryXw&#10;95kJ5OwBI9xGXo7ulWPtamMrWQ9rWKdrKguW4HH1zEKZ9+TzsnzeMnGAbx4/mC0z49fljXsfso9e&#10;laLSVjQsbTCuLuYl9qDdhFMfGYO7X4SpvUzsPIP2Zhi/jlE0IWPaSkyb5n2cpwd4FE/FMbwI+sjt&#10;z+C7mkbPc5QYmiXj5ZQjPr5lsje0Ug6z3YpOjEkx8X7awXN8Huh8QjLlUGqRlJd1SGv7mHT0TEpL&#10;Fzr9tn5p7BhgXuSU9AwoDxK+K+NTeGdfxPuHuXcz9CpMzdCvAMcewUd7BD8SjnOD49P8nP6F6cv8&#10;/nnm9o5LM1z7eHklujFmvDY2y6km9P/UJI+XoiHKOyEh8YniDHe02OqkecknpGZIcUWNtPYMwu6U&#10;Xz59mG29eNQUSCj5rKszukCYSoDPHtmPbiyJvDbEN4jZxltl6fzl8i//83H5x3/4BRx7njwzR495&#10;xeg2dxygN78avQhz5jMHqZP0SfDhAdmbPkTP6riEHh6WgMRBZsP1kP93i09EN325veSeg+SLg+R+&#10;/bKH236RXTBstNthLfTONrEa8bdn5id6+bDIc3yv8R7xy2HuYhSM1YVzv4ojzMWI86yJKfOn4BP6&#10;xsycMNGHH20SJ/dt5OpoJ313or+Pobc2BT0S82jZr7xDQjRvLDvYk5WDo5hspk7tzMzIbdvRZFvL&#10;emrf6/TxSNAzxMPSCA2sFTk8dWePXeIDW/Nkm+z09IOpO6O3xOuSPNTFN0YyTtSiRb4rU9fRkIy/&#10;i67mvhRUXKf2c53c87KkHLtKXnab3op7Epv9ukQf53x05I54xJwXx5BBcY+ZkoijtyT11Fv0/P5O&#10;tnhVypxV4fLr+eT+jspTBm/znAE8I/EYoj5z5GiztLUMyswUNeTX3pGPP/pUPv30S/n0k884hn4q&#10;Dz74Wh68/7V0td2Q/KwO2bM7nzgqhtl7e9A6BouxRRLHkzx6qcslIhLv8hDmcAZWMfcvHw1BJBoF&#10;K7SOzHNdY44n+l56xPFeheH4EU94kzsFhEWQs5PPw7KD4xKZ6ViJj86w9LLvKm6tvLKVRltprpWH&#10;tvIbKW9o0nzIIpOZR7aPuWnUw48WFpHbdeC1PYM2+6Zcf+2+vHIfn/urN2UEP6uBC9fQZL+MNw88&#10;e3RG2kbg4sOTrCl+fhmNVxMMIlvr8fZHExcEkwpJwBMlBi8gNHOh8Qfpi2GGIuejlv4R5hKchjMw&#10;Sxs9eVbhCeKQCbl17y6+2b/l/MV3tatZWtrw6ijOof+G/rUTR6WkJFfj2BUVRdT8mfFYU4pPdoXm&#10;l93YyHGf2ET1kdXWFKPLPvH97EflM9JYWyTNdcpf5BSe2CX4rpXRu6HmORLLdNdq8x972quku61C&#10;8xYZ7KqW0b5amRxplhEu+3vxSultlOYWuHcv3ifUnb19fWA/a2FKxJs21nj5H9b8r0+cxmuooAyN&#10;XDW95g0azz51poMZwa1o5dpg2cygJV+ubyHPLq9lri3nlj2h4si+vMUa3wXrrZo2W7Fse35mt8VR&#10;HJ08iDGDOJ7nSENrP3W3WzJz5S7ab7zBztI/XtVBf0GsGDu7yMpNzFrku7jewkzWmRnCSInTN66E&#10;CevLRkPi9XX4HK/AL3ntUr5X+tSKObf64EntznwM/DoUy1be12ab7TUPMbddgfRIJeCjmkJNEa01&#10;+2BwxH74HPrRULggLNsvCJ/f4ATq08n4HKXJPnh2aNQBdLgBMHFn0TO1QV+9VbsdEpXA8Yr9Aw6m&#10;9KrquRUn90ajqvSvlrA6U2tmCsHprHmsLfG0lb29xqZ1zczwd16hLcWznb28NN94X44n7r7Uz33w&#10;b/AgrnDHE4R4Q/FvOzTm6vEaO93iQE+Pndb7YWiOZptljPbFFO23+rm6VLxb1dXcdqneB3QteCd7&#10;wDwV71RzK83RqehtQpNjgreHMewarfs6I7xaDNFjGyjNNTMbWUvRSS/VWYTHy0oxtN6A7wW6ZkvF&#10;sZXnx1JYNp7XsORFa+fyGS3k56vFwsEUTu2EP7k3vDWQPn7luUY/S5jymUBL64LvA/pzRzdqHe7b&#10;0c/bidkW8jgzdEYbl/F61nCO3MB7pWfWRgd9N/MgjZnxqMdcxo3PwbF/iZfJL2ThSuVBMh8/7iXo&#10;x/E4WTYHTfazaLtfYNsYsM0303O1he1hwjEYP3gd5U3DfgSrfnbuU2iyf6ppsh/75b/IE0+gx34W&#10;b5FFz2neIovg13OfRQf+zK9kztyn2dcWs9/Rl4t3+3r9jbJsDduI+E59HrbOO/Ci8oZN4pnNcS2a&#10;82Ny1kk5lH9aDvEdSj1RSm9MJXPaz6E7wGsElh2cdFh2wXqd/ILE1MFZlqNjmr9mg6bJfn7VOvTn&#10;SzheL5LnqLGuNTalp80Nz4koYiy8RPbjYROJPjogmO2M1nqnm/ZZqxmjauao6hnYjZZX+YwoTxAP&#10;cjvlB/LQO8QRDqv01ntj4KUw3Yd8WjFsjVmH43XNdeW34+GrtNSzNRpVs1G+WTthucovWz2nqu3Y&#10;s787eNDL60Nt0h8/6lD6E5Q+HI6tsWx1rIetK5btSr+CisXMrOxEjxqPniGaLnO0W3xfHJ2py5Cn&#10;boO/biFvtX0JT3d7PHi4rdi1h3eQ5o+5mxhS/Z61Ld8xPDWMzZgTa2JLX4kFHtx6xHNr+JzQym9h&#10;ljMacJ89eIxH7ke7lAqDTZNoZnJGsRTPDolN5rzO9oyFccehn05hBkJmPnOSc6mno/cIjWE/3c33&#10;1oUaFH4n1ASc0YM5oHd29QtHX31IMgqo+VU0Sk4pPZMldZJeWM1jc9Bdo79nBcCyA2MO8fmpXsQD&#10;xCTx1Mb34kvD+S90lmW7w+nV3Hp7tq+L4vZR6O4T6AtJgGfHMueS2/7hHKtYAZEH4PBJ+LfsE1df&#10;5t17MKvYme3h4EHMspNjnjOXau1gUTPYjN+2nTOfFfULjlOZefhYNXbCi0+jvc6F6xL7xzJbHZYd&#10;kUD+sz8XrX8On1kGnjVF8GpyQfTYhzLxETnajpdcCzFtHXE8fiOsgPh88dmXIZ5RaeIRcVh89x2j&#10;b7RWytsuaCy7qu2aFNVcoG9qWnJLZ+jzvMC58zzb7ZK20vMvw69fpv9vGi0LfiOZPZKkcgDWkZwW&#10;zkP4ipxs5RzbhDdIM/4i+CkWNUrmyRb8M/ql8CzzHsvI0QvRZufhjw0HP5xzgThygr5TdCVoIvYf&#10;Ic7JZaZH7ji9oI30N+Rx/HCUJ+aa44O0A++4LHz2iKNHb6L5uCGDsOk7b34mYzceSPfFt6Vx9LfM&#10;cbwqp1tmiI8n8cCm/t33Mr7YN/AUuYkm+5Z0zdyWngt3pOei4tk30Wpfk6YRergGzzMvfgpuPAE3&#10;HvveW0Tzwub2ue4JeP80l+gLuK3ptb9j2cqXRDHs4nNdcrKmU0rqujQ+rRi1xrM5B59tVxx7lmU/&#10;9NDWtNuw7kdZttJkP8qyy5ra+Lswb1i2ul7R0sFrIK8gtilrbJHjJ09p/ceGxiYar1NaZ8U8f6hG&#10;+L+LWyot9KP8V3vRf/Lf+vXrv5+rqO5S7+lvwXAVa374T7HhR9+z4uSP/vu/3X4PPS7UY2vr6v7T&#10;cz76/H/p+qOv69HXkJGR8ehN7bri3+q51GestuXfYrv8pdf2/8t9ajup7aVqFHv3hmnb0tKC2IPj&#10;77JF5rLgN5tk0XxzNNs25JrUW9H1GBm4iLHRDtHXc5QNOjYaz9ZZT2/NBtZGU3JTWK8ePmz6+nBt&#10;/KhNqM/Cs9XcxM3E14pnq0sbtNEWm6zFBO5tQI65cYOe6KzfyIxJxbYV1yaOW4O2Gp6tnsfICN03&#10;lwb6hniZEMvAkpehx1604AWZP2+xthYtYF4JLFtx7Cd//Yz2s1UrmEEJ91bsXF/XmPeAN8l3ywzO&#10;rTi2qR46C9iKBed1tUy4reZMrlm+Fs9s9A88fiN/b91KeiKXrUEDvgIfkxfw5V6EL/cCmQ9/WfYc&#10;fZfLdcWW2qwL5zJvmJGPMz2G2/ALJCbY8ZKLONnBpjm/bbNjTgk/9yI28EOfrfTau7zw/XPxkS3E&#10;EyawdB3FzHl9W+yYhUV85Kl8R+B5e4iDo8k1YqKZcUJcFRhA3xZMzweGFLDHH24VIYnJSfTpZNMz&#10;WozH4hnYZYOcbWmWOrwT2vp70dXCJs+r/tJxtLbT+C6TR6INbub+en6vtasTHj0p12/epB+4F81U&#10;O7rSBuaW1dJbXIvuqoE+42bpZHUMNckw3FqtgXH49nAzbKYRttMofeq+sXYZm0DTfb5dLlxA1z3V&#10;LlNjnTI53CHjfT0yBlcf6eqRkU5W14CM9gzzs0kZ6rosva2cf05fkVI4Xl4q9eL9E5K777wUR3Ne&#10;jrou+ZE3JC/iFTkaflMywm7KobBX5QArsvD3EnH2DfEeeV/cLr4nFm9+Kjoffyn6rOVo3J7891m+&#10;vf7zr/5qzv1TuPZj33zzVz/PQw7+DEz759893/r33hfn6zckFA+DzNMV+CvjfUbt9lhOHr7oBVJY&#10;gJdL/gnJh2PnZh3HTyBLTubn0m+cjwYln97KLDlyMluyy9HEVxRJzukC9gl8Q0tPkgvDbevRgNed&#10;kepa5tJxWVMP426ul+b2Zph0OzrBHpmevCgTY9OaZ/TUNLPJLtK7DXMehsd1wXJbOe8WlVURY2Wj&#10;pUrFq/eIZOUWMlPrHPk69Y3BMT73K3L3d/flzXfek/cf/EE+/vRLjWV//MkX8tEfPp/tp//q3+X3&#10;b7wNF5yU0krmWNE7kH4sG1/PAmZa5aAvPoKvdarEJx6QWBhWGPWbPUF4zXt5w7C3ySYrK9gXPR/6&#10;fG911pNn4+u5lhlNy+nR0NERS1sbOLYDDAtfnqgInjsdTTucorYKv9RKTZddXcU2qSqHX1TBsRuk&#10;j3Njc5Pyh++EOU7LDBz70qt35JXX0JfD37tnLqHxKYPp7Ze4jHw5cJxZmYcL6A0slMxC4sh65onU&#10;dsC3i5hVTj9oMD39oeQl6Ehdg8LgcOTgMWloVE7QD4oGIwjd7C70qs5J4rhtv/j6ZuOdjTd1/izL&#10;ziq6BCu6ALudIM4f0lZK9pgcyhmV/em9zJPrQHPSoemxj6Z0SkYqfYkHKiXAPx0t+na0UWboXO1k&#10;G3W06KQsPNCZGVY5wDzzUeYFNhMvn8Of4Bx9f+g9ks/i11GOPqRIY9k5BcNy+CjsPKFW8y3w8DkO&#10;E4xizo0nOTj92Pb0fZLTuQYwj2sv87b88XPZSe7vtB2NSyD+F8xQzy0iRk8l7/SUeSvWy48fe0r+&#10;4X8/Jj95jD7iZ+bLvKfR9y1eJXa8xtToFBkj7nz/7c/ktTvv4QnL7JaKdvQk/czdHIZ3jfD+J/A4&#10;uERsfpd4+vfEzi/TY4oXRkwneUE3rx2/Bfh1XMoEWpc+dFS96KWayDlO4hd6gH7QeDSRx/FzOUPf&#10;bK0EBZaiiz8nh9DMHkrm9p7j9PSQ928JltCQFLyJmdnWNKix7LYetNmdg8zsU/WfGa2G09xObYi4&#10;tG94TFuKbfcOo8lGx9o/Oi79I4pnT3B9Eo/kKdYMXHuGfesCtUOOdQO8x5ZWOQbTPlx0SjJLy+Vk&#10;bb22EtKPMS/IH80ws5HX6KDz88Wz/BTPNY0G9a6MTl6S6pomyc4rlvS0YxK1F232TjwqydE9dtCn&#10;u3W7WBhukhWLVqHJflJ+/KOfyD/+6BfM15wvS160xq8qls++lhmK5CDZQ/jM4MeS1idhbOtIdDvR&#10;mVMSTt0gMGnojyw7vJve3C7xCGpjPile2rDskLhh2bt/iPrFAPmp4txw14hWCQytk6CwegmPqmVb&#10;V+J1wFxFXU84uoH88rHF9JUv5bYJc5W3kjc7UZtyQjvmBBNwRZvEOS85UlsRBxLxijyIxioJZoFX&#10;iB9aN5jTNnS5Dm7uaKV2sI+bwzgMZJ0B51ATMzHYZIknAvOYiEsM6a2y2crcCXv+hosXrykG3Se+&#10;OOTLfuS36bnobAcuy/V7HzF74IGca38V7dEkbHtK8suukb/h9XPsEnNkz5PnXcWr8rYEptwQ9+hp&#10;2RY0JJvcmmWDfYWYezSJZ+yk7E27Ro45JuusM+Sfn/WSXzwLQ/I4oXlTHjneh8dRPedrvmuRRXIG&#10;7W0vdZIbfJ7vvPOBPHjwb/LB+x/Ku2+/z/pUPvrgG3jpHSkpHJDIsHJx2JpGrT9OjM0TYYeZzKos&#10;5phSSX8Hs1C9yogtSsTTLUsMdAPlyV9tkH/+Xy/KokUbZedOtmfMQY6lzHKNg2lTF49NwvsVJu2h&#10;4onwKPp88IXuH5KhCxe/Z9iKZSuddt93LLusoZHvHxq3A3DJeHr6eXz6iUKOefVS39MrXeP47ly6&#10;LJOcwxTHHqXeMnaVuQEsdbufGoxi2oplN1LDVjw7v6pW41C+kfHo/uPh2CnUrg7jZZNALScYxpGD&#10;Rr5fxq/cYD7HBN955gDgWaE8mNNzspm7OirvfPievMuauYQPd1sD3tT4Z+Smy9HMVMnNSZOioixY&#10;9gm02kXa7MczZ0o0z+zaczDt2jI8Rpj/W4dWm8um+lJpbsD/uqlM2psrpKu1Ak5dJb0d1ZoHdnfH&#10;Gc0zpLuzVgZ68WWDZ/dxX097Jf7YVTLcc1Ymhhrk0nSXTBEvjQ63aauzq1FGxshZW+s5H4Xhu2Ak&#10;BibMjbGyhFOk0a9Uw7xbZsAWlpHPVtL3fU7y4DSFlS3op5vo827RWHZz54i0ddG/cY7aSGYeevxY&#10;ecnWgX5GK23ZWOBHB0u2tmJWmZkNfZgO1O48JSn1mNQ19VBve0XGL7wqaXnEFyVNsI5W2Z2QJFb0&#10;/a3YZC7z1q2T59fiE6FHXG6CXthsdunAstfqrWStko1GOtq8Qht7cgcnGLa94rmWaBA3w3fRZhLT&#10;Kk1qYNg+zT9EeYiEwoX8gmPI05l3FsO8PG0d0vh1FDwnLPowx4xkNGpx+NT64iuMl+oafXl24Qr8&#10;L9Zot5W2Oyz2AH4k6G8PHYeR8/h4uFNUouYvbO/szffcFQ9upZN2o0dL6bGd8Q7Zhn7SFI6Nj/Tq&#10;dfhAW8OqvagpoyVhbVc9j0HUyGCj6netHThWcN1lNwzQzVO7rWZ8WL7kJMbkMhtMLGEx9LHS17mK&#10;uH0DWh0jOKElx1w131rp0fdwnFFeBYonenDbyX2X5n+y2XErfs8WzFbkcabMsTeGa5vh12jBPCBL&#10;6vAW5EQma7WZjDpma0UPvmxki2/iFu634jMxWoaOeAHzHufIc0ufwjN7MfMZ9fGPtsH3yx6/lK3U&#10;EbayDfASeYnPwg6fQq7bOSlNuRO1bfSQjuRjDtT/0WZbbmXejw05mxUziSzwjdm0Dt6OV6M5MyHh&#10;2fqWeF5zqTyyV+kvQMu9mscY4I1OnrRpPZ4oyzjmrmN7ox+yo85tyfti/1izkT7cteiNllOvXvSs&#10;xrHnPPuEPP7rn8ljj/9EfsXl00//UuY+95Q2+3HB83NkztOPy68f/6k89sufaD4jz81Dt70UP5XV&#10;y1jMjIRlryU/1EXfZLYZ/xh07z4h4dT1M4iJ0BbkFkvysQLiBMVFT8C2i9AenMaHDTaYkcP8h8Pi&#10;DmveDAfWJS9dqm8ii3T06J0xpc5OH4I584/sqAlRJ3XZg7dVRDjnt1hqdugs4mKIMxQvxteGeGd3&#10;KHnc3r0wTmqCag5uHPrjfRxbOb4qH5LAcDywAsPFfXeQ5iniRj3JG76rfEVm5zjCqN39qHvQMx3C&#10;94L6THAkWuXQWI1ZKy232odn92W81p29NH2vnZM7P4OdUqdSPt/W+KQ4kit6BIbixYVnCbVKZ29f&#10;Yh5X9gU4MPu56hmwpBZjzns2IgffQJ650YBc2By9B99VB7TZTjt94Nr0D/CdcdqJt5fSVcPk/QLp&#10;5eG174DJ2qu/Dac1p15kZvkSj4dnU2vSNWAGot4m+qBcNf9v5Y0dFMH2iEHLDrtX8x6VHlvNpXTz&#10;ZxtwzAqEYyuPalWzDOR8HHYAHcehTIngs/QNj6W+HCSOxDyO1J13+ARSvw4Qezi+G/3MIXznD+cz&#10;i6gM777iGkk6foqZh+niGhxPnB2Hh0wyvWSHJWAfLDs6WXw4z7uhrXalx80rOFbTZ3sE4jPjE4q2&#10;31sMrB3FcpsncQ15dmo2WpFCdBNZvD4YMRzcP5YZ9Ady8LjDIyKB+X6RKdSQE4hFoul7DMFb3Yvv&#10;BXV1Gyf8gIiBqQeoz20Ln5+au+lCPcKXfSEkgvnkrr7UMqjbJaRRw8DjxD8GPxPYexi8PUAtthna&#10;7Mi4AolNLKXOeRa9Sb022zsptUFi4ms4dlbhg3aUmkyc2HlGiqMvevz95H+FzOM5M86CYVdflIxT&#10;aKRzyRWOD5OvjNKzMCEpuVfk8IlrXF6V5OOXea+T+Jd04blexTbO4j3lw/LR6GQ2/R/2zgO2zutM&#10;0x8Ws0kGs8k6xUns2GpR750UVUhKFKlKUpRISSwixSaxiL13kRSr2HvvvYi99ypRzZLlKiuO41gp&#10;zkwywGKySWaw+5yfplc27GAQYLGL3RFwdC8v7/15efmXc57v/d6XOn43Om2VWd0Gj27Ba7sbbfYE&#10;86Ixrh8DrH3axD+mkc+kGa1NB74vzL0Tp9GYzOBnzpwd3U0s80qllfAMrhDDk/6yfONxriku7A/p&#10;kl85QDbUYxmdf5/BHOHeB+QN/UZuP/uTdM5/IvUj70luE2w8gyyXOHotCjulopse4wcfS+8dpc1+&#10;H28RxbOXhvLOfoyX9gN49j25NX5P2keZZw+h0e5f5Nk1XcpvBA/s3kVtdjNrDsW020YW5NbY4vNb&#10;tefPat4kimuX0xulmLTyC1Faa6W5XmLaSzxb+WYrvq002+p7X63LJlepZ0Abtd399KWNwFnws2Q9&#10;oYbKEGkbwd+ls1fj3Pm1jRKTmq7N1SwsrTRe5+joqPG7/5u4p+KKisUuaY61N/oV/8XExMjCwsLf&#10;xIe/isG+qINWet0Xn/NlzfaL3/tr91982zMzM9o2//yXf5U//vc/fWH7f20bL7JsxfkVV1ePdXV1&#10;vbj5z++/+eabn9//cn7lX/s5//G9//GFv4n6m6v9UO0X27bS27bvoJiePo/m2pK+r4swZwfZp2uN&#10;RttC1uJF8vprzHXXUiPfbiR6eugTDLmeGeJjxrVMT48esEPG6LTJUzlxVixMWcfBcS0ZZzjPnzBG&#10;x3DkJAPts5HSSqtxEr2R0mgZaYxbX99A4+IGBsytFNM2NCJjEY80PUPZtZ2syg074O3kd3O7fSt1&#10;/134ce/B42wbPiU6aLsOGGnP3Q072bIRDrBhO89D97CbrBMdsifRBB47jF+deh8G9BzuQ8O1U092&#10;MV/eAVfZuw39A9s8pMPP18PTm3GIObV6fOta+qFXrJfXX/qJrPjeMtn02nrR3bhXjuocEVOYttUJ&#10;K7nA73mR31uxbLtz9nIJhn0ZjfYVeJKnq694XfUXD1fmQY70SVL7NjW/IMf5rIxYdxgxLzh12kKs&#10;mDc72Dvjte0u7lc9GfiQOF8RJwf0qdY2Yo9exOnSJbbjIv7XPOHZ/vgMRpEXnCLZhQWwqjIprqyQ&#10;qno8FDh+xqen5f4bb+AF8Y68+/778s6778ojeuIfUNd4+MZD7fbOnTsyMTEBaxmCl/SjOSTfcRR2&#10;PYIue0Tx6i4ZnuiB2fTBrHtllNuxKdglY2J6gDH42a26P0CPfadM3m+HobOeg2fPzPfJ7ekR9ErD&#10;sjCBHm2cQS3y9vC0zA3My1zfE7kzSH225iOpzeBaHHlPskPokQp9V1JDP5aUkF9KYuCv5UbAc4nx&#10;+a1Eef1Gwq/9RkI91Xguod4fSZjPRxIT/pYkxDyVbHq9y0o+kMaGj6Ru9FeSSq036sPfSfzHv5eQ&#10;538QS3RwVgwOhr95rOQct/rPf/mbX//ln/2DP//pC9ta9ulvRfedJ2IxMSLOtZUS0VAj4fU1Eg3D&#10;jszKoH6RQ4ZdFhlwWWi5CiSnrFCKy4voV0abXVwgZcX5UlNeLK019I/DbKtLC/EqKZJy2HZldSm6&#10;rwopaYaftdVK0a16at+N0k7mVk9Xj8Zz+/sGZAid8ujYBJl4Y+xL3VJeXYO2KogeYdZ5tnbM2dBG&#10;M9R95cPqHxGBLjZF05G3U2ceHBrlteMyOj6Jn/Y9GDdZZ89/Lc8+/Ih98Am6V/rWikpYl2dKZnYu&#10;DAJWX4jvL4+p+8mpeONdj5GgkGCyBNEa+XjDxvzofYQVc10/a0lODzqdE6dOoRlBr3OGnj5Ytx26&#10;qqu8n8CQEHLxEiU3X3mlVkptfRVeEpVSU1WOHruSXvJq/FE5Tpqb6B9vQ6t3i9+/i31+hGy/OZl/&#10;45EsvP22zD55IgMcIw0Dg7Accg3DVE4MuhL0H5GJBfDAWvTZjTAhciJh2V7R0eIaTO5cCD2RCXHo&#10;F4rxIumA+/SS8deNv0q93OB18WhJYq5nSyi6Cv+gNPRrRZJd0COldQv4102j48AXO6kX7UYr6/Y2&#10;+HMXWYbkdzFHTMvAjy55QNL5fl4S24yq5fwSK6dNHGTdhl3yEgzzJys2ouE8x9z4JvvFgBSWDdLn&#10;Pi4p6f1wc7JlbvTiMdEDz1a6j1toKpRfXzd9jX38PLwiwtskIqabekKbXPHMgwuGshZ3QW/txLoP&#10;Hd45Kzltg88DNQMrZ0fWVc5i7XqF+XYkfi75+HJn8DkFisUl6qGnyWPQ3SmrN6xmXbpDzI+dkGtw&#10;hHx6g8c7RuWdu+/Lo7sf0qt/m34EsjIL29GwDKHvwHsv666mI0krfJOeyLdgjY94r3BWvza8OJrQ&#10;3bTjd9iPTnsavo/XQ9wsWTt9rO8rmDsn05ucjF6sGF5aST5BFftHBefXMvSsjRIe1CQh/pXi7pwu&#10;NufwdLwcJ8EBNyU+pkiysmo4VrqkhTltR6+q/+E7MoIPwwD3Ydu9wzMyNKF02Hc5P6JfHZmlNjgF&#10;q75HneYBt/c5Vy5w/pyTvuEpBvr9MfTa6FN75m9LM+fBiu5uKWhpIRu+CR/CJslvbKQnowJv9TzW&#10;dXiQw2uNTM3QHp/HQ9Nfy5HtHR5lO/TQTEzKEPOkYvZvVxjvIV0yLTZv1bIkfrp8tfzo+8vku99+&#10;Vf7+m6/ISy+tI1/9JOurSLxJKlhv9LHuGNQ4dkzaJH41sxKaxdomc16C0+5IYAo1gRtz6NmmWStO&#10;seacRu80iRZ7DK7MCBzm/Q3xOQ9wf4CeYcW3+xeH7y3Wby3s0+1ku1eJsUmwrFhxXL7znV3kfeEr&#10;s4o+9J34wDJ3OGtpi/7rKn3M3vAvP9bAIdReovCPiUczzJo4Bv14HLrsaNaVIfT9BuAz4ktvsIMz&#10;Gj16z4/T43vYmLwx8iR198ve/ehIDY7ACvEbMz9Lb4eDOODP5UZtKTA8QkJjYvFRjyVvE50tTHX+&#10;MXkCbz8nd1fplHpZp6msRtVzOyuJmffpWVjgGLwr0YkP6It4xLrqkdj5T8ixS61iZNMk5ld6xCF4&#10;Rq5E3pFLAaNidLFKvrPisqzYEYB/PJlUscNyI22CY7CFnpJM/Elj8bTmPQSlkOfYKlOT9+XjX/xO&#10;/ukf/5s8e/ohOt5JPCwm5dn7aJOa7kheZpdEhzeguy7HsywfvVwuXiml8LI6dGKV5HKUi5dbjfi4&#10;V4iDTQrzHGfyVHfLf/nmWlm1YjtzuBNizZr6mneAlqcSjM9YSDQa6FB6ruHCTr5BEpOeS04pfVXs&#10;k4Oz8xqXHpybh20/kJlHj+HZC3jsDFAf5TqEX3bg9ThuUzS2nVlWTtZUq7QODqHtRjfMOb9jFA4+&#10;CxdnDN/Be+fNp/hnP5OJB29rX088eAvf7Id4ew5Rs62nRlDAmjgRL9Ng6mJ4BkTE4y9USdYUNXK8&#10;rkZ4bnPfiGSX13B832S9HUvWcKk0cU16+hHXlN/+hl4FcluHe2G2cOCCTM756fiwkfdIr1JtbalU&#10;11DTrchHp53HY9Q1G8ulvb2G+iWadEZvV70M9DbKYC9e2L312hjpb8QvpFmmRttkhpr+9ESnTIx3&#10;yyTzocnRWzI+0i6TIy3amB5tldmxVpmHZSuOPTdBbX+8S0aG2siTvSWjEwPSAWuP5XpgetaMeusp&#10;ra8o+kaCFFbSJ1fdALdW3h9kxRbXo6PDh6yinb50fLTLWqSivgefoRF4ON79HSPUZuvEHz5ykePH&#10;9AS+ASb0Hprgx4zm8qjRSTFEr2EGe3KBS6Vnl9J/N0wdDS+Wu2/TW15Fv1ub5FR2SiR1crfr8WLJ&#10;9dLElnON1VkxsUJrfO40Phf0UxrBJg/ifXFgByxxNzVBXepF8NUTzM2PG9HbwHG3H+3tfjQgzO1P&#10;nGH+6+iu6U1D4IcRsWgNqaW4+4Qzd1hk2YFoEpU/UsT1DGri2dxPw4tO9VtHcI5Gk82aQfFs3UPk&#10;Nh+B0zJXViw8LCYFtpMjsUlcM2OSNZa9xMld4FxK02rnjD+wvRu6WebXF2zoZVfsD18j6loHqXMd&#10;NcMvxOoiDB72xPnh3KXL+Bb5kVlJvwbs2xyNup2rO1yQ/jDm3lYOMD6by2J+ES8jeLXi1npHjuPF&#10;YYQ+GR0MWpSj1A9U3p+tiwd9QGTjuZJb6UhOhS1M8gJ6V8YZawf4Kz4E1nBvOPJRc3o/T+OZbcra&#10;56Qhni5kARmQM7l/C9fJjbJVb7Ps1N8mukf3yIHjrEuM98gO/S2yQYf8xK2v4YfxCn7Zq2WvITm+&#10;J9BuH8Pfw5ge0iMGnA8N+RsZw9XOwPTxn7FRHih4qFhZoBdV75deWlNjbRwzQ99zylBj2YeM0QId&#10;3c12YNjHYNnHFc/m62M78EPZC9c3xHNb+bQYa8/fewhN92Edfo4JWnj0BcZ4Ue7bgRfZZtmycyO+&#10;NBvw0/mprF2/ktzH1aL8RVb+FN+SlT/hGvCarFmzjNymlbJ+HZpsHlv+2g/Ra78sry37MfwbH5KN&#10;a2TTVvxMtm/FrwS9k8ayqQHxN1T1CFdf/P6Zj8Vn5MPmFjl21M1Flh0Fz45gRGcW4clWIN7ogm04&#10;t5ywviz6Zpb4wp8RAzN0+zaX5Cg1jEOnTosB19mTFy5QR3blGhdIDTUavhmPzjTyiyOGHoFo/ELU&#10;iCIXMjJK024Hc41S3to+IZFcq0M1rbbSaSvttdJkK38Q5Y2j8h0Vy1b6bU9/cnTD4bnUaRTPdnRD&#10;P+zooWl6lY+20mErbbZ67AKvU54Vx9kPjc6ck+Psx2fYf22vkjsK13f2xoOH++raaGmnfNwV+2aN&#10;aUa/BHoyxbC372ZtvGOv7NY9SAbyKY1R29ijG+eYtYUXX3b2lKv4pCiW7XTFW2PbinGfsWS+z7F9&#10;/DQ9Coplm5DtZExGBetWdWtlh5YL7q3YvPo9fELg1GiS3fzgxz54lXNud2SbimVfgfUrn2prfv+L&#10;1CxVjcGV+qVrEN5CcF9bagDWvA9btmfvzjHNcW3NfaWp9uccEJtRwlwb5ppTIUE3stFiR4mlC/k6&#10;3HrHwP9Si/FPz4aVx/EarnNwbHtPPFy4r4aDRzD+3PQuwrIPm1rT1+CIZjuQa1Aq3n7ow9mmT8xN&#10;8YBnu3OuuhJMrS0yXctKdw9N5v1TB/aCTTv5iYmFPf0VZtSALPALOsc58ax27jpw+KTshzEchDcY&#10;cU4+aWYF449mbp3LyGc+gBeKH5kzfirjHo8VX3wHvTkHXkuEbyfzdSb+LPiRxNbBsjslMRX/7Bto&#10;UNBlX/FPlwtXw+WsE55+3gl4EdLjV0d/Yds9yam7J+mVZEMXzlLHYT6cMcVxMMvtPP47b0hCPiw7&#10;74nEZT8m0/4+878pajadfO6l2giKIVeYNUB6YR/67C5Jh2fnlvdJUTW5j9UTrDWHmI/3wllZi6T2&#10;oTcZZ740w/EwLP6RQ8y9hyX8xihjkPs95JzUU2uLlfW70Negx77oHMvatU3aB9BI3fu5zD36WGYf&#10;/lxmHjzjlvn/w0+lHF15Flw+Jq9L3KKK0Z+z5s1uldIO5tELH0nP7afSPa98RtBn3/nMM/v2E/Ta&#10;j8iA/F8s+xYse1F/vaTPVj4jS4N8zD78I2HX6jmKZXeM3/+cfys9t2Lf1Vxrq28NSQ1DeWDXfabP&#10;Vty6iTXBUv6j+lppsxXLVs9Rz1WvWdJmV7UPfO4vUt+LX9gg86TxaY1hK612RXsX+eL1/F3yJTG/&#10;mIylKmr9TVLR1qXx7xoYd2ZZpZZ7rta36t+p06c/99xWzPT/NN9UXhCKKSp2q4a6/7/rfb2oB1c/&#10;68XfXTHNpX9Ka/3i977uvmLyL/5T7/2rnqu4tuLbX/U99Zji6kv/lnTX6nH1Oaiv1Xuz/+zvp54X&#10;Hh6+9HTttV+3XfX+1Hv6uvf1da/7//Vx9Xmr/UL9PY5Rp1b/TnLNNzGxwkv7qGzcYMJ6+AS6bOa6&#10;R+HTJ+ipOXZeDAzRFu9HBwjTNuQcbnLUHI0bvYYnz9P7SLYKnPfYUebY2vfQA3BuV74fR48ckyOG&#10;zItYe+ofQoNND5nSeC+x7CPUzI9yLTA8RN1cR1/2KO68A30CvFl3L3ncsGjl3a08vA9wq6drIDth&#10;3uvXbpWVy9ZqY93qzWRc4mWyVQevEH0xgo0bG3J94b0e5Pl72d7OLcwTN+2WnZvh3tvJoFTPg3ub&#10;UHM20ec97jciK/KQ6PLcja+TufLqWtm6nHyUdbvk4DZ683SN5LTBKbHgemZ53FIcYNgutuTT2F0V&#10;5xeGyodcGnY2LnjkktNMPdvcwlpMzfisqLefPWstF87boteEhTMXsbel39qar5lj2Z7Hw+3iBbZh&#10;Cw+/jE+3C34lbszzveBHoRKbmICe8iY61wyYVa4Ul5VJQxOcrqcHrjgEVxyVUcY4DGV+fl7eUIz7&#10;yRN5gB5rgscmZ4Y0Lj022c/aC2493qsNdV89NjY1IMPjPQx4tnqMrxXHHleD++o5I+p182iWFujD&#10;vd2GHpz132yXzE4OauPO2KiocXt4Ao49KbO9eI1w7boz8I4MVv9C6tLvS0HEA8kLfSypQe9JtO+H&#10;EuXzoYR7fiyhHh9J4JXnEuD6XPxcnouvM/evPpdw319JuM9ziQ55W2Lg34mx9yU9hW1kP5CSovtS&#10;XfFQujvuoqPCu7n/EfephfbiCTD5rszPfSCVD55K6uiCHOkZlG39w7LiyVuy6mcfyrJ//ucv8GVO&#10;YF/59Yp/xb/7L3/5yu8tx4vp6173VY//4N/+TX7E9r78vT2/+1TM3nlbPNDTRxfifVxchH9oLnON&#10;XLTXJfixlkgpo6yyVOoqy6Se0VBGX3VxodTCtmsVyy4p0PTJxaX59J3lUbvPkyTW+3HlOfTH50p5&#10;Ca+rqaMXG31/HfrthkbOve1yq6NTGppb2J/KJSUjU6Lj8ZSDs9k6o4U6j2+emRm87TR+cvQZWp6D&#10;FV7GH8dXgkPC0ASGayMuPkGKikrRyNVIQWGx9piL61W846/hk5EkDfgtDI+MyQwsZXoGP/XBYSkq&#10;KZHYG3HogyPwISH7MSxUomJiNL4dEkYGHOzLnXqOO/pgbzTQQbDr8MhIvOFjJQHmkpGFf3BxCfye&#10;2k5NuabHVhxbjfrqCmmsqZLmulp8URuknePkFteZrg68dQbYj6cm0QrcQxP4CF0hGYELd6RzclIS&#10;sgu1zHOna6HoC2KZs/E55sMdKjvQw5M3VN0qhWwrD0aeW1eDzraROVE3LEb5rQ1LQTk55OlkPKYU&#10;8Htn4nuKb17gDXwv0K24ROMZWoR/cSuallLyhurQcMBaY1qpVQ1Su5jEkwXdfhZ5Ldl44aUMS0ZS&#10;j6RFozV2ShRj/fOyZvle+a8vvSJ/95+/Iy+/8lO0qeb4haRIQUmf5Bby3Ey0uMxB4xMHmBsPSMwN&#10;+gHVSOjVtBZRyWTNRLeyvmqCM8D24JwJqcPoSirk3MXrrPc9xPiMMxmP8IGTpqz/+LtbWrCmsmMN&#10;Qv6tlzf600S8cdAYwvDDE26gpQlBc4lHajAZAe5OeL7Q9x4RKaVZOTLc3i/vMR/96Mkv5f78B/T0&#10;T5AZ2oYHSrPEJA+i75hC84GPyI1x1o6DaKT6mB93sx6pFwu7QrQx6FG9mnkM35XYSZ43o3Hsc/aV&#10;vM9c9CAZaJTKYSk99LL3o2XsZn9BU+LbImHBsJyQVgnxrRLvq7nidSVVwgMKJC6Gv0Ek6+AotPLx&#10;eZJ8s1jSskqpM+BF0DWMb+0QXi3D0t47hv8xvtij+I6MK2aNH/DIPDW/u5wb78vY9H3uL/D9WZ6H&#10;d8MguXow7eGJOem/e1c65+akeYy578AA/aG9Ug3XrmD/K2lqxk+7Dt0ra/Cw8EUNMseZPZ9vGPt/&#10;el4ePRYt/LxRWaDPprm+Vtw4FnV27pKNa9ZqecgrX18lP/z+Mnn5e8vhx5tk4yb6pU6iifHOYV9q&#10;w8OG7NBUagWpo7DMKYmEZQey5tEGHDsgeVYCEufF/wYj7rb4x96BK8+jqYJph07SkztGnWIEjj34&#10;Gcvu5zFYNsMvGH/ta614bTaSK1VID5envPxDffnWt7bI8mVcXw9coH6NZvCUDTkR1HrdvMXLF81V&#10;UDC6JbyGwsOo36CHQzMaEJsAy07kfhw/F0YQTM5WUJjmWao41WnLixrb0Md/eL8h12nmDAZG5CdT&#10;JzeHUVy67IyPgY/4Kg0d81rfkFCJ5PxV3oCnEFr5ibvv4g/0RGraZlhjwY1TWuATbejCO9n/FM9+&#10;wHhT4lIf43nziKyjt+Ra3ENxCp0j63Ga21ntvq3fqJg5t8kB80J5fauvGFkW0jegagWz9AV3ox0t&#10;IDs1lswtNMe25PY5hUpKAv4VHWPy+I2n8uyDj+Xh/cf4MfdTU+yXxw+fSmP1pGTdbJPrEQ0S5FdD&#10;z0UZ3vrFcH/21+AmfK+rqXVXiK9HLaMCTX4K9QxnefXl3fKN/7RSvv/dVfTtw6GOnJRLDs74vnB+&#10;hENH3Uikn/o6umxvWHYgnqPpUtnWIYpfK3/spdupB/gsvflExu6ic6J+ouU/5uTyOaRoIyr1pnab&#10;QB0yu6JSCthnsyuqJbuykTVYr9RxvuugjjP54B228wHbeUKP112NcY/dewL3noZX42mUU8K5IUYs&#10;YClm7A9e4fH8rE7Y+JzGsts4bsrwI1G+3pFJMAb+/urcMjQ9QzbDJxrLXnh4T7r6OqWxtQGOnUFe&#10;h8oUySMjm2tfXZk2qqqLuP5wPawt0TTZXZ0N+GaTt9yJF1pPI3ODZkaTDPUpP+xGGRtskonhVpkZ&#10;a9fY9OxUNzrrXpma6IFn480Gy54Y+YxlczszyhhTz19k31Nw7+HBNq5lZGYz/+kdoA8jJ1NsHGzp&#10;HYAfGh+BYwRLSnYOvdwVXMcb6eeGMZdz/Fe10xfQTJ0U7pxfi592C70qnVLT0C3V9Z2SBZ++AuO5&#10;cM6GXBjm03ApTZd9Wumy0UufOCOX4V8x6KLLa1rlVs+YDHKOGua8lJBXTQ9XC15mrZLeQKZDaYWE&#10;ZGSwX8eKK/pTu2tX0a9eQLOI/vjATjwktpHth78F93X192ra2/1HDoqOAVxsL9rprZtkw449omtg&#10;rPl72Dp7wGWC4XNcH2PJ2o1MZL4AZwpAtxoM70PrGBadJjEJnIuSOc/GZVNnQavog2eusy/+JfQs&#10;WtF3YYnftB05kp7qvICeke2obYVGJ8N4yDGOSYWDw7QjEjRe7sXPuHItWBxcfTQWeOKc8tOwhyHD&#10;orlV44yNAywbP1vYnq6hCV9fRmerNK3+eGdd0Ya9G7mxnn5os/EadqIXBE5tiZ7XwgadtpUd8x0r&#10;fHNhocfx0zC1hHFb0y8Ak0ODbe3kDvd24JzEuojvq+cp9mgOy77odBlGx+/kSO4efh9nbKjFW5mi&#10;fTaEYVPn3b4WvfUa8hzJTty5Fr/q9TBt/LH1d8gOuPGmfRtlza6fysotyxiv8ZyV5DFuIIsRdrx3&#10;G/maaHd091BXUHmVh9Fmk8fJdUNxbPPz6PfNT8Og0eUa6cPjyZM0OoAu+wi6bEPyMsnINuF1sOz9&#10;RjsZO9COw6qNd2g8W2myjc0O8LsYcktm0lF64fZv5WftwAtGj20fEz3DfbIZhq1yH9dv4ToEy964&#10;bb1s2rJOy37cvpP3ydcbNsK30WKvXbMcjr1C02avg10rj5Hly1+RZYyVaLZXr10JBydnctMGPEe2&#10;41mCjt2Q30ud16k3XOXc5RcZj/9wGv5j9Aqm5NDDhUcyPDssKUcC4plfpRWSCVkiPhwHimWfsnWW&#10;U/BgK+oO9l54evj4cc5xQJeN9wE1gIMnj6PNtoGBesOyo6hfxsPLlWY3gvv05CXFkBlA9u31MOqB&#10;AdTTyWO85kZdEZ8R5qDu/sxz/NE0+wVyflYZjsHormHhkfhU+JI7yHtwuELmA8euOkZ8Oe8FUrtT&#10;vtLKe0Rps696Ua+FJ6vsYqVzVnruxcfQSbv5wgPxL3FAy8GwdEQ/cAUuzrlcDcWyrZ3wvqYGY8nv&#10;ZUZ9RuWW6lPb3bpzryxbtVZeXbYKH5f1aAr2w6cviBV8X7FsRzi7K+zYDZ7sfJV+Aj4r9X01zNjH&#10;VX7kKdaoJicVyzbVhrp/kn3dBu20er/ufnwuMGylx/YIoPbM11fUgOe78bg7zNqJz8HazQePOnxT&#10;+HlXQ6gHoMkOQpsdxt8y6HoSfDWOPkY8tnm+C5+JPZ+HM5+PN8d/SCI5H2n4ZafS4xiVAtcNlFN2&#10;HmLnHSHByQWsa1rlelYZmmpYth8sG46thovPIsu+7BHCcejLecENDzByN6yvosXw433B3yOplaIx&#10;8U+gdzI2U1zRq5x3jxDHwES8PThHRtHbF5EmrszZL7gGiZG5PT48J2Q9fdpb9nC+1GXo4NG0m7rO&#10;XrgEvOEU5whrWydJzVycRyak5ks45y7foFi55oeuOuA6dXyly45gDRBKjmwI50HOZZ5JZD0XUv9s&#10;Rn/SKQkpzEniWtC4ZzD/jeNzwaMktgJ9+iD64cdSxsiseSjJpXckLv82uqc7EpW9gPbpnjaish6S&#10;t/NIYnPfkvh8+nOK0IoVPuG4mWXe1kxtu5TbcuZAHWhzBugRok+UdUNx7Rg6apVXgZ9IOl6EiXiD&#10;4XsSy/wxKUf5iDA/DOvnHN1LX0K3BMegK4mFYwfVoSdJwqvISV5bRz+MY5SEJVbDd2eZZ5Cp8fg5&#10;vm6/kvk3P5GpB3DsuXeksv9tiS8bRVNxSzzjq8UxtIAskmKJL8Hvo0fNmZ9J19z7jPfg2fiK3MZz&#10;ZB5N9pzSZD9c1GRPLEj7GIM1fTua69Zh5siD85pPdn3vlKbNVpxaabQVs1ZeJIpnq+cuPv9F/xF0&#10;3PBpNZRf9pdzIBvh2dqAYy9+b/G5Gs9Gw6203ItjSGPZimMvsWzFsJV/dlkr+vficvKv0+lJwz+L&#10;Wn1YcprGtHOrG/A56dR4tnpu6xCv6eiR9h4yOUsryZNOYw3tJVu3bUcfsvNzz+3/l5mnYuYv/lPc&#10;8kVm+7ew7JmZmRc3+e/y+/gTzOdf/vhFzfaL+vQvM/YX3+OLzHvpB6v38OJz1H3FsL/quernqMfV&#10;a9Rzvvy6//j6i7pttc8s+ZLY2V3SPnLlj21qepH1KF5yRswJDS7iD3JStm87ilcIftq6J+HLaLYP&#10;0HOoT564gbkcPkTdUo/+El348X4T+mCP83r49D58LXXJa9pHpiRDj56vAwcMYNr0sBkonxF6oeDf&#10;R2DPhjBlffiz/kFjOQRnVmPp/v59h2Hb+rwHHeZHW9GPr5Ef/2iF/PiH5HO/ytxvOd5uq7eQb8k8&#10;XAfNNds4zLYO6R2RfbsPyp5t+BTwPR1u9+/C52TfETmmf1xOGZ0WM1iQGqeN0LwcPqV5i+ht1hU1&#10;9m/Zp7Fsg90GYqyHDgKmb2ZkrvmMONm4ar7Z9hed6f3Gg++MLd6GdmirncXFAS8yhg3zdGtb5ZfN&#10;3Oq8g1hS+1Ys2+IMPYHmluTSnyPTBz5+Bn3ZWQu2Yyn2563QesOzbS6Ks621uFyyRUt4Wbzd3CQs&#10;IECuU+dJjImR1Ph4OFeS5N68Kfmw7XzWKkXZ2VKWT7ZRZaUMw7cf3bkjz9Cdvv/4sdyfm5V5pZ2e&#10;Hv7sVt1fHHM8psYsY2KsTxuTE/2wYDxDPhsTfD3O90ZH4dwzrTI6x1pwpkUmpm7JxGQH67s+bcwO&#10;D8ncMNuCZc8Mzcj0IDyh/z2ZHHhf2qqfS0nmE0m7jo9I1DO5EfoLifD5RMK8PpEgt19r3NrH+VPx&#10;dv4d45/Ey+UP+ML+XgK8/lH8vT7Fh+WpBAU8Red6XyKiF9CwUouGhSWls2auxpOqeUGqGufJUpuU&#10;yvopaYFpd/SQfdwyjo9Hk1yyv0ZfwRnZz99f9RDYosUJDQzlGs61tKdP/Hp65fjEjDZ0f/lcjv7m&#10;U1n9JYa9mZrdGgYnF22s/Zc/fn5/6bF/7+2rMO2v8zRZ8Yffi84H74npzLhcrabPrjhPgouZw5cX&#10;S1J5iaTAsdOKCvFozcG7I4dea7TBjOJScrEY+WVFaH/RAZcXSUZFIVkejII8HseTG21/XkmR5PH6&#10;4lK8a6qqYABV+JCq+5VSVFrCduF8yfjgoU3xDA5kXoWGwhNthzs+ftY27N9koDrhQ4HvoJUV3p1W&#10;F/BuddIet7I8L7t3Uz/asVPOWpyDyaayH03Jz372ofz6V7+Wj36ObhtNdH1DnaTcTIb70lfISElN&#10;RsN9U1Jvpkoi+3Yc+/j12FiJv3GDx27ikZovxcVozmHypaXoBcvxGa9SniLV3EeXx+dSXVEqtVXl&#10;5G5WSpNi2bU10qLx7Dr6zMmCvEUWZG83nHCETJJZ+gvuyiScZPgenHJ+Bh+fdhhgJvN0egMDY9GP&#10;FqBbuAULIxekjzr9APX+oUE82+gpnxzFZ3uQedIQHvbkB/aibShvZ/3OPDwmjjV8HF6mZKQmZ7Ie&#10;v4H3ZwRel/EMNMJOUWhxYln3pJDbls8cthmODVtOoP8vpVtyM4ckO61f0mLxWndLFDNDW1n5ygb5&#10;9jdflm984x/km4yfvL5G8zb0D1La9G78YLrQug+gCe/h2OhnKJY9SN82XDNliF7ELphlI720dfD6&#10;Fpj6mKRm3ca7b4T1VClryGjW5IHwbF85hpbFkOvAweNkL7BeN6Yed9YOT0N6T25mFkpDC/ll1D/S&#10;imD2OdTXSqmvleOBU3BTSipypZR9srmiSiZhLO/cflc+eOMXMjf1Plx2DM7ayPq0Cp+9LljIMCx/&#10;AM+QTtaHTeh76uAOtWLtUoJmmSxJpyLWSk2sfXrQZY/B6AbF0qESTWEq2jd0sA5V9HqjbUdXHBI1&#10;I6ERPCewn36WTkaHBPrU4TOdL26OeHV451IPK0MHmys+HtQXnILFzU3VYxIlMQWvn4IaKW/s1UZF&#10;Yx+/H/PSdjIZu6bxH2H/GH0gQxOP8JK/C78mb3WCMY4+dZTsO8513YPTmq57cHxe2kYnpH0c3x7q&#10;NoP0LIzizzBKTbFnepZ5cw+Mr4nPrggvh1jWGFdZvzqJd2gouoxY9rsAPpvrrCWS8M1NgGeSqXjY&#10;iP4k9HRcP48dQzvIOWztOjKtVuyS7TvRS5p60i9Mvl40/QNZQ3jhTKHLJj8zdZKe7Fn6sGfFN2FC&#10;/BIntezCwKRZ1pZ3JCRpgVyt+7CBh/Rz34cdzDJmGJP4PZJji5+LV9gg606lyVY6nB449BBr2S7W&#10;6xVichpNzmYb+e4PDsr3foD2cM9ZcbhM37EHXpQeHEPom7x8I9Flsv6FRXn546XLmvWqTxj8GkZ1&#10;HV+eSH7H4GjOMaFo8UJh56xJvQLFhrWw9WV8YeBRZues6c2AK5melWMnzchQNiM/mR4mZzeYOlmH&#10;9HS4uuPzhT47hs+sshF/JY7Jtv5p/O5HtXyjnDKyVFlDqZwi79B69rke1mXDmv96aOwc3ql30Hw9&#10;QvN1T3xjF8Qv7i4ZmXfFI3JO7H0HxdyxCV1riRiaZ4tbyBD61/taHeYK+6yldRoeNwn4rdwk6zlP&#10;PN0SJDGukj4RrpvsKw/uk7/78C2Zm70n0+N35Q2+ri4dkLTEOjzQqyTYt0K83YvElX31mic9BSEN&#10;9KpUUcuG07iXcv0vgGXHieH+y7LslV3yd/KqfOsb35Pvv/Qa2UK76Q+3QGvnA8dOkIQ0xQxS+CwD&#10;ycIKwmuUXpqmVhmYYY2JNlsN5Z2tPEPmHj/R9NndE1wzqWsm5xXAdPBApTa55DcSlpjEmrhIY9kF&#10;tQ3U9Fq1ntzGXnKIx9V23pXbb32IxvupjC4oNv4WOQQf4sX9iHXguKQV12os25T6/mnmR75RSaz/&#10;qBcNTrGGG+G8US/xWYV4q5I14B0gZ2CTkYnJMsT7ffbLX8qHzz/BO20e7XGb1DXX4UmexTUqn2sV&#10;HiiM+sYKMrLxlOK2sQlvkbYaLfuxr7eFHqQmzQNb5TkusWzFsUcGmjSWPTnSKtNj7TI7fksUy56h&#10;b03j2eOdiyx7mDnOcLNMDjfJlDaata+nRnkd3HtspEOGhruYB5FTMQ5zqK6AX3jRQ7AbD38ddJou&#10;1FbQoedQXy4hI6O8AU02PL6C7MsC+ncyqB9n46Nd2EhvTSu16jZq1q1yE0bn5Owt5ngHHNGnfnOA&#10;OetR9BRwVgv0k2ctLopfAPVCPrtb3aNav0gX16Y21t4JnMdusL04tp/TekvS4NlJFRUShf4hAHbn&#10;EuQj5pfxqz5hAEuFIR4i04aho79bVBbkPkP8JQw4lg/pyBadXbJ+5zbZuGsv/S/0fdjh3+Hhp3kH&#10;qwzHMLiU8gO5xnHt6cdxHhgDn0FLeD2dmhq9V+mlGs8Oi0qj1hQPh/bXWPZZ5s1W6EFUVuSippte&#10;Aq65HugqfYNjOYaVJ1cu1898rl+w8HB0jV6hvB5fLzSXto6eXKfwWrBlbu2gGLXyK8B3mGFp74pP&#10;luLZFtr3PTifKK9hR09/+PU19KBoZ2HYFraO2veVP7HaxvnL5EDw2jM2Ttq2TypN/HnFxx3h2Pxc&#10;+Jz6OWYXHLSsCIPjZ/AlOac9V73ekZq7qw95gV7kBnqQyejCecsajbCJIdx6C7xHeYesk006+APt&#10;3YInNux3n/LHxltEb6ush22v2kZ9avsqvg8r3stz98CL1di1BZ4Nz9DDo+QQ3jBHjuBHRA/safrW&#10;0BiYUHM2PHYU3sx656AueQEw74P4Oh7Rw7eDHCAj9Xdlnzy0FZ09uY169PHsVzmP6/DO3kom5UZ0&#10;6Ftg3Ph4H9eDfaMFN9m/+HptGwfIgNwsK9Yul2WrX5c1m1bLVvTZKv9x5+4tsmvPNvJo2b7Odtm2&#10;nfe7cTX5j4ua7A3caix75aJee/Wa5Vy7Vsn6jeiyN5NxiS57t84efKPQOhnhxXj+Il4usGPOBddg&#10;nUExCZzP0uHMWQzy89gfguDY/nEZEpVejNdCBaw0A8+3MLinL/yaOktskkTezMJLIhIm6SaGZuSG&#10;HifDwcJcrKg5XAnwpRcINhoPZ41F/50QIhEpkXC/KM5DyifDh/muEz1n58nmpJ5vYcbc6DzzEmdx&#10;unYNhuuvMW0P+oiusYbwhlH5h9HLx3VM+b0rPbbSL6t6j8qAVH7Zjrw3xbK9OG7V95WeWx1DPvBu&#10;9RzfEDzn4cGqlucCM3fkumaPT9Ql9CD2DDv6CC4w5z4Lw7awscPXRtV6L+AJZKr1LL2+ao185/s/&#10;lG9/9wfoHF7/n9ydB1Re55nnn5md5Oysk3WcTDTuTe6ShWxhoYaECgIESBQJkJAAAaKKInrno7eP&#10;3hFFdFEECNFB9A5qlmzLRfZMnGQnk8RJTnYy2dlMzv7eS5RodDzjabtzZnXOe+6nj6/e7973vs/v&#10;+T//hxzBZtkPk7aycaA/jTseftQjkJM5w3HswnFsy/Gt+kUeOnyU2/jwO5EXcjilPd4cvx0L66Ni&#10;w3nkdMqTtSt+4VyblRY7iM8ZwGf257Yfn9+f76xqGQMY/vBpz9AYfPjoBx6EZp1cRCpeaeVtPVLd&#10;1c+8P0jvp260Nk1rc34quUu+++nACHELQt/NGiEoEU8SchWRGcXih3ba/kyImDqiYfeNlIjMMvoH&#10;9fCa9TBn1tTsy/ss2zMIr2x4tmLZzrBsB+K9Y66BeJbB1T3Qw/uipY+m7og1fXQu19isCvGO08tR&#10;X+aGyBwJTiljbVTFsQRDh2ufOhsvZkc9YNmW8vzr9IAx2CWb3oFDMN6GR+zYZUrN6FE8Q/0kguNU&#10;n1/JOp7jFI4dy3cIj05lXQLjZ97yVZ/LG235mXA54Ua+wgWNvQf9BODVsYnU6WW3aUw7NpGcdmgB&#10;+7mANXIDHtbD9AdegWW/J6XN14j7rknG+VU0zSsSVwTDLsYjrZg6RnLykfpVidITGxfiMVIGx66+&#10;R33Ox+SjF8XtbAPe/GlcW9P5rdDaFOOZjQa7uBZNUeMEt4ckPb+X/H4nfXUuS0L6gOgyiRuypthO&#10;sbZGk50wShzTR96mj7VTO/mCQup6AuSVt47KRqMTnDtNUtU6hbfGe9RnfYrv2GfUav0FfmSf01vj&#10;U7zHbkjmBdaV2Z3ik4SfYwIalOR6iStGJ9S1LBfH35fuuXvSM/eRXJ6jZ8yc6vd4B4Z9W3pn4NhT&#10;16Sb+shL42itx9gyFM9W+mzlN6J4tdJiK4Zd3zOuDcW0lV+26gOpNNqXeIzyHFFDPb5jBL3J4PTv&#10;xtTvddi/9xW5z7JZx2h9Ie8z7d/x7xauvYprN/fCtal9U0N5jSgu3TEC90Y/p/TXSfkl1D7qOL7x&#10;0I9NxHstR1KLytf02U1t+Hd3a70j1fMv9vRLz8AodaH0lh+blb7RWbZL0tyJJ3vRBfpOxcs+9Bzq&#10;XyhMSLFdxbb/f2GeD3Jnpc9+mNs+yLIf9tJ++LH3//+gZ8k/9zn3n3t/+0PYxYP//ql8gvotHv6n&#10;eOv917q/Vb4jX/VP7QPFae8/5z9qqz7/l32H/6jP80+9r9r/6vdRx8p9n3TleW1uZg03fhNmvA1v&#10;j4OyxcAcjZg5ntMWYrTFDN/pA/hO75ZNb7DeeWMHOukdeH/sxLtkF70fd8G1dsHDd4vRNpj2Durk&#10;dlInR0xubKz02mi90UcfoNbw4EF6SZqSD95vJSbcZ2x8EB9vePQ2PEje3olu/G158YU35OmnXpLH&#10;H38Bb87ntKG49nNPvSyvwbkNN7N24zl7eV0TePou8qjb4deKZ5sQ/+9HX26220Lj1kdM8WUzpw7x&#10;ED4KvxuH4dWHYPFmsGvVA3L/1n2yn60p/zffjb8Kfz9q6SAn7NApHsO7lOFg4yyHLY8Rd5C/dnLX&#10;/LLdYNmOrNe1wX0OjtSEHVMs2xmO7aD5Hh4hJj9sbilHDlmJvRVxwuHD4nTEWpxsrOW4jZUcP2Il&#10;J22PiDeabT9nZwl2d0e77C/JzF9Z6Fb1aNv0CQmSHRcnyfCP1IgIyYyLlUpYYP/Fi3J7YV5+8OFd&#10;+f7dD6jxX5bV6av0Zbwq1+cm5Ob8lNxcmNbG9flJWeW+ldlxmZ+ERasxBfOeXmPdc8Rps1Mj1NQO&#10;yeTVQbTal9Bit8nUjKqh7iam65G5qwNrQ+PYozLDPDyDhnFqDP4z9DF11Xfpbfg9ydPflqTEjyQx&#10;/jNi+P8h8SE/RXP9Ewn3+5mE+sCwz/xSgr3+RoK9fy3Bvn9HDP+3sJyfir/vT/Gf+IxeY/hnx92G&#10;sd6kxonreQZ9lXNmJbMCX4baaXLY+H2VD2trgPKGcalpniBGvELeu1F0OvLtZ0LRv7vwuzmTL3CV&#10;s+7o2c54SYCbC70+beUwx4i9sbmcPe4hZal5MtLeL/Mjc3JxellKGdk335fwjz6VE9/7gRh98XN5&#10;/ef/PG33V/Ht53/7Bz7+ZY99Cba97+MPxXYKtl1bLf5F8NHCAkkqKZGsigopg0OX18B4a2ulhri1&#10;FiZ9obFeLjQ34KfdyH5oEP35cilE111aX0NcDQcvLcb3GC92GHdVVQUse42HV8PJz9cpL5sa9OA8&#10;tga9ARw9vYz4siQfLViSpCanSLIOfxCORW/2n5uLC4N+jo6OYnXIkr5kW6ml2KndX4x+ehJ96q0b&#10;N+X2LXw9Fpc4JoakhPdOSkmEU2dKaVmx1MCja2HR52Hx5eUwZL5bEfkZlZ88X3VeGhua0JRflKbG&#10;FqmvgzuiDVajBrZ9vrKMbYU0wLOb6/FM/R3LVjx77XYDekilze6gT1YPnsgDMjQ9Tn37LOssPJCv&#10;4SXBdhhfs8r6ZtZyBTAu+gQW1NLru1/a+vCemERzOH9TWofpvTozKVc4Z7o4JzpG+T+6xo4BtA5o&#10;4kKj8NzzOUP8HUZ/c7hvN/3KGpvgk3riAOUxmEVsQE0qPNXLH//YszkSFkaeIroaplUmuhi0GGnt&#10;kp/eIbGBenEyc5G31xvJo1//ljzyX74h33zkm/LYo4/J+vVv4F10BM/rFDj/FSkoRNuRMSjJMOJ4&#10;Xb/EJw3iMTKM/+iat52uaFgCda14DDZS59+FD8Uka9dpPlMXddZ6tFjhxOpJxPn0UDwTiRY7kPpM&#10;T9bAp+hT5YxGzQ2N2hmJic+E2XTC97s5lurgXHjhVOdKQW0+2vAczrcCKSX3UFtcKj0Nl2T6Cnm0&#10;sZta7URFaQ/eyzC7kHzxD22AW3TDPuhvF9NNLHeJNTKa6rhutCnN6MArqKvlMfE9aKcG4b7DPK9d&#10;zO0L+DyZ6LarNZ1wTMo8TGUJLd8S3xkvjTh6asbw+NAe/BnqqHPJIz+YgTY7V0L8C8TbPU4OW7jj&#10;b2WH55YLNQZxUliML01bP9481Fs291Fv2YdWpZfRRy+1YWnqnEKnTU/UsXfRQNJDb+g6PPsGOZEb&#10;sGx6340uMtBjX52Hdy9ra9lLY+i0Zxdl4jo+DHfQrt6hB861G1rvPeXpUELOMSU/Dx0yzDEwAJZM&#10;jUJ6KvGyB/weTW2AH/zWhmugMezamPqpw2gxfeRsQKyWl7M8gg+HhRt6+gh4ELX8xEGqp3xO6TQs&#10;e16rL01gbkzMXUATMkesNgGbnZDQ1BniOfZTxjKa3WvEIDeYQ29JfNYNiUzCgyRpUfNxiUqe5fYk&#10;enn8yeOG0JD3oVW7gmZthLzCGPqwCjHY5i9PPHdYnl1vLUa78I90TaSugnzY+V7JL2ilJ2uFRMbo&#10;0epnEMNT78Gx6h2oaq3pAxuZChNGfxSSQMweSR0wsZ4ferVA+mShs3L1hiecCRTn076ahswBhnSU&#10;WPsI108r4uzjxN4+PjAPX/oywww9fXxgaWGSkcux19IurV3kW9r6qJ8lVqpXvyd1DpWcH3pyHUl4&#10;fkd2ETN2wyHIY8aMoTViX+mvoy1awlNzkX2zCudfJbaepU66X2xPt4ilc524BuDXk7kEF1/VuL6H&#10;Xz3122XUb1eKf0CtBAXXiw6fl5zMdqmqvCwd5FKnpm7IBx98Jt///Cfyl/d+JDdX70pVcZekJ56n&#10;VoCa6cBKrXbAy6MIDl6B53YDtSjkMP3K8RYqxSMnl74csWgITsnzT78Ny14nf/JHj8g3/vTb8gIM&#10;Y5/pQY3l69LJCRYWSgIaIKVv9zwXpXlUlzddRDNNLyY49tjSsuYrMsWxOPfubTRT9G+cm6dutlfz&#10;FYlMTSNnRB8vauvPRpPrgWvnV6N97kEX3T9E3+EBfK6nNY49NHdDJq8pXfY9jWer7cKdT7WhmHbX&#10;6Bxa7ja02GnoIen5dcIT5pFKzHuZOK5FsisbOD5L0ebn4GEbJ/aueBzZOsBKYqSFz3Pjg/flg0/v&#10;0Y94Dq1SD/npDlgv+utGzteL9fjKN8Cu8ZHqbpGenlbpvUIvyYFL+GfBmEe6ZXiwE012G/4i6LEH&#10;13TZf2DZMGrFsq+is4Znz8OyF+dZ+8zS73pKeY3gIwKz1nxG4NgzY4pnw7JHuD1+SXvcFNrskbEr&#10;rIlGGVwDejrJHybhxaBY9lb6Ap6k9iYOTlCEvo08dFEVOaYKzvvznKvVMPsySc2pondog5RUtsLo&#10;26mtwoeEv/v6Rmi+ItsN4cpvb0OfYaqx7GPwJUfOg3g8Pnp6R+hnskg9CPunf4J5Cm1dJb3FKlok&#10;oQQWQj1UZkOzJKNzj8zLk7NJ8eJ2zl9s3E6wn/EOPIhe12I3NfT49JnukB376Flosg22SX0kw3A3&#10;fWUY2/ceQAPqLGcCQjhf4jW/6EB+r8iEVOZvdU7jLxAYqfHsUGr/Y5NyJS2nHK1iDfXzlfiN5KHZ&#10;pnbfW7Fs+tuhzVYs+5QH528AjCwUT2E4uOLZ4bDwZDhWGvrGzLwqjWsHMEeccPNnrjsjJ1xhxWqu&#10;QMOqfAqc0Jw6MkcchympoZi0YtzWcGibE+7kbuGFcEYvGOcp7yD4Fn3d2H8H0FOa2VJXyrxiT72A&#10;eh3nM+hePfFx4PUc3PD0Va9LTs3FB00s85GzJ70eud8Grat6DcW61eupz+EdjG41dM1z2TMQDwVv&#10;T+rvHdE9H5TNHAuvvLWBLfmC/bvo8Yi+Zg+9hNQwoW+PMTU3sO2X0Gy/YfQ63iL4vqDX3oL/i6GW&#10;a8CHZB/e26bENubmeIzw2+2h1vUAuh0LC+2+XQf20ltgJ3rqrTBvPK13kOfcisZnmwH9NahfhYm/&#10;9has/M2n5cUNT8j6Nx+Xlw2ekk3b1rN9Urtvg+F61gFbYaTm+F0QnxylD9KhvbJxyxvyzEv0d3x2&#10;nTyz/mlNn71jjxF1Mng2kvfYbUI9DmMHDP2drQby1mZ8VDah194Ik1dc+6Vn5cXnniCGW6/9zdBw&#10;kxhxjhhzbO3dv0/MDpnDTvHRsaGn93HqedxZU6JBVr9ZSBw6xjS02RrHLmQ+yte8jxPyq/HMbmTt&#10;30SeXvHHDLyUk/E/zqY2AT1GNflyvJL8omLwuvBCq+0B90TvHRHK+gcf63h8suMi4N4hcNMIenfE&#10;wbNjYdvh9BnwxlvtmJhYHxDDvWjUd+PFbglnd6Z21g/PLH7ngEg4dmQU15C1EZucpdUpKO+dCPKz&#10;4bBWxbIVt1ZabSeOEw8/GDhM2D8EXh6meDc+W9HUJ8Wm8pw0zqd0rrcp1LmRB44h5xuOP0co10S4&#10;9ikfP80zxwrdiLmt6sNqS87BilqKvfLi6xvoVfK4PPLot+Xb656Q59a/IgaG26gNsYJXo9eyp28j&#10;uRsX1g9qOHLb2g4fHkt818mPHTvhyjUMvxPyOoppK7Zt70TNMI/1IQcUyucL57NF6DLZZpDnRlcN&#10;0z4bCbvnO55LSNP6IPjAdD3DYsU9BG4chYdLNv1/Wi5J+9gMmlr68szTU2Fijv7LeFpRp5KSXy6h&#10;Onw92A8qF+GGh4kPa4IQmHAEc0BAQg6e0eFy0MlL7L3C8EQrkIyqi/RCrNM80r3IF7gGcF7D2j0D&#10;yQHAs0/7sZbwoKbldBDnMvGeV7g4nokQZz808TH4jMCxE0qaJCK3Vnx1ReISzjGShC9IDvUr+gsS&#10;mV1DLrtE3M+lcL3yw+P+KOfSQXI9+IoQ/2/fYyHbYRMm+w7he+jEGiRI4uNTqRklL3+OfrgxaZKS&#10;XkhdZD7cMZEaNjU3Rmn1JB7M6S5oxJ1c8F9xRYvup2pZqDdIqsHrrw7+Xal5EeoyGvEAGSQHvyT1&#10;nTektOmG5Jyfl9TyZeZ31mzFK9TarEhsEeuVQvLvuaxT0vGMY4Rlcz88O7X8Lv147nAcjchB+xzy&#10;aD70l0WT5F9CP8he8qr0qq4bZ0uf8Qr6UOb3aSMj/yo+idPkxGeIHajpQ0OSnD7NPL4gCSkj1Mh0&#10;0fO2Ag/xKHnD8CRzGr3D3JPhsTNw5fdlaOGe9M9+iL/GezIwp/p0fYZO6CNp6aeHdl63eCc1iSff&#10;9Wwa16hyfCi76Wk5/Zn0Lv6lxrK7eW737AfEWO8xWG9P0RNychWGDX++uiAdY/PEXOS2YdGKYSvv&#10;kMuT1zUfEeWRrXxGFMu+0H0Vf+pxzUtE3fd7ng3Hvu850qP03eraOYKf9cgsXmr4kgzNrLHtgT+w&#10;7fbBKWpv14bmO/J7xr3mo93aBzvv7uN9+zSWrTi2Wv+rPpDlrEV1ecUaww7m3I5IyyLPVqD5jaSV&#10;VNALoFIySlkblJ/X9NuVDRel+dIVrYdPP/HEIPHE8PRNGZu7Tf+XW2imFvE3WZDGrkXieGK95GJt&#10;XayYqKvrafRd9Zqe9z8Ld3yYST6oU37Qx+P+4x5k3eo7f9X3VH9/8J/aP/df61+yffh9/+ZXv5bf&#10;/Obv/9HXus9Q1Xt/FZO///kUZ//H+LbaL/+Sz/vv/diHcwhqP37Vvv/3/gz/ltdTbFtp6dUxZUCd&#10;w6uvvkbvx8Oy7Z19suGVnbJ5w3558zUTef3lHfRONJKX0Imtf+4tef0VPKoNjOHZ9N8wpIfbVvo3&#10;bWNsV2MPY41tbzPai1bblJpkK/rZ0GeGsR+WrTi2EX8zNDTWxlubd8jGje/gv/a2vPrKZvqKvCnP&#10;P/c6/mtKo/2Cps9++UV0Am+ip4Zf792Nd4iJhcazjXmdbTB1sz2HxNyEPiZcj6z2WcvhA/S3OWgr&#10;9ub2Gst2tHKUo2Z4gXOfzQGu//uPiDWPs9y7NtTzDvE5D5vZyVE0iyeOcf2HUzuhx7aGZVtZHJVj&#10;MG5XYrbjx+nLYUvcbXuS2Ft5jOBnd8RRG4pl2xOv2Vrb4n97SKwO4lFnekAsWdNZ7tvD++1mGGvD&#10;1nSfuNvaiivHuNqePeks0X6+kgb/0MfH4T+QIDlsk4jhk8JCJSUqUkqyMqX3You8u7ggP/zkI/n8&#10;o7vy3uqyLKKxXibmujY/LjeXpvCvnWbMyM3lKbm2CM/m/uW5McZVWeH26sKENlYWxmWJ++Zn0VtP&#10;D8v8PH6Ri934d1yWpdl+WZqhF+TkqDZWxmHi45MyNzIt08PzMjl8Ha/Ku9JxkR7L+vckIZ4eWiE3&#10;JTj4jkQGfibx/j+SWJ8fSbjHjyXk9F9JoMsXEuT6cwly+6UEuf8Kffb/lIAzcGzvLyTs3PfQWv5A&#10;4uI/hJe8z1rhXbTDq8SCXN+LJiWrbAZd2QQeX/gslMCzK0fx3RxBj0ydc24zffeaJSoO3RwxkKoJ&#10;O+agfhOVPzlADQDr8O1oQwwMZYfBO3LY1FIi0IXUVtRIT2evtDV3SmVVvTZyCirQv6EnIEZyom7P&#10;PDpRdnd0icn7H8rmX/3tv1qnzUQl3/rtb+XJ3/79V77G+i++4P3eF7epKYntUHXExMY11ZILz86H&#10;ZRfXX5CyhgapQJdc2dIk5fhhpF+oFH0zf2vFH6KplrU+9Xrw6bxSegfiZaIYcmkxvh1lsO3zlTDx&#10;aqluqCNvXwcLqpaCOpg2z6mFlzfV49FdB7MqI7eco5fMdPxvmCNSdDqJZo0fjHYlBI1kii5Jqomj&#10;O8ittDQ2Sh1MpKK0TLIz0HMRU4RHnEODTc05GvK2jla4RAcaO3pYtjTjg4Lm+gK8mvdrbGiU1pY2&#10;bTRcaIJb10kVv01lRbVUluMjrj4/PLse7t58AV12PRo9htq21NVKC/d1tuE1As/uhDf09NMXdYz+&#10;fvDs0cUZWPaiTN5YkflrN+VSH31WatDPlTfiZdqJVnuE9QM+EjPX4JIcy+OjaAamWZuPSftoHxqB&#10;AXqXsc7p62etpydO8BLzI5Zoi9zxiCmUzv5euXi5h76L9HwhzopPK4WTF8Ney6lDzMNXgPW4SzSe&#10;Q9HUeuDX4ZsuiWFFkhBaIC423mKE/vb5x56Xx77+TVn3yLflz//sz5jvnqSPryEeUcckNDRNSkv7&#10;8H+GZacPii4JvXPiFQa+IskDvB/6bP0o/VXG5VxaJ/EeXsfJ/Widxonx+4n/z1MvnYBmC03T2Xz4&#10;cRG+xZwnIZmse3VyzC2MflA++GW6od07Lodt3ehTk8Oxw/qLfEOCHh0ecWBMViz+NBGse/GKYX5K&#10;hkflwTSq8zhWKvBnKUZPk1yH5ggPxKA89H1V+EM0w7M70HvQ+yYRT5C0fvweRiQmtVcCo1rQB3ei&#10;wxqA8Q6hJ+lCp12Ot0gOHJvaRFi1ymUlZa+iZ15hzb3CnLCkjdSUSYmLgVEGNFLXUiRuxzPE3Vkn&#10;bk7xYnnQVTa+aoJ/Jz6dm3aLI5qfFOKOC03d1EdOsSYfhdH3o5tGp1rSARvGF6C6H09b1qbd9E9n&#10;HdnVt4oW+zo67JuMazBuekainRiagBPOXJe+yXmY9Tz8cIEee4uwQvI388uwRHwAFpa00dDVLdWc&#10;Fxlo2MOTqG3OSIP5RWs10CEJeEeiG3NCg2V/9IR4egVIeGQyup9c9P4l/LZK60+tRjzHVFI9fs+d&#10;zHF4rRdNwcxmiREVy55Flz0Pn4XLZs/DsKfQHE2jO56jjneBOH8Zzc4q3PM63uU3yW3coL8mOYG0&#10;ZfTGS/hIL2o9f2LTJuG8o+iZB/BMRJOjG+C3Hqf+uURe3eIJGzkuptbhsCh8LvWd5Meu4Ht1Teqb&#10;yC/Cs+OTyuFTBcRsefiM6Km9Tie2p78SseVx73BeJxj921lyJ8q/NoAaffgUvOrYSWJuagEcnPEA&#10;4Dqr8sEOjuwPO3xvbfDkcvagRzK1w57oOz3c8dgIhYFRo1BZKQ1txM+X8cG4NERvvSvEbL3U1OLB&#10;U34FBj1C7QXHf8oQfiP9sLkraMV7qcXo5f+j7AM07cSGOv2K1vvSLaCHmu8GsTxRI7au9TCQcXIr&#10;ivOPw8OvwO/QeYe2Sxi5mIioDvKtMNrMLsnkN9Hr0cZyDLVzTN248aH84hd/J7/8+W9keeG2FOub&#10;JSmGuSCEODoAvxmfInzR4Y3eHA9htVwjq+RcQBksu1DOuKVR+3VOdm93kOef2gTL/rZ87Y//lB6Q&#10;35EX11OfYWoq3ujSE5mDM2CW8Vm56Ojj4CDo32ErRXVN0jM2rjHrceoE1NBY9q3bMkONjOLb7QND&#10;omeujoJlB8WiHYRje6MPVEw7kzlb6bZbevEyqmeOJq4bXbwtE6vkZxiT1+7yOh/Bxj/R9NkjC+/K&#10;APNl5/AM/TY5t9OYy/zVb02de2iC1ncgLoeYuogao4p6YrlatJb0ykU3aOXkgsY1mGO5lB7U83KL&#10;fPz8tRV86Cfw+sHTsq1Jmi42SvulFryl6Ut8pV36+js13+rRsV4ZH+/HZ436MW4rD5DBgXYZGlhj&#10;2aPwbKXJvjrcrnllK5Y9rfHsTurU+mRlmTXQ4pgszg2Sv0enPdEN51ase80vW201jj3Zo3Fvpc0e&#10;Hb2ieYwoln15oFf0hbn0UDSGM+5Bx+yMx24cOdFiySgkX8m6ITCanA4jPJHzIQYNYmI+HtEV+HvV&#10;UlvTgO68RXJzq/CcidJ8RYy24JO3yVDTZtvbOOJRRx82+GtSSo4MDE3KMPG9Ytm9xOBtl8ckuapJ&#10;Eqs472B8KdTGRJWUwQ1SxYU5+Zift9h4oL085QinwTPMCV3vMQvmVLTfh6ih3A9j3YWv83Y46E60&#10;vSb0MDxggpeyA74cgXAs5qkUeFs8uQ6Or7A46ufD8QjwVh4E5zT9qdKmKp6XnFVEXqkCfXYpc3s2&#10;536SePgqXSLeHpzrapzyCIL10F8vKlVidHryAOS307k2JuUxt2VpGu9zkXgJwIBU30g7RzwXXM8y&#10;h8AceQ+fkDhx9lJ8Gp2psyf82g2fDPSmNsxJDHM7NAswdj/0m55sT3kHw629+b7o0i3s4Nn4DfN4&#10;G2onnTz4PD7kz5hTXFgjqse6oKV18w8VNxikGq6+yns7CMbtxzUIX5KT6EXdqVfjvtN+QeJOPbib&#10;Lxzbi3nLDT/t4yfg5ei3D1PLanUIrk1/IDP6ER1EY2Nqwpb4xxz/xIMmMNPtsmknfol76MFpRhxz&#10;kPrQA2hzyDeYmKOrsTSTg2helBZ7v4Ulx5ip7DWzQJereLPys8bfnNjhHdayhruMNJ6tPEE2oac2&#10;2PqGvPHWy7J+wzPyzCvr5OlXvovWdJ28tOlJjWc/sf5R+c7Tj8iz/M1o91vwZGv8kdHkujjw2vvk&#10;lTdfhmXjEfLys3DsDei1d+IJb8Ywp0YGj2uLfeTTyInsRQNuTH8jOPr2bXjWbN2MDmmDbHgNhv7C&#10;U1xvX2OdTX2R8TZ8LE2oAT5EXd8x+hWfgKNyXJ/CexxdtvKBVp7QbmiIg2GiMam5XIvQZWcUUj+T&#10;x9ys6g0vScGFLta8aFqL6rgmoeVFgxCvL9FYdi4sW19VjSaykN5+8FZdvITo0P0nxsD3YJ8hZ9EP&#10;n4Fb+ktYepBEZrIeTT8HE/elz+BJ5nsL2cbvsHHnRjxgtuBrTmzmaIMXM/NToC9eZ8Hw3HDyvHhm&#10;EYfFsbaL45xU/VCjYb6R8OxQ2Lo/jNaV40Ox7FPkSZSPiPIY8QmK4tqxps1WHiTh8OIoOHFoQjJe&#10;G9QzxVJPEBsLK1a+W5Foa8+KPXoRczt78k4H+X3pbbVtu7y6yUDWPfOsfOu7fy6PP/scvi9vya69&#10;+8UC1n3kKPuSWPOwvRN5IBfWE/Q9OYn3pSOabjtHcgfH0GKfFGe3M/hncw4zXD186KvuJW5n6OlE&#10;DBQeo4NxwtyIe1Lyysi/5XPu4ckBy/aBx3uT0/Lntiv5LDdyD0qPfSownJwZjD8xHT+MGilDl32+&#10;C03I4DiscAJ/qmG81vCVqm2mV2E1eYRizSfGh/3gEUZdVyz7LrVAgpPzxC2EekEP2O9ZNO2wbB1z&#10;ZEIRvDmVtQQc3S0I3w5YtvIFVMPNJ0KOu3GOupIH9wzDHz8S725+A3LofgkFEp2HFrikRcLy6KOS&#10;yjoyqUKCsy7AgxslNBvdazpzbyJrxpBUsXEJkj1Wp8TMRg0X9ulx6iHsxARGceAAddqHHcTdzVtC&#10;+N7n4NhB6CJ0SXopLiXO4pqWQH3A2WDFskPg1njwkRdw8w7k8zH/sdZx80a7HkI9XUIhvkzleCrh&#10;eZfbyTUABlo9RRwyT3+ZOa6RS2i0Fvnuq+iuV+jhvSxhrFHC869LWD7xNPzaJ3lavHST4peCPiVz&#10;QcKzqCtLmGON1SlbD+jkydc8yZsFoRuooG/OgJRemKI+aEJj5lnFvdr6MauAWrHiOTQ5K3ge0ps+&#10;e5n1/Kzk5HBfwTLXnEF6pNTS8yCeY89NNhge53odThxAzn70XZj1p9QhfkY9Ijx6SumqP5LBpU+p&#10;Y32fXjET4pnYIB6JjeKb2ipRxf1S2HlN2me+J1dWfyx9Kz+QjumPpWv6LuMD6ZrCp2zyBvHWqnRc&#10;Zd09ioZ6ZJYBax5e01krXbZi2b1oBdRW8e0/eGGPw7IntNHYiz67n+vj0Jz2mB5eUz2ndxIOzmv3&#10;MLrR3nXxHhrXhml3cj1VXFuNS4p1q/sY2n2DaLnvs26Na+Ol3b/mL6I02V1X0adP8tiRcU1znVpM&#10;rKcj75uSoWmylcdIVEaOhCSl4ZWTQC6HPEtkrHY7lhoUfVmd1LReJqZEM8V3HJq9g/7gLvqB9/BC&#10;Wab/5Coa9Dt4pnwCM/8LtOh3pbB+mfkCT0b/ZDnq6E7NiwH92qw0LZhieJ9//g+9Ov4tXPD/5nMV&#10;k7n/T/HTh9/rYc3zlz3mwec8qMlWr/uv5a+K3d7/97BPt/LZfriH5IMs+8uY/IPfU7HuB3Xe6jP2&#10;9PRIABzFmhzv9u3btbdWPP3B7/b/8vbD+1F9IPW5/7McVw/vK7WP1f5UOYJDhw5p+9fMzBKWe1Re&#10;fXEba5bd+Hkao82mD/jb9E8xNGVNo/TV5jBr1UPSFKa9T2PbinG/vQVfPqN9+I7QLxxttmLau+HQ&#10;6r7Nm3fKm28asd2hPU7x8O3b0Wkz1G0Dgx3y6mtotV/ciF57I95seP/xnF076LkCsz4Ihz7Adg/v&#10;ucMQj2ze33SXuZgxzNFeW+6x1Po62pnSa8TCQY5bOWme2LbwbPtDxzT99TFr1gAwbjv+bw3DtjQ9&#10;IlZs7WDTJ+HVp118xJVY297uJD6GPMaax7J+toVpWx85SQ0S62kY9wFT6vTRnJub4WdCXZetNf3H&#10;rdABm1Mfvl9pxY3FxGir7NmCP90WA7YGstfQQMy3vyMniFOP0i/T3mSPnDpkIQHOJyQBH+HsmGgp&#10;SNZJIeu0fDR9udzWpyZJRWGeXO64CJ+ek08/xGPk/duyPD+DhlrV0PbDoIeI12DPy+i0V8a1sbo8&#10;JitL3Lc0Jte4/wb331ydkFvXJuUWW/X/6+rxPO/W8rC8uzIkt5dG5L2Fqwx8BGZntPEe7EaNJa4J&#10;s8NL8Oyb0tt9Vy7UwE7imGuDrqJfW0AbsCr+LnckxumeRDnck1BbNNdH7om/1efib/198bX+ofgc&#10;/is5e/SvJdT1pxJ++gs06Z9LXOAPJSnyE0mN+1AydO9LVuotycqgf3PBdfRo1DBxnU/LW2DdBdcu&#10;mdbYdjrXzMRcOENGFb00ksWC+GPfsZOyz8FJjKkdNCDmfMHIQJ6jDnT9lo3y1Bv41mzeIDsPmbJG&#10;8ob7UeeYlkyPNNaW8aqOkV7ibqfR6J2U/fbH6DFjJ2ZolrwjYqWsBW5x47Z0fvZDyfnxL8Tif/3v&#10;r+TSimF/2fguTHsdbPvL/vbwfS/97GeynZjfaWJC/JqaJApmHF9TK0k1dXhl10kqPPhcfamEN+MV&#10;fLFG0trqJLuJPHBNKbraIvoxlqCLpq9kOfpouHB1BWyYUcEoKle8O5/1Clqrwhwpg1/WVFDfff78&#10;70cDr3+xsQl/any4GxulGQbdWAtLhkF3tMKm4eqlBYWSl5UtOWgHE1mfx8ZG4qGgwx+jkDrxRjRm&#10;9GfsgUFx7F68qPy81Wilx+dFenm1MzrRZOMvRoyiOHZVRS19MC/QB7OWz4ouuwpdNtrypjq8xGHX&#10;arRwu6kGrTZ67fbWRrnU3kKvvzZ6XfJeQ73SOz6Ivys8e3VWJm8u0st0GS4Ao+4ewrN4EBY2Ki3d&#10;k9LRT60XbGb61sd4uMEpObcuTQ6zvrosvdP0VEXf3dSN111AKL1ymHMs9ouV42Hq/P0kSZ9BP8MS&#10;PAlK4IzkD1i764jLQtCfOMPwDpgSm2zHX2nnIfJrdnLawVN8idtdyYXtfZs5bt1T8ux/f0yefPQb&#10;8sxjj8oT3/mWvPzCM3gp7Uf37iM61sFlJdQMFl6RjIxhdNkwbF0fPid9xFWMVPo/Zg9JAiw7NPcK&#10;a/Vh9CcT9JWfJJ7rkcPOFWJimc5IhV3VEZ9cgLVU4y9RI8Fsfc+VopPKYB0fKTtNfMVoh504OYdo&#10;PiyBMUo/RMySQFwXR+/OcG/W5h54I7mIx/GT4nUCrezpKAk/m45mpUhCQkvR0zRIdE4X7OKSxMRe&#10;wjOoAz0K3DqiEX1SE3miLnhqJ/EhuaeUduJXfCF07XD2KrgLvdWc8JALbyOmmoBJzlKLOU9vpkVq&#10;NZRuZIGa9uuSlQXLTaQmMuSiBHhXyBlXvcaxHY6EUqdjKesee03+69fWUW/0shhzPfDwDJBU6lo7&#10;r74n9b1LrAvx6SimN2Z2K3XN6IuJL3LUPj4/Jhda0bB20kO9F61I/3XpGsBveBC/9ZEVGZjAr2b2&#10;lozOrMK0uT2zIiNT+JNMLNCLcEZ6R1njjk1KL2vdmvZO1sXDrL0H6AtDX9GiQvojhYm1C/nKbPIZ&#10;MLFQ9D7RiXrmtjr6Zbahl4FbZ8L+CtpY7w4whmFkI8SYo/TIwr8lb04buhw4dDb7IxtPReKRuCz8&#10;M4hv1IjNgG1noGHPWMFDZxUOvsrx+LvB/UmZK5IK/05TI3eO21PkC8Zh3cPs60EJSEbvnnKZ2t9C&#10;2W0TK3an0ZlkdUl16wr7ZlGKqkakpgEv6LI+SclogbvXkvtgJNQTr6OFCi4hps+id+I5anh96HOF&#10;vtzOk1puL5iZN5ozD/iMM3pDrp1WJ/AUUddQ6j24ltrYnMSTCx0Q11e3k97olvE/8vKD4/oSNybh&#10;t1RGTQn+QmhkhsbZ38Q+9e0DcOwO/BxaYfZNeODjr6PHD1J/lXNjEO1fKyyrhL5pWZyPHKMR5Aaz&#10;JiWSetrj7tXUI2TTGy1LrJ3KYVltMGxyAgnjcLxhbUQlDnOu0QspYYB+tF14qrRIYiLHdUyrxMbV&#10;cHwTO2ZUS0fnsHxy76/lZz/5NXUqHGPZFyQ5poi8VanEnSuTcP9C8XfPJm+bJ9Gh6LOCSulbWgLP&#10;1ounG5rlI16yY6ulPP34evlj+W/y9a99XdatWyeb3zKgJ8cRNO/ow1JT0FIRG6cQQ0fGoy/E9yE+&#10;Q3IqmZ/7B6R/akYmVq7Bsa9rHiOq96Ni2cozu+fquOYjovyyFT/xhZ+cDqAm/Vwo7B6fJ3KGhTUc&#10;eyXM61cm8Ce5R+/c78nMjY/g2R/weh/K7M1P8Cy5S/7mBu+1Fieqx5Y14OGeX0XOhmNal8PxVyy6&#10;gio8PRvRTzGPDk2Rb71E7iBd7FzR7bqQm4hNkL6xcbnzyT1575OP5dYHd2Tl5nW8RvA4aW2gx0Oz&#10;dF3ukL6BLvqF9NLHuF+mybXPzIywpf/HVTTTw10yNIj3/KBi2W0yOkSfDzj2+EgHXiHKC3tNdz09&#10;1oEuu0+urU6u8eyFYVmYHZCFqV6Zn+xmdInq+7hAHdridC/by7Bs3muqH/03zJy6tLFJ+mOStywo&#10;LeTY3ccxfAAfAEeOkRjm/VKNZYclUBcfjG4xEF+C6CwYK1668OyYpEI4bil9ICokB712WmqxVkNm&#10;ByvZZWRMLSRrw137NF22k6MrPNuV9VQq+d8r0sH+6+mfII+m5hnYQxW67Jp2Sa5tl9C8AnGLSxBr&#10;Ly/ZddRetlpST4m+1BgGedDeAi8pS7E4ep9l7xGjvUbodDfL61vwwDDE/wKflK17jcl3elC/E0Oe&#10;J505I4tcLCw+Pgm9JrpDWI3qhXgafaLyCNb63cXgc5ysR1NdSI6R3zw6VfMSOe1FrT8MR/FoNVxg&#10;VIplh0Uz36UWSgaMMjkDL9uwJI1zKw2365lz4n0WL2K/COqdwsQLxh/4f6g7D6As0zRdP+fs1u7M&#10;qZ7pnpw6q20b2hxQUYwIAoKAJCVLFJCg5KzkKFFyDpIlo0SJomJuY9t2j90zs7OTd8/s7M6eOtf7&#10;0fa41k7crdpdqt76Az8/f/jC+17P/dz3iTjyE9I0Rq2Ys43LUVi2G14Qh8iAPMD7MOJ178OLih5K&#10;Nz8YVwgjmHMILJ3b+21dtMeaMoc35rO0cHBHRw2L1vSdPBbura67+MI8eU8eAeEcJxQrC9a4tSVc&#10;cr+tM8cEamv8rY2rDzpQd7F2wvPEEa9jvNfMbOnXtLHhdaGjd3GCk3vgn22pseytBngoGtH7aYo+&#10;5qAZ/U94c5sb4WHOd2OwTePYm3bji8j3sXkXXod7dsCzd4vKfNSDY25H/6JvTObcAQu001ZcwuVh&#10;5VvRvujsoA9WD58Yhu7OzTwevxB9tPXb18mqTXDldQtl+fqF1CyW8Nx4cG9+Rxavfk3eWvJteXfV&#10;m3jJ6MBdLeBvrmhJHXhuPCN5ji08l7rca6KP37mpHLDaL3t5vXrw6616OtTTtmk8e/uOLeQibWKg&#10;Zd7K64dpr1mJ7wg8e/nSRbISnr12zXusBddrPPuAuRnaH2uxPXwY7TDrJvOD+HyzRrLBsxHu5wsr&#10;DYxC54x+90RsqhxnRKP5n+fYzRxD8CjKq5TYLPT/afnUbfEhSc3mNnPXqhoYIPenJnMcxIMiCK2u&#10;JzojezTJlvQAm++Du+LP7Y/e2t+O69Zi5c46z45cP5Mt5HGi39qwGK/tDaKjjwZ9HzUFU0O+L1Nq&#10;GbZ8p27iQ40olLVXUEQ8OuyTzGFOah7Z6lIxat8gPLPYlpypk6jsUge1PXoHijvbktpfVJ6i2mcC&#10;QvDn4W8Uyw6IwXckJobjIZfRzLFC0Tp4HxUTaiN61C1W6mymLsF6ZdlyeX3RYvnGq9QoFixEh79R&#10;q3XYOjiJs5sXfjz0F9g5akzbwtpeDsKzFcdWjFvx7QNWh6gp4T/C49yoxXgcDWD/8md/C8D7Lpj9&#10;MppadBIeFLVyuriajO5y5kL5eF6TXxgcjV4cdu2LLzkc29od/x78hw5z24YahKU7+wS3PflcwjPy&#10;6CEtkaLGNvwY8GDoHdK4dn33BVjjALyvE4//WglPzRO3E/iUMPzjOW7gNXQ0KlWcj8eLN/qJsPQS&#10;OXWmXuLz0U+nnBYftOKugfSp+XBs8AnFX4R6Fb231g6+YnlY5WSiz3bltnsozBuvl6gsMjE4D2VU&#10;in96ufiwJvRLrpCgdOaeaVXil1AiR2PzxCMiE1+xk8xtyMawwIuI+biZLf5DVk6y3xzvITNbMbc4&#10;pNXTvdhGg+D2fvTLBQXFkvmeLTm5aIpOkycTg6cT9dnDLu7osT3Yn3zYBugfcaLXjJqeA6/VizVp&#10;cCT1mQTWZanV9B0N4501SSYW/ZQp6G6ZD8dk4AdYBEvOv4p+fEKC0mDVmVfh8XMSkD4nfimz4nly&#10;XNxi4MVRg+ieGWHnxcm3h/pxI/mnWXjGn0IzQG9iNFkKhUOck8flTM0EzHRKCvifablowLL66YVB&#10;F5Y1ySXzP+aPp5KnmE+Ps7YYpU7fIOYHk+k58pBla6gH7vXhPF0kjV03pB1e3Tv5SPpnHkvv9CPp&#10;m/lA+i8/we/6kVR2zlLTaJPDofQbJTTJiewuSagcl/J+/ERmfyRt059K+9QTqR+6Ky1jd6X14vvS&#10;MnoTho1H6AX8R2DJDTDlRuYJ80Px7HkfbKWx7hydgx0zFx+kJj8wrfHsuu7feWcrlq28RxTnVr9X&#10;em71+K6xOfjwrNZjdo45mWLaHTDt9gtT2lCabXX9+fsV61ZMW/MmUTwbln22dwSWPq4xbMWxO8fI&#10;ib8IF+e60muno71S/Fr5i/hG0s/ApfIbsfPyFTNHV443DrKf2p0lXvie6A8iEzLpIayRquZecjTJ&#10;2r54U4YvkYcJ52/uIyu77xYebXeZN91j/7kDd5ilb3qE41+3hKX0oC3qw1fwgvhFneWclSmHHP1l&#10;23Z9/J/WaJ4Liv8+z05f5Hz/lbcVM1WMVP38vtf4vHZbPe73Md4XH/cf0TY/r5f+Y/z8F7/8B/Wy&#10;Pv950Vtbva/nf37f+1Tfw/NM3NbWFvTzb72in91WjF/9H/X454f6bNTvnj3uL718/nU8/9rV/X/p&#10;c/53+jv1GT3z3HZ2dtbeosp0tOA8uXwp/Yrr98r2bSaya+cB2b3LVHbsMNG49ZYt80x7PUxasemt&#10;W+mbU9xZbx85k3tk3XrFqsmeeQ99AbxbPX7PHnQkRszbYMb6zFf19PA4gYur369ejZfJWjy5dejB&#10;4/69u/eLIY/fu4ssZliF7gZyP9bha8Lzbuf6Lh20BNxvvB0PQn3YjJGNHNqPfno3Wmxe5wGl1YZh&#10;W++3FWtTO/w/WEcrns39huox+yzF5qCjODt6yRFnehDt8dvjPGdp6YCPJ32HVsxnD6LLMLOnNmYF&#10;pzeV7Xq8R8auHcxDd9JTt9tA49j628gJ0tkoOitXyIZlzJuWLJL1zPk2LntHtq5YKobr18meNXif&#10;rV4lJps3yWGjfeiXD0uUny+e0yGSjt6gICNN8tJSJCctWYryssm7q5WLw+dh0DMw6kkZvkB241A7&#10;a+gOmHbnPNOe6GM91i+XWLfNzgzIZcYVWPVVePa1y0Ny88qI3Jobk9uMW3OjcvMqbJv77swNyd1r&#10;g3JvbljuXxmTB5cvyqOZGW08mL4iatyavIHHyT25MfOE//0UvomvV/RVWNaYeHrPibvnLfF1fF+O&#10;Wz6QIIsHcszssRwzfSSeRh+Ju+ETcTF4Io76T8Rp3xNxM38iHpYfyVEe73/kIb63tyQq+Lacir4t&#10;KQk3JDXlFj5SZEkyUnOuwHlmWTeS65VDrt3pITTbPRKXeY7MhVwxczohOnx3GwzweT9oLfqsNTfs&#10;05c3170n31nxjnzn3Tflq299V772Nnnsq5bKRrQjBtYWYnKYue9BMlZMjGSTAV7sJtTlLSzF0NqO&#10;8xDedc5HxDssCj10Pee0CblC3fhh34w8HrkmV689lPbv/1hCf/4r2fRPv/mT2PSLrPqN3/6LfOX/&#10;/WlcW/3t6l/8QvY/eChu6IXDYMzhxfS/l2WLdyl6znJ62mrPSHItvc0VsNXiPPTm+VJRSY5iEXla&#10;jDJGKaOY+wtKCvAwKcB7u1Ab2RkZZJZlSG5mlsanC3NypTi/gL8rlsqSUm3UV1VpbLvtbJP0dKCB&#10;RoPaCONWrFsN9diKcjTUDVXS3NoAxya/qqMZv9N6qa6ppE+qUqrhe7Vw+fp6pdNu0LxFlKdIUSF+&#10;KvRkFRWWwbWrpbKcUVaijRr8V2rLy2DXZGRyX61i22rwvxrrqtBm12ksuxUe0tLTTg2+S7pg0n0z&#10;ozJ4dRKOPSSdfQPo60Y0/+Nz9Ky19DD6pmDWaBlh2X2zzHcmyMseOCe1fWR2DzPfGOiFIaaSm2Om&#10;ZcgbmrN9mKq1qgFzaQd0iXFo23n/PX34jZBLyDrc/0Ss2Dv7ir4B69tN5Ats3C3b1rFmXc96dNkG&#10;WfD1N+SNl78lC776TXn95a/I9175knzrpS/KN155SdatXKb5vUdH0v/PvDznNAwl65wkJ5+nhwZt&#10;NowuGg1F5Ck0zQnMbZLR0ubhTZ0zgKZlEn3HNJ6E6DhOdImtew2vsRwtWjVrJnIGT3AZolg2OfIx&#10;NTDiGvw/ylnjwLSdWFccQePmEcu6AR8I1j7Ox3zxYCUXMvAI/AGvJSveM2trK9baFvrUBPc6cBzF&#10;i9QqFGacSP9oI75/o1JSNYf+/wrshiyYiEbWUXjEeufQd4v/ZVQtXiM19BfXoGOsgicUwQzSZK9F&#10;DH2jeOvy3hS3jU6GOcbigxGF7jhiHKY4wfybfszUGbyMBiUkqBG/YdYnbjni4cjaZJ+fLF24Rb7w&#10;19+Vv/mrr8uCN1fiM2KL32EsWphaGbj8MXPma/QgDEhMJrmciTXoVGvQhdfjx9KMh3WrFJQPSXHV&#10;GDpt5qlnL0p1E9tCK5ktnePwbDTYY9ekd2gaHekVGb90E03pHRmfvSnn6bFtYw1X3Yp3ZEMzvsO1&#10;ZL1coJYyKR2j+AN0s54rLUKfRO0sJQFvR+U9ovTO8TDKXNY1xXyfBWjQy6jZsYanRneS41p8hroc&#10;hM8OSjQMNjpVjWl8Q2ZgzJc+Y9fTeImguWZEse6JTCYzCJYdlQjP/mzEJMHB0PKcTL1Cf+kl9L2z&#10;sPNp/LdZy7DNpOTSZ3p6VAKTe8hDrBenoHIJTMBnpg6WP/gRa4AnfB4w2qIBCY4olqCQArTYhTDh&#10;UrZF+FpSM5435JgGl+A1kAEP8EHz5ITe7TBcx4F9xQWdJLf3cEzWNcangV5eXSPR2azO82RP63Je&#10;17eE6aIXtGStbu8lPngNHGUN7h8YKHGnTuFZeRrPpDPUoc5pLLule5g1OL2sMMLwBF5HcjUMm/0k&#10;dwCPB3h0zDl4RDlat3R8Z/GuP8b2HtEGS2tGx5YNG6LnRj9OzGzy6V9u4/FD6ALH4fqXYP2sz1S9&#10;4NQIeqpeeizg2P740fvRvxzC9htUTT4uGi8/9GPerHFZl49Q63j60U9k6PyUZCaWSWwoWbvH8yQq&#10;AO26V7Z4OiSJN7WBIB/2A69MOX4sS3w9E8XpUDAZ286yfrW+fPOrrzHP+gK++X9Lltob1MJ2iZvH&#10;EeoF4RrLDouDq7CG9oNDuMNIvEPjJT6b43tLK3mLI2io5zR+ffHa9c8vFd/u5Hcq31F5jHgHU58K&#10;n9cD+qLPDqP+qLTZ2Rx/C6rJC74wDct+DBNnfQWz7rkIH597IFfuP8Ur+yONbQ/Nvi9Dl/DORIPe&#10;Oz6naZsqWugtr2iW1IJqNEgJ9JPH01tbBc/upxe3TQJjE+lLcMXX04l9LlXLf/zgk0/l4x/9UD78&#10;5GO58+Au/tDteByVS3VdBdpsvFP6OuDYvTJGTXFycpB1zQU8XXrRS5N32Y9PeJ9i2U0ayx78jGOP&#10;XFAMe34opj16vkkmRjvJWiW3ehp/tQk802Dbk6P4pz3HsmcudsjsRLfmSTI+SkbkSKeW/ThwgdrJ&#10;YK/m6Z2Rk4ledrvGs/X378N3wp/9JgedOd8x7887OI5aXBx1OFhHAownuUgS09mnGanp9FZllUtS&#10;Yr54eYawrVuTAbMVDz80ruu2iIG+sZiZWtFPZkWvxjHYdzbbO+fKhnOaZ7/qCYkuqZW4ymY5Vdsm&#10;3on4zR4LkC1w7CU7tsvCzRtlie4GeU9PR9Zs3yAr8bZYB+PcqFjdTrg1961Bl70C7azSZW/YScYN&#10;DNXR2wM/hRMwRXxF4uLQZp9kJFDTicFbgz5+OI2zl5+4+8Fm/INhzfP+wcozQfksKJ9gFzTNNo74&#10;JMCEbOyZM7uiT/WGfQdEs+/A/8LRrMGrAoLRkLv6oxklh5F5uaNboObbFRyBTjssSXtcCI8LikqG&#10;MUeim1bMGYblGYgHhBv6ZysYMN4LaFlM0Kcp3yL1OK/jeOaExOHfFAmPDuB84ommG70nfNERzbU7&#10;r9H7RLQ2PAIjOOdwvsIb4AisUf3OjUsXxbI9A+QgumwzNBFmh/ARhKPbc5/mT+ICo3L2EEu2YVMb&#10;OPBBev9gsjYubui6fTXGbWBhCdPGZ/AQawtXcvm8PMXeC89vrh9Ax7/Xgr5Ug828B6WPX4lP9nuy&#10;cuMavELIINm4UVau3yjrNm2RHfr7NK/kfWZ4G5uSXcS6YNue3TBn1lTUH1QGpOLO+8yoWZii4YaR&#10;6+zAs2Tre6KzfZXsNNKhdkjNxVSX45+eGJjtkH3mu+iHMYW9OuN9cYzjtz/n/SNy2BXm6WTz+Tho&#10;Z6Fx7HWb1pD9iI/IisWiuw3PEbarTWiy169fST/te7KesW6N6pddzHpwobyz8A15+83vyVuMRVxf&#10;uWIJPiO6aIDwbuQzsbZT/sz0u8L+lI7Vyx/WCyd0OYq+lprFYb4vldlxxB+fm0jmULGZ1ORzYKCF&#10;+IxwbqQHIDQpW/MZCUlMR59dwHk8Cy4chS4Fzy47K/If9WHTunBq9oEdOrL1AF4napihhzddK5uM&#10;Vsv6vfiy7ELPrrdMlusukXW71snanWvJ6aQewD6zVm+jbGEfVzptx6Pu5HmwzQfPe4b4M5dQXFr5&#10;ZSsfEeUpori1yoVUHiPqutofNM9stjMvtjPFtI9yXfU0BEbhOxGrGHY0PTFKn43XyPHjZEBSC7G2&#10;ZtswILNVl5rEelnOWLJqtSxaToboRh32F2P8QvBoQWtj54ivpZ0jGgQLtMQmaOgtYNh46ljQk2Fu&#10;Tb6DHb0OTuxrMFa4t6unj8azPX3xTwnE2yUkkv0xjh6JRDmFHjshq1Dj2JHosgPZr71h2Ud4by7+&#10;7COBYXIIzbHyFnGBxdnCsPc74ltvjy8+XPtoTAL6iRzJqzmLD4PyFEYj0jPI5aDU9w7j/zAixU3d&#10;Gs8+FkeNKjIJb2z6zzLxRkot0LIaI7LKJLG4UTKq2iW5hBo5r+lYfCpMEM9sPlPFsR1V3wd9XpZ2&#10;3tRCvPDO85UDtkfhhNS7PMPlcGCCuITRcxiTy7ERjp2GV0kKvoCZ9eica8UvqZyM3DMaz3YLTcOX&#10;JJK6hx89F8qDW9XhyPBwoEbA/u/m5ive3gFyDP2Kv99xCSAbJOT4SQkNOSkhHGeC+O69fDkuwCrN&#10;bfBad+az9nAj19qDS57DA280L1X/o5YXQWYLNcycM3gnlw3jTUZ/XVovfcRNZIxUsw0wz8uaYu6O&#10;D1wGuuwsLnNuy/HsmxKQeV384Nm+zO08mJs4R52XQyHdYu3bgVd8B3r0XvxfyFSPwBuOtcHJbPLl&#10;iy9qLLu6dQ7/io+lY+A+OoQb6MCnyUq6RCYOI+uqpGXd5PK6pKEbCT3RIvb2GTCcAHIvnegNOUb2&#10;TyGefKNom+9J++j7aEFuydlBGPTIbWkffyBt4w+lhvl0clm/+MSXinN0tUQUDktSzYzktt+S2tHv&#10;S+v0D6R68BE+Ix8wHkmL4rVjd6Rp5DrPdVnqYc/1fXDpXnIaWZep0dCnNNZ4jTDfntdmU4sfwU8b&#10;rq14tvLFfsa05/MgR6XmHHPsz3i2+rt5Bn4Vz5tZbcwzbbg2TFsNxbbVUPf3MJfvxmNS3a9Yt9Jp&#10;N/OaFMee99Ee5vkuatmNSov9jGcrpt00MCSlze2aN7byGPFjn1KswOlYkFhwnDOwPgRLoEcCnn3w&#10;iCc5JRn0mFfJmbpO9Ncj/C/1/++Qk/0BtYIPeW7mQMMfoC9/JFXnbktOLfo9PtPw9H7qOz3ohNBW&#10;sB6IyBjkPnU5zO0x8t/HJZB1ob1PITWUcNlnYq3xusCgINbbVRrH+89gnv9ZfPIP6afV63xe16ze&#10;iGKq7e3tcgMfU8VvX2Svio//pe9P/d3zP3/Mv/rFx9+8efvf8F7Fwp/9qPfxhz4zpXt+/uff00Er&#10;Fv6M/z//2GfX1f/49/7uD/3f3/c7xcvd0UYoLbOZmZksWbJEnj59+gffw+97rv/u96vPVX1Xalta&#10;sWIFuuzN9HEfwj+E3jiYrqGhFdc5v3J9x05jOC/3w4fV2MH8c+s21rCb9+C7toPvB/7MbaVttjzo&#10;JNY2rtqlCWx5L1x5N7xaMW41dvE8u3fuR/9sJvv2moux4s7q/q14b2/cJdtgRHob6IXj+h7YkcEW&#10;WLYea4Od5EjxeqwMyAJnDrx3u5EY8Dr28XqM+Xulw1YM29hwfihObgBLP2BGX5zdEXFxYQ7AHOuI&#10;G32GrsyLnTnfHYbdWLuLuaUL/iKHNZ69Z7eJxtn1dHktm3lfOrqylTq6LvuY7prVorNiOfx6sax/&#10;F83EO28x3pS1i9+Sdcve1cb6FfT2bVgre1lfWJoZw89tWMO6sFb2QruHZiY+knV2NDnFrOmLyIFs&#10;qZOzA/gbMCo6zsrIhTq0SHWs4erxiGyQyeGzcmm0GR/tVrkx2QF77pRbE+1ye6JD7k11waZ75MPZ&#10;fvn4Mv0pVxiX++X73H4A034fvn3v6rg8vDwlj2an5cn0ZW18NHlN1Pj40n354Y1P5Ic3fybvT/xK&#10;Lpy9L6fj7+LzfQ2/78cSF/RUQnw+kaNHfkA224/wA/0Z46foJ38pTnY/FTurH4uVxY/wYvk+n/Mj&#10;PMYf4j1+nTzN2/iizrH+uUH/6S20P/hvJ/K8qY9Y1z1g3EEDd4v83yt4lk1JfMKonErq53Y/ntlt&#10;zCti5D14wHdeXylvLlpFP946eWfZSlnw7mJZtWE9OhU85vahPTGjR89cX4ws8X9Bu6TGHmN6OJn/&#10;qt7hvSaG9LtakqnCfNDODj3JIeYtPpKZnSNNLW2cyy9K+9XrcuHuQ5l6/H2Z+fATcjDuypn6dkms&#10;Pyfhszfk2N/hgf3Pv/2z2PbL//qv8upv/7y/4SAjr/7yF7Lzo4diND0oTg3F4lWdK2HVBRJXkScn&#10;i7Mlr/C0FJcVSiWassqCHKliVBfmSsWZXJg2ftVc5rNN5TGqy0qlqlRx7zNSWlAgRbm5kpeZieY6&#10;WdISEiQ14RTa6wTtdsHpbKksViy5XPub1ka4dVMTvLsYTTX8u6KI7EYyG2vQT9dW4CtChlcDzPds&#10;g7S2NOMpUi8VZeXw6kqNWSsNdlFBiZxB41FSWI4uvFpqK2upleCdCv+uq8CP5DOGXVNSJNqAD9aW&#10;FaMNx2ekEX7YrnTZsOzuVhh1OxyuW7rQ8g3As/uHBqW7vx+ePaL1bSvfiPZ+MkJ6qMNTo+8avwrH&#10;pr9sGD1Jd4tUdjVKZQeeAnmZ6LyM5dU32G83bKIHmRwdB7LhD9mw7vJjbpIP74aR3Loto5euouvt&#10;wA8gSVzdmW9bctxhDbqJmtW7r31LXv/al+TVL/+NfP2v/5e8+tIX5Z1vviILv/FlWfDtL8mi73yZ&#10;HNtFeEBbUcdJ5bOolPzTtXi2kB2Z3ILHyAA8+wI8d4je7iHYK/kt6QMSldEvgTl4SKP1iMyfkfDc&#10;KXo0x8Q9tF9cg7rwLiZ/MXqYNVOTNnyCYY5hjfDhFnplO1jTdKIv7ZHQ8G7YMzppGJ2Td6RYHzmG&#10;DyX5fO6HmIuZwm/wAtVdKVam5uJi6yDe6AEC3ePwqU6hfzVDnI6kin0gawj01kXll6hPXMMbfUwS&#10;EuGEwfgDB9E7EF4Gm4alh53BlzIXVpHGOj8BfpAEc0DPHgkTTVG+x/j4oS8/CXc9mfE++uLrvO85&#10;PC7u0Td0XRIT8N8J5Tx0jPWKZx667AjZucVBvvWVxfgzfENe/94Sji/21ADOyAieIDfukLV+9UdS&#10;1XNDEov4rFIaybyvh2c3453cBhNu4/jarHkKJvNZpufjQ4L2OOtMp+SWdUlx3Xmp6yDzceCSjE/e&#10;lOmZ2zIFx7s4wXEAzWT3wEW2KzTZgxelb3Qan2I496330frfIhuSHMmrMMFLU1Ld1y1JZUXM/fHS&#10;jKMXMZ7+xMgcPF/wYPCM53M4ySXZfkGlrNGbeG1o7tNH0Vyz3uA7jUjC95me09g0coDg0yHxUzwH&#10;3B/NtRqKWcck4ceSdEUb8epYqQ3mxKyH1EjOoK81a3q+37RwSnJLZiS/fIaeVPTdBYPik9wmsUVD&#10;UnOBjL/rv5TzV37C+uKepvNJL+xnvY4vuR+6qQC8n8Pp6Y1vQaPZDfftRKPZzPq9El1bOJpsL7Ru&#10;LgxnGJQrXjeO9Mhb4PVpwDAkV2wv2YZ4mC1RGRzbtLq4xX6yKji3usLDPFm3nmDtHA9XS03LlOyc&#10;AnpMSsn+bSYnsAO/ejTSSbloStHlhWXB78nay4enlo9JxhnqHqzroqj/hJ8aYB05i/fHr2Rw4BNJ&#10;Z79xdMzUNEiuHmiro9neUibgjuNo1S/LmcrHZAw/gfWTuRQ1APvGdzuolUyHZjyz60X51R8LbKC/&#10;+IwcdqKGYkXfgn+stLaPyMP7T6Xr3JDEhWbIcRj3cQ98Vd0S6cWIErv9gWJrEiCuNmHkN5B/aeUn&#10;lgfQgBrZy56dZugbdeXrX/sWU9S/kpdffometeXkTdpIZHSoJKYm8vqSqD1FwdwTqEXFwRpgfb5h&#10;rI9SWLvW0icL54VlT3EcUnpsxbOV18jwLL6Tg3hnVlZrOkClxQ6MjkVHzbocth2dlk5WVw514Xxq&#10;IflorEvo06miZlKIV1EueQr1HEdnZOb2R9ron7wBv1be8GzTjN6LeI1x2X5hBq/UYSlp6EIz2UL+&#10;Qjk9CS3aOH4yTQys7Onn10e7agxTDCfTYEIePv1UPvjkE7n3+AOZu3NLWjvbyIHgeK902Z2tojjy&#10;6Fi/TMCxp6aGNF320FCX9PXhO9KLv4hi2VwqXfbgQDOa7BYZHcTHf6hV49mKZY8MnJ2/T+PTXeSC&#10;tFODb9UYt/LHfpb9qDxGpsdg53318PFmGTzfis8H2m9qor3nu6Wxld6JzFT0s3pk7qGv0EXj6mwP&#10;s07kWEUdOVbpS9PYLzmfVrTRL9DENtpKZnCHFJW14TPfQuZFO95Z9INEpIk92t/d6Kk2rsEDbcNW&#10;zhMmzIfoHzxgK7aHXMULxhcZk8L/VJkZ9WSedmksO7aiSRLq2iUkN18cwiNlD30y64yNZNUetB97&#10;yC7bvRWOvUYWrnlXXl9Clt+qhRo33Qjb27JnK7wMnz5j+gUt0G3YHuRYj26TmqVHgD/eT6ESGheP&#10;doxtLRatYyA5b55HxfUo+at+QVpmn1cAXsKwHMXm1OURXudhVx88spVXr5c4uwfBy2Koc6Hxpu9E&#10;XaqcCb8gNJlewXj1usHglH7UhcfFap4jEXDLsOg0/EGz6JsopJ6UB/dLwucBT4Zw6i8nYjQ2bWBh&#10;jzbbHA8RC63eeizsFMdP5d2Qgp4UVk79VzFqGzVX9zoOo55n2P4RPC4qkec6qfFsxa81lg1rVKza&#10;ARavdN3OcDMnLtVtNZSG25OakRcczzOA/Dq4loMH3PqwC/4l6CVMYdcHlT7bgTosOnNvGJaPD0zd&#10;n9pxMBw0nPcA6+TzPQTrMj1kiScJXozUF5atW4av9QL0t+/IoveWyDvLl5O7+J4sXr5Slq9eL2t1&#10;tuDhuxPPD/Tcu3bBsXdoLFtxbDU2bsU3jznrxq1w8Q3LZNEKWPLS78niVawtti4VPQN46IYFZD6u&#10;hm1vwcdEFya+TYzNqUc7HKSOoDyTD4mVPTXpQxbasLA9oGm1t2zXYf68WBYvXSArVpMdif567foV&#10;9LYvglO/Lm+hCVnwNv9r0RtkGc2PZUsW4BOJ38jbr/O71/HSfofspM30sZqJg7OzuHt50xcTxved&#10;gJ5fHcvI/IRnH7BzlV0mVmiSLdHaW8uO/eiTTR3E+JA3HBOfDraLEHoAlM+I0mWHp2RzXiQbMj2T&#10;S77zWDIZ/Hw0lr3NZC/eIXxOhjtlm/EuWbt3qazRXyKrd8+PNbuXaSx7kxF822SzbDcjr8IQL3nq&#10;Czro2zfuRuO+R1fT0JvYmjM/cWeboc4TTg2Ruk1gWDzbfSzbfZTGqJUGW3mMKD224toBoRzz2caU&#10;BltdVx4kym9e6bPVvuIZRF9AAOeAz4YbdVo1HNlmrF1YT9oq/xwzzpX4pBuixd+NLkxPj/oZaxXq&#10;JAesrNl3zMjR1CdPc6fmm71irfI2Z382Rg9mZgnLxufSZt5bRGmyFc92cEWP4OFDn0Qg57MwTZMd&#10;EhnH3I9aFK/LL4x8yki1L1En5X0qjxE1fHkfgbF4lYfHkS2RqOU9HqYGv9fWSbbsPyi7OKYfOnYC&#10;3w6Ogafx0C+iJ5ShPM1P5hTBr6ul6Ow5BnqMyrMwtyIYHNyc/p+T1DyjT5dLZDaa5aIGjWNn1ZJx&#10;Xt7I/UWwObg0+70DtSwnb7yoPdGEO/vBjj3F1MqdOpIX+yB9X5Z4KzkFygH3cLHwxnv/eJK4x1Nr&#10;z+B8l14LF0ZfktssIdl4X2RyOx2vkQT8R0KSxcYjBF98N+o9TmLMfNHC2pnckqP4iQRLcHAUnoqK&#10;YUdwmSARYcnos8PEyYnt0tGD+b03ni3uYuvkyHeM5oNt0OMY3vrUF1X2gMrRdfMJoe5BBlFqseRx&#10;PsjIbGf+0cWaFg1KbCvbRwXfvTovo7nNZN5WcFviiu7jIfUAn447EgTPnh/XNJ7tiobD5niHWHi1&#10;0IOAB1rEBDmDN/GUfAgXQL+bO0aP1TA+euiiz16Wmpar5J0zvyudIrdhmPnfCLqDUc1bRK2jk9E2&#10;ZKSMia9XJTWnGLSHXqKrxzGc+Xxh+SjndXwuBu7IORh0bc+sFLWMSXHrRSnvnJHSczOSVTuIlrxe&#10;nE5kUzeA6TbfkKKeB1KJ9qFp8ofSMvWplPWhxZ5Ew33lB9I28UCaR2HZw2QTocmu7aMPsmdMarrx&#10;pukZ1kZD70XN/1rx6t/5Zs/zbMW01VBMu5nfN/ZN4Gkz9pnXCM+BXltxcJX/2DEMn/6MZWtMexSu&#10;DbN+fvSMXcHjA30KdWLFs5UnidJmK5bd2IPvIHqJ+s5BOHkfdZp5z2zlk6102r2Tl/AOJ3NyUOnC&#10;mUOezqe2lkMOS7qmz7bHS+2A4xFNk23NtuIaGIwn6Dk+Tzwt1bxp/Ib0TdzCG+4+vXOP8SJ/Qrbm&#10;fdahH5Ev/1jKWq9Lagme5pk9ZOB0aSw7POOCRGej0c6k7zAdz7yMIcYYty/SH0FOTvqEhKbhNZg6&#10;SoZOl1geSea47id79hpp6NPR0UnzXVA8+A/x5P9qDqnY7Is8+xm73b179+e+Eeo+xXn/IyxXsevn&#10;f/4YE39Rd/38Z/WP//c3+OwGff50fwpn/vzBXHlRw/3ia3v+sc9ff8by1aX6n0r//vzr+nOuq+3i&#10;+Z8XX9Of81z/kx6rtiHF8tVnZ0BNWXF8IyPylY3NNU8RYxMbMTImL9rQUvboH9DYth48WTHsbei0&#10;FbO2sGBORT30sL2nxrLV3xiik1Z/Z2ZGniI9x/vh20bqPp7H2BANNWMfz7d7G+d7+LXBdmMxZOxT&#10;Q4+xzUiMGPu2kumohi5+2jx2D/93ly6ZlPD07YwduugreR2Ge+jpM8BfxAx+aYm3G+c0e3t3WPZR&#10;mLK/xrOduH7YAbZjjbbIAp0Fw8LSmdfniP6P96gPW9fDT2Cz8vAm82XJUllLTX3TSnruVq2ULSuX&#10;oclEm734bVm14DVZ+fZrsvpddNrLl8iWtat4TRvRdG9DF67PesaE/2MON7emf82Fc6XKJPFlXnUc&#10;79U45gt4Hzfix9BcK/n1FTLUXy2DfVXaGOJypL+GjMZ6mR5pkrmLimefk7nhJrk20iy3xlrl3kSH&#10;PJzqksfTMO2ZXnmijR65d2VQ7sCz714ek/uXJuTBDF4mk7Pa+HDiqqjxcOyGfMDx9/HMJ3Ll/A+l&#10;o3xOkkKvSlwg+kC/+xLp9wSW/SmM66cS5PsLxj8xfo1X6D/jb/uP6NB+LrYHf4z29MfiduTn4ur8&#10;99QJHoiD01165y7Dsy+RDz1NVtAkc65ZNG/38PK6w7gucfFzEhvP/6HfKiIaHWpcJzrVLmrcpfTY&#10;hcnKtQby2ttrNZa9CI799rvLZAmaeH0jIzwV6W0O94Wj+YiTF76Slob0dm5jzqin6ay2sQZULHuX&#10;Ibp+YzJLDfbKFj384DdvImMF/xf/AE0bWNN/QTpv3JaRhx/K9IdPZezeY/qC6E2PQ0fgE4q3aiK+&#10;Gn1y5eoHcv76E8m8+5F4/eAnovubf/mT2fYrMG01FKv+c8fSn/9MjB+8L+4j1HDL8yUzJw19V7aU&#10;ZJOblpetcez6kkJpqEA7XVUqNVUlUsYowXO7Dmas2HR16TzTrsJrRHHtorxcOZOTo12W5Odr19Vt&#10;NRTrzk5N1R6nOHZ2WqpkZaaQWZgphWfg6CXowSvg2lVl2qiESZeXlZIXWgrLrpBaOExjfRPa6iap&#10;qyYbowr/7eqzmo95cwNeDQ3UbepqpL6ygtcFG4djVxfjOcKoUSwbXXYt76O5sUZaqeu0ayy7BZ00&#10;PPv8OXSxeI1MkX06Swbk2CjcUY1x6TpPDb5X5aINS3kbuWft5yWD/5FeVY7neClzNvavpkpYRQya&#10;NvxAli7HT84PbhZMvnsg69Qwic9MhyPBXjq7ZHzuujz9+5/LT3/9G7l5F00j20kl/CgxPk7s0M4p&#10;lv21L/xvdNh/C79+SRZ+/Uuy4GsvyeJvvyKrFn1X9NYtodZjLoWnU6W9qR2O3yyZqfR9xlRLQnwD&#10;/Y19kgrDTslE15GFx85pehNy8OLIGfqcZYdmT5AlPky/5YC4HO8md74bb9zzGst2C4C/hSr9aTvr&#10;/g76yOHW6FSDIzrItulj/+J5jheQ8RfH/N4LnZAL60P8SW1MZIvxdtHdtYG1FT0ma9bR22IiYcdi&#10;pSq/Q7pbZ6Wh+boUFuNjfbpfYvKYb51sk7hYfJ7R9p6CZcefaqEu1UiveT3rwSK0WKmsTZLRzZ2S&#10;g07xrBlPo9Vspd9iFI7Rj1/EIF7WM3h/3EBffA0N+TQ1vXH4LNrik+iHA1vJ4cUXwi5VbNFzG+1y&#10;l1XvGsnLX3xTXvk/b8mmDXvw34+TznMXmB88kSdPfyp9l38gJe1w4JxzEpRQi39mI/6bHWhiumHD&#10;nWh78R2BbUclwWZTzjIaqBfUSdJp/NVL2qWssV8aOi/SZ0DP/8AUeXBww0u3Zfry+zJ5+bZMzN6S&#10;ibnbMnPzHr7Cd8h6nyMbB03rLbwe7tyW89euSO1Aj8QW5JLhk0jPYCHbVhH8KBNNYKJYOUegB/OS&#10;5Zvs0DMHotXicRzfotN/x7IjkyepX3CsRasTkXiJ73Ic/eQYOspJPAKm6Fmd0Xh2nOLXKXOsXa5J&#10;Ypoa6josO2WGXv8JtqEpyciblJyiGTJgr0hp3TX6Ua/jwTspCVXTUjf8sQze/rUMwrKbmVeXtlzF&#10;G3mcdRL9jfF1eOaiS47C7yiqDl51ljw4vGPi2yUs9pzmj+54NAluc1x2m3nKDpMjMIojsBUHet/N&#10;ZdV6QziNscaylyzdSs4p+rPFOvQvGIolWaSOdl7iYs9518FHTsWlSEVFtdQ3NLFv02fRQw9zW7cU&#10;V9TRq1MmJ1kXh53M4TPEm+Z4Ggwpj/V4Ofz6HBwb7VM83DmM7Q+mPTjwFNb5qZSW4DXpX0kPQiGM&#10;+uz/J+9MgKq80zX/1NS9Ncvtvr0l3Z3VaNyicQuCgqKAoiLiEhXFjUU2BUQ22RQEkX0RREUERXZl&#10;kV0W2Rdxi1s0MTG9pDvpTqfTndtzu2f6Vs3U/P7HdspK9VpdU3VnhqqvzuFwOJxz+M73vf/f+7zP&#10;wz6J5v0ovuGJPTp2+iFZ879Cg/4z+PYYM+SXYHCNvM7L5I52oO2uxTfczB+V0es8Qj5nsBydPZll&#10;iFbtxW4ycD/AH6lSwb6x8t6K5mtzhLzejtTmVXvpse8ka5q+0FJv5sZ2ys56rWw4X9na4M+2wFlz&#10;Ztnqu8+/oP+gfyAD+/v075cohPN+emYKx/BcsiOMVyuMMDkddpcin9BYMh2YF489jKb6LOegTgu7&#10;Hn/wkP3vnoVl97P/Gb/stsEhnW/g/wOj9KfW3gcDNbPtuzmn7YS/efjBBrZ7koW1Hn/ft5m1344v&#10;jDf+sWEy/rVNV67p1qNP0GV/bPEZMZrsTvo4T1l299g9dNoP8X1818K5qzuYbeB4Wt0xwBwEs7Dh&#10;8Vq5GZ8B5rAPsdarbu6g73dD9z58rNsPH2r8nVsauTaOpwbzOw0X1NLRrJ6+LvUN8JrQZI+Mkukx&#10;1sv1Tnw/OOa0XXiS+9hx8Q8sG69sWLZFk93b+AzLxnOkq5afwbu7YOMw6q6OWvKq4dVtlepur9SV&#10;jkr1Xa7SAPcb6q1n1uicmi9V6HJ7rTou43ECTzcsu6a+lj5QOh4JsEVY9vR5b9ITX8u+F0sfLB32&#10;esTiHZ6aX8IMsfEJwk+9uA6WfYn9tYmMiiaVV7brfFkT2uyTZITE4GHnrfXUyhvWbiJTwQe9NjpH&#10;GMgedJ4h6Dkj4GYR0UnUQSl4lWQr7SQzEPlleAQXaHdcmFb7eGihG559zuQ4rrTTIldYtRt9ITd7&#10;mOBSLo322lYLnfGl4D4LVpCVTo0zn83WlVrYnZxVX2bjA2C5QQfQZ6PVTIUnZxdyzE2HyaAZRY/s&#10;vsuXNTG1rge8h23LLm95oT8M3Mf+x/4UEhFJvQavizhk0aUaber+A4kcC0xG3hELyzMeDO47/LV5&#10;ux/ZaMw87qGnAquOp246lEL+3x+2hBQ4ZQrng6RcvGazeAxYeCw+5BHoxEPQgAcaP5ID/O5R5lqO&#10;cDscLjrFcr/oQ/j4RCXDYsiE2wlzQoMSAK82DNLk9e2PSYJB4lcAv/YMQJ8CrzYc8qk/hBe3+wZH&#10;wVhj8dlndoHXYe5vvFYC98PG0WLugkts3OGFFmIrNSQ+hTvRZHKbLz8LDIvk96LQ8cYye5SgmMNo&#10;0hPIhI6GaYbSy/LZjcf2Oli2A/vPXL024w0YtNFnGw/sxWQ74s1oxyzqQrTFtmZbYtms0McsWMJs&#10;l/NqeDQzqWs3WGrXt+zmafqcSZo4/UV8KL5D7fsNTZr6Hc1562UtWjJdCxdPlr3jdC1Z9ib77CwY&#10;+Bw4qTU5zw6cd9fB3skN3L6WtYYrs6YuZAA5y8WVengZHib0QxYunGPZnJzsZAPLNgz7ue98Xd/5&#10;9tfIMvq2Xnnpe5o4AV/u1yfojTcn4d/N+sZ2Fnx9HnnB85jBsZLTqqXsO5t47wLw5IlRcia+SMfJ&#10;z6NmDITpunvu1goY7EJ47LxFSzXHzon8TLgsPc1t/mTohSUqCk+bQ5mFzB4ds3jRxmfm0CsrwMso&#10;F+ZJnzDEX46bXDXbcYGm8Pen2r2pmUvmapb9LM1aMluzl6B/XzpL8xxns+/PhV9ba+laW3wEmQte&#10;hWbbxYb+CFoWPitLVy1iPeDALM8qtM3ueEd4sv4LJcM7kfUHfb+jeUo8nE7vHy+cONh1TDznEXh3&#10;tPm8kicTFQGjhG3CwT39d6FD306vB48TX/TvXG7mM7vJm1ngnZstvY0daJb2HkAHS03pt99kkfpy&#10;P/xtdm5DZ8M6d+MGtre1Yu1a8ludNNPKShOnTee8OVVvzpyNnwv6nJVkFa5j3pj9cds2T3l6oX33&#10;5xwaiLeOH70o/xBq1wjtpVcTaPZvtmD2cXN8CYmNp0+exrELn5ekVGqKVPo+5D0eSOAcQy8IFmvm&#10;bMy2LyGNmbLD2rB7LzOvbvTO8DDCP+btwEAFsL+HHYX3Jh+Vd1SMNu3Bayg0AkZ7XLnU9flV9co8&#10;W6WM0irlnif/vILMCc4NR09X6mhRBfN8tdzewPwaHkrHK9BolPJ/L8A7hvowIIbPGPrsAPpCgdH0&#10;y6I4huDhsMUXLyWOS7v2ajOzG9s4J3pzTAkiTzSc2mAv9dWhIjzkKi8r/XybjhZT2x2vwuftDLr4&#10;HPygEjgmoU/z2odeLRwtNt7Y++J0IIwZlfBD5F2wcUwLDAxWUDDvpW8Aa3JP/Mq8LSzb8Oztnj70&#10;Csgf3eFNlrW/xWvEh+O48U43mbnhscy5JOfgt57LZT71LDqjjFLqC7KRU1lfJFbh9VJDVko72qwr&#10;1GrGA+Qmc8j4a55Ay3UKtp2PRvvoVXnHdsl93yXtCG5iP+vT4aPoqwseMGuHjozfS8u/rvySO+ip&#10;H+BZ/r5OVt5jbosMkKMdXDJ7d/w653PyQKj1o5KMD1s/flaNWr/hCL2r7dRlZHz7ZVKHt5KhcQOt&#10;3D38sT9Sy9UfoMO4peMXh5VXM6CcykEdOdOj/em12hp6XCs96YFk4pHecE8lnY9V3v+x6sd/oZZb&#10;v1Tt8MeqG/2hqvs/UFXvu6rovqPzHTfh4Vepx4d1pmFAJQ2mXhhGOzRCbUA+UXM/Pn+DamgdURNr&#10;tJZO9Mtd8N9u8th7yLHpxkOE2y61jeI516vKi534zbWqoq5N1ZfaVdtymfUfj9FFpqTZuo2e+wY9&#10;+ZvosfndAeOTdge/tHuWmqVz5K7a+2HfvWizDctuh083dFIXN+kU67Cz1a0qqWy2XFY1duMNMmy5&#10;f8cAjP3KGBrufuWfq1VeaTUZj6zXCkvwAilgDhM/OGq18BTOcbknVNGEj0obDL7deJ7wt6/9UEN3&#10;PtPg7c9YL3yuft6vnmtfwMYfca7v4zzfRB+PfKQsMm1SOxTBPhKd1q2o7D70+kZ30q3wLHh24VX6&#10;Q/gMZqF54X8de7SNeqSG3s9RzbTZom++TB7vMnf876Opifl8hO/XHM4/VhxLDLszDO/v4cH/J5il&#10;Ycpf9RF5lrGa656enn/38za69adfxmvkL72WZ3XXf8yD4+ljPXtpXsefen/N45nnYB7r2fuY1/9V&#10;Pba5n/lfGb78+PFjMsT3cPy34/i/UrlwmKdfhmf/pdfxp35unsOzX3+J7f+px/m//fanntvmPd+5&#10;c5flLVnHjJzrGs5788nDdlxBj8hNLtTva9dv1kb37fQ4/fGlCCEnzWiefbQeDxPXtXg/oHnYwHU3&#10;mLYLnNnZaLzRVi9nc3Z01XIHPPPsYce2y2Q9Z6Fs5qJvsSIP3IY+9kK8RmzRaS900FLrJbK3wmsb&#10;nuxgPU8rFi2EeaNPcKRecXCQC33v1Y7LtWb5Snm8vQWNH/4iHj5ow/A38gmBwUYy74yXn89+Zp+D&#10;0BD7MeNk6nofZirx29rqRS/cA15KfekE/1xM1ov1AvIs36TeeF2vvkKO+MRXmcXDw87mLdnbztci&#10;m3n4fM/ludrg820vZ3uYqq0d2sLFeJPgxei6WhvdXLXedZU2r3fTdrwwvHdu1V7qnoOxETqen6ma&#10;KrPmqtWlxmqN9ZHVONimW6Oduj3OmvpaDxmQ3bozbr7v0O2rHbBtNEhd1RrsrtIQ28gV83s1Guuv&#10;hXlz2VfNmpEcpGuXdO16i9652Yan9mW4drceXu/Sw2E8SAbRnqFL/PG1H+uDoU800vBzNZy8p/xD&#10;j5V/8EOlR32ixOCP0aL9WCG7P1VE4Bds6LJ3/Ux+Hp9oz47PFOLzhfb7fcntXypqH7w7+HPmuD5U&#10;SND7sIKb1FjXWJ+M0c8eVlgsfcbDxjN3FL0QvcfkEebw+1jTM3OTgAYaXnYouYFa4Bx56XuYh1wO&#10;c7TX1On4OEyZrTdmWsmNfSn+YJKysjPxOmWtFUR2D+/nKhdySZfzvsMMjC+gyWlfzTrVDf8IZxj3&#10;Aju8JanPp0x/Wda2s9Fos24N96cOP6aGy10avX1XV+/dU1v/gArLyqiLWBMFBaNHOK7u6+/o/k8/&#10;h2E9JkvwnuoHbqmm946KRt5V4ns/le8vfiPb3/91rHrCf/+9volm+29l2k/vP+nLL7Xg8Qfa0Nsj&#10;34Y6HT4HAyo+TSbXCRUW4jVyGhZcVKzSYwX078+gzyzVqfPn8Msgm7GygvU3OY0VFZZMyApYdxkc&#10;+izMupTHKC46pVMnC5XPe5JfcMySjZWWjR9OTpqKc1J1Mvso2uIstN8FaFxPwibz8UAsUj6Pd7yq&#10;SnkcJwoqytG94iVXUwmzKsNDuwwfnXNqqkVrXY2mG85uWPW5crOdUcn5YhWXFZEpiY92CZyc7UJZ&#10;sRoqz5KLWq62i2Sh1aPra0In3lFPfx5d3XAX3sbD6hpAN9s/rM6BEfSzo9QjI9Qv6Oyv9JMN0q+y&#10;RjR0NRd0kud2gtedVXxGYUlJeJ3tlkfgHh3KylERvKWkDTbBdq69GX1Co842Naj39i19/rvf6l//&#10;5//QL379az3iXNPVhd9xQqKcHRw19eVXNOH572r6Sy9p/tRpWjAbf8k3X9S015/DG+MlPPaXqyAz&#10;W43V5GCW1epEXrES4tIUHEw9HZ+to1k1yjuBh0I+/sk5PXgroztNHcZTop/Zszby39Fl06cPhVX7&#10;RtahyW7Qnhij3ehGJ9ANF+1VQGQz3LSCDR+AyCrW23gEJ9bBDGpgAZXauyeJPuRuLXag30cvZ/2W&#10;tfjbrsQfwpYZ6OmaNmsC88VL8RIMUmoKOW3l76ip+SO8pT/BY+NTnW3+UAVV76CbRqO7F0+NwJM6&#10;HE/eWXoreXkN8O1qtHgn0AcdI4/e8Nsj6ODytO8gaxd4ckx6u/bzmQ4/AsPN7cdLcARt6Bhe7rfx&#10;s76vVBhsHM/3AI8ZEVUkn91JzAF5a9YbS/XaK1b61tde04QXZ3PM9EPff0FXh97X/dufanDgA/a5&#10;caWc7GEdQ32Y3sjfayU7qpMsQPxaUpthwrwXh2ssXt5RCecUFncazS88OcHM4FapmPVQVRNeI+1D&#10;1NWj6qbu7R/CZ33sNkybY8GN+xq/RX7BOw/wHiF37+Zd/IvJ3rtxR13XyK8ZuanqniGy3S8rH53S&#10;mTpmai428XlDX5xVyKx7PBmJ6I7Y3H3iYNlJeEUykxtzhudKtmZhvxJy8ENPp4eXi9dI7jDX+5i5&#10;vqKoI4Pk6w2hMx/Dc+Ya6/5brFlu89ruwurvWa5Hp+A/zs/ST7FGOnmHx2PWtPQO/dDHKml8zBpy&#10;XEEp55RTQ2b96E/Vdu0zZn8+UskFjluVN2FyaHiOD7D2oj+R3gkP71VaLv4nGR3oxZstW2wa/ZGU&#10;Bvo8lWgcC9GYZ3NcxF8jspA5/SR6QjvQDtqjQ3TAk3Gppsyw0eTp8/SWNQzBkf6yoyO1whq0UV5k&#10;owRx3E9QdkkxuvB2NdOHqmhp4fiKRwNsyMxARxzOZC6iHK/nBvoRJfh8ZqPhgm3FneR/V0jPklzQ&#10;oEw8Q+rU3HJHlVXDSs+Ct8eg54+oQENH/+IIn6W0UTbOM0nD6OMq4Sin0IGyr8a0o2HGRzymGdZQ&#10;D0NuUTosPzK0AP14JH3rzXgCMQe2fLPCgg8qKS5FW+iHL7WmLzofb9n5i7VoNpzq9Tc148XJmvXK&#10;dDnNXaT19M+d7WCOC2D4VvM1n1ph+muv6cXnn9OEF75PxrUN/fTNiokheyk9VRlZGfQhMsg+xWP9&#10;MH6jMBO/4BD4iL9FM5pRUEZfbliD1x+on/7K2J0HuvHgka7df5fz1G11jw6rorGWeXL8sqPCFJt0&#10;iONJOv0I9Kl7/FmDezIn7WPJ1NvoSY5EQjrr2TOsi/GFariszuFbnOseaxQfpqv3f8jlY5j2e5aM&#10;SJMFaTxHBm9/CEP/CE34Y7yZbrBf0R+j3+AfncwMeDhzt9FoKvH/L6/huaCtHhiEZ1/TwNUxXRnC&#10;B2qwj6zDTnxGGtXUWq+BITxFhnrwuu7R+Egv+Y09sOZ2dbbXqaWxkqyOCrU3V1m4dGd7tTpaK9XW&#10;ch5d/Dkuz8G6qfsvV5ARWYW2uor1cDmzE2V8fsvwoD6nFi7bLpfrMj/rvlLDVkuPqgZfk0p03zX4&#10;mNSpt/cSHif4mXTVq7mZXOKSfG1d50Ivb5mmT56ktWtWwyCOkpNwmr5UNp4IeeSv5rOuLKdndp41&#10;bSWauQbOb+2qoNdRXtul4pI6pWUwmxGBv8IevF9hTx67fMkVSGT+AL8h1r15OcwgnCAXovKSThWW&#10;KTEhk302BU/bauYNyhR5OE/uwd5y8nCT9WqYp/NCWcPh7FzJ51uzCIa9GI9mPktbjW+2M97B1Drr&#10;YfBuyzXfGY8/h0Wwb7Qcm9Djeu2Bne23zPAHH0iiN5TLeeUYn59kC+/dwv6wabuPxePY5Pa5bXTn&#10;+jY8Yv0URC8kMi6W88chtmSLJvWp/0IoLCw8Fo4bdQj/hXD4N17p6M23owkxfgyGdccnZykp/Rhc&#10;J5/ZjjxLvl7sYTTW8ekWvxHjtW003U82OFss/gTxGey3mXAcNHAJ2Zbb/vftBzNhinC4fQfxCYZt&#10;eeMXALczGnKjlTWXhi95B/B6/ffx/ofzGYLl7yYXD6ZtGLfRmZv7WBi24djst77BaGmDDPvGN9iP&#10;ucyd3vR78S1034Z3rxfnsgAL5w5CdxuMV+r+mIMWhh13BEaYzGs4CDOMwqthtz/+/Hgs2duTzUiO&#10;y3T02HPmafYCk8tJj8HeAZa9RLOs7fAeWcz1pcxCOeGPTS7RMhe8sckdckHDA89etsaJ2QArfCjQ&#10;ds/AN2/q85rw+jf12uRvULc+p/k2E2S9cIIWLpokW/spaLin4U8yg7zJecwmLuI8sxqfZnf0Oeu1&#10;1QM/xo0rtcbNEX0RGu5lzDA62rCZy4Vk4cHZrWbSY3te//z1/6iv/dM/6lvf/Cd977vfgmd/36LF&#10;njL9FY7pr6MjxuPE5YkG3HifrFhrvE028f758j4coE+CpxG9uZikw/izeMH2N+LN68K5gdfpuIxM&#10;zDVotPFv2UbPAF7pzrprT5Th2Vmc33LQPWZx7stT6qkTHF/y0B/G4928W0s3rtKbjvM1xQ5tu/1s&#10;zXLEI8Vutmbw/Qw7/EQW4YcCzzYs29bwa1dr/ASZnV1lpSWuvNY1dryni9l4zry3rm+z9vLYiFfc&#10;du1mnw0NjVMcPDcBnhvPvhQLx44/mAzPhmWbfs7+UPKu0eYGB7B/eVkY9lbPzfRUNrLv43XptZE8&#10;UXKUtpGr5MF88eY1WvE2M6A73dHtB+DNvZ9+LEx1H1rqQF84FFmZ2z3QraP73+Zh4dn2K5zZV+D1&#10;MzlfTJ2ueew79uw3K1e4oKfaIPfNHtq1y0f+aLCD8ccICqEX4B8CgyWXl309gH3bjx6SL8fjgCB6&#10;LswchMYf5NydzpYJ40znHEivNBE/LD6f3vsMy0anHZ9KjUa/LjlbQQdTyNMIkrXLGo47q7Sc57bG&#10;x1teB2K093Cy/GHaW0JCtWoX62L291AYeVZZlQpqGtBe40FHvZNT/oRl55RdUFpxlY6cIlPk5Hml&#10;nIIDniIz8iQ6ggL839KKmCtM53NJBqRvJJ/pSPnAsb386LF5hbD29sPTx/j3kB1remW8xh0R8Qpg&#10;RiaMY2lkHo95rkV5td3KOE+9d7JWsTlneR3HYfWp1CcxPAa+SPTN/WDZIcGxigpDj03fLDacXlRo&#10;vKJCOAbsCeK95H/jH8DnBX98+LXh2N6+ARbP8q1w7E0eXhzH/TiWoNf24z0PZL+lX3DgUKrFdzCa&#10;c2pUYgZzO3hS5Zcp71QdegLyO47WMnvFHNShRqUc6VB6xqCyc2/Qv75LnvUj5nse8968jy/LDfqX&#10;PdoU0iCv/a3M7JAfk36bOuwuOoVbfK7G8Yu7xf3v4vV1n0zoe6xfbqAVhldnMMeZP0LtNE4/aEiR&#10;yT0KP9zDmqCbDJDzsl0UrJcmusrOYa/C4s+puNrw1ndVA8tuHsYjZOChSluvq+DCsHKrB5V2Dt+L&#10;gjb587w3BRfIdTd1ReYl5dXftbDsiv6P1Xj9c7Xf+bXqr36i+tEfqeLKQzj2PZ3vvK2zbTdU0jSm&#10;ovohFV3s1+k6eDbXzzaOqAbeW9+M/0Yzc5Atw2pqI/sY9tvWcQN9EDy78x3O57fV2cNs2OXramyF&#10;fcOzaxo7VHupQxfh2A3tnczl9usivPti1w1Y9g1YtvHLI+ej7zYs2/Th79CPN17V9ODH0JrQm+8a&#10;gpXDp1t64NMtvTpX24LWg7708XIdO1WNVh3ueIHHbhtS6xX4ej/3ZR3QyHqg5EIrs9nw/HO1nPdL&#10;Yc7H4Nj0gPi8RKXl8j8spb/QQ48A30I4vsl6HHznU11/7zcaf/Al3m1f4DVCTubQz1Rad09Jx7rI&#10;82qkd9eG5obeQwq1KNoMw7LD+T4o64r2ZnSTDYo2/tiQEtA3RaezvoFjH0xtY+62kuNuAr3Odfrm&#10;SzPp1Xngs52DDr6VGdFBdb4zSKYPMxNFZ6gvDlu0qAbYGaZq+Krhpf8eOOZTpvjUD8JwYXP9We77&#10;93DTZ72y/xrPbfP+PP0yz+PZv/1VDvz0fk8vjVezYdF/zfv6VY5vtPTP/q2n100v4qtf5ranP/9b&#10;L83fefbrb/39/1fvb/5nRidv/ufh4eGWt8jkdq5bvwHvbLKj177NecEXls25BI+pHfToN3I+dluH&#10;58c6ePeGTVrnttXi++Hk4CoH+1XMIq+S01I0JWyOi6nP4dZLbZnFW2A8s+HWNqwRYdjL7ODZdsxT&#10;LliKB8liC8d2tn0L3bat3Jzs2ZZwfYlcltjLlRpqnTMsewOzd+472Dxh2rvlT783iJo42J/5Sh/q&#10;2V3Usjv3kKOMhzbbVk90Jjvwz9uMzwp8fukyZr+oLaxsFmo27Hzq9Gma9PprmjptMp7fcywZ38sc&#10;qZdYSzgtsdOKJUvxPnFCV4633WJqqCUOcnNeQSblGtbE6CXWusG0XbRt43p5emyCre9UHPXOcVhh&#10;HSy7swWdEeu+22NX4NdkKd0cwCNkCN9rfLBv9lm49o3RNl0bbsF7hDyknho03KzvOsrQJZXqcusZ&#10;tmLL1tFyWl196LuH4d2jcKCr9bp+/ZLuXWvT/evtejjaZ+HZPxh/F5b9sR6i3eur+omqc28p58D7&#10;yo1+pNT9H+vQnh8pwueHCvH+RJGBv1RU4K8V4vVz7d3xqYJ3faZgT3xHdn4K3/6JQv3Z/D5WyN4H&#10;zDmxhd6gLrzOOmecuT502fGjnFv7LVtUQq8OHKbvyPk3OrFdBxKa0GpehG1d1IG4It57H02f4aAp&#10;0+w0eep8TZ4yR1bz7eWFRiEvt1CFHAOPJCdTrwRp61Z35lRgdMvZT2DZjk5wBwc7rVnrTKYn84nU&#10;8XOtpun1qS/q1UnPaeaciXJxW4JuHP+H3EzOn+0aHL+mkZs31d7biy7uDLNie6kxQuFDJRp894Ee&#10;/OJXGn70AzWO3VV596iKmkd0umVU5T1kaYz/iLX/z3Tt3s9V/dEvFQ/bdvvdv/1ZXm08SF79t9//&#10;2fs85dd/7nLyb38r548+ks8g/g/l6PoLT6r61BldOF2qE2VnlV9WSh1UqsKzeFdzWXoej+uqSl2s&#10;vaCGunr00zBMbivnvmd53cWnT+k4WtM81hUZuVloBNBks3+eyUrRiYxkdNow7YIcfGxZ4+dkKbEg&#10;X6klJcosK1M6Gu1M/t5xWPWJ8lK4OVmOVWfUUHNGzbXFcF2+ryhVNVtZ1ZOt1Gimy+HZ506ppOQJ&#10;y66HdzfBsttry9VxoUJNdRVqbKyCi1yEUaPjG+yAYQ/BsOHZgyPULKN4H4+og+/b+gbU1IMPWjez&#10;ZM2tOlOL33FVDSy7Go52lryNLLxf0ZklJTPzxXPpww9wEA+G3i6Vd3XoXEeLqjrbNfLeu/rsX/+r&#10;vvhvv9OXMO2ff/4LDQ0NKTE+XgvhVZO+/6JmvDZR86ZMk810Zl1nTyEz4AVNfv3bmjrxBbyFVqns&#10;VIl6WqiVqhp18lixDh9Kt2SoR8cchWGdwsP3PHrhFjRNeGan9aHFNayXGYVM5s9zyKdjRiEwupr9&#10;sAqvwXoFH+zAS74XH7ceuF8fffkWZqnhjMGw7KhqPkf1+DRfQvNXbfHN9vSM0ArnbbKzx+d/hROz&#10;nC74EjqRPWWttxbO0CyrKfTpltOnDCMv5iK+53fxtf1Itc0/1aWuz8lx+cTCs3OyuhQXij52/1ll&#10;pTTh9X9ZR5JqFXOglPXecXxTi1nb5jKXncY6rlD7E6vRH7dask3CqN/CkpsVk8lcQeYAvgdX0ZPc&#10;Zn+EZefBY5PRTuNjEp9wFn1sCp/hHXr15Tn6569N0D/+w3Oa9Opc+eyKxJeGPt71n+jBHfQOffTZ&#10;TsPGj6HVzeC4kdHM30Orktelw7Ds+KNNeLTWwPeLFR5Pj/wPLHtf9HFuZ82cVa6i8nY1dN7Aq+Y6&#10;x8nreItcV+/ADfUP4509hkZ7/I7Gb96DZaPNfueBxu+gj71tvPDuMjd4XdXdIzrX2qszrfgwtJHB&#10;zv+5qqkFvTcewyfOsH7E75G10+7Qg9oVlIjHCzOzXvEWnh2TVqu0U31Kyif/gzo1lvcm8Ri5jQUj&#10;6JfQ2aSNsMYfZc1yDb33DdYreJBk3IRr38AP+Tob/iFw7MQc9Nkn7rBOZO1z4iZ8/z2VXPqxCmvf&#10;Y9a3V4HJzD304IN851d4Iv6Eucp3LRy7EA+SvMIRNN2wa+YDMrL76Vuh88klNxL9c2xqE+tOehEZ&#10;l/BuIf+H/9HeA2V48OAlw3saEnOG2fsMObgGokN00qsco1+bPl+vv2Gl2VZ2HLud6UXiSbYcluKy&#10;gppgm8Vf60BygrLOnlF1J771A+TGN9K3zDlGr4b8NrwOIuEbhfhZnG+8Aq8/w750BG+AQzCTQv6X&#10;OZyjydWiJ5CSVaVK1mBnSvGjyuHzk4JfekIDGx479EVjktBlJw3CwrvJfCtBT16A322lgmLamGno&#10;xF+6BV9LfB147SmHSrQvIFUb1wRo4TxXzZqGts96hbZs8Nbu7cw8269g1mqurGfOxVcMb9lpMzRn&#10;4hTNfmWS3po4VU5zbLRusRPZ1HjYLrWnLsG/mPrgte89r+9+A6+hV1+2+BLt9fdTcjKZz/RgM7Ng&#10;2enpzE7gC3KQufuICPlzHvMKgGXjaXqU9Xld2wgs+6H6rj5h2dfffcKyr969A98e5TMKQ6WvGBwR&#10;wmuOs5zH4g8fxB/IF425B/6rMPjVzKbt8EOvxYwxvKGmpQcPkRsavcNjPfihBm8+tORCDt56H00R&#10;6z84dtfYk6376n329Ydoix6pCq5eWN2CFqlYgbEp8qZPE8Ka7khBMY9bg27solp7yeUdoSc0aPyf&#10;etjQzg+YjEWyDprJcezv1BDbSF+nxgboHXN9oLtVna0XyGioVOsfWHZbcwVcu0wtTWY794Rlt8Ky&#10;28/jQVLO2gE23cV9uuDYnfT/Dc/uLCMzoVzt3fzsSg0M/YJl6+isZn0ME0evfbmz1sKzr1xBz42u&#10;u72tmrmhE9q53hXPuuWa+tqr5KIsY6YlESZBrmE2/gfZJzluFcJMKsnyqlRqUa2OlaHnqutRzSU8&#10;Pbk8DcvOYF8NQsfsFbSP3DFy23Z4oz1OwMfsJDr8fBXBsc+frVFjXQc+YJVKScZPIT4N7/yzeDAV&#10;4QmQrjXeJt/aRfNXGZZtC6OGZy+3sfj/2jqTJ7mGunaLC/uzK/M167R6Kz5/6/H2oe59wxY/bepO&#10;h42wbHjvDv9wS76a0WVHwlz2xyXD08LIt4TZupNdRU3stslDLus34c9MXb5pC6xuNz5D4eyPhzge&#10;oz08fJQ5nxReRzLnEryn2AyvNjzHC3a81VIvB1iu+4fA0aIS0CPABZMyLUw7DoYdDfeJ5DHC0Vkb&#10;fm1YtuHaMbDr+MM5zPscszDspLRCcoBPWr43PzMsO4L7mt8xv2vyJYPR85pMvqBwdJboTOOTmWtA&#10;a2402sbP2NxufB92wZ3MZu5r0WujwTVs22yGdRuPCJ+9ofIKDGHjdj/y3bz9LHrst5llMFx7q5cf&#10;99mHdjsKD2j07VH02eLhYehcDcs2WZqh0QctvNtkSLpu3IJX/2p0tuQrrkSX47Yev5KNcN+38cFb&#10;C7dexc9d4arr8bomu2WDO5ebOQ8bPbYbTJv1j5sj7BefbduZcO9paKInaebclzRj9vfRZb+gBbav&#10;ke/xsmxsJ8hm0UQ00pNks2Qq+ueZclg9n0wDB7JYWVvsXIu/I/6YG5aj77DHD/IJx3ZyWoC/Iz7u&#10;8GhHR1syjqbpxRe+beHY/+U/44P09f+EPvvreumF55/4ikx7RW9aoQNnH1yzkdlSDzet3cy+x/zj&#10;Bo8NvGce8g/dQ81xkPkh9PQHDmidx1aytMmpcVrO86K3wmtfizbI6LG9Q+KZFwmj1wKHRRsbnZLL&#10;+auQY8gpZRSVUJuVcE4s4pyDDjgCdrptE/0ZB82wZ84Hxv/mEmvNtn9LbyxEp22NX4rNdM1a/Kas&#10;na1kv8aWzwLMfsNi9IpzZLfSiufB63ZlXbaa9wBd9so1y1h/4vW95W15egXgIxpGfkMkPdYDcG3m&#10;L6Pi4dmJ5DlEosNiv97tA/dmpncXx9Ltm2CkeFVuXcscAz6X29fj5bJBbu6u+NWRp7TRhdxhsj75&#10;O8vdWO/t3EyfhPUm748vLHyHr9mndtAnIVt0106LH7O5XLsZHxaX1VrsQEbUImYvljpSr5HNBFde&#10;z+dyq/s2ebNv7g3ar7Bweirh+Hmjzfb0YW0Cj/f0CdYOLz7vbF7MLOyhZ3OAujY5O5dZuDxm0zLR&#10;beJdz+dyLx703kExzAMb7XYqWZVZnG+zFcBneg1rXis02fPZd1127tQ6tB474Pm+cHEfamX34H1y&#10;8SQ/FZYdzP6fVnJexzjmZ5fVWHTZGWeNPrtaGSVVeL4xa3KyDF+REnwSiqhrSumzV8Dyyqj9itCI&#10;k0kRynNhFsPLD19ys2+wHt/uHcz7HEDPgznpHf5y2+knN9bjGwP3yYvP2n74YQK9v4zzzcqtbFNK&#10;MTVjbqnCjuRTz6eioYjD0y2U/dSP4y957DxeAJw/bD/HC/a3qLA4he6NUCDHAT//QGpNzrc+aOa3&#10;72RjlpzP8VYu3fhsboBZbEGHt907AN+evRw7giz9MuOTHsfx7dBRejcc38IOcpykH5N9Cs9knteJ&#10;s8zoZF5QHDVFfHyNkpLwC8/sZy11QwUn7zLfw7q66D28WW5TE+OXHd2pLaGXFBBNdmQac8pp6BXS&#10;qeUyb+so6/DUvFuc4/EOOY7fCNw6OQ/ftIIx9N3X8B8ZI1vKaF/6dCC5E71BK7XZBRh8iia/sUkT&#10;prpR7x+i342Xc9NdNM2PmMl7Xy3DcOjL91XUMK7s8gEdOd2pAzmN2g3zfntvrlZ5kR3vna6g9Abl&#10;1t9WSddjVQ7+RE03v9Dle/+CPvtTiy67vOch66W7Krv8Dlz8GprsEZ2qIxf6Qp+K2IoNz24YsHj5&#10;1bX2q751AF02mYvtI/Sex8k5wu+6A3bM1oG2u7P3HudvtDQdeJHAvC+29KmO2rqhnbUcHLuhk9tg&#10;2XWwbMOxG69wXzh2S/8dtf2BZXcYnj2EznsAjxFq+tYr6KW78MHmsc7VtqqwBI/JArJYUuk/HGON&#10;WnoR7fdl1XeQAXnlKjUMvttcXuoeU3Ubv9PQib9anSWrdh/n0d2Rh8g7TWSfyybvvRjGTS/n1CU0&#10;3Je57xhc/REZJ5/r6ru/QZf9Kzj2JzzOYx4Dr8Acav2UVmr6Lmr6fq53oMu+zPf9ZJn20Tu4olB4&#10;dgSXZouDa8emdzFXylqQejw48jR+qcGaNH25vvXiGxxbPXjMPN6TTvKjxpkXvY4u4bYeUCfev/ee&#10;HqJ9GBoeJb+K2cOMDPqbHhZeZ/ir0aYajvfv2Zfkr2WohkkanjwI/zCXz36Z1/iXHufZ+3/Vf+Or&#10;HNi8bzNnzrT4fhgP6qdf8+fPR7dXqy+//Jc/+ve+6vNhHudPPa+v3tf8DfO6/tT9v3q7eT+Mjtuw&#10;c/P8n2Xof0x3/tXf///5e/P/N2zb9A6M57bxJdlEbbyR8/DmrdQC29E8b95m0WdvoH7esoX+7hq8&#10;uZxcYcGc/5eskJMjtZwDOoVFy/CitYcLL0fvTC6KFbOUc8m6mUe/fT5r5AXkfKNvsLfmujV6gQVz&#10;0UNZoc1GD822zA5fj8V26LLhNitWwpCpOdZuYqOfvp65MHcv9NnMUuLT5UdNZXw8LX5Zvswvmm03&#10;M0aw0k2sR1ajI3eixlxEfbHADm9ZNFfzrW3wBp9P35PayZH++UpnvFJWsuF/5kKN58L5g3rAbfkq&#10;rVmGLoLNbflKrV2xSuupWTaw/7vRizc6bff1btq5ZZNCA/2UcSQB7+DTamu8AM/GQ2R8AN48pIe3&#10;RvTozlV9eP8a27ge3RvTwztDZDyS73iT3MdrneQbkQ/ZX6/+7hpdMVyb9Z7h232s664McNsQ/tvD&#10;F/CmvEjeUr1ujjah627Ba7tHD0b79NG1e3htf6T7vR+qu/IDVeSOKCuaWacY9JhRj5Qc9qEO7v+B&#10;YsI+0cHIzxQX9pnC93yssICf4iH6M0Xs+VT7fH+kIJ/HCg34EC7wAZrs2wrei1d26JhCwkaYEx1E&#10;2wLDjh2AJXEcTzSsAT32EbyiUtCfpnQyk2o8WhtYC11EY5DBbKO7Xp1oo1cmzNPrk63I9bWjNt9A&#10;DyUG/TFZiNnMKR7C+3APPjGbN6I/cZaDI/uHwyL09OTtOKGJp35d5kxWvO0cNN6va/K0l9G6fBff&#10;7Vf+F3nnAVRlmub7p2rv7K2ZO7s9PT3T3Tu2bc4JEREFRFEBcxYJIgYQARWQJJJzkpyDZCTnzCFn&#10;FXOazuN0mJy67/TM9vTW/b2fY6+37+zOnbpbW7dqqXo9IHDO4Zzve7/n+T3/5//w3hoRAx6gBywG&#10;v1b8OnX9MjR1XXRjcOrycuI9fOgio+iVapbp938k7/3uc5l++nNpmfohcUC/hOc04y/QCMftlqSK&#10;USlrvE1/M15Z3W9L/wBat/FPYEi/kIL3fiueP/1MzP/nv82tla/2D/705f8z12bDkxl/+IOYPX0q&#10;3i2tkpmVK7mZuZKTlafVa/PyCvHaLmL+dgkesminy8rRa+OBV1os2cXwbo7BlFx8TDJTJD6VuRbJ&#10;9KfBshPT4uVKWqzEXYlk5hUzDFPxOUlOxjMjHj8SfDmSUqUgPUuKMnNYWfh4Z+DjnYEHdppcu5oh&#10;NaVZ8Nxsqa/IlbqyAqlXPLuSpfFs/EnK8OQufqbNLijMkmq+X3etRBprK+DYFVKFLruintVczXyS&#10;Rqnub4M/DknP4AjH9xj1mnHp5babr9t1A3BYHbpGNIE9OvhNu5Q2NEsp72NRfSMzbcrRseYw36OI&#10;GSP4HEyNS90oGlHFsdvoG+/g/0YG5cFHT+VXf/yD/OL3n8ln1Bw++dnP0BB0Mj/mvOjr0c+1fKV2&#10;TttQxzsEt9vLsWa1Ew9T8isD/WXkIXvxMKe+1Mz8nKJrEkv84+15iZ5zH7wGmNd2kbw4NF1CY/HO&#10;Tu4gdsVfJG4EzjrI8+P4SumEu9WLk2cJTLQC3UkTX/fASAfw1yXeCUKzHdAt7j719EFXk9PXcP7g&#10;sRFLf0NIGVrpVDTZx2Tzpv2yeasF+9kOLR/db0uOu8+EuGgr+9w+ng/6wXh0+mX48DYRszZ/DKch&#10;Bmv8ULKuPZSYHPStfqV45NP/ey5LIkKJ0UOYO+mWSC4QgV6FOWAhhfhilPDcCun1zIe1X8UfugT2&#10;DmOHJXtF1Eloao9EpY+SZ02gORknphyF2Q3g/4wuOA5Pi2DmzZy8jMfffnLqBfLf/u778j++9YaY&#10;me6XqIg8/G7vy4O7v6C/5KfoLB+j9RmGrTEjJ0ZpG9rhvfDgRPwl4okBiRm9gmrhOVnkcVXkdxW8&#10;VgVopTLhRhniHZqLh3C11BBH60ZgdmoRB/cSA+sGp5/ps8fQZ8OtJ2+izYZj37z3RCbvPsYL7y4+&#10;eGPMe+/Bt6ZdCuGDZd3E6Drlr92n9XiomZFZJfTe5pZJYk4JfB1fcd5rBzc8tE8yj/NiMnr7UvYX&#10;9PPRaMrh7xHp/XDpYfj2CHEs/Srxak3wd6kF01ZcO45ZkKyg+BscH3hBZd6HBaDVSZ6U2LxbklX1&#10;FrqYt8krr4t3XBs6JrSpd38uw49/L1W6d/C5nKbGdJ3nxftAnBwaDcuNRY/NMRcZ14eOsoPXq5E8&#10;F68atPQXOZ7OBVXzXtahp6pAO40u10vppa+SN2XR1x4u67fY0V+/XRaupM9+1UZZrm9KbysesPQC&#10;7ITpHEHzaUd+fOy4Ax6U59Gex8IDi5mxU6fVlyLTs9Giw67CYiU0KQvvjC50MfhOxWah8/OGxaKv&#10;dA2hd90bZoRPoVsE+1M9MwW78VpqxCvyGr08peSY1HEi0JPzN6j6qGdAG174RfjfprNS5YhjARq5&#10;Cjwk6qltcI5wjARGtUqob4o4HvGQrcYHRH/xRlk210D0lxrBsJVel3nU683EWH+NGOIvtnrRIlkx&#10;d44sR3O9et58WbdkmWxevVYsDKljb4ClGDFPbdUqrcY14+Xvyvf+4R9l+YKFcnj/QeYx+Up8bLwk&#10;kX/ExSUyHyIWLRaerf6X6V2iT8z9AppqPFDhKmFx2VLdrK5H92Vw8h5abDzd795Hn30HPfVtGSZ3&#10;qetskriMK/T1u1Gv8YbvoxmFZZ88S/xie5QejKP02O+nt90Z7VgyfQj1UtPWJ93UakZvP8FD6Yl0&#10;DN3AC/6H0jOuNE34wE/cRZt9D99HtE7Udtr4fu/kfeYPTGg+mLnV7TCnazCnYvbPcimoaZaq1k6p&#10;bOmQjoFBZqaOSGd/HzkpPlA6cqzBHnLVJmb4XkMv3Yo3SAvXxxa8Q1o1jq3rbJTOlmppa4Q5N1eg&#10;xYZDd1SjvcZjpIfVCwNn6Xqr8BSphGXDpDtK0XGVc67CptUa4OcHnt/ys/14Y7P6+utY9dLD73d0&#10;8Pis7q5q7qeW+6mW9tZKaqrZcoJ92maPpSyZP1s2mxpr3mORicn4/qTgW5mFr2UqffOVEpN/TZKK&#10;6zmH6OdoITdvH2af1FEbJudPu8reEkDdxR0fAWJda3tingCuk/QspedJSeE1qalskmaO7dKiGklN&#10;zpcrV/LwFWLmQGgye3yImB/dJ+t2bRW9rRtkxSZDWQ63W7ZhBexuGTPs8LSz2iDb9lObP7xddrFv&#10;77Dep83GW2ZsJHP08WRGN7HlMEzaBX/XCwHUNuFyAXBgWO8J/Ah2HGRuK8ezmdVeGCp9kXDULduZ&#10;W7ODeTMcnzbHHfEYUTME/WHNwfT1hGocW7Fo5efhExipzclTnsFObt4wbHTN8GLFsdVS2mdVh3H3&#10;QtcKH1MMXHmS+AXhpRwYp/lnB8LwQyLxo4hGrw6/Do9lcRsWk679X1BEssa5Fb8+D3NzQ1Pp5hEE&#10;xw7Wvlaaak9/PLkjEvhd7ocVyHXVH92pml2pbpVmXPkBqFvlN3LY/jQs1h5faTUTES9xd7St7vyM&#10;6wVYNr0QzsT8p85oPPso3NDmBH0NfK3Ne4Nnn3R75i3uTq3i4uVQODbnbEAIviOXiWfRhweGc/31&#10;5/U4B6M8w++6wC7VfbpoTPyIwyk8XeBkjqfFlvu1P+2iPdZ+W+ZlwitNyBUM0cAYU7sw2MgsQ1N8&#10;DDfriYk5fhNmS/D2mE8tep6YmS+WDRvnaMvQhNk8xrPRebMPGc+TtWZotLehrcE3et+BLWiHVA0R&#10;jrsFr42N9I6arsYDEn8Qc/Y1ePaGDatl6dI5MuMHr8h3X/6WvPzSN+WVl7+N38g/aix73pyZsng5&#10;80Q2LOc4YeaP3R7+NnguHHf7fgt8eVicM4cdbKjh0BcSjs46OFhOueOz7niSOZ5oe+GBh4+jKfb0&#10;5/qbjEZY9fOEMn8RJktNPzw5VxJy0LMWlsGC8JjKL5TE/KtwzwyuOxFy7Ly7WNkcYf67BXUaE47v&#10;9WixyQVWL5IZS2dqa57+PFm1cYUY7zCCY9MPexDd+6aVeCvx91oZ4b9CLmCFroUcwGwr+7MFrHgH&#10;cc9hezTPjnKEfNDO7jRs8zyz7v2Z/xsE/3Qjb7Uhf2U29mFmOcG/rXZbEi/h17LPgj4G/D+O7IJr&#10;7+Y12Mpj4OGyE/2VJY8Nb1+Nvsp0mymcei/HAB5bzsqrwoHajz2abntqRng4U7M86QInhRkfsbPn&#10;sazxwjzCspZDB49oS2my7e2OyymOGcWyPaj1enkzf9KNY1fVa04wu9T2tOw/5CD7WNb2zppGO4x4&#10;PCEjW6JTMpmfjO4dlu11OQquzjxFtMqnYL5nqQ15UFNypy55lFqPyc4Dsoz+Y0OrXbLnBP3JZ9B2&#10;Eeceu4jXvLevpstWHHs/54prSAS1vXz02PQ5KpYNx47OK0WLXYxWtRh/ET7PQpcMy76UyIyGhBx0&#10;qMzCjs/hOpTJcZBKrBrNuR2CDgIduZe6vYxG+wK5N6/98TNc80+LpTUeXodsZTt1waPnPHlcfNzS&#10;ism7rkl0fjUz0UupM+IrRk3MyYeeN1dfNP/42J86R73AhZoO5zC834X6lfLLPud+UZxUfm9DbcUe&#10;rxgHR2aYMl9z3wG8eFTPOP3i8AIz6k6WO7kmHFPz0c+y/syy2euUr7ryTgqOTtFYtptvIDF5ODMp&#10;0P8UVDNXAa16Kv2KUcwdCWIWRzCeKzHkh6mTkpIxLfHpd9GtTFIP7hZHzybm0TTD6TvoFR2DX9/n&#10;vtEsRExx/VceIzfpp6FvMXIIbQZ+fzHoQODWCVk3JQXfkZh0fCiuDDFvBZYd1s6eX0bdKB6v/WPy&#10;xtwdYrQJDb0fvLZoBE3PPanufCJNQ+9L1+QnUtyGzvsaLDyb2Tux1TyHPNntFC+bjgbJxiNBYnGc&#10;9yeuTmPZhb3vSuXIR9J869fSBaOtn/xYakbfk+LuB1LUiSa7HU+7lknJaxiBZQ/Csvu0lVvD3PXa&#10;fvKuPjxCdOii+6UGzXVdu+LZk9LUeZ0aNHOsu+DOsOwOHf4n3be079W24DXSMqit2rZBjTXXdo7y&#10;Nzxn2fhs99/ROHbrINoSWHbrAFy7/xYseorYaFQqm3T4lHRKfnkTM2SIWVLy4QzM6A6MphaRQj/2&#10;VTxHyCVb+sgXR6W5dww/klH8r0c0bt4A065Eo5JV3kgdhplAoUoDFSGuAXhhhZLLcR+ul1LoKUwV&#10;94BM+iiL8Zfv4HceaP4i3ZO/xB/8A+Zk4wmYSf9jPBqLmE56Momzibe94dg+kT18jh82X18g/vZK&#10;wIcEju3FMfMsn+lFW9JCvbCSXoMwfGN2yne+v0q++Z03xdB0J+dwiBRUUZcnXx28c10m79+BUT+U&#10;O3ceycNHb8m9+4/lFrHj9C16SoeYIZqTjQ+BDZ7A7JUW2zQUq/wsnnPP/yht9H8mD/06v1aMWXlw&#10;q4+/ppdW7PLFj6//vGLOzz+ec2D1M4p3vugXopjn7t27tfmKyivkcxjMp59+9hV/Vj//4sfXH+fr&#10;r9eLWnH1e3/L+6L4/b/1oRjt33JfX39e/9W+Vq/V83qAFXxXfShfkkNH6K86aMO1WeloHZkrid+2&#10;Ob4i5tS0t6Jl2MJsb/RNa9fgB7h2vazVXydrVjETfPkqbRmsxLNtNX4eBszGMFwv6/WW4Vu9hFmM&#10;9FsYrJRNhnhUGxnAstfDstFlw7J3qxo3PHm7ObdbiT92HJSjB4kvbE7j88y1ztaZHi7WST4n9nQ8&#10;TT8Yn9vYO2q12e3k4lstt2ssaAs6bys0B3v27mVOJF5mhw8TCx3hb1GeZrZynOujy3EnfDWPi8Nh&#10;vFZYNvuYgW7JjMqN5rLFeCP5Mf7NJvihbULDtXULLMxKTpB3Xvbxwqs4GQ+GMnh2jVwf6pWbIzo8&#10;RdBlTzOz8cFNefrWXfnwnfvy4bt35enbd+S9x9fl7Qfj8vD2IEy7G612q4wPNWrr5kS73LnRLZM3&#10;0JdOtcroRBPvSb2MDNfK5GCdTA3Xy63BDrkz1IU++7o8Hr0vN7vvSUfZPSlNHpD4gAmJuzQm0X73&#10;JNLvkYT7v40e9amEBn4ogb5Pxcv9h+J59m36td7HV+QD8XJ9F4b9RDxcH1H7fkjscJO5GkqTDcf2&#10;HqYXdJC4n706gL06pB+tAJ6wkfRKRfajR1V97dSl4/AHiEFTGnINxubDjMet8tJ3F8r3X1siS5cr&#10;jn2AuMST2XMJkpKKhickGD3FebGzt0WTbSVmm9DTmSiWSJ/3xmdrq+VG8gAD5t0s0vxFlMfI4uWz&#10;ZbnefNm2wxQNmy0sJ0qullVwPdXJxK07MjZ9S4rr6tFMJaNpLtNmQjz6+Bfyo8++kEc//T18+kNY&#10;9hC+cXgnxODrEItuMY5aTlK7FGUx9yKffqZyrs8NsIKO99CDfYB27F2pbn0iBe2PJPj6+3L2x7+R&#10;Lb//4i+y6wV//EJe+vJf/uL3FKv+99bLX3751fdf/eMfZSX7qfU770lwp07yU3MlPzNfMnPwHcnO&#10;k7jsbJgpPiFosROLCrhltkt+Fp4h6egMUrWVwm0qK6kwnZg1Da55Bc3aFfqzUqQkPUMKk1OkAv1H&#10;VWyy1CekSvOVdGlMSJHqxASpSoiXkpQYKUuPl9LcROZQJuHpnSb16K8binLw0M5lDiR5PusqnyuW&#10;nXc1S/L5fkVFkVRXl0ltfSXzOemLh2UX1legOUUD2F4nRT3N0g077B0Ylr7hMRkYndCW+rx7gBp7&#10;D/FJZw+axilq9MPEN/3EOYPU7/FHRj9YDeeu5/3u4fu629T4iQWutjRKVnUlWtFaZoAMyzs//4n8&#10;7ssv5Nd/+Fx++/nncv/xY8nkNbO2thYTY2P2DjuJo9aRlpAo8RGReG4Ek5fjX+ThyJ6wH0++E3iO&#10;F0p9VT0eLRly3tVTrMmhDhxiX7A7JY7OzJLygwOHFms8OyKhSyKIaRTfjUmjVyGiBp1fPnOvYKBn&#10;i+CHTZw79DKEDJGb4JkXQnwUgY4bbud9mXmPMMiwaGaoR8MifXPQZgaK/hpz/DGZI7RzJ5qXw/g8&#10;HiWX3o9X4WE0b96SkZMh7e34ahDjDg/9Uvp0n+Ip+2upb/sltYOP8LAckTP+18gJEsXBLhz/10Rm&#10;6OTKWddE2bn3nGyxdELj54l/aCrakXq4LV4iCWjCQwuJ87LQ2qbDbbOIAyvoicQfPBt+naR8oHUS&#10;SlwXldArsYnNzH6toYcjUSwsHWXWLEP51jdnyje+8ZosXLBBPC5ESnPTlNy5/TOZhmN3dz1G7z+O&#10;FnlY82Dxi8afiHWZPSQonjiRW//IDlg2ehevInhRK16CVXwOtzqXhH4nDqYcTR6XwvxxHfUPdMvD&#10;j6R36L70EBf3EhP3DU1L//At+lmmZWTiFrrsB/BsvEZuwbwniKN1w1Lc3CWFDfjltvdJdZ+a/6L6&#10;A4ZgegMw7X5Np9o+OCFqXWsdRLvahoamAE/jWB6fHPJMNHPKiY/JN3yjaugdbYdn98KmyU/Ua3QF&#10;z2x4tsa148Z5XafI/6fR5dyVmIz7rLuSmPdYItHshKdNSdJVelErHkri1WnySOqEV9AsV/TL4Fuf&#10;iu7ub6Sw+a6kloxL6tUJdONDaC/bqX2gZY/uk9DIXphTK7ka80Q9Vd2kCv1UEzE7ryHvvyt1kpMe&#10;+Iy54Y1+oUAuBFbS+1iDFqgE3hyCZ42rbNl5Av9XG9EztGDvNpAlK+mX4vrnSD6orv3bLJljcQA/&#10;3zNnee2ZfRyNR1RiCtoiOBZ9NrEZBZJRXI2/IvUnOG4IeaqLZxgsKRCWHQiLc4YR2MKBfOG2sNR0&#10;PDbii+Bledq6RI1F6VeCYzqoq9DPGdiMn20B/KgQLlUEtypGR1kMC6vm727jWsNxcZlj1SlItpse&#10;wuPeSBbNpPdqxlJZMovZGEv0iSfgQetNxMLURDasph46Z5bMeY1eATTXy2aRTyxdIhv1VovZan1Z&#10;u3QZv7NU9Bbi3TNztsz83mvyxvdfF0NiGDtrO/H3ZuZjZCz7BB6tkXESHAp7C8BfBD2g6wV4IIzi&#10;lAvczN2H8zpZKuo6ZWDiNjybWe+3bsso16WR6Ruw7Gl01XhLwoOv5KBJ86L/3PcCXD6MveGyOJ93&#10;Q2tKfHOW2jz5t8flCLxFyvEB6cA3sp/9cAo99kN4+COOTfa/SbwlB69rXFs3SY/u9Qca127uo2+2&#10;f5Lv35NGuHYL50MzbLuWnK+qU3lXDpJDTuB3wh47xL5LrqRWh66X+QUd6Ky6qQn1SWtns1TXlktz&#10;az2sug4ddp10t8OYWV1tddIBy25vxssajt3VXi19Pcx5HGiSocEm9qQmGRlq5vMGejFg0zq4dQ9+&#10;IboqztEa7r8Wn3t+fhRPbWr0I2PNzxb1/ZHRVmr3bTLI/fT21MGw8eLuUvMlebwW5l/W05/ENe0k&#10;DNn+wA5ZvWKxbKa37ozbWeIR+pFS4azUzC9xXUugLzmplNrLtRbO+W7YQJ9UNPZIYUWTpMJvImPT&#10;4MVoAo85osvEDxdtn5unr6RlMLuiqFKqKxuluaFL2pp6mRXRLMVXVQ9MA3tThviEJsH7QsTs0B5Z&#10;Y2WOL7ChLDRixvWaJTJ71XyZvXKeLFtHrGuBb88OePUe5qHv3y7me7fjmb1ZFq0zlLn6q9FxW8ke&#10;R7SgsOTzl5jxFoSumeXmg4fscRdmBuILaLwZbqp8mnfC+HbJZnQX23YyD+fgYbF1PCFOru7i6uGp&#10;6bPPeflpfiJK96x00IoTK5220mcrVn2B+1XrPHxHabVPw8sV21Z+I4p3Kw8QxZlDY1I531KYn5xK&#10;7UytNG2pr9X/q/mQgWHPGLdi2WpmpJcfzADOdeos/gPOnug3veB/F/HX9uWxg7XnEhzF70TzuxrL&#10;jtWeo2LnZ6kFucDV1fOxcXRBd27NzMUdzFlEq2x9XNNmK621mn2peLXSYD9nzfYq/ndG73rGXbtV&#10;X6ulvlbz385Rr/C8FIwuIwitNnrP4CiNqQeEwQth7O4X8XDwZK6kB55B53g9zlKfcvPQfErOevpQ&#10;y/OEocPbTjuj37eDge7Gh8RMlq9dIyuMlspSg0WwUJi1+WreG33ZZLGKOYDsMeb0f1hQN9u2mM+p&#10;oZnOEf31M/HlRrdtwFo7U5YaEddumCcbN8FxWSYb0ScbrxCj9cyp5/gx1Jb6HG+OVQtl4UI80mYx&#10;v3omXiZvqtvX0Gl/T/PMnj93pqzUX8TrZsDrZy4Hbekptcdb8gBxtoUJviN4QJquE8u9O9mfXcQv&#10;NAjmgq8FcZB3cKg2Y1T5jbv74FcTHieh8Ew1g9Yn/Ao9MbCk+Ew4dqkkF1DvZW9KzCuBF2VSm4WR&#10;oreIgsX6xcTBKH2ZdwbXPGrN/Mg9or+JPdpghbxJHP/G0llwbeagmq7EYwQN9h76Y/dtlPVb0Wlb&#10;reO1feYvshlt+sYtzN3kd43p4TXZBNs2s4DvW8qmTfQ57EZDffIs86yVLpt5plyf9h1k5uJ+6kV7&#10;8MC02goH38h9mOAVvlHTAGzf94xrb7Ig59hshHad+gD3v8JgOd7X9O0uXyBGpkbMbtxJjYjcEF22&#10;w8nj6LwdyTFP4wniIs6uZ8k/FG89JQ6OaKxOnJYTsH8H9hB7O3TCdvysA94X5KPOzu7EXLDUC75y&#10;nmPrghe1KvisAz0Yew/Y02NqzRxJR/TNHvRRpuJ3QXyfyszVGOZRh8ZyvIZzHPpy7TzPddBXTp0L&#10;EGcP5ipybpntOiILDUzYQ9bJempbh5ypt8Cxj7i5i80FT7Hz8tZY9l4nF41lOwUEy2X1XhWU4C1S&#10;rfHsyBylw8ZDj6U02UqbHZVTJuGZxcRoubyX6Xg8p6ITTyMGyuCcxbuJeoY/KyQC32k0r+q6d/IM&#10;j+fkhg8e/VCwgo27mfWAD9IBHvu0H9yY+/AlLgiGLYamXaWGn492NZ0+wDjNt+Yk5/5p6mrKi+iQ&#10;zTOfEPvjymvcHZ8WejWoNdnYHtcY9kHqfjt24XPKvqnW5q1WaNZMZcVqQ46TLXLU/hTvG37n2nJn&#10;LyLOZb97zrJ9ec5nLvqJs7cPvmXw/YQMNNdlkl3QJhm5zcyDbJLQsCoJCSMuj+wixurh+twjbhcb&#10;5bBTuRw5Uy7HLzajc0fXFXeT2OU279UUizp+1E3q8eTO/j2cQ23U5Ts5j4iJ4obwKbmN7wg6sxRm&#10;oSTjc02+cDGwAf+aBGbDnpZXZpjJYr2DXP8T+bk+Ka6dRh/AbMa2R9I28hH+eD8nj8Kv5OoQczOb&#10;xCW4VGw9smT36QSxOBYplo4xst8tTTyu0H/ZdE+K+96XqrGPpeX2M5atPEaqht5hBiT+I203Jb/l&#10;uuQ1jX/FsnNq+tBT9OEzolg2vh71Pei8VM9iD7oitNbUgBtg0i0909KmI/boe6Ct1h7ijM5baLEn&#10;pbJhVMob0HSzKpsGqZcPSXXbqFR1TGkeI0qT3TwAwx5SHPsuTPs2cx6V1zXzHmHZVXDwfK6zKdSg&#10;ozlGgrjueAfSm+AVxL5/iV7YNF6bEimtbeO5DPI7f+bYXfh0dMLbu5j9PnCDmSX4f1O/j+d+QpML&#10;ntVkEnPRU6tewjBi+DDmQV6Wnbb0pDgEciyky5X8PmkZ+jGv9U/xyX5L4nNG4dVdHKf0O+IZEpSo&#10;+m4Vy0YPTx4UlEgPZsKwXESf7YOG35f8xScW3U9KH1r8fs6Vas6NZDHZfEJeemU5o8R/wPoO8xT0&#10;iImP0uMeLMl5+HY2NaBFZ46Uylcm78CwH8KwyVtu3KHH9KY2myYu4Qq1zkPyEjqLl1/5nnz7Oy/J&#10;t/7h28xsX4kf1S5ZQjyrp6en6VIVf/26Tvn/R5b5oqeIBhv//I/i83/t+b7ImP+St/aL96249ov3&#10;p3i04pwv/ox6aMW4v653P87+/vzj/+Z5qZ95/qHu78XH/Wuff11L/vx+Xrz9W+/zrz3mf5Xvq/dV&#10;1QrUsaD6G9SHlRW97tShN5ptQyfATMcdzD+x3IVOG8+4NUbEWsTmqw1kHdzaiLV29RrRX7FKW+v0&#10;iVXQSK9buZi1UNavXiKmsOzNRvqyFY5pZYYe19wcv+yt+FWbislaYhgDYhhDes1M8dG23I//KjNS&#10;Dh5jOVCft6cOzxwj++N4ohBLnHAitsBPF559yFrpyY9oddsD1MztiTOciXVc3c5pnlvqc7XOkgN4&#10;enjDfMPQLRO/EXNcUjGHMx4mB2x4Tnin8ByM+dvU81HPS3lqW5lvoZd5v3gS1yTFRDP3Ds3qtQrp&#10;bW0QXVujDHa1yOSA8ssekbfu3ZAPntyVH8G0339yR966PymP74yhzx6Um+P07A624D/ZQA9vk0zD&#10;th/cGZQ79/ne3X65Pt2Nxwj53XADftq1rDq50d8q04PtzJAckpu94zLcwn5eMiklqd0SCysL90Er&#10;7YVv00VmEHhfF1+f2xJw6T4z2B6gu74urs6watfbaDXv4y16Xzzc7orHuTss+qc88RTxmmIWySj9&#10;osPkQIPoNuDYwX30ZVGPDNWJXxg9NyHs7+H4R0W1k5e0osmuIj/Kk03bHOXlV1fL333jdVj2IjE1&#10;28WsDh9JgAmmZ+YSI+C56E1/2mn82Pftkc3mzLIz2UC9Eb3+JnT7xNpGGwzwzFYce7EsWDxLFi1D&#10;w2LADPcNaJzMDOjB3g3Pc0NvnMz8sSYZuzEtD+G+imcX1dbTO12OL9eATDx8W+4//aU8/Pgzufvj&#10;T6Xvzk/xXbiO9gCf21Seewr+vEnEKnHtkgAfSopBL0ivfi4a1NzscfTQE9RDx8h5h+HCI+g18fxq&#10;fVd0N2FMD38v2e9+Ju4ffSZmn/7xKw6tePV3v/wXmfn5P/9v/6f+/99b87/4P/n4K3/6k8yGxb72&#10;z1+IxTvviiM895LKF9IyWGiwc3MlNS9PUnNzmB2XJemsrIJsyS/JlyKYcmlVKTO0i5lNWgj7U/7W&#10;5OelBVJdVCSVhYVSnZUn1WnZUpWSIVVJqVLB9bIoLlryo8IlC76bHR8q2cnhkpMeIYUZsVKWeUUq&#10;spOlKD8VvVoGGvFM+HWW5LJyYNm5V7OlpBzNdlWJVNWiya6tJB6rwI+4XPLg2tnNNVLYjp6vCxat&#10;G5C+QXxlYdkj41PwjEl6EOhz52/s6BvAM4Z5fWMT+I+MSA//3z85hZ8afhL8X+84fVnwoe7rk1Kj&#10;6yH2qoIHFkg6GvWG3m65/8F78pPf/UZ+8tvfyAcff4zPWxuaPQ/0/1Zia2cnackp0kjNo5Vjp6W+&#10;Aa1gM4/JXJFyGEhkEL55Iej+6GMvqZSwoAixOWKPn9JWckxzbXbAsZP0hF7AC/B8PPlvKoytGC7d&#10;TO7PnGvq8I5nU/CexPdsf5hYO2ZrMbA/viIBxLi+QYNoMIfJo5mlGos+mXMpOBzv4RhYXng1/ZPx&#10;YrHdRd54c4ksW75OtlhZiq2jLX3YZ2DgFyQuJYK5bE1y79FjefedP8ij+1yXh39HH/+vpbX1V+gl&#10;PmVWyy/JFYbE1rUAlnCFfCqePAqPDt9s+GQEmj4ntGMOYrGPOUGecbAffOhyid+vVOKDWaIt38hy&#10;NL7F4hFcgpdfOXyyHa9jGHR4J9wfjWdKPz2Z+FX5ZOFT5Y6PkLH8/X+fIX//jX+Sl16aS7+tHT0Y&#10;1cQM78uNG5/A3R8we1Qn8fRNhiSjXyb284uGw0b1yqUYZqagWwng1o848WJIm6YxDo3vpceiDI+J&#10;BNlrHyK77QLE4pAn88h98SWpRCeCNoQ4up24urP/nvQQI+uG0KgOKo32JGx7Av8heD+rj7qf8mVv&#10;6kUz0tkP04Nj9wzTuzmm1Uuau/H262gnPu6UjsEBGSKOHL2Nd8PYba1vsbShH5bcAm8vgg0nEAcH&#10;8Hwuo40izvbPJ8ZtQJs9gI6DmZjpk+iUYdrEusEJ43w+xfl6i/7Se3hKK5Z9S5LyH0psDj00ebfh&#10;1PeoRaHdTlLz0LvkSjFz5fufSNutT+SaDn/xyjE0tcz5yRtBzzsAy+3mWKOHkWPnUlAbTKoO/lOK&#10;PzXM1+savLoF7XgLLLuWWX8Vcvh0Ds83FY8U2HtkM4/fh393B9rPAmZcpcJp4siTQ+FiLqK/Dp3r&#10;Sq5x25kFbX0Cjr2XXiZzrad+/7GT6KfQL5JbnjrvrbHW0IR0SYNrFNe0SW4ZrwF5Q3BsJn2gxWiZ&#10;SmAkGfiLeMj6Tfh+WRxFe+WNflkxNXwMgnO5ftC/HMXszyi02VH4o+BFqJYfx0AAx1qQ0sCQ73nB&#10;5QND69Ghw/Cj6vEcxed99wk01vT/fGe2vPnd2TL31Tky7/VZsvjNedTL9eDYpvR3ke8ao5WdP0ve&#10;/D55BGvxLOYuLF8sJjBuY72VsnzuPFkxD8/8BYv5fKEsenOOLOHWzMhEjhywFqcTzuJz8ZIEXg6j&#10;/zhMmzXm4w8T9A6E28HeXBWvYx6Vixfnd4wUVTaic2aPmlIcm+PvxnUZvDGBJ8hNGbt7nbytTdLY&#10;L939PMXlojue2AHiFci8Pj8f8psAeswTyHuLJLO4SsobO6kPMOu0uZt8ZxwW/gT/7fekb+IOx/II&#10;eiQ1+4hjfZw6Dmy7e5Q8k687htR+iaarawSePUW/Cj3BcO9Gdbz3j6HfvsF93ODnJ9lj6fFkdQ30&#10;af4ifcP91NCH8aJvk2vVZVLfWK3NA2ltrILpVsGvFcNm5mMLq7UGn2x60mDZPV3oqnvr0GWzetXn&#10;aKx1f17sr/1q9bMG4dhDdfTRNsCvuX6Pt7Dg12qNtbFntMLAm2HgDWi7/3X1dNXhv10p9TXosnKT&#10;xP7QDm2ZbFiD991m/HFh2fHx6N9y8BQphMWkMeMMT9iSakkrr5P08npJuUqfTTq6wwg8XjwvaczD&#10;8sBhMaFeYwgH2Wy1G/ZxXtNll5bXfsWyG2vxAC1vlEpWXZ3y9kcrFpuFx22sbKFHb63VNlnKcTZ3&#10;DbxuxUJ43Vx5cxks2xDt6TYTMbGg34FlarmFx9qG/nSrrDYjZjbfJlZHHfB+8WeOMcdUAL4gQeio&#10;AyOo4V1Cm38K3+Kd6He5/mxDP7Jzr2yDuWv+IjAdawdHOBL9iucuaMsZjnUGdqt66hW3VppsxbKV&#10;9/Xz9dxDRLFl9XPO55jjhl5bcWT1f5dC8dCJTaXulAGzxu8AXZt3QBQ+JZy3PqHarZoB6RcUx/fo&#10;sQvHdyUM9hasuHAEemzFsr3RRZ6HB8KcHeDMTue0x1CeIoqxK16uPLyVXlJjyDy28hpRS7HsQ3bM&#10;qLXYK3rrzGC/m9mb7DTNtiuvidJmW6M92aW0n/ut0draw76dqQPBsmFf6tb+1Fn8wF3w9nWFQeNv&#10;wvnr4RcEG4Tjc6s8VEKj0tlT0B0Hxj3zRbnEc/IP11435XlyjlqVYt+Kn6v6ku1p/EwcjtErcghP&#10;CkvRNzGGR+vBoxfI4jXzRG/9QtmwZRW1Bmpk25bDSBegz54D055PXLxAjDfBsTfMwIObWR3635OF&#10;+twa/JMsNnxDlqyDb+vNZg4Y/kcGyj+M2Y0s/TUL4RXoOJbMlAULmO24YIbMnz9D49nLOL70Vi1i&#10;7uB85gDNEDX7cSH7nJ4B84A2oeW2Uj1c5uiz1bxoZpIaoy8i11pttAZN+SbZa32Yv4tZRB54dlz0&#10;Rqftj/YXfxfF8H0viy/HgT/vf1hSLsc6TJPPI1PzYdllXMvQ8qbk4yeVrf2Muo3LKqEmrr5XRK0z&#10;S/PVduc1deIYO3ISDbL9Ua0nwerQbrzjd/E5+aP1Dj5nLs6BLZwbylsEf/k9aLB53ubbOV/MjWHL&#10;64j9DeGV6/i7V/D3L6fXkz5eyz3ost2ZPw+PpD/ovAee69R1DttYw7NhnZyTJptN8CcndzPfQI2B&#10;+U0wbY1jmxniQYm+ivqTul2ht1h+8Mar8jp690VL5jNvcz1+L4fJXVzJF9FNOzlp7OPUqVNy8iS5&#10;pgNzB9FE2KADt7Ph1pq+5SPkpuSddrYOzI89IY7HqUtyXDpy/ThxyhX9+GViyyQ8quC6nAPKZ0Tp&#10;sg9wnT3h5EHNKA6/qTT6rOgrCaPGgybb0xffazfmLZ7ygotdpubkR43Gi9jNXpasMZPX562QeXp4&#10;jO89JHbUWk6jxz7meRGfEXysuT2IVn0Hevvtx5X3iK/4qz2xqIKYgp6U0mpRLDswOQfPj2wJyyjC&#10;a4QelpI6SS7lWpuNRjkunRl2nN9RydQ1Mv7cT5FATeuKJKSgqSGvU55M57w4dqgJ2p50pv/EWjbv&#10;pofkAL7kJ06ii7hITZ29g7paQGyKRGfgS5NbwnGElh9uHxyntP/Mt71wkX4sfLfJ1632HURrcZTz&#10;mtebv8GJvP00y4G/xcbWnr4xfJq28P5u3IwXvTF54nJ5Y/YC6jjrYOHM3IRjnzhDb4YL/Sfu3hrL&#10;VjMBLocn0qMRKS6+8HdPOLfnBfbwIGLgTCmp6pLa5mFqmH2SkFTPjOky+pMLqFtkUzfLZM8hlnEu&#10;4TWul/MqD46fwBf5Ojx8kj17gpj12XLz0VHDb+b1aOJx0WqE4y+SiC9I+m36ZCfQgQxSt9ChAetg&#10;7yvgeLwgr8+2lFfnUns/wJyn5Ab45m2pbH0gZU30VnUy62nwJ2iFP5SUkpv42aEti4alh9XJ2ZBq&#10;PEbKxcG3SI75XZWTPGf/7E7J6Xws5cNPpWbiE1j2r6T97q+leuSplPf9EH/NW5LbNCW5jZOS2zAm&#10;ufV4ZdcNkaPhL8LKr+9DF6R85Dqp/7ZKcVOnlLXqpAperDxClDdIx9ATZne8ze1b6D8e09N4D3Z9&#10;gzhwDK++IfJONeMaXXnjOD25E1LROk7MjZ/1Vyz7nnY/Tbpp9NRTrElp7b/BffTTY8xxmZSHriGZ&#10;9yqGfTiUPYoaznn6jjjPY8h9c8quwdjbpLaDPt4ufEz+F3vnHZ3VeeXrndzMjW1s44IxvTdRjagS&#10;vYkiECAhkFAHIUAd1HtFBYkiJCEkod57770i0Q3YuNtx7LjEGSee8dgrZe593kPkMKw45Z87f9xh&#10;rXcd6eMrR+c75z3vfvZv/zb5+cpWNNodyi8EX+6WAVF+d1cKG9BnszYtapbkPNaWZ6/Sb4keOCej&#10;ZZ9NqGwz9aaOgHWAK94lKdRmtnPMWj5Bk/06XpH0v4msh1s3wbKVJhsNX0wPLLuNx2DVZ2HdZ/v4&#10;P3IaxC7+6HKC4NnnkzuI0/CO8UzCG8mF+WSTPPX0RPnJT19kPCPPPPsqmpEleEfuwc/difvtGfIo&#10;edLTx1qx/7bcfR1u8eADePZb9Cq5IXn5rH+5T+qv2yajnh8Dzx4nz46GZ49+Gd/V2eTsdjFP+MjZ&#10;C3j5hIeJo+tpro1H+mYPDw9Ni6w43t/TFP+/5pqKRytPjcf/KV3zP7Kfj3tT/zVW/fh7qs/5sb/t&#10;SW34k7z68fcZHh6W3/7ud/L73//+R9/vccY+ogf/sc/+scdVHkL9TX/t39/y31avGxn/yDH8sc//&#10;/+FxdXzUsVLf14iWXk9fHya5n3q4TfKa7gott7GOGNJgG76bBgYwoPXotempsnA+/THQFqzQRaM9&#10;H+8RHXxIFsCHFxMzoqNiraLG+tXkVlcsl2Xkm5aglVqsswBt91LRgydvWU+d2M599GE8QH82U9nD&#10;un73bjTbMGWzQ2ba+sLW7ihrB3oA2+CZBeNWvY6VD/hxR2rR0GN4cd89xRrV5ZSPNtzQY/j60o+Q&#10;tXg0a/OYYDwxWZ+HsG4/aesoxjuMYe2bYNnk73XxJ9HbAHffJNvWK232HrG3spNgnwBJjL8g6Ukp&#10;UpiZKQVwwuJs1TMPn5D6WrnW3YE3yAA9IAfk9rV+vLP72faix+6Q3vYGzWe7trxA6ioK8BipkoHu&#10;Jrlxqwe/114Zut4ug4P0i+yt1XTb13rh3f3osmHgN3vow9TWIV31HVJT1Cn56bX0w6qSQK9c8XIr&#10;wmesHK+2CuKDStbnaPdO1xP3lMCzyqnHqxM39w64ch9+c/3i5f1oePv1iJcv/DqAfhQBLQy8oQLq&#10;iLFr8VqtQC9Ux6ii3rtE3P34jOASmEQh73+FPHiULFluKD97ZgYsGw3cbF05dNgBjk3f4IJyuHC6&#10;ODq78XnUjDnYkxMhJttBzaPBVtllqPrdoPMnJl2LLmLh4rkydfoEmThlrMazV+kvpQ/kBuryDNHP&#10;OuCZESGFZXiJ37ojv/jsC/ngV5+j0eynLgs/iyo0XbceyusffCE336Hv473PpPvOZ8T0v5CUIrhS&#10;ci/Mid5jKdcZNyX6AnX+kf0Se4bBNiqsRyJh92H8/WHk1cP80KEGtUoSXKo0530Z6vwPeTD8vdwb&#10;/J7j/420VX2OJ/THcqH/Mzn17m9l22//wran/v6PMp7xtzi2+r8X/vM//+ZzXvzuux/+f/vHn4jD&#10;9dvUmpVLLvqx3MQrksf9PTcJz2p4dkE2fRrh2EUVhVIERy4uzZeycthfRQnbYinluKlRXASvzcuV&#10;rKv4mCTTbzLhPDrkKPoDhsm5qADYfoBcjA1AvxwoyfHB9JAMl6sXIiUlMUbSU+IlJfWCXIZrJ1+9&#10;RJ1eIp5mSTDtK/iOZEh2UT4sHU02I40cT2pxoaSWl0kGOeiG+iZ0dm1wji70e30y0D8ogzDqAbh2&#10;D9y6m++xl9/b4drNHV2aXrujr186Bwalo39A+57b2dZ348nWSu13Zbmk5OVIan4ua6pGavrvyL13&#10;3tZG79A1dKCJctjamryXGSzsLL1L8Pytpn6eeaypGS/Y4R76p3ENtVfBodD8FdG3sp5+3DkF5IH8&#10;NP/DNeSwNmzayHxiSR4liDgjBC1mAJ6MntShhshJF1ixbyZr02T8GYPQ/LjJ1p2+1Dsmi5tHNTFz&#10;twSH0g8wiL4gfpxbEdckKrpHwsLpSRlZS81CBbWNeJIcCeL8N5OXx06QydPRca1dDQs4RI4/QDIL&#10;ruLL0i4P3/5UfvPbP8i9u9/jY/uVVFfAPPM/4/v8UsqrvyG/8zUxwjAxZKk4eqQRu6egK8kg95SF&#10;7gpv7GOB2rB1CUNnlUFMmgdHToMhJxFT4AF0pYq1aD+9EFvhkmh9PRLgADwvqgHWX0ftfRvXMvWT&#10;gelcw6dh7tvk+eenc+t9EU32OJkyVZc510eyclrwJ3iL3jF30bu0wg7wSQwvQ4c9yNqP+SaSXFkE&#10;GpMIjklkH94YzD2hzEkh8O2odmLkNrFyTCUmCsFX04teau5oGE/IOiMXcQxIw3ODHjWl+F9Xsx5G&#10;a1LXdh+mzTq7g74x7QPUPfZKW/cg50+f1LXy/XLO1bUpfSs5k/5hzp9rcMU+qe9ow8O3Fl0JXg61&#10;aCTa0NUODUnfzZvUB9xEsz0k3dfvo4fl3tc8KHEpzKHOwdSF2+LviXemhYec8DrPurZM02ZHJvbi&#10;yYL2Ro1Lg3wXg8Qn6NHPPxpnEq7JudQ71Gjfxp/+Hj1qbkroRdbHUXi2JKNtbvlQGu9+iX7mrpzL&#10;65GYDHIA6V3UYxADEcdEnO1AtwXHDkYfEtgAD6LHqHMxvizF1ILXiIc6hpHdeIy0oNMqlJ2HE8Xg&#10;4AXW79norNrR0JHjRD9yOqiYGtdy8QzC5yO8gHmcWOhEOP0mjqEjRFu1+aBs3HKAXhrULbkGaPqY&#10;E+7UFB+HGdi7E1v6ULcfK9HEHQlX8tE9JRB34r9L/B17MUMuXM7j/9KJRcJgTlait3EPDIV+aUYW&#10;Ynnck9rbdNh8MXFkOfFsEf4yhTDGUrQ4MPH4Rv7OBvyM0byfqaRXcL5ER5XQi69KIkIz6ffoLVt1&#10;18u058fLmJ+NkknPviwz0FPPenWszJ88EW+RBXiErRPrQ9QP7oIjroR/oAdcpEPPVLjFutX0e9Zb&#10;Rg9o/LQXUdu+ZBm59RWycrGu6C5YIquJiQ23GYrJfjzX9pvBMly4l8KcYVynvUKonwglh8B1j1ZI&#10;cTvrY6fgaG7E9SFyJQsPaXVfvjaMt8hN6b1Jnu56v/Tf5ZxiVHc2EGNl4M1CfObpKk5+eBf5+3Le&#10;h3CeqJqDIskqqaHvb4kkpOehGcvi52Jixj659fADuffux9IxeAsfySryL/iCwKYbuwbZ0negC501&#10;52v7wA1ph1crHXalxq8HyfP1oVvCx6mNGoQe5tfBYTwq4dpdndLW1ytdA33SNzRA39RhuXEHL/p2&#10;OHpJHvMkvXuritAnF/4w6qrpzVhXAscuk6YGeHYDPtdNZWio0W83PfK0rq3Joy4jR2prcqWuNo85&#10;NV86YdvXhxpk+Fq9XBug7oz1TE9Xpfa48iZpbYaLNxbBrDmGvH7Ev6ShtpjPzkcbnS6ZadQexYTI&#10;LvTOew3RXW5YITsNN+MVYUsuMQCvohj0UvFaXwXPGHwsqDfyj7+Iv/1ZcfIPwsvDSXbCS9bAQpbq&#10;6ctr+utk4Sr8QVbSr3HLdrGEPSmv7CxyCcoru6yohrwmXvAZxZLHtrS0kR6x1N2Ts3EPxC/b1krW&#10;GOHXvkFf5qzSldnLF8lszr+5yxfiI4Fvwfb18Gx6WG/Sl5Wb0Ghs34YPPNpRMwsxtj1KTwX8N2BX&#10;jj7BXL9o/b3w5/BGhwbfNjtygrzoIQZesIdt6Jlgy7DB8xePBTt7tNTOrOs8iWV9ya14abpsZ3TZ&#10;ihErLq38spU2W3Fs5VOtdMjKq1r1gbS2hw0dQ+95/JEmW2mnHU/5a9znlG+oxpwVm3bkmrc+6iYH&#10;LemvxlCM+iS+B95wBsWxFd928QjBo4T9PoX/NUO9Rj3nuIsvLM4HjbabxqjV+z/aL64fr+AfdOHK&#10;90T5kCiduPIYUf4iW3aZoGM2EP2NeAaZ2WoeIyc5VopXG5lawiXxXTHAR2Iv3g6WMC6745pXiOLY&#10;imErlm3Bz7bk3k66o4v1xrsXlq2GdyAa43B8TsIUqz+nMfmAMLh8BD4EsLuQKPhdeCzPDYSjcH0f&#10;x/vgKD4mR4+IKd/3nkMH8ck2lDUGmzUtsd7W5fRNXE6egTrEvfRo3EUvwC3kyzaht96s+j1Oxb9p&#10;nOgsfUlmL3qefpMvyNxlr8oiPXrRr58lupvmyPxFk1j3TsFjewb9ZeZoY8lrM+k9g7/etDEyYcJo&#10;9Nh4Ys+agPfnDHo/w8v10A4tWyhz50yT2TOnyIL56J1159FTgz4ga5agweb/2b62knhq5SLyAstk&#10;1Xr8HzfAeFnPrCNO04d7rNlKT9JdRvhu7JFtcNFDaN5PkDc4FUReA31uODw7KDaJ+0+GxCZTzwDH&#10;DolL0Vi2YtrRifRbScnjvoZWG54dezkbX2C1tkDve57cUuJF6ncSGOd5LediNHUB/m7UOdnQZ3kf&#10;nuHbZdn6JVwjulyXqxhoWtav4JjpElOw77r8DcSR4yfirzJxlixespJe8qbwa2+8IOK4Xrn/BoeK&#10;pw/n20k8Yqj5NNxL78qtGzj29GLd+Ihn623Ea3IttTh69FDg2OmtYd5fs1yWcgwnTRknL78yWqZM&#10;m0gOYQk9OPfhKeek9ahXLNvGBn6NFkLV95mYHNDi3j3og3du3ynbt22nRpk64h2GrBdNtN6P5ubW&#10;aCeo9YOtmhywZF99YKQp+PTn412RRm+hSPonuqP7dkHr7UWOiJ6WoeSegsipkNc6xX3GzROtPPde&#10;+5Pq+o7g2vDj2nfG09xIJs9bJuNnL5al67bScxHm6+6Bh7afHPMP0LyyLWDISpO91dxSNh6kN+pJ&#10;F/SjFzW/7MSiR/0fo9JyJCTxqgSxP4pln80oome4qnOslwtZpZqfjF8U/kHk/oJg8EFnyFkxf4Sw&#10;vUDscSklA21DPLkh/HqoX7B2cJR9Flay3Rg//4McpyPMb26nuM8F0u8cfTZ5tfALKeTlc8jnw7NT&#10;8FonfomgxsuG/TO2tNX8ezbvIt8Bz1bz3DFnV+YxP9YnzEn4pqj+j6bkDlS9mP66jeQhlsm4iVPl&#10;xTHjZc78JWJkcljzHHVwYl2mzSn4AjIfKs8lzwB8JnzwQPLzoSe7q9i4OFEP48U947xkFzbhmzFE&#10;zDQkV9LxwAvIFQubOM6jYHxoAvGgOosvBVqM80Noy2/jKT7MvN0nzr49nMv95KMHyAF1kQ+qZ76o&#10;JEeI1xvaspDoIdZBN+D+NyQqnjV/NN6c4TXMfzl4ip3hWrWTybN2yQbDY7xPMnWAfWiM3yC2eZce&#10;idQGd33CffwjfN1uSXgi/eXPNolnDIw1rlF8zjXL6dg6OR5aIta+2YwsCcvulpzuj6Rk6DMpG/5c&#10;qm99JbWMvM73Jbv5gSRXDEty+aBcLh+QlHJ0W7DsNMbVqm7JqOqRrJpHI7O6Be0X9Yt1LVLQQE1s&#10;az+5cOqWe+9T//Uu+fMPyIW/T479bbxBqAvnfVPz8fbIaUNPRj1xUZdkl/cRn/VLbnWfFNQPojG7&#10;qemya7tfp872tsaxSxr60X33aBz7Sl419Z/UgYTEkVsLpUbGD52FJx47btTqOdMH/CQ5Xi/xCT/D&#10;XHRZkrIL+IxaPAfbNY6teoqUt/I5LQPo2XvJBXTB0TmeLdfRhhPns3a3duaa8k2hj1Ey52aCOHiT&#10;q0PnnlZyh9q1X9Dv8SHPU/3bG+j5WKv5YyvdjdLc+Eahv46kxjZSaXG6NbbtF43Wj3pCH7R9gTEt&#10;fNdomoLy5ICZD73adsuYsYtk1LNT5OdPjZf//dTLMGgV2+nQO4G6GeYG59O+XEN4yaUXUOtcqTHt&#10;N978SO7cfUcaGnuoE0hCk3lYJk2eK6Oee0WeGz1WnnvhFXllPPeO5auJMW15fQw6tRzJLymRzKI6&#10;PFrw3SyuQ1OSyn06lFzaMVH/bMn1KU6qNMBPapD/uxim8oNQXPGf8dB43CdE/S2P7/uTXh1/jyk/&#10;rqVWbH3kvdQ+Pf7vST78LTz037/99ofnq9eNcFH1ur/F0Ec+48e2jzNxpR9XzF3t55N/q9rHx7n+&#10;4/urXqeOxY99xv88/n/+y7FR5586zup4qhqHefPmscYwEkND5am9TmPZuksXy9zZeB7PoIZrFj3X&#10;FsxizJTF8/CvnDMVX8qpsmDWNJk3Y4rMmMR1Tjw6c8oUmTuDddxMdAnzFslK6oc2rd0iu7btRp8N&#10;w2Zs30rvZvQtu3bSg3q/sZibH0Z/jU+ItZ2mw1Ys24J7o9JrO3CfdPPwJQbF5wt+7cwayAkNthPr&#10;Czd3X/FywnONeTPgdLAEszb3IQd4HD2J6e6D9IHcjs/3OuJc+m2v5G/S26B5f29Zs0H27tgttuZW&#10;+HQ4iYeLu5wlLxYbBgvkeKQmJOA3nCNt9Wi0u7vwu+6VG/298vD1W/hn38Y7ewjP7E7pbK6BY1M7&#10;S9zYiHa1C67S3dOIThWm0gOXRaPUyxjqw/95qFEe3OiUt+70ytu3r8sb12/IDaXBaqD2p6RLks63&#10;wGFLJMivEk1po0TFUMsUBzcKbKQXRi65wCju/5GsAy7gmZDJWqtYbGwrxP5YLTr1ejnpXEcuuoF1&#10;Ux1rKxi2by3+IjXUSlWjw6tCk93IfaYGDVkR/gT53KsLGbmsGS7iyecnU2ehzxw1XV4aO4c1/D60&#10;oGGSxtpNseyz8H71ffgHoJE5RQ2nvR2fb4b+AV90hokpa1pDfNjRUkybMYl7wAvy6gT68elMpwek&#10;HiwSj2BX4sz4cMkhpu3q65EPP/mVfPXNt/Lg3Q8kr7Sc+qNs4vMhefDRr+XDr76X1z/8WjpufizV&#10;XW9xr7oJw26m9h89dlwr/RfwuIUxRcYPwrHxAY5iyzgThm42qF1C/Fsk1L9ZwgOpGwppR7vdTS/F&#10;YclNe4DnxtuMt6Qo4yG+0g+lLOcdqcx/X6qy39FGeul7EjbwK7F4/2tZ9rvvNQ79qvIg+eOffmDS&#10;XEj/9M9jf/8HeeWPf2Hja/71a3GC+4bl5ktcaDj7HizREaESFRuBX3aUJCRfkMxs9Nel9F+sLpdy&#10;fHBKyorhE2XMtfxeVgrPzpGMtBRJS0mU1KRz+GnH0NM0nPxMKH9viCQzLjNS4kIllceTLpJHhmcn&#10;Xo5jLUs9XMp5uNWjkXA5gRwzvSBzs9A54+1dgKd3QR55cVg2n5VZVQnXaIBnU8ve2EINeTscoxMN&#10;Hjy5q1c64ddqdDDau3rQ1jJ6+B2WrTh2O9tW+LfSb7fAX9ph1a2D/WgROxj41KKBvP7gHp4SN/Gr&#10;vSalNdX4GcSK6+nTaJ+j6FXSgg58QPLYn7z8fDTZrTCfdmnorcW3rQamWcd7t9FrrIt7B94W8IKN&#10;GzZTO7Ce8/MAmkx/9O2F8O5S9BVXidkj4eSBeCeGwJzDZf+hAOIme5n/mg1xLPE/HNH1VCX9ETvR&#10;D+E7EdQLE2vkfVjjhuITHYrfcgT+IuEl4umJv4jZaXz993HeT0ZnQryqt4LcvTX5giTqDgbkky8/&#10;lV998R/y/odfSVvzR/Rae0/KS36JfvALKSn+Nf7xX0lW3qdob2+hp+mk1jGbtfsV8QnNQveKz3Mw&#10;MVRYKmv3XDTD2fTrqyf+rIAjp+CpTO8ml0g8KNIlvbAHjQW+FunNrMULif1zxce/GBaPF99FPDDi&#10;65ljA+HYO9Fhz5Of/exV+elPx7Bmm0pdxR7qM1PRc8KKG+5JVn4fmgF4fkSRxrL9ogdYB8KuNZat&#10;eDa+c+Fsw8ihhXWKZyj9wCNa6fdXBeu5KBuNAvHV9KCO1lVWGjjJlgMe9CWnL1FCDXFzi1zO7pTs&#10;EuXTp3z86BvTekMa2/rx/u0jF9Irdc3oLeqa0Ks3SE1Lh8axu8kFtcD6auF/PddV71iVI2mHhbdy&#10;nnVrjykPfsWyu4ZuwyLvoXt9oGlH0tF4+EQk0avNCz3ZCWqkHaiRPoF2HM9jd/yofQrRpNUxv3TC&#10;svF7QosTcWGAuJ/+o3E9xPboq5OvU9N4k3hOzUno3eOb4NktklJ8RxqGfgPL/kLOFxP3pDTg99tK&#10;H1uY9mV6ZsbRH5M1s0+I6rfLz2GtsKoWmAtM26ceP1NiMI6tL/kCD+YrS5ciMbRMpkdUEuv2Ik0/&#10;onz/TnhTA3A6k/lceVDn45VThm6oXmLOk6P0viiHbdBGmpEzcA2mfkDlp2oku7ieGpACcn9p6MIT&#10;uafQv80/mvMrgrgNT0/Fu6y4ZzJsYdVHTnqzb2eJ31LZ5/PUiQbDwT3RNuKlcQJ+6ws7ikmnJpNe&#10;iJeo541HC0VdpmdQPq/j/uJFv1d+DgwuED+/DAnwo+Y0AE93xxgx2GwtC8bNlJf+1yh5QX4uE555&#10;Qaa/BOcZ96osmTkdfxFdvMrWc282EsuD9Ajct03279ks+3Yz9mxlq+q8NsmOLeuoBdsihpvx89mw&#10;RTbrr6f2aoMYo311PUkM7Yqf8DFncWXrCf/zhL8plq04gwt/zwnWDIrf2zic1nidG3nyi5eZb2vw&#10;mO4bwFcEfxHu053XqUG5TQ3VnWvEgvSqhQUHMz87+p6GYaKJJLb2VGuHy8zDhSUSm5hOrXIsPhPw&#10;N/8wib+cgX56SN76xedy/z288Vu6qcPNZtuFBnyYGt8OKayiJyoxXccAc98wtbuteDmh1W6/cZ/t&#10;Xea4YbRQsOvea+wP3t030XJfu06dcAev6Zfhu7fk3sMH8vC9t+SNtx+QS8RXo6yAvB89HlmX1KHJ&#10;HuHZtex/Yz2+H414jdTjm12rfK1h0X9m2Y0N8Og6/ElqcjSeXV3FvlZnUz+SL13teGO3Kn9t/MFq&#10;s9F8Z0p1ZQY5OTUy6WucQW7usmRnXJSkhDMScwbG40Ot/jEL/Mu3y2bYte6SWTL25X+RqZNGy/SZ&#10;42FR82GfW/FstWAOc6QHHecfmqTtFvQEg8uZ2J+QfawDtx80lzUwkMV6a0XntaVwxcXw5a2yCn30&#10;2m0wKSMTWO0J8ifxkpFJTdGVHE2bXZhXofHsooJqTZftG3mR3EMcfCZETPEd2Aq30duJf7LBVtHb&#10;DhvcsQUf5I0wQlg759lydJ4L0XEsXLkSffZ2zdPEHj2Fa0AYPQqitVp7Rx9qnT2offfw5n19qINH&#10;D+yEbzT3IPOj+PQ6o/1He2lNPG9pfxwWffwHlu3pF4C+GA8Phl9wJNwnWmPRihe7e+MNjQ7awz9c&#10;8xVRHtmqlt/I1Erz7jA5fBR9t4MoXw/lS22Or4kaFkccqTmA49qzDxbHuLfZEXsf1V6rtNyKk6vP&#10;Oe7iozFxM+11+Ho4KC7ty/WL77eW8wnmOd4ap1ZMSetH6adqMxTL9kVrij8Bn6W020f4WQ0rexeN&#10;Z4/so2LhSiutdNvqeerxzbvwDTfEM/cgHrpHHRlowG3wC7ZWPeTsWY/S74ehfrbmGrZ3QtvK366G&#10;ozsa7dPMXdzznN3hcK6hDFi8m9KYwhCJAU6xjx4B+I94wgdd3dCNusFR2Lrj1X2C97cyIycCczuA&#10;hthoLTk6PdlhTG2psR5a6KXoLeejx56DPljppKfK0lWvcL49K9N0npbpC56DZY/FT30qfULn4bVB&#10;rw49elGvpmZVD69tfR36/MxFHzRT5i+YLDNmjpXJU16U6dPRdsyZIAsXKZa9AN+RxcRdc9FrTxad&#10;efhwL0UztBwN0HIdWbJiPj2i58uCpfNEZwk1J/BaXdYTeqr+cdtm+JwBucWtsnztBlm9kblvF57D&#10;O/Zo3uyGB1S+0Q0/2QjWCejz45Kpz4rjvoyXTNQlWHQS96JUcpF5cimjktqcSmoEK+mRVy7nLtND&#10;ObEEj4BC1tZ5xB/ZEnspRc7DLc9fSUVzeZ66Az+4lB3Mczf5APribFwl85fpyOJVi/D6hjXDl5fr&#10;oWlaRV3vSnoerMZHY80ajsdKfl5HnLAX/wlH7g3hxDhxXK/w1fAItlEwSHylYZRmluZ4tG0nDlmH&#10;Jl5f03cvXfUafTmpx+dYrOJnfWo61q+np9PaFeQHZpMrGC+ziUVXoLdX/ZQOmx9Ce30Qjzl8KeHX&#10;pibw1QMHxMz0IFpsM80re4/hHo1lr1+3kR5S6JyIS5XOytj4IH6WFvSgssATwwSf52PohEJYmydQ&#10;06ZqAmK1+4irRxAaq0jiLhidv+LxeLqT83EmF+TkypxwglzQUfJUbmHkqsK5N7tzPu2VuYvpNatv&#10;QL9Fe3y0A/EX8yenTt2C7yOWbcX8Ycr8YWhrLwbkv4yJUd3PoNXKIlbIpo/AVTT0xGbR6fn0FcAr&#10;Gx12FLmIuMwSuQhTi79awHd8iZw3++YTRP0QLDiIuhH2MYj3SUzPkoz8YvLY5Cti4zTe7ODiytx0&#10;lDUAc7W1FZ726MjcuXa9qF+CSR+jfsTdzx9dRQS6W7h9ePifRwR+fKwdbG3FkONtYILOydSEPIel&#10;2Dg7ch7SGzOCvBxMW9VSq1prpctevkofrdNCOPY4ee7FsaKzSFd2kuNQftmO5ALdmWNcOTYqh6Zq&#10;Qpw9mXNOBbD+OSX2XvTwOI3u3suddWcw3i54JeaWwATrJSO7ge+pgGOeACsMpy4kRA7bnoNXNlL3&#10;gwbqMn5w5/ph2V1oznvEJaCP9WqP2Lk2UddQz9+Mf2BgP/qNm3Im9rZERhNXxuARd65LQiMaxNEl&#10;Bc2uLx76duRVzKiVdGDNRj/mohYpbLiNBhtfkd5PpHngN+SgfyUp+W+SF6LWms/0j6W28ywDLq48&#10;mh3DqtBl54qZR7pYsd6PL8NP7PoXUnXrN1Jx/UupvP5rvLKpSW5+W9Jq0E4UDcml4kFJKqHumDV+&#10;WsUAHHtQsmr74daDktc4IPlNA5LbjGd2S5vkt3ZKYTue113XpILax5o+1sF970p9/wfk5d+T4oY3&#10;6amsvMC7yVPR7zAO9nBO1f81krNoRw/dJZnlXZJX+4gpP/LLpt6x/SYMWum2u6mnRiuWWc46MEvj&#10;2Mfc0AnZuZA/sGVeMmV+MiQvzFy1if4E27ehX8dzlvySK5r6yAR02vklvE+LlDXjbVKH10jLNX4e&#10;5mf+lhr2vVFptW9zHPEBCU8Vl+AscQ3OQ9uh6g/wVSm+K7k170h66QM4tup300TNaAMxCiMC5hHe&#10;pPXp9I2kt2MUXqvwbM/QVs5h8hLEKn7B1BGGoEfiu/D2I44z92V+3iWvvDJXnn5qLP2DYNijxshL&#10;o8fJzGk6skZvG/rLo+LBveZMZCJajfNiZevGdX4avVAytQHVciUNjUfIJTl4yIl7wAa03ZPl6VGT&#10;5alnJuFZMo169dXkbay4759BK5TLGr0ELRkasrImPF5aNT/xsgb6gzR24ZPahsavSaITUlgHBGm+&#10;8wtZ+yiPasXuFMP7Z1jyfycHVfv5+L8nmfzjbHrkeU8+5/H9f5wbq+eP/N+TLHvk8b+2/cMf/oDP&#10;9r9pNTsjn6le/9ee+4889jgTf1J3PvL6H9Nuj3z+yFZ9v09y+JH3+J/tf+XZjx8Pdc6o3IE6n6ys&#10;rLTDqTzqdxnulEmTxpNbGi9zZ+GXxpphAqzypdFPy+hRP5cXnqWHyehnGc/Ji889K1MmUEcHy9aZ&#10;zXpuIf5xK/XEYJOBGO2kv/bOvbJnhxFcGy9tg21itAvfE3QuZgfoE0ldkinrDGNjUzEyos87GgPl&#10;c3vQnL4RrLWtj9I/+ghezXbOrHsdWffSC92C9fcBvLkOk6O1on76sKPYHqSPjDHr4N0WYrTNmHpl&#10;8qartsiOjbvx8DakbnkbXFsx7Y1otA14DE9RhvUhK23YWx/Fj9pD4rnn52fmSiP1MF3N7XBqNNrD&#10;t+T+rbty9/otudYDm0OnWlFUKkW5+VJZXAbProP11Ul9A9vGWmmGdbe14kPSBRMfaJY7N9rl3u0u&#10;eePeoNy7g45qoEtjgrU19XI1sxIvjwLyyjVSWIoesf0+98W71LNXMPeHyOI1pjJnqYks0bMivjrG&#10;utGBcZwavNPUJPrQHyWcOOY86/4ULW/sBVPwj0BLGVFOTJ0P+8BrOjAfb4Ir4uCWSG1iElrPBGrL&#10;AmXjdjsZM2GhvDJxEbWVhqwnfdFPJ9MHOk1i4qgX8vZFp21JLoG6LoaTqxO9UNC5mJvKjt07ZO2G&#10;Naxbl+J7tlAmTp0g4yePkxlzpnOvXyZ7Tfago8dXJCEOj4USPHHxJH/jDfn0y9/Ix5/9Gr3qNXw2&#10;MslH1sndtz6W9z/7Xj784o/UY39NLfa76IPpKZ3UR/6/gx52QxJ5AYZ08T5r7LckMOomMUoLbAX/&#10;spAB7llD3KcG8VjoRzs3QF72GjVFeK+E93H/6xIHn0bi5Fo54lUrJwPRrkezZkm8Qw+ct/HTZM2Q&#10;8blkpX0iV1M+kqvJ70lmyrv0avxIYvq/FJf3/13m/9t3MpMxwrJf/O4vOu6Rx/7e9qk//UlGM38+&#10;/rxXvvlGVl4bkq3MXdac/7boGk4fPymx4ZGSDiPJh92q+S8p46qk5mTjJ4aPdXkRHiS51F/j0ZGX&#10;JpdzU8h1ow3ITJDUjATJgCdkZVyAdcfDuaMlLTlGUi6fZdBDMjlOEpLOUo9Nj0n4d9y5aImPi5Wk&#10;SxfRh6fSE5UahcwcmH8+OZ0iqSwsJ99SLU3VtVwPNdJQVU3vsD8P9XsNj9fVo/WjVoF7a2cnbLq3&#10;V3r7+qSXOaWHbU8/A+7Sw+8Dw8Ny+/49ufPgvty4e0f7+d1ffCTv//JjuMwd6YZZ1zQ3obXmeshm&#10;X+D39e1tUlhZIZczM8hbs09NjdTNUUvfgia3rQY/iSaYdjv8tZAaBkfRXbFSpk7D40Z3Cb3STcQ/&#10;0EtyCrPhpPX0tayjL0wGcUisHLEPIHfuSB5+v0yaupFaVQNqhPH9M8XfwxUGHNAioSHkTkL6JNCP&#10;viH+rRIaXCfhobUSGV7K72n0twkVg62HyPutlhlz6Qulv4Jr0VziOOc7+3vk48+/lC9/+63c45yu&#10;b3wdzeB9eM+b9CT7JZ4oX6PL/kbyCr8md/QpseQ9zvMb9LfhuuV6VR7evmdKWPtlcl6jCQ3NhJWc&#10;pz7yCppYdLmRGegg1HUfzZr/AuvtPHxEqiU1vQPmf00SEhrpwYP/t1WE2FiFMM/6yNLXdsno5+fi&#10;KzJBnnlmsowZg9+wzjpyh56Snt0KP77JMaZ3Tmo78SuePjE1+MyiJ+H68o5gsPUKoy6Ta80zBPYa&#10;zPXG8VHDlfyRnVsF/oRXxcgaXbFZrKzfh959j5/sOQJDZQ3qEU6fw8ga1s7oD5LIW2d2cv3jm1d3&#10;XZo78RPuvSVt3bC7tk6paWiSytp62LrqbdctnX3Kpx2fhb5hdKg3GIPSzTza0dshPYM9aFTJlXAe&#10;NHeTa+R8a+qihpHcS1l9M4y/mpg9Cz8N+iNFxouds5ds3WsuKzYdEP0dsPb9nmJsc0bs3S8TBxbx&#10;d9fx3Hbi/h78rntZT3ZqvtexSR0c+1o08eT5UogZah/g8f+JNA5+Irmt9yS5Em+RnA5qgcmr5A3g&#10;36fWz+ivHVMZV1iT1qDvaSWupMYxrBMv9jZ0Pe185/Sj4Vxz9O8UM6cyOXCiSKxPVYlLCB4uMQP4&#10;xrSJpVMxPiHU1ZBP8SM+8wsjBjlTR96nFt1QBdowNHWxxVJQxnEZ/IjcEvp64p1C8qVFpQy2iZdL&#10;idHS5ZRnFNwATRX3zEMWjtR321I3bS8Wti7oty5KXkmd5JfiRZmWD9/gfItPYl5VGic0UrBu/5g0&#10;4rR84iD4bgznYkQGTL0UrdcViYlBu3U2TwJ9LshJOx8x3w+PXLtXZo9fIFOeelrG/uQnMuHnP5MZ&#10;Lzwrc8aOlgVTxsiaxbPEcMty+javksMHt4mdtRE+OwfRcx2GCxwW2yOH6GlJ7tvShC3zpA2PWVEf&#10;ftBEDuzfi7/8YQkMDMT7vwC/pFJJSrlC7TeeC7Hn0W3GwgVhgjBmB3jdUbjYEWdvOQKrO+J0Ct7m&#10;IzEXEuD+xdo5M/xA9XzEw/0GubgbvdQH0euWbWlrDT1QL/I90VOW3O5JPzwmAgLR5sdIBLFZICzV&#10;P+IsfaQSYAa5eOl0yzsffyZff/dHef9T4tSmNklKzyS/9Tr8+R28rqnLKi2T2qZm5sE35PU3H3Ku&#10;N8rNh+/J9TffpabgdWqC8YDv4rzufeTZ1MYcWs08W8McqOpX3nzvHfnl55/K5199Lh/+8gPp7u+S&#10;0spiPJoq4dRVcOhymDY8u7oQrTUsuwFNNiy7AZZdU42nVFGGFOSnSnHxVXivYtf56LnzpaIcz6mi&#10;dMnLS5HS4nTm/Gz6UiRLyqUI8sXoivlOrMwNxdhokxhux+d8A/xqyWxZNB+t6YwJMmPqqzJtCixv&#10;4hgZ/+poet2Nou/d08w149CsTiBviJfH0lkym9dMXwSPWjhHJi9eILNgxyt3bJcN+8mRHzYjpwPb&#10;OmSCXzU6i130Ld9N/mL/bjGxpseKJV6slmieD9uQkzyq9Wo7G59Iblvd+/KktKhGKtE6VVVwvGqo&#10;i4jDFxiud5KaAwtXV9nFWnfLAWNqlo3F0OIQtRoHYTH78ATB3xeWPX/ZEhjmbJmxcAGaSjxdYdOn&#10;gtFLR58Xl8AomAqeFgHkR4gzHb1hcTApNezd8AvgPmR9grWpO/Vs6CVsYNnmdvaav4i5zRHNK9vd&#10;y5d4OlSCI5QP9Dmu4Yvkg6I0/qs4jgscx9GdWmqYsGLX+w7Z8np6b1vC+fl9v5mdNkzM6R9ncZSc&#10;1DHWx6yX4dg2aOJs0I/anTgNO/egZh8u7cZ5CxNyURwu4AyPe/I+9jAfK9lrakOvPLx70dFZHnXh&#10;HnaS3Bba75On0Vh6aZxb6SVVL8cRZr3ngJW2H4qxK5Y9wpyV94l6nuJQqiel4vLKg0Ttn9Jm70ev&#10;bePgqjHxR+/nrD22Y98hePIB8hvG5CdM4d1WGtM2s3HQePdRcmmKZTu7RVKzGYQXsjcaTFcxQ/Nq&#10;Ri5O7bMd+6y03MpjxB5G5+DmzroXDQa5kkNHrGWHiRFchb6Bm5aQG5mHx8hsegjqwF3moieHNetP&#10;gZ9Oxq95JqxqLj9Pwg+XnBsse9r8UTJ76cuySH8ymuzZsnKrDv0Nl+P/u1w2btbFO4FaET0dtNlc&#10;B4un4Yc6WebOw19kNtrTuRPxFUETBMNeqji1zjSZPg3NN5qP1fDZVWvQYuvj67gaPfOKhRrLnrto&#10;jsazFy3ncXj26o3r4Nn4rxsYMHbSm5f+hTb29EU4hE57h6zeRM9EY3M4ohdrhjPk28LEnHPA7Ji7&#10;WP1f9s47KsszXfd3yqRNNJpkHGOqxt4Te6WpoAgiTQREPor0qoCI9CYovYj03jsIFhBEQLHHSYwx&#10;iRNTJ5OZTGZPZubMOXuds3/P67gXJzNZZ/be56zzz7DWsz6U9rX3fe/nd1/3ddG78wiO4dqRQT2N&#10;TjuX/Mf8OnQkLZJT0k592QHXbiPHkOtDWhV90hLO68fw/1FeFcn05/DShlFuNDGCT61gLoL7qwej&#10;1lsh6zYx+2qiL5tMjWSLKbO9puzxzE3Ja7LSss9sdzlyznYhRzGQvnosHJss3oRkZt0Ow4Ej8J9K&#10;wuM4HmYcim+Hi5hb4mO4mblag3XoIFfIorcXysz5eEotpWewin0lLNuAeYnNm5mbWKVyNWfKokVz&#10;ZR0zwvpo1zesw+t+A30KA0Mx3Ypmin2mw+7d4ubiIj74zvjBVZVfth37zi3sRxXLNtDbJCZbTMVs&#10;uyUzw/hhW9LzoOeiliU9GJ2rL3ufMDwI4MM8r8pzOj4ZX+Aw8gljkngcXF84Zj2ZZ3DzCIGB+9FX&#10;Zo/qsh/fx1R840KZR7CRZevIOrRwgDNHaxnBfoei0BiHib1/EP4iwbIXfuzMnkvps5Um29YnQLyi&#10;4uUwPCsmrwh2XUrWdA0eTI1yrJzewwnlk12meWUrz+wYNJ3BnKNc0Xzt9Q7EDwsfrFC8iw5GSmxK&#10;mhRX10k9tXwR+1Z1zTvA9csrMAh/DdVrc8Vb3hUPG3zsApXHTwgzEvTD8GOxQW9m70J/Ds22HcvB&#10;fR/XULTpQYH07rx5j3E+4v1hxjl7h6O97HLDpyTAD1b8QJO928FRNm0xluUwgQWLlsrrM2bLxMk/&#10;k0kvTpW3VqwVY553R50nmbMRnJviyb2N1vpo++i5eXDN3sdz7+zPOSmIPf8BMptDgjjXoo84QD8w&#10;KonZzVKyiXgvH+9k30p/nbk1r8ASZtOYMQtvwTscf7ej5JYcG2ZfOMz5mxUxTD3dLw6eeIv4oZuO&#10;HGWuDO+4jNuSlHqDrOhzvC8vSFrmBYmK7WYvkciswW55c44pPNuJnmEyOh/8n8//QjoGP5CuoY/o&#10;P/9aY9k1nR9TH5K5ks68cM5l8msuSWzOJXwy2Zviw+cV2yrukdT2KR0SW4zW+uR70nHzW+l65ztp&#10;ufKNNF/6mszHL6Sw+7Ycb70hadX4ZtbAaOpGYNkjGssuab8oFd2jUt0D/z11SerP4F19Dn3I+QvS&#10;ODgsTYNkVg/hETL4jrRxH9u5jx2Dd9E64x1YdwlNBtovGHbg4XK8sgq5jpVo3oSHU5qYJ+wia5o8&#10;x/Yh/P3ouzM32X4OTfYZ5sa60Wy3nZOShl7mQJs5l+BxiO5hX8BhseY8bLDVWhYu15NpMxbJc1Px&#10;2p83R16dj/foW8z3G6FJ4LrtE8Zxn5GLB2AtTLsFj+8++P8l1hU49gUpbuiDtQ+i0x6T8pZhtDsd&#10;aLGPs4okPIX+W9mIlDS/KwV175BfS42c1IXmo5trM17nSb1obZhNj0GjzQqDXUckD3KL52okfBs9&#10;idKUhB7uoGZu4vis4/iOk9Xr7GXqS0vkiSemyCPyU3nkkSfl0UeekmeenERNswDPgp1kGB2Q6Khj&#10;5LDks78ql7LKDurpfPaYzD4cOsqeMhTNoT2zOgb4Hy3FW2SWTJk6n9mROTJ95tv4ANry9xLovTRR&#10;6/Wj2+pBQ1Yn1S34m/McNHXjvYKuu6UHX8XuPs2vrrShDe18o+SV15HFUsUMJBqTwDA4jLfo6eOt&#10;gB5VcVTFd/8rLHY8E/y//bnSGj/UZY/XUau/o/jj3/tQGuUf47nj2fd4P+r/CMtWf1v9/vEfSrf9&#10;n33s43/P39NWj7/PD7/34eum9i4LFix4+N/arXr8/9n78s+fe8C71eurXgvF0ILRRqqPLfBn5S2h&#10;8rcn/vQJmfD0TzSO/dq0n8ucN6fLgjmzYNgP1qJ5zMq9RX2HdmC78Xb0UtQHrB3bLGDY29FXbWMP&#10;ZMYe1BJvS/q4FjupIcippq7QN9iMHzOzX8bmYryVPu92W7Kt7eG1zAhaOZHz40ida09/lBlqJ3rH&#10;riHio8P7chdzlNZch3ftg2t7cusu9jvxKrHRyT7Y9z4n8s6t8X8zoT6Baxvrm2g822CtoWxcRY24&#10;kv3YOn3yKneIh7O7RDGnmEkdl5+Zq62qknKpr2Tvx6osZn44K1eOJeGVxj4k62g6fs356GWb8L/t&#10;ZC63nT1jG3O77Vq20mA//pKD+I0MdclgPz6/XfhGNFRKeVmFFBcx151ZIZnZ/LvqLDPCt9lPvy/F&#10;TXisZtaQXZZKncB8VQjzsUmNGqP2Di6hxk9hrjxCTMyjyIyPFQvbRPQ3SexpktnfJYmVYwL1RxJ+&#10;gRn0nPOoPY6J+a5ofM0Oyg472JLNAWZz98j0uQYy4YVZMmv+ejiGD/ppMqKPUxslMS8E13dxw9Nw&#10;r04cqFNc97mS3e2OzzmvwTZj+PUijV1P/tkkeeHnz+MDpfLY58Cxl/O6bWEWzxl9YBz+CfVy6eqo&#10;3L77rnzyxZfy69/9QT769Av24/R/iypgT+RqfvZbufnhNzL6zmfS2X+bc/cw7Jq8sJg26hCYWjIe&#10;V/GDMPlzeKX0i5s/tYVbI3ouNOkHz3GNuoDn7CD1+1nxCDnFfFwvOcin4Q5qbv+c+ESeRRfaJwGx&#10;AxKcgH9WEvyNFXZkFMbLjFLRV1JT/muprWCVfynVJfelqviXfH5P6mHaadkXyQ1pl411fTL71l2Z&#10;9utv/zcmPZ5P/yOfv/SXv/zNzz/35z/LHFjvFjhMsI8f3ilJkpeXp/WYEtNVXno23qGFkltdJvmw&#10;2fy6Mpg2WurGMnrk5VLbXCZ1rKamBzq5xroTUgnfroRvl5ZkS1FhBnmKZEnmwLHTk5jxTGBfESfJ&#10;ifGSfiwV7p0Hz4df8F6vLYUFPGTZcMBeuHV3S6u0w16a6+qZG6/Fi7RGu23k300NDVJXW4tvSysZ&#10;nOi30U73wlxOwqXV7el+/LbVOtcPf8R7BL59Gk22Yte3P/qQ98N9GbuBlpZ/j8ApL1wh44zvr25u&#10;IgM7mzozgpzGY5JfRs1aWkKtU0UN1yjV3WjU21ukorkBRpgga9DZPDd5sjxLb23O3Fliss2I2YCd&#10;eOR6STyPNQ0dR1oWHC4pn/yhdPHxS8bv+qhYwXlNYa5Oe9GqBNfDxfD9hc2G8346dPCsHEu5LIn0&#10;RRLp9SfG4dsBnwwOzGCf5CeLF+nJ5Odm4Fk8T6zsrORo9jEZvDgon33N/MEfvpdfwrH6B+5KeSU6&#10;zOo7Us08QGnRPfxjv+D4/xLu9gn10E2y99rZJ1QwT5/P/qYQvW4VtVgV2p0C6nE8vA/my27OBc6+&#10;Sehh4qi/0TPFFpEPSm7MCXwdkmrZU/HYEsnsLDrHeeUkWUYpsnKFI0xpg0ybulaemzBHHn/sZXny&#10;yZdl0qQZaMdW8riZuzjMvBwsOz23Ff1wGTqeEnpgcEq4bfRRvPbh1yGKZ8eN/TvL3h9F7+ivLPtA&#10;NNk5h8/ikdLBHGAzOVKNYuddJFt2J4qeVZTYeJNFn4Zn0uF69hA8d9H4UySik4e955eRR946qnHs&#10;kSu36Xtclr7BC+jx+2ByPXiwdEkzc5Pd9BT7hvB8QL86evWyDF+CM8LuFMe+ePWiDF/Gl/38ObS1&#10;QzJ85bKWKztM/3H0xi80D4eSOmZ0j6OByS9FT5yHz20CdXUgeVbO8raeK364ZCruCBFLJ3wgA4vQ&#10;8+CbkdnP9w9rHDsVrh19tBs/gVLqfryRq2DGN34nY3f+COf8QFI5fyueXdxxTfIaOK/Uj5GzhQYo&#10;tBTdXyxep4loFOvlYBQegPHMO8aoc1kvz1kXHpBd+BZ0wavJKoJj60K6OUeNSHTmDXIpr2gs221/&#10;G9q4bok5imY+5yLMtO/fWXZ8CprvqFJJy+mE+d9j9uVPMnLpI2Zr+qSwhH1JGVm5Fb0ay87IruU8&#10;r/TT6XjuHEQn4sJctxXzP1Z47NhqfgTh0crXgNkINFH+oTHM6ObzWKrwV2klPx5fkeQT8JIMOHwW&#10;+xj8tlOq0EVm8rNRsn9/mkQcyhF354PkVFjhe72GbMZZ8sSjE0TtEqY+9phMnwjHfnESLHuSLHpj&#10;ihiumC878F7dargMHa8BLNtMvL3tmRffy/GJzktny3XHCk7gBDPw5JjcL4dC90twAPprX7R+sOXK&#10;ykq5evUqeTxj0tSK91BVLX5KeIBn5kl4jOr34F3qQ0YcbM9NzXDBIvcFoJ1DCxefmkavsIK+Wb9c&#10;uX1LLr93UwauovsfOy/nb16UoVtj0n6ePNWiPLTz6ENjo+g7oO8O5hoZfID5VzIAw6LkCOeX5pNn&#10;tbmAm3fuyWffkAHw3fdy/fZdqWxoxcepUe598Sv5+tvfy9BFZmi5n6fPDcjHn34u9z77XOPad7/4&#10;tdyGgV/mZwYu4yU/MqZpsQfGmF0YYP6W83BLVxeZE5fl3uf35Xfffyf/8qc/yBdff0526hDHC3rs&#10;3g45c6YT/482uDW8HJ7d1Qmrh2Or1dVVL22tZFTArBW3bm3F66mFHib8Oi8vBc3RfvHy2sPcnJmY&#10;b9dDk/A2/i7z5e2Fr8nM1yfJy1OekimTVQ34uLZenPQTeXHyk/Lcs4/KU088yv7vEc6JaO+nTpI3&#10;p78k8+a8IfPnvoEHGTrVN1+A1eEbvJJ8geXz0boukAWr35blmwzxoUbT4O4mjv5+4sbr6wav2Ev/&#10;3M4djYJuD7pQZ147TziNL2wSL2RHnWy1sOG9i2+dlb14eKLDRR8cE5ks5cV10lhLFmZ9F9nGZAdk&#10;F9OPS4P1kR2l04mpk5NstrWWjeamssHUGL9YfNp3bBN9tOLLN6yGX86WmQvn4WOyErZtAj/XwVAO&#10;0188pmmydYGH8Lv1FVt3V7F0xndhL55Y8DJHTy9YEjpn3hfe7DF9DsARYarKv9nRlexDRydqWmsx&#10;MbNAE+Aonr5oBGCvihkrdqw0zLZ79sGXncj/w3eBpbynla5ZLcWQlXZZabJ38X0qY1F9XS0rexiS&#10;FzppluLHSkOttNRK361W0EHlEwJ7Dwrn5z147uxgkNbU1bs1Hq601g4uD7TSijN7+MOiYElqqbw4&#10;Z7i6um/bLR00PxF135RPtuLt6ncGwqCUp7b6O4Fh6KQPxsLLEjSttwc8SucRpDFyxda9g9Ba8nvd&#10;+dzemVw9eLrJDqV3JIOOZUrdrzTlSm/uyH1y8eBnfOOoS+NZceLueVgcnYOYoyK/bjeM30F5qfhx&#10;PB9i5iWa8ys5mtFo6A/iceLNDM7uXby2xrJCf528tX4BLHse/tnMjeuhld44R5atQSO9+lX0wNPJ&#10;Kl+I7/MMWbPxNfyyp8mSVVN5H0yTxWv5tx49azj26i2LZPnqWeg5FuLr9BY+zvjTvD2dfg064TlT&#10;ZPZcdfsSffUX8BiZii4b7+1lc2UZa8kSfIKXzCQrerEYGqwh834j5154MEt/M542hmu51ZdtFtt4&#10;rnfIth3m1ProgWxsYYqu5FySDcQswnZrB7y+d+DvwXt4M94ZVviQezDbz+uxk77HZvU6WTiKuT3z&#10;AOiFwxNy5Uh2FZoQ9L3ZNXIst1EyC9BoF3VKdmGXpOe34zXVhO96NXM5abx2cOzgQ7xmAewnOGas&#10;ONa24RNhRD9g41pyM2HHmzbia43O3Rjv+i1G8H149jY8ZtBE2zvuwb86kB5EiISEHYIPxlGnHKHu&#10;TMWzLZF6hXxPjo996Ht17N336DiObLgWbTbUdAFK3710+VJZyF5jyVvsK1csRo+9XAwN14mR0Xr4&#10;NR5TK+gFrKSXsG4VDJvnbSMc29CAZajNGJvA/pVG28WZvSDHn1oe7h5kPdIHs7RhRni7pstW2uwt&#10;m/ECNzHTMqXMd+wit3APj4Nji88tOR5dPdAD0585FIVf+8E43pPolr3p49AX8vDhOGdW2MMbzx0P&#10;5h5c8MF2OcBxFsR705/XilxNC2ZO6Bk7cQ3y5dhwg2PbunmLlQe9mECODTj2XnpcdrBtG58A0YWS&#10;65qSLrH5+MPkkPfIOlJSDc/s0lZ8fgUZQg+8RpTfyMEjWdQm+DwEc1yxtBmSCOYUwqPgecxkolOp&#10;aGmT4rp6OZqHb3psLKxbzV+oHGTlce0tHtx6+ML7YdpObi7MLzqIBc+f6U6Vs2vBe9AGZkl/wo1j&#10;k6/buTD7sZfzEseXMb3BTXyPsbWVbLffrZ0XbXbZMfdtIRv1DXkNl+FjORftyAx59Y2ZmiZ7nd4m&#10;PP7I33Txgg/TW+Y6rXpgIYfxHuc5Vjzbkf6ckw/nAR9mTDx1zFi4c45l7ieQDBDFRRNzYNl11NLN&#10;6HPq+Tf63YgK+g4l1LLUmvHt1E19+OYM4ws/ylzNeTy0ezhXt3I9aGdfyezd0XckNes9euDv4P9w&#10;USJjzuIvc4n3q+LYKbJ6vU5WruFYsgxCm59JrdyiaZ5bYMXt5z+U3oufkkH4Fbrie+SsXiFPRvFT&#10;lT8Iwz42JpEZl/A4GZGg5LPiHd8hgcwaH0Vb3HHtj9J96w9y6v3/Jr3v/knarvxOagY+lxMdd+RY&#10;9RVJKR1Bh39B0stHJaNCrQvomPDLpsYs67woVd1XpLJ7BJ+RIXTZ5/HXxvvjHDz7PDkfF8l7vPiR&#10;dI3elY6he3B3siV770hR/TU4Mv6ceed4X3BfDteiW27Bk6iT+r6RWp76P6kABoGfZQv56oO3NI5d&#10;C8eu6TwPe1Ys+xT7dOYsj+NVl5zDc3gEjVwkuv4gMbPVMT+yg/OmgSxZjycYa5meHv5+xuj3mZdw&#10;2afNM+2POcLzhEcbv6emg4zrXvKUYOf1J9XtVXTg73B7nf3eID2IGglhbxOV3kn+eg91Mfc7uob9&#10;RiF7/lK0NMwCJqIVUUw7oVNCY9rRi6O5jkF7gq4+Ip6ZyIRetBqn2COdZvVITGwTe8B8zieOcOy3&#10;2RdNkZ88PpE90jPyxOPUOC9MlQXzloqRgQm8ygntEsf//gSJj8mVjPRKKSzlvHm8Ef1fNVoiNCLU&#10;vnt1h9FI+YrRJh29Nht5+ZXV8tob5JlvtOH8gDcuz2lRRTv5WF3MpXdLcxcZnd3w65NDGsdu7hmU&#10;xu4+qYVzVzR34PvShB9nnebtk36iVDIKKqn/0eWk0dtKYfYxLpfzJz0pzj+m9ITUh07novE7xfF+&#10;jAf//+CdSp/9Q847Xs+suLSq45WWVl9fX7Zu3arxhPGPQelux38oDfPDx/IfZdnjf5e6Hw9/j7r9&#10;/o9/kr/85cd9tsd/r3pc4z9+qClXOr/xH4rnq58Z/zvUY4yIiKC/PU/T3iv/CqXNGf89//z8xzXZ&#10;/+hzo94jqu+jXu9FixZxjK7imm/CfNxbMnfWbFmycJEsnr9IFswmH5z11iLyvdeQt2jEDCjnAaMN&#10;ZEOuNxL9dRtFby3Z1sye6W9gNngj2R56hmKgz9f0ybDWxwPOaJtsMbFg7cRvWe2vrZj5s9GWIbcG&#10;xjZwbjtYNbWPDblWluhdzPEitIK17vETP7cD4ueO75YzewS3IPF1DxZPHXOeu9hzwMa3GuEvp4fP&#10;sz73Da69Wd9ETDbRk99qIVbmzKGhHXFBQ+JH/XaQ62psZCKexHmSkZotiTFk59CbD6AW8aJX7+nq&#10;I/5oUoLResVEJUrKkXTOcdmSm8O1NTcHTpouZaX50so+Uc3yNjSUSF5+qiQfiZaD4SFwM+WjEibR&#10;6BRyT7CXbO6RppN9cMpGZqES2ceFMs9eIqdH35Urd74ij+oeWYaXpaia/OKKPmrPTjkYU0J2ThxZ&#10;X2hS16IRXbJd3lxgLDPmsxZuJ4PISZZvdJQZC7bK1Onr5ZWZG/iagbw2e61MfkllgS8XYzN7rRee&#10;dJTHmIrXWmQ085voiVzR+9jbo493QPtCTYKuZa3+enlz3ix57md47aLPV+uZic/I7AVz8GjYwD7N&#10;nO935Od96G8fQV/ZKWPXr8q1d27Ku3c+lBu/uIP2Eh/rtl60skNy+9438u5HX8ObbqM5uyHFtczz&#10;Z+N5jXbzYGwP+5Fu9ItoGNEsBoVfYK80ih57kP48HCj0tPhGwrjjhsUrok/s/VrFcl+NWHrWUg82&#10;kwveJj4wcK/4fjI2ekTHconqFdfoU+Iee0a8k86L02GyQDLvUTP8Br3Dt1zjv4axfwkP/IK+xadS&#10;UfSpxISdFm8dGdS22awsvBryxCqyRjY1DcmyD7/4Gy7NCegf+r8X/vvfMu2HPzvvk09k5/CIeFZT&#10;K+TlS2zBCXwriqW0FC17caFUF+RLXWGBNJWekLbKUmmtK5e2xkppba6SFjhFWwvep/Vo7WDerdXk&#10;RpadkOpC/LlzM6QgPVWyU5IlM5lezJEUyU49KrnH0smNzJLi7HypOF6MFwu/qxJNXy06vuZWflej&#10;NMOwG6rw866s0m6bauukub4B/Vsj+vYyqSqvkFq+p5G+Tltbm3R1o9nu7SU3sk/64NiKZ59Fu90H&#10;k+k/jy8EXPviFTx3bpAHfZ2Zh2tXNQ6pvEbOXGDurKdbCirJLILlR6cckcSsDPREZJJWlkhRa42U&#10;dzZKWXMj+oc09n1W8sp0+uAvoftbuJB5Rj16XsZoOZXmYxdaNWZH7XaTj+dAT5vzgj/7+oAEZl6L&#10;0V9UohVqkjjmGWLjyHWk5klMPIuXSL/ExOBtE01/P6xZfH3zxcMjg5VEXlCQbFhvIa+9NhfPjmnM&#10;174tgSH+0t7TAa+6L99yLfzll9+iI74h5TXM5TWiOaj5WMrLP0Y7/6mUFP9KCgvRY6e9L4H7+9Ge&#10;VcIoimAelXiv4pt9oA7taAnMmrw//xNkrJcz61mGTiYa/hBA/yocHctxyc0/S8/gY3pnn6CvPytR&#10;EbUSF0XfK6wc7VG4zEdH8vSTs+TJx2fIkz95Fa3Bz+Xpp1+hxlrE+XYnsxfKe6YefUAf3jPoDNLx&#10;V0lqoKatg/0048+Nx0/SGD0lct/jlSabOc2I8xIQPoCHERnhcOzQuFFm7NFBRJ9Hr9otZnuOy0rj&#10;SPLVwmW7c6bsg18HJXWyd6sVR+8yelDF8Hm8KNA3J7N3PppDdk5jD8/VTbT71/HsxuuvuQ2/hFbp&#10;7D5FPwT9S9cZtO2DeDhdwZv9Egs/44ujvH/G5OrNBxp/pfUfvUov5PIYLPuqXLp5U1sj12/ghXwJ&#10;D4c+NNrkJJ0oYu+SBhtmHsInnr1/FPv9EPhYFNltkbKd3oaDezJeHpX4c3RLKuejmJQWuBT5f+hD&#10;UnI7qTWvk13zHrqRUckpZ86UWZri9hFJKUK7n9OEVreZmroKjpIKx8bz1w29f0g1/rftnLO72WN1&#10;cB7rpEdxklq8U/b4t8JFu8Ql9CRzxcNoeMiyybop+xNH8Aw+Sw+gj+cL7VA6+ZM518kiGsU35KzE&#10;4BEYxd4oKr5eisrR7174VK7d+k66et7Fc6FfysoH8PQblPKKAWYgTzKb0U4/i7nyzHp6jaUScght&#10;P1zIBiZkucuL/WswGk4y5oKi2d8ekv2HU5g37ZXGUxfY01xHpzMC02bPkFrEfvwoOtR4tFlRvH+D&#10;4Wo+eJK6cD23JDtjjbzyIp4iT0+RF554Xp5/crK8+swTsviVn8vCaS/K9EnM7b/wtCydNVWM1iwg&#10;m3kZc1sr+Hk9ZjS3sH80QzNujnbcFJ63jfe7GazKCQaGLjgQDVfgPrS4Puj7gjh2I7nOtMnv/kBP&#10;9H38pFqbmOMoZUa+QOKPMV+Ets1zP0wOFhkclUSPKEXLtfJVvI19c2xqlhRW1+Nlg4fY+7flEnMj&#10;g9cv43U1KueuX5T+a3hXn6MXwLkoNgtvXmbuo9LS2VslaX6nTj74GPjB1g/F4n3YTIbkdblx+65c&#10;f+8D+nWXpYpzZ3RiMnMzJfKb734vv/rmG7KiyUDtRV89PCS//fYb+fCjD3hv98vnv/lWvv6X7+UX&#10;H34sZzn/Ky329du35Tr3q43vL6xAI91GDu7pHmYTLmv+Ih/cu8us02ccO8P0gdA4dbbiM0LuYze+&#10;2L0t2m0TzLqquhCPxyxJSYmW0FB4sbsj1zIrfMN28ryjUdRbBWubr3kgzJ9Pr2vGNPTVL8Kvn5c3&#10;pk2UqS88JZOffVQmPIVy6SmRnz4tMuGZR2Tis4/Js88+znnwSfnZlMnwu5dl3gL8g1fgCbB+lWyE&#10;HxrAvLZbGeJPDGsyg4/vgH+ZGeHtga+HiYEYoce0dsFvzt+XjC+ezwPogvejMYZdO3g6w7Nh2R57&#10;ZK8PvfV9HnAUD7HYTR4uOolN23bAnOCx1G4WZtRwtvTnwvDWyiqW6spW+rvsYcm2C0/KhPUkyE64&#10;mZmzsxjDzjea45mwlbxwlp4pmuwtBrKM+7x0NZpTI2b44Ig7YXJ76S8HHI5j750hAVFH8LLfL6bU&#10;RpsVv7HcScYt2WdwHzt3N+bWlWYRxgWfUvP5wRHMyqNzVF7ZNo5O9I6M8a8gI90AnZoNtexetBc6&#10;L01Xrdiw4tUm5rs01qxYtdJjKy8O5c1hzP8r/qy+rj5XHtWG6D62mDHXCOu2g1Erzr3HzYe/R+0b&#10;EKZxZg88d3SwfvV3dtop/m0vW8xteD2s+Tsqj9GJv4N2wc2X7wuEa8Hig+DC8GnFpn2DIzT9tdKF&#10;K5ZtzPOsWLbi53uohRWLV9xT9YzU7YOFZz/P9/5D8fw//rtwqYc6b59g5T+CRzc9AZXBqni2NTpx&#10;xbTN4YbKI8VB5wPb94ehB2os28MLXQcs2z+QvqB/HL0t+s9oX/fo0B674u/tTU0Nx1ZzGIplH1B1&#10;7AHyMXhNtvE6rdtsCMdexVooi1YrXTYMG569fP0sODaeIitfgVm9DkcmwxF+/dbKKbKY3MeFy/H0&#10;XzZF88ues2yqzFpGZuNy5lDn4zmy7A0Y12x8QqbjnTAFD+eJ8vKrE+RVej5qvTRtgsazVRbk4iVv&#10;koGodMTcwrPXrF4CR1mt5cqYWW6lxrYR3b69+JW7cf4l4z4sGLYXpDFGF3okngFBaPfpLcIlI+LI&#10;MA4O114r1UvQ0QdxZl9iz2tn5ezFjIGT6JvxXoFlW+31wdc9jnmjAknNraG+pp+pVlY9/qx1XOPI&#10;QEhnwQEfrFr82Ao4Z2XjtUw+KOdIzbfFLwCtrptY2Nlw/OJtzbGirzi2Cfs7WLY+/Sh9I0N49hay&#10;dCxgwXbUWbC/A6HajKfSYh+Owu8iJpacvkgt39vNkz0cfSUHekGKZe9yQBNtxhwG9dsGg43aWrtx&#10;raxZu1zWrVtGzbIan8oNmi57k9FGOLQeObJGeGTyN+lJmZkqLTZ+IRZop0y3i7WlpbjsdRZfeklK&#10;k+3rzZ5N9Y+86I/omEWypze0E1a7zZzfu5Xfv5m9qLr/NnjUoTWmv7LJGK983u9O9FQe6LJ5TkJj&#10;Yb7MPHCMudKjcYHh6dhr6th/6txDmBsIQ4+tvHxgsWiubNibmtly7Ni6ijWvjzPHi5NvsFjpPJjD&#10;8pHdvLZKj23LfTNz3cfygGuHw7Iz0GQXkvkIvypk5qm8Xo43dWtLsezobLLl0WQnHK+UyPTj+F4d&#10;wd+D4/UQObJqJon3SWAUviCJaK/yT8iJWuqEOlg218ZD8RyX7Om9AphhUCzbG90XyxOWHXAgGD9P&#10;shg99tF/U70yS845ZpwrdpDxyHOD/trCgXoanZNi2Tv3OMCzee34mokN/TE7Zl34ud2cO61tdzHn&#10;bSYb9AzISV0ti99agdcI+rEt25jftaM2Z7aDvoDKfVQ9NB/OOyoHN5Drszo/uMLp3PEKcgmiPvHd&#10;x3PnyfnVn/MTe/0DYfRIjuGjV8qeDQ0r9Vdmdit6LLJeoqvwDalnjq2FOYNe9FEDMNs+fk8Xv6eV&#10;8zQ8lP1jbOp16lC8KjJu4ZF9g3WVuVV01YkDvJ5Z9Kl8OL6ZEdrG8xKcJfmFikFewbvjPWkbUppn&#10;/CrP3cWT431qwavMq+HLnDzItQL9Q/oVWPZl8iBG0E8NoInqFZ8EeGsOPPrkPen74H/JaTj2qdt/&#10;lpO3/ogmG8/BM7+UrIZbklg8Qh9jQGJyz0lCvlr9knT8LD31s2RKDsiJRjIb20alvGNYY9m1/fhO&#10;j4xJyyge15duSe+1O3L66n3pGbuHv8h96Ry6T/2GL0f9Dckpu4jfn/LQw8M7vhU9QrfGtT0PlNIH&#10;I1fcwU/c9ydq+YsdAzdhypfwsoZjtw9qHiOVrX30RLqZraR+z6vgfIL/fg5zA1xzY1Pz2LenaP4w&#10;Oq7nzn4+vGbMz9PT9QxhvuFwDHuKo5oPe0peqZQ0nsK7hJmzvmt4cisvkxt4CTLzeOEOHmu3pY7n&#10;Oi6rA3+RBrhINTqCEl7DPHobmeRCplEfZJHTkyP+7ClCmEMPjUWTo+rsuA5e+y5thjEsGr4d1U7m&#10;wkn6aD2a92JAYAG1ZrQsWWwsE56dKY89Nple/CSZPJGZsmnkICxcytztNrG3cxIXZ2YzPEPJNEuQ&#10;6AiyBJLxX8qpQ+dWK6npNfjRVOAvUoRGitl336P4seJl6RCB/+peMdxEFtzeMI13F5Z1Mvd4mtzS&#10;XrRavdLcDbvuGtR4dtNJbk8OSH0XM59t3ejUWrUsltzyKvQ0hZJWUIIep4Lzdyk+UIX4BJVIcloF&#10;cwnVEpuEBjEZrUxEKXOMcaJzCRcb6iD1Ycqxp3TBw9SSP+Ss/ygD/H/1fQ91sw89ptXf+XsaZvX1&#10;H+ZOqsc2Xov+Q433/+mxjufoSrv7Y49RMe3vv/9xzfZ4Vv1D3bli1A816er+qs/Hs/kf/s3x92m8&#10;5vyH3/fPf//XubZ6DlVPQb1+6j2neiiql2C8BZ8z+PQMeq5L5i+R9auoN6gJjDYYid4afMlYRhvw&#10;JtOnZ84y+uutof4mMTLczDKm1w5j3oKXGboMtTSWDc82MrGmVrLWOPZDlm23w0V2sSxM0K4YMZNo&#10;bKfxbDdqBg84truTr3jTR/NyocZ1Qm9i40ymFNdZw+2ySY8evD4eI3Bta7Qpu+i972YfoDi2+lwt&#10;B9u94sr+wYc6MdiPHBpqxX2qtt6NV6GlI3pzO23ZWNiL7U70EOw5nPa4ibubJ5omb5aX+FCTHtjv&#10;BxcL57lKlrT0OImJC+V8R+3vwZ5sD7n2DsywsTfzY699MDJBYtCDhx1JFie0PY7UNemlFcw7vwfL&#10;/hSdFj0F+pY1bRfwVhqTquYLklfSI1FJ5cyFpdAvDyV/gzmfbS7MITrLKn0n5gHtZPYSU3lzoQn+&#10;j8xYbnKAe+uYBXKQ1bAsK3t3amT80KLReUYl4D0YSh1GZhD3y2oX83b04RVDsLa3Yc9I9hIaiNdn&#10;viHPT31RJr44CY8Szvtv4iGILsLUwkwcnJ2oxb20WigRXlrX1IAX7hm0Yj1S09AiBcWVeJiUSGFZ&#10;PUx7TD76/Pdy64OvyHO7xZzNReYd+8iS6OZ6yPU+7jTXxJPwBuaDwhXPHmGfMgZDYz4sHA02yydq&#10;QPxjh/AP6RFzl0rRs8mVdZaZYrj7uOzwrIZh98reiG6xDmwQy4B6sQ5qEJv9TbI7rE2c4ZS2EZfF&#10;LeWOHMy5L5HHv5CUE2hlS76GC5G9UfKlFOd/IhH+XeLpSE6HdS6a/zxxcSzAjyePjBiuoa4FEkBt&#10;4nn+rtjf/06m/4//+Q9x7IfMWt0+96//Ks+wxv/f+M9X/+prsb+MNri6RrIzMuVEeoZUZ2VJTXa2&#10;1OZmSX1+jlQV5kp1cT7+FcfhVgX4lxZLdyNZXKyTDdzWM/deXS6tFXBtWHhNwXGpyMuVE/BrtY6n&#10;Z0lBRvYDlp1fJHXFaPYqyA+raZSe1ja8Rpqkib9fW1aueZFofiR8XltRiXa9Wmrg27XqtqYGfR+a&#10;OPh2c3Mznt/t0t7ZCZPslp5TpzTN9mnFtgcGZGBoCF0tWmzYo2KQl+CPI9wO/3X187XWUz1kYFdw&#10;Lc+RpGyVR5QtaSUF+AOiSS4rQGuRje7kIHvrnbJ0BXue9RvgGlb0x/EOgmG7wLAtbNAS6a+QOQvx&#10;uFy9Dk6mOBjz4hEZaNSbyUbskJSj1Dn0+UPCqukzNdGzx38v+ZwkJZETElJPXZLOvtObGVdn9jp7&#10;ZMMGS+aCNsjrsOxZs5aw/93I3GkMnhfn5MP799BMfiXX3qWGPHOJmbIRqawdg2XjEV91n575V1JZ&#10;8Vtep9+gJ/kUXfYtdCj45fA+D43GAyeyG41DHXtwfNx0OfgYHiXHirpNl0oOkpvMXmjFXs8LfQg6&#10;+hr4/+hv5erY99LS+J7kpKMnQUuSgL7C3zcDX0gPmfHGBnSSC2XShJnywvPKq3MVj8EClhWK50wt&#10;WY9D+LoMsD8uRkuYR02IhjGunnq8A63GKZjsRXgg/PoQ/aTDgxISM4JuGV+f6BF4bD/7il64Jr2h&#10;0FNi7VomKzZHy6yVfrLUKETMddlkG9WJZ2Qjc6c17CEqqWd5jhPayRDspS5j33G0VnLQ+zZ19Etn&#10;z1l0tZ34Yigehxd63yBZBGPc4qV9+oL0nyNrYHBYe+9cGFUs+7LWC7l26x3Ns+YajPAqa4zemeLZ&#10;Q7y3zjPvMIxmd5Dbrv5+/Oma8Astov5G05SOH0ZKKbMd+XiSV8GYqW/3RpHbFkGGDX6jURV4RuCd&#10;nljPa5KNl0QN593LeBh/zAzJ++TkjLI3IIOnA5/tEy2wfLyrveOor/F+ckOPbY/22fYQ2rajcIFm&#10;vPraeX3RAkW08xyeIVeTuVN02u4wbI+wXjg23tnpV+Vw5g0y8K5IUDz+LZHMk8QMMe89igYGr/0j&#10;7HGS8b9JwvMknl5fWC2zB3l4arTBTS+h273F/OMQ1xz2Gqzc3G7JP94LxzyFn81p/KzIij+BpiQf&#10;nXVGDZ6BMPrgBPaz6I0D6fEcSGCRIQfPPhibgVd0Hyx7RGPZHQPXpO7kMPOdvXLsBBq+DHzZ43Jh&#10;YWR8brKVhQvXy0tT58qkn74kEx5nRuLRifIcmuxJj02AY08Rg8XzZP0CstNmTJMVc1+VLesXi7Xp&#10;BjIB1+FXsUrj2A57tqPD3omvPden3eawve38fnqkHNPu7GPdvNDneqL5C3CHkeCLEhcubd2taJR/&#10;K9feuykVDTX45Chuk8v19JgERESLiz+sxw8NdVgkXtcx9A8ixT0I5rY/kusM/kulVXirK49s+h70&#10;106NXpCT6P5PXSSP9ArnoXOnJL+mihziHHRBWeytsiUcfaHnv5F3HsBVnme+f+6dZNa7dhzbkGCv&#10;Y4IbJgYbBzBVIBCSUEVCveuo9977UUEFJKHee0EN9Y4aooiO6bHjljibLfHNTe7dzfXdzMZ7f++H&#10;yTDcbJLx7MzNzNXMO0f1nKNzvu/9nuf3/J//k4Q+NzgcT+RweqHjYUPVXMcmZJZjdAE2PjmH7yQs&#10;u6Sikte9Ef30P+Gd/zGzoq/KOHXepTML8vO//wy9yhW01FMw8B/JZ7/4XG59wByhhUV8cqZkkX1Q&#10;Hcfdpwbw9qZXp555ZK3NMjqFPvvKCvXhm/Q8/VT7/PTiLLMFOunBOUFvxlHq5hmSlEweGYCG1tFS&#10;zC0OMHtxOxpRdAcbX6F/5ft4IKyVdeueh0M/Lc8++zd4RqKh5/NVq56U1c89AcNGY736r+V7a56S&#10;dS8+C9uG6732InWytbLpzZfpTXlNtm5RXsDv4LWwk9xtn5iaG8N/8KG1tRQbOLW98xH0yV6cUy5o&#10;t1zx4HBnni1aYm9nsfXEp9ZfR38CPEPj2MRaCTC8eBhdFHMB0eMpnu0Z6s176MvfBdJzFqzNVbS0&#10;c4KtOouLmw+eBmgtbV2J47wlNjJFjhdUMie5Fw+VCa4RsM1s+g3yTxAroJdEg2ij82TGqp0csLGQ&#10;vRb4ZrOHb4eVbUH7eYBYx97DGT5IPBcfR/6dQf/yMbhEuYRQs7D2DICDWzMXgLjX2hyejW4WDqf6&#10;7X0iw6jxRJK7MycUlhqekMixQTzniyeErR3XKXTf638gm97ZBv87hL7aDx01DCwoWmPNSnet6a9d&#10;iBF98MBGY614sWLY2w1M5M0f7sZfeS8zAg/K7gPmGstWfNnBAx8AWLbGs33wDIFnK99p5U3txGNY&#10;O8Dere3RzOG/h5b9gLkNsSCMysYJfkzs6xWg8e7g6AfMOTKemcnU+9QsSvW5juen/EyUZlxxc8W/&#10;lbe1em4P/UjU/6Ger/IcUbrruORcrmu5xLf43hJnBvO+qDmT4Zx3yu9EzZ1UvCownL7pYHT4AWgo&#10;WL70cys27UfNQAcr9PLDg8EX75AgZm1GwOqicvDEy4S9pcHg0KGGJXFfvEeZ1CDT8+CvqqeE+42C&#10;k/sF4MXhILuMDuLVtwN9xxZ8nvGo3g6D3rWB2FXpsl8htiWO3bUWDR2zgbZ8l97D1fh8rJb1bz1H&#10;/PycvLxpFWu1rHvru6w1Gst+e8taOBeeIptekJfWPS1rXnhCXvje3zA/5jl55bXVaPKelVdfg4Vv&#10;XIufGfe7+VVNo6149vbtG8mZtmos29HNDnYYDGtJQ2+XA5fAWyInE54Nx+NYDYyIgNOjbUb3UlBK&#10;X2hlPdy5mmtBOXMvy6hrlsNvjtHLyaxB3o9DDl5487jiZeyH/jSea3oBc85quebCQ6t7qceepM6n&#10;/KHq4X3oKlMruNbVcJ1rwTMbP+ZjTfSy1XONwXs7r5zY4Divaw7XhESOqQDyBjfyMbRHZuRuZvj/&#10;HDLmWIZn8xobGZuImbk1HNge/XwI71MEtYdI2HUMLJBzKS5O+9rHH22vh4c4kGeoWy8fHfu+F/VL&#10;2LLtYfTQ+FJSazIxP8T9GrC30COxj9qY4U56eJXPiNLuMUfB6hDelBZizXloRd+vvR09Dw7M8zlC&#10;7y9adp039QH2jCDyLH8/f7gUuieOicAAmCjLR8d54+IBK7En/7RET4VPipW92Nq5irkVeacxfcPU&#10;jNw8g9AecYylF8C0Of5iknk9OJ5jOCaj0zm26fUJT6eGpK73qfQrKI+PQmZxH8V3KFmsXYLp/cDb&#10;iHPVStVtdIH4KPmKPSzbKTxS7EPCxELnK0Yu1Io8mBsFp41HW6RYdlGL8hbplbKuU1J3alIahqal&#10;tB2f8+YeVq/Gs3Mqm5njUSXReng252xiIbkkLDwmt5DZ0kWwbhU7t9PXyftf10Bcd5TnlsD5GsF5&#10;HwJPDqb/Ngj9aDh9XunMoEshLoimluRP/ueKlkn1S6DNpm5nC6u2dnJij/QQFx9f5gOgKePW3gtt&#10;PbmjLcvOEwboHyBeOrU301vC3neI48LEzIr51Lw3bt5wf/a3kCi4fzg9GMpDyR92rmp7odp+4x9O&#10;zwo1sDD06iGJaN9jqc+xVL9LOMdiWDQzPthjcjlGa+v6pb2DOKeJOZiVym+EudS5A8zJ7iOOGeD8&#10;GCROHUC/0MeclEFi2dP03r1H790d6jo3mF99iVkhzGEqv4TXyFn61hrx0NThH2iLVgVGQFyYV9Qj&#10;PYMXZZZ8b/wCmmfWqXl8KYfwAmk8L/qSeRg2euxj5/FhI2erus2spysSQa6pix8Uj7geCdQPi77h&#10;srQv/YMsfvTvMnPvX2XyzhdotP9Zes7+QhrGP5bijpuirzkv6aWLzEFmrnrhFGuS+4LFlk1KQc0s&#10;XhuneS+X8Z0kfh/BY3pBabHfk4nLd2X66gcye/0jmb38mUyufErs9hMY8afoqn8kDd3MMG+5xP99&#10;Dl9DZgAVTbEX0H9JfOqkK5Zt+/1k024rcfRL0Fj2BLxe+Yt0jaL7hmUrn5HeCWZEDs5pPLuhawQN&#10;Goz21Iz0jChPyFlp7RlDb4emgLywuh1PTDiG6gtQcVZV20m0xv3MGRlG3z0m7UPM+Zg6x2PA4U9f&#10;wSf7Kj6SN5g5eRt/k1vEm1ekHO1ebiVa66Md9MFVExfgV41OxCXgqNi4ZzADgR4H3VF848o4Npgx&#10;lNENFyG3KBonViaPoZ6RktUvevKODP0g/X7ErLZx9NI4Ee+8Kd/85hq0Ps+SJ1GrfJUYdTe6POpb&#10;3lw3I8NiJTqSfgHi4aR49tGUUtHr2XvzW9in4coF1JJYOXk8pr6TPtc2tE/kFLF14q3LE1+/Aup5&#10;FRyPvXCPaVg2PpADKg+ZhWfjL0J83Tu6iB4bjfbkIiz7NK/zOK/NKanp7JLyZma81jZQe2hi726R&#10;/BONeAah0yhqRed9krm0g2ii8BwqHIIvkWNk9Elm5qDk5U7QR8wco5A60XnQp+8azqzhzfhcbYVJ&#10;PfDcfpQF/yXx0cc9sRUHfvxD8cfHn/Oj3Fjdx+M/f/j14xrux/XiD3/vD93+5jdfyBdf/O/f37d6&#10;LR9+PP6cHv8//tTjPM7jv+77o9i/4uLq8f8YO/9D/9//z99Tr7+q+ajaxkPPbSMjI2rk1syA3CmG&#10;O2HXe4hvjPB5O2QpFofgyNRkzUzMtb4uUxN8PxTDxlvEDD22uQVaEdYhtcwduPY9WMbw7IMsU1NH&#10;sTJxFitTZzGFxxoZMM/FyE4cbbxE50avEhxb5x4Cj6Ye5sh11J66MRoFC1P03kqLfYDHNmYmJfpv&#10;Jwe0NE5wbGd0KcTzDsQvR2xguCxHYg6l8XF3IX9y5n4c8Gg8Ase2oSZt5So2Vi7cfrWIGx14HBeY&#10;thvXaDc3T21Ooq+vjt6TcPa4ZFhZEtfdaGI64gZ/+kQ94OGO9K+hX3BEY+Tq4SfewVzDoyLEJTAA&#10;9hMjx4k5+ibn5NTMErW6Ge2aUdc+hNcC/mBNA2iziUmPN0mSvpyZXqoWepSVT88zPeLJJ8QjMAPG&#10;HUdPmIrriUVhFsHRaAqi6DWNzaK/ukKbAZ+UmUMsFov3JLM8bNHEW5D3Hj6s9Ze5eLuRg1nKTsPd&#10;zKN5m9h+g6bNfuUHeANufUf2GO1D6+NELhZAvhIBV0H3EB3NjIN0Ka+pgeV1SmNrG3s5+T+5UWoG&#10;muCqVvqrL8uPPvml3P3xL9BNfoLH6B16vfEYK5lAB8lshlxmDeunNE12HBrQuLQV4ukrsKAV2NMi&#10;NfUFNHZKG3oGX4ZR9FONYmhRyGyoTNltnC2WjuVouDq4xjXQf1nK16XEXtRzA/Aehm3HZzKDLRPt&#10;Y/Zt9Au3yXPvMZfiU665v2D+4a+luu0fmW3xId5wI+g1O4hF63mMJnHyaRNHXTPxGqzRF1+2+GGJ&#10;KpqX7Ob3pGLkJ5Jx+9ei+9n/kk1f/Md8+lFW/fDzp778Up773e/+Q6atfm/Tr34lNjdvSAw1gpzK&#10;MjwmypjjSC9AbaXU1FVJXT1zNep5zRvr4M7N0tveKiNdcOyTXTLZ3S2TXBtHOU+HWlqlv6lZ2mrr&#10;paWmTuqqa7RVj16jqbFJ2h9qrNFdT43AsuF//WjEu1qa8dZmthwsvKWhHj022je0ggOw64GBfhg2&#10;HiR9Xy2eY/8g30dHODiCR8k4THtyQiam8R45fRrPkUXYL338Kxfwjrik9c2vwB8v3rgOh7wq8xfO&#10;a9rsWv6HwvIyTZ+dV1qC5rVEMk8U4lVLj2RKCj2HIXj+Ookxnvy29o7MGMLbNC6amW9omxLQijpZ&#10;4dG6Xta89BL56i5i1Fjq6PXoU/FKGbiEp/CKVNfPSfbRHvzM2ojhu+iVGMYD+DQx7RzHcac4e+Sh&#10;o/OGhcMTdh1GW2KI7moj853w3KRu5+hiRwxdKyvohG/evw+Tv4Vf0DXq7swdbzvHvJ05HuOm1Dbe&#10;k9qGj2CJ6Khr6Ues/BDPh3tooOhBzIJjZi2Q5w+jj2shX6xAD3OMcy+b/s4ceo8j6aOwl+dfOoSf&#10;SiAzSzrQwN/Do/xz5rP9E/WE9+TE8dNSmIeWOH9EcrK78Hjj780CZP3rRnjXvi2vvLydXM1BQsNS&#10;YV28b0OLMjl7GX94PFX0dWgJT8CmK8h9W9DyDDITZgadtjrH8OxJmaKOhB9dFrNUcpgFqVf6bGpK&#10;MRN4D46Lg3cr/tN5snF3gmw2TJaDjsfwC+iQ0IxBbflEnkSTfZL7HkAHMsV7ygxiYrCEjDpmIpbw&#10;WjexLzSgX0Xf34f2dJI5n4t40ixdlbmFS+j8iXcHF2R4dI5jaBGd/3l8Ri7jrcDxcvkGXiO35Pqd&#10;+3Lng4/k6u27sMQVGZ9j75yY0HyG5y9cYEbkFXwbzsso9bXOIXp1O0Y530/RK9kvbcSXlU3jcOZK&#10;Ztvns08WExOTR5YN0bdfAJOOZf/hvBq+hF72Qxk5fVNaeueltp16YkkrfZDo9ol1vUIz8YFhBTGz&#10;xRfW6cteG1UMd6BGUkBulXuKHAKdb8t1/KQ+kYq2u8wGWkZ3skT+gldj5XVJPMYel8fc0dyzeIyv&#10;MNdmBebKa55J72rGafgzcwT4/Szi1ZCIZmqi2dQPG9hvJ5l1qryxZ5j3+aBGo+o0x+nJPFExTu1i&#10;kvmyE7zO41JWPSYnqukrL+0j3mfWaE4DCz8r+IZaabnUiko76HXE23lkmXyDWUKnr+FreJ0589fI&#10;MehxHUFf1MlspLhc9OdBnAvG8Ju3Zc3ql+U7335Rnnvyu/LMN5+Rp/7Lk/hibxDjHfTjb94gW9Yz&#10;c3Tz61zDd4uXC+zazVqcnMzQQTnTp42HWAS8AYbp5Q8v83QTO3JpZ28fmHEweS/MQwc39HDkuumA&#10;ns+TY6eE9/8K2uUZdOvV+AoeR4fIPlFUhu6ohH0iF50RDDs+G2aaBR9NwacqHiZKj3V8Hvt+M/3B&#10;SzJ94RoLznyWY2R5GT905mPAi4cX56Sht4cZUtQMqCPmUFNMzS+kfqNmooXyHP3gtJEcH8x9rKpH&#10;d8N+ST5ycmCQXlR6Q4m76xrq5NadW3L27CIezoPS2trAvtkl166el9npYc17bHx2Wm6gC1f73yn2&#10;y67+Pnj4LL5FeGCODtMzhE9SBXs+Ncy27g58F0fxl5/BS/6MtHS2sofp4QP4ARw2waMU7ZvxLuYw&#10;b2c+3Wa8Sl+VF9eulmeee0qe/NYT8tTTfyVPP/OEfPuZv5Znnn1SVq1Ge/38KnSla2DbL8Lg1jL7&#10;mxl1r78omze+LDu2bcQb+13qY3vxoj2A3ucgejuYtZUJ3MlCjjjYoKfFx5e4xpHlANtV750LzNgz&#10;0Ie6F9rSWH94RCCveQj7TAiafnzLgol7wmFeCTDQuBhqXXH4hcU9mPcVGya6yAB+7qtxbL9o9fv4&#10;uwaFcb8B9LJ44e2ErhMdgeLZDrb4tRKHBfpGME87T6orW6itjsPC0TUkZeH1XsYMriIJTud9C0fb&#10;7eMOz8angf/nnb3bZOP2t+StHW+jxzaDt/swcySJfhQ8cgvy8VxVevwyvE/SxJi40cDaQgzgaPv5&#10;300dbcUGD3fXIMWyYY8woCD+Fz80jt7BaMthPXaubuhYzZlltxUOir+ywX50ic7sDQns+/AxeLvS&#10;MyuPEKVHVmw7ODJJ8wnx4fkbmnLdgWG/vIF+yM07ZPteU/g2XMmZ8wHNqNJh+4XCnjgOvQKY18ry&#10;8Ge+jC6Q80eH15GLNi9w535TfDWYn8nag35EzRC0diQO9oZlw5WCeD7KE0Txa83zGn2k+lp5kBxx&#10;0clhB8WxvXlcpRkPhHXxN+g91HNVuusHLDsRxoeuOzGblaPNXQ2JwlckMvUBy47NgJM9WIpzq6UY&#10;t+Ld6vcUGwyKQHccFKvNynFw4b2yx9/fLYJ+QXwpQmGH4fyOtohtw+GGsZmSqj+macEjE7nveO4L&#10;3qULjsBbzwMfDnN6F/fIroNoQ3fwPm+DZe98E19sPNHRZ7+76zWu7evwTn0Zf2Y1lw6GveHbsva1&#10;J+lnfEpeeuMZeeUtfBW3fl/e2vU6Xr/riAfwy9mGT/yG1fL8i0/Id57/Jkz7W/SGfQ9/Xe5n8/fx&#10;VniFHgX897YrP+03NG22YtrbtjFjcvdmMbM0QvPrLompcZJ/7Cgc+Si6FvU6hPG/o8FB5+roTr9o&#10;CNrA2ESOlXxik2piP3ylqprZ75ph23hnHa+C9zHTOjCSXn5PPEbQzOrwbed1idczOwCWnVPK79b0&#10;Etd20nNfD/cp1K5TKj/wC8/l2kc+AJ9Jh9WkZVVJGnlFejYsW1+i1TUiOD59glRtRIcXDD23LGN1&#10;e4gZryam9MOhX6I+Y4q/pLmFDboBdEHwaU8dPul+vuxNsGRYuPrcxYP6izM8FCaqWLa3L+e4nx/M&#10;GK90NL6O8FJbuKm5lRX3vV/2Umfas5dZmHu2wbV3sLftZY9DI8XPDpCD7DM0oLdkL/khe5KFhbYs&#10;Laml0dNtB9c+wjpsbQOjUnptB/H28iE+CpWw0Eg4d6h4e/uhZUT7QCx52Ja8jHPcAn22kYnir0d4&#10;Pr4cc4maJjsmES+PSI7xOOVHTb0mjfM3jX6f5ELqo9SFybX8qbmoWclJOdXM4siGX4cwZ9ZR3jlg&#10;KVuN6XG1dhADG2pxvnBtGPIDju0mhg70ZHj7SkAa3iDlNeix237Psat6R6ibE7tMM39vbF7qBial&#10;pO2UKI8RfUUzcXE9czYKJZC9JPZoiSQVV9ATVyLReceIKU6g326SCnqQCuub8WQopJ4bz3znUOLN&#10;IOpFgbwH+HfAtBPTkjmP2HsSYrkOk0tzHCqebcd7Ys+tI+/XERdmVqB5V9dkH3i8uh93P1VLg0fz&#10;Wjqz/PmZ4tnKq9KFnNjR2Y1FXu3po3HskAj2LPYrN/YoWydPNClKMwXzPkwO7uJDHY75stSzQuPg&#10;6tSmwuKTOa8frLAo9hy08VExadRrc+XY8Qapq+sn/xkiF6KGXwvPJu7JzOuhDtRKzleHR5WaOwPH&#10;zpgmBluR0vo71L1voSe+TB69DPtktkL+DD10HfhwRsuqFwxl3RtW1PvQtCXXSmUDWtrx6/QRfwQj&#10;/inrM+mZ/rGUt53n+kBsnIMGK59covQysxTReNfdl7TjVyQgZRz/8y5xjuyU8IIpKe1nnsnVf9FY&#10;9vTd38r4zS9k8OL/kI75f5TqwQ/xRcdfrvw8/HoBfjtHLxAa8swReiXpiSsaE30pWpuqMSlunMV3&#10;ck7q+84w//GiDJ29wSzy+zJ79WNtTfMcJ859iub5Uzw8PqIv8Q5arcv0JjLPpYJcu3gONopm58QC&#10;zKBLTA6nM5/LkRjeCt1JprQPLzM35GOZPHdH02Yrjj0wvSKDs5dkYOq89IziezY8xy3z2qeWmdV+&#10;QUZmyNsm0BePnJbJM+dkYvGsjM4vy9AsrHZ6AZ4xj9Ya5j32YHUMn4axM69y4qx0j5+VLlb3BN7f&#10;aMF70e51jV9gxiPajA406fWw6TJqE/nt9EnVEhMUymGXJHq8wph1QS3ILpa9KYtjtpQ6IPGsvos4&#10;eYB5nkNScGwEBkEve1onvQLp7M2H8VrcLN/4xmpY9nfku6vX4of2Nt5ExtTAXLS+jWj0CSlcS5IS&#10;6PVJzJOU5GN42pVJRmYVdVN6G/TqMdokMwddtr5b00OlpXcx+7yL3rd2CY+okegY2HpKE7ps6lGV&#10;Q/TWzUhHPxqHUwvS1jfL3Mc5Xiv8sycWyXdh2uQ9XaOKZQ9IdUcHnjUwbDhQcV2jNmM8t5iemYJa&#10;ZuW0EweeQrcwRVw/jm6B2Tk5I5KdPSq52fiq5eKnksWsy+QJSY5lxg4rI3FBooL7iLnLxdsjmVqq&#10;qYZh46gvKu6p2OlfCvtUXFGx4Uf5tHqyaj9XvPEPMVfFIB9+qL9TutvHf0997/H7/Lr/87/92+/o&#10;Zdz28CE1je+jj6eY8sOPxzXbj/7eo5+r33v48cd4/KN/8+jn6n959EN9rbTHirkrvv2Qcf8p3fqj&#10;9/mf9bl63/5fPO7Xff7qtVPnhHofHnpu79q5Cz58BI8zvOGMDomlGT5wil3/fjHvh3jB3BxPa3xF&#10;zFiH1EKXbXLIjphFLeagm8CujWzQeVug86YvzNAGrTexuJmzuDn6iS8c288bLYozvZrosK1g4RaH&#10;YNgHrfE9Im7fT+zF7SETasM8BxsbR23ehx1xvt0RF/y76bc8TCxj7cQt11N0Po72XjBvb5ZOW84O&#10;imujC/9qOdkTl/F47m70aHoEioeHPyybvlhyF0+u9aHkafGJscwKob5H32w4MWpgSBD6Z3Q3sGMX&#10;atjO5GTOrjyGpzfekGrptL6c5Nw8yS4+QX/5MfhRAasQvltAvT8LvQ+94OgEgqKYORSu5mSkokVh&#10;Vn0W+qF89GPFLWj5auHC8JiKDvTOzeg+yevJLRIzC9GQwT7qWiSDOCc0Jo6cx5eauwP5kQWaC1M8&#10;uZnhQqxpRq727l7mlv9wk8aytxns0Pi1wUFD5vWYE9e4wt/of0xndkcqzyEO/zh6isKiY7XZRmoO&#10;V1FpGfyQPDJN+eThbVHdjs/Edbn34X+T9z/5lVy7+7ksXPhUmrovUCMel6xCeoNyHrDs+LQltCP4&#10;XKdf1Fh2ctYlOMs56u1oFXOWuZ6cwd+BvjHfdnRg6Gfh2AeMMukbzGfmXQX+MXmyd1e8HNiTKIfN&#10;ckTnWinx4fQFZeIjkXWHnPca7JMesMSL6C7vSlHt39HD9UvJbfyZxB67LdYhg2Ks65KDXm1i7oeH&#10;SUg/fYG99Cp3iUtwD/7AE2i7lySi+opktNyRo+33paD1LnX69yRz7ANx/+Bz2fXrL/4oo37Isx/e&#10;rvndH2fa6vde/c1v5Mj79yV8GnZZU8U8ejR7tbXEcvXEdHVSW1klDTW1crKhSfqo7Q43t8loE9rs&#10;xhYZqOd7XBu7mlqkg5/XNTCTm7+rRa9a39aCThduDYvuHcZjdYx5j0PwaFjOyfY2vEgbmK9VJ62N&#10;eHK3wwq68RxRDLsfzUIv2u0e9Nlq8XnPABrtIXy2YTf93MfAMH6vo6MwGJj2LP4RC2i0l5ntBzNS&#10;/tnKH+IsXHv+/DkZnpmmZ1/1xJbDpvJggDn4xudJUh5+nPpU/JeTYCIJcEM8B53x7LN1IjdyFR/y&#10;oajYSEnLTNCWl7+b7DPeLZu3vSvmNnYw4yJ8hId4fvP4nPwUHvoTvEHu4WN2Bk3GOPoMNMOlxMFl&#10;E8R4YxwTXeR4DeTFBbACckWvCPrEDzMHZjMzPd6gD/agxMZFyejYkNy4fRumdkPGZogtTzE/pW8O&#10;j7M5zaPiWPkKusr3WPeYD3lP8o/fROfxHvqnG+hgzsIiZzhnRuk5b4UXcNzalTBP6Sj5YgbnYxo8&#10;3pu82g49HzmqU7bk5Y9SO7gvY+OfUru4ImkpPfTREjfFohPIPkVdvkeioyrEwSFGtmyxgWczq3XL&#10;IbSvwaLPLpOOrnH8SS7iz0AdsndRaprHJbdkAO+7JjwZavC/gGfn0bOnn0DTQi9iNjNT9NMSRx4Q&#10;C9OOTZ9hzeFDMY/+uF72mB7FfzoFL1GlW6xh3mof88fH8aofxQNokJmLJ9E5dsOzuvmbAc5vZq+k&#10;1cFP8tD2ocEMIi+BPxSVVPDeDOItsiSzc+dkeuYCM3WJm3vn0N4MSGPzKX4+KcPjizIzj0/2Enx6&#10;6RLzZa/y2t+hlvARnjV3ZAJNbEc/unuO7TKO7R5qMkuXLsq1e3flBufNmSvX6W0k5p5YgNfOotmG&#10;H06u4B9K3IteufBED9qHDpgOe4q5LzN37dAKZeEtOsx7e0bq2sY5PtrYqxrQYGbhX1HCbMkq/Bkr&#10;8SfBiyARP/ZI6oYRzEBLOE5O1YYnCH42xweluvUc9clPYab/XdqGP5KcqvOSXXFOCprvSCq6oMjc&#10;eQnPOo3HyFlypKt4elxhv8PPBZadkDarsezcAvpYyW88dGXM3IrmmoIHzwnqnPV4MXLcHi2EUxdP&#10;4PtI3lNETpfTQ9zdjZ6EXLZkWIrLx4itYdo1U2h9iYfryIurhvF8H4THDlEjG9H6flr7lkSttoEz&#10;8P9zMN8VZghdJte4rOU3PePn8egYpwbZzLzfDHL+AGrTXOt34JH55jZZ/9IbsvY7a9Fg79DWrh++&#10;KZvfWCfvbl5PfdkAf2wHdDJeeP55c+0IRmceia6SY0HxzCi8YdHOOZHbO3ox3w7dqZcf/smu+COg&#10;id1pgG8r/MIb3V0NtbnjlXX08GThP0+fMvw69WiZpkeMyzoBw1Z+MujkPaLw9QwQQ2tfboPxtkiS&#10;WD26rm782edWZGTpMhybOshZ5pCuoMHimBlZXGQe0QBa9Dq0XOVck0t5n/E6IK/2gqt6oi8LjU0i&#10;Z2Ye2NEiXtM6/LrpCa2ohC/nkcfkSn1DLX0Fp+VUfzc1QPbn6hJpb61hdu6AdLdTH6wv0/j0JGx6&#10;ZHKMzzvRdHfjE7/EvNxb+McwE2ioXxrbmrnvOm6bmHnbpjFs9XlSejIeX9bMrdgAs/4Oa5W8sp65&#10;c++8LlvRgL71znr525dWyTOr0MmvelpWr3mW2UTPoiV9jrrc38rGTW8w//aHsmMn/fx7d8Gk9vM+&#10;sowNiKWMqNVbiqe7PcwHzyZvvDE84Nau9ujrHGEdnjBNX3RRvD/wXGcf9JUebtR+0YPrvMQt0I+a&#10;bxDshN61GPwyY4PxpccnF57sFRoI0w7ha5gSDFgx7TDe+1BipkB0AL5R/DwCBhZFfSM2kL9BRxgW&#10;BR8PhaX4w/mIy1y88amkx93EBp3CYbQLLsSBYZIBY2poOCnOAWjT0VDG5xTRr18J29GLLjZc7KmV&#10;mDqhueD6sH7bm/LK26/Khq0bZK+ZIXUOd2p3CdQsuO4Uocc6XgyXKBa/+BRmRrrjt82McSdiS5Y5&#10;tUxrD/QPvl4wALSN1FLDk7g2BdPjhi7UAT5n7YCniQkz0HaiMT1gQv0J/XhiKnsC8/CKyvG/L6Ge&#10;WMj5rXTFDzyulSZafS+KWE/pFU0sHYi9LLQ5iUojrfy1lRY6JAq+A2cMjobzRsYRD6JrhxMFRvB5&#10;WAwaUTzGYdW2Lp707Fnhq3FANm5lFhvr3b34Qljawo54n3x5PwKVdy4xHKxOLfW5mteouLXy/1D+&#10;JprPNrGxeg4+wTGaX4hi38o3RPmahKAPVr4iilGHw1LDYNMhcGyly9Z4dhReJGiyFc9WemrFrh9w&#10;7AcsW/FsvxBqTbyHR5x9mcHihneF8p/w5lofrHmL+AXDzkNTNF22fwg1Kf4mMR0NXJKa9ZrJa6j8&#10;uuHo8Wka1zeHUe45aCoGJgZ4uW5Gh4GXyK5N7B/0kRqq2sIGWDZ66V2voLNeJa+uxy/k+/DpF78h&#10;q1/8przw8rfQZ78Ax14vO4zUzEZu97wum7eulZdf51x6Ad/4578h6159Rt6BY+9A871z95v47Gzi&#10;fHqb27c5tzbSE8EMyC3ryaffxDvjbXipieYtkpgar9WikjPQqKMLscfLQ/k6GMGJjS3JV+wc6VPx&#10;hO1FE/cWEas0wrAfYdnHqqgDZTJ7L0Jj2Wb0J7gF4lOSmo9/QJXoi+lLL22SwspOrvPNXLtPcHym&#10;woJgQA7B7K/stzH0Z2bXEKOXM4/xhMQnH2dRH0gpYF/Ga4R91R/26+GLphjNi4UN/htoXsys0CKh&#10;fzE9ZCHG1AwOGnNLnURxaEubw/gMH0G3o2qP1CDh266e6Hlh2S7ueBh6sXcQswUEsyewFNNWviPq&#10;50fIRw7BpY1MjWQ/+5DBAXi24Q78zHdzPBjyvX3U9XeijX8HfcFbeFhsgXWjnzpwgBzASAz374d7&#10;75M9Bnu1ZWCAv7ehmgtpiU7RA4YdzIxsZoZyvoRQ8/D1xZ+HuqSqi6llY4cXjznaHpaNPdpx33D4&#10;Kb495FzeoXESwHkXlkAdOeUoe0URtS9mrqQX08dWjtcBMXnDIHVP6vkpRczEjqBnzV5e235A1m3d&#10;J+v3GMmmA2aaDtuMPPEQuZ8xvFfdOkfgzXusFH/sTjnR1Ycee4D5f4N4i4xLG/FK/wJ15TNXpGNy&#10;SU50DOJH1oSGt16SOAb8k7LFnecVkglfZ1+JIe+KLiiV+ONct2DZpR34yjS20VfEHOxozjE/fIl8&#10;mFPgQ50Q/uzp48e5RF8zfTKh0VHUiagnBirPHx9xoybh7uML+1b9GNS+gkPZH5Q3iOqlwMvTX3Hv&#10;IHTVapYsOu+AIOJxPMJ1vKfUP9w8vHlvqUnzWL7sM0Hs44ple/gEc56rvcWJeJdc39KR/RKNGfps&#10;H1i2fwT72lf7SlgMWng+Dw6j9hmCRjssUaI491NSCiUvr1qKS9qkqnoYbckU1+Fp4ut+/EqamL9d&#10;xp6ID0TmFH2/Z6W4+hqeDTfwIrsqJdVoskvpTcwbI49upl8lQV5+E93IuoNiaBaKB3+dlNcrX4hL&#10;sNo7MnP2E5m8wIyLsz8lfrtHzrjEHJFJ9B+zaLPPUu++jubmuhxF8512/LKEZk6LT9KwhOfNSGHn&#10;Lem98Cs5/f6X+Iv8TqZu/1ZGr/1G+s79Slqmfi4VfT+Wgoab9OZdgNmS++bM4wc9Rm8QftY545zL&#10;4+i+J3gcdMdlI2i0R2C86KD7YMQw5vEL9+kl+wk1+E+ZRfkzvDo+k7H5z4htP8af9Aax3TLsHs8S&#10;OHbecfQ6FQ+YtnptDA7G0L/thkdMmKQWNYryyr5w5+eyeO1jmVhGJz13FW895kHOXaYv8Qp9syto&#10;ifGDZA3PnPuKZRPbclz2jzOL/ewlmVm+KFNnVmDa52WEeH5wdpm4exGePY9fCTx7HI6NjqB7nJxp&#10;7OFSPJtYc/ICa0WbIdbYvwTTPiP1PYvoP6bpye3HU6QeH8YC5pIqzV4ytXNmQXin47+eLbqAPAkK&#10;KUITXYUWGy+OIvwo8/s4f8up7/tTd9wm8l9fkr96Yo2seV7NMtiL/tJePNx96N8IlNAQemGi8BWJ&#10;w2svTg+bJgdNw+9SX0kvILOkYdnJmfX0abQQe8FWUlolPkHpsZs5HvFR5PWMiKzna74XX8/s2Fq0&#10;4XDpygFp6cYTGx1I9/AZtDEPdNnKX+TUNL7hU3OwfTxGBuDUnR1S1szfoDk7xsovp1fmWI3GsguK&#10;u6SybhRfHXRStXBrNOd6/Qh53xRzsE5Lft4cfpP0CCTjqRI/q63MxEXJTOA4j5uX9DjqNoloBMOH&#10;xcedfnOvLHyanDUMquN8bW9v15jxXwJ7VM/hz+Hsij2uX7+eWRQ78Yx6UNNsaGiQW7duaTzyD7Fx&#10;xZu/LutUz+vRjw8//ATN9r9q9/c4U1Y8+c95nEd9Rr4Oy1ba74cfrq6u9CpZPfzy/7pV7/Gf85z+&#10;M35H1RAefihe/5dwXH2d/0sdhw9rA2r26g82/ACOfETzKNu3j/n0h8gJTG1Ytnx+RFvqcxNyE2Ny&#10;k4MHD6MnJK4zsmZeNX5qu5jfCMO2NMUn0Jwa/hE8Pty4bnoyY8fFH+9rtMT8rcaw4df795rIPoOD&#10;2tq/F383tCkq1rK2caDXxFGrxWs8257asz06MLWIY+yOUEdWHJu40NFBpy2nr1i2ixPM2iWQOdnM&#10;nfFgbrUX8+s9uZa702/lTMxNbc/RyU3rm/NFjxAUGsz1Fz0S8ZpfIDkZ9Wod13wfrvm+eG/7E4N6&#10;+YWIEz1wzsQW7gHkemGRaKpD8Ib0pqeL2I5bOzi5pR3HqCN9cVz/Dzt5abd2bvR6+fA3IXg1Esv4&#10;R2TQQ5ar9Ynri2q5Tpfj33gURpAjeuKb6mbVh3NMy32Uj6O1A7NQbHkfYNgHVN8gy5w4dMvubcTw&#10;r8trG4m/4RGW9ofJIfFi8SIO1dG/F4GPXEoKOVcWe7Weej5ahXjii3g0TZl6SdPnoTPJpr+nmP6b&#10;Anh2AfrUXlm58j5z//5ZPv7Zv+AL8Dmzt+5TM16E+w3DLpkzDDtTuuz49CW0mzAc9NiJGXj36pmn&#10;kXcBDeE5mM4y97/Mfc4zY2YM7xY8ed0bqDlUos8qp7emQY5YFjDfM1b2vRsjFgfS8VhHpxDQLjkp&#10;zPjT3yRmv0T8sshrNo8v7UV0W/fp6/tEEkrvS2DmilgHDIiZz0mx8e1hpt0QfZzoEGMmydnGqbkS&#10;v6QsSEjBsoQcPy+RJRckuvg8Om2uEfnU1Au5bpThB0CsFNd3U5yJMbb94n/+2Vx77Zdfyup///JP&#10;/v7zv/2tGH/8kQTChvUd1C1gLrkwl6Pw7Cq4Sm1do7TDr7vqWLUN0lldJx18v7NF+W/DshvRNMCo&#10;61ubpLm7nZiNmY7jaKmnx2VhdkrmpydlehwGPTggfYpzd7Six2be5MlO5p72Sit8pamlEc7YwKqX&#10;xpYG9KHN0taFT2sffJv76+ztYfVKN/pt5fmqdIcj01MyOX9aZhYXZPbMEtxmWeZYavbjAD9v7uqE&#10;rak8n5p4tl6SOcbi9fjeZqPFyNPDQ/M4psl7yeldOP6dXZhL4+HJ137UjcKIL2LIp8OIyakdBeF9&#10;k4AeuapNuuCiAyP4m1z9e7l265dowT+XmaWP8Ae4AZc7J2WNs3iajOA70UMO2EVPHPHFyBlpH4BN&#10;13ZIREIaGgAn2W9qSn7pKhWV5bK8vCTXb96W+TPn+Z/HmGs4jG8vWoDKSbwOBqW88Tr8k2O86X3+&#10;pzvwi6voYa9SX7/BccwxEz9NnEWfn1s9OvNS5vKVwOtyxdAkGU12PB4prrJpCzmeZwE6gzHm26H7&#10;Hn4fJn1dUlO7qcmlE4ukSFBAJbMru4m9GtEfwJZ3OWss28DAHh2ljj0nTlJSi/BW6cDLY5b6At4e&#10;s/hUL96V3rHraDbQlxD7BcbW0CtfA3tuxyNbzZ6d5LzEcyQHnp0+gQZplLrYGDxvFC+jJNm0PV52&#10;mujFwYcYLm1C05NEpI+Ld3SXuIW1oonpRaPYiU4OD/CIJmoD9eRJReh8EmA0zvimoOPy8IW5FkhH&#10;9wCeNGfwFD6DDpvFa9/aOoX2pl1KyA3rmwepk8zhXbSCLvUK3vsrzItcwXP7On41aNUvMnt9ekGa&#10;yAPzSk7w3POoKdSiHZmUs3jYXIVnX7l7X1Zuvy+X730o8yu3ZPnafebsKd9+OO0o89r7FpkdCAfz&#10;iJe9B93k/1B33lFxpll+vn/4jx3v8bG99pkzOzOd1Fk5ZwmUQAGEyJkqKChikTMUOYkosshZIEAg&#10;ECIJiSihnNWtVneru0fd0xPd9nrXntnxePy8n1ZjRme8bs/Ye9Y651MVleur73vf+z73d393xx5X&#10;1mkJxLDqeKxlPCrlOFB1MMTMURyL2RWshxolq/AkjymG0WTgt4TWMBzvx7g8iYqHdWfUklOER55a&#10;YE3wsfROfEZPV7yTcs9KKhr4DMaJaLRBQey3EDP5g4I51iu30fncIn69imZokXGU23LxOsyaFFNE&#10;K7q+ZPgLnjp6NH0FaD9OoPvOw6MZ/ffxklH6nU7ijT1EjUITTAlPzWS89Qq4r+ycFFfgN9I0La2n&#10;FqX51BWuX6Qf2BjbKMfpJHmtS1LfcVEa2Oo66dOANqa2A5+Srkl63V+ip/0cPBvfl2uP5fz0Hc4p&#10;Htfci0akijVAmhjQBboeo1+ztYO44zXhesyGvDPsbDdeFBZbyRnvZ/5z03o6xiSY4CWRfL4YPHbx&#10;VUxgvUptktKXOnsrn1aDtrl5+Wr1THv2W1MDvB3vzV3o97zo94SuMDEHvheF/wR6VI7zAHIJQdEF&#10;1CelipVDqGzb7yNrdrjIexvtZPkWB9m4z4ea7zDRR7Dvqk5LM3WzXSN8p4k5tNgLaJoW0WlfYU1H&#10;fe0gXuP4hOQxrmYcxzMmAx1tDP4RpijyxznUfSoWmY1uPhMtUCF5KnxtmQ9j4mLpc59EHUQRGuEO&#10;vPKrpbG+knxghXS21sjpzgYpL86UguwkOdl0UpoZW2vg3hXU2nT0dFK3Mi/3P3zAfMlnmZrQeLZi&#10;2Oqx6jFlVSfITaAJjI0Ua5uD8t6q5bJiNX1M1sPqYNjbd28Qi31b0Zuuh9EpTofHy6ZVsnnrOtm4&#10;eS38eg2cZyt9YA/iQ+Igjk72jKPOotPDzfzgTD4uaJTc8U/zpleAjjkWPxB/5W8Lk/Jx55zwIoYI&#10;wYNHsWhyUuTuXcg32MGijsKq7HXk6gP8xB+GbYhUTNqI5wvxj4nYJwxNH4/3C0ODYMKjMwKNbzRc&#10;KY5acr5PQBQsm8dqLJvnGmMC0XMrhhQDm4Bn+8PgYNl2aBD2W+H5sXWPbGFNarHDCqZ9jJo7P8bB&#10;LPGE/+lMMN+ENEkqpebCHIfPiJ8c9sZzw3avrNq5Vl5fs0xeW/EKutu3ZaPFBjz0j/J+IXiTJMMU&#10;MtHIUbefl0NfygT6R/rJUT0xmDfe1e7Eqc62st8R/R5c20HvgY6cWC82ihiOPi3wfDv0jNZH7WS7&#10;5V74Jx6/tvYw2HBJy8yjBkj5D6FT0Db6YWUWUhtfrLFtxbdTuW7O4TKrSGPaii+rno6qP9pzL+oU&#10;xlH8OKiF1vg1LFvlVSIT0VWnMPZwqRi3YtSOXnpY9hFiOgt5e9U6+qYsl9ffp9fNRhjh/oP0B3cT&#10;Fx+4EwxJeWurS+Uh4k1sqv5W/iK799viI616FB7RvLPVfS88bpVfttJwK38Rdf251prLCMWq1Vj4&#10;XJv9XJ+tWHaaxrb9Q+JhWnGat4gh+Pmlt18EPDcAXuqFj4ULTNeZ41t5huGb4YuHSzCs3ZSMbkLx&#10;bLQcJnpIxGYw3+PxnUAeK6OIPAG64qwSbk/nu4QR33rghWSJHnsjXi+r6DG4Hja6AU9c2PQ2vLM3&#10;Kb30Mnn7HTxFlsGyX/1L+d4Pv0NN11/K95fRu3T59+W99W/hVbKC59MvcvPreJH8gJzRv6UXOv4i&#10;r3yHHPe/g6viv73hDcamdxibFSOnz+QW9fqckxve4RLODUffuWutxrJ1Bm/G50h68ibhYxHOeUVs&#10;74SnA/G44sX7D9sQa8CKbezJpRuZX9Bmo8E9jh4lH4ZZUEZvwPwKjlcz+bpIsXE3cO6hhyUfYEoi&#10;dsplziqqpc6qTrLLGvEOq+F2GFBAjBx29hcrez15J7T94fQKJQ+bYmYOS6pC31GCH1shNW6wbFhO&#10;JPs3NIoeh+hhPeGebhxPqoepA2sdO3u8Qfh8VuRKLC2t6ce4F2aEZvrAPs0n5LCtjca0HdHHKE7t&#10;46e0uayLQvGyjoxEf0BOJJzflbWRj+KmMG571iRWhw7z3ffgZb+Lbafstt5NLYHy3rcSC2tLbU2i&#10;dDbvraGn58Z15JzR2vC+u/ftQ3O/i99pE/0j17Gtly3bd9DP1g5dNuMbOiLFspUuO4yxJCiQvBBr&#10;LV/yOX7+6Izhq85og4+ga7KCrx7i0sEFHutDLsVgwquX+gnOOz9yMgHsl6AEvHhSmeML6uCLvehI&#10;6W/AHFnUOIhGulpcQ5Jlt4NellsekVc3WcqrW3bLW6xFd5LjOshnsYUN26NtVt7ZIayZcuubpeo0&#10;nrlnhuknfVaUJruu/7ymy+5iflIsu2N0Vso7ByWruk2S+G3DMkt5fqrYq3OIHEYEbDuyGG1ocbXE&#10;wsHS6vA2bqVXRiPa0UI8EsPjxFln1PLEHuSJPX3IF6OZ9mLc8g0mt2DCD5PND89MH/LFXopLw/n0&#10;5JdD0ayaovDfjITth8UyLzD2++FrpAsWPfO+wRCOLpsxnu+l08PIVV0VjExpv/14vmLZ/vhzGcm1&#10;GYKVBxN6fy9/mDZ5Seo+VO8AT/azX0gsYxB9cQ3UfAQR3wZzvgfiN8Q8bwwk78nYYQpLlKhIM/3a&#10;8yU7qxI/z040PdQx1Z2X4hOw/pxO1qj050tsY1w4R13DDDXNl4nDZ9E54NXZvIgn2QRxbovYuCbJ&#10;G6ts5JX3DtITXNUTUbPaMSNnxh/JyMynMnn5R8Q7P5GBqS/pU/hUajvvocGegy3PwLAXqd26LTkV&#10;xPSFeMKV3cDn5bKE49MdUzgjBe0P5dT8L2X6k9/J7Oe/k+F7fy/Dt34t/Vf+s3Rc+IWcHHwmpR0f&#10;4Yv9AI39Dc5bapEz59CPXIDBXyDGhE3mT1JvNsHa5Cz398G3WyUqjbgTvXJ9D/royXsyeeULPucX&#10;cOQvte3c5DPqxD4m33+Nug96HxbQQyKHnvH54+jMLrKGPsv4WCY7LMM5v0LRgZ/AU22M/tcfy/y9&#10;Z3ivfSZT157I2PwDvKzxtZ66rrHssxeuwrOJZdmGJi9TB6lqIa9wHW49Tgw1BuMem+P6PHH1PI+D&#10;ZfN3H8dtj9Jun7uEnwg8nNtPc/tpdTmxID1cdo/Nc4kOfOqqtA7gz92LR173eeLPYalqped9E5qL&#10;WvIyJ9rQ1DdJbRM1C+3npepkP9qNZrSDxWI0msm7c6wYqAcKJn9tSCMPHExd+QH5i3+FR/ZfvEYe&#10;fw3jgop90FPATsLCqBUwcOzDXwKMeNYGkV8PTWQ9SYxvLkILUkP83Mh83UTchx9jSiu5PsWrWzgX&#10;mvHLRgsU1Mjz6rneLBGRbbCfSjQnBWgu8qgzr9H67LafodZx5CoaG7TqQ8pf5CL7RenW8R4ZGoJl&#10;90oN6+fylka87unTU02NxgnG8ELqa9AnFpWdhqOMopGgnrRqTNJS8T1PGZZ8jrXC/Dku8YJPuShp&#10;iRwv8ZckPWGa3l8zGstWHNscB8vmtpRYanKjxiQjaUqK89jXtR9ITfElyUhuIPYzifr3wnNbMbw/&#10;pnX+U5jg/6vnLGWm2ofnP8W1bW1tNT/kF7e9uPxzeO7CwsKLl9G03ku/0wcffPj7+9SVb7vf/lyW&#10;rb7P0n9vvvkmnqjMnWxvvfXW0ru06y/7oiz9Dv83r6tj58U/pYt/+bXV535RG/Dyff+c/1a/qzoO&#10;1H5U9WDq32Hy+gcP2tCrej/Hng3a6aP09sAvbd8RtNzk+dFT74NLH6BG67CVIx6b6Kht3DWfD0c7&#10;almd9Xgl6vEAQb8BFz9khW577yHy8Pth2PhE7sS3e9ceWPg+WDY8G22MC3lwF2IxdenqqXw+lFba&#10;oG0ezKvu8DEXV+qrYNn2DtRWElcfPUqPoWPUthKXuLri3eiOloBzXq+jttMnDJaGjow11DFY+FF7&#10;vEgUH4dDu7HmcofVuLqr1+P5TrynMzluTzxA9YyXAXESEkI+nZg8mPg8yKR0J+TN9UHoNL3IWbNu&#10;gr0fQV9i4+iCjkbxZD4DMYKjJ5/L2RXGjQ7dwVEO2ePLctSNXiM6/MzwXTHF4wWbSbxbKkVVaHBb&#10;8P3o6IbhRsLGvchDw68PoRE4fBCOfYAe5RbUsKLZ2blN3lr9LuudZeRrV4v1scO8ViCvRfwQRz1w&#10;RDha8FheJ4K1SyyaIjOxgvL6y4XP5XEdjVECTJ24J4R4I8CId19EGj4Lp+XOvR/J17/8nTx99l/Q&#10;ZJMz7rgIdzqD9rYP7q70oOe0LcY8ha/IJbY5+BFeveYFmPgMPI5ceBLzcMq0ZGXMU1NzRbLSYdvx&#10;4xJjGpDIwB5yjzA3/w7xtCsV18MF4mlbJAbnSonQ0QM4YkDCMxbRjM7jTTdF75Vx8UnA/zdrUcIK&#10;bokxc1HcGecd/fvFKaCftdYQ+dYJ6nRmpTBhQYrYahLwy029Qd+7OQnLmKG3B5e5CxKWtyCB8KaA&#10;7BkJyJuR4EI4N4zbhB4g6jh+AjXXxDDzmVh/8c3/llNz0st3Ydrf/e+//VaPVY9f9+WXYjO/IL6t&#10;xLh1DZLaQD1qQ4tUNbTim9uCphrtdWOzNDY2oFur4/Ya8ghoutvrpaW3DaZ5WoYvDMn4zJhcWZiV&#10;q/CUK1fmZGZ6Ss6jGeyDTXd2qX5ieGbDZ6pOVuG/W4EOolzbymsrpKKuin6VtRxrMPK2Rqlr5707&#10;2mHlndRWdcPL+6itGqQe7ZzGtIcmxomDJmV06oKm1z4/OSkD3Nd2qkvzqskvZm2aS++NfLhRCb0g&#10;y4rRNpfhz4EPahI1lWjCTMQhQej1/Ii5/QL01EAEk/9IpDaQ/q21TVJa3SwN7cPw9Dl83S7L6PRH&#10;1PN/Ldc/+A+ycPcn6DA/kb4LeEfA6Erbh6jJPCUlrb1yFkY6++CxXLqD3nduAc8FxbXq4ZKF+C6X&#10;yrnh83LtKn0HL6PtHRwjZuxBJ98DFybeqpugVmyOeOwJvSo/Jg57SExyjZqJGfwvOW5LbvI9blLD&#10;cJk1JB7wYdSA6cnHeJSzhspAixQl23ab6BemZy0bC8/Eh3z0Cdz/x/hxP0VTexHPwVI03JGse1Xd&#10;ZSW6qnZyZYXUQXugF1O6JfSTbvTP8aeGw8i4EhhH7ieDuruT5BuGZGL6vkxffowvCrWP5+9KffsM&#10;MXMPzAgtSzj9GyPxJY8jfsvsgdmNkAtT3j+9rDVOwmhy6C3rLxt2xMkxjyo8RM6hhZ0lxsYjMLxL&#10;jvlU0UvmBDzhLONALzoe6j1h2aGRdfxdCIuKR9uOnnQVWlDro/SNjcUDo1F6+tHJnkWz0DcNc7+E&#10;/gBNy3F6VhXhr107JO3d0+hXb8Gw79ML7xb+wTc4dm6yX+7L5CzaeOLp7sFxjmt06iUV1Ofhv9Pe&#10;gca4F6+mU2ggRuXBU7zNf/Yzefj0R3L/k8/l7uMvZPHOE/Ipd/B3IAbMqaYvIvpNN+pnfWFFIbAa&#10;6toDQtGnEd8GMKYFR6ayPqiGMZ9AJ50Pi0hlPc5cwNrQlzVxMOv+cG39n0DdSi66bOphGukd0DVB&#10;jSh9IDPrxTcGHRffLYZ9G5o5CMs+IxGZ+CMWE5NW4uVYzjFSTF/7sluwaq4XzKMB6WOeyZO163R4&#10;HlMf45IoaRn0icprYdztINbux9NkBO3NOMfZWfSJrTCtRthWO3UtaHoKR6g9wHOx+Sr69QfS2nMP&#10;b/D5594vpaPUQ0ygV6LPUDXHcz31zK0z5D9h3Q1jePjRx/6U0tKgz5l5JPN3v9DWO7PX6Dc0d1eG&#10;x6gR7Run/yR1kpUtUlpcK2ZzqqSkJkt8QhzHOD7Iei/2LZpevSdrWfxLTcxTME21KU7pwz500+Fr&#10;zBx7CNZywOb5dtQOTmqng5m4UVOOhms/NVWO6pxPYp+nUp8RBi/0gFN5kgcKwtfBhM+wQd5b6yHv&#10;r/PEJ9cPn1yjbLQMli2HwmWvUyK5lkLW9qelrHVUqk/hA3lmSjrOTbPOYoyYu8oa9jK5Ne5ramXt&#10;h74ttwC/rHTqm+PgMLHUcpRLfhnnXVomxzk+p+TXElLNEpeUyPflnE1Plfi4cHoGZcrxfLOUl+ZI&#10;fXWhNNXSd7cUThqFL2OgB94wJ+glVMCxlEb+IYu1SjW5JsafkUHqWnqpaTnDeNgm1YxneUX5Ys40&#10;S2pGqqbJjk6IIe/ixjhwEO6yX2yOEb/bHyD+OAhDoh8JHGjbzvX4AOwgNjlCrTdaSSc78vi24uzs&#10;SI7LBz7AuOmHvpotiJx7mIkafJORYziAPDy/UYiBYx9tNdf9w/Cf5TczsGke0VFwB/TIevR83ujp&#10;vSPD8QhFG5ycJKHp+COn0tcrOQqfF7R4kYqbwTFgWMHEDWHss5Bo5U8BDw+HZcO1gqJh2egD/Xh/&#10;X95f+YsYY/AiIU8eyH5X3NYXFuLm7UevNic8dQ/J9i2WsmHNNtm2yRKmbSFbN+9lDeOOFh+/aE/8&#10;XP1YoybjoRwRKLa+rmJhTx/GvVvknc3vayz77XVvygp8JzZYrBdrRyv8THTUp0RR3w2bNROTJcbx&#10;3aLEBZ8TGxi/letRsbQ/KNsP70FzuQt9N/3Nba3lmBeMPxA/YAOsz4d4EZa9/4itbNllobFsa5tj&#10;GgsMRNMYAptW/hyK/ypdc1RCBpw6R/N0UB4fSpOttNqZ6A8U745NVpyWOY9N3ae8SFy98d/QBaKr&#10;5dyKheskpVHDkU28lEm+JZFxOoheKs7okq0Zpy3RJe+Ud1avh8++K3/1g9fku68uk3fXKp9wdAp6&#10;mJobcTQcT72uD6zaEBKj6a/VbVt2Wcmrb6OB3bYXxuqoPcaf+9V3UBpxPUzrRd9JpcVWHFsx63BY&#10;gCk6nXEfLTab+jsqPlu7X3FsX2OM6PzRkKsNTqV4tTP6FFtHelU6oNdw8qM/rWJt9O1j/grRXoPz&#10;jdcJjVJ+3Er7rfTeyhsll/m0jHFZ1WJXs7+KNcatCwgnhkYLcwA2uncHfS52wVrpw2mh8jqKM7+B&#10;Pk95g+CrsxafkA2vM4cuk7Wb34Lfv00M/La8T67j3XXw7A2vorFfpm2r1+PFs/J7snzVX5NDUh7a&#10;y+DZr2peI++vpBfqyh9y/RV8fl7DM5vnbHpP02TvhqMfPLIPnTJeM+FB8GyOe/IgLp4cs4721Fk8&#10;1z7vP2xLDgFf9sN21G4GaMdHZkEl+my8P8zUaqZRt5lZIjEZhRyvWdR0JmhM2z2AvpghnFfw1pB4&#10;YiQel15EbXxepeahrQtNwhssHG9j/Irh2saoDIk2kztJr9dYdnRcMXECeuOYXFhNNnNbJr8l6xPW&#10;E8FohxWLVP11lJ7XnToDJ2cPzkUHrffRju3oovfiL2m1n7oh/CXRxdg5kCtzwVMEXbYhEO0jnDQq&#10;NhbtN7Uxcfym5LP0/uQqdDrx0vN6rm6wflvyJrtk0+5NssUSTs34tdvaAs8dC9m2Zzt9WvHcWbtc&#10;3l+7QtZsWo/3+WZyRvSO3LdXNm7fRlyxSpa9+y78ajk5hR3oj9AXsd7zha8aYapBgaHaZiRuNMCy&#10;Fcfyh2H5GkLwtPH7ff/HPftZTx50QIcOt3eknxDcVs8xH5F2nJoNctRV7VKq5vXucekcWZTBaXwZ&#10;pu5IPfFLTu1pakGqxIf9ZwPj3enoIxsZszYdJT+DTtk5FO+cuAQxplLHwNopsaRcitu6pLZ/SOoH&#10;R6TujNrOa1sNOgnV/7Ft5JI0nb0gFV1niVHxbWOeDckowZM5Qzw4zyLyOT5qiP+rWyShspHLZkmv&#10;R+fS1CV5zafInVfCsmPxuKa2xRtu7BvEPscjhPHUw4AfTAj7Bl12cBT9p9TvEohXkh8eMDpyXey7&#10;KHQh0fGMV9Q9mCLIJcEB/ch76fXMxb7kJTn2gvAADyBf4Av/VpuB60b0riEmeD05N+Ux4h9EXIo2&#10;W88+Vzxb1X84ehjQbVGL5WUUd17PyYMaHG/mFn+4pDEeJkkuk1q+YPJZ4eSzIhhnYolnkxPzJZ1c&#10;TE4uNQslHVJaMYj/Av5qVSPUoJ1HO3KW8bOf3OAo8Q9190WTrAtmqMWbxzd6QLwD6Ulj6SvffcMC&#10;vyln8QjMpkfPEH4Y+FDDsSc0jv1juQjLbh34UE6eUj7Z12CNeHbUXpfShnv8fZ9+GjfJf1I3XHIN&#10;z5cL4ps4KCGZ9J9sIq6c+YVcePw7uQjPPnv3V9J7+W+k/eLPpW7omZSdeoIW/6FkV92VtNIbnKfU&#10;ImfiLZc5TV3kNHV/sMmCC2hjLsCyhzhXO8nRFpEvNuMBXkCPY3QeXej2R+8R33L8DX+APvoD6SC+&#10;q226Svw4xRoKTUrWMPWpg8QZ52HaI7CGJsbYDMbESPZ7Gv4l3eT0r8jE4kf0DnkM036C18jHMrn4&#10;oZyfvQfHpr8k2uyBCeoDYM5Kl/18m+FSbWiMR9QGq+b6AOx6YAy2Dc8eJC4/C/ceJLZSW9/EAv4i&#10;eG4MX+Q9Z6R7FJ8RLlvRbLcS/3fxd//kVfxO6E/fSF/1smbyBvS7qWzXeHZ9xwialfPokp7KR5/9&#10;J/phfyO3732Fj+VtNFxnJCb2OLUWsWh9gsjnu8gPllnKv/w3K+VffOcN+fd/vZY6DnqQOuhFz/kc&#10;Qj44iGNRp/PXNm+ORV8/mHYg3II5JikVlp37nGUnZTZLUga1q+Z2jWfHJXSgW6DnTkyHRKLfCY/A&#10;2zvkOdN29aS+1jqCccwfLWAkc3KJFNX0SvPpi5ouW2mzTw3hN3J2jB48w1oNYB1rlMq2FrQujawB&#10;qtChV7LmZT4jZ5VX2oJv3QCaHmLz2kkpKhqUxAR8slOG6RMyi9fkohzPnYVHT8GyqRVInJbMpJl/&#10;YNmXxBzLcRQPr05kDRo3Kckx45KTNiuVJXelp+WpjPZ+JeP9X8v4wE+0rbn+umSktZMbiKfe5SD9&#10;wddrnhX/XNmj4otLvTrAi7//Z2Vl9fvr6orikH8qK1X88sU/5eGx9HWUfnfpv1/96jf0kPyfPttL&#10;H7v0+tLP/afospeycPX+ihur11E6cfU+at+8/Jg/5X2WfuZvc32pr/jL+0o9f6nvy7fVsH+b9/2n&#10;fozazy96mvr6+mqHgMqluLi4yZZNO+DR1jBtaitZr1ijCzl6GC8QWPYRmLbV3qNosO3FnhjD1Qk/&#10;EOIMuyPOsmc3fel37MXHnxz9TuJuzkHl56/6Vis/JFdXd9bTilsrfu2rXfdF52MMpraKOTbUpPgr&#10;9U0BKt+M7yH1jj5Ke82m07Fu88MTkfxwSDA5O/hstIoDo9DBwDZMJuI9aqD8WY8rnqE3sHbXEYd7&#10;wJ3RUx+Ftx/hM9rZeKAh9kM/HCaBfjE8V42XxyU5DU0XcWkScWpUPDXTJmL9QNaHxFm+1IuGqjU0&#10;azrFjwPC0G7D7hzc6SnihLaaeNGGXL8rDFwx7MikTPK5RejJavCDbYdJnKJeqolcZikeZ3By9rHl&#10;QdZjxJ3b9uzGF3unpm1YuWGNvLsajdfGVbKGeNHy0D7qbn3wF4iHNbPeSkMHg+YsMgFNTUgI6xjl&#10;5xeLNo5aTzN9EsxZsJt01hqKy8eIlw96LbiEMSiB+KJDrt78WJ799Dfy4PHPYXO30QIOw9q78VHp&#10;Zt5WftZD2hadQq19KnntlFm2eV5/mrqdMeYMmDVbUtIlyc+7JhUnHtAb8T5j+KLGs2Ph2flotvNh&#10;4cmRjPWmfkkIPS3xwbwHl6nRwxLC64WmzuNnNiO+cVPEHJfEP21BjBlXRJ80LY6mc+IWTM46bIS1&#10;E/0x4sl1pi5KadoNKU+/KXVpt6Q+/TZ9VK5KVBa8OmteIvOu4E1yTcILFyUkb16C4U4RJVclNB+u&#10;nTEh/im8VioMK4uYJI88KfFJwOBdsXr0lfzVr3/zj/Lqfw3T/t5v/9s/+hjFspduq7/5RlxuwEp7&#10;etEgkL/WODY8u6lF49gn0atW1FVqvLe2tQ7W10r804te+pxMzU/IzeuL1OjckocP7sid29fRH1+U&#10;szCV9o4W+CKsGo5d13QSX1j6pLOdRJN9En6tGHYtf9f8w1bNnFzT0kRPkBbyFu3oQLtgaDDxM/0w&#10;xwE5DdceRDc7PDGOR8c4bHJUzgwTR5KfbiRnV11fB9Ouhq/RR6OyjDp/zpOMHNb56ZLBuv54QTms&#10;qIRYlj5fsXHofEx4UMbSI6lABs6fRQeODxlrgJ7BGRj5DdiU8teF4S5+IVcf/kKuPvi5zN39SqZu&#10;0fv7Kr3JYXI9F/CvuP2hXP34S5l/9JFM3aSn4IOHcv/pp/Loi8/kzuOHssi+uXXzjty9cx9f5wXY&#10;cL+UVsG8KulBVz+AbmMBrcQTdAfPpOH0h8QkHB/mUfSHZ4hphmEOF4kvrxBTXoHTor3NmGLcOYXe&#10;qUz2W+MvYoVu+XASehX68sUpHj8pZ0Yey/SVn+KN8oT4vJd1fx7r3ww4QCHaKXTRUbX4iybhK+BM&#10;rfQB6nSpBQ1KIyZLJWaDSxhgTEGsR8mZJaYcl6q6fukdVPqJuzJ66SN6sT6R7iHYJuwyObuT+pBi&#10;cfDMRK9TBAvtQCN/ls/eIVZHs+WtlX6ycmM4nt5F8Cd6j6hj+jhakowx2FOv+JjatZ6PScT0Canj&#10;xH2DXPYRA3bRG6yKz55KnTdapTcZb1ZuQMNlRw4igV7yddLY0i8tbaPo/M9JWfmA5OZ10uekh9wJ&#10;OY4u/OWG6Oc4fkdj2cPjtzhmb8Ll78jEzC149g08s29rNY695/Co6z8jdR345xUXoxGnL1t8HPro&#10;UzJ0UdVCXpbrDz6UR5/+WO49fobfzUP8G9CWJxehkYuEZaNpdEc35ImHKXlHYxheSnHocqPN6JWU&#10;Nzt1vXBXJ1dfchBqTjGyn2GzjNWGgDA8QA3w++csOyUH/ydqvHPK8dcr6ZLIjJOsd6j9rh/DW2RA&#10;gtL6yYsNSRz6m/SyBY1l51XcQnt7Q/LZikqvSWraGPqnanLtJnn9jaOy7M0D9GeAqRe0SekJ5SEy&#10;xFoNrQUsOzWHGpeMfupbesg/8H78fhEJ7eQju2Da9I2pQG/ddp1N1dpewuNpBN0xnntc5pbgHVJA&#10;X4YK9DDNl5g7ZqW2/ZI0dM9JN3mEsSsfy8L9r+Xy/Wdy8fonMjl/n/zXHXzw78rcwj2ZV9vsLZm+&#10;eI0xY1BOcc7XN9TxO+bARgPRWFJbhVbbwZ36c2831rD0onBH7+rkTt7UFQ9EZ3SkLnjdOqOnxEvU&#10;ijnOFg3hMT+8yGDVFo5sTvQEc6GG31Es9/nAa91l+Wo7WbWe2/ca8eCMpb4ogePTzDr5OHNVLdy0&#10;FR+IJnIIdRKQ0EBvrA7JOzkmVV0XpKZ7Shr6JqUNvUzfxBxrtyvaNjCGHr21Q2PZ6dl51HykosOJ&#10;4bwiNkBj5kfcoEdXp/xkg5iTwyKpCYEFRESamKeiJCU5Bg/7ZEk3x1L7GSuFuSlSdtws+Zn4WMQE&#10;SFKMv2TnpVMnROxBDi4ixkT9agL5kSRui9Gul5QXo6nKwpOIORXm5WPQcc7jU+btAd9Di+mE38XR&#10;I6ybdlP3b8kYYos3rRvxB15pbnbwpAP0xlW9NV05//2IUYwwCDh1kFHLL4TBlkJDQ9EmhZG3jaDu&#10;iFx1FDw7HN+MEH+4gy/fE54dZoRzsPZDOx0cQ94hlM+iPg8MOyAuBn8cPCYLj1OPVIX3Jz4IrXAU&#10;9NDJxzMkwgzzRG+t+YqoHHgcOuMEPKPiEuHj4TDdaPxR1Qb3ho/7sy8MEfiTRMNW4qh95/HGqFjq&#10;qIivYMGesFdbO2f85/jelofwttkj2zcrffZuYkdL9BFOss7CSjYRP+5FB2BMhbkkmsQlBE2+Kx7K&#10;+zfL8u30wtz+Pp7ZK2WD5Rr6QNJXwA4/a2978QhGgx5m0PxIDrrTs8WFfi5e+FYdo2/BEUvZbL0L&#10;Hr5VVu3aKKt2bJSNMNJ98FJblacJQN8YgqYRbuemQz/ugt+sm5coXaPGAYnnPHSBGg929grQOKXy&#10;vlZsWOmvlQ+1uq7YsPKhVj7aSietPLX1MGwPfbDm8+Ho4ad5Y8eQX4lMIm8QR/xJjOiL5tQZneUB&#10;dOAbd1rK8vWbYX94bLAt37AZnfEq+cFb78lr760kv0O/Kye8Waj7VzzJnfhRaa7Ve6tejsqzW73P&#10;LvQly9fBf/ehKaFu0U0XpH0WvTFC69nmxvfxQ7OquLzyGIlknIxN4nxhnolPoQ9dYi76hlzm7QJ4&#10;Sol2XxicIMiUwnfl2AiG6TEvKb218g5RjFsP2/YN5DujOfYLioZbJ2le3LFJaNN5PfUe6jVCwvnu&#10;xOExidT/pZXAsyvgNdXUqFSR8ymnduM4+5RjD88EnZ/ipeTTXI/haYgXxa51sn3bCvTE+IFwPFhY&#10;rEHrvwWfjF2cU5bUDlmgD94hWyw2y7rta5mzljO+rCDPrOofXsfL5/totH8om7a+hV8J/ttb8R9Z&#10;x+2rX3nOtFfQLxWmvXI1fBwervxGtm1fhZfiHvQ0TnA6PVpVtC6eaPiP4PN3YD/1FAd4Dy4PoDM5&#10;SA/CI/TM8/Lnu6M9T8xmv0fD+2Df3ni0o3tPRpudnFfO3ItmIzJZnPShmkbbDiboxjomKJZYqaQW&#10;zxx8sLLoi5uap7Hv0MRMvEhyJIpcSVxmMf7DNeRKK/FOKyHOLmZ+U7X6uYxneKeHcizwWkpXq4f9&#10;6tAx6w1Ky8x5ij+7Xs97ueKnbodHo5MjnjD4fbvT39XdVZzc8IFjc+P8Ub7ZwfwWalPabF/+dvNE&#10;j44WR20uMGdH1ia2dvbor6ln2LcdnewO2crlRpj2KsWwN6yQt9e+L2+ufo/rq9HLb5J1O7bAvC1k&#10;+769+KJvllfffUe+9/prHOfkIzZuEjtb/LOPOeA/6E4Npzf93Vh/6QzokWDoXPf0Ql+k4/j3JHfi&#10;7M3v7wyTp1/QjgOwcHrE7jqoecxZOtC/lvMzpYS6x9PnpQfeNjh7X4YWHuHz8BExJL33bn0ufdMP&#10;pHF4Qar6L0hpN1rY5tMSVVwrevJVngnpYkhJk4hc6jLKqCGoIO9ygt/wRJXk1BPrdfRI+ak+qewZ&#10;1PxFlMfIic4z6Cz6NK/s6h7+7hjQeHZuQ49EFdajo6mRGHhfEe9VDgvM6US/W9cpsdWtkljbJukN&#10;XZLdclpSyk6KOzHJMY4NRx/yEWiglYeKO+e+Gyxbjc/BMYzl8cSJ0WqsVT78inejz2b/hKm1ZXSy&#10;xHFMxXKeR8GTTSqm9I9mLUtOhhgzMJh1YQDHh1+AxrKNwWFa7jcmHr+nRHJOCanaelbnjw7eH29Q&#10;WLbq/2iL1usQY8thBy+uU4vsTNzlxfzgn0b+wSy+vowTxLHhYWY89fB/YEuKQ0OVVICvFH5uaeWS&#10;nV2DVqODPiHk0+vpl9kyhbclMVUW+4NYKD6lg7j7DHHOGfJArXBsaiCP+Mvq7Y7MFdRjG5Lpj9Al&#10;VR0X4KisFyY+oBfhx3DVJ/QJeSAlJ69LXvm85JyAY9fckNL6+3jKPJD86ttwaPrfFC7Qv3tB/OIG&#10;xAn9hk9CL7mFK1I//qWcvf33MvLotxrLbh7/qVQPfC5F7Y8l++Q9/GJukRu5xVyJpjvzGpps6vbM&#10;c8RvqjaZtSzrxrR8vCKU7iGuVY64Jsv63Xp6QkVRK1kFmz9Pn2h6dA/coa7rDpoPmG7DIvtiXLLh&#10;2Ln54/QIPIcebEDSM4fRL+Ob6ZRNPi+MMQeNfEipVLSe03ovKl320PQ9/LIfwrHRKVx+RCyEVuES&#10;2hFY9iAsu//8nNa7sOvMJP0MR6Wt9zzruhH6G7J+G4Fzn0OHfW5W23pHuGRTz+kfQ6M9ji5oeEqa&#10;0a009o3g1zKOhuCCtAyN45kyJDUc902Do3i8wbzHp6WpV/W36cLnnF6SDR1oo/Bn6ztPne8E/Zeu&#10;yU10KJ8+/Zl8/fXfyhefU297+QHrXLxFmGciidkP2aD7WGMlr7yzk74TO/DXOsZ4hK8WNUC+HP86&#10;dH8+zF/ePgHapY65OIC57MV8E5dKDjmTOs+samJqzqd08kSpnWwdxIMcU4nwhYQ+dAsDnBP98KFm&#10;0elreN9k1mLe8sNl1tRD2YiVXRj1L2i92sbwoRxDRzKKn+aQNHThI4TGsLKtVWPYJWjMiuqq0NyT&#10;nykvh+HUokNvxCemU1sD1TfTA7SMfEQ6dbistbLSJqW85LpUld0hvrwsaQkX0F2Po8Ge0nTYzz1G&#10;OHaUJhvWkZmMZgnWbU6Y4PEL0lj7SIa7v5L5s9/Iwrn/KAujf6Ntl0Z+KWODX8vA6afS0/Wh1NUs&#10;SJq5Fe1YOh6WnqL+xcCilLZWcbwX3PSfmiO+/H6KUytOq9it4s7q75cZ85/jdbHUD/tlHvzy+7z8&#10;2f7u734tim8vvV3tt6X/1Gssvf/bXF/6fMWHFbv+Y89bypbV4/7YY9Rtav+offeCsavHqv2pePP/&#10;ye+s9r16T/V8dX3p+73s1fK/+sxLn/P/03X1O744DtXvs20bntvHqGHbh/+FBXn+Q45y0Aq/7H30&#10;cTzsSD2pjnwwuhviKW/ikQPoGPbsoR8JsaC19WHyco7EKj7UJVEfxVotDJ7h5YvXNbc5eXiiD/Ri&#10;XUHdmzGY2Io1Gvw1GJ2nkXVDIOuJEOb98Ejy0MzbMbF4ThOPJxAzJyahlYlFA8OWwG3JydSJphYy&#10;V+B9mJjDmhS/wHBVF4XvoC/xvidMxIn4wR4vEXKF3m5okXS8dgDalSB0DyFocUzE5xHZrCvTNV7u&#10;H0AsQSyvcthhEfHE6Wi50vDzSIGpxKp1D+sf1pMBYcH4X5hYG6KRhull4rmWX05cVKI8hwu5DZ0O&#10;DNyHfeDoSV8WYhZnNBJHHPEhP3wIpm2FRvsgjAo/8iN4C+63QKvD/rNn/3k6U6uthwPhkxLB+6HH&#10;MhCDGtFX+bP+9SVuUWt5PToH3yDWQMERrE0U92E/Usvmz5okMBCdWmIBLJs+hGP0+7v+KbzyMt6s&#10;g3CTbhg5uU1zG+M8uU14V7T5jNZvLgoGFpkyRQ3YJb7bFPqeCzB+vEeS56nHvUmt2BO0xc9gMZ/A&#10;la+x9qXXhuEU8flFWBH+H0mT6K/RvMINQ9Km0IldhF/M89sRG+BhkszrKn13ero6367ju3YdXcoM&#10;v/2gBEaOs8+meI1Z6v4vS1DGVTFm3xBjzi3R594Sn6zr1NRTZ5Z5XbJTL0uumXo1rhexFaQtSjGf&#10;r7r4kZQW3GW+uIWfFb7aaL5T2VIKbpBLx+ek4Drr/1l0lWOS2X5ZfB5+Kav+9r/+AZPm5P+Dv1/7&#10;9a//4O+X7/9jf6+Aa9t8+FiSBoekuL6BOvUG4jy8Xesq8MuukOamKunprMcfu0Nmx/rkykW02RMj&#10;snBlVm7fvYGW/qbMc13pBJvb6dWHjrDoRCG5kUo8CWo0fl3fgd/IqVZp6m7TLuu7mqnRayIGoZae&#10;96tobkSb3AwTQ6fd2U4vbPxje7qZ03uIv84QlwxId38fPiDc1tUpbR0dbO3SwaXaGnluZUMtntNl&#10;1GizlkUbkm7OJxddI9UVaF7L8MwjT1NUUkTu+gSPrSOOGpbOgXE4/Shx12V0AvfQLPwP7s47uM7z&#10;ys/nj8xkk5kk62ycjLyeWLIsyjTF3jsBkgBIgCB6JUD03oF70S56L0TvANEbQaITAFGJ3tgpihIp&#10;UqJsWd6s5MS21vasbe3keT8ONRyNLbed7Eww8/KCuP0r73fe5/zO71ArN0mPwNWPZOH+JzJ392OZ&#10;ufdMZh/y//d/JAtPnzE+lHd+9qmsf/xMrt1ek5EbS3Ljg3flR5//VH7yq5/J40+eye3335FnT38s&#10;H33wY1lZvY8eFX+GOqXJZg3SOCRlrdfRF9yS6m70tdUzEpXeL366TjhvN/1WYNkp48TUi3gSoJso&#10;WMD3bJw8WhMsOh2NaTLxfR7nD7rfvEvkAtDF1o1KVQs+c4M3iHvw1jFUiotvKv3Q0tEv5uJ1XQLD&#10;KKQePBkdVyR12aHwnjTxDUxjzZnAGlLPfASHI+/m6ROBRiqQ8ykdb99WPMPH2AdL5BPeRqP9BLb9&#10;QMoa6DeDzsU3DK8GX5itTxa+qjlo91LRikWjhfKhTiQXfXIHMR6+bBkw69Rr9DyiR3r+HBr6BWoh&#10;6Y2aQf1E5izxNPWRqf3E0PiOBGTQpy5Qtuw8Qi3396nRRvu2ba+me4ojbqy5eEWa+Y5llX2SltnF&#10;/m5Da0evxlLWcEovXI+GtmWOmH0RFn8Dff8tvIqIvafvyMQ8HPXGI1m5+xhfEXxHyEOMzC6iiW5C&#10;ExopZra2YqkYAjwvJskgl4YH8e1/T95+/EzW78Lzx5c4NzrJJxaybtfBqAO4VhDbBseSQymAK1dT&#10;E1CkMSYLC3qC7qH/FDlTG6vn9ctK26rysufPU/sD/8rIzaVHITEpc3FWSSVrn1b69gxIaWu/ZHOs&#10;FLUOo8umx0QuebdCagZL4MrlC5JXgR6bkZ49z/prlPlzAO1YHXpkPV5ddvTrM6Z2zAjtSYIUFlFv&#10;c5H6y1p6+pRcl9QC9kf2CLlMet6kkxtM6ZPQ2C70rmwDtDhBMe38fYjHUmtSsQjnp84la5T8BQyc&#10;22Sem5p2WXJzySVUTLI95tC2L6AnWZOuq/dkcBbvMM6fSTQxw/MP6e2zhq5kRpq6ic+7RllnUFsx&#10;OCvDo0t4+Mzh28L3pF5Sn5yCB4gXrNocP0p8VW3tqCFyFDNr+LUFvg/kpvcetYS/WaKppkeWsSua&#10;OPTZZ4LpvxxNX+d4fMSixNTYX4yP+NCX0F22bELjdjKG7Z8Coyii9rgZfjwENyefmUv9Q86y5OUz&#10;V+fj65OzKpnFK6wdVySNuDynfgFGcFOqe1al6hL+jFfm0QlR3zqOJvv6qozNrXM8oINr7ULvVUru&#10;LJNeQAms36NgIF6y6+AxOWB0EpZM3w5PbxgztdheKj+uekDDL+3Oir8vHh0Mz3M24mRrpvW89Dtv&#10;LX7uVhLoaS3Rwa7o2IhHXOjnh27axu4Mv9uRA3aCrThruujEZLS74UHEJ/AEOJyTG/l4L3dyAjbM&#10;E8pvlD7aFvTUNjdC12mCHwEs9jzHOe9ndPIg2/AoTNuKWMJDy/Xp0HLr44gVYnXENZHwK7i6IZHz&#10;M5WcWhrxC9w42Jd6BB9YIvXhftSJB8BneX+fcPp+REfAvwySU4uHYwl+BLnZEpMPoywtkXRyj9lN&#10;jZLd3CQ5zNlVnS3UIVSjV8uAs5F/96PXWACaSHTtodGw13B0mYzQKLQBsbDK2DhqvtAZ69Au64h7&#10;4iKY63hsHLEUz3nBsh3hTydNLeXw0ZN4yeGhvuuI7NlxiB4Z+CWa2eL55i9v7EK/yf2m6EYTStE9&#10;FmeQL4oWGz9nOQyz3nkcPSdj38ldaKt3yOHTB+WoxSH655nQsw2fBxdrOUA8tPHALtmwf6/sJk7a&#10;BlPbZrxX49jb8fHdenSPbDm8W3YaH+C5pnLK3or5xZ4cIFzEjTkAHzfVD8WL+CgsSulaI/Er8CaX&#10;wzFvZk1PBCt8+a2prYORebKPw1TvNTQSccRscGGlj1Y6aaVZVNzbjlsbZ3Jn6HQV4w6MZLvFG4hX&#10;opmf/dDXuWls2syaHiiw7GOnzpATQrtubII2G93hrn2yEba9de9B4jy0+w4u+D8RF8PBNZ8Q3l/d&#10;Kr9sxamdzytPW5gJOozjxNvKB8AZlq78spVuW3Fv9VnUZ1SeJzGJmZo+Wkc8rJh1Ujo9s9LhACmF&#10;xK9of/k9LRsvU/4ey1wfqc+ER6PbjoTt6fALj+NYgoErVh0WjYdDWByfhTgySKexhXAd2hHia+Un&#10;ou5XLDsUphVObB6pJy6IzaYuIo8cEO+VVsb8WS3Z+fSzLSzAAyhbUjPgXwZ8vcPgluzjU6eOislJ&#10;2LXZAebyDXLw4CY8MrbDs/eJyWmOBVj2idPM8eQuDnEuHT2BN8/RjVy7vi3fef0/yTdf+Xdcw/49&#10;fT2/iT+98t3eIIfJi6ihfLN37sb3Z/t30Xuj897+Op7Zb2h+IyZmxzSW7eJOvonjxYz4+9Axeh0a&#10;GaEbZ/1iYsY5bYVuEv2OvauWy1DHRFCkAe28N/uCPM5pB/xj0OWzTSKSyBek5mtabGv3QDnt6CnW&#10;7mhg2H7q7+kwzNQLVXjusu3z8SMrqJDkwkrt1pAHR82i16OhThuG5BrmglrYF3U15AJ0sMJg8gie&#10;HA/WnEtq2DspfyvyYcT7kZy7MTrWSJFs12ByMP6qlyC1Hn7MiV7UpbqxzoJpq+HmwVoiAG9l1h+2&#10;DviTnD1Lr5uTeIuzjY2O00/WCt8SWzw+6GvkgJ77vD3cFa8Pe2p3mcc279tGn7qN8uaOTWhot8nO&#10;I/vl4Em0SybGrFnoR2lhLnuO4uOx+S28dDbgk7iJ2ra99E06znXCFD82fPWtbDVtk7WVnZyxsCbv&#10;ZakNO3v8TWxciE0c0BPgDcS8sn33EXIVB+n1Sc0qXHsX56sl52lERrGo/ovNQ7PwbOryZu5K3xw8&#10;e/mxLD76DJ79kQygbR1ceyQjt4mpbjyUxnGuOXC4ZGIAQwVay3r4VGu75DW1SFI5eQTWbfHFHLPV&#10;FyWnoYV8YLsU83jlM6JYdnHbFfxG6B/dOSgFsHHlmZ3beEWSqSNMraUm8NI16SKv3Ll8X0oHp8XQ&#10;QB677KLElF/kPdsls7mH3oJ14sL5rVi2HceHm08YuQnlb6PY9jlqUvw0lh0ej+8N83FwFD1hmbN8&#10;AsOYw8inkVMLYm5QHDsuNl3iYtIkmrjyOc+OFj9P8k7eigmiFWPec0PP7esfRNypg/vhB5JETpYR&#10;xHpWrQ8D1BqRvNk5b3QDLj7a/HKWY1f97uQagZ6M+t5A6jiIY5VnhJ8P16xwzmHO9XjmDj2adx0j&#10;Vsf8Hqd4dgkxYyM9Q/BdK+tDBzMM052lJ+Qi79vDfIG/uKGdObOO2pkkPPDd5HvbTpHLdMLfvFjy&#10;a+iLMnwDv+ZbeF+8jecY+papx+ixb6O9hgXmTxFbXaPO4brkV67Lhdq7eI3ckpQLy5KYv4QOYZ3+&#10;3dPiGdMrHrFXJL50UerHPpHRB1/Q8/FfZOThF9Jz4xdw7A8lv+0dSatBE1W0Qn3eEl5Wq6LLXEHL&#10;tYQH+zz6A3oz6ie4Jo7Bs8fQJ6C3zb1KrrcB/h6GNxZ+9dbhxG1N1L3Sb3HqKT6NH6J1UetrPnP7&#10;Xer5ZiQ3H3/sAvqGZ4xQA9pH/cUAXKMeDUAU9SQe+NLjr6+jF0fPFDrsD9ApfEwd6gOt9+PYIhx7&#10;/v5zjj19Ew/udY1nD4wv07MQXo2WumcYrwzq2fpG8QUcg1sT+3X3z0hH7yRse5x63DFtDdbMOqz5&#10;Mhz3yjVirAXq+6bZ1lP4i8C4p5eke3xOmgbGpKEPLn51Uuq7+8kfjEn/1AJ1cmt4b/OeIzOs5caJ&#10;+WeJLVW/HHrAr74tN269J+vr78rExAp9SS6jJy4g50HMgPbQLwj9ekiGOHrgrUPfFM+ARK4T6lqR&#10;yXFJPweOP29yKkqL7eMbSsyFvjCax8TBdxLhPIm56EGYXxOLJA6WHQvL1ie2cp2CWeg78GPqJP/X&#10;xfxHvooREcE6z++ito7bvN1NXnn1hHznTfiVeQDro1p864g124eogx2QquZL6MzbWReQ+6+pxqsG&#10;LXZlCRr5YuZrNAwl/F5aI/nlaLWruzmW8TC6yP7EayY2Fr+TGLz9Mmakuuyu1FY8kILsZU1zHRtJ&#10;/B85LnFwDAMcI1kHy9ajn4JlpyfOSQpsJCVhUi6w/mxueCzXej+VtdFfyo1rv5Yb0/+sjcXJz2V6&#10;5KcyMvCx9F1+Kj1d7+Ev+kA62u7J5S7839tvSWEOLD86WzyYS9SPl5f3l/z4r+HF/9rM8mWvC8Vn&#10;/9LX/2Pc+Y+x7JffV3ls/+IXv5KbN29q2+7FP38OK1av99X3/Dp981f5scpBvPyZXryeYs9/6Efd&#10;94I7/zX7WLHtFz/qNb/6Of5/+7/aZmrfKLZvho5448aNmrba6qwdvpt2XN+o5/anHkrleN2Jnzzx&#10;snbB65oY3dHRhbyuO+eXj8ay/amf9fX359oJ9+acs3XGD8TOnlpc4iW0Kdb2eJfYog+zciCnRpxj&#10;RZzpqPL1sAyYbGBQHNdxfOP86Y3jF4OuKZbYTcVwePoSgycRq6dQ82dIUb1TqM2LUppIHTEf/Bxf&#10;OhcnfNGcyAE6wXvP6yTEJ0miuE5HBLHGClI8Ow0vt0Q+fzjv60usDTf2VRyb94lQ3oJopyLxvU1N&#10;QZeZjcaavheFuWhQ86gbh7OwrkzJRVORkCwegayBPFRvadbJrLNdvelRSa7czZf1jgue3sSSdueU&#10;F7cTt3g9+nujW0O3GE3MEuRL/SGaOQ907J7oJNwc5YwjPTptLOW0Ld6QLvSy9sCbhbjU2cPz+Toe&#10;bbsnayJNR+4VQGzE52colq3TZUt2jmKnPdLdQ//j3lk4Xi1rqFQG8Xk0fbcTm+DW9FyL51qQeJm+&#10;KiMazw5PmJBw2HQkeml94iJroBv0ZruP5+v76OV+wjX8MzxxP4CDL1DfS/29T5cExU6In35MXIOv&#10;oK2+Iu6RcCD9iAQm4T8GP4xPRHdqgGPDs1NS4Ua5t6Ss9F1ynQ+5zi9zbVOewDNsx3kJhWMHJS1r&#10;HtqeKSuihnPysjhwnwGGnRQHi46dlWz4dXH2HSnJuSu5KauSxX0FfNZ0brPJs+fn3cXv+LYkov2O&#10;Sp6n7zUe4Bfu4NN9m/4Us1KcOSw5qVf4XK0SzPXKYeWe7Pw/n/9Bbv1ffvMb+ZsvvviD9/8+pq3+&#10;tumXvxSXZx9K4ux1OHY5vb9L6SFYRh+yKhnoaZSpoU6ZHe2Ri011eBZfkbn5GVldW0JveZ1+gQPo&#10;VpuktJpayNJC2FQcxyJMOTedYy+ffiqlMFB6UTbWMKrhh1V4E9TQk5k+fIwveXZLE5y7RdNpN7TD&#10;4Vpb5KLi1nBs1StyYHhYro6OyAD67MuXL6Pr7JSOS114k1yBeffCObtg1vgUZxRpLLumEo5eh5ds&#10;TT31+hX4gNdy3aceob4O74R64gDuax4hfpiV6mY8s0fvyOgc1++V9zUW1w//HFyB495+V8bffijX&#10;7j+Qsfu35coKfUimx2R4bUFuPXssjz/9WG4/fZe4aop6vgH5ycefyc//96/kydOfyPR1fAy7x2B+&#10;I1LZjK61YgD97SXx0dWJnd8FOeNeIHbeleJLzKNPnSDHNIv/GrqJwpvwNnLl6aOw7EaNZbu6F5Kz&#10;aud+dDnNs/RGxdemeYoxwetP4aHWJzrWmn6RBRrPdvZJgTEVcMzWsDaoIj+Xju9IhNg501MrVHH/&#10;C4xcjWMHMH8FhsShuUrnWCzhnMK3Fa1ASVUfNYnk6NvgzgVd1LV14Cd4Vdte6QWdeD/koI8NRt/n&#10;gQdRMLXz8bCMJvY/8XEGHs76PlhpJ+fvgMayUwrm6eXWi5Z4HC7KGiCVmoSYVrTL2ehHvdDQmtFj&#10;a5P87TdflTc2bpe9h4zxSvDFQ6Fa+q/OyzXyDRdbJmCQV9Ad96ATft7DJSWzEy17BzkA1nKV+Mu1&#10;XeeYWCaGJs6euCkjaEcmFu7J1NJtmVm9J3ffJy/x7GN8BNc4FhvhYeFiasMagGHLGrsK5rZwg9qD&#10;h0/oH/khPupP5frifekbmmMtMCz1zX3o17vQPONPiharrKaVnuT4Ytbi2ZGYAUumP5LzeTRe9FFy&#10;deeao3rknSdfpod/5qOP6eScQSfEsVlYVU8e4rK0DqFxJp6PL2wU71hyn/msL8on0LNyTFTQQ6h8&#10;EcZ8QxsJaC58AtDIe9XTzyNDtmzxlP/x343lP/6HnfJ3/207nhvecIR8/Efq8dpVtS0DcOmr6HdY&#10;bzESMq9SqzrA8dLPcTdA768rzK3os5RWp/i6NgzZqren4t3d6LG6iN17YMEDjEH2B/WLJWPofsaJ&#10;uaelomVGKtuntVFHrWRT37w0MqdfqL2Ep3oZfJLrXkwmzKgMPRQ5q7YOySkqgY/naCzbD02uE6zf&#10;3h0PeNivNbnk03Ywa0v7L1n2niNn6XXnjLcOdUeO+G25G+ScOpZ98HIJKpKo0HJJ0DdIVFgNHl2s&#10;P3PR8NeuMocvSnHRglRU3MRL8I4UFZFXhGMXXLgJ77/N72jcy8hZwrJTyucktWJKsuvmpbBpWgob&#10;J6W8bVxbz3VdXZDhmRV0+/jXTM5yjHXzGqWSnEIuGx1xBGt7b7ihiaUNHl0cR/iVnfOC553jmoqv&#10;hAPXVCf4lDl82eKUMX2kzeHwFuJkYyoezmfEF47t7mAqbnYnxNP5FOf8abwy0Avt3Qb/2ilm5JHd&#10;PVyoXQ1DT2ZAt52m+eoqL4LAUHLKQX5wZtWH7Qx+BJbyg61vyRs/eJO6eljawS3wN/TZZ4zwKdot&#10;O/Zu1ni2k6sd570vc0Aw67QwODb+5Lpo6sTRj1Pvn5aeDvMvYM1biF9NJtdZA7VDyWj86TdbkEVu&#10;vJCeWfhJNXAONDewnTrl8vSENA70SgHzuRpll7qpmR6Q+qvwA26rmKuH5pRvS5/kVVfgpx9H3o0c&#10;eCh91/TUqseRx4+hVlynfsebxYCvRhK6PUMCa3mdNqJS9KLP4P+GJGpa8Bghj+ABU7GC7+0/iAaT&#10;HNiOrfvk+29skS0/2K15Zluaw83sPWXL0d2yCyZ5Eh12Ti3fraFIItKj8b22wS8b/bYpzzXeIZtg&#10;jpsPbZKDpvvEiL+b2pzkmDQjx8L68/Qx/A324722W3ajv957jGG8S3Yf2yk7Dm1D67xZNu/ZIjsP&#10;7aKWwFhMz5qLlaMDDNgD/qhiINizI8cHeueIGJhPRAKe40H4wDizX8zxNT/BfKh09PAx7g9H8xgR&#10;baBuJpOcQjrxH+z7XAB8z10sLInXbFV/OrTwHtT+edHrMSAGXR7a5lBiRvJn5va2+CCbi7GliRwh&#10;t3HA7CCcfi8e8btk+zE0rXs2ymtbv8vtD+TQqaNi445WAd29sy/9K/3Rc0RQVwDXVt7b7n6hfBdP&#10;/KQc0Sgrz2ov8jXP/UCUD7XSZmtabmLucz74nwejzw8nBxFh4HiFLcGTlUY6LRuNdFaZxq+TYIDJ&#10;mSXk9NEBk4uOjif+jUVXHotGw5DBHIF2OykDT3DqkWKUbttAXgUmEch1KywJLTb3xWbjcwDrjoL3&#10;R6QQE/NYeFakjm0Gd40jD2lIgwVklZNLrNJGWhZcIKeIWvEC6h8VP9dp56yFjR1+RCbUJR5Bv74F&#10;nfpu2c+5eNgE3xjY6WHTQ7BSuL8pHhenDpN/2EuebZNs2Pwt+dZrsGw49iuv4pf9g7+Tzbu/LTsO&#10;fhdfDJj48U287g601TvxZ3mL69138dT+lrzx5nfQaX+Px9ATl9yVLTkrq3P0Bz11QnYcxifnBMfb&#10;yeOy6wj+76eYG5zxFPTwRj+iatRjYY/B7A/myuOnNa28pbOX+MdlSgTbMywlR+zhzSdhzScdWLv4&#10;UEcRG0t/uhw4SY02MpiLEzLpaZqRj9dCOXEc8VERvcWy2T9oezMK6zVv1kT2UXw62pxMNIkZOVzX&#10;OW7RwlgT+6thx1ynvCd8g8PQ7cShL4FtJjI/xivvF3IyodRzBHqirXdnO5OncWc9hheSA2suNZQ3&#10;iYOTm5zhuxw/juc9Oah9e07gBYm/tgX3U8vp4ogHBsfcOUdvcbJzF3NTcp27DpK/3CHbt+CDvXsf&#10;evpDcuwY850ZOcWz8H8zY+aFHcwLG2TjplfxeXkV//KteLqQPz0O80a7bXL6FP6PqoctXN7WAY08&#10;PZlOmMppC/xdzuBXTl7V1Owsr4t38j4j8g8HuO7ulbc276X2w1JcHSOoCy2lZuwScesE/rfrMrb4&#10;SMZuPJOrK09k5dk/EUN+QvwIB12nX+C9H8vgrWfSMMb1p2VE0hsGJL6kU9Jr+shl09uieVDSyokn&#10;yDOkFMGtiBMKa573fitrpM/vZXqWX0W7OkRfw3biodoW+jm2SkYdsVBVmySWNqHn7pYqcsjd8Mb2&#10;sWX8tIlBK9vxXyavWKV8C5SOpQfNTwV5/ET65pGHQt/gERCv3TqeV+tFP/5PfTLnfpie+ooYco0R&#10;eEmiAQgIQ+fFrdKB+QXjEUP+U5+Ad1h8HHFdNLEr3lFwcNWzxjYQnYOPu5xmn5uf55rI37y47oeq&#10;x3MNVf1ulFeUN5onL/wd3Kn9cGBONOdYNrFzkxP27mKKr5GzF9oo5jc/4lXlta+G+l155Cv/ogi9&#10;8mKiBydDMUdDehHnfClxMzywsAaW3Ui8Rt+b2gGpq5qS6opx9Epd1FFXwCuJx51iZf8xd7xqLGWf&#10;8XmuMfX021Na4Ttc325LY99D6Rx9Jh0jH+FB9kDSStCzZs3DM1k/5s5KVvkNyW2gj3sDfbprFkVf&#10;MyPx9XPiU9ArjinN4pxGHVwNmtmxx9Jz+3MZfOc30nvnV9K9/nOp6INlt78jqdW3JK5oWWLyFkWX&#10;jbcII4Y1YoRhXtNw6VPm2F74ahJjJ6AHic/qFQevfNlphAf7fmoevOPh583UlOG9N4sWY+GpdI0+&#10;Ji9/l32O3qt2BW0v6+2CSeLycbwC6YGZO8I+LKWu5Jx8Hx5uYRnOGqRdeofpdz3GsTxzjx40D2Vm&#10;6V1qHB/K+Nx96jZvy/DEOjoXfLHHV/CiZMCNB8fRCI3BtEfwwR6iD+XgJP1pFjQ9dveg4tkT8Gzq&#10;I3tg2IxWWHYbsW97L3mXAdZiPK9/fB4+jvc2Q/1+WfHqIaWLn2coDfcyGopVerSso9Nep3/6DbTd&#10;a9zSYxLOPjZHXen1WzK9/LbMrj3UNOJ+4Qnk+WBB5Gki9eRH9XloemDZzvAXryjqK7leMG+GRKcQ&#10;U8Sh14ng+gmj8YkUj6BErmPUokRkwybyyemQz0uqIX7Gqy+lQcKS6iUsoUnCE5th3HgEJlyi5ugS&#10;8yDxc3gHcRZ6fI9y6jXTub77y2sbzLg+mMBPgvGJuQjXn5KWzkHWBf3UM3fSy7eOespialupL8jN&#10;Y18VUsNZhJ8MNcfcd6EaTXp1D3oQajE4nqrrr+MNDh+JapTEWHRThTekofKhlOXfkbRYuEb4tMSH&#10;crwEz0imbk3SIqn/DV+SjGi4hG5V0qPIufCYLB2xchYa/ooPpL/rf8m1sZ/J1OQvZXb6tzI/+4XM&#10;Tv2LTI7+swz3/1x6L30qHa0f0fflHenoULmSR9Ld+0CaexbkYve0tA6Qy5hehtNfk0ZyZgmJabJ9&#10;+07WLGc0dqcY3gv++W/BKF/WIyu98V/6GV7usag47FdfR33Hl3/+FNb7smeJBzztq6/5x/6vtL8v&#10;fv4UTv91unLF0b+OY794nxc8W3129bvavn/Kd335u7z8vdXzX77vz/39hfb+z33ev+Xj1fZSn1tt&#10;B3d3d23T2tmxdnBxo+eZKzUj1EO5UbOHPuUc2in/wBDOedZFDP+gYLg0uinqyFyd8JS2p9bQxhmt&#10;NN6b6GRsrVkDwbIdWFtbEWNZwcpt+buLozv5Pep/Q2O0/rYx6BAiySeHRUYRE0egC8FbEd+NOIOB&#10;NXwWa8881qDU1iZRwxeupw4vhM9CDZczvmOu9MDwoqaWa3RQUKw2lHbbhzqtcHLcEcyx7t7hrH/Q&#10;3rj6oI2hFo/1W0BEFHNuqOYpGZ0UD6vIZF2eT274Avq9AmqesiWtIIO6yjTi/BhNG6H0EKquz4V8&#10;u5sndcne6AUZjvjyuXt5UN+H1orhF6TWWVHUYsY/f64f3pj+6Kd4jBOPtac+UA1nXuscr+XKcEZ3&#10;5MLrq7+p/6vH+gfSH5y1cQjDh9dQf3dHoxGZbNB6GNS00y/wMnFFJ6wFrYx/VAE130X0eSqBy9XB&#10;XHph0sPosXq4TozTG3yS36+hOR3DW3OE/MBVSc2cgymtS0nlPWnq+CEc66fwko/gafNcj9ph8BfR&#10;kPdLSPwkGpVhvM96xMnvEv5ig8T1k/jcwZHT19BcT7LfJljzwLhKH0t11Yf4u74jSfELEhZ0lf0M&#10;f0NrnZy6Tsy2yPvTm40RbljC05bnGxa5ri3Sb3pVYjNWiTVW+QxcK3Jv4odwX3Ky19EHzkhqyjx9&#10;SZZgBVw/0pfpcbfM+z9/vD5jTXSM2IxpvvsQa/grEhXfAUuCJeb38h3xCu6ZldBFvEg+/offy62/&#10;/bvfybe/+OL33sfk8LV/f+03vxGPJ88kbwEG2Ea/x6YBucYYudgrnU3lMnS5mWtbP57ZE7KwNg3D&#10;HZG2wQ60IGXoR9LFK4nahXS9RBWmoQ25IPnN+JZ00Lumq5n+Ffh0txKP19GrqJb4vLYWXUM9XLsB&#10;zt0olc3os1vhgoxmeF8rHLu1i9HZiS4bHxJGG78rnXYHjKSzu1N6LndLbx9su4tezhUlsJccKSou&#10;pH95mVRWoRHnVo3auiqph7lUVpXRe+2ClJYV43FQI92XOmR45KpMzqzK3OIdWbv1rty480jWYNjL&#10;Nx7Iwvp9mV+/J4s335bb7z2V2fW70tB9hZ4ns/I2PPTJP/5UVh+yZlnGa3hwWO5/+Ik8+uSncucp&#10;/iRLK3KRa0pJK0ynvZXt0CH5FxskPDVPPKMM4uTP+sEvnWMeDodWNq+EeKSA4yED3cSFGdbfl+EC&#10;F9AWJYiZTboEwhTLm+/RR+ixVHY8lAuNNyWvbkmyKtHb5F2mRrgejWKueIdkUZ9PLiwqExaZz7o2&#10;Dx9gekEFGKiTT0IHCedGWx0SUwpjKGF9yWOCLsBMKtFpl/N7Eec9n7kaf4XONfTOcNTifo7ZOmlt&#10;QdOOPjqvsJO1R74YnwmRTXsd5c29rnL4DHNfMnmjxA7OKwb6hGA+c3hcD/qFPr7PAFq8IbzbRiQ7&#10;ZUIKs65Ru4CPhk+hmB51le9+a7e88o3/Ka+9skE2b9gqpqwbQ/2j0Ra0yRRx6swUvoSVvEYc/W1S&#10;O/AbbpeC/FbJysTz3lDFeYkWv4L6vKZJjpkF6R++J+Mzj9i3eP1NPJDJqfuytvahfPjkM3n66B9l&#10;Zf6u9LTzevHZsD4+/wm0Wc6+1HQ0y+QifSEfvC9r99+TxVv0g1y7hXf2MvH4GJp1xcwvsq+q4OkV&#10;MNEGqWu4Im0d9GhMKEHvnsh8GoZ+O4Tcgb9YO8BpXXy4LsTSQ7KSz4ZXTnM7z6HWoPWy9PSMSC9r&#10;ztbmfjQR+FnqctnWLVzPhskpTUmdYsZFA1JeMCDVJfQwSr8ksaFwQN9CcbaOk/07neXvXzki3/jb&#10;3fLaG2YwMXStrM0SMujpm0P+JOcqnHqIHqmD1JMPwO6ej/AMfP/RaYfAtIOTB0SP/2Ia7Dep8Prz&#10;OTemhzUs8bieOThpiL5Vw2jPhvAppDd62bTkl1J3UDMpza3orJsnpYaamp5u+nAOLhK79ktuYS2f&#10;oUgi4VMhCfDstDzqEZpgJSoHUAm/KtbWDp7BcWjtwqmRDZCTtoFy0i5IjKyC5eBpX9ltfB7PYjdY&#10;oQd6Un+8fsPQJEaLlYMOXpyF3rgIPlhB7U8d18Qm1tpd1H7i/126LBWNb+ON84DahUeMx3j63Kbu&#10;fk6yyu6yhn9XcirfZu15n+9CrrEErl3CPF2B12XtHSltXKVv/Arz1QK+pwuc23ijXL8Dh70L00az&#10;Te7CkEnuLimT4zqDdXwiuXB/eljQo8LSGk9fvL3OuaOFxusVjm1pg4fKWfpdWuMVa2Wu9Vc8ZX6S&#10;WxO016eIUyzos4gHriMc3O60nLPFQ+3ILtm//ftidGC7uMC+9ZFBkgNPzstJl1xYdhDs2sv7+TXc&#10;zZv4xZNemC4umsZ9485d8srrr+P3+R30iuhGTY6LETrP/SeM0C0elO2H8KS3NIcjU7+lw6shJlK7&#10;VT0bvcPo+ZQQyxorB806uXhuDZkqjsgiliGmyMrlWlTIfAXHrq7FOxyPKvITyn++fWBQWnr7pLqj&#10;k23XJrU9PdJ29Sr9m67hezkktTxGebR09FGHUMexDsNQ9WHKKzsyAb/vVHR9aWxPfo9MNOBjpjh2&#10;MvUS1K8z1P/D4xLQDOMrHUIMBP8ICodtBEeyvb3QyJ7Gn2iHvP79LXjL7JNN23bD8o/JiVOWaNKd&#10;5IjlSTFzsRDX0PP040rDTyZforP0+IbY43UNEzuyRTbu3yhvHcT3AUa59RBeI0fx0oT9HjY9AFPc&#10;T50A/gX7t+KbvFkb2w9upUckuTcj9tdx2NYJfDdOHmLeNtb6Y9u4OGgs28YJvYALntn28JyzdnAz&#10;T/IQaItDdMRFAfA0uNxBI3wpjNHk2vLd0Mon4AMdhY8MukdVDxgQDG91x0uWecrGjnkFtnfOnb5s&#10;fujWQxK1HiRhkcpbJI71dgJadmoAicHOuthrLPvQKXS+6IqPnsEr+/BW2WG0Az+UzfLGzg3y5i76&#10;EsLoLZzJqwR5i0/EcxYdxL6JiIOpxxq4rug530LxM/HFI8VX87FWLNvdW/mchHC9Uj4XxLXoc1+w&#10;bD9YdkgUGg34gWLKSenUBjKURjvWkI8feC63ijeTw0vMgkehrUYDFwzDD9MnMUfAtVWOQ4/XcyTs&#10;KhiOHRSn3SpmHQOrVjUzSuOt/EsU0w6FaYdHK112JjEiOTP+HpcEs+Y9E1OKGOSG4eRqxLLGjuK1&#10;A4ipz6FxOUNtyFETfCQOH5JN+FVs27dT48z7jODKxw+wfw9oPNuY3JCZjQl+IyqngU/zVnTZG/6r&#10;fPt7/1le2/gNPPm/hQfJa7LnyBvUlXyP4+ZN8nGb5cCxLbKLY2zT1tdl4+ZXZduOjfSb3E6/TQtq&#10;qojHg9m27s5ywOSYvLUX7m18RI6ZmzFOkWt1g6Xgm8Y5EGPg2IAv2rF2OWKC1v6EhZyycqJmMkLC&#10;+X6JhdWSylwbkYY2W0cdlqoB4HmRqehsYNlpRUXkhDI0b3WvkHC2Ld5X5GINPD6e/RERQz4gNptz&#10;sphYthhuU8B1IIu5gRpRXsuBNbaRBdrok/QtNDlBDo+6Gupl7V2pOfENgnPi/RAZR66GEc0aIAqv&#10;inA8goKp7fDzEFfqSezVuWGHBskaXkzNgNnpsxozNjGxElMTPMJPcf9ZHmeL/sbBVzzOkbfzDMW7&#10;AqbJseZk66b5TR7Yq3yE9sn+vZx7Bw/SA+ko+noT5lo+E3nAI0f3oId/i239Jh7meJSTZzI9Te8l&#10;M1ONY1vZUs/rytpInZ821C+YnJJDR+itdBRfFyNV03tKjMkVHDMyoz/uCdm954hsJV+2aRP1GztO&#10;i4UZayePeOpzS9DUXJK2vkV8GJ7I9L1PZOLWD+X6e59pLHv49g9l6PZH0rv2RBonbkkO3FpX0ka8&#10;3Cy5TSNSw/Mah+i9fGmCHHa7xGRQ45KGtjivGJZVJlmleDVVVuNh0SDFTW3kWrs0nXZRaw9a7kuS&#10;fbFbchov41PB/No1IvUD9GWGYzegiS1uHZTc2m7iRfTJxCs1naP0cIG5JV1AoxSBNslf7NzQWPno&#10;0DHFwbNjqLHFjyYCDxHyisp7X+UbVf2MbzDaqyBykKylvfwDmIMj0KzSDzsRNq1YNp4kwaxN/VlH&#10;Kp5tG+Qjlr4eYs4+P+PpRn6FdSb10EH6WOZ65gb8VQIj9by2jhgW7xp4tiO5PMWyT9i4ylErFzHi&#10;1tGD/gqsk1VNnGLYqlespx+5TIbqFav+5sd9/tyGMA+qWg3FtNX8orzyU+DaWQXV5By6iaumpa6G&#10;3kyZnejKkvFzp3fGPkd8Nak3MacnZQh6sApisEsw0/EnaLKf0IPwmfRMfPwly86uXEKzc5PeJ3gC&#10;XqCerXSVGq91NPGs5yrnJLQYRpzbL1axteKQ1CSBJdSHXbktraufyvB7v5ORR19I391fS9faz6S0&#10;9yl5jfuShLZbV7AgkVmzEpWxKNEZS9TRLRFHLYguZQH2Pye61Cnq6Ki1y2JNnNQhJ6zjmc/d5AAx&#10;kr++UIoa++HXMOjlD1mHfIDW+V3qodZZc/EZS6Y59xmFU7DSUXLTVyUjf4yaiQsay9652wnumoYG&#10;aEj6R/DuG78l12buEf++g9fkOzI+ex8PP7xFxvEWGVWakaXnPHtC9Xpcprcj/tfXFtBoz2n6bMWz&#10;2+HXSpPd0cfgtr13XOPXLT2jaLSvUr83rLHszgHyQGizlc927xje2tfwIRlFm4JWu2uI9UjvLHr4&#10;BbTZi2i4V6RrZFUujbJ/RtcYKwxi9JEl6oBHiOVaiGGq0a1Xcnxla3kQN+bGCPLB2QX4bMOQI6Oz&#10;4R/R2lB+VgFhqmcx15gwdDkhsTBsNIrh9CyO4ZqiZ82kU/qgC5wL5RrLjku7KPoszt80+j3CskPj&#10;G5kz2+Di7Rx/bcQoLZwDTdT8tKCHu0j+tYK1QSY1TRHUP5EPiiR/WNwKm+7ROHZ1QxdxdS0+7mgf&#10;md+jiH1i05iTc3I1np2UV0L8XUVvphb6nXU/Z9nV41JOHJ6dh0Ylrl0yqO+tLL4tdWUP0NJR761n&#10;fRiheDb7OxRdUsyqxrLTIpYlK2ZNsnUcs1FLkspjFMsuh2W3lD+RnjY8cAb+gR5Qn8no8M/l2ujn&#10;Mjb8TzLU9zONY3e3f6Kx7Pa2J3Llyo9kZOKH9CT/EVp5+r/PvoMXzUPqnN+XW+//mF5on8vDx5+y&#10;pn4CoxnGLy+PWCaS+dRY43XKq0Lx17/ES+MvZY+Kt774+Trd8h97/Ze5sfoev+/xL7+XYpW/7zEv&#10;/qZ45ss/6vXVfb/97Rdotn+t3b547B+6fZnT/7H3U6/R0tLy5Vu+eL8Xr622zcs/6jsqfq/21cDA&#10;AD7KodQGq96GJ9DwRn7pQaKe81U9ufosavwhxv3Cv0Q996/ZJ+qzv7zN/18eVy+227/Grdp+alur&#10;fRIVFaU2C57U5uLkRM7dxh7WEMB5FArjRjeFxsGS9afi1tZnHfBQQ3ttjs/0aWr5tGH9f5k7D+C4&#10;r/vO/2YycylnJ2dLziSSKFmU2HvvFQRAkASJQlQSjei9d6I3AkTvZdEXfdErUQiAANh7lShZtIpr&#10;ZOdiO2clNzd3n/en6KM5csaJMzeHmTcAdhe7i9237/3e5/f9fX9izhnjxWVHzSy0nxXrPu3oJl7s&#10;twG+xOp+nAW9g6jZ9YEZE6/5Erexl4egb4qMiSdWRr+t8s7EeK4wcCcXems40oPoJL4mNvTEdvRG&#10;uxcgrq5BDPzKGK4enNUCiB3IOZ8iP2h72pM9O5h1Mh5/Jta39ExYRSYa2ExqwrPg1wXoDOm9V1cu&#10;BdV4CcOzE88la1z6lAve4dboqM3xNjx+TPtZ1fdpXNsJ/szwIObwDUTTzvCHPSv+HQdzViOCGuPT&#10;LmgMHdGqn1RxJ73Uqa9V/VwOmRqL2VHiuRPUQsO5HWHZdty3te1JNA5WeN5RI8iw5PGt+Ftbnot/&#10;dKTGslvQFYxfQesGV8oua+YMlSoWp6LoqR4N38gi1mmEYfdx1u5gDMCOB8UrbIhzt/LOpm9BKtwv&#10;96rkl9yl7v0Jtes/ltbun7PGP8RzswsdVRF9l/TcHu6djKZa49lD4h46JL7R47DnOYnOuEYsch/u&#10;QgySeZsa+o/pVfYT0dV8gb7vvkSEjIu7C7VCwcQOsfNo7K9qevCgqGme37QExcO1E9Fux87C8KbQ&#10;ms1qmvDIRO6boXh1Ojw7Ix22DctOSsBvIZnLk+fxSkDHzYhJvaKxb8Wy1YjJgGWin4xM6iXH2wpP&#10;akJfpCNWrOP/LkdHWcRjFopfSa3YzS7Izk+eyffg0C+z6r+BZ7/1P3//spev/2N+PvLffyXlV+/J&#10;NHFvl75KetpqxNBVLz09TdSNtdALpRWWrZeqvmap6MY3rJi4sYicTTF9cMrOS3J5Hv1u8FMoL4Ad&#10;qTqpfHpzl8m5yornLFuH30hdLWyoEV12M5r6FvyzW6Uarl1VX0ctfyPsr0Vj121wkZb2du33Bm7b&#10;3NqsseyeXrTZnW2aZ3dxSSG+3WW8f9VSV18Dw66QUvi18vIuryilr3kO3h0p6IIT6AuDnwa/F5ei&#10;QeZ11HEW6O6n5+T4PHvyAv7Ls+gSqBnoHSH+GiSeGpPOoXFq6y7JjScfaRz73rNPpXNsQtKKS9HQ&#10;5Erf1JxMXL0t07fRAd9AtzA3Lx0TF6iPg+MYDHgacv7Q43PIY2USiySeb4Ov4amTNoA+YkyycvGi&#10;KUSrA8v2D62HjSXD8GLpwYM+Jxfta9MDGPZtNN4LkqvDD01/R0qaqGusJk7JNlAnWYx2IBtGTewV&#10;zojJEZ+48+ISmopfdYrGz+3OxNNrDZ+hs9VwBB3xfiX6qXpyLgb0WAP4LnQxX/HvKBziczXKc+ml&#10;FrtN6utGZHgQ/UMfnsq6EZ5zA5zkHAwyRkxs48TO+7x4RtFXMI5+Jwnw6xQ8MpjDCRmjxMvoX7LR&#10;vJ6/KNGhXXi0DUoafDvMr0oszEJl7ZID8rd/vULeev1dWfbOaln1/hout6SGIUt6Oy/IVWLo6akP&#10;pKIMjXFsrcayC/I6pbICHUMFPY/yyfVk4V1Q0EW/SLw1ygdh8Pho992UkQsPZWj0noyO3Zapiw/l&#10;xtUP5da1pxrLnhqlrrEZvXFuDf2ziujbV4MOZQ7P7I/k9pNP5Oo94rGbd9F24AnN+97eN0SOpU9a&#10;DUPS0kmvmXoDMb+eOaSXymq8K2v6qbWoh/dV8hpWa+xE1cPbO1H3DZvKLaqQ1g68c7r6pJP76DLg&#10;r0kcX6fDc4PnkBibS31uClpig5SXj0hJ8aDko+kpII9VzXtRVzFJbKoT++ORcni/l2xZe1Le/ru9&#10;8q2/XCf/7W82o/WzZE1Xekb6IORSb1yMjr0Ij5J8+t7njFH7MYSnEjmydHxMMlkTz1Grmk3dIXMr&#10;oXCWs9i8RGeOs152ornT0UeuDDZVijalijoW1lFyD6kF1EQpll04TO9NdLgN0zz/USnkPSgtxge7&#10;grN0no45lc08i5NTPmHMuxBqYahRTs1hHhTx+sCxYFeqX6YDHOyYvQ899jzExMZfjjrSu9QhXExt&#10;QzijBaGL9YeZwLiPB8B78IU9xX7olqSxbAeXAjRZtcxlA71QVR8ntCV55IQK5vnf6XtTotj0PcZ9&#10;SWafiGK/SMm/KefKHkha0V1JIebPKLwj2UUMeLa6fW75Leo7F+jftEDveGqR0fnX93BmQ4fUPXGD&#10;PkdzUqXH64b/IzpR+f2SnyaXrfxDlabziIUVvNIO/S06XDRr9k6nyWeoOi/2P/ZEe7iitY2F5h9y&#10;whLPLji19Um8RKzpPWRhggaQPoXGaD63rJIta96X/dvXib2lmYT4e1ADGi4pSbHM/3hqvuLQulDL&#10;z94cEIb3M3HHCTs7vB/3yOuL3pY//6tvybe/95q8s3IZ/rH4Xmwn17F6hfzt9xfJa2+/ia/sevx1&#10;8BkJDuCsTD/OTHg13DqV2oEC1s26dvKH3ZyxWFuV71Mn/LmjuxftDcPAUL/3DeDRNEhd8TBnyFG8&#10;ZcakY5jzaW+f1BropaCum5yUnmn6to5dkHou7x5RGqxeejbUaNxasTnfMHhpLP01klK0ERQdSx4O&#10;bxFGMF4i6jrFtxXLfjEi45QfsuodCNPwpW+d7WlN07xk5Xp4Nj38duxDg74H/wc8RY6SX0CTcNID&#10;faf/afGIIk6L8qIOghr3XHq0Rnqi+6OX0YENsmQLff22L4Nlo+3eslRWbluOdyocbBc67x2sTbCw&#10;5RvReMLFVsN/1+9ciyZ7I/mCHfDGvWJkfpC5CjO3xK/DzhK9KjVsKmayQuMJJzVDu2+M7tMS3YSn&#10;r6p3hqESDx4l/lS6bOMj5DQc8X6JiEVvnEg8Se/TU+6wb/So8Ds3j2BiSPpSuQURT5KHgO2qPtrB&#10;+HKo4Ue86OJNDBcOJ4IteYXgA4H+de8RGNzBnbLNeCf66z2aHns9DH79ng2ybMsKWbxuiazculb2&#10;mB0k9nJAT4DfgBd1gAEwJzhTIHFnQEQ853209N5hsEielxM9Y9CtKZ59CpZtj5eFnbM3vkGq3k/5&#10;z8HCqBtUeupwcoYxCTkwpTyJTeKsHpep6TSCI3neUUqHnUQu6jkv9+Cc60GuQvGtQDhscHS8NtT1&#10;/iF49fH/qv6RYdGZGsNWmms1FKtWXiZKkx0Skab5cUfEZnHZ8/HCqyQ8hhzUWThXLH4IvMaqL3lQ&#10;BBwMpuvg7EZfyBPonI3g2Jtl405qGXaRv6A+Yt329XyO0Grv2oBucxs66b2yizmzeSf5j43fp6/M&#10;G7KcsXrzIv7uPdm2n3l0gBzB3qWwbBjqvlWaJnsj82st82fjlpX4aOwgfqYeA+1qCJ/nIBVre3vI&#10;viOmPNY2+PlBalTwvLDCc/q0C7dT+hV6uMfSgwYGf+qMP/3e8cKwd6M+AV9+8oZn4djZVc34VnVI&#10;TnWTpJaU0eMvX2LOZeFtxuucQD4ojschH2bOmmFmjVcM5yN7V/yiveh9iBbXnbnpyfoczPsWmZxN&#10;LArfZq3zCY8SBw8vvOCPyRrWFeVNvZaxcRfeHgcPiIk5+Tjuy+mM8hThvqiZ8ArwwGsdzXbAGTze&#10;XfHJOc15xpa8gTnnB+oFDqI937sPXxFyLXuN0ERznuAsZm9/hvOQLzVO9Chygosy94P8IiXQl9wO&#10;XMrdhd471vSZ5KxmYnyYXkjUNPC+mXAmOWau1lZzdN54jJNb2rlnM17XG+DYG/Bt2aE97uFjRznP&#10;8Dhw7FPooJQuW/lyK032zt30jN0BI2fsJL+074CpHDI+JsbG5jAYM3zO99P7jPzGtmOyb7cVj3ma&#10;8xGaz+jznMN6pYeec2PXP5aRa9T6Mcbu/FCmn/xUZhiD1z+Sqt4Z9NPUXCYVaSO/oZ9835zoh+al&#10;uoO9rFDHeUW93vF4TKSSkz7PPg6LhWenM9KKKyWropYegeg4G2DZDQZ6OXZJnp6ekN3kwPumRYe3&#10;QyU/l7Qp/fagFDUPEn8OwTVHyDcO41+A/2JsDt4z9Dk56UXPbn9qpPhse5KzIj/mjlbLl1xasMon&#10;xSbD8fj885n0CKAOiTXXnbmo9NlBzImI2Dg+Z8qrAQ03TEP17/QJ8OOsTe7Nl/yMJ77j6JusGQ5e&#10;6Lf80WSFhLJ3qX5P9JuCYSt/KW80YW6siQ7u/vTpddd02Ypjq2Hrgp/619xa49hoHU6zFjqQ33Ng&#10;jpwiz6F0X25crri2P/M3MJz5zlBabeWrH5uYI1k5nC10xPZt+FbrLlCPVIxOLApvLuoMHMKoRSsg&#10;ZhiUloHb+FnA5ubor87ovfgjaR9Fi2p4Ivm1eJQVXyJmvIlf3HXiCrzKiq9JWsV1Saq4Qo5iStzT&#10;DWITVS/HIyrF8zx6kPZbUjuH3/CDr2Tkg/8tg4/+l3Td+B/SdOkXkt/+kaTr7uGRflVCM+HgyRcl&#10;KHFGgpM5TybBtBlx6fiOJM9wvhxD6zRMPDMgrtSkrdvtBsumXvpMIlpxdEDMo6G5D2Tq5o9leOEZ&#10;8csDKaibY07BwIkBzxL3JRL3qfNlHHF6XEoP+2cCaxJ9tA944I9RSq0ruu7R6xrLHp26KxdmHuDh&#10;gW8fHLtv9Cq6jjnp7Ic3j6Cd1ng2TBuO3XeB32HZSpvdPTJDbDCt6aKV9rq1dwI/kCk01lOaBltp&#10;sRuJo+va8X7sHtX8H1v7LqDlpp4AHXYH5692dQaDY6ueiPXM5brui8QX9IjksVt4Dq1Dz0fb4Czn&#10;0RlqImY5T6KdSStk/lJjwFxw8cHnCDYdFpdB3Tr1wcz7gsIWaq5L0PCko7VLYe7hwQ5v8VD5EJi2&#10;VzC93YPYj0KpK4F5+4dnsR9lM3LYpwpZf8t5/TiTZ+ApktQA06gjbtaxRzYyn/lchzQy/+vZ43V8&#10;FuDmkS2c36kzD0OzF5RLPFNMHgQf9voeWHYr5xXlmVgrqpdzQFgct+GzR2wUEpeAD0k6PDsbjTY1&#10;TMSdKedh8fxtflkvvGKUOslBfBvxgEzkHJE9L1XF96U8/55ko+c/G07NbyjcIZz+RSGXJDX8sqSE&#10;XUaLfQV2fV0yo5izXJYcSk1mFN6L6XektvCp6HWfSmvz5/iG/Eg6Wn4mXa0/lw79l9LW9HPR1/9E&#10;mnRfSH31M6mt/lCaG5+JofeZDI/9hJzHF+i/fqr1nbr90S/k4TM8OD/9Um4/+iHX3SZevIgn+AB9&#10;eTjjNHBWKKuHveSSfwqlHsACWifUl53R+KrieH+Ie/4prPDzz39fK61+/4/en2K7L75e5cAv7vNl&#10;vbHita8y3he3U99f1kir+/1D/7/y2f71r7+5h+TLHPffeqwXj6ue94sv9VxfXP7q81HP7ZvuLzs7&#10;W/PHMGfvf/H1TXrwl1n1q6/Vqwz/T+HP/5nv78uvxf8PP6vXRb12Kl+xbt067XW3QENw0AhNwd79&#10;eOPhlXH4xEuD3/FeNEPvoMbhr4cpsYwa6raKfTvYqZ4hxGwu9LllOLu5w6CJ2WDZqudTOAxbsezg&#10;0AgYui8xkyucl1o6Oxe4+ikxN+ecw7C0pO4Kpm1rg9aGYYfm5bQzHiluweib8bl1QiPjGQRfTqIu&#10;Mo9aKXLLpWhbCwvpz54jSWi1UrIzOMOfY33Mhs2iOUklzxjqy/noEHHcHrz7iMe3bJYtO7YTy+0X&#10;EzN6YJ5AJwZjtrC2gpfjveKJZoLn74rOy8Obvh4hQfwPkfwP0VyGL4kzWnfqZc2IAfdyH1t3UGvL&#10;/amf1f2ZW+Bpx5lNDXXfpkfwq9N4t4l2nQ311g6u+OMFB5NTzoJftlEPdFmmrjyk38EAa3Ud+7WO&#10;/bqO+FnP+dqAFsTAmt5MfNGj+RX4R+LtFdHPntFN3NiFvm8Mz+TL1OY8hGN/Lq09n5OzvI6nSgNn&#10;gEyxcauGgdPzLHmCOq1RGPaANoIS2MvTZ+itsSDZxQ943e6xx33AnvI5vsw/hiU9pX/gJfHx7EKH&#10;j6esD3X54RP4kcxzDpqnBpp4gxEUe0n84i7hfYwnWjC9/CImuWyWPYgRgw9KHD2C2VOSyK3H8ns8&#10;l589O4dP2Rx5ggXOX5fJvV7l/VIc+7pEpZOXz0IbeW4ELWS/hCajdY0hpx+Sx1klnbNjLBp64kzO&#10;sAExyWhwqHtin/PNPCemgwOy7f49ees3v/k9rr3sX/7l937/Yzj2Wy+x8W2//o2k3LnLXgbfqMeL&#10;raZG691WU1eD70KjNHe3SceAAc9rNHottfTWo98jmuyyulL8y4vw0S5A54seujxX6w9ZU0dNOqOa&#10;v6+q5ba6ainXofGreT5KYN2l1MBW6XTSAOduaW2VjjZ8tGHdrY1N7KUNom9qRFfdqumyuwwd9KCk&#10;9rJeJ836Bmlr12vX6VuaNKat4zGUJjsVb8zgkABxdXvuX+twinyOowNxnBNMIUSrOa6oaSJ3bJCG&#10;VgPeEWihaxrxU6iV3DL+Z32H3HhEr9Jf/kqe/cM/ysUbeJ9X6OQ0cb0f5+GqZthPB4xn+IKMzl2R&#10;S7xm8w+oz7tJf8mZi6IfRn8AD28iLtN1kE+vH0E/0CfJ59DPpnejyabeL5N5GddGr6Q0NIXe+O8G&#10;i3cw3uL1t/GWeyqVLQ+krPkePg70Je/9EF/iR2gbbuD3AKfLaoCtlXJGR1sdl0d9dpGEJKK9Jl5z&#10;9U9B85VCjHYeP/oG1o5+2HkvGrlWckKdsOsx3osF+naiR62+RN9K+gXlDMAd2rjPBvTuXeiI0fm0&#10;4zvSNE2NG37Kmeizw0rFxjNb7HxyxSu6nrpmtLFZ9G/NHUP7oWoY8baAm6ZkUEsLb4yNbJT4yCYJ&#10;8y8WmxOhsmHVYfn715bI63/9jixe9J6sXLpaVq9YK86slTVVjTJ36Y7c4Ow3PIrnY3E3njv1+Da1&#10;kqcYJy98W4ZHHuFTBNeH/eYUoG/P76VPO36SFaM81ytoSx7Q45M+NcPw6PH79Cx9IJcuMWbIOUxe&#10;k6kp+nrO3pH+sQX8ta/I9fsfy4OPP4NlUxt894Es3Lknl+/ep17xmsbh2nuHZWhiViZm0OqiH6lt&#10;RHtfwhwpaSKfZmBtJq8Dm25shfVW6rX+XFb21LM4e8BbsqS2oQUW2I9fzgUx9AwzvzukrJSahdI6&#10;5nSvjA3TT7GVeL3+glRV9EtJYZeU8383VOOJU9Yv/u5Jsn29uax4dx/sf6N8+y+Wyl/+l6Wy6A16&#10;Ixt54EdQKufy+/jcTaIxR3eUN44+BW+RrGFyC4MSmTEE0xiF4U3I2YJpSSmdx2ODeLYcvUYh2p80&#10;1siwdo1fW9jnoyHJgsnhFR5GjiIR7l+AZizvAnkJ4ujiIXx8+D/ROaUml0m6ygekc87OKIRlZ8Cy&#10;osSOGng7PAedQqgF5mwenfhcgxkSra6Pp44zVI7Y+uN/GkCPvThqBzLEJSif3Esen6vz6LMyYXFJ&#10;sJZ4atkT8NHMxJuc691K6WOAV2HcAHUC9NSqvItv+gPWmFtyroBzJdqmTL6fL7tFrdItWDZeUhlT&#10;+A3iR19+B98W9FRF16jZvM1cJ0dUeo9eOvi4lMCzKy7hkXIJbfYUuTZ8Rtrxfxy7ggZoHpaNh2Mn&#10;GrfCcvI5MLKzeBqEKX8CtGcnbWGWJ/GvtRdHdIvO7JmO7KsnVW7Xzua5R6wdrNv6OPvjYU2XfdRc&#10;cZdD6AdhoCbUxx/YLvuogd+0ajH1CW/LtvXL5eihPeLsaC1Bvu4SFRFCv50Y6noS8Tg5y/6CBg2W&#10;7cLefZR9fMOOHfLdt96SP/ur/yrfe2eRrNqyCX+C3fjKbpFFy5fIa4velO8ylm2EZbNPB5BXzizM&#10;R8NeQ21oC+dJA/2YhmR4+iL1urNobC7imT8tU7NzMjkzJ+PT+P1MTcvwxEXOuROcay9onwvDCCz7&#10;66GHYTf39aMNG0XPjk/6HP2dppQX5jCaK1VT3IPHTrVEJ6dqHNs7hBpf+PUL/fULdh2egMdIIj29&#10;vmbcUUkvfk6W+GQ0o2iXFPN19wnUWPau/cb4q2yWdZt3yF4jNJT8vh8uZnacvDoeJO4Rvpom29YH&#10;zwXY9ZlILwlNg3vE+oq5ywnZdGizvLf5fVm2FfZoQm+/vetkPVrtdbvWUH+yAl/e9+S9NXggrV0s&#10;q7eswG+a3n+HtuEHgRYUrfOhE4o7wuLIRxw8ehDPmcPUERMvWtFvk9f6qJUVvMRS8z22IQ5UvVgC&#10;Quhf5hNM/OUJT1H9O/HXhwOr/Igf51lHZ0/mC3pRhiOc2McffS3n8gDO28qzLlRx2zC0zJy7vX2J&#10;0+B9J0/DNXlNlKbaHaZk5ewAZzeWTfvx84blrWUoX5FVsPk1O9fJUvj8O6sXy7trlsAnN3JbEzQF&#10;tmjHlH+EE2ya+NYXLh0cTY4V7VpgDHFIGM8XzugZrg0nmJKjKzXZrn5a/0nt9nBspaEPiSLvEEtf&#10;GfSRMYlwUXRy6jJ1X0p/rXTYvuiCFb929Q7UNN3OXv4whTD4GbWBnOcj+JxFxKfCo/ArZSittdJi&#10;n03J/x3HVjpv5a/93CsbTbZ2u3PkbHlMeLby3A6NQvcflUrsBaMlfgqLQvsPz1Z5keCIaHJCfnj0&#10;2qK3hiVvwZtiK9r1rZwZNtJfcN1SWczr9N4aNNWblsNx1+IvgnZ/Bz9veY+xWDZuR4O9Fw220Wp8&#10;yVfjQU4fSaM12th5YA23XykbmF/rNi2Tbbz2Jip3YHOcfEEQMSDrYwqe4OHom1gzdhsb42sCozU/&#10;QZ8wS76jVz5BbSjzxAPtani8Wk+pl4dfhzOiEjKJqwvor4DXao1eChvQ+VU3SkZ5Jb4DhRKRnobX&#10;HpxQsUW303LY1pK5C7c1NpLtaOR2HjTCc/sYeUIn/B6C0Y/AAOE/4TxGWALMh7PMmaBgch0u5BjN&#10;ZP3u7bL1wG7qEnaiXd/F3+/D6x0Paua58mu0O0WtK/zd2sECv+MT5CHJ7TAs7TlroZneb7KP8wh5&#10;NmpH1Nlkw2bOKJu2ytbte1gLlf7IFS9InodvGD6OIeLvS16E+R/Ad19Ytpc7umB17jp9Bq9GWCc5&#10;REtLK7xFzMkNohG342zD58/EbD99G3fInv1bOavweSWns5czi/IZOQnLt3Ugz8V31WvyyLHj9I89&#10;LHv3G+G9byQ7d9EDYfcBtNmH5Qg6JwsL6myO22pMe89uYzlkZCd7dlvAvI9xv+QpHQN4rfLZO3rw&#10;W6JmaWgBffSMtMEAJ+7+UC5//KVM3vtUqrrRvSQXia13jDj4wYDT0F2XNkm+rgPvl2atd6dPOGsb&#10;PDk8IRmfF1VvW47XSDXX6ySrktowYs9kWFBKeQN9Ccjnw7Jz9QNS1jUOK5+Wqh76qrSgSUCTXUa8&#10;WcfzaIKV1/ZclML6XlhsMzWyBWiI4sXuTAQjXBu2rqFiQ67KyRt/Sf9wennHUj/DZzUCX68wdM/B&#10;1MIE0kMqMJTPcAT6KjzqWL9Do6JZt8hBseZ4+fkxfFmvWBP80G5509PTE28YhuqR4OZDnsOPPIdf&#10;EHUWcHEeS+VQ3FgLnXnPHXlvrVx8NJ5t5uguh8nl2cCynT3wzPaGTaLPVlxb8Ws7PJfUsOecrFi2&#10;4ty+QawrrI+KYyuNtuZB8jXPzsyugZVN0Yf6Jn08bpCPx/ejglqy/Fb2dbxZGsbYA+kdfvlTbYwu&#10;/ERG5vGIGf8Mv5GH1JZynsvjLJhFHJVyERY8jVaAXhwl8O3KGxJfMkfvzSFxjG8W64ha8clHu9GB&#10;R8ncz8Rw/7fS9/Bf0WN/JR3XfyONs19Kxchncq7xMf4ityU697IEpU6L71lqkOMmJfDsNLnmeXqx&#10;XuY8rM6KM+Q2xvhM9sNOW+So/VnykNay3dQdDUkFeYoJmDs66hs/lIu3fir9sx+TG7nNc8Y/k3g8&#10;Kk3V6A2y1gySN8M/PbaNdbdKduzxQAtBv5LjocTX+Du2waPRPWs8mxqC4ck7xL3osceu08txgTy2&#10;8sCeFsMQzHqY247MwbAVx37OsjWePcZ1o7Oaz8hzvfUMsQIaIYbyEtE02z2qH/swcYdi2cQGPSO/&#10;+1n93tL79egbI4fAucmAfqJ7Ap6tfCwuwrSnte9Nvfh09EzgM7JADh7/6LJGXqs8cjDoDdhzzhKT&#10;puaUS2Z+Ff0SajgLVsF+qYk9W4BOuIj9CW1FUALnavoxwLS9+dkrWI0k9qFUWHgye2AqrxVcO6yA&#10;9bZSFKcI57UKjNNRqwJnYCiWHRzVQu6khb29mc9CPTUKtdTkG4hZWsjZlJDPo/4otoAzJZ5E7SNo&#10;I/o5MxBDZ5WQU01g/qJ79A/h/vALi0VLSPwTk4Zn7blCfGWoK0ovI75Fm11soMaxn/MbZ674Dt43&#10;PCiLb4uu9JEUoZ9Lw4c1LoS8RSh6lqg5SQmfl+QwtPlh6OuUJjvq/7LslPBZyYy5LIVpd6Q67wOp&#10;K/+B1FX/AF79CePT56Pqc6mr/HpUfCbV6P5KCu/Tn+qh6OruSVsHubvJz6hn/lJuPf61PPjkn+XJ&#10;p/8sP/jxL+XWo09klDNTO7mK+o4BtPN4z6nR1idVLWgbatvQj1DjzVoWn8W5lfyZo7ObhkaPsE4r&#10;xqo0vX8Kd37BItX9vPhS3PfF5f+R7+q+lK5ZMe0/xF9f5bTfxITVbV7l2K/y3n/r+f3qV7+Vr377&#10;r9rr8+J/+yae/E338TJrf/kxFbd++Uv9r9/09+qylzm1+ptXmfirr4HKU7x8X+r3l79evu7f+/N/&#10;5vv7733s/9e3V58HpWFXr7ep6WHtJVTabdUH5CD59xPm6BSo8zxO7HLMjJ4/sG7Fs00OoZs5SE8l&#10;I85Hpuba7Wys8dawc8Yj1RXu/Jxjq7x0dDz+kilpjHSNZ3txtjjtjFfiSXQEx23QYlhTT8e5xpRa&#10;uiM2MG0VIzkyJ/BAtHIWG1u0ODBtB0cv2Fsg55Z4Sc3IQ3dYjS6S/r3l1XiBsU7HxXHG8Od84UdN&#10;eADrLDWngZ7EAo70gD4iS1Ysp/b8fXn73XfpTbNY+33tRnQlu3bR64HzM7HycUviPgd7/EGo44Lt&#10;2XAWV1oFF5i2bwA1x8Qnnj54MlLHbE2cb0I9oeLjm7fR/2i7YtkH4NZHGNRGfz2U3uLAISMew0i7&#10;TN2nYuSe+GOqftjq3JpbWkWedlTb/6qbe6VE18++Nsceh2eT4TZey7PsuT1oi3T4IjTxXU9s10Lt&#10;TzN7DHnOBHw3C2bQ8Cp/kSdSq38MN73B3tWP72o+cfpZ6jVLxDO0VSJS2P+TR2F7wxKWPEad5TT9&#10;qRfIVV+TvPKH2iireSo1Dc/wU3sqWVnX6NkwIG7OTby/NeLu1k7vCFhQFJrpeJgPIzj2EvGA0mNP&#10;43s8KWdC8D+JmiL+V5fPaL4lQWHjaOdmJBaGHcXfRvNzTOwsDIbBfUQnLJDfvcK5XukGYdlpNySM&#10;5xacM0I/8iGJyDJIYFIz8WMOZ0q8051DmQ/PfTH9g4nrOcv7xeMbCRdwT6XvX0qquDAv7Frb5OCj&#10;R7Lyl//4O479Nnz6O+i1/xiW/Sa3ffl2yrdk9Vdfie/jD6SsXi/lpcRN5RVSVVWNl3atNOobpbVT&#10;j+a0Bf1ei3R26xnNaKbrpaVNB2sul/qGEtFVlUpNBaOyVKoqy/j7Ml5v+kVW07MRPaAa5dV4qVdX&#10;oXWtlhq4eS1Mu6m2ThutfG+trRd9A6OlSWPWnV1t8OsWbSiurbTavX3d0tNn0Fi30m3Xws0zstLo&#10;u45OxP6kHDZjfhrtI5e1h/PUXmoWrNDOhuG9nE1uhNqGsmp8y9C+FKCDyaW3fAZ6m6p6uOZj+fCL&#10;n8mV+x9Qf4hfQ0KaOHoF0vulmFo59Igt3ezT9NXuw+N7Zlbm7sFiP3wsC4/uE1+qekV4cB/9OqgB&#10;LW0YkqKaIZjjBTyEB8lrkJ8hDrJ1zKDW3Is6eSf6TEVJXHI3Md3HaBw+k7bBZ9J94Uf4w5G3GXhK&#10;35T7+M/dlPq2q7BTxXLxcj7fwP9aQ01lJTWIBfifxqGlor44nnqNom6e4yU47zV8n4lxzvXCmXuJ&#10;74bIN+B13EzMrb+N/zOxz7kBarzRFwSXoy1Ayx1TJrHEbynnODcVoNeGGcdmtuOv0wDHrqF2NA//&#10;lCoJTmiDm/YSew/gw4leIBVeTwydljUi6cl8FoNK8QoOky3rj8ob31st3/n2G/L3r6PJfn+ZrFm5&#10;Rvahz4rl3Dw4OC63bn8kcwvkqTrm8fPokIRkPUy8k7jpBr7tP5W79/5Jpme/kLrGedaCQY2xZhLf&#10;5ZWN4ldzCb8a+Hz9JJx+BE0//G3oMn1Mb8jE+FUZv3BZpmduyZVbT2VqgZzDwm25du8pcdjHaLOf&#10;yJV7D8hdPJY7HzzFbwSfknlVTzkp47OX+ZtHMnf1vvQTl9fBoCtq6PNZppc8mHYlZ8r6ln4YKXFs&#10;aBy+GKznjq7wkkReg1xt/e7qGcR/nh6b7fRPrWvVRhcalYnxOWofpqWzA41JG/kPzlW1lb1SXthG&#10;j5YSsTRzkyWLtsibr6+R1761VL7154vl9e/gz7v+OH5V7BFpMIwydFe6i+jhe9E1NsMJia2JdcOT&#10;eugnNIxub0KSi/E6Kr9Mv8nrklVN3Ft6hfzDDLm0MbSv/eRB29Do1aKfK6GHXCXr5gCekJPk/OiF&#10;njXInEELdh5v5PPtknS2mB4V1B+FEHdzdkxKPc/11GLGpbL20kMOPWUAPCQggRp1OFIEXCksLof1&#10;MYMcSyLnW/SFPuRZIkrILzaxLjN30KJHprVxTkDbElKOVquQ/GQBOb0y7qMGv0O81xNg6ufQkpTe&#10;QRP/mPf4CUz7Plz6Fjrra+Q0b0o+jDu3nFqGQvo7UgecRZ7zfNUdySrn3FlyFZaNDluxbGp7coqv&#10;ctbhNsWT5Jim5Dz5kewyvF+qeuHZI5ruZ2TmMp9t6rPLqujDSl4oNYO8Zqy4ennjUXMKDka/CUd8&#10;ttzoq+HO2d3JCX8wauVtrPiObtucnspmqp5pP3le+siZ7qNnIXreQ7u1WnjN2xWGvfiN7/Ief1ve&#10;+bvvyKolb+PLup5a9oP0AHGQ8LBAzi7REhOH1igqgjmGz6gv/g7OTviwnJCt+/En2LoVbwz8Kqzw&#10;N7GxRtt+RPPc3bgbH+79e8WE27mhmUs5n00OjnxhL30JxseoEZ3ER+XrMTUp/ZPkjEbH8OwZpm/B&#10;CP1+2a8Z3fzeyRrX2tOnsenGTgOMnxyOAYbTZdCGYtrdk1Ocpzm/wrJbh/kb/k7dNr+CnlvsWUqT&#10;rVh2QJTSEeMtgv46BI1fBBxb+Y3EpdFHm6F+jkh87jMSxu2izzKPlPdEGDoq8pD28CxjsxOyZSd6&#10;yt3ENeibD5oew0fgOD7ituQSnKgb8RdLdxs5YG0sG+DWxg6HxcbHXqy96O1mayIbuWwlbHIz3w+d&#10;5D2yNJK9x/bgvbFZY9mL176Dzv1NeX/t99GhwidNtouplRF1ZKZidtIEX2q8Fo6iL0X7vMMIdsb7&#10;e+CIETkGtA/2aPPJZ6h+LJZ2xEKevswbtOhxaB7RPCtPBsV0VE9IxeaVTskdrqtYtv1pD3Fype7d&#10;K5j8DZpUWLLi2OGR1CFHUBegztw+Uei1Q4gP6CnugibBN5jPFzrHkFCxRwtpbHFUNu/fgc58jby/&#10;YZm8uWKRLF4Pt0dbvmzzSlmyYQVjpdY/b8s+5QVtTH9DeKMZ+g0LGN0p/C94fB/qr9VQDNv2lNJJ&#10;RvK88CXwDGW+w7/cAzUe7QWnV14nqg+l0lyHxqRy/ocvM0Kjn/uI+MDx/ULJxcDIlL+Auz8cywt9&#10;pQe6bi/8JILx64uCk/F+q/mgfLOjExTDzoELqD6SBYx89s1c5kM27BrmGp3OgO3Gpmv+Jeq2cUmq&#10;B0SO9rvSgyt9ZnQ8z0OtS/D5QJ6Dyokoz2xXT/gZ79Ee4tb3Vi2XpWtXy/INq/DQ5TVaC8smx/Tu&#10;qneZA++jz18um7avQP+/TNZvfR+OTQ5kzwqNW+8zXY/3x1rNJ3ufyXq49jo8uOk7uBX9+3p8m9fA&#10;vbesIkbegxbYDK7nA7NEg5eCbyv/r6svHuqsJcYn6AXKuWSf6VG4uBn3eYyciAPvRRB78TliFNV7&#10;u4H1ror9vkDTuMXn0LuREZWZA99KZd1NEP94uGg4HuqeeA/bcZ+W+GgchWEb72Ve7JI125j7mzfA&#10;pHeTw7Dl/QjVdMH+vHe+kegV4ZdOPCcbN1d8aGC5VvhNH6Mnqr0F9R1HqUcwZe4b02vRFF07z9HS&#10;Au9+6hEsLPE/4bNwaJscOLwLVs5ad2Sf7EUrvXX3Jlm9YbUsXbWUfoprZfW6tbJs5Ur8w9fC+Xke&#10;cHt3D3yQ/NH5MgLhqopj+6Dr8TgDC3WlN9sZpdeGm/K+eXqq+lb4uQOaGUelUyCHZUUvDPKE+43w&#10;PN+PVxA8e9dePM53PtdmK/2N0mcfMkV3zTAx4xxjpupOqWE9xhpiZKp5jRjx2psfP8m5jP6tnPcU&#10;0z58mL6Px53l4EErehsclk3buK0xuQbnALh/Ft7UKqdAr4mKFmry+ukHeVMWnnwh8w8VE70gzgHx&#10;5BFOyp7D9Du2pt8Qn52AqETWRfx22Cu12D6MHtPsMTnFZegV8OprpG9Jc5sUNrZLdg09I4vxWEPD&#10;nVCul7Rag2TV9+AxQg68c1zKOulb0TSIDwl1gfBr/Si+DOPXpRYGmVPdRc5Dz55eTd/eQjzqsunF&#10;m4IHYwy+jMFy3BHNu5uv9pxcyCWcwQ/Jk8+rF58Vr5Ao+B5eH3zGlX+2P89Raat9gzknwqfVXuji&#10;gQcW3z2ZM86+1CKr86O3GlzH++TmoWpMWNN4f8/w/rme8eV8qFg1vp8eAawBAWILzz7J+3yC99mc&#10;2hXV11Tpr13g2Yple/jyeYVnqzya0mc7uT/n2P6w6+CIZNYZ8laMIGISNZSftvrsZ+ZUS30TNURd&#10;s+gK2Jv6L6M7Jr6be4zP8gPyt/SCv0bPw3s/p87yUxmY+VT6Lz4Tff8HUlC7QA3kEK9ZN9ooRtQQ&#10;LH8QX8hJyShGn116VYIzR8UpulXsohvFI61b8gbQnFz5heaPPfAYLfadr0S/8E9Sd/EfpHzwM8lu&#10;fSxpVfd5L29RJwfLToFlx0/gCTQhAfHTEplMHj79KjqvOc7D6vdRdFTt5PkLqbXxYB2ndtwpklyI&#10;AQ/1q/T8eSIT1+HwVz7nvPGI2rJrkl2J1iV/kvd7lOdKXV5iL3EhsXsY9Z/WyXABC02XfdolBf+N&#10;TjRK9HDsmxfDADVpMO3+sRsax+4duaqxbKXJbodnd6KF7hqETaOHNgwrTn1J02T3jM3hdf189I3P&#10;E1vMaUP5X3eP8TcjF597h6DBbu2jVgtmrYdjN3cPa2xb8W01mrsV22Zwva6LcxNDh4a7rkfVeY3j&#10;OQLb5uc6w6jUcl3HMHEzQ/WTrIIplNZ2SCmcuKgKTsrnJDGTdTEuF+05ec+I8xKN7icuoYj5ksHe&#10;G0P/ZHSHvszxQPbUoCTYdSJrcSL51Th0FPSM9KMvQyQMPKWBmtMW5kA99dlVeJFUEsvUUD+kZ58j&#10;RxDdBsvGY8QfL+1Q9NZnea1Di9lbwlkjPdiTI6mbp78mPLeR/7EU3UtiWgG5IOV3pc716ryGv1pi&#10;CnwA7zXWgOScEuZBPrFQCfqn/0PeeUBVmaZ5/tk4O7NTXTloWaVWmS0ToCIKgoABUEFEgmRBEMk5&#10;Z1BAcrxkJEsSFBBEwCzGMlUOXV1VHaq7dzts99R2V1fP7/0oe2i7umb2zOyZs2c55/XC5Xq597vf&#10;977P+3v+z/9poC9aJx6rJ4gfaui3e5x6436pq3wotaUP6c11RZIi8FMPHtJYdmYs/thRV9BfX9S0&#10;2VmKY8dMs+zMSLQfURflSDzeehlvSlXe21JTQg6k/EM8Hj9C5/2xVDF0xfDrkk+lpvQzePnn1Ip+&#10;ImVF70hx/gN609yUOuLvvlOfyPkrv6Df0Jfy1se/k/c/g6/+9Ldy773Pub7ukPuYxGuGWuWuYby1&#10;h9hDn4ZnU0fbqfbE9FVB01jZdgo/ukH8NIe55fUfq4K1UFt84BA9CvD9Wr3mT57bf40ffxdTnMlu&#10;lb71ux77b/U7xbsf/1JrVUFBAf7C/o//SuPa36aB/udez0yO+9c8Tx5/jpkMfSbLfpwvf9frUf9v&#10;5tfj3Hvm61KPe/y5Zh6ff+nrfvx9PPr53+PzffS3/71vVc5AfW7qeHrBa9WXpeVWeluzB9xsIdvZ&#10;Eykt9iOerVi24tqKcStfEuWnrXj2Adbvw8FKyxxDri9VUpl/kvADCWOdV2u2kzP9SmDkqlZNGxbU&#10;2FmiX96qvOHIido40r/SWXbDtJVP3B474hunA3KIdTsJzUXesTJ8gavRIFJjkleg+XN7+6KxcNyL&#10;vhofj33UMaNF2IkWwWLHFmLFdRrDnjNvrsyZO1defY0YfDG1sWjTDQxVXGdKz2JLrc5utz3cnrjO&#10;ijoBNRTfVn2rlLeIl48POm3Va9xNe8wWSwtN2616pyiGvRsdhtI17CR+3W5tRU0fevfN7OlM6JfD&#10;nkA9ryvX7UFiGv9g9liw7DiOS1lNI55bY/hVjKN/bZOKemqQB6dkgvhhcuqHrIuw6WpqqpKamfsL&#10;qYfEa8qePnb2mezX8qmxxBshH27TcE0KK+DF6d34nFWIjSM9FixDqfulftevHC8r5ecwKqn5Y5JW&#10;OI6/wyW8mm9KSdNd+mHch6E/YM17INWN72qjCK1eUtIocww97lxrxUMNN9alg/jHhg3hSzWOLugC&#10;POY89Xd4jcSMs56N4y/CfXDpCIZi3H6hI+xJh1ifxmAvaK0jx9l/kmePJrcew/uChUclUD+WdIX1&#10;6hq8fQpP2+vwax4HW4zKRReb00Xut4U9VzbaLervPIh3qdsPQ68RGkjNZWAwcRrnRzpa/KO59LI8&#10;IofT8ExWIzlLfNlDHiirEavL10T/J19ofPopuPTzv//9n7Hqmdz6u76f87vfy/NffSU7P/xYEnvg&#10;dTBfXXkV3gL4KcOf2+pqpau5Xk52Nkl/d/O0H0lXA30QdfC9ch6HV3VZgegqCtGdFku1rhT9dTk6&#10;bXTYDTxXI/rnRrTd8PGqWvTa6LPLKsrxSlb/t0oadDVyvKZOGvk7SofddBw9a2uTxrEf+Wf3wbBP&#10;9tNn7PRJGRo+Bb+kZySMu7qmkp6j5JaiicEDlN+sJ/kl5QHgSN7GF44cx3HMQt+ciz46F600Pntp&#10;1Eanok1KoOfZsRI4TD9ag3E02t3UfuXiLxvNbZ50nB6TCVjoyMQ1YrxBzkn8RODuzb3dxMVX5Po7&#10;D+Tqw7vSjZax7kQPfTCpDa2g1k2HT0X1MMdxADbTgK4ujzyRr6zWd2FvFUI8pJPaxutohn+ER92n&#10;xIsf40v3GdcG+fJ2epRW07O6dgxv8avS0jYhjcd5/rpTxBZt+NeUwQATtfrRva6RklfaRWyK391Z&#10;uPjJh+hY0a7mDUoWut3ULDgwjLO85rpU1qNlLSZmTuxCj6CjT2wBewjy5J5ou/1z4AuVmjdKRlE/&#10;uaABzrsuNLtN8J94sfVEVxtYSi1EHdfGcdhFK7XlHZKW0Udt55AczeQ68koSkw27Ze7sFXDsOfLs&#10;Uy/KnFnzZDn72HXkyX3Y69Q1NMmlq2/K9dsfyKlhPIprRtAgdNHH5yT79jPc96G8/e6X8uHHX8uV&#10;qV9ST4FXUM4AGnDYfC5Mv2QEje0wvPEE12k1egf2+Wk1xIwnYNqwuf5JGYZlnx2/wWem4vQL1EpO&#10;yOiFKblw445cuYO/Nvz69jvvyN3335frDx7Kpdu36W8Dm2NcmHpTbt57Ty5fp7/7KP3U+6l/JC6t&#10;bupiLmvBtwQvoKhkzRvKytYRrS49FtiPHwoKh+sflfIqer4cb+PzgmNzrkyP41LLfrW9HW7Yh54V&#10;XVdHy2kpyq+VqFCY7x4vNNmbZf7sJTLn+UUy65kFMueFZbJqGdo+W3+Jiiyhby25jNwu/PNOsLes&#10;xCckH31VObqRRvYvaENyR9AjT+L7g9d6FX7+leixS9mf5dNP6Ahao+xRvKvw2Ms8Czc6TZzczX6w&#10;D7++C5JdfBXtEn4lmf30A4Rl56AFSa5CHxcp1tthuPasg85erH+JeKzk8zz40mbAnaiNTMwvRxd4&#10;DA4NR0pW2pJK8kPwzHQdOUa8k7ObYcvE9MevSGX7HWpi6VFUol5Pv0SmniA/iU84twkZ3eRHqMfM&#10;vybFxW9qo4jbopI76OPxui7jvsq75GXQ8VfdpabiDkz7hvbas0t4/ew1c8qn0FBdZi2g5jIPXXrO&#10;NQa1l8y78alDvL9erVYihWMZm17D3FxGjUEVdRHDrE030RSNoCvWkefCN4lYNCkzg3xPEL3vqKEm&#10;B+zgioaWOMLFk59d6B0NT7ZSfMd2p5ha0D8OLeNGE0NtGJuSC2ZsNMbbeT36RL1l8trLz8kLT/43&#10;eeJv/iO5iv8gzzzxN1wfz9HjbBGxiDl9Jt3hcGGsQ/RBRJcdnQgTTUqEfyQyT+EzHINHbXQ0rzsJ&#10;nWYm/lV468bhtxwexv4oHl6WQj4im/mHObW1WePYPcODcurcWRmAXXeeGmAveELqO9up/22nRy7+&#10;7vWNeOpQ59LMOdvaQd0KvS5a1e/ayBmR2+R6LaqmfoTHlTU2SXkT53InOafBIekdG9eYdsfQMPU7&#10;p6dZNscvlrzrn1g2+t0QGLbyAn7kCay8sqOIo1TeOzQeP+hY/DRi0P/xfXRCKnpamEUEbJVrSvmV&#10;qx7dm8y2cnxhUtZ2GttWTNvGjv4ezh7oUd3pgbdd1m7bIEtN8Ls215MNO+mpZ28um/dsEWNb8gsO&#10;W/Ei2UcdwgE4CrkHZ3rqWaNrN1ou81a+Kq8snYUO7lW0qCvF1GYjXtT4FLjiZeBETGiHN++OTZr/&#10;hOZBsd0UvxE0zk7ER64w8/305tpPnsPbixrkcM61NG29iWO/GowmWLFsLxiuh+I8MF3FstU4eAj9&#10;I+uMf2AkvEf9DNML4ViFozcMoR7aH5aM54jzfmJMeI+nX4jm1xGTSuwZn8j1T19Szj09zrnFBstl&#10;/sqFMnvxK/LyEvoT8P1yQ+oAOAcNLfBTsJzuNbhpmyVaXUsxMt8KR92p8VPV21H50qpea95+0XB2&#10;9XqJSRTL9plm2e4+09pK5RUQHBPP+QhHYj5Q/iDK/1p9fzgcVgC7VzpsP8XCeO9Kv618032IDz3R&#10;dHoSK/pwTSmNckBUBLV44ZpvivIrCY9VTPuoJKThC52WRyyZy89otRPRWieg72Co75UGPD6V+YfH&#10;PHpsfCqP5/7IGHIAoZw78FE/htLI+wagj/ekvoG439jcQl5DB7J0Nd4y69ZQ76CP58gackQrZJn+&#10;crjvMrT5b8ia9Utk9Vp01msX8P1C+iAvpZZKabIVx35D8xYx2oK3iInSbr8mi954WeYteJ64/EX4&#10;0Vx8nFeRTzfUzgu/0AiN/UegQQ8Ix8sDPby1vRP9Rm3h2FawYKXvdyFXdoDPOJTjkEbf81JyuNXU&#10;UJVr7zcoGv7C8XVjrbH18KL/AHWU5FF2e6CT8YSZOsPFbYnfd5rS69RI9LdQf7BZHx8d+pZuVF45&#10;JrLHdR/rBT1uwviM/dDHunvKDmKkLZxDJrBqExi2xR7qSpx3s9ZTS+DLnsWF2H/PDrTj8Gxr1SPV&#10;Usy2cT1YbsGf5Q08V1jbTVbiuaKHfhtveVMDMdiI7zzn47LVi/G2X4Y30GJ5fckCjgu+1mv1NZ2N&#10;M3Op5wFyM8Rn/lwLh/3DYNf0lEeP7eHqI57uB9CZHNRYtr9/ADzbV9w93OiRhC7HeS883AqNN94l&#10;nN/KJ9uQ97iW2gO9dfrMEybMx+yTjAzJK/C7TbD2rVvZ/6i6GfTj9qoPpA2a7G3kGnewd7PDD4pe&#10;leTF1K3qU7nLDr3BNnvZYGKFb/pWPm8r6hrInbn7412cKol55ZKKFvRIRSO1KqNy4fY7cvnN9+lv&#10;3kPe01vmvb4KrdEaWbAEryIjE7yoHLnOQ5jXk5jj1EgkJ51DfFhJrSNeZi0d9FvuwGuuHZbdQs/H&#10;VkmrasOj+YSk1fRot5k1XVLYOoQ+e0xKOs5IaceIVBNPNJy6JI0MHffns9fKruqU9JIWNPtN1KdW&#10;owEuoCYqlXkvUmzdgslbwJO9Wdd8Q6iRihDPQPJWQdH0WeB6D8BbiHnmANewj7p2mIO9DsGTmbuc&#10;PcnhehyAL/vCrZkz/PEbOoTGSt0eDGAvDMPmM/P2pDekFzkIGLYPn6kaXgwPX7xCyNU4MxTP3sW8&#10;Y81nvcsRbbbLQY1dK+218t9Uc5HyyFaeIupnjWOrHF+sqssgbmcorh3MUL2nlL9Q+hHqRaupudS1&#10;oW1tIN7tYu2bkou33pVLdz6Ui3c+kqv3PyNe/wIPTPranX2XPoNv0SvnNrnwMTRH3ayn7ayl7M3i&#10;hnhuFaOMUPuFLokYyj2yVWwPVcn+eGoea69J67VfSf+DP8jwu3+UgYd/kBM3vpSmyV9I1dCP5Fj7&#10;+5JQcV2Siu9IQsEt+pZco6fJRQlMnKDH07gEJ6J9yoBLHr3BOs736efQ6Z6SAyE19ECIlYX61GJt&#10;dpNDMNlKNNmdZ25L/8Rb+KJ8IH3n3oP13mSve5Fey3hIlOBvWYB3Mqw9KoWa34Ru6jt05NgC5bVF&#10;NlwLAcQVeHCU4hOObr21G+107wX259SjnabGEY6tRu8g8e7pS9I1gO9eP485SW9G9vCdA+Pkqic0&#10;X5FueLLSZCt2fWr8sgycg2efhXOPoOUeOicnBpWHCF4ijPYBemicRH/NaMHT8RHTVlxb6bSntdr0&#10;8+4+JdU99F/vxd+PUUddoxrq/hq0vjq0RLXcNsG624jHlZdJK7y7CS5a1UhOobxJ02bHJRVJRASa&#10;7VD8PILZJx9KxWc1lGsPz3hnciW+5GqCkjWO7X2I9dMnQZw8YzinE8id0IcoopT1BM1FVgfHED+R&#10;qFpyfzXw5wbOB3o/cm4Ehqm9XAnrMTkiv0KugUL6CQTKcr2drBvUsDv68rnymTUTS3WTe6pshksX&#10;a7neaPJYSWinUnOILdmHql67idxm5FdxS54yvZI5oYm5vwMO34resEyCg3lvGYPSWPW26ArvSVY8&#10;muyQwW9YNvWZMRclM5oe52HKZ4TYP5oYOJq4l/syovAbib0iuYk3pCjznlTmqudQDPsHUlX0A6ks&#10;/FQqC9T4Iff/SKqLfiw1xT+RurIv8D38MX18vi/FBffZ07+Hdu0zGRv/NX2nvpIH734t73//a/n0&#10;i/8tDz/8Kd4j+PWcuwnjucRng0cMdSONXaPw7DP4+ZxHV3+OfMQofVZVz3XmrM4RqWgdpDcAtba6&#10;Tkkr6UBzwx4gp57esamw7cOyydhU1Fc4TEnxVMXxHuekj/PFmRrimez28cf9W/88k7FqL3rGP0uX&#10;LkXPulM2bNggnuwb/rn38Nde28y/8YgJ/69ffynKk+Tb/o/6OzO/1PF79Lj/E76scgozvz799M99&#10;W2Y+l2Lnj/7Go9u/xtMf/X7mrXpu9ffUUOx25u/U9zM/33+t7/bjz/3/2s/q81XHSZ3n6nxQXxs2&#10;GJGLt8MfzVjMTCw1rq18SHbZ4AENy97v7EkPx4PMi+Tkg8MkVNVeqTw1a/c+x/3UEO8WM/ZYmzdT&#10;N7gZTagZ/hvm6AHg2ZYW6L7RZ9tYE3PuckITjkbbap/Y7XQWV1h2BPuWLLhZ3lH62x0pkKyMHImJ&#10;jkej5Sl79zqg78a7Gq5sbmEGG1f1cPj4GRuKAfWRy1eid1i9Ct0DXn96xOTEbEqTYGxGTex2enXv&#10;xD97D/WL6Kg3bjah1mjTNOO2tNQ4tfUu3qOdHXM9fTu4NbWw4HHUEm61ZO63xxPUixpZP+ZqtQ44&#10;4ce9U8z4v5vg5CZbVB8jG/aR6EgOHNAe50Fc6ssxSsvKkU60iVeu35UzY1elplFpGaltPntTrt35&#10;FH+ln8vVOz+mZ/LHUtOsuHApHpSR6FIOs7cKQqsSjN6MGCoYTU5qAxqeAjQsIXgMOlELvEeWrt2H&#10;92OA+EVUoBFtp/fXGfwgztL3awJ+fYW17w4+Yg/w4HoguiZ6+rXck6b2d9inv4UH7hR+pKdg2Q0c&#10;4yrx8qwWN9caPt9G9CH0Qos6g656nHWH/hxw7TBuo5Ivw8vvMx6wRt1EXzFJfd6gePufhimdJUbA&#10;+yx8nL33BF6Ok8RV58np05s69hI+hHiWwLPDk6/CwtFnZxMvwewiMjolKrWePWEF8XuU2O/xFncH&#10;VwniPIsNDJKEoACJDfCX5IhwKcuBjxWVyTEYUmICXpERaLU5b8Kpl4oJS8EXJYe1skiCS6pl79h5&#10;MfjkU41lz/7yy79g2nO+/sNf3MeE8Wf3vfi7aRZuDB9PP3temquOS2tesXTkF0tnSbF0V5bIidoy&#10;vLRKGWXE4EVS0Vwo7S1Vmvd2Zwvcu1mHr0IVmtoqqWtUsTqa7IZKvLRqGLXEmDXotKvRGysNeIU2&#10;qsvJZVfo8J+AfVejC6+ugP/p8BZp0jTaSoOtdNpd3R2aPnvgVJ+cHuzXeLbi24p3t7Y1a54kioPX&#10;8jcKy4phX2X0hKavTmmJ5tsTn0bcGwc/gW+rGkq1B49Lww885Sicq5i6d2KUQGquI1O0PiZ33v1c&#10;fvDZ/2D8TC5P3ZZyXT0MkOMfH0d/tFoZOj8m41P04O7r0fzB8ytr4a30SS9tgBu3Ehfp0JUkw2D8&#10;6FFkz/XsxxyClp1z9dzE5zJx6Qs8Ld7Hr/a+tHXdxcMCL2DYX2IKNcTZrTDRSenvoyaQ0dZCzWRB&#10;M/3hksVsqzPX9B48BWPxHVc+AT+QgeH36OFIjFsyAcvGUzl/Eq/4UfTW43Bi6s/yz+PLfhKmgB+7&#10;Vyl5pBLiumLebzE+trXUgJ3As/E0OSG437Fe4u56OFEee1t8IDzSxQXPEc+AAvY3JdTUoaON0MHd&#10;GtDRtkp0eIbstnKWZQtXywvPzJZnnnxOnn/uWXl59izRN1hNbfBueLOO3P41ufXgQxm/8jaxKP7M&#10;pTD3wn78EMZgZlfpq/4z+eiTP8qHxEqTl38Ng79B/DeILg0teDY1nQWj1GV2Uj9bSE10uux1p/9V&#10;IH3C4Ps5RS3MNXiFjFzVOHYv/WY6etFIEx/3nxlHn31VLt1Co33/ntx864FMPcBj5OoVGbt6GbZH&#10;70ddNb4uPfRyvyQTV/EquXJHJuHuZy9P0c8dj8om4ln8DxxcvdHVM2eyTpijGTWHRdjYOqAjDcF3&#10;KB2N9lE05vQGPpIp+cXkd+rUtVArHe2cp53UqDS2M+cXUE8dINu2WMiqpW/IwlfnwTrRVL48XxbN&#10;XSQGKwzFztpV4iKypPAY+ZGcFkmMr0G7Sy9k71xxcMsj/1CBl0Qre5jTeDqeZ199ibrzK5JRfllS&#10;i89LfN455pwz5NHwgOE8yDymfCAvk9tAw5F9jjwHPtR5l/HuuEY+YoRexsSXBSflWG67RIRly64d&#10;+2TlMjxT9QyotzbR8pZxaAHT8/LROFdQF11HLIqO5Vg5c3UJ10+NHCnugKUqzfMQtYXnmBuuMB+/&#10;K11nP8eD5xP6Wt2HZePFdHSUgUd34QSPv0IvhMto1M5LdTU1NFUf4m+CBiWXPlrZ1EwewVPk2E38&#10;XvCRr7iH/+AN4v3znBfw9yOc33n4BubyPc8Xz3uISu/n+jwp4eiqImNOc9vFvuA4+5Bq5uc6tGZF&#10;MKMUPMOpa/aPkBJdM+fjVfJJ+I/qKtEWk1smP5ZTojToUWhJfcix0leC4eKNVxi3u/exPu9inbfa&#10;Ro9RfC82G+EdtI5csh46vjUwFfi1/gp5Y+USWbh4nrw6b5a88uIz8vyTfyff+9v/jIfMf5In//6/&#10;ynPPPCHz5s6GdxuIrd1OOXDwALnsYJhHHNcuur0i+mWoebK+jl6M9B5oa2NP2EN970n2C51S0VjP&#10;aEAD1csesp/fdbPf65se3NcxQL5v8JT2O8WvS+vpL8YcW1RdhaZJRx2YjuuyhpxSPT5ETeQa6dPb&#10;SA1CQxN/s5FjQ369uJT6piq8Rqvx3Oaxx5uZ7/rxjkXffY6+9qPsX2HZx7vwgOcx070fo6gBgM0q&#10;lg3HVqxa6bQVz1Z9IdWtP/sUNRSjV1pudV6lZtPLLxkNLvOy4pCuivtxbSlfESNiLPPtxFXEXFvh&#10;gOr+veSSLPdZycadJmJotVGWm66ShfA1vW3rZauLFfpsZ3EP9cbvP5CcS4zEHImjLt5ZdrnuErPd&#10;pqK3GS9tvddl3oo56Jfnw35XymZreiU6bdd4tjWM3NIWJm5ljF7bCC9lY+KVHWLrDBNzps7PEe+D&#10;fWjznR3ZG3uxH46EwaZIXGoa3BUPaOJFpdVWLNXZHU0/HOiRPtsPPwlff7T36FG9fIKInzg+QbBf&#10;1h9vX/ouuvnjU+Etu+3cZY+DF7qyMGrH0/GeyyMuSaMfoC+6/B34GhvIIjjsQvIlimHPWcpcsnIR&#10;720d/sd4zjnZy05nB+IqGP7ePWjKee87domFNfraPdTr7fdBNwm/8kdD7RcDv45gjkEv4MVr8Aji&#10;dR+GYyldJRwUPhwYqXTZSXBZOFMI7Cl0Ws/pfSgUP+0AtJeHYNbTvtpKf630+AGR6D1D+BtBgYzD&#10;cDOl6zzImoKPhDe9Lr25PyCS45cEs0Z7DcNWXDs2mbkdbq3YtWLbcazPfxqp/8S0E9PxJWHEJaHP&#10;hmeHRCSgy1aabI4n55HKITi5edArlH6gxMim2xSbhWWiOTaBia6Hia42mmbaimXrwbJXGSzEL3u+&#10;5pmt+YwYLcC3fjE9HxfCcF+DhaPDXv2yvL70BZkz/2l5cc4T8tLLT8vc+S/JkmULZNWa5fjO2DBn&#10;wGTZMyh/cOWt4ukfxLmDjno3vTs5j7ftpr7DkX6y+w+Ioxs9NmF8Xn5h+Cfgax2F1p3chjuM29rJ&#10;TcztHMQAHclSQ0NZxZyz0Yb3sRedif02Md61RTZxHRhYrJMVm+DJjLVb8P+2MeMc2E0NlxvcEm8b&#10;V0/OC/wLLLfiq26CJ806WcqctWKjgWzcYSJWTjvxHOFzOegiu+Dalrst0fHTM5HjZGJJzs58M8fQ&#10;mGOmJ4am9FA1w696C/mjLfr8TF9LE7zGN67Bo2UVLBsPnzfoQQrPfmM1XixG68WcY78LfYzSyqg9&#10;iKurl/gfDNZYtg+aYeXvuN+FmliGO3shL68DmteqYtkuLk7UwNJLcofq32gEw8ZriVyh3roVeJms&#10;kNVo0I1MNmoce/HypbBk1RdSn72LhVjvYp3eTW8kW3v6USq9ETx8Gz17Ydm2duSl7Z21W6XT3gG3&#10;ttjGtbJVrfOM7XxvwzXkiC84zDcmCy8B1o3iBuLO/lEZRe8wNEEfPvIPppa28syzr8pTz7wiTz37&#10;Elx7ERqgLayfXpybcfQoTeU8TYabZUgmc14B3iL51fXkYXVovnWSXl5P3/UeOdZMT0HYdFLlCXoH&#10;tktmTbfGsqt68cyGN1aTE9f1TEglDLu8c1TrLVnZiWa7AZ+5yk5iAWqrCpvwUi8T38hscT2chNdX&#10;HPw6SlxY91z88PKgHsTjMAyb4c784wJvdvTi2sQbxJO6GFUH4n4wkBzuQTzzvTk/vflezRf+5N6U&#10;lwi1JoeYuxTL9ibf5uFLPsJX49iq11Qg88VhhsrbeTPXeTJcYOX7vANEeYxYOFBzZIfXEvxfefOr&#10;/o/KN0QxajUUr1a6a+WLrcYjlq1ulSY76JvHKp22qtFIyS5Go4vvDvNHErfVLb1aL4wzF9+UyVv0&#10;U3nwKbrsz2X40jvSMXifPMQt1jP65RVT05vZC0/uhivji6n4cvIoe75zmoeZX1yP2PtXi61/lQQc&#10;PS3lpz+Wzhu/ld67v5eBB19L//2vpfvm76V58ldS1v+pZNTfk/D8C3i+waqJXWJzqCvOukY/QfaF&#10;yUobdYm4Db1B3m38JSbJQ4+iye4SB89jssb4IPlV6mbYB2eVdeJfiGZ67K6cHH8Ix34bP2n8H9g7&#10;Z5XSq0YbF4jbz0syMVBMOtpyWLyzZwFeSt7MYfS6cs+gb84JPMTH2B9MSEsXfS56zuMncpE6rCsw&#10;bMWzr2osu2fwsuaZ3Q7Hbu+j5qpvurdjG+y4/aRa5+HVp/FmG6SPI/y6d3RC+kYn0WZPareKafec&#10;4fca1x4jDsFPux+v7AHllT09FONW/tktfei2Ydo1PQOw7AFYNjreb3h2bQ98G32Rrp3ayLZeKWnA&#10;sw89SW07TLtrCO0v3nyt/eTbe6dHUy86EnoD5eJhmlguAYHsV/aHyzZrd+Yb5rG9yv+GGCQ4hb4T&#10;cdS/KD02LNsjhjgwjuOVzJx7lJ5EJdQbESfGN8Gy8SANR7sTc1xj2cERTezliqj1jWfvRS9zy0Ax&#10;3uJPjc8OeWUBdcAmtqxtcdT94YvZ1SeNPXgAkVfJzoVRZ9NbKr+COLeOWIpa4oISSckpJP4tI2au&#10;5TyoYp9WRzzexj61k/o8fEuCKuFUneg7JmHZ70jJ0Zv4Y9MHJ5Ba32D2aKFjkg5zyIpWumzyGRHo&#10;N+DXimErrbbi2dnxU3IshVr47AdSmfcuzBotdvGnsOzPpKrwc6mCY1cV/JjxE343PWpLv5CGqp9q&#10;jyvOf4jfyNvS0PA+3ok/kpGzv5Tzl38rU7fQZ3/wC3nz4Rdy+cb32bcpnn2XWvwbnD9X+Xwvor3n&#10;HBu8xvx4kWOBb2PXOak9QS1txyg9oQbpVdsr2cxRGZzjWRUn+F7VlHRSX9okIcll4haQgq+bBxrO&#10;/eQtrUR9eXh4atrUS5f+stfgTLb3OHP9v80q1euZyVq1F/vNP4rn/mvZ68zn/jZm/HgPSfX3Zn7N&#10;ZOgz+bJi0d91bGY+z7f5tnzXcz3O09Xn821/S/HYme/v0etWjPbR5/gvfa5ve/7/X+5Tx1d9Xqom&#10;YfXq1bJkyRK4M/GOjfLZ3iVu9IL0IBftyfrt4YlP5n7q0Ignzc23i8HaDfS8psfO4hWir49XmzG1&#10;qKb44Gks20bMt9BTxHznn3i2jZUD9cT2YmvNvgeWHRmaIKkqVxefLtHokELIgSstgvr7O7aj1yDm&#10;3oSmwIj4b4MRtcUb1tKbhHiRWxOzLVp8pvQG5vBqdat8RXYQO0/rqfdpOmyloVZ+dXroItdvpD+Q&#10;Kf3uYdFbiGO3WVkz17MPhGGv4fdqGJuZoQW3Zy/jjb+jL0zbk8dYw7ot4dz8H55/D/t4V1i34txe&#10;vtTJ8pj9xGl+AcHM2wXSf3qU/B09byfoQ9w3Imcn78hb7/9U3v34V3Ln4c/k5v2fwrN+gf/SD9Ex&#10;XED/hgdVZAWMrEgcPVPFxoGaWp8UaqWPUOcbKksNbOX5eZsYxvLaCht6wfM3D+XQl6GSXHozPmGt&#10;sBritnw0omXD+M6dldyqMTQP59G3Xpbqhlvsz+n/WEr8kNSH3qlW3NzK4NkVsGwdeo8adAWtEhxK&#10;Hj4G75A4cuTkzmNSqN/Ju0uc+QnP+4HGsg+GjuA520Ms1wfLHqX3wwX2TP/EskNYW0Ki4NkxFzSv&#10;ktAEPEtg2iGJ+HFnwuHSu9jXVaODOsLeKoHzwVEMDfDiNDSWvXzmQZ4ekhIaKKnhwZKXmixtaJib&#10;0XeWsOYlJBK/hdEvi71NUhy1jglH2b8V4C1eJIFpueLBPtc+NkV2pmaJ+dCwLPrsM5mt8nPf8Opn&#10;v/76T98/uu+v3c7/h2kWvuY3v5WYqRv0zGyQJlh2Q3E+dUp58OccPHWP4Q2dD8MtlIH+VjyBO2Vw&#10;oF36+vAh6WpEU1yH3k8nimWX1ZejkVde2zoYCUy7vl4b1XXotKvx14GVVJRV8Jwwb12FlJUXa17Y&#10;qtej8hxpbuH5mtHAoNVua2+Gb7dqXFt5jpweHMBfYkjGzo3K5PlxuXjpvFy4NCkj46MyfO4MrPgU&#10;+vE2jWln5JIvSqY2Gh4dyr5S1TfHpx+BaVMDCs+OYa8clZSj5fqn7n0kP/yfX8kvf/WV/Oa3X8n9&#10;h++hD63W9sQ7bHfjBRqCX04lsVUb+xEYGKMYJlRScxyfnXp0pmXszxPQMXmgU7LBp9EdjUo2NRjD&#10;aIc/4DX+CK/nj6Sr9x48+ha64uta372YeLx3DqJHiy4nhjhHv+kb0tdzBf16j8RG5NAPyQXNzwau&#10;Vyu0Z9nUf+F3d/odmOkFeqYOo50dxmNkhPNiBG8VfJBzz9PTnD7pyeg+go7jU1QJB9GJXxj66iRG&#10;cguMeIDeRhNSWIvOA5YendkmnqHF6BdhxSGwv6BCrsd89jfHiAmPod/L49rPoYb0CNdPFtzTGY/s&#10;DfLyC3PlOfTYL7KHm/XSi/L6a/Nll60NXsvpsOmrxD/f5/r/CB30LTTuw5JdeBq9NZrrY2f5+zfQ&#10;wP9c3vvwa7n31u/QRf8MvxS0twWT9ME9h98LvLVwjDrf42LvmS1OPnjhRRbD4FvgtEqb0UAdB31L&#10;O8+gN6FOkrnnBDFzD/PR0NgF2PSUxrKv3LmNX/YtmZi6Sjw+BBekn2V6BnMOnCkoDG6eQ90IOuq+&#10;YZm89ib9Tt5Cz32fGssx+gniyxKutBy+cCAnMTSxkHkL0fGtNWKvind2Shq1OyloAfF63O+IbskH&#10;z/Ic6T3VJc3H26S4sAJv5Fhx2AOTWKMvr86aJc89+T156emn5JUXnpfXX5krKxcvF3PjreLvHSZF&#10;udVSj19NYR51w7GVMOZieqRV8hrQYyfizXJ0kH6Ik/RcvcYgfi2/pHHshPwxieEciMwa+oZlo9vO&#10;I+7NR7MP0848OkHekWOaOY6e6Tw9U8lhcN6UlLB/zqgXT7cwWbtmo8x6Hs3qy3NkCXU/qi7n4CF/&#10;mHUOTLQJPRP5m1b23DXNcN9WrhmVD+jHA/4MOS58bbpvo999D5/HL2T46q9h2T/Az/MuejY8prJG&#10;6FXEPF12hbkBT+x6tNf4olShPykvfUvy2eNlZ9LLJg29ScYF8jow+KOXtBGTOEgdUBtsrwGPpmY8&#10;+LrJMXZwLrSQ42xG21RPTWmNuHvW0UePmiwfrtn9RaxTOZyz+fC5RLyWD4qhsa2YkG+OiMuQzv4B&#10;aeuldrUWb/+6arixuo7LORfY4wQcYs5XzI117gB9H5mjbZ32aTX3W23wFsFj1giutNZIraEqv4wm&#10;ccViGPZ86qZekmeef0L+7u//C347T8Ky/zt67L+VZ2Hazz39hDz3LJ/9C8/K6wvmy1o0haZbTOEt&#10;O9nXu7NPD9O04bnMu5UN9eieT6CT6kfn1It3ZDd1rC3MN9XMQfiEdp1gf4e2r75Ou0/XjNa6s0PT&#10;Xyvm3drXS56G/SDPU1St41rTweupZ4BVl+tqYdl13wzYeG09OaQ66qt4rqpqemeWad4hBeSi8iur&#10;+Owb4eh4PY2MivJbOjXOtXYKrVV3L9cNObHMbJgdDBGfEeUxonTZ0z0fVb8xvodvaixbY93Rms/I&#10;MfSJKp9UUMqeDp4dGZeCLi8Mv1QvjVuv32hGrsBMNlvgFQB7UmM7nnG2e11k7dYNYrB1vRjZGMsK&#10;c31ZAMteC9e29XWkfilQglOj0MThdZKGzi86SGzdYbqK0cH/NsGo9c3wTzZeBvvj/1mgp7VeJ1t2&#10;G4uFLfprWzO4H+yT51babDObzehU4dzoYLfZbRNTKzON823dvUP2unG9B/qjVcYDGN8H/xD0iNS9&#10;OcHj7Pah47fbC7Ohv7iXr+Y54nEA/xgX+qkwvHzhOLBgP3iu8hxxcfWjrs6Dc8EF/3X0sXvc0ZXx&#10;vGFKp5/B/jqJXFYAsZKDmKB5MDQ30TyO9UzWy2J9/DMMVsl6c7g7OcQ9rvQPc9sve/bTv8WN+NXJ&#10;Ff6+n56V9HaxhyM5oJ1wps7fDR8Qj1BiP3xGXA5TF+hPrOfLa/ehLpB8DpxV+QQoraaaAw/ie+0T&#10;CIsn7nOHZTkSH9u58NyO9KpwpWeepyfzKd5zkXjwhuKzEnQIhq2GH9yMeuwDMHp39B2OeBrvw7/b&#10;E++CQHIbUcq/BM/wWDT6CcTGyfjRpB2FU5HPpx4kNgWddiJ+I/xOeW1HJWWypmfBvI9KagZ1I2i0&#10;42FZsTDxqLhUzTtb6fwDySscQo/i4sV1zHDywDvI0V4s0CQbmhrJKniu0mYv0VP+IpwPegtl8YpX&#10;ZMGyWbKQofV/1HtV3tB/FR2euv9FmbvoGZnz2tMye+5TjKfRZc+SxUvny6rVeNqsXYO/O34d9i5w&#10;kwBi3ATq1NPxX4njNRziPbuLlZ0z84cDeYW9sm0nPn+MHbudqZeiz3wIvVIjkzmPYund54f/h52Y&#10;olFZy2e9nPzFqs3ooMmtmHKObrZFr2JlyLVALs0CLfbmFdpQvU63O26jt8E+cT/sDsd0l807d4oB&#10;e4BVxkYwb0NZbqQni9dzzhiugIOvFUuHreJwgHrO/VawczN6isLMucZMtm1Ca8I1gUZbjR178CC0&#10;w1vEhr3P9nVo/fVk3Wb4uQlaZGNuGSvXLpUVBktljSH+IsbkRM3xoMeHSQ1TxcW3bMKbcbfs3+8F&#10;s/aTg+QcfMiFuLrx+Ti74iniSl8huLYbHiDOjvjLc91boyFXLH0j+5p1vFcDajH0lstKfV6/ITze&#10;dCMeMQZoUl9HK89nob+GvZK55jmydTteksTZ261s+LvKd5t82D6lyVa9jVzg2WiOyJE9mmOs98C4&#10;nemN4IYPI8OBnNSBEOpPM3OIZam7au8mxqBfAAyuspI8qX+IrNPbILOffkleevJFYqHvyauzX5C1&#10;eivF3m6XBKNTiY6NpaaXegTOxxBi0Nh08jPZBRLJuRuaUSxx+TWSplM9H/Fxq+iGibLHKSLGqVF8&#10;exDPbDQmIzekaXhK+74MPlQGw67qmcTD+6IUNA9Jlg4uVHVCkktaJDSzQnxic8U9PJP+FuniGpiI&#10;1zU5Pf8Y7dY9KEE8QxLFIygeth3FuYJ/EXON6u/sBt92JY/ihI7awdNfG86cy64H8e2HSwfCqA9z&#10;68+84MPvvV3h2O5+cpj8XEQgvUzRewcfJm/J8/j4K55NnQf/x4nHW7ugCUAvZrnLCV7lrvV6VCxb&#10;eWEr73vFpxWzVhrsR74iyksoOvEoeqNvesxGfqPL5jHKizeQvGhYInUtsfjxJ6fQDxptTBs8uH8Y&#10;XTO6hev38cp+i96PN1lDr0l12yTr4Tni0EFJQWeUnK1qAMn9J5+BP6IFybuAd8cIXnud4hZ+XPxT&#10;eiWz8Za0nP+5dEz9Rk5c/wfpvfUH6X/zj9Jz/StpGP2l5LV+IPHFNyX06EWJPgLLzrmNjv9Naufu&#10;4IF5k+e7po3U3CnJLLz9j+ydd3SV55Wv98q9iePE8djYxhiMMabYNNERAklIQhKSUAF1UBdCIAnU&#10;JdR777031FHvqCGJYooNwSVOXNLcY8epk1m5k2Qy93k/hSyFlVkzc/+5964VrfXyHXGOTvnKe/b7&#10;7N/+be01IpPGmBfrxdw+VjbvO0mdjS3XayZeDDMyMHdfRq++K6ML78vAzLvSTFxVUEvuPm8cjdUE&#10;uvE5bSRks3ZNGmbObcbvJ4aetW7o2oJh/jX0QBkV1c+7vfs6ftjX4dhKf/2qxrL7x5QeWzHsG3iL&#10;XCMWugrDRvs8MMN3uvKNmGSL53W/Ys+KQ8Okh2fwZpvAx3qWGOAGepC7snD3TW1cuU1/1Ot36M1x&#10;U+vxeGlsFvZNDddlpeleQDOA194onJznUX0iGwaGpX5wWBoG8Vt+MODAtT30gO9SMWYfNQt4irQo&#10;nt0jNa30PCJHofxLG9qH8WKc5LOgCx+8IW1t1IKX9UtKKp6IoTnE5JF4q+ID60OdUCi+NJE5zKfp&#10;6BlY80UVUUuUzxotB0adxpybQq4mhbxqFt9t1XhjVaLjruFvmvEW4dhz+7hLMnGeD/PKUXlh/WG+&#10;H47Khm3G5Dc5XuSG8qsaYLdj0j0xyjmHb3RzvxSVNdPHsZ56gTapbemmXrwVX5RqeHYVsVorGo6L&#10;/I6fVDE6kFK0yoWch5xn0Rfg4BlXpKnxHblY9Z4UJuOtfh5NduAo/R4nJSF4Ck5Ar5io62yJ5yOu&#10;SWrkDW2ksE2DcWejyS5Me0vKc96VqvwPpKrgY6nM/4Ltl1JdgKd7wS9g3L+SqrxfSmUu662cn6Of&#10;+1J7TFnOp1KY9UPGB1Ja8L5Ulf8YL9EPpaXpY3pcfSYzU1/I3OxXsjD/S5mf+0pmZj6nz9GHeNb9&#10;UPpH3qNW+F3Oqe+j73+La+0uNYGvoVW/DednLdt9De0hebeGcSloQj/TNKiNvHrmvaoucnD0iMqs&#10;lqC4AnxeM/EzpC9Gchm6h2x0VHHU5njK1q06+Pguem4rhveAe/7fZJdKT6yY4oOxlCH/n76vhzmu&#10;8PP3dMsPnl893traRj1M+1FMeOl9D/5fbZfqtR88ZulWse4HPw/7tjz8vh5+LvX70p+H94X6fSkL&#10;X/rYpbfV8zz8XEvf4z9u//tfj+/SfaHOEZVjUZp+K3w21I8dsZYnmg4rS+WlbQ+ftpB9e4gDt6Dj&#10;2Iwueiv6hH2scwzpGWKCt7SpYtiwaEPqOPWpyTNEu2WCF7cZNW7k+O2sHMTN2UtCgyIlKgxfwTPo&#10;VWAjXm70kHTEr80MbzqGuampGKGbOLBfV3TRXevu3S16++HNBgfh1jyfNc8H91ZD9TbRfrdDL+To&#10;jCc3ucjjxOlHLGDXh2HdR2DXeKrwuKM83t7JRetpacz/6+obEA/uJRakPhCdur4xbPWIJetGc2rs&#10;DuF9x1qP+3T1iVuJBW0dHFn7UBN5wo11kDNrNHTc8P6Q0Eg0dIWwxn56us1JR/cQfrjDcv3Wm/KT&#10;j34hb//gE7k8+xp1+2hNL9+WBbSZs9dh3viYTS+8I5fn3sa39jXyuNSkdI/REwW/3rBE1pMe9Lgy&#10;k3U6+rJ+uyF1k1b0Y/JGMxJIzR81l27BaKiCxdELrcFpdAdn4qm/TWDtgl45ooz1TD1aL+bG2EYJ&#10;CCrj+w0OdiILBlcg3t4VbMuodayToPPoLqOGiTWJZRKm0SneItdLLrPtc8mv/oBa/uvEcP14drfC&#10;M6j1D0OXfeEGzGGe+GuB7zx6RqoRxe1otjH4Y8dyOw7WHT8v6Skj1AQ1ynmvNHGz9hdrA2c58MoO&#10;2fjM87J15bNisHWDuNsclthzXjzunNSW58vUSC/e0EPoEWvRceSiN8yCvRZJNt+NqjYpHs+DmJxy&#10;fFCy0FZQJ3gqVMLO4NkVliLF0dlSGY9WaWJOnL78haz9t3/7L7PsB4z7gb571R//KHY//amk9tOH&#10;prEGjz/Fpqllb0E/jQa7ph2Ndic+2V3VaONr+b7CJ6SfXo5DrRzPTvLy3fTCaODvqqSsCR7SDEdp&#10;aZTylhZGM/qWZilRfLsFTTUsqbwCTXV5sdTDli62Nmu+I0qnrdh2axveJu2LXLtD49qLvSJHRhe9&#10;RxTXnpyekLHpYZmcGyengl/s9AhaBN4Df59fWozvQA6sl/7X+fQOyWV/FtF3lXx6WW0H+RU03zN3&#10;5Ps/+ko++fkf5De/+Ff5/ONfyuw0/T1ZO1sdtcOnEZ0NTCshLRE2mI22NRf9ZBn6c3SLaB/zysro&#10;a5WCTi0ALwI3Mbd2hE8nkDODyV+8IuPj1C1Mfo8cAD3VB2DVA/Re6cXXrLCHtUEGPRLx044qkZ6O&#10;BZkcviNtfOcnRReLHVz85bX75YXnd4mRoZPEx9fiw3wHzcWr+EMMo/kZRlMCJ0yb5hxElxo/SS3b&#10;VbSS1AzE0cM0vJ9rCu+Q2GE0HJfpm96DHgSenUKfkcxeuGcHow3vwEv00+tD69HJ31WQfykirstB&#10;N5MFc6G/n386Pi54RtudJ2fnIzs4j9euWC3P/tNT8uyTT7N+e17rxWvKHJacnkU+67q88e4neFYz&#10;BxCXN3Td4vpGRwvTDIy6xHvCozvjOlptestP/Qt66i/JQ30fRo33cQX63PJ75Kqu47l8jRrfTvwC&#10;6H0Z2Yh/xRi63/v4u8A7yy6hdUHblFtLLgHW2twlXb2jMPF5mb16E+3tTdj0LVl4TQ2lx76OrmRC&#10;mtH7n42KkCOO9tR3HhMzmNNxGFoIHKSpe0DmXrstt9Fw33rrTZnmu0FpUKub2vAxzUdnGQDHNEf7&#10;FybZ+cVo4kvQdpyDcevKyrXPwD02wnvcOK+L0IyQi4J1WVsa0wdzjax4+lG4psiyx0WWPynst6+h&#10;3f0Ox3eFHNy7Szyo+0mD2RTnNUl2Gn1hkvB6z+7Az3oIrxN8XUqm6YG4AD++AU++iXci9YYVV2HZ&#10;c5JYNMPcMI2/6hT650lNA52SO8O5PkueY4a5bQZ+jU921gLjqmSl463OyM1okZDAFDE3soWrv0jv&#10;zifg2Y/LOpiszvbNWs+t2OQk1hF46I+MS+sgHofs43rqYCtb0FrUjqHXHqfnC/0Out5AQ/Rj6Zv5&#10;NV6Pv6dW5mf4Ur5Hr6I7+C5R/5KiPLrh6EUc41LqIYvQZudzOxsmn8bnSIa1J+MflXqFtckVcnkT&#10;9CUYYY5rwIs2mxxrGqwtn5rPOrSkNaxBKlmTVMlJ73K4R7G4upQyv1dT91yOpxd5F6908TuVhbYv&#10;gropV/LQB+HNOuRanOiXmivN7a3UCjWg92nEGx+W21SBdiZVY3DuZ+hthYbU8+xpvl9O0a/KTWxd&#10;HcXGCR7C1vKY0mibw2fIP+M1sl9fl/zxDtmEHnHNi6vkmWfRZC97Ai32t+Tbjz6ijce+9U15lNvf&#10;eOTr8tjjj8mK51bIytXPw2A28H27C+5jgp6IvLL/aa7jOGo9yqgNaGEt1yq1rW3MNS2w5Wq8Viph&#10;1M0wbeYduHNBZRXrJdg091c2NfN56LE7Mqrpzlt7+/j7Nu3xlY0w67pGRoPGtMtr1XqrQePYimdX&#10;NzZrXFtpsyvI0ZWyLSDfWIwntvIg6eE6GJ25ImOzczw3tcTqe4q/S8zKgVmrvmJwjAuxzB/UwbBV&#10;vhjKGzsqedFfRP0eAXdIyMyClVO7AMvOKqAPUrLS3MXCPoKp5fVFB+WA1tJU88tWLFv5ZFvZOmqM&#10;W/V/3IYOVMcILeiR/bLbUk9e3LdRXkGTqn8Mz2sPdAleHCeGtTvecsfJPTgfxZ8Bf42T+K6dwEPX&#10;kRgNdm1wlLo2a3Sstnp4cuyF3+nCrw/gLQDHtjqo8bwDZvTYhukdsjREl6qLz8IuBnGZ8UE8za3w&#10;j3DneKExPOWFfp/4yAU/Axs7jqUZLN6Qc8MUNnxS8xtRniPOxHzHnNzgxvgBu6FP9kLDDQtyPuGH&#10;vxu1967U9bvRB88HDeQ59M/nyBGgNVb1RGr/hcTipxGOHvrsKWKhE3B3NBZGevTvQ/tgSp2dDewf&#10;DawaVsRtx066aR4Xzp5wZ15TfTdZ2LjC7mDmxFnHHOlVCce2tT9FrYkP+9mDvI8bPf3cF/sDwKqU&#10;97VvYIg2fALo/+ofIIpj2xFzql6GJkfRzhMzW6KJcIBBanmgUz7ogn24dvzw0sdbN5DeL/7e+B3A&#10;k6n7s6UuzdULb4IgxcnpFQLvDQgl56Hi44g4jV2n55VqPFtx6zC41XmYt+LDaqvYd3gsvbTi8WAn&#10;FroQhxfBBTyqI9lH/L1i2eEX8EaJSYBdoP3lmnL19tCuXyOLw3BXXdHR3YG/NL6depxLevTP3IUv&#10;xuZVsmb907J63ZPyItx63eblsnHbs4wV/P4UerwnYBrLyC3zf1tWy3Y4uB5aYSNYq5k5fRcPmaBn&#10;tqGOxo+4EA1CBvWGSVm8h3Dqe/zwWXWnvsMZ9uRAfYeaR9BRoouNT8tHi6G8U6uIKZPYv/54HeN/&#10;wb4yd+R8sjKTg3BlQ7TYhraHRNdCl+tgq6zfu1Z2Ht4O494H10b3wv+bcX47nXIS72B0Oed95KCV&#10;pezje3n/EbxCyMUZoO3W5ZzeZcI5Y6HH9cHawwnds62B6FHfoHtYXQt6eGebiDXXjqO7I+c23tW+&#10;+BV6oGt2RFdjhZeNMbUoepvQq29koGvXVX1UlZ/4brzG8Vwy47oxo77B5CDrCp6Xc1QNg0NGWn2r&#10;8mo8cxa/kXN4yuNh4eHJ+eLpJV7e+DqRG7GzR+NjbUnsxedF27Nr30502HjF7NqqsewdKn+jT49d&#10;7t/L/crX5KWN+J3v2yOqx4+qUVVaHSNqoZRG2+Wkh3if8ieWwduZvJIH14R6D07OnJOO5I8YzsQB&#10;Prwnf/j1KXI3XuRtTodGod9NxyugEE8q5su6Zr5PiQU8/eDY+8lZ0of3W0/KU4wnvv2oPPPkY7Jx&#10;3RoxMaLXL3mlgEA8wU9z/nPNuPP6qg9k4AX6cSbl0Be+XGLyayWyoFnCchskKLNOzqRVS3h+kyRX&#10;dUtWw4Aodt115b50z9NPaOK2NAxfl2Z45MUJ4sDBa3hpj0sW3Dungd4n/E14Vq3Gsj3CyNcH47sQ&#10;ECvO/vRv9o9Cq41neniKBFzIpBd9Jn2B0vCgSZITsGzlP7Ko2Y7UePZJ+PPJU0Hifvq8eJF3Cwqg&#10;doDxgGWf8jqzyLKpKwiBg8eEx8P2w+SMH3ksWLjPabb87oOnkhfnvz3abCt4tjn5OmtYtqsnXjKB&#10;0RrLVlrsB0NxbM0LP1HVYaj6C7yQ2T5g2mobm5yvsWy/EPKB4RHMMeepLQiFGWeiXYYZNlOz1z8m&#10;vVPXtH7P7axBq1uvSGHNKNrYEfQUQ+Tohxn0HclA8xHQxvpgTjJLbqGVuCIhqcTSufjhNd+X+slP&#10;pfvV38rg/T+hxf5XjWUP3vuzdF3/vZQPfEr+4bsSmk1tLiw7KvOOxrKTCt+S5KK3JRGmnZBzj+d8&#10;nV7bd/FIe4PXuI2WelgcvYtFz+w8uUhX8kwuHI8y+irflPEb38cT5ccy9epPZejK+8RbdzXNVnT6&#10;ADquQfIgE2gDVCw/RizdzXyaT72IJ3k2+lU7J9BDgDihGF7ceEW6etBhjyk/kb+MMerRRuHYI/hD&#10;DF1FvzFPTn+OMQtnnln0P8bLo+WS8hAj3utT3teqbyO9HQdGiJ/nZP71+/Ld938sP/joc3n345/J&#10;2z/6BO++D+Tave+J4tg941dkYJI1/8wNvM7oTTN9HT8SekwOq9egb4zi10Mj0jiEBwpD49n9eIvA&#10;sqs7+6Wyo1eq2uHZLZektLGTuOwSMUy/pseubOqR6hb6eHSMyKW+q3hf0ocQTtrahidj04QUFFPP&#10;mFJB/7FCzhf6MGTAkAsu0nulh5iGXkK1HP/8HmqB6ljbFMCzqfU8mYxvWCbzXCbxJPWTIXXo01q4&#10;vwrWEQcPcZVnVhrJs6uZM/dTv2FDrYZ/DHqgWljtCL6Uk3JxsB8th/I9HKXuDQ1LNTFbc7c0tPG6&#10;f2HZueV1xGb0pqloY9APh3rGsupx2Pe4pi1JTx9B33VPBvo/lYuV70o2LCEmYFhj2clh1DWen5TE&#10;EDgFerqUcPIuEWizI+HaMO0HLDsn8Z4UZ+C1mveeVBf+EIb9kZTnfs7v8Oz8RZatOHZFzldot7/A&#10;i+RzKcn8DA34Z4uPK+TxBR9qLLsoH41JHnWRefj+FdH7rPkN1qwf0J/oc1j2L+TK3JcyNf2pTEx9&#10;JBPTH8J6PsI/8wPOtXfR8r/NecC4/LZcuvyWdI7fp8/nbTxHrmv1JBVd6GjQape0jkhxCx6nzfDt&#10;RnoEkJPLrcbzkPkwvRjuX4kPU00vcW8f8Si67sJmai3TqWHzE0MjE02Pqtit0vr+Rzrgpbzv/4fb&#10;IyMj8vCPYsz/0Xtf6kei/k7th8Uekn/Ubi99rof58sPPqfblgx+VL1h6/8N8+WG+ro7Bg5+/pyX/&#10;exxbvZ4aBgYGD/5UlB5c9Vd78KPuX/o+/nH777Psh/eLOtbqmKlzJzw8XNudFhb0FoIX79qxF3Zt&#10;Icft0FIQrx42UvwZrTMs29SYHix6xrJ/r4E2Du7H+8OIPiOwbFsLe3FFD3PW9xz57CDxOIE257iL&#10;OB3H/5FxzOaYOMJTnFl72KGhMCcOMzLU14bZYWN03tRFGis+baHpC1RPE7MjlhqvVoxb+cIpjq3u&#10;V48zZh2lcWzWVJasMxTPdmLdEXCOnG240qqEUIN5Fi2Yj8anbewdqeO1Zt1lQkxI3e6OnfLKNh3i&#10;+q1oEF9Gf/Iic/nz2vZlcmO7dNFF6bLmMzbH39FfsnOL8VDowhOZdXd9G7rTSfSnN2V04gZeH6No&#10;r1rJQbbQm6uD7xU4JnNTP9+vN17/Kf4jH8rYPDrgLnKPudQKRaVRF4mGwC8MvhQoR51Po41yg21b&#10;4m15jGHP7aNoty3ob2Ql2w/YMuzoRW8nB4y8YErufA5ftOsB9H8JpjYxlH0WQe+YZPg7GlNftNme&#10;ZfDsauLoVgkNp87sAp4GCbN4l9+l/9tHcJov4WnvSlD0DHqjVvQodaxNulhz4Zcde5N1N9yaERKJ&#10;FvuvLHsBLRpe24xzMUpLOouOul/izpeLx7FwMdM9Lns2HpINT62Sp772qKx89OuybdXTYq67Tbzs&#10;zeRCoBd9GfLlyuUh6e0flKLSCuI3am6J4S4k5+HBwho2jHUaOmLFsqPSCiUgOhUfnDhJIDbNjMmR&#10;zHNwVkZyUj6s85I03LonSb/5Z9n15z//t5n20p6Rdp9/JpkLM+TGqXuHZVc3lsOvctDCZ+Hhhqa1&#10;uYgauHI0D3hp9ypv6Xa0hJ3sxyY0fdS3o2UurFUeBRVo3vGJb71InhafVua+djSEyiOkqrpcY9l1&#10;9TXScrERpo2+oq7qr2y7q5vn7FzUaysfEuUvcqmnk311CfbfIz19eMK216OZ6YJnX5Yr12bQ5l6G&#10;kZLXRxeeW6wYdi41/JUwyTwe20/fxBF6Co7y3XuNc/E9uXnvh/L6Wx/KF5/9Rm4svC55OSXizJr7&#10;0CEYibU1npwBxNBxxEjRMNcsSc0l5k6IZT1OjsUN/6Fj8BMHckbE/uci4unbiP6xCh1B27wMDd2l&#10;HuQdctk/oBfifenqvI72HS1IYh2aWPIxrhGSmlAlY0N4ag/clNK8VvF2DZGX1+jCFzeSQzPCxzgQ&#10;DtkuLS1zklcwLmnUSKaiw03Nwhc5bQbdGn1R4ybpsTWFJnuWOkbqJdPnYMZsM+gXk4mHcu6oRKX0&#10;4M3AuZnVR8/LZmoIGmHZxAx1E+i0J9H94mWcfZHn43oMy4cxZdB/6QLeR77odc3l8e9slTXPrpHn&#10;nlhO38In0J4uk/UvviTGrBsjIiJkAt7181//s8ayp67ho9J7TQqqJ4nlh/HgIYb3KqfHWjnrmx7t&#10;/V5ImKTOdID6VnS2Ib2SmEtsVnAT3dKUhKWMoxdvkeO+ReJ2Di/R7G78116jhg3NLiw7NB7mHpaG&#10;LhJ9dHI2OvdmtCeXZfLKNbk8Py+TC/P0ekSjfeemXLt7W2Zv0599hlqOanwy0lPFn/nwiD3eGnrK&#10;Y9Yazg+37WxHgzJE/zx8Sm7dwlv5NZ7rOr6DxFzEo3HoBFMzc+jPWYo/czZzAJomn5OwGQd8H73J&#10;P52FPfmhOaPG3fqI7Nr+iqxe+YQsf+oROPE3ZOXyR+DYMO3HRL79dZFH/4dwjL8j217ewveFjbi7&#10;4KnkG0UthuqvOsa1fFVKqq/BFK/iz7EAz8ZTpmKBMQ/LXsBjhJi2fEGSS+bh2vP08lzQ/BTT86+g&#10;XZ/lPaJDypsjzr8h1VVv4MGO9h2OHR+DhutcjthYeMrGtTq8n39iPC5PPv4I3P07snzFk/hb7SCm&#10;D8SLg5xS3xAaIbwlWNf0jL+m8ezcCjT25GPSS0aYC25QU/gOfYt+ht/jL9kSO3d+KNmVb7L2Yr6M&#10;n0BHNYR2d4h16CBeBEqPMsN8NSvxnLexMRMSF4ffDueD2kZE4nsT3E2utgCP1Ej6E4cwryeif6ee&#10;x70YLlgMH8DL0JPr9ATnhxu11afxPDxTKz7epWzz6TNGfYF3HL2Z3ajB4lpa/jwa6t3o5/3RJdfI&#10;xe5WaelugdXX4X1fRr1AOgwjEFZILRDDF12pL/kID3ilq48HPMydfJUP5ysewDzOH053OgB9/xlf&#10;/LfQmrnxfX6cemFLU9GDqehsoe59Lb0GV6+S51c9J8/Br1dQv7B6zWp8CfBLX/OCPLf6eXnuBXyP&#10;1+IV8Qr95/brwrwcJCw2hhxmETrpMmpA8AghvsuHW+eUlmlMWzFsxYRr29pg3q1opOu1Ud/egb/l&#10;lExeZR0/Rm1uZxd5SObi+kY8+Rd5dVX9IrtW/iKNbZ3Mhb3S2TdAjUOvxrGr4NqKYWcXleBTQ54R&#10;/t3SzTwLz+6HY/dPUEs8SE0t7Dw5J5djCceIWvQXUcxVsWxf+ILi2+HxiZpXtvp/9bvSb6v7L6Sk&#10;op2KhmeEaj4cyovDC42m4wlPjVsfOmxJbZg1LBg9sb0LvUPw+LGwFb2j+rLbfJ9sNtSRl9CWPrd9&#10;g6zeCVMzOSBmrvbiwnFzC0Jj7OMN13OA45ngRco6FOa7D752wBKNpzm5fEP0nYc2yb4j+CMYoS01&#10;3oHXNJwarq17eI/sPrQDRryV+GKr7Di4TTbuWCcvbX0RHe9G2aW/U+PbR52OappttTU/Zo4fMjVv&#10;HL/NO3fIhi1b0HHpyJ4D+rx36ttc6C/uhX83n0/1slSf7xA1fRbWeJcQHzqfxFvhdLCERtA7MB4d&#10;YmQ6czvfmeV4+5TUUpNcRI4yU8sPhMbFoH8Oo68bTMgXvwovD3It9PKzwwMP7ZIpsZ/SY7uzP5Wf&#10;tfIOcIcvKf2vs7uqIQnSfLK9mGdO+cfCtP3xYjiF/5wP+1oNbzTcnuRWPOG/aK/V9+ARazTpeIo7&#10;neBa4Pogb6v8Qo6dgI/b24upLT4mtjYwbXv2CZpaNzSvJ13obeZJTIc2OxBe74Xmgvfp7OkLo1f+&#10;MxfgAviUnEIn7nta2/oG0YslAr1mVCznTQq1EuiyE1M5b6LRwuEd4o1mnP3o6uUH80T3fQrORnwU&#10;Fpms8eyIC8nsO5h3ON5h6C38ApV36mnNy9rM+iieGPRIJO+0FS666wBaZxN9WLbS+G5F34tfDX4j&#10;qg/k3oOv0KtmM8fvZfTGazme6LUZm7e/CEvdSP/Hzfhk06+XsWvXDtmFHnj3fn201k4au47h+0hx&#10;eL9zEZqfiPLINrdBj23rJGYcc0O+b0zxNvQLCiM3Tn6qsU3jHkWVxCvkxjOK8U9JjoYxepB3taB+&#10;4ADn7R5qCXbgj01t6OFtsOtdst2I92i6U/Zbct5yXh+yOSQOPo5yJioQ7+QwOXHWH+9kjqk715Cj&#10;Ld4kpnLgKP6F1oZigtbawpV+iQ54zNuTC7EzpCaB/rXkcpTPjtFR+tqitzjCuW2L3tvUVp/9tQM9&#10;Nq/N9XLQFH9qY3IB+kqbrSPGFgf4fMb0q4cf25sz6Kd6zFTrFWlgSi9Vo73E54ZwZis0187kcvDS&#10;OU2u45TK6/hQJ+AlSjOgvBAdXF3kuBMxFfpmY3PmU47bXj2Y/UFd4nw9OUg+6aAxXk/Ux2zSeUXW&#10;b1qv9aDUMyBHZQL/PqjHcdpB7cweaozM6HdPfSxrHi/OWQ9e66S7mq/xkfJAJ+OALyR6H0d04R5+&#10;/sQhYVp9SWRSCj50+AeRj1MeQmqc5z4nRxfR3aMr61aukVXLqEd7ZqVseHa1rH76SXzDlst+dNnO&#10;9sck9HyQnA8O0xi9ymX4BkVQ8xYnp+ExEZnEohXdkt1Iv5IGPNUq+yS6DM5WCsupGZC8i7Cerhmp&#10;HbohFyfvSvsMPIia/trhV6W8d14q+vBB475iHpPfdllKumeluHtGsppHJK68S8JZa4Vk10twWqU2&#10;wjJqJDqPWK/oIqOFOi76jyQXo0HOpu99lpxRIzoDfxJ684Qlae/TPQC/9zPh6Lbh2EFck+fo4QB/&#10;DuB3P29yXMwlp72CYNmRsOxECT+Pj19glATAxQPQZ6u60pCYFGpz6LsXGCb25K9MLMlLWrtS7xig&#10;eWQrb+ygUKVFwoc/ctFnRN1Wem2lx1YcWw3lkf2g/6PyH1H5vTMRsPLgc2iaA+h5iW9NZDj+1DHk&#10;8vPQyrBeGL6Mlhj98QTxdscsed9+1qBw/+IRtLMT5LTpSZc2wGt14RF4Q4rqXqMecFYiMoYlrmha&#10;SjrfkpbZz6Tj2ldosf8k42//WcbfRJN95w/SNPVLyW//kcQST4VmXKe/0Tz77TLvAV1JAnWRqTep&#10;zb3NuEnsTb6++A5c7m08Jm6ge7pEX4YEeQWOrXPAXXzOZ8Nt6Ws+oNj768SpH6O9+Az9wPfw+VpA&#10;s9FP/NTNIOZNGCSOHkGPPkRvgi7mzUpqCbKZ30uZ9/D8ovYyPbuLNeQg/THwsOY8Uf4ig+Q+Rqbu&#10;av4i3YMLrL3QYfegle6blQ44thpKl32xZwKW/bc8u501vdJl90/CqafnWLPfkJmb99B6qL4jV6S+&#10;fUDqOwbYx8P4TtyQaTxeJhfw/J5S3tw3ta1i55UNsOrOQXgm3LqbbfcAYxA9Ouy9dxSGjW8Z/Lqk&#10;YXEU13Wg3Wgn/mnDq6MVBtyieaMrT8dyfCoaG/HU7pyjb84tmZi8LyN8xo5LV4hz4KKlMOOyNjRH&#10;+M5X96BdIi9UPwrPHieu6UUvwNrLP5t6mRjqZFijW0cST2aTU2liNBBXpjH/e5HXPCwrXiBmMHAk&#10;l5pLzRyeb4MzfO4Z6btMLejEBB7RMOuWBjxd6NvYMoB/G8y9gbirjlq6movkKZs495qpZVTvn/5K&#10;Vb3S2LogLW23yTtMEfvSR7vwmgz1fUld9o+lIAnvwLBZSQmh1jZ4UpIUx1Zbfk8KI2YOhy+g0U5U&#10;IwwtS/hVSYZrp8fhe5T6ppRkvysV+T+S0pyPpTjzC1j2r6S+5F+kofT3aLN/J+XZv4JjfyXF6T+X&#10;0qyvYN6/1kZl4VdSWYBWu/BnMG0Yd8EnjI+kooBekfxeV/Cp1MK764s/lqaKT6Wz8ecy0PVbmRj+&#10;vcxM/gmP7f8lM7O/x2/21+jJvqJ30Wdo8n9CLuQ92MBbcB7YGvUBLSPk44ap5RxawCt9jj6gs9LQ&#10;N0NfUHy2Ga3Dc3iUTOJZOIj2rU8qyWXUdgyi0+9j7YYfZ0kdrJu1WEYxnpmR9DMLZY1uI+pHrUEV&#10;v1Mc7z9jtw/zv/8XflfvXf3o6OigwaF3OUP9PMyW1Xt9mGM/zH3/M7788OfVXugv/zycG1j6XMoj&#10;5OG/Va/94Odh9r70b9Vj1GOXsnB1nHLhM+rn2LFj6I62aLfVP+pvH36tpb+r97n0uZbe94/bf8u9&#10;1b5S+1Ptf3V+KV93W9YKhobGsnf3fk2zvXc3HgDb9/xVt713jx5rWbTb+ofh1q6wCda9aPrcXT2J&#10;cVzo8UUO1ZaY/yi82QyvEMYRdNGmsGgjg0NwcT2YOHHbrt08/z60BebUyimdNb6RNvSYZGt5FH9u&#10;K1tYNlok/PCs1fMdd8JfTnnMLQ5VT+dOrVxAIJ6cF6h5jEEzxfrhzPlQ5nE0QaxJXNBDuBLPnfBa&#10;9EYzMD0i2/fp4Xu3HQ0KvcnWrCUnCc9etUaWrVgljz+zQp5d9YKs30jcz+c0QrduRQ2wLXzew9uf&#10;9UQSXBjPzbI6+rwRr2WoOCSVmh18Ic/ip0Z8E5daAFdE09rcIc09l7T66ArWxflVeCezFu/nO2J4&#10;Bq03ueDiauqY03K0GlOl31F1qd5o2509/LU6zT0HTIll2d9w7YMGxxnouvTtZZ/ecfgHPoEHXdGq&#10;n2J9HIQ+PZGRgBYjXbzIi4fAyVJTiRnhPDXVeJPU3YdrfEAN2h3myG5icno9HC/F960X/jKL1oac&#10;fTS8OoL+1GGTrLdmqIm9JjEp17l/gvhqjHX9KOuuPokNb5AQtzgx22Ujm5dvlg3LNsi6Zc/I8q9/&#10;U5577H/K5heeFBO9zWj2zSU8xJu4Kk1u36MmbHwcf7U06qOTJDCBGhvWtYEx6eLLfrNnjeYWny5O&#10;6DdtohPlOJomz8hEORubjtduqiQSi+YkFlAzVCfVzPvt09fxd/tAan77O/H7t3//bzHtx9B1L0Of&#10;zUSijY3MNwG370haTb0kNNCDryGfnigFktFUTM91dNod1Op3wTwu1pMjr8EruB3v515y5714kPTS&#10;15E8dQf6wpYmuBfrtVrl4aq8shd9Rmpq0XlzW/V2XBz0ooQ3KQ+Sqmq4Hprt1rYWGHYXNZ490tcP&#10;W+nt1vpFdnWrHEq7DAx34THSh5f0AGNYhieIrdBv9w4N4es+IO2X+qWjB1/ZAepEh6dlcGxeRqde&#10;hX+/JtML92T22hvyw/c+lub6dvEl7j5sfESMDqFPgmV7scZKSkuUtq5WmVrA/yIPjzZfN3iBB0w7&#10;GqaTjq8DXjA5GXCdMB6LHjyjih7bMLXgFOou4yU0mGOUUCQZKeWSzogMSWM9EEqdZoRkJ1fKcM+C&#10;tNWPSMiZJDHVd5CXX9CVjS/up87jpETClaurJum1OaX5Q6RnXaZnNp7sidMav76QhrdN7CwxtIp9&#10;b8Jq59Fiw7mz4Zx5C2hi0enms2bK7MN7mLquLHx6stvRLih/lFoYfw28vwGPjGa0BV30jmnjdWol&#10;Lr6Qnkyx9AM4IRvWHZCVK7bL5jXU+K7dKutWrKO+dpVsXr8dz8RgmZ25KZ988Qd55/2vuHbvcA4u&#10;wAhvSHYZnslZM+R66OkejS9h6n043U+koPx9NBPvsP0ev79J7cF34aLfRZNNzWbqtHiFXhKH07Xi&#10;GlQn4RkjUtqKLqn/LcmqHEJfVCjHPaPF1i0UtkH9K/NLUXEtHjatMnZ5jn6O96gFuS1zr96ER9+S&#10;udt4lsO0p1+9IRPXb8joAvH8MDVvNU3ohrNZF+HZi5YuNjMdxh0K145Bw1NCTeMAPtp35W20KPff&#10;eZ/zZU7qYYAxiaz3YJy+Z33QDQazD6m7SUBPGYpn71nmYrvD+MMcQMe+h3qdrbJv91rZtvlp2b51&#10;uWxa/7g89Z2vyapnvikrnvo6+YBH5IUVy2Xryxtl9/aD4mDnTn+FDElPrqJ+vh5/cPTZpePwzHnm&#10;yGk0PyOSUjwmaeWTsGxyFKzLYvNG0GaPommYkJRCfGcK8J8pmGRemYK7z6Dvpo9m5rhUFC1IE8+R&#10;ldQq7g5nZdv63bLs0Sdk2Te/wbocD4xlvJfnHpdnnvq27Ny5mb505+Gd7dQPTjBPD+NtMUpciV9M&#10;ebtEpNRKWFIt9a/9xJyvo8P4VMav/VGmbqFbGv0dsegnklZ0n1qVGfRZfeyXdnxrOpkfLzFXDtD3&#10;7xLP34TXQi25ojo5G1gPm8Krx7+a76wmfDlr6aWSSj6JnIN5grg44xniWiwebhXi50v/AzdyIh6V&#10;4u1JftK9kG2hnPbBf8ktQ3zcYuhPmiSerkFidMACXr8FvflLsvGlDXw/6Mpp+HMG13BFfRlMtlJj&#10;2dkVeRKcGC0OXNcuXNce8DefYFh2ALpWdzS3cGp7dxdYlT/fBWHktuLJIyVJQmqiJKSgw+R2SkYq&#10;uY501vOB1JjjPXEWPwbXE8Sk9LIwgOOYH4G9n4Th+MPBYYtu9Ie1tBC9Q/gGMEy47eTuRp4nlvV1&#10;CdroSthWJUy5DM+YEjx4Svk/5d9EH8eObs23ur6tE1aN7rqxhV6yzI3jl1lD0F+e+yv4vwoYdiV8&#10;uobbjW0d+C/V4edYTA8D5urWDrmo6rIv9eHN1KNpt2t5XB6vk5qZzbYEX5J6aWhpkzYe1zc8Sn6I&#10;OodX8dy8PMV3OH4/BYXkzehPmZaheYgofu3HZw+PT0CLjW9CGN/ZAUGah3YCz6n8uIt5DxExSeyD&#10;EI1h+5yGjfifI09BLhrWq7TZxmboQk94aXpmO4cTmmZ7L3psHfjZxv2b5IU95AoO4G9gZSI2Pifl&#10;VHQofAbGERMtTn5+8Dl7/Bl08Qfeiz8wHgXGxGtmimnvhf/thuntxX/YUMwd0Jra6MOwd9M7b4ts&#10;gWdu4/m3H1xk2Tp6W/idOQ/97i4D/IIP78fbEWbnQOzjaIkuGc2rBf5usNGNWznPNm0iL4F3+lYe&#10;r6snJmgOHFzd/qrPtneBD9ujT7Y/CVf2hd+dxetD9Ylk3gmF4cbgtRGfq7Fs1Q9QeUcrL47ACPxl&#10;o/Gk5twI5jPae/D3sGxnb080tE54oFjBGukJiK7Byh4trY/yCQkiv3qOuQp/kLPU/sOn/APj8KuK&#10;55pLQuOQDEc/jxd5ENtzaOPV4La7vzicOIU/Cb3C8c0wt3UgFiK+PIkHhB9+cwHntWPq5OmNB649&#10;nx8feVP6hZuje7dGH25PTaCzA57D9pr3iSm1DMY2R9hvVjznSc6PUOaBKI2JK49pJ+JUe9iiC3Go&#10;99kg4qtIjWUnZeURY6EfPRei3a/egwXxs7Uj3t+uqp8g+yyE2Ba+FR6dgl4jnrqZSD5jqKb19zp9&#10;hjjXF126C0zVEpatj4aY2sN9OzV9tr4ZftCGaJr1YbQHtqHn2IIf0Tb0xDvQ18OIDbfQD3I9x3Ul&#10;uYlV8NKX0AfTK5Jzb9v2TZpHvs52jjPc1II4WPmcK46dkV/Od2s+Ne7Ko1V5VHGdH6XO05r6SbYG&#10;nNtmNuQ/g1U/Z2KdVuKj9h76vnRyfVSRf45HT8H1cAovEgdqPm0O4pFDf1kr/D0s94i+9T7YtKHs&#10;NduOvwi6coPN+GpvgnXvFTvPYxIUGyxR6cTL8D13WN9xb/wdnOzw2D6MrhsubM61APvWPaKeT5fn&#10;1dWe38AKfxFYthG8+7CNMTpa/EWOw6TtTchlwJHRY+87xDrIZCe5m0WWvd9I3d7LOWLE5zT7C8c2&#10;5zihj4aHG5jyWgb0atyvo7FstWZxcD6h8Wtv2LGnL5rlv2HZHvQHPMG170odgwN1BFb4txziWMDz&#10;YdV6bPez/d/snXd0lee1p3ccp7jE170lccHGBhMMpgk1EEKVjiQQ6hLqvaOCUO/9qHckoS6h3gUI&#10;CdHBGLDBvh4ncZx4fG3nOjaJ4yQe5z7vp5ClMM6a+WfWyqx1Wevlk3SOjk75yt7P/u3fXqX3mqb1&#10;1t+ATtyY98aE522m/Ew28ZkaahptPQMDzS9rOz0Edvb7NF2PHX/bBh6t5kKqtdma3k/0PNa7mAvp&#10;yHHq68e+GUkvBPtVAoyW81g0K4xjz5N939LCWpYuXipPPPAwemx8RR58TBY99pQ8zfXzmScewn/t&#10;ZWYlWTEjw4v+T3yoPb3Zz0Oo3fBYSXnoUSqZgYZXF9y5BPam65rBqwI/3AZ0wpV4Zlf0SFrNPM9W&#10;tyt+XTfEPKLBMxq/ruid1X7WMHZRKvpOSSm8skbdjkaorJead+uEZDUOSwacPL2qB712F77cnXzd&#10;LVk1RyULT5PUsjZmOTdIdGYFfkzFEnwIfUxclniRR7gFk2f4K/8R+gk8Q6mFhMxzbFh2ED/35Wf7&#10;YdFuDsx+hGcHeIXhMcL8Yhh0BHWlQHh2UEgMxyN9OfQlhMfj6eATjCe0M97r2+gDtsW3n/lMPJYf&#10;ehx/1t+9Rg6k0lMx7zeiNNqKX/tzfCs/EjUbUnFu5UUSHo++/ECUxrDdgqlXBQfQi4D3SWQYHtVJ&#10;xEH4Z+OLdurKuzJ88hK9TcQ8Re3M22unT5MZm5k9cjCZWdQH1ffoXXPxmkzuF+/wJvGMapIY4qfy&#10;npvSefozGbgMn7v5jYy+9Vfpu/S1NJ/4nei635fkqmsSmXtaQtJmJDh1RuPYQehpI5NPy4E0Zial&#10;nSUOn4Nln0XLcZY4+BLH9Ri9K+WiZxoMy7bnOAuGd9fDsfHAm7wsg9PXZHzuF3h5/RyvhivMrZim&#10;XxI/zOReGDb6k4N9MO0+zg3dzCQ4gidaPT2UtfSqtKKzQJecgldFTpeUlg9JYwtzHPth+QNz6MeU&#10;RzZe3MNnqEnjOwJL7B5CMz18StNlaywbfqixbDTZSpetvEZa++Z9Rlr6htFdKy/scc0je2KOnOn0&#10;JbxDxomTmf19KJN4kxlILeRbQzPa47b3Kc03z2FgBnZ+jFgLfW1TF3rcTm3plG4ZrXJVB/4csOwq&#10;OHdJI7fVt0tRLRz7NsuuhGWXN/2dZeeWwIaL8a/Xcb6sHiQvnCQX5PX045lylByqYxK90gi6K2a5&#10;lNPfQP0mMaOefAef+nzqR4V48uTg1Zx6hP2ugmtDInFXGOcANHR8vd02lvOKO/zDAuahh6+UCden&#10;CPIjeoR7JtAInNRYdjc1fcWyW/p7mP9IP3Ez3imNsPkG4qha5XPZDLeGYZc1cI5voI+uHg9tvFPq&#10;+vHjxCOoYVbTJSUloskuvyC9Xf+BfuWm5BychWVPSUrYpMazE+HYd7Ls5EjmxkSR20XNSHI0HiMx&#10;+MAnXJKcZHxS09+Sosy3pTD9F1KQBpfO+U+pLvw9PPtLWPQf0GjfwmfkC/xGbsG21focls0qwHuk&#10;4LdSXvjxPM8uQK9d8Bu49m+kIuvXUpbxKylJf09KMt7Dm+Q9qS5+XxorfyOtjR9JV9tvZXDod/iO&#10;3JKJ47dkauYP9OH/XiZmP5MRNNx9kx/gq47v/NRlaZug95gaRxP7YSP7RiN9E02sluFZaUMD2Y0W&#10;spOaSBv5eVPfJLNAh/G5p87BPpHPe6pWNu9phq6O/IJZmlkl+M/mo9PKpb6DriI8Rru+KBa6Zeu8&#10;L4nyX/j/gXku9JJWTFjplG//U3MllWZZ/Xzh/dTt6n53vr5v48u3bn0lX/3xL/8bH1acc+G/Oznw&#10;wsdSDP3O2xf+rqoj3L5dceqFr0Hps/9ZjWHh37j9eAsfa+Fj3snx1f3VY6v35l/Bf+b2c/1X3qr3&#10;6bbntqWlJf7ZLxPb4Om2YaM8/9xiWbGcGd/rN8gGQ2Y4mljKPjzCfD2ZleGCLoV+2R1bmGNuSd+r&#10;uTX67i2yfQtaFmIjxbE34uthpI9fHSxbLWMDQ9lkgqc1sbsdehgHJzf0BHBnYv696G7UclC5BT9T&#10;sZntnn2aH5xi2Hvs6S/l/h7kCSqeijpA72V0LJ5R0cQExFe+6M88fbS+N1dvvM/IH7wDmQHvwfN0&#10;ROfD41ntQG/D8zPh+embbMYHWI/8DMa96CV55rkX5QXiuZeWLEdjxtyXV9G4GJFT7kKbCrcPCCGe&#10;CWPWPVoEF/I0230e9JapuR/u4ujOzGviHVVbj01jvlEueVt+Pj4EpVw7+/GrvSo3fv6+XH0Hn+EL&#10;zFk5AZOFIfWNHJP+UWrDw/QrdQ2SizfC8/KJhWLp8XRAr+4opjA34412ogfLXr0OLbcePNvImRmW&#10;+9GDoNXeEgb3R/tNLTsouE7S00dhhOelvu4qPBs9ru488dcY2qFqZsBkoJ3JQzvUwXOdxM9wipjh&#10;BLnVaXRzJ2HZk3hZTsKx8U6IQGsYO4KGYxyePShh/iXibOUja54zlKd/8JQ8+b0n5Kl77pWH7rpL&#10;nrjvLlmqWDaaLzenrXLoYCA13GK5dO0c80kG0EfEoi8jhvTFy5KlOLZzULTsCI+VvbHJsjs+Rayi&#10;4mUL77FdMHNcIg5KTESyHIrN1Fh2YVoJ7KtOSlv7pGX2gvR98JHMffW/pO/rv4r/X76R57755u+M&#10;+jar/mfbp77+Wh5f4Ffykz//WdzfvcGsSPQNHVWS2VSK159OdA3MFW+qgGNXSl1dBbMi66WjpQmv&#10;rSPUztvwommXwx3op9tbpbK1RcpbjnBdZ4Zfbhaz3pjxXpSvabOVRlvxa8Wu6xsUF6+lX44Yie+V&#10;H4laynvkcGM93Bxf2Wbii1YYd0+zdPe1wFo64Nfd0j/cy+qDV/fj5zWorb7hcfYhtZhjNnoC3o3/&#10;K9fMYa6dI5PnmFl6TnraBySFuMye49aSfNPWZo/Wo6HOnb2DR+XkHHoYWL2n/35yNWtye1tyFOLR&#10;lAR4Uy78tg7mWCHF5fT8V9IfV0NduYJ59Tk1kphQgAcy8XkAvMUzWjyc4Tj7giTImxki6ejaq45K&#10;uH+y6L9mJc8/9Zo8+/gKMVi9TXw80Hmn1sGxJ9HVDktSKt4iyfSfJY1pviIR8RN44hBPx6p5MHDj&#10;LOLoFHwdkuDGaLIPZh6DNY0Sx/fKwbQu9t9G9MO1rAr4Kz7ByZX4BVbC9ua1BYPEE/2DM1J/uJfP&#10;p1YORGfjuxROz4ijGBnsEuPXNsjKF1bI808skmWLloujrZs0NfbIL37+sbz7yy/w+HgTpnYazqX8&#10;Cec4rs+iSzkDT7+srcSsG/TsvoPe8CaaBXrZWDml18k16MEsucq8wKvohvAXiR0Qt/BWGFUbLJv+&#10;wHK8MlghCdXk5gn0XweJ1R508c74OXI+yc2jv7QUfT764WOzp1noR06d0rTZYzPTzO6cRlOC58vs&#10;KXwUz8jwDP2WaE2O9CtNDB6BffDf4kJ8JgLxFnJiOcNrgrT5ay09/XJi7ry2zly8xPzOXskvKaDO&#10;dpB+9xBmouEz4M65fY/y2DWUvXvx2YUFbLU2kC2WzKZDO2e6cYlsNlkqhuuelReeuUcW/eQ+WPb3&#10;5d/u/S4+2vfLy4ueF/21m8TJ3pPaJ3PZnPCbdDuEn58ObWKTpOT18T7CrHP5HFmJ8Oz0CmoUZZP4&#10;jIygyx6HMdNjUo52v/QEviT4ihRQ+8gdk+wcZh3mTkp5ET7p2fj478/At3+7PPvYi/Lg938Ey/4e&#10;uTk9I4/cI88//SC+zg/IOjSHYWifmto7pH9sknMzOhhyl4oj/F1dM3l5Fbr+SnRQ3eQfzCsdel8G&#10;0GaMnPqa9/Uralsf8Xyv4nEzBcPuwrejCd+mZuqESoPfgSYXHu1RhB4PDu1ZQv93Of3Y5eTBDcy9&#10;baP+U0csmiSGhmHUUvDNg2U7O3E/jxrx9z3MfItScdqnE0f7PNm3N4PZzVn4d2WJu3O6uDvGiJdr&#10;vDjYeIvBqk3yrKq7PPYkPeCP4lf9HPrp7fTZ4BVTmIHOuQBNVhHxMbFwLD5WbujGfOh3D/JGUwpn&#10;83BiRqC5/Az+tQoObutkD8vzpoYRSe6YiAd5Op4z9KpwDisqLRZdeYkkJiajOU9mViqzAeMTtJWc&#10;mib5hUXUipgXUIO2JCuLvP0AtWV8iYMCuTaHwyzxelTbA8wcS+Kxc/M5LtT5HD8RGLaumn6PBuY2&#10;wqBrW9o1nt0Av1Zcu+JwM74fh+nDVXMjOzXOrZj28PGTMjR5XDr7lPdSP9eaOsnML9S2DS1t9E9x&#10;XoZxK4adnU+dMomehQD6yIJC4KrUng8lU5fLkpLyKjk6MCxjJ2eYfUaPcv8gmin8sNIzNOajuHU0&#10;r1mxbOXvrPTX6mul2VZ6bPV1ZhHXCv6+4tnR8AjFHBXH9g4I1eb2uez3g+3v/JvHiDVeGHvQC9tr&#10;PiPKY2QFHHspvPmFdS/LS0ZwuF1bZG+AH96zqez/pZKiq2DeMueroEjm57kz824remtrtuZ4D5ug&#10;aTVEv6ovG3duku0uzIv0sYGz2MlOZ8VajZifx2e84VVZx9YA1rceXreWv7l6AzPn+PnqjbA8U3wU&#10;YOrKV1t5khiY69EzhgeC/muyYu0atABr4Z968DsjZslZwoLt0AqomSP4A3M+cSEm2+eCdsAVrSaM&#10;x8sPzszW3SuIOg71j6AD+GSkyYG4XHzN0onN4EquPsQk6Fe9iNWC+J0QtNa+PhxXAbzX/vjguMEc&#10;7ebnPG6zYd6gOzX/EBaP7Y+OkvOj8izxC4pnUf9m+QZwbvE7xDkGXwG3SOI2/AA8WfsjxMkdz1xH&#10;9Np2zlzn9mk8e6e9C73YsHdP+hX43LyDw+Ha+Cihad0Ir19DDLyC+PU14tb1pvg6w471ec9fWbsK&#10;Xfty+ungx9RrrG1sOa/SfxKGZtWH98JjPzpyR2pFu9G3MyfQHp9xaj0BURwDyanafuQA71ReJoZm&#10;+G2wNlkrbYcj3sqBnC/mWXZYJGyemqZ6Pz157V7EUB6+aEj2e8Moefwd28XQ1IRZhfjF6K+FZa8X&#10;A1NjZsishWPz+eqhcaZmYbBxJVrgtdQg1qH9XcFcQ7TZqxdx+0vsl1yTYd96BsxgX41P9aqfyfr1&#10;emJislGrVcSju8jRMU+joo75KzpiRLigF37ZxOPm6FAsduD/vou4Gj3Mjn37qE0coBeqRDuOcogx&#10;UnLz4EIxfK5OsofriaWNiRjzPPQtmLdoSR2Ftd6SGYxW+BJtw2vEeIksWfeSLF6DR8rqJaJH78E+&#10;b1f8CJLQruVJeBLzHCIj8JjYr2mzLfYy190G/w2uTeut9NF3w6Ppc9CHaRta4anD9Urt04pjm+2g&#10;HrvDXFvm6L1NuL+xOT4hFrxeK2ajWurDsNfxWRjCr814japOYY0vOHoyGPYGc7izyRqOA7Tbhiu1&#10;Zb7VAo6JBsADPw9feKYftUJPdPau+H04OpAn7NPqDrvt4cws5btkvnWLGJhsgIUz53I1Xo/UDZa9&#10;thxfmFc0bbblNnRAW9ABmZvglciMIJbxJrTnJvREWOH5aG1Jr4zyadz2t5mQu7W5kFv5DFTv6sbN&#10;5mJiZsHnzXNXPJvrvgv7nyfHmTfHmVdwCDw1nOOH2ahOLugbNskLzy3CW+QBeeD798jjbJ+6/yF5&#10;+L57qUv/SBY//7xs4j4e7p5wFXzQI+LpScqkTl7G+emIZMCXs+vpZYJfV/adlbrRK1I5eFHy2qYl&#10;qWZI02gnVxJfHx5Gm31cyo/OSkXvKansZx7QEB60Y/g/H3tDmo9flZqR81IxcEZq4dq145ekbPC0&#10;FKLbzutAh9zOgvPlNo7DzUclr2kMf+0JKWqZlMJm+tMahiSzhjiimNo8sV94aim6mFxxD08RB+pd&#10;e7yj8QaB73mE4aV2iDwrQXz82Tf304vmHCCODr7Uk9FX830IP4+JwvM+DJYUeICcE5YdnYTWIoMc&#10;KUl2u3jiXbOdfcCCfNKGHBMOjp5b8Wm/YGYrqN+FUasVHZ+p+WYrzfZ+8h91LlLLg68V9w6jbhUW&#10;l4wGm3MZ5wiPkBD8vv3oYaBPIzQEXQJ/PyaBOLgQ/8oh4k88XOLg9VEcW7HoAxIPS2JKK/NO4PlJ&#10;xObFcOyEDh5DJ3s9qYfHNEgaDLl54pdw7Fsyeu0rmXz7rzJ07S/SPgf7G/o1+vc3JabwnASnnZCA&#10;Q8fEnxUUf5yeWXyOsy/S90gMnnoKlj3DnBNmgeTPsZ2GtbXQP3NIlq11I5bw4PyHX2HNKL1Ub8ro&#10;yZsywuqfeofZiW+idb5AbML8mIJRePgIsf2gpskOievj3NjJ+bOV3KODGL6LOJQaSFo7Gpp2yStE&#10;I32YuY195/H3xNOQfUTNfVRMW2m0lcfI0eHTmma6d+Q0OmP8so/iMdI1Jk2d6Iy78BbpIdaDI3YM&#10;4hsypPyu4bbk3cpDZGzmglx86+fy+tsfMCf9DPFxOX404eQWZdTMmUvdN8vfO0uMPIt26CRz7vEB&#10;aZ9GqzzEfCu8xSpa0aO0SHYldbu6bryU+9FkD6K7hWU3wLvr4Nm17bwvaJirYdpVKleEYZY3EgOh&#10;eSuDCxehcc5vlsJiavPw6uraPvg1vtWd48x/PwarP4HmfJJYqI9Y+AgxShXxVCnPkdmLORyDMO2M&#10;fDzmM1qIt8rpnUlEGxfKNSKUc42bPL/EQh55aq08+ayerDaw4f0tRZONJor3Q632gVFmbI/AtEfw&#10;1VS6dPz0eR115EyVPP/SKp63er7w67ySOq4J9FexSmv68LUc537M9yqljyKL/TNrWhrrb0pb02/w&#10;93hDsmPwUAzDGzsUnh0yIcnB6LHh2Ulh6LTD4dsRU/iKnJCUA+wbsafQYzP3MeGCZCZdkezka5KT&#10;8pbkpN5AH/WuZCX+SvLT/qfosn4rpbmf4SfyGWz7M9j1F8x//IPUFMO2C77QVnnBZ7Dsz+DYv0WL&#10;/SnrE1j2x/zeJ1KeijdJ8qeiS/5IipPwJklBs50O386Gcxd8wOzID6Wl6VPpaP1cevtu4Tv7J5k8&#10;jlZ79i/MivwTedgfZXLmSxmd+5UMzrzHfFPqRGPX4NWvkzdcZNYOGv8JPFam8DKZvIi/DnOhTlyS&#10;9uEZUdrsxNwyPLRz8OzREafXS3ZpHT0ONXgWVvKzYolOZjYWPDs5r5yFH2tmKdfRIvzF8FhypIfM&#10;yUuW/exV9DmrtXl5/yqe2wtZp2K8C/8pvqxY7kIWvPD221+r27+N396+XW2/jQmrGZK3vvijqO1C&#10;7bRiygufl/p64b856gILb7+Tgy9k1ep9Xvjv257n7ce683HU7y18LHU/9f23+ZUs/Bvqa/Ua1OPd&#10;fuz/3v6jRvvb3g9VC1GfraoHuLi4aG/prp27ZBc6AIvNlsQzXtqcRy8Pev3Qymzbgp4ahm1hhhYb&#10;nr0NfbWFOf4gRugO1unjk41GQl8xbFP8Razx797NDEp3dKHK6w2PMV/yHe8Aav3MPyfv8/TiZz70&#10;Xjqiz7FnpsleYmC26ntXd2ZzcP+g4Aj8NA7gGUBNPTQCX4RQTfvixuO507epvvcPjUJvHDN/nxDu&#10;Q26pbnMhV3HgNeyGm1sQi2/gOesZb6Kf0lBWrmWWzMrV9F6+il/dcnQr5HJr0D0pjr+FnGQPPqMw&#10;we1oUqx3oi/ZtodYUcWqSgdO7OFJ76mvJx6QweS5sVxjMqWhrYW5bafljRs35PXrb8rs2XMyNT0r&#10;x0/OMufvvFy4+IZcfv26nDl7WUbHjktzM75axVVwwjzmaubA3TKJpWC/zqEw6/1osu3JU2x5vrtE&#10;39iJPARtgJErWnfmHNnQL+dXjFa2RVISO/Ezp0c9uAaeX4R+JoE4PAItTxK6psPkJH14OhJDRAyg&#10;uzmBbm6CXth+7efhMLfwWPyHE/roQ+xCi1MHX4mRjeu2yU8fWyI//M792rr/7u/KD9lDHrr3LljW&#10;w7IBHZC7227JyU7gut+Gxzies70D5G4J9LhHMP8bnu2Gpooc1MWfHDMUr5GYVE2H7YmvoisaCFf6&#10;+jxh3cGx9C0m8vpT8qnhE7OlMSdSVyuVR0dl5MrbcvWTW/Krr76R97/8Rua++EoSfndLXv3Tn/+v&#10;mfZPYNqcGP5hbfnglxI+PiDJzdVS2ESPe0uD1MOX6+HMh1X9EF5zpK5e2tDudR7Bc7etXTrRZ7d1&#10;dkobevyqmmqNYxcU5klRcQHXdjSAFfjEotFW2ux5fq049rzniNJnl8GJNN5dg3d3fY3Gs5Wndktb&#10;A/1ljdLRjYa0F+12XxfcpYfVKz398OyBARmCxw2PT8Kv8X2dgGtOzMCwT+FHMoff1xlmR56R7g7i&#10;qrJaOUisHByIxop+hkp4zfjEpEyfmtFmS4ZEh5Ib76G/zwnvuyiup1nEqvhxsy2oLkF/AdMil22m&#10;njxxghmE56/L8RliSjQOjY3dUktsVk6Mk5VWJImxGZLGvluYWSXphwplk/4uZgPiu/vkSjFYs028&#10;3OIkJxNGpeuTMphlbl6/xLCfRcbBveOHJSJhivj2hIQcpF8AZhibwczT7LNwbPxGEobwGhmmT3tI&#10;4tB15OR2S1IKc7qji9DApouPL9qvQHxto9IkmVggJ6dERkcm5czpCzIxzizq2hbJyijGjyKTmT7x&#10;8EI/sbZ0kPXLjGXVYjyClxrILmtH9L6VcurUTXnrxsfUnK5zDE/zHjBfJ495Rln4RmQRd+WjGyi8&#10;IZnFN9GE3+T5XEXncAW9wjXi1LfwT3hL8xNMKYJ3512QsORj4hHRQ17B60wdQT80xkwdZqFkD+L3&#10;WCl79qfSwx6DNjGWHOcQsxIzpaQYLwX0D01NPczHnJLxqRm4+mmZnD0l45w/TsKgj5/jfHKOLTWy&#10;8dOXiJfQq0ydRg9zkXn3V/BsaOM9y+Cz9aVfH6ZmgmfTDlv6MQ5qXgzTp8/Lm++8Ledev4w+n3nv&#10;R1t5/rnUBdDfusEeduGdusOA3g9rzt+GzAiGi8BGrC31qGUayX7XrRIIP3N3stJ6MnYqbrBxHctQ&#10;bHZuY8ZSqBTmM3+vAD12XA7no3Q8LtLgPYnMB0jlOC+XjAr6VchVsqrHJL6gR2JymQtZ1CfJJYOS&#10;WTaG/88UbAR/yMopYulx4n68reHeVSWjosvjHBWcKRbG9vLyj5fK4/c8Ig9/7x559Pvflcd+eLf8&#10;9JF75cWnmWv21CNitH7VfM8erHNglLymf4IcYYLYUvmKoJVPLIFll5Cjt5CjoK3ofZv5mvhlT/9R&#10;Bo79hZ6bT4g3r9IvMAFva6OPgfMiy92vDhZ2WGz2pXBNCIchhKDFDcXrKly27uTz9MK3MLCSfDmH&#10;ucsR1Ib9uJbC2xzy8eNkJmZIC7W7DvF0KRMH21zqxXjo7YPJOSXh5UVPiwcs1iWSFSGOO1zEcIWB&#10;PP/4T+XpBx+WB39wj/z4yceoMZhLaEQQ+qxkalDwp7J8dB454hsTKrvc7WWfL/3uQZ7iFABnc9kL&#10;C90gi5Yz43HlMjSvO/g8nLlehqG9TOX9LRRdBTMFqhWjZv5tLV7nhTr8twrQSBXwdalUVFN7Y99q&#10;7ehGB93BefKI1DbSf1pahoYzF7acR22EOL2oAG+CQ+xv6FIPxqF1KsJLBA/rejzhW9Bhd/WSew7x&#10;OYyQU7HY9o7S80qdTt2eW0Jdir+ZDfuuaW7T9NmjJ2bp86X+230UX6VOdEIV6JLyNJatdNpV9XiK&#10;lFZQ88jHfzgRrTxesXAYH9hrBFwgil6uAwfiJCsrV5ph30d6jpLv4mnJ7yVl52ozHgMio7QZkOFw&#10;+3A0jK6+1LOjojX/ETX/cd5XJFXSC4o0nh2flqHxXCu4q9V2G/INd7iFYhb0oVtsI4Yw0XTZ5hyD&#10;Flt3cR/lxeEgyzYQZxi8wlomJnvg0CGBEpWdLZnV+HvXN0tW5WHqPCX4fDGHAC3fPq9gZg6ipbTj&#10;M7QwlxUb8EgzW4+vgpXYeu2mVmzHuYS5I67Mh3OAedmZ4kO9QePaxltgnRZoVzejKeXvKs32CsNX&#10;NO+RtSbwRPO12lKsW/mRrDJkHh78Wh+uudHcjFhnJ5pcF+IH5j/Cmz3h+27oUO2V9sAe3+x9rnBt&#10;NVObPnnq/05uPiz1fSgzptOY+aHmYtL7HxzP/Gl4DZoI5V+tNO4e1BoCidfV+654mzP6Y1u0C2rO&#10;42607E70AnoH4bERiHYxgHo4HMjdJ0LcvSN5/AOw81jx4vzv4w8vopY6v2Lh6WilPZjX5hJAnOYJ&#10;l1TeGGr2qT1c24l+dvwZPIg9OU8pfwwX4s9dDsSG9Abqm/L+rjeQnxHDvqq3HlZjhBfcGnlmyUvy&#10;48UvynPLmAtoSG3Pzg5W64+uMEQcPPdrPtvqZybWePXxGZlt3443swuvU+1DUcwhxtMbxmlkYaH9&#10;/quw41UGMGjjrehqPah5MeszEk12eAJa82heVxg1Erx9Q4nvQvBjpn7gBDvduZc57uhlDU3xWDZm&#10;PzBifiLbteuZ4boS3/Xl9M689iK8Gr8M+K6pFTNG8Z9RLFv5jii9tomZHjpf5sxwzl5DbUutzZtN&#10;td7YAI6blJxC+trrYTpq5lc51wX6d/yCqAEwg8eW+NeO2ow9emN6M1z9fOmTTuXaV4b/aj7HTTzv&#10;CzP33Ox5vVx3dqNtsYKbmy6nfrJM1m3+GfUYvFBMX5HXqIkuN+R8tAbfm3X0ERgul1Ub9cTKbgd8&#10;Lwy9Wj7XYJ2EHuLzDQujTwEvDRcH6jd72NriXbwDXbcZPtz4/at93Bymzf5sAKc2sjTQfOKNLZhF&#10;b4oWmtdqYsUsSGsj2bx1g+YjYrXTlBh5I74icGxbC/YJ6jUsWx5X+YooLfYawxWyUm8ZLOhV9Lj4&#10;n1gYsE/ZaP7lXnz+fiHKqymYPIM6jTPzSW3ImbahV2dZ76TnlONHbU3YJ1brr2ce53J5/mV0NC++&#10;QO/DS/i/rOIzMpEtO62YuW2Cbpv6kapvcS3diD7bzMoM/xzOL9us+dzQCplybKM7stpKHWQ7zxOO&#10;bU6OZcYyNbfkfIOPimLe8Gw1o9TGif0drr3LgR4Atnud8ZinDrPBeKMsWbyEuu/j8uiPHkKbgtfa&#10;PQ/Asu+Txx78N3yl8FwzMcPzKoBcIYdzbRneX/S6VHVJTm2/ZNXBrw6PSUEbPs79F6Rh/DpM+ooU&#10;dMxKci016eoBOPaIFLUdg2HPocFGj6149fB5GPZV6Zp7R7pO/zv+F2/AVc+JDs5d0o/fyNEZyWqD&#10;dcHAkxoGJZVtZj1eGg3EBI3jUth6XEo7Z8gJTjE7kl7Unlkp75omdmemdB1+YaXEPjm1EpxYLJ7k&#10;Uc7BiZwfYzlP4huCVsYnhH3JL4Y6BPMhnQLEwYE6hAv9Nl4ReI/ESjTHYDga6gByFV//SAkIJudE&#10;z+RBbckcHdcqI7zqjagtbOX66sLxH6DquOQ08Gmlv74981GxasWxPWHdimGr+zp7BOONGUEtMFrT&#10;aPtTIwjhWhMUiwd4OLU3rjfO/mjGQqndcRw6++HtzznKPyIRH6Zgzl3EZ66qX4NYNlyHJ1GFRERV&#10;S3RsPTMge+n7gGd6ZKPz5vpZwlyQ4bdl8MJ/yvAbv4dnfy5T7/xVBt/4k7TOwPv639dYdnwxcWrm&#10;SQmEY/sS44QemtY4dnLBFfjaeVj2DFoSPN/yz8HX0GsfGiRuKKbmFyhLV6tzZiSMtZ2a83npn7hB&#10;zfmGDExeh5NeZZ4EdYkGdCClx/n9UdgcPmzpI8T1I2izB+nL6eWaepQacr/GsRXLntdlt0pBcb80&#10;HcFPepD4lvqGWr3DsOW+WTjvSXj2LFwbDTOa2I6+abys4b6wbE2Tjb9Ic/c8x+4cPA6rZc4iq6l7&#10;BC0Dmmz0P2eu/Lv84qPP5b0P0dweh9un6Di/BRHPM3ukGS4/coEc6wq6ovPMn5yVptZpqWucooZP&#10;7aSEntCCRmJ8dNJsM9nnCqq7pbAWn40avEBq0W2zdLXk9bUd/8izK4mXKvADr0DrXNJEXIXvSCF6&#10;bY6tQt0R5n+0SQ0eH028hnY4fHv/FH2EY9T4qQuVtNCXWk+tUM2Nb8YrvZn+VPT3SXXUOMphHCl4&#10;aUVxvQujd8eR2Qgb5fFn1smy1Va8tjD0A/T0Hj2G3hwf8v5x3osh3rdh+D4su1+x7BbyXnxd6tEu&#10;1dDXWtFMPAdz19GDXFxLXKe8wurRQaF5h+tX1aI1yRkS5ZNdprsIA/6l1Ff+D8lMPiOZUXgIhp2Q&#10;9NBjkhoyqfHspNBxdNpw7QiO70h8RqKOSVI0s9xh2RkJ5yUn+bLkpr0peWnzHDs75YakHbwpyTHv&#10;sv0FTPsDyU76Ndtfc98PpTDjE3xI8BaBY5fnfz6/Cn4Hy1brNtOGXxeg1eZ+1Wl/lKrUL6UiDU13&#10;2hdSlsZt6Z9KacZ/wMd/o63qsg+ltuIjdIEfkoN9LG0dvyXv/px94UuZmP4zTPsb/NY/k2PnP8EP&#10;/kMZPqm0L+/Brd/R1tD0TX5GDkF/wvDJazJ08greJOz3GTqxdfdnHjI1UH90mcnMhiZXTSNPSibW&#10;i0vPJ9elDpao+qLxCoRlJ+ZUkHfSM5pZz2pEx9XJZzBAraeL+FaHp7/yaTbTeJ3inorlKvZ5Jzv9&#10;Nub3/+pnd7Lc289F8d9v0yyrJ680drfvt/B53flYd2q2F95Xfb3w8e/09fg/PdZCDn6n/8hC7vxt&#10;eu47n4f2gfztP/W7d96+8G8tvO8/+/pO7n7n4/339/+ccav9StVA1Ht+23NbeZvbE7+abNiEvgyf&#10;bXiwGZx7syl6gs0WxEYmogfHXr0KfQh5gDFc28qSvlQb4kPyBCeX/XBrvDnJ9Xx80eSofly0MYpn&#10;K67t7RNE7sl8EScPeLYLPc3kSGh41P38A1X/Pd4ewRGwWK7lIcQD/Gy/f4jWJ6qYtW9IJHl5rMZr&#10;/MOIFYLCtduVl6Ezf0P1gCqfwj3O9IE60Afq6sFyh28zQ8hmD7nOLmLKbfRkMlvSeBP6CWN0ScbE&#10;sOQMRpv4mRk5HnGM4WbiTV6vGfMyt9py7dhHfsYMmNAA6uIxXAszmLNWQ91YeUQwN7mvjz4pNGaH&#10;maEHCz3a0ydjoxNy4jiManIaDwv8WxvR+Zaj3a1skeb6Lmk7MiBt1Hjr6+lJ0TVTfy8jTmKOXUAS&#10;uo8oZrzATSy8xBCmbbLJg5pDOP3pSWghE8Rysx+efO54IbrC6J2Zye5B/yGeyHCXqIP9vD8D6LIH&#10;YdZjcGzin0D0hXCV0OhO+t5a4dvt6DBqiL0y+Gxd5ZXF6+XBH/1U7pJ75O677pV77r5L7uagu++H&#10;35GfPPWArH5tsezZYw0jSNC464XL56ktd/A49M+Rl3mioXLxJR8NjcfHNQ6f1kRNrxCbgJf2wfn5&#10;3hEHmfmbmCOhqXi5ZBYTWxWJf3Ku+CVkMlumUHLpy+mZOCVnrr8nn3z6e/n8iz/L+7/7Ui689ytp&#10;mJ4T+wsXZelHH/0Do76TWS/8/olvYdqGn34ioRcvECfjvdrOam2VpvoGaa6pxTMDls3XHXyG7U3N&#10;0tGMTpvPspXV3ExPPNy74XCdpr9WbFr5iiivbKXNrqxSTLuK+3A7WmzFtivh3IppK549v8XfpKZc&#10;GhrRNTfX8Ldh2u3owTtb4drt0nW0E812D9te6R0aRqs9IgMjE1xfj+HtzKzFE2h3T56lfnyea+1F&#10;mRg7IaNDcLu2HqmraZSmxhY49pS8ce26nLtE/bi7i7pPEJ97AJwpi7ivlXgPj7TWevzwivHzKsLv&#10;OV3zBTjc3gdDPYt3zJty5uI1ajEXWBfl7JnLcoa/NYQWuKaMXqlE9FP+cWKz1Yn8aCk+1ItEf9VW&#10;PBLimQUIO2rE16KaXKSImfVoqw8Qv4YTy4bFjVCrPknMPEccjSdxAv4iaEDiMufw06M3IJ77JjFn&#10;MYXtoXZJS22kVzQX5hcpe2wDWF4wQG9ykRB4dQKzKHVydm5O5mbQXB5px1c5Ww5EonlDaxNIXmG7&#10;y51z2HaxNNwpe6zQLtn5SVRwitShITp2/E0ZI34tqsSzpxodSSbnvyTl8ddDzjHEPgpnT71ArPEG&#10;fiY3YIA30HNcIt9/nfvfpJ/wbXzQXqcvegZPnRE4YrvsdK/BZ6Qd/0K8wInjY7PwgswZRvvCcRdZ&#10;DuPIZWUz6xrNU3SGZKbqJJn3Mi0Ftog++wj9i/2w+ZEp6hasiVPUK2apW5w6D8e+CL8+hy8Gr3WY&#10;eesTeO7NMkP+2CxxPXqoqsP4GqXAp72Z6eZCTnZA6lva5cIb1+XqzRv4jVyXy9cv47WOBmWkE4aI&#10;13KgM3k9OfQ2A2YMbiZWQoe45mUxhjNs32rIrARLenCdmbkYIQXZ0ZKfHUs9I1qSDuJXcSCcWlwM&#10;fkflnOOO4Tt3Di/4KebDdBOnkWe5xYrJdh+YWwxabPotyH3r+i7QP4w+v6BDUsqoKZX0Swp5TFrJ&#10;AGwW/5QKdFgV49RVxqWE78sL8SM/UCY2fHaLf7xSHvnhQ/LAXT+QB797tzz6ve/As++SZx+5T158&#10;8kF57ulHxUhvlQQHB3PM1VF7QvfSNr+yVK0HzVNwXK4ExsLbUurJUcaltv0qfaif0h/7Bxk8/jV5&#10;xMfUL16HcY6gcztCvlAN8+Az9a6GX9RwLcFLZ2sQ7M+D64UDOru91B2ZJ+GYTI0WDxnbBNm4IYAZ&#10;yN70LnFdci+BYaPnSWEWZir+21414miTzTyKJHF2pH7pSE+920EYd5x47IUb2vmKnSWMbdkaPE1/&#10;Is88/Kg8cT/zNhc9iy+5nSQkxqFDzmKmTBb+NlnkjBkSlBBJ7o53gy/XObV8XPFexiPEZiv6XNiO&#10;hQlz7+zoE3ZHbxatMeiKOuXVwSzJJmZG1NWRy1RLTr5OUjPZFzPz6Ycth2/j79HcJnVN6KnRTSsd&#10;dGMrs42o9+XpdBrHLiwvpdc5m2txBNdpOHJcDPsV5zfOQQ1t3eRSA/TvjuFDeIw5jCdl7CTelLNn&#10;0bycYyYjtYTOXhh2OdroVPRH1NXKq/EsaNUYd0kNn1FBEblVKT0YOeiR0FlX1mi+IwW6MjmUko4G&#10;O57+Lbys4+inD4uUEDhglGLZrMiIaGbhJko+bF15dmexlIY0OjEZbRg18rBwjasqZq3mPyq/7IBI&#10;erOiqY+zVV7ZinMrna3aKh6rv8EM/+G11MQNNF7tRAzj4OKpMWw9VQ+3os5PTdxyGzpKWIg98c0r&#10;xniAwJVXw9xcIyKY0ZUj2TWHpZA4II/aW3oJmru8avq9yvAWzSfvz+b6mSA7+V19cyt5FZa6xswA&#10;lr1FtjhtwWMExrWdWY5sbd124Omwm/taM28PLxODJfiNLJblbFcaKYYNyzZaqn29Bsapb46/tgW6&#10;bVN8eXler65nNt06vLYNmElnbgbXc6CuzZwSciV/GIvyu7B1oN+HeGkT8Z2pJfPF7Rw0XxUHF87F&#10;SnftjlbVJxzWkoVmEJ1uJn0zSYVc99PR6icSd8RpMZxHQDD7H1+HKm00j+vspnlk7yL2s3PC3x2t&#10;gNN+5RX9X+ydd3RV15WHdyaO45IYO7bBuBJ6b6aDKAKEhIRASAgkUO+9d9R7f+q9oYZQF5IQAlFE&#10;bwaDsYMBOzaOHdfEsROnTTLfuTJZCnEys1bmr1nDWme9x9N795V777n7fPu3f9sP3St93GBCVrbK&#10;JxvG4xCEbjkC1pRAPieV2JD8uFccOuZITZdtZUtvbStXtAgOxHeqFwQ1b8Z4e5gqHQJ9HTUdAtt0&#10;wN98txN6XHxILPDQYD+tJAZcuHK1zHx1sUydu0CmzJ0nU+epMV+mzUebSyys/FBs3V3pmYCvOQxT&#10;9YNUPtv6MMx1xmhjub/TwZ46DryN4Zw7HeDAFuYa51YsfNbiV9k+v/uSjWK61ZacCzmTwFjx9afe&#10;Cf25CzoA5TPiH0yOHw2HO/pxB1c32QkfV170G02M0GToM+/oyZLVK+jZOkle/ulz8sIrT8ukaS/g&#10;TTEDz+WF+IyQmyB3sWDpVPTAk9BDUFOzBj302iWybAX5iwXw40XzZSOaf0tLS7icH73k0rQegaV1&#10;DTCXMs1r2dkbZu+Iz4m1Nf048f+z2a31yPQOC0JfxrWKXH1iTjq+AQHoF2zI0W6lJohciAWeQ1sW&#10;498yH6aNHnzTXFm6AW/vdTM5DqfJ9MWTZMaSyTDuZdQIoH0x3wrTc4F3xTGf5VEDRU0h772dmoBN&#10;lnxvc7wJd22HZVtoPNtw12atPmEx2uyF5GMWrqH+gO+3eC1sm++4WE/VGNDTdv4M+jkuh1vrwZrX&#10;wXsMtLHReC2MW484fjN5kt3M6Who7CzQ8BvCrfExWcl5sQz+rreQ3xs/e1673Yre8c5OxNT4ePj7&#10;EdMGaDUpu+xs2OY2XrcRDr6euNuQawPeH4zVnEuLVixHi03v9NnUZMzEH3/RAo5H9r+F4t6byDks&#10;k/l81oXLqKdYg6+IgT7zBvkq5vkNhhvxz15BzgKd0Gq8U8iJGBrT62gz3vKwbWMT8mWGHHsbNsG8&#10;Ydqw7fWKc2/ZKutN8OvmeesMN/P5mY+oB9BjHTdv7kKuI9PQpMDVn38Fr+zx8soLL8uUiZNZxy2l&#10;lnYXumT8FnV4tsG3ctBA59YSv5X1SHxJtyRXootuxEO4Ez11HzWhPa9JTgtcqmZQ0uoO4z0C7+rE&#10;W6TvklT3X+ZWMW80jCfelI4L78j+07ekoOsM+ushSaof0EYM/Dqk+ID46RrElxFcQI67iJ6Q5b34&#10;bx/BUxt9d/tZPLjpG9nN6DonZZ1npaTtpBTuPya59YfwIOmQvbn7JCCpWFzCM2SPb5xYMi84BtBz&#10;CI3QLieuj3BLs11cWxlWNvh6wLI9ySf5UR+hfLVdmb8cHL2p9aBehPnBBC3Tqo0m5J+o1TBA58W8&#10;YuuMxxDcWzFrxbIV09b+zzmsdNoq97bHkfPG1lPj2YpjK7Zt5xIgai5z8Aik3otzPgIPq+Bw+lZS&#10;g8F5rjTZzqxhrZy9ONccuVY7oy1Qc64Dn8WfXF0s82sS6+YU1tKZeO3ncY0qI/eaib4bX62cbtnX&#10;96YcvvorOfbmN9J3/SvpuvyFDN3+K57Zv8NfBAbY+Q776KbEFV+V8Oxz1AyeEu+YIbxNjtN75iLb&#10;uMKt8hchHk+lpwn67b2pg/SpbKTWIUpmLLSjdsWJvCT55Epiz943uK7fwAPkOr0Z0du3XqEHxjly&#10;2Mc5j/GXIO5VdZVqhMZTixlDP5HoXjyYDjK/oFWJ79S02aFRtRIVR3yU1UbuHB5fj9arBS1114jH&#10;iGLZTe3HNZ7d1IHuvOUw9ZOHYNrHiXkHv/XJ7uP+AHrsbzl2P+z74BC9ppvROLOOOnhCrty8J/c+&#10;/Uauv/0hsUUvuYUYzmtv/MjwDKXWoKsXr5R+ci4dF1iTUcdaQfxZdJCeLfTvy2tFY9vA+qAG3l9L&#10;7Qi6+MIDzIMt3DZrvf50Fa1wbDUUz4YLl6tBv8SyeuJyfDtK69A8o8mGX2frYNk6PDwY2YU1+GE3&#10;oJ9uoWaNfozN3eQE6FXe2EW9bBc9sDvYXie5Qzxm4NlhcWXEJTnEpTHE7fTW2uZFbZMP17A9MmOB&#10;kcaxDbc6ko/M1DTrLV1o3XsG8U3pZ3yrJ4BnN5DbL2ddW1HdwXdFZ16KvqWA3JWuEn6K12ouPDtX&#10;ce0aYsTD+FQO4/cNo05ol4SEHtjFDTw67uHlcQNt03FJDkQL5M+t331tNvz6PssO4nXBR/DIPkyv&#10;LB4POyHJ0Rdg2NckOxVfkdRbkp1yWzKT32ZdeUtiwt6W+Ig7khB1V+Ij70hs+G1u76LZfl+yk39J&#10;byalv0aLrQYM++/Gt48XZX4pFam/l0pGRfo3UsmoyPhayjK+lBK03kWZeJJkfoyG+x5amffQ4txG&#10;i3Nb8vLvsjZ/j7zKJ3i/fMlx8Xs5fPI3xKy/IWb9Uo6e/jXjVzJ05nM86z6TobO/5PYj6TtOj8nT&#10;79Kz6KbkV3VRuxBOTnyDvDyD/tybLclRcW2PTKQWGi12fBpr3UTy+njsh9M3KSWHOL6MWoYKtGW1&#10;rD/o05ajfGW60cezJso7zvlBLiCBGnrW0N7e+9AX5eFPGCWbjSw0JGoH31LaVMXx/jsG/L/JQh9k&#10;xg9uWzFtxWYVW1TP/S6Gff81o5nvg3z5/nNG345mwWrbSqutekiq29HaaqUBH/06dT85OflvLx/N&#10;q9XnG/3vu7ThD25rNFNX++DBv4/WqKv76rPef86dO3ekpoZ6XeK8+z7j6v1HP+f+c///9p8z7H/1&#10;26jfUh0Pap8rz+3p06fjwbuF2mk9mUO8/+qipcTFi2QBLHvpMjTZMO4tpmb4YJCHUtwYfryHNZ7S&#10;YTug37FjvaNY9R5broewFnt0MkqfrR6zssbDg7WMeszNgz46imN7B9Lr0A/NNXlweLYLXNvJC57t&#10;OaKtUSzbM5DeHsHkuL0CiElZ77A9a0diFbW+dFB9edzRUxBDuFNvF4iGO4ScO5og7T7rVNWrx82P&#10;ejCeZ7bLRvMDnL9UD29CPZn96kp6wS+WV6bMlRcnzZaXuZ04fSG6jTVcAy14P0etXjs2OY51fzY9&#10;3ApFV0BvtZRk+jJGUa8dy5yfKNnp2VJaSM+uqjppqGmQukr6CBaWS5GuGH8G/JKbD8pxfCKuXXlb&#10;3nrrA7nJuHz1Lr4AN+FZl8nZ9tGDsoUas2LWPIn8dlHoollXM49tN/WRZYvM5Zlx9Ah7bpmMe3Et&#10;/WS2Ubfoi66H+qToNng7muy4PlhDC+vEUj57Fmu5DE3HbeecgWYhB31VIutuf+JZQ3nxuWny40fH&#10;yg+//zh93p5g/EAe/p7IIw/R7+3JR6lFHC/ricHDgn3htdXU5rSj46MWLgAdWxBxWjBrTL9ofudY&#10;1rBwbHQPYWFJEo+XZno8er3UYslnzi7IraQ/cwlchdoaNCCBidnEVmka347WldMzGK/oQyfkJvz6&#10;/U9+Lfd+/Vu58fMPpWP4vKTUNol3eq6YtnbI8tt3/sdMe/Kf/vgPz53B3OV144Zkk4Moqq8n9qml&#10;n3MNnBqtdhVabThPNexGG2Vl0tRYz3du07yvlQ92UzN8G4218hBR3HrEP7v0b94i6rERD23Fswuk&#10;oJC+ZAU6bnVcM9EhViitdpn2+lrNe4TjhG02NrNttODNiml3oNPuPgjjPIS3yFFY9jC+Xngqn70g&#10;J89fksHBE3LixBk5dgwfCnxtjpI3uXjlmvzs9l3Y5Q1eh16mGJYOf+841EtfQXjSGeW9jHcbHL28&#10;uVbya0ph2qX0vtxHfKjy+V1oIjuks6dXTvM+Vy5fkwvnLslALzVw+WXi7eov69GYTXpptvz44Rdl&#10;xqRlYmcdKDnp+6S5gR7gzaw3Sg5xbOB/mNopkXC8YGLZwOhBPPnOSETqBQlKOCOB8dQxZpyhvvg4&#10;13ql2z7A8dpGrLufdX2ZeLrEiCFx2vJF+G8up+/YelPZamQmNmgE94YESy260jeuXJSj/T3EJdkS&#10;Ap/yJn/m6eaHb4OrGG6EJ6zYJN4O+HnEFKAlr8C3gv1bgS95z3k0p8fJkdcSb1dJaNJ+CU3hnEns&#10;Fr+Yg/h3dtOvDE/5iCN4S1/B+/dn6CMu4pN9UfIr3kSLgV474yw+2B14NFZTD10sm3biH+FVJ74x&#10;Pfg5drIt6mEz0SdkdfEejehSSpm38lmPkMvx2Cs+bqy57HzpS8A62SOY+r08NCHt5MWG8FigZ3uX&#10;0lBQG0idZNsAtY8Hj9HPkN7qBwbYfyfRCFzhOCDncPFNjoUb6FmG0VHA9LPpd1pQRk3mgPzs3ffl&#10;rbtvy6XXX6Nf6FlY9ik5dAw/tyodjMke3R9enmvmyXLW8XPnTZEF86fKurWLZPu2DeiKjembtFPi&#10;9/pKRlKoZJHD0mUlSB56/qyMFPqNkssrreSYOyFnzl+jDuAyjPIy+mbWSKmV/C7hYmyF70MKbJl1&#10;bd/5d+UA8V5Zx1lqhqlXZJ0cm8v8ltHIb9SCLq+T9VAfXsqsjYu60P3je7TDS+ZMWoCnyFiNY/9I&#10;/kPGfO978uxD38MD6SF55anHZNIzY+jv+Sz5lHn8ng5ctzJ4fQWxoNKYlHF8pZA3iWFtxghKgBkW&#10;Snx2l5TWX0Ar/EvpP/Fb9EXf4HPxATrFczCLdubLKq4l9N51KmOeLNWGPevHHbv3wsl80NPZUse/&#10;A5Zty/o4getVLr5ae/HuckOX7UgfzVB6S8GIk+mvU3xGygpOSqhftdjsSKYnRRh5Xx88XWB6ps4c&#10;0/ZisnarbNajR/Ni/HAmTJUJT42FZ4+TaeNfkPWrVsje0KCRXBlzSnY++af0FOJgOGsi/k4eeHi5&#10;2VBfjR7PGe7kbq95jpjbWYm1G7pUJ7y7vNzw6mH/lRTjd0W+jDlvHzUnZeTtCkpLJb+YOsgsNNdp&#10;ufiP5HNdK5bsvGLWXIVodvBPgmsrH/ISnl/C3FgOBy/jGpCak8V1OJC6Vz/0VrFsv1wq6vFnaqZX&#10;bht5WvRAzV29rHkPSw/H9ABzVe/Rk6yx+nkedbM5+PBHxxPnk9vhvtJpJ8LVQ3nMB64cEZ8okXGJ&#10;nIPJrLfwCS+mHiQtgz4XMGiYc0wsOvPMHInjOf5cz71hpp7UZ6nhhzdZBJxb+WLvTUEDk5pGzUcy&#10;PDtW02Yrbq3iAp/QEU8RxbiVV/ZInT7eGdxXXFtpis2sVZ9mAzg2nh9wa9Xf0QHNsS0xzkYj6iH0&#10;9DWWbbTFHJ8RemrCSq2JdWauRv+8kX5uOwwkkFxBclk1Pvqwohq8YIsb0T/uI5dIfzP0OEHRhWhd&#10;c8gJx8JLXfBq2IbGmlz6FvTXllzbzfBNg9/Ng0Prb8WbwRnNqLcVOvzNMl9vpjw3+ScyfurTMmXh&#10;y3A+pYvFm1ufPneMpRupm9mkWDZxzLrZMPJpaO2my7R5eBfD2VatXwfXsyEfEY42M4Z9GgybcRJj&#10;s+0w0g1wvtWa9tzAeKumz96t4jhiLmdiNk9fPLGDUiU6tlCS08vJiRRTP54r4VzTAyPoPQKrsWN/&#10;uPrRl83BGc8OS9FnO8qH2WjbLnit8oizgyGha7BRDNcNDwfiOXv6a8KiXNxhTn4J1Ofg3RupI38B&#10;8w9Mwzs7TtNr77bzh6974gMAr7JGw7DbBW6IbmGb8jF21VjSzj14i2zfQ/0dvdy2WMK8rWGRVsx/&#10;ZugWNsjk2Qtk3CuT5eWpM2XOEuU7QhxInPvqKj2Y6zbN53uHvQ19gMlTwBtNrSzZR5aaB7iVswMM&#10;2xluhn59j5X2NxNYrOH2rfBuIzxd9GGta9EioKvfiRcJOf9A5iFff3xT0G2qXICrJ33g/MPRZQei&#10;Y/CFtcL2HRzR1qKz3bmD3wlOuRlvQJjnKxOfl6fH4rM09nH888bSM3AK+2Y2PSFhxosmw0inyLTZ&#10;L6NvwGdkCT4kS5W3yAyZMRPvEfb3unXrxNzcnPdw49yLoaZdxQfoB0tKWGujZ/XnmuTmJJZ83+02&#10;u8TcdpdYu9qjKfXH0ypNssp09DhIZE6FAfrC7913UYtjTB+IDWi4ybOYLZENWxfBqxfgA6L8b/Dw&#10;Xo3GXY/jEA5taG6qbdfayYXzKxyeTq11Gsd+RJJssbbl2KaHjOEmfESU7zb+7hbkoy3RZZvz/bes&#10;47hewvG9kO3RV3L1Qlm6Dua7gT6p6/HcWYXGfjF9UVej19ZfAeddw3yND/ZmfTQpK/H4xz9rywaO&#10;rx18fxvmd2tiYjOOc7zRDdGVr8cvUR/vEvJHawxWwYc30T90O/6zypfaVcv1uMO07VypkySnYbDF&#10;BD5ugG8JGmkT6lf5v+LZa/nsimmvgUPrG+E9xLGwh/nZ2h4NOzxbfZZlq5don1HfEM2QMd4oxgYc&#10;syaivEbmLFA+iMwdixeRj6Dugm2pnpBr9GHzm03RGJHfWItOfbU+z1e6cnj8JrYL49YzoBZ17Xp+&#10;E34vxnL0Oq8uRnu0YAn9jJYRT6HtJye3aiW67/X0gzXbo/nSx6UUojOFo9UrP48B5qpeieKaHEGu&#10;Ob6c/hWNp6Wg44qU9b6Ox8hVyW87J9lwrtzmE/R2HEazfRZPkQtS2QvvZlQduiJ1R6/Ti/At/ESu&#10;SDzrmajyLgkvIybkfUJK0Q3oGsUju068cuslqKhV4ivg03VDoms5Aze/iN/2JU0LXtRxjvc4LfkH&#10;eJ/2M1LcdkoK4efKgyS5nM+YvU+84grFPphcsVesWPvFirl7uJiQ5zLgnDMwZy7bQb3ubg9yY3Bk&#10;lyDYMHpshjOceo8t60DmoY1G2/F3xCNmHf1L9Y3Ie1AzAotWXFpxbNXHUXHs3Q4+2rxiD6t2gGPb&#10;sQ3tMTuvv2my1eM2Tn6aTtuW53mGxNKDBQ13aCw9wCM1r1yfsFjt1s4jQCyoxzEjJ2dq6cQcC1t3&#10;CMU/iZohe4ZdDJ8zhfVxNp5NGXg2ZUt4Sj39587LoYsfyfCtr+XErd/K4Te/koGbeAC/9QdpPguv&#10;67wlidVokQvOSHgOsXY23thpxN5JJ/HzGZJI7sdmwa7TT6MpOQG3xQci5zRajg74eiHzoBt5PWuO&#10;b/Kwe/cRO1zDB+Rt4gc4dvcNvBDfoM/yFfIfp7l2o71NQ8ORAKuOVTWW+IzED0ho3ADX3H4GPC6m&#10;lzqudrRWLVrfR8Wyo+Nh2jEVsjeuHB+NGta96Ie7T2u67L+x7PZj1GgdQp/RS73dMfj5AB6QvZo2&#10;u6lT1Xmhx+4/ge5YabY5dlln5pY0oTM7Ja/d/FBu3vmCePgCedp06umoebHwkozsFvpNooduQSPS&#10;Rr/SZvxzqo5TS4ueQtcrmZld8OZ+4hHyJclNxA/E1vDtjIJObvHdyUeXXdbFegCvkYp2+Hkbo4X7&#10;+7nFS6RCjXoGPLuI+RU2rI18dETUY+YUV2kaFB0apLyKOjgo/XRrmqRk3wF6lfcQR9NDZD8eebU9&#10;klFIv6D0GtZJeVxDI5ljPchbkXfhe5js8IBpc2xbeaIpi6VuDz/zA+jSO5R/ST+jj9+SmjjWE/th&#10;2nX726S0pl7K+LzFZfD3onpiyhr4tWLZFTBtfEby6vjuaLf3HSXHcJw6yT64RqskkZ+oKn0LnvEO&#10;a3qOq6Ah/EVOSBoj1W9Em53oC7/2H5CEgMMSF3xYEkKOSKR/v4QzYkLg3dHn8ai8Jrnpt+nV+A5r&#10;sp9rIyP5XUmOQ5Md/542EmPuSlzkLfgBnDv2HdYgH7DGhGdnfsrAPyTzc8nXxhfcqoEnCaMw49dS&#10;mvKVlKV+LeUw7MrM30plNrc5eHDnKK+SX0lpzue8J9tLfV8yUu9SS3yb9cxttA/0oMx/n/U6vSMr&#10;0Go3fyqtbXjQH8RL+8gf5PjJ/5TT5/4iZy/8Vc5d/pOcu/RH6pi/lHNXOO+O/5x1VxfxjL+8MGm5&#10;PP3CAno14E9ko/zNiDXhVd4h9P0IDCfGY/7xR4cB31YsO4XcRgpzYHIO/vG5B4irD5JLQAOTdQxv&#10;P/rLc94EhXag0WCuC6LeV43AQxLii8erXTX+n0libuYo6p+RkbGmf1YMT/Hkf8X6/p2/KW4++t+/&#10;w9H/GV/+rs+n+OTofw8y8tHbUvcf3MZovjxaB/3gdh983Xf9fzTLHr0t9VzFwkf/+2eMWn3+0Xrw&#10;aGrTHnwv9RzFykd/drVtxf3V4//Ob//ge/1f/v/9/IrKYWzevFnbPZs2USe3fiOx8nJ0A/jOmdPv&#10;fbfqs+1IvbqNxqdt7dCywLH3KA3Pbke4Netqbm1sXdBgK232CONWz3MiL+3ugc+ZVyC3MGv+rni1&#10;ewC9f3ypO0V77QDLVsMJfu0C83bzC9F8EJUX4v1hD7u2o17L3gOmy2vUaz0Uxw5Tg1x8FF7NiUms&#10;H1U+LIeayXR0hPHobnyp07PlGkHvxU1bYdprYdjz5Onnp8iYsT/VxosTp7FeWMS1cCO1tbtZe3jT&#10;ozJEwsLR2RD/Ozs50dvLVjxZh3hTnxvEWjqSWD2J7WcmpIkuJQsfqBz8n3Syr6Reupq65eSRs/Lm&#10;63fkF/c+l88+/5189qvfyy8+/b38/MOv5O33vpQrb9yTIydel/1tx6S8sgsdZANazkIYU5SYGtnh&#10;f65HX8tVMmnqWpk2i55ceqw/dsUQX+UQbxdqfTZU3+g1BsHUIrkTPzujA3EhPt6DrsNBNhraUftq&#10;IZN/ukCeenws/HqM/OjhH8uTjz4Jp/yh/BBu9AjjqcceQfs4TvTwAPQijs/NytWGpydxHHoGDy/W&#10;s4H4XPizDoZl+8CNQn3oQeODd3JAvBRF50hDZqV0FjVLZ2mLVOrI+XLNTYNnx6cWSGhyLmt9nYRm&#10;FUlUUbUkVTfJ0deuydX3PpAPvviNvP/xF3L9+i0ZPIhfcCW1WdRDVRbho1xWJ1vPX5Zn/vCHf2DV&#10;TAh/99i4v/xFXvjzn//uMfWc8X/6kxi/955E9aAPra+TPBiNrroCNl0KP4I3FxfBowqlvhZP7ZbG&#10;b/s3Nmosu7G5Hr8QYrxGNerg4OVcC3M1L+38AvqVwa9HfEbQK6LRVry7DA13USHeI0VotYt4HL5U&#10;Xq78tSvQa1fjQ1IndQ31eJDsR6vdSh/Idmnjs3X198E4D8Mih8gXn5AjwyfpG3hEjh4flhOnzsnJ&#10;0+dkGPZ87vJVufz6G3LmMr42R49RV3dMBobxvTmPnvscvnNHBqS6tUkqWhqkoYceat2tUtzYIAX7&#10;9kleTbVk8F2TdTloIMvhqr3S29sjDfX7pECXDy8OxjvfWCZPmI2X70toe+bRE9ZO4mNLpJba0OZm&#10;erBXH6eeTvnhkcdP60GnMcQ5d0SC4o9LcPI5egldRLd8lhyGYtnD8G18R/a2EOfuh4ftx5Okihry&#10;BDFas00mjJsu48eMlzkTZ8ta1mGGq1ahsTaQcG9naSrPl6tnjsjBlhrJSsL71tcTzo5O0M4Z/wvq&#10;s9dRh29syblXLB0Ng9KBlqeu+qBUV6uY7ozUNA3RayoXH2vWpgEF4p/QJOHU0UVmDOJ50yeeoV2w&#10;T1UXqWL0C2gjTqPxPI/OAo+4/Euw+T54baWY7ikSM/sysXSl/19Iq/gRx3tH0fsmlr6V6XhaZ7Em&#10;TDxA/UI1+Z4S8Q/gWPeMF0drf7Ew5Rwk3jHZbIWmOBI9cg3+6ezfY+fwRlD9bBjth/HHPkzeoR+v&#10;vm4p3HdQattPSufRq3jNXJVjp94knrqFlv5t+ke+zvEBLzxyUk5fvizv/fJjeecX73EsnOPxfoY6&#10;hrpYLxSh3XZFj7kCzdgMmTJ9gkyc8hI5yhno9vTEbJuhmMIAtplsQDdsSb8kG3FDg+fvRZ15GLWm&#10;URESGxuN10Mh+ZZO1h69Wt/JzsOnpO8kWp2OY3gnlMFWyRf6xaCh6pG+i7fl9NufcnsHnn1SMmvp&#10;/chaNhTuHZ1Bv+/8FnoH4Y9c1UcdZr14oM9csWg1/arGyBPff1Sefuhhzb//Ka5Az/3g+/LTMY/L&#10;T5/8kUx86gmZ8OyzsmT2bNlhZiEB/qH4PisfyyT8nWFpwVxPAvA64Hrg5EsONCwDvX0TupeTsOwP&#10;6GP/NeucL2GztzlmOSa8GuGQeIbYF8ArS+g7PjK8A4vw8c2gxicGLhYIH/Gk9tuPfoCZ9HNjjWG9&#10;V1atsqdmyZpcQLDsDadGs/CwtDVdkobqUxIVUoHffKwYG7rAEUzJH6Lfm7da5s1cLnMmUIP/CuOl&#10;iTLxyaflhccel2ljx8nKmbPwHtkjNcxBB/EdUvqFkvIKaoLgegnx6NHCxcobbbg79eQOO8XCeTde&#10;Ti7iFKi8ON3FPZRj2wOvTx8PdD0x1J5Woafq4/g4gv4Jzr6vQYorq/ARQQNUXCOJaTo8tfH5Y8Qm&#10;Z0oSecPcIvJtDfvh1+izG5j/+Awdveh8usgBVpRLFPwrKh4mRl63qAo9d8MBTXNd39qt3VbU489U&#10;i75733702m1or5s1X4PUnEJYdarWhyIkOgGelU0uAf/rhFS4VjQjilqIdOot0WUnpbLWysMfhVoG&#10;chOh4VESERUtWdnkBguKJZm/BwXAol1gFVY2YrXDSpxsHanToH4qM5v1QZ7mea0rY60GE1deI8oP&#10;W+W3FbMe0WNTB+ZHjZe3D7GDD0zbn1x6oKbZ3uWAf4s9XuRWdvQadIQ3+ktACOsS8u7KH1tx7nXM&#10;i5tNLbT/b4Vlq76Qs2DZy4zxKnC2kEi+b2Z1oxQ0dKJ5bJfMcrRdaK5UHXNEYgV8IoX3ikXXGwIv&#10;dcZ7GI2xJdpYu5GxzmwDLHs+bHoBj68XW89d1KfvwTvbSNNfPzflJzJhzni49gyNWa80XDTCrzct&#10;lJVGeGYbLYJp03tvldLITpB5K+Zq/hXr0IGa7jBHb6o8BmLIJeJ/ActWvsBbzC3IjxNXrF7HWA9r&#10;syD24fhyw2+B7+7FueYbSF7OP5naKxhnktLM55N/yIJZoEH6lmXbUDOnvPyVHtvA1By/ahO0o+hL&#10;t+zQtNRbzG3hiTbwPvi1C/7R7mjnYb5eMCnfALhpUAq8PF0bIWH0cYBr+wYko2eO1fTZDq7Bmh+J&#10;PXlWe9iw0mkrtr0bHq6GmaUj3g9m1NxtgldSZ2eyg2EBAzSGfa6S58gfPfrkWNafE2A3Ske9VCbO&#10;mof/yGK0iXiD7Ia57+Kawn3VI9Lclv4u1DrYe+EH7kPNkP0e9Nvm6JLR5m414bkWYulAHOyCLhzW&#10;vdOec3QXtYqu5LiCEyQkjO8Dd1As28FZsTWOOTdysOr4RZOxWx1vsGxrXrfTlpjOaie8YovobzZA&#10;k/28PDP2CRk7/gmZOPUF8ivTNY6t+jzOmPsydXpo8xdMgmvja7EUxr10rsx/dZbMnkP/81fnib7+&#10;iMeIlZ09x34g+Z0k9JTZzInsL+Z1twA/sWXO2Ml8b2azE921BfmSHfi024h7iI/4RHFeBHuIvY8j&#10;vjj2+MnRt9PRAH+LNejVl+JdvQDv8XmyctMsjtXpHG/05Vk5lboAfFBM18Ds6PHuhtbZh/rr6ESu&#10;j0V4ddPLAD864127RX+bOccrnvEGeI0bGcjarYayfju/Kyx73TZ4rskaGDlceuNy/EXwmDbdCM8x&#10;RedvBkfAN8uU/MFa/A/1lH/HMpjkSnyq4bcrFuIPP4e/LdO00VZ2aOZg2dbMm5Z7zNHw0wtoG+ex&#10;Id7V65YRL+OdvVp5lK/hd+d6aLmDuk9HYuqRfgG2LqoXPdp5zh3lba7yDcbbuZaj0zfdYaHVOezh&#10;HHLx9iY/6oPXMt/ZgzwjHH2L+WaOd7ZpYYLul9dtQ3NtBK/eRD3o8sUyfTa+RLOmy+z55KOW8RlW&#10;41GDRns58Y8+c43eSpj+0lV4xqAnX8Hj8OzVrMPWoMNea7RFlqxdr3norODxpWhwFi9bRf3sOupn&#10;Tcif8tkYdvgDubnT6yCAfF8sPk+5aEVhzbqqHokrpD4O1hea0yYRBWizK47Ass9IYRf1Vf14I/ff&#10;0LTZBe3nJQeWnVk/iJ/2EcklxipoOyXFcO1S9AIljKLuc5LeTJ/vwha012gGStoluoaYiFgstKwD&#10;pt0uEVXoHtDIFnZc0rZb2X8d/TeeJF2X4ddn8DfBU7vhKO/Dc1qHpfDAsBTwXoplp1TgDZfXJAHJ&#10;5eIWlSv2QWliH5oqO32i6bEbIBvRCmwwd5LNsOytVnhQ2ipOzDrSmfWhaxDeKtS6sobZbo4+jvzh&#10;Glj2BqNt7B988NFrK16t/I6UHts/NIEYIBQ/mT1op61YazlrHPu+Blt5i1jDsxX/Vhxb6bkV53bk&#10;PHfjd/YMHuHZvuHUmESMDC/08C5+4WitqXOw9aK2jhoSuyBGMN4oIWjEQvAvo9bVKYke09QuuDN3&#10;RJZKFtz/wOCbMnD5l3L42qdySI03vpQTd/8ojac/kuy2qxKYMyB2kc1iHdTAb9Im7tF94hc/xDhG&#10;PH4MHk5cAsdWLDs64xTr4mG02UeJk6rFwCxeJs+1xn/Jkc+UBl/r5ZqPt8jgO/hy/IzePm+iXX1L&#10;apsu0xcDnqk7jD/CQfLS7FNi4NA4tNgxSpPdx7UW72zGiC4bf5H4TolFPxIVSz9Dfx3cIBLdPHp5&#10;/yQ4aiPxObFZ1ylpZN07wrPRYrcekdr9+Il0HIVho+NuPqj5iyhvkfb+k5q/iOr9WMW6OiWnil7S&#10;vWhob9IH/VM0HHfhjE3sU3pCLTcjxxmI38cBfER68YKGjTecpi6S/n77zqAtGmY9Rp1BKX1OS4/C&#10;spUeB79yeHZyTic1rOgssltZCxyAWfcSr3bT96OD0c59+ljCswuq6G/NOrWgknUVI6cI32xYcVYe&#10;/RSpbdUV145w7LIaYl7OOzQh6lYH9y4gRijZh3aa71EGuy+q7aYOtB3/lv0wT8XTm9H95MFC4mAg&#10;yVxjudbG5RM/oUkqrEPn3cbvhF7/QC+/Hey/s19j2c0daLIPdLHuOUAsh1dbRasUltC3shB/EV21&#10;xrLTdXzGglr0T01oxlmnUx9RXN6PzqaDeL8Nr+xBKS++iabpusRFnJLIQFh2wElJ98cvyE9ps49K&#10;kq/qA6lYNkw7ZFASQo9IVMAhifA/JDGhsNnoEZaty7iDBuldTR9dkP0BbPpD6no/xoP7E9FlfoJu&#10;+0NJS4RrJ7yHL+Q9OPZHPP6xxrNz0z+GhX/C83lu+meMz9FsqwHTTsNPJPEzKUr6XIpTvpCSNNh1&#10;xq+kLAvvkWxG7hdSytBl4DXCe+bx3vk5vH/uPcnNRaedA5POvouf6B3Jz7+FLutdqa39Bf068fDp&#10;+50M4T9y+sxf5MLlv8qlK3+V167/J/6yf5bBE/fQz3TTYy2YGi8D9JAG1Fg4opcMo6aBOQTGpDiV&#10;Yk3WTngMufpRq5zAdRcfRlhIfCY1eqm17Ef8ZdI7yOt009tmAJ8R8kKR3dS+sRYN4lgMhmOrAcuO&#10;CFQ5gsMSjg4+zPcwY1A8HBrRe5HTs/RGh0oee94CTZd6Xx/9v8kqR/d0VNv/V9tWLPefsXXFFu9z&#10;2geZ8IPbHK3h/i5fj/vbUaBS8Xz1+t/85vfyzTd/0t5fPX7/32gGPHq7ilE/+L7f9f/R7zV6W+q5&#10;6jvd//ddn3P09h7k3qP/pn4za2rkRmu372939O1/9/uP3ub/3x/Reat9pn57lQ9wcHDQfs4NG/Gg&#10;w59tkzG6HQsrYgNXTZPt6ETtNMxa8ezde5zQ03Pt5//qcaXZVt4jimO7uPoQV9EHw81X8yBRj7mh&#10;53GFVzuzZlJzwN84Nc9z8FBcmz5M3Kq/ewSEUX8TydpU6a1HGLfi2RrT9mNthJbC0Q/uQOzuFRYu&#10;wXEJePWmUtubynU3SYupA6MS0Gjhe+YVTFzurNWXLVi+XmYuWCXT5q7A826eTJymtC4LqffbJDut&#10;d8Ll8VTZjR7OAg8Sky0wKWN8ZsnFbaXuVK37zHeJkzWaFvRbwZ70m/APk/gwmEIW/sp5eBRXNEkX&#10;OdQhmPaFizfl9Tfeleu3fiE3bn0od+59yf2P5MJr78Ao3yIveEUOtBzFb5uap1B8OZzoVelKfbRz&#10;OL00fWDTcOk1aMzXuxO/u8nC5c7E414ya6GdTJxhKZNnWsiMeRYyddZWefHlFfLcC0vkpVcWybjx&#10;c2TM48/L49/7kTz+H4/LmId/LM889hRerY/Jj77/ED1jHpWXxz4ji9GJWG4zlbCAAM3fITEuEZ9v&#10;F7RGDnwGdAc+eM/B4zzQLXgyvNzYf47+EuQWKsms3Uq51jaS623iOlkByy5n/s7KKZfUDNUPoRC9&#10;QD412AUSkF0koXnl0nZiWE6+8Zbc/ugz+eDzr+Tde5/I1Ss3ZaAPzzR4QF0VXmbphezDHLHPKhKD&#10;wWPywldf/wOrVrx69BgL01Zj9GP372/88EOJGDoi2XVVaBYrqMEvR59dJnUVaKxLizR/7JJSpaku&#10;1bxG6uHXzfvx7WhrwWOBuvomvKVLRjTYuvwcen1kiS4P7T5MW/mNKB228tPO18G7GXk6HddLpdWG&#10;bcOrStEal1dUwIOVn3azxrObWg/Aj9rQQnSgZ+xC49iDT8RBfGd75RDfeejEKTSxZ2Vo+AwMlD5n&#10;R44RbxLf9dHXu60TbWQXNXg9Wt+P1kPENX300u5qhYe2SFVbk5Q2w+HZXtsQfUIGDuH51YI+AE16&#10;Qy39WIip+K6R+Ac42NrDsQ1l/qwFMuHF6ej059Af0Bzf9mQ8u9ukpuoQnL6fWroevArQ28a1ck0+&#10;CM89jg/fEDqQY+IXN0wcPSze0fhlMyJShmDZg+Sn2/HiayfGbUTnl02fLHeZN3mRPCZj5BF5WF76&#10;yfP0b5wqi6dPFb35s2S36QZJifCTpgo07tkJ1K4FwoddxZW1/w6zHbJhzUbRX2siTqxF8jOrpbP5&#10;qHS2HuczdpNr2E9syWfLqEVPHSozlm+XhRucxcAqSmwDStGssDbKxGMk6aj4EEN4BHax5u8kRh9k&#10;3T0MGxtmzjgkDl71YgbztHKtFbdQ2HUCdXToWqIzj6PzPsT36uK4RteR0YP2rBWdYj31EvR/jaNX&#10;z94CcbUN4XxylrXLt8jyJbAAMzsYXRK1fy14o9Pjc+isdA3gE9iLH0P7IL1Ku7ReNDloQKoOHCMn&#10;cRX/Gfrk9JzFa3CY/X5JTp67IWcu3ZBTF67JpRvXqWv4BF3KNTQDg/TPacMfvIv7fdxvYc2QSm2s&#10;DRrGDayVl9AfbKGsWbdCNm1aSx6ANfJCWMTC2WJssFbMtxjKFkN8CLYa4/myizyyowQFBxID58HF&#10;a+kTU8C+U0yEPqJVyk+whZxFsVhx7m+HMwVzX9fUh6/jaanoRsvVCOMva5OobDwA06vQ+e2T5Dzq&#10;Nwvw6IRph+3Nkc1wpgnPT2T/f1/GPPSIjIfvPvvwD+RpcmsvPvKwTH/2KZn0kydk0lNjZOK4cbJ4&#10;1mw+o4k4OrjhUwWX9OI6wPrQ2o36f4Y1nMiWOdg9MInjrYYaUFV/+XNyQl/ze9APvfIt9tEA/Pq/&#10;2Dvv6KrOM1+/M8lNJrFTXOKKAWOM6U0gBAhVkFBBQh0kIR313gvqOkK9HFXUUe9IqCNU6MXdsYMT&#10;cm2nGNvYievNzMqdSbIm9z7fxsrSsOxMZlb+HK31cXQ4R/ucs8/e336/5/29v7cDDlnLWrIG3WcT&#10;NcSN2lA95CPiqlnLlrPdEtaoheIXkM9cp/zcK1gLp6Jrd5MN6w/h0RIrORn4MTYtyJnBV6jJucS8&#10;eZK+o8dl7y5XWb5iizz80DPy6IMr5JEHlssj//SAPH7fQ7LiBw/Jsu/eL8vuu0+2r1wp7tb78QzM&#10;kXPks65coh/oDGs46kOLKqvRG5+Q6NwkjWUfifQXlyB6KYfAsmOCRReHHpXP7BtBPVSYGkGsf9Jg&#10;zafIZcxT23FdJmepHx08rfFsxbFzCwzkIDNh+eiRuU6l5xTApxuoM+1jDQR/rW9kjdOo6bKbYOKV&#10;5OFyC/MlOSOdHICe46kSXt1HXccU89Qsdchzmja7ob0XjUkjsXmtNvQllZKmZz1+nF5+fE/qGq6u&#10;2YnpufhBwkT1hXiCltE3qYGaZnJrHFvZ+UVwdsXWy4ntCyQ9K5fzKJ+1Ry1eRrVoaiqkqKCE/EGW&#10;hOi4Jrl6Upuhk9wsvTR2dktLTx95oVHqHFQd7xB9mdCgEgMojh0cc1eDrTi2GiHEC4phK869qN1W&#10;+uxEth1HfBFHnJGURu6M9xtBrtzN6xh+xQ4wX3u8bl3xUIdVuXjBT31lvel6MXUyE++YY3jEt0gZ&#10;16wazuPqDgYsp64dL6amKXqltqKrOk7tcAz6zlCxdEAj6HwMbuovh4gvbD1d6X9nJca2eNo77hEH&#10;rwOav4h3mDs+PngKOKHzPLANXx8TfLT3i60H57DLXrxm9pKrQ1vsiU/vEfSfbqZiam8kRpbr8YS1&#10;Yp3lT+1aCPFTLLXJ+IxnZ2na7MgExV/gPv54Wrt5wG3wAnZy4ZwIgjEnwLBTmKfRE0QlcL0/Dps1&#10;iP5EkxSV4Q1T1iqFZfhQlNaTg8BvJBMtI99vAPGY6r2o+jE6sW+ULtrBxYe1XwDaRby1YT5RCXjK&#10;JtJ/MyEXrQAjTs/5xZo9Ci1jONrE0Cy0ifn0TyzU+HlsQoHm1a2eG07uPCQqFV4IhyfuUD7avjo0&#10;2z7knJz9yDc4o18+iB8HulYHL4YnzNKB+GivPLlqPbqFVfLo8mdlxZpNsnLtZnnqWfiv8S5yCkpH&#10;jHczfNoaTurAd+Fy7Ag9Von9QtFohOjwfHGG39rITgtTMbbcB9M+KC6+XviShEh4Et4U1BFFRGZI&#10;QuIJtA8l2khMztPipOCwRFg2MW0w9YWKY3P8evvDsakxUfvfw1f1cYGTo/01MScW3fCMPP3Mk+Qf&#10;V6DbpZ+gmfIWoaf5xuXEdk9q3iJ7zPD5sMB3xIJ8xj6Y7G68snduF5Pd+GdbkZNwoK+gK/40R/kc&#10;OmpLmM99QoNg86ESEq/yfrDsIF9x8sG/2QNPaNeDHDv4WxzFu/mIHWzZWqxcOJ7c8RbxRCvstgPf&#10;cDjxgWfZByvRSz8t2/etxPdmpaw3XiEbTZ5BM2yKrv0g/UDxEyRXFIk2NUNvoN8v/c2omQqPhWVz&#10;Ltm4HuE4dib34sCxepDf0Wa7HuJ1nbX3Y+NqC8+2pDffPrZpLrawbpcjbnBl4nDOFWfYssUBHjeH&#10;d5vt0fyod+9Dl7xru2zcpvTrRjxurjFkTx8PuJYbTFL1yznE8WiHLwmfje2as/1dMPEd/O0uvldz&#10;rn/2aPS9A3WsR8L5DJGsFSLkiM6f89aVvgTsq8OH0XIfwq8db4oj6NVDQqhZSdJqVwIj/Ll26DjO&#10;fag9INcBPz/qjxezn5orlMc+2nBYtvLP3m5sJFuM8CDZSf5pD58Blq2GiSnnvymc2hhfxG1o0LcY&#10;8zw+2x5zeDbs/4Ad+8VejPYxV3DfhGFMDsrEnP6WtofEjfNOpwvVRgw64+T0YjQEleTSqKUoaZMs&#10;w6Doq4cl1UA8U0rf7Wr8Ik7OShbXsXxyv9Ujr0n7HPxy/i002K9r+umijlnJbYR1NYyi36Y2vncB&#10;/Tba6YkXef41KeZ+9qlJST7J9hpGJKvjrBSfviRFjLz+BdH3zUvh8GWpnuY6eeEdbbTP3cLn+TV0&#10;39ekqBM+1gaz7qD/Ss8F+k++KHXD1+kzeREvklnJb0E3UUfMYEDbXdouCUWnJLGqU0LJq3knF4hT&#10;GPNqQLw4+8eKWyAeR0HMC8GJ5MDgyxF41EeyTiFO8NNFkm/SiZsH9SHe9IxlnRoUcdc7xNOXOl+Y&#10;tvJNVLcm++zwREdL76h4d6zWE1IxbsW9FcdWntnKW0Qx8NAofExi8BKLUn2x0fuk4JWbhU9fRjHz&#10;Qh5zL30qmfPCmfsCwvEcicJzLCSdnGk874U8nGs0/vbUcVGLe8gpmn4KqZKSxzpi+Kqcff6XMvva&#10;BzL+4q9k6No7cvrF2/iMfCJ1kzclo3lOjqV3iUNYjTgE14lndJcEp49KTO68xOrPw7GvUCN5BW22&#10;ilmvSl7VdfxGLktCzrgc9inl/I2Stdtg9ocz8ASBr7bfQLPwv2X2/Psyd+EDmZx+R86M3ZKWjhe4&#10;Vl8gJqHXH/FuVuE0sQl67NyzsLpJ1uW8Zip1itnTxMGwTfQduUXT5D3JbaS3MU/rxcJaR/9TH/Z3&#10;tsayz0y/IMMT19EQ4yUyQJwyfJ6BR/YQv4/Mo8me0Vh275k5TZM9eg5PbeoWO4eoOexEL90wKHOX&#10;b8pbv/4Xeef279F83CSeaaDPSQC5Cj9ypGWszcbx9ZxEd3SOdRd/2/m89PW9po2erlels+MlKTHM&#10;SUrmANelU+R325mvOD+Kh7V1ir4Eb44GruGtkwzFs8dg2fBhRn37AP7hA+gl+hi9UtvSBb/u0PQC&#10;NY3UZjWp+BN+3UTfjMZm9EONUtHUIpXEO1Wn4NutPdowNPdRB9PPY4OM0/SbJLZi37QP4sHTMkwt&#10;jfLoHuIzn9G8SToGJ/HKU7qSKeIwpcUm3zGBB8voDDEc2oL+M/igjmj1n0qTXVvfL5W1XXD2NnQC&#10;cOxa3ldDDz0fh6nxpO8j51xF9RnR5w1Raw5TN+AzVPUTKc2/IRkJFyU75aoUJ16TsvirUhKHb3Yc&#10;HkJxC3BszstExbLnJD8VjwyYdg63eRlXpCDnJTTWr0tlCb4e5b9Cm/0+4wNqPj+EK/yGum08QGo+&#10;ldqq34qh7AOpKIVjl9NnsvI32uPlxfxfCQPWbSghZ1MC3y75mPEJfeLh2tzWl34gJxdH2R18RT7E&#10;a/sjaWSbTdUfSzPbr+O16rnfUPOJNNR+qo2T/K5ep7LijpSX8brF77O9O/ipfEi/yI+lo/lzGej+&#10;Zxkf/qPMzfxJLi78Wa5d/ZNcufJvrP9/TW3+pHgcOcG1J4i8WBR5sxzWEIXUecZpvgG+wfR1ZH3i&#10;6qMjpxtKnJnOeWKAYzRyzjQQK8E+cuk9pB/A13JYMvXkhrLGqUPELxaOnZQ4gT4Shp2Eh0/irKSR&#10;I0iLUwyb8y1mTlKjOV6j8LiMnJHEiLN4gbJ2DeimFpT34J0gh8jhq58krkmKfSqOd6+u+b/COZfy&#10;X8V1v057fK/m+V7uu/iaitv+Z+9nqRZaMcjFv1W3artLf+5l54ptL/7c62Wy9LP8LSxbvc/Fn3u3&#10;pd7LUs6vfv+6z6yeu3RbapuL+0DdLt2OemzdunX0DYsSGxsbdfc//Ny7P5bum//5/W/zKVHHqjoW&#10;Fo+zvXupgUVj4eZ+BD9sf1H8elGnHRB4l28rXh0Kuw4Lj+dW5cmjJZDH1ONBQXhsa6yavDbPORZK&#10;nB9KPj2E/o7c+qEL8odp+4ag7w6HUbOmDE9IY26gTxDrK/W4H3+nHtPFchvPfYZ/HGuGeNZprGHV&#10;CIilb1Q0NSCw8Jg0vcRlkCuHJ0Um0auQnL2bTwRaD3L6LnA8J08Ymz2+qC6weWoOWQP4kC9xdUEP&#10;Yu8gjrb28JeDYkPsqIad2X5xsLAVl/2OcgS/bZ2bj4R7B0kU/gc6Vz/uE9v6hKHfTsXr1yCnyOOO&#10;TyzQP/dlPAPw75o8T602a++eUekmR9sNv21q7MFHmNgz5QTr9kIZ6IdRDs9IQxM9ofV16AMLmTsL&#10;yHGnEotHsf6J1di24ts2jrHi6BJLDZ2frFy1U75z33L57n2Pyre+Bbf+x/vlCcjhMlj2ym/TDwau&#10;sur+B+W5B2BEzzwntsZ7eL9e5FdTpQp9eVtLN++5HD/LcOrhgtC2qO+DvAMjHoadEKFq35PkMCzx&#10;YES8uLLuDy2pkuTqJkmvaqKup57rE37S5S1ysriBnhKwmTz0Vqx9IyvrJbGhjfq4KemH0V5+G77/&#10;yRfyc/TZr93+SGZfeUN6xmelpp1ceX4F834p+f0yPKUMUlhSJ2lj58TqNx9/JateZNbqVum0H/zz&#10;v3/l89Ywh8S9gga3D0+Knnb6oHXQe7oJjXXNX/o9KiatvLG7ezo1XXb/QK/mPzI1PS5j4yOaB7by&#10;11ZabPV3imkbqsrFUAnfNlRz7a7imlmJvp1RWSnVcG2Vy6uvr0cPjldJp+pNiYcJTLmrvwe/OJjS&#10;CP4jo/iPjJ2ml8cweu0pmZpbwJPmArV/8Mqpc3C5WRio6l89o3nPFlTWoLOuo+c273N8UqavXJWF&#10;l/FbvnEVhj0pLacHZfjiglz+6U/ktXffkdd+cUsuvvo8PmEL9GAjTmuohh+Ech2kdpXr1dpnFcfe&#10;IDu27pEjXpFSUgx7R59QdxL/2/IheNMIXAyWmUdtHtf2FFh1XM45CUs7J0Gps+hmpsUn5gxaaK7R&#10;J6hJLJpDj4kup5z6qZxTctQ3WbZuPYAudaX8UL4Dzf4HeeI7+CI/8H1Z89B9su7R+2XPusfFzWq7&#10;RB87JIlBbhLh5y46LyfxcLLHRx6N0t599Kp1oh9mMjn3Tnp8oJWo7ZX8wkZYVBH8gfWNV4TsdcaL&#10;Hp68fKeTrDB2kW22oWLvj2Y6tZVaAbRJJVNo1YapB+skzhiBs00Qlw+hW8NDQ1cHL2yjjyUe0CXE&#10;dXBufSXaFuK99EJ6gOTD8YvPoU1Hf1zAWi8ffl40IkWFnKvJVXLUibnlgK/s2GgtK5bRz2u9qdg7&#10;+OBbeYLax2F8hvEaO0v/Gzh118h5qeugbqAeBo2OqXXwkozO35SLl98hx3VLpmbwM595Wc7OvYh+&#10;/xJ5jxk8iuflzXfextthiu9xAo49IWfPT8Fu5+TS9QsyMz8tbRy/eQV6ydLTAy8Fjgf3dGV+221i&#10;jPaePl2rn8VPxkzs2Kd2+6mBtsUf9iDDwYFe2z6scTLpSYNeKJl62vBQ/Dv01KxSW1GKV3RJjWTx&#10;eykxfR06kao+9Czk7nLqOyWrrpN5oE3SK6gtrWxjv7WT12gkz1iq+c05OPuK0eYN8thDP2BWEjxG&#10;vinL7v8njoP/JU98+5vyzPfuk02P/UjWocde+zC3y1bSM9FInGwPib9vsISHkb+EEfkHRePpiqYw&#10;xEvzfPWLiOS7zGItWU8fz3HOKXRNlz7Fi+cT+rn/VNJYb+mCW/DANqA/raD+vw4vg1pYGn3JkvDX&#10;SWjA75x5NgFde2yt6IKIEf305BKTxdzCX54iR/jkk4oXHZO01Cp6I+CX1DUr9fD5yLAccXYMlC2b&#10;9smDDy6T+777sDz8/Udk2SNPydMP4Sfy2DLZtnylbFv2lJisekY8LC1FHxMjo9298tKFS3LtEmtX&#10;zu2O7gGNMSu/jPAsapij/TWefTgIJgLPPgIzUd7Zjt54wTKULlTpRiMSE6gpaORYmINl0z90dh6f&#10;kdP0P+rVvGmq6jtEX1RFTyv4YTy+Uclon3OLpaAM3xFDLVyyRGPKaTloy5LIL4eTk+Y7T0xP1Th2&#10;U0cr2qkxcm3z6NzxxeG2axAG3ojmpLSK4wQOzbUjM7+UGuMT1F1Ra0luQV3nFeuMS83WdNoFMO9q&#10;dErNXfg+dXQxLxh4Dd5LDvpv+HNqOkw5IRmfBjTXeYWsOSpZ+5AHRD9eU1GD/p1aztAoSYlLQnNT&#10;w7r3tHQMkQ9k7hs+O0Odwyj7oYX5iTwEvFp5Zys/bOWZrTFsvEYUw1ae2cp3RP0ez+snpGZKfMrd&#10;oXh2FO85kFjE05vYAG8R64OHNB9tpc12csNnGC733J61YupsLsfiA/GIxyeTPFVlxxh+tGNS1zkj&#10;LX3UNHfMsc5vRa8cLUZ73fG9dMT/Yz+ei9ayabelrDPZKau2bpY1u+ijZ02PQvPN+ITQn84W7xJn&#10;U7SsBzSe7RUMZwtzE58Id/EKOSyewU74zbgS/3hJWIofetpgvP3JO8fjdRDuQh9DT2KcQFG9FGJT&#10;6IeWzPkfzX6AYQdHRcIa+V44/rx19Ds86kPdnT/MBi0R+zcm8bimzVZ+4UeJZyKi8vAtr2J+a8Zn&#10;pFWKuLYXlNVL1gk8aNhn/ng/+cKxdeHECcRmytffCWZk54wnh7s/DBfeC9NRHDsiDu84mI5/MHNK&#10;QCL5IvIdQceZm+A9kXlyzJ/HAsjjR6i+n3jLMJ/HJXM8xWVTj0YfNbTdfvAqxbK9fOjD6BZILd1R&#10;+uu5wjDR0B5Sr0nO0ycUjq5Dh+sC68OLweKg5jey0WgP+gX8x41NxYz5zs3vKHMbnhsBcB3FVD3Q&#10;bHq6iK2bkzYcvdzucm5ne9kBh9y4y0g2mcAgrczIF6CD9fOmNiJM4uL1HLP51PJRV3C8GK+UfHpA&#10;ci7FKQ0APtnReGdHotHg2D0WpLxR7nqMKI2v5UFbvJx34r28Fia7RbYZ4SGzeyu1AHi325vBP7fB&#10;uJ+SZzc8CdfeAK9Hh2+Jp8w+/KRN1PM3ypatm/AF3ELdCD0i95Cr3LtXtuw2wc97h6zfQX5jnyn1&#10;AG7ozNGaU9NxJIRcCvzY+vABeLKVWDpbwbNt0EnTt9DWRIwP0HvRDl9q8ifWjpvwtnhOdlo8zXaW&#10;sx+e5vfVssOCPpRmz+EzsgnPFRvx1LnD7hLRYFPHxzyTnlshOfl1fH8lsOVw/P0dxWS/Pc+n5tMc&#10;bwwLMzy3LfAasdVYtpvOi+fQx53PtW7HBllrtB7f9630e6S/5X5z2WNB3xt4vY0D7J3cgqWNlVjw&#10;92bWaJfNYL4m9KY0NeZYMEMLTS97F+IFR/LeBy04NvD75lb5WbvyuRVvtnNxwKvDUkzIT+xi22aw&#10;ZqXDPhpIDojvNJjzxScokP9zh2OTz7C1xefEFB3JHo4nWL/jIXH1RsMfwBytQwce7A3XIOfo7aLx&#10;c09fd7inJzwd7Tv5kEMu+Kngm21lgy++NX7N2lCfwRreZ03sbkmO3lb27jbXWPbGTUaynrFx+y5q&#10;SU35Pqnz2WPGd4pPzl4L2W2Jhpv9ud8eT3M0Rsfg2CGsoQJYj0VzHUw8Xoi3fRlc1YBXf7XE5jIv&#10;lvZybR7HX2RKshrnJKMBRlKLDrAe/48ePLHP/Uw6F97SPEAUX87iGpeGXvR4Vb9k1pGL7p5DW/0S&#10;umr0umeuS37nOc1bJLttSvTMeYpjV0+9KIbJF6SQ3/MH4aAjV6SG53dffEdj5Ypjl/Zekdzms5Jx&#10;clxyyPcVd8Lvhq5L9/yb0jr1qtSdvqKx7AI44ommUclnFMK1S3idqpELksc8m1RxSoKzDeKXnC+6&#10;+FzWftRCME+ExpITi1XeRZl4/WRwbjKnxaWTI6N+N5prAvqosCh4d2Qy80QYOQ78irhV/iJH0V1v&#10;2GqKFzpeNNbO5CKIKeDVyjdbPR4Ynqz5jSimHQDL1vy1eb2AiLs8Oxq+rvIHimWHxmVRA4S3EPOe&#10;WnMeU4w9Mo35D1+RwFT4ehrrzAz6UKVSYxgppmY+HP9+1BfXSc/0K3L1zY/lyi3iF1h2x9wbUs9+&#10;aZp5XRrO/ox+mhclDB7mm9YtuowhiS3gu6x+XvS1r5FXfZlehi8Qp6GthWXnGq5TF/eixrLDUwbE&#10;wiFdVm3yIR/CGj2umevxFa7tN6nl+rnMX7wjl69/IqNw7a7eV2CfF/G1UL4e8MvyeXTM8zBtNN8n&#10;zkk0DDsoZoDbUTTbcE4D7LPyPJxuEr1CF3N2LbngFPI1XvC/o/hhFsPMJ+DQb6L9fpEarxnuj5Mj&#10;p56yDy0Eo/s0daX907DsaXw0WPPMUKM4ew29znk51U+OuKWP/HcvtYi/lg8//YP8/FdfoAW6yjWr&#10;lLmffjLu8cS7+GmUDbMe6McHuh/d8QjrrxlpbrpMrx98bOov07+eWoL0PnIXNXz3RczHZVybqKtM&#10;beE61YDnCte4clhyEwz7FPWSbdSptdNLUY2OQW00dPbj39SHDhrdUPcw3J//P9WjseyK+iatT1FR&#10;TR3eTTX0J6dnCXn5/GrVe7VRCmqa0Hegl66Ha7eg92Y/VKP/LqrGt+QUfRt7p7kdwU+7Bz12N2wc&#10;XVLXMPtlAnYwj5YAHcX0AmtEfFRG8GOh9q69Z1i7HeR+PXy8tp7em4plV6MZqG7D+wTPySZ8TtpG&#10;iQunpLl9jvVcP3WOfaxbWOPV3EAL/Qo+2fhFxs6LPu2GlCThL6NYdvxSls3fJZK3gGHnHycPlo7/&#10;SOYVPLFv4B/yqsayK4reQlv9C7b3Lhrp92DTt/H6uA2/vsP6GA02wwBPLi95T2Pa6n5VxUc8B18Q&#10;NQo/kPKiO1JRxPOK4d7FSssNiy79RNpqPkUv94k0V/5WGmHWjfDpJrh1c80n0lL3mZw6+QXacrTb&#10;cO1axchh1VUGWHrlR9Qffyz1dZ9yDKDlrv2C3pIw8lLeR+Evec23eb9vw7/fpcb3PXpg/lZOD74P&#10;h/kVXOAFrund5J9y0TTEERfCscOKyW8V4N8WQ84T/1ty1R5+1Lt5+jDgYrCvuPQizpUa5oMqYuIK&#10;vChPUsOLxieHmtVMckDp9HLiPFIsOzlpUmPZGUtYttJjp97DsjWOHT4t8eH0TQvjbyPw8IxC1x1D&#10;36qoQTxB8Zf1yRBPj0CNhSrPbcUelCb6rzHXe3noV7FWtZ3Lly/LnTt3NB202uZS/fLfwonvfZ2l&#10;97U3/OU/attLH1P3F3/Uay59TP3+Vf4jv//9H0SN/yrLXvpa93qZqP1y7496P4o1f93+XeSnav8s&#10;Mnj1/KU/at+qbS9+LsVdl/qTqOd+XT5h8W/+5/ZvY9qL+0l9FyoHor7jrVvpx7JuPR597uIO23Zz&#10;O6rptBXLjmAtq3xFFMvWBVBf6Rei1b4plu0bTB+NIHwT0W4vDnVf8exFlq24tmLaSqMdyLZ0EdR1&#10;sVZSPDsyCV/CTLgU7NonmprrRPRfx4lVMuhFfZyYI551T2QsMTuvASsPjGHdmpqLr1cZdZeVxBvl&#10;xNwF+D2iB4rKICahHxTrvbgE1l0xxIMB+CPCsfcTY5qb7hPLfeZisRdfyc1GYrJ1h5iimzAzItbf&#10;SQ8a1qSOZsTI1o7iaYtvop2HuNug7znoJkcOk4/2j6QXSTp+20XwAgNMoZo8dxM6tRKtj1IGrFbP&#10;e8rO4j7agGw4diM51Nlz1+XGjTfk2rU35eIlxbZuodG9LbMX3ub6rWIP/Gk7b1AvdJG+XQvkWEdh&#10;MGWya7ejPPLYBlm2bJ2sWLEBf9Zl8vS3H5DV331InoOvbHjgcdn82HIxo0bFEz4f7x8ketavZWjm&#10;Ggx1aJV7pYA6dC8f1qRufvRTCsJTNAy2HaWxbOUtcozY0D0sQeyJDV3T9RJYUC7RxVUSA3/OzqRm&#10;rbCW/CkaZfQT2VnE0+mFEqcvkxiu4VmdA6I/1Um/mGmZfPUN+fFHn8jtf6NG5F//KDfvfCzzL/xY&#10;ukbpjXASHZihAQ9VYgC1z0rqxGBoJtcON+gbE69fvPuVrFqx7MWx6mt4tnp8+Z/+KFG3fkqdJD7S&#10;Az0ydLofHTae1v3deIHgc9KmfLLxDGm4q8VW95VGW/lqT01PyMy5KeqS8GceP8PfDkhPbxfct+Uu&#10;x8bntaKsgrxzOTwGxm0woDNEr11by/uvI19ejZdZLf2u4TTtLcR1HbC3XvzPhohV8O0+i+Z6+AwM&#10;e1bjUsOT+MyNw7bRal96/iU5e5FauZ4BetvhRcLvExfQdV69Lpd/jHfyrTfl6s3XZe4l+gu+cEPa&#10;eH/j16/IWx9/KL/7f3+UL/79/8pnv/9MPvz8I3njzVdlDG6en5+Hhw463gNo23Zbi73NYUlhDXr6&#10;9AV8u2/y+dDKnJxAj4fvYQma20IY74kxic2aQrc8Tj5pDOY2Km6hA2J/7JS4hfTiucmaqeQ89Xqz&#10;xJ/0SaR20tY+UB750QZ5+Bvfkx/Itxl43Mg/yiPfhGl/W2TF/f8gax7+pmxedr9Ybl/FOWUkzqzp&#10;7S1NxBbdmq2VtZZXcnP1gWWnyIlsvFvhHWms2YpKqAMwtMNMS9B/BcuW/UfE5FCAWHknyg6HUFlp&#10;7C5PbHGRTZYh+Ifgd1AyTZ8XtEU1VzgX8SaL72IuqhenI+V4o1ZJaNIQ9ZmX6PF4SWKyJqnBPs3/&#10;DeBp0Us9aS/1lcr/W2myB/E86+ccHkIr2oGHd5bY7PWU/fvcNZa9/IlN8txqY/wr3TSfnuY2chVj&#10;9MGZuCiDU9ek+wz1jm3jcPIu+tC0subAi699Bm3M69S8vS3zF27K8OhV+uP1aSzSJwB/ifg4WGC7&#10;zFw8J9de4Xt/4SL+EmgyBjqkf6QPrcqMzJ3He3tQeedRn1hZJplZ6Zrm2u6gjezeaazlBQKot9Gx&#10;Hg/y0xED0esLzZy5hQV1IPvxEfUVXVgo/DmYutRoSdKjOSK3FJyQgd9KjuTX0Qd1ckFaxvh+0ctk&#10;cl6mVdGLEY+gLOYvfV235DHS4Ni+kZn4qXrIw8u3yv0/hMusfAqW/UN5EHatWPbjcOxl3/2WrLz/&#10;O7L2wR8yPz0qm594QjY9jq/CqjVixfrd1cEVz+wwiYpMgg2h0WT+8dDBHoJh2SHUxIeTJ2W9GZdW&#10;zdqLGsqeN8gFfYiXzmfE7T+Dl05rLNvjaAU+2GX8XoOHSBXbqYBblmve2G5eWeLikQ6/jIcTecvq&#10;5+zkyWV75b7vbZRvfGOZfP/7a+iJfFjiYorIVcGJT45IcUEr3hdxYm3uKRvW7ZFHH1slP3qYz7gC&#10;/rMFtrJtp9js2iuu8Bt3cwvxs7OXE+RgR1ta5Cc3XpBbL78qly9clvFR+gR39lHLyBxZhGdwdrwc&#10;jaFuPQr9LpzokL+7eIT6ikcIngfoDR2PummabHd/H/TGMeiRT5IfOQu/v4yX5BRrK2pam1o51maZ&#10;N9Bqz5E3Ie9QUdsCuy5HP2XAc7weTXYLnBAvBR/65qE/VF6wuy3MqbV2Ym2XjLditZxsbSR3NoB2&#10;akzzy25kDVfGXJ6RxzUrI0/j1Ipp55fXaNs9nlOIDriAdS166/Ja7bnKf2Rkel7Tc6s+koWGKhh3&#10;GsdYBGwdfwau2+FR6HuPobP39ZfEhGQpLzWgpanleoSeOyNHso5n4vGuR/NTJd3t3awtO6j5pTcA&#10;2uzOoWH6LPWzhqQOKBfv0hTll41PS2CwxrOVTlv1g1T/pzTainH7c8wo7XYC203N1DNH4beNPjuU&#10;mMNfxSb+eFV60K/LwUVj2s7EN57obpQniZH1bvrXueCfTz3WyU4pIZdT1sb6s31UqntmpH6IOvmu&#10;c+jkmsTKPUo2mx2WZ3bYyGojeNRuC5g1HgFwuM27jWTNNvq2bVopDyz7njz2zMOyfueXvg2HYHBO&#10;5rL/sAWMlRjjmBP6WnIXKaEwD5h+XoIcP5GEJxI+aHEwXJ0LPBYfX0c8DdC9Kk8E38AANIF4vuFh&#10;HI63Sgr78Tj7MJbPGcx6y1cXjmYRrzj0icEheLJwfY+FC8XE5khsHDVu6XWSnnES39M6ydE3oLmr&#10;F30h1/X8KnhlCTmvAvyj6BNwHN6MvsDDlx6MHn7wPPSPgXgwwJSSM4okiXk5Ft4bEpkBy0nSRjh6&#10;xiRyXKkZFez3Qhh1EnEGMZ2/el+KWSf+ZfjCr9X/eeuo1Uf35OYdiN+0vzizbnTG+/aQu6/Gz/fb&#10;e2j+3O7eIZo/t6dvGHGMPz4krmi1D2m3ds7e8HZfrWe4hw+e9BxvLl7eHPOuYm3niD+TLZwQzmsD&#10;N3Wkxx7nxB4r9PAOdrymp8YvlQ+Fmh8DwyPoeZLEejSbkUN+LBUfcHIHjGCGP/vA4yjzUwC+317E&#10;lewbT+578v4dDx+BSdvI+s3GsmYd+updeMPsM6IPIPp8J0txclXeL2jBD8KWLWDcprBjxo69eHvs&#10;fFrWbSK2W/MjeWoldR+ryP2tx19m21p6JNLjkjh1zVYjvAS2av0vHdzd6E2VzrU7Fx8DNKmhzPdH&#10;qDPxssdD5QC6ZCuxOYzPhaMJfhZGss8WPxG7LfiKbOT3tWJi9SxjNf3I0Ivv3wj/xfN5zzpyBFvQ&#10;KdPrMcgbXXKQNiLikiSbY6K4guOEnEdIVLLssqMfO8Nov5VstTQXEzsbsfNm7o4kDxJHP1ByZ8bW&#10;5rLBhPe8daOs3bEFHTy+1ofx9yHHYOXI3+4zwW+DY5vtmMGAt8Prn924gdrE5+iJSV9Htm1zyIHh&#10;iK81uuV9e7X/X78N5m/CNdjeTtPCB0ao8yGQnJSXNuc5uuCbTf42NIrjNZb1SgjH1xH67Nrbc8xY&#10;kj9AL83cvcnIiJwCPvTbt6OztuVY1JEvIocTieY+lJyI/zFxO+YD0/DVfvfk1t0H3b+7KzkJvESY&#10;V80s4e9wa3O2qzyyLa2sxIp1hvWBA7BuZxi8B8ehG6zeHo2w6l+PlpuxzXgP/X6MZe1memOamHJs&#10;2uNnAivn+PXWqf2Oz00kHvfse+XXHhuXy+/UNCRS45NeIlH5dfDfVnysOyWmuksyOyYkt59+ft1n&#10;5UTvnFSOoZVF49p9/k1pPvO8lLWfk4yaIUmqhHc14r/Qe16ap5S++k1pX7gJW31JyuHVqt9jXjcs&#10;fPC8VIxdlcqJ61I+Dv86c0mKRy5yi0/J6DWpHH5ByoduSEE32oBWtt04JZlN05LXPi+l/Vel+sxL&#10;0nj2Dfy3fyoNUz+WCth2Uc9F7bHa0Ze1/6sbfwVd8g2pZvuVQwsw8EnR1w/Qi5tcNHNIWGw2/ov0&#10;YorEczIhBw9+rht55RyDZfQppzaXOS8omrk9PFq82F9Ovn7UuXgxt3ozdwYzp/iT5yIPtHMvvss+&#10;sGfFn5PIz4UTE6pYCF8v2LiOEZCcI6HpBfjXVeClVot3HXqegmp87BrkOOuf6HRq42DrfpHpDPqn&#10;MNeFJ+Zz/SnFX7eYnHIhfDwfvTK9LIMy8J9Kk8OxpVLQRZ3hy6yxf/qZTL/6vpy+8nPpW0Djc46e&#10;m5PPS8PQeWmkdq9phP6Zp69KOfnSjMrTEq1vk4icdkkqGaRWjprIMvp4cJtWel5yDBeooTzLcdrA&#10;OREsqzeo4z2P3kaqf85NcuC3ZXLhfdYQn9KT/HP8Cd+Vpv6foSt+Hl2p8sVGw583w7X8Cmux6+QY&#10;J8kLnCFPALdOQ7ufe1Hy8i5QU0UfmbwpPC2mmffr8OKmhngP+V/PKOr6muhjMooO5yL6a/pz901o&#10;o21gCk5N30Hudw2fk55R+kBSz9w3Rt58/oaMwrI70GRXNePnwRgcX5DXf35bfvnBP7MWusUc04m+&#10;K4FeqCHkRYs0D8TCYvT8uXgapvfijzVAbE4epII41YCeuHCCa2C/BIe1ii6wWQKCG/E9rGeerib3&#10;lA9/z+b8z8Nfi3imBG8Q/KwbW0elo2sSn5JpNN1omlth1/BibZwakBbWtE3tihP3shbvkppG5TeC&#10;Lru2GS0AXLu6Ec5fz3qWwZyoRnElPUtqmnneKXqRoOtuRN99EpbdiEdeyyB1w/iFdAzjBULvSPZb&#10;Z/+YNtp7zkhH7yjcGr0GbLubfdfVhwd3zzh1fWqMSUULurjqFkYbeQz6DnK+F1Urj2+e13+dvME1&#10;qW++wnc1LFlZI2KouALnx+e64kVJS0GjxPeanU7eIgFP7IQFKUiGV6fwHSfiKRLDuRt1VrLgrPpE&#10;8krJ6LHh3mW5r0lN0c+kvuwtfK3fYbxNH8ZfwhRgwRUfaX7XNWVfaJ4hlWisDUUfw5B/y/iNNsoK&#10;P4KDf3h3FH7I/30Ez/5I49kVRb+BhzNK0GtX/JrY+9fw6dvoxN7DP+QD6qA/hMWjxa6BVcO0m+t/&#10;R2z+BVwaj+2qz9Fp41FSrny0P4VdK36t9OH/B7aND3clj8G0lf9JHbf1VZ9J68nP8R79Qlrr4eS1&#10;H0hd5Vuw7lfQGJ6nV8sQ65BW8XQro14/n1q9ePLnUcQ7+Er6qPxYKnUXmdRfFJBPq6Met51zpJv1&#10;dA+8uleSEwckOWGQfXxGUhOoCYZhpydR75CI30j8xJeD80qdW9pQ/393pMZOSFIUebylI5L7fxnj&#10;/D4uCeETkvjlCDzaJH5H9bxXP1m/frPmua3Y3d/iua1Y31JWrXjq4o+5OXEp68SlP0oLvsgJ/zu3&#10;S3Wz93JhxXoXf76KmS/VOC/6jyy+h6UsOwmNy+L/f92t2j+LP/duS73Hv/aj3tu9HP6rXmfp51Gv&#10;91XPuTefoP7mq5731/5P7Uf1ntV3+dee9/d8TH1+tR/UUPvv3u/y7/laf89tqfep3rvaz35+ftrX&#10;7OLiSr7Zh3rHw3DhcPqfoQNCSx0Knw6HTwexdg78cgSxngwKj+KaHkWfEnpRqxEZTVzJ8xkh3FeP&#10;B4bCrEPoOcltMPfV8wKoZ1TabB3xZ0AczBsdVhDakODEpC8H9Z+sXyPTiGHi0QGhzwpkHRudkSXx&#10;2fQxRJMVnJAkQXHUIifFE2vAxGOIq3XU3zrT34c402wPfnQm1AISR25ZvV62riGGX7tFdqzfJjs3&#10;UeO5ZZeYbNtNfzLqHrdTh7oFT74d6C1228h+M2qTrZzwv0aj4e4nwTD92Kgk5rM0WBw18WF4sBBT&#10;BRCL+vuh5Q4KRvN3nHm5Ts6M0CtuYlImJqZkbIwB65gcn5WF+Svy6qv4c7x9R26/97m89/7v5Cc3&#10;34XDzpI7LMSDjZwA60EPr3DiZTfZiE579QOrZeUPVsoT9z0uj30HneDyNWKz74D4EwfHRsfCubLR&#10;W8Fc+Q5PDSg/gJPiFhBM/TJrd2pndEqnBu8PRmcQFI1HFPoELzRSrv5R4hmENj4mjX2cj08bcR1c&#10;XvV9TCtG75hdIuFp6KqIKVUfyLSKBuKuRvwdCslNt0nf2cvy4lvvy6/+5Q/y/p/+LLe++FeZv/UL&#10;NBw38IOrk/iKGkmGZaT8f+rOA7qqK0vTu+zC2cY5YGOSAZOTBBIgEYUISiCUhQIKKOecEwpPOTwJ&#10;PeWchSQyCAQiY8AJZ1e3XbYrucoVvMpTNd3V3d+5Aoamq6vW9PTMWqO19rpXeunqvhvO+fa//11M&#10;zzD4RQJsI5Glym/n62ulqLFbgm59Ikt/+B93+TUn7H9Yn/w3mLZ6vuMXP5WSI+T+m/B7bWTMVN8q&#10;eQ1NBH086hukvB4tYUO9dBG9TQ1yFD31mf5uOX1kQMaOD8nR4wPoArvRVbeht6aurDQPz4lYOGcc&#10;fCeb/D48qEHPspw+Kjr0DniQ1OBNcqCKcVE1eWCDdDU3SG9rsxxsa5WhjjZ04Oh34dDDh4bk0JER&#10;PgNOdRrd5Tn6QJ4/S8Cvz47KsXOjcuLCWTl99YKM37wmF9+/KZc/fEcuf/SuFmM3b8i1jz+Rz3/1&#10;rfzijz/It3/+s/yB/fF74qvf/kEuvntLGnsP4jHP/k7OwlOWnqzhCXi3GdA50lv80Bnq3qghzDOg&#10;gaWXvHca4+5sxuYl1Oc1ortqlfCoDuZPHXCQVs71BpZNMBDGUzloavK6GPtSC2kXINNnm8iPJ70o&#10;T8pjxOPy9IOPyrM/flyen/SIvDAJj4lJD8qzk9DqTvqRvP78kzJ/2kuyfMFssVi/Riw3wxLQUdkz&#10;L3R0cZU9zCO32tKLzZkcOF6qqndPSlYZHu34/GbpYQyZzAmDmKuG4bEazxgjkeeHoq1ypffXTmob&#10;8GfwZcwazxwv1aD5FIbE1+CH3STxuX0SX8j5lEf+Gx12VN6oRGTjPRLVST0rWg6PIjTADYzh0U0U&#10;osXU9dCnu0r2OMeIibEtXuP0l315kcyfZcL1wlg2rtosYXvD8AHvkBvjN+X6pVtyfvQt9C9v4ZtO&#10;PqrhHPplesPn4UVYhE+d4Zq0HWRe13kJLQZ5i3bGjAXoxd2CZOlKNG2w0Z2cmwUw6n5yMacv8v1f&#10;HJMT50/LmWsX5fzb16RpsBdv5TC0PhvQupmgpTPDf9SK2hd/tKIZaFdzmPtFa5oCG+ZySuP1xsKl&#10;8vQrr8pzU6fJglX0kIJ77/JwhWEno8PG/zgDXhUTgf8F9aINdWLoRxc7gs8N3haDZ89Jw0G8V0rK&#10;JDA5VXxjEsQtOEI22TvL8g2WMpP83+RXZ1Iz8pRMffJRefWJh+XlxybdjofwGeH3xx/h98dkypNP&#10;ymy2Y/ncN2WTqZk4WNmJDwwxCL4Y4gdvIO/pD0+034MOztOVpScayb30aMO7NCJbMgob4a6XZPTS&#10;T+m3+xV1mDfQzjfgY5BGbRB1wT74V9pTC2iLj4P1LllnvhFt4wqZMWM2LHoqucDXYNgzZdqMuTLl&#10;1Tfk2eenykOPPidPTJ4i8xaaii2vDQxJhLuFUge+UZ55YbY8/Pir8uOHJstDDz9EHnEKnna7ZX9W&#10;BmP3fHqT7scrJ17iQ0MlPS6OngCVchA/jOPHjsk5dA4X36LP6QXyGoP4FtagfS/Ml9Ac9Fsx1B/7&#10;wVI97GXrHvrpeewUCxdrMbfbJCu3rZHV29EkbjWH53tIYXUZc9JjGsvuHkTv1IQHdmsneahj5KOu&#10;yKlTV2RwcJQ83QB+ke1olepFp6MnWEkt2pz99GWOod7KUyy3wPvWb8GPxlocHfE12eMt7ux7pV0u&#10;qqqFZfeTdzvI/IvjP7dI02XvLybfWFiGhqtKe44OHq88shXfjEnJ1Po+1rf3UB+r/Nw7uSaU4F8R&#10;rfl1WHEOe/O9RsYkSgy64OBQ7uHofP39A8jt4k2ekkKf4Xi80iMkint8IutZGemiY78aGvFKGhjS&#10;6lZUvq+muYUeV4X44ceLWxB83tdP9sCnvHid8iDzYwyg2LUv4wA/7nth8PJYtOAJqZn4gsNkydfE&#10;paTjOZKM1wj1DHFwVx9/GJOdxjpV3xB7Z3r2ObjImu3ksN0cyHPh2VLEXJVzu7BxQPLr+2T/gV7J&#10;ru6T1LJO2ZdUJlvdIuX1JRtkygIzmcP5u8rCCt31LjRyFmh9l8n0+a/J629OgWO/INMWvIb2d76Y&#10;biYPsgNmZQXLtMGvePcWsXHdQd2IKz7xfhKaGEQfr3CJzYjkus2YCZbttBdu4EKfOlv61cFdrezx&#10;DiEv7wl3Vb4WfvzfittHxaFdDOd+To2Dm8c+6tFU/b3qdxJKTxN0+zCwiEjq2CJgNRHUzEdRVxVX&#10;zLyshLpY7sFpxZKUjg4fTpSUSa46QWkiY6m1DdT4spU9Xt+Oyj+YsVpgnFa/HxaVxWdmMJ5L1HTV&#10;ild7+5Fv4HOi4vK0pZdv7F12fS/HvsO+1VJ5brv7TPDsXS7et3k2tQp8pqWNEyzaHo8ReLa90lvi&#10;6QH7VtuhePY2G9U3Un1/1DO4ojvnmuHu7ad9xy7ol2zhWlusbDSWrfpimm3aDDPEy9lyq9b3T3kn&#10;79iJx4STI3osD2oPArkH4m0XFs//wHETO8Gy1X5VHFuFF9ckJ1fuNV6BcBIvrQ+dgzOfD+u3tnMR&#10;s/V4oq9YKwuXmOApYgTfxJcalm25w4z8iTkeKixtyOPakM+1XgWLmitLV81Ar/s6XPVleX0WfUFf&#10;e0pemTpZps96WebOm4bGe57MYN46fd4imfbmApnLtc3a0UHiMtIkQ0e/gfQE6h3ZNz5O4uCp/Ei2&#10;0k9m/W2ObYS/B1x46zJiMZps8iobZ8KRp4uR+XR00nMIfLzX4Je9cg48eQHbtoX8giO+C+Q9AwPI&#10;gSXiB1rEOKgajxHO9Yh4MbbcrMWyjes0lm1KrmW7K7Wd+8g58Drlt2OsHjMzxb9kJf0fGVNbkFeF&#10;YVvYbsebhxzsZnONR1tyH9vE603WmcN30XHD7pebrsIjHu4M476Tj1tmskp7bO5ivEWNjbS+jbtc&#10;nEXLQ3AfdPPG75wcvhM5XQ/G3kFcJxTL9vAlh+XopLFsc+br5hwHpszdF6DdmfXmPJnPcj3s2YX5&#10;TgBzh31REeSY8CTZy3kEy97J/2XDMaL8SdQxs3HbVt6DuYQKxcZh2mvZ9rXm5mLO+67nbxt4bIMl&#10;8wWbnVqs30KtnJli2WvRo6MHh2cvNloFR18pRqvNOS7xxNm5m7oKd/4Hb45zX7ZbzY+CqHPAh2tf&#10;POdeImO5dLhqgYTl6tFXN0pEJeM1Ig7dZxJ8Lq1d+YKclsojV6VNcerjN6Wq6yzXMHo5lsJdiLTa&#10;YSmmXqzh+NvSDlttgndXjVyR/M5RyWw+KlltxyS/57TGsUtHLkrR0LgUDNIzrh9dL0xbsezK4Rsa&#10;y86AXSfCsRP0+L2hzc5uOS1FvYyBhq6LAY6tnpffCWerx08W5p3bhtZbY9lvi37kptSPvi11p26I&#10;4Qh+JP1jomuCZ5e2SER6Gd+F0j9TxxtMbUB0OhwzV2PZaYplp2aTM6UuJAzfn+Bw8uv0/fXyxmfH&#10;iVwJx+FeP8ZCvtTPrGNfm8Om8KuITERPnEyNSzjjDHyZfKllCUabHUr9CLmrgFR6OeSWa/w6gTlP&#10;ShH9i6ua8fRooGaxjPvQfvGNSMfXJ4UessxBQ8kvROei1YZjh2XjT5KlhVoPiNZJSGGXFPVdku6L&#10;+Fa/9bUMXP6JdJ25JS3HrqNJOS8H+s6IvvOE1MDxDf3nxDBwnrzpKUmr6JfQzHrxTz4gIZlNEpQ2&#10;IuHZJyU2D/ZYdIb9M4ZX9gj/YwnniSfnhPKTz4e1Kp+Kj+i78w2+d8RZdOCjP5farg/x7KYfeuU4&#10;/jSMg1Pp55lCLWLOqCSljpIr6OGe3cGcvg9Gd1QyYNkZGbDsZGoUMw9rjNzLX0c9hbcYm+NZ7xUj&#10;BVV4T7YP4QXGGKSPuiXWVdR3Dmuh1hXXVjy7EXbdCbMeOoXH3m2WXUauuLKhh3z9mNz6/Bv54ud/&#10;ZGx3i7yqgZxfMD47vvhh5lMfe0gys9HbpHZxv2onOtnmXmp78fHOHpL45G5yqk3wawNziBqiCo5d&#10;SZSjZ8hmTJIAG48hl51O/laPDgRfjmq0EWizm5uH8TJE12yAMddS90YY6umz3YRumlri6nrFslvR&#10;Pzcxx1M8u5459QTT1pXVwPirJR+GnQfTzodtq78p3q2eU6rHnwSWXa5vR4PQAT+HlTfiE8d4rbmD&#10;ft5w67ZuPCTRI6hlW/chLRTLbm6nxrsFxs74w6Dy6bVtHIO1ks0cO68Kjl3eBsvulHIDeon2C4zB&#10;ztIPBw19Rh89tvFjKeHYqrmJTvqixrLjo/muE05IWiR5qkj01zHo7uHZWVGjMOzjkhxyTFLD8RWJ&#10;HkOfPY4n5GUpynhbKvLwD4JlV+Z/grf1x1JRMMG1ywu+gl1/K0X7VfxKi8IcOLaK2yx7Ygm/3n+H&#10;Yd/m1zDs4jy02flEATrtYli2FhMsu6z0K3j2N/iW/IzAx6QMb5GK77TQl32nseyKYry2i767zbMn&#10;mPZdlg3rLod1VxCVcG09vxsqv4Nn/44lviXl+JiU/AT+/Z7kZlDvEH+Unmld4rUHn0XHUo6XGDy9&#10;ghjvhHMtViw7HpZNPsR3PzVZzC1jGyQhoUMSE7phO/QUiMKPiVAsOz5yUBLwFklkfyuWnRA1grfI&#10;RGhcO3yYvvIqOP/CiFBYdTB9IrW4zbTvcmzFtCdY9h2OHRU4ItF3IugQXrhozzyb8dzOFQ/XWPos&#10;WOC5vVxjjor3/jXdr+J7ikn+vZ/jx4//X2Wl926D2tZ7Gabaxnt/7ue2irHf+6MYsdJr//DD//x3&#10;76Pe8++9171cXHF+A5ok5Q1ibW3979i+Yuv3b+e926zW1Xb8PdZ7r0Zc/Q/3v8ff+v3ebVWvVdt0&#10;/775W6//rz5273elPlf9/P/okaK+H3XsqG2PiorS/g/l4efsjBbGZhfabO458Oi7sS9QY9sTTBud&#10;lOLUxD44tooJlq3YNyyb+a16nXquL+xb1ZW7EWq+6hmKhpuxqOLYfuRe/GPwTEObFRiPPwlLxbk9&#10;YN97eU5wIrVnqWnU5qbQQwu2EU29GLpsxbNV/xfFsm3t7NBSbkKnSn8ZYxMxXWYsK+Yphq2C+s4F&#10;K2DZxnhNr9R4tvFSE/p9mcrCOUayfCF1iEboLuDZFuuURwke27vc0Wjvk9BAPgf9ua83vuOePlwT&#10;vfGp9RB39JFenp7M36PQ9BbSkw+tcHf3baZ9SI4dg2OeOouH02V6JX4qX3zxC/n2W3pK/uZP8tFH&#10;X9O78BgsIEc8vagpDqPmzidWNls4ayx75tOz5PWnYNlPTJGpk6fCB1fg2eAIT4djw/XTs7Lw/i3A&#10;I0wvDT091D+Viw36uC2M8Zz5LvxgDH5o4RXH9g6KxRuTHCTzQ1s3f1hXoLgFRNMzCE1bSh6eE/la&#10;v8eYnFJ8k/MkIDFbgtWYbz8sulAPi66WyNQCyS6tkyZy7+Pv/4N8/vsf5Ju//Kt8xvXlzGdfSvv4&#10;FYmmtjysqEzCdTCRgiKJJOKI+MJiWE8x48YSaW3qlUN9J/DfYKz2/sey6vff/weOzcl/929P//M/&#10;3V2/9+931nd8+xuJuHpdCmqbJKWqRlL1NaIz1OFnTM/Gjg4Z7uyQofY2Od7eLKd7OmR0pFfGjh3E&#10;CwKecmoQfzd6oLWizdYX4TebAlulj15+OtrkAurEyhmL6fFeq2KsU66xbH01PJuor6mSVkONdDXW&#10;yWBLswy3t2pa7z54+eDBPhkeOSiHjx7CNxkudeYkXhJ4aV+AXY6jmz5/Rk5dHtcY5rmbV+X8u9fl&#10;wvs37sbp62/JpVsfyAdffS3/+Ovv5Os/fC/f/dNf5A/sl69+971cufWJdB8+SY1bKxyoXMLw4lGh&#10;06MVh2WrMWUd483UfAPexFli75nMXC0FXWMRmro2epb3ctx1aQzbZ281+ZlaiQxvYWzbI/kFw/hc&#10;tDG3yGPu5858e6k88ODzUOxH5Al49tMPPCrPPPgYvf8eISax/iB8W2TyA/QAfOphmfbCZJkzfYqs&#10;WbmMnkjUT68xwQtoG3N7mALX5Q3b0TE5uME2QvGuTEMnWMIcGm1zrgFWRm3z7jA0cXGMUZNhFwm8&#10;LoQ6ZDfG8lbotHbDwaPxGqAmNLkaHoRHSYpBIjPa8IPuQ9tyhJ6lI3g0MpbXnWb9JD4qvWLvoxcn&#10;r2J8j5okP79fKsqpIcjtlJjQAnGwDZZVRniavIZ3wKt4i8whB7bETJytXESXViCjB0/IrSvvy7Xx&#10;d2X85FXpG7giLczVCqvxnSyCZfOZsUVjklF9mWNuXOq6rkj7wWuM9cfolVfHnDWE+nFLPDdXy0aL&#10;7WgkM6Wrr1vGLp5Dn31JzhHn37kmYzd4Pceova+XGG00ox/cUnxNjakZ30GNSgg9SXSi/GmC0Skp&#10;f1sbJ3dZv9VG3li0TCa/8po8P035oZpoz3fy8ZT4nHR6e1J/EYtXbUSIhGelS3Fzg+i70Cbz+R3H&#10;jsrw+Li0jNBLqqKS5+ZyzUhAQxwom3c7yyKzjfLKm4vl8VemyVPPvSBvPEdvs2fwjn7yEXnpkQf5&#10;7h+Q5x96EI6Nf/8zz8gc9NgrFywiBwA3Rn/mATsM8PSDYwdpEUB+1M+Duj62TYUDc1LFsh3gVmq+&#10;mJbPtaX7goxe/FLGr3yDP+NN5rQG6no5Flyo83eBnWzfLbZoMG227ZDVpvCTxXg9zJkr06fPlBkz&#10;35DZc+jRBQuaMWuevDp1ljz62HPos8kDzjeGZXui28FfEya+ZMUGmfz8TJn02BSZ9OhkefyJR+SN&#10;N6aL715PqaoolebaA4yLKyQvHT0sedd07jeNNQdkuLefa/oxGRsbo38RLPviBXyCBpmH0GOgKF+C&#10;MpPEPRofBVj2dm8nsfGFj8CeLN1tZLX1OlmMz4DJ1rVauPju4XwtlaETqgfoGHWng/R3bSH/1ipN&#10;zQP0eB1nzHR5gmU381hNO3Ui9EqEZVeU40WTUQArTuT+s0/sYMtbLW1kG8eDjQ2s39YBvb499+Fw&#10;jVcrJt3eT91tfQscuwRmzTmnK+X4xNe6pJJ7SB0eLwfwHdFpXiMRCal4rldTO9xHru+Q1j8yr7CS&#10;Ovh4uJ6bKJa9h7xESHgMPJscL7rCIO5LEeF4N8MbAgPJ/7LfYrivJyUkSGY6HDs/j31bgT9UpwxQ&#10;r6I8VQYOH0XbRf8kjr/ojEzxZQywh/u9C7pZd8WzGR/shWP7sNwXFoFGLw7WkYZOKw82Sx4scz/6&#10;vVzWszTtsmLZEbHsE45hpZV08dwLRw2AfdIXzt1T1lpvlG0uO2Uv35FfYpakVTJvbeH7Y39n1XRJ&#10;UilaHF0DXKECr5gMMbP1hOXh42yFRzU5AitXVzyat+CnsFCmzn1Jpi+YwjmKb8O6Rei1l5ODMqYP&#10;3kotzLaZwLTX4AlhLtYulmLvZYOuEM11gJPWJ9Jtn6Ps5m9WTnA/mOQmm434msCyHezQELtzffRE&#10;e8z4Ah1xMLn7oIgoxlD0MPOGYzu40yd6lxZ2HNceXugN0DWGhqeSVyB3tRcetg9GqzhMWAZ6Ozh4&#10;JPsmLoNaWfh/TgGe4JnoDdF5k4fYwzmqfCNdOEc9/ELRJaAnCE+EYyvNOzyJCETzrfTZgbx/VBx1&#10;NSnc15MLOcbQL/ozViO8VfjFsv9vB4zKk1Ce2V77whmjoZV08db8TBTH3r7TFT2uI9yQHIGlHRxy&#10;N7pVxbPxh96DX5qLj+bfvcsZ/aw728exrji2F9vrGxDKZwWhy4Nn73bC35iavG3WMG14qTmcEcZo&#10;aYMnx9bt9CuhVs9iC+/toGmyI+OpBYlOkZiETLyc1H4iR6A49m2erfyy3Tw4brwCYSTe7G/yITBt&#10;tW5DfdGmLbaaNnvl6k14TayBZdPTcJ0Rf1uKLhed9vrF+GasgN0aw7JN8E+eTU/LaWiE8ateonj2&#10;FPpEviKz5qo820xZsnyezF3EdYtxquLZsxbSExQO6gh7T8rOwhuLHEWCyunAPvcp/TA1Ho5bZP12&#10;U1m9GZ+SDYvQXy9kfZGYbkJ3vf51/HVfpX5gCj4XU2TZary8V8+QpSYzyQnzeavmor9cR2+73fRt&#10;D9T8bJRX0f7CElhNFbnlYnxukmSjAznDXXhlW2/nXLCSrS74SQcwBo4M5zwNog+qu5htV37Z27Qe&#10;m1t22VBfRdhZkYPF19tmO0x7h6aNV9prCzwB12+xkNUb1msMW2m1N8GMFctWjHulGQx4tamm3VZL&#10;VWuyecd2mIMDeYg9eOLQlz6YeQX5CLUMpNYpPI7cSgzaFn538fbS/EUs+Cz1OqUHX6rY+LJl2nKz&#10;1Q5yN968Dv7NmN2b1zh7kavgvFa9JLfvIu9oZcU2boFhbxKLbdvwjbEQM/TdpmvWyCoTUzzOGR+w&#10;bmammPZ6tNsbZZMl/xv3pXWb8FBfu57+j3igrEXHbkYtB0xbPWfdZku8Vrg+2ztSJ8LcQXFscm57&#10;4LFq3Y0cjrsrrN6DOZI/dUxR8OzMEnynDRJVQV/1yhaJ1FPnXtcvmR3HpHT4khhOvYMuG0308FWu&#10;YfDRSnSDJfiLlFNvZqCep+sMfSFvSAtstf7E21IyMC4ZTWgc6obQdR+XArTCpSOXpALGXALP1g3S&#10;M67/jOzvO836uNQee1+Key+hyWacUzUkidUjorh2QRc8dvAabPymxrIL0WMrhp104JBkNJzQdNnl&#10;jIEUx64+9La0jn8oLec+QB/+jtQrno1OOQ+mGJd7gLFcDt8reRquX8ERymcli+sKNULJOVpeVeVU&#10;fEIi+a7QPYXhU+SLv54zfpnu6OsjYsi5xfF97RCTNRvxH/fgHgUT55xW2myXvcwLCUe/cPKk+HDz&#10;3jFw7KxKvCK4n+ZXt3Lvhhc29vF7hyTl6TU9vF9kJveeVOqD+WxyeWGJRfi1leJ5WYJ+olTiMuhX&#10;rEM3o+8XXQ9Mf/g6uYJb0n3hc+m/9Dm67A+l7cQNNAP0IyE/YGCf1nTTt6+LXpnkEooaj6IP6qY3&#10;pl5cw4vEJbxQvGPb+b0f7QG9Gvej78wdJvfZhPd/kixf486xvA9vL/o+d9CH5yxjpGu/kTOXfyWn&#10;LsGyT30pNe03RHeA76+SsagO795M9KJpimXTiy7lOOP5bnIlnfQ0H4DTHdM02ZlZpyQlTbHsYUnO&#10;aEc/ksJ56EZNCzk/7n/lsGjV07Hz4Cl8n49QS3VQatEb13VM8GzFsg+0okGG0Tb1HMFX5DRa8csy&#10;cGxce10VHNvQflAOjV6Sz775rXz5yz/J4dHr1PyUkWvGZ3M7Y8KAUvTXI3Bs6iWTe+DYPfgRT0R0&#10;XA+ami6Oi1a4ArqGAJielwE9QhU1QnrYYxVzhCzO1RA8nOhjbMW4I1r18aB/YzlsWXHrBjwAyVXX&#10;qnVDj9ThD1ILy65pUBwb/2zFsutg37VKmw3PVlHdCKdWHh+KadNXAy22xrNh2mqZj7arAN+RwnI8&#10;tSubtCjV4wdSQ92ZoQNO3oMue4CaSzT0Pey//iNadPQdwSf7EIx7BK9KOHYzPtj1PbwGn7oDLZJV&#10;hidYBf4i1e3kETqYg+KZUjuM1htfbAP1srojaNfxRsw6gv/GJXTKb0luJh6KMUfwcjspqfHo+SPw&#10;iIyAZUcrlj2GT/YZSQ/n72FcHyLQaUeflezYC5KXdFWKM96RityP8LL+FKb9iZSxXs6yMv8ztBxf&#10;SH7WN1JA6LLRXhOFOTDrHHg17FqLXJZaTDDsYhh2Sb6KX9ITciJKdfxe9BX6cRVfE3iWaIGHSNHP&#10;0Vb/QouKYvxFtMCbu1gFnFoL2Hbxb1lHq40muxLWXVkKx4Zhq6jSWPaE/4ihEpZdgcYbvXdN2U/x&#10;1f4UHv+e7E+/IEnsn8jQfgnZ14UPQQE1Vqnw6wz6nGZR30a4wYq9dOLvVyUhIXXoscmnxHOuxE7w&#10;a8WxY8IO4pU3JHFKex2pOLbSZk9EAr8rTXZc+IjGsGMUww6BVRNRwfcFLDsKhn1vRAaiy4Zh32XZ&#10;MOxoIib48N2IC+U6TIT59dDrpxBdYwpj/t0ar/P23qvxu3s9txXjVWxUcco7cUffrR77r3LP/53X&#10;KQ7719jvvbxX8eX731MxyXt//hpj/v4Pf5I/4Q9wP4e9/73u1Wzf0Umr//9enbX6LKVZV3zbizHB&#10;/8n+uX/b/1q+4f5tvPP7/Sxbbded/aP+T7XNat/def5/1/L+fag+V/38tf3+3/WZ/6/eR+1/9X+o&#10;42DJkiVijh7BfjeaSjUWc91zl1ErXq302kq3fVeXHUQfeHjqxGMT3FtxbKXLdvPbh38k/oPMV+9w&#10;asWxFbsOuB37YvAqZB7sGzmh11a/Byck4oWborHskCQ8DeN5/j0s29XbU+x27tRY9lpYtumKlTDr&#10;5bJ07iJNl714ziJZPHuhLCQWzEZ/SczTYrHMnr5IFsxZIUsXooVcupZ6fmoKV9OfZQNMm3mWvR0a&#10;APibwy5689g7se5CsM7+cHZyRo/mD19OkrzcXLRnBfQQrJCmphYZHED/e+SknDx+Gp59Td55+yP5&#10;6OOfyqef/kyuXPmAvDG5+dAUUSw7Lh49dFAKtaqw7DdWyZyXF8j8qYtl8axlsgrObrPVToKYZyYn&#10;pUlWdo5kZGfTtyOf+3E97HII34VysWO+buXkiqYgAraJhj0uFS1uPGPFGMZ0YYz/AsSWOt6dal7o&#10;S//NsEQJjKO2OylHYrKLJTanRMLTqaeDY0dkFtIHrhIvt1qtT1bifuUfVifVMNKjl9+VW7/4rXzz&#10;z/8qX/75n+TK17+SgatvM4btk/T6ZvrT1EhMcZlEwbRj8gthivkSkQEfT06VooxiaSgwSHMVGsQ6&#10;/MrqusTv+KhY/OSL/5RZP/0v/yIv/eUv/+njimsv+uMPEnEdHUgzufFa9AS11LE3NEtNWwvexjCL&#10;hhopazGgUWzGv7hLDh/ql9HDg3JshB6Rva3Uf6nn1+BZVipFpQXk9vPoRVJI78hyvLnh2fDrSn2Z&#10;VFQRLCurK6SqVo+v7wHGLnX0ZGvQPEuU30kXzLxvAG+TYTTaR0fkyEl4FfrsE2OnNJZ96sKYjGos&#10;+4KcvX5Zzt64gtfIVeKKxjSPXTwvp996S65+9LG8949fyodf/0y+/O538ssf/iSf/+LX6LLpX372&#10;onQdOoHHaz99t5thq42MKYfRmp+R9sHj9Drppo69mL5Y0egD6U1gHcycLZ4xYTl9mFskNQ2fjaQu&#10;8jBN6PzxSEii70jxEH2j8RlJpYeie5QsM7aUp5+bIQ/8iD6k8hAsG4+RHz0kTxPPPDhJnn3wAXnm&#10;gR/Bt4W/iTz3CN4jT+Ch/PxTsmQ+fadWLBbjlSvEEq2wxTZ8Jy2ZI25T3qbU8XrgxR8EB4OLJDI3&#10;SEWrERFbhvYkFe1Usrh5kSf3y+I6ksN8L0222QWiz3ZgHuyMbyb8zgU/B58k8Y9EY5hej/8Iczgd&#10;4/eCYU2bHZV7hFrSEQlMxE+bsYmnXxksrImxFJ7BhYOSHF0hXg5RaIjpwTrTRF5+9k2Z/tJ8eXPa&#10;cjF604THfKWhokWujd2U9658ImeO35CTh9FBdV6m1o+6Rzh2Yt4RPo9eH8Xj6GwukVvA169xnDkA&#10;fSmL0b+kVDGnSkUXGsi43R4NnyVcxEnrl9fR14sHOvrem9flrY8+kEvvvSOGnm56BYbgh7pdlqxd&#10;JSvwaLF2dmL+lCTFej2eER3o5iq4jlIjDaOz5RpkvNacPt1L0CZRY+vijEY/iLxTIjUQ5VJYVy1p&#10;ZYXkpDIlQZcnWfoKSWSZiIZYV4ev+gAeJ7DshgG8/3v6JFdfq52nHuigTOFCL86eLw+/+JpMfuFl&#10;mfrMEzDrJ+TVyY/LS48/zHc9SV58HI79HD7+U6fKivnzZccmC7EnB+rGdvmimQxEcxbkj3cVdSK+&#10;sLK9Hr541frDYxTT9odj+1IzAJtAA5WcS1/DDmoWzn6Mb88lehkOwsGSYET2ssLIgr6X5jJ39lKu&#10;3VwXiZdenCLPPfuivMjytddmyCz49bwFy2TRYiNZsMiI9eUy+emX5eFHnqGWfyE5ERc8GtUxFSkL&#10;lpnJ45Nfkwcefp4gSwPLnjl7pubnotfjfdmML76BeUUG89iAQOoKI+kbWSvDgwfl6IkTcurMaTl7&#10;9bKc5DxtR+Ne3FAn6WXk7nLoVRyLZ0MAmnN/tINBMPsAdzS+NmK0xUSmr5gjr8x7XaYumonn7Bb8&#10;6VOor8DH4+hR5op95MxaqAVp0ep3D595S05dfBfvyQt873wGGqnM/ArN86qAa/L+ggr6EpCHjEwU&#10;H3Tvru576YWxh96/e8hB7xEXIjAsWvMQqWvrwddySMq5JiZl4TGRCi9Ip+cmoZh2cZVBY9fJ2dyD&#10;IuJgCCmaLru5ewD/pGP4nAxIUfkBtNA58D76YvBd+gcqjXQcWjrFUJXPRQR64Ch6SnvgXbZbgoKC&#10;JD0tDe+qXCmAY5eVFnNNPiDVtfXU1nYwtzvIdRh9EsddWX2DpBUWUV+BXyn3fc8wPAPQTvpEwBcJ&#10;5ZsdEh3LHDiFXBD3WO4tuXC3As6FovIqbblfV0I+TAfbpg8hzFtxIjcvH64nHG/UUbl5+4qRBfnq&#10;7RvQltIbem8Q9yV8pZr7pLxzBK3gID6vMCDmkAlFTRKcXileUZli6x0Ow/OWHW7oiN1g2bZbqH+A&#10;Ny6eioc2/g1bjcV8B/pcS2O8hJfhLbwUrSp8kXXTLSs0H+218G2z7atgfqawbWotdpproXpEqr8r&#10;r23zbWvxObZAa7udviD0wPNwJm/nANP20nL1vsF4AXv74LHgBrO1kZWrN4qxKczWwhYPDE9qr9Fn&#10;c6/fFxgvTi70NPGMQccWx3w/hu8rVPMOUb5voXFJEp+RI2l59LXI2a8x7fCEZHJkCdp3H4BWOyA8&#10;Ht6Hf4zi1vHUKyVzDUmg7iCKmn84T2xiAdewCnIKsJ+IDPyDUrivJDP+S4Ztw8dhUz4q0Jkqxq16&#10;tilG7rjHT+PYqs/kNltnam7o+UieYBPXxg2WO/HlQBNrjX8AvNhmN15p/F87nZRPNQx7L8e4F77R&#10;HOcePjAQjj//II4TxeE99sJh9qDLdeX1dnhUr4MdbtW8R0zh2svIr63kOqkeU8dFGMdsREyqxrFD&#10;I7mHwL0Uv/byhY8TXj7kDLzQWxDKW2SXI+czccdvZIcN+t+tO2X9ZmvZZrUZtm2meWEvM56HBncW&#10;Wlw00eQ4TNbh7bERffHKGbLIaBo8eyaPzeI5M2XBErjy0jfoJ4j3x2quW0ZGaLHpf7FspSxaaSpr&#10;YfIesNuEzAzytnFoRL1h2OglPdHxO8GHrek9uGEZnHoOHtVvwKxnsc77raXP49pX8Gl+iV6ZL2qx&#10;aCVce9VU3pfaHSPFtOfiZ2OODwPnaWQIjCwWvX4mfgRF2rmUw7kUn5ZF72XyygF8Z3Bkaw8Y+j5f&#10;jWP742PkHcFjvt70gbTDOwmtuLeHOJOHVb0AbDhuLXfCtOHfW+ysZe0mWC4MW3FrC3jyNlsbvGKc&#10;yG1M5GtU30v1HMWulT5b+Yooz5GtPE89pnptKl29mw/+8sHMJ7jH+YfRrzKa4zk2hqXi/IoB+zHG&#10;dZVtbJOKLbbkNhhzrIWVb+A97dhObzToAbBsb65Pbmi57d2pR3B2hpc74ivigG6anpHW9CPdRi6E&#10;e9n6TfgKwa+XrTDCE3uFGK3gPF9lonmcm3FMrYRbr4dTb966Q1uugVuv5pgz32ih/b52/SbtMcW6&#10;t1rRL3OXgzZ/2sP1yFNdozzJ56LT3sn5YGdF/tPWVcvfuPpwPMaQS0JfEl5SB89uQp/dprHs3F48&#10;KxiPNI7dQnf9rpT24rvWcBzvDmqsqgYk9QA1e/X4RnScomfjZTxAbkrN4Wui61ZeIWgKa7nWteHf&#10;0Dcm5YcvS+XRa3hmX9b4dS464hxYc37/Wc0/RAe3Vr4iSpOdXg//xluk/DbHrhq+ofFspcNWj2W3&#10;wGl7Ybvote9wbAM8vA2W3Xb+Q2k/+760nLoptUP4jTTTg7u4CV9aHbpraq/Qpftx7QoKxy8J/XRI&#10;VDL5y1ith4Mn57oXsZd7jDP7bKcb+Tvmm8nZjGnIx1ozLzNdswmPH0eueWFabsonIIoaPnJSaCac&#10;qQvxYq4Tnq6TjIp6qWiFv/bRG53rfnXbkFQ09VNzyrak4V2GTtw9MIFeB2g1fclxRdITIrta0gub&#10;6D3SrPnKFeh75UAH3luHrkndyQ/wULkhtUduSuf4pzJ09QsZuvy5dJ95TzqOX5POE9TxEY0Hz2ks&#10;u6L9BL5WhyW5tJv+GtXiHKoTe8a4u/wrxH6fXhwD6JEZrIe9VzB2zxTjDb54JXnz/+KRpicHfOIj&#10;uXzzN/QS/17OX/8N84hvZeDE56JvuwKXp4dnOb39ChibZg1LQjr7OPsojPgoXnl9Eh4Ol4s/iq6X&#10;foBZowQ9ADMOSko6/SCj9NTGhJJPUuPrQHqYlGrcuqX3qOaDrTxDFMtW7Fot6zvQZhPqd/VYK/uz&#10;78hZGRm9TN/HMbzDhvCo7pXWfnL/V2/JN9/9WT776nvmX8epyUzlWuCHjl5dh8nL59D7JqkXvxOW&#10;ybD8hH7GFdTvhrbBuhu5j9RrERDSwTW6kXxuLfzBwLW/mpx1Eh4+TngWbUHr4oC3+n564jTgOQ2f&#10;rumWakMfTJt5Zk0XNbX4irBeA6NXDPveqDK0afrsSgM+b3DtCuZUim2XMq8qrqrXvEXyS6nlKlae&#10;I3r6ZuM7wnpBKWOnklqWtTynDl13I69vRfPdhcd1nzR10KMFfq2iDa7dij67uRM9e9uAxryr67uY&#10;R8Kt+ZzMUvo1VzbRV5L+ktXdoqvqZcw2wnudhZPTt5EcRzq5jrxcvOqLL1NbekkykkZh2UclPWFM&#10;UuNOw6tPSkYE3y8MOycalk1kRp6RjMjT+I+Q54g6K1kxeAElXpWi9HekLOdDqYRfV+RN8OzKgs+k&#10;uvAfpCwPv+ysr+kr+Q38+me32fX/4tiF+/lb7s/ox3iHX08sS2HYKsp0v7odrBcpbo0HduE9oWOd&#10;KFFRoAL/baJM90u02HDtItUPUmmu8R0p/Z1Ul/1+gmHfw7GVJruq5DvtOQdg3LXlvxVD+a8J+klW&#10;qP6QX+Kv/bmU697DB+U6fS7HJTP5DOyzUyKi6qhhMzBuPUCPuCp6wlXQH64cPYte/H0PSERou8RH&#10;K08RGHY4umo4uOLSilHHhsGyw7kmRtI/IPrfuDsP6Cqvc01/cUl3iW0GF2ITjDEGUQRIgJCQaKoI&#10;CVWE2pGEeu8N1Hs56r13JIEkUEUSvRhwNzZ27CTOdWzHiW9WspJ7k1meyZ159i/LFzP2mviuNXfN&#10;DGttTi865z//v/fzvd/78luLm4RrT8K4yQ3ntvgIODX8OjZsRBv/K8v+KsfWmPYXHFtj2Xdz7IgJ&#10;SYxAM3XXWOTc0UEnxf9wI7ptsoIcdRBIwV/B/kvu+Z+h6/22XFIx90VvacUYv+7xd7PmK1e+ynAV&#10;M777PorJ3v1cd3qZ3M1mF3m/4sV3/lPvTT3/3c/1j16+87m+Dcu+W4+++DwX6AVe/LfItv/R9/KP&#10;3E9tI+q109PTyTZ2XHypLzn6P/Ic/6/cR/2tqr6ith1ra2vtbz3g4IgvhgfrKw+NbQdFsL5gBIah&#10;7YFdf6nb5nwgeq2g8MgFlk0fsSeMwBcNllqvBimWDa9Wumx1XnFsdar02RGp5IDArhXLDuOyOlWX&#10;I1JZe8Gyg+NU/zHrGebFB53QKqGjUB4jiyzbcPV6jWevWwkDWYH+ZTlZec88L88+vUp+po3nNZa9&#10;+lk4yfObZf0aY5j2Vtm0YbsYGe7AfwDPvG0WZNehvdhjwymZknAeO1vWMWh+rK1t5ODBg/iy+OE3&#10;EiD+nIbyt6Ukp8G1y/Aeqccbqk5qOR62Uws+dWoeXd9LMjVFDx88NywsFR1VPJ4h5exXM2WflQca&#10;cTJ21u4UazO0XAfQhh8OkdiIBMlMR4uNDi07h7Uoa4+CslKOjQP0m50l06uR/lP4EHPjkLhkPBjQ&#10;UyVnMvdHKxWaiK95rBxiTevqG856gx5e5speIfEaz9ZYdg7cOU8vURkLLFv5i6SXkQPJsTmvnh48&#10;fTNzuUYpovbcffqsXLr9gfziL/8Vn5G/y1t//Kuc+/kHZEO+KM3Tc6I/PkyGepskoyONzcf3LzMb&#10;35J0PAzgHl5hkuwVKUdZ62bH50hOerHmc5KcXyGHuvrE7Pa78sjnn38tt1ZMWw3Frr9pPPf5fxP/&#10;Dz7Enw7NQEuHFHe2S25LoyShsU5urpby9gY0DHiD9HfJTH+PTBzvhav0kcmBlnocnfZJPGa7WtFB&#10;VpM5oZeG2kppbqjBN1svtTX4Z8MIa7hc1VQrFc1kZjJKYd1qtLY3S3tnq5ZN2TvQgxfFgAyP4jsy&#10;oXrqx/ECnsQv+YzMXMRj5DLa7GsXZf463PrmFcZVmed0jnHq/FktE/LszZfQ7L4h1269La++/yt5&#10;5zefyMvv/hJN98syfv4K3nQXyNGew69uijnjBN4i8zJwapYMkn7yK8rghinULaLxDYxhLRhH/2wU&#10;+tREatF8H6GVcOxWSUrEnyOxHeZERkrtBLpl9Nph2WKx2xVtqwH+C8od+/sosu+DZ98vD8q98hDn&#10;H/4OHBt+rYbGsuHZD93H+fu57of3y+oVPxXDDWvQMhnJ/gP4Z7IutbKzhdO6iaWzD7335G744YMY&#10;lg5fKZWUrHoyysnyiynV2LXi14HhBaxr9LCpcvpQ01nfHkFvpXxWQ8hzP8KamXzayFy8h/Cyz+uE&#10;2aL1KWLuUXAKHTLe4BnUitKH2Gf0sUZqwlsFPU7+cUlPahRv5zjZZeQka5abyOMPPyeP/OBpWb4E&#10;ns1YTQ3JzyVQ+tFAvX71HXnlCj2dYzdkYpT8my68JSsnJC0fbl6Avqb0HHrOa3K0kj7dhnk0MWNk&#10;0zWjHSuB4eC/FksWWnwB7C8BTSvaUPO99HtGM09uIpNvWi5Rs3iVuuFr770no2fRTVTg31iUx3tO&#10;QAeUgha7nHUB/R7Uq+YvX0bjf4H5OVk59DjEoy/0gm+5HPbEfwEvDGpbZfW1UtnWRB5lLz0UZNT0&#10;sf6qLoe5F0hcXrbo0NQFwiIy9Hqp64Mp8h5OX7oiU9fwszh7kcec5jfeKofh5RvNycFcj4/HC/ib&#10;Ln2Uz+ZhefLhH8vSB34gTzz8gDz7xFL2rc+JGfMAW1iEl5u75uV9RO2D4Ieh9E6HwpqCAujNQcer&#10;8wkQXRg91ejqvKl1Hua2w6w9A6LwpMipYrslJ4d6QVFlP379leSF+coK6npLl66WpUtWyI9+sEQe&#10;/MFP5Mc/eEjuved7cv/9P5KHHlwiTzzxjCz/2WpZuWqdrH6BPAiDLWKw3liWsX//L0/8jDyurWg3&#10;ffCfyGLNHCcvbDCR7z/wuMj9Dy+w7Ad/JCueX0m/qz/1qhrp62Ef19lBnm4uf0cgHlPh+Cw24Rd1&#10;Sqbn5mRmfh4vlCsyc+WS9E+clqruDsmnTpCpL9b8KzwjjpD56EcuBHw51FusPPbLBovNsnT1Mrnv&#10;oe9RH/iRrNm+CR4UxndFRiPfbcfwCXIH0Qh19EjnyCz7gtty5c1fyuTlV+m7mZBC1uDJyg8qs0jy&#10;9UoTRD9qcRU9FuQaxOEXjQZb54+nrA89VJyGhERqXtLFlfXS3D0gLT3HWXvVaLr+I+jcwjhGKGZ9&#10;FI1uEfcp4hildNmR6DEV665gG1D+IsPjM9IzRDZiI/tSPXq03GJ00Hn4zefy2uihU1T2I8dtvs9D&#10;Hmi6dqJVNDGhl8tXMo4dk2zqAakpeHqkkKlcgE9VYYmUVlRRg+3geU9Qh0WjBM8ub2oms1V9fngY&#10;Z2RK1LGMhdp1SppEccyPh2OnZuWQJ1xKrZF9M8eXxvYuzWO8idPGtk7qovhLUUc9qvFsvC/8A1nv&#10;wq7Q80XEJsiGXUay1nSTGO7eLrvdvCQoLQs9dqeUdVMPZH1e1k1ffvdpKWhBjwNn8Y3LFDtfeqGp&#10;Y+9zZb/l5iwWB/ZQZzKkB+J5+PVm9mf4AdsZ40GCv6/5GtlgtloMd74Az0arzXXbLKlFo5013rNe&#10;u7zdylBM8IPYYb1Zdths0U5N1Hkr/BYs0fjamJPLhz7bjVxDZ3t0o4fRnOJpRg3IzdsTDuiIH/Ae&#10;/CqMxQDuabJzHx7O7mg7Q9iv0GsVxv7dR3FZsp9DYdnquO8TLC4wYA+/QJhfFPlGqWR/FeDxzveY&#10;S02DuUQiHkZxaRnaNqHyISPi0WBHLWiw41PwioXxqPxHTx3zLY4r8TDuY9mV1B/z6HdA4x2bpem4&#10;lW47OAKuzbxG3U9xbZ9AMlHRVDu64RkCs9u33wUNHbwT9qR02Ypnq8vqvKX9wqk191MabaXN9tCh&#10;e2A/oVi2q4cvf2sQz6387PC2CSaHnO39MPsWxbkdXDzgiFbk9dmh17NGF7sTrkxOIOfVbeq+gWFo&#10;/GPTtIzHwFD0uUd4DmpqXr70q/mix1ZDvaYf+yhvPnd49qLHiDrv7KbT9Nk2vN+DLgfE1n6fps02&#10;2o5uYgt+IkYwZXjxZjizGqs3PAVveYoaGtpsOLaB4Qr8tp+FZ6+UjZvJbd7KtgMfXWdsysBrecdO&#10;MYeNeh4JgNPGw/ECxc7FQfOhsT6ovNUtYN3GstkUfcbWlfBp9N6bn2E8Leu2kllr+rhs3EF+wTZ4&#10;9lbFs5/geZ/itqe5/wpY92rZbWcGx3XAgw7vm8Qovv80ySoskKKKCrxi8bsvR9tQlC+BKYniHkIu&#10;J1oRpwA8cWDbHqHBaF35rH3oVfBwF2edD/1fsNnwEC1z2I3Ldq7Omh7b1HKvprdWWmyVmWnj6IDH&#10;sYfWbxABg1baam/+TsWtlZba9qAjXJn+K3dXjvPO2mXbgw6aT4wztSQPeLZHgD/HjQAtF8Ibfn2Y&#10;x7sx/3fyoh/GxQnOj/82j7Hl8ft5LuUdom7z5DEB1IqPROI7wXHT1dsHpu7Ba3lwDIXVe/nQv4E3&#10;OuedqMda2+xHe41nyCb2G2vXiwHDEH2M8RZ+q9vwMcQ3xHi7qezai78T991HL8AuuPZuhiXfnzVr&#10;hL2W+AfZoBPnNnW7jd0B9ECu1Ju8yGtG78/r7D9AXr0Nf+M+e9YY1Cms6F1zwoeLbT40HX1yWYMk&#10;13ZKUkO/ZHSdFj0suGX+DWk7hyb79MtS0ofPdTte1G2zUtQ1h082pz1npIjTyhN4NI/fYFyX8mE4&#10;VhfazjZ677qnNV22Ytg1UzekYvyalKDbzh86S/7jnOQPkh1w4kW8oM9qLFvprpWPiOLUyiNb6a2V&#10;Nrvk+BXJ6ZzX7lc+jFZUabEnXtNOGyffkO7z70vvlXelj9F/6bZ0o81uPn1VKrrIsizvZI5TIn7s&#10;M1TOoi6ItR/1uJAo+nIj0USHcV0Iftf81lUGk+LZrr4qC8iHTNwoarvkR5RV83l6yBbWaRa7bMSF&#10;fYzODy9LtDo6jvVq+IQp3VMWeudKzU+kEYbdf+oc3owT1FHxltK3kmVQwjachB4oQg544qWri0Fz&#10;RcZtHH0sJW3ottFuN5IVXj+Mlwe+0XyWx2f5DuZuS+UovuHjMOvL78v4yx/Cst+X/vnXpH/mppy8&#10;8IacuYlWe+4VaRshx3DwrFT1zOIHg+aiqJv+oHrxia8QxyOlHGuKxBoeZeWOpsk5iWNCMP15LtQ4&#10;g2HTbfRW0cd34zfyyu0/yUtv/RFG/LFMXvhA+sZeRVt+Ds9l9Lh6fJHz0dBnj3C8HMNPCr+DVObD&#10;cUMSn0D++zE02TDs3Fw1qH9wv+S0fnTOebLDQocvD78xHfNOuL3SYvfAontPnqHmPKnx6aZuGGw3&#10;nh1wbKXZbu0b0+5zfGyejHsyPuZeRMc9K/Wdw+QsDmt8+7Wffyyf/vnvcv3ND+l5bSaXNQRuTmZB&#10;pF7LYU9K64Vln8QfBH14xgTv5zTHlGGOHd34iLRS82ljP9/JPr+X850ch9ror2mjtltDDSxSHnly&#10;jzy2zIRaoQv9RMyPSrvQU/cxZzkOJx6UWn43ygukuk55j8Cw0U7XtX7d+He+XduCb0gzj4FrVzJH&#10;UDxb02fDs/Nh2XmlteQp19Ab/cVAW6DOK75dUoVeu66dx3Zr2u/m7iHyMvE4YZ7R2nNCO9/cOUiO&#10;5oD2PmqbeyWvGj0Ez1uALlvfNIDX+LDoG07SS8fn3nlZahvnyMSckvy8SXxF8BspeRHd9CVY6ow2&#10;clKvyNEENNgxrEEYObH8juMUy+Y3z8jmfEYMI/ocpxfxGbkmRemviD77LanKx1uk4D302L+QhrJf&#10;k9P4EX7ZH6NpVqwaxozWepFR64uUFlt5Y38E3/5Yu11dp0ZFsbof2Y3w6K8Odd3CbYpXL95fX4SX&#10;thqFiovzepxW8DzqsdVln6HHJg+yAu+Ryj9JQ9Wf8CP5TBs1eji3xrFh3XrFuv9IluTCaIZpN1fh&#10;n139mbTUfIpO+2MY9wdSr/8FOu234dq30DNdkzLWbUWFaJKyqCuljuCHPUimTq9EhPZIeDCeTmFo&#10;wSLJaIygrhI2wuB8GFrrcHTXkWyj0dSIYhc++9S4ac6jmYZvJ0SirQ7H/zpMZTzyOIa6/JXB89yp&#10;yf4Ky/6CY8cv6rHh2Al3sOyEiEkuM7hd3Udpt+O+HPQkh57Shh9s28sd/1q3cM1ze8MGQ02Xqhje&#10;t2Gr/6f5pOLF36SBVrfdzZhj0RXp9ehYios1ja0GIu/4b5FV/wU29be/fa499x03f6POWL2W8qW4&#10;85/6rP6jf/+dz/NtPm/1WShmrx5TwBxd6cSVH4pOp/vyKb+J/S++V/Uc6vGL49sy+Tt5unrtW7du&#10;/Yc/h8X39H/z6eJnrr7/Rc9tKxi3hyfzQLTKag35pae24tgw7uBINS8hRzI0jHnvgneI8sRc5NdK&#10;g6X8RAJVTy2cJob1bEJ2jsRnsk5iTRucsKDdVjw7PBmfETh2ABk0qg/X3RttAyxbcfZdrKfNtprg&#10;gc0602iHmG7eLls3MPc3gFXDOtY+v0FeWLVenmesfm49muxNYrDaSDashWGvN0EDaIrvAFobI7LY&#10;ty4Msx27tLzyHSZoR/DEU8OEeayx0UIOvSUejfb70V5YWTGs5aCjk3ijkw7wQxfmzdz7MP3OrOfy&#10;4MVdXSelv39cKtECRLJePMKcKS0dXVpUJvNnLzHdaiO2u13oyY+ibyhPCrL0UpBXIvm5JcxD8ukz&#10;ypJjMILyqkoZHR+XS9fJKe/q5jhOryUMKgZGkZKRr2XTBzA3XPDMTtG4tg6u7c387jBaBfcA1odB&#10;9IWn5klcVin+dcXoWHPJ5MSTOKMITlensezCxm5RvU/pRXhqF9Wg6eyXobMvys1ffyq/+tfP5Zd/&#10;+7vc+sNf5Px7H8jEa29J/3m0G0PoQ+AKUdlo+eD6gYloxjjV0Ufp44SfqzOsx5X1iEcQa2xqH8oL&#10;hXl7SF6ZHK5uFPOrL8pT//IvX8usn/rf8OxFzu3620+l8PxFaezsET3MqLy1mYy+FrTbsOqOVnTY&#10;ZEW2NZJrreaJ/XJqEuY8eUpOjqLV7le9/qr+AJ9ubZI6WFV9fQ31/Voyp9Fpo8muYlQ21qKLroFj&#10;cjuXG1satOdt4zm7+rqkb7AP71/yIU+dlBPjIzIydQpfATI056dl8vyszMC0Z69d0DxHZq9fEjVG&#10;5vAynpuTcWpxk5cuy9RlvBeu35SLr7zGfW/IyOw5GZokG3tqnn6+c3Ji+jyD06nz0jU8Dv9swHMx&#10;FY/sKLRd1IMS2RaS+Fx1SaypAvFk1+GtixeoE5o5vzz8bNF55vbhk9OLl54ebZAffg1G8sMfLmH/&#10;+V25B4b9I/5X4wH5jjzI6cOc/oRbNZ59D6f3Ko7NbZw+8L17qBWhDTN4gZ7crXi7HtQymxzRPVm6&#10;onGkNuPAtu2si0Mzg640Ci1lSoVEJVXR81zE+zzKWvMoa5ss9iHZ1MnQyvjjp+tHRlf4MXy28cOI&#10;zMBnOQufkXKJy6hlf1AhAfH0hx1tk9js44whmNhxScgiK4W5fdqxPrxR25j31YmPe6qYbXKU1U9u&#10;leWPGsjTj6yUJx9cLiuX4ln66CpZ+4yhhHrHyImuabxFfo6/+htyYui6Nupbrkh+CXOZHDzSCs7I&#10;Mf1lPHZvSHr5FbSOY+TXtfPeC1iPp9H/qHhOLr3sFehfqujnJJ8SjWJOvp4c9UFY9pzMXb4u115/&#10;S15+5305//LreMfMUMcgC3B6klrFDH40l2DYl2Co83KTuukH//RPch1/iwuXLpFrepL5eT1a7QqY&#10;Xgd6GHT5E2hATo1IH6OLba66t1PTZiuOHX4UL+Fo9GzpKbDXOtZjwzIwPSOj8PGZF/G6efO2XL51&#10;Wwbpk8ih19wfRukC+7F3dRfzbVvwZ3pBVv70SXzFl1APXEbfiwHZArvEw8UFLyZf8lV06K/9JZCa&#10;WjD7/6DAULIFOA7wHDpdIPs/fu+B8EX8ppT/peob9guPxxP5KD7CZIFWwiS78aHLrpXg6By8b13l&#10;yZ9ukAcfWg6zXibfvf9R+fH3HpUffvdheeDHS+SxR5ehyX4OTbYBXiMb2GY3yPOrDeHY7Me34Ett&#10;Zok+k6w0dJ4hUXg2F1Vp+0STXbby1AryTJ9aKY8/g5fTqpUwp230spLP2dKMV9CgHGeUlJRIcFAQ&#10;XDiEumMdmav0pJydlwl+n4pjTzOOz0zSN9yDrxF9p/XVaK3JsopknxZCHmKYYj/e5KU5yJa92+SZ&#10;Dc/KI8uWyKMrHpfNu00lKDFGaro65PgkvaenyKnvpfbQ2UtP8pTM3Hhb83Iav4KODS1PTiW95lkl&#10;bHew4Pp29mn0n8KXc4sr0c3iMRTL+j8E7doRPF0i4yQ1lUzinCKNUde0dMKm2/CkL4IB0G9NbSEA&#10;DhiRkCopWfmadlux7Lwy2Hg2tdJiPc/fJwOj5Neenpa+E6fJLlJrMXwm21njNdFXW90gBSVs19n0&#10;g6fiQ4rHiD2c1XgrGtitxuLD9nDs6FFqZYmaD9cheFJoaAjr1GMw8EzqsBWs6XrpSx6nv2RCWo8P&#10;Smlzi+RWszasUnWBCjlaVCIpefloU3N573mSRX9PUaleyitrWN/1sM130SvcAdPu5L310rfbrzHy&#10;bHi58pGIjEskA0G9lp6e4UYxc9wjhnwP62Ha++BI3ui3o/LoP9LXSQY128L2YanguFzSCQeoaBN7&#10;WOYuV1/Z5YwPBvswcwcb2PQ2MTAxQH/Ntu+6U3Y54CligxZ771pqP6tknSm6XLOVYmhB3t+eNWK8&#10;zwCfbnyM95PN98XYaY8Om2HBY3c5bpXdB9F5Wm3Gb3g9vRgbye0zwXPEAp+GPfSvuFD/QYscjK+v&#10;pyvcl/dgYYbnMHOZLUb8RvbBiJWWgO+d36vKhwyNhv8nZGqe2GFsFzpVZ+B36e6ngzUewac7nJ4t&#10;NK0p8bCkJC1fMCHjGJ7MZG0zt0jKyNZGbFI+euxCmPZR9mWh9NW40cvtgG7VE31zLK+VDdOmRsaI&#10;TYK5JZBZF5uFr4ni2Rzzv+DZHrowmKFO8xRRHFvpsBW/VlzbxnFBn20Hu1NZkOrUzslD02+7eeO9&#10;gJ+39xF00oERHBfoJ+M6H647AuMKYHtX59094cvucEm8VxycD2tsX/F9xQRNLfDNtnLEH0SH9pp5&#10;RjBMjOcLWmTYMGvFrQ/D+w95BsIxYeKevC6XlU7b1x89PGzbwwtvXm5XbPuwN3VYmPaBg/gsO+Pt&#10;g55+F14jJmZ4CJku+Ixs37kBb6kXYNqrZPmqx+SZ5x7Ft/lxWbV2maw2eFpWr6XGth6WvckAlr0R&#10;f2W8lbeSMbrFRAyM0FHsxA/HyRl9PnVfdxd0xZb4YONrYWUGx8bnYg+5L2wrm02pn/Aa64zRem/B&#10;Z2obPTLmT2jD0JTMcBOlz34cjs15bttosgIP7dVsY2QJH7SAZx8kj8EL/61w+jTSYNjFZNLS78Bc&#10;Jz4/h96EaDmg85a9bmjnnchzdMYLxoXeKi7beqCVDsYbA7atQ0+i8oYD4MS+7C+V3nkv82Fjc3NR&#10;emuly1aabJVt6gKT9mdfEJPMtscIiYZRwpqVl4jSXyuGrfy1Lazo49qndNrWbCdouT09qH/Tf+nF&#10;d3zITWzg5daw630HycmxhzvbWOP1QzbFTubu+/bQQ2FPzZz+SR7jodg3TN6b9+rFPl1p+d080dvT&#10;5+CKpv8wl339yQVVxyuGD7WR/bYOYm62m5r8Flmzep0YvLCe9QHfMd+R2Ta+i+3msoO6g6Ultaf9&#10;sGg4tbU1DJthtx//IHsHcrvQplvhwQLf3rOH/jRLPMft7PHBdMIT0Uls4d3q+v37uH73XjLrWbvw&#10;3e+z3i8O3tQyUjIlqaJJclr7JbvjpBQOTEvtxDVY9pvSNPu66IeuSX7XWSnqPi/6AXIGx25KI9y6&#10;6sRFKTt+FpbN/HcS/fDMKzBmfAW4nN97RrK6pqRgYF7KR69oPiOlnBbBZ/N4TC7X5w3gUdANG2vD&#10;g7cVD+xeNNyw66YpXnf6TTyyX8ZLe4FjZ3fAvnvOa5ps/QnFzK/Bwa9rHiVDL/5Ghm7+mvGBDF57&#10;j1ydN6Vh7IoUt43BclvwQczFN4T62xH6cUKY30Wy/4pNRztPv0QUuujIBHTb+E/G4HdNfdbFS8f+&#10;jrqEbyD7nWP4ZWTx2e4nw3kzNYadfA/4X3nzHbK+CWLtExyBf0kUegnWUYk5KheoXkob8FnrGsVX&#10;q1vS8mrY9rPwO4sis1RHzoEP+/Ug5j3x5EWq3KAy5k+9UtZxmvd8WrLQZGfWMjfomJBGPrOGydf4&#10;e6/Csm/CstEjoMnun39dmkYucBw/C8++Idfe+RStwDsyMPOSdJ66Kk3DF6W8E2/xqkGJymnHw7uR&#10;TJNa8YquZL5QSM2I3DefNLFyieS4QIaBf4pUttDje4F54u3fyRvv/xEu/Al6mHflxMxr9GbOS0kD&#10;f0/jGHmNo3gSjVCrHJWMfNhwzijHZ3hcQr8kJpEHge9Ids4UHHtS8vInOc9tsS3sN+PpMTiEJ5Mf&#10;mvhiGOsI/mKz0neSWjY8u2d4Ck31ODXxUWrjI9LWR+4jfLub64+fYh0ySab9/HU5PXuNHrApeszI&#10;V+R+Mxdfll/+7l/lg8/+JoOTL+Ixeox+Ei/mlIn4nwzQV3WO4zRZPen4jGROMWaZI0xTaxylp6ef&#10;GmMXv8seWPYAHlNtrPNbWAu0ckzgPbuVyNrNPvLdh9CjrNglFjYhEpdOn1Y1LLhhCO+QYQbaZr7v&#10;8ppOvEA6yWqkT7epV+rhyF8ZbVxuY/6gjYXzincvMm2NZ9fh/wFzLqpAP13ewLypFr+2ii9HZqGe&#10;+kolvW7UAuHShXDvYjQHZXBwxbYrGzulurkbPo0G/ItR04IGnJFVXsd8h1pLJfdtGqC38yQsnXxN&#10;alM9/S+RC3VFaqov49dxHo6NbqbgmuQePY8HHjw1dk5yU65LeswF/ETI6VEj5iw8+xw8G0+R+Evw&#10;7fNyNBJ/9LBZSQnDkz0Kxp2geDaZrZm3RJ9zG6b9HprsX0tr5SfSoFdM+RM00vhZl/+OobTSikkr&#10;9vwRLPtDbajz+kKYdtHHcGhYdDEabHj1vw8YdgHZjQx9we85/T2n+I98OT6FmeOpXcDzMjSWDQ+v&#10;LuU1y8h71Hj2H+DZylMExs2o0cO5K5RmG86tWLYe1l2+MJo431zxJ2mp+qO0VpMHWf0Haav5nbTC&#10;tVuqP4Jt/wa/wF9JW+N70ljzNl4m/H6LblIXuKbptrNSlb59Hi49BY9eYMMxIadFjdhQxY+nYNn0&#10;4kbxOcYw4NnJMWStRk+jyZ5Ekz2uPS4mdEyiQ0a1ERsGX/7KUKz77gEDX2TSilGrAbNWQ2PXkQun&#10;8XBtdVucGtw/dnGg645laO8zBL7Ne40Lw3OTod53gFeHuBwolMPucWK6Y6/GRePi4jW2q5jnt+Wd&#10;/1lsUmlo7+bZ2pvnP6WZ2bZtm+bFsHid+lvufG+KC9/5T2lx77z97vN3em18ncb77vt/0+U7X/Pu&#10;9/RNj/m66+9+/+p5v4mxq/veqUG/8z0o/v2Pvg91vzv/fVOt4eve7/8P16nfgvoMVF1kcXvYYWqK&#10;/gAvOidXrT82JApOHb3QN6wxbH5LQQx1XuPYsG6dYt5osmPQZyXl5EpaQaGk5ObjmcH8Jh4/bW4L&#10;hYuGJKApjgzT+jCVJtvpkLvmMWJnx1xyHx6UFnvE0mKvOFofEHs01Va70EuYKi9tdGPbmF/DqLd+&#10;MYw34W+3GfaBt4iZCZnr5tZiuWe/2Fii7WA9pIa52R4eh14aNr4N7Ywx6w3DDZuZQ+FPsmYdvYfG&#10;YrkPzYwFjNuEdY2JqViYMydFD7TbAo9Ak93a67m7+8MZ8qWklGNhXjX5XenMn/EzSirkfIY4HAzg&#10;efBxcT4i8cyxiovqpLy0EV+RYmrqaATQT6VnZNLjm8NxuUbGp6bkKiy7q7dPEpPxYIlOwHMsg/vh&#10;G5KcRZ9eGmsFPFniMtDk4Z8ZBztnvugVFEc2Spg2lG+2ynYMg2MHxMEQmUcqnh0Pdz+mb5TsqlYt&#10;kyIxFz/to4Xk3VVJZfcJOXXtNXn1o3+WX/31v8uHn/8PefMz9AIffSpn3/659M2jFWkjfz0rF79e&#10;5oWx8RKcgtaL5/fD88TNMxj/ZPqlrVgTWeOHCNeOCWZ+k8h3zkiMy8IHMUsOjozLpk8+/Vqm/cS/&#10;/f1rr19k2Yun2/76Nym6+YqMwQ87+5hj8VmVdXfKMXTUGfDnUtZt1fDqtj70mEMD6LSHpH94UPoH&#10;OT/QB9fuJX+tQ9ra4d8tjfSqobPnMbVfcO16OFYjj69mDag023WKabfiudsJC+/twDetBw1iP0xo&#10;AI0DeZPoZYcU156hZ1Ax7QtzMg3TnrmCn/bV87DqGeao05yeYeArS31wFJY5Nn9WhqbOoMM+RWb4&#10;OBpWbj9zDt/vS4yLMPKLMjA2g8caOUGZ+PfyWcfyneaV1qOpJN8xLlsOOAaJuYW7mJq6Uo9BE2R7&#10;BP1sFlnPaKDZ/lydA2WToak8+uhTcu+935fv3HOv3HfvvRrD/jE7uAcZDzEeZjzyHXxF7hF57D7G&#10;/YLnxH3yyPfg2d+/R362bCnrv1XaccjxIBnsh8k7QvPk4BdL33K6eEXRwxydL77RBdSvirXhGZgt&#10;9u54ohwMZ56KN6J3EiMezVQ0OWh45sdkk19WLhl5VcwV6ferbEKLXIefYTHbc7I4eCWzrs5l38B1&#10;6eTDH+tGdzpE/98EdVz2SwlNEux9TPaaeMgLT23Dj36NrFpiIIbP4De09Dl5/vHVYrBsnezdul9y&#10;k8tl6iT+L7PvysnBG9Ldc5NMdNaCtVfIz5uWpGzq8vlkzZdd5TdyE03pZbw7e6mr4c3tXYCvSDZ/&#10;MwxeB9uJxMOvoA3d/hTb1Bk5NXFFpudvkAt6QybnX5TpCzfwPnxdLrz0Fnrf1+XSq5x/+WXWK2/Q&#10;S/omPuuXZWRsTC5fvSr//PtP5ZOPfyOf/e638s7bt/Djn6WfYFxmYaxnr6IVvnBeTrLdDE5OSDc8&#10;uwaWnV1Nzzgau7hc3gta79TiQqnq7JTO0VH6ZCcYkzI8OycXX7slN959X07OXZDG/iEph4Hm1zTi&#10;RUCGZAQ6RViC5d7dYgr3tYAX2KOj84ZBhKNbjomBEen86TEJEP+AQPZpigugJ4UL6PyDxNePTD/d&#10;EbRw1LGO4EuFziqQNeqRKPykYuCOKdmSSj91AfuaxIxS1pcZ+A64yU9XGMpPHntWljz2HJ4iz8oz&#10;T66Vp59YQy2S2uO6HbJ5k7kYbVHaOfyoN+wQQ7xIdpjiL2CJ7zDcKSgcfXtiBpqZanQw/VJS0wTH&#10;jdM8223oTbaHAzp4eODB5M8apEQ6jx+XUT67salJqaqvo1+ZmmtwMB6J5XJ8dEQmzp2VMX6fE5cu&#10;yNTVy+itZqR+sF9K+f0X07ORmAXLDg9kfU7PfZAPTNtHnPzxUnC1xScbXwDrnWJiRx5qgDce24XS&#10;NTYipy5clBOz5NgOjpJjCxfvosZw7rqMX6dP+cxl1r3037JuispCE11ABm3HABmvk+ieBvi7yNpN&#10;43uNJuuXTAdvagZh4THURskKRTd9TNVAy2u0kZpVACPgfmHR8AL8QVKOaT4jil0rv+zyumbWX+j6&#10;G9vYD47KCfYvimWrMTo1Ty3uDL7eeNKwH61rUp6UZCKVVpALWUKfMhyT47sP24CXt7ekpqVJWTl5&#10;g5x68Pnasa0chmGp7MbQiGh8DdLx5iW3mP1xz8iYdJ7Eh3MIXj58grpjG70BZHLBtLPKyiW7pIx9&#10;WDn9vcr/qVr0VbXorZSXJX9XKZ7fsGp9bT26bDJ/G5o05p3AfKG8ppZ97yDf5Qz+ThdFFx+I/o3v&#10;4hD1DbZPN+Ya7pFkqbIN+rH9xZc0SF7LccllLRlTAFvgOHgoIom+73Cxg5+Z2O6RtdvXyspNz8Ky&#10;14qNG14hTtvh0caw6c1kesKid6+W9aZwxe3LxWDHz+Daz4qJzUax4D7mDviRHNgiZtzXbP8m7dTc&#10;XjFtIzzy6SnYshIv7ufwOt6g5UiaWZmSC3mAfZsXPVf4briTB2JHnh4s25B6gZHZDvTMB7SMyFC0&#10;53HUipPU955RhDa9TPvulT92BBoAXRi9awH4VPihP/VfGIcDfWGQ1J3i8ItJSeaYkYlWm1qG+ryp&#10;NWTzGRzNrtDY9AFnPzyA7cTQeC/1ISf25WF4kKTjN0LWRnqxJKQW4qPNPI1eq/CYDO22BZZNr75P&#10;CIzSV+PUSouthvIZUeza3oW8cfj1AVdvcYBHH3DDK+SQLzpu9h+hMfTcxcHiqbn7hTCHhJkeod8v&#10;mF4Ohhds24n729jDx5mjWcC0LG3JGT6MdpffvuLNB13glLBnlfUYn8Q8J5Y+OMWo8RFZ4NML3Fr5&#10;YyuGrfTXSnut+HVAED0sIegrAmHmX+i2lVZb8W3FtB2cvNDgMp803bqgrTYyQAOOZ4gpmnzqEobb&#10;qIuixX5iOTmPzzwAz14Cy8abZuOz6LHX4PG7iQwFsiL344MBx9zA/HLN5u34jBjJOuaX23eRLWhr&#10;q+mbLWzoN7TC+87SDD9bvGks0VDsMYILUUfZuQ6mDTc3wbudbc9o11Pa2Gy+TDbseBwvnKWy1mip&#10;ptlWLHuz2fN4aq/HY5u6Cb0ASuvtrju0wLOz0tkP4t1QViQe4SFi6+Uh5viFbLfDh9zGkt8AWhEu&#10;H/D2JPOGHru8HGrJx9h/43echBcgtasw5uj+HBOc0bXs3W+P1n4/37fSGh/kuz6o8WzFrlUOZ1gs&#10;GfNReOCwbbryG1McW+UubtlhIms30f9gtEXzH1F6bQ/6ZhSLdvLxorfLUfPpNsc7xMzGSmPXRrvI&#10;etxKbvpG9CmcGu+xwL/bEa8GT7Z5nTacfJW/mY/mu+6BxkTx7ENeeDj44cWteoiCqXMw/P1DxM3F&#10;Q+vDVHP+jTDsTeu3yDa+H8WxLUzI1jHh+9hpAa+2Yw2JtvoAawVb1g2KZdvSV8F5Sxi1Oq96vtVl&#10;W9i2dh8eY2VpQ1Y9OZU8x14zc9mtvLjRxmxFh7NrjxUcXse8PBNNCAytB47dC09l/lBzGoY6/YrU&#10;oLcu6oVJdcxKcQ+a6WFyOqZel/YzeH+MXYVzn5fq0cvSOksW0vlbaIhfl7qJ61IMr87oGJdcmHYR&#10;9ymBbxdyqnFsbssbxDP7ON4EMOocxalh2so3W2muGybf0E7LuKyuV6w7u31W02Zn8z6U18iiZ3bL&#10;zFty8qXfyvibn8rY6x/jQ/gr6Tn3ptSNXJQ8dKdROXX4rh8TRx/md4H4/ITja8RxPzIJLQ0jIhH/&#10;/3h6chNV7x7+XcwZ3KkxOLh6ajWrQ17Undx1snHjNlmxfI0YbjSR/XZu1E7JbqLnNIR1jhrB0Wyf&#10;yfSpphWg26E+l8G+Mb+G418Rr5kmTp7h1D18xMwalgvPdtLRK5xQQG59CxmRbVLQhCag7wzZCng5&#10;wLJTK3olqx7dbN8cOvWbMPwrmmd599m3pBe9fCN/X0kHfuXt5FwMzcm127+Vmes/l+F5cjgnb8C4&#10;ydlsxTOgqFP8EskvjCyWkHT8DjLbOca3MU9rl5RCOHtxJ7VxWGjDMGuDd+XmW7+V27/+M+MvcoPz&#10;M5felgG+z8rWMY6T3XhA9pGhTU8svYF55RPw1hl8KOkhzMC3I3WQOcGIZGZNwK8nWE+OS37BBLrs&#10;Qbb3CuZLR2DZrKFdo8gNaqHfd06U1rp3eFrj1X0nz2jn29G0K56tWLZi1v0jZ9BPnEeTjebm3A2y&#10;rK9qzLsWlq049/U3fiGf/Pnf5PrbH6I57hMb52D2W9SRAwukrGaKOdblBZZ9dBy9CX4NR8m6SZ4k&#10;i2OEffxx9tO97K/7qV0O4jdVx6ilP6mBfUsV/kFp8tNVjhrLNjB2QaOVL1nFXeiZ8WtrGWG+NwKb&#10;Jh+nqY9adjfr5W5er4d5Qr80dKCL1gaeIx2MdjXwIfli1MO261qVF0k/3BmNd0ufprOuaKCPq7ZN&#10;Y9qFMO0c5l85pQsju6QSHUAVbLtSMgup8xfoqSfoWS9wfdEC3y6qbGSu1cxcC9/LekbDwmka909G&#10;x5Vd1sj3zetRS2j8n+ydB3SV17mmv8SOS+ISsJ24JdgUm46oAgQINZCEukC9ooZ670IS6hV1CRVQ&#10;7w1JqCNAdIyxTWwnzjjujh3bTOxM5k4mycS5z/6FHMI4szKz7lr3rjUX1l6n6ujonL/s/Xzv976N&#10;Y/iSMPcfelO6+25Ke9ubUluNH1DhFfw/Lkha/LTEwlYTYaoZcVckKeyspKO7Viw7PRx9NkPx7Iyo&#10;WRj3GUkInJQonxGJOAgP9RuXxGA02lGXJDPuJclKuCH5h38G035LKvPelbK89+HlH8KoP4Znk9EI&#10;x/4by/4Ijv0Bvh1zzynO+Qi+/RFMW3Fthsa159i20mAXZ332zTjK9aPZt4fGsxXrZuTCydVAA14K&#10;yy5TowB2DdOeH5q/dvGnsOzP4di30GPDsuHWGs8uhmkXoc2GZdeW/E7qS76EZ/9WGw0VX8CyP5eG&#10;yk+10VT7kTTVvScN1b+S2opfyrHyt/Ak+S+MX/K6v5CKwjck+zCfZ9RpWPU0GuxpfKonNYYdF0qt&#10;JYz7+YwTIrhfY9iKY4+hyZ5jzIqBR6CPVjxbjb/n2Ipr382x8cpWHDtYjbnX+IZjK4Ydqvj5GFz7&#10;2zl2hGLY2uB3BnA9AMYdqDj22BzLDjoF4x6RMP+TEuo3KCG+AxLg1SlOdsXi6pxA7dWe1bxQv/XW&#10;tMmKif5H4peKLd7tJaLer+K2V69eVVe/+Xc3S51nkfNPUFz81q2vvjVDUv2s4pfz/+ZZtuLpim3+&#10;s5/JvzULvpvlq/dz59+pPh/Fqv+Zf/O69Tt//u7rd+qy1Wve/fj/j7fVd6pqCOpz1tHRoddhJesE&#10;Z/SW6Gt8/WDT1NthnIpj+4ZHoOuYG4GxccyP09CgwW5z8iQxG93P4VQJicdnhMeC4tBk02vgFuAr&#10;qp/RFi2HmiOr7Ee1fdugh7BBI2GLVsLZFi8/azLDzG1k3x7mlkbmYmxoRi2HNYIxvX+sf0wMLeDX&#10;5mK4CwZigG+ICfwb7ZC1JToRhrXFfuZItmJkSE6NnmLhsO8teOitp5d91VpZsxoNziZdMTE24bWN&#10;qHuhC9mKdmOHvjYXtrKwRbthxf1GMJed5Dva4CtKr/1B/N+c8Q93Ulq6VBhEKuv9MNlvj4bRPQwP&#10;iAxJTyczMQW/afRVEZGsNxOS4dRpZD9mok8rxceiV0bHJ9AL19JDhgY3NIrLJHxvMujbYv4WAxOG&#10;YSuOPcey8W7AO06xbHuPQM07W/lmB8ezBkWf7R+TKj6R+F/GwTfRacfi/RHHuTgZZhiRVgjjzsT3&#10;Ogcdao1UdQ/L2PXX5eZvvpSP/vQXePbX8t4f/pe8eetLOf36z6VuEO0qOjpP9G+u8AtPvuvQBLQO&#10;vCevwBj0OQF4T9A3beYgVpYu4sVnEeTDmjwkiWyFNHS0RyQAFuvLz+ysOy4vvvnzb2XXz3/99bfe&#10;P8+y5y+X/OnPEvoLztX4KlTBrAraWyW/Ef5RWyNlx/DKZlTWKa12A14SMOjWFmnjOe3w7L4BctC6&#10;OqQR74HaumN83lXaOAbbbmhCg91KL1ol+ZBoM+d59p1e2g2tePC2N5Gn1ky/Xhssqks6h9Fqjw2h&#10;vx2V4TPwsbOTDDTZU+May+6fUEx7bvTynrsUd+Qzbe5DM3HyFD87LYOTzCOnzuGre5b+vgvkrFzE&#10;a4Tsx7Z+5ktoDdEGKE1AblEt83q0wo7B1HzIz7H0Zdv0EKPdzmz/ZHAZu4iBvrWsWaUnT/74Obn/&#10;/kfg2PfJ9+67D2+H72tabKXJVhxbjR8yFt7m2E/cB8d+4DvyzA8flB8/RB7kD+6T5559Ul5cyppd&#10;Zz383FbLYTsYAGtD6xKQXIq3cB1eIMfxZa9lu6sQr7A8OHYM2VVesn7bAdav9CnbUmtxZv3iTh+4&#10;fzwaLuooKWTexWXOzQ/hk1EpOeh14vHCDMKHO4Rs0xiy3zM4NuSxLqKPILVVMvPoDUUDEhKE5tzI&#10;R9YtNZTFj+vIksfoG356vWxYtFqW/2gJt5fKjtU7JMQrTjobRuTC1M9lYuRn0nT8LBz6ilTXsAYr&#10;JBc8C2+0I9Tjs9A55M5KfO4FvObPSlQCc2//KnHxIpfDtwRNdokEBKl+C7QbGdRBGsaYl16QU+PX&#10;YNkvyej0VTk5fgFmSP1iDF3LDB7MeEqMX8Rv5to1uXLzNbl844amA+7q6ZHTZ87IR++/Jx9/+L58&#10;8tGHcvPVV2Rqku2GetbZ2Vk5c/myTMO9xy/wO7h96sI56Z4ak6qOFsmh7pJUmCdhaSn4i+AD3842&#10;ODIifdPTeNrMyvC5C3Lm5ddkHN1/fTeakGY0Kq3dUoE+t+QYPvlVFVJSXChHYLVxsdFk+5HdCctQ&#10;vshBcIvAIPxKPb3p71U824/1BxlhaLM1lu0TgH4STZw3Xv3O+DnDW5XG6iDaYO+gSHia0mYnoBGl&#10;jsXcPzoll7VrBt+/J334u/AZQRe3kh7Stej79CxlF8PIgJwuIzuOt7bUDC1FbzuaPF1j2badmiXH&#10;131WZOC6wSdgUREwLNX72dDaS19sP38PuU1laGbg2oXodXNKy9Az4efc0kotiN4M9rlTfC4qi0D1&#10;wXv6+7EmyUKb1MN+igaJOtPw7Fm0Vhelb2ZKy9Is4DiQXpxPn0ACjAd9522W7RYMuw85iOcIfgm+&#10;5CwE4GnNCIiPhNdWSOfYKRnj+z555hwenkN4jrRInloHsj30zFyVun58SKsatTyD0MM51HZL+E5Y&#10;dzV3sYYqhwXFs2/xuTqgabXaTx+7Jfs36/mD+IyERbNeT9U8shWvVkN5YsfhD6K8spUGW91Weuyy&#10;YydYx6G5pn6hsiIVxx7m2NJ3iloJ9bKZCy/hkXSO9SwZknWs50qrJa+4XAqOVsCW6VOprkM7hOdH&#10;A721aB+ON56gDog+qqRE07XbcX52dkE/7Ic/AXUtV28f9melAy3Fq6lBqppbNJbdxXGu5ATsprYO&#10;70j6ePluckrKNN+DwrIKTZNdeLRMY9gqry4sJpbzWwze9IdZg+egvS+g97cQvl3M+5+Ua6++Jq9y&#10;3lAjNj9ZfBKCxC4Av2YvL4anGPJedju5iQWM1I/PN6XiBOyokRxP/FxYo0bmFOGzEI821VXz2tbR&#10;x0eCoWdGhsi+9fBpeKQ9Om+HrehV8cW2wrveaJms3onfw85ForN7seiarqB+sRoWuEq27F2ObzfM&#10;keesN8Tj2IBjJGMl7HvJ+me0sVKX+3eh6TZcj0bQCF2pndi54/9ra0y+33ZYJNkeWzfAMbcz77FC&#10;o+bNdhCGDjtWYlKS6Edn3sRnkZyDpj3zCPsV9Ysw5emEDtoBDwNbEzR/9H45of10s6c/y5V9kBpI&#10;bCScJ1lScrNZUxdIOrwnNZNjNcdbD58IfIvpqbFVPgyB2rkkMj6L4yv+UIy45Dw03PjdxCqWjU6f&#10;c43Kc/NBa+l2EK9s9kU7GLE1HgA28CeVAamGtQM+5GipLfejtYUdmrHtmts5ih0+Ap4BaH2DwzVv&#10;XEdPPFK8fDgPBIsXNRvl2W7v6A67xmt5917NP3wTXnB6+qZ4DrjDn8PxiMXrhHnGoSD0v9HozXl/&#10;EcyDfJn7KB8RjVu74KnuHSResG11nyM8WzFtxa6VdjsIBh4Ygm8vXFs9R/lqH+S6Yt+WNs54TOjK&#10;6nWrZdnKpfgUPUeuI/4hOvh+rF8mS1fRN7LkcfnJ0ifkuRfRZK95jvzH5fDutfSMbIG/7+a9wmjd&#10;qBFa2MCu0dwbmOKPayp6RjBaNBl6+FfsQJu8c48RukMjfK7xnt5Lvc4YX5vdZJnDsTftQNuNPnvz&#10;ToY+ORW7n5Yt8OyN+viKbH9Clm9cKC+uX8AlfiO65IjvXCq61E50drxIPiQ+YIYb0aQasY3Zcd50&#10;g+/RB0AvwC4bS9lqTp4hQ8+S/Ee8O/StLcWU+bYbx/7YzEwpqW+QrBJ6Q9IzJSQO379I/ALDOZ6H&#10;clznfO9EL47SWivPEKXJNoY9K29spbdW3NrDjz4BmLYL+6Kds5M2j1eP6WyBSa9aKSvX6/B8A37W&#10;Ft7JNhCAH4mDHf0R6KV3oykx4TuH82/ba0QfBLWAbZvkeR3qTRs5t+upngm2dQc4s5ujNsyd8BxB&#10;96K8mFxcvckW8KBn0lu8vThe+oVI0KFwCWYEUisJ5JjgRK3FlO9Fn21LH+2LEXN4k53M83egedlm&#10;IEbozq3M8bi3tsHvGmat+jJZB6ixxxCf7p27eHyf9ph63NIMn0IjI3wQyZLcuEk2MT/auE5HNryI&#10;Rn8pHjTLnpf1q1cyF9uBv46r5q2UUVGPJ0e35NPPmQ/PLu09DaO+JCUwUaXJVuw4p/mcFHddkfKB&#10;y1LWD5/umIR9j/Ec5i5TN6TpDIx1/Dq6bNh3C/rXhmFJa0KfC4/N6jgtR9qmtZHRMSM53bOS33uR&#10;jMfzeIhQS+29IiX91zRPEaW3Vh7aSrOtciAVv1bXlc9ISu2oJNYMa+9HPe/E6bek5+pHMnTzUxl4&#10;5WPpvvIOGYk3Nc34EfhwWHYt9cVs2R+QIPYH0S6gZfEOQ7MUQx8uLDsohppYdIoEwrODGAHUvg9S&#10;13KlzmVP7cvSmlxlE2s0Extk6fP0ylDHtrHkHONJPcKPbZDX8/XHtyQUjU8sNb24bNaaqRLA2iI8&#10;LofXS8VjPZ4M1HDZ53hI9jlQv/CNoze1UPM/ya7tk8NlbZJajR4Cjp3TNCopNX0SX0GuAp+f+vyr&#10;hq9zeVGqBi9TR3hZTozi59I7A/fme2o+KXW9U8zDXpeBMzek7/Qr0jv9irSgmz/aOE7e9nG02Pli&#10;64t/U2SOBKWUkvWCd1glHLVjAv+3y/R9XZXxS6/LGx9+JTfe/lRuvvu5vPbOZ3IRRjx85iXmDPD1&#10;wmr0XUfIPuLYG1uMB3kt5/wWPIN4n1ld9EHh4ZHSCsfuQVOBdju7Hx1VLznv+KpntDJvSxe9nehb&#10;duEn75uEHwfn/6EL+NqdhqWivWZ0D05rQ90+3naStcwQ+hxYdj8se/iMNo8dm4FlT1zEDxqP50a8&#10;FcfOy9sf/lZ+/fu/StfYBfxEs8TA4iD+Q5Fk2SqeO4Vf3znmAZ1ox/EaToDBxZziuD3MvLmf42wP&#10;tcsuRjfH8150EHWMWtnvXklPSTa1uUD54TPG8uDj9Krs9eM8h/9HWSe65j6pOA7LRntfwz5TdbwL&#10;PTRcuh5WfbxbjjWRBdncp41jzfhpoxWoaexBp02NHqatnq9YfAXMW12q2/P3V8C2y2rJ4a5poX+F&#10;dVV5leRVoBVCC5BHr1p2STW1hAp6QUskIZ05RKrKWc5jvlWInxca/9xSfAjVfBO2fZRBbT6TS9Vv&#10;F52aQwZ6JXNSpd3Gx6VlSvpOXpep6Q9kYvI9mRr/XNqalE/GVck5PCuHo6ckLghddij7bvRlSQqG&#10;ZUdQg4rAGzsM33SGxrS573DItET7npIQ9wEJdO2XEA84qw+cNABWG3RG4oPPSWIouT/RV9F435DM&#10;5NckA7adnf6mFKDXPpr/Hgz9A3TZH6C9fh92/S6s+x2YtrpkZHNfjhofwLNh4LdHcfbH6L4/l6L0&#10;L6T4CNrsjFtSkolOO+uWlGYzcr6QMkZFAb4hBXiIKH5doFg2uZD5aLxh6SV5H2mjrPBjtNqf4JH9&#10;GQz7ltTAso8d/R0acnh2we+kKv8rOVb4ezlWpMZ/Y/yOwX3FPE+No19o43jZLTle9rnUHf2U+3+N&#10;jvtTaay8Jc3Vv5UTMO/60k/xD39HCtLelNyUn0lm4iuSFvOSJEdeksTwC5IQdh6efR6+fAa+PIlO&#10;mhpB8ATceBxOPQZXHmXAj78Z1A8CGYpxawPmjE77zhEJx46EY0fCq6MUs4Zhzw0YtuLkDO1x9Rye&#10;GwH7nn+9cDh2OOw8TA3/UQkPGIddT8CzeU+MSN5XxKFRCYNzh8CzA3165dDBHs5vvRLs3yuhh/ol&#10;PHhAvKgRebjhuW3rzepetBqtYsiK4d3NT/89eOa8XlZxxfn3oy7n/ymP6zvf191Mef556m9Sr6We&#10;++c//0V+//v/qV2q23cy83mWfScP/0ea6Dt/751eJYpD3/nY/8v1O3+/+hvufo27H1fPUZ+Ful/p&#10;iO7+p97f3a+h/i71ean773z/6jXufu5/3v6rtv2pmo/aXpR+Wv1Tmk1PPvf9bm6aZjsYzXVoQiJ5&#10;Nylav2sC67LErGw8HenVT03nfvw0k1LoOWPu443O05leQ2uyWvaZo4uwEnt7ezyCHMXV0UUbLgdc&#10;xJG1kY0V3nnwbFNTa7Lo6JNlDWRqgSbYCl5t44RWwg4NBX51DDMzG9jqAXxCHPHCdoSPO1Cz8hU7&#10;e2c8QKxg4GZ4s7HG2ElezbZd2uWePejB96LBMIOFc2nCGsTcdJ84O7oxPw4VL69D8HB7Wb58I/43&#10;m9Fpw1yM4DF7mFtbe4mff4IEoYv19aMn2If5VyBZl1HwZNZeqk/OJ4Bsp9BoesXi8SygNxyP9oys&#10;LLIIK6Wmmuw+1vLKl9bXy18i0DKlJqTLkVTOoSl5rEUz4BpJ+I8wV0QT7clazuUgzNw9EI0KPgCs&#10;+WLSCvAQqSDLm/NqNmsTRkIOOsOsEhh2gYSn4qXKawUp/TYjIr0QH956aRgYlzM38ea59d/lN3/5&#10;Wr74+q/yyZ/g2Z/9V5m6cVNq++h5Ky2XEL67gET0uDEMdJKe8CV3dMMO6Cfs3ALwCHUXOys3OWDj&#10;ITGwyXy4ZWESvgPMORODWBd7h/P34UmQmCWmF6/Kwj/+8X/j10/8k0ybnVM8P/iY/Jyz0t3aK90t&#10;aKUb26Wpgdw1NInHauqlhnGsrgGujR4bztI9OCCd/fi79nRLK4ympa0NnW6zNDY3SlPTCW2UVJWR&#10;FVKOvxo679pKesSq6VGrQRtQy1ypjvkdGZGtJ+T4bZ6tNNpdQ33oq9FAwrT7x4e1MTA5pvlLDE6j&#10;4T09JcMz02SVK0+RMTi1yguHaQ8wl+w/qTHtjkE0uDCmzpOw0vEZuOgMmgr0lEOjMnAKz7vuHvyV&#10;S5kT0vu730MOOHiRz4Z3qel+vHQM5IXFZJktWilPP/lTWfDo4/L9Bx7Az+Eeuf++7+Izco888hBZ&#10;j99VviJzDFtdLoBjP3YvDPu+78iPH/iuPPn9e+WpR7+veSkvfPhhWfzTRXj4oJXZtJ36lZcERyWT&#10;W1ckh9JqJTKfzPiyAUkuG5T4AnzK0pvEJ6ZS7DzT0FqFoC1zwTOUPB8DFzRa+GOj5XD3Yf4bg840&#10;oxg2jV9HBrl3cYlo90LJsKIeBIdw8o4kGyucGkkU6+JIGEUyjBUuGornQDA6M/sIch0N5fnH8aN4&#10;Yq2sexY95HMbRXfRctm+eJXordgq/vY+zG26ZHbidTk3/Y50dryKvwT9u5VX8HOY4Rg0yZjA92ia&#10;ettp+kem8Fqcok9/Cm3qKDlozXCPWrTYjegA2+mXVIN1REYHmtIRvoceKak4yXY1SgbeFN4NU+TA&#10;jGmjc+AsDPVl9Ppn0OpfwH/kspyaQhvTTYZMI14UXV1ysg//m6ZGGehmm22GO9bWSifb49mz52T2&#10;yjU5f+26nH/5VTTer+BZgi//pVnpGGVt0dkuufQSxGaR8VVRhh54EG3xeXJHX0Ez8wu5/su35dJN&#10;9B9jk+SlkpnT0im17T0wRubyja1k1+CTw890Dw5KA/tDDnrYyHj8i2DYnn7orhmuB33hanBqfxj2&#10;IXxEGF4ByuuWvm4fevO9fTWvAZUB54LuzYXjlRPcWw2PQ8GwtHitfpmUlcd6oETbZhyo+e13ChBP&#10;rxh6v9H+BWXgW0LviAfevU4hYm/rx3bsKvq7bMgZJf9ngyGetei0txjhK4wGzsaF9WoYPhW59Cs0&#10;SWMPWTyDZMsPsx+NjksH+1NtZw858vV4TtLv2dgidR3deFgPkyd/DA+rCLH38pawlGSyotrxFGdN&#10;NzEmJ2dh2VcuST9su66vW/Lq8DTNz5FQWKBXFJpP9K5OQT7iGspnEs7nEwHLD4OT+ZN35udOplSY&#10;ZBwtoi7VT2/uORmZOsvacJjjRatUN/VxPLig5T4qT8q8sgbqJyWw5yK0yTVojYfoL0GnV4RWOyqJ&#10;dZ5ibGQt4y/i7umr6QujYhLxn0/XmLXywc4sLNXyHZX+Ordkzk9E5T6q+9V9ylPkON93LTWM5m60&#10;4nDsibOXeF/4HM2obfGaxrVrOE5mwXhTs8j/43VVTlwh+ury6lpqehwn+wekhTpJG9tk3wDaoro6&#10;MnbgoFZKl2iucWxLG3vNnzY4KkbLIMyBURfUHJPKVrILOF6VN+F3CSPLq6pmbVqusezco6Xw66P4&#10;86A5Vhpwagwevj7wHic0vfs1DuZ6kKyKiHB6gPHx6uqUm2/9Qt7/9BP55fvvyY03XpfA1Aix9XeS&#10;7dact22sZTt8XdfKVrbbHhBztkf/1FxJq26SdNapIZlHxTEkWqx8AsUY9qVnSR3bygQetk+cAsiI&#10;c9bHG3uJLN/6DCx6seywWKuxbOMDaLSt12u3De02ibnrDtltSwakOSzbFNZoAsc2XCpr9Z/Du/sn&#10;smI7Xspbn5YXNj8rS3SekefXcX3TInxM0GfDKY1t9KnPWcBZYIB7trN+p4dkA57+OivR4m5G42wG&#10;L1Qa1wAYYgh9T+Q+U/MPT0hirsRlouphg/8E4PHhaAUDxMtCDx8MXkuN7XhW7DI34PeYkTML1/Z2&#10;xweOeUQ4WSaH0NnCfiLg02Gw4BA0k8pXJDYJfQHaxnjqiklpRdpQ16MTc7Tnzumykzg2kP3Iaxw8&#10;pOpB8N+DwfDoQN4vnh3Mhxw9FN/20rTZ5vRImFjawW+VhwrslkvLA9R+YKGOMOz97uQKunqht+a2&#10;G1mPMEilx95laAbHxldCF1/sLfRobIX1GlpoLDsFjhANEwsMhkczQuBkIcyD/AI4dnjgIQ5TV9xa&#10;8el532x1vxpKi30oOEbz1Q6JwI8+KJo5GDpxhtJqK922yoA0NDESXT149vpV8gI8e9nKxXhjs12s&#10;Xazx6ycX/ZBcx2XojFeT07tWNm3Hp4LvUGcTGn5dvNN3ocE1NmD+iqbXzgWG760dG93Yl+1dPWDX&#10;lpwHd8OslRZ7NxptegtNdsCtdfAiWS4r1uNVspFMyS14dG/Ho5ttcqP+k7Jp91PUQ56SlboL0Sk/&#10;KovXPCxL1y1A9/8ULHuJGFigJdcnQ2bzC3hrr5KtRrp4dOCbYUp/orEeuu6tssXURBs74Ni70WLv&#10;tLYgExivEwtztLTu+F8kwI3IUaF2FBJLXh7HeBtnfF6Ye6tahNLQunijXz8w532t9NnKb2TNpo3a&#10;0N9jTB3Og6yHYM7ZSqdvp7Fs9TzFuzds28rnRt+D6R72cXv2ATv8ekxk+ZYN8uQLi+WJpYvokSAP&#10;h89wo8FO7XIN38WqbZtlxVZ6JrejzTbejYcP+48zLN2VOokzuhTez34YtS3bnK2tkzg4kGXv4Ud/&#10;WijZCFHkfsVIZFisJMai6TgYiBYGrQyaFzND/Lxvj7276MGEZRvu2qXxaVtL9C9m5EUa4Ymijzc4&#10;DFtfjx7OTZtlx9ZtXN+hjW2byfZcsZJa/0/kiQULZcHDj8jCRx6Vxx78njzx4L1kdzyEP9uzsm3L&#10;Zj4PBwnjnJhcRP8J9df0Y21ypB6u2jYqRd14enShpW46rWmhM06cltzmWck8MSHJNT2SUNkhidXd&#10;ksPcomr4MnpqsgF7zkhK/aDEVqHRrT9JX+KIpDWPa+Nw0zhe3Oh4Ydm5vefxHsFHe+hlTYNdOXwD&#10;jn1N49rKP1tpsQ/X83xGJrfzYdu57XjwNsHFW2Y0f5EGdABt599FD/62dMKw2y+9zfU3ydO5Acs+&#10;Jzkn0LmUtJJrUkluQSHfTTAjiH6mSPqaOG6gr/EJjaefJBrdC3WRoCj6S/GEik7imMTjftTHnLzQ&#10;vO+nP3Ybn+lm0dM1Qn/kLG4uzBc8qHd5hKAZ4rwYhA4oIZfjYQHHQqWlyaT2WYTHTR49K6xnojL4&#10;fWloqch6TuEcA78ubBiUpKPNWgaw3+FyiS7Er7ysQ6JL2iSuvFMyqQMoH/K68VfxXuGz6r8otcNX&#10;pXHsmjSOXpbGkYtosC/St4UvS9eENA7gAQjLnrz2K5m6/r70ouGuaJ8hZ6VHorKbmAc34jnSzpqq&#10;XTIqOiS/rk/KmofI4SGTuxI9Mf4yXaPn8Rt8FY32a/RqXpK6zmHJLK0npzKKDOED+Gvbi56JO/7a&#10;+H27JDEnU55ihRy3qCeHVEp0LNnPKR14VFIHz2RNAMtOS28mLzpBNuvactykxy4sm5o0/aJjV+hD&#10;m+Y8ytqCoXh138hZae8d1zi2YtmKcSuerTj34OgsPYZz2oxm5izH0W5PnntZfvMVPbtf/UWK67rE&#10;0jmU8wzzw8BsPFC6mI+Mkd2JPjhtkOM0bC96gHlzPzXEXubQil/3wNa7WQ93o8/uwoeym9omXiPe&#10;tfj9p8nzq93l/oV68oMf4fVlGYjeDa9EvqOiYz1Sfrwfjs38o2WQuU0f669evCTJ/Gwnd7FtkHXY&#10;ABmWyvu7D78ZePY8yz4Oxz4Ox4ZZl9crfTSaDhi34t9qqOcprq0Yd3ldK8e/BimtO4EnCD5utY1w&#10;6ONankkq+i/Fr6OT2e5Ys0Yn58C185iHFuBrU0itmXpJjhqsu3M4T6Vx7kzBSy27jMzHZvj5ILmR&#10;M+Qs3ZQLFz+X8xc+k2uX/yi9ne9oLDsziX05Cq+L4EkYNNw68iLrZDTZcGulxVYc+3AI2Z6hHB/C&#10;z0hy0KREeA1JgFO3+Dl2SYBzrwS5n5QQzxEJ9TolQR4jEux5SsJ9WNscmiFncJbcQ/h47HVJT74p&#10;eZlvwa/f0Tj20bz30V4rTfa7aLNhvozCrHfh2u9pTFtxbTWKsz+QoqwPpeDwb6Qg9TMpTEOfrfHs&#10;2yw755aU5d6S8jw01rDmqqLfSmURXBsttuLYJbkf4UXyofZahVnvoQ+/zbKLb7PsUvh0CSy7eI5l&#10;V+Z/KTWFMGx4dk0h9xeq+3ldGHllPn4lMHI1Gsq+wHvkc6k9ipdKEb4jJZ9oDLuxEo9tOHZ14Ycw&#10;b+4v/QSt94fw9rclP+0NyUh4mfrBVXTwF+dYdsiMxokVK/7bgDnDsyOD8fZQQ2miFcdW4//IshWj&#10;nuPYUSHzHFtdznHsv7FsXkdj2XNcPJzX/IZjH4Jl+8Gy/e9g2dQ65lj2mMayQ/2HNI4d4N3NZbcE&#10;USNSLDsimH0wDC/wyFMSF4WmO/wk/qN14uKUIY6OgfRxG+FPPee5rbS989zzPwrXVO9H6YnvfD/z&#10;2ZLgCk3jqny2DQ2po3POdnV11TTddz5fsck7/ylOqR6/kxWr59z5M992/U6fD6Xj/bbn/N/cd+fv&#10;v5st36kjV+9d/c3znH/+dyg9+QHmPNu2bdP8t9XlSy+99M37+kfMX73et3Hv+df9z8u/fvMZqtqI&#10;2v7U5+XtfbsWBOP2CVBZRWjXItEYH04jx07pjHI5B9D3lcE8JA0uGhUJA0XHY4+Hn+lezVtvn6Wl&#10;9p158LM+6Hj8vf2YiwaIL+t7Nxf8S1n/qHmrA72sjqwZlPeiC3NYhwPuYkON38ICrmyFvwe3Pan9&#10;+zO3DUI3qEZ4OBzYG22T6m+zZl5sobzuVE8hGnAbPFToU3SEobuxj7ih9TpwwJH5siNZkP54hZC/&#10;yNrN0ED1FFrgVWynaZFNzRxh+i6wRfKpAumlC4VbH6KfLuKIlq2k9exG4QuMrkhx7NCoBAY6oxA0&#10;kWHhEp+YiAdvKjmT9M16sb7jfTgwPz90MAifbbSIWfgx4AsSGZ+JnikKfSvzclf+Bnf0BzDsAx70&#10;HcO0wzjXZhQfQxPIOZp6dQXn7BLO53ms61NhJ1FHCsUvhrUs52WVBa7yIYNTOEdnFsNwWqV75qJc&#10;+9XH8Osv5Vdf/Yt8+D/+JB/+yx/lrS++lMswsoHZi/Ta9UshXDi6sFwiC2BqRVUSRY3aH921m38k&#10;GT3q/fO92HmJNzwxwjOM83AK/VFHJDmEnCb0FeFchvB5BMH3TcIS5OmBYfnB51/8HdN+CJ792F+/&#10;/rv72OD+4W3LL25J+tXr0tuGFqGrX3o7YIWtnbDpVjh1qzS1tUsLXOZEWyveI71y8tSIjE1Nyjhj&#10;eIQMGbTa9Q34cJeXSqnGscvROM6xbMWzy+vQLNbPMe3Khho0j+izO1o0bXZLbwdMuhu/EDxNGOqy&#10;ndv9E6P4icCw4WSjszCli3jzwh2HZ5jbTJ/Gl0R5Y9P/P0Lv/8Rpxoz0jaLnhmEP4zUyhNdIzwg1&#10;/ZEJ5kITMPgBdJRV7Fchcxz7AHzY0ok+gb3ywhId1lJPy0MPPCb3yH0cve6V7/D/nu9w7Z65cd93&#10;vyML77lH49kLuF+NhbDsx+8V+fH9cxz7aXi3th77wf3y+KOPyotL0Bmt28D8eC+ZYLH4CdSh6Twl&#10;sYUdklDah/4RD+sSfD/yOiUSDYni2UHxNXgMFcEuUsk9iyALyk/2WpL144hnKbUML7YBlXGfwvZY&#10;UFqNv0Ixa70kctHIAIM7+IencT0JZpIAK0mgxzyGXo1Q1jsBYmXqJzu22Mszj6yQx+9/XmPZG59n&#10;jbmSDCw9Yzlk6yIJfrHSUtooV2felFcvfyDjw29Ifd15KStjnViMbiFtmDU7+dTJzFEOT0po4jie&#10;R0N4JFHrjsGvLKaHOpPKsDkJbxuiX7IHrUmrJCa34/MLA268gNc6rK4KTU9FHwywE/1oM4y8AR8U&#10;/Nnbx5j/v8Z3zHcOx56+eFnG+K6HxsZlampKZvj+O6mfFHJ+zE7DZygxQXIyM6S1tVUuX8G//ubr&#10;cuXGqzJ7Hb32pasycfmSjF9Bp335goxenJX2U0OSUwU3rK2RE9Rl+njNkXPoua/fQO/zPlqfN6R9&#10;eJRegBkZO4/3yYWrbH/w9DPn0eTi3X3uLFryafLXG9HH46Wh+LU3x9nQMLTPrDth2Afh177BofAJ&#10;+BDjIFkJnv5kqvmQGYYW94AbLAqG5eAB13ZhO3TEO8HZFS29r+Yhpfyk4tOz5zQuHCPSmdvnFtZS&#10;s+uUUtZ5RYWtkpxUTt54PN5vIbLfjh6DfR7os5zEwNCOeYo1mkf8PPRM8UKw0nSgynczBX3tUbTH&#10;9R090grLbh3EA7qX9Qwcu6iWnFr4eVxmjkSmHpHD+Ty37jj+hfn4rPrjzeosAbExUtXaIv3sl93s&#10;n0OzZ2T82mUZODcj9f3whXrqiUfRp+bh/Y7vrG9cBAwbZhdMH3QQ+r8gOBzD5RAeBn6cn8KDJTU/&#10;l/wp6hOT7Lew7LaeOZZdeYL62vBZendnqXsN0zPbQk/rcU0L1Nw1hEb6BmvHGXw+miWdddHh9FzJ&#10;LeD4U45PCPt5RVUd/SPt5CG2Ultj2ypDQ839hRW1mm+28hIpKMOjp6SS16UXpaGZY1KvNKFZVzmR&#10;zd2DMsJx5PTFazKpvv/TePhzbGns5DjCaygtd0JqpiSkZWk1pfTsfPwo8vEayZcT8OiWdry2e3pk&#10;gu2rp6+P9TJeUbY2fD8GcELOu26eMOcotPIlrDXxve5AL8XP1VFz656YlLou+gGolxTX1kuu0mbz&#10;vHReOyHtCOvdONa6IVomnNJr6uhukRU6+KSvJQdv8ybNk1dp6Ps5Tn/KHO53f/iDvPfJr+Wl114V&#10;c098hx33yUbzXbLZAq5mYwPHhocewAMFZuUZT/4h56aYwmoJ4By3j/O9CfMGY0cHMTpgQwYk525H&#10;EzGyU1rQdbCzpWitV8K5V8sOS7TaFkp7Da/ei1e2CfySsYXrG43xYzdehq57JVrXdei4N2pjp9Va&#10;7XEdA3jktp+gJX2G8bQs24in8pbneH1qbKYbxdh2F7pBPHUd94qxtQE6WjwotqDH3bWJDNy9nMNd&#10;WOf74S9LXZrhH8n8IA4ml8LxMgl9YhTzqYMO5FYa4Oe9RpZsWCwrdFfIct3lsnjdUnl2xSJZtGoJ&#10;XhQ6sh2dqxEs0djKQvTpb9hjQbafM/WRwBj28SN87yr7s4AelEx8tJNg18xVmD/EJGXfrpknclyI&#10;QGdLn4YvOZFBsVyGcR/++DAXd188b+HHSo9tC4uyRxtr6+whe6zsRHc366WtcNRd+ppXtL27O38z&#10;HNGBWoW7G95Evmiy6enzVFwbLxJHZzHGs2HTtp1kKurK+s3wQiM0so6eGo/2p04egne44teKZQfA&#10;1f0D8DQ6RD0frq6YtfLJdvPiu+e20l0rjbbyHnF08eE2PB8G7weLVzkHSqetWLZ6nmLZ6jlmzDkN&#10;96ALhjVv2LoJD/N1eJmvwh8DH6T1+FatW4xfCHmg29bAcfFHN9XHO4kMlt07mLcao6fA55n9wtCM&#10;eaQTPS1wcuWr4BvCuYtj4y6Y/g5jNMDmeNWZw5FN8LnT18Xfn7xIXnMT3+dm/Ew26q1Eq/8Cntvk&#10;O257QtZt/5Gs2fYjfGsWyNK1j8qydT/k+30Kfr2MjNE1ssN0A74cOlznPVnoif6+HdzmdfU34DeN&#10;97DhVtm4h20NdqxpsuHYimebwJSt8Phwo4YZyDFfaQoTs/BUZ26q6pPWaOUt7ODS9q74/uHr4eqH&#10;FnufNj9Xntl6/K1b9fFa0sefx1zVYTw4f1AP9fflvAAHd1DZn2x7PHenMTp0M/Qh1JxsqScZ7Nsr&#10;q7ZukJ+sWioLFz0lCxiLVr8gK9hu12ynR3LbRvoaVsqPly2SBT99Uh5++nF56gW08Dy2a98eehyY&#10;rzvBy/fbiuqVNNur+jTNxGqfjbg7e0poYLikxB+WnPQcyc/Ml6wUehsjqYN4sZ3YomkxxheENb3R&#10;VvxAqJ0Y6u4Us92GYm5gJFYme+QAPNt9/wHxZO7vaEVW50592bJmnax7cbm88OxPyU2GXT/woDx8&#10;7/fk0fsekMd/8DAZygvlmQWPUV9/RBYteFB++thDaLMXibWZMf2VnHOqq6nB0kdEvTGjgnNSKRnA&#10;RfUSV9yMXrhX0mrxGa7slxTmFJkNk5Jx4hS66H7JaRmBd09L5dAsPPoiLPoc2Y1Tkg6nTG5QHPuU&#10;5MLCiwcvS2E/fiQnr0rl+GtSM/U6fYuvScnQdX72huZ5XTv+upb5mNN2TuPXSn+dfgIteBs1/r6r&#10;UnOKnxtFbz3wkuahrfmR3P7Zuok3pPHML/BEUVmRl+DeZ+DdE/D3kxoTDsqqFo+EAnEOQyMdTZ06&#10;Hu10zBHxCk9Gxwu3js9Au6Q01covkdo5PVzKN+xQsNqPybV19EEXZIKXuS7ZR8w3d5iLM7XvwMAE&#10;PBdzmYsdlUw+r4oGeGbrCOsb8n1re7jvuMQcLkE3VUCPHd7wRyr/lb3zjs6yTPP/hY4FZXYsq04R&#10;Z8RGrwEMNaRBKCGkEUjvvfdeSW+k994L6SEBEgKhijR11LGOAmMZHV31t+fs7tk9v8/9BJzI2Z1y&#10;Zo/n98eP4+X75nn7+z7P/dz35/pe34s+4cwnE4uoOeW7LWoTj7jDYheaKU4x9EnPbyE30CuRpT0S&#10;W9mP18uU1Bx/TRpOvK55ZRd1T0lh56SU956UusHT0nL0HDVx56WL6D1Oj5sTl2To9Gv0dH5PTl2/&#10;KRNXbqDVfoN+JhNowNsko7pT8tERH24dkoLmfkmvapfYghoJSS+GdRdJVHa5JJLTzoWjVnbBio+M&#10;SgVzgaJGuDrnfd/oRLFCG2CJxtzMJkj0djiRL9ojzy7chi+UOT6f9Fl3ThJn1xTqVDLYt/AmCz+M&#10;l04ctWwW9DalxsDwANqPeBh3FTWnnJOrWfc0oeGBX3f24i/WjVac6IZdD45O0wNb1RdekIlTl2Xi&#10;9BVtWyPzlco65ljw70m4+1vvf8b65Tq5glhqRixkB7qUwKhivE+6JCapmfl8A7nRDubJfXiLHGEO&#10;3cf6t5damC7G2nbG2ibG6XrW6jXi6ofmxa+Wz5hLvi1Qnl5oJo89s0VeXI1+zS1WIlOZ15DDKSTf&#10;U1yr2DO9Flv6NRavGHxbz0won+8a3mc1PL6qBdbNZ1T6ATXvKuG9F9fitc3l7FDbimuZlxBFNei8&#10;tYB31zdJfjV1ZGX4juAbklNGHr6sWXJKmplzNVLzVoufTRk6BNa85H+DyQMHsuYNjGEuw/gSkohG&#10;LzlNfMPiyUHTryKeuVRmGZ4o7awX6FXSTk+WjsvoVV7F6/Adqau4JFnJJ9AID0qEX59E+41KQjC8&#10;Ougk6+QTEh+Av33AUYljeywsNQaWGumJd4Vbn/jad8Gw28TbrguGfYT6U/wmnODZzipY27iogG27&#10;DuNFMQLjHKUHIpwWVh4RzPNHnJfkuMuSkfy65KS/Dc9+F502fiTZv0cvfQNv6xtc4kmShTY7Ha6d&#10;CuNORc+dihY7BV120qdotPEcSaL/YwpeImmfSXHGH9FTfwlr5roKjTd/AnNGf51D5H4C4/6DlOb9&#10;QSoKP9OiPP9z2Dc+Izmf069S6bo/l8NpSu8Nr874FynLgmVnK56t9Nnf4TnyLVz6O/yyv8Nr5P+g&#10;yf5Oagu/lZqCb/AiwY8EbXdV/ldaVOR+yWP+CN+mfySsvCr/C7Tbn8HD8Q7P+Bg9+YeSl/Ke5CS/&#10;K4fi3pCEiIv0YDqH18gpmPEJePGY+LmPEmjgPVQMiY8bfZQ86GfKbxEEpw6GTwf7kzfwHWLbAOcd&#10;8jhose9EINcD4drq9tnxw9tnbgvQnmNQ/GHa6nkC0WMHeo1rEeRN/gKWHeTLb4huPFh7bfx7vI9Q&#10;e9RD7RH5IY4ve7sqaiZLxcmpGt1Xu0RGwcmDOhkLmqi5bWFbG/yrg/rKOhhXGhw4GH5lASsQUZ7b&#10;it8pjndH6/z/AuNU70VpjRWPVmxZMWi1bTbfVu9f6WsUH57Nn9V29U8x3m+++U6Sk5NnNvD/v8Z2&#10;7+bCfwv7/mvf1+z3PNsjRH2e2f4j6n7/029w92efzcTv5uHff9jbV9R3c4fr/7X3+v9v/zPfVvuC&#10;+m7Vd71ixQo0z5s5n6HvYP2iNH4eAZyTvfAeYJ2znRpIg93UYqLhWL95k3ZfIyMjetpZ0IfMhePV&#10;l+M2gEs/cUe35spc25716UFH1ir2Suszw1YOovNRfnkOTvAWxaSZ16r6Qzt4iy23WTE/t+cxjsxp&#10;HZ3RHLoqXz2el/WGCrV9N/Xd1lb0S9+n5skwFFNqR9GneLj7iL9vkCiWbcH83myfLYwbpmGLl6xL&#10;MOMF+uvAZAkJO6RFUAjrwugsiYjPpb4QbxHmcv5hiRrH9vBDi4b2xdrWTizg5haWljACesjwertM&#10;qGNkTm5reVC8nb3xd4qQ2Mhk+oJlsJ6LoybXH7bnjocvekEH2BJ/27mxLvNCgxKTzrmZfhdw7NyK&#10;Zi0U186rapUE1vXB1EgFsH715bn84zI0nXZYah4ewUVyCC+/Whjl6JnLcvF3H8r1338ib3/6J/ng&#10;q2/lw6+/k7c++0IuvvuBjFykz/fxCeZB41JRyfPG83xe9HpxCeI3ikALE8v3GsR3Tc2vK+tHdBme&#10;wUp/z3bWoY68Vwe13SMUb4MozVfCHPa4zzNS9KqaZNG77/+AVz/1X/8pj8K1/xLHnn3bMsaFgKuv&#10;Sy56x8q6VmluQS/d0Qfj7pbmGny0K+ukEeZVX1MvrU30LOvuRvfch666T+p6qFFrbYa5ZOLXdoig&#10;X2d+FtwIj1702JWNNfCicuY3BeTbKzSd9sxlBXX9lfRAq4Ujwcp7O6jro/f3cD+9HIfwD8F7ZGJc&#10;RqdO0EOF/nynT8m4ilOw7ZOq1wq1fWPwokHlW4eHds8AWgqloRiTIyPH0fROyPjkpIwePyZNbR0S&#10;n5zCup59yMmNnMp2mf/0s3LvvQ/IvffcJw/ePxf99cP4icyV+39yj/Af20Xug1fPvX+OPH7//TKP&#10;sU3FY/ffR6/Eh+XpR+bJz+c9KE889AB67Idk/lNPabFlk76WC/Il3xCbUshnOilnrn4kTczzUyqZ&#10;hxWPSVQ++d9ctDl59LPPp3Yzn7lXFuubtG5q7ZqolaTeyfMQOq9Q1p5Kex0CG00k6F/oHsK6Jhzd&#10;aQL60Ey8BWCI8WmaJlDlbYLD4YlBKdROhsA5ncRAz0p0luvL/CeXwrF/hR/KfFnw2Euy7OmVsmOd&#10;oURTS9yYR2+/uiNybeqqXLvwsYwNXpXamlOSX0gfpEx8x2IHWfuQJ09QGmw4duQIta+D4hUywHul&#10;PizqqCQljeP/M0qOib5G4b3oYLq0vjuKa6dl0n+84AT+MxN4/Z4kjsGzYcvZbZKSXo/OuRmP9QHW&#10;DNNwzdP8zuc1jjg4Rp9PftMjR4blKIx5/Cj5jCPw5s5+GewblcmJabn4yjW5fOUNmb54RY5PnWNf&#10;OYdXyQV49lk5dv6MFmNnp2WA3Ej78CD9JQfJlRyXMW4/d/11ucbxeenNd2TylcvUAUzJ0VPnZfry&#10;63gyvoNn99sycf5V/G1Gmft3SO/oMSmua+Bzh4s1+5EV46ylgxNcmhwh1w+44IvtwRjp44cvP7UU&#10;gfRgCgxGM4oHJWO3ras3Gm00h/BMU8bHfQfxMnXEW9rZCc8RL2ozUzh28EUuLeNYadZ6v1c14HlS&#10;ge8h9b2FRb2SkFTDWjWJdawfuUd6sBGWVl5ibukhBkb74Up4jujRe8vcEU12sARFp8BcYLy1rWir&#10;qS8lyluoG21SaxF0xkXK5yaZno2h9As9JFkVrEvQ2oSxb9l448kDr/eOiZGipiZpHUWnNNQv/VMT&#10;cuLSRXTvp/FqgfFyHAdmHhLfNI6xtCRxigpjbMKTwZk+di5oAF3xUjqIV4TDAVmrv0n2wmbC4+JY&#10;K7bK0PBxOcJv2dM9IuWlDdLWAEvuPSFdLay98blPZQ2UmpgjuZml+CU28dsPMwax7qIuJjmR9Xps&#10;imRm4j1SUiUpKWhmWdcWFOCp0tim+YUorbVi1Mo7pKwOXyXYtvIVOZRXxBhFH1y4t7pdhbq9hPFO&#10;3bejf1Rj2hNnL8nJi1dlaOI0/tZdaObxnIJnK713XGoGHDNewmLjWX+VkfOjv0Bnp3Qe6ZWePtaJ&#10;1dV4RYWzljajR94urXdjRk4ejL0CjVQ7+TvGrX58k8i31RPKv715cEgOo81OZj+ITOW4jlH15fBR&#10;ciHmVjayZ58FLE+X/p3PyiNPPSlPPTMf/4YlmtZTbXfz9WZMbZRL16/JrS/+qOmyxyYnxMDGVLZa&#10;7ZT1e/RlM/4GG83hp6b7YNp4szAXOBiCbpf8r39agThx3t3Btm3WdrLVghyJ2S701sayzWwLulRd&#10;edloCbpXWPYOfI93LpK1xi/KakO8QQzwIzZ8Xvv7ZZNFGr9WnHvrvpX0z1vLPoCnq/1m9Nob8SVR&#10;Gm68sXeisTZ4SVZseQGv7efRZONTofusLNuIX4QBj+X1dljSC9DKSPR2oT/eskoWrsaXG33v1h34&#10;VBwwhyMq1quOIxiivY3YejhTT4++Opg5j48jfeTMYNl6+HnT53rjEl4H9g8DXbR+Cex8If7CyqN7&#10;C6+zlx57HJe21KCZHqCugX13P/7Rzn7i6R+lMexI5gMRzAPuMOxwNGfquuo36e474ymyn3y5CsW0&#10;rWzVnMMLrxE8G2DHeyztyTlYkqu0IPbBXfaIzmY92K+OvLAcLrl+Pbo7aiqsLOjpt0uM9uKbcxDP&#10;IMYIxbEtGTOU/4IlmoGdey3wmjZCG01+YSveDrst4MzMrdBt+vJ+A0NgBEHxsBF6wHmGUbMQSsww&#10;ac03m/ek2LRi1opTKz32HZ6tOLfyGlHblC7bmzmVCi88R9TfiqVZHUBPAc/erK/HHJT9YosummI0&#10;1Iab4Myr6E32kizVWSSLV+PnsRYfhM14phtuRoe9ne/UHh8W/DUY/2yZm7r5RaATjafmIJZx0gcv&#10;kV2ab/bydetk3Rblk03PcaOt6NbRK2+i7yP6+nVbVsC28czevBRd9kJZyX6zcgP+2OsekxdW/pMs&#10;WD7vNsd+itwH9QPb2Wd2rUbDSe3A9tXsTxvIj6DHNqH3wFbe77rFBH1MN8G0jen9sgffPStz2eNA&#10;j0QPvFcC/MQrCg/AJPobZGSSj0Ofn8y4FxbNWKvyFIzHVsoHnTmqDXNpOw/2I7gufHrHXvpkUg+x&#10;k1B8WnmPqF43qne78hqxccA3guNS8esN2/REF96ttNvqcYpxm1jsRX9qiAZ7gyx+mWNg3Qo02Ks1&#10;Vr1o/Up5ftUSeXb5Qi0WrFikMe5NJgayx5a5uRvnJ1c82e3QZlvgQWViSv5zp8ayd3Pdhnmzu5MH&#10;7CZIIoIiJBo2HxdGbQN82xkNjNn2PbINfr1+6WpZ9cJSWb5gkSxbgF/QYvT2S5bJhpWr6cPBuG60&#10;Xax27ZF92020v9ctXS4vPD1ffvXY4/LoA3Pl4Tn3yNw5c+Sn995H7v9h+fk/PUI926Pk2OfK/J89&#10;IM//4jHRXbWU/tQW9OdLlSbOOVWMxcWcCzPK6fFSCMvOqZLwPHQmZXhIwLLjy/okoXxYDtUfl9x2&#10;+j32kuccPC3V4/TRmbyCv8g1fEZelbKRC1LYPy256KKzu/HXHrooJSOXubwkpaNXpQbmXHfqHak8&#10;8aYUDr6q6bAP971Cz8hrUtw/87fyElEcO7WRfoPt01Ix+ho+3G/RWxIu23cJfg4Xh2+rHpFNU/RB&#10;PPOhtEzjSzt+XfJh5hlt+HE383j8OuKrjkhoXr14wvn8UorEKyFPXMNT6aESJ46wT8Wxw5PV/pUD&#10;/0wh54G3JMeeL4w7CE2D8v9RLHvjRmNZs4r85Br80Y04/g96i59fLFqCXOp4yOGWtHDeGqXWaopc&#10;Pf7h7WP0B2zRWLYn660gGHZIUjG1p/gpJZdKjPpui9o4D9BfJaFY/DPrJKV2CA6vNOh4h/eclqrj&#10;r0nv5ZsydPUP0j79jtSOvCKlvaelrGdSqtBg15NDaCEXrcXglLSPTJMHfxW/kDdl8vJHMnnlpoyc&#10;e0+ahtGpN+O73TosJfDf4vZhyWW+k1TSSG/MUglIxXckk74FBdWSVt4seQ3dUtTcK7l4OCcUlOOr&#10;nSdxOfg1F5ZqEZl8WAIj85lvpaMbCCN3ZEvNyG7qQOjLrGstL2/YT29RcmRbbalhg3U/u0F+8xtd&#10;aoT3sxZNkMSkIklKhp3HZOOxnS6xSXg4oydITi/ikhqpbPwYS9FdNPdpjLuF99wzMCF9w1NofoYk&#10;r6iO/o14a8RksN7Ip3askr5XBeix7fE+Yq16MAC/l0Lm67XUVVbiS9XKY05yf+bMsGylzfYL7CFX&#10;0cl43EYtaTPjcaPYOdXTH7Qcb9ISMbPNZLwKZZxykEVrrURvN95AEfzW5BsKqvDKrsNXpL4XvXWP&#10;5u1d39qv+Z40tg1QzzZA3p6eH7zXP/Psfo1nl6PbLuO7V1y7tF5x7Rm2rTHtWSx7hmerY1Jpv1rQ&#10;gDXQT3SGZ+eUwrJLm+nL0sw8Fp1KDvtOdg3e2RV4f5ETiafGWeVmotCGReGbGo2XO/On4Bj2derC&#10;4tPQbuSj9S5jflrRj+6lX7Kz8IJJJt+Rgsd9wgA+2RzzoUP4gYxKUgh9HkPxvQ6cYdkJgePosMkV&#10;BYxJvP8M0472wZsdPW6gM9+tg9Jjd9PbXgU80568gQO+Iw594u2oAl0O4QnrdnPqoR4ab2WXfrRk&#10;irtSk4rGOzrsDFq5C5ISC9dOekMyk9+EWf8O/fS7eIy8D8f+AE327Uj7/fcsOz8ZXXbipxrLzktW&#10;PPsT2PAnMG11ic82UZB+A9/sm1KUdQuufUvj2GV5aKXz8QPRWPaneIqgy86FL99m2UXw8KJDX2o8&#10;u+jQV1Kc/jWMnMj8GkaO90gO+uzcGf228iOpylf8Go6dB8O+E9p2dZti2vhsF3xFD0yuF/wJ/fYf&#10;0W9/Bl+/hfcI7y/991KABj0n5R05lHCd7+GKxrQjg07jOTKhcWQ/vD583Ibw81A6aL5XN/IFnopb&#10;w7R/wKjV3zPbfrj9NseexbiD/RUHx79EheLdGvO+i2l7HtV4egBMW0UgHiOBPjM5iT+zcHyzfY/A&#10;ptrI+5XTwyED39tE/AGy0LrRf9bmMP4AteIfAMMO6oBXd0tYWA+X9IkNIg/i1yE+3q3i6dHI43PQ&#10;FaXAvZxE/XN0cNa4p2K4f6u/9I/JPxXT/Vu8pWcza8XE7/zbSV7+L/Hi2UxcXf9HP5v6Dmf/U3z0&#10;znPOfl/qPnfrse/c787l3T7Yd34fdal+L8WrZ3Pz2a87m33feb4f+/Ju3f2P/fr/6Oup30f9Zmr/&#10;MzExkUWLF2s9Vnaxn6zfsol+OIasZdB6MNdX3NvQ0FD27d2H748D/nde8FLWNIQX4eFJTxcPdIKw&#10;KzuYygHWDwdg0/ZO7viq+WqhepmrOm1HmLeq2XbmfrasadV1FU48xsGJ21zRpfiEcLzDY+Haltb4&#10;oVqg62Zds4v9XbHsg3jDesKyfeHpDvZ4mppRD836ULFsBwfOv77RMC88VGJyyIXhA8y8Smmzval3&#10;8wrE1y2AGkfFdLWgzzfv0dqW+f4+c9nOaxgZU+eob4C3HjXC29CG7DDVWLYX7y/EO4TzDj3VWMe5&#10;watt7GDpzPssbOBP8GxVu29F2Dj5MU9Mkwxq1dIKqvDKZC4Dv84sqddCsexI1vbByXl4i+DpxppV&#10;+YvEZJUwd6rC85W+0I1d0nBkVMbOX5HT19+SKx/ckHe/+Fpuoc+++a//hv/IVzL95tsyeBat5zHq&#10;7jpGpOQw5/iEHOo4Uzg3zoQv+ilX9OOql7lXKN+BWhvDsx19wjX2rnTl9tQOujj5iz15ABv3CDmI&#10;DtfaL04syQnoZObL8799Sx76t3//nmHP/Y8/X5/Nrv+n68/8+3+I48c3pRK+VAf7qinBF6S4Wroa&#10;2qQT5tPSgN9CY7M0NKPbbmuVhq4ONK5oGvt6Na11W1+XdI/0w6P76P/dznyqBn/eYskvw3+Ey1KY&#10;V2lNBR4kpZoXidJwl1SXaTy7BZ22YtltfUR/D34ifbDDIfywYUqwx2FY5PDEBDX/E7BsmKPi2ceV&#10;V91x6YY1dvbja0d0DRzVeHYfHgpDY/SWPEbvyCG4WEUFWpVomN9+NNNr5LFH/lnmoMMWuUfumYMq&#10;+17FsGc4tmLZD9wn8vBDeGTPu0/++cEH5GHuqVj2o/fdK0/OfUCeePA+eYQ7/pTHPcr15+Y/Ixup&#10;oQ2EM9fWtUnf4AQ+BVfk6lufyGvvf423w2mJLaKPBfw6NHtAwojovBFJLByXpCI83wqOSnwOPo7Z&#10;R6i/aGW/LGdOnk2+JZm1fTj7KrXhrvBQF/ioPx65d1h2OusdWLZiKb4q/4Emx94xiOOMHNNO6rTR&#10;g6xfaSQv/WatPPvEInmOWPkbtFrLtomLqb3UZxXK9Ymz8sGVD+TWb2/K5bMfSk/btBRRA3kocxgd&#10;eD9zTeqvEnjviSckJP4YvdKOwrDJu8OxAyPxNItFD5EwTn+dEY7lAXq50m8nshcvIDx2kpmDZoyg&#10;L6Z/0OExPNVZa1adgGdzvXRGo324FH881ndtXfRuRHPbPYzOnhgaQ/+LLnb8GL/1CPyZ2yaPT8sE&#10;f09NwqLPviqvXKJH5KuvwbKvoo9Bjw3PPkoMn8Sz5BT8+xz3f+UCrBq+fV7x7bP8jR/JlSsyfeWq&#10;TJJnGmZfau4dIJ/FPt0NJ+c1x3gudVnb3stvko/PX760DYywVmjUWLbi2OYw6X22eD3ZkKc7YMff&#10;1L44UifvOsO0Hb28qRFm3LwdDmr8xS/JxplxyJ4af2dyhu6uYuvmorHs2DTli5FEDSr9KSvq0CoP&#10;U8N6grXTGDrjQbwsVF6gmTlVOjUwQYyzroypaJ8PoJW0D5zpnbsTDreHXqOMFV7kwiKTsiTjMNru&#10;2hbWHuh2avE6rKqTrPJqetqW0V8pSxzJSVowtrsE4eGURs1nSoa4hETAcOhJ5uHJPlrIunNYBk7j&#10;S3SM42p6SmPZw1w2cszmkKMKL6BuOYtcX2aauMREiJmnk+xwoPbGCf7qiB+B5S7RNdaTp55/RtMT&#10;Ky6XV1hCnoI6jD5qLNANlbIWbKhol4HOMelqxj87C++SIPphweFC/WMkk7G4ramX/WBSOlqPyGHW&#10;sxnpefQ2LZC0NHyg4PGhcKWKilq8afD76KJWtb2Hnpa9mneIYtXKWyQhPUfj2Xml1eQMmjSeXYnG&#10;S+UPDlfWfa/VVjx7eGJajp15hfqPSWpy2yUxkzwm34/i2dHJnA8i0b6GhkssubJM+HNOYYEUlBRL&#10;VR0e3LDslPRD4glfdnRxllT02+nZuazVKhk/6RkwQG3L4BAsm35S3T3UYjNu8rdi2Ul5eKcnJOHB&#10;y3Hv4gb/gn9up8+FsYnmt/vc4kXy6M+fkief/pW8tAzP4I30qDDQx2/DC1ZeKiemT6HJvikf3LqB&#10;9855MbbFG8T5oOx1x6PZxRWuzThovEuWGuBrsddG9nrCOOGynpyX7EOTxQSWuQ398GYzc3gzfuzb&#10;4WvbX5b1Rqqv3BLY30I8F+CT22GI2xbc9sh+RvPBXs825Y+t6bZ3L4NZr9S8Rgws14qBJVpY8zVo&#10;uZdrXtpKs61juBDvX/oGGqGz5blX6y3EwwQ/Er3F7DMwx90b4Y5olvVWs4ZHT70U3q2zGN+JLRx7&#10;zDVc6cXnjn+NE1rlfTupJdgnVi42eGEfkH2O5ngMU6dgupX+lC/LWkMdOPlS2PkKmPYqWbl5Dfrc&#10;rWig8S/2ohdkEHmnIPLGcCNX71DNI8TNF4YUHEvPTvT4CZlo6rIlmgiPQ48dRZ82fG0Va1J+IkqH&#10;bevsC8umBsyW/Dks+45OW/mM7NvvDJ/cD9+0ojcgte3bd2ma7NUbN8mqDRvpmaAvxvBOw71o5w23&#10;wVz16YVAv0EbS3q10jvQkr4o+y3RdPObWVmiHaffyQ4TMdq5R/Za2pDzxi/GNxiNXzz1bYkz3Auu&#10;7Y5O28Vd9XIM0jyw7+isFZP2VFpPPq/SXyvPEXu02ubWfJ8HGJvg8Gqb4tc+fEblOaLCn9jP2LeT&#10;+eZW5p266I110Vtvhjcr5rxui+rhqBjzKu1yyRp+V9018NltfAdWeIuH4s/Cd8f+7cpc0h3e7sP5&#10;S+lPre09YOImaLzxT+CcqrMJrYaBYtn0a4HlruU309m4itdYyTwYpk1eQvlmryH/sWrDr/CheVx+&#10;vehh+fXih+kl+SS5Aji28TLR372WWIfvOv4mxGb25y07dPHXZp94eQlsiHMjz7tp+xbR4zvfzjFj&#10;QV7EOTQQzWqsRGWmS2I+Pl+FeL0WlUh8Zq5EMw4ERSdRG0WfZjT32/dQI2O8jzAXIxMrfmvY8W12&#10;bW2vvPKZ/7q5wq+VB4kT47S9xrQtyaGoHo/KL3vd5o3a8ax03EbkwBTjNmX/3LOf57IylZ2WeBYR&#10;Jhb0u9m7g8+g6hXwz9bT1S51DVgbsG2PNfoOjndXf3on+KNF8XYlH0K+hxzW3l3sUzt3i/kedCeW&#10;1uLI+cuVc5I7Y74W9uj7zfFHMUAPv2adrHwBffUv58tvHidnz9zp6UcelwVPPikLnnhSXvzFL2XF&#10;c8/JxuXLRX/tWtlGbFi6TFYseE6e/tnPmCs9KD+7917mT3Nk3pw58si9PyGv/iDzqIe0eIw51WP3&#10;34NGe56sWvS8mO8ylhCOweLDhVJR1yTVnJcLq+FjxXWSBNeMK6iX5JJWSS7vJnrkUM0QvQhP4Nt8&#10;Cr58RqrGzsGYL+JZfUmqj12S8lG8tAfOwJOnpODItJQMs23sipQdvQbPvsL112HZv9OilOs58GjF&#10;rJVfdukg94NnH4ZV58CqM9voXdh+WusHWTZ0lde7rnHsjJYprVek8hspZXvT1LvSce4jWPb7vP41&#10;tMynJLmJXpHostNauGS+E1naLt4ZleKXXiZO0Zli7UtPF69wfLrQqKbQe571R3RqHnPBVMYlpW+J&#10;oZeG8rtmf+NYNdltI0uWb2BduF5Ww7INjchb7KcW1wM/krA05oi51Fep/omwwRb8xLqO490BC8yt&#10;E+9Ieob7sc5Cmx0Ay/ZHk+2XWCxBh+CvuY0SWdgqYXnN9IeHKR45C6+/Sn7gOjrzN6Xn0g058c43&#10;MvXuv8jw1VvScZLemsMXpLr/lNT0KZaNZxieHC1DMF7mL21c9hy7iK/ba3Ls4rty/NKH9IN8X/qm&#10;3pb28WvSOHJGGkbJFQ/Sr7OTeSfa4sj8OgnOrJCw3Br0H02SUNLMb81vXtYMb68QP8ZfL/LW/uTf&#10;ozknx5OfTsqpoC8G67jUUjRQ6YwjQYyLDqJndID6D7yytliI7kYzWaOzQ154caPMn09/1eXbyAl4&#10;S2QkuamEPAkNRbvtTR2LD+GLFp7fw96ZORvrRTvWi95+eFzG0Wcjo4Q5bTn6DHIFDfDfSvxR4N0+&#10;rOOsD3iQ4ztITwALaoi2ya8X6jAO6ZO7tOd8EMo6NJxxM4DcNLm7IDhvXDdefJ2M2e3UHDcxDtcy&#10;TlfhLVLOWq+M16enujPaAtcM+hen4lcSRf+IAGp2qPnxTZH4jHJ00S2aJqu0TvV17MJTpIt8Pv58&#10;MGoVDU19+EIq7w7Fsoe1qOGyum0IncYgOaMBqSQqmvvh2fRNr4WL/yCUNpuou33Ja5Q2deBN1yJ5&#10;FWjAypvo59gOy1b+Ke14orXQv6MRNt1GDSm/X3oVHiMl9PjJoaYzDf5OHTb5Mo9QzifkZgIj0Z4x&#10;90hKL2WORM/RLOoDkqskJBgfHnd6BYXU4/nRIrGhnQS1GCF9EheEFih4GG32mCSFHpPUcPzridQw&#10;1lQhsOyAIYnw7sMbu1N8HdrEy65ZPO1aiDYtPOzaxcOuQzzs6QGqRZd4wLvdHDrwXWol2tAFtoub&#10;E7e79OJJAQf1gqX60KMzYAJN8hmJDTsn8eEXJSn6sqTFXpeMBDy2k99Glw3bTvsATfYtuDW9IO9E&#10;Ksw6BXadcoP4GJ3zR5KT9L7kJsO/Uz+EE39E78mPYdk34NC34NB4gaDLrsz/lFAe15/Blj9Hd/1H&#10;PES+RIf9pZRmfqXF4bQvYeNfaF7cBelcpuNnkvE5vttEFlrw7E/RWOO1nfMnAk+S3K/QYdMvUrHs&#10;Ath2wdczWu1CeHeh2vYVt33J66Mfz/kU7The2pm30GjfgLsrH5X3JBumnZH4Wz7/Vb6PC/RqPAVD&#10;Po4mexSWPSxeimercIdp8/35eMK1veDaaKk1XbXvEL2cBojb+urbbDvQj7Wl4tWKXRPBAei5b4fG&#10;s9kWqPTdt7m2ei5fXlO9rp8n+msVXmjs8db29xmWAP9+Lfz98Uv3w7/HtZZeVpmyaWuEbN4WRt/X&#10;DI7LLDExTRQzyzRq1vLw+CnleGccCmuj30g39RN4IrH/BQa1a6H024pvBwf1SHAwHvdOpbCtJBi3&#10;Lz2O6H9NjlexO8Xw/hpr/UdZ4d/zeMWEFbu9+5/iz3czU8WuZ+uf1ePUtu+++w7d9jffs+W7n0/x&#10;4b/nPf13972bP8/m6LO5s/qO/7vH371t9uedzcXv3G+2Rlt9F4phq3+z9eB37vtjXqp9R/373/hO&#10;f8z3/Zdea3YOwR5ttvpnyne+k/nuap015JdhuqboLKwP4KnqIh5u9Cny8GEdE8C5Ge2NbxBz7iD8&#10;1wLFnm12nv6sU7w4Z+OP6MftXui3PdFd+wSQHw7TwoP7+sHnvNFFK29SO3Q/9o6sl1gDBTK3CmCO&#10;5eYRQP2FDV4le2XPbnREe805nm01jxFXF09Nk638uM3MDtJrhnk1vnABgfRRi0xHx5kNx05l/hAn&#10;zi7U5LqEMtcPo55W9TrBOxutk1qb2bNGM99Pb3Wef8s2tOi6uqLDnFlntY5s0N0gJuhMlDe4C3X8&#10;XuiJvFhTusD+7BzQse93Y95APa81/AmmrcLMygV9k7vWE1L1qQhLyCKy4ValklXSoEVqfiX57kq8&#10;YEvELz5L88oOS6Vu73A1tfkzGu7sUrhQCf0Pe4ak++ikHL+ItvXDm3Lz23+VL/7zv+QT2PLVG7fk&#10;+NXreCdQHz92RuspUlrRIhloDxLjWBdHpqFjVfr0JNZFcEmYgupF6RaeyHwzQiyd/WTPQXfq5/Am&#10;IHbzeXbZwOSdWHN7RfHbxoo7DFNxzIOstQ0mTssvv/32e6b987+TaSvWvfvTzyR9clqqGzrkSFOX&#10;9Lf2yHBrtwzCfLpZX7Sh0W6vb5Su9nbp7z0infDrkanjMnlBsZ+Tmg92aV0VeQJ8bgty8AqgL2RV&#10;2QzHLkMTWQrfJoorStCCV6IZaIQ/tcKd4OSd1OrDwhXX7hzET3tkEC9s9LlHlSc2fOnECRmfOgUr&#10;PiVHJ/Cqg2kPKr+RkXHpGRzF2xiu3TeIpneAv9F4w7rrmlvRSEbh+2Ek859ZII+wFps372dy//1o&#10;s1lbzeFYUnEP8ZN758z4Zc9l/fXQfdTF/kTmqnUY93ts7lx5ct5PtXiCy6cepUb2l0/jSW8l4aEx&#10;0tY5Iq9cfV/eeO9Pcv39b+Tae9+iRflUylqnJDL3qITCh1VEZI1KdC4MOH9Ci3hYb3T6CBracXIq&#10;/fDsDjQ5zdSXlsFII6gxdhMTS2+0HfS9d1GsJYz5eryEMAcMCqfHKf4z3vA+R+dAvO1d0GTbys7t&#10;NmKgZyab1xnLioW66J7UenSxbF2tj5eNixShe7kyeV7+9OFn8vFbn8qFySvSxfssLaKOFKaedIg6&#10;vgS04nHU9OGHHZlEvV3iMf6mbisGvTYREYfOHL12TAy9j6KHJSp6kGMazXnskMQkjEhCypgkZ4xL&#10;WtZx5qmw2Gz8LouOwrTHyS+MsQZQeYZBKa/CR7tmUPNiaezs5xgZkO6BY/y2Z2WMdenAMD4zw/SF&#10;5D2OsT49Ov6KjLNWPTF1WU5OX5Opc9fk5Fm02acvsl/AsicmZegk+8nZ0xrHPnX5kpx69RW8tFWo&#10;66+i3cYnA21/K/tKcU2j1o+mqLqR/Y6cyNA4Hhc9eDtlw8bgAYyB9V2s6+CdHsGw2oPKI8SOS/wC&#10;bLluDSeEB1gong0PUJ4itq74O7nBtW+HqqlxYax18GQMdXfHE0bpEb3IV+Bj4OMhMcnxeEkkSVJG&#10;plRx3I1OnOczvYZfznlqGIbwxOihBrMZDU+uODqFktd0FhO1PmIt5uASQi2qP2MaeTpbxvCAWDwK&#10;cyQ5p4x+8U2sQTrg2HhRltXDYiokIbeEvsL55CVS6XUWhm4Pzq50l1GJ4oFXqp0//XE9vNGKRUp+&#10;QwPe2CfxbDmL7+W4jEzDsi+c43ifwCeoi+etxDungBwN/gtZ1EnHRtJj0AVfC+rtneH8hJG1qaze&#10;ukHm/eIJeebFF/FVMIXz5kgvHHtk9KQMDVCjXAZXLmrUdNnHhqelvRFdThr1qeQkA1hbJsSkS311&#10;mwwPkGurbsFjJlfiY8kFRrLvcz6zsjggXp5+eLEUSll1g6azrmK8auZ362BMqG7ukMQM+FNyutYL&#10;Umm088tU3UgjPLuNNWCL1v9RMW/Fv7uHxjTfIpXT6BimpobHpxeWan7miXCsqKQ0tKSsd/2oUwoJ&#10;hR3EwbYj4JsR7O+ZGtPOLshD35VALXEUnvH0Eygmd9fYwhg1xL43zvNS89uJx2VjkxTWN0h+bR15&#10;rUI0eZwTw8K1vMgOeOHaTVtk2co1snyVjpa/1tVDT2rM+d7aQut/6OjhSo7aif6H0ewr1Xh8n5QP&#10;/vAxntk3ZfrSBbFi//KIiyCHdkgceM/G5GGWwQtf2Egfue37ZKcz58uoQ+KdiD4wOkPMPYLExN5D&#10;9K3207txJ7x5q+jo68gqvVWiA2Neo4fuGpa91hjuvPVZzf9a9XtUfR3XsU3HEC/ibc9p/tjquur5&#10;uNZY+Y/gO8J9VF/Ipdx/8cb5PP45jWXr7lghG0xWyXpjfJV5jVVbF/E6y2S9ofKEgKFv4/PrLqGX&#10;Hzpu3RWybac+tQ3m5ILsOaZUbgh+sHcHPBu2a44nyT76cpgZwLH10JNvxm94g8azldfIyi0reX4d&#10;uLyuGJjugBGQ/w9RfttR6GzpIxmbhj9ZsjbGqnE2KDJJY9fRSfiMEFGJMEyYkndgFL6sMGx4r/LF&#10;VtcVZ1J+IvvJB6g6MOU34uKl8vHUXqHVNbWyvx3wS3NrMSL3r8+8xsgUza4V3NLGGnZvDFeFIW5a&#10;B1vFh2MPuftdhmLIpYn5bhg+Oj9++53m9D9Bu7tDzb3QE1gzFrmhXQgOVywbv284ux/vccaXIBS9&#10;Xwi+V1Eaz/b0CdU4ttJbK52n8sh25T0qPbbq7WhmYcfcidwc+4EDHF71fVQMXN1P9YS0ZuwztbAW&#10;Y3TkyhNj/Rb0zbzn1bo6XK7B05w8gSF9/vTWo59+Ga8NfXpommksNzIhXuKSUtEuBMtB2Lmtiz/z&#10;U7TfzCeV14iplfIY2QW7pp+4AR7ihvpcostmDFnL867WVdpsxbCX8/edHpAvwbKfxkP7SXlu2SPy&#10;4orH8W15RnT1F9E7cjX+Mes5j66Tl/Xh33o8Tu3LW1eyTy2lL+QSrq8RY/abA+52YuPnIXZBPvgl&#10;hcD64vA5SJekQuZ+RYc1lp2UXwiXScFzi30kIkHz+VK5i+3wxS2Ge2Fn/KbGFuQaYM7kJpS2WnmK&#10;uHh5ovGnbsfXR/tb+d0rDxF1qfTbimUrD5L1SovOd6q2qb6Ruy334nVtKua2lpxbDnL+QM/Ofr/f&#10;kXk3tQm7YNvG7Pt6JtRdkJvZZLQZf3FD8h7wbO7n7u+BPx26cn+YnA15HvaV/8vdeUBXdV75fscz&#10;iePYTuLgiu2AC8aAMb0jAUISoiOEQEio9957L1e9oV6RQL0jJBCgRq8Gd5zEccOOU5xk8pyVTDKZ&#10;5L3fPjJ+rKy8Wc6avJm1hrU29+ro6pZzz/nO9/32f/+3HcfbLr67nZu3fBm7yItst7KWjeRV1jK3&#10;XjIbP56nZ8jMhx+V6Q9+Rx771gPw5/uNePLBB+SJ+78l0x94QGZ8l/1Nbm3e008R1Io89pixbdrX&#10;8RS552vybSZXDzK3+jbx3Xvuke8xp5pGqH/bg/DtB5l4TWOuNfPxabL85bl4n2yBXQTjH1VMTrCJ&#10;MRpmVn1YsssaJbWkkTlTIz4URyStvF1yD3H97pqQmmPnpZb5tfLsKuYLZTDVot4xye0Ykcwjw5La&#10;dExMbafQYqPJhmeXD98wohIeXTXyphyEQed2X5JU9NeJteTfW8/gUaJeI2/gI/KawayLevAl6bpg&#10;cG29rzrs3PazktIwIok1w6LabdVzN47eMnh23ak3eQ+XJK2ZeV0D2oXmk2JqH5MM9NkxVZ3ibaqR&#10;A2h5dgYmyjbPCLFXjoquV/vNJ8NKY9DOqN4mEPanEcyYFAj7O8D6xoJ8yQtzl8sLL+IxtASfDGty&#10;L3s5bt1Y47Eu8GRd4BHG8QnTjs3hml8KHyxppu9iNRwYTWFMLh4e1cxDm+gN3CAhWTDizGp8ppol&#10;g7mYRjEMvmn0DWk//y468x9L15UPZeiNz2Tyx7+T8Xd+Bcv+RPouvCOto/R1HLkiLScuUr91QbpG&#10;CL6LnpMXpX/0Cj22bzBveINarlvED4kfyfDFHxvRNfGKdDOP65x8RQ6fYq4DD89vGZKM+l5JQ2uc&#10;2dgvOc1HJaMOL3S++0C0RW7MeV3D6RkTRR4xJhFvFrRRqXnUQh5kXpqHhj2J8wtevI/1pwNzIgdd&#10;B2r9mrfRo8nGhp7v1njn7KA2wiUErWWcBKGv8vONFl9CtUV+sGwXros7d7uIlQ31S8QOWxdyfcq0&#10;42BcafSCKSEn32BEhol+yWxzQkdgvdlelq2ylCefe1menkW9zVLG7q3MF+2DZOuuQFm/0Z1+k548&#10;p+oQ8oxwcCSf4ZDDe83BwynP4GkunmWMu5Wy3xN/A18T7DpH3IJM4h6cRc/LHInDpyab189BB1Bc&#10;3Wz4WFczz2uAZR860gO/JqffMiBtrcfof6P+36yFyBcc6hphPktwq/cbO5mHGGx7WKqPHJWDDeq7&#10;fSdU762BF0nTVFTC76tb0W4fhmc34D3CY8sbBnj9o+TS+/ENxOu8sJO5/tR9E3mR1JxGcjMV5OgL&#10;DG9P/5hkfAo5Rv2jjLE/ICyF9Qxeqkkl1HhWso4oo896CSybvt8xhyU5rk2SojslIaJL4kJZHwX1&#10;SHwIXDtsCJY9IhnR9AonMqLws4dxxweidffqRH99WLz3N4mnQ6N4Ox4WX+dW2LUGXjoaLjBt+PVU&#10;wK3dOC89Or4Iva+BR4knmnnPfkNnHOitXs14WPifon5lTKKCJiUu7KIkR12TDLhudjKa7dQf4JeN&#10;10jqB3BrekdmfSwHTfiQZBMmNM6m22iy8dXOeA+ODfc2fWh4eZTnfYwOWln2J19GDUx7Kn7GLX4j&#10;sOwamLRGdT59Hgs+5zmnWHaJiT6Tpl8QaMGzf4q3N5HzE4LXzUVjnftLNNu/hGvDqQt5jiLVYCu/&#10;1kCzza1y7VqDZevvYeaFyrNVn/0F086DaefdhpOrp8r7eL/8UDKT3pDkmOvU9lygh+OEwbSD/Ubg&#10;yifQtlPH633UYNp+PgMG0w70V4Y9SE81fvbDi8T4GaYNlw75gmUb3DrkOLnNEXysWXdqwLTDNAye&#10;rUx7KgK88T7X8NGAbfseM57TeN4gZdjkI4LwS/dvhWNVk29Kl7Vw7K22rJ+j0AjFtjCPO4g/WBas&#10;KB3dYzZ1bkXi4VtBHr+R/jyHDa4dGdOFZgutVsJRdFt9cGx8t4M7JJjnDg3pIf8yIDHRx/AxaaKn&#10;UTq6o0g8ty258onBR5WN/i2W+h+xv/9fv1NOqu/ljk75b73OX2uglfNqX3vdrp9FmePd//5ROua7&#10;2bKy6zvvTZn23f++KuO9m8nre7/zfHdulYnf+ads/s72/+7bu/f/V/2s/93v+e99ff1ONXeh33lE&#10;RITxNdjY2FDzQP3qRiuYNjzZDWaCPlrXN8qxPeDCbtw6BxBopj39AlhPhElAKN4F8Gy/4DC4GGu5&#10;+CRqn1IlgnlCTEIa66Jk1kAxrIVg3qxpdH0Ul0C/hmTqrGPS8NVWHxMP/IdcOHddxA3dohf8WT2z&#10;d+92lE3W6KadWE+zlgrAJyME7XV4OGNIKF5wftRoukaIgyPXdZdQtOPog3zwhNO1DXOKgNBo2HYg&#10;cxKeh7n3ajMzWbCImtD582XeXPQ4S5aK5Xor+qXbioMdfS9ZKzrudTU8O3ajA99Bjdf2XdR+2lJn&#10;aefGfGKKa6tG2y80EZ1DhqF9SMhkXlJ9xPAbKWvspHYKP7A68u3otKOz6YGSoTVtVfTqgjs0tOMP&#10;xpyvoIIezXhnl9XSB+MIGrshGb1yQ975yc/l5//27/Krv/xFfvTr38jld9+TsVfepq/3Tfyez1GP&#10;fhQf5wZJ47oeG50B18+iNwlerOmFaDKKDC8Tn4QscUEPZs/6cpsz/TPh2Fv3wYhg8tv2U7vsRs4B&#10;DUYo+y/JO1aSvGIl0S+B+irmBOzbzfCXBZ/+9Eum/dif/vTlfeXVXyWW/P5fJevKKzLY2iej7f0y&#10;2torx+E+A/CfPtYYvfDso63tcqi7DY1hH37XQ3iEwCT7u6hda8TvsMLQZJfV44NWXSbFlVMMWzm2&#10;emwry66CcdfCw+pg3zXN9egfG6mLbDa03i296BcHevEzgZcP0n9vEI+DEfgX+uyT6LNHz16QsXPo&#10;bc/gizw6YfDsnsHj0tELD+1EM97WJYeJipp65p9hsmrtOpnxzPPy/ZnPynPPzZLp06fLtGnT5H7W&#10;ZN/85jflvm9+Q+67V31H0Gp//R7Dc+Re1lr3fQ3t0P0PyFPokGaxtntp1mxZvnCxWJihM9u2SwoL&#10;q2RoaFxuvoku//Zv5dZHv5crt/6FfjXvo4e5Junlx9Bhn6ZG9rTEEfEFo5JQMCYJ+WMSm02eP525&#10;UVI/2hLWPNnMw7LQZ2cyvwqvhLXQE9LMkfpoL+oV/VnXeosduQ1HchzuvngoMq8ODGFOD+/b70Rf&#10;rm37xWojujALerxasg62spMNq2xkzsz5MuvJF8V6jY3EcQ52NXTKq+dekY/e/kBuXnpH+ttHpLwU&#10;nW0efvGwbFM+mocsNOQpgzDsIYlNOzUVqdwScURi+ija7VF0LejM44aos8AzJRmNOY9NyaAvS9YY&#10;LBvdOZGYQT1w9jG8goeY456AZ59A16La7H4pKIZN5jbJQdar5XWHpaKuFU1Wl6Ej6exDf3/8kgwe&#10;v4Zn+1V8HCboQUqPz76zxvaTYzdk4sKr8OzXZeLiDTSp1/AZ4ZiAY49eviDjV2DC6LKnODYs+9pU&#10;nDx33mDZ3eQ66uCUubDNkupGqW/V3u74n+QfhCUG4L26Qezd/TnG0QrXH2EdgSaKuuxNtjAIB1iy&#10;K77m++nfCkeyd0Zrx9jn6KFsUTm21pBP9Yd08WM8DA5mDPbHS9sf3gxbCA2EaXvBOOi9DAMOjY5B&#10;Z59Cz/lWGb9wU66/+aGcmHiD82KYfvF9jDP4radVUCcTQw9fZ3Ize2TrdldxcA6mXj8U3R15StbE&#10;EQm51HjW0o+Hno6N9Khn7aFjmelggyTnw7GzqSlmvPFRDyYf1tAcSw4wN3vvYNlJvnKbi6dsd4Ox&#10;x8RLCZy1W73qz05K58hxGZoYk1H27QlyBd2D2mfoEFou/BBzsiUsOxMWGi12vtTbe8DCfOH6AeQO&#10;3RzFyna7zHzpRVjTEo5he8kuKJUhNNbjE1eYF12SQ6yXGtFlj41ckuuX3pJz49fJrQzJwSJ6rCXm&#10;UsuSJ3Xw7p6OY1JWUivJCYybUYnMb2NYj3qJ3a599GzRHg2xEpOYZmin1RtbvbAHRsYMnbay7Kik&#10;dPpJ5klhRa3UMpapp4hGFXkK7QVZUFZjMG310e46NsKYNsG4fozvvpnzs9ToWRSXwWdNSGH/0duP&#10;a6gH178AeLb63yqrioqP43tMomcrulM/rnuwq4pqxreGQ+RpemWQHMqxsXFDl13RTD1uWTnasiKJ&#10;yszCywpfCI4Ddxi5HfrI9Zs2y7xFS+TZF16UWS/Og43tgIt6cg4mkt8oliLG0pRsvFXxdknLzeKz&#10;NMvZqxflk1/+TD791S/kymuvSCA8PbWCMbedObspX+xg/yu375VF1rtk3R53cQhOkuDMMonKwy8m&#10;q0LcolJlXwD+KBwDFnCvVTaWsGzYqvkifD5g2etgfxvxQt7wvMw3xxPE7Bnj/nLruWi48S9e/5zM&#10;WfW0vLR2Jqz62algm3JrZd8vm+Hlu3aGzFszg5+f57nx2t44D900XNICnwdeY6H5HPIfaLU3LBSz&#10;zavECi5ttgn96TrlkTDobVbkkHbS60t1yvZoV20Nlr160zo8UJbIgrWLYeL0t7Vagfc2vR5t8MGw&#10;XsHrwMUtVxgce5W1ORq3beje3PguQ8UfnbB7ALVssN0pbTZ69cBIg7GGwpKUccckmzhXyWNE4GsL&#10;21W9tfJY5dk+cGHlsR7+4WL0eoRlH/CAc6OHVr227T76UNpSq4APxc59B8hFOKKv3UMow96HR4oj&#10;Hvp7Dc+T2Ytfwg8VPxezZfQnhMNvxMPDGq/pbRsZe2xg2vTctt1KXmgLnIR+JJvh+MyP9ru4oXdm&#10;XgDfCQ6nz4gR8V8ybGXZyraVSxv+IXBpZdN6/44ue9cePLntXWBjjGkO+GU4eZEro0cAOgZn/azw&#10;bkfGCHt49jbmm+usrODLK/BvfwmfbPWvXiQrN6yS1RtholZmsmnnZti+I/uSesHwCPKfKZwj9B1g&#10;jrjHkd4t7sHst0T2azY5g2z2P2OIozv9PXdx/NvAsS0M3fdyM+2JuJjaDvoXr9DXUb03x+IarU1Q&#10;lk1twKrvowefCed+DoY+W9ZsfIm8z0I8aahH2rRUVnA8LTWbzzV1AUFOYw0+JeuWoYW3Ehd/V4lO&#10;i5WQdHweUtlnyTCuFHwd0nm/WfT+zOL7zzRRzwJfJOcXFJMEW0zic1E7xXe9DdZluZn8hM0+PF+c&#10;8Aef+l4036DM2tmTeTFjv4e/1gaSb0aLraG/Vw32nf436zdZG57aun3bbvytd27Fn2Qz62xbjrX9&#10;HE/Msz3wqDpgj18JnJtjwcJmvSxfs5T9sESWEavXr+J4sKTHqC1eJq7k2wJYj3PN8XQXN3Tgu/Gw&#10;sVxnLquXoXN/GQ393DnooslNzZ4lzz/5hMx89FF5+qGH5HGY9SP33Ye+WuvR7oVj30e/62/JUw/c&#10;L098E331N75BfF0e53fTv3WfPKGPZdv3/uke+Q6rkjvxXXj2Q0Z8jf4j9CEhHmJuNY0516MP3CfT&#10;H3pQZjz+sMx59vuybPEixvOd6GWimBcUoHuo59pMvWQZngUw3jgT83HGqeRitCQNeP520cti6Cwa&#10;aDyyhybRX4/Bm0/g6QHnaqY+jMck1PXhmT0sBT3npKgPH+3BazDtm/Ds16R44LpktZ2T+PqTEl11&#10;TJLqjoupZdLwwVadtfpnF/deNri19nhUn5HctrNoty8YvR/Tm04bWm7dpo+tP0W/kVNvw7EvS2bL&#10;OD7dx43IaOXvus+KiflLdHW3eGRVy07m65vxC7RFl+0eS61HVpkk5KJhTSsiV5KNH0gevbZzYdLw&#10;S8Yg7zD6ouiaAMa60py6jrVb8MrnGNlBXh12u8eJtZJzCDn2INm8P4DreZjsR4PtjW4oVFlibp0R&#10;8SWHJbdxQPKa4ca19Dop6yAn3UafTWqeeI/lfXiSoMfuuvCu9F6hZ+PlD7m9Lcde/ZmcevvXcvTa&#10;B9J/+T3pu/iOdJ99U7onX5Vurtk9o1fxyb4svaP0PDl3k94jr+HDCMeGZQ+dfUMGz7zFXOIWHPtd&#10;9NkfSMf4Dek6c1N6zvMc5+lbMvm6NJ68LlWDF9GEUyNIVB49LwVtJyWhvFUC4dUecdniFZvO/CRN&#10;3BjfHAPpL8U+SsspZ15aiNY3lfE4XPawTrJ3xC8J/Ycfc171nAziWucfgAaINaYXuio312BxdSZX&#10;x62fd6TBtEPCOK+DE9BvRcDAPdHAU++2dR/5PVe0XHhO+eOJFIqXS2IOeuyD6LTLJZNjMoXvLCIq&#10;3fCMVAa+YRPjF9dYm+30RTlADsuXebpfOs8RTz+bcLG28aOmGq+YtXifr/WCb/vAuWHhW8jn2aHx&#10;PpDBeZ4rjt4pMGxyf9H5eE0Xk+suQ3dVLbnl6K7K6sivl6GHpua1pgltED2sW3qltX1A2tsGpaPt&#10;GHMmdEDdp6W95xQM+xT1h6fRX43ifUiPS26b2a5MuwHWrSy7FJatcdDg2cqx++DY+Jeg2a48zPkG&#10;I6+hNq6K16k6jA6ldZh5x6g0tIxJTdMo67qTUlw+JKWVx43bgoO9zPs7eJ/4sJgqGWOLJQx2EJyQ&#10;Se5ySrfmw/EfHJ6OVgN9VxLnQFKFxMRUwgnwdYttRpfdJLHhzfgzH4Ebt0ki/g8pUf2SHDEgiWHK&#10;tFlfhB8lBiUxFJ7o3yXB7mixnWDYhM+BQ+LnckT83VrFz4h2PEk70L7BuzU88EkmAry7qWfvMSLA&#10;F18Sn260cT1G+Hr00IusF+8R/Ek8B6fCHW7qeVxCfND5BExIbOgFSYq8KqnRr0hGzOtiSkCrnfpD&#10;KYZXl+V8BEdWVv2JcavcWreV5942tlUZWmzVY+Mxwn3VZ+vvqnh8NT9X56PNLoBnF/zC4Ni1qq0u&#10;+F9SW/g5jPrXPBd+I7Dq0lw02XDrYrTURRr8fVHeJ+izVVv9c8OfuyJffbfRacOqa0vwx4Zf15VO&#10;Mewafq4p1lBdtgY9KgvRghOVRAXvQb1QNA7yvCV8hoKsH0t26i1JS3iV3gvXqDm/JLER59CinMEX&#10;5CT7c5gew3i4eA8Q/egsyQv4KteeYtkB/vBs1WijzZ7i2VO6bGXV4bBsg2PDsg2ODcsOhXHf4dgh&#10;PMbfZwjtNwE3D/DVwAPTH6/0ACKoh/Oe7zCwldxQI2NCMTVUyeSa8XENqKCegP4H1ZOwnB76UDVS&#10;H1bJ2rqEay3eI05Z5O2phXUrROtZZXDt6Ngu+rWh2Uroh7118dwtjCkteMC2kX/pgr/0SlTkAPo2&#10;apq/iGB+5+pcihdJAj4Le7gy4kvi6m74UCvH+4948t/LBv/Rj/9r3bXx5r/4T3231RNC/ylz/uyz&#10;z+R3v/vdf5oF39FF6/Pe7Xui7P3uf19V83733ygz/et9dDfr/kcwY32fut/0c+hz663+/PfmMe7e&#10;93r/r9/3/9SfdT/p96Q5hpdfxhNyzhx0mnvILdsb/dWdfAJlP7EXNrwPxu1ODblvSAj6ojDW4Kzl&#10;0MmEoV+NS2G9n0b9VkoGTAp/0HRqqlnDRaFP0trVBK5DWfCQ7NxyctNFvB71l6xPoqNYQ/EcofDx&#10;sJBIxhp0Sp70GnLEd9Wfn1mvhIVRU0QOVrXZ/gGsA+CwyrIdD4TgYwIP8Cc/znUtkLlCCHpTXYt5&#10;+Abjz+jE+gA/WHNzWbgE70s+37x5L8ki1vnma9bLJsvNsnUT/tnW1GEyh9i8Za9ssqGWF32M5SY0&#10;Mqwxtu5AJwjf3oMm29EV7gArD4pEvxSXBfuphmkNoAkeMXpjVDR1U4M1CMvplayqw/T4bpQcbovr&#10;2+nhjEc0PCUpq+iLHs25+N1S786cu2VgWM6//ja+2Z/LZ3/+i3z8h3+TW5/9Ss7/6LaM3GTeN3GF&#10;fpDDklVxCF5ZbMxXY5ivJqA3SGN/pucxR8/CVy2F+r9YesLwHg8wp9rnRr83at2cnQPEF47t74Hn&#10;uBc5CA88yV2C4DlwMbZ7sU35pg/aBd/4TNne1inmH3z4Jbt++M///uX9r8Kz9TGz/vBHcfvottSf&#10;OMW8qEd6Wzukq7lFOhsPSXt9I7VmtVLeXMccp4F+ZvRTg22rtvpIX6cc5v6hjhbq9+Ha+I2UVv7f&#10;OMj9MqK8Cq5dVQ7HrKSXdrVUw7TrW5ukqbMFXSXesn1deGrjP0J0HR3AE3tYhk6fllOT9O+7cIle&#10;K5fl9KT26VP/upNwzmNosWHYtU1SCKNMycwjnxPC8WPL8YPGax09fddvlCXLlsu8l16WZ559Vp5C&#10;TzR9+hPyyCMPy4Nojb6ObugeUSeSe+SBe1m7PTZd5r0wR9YsXyU7Nm8TTxhmbHSi5OUUoRs+I2/d&#10;+kR+dPv38tZ7v5VLb/ySHnkfSlUHvTEK0AdkddJXZxxv7AlJLpqUpMJJic8bxyObvH7qMN5xXNej&#10;6QkD147POo7GhBxyTDMewzmydIOXLFnvKRt3hcq67YHUFZPT2O1BjTm9W50CDHbp5RsDY6D3ja0r&#10;9Rm2Ym7G9cUCzrPzADVzsDaOG0szG1kyb4Vs2bCVXt0x9AM5JIPoMSZHzsvoiStymPVeRibaiYQq&#10;fP/ga3mDYio8jr9IP8cic8MUeqmk0VMl/SR97+gTngWrNo0bvDoOlp2YMCzJKSclLQPdkQl/8Jwz&#10;1BlOckyPs8YY4/zCK5LIKT6ObgOdcSn676JOvAibmbuiaYnMk1A0R9Hx2meN8ykd74j8Oo6Jo9LR&#10;f0FaWRdWHTrFnB1v+4qjeNPgL3MM755xZdhvoGF+U85eov/jJfx+rr8i527ArK9fMTj22etX8cHW&#10;bfgfX8FvhBqoE+RCjk/gxU4+RPuIqmdyObyytOYQGhL0qYER+ADskUVrrfH6iZSW/hPUUjbBfulJ&#10;v4NxZTvjKixb/ZrsD9DrCz22g3Jsd/W9p8cADNvdB37t6wfPhGn5esHB/fHAx6cpiHqYUHxAQvEg&#10;8fGA6bjTPw7u6UstDfnEfLTTqsu+9sYHcpy1XVXTMcaWPnjqsGSyFvVi7Wtp44BX7lbWPnb4CyhX&#10;8ocX4UHkhUY4uYCe8o2w7BZybGiy67rwTUKXVYCGmjVXNHqi0PgceHoSGi78iljT2TO+2MDazGGc&#10;a7fj3WqHZ0FoJH7YTdJ6HE/rUyfx3ByEwZ4yPCxOo8s+NjIkR7ra8V3CcyHLRL4vHZ0UOm9Yq50H&#10;vRcCvMUtDE8r6tud/LzFfBteqrvQCnLdyYcla6/WU2eu8R1eRTN0HE8Q+g9MXMcXA2/Ni6+TtzpP&#10;PgN9Nh5QmVxvSsvxXmGNVkE9THZ2saSl5Ugs+h4frwDmiZ7ihT+WsyM9GVzh8ORs49NzyAO00Q8R&#10;3/xumAYcNzw+BQ6cZfR+VD9t1WurJlt7O+rvNXJLq4xtHUf53LDsmtZuScGfJJDcrk84edYwaobg&#10;2J7kfz0CgxmjQ8mHxsE6E6iVpeYoSTmnn+GPu9ZiPTXFO9BuMb5VT/mL9B8fMfIo6pVdWFtHnTS8&#10;Ij0DHyvqbuHYPhFwxWDqnTiWVJe9wmy9LF0Bj+XWm2MoKSsVhl2KDkp7W6pGPIn8RYxRA9PYdhiW&#10;fUE+/sWn8umvfyE33n5Nkg9WSB7fY0VXNz3UasQrjp6UPuHkHNBExbEPC/G9qu7Cq5T+NwVN1JwX&#10;wwpM6PPpw8cxbQFvW21tBlumFsp8Pjx7Pr69M+XFlU/LPLjhwnXosa3myeoteE/bzIdrvyBzV88w&#10;ti/dOAedNr7alvBqq7k8bir0/jK2q7+I8usFZvSyW/GMzF6KXnvF8zBcuPhG9TdeAW/eSH0KvMZO&#10;tad4b8BH123aIBs2b8RzGsZtif/ERnP022b0yFso35/3jBGzl74Iz14Mw16JRwoeDHDttVvM6V+J&#10;J4aVOX0ALcRm907OYerYmAP5hNCjkXnRXmfNF3rACV1hgXpe40PtR84/PJ7cN3l49p96OyvnPsD8&#10;Zr8b12UvepMERcGzo41t+vfaO1L9wfa7ogt09IZJ7oc574Jb2sF37dBi24o154P6Y+9ywoPN1ZF8&#10;9W5yBSvkuQWz5dkFs9gX7E+zKQ3xyo1L8URZJWY2a2T9Fvrwbdtg7I81lmbw2ZVw3ZWGJ4U3x2RA&#10;GLoBzt+QiFjGliS02uQrmEsFwNtVk+2F/llDGbaGpy+abOXyMOsDMGvtD3mnF+Te/fROgWlr6H31&#10;H3HlnLPnXLPcskOWrl4rcxbg2zxvjsyaj+/0UljzysXU1uNHg7Z8B58pICKU4zSFsZ08Uzp9v/AI&#10;UI2CG8dhIL4Kcal4/+RXUp9exWNM8NcQPss+I5ezev169MrkMfiMS1YvlgXLX0briG/6MvjrSnIg&#10;a+klulZvZ1G3MI99TJ3iFti1FX4iG+bzt8R6dP8WizlOyA1sgPVarvpiH07lBuyc94hvuD/XX/aV&#10;iT7bKfjGRFPbF0JPzABfcSIH6RYGE2N+HJyIVp/rVEgcvnjhjKG+kewLzvcdzuhl7WWDJb1WLe1l&#10;zQbVlVvIBptNBrO2hyErz3bGZ0R9RVRzvWkHmurt9FbV4L6GMuw7obmrrTvRTttuQZ/B2OmyV1zg&#10;2fvRaO/aTU/GzRay3mKNLF42X2bPod/mAuoiVixgfrOKOe8G+NtW42+8/dyYc/vBFvAI9MIfa9sm&#10;WbV0gbww80mZPg0vkAdh0MSjenv/N+Th+/C1vnfK/0M9QKYRj9z7z/IY2x//1r3ylHLre78hj/wT&#10;v1MmDac2gkXjQ1/E94xtX5OH4db6uIeN4P4/0zcb/j0d/j3jke/J7BlPwtDJac2fJ8sXzJfli1Qn&#10;YE5/Y3vx9vRFM5OJpwPeLjC7RBP+S6w/QpNyDf1yfh29DtqHparvlJQOnIYfn5SC7hOS1zks2W1T&#10;YWobkez2k8RpyemYMHh2ORy79tRbsOzXJbfrkiQ1jkpUJT26K+HfzDOyjkwYfiLqjZ3dOinKq1Wv&#10;HVs5SNCjENatviOFaLnVj0Tvq2+2+mVrlMO0Ta1nYOmjktJEb8pW9MZ9eGofuyp5cOI4dKze+Ck4&#10;xOeLU2Kh+Jsq8KBrkNgi+iykM/7i9RRKrUxKTgXe0AepDc3G+ytJnNH4OJM7cYEB2rEW2LnPG92/&#10;N/lhaveYF9rs9qQmxUPWb3eR5ZsdZfUOV/y+4NnhGfS0qJS48lb0zvTfZp+U952R0h7eF5w4r+Wk&#10;FLarV8slOYwWu3Xibem+gBfI1dsyAMPuufgBrPl96bt8G479Mcz5Tek8+za67FvSf5E497r0orHW&#10;vo9dJ6hlOk7d5Lmb8Owb1MjRj2T8FRkYu0EvyFfRab8pwxd+BMt+X9rY1jZ+U9rPvCkd525JG5z7&#10;8OQtaRp/SxrHbhlRfvQquQPmmvVoJsrbJJLrVWRupQSxn4JS4fxEaQM+iD3D9KLog+ky12E9pr0y&#10;nci9eTF2RzBuJ6Xiy8xj4xMyJTIiGT024x55NA/Wgj7w7mC/aLSieJNzXfT15zrPrYsbHiOOjIVO&#10;zOOYJ4WGUz+XgCY6PltS4OZJyfTQZP0Yw3eVyDpOf46MSjf67QaGoP/yQZ/Fa3j56PqXuW08PmXx&#10;payD0cZ7peGV6S7r1rnAsQ9wfXeSNYTZBmfZYO0Ba8OvZKe/7GWN5xFKHXRCFmvGQknlXMgrr2Yd&#10;2sh8mDy4KUdyiw5S59iApwh+jZ1HpY990cecqrt9CJ3KCTnaSR0YDLsZdn2YniQtAxP4qKML6R9n&#10;22lY9kmph3krmy6p7yKUZ+NR3tgr5U0w7OYB43dVRwbpJUqfS9bGGvXUOjR381zMz9t6ruLPfQVd&#10;0gXeywQ+gqNSWoG/YDnz11L0McXt6AEOUXtawzz0IHnBEq5RqpNTv5V0dK8m9iO1c4kH2U/UvoQz&#10;5wrM5TspJs+QL16ueeLrju+OfzWeFq2SHg/PjkGvH9YqCWFdcO0+SYUhJoX3SUxgB/0cm+DX9eLn&#10;2ihBnoclyItaVy/yId5tRDt9Ctu57UQT1olHBV4kRJAfEfBF+CvXhnF7d6HLRqsN+/Zy5dZNuTc8&#10;1r0Pf23YLOHnhg7YA6btRa9BX7TaAfhrh55Hq30ZrfYNdNrUaGT9AJb8Htz6AzjyR7Dh22ijP0b7&#10;/BN48qfwZLxEStRLhJ6P8Gfl3KUmHpv7MX4inxDw7LyfEniN5NObUbXVBcqzfyNV3FYS5YW/kvIi&#10;fLSL6AtZjCc3UVICbybKCj+V8oKfGlFR+DP6S+I7UogHdzE9JYth1V9EJX9vhMGu4djw7LujvADf&#10;kpyfwMw/lbJ8ekPmfQonv40O/ENqKd+VnIx3xJT2FvqTVyU14brERZ9DWz2OdnmEc26I+geYNixb&#10;Qxn2nVCWfYdnB6HPvhOhBrtWfj3FsJVdhwTjIRKkgY8I4Q+/9oNj+8Ow/f30OWHkgayjicAQvlvC&#10;PwQPes9KxsoMtBAxzEvS8HDHV7DpPMc469XiAY7RqUjIaGWOV4UvZJ6RU7J3SkczhFbbLZ86eHyM&#10;wpknk1sJDjtiRAj5ldDwdgkL78BroAu/oh7WJlwrYmHeGmi9vgx+jozEk92rCg/eZHq/uXLFFBj3&#10;VoN3Kkv9qoz2v4plKm9XTfb/6199ff3f5PGff/5b+dc//OHvZrB3v87dbPlunbI+5qt+/ruf7695&#10;su7ru//9Z/IK+rd3c/i7n/fOff39V/1+797nd++Hr/q5/6c8TveXfn7l+Zo/0X9bd1DLasd8e4ed&#10;4dfn7u9LPRpc249rfkAQeqNo1uKpkniHZWfm43lbjFcrfTayS4hSyWHNUVRaj54SHw6uSQe5nhYW&#10;FEgG6/GEeLwFYxMkEWaQlIgHLOw7knVfUBB+i0QIufHwCJh4FL3qIrL4OR2mDY/wTYB3w7Cptwsg&#10;AoPj8TdBlx0UKW6e/nhe4zGC7midxUZDm70cnxFlkUuXrZBVK6nJXIOn4hrWtaups1xjKebm9Kwi&#10;zPR23TaYz07m/Xvh+nhBOpGr9wxlvZeEt1waXpgmuF0NmuB+2OsJdMGDRp/n9sExqe05QX+So/Q/&#10;Y44E1y5t6MCDtl4Ss4pZc+VIfGoeWiL86YhEU4Gh3+sfPSM33v8I3+w/ys//8r/lE7yor//yczn1&#10;3ifSfvU1KR2CBTZ3SEx5g4QXV8E2qSlE25sHsykqqkMby/2MUslMxp8bphAJ+9eaNw+fCAmHWaY7&#10;B0uCM7pc1sgHHL1k3X5XWevgIuscYJmO7rKL+Zs/c94IPlsGXLyi6ogk4Zvg+MN35fE//Um+++c/&#10;y3eIr8qy7zzumT/+Ufb8hFzsOHOXzi7pbj4irfUNBssuaawxbitVV93Vikd0t+E9ov0cu47hiXzk&#10;kNH7sQwtdnG5essWcvwUUHtfIAfRF5ZXoNmuglfVwLXrK2FJteT5D+EtS//JLtg4TFu5dktXp7T3&#10;wtOPHYNdn4Zhn8Ur+aKMnqEv5Bh+BSdHpbN/WGrJRRTo95SWh04tEUbIGh7W4OVPTyN4hfY63QpL&#10;sNqkx4eFrFy1Fi892Pa8l2XmjGfl4WmP4kPybXng/u/Kk0+gIZy7QNasWoefyB5qokIlmzXVIV6j&#10;/+go2vC35Afv/wZv7N/L+dc+w1P4Y2ka+oFk1kyIbyrzoiz8OuC5ifDrpDx6lcB4Y7PGJDL1lIQm&#10;wrK5tgVy3YvLHDUiGLbt4F0N+0uiZ1mQbNqbLnae+WK9N4k6dK3BDqSm3J8aA+UJ6HHJA+3c7YWP&#10;vD06j63Mjbfil20vztQ9x6Aby2D+Hgab3W/nJAf2OuP5Fi55vP/amg5pQnPRxhqvqJj6u8As9Hd4&#10;bntmUnNVL6nZvRzXnTC6DqIXTsc8MZ16XZN6h4zCq9Fdm9Bm8xlSU0YkPXNMTDln8by7AJO4yNrz&#10;PFqMM5LKZ84rP8d5c4a+MCfI16ADSj8iUXHlfCfZrBei8N0PFAsraua32hm5Jq0TTUiHwZUP0I9m&#10;VHIr4fzZ9OLIYD5cNEje5Lz0jbxJr8j3ZPLSLb4DWPbFm3Lxymty+earcum1G3Lh5nXiFe6/KpeJ&#10;iSuX5Sj1RUd6eoheGPZp/BguyfjFa9J/YpRjrZdjkPVkCjWdMOottvtZL/rBN0rwcB8XU0ktzNqP&#10;eZA9zIF+t/vd4BLq5Q/L5nhycKYmH/bnDIN08/SmZt8PHyB/1kUBsFx3cQv2weOJ3xHeQb6stfAx&#10;9cJD1c0Nlq+etOHMi6I5N2rpX3pJLr/6Hj0pb1LHyTqgoluKqPvNhO97s96y3rbf0GWtt6I/mZ07&#10;mj0f+Ah6SQ88nGLoXYRuLY3HZhY1SQZrv8TsGolKKzN0PaGJeEOyfo5OgO3y2CDGYl/GGAf0o9sc&#10;vWWLjiFw4YCEVMa9Nuk4cRJ98knO5yEZmRiVMxfOyeS5STk9CpMd6JO84jKuC/l4VaIrjoqGDbrT&#10;FxN/WJi2C5/TwcedvlZBcFG02l7UCsFqTVV10jLMuQrP7jp1URphEXXDjCuTV1kjX5e2icty5BQ+&#10;mgMnJbcer8S8Mkkrrsb7pY/xuVfqmsg9VDVyzOWh4whnHkvtrzcsbu8BdBSuzEGDYPoZRo9H1War&#10;d0gCXtfKsmNSMg3P7NKaRnhwE2NOo2g/SPUfUZatfSFbeqgBOT1psOwyWHck10NX+PgB30BqmvDn&#10;Ivfrg443MDoWv4Ekw+c8t1R7d5KPzM2Gb3nDsKzRR5obHsHZeYWGz0gdY2bXUbRS8Ozmnj4pgmUn&#10;kgtQTXZURqYE4VXiB8/2hK06kwexP4An+14H+CF5Kd8A3nsCNQMm3j/XnnQeC5tSbX9oXITRm+AQ&#10;ucSRydP4HL0j7378PvmQG5LNmjebnGNuA8y6qkkic0olmBx0fDHXGl2j9oxLWedpMdX0Skx+k0Rk&#10;lcMIisSXa7dTIEwRDanFTmv8PvB4gAkuXbdAnl88XZ5f8gT9FGcyRs1Gj/0S/SDhUNbwSwsYIzxb&#10;ebVuW7X5ZfxDYIlbFuL1Ae/mvm7Xv1mzeRGceSG97J6DPz8mT819WF5c+iy66YWGV7blrg1iY2eF&#10;RzAa1+0WhtZ3Oax3ufkqvJNhm2uWo9FdAj9dKC8umy/PzH9BnpzzfZkxH1/tFcrJ8e+F/ao2e4WV&#10;en7jkbwR72xY32or8gx7dosb52cY85aIBGrMYL9u1J8pn7Z1oK6L8VJv97ly7rLdFz6hTFtZtnJr&#10;F+9g47GO7vS0gGc7efgbHiLa33Hbbo5FJzgodQ/7XRmvyRVttnVAW49ud9cexhE0tXv3GrpwZ44X&#10;Z3I+ts4OBpOfuxw2uRQuvBIuvHYBPFt9MRajU0dHuw4vFgv1H1kja6zwEjfnurV0gcxdtMDwtPAJ&#10;QmPI8aPaBGXZWlcXQc4nmJoFQ4ONJlv7PWqoZ7a3n3rIUdPBvOH/kHce0HWVV77fEyAJYfICoZoE&#10;hgAmDu69F7lIstxtybJ6770Xq3ddXV1166r33qttWbIlucst2NiUADaQACFlQsIMbyCZ9X7fkZ0o&#10;XknWZNZ7682s8Vp73at7z72Wzj33nG//9n//t409vuG+yo8kmHOY8pVjtgjXEWtbN41jq1ul01Zz&#10;xE137JcFy1bJP82eI8/R5/QSLHvOovny4tzZMuvF78uTz8/Cv3qe5vEddjiGY1ZHXTObGif+RxnM&#10;+GYGWMThdGqjqm45vf7JZE0Zm5xFnSCU/c5xR363bvNmuDC1ik3r8N/Ax4R6xUI49qIV1EPWcmxt&#10;Wopf/BL8PRYwW3I5fcPr2L9r+f7x2ZvAudfjh7NuHq9fDPtfJyYW65mDiLeMsxWe0pynPBy0cPKl&#10;phHqS19CoNgG8vm7O4qpjSV+77tlywF8ph0dxYV9GoLWQ3Fsz+AozrcBfN4umh573aY9smLNdlmK&#10;r9eipVv5vTbD4k01Tq38za0d7NFZMifBzVXzGFE8W/lh39Nnq1vlSaJ4ttJpb7GY1nUrlm1FD4It&#10;/NrZ1Q7G5kxvjgOzEvbjM4UHy4aVsmARdYRX6BlbgJfPCvbJ2mWynu/JVtMNcPDtaEWsWF+7opej&#10;r9ILv71dZjDjufJPsx6X7zz8kHzra6LFtx+CPT+MB8g3CY1lo6F+iLnXD/4pHn/wH+Tphx64y7F5&#10;nLxCxeN34wkYtuLXKp568AG2hYHfDcWwFQd/+buPydxnnpZ5L70Av54rW9atFostJmJqshGt+ApZ&#10;PI8ZrfPxklm8nPnGdlwXOY6pH4Sh2w+GRSovvsPZRcytoV5b0ym6ui5018znre2QFO6nNfQwb5G5&#10;0x3H0Wmjse47LXk9p7XZj/l956V85KZUnUQ7BctWmuzDlbDqSurw9eit4dfK+1rpr+Mrjmr8OqyA&#10;+V+GdgnKxduYW8W21TZKm61YtvIcKey9hC/JVcnruijpsPA0GHh607hktqIF77kghUPowI9dk9yB&#10;C5LcfFzCjfiw4jMcV9UlGfX0rNV0SWx+NdeALHFB8xORoKdfrJrcoFT84qgt+keiQ+IaxNreE6bq&#10;5BuJr5kvXkPwUHNrajT4UW3aSw1xL7XB3fLKmp2ywIS+vEOsC8i1grLLJd7YLum1/ZLbdgIPkRNw&#10;bLzBG4/BtMelYojrLhy56/xtePX70nfpp9ILy+44A3M+9ZY0jr3BdfktaeZ+3Ylr3N6QTta+HRM3&#10;pA1W3Th8Rmp6x6SmE++KDmbXDE9IywDX9D4Vp/DOPiPtxy5Jz8nX0Hq8wTr5Tek8DTPnPRTLrh+7&#10;jqfJa5o3d+Xx61J5ApY99iZ6eGoCNXhI1KC1r+6XBPZbNMw/JKOYvtlqKWrqkeNnrrDuu0WvJvMt&#10;hsY0n7oiYy21/3z0FuSm1L71rB+KSqqZo43/IXlsGLUBT/JAN+r4Xtz6kl95wqsdnLimqsfREDnD&#10;uB2dyLXcgtFfxsLBMyU1DS12RhGBLiAqje2mX+PO61XO6oMGXL0+KDiGcys9OdQzD6ERt7Nn1q5b&#10;FDluEvpNtBuEpwfaZFeusw4xrIHD6CFmvQ/D3mrO/GUzJ3TdjvTrcE7isw+ISZJIzo2HM/WSkouW&#10;jLw7hbVDVCJ5HudV5WFWXdsone390tdzVHrbj2q9bZ3oprubhqUFbXY97LoRjt3Ue0qa+sa1+4pv&#10;V7UelXJqP8W13TDyVmZJtk2z7Gp8RVgjlNT1wrDx1G4ckLKmATTcaLGV/qCN9+J71dZLHaPnKl6R&#10;l/AQR3dSPk7tfkzj2blFA5KV1y1puXieUytPyMb3PruEPKiYGmsqPUT0RoeRc8Cyg8NYjwamwf7j&#10;8SoNZw4Xeh3bePwaIsR8ix+9JD7o1eiHskyDRZdIZGAdc1Xw5A7vlNTofkmLoRYV0YsHCXP6nKvE&#10;zaZE3O2MsOYq9NNwRw8YpWcTAcvWApbtpYI8jfD1RKvtiXab8GE7b3i3p2szOgk0vQ6N9LQ0cNus&#10;cex7LNvTkXmCDvBZxz4Cpuo0IL4ugxLsdVxCfUfxRJmAaZ+DaV/GU/s1ZifeYt7jW3ha/wR99h0Y&#10;NEz7Ls/WfLGVLluHZhs2nJf2npRkfkDgO5KJ7wgMuSTrYwJdNaH5hWTjm61Ytv6fpTj3V8xN/6UU&#10;5f2CmQN4ghT8XAoL0WMTJfn4XRqYHakiV7Hsj9FY85wKNN+KSReq0PE6HfrtHHxFcpQW+y7PNuBp&#10;QiiWncfvoaIAvq5eVwB7L+B3LtB9gDf3HTTh74ku4w3m3Nwk/7xMH+V5tF/j1CdOwKHxHoFV+/mS&#10;997l1/ff+vK4r890TLPrP+fX05y7X9NxKy23j7fi2ex37/7p16n39e8meqiTMLeR8AtuRKdgQAcR&#10;wbpJ9a6kMgOqVtLymVWlZ+2b2gDDaUJ/1SpJ2W3ctrOuh9MkNMCJyvAKKCJfy6XHAh8+a5Ur57Bu&#10;OkKPRi0+sfj8xyjvkR4toqLRZUf20lsAz+a41Dg2x2Y091UfcyTPRUT0oN/uho9Nh5trMVrFVLGx&#10;8dU8txcuXKzpUpU+9X7++v+LUd7Ty6rfSYVi3DO9rP/W7/XFF1/IZ5/9yWf7r22r/o+Z/2ayZfV/&#10;3vunmPBfe4+Zj9/Pqu/nyDP5uNJQz3zt33Nfve9Mffe93/Mv3art7v897v+/1N8989/M/XD/tv/T&#10;flb7Qh17SrPv4uKi7SZTU1OuoWiYd+1CO2Sn8ewgtCfh9FCHRcehzU5nHZCLLqJYsmCuWTBXXS4z&#10;RfIqYNpw2MQcSU1Jk4R49GiRaIDI70OC0QaGoe+OiqM2BTuIiBdnZ7irPWyH673SZUdF4wsXl0v9&#10;NQeujc4iOJVrPB5aXtHUq8Pxu4Y5ugaKM0zFxg62gjejYtmm2y3gXfTWbmedv3UbdWx8FFeSzy0j&#10;z16GP+PydbJ6pQkzvpmLA8feDMPeCu8xNbcUi13Mg1I91fbM43JnbRKKHwc19TDWxYmsS3JhvsVV&#10;rdqcZsW1O4bGpbpvVCq68c/tOiblbYMay07ScQ2mRh4cwd/G2jqctXUIWq2w+FRJ1hdKRWuXHJ+6&#10;Irc++YV89NXv4dl4jXzxB7n889/KsTfvSOPZK3j0nWTNOyxZrT2SW9tGr2QTDKUerlstefBsQyZz&#10;yFNZM6E9iGdtGxyOPyfrpAD2Sxg6gUByZHsHZkvBsrehj9oMyzYh7zaxchBTworHfQNjYI6FeLfW&#10;SGJlg8RVcx2vrhezc+flGTxqvg1jf+T3v/+bTHv2l//2Z88/CQN/ltds51hKunJFGhobpbSpRozN&#10;tVLegvdsE1618OyS2gr61arQVjdKc087dXu4KVzaWFWmabOzDegfdZmSnZMpeXDtAsW3C3LomctB&#10;c5iHjruIeWxG5phUSVVjLXoL9N5N9dxnlnhTozS1M2uyjzXb0WP4i4zJMDE0MgbLHkWXjU5H1Rxy&#10;jZqntPIwDYTpJqBpSNcxm5yaQxjHprunH/k6rMHBmVyR/u49HCdmFhw3zFNasVqWLF4mC+ej4Vq9&#10;gT6a7RrHdoNZJPKdqISv9fWPydipKbl8/Wfy9vu/k/NKj33yJ1LXd0MKmy9LQtGI+KZxbSsYk7Bk&#10;5iemHOV6iVciuuawRPzWDlNnjsUPLP4YWmx8R9JPos0+Kb5RnbLbziBrzGLg12g8ourhig3oXAvl&#10;EOteS7swdNn4qMOzd1v64uOHFsfMRky27Nd02bvgnLaH0KmSZ0dzjOqz8XfR5UtaIl7B8L1MmJ6B&#10;77NeXylxcXr0JAXiTT1pn1Wg7N4fABeNgslk0PdNj190Pd6wdegRmzjO0Y4nMU88HX+6zBEC/5B0&#10;NEfJcLC0MTzgJ/k8z4rOQD+u4QJ9heckVT8Jz57Aj5q543o0Spk9fN9qWRfo6bUIR8fmjP89Odei&#10;rfL9F16VOXOXovU7yHczleMAbX3NKH6AzHBhPeEfy5ohuQXP+mE0IRekZ+QNOX76PbT5N+X4+Gt4&#10;Z1+W0+evypnLV9BhT8npy1May1Yce/LSFPNEh/iOl/LdxTuJ9X9heRXMshsPdvxqTl+QodFJNOCD&#10;aMFrOR8wk57POZE1d2ldp3YuOJyeT3+LO739tvBFvD3gW04e/vgfMf+WsLLBw9SOuVmOsFsXN3Ic&#10;eDUs29vXTxz93OAgagYXrBsW4QK3codBOrlx381NImOi+T4YRKcvkLqmHuZZ3pTrb3+CT8qb9Ieg&#10;NSvvEQMsO0VnRMtymP8PLdY+R3rgvOFpSh+K9soF/umBpigokZ6OTBgrvDoxH5+YfDwK9eIbkYkP&#10;M58r59vIhDx40hHyvGJ06EdguZWSDEdSfCAW/Vti/hHJqajlvNcr3WPjeIvg4UPtaGxyQibPnZFT&#10;EydldPQY3jrodGClhrxiem2zOU9Fapxmj/VB6gC2zOHD28kO/wR02oplW3mhnYazHVY6Is595XxX&#10;1Tm2jPw3a4z6x9XXJfu1W5J7/U3Ju/GW5Fy5IRGjExKcVyph6XoprG4if+qVps4B5mK2sb/wxgiN&#10;Rj8TRC9jKIHOMyiCXpsEvDdyNN8Qxaqz+XuUt4ji2epx9VhdWzfnpT7ttqiCXgQ8RBTTVjMhlcd2&#10;78i4tAwelyK03Yk8F83ro1MzJSIJ7gzPCk8gt0yifguHTss1oJGGyelzNG22KzVia3i+B3rO1Ows&#10;+k+M+MJXoT/vQG9+HC/uMWnpHyRHbKBOUSJJefmwemYNJ6FtD0UPxjFjh7ZfedU4eXpLEDXm5LRM&#10;CUN/nZ6LDs1IX3MOsxXC6JGGTQVFhdKvkAezL5P+kSG5+Nplufw6fQpTZySzvF4yYPYpRyrh1dQF&#10;YNiH86pFRx3L2HlSyrtPi6H+KI/TI5lsxFchH3ZiQCeeLq4h0fipe6Id3oOOmVnTm/GZhqnOWzOb&#10;GYrw6q0wbFM465a5eIfMhknjIbLuZVlq8iNZZUb9z2KJrNux9I+xxhxPB16jzXjcMJvXso35UnTe&#10;9Mb86Cn5wYJnZdmmhej3N4q55TY02Vtl4/YNcBr8JdZzPl7JzK4VsMyVS/GTWI7fxHL0uctgpgvR&#10;Ms+RuSvxQ96yRjZYoIfds5XAM3uXiazfASMzX6fNe1zAjL95qxQTXouOcT/a+kC+D3yOKcw+jU3R&#10;wi+UHnO8QjTdtYs3/RZoleHUilkrrq2eU2xbPW5lj8cN9R9V29plqfjrXripOSwCX2vWG6pu7gmL&#10;UOFGHdGFY9XWFf81W3ikqyt9GvSIhTAHIRgfZTcHenBMNQ+UJZuWsZ9UKH9vuC1cdulGGN8a9OYb&#10;4JWmKzWd9vKNy2Qe7HvhyiX4HVnSJxtOTYnaWHCoBIRFUK9CTx4eRT0X1hJ01z8bnq18RhS3vseu&#10;lS5beYkovbaLOz0erNkU29b4tS1zZhXDRq9t7+wju/ZTS1u/VV5+daF878VX5MUf8fmvWI6/x2p5&#10;ad4cefTZJ+XZl/FQp9Zg5WjH/o2XtBxmkqRnU+dU13ojvvL5nIMKWaOUwLJLef4I94vw50mnryEE&#10;9q/2pfKR3gbT2UrwWW7jWIDRLlvDcbSO2ogJMx3N18J/N+JFu14L893MQrdYzdw3eL8JfuuK/W9Y&#10;rG1rxjFhvncbnlAH8Lp3Z4YxPW54b6jZiNYudnLA8ZBYOFrjF38Qv/i9stJiG97vG/B53yxbDxyA&#10;KQVTh84US/aT2V4bWbt5lyxdbUqgc16/C80ENYpth1ibWrOmZlbnQStqHU5/9Mr2xIPIzdeHY4dr&#10;h6eH9pxi2mo7xbGVV4zyyl5jwrzVTcwsJbaZ4Q2/15w5dXvx7rOTYKWvDmeGug9aectdYkJdZumS&#10;V2Xe3Jdl4YJXtJjzwxfk5ZeYhTnnBdYyC8R023qx3Ldd7K13iyV1qS18l+bPeV6+9+Q/yqMP41sN&#10;r/7ON5RvNfrrRwh1+zBM+ps8xuOKZz/2gPK7ZjtY9ZPcasH9J8gkVDzJ/ad4/OkHvyazHnpQnnoA&#10;5s39Z+Des77+oDz7jYfk+UceljlPPC4rX35RtixcIJtW0XfB37rTzEx2bDOVTWvWytwfzpFZTz4p&#10;j377UXn0fz0m8+cvxjttH2s1zoMRXLvjU5kpks2aokR0R6pFb6yVFCK6lB4vI7qNimb8sdthyehB&#10;8U7Qd47BsyckvxdvkV442/AVjZFWjr7BcxclvgoPtAql2cav+egtqT7xBjMcr6LHHte02OGF9JLn&#10;UUcvQO9Z3CuxpQOSXD2iabMz2UZptJVvtr79rMa01WNqmwxYdzasO6fzvBh6pySv/5LolS4b7XNa&#10;xylJauH/7BgVfQ++KF2sc2CGUYZKCUrUSxAcOym7VHRF+CvklIgHOcZB1rF7WdMdQjPsFpIgNl7h&#10;1Plc8SQ6wHltJ3Uvc/nhclN5ebmZFs9zO2cjs0jtOL5j8dcqIAeopP+uHr06a4pMeHoWOgZD57gY&#10;h6ak/uTr054i52+jx34fD5E70gK3rhm+LuV9eIfDK9Vt5cAVqT3O2n/0mqarrjt6Qapgo0bY6ZEW&#10;WGdzH3qWAfjoADlAF5pH5iPW9fDYMWmgptB69KI0D19iRuQFaR2/KS0Tt6QBhl43dlNqRm9J5ehb&#10;fD5vM4/zXeI9qRh9mzmd10XXhs61vF8CdawfyR39UoqkGJ564upP5NKt23Jm6sfMzjmpzczpGRoh&#10;J2Ce+MAwnnT02NY04E/XJYPDJ6SvD69o1hEx5Gxu1BidOce5OuL94wgzJhS7dnZRuSezfMkVrQ95&#10;aLdKrx0ekSJJybmSwXkqnXNXMDUFq4N4P+7Ag2Qf/pbkZbasyQ5w3nfh2uBEzc/OlnOnNT0tVtSw&#10;DnqiMfFnbY62yzcRf07qp4SXTzw1Kvq5POHgHhHiTA6sfFIcFVv34frA+TwkHh+mJLyuEuNZe8Sw&#10;toulvoOWPDQQTXOoJCYlSVFhibQ2tEs/66oh6jh9LUPSz+c82EofI9+DBo61pr4J/M0mCeae83NN&#10;xwj9tEPkbf3okbroFWuVXFh2XkWH9nNxbS+zHlnnwbGNjYNsO0zvLb4kvK6u4zT53Xlp7aG20XGN&#10;NdmUlBjPSB45T9GRSckrRPdvGGAN1Mm6q561UgXfXXTZrDtVhMMBQsLh0kHkt/7T+8DZJQr2HwTH&#10;pp90C35KNtHMAPKTFUsPyksvbJXnZ22U2T8wl1VL7fD6D8NXlPWuh1GiAhrQQjOrL6CRnyvF1bZQ&#10;HCz14mxTKJ5ORjxBqsTXvYaopTelDj+ROvQPDfDrBri1YtfMhuRxD7caahq13K8XL573cmvEM7tB&#10;3BzxGLSvg2XzmDMe2s74Vjj3iA/h7aQ4Njwbpu1pTzjQa+uGLti9G+beixfooIT5HUNDjp4pfFIS&#10;I5Vee0p06Jf1KbfQX/8EP5HbMGzlKYIPSdb7GsvOT4VlZ8CyieJ0Hk/HnyQD/5F09NVEQcYnWhSi&#10;1S7SfQqX5udc2HQezxXiA1IEmy75KTWcn4qxBN13MX7bRTDtAjh2Hhxa/yHc+Q6+2rclJ/09bvHA&#10;hpvnZeFJknWXa8OuS3L/xLMV21be2/lZn8CzP5qObLbXqfdD/50L10Zzrs96W3Iy35KsjNclI/U1&#10;mPYlWMY5eO4E168xuPaIpq3294drw7Z9Yds+Pvhqe7M/CS+vae22xr0V+/ZT7BtWrTg34QPrVtur&#10;8PVVbPzuNn5w7IBejil8soO6WQPhN0N4B1VT90tk3oora0x3fBXRg2Q2ahGaUiER6dXUSNFcRxdK&#10;VEolOqA2elv7yBmHmf3VS06IV3ZiAzqkQvKuVHzFMtEtGehpK2bmHDMHQuo5lpvxL2jDe7dd02eH&#10;hrVzzkATFtmlhbofFt5x9zm2m/Gc2kb9rF4THIK3t3eFWFkl4d0bIevXbeMKK3DvsL+bIf9X5Zyf&#10;Kc02fPv+328mW1a65JnP/2dY9sz3U/tw5vup+zN9PP6jsyTvfw/F82fOpFT/j+Ks93j1O++8IwaD&#10;QSwtLf/oyaJ49v11APW7KkavXjvzb71/P9z///9P/1ntx3t1lnu6+DVr15K7oN+ExTi6e7F2hGfD&#10;wJLSDZomOzkdBpJGDoIeO441V0g4vXBB6An90MV543/hCbtBP+bjjQci4e4GL3Tyoj8BVrjbVqyt&#10;6bV3DUZ7HQu/TtHCPyAJ3sMce67j7i54kFK/tmX9cOgga4BD6KitYUVW+NPu2w/TRrd5yBofM+be&#10;HCBvMEVfsmodHtrosxaT765YT7+WmZiZ4QGwxx7WiwabOrvqFXOk/q5uncgt3egLVUwoOkHpCfOo&#10;b6MBLahCV1fLuQvP3qo2aYGxVPaMaFHLbVUHPr8w0oSMAvpi0ZL7hsNN0GiFKD9K6u0wlfAE+iGL&#10;y6S2b0hOXrshr3/6C7nzxf+WX3/+7/LLX30pb330mZx59yMZfv0dqYPTFE+c03Ta2R14stYwRwOe&#10;XphXJUey8G3NYBZlWqGksq5V88w9QuLEJjhS9oSEyl50gTZoBK1cyS1t4POW9rJ/L16caEbNd5EX&#10;sd8cAyPENzGddXAy3o5w9/gMyUrP53qJRzUcU99/WnZ++s/yA34/vuB/Vzz95Zfa9rO/+FcJvH4N&#10;fzu0km0NUlRfKTq01al5OuqdeB2WFaOjrEVX3SR1rY14hcO8q8vxsC7hWouOMVcn2boMOCg1k6wU&#10;PocUGGiG6ODahiP5mu/IEZh2KYymlNdV1NXwHg1S10xPYVsb3LpbOmHa3XAhNeexd/AonHsA7+VW&#10;+gzJAfxjqdFQu2BdqPw4M3PxRS7Bf4FcOjGVzz4JNoXGyi8gnOMS/aw9xxxMwoZ9amun7rty/LAm&#10;hWG4obsLDYtH32GUZuoag8fxNjl5VW68+7m89vZn+ADeltLWi2ggJySu+JSE6IbFO505j0fOw7yO&#10;SZQW6HHw4giOGWJu1KAWoXHU7pMn0FyMa+EW3ClmVtSPd6WLA7qD2JyTaCXxG4vDry2khBw4jWtp&#10;DJ56gfgk+vAdsJNVa/EWQY9jvv2QNmPVBx4RFIiHekyiZKTpJFefLwX5xWIsLWcdX4cm/gjcE33v&#10;LrSHVr5o4PheeKpebyO6ODQMofgS+qAdiShnHQDfCq2kLlCvzYNMSoOpZqKvziD4+3TZ4/RlTPJZ&#10;npPcvAv4urBGI7LyL+DFcxYNyRl0wcPoSYj0Lo7lKhhQipjAsX84b5vM+t4CefS7aPm+N5tZ81vQ&#10;asdKSWUP7PmK1HT9mHl4/eIR3axFQDK1Af2IZJeflvLWS9LYf0P6yasGT1yVkxPw67NXZPLClJy6&#10;iPfMhbMyfvGCnLlyWU6ePyeNXWo9nYEPtjv6amf0leH8vakcYzV4ekzK2UuvyWnyoZHx83gakxP1&#10;j/CaEX4P8q8+1l5ocpRXuaWdB/o6f3rkA/ERCUSvyDmKsFEc28GFHMgdvY03ayt/zo1B1Pfo5w/z&#10;Eo9wb1gIujwvB7w9XGBG7vRauLEW85Pk5BQxGmukvKKe4/ikXLv5gbz38b/I1BufMD/pEnniqBQ2&#10;DpPfFms+B16cbwLC6X1JzUXnjgdhfLZ4hyTCseO5JT8KS+fY4vOjpzUwWi/eeLh4BGdw/GQx5w7f&#10;xcgcNEXZrLmyOAca0ILjVV7TQc5J7lnHLJ8GfMObO6W2u096xk6xf5inOXJCJiYn5PSZSdnE937P&#10;Z5+J+W9/K7s4x5l/8nPZ/NHHsvLDD2XunTvyyu3b8hi9ZX/veeWvbb8fBuyBZjq9opY+mQ7y5U5R&#10;MxsNRWWSyndYabODiVQ4R2IK/trUbpT/tdJYK29sNesxt6Rc8kvx8YdjK15dzXu09Axpcx6VDlvN&#10;gVSh/EgGT0zgpzLJOZ9ZSDWNnNMqNaZtbGyFp9eLrqRM00Ul69E3p6bimYI/goHrYWwMXhVqPoUv&#10;36EQdKjp9IjQq1JLDa4ejXtXD8frCeaTMiN3CD+rFvLGyirRlZVLWlExPi2psOwwNOAcXxwX7n7K&#10;vzmY9TF67PQseGs8f3c5x2OH1rsSGhsOF0Wz7c/80JQ46hLJHLedcuo82vnzE9RoxtC1N0heA1or&#10;IqsCHSD9PzH6Ckk9wtyH6j702ngEGahzJqJhiqK/PQIvdY4N7xiuOWH4s3Jd32NrKSY7qR3j06F4&#10;9oadK2TL/jWyzXId8xXRym6aIy8uegZN9GPa7bw1LzJzcZn2vKkVnsnEtgNrZRPbroZxq+3nw7yX&#10;bZ6H3htN8aqX5OXFz+FjMlcsrLfh4b4X72i8YC3WMfcRX4jNaKk3wK5XL5EFKxXPXiLzly+RuUsX&#10;49O8ED0wvhM8t3XvdupGruIZhu9MgKvsc8LL44AZ/6+JbNy5CW6+QZbzXgthrIvXrUKjayEH6aXw&#10;Cg7nfBANY4Qp+4dNM2efYO1n5Xeh+i+sHakfHbBDL7uP8+W0/8ieg47wa3t63fC+3neI86kl7HUn&#10;DNIMzTL8fNNOGLc7eu5ouAMe79THVA+XfzjMgvPDfjs75siquo+dWDmj07U5IJt3b5P1FnipWGzU&#10;GPwqmKzaL8tg2Ys3zIPXz+Z3n48ue5Vs2L6efbMSZqz8M9aLg6ezxCTh74wO2j8Mph0aTh03kjo4&#10;njisx4JC6XlTPNt/2idbeY6o+Y+aX7Y7M8FhO0p3rfxE9lOvU97Zag6k8s5WTFt5ZjvBvC32HIQV&#10;M79ko9IfUzMwt+DvR1O8dzfzFtdTW1jA7MeNeJrvE/cAX4lJSaKOyWyvxBS+EzrON0bmg6FtzIFj&#10;5xjh27DtHGprrCtDY5KpG/ji97wH3xS0CZvwkNtlocW2ndQ20BqvMVkBR16hcWyLvXjQHNqOBp7Z&#10;hfs3wbzxYjFZKOs3L5GNW5ej18ZbZssKPpfVfFbq9zSF+e/lO+pGzU/N/ESjHkD/CN+jvXivr99n&#10;IZtgxBv27ZBlpibMKF2F9/taWY/ew96H+jA83p5z/w72zbotu9GGm7Mf8AXZQa3uEPUOe9ZmdngE&#10;cY1x8UZ3QG1BeQ/FJqsZooe1OoNPUCC5tfJYhzPCtA/Y2ojpzh1w9w14qCzHQ0V5qSzHQ4XvG8fq&#10;Jvi9xXYTtIp7NYYdGuLLjBo7MTPdqDHsF154Rl568Vl5ZfZzGsN+5ulH8Up7SB75Fh4g332EXrNn&#10;ZDZs+/lZj8pzs74js554RB575GvyyIMiD3/tniYbZv3wP8h3HoJZE9/9+jTHfgKWreJx9TOPP85r&#10;FKuehcZa3T7z4AMwbHTY5G+P3w11/0ne9+kHYNk8r3j29775dXnxO9+Wxc99X8yWLpGDW0zEjb/b&#10;zRGvLnI8881bZOGrc+Wp7z4uDz+EVvwb35LHYNlPPfWszJu/hPX/QeozkfR0cX7PKYIzsNYsxW+q&#10;iP6jMmqR9fgBNtDD1NgLl4ZjozXNgbnlKF7ccVIM3ZNSNDAFy76q6bKL4NUJNWMSUgBDLh3GN/ua&#10;tJz/SAav/4pZh3c0z5DU2ulZkHFlQxq/zmqehFef17y0i/oua7MetTmQPKY8RtS8SOWtnVJzQmPZ&#10;WS2n8TA5K5lw2NQWetTw8VCR2k7tn98nvfU4wUxIOGJ8aZNE6MupJRuZoVALx+Zv4ucw8hPXyCRY&#10;Nv5d3vRQhOHRGMf1PCxJDpDPbNuHN9gO/CnMD1FTxBdt8wFZzO1cbpftoJbsw1wJPb05DcovfAye&#10;Pyklg0qbflkaJm5Kx8V3pO/qBzJw7WfSdfG21I++jscIbHnkhpT2XhQDnD6nfkxy6sZEj948rxkN&#10;9+CF6YBNF7fjJQHnzKvrZt3QK1Xtg+iwR2GjXeh7m/BHq2f+UBPrC7zhYKrV1E9LW0bFUD0guc0n&#10;pLBzQsrQhNefekM6pz6U/uu/luFbv5WBm59L343fyeg7X8nAjc+k4fS7UtI/JdmN9ASWtUsSa/zK&#10;XmbnXH5TLtx4B132DRk/f5nZKZdYy/1Yzk5dldEJZoaPn6H+PkXPHutA7nd29ktWpoG8FC2QNbMS&#10;3AI0TbYL+mkba85xaK4Uw1Za6v0HnPG2dqA3wFXzGFEsOzEpV2LRFyWg41JabbWNKfnmzl22vAb/&#10;Snj23n2OeAbsIeelH8PKSeuh9XSnfuiOd4lbON4mnHPdY1irU9e0RbttT93UMZT6IbODXZkn7MZ9&#10;9FYObsGs3SLwTMefKS1VY9n+kXh9B/qIsy91bg9yFSf8uG0O4dfpgc4mSSpY43S19cpw1wk51j0m&#10;o72nZZzPu3/gDL4i4xrDbhlQLHtS8xqp4juiGLXSXytfEb2RNUnZNMsurMYrG0224txqm7Im5kRy&#10;vNZ2jkot9Zf6zjPosvEX6byMv8hFKa08jc6NYz+b9yulRl4wxmwUfKzT8C9LrETvhQ4sDk/BeLzF&#10;E3JZ05TgMaiX4NA09Ozk1N5wAG/WsD6JcIQU8fSE5dkdlt07/WXlMmt5/tmNnBfmcnZ5Sb4mr8hj&#10;/7hCnnuGXuzl3rJ722Gx3pUm9gd0Ym+ZI7b7deJ00IAeuxKf7VYJ8KoTT+cKPK8r8Qup4hYvbRe4&#10;NV4knq610+EGw4Zxe8O3fb3Rb/u0aD4jml7bDb7ogseIEzpthxb4OL4VcGw/N9ipKyzWBf8MmLZi&#10;2R723WzXhsdjq7jbEw7MP3LswJu7RwLcByXEmzzQj76PMM4V0ei1465LbspbcOn3pCjzDjHNsgvS&#10;bsOvFcf+QIrSPtSiMA1WnAo3JvIIg4p0mHLGR2LI4r4OTxE9z+Wjky5g2+IPpLD4Qykr/VQqjb+U&#10;8pJfSGkhumwDPiE65k9mvCu61HckK/kn3MKz09/HL+QDmPY9no0+W698R+DZhl9rUQzPVuxc8W5D&#10;Bn7c2vYf8n7oyXOnWbbi2DnwbL3uTXrN35DsrBuSkX4N7dMU2sdz9PBP0p8wjE57iJ79aQ6t+LS3&#10;Vw+fO/vPowsfjs4/smul077HrpWPiMa82daLUBzb329Qex//gH4JCCSCeyRQRXi7Fi7eRtYkwfLi&#10;PCu0AORfIUWSXTpIftmJ92eL6JlrkFs2IJn04CTpmqi5VKMHQg93uIL1Cz6zOnpQ8wfxgBzWPDij&#10;49Hw+5fRj6tjjZRGb3QqnIrZrTZ6csAjaMIb+D3wHglu0di18h5RjDqQeos/9RZfv3q+s5Uc7zXa&#10;z+q5MH7X8AjqpneZt+LekaFo4IjQwD7qbsV4bsfLwYPufAf+5Lmt/Bf+O+t2v/rqK/nNbz6TL+FK&#10;f2sO40wu/R/luzMZ819i1ep97v1T7/+f4cIzubN6L/V5/KX3UWx75r/y8vI/224mV5+5nfod1e/2&#10;3/kz/kv74//lY2pfq32mPvNFixbR6/Aq12c7eq1gMeR24dF4jUVNR1BYItoevCzIvcOpF4WFhmsR&#10;GoIO1h8vRnfyInK93fTjK797FTt2wFt3kzPsc6F27UFN2xtW7UvtG+btGEydnB46GzzCqGsfYD1w&#10;8CC1blsXTTtr6+CInyMz3J2YweECa3R0Yh7tbvo618v8Rctk0ZJVsmqNiZiZ72PWpDfnughqgGgr&#10;k/T4pKGXi0knl6MWHjg9p9rDNxJdYj7crQpvgTp0mk3MK2RmekmdFHC/Fl5phF+rqOpkNkb7EP5h&#10;MFJYthcM28EF7Ry5nyN5lwPhiEbTI4jafXI6rK1amo6iY7xxU658+DP56aefayz7w998JW/85t/k&#10;8qes1e78TOPZxpEJdBtH4cCsG4yNUlxQjSfWNMvWpdNHlpADl0pG1xktluzX7XAOc3dP2QU7Mz9o&#10;y5ycQ2JJHNhnw+xPfBHIs2280RtFJ+KHmihm9q6aL8Ie1lS+XtTvw5Ml6zDaxPhSyYs7It61XbL5&#10;g4/lmfvY0+P//rc124/94Q/yBBptxZ9+8NWXYv3+bfQmLZJ1pEAyi+Bj3B5Bn13b1ihldZV4huC9&#10;29YkbV0w6M5WZmzXat4iScn0GkeGoceCvabCYzKS0BymwUKZ0cb7KJ/tgtJiKTAWS3ltNWsmPpum&#10;RgI+3tzMnMd2NAFdvG+vdPT08zM+5yXU51kv2TgFoI+zki0ce9b4RUTGpUsReU9dS7dU1LZIKeww&#10;x8A8vLhUrifhaCMC0UgEc/2hrwDdRhz8Py6BHJz8OjIqkf5Cg1RUtTC3boJ18jU5MX5Nxs69K8Pj&#10;t6Si/YJklY3gT3sU78NjEpDeL+7omAN1+HBkniKXxys7/SSa4OPkzwPwE67Z1I79Ioa4Xp5Ao31c&#10;C3vWUFv35+AtwoyU5EFJKjgrQcn9zJ3HkzqrC1ZRjce9njlfMTAFH3LdveiZN8mixfjskFMfOuRO&#10;zfuwpKXqpbjQKIX5R+ippLaApjQnm8eKSsQASwg/nMsxC1Nh7WhphyefTwr7uwvt+4QUlh2jFsA1&#10;N7SU/4u6c4ARJlLN/uP4T+2DYw9R3yLShiQ/7xyc/DxajIv0b16S3MLLzNC7BD+k15bH03g+LQ99&#10;RskZ5queIg+llh5SQC+4r8xbtF2e/f5CjWUvWrKOmkKEtHSOyNRrP8UX5GNpGrglOWWj/O2sFRM6&#10;xTuuXXzjmRed2imJucxQZX83kBf2Hp0iT5mSyTMqlzkvo2eZ/UicunBeLl7/sVy5dZPP6QweFWi2&#10;MrPQRfvim4Ze2MYB5hiF5r9dTkxekIkLMPGzl7T7I5NTcmzyGt7al+Gbw/gPKE28mucYpM2H8/SD&#10;eaGxdHDmMRc8dd3wa/LA30dj2NRO0CjHxuK3FMcsodhAdK4wziB3cfCmVx2W7Uku4unriXdiiOTo&#10;9NLMMdna2ivHR8/L9TfR+n/4mUxeuw3PH5OEfNZFiWiQE6Y9jWJTdDBatMVon5q66KM+Qp0hGY/B&#10;w2ijY7JhqvTwx+exfSHrMTwlonLRZZN7cRsUAy+KNlCXyaCfk3758DTWZvRLVMA7YZ2ZJTXohNFJ&#10;MtO2uL5JGnoH4L0D0jk4KKMnx+TU+Ekx/fxzeZXvvPruq1j4u89lzuf/8sef7z3+f+v229G/F+8M&#10;ZtkXluLpnI8+nzlx8akSm5QhMVHx1PEOisnazXIIvWhYZBze0cWaf4jyFimuoF+khvm03QOa3lqx&#10;6urmDs1HpAv9Vi91i6aufo11J2Xhp6UvoI5WIUbYr5Ht0mHiMRk5eNsU4nVTRl5eoXlVFtfwvg1N&#10;eEY2UzfBm51jra6demQ5fUvFbJtHrpadKUkZ6fh9Z5Pf6TkvGanF4ZXU2c0cpk5yxEbJq6IXpxpv&#10;/4pKbQZkRBK99PQNRCWjFU5OhYMlSfThBDmckMy1J1kyDNnkhbHwuAMa1120+v+wdx7QUZ1pmv4M&#10;GNo2YOOE2z3ONmCbHEwwSRICJCEhBEoIBZRzzgFlqUo5B5RzRAghlEgCkYMB2+12aJKNsbvtTqd7&#10;Zrun0zz/ldnhsN7unj07c3bPLuf8VKlUqnDr1r3//3zv975LYGvOaEeoWZUqbTg1u3w9HL+Q3AH8&#10;ZUrptea8pW+iB6hjQDIa90tKdQe+qa2yp7xRIum99kxIFytPXziejWyAK1kovuRBdqcHmWK7OHdv&#10;24gH8To47moY41p8PNHBWuH/sXUN2XpLyd0j13PpK9qYs+QlNNI/gr3Og6+Qt7dhAVpsvB6MF8jc&#10;NbPl5UXPyyuL0Yyueg3vDJXbh28JY5XBErSphnjUbBMnLxux2w0LsDUWY3MyD01Xadpbw81kPy97&#10;S2a//QbHDvx1Vy2XtevXi9EmY7St+Am7OXJsDWGbxaC3DRBLextZs9FQlq/HHxtt75pNm9Fjr8Pz&#10;G6690RTdt42Y09Nk6UAmNHXM7fBqq13wCHfq8DBe3/AEbbhTF7R3oxcG9mG81RavJ1jFdnqgttrj&#10;n2/LbXba7QamO3guE7Q/hmiU18FdyeyzV7WGQLTzMXjcwJjRXXgFk70N47VQ7Nqc2ruVmWzabipG&#10;FsZcbhYzO3yUrTbRm7MKDTnvd/Gr8Oz56M3xyzZZKUq7/vbyWTJr0avy+oJX5PX5r8KP3+I8v4Hj&#10;uI9WR1HzNZXTqPi0y278UbwjmaelMDfDm8YTHgIvcXcNgauQueEMr3dAl22HrpCxmXPmurXm5C7g&#10;YQQns4KXbdsKt99C5oiFI8dOG7Yt+YPOzM3oH3Ci3uHoBf9xc2dbOpFRbS/mO5n7ObjgXYTGITyW&#10;bIh0CaHuFJdVSC9C9fgxJr+K8wTcDnanK6jhnFOk5SnaOtFLbmWn1Q0MNuMtZ4zued16tNjkYK5b&#10;w+3G/H4L/UkWDHN8fMzZziZ4c+A3Z7SM+8OvDZdpHiSLluN7s3I+t6+gl2WzbLMhi3y3PX0xrjB+&#10;L1i+mtu6oXFwYr5Arq8tOaLbzWX1lk2yHJa93NgA/2Ez8isc2RciOJeTeR7PPDI0UstycXLDo88D&#10;7Qb1gaDQeLzdEvGMQmMYin6WObE2mBPvDubz8Cdn1xNG5uLItrGn3wGGux3f9G34mJib4IVuRO3m&#10;XZmHxn7WwrfkFfbz2W/NkoUL8ONhX7fYspnPCc8h6gYrly2SV340U56a+ohMnzxRpk+cAIOeKE9z&#10;/ekpeHtMgTc/gqfHY1PkxWmPyvNooqdNelimM55gPM54cgK+2IxnJj4Mdx4fz8gkNNYP4xHC4Lan&#10;JpHl+PAUmTF5ijwxhcspP8Dr+lF58qGJ8rjgQTJxkjzN759iPDFhkvY6npwyWaZP4Tng11N5HY88&#10;PAEGxet6cprMfuNlenEXyEqOWxbmW9CcW8omY3oRlpBx++KL8swTM+TJqdPQiz8qj/Lc07h8/rnn&#10;2AYL8Qk0ZX92pl4bQv0/SdIKCzh+VuOP0IEXXZ/Ut+Pl26I8EbqkrL1f6vuPS/3QGak+dEoq+sak&#10;vO+0lOyHacPg8tuOS1YddXE01iWtY3hevS/7Rj/DJ5q53MA5LW8wswH+i3a5aN8JKes7A0tlrtNz&#10;Cv/mI+Q8wnOHr0nl4Hvwa2r2DYfJmTwkiXV4czcfl2yeU9eH51rvMcnYj//2gVH8RdBvc1s2HDAD&#10;1q5rPSQptT2SWNmh8dmMGnhJNb6/xc0SmVkhIWiPdwaliKVnrGxlrrbVI0a2ecXJDl/0wL57tMvt&#10;aHrV77cxrLzjZYtblBjZB8gmR3hoGP1Z+hq4bxcMHv31sQ+lZOSKFA9fkZqxT6TzvS+l98OfS8+1&#10;r6T13A0pH76K5wqceT/bbASfD3h2Sd8FyeS22HL643JhM9mNklbTJQXtZAXyPspgpuXM2fZ2k//H&#10;9erOISltQk+yl76pEurAhY1kvbdJTUOfdKAN3rcfX7HOI3g7o9ct7SNzuE0C09Bs5OMF1n1eBt77&#10;Rs7f/rMc++R3+J2wHv3wVzLy41/LwAffSt/Vr6Xj7E0p7jsroYX4F6dWMMi6KGzlXDoo7QfPkP39&#10;Pn15P5UPP7kl1z//Wm7e/lw++fQTuXaNLJWTR6S5pQ4fALQrnCsCwoKoL6GRDg9GX0BWJMc0c47h&#10;VvRc2Fu7iIMdGSjMp3ftJP+EuoE3x1D/ADwLfWOZ64WTC+kkS1eYcB4yxy+f86WTypwMoM5nL3OX&#10;GOBvRMaqmT09Jp7oOAP4fSA9s/RTWrnyt7vEdIsjfRd2eAGR58TPdnb0LqPLVl6bnhyjHXdxHlK1&#10;1QCVM43nE3NMOyfyeDmnWHEMNjfbQlbURnJ8VlEL2iRuju6SEJkiZQVV0gNz7lPbm7rBAeoFhwYv&#10;ysHDl6WbbdSyD69seHRTD/7ZXUP00x6QAuYIWeVNrN+amHO30geodA19fJaw7hbyVVuOMUbRZZ9A&#10;Yz8mjb0X2N4fSOuBa2QiXZbi6lMcx49Sk6RXUz/IJft3Pj6EzPdDE9BBR5aIH3PPkKQyCU+n5zO5&#10;CK1MJvNPtAjMQf3Ckqkn05uNTkNlUez2QX+GNm475xErO5iBNTVjzrNGxvTLrDCW2XPekeeenSOP&#10;T3sZP8gX5ckZ+JS9QJ17rqGsW8McxhTfr53RZErhQ+ddgDa6TIK8KiTIcy+67Rr8Rqrpc8b3GH4d&#10;4NrAaJRAN3pQ3Rsk2AONrWcTo1mC1fDAZ8K9UbufP/f1Y/iqsfu7wd8qL+5Az1Y4NczSG98SNODa&#10;4PH9GcrjxM+tiYFftxuMHDYe7M26zrefDKMRiQk+jhfJaUmOuiBpcfSFJLyv+Wzr476Q/GR8QTJ/&#10;jUf2b7Whrhel/UIKUuDJqeix07+RwnS8P1K/kpzkL0SfeEv0SXDp1Ft4gOBNgqdIUR73zf2Gwf3Q&#10;buflfokuC5adc0uyc68zPqMOcZ36ww3WhzfRJd3k97fwPUVjnfO5ZGd/wToFXs1lWQ7+3dk8Ltxc&#10;y7LUfSklmf8+SmHcFTlf4+eN/lt/Cz+V6/iFfyT6ZPIwEy5Lavx5SUGjnZpIFkEC65tY+pKjWDeH&#10;HaTvCN7vD/f3aef71oqPRwPfNYZXI+dsdNF+TehF0NAHMYKb8NlTenq2p1e3BPr1fDf2kRfZgyfA&#10;QXQg3BbUxnk/QxYtd8ePjdxla1hDRhv6wUF0Kgckay/eOnVwg7IevMXJJmKoy7y8fZKV3UEPRgtZ&#10;UA1wpFrWvE34FHRKZk6XNlL17czT2Wciy9BBZPMdTSXbLIG5XTzzyWSxdcVH0ztX/MLJQoijByC0&#10;irzydOrgQdSqvdBHpFCzKpGdLkXi4FLCe6yljw7P7ah9+MKxDdzw4fbdR/Zpv8SG47Wp2HbQQQnz&#10;P0CfQIU4OSSL5dbdmg+q8txW7E4xvHua4P9MXvif8dj3+3Q8yJYf9B9RP/+t1/Dg/R9kzIoN3//v&#10;7z3e9z2X0gTf/5r/Xkbj/dxb/d39j/k/Y9n3XuP9LF55bPzf+hnf/57/q66rz1p9/mobm5mZaZt0&#10;h7WtxraVdseDvjd3zwCN//lxzlX6VsUCnVzI1LZ2FDNzdMKmeB9s4Jy+kVwbrm823c75iBzHNcZo&#10;qPETNLHivEx/vj15STuc+Bv8JE3wEURjbGaON8iW7WJhaS02nM92cR5X/fuu7h4M+kTQNW1lXm+m&#10;1hqsCXbR1+6625V6q49EoJfOysjHOwovZ9bruVlF1AYLRK8vxB+4lLpxHZ5etZLHuioHbpPNyIL9&#10;qUxovfq5BA7bjcagl964/YP0zB3A86CN+VkN65l8evXjxQZfTXt35hheZHz4htArHEOmNrkgPEca&#10;vLAR3d/7N+/KZ7/4g9z4zV8Yf5VPf/Unef/rf5Yz138uw1dvyP4zaCNOXJPWw5fwWT4lpR2HJbsG&#10;XlhCtnh2vQSllIlbdK44BKfj05qEnpN6viNzIlsv9KD4WaI9t0bvvsMOHfEuethc/VjLxsAl97Im&#10;95LlBqz7bGzxdwzWvBWSs9A35hZIVFwa2nodnCVXsvNL8cXoEKcv7shivpuKQT37p3FO/fd41I+o&#10;pd1/H+O7dyXyCHOacvSQBYVooIupCxdLJYynoalRunq6pXcAPjbYJw097ZJZXULPO3PuxCj4TQy9&#10;PRmSW1GIRoAe0nJ6kPNVzk8qPCkZvXcOGXyl5NlV0k9fQwZgA0wbNtTeIS2KaXfghdzeRq42mQ41&#10;8LgCslgSY8Q7muyVpDi2KX34na3SPHRIWoeH0HXgc9DWic6znbk35ymYVUgEvu1qX2Z4+aJtC+bv&#10;/aMkNCKZHLoanm9AOnrwH2BN043Op7P/iuRVHJSknG58GnrxwGB9As9OxWMkuXBEIjJ6JD6JHPZ4&#10;NNoJg/iD4rWRgZ8IbDs6/ahEZ41KUtE5Cc08LDb+9WJgm8VaJFucwmFNhWN4A5wlN5J5Tj69qylD&#10;kpAEL08ewmOuBV/TSvRqIfL082vliZnknr2Oh6qBlZY55hsch35afbZlsgf2F0CdxccvmBpxFHwe&#10;X4TMPDSseomMTWVNH4UPcyTn0GQYNZr58g408Hi11PRLCX2d6Tmd6JLLmVfn0JNPVnxEOZ7McM/C&#10;frT39NGWjrL9zuJ1fp79Dm/sHHQ8BSf4jp2jx401YMUYfn7HmB9RB09tRX+RAYOyk+dfWCY/fGG+&#10;LH5nk6ZZyc3aK0cOvy+ffvp7uXDhF/QojvF5oFeC84fFUB8Iow+NuY5vUAdesE3MU3gNejL8ag5L&#10;34HTcuwY9YWxi+QKnZPRS3hlXzgvx06elFPHj8r501yeHpUjx/k+72uR5GJ0yykxEqBPloqD3dJ9&#10;dox+16PSODQorSOHpefYSTkwcgqP7TGpYX0cl5o77jfLdz3AJwRdRaiEcqwLpGYX4ulPDR4Ndhh1&#10;vBi8DROiYc94Jybj+c/QBwZKpn8AGeuBEh0ShF4gkDwf+s257p+YyGdcCrfH41A959ExsgHRzxwY&#10;lrKWHnJCi8TSK0SMHb3wsvaACyWy3/fI+bMfyQew7iujH0ovn1VGdJ4kheokLCCN3N00NADM4SNy&#10;WafBsUPIlwoiTzYYPUxYAbWjYnTZxdT/C9BIlEh+XqvUcrypyKuXanRhDVnl0oTeu0VXJMO1bXJm&#10;6KiM9Y9IK7Wi9sFh2YImW33nX6Cefv93/971Cdw+Ac32hH/+38S3I/8qb5l9Li6xzPsCojQ+t9uW&#10;84+9u/jt8hCXrTvFDc6YEkX9KT6Z/gG4b2oGPgY56CiKpLCMvo6aevbpJrz7m6ljcdnQTF2sndGh&#10;/S4zN586mg6fgyw0o/nMayvY92s5fpWiK8qU2MQ09KP5ZEtVc3907JXVUgDbLq+tl/o2+njQXLd0&#10;7sMDqU0qa9F4f/f7vJJy0RWhC4eBl9Q1wb47OJd0afxF/ZzL/fQl6FQLqKnxPB5BYXhk7mYuTB3X&#10;w4eexziOi2Qv7yELOCRCdsKczWx3wmJNZPHqdfLOeiMxYV3rSU0kMimJmkYynt06vof4S5WWSPLe&#10;NsloYE7OelXXclDS6ukzh2UnVtJnXVSNn3+O7GBfXmluKS8teUfmr8WXeCP6V1jeOlMjWWm0Cl/q&#10;hbJwBR7XaxdqjHCTOZ7Dlus0L4cVMNa5S18j6+8lMv9myeI1b8nCd+fg+4xWeNMStILzZakRf7uR&#10;xzB4W95452V5bekLMnvlq7Jw9dtkW3K/9Us1ja2lrQn9ItZoVa3RtW5B77we7TT64414ScBwVxvy&#10;+pai6V70Np4Oy+EBJppH2k5HB+pDruio2ScCvKmV4XHq4yGWdtayfvNGtMIG2pi1cDHcd6HMXb4K&#10;brgFjo3mzhldrDN8EY69g0vLnWSpOpPn6IVel+OiD3xSDQ/q184+5A6g41O/s3Hxwe9asW17GLIN&#10;WY52smmbA74lu7RLK2rNDm74w1M38+TY4BUUTO0SLS7DF3YSGB0uLn7U812oPzvZwH/NZZ0ZGjPT&#10;tWJgTkaxyWp02IvlVVj1C3N+CLueLSs2LGW74rXyLnx7yasyC8b95jK1zReKoZkRfh7W6LHxeItD&#10;ixnB6/aP1HLH3OEunl6R4ueDh6sbnACm4uzoj36A45ALGaYuwfzM+1I8m3mF6WZbMViHP5vhNu26&#10;mQl5Jcb0wRmQMWG0XfNHsXeF/6r3xn7nS93Oh+EWGCK2bugSd7nglUJ+g4mFGFigWUSPYIO23Z7j&#10;pW9MsuZjpLyMktBjZ+bzHUODmlPSwHXqOfT+BUencMyKQc+uPMkVz9hFrcJWy0tUmYmWtrwGe5iT&#10;HT4uNlvx2zLRah1rNizT9tGV6xaTB7kA/xl8Zxa9IfOWzEE7vYz1rDmsaRs6CFvmSQ7wa0e0CPhl&#10;w7Dtd9mSe2CDpz8aCk8yEDzwHnOn58YdXg/ncudYHRIfzxo4g3NhAnrrGHTCEdQ10fQHRdJjHIvH&#10;kmLZ5ImrfSYS3hUGj6KOYe2O9mCXE/Vpam6wW5WDu9p0E58nWR2MNeyjhrDsDVuZJ281IZdS9UCs&#10;Y+6GX47hWmoLxjBfC3SkeJbY8DnwHZ31yovy9NRHZSoM+7GHRKYxO5/O5YwJ49rpmZPRRE+ZCHeG&#10;Zz8yGbaNTnvCRMYkefy7oTj20xMn4wcyWZ6bwFDXYdnPfseyn+HnpyZNGWfZilVP/oE2npv8iMz4&#10;jmWryxk83nQup8pD8uhDStuNrnrSQ/LYwxNlCq+PqzJ5Eqz9icdk9uxX6b+i3mDwrlhZbWNY4SWA&#10;JnvuPJn59DMyFWb+2MMwcC4f4fVOmTBBpj0Kz/7hD6nZkwm7ahW5p6Zi6+JMbnaU7MGHPau4jLk8&#10;566GTqlp65Xq1l6p3T8inUfOMbe+gtfzRfIYTklhN97ZjJJ9p7RR1nlKyjvPSE3PBWnpv4b+5Bq3&#10;w50b+/Fl7uQYCa/g3KoyEkt7+RtGAVwwvRGP6X1jUtZ/kZxHNAytx/A26cfj5IDsqYXhtXEfGHZq&#10;DxpsOG8ajFfHz7l9imWP4jtyWNLh2Mmw6wQ4dtLeTtHVUWts7hd9DQwmq4r+mExxCEgUK9j1Vg9Y&#10;NqzakuvbvOPFCn69wzdRrP2SxNof7Wq4TrypW/unljPfKBW3GPLy+DkOxpvThPcHLH7vEN4qpz6V&#10;+rPXpeXibem8ele6rqIXuHBbqkd/IsUDlyWrG/04umd95wn8xc+gZx8jB3NYYsp78ApHS5gJn9PV&#10;SWYdvIe6aDHcOr+1X/KaYKGMomZ8Kur302eE5kFHj19aCb1jJZw3q5gDMkdvI3tj/6js6zlO3X6E&#10;HqFuCUqF8SXWShhMO6v+KL4ln8jItV/KCAz74OWv5finv5OxG7+XkzcZt34vhz/5jbSeuY4Of1g8&#10;0ujDj8Cvzge/kCA81DOpQcNf9w+dk0tXP5bPbn4lX9z5Um5/fos55Ufw7Av0luEb3YymPzedHlAd&#10;9bNE5rPU8/zocd0NJ2Yt6sDa1oX5lpsL/Q+70Si5oXHxDEUjGo1WIZp1KP14HCeNNtnLWgM0Wlvd&#10;0DXE4+eULX4h6dTE8L62pq5n5wW3Itdmlx/9ofQ3WXtQB3bi72zpG9kmq1ZvoZd4oyxeYiTLl28S&#10;I46tO7a7oRnnXAHTVjru3cw1d7r78jguHP9YG1vgk29KTuxmvDaNjMVwnYEsXbBEDFcbiLOdC8wr&#10;Hq1tkTRUdUtzba801qJDaD8q+5kfd1HLaaOW0NyN3wj9Co30HdZ1DsKqe6WojkyWva2wvRbJrWqX&#10;gtr9aBlYAzSP8PsjDHxkWkZZK7EvtY+hsTjHuviK1HddwofvLP3M+MPnDjP3GJAk3SHtepKuHy/F&#10;etbGeWLvmUqvVAa6jgKtRhOUBNeOyoYBqj7BDI6nqfBssqHwxncPCGOdQc+KqpGy1nfk+Onsjp+e&#10;q8okJlfCihrARiuysjbL4oXrZdbsZfLSy/Pl+efp63j2TXlu5tvyyovMWxZuEeP1HmTdUtexpc/M&#10;MZesRuqlu9HmuFfDqMe5dZA7rNrtO5YNdw50rdNGALptf0YAP2vMm98FwbmDvajpwLhVpqSPSx2P&#10;WasNbxd0RtzfV93fo3Z8wLQDFNfmvvd4tq9rC/dRTLub+/Dd8jzIWgKW6z/urx0XdloSIs7jRXJB&#10;UiKuiy72juQlwazT8KtO/xWabNZGyd9IfgoMO+1bWDY66Uy8snXfwpfV+AbGjJ46S3lf39V8sXP1&#10;X6GTZujvwqXvjI9c/EXyGPnXJadgnGPnF9+UvCJGIRy7gJEHy4Znayybv8vLQieuvz0+dPif6FU2&#10;5ZeMu4yvGDBsnrci52dcKpZ9W9Ob56X9RLKSP5DMxCuSvuciTJse5hR6U5JHJXmP4tnwfMWzw9kW&#10;Ib1otmG5ATBt/3aG0kC30LPbTC8TPDuggX2knvz1Wm34eKK796HnV7FsuG+gXzd5k/TbRLD/haKP&#10;p3ax0SwOlu0hy9exD7mhL8nroedyUPQVvaKv7Jasqn2se+lBKMUbqaxfG+p6YVEv770Tnt0Mz65n&#10;/U2GQTJ6n3T8AbOp/8C8dXn4tWe1SUIa/u2J1XBr/EDd05m/Z4jN7jR0EuignFLp/dKhlUhjvhhJ&#10;3osXGg4f5lI69AewGpcifLizmZ/kMTcpp2e3hhp5tcRFoCuLPixJseTfxhyR+Ei2U9gg68gBxiA5&#10;qPiWBh7Shi+1EheHLLHZ7qf5kixYsFjzrFD89H+F0/5XccZ7z/MgW1asVmm2lc/2PT+S+7nx3/LM&#10;Voz5fs31g9xYPafiwff/u/c6/iOXJ06c+O++Ieqx/p52+sH3+ODnol63Yq7f9+9+tn9Pb67e14OM&#10;/j/y+v9fva/azvc8t5UeW/0zhXG7uKjzix182R9OhVaRNeF2WPYWC9ZoW3bAq7dpw8Rsu8azjTfh&#10;DQjfNjLeQn7Ndni0PUwWz0J7N7j1To13K8ZttHGLrF5Hz+16Y+5rQp/hDk2b7cScw8WVmvku8sRs&#10;d2jD0cmB3iQPelYCJJDzf3RYnGQko1+EX+fAltXIz4XZwnirqptgqvDMDua8TZ1SUduMFrWeHnQ0&#10;cvRo5THyK2qlsrkbPzGYK0y7toPsZn5WPDu7rFZi0nPp24+mByxO49rq0h/tbmhCOn5L5Fsn62Gy&#10;9XjeXpFLN34uH8CvP/nlH+WzX/9ZfvLNH+Ty57+WEx99KSNXbsrQ5evSe+Zj6Th+DZbGvJs5c1H7&#10;Eea3/WgR2yQA7YEr81OvUDxvvePwwPAj/1Z5YKAHd8HXzQlfFieus872CYpGl0bmNTqojVvhmnw2&#10;+uISqWziPaJhya1Aj11Jj3x2Ebr0HHrl0vD4yJV6OM/Q0LAcGzspfnfvyOZffPu9nOoer7r/8vnv&#10;YVqzfvc7CR47JWXw5Qqer7y8HG/dcqmoqqTvvpo5Etu3HebT1SilXU2Ss7eIOoFi1XiPwLL1pfja&#10;oM1OyCEjPIuMqOwMeDE+iegd9SVF6B8rpKIez5GmFvhyq9Q3M7he10w/f1sdXt31zL34HGHlaTxW&#10;Bo+Z30S//4Fu6gZoOI7A5kbI9x4Ywquin/t3sw+QJ5eeDe+L1Woy3n4RMOBY9LOsVUP3wMbwO0Gv&#10;UNM0AE8cRhfLvHzwA7bnoXGWnbsfnt2HZvggAx11DufSxDY8qQfYzsP4mhyBl7PuSSfrGh4dsod+&#10;s7Rhic09iYamVTYzzzK0zxZzt1LxiOvGC4A8bEaUjvVENn+rR9OTe4G5xznqw9RoE3rxu8iUV2ab&#10;y4znFstTzy+SOQvW009NVhWcxdM/FN975upwbEcX/DmZDztx6e1DNk1oNB5BeO6xz0bGJkt0QibZ&#10;jnhWZJSyb1TD8JSmFe/DphE8GWDo6Q30xevQ4u1hjqmDrzXC54bRqI7xeRzj+3Ja49lZhcfJ3Bki&#10;LxY/xmzOwakHJTtniDnTMP7GvWhiqjk2hMmctwxlxtNvo680wB8wAm13g7Q1H5LRYz+R9y5/S235&#10;Otml5IQENvAa2VYRA/icDJFjpsYBvGHIio7tkrR0vOYL+B5T/2ltGSRrdET2Hx+V4TNnyIM8hc75&#10;iIyODMr5U6Ny6dIZuXTlrJy4eBIN1iGp6qX39UA7eh9uu/6xDP/4qhy6hB770mU5fOkqmuzzeBuz&#10;1oVlJ2aiZw5PwDckSiLhLAnUi4JglC7s39EBIZqXSEgY652IUPGIoqc/ml7RmBBxYejRaquRRD1p&#10;T4TyXaQGGIoWHj7iBR+JycuV2n29cGLyENEKt+zH55FR2zNALy76+DSONQkZeJXwWdFz3Mm6+LNP&#10;fiZ3bvxKPhz7WEY6jkoFa8ys2ELq9nryYnXsw+iww+HYodnsBzqyEDJYi+k4PrJ+CMkjdzsPjZGe&#10;OZ+O/M5i0cXnS0qkTvRoNwsjU6UiNkOakrNlsKJBzg4ckXOD+K70D0r30ePi+u2/Hxtm/vFP/9Bx&#10;4uk//VFmMqb+5S//0P3vP74ILJs/4jvSi3d8GjoL/CK98YjxRSfJCHDwFD/4Yzqsu6xsL8eXBimt&#10;qoE1V2gsOz0bjbQui++eDh+DTOae+BdV4OlfXQeXrtNYt7pPcoYeT33qPwVsD+p9CSnpeGzhoRwN&#10;o4qKhY9nSi7cpKyqTkrh3EU8xl64eF1zO3lT3dpoaO3kmIQOrZH6AJd1sGulG6zr2EfW0kFp6yOH&#10;idHU0yfVbfi61DdTm6ulLlSKZ75e3GHZlg7O5BLSb+Pshi8M/t9xiTDteAZ9uKGwfC982p1c8f5w&#10;wp/CBbbqi94+Fj9KtK9chsEy41PxW8nguFnaKImsT5Or2iWqqI6Br2yxGnX0j4xrss12e8vcdYby&#10;+GuzZM4K/LpgZcsM15AxuApevhRPD7wtlryJvnUe+uml5NWtx6/BEM00OlmD+fz+dbSkr8mqDYtg&#10;ce+iM12DlnUFfiKL4diwbHTZKzaTXQjPnrd2trz57uvy9hr8tg0W4gGxkt4Z8vosDOh7MMcnwxpt&#10;y3Z055tlg/m7snrDYp5jkawyVHxyEdl/c+GSK+EHppz3duEx6klN3Qstl6fYu+B57ECeotNOfIQc&#10;yG7EG8V0s7yDFnv+ihXy1IsvyXOvvS5zliyHHW5DM+OF7w/fUY6TTtSinWH6u/1hzL5h2lAs2xc+&#10;GRSTrGXOBXCs9AqJQ2cTQu6ap8avVxltoZ5gAnu0kI3MXXY4kcGAB4UXnDMggpoWwy+M7OEg/AFY&#10;nyu27R5A3hjffe/Q8eEZgseTL77bzvg1ozM2ssA7zWAlrPpN+afZL8gLs/9J3oTHLlnL+4dbK379&#10;xsJXeR9vUDfgMzFeCT9Hc+xgBdP3gqfg+8Z+4gdjVf4hru7BzJfwtfCEbaPFVhzbCb7iglbwHstW&#10;XFvd5ro7CH9X9OmW+Khsc6bfy0XTYpua2MKzrTW2besM33VHT8D78Q0LZ9vAceL2cOwjD5FaiwX7&#10;5aqNZjL/3fVkV6KLZ55nsJXME1snceH4GcNcbE9eGedMvEVy4Ursk/nlzdrIKaml9wDfkRzO2zl4&#10;V+5JhWuHaf7f3tQAld+0gyv7vT26xO0WsCETdNpkpBjigc62WLQCHfaqeXipv00eJrrm+a/JWwtn&#10;se8sxr/cDH0fWmDrrXioWLJ2hKXaoqWwUWP8ur2Pm7iGkoMeFykhSfH0gOzhPM0+EI8vXiy8mu+W&#10;T0i49pkGRqA3pw8kJDKBcynnBuaAgcHkmjAv9KMG5Q7LtvdGY77TAX5tgaeOIX7yq9kuK7lU+nr8&#10;UoyN2BdN0frjXbPThrWurebNstHSlH13AxnVpvjt7UB/ZQ9jo8eR+7/1+qvy1PTH8AiZKI/AiR/l&#10;6DhN8ewJ457WMyYqno3vB+PZhyeQvYjXCGMqXHgqfPjx78ZTE9BUT1Te1g/DshlcznwITTe3P8Pt&#10;Sq/91CT025Mmywz48hOTFc+egmYbfg23fgJu/dRExbIVxxZ5jPEoz/HstGky88kntfHE9OnyyA9+&#10;IJOnoNWe8bi8PusNWb56lawzMpBt26lJWOEhCZObD8t+9uln5TF4uRpT4eWP8PxTeF2P8vP0adOZ&#10;LzwjM3+EV8psMi7XrMWTB48SzqlBbOu4RB3ZMDXkttPz0k5/Xv9x6Tt1VQ6e+0g64NlV/dTTO9FT&#10;96BP7j0r1f0XpGnwqjTDrxv7yRE6cJlsnLOSg1Yhow4tCWwjDRaY3TqELntUY9nF+9Fzd8FeamHO&#10;eIXkdpER0nZckmoHJKoMdsJQuuyszjFJbh+SJEZKO32unfDhfcfwxmb+BsfVwXFT4YRpaJPTGVnN&#10;+Bd2HGHgz1CFx2tKqdj5Jco2D7yC3aPE3CNGLL3j6ctMEntYqVOkXtzi8sUrsYh6eYmEoL2OL2mX&#10;tOpe0cHeM+vw72gm46fvjLQeuybdp8hZPH9Duq58Kd2MzstfSD3zhrJBNOW9ZyS3B0YPuy5lm9SM&#10;XJOaw2iyyaks5rbMRnIxy/ZJaG6zBGTWSnAW8wz8RPJbD0peM/XRmi7yhdtEt7ddsqs70fS20dNV&#10;T+01j96wHNYhzOPh2oVlrdIAq1e+zYpld+F3EpON/jWtRoJTqyVC30hNH37acUJa8Tk5eOFztD5f&#10;y5EPv5VR+PXpm/8i57/4o5xjHP/pb6X91Geig7uH8LqsfVPEbBceLJ6qhqSTBOavas7Wf+SMXLz6&#10;oXx645bc+uILuXH7hvz4Jx+SrUIGyGA/XnJ4Z7e1SBL6HtVz4eaNvgAtkIcb61iPYHwyQ9GHopNm&#10;/u/rN86xPb0jOe/gMWThRI8IdSkja7TWAfS6ZaNFroOPN8DHK/ElKJTwBHpqI9LE1TeGc1IAecCu&#10;1Gxt5V3qhO+8ayoLFhvKm3NXk9v6jjbmzcMjc/UWepnp3XMh08k3Dr04Wm8nd9lITXAFa+EFyzh2&#10;wK7nzl8kC+ctoAa0QN58ndrxkpWyA+2Yp4sfeoYY2RNDPkFsNpywCC1uI2veA9Tt6WNkP1O67FY+&#10;g8ZusqDaD6G3Vj4i+zSenU+du6C2S4rqD6DJxkf7fpbdzHenBZbddgptNvPiNvzvmvDJrDiJBhvv&#10;F/0g86sBbWTmHUHz3iW7PPOYy8SJiXUE2RucPyPoN00qYaCniKPHLjaPOYuezPJ0jqmJsGzqrdQw&#10;3fHRdPVV/l7UGNzQaFEjdXT1RscAi9yJht7GVSw5R1mYO8r69Vtl6bINMmfOSnj2PJnxxOvotWfL&#10;zGfm0+uxTt6etVmWLbSV9SvdxWwD2TKWyXh+5MOlq9Bdo892rxI/F7JonCu5rOJyr/g6MdSlM/V+&#10;11rYt+Le97TasGwPWLYrLNu5Dp/sWrxF8C3RRq14OyoWjk5bjd3jI2A3niXaaIWlt6LpJkPSuRX2&#10;TU6lK/mE7jBYr140uEpzOyDhgXjnBo1IbMg5SYx6T9LjPxRd0seiT/pEspI+hQt/hrfIbSmGI+em&#10;kreYCjPOhCln/0wq838hVYW/YvxSKvO+lfKcn0tu5ld4ln4lWel3JYv75eju4g2JJ0kOI+8OepY7&#10;UlCA78h9Iz8frxL020rDnZeDnwgjP/tztN4/JSPyOpwcD5TsWwyl1f6S57lLjuVX2lA/l8K+i7Nu&#10;4EXyGc9Pj236+6JPfU8yUy4yzosu9RSXY5KedIL+82OSGE8Pcyy6r2iOp5EHyWDrY513AM1SL+dY&#10;dNdhbKsQpcmuR1dVy/xjL/O0SnIfWSN5sw29OzRPmAC/TjwCxlm2r18TbKkIvZSXzJnrwPyV/HbP&#10;LEnIpH5Y0oMnbA89kb2SzzGzrJp1/V40blXD2lDXy8vpx4dn5+R2kWnUhi9OE+t4Mhoym9G8wLIL&#10;0IkUwrPz6eHk52R9K16aTWga66l9s1+Elmg829w2jjlaBHXqIOajnpy/3PGYQ6OS0IZ+Ek6deZBj&#10;RSPf9zLmsfnU6nXMb6jveFFj8W2RsCDWmeG9EhcFV2D7xEcdktiIQ3AutOeBZEkGkSkZTD0V3XZc&#10;+DC1kCPw7f3iuqsYD6U0PMqsOTuPe243NDRoHE/xvP+TWKbivEo3qxj097Fn9Vrb29u193HvP3X/&#10;B9+Hepx7rPfe/e7nwPfes9oO9/79LS5+7/7fd/mglnrnzp3oqeKlrq5O7ty5873bV723e/8eZNnq&#10;OR5k7Irpq9d/j5Or93v/v+97jO97rf//tr9+7+dxb7uo7ajqPmpfWLCALCfm6lbb6Us2tRBjY3NN&#10;W21J77flNjvt+mZTxbUtNb21um279S40184aB/dA7+Tg6Immm95mK8W0LcljN6Z+vR6mbUTGnYls&#10;2WrJHNgafs28f8cOvIos0WYx13dxpH7ngz9ECHW5CAmnPp0Qly7pKeSBw6Fyc9BuMNetrGrGu7RL&#10;unqHpLXzIKyuCz0p+rjSGtZUVdrI5npueZ2UNaBPbe2BOaDfbSEri/tWNHbCH9rhd9Wwh1yNWyt2&#10;rRh2cFwqx6807VLptqO5vQYGfvjSx3Lx5jcw7P8mN377V7n+mz/LB1/9i5z97Ocazx798Zdy+Opt&#10;OXThp7L/1EfSzvxznGmflvwWcvYqeyQ6v4ncwFI4TjKebPRPW+Ht5sjazjOcejXeaq6sS71C6dva&#10;g79GGvo2P/yhNtGLmUYP/Hn43UVp7+vjPeE5C9NWWsC0vCL4bDZ8pkTaOztlbOykXL56WU5fPisD&#10;o/RfXrkgTj+7+w+zp+l/+P3/cN/n/vVfxf7SJfQqdfhd0PdeWib1VVXSxHe9tbFBmpub6PtrwmOh&#10;kctajgEVUllRhD9GjhTk0Sufq0NDAWPjenoeXolcphSQOVpMBksZfgCVfK41e8mJVFy7Aa7dQN4L&#10;XLS7BQ0CjInLvTz23nY8cvej3R5Cp3BsRHpGj8mhM6dl4NRp2TdyGJ/ZQ/hV9MC36iUdPXNElOrr&#10;Z15MPSQ6nsy4lDzYGF7dbeSDsybp6sNXeRhPvjO34VT4xFUM4K3C2qToIFpyWHYeHog5nIvTOvlb&#10;NDipQ8zxOMcoBp0ywBqZ+nNSH7pc/Nb2HBBT50IxdshFh1MpblEdEpJO7VV/WMIzhiQynfN7Fn2p&#10;OSepxVyQkpLzMO2jnFtH8GsvkcXLd8rLs9bLi2+8yxqetb2ZHb4AjujMPP6NvfOAyvJM8/41s8lM&#10;MjGaRGOMmRRjjLElKokdRVAsgAoqIoJ0EKQjvXekF+kISu9SREVsFJViNzGxxZjeZvabmc20JLP7&#10;ux90lsmYnd093znfnvOt51y+lbc87/Pcz33/rv/1v9AqesOK6RnEcWXBbdXjyx5tsT05J2d3PzQR&#10;kTA+PGGySiQ9dz/n5VK0FfiJJ6Alza1Fm42XO7lr//Bccsi7RHelLf6ojvRAC8XPIhdtXQN1Cnjx&#10;Zh7Eo+c4elY02ejRUzIJ+HVkLHWzKWh3MjslMZmeKO7paFls5ZcvLZKXXtGlL7QPPLBD6lgX1hOt&#10;bZel7eB1Kd0/iB4bXzSPSvTiR9C/4YHm28H1w3BtalMDGviN6iQ8fC8+gawhqDdNiidPk0PNMTmN&#10;6qZmaUZ3X1tXJ401FXK4rVm6u/EvGeqVC28PyuC1c3J8iNrLc73Sf/sdufDxBzLwwS05feO6nLlx&#10;Q85euy6nT1+iLvW8HG1FL1TCtkjNp1cLnkUhMTDiQJl/5aqM+u47mfzll2LU0sLvFqh5CQQEBjPP&#10;CJIY3wCJgkVud4cbKX7l64sHQhDbHMYFD3Hz8BZ/3yCJjUqQGsaVA/VtUs94UVeHtqi9SzpO9UtL&#10;l9KOtUkOGu04xiTVy6/t1KB89NW/yBe/Jrc4dEu6OtHIlLUxPy3G1yQDn41UeD+abL80tht5f2c0&#10;MQ7UdDjG4keXyNosCd/VeHwGImBc+Mw4BGvazG1bd4jtFvippaP4ObpLkj/n5PQ90gl77eli/dnZ&#10;RQ6gR/w++eRvjvMn/jt8mnP2hD/9SX5J/A235v6/u32PZc/T+1xCdmdLeGyqRMEuoskXhkfEo5Xy&#10;kW0wNM/gcCmELdeSF1Caa8Wq03PyOG5YT6O3VqxahdJrK56tmLWqG1EcOywmDi/WWO3x3elZzFFz&#10;JBGera4noMdWf5+IXltpvAv2kicj8omyyhoph0lXNTRruuxKmLXSZ9c1t0pz+2HNH7v16Ak8sk/J&#10;4VO9cqS7jxxJD3r/4+RdOvAlaaKOhM/K596dnSt+YZHkivBntqU3qMtO5rdw+3B8R8Ki8I4J13Ta&#10;Sgfr7E3OxNNb0/u6kVf2Yt9THhZuPl7kMz2Z95NfCfATp4hkcYlKFVfGr20BcWIbultcyYd4J1Pn&#10;m5yDfi+BunUPmb/GRJ6fjY56BVrRVdRMrTZAL7ocPg3X1tWht+AsWCE+yPpvaf4i6zbrs76mDsSA&#10;3oSLpsJYp6GXXABfWoEud5XGsjVNNp7Yb66YJfMM8RJZiVe2wUzRWfk6ffV0RM94iRga68OxDXjN&#10;lczfjfne6+mthyYbVq63Zj56avo5LuW9l9AzciFMfJmOrDI2ZDyzoO6UOgVXV2qVYNIuDrBwOOAm&#10;U3S8eJTYbmeMIp++GQ9rQ0M+4yK8El+XqXN04MQr8AuxQlfMGOhDTQrh6M02JT+l8tHO3kGaBlvp&#10;sJ1gr6rfhFdwjHap+LbyITEk/6749dwlK2X2IgN8q/EJMbUc9ifhOR4BjI9BMNBActx+gWizVZ24&#10;G/7mjJ226H4Jaxf0vp7UtfGbOXujQyMXb4o2eDnfb+b8OfLslBdk4pTn0by/pvV3nL0In5Z5M/EW&#10;mSJT3kCTrUOvv0Vsz6XkDJbiK758gdY/0JS5kTXrf0dXT7YNNWP2qlfITuo1YD3osxWvVhz7fii2&#10;bWWp/GJhBugILS04V5irniVO+L05wLWVv4ilGK/dKutN8IW2pvetnT1eMDtg9j6wRJhuqPJjCSA/&#10;4IxvxhY8KQ1kytz5xAKZtVjxbBPRW48eeqefpsuOzcbnOB2feFh2UlYZ55pyvH3weMtTXsFqLlbE&#10;uahAohJT4dnREqqOz9ho+hEHotu3p+8xXiBrV5ILWSYL9RZo/Fpx7LkL2R73WPZM+P/Mua/Bf5T+&#10;XwdtlgH72wr6iBvKauNV9BZZjTcAHHm9kRbGpibop7fINvIi7mHUiSXg85MYR94ZT5FAf7FHJ2Hl&#10;TA8WZ1d+Tx/GcXoRhkZT40a+i/mCl28IeWP2FxXwVSe2hyW/uWLZukbG+MToycyFizSWPVt3MQzb&#10;SIy3bNb65G51QMfvZMu+YUmPKjxO+F5z0S/rLlssxmtWyXq03Ib6ejJr2lQ8OB6D8/5UHmFBo+IX&#10;9zj247DsMVxX8eS9eIrLpzTG/RMZ9RNYNjFGxU/h2z/F94MYD7ue8IN4mtuKZ4996CF5UsXDeIbc&#10;iyd4TxVP8bdPw7jHcv9oXm80XHssn+3VF16QN2fPkXlzdTRG/fLLL8uzEydSg8W+PHMm3gtLqB/T&#10;Q7dixjwfrQvz+rfenCeTXpyEX/bTMnbMk/h5j0af/Qj+JLDtn/8C7+9R8uhjj8sjxKNw8omTX6Gu&#10;A88jU1PyVg54BwYydlNPU1ghefvqpayFWq3ei9J29m20voPwa/TYzXg9d+CfcXBASg8NSd3xa9Jw&#10;4j2pPHQZf4x+dBc9klV/TDJgzelEFrx1T3O35B5g3sVlWh2a7SrmcOT44/YflviKLolG2xei5kd7&#10;mug/2UJvxS68uc9KVPVhgpw+r5PI6yQ34TtCJMES49BCRMLJ0+uZL6H5zmo4KdlEGq8dAZN2Cc/S&#10;6jBVLaalb4JY+eOLFsK5PBoGuLuEfuKVElXQKPHk75P2HdT4dVp1J/7WvfRlPIcO/ZLUnLpK/8Yb&#10;0jb0vnRcuCttFz6UevTYladvSuHRS5JQc5yel8xRS9rxFsc/4vAFqT/7Pvn8r+XI219K67mPpOrk&#10;NcmDZ8fD6oMy8QJJ2EvgC1TWiN4bzr+vSeKLYNf5VcMsu7gOD1ryphlofWLRhcflaP5ladmq73uj&#10;lFd1SE3dUamB71eSMwiCwe9KgGMnlVKDCgPOos6ObZtXT93jsavkIe5I58VPpfu9f5b+D/4g5z/5&#10;Ts5/+r0MfvytnLrxG6npuU5+okcCUirEblcqfuIRYmYH0yYH4OYfRe/uPfjHNUgn59tL196V9z+8&#10;C9e+LVfevSbv3b4ldz79VIauvq15fsVybvcNZAzbQd5Mhesu/HcZxz05pj2ozXRl3HQk52mLxzUs&#10;W9/QXGbPo1er/iZ02L54JKoa1Cr0MPiGFzVLXhm8v6AGfTJ+zRHogT3DqZf04Fy3nb8x01j2HB0D&#10;mfnGUvwy6Jn7ylsaz56NFkV/uZlYbnXFAzhUrJi7G5tbk89dJVNmzJHxv5wkT417Bl++8TJ+7Hhq&#10;GZ7B//5ZePY00V2wTNauWC8bTSzo80pvA0t6btiqtTC9kpLxrmR/2V9zVOpa1PoFXx102XtrlA92&#10;ixb5lQfwFcHrshyfngq0qZX4yFR1wa+P8/hJQumye/DMPov3+VnWwvjEl3QzVp/QvEWiEtHsxCmW&#10;fZjbXeRUy/EJi6J/sw85bh+NZbsGZNEXBI/DuEJ6tcCzw9CIwNw9AxI0Hz/l3+noQV7BHa2HG70H&#10;bNG4baeuZxu9brdSK2NBwLHNt3A/5ysLC/pxwbRVr6BlyzbIm28ayrRpSxhL5ssvJ86VieOp/Xz6&#10;LfJq8+l1qytTJ62V+W9Yy2o9ehqsi8JTm/nx1lS8+9Nh0Tniuh02CtN2g2m72w1z7PteJMqDRPmR&#10;7LTDM8QW/TUcezj2ccn9tuX8DX6AdvBrW46XEeHBdRXuxE674XDZDpe1QW9sC9e2r6FfZB09Ketl&#10;p3OjuLugS97RTB+YI3BKPH529Uh44Gk0uv0SFTwkceEXJSX2umTvxgsk5qakwLbTYt+HZyuuTJ9H&#10;GHZx5q+kIO0rjW9nJH2BXv9LSU38QtK4nr77C7j058QX5Do+Z61N38iMBwT3q8e056jnpeKJnXpL&#10;clJh2al3tNiDB0ku9+emKj8TGDah7stJuUs/ylv4aMPdd19jfXIVjn5JdiecJ4Zg22ckOe7MPabd&#10;I3FRp+gReUKiIo5JRARjIREVe5S6YvRe6L78Qw9w/q9nTlxFrRy9OX3KmDehhceLxM0F7bYT21Ll&#10;GFzxnvZtwWOkTRwcSsTEJEFemryZ9eYmvMboC+KYzFy5VAJjSyUyWdUiNOM3Qg1CMXkd1vFFhfSy&#10;uce0C7nMyzvIursVH80D6MgaZXda/XDAr5PSyeWl4hEFw45MoL9uHP16Y/dTY1kNH6qB2ZADDCpi&#10;HpmDBoIaEts4jmdqbbZGwgHQUZYPoIe7IzUt7+HTcxqm3UqdSBk1fenMZaNkg0kcPrKJ1GOli71N&#10;Pt+tnOO5QUIC4Nrw/hC+o2LawbsOwrUJn4OaH4nSbYeg3w7bxfYLOCbB/kf4u1Z63OYRCbIJfqT+&#10;GRmZaPxYaXvvs9L7bO//5eUP+fTIz3K/v5/2BfjPxMQEDhCu9VcMRWvww38/xqlH8m7FMEe+x3/2&#10;+kjt9w/fV93W1dXVdG5Kyzk4OKi9xz9i2SN9SB702X/Iuv/RZ1WvoZi7+o3/o+36j17n/7fH7+cQ&#10;1LZbvXq15rmtjhdjk/WyRFdflhugNyFWw7PNNm1DK8qayAZdHXooT9aQTs7kYrm91RLdmekW9Ntr&#10;RVdvBfxrpegZUIu50lAM16yVtey/RoTxerwSN28Ua9thlu3hRR0rcxFv5iAhwdSFx6bj+US9eC41&#10;5ntr0O42SXl1C6yD3tr7yT8XVWj8OjY1V6JZ28fCvJNg2mn51CzW4K1a20JdOF5u8Ouc0mqNY+fD&#10;uLPg3/GZBdScpmvhH5WkMWwvOJdHENyI9Yybf7gksiZrOIbu8+0P5Oqnv5U7v/uL3P3mL3DtP8O3&#10;fy2nr3+hRc+7n8vxKx9pPLux5x2pYT5afoS6wIP9kt/MHLv2GHlExsagZNiTP72YYJJOSncVpLFs&#10;Kzu81Zh/+QZFMz+IRbvkirbNih5h5XLl1m3pu3BBqmB7OaVobvPz8IHFq6N0Hx6DtTDfA3Lo6BE5&#10;c7ZPLlw+JxeunJOBC/gHv3NOeq5dkNLrl8Xl4w/k2W+//XvO9AP29NR33/3oc4yYTwbXMX6nZUhl&#10;fqE0ltKvtbxSGssr4HhV0lhXLrXlJXBDPA6K9khlYa5UFOyRfLxBsjLwRklNkIiUeE2rHZxGTWFG&#10;EhoQdNr52eQj0HyXFuPLVyIVVWVSU18ptc18tyZ+8wY0IVxWwjPrj9Ij8tRxOHafHD8PzxwcktYT&#10;J/EDRtPb0o5fCX3livdxzsrVuGgm+Y/UzGIY1n5YeSu9JuGfXfDNnmvSPaC8sm+gBaKeNL1RQhKq&#10;JDAOT4zYagmMr5XgJLTVRNxuau+Y44VEtbIub2Gej94eDq1iR1ijmLsVwbFT4NgF4hpxQELST0pk&#10;dq+EoclWPDssmbxt2in0zsfIpePnkdVL7dcxdM6daO+yZMGS7fLWoo2cp6lXt3SH6/iLhY0HLBv/&#10;UzsYiSPswhkPHObm3szx/YJjtR6C3oH48kYkkVMugFnXSlE581h0GUmZZRrPTkiH66eVwREKWLvH&#10;4pNKfsRA5bbJM61HH+cQzj6fz/6OT0wcLC6rFSZxGG8D1oH5xyUrF6+ZJNY86R3kI5iLBJWI8QYf&#10;1rNGMvk1A+b1O5j/1+JxfUsqa7olv4j5RGGX5BUxP04/Ciugr4d3Hd4iR9AVHxAXD/p/eMH/vakn&#10;86kmb1WOx9oe8fNBv+eXSI+MePwzIvGDiJaEZDzhM+GVKSnMoWIlNytNqipL5ODBBvTaXfhxn5G+&#10;i6fl1OUB6b9xRQZv35DB92/KwO2bXN6Wc9dvwYmvyfmBd+TySfxKDnZLZ12HNJTUoFOgB2dxmbaf&#10;T/jtb7XL0Rwbz1KLsLENXzPYWKxPkOQxL89Fp7fGE497wgLuY4d20W0XPNuT8c7NW8I9AmQ3nKy5&#10;tFY60BI1VTbjcdgmnUe6ySldkzMXrknT8dNSewRtWB3Hb22zHB26Ip/+7s/y9R++lWs3Ppe+gWtS&#10;34g2PquCOR8e2YFp5LRS0TImi4NrLGNjBFqiMLG1jaKfShzzvViNY2+3DsSnyJO+JS6MqRbkC01E&#10;dzHj7GIDMTE0QZviIEnhfLbGA3Ly+CmOHXTjHCuBdz544DH+i++/f+D9f8emfzBm/PXxb+DYvybU&#10;5cjnBPwrHjp/knVWvRIQl8pcMQWenYz+ievxsFryCpvd0FQFh9KftxTtUcOw10fZsD47u6BIY9DZ&#10;+UWaHjuLsUcxaXU7M6+AfqWqDprcWEq6dj2nkHGknHwI37uBMUFxaXW7gPFKeZMofr2vqpb3qNW4&#10;tWLnDa0HGRuGo7n9kLQf6ZLOE91you+MnDxDbXM/Y+nAOcYMelCdGZBOuHZb5zEth1bd1IpWqgW/&#10;knJ0Hakcm6qHpI+m//QLJacWg29/LHW45Eh2sv/shJG5a+HPJd5B6HCd3N047qnFdXIgr4nXJ+dD&#10;Kztqca1dZZXNTjFy8JIVNng+O++SbfjU7IhKEe+kLPFOSBPHYGog4XMGm8k3W26lV+NGeooZw9oM&#10;ZekqPXwb3kJ7PQPNK5ro5W+hx14sq03hSCYLyJfOFh1dpRmeLnpG82TVJjwRNuOPALd+g/vn6E2X&#10;OctnyGwuX1+GthuN9tINC2W1JTzZci3zdViiGUzRbCU11IZoUg3h2AZonnVl2Wp6RerPEZ0lM2Hp&#10;U+mJNw1u+RZjiBHfb5vGspUu287Jkdyc6slKrwjb7WwHR/RdXui88IR2d4dpU5+9aTP8WnkUb0HP&#10;jh+4I2t91so2HINWLqxvYL52Hvgbe6K7c/KAVzuic2a9bE8fSXIlDqyvt+/wZi2yQ/PLVixbHx2c&#10;3lozWW4EjyP3rv7GxpVeIcxjPDj3ewbglU+uysnDj7wEfqn21Ktts5H1FvR5NLdAl4NHqp0970cd&#10;Nb+dpSN1aVvx5li9Qqa/NQdN9mT4O9twIf0AuT1tznSZ8vpUODZ64zlo6HWm4lH+mnb9pemTZBIx&#10;bTY+5frLqGc3p05L8Wxy3M4E38nbC5a9AyZryxzLylWsttHnbKvi1niUmaG/Xm8lxkbw6nXo2023&#10;U+9uq91vxnXTDVYEfbjRam/g85vBZy1s7ehR6oZ/MZ5c7I+O5ObMrGzxEDfD51tXJs1SHil89oV6&#10;sgCWvVyxbHTiQTDHyPQ8jWXHp5dIfMZeScykP11GCVEoMczBYpKzqFXPYG24m0hkrZgKH0khTx+B&#10;Vs8eTxEj9kV6eS5RHFsHf/LXybnMJtfxppbvmKdLHcCSOey7b+JNsxAPbfqUrlxKb8hl9B1eDovS&#10;F/1VBtT7r+CSMDTgfjx12PZr+A2s3V3xQ0FbH4rn6i5f9g8X8gx43LIfbdy2nd/TTctR7AoZrmvy&#10;RZvtyZivOLbSZbsyxjv5+ZPD9JItjs5ivNVSDNAb6a5dSw5nLWzHRLbY0RfOjVwMx66jBzX0Lvaa&#10;d8oifV159fXXZMJLE+XlyXj3zJiGBnO6vDZ5kowb87j8/Cf0bIRlPwY7Vp4eimWPglerGM11pdEe&#10;zTpqZDzO7cd47ihijIqfoqmGP48jxhMT4NIjY7zi1Lz+2IfQXRNPEGPuB681hniKz/A0euuxP4Nl&#10;c33Mww/JxHHjZPa0aXh74+eCpmXdelPm7NQZLFpCnn0hv4ceHvarGVfW0luUPu7mW6nfNGXNR5/N&#10;6bPkxedelGfHPwvPfgp99i9g2Y/KqEcflzGjn5QxT46TMbDux8aNl6dfwKvoDfJoS+F3Gy3EZSc9&#10;NsMT0NjuYV+iv3gFeezDvVJ9FObW1CWZ1YeksLWXnoZDUtzOfQf6qM+7Ig0n30WbfUmKm87Asrvx&#10;0sZPBOZd0NYnhe2nJb+VGslGvLWrOyUW7V5E0QEJL4JZl+Eltw99wl70cQWtcGzuL+nQ/EVy2unn&#10;VofWoOEE/BoGzvw9ramH3osnJaEabQq5+wg01BkNp7RIq4V1V+JFsrddgjPRbcL5POKKJTC9UsLz&#10;6jWNeHxZKx7eh+HeJ/hMvVJyeEDKOof4PqwRuL738KBUn7oizf03pe38HWkZvIVvGp7YfejSe+nl&#10;eOwS3td4QfCeisMH5zdJaEGTJJTjl9w+IHV9N6Tz6hdy5s430nvrN3L0Cn2n+26y/hik7yNaCj6X&#10;B/PAndH0pC9rkDS2byosO4n54u7iOklDy5tO7M6vxPeliN9B+WaV0uemRor2HZD9VQeloroDHVEb&#10;GmF6ReRTr4inXDARmopXfsY+ic5G61hQL5nlB9HI9/C7DKHteY910afMy34nFz6inpU49+GfZOjD&#10;P8pxuHtT3y3Zq7Y3vN07vkSsvGLF1IF8oy3zX0cfLf8Yk4LnBnOn43399GJ5W957/678+pvfyzff&#10;/0Vuffw5XnKnJLu4nPMscwnWjpoW2z2I+WUYa1L4tnuw2MGxLcjzmZnjXbXZSRYtXY9nwWpyY9up&#10;CVJ9uPOY/1aSj6uXrMIm1owwYtYLuTD8lD0V+Armar7Q26iLMTK1Y6zZzGuY4JVlLPMXrhGdN1fI&#10;nLn45c9bRc36Jtlm6YbHQji5T3ft3KLDnOz5V6bLqKcmyM8eGSX/9PAv5BFqF1Q89vNRsNoJ8sqL&#10;U2Xm1Lkyfy49LVaay2ZTezyjPcXDLRItTT5znwZ6DHXijdgnzeR0Kjku9la3o9Oi/pLeKyqUd3ZB&#10;Fb0eyTUUsr8VVh0jjvOck8Ne2bWnpazxHM8dkNzSM/grkp/JYJ7PWiY6EfYYf5R6X/I9sYeYs+/V&#10;eNxKE+oLLMLoy5xMfQsMO7EMTQK8LzKXtSrz1ZBUzpeJzGOYn3qiq9jJOYrzsi3n5G32+HjaklO1&#10;woPUwoaaGvyzN1IvtBk/GHKuWy13cInPJr+LKd/XyMhaDFaYy5JFG0Rn7mqZNX2lTHtVn563C+SZ&#10;J3XYTvMYoxbLpInUyLxqJkvn2YnxCjj7OuqtNifCtDOHmbYt6xrHYry1lSZ7LxrsEvh2Eay7SHZs&#10;V9ptpeXGR8Qe3xEH9NpwVF946i60wX7O9eK1/V7Y1IkX4XkvPGzx0rYbZtqutpXosqvg2JXD4cB1&#10;RzitCl5PC2ee79Yg3h4taHPR4HqjWfbrlLAgxpKoIfTOV9FJk9NRkXQDtk2P1LS7aLM/k6LMz9FK&#10;fyI5Sei3YdY5aehe0/AjIbJTv7oXX0pWqoovuE2k4WXyN6Hu+/fIQaudm3VHiz0ZaLKJHN4vO1Vx&#10;a7ThyQSX9+/LgntnpsCyU67h8/o2vSAv47t9UZJ3n6dvZL+kxffTb1Ix7T6Ydo8kxDA+xbCejkHn&#10;H02dShL7VgI1yfFw2RjGx8gD5IYa0TPTJzGcbU14ezfQB6Se/BM5ARf07261+JQ0U3PaTE5oj+jp&#10;hcjzL5pRA4GH7YZwjtdszt1F9BHag+/qXurDKui9QP/HzAbqg5skJ5tczp62Ya+Rgg7JJ3Lz8dvM&#10;a6eXZoukZaHl5nm74dqJaXX4i1STc7/PscnLRZeKf9Qwz45ObabG/DCauy5q4o9KfFY72q86mFGd&#10;5Jbha9n2jrSfuItm6X2pbnmb2n9qg/LwEU3kO7Fe3roVX5KNMfDacDE2DmMfj2XehoeUSzHr3hp8&#10;WZokLLhdQoNg2ujYg3bBGHwJuHWgD7d94dtEsD8510DG8YBOfEuotSHCd3WJm0OZOG2nX+pWDzy3&#10;X0ePOuevntv/U/W+iscq7+gf+7eAGkzFt6cxD4mKivpRfjvy7xUf/u+wWsU7FSNWvPMfcW31fjNm&#10;zBj5tg/0fhnJ6pV2/Ief67+iJ1f5iZH/1Of94ev97+3/WK99f/uobal+a7X9ra2ttc2qrw8rgW0v&#10;N1hF/Yct+W40dawBvH2C8HWk1hWWbbltBMteZiBL9VaInv5K/mYl3turZRVrgtXGSk+zTjaab6bP&#10;kY3s2Mn6g7WDoxNzGOYfQcHosuPxDWWdVFAMf2D+VVVPjXfDYXpwtaDlxVeiiF7bWSVwbHxRk3Lo&#10;VQHLRhekenBXt6DdJvY3tDMvoR68rOavkVFIn3GYll84dSKRiRrHVgzbMziaWtSYv3qPRCRlSlF9&#10;h7T2XJCz1z+R61//QT743fdy41ffyqWPfgM3+xXxazl761dotD+Tw+feF8Wyq49dlIrO87L/yBAa&#10;kkFt/p1Gvj8oFK8Rt3C0tv70LcJfzCMUzaUP61bqlZkH+IXE0tePHtCsy0Ni4qX92Em5dPOmNHR0&#10;MO/Ih7+nSyyRWlIi1YcO0SeFvt8X0WIPnpYz/b0ydO6MXL4yKFfh2OfQrl66cUn6bl2l/wp+3hfO&#10;iPf1d2T6H/7wt6xpJHe6d/2577790ee8+Rme2n2nYYs1cmh/jbSW7JeG/aVoU0ukZl+R1O+jd0ll&#10;mbTWwrir98ve0gJ8l1n/psah4Yik/1sMOpEECd+TonmRJOemkzdNl9zsdCmAa5eVFkpF+V6p5G+r&#10;asrh9RX076uG5TdK3aF2aTlOj+/TfXJssF+O9eMjAZ+rgVntrUIfuXc/LLVU8xEoLcd/kbyFynmU&#10;oVmobjyC13efHO2+LD2Dt6X/EtqVA2fxi6bXRHgB+r50fPvS6ftEXU9QIf2u6GmTVI+nFjWl1BAF&#10;Rzbip9XIfkZ9KVqGqIwu9CTlstIigd5re+DY9DTM6ZHkveclsWAAfUs3z8F7MauP360PHn5QEhM6&#10;ON+iHco4Qr1BC5wySnTmbZYVa+zYB9Tvn8a5Ho0BGjxLOy9y0GgL2UeUH52q94xNVj7mih0oTVw+&#10;uRu0xrnUIJTVSzFam4J9+IgVUjMKz46Ip09LWCo8Jh62FgUjCmVuGYDmj+PUPUZ8g9PxRCzQ+gsG&#10;xxbR15E5QQr+vGn1eNCTx95zCEbIeim5CR+TUjEx2yVTXlslE55jTatrKSFRJXKg45IcJR+QnKF8&#10;xfczX6lDJ45eiO/qybnZ07+Vy2N8h3Y49kH47EH4PboFj3L0uCXi5Z5GHUaK+HnGUGsVRW6eWgXY&#10;gZenF35p+Hn4Uqvg7kJO2p05UghzlFS02vvkyLE2OdnXJT3n2O8vDUjvlQty5tpV6b/+rvTfvCED&#10;129K/5UbHB/0b+29IAMnh6T7+Fk5coj+N03tMu+rrx64f4/lPPvEn/8sht191MvFSbxfhKzz2SVr&#10;YZPm7vj2efmj0cGzBqbjQQ1rCMdsYmiC1LKPNde2SU1NK71RO+TQsdPSd+k96bnwjtQdPkHfeH73&#10;ylo0S01y9Pxlufvb38uXf/5e7nz9exl89y6eFayHcypYG2Twe6G79k5kfY/HvmOkbLMKZTwNERsb&#10;+sE6xFNDGwXPwv93e4BWH7va2BbGsBYOtkQmT31DJk2exjl3thgZrqF/tg81G41ysrsX/9FjUnmU&#10;eo3Llx/43RV/fvi77/7usZ/98Y8y6sO7Mv6jD2Xixx/Ji598Iq999plM/ugbGX3zLyI3/vXv4xb3&#10;fTx8/6yg87LWKUysqCNw8qWv3y60Uv6haGUj8CZnv/TeJWY7ydkEh0hyXgEeQFV/E/c9spX3SEHp&#10;PtbW1GhUKA+Qau156rbyGlGX+6vpTQtXbuk4IkdOnMJz6Qx9Xns1Tq0YeSVeInXNLdLYRr10azs1&#10;GuivyYN1HD3Gb3ZiOLpOyJHjJ6XrVK/Gsk+dHZCe/kHp7R/SLk+e7pcuXrOD57UcYm2JPrue1yre&#10;X4HGIwP9STh9V/ExIHzg14HhkZpm3AtNv/uuYX7twb7tRb7d099PdnjhUeGIdslqq5ijSV6/cb2m&#10;OzVcu0Jm6a+X2YbowIwsZOkWB1ltC9tln3MOx1sdlh2cxnx+NzrtaHIcaEntvT1lox3evmbrZOlq&#10;feoh0dW+NVOmzMJHBJ3rYv358Nt58MoFeGEsQLs9V+bpz8QvZAYMdi4+wLBEw9kyYxFeHvMnycwl&#10;r2o9H6cunCyvLngZTfYbjHf6ssnFVDbbm+GFRN8sM5jAOn3qSZbh+7wENryY91gI75oniwzglItn&#10;oE2mz+FMeiAufAN9rSH7Ldpje1vOgw5i5+wkzjvxbnbfybHlwbbzYRwklx2t9Lyx6NojGUPwVELX&#10;voNj0Q7Nlw31y9ucd8Km8chG82VGHbelM9vGzhXNjC0aaws8Q+jzaG6Nf7kjz1Ms0wEWDtPl0twW&#10;DuyktNTKa9VP7Nk37Yj7l+54TiierXpZKc/TbQ47Yb/0EeFvN2yFZ2+xJteMV4YVGm0bezg3HlAO&#10;cBK8ofWN1+GVrC9zFuOZvWgxzGShvPb6G9TeTJGXpk7ROOd0nZlw7Blw7Knw7pfxIVFeJC+wjV5F&#10;w05OAdZrsd0az5Ed9ELwwIeFXLcDcytr+m2b01vbDD5tqvg0XtTrLMVorTm+zGaitwwfVkNT5mcW&#10;2mOb4AZbzPFzs3SipzbsYKsjta+bZR2sfCMs3tLeAeZA/0Pew8ppB5+ffcd0M94n+JjOnY/Pty6e&#10;0PhAsz2NLPi9yN35k4sKjE+npofzT1oxc64C2Bd9HZL20CM5W8ISMrV8VVB0EtolPG0Tqd9PzSSv&#10;mg7LjqTm3J4+j0bkNZZRK7CImId2X0d0VyyiZmgpHluLuc4+tGqppsM2NkP/TOizP6tQzFpv5XL0&#10;kfQA1ePz6S4mF7xQdFgDzVyML7sRfnZWaOxdyQ15uGl+2WY21vz2+KJvMIXlb+Pc6kj+yIt9LZD+&#10;ZcHU2ZBj8uKYZXz38MY73IP8h5cvWn96Svv44o3ugX8mTAb+v5XPb01NgaMH+yvHrrOnO56Z5BS2&#10;b6P/xRq05K/LM88/I4+Mpq/j6MdkwtgnYDBj0CrDruDVj/wUbvwofh/EMM+GU3O/ilFw7MeYZT8o&#10;7vPuMTzvCWIsMY4YT0yAbU/4p5/IszBpFeOJp7k9lnjyIfxEiNFa8Le8xxjeQ73GUw/zWR6Cq3P9&#10;8YfxJxk7Du34NNiSBZoLJ45NdP52HGPs62s301vPgl6rHE/rOQ6sHfClJ79jZm4py/TRU3LOef65&#10;l+jp9pyMe3I8PtljtBj31DP0dcMfftosmfGGDmMB+ZF5yqNF+cqrWg4X8rf4pJGXD6ZuKiw+g9px&#10;6mbgcntgdYnFdZJYwvymrYd59Xk4Nmy5gn7urWelqhPNSAc8mHlcfgNzrwrOs2izFccuPgjfbulF&#10;o42/9b52vK2bJSSvQSJL2iQWHqx02XEVik130vuRurPqE3h1DEhh5xV6Q8L62gYl/+CQ5LcP4bXd&#10;D7fuRdcNm9mH9wjsNYXn7648JsrHI4nXUhG/7zC9ejskrfaUlBxCf9L9ttSfflfj0gfg062sDzRW&#10;fe62HBi6JU0DN6Wp/4Y0c6keO3jxrrRf/EBqe9+RokNnJavpBPpv9bpt+ErVSGBmFbruKokpbpEc&#10;uHZF10X8DW/K4fMfUhv6iZy48hkea3elufuaVHSgZ6+Dx/N9IzKq6NlXJH7M99LLmSOybTPR76bC&#10;r9NK66nRb5S0vfjKKh+ruCyJTGIdxfXckgbWWm3Mnzm/lcKJ8qqoKSRnlZSPLoXjPTVXotILJDa7&#10;RBLz8M1H550JK88ub5WcijYpaiDf23WO2tY7cva9r2Xw5m9k6Pa/yKUP/yjn71Dbev039Iv8TMqP&#10;X+N3OiWhOWhbYe7W3tGyzs5X1pO/NXf0lh3+9AolT7a/oUO6B9+WD774Z/nw6/8jJ85eRg9Zxzw2&#10;i/E6mryfL968nCsCYpmz0scnMB4//HD2VR/8iFxgYbZiaLKdfNkGdB2bqAnARz84ldybmlOXE2g6&#10;cqrwDavDj7JJ49kF5S1aL8zYlCKem4SuxB+v/x3UF9GHDp22Cbpi4/WqV5S1mKyz4djBN8s5QPx2&#10;xcF1AzjfOJPXNcXna7E8N+k1Gfv0RBk1epw89uhoWPZjeNLT1/XRMfgOodMe+4K8+vLrYsDn27LJ&#10;idobagE9oiUyeg/anBopLUeP0drDnOU0vtnosqtg2NX8PqxRy1gbl9SSR6jpgFvjUaMCll3MflpS&#10;042GG5/s+n58tq9w/Rz6Ifxpck9JYvpJWPZxateOs0bB+zjmKL5szeSaS8XcGr28Nf1/XFSPqXy8&#10;F+DYcL/IVDhcFL28I3JZr2ZSv5RM7jmOfhLhfOcgzimsaZ1Zy6tzK+dPG3Kxljacu7bRY8KCnhaE&#10;uQW1QyoXq/HsHdRzD/NsY36fNWvoW7HKUgxXDsfSxRvxz14jU19ZKhOf1pEnR82QsY9zTp3IOXY6&#10;c53528RwGT0wVgaImRFrp41x4miVjv8HOQinArh2EZ7X98Iexo3e18uxjF45+8XPpRKGjYYJlurv&#10;Cs92pq7WCg0x4W3dpIXX9kb4NnzSBl0xPFsLB/JDxE6nCqIcPTa9JJ3ReKtg26lwcs4XF9citH5w&#10;cw904Z7l+BxyLO5qoO6c9RXcNyvtArz5Igz5EjrpdyQ/64aU5n4s+/I/laIsNNMptyU/8zMpzEan&#10;nYXnSObXkpeOp3YqXDvlK3xA4Nq7R4S6Taj7c1K+xEOEgHfvgXHnZuEhkvchvtJ3JTcHZg3Xzkqn&#10;v2MqHtvJ9HiEpavL7AzYNpGVcQv/Elh2Oiw7DZadegXPSTTlqRckM3FQMhIGYNp488f14T/SjefI&#10;CTy0Fcc+LNFRhxkn8GhKZLxMOIjen3Eojp4E8a2w4zaOOdbRqYckKhq2HwbjD2wTX1/W4t7KLxtd&#10;+85afNJSZf48H7imjSzXp/7OhX0urFqCwvi9wveyJqYXbHSx+EdSixyD118C2sakKjRjtayx4UM5&#10;+B7lMhbltcGyqVHmdkpGgxa7uVSRlFGPL1oddeN1rKlrWQfXSlhSHZpv8lj5+Bg1nJPmozfQzN2W&#10;xs53paIFfWDDAJfnpartApfn6KU6hNbuvNR0XNSivIXzSM0p9N8w6dAyGE8SY4Ufms4doquHPmWN&#10;H7UJjA8OmfSKZV/0xNfJhx5rAeQog1upHUYvF4RuO0DxbeVNcgjefYT72FaB5Jrg2hEBwxEdSN04&#10;ER/aihd8rqxb7Uod3ibyags4ywvb1FfzXlBs+3+Srlfx55Haau3D3vtPceWamlr5hpzlfRY58lJ9&#10;l5H//m99r5G888c+28j3fVC+YOTjD2Ls/4h1j/yeir2O/DfysQddV5/nfjzo8f+979+5t9pn1O+j&#10;dPTqGFH/lixZIlZW1ARvsYK3oK9Sa0XWkGuN0GsspX53oS79YpbBs9HOrECb/W/UnQd0XdW1rmcC&#10;hA4GJ0ASSgCDG+DeqyTbklwlW3JRl9VlWd1W7733Xq0uWcW2em+WCza4Kq4YYxyDCVwSSOGSe5P3&#10;rW07wyEkI++OOzLeY2RlH0nHp+yzz95rffOf/7+G2rWBvqxZayiG1F+MTU3p+7Li2umETpnrn/Ne&#10;2eUegg40TkLC09DF4j2QjWfYPngkteim1hG0yP3atbyYa3k686do9EGhzL9CE3KZ8xTj21wF3+zC&#10;I7ZP8+CtgiVpGu2qRurRsL6MAjyDE7j2orP0wUPx7lDemnvRaCvG7QnTDolLk9jsMsmn5q149rtX&#10;PpFLn/1Brv7Hn+TiZ3/Ea+T3cvbW7+TE9S9l9OKn0nP6Izl4FD0FGouqXs557cckt3mY3PA+vDUq&#10;mVslwK/DyPOld9krkj4u+JQrfdLMv9yZr3n6R6Dz8dFq2lnFZXLk1Dk5fvYcvbt5sicUjV9MFF4Y&#10;GWQfdsjAmfdl/MZVOf3BBfQKx+Tou8Ny8r0RuXDuqFwaf1dOHe+XsyeH5NzpI3Jh/IRcuHhGxi+f&#10;l3OMlhsfiuXvf/d33ErxrHvjqT//919v3/vd/duZHAtRZy/IgUL2dV6eVBTmSFVRruwvK5JDNRXS&#10;jq66ralOymGPeRUFEpadIF6p6M4zY1hTJEhYYQr63xTyOxPJrYuTgkR8flPi8THJlPICHq8MNl6l&#10;eHaV1NTXwKLJaGtukv1th6S1v496KPxpaBje349uYz/6/Gz0FTHw1BiJY+2svNRLK+rJkzyIvrsD&#10;n+JePPYOy8CY2qc35NSFT/FtId+wGP/miEL61ZPQ9iWIrXsSPo70hO7Jlj2R++C0bTBdvBTjYNXx&#10;ZK+l4EGCTtk7ok5MndNF1yREHPwrJSS9VxKLj7MmOMkxcxjd2pDEZh6GUR7hWknNOhY+nHgQnXq3&#10;ZGdwHY+sot/BVaZMXU3ftB3rabyPI/mcQ9AWeESwXiY/yxPGG4o/Kbk4MWn4krMWyyyhD7K8UVKp&#10;7yTmVnCsV/I7VSfGD561SXpBDXPyUph4MgxIabijYQhJEhgOu2aERWfiz1Aqhdy/vJ41TSGPgT9J&#10;fAZ+H7G51FDocYjHxyaN63tyjfgG5pN94y+vTTGgR3gKvcaLWAOEkD/zrnQPXyfHs5/XXM1aogw+&#10;WcfrxSMttJ26eTe1IfTZgaPoUQfoLxtAq93LcY9XiSt+aTuzySmnbmMTznwzgOswjM7KWezMLak3&#10;O9Cf5yoeri7k95ANZ72D/ixbatie9MtFSw3HU2drgxweJRfy2IgM0ZMw/C79E++jnT17RobGx6Xr&#10;l5flANx4YOi4DI2ckJ6jp6Tr+BmJvfLB3xzXj3+PHnni3XqPzvglMaU3w2QPDMYjkGMjkLUSvqsu&#10;aLNd/fE3C5fYsBQpoVZS2chaorGNTFLl5z4qHcfel6bBMeoMNdr5JiIjS1L3lcuBsTE5c/sz+eib&#10;b+XaN/8tYx/elMzaQ/QpFImLHz2TbmH4ytIb4gDntaFP1SxQG9ZW/M4Olm0bKvbWe8VhJ/62Np5i&#10;yPrpnSWr5MWps2XCS6/Ko+jeJvz05/TmzxMre3vqQA0ydOyYNA0PSXVvrySfPfs37//+7/Rzt2/L&#10;XBjNZKsdMt3MRGZakz2/21GWOtIb6gj3ot5oaV1D7/lXnPk5V/yTsXD5NfgP/Z+wIXsvP409Ki2t&#10;DSzSchfaUuqW5l7eZGG5ij48cwsMMzyVfNdijs1yeHVVDf036KepmSmOrfTZKVk55Dbic11WoWms&#10;Fc9WeY0VdQ30cRygtgKX7u2XDjhzazc1L3i2+rmmER9W7le9v0m7T9fAIH8bZE3Yzt/7YN5j9Bcc&#10;hV2PUZsZ0f7WCc9WTLuPc4wa/cMj2ugdxM8d7t3e3SOHOsj85DH2t1BbLcUrJxHtaSDndk/6KODz&#10;auzy8MQ3xo/1IfXevfBrdKLuvngc7PFmkL3nsUvLsTPdgf+sKR7C6+hjgkEvWjJHJi1aI1OW4c2p&#10;ZySrLZxlI3VeCx+0ZhGJsicpS4LTyXFNzZFANOm+MfHopoJku6M9zG4DvhnL0ATPwXd4irw+naxG&#10;/C1WrV0p+kbLYLwryKDk9mbY8/r5ssxwDnrT+bKE7VzY9uT5KuPxZZm84DXyHl+VX8x5SSZxe4Hh&#10;XDEwx0/EwQimtZH+jjVwSa7rhsvwL1osS1fzGNqYR77lPHTZs2Xmomky6e2X4bgvwdWno69dKeuN&#10;N9JzvJ3cPmtqeGibbW3FxoG1O/pmW+YBTu7u1NoCYdnReP3HiX94JLp2sg88FW/25DikzueMdm+n&#10;k8axt9m5cO7mb9SAzRzIozDfqfV2q/7ujbBtIzOVx4mPOSx7u50rj0EPOlpcn1A8KMJitWu9k3cA&#10;2m160O0Vo4RteitvZc7BHmh73ZXPyB58RtDpws+NeaxN2+HZZrBiG143LFhxdhv6CzbCShXPXmZA&#10;P/QKXWoI82Xy2zM4f06RN94iY2DeDBj3XLxNZmneI1PnTJUps6fgOYL2fcEsmbdc5WXqiaERdX4z&#10;M/TqdppGe/NmWMkGfK9h1mtWG4k+zFrxazXWrCbDRGeDLF5EnpjuBljAFrxI8YDbYgXDhknaupFJ&#10;5oqXttJEG+FhRR1iG57u8GzlOWJiaaPplTftYH9tt0B3bEp2KMec8TYtV9MSTbs1+2w3c6LA+HRy&#10;j1MlFP1AGDw7OC4LlpROXy4e9bEZzJky4Nlca2DeobHJ1FvTuf5lSlRSCjWKEOqp6jWwf1bpyeKV&#10;aL5XLJGFK+fjr8LxuGkVx9KKOxx7w2ox3m7EOQ4uzVi/mfe1aa3oGZDBokvvwFLywRYukFnzydOc&#10;i4/OvLkyW2eFrNi4QTZa0jPojF6e85WFixPaajxsrG3gSnh3WdlqLNvK3pljjWPBiZ4QdPf2HE9q&#10;/um8ywtejV+LM967aNaVj7jyX3HgO71zN77lXjBwalFKj23NecvCjv556lBr+c4tXrlUJk2dJBNf&#10;eFYefvxHeGvgU/3YI/Lkww+Rp/hD9Nhoqh9BC/3EY/LMo/hKP3jHM1uxZG38AJ7NWfVxIXuRofIY&#10;1VCa7Mf5mxpPq8H9n2X7Y7Y/YTzPeIHxXZb97AMwa8bTjCfvjh8/pLyy+ZnneYp/8yQcXPlkP/kj&#10;siNh2VPfnIwHnqnYsA8c3ehT2O2Nfp9ztZM7524fsiIC0awHoVPlWuiO3tXCBpatL29OeZuMx1cY&#10;L2tM++dsX391ssyaQVbkilXwPtgh35et1vb4tTtr1wEnXz/4dQK93uiAk3PJFMlinkUWTEoBegH8&#10;0uCpgdRLovKoW7aR1z1yVgpaRiWqoFHSqrrRbI9KfuOI5MJBs2r7JbwATqE0qa1jmt65AJ6t8iKT&#10;qrvRMMOvKzo0XXMC901tHIVd4xcMB8+AVWfDrBXHLhu8KKU9bHvPS3nfOLfPSSG8PLvlDs9OrR+B&#10;L9Nr2TRGliS67+Yj2t8rB/AXHL0Ku/4AHv2JDF76Sgbgt/0Xb8vA5V/L4JXPZejqF+Qhfi69zD27&#10;zv9K2s/cYHwsbadvyAFYdtPxy1I7el5yD5IbXtoifllVsieD/rW0feKdVEYvTrH4sFWe2uUdJ+TQ&#10;sav4eHxMZg8+JEfRvPSflUp+XwDnzqzsglG3o3s5RJ5jC6yZfvpcuDWaoDR4diIMOCaX/lTmkPH5&#10;Vfwd/XFSvniGkBfEnCYiEe6dXcn1tpY+qCq4TLGER2dJCH8LCknWMocCWR+FJGZJJL2BcdnkwPI4&#10;yUXoi/KZg+agjciqhG0fkMpDY9I6elEGea2Hxz+T45e/lBNXfyfvXfuDDF34jRx875bUDF/iczsm&#10;iWjNA1LLxTEoSSzdg2U760ETW3fO23zv/KIkNqOI7IpeqW9FA5pSSP3Sg7otfv6bLOhjgSH7RbNm&#10;zGXeXkIvJPPpoHjWV4Hogz04n7pyztvFudWWfgDODw5kpvsn0juSB8Mqhd9XoxlqoB+3nN7eGo1n&#10;K5adC9dOyani2MylPh3L4wXhr+cm5jzmTti2ows+Jq7khTPc3EPJVCEnKDiZOTh5knvC8fj1RONs&#10;hafSerQrS+SNyW/JT59/USbAtCc8OZF+DeXN87w88+QL8uJPJ8nCuatlnb6qR1IzsvAk6yWeuUWp&#10;ZOejza7tYj0zwJqnU9Nll9S2wvg7yYXqwhOzQxtFtd0wbUZNP57aQ5qPYnnDEe5zAp/ts+jOT7BO&#10;GNP8ReJS8BhJHIA30j8aiR9GaCeeP9WcC/fx3S/B96yMvp0S3kcB+79AfMKKJTihhrUWmvzIQmrO&#10;uTDte/pseDZr952u9EHxnu9dO+1dqRXDti1tyRC2hGmbwbS3UWPeSm3Y2Ib+D7yz/zps0Eja8vud&#10;2vs3NiKLwhgvkg3Ma/TM2TdGMn2yrrz24hJ5+YWF8vLzi+SVFxZrWu03Xtkgb72JN/lsGzHQQX+y&#10;iTmzJXoZR3xR3MgYccMH2blEvJ3JK3UuZyiWvQ+mXS6esG0Pu1LxsOVni2ZteFo2wrIZcGxNq40+&#10;+57fiLt9DZpveLZDpbg54k8Cy97lxL5i3GPZdvY54gjPdnZhbo92x8WFwfO77SqH19ZLwN4WCQ0i&#10;zygAn2TFJgPoB4k8ijb7gpTl4X+Zf1NKcm5IfuZNyU2/JTlpjFTyIFNuwak/hVl/AsdmG39bMtSI&#10;u7uN53cJ6LETVX4kg/uqkcNj3GHZMPJMciAzrsOyP7rLsj+EZV/DtwQf7Qy8stPxI0m/JulpH8CF&#10;L8Kzx/GdPkct6zRM+xTPyTEEz1YsOylqROIi+iUqrFvCg9slJPggOT4HyFskfyoCNhtJ3wsjNPoA&#10;a8tW9FLkEmT24Ys5iFbxGI99TBIS0HvxGEGBcO29rXiqNYipSRq9pn6yZIkPfjSp4hcAd05o57tA&#10;jTONc1pqM3OMfZyvCiQ4DD1WRIlERzEP53cJCdWSCJdOSW3AI5PrRUYTmZhNaLKp22XyfYZrp+Xg&#10;FZV7UBspbFP4OSW3VVIL8djM65Ls8iGpb2ctefhjdHOfkON0U9pHP5TWITLSBi6hrTsj++DWlQdP&#10;SEP3GTk4dFHaRll3DuF/1XNGWtq4flQdpr95P/OLJFlt6C4z55jJ5GnozKfjczQbTrY2gHlaNHUr&#10;9OYcF3570csFt0l4KJ4/Qe2ablsdHyEB6jiBY8OzNZbtx/HiR83Ar1XCGRH+6N13kae7wU/efnO1&#10;PPXoG/LEI8/JxAkvaZkWujq6XPFFrGBtSpuqON7/C74k6jXc469q+33aY5Uh+dXXX2tZkorH3u/j&#10;oZjz/4TR3nve73u+e493P++8n0FrO5L/+y5DV6///v+++3f1uPf/932s+95zq+39ft7q+e//273b&#10;6jn/kc5d/V7x8Hv3/Xdv/9m+/Xe/ln/l+dS+VN7mar/NnEm20dSpaIa2yKrV+jJv/mL8slfI0uXk&#10;vbOuW7xsJb1ZKxjLZenKlaKzehW+h3d49g5LC/qNXVj7h5Epjz7Z705d3ZttUEQaWtF9ZH20S1P7&#10;YWlCX7u/dYRreDcssgGNENdY2J1HYDwa2yTxj8qAsVHHrjtAL1aHVDeT17WfDMha6nQl1czTMrk2&#10;h1Bv9qQvinUq61UX5ujeQVGsx1LRhuC5HIoPBluvcLIGUvIljzlD29hpOXn1U3j2N/IBPPvS59/K&#10;L29/Iyev/0bzGhkc/5V0nbourcevSD2ed4WHDksSWpHQ3HrxjaJG7B3N/B9PT7cQODYacDijJ3Mv&#10;L/9o1u7R6LC8WMttklXrN9M3VwrLPit9Y0eoPcK9OZYjk5Oot1fJu1cvMQ+8gpfCWRk6qThMvxw5&#10;job79Bgc+5hcPH9Uxt8fllPH+uTEkV45c3JELl86LbduXZf/+PIz+eKrL+Xz334h73/9lfj/7mv5&#10;xX/9vR7zHuN67s//+G/qPpO+/ZOYf3iN3PQaKSzO1XTVVRUlUl+LXruhiv1eiU8IWYQ18NF9+KOU&#10;ZOAXmCTBWbFktEXhaRsteWmxUpqeQG9VAtdx3mM2PLu4UOqqK/Doq2HgMVKn2FY1c7ha9PYtUnuw&#10;RZo7O8k975LSmlqukYnoWcn/cnJBA+wNfyaDEs6TV1wN6zoAz+K+HcNwvfNy5vJncumj36Ld/QQe&#10;Pk5vUB/aaeYWMcxngvPhb8nouWJhcGlcf2upKTO4HkUmcz1OaBK3wDLZ5pgo6yzJObZPxDfwgETl&#10;onHI57qVNYyPSi9+f/RYpQ+jkR5BT03WUEoHdXGyKFIP4Q9dLV4e6fCqrfIibFhvjRXzxxj8Q9AS&#10;eMcyh4ygxoInS1whc2vqyyUH8V84xFDbZq61ZE6w9ojLKtPqNlloa7Lh22n8Pi6jlH+HdwdzeO+A&#10;OAkIT6FnMF18ue3ohp+dNt+PIe+6THpGj0lje6/UtHRJURU9pzDuoCj0NjF59F9Vs76sYt0fKnMX&#10;b5OnJ86Wx56egV+mJTX1Buk7fJM6whW+K1V4y+N/HbafGhC9YSHU10Pa4dhk+wQPcPsI2zH0G8Ow&#10;vB48txvExjabeUqMmBp5oKNwkx2bWN8a28vO7Tvxu9vJ/NBRvGGqvh7ksDlY4wNrIjYWJvTtWZDd&#10;6CzxEQHUOzKlo7VJRga6pLOvC3aJ/0xfjxyE2bYff1fazuHvcfK0DB85JUfRZw+h0+47d1lWfPOf&#10;f8NyX/nv7z++f8J34mfffqvdd+71G7K9tlmcg+Jg9HxOPhH0wYXTI8a6KTKdOgI9AOiy86kN5O4/&#10;JKWHuvF2x8eygflcAvs+GGYWFSXR2VmsNdtl5OJFOf/rz+Xi13+U4SvXJb60Tjyi08SGdZCFA36/&#10;Dmhsd4ZQG4Rj7wjASwDOZhkK148SO+tgcbDeQz8jv7PzRsNrSZ7ccnnu9eny2E9+Jg88jifpUxNg&#10;KlPFZPt2Ka6owB/juLQeOSL72Tf1R4/8zfu/9z1X28eZM6yCsS5wsJVFtmay1M5SVthbynz2v77J&#10;Xvr8PuJS/M8Z9tLlv+X7MkBPXhm+/kX0/+XCvNDuBKpsXTxzQ8LJePIXW76r5nBeI3sH0eXcv9bB&#10;XjyDQ0XlNyZTl1L5j0rrrHi1Yts5hXfyINXf1FDZkNmFxdp9KutUhkKrHOrqEcWg23v64dQdcGv6&#10;eJrw0S8p5fGKOH/UoqXukv5Ralpw69aubvw4h2T46DEZ5ZgZZB/1wK074N+tsOpWrmudPb1/HR09&#10;PdLBc7R1crzBsQ/CsQ+0kkPF85RVVOLHk4ZPPzpiGL2qzVra2OJ3bAcf20UNhzwqpeN0c0GH7ExN&#10;05XvvCuaW/RJFmThGa3Dt0v5ea1Bg0Ju4rJ5Mn3pWnln5Qa8qjfLhp3ojt1gagH0VMASA1OyJSRN&#10;cex02QPv9QynLkR92cjCHF20vizSWw4jXILudS7+Hm/TS4FXtrEhPFcHX2xdMv7wCTJdjjf2Ak2P&#10;vXwd7NlgjuYp8ub81+TV2fDnWXCpGS9qY+rSabLceIWs2gYvNdXj3ywj03Ex+jZeK1paNZasxiNb&#10;bx66ZDwiVuJfsnwGuY3T5c2Zr+OxQcaVziJ4OnXsDWvRZ+NRDfM1oMdLT38dNRlj+rS2oJ0zIRvQ&#10;Ev0b+8cTX3ovepZddoup1U64hYOmyXbdgze2f4i47IGreeHV5UMtOCic4ytK0/1bOrujx7aD2VuI&#10;oQkcFB31ZsudYmpLnoeqt8Munfg3Hnf/jXsA12TqLTZwTCu4nTYf8ArmXIzG3jcM3VkkzCOS2mIg&#10;Gu3dsGw7agI70KNvJ6MSTxh7PlfmEGqru84EVq0r0+Ysha+ukIVLyAxZpi/LdPRluS4erXp66OPx&#10;Mtelxs/nvGDlIvTz89l/S/EYR2+8hs9NZ4n2d711+jzXVjGzoT/beAc92PjHrNlIH/Z6etnXa5km&#10;KtdEV3ct9Q99mTVrsSxcqIO+YBX8UF+77yaj7TADK1jBNu13S3WoPeijpd+gsheNtK3e2g2yat1G&#10;WbcFdm1uDbOnV4B9aAe7VJmZWm2fc1hANIwrJRfdEsw6AW+q+Gx8Kzm/hSdrIzAGng2PVP1simeH&#10;M8+K5RiNSsZ/N4p+E2/8hCysqX/g17FKH58RPXpKlKf7PFlpoIP/zRq8ppexf5ZxH33NQ93GyU7z&#10;nVE+4oabYODsu7mLFso7cxTDngfPXoQ2ewX7dZWs3kLuqDX1ETfy33w5dvzg0HvJ7vSmJwQWbc/5&#10;xt4Nfbsjve9cZ0zN8WIxs9R4rLkNNYOdaLnt0PDvgPHDvJUXiT36bTtqbzZO+Ig4oregf0D1DjhQ&#10;Z7WCy29HA76RPoiVeitl1pwZ9EP/XCY884Q8/AiZio8+CLP+kaZ5fgKWPQGO/cyjD2s/P/4AeugH&#10;8BlhPPqDO+ORH7JlPPLDh9jePx7kZ7xJGE/eHc+wfZYxkfETxnOw6hce/IE8/yCMmzGRMYHx1F2G&#10;/RhbNX782IPaYzzKmfwJ7v80vH3ihKfkZ88/h+8vfQHouYyo0yhfHeXZo7T42xw4T8MTTR19xGw3&#10;9VVPehZ8ycd096U24EDtYaO8NWshPHumvDNzIccgmnm+AwYGRuharNCfsc88/cTXP4ze8mhqH4n0&#10;F+YyjyG7QPXPVTVzHm/EU495TDHalPRi5mIZ5JVk4M+eh3a4UZqHTsvg2RtS3XNCIvPISoRbq6zF&#10;8Jx6Mtar8apWumW0teX4LBwcvcuy8QRuGpLU+n78suHXDYNa7mNG85jko5su7YNXD16QchhE+dAl&#10;2Td8RapGP5DagcvM36+SO3nndkX3OD7dp6Ww9X301mekvId+q8MfSs3IB9poPH5TOs9/Kf2Xfy+9&#10;l37H+FoGP/hGen55W7rOfUxfJJk6Fz6RvoufsL0lHWeVB/Y1tNk8z5hi5iclv01xca6b9XjNFqL/&#10;TCgQp6gs2RWXJ4GZlXhao6XIwIcsuVRi8uqloL4P77IT0tx/Whp73pOatqNS2tCPvwQMBtadXcZ8&#10;BHZfBMcvYRRXdUnevlaJySmXcPavPzUDr/Ak+iyoS1GTUvs8IjmfDKFU6gtp+GXlworQUMC3Q/jZ&#10;xz+G9QtrM59wdEaxZEAEy95w9DXRMaynktA1pqOhyEa7kUcOPF6IOaWaziiHz66oqo0eyGE50HNS&#10;m293Dv9Sug9fJgvoQy0fsvvSV8zXPmdu8iHe3+9Jck2fhBfh/ZJejY9Wkdj4JuA9gteFlY+sN8dX&#10;aheM0iuO69cueXOOoTz/+mKZtdSYmlM055xCtModUsW+zK+Em6WjeQxTumJ6l7yVhyTZm6zBzODY&#10;OxiWLnjje5GVFJKGX0Ep2Tn0YuZUSVJuNTwLLg+Tj83AQyUJdhuTDZ9OwVcjAe+8SOaz+OJxOyAE&#10;vk8/ZRDbABh2ABxeDb8I9ptal7LvXDzxiXNSXid2eMIZy7w5i2TyG/RMvTZV2056dRpeGpMYb8i0&#10;KXgvzaavar4hcwFTsbb1pacXXVdcoWTm1koR9YHiyoP4iR+ib7WdNW4X/tldMGsyxxnFtXzmjNJa&#10;egLrh6ViPzruJphbEz0MNadh88eZQ43CFOGP8YNwbLL7FMcO7iHLpk3sHSvokWbNGtBEX9kBNDGV&#10;1LMyxcxO7bs09ifHULzyVKvksyefOr6MekAhmplM7otGjHmsjbM/120/bdix5rBzpqcK3bzyTDSz&#10;dtV4tgn67A1GVpqu3Wgz9VRTzsnbYNysAzab4odlTAb0ph1aD5KJCZp3EzQVW+jDQg+vz35ZOGeN&#10;TJ+0CI49E6/+t+Xpp9+RZ56ZKc8/N19ee1VH5szaImtWof02pRd1Zyw+1vihOKWKh3OaePF+vF2y&#10;4NpZ4uWUSR5kBnrtNPIes8XXivfO8LGu04a3Ta1429SIlw3Ho22VNjzs9sG+0VrDwHc7lImbA4za&#10;EY9uxi5HPEwYDvbZZDbnkduez8iDY+eIk1MG/esZeN9k4YGjOHcG+hB6e7cEU6v2R58eLk6OrMFC&#10;9qOJHkBDPUYvL34wKUcZaKFT3kPLfRpPkAt4gVyU7MRraLfRWMejpY7F5zpOjZuSrUYCHtiJcPAk&#10;fLgZ2Sk3eCz4tRpp3FYj9ebd8Su2t9BjfwLn/hSeDSfPuAHLvg7LvgLHvogv5jgDbXbSaclJeJfn&#10;ob4XQz8MDDoG9hoBvw72a6Cntkr2+nKuCq7me0AvSVAV35FqCQqvw2+kCa1ZG8dfLzUysgayj6OZ&#10;fo88tPdg2mRKxrGGjhyG5/bKbpd6MduaK2bbssRjVw1ZqOjKotVAY53JejofbQ58Oi4Zb/vYCn5f&#10;dmfElGs8OzaO60E8398E/I8YCSl4kWTgp5TVRDYU/Rb5PA4jldvJOdT3svDThnEn5tJ3k9eJ5/yI&#10;NHVfQAf1MflMt2To1KdyZJz+kktfopm6iTaKfprRs4wzrK/OSttRbh9+XxqHjktd75i0dKPp7iKn&#10;uBGNNn0VTp6xsB179CXr8BzSoU+DbNOZ9BwsNKceTF/BJjQ/lnEcE7n0dZRLUBB5XWFNEhaCfo4a&#10;QVgQ+nZttEp44EEGfllBcAmGn2eB2OwIlaXzTOXHE97g6v6UPPTDx+SpxydSN/upTGc9qLtypRga&#10;GHBNZp63eQv3EbLx1mrMVDG8/1/Yo5eXl/ba1f8pLv+vcMrv3ud/wsPvZ8tKO/5/+5j/Cuu+/zHv&#10;14ar13v/39Tt+9/DX3fI99xQHPz7uPp3H+9/82dVK1D/KX9xxYb/Nx/73/VY6vtwz4NmLd8T9d86&#10;1q1bTND5zZ4n8xYupid0CV5jaGhWk+PDmsrIdCs91pZihabKxTsKfTIa3sAkNDCRrKnwO3MN0n6O&#10;Z05XWNUu5Q29XKN70Psegt1VsIZNQTODP5nDHm2OYu0ayJwjjuttBnyuQJKzSzhflXHeKpekrCK0&#10;Xqn0RAWxRlGZ9sGsV5U/JrmL8OtI1l/hrMV84NregVFaDokPPDshD41w64AMn7os5z/+Uq7++o9y&#10;/hY+cB9+IcevfgbL/hSfkVvwMnQSzFObjlyQkg78k9CJhDL33huXT8YSPri+5LbxWh243nsHJaBf&#10;Ys4eqjTiAWjJrPAvxW8UXVRlYws9dO+iK28lpw+NWnQUc5MaOdjbJVd+9aGcGD8lrT0HyTzcJw1N&#10;+6Snr1lOnOiV8TODMn5qQG5dOiZX2V462iVXj/XI7bNH5I/XzstfPrkmf/nspvzlNt47v/1a/jh+&#10;QQZ7e2T32TMymdoXB93fjZ/++c9/97vvu9/Mzz8Tm6Fe8a4qlujyArQwRXBiMiHrKqSxpV5aWuqk&#10;pgbdZUEamRQxkpQQKilJ4Vw3Y6UwL4n6cxLX5kTJS02VIjyMygsKpAK9Y2V5uVRwzipnW862gv1Q&#10;XV8ndS3N+GS3UOOo5fPNRb+HZ9tu+qXhY467vdDW7YVxp3LdKibTBS1nZaO0dA7J6AnyPM9dl0s3&#10;vpbTl25Lz+ELUs9aoKQOT+s8+pyCs+hZx9vTGd+ZPSk8TiJ5YCrbPRc/mhzm0rGydruvbLGHUcZQ&#10;G4FRx2R3w+3oV00hDzyBnxOpPaf1MwcYkLiEHt7jIUlL2IeXRpxsN8GDeZWFvP7aInnpxTlisG4n&#10;vQjoA3kuZ4841vysMcIL4NiHtLyW3EqyhQrRFWVR106rI+u9hGyrPNYjeWjAq7nm4rFSr9YwTfQo&#10;MKcMS+LY5bUF09sQRf5WSAzrbldZuWodupBl9Eespb/fRfZx7FQ3V5Nl10pNgD7SKrQ0KWnsxxj+&#10;bTzfi3B4mIk8/4t58uRzM2XGQlP2A/r7plPSPvAROY3HYNiVEsT784vpFo+QDnxK8RKhjuwWPCwe&#10;YYdhTIdhCkN8p/vQcnWg96imNpyG5iJMjA0cZa0OGkfmpUa6W8TWyEw8YCme1rbMMZ0kAPbn6myD&#10;JywaxY2r0FmsFgsjfXHdYSwJ/p7SVJwnY23N0tWKr0RTg9S3NEljF0z78KjUnz4jde/jgXLuIh6S&#10;H0kLPDro09v/0nF8/7H93J/+S56+W+t548vfyLqhI2IXlyNWYXgVo2FyheUEZaEHKEaLVIIGu7QG&#10;7VMDtS80AEX41ETGax744VERkpBIzaamQnpPHKPH9gM5cuMG69qzEl1UKTsDyIV18kW3iIbFzk+c&#10;bYPE0TpAbLbjqb91L0w7EI1OiNhawGasPGWXPTpR610wLSN5fdoMmfizV+TxCc/Kgw//SB555GF5&#10;5cWfiwG1wpSUFOnro4dhZERaGS3w2vvf33dvu7jtxsNwm2w1Wi/b8bvYAbt7a/YFeXbCt5zJOTf8&#10;g7Fg7h/QZJygBoUvdRFeIKX70E/vQ/9TBM/KQPeUwlwxG+2DWiPjORSnjk3WkPAmB1ivi7sH62XO&#10;c+FRZE4labmP+SV38xnrGtAj1Ws67QIeVzHs/NJyjXOrrEblGXKws1vaeniffWQ1wp+b29u0Po78&#10;Mtb+1ABjkhLpmS7SzhmdA/3SOwKzpr+jZ3gIhj1Gv4byH6IO0tfLeRVW3dONZrtH+vp72X890sPP&#10;3d3UTTo7pL2jTdraW6VV9Yi04nczOED2Kb0ROdkSFQVr9sa7wha/YhO01luM8Ykxw0cLD2wb/A2s&#10;drA1wz8Gr05HG9ap5uQfGYiu3hLZuBHf6fWc/9E46+nOl1m6+Eau2iwLDExlnY2rxrKdgvhec10L&#10;Ss2VoJQs6mhJ4k59wHGPv6zebCxzVqxA87sARorHsD415NXL8cqeJbMXzsRvmBqyPn4OhrNlicEs&#10;maszTaYvfFUmz32Z7Wv4irwmr89+SV6f84q8xnjp7Z/JC9Oe11j2nDVKk20gOia6MkN3pkyZNxWd&#10;9TsyB1a+WA9PYwP8IQxhsKvmy9wVM/GpmC7vLJomMxZNZ7wFo1yKV4ER2ji0xRvWoatdKm/NnM1c&#10;fjZzeVj4ShjrmrX0qJB/td0clk1Phiu5tzb2+Jhs5d9a4gviAosIof+TdX0aLD8hhfpHhMa0Xf2C&#10;8QnxxkvbVdbD4lauM5ZFnOcWr8Yjg+upKXpqO9ibkTmfi7W9xqydvPHG9g+l7gavDgzXdNp+fF+V&#10;14EPdSsXWLatiy/6PU84phfrcx/q32jjHdCp8r3YQRbvdlt8GOzc0N554KNtDZc2QHu9TBtLdNeR&#10;b83rtnLStL9W6MeNtm3TPDZ0167Bs5z8kE1wZc5pat+YWm8l73IDn5sONYLl3M+A7Cxz7fthq57H&#10;jDX+Zvy6N5jS97YF/bWxxrNX6hjiWbwaVm0genrrGes03m24djOaH3M0TXiOrzdBW7Ac/juf+ddS&#10;WbwSbQFj7uJlMmP+IvxfYOkG69GbW5DLtJdaagBzFTIwgzieuX64+alaQaz4R6OvDmMfocEOiqN3&#10;KUJ9BuSNMPZEwHCiU9ESoEkMT4Bp8zlxjIZwjHoFUJtz2oWv+lbenyF6bB08sZfzvAtlJsenYtg6&#10;BvCb5Qs0nxUdQz2OFfTBTnYay96wZTMeI/ocxwvwbHkbrfvbGstWbH6d0Wa4tCXM1QGfHU+uOeQ6&#10;cm4JiImFtfN9YV7gE8J8KziE6yK1wN2emj5bvZa1RmjYYfhbtpnDV6y0YWhsIhtMd+Apg+6ea5Hy&#10;2N7E+k95syjvFxtHB7IgPPCJ2811Fc3/5o3oMxbDcifJhIlPyQ8fAi7zv0ceJK/xAfTYP0BT/QB6&#10;aFj2Y+r3nEUfZjz5o4c0PfQjP1D3ucOxH33gQZgz93sQD5K7Q/2sHkOx7CcYimdPYDzLmMj4yd3x&#10;wkP3sWy49QTGU4wnGOp51VAs+wn1WDy/ej0vPjdRprzxOmxttuYBqLLZHajpKL94V+bEVm574IcO&#10;snyThSzbZM73f6fobcNvhfmEOfN1Uyt7PPN3UB/ZSL77Rupx9GdaOZJRSs3O0R2/QF/8BwPIfA7W&#10;hhuPuyc0hhxw6pHFFczlD+EBTO2xfZA8bqVRgecWVPGZwQBDyVZIKZSixh4ZOX9Txm9/I50nrkpc&#10;MT6jmVX4LBWJfWCKWHjFiC0+B65R2RKYBYes7iRXsI9tl0SV0tde2KR5ZUeWtkpKA9kebXhVD+JF&#10;DUttOnlTGk/clIZ3P5a6Yx9J7ZHrGsfeP4Jf4OHr0qB4NRq8il58O/qYJ45ew8/6V9IPs+44+4U0&#10;c7vx2MfScvITaXmPXr8jH0k59y/rvwCrvsZ91DX+Btrr62ivr8r+o7/EU+M9PETGJOcgWgc4b2Bu&#10;jfikoaNIKhLP5GJxjs4WG5ioHXzUHaYdWYgXbFUH3tZNEpFVLVE5MJniFkkvR0PI+0vIQ6+YRQ4a&#10;uusEdDOp6NYVzy6GYZfU9jJP66RGcEDzz/CEXzv7k8Ph5ocew5v6ORoe9nUULDsxZx/ctgTNJBoJ&#10;bidyOywmE2ZLDd15D3NG+o1c/cmmjuIc4Ulviy/fqxDOl1GsT8iFiEmgdp9KDnIRvhzoV0rq8Zuu&#10;oJaFL0l6BX2DB/G4GJHGzpPSOYwH28mPZWD8C+n/4PcyfP0/pf/KV9LM76oGzktRx0lJr+2T8LxG&#10;CUyrEj90ya7B6ei0Q8iFQIu93lbenLtWXn1nNde8rZzT8VyPyCBTqFnah6h7HL/EWgl/9Wp80Fk3&#10;hsQXkM9B7TcmV/ZGwFwDyCNxD2ee7y/b7RXTVnVRdEX0ReZWoNcspF6SXsr90YWgQ/eCWXsF0Q+l&#10;NOkReCbBttWIhZ3H8BlFxeaiQ82E33Ht2BMDpwznOsF8zpEch93otX05BwVEy17mebvceT4zW7TG&#10;JrJi2Sq0p1ynqf3MmblE3po2T2a+w3lxlo7MX8C1Yc0OMbPwgC3T0+qfBHfOQ4dSSX1+Px5r5EE2&#10;tDOHJ4+zqfvvWXbdIHqvUbj+MfQ/5IrCsgv2ncCHcBStCr4iCd2wRbL6InslMIR8OTi2u2czc5Ny&#10;6vF8xyI66BVt17TZm82jZY0xHh5WoVxvyeROrWNtDffPVKOen5VuHb+HEPxefOkfZI1rx7Hi4MZ1&#10;BI6/24drLPvA3ScUvRr7muuqLddVO/bPTntfUbmcO8z/D3fnHVfVma7tJ7YYNY5JTJnMpBc1Y2yx&#10;BCt2QaogIkWk997rBkR676AgRYooCEgHwV6jid1oitFJMjOZmZOZTDLlZOZ817sc8hnHaf+c7ztH&#10;f+9vbzabXdZee633vZ77uW9PsYRlK45tboG3tiUZDxth3cabONdxTDayFjMTOy3PeIMxem4DO1m/&#10;ivyf5ZvQa5vIq6+ulGef1ZNJaG7Gjp0qj45/E46nJ9NeMyDLFh+uVZ7iYK0TR5sE5tAp4u1M76pr&#10;rgS4UdeBZwe6wbZdSv4llu2ztVLU8HaCXTO8nPHhdi7XhqcLGZQMN9ci8prxqfcuI7O9VDw8CvFV&#10;yBZHJ77bLpkw7Rz6L7Pg9eEyc9Zmefrp5TJp0iJ54XkjWbrUG/0KmnK08dHR7WiW+2VbwiA6qGNk&#10;L+JVnXyRXMYr6K8/ZM2M73UqfHq7GniDbL8N176jce3CVHId09Bhp9/BD/tj/K5v4MFxU7Iy0Vxn&#10;w8BzyXqEWxcX/EJKCr6Q0sIv6B3+BT//XAoL+JvcT2DZH3zHstMyLkp6Oiw7XbFs+HrSYUnT0Xce&#10;jZd02F60RniPB3As86OHJHQXTLZSgkIr6E3cRc9iDXlI6M6SW9CxdaGP7pe0DLTZeSc1ll1Y+C5+&#10;1+fxPiEfIP8CWUmnJCGW/TSuj9zJI5KWMoDeu4lsyCqJ31YvmdltkppJRlRWIxrsBt5bPXrs3ZKa&#10;Cr9OxkcWtp24rZL7chxLxNdfDa4npnCcy6yXjHw02kUt8CHFsdFywbkzivDJrz6MZvCENHVfgWN/&#10;ip/pp9J17GPpOHJT+s98As/+BX6WX8jAuY+l5dB5dEv0PHQckirOXbu7D5PjcEraj5/HG/YkPeTv&#10;kh1Pn34L2vW8BphWGrkaQfSG+NJrFiAvv24oz7+yhnxLQ+YP5tTD7VkL0P9nnYQX5w6JitpDXQOW&#10;jT4sPqZDGzq29fdYdtReCfQqkI0mwfLmlDUydvQPObtPlFEPPSLjxk6SJx57XF5/9TWONUvJULEQ&#10;Nxc3iYyKZdujidHBzn3w0bPfig6V+frMWRp7VJxUsdf/Lm747zyPYsrDGYyKNX711e/kD3/4w7/1&#10;Wu/nwP/s+RULHn5ONu4DGfq92u0HMfZ7n/Of6cnV89377/7PQtUe7v+nHlNxY8X67/f2Vr+7l2er&#10;68MeG+p1KW77z7bBv/N79bkM/1Pb7d/52/9f7zu8zdRn6+joqL29VatW4ZW1Gba2WmPYbvRu+gbT&#10;98va0sUnljp2Gt7EeAkFJ7FODGFN4av1gwUw/9iWVSkFFS1oIVup+++lXr5Tq7Xbw7w3bqWvyDEQ&#10;nh0im5lLK88uJy+VIRUKH4xmfZpE/ZjMscR01jTU6EPxMmF9FhKD1jKatQ+924np6IrQFCnG7Yom&#10;xScikXUR2WIFlfgkdUsP9Telzb54+9dy4jp6i3dukA15R46itxi8dFu64dgHzuKDd+Ka1A2+i5bj&#10;mObhl8H8e1tmBWu8XOpzeN56R8MBM9ERlDBP2k7ukhtelTZ4ePpzTC2R21/w+O+i7d6NhjcqGl+4&#10;nWi0j0n/sSNy8sJZ6Rgk96UKLpSzXXILU/DiKJX+viY5dbRdTh9tk0snOuW9Y+1y9WiHfHS6X35x&#10;6aR888FF+faT6/KXWzfkPz+6Jv/10S25CgcqSWEb+HoznyMXpX2/vPrTOw/kXU//+cEaVnbU793/&#10;1W++FqcTRySiCl+AsgLmtHiG1O2SpqZa2bu3VvbBUPc0VEpNVZGUFmdwTk2UjNQYyU5NpMacSb9U&#10;KpkSSfhwJZGhnC6FuXlSVoKXbkWFVNfU3GXZTXukuhHtfd1uzUehvqUF7Qn1Vzh4ENsrKmE7muo0&#10;vAnQd9Y0kI9Yh1a/HvbfKQf6T0n3oXfk6sdfyo07v5NLH36Jt/iv5fz7+J4zl65rO4keg3Nb4T50&#10;BQmsY33pSfQWyy3haPoSZKOLToztI8UtvFgKdjMvLCY7JbeTXssuvEV68APh3Js7SO2ZfKBc8oNy&#10;uMxskWDfZLL5LNAQvCETx70sYx9G+/jCfDzjAtFzFOAFhg4nKJ11JP1UiWpt0SI5O/FVy2+mrxuv&#10;tVg8+3SlEra9WHyoi/hE8X3Io19hX7/s7VY9hPRGFdWwj2WwbzNvDMOHEu6gWLajqy/ePqbkOC1n&#10;zWkMT0Pj6OnAOiSSGgk5nl1trHno14rj/aFhXLTSFJ9dPRn3+BQZMXKyPPb0TPrSQ+gX6MPn5Sqf&#10;6RBrUupI0fRFJXXxug6Ie2iLOAfhIRLBz/HHyTw/iVfLILkxHdRj8CKJwWskrA3vuEpxdsoVF9tI&#10;sbPAT88ctmTmKFtNN4sT+kxH2ISLzWZ6+JzwF9kkRoYr2G6zZcn86bKcYa6/QEJdbKU2P1NOdbfJ&#10;UB/fy064Yk8X/WBHpO88OqVzeJmdoQ/37HvSe5G60rUbMvNP8Nj79lX184S//OWBt9973xf++Mfv&#10;7vPK776W1TyuY1qBuMali08SXrD0SUfllkl0XqkkFuFztKOGOkM5vi2Z6FdyyM8k/2x7It/jUunk&#10;NR6/doXe2nOyF7acXIn+PTCCrHg0RxzvnFzoE3GKEfetUbBsavWWwfgnkhlrFS721vi42vvzu0AY&#10;lYssWLASf9ZXZNxjT8mY8Y/KSPjIqFHkfk2ayNpoJhryYNmzZ4809/XJ/qEhtGaHxfDLL797L8Pv&#10;cdJfv9u+OyvQhbih/cZrYPlhefIZdU79+wx76tRvmVfhA9rYK0278afn+1ZQUCxKN51fTD2L7240&#10;TCksPoE6CzmwZeVkKlVIGXWpampQFbWsecvLpYyaldJiK0497H+tMhuVN4jmNcKl8htR+Y3Kc2RY&#10;s13T0CS7m/ZpmZGKdytvkkqOmRW7ayW/DB89jiPe6CiVv4fi2ep2xbkVx+6BQSt+rYbi2+2w6tbu&#10;Lu1S/b6f24/yWR0+gvf2EPx7oE96erulq7vzeyxbse76erKjctBlRbF+c8NT1gwN6ZLFogerW4GW&#10;1NLaAk62UdNg28OvXdwdxdPbhXUj3hGm6HaXos1d/Baf5wyZO3eazJs7FR8P/DIcqC24BMGsyYxh&#10;HewShpezjp4htK7b8nl/2fmcn2CNkTFaPt1yIyNZbmiAT8VqvsP6snjlXZ3r/MUL0AnPlDlLpsuc&#10;ZfhZLJoi0+bjYz37OXl51nMybcGrMnclntnr6aVi6BnCl42Xib75KlllZSBrrI1Ef8MaeWvNIpmy&#10;cKZMnT8DT2i03CsXw8eXyvzlMMnF5LktgZHrvyXzVsyV+Svnwc2X4O1gRhY83s/+7nBBchcN16HJ&#10;xS93BRkaaLJXr6UXaY0pPZhmZENuwk8bTawLHg9eKhcTjbsXvjRu3qwD8GvWJWkse1s25+n0bPjp&#10;dvGOQCMaSG0H7xEnPzIGApXPcai4BHDJ8AqLREtGz1Wa6o1P428Us0gQv6g4tNn0C8QlwjzZpin0&#10;m6dmSmh8KnMKdO6B0Wi1eVwvxSMiyNHA3yVEpw1feJAfw80/Wqy2kvFlbs/Av9oa308bd5i0I7pi&#10;d/YFPPbRpbl5wsEdvfFttUVfvAENMt7WJgbodNBrr1smK6lhrEM3v97SCI5qSj6jJazcnvmLG3VZ&#10;L3KylBcrOjUzS7K30bKvMpBl+vhtLEUjv4RtuXgF25HPaMUa7TZ1aUBdYIMlXiJWaNNNLGCV5Pat&#10;wNtjmT7ngUUyC649ffZb8uaceRrTXs7fr6dusBn9urt/KPw5XtPRBkQloM+GZTNPCmQO5cl28IHL&#10;BOjSJTgBbk1PSfj2XM4DHAeZK0X8dcSl5dPLVEi9ntyGkGg+e2f2STxzFlDHeGshmaRo1xfoUSNl&#10;f4EFL1m9nJrIKpg6PnRG5KlQB9pgo7xQ8Gq22Kj5o6w2MhFD+v6Udt/W0RUfJQ98WNxl81bOId54&#10;hQThCxJOzip1MS/6PzxCwtBkhvH64anRygOd4+ZWJx5jA3piA+o762T1emOYtrkYmprTK0BvhLkl&#10;+gryPTfZaJdGPJ+BsSl9A+acq1UdypnPlWOkK8/vAOc2M4Y7zYWjPMWxd4SMfEhk9Ci8O7gygaPn&#10;d2PEX71CYMqPjBgBWx6J/wgeJGPHyyh5SEbyf/SIMTLioVHy8OjxMnHC44wn8NZ9FC4zhtvuMvCx&#10;/P0E+LRi2hN5rsd4nsljyG6cMI5MR37Hbep3j3D5MM8/lt9PHD9WnuP1/Yjx6isvMF6SqVNflzlz&#10;58rSldTPDNX+SE3AzlG8+awDmDP469LEOzZVXMKTZDPeASbOQaK/yV30zLaKgY0LXi747VCnsWBY&#10;Mqy3KL07vi5bvBie7Pch5J1vk8TtnP+yy2AXO6lt0mvTQK7EgQE0b/g5HXmHWuIFaogn0SXgdV19&#10;tx4ftQ3/itQire9sT+dROc1c+8SVO9LQe1KS8LAITC4Sh9AkMXMPEyOXYDIXosQqIEGcY5j/ZcB/&#10;ihokDqarg2PryltEt2M/vh3tklo/IAXM7yoPXpaG4x9KE/y68eQtqed67ZEPtFHde1nqD74ve+kn&#10;b4FNNx//ROPazSdvywF4de+lX8vAtd9KNyy79Z3PZO+p2zDq29J89lNY7GeyD/bRxG3K97oJ3Z4a&#10;tQNnpLB5QJJ3kS1SDIfPJIsOHYtPcqEEpJeKX0qxNoLgo1EFaF53wGiq8bSu68DfukNyKngfWZUS&#10;kpgnwawhguDcvpFp1JioI0WhAY6nV4J5YVIm88Y8xaFr2N6ckwrqYD2VcMl8dNWJ1ProS+CY5hWG&#10;vpraU3QyHnbMY5JyyFjeUY9GiAzBKtZV3ObuF8n6DB8na2e+Y754Y+moMxdyjsZTuqiAPv0cvOiY&#10;16SnwkTxg4JpxzBit+EhmER/bBy9geGJaJdT8P0oo/6svL66mYvvl9JdB/D8OkSG53uy98wtPOHw&#10;X4FpH7z5lQyg0+69+h/UCG7DtC+wfiJfDj1HcmUfOaBkgvZflyp08nF5LeIQmC3mTjrZ4s9ryK2V&#10;IuoX+4cuSt+ZD6T9yGWpaWf9pfTohfX8vobeOHzzkoqYO8OnWWOGbCvgOJYj7mEp9Iqx/7CNtsGw&#10;dVk7JEiXLU7+ZG+zj21l//KLSKHfpIhjGr+DbQfwczCXkdwvfnsR+pUybcTyGYVGcA4JR6MUuI21&#10;XgzHcdYLvjHiz7HTL4jsBw/qo9R8DNeZMc/i/LrSGA2xqeYftXq1OsZbc8yG6Vpy/PeIxrckjTxL&#10;+Bb8PYB1cWwC36kc5lpl9WxL8qAqmzTv8Ip6PLN3d0lOaRN5UtQO9qAt7cAXtOOC1O2jhlJzHvaM&#10;DjsJP+NM/NjzTtNPdkri4KT+ga3kZ5JX6EemDSMkooXPbx/ngxxqtJ5kO6BHW0ROxBbWFQlo+xMq&#10;WE/vgmGjz4Yh6lJYC8SVks2XTo+xjj60bWhzErnknBmgY33PmoR9yCeQtTU1LgfW53aOvqxFyG/m&#10;HGrD8cPKBm8RKzKM1XmLvkJrWzvOX2Q+m5MDYcL8wJDjMOc/E9i2maGVbDC0EQtDW263JUfBWvSW&#10;msvMt9aSHbNQnn1uNvPX6TL5yTdk8uRp+B/NQAdPLfR1+qHmrJP1q6nzmtNvs8kPf234gwtrcm+8&#10;Hj2rJMqDHEDXnRIKnw52KpMgJy6dyexzgdG6VEgA1wOcd+JNUoH3dgWa7gqyJOHajnyvHcrEw6GU&#10;n2vF3a5CXO1KxZ2fPRyLZKt9mliax3DOIIvaijm9bbAsW7kZnrkAD8fnZcSIyTJy5GQyQsnQfeYN&#10;eZn3MedtU1m0HO/w9e5sozj2rXLyF9EuFcBc4b9V5VelPP+yFKGZLs+9JpX5H0llwcdSDoMuy7qh&#10;jfKcm/Q/w6+z8MdWI+P2Xwe67IxPyX9Ek535Odc/Y80NC8/8FO+RW/DkD9Gb3WSNrryzb8CJL0qi&#10;DpYe3ydZCX2Sua1bMqh5pOjQWUU34pVSLaFB6Pb8iyQuDi1PFFmKYeX45NA7H8o+E4mOPwFv/hS8&#10;jzK7NY6dV3BW8vPRm+ee53nQZ6efl4yUs5rfSrLumCTHDcn2WHoIYrokPpq6ZFQT+ZKKWTextm5E&#10;o01maz7fgaIWKStrl6JivEKy8ZJNxz87q45+hip04cWsPTk3RHCc3LYDvSI8XI009M9JO7nEx3DH&#10;AalvOyNtB2HWp6hXosVuG7qp+Yfs67so7YevSvfJ96Xv7Idy7NpP0WBfkN29h6W+74jsOXhEGg9y&#10;fWBIGgfxLzxG3yf67Ha4dm0ruQw5ePREJDHPzEUz1y3N3fiRUne0cY5kbqs0E4nomGLxIgpgXuzI&#10;Z27FnIzeWK7bKa02dZCQ4F34tzRIVCR5pf4leNRUkrdZh2Ybbxz2W8M1DvLij2bJwyMmcc5/TCZN&#10;mMT8YZK89Pxz1MreJmfFXJuzhISGwfeTqcFRw0S7uT2jkPdfJJG8Nv/IZPSjwZrWzZR1uPqn1pCK&#10;dyr2eS8P/X/NHBV/vf/1KKb9299+xbL2/3ojP+i6+tt7/yn2+qD7Dd92ryZb/d2D/FnuZd0P8g+5&#10;l3Wrxxt+7Addqr+/99+997n/tavnvf/51HYpKirSfDJUlqaenh41qZzvnvNe1jz8PA/i7/c+779z&#10;/d7t9T9Vl/2vvF9VY1DfjeHPdhEaLWvWK9ZbnOFrEXjpkZsMm3bwwpfMMUjWbyRL3oqebTf6FGOz&#10;JSW3Gp52HM3yUXTWuzX2vYX6+iYH9DYMe/TZ9s4+zL+87w6uO7hyvoJre/rTjxwSC9tQ59ZozrHk&#10;kXGbN9oRf3QooazVIuJStMtg2IEf8/pQftYxt8so3oUHWSs5AKe1zLYzNz6Twxc4rl25jX/1R3gb&#10;XJOuczel9wJZ5KevS8tJfJNOXJFqegjLW8hhKW1EM5SBf0U4x7VUScgmh4J53kZHH/qgHbXMyZp9&#10;7eQ93pLf/fnPcueX/yHH3jkv7f0DDHrbDw5I7+AAXtjHpX1fI8f8BM4rYZKdGScN9cVy+FCLXLo0&#10;KDdvHJfrVwalt7NS2vcUyanBJvn8/ZPyx8+vyh8/uyp/uH0FXfZN+eD2NeZBhfTlxJDZEMX5IlKS&#10;6EfYTk6Zb3WdrL9y9W+Y1w95XXwh/qXxGOzQ8OpV0bW1wZuapLWhUdrq6uTg3iY51NIsjbU7pbay&#10;BIZFLzJ5kPHb4iQJlpqenEofVQ7+XugscnLpfcqmHyqHmm0+mu4yqYeB1fE4u+BSlTXVsKsatNl3&#10;/Ueqm/DP3deEzriXfaRT6lvaYd3N6GHpZa1roidvP/qETs1Pva3vuBw5exXPEXzQ7/xGPvwcL/TP&#10;vpHLH/1ajqqaxMHz1DbK8dkIRHtoQb+8AZpDfEqtyCmNzMR/sBkvwjZJKeTcuaNbiqqG4HRDkluM&#10;901hPxnKQ7x2tEHxTXio6ch0MZYfPzNFxox4Qh4Z/bRMhhMvmGfIuQpuEEz/W2CGuPum06vHnDiH&#10;jB64cXoJGdBpTeIdtUMc/HLRnWXBtNHKxBXAt2GF+Q2SX9lKLbmd2g5zhByVxUxPZaDSoNEXSv+B&#10;GXpBvSWrZc78JVqf+waYiJO7F2t7H/xBgtGz4FkR6Mb3zJhcptny1IvPybgnnpaHH3tSHhrxA/nh&#10;C2+KkaWndr4vryGvpKyPnvFa5vIV1IJg7DEtaENh1LEdjC5GL7rsg4wBXrca/bDMAWpF/RKta6e2&#10;Tv5JUJmEcP52Yw7pgtbLwcRWnE2txI3zp7OZuThZWYgr/fUWJvCat/E2mY5fL2MF3rJW9OQH2m6Q&#10;El2U9NdWSH/rPhnsbJPBgV45cuKYvMN35tKJ9+Qs84imgSP4SB4Vx88++7v77JQ/PphxP2g/f/Ie&#10;Hq7275kXLot/Nb1gBRXkiFC7ySxhrlgqZYXUvli3F+aXSSocMj0BXXZsNPPHVHJsqR0cYD2PP87g&#10;+fPSduiEJOaV4I8TRM6jJ57YwcyNOS45hIqdJV6Rpp5opP1li22YONn4sV3cyGT3Qq+NB+P8ZfRY&#10;/lgmT5goT4wZg1ZP5X6NkKmTfiAGc+ZIrK+v9DXtlW7quG093dICszX5zW/+ZltM+uZr7TbbxgZZ&#10;Ydwizz33Bae4v8+w1e+M3G5JesdBvDzaZB+fQUPzHtZLjayH69gfWVMXo8fOz6Kvmf7j4nx8NNFl&#10;l1P/qSiDZZPvWlsjTTxfx75m6dnfKg2NTd95Y+cWl2re2SqzsaF5v8aulV+20mwnpKShK4KLl/A4&#10;6LTzS9BHZWZLYmq6JKM1SExNY40ZCQMlBwU95zK4rhGX3mjJMgvypb55n3RwPFW8WjHsHoa67Bro&#10;13TZ6lK7fWhAOrpaYdjdeK4PkKHZL739sO4D+6W5ZY/sa26Ulv1N0tndJnv21tErmYenH3VUGyt6&#10;g5fI3HmzZT6cbtnyJWS/GJANYSZ2DjZ4juChE+ovoeEB9Jq6oT0ylpWr8VqgTjNrFnxp9hSZP2+a&#10;hPA9jk4t5jxB/3d+OT0gaGDhrKFcxmSgAUMD5xNFvzTfZWMbezyalcbXDJ7K2m8Tngzm+FGg/122&#10;ZjleDvgyzJ2BVnqazFoyVWYvfUNmL/uJNubozyDz8S1ZbkYPovU6MbaD59nDDG1hfLamXGcd6YDP&#10;jI2pLDZFB7cGXe86fXyheWyDFeifF+Engp4Mlq3GnKWKZ88hN3ABPtz6sGxzzutOYufmAKe1gGXT&#10;O73OQNbBzkxYs5qYqUEv8UZ7sbF3RcOMDs0f/hiElwjDwy+U8zq1Nw8/OHIkrHk7nCsT7xq1ffC3&#10;gGf7x8RLIEw6LHGYSZMRkExNnDm7Gophx6XjkZFJH0UKebM6WHQUmmz0KUGcc8J4DMXF1e3+0Ykw&#10;InyeQhW3JqOU64HR9NXHKm6UzM+J4hEUB5uHofvhA+QGS7PzQKOKlsojBN/sMHy3Yab8bGPL95R6&#10;xFZn1uwO6M6s7dDjbESXY8rnY4zPqyG1BzINGUvWLsN3ZCE+23ow3yXottfhd7ERTovm2BqNmuVm&#10;6h58DgbGcGnqH8vwK1m8XPQW8neM1WvRY6+Gj6821Di2OXrjjbBzjWUbb9D+Zu4CPTwb58kMGPaM&#10;OXhML8CXZIk+3h2r8XNF383jGm+0YQ5FrwT1Nb/wOPyhYdfMjRTLVkNxbY9QBtvBh+0RCNNWLDuG&#10;OVIMrCsWhh2Tgj8E/W/h6AaC+RsP5leWdi54i6xHz79Yps6cL1Nnzef626J6CJaznxpZsp9t3MA2&#10;Yb9db6jxfkPWX4plu3j7Ulf2FiflY+2Dr7V/MPO2EM6XQdyG1sEFL38vchj90Y7Crj3wuVYc2z04&#10;VGPZfhFRfH468QhAu+/ojNc7eS4r8X/RZ7uvxKd7LT0Ha6grcH2VgRH9gmbovS2oreB7w30Vy1ZD&#10;MRWLjWS82NiQpQlz4bUuWYoH7msvs258REZw1AQdy5jRD2DZ3D5eDe6kPKoVy54wGv31mLEyir9U&#10;HPuRMeNlzCiY9CQ8P16eKtOnz5HpP4HBvPI884WJrFN5bB5jwkh8sEeh9YadP86YPJr65WiyHNXv&#10;GI9yP8Wyx/B6xo0ZhT7xcZn55jT8OdewpqUX0uzusOJYscXJWba6utHP5sn2CeW7xOccnyZB1CSC&#10;kljfJqK/QG+6JThRzJmXGzInt0BTacG82tSeubm1I14+5OAxzDeRNWrvQb+JD30ngcxr4mDZuegt&#10;yJ2paNRYaTPatQOcmzsOk7lx9Jz0HjqLNnuQ/OoWtHJq/sLzRqew/+RpLLuubRBt3HXpOYnXR8sA&#10;XhtV4oM21gY+tt4pUNah6TSBN25AB7MFfuiXCg+GWSbsaJGkXfRu1nShf+6V9Pp+2V7TK7ktx6Si&#10;/6LUH8ML8BRZiydvSd0xWPbRu2N3P/rrQzelBYbddgpmcfpTbbSjve658CsZvPaVdHHZeeGX2ui4&#10;8AWeIT+XZhh2/bGP0GVf5/GvaD4n5QcOw2J7JKEcHzGO5W66LPFke3rBsT04vqtLX3h2IDw7jLlb&#10;LN4WKbvQMDR2SfH+g7ITjr+zdUgKqtvI3CGvLo6/D+P7FEwdDe6qfDNUr2cwn08CvDg5G9/nHDxj&#10;M8kzZCiOnZTG9ogjVxoNzWZXVe+LoLaXpuUpZhRX4wdWo3HsigbO453MWct2M7+D48I0NmzG88HW&#10;jWMwawM88ndW7yObopd89TJyjPDCZz4Tm6iDV0fQV0gmBCMoHI1QVLxExMJ6I+jrCIdvw3ezC2o5&#10;Z++BnaCNTMWHJK9O8vhMdvZfoA5wW/qufymHP/5GTtz5Vk7+9Fu8xb8mE/NnaOH5fAZv0ud6SWp6&#10;rpB3+VPyLT+WkqZTaNTJZc9oRK9OFlI9OvSWw1LXdVoaes5IVdsx+uP6NO16Silz42K0xKV7JDyl&#10;DM1/rgRvK5QwdM6B8fg+hCajVSejGu4cnVZC7yPzUz6frfBnVVM22eyBZzfrR74DIXwGSp8dHI0m&#10;KjIV/7x09I3DPLuc7U4vGjWJyG1F6L8z0S4l0gMczXErimzZGDTPeEx6M+91wTfMEv8rU7INzG3o&#10;VaRmZ2wta9ehITaAZZsq3w38/q25H8NyI+cPK2p3W+jLC4iTSPxLElJYvzHfTMokgzOTehF1kvwd&#10;zWhNVL/qoLR0nafH7Arfr/ekqgHPnfLj3JccucQOPgf0NvgVp2WekFjm54FB7TDsZvTlh+CNQ8zV&#10;u/BCq8GHKkamzLKRF6aZy4IV5Ai7UTdIq4cBKu0LnDKKftXIQry4qM0EZ1EDSdY0QG6+eMF4xzEP&#10;Q4ftrfz1o5mDxWhDZag7eQZp3iPO7viIcaywp/dIsWxTzltG1GzNLC05X9Izw/HWjPOAiSksez3z&#10;EQMTMu4sxAyevcGQbbeeWi0se+U6G47h5GSvsGS9Yypz5q2Vn8zQx58cH5KX59EDO1OefnIqx9ZX&#10;5MnHXpOXYN1vTlksb88m92OpBbpWJ3HaHCKe1ui17ahzONH76rZDIj05JsG2Q13h107UnRzwgHDD&#10;c9sVpg3b9nfeKX5wbMWz/Vzgiq53cyW9HPActyUD0q6MUYwHRDafdbSsWOaFJ9gWNPeusnodeTdz&#10;1srjz0yTEQ8/JTLqCe1y5Fi0KRN+JBMef0kmPQWLf3YmvHsRazjORyZ+aHzox/MthR3jscG6SvlW&#10;F6SRjZt9WSry+K7kK459HU32ZSlMvYTfyCXJSbkqadvfhxOT55iGhjsT7XbW51KYjadINjrsrJ/z&#10;M97a3FaUg9921m3JUiw77QZrGlg2XDw15YLExx6X7ZHtkhQOvw4nTzeUXuGw3eiya/AYqcbjmeNY&#10;VJXExpJ3EEUPccROCQvfySVeNLH1aKXRiaWRkZvVxzoZfXcRHiMFZGDmvQvLPs/znYMBnJHU+BN4&#10;lxyTlHj6V+IPyXYdHtFReFkGoIn3zuL9U++Mw9MooxZO18hj4FNVwlq4GC/s3D2Slctt8O1cNGlp&#10;WXXUmyrucuxkPk9dCevXHAa6/Ei80VIqpayGDJyDV+Xgmc/l+EXYC7XKnuO3pP3QdXpab8Cxydk9&#10;dQOv2avSevRdNNhHqakNSEM/a8xDx6Xp0FFpHDokTeiF9h8/gX7oiDT1DEkh68MI6rmBcaxbCqqo&#10;4x6WzqH3pKEd/t12Ao51Ek5xAs0dWcLZ+EuF5OF9Fs58zAmebS0zZlqjCaZ+vC5Y7GzpeXDhHOCW&#10;hY9LOWyBekF4KTWSCFk43wSd3GtUxccxBxkv4x4eRw7zZJk5/Q0xMTJAP7ZVAgIC+AxiJYF8HTVi&#10;kzLJ4sRLNZX1RBJ58pyPYlLwheR8pI4n0dzm5qP0VerYs4nZhNAP7KD5kige+iCm+68wwP+u+yjN&#10;9u++/vo7hnvv8yqt8vA/xYMVI77398PX79dAP4hD38+XH7Rd7mXd/4ydK648/E+9zuHXoi6Huan6&#10;/T963eq+9z6Ouu8w+1cM9kH/1PtQz6fGg97nva/jH11XHizD/9T2+0f3/d/0O7X91PtV/H6dgYHW&#10;67CJtfkGemPXbXD4HsuOYv7R2EYOF7pnxbJjmYs4uEeg30HzZIv3rlMwcwbyJ6h7K36teLYt50h7&#10;Lre64YWJRtsHb+xA1mM+ger8il82t3n4snaG+4VG0S+HPlvHOkwNpeVWa7Fw5n5RzO23ZZXg6dBC&#10;DsB7+CZ9Kuc++JmcvvkzGbp0S7rfeR9d9gfSf/GWtJ0l+5bRymg4Qv2u55Ts2MN7ZD4XllTAXIm5&#10;TnKBbHDwod/bQlaaWLN2jsVbuk1OX74hv/79n+RX3/xJbv3sF3Lt1i146/ty5tJFOXn2jLxzbEgO&#10;7K2H9aZwTorHnyNd9jdXytGjbXLhwoBcvTIk584ewHehWJrrcmSoq0qun+2RX948I199cgGWfVl+&#10;/8kl2d+HVlgXTB+QtyTFR9GnlCTl25NlJ6yoMD5FcmPwWMkuEtNT78hTf/o+75t438/srH/Dx4Zv&#10;e4H7rv/8Z7KrdrfUlZbJgV14NdfXS1PdLtlXjz6zcZcUVhVxzsmRwpx8KS0olh2wrLKiEvqf8jWe&#10;XZCHB3phoZSVlsrOnTulshLvktpaqW1QWutGfLkbYdZqrYSOk8vG1nZpaj8Az+6SfR3d0nSgm8zQ&#10;Du6Hz1wD/oy7Oe9V72Vf6sfDD23Q6avo4D+SM5fv4N/yUzl67kP6IC+QWQXLZr2kt2KDvDF3lbyp&#10;Z4jH7FbWzIkSnV6NzwceBvnNZDF2493eL7klvWQr0sua3YFOs5NzTaME+ZWI0VoHmfrKbHJenpfH&#10;Jz4vLz8/g15CPCXX4Dtgq84VaMa8k6kbK15H3s6OfvwOD2sZFLHp9BDpquHnzKXidpK3U4XHYRV9&#10;uvgoFu2hV7eFnlJ6o3a1wgnpm2I+G5+KHi4xG3/sIDxqN8Aslsnct5fhUU/fO0zE2g4fandrvG54&#10;L97oP2xM8GnVQ3vxOiz7x/LYs89pY/KPp+IBa41vSQF+lt2sNwfpLWyDt5MvGUvdO6+LjEyVhdmJ&#10;DruX9cGABCUeFD/dEEz7IBy7T7wiemFB3A9PtWgdPb/MZ0KDyujpixNHK+Zl5ni0mtiIi9kmcUcD&#10;p1j2VriG40ZzMTXE/3UBrG3Gq7Jo5quydsGbsgkNqJvpGknwcpGm/EzpaqqXwY5W6e3C+6G7U3q6&#10;euQItfDD+/Gt7j6It+UZeeHbv1+DUb9b/tVdlju8z/6jy0l//os88Z/ffm9/N/noE4ntwq+ysAqO&#10;vUuqy3dLU22z1NfulcodtVJVVCxV+blSv6tCenq65My5s3Lmxg358Fe/kjPXP2St2sBnRQ+KBVl4&#10;mzzwDqd/3dITzYmLmK0lC2e9m2w0pz5n6SFbLbbitcK6Z5WRzP3JW/LSMz+Upyf+QJ4Z+4g8PXq0&#10;vDh+nCx88UXZrK8vKdSmDre2oisexAf6rp+4z+eff++1q/c68Q+/1257peJLTkF8l//BmKd3h3oK&#10;c9i2Kik83sF6SfnRqx6JKr5XlfhUohfaBdcvxz9zRxG6qJ2sIQskrbxI8qvIbtyNPwj1p6rKCikq&#10;zJdsjvspzK9CYE/K897NB14Pu/KES0XExbPmyuJYTH4CPMoZlrXFGd2orz/9BjqNXSelZ2r3C0CH&#10;6c9aWvX4OHl6wFYs0LPoi57+UpguPnH2dvQGRFO/q8QLu0cGjh7RRv+Rw/CUIdj2XX+RNrTZ+7s6&#10;GR1yoLMVT5E2dNj42LTjZ9LSqHHrPU11slex7Na9sr9tr9Q34ukNy46Ng6G7kjdobgRzXAlTJMPO&#10;whgfAmNNm+3gbC8+/l5oa4Lg3kGsHdValSw/2PDbevhLs59PmfJjee3VH9ITrhhDkxRXwWQKyjln&#10;4DuclotmDE1yZh66sSTqoj7osTfIXJjcnCX4NODnZQLHVix7rYkR7FBxbFjzwvnosmfLzIXT5S39&#10;mfL26rlkPerJkvWLGUtF30Qfv+F1sGxjWDYMz9ZC1lqhl7bE09oav+4teFs42MqaTZay2AQNpwX6&#10;KNj8otX6POYcmcGYtWiWTH/7TQZMfvFMWbh2oRhYGZLdZUVd2gWe7SKbtrI+V1orewd0KHgRuKOl&#10;dcXLmLWsG/u/N5xFadcCFEMOihZ3zs2OsG1bdNpbuK8r/NI/UgenpocqG01JHjo5zhlxGZyvM/G0&#10;yGU/oycgg/pGGucP9XM8dY5YOHYc+4nSZockcF5Dq+3CvqaGBxl03vys9NwOPvh5uqMRc4OPogt3&#10;CeB34fjEMgfwZy7gwety8lX9OUH0MQXjwUwmJWzC2Y99k+EWCOMOiEXHF4FGFY9hK1eNZzs4+Wi6&#10;7E12ZFuh+TU05zNnOypP7KVrYcmrl6F905Pp1Btemz5VXp9BnUFvPsx/DfvxBrxKNsL7LcQQnrrW&#10;AB8R9MT6sNily1fKEsVjly3Xfla3rzNkf1Pa5Y1wACvqBFxfs9ZQu9+ChdRM4NnK620Rf7PaYL3G&#10;DZQWWR+WPVcPhm6ovGDwv2EbqMxLjwBq/SEx2lwoVEc2dkwy2ucEcYX1K57ti5dVKGs1HXOjeLiK&#10;YtphiTAcPkdbtwBNC7rRwYPeJnu8REzwvMFPfDaeHDPoFViwCI6NRo73aGGH7pz9dgX78MKVcPpV&#10;q6h7rGdf3gwfCaK/IhTPryi+4+SrBpPL6UufOvuGvTP+K44efBfw+fbBEzsAPT73dWO4M7z4fP0i&#10;ouHwOvrt0DnAbY0s6O9fs4Zjgzo+kOGiLpculXmL6ElYRMYLdYIVq/k+rIebsN3N2T5Kp2TIa1u7&#10;di1MZT3nbv5+wXz6d1+Cj8CZR46ASaPJZowdhSZ7BHporqvx6F+H4swTRtxl2cobe/xoMiDHTuD+&#10;XI5/TCY/8Sw6wudkyrTZeIEZsX50QFtvI4uWLpYXX34RRj6adepD6K7w2x49Ch8StN0j744JXKox&#10;nvuo341Wr4efJ058VF557RXe0xI+U3Xs9EMnSuasO1nL7O+ewbD/4HB6G8K1Oo4/HDs4CV6XSr08&#10;o1Qis8rJmi3Hu7hIPHQ54hyVjodxvFij7zWCW+ub2nA8MefzQmNqbENfhTu6LmoKfAdC0aJtT6N+&#10;WVpHdoPSEVBT7TshXYfPSacaQ2eltecYc0C0xyVo9pKp04dv0zwZIuPJTiisxkeBbIKB0+RhnCaT&#10;olPi8yolYHueOITB1j15Df+Hu/OAyvpM0/61k8xoqjETTbdER2PU2LF3sQJSBZQmTUF6R7ogRQXp&#10;qCgCAoIiKnZUbFHsvaSYYsqUZHan7Oz03dnf8/qZdZxkJufb73xnz3rO49vg5S3///M89+++7usO&#10;hK2H4mUPjwyES5peiRnwvOzqPcqrOwDDRj/YeBQv6nZlVMFQth3XhoOwCPhEY8fHFpa99czHqj/9&#10;Efrsj9mv00eR2zvPf6ZWdNatlxiXf6y9V9Bk38QT491f4RnyM+1jHLgBz+Zyx7lPVQMHKW/F03bb&#10;KeU3ntC6FjhG0wH8veu1LL1AbiHL5RIUjx8K/slwyGC4dsRKeqeSqzQ/s5p53miwSwzH3k7vPlh2&#10;9d6TMNljxBwweT6L6DS8CaLII0WbuhJYcQp5OUY8z58Jf83mubLXbIBxllNLj047jzoxvrdE2Gto&#10;ZBp7vggtiaRuMTMf/48quGc9fLMOfl3L/q6R74G/sxbfbOIdX+Y3Fw9yHMxdseTyyiob8HE7hKfX&#10;EVWsp5dL4Vq8NcgTJuMfExMLp41BMxyvWDM/p2bBSvDeTmW+SMik5pAaQlj+ylUbWKvJVaAnj02i&#10;lwvf1Wq+o037z6vl7Ec6fOtLvfPJH3TxJ/+hs5//u058+AcduvUbPv9/0bYz9Ig8Dtdm1B5+X+t2&#10;XdXaBjTbNdQ91h+39AUtwxO9sJ49ePU+5VWhM9m4U9kb0Pqv266VjJwNzRzTaGlX4JNMLBnFCE1l&#10;nxy7Uh6hzFchSextVlP7iEcvl254YEyxXaRRU+01YTY54oX4VATjswK/jlyeS+3jSo5V8qIxWfhL&#10;58HsydkXVMHsG/AUaCAfU0nuj37yMF0f4tTA4Hh6xuA5EkK9SHA0fjxL4FP++McFkhtjr+fgQT7S&#10;ifoa/KNmuzM3L8Zjw3AsT/JQ9D2wJ1e0iL0RjD0OTXhqViGfaynnTQn5h0K0N+vYk6OhICaohmXX&#10;N59mr4WPQ1krP1vP663BOwsGG2f6AJHjyX+H8/OkklMPKSq6VRFRu+DY7fDsY3iCNFGjkq2Bw33U&#10;o789Wh5vOXmnk/etxTMOPpdBr8OYYjxA85hTs/AIzeI9rpRfUDb8Opv9Gz16QrPg2Wns56gzpLYj&#10;JJp1PZbYOyaJdYW9WhT3sX4uIf72CQhh7sAPy8HR0kfLhlyvPXsMpwUmf0iNjqM9LNhBDqyBDoZj&#10;M5znuGsBHNturqdmzvVBuwwzsOFyrje1XgvREThr3HjqZqxm6e3Bk9Tr9cF6vktP5uqu6vyD5/XM&#10;ky8Qk72qXq/007C3rDRlzBzZTPSVs3WwfBxY9zzoZQU7jFtarNglxYoKwIvEl9qIwHXcX65weHfY&#10;YjPWy+i0owOrFReMP3QouStvtGteW3mM/pA+m+XnXiwnmyRNnxisKZM9WT8CNHqcHf4So/TUs6/j&#10;TfU8tZX0AO3eW914PV279dGzPzTegT30dNeeer57f/XoTR+VITOo23NCa0nPjun4PDnwWfKaEiLr&#10;lJm0S2uzj8G0z9J/6gKX51WRf38UG71z9k2tybmltbnvocG+q5I1n9Cj6h4DT+0CvLXXfqF1RV9o&#10;PaMYfr165U3lZV2Bf1/F5+MKXtYd9CA8rBUcP8kR5DJC0KwvpbYkiNxQKK8hupyehfRhTN9MH0dY&#10;KNeTktDvJ1crLbUBn5QWvEKY68mjlBSeVGnZFcY1NOY3YNk3YObXqM/mb2VdVG7qOa1MPsPlKeWl&#10;n0Rrd0Bx/E0v9xzNmRXA5+cvHx+85BPQt2TQ4ylnM3F3PRy7EU8U5tOCBotmO7+IHNaaOrxN8BjJ&#10;qqQfFGw9hdcMy45NxXcoE5176TZ6cHXo+IXP1HHrF8Rk/6qzt3+BR/ZP1H7pM/rWfq72K5/q0PkP&#10;tPPEVW1uJc+4s03V+46gyTZ9ie+z7K1HqX09dlwtp7h9oF3VLfvgA6yfmavYG5VrHeyoad8x7Tzc&#10;QT/Jm2o/964On7nJenhNrUfw2t5/Fn7BWlWxDd1mET71KdRTB5Cb8aD3ykKNHuum0Wi2J0ygbswx&#10;lBraFPn7Ldd0jvM3eg7V0092h2Wb2q5O7CueUu/XemoKWlHvRfh3hofhX56k9CzmZmoQU1astPjq&#10;mj7dSeSbDcs2IzmHvt6sG5ms/em56Oupu0vKwO8LLpbOz0bCyZaFRsK0/ci1D2Jemmthd4bhGZb3&#10;P5VNWnpI/vq/ekg+ynMN6zUa2xPkIgzzNVrnh7kxWzgLO/4mTv0w7/4mL23zuTz875ue4+HP7WHO&#10;bnj0g8fM7z38z7zeB49906V5Hw//e8DQH309D36msrLywVXLe/2m5/xH9z36Gv8nHxP/6L38dx83&#10;n4X5zE1ewPRdNf8cnRbgO+lPLJOBvrCDusTbrNX7LTlxD1ijmyexol8UsS8xF7VfIeiAllriYHTa&#10;fuizF9N33p9YmP2DYdhR8fQgg2MHwPp8Ydx+sG9zOzohg3N8NXtAtMLUXhiNdhxxrNFrG/9s48O9&#10;spC+hHuO6vTNj/DOxpvi46906vanOnLtQzg2/Uzg2nsuf8Ae90P2vKY/Odz92GXV7TtNz5ZDeN3B&#10;gQqr0AAkaMAYa70yYAR137PZJyxBD5aC1nadhb0eP3dRF2/e0rX33teVO3d0/hr8HAZ299J5nWs7&#10;qN1b0Xdu2ag9O2p07MgOnTt7QJeutDEO6czZXWgKq7R370YdPVKvCx27dffmcf3s3iV9+fEl3bmI&#10;5jedXj72M+TpPEfxYQFanZVCPna1NpajnyyCQxUUETewFhWuVxj7WPczl9Xvt7/7moN1e4TnGSb2&#10;90bP3/9e9teuaeWGSuVUbtTGCjTWNbU6iG70yPbtamloRGddr6qaOm2sqlEZPKKoqIScaxGXRXCv&#10;UkvdhDku1hmmXV2lLQ11aL7pDWlY9nZ8CNCEbtpax4Bx72jWtr176Tlj4qfD+GjANnftwb+7mRws&#10;noPleB3UNKHj3gvTbuPx42jfz9IT8bIOnbyE394Z/LZLiaHpyUdsZurHp9ku0tiZLprpCHOk9s87&#10;FE0K62j66lpiAPomF+9QYclONOS7tSqXniEh+XJzxMdqwHji3ZfpXf6yerz2Fnrs6eTl2YctYM/k&#10;i74vgPq7SPrwZNbiTdJKXIGvY/UJ5RTvhds0wovpaZ9ZTw18A9rrrXgQsz6zRueVNBHvkYMu34Yf&#10;/HbikmaVEMcVraPGFq+/RYvD0J3Za9joafikWlOHN599oumjZTxojR+yO7UPsBWnecSiEzV8ghV+&#10;u3CvMXAVKyvus7Wwiw3ovmubjuA5vAfWTp1mInqWWFhRLprkXPMa9/H69sDcdysseRceKGg8kvcQ&#10;D+yFv++DZe/Ay6eZ2GYre5xK+lSTW/aK0CL25t7kcXzt4epOrvJ3wjfbYb68YH+e7GUdZtNvbvxw&#10;TbcaqFljB8tx6igttB6nBVOstNhmhgoSItUCKz15oFUn0WUfxgPi4M7dOlC1TW3EziV85x5ffvV3&#10;j8voH3+l/Wdvqfz9T7XwV7/5uz/78PHd/c9/zbPNY2N+9qWC2qn9I1fStKdNLbsPcYzuUO3malVX&#10;Mm80btUxGOqdj+7qk3/+F331u9+r4/od5ZasI98WjF5ukZzsveRqT58bOzwD5xE/MFzm+8sdjr1w&#10;Pv3K+E5mjp6ikW8OUt+XXtNrzz6r7p076xX4xeuPP6aBXbvIdvAgLSUvmB8Xp9MtLXrn+HEdbW/X&#10;gZMnFf/559/+Hlu+nWO/1OuX9A7chKY4CF/4dGU144d/Yhc5xUZqHjbgSY/+rqKAuHgtfUgL0dRR&#10;Q8NYsxEfwpXJispOUXIB9cZlBeT00MjmwCyiwujv4qx5s6zRld6v959FrDLbzp6af0fymQuJpf3R&#10;uPpYfAYmzYAfGQY3z5YeQr7M10nsszLJTcIil8H/4dyO1KYahjtoxFD1hwmOmkB/vUnj6IM4Bg/i&#10;uVoSHsL5Ua59R402u+2/Lo/Q7/Ew8+rBffiQGB/XnTD6Ouo/NqJDK1FhWb4KSvFAqliLxrDMcv+W&#10;phrV451UtaXS8nhqJvu8CLRTi93l7E4MBqd2WeQkW0f8HlxdWIu84fUhnD+x9MSJI/YPpz8kHpAu&#10;1BfDs0ePGaq3BvZB5/kaOSN8S0u34OlXB7uGY+caJktfrgJY9mr0kknpcuX9ToW3jeQzGQmLmzyb&#10;emW0okb7PGbyJA21Gqmh+B+Y927F5zBqyki4E34mc8Zrsg0e13DscbMnauwselhwrk2YOw3GTU++&#10;mfgZz4Cv871M47XPR4vh6OsL116oiXw/0/gbU21mafCYEeoz5E1yfLDsCcPx3h5AP67+eJgM0eR5&#10;U+hF6YgWEF0t/D4oBm4WxRodAeeCIQdFwiaJaRMS8aCBX0WztltGXIaFZQfDtRfDXkw+OjA8Fh6A&#10;jgsdrtFmx6RnWfh1FuuUGRmsVRkF+JgWs26RB12zvpI6qA3k+pijWEMy8mGtMO0EciKhy/HWDmPu&#10;WYIfwtJgy3XDtD3R/bpwrM1CK27t6KZ5bl7cRmMaGo3Wl1ic1+oDP3UPCLOMxTDtZfEr8NlGn5dC&#10;P7AEGFUMjBfN3OKQ5eTSY+SzGLYKD1kK91uCV4l3APpt8vSGZU+bMwv9NTnGifibT+a7mThGA0e8&#10;jf/9m+ozgM90JN7mM/CD5mfnO+LrTIxvM5/zwtZOs2C8MzhfplnPhGHPoHcQ7HfSZBgI6wrHgPmZ&#10;eXacR/MM954Fx+S7HD/Bco7N4LZh3obT2rOvcsaffD6Xk6bNwoN6DL4bNujl0R17B1IrHgGPuO/R&#10;FpWIFwssO4GYJiKFvg7LsywjDL16XDaf/1o8leDZsXDsoDhzbIYxX8AWnLw0x9ETXu1Nr0zYDJez&#10;5uM1M8do9O15zAFPFmfWICeO39l8Dhy3Y+mrMnEyXjm8F0cX/K39eC30T4C3Gq2+0Qp5B4RqoQ96&#10;SS/jMUKt+LII+YREojuNll+4yTOga4jgu4Nnh5DnMjw7LD6B4whm4klfUNaZaXPwXbGeYcl5WY0f&#10;T76H82U4nu9WeJ5MItdM3sCJdWmhuwceT274tuLtMpnzhJ8dMXSY+vTqqR92ecbCsQ3DNuMHjM7w&#10;asOtu3DdjAdM29xnGLfRZRuW/SS67PtabLxGnulGL+i+6tt/KHkGvNIXBbAnxXcvKII120ZvMqc/&#10;9fTT+v4PjH67kzo9/jg1Xt+TxW+b53oGffcz3P9Up85osjrhGQsfh2O/8vprGsr7mmkzj9wC/DoU&#10;nUcwdQLkBReHGR07eYEYcjHR+CjgLRKZCcfOgUusWacUuHF6KYy5bItSSmqVgOY3Ln8THHaNPNFY&#10;2ngHa7yNm4ZOnsfeAV3/LBgT+yRv/yj2B5nEzcVavXYTXm8NFo/fqq172Wed0p72C9RgXyR+P4tH&#10;9jH84XZZNNkpsLlI+Hc4c0FSRoHyS+mZsBVNwr4T2nHwHVVuP6C89eyDivEWzEI3m5ipRRxr/pyD&#10;EavQUJbUKYs6tVV19O/Cb8Kw7Nwt1MBvOWAZKRvwjW44qop9F1WL3q4RZt109t59fbbl8lM1n7un&#10;FpjGrkvosWHYuy9/8fX1vVfpF379S9jqF/hhf6ptpz+k7vKGynbhS1d3RBnsj9LW71b6hlZ49BGV&#10;w6UzSmq0FO65YGmcXBh+fC7mtj9MOzKT2iU+34KanVrf3KZN8OuKbfgHbN1n+V1z3wZul9XCgMpq&#10;qDFB081cGZUCV1hFv5RCenXkk+eEZSbzWFpOKfpDuCafnfGhSOP5zaXp1xgcft83MYzYJz0XnTR1&#10;psUbtlDbupFac+ZI7lu5poznId+XhP6P+GkRc68fTDuFY6ISfWHd9r1aX92E12o++sos/KFTmLPJ&#10;gUSSY8QDKiY+SclpK5WRtYq9If5iMPEo5vNovtPkdPa3HA+mX2IYunLDf8PJjSQUbFbOpl2qaDml&#10;+qPX0f98ofb3fqWTH/9R79z7D7Xf/bMO3Pqd9l77V7TvP1ftsXvaePBdVbTeUNH2C/iPwLqoFyxo&#10;oIf7xlZ6ZdIHdC060ZKt+G3TG21dszLYH2dQ059tWPaaKoVmFGsZWvUQOPayFPrUwKYDE3IZOfiN&#10;ZJGfw087Kl2zXQM0aNxs9Rg4Dj8u8l0z8Bty8ZNviKnJSab3EcNcX2Z0UansQ3KUno03TnEN8QVx&#10;HnqXsPh88rDkMTzD0ZBQq+MVqsW+94eHZyC+yMyzPtTveKFdcPZhTnfSuAlzmbNZI2a6kj+DYdv6&#10;sjdEI++yhDofegHBheP5HNNgT1l5ZfxN8k6ck4nppl89XK+AHEER73cNvfdS16PVWsU8mcacl8Q8&#10;m8Lcjk4/Ej/C5bt5nj18b634mOwhv35AKWn4Eqcdhi1vQBcaqlf72OtHb9NbwJnalrRq9nUH8Sas&#10;5X2Vw9ryqJlKIz+dRN6D5/VJx/cpE90YjD+KfE3kKhh2JiOd6xmWPsqmXjQ6eQW5ADysTFydsILX&#10;Ql8scsjO7l74PdmST2V9sptNL4N5eGjby9XdSW6uDGdn2K2jnOe6WIbrXLRANqzT9gH8bDCaAWrx&#10;HJaw9tFnw8aHvK8HeVzWc2sXTZpoo7cHjtVrr/TXM0+8AMvuwrz9JHPoE+T+ntYLz3ZTz5f6aFDP&#10;CRr+I/LDQ6nFmbBILrOJ0ZzIQXjw+n2pMwosUExgGbps6in80KT7Gqa9jku8Z/zxhg6shnvXKtJ7&#10;u6J8mvEmaeTn6hTkuQ4tSpbmz47FWyZAtvOWormdpu4vD1CnJ1/U452e13PdeulHA0ZqmNUUDR42&#10;geuj1LPv22iyB+uNfiPUn+NwwKAJ6tV7rLp1G6yXuo9S755TNGIIMekUeqrYJ9OLkuMhAZ6bdUAl&#10;q+iBWnBKlUUd8Okrln6RxWvu4J39Ljz7tgoN0857XyWrP8SjhFqHgntaV/gpfiSfqCDnhrJSzil9&#10;+UllJJ9UevJxNMDolcJblBKJlim4QqF+5NY8yVd40D/bBy+ypTnU3OZreQL57Fi0vomw7eQq2Db+&#10;n5nN6K0Nx26DM5zGH+WcysuZO8vxRym9hW7tFvXYN3ldN7Qq8zIM+7xWJnUom7+dndSulJidWuJT&#10;JOvJIerfdyp6MHzwJtjhtbiUnppJ9GXI1fKkYualDXiYVCmHcy9vzRblrMY7O7eKQW/INbWcE7X4&#10;yKIJI8+UU9iggood8AJqNE/c0YXbaIve+zWeVr+09Hk8ffPn6nj35zr3Hkzq5k/wF/lAze0XyTPi&#10;Tw8DMprs5hMdjNPaevS46tqO4DNyFI32CTTZ7Wh3GpSQjfdgToEKq+pV19qmxn3taLZPqQN+dPD0&#10;Ve06ir8W61vjXta4Q2fUytrY0oYPFvN+wXp8WzLwXI/IY96Ip5+Mn8aMc9SIkfSCmeCAr7o9noTW&#10;eu3VAXqKY+j7j5uej531RKen9dIPu2v44KHooGy01M8frVAMc3AaOc4c6mJWU5tBX6yUlZzLq+6z&#10;bPLDy1dSU8f8lZpXQV6swrKepKzg+0zNo79tjlLT87SCPHcubMyMbNYN0wPAy2eJvH2ou2MPav4Z&#10;Bmw466M+z/9dNvj/8vf/7be/Q+N1zPJ6H/1vwIAB1Mjc9+Z48Jhh3d/GZY0O98G/b9IzP8y6zfP8&#10;o/fx4LnM5cP+IeYzffDPPM8DnfXfe76HefyjXNz83vnz5+XjQ3zN+33Q49D8jf9bb5CH/VG+y3v9&#10;e6/9f9tjD3Ik5nsw3j3mnzPapkBiGzcP01eJfVRUBv5eOfCBVXh/FaJDQOMah2cX+d7FxJ6mfsmL&#10;fZn/UvYB4Ql4J6VZrvv4o7/ifm/qJQODo6mRS+W8ZT+CpmBFDvXIxG5mLGfE8ZxmpLLP31BHXfyZ&#10;q7r4/hc6/wE1KXc+08nbn+oY48jNezpw7SP6l1M3d/szC89uOX1T29svqbGN+Zv9bUx2qaY5eat7&#10;v+F6vvdADZ2ENskNzdYifDZ9Aum9FE9ubgP7/gM6fvacOsgRdVy5DKe+rJ/euqW7587pwtGD6mjb&#10;p7Mn9uvSucO6eqVdl68d1qWrbbp8s00dl/bq0rWDunL9EN4jR/ThB6f148/g2NfpVVZXJP/5+Gz2&#10;f0WThvSVm800+jv7kJ9PoO6MPCdMIBvWvHpLs3LYw6ZXNill/XYudyni0EVN+uqXX/OwF//wx6+v&#10;P8z6zPXXH9HDPvfv/643YNqBR9vRr67Hh6FKbcz3Z+qbdaBxh2qa0LE2NFo8BUrgEYW8jnxYdsFa&#10;vEbg2cXFxZZRCtcuX49+u6oSvQ8a7YZafreOXicNlrFxaz35zSbY9U549h7ynfuJh/arsXUPfRh2&#10;ofUxdXi19PXeDgPHV84y8MtqOUBsdQRN92Hu28v+Hm5EzJRB7XQycVZgRLJmO/tq0lxqAZ390R2i&#10;p/CPJz6Ev7BnXUHut6gUzXfpTmqx1snNPlRWb8+j1qennuiMdvbFXhrGHmXePFe5uhIn+OHJHorm&#10;NIbcZ2olGgnYdFErcQY1sXDspOwmWEkNdfD4kK2g9jOb3j+r6qgjNQy7mThkO9fh2/lbGLVc34KP&#10;Avno8kZyMAX4iwRozCRb/Les0Z3NowbPUdPnuNBHi/p+9ogu3uR3Pegl5mwra/u5cAc7epg5UQ/h&#10;SFw6k/41y9Du1OLLQC1oLfsQuHlefiMxajUcroSeHuXktZupJd8B32hCg90Ax2igv9A2WHYLXoS7&#10;FZXOPjmV2rCkBs5JavLCVsvXJ1nezn5aMA+PeLsFcGx3BaAj9HN2wj97vjztibvt5vL4VNlbj5fj&#10;jDFyhbd5zpushTPHyXpoP00Z1FdhCx21sSBP7bt36PzJdl3seEfnjh7TyfpWnWEvkHv+wrcem+b4&#10;HPtvv1U7e4ezp67pJNr8Y5feU9PtT+Txy1+rN8fqo8fzN91+7RuY9uDf/lYJ126Su6fvErrs0rIK&#10;y3FbWUV+6XCbrn/wvj7951/oi1/+CpZ6kn19qqXHvRPaRUd4tqMNNafz3GHZHhamvcB+MTkRPzmY&#10;72/4OA3t1U89nnsehk0dGUzjefjIy3CS3t9/TCO7v6AFI4YrDG6bFx6u9vo6OD8eGbDsQ7Ds3Lt3&#10;v/19tf2F2fWvR5fuv9fImYc1L8AJzaobe0Z/YucEpdZwTu7F36eRXk/r84mfVig7Hy+VwizyLCvR&#10;7hCrZCWi08fnOwr9UfRS+SeSM0yFjSVTyxkVIjc4rq0NnhNTJuIbSK0/7Gr6bDyUYdUzbfAamEOO&#10;Zep0S3/AQcNHqt+gt9V/0BByM2MtPgBL0BUuT6fuFz5ptNqefsQIMDGriWPVd+Cb6tm/D34GA9Wj&#10;3xt64dUX1Wdgf4u3Q0pWhnbs2/31aNnfSl/YPWjMTT1HC8d7EwwFjly6mhq8FGqJqeuNpvdgzDK0&#10;3dHooFJkehWsKVmFHp1elNXlKihbAyMgnk0kNxrM9+W9QA5u8/FNmEfuyBY9rjNcFpYdHko8H8+a&#10;kqT4JNhcBOvSEnJjXvSXs8cjYqbxi5hMbyb6fuWijUAnEZeZp5h0eu9lUheYh8dIzhr68qGzg0fZ&#10;uuKlaO9Ez2DYJXGeNRxz/DR6NFqh4RmOh/UYK/yp4W/Tp9CbEd0p548Zo6ePwQ9kJH0f6eVoNRjP&#10;7OEaPG4U10fQV2sEMfxYmPYs4nnqOIgz3ZYsQ7ftpXHU+I7i+d8eS5w1sJ96DeqHbo3n47nfshpk&#10;6Qs5cpqVZjjO0nxYtqsfHsOhS9FCR6BRQ4sVBwNGKxsE+zC1UMlwgzi4TkQkmi14i6nDDo3A/ysM&#10;ZrkMr+og9Otw5AA4sk9wBLpoeHaciaszLfrspFx6DuZQS7WG/AjMOrMQJlNcQk641HJpbqfnw1Hg&#10;LwlZeIQkJt1n2Uvv+1IEREbzfDBDLo1PxUxnV022c9AM+K7tIm+0eTC/iDgFwvx8ufSCqS8Oj4Mp&#10;cXzDdVNYG1JX3e+DGJpotNv04ozCn4QRFc2+JI4cOMwtOp77YKsm32K/YAF5lTl8T6Y350j8ovHa&#10;IN8ylOsDhgyxjOHkE433hZ0T8bu7m1zI0Tjxe/Yc3zbmu56HrnsmPi/Tibun8N2iy5/E5RT491Rr&#10;+Db3T4C7jp1IHfX48ZZhCwu3MXkizi3DsufaEK8zZuBPMnbSNA0bNY7zzw6/0oVy9URLDy823qZB&#10;5P/D2TPFwrCXr8BTHN4Vnk5P5NRcy2V8TrHS16LD4nMIWZ4lj+BYOXguhfugj0O3az2fOY29WgDf&#10;aXg8HAu+tQRN+yI01ba8p5m8rglw+eHw9iGj8QgdR35lKn7qc4wPC+uRPf3BPf04r6jbMMcBeuyF&#10;PkH0xlxiqbvzDqSPGPkO3zBqMjg+DNNebLh2aCR6eX7HMG14W0QC3k2RPL4Uf2cfPDHcXPEIR08M&#10;Oxk3ZTLrpBW+QOM1fvxkfO7RxNs6sE4vkpcHfSDZc1qjFR9NjncQsU6v116HYz+rJx7D55pZsxPz&#10;b2fm4c5cmutPc99zjC4PDQvL/ifDsh+DZT+O11hnmAp+2Y/BoZ99kf5PQ/Eyn0FuwRN9BT4qnAfm&#10;O5jBfNh/yFC0et317PMvoLV+Dv/sTnpMRguOP8k/0dOx81OW5+v0ON7ahmt36apXevSyeKJP5LOd&#10;x3E0n5yAWyAs3z9Yzv5BWkifR18Ytn8snr4xKQojVo3KLlQcx3RiwXqlFlfBANFhVtQrowJP3LI6&#10;pZTWKnRFobxi0jXfL0JTHLw00toRz/z5msy+yMGNud4PfxE0q+lZnIerqZFYWwVbo45nEzUsu9q1&#10;67DxEr2IzqADv7cj1HvtZP6sUdZq/B1WmJ5U9LnLIX/I366qx8NpN15WB0+petdhlWyhVxc8NbWM&#10;Wv7V6GphpvFFG9mntip/60GV7EAP3XJcBeTeDcdesWk3ntk76f/YouXrWpRTd1jley6o9vgdiy57&#10;2zn8rs+bQR/IizDqq59r55XP1XL5M+24BNu+QA/Ic4Z5f6SmjrtqOnNXDSffVeWBS+iv8R5evxMt&#10;eL2iV9cqtqAeltqk5LLtKm3Ad65+Dz5beKIwx3mFJeHrnKygRPrKwpYXRzDfcX8Gupa1Vc1w+kOq&#10;aoF/8zuF1Wi0GaV1rSolJ1+wkb7S5dVKXgVDy1jDfFOON8gWagEb6ZFCXT8cIhT+H7WcGCUZ3ws0&#10;2+YyMRWNcRLezcyt/mjYI5iz4olvDLMuWldjGSvzWV9Ss9EJ4bnEMRCVwPMkwhejjC8GeaDoZNai&#10;YlVU3e87k5ZNvXwUtQ6cV8s4x4KZk4M5jkI49yI5luIS02HcWZa4KTo+A+0Q8zl63LikHCXx3Sbw&#10;mqL5DMwI5/1HZpA3WbWBnAn92zbvUUnzadUdpY7/4pc6/O7vdOT9P+kwo/3DP+sQt5vOfqWa9o+1&#10;qe0DlcGzV23tUFb1EXIY+8hlbFN43mbyGtX4juM9wveeyUgr38Zxu1WZ67YpDpYdBMf2g10HJOZq&#10;Gf4g0fCbxDWV5NrxPeb1BfOZuS2NJb+7QK8PGquuPQape5/h6jd8CmumDftl9mJwaXeOc+8lxJhB&#10;5MiC0U+F48XEcyavILfH8RCfWUndwyrmuQTOCzx5nPzQHS+mxoN9D/OiI+f5ooX+8vUNoR8g9UfM&#10;kbPZ+02YDEeZZKcJU8nz2fmQR1umBS5BFpbt5mZiWfZR5EtNH85E8jiJnC8x5EeizUhkfk4qQHtN&#10;j42wbNabVLl6JLL/iKUGBn/m2ZGsPXinuNKH3rOY2Hgd+48achEtxCBt+AufVEp6G+y7SINHBOiN&#10;t1w0YSZa8Bj88sr20gPpEPnkUmKefOqlVpJnTIdjpzLSmKMZMG0n9+Ww6RXMXen4PzGHBVIHFZLM&#10;Os6aiMY/Lh1NKCOe4y4ajZjJT/qwv3B098D/iXVtjjUseyZsmhgATcAiYhSPRa7yIJ/o6sh6OGeB&#10;ZRiO7QPj93aLwqsxFX+35eiDYuH++A7ZLiXOCsB/xJeBVnuaq6yGTVf/N0bo1W5v6MWuPdTt2ZfU&#10;5YmueD3Rk4DxXOcf6oXOvdTtyd56uUt/9e42RIN7k/MfRj55mh9xCb5WC1Ph1vmK9Md/OYAYyHDt&#10;wAquw7P97uu0Q7zLYNlbFeHVgCcJ57/XRrQ7ZfJblKuFTqmymxck62k+6t3LSl2e66snnnxdXbr0&#10;1ht9rOizQh0W72m+XYBmzfTCR8zeoi2fMtUZJr9Q06a6ojGfSU+/t8hp9iF32U9dnhqkl18YrQF9&#10;Z2vyGPpb21Frs3iN4iOIKYnL1uZwXuWjg157/f4ouIGniBm3VFZAPclackNrqXUoxF+76D2u30GT&#10;jY96wmElxuxRQiw5D1hyRBjxXeBGRS0hD+STR1+jVHm6xPOe+PwXsK56UOfuj49MENw/NA8fDPw7&#10;lpNvy6Av48qdeJYwP+cf0/ri86ped1UV5fzt8jvUXOOHUvQuWvDbFsa+OvOa8lIvwrDPKyf5lDLj&#10;D+Nl3qCFDhkaMciddfctvLN6q3fvIejTOVbIWTi7LEM7wP4yjOMqEf+RdGpT0GFnwbANzy4sR8NG&#10;vUYZ+a488l25hQ14zLfCcg7h94E+8txHuvTeL9Ao/lzHr6LHZv4/deNLXfjgF/RIw3Pk1k904Ny7&#10;eFbSO3gvvtiHz6jlJPUkjKb2d1TfdkxbDh5V/eF2bp9UfWsbGhT03/DizMJ19FsjJ3uI3pCMPcfP&#10;ov2+R30/XvZw7dqdB7Vp+17L5bYD6LqPvIOu+7jldl3zUfjGIbzxm+HxG1hXc+iZGmeZS4YOm0Qd&#10;V299//td9Nj3nmIv8Sy9MZ7Da+Ql6sD7UQMwVYvYt4SQw45i3xOfnET+i1wje+bkTPz30uFbK008&#10;Qd4hm/GAZefCsuHZqdxOSqf3AbV4ieQ3k+BfaewRVhg+xsiAa6et4LngYwk8HsP6spT9ooubN3yb&#10;fNJcG3Y/svTKM/zOcM7vwl//fzJMw9vt7Owsr/Pb/nNwcPgbjm349I0bNyy8/uHfe6B9fvg9PMy6&#10;DVt++LFHrz+qF39Yw/0wl/6urNl87g/+fdvfNt+J4c4P/zPv79HX9l1uP/z3vutr/C7P+7/1Z8z3&#10;bXIU5rMyvVenTp1GXtuX3sAR5JfTYYprLTw7jP2YH/cZlm2G0WAHw7cj2LP5cd0wbG9Ytm9AmEXH&#10;be6PJxZL5NxNQI+dlIZXNnmrtCzqk6mvWM55nMi5a3p11zD/7H/nMrUn76PLvqfT732uE+/RM+DW&#10;PQvHPv4B3iOMttufa9/lu/hpv6vWM+g/mw7Ij33+eFt39R8zQ2/Dsee4LiY+Zh2ITqSvNq81MJg6&#10;jzX4YuzSsY6zusA5c+X2Ld26fVs/vnlLH1+6rJtnT+n6mZO6fv6Ebl45pVs3TunGreOWcfeTDn3y&#10;+QV9+fOb+vKrG/rpT67qq59e14/v4adxsF6JUd6aOQINUNcfqG/3p2T1Vk/6QY8h9+1ILUqwwmFD&#10;aavy0VBWa/WmRuVs2E6t6RYFp5ShJ2F+zqpRauNpudz7Cv+RP6nrH/707XzsL3/5m8de/eMfNQm9&#10;bEL9NlWVV2kXe/WmOvxytzapApZdUYvv2yZ0I+s3UB9XobWwibWw7EJGaWmJikuKVVQCSyuFb68r&#10;ZZ+9Hm3PZvg1vSCbjT4bzwPGZvxGqrcb7fV21e/cCcuGVe3diy/gfupdd+FBQh+GfW3ESvtVv2OP&#10;xYOkdtsuesRtR2dKbEVsngnPXl28iRpYeHHBBjzwsmEq8Wj2IjTLyReORP6f/amT+zKOoTR0DcXK&#10;Yh0NWJyAF9scvdT1TeJOejF0fVGDh4yGVy3Cjwg91FLWfH4+KrqAHAK55NytcOIWePZ21pBGdBa1&#10;+LPiw5bA32SEL68kj7rR0o85e1U9/oN4m5TuoKZxK6+zFr30Zi6ryTuTh87bhDYiCW2mA/Xc0+El&#10;7HGs8eFD6zvLzhPPBWrPXRfIjlh+rjMepQ740C1gj+jtCV/0wT/ARVZwkSBilorNaN230Nu9BE5e&#10;uEUbNu3Tps0H6RUNW09eD9+oJobazGvExyyey+Vb8AbbTp8iPGwydqDV3o4vd5OlT+SSEPRcHnCO&#10;+YFyRc/lxjng6+iqQNZbP/6mF6/F0/H/sOz5c+kJOdMyfOFiAc6z5etgLSe02VZ9XlL/F5+R7cSR&#10;SuZ4rSkr1KGdzTp/ol1XOjp05vh5nT99Vfa/+c3fHHsPePQbf/qTcq/c1NFD7+ido+d09NRFPDmv&#10;0LuVvtNXbmjzjTuK/9nP1feRfMyD33/0ssef//YceJnjfM7lKworYc+7Ei1p4Vr0V9vVdvGirt37&#10;VJc+/EiVW7ehEYXpuODj4OgOW3LWTGv6u02zkfUUG81A8zZjEvv7iXM1aTh6QDj2G1274Y/6A3WB&#10;iTzDAmS4yQvfE/4inTSm92taOGm8Qh1slRq0RLsq1+vIgQPUZ6A9OHZc5dev//Vn8uuHzs/3uf4Q&#10;yx417YwcApbJNQieGbyQunFPJUUE4tMfrfSSLOVXUy+xCf11QRo1BbEcm7HU8iVSX5zIvimcen/6&#10;Ri1F0xjspQXL4EEhMN4QX7kvW0y9sw+xoIc8Pd2I5+C+fP9Gk21h2XNt4b/oDtBh9xkwUC/36K3X&#10;evfVjwYO1sBh1LHAu6z5mcBlYeSayC8yYpOoV43ChzI4CH2Q0V3a4t0wxaJ37ff2W+r9Zl/LdQ9/&#10;H/JEBWpt229h1027mzn36SVLTYeZQ0oq8eArhovmZXFMo58K9qa3maPmu9vJydMRf+RFsLEAtJ7L&#10;8LsIwwsI36ka/FM2FlEnQRybnQSvpZduoIel9mG2wyyLP7KDmxtxnR/6JNaopOWsJXhepqVQkw1j&#10;iIEFwLQDgvwUsNSXGDXcUo+dyZ4yfSWclLgvIglP6CR4YnqWxd85IhEvrRC0Xov98WpezOB1enh+&#10;7Z8wEn45Ah5t9NkTpk0lpzVRo6aM1YjJo9FQj4Q7D0FTPUA93uoHk+6vHw3Hm3cs9RhjJ+CnDR+d&#10;S4+lRehh4baGT/rBJObDJ8fPcYF5T+J3yRHwuwNHD8NzBOYIs/9P9s4Dusoybde3FVGRXlSKgiAg&#10;IIggnVBCTUhCSEjvvffeAwkhhJCQAIE0SAg1tIQmvSOICqhURR1HpzjOONXzzzhzrncrM8jBc+b8&#10;a52zzlrnz1rv2i3Ze+f73u8t13M/9/M6c8iISa9rsu1UzeF4zXGBi3o4aqGfF7pnal2GM9dGROFt&#10;gF45An+PqCTi0+xl2ef6B8SjVzN+I7DTiFRqZLFnTOJ/TkLvk0geMvOj4ZO+cBNT0zE8OY19Qg5j&#10;TD5jzSJ02cstzNowbcOuv2+stYuX4XtRhCabtXZuHrUqYNLRrAnCwtBZk6eZgD48PQMfEepqpqXD&#10;+FiDu7trrocHenQ4QnCIfGLgijDwcI6/paVlk3PCeWBdkA0XWlS2ln3LKh7DRVj7J8CbUmiZMAZL&#10;yzW6lgL0+LCsaLxB6QfzXReyb7exxBhMHoFhqSPGvKFXhr9GH0dLP3YSsR1qQTqwb3eh8fumLeC+&#10;PeOkDfGRmTDYKdbT0FRbwa6pnUibSNzCeFKMmYAXNm3sRPRLVmj2ec3GFr22DXGimcSPpprakXzu&#10;BDg4bcJko++eiU80NbWc8ej2oJ5iQAT5DvEWL7ZweHZsSh7av6Xfs+xcPDtZD8Vwm1SI/rNkNfps&#10;vJVZf7kExVIXEI2cK56gDp6wbGJy3lwvaNeNhjSLWH4yOsJgdAX2bh687oCPlzVzDv1uxmxZz8PP&#10;g3lhzny00A4LabB8T/pPCHl0xDY8/KmJ6hUCbyHnP9Box/HHJi5iPGF86Vde8DWv0Cj0x9H4vUTT&#10;Z/CyokWZOEo8PCKGeFM4uXpB5Hww59kRv7W2mUUOk5VsbOxlP89R8x2c5IRG38XZTc7ENebOmqvR&#10;I0dqUP8B6tm9hzq1ewY9H9yYEdMw7Kcfe1jPtDG+Hw9ZvKrNuNzxh9aBW9PMc+0e4nXG7Scexguk&#10;zVPkBXfAO+QpderaG++XKbB1T/5PEz/IRPeIh4azD9ftdL3wCn6vffqhkxyoZ3v1RXPdWY88+gS1&#10;wp7Q448/rTZt2ulhNFkPPdyG2mHt1PV5OPbIMbKazXXohNe6K3Vm/dE+hiVoPsfRgXWxC7pvX3ij&#10;P+fVjxaVD59hX5sAM02m9kMaWvuMMnxGYdp3m3kcisbWE32xE/xuLn7w05wDNJ010CynQEutdjc/&#10;4j3B1DCOwp8nyfBV/CQWVWhZ5UY1bDd1H8/jGfI2a7GTeL61WmrXGZZt/LKXLFvDWqiSvEDqBK8h&#10;LwbO3dR8gLH6hBp2H1LV5t0q37xLS+rJc1+N92kluuK6zfBrcuv3oEHciwax5YzKtuOHBsvOrd6l&#10;jDXNSl+9XWlo8CwsuxWWfeK6RY+9/eLnaoZh77j0JQz7F9px9efadvkzbbl0R00Xbqvx3A01nLmm&#10;9SffV93R9/B3fkel249RT5I6IUvWyS+9VL6pJYrIW6Xk5Wj+0ANnwkqK1sBLKvAzpa+Hcax8wvGf&#10;gmVHw0lNMz4h0bBHo4ErXtWoVevRZjfuYd27DU6NXrCKWijcL63mfVbXU3OiDu5t4kUrLbXElvLc&#10;UvMc404sHMEH/XRwDP4VCTBymGEM42Z8Kv7/3Df+ZZ7wUlMDKMWwlSL0IRXVlpa3hFqSKTAIxuIg&#10;OEQo46ypJxTLc6alwDsKS1czLxpPObwUiMn5spfy8Q7lljhsQJSCiCUF06dCzHegfwXzeSER7GeI&#10;aZnPNn7bscnkdaDvS2VcTGWMTDO3hm3TkomNJOYTP4HVpJVu1lLWl+v2XiWn9Zfa98Gfdej2dzr5&#10;s3/o6Cd/147Lf1TTuV+q8cyXqjuOR8K+D7S8+YKKNx3nnLQovhTNxPIm+sYO5de2wrhbYNpoSeHZ&#10;Oau3UKe73uKV402/9EsupM/jUUXOwTKOf5mJPaxcT22KcrmEJmn0jAXqCcvu9MIwdYabPTvgdUt7&#10;DX3I5Dmu+GgTSwskDwRddlAUNR1h2eHoqqIS8RzJ4rxkUKc9mdqSMewZQvAw8YnFNyMIHyhTU4P5&#10;1Y68Mw/qyHL8wsLx9yd+5eIRRn0ND+KYxFSt8Zay8yOOFobGIUBz5zBWWi8k1u0E4/bAXzoYPx/+&#10;Njod7TtcOKWQc1fE4zz5BsEZ/dJ4Hc1sWCFrJTxTfJew5s8mPphBrdd0NANZaD1zYcZF1HOgPl30&#10;FrT8h1iPbKeuQz55KoHEWYlNBRWTj0zfrDtM32uGYy9nD4SHfjAxmqCleIygG/UtYA+UxbotnvzP&#10;UHh0CJqZIOJw/uQhfT8u+NIfwhOz0eegPyAWnZBJTh19LCw2ibE4hDnRlTmRfKM509irTGM9PBOW&#10;TZ0RT1i2G7nZC5gDiTPPn4aHFsfGY46vAudT28ErVyFBFXDUcvZdJfL2KJTHwkw5z0+m5k40uhCO&#10;6TQfTXjdRq8OmKSXe7+ql/sQw+/9il7o1hdu/ay6PtVZnZ/oRD5NJ7VVez1ONk1bRvAOjz+vXp0G&#10;wbTHa9ww1uRjydOZB7d1pH+74bHlS15WUJkSgg3ThmEHVKDTLqdmJNp1rzqFulUqyBXfYfflCvIq&#10;pM4Nx3yar4a/Mlsd26ERf7If7HGoBsDMJ44hZmuXoDB/8p580fy45uNLwve3wSvVibWtN+skzzTZ&#10;zg7QKy9P0XPdXsX7ezB1/vrDMPupS4dB1GR6Tf1fnKDXX7XRjCle5HPGKywAn584vD8yW7Qk/yBe&#10;2eS4VF5SfdX7+CF+wO0Hqll1VdWVl7Wu4l18Ri7hRXJEWak7YdgblRTfoPjYWoWHVeLVXSQfpyT2&#10;afRVe+KitngpzwtCLx8kF/qphxvzrif720DWb1HEvpPwOcpsoJbjDpUsgskuPa7qsne1cS38vPIm&#10;uda08tt4puJ5UnJTZYU3VZL/oZZlw7Mz8M/OOY8/91E8KdfjuZiiof3tYPfw24d6oE3vjSffUHTK&#10;06mBzRw+w0MO80Pk6Z3IOprYXCyfn4Uur7ievKA9+JGSA9SA3nnVNks+85oN+1W7+Qh59ufw+rip&#10;s1e/1OG3P9XeMzdpNyw8+/z1X6PN/hWcB+/sU1ctesSNB/AVOYY/1qlL2n4cf/5Dpy01IDcfPqVt&#10;x87SznCtbLHk7UWmsU8i/6UJjdzOI9SEPPGWjr/zPiz7jo6+fUWtJ89p8/5Dqt+5R3VGZ7cbvV0r&#10;fKJ1L7VrW7TzILXp+YwDtJY3T8Iq4N4NxObyisi/m08e1xB1aN+F+tAd1LlDV/rEc3jBv6jXhoyQ&#10;7Yy58nXzVlRQuCIjo8l3SmDfkYPeughtXiH+2KxPC8nlIHadXojfFeNeOvuNzCWr4N2rYF5otck5&#10;TEqlbiXrg1RinOmGi2URlzQ6zyzipbCy5DSuZTi24WeRMdS5YV0XDXuL57lY1u6+AeSjeKDVtHdg&#10;BSTNmjX7n57bP6V1/r/NLg1nNxzW8N64uDg4WLTl8b266LvfyfDquz/3a7gfxOrv9Y82/iF33+dB&#10;t/dqr+/3K7n7meb2Qcz8f/V+P8Wyzd/dy8nN+/9nNfX3+qOY/+XudzJM/l4uf/f5/7r9cZ1Scz2Y&#10;OILR95s8UPPjuMDZcv04OhH79mLNQfNhLR+C1iuKfVlouMn7NWsvxnr4trn2Etg7J3G9mtsY9Ajp&#10;rPuycgqVyXoujb1oIq8Z/UIi13NhRY2qt+yhntp5HX3vpoVln7xpWPYnOgLTPvPJV+TJfaWj8OxD&#10;aLQPXf5ULW/dUMmGXXCdVGppBcrOD4/HaPbtxLvyWSeW1TSw7zbru8WqqF2vfUeP6QLs6crNm/rw&#10;o9u6eeuWPnnvqj5+57JuXLqo629f0IfvnNO1y+d0/X3a9bO6cROO/ekF/ebra/r220/17V8+0V/+&#10;8JF+/9U13bhyVLUVeXjtvqaxA7ur9zOPqmf7R9Sve1sNfrGbRsE25sB/HBwXWjyR0nNL0dOsh+1s&#10;wjN5LXwmD31VFrWcKrSknBow9edYtx+VPfNAnz9+q+f+8t/+yck6/fnbf96/n/uZx4bzmVv39z6A&#10;YbfA9Ijbbtyk5bSVpsG0qzaSm7qhgdrntapYU6XyylVoXGHZ5YZrk/O/YpmWw6XKVpfzO6u1Fs+V&#10;6iZqdG5q1NqmBv5+g+W2ZnOTpSbkpt070WejvzxgPLRbLXU19x45pt0HD6HH3kfs4PtakVX1Rt+8&#10;Gj85YpN5eK0uomb7inXkZOIvyN6ilD1WBmO/F3tNWydfmBl1UWCNk6faU28bzwBb/K1GTlXPLi+R&#10;99uF2HsPDRr2Gho7V/ICjHYFNhVXgJaFfNEE5pKcGi1bvoO64i1omTbBb9aSV7QSTUwl+29qYieu&#10;giuXw+pWKJlYQlYW9WUKG1QE0y5Y0oCWYj37P3TZy3i8tAEPnRWsI33UvedI9Kj42Y5CS8Ic7+Kb&#10;hFdtPKw6BIbA3hN2OtXWAb92PHFd8Lr08eX8elq8CgYQIwqLTUSbWgXHxtORPPIlxVVqaMC/ctcZ&#10;NdS/qeoq833r2R9RKye9itzBddSSXM+8iG5qKZ4iBZvhOvTpAmpFplbivZCKDtdL1qxFF8xxgF3D&#10;Rxe6KNjZmfto4Bzt5LYAjxHYmOd8GwXDx8LxQolyt1OEq428bK007fWXNfC5dure7mGNHNhbjrOm&#10;sJ50VxEa18ZVK9Xa0qKWy9dU9/mX/9P+Z/vHP+nUYTg264NTB09Q+++4dh47QV2hU+QOn9H2s+f0&#10;xcX39bPz72nNR59o7Lf/6tsP6s/muY5//7s6/P27B37uiOvX5Fq9TinV1SpvbdXWk6dUt/8A+6ZC&#10;Wdkbz+PpeB5PQe86AT0tPqysRQYOGELdr4Hq36e/+vXsp5e6P69+7TvqWfLI2z9CrS9a20eo80Xr&#10;2PZh9e7ylMYPGyD/+XMVg+Y+JTRQjZVlOsDnHTpktPWXNDHjTz/+fr/9x78e/8CyRw36RJEL2Z+F&#10;epHb4sf+LJA+GKyshFCVJkSqDG1ySUEGNWMWoafLg03Fk68aQj3DINY7oUpNDlVMtC+ciXW/z3y5&#10;h3nINcxTC4LdZR+Ads+fvAQ/N3yJPdn/+lMLidgG/NBqxiyLBnvUOHTa02fiXzsRJtOL2jjPqd/A&#10;Vyx16qbA4abOnIN2lDEqNp74zTJ0f2hx0d3mFCxBT7AEzQV7rxI4QQG8IBlvCt4/ICKYuEsKnh0r&#10;YNebdfDEYbxaW/DZ30i8Bn9vnjf8Oj49CQ0w/rsBXnIJdIHF4v+xgPpA89F/LJxNLSh7Ofs7yzXI&#10;FZ26G5q55eSAV6qqqQpf09WsW+E2S6nvlIK3VaiHHH3Yd3l6UsshAIYbxXHEyyoDv8vMLHx38F5J&#10;hR0kE19NSmCtGce1lPZDXS00JUVV6EqoQZSPN0YKe+W4ZLgIa8VkPBLj2E8QA3FEM2rHtTvX0Ymx&#10;COY233A5G7wTrNH9wiqnkIM6dowGDhuK5+X33tavjB6OxmyI+g4bpBeHDtagUa9p9NRpeIOSl4EH&#10;hmtgGJ7DKRbdsfH5y0GjGZe9FL1tEnwa/z7WyMPGjsYnezQ+JdYcB2IUgR54j8zAs2QS3tt4CnPN&#10;zl5IHUn2onbsQx080BV7cEx9/dkDw+0j49HswUdjchUamipvH3T1XjBH/1jmaNbCMJgE9gHJGWgM&#10;zdzLXBybwflMzUZbjYY0DQ18Vi4MZLHSWJt/z7Jh1z+wbMtj7mcsQdOeCw9PS4Nho30LCcHDm5xt&#10;zom9JzEW/wAL0w6Fc0alp8OtY4jdBMsxwF/2vsQoed0NvbZ/PFqnlAx8NbKoFQY3jU8lDyVHifDs&#10;fBhTYQUa1tIq/LnZu8HhcpawN8B/4/u4eD66FeMbyz4+Fd4UH4fmkZh1gB+1PtAGM+4ZP5Hhb4xG&#10;k/2aBg9/nTpPE2DQ+IHMtCHvfBre1jNhHDboceyJ++DhTLNzpF6igx1+POyxed3KGo+YyWiaf2DY&#10;hmsb1m1emzkXvw70vbPRyljDiw3LnmQ1FU9R6h3OmCNbe9itC3OXs2lcq64+XLshFp8X4zPgb9ZJ&#10;sdQUYe8Sm42nCnsZw7JjjU4bhp1atJK6CcsUmIA+LjiOYxyBNjsU3sM6xzXIUg8zIjEPj8pizmUx&#10;fb7AwrLdAoLk4E7sab4T/Zic8YBg4kdRlj5ivEXm8V3sXbzR/wXieUB+gHcIGkc/zXPywc8iAF02&#10;nuswEsOy/aLwww7lHAdRW4BcAi9y93x4Lx/On3doBJ8H946Kpu9xPsND0QIGwsWJV3i5854L8Ca3&#10;p7ZSCEyE17zRMMOxbefayQrm/+rQ4er9/PPwgo5q90RbtX30MXi08QoxHPtRdXyyDWPw43r60X+f&#10;ZT/5+JN68gm8tmHRXZ/th0c23kkct/B4cgqJ5Th7R2jSrPl4+ExUr4FD8a0dQn1mvFBeH6s+fQep&#10;Q2d8yzp0V/fu1OHoxP323dSuQzd1f+4F4iFvkKMxn+stiOOBfw63ThFJ5MdwfthvOrPmded8Gobt&#10;S/NJylV4DueFeT4Wnh1H/43HYy2hqFKJ6IBNS/rhNpDz501cwishTx4x2XLFZ8E9JIVxgBwcNGNe&#10;gUnUgQxhjA6Uqxea+bB0xjdym5dVs0ZjzN1xRA07yH9v2A3fRjNQYnJQiAkV44/wQytZUa3Va5vw&#10;nSNfb/Me9vCH2evvR+uwy8KyizdswctjgzLXrodPb7ew7KqW06rGc9Sw7PLm41q68QD1H2GZ1buV&#10;A9NOX4NXRxN+z/suqfHUTYsee8c7X2jnO7/Qrvd+qd2Xf6Xtl3+mTe/cUeNbN7X+7DXVn/5Q9XDs&#10;2mNXVP3m2/wtesWqZkXAsX3S0KbGF1pYdkyh4f4w1LJGjlMd8bVyGHORhVl7hiShETDeLilwPPxJ&#10;Cww3WIleBZ+Qslp8G8y6cqvKqrdoaeUGuCF1WFbU4LmMprACfQJ6j4JK6jiWV1t8fDLRWKQRP0rM&#10;LWYszCO2l0Yfx1OHvUQI94MiU+CqjE+c32DiPB7sMxa4Mf+ExFh8Fk3+aWYemvACo4GH5yZkWDi2&#10;iVv5hRJXNRwiLQ89BVoefmcJusKSyho8VFeS25BDTj/cOhhNNpw6IpxYJ9z6Lov1g6368HkePtQ4&#10;8CduydgRxneKIWYSn4YelzExhX6Wxro6mzV0Fi2ZfUZ05nJ02svRTBMTK4Z9bTiuukPk9F/8Snuu&#10;/lkHbvxNe6//VZsvfq0Np7+wsOzGs19wbj5V3bHbqj+CR8GOc5znVqWuauYc7bJotQvX71NBPUy7&#10;hvqZa7crsxK9LPlOgRnE0jIZu5YydldvU+VW+PlO8kW37Od4Nyo4ebFmEKMZjkb6pZFT1GfoeLTZ&#10;I/Rk9wHqN2widSIYQ+eirfYIJ45A3CY2h7md+Dc6pWhaYvYapS6q4xyjLcHXII8+kZm3Eo/ofDSL&#10;Efjg+1p02IHE4sI5fjFx1Ing2gxBb+3hE8X1Qz12B2qlOBD3tINjz/bUFCtHjRk9SyPYW7wxdibj&#10;hQO1aT3w9IlF905NJ2JMyZmlxCO4ngPItQjOZo5Fn5vOd8mqJd93LWNrGfVvS4gNLsVLqpBat1nE&#10;QlOpvQDbnpXHHFBGvk82+Rx+zEVoX+zRJeQ1ae1GYkRNp5hft9DfysixWUEzt+V4rJCnEbgUFp0F&#10;wyYXdbwPc5gdfz8PHk4tHitqFs9jnKVPBBA/i2QejWIOj2Euj0piXUNs2iso2MKyZ8KyrVjTW8+l&#10;FvW8qRynueTG2MmZsdmRHKK502Zp5pjZmjvBVi4zPC0sOxKOHhNZq7ho/Kpj65UQS85GRKVC/ZfJ&#10;zz0bBp4k53lRspvpiyc2e7Wh+LmZNmSchvUbrpee7Q+v7qlnn3lWnR7vzrq6C7kzeGo/1J7WiZq9&#10;+Fg/1lvdnhyg5zswBr84Hf0X/l1vkEc5gz38AtZ73sWKD8aXNBxfzqhq6kVuxF9kPZrs1QpxL8Nj&#10;hL7tU2Rh2ZPGuRAPHYXGqRc5u4M1bBD5b1PJzXMiT88f//soxtqItYoJhM974ffjhcd4ILkMaOET&#10;okrk75WGxsVdrw2bqSEDp2jwgMl6ud94coVeh4u/gocKsc42fdWt4xB06JM0+jXWsFND2F/xXr6M&#10;PYl4UhbDlFddgmNfUe3qy1q78pJWl+GtTVtVel5LF1MjNGUbtY3IC44hXyF8FfUDi4mrZMpmCl5h&#10;Vr6aMwW/tKn4h1l74lmOH+I8cm0dyVVeGEouEzGsINY70cS5k/H4yNiiJdmtWlFwVNUr3tWmdbfQ&#10;Y9/AK/vGP1l2RcltlS+hzuTiG1qei7c3PHtlwbsw7ZMci/Wym5GgwX1t1P7pvnhsPaeuXXqqH/uj&#10;V4fj1TZqLrVAbC3eG5OnLOTacCPW70O8h1rREXDYbPL00HkVljZQV6ABTTb15nefgQe8RbuA79UV&#10;HTp3W/vOUPf36FXaFR186yOduGK8sj+x1Hzc8uYFNew9rcZ9MOujaLKPX8QvGxZ9CB310bNqPvEW&#10;Om3Dtk+RA1jKepP8QWL/Feu3acu+Y9qDHvvwhct4ct/WmavUVDvOPvPNY9q0Dy/KFsOuqekFlzBt&#10;A/vY+t271bSL+j0H8T89fIr9yjFt24OOvLmFPXmVpSajyakbNGgotU1fUK/n+qjP832IZfTXG8NH&#10;4WdjK19Xb0UEhBKHiGAsiCGuDNfKZ82ch349F49/WHY2LDuT+TedOcnCsskFNfmg6Xl4QKWjwWBt&#10;kEAMKikpG6ada2HXyemszU2DYxsuFm+YGSzbsDXDs43/gWFosTxn6uD4BUbL1TOI2JQfHkDU9LFn&#10;T+DgyHcfRJ2gYf/03P7PMtT/k0z0m2+++ZGe/H7ua3ij+XmQDtnw2/t/HsS7737/e1nwve93//v8&#10;u8fp3u/6IP+Tu597r57afN+7z//v3Jr/694f4z1uuOy9/5PRf5vv8V9c+8cM+6eOszlOd+Msvr6+&#10;lsNrPWMmtZjI21/gQcwuBt9X4oZca1Fcd+baizHrN67VBBNL4vozzyWjY0hChxATlwbvJtbHOs8r&#10;MNKiDYpnL1eELqJ2x0HtPXdZp659qpM3Psdj5I6O3/5Sb/38dzr92dc6/jG5ch98pn1v38JT6ZKy&#10;0QA4BCVQO4f1Sz7+FWX4Nq2uV1n9Ztj4Tq2o2cC6tg4N8V4dhaedRdd5/j3au+/o3cuX9fkH1/XF&#10;tVv6+a3r+tmND3Xn+mXd/vCSbl67oJs3zunWrfO0M/rt19f1Zxj2H353U9/8+gN9dvOsDu6qUULo&#10;Qg3v30Uj+3bQS53g2F3bkEvVRr06P6FePTpp2GDGwXGTqEfvi2dFDT7M6H4Z+xOy1pBbVkYNpTrq&#10;xhzQmvrzfM9TzAvHifEdUkJOq5wOXNbLv72Plf3jH/9iZffd7/Tdd+r2t7+pz1//qvh3rpAjupl6&#10;LmhsNm/Vmu072PPsou3Eq3mrpXbk2hrqxa2qsGizy2DYy0uXUWuxGH+6ZTBXHq/Gs3ctrLt2LfUQ&#10;2Qs11Ksarm302RuajTabeny7djCH8Z7btqPP3gvHfpM54qCaW/dp2+5WbdpBfciNm9F7r8P/GobL&#10;vi6X9XYxeawV62Dr9du0biP1krnNKV4FI0shF9pJLw0arW49qJ3Y/SX16PKinoJhP/1IJ+ryobca&#10;NUnO7j74BKah98dTJJF9YyQtir19cjn+Xo3UXN4Lq9+vnPwmckKJ5YeXkqdOjB+WHZFQwZqRNUxI&#10;IXuIRcxL5IRG4REZW0LtTnKCUww3Mdx9HfkIq+Xuk4aGdRo6re5q+8wAjRyPnpRcv+gU3jMeLUUI&#10;nrHsWxYQ37F1IdfaAxblF0gLwLPAlXxvvHBHj4G5JLHHxDuF+c5wmaxsfL/QZtfVwvzrD2jbZryh&#10;aw/gr84eAaYdm0aOXYrRo1C/Or8Rlr2J1sScWQNHYK27MErTp+NxYsXa1NaReije6BbwF1mAf4XD&#10;PC2Yz17eyZ64//c8O9TZFo7toAgXGwXYk3s9Ec+Eft3Uu9Oj6vKUNKBnR73avzdr0gGaZzWBfD5P&#10;6mOXaP2ZC7L/E+Pqff3t7uNB9Lfzl2/og3Pv6OKJ8zpz6CQxb+Lzbx4iV+xNPDAPqeHIYV09dlof&#10;Ejc/e/6iTly8pApiStP/8PuffN+779/7u7/95O8M+/JLue/ZrTg4m3tSksbOtVHX/gP1TM8+6sB6&#10;pGOvF9T5+d7q0ON5PNa7qt3TaEOebA8neUadHmujzoxmnWEo7R99RF3atqGWaBu0GW3Vq/szGtCn&#10;m6aNG6E4fw+lhvsrCZZdW1airZuOoP/5Wr37fMdf33c9/sePH9uFkSsN50vx82XfFUxcBH/nLNZA&#10;OXH458WpPDVOK9LjqZ+ezHo3Dc8bmGcGa6VoT/RYLgoJoQXhF+PnKHdvB+IXeGuEesAD0XqGwHaD&#10;3LQgED9ef3c0TR4KCvRWcJAvfsAO5PiPU9+Bg/XSYGoUjh2PNnWCXhwwCA47HE5H/UZYqBfsy90H&#10;z0o4rqn/uKy8gmsVb/3VxAJpq2tryK9oIt9iFz75xAxamolRbcU7pNnyXPNefIe4b56rbqy1aLCz&#10;C/PgpcwDiTHkCwegLYQvLpin+XBoO09yFtxsYLL4CLvjMezlIEdfR/IyYH8w7Qy4teHXNdtq8MNr&#10;JJewViXrllOnEX12BrpfYgB+EXhYRceh18bfKh2P0QxyuWGrRicamZDA58ZbWLbh2alZGRaWnZ5d&#10;Su4e68y8Mo79IrTg7PeC8cMKiaBeKzlF3Hdw80TDZMtecRr5FyPxVsEbYfYc9o3sXeDS07hvxbz3&#10;xkTiIyOG42k7Bm9tjuvkCRo5ybSJeANMJZ41D+7oBweMQv+dj2/GSuoqVlNDcaOWraFmz4p66vmt&#10;xD9oCbwwFy4WhtcSfiZcs3YezvKPIe85wl+zuF7HwrLHzpqoiTZTNMlmmqY5UI/QyUFznB2JoVE/&#10;y5W4hl8wXqPxjIcci7hFsBBy4APR8AXAJNF6RscyD8PKUhhz0mDouUWMkTD1xaXUuSpaDsPBjzMV&#10;jXMSXD+NeEA2jDuTY5rDWnsx+Q/FxXxn6mLR0oltGEbtGxWlOQsXapq9PfwdT40ZMzR62jTLrXnO&#10;yc/PwrT9E5jjY9EbhQRonq+X5npSW8rbS46BAXIOZj8YEip7+t9cd29ug+QTnaRkPBEXla9T9vLV&#10;fB77AVpKXjH6erRBrB3CYxIZ04lX4LESn4rvTiqsPhlteZzhfMYrA+0yjHnsZHzwx0yisc8ex3eb&#10;MBNvkOmwS+M98QbaaiuY9Cz0apwvp/mWZr/AgRipHRruqRrHuR1FjMH87gSriXDw6eSsz7Y069nk&#10;bNvieYO/iMn9nEO/sSWG6ejkSm62lzzgxqbZLyAuYudMLjyxBxd4NvpLo+k0NbQD0FzGwqTiDMOG&#10;4ceTZ5pYiKYSrhYHmwpJgdOwb3GGzzj5w5SD0ZJFZxJ/wEczCx/eDFhpKrpUOPb3DS+DxBQYHDre&#10;MPSd9PHIZLSrJm4Ta7goOmLPADmw/zHN8OtZdq7kFTnR8HBF8+3kgad5UByfw++zrnPxD5OzL/4Z&#10;Aeiu6c9+aPmNR7TJYfDm/HkEwFd9fPg7ahO48T8SS3DyJC7l68nazocYXJyi8N7286YWmw01Dd8Y&#10;rwF9+6trh874W6PDfvgRtRE+1bS2D1GDkXhiu8ceVYc2j+mZxx/RUw9T2/Gh7z2yOzHamtbxh9ZO&#10;1IPkb5586FGLLvuxhx7TQw89rkcfe1Ldnu9PH2Cs5NiFxefAizLxmw/VuBmw7InT9dzgEeozxPjd&#10;4ydr66yxVrO5pvFPHUqNi9cn0mfIvZhgTR6G8QBHf+9MLkQYvvTJ1CNNzJAba1f7yHQtTMjTgpgs&#10;2cPMnPgM9yQ8pxNy5RaXLf8MPBc4jxH5yxWZX4JmtUTR3I9ZtFyxnOv4glJLC8hcKl/8IQKzqHvB&#10;miA8pxQ9BvdT0BvD6gLRYy/0iibWgIerJ34wvnHEDVIUkWg8+tbgBVRDrHutRY9rtPohfI/gSPbA&#10;/N+paJazc5drKTGhNVUbVbcBlr0Jn5Fdb6p2+16t3rgDlr1Ty8jjy69tUG5do4p5vLIZNr77X7rs&#10;8uZjKm46qIL1e9FttyoPpp21bje/e9RS+7Hp9G3teBsv7Hd/od3v/VJ7rvxaLVe/UuO7H6nu4nVV&#10;n72qdaevqObMVdWffV/1Z9BlH39XVYcuqKChRWmrmhTP/xELF40vopZ7Sa3SaHH51MhMK+Y4EKPj&#10;OIdE46kczl4+1Iz1efD6KnL+NlODuFlr0QKbZu5XVsOy12xE+wy/Xo43wLK1lt8tgOkXrsHrFZ69&#10;qKJaOXDlZPhyBON0kGHQcemMg4wz8ATTQnjsHcIYFhSNFth4YHBNcA07LPSFI9DcGOcCIhiPqDsA&#10;l45jfxMRm8LxR5ONNtsvFP8K8htiU2AXmYvQUZNrtIg8clpyNnGs1By8V9HhxX/f4uPz0LHhsceY&#10;HcW1HsZ5NHk1fvDuYJh6XDJxPGJfyYwZ8XiPxMLI44lLJmYXknNE/lM++mzG+VjGBTM2BCXT97Lg&#10;KBXo75svoYW/gy7+F2p66zfEF77SuhOfq/LQbVW8CQs7fEurD99U9bFb6OzxHGm9pEUbDimtao/S&#10;Ydk5Na1avH4/+nz85hpg1PV7VFjfopw1m/GEwd+4aA3e6+tVxPEv28T6e/M+Ve+ghjvnJI3z5Ed/&#10;dPCNkvUCP2pHOKk/TLtDr1fUHabde9AYDR5FnQJrvHtcmOPNvJVSyDGi5mXuCurIbKCfb6HmzXa8&#10;s9GkVnJb1oAmHi8TxsIk+n0s8apoOH+UpeHnD8+OwA8miP7i7hfL2MRc40A8b66P5sx0J1dvgcaP&#10;Jf9pFF5HY4hdTqPegK0r66FIjjN8is9OySQ3hnxPw7KDw2HrcVy7ieWs5coYA1cQ4yvG82Q5faSc&#10;Mb0MT7bFsOwUjXwjmnEkAi1BlF7s764efeZRswG+GlBMfGU/+7BLWtN0ghrUG4nPsD9BaxMQyXvC&#10;sX1DS9EtlHCtL+b9UvFsikGH4MH6zVXjrNwYq9Fkwjc9yNcJ4n81OVXGJywqGfaVxDweS/2DEOLH&#10;7ng32s1EG2S0DGOIw44l/jqFectaNrOsNWvSdE18nVyjgRNkNWyaHCaQz4lmOdIDz48QuGsEPimx&#10;u/BW5lqPxxs9ciN+GFVoXVbQllGHsUDe8+Has1jjzSSObHjnWNYsgydqGDrtl58ltt/1JfYXeIy0&#10;gzO3JT74WHe1e7ircPNDp92Vcb8r438PPfNob9j3UA3sNZHa9MTtJ7OHmkdemVuWIvzYn/mVKdq/&#10;XFEc63AYcJgfY6NvnoWrjx3pgD/3EHVph1/eIFu8FBPRcrNmCKtTajD5JmFblR3WSl5lizLDtyot&#10;tEFJwTX4cKMXCkLX5L1IzjaxsrGGJ0/34tiwTpmF/8hke40cYaW+L7yKRvcFPfP08+rYvo+6d+1P&#10;3ctRGgJ/HzfGTfa2zAto7dOSiE9lb1JhPnVR87ZryaJmlRTttrT8XD4zYTWekPies98MCMAH0ZXP&#10;nEtNkUkumj7BSVPG2ctqLLVTiCtMn0JfnEmurw3zqgOxZ0e82bzwkaO/JcfgHZXQoLzkXVqWg6fU&#10;ssvasvYOviK3qAFJK/0IXcwdVSyjFX2isoKPVJaPp3fuh6ooeE+FqccV6VPNMY5Q32en4qWFvzgz&#10;a7eu3dFlv8y1YHLMHDV+4nxN4Na010bP0eChU+nT1HGYynre6Ma90S5G48uTt0rVG6mvdPq6jpy7&#10;pdZjV7XnyGXtO/Wh9pGHs+PoZTWTg7P//E08sm+r5fQH2nTgLdXtPqHaXcfh2bDsIxfVfOxtbTl0&#10;XlsOn7fotLfDtxv3n1LlplbWI2gtWO8UMJ5XbdyDHzY8+sQFHX7rio5c5LNOX9DWg4fUtO+AGlqJ&#10;77bspqbaHjUdQJe9DwaxCwaylXydDdQ/3r4dboFme9tWYsHUma+phjPnsv5z0jjW8MNHjLAchxf7&#10;4FPT60U0+4M1afREYjfz5D7fTX4uvnCDMHSYCYzpeA9kMwanM/YwFhuebTxGMolZZxSiz16Mn2oB&#10;LLuAeCnzcHIa+R6J5D+yVk+EixmebTzzjH+B8S5IpaXcZdpw7vikf/Ezw7aNRjQoNA6eFETdF/Id&#10;5+Gl6MAecKGPHOzpi6znZljjpzSe69nB1DQdx2pJFm200fX+v+ZL8pc//0WNDY3/gy+J4bUP0pjf&#10;r+E2/1sS+/4HsUvDp+/9udfn4/7XHvT3D3ruXk34vTrp+3/3XuZt7t//+r/z2Jyre3+mT59+78Mf&#10;3TdM+0HH69/5nP+ff8fEC0xfMOfy7jmbOHEScXFvGA857+7+5DZHw2LwgItk/CWmZFp0DPF29gC+&#10;7I88fYJp1F+jGQ/DaNaSi8tgpg3NjGv4LV39SMev45d99WOduvMranH/Xmd/9rVOcH//lTvoMC9r&#10;zc6j+LWtRQ/D+jEH3zu8K4rWNqq0Dl+Nph3UvWVM29lKnPAANd5Poh08RTzuMLXI9mrrbtgMt2+f&#10;Pq/3376sOzdg2bdv67Pb1/TxDXj2tbf10fXzunPzLX3x8QX99Q+f6j9+c1Nf3bmozy4f0/nWBpVl&#10;ogcYP0RDuj6uV7uZOnHS0Oee1MAesLDOzNA9OuiVoQM0Dt1jWHKqVmzA8wKWnVjAPFqwgbo7+9HT&#10;vE8dno/ReL6jwpKDilh8VAEFJ8n1Ps5cdUDZMbsUc+CqbD7/3U/yvLvM7+7t07BFc3/UN98o/vgJ&#10;9DTos7fAjJt3qA6flYYdO8gP2qr6Jvwu6mq0Zu0aiy67qLgQD5A81od5rP0Xox9ZoqUrWXutKlfp&#10;ulWqXF+DRrsBn5FNsOwt1IPcCsPmfWDbNRsb1bSzWduZRyytBY09+tWd+I9s272H/RO/U78dTw18&#10;UBpg35tbyE9qRpO9QSuqGvAWwBOxFg01+wdrfCF693tFbdp2JOcX/0vLTvcx9WjfXW8MG00/82Pu&#10;yEaPwhoHvaF3IGueYNhLUjE1w+vwS6HeY9Wb+KjsZR+3kdhmJfkCxPEjqdGCBiIkqoQ9RgF6lxxi&#10;8ugtPNPkQ/P3yVSgP/6sgXmsNXJ5PVtOCxOYxx3VrtOr7JN7qlvPMZo6NwSdFzx60Xo0njDnDPZD&#10;sKmwhP/O3nlHV3Vlaf5zudyucsIBAwZjgk00OScBAqGAckA5Z+kp54giQhIICYEEQggJEEIkIWGE&#10;wIDJGLAxwTYOZbuCa02NXd1VPdUzU12hq+Z3HmYW5bGre81fvdaM1jrrSU/pvvvOPXef3/72t6sU&#10;y1w0PcviM4rQeaJdgC+7rDEayjC8DcvQpLPnqKhRKfe8UrhSRWk9Mc9WemDv1t6dfTp2jDx11wA1&#10;wbvhNHXWXi9RyexPM2qJVzdZR1zaOgVG5cBcoqib8KFW0kdhvn6KC4FlB/jS79GVnL4TjMYFvztY&#10;ti8+I94uSvReLYsPdVLOy+QFx1406WVqAn+kwU9Rs/200Mk9o9FDB2nUi88Qj45XtKcbWh/0Yj/5&#10;yffOPeODXfT1b/TXtz/QXy/f0b1rN3Tz8hXy7tQwXzmrPZdOq/PCKevYf6afvh5v0mv2oq7deFu3&#10;3n1H71+/oRO37yrxq6++9388mNfP/RV2zLz+rjH86681Ys8ePTv5df1wCLHZsGH68ahRem7caxo6&#10;cZwGj0NXMfwlDXqemO3ZZzX8OfTYTzyh4T/8ocY89ZTGDB+iaePHaubCafToXCgbR/r32S+QnZst&#10;+xh6aSZQqx4eSM38p3r5Zdi6YdgPxvcckzlOr/JipZP/y2FvkZSXjPdCuhLK0JGWkv8rwNMjy6Ki&#10;bAv5+RTqzdLhtbGKSA9EY+pBfxJnuJgDnoa29BxZJBcnvM49bNFn+TJ/g8n7hFNvG42eOo6axUT0&#10;Hmi40UvnJqLloL50heNqqz/2MnIpruiMfYPodQn7DIqIYl+ciqZgLb1Q2BsXl6JxWkd+aYta2ndr&#10;5+5O1iM4cmcXuajD+IeYmgt6OA70qbv3EDUXPeSsuLb5uquHXNlOfN7LYWa5+MVaYtjzw8Z5jEmO&#10;s2q4Q2LD0TMa5o63Qyysi+EdvQadLl4j4Z7WR/M9v3j2kUkhaOtz2P82qq2nXdsP7KDXQLUyK7MV&#10;n5/I3hxtKywtFpZp9NSprAOpxJGmF53heCmss2n55FELzfEYxpnLa0SHk4qmJaeKeqCNMKB8uD96&#10;VHM+QiJgwejY4akOHsTsi2zwtJyq54ePsHrqLndwxDOB4w0MpOY3wProFYC+fA3eNR5ochkOXuy9&#10;0PW6+PGagsgzxMQqLhPOXlxOzbrpn0jfye17eexURX2blWOnFm7k+/V83sScqIRpJ6FphglGogvj&#10;PQyMD7Ny6+k2szVuDnvC6eP0ypRXrX7ci+Cstq5Gx4aWyRW/Zm+zvsDOo5KJsfHFjqFeNxZNUnIx&#10;uWRTC7WJWpMmakPRLW5sRuPcgJ6GzxuaibXhRFnwUnJvzv7ExgFo/UPR6IaFoQuNUzxxWG5lpZVj&#10;V5H/L66tRSNvNKNx6M7R7TjA9omxZi5dyrHBI+bPxxsFbwd/vG7QbCcWcs8vylNYOlrGuPs82yU0&#10;WC4hwXiPoB8ODNISF/aM6MMWOrrKOTCCfmHFeHY3WBlvPLF+ZDq9wIjhU9EKxyfhnRLLvo4Rm5TC&#10;3IeVZmXCtYg1YNmxaISDoyJ5f9hveeCt4eYDn/DBwxoP6WWrNX/xCnxC6EVou5ReYPR2dEZjjR/G&#10;qtX27PXRYS83fiL0joRhT589A4+SKfT6m2nl2nZO7P9h2YZpL1q6GH7tLEcH+oPaG402njk+eJAy&#10;n0JCYcU+7Cl4Pauc6Ilo74rXDxo4D3+uP/hXcAw9TI1/dqq1Li0PpllUT2/AhhbryCXXYEGvHYwG&#10;1AtNpnNgLLUM4XKjBj4GNlPEvshoUFOpgzfMJyIedpayFt8pPEfW17KfgnFxXaTkoS2AZVuy0ZbC&#10;/yPgasZTe01IDNps6ojc2a9z/7B1NDo/5jf/JzwuEx0i9y7iNL9I6hRCY6zDMG3jr274eHwGNXjp&#10;6AdY1zx5/5y9vWTnspo8kAO19qv529yPyKclksNIgqnHkGvxY47a2qxA7zaRGm78KGW8qentCIt+&#10;XMYXG5ZNTvGJR43/NbUxfO9HjCfMeOS+T7bh2GYQZlnHt1n2oKdY118ajbZsMvttFzhWIXO9iV7O&#10;e/FB3oM/xRbygNmaz5501PR51FHM0wo3X15Honx4PxzZF9o5Gm1+IPMsG2bFOSUeSWdPmc7+Mgft&#10;bR68MBl2GAbrd4df+2XeZ9leKYXyzyRmKERXbEY++aF1xBqlXF/c5xPgj4kMC7qy5LJamDbX/zc8&#10;O66kTrFco8mVRrtNLAEXLITnZhMXZBTBwHNZ/+C5mfnEAGlot6PwsIVlufmTtwnPwEM/U16wbp+w&#10;FKv3jKsvnrZeeCSZ+UL+w+T6K6uotdtOD5R9vdp3qB+twVva04t29kCfmg8fU0N3D3wS/7t9aAx7&#10;+uHYF7Wz/6raBq7f9xg59JZq9p5QBXrcktZexlEr26w7iB7xzTv0ffwCPfZ/0bE7X+mNu19bOfbx&#10;D/5JHe98olZig5ZLt7Xj0h3tuvqBOm98oq53PsXb4p52X7qrvedvq+3UdTWhLd+wBzbaTL/B2lZr&#10;P8HQ1DJyXvgDp3AfZb7nsn4XoDsuqqB2iNjfsOvuHmL64xfxTqFWai+vp+0QHBtfkaa9que9N0zb&#10;9Mu0PgfPr0F7vq4Z31lYdnkjOQDe00Q4dDwMO52alaIa/Jk3GhZRz72CXuUxKfKjfiGAeRIUlaSA&#10;cLyWg6OJC9BKRyZYtTym9jufeWE8R7LQ7GTArrMLy+8zbeaKhRxcMqzcgv4ilnydtfcua1k8nDuV&#10;15bKWp1k4R6WCJfkmrYwt5J5Pg3+m5HNHMwtV1FZHTVT1DxtRVdOns/4M6YxP9NgKBncQ3KYo9m5&#10;payTa/k/+DWgZ45AaxGTU4d2uos8xHltH/gYHfavYNn/qK53f4tW/mttO/uF6vvvaUPfbdX24kPQ&#10;e1MNR6+rev8FlbSdUP42o8HHI731mCo7TlhZdm3nKdWR29iCP0zD/pOqaMXLr6mT3pCwPM5/NaOy&#10;Zb+VY9d3MLc4/4Ub8VRhnkdncc1EpdMb2V+vzVquQcMn6elhE/Q8XHv0ZPpKoM3wgjsn8hqKuCYq&#10;NqDNrepAz9EOs9/BOreVfUIDdUZ4T61tYG5voX/mdrxnqVGB/STB/GNYx6Jj0dYn5pIzREvP//MJ&#10;whvDORROSH+FFb6yW7GGGhHya0tWw+5Yo+3JD7tRU+ITifc1mueEPDj4WjQE+DCFs8ZaKtlDVFPj&#10;z5wMKqA+rIx7fw6+Q5n4OOXRZ7GMUY7+meEKh/ail2PQZnKm+Vq4HG8L/yreswPwtMvasf9tenb3&#10;cC/dYuXYEZZN5AVrmGPr4e41VpYdEY8WNX4T97o68p9w24gy/EfWsuazx0iv4H1fx/u+nviB/S/x&#10;T1o+erI8897nkMuk92VwAOs6tV22C7nnUTtsM5P6oQX0KViiFdy/lszGw2zCVE0ZPl1zX12g1XM8&#10;FepAf6lA1qeYbqXH0V8ooRtv5YPKT9mvgrRuFWfg859J/9qsDnoWNqOd3kAvRnLeCbB/C34w4fjv&#10;uKGlgAPbzl6paWNnavIrU+mrPhGm/SpM2/hnw7V/RH+Ex0eh235Fj2kI94IXuScMxYtkBJqlsXiU&#10;TNWYoXi0jbXXnMnkEpcly3d1voK9ihXiU6xgGL+/Z4ZcV8Vp6oRV+FO9qukTVsvPPRP+jt9PGT7O&#10;RX1am4QuyMJ8zDyj+oLL2lhwUmVpB5QV3arE4E2KD9yg2OBydEDkKMMK8ULGQyYiV6FB9D4PIufs&#10;Hyd3ePLiBY6aNH6eRsDnBz83VoOeHseYriGDuY+MstOcmWtkt5z8gXuuwoOYJ9HkPJKa0WK3MzqI&#10;z7cqPqaa+iTmU1AusUIK3mRh+HkTMzoaTXYgLNtdi2Y7av6slVowZ6VsFjlqpa27HMjveLhR8xSQ&#10;pvhIcjaJm9Ga41WVwesqGlBL7S0ry94Kx95cT+/JTd+w7Do8g2p/ri3rYdrrPlUjPHtT6Q2VpA8o&#10;2r9RS+dEaMjTc7mbPmUdzz//giZOnKhly+lb52J86NH9+tNPPiSdfHwUOX3qAmDZcznOFY74j/gn&#10;Ey+gfSisVzO5zVOXPsIn+3Pr48mL93T62mew6y907OKH6r3wvk5e+wls+2MdPP2udh1lLTpwCiZx&#10;VvtPva2jF27hMXKbXpDvWDXaRqe998RFNXay9tTtwOcsz6oF2dmNJyc5sq5jb+mN8zfwFHlHXf2n&#10;qTFCZwPL3nf8BH0g4NTH0ImfZM9y/rT6Lp3lb8JaThzVgYF+ODtfn+Aet6dDFXUbyJWVEkPFEf/Z&#10;kYOiPnL6dI0fP16jR9E7FE323Jlz0cs7yYvaZ28nL2qgvRUdFQfHLlJ+KblINEDmmotNRzsNx8pH&#10;Q762Bk8Rqzb7PssuYY0qKK1Dz8k1m4UXKnwgC+2nYdmGXZt6Q+M1UkSO0gxrXzm+vu85UmnVaBtt&#10;qNGLRpNP9SF+s+c4bO3crLHtavLxq53Ygzjjo+Tqh+8oOlPiGG8vepG7+eML7wTrJg62s+e9Fh7C&#10;oVbPD8OG/7Noeg2LvXPnLmzxU7bO362zfVjvXFVVRQy+2vpeGZ798Oswnz+sXzav+eHv/9+wbPP7&#10;D3+Yv/F9x/mAi5qf/3vM+/t+3zxvfu+7PsLYm6Wnkwdzcfmbbxue/fBr/Ht/+/9/77vnlzkv5n01&#10;eQ+j458xA++siZPIgXuTe6Qvsh+MzYIOO5b7Qyg6HvarQTxGxdALCT1rQlqedZ9QvbVNm3btJ093&#10;TqdvfULvx5/r9N3Pdflnv9bNr/67rv7yt1aWbfpAHiUObj12gdipS/kNu1TTRt+W9oPa1HGANfKY&#10;9g+cU/9FalCuvaeL797WyYtXtA+G27CdmuUavIlYv4pZhzZW1uAx3apTx47pxiU8st+7Rj9HNNkf&#10;3oBp39CXn7+nf/3nz5mzv9Wfefzy3kXdPHNQXY30W/JaoZnDn9TEZx/R6MelV9l4TR76hCbAsl95&#10;8ccaPXoY94VF6HmS0YgfUk0rOeL6XSpp3K9t3XD1Sz/X2Wu/UVffR/hYX0AT+Rb9dy4pruYKWhHu&#10;u2UXtGntOe0pgAUWvqnU0/c09V/+9TtZnuFmD4+Xv+HZ5rmVv/yl8g8fIa7co+aubryv8bPtPqBO&#10;ePZhWFXHnnbVbaLPZ0khfdSy0GfmqGTdWivLNtrsDdsatWlHk1WfvW0vniNd9BA6gMbn4H4rxzYs&#10;e8/BAzrA/eNIPywbjn2I89l7YkD9p89Yh2Hax09eVk/fW+p545x6++lN3HsGBt5Lr6IjaLM5vh17&#10;ie3z0BG4Wln2cy9Qgzz4ZXoIj9ALzwzRjIkztAbOHY2+LJn9earRSFnwhoNlZ+dvwh97Dz4pR9Bk&#10;01dx8xuqqj6Mr81uWDY67PiNxITw6xjYbLSJC2EkPKZZ6AOfgOcAIzWJWm9LNXXRaCV9M6kVj9LU&#10;Ga76weOvSY+O1qChczRvKXXbUdT/oJkurMTnvGYf+55uVWxqt/LsvHLqwysa0PRUwLToJecfws/H&#10;4ClTxt6Lexwsu4K9Uz3corlpt7Y2dGgT+7atHHv79sPa341eCr3Lxvq9zFE4V+5G9nFV6OKoWfRM&#10;0AI7Uz+O/ts3gf0qLMET/+Q1aHFD748YXzyy4VweLvBLWLafn6ci/DzIJ69WjNsqRTpTZ0hMuxSO&#10;PWn4U3rpWTRwQINBhDOjRz6rV0e8oEmjhhGLLlZleirva7emPjSXHp5j5vPFf/6zPvvgM/3x7HX9&#10;iTjko2vw6Rv4yN/C/4zrqPf2NR27dVW9N6/o5M2rOn79ok5fOqcz587o/JkzevsseSFyTBeuXdfA&#10;+x8q8pe/0Ii/8/+e/Otf9PJf/vI3c/3hY3r2t/+ssSdPajbr/WJPetf70QvNn347rs6axVo/5rXX&#10;9OrIkRr38suaOWaMVsC+nefNk5vDSkUG+sIuUolvyvE1wG+h3OhbYDXuxJaL+tEt/DfuHQ8x7Aef&#10;f/rNtffHv70GzXE5d9CLPTKSOD8R/Qz17ozwPDyoM6PYz4ayZwhScmwQviARSktDI52AX0yUC7zJ&#10;kXgF7byHjext0ZHOoM594nB6x4/Eh3YuOuFlcvFx5Oe8mNNBMKMo9sSxVpadZ4m15uEz8qhbWFuK&#10;XgufkLoGq956e1uHGreZ/mHG47OZHij0mmxuUVNrG/kmruGj8OnD9Gs81KPuI71wgiPosvepo5v5&#10;uX83a2g3LPuIOg+bnuX4GhbnolWjx27wfe21HfPOiXnnG+rPniuaPVcS9RDJ7NfgLrDqQAusl+Eb&#10;Bw+GY7uE4MMR6m7l3IZjL3axsX6/cGOxNuw0PQaody1Dh8DvmJ83w5d6h5B47h1wNYvRI+XDAtAV&#10;p8O088vREa/HI6MG7lTK3goWm5xJv7pcdMo55Lyy0+m7SL1EIPGdOx7gzuguGctglDawuLkrl2va&#10;4oX0a5xhfd4vJkLRGXiVM8KSTX/DWHhYDCw3Cg99vo7A7wHNaUhkPPtm6puJZ1PRbeYWV1F/gs9K&#10;NRrojXi4bqEXfAP6j8oGtHTr8YZAP2fWCkYMPMMzDP/doAAYMOcRVm40zys83DV/1Sq8R5bgW4L3&#10;87yF6L5X4WHkTV9ZNFdeAXj3svcOjsL3wGhm4ZVwzWiYSEI6cW8ebIX9fYk5Bth1zVb6D29rpedU&#10;EzVQzfDpOngx+0LyDo7+sF503wtXL5eNq51WkA+zR//tFUF9AOeteEMV/dJgPA016BZTOVZvzhk/&#10;v2oxfirzOa559Kycq7nLZ2v+ijmy97SDhbJWZ3FecpPxdI/kOnTXXPulcOulWu5J71wPV/ph2mnq&#10;ksWaungJfip4cwSGoUvPphclmkW4UDz8JxQ9bLjF+DKjByeOCIlLpRYGn2+YUGIWen3YdzLnPJFz&#10;H5WIt0oUvieBofSEDIRpM89gzK6ea2AMnrBrV3i0I/uxufRmvM+ol9vhcc3efubc2fDrWWi4F2rq&#10;zBmaNmumZs2Zi5Yb3drKVdTYusgZLbbp8ei42g1vEWfrsLcnnwG3doRbOzDsHd3wMXHhd+C7q3iO&#10;/YUr67SnL55Tfvix+EahuUuAu6PlZC5k4ZOYW4FWs6YBPc9mfBPwAeU1r/YN5RyjHXT0YO0P0BoY&#10;WgTagBRYmcl/xKPTiYKTRaeSL2CPY55PZy+VxH0xlvtoVHI2vRpzuH/cH+Zr83kCXC2OYb42nM43&#10;HH18BF7Z8GsLTC6L/5/B3sqSxf01JZfrGC5EnGa0pnFJjAT078Ryhtuv8SX34Y6fiDO+2K74Wvn4&#10;KiwoBB4QRU16LL6n6M99madLlmnG2HEa9dxgDf0xHiCP4576Q3oUPPKonhHe2P/OGAzrHvbIIxCP&#10;+zz7RX7esGyzCx/0+BN66YWhmjVjLholP2pvo3l9hazhXHet+1Td0qk8rsEY2I8vPsROa+gBZo8P&#10;jSNafPIK/lF4EATH8Tx6TTiwX3QadQm1SikiNiiGF8KaMyvwvYYtp5c1kFOrUXgGPAudsE9SoTzZ&#10;Z3tZChTANReRv15x8DpLJdpNcg6WSrxdudYj0JiGGbaIVtaw6+R1jUpdj+cZP2O8oZPKqMGqoN9Z&#10;1XalW0cTz/G/4OJRORXkNmqUxDHFZqPV5/peE5FJLi4VbzMYWWC6vIL4OjCZEUd+DtYaSh4iGM/c&#10;IPJivL4EdGD5lZvwjt6tXQfp0dVFv27YdTPseifrfEffcevY2dOnVlh2+8mb2nP6tnYNvKvmnkuq&#10;7z4LuzwtwzAr247jn3zfd2Ljfnz23ryr3ne+1Ol7v8EP8Hc69eFv1Pfer3To7Z+p/ZrRZH+oHRfv&#10;quXCbe28eAefkffxzb5HD8iPdPg63z9+CR7ar2q01GWNeKzVNCt1LQw2E/8N9O3J+ezzq0zNdjN5&#10;ms1WRlAHl2/tOoo/K76oB+k3fuQNNbV3ob3YwVpLDeAW9hJb29WwBa0EY/OWTnqfd+J110kP2734&#10;PLWrsJr+JGgQMtduoh94HZ7D9VyHmzlPjcqBO6QXVlPDB+NOL7IO0zs0jms2inqKiDiuFQt5NNag&#10;TNaofHhycYnpB4SegjxFiXXQH7cYf9RC7mE5aLxTCohVMxQQhrdPKDk3tMJGXx7G2h3G9RQehycU&#10;tRDmWktIIydLDiW/jPV7Pf0cy/EQoXZ9fWMbmp82a2+x1CK018yJHOZYAdykAA+bwg0weOZ6Fuwk&#10;mnnjFpkl73h8mJhbNR0D5CduqfviT3Xs5q818MH/VN/N36rt9M9Uf+R91R64pY0H76jx6F1tO3YT&#10;/ctlchcDKtiKrrrxEP0eD7PfOgqrhhMyqlpgaa3oUdrpp9kOr6buaC3cKZ/jWLtxu9YT39Zsw6uP&#10;x5L6FuVyH8qorFMqOaEE1q8A1hN79oJj0QYPHj9Fz40ep5fGTdZkvl7u4EJuLYyexbDJEvrbFpIH&#10;4rpLpFbBPKYWo8XmmiyqxU9nE54LDe30dMBzDvadwjUWy/UZBwtPK0LHWoHvCj+byfubkMzaGEXc&#10;EJ9P/VqWAgPi6LkTaPXadnb1lz08yMkFzzaum+h4U/+DB3U2+vCCzby3rcTuHVa9TGbONmrk8BYJ&#10;Ws89pox1nXqMMDyhEriOMzrYj+xHZ3kQfU0nP7eJmpx1xGmN+GKhLd+IV09NP3NiN9/jdzKY64zY&#10;9E2s2/X4NhETWDZTN4pGOxqNduRG+QWUsu8h55KMl0tSFfUJMDFz72B+pRH3ZKENjWW9jjbzlZxM&#10;TGomsWEYXrq2aDNnaxUxv9uqhfJCo+2+nF7f9OVdRi5v/vjpmjhkpqa8PE+r5gUo1q8IPt2mtPg+&#10;mOkxZVqOKzu5XznJx/Hp4HNLn7ITe5UV34Ov9SF6NMK74d4ZMXjNRHbiAdKuOP8divRuUpBztezn&#10;hGnJZB/NHG2vaa+s1KxXbTVvwgoGfT9fm68pr/C/R0/VhBETNWbwaI14ZriG/miIhvzDixr6+FAN&#10;f2K4Rj71isaPnKg5U8g9LrGTk50zHh/kvufb6PVJeFWNnKBhQ8dq0UJ3RUUU0B8Rf7JielJldnG8&#10;vcpLOcbxvqmcxDP0AzqOZ8kRaizRTcXgWRK+U4nh29BmN8sSRe/bmCb8tdHiR2xQHDmFuCj0SejC&#10;I0LxqPLOgCtHoeX3pa+YM72FV2jMWBuNGDEXX6oZ5FFnafTohZo8aYXmzMIj08ZHnm7krb0SFOSX&#10;pJAAvL4CUxTsT88crxh60uNn5xioIHu0K470wFjpKcd5eFVPW4CX+FzZzEJTM4+cw1z62Sx3lrvT&#10;GnToiYoLL1RGIn1LMttVU3JYTTXn1L71hqqrP8Qr82NV13yi2tpPtaHmY22sfp8+kXdUt/6aNlbh&#10;dVJ5Cl33bms/y2mTVtH3cQK+XM+KrLKeevLHmvL6BPi5vdzhoWu82bsGENsGG6ZNjZlXKHEM/ic8&#10;evvHUCuURI1QKveWcmoN8CDtOk6OZkC7e95S31vv6fSNT3Xi+ifU2X+EtulD6+i7fBeu/K72DuBf&#10;xf5/Rw91uyfOa9+pS+o++7YOnkOTfeG6Dpy7qlZyrSVNO+lxT16wuAxOsJ+9x4COnjitU+ev6Mq7&#10;d6izv6uB85dhD8bn9KSO8L3D/W9qf+8JtHZvaF9vP9ya5wbO0JNygJ9DT4W2sR0OUlXHmk9NX3Kq&#10;hbjOCW+V1+kLOhfeuwxts61WrrTlkXNB3OgfEIm2jXrJiGTYlYW8Vo61L0JGPiwgj0EOMaMAfTX3&#10;gCLqr0qI/UtZt9dyzy0opSdKETlOYrNsuHUWP5eWC/9Go2F8AU2fxwL2C6bno5Vh87nh2zn8XDb3&#10;gEz+tvHyNQw7hBjQcGwXD7QScPUVaLCXr3S1jlVwbcOzjTbby5P+4AxP8znr2xqfUN5L9pyRSfAN&#10;crPElv7+9CDy8NLkyZOtXsLGq8IwPMOU/zOwzj/BAX73u3+ReXxwPA8zYnOc3+bVhvE+/DNMbOvH&#10;t/1AzO8+/PEfec0Ps2XDjR8c03c9Pvy3/x7z/q7fffDct1+Hea3fZtUP69TN//z263zwt779aF6v&#10;Oa7/yOv+9u/+v/a1OefmPJtza/RL5sN41QeH4O/jukbh4RZr/jydODGdHJXxva/dtF0tu/Gu6D2l&#10;3rfoH3DrI53/8HMYF/0gf/YrXfsalv3lV7r02S907r17+CIRX++EJaJpKmOvvr6pjfic3z9+mp4A&#10;18gL3qYvAGvo+Wt4jewj/qO+s7iS/lSFsIhkNHRo8kJC8EeL1tqyUu3r7tKVqxf14Ye39flPPtQv&#10;f/qxvvrl5/of//hz/f6fvtTvv/pCv/jgbQ10tagIxrVy+hi9NugRdJ3SyMel156Rxg1+TOOG/Ehj&#10;hw3SxHFj6Z28ir5m5dTg9Cmveq8KNh6EuV/VnpO/0vF3/qSjV/6k7T1fq2jLPeXU3VJBxXW0g1dh&#10;IRfhHReoJbxIDH8BBnKeWLlf2ev65XnlY434w33tteFl3zee/bd/kxkPvh/7Ef5Zh/rRXeIxQtzf&#10;zl5mdw81p0d7tOUAufYmapxLqe3LTlVhHv4HFSVqxW+kducWcgTb8bHdqea96Lh371JLxy617u7Q&#10;7r37tA/N9eGeN9R9AN33HnpOcq6beV/Me7n7QD+9IM7p6JtX9Obpt3UCht3bd1ZH+87o2PGzeoO8&#10;Re8xPCj43W1te9BbFLIHC9Fyp9VaZLdSy53x80XrtcRhFXzEjV6e4dRtU2PnFsXaDL8hh56QQJ1O&#10;br0q1xHnr9+t0oo2vAXYE+Y0oqugv3h4EToPcuEh+eiYivH+KKFumn7kYUXclwrgUUXsMeipEEd+&#10;Fs2Df0Q2/zcU3Zatnhz2uv5h8OsaN8uwrkQ8YYsVntQIR9iFT90+dCJ9cOyzxO7UrlV3qbyBera6&#10;Lnxg6+h7lgl7g13CWNJK16MvRM8Ge0tCP5FaiDcsz5XVcm6b4Yvb2YdtxuuRXEf5uq1WH5Yt7MEP&#10;9J1Gt38Oj5cu4vK11O2nUtfI/jQmmteF9sofVuPlRV8WLzQE6Fq919DTw9Vas7MalusGdwm391Ak&#10;970E9u6hi+21eNJkjRr8rF586lG98DT124+hyX5Umj3sMS0a8Zzsxo1UmJO96kpKFPPFZ/97/jyY&#10;Rw8eJ3KPKfriFzp1+rL6eQ97DhM/HCKP1Deg3tPUQVx+R+ev3dLlKzd17uINXb75gc5fv6OLl9/V&#10;eWKWS2ev6gbxy3sX3tG9q7f06Y33dfGty9Sq3VDF5z/VrN///nv/92B4tvHTfnAs3358/g9/0LwP&#10;7sl/Hfo3uE4KDMbXm7gRnXy8JY1YBE1kWorymeeFhdkqK81TbU05fnM12txQpXUVeCJlodfzbNHI&#10;Eb9m9eI6+77xDcse/vs//h/H4wMnWI9OKJ8YIjwTRlKxVl5FKVqYQF0hHDcQNhuOJjk8krUx1E0h&#10;ge7oL9wV4Iu+0dVWtstmasa0VzT6lWeobXxML77wqF579QV8Hifg+Qj39XNVVJivUuKi6C2TpYbq&#10;am2vb9D2bS3UW3Cd7iT31LGHGgzjCwSDPsr+/8ghfCzxTu05RD1eH+slNXv9xxn9xHr4y8GyO+Da&#10;bXvwANqNL1I7uayd9IZt20JtBh7W26iVK0NrG29qDuB4Ho5ygVMudqAP0IKpmrpsjmx8HOTBGumf&#10;gZdEBnFwMiw6Hv+GOHeed5d3EnnOtDXU4qOLTPORt8VNbrGOmuM4VQtd8cKPcFJCITmgqkxZCqgN&#10;DsP3wY3Y0tse3h9MD8UIRWXEsH9D+5uXzLqeiddzAXtW+i+UkpMr4RrLQ5+VkgojsCg8C/6ZgY4u&#10;nb4/sGiXQD8rx55tu1Szli+BYS+DG9tqLlxzJl9PgHMucXYgrxCm8BQ0qQzzewHxeAp/8xgWTV+c&#10;iDjiW3htAr1gsvDuJ17N4x5TDNNYt2EreVP8RWAL1j5sDW3oRLda+fXa9Whrq40u2qwlBfKJDLfy&#10;dUf03oZle4WZr4Pg6S70j1ysiXPma9ZSNMV2TvTJwtfDybA4zomLNz5GYejMYfup+eQNyqzDkgXH&#10;z6206rby4SqltY3UZzarpqlFVVsa8fCACW1Yj6dItvxiw2Tng08IHHuBEz2TXFdqDvG8DczXIywQ&#10;r4NMldbXamPrVq3bCocrzJBXuPEXWaUljnigUMewYOV8GPZcfFam4306hefIt3iu4HwFKzSN/Vxc&#10;iFbyP2bYLtDUpfNl4+ag5e74gDjaawrseNL8BbwH8GIfo+cmV2n2B5xLC/vy+7wW79oM+nMmo5mK&#10;px8hw3DZeJisJRM9I3pHo3GMJp8QHIUmLYA9F3/L1cv3m8F5JW5f7ebBI30HF6O/mT0dnfZ8PLGX&#10;8PV8qw57xuzZWmRjQ79HG2u96eKly9Bz4+9iayfbleiOHZ1h2fRxcPeWA7zFnuHgYPo/osG2R9tn&#10;B6Nf4cTvOPB3qNW1pdesI3oZD/YVcFJv9obeAeSs2BMlpFFjWgSLYq+TB8suJD7Jr6R2GyYdCN8y&#10;LHuVB+uEOywePXcg77E5FxazD2IYH5D7nB/WzOfG4zoBrmY4dQxrXgzPxaZz3ng+0WhC4dTJ/F4G&#10;OQIr8+bcxvH9B8w7gZ8zz+fCmrKJxzLYT6XmonOEmZt9VwJcOxreHR7FtQAvDgqijsCHulY3L+r2&#10;3eXpyp7PG5bNuY8JRV8fHqWMaPy6vXy0kvk78aWX4RRP6rkfUNH86GM8Mh75oQbBpf+98eI3LHsI&#10;q/BgPaIhP/iBlWMTeumFJwdp7MtjZLN4OZ4P4eSsk+GfZTAufHS2dahs6y70zo2KLoCfkQtxD4zi&#10;/u7NNeSN/3ikfMIT8fbBT5f9ujv812i3kw07gxUlFpDfhpulw1AzYGJpPCZSUxGdg24eruxneHYy&#10;PU4ZARml5CnpCwcXTYBDm2GYtmHXEQXVCsuFiRjOBtu2wEyT1m3hsVEplehVqdXLqCbvWbMTlt0C&#10;38Y7l/8dznUcko5nSP46JcIuY7LKrSzbF0bpEZDK+muhP20S2vgk/P3p2wFjWBOCFwlxh5Vnh8Qp&#10;gL1rbDprInqvygZq8Nrgurs6tbljn5o6D3AvOKw27lMdvW+gZ8NblPh596n31HkGHfXAu9p65CIc&#10;+4w2dL6p6t0DKkOfW7AVHW5LL74jZ7Vz4JYOv/1TnbjztZVj9/PYc+NLdV/6TDthGDsuvQ/HvqOW&#10;82izz91S2/lbaodrd168rX2w7WZ01VW7Dqmwfif1N5s537BO1q5oPCMsuXhvlJLnqWpGI7CVPr2b&#10;Wcu2W/2wOw4dh8vTG6aLej+YfH1Lu6o3m7zhDjUQU21p2YtHOP4jrehbWg5q23Z6PzZ101sW/XA9&#10;8e5GfEzWt8A/m6w6BPO3c3jPrAOWncZ7lsgxxKZS1w2HjkkyubJsuHMaecw0eq2sVR766wKumeK1&#10;1L/AMUo4x2vL8E3lmi5Cj29JK4KH4hVCrYPRCAdHpsI/zfpE/iiEfFAUeVruH0HkQkNjLOSNiE3S&#10;yFdxnZo+kSY+XN/Qgl6CudxAHhI+X17fyn0OvQSsPYO5lU9OpLAGnTZ17QUbqJHifpNBTUAEc8ct&#10;MpMe0eSnaunDfIB6/tMf6MCln+rojV/BsX9DvuG/qvXkF3hjfwDHvqu6wx+osecu7/l1bdhHbWhr&#10;P30e++jzeFTlLX1at8OMo1qHx/l6WPa67QepLz3A6CbPiRce97OssjryBHD3rfTT3I5Xd/MDlk3u&#10;u6qeeoQ6WThXASlZsiMem77CQaNnz9ewCa9r2PjJenXaLM1dspw6CS9yZolwHXTIcPl4rrkHHDu9&#10;BI8e3qtcYmXDs8vg2SV1+CqT80gppBYiex2/Qz1/aT3Hso0+D3hc873sglo0suT8Uvmb8Tn0yY7H&#10;G4oeidSnrIAFLV7qiNYRL2k/+jSjkUlKQ/OeQ66xAG5esp19KvmP3Cb8DPG0jqzHv34D2mteS2it&#10;ouK2wrHRtBR2o6GnP2b5UXjUftbMZmrsNhAroANO4lrPQl+T2QGrbmL/SZ0GnDylsJH73TbWX/JZ&#10;efh4ZLQoPrkJftVIHTOa7dAqJSbB6dM3M6c24MFeDd/j3lFCz+B8ei0XFtNzgsF7npCDtjiVeJc1&#10;eLUTvi2L5uAnMlue9ou0hhjNe8ViOS2Yq6VT5qDHpofMi9M1deR8OcwPUjzMPCu+A5Z9DJb9Biy7&#10;X1lJJ+DYJ+DCfM5zWQkw7rhe/Dl6eOwhX8lj7BH02QeVGr5flpBOvA53Kwqe7YWe2mFOlGxeJyc7&#10;yVM2U920bIYrvJZ6rklLyG/O0YxXp2vKqNfp2/Oaxg4epZHw7OE/pk/B44M15LEXrGP00Fc05bXJ&#10;WjALBr+QezN5/SmvT9OY0XhQvjQGljxadiv9qWsoV0lRh9YWdOP13YlPSp/y0zhuWHZWwhkVpvbD&#10;s48qL+kgx96Jb0kHHiat1pEc06LU2BYlRJJHCKlRRDDrdTD9D0IqFB5aQqxNb2W3FHh2tBYt8tXr&#10;U1bBshfTM3GannyKXk5Pj+M4pmn8OHpFzma/uNhTK5ahO1iFPtYDvYEfLDQQpu2fSA9J+ne6hcnL&#10;KUghDgGKcsV/zJF8+3xY9pS59OmZo5ULbOS43E4Oy+jRsZyeNqt98ABP5PiKyC9sUklOhzaUw7Jr&#10;z2nXlmsw7Hvotz6BaX+iGsOz+XpD9V3Vrr+jTTXXVFd9TRvW0VMopU1uTinUSNnQ93Gsnnh8EHdR&#10;PL2efsLKsh3t0bf7hLAPiaTvJPEtwx8O6r0mjJoFxhr24OTl3dbgK0MuKIp737r6Nvoz9rA/6MUf&#10;8E31nHlHJ8hhHmHN72P9P07u0oy+K7Dsc++q8+QVtcMF2uAAnScvWhn2gbeuqptx5NINHb54Xa3s&#10;IwuoHQzLzIcL18IIDqOPO6VjJ8/oFPz68ju3rDx74Bw9mQzLPmZ6GtMLmdHdiw77MP4i5GUPvvEm&#10;/PqMunju8HF4N2Mn3KKcvVJqFrUxidS9OaKpmDJeCxfMQsO8BIaNv/z/Yu88o6s8z3R9OyS2Yzux&#10;DY6NscEGYzC9VwtElxCSUO+9d2mr994QoklCDSEQanQhA6J3DNgm7ontOE7stPFMcs7JTJJxkuXM&#10;mev9HCYMY3xyss5aJz+GtV6+XbX3/spbrud+7oe5qavrephvAHP8ePqiFIVF4TcVQR+dhKct15lp&#10;NuZIph6C4dV59P9FzOFK6OdKyLsqKCdPrph+KJ9xjHEim7mXaRl55eQT4glEM3rsojK8/4jzlZv3&#10;MV83jxnfbOMrYvyxQ8ITLF8Rbz+0EJ54qrv6Wrpsk2+4HJ5t9NlrHckpc6aWOfza+I0Yjm2apwc+&#10;hLzP1BeOjiR3k7ErkXhschK5rcyHEuIzOMZ4xviGwL+9yBVYSqxmpsWEDb/9W1ns/2vm+bvf/at+&#10;85vfWt/nltbZcMbbfT84kf/LP8OAv8xT+/YX3u4/8mXf27zf8Otb/76KGRs+fPu/L/vsL/uMOx+7&#10;/W+Y33i3v2O+++3/7vY687j53rf/DvM+c988/vdynO/cD39v981+vNNz29nZVdHRaBTpM038aRNz&#10;NcM/uw8N0RfCtODVl78Py34Xlv3JFyz74k8/1ZUPP7EY9YGTF2GraAOa8alijl7dtEONXXvxWT1F&#10;7skr1LV9V5f4G+ZvVTfuoBYKuT/MEeOy0TPBF42faXgsujqYYBJcq7Flu85fOMsxhWP/5CP94pMP&#10;aT+AY/9Mf/rsf+pP//KpPn7rmva14Nflu1YLxz9h8etx8MCn74VjMyQ8N3yYnn10mMY+/i3NmjYF&#10;JuVjsYuW3YfRS+xTZfMQdVHe1d4L/0svvfIn7b34uZoOwrKbfqDMTW+TU3eTWoTX4SFX0KVdRC9C&#10;KzuHNugMfdsA3H+v8jP68VM5LYcf/eN/YWd3Mj1zf/Qf/8K9Z+JPlHMDr7aWXWpoRpMJj941ALs6&#10;Oagt/WgONhI3LMhUaUG2dmyoUl/7dtV3kqe7q0XbdrVqy85m1gxN2tqCL0Zri3Z0dKLr7oFjD6iP&#10;NcXu7oPq5Bh27GF9BL/fc+CEegfPa//QZZ0+fc1i2YOMX0eOEG8gz3Xo5CUdo45D/8FBGHsfn11E&#10;zj/+qV5e1FLEfyCQ2nYhAegUWXei/QxE6+kDC/DyIOfTN4WYcQY8G1aZgndkMfWCKzpYS7Qzp6RO&#10;SWw5+oYqvBjQRMVWyCesEE9rcoEjS6kzWU3tONaG8WilostYn6BlSKpEx0a9lrAM9Ia+GjVxke5/&#10;YpK+M34x/n6wkcBC+cWQ151C/RFi4glZPax3OK7VJ2E9AyrcyNweDUvpln14nW7S+tA0OTLW+8Sl&#10;KiITTaENlp1TAD8i/7sA3S8su7x+O/tzD3Xt+/EaJr+A+XgFa5OqOjSz7T34EDM+nz6P9ugw6y40&#10;WjbG0fRU1qbkOMRGyRt9qbObK3Ml6pP7M+b6BshvPd4NxI2c3Nl/xJSjmKdHO3krbhW6uTnoIZ7F&#10;b+OhB/AkvQe9O2wAIPACOQXTiMtM/9bXtXzM44pyXWf1b89+/pdz5/Zz60k48tjPP8fb7KpeOkWN&#10;R1h2H2vLnXvxZD90XAMc1zNXburKjbd14/pbevnq63Dtt/Gsf1OXLt/UpQuw7XM39MrZ63qN7Vvc&#10;f+fSTctr+9q5q+i2r+jQqTPKfuMN2f0SlnyXmM2Tt8Vq7vaaNd97T9G7eplLhpDvHk/suxLGuEk1&#10;G+vwEa2mVeELXo1vfL3a4LQNW8hlzmjW/Lmf0NN/BcPmOR+PX8v//V9Z3+/J266zW99l3Rlys1Pz&#10;Vcj8IZTjllpeIrfCFM2PpZ5KMPV2Qt1Yw3opJIw6nUHrmOu6Mddl/uQJH4ZV2y2aivbkSXj6g+Qz&#10;fk2PDZdGjbxfM6aOpn77Avl5OeGR400tm3AV52aqcWO9dm5v1o52aunu7OLa7MXPZz955YfwaCRu&#10;dYjrE5a9E4695+gR9Z04Ti7ekPadPEH9b7awjJ5DA+RtHMBjpJ88PLRtuxtUt2MT61J89Ns3M2+t&#10;4rxPI1cgEG04Phuua7TMeaVmvDhbo6bhMTd3kuY6L9XaSG952yLkkxklDxvz9iRyJeM9aG7cJv4C&#10;w/a1oUNPXg/HxushdBlaejxsXWdplZ+9AlN80CPCqvNY90d7Wxx7xfoV8o7CBzcxkNhQBH15HNfT&#10;Fyw7oxStRDFxo0K2Rei1c2F5qXhaxeNvwf5xj0Qba1poEP4d6/F3pjao3WLNWLLY0mMvdqS+o9Ma&#10;LSJutsLNBY4dBk/hesvKQJNNXIP764PxmeGac/LzxjPQm2vP26rvFwKLSLbh3wyDzcwrtfK9C5nH&#10;Go2G0WdUwhesmmwb6aNgMZWb22Ey1KEsJ4+YNb0T+QNLnNbynVbC7F3xDYhGA56Id0C47Ne50h+x&#10;xnZ2h8G5wbBd0UE7aO5Svi85LE5e+MZEp8Ar4fhwsnQYmOHYycRQU3Ir8FOtgZlvVvmmRnh2Cwxn&#10;M2v7OvZVMXG5ROu3LHRYwX5YpOlLFmoOc/kXyFWYv2o1vzeYWEEOOkZqgrY0sjUeI+mWF8oK19X4&#10;D+PJsXIhHNvosudolt1UTZr7vKYtfEELls+yalb6JYRSqzQUn2xvGDYexGjFVnjij+JJ/MPJQTPh&#10;xlMXL+ZzqZ1I7G19EDyS2FNiNhyI/ZnEmJ3ImiEh0/Bb6lomZKDNhiehXY7gdVHJ5HwlZ9Iy0DrD&#10;uWFC3oFonnz80WT7yQ1ttps3voLE+VyI+Tm7w+2XLtKs+bPwE1moW74icxbMI492kZYRQ13lsAYv&#10;EXxH2AeGZS9YjBf6whephUS93NVr5Qxn8fDE24XmjhbYdb03+evuFs9ethzNGPqx+YuoFQobWbHG&#10;8HN8L2GlvkGsC9H1mFyixHRisOhtc9FeGpZtGLLxCjCaam+00i5++IrAsD2CyQOAY0fwOw2XNhzb&#10;bEP5/eZx00JgzKZmg9lvhvEbRm34tdl3t/Talq8ufKwAlpTLZ5n7xp8gFe5r4ga3fHezYXGZRdQH&#10;ZT2VjVbIrNHMei2B7xURSyw1FE8e9JSGY7u7s3ZiX7i7eMib6yEQv/AQ9D6hfqzR2f+x/uRgODhp&#10;0ZTpaLJH6JGvDZPRU5v2CBzbcO2/Rps9gtc/YRpM+/FhZKQPG6YH6Z1NGzn8O9T7ms76zQcNZSG5&#10;KFWc39tgfvCrjbAtuGIITNI9Nl3ucN1Azp21rNXt13njU4/WzD/K4tiGZbtzbIJhjvG51NLM5lhk&#10;w8Tgz8lF6ElL8WylJRWh78TfIJzrzPBsP/TYfmnURIMzG5YdDfs2PNtsDa82TDuqcKPFsyN4j3k8&#10;FhYXB2eLYZta1Q5rRI9MblbuJvLRa9vxI9msMP52UBrxdsaPqJxyfKOrLZYdlswcKTaHuQyxcv8U&#10;eDY+NLBsN3/0fmGcD1HEc2LQ/0biOxKCRhtWH4zfX0yG8cKvwf+ePI3Gdm1GO9C4p1/be+G9pr8f&#10;ICdn6CSepfiDnXld/eff1u5T34VrkjPYcwqOTd2/zmMqaRtQXuM+tke0oecMGt5X1HvhPR268YmO&#10;3Py5Bl77mfZf+7H6Ln0Iw35brTSzNSy77cLrajt7U61nXlXHqRtw1OtwcrSSjWgk8Q4xGvTwDPzN&#10;M9HVZrGWL9oAg0R3DLPMLkPXWk5uCNrfRtj37oPkm+97Sc1deFl0dGlzayeedZ3UFO/CL7tXrZ3U&#10;O+84YPHspuZ+tNm9qmH/5rN/82vQD8Oxcyqpw1mOXriY4wDnTOb4mWYjlpGcU4XHSJnVUrKpd5vF&#10;NUA8LRqOEQMHKOU6KeF6KoJVmLr2ecR+cmEWVr17+t1MjllEHHkMyXnEgWDZibmWFtv4Nq/3QZfp&#10;H8/4Tw0vWHYQ8aHQOGIOqXj9cs3mwjbKNzaRS4O+vBXuXrednI0my4c1B05tK8bboQRmgs/KhpZe&#10;akrso1ZQJ+c7v6eGfADGgWBiZR6xuQrPhpU07VP74A3WGx9o/xU8Gq9+ov7LP1XPhY/VcfIjtRx9&#10;X41H3tO2gfcslr3twHXqRZ5TadtR/LCPosUeUl3XKW3oPK7K1sPEh/apGo5d3oR+o8Gw6k5ySalH&#10;w/FKLoDDlG+GL7dbrXRTq/LrmtDyNOAz0qzibXiGEGeKL67k+6VoCWPoVHjdmGmz9Pj4F/DPnqhx&#10;k6ZRu/dFORMzjCa2GZWMBoRrMasENl0Fs0d/nck1YoNbZ3IdmfPDtCxum+MXl1lJP0mdNa694o1t&#10;1n4qhnmX8N7iIjQ7mVzX8Xn4QSWjBSFmCEdcuhKWjf51pYMXOusYNAaMQWn0fdl1eKGj7S5ohmvj&#10;FZFUTzyvxmLThlH7BdMPhOFbGNvEcd4Bh95lsepkWydamlbWFw0W9w6L2mZx7bjkdjh1u3XbPGbW&#10;IuFJGzj2W/FVIR8jo5XPbUNvQX1A3hsaTl8QwX5N4fOztistawsMDV06HDuntJ7zlhhlLrEWYpXR&#10;2aWscYsYQ4hhhKHfdFmjpcsWai15U24OdvJm7HVfsUSr583XwomzNWPMJI1/bLZmjl1K/cdIJQSi&#10;H43bA8s+Klv8MWUkwIETT8CxT8CxuR0P34ZzZ8QOwrBp3M5Gw53N7ayYAWVEwbQjDigtbB++212K&#10;8qiE0ebLzT5Jzi/Gymkx+VkLg2Q/y0PzJ63WtGfsNO3Z+Wzxn35mtqaMnqlJT03Hp3OKJjw+Cc4+&#10;ke83UWMef1bjn35ek8ZRW/s54h3PPM88mPqRjz1FvuRYtNET8ZWO57huVmkROa05/TBbPKqTX0K/&#10;fBIt+Vl02edUmDakYtug8lPQZif0oy3vVlp0J/mRnUqLJY4Y38FvbyNXslFxkVuo7VirqDDWXWEV&#10;+FCWwrPz+By8TZwTtGp1GN7Snhr/vL2Gj5imhx56Hp49gRqKU6kdOFfjxy1Cz/aiZk5bpWV21BV1&#10;oL6Na4S83eDCLuFycwpGlx2oSNdwpfijl/UIl8uLjlo8hVywKTDVBbBsNNKOy9ZoxRIHuRITD/CK&#10;J9+JuGQK2t9s1oul+9VQc1rtWy6rrvZt1VS/Q3uL9qZqq19XXfVr2kDbVEs8suaSNlQMKiWuQWvs&#10;w/XsqFl66N5ReuDeh3TvsPv1+IiHNWvGZDQ0bvzWGGpcxLO2pl8KYf4NC/VgrDTXynp49jr3YDzK&#10;guDZkczDclXGNbZlBzUKOg+hz2ZNcZwc7HM31Ucff4j45bHraApphy+TF3LmBrrsK+o6ftFqRpN9&#10;6DJeIWeuqIe15MFLeGZfeFmNew9TN5l+LD0HX6VW8rjxOjx1ToMnz2ro/CVduI5W6vpNfGMvkQeO&#10;5hr2fXgI7RdtL7d7YNm9h4/Bsk/pAPHZvgG8tY6f4nXH1NTeQY5EIfEn8ixDAqjZjcZ/MrXN5pOP&#10;yTx49apl6MDWoV/2V3h4JDElPHOZb0XHU8uelsCYnJqNpw/z0nTmT0ZvncN8ybBsw68L4dH5jA/Z&#10;zJ0MwzZeZZnWa4xPFv0jj6fDvDJoRbynFI5dxZylekODxbONttPGfD4WPXZoRBLxA/IMmbMYj2wX&#10;N/LcXHzIE/Sk3yJesgbPF3i2Mxzb+IkYjm1psvEY8eD1Pt6hlrY+Co5tGLYtDc0P/UR+Hn4ouTB4&#10;PictDQ0j+X1pPGe8TJKY6/mHRDHXi9Dadc7MsoTHd4blS/L34rltNNuf/f73FuM1LPbL/hmfiLux&#10;XfPcrX9fxYoNS73z738V972dLRuO/rewWPP3b//3VZ9nft/t/8zxufMzzWN3Muzb33PrtvFwufO9&#10;/33/7n4kt/aNOT4mvmK09CYOZG+/jBiUDU1yhVr27NMJNJwX3v4AXfYHuvyjn+nqz/9J5370U114&#10;7yNd+O67aLdf1m7ibg27+y2OXbGtVfXMY40H4P6TF3T04g1Ln911eIj58GZFoNsKN+s81juJ8IaE&#10;7ALml/hHBpKP4eutmIR4Yps1cNk+Xbt6EY+Rd/XLf/hE//Lpj/W/P/+t/u03/6g3L5/QpiKb3JbO&#10;1uSRD2kMi6nRcMBR90njYNljHr5HT9PGPzVC9nZ26EFTVLV5J3NsfCgaX9K2PVfVdexj+uvfEn/8&#10;g3YPfaatff+gkqaPlLPpe9RCf0vl5d+Ft70Cj7kKl7nEOuoca6dTxBAHqAm3T3lZh8gtOqYNZceU&#10;0HtJs371z3dlfbeY2mNwx1u3zXblP/1KJYwL3cz9D7GvTx08rKOsaXa1t6lh22bVb60nHx1fgp0t&#10;6Fu2w1Wb1dwGX21uUOO2rdSY2KqWhkZ1trarp3O3+tBw9qPz7u4lFsEY1HVg0PKw2nXkOF4w5DYS&#10;MzXc+vgxxqLBU7TTOj50XidPX9LQqQs6OHic96GbacY3tKoGHlPIPLWANTf13ytZR+SjR8sl97wU&#10;vgEDSEpmDc48Mymlgty7QnLx0J4lk7uTaWqE4TMNlw4KzydOgRY7BDYQlI1eydSAoSYTDDspE31D&#10;BnPEGPTZwVnyoUXEo6tC4+3ik6xZL3pq5Hg7PfbMIs20C8CLshCOgu+2jXlm1h4Y0V540X40FIeV&#10;W3oMH1w8JDceRPdI/mXzIGukdrScpfKJylQw41E4Y4XJnY/Nwgsxh9+ANjuTuXxJLR4ujTvwdjQ1&#10;ilqpN7mJWjZ1xGnrWXc1U8eon9woYjscqw48Yepayd1sarD8AfLYL/G2VL47mj8YjZe3t/x8fNEf&#10;e6En5j6P+aOJi3bFX3mdp3yWOmjl5Dl67okn9O377sVb5Gv4ut+rcd+5X7NH3KfJnMtjHximRc+N&#10;Voi/r8LefPM/nTO3nz9Pfv4n6ou+ZWn8d+zep82sT2rhBsYfuJbf09K1j7nDCR0l5n727Mu0azoN&#10;wzbtIu3y5e/qGttXL75Ge1U3L7yim+dv6NqFa7p+8brOX8aP5MIl7Tt9Go/HYyq/+ar8fnn32M3o&#10;O87v27/rrdsLfv4LxTIH6u3s0/5OPN+376Buyma1wPWaNtSqpX6jNrJudlj9kUaMQGP9FRx7/sLP&#10;iDu8j+f+eaX+6Cd33U+LX31NpekFyoExRXCs0kqp+ZKXouUx8NBgfMxD3VmneDJvcCGv1Yk8RDcF&#10;+LjAhuBpy+bhwzeeOfEIjXqCKjkjDMu+Bz+Yr2nsM8O1eMFkuayF+fq4KhFWW1VSoD3tO3RkH+y6&#10;u09dcIrevfjWHCTOROvcB8OGa3ceog7sUeZ5x4fUO0SsidZ3nO1RfOgG0OURV+riGt7Ve5Dj2KWN&#10;7WgFtuBXUY3HWxk+zDl46EUFydEdn8k1S7WAtdKsJXPRUz2vR8eP1KipYzV1JfmggdR2TAyWpy1c&#10;nmmhaBj95QWf9kz2tJpXMv5zSdQ7jHPS2nDqGgbaaaU/XhNuc/Wi63w5BqyUX5wX9QDRHccHwJxc&#10;8Ghehr8FniQRPgpKCIHPxBEXstEvUDOzDM+Gknz6TeoBFn7BsuPT4ZuMKau9PbTcYx3eFnzndXj+&#10;rfzCS8Sw7PmrlmsZsRsHb/KLffEO9uK6IU5kGHZqEf1KLvqt+FiLYRsGvtSZnBFHah3CNRfhAbzK&#10;0UXe6Mti0NSZul8JqWaua7xGivB4ZQ5bSM4gPK2gkv1Yi/8nvqGV8BijyTZ57P6w16XrnDQNjvrc&#10;TGpK2tvLk3VobAb9RUY2HAqNZXgUfVAUmtJQrXHzhWE7a+EK8ljXEq8KiLCYrg3daUFlA5+FZq2Q&#10;uTDsy5Zv1v/Mr2HZZfVoxNG5lG9GY1aDnos+NiA2Tqs93OHI9pq8cD766HmWx8rkBdSEgkF6hIaj&#10;88rFJ7gKfVs1LIy+NiUe5kdNW0dqK9rP1+wlszXH/os288UpmjjnOU2cPVbTF72gxcRj1gW54xET&#10;Rh3DaLxlgqn/FUA9wxC5hwVZPiYvOjlaDH8uLHv+CtbeTmj0A8LwkUmF2XIcWSukMOePZ85tWHZw&#10;nI3cGvL0yfn0pwUYnXAUmqdYvGxg2aExieTxR9LnUzMpMIQWjE+10UUbnTbzfyd4+hJ04IvnyQ5u&#10;v4x1i/HPNj4jdsvs8bh2ZJ3AOYkfnaOTMzx7DT4jeKPMw+NlIV6jKx3JS/dSZGQcOY7xCgtHZx3E&#10;GtUHH3BXb612cNUSe0feg+flcnxIjP7X03yPWPTY6LIi8eiIz0LrbNZB1TCJDTCYWosnGwZt2PR6&#10;jqnh2D7ogQynNvpqo1G/xfaN7tr4ypjnTfOPwtuT+0GsuYzO2rzWcGrDqI3W2nDqbD4jD2ZexJhj&#10;tplwzUw4nKlXZO4bvm1qyJnXp5m1Fzw7l3VWDjzb6I6SjN7bMPMo8hvC8LLwJH/Vw5dxxocxx5c6&#10;w/4K8iGWyn13J2IsK9fInX23cp7JJX9WIx94UA/Rq95qxjX7kf8bln3PPRoJxx75DerzsmXapW/d&#10;M4w1+RjZoWEL5ziUVpIPUUfsaCtaTcZPG+NpJAzSJ4H6ElGMlWiQEnNKrXqrK9EsrWLd58CxcfQK&#10;g2cTcwvj+MAc4+CYxs8jCiYWk01OP74GiYXUcSzaYrXEQnx/4dNGax1IjrVpIbA2w6oNx/4Ly25S&#10;QoXRZm+2GLZ5TxQs2/BsczuyAH5a0aIsWHbB1h4VbutRDnrhpPKtCuc7hDDXCc0gzg4bjcurglVV&#10;MI4Qi0/m2o3Oh1NnkW+WSd5ZBt4i1CWMINYAxw6GofrDtD1h2e7o6rxgEv4xxNRT8WcuqoDnbkYD&#10;sgN9djc8m/ybPnL1BsjPOUk+9vmr6j2LB+vFd2Hab6CbvqyN3SdVs+sY/iIvwbCJq8MyDcuu6Tqp&#10;bQfIFx96Q93n31P/lR9q79WP1Hf5QzjpB3Dst9Blv6uOq9/TzqvvUmuQOjdnXlPT0DVtf+mSGgcv&#10;qnrXIaUT34vIrVIQ+uVQWzGxBOrsMQ/KqTQsEj+3mmbLKyIPXlm+me/dQd4Q8/z2vgHmqD3kuKNZ&#10;bmjFY6RN9dze0kwMtqVLW+CsdegDqmo5Hyq2wxoaYcD0u1bbprTirfByPMnz0brmcow5noaFppMv&#10;YXh2ZhE5E0ZnXEHOBHOyDPxCEtG/xrPmLy1Hg8f1YvxFMs31xjhvatwbHV1CCrEkWmwS9214YWeU&#10;KjYFv6QojlNgIvp5jkkQPiPcD+eaikpK/8I7G513HtdhJeduPb9hW0cf3L6f+WUb9T1huDWNjHUm&#10;NwZNNv18ZcNubek8yBpoAD8uYiF1zUrh+XDiAP7w38A04lRVzarl2HUep7bapR9o3+Ufqff8h9p1&#10;+kPtPvNDdZ37iXaf/Yl2nPqxmo9RO+7IOxzT6xyX08pvRKvRNKBqWPbGPactll22fT8sulsl20ye&#10;Kdr2unY4NZpiPjc+p4Ixmfk552o2+ywdbXom+y2L2wXw7Cp+05Y9B7S156DKmncSv6iljkKSlnv5&#10;awY8+9npszXyOXj2M8/paZj2LPpcR+K3/sRoTM5RYQXxWDTYVRzTPOIaKeZ40WxcRzlwa8O3jcdI&#10;QlYl8xQzXhG345wx543xGSlAe59PHCoNvXVMLDr5kBR8E0IYA9xltwJ9owOe2e6hxBuJHcZxDNOq&#10;0U4SY8xpRNPNb8xqgi/VKyisEu12JYypHMZUxthSQY5kldXMY85uRXjTEYcKhcWh3w6N3Go1w7WN&#10;Ttsw7mi25n5AVCX+TvhZpOJLlNUO4yKelQNPzkQznNKBbrRF4RGM16kt6MPbYXDN6DqpG8sYn1GI&#10;X3YBHmuM5XGcO7GMlQmsLWLTMxkT6c+8qCPogB/d6sWw7CXyWGMvF8Y5+5mz8dibpklPTtCEJ+Zr&#10;8eS18l6TCofepOzEXqXGHoXpHsPLwrDsIVj2kMWyM3gsI9awbMOwj+LVcUy5/9GOKhe2nQPXzok5&#10;Qjuo/PgOpYfD//1qFeFRpiDXXHmuSdHaF8NlN8MNn5HVmjIGjTVt+rOLNGMsMebniGvDgOdNIF9q&#10;op0WvLAEjxGY+9MT6euf06jH8Nt+eKQe/fbjGvmd0Ro3jlywGUvQnBaqpIjrvLhXuZk9Sk/iekg9&#10;puKs08y/z9HO4/F9Ar/vozBttNnJB2Dc/XiC71F63B64/S5+6y7l2rrwJ+lSZir6t8RGJcWRYxNb&#10;p6iIKgUHFsnHi3qX3llolbOIYSfCLQLwaVgDT5+vRx6ZrG/eP1b33zdaD3xzNLXmqT3/yETY+zzN&#10;mILfyzzmbIthj3YwyCV4ntl7Ks4zRjmR5GIEJch9GboFWPacidO1eMZ8LV1gJ7u5i7Vk4UqtXble&#10;vu7UoQnN5bgwn0ynnm0BvkllR9VYe1o1la+povw1ckxvqKzkmspLXlZV2RVVlV5RbRl1e0v47bm9&#10;Cvcv14KZbnr84fHUTH5MD973oB5+4GGNHf2kFhHf9/H0URTjRXQEeSJsg4OIu3nigefKmsUFH7z1&#10;Afi1MW664i/mG8XcM99i2Zva9tIvHyB/exAugw/2iWvqh2UfvviGjl6D15CD03fquna9hI4cfdse&#10;WHbvqavaM3RR+89fZ3sev5Hz6j97RR2DJ1RKPx5dgLcO5/MOxqjBk+d07MxFHcEv5OiZC6wlWVNe&#10;wr+S+weOEoPlPYZj/wfLPvQXlm14dg/39x1BbwXnKKvZQKyKGjFu+MUxl583bw7eMOO1YMFsLV26&#10;mHz6lTBhcmSZP0aRW2b8PeJZxyemUrclkz4VFmxjHmH01RbHZq5kGLXRYBvddVYhOZE8Z1j3X5h3&#10;ucW2zWtMM6/JgWkbXyqjxTY82/hTGZ+RDP624dhBxBM8ffAKckazD792cvH9c/OhX/SCZeMzAste&#10;vspFLjzn5vaFDtt4ivj4UKcIP5LAgChLkx0ZmQSvzoO3laiAtUIp885yPruUOV4h3yObx9MZw4wW&#10;3Mb3Npz9FqPPgMOHM7cMYZ7tgY+c+RcSGmox3qtX//97bn/22e/1ySefWHpZwxT/mu90Jy/+Mg+P&#10;W1pm6wf/+T/DwG8xzC/b3s7I/1Y2bH7DrX+Gj37Z59z+2O1+JLc067eeNxz7zn+G3Zv3GE+WSZMm&#10;/aenDbe/9d7/3v6fOfaX7SOjzTcxDXMuOK1bp+ms6yNi41W+bbv2nDqvcx/9RCfe/4h6kB9YuuwT&#10;V2/qwKmL5LQchfHtwueBee7WFvLhe/BtGtCuQ8fwzxgi96WfuR+6XNZg7qHUIWLdF5xIXkUCmgiu&#10;R1+0Zz4B9AFo43xheLGx0aqCEx7a36Ob1y/rvdev6X98+rF+8QNqE+xqwlPMWXPGjdTTDw7TyHul&#10;J74hPXkfHJtF2lPfggfCBudNe548HW/GlXJtbOoh97FLNc1DeHmbWOUvyLP5jXpO/hqN9q9U3/VT&#10;lTd/TI7lB6qpf18bamHaVW+iQXkVvcjL1CG/QF7rWbjIMWLygyrMw6uuCH5aSHw5j3y2ggNad+qm&#10;RvwB/gan/qr26B061piPPlbf3kGd7+jWZWICR/vxC+nvw7+6S9Xd1F3b2Uxu5na172jVrh3t6mxv&#10;1c7mZu1sbKJtV1dLq3qJcXbt6IRp70GXDSOESe8+OIDv4qDaaA2Hj2gbWs/BY2eobXhKA+T6HBk8&#10;iR77rE4yNpl2xMRLD1N3mNfu7OmjnlynmnZ2ogulznAXuaON29BWkIezaaNq0Xs0bCc3tmMAtr5f&#10;RaVNioBn+wdnMHfMpjYe9bBiivCOKUK3nMHcFO2hG/6RAeSHRps1Bd6TGVvY1jJnzZKLV6Jc4dfB&#10;0YX4juTI3iFUE2Y66annl7F1ocYS3oX51GOqPKQc4uA5pcyDypjLFTOny2feVnwUjSV1vst7VLnl&#10;oLa0M+9vOQzbRqtSgZ4IbWYa2siwJDgArCUyBb5my0JnQu0HNGTF1Yxh1ehN0OKYWGxKGtpt1kpp&#10;rI8KK+rwuOxA6zyog6fJlTpDfPkYuVMvUd/iEHFwjkd2cSG5T7AbPzzOyAPw8vKyPEcCPD0VDMuO&#10;cPGS/0q8W2cu0PSnxumJb39LD3wDjnDfPRrzyNc1bji1Sx/5hl74JufvA9/QnPHPyCU7+67n0TN/&#10;/KMm/O53eJA2Mg7Xs/83WH5ekYz3IXGmLh/jJWs8U59oe3u3urr2q7v7ELUCL1FH0GiuX8Fn5HW9&#10;il77zRvv0N7W2+i133yZx66+qleuvqbL116lJvar1At5BZ3XK/hv3tTBd99U9w8/kMev/1lP33Ee&#10;m3N+xL/9m4bTvur8N88t+N2/atMrb6gfpr1nw1a1ldeqoRw/Q+/X9cyYz+jXuYbu0kaN/gPxjPfU&#10;efC09jJvOnCC+fF7H971M+e8/Y4K0EdmpuBda4Nlc6yCspPkGOOPXw0cO4R6OyHktPo7Ek9bIz9v&#10;Z3mgXV1jtK5zJ6HreJJ6M1R9Hz5Mjz5yj4Y/ip7x28PQaX8b7+xntGTRTK1jfRIa4KNS4j27W9t0&#10;uI/4R+8+9fYd0N4DA+rn3OlB19/OHK4NrXXHAWq/Hj2uLvQJO7k+d/L8zgP41u87jBfSQbV1U/N7&#10;F/Vzd+KJ3daOBybrwkK0sInwugh/rgd3GOoKzbGbpylzqR00bxo8c55emDNZo2c8pwkLp2mes70c&#10;wtBrJuGt92eWHZgZjOcIHDOVczTFC46Nx268s5yjHeQYhj9d4BLZey/U3LXTNGXpBE1dOhHPi3la&#10;6+eAbzP5cwGuMF97ePZKq632WAtT9YatRsMiMvDDzMX7lLqPxVw7+eRqwKCTGK9NXZaV7nhju67B&#10;N2QVOmA7dMD4Ty+cr1n2Syw27UL+h290JDUXo+XHNiINDUNeDuMGWtTUZHJCAixPktnLqHG4aIGe&#10;nzNLk2agZ5q7UEvJkXb3DqDPwUcPJhEZlwKrtFFDLwcPZ2p5MT9MNvPEAnhwJfpoNNqldc0wTHKt&#10;YQ5+0Qn4dbCus7fXhDlom/G1cAvGCycrm9wcvDYKjadEAetTYrH0Ib7o+Jx9Q7TWk7ou/tR8jIGh&#10;8/ez4eV56LzzyjZb/MUwmHwYQlE1WkY0fpVcjzXEnDYxVhqmnVNeAxvGqyAoDC24G3Uc16KzdtSS&#10;tevQrHpoHZ8RGEtOYmYefIBcxxw0fsnw04hQ4go+Wrx6qRXDmLF4JvG+GXigsLVY9jg9P2uMJs+H&#10;ac9/QYvWLsVvKQAmmITGNZW1tg0f4iz8YVLxLo+QE3/LHg3M3OXLNQWGPmneQkt37ugZwDofvRLc&#10;Np75tfFADk/KhuGlyIP11Xo/fFj4juv90Kz447cUHIG+kXydsGjG9HCr+Ycwn2dfGpa9nvHYwQWP&#10;brsFmrNwjuUzsnSlqQG5ApaxXHbLyIOAZS9fvYr1vwN5nMRZYN/r2Der2DdLl61Cv7Mancp6+fgG&#10;KZ75QwLxi9g4vD+Y4weHwOr90IO7+8HAPam3gFc2+TDGK9ub9URQeDLnCOcHHNtoNI3HSArrIhOD&#10;SINBGL8Uw6LdAiMtrb1h2YZrm9+fkosfI2sfm2HKjAvGB9vwa68QmFgIfpbouP0iE+GYaDt5veHR&#10;hlMbnm18RQwDN48ZZm5xbJ6z8ffMa4wmPL+y3mLa5vUJ6HcT2d8prKeMB6TNrMn4GykZaML520nE&#10;apJphh0Hs88D/fFehGMbXbYbcYg17KfFc6id+cJUzZ04GVbxLOPMcA2HQT8k43FtdNnGV2TYX6XJ&#10;Nl7aw3nP4/d8TU98nUph/J0RsGyGKz3M7YnjJshxlRPzthRy+2tZp27BO7cFDSs5+bC0yGwYig32&#10;m0ad5yzq8hXV4uGSxjnvR3/ijYcZ63IvNPBBJv8jndgZXAiOHAubjs4y/Bg9dA4+2LDOOJhnfAG+&#10;tXDtSDShhmUHwbuDYGdhueR5wahv+YsYfp1U2URrVEJ5g/V4LLrSaNip4dgR+XV4jmxAn4ouuHqH&#10;8rd0qxSda9G2bnTaeLjSP8TCTmOIR8WalofvBv1FuK1EwUn45MXk40mfA8+mhWRz3tBP+ceQy5HA&#10;NUqttIgUGf8Uz1BySsIT6WeY4zDvjcmkfyxhDb2JfJvWndq2u8di2Z2MBb3HYQKnYQxnX9eBS+9Y&#10;TLv1MLrsbqPJpvbfzkGV4TFR3HzQ0mdXdh5Xfd95bR+4rh3w7N1nv6c9MO1uOHb3hfe1A4a96wa3&#10;X/uhul/9ULtf/r7az31XjcdfVsMR6gYePo9nyT6lwKrDYdkh6aWKyavBn3wrvtloketb8Q/sUGk9&#10;+XYb2jmmsCpY9saWHmroobnuoc5KB57MMOzCmk2cwzX0eXVWjncZOmDj11YM88xHi5uTR/yGGER6&#10;2Rc8OxWOncJ9w7JtJVstfXYexyu/Gs+OavgnccG8CvpTvkseOuOsYrSxxEUiE7PwrbLhNUGfzthu&#10;6tp/4WeK/3V0KnwyFU6SxtZG/IdrLwPdDMcsCk/1wMh0vB9S5BeWpjDDStO5trj2bflo9Ioq+Sz0&#10;2KxjNjajL9/ZS42avXh79aOP6LJ8sovg+hn070n4n6RxfpShhzb+HnXtxBa2dcoG+48gH8c3MQ+W&#10;zfVairdU+yG1DlxVz5m3LZbdf/GH6O05Dse/b7HsvVc/xWvkV/i9fEodz4/V/NL3tHX/NY7zkGx1&#10;+DDUwqy37bd8Rorxlsmp71JaZZsyqlqUVt5keckbP/nUYuro0Z+FJTP/Nhw/E3294fjw7XQ0xIUb&#10;m8nvQi+/H65+5JQa+g/DqzqUyXGLyCrAzyqKsdid+hD2GjdlhkaNQ589kdq7cw3P9kefmI42eqM2&#10;bN6pTQ178JymTirXm43Ygw1+XcB1VsDxzmK/pHLfsOykXGIPtLjMCr4LrDcZzhtPPDaSWgGhacyZ&#10;47V8jbdmL1itOYscZL/a09LMB0WiPYgv4JjxvuQq4hFbYMyw7JxW4tSNHF+8RQJqiGFXW/za+8+3&#10;Dcd2dM5jTpCKxptrkMf9gqgBydawbnPb+GbH4jVieHZY1FaFxBDTSsSPyNYGQ9pNXlcPLAuenL4b&#10;ftaGVof1TSS/E3ZZVLZbheU7+M30DfRnxlcsiXHZsOzEAjTZheVsi9Fp0T8nEuMNwZ/KbS3+FOhM&#10;HdFeL0MvsGAe/h7TNPmpyXBs5lljlslhUYAivIij8J3yUvAKif0zy47/gmVnJgzBfGmGb8egzeb5&#10;bO7n0PJ4zrR8WkHCCRUknlAhrTj5uKqzD6nURt3IRH5XTJtSwvBO8sWTZV2eXOyZ98wN0YxxDpo+&#10;djUsezn6bHu2eByMw/ttPLHyifhrT1pJraSFmvo8dbDHTNWYkWiyvzNOo0dNoIYMvtJ2cDznELxj&#10;qK9S3qWyoj78Rbotlp2HDrsk+4zFsnP/nb3zDo/yPNP9bdyNbbCxsbFNL6L3JpqEkEAIdSGEepdG&#10;qIw06kioItGFECoUiS6KBAhEE73YVINtbCfrxOu0jZOTnGSvTU6y114n1549v/fDZImN45w91yl/&#10;LJdfz2g0M/pmvvI+7++5n/tJv6QSR5fKcuDbDtbO9iMWz85L2w+rZ6TvUV7GHhU6ON6zuZ+5Q46M&#10;LfBsPLRtHKPRK+HYBfL2SqfHHlrZQDRtAXYYIp9jXiya3iA5Oc1TnzcnqWcPJ3V/ob+e7PaGnu72&#10;tl5+fqBef2WE+vUZryH9p2rkEHqEDJ+jyWPmKXR+qNLQZdtCkuRvWPZo/OSGjdPUUcQoY+nrMXK8&#10;Zk51wyPcV8F+eB5H5spuY95GW1VWwNq45IhqqugPVfkeDPs9PFauqKToksqKL2plyXlVrjinyqIO&#10;leab/VpLv8wUOfWfqZeeeZPeyz3YthfpSfWGxo4cKg/XGQoNXspntSmWYbwnQpbgJQgnnb8gkJqF&#10;QHLzMNRFsFQ/dObk55MyS+gxRP6Q6/jmnUctXfaejsuwmdvw64/wyf5UJ65/rINw7e1Hzqn+wAk1&#10;tZ3WrpNwa9aDu9EDtZ69Bse+iC77Ckz7Ij6srfRIxpfTrJHX1dKD/gRabLwsL1yztNfHui7o5MWr&#10;MO0r9Ofq+opln0Z3jb8J6zLjn93Ka/YfRZeNjs6MvWh0dsEm1tWRS0qzy22BJ75yk+jvNo5cxAiN&#10;GuWEH880zSUOXEAM6Ef8F0JuPiI8hmsFXipJdtblbM9y6tWKqfkw8RQxVJ7h2IwH/BrdRW4JfAEN&#10;jIn9GabvbxoxlXk8y/BvYiyLY/OaQrh1Cev+5SVotYmzsnhOOq9JIuduOHbAYuJ8H3o+EU8adr3Q&#10;+995tiexi+WZTZzpCss2umzDsoOD6dselsC60qYY/LWNt4jR1kdG0svd5PKZvzLIt+bAGopYk5Tz&#10;90uNnoI1RFo6sR3r90zmNQfzWy6f0Xw2o2fIYxsdcIwsPnsmMVSEzSFf4u/F1N6NHDVaEyZOtNid&#10;YXiG5T2O8f3feux3v/+9/vCHP3znNjzKjAknrX/F6PVramq0cePGb2iZjbb523TeDz/bo/rnx2mk&#10;Hz7vr90+yqYNl/9rzzW/e/T5j7Jss62Pbo+5//X3Mz4toaGh9FVw5lrmY7Ht06dPf+ffNO9t8gH/&#10;r/f1d303/z/8/qHntsltxMbFWcdZfGoaPhg1+OR1yLDs03Cvg1z7NjajaVlL7Mk6pryGmKmJ/D+x&#10;oPEcMZw7jXgxCAYwf3E49eP01fKjZ73/EvrnLVZkQhI9QTLQRtLjej6arRnTmZtc6fcQptKifO3e&#10;Wqeu4/RJ3L1FuSn0shg3TO+89IxeNxyb8Wo36lxZWL35HF4jMMEJTm+zppunTHum1rGtq1mbVK5v&#10;gWXTc/jQPe079XN66v5GWw9/qXU7fqY1zT/B1/FnKqv7kTZs+rE21fwIjesP0E99DAu9i7bohuzl&#10;1+ETV7W84qpWVl7W6rLzKi+mNrOAHhfMUckw1uSaE3K9+8Nv5WocnNbv+v7pT3/xnAH//U/K/+T7&#10;OrH7kI5xre9oO6x97YfUcGgf/uO78Cpo1t59e9XedkiH0Qa37d+vfTt3osnequ0NcO76em1rbFLz&#10;lm14jrSoZecuvHb3qHlfK2xsv7bCxrfymqMdJ6xxhNsO8qMnWDedPgvPxkOj8wxz0AnmIsZ+uPfO&#10;A4e0A66+u43a14MH8Uds1qo6NBm1m7Rtz1F8s+jree1TdV2iP9G+09QV4yuXzNou0gGzpo44hlgO&#10;nh0Riy47IofrbRY8IYf7MICoAvq1sa6I4XfR2fhM4se7lNrcuAJ8OVI1apIvcbSL+g1bIGfXeOLZ&#10;zXhSUE+78RK3XfhsncM34Dwx5RnyqugSSk7gkbUfNkE8n1ePJy41n414kLccU/2OY6rdTh0ma7Lo&#10;FKOZQosD84q2wSjSHXA2anuYrzPzqBPMZs7LoH4VJhyN3jCc49WqPV2WAb/Ak4zcwXa0tTuPduAH&#10;cUadV/Aav3BezQcOoFNBt4GONCYR35HQpXhUBCoCPhbm46vF7p5yh7k59cNX7qVXLU1292e6qddz&#10;3dTvBXg2x63T893QZT+Df/YLGjSgrwbeu/cXx8jDY6fHV/rnxQfaFM/2pjMnZrCWi441fl708Y6E&#10;I7HtcayZM/KIjZkDV8LvVlE/ZXp87m7jGOi8oHMXb+j69Q/1wZ1P9fG9v9P37n1fnzLu3LynWzdg&#10;2aZ+7A49JD/4kP6v93Xh00904nv3dfxjPDY/Qef12edK/+0/asLXjmWznf3+7bt5tnmeYfK29z+U&#10;rewacdzvuL5wfvyV4er+KZq//fi2HaGmzcRN59EEsB7/4BMN4b0efkeP3g795S+VV0B8YodfwbLt&#10;RXgk5ODPmkjMERmomHD20dJFWhQ41xr+PvjjzZup6VPwDxz6NnWUL+qVHtTld0eD+CLs5mVqQGDb&#10;gwf20sjh72jSeCfNnT0VTWSgVuTnqonzY+dWck4tu7VrN310Wx/USeyEazfs2s+6mF5YxImbqaGo&#10;5ed15LDWbt+jtVtNro3agE143NTQT2ktXhir0TLBOxNhjgExYfBjPIAX4Jvg7qIpLuhnZuJ16DxR&#10;0+c604dwIT0JPTTHn+1fiq48GQ7pSFBkPmwxD9bmgHnl0H8km16lmUvxFVmsgGV4iyR7aVEC/SJj&#10;5+Exgl/1onEaO89JAyf3Rd/dWwPG99Ukt4nyDPG02P/CYC+YJ7WbMPSh40fCUKeiqfRVTGoS61Z0&#10;1PBnO0zfcOx0hvEZycgvtHyKvMPwS17qr+nz3S2GbTTZRo/s6utt9V6MTk9lLY4+Lo94rzDP0mSn&#10;8h5h5DaN58ho5oX+Y0bq9UED9OJbb2rIyDGWbmwOWmLjZREZl8T5B0+Mw2MQzpiUloPWDs7BSCE+&#10;taPRXk5eq3wdPc5X1cER0WTmV8Iqzd9IxsMoXO4BgXyeJWgobUrJxZOvGJ5YUmGNbOo47IXk4og1&#10;Y6h3NP0PTS9E4y1i+gcWkFdyFBETw1yWw2BK2X+VXHeqN25jv6JbZN+uqWvhunQA7eJOlcH6DF9P&#10;4Bw2HiVL0eEYvXM4LCbKRu4FvY3xqE5BF5rM9semZuFbYFMw+d+AiAh8nGHf8OzJLlPg2PRJhGWP&#10;mzkCXfZADR73Nrd4X47up7FzJso7IkBxjmT8h8nnlOarYBUcqAzvBEc62u8IuKI3XHy2Boweqz5D&#10;YBijJ2qq63yYLjpffIGMd0YimscYriuG2XqHGH36Us3zYV3lix9VADE+GuFFaIK9YKqLmNd9g+nn&#10;HhLKeKDHXuBNPmOem4aPGa7RE+CszpMtXfaceS5wB+OZTR5lOn0snafjETLT8hjx8Scfw/7w4/28&#10;fQOsEci+Do+IVXR0omJizGC/xyYrmtsIeHZYRDw+WPRDZRsXL42DXyRRYw7vtsER0/ItzwHTB84G&#10;M12GBjWN/We8qmPZp4ZJey9h/RKID3UYbB42bfa3HRbtYF1hbk3vRrP/Tb/GIJh+YDge3BF4b/Fa&#10;k0s03iJGg21018Yj23Bv48Vi3sd4jhhencH7mGF4tuHbxlfEgZ5oGc83PtvJ5FLNsPGdm2PXrM0y&#10;+V02ryko4jgurlQBtexpHBNRrPV80U66znLVlPHomwY7qf+b1H73eFV9Xuqh3uixX4E5v9ztKUtH&#10;/fITMOxu+HNya5j23zJeeYKalG5P6rUnn1avp56xvEmeM4ybdfiYEWPpVRWkVDxmlvNZSqrx0DGe&#10;BtXwoRVrWA/DsjmOw8gdRMMWk7jvH5Gsae5+muS6SDMXonlawj6Lhy+yT4we23iLJOfjM5KPv3UB&#10;jJpbM5Lg2cnoOm3w7NjCtbBsvAbwK4iCdxu2bSur/Ypf4/NQ8YBhp5LPTq9q4PEG6zEb3NTi2UVo&#10;sxlJRWhJyxvJDXNOwrIrmw7iIYdGcE0j63nYOevHRK4dsRwnkRw3Icm51DbYuV7gLwID8Q21o+PP&#10;kmdwEjk7ar+NlymfLyiGeo74dPg8mo3kLOpY0G9wHMTa82D1eLWvXKPKTeh/t+OljBfVFub0bcR+&#10;LUdOaM+Zmzp08QO1nrurpsOX8JfoVFXzUQb63+ZjqtiGH3DTEVU0d2r13nOwz2t4jeAb0nX/K579&#10;mfZe+aF23/pc++/9RO33/0FtH/1Mrbc/V/OlD2HZN2DZV7SJUdF8WI7125VShndLKf1oYcklG1tU&#10;tonvAz5bwXdRXb9X1XXE0bU7GS14BqJHJr5vgGdvasGTuX4b/eONP8gKdKro31h3L+d6WAKPLmWU&#10;lNeRc6/jMVgnDDYLnp2xYiNMGI8GWHbeynq0Ett5X7g4f6sc7w7Dsu2F6PPhsXGct5HJ5pxL43zj&#10;nIMVJKaQlyL3FJNAjiCWPgwwgzAzyB+E8d2Hk0tIyijCYxv9b0K2lkRnkHOgD258NtdcuAb7fsUq&#10;WP36BjxETE/LWtY21M5sQlu+ZTeMvpU6U3QwDbvw+G5Bp9MMD96ibDT7aWjGM0qo4WObVzagoWho&#10;Ve7qRiUUVCmU63ZwCjlYjuHypkPaefKm2q99po4bX6j9XXIKF8gxnLyvhmMfqaXrM7Xf+DW9IH+H&#10;x/k/qvXqL8hJfKaag++puPG4ksu2KaYQLXJpE/UD+GdU4ONcjJ9wHty6AK1q3mrYKX4naKINy06E&#10;24czd4QkZDKHGZ+bTD5rEbVT7A/mo9Vb9qrxQCd+Nme15fBJmBXeL/va8SzZxnusUkxGjvzCY6n3&#10;8taIidM0EJY9aPgY/Ifn4gcbogS+uxXw6/XkNjbA8Vev3YqecTPe1KbPciOxN37h3De6euMRk8z2&#10;xPL3wzlnzPkdHMk+CDWMmZysyf0EJWraHF85jZ2jERPgpi709g1KoN6HOTm+gPXBcnIPhfhWVRPf&#10;c8zk4v+ThaY6tZ7ekA2Wttp4YKdmojHParH8sI2PttFseweUWPzaMGy/oDJqgkpZf1C3AS/OzN2N&#10;xrNZxptkaRRe2rwmLsm8H4ybEZ/YSG+pjWhTqtH+khNIwscdbllR3cox3cI2VHE8kaMi5o7PIKea&#10;R93qClhUKdf2UvKOxfQ3II5JSkvgbxJr+S2Q1wLytLC66WOJsQaP1JA3Rmrom6M0ZbivlnjZlRFH&#10;DQQMuNB+RBnwansy3NoGv4ZP56ScgWOfliP5FH0e0WYnnYJjd1mjwNaFHvsMGuwuWPY5rUg9r5K0&#10;CyrNOKvSHBhqNteKrMNoodu1PP2gcpP3KD1mK0x7oyL9qvEcSZXrxETNGB2mCUP88RmZr2F9XDS4&#10;90wN6j1dg95w1kQ0zRNGupAfhQE74Qs3gvl6oofcXYOoQSU+iMpTQS41Z6V76RsDl7aTD0hrRbvc&#10;pZKcc2jNz6vwzyz7lEqy8R7JOmZ91gI7+qSMQ3DsVuXZW2HgO/Dh2KJ0G8d8SoM1UpJqFB2BDt8v&#10;V+5uNs2ZFYN+N5r+GInwn3S8thywT7y05ydq1sxQTZrgJ6chbnrtlbH0V6Sv6YtOaJ+Hqmf3oXr1&#10;JSf17jmSfsVw+TfGacoQPGCmect3jp/cp3jIecwMTRtNH4/xMzRjIvr0sdPQchMje+DLF5CohChY&#10;dkoVPRw3q7zQ+IxQ57Cqk5rSq6quuKyVpbDrEjSBpXgCsUatLqWutdB8FzsUGZTL/vdWn57D9NwT&#10;L+uFJ19Wrxdf0qC33tHMycyjnnOtnhdhITGsS9ADLCHW86fP4IIA+oD40DfERy7zfOXqgZ+aN/o/&#10;WLbNUcaaYTt5tyNqPghD7sRz8vz7OgPDvvjB3+vc+z/Q8Wv0SDh+SbWs3dc2s/bYi26Ga0Br1zVY&#10;yGV0fVfwHsE3+9J72t5xCl0f5xfX8rTyKtW2HrI8sLuu3tQJWPbhk8b/+pyOoW80GuwDPL8d3fVB&#10;asAfsmzjOWL4txmW/wi/29N2VI0teHlxjvgS043gPOjTt5/69++voUOH4q8yVm6uLgx85FzpzUNN&#10;2cIF9Pv28sfriDU1cVZSah4xEHpq5mTDsB/6Xz/o51hG7hLNSUY+zIBrfCoxVwY+AI8MG78zbNvo&#10;tY3m2ayPjRYsx9QdwpGNHiyGOTsc9rw4BI8gP757Lzi2Nx52MG3jk222xQxz3zxueLa7Jx42hmUH&#10;hOEHY2LTFPTkzD/k7ON4vwhi0CXs03BuQ8PirREN5zZcOz+/nFoV9BTEeYk8P5X4IDOH3ikwiWzW&#10;G4Zn5xAnGo+UTJ6XgTdJOnn1lPwKPPpLFOsgd8b13YFuxoGeJtVRgE7cw+J1xpfEsFXDPL+LAf+f&#10;Yo4Pekj+/i96SD76tx7Hs62N539Gs2z4ruG8EyZM+E5ua7juo/8Mw3z0b/2t9x/lz3/L9/ZtLPvr&#10;3ijfxp3N3zC69If/zPs9blvN88z39ej2mdeYn40G+euc/HHv8Z+P/Zt1Lpg8h/kuc3JyrK99vudC&#10;8tj0QiijBr6KOlk0rstNTAjPrqqjp/mWXfjJ7UAbi4YmPYf69DjYRbCm4zM63YM+ToHBxJmssTNh&#10;AzBtL3Jx02Y4a8xYepiNxvd14jj6NPgqJSFKMSFo1yaM0Ns9u6vnU2KN1o2+y/TPewbN0AvmZzyz&#10;+76qhW7TlL4sQZUrq6lvrKX/eAvxKj2Hm87TN/6umg9/oa1tP1Pt7i+0qgluveXH1Ht+Sbz+D6qr&#10;/1KNdV8Sp/0E5vEDPOA+QWtxl14u99CkfIDn6X3it7tasxIPcOatVRXnLKadXUGPi9VnZN9wRsn7&#10;rmvWl799LFt7yNle/td//cbvJ3CcVr17U/thYK370HXCTQ+2H8FzpV2dJ07pwsXLunj5ik6f6dJB&#10;mPa27XhjkL9atWqVNtfVqp7RWLdRTZs3wrdrtbNpM54HTehft+nQrma1t7erjdF++LCOdMCjOzt1&#10;4sxpnerqgmV3oc3Gr/cofsv4ILTsRRvO2LHfMO12bduLryMcbnPzLvrXndWZa/f1LvPk9Q9/pNNX&#10;4NkHuuDcu1jv45O9jNq+WHQXsazhbfTCSi1HI1Ok4BA7fbsS8DSl15lHFHWA9ElifbEoOAHPyRRy&#10;jKn0nFmqN/rOUs/XnDVkOH2lvWFj5OmrVp/DV/ldemtcZrD+WnkRrQ91d/nHWNt3Umu6l7lnOXlT&#10;PCvD0DFm43+1dhe+XPTDaG5TNWsjM79FJsKy4UFRifSSSKEmPg0dMyMhxWg50UAuQ8+D924orCQw&#10;JFILybdMm7tAY6bN1lx/NKiZ1IWgIa6sb+IY4rs8f17Hr5rY4SwapT2wxxL0ejFa4k9fwQUe8mdu&#10;njV5Mj5z9Ph4GZfSp57Ss093Ixf/tN6CXQ999kkNeuoJOb3wrMa/2lPPvPKKnl++/BvHxsPj5kVY&#10;9qiff4nmh8/COi5tWY4cWcx7DvRJGfRGMmtlhvFsNczF5KJzyUXnMVebPkar0YU2skbbd6hTneTj&#10;L12+pes3PtT7dz7W3fc/0a3bH+rGrXu6eusufSJh2e/f1fm7d3X2zh3WYu+p7cplXX//nj748GPd&#10;vv+Jrn/yPdX/4pea+jim/T++eYw//BzfuL0Ox/Z/PMseO+InSoqs1drKau3fsUedrPVPd57V6ZP4&#10;tp2+pJZbH2rkt9REDPnVr1jj4ZuZRVyTCceDrSbZ0VDGhdE7DZYdgi+zH3rPhc5y9aJfORx75rTx&#10;6E366e03X1aPl9AfPidqFvGG5fpiePbbbxF7DnxNw4e9bbHs+fNmKTEmSqsryznvyHc04Glfs1kb&#10;qVFpglFv34Ueexf8sok+aKybC+CoeVXo0KrqlFuN7yRr9my0a/YSapfhNsmOSvwpiVHQJS1mveTi&#10;66MxM2dowBjTA3U87HKm5njCrP29OGf8tSRmKYwxjv2OntlBXrCQ3Et5jtIqieNKua4WwkgdxE+O&#10;CLxl8W+zhygwNVA+Sd7yijeabHrTx8yTV6y7pnlPsMZ4t9Fych6sEc7D8KmYgVf1Ytal8N08/Dg8&#10;PTR4zGj1HtBf/YY7yRk+uSQmGlZHHEY+Jz3f1DzkWreGZdsLC9FW44uQSr+6lFh6K4bIxccwcRcZ&#10;nfWshZ7MC6HoyVLRYReieyMHU11FP61q7pcwb6Ti1R2ocfDNAWNHq9eAfnqu92tfsWy455y5aFXw&#10;xQhayqAGk3M2AH1uZEIqvJLYFQ6Yii4jC42r0WWXwpALifty0YyaYRh1RlERn41jw8Fxks32F8AO&#10;i+krU0w9Y5FhjuWwSbw7i40u94Ffso24OZXzK5P3NT4i5r1Sc8rgncTaZXAc/ExW1my18hOGYa+p&#10;Y+0PEzFcuwKebjTbDjQWaWgNUyxmzdqB+8Zj2wErySzEJzgfbwNi1YT0fPgpfdTRaUelGN8L420R&#10;ju8w65uF+My4URfrMuHfWfb4t9GY99Pw6SPQZc+WbxS5tdQYRdsTyRdQ61iCD0uBA76WiFf4YnIk&#10;eGfCkPuTHzAse/CYifiBz5OHX7ACYBvGb8Ri2VxbHrDsKItjz/FEk+LFGtCHeN6bOnF38i1z8fGe&#10;i7/HPA9qxsnjeXlpHnGCq8d8zXCZY7HscZPRPc2kttqFXgiznDVp2mSNYa4fybw/gmNriJOTTB/I&#10;2axpjM+I4dim36PxFgkIwsdpKV6Rvmj4/BZbvtkhXKuNz4jx3ogx7D0+DS+ONOrK6cmRaK7v2Xik&#10;Gv8Z9pnh13ynxi/b6DZTuHYmcr2M4noajP7Hbym+7Axz36pz4Rgy11IbLNo8LyaFnAL5QsOv/WDm&#10;pvenGYH8HM3vjG7beG8bHbbx2Da5xWA4t+kPari26Q9pPEiMd4vRepsaGkvDzfPN46Z3ZArHVnwa&#10;+WDD61iTLeNvOwzHXoGPzYoqvIEr8Z3l+RwTAXwH0yY7a1C/QXq9Zy+9/NyLev7JZ/SsnhSXLJGG&#10;Q4vNnPPEU+r55NPETs+oB7cv8fsHv3ug0/5rTNv4ar+GFvsVeHYPM57gvZ94Wm/06KWJ4ybT3yhE&#10;WeSFK9ZsUuVaPHQ4x3LJGyVxLoSlF8oPtrYgMkWerL19wxI10zOQa9kcjlFyMXN94b+mJsPUClTg&#10;b1GtmEz4EVrrZKObXr6O2wfsztzaimrwI6612LXRYhuebfTVSSU8XgnvqoZBVzVa3DoZbr0Mpp1R&#10;jYZ19VbZuU2DbaeUbZLh3uY2uQimWgpjXdOs0s376KvXhidxK2x7q8Wxo9gXS1lzBibatYjPMC+I&#10;+nzvMD5DONcxcjqBpk4jnboV6svQlvsbxkXuZAnHXQhr0wfD1EA8GOHsM9MvJrOE69Ea6kRqG1Td&#10;gHdZI9eKpq3kNnepqf0CDPQ9tXS+B0s4rcpt7SptpDZ7S7tWbutQ5Xb6gzTAIPHOrt7VpZpDV2Gj&#10;9Os68xEs+/syHLv16t+r9e6P1f7xlzr2/f+io5/+Qvvfpx8k+oM6WPbm41dV33kNz220AE37lY/e&#10;Nh9934o62G0DPHkzGks4dmU9PldbD+IJjaZuywGtatiDzxr+IbDsxtYj1F3igw0LLVsPs16zkZoX&#10;jgH8zoxPRzXvtwreu2odWoi1zVx/G8mnkT+AwcZmVig6A521g2sqGvk8mKjh2WWMnLIN+BvhTQOT&#10;XhQcS66MWCwIb3X4gn8ofrfh5K1gAWaE/3ksI+Y0uUzYQZwdLyG0C/FZPDcFPhpLfoqeDfiLxKaa&#10;2iH8QWp2UCODPxvc2viyVWyAacOyjTdOVR3bW8+6YeNW9hFezVWbiO/RisNqzXydUbKeek38M9Zs&#10;gffvQgezh2OoxvKkicjCR4/jspDvc2sH2sVbn+vc/V+iCfiVOm7+FE32p/jGvI+enn1w5AO8YX6q&#10;o7d/i9f5P+nwrd9qz0X0NO030N3jYVjZosg8PJ1zYXm5GxSVvVZhGZXovksVwXcXno7ePKeSuq11&#10;zJ1ryE2W0lOG3sDR+KiY8y2A/DUMOSW3Al1OLXkJ/BZ3tWv74dNqOQbPbj/JOI6eZ4+K1m3imFyp&#10;BHK7QZFxmjHPU06jJ+idgcOId/CRGDOb/n6BaEXTyaNVa806fNPJPdTw+U2fmeIKeC+eMNlshx1t&#10;f3r+SvTY8BZyWDHwfeODHxZnajezyTnD+m3oWWKzNd83Ss5zA/BKozfhAmr4F9OPJyqb62kW+541&#10;Q2A6+pgVirWRw7I3EK83UPNZY2msw2PWWz0f02DZWbl7YNR7LM/smIRNVr/HuGTqeJc1Wc+J577x&#10;0C5c0UZv+jbLa2QBGm4v/xJYdwXcGw13+Dpi/w3UB6/DM3AVHLuUGmXmjLR6i2UXl5PjWr6ZY6tA&#10;C/zC+H7D6ZuQyjU7G+8jGHYFc3cl8QCxYE65YVHUCthYDyz21sL55GwnU/c1fJRGDRgOx6YXS79J&#10;cpsaqcSwMhWmcexnc91JP6yMxE76IJ5Qlu2Upcc2LNvBfUfSSWU9ZNk2WLYNPU8yIwk9EbfLeaw4&#10;5ZxKYMdGm52bwnmdeoiei4fRQneoPOc4f+MYzBy2nXFQBctalRm3RbawWrh2mfzdMuU2OQa+7q+R&#10;fT1g2TPU71V0zINnaMywWRbPnjqOnsqwXw/XYPTmMdQ/Z5BPZV2UsUnFBS1anrvXYtl59oNakX1W&#10;RVld+HqfgWVftHTZpdlGl43PCNrsoswOekO2o3GGZ2ceUL59vzJTWvDsa1RacqMyljUqK53rNvs8&#10;OWE9/a9K5OOVxXFok5tbghZ4LkMLm4WfQwH99dBGheTjueWgh0Q63zd8fupiTR7vq5HD3DTwnenq&#10;89o4vfbyCL3SfZh6vjBEPZ8fRI3RGxrYY4hG9x2ryUOnWCx7zmQXuc/wkMecBXKfvUAeMGTfhfRJ&#10;D8LvIhqNho0Yz16n8uUtVv/HzetO0d8RP+yVMIHy8wzWq5XntL4Kb6iyE/isoDFP2ayFLtEa3Geq&#10;Xnr6LVj2S+rxzKt6o2dP9O795eo8SUGLPBToQ70k3DTQz3gvh1r9BOd5+MnFdRG9QxhzvR/48XgS&#10;m1EHlMw5X4FnXv2uDu07flnHL93Thduf6dr9n+i9T38Gz/4c36r3tbW9S+taDmnVVnJ0O+jFe+gE&#10;fPsCLBtddtcVdbx7W20X39WG3fs5jqmDIuYtb8TDtOsC/Zcu6cyV6/Dry5bG2rBrw7GN/nrf4U74&#10;9lmY9klYNnXfPH74BCwbzZwZbeiODvK7XQcOawPzXKojl7hwofoPGabX3nzLYtmjR43WTGfqP+bj&#10;iUbMN2cm3i4z6AHu7ELewo2+sD6WX7ipt0kjt+kgRjb82miss4iL7MThRoNtuHUCOeNYdCZxxE6J&#10;abl//jmSnGcEcWEMvNqsC0ytm9E8F8Ozs6iDS+A10ehJIsmFGpYdAnM2/tiGYRt2bXyyfWHVvjzm&#10;FxTB74hBuW+GD4/7MYwXTAjzk8WyiReSkrPwwoONm/wrr1kcTJzIcwJ57RKYdyzaFbNuz8llrWHW&#10;E8R8GcR6hmVn5rJmgWdnEROaHg72POJVhuldk8I6ITmHeYZ1Qwxa9aRceDjHQF1rJ/08L2lH52Ur&#10;Z1nCfBabnEZ/dE+L10WhFzXaVMPx/qOc93+Xhf7xj3/8Blc3jPdRbxBrY7/6n+G0hjn+LUzZsNyH&#10;/4yPx39kWx/l4X/rezzKoc22Pvy7jzLn7/IO+brnyuO496PM/OHn/Pqt2ebHvfbhNv3n7eN9S8z3&#10;b/adOQ5NjcOo0WOozYhjHZZF7qiUWlNi2jrqEjc2Eg9S011YZjHt4HgTa9HrJ9TUyUTjNUIuK5Ec&#10;Y1o6Hv/LuB4sJb/qrIED+qpvn9c0dMBb5C57qVd39ERPydK0vvMKXsMA7L7cvgFjGtD7ac2Y7MRc&#10;s1gry4u1bsNGrVy1nhreRvwb9+JNeI3YG6/AfdTw7f6B1jf/gPXDF1rdBM9u/BL9xc/pP/eLP7Ps&#10;0rWf8dqPlF52m55xd1iffYCHxadoTN7FD4z+4oVnyMVe1tqqi3zOC3g1v6flDVe0fNs1VRy8paw7&#10;n2nif/vnb+WShuc9zmfY67/+RrVn8dJGp9N68LCOHzuB3/Fl3bz1vm7duatLsNPDHR301NmmKjh2&#10;0YoV2lCzDq3EGm1Yu0o1a6u1aV21mmrWqHlzjfbCtPdvb1Rr6z61HtiPp8kBWPghtR89rKPHO9Rx&#10;opNxUh0nT+KHQN85NNnN6IS27d6H3wge3G0deGGdtuarI6fPqe3UZR05d1OnrqLZvUHu99bf6dKt&#10;z3TqyofUEOHpt2kPc8tqvEbyWWfgaxaehbYulbxlArr7KOZkvF5n04fMbQlcbIkmz0YT6OyrccRH&#10;fQbM1rMvjlKPXtNgGXgiRKyGxR6CXZ9RZdUFray+yGe+Ars+y9r5MDpqeozkU6tGTDHHNV79B87V&#10;oKHz8NENobY9hzzLBvxDGpiz6BfKHBFrgwcl0E8jaZnFruNT0sih2NDzwNli6G29JJzcKr5XMLEg&#10;+IgPt1Nc5sPsxlGvP0vuQcSv1NQH8pqU5StU3bRFezpP6uzNG/Q4JR9fu56+cTHycneT55RJmgWX&#10;GTpwAIyhh9TtCYn/XoBdv9r9Wb3NGMSxPOjJbhrevbvGv97LYtlPfv75Y4+Z3v/yL9bjnjv3KAj9&#10;aRjnkGHZOdkrVECu1jBrU89utH/m1mgIs2DYhmObkcZ8b3y3SuB5a1mjbaHetPXAMXUcJzfRdVnn&#10;L7yr23fv6869j3Xz3n29d+8jXYFbn719WyeZIw5dpOf12TM6f/UaHiU3dOn6DZ2/eUtdt+/o0Af3&#10;VPejLzTvn//4jW3v87/CtH8Iz857wLT79/0n+SwgBmStUF5YpKZN9WpHI9CJDuDUiXM6eRLftlMX&#10;tfPKLb3+mNzQQ17uqKBGPQd9LrrsjLwcxafTMzo2lDqwAIUHLaQnDH3P54wjZzGR3ueTNHEsuuT+&#10;vdXrlWf1Ahz72Wdk8eyXXsQru8eD0fv1ZzWgXy+NHT0YncgMrjkRqipbofqajdq8oQYvtJX4g67R&#10;Rq59jdv3qW4Ltal4TZj+ebHEHrGs75JgNTZ4pc3w6zz628Cwo1KK4V7ZVl5nYUACXg8+6jN8hF7o&#10;85aeIs/Re/AgvEVmsC73x48RH4ws+G++nXg2BW0QcVGJg5pjOElVgVLh2XHL0QU6Euj1GKngdKPH&#10;Riu7LEjeCaxFotzlGjpHLkvxIA6jH1Gkq7yi3ekH5aOQlCB6pgYqLCUEnXQy9fCl1C9SA3KgBQ0r&#10;GsTAAL4z+vG5urDeXAxHT4XrUjsHu85Ck/SAZ+dwiz47H51EBto5G3qrBHgC8ZQb8+0UNzf8PPBJ&#10;XrAAfWMo+q0Mauc4lplLcsrL8WpdqewymJaDWo+YGDTTAfAjT8sLZMRUPBSmUAs61fguz4aJunE9&#10;gZW6usuZ+x6LAvBrjqX2Ag6YTa0hw845kI8GIw/tgp3zJbOI/GvFBvR/69AU0tscvUjWCqPDxqeO&#10;3GxueRVaWbS41J+no+03GlujrY23uDI5IzQiiXbem31qJ7Y272lzwClNXIonQR5su4icRdkaw3W2&#10;4vmDbyz6mULW/Llo2+wwuNTsCnw60apmUH/NsGXit5mFz0QW3gpp5VYdfGQint1J/D3O9SQ7PDYH&#10;z/S8Ar5TeGoU2mhfd013n6rJrniMzKZWczrrMudB3KcvvOd0rldecDV062nw/bQYOFoy7AielkkN&#10;Ja+f60PPS5NXmD1L42bM1KQ56Me8fOFG4ZwnSQ9qWKhrSCG2TsxEHwnX9guLgXMvlgsc283bXwsC&#10;Fmu+XyAsG+/D2dQpT6Gf1GT4OuuTGRwjc1mjeHgtZHjCtF3lvtDd8s12dXfVNPTY4ydP0Kjx1F2P&#10;gWWPHq23+/XTYKdhGjeRa+gcVzywvSye7R/IGg9ddlAwazz4ucWyA/GnMSwb/hJNLU1cPHUphhuj&#10;qTYMOwkOmZwGj87guIRh24n7s+AsxivbjDSun0msgQw3jmC9ExqLrhP+HMXr41gXJaLXiU3Jsh4L&#10;ibYRryRQRwTDDo6EszAf+C+Fxyzh5yiLfZvjxPBpw6VDuUYbnfcinmtYt8k/Gg244dhGu/1nn2zu&#10;Z5ewPXBqM8yxmpiRz/5nLQTLTod/58G9CxjZ7IeUtGyuXzF4TfqgZ5qEn/87lu/m03pST6mbnmai&#10;eYbb5wl0u3P/RXTVxtva0mbDorvzO8O5H7Bu4zvS7a8Ow7/NMO/FJZH3hWU//YL6vN5HkyY5yz8w&#10;lO85m1xhBdvO8VuIbojx0DfYB7Y4NwSG7Rcp5/mBGjHVjWvZeL0xZAJ9TueRr8NPHa1zeCp8C/+O&#10;JckFirJz7hesxU+kRstWwJ0ZqSV49JY3oC+Av5RSL8/vEoqMZwjsk5/T8GROh5emVtSTx6tVPNzU&#10;hh7YXo2eFpZqhrlvnmOGuZ9RXo9XA/Hpmu34RODtBq+t2roPnW093DBPHujz57CfnX2CNcEdLjIL&#10;xufsrjGz8WX3iZJvZBY9sfGdyabGA61UfC5aVPRSkfgPhHL8LGZN688x5ROVJJ/IBD5nsiLTyfnB&#10;CrJhBg6uM5nkW+1cd7LKKuGlG2AObWo4cJJ68FNavf2Qimvxkd3QomKYqdH6VmxBY7n5IH0Bj6p6&#10;5xl0vPRhP35HLWc/0R68RVqvfaED79H/8d5PdfiTX8Kyf60jH/9C++CqW89/oI2d19FkX1P9CXp8&#10;dVzR2tbT6LPh5U37VdKwD569WwVcr4prd6iycZ/WbW+jnqiDcZSelW3a0HyImkE0Dm2dqtuNlr2u&#10;idinUas2b8U/ifvrG8kZosWG+66ohHGhyy4u38x1a7VCYJiLE/P5HrLlF5OlwHhqPWzUlqGVTsqp&#10;pE9CpaLTCtG0Z8oLjbtHABw7OIYerCYfhNaA9b65BkfAASITMojleMzm4FxlbueaHJ+KF1QqfkyG&#10;naLH9l2aTA1LFDmHOHxfYI7o+ctrdmo9OYua7fgDNLeiB4ezs725lcZbegP55k14UFM3U0F+BM1b&#10;VgX9DdfRu5D9UAS3zazEpwL+nlK8XqkcZ6mleNfwczI/56zFG7D5iLbx/bZf+77OsA/OwrLPwbKP&#10;3fqpdpz5WBsP4kew7awqtqOpb7+rvfDrY3d+o1Mf/l7Hbv9aO7s+VV37TZVu6bR8RpaVo8Uo2qyo&#10;HFgrLHvJslKFpZUwR+OLlE4vGb63JHh1dDo6ZvJGAVF4/8KyPbzDiW9zmI/wFl9FT/NNO9h/h7S9&#10;HQZ1+orlMbAebXbxxv/J3nlHV3We6f6xYxvTDbaxwdjGGEw1vVdJgJCQUJdQ773rqHcJNYQaIEAg&#10;qigCRJFEFb0rGAOx4zjxTTKTOJnc5P5x18okuXEyK5O5v29jEsUXTzJZs9asu9bA+tY+Tefsc/be&#10;X/m9z/u8RitvNN7EkuAn4YkZxA4CqP+4TGMmvK8JXKsTx87UtIlGo+pMXZE4FcKrt3B+bCb2sZHf&#10;JrcQ3xX2wfStGaZvLahh7Kxm7KxUIjHZBPrdWK7pOPY/JdvEaokH5FCLlTEvIqmYY5tH7B4OT26n&#10;Z3AWMS8b8wwbY0s6OTJ41KPNjUzchh5lC2N7reWVbbxDjOe1YdlZeeh6C47AfgzPbrU02pUbzhFH&#10;6cEPtwsPgXY0nYdZE7QT09xFzLsIVu9PDYZU8oAy8K/KZX1SJOc1ZXg64LlttWKLZcfEN+KN0ggX&#10;r+G8yyfvKEZ2zt5a6xdOLg06ysIicnfxI6vEv6CmknMFRlZPTdKqEuYESXByH2oW4ws3C1+4Cawl&#10;xk5HdzVP08Yzf7Jn3hbN+ZV+CH8RdMkJeP7EdMOyOfbxaLMTzv9Zk21YdjSPxaDLjutRTiy8Ohrd&#10;dtR5ZUfBtKN7lB97SYVxV5Qfd1EpMceoqXgCX+rTyk05y/vDu1Mvos9Gw53co4LkCyrLuKjiVHxK&#10;kk4oPeqAYgK2yt+1QmuWZ2r5nGg0ysHsp5OmvUed6InUOnmfGp1z/bRyGTHc1ehX3bPQm+UrNqJe&#10;tpRWODY1H9FZ56efQpN9WXmp56jveAaWDV+34X9iI58Zll0Iyy4w2ux0vCPTjqPJRjOeegRvETxK&#10;+C2y0w7gmY03SjoaKTT0Sejww0Pxi/Eppf4j82TfYnTLpeTnlykwoBwdM3EcvyL8pvPRiufAgjOp&#10;e5NODfdkrbKL0KK56zRjsovGv22nN0fMhyHPgCdMIi5L/SKN0Ij+b2r8yKmaPWmhlsy21/L5K9HR&#10;M2+BH69Yhu5jFXFztwgFE7eMCUMvFV+tgiw8hErJtaw9Abc+gy92F/dPwK9PwLJPqr6SuGgRfinJ&#10;5BOFFGjRDEe9PuQdDXxmqIY+N1gjh47Q6OHDNOHN0bKfP0ue1AB3dXTW6pVr5eLsJbe1zCvQ+xp/&#10;EQf02MsdaCvcZeeI1/faQHIWkoiNlxM/3GHVfTzYRY719Ue6cp8aZx//SLc/+TE6pO/iW9WrVq75&#10;TW3HVb/niBr2kWt96IS2H+3Gd+SsDp67gh/JN9V68jS6vVpykHKVWV2rrUePw7lh0/Du7su3dZz1&#10;VnsXWrrTf67neOB4F7UdL1nc2rDsrgvotmHZx+DYxzrh3KfPse3W/vaj1KbaxhzXJgfnNWgapuvd&#10;9yZq+jQ8XBYtIR92NfWH1vLdqdeNjmLZInznFtrLfjmaePw8AtE0R9HPm7qPKczZUjKZa8N/zbre&#10;aLFj0Q3EoLV43MxtODZzp0jmUIZh+zBv82Te5hscw5iRxt8WWJpnw7JNvcUEXh/HeG22xrMqktf4&#10;81pT89Fi2LBqw7Y9YNLefmH4I5HzB6MODI2zYqr+geTmBUTCriIVwOMhaLPDGaNMzrS578380NOb&#10;eaBPKLq+CB5jPsh8MpI5p/m8DL5PNvO+rNwSasyiT8OLLC0znzkra7kMmo0cPfY5kfmj8fyLZz0f&#10;l8W8w2bWktSSrG+BX+N/ev6W2nvuUkO6Fx9LcjQYiyOYD7u4Eydc5cx1Yc4rN2ZxItfG+U+e2/8V&#10;/PNf0MD98p//Wb/94guL/xpe/YQpGq8Uc/s/wl776qD/Gjv+uvftWzvy6/TRff/W7HPff098Te7d&#10;u/cn3xCjK+/p6fmr38Vw6Cf/vqqx7rtfT15j9u9pfNsw9P+K49n3d/n//bb5/cwxMOeRi4ur9ZP7&#10;rAsgDpYJG6ixuHbN1t3k7O1Ee1dv1YsKon5TaEwiub556HqoebjJ1KwuJg7mrjFjxz5BgHruWbgS&#10;7G/wi/gzDMa38aV+Gjm8P7UoBmj4EGnqxJHEMR2VnZOKBqSa92JOWkbO9/oWOHUHPrXfUusxNCn7&#10;mUvu+a427fk+/hM/QZvxIzy1f0re9z9Rd/Gnam78nBqUP4BzfBsef4/aPzcUnnUT7UOvsisfqrLu&#10;Y9VufKSa6ntqrrunjeuJxVZdVFPDTfwvLqC5Y8zYfIG6jvhIHe5Vzsef681/+cP/w/iesLbhf/jX&#10;pz4X+GP25RB+CrQeNBTXr93RrVv3dOEqfoqdeGDv2aPSxno0nuvRk6DT2lihmtpy1W0sZ7/Ktaeh&#10;Qgc21ejkllp1bqvTgQOtOnBoD74H+2CYbTrScQjd9xGYNv4tsPFT3d06egIfisNHtGPPfm1uIW+J&#10;thPdzRHGu+4L13Ue3tkOQ2w7Q63iS7fUia733N1H1AL9TLc//qGufPMTdV7s1Q5ixGVGH2VbzxiU&#10;SswyilgkfqZ+6Al9yc32iiUvZ50mM1d+Y+IMDRv9vl4aNUUvDnlfLw6errfHusjJmVwg5kXryy6r&#10;aj3eY/zOdRvuqqGuF1Z4UWnMexIT25STe1y29M3U6fPSkEHU/ug3XiNHzqaOBLU6mHckoXFNSMIv&#10;iz4/KjaDuCvnWyQeVjDt4Ej4NfEUdx+0nH7MaxcuweNmGfntbnKHP/gwljn7RKB9xFPWLYx1a6pW&#10;+MTI3ieK2oHEXOAk8Wgrizej2WnYjF46WfPgNdOnTdHMt0cTg39VLw4fiLAXiM25a9pL6LJH9X9B&#10;7/R7XhN4aPwzz5C//aLGDHlVzxUUPvVcGPaHx+fP3O99ZuUpB0aw/4yRqbAaG3HdRPYjmfVdPBpt&#10;w1JScw1fQ/eXT74v8WvTjNbP5NOn87jJATa54BtYd25p3Y9vzFHiEKfUQ+z9Wu993fzgoW7DsW99&#10;8KGu997T5dt3dPHGTZ6/qQvXL+nCjR5duXFJt29coYbkNT24cxvfbWpHPnyonk8/Vcqvf/UX3+OV&#10;P/5RL//bH//isSfn/9O2I375e7mQixBFv7G+okb1jXik7N6PB3WHpQOoeYA3yec/1awvHvN98x5v&#10;fPkbffX90mtYYxaXMedJZw2VSc4xnsxhAcTFPRnX8WhcTs29ORM0dcFkLZg/U+9PGU8d9Ffwx4bd&#10;AHtMGzKEfPrhaBNfQdM4lHz7V15Enz0M5v26Jk14h5oyc5nnuikmPFpJsQnKg33WEhNvaT2kHaz7&#10;q+parPWaRyB5A+QoJOQ2wi7wAixptVpqcSuPbcMPuY66aGiBfGyyd4lHZ+upEeOmq9+rb+tZzo9X&#10;35mo2bDCNd4+rP2iON7JHG/qzaXGwLOJr+Sn0E+hOyjksVw0BpnUJ0iLlA8c0zMBP914Hzi2G97Y&#10;aGe98PhwmamZzuhRXGZogfscuUetQfsVqIyKFJVsIh64a6N2tO9Q+xlqv1w5Q/yqx8rVqKhrIi5g&#10;9KPZnE9F1EAihpKdx/0s1qicZ6zvErOy2DdYchY8JzSY68hDDnBTw7Hnr8Q3G08L41G93BWP8rBw&#10;albhuV3GnIz4nOHYZpu9HtbL+/hFReGp66OlaHxnk4NoWPaSFaw1Vq2WHfzUju1ytguXE8eCZTuj&#10;3zX5FzEwP8Ozo2nGDzmVeE8C8+BIeEhcBnPHUrzq0KOV1jVaPDslvwgtGfPGnELW4MWsU8lZZC4Z&#10;lYrXf6INNpLCd4lH30e/AVsJjEpFp4ueFL2v0VYnwrDM+xtfkCTml0ajnY2XSRG6vvUbWyyWvZ68&#10;7OIqdF7o+tLzDM+G37DGj06mf0rE6yI+H1aaLFefeFgpOSv0N74hSXxOJu+PToOx0VZEPbr0ZItl&#10;269dofkrqFMKy55rj1c6bbHTTDzA0azDsu09qKMT4W1x7JiseNnKcpjfwhxK8hScECUHNxd03awb&#10;VjvCDbzQI4fz2zC3LsQDnJiMaZkw/VSYfmIOnsepWXgAx8jJ23iMeOE14g2rhS37BcJ0PbR4xSpN&#10;nTNHE6ZPh2fP1kJYtuNajrE/9QnDQ6nBEUHD8ybc6FnQlTss09yF1LCcN0ez5/E95s/X+zOma6b5&#10;28VoAVnbeXj7wqrh8DEc07gkq4WHx+ItEou2JU6RkYZhGz12oqXLDkEHHcwaI5q1T5zFstFDW2sg&#10;45mIpqqYeotoPwvKuQ5zyvn98yxmHc1ayLDjaNYzhmEbxm22AfS3rj7BcvFGC+8ZgCYP/0r49UpX&#10;H9k7e2qZozss39/y1zbnmdFbm7iHV0gMHA0/NZqbP76PseRM5JArA+suRcNcTh9RQh6b8cvOpxXR&#10;J5v72SUbOJ9gVGZ8Yd8yYd8F/E0229iEdGKuoRrz9ni9+uooDRowRM9/4wV9g/8vPEMeyTfwxX6h&#10;P36c/fXSCy9a/iJD4dCDLYb9jMWvDcN+0izW/VdY9rDn+zFuvWD9jWHZxl9kcP/B+I++RX7jEsuj&#10;PBT+H8a6MQQtUiDXRDi/dyixA380mS5w6qXeEZrLODrbzlXjZi7V0Dcna8joiXpzCjnsaLPtPcO0&#10;el0sLQ7uyzoyoQAuzPVR3ISeAG01DDsdhp21Ybfy6vYptapFifBRw7BNS4BZG4ZtHosrwbc4vw4P&#10;bfp+nkur2ams+r3KbtgnG8w6nfsZG1qVWbcHZr1LOTW7qNu3W8Wb9sNuD1M/pU3JZXVyYvyfauek&#10;cQvsNGbOEo2aNl+vT56n0dOolUZOuktQMuyV2q61e9G17patEg/osnr4ezX+D+g20IoFci75EcPw&#10;jiKuERxlxcIDE9OoKV5O308OTibMNQGPNeLq4akZSiooVXHTbm1oxaeZnLKSzewz8fiMqm3KYR8L&#10;Nx+CNx9R/uZ22DM6kv0X1NRxSzvOPNC+y5+ix/6BxbGP9X6uwx+iy/74Z+r8zs91/KOfav+dz7T1&#10;wgeqP3VTTaduWCx7z8UP0HTfUN0hcuFb0XA2tykbNplOH5WPrrpqB15Yu6gNAsvedvAMepBuWhfz&#10;aXR9nRdg2UeIdTajUyGXCEYfmpjOeY6vCvwgIJw6xRz7EBhyWHQ21wea32g4UxQ+LTxmmjcs2yca&#10;/7lYrrO4HHJF8sjReazjDUnIQtOL5w59azJxgrSCKivPOoW87GgT22POY+pAJtPfptLfpnItJ8N2&#10;EjPp522l9N8V1GQ1vhnwxDB0csQJizbgIfIlx97A71i3k/gALDeLOlzJzJMSiUmmFMFhS/Bnp/+O&#10;5BwOTSN+VICuAh6cR/+dUdH8Jcdu4pzcqsyaFo5Ri0qa8fA4cUWn7nyqSx99rvMPf6yu3u/r5N0f&#10;wLF/pBO3/0F7zn+sjQevK7vxJF7YR1Sy46K2d32s43d/oUvf+UJXv/uFzjz4hTru/Fh7eW3jEdYV&#10;O08ru/4Q8Wk0xnnos201libbNw4tKr9ZCDw7LJV8yARqrKNH94kghs02NCaLejIN5AO1oT8nN2zn&#10;ESsW0QLzaDt7lTn8HdUSa8+hL0qmz0ouQlfMmsnGNiLJRl+3Dg8Q4sPzVmjahHl6982pmvjuLFiT&#10;KzpZG5qhTaqq3qriEvKQ4P3l1c3M+/EcqcJvkr41o4h+LKuMeVwhx5HjyjUdncRczFbNWIyvEnGo&#10;InxeKhrQSxNbirNVcbwKyGXBpyUin3G20GqBURsZw7fRF7cQb9yEp3aFHF3wJHQjd80fj6HIJkt/&#10;HZe0g7GFGBS+IQEh1K9Ag20Yt6n9aGpBrnal9qF5PfeN38hKp2w0mOisw+E9kXhjx+xWbPwefG33&#10;0tgm7oRh7+A1lXCsXLxzE+XghM/lSj/ivfhjEkcpq6tHy9+orOpKrlH8bVl7lm6qI76Df3Qj51G+&#10;Dea1DpZtT57xXDyZiNuOn60pY/GvmOoob2f0KDB6w7Jt8fvg2odh0H1ZNtrs+Mf+IhlPWHb0OeXE&#10;9Sg7htzUSPTaEWeVRcvmdg5MOz/mIiwb1p0Cw049A8c+hyc1Ptvxp5Ue3anUiBNKCTuu5NAOJQXz&#10;uVHExpJPqjSjW6W2k/BufNqjdigqoFZBHmVyd4yXEzzYYVEQ9RCJf7N1XgG78yBvKKyC+ozk44Zs&#10;UCJxBVvyfrg0/Ugm75V9BY57Bv8U8pYNy87A0zsDjp1xmvY0lt2uwpzj+JScVF5muzKS0WjHtVAH&#10;sQnt9wb5epVqrUsOftlZ+IrArH0K0WOXUh+xEs5dhS9xpcJC1vNa+LYf585aYmVutLXUGHVKlCPf&#10;YfFcX82Y5Kz33sYXfhQ+4G/N0ahB1DEa8JbGvT5Z09Fmz55MfH0i9SInMR+ZRh3uOcRbieE42vui&#10;zw7le7P+Cshlrl9JnUpiRCVtKiNGUphtvL7RrWRzP49+JW8vmvOtig7ivHOO1bRxC/HlekMDnx2q&#10;Vwa8rLdfHa03X35Z40aN1NLZ0+S6Yin7SB325U7oyvEAhGN7uFHz0eUxzzZ+2StWe8vJLZCYehzx&#10;OuIo9EultS34IpFLfRQN9Lk76rr2UBfQmV158D905vZHar9APccTPZZWd8vBUxbTboRnN+w1XJu/&#10;Y31/5CIentta5Y3OyzM6njG2CR+S09recVIdrPlPXbwJw74Ee+AzYNkd6IkO83dtxzr/gmV3XqD+&#10;o2HZXbDsLsOyz+roqS6LZTdsRW+flUMNLW/qpizTvEX4xzuswkfEVe6ufF80FO4ueIo4kau1itrf&#10;jm7kna1jLhevROZhaaxfM+jjk1jn/olVo0EwOuwotoZjm/mS4dSGcZvXGP1aAPNBN5i0swfaarYB&#10;MOQ43s/Mq4qMvoV+3wYbNiw5rwiNSyF+grBlw7ONPttoso322miwPfl7X5i4YdgRrAdi4d9m3yJj&#10;qP3Nfhq9tbcvrNvi1THWPDQwBN/zANYwxCdciE8Ynm14uGHjrm5o59gaP/As5gzZedR9ZJ6dDstO&#10;zsilhjG5oqxf4tgaLUtcOkwblp3EGJhIi0E7E8e2EL2MiVccu3JPJ65/qM6bH+ow/jGljTvIg0mh&#10;r0THtMZT3q545TBnD/Ijv9HXF7+nAPYtQBMnTaKG63RLl2r0qf9RjvyfwS4N0zZe23/ve/VlwYb9&#10;/j3v01cf/rewbMM7+/57onc3+vev/psyZQoalEB0p/VWbcKv7l9fLt1X321e1/e7Pa1OZicMbylr&#10;6jWskT08PKy6kl99/6fdN/v7ZJ+f9vx/P/ZYx21+IxOnMMf1iee2O+vlbNbjxgu2FA1KPtuACOLc&#10;Tq5asMyB3ONlmjZ7jka//bZe6N9fAwagMAIFgv/wvxqgUSOIor70ogb1gzM9j1/2QNjSS88Qx5tC&#10;veMQ/IGL8KSgPypFq1q0HmZOva1WtMUX/kFtXZ/hTfgJtce/p60HqBve9gttav2JNm75XPXw7KbG&#10;H6uh9ofws0/RMtyHYVyVZ+xpecacVigx7dic6/jw31VJ6W2Vl93Stsb7aqy+rYpy4uTZx/D/Ltfc&#10;ZaYWRaLigou1vmi3Nu6/qk3dD7Tkhz/9Wpb3Eqxv6FO0pcZLO/rBR3iFHMQjpFtnyO05dRZOfvKU&#10;dhw6hD4GDcj2ZurllDJHL8f/ZL0aGyq1o6la+zdV6+DmGh2HZ3dwe+/e7doHz247SC3DQ3t1sB2/&#10;kCMH1X7sMAwbv4xTp/Ac4f0Ze9oOH1XzDlPjBdbZshffkVPqPEe9h0u3dBiOfYg+svvWfYtjG57d&#10;0XNb3dfvWyz79sPv68a97+Kl/Ujd53v5nB7VN7XhC1WHPxTxz3hiqmzDWMMsX+uDLmuZXnlrhoaO&#10;nKJhr80lp3GFFi2FT0RtpV+9qOZNH6qx/puqq+3V9uaPtGP7x8QRbnCtHlNKyiHqJ3Qx16nQ9Klu&#10;1OWbCnukDvtrs+iX0XuujeJ9iM/GMiak5DFnTcKvL4L+Gy+y4Ah8RKg7xRhqt8qJPHgXTZ6KtnEW&#10;nMxutRzhFGsZt0w9J2/i3x5h6RbLDoI5haaXyYc1koNfuKavcNV4GPiYOfM1cupUDRk7RiNeHU4t&#10;0v7kD3CCct6CGYRYzkAA+AI1tF54TpMGDZbd8BFaMvw1TR05Rnbvz9HAX/7yqedI/y85rQvMLRim&#10;FsoYGgenyYF35DP+mRrPpgZSUlaRlYdkWHYKzMTo+VJh2KmsqbNYX9sKmG+zVjN+C9nF+DhUMOeu&#10;20K8fKc279ynln0H8UrH24Z5yKnzF3X6oqlZfUXnrl6zePaNex/o7sNv6u6jXjTcvXpw/64+vHdH&#10;D3vv6sHdO3DwXl2lddy/r+bvfKLIX/xcI/+1TxznN//21O/3Vf785P6k3/xG8d/+RPVnzqvo/gP5&#10;/M+f6x2uiSfPf3X76pe/U9/HYw+3K62KeTYsOznL6LfwMAz1Z67hgc8rddIWz9TYaWP03qxxWjAP&#10;/gbLfuvNV/UycbIhQ8jLf+k5mFF/4iMDNWrUII0dO0JTJr+FBxIeHBPGaNw7o8lhpG6Lvb3Fscth&#10;gM3E6g4eJg51qkf7DnWpEG7m5BWFlwk5qSmV+B2hb9t9XpVbO1W1rUuVzV34MqGfKd+Hx8Um9Mvl&#10;sK9s+C+1kchlfX+xI/vIOmgBGleXtXgg4GMcEUYsMJI1XizsNRmtJ7rz4gzyn9EusI03jdsJ5egN&#10;SjPkFutFnUdPfLGdtMRnqWY4oQ9aPl7vLua7Lx2ryfbvadbqaXIMcqAWVDieqUVo7/Ap6jxA/Arf&#10;o+6j1EA9RCzjJjVdzlAbltzzrS2qrMcfsxANKnEhj4Ag+G4Mc650i2Ubjh1vy4D/RqKtCpJveARa&#10;O3+rxuE8mKcjjDI0MQUfc3IGyvCaZFxIyiugP0NHVlunwhrWu6XoHFPR1/gHwWxXwcFm640Jk7Tc&#10;0ZH8YOqgozFY6Ux9elj2YoeVWuHsIq+AYIXFwTXjU1g/4x+UbEPHDJ9EX2w8eIz3Qzz6hvTCCj6n&#10;iTgg2s/sfHw7YtGEGU+NVJ6nNhjXj6mlGs71ZXysTQuOwaM4jjxGuEEU+r+oZLTatGhaXDp11tFo&#10;Gz228RexPEU2ocduaFU5642Smq3EkFi3rt/M9YiOCb2cDX+EjDz8V7OrOUfXw2fw+ST+Z+cUSK7K&#10;apojvNSPz03luiU2VW6YTiF8xld2Litg16y5FlOja+lUzVs5TYuc8FB3xOPUYZImLxiPzzgxGsf5&#10;eJUTp0gOVVpRBp5f+JgX8Jukx8Nb/dHgsY7wR/sSHWXFH/I4FlnFRidODRw8wPwiuGZY3/jBjT34&#10;fezXesLO8T1fshwOvpIYBTUHPcgR55jMYT41ccYMjZ08UeOmTEKjPYu4A5p/uLVvkD/zanwDwwOJ&#10;IfoQQ+Rzvf7cXN3dyOl0Ja9miRYvX4Y/pAMMAK9RV9Y03rDw4HD683h4A9yPYxUaGmV5ZwcGUS8+&#10;GH/rUKOHiYU9xPJa9DdRKaxH0vFBZY2D10UiORHGV8S0pAxYF/kRySYGkc5xZC1k+tUQGFw46wrT&#10;gsk5XQePNmPBEgfiq6xDvBk//FnH+AZRG4Fm1kVh/F0C72EYdSH5Z8U1TfD/KuIN6IsTMqxzzpxL&#10;GZxv6RxD04xXtvEiMezaMO1SvDkM0zY+26aWqNFlG514EPsTy5osnbVWMueiz7pQzYKrDhhA9Ua4&#10;9bPwa6PGNv+NLvt5OPMLzzyrfjw+gDbwmW/osQ7b6LQf66of82hrODJDkvX4AP5m0LN4atMG0gbw&#10;Pv2t58zzzxKOfc5q/eDmA57vr2HDRui98ZO1aNkqvH2CLN2Te2AM1w/nSDj6dq6PoFR8stM4nxPz&#10;5WrGe2LAUxbSl80khg0vGIf+bbaDp5aj13bwRv/sDidC6+wamm5pTsNgXrHoN41HcGIpPLsClg03&#10;zm88iP4VX9UqWFMJtTpy64nb1Sg4sxr/bPwrmGtEFTTCtw3bxif7y5bI/QT8RBJ4rz+1Ql4H904p&#10;Jp5Vs11F6G5tVY1yj0iCYzvCr+cwppOXPh7vYGLvi9zIb2HsjS/ETwGOV4TGtwImarTTtg3NyqTl&#10;NrSodCte0y378R7Fn5dxNpoxOZg+yD+B8yrFhlcFDKKxGe9lWEwSvDcJf81M1usw7uIGcgmb0Xxs&#10;o6Z6E17UG7ZR64/35vNs1WjMYfHZDW2qbTtH3cde7Tr3wKr9aHTZh258X8d6f6LjH/yTOr71M534&#10;9s916pNf6CTa4GMPPlfbnc+08xKe2Wd6tanzlnZf/FDb8DKpPXxeZfiIFG2Hr7Ycsbh25e4Tqt5z&#10;gnoyaNW3HVZtK3q+g52smU0d9W5Vbd9LHlAtdTmLiZXhvROXTO0BzlmunQDO3XXmPIg0TJW+MrEI&#10;nlmidWy9Y/PkDsf2oAUkEQcsIN5Xv5tcyePaAY/Z33mZGOoZ6u4cJB+SGEYxuUtwjAji9qEw7CDy&#10;xE1MMSg6jdogaPJgpTFpRczXC+nbqS0A143k3PMON1w3g/gxvDeJ2JCtElZdB6ferIwyalAS90gj&#10;ZmGraFAm+WppZRvJlapQOH1CCO8Zmb2efAC+XxF9NL9/QRMxC7hwDvuatZF65JvZv+bDymd+u37n&#10;cbxDruOJ/R2df/S5zj34R53l977Cb3/+0c+o+/iZWjrRvhxAl7EbPW3jcXxxdimluh22fVtHbnyu&#10;y5/8H1365FfquP0jWPaP8Nb+nppP9FL3Ewa4pUOplbsUkVNHfKjM8hgxumy/WM6p+Fw8bLLxtqG2&#10;BnNVnwj8wuOymPdVaNfeLp3u+QCudIO1DjUq6xmLNuGNsAdtfXs3+QicV1VN1ndPhuMYnp9GP5Wc&#10;V4Y+22bVF7NbhifYjKWaNH6Wxo2dpqnEc5bx2Lp1jBf0q9m5xJ5NzLacvq8CjfH6Bvxda6zYrvHH&#10;iqRFE9uK4ZjEpeFNy34l2NCSp5XSP+ZxvhDH4BgFMk+PSIHRZDdwLFkXRlWQ15KrFS5ZxAvTtcgh&#10;TQvt0rRspQ2PwmKLTxtvbOMpYnywo9DuBoU3UJunxqr3aHxFFtsl692JvtRoMHXc2IeE7dRVOwQT&#10;O4jGczc8ahdjxnbGiy2MH83oJFvg17toO7m9iTo0G+Tll4fWJQddJ1w0wNQOzbCYUiH9dfXmZvyK&#10;N6Hdp1+vJK+ibiO+M41482xWDa14Yw3fkxqFvn6sK5w1jTjeexMWMnfE225pIBp38nAS2ScYcEby&#10;AaUnHsOPGZYd36XUOFpsF9rqbvTZ1HtMuqC85IvKSeyBP5+xWlYUnDoajxHDr2MvqSAOZhx/VYXx&#10;V5TJ67OSYd7Jl+HaV6jBeI2/v44u+wa67Jvw65vK5G+zYi4oJ/4s/tvUH0rsVl7SKdoJXn8UjxK0&#10;7vEtSorCpz2oVoFeZfCwArmvzpGbYw7bPHk4F8jfk9zCYK6nuINorfExyT6PL/ZlajyafUYDnope&#10;3IYu3HYWPTY8OxN9Ns2WdEyxoTDrmP3KzTgBy0arnXWS+pHH8BdpU2LsLmohcmz8qffpXSVvj3Kt&#10;8zXcugEvBxpxC6sFb1RocC0cu4bGOBBYqRD/9eio0Wz7oNf2yJOXS6bWOqbIySEe/xDqsCwOR3vu&#10;auml501lLJq8HM69hLjNQk19bz6N/LIJ5LzNoEbNTAeYNpqJRW5a7RAAH2f+EcD8OqaM/STOlbqZ&#10;79MCx26BZzMuZFHnqQDfojz23TdOsyYTCx3+Fv4iQxlHX9SAZ5+Haw+GY4/S4pkz5bbSQQHueGnA&#10;ctesftxcXdCCG4bKGsB5DXUlXP3xtwgjXpPF2q0Jz442tR5CW01fuevoBTQnt3Tmxrd09cPvoy37&#10;R9386AfqvPaB9rIOae04p+3tXTIMe2PrAeKTB9S0j/rye8m72d3G+bqTGCxjUVoGMdlqNNsd6LXJ&#10;+dl/QB3n0c+h8W07cV77jsMHTpzFa/Q8XNvUeOT2yTOWFtvosTtYOx49iVa7Ew/THnJ+WT8eOX6c&#10;WmSb0RLhuRZOTp8rHsjL7MiHwMvFAY9BvrOnqzcs21M+jK8B3tQ9JycnGP4bTj+fQEw/v7CKeD6/&#10;c0Elc7cCy0MknBix8Q4JiWbOxm2jzTZrXuM9YoNTGy8R87wfLNnwbKMBM/M185hh3tn0dcYv+0kr&#10;IZ5pmrlv6kHmwrSzcsv+VFvY8OYYuLlh16ZGpFlbJ/M+Rle9jrmgD5ps73Xh1tafzwxGbxbKHDI4&#10;PIE8cfKBv3yNp2/oY58S+IIHt00zrNwZ3uzrH4IeA6/I5HT8VfFoREsTT4w4mvi3lWeKPttos40X&#10;XRSfHYouJ4K+NXfDFm0jxnz4/E002Xd18to9Yhg3rHlEEN994VLqKS0gh3X2AvwL5mvlcjurvqZ3&#10;gD/zXPxOWGOFJ6fSx8H6g0K1ZMlSZn+SzZZpeS8Yjve3+Hz8Z7LPX/361/rid79jOf90X4i+jxvW&#10;2Pff36tL7suM/xaW3Zc/G8b8ZJ/6MvG++/XV256enqqoqNDRo0cVzrXx5N9XWbb5foajGs3117Fn&#10;8537/vu642X4+9P2zzxmnnvyHf57+++fd09yCJ6cA4u5ZgJDqNWLzsvZw5d5iwdrd+pErVylyTPw&#10;7Zw/nxpfczV23Dt6ZcRwDR02UIOHMhYAsgcNeg5uOVTvTXxboRHrVNNQgz8yMcptW+EgDej60N01&#10;HdSBbrzpDvWqopk5QPkp8gxPklNOXmXdh9QJ/K4atn5fGxo/1fryhyrMvaO0jKtwigswi7PEKDvx&#10;SuxSZCZzg4oHxEAfqbruEb4ej7S96b52bn6gbfVXFB24kViuN1rxxdSMW6YJ75MPtCpWNsa3XbvR&#10;wey6odL2u5r7v375tSzujafwbMPlZvz2C1XdYM0CH9tzmPqD7cfhy8fV3tFhjRPbdjSrER3AhoYq&#10;NKDlsBO49uYKWFMVNdmrrbZl60Zt296gna1bqA/ZYjHtQ0fQZx87SDuCTvuIOk6e4D2P6dDRYzrG&#10;eHSm57J6rjI+9lyFS8M0L92gPvJV6h5fUfula+g6rtFvUgPiyi2dvvlNXep9qGsffFuX7zyCf97T&#10;mUt3dfr8bXWcuqxtLYdVWMRagXl3aCjzQcYoryj8DyLI2Q5C90YOsqt3mvyCWdskUQuo5JTqN17V&#10;xurr2txwV1saWXvV36Y25y1Y4W1tarqu2tpzKipql5dHgkaPmq3nnx+pQQPfYY29VA725KJ7J8A8&#10;8A5OIV85nthpNLqhSGpTkv/jx7jijqfIarSFS8hrmr+UvDJiwSucPWXv5MN82QeNIfPP1VHoDtPl&#10;HoKfnGnhFXIJLpWDT5YWusZptmO4Zq7y1cQlrnpz1hK9PHGGRo15V2NGva5XXxlGIgEQ23DsL1n2&#10;G+ixJw0YqFmDh2v5sDfkNPZ9LV2FxuvU6aeeF6Ppy805sOpOL1o36kbBNVJYG6SzrrOl4q0Fo0+E&#10;eySnP2ZvRvf3WJdNziPr54ysEmLM5CSlo6Nl/E0k3pySQ+03xmlTc6ywugGfS/SAdZvwdN7Femev&#10;tu3F5/nAYWLpxzgfDJPtxl/9rE6fZf5y96IOPryq449uqPvhLXXfv6GLN6+q58Zl9V6/qfu37rK9&#10;q9tX8Nc+8YlWRrD/W2HY/7sPx/5Vn9t8N/P9/r024ndfaNjvf6/Xfvtbjaa99DXXyZP36Ovdk4Bv&#10;TsWWrdQmIlc4Dy1FYbayavCSKM/H+zcQb4XZenfaWM1aMoOcoNmaOmUCLPs1jRgxVK+//pLeGfs6&#10;3knvaMbM8ZpOmzd/qlauXIRfr6M83NeQr+WMR58Xfi+J2lC5EY+iFnWRR/Hhw+/pwbd+iDf5JXRA&#10;2Zo61x0GbcPbrpP6LJ9Sj/WhqrZewyv1Op6p1MahfkxeVSd65C76pqMw1FZqVdeyxsNrPgItW7Cp&#10;M8Z5G46PL7wgnM8LiiYmEwEfTwiDl+GpkRlLnnYcue2GB1FrMYS5oXkOn+u1Md5WWxO5VvYBKzVv&#10;7TxNXTlFE5a9p4nLxsOyJ8red5lWB61E8xWg/NpcWPZWPPjamcfinX/sgHYe3I1+/4SlxTjQ0YlG&#10;+7iad+2Hz9YRI0jDN9kDjwk0vvBHj4BA1nAZeAGXwIJhg0nMH21oXtNt8o3kug+NwEM7BV/qEotd&#10;51ehBystt3h2djl6F+4XVDN3XQ9/yM2HkSTIZV2Alq0h5gm3dvHGY8LXR2vQeVsse5UjfBs9i4cX&#10;81ZqgzEXNPVdo01LRY+PtsHUTzRs0bBs4wFhuGFBVT2/dwW/Nb5yXutk7+pJf4R2mPljCvl+hncn&#10;ooMIh6GYWo8xeFUk2OCKWXiP5KDhoyXDPJKs+/gEMOc2dSCNX7ap/VjV2Mp2J14j1JysZlwi7z6v&#10;rAldNuyshLpnbLOLGiyebVh2dFIRedS5fD/qGK1Ci+5IHcV1URbbtOoP5sNqklPQUztpwQr8cezm&#10;4Dk8UwtXz6UWBTpsmmHZ05eO06T5pk3g9jSep0ao72p49Dp4AT5gaXFWi0xmm5LAsUmDw+fCsAvh&#10;7OjKM6l5EI0vgo8/3uy+1LZjro3+epWnH7GINdSKtLNY9iJ+d0fi0+4cbw/0HU7MzZawLpu1aCE5&#10;6uiaFi+wWPYqFyf6d3eLYXv7e6OP86YP9qMWcCAalyDWAvhD+vhQU4e8ATTi9itXwrLJNbVbIfsV&#10;jvhmu1n+IiGhUcQmE6kLH4nGwdSMD1dIaDSaOnxuOMZpGXlKgSEncoyT6fOSTL9HX2nqBkXFcwxZ&#10;B0ayjTSxiAQ0sfgjeqGZdvVCa+ZOHqaHv7W28DbrEn/8ef3CrMdXGz0N9w3rNnmrYcQWTIuGgSfR&#10;95r1k+HYRm9dthFdIpzDsGvj92TYtelrDas23iLZNLM1jxmenQfrNH4jpuXymMmviaKff8KyIzln&#10;Y1kvBYbFEeddqZdHvKl+/QbpmWeMmwgkm3VxP7h2P7bGY8T4iwx+YYAGP/eCBuGN/ef2HLdpzz7m&#10;1QOfxSsEhj3A8G4es54zz3/5GrMd/Bz3eZ/+vI9h5d/gteazXntttGbMmItXvQdx4Wgrj9efPAX/&#10;aLRM/MZhsMWI7Er6nipqP66XXwrsCba4yBmtpyO6LM7r5W7B6JSN90ay1gQmyt47SovXhmq5VzTe&#10;1MwFEogb26rIMcEvu6BJiSWPeXZG9W602GiyuW+2hlknlZMHhm47vQa/5bp98MY22N8OfEfgMOvx&#10;aYZnm9ca9h1btAl/kk34NuANkYPPcCbMPKdGSUVoc4vriFUXyM4rWJP4rcfOX6qZjuQ+B0cphHVk&#10;RlUTHhzUKdx5VI1t5McdPKumtjP4ksCAt+7DXwLt66FT2nKkW1vaO9Vw4Dj66sOqbNmn/Prm/8ve&#10;eYdXfV55/sQtLrETx+PEGSeO7bjiRgfTLMCAKhLqqF5dXV1d9d4r6hII9d4LQl0CJJoQHWNjMNgx&#10;dtax46xJm8zO8yS7GSebjGf2c35CGULsTGZ3Z//Z4Xne53d1dbm65fd73/N+zvd8Dz5Q1DkUV9Dz&#10;kf6JnX3oYIvQ08bgcxxBX4FEWGIeHhfVklVRxxys/RR285o4JzJL8bWA6Wah+0Z3nkZcu6sfRjF1&#10;QTqP0LPkyDt4Zb8vA2c+kuHXr8nI69dZ9pWf4y/CePtnsOxPpB+dcPvsO9I4/YZUT56RBnxGqkaP&#10;45t9UIq799FL8oBUDx2R+rFZqeFYuWdKihrRgFfR+662Bz/vvfQuxm+kZwgvBT5POLayea8wfMJD&#10;8RnlOvSj/kB5tn8o8y05f53TIuGXpphc2RqCt4g5WbzCqYVIw2engr46MPOW4SP4tZ2UPoZ6YOjf&#10;KG2gVxg1LdEZ6IS5hv3Q/HtTt+3JNesDr9V+kCGwbB3+YYmG5sDZx0KOVL1J6IkaECXuJjzLmU+D&#10;ouk7kFRs5C1i+fzi8+vwEGng860yOEC6Ml0+60jm7zmWDS9hbo9CcxzG5x69o0pSKlrweqH/zy58&#10;gWvo2dyzX+pHZqWBz6+dz3Hk9Lt4Y1+T41d/IYcvf4Iu+5rhla2a7M7pSzyemu9G9KpN6GWrxySi&#10;oEuiivolvwXvarTZg6c+wWPkF7L/4i9k35s/l4ETH0jN8FkpapuSnDp8hXejoS1t57U0SDTvwZxc&#10;wnWGnw26bD/mM2XZroER1DlR187nYYvKkZp6fAX5LrsG8ERs2GOw7MKaLlj2IOctvY9KqomHaujf&#10;UQXbx38rF80DI4m1UfUQ2gPAz5dY2ckHH9st+KqtlKeeWCjPPrNUXl5JHmtbgKERiabOSfuyJaOd&#10;T8RfKCYZ7yyDX8NiyA3EoKsPI8cQgC7fn3jIhxyDO3p5R0+LMVyIbTzIYQWEZ8FUitCV4/fhkSyr&#10;Xw2TJastrCcWYotIejHgl+xITg8GrNpr7QEZGdtmeGIr1964hf8Dv167nhpKbr+4xISfgR85N3Qs&#10;flzj8R2SlNZPzWiXwbWDTGi9Ydl6tFj5bGN7qfdHGx3XhdaS/o++aMAdo+ndQ62UexSsJwrtFToB&#10;WJLO13kV1PeglYjIYt+Sk00ejFz2rgqDZVehNapsZU7KyGIN384eY5M899IaNDPUIi0lznCNwTuj&#10;XlISyAnF8Xevs+x4eHJCJH4PkfDqKAYcOyF8H14dMG7LJD4j6PSt+IowUuHQadbDBstWnp1ugWlb&#10;6LcYdhgePiXxtmlYNPveiCP0kEQnHXlc0iJPSEbkSXxFTvIcR4yRajsIy56GZe/Hu3sS3o0GI27M&#10;GCnR5PciW/A9YR4114glgJpqb3IN2/AZd85D78kc4FUp4cHNkhAxAKtWTfYhg2Vn42GSFQdfjz8m&#10;2Ul4myRNGyMn9aDoSIoe4f91wrLxNUrk76XioZ08CssehBH3ovnuEEtIvQT77xY/n3L8uUvEf3uF&#10;hPI6zCFcAyFVEmLaLSFBu9Bkw7UDy+kTSR8FhmrFTQElMGfqg72oEdrGeeNCTYgjORp78gubiYs3&#10;+omjHT5haz1kw8v4Ri2np/ZSavyWUI+wZKMxli60kyUvMRaitVuMl91yZ3q+e9IPEhbpTF8/92ix&#10;BOaRe6iQ5JjdeH+Tz0GTsiOTGoXU3eLtapJnH1ssD977ENvB+1hP6fn15Xvk4a8/iA78Sdm8Zo34&#10;uDiJiXjWZxvabxi2i6MHrBG2Ce9Un2VPL+q6uK4jyB1l5uEpWtdN/A1DPngW/483ZN/sRTl87l05&#10;cfFDOPaPqZX+oew7+Sb6PfberEdaS9OwZ1wqOwbQ0NAboqqR0UDepZF8ab3E5KFnj0uix0WmFNQ3&#10;SsfEPjRrrC+j4zI0TX/IyaPSPTLNPuAAR3xJxg8aPLt/bEp6R3js6KTsZQ87yF5RddgjaLInp+gL&#10;Ock62NjINZdKL9dg4kM3g+2oLvtfWfY2cgPEVwxf90A078TvpijyBNTSEnMnkdvPJc+YnkOdA/tZ&#10;rckJIvbSEcxaYyK3GYo+WrXWyrljideVaat/tsZrPmgPAqiLUuY975mtum3tq5gFs86m301eIfUV&#10;xeSgmA+LWH91FJZUSQH3ZeaUSCprUCKvQ/1IUjMKDO12Gixcf46DaYew3plg5CZek5nXE6avh5hN&#10;j3r/dl6DT4DWgaPrgV3P+2wrw3Z2I27mvWufSQf4lyc1jqFhETxvKiwdjXaKarSpdYVrx+AxF82+&#10;RPuEW/XvEntaeb/Z5M9bhqcMjj1+gvPh9EUZPkqOuqmHvx9NHs1e1q+2kzXLVlGbsFI22a3Hx8AN&#10;PQb5NEsoewHyMqk8P5rwWOb9xFT2yMzbIeT0g0zs1zy8gRhC/ijYYKrKPL+Iqf5HMNDfsf//zaef&#10;yj+x9/+851duq69Jee9fw6A/7zlu5uH6fr+IB+v/V5Z547+bteD6fPNa3nneeePj/9Ltm1n2573e&#10;z7vvRu/um7X1+npu/P0X/f3P031/3t/6z/v+lHVrLkHPAc0JaK/SZxcsoP6CPeVWvDjtHfDTXI3m&#10;jjrqVSvkGeVMjz4s3/zWA3L/A/fKg/Cmp59+VLY4rmdOSpaGtgapb8OvrxJGgF5EWXZaWbuUt1A3&#10;VTFC/NqP/2sfHqx7qJdGB5k7S+/t8/DfK/DptyUpaVZsxAsh5nE40QSx8n72U1P0LzpMres55our&#10;9PD6ATnGq/R2e9vg2PW7XpP02E58zxJkwaNO8q37V6HLXU2Ntc4TeOjW0ltx8qp098O8W09LLkw7&#10;6PAV+c4/zjHKef42f3zosy/2Ytj89/8gDQdnZGCUNWOMNWNkFL+QQenobpcWGH5tc7VUN+6S3U3s&#10;lZrL8fAukR01+eh8smQ3+uza2go8wXdJE49r62iQrp426R/onuPYo0MGy94LHx8aG5fpI8fk3IVL&#10;cumd9+W1N6/I7OnX5dip8zIxe0r2wq91KMvWMTJzUsZm4dnHz8nUyfMyefQMvY3x1iIf3NaNdxg8&#10;pwiOUwDHyWK/GBePN2I0bDkpGT1PrFEP6WuJZ01i758EB8juJ1d1QIoK0aOkTUppIX7kxcekIPeg&#10;lBbh4bIbvl11XPLzR+itXkl8/Sq11vjR3PI3cs9d3zVY9uZNAfQPpsbchl9ADFqQ6GyxhKei1UMz&#10;BEfXNWWrp7/hrfuy3avoH1fjT0DvMrQTK6mhXLXBg7rxUHgnXgGZTfQm7+a8ocaTERxHHWNUpXiG&#10;F6HZpwbPkiKbtkfJy1vRUm7aCrvZIhvW4j+7+CV56IUn5ZvPfU8eevoR+caT35alj31X1j/2uGx+&#10;9CnxenqxRG1yExvrqGrw58+B+ePd13XGDzKPm7LZC0YnGznqWFh2Qhz7avZ3cdzWHsxR5GjVi1U9&#10;Rgy/7DRl2axHrLWq6YtCw63esDHcjmctVl/WFDwS1S84s2SXkfspqWmQ8vpmzh/6+rR14i/Ty3kL&#10;yyRvMkxMM0qMUjON79kRdPszo9J+bFJ6ZolZjk7LgdnDcv74SbkEyz5z8HUJ8P61fPeRz5gu4dTz&#10;Q5n2B9e59e//Rb78u+u3/w2W/fBvP/2zz2b+M/rGP/+zPMXn9DjjoRsY9wN/mPs8/Y7OSEFVrZRX&#10;45+PZqawfreUd9CXqqESbpooLtvd6F+4UlbYocF4AS3p9x6Rb3/7G/Kd73xDnnnmUXl51UtoIl5h&#10;Ld9CPOkgLls3Ems40efei9pGH2ocqTX19+d7iOH8LCT3slPa2vbQXxXfuIljUtMwgP5nBxrhQrTv&#10;UzJ6+Id42l2T9uF3ZGfrWcY59uyn0WXP4Dk6I+WN9EOvm0UvjA6nYA9zGPXe2fhzwjl9Q+FZxCVB&#10;6IZNEcqy6b0DyzZFoVeNCcU3jdq5VLQHUWiQAvD08HKEwVBXZsNHJxyPEcZWq2qz0TH72MlKtxWy&#10;zHmprHBhX8ptpyAYdKgzfq/B7McyqWGpk+6xHuka7SaP1okGpIOesHuNfFr33jH2x6PS3L0Hj3x0&#10;g1l5+PeZZdPWbca+zR8OGsn1nYQHdiRxUVQ6+RM4TlphKZ87LDidHlzEz1mlaFPRResxtYCYsaBY&#10;kvOp1S3Ej7CkHKaNnx0/R6bCcGPi0ZvpPj2CPJQ3eShn1gb8otfR/3DdWlm3ib01+qcguLf6nUQm&#10;oklPIJ4kRjejGwxGox2ILlL7W8VlFRjnfjr5B/UT2Y7n0OZtsGwnXr8vmvcI7WWpnh7sy9PUv1j9&#10;6tS/h/06Obm0PPWwYt+SNzdS8+CUeWg1s8vIE5WwtuCXDSfJL2fe29nIsQG9bi2skrWJvYiOdG5n&#10;FFYZR/1/UUn0c4lO5/uESwRFihMc1dXPzPeNJ0E6ut5sen3Fx+CF6idrHfCa3viyLN9Iv6Ity6hx&#10;oXepB54c7qvRZr8oi9DcL1y3wNBrv7TmeXj2C7LEbhEcepXYe24RLxOfk83EnjwKfp0Oey+Sol07&#10;WQ9LeF/qT5SFzgWvh2C09J7USLt5wofINbt6yBp78gkb8anZbC+b3NiHBAbyXPh/xKKRsaJt91MP&#10;Die0dBvRyq+T1evX0QsSP5nN9Ol0fJX8g4PBsgNDAmERYTAFfLlD6bfo64PWDp09LHvd+vV4Pq3G&#10;a2S5MVauIj9JztEVru7rh/fgNm/ySWi7XamT9AlErx0psfH4PBLrx8EZbOwhopgjIxnKsc1wryDm&#10;fv8QOBsjIFR7JySQD6F/n5MHdTnbZAN6qE3sJ5zZXyjL9lE9j+5ByHvqUP11OIw5gtyhsuUwhs67&#10;Ccyx2kdIWbX6hGSXspfldjrxh45MGHcujHtee53FY5R7K8tOYD+l/tmaM1G+rf9Pexsoz1Z/E/U7&#10;0T1ZqI26IA8/efa5xXLb7ffIHXfgDvKlO66z7DvkztvulLtum+PZd8Oev37PfXL3rXiOwKq/eOCV&#10;raz7ttvlHh6rTHuOa99q8Ot7b79D7rtjzrPkyzy3+pjcAj+/++775PEnF5Bn2GLkAbTG18JnYiKv&#10;GsT5GxCDpjUJH4j0MsNHOIRjQBJ8ijVYfbE9YZyqJVUGFxSby1qaRV47Wez9ovHvspJTw2fEhP42&#10;Du0mDDsaTh1f3AbHwxe3vBsPjB7DbyG2CJ+Q8k76FvZKZjW58ho4SvUAOtl+tNF91OO0XufZzQbr&#10;Vk22NQcWA8M2p8M/0uCUKegmYYLWFHT0yej4ojPFwT9MllLf/OIGe1lq74JHcRL8uklqmPNaJw5z&#10;nJSd3fQ9HJiSmj14WrePSX4jMUv7ADpa+uqx928cPyS7+kakrGuvlLThlQbLzqlpRsddj39IN9rj&#10;KfjCMJrjAvEIQc/O3GlifovLzsdjifmBeSmB8yGKtdrMvBNIDi0wDi8JPPat6Jhz6gdhzcek8/Bl&#10;+gdelb4T70s//iJDr/0YTfZP4dk/kaFLHN/6mYxeYVxWln1N9pz/SDpPXpWmQxelZt9rUjlKz5e9&#10;rDsD1M8NHpX6yVPScfh16Tp6QZr3n5bq4aP0xOzDXwMfDmK4jJ1N9IVULTpMkPPYloFeOjGN/Cm5&#10;Byucj7UpkGsvSAda4ZBI6qLR38ak0LciUfsW4oURl897QAMHD24cPAwzeQ1P1zdk4PBr0jkBQ++d&#10;MJh5biUckDnVwvv3j8CLxBwtbsRu29AiBEfi/5Oga4uuDXxGfDa+YUnw60hydvRmcacHD+eWmXUz&#10;PI26F9hvckkzvqJd+KL3w2sGYfTDor3QytoGyE3AlOvg1MzX0fm7DD12LPFq6s5W/Gia4Mid9N4c&#10;lOKOcSntmpTKgUN8z+dl8OT3ZeTse/R1/EAOXYZjv/d3cuxdePSbH3PfRzLJ6CHe39k3g8/NHuqk&#10;2iS6uAuO3Unf0joG/jFl9NTsOi4t+66g3/5YDl75e5m69HewbPr67DmBp8w45zW99GrRVdcz6gbx&#10;AEPDW4AvfFoJ58cOevvOeYy7sW4oy/ZlbguzZkpRcYvUtwxTXznE3oW+nYzKVjxj+IyresbxxGjg&#10;nGyBZ7WQV9DciWqAyKlx1BxbAlpt5UdhNvoxepvgxI74TC+Xhx9dII9870V5cSnz+wYn5ko8nWBM&#10;6l2rugkb866FGF/nLytxqg3GZI7EZ4brXz2ztvqQc9hK/1QHL9ng5ItnFXlD8lnuATBGnxj6MViJ&#10;wc1wbD/6LuB3bBdJzjpVXKh99fIrk8AQ/LOt5LFiWg2O7eqRz17RJs88T708Y9Ey6jw24NO/KZH1&#10;BtaPfld9tdV3JCsfhp+hcRkM3NqCB049+hb6H5rgo2H1rEcNPHcNucNC5tx0GDZ6dx/yNewnfIKJ&#10;QSz4GTDvG3E016vWdAXHcx8cUDWtWbsqpaCuHj+XTjzmu4lzio0eE4tWbZanX1xHrw8HOLsFxlRA&#10;vWqvZGTsYe/Zj6diL30OqSOMxLsabXQiTDkJppwUpbrsCfTZ47Bs7reiXY5C7xzJsMGxw+HZMO1U&#10;C2w7FMYdMi1JIVNoqQ9INCMmdFpi+V08fDsB3p1oPSrJ1hlJCUevHQ73ZqRF8FyMjMiD6LWnJCtm&#10;iv6Q9GhkJEX2SnJUH9puPMljBriNB4mVGsKgZpg23opu9OD0b+Fv9fJY/Erip+DYhxlHJSdBxzHJ&#10;S5q9zrKpsYRz56Uzr6SjMY+fgGP34z9Nn8pE5diTHMckJX4Ylj0gMRE9+NnwHZNvMKGdD9xeJabA&#10;Wgmz4D0SSv7B3CihsG4z310I32FIEGw7sNIYlmDOERi3GT15kG8JvL1AtrvniY8bfttblWunivdW&#10;eo06o6dyMMG28cLbCNde7wXr80C76m6MVcvRDcC3ly1+1eDZi1/C+3whNXGLN3M/7HuFMx4m1Gh5&#10;oJMISJNwM3rdcHhgDD2MbJl4QW/Fj+tJue+ur8k9d3yFvpP3oXljf/HYk7IGjaybvaMEenpLqB89&#10;AYlBnR3QoRCPOF3n2S6u29lzmDgvkySL+XBXTQf9rMZlhLzfkTNvy6k3fyBnr3wsb1z9CeOncvZt&#10;PPrPv0stOnM5/Lmhn3VrcL+0DZN762VNauqU3ErqTCrIy1Zqb4BK8nfw4dhE+tnulIaBvdI/fRDf&#10;kSMyOntC9k6dpD5zRjqHWduGpqQLZtozOk2dJmNkv3QNjkvPEDq4MRj2vgP03po2OPbo5KR0wBaz&#10;cqnPCvBHI7ZFVq63k+XU7q1YzbyxboNs3ugEu/dAj43/txt7di+zhAVRZ2pLJceDzoX5PTuXGqYd&#10;O7lmmctjUgyGrVxaObbm+dVLRGMkG3OPzj/KtCO4PiPhvPp71WEbPiSR6FqikgxNdkI6foasr6rD&#10;zi+sNLh1cXmtlDIHlu1kjWaUVtRLCfflsz/PQhOehiZcOfb8SE5HuwJH1rrnePhvnN5m6H47gb23&#10;xoXR8OYw/q7W+Pmb0GcTT6qOTnURrp6BzC3kUmDZTtfHZuINF1d3akRCYBZxEp+IBpwRFc9+Bs+R&#10;GOXa8OYo4lxbUiZrI1oN9BL51S3SMUZfs9nXZPLUBYNlDx45Y7BsM5+T3SYXzmk0IqteETtiaQe0&#10;ol6enuJnQutkC2dtJpZl/orDHzOBeDSNnG5ODoyftTCTPEIGvF9HGJ9fcCjxmes2WbDgOXFwcDDY&#10;nTK8a9eusS3/U773H/Xzp5/+Vn7zm9/8X/17ysJv/nczn55/P8q4b+TCqpf+S9x7/v/Na3mVd+r/&#10;+aJ/ysDn/89fe9TP/8Z/N+Ya9Hef9/eUsX8eZ/9r389f+9r+f3ycfv56Tqnn9kJqlZ9fspT6ZOrj&#10;Pdhr2rOerIZpw5weeeK71I49ju/Scvb/Vqmoq5T6LnwG66nVLePaKycvWtMqmbupXapol5j8DgnP&#10;wE8tsRl9ayvXbjfXLb5c+dRCFc5KXtFx4okpiSaGiCCGiEg4iNfZcTQxZyQ27xxxHnrsxh9KTduH&#10;eEnDsmsv0Y/uNSnOnxJPxyRZ+JSrPPnwOvnuA8vk4W/RQ2utCUaxR6ZnPoEB/wId9VWpa4WbN53F&#10;I++cpMGw7C99LA/+/p/+jNN9HT53P2Oe19183P7Rx1I1cUD6YIx7WEPG9gzISF+fDPZ2MTrwxlaf&#10;6wapbkInVpnPvihNdu4sxH+kBD0zPR3qK6W5uVbaO5qlh8f3D6DNHtwjQyNw7NFhGds3KbOnTsnb&#10;V9+TD//rNXn/w4/kjctvy+nzb8gB7h89fpw5c1ZGj6HPZYzOHJPhIzMyfIjjoRkZP3pC9h87LaPT&#10;x/Ct2Cv57O131bZLHznd3r378URvg7tmiEswHlb4NdnDbDxMkcS95DmzqMsq7CcGH8MvZlwK8icM&#10;bl1bPStlJQekvGyS9zAlZaUj+ETvlPXrQ+Teex+RW2/5Opfx1+Qr3H7m2TX4tQej1ctAZ1EA10Bf&#10;Yk5Bx0EfJm8ra0eQvEr8/MoWd3qoO8nCl9fLs4tXyaJV9EGzc5U1GtN4xMBnqDMqGJUqmGN5wwV4&#10;26ykFxH7FaJlKKI2r4g4s2BM4vO76P1US110LnrYRHQnMRJssqBpxGfbl5go0Ic6/E30WFslDsuW&#10;ivOCF2TT0y+I+8qNkhGRLJ7vffC53/U8y3Y6Omv0pbCqBpA8dRx7g3j2CrEM9ckOY3031vAE9dKC&#10;WbOWxirDZmjeWHl2HDwxHiaXwFqsmmytgU/Ogx3m63ssY99SjgcC6zpcsaiyGj5ZL1WN2rsQftk9&#10;x7R7Bwalc3QPNWuMSW5PjUrv4X0ycIzaslPo9k+fgX/9N1nw3B/4LuDUXzC+nfOZrP3RPxrv+W/h&#10;zw/+hXP95nP/3/Pzk7/6tfhdfEvqGluloaUVv49+WMQQtb5DUjvYjZauGi0WGshIcuXeW6mbXYXP&#10;Or69S19Ef70IPehqvA0c8Cb3wac2iLrTIM4jX3LmAfSoxr/XAvMMDqAOziSRsOUkGGlKQrpkZRZL&#10;aVmD7K7plp1VffTa7EfP/Lq89d4v5eIPPpWDp38p7UP/Bd/+K1LZdhmufoHY8jQ9ZE9Jce1r9BU4&#10;i35qlh5Vhzjv0MVVjaJvbuB8pE49TD0u4LI2dAZWC3o06sPQZIfCsm0pNjTM+NbG8n5MxOM+zvKq&#10;t4s4BnnINpuvuEfogAGGuYtDiJNsDqS3TcAmsQ9C52yGL1rRWEZ6iTUtjPkzQ8qbK+gpU8eol/rO&#10;Znh2N/7qHQy0+x29Bsdu6Rngdg91IGjcctR7GD8H4i5jwJHVRzs2U/k1Xqc5cNIiYkJ4th6zON9y&#10;yogTS2DD3KcsO6OYHOQOtM38PpvfZ5fBfLmdmFtA/wI8IWC6evQJCsI30AVOij54JbU7K5aj2VrP&#10;NYdXtsUKV42jDlj3nHg6xiSg3YuHf8SRD0KvlpxhcPWMYngjzCguE0/PWGq1zWjDAuGWIRFGnz4T&#10;PEa12OqvrXrsqOR8WDX62oJqyYZz5FB3nlNUx22OersEVk3sl5CJrg02nUGtdV5ZneyoYE7jmFWM&#10;to+4PAl9STIjNb8c1sn7YyTnooMj/rUSfweEw/uCw2HWmkuLgNngQ55NnJwJz4q0oJF2FTvn9fhi&#10;r6GX3grY9TJZ57RCNri9jCcNNYSw7KUbnsGXfCFjiaHbXrjmBTzh6Q25YoEs37AMT5AtvFdPziUT&#10;62Ai2vEy2d1I/F4Fdy2mB0BREXpx/L/5/LyIqze5e6F39OboKXYuroY+fgP5ZhdfakLRdVhiY9F0&#10;4N2SEMdzWvBz1DorZ7HbgrbJbo2xbi9ZBXdfh3Z8sx09dVxhy0GwiAh4MLomG9yY/c5Wd9b5Ta8a&#10;HiNLlqt39mJ54aXF+GqsoA8kPXUd5vxGHB3xqN7sTI92F2pwvfAYCeX6JP8Qg+bagr/BdnrwwFe0&#10;BseftSUgBE1OCL3szXMs20+9fE0xaGRMhpeg+gnqUI2MO+uRMuwQNDbKrLXHvXonak2M1r/osLFf&#10;Mn5mH6Pza3Im3k3ZeDhlcWSoZ7Z6jijLnvcdUe8R5drKu/Wov1eOPZ9/1Pyi6rJ1/tb+BuHM7zb9&#10;W3FpaMBjDOb++BPP0UOYvrR3fZU6pLvRZN8ht8GXb78FbTZjzjMbPn3HnfiMaA/IOZur+eOX+fnL&#10;EHAddzK+Aq/Wcdct6K2v36+3VYutLFuHMvI7lJXfyT78/m9Qq/K0rFy7ke+QmhDOVX2tEfCu0IRs&#10;Yqss/A9y2BvvQE9dJha4qzkdlgDLDIRlhsJiIzLKWDOrJX4HffOoSQhNRmMJ43RHs6m6XTdLmgTA&#10;sSNy69DCdkl2DZ7M9XhHM3Lq8GKtGUQbCwOq2iPZtaqHHuL+QePnpPIuiS5opkdCnXGMwZckuqBJ&#10;IvMbDX8RK3lBC3xcObYpdSe6Jmoh4J3ad9CckIe+mN5U7DFXOtJvy9tf3OGzqTurpH54QvqOohs+&#10;ckqqByZg131S3Kaceljy0bsWtQ9K/cQRGTxzEU3tu9Izc1ZqYQe7+kelrBNdc0M73ijMA7X06eqj&#10;9u3AYTRyPdQHJ5GD8hEHHz9Dl61zXUYx+r78YjTazKfJWRLEubadOMEP/XEwn2tkbqUUt09I88Rp&#10;6Z99VwZPfyCDZz80OPbYhZ/I2Jv4Y8Ozhy4qz0afDdMeeYvB7cELP5besx9I28wVqZ96gx6QvE5G&#10;wwH6gx16A8/tS9J7/DLHi3hw87ux41IIw00tI5+fj0acHFxCUTU/V9MTvQKNB70+s/mu4XmmeOZK&#10;9tsWrgkztRHag9FMbiA8HqbD9x/Ldx1biE9KaTNcv5c8wEHpnT4rgzNvwrHPE1OQAxg8iI/rCP4l&#10;fZJWWsu5ggcuecTttkR62MLLuSb9iINis7i2iulDUEXM39ArJfU95IPbif1h7oV11F3V4IsyIGXN&#10;Q2iQiSH7qLEfmpG28VPSvR/vu4MX6Gt2UfoPneH2Kek6cEKaRw/LbvTgJW0w61Z8wnsmiBMOSc3g&#10;YXTT8JyjF9BOv4MHyLv4W7+PhvpDNNQfG2P6rU/k8Ns/Nca+Cx/zuPdg0fiXz35f6kbOSE7DGD1K&#10;G+lfUSF+CbvEO7aC3hX5rMUFEpJOzU79AWkavyTDp+dYtvLskbM/MnTZO1r28ftR+n6OSUkrevU2&#10;vMlg08rmbemlEpKQj4cKHlnwa3fmNC/muAAb7IO4N4fcTXE5nxEMX/uyV8Gxm/unDC+Xmt5J+j6i&#10;M2nslTJYfkEdenP4TXpJlWRzLIKPlLCH2gHP0R4ryqW1x+3ydVvkiefZ53zveXnkKXq4PbeUWhwY&#10;DNeN1vObmC/DiVEjOQ+0ll9ZUyicW4cpnL61zMXbfFnH3PxlozN5T1d6J3hTow/DcvenPsrNCt/G&#10;2xiWvXpDCPWSMdTfp+HzUUg/NvyEQqrJK9bAVKolwFTJmpFncOzvPe0JX3eTBS/6o0PEIxaG7YPP&#10;simMWowo+rwmsRfMGpRsWHY6TDshBfaaNsj60234kwRb8CsKg2eH6/Pvgjvlkeukht/G/BBDLiZa&#10;NQl4osCy1RM+hPhA8+M+ZvK3JjytElJg2WWSs7sWz+w6zr8WvBzoF8q1EhKbSt+EAHqMu1NrhU+u&#10;O9odK3nyePJtCa0cuyQhsU8SE4aotxyDgzKir4+oCfTZE3DiSby199HL8QDaabhz1EFYNhw7HE11&#10;GBzbgt8I3DrFPDXHsjlGMaLN0xJjPiixoYfwy4ZnMxItRyQJrp1mmzFGegR67sgjkhmlfSHp0cjQ&#10;npA6kqPwGoklBwBrzk05YIysRPY+kYMSGdJDTXKrRJrIHYYN8vrwJ4F/Z8ahQ4rjuRjZ8UclN/EY&#10;emx+TkavnXZE8jOP4TE9gxZ7P74qw7zXYTxGJvl5Ao5NvBvHfTGDEhe1B+16t9gsHWI1t6LRbhFr&#10;aKvYwjvEZm2X8LA2sVpa8Jls5HcNEmqqg3vXMshZwrZDYduhnDMmvwoJ9i2VQO9i8fdEp+2ej66c&#10;/Jc7PmLbImCpfIdOoeKqTNs+UJz4jhw3U4u2iVq0DfTufIW+GKvxP1u+hd5MG/C0XIfXzmpZ8PTL&#10;xli+yAn/EU/Yt4/Yb4RNbqFOzZnz2oG8yovL5f77vkm/r7vwSr1b/uarD8gTjzwmyxcuEYcNm3kd&#10;XmLyJa8fgDbFHW9mGLb6jNgzHGDam+3djb6BEdFpUlRWLy2dw3Djo9Q9n5fZ81flHPWfb77/U7n8&#10;w1/KG+//TI6/iSb7xEUZmKIeA77ZOogPydB+jpOw7GH0M/SFqGuW/Co873bXkOfbgfdVFD1kU5l3&#10;m6RjnLVuahq/ioOy7xS9BGHZPbDsDlh2++DUH3l21/AB6dw7Lq19w9LRjwchLGJoYlJG9+0z9HBd&#10;veTOKsqJx8zspdbLopdXyEuMpavXGP3a12+0N96nm4s3+YUg8fOgVtPHKraQeHI42Wj0iyQvk+sJ&#10;fq9DebHZFg/LRv8cHm/4jOjconOMerzp0cpaqb7Z+nMccdRcb8hU4xiN1iuW+5KI1TKpQVEuUVxG&#10;/05qcpRhlxr8muuW+a6wtNrQZOcX4ZukcTo5vTl2jRYsSfUS6t2JTo68XVRsmmQRt6UzR6byuBT2&#10;19qrW4/KtJWpW5grlLGrX9ycnx16cebKbT7UDzFvujKv6m0nF7Q0sGyf7cRWIRb2mjbmJGq2rPAR&#10;9jARrLG2BJ6HvaaFOm0zwwbXzq1sNHIVQ0fgLsfOwWXOSc9+9FG1bYYue8PmrfBrR9n8Cn3XX9mA&#10;77sjPVP9mIPwhIym7wffvbLs2HRl2eTT2a/lsdbvKKBmm3qlHD6HbJi+fm7pxK2pyg+ymBfZT/nD&#10;OgLRvKwhR6Ge28pG/196bv/+97+XX/3qV6LH/xNmemPvSPWddnFxMbynJycn/+R5lVHezH9vZN7z&#10;vFo/g39LXz3PO29+vhs59Px7Ulauz61DGen88+vxxtdOiG/4a9/4/27k7vp7ffyN7F1vt7a2/rFf&#10;5bPPPouHgu1P3vf88/3n8d+fr9HPfOmadeylTegQ8TsKJZflw17a/lXmQzSFa1eyX3aSpNxMqWhA&#10;e9nUSB8X6kLgKrX9I0aPwobhGWLTUbQM+IqU9lET2cp+i3WP+CE2bS9sYRzfJHLeKcP0ETxA3zZi&#10;g6wZ/KjOwvTe4rneJef1DnU5V6kL/Qim85HUNL+L1vg1NMLTEmFtkqXPbqUn8RL59v0L5dEHFlKD&#10;h/bMOwM/7nN4C/9W9s/8RFp6rsAK8L6rPcP8cg6NxRmJqZqVuI7zsvaHPzO43s2c7puffTHP/s4f&#10;/iBJl98h7zkgh1hDpveOyPTgoBwcGpSJ4QG8sLulBf1pcS1ar9Ic/DgK6JtYPMey63ZLc1Md+lHW&#10;rQ7yeZ2txtizt9/wGxmdGJOjx2flre+/A8v+sXzw8Y/kwpXLcvzsGTSlszJ+gl4QHCdOHJdxHjcO&#10;1x4+wj5u+rAMHDgoI4eOyuQM3oEHZ6Sld1BKqxuphxqXIyfpS3AAfTVrhUeQWVY4bJa1rrA2XzxU&#10;yZ9GJcO58qh9Ku5Fx41mpow+85WHpB2W3NVxThrqZ6S6er+UoWNJSKiiJ0aYPPrYKvb293KmoFO7&#10;5Wvo9R/DC2I9/RQsMGx0OzEFYgpNo0dMNHnQcLScwegDfWQlzHrJGge8JejNjdZk5Ub6kDnCUvxY&#10;J6NLJCGnQ/J3TeK78bo0971LnuQjbr9HbH+FfvBvs3+6IhXNlzi+jv8gmoe8PezTq9hzFsK9NFeL&#10;XjqR9aGY3sSV6IJSqYmyBkuEh4eY1lHfs3KdhFBPVdY9KN/5p8/+7Pv/6u/+p3Hf47/+7wa/jmYf&#10;oEN12KrJjmN9jGFEsWew6PrNehqWgGevarM1P8yaPc+yk65z7MQMcgXklpN0jaXuPY41Ky4D5g3L&#10;S8xWxg37hkem5xfB5sqkkPrJiupaqWpoQtvTJk3tHTLAOTLC+bV3fEj6DoyTu5+W/tOzklL+CXsc&#10;XvMX8Ov5+zPzfk7fkMvSMfumFF28Kp7/8CtRnv0E5/PN5///zs/PMydvu3ZNYo9Qz9vUJs0NbdKL&#10;drgPrcE+4rMB9OMd8PfmfcPSMNYv1f1tUl6F/0ga3pvonAOD/NF9qvYTvXWwL1p+eFt0KMzNPMez&#10;I0Oo3TWTW4DfWc3UcJDXNoWiE7GiE4kgltZedLH0oC2SKvaOfXtnZYoa8Dfe/h/yyS//RS794DMZ&#10;O/wzad5D79nO92RX6/dh13gbVZxlH35ScnaeoTffGfaSJ9Bpz7L3nJXKpiPwr264QAnzIDXVETAD&#10;fDtCoyO5z4b/BR568GxrEnFgig2eEIbukfpHk7c4wytdOM5xbDhdBP1kwtGzWomZwui1EuYq7jZq&#10;SKLwfIjwFN8ob3R2IfSBiqYfVgr6rEyYc66U1Vaiy6Y2uR7tPvPrrvomqW5uN/xomrv7pa692+DZ&#10;ebDpjB1wi1RYHEw7KikdbWE59TBcF4mcb5xjKXCaTPi1suy0wjlOrfcnwET0d8mcf8q2M2E6OpRx&#10;J8JM4qi/j0cHlaRcOxndHwzVcZurvGy3ThYTIy9fSy8ZRwdx9uL9onHZHop/crhyaerkItBmwLSt&#10;XJPRGq/lEG8WKFen9wv5nMScQrTP9FEhF6F11b5meuD403sRPYy7v9XwZVVvkcQsYtYdVbzHGgZ9&#10;+xhZBcq16w3tdZZyHmJA1VznwmKUY++AC2TDB9KIA5NzYfrEgH+87nhf6nGirD42U2sH8Z4Ms5Hb&#10;C2WEUFeP3jkxgTp7tCapiXjS0iPPyxmmvAlPkVdkjSM9HrcsYSw2ej6usl8Ev35Olqx/WpbY0Qty&#10;wyK023h1rV8kczx7Ad4gL7GfXkuvxy0wBJhyeIhkFubKzlpqK3fxvRTQI60QbXxOHvUcsAc+R+ft&#10;9D709SfvqBptfJhc0E+70afHhzpYk4k8QQQ6fBhGAlqZSHxu0Fy7+njgjbgFHrGW9XoZniOLZMnK&#10;JbLajpzeVgc8BLm+bMzT0REGy/YnP+HuTQ7Gnl72aOzX2W1Au2Mna4m912/Ufvauhm+2z3bObTcv&#10;cXLexhpArbabt/j5m7keY+gLGWd4ZW+FSds7e8On8QzxDEYLYyXmJv+DNjswNF6UZfvCTrz8LEYv&#10;Hy/Yt9f20LnbaGb84ODKr+drXlR/rf6Iuo/Ro+5f1NtJfRO1b5DqcSzwihD2USZ0OGaO2v9RPZ/i&#10;4NXzfFu11zrU30bZtfqPKM+ORSekQ2tqzPDzQP62P0w+EHanezdv/1BZv8lFnnjqBbnrKw8YLFu1&#10;2bffil76S+qZra7Zt8jtaKvvvAVva/TWd96it281OLXy6btunRt334oGm9/rUI59z2089kvqsf0l&#10;47H3osX+2l13y1fvvAsmDseGkd8Jx37obx+RFxcuQzfvLJ5+IeyD0KnzuUTx/iNSeN0JOcRW6G7Z&#10;hwbD10JS8VDl2g8xWHapmOCZkbBt5dgpJf+LvPOOruq+8v3OJE5xHDvjxEnsJHbcArZjjG1McaOZ&#10;LgTqvdd71dtVAyEhkFDvFQkkkJAQRQgJSRQJIQSIJnoxGBtswAbbwXGJk7zJrPnsg+WnIXFmstZ7&#10;7495Wuu3ztXVLUf3nnN++/fZ3/3deMTCHM3J6OZilqM5RlvK8IhMF88odNJJ+RKVgScxeuvUcuV4&#10;m2HWaP4Km+DYDWiz1xg8W5l2bHYdj60xtNoByTCuuBxxjczAg6TUYNjKsXUEp5ThL1Ii/om3WbZX&#10;bDY9B9GRB+N5H6n7j+8/DHA+fuvW3lxHuYbF5xTCrFejxcYHoxUeummbZJGfTy5eJakVa7lN74MG&#10;/Eq37ZHNMOyeC+9J38WrsvngSfyOqXnd0S/Vbd2Ss0Y1tdVof6ukpHEDvRPhNlwr53Esv8SxPX2h&#10;neGXnUYeWa95ei00xaHp4nrkSa7albWwO7p3//jlxLFlUrCuW+o6D8Kxz8vG/Zdk44HLohy7begD&#10;aR26CctWHfY1aT4Mz2ZsOHpNNh27Lptg2sqz6/aclcrtQ7K6F4/tvWelaf+bjPOypu+kVHUekKLN&#10;u6Vgw078R3bx/3UYPTHjeN8wcnXhaeTrqB8IWcJnnIyfKNfuIK5dwYn0vSWeUJ1YIDl1f46FgEh6&#10;IMRpvEH914oqWQpbXoG2uRCOXQUnr4FfV2/qkdKmTjxb0GPXEPdVNhr9LyO4jvrFqIcGHiGca36c&#10;e+ZE4hQ0eplla+hFqX5dffQ6Oyzb0Cdu23tS2vtPwF9OyJY+Bty5be9p2Qp33jZ4UbrRSu88hnb6&#10;5HXpO3ND+s9+KLuOX+I+NNWHYdP7Tsp6XqsBRtS48wCeIcelbfCcbD10AUZ9Rfa8eVP2X/5UBq98&#10;JnsvfSK7zt6QzhNXpX0If2xeV4dy7Ja9b0oDn2tTHzy794yUtx6Q9JXt9CCFmSaXiXd8sThH5OL5&#10;Bcv2X8rvpeQ62qW2/QRa7qu8zk36QN6SruM3Zc1ONDAt/fiTbJfM2nYYeyu9SVsktRgta2qxeHOe&#10;uYXQYxSPEedAdMPkut04hn3JvUZFkRMmZ5MEz05JK+PaXmuw7GpqCSr4vAs4dhcVaH9P9czFE728&#10;Hp1mBbEIHLukRkrrW2BX7VJY20gsUilRfN8eXNvmOnpSk2NNbnSKPPq7cfLLJ5+VJ54db2hCJsPf&#10;bLmW+pJvCFPmw7VBtYkm8nGBmheGcxt1/1xf7bje2rr6oXXGw5b99jXjrW1OQgsSb2ig59tFoVeM&#10;oE4mnms4/ueO1DA4LuManUGuMcfo46g9Hae8EWXosEc94yzPjHU3OLY1Om1HOLanX8HXzFvZt+q4&#10;tR+kMu1oC97OSzbgS7CKfaLO0jUdvST5LDdqzDzSGEli40J/vYQCYmb1+yVvYCZn4EXfZXd62avO&#10;0oe5mpzzXBdvztEodE/k67PwEMuk5iq7iFzKasmsoB9gbhnzNzk7rjc2HtQDOsYwuNbYJcGyYKoe&#10;WcSX5IsiGqi33MBQlqvbDXA91q6MuFA4b2gbvtkM01ZjxAd3wLIZgduMkcA2weDasGv/LmNEsNUR&#10;FdAl0QHdEhPYjS779oiHYetINONpzUiGZS9iLA79alCTbAmFT0e0wrKVY3fKEgucO7ZTEiO2SoyJ&#10;HqYB69F8s6+BG+kvyXoa3m4JYS0dso2ejzwurAu/7G5JjIJvxyrLRpOduFMWx/PevGZMWKvEhm/G&#10;V2QLHHszHJvX0c8gjNcNbZZweHaYaS1Mew2DmhwT3iNmbpvx0w6GcwfCtQNg2n7KtNFrw7T9vdBq&#10;e5BDcOda7wbLdsF/xCkLlp0p7vbwbLt0eDYabdsQtNBmcVjI96g820r9dHxgfV5waHSzs4ljrPQ2&#10;flgzHGXaZPpbT5pDH89p1APjFzNqgox6Ypz89nFqsR9/VZ58dII8+vAL8ptfP0cvnTHy5ONj5Rc/&#10;xxPsLrpWME9//7s/kF/8FN/CUc/I5Fcmy8K5C8XNwY398xYfF3px2LuLjbUTHtL29LgkdieGUV22&#10;m3sgvZ+XSUnFGmqyb3Ps7r6jsmv/aek7dF72n7wCz74uAycuS9e+0/Sw2idr23ZIHfVBK2HZJfXr&#10;0c2skRXlteT9VnL95LwvpRaDOcg9VHsTB+C/CCeoqpaq9Zz38LG6ti3Uy+yAZe/Bq6QHjbe+Vgej&#10;nesCOu915FOZ10prG6Sc+L9y1RqpqV/LqJfyqirJzMKbKZycktUcef7FsTJm/DjW2y+jOZkm02bO&#10;kdnEcwvmOYgt/5/zQvzi7KhBdAqSYG88u6nhSoyFObOOiuf/TkhaTi6KngimSIbmyiyGDlvz/AbL&#10;Jg7RrTGYK7T/YyQcOYL4KzxusbGNIr6KgzUrj12SgZ/IVxw7A46t+utlK8iNEqer34j6jiSivVHP&#10;7GHf7EhiPI33NBbU+E/X38qzNSZU1ptITKdec4a3J3OgenZHM18pz9b4UNl2LDoHXZcb+gT00gbP&#10;Jt60gWMbWm0bB2oO7cXBkc+ENYyrmycaD/xl4MU+QfROwc9LfRO1ztQHjuwdCiOPSZLFuaVS2cR8&#10;SP5iXSeeMGyr1nO+5qGB8gvBC444mWPNmtht/ux5+OLY4dPjy36gQYmJYX0Bm+f7j2T+jiKHriw7&#10;JSVbUlnHLE5nKNP/imcnk8NOgt0nsm6Kp+bEkrKM/lv0skZn5BsSTs0s+hYPD5k1ew48QPAp8TG8&#10;P/5feW4rl1W2/c8y15Fe2cqmR/5YWVkZvtahcP87f5QLj3wvZcsjf0b+7Ztuj2TRuh8jH6evN3Lf&#10;Rr72N93W5wy/xp37c+f+Dj9Ot3f+3/9IH648/U5Grkx+JNcf+dr/v97W3MPESejM5lmjRwxhjY/O&#10;IDYG/VwInMELD2Mb+qnNJ65wk9g0eh9modPIpGYkv4AamRbpGDwm+y+8K9uPvS0biW8bd5yQkuY9&#10;1BfCrVPXSFjyarRz69BGNcOxYdyh1fQwwa9rETVQaeSzcg7gtXBaCmouwizPoVHEV3vlBSmpPQ+T&#10;HpLFS7uYQ0tk6uRQ+eVPXqSXw6Pys3uelNG/HidvTPGkHmYVtTYXpHfwU6lqGIKFD1CXSd/IEjTe&#10;BQMSk9snodm7JKZ4r4TW7hWf5kEZdeP3f8PzHv73v/7NfRykX9/3Euds4d79MGhyQOs3wLEZGzbI&#10;ppZmWde4RqprKqW4tIAeirlSWpgnZcUFUl5aJBWw/4ryEmOUldM3oKxIVteh6W7QnpANaLM3oyfv&#10;RY99WI6cwAd7YI+0dXXQz7gTdg2r7t2FH1cvPtlosPt24z2ySzYx77V0deOv1SXNHfSi2NohNTD2&#10;ijXr4He90rXnALmABvoBmWAt+JExx812c8GzI87oIbQE78Rl+fWSmb9OMnNbqPPZILl5rejI4dk1&#10;O6V65Q7JL2iR2Lg8as0DZfTTr8kPf/SIfOuuewyt2rfuoi/oQ0/SH3k2HiIwIDOa2+BFxL1oC10j&#10;iVUjxNqRWsX53vhK2Mu4ydYyaYa9zHVC3xocR18+6oeW18IYe9EfnyAPzTpi1TkpXMlxUHlZCqqu&#10;oP9/S7JLL+Er/Y4U116EM56StLwd9BVuxP8XbzTfdNb4rCOiF6Fn4XMnt7CqfSu5dL6HiiJZuSJL&#10;8iJjqA+MpO97gfi+f/Pr73Lk9zp8230dMR35ePXGjolAT0oeOIr5VOuaQmAlJs35MrdqnzFl2YHM&#10;a9oDUudvzWPHMm/GwrIjYA1RCXAz1Q9SGxXG3BrMcwI1JiDHGxIDB0cjFoy2JDQOXp60iHlqKVrT&#10;TM6FPFlRWMT/XiJ1K2ukeXWdNDY0SCPHWWb+cTQ0n3NJ5Zj8ByPY9CG+G6dle+9x6dw1hMf6YWna&#10;fVjWDxyT8iMnJOi9a/I4PPuxf/vnmfa4jz6UORcvSPj+/bK4H2/6bnIeLWixVjfQNxUPndWNsnlT&#10;q3R1dknTTrQF21rRZjfDshulrLkOzbbm4VMlMSmefGsMdV1h+BWEMEyMYOIWctcmL3IiLvAt/AwC&#10;3OnP4U7e3EO8vT2pbfQVb4YHfMfFCX2BayDxVyb1DviuHLoiZy78QU68+Vc5cuozvFg+lupGNNk1&#10;p+HYZ8mFnMIv+xgM+6AkZ+FjlL0flr2fvmD4+xfu4ViDJ1T1SlpOE2w4Dw9K/OLCktBIwWWJQ4Kj&#10;wtAdw/HC/eG07Cc82w+W7RVOX7xQtKlm4mMzcVIwTC/ICYaN/3KALWto4ho49oJA+GAQ608TXiTw&#10;bdsA/NoC4NqBaCUCnOGqbjBgfzgsfknkvVYUo2MoKGIUwq6LDbadV15F34Eqg3Evz4PfZqnvBkya&#10;/EgK2ufAODQxEdR3BqPTik2E4y1Hc40em6G3Q+NhINyvIwR+FBrPGhhurXw5hjgpitcJ5/cwGHQk&#10;jCdmyTLyLKqDSKbO0E9mzp8rL706iT6D4wyNtvYfnDBlCnqvhfg4u5E380Y7DJuihl+9SpSb6+tE&#10;MPT9E5byWunZhk5Wfehc/PDGdPTiOuEsU6iBnmvnhQ6e2gfYTGQC8WpyNjEqvCkBDg+rU79rZdtL&#10;MsvwDkfrkqlabPq35VXid0UfuCzqOHmPGPh5LPtuMGu86Uxx6EXiYescd6FJ6NgSLBLE8edqZp0c&#10;6INGFH2wiWMrIhivVzMa0kBx8HeSWY5zZJoN/v7Wr8KyJxgce/wbz8HEficvTBktY16hl+dEvJZe&#10;fESeeulxGPYzaLFh3DDtl6bcHi9Pnyivz3qN/4+8mosduYdIdCrLYNjkCpLU/5k4PZa+uWZ61wTQ&#10;tyYgiBp/anE98K+BZ8+0tZVZ5OWUZdt6EHMHUBvK3OwXZibfEgCHxePRHZZsi7fkHPr5TnuFXMME&#10;g2VPZDt1JtoQO2vW8C7E2l5o7bzojYMOFpY9h7hRfbPnw8wX2jlQX+ti9KPx0PMMDZx6Cbq4ehHv&#10;893au9KDDI8TrwCDZQfix+IJY3BkXagcW4e1HX3jnf15L5OoFls9RlzYOnvi7etJroPHe/Od69Be&#10;9NqnXvvQu8NYtN+PrlliWY9on3utL9XbWluqaxjdau2Lam80/+EAA7WBO9u4q86Qz437VGfvBQPy&#10;Z92lXFt5tdHXgNuq5VYNt/Js7UeqLNzBkxpOjr959qyjdY3D/7KANe60meRfX2K9PPo5ue++n1KP&#10;dD/eWvca6+Pvfvu7hi77B7DtH7FevueuH9AbWzn1V0NvfzVua7HVOwR9t3Lsf4FxM/T+n9zzI/nl&#10;Az+Th3/xoDz00wfkgfuoi/7Bj+R+1t9jXhjPZ+lMnSn6oGj04nBWrSNQ38aAGLwVo26zbHeuUd4x&#10;6Jxh2AHJ6K6TYAnx2bBs/DwsGUavP/Mirgvx+JpG4VUfngq/XkaNfg59a9HTJeJdwVY11TEr8H2A&#10;W8flrJWozNV4X1fjE1KG7hovgGT0d4mF6KvzxDMmW9yjVohbZCb9JjOMEQS3NpMbHx7DLNsPNuUZ&#10;m2M83gbPAEffaPw9iBWM/af2gRqN4MRU+jmWSl59o2SyTk+vggHUUH+yeh09F5sYG9HbksfdOSgd&#10;h9+UXefeld1vvy/9l2/IzvNXpOXAMea2o9J68AS+EQelags1Nqt4LeajsubNcMQGQ8c8/o3ZMuql&#10;SeShrPAPiiGWIBeWmg7/pR8p3ib+1Ll4sz8eHBc+zP2hKXj0Fq+W6i390tRzTDbuuyibDhDjDl6R&#10;1iPXpR09b9vxj9BmfyAb+F059m2WfV1aT9yUrac+lM3H8WI+cElqe09L04G3ZOORK4x3pGHgLD0h&#10;90naarSfpY2SWNHM7S1SvB7f7Hr6uRWtllh0gbEr0MtzTVOWrbzfg5jBF112ECw7mGt0MMe3engG&#10;kbsMS4TtLS1i/iJnDMcuXNclFTDs2vYBcgPwcvIA6ZW3e2cm5lZLQk4l/QjL0Xzn42WehncDfjXE&#10;UqGL8PCBsWZV1ktpAzn0rgHZNnBCBk5dkePvfCxnrn4mZ65/IaevfS4nrzLe+1wGL35sjANsD1z8&#10;vRx46xMZvPQHOfj2Z3Lo8hdy+MofZf9bN2TgwnXpP39Vek5flu3HL0nX0Fts35ZeZUNvfSh9MOz+&#10;ix8ZHPvwtT/Jkff/LPuvfMF3/qF0nX5fuk/jj33qAxj0NTT5V/g+Lhmj4yhcegh/l32XZDU+I+Wt&#10;g/jC7JWsOvLspehasxrwwKknJ4N2vL6XGrcz0rr/XfTe1+gBeYv3/wNeJdekcdcZNPj0P6+HA5Y0&#10;89njtZNRafhlOwTEib1/DDkZ+mgGxaIJieNYVk0DuoQocsDkdCIil+MBTe0d51R67ipi1mZ0Oeo1&#10;QF5oRZlxPC2DkaUWo8vOwT+XeSsftt24dRfalUNSt20n+YwWel9y3iWniUsYtRPE8NMd3endOlue&#10;HPeKPAjPfogx6vlJ1DrOkXm2rkbvM61r0XygiXyMJ8+x41pty/Ns2Wr/da+AEDh3nMF34uAnSWj/&#10;k9NKqNfPpAZuCb1uY2WBLfUaC+khYRUvs2db8HyLp3daKvnQZHq3Jxr669nzkwwPkhn8zcpmseGN&#10;7eS+Ah13Fu+HVwjc0tZpGRrtIvrH1MEF1xksOyK+ljqubPxOotG3+KHH8GJeDODaize7l/qwc41P&#10;yiOHncc5SZ6NPIE9c4Zeo73g9aFx6EY43j3MrB/CiW/iqVNAL2JiRMGAMivXSn7dJmoDWow6gYQV&#10;NXgZ5eADkyzTFoTKuNf9ZMxEd943iFpRvktYq5dHGT7QVfDZ1RIe2kjsz5onYgP9BeHZYfijmDdK&#10;dBC8N4jfg7bQt7ENfTZabdM2STKxflUuDZ+OCWJ9yYgNxt+GEReMpwf3a+/IhBA0W+YufEVg3wzj&#10;uWZYM/fp8xebtxsjxYz/SBisPFwHj0VvnRCBJjyc58KpE+DU8aFot4O34l2CF0ogx3VQm/F7vJnn&#10;hDDQkccpe49Arw3LXmTBQzuuGx02+vFwtOYRXG8idctzYdrRYRvh2Dp07dMCz1amvR7/FXTaX43w&#10;0Ca8lNfBtBvEHLSGtTieJ4Z2G6bNZ+fvWY4Wm7ymKxp7F+YHJ/T8DtkwbOYHW3IhNsvwz04VJztq&#10;uOxhimzV99oBrm23gF5OcO2F89FpW/nClqlzZM04H63T7Jnw7CnU7rLGfOnFqTJ2zMtGL9THHx0v&#10;v3pwrNz/48fle9/9Of5f2pv5Hvpa/Fju+u7d6KzoygzL/uHd99Db6WF5/rlxMn3aLF6bOJt53tWB&#10;XIgDcYfNbZa9cL6T2Nm6iRu5dr+ACNa8S/A2rUHv3C07+o7InsEzsufgGUOXvXPfKdl9+ILhM6Ka&#10;7K19x6RpWz++IN3GWIkeO7eqjrqVUnqRFhnbDDj28pIKCVu0RKw9iL3QTMRnrjBYdjF66uoW1Spt&#10;5TrLmqlzgJ5ju1kTb5fq9ei8m9qlqnELWr0NUgwfzy2roYa3WvJLKyWvuASdX76kLWOdGR1JnOYk&#10;U6a9TtyCv93UyZxbMznOrTh3bYjvHPis6QO+kH4pC73h2fQjcQiSQI9IvN6JQcPVp4Xzizkgipxm&#10;GHw6EHarHDiU2Eu9sfW29nxUvbPybdVj6/2aP7utw1ZdF/WcPF65diw8OTE1C70GNZ8wbdVcp7BN&#10;IT+q20V4iSQthtHyuDhiPY3tDP2CvibrbJO+j17T2GpcqB7aFtbUibBdXVuHEMMFsU+6H2G8r7Lt&#10;+BSYOJpt1TXreyvf1poVHxP9kok9bV19jZqWeXzf8+azZrFmDWav+gy8w73RS/njAQIDCw5D78dc&#10;q7Wvw32A1C8xhPVTWkG5obtv7Ngljdt6yENsh4O1wrjL8PIO55roQg9UetMQv7kQU/vAmsPgslGs&#10;P+IWJcPQ0o3eRBbWQ3EpyyWR/VVdtrJs9RhJ5vNZzP7fZtqs3QyezZySqv+b+i5S9838r3W4pug4&#10;Bp9RNPFLWLjYufL9urnLQhi9/syeM8fQBSsL/Xv64//TzPPWrVv/SYP8Ta+v+6LsVtmv8nDdv2/6&#10;mQSbVN12WVnZ18x4+HWVXY780d+H//b3tvq+I3/U83v4cXr7n/0Zyar1/xjpLaLsefi1v2k7kpuP&#10;fK3hx+trqkfKP/rR99HH6fiv/v/h1/2fulW2b8Vadp4TOUsYhAm+FpqAFpU1djDrfQ9zsDjqGtgc&#10;SL8S9GPklEzJ1NRR29UANz105QM5/8mXcvT6p3L46ifErLeMfixNyrQbqZssIc+c0QgXWUUejRqv&#10;2HKxJDdxHUOrkIZXc85uKaw6KiWrz0l+9Ul6qh/Hg/oEugY8AfL7yAnWyOuTA+iB9Irc871H6If0&#10;kDz881Ey/ZU5xBwrZF3dQenroc5z2xX0vdslIgd/ioqDkoCWN6JoUEKy+yU6Z6/E5PTTT6aHOHG3&#10;JJb3iKn7hPz2iz/9J76pfiPqO8JB+I1j7vsfSMHWTqlrxCcEDVH7+s3Swejk963162Qd/HFNTa3U&#10;VlRKZQmeAYWFeHfkSXFBvpQUU0NbUkiNAXUqNfSqhLvWrlmJf8la2dyxEV3pVvTU9JtcXy/NbXia&#10;bO+Q1p1d+GPvkG17ehi7jdHBtn03niPbu4mD8RPZ0kZemFxh+za4917qajtFex29MHWG/Ob5F2S6&#10;kz29NX2J+xZT31jGZ631j8yRrJ8KKzZIVj51jxn0qUiHk+WswrOhgbmnANYQIE8/O0nu/dcH5Tvf&#10;v0/+5Z67hWJr+fbdP5Jf//Yp5ssF4uwdylxBrTL1yo4eaEECWWub0wyfBjvPOFhMMB6zPtT2UrsT&#10;Qy1Tfh26FPLNm46i57khHQOfkY++wfd9GY+HM2ha3oXnXpfMvGtolW/gS34Tr5mrMPez1Nt0oRFd&#10;zTU7izkplXyqhVrBNHLoa/ER75POA4dk9+6dsm/fHhnavUf6N+N1vok14qFjf/f7vP/PfzHuf/bK&#10;e9QSJkgyMXISrEBHDHNyJPN0GEP9sXUEwK4DqEXWemQdBstmLRmFJiaOudgCewnjuZEw7egE8sbc&#10;p35ifsFRxPZh1FRqLT3refSrvia0jZxv5hjWF0nJ+D2koetnXsvNZb7Ml9rCcmkuxrMjsx1ftw/x&#10;lv43Lmkcl98w5iz8RLLKj8sWtF5dPUPS23tS9uw+JYO7jsjJHYNyEh3U3r5B6dnB2nx3n6RfuiQT&#10;//Sl/Oyvf/27n42eA4/yN9ePP5GEt9+TApjB0q4dsrR7h1Rs76F2uo/6AHpnt2yVtXCHpopVsq68&#10;VrZuwAOez33N1lap2syauqke70vWbcXUUaFJTUjExyGK/ncRYRIGkwsLN9P/x4SuIBAdth9My93o&#10;L+vsZsv6agEczUacnR3RS7jil42mwMVDnB1uDw8Ps6Syfm/fNijnLn4ub1/5i/Qf/IyeKOfxKDqJ&#10;tv+QLC88JsuKTuMjchIfoJPw6xOSlHVY4jMGGfu5PYiP9B546HbyKNRy5G2CHRXBs9NghWgJWQN6&#10;BRP3RZDnizXBx0KpETPDsgOoW/dj+KMzRFsaDQONgq8Fu8CuHfESsZE53tYy19tK5vrcHvN85vH7&#10;XLHymiezXIk17d+QKQunymvziD3nTsVf2QpGaWJfsmESWfjQEP9lZeL/vBz/hGVoepfhDU1NWmaO&#10;LM3Gjxxf2NySaimtxrtoUxce8zAmMz2CfNCqRifgE5whqegdU8j1xHFbGXUwuZQA4jJfNAfesDJl&#10;OKpR1r+FJ9JXhzHMty1LM+HlK9AN32bZM6zmyHPjx8mjT42WR0b9Vh57+hl5cgw+MVOmyjQr+s7j&#10;i7EQfYM7x3dwrHqeEBfzehoDRrA2j4PJxBC/hXJeuBH3zbJxk9dn2+DlqZ75ruiy+RxDNEYjrk3M&#10;NHh2KNcME99FSDQ6C5icZXEetTy3ebb2e8woqDFY9pIsej0SN0fDsSOSeK9U1WWjv47HRzY2lu8L&#10;H5ToCGry4aghQWjr0KkF3ebY9v4e8GxPNPasc8ilOATQJ8ad3oi2eITPniATZrzIeEHGz3gOT5Fn&#10;8cgeLb97+TEY9kPy6HPwyGd+Lo+N+ZU8Pf5JeXHyGHl5xkv4J+FBMmOCTJzG86fgyzIdjbTNXGqn&#10;fWHz1EgzwskbRxLjRpBjN0fQ5yqK9YMFXSRbzxBqI/0D6EfKPjKc/cmZBJE7YT72MQdxbAai8yaH&#10;4uuBdo26AHu8QObTd2b2NPoI4DXyMv7sr45Hm/0KHtXTmeOtxMbBFt5gD7PAJ9J6PrrfWWh25vG7&#10;Hdd6V3HzhHn4cFz7BTLw/vANEgcHvhfichtb7fHrIk7OfL8e/rBu5dIhxvDwhiMzXL3wWMdHVocT&#10;56YybGN44bnox7XPhC4lQjU2rI1U/wrPdnL1M1i2f1Ckwau1/4/RJyjl9lonkbVOfCIe11xP4+Lx&#10;fWBd4+RL/zvPQPInzCt2bvi40DcTpjPfCQ8t7nfn2FKGrX3DVLOteRNl2Mq39bZqudUP3xGGbuUA&#10;y7ZjXYvG0YnnOlOPaufsTb0R57GNs7z88mSZOOE11tIvyGOPPC4P/OsDch/M+d7v/xBmjb+I4Bny&#10;reGB5lr+t9/IXVyth4c6bivLvhcN9oM/+ak89fgTMpG5+dXx1DmMfV7GjH5KHn30CTxox9KbyJr8&#10;cITEkwNS7U5wZDznKn0ezfBWNMOqydaejx6RqeiHMyVoUT6+HlyzUgrh2XniFZuBtlh7BeJ/HIpP&#10;ELkt7QHoEsLcHJNBn71iic4gFkurkNBUerotYaSWo7eupHcjviEp5Wi88bWNzYVVZ4pz+HJxDEGr&#10;aUqlJ0AqfW7RYvK7smz36CwJSWWtvrTKGKE83wTX9k+Cb8TliguP0cfa+/KZwwO9Q1lbMs96wQF9&#10;yQdHpuFxVFgqaeTokovwXSgolkWs/ZfVrME7ZIvUde+VLYPMZW9elxM3/ihDNz6XPe98IJ2nL0lj&#10;/2Gp3EZ998690gTHXrNjDz4VrXiNNEjB2map4PlLiyvod+llcOxfPzNGXpg8jXMpiOtDOvp8PDpC&#10;8Z0OxnuH/LJ/FHM1x0sQx1lcZqnkrNqA18lh2bT3jGyGm6oue8OBy+jCr0vHiY+k/eQt2Xzkhmwc&#10;ogbqCDEoPFtvt5/+WLrOfyKd526hz74qa/dekLq+M7KK+bhq+1HJ2dArlvJm8V1aIs7xWeK9pFDM&#10;WfSurWoxdNmW7Ap6XxaJJbucz4bbGeRWuY56Rlnol8lnGE3NEMOP88iP+CTEgp5uGTnw0rXo99pl&#10;9ebdUt81iOb5COMwPRN3SVpZo0Sklxj9Ff3il/N65DoWrWC7XPwtadRRks+ECaaXrkJLjE6we49s&#10;2zcEw74sQ5duyvn3v5BLH/1FLjLOvf9HOfnup3L0nVty5NLv5eBbvzdY9r43P5KB8x9KP+y5/9xH&#10;slfHebwM3/w9DPua7DmHlv7su7DsK7KL19116gr9G7nvPLmJizdl+ynVXL/DuCJdJ6/KjjPvs70u&#10;W49ekU62uy/egmt/LN0n+f7JE+jYcfqm7H3rczlw+UvZ9/YX8PA/8FqfycBbf5Sdpz6Wdnj1xv5L&#10;fI9npKbtqNRsxfd8O/r4ngtoui/wvfKeQ2jsB9+Tpt5zaPsPomeH/WXW8Nnk06sNP+fQFFngGS4L&#10;vfBe8Y8W12D6xZo5JzmGA6kxCAtJFVMQWsYA6g4YASHcZ2HeXMqxnLuSesI6PDHoT5NbhWf2Skng&#10;e7VkFqMHqqRXxiZp3bVfeo/gBb7vkKzEEyejVmsgCjiPlqPDJ//EXL7AM0CmLnSUp8a/Jg8//bw8&#10;PHos8/DzMvo56mYnTTV8WmfNs+O6jt/edGogJ03GD2SqvDp1JjzLjrxiMLFsgqFpTM0olAz2JSOn&#10;Bu007NF7Edc61XWiz7aKESsrCx7C8Xi0WrgWxRtDfUd8g6i/CF+Jn3A51/pcg13Ph13PW0j/SBj3&#10;rHkJBve2c15usGz1ydbej9oHMtyyEp+kXPpyJ9OXjvdwwGvMJ4U4Kxetk3qGVaA3xIeMvFxoXLrh&#10;NeZjJgdNPL0EXWdFXbPUE2tmltbh5VhELgdPnAjO32ji76V4AZXXS1a1erM3wLXXcxw3wQxrqVUr&#10;E6/QLHzC4/Fd8JDfjLaRXz0+X0Y97Srjx4fK5NfjxGruUvoc4rPD2iIyhLxDBN4oUbDrsFY00Bvg&#10;2RvQV7fid60su8Pg2AaLDoEVw6AtJs5nHeYeY8SH4OkRsoOBDhvdtY54GLgOg4XrawTDs4O7JNkE&#10;cw6GacO/lWVbwtrxGmHApXXEKaeGYSeit06O4DW5HWfqgGHzd4aFvyfq3+HdFhOMOwC9NZryhGh4&#10;OzzbEkmdgmkjftIthi47LqLN4Ni3GfYIlg3PVpYfHa7b27dVsx4ZDtsOa+YYVw+StdRH18GyV6HN&#10;5jjwqUaXXSHebsW3ebZzvsGy3R2yYHnas3I53DSdQU2DU5S4O+MZ8/WgrsEJBuugjNsM36Y3C7ps&#10;63kMK3Tac13h2fQNmYbP2qv4aE+YJuNefF2efXqKPPHYRPnFz56Se374EP5fP5Zvfwct9rfvln/5&#10;zvflO+SXv/e9u+Un9z8gTz4xWiZNeBUPESs0yc7iQKzgaOuJRtwT/be9zHqDWmXiT0d7akKDow2/&#10;6IIiels1tcv2noNy4Mib6GIuy+GT70j/0QuiLHvH/jPSe+hNtmfRmR2V5s69rIOol+5Co9vWLaUc&#10;pyvKa+DXnF9w7IwyPPLzirhOx3LtCJLwxSmSXVUtRfX0MGhslPq2LUbddRueouu3c83u6Of6jUfT&#10;+i761m+V8jUbpagGH6bSlcS5pazXV1LXVyYr8tA7s15MWgxrpt7OiTWS1XxqJRnz7fGKJdabR1xn&#10;Bde0tnE0OLbye0dr4lsrT3IN6HFg2eFBiRzzrHOD0VqbqEkmvjCzZg0kRgqGWat3iGqw1WNE/Tu0&#10;96P2Lxnm2eq5qX4jqs9Wpq2/63NUM6082/CEI95XrxDVW8ewNladgnpiJ5BTM/TYsOlY1s6qZ9Aa&#10;PW9/6uR8iCm9TKwF4QbEhsM6B9Vbay207pO+r2rMIngv5djKsFOWk6NjHaDvrfujPihevKabb4jY&#10;U/85B9Y8dY6NTIGNzJxJjsPGDn2GDz6qYbB0C/uBhi2efUWLE4rmx8x6KYT1kdnCdYa1hWrtV21s&#10;J+/Qa7DsejT55cyXS/IrJBAdhcaOvuQOfYg5vFzc8evxk8jISEOzkrBkiSRmrMALCZa/nPopOPVi&#10;9nUp+WT1GEnQmBeerSzb8Bthm0htYRwajKgE9S9dZLDsKFh2uIX9iuWzhh+EoIUJRa8TFh9Pvg9f&#10;1Hg+I8tSanConfSmdpM12TPP0Mtn7NivPbf/b3PPL7/8Uj799NP/kucOc1Vl2yPZLqGz8aP3Kese&#10;ftyd25H8WLnvnX8f+fs3+Yuox/V/90f3R7nznZ/fnTz+H+3z8D6N1HH/PfZ9pxZb91H/Bw/yIyN/&#10;9L6R7//fee/hffiftNXvfyzrNVsvuExYFJqVaNb9sbBs1hkwDJMFnQq8KSA6HL8nYrZErlcwUV1/&#10;rO3qkYGL78nQtY9l/zsfytD7n8nRa6w3rn0ph97+XHYcuSp1Ww7h99EKy66hRmI1ejr6v+R0Smb2&#10;DlmeTS+cogH6SB5jDjgneVXHJbPkMI+HQeX34yfUglfrInnwl6/z1d3m2Pff+4RMou4oymSRdXXb&#10;ZS88tLf3Otf9U7DAdonM6aHv45AsqT2FFvuQmDN3S0TGbolkJObi112Cbrt2n2SsPSDL1u0XR2Lr&#10;X/wvOCHsbng88u9//fr28H13bv3PnKX38BY02pulfWOb7NjQJttZO3XAlDc149MI064uK5dicqf5&#10;1JMX5uEzDseurCiVEvTbpeizyyqLpdQYRdQNlUvdulWyqrFGKleXS/0GfLU7WvEPaYNpw6h3dRv8&#10;urO/T7r27pHugX7ZtHMHHHsLc99mWbVpM73p28nxbqMXSh3aolgZO3m6PMI6+fk36O81l9pxrq1m&#10;chHZFXVGTeOqpi5qluivVIQPZdYq4lp0EdQnx8CMPH0j5KWJ0+W++38l3yJOuOtu8t/3Umv9Y3qB&#10;PvIbef6V1+kr4wVToTcXWivPQGr2YWju6Ct8Q9JhcsvwHEDv4W2hjxBeT+bFYsmgr1Ndu6zrOivt&#10;+65L1+Cn0tp7i/58l2VFyQVJyz1FT7TL8LMrsiz7Koz9huSX3KAHxzuyOG2IfGkLfldFMmfBEpmF&#10;VsTFLUGSiH2r0WJshmV3wbKPHz8i586clItDx+TswAHpPzQkC//45d98n/f/+c9f3+datYa4Ey8u&#10;1tgGyyY+jo6GZVPXFMY2BC4SlpCKDoR65ES2zJ0m7lOtiPahGMmyQ3l8FGvhGObrSHLJ6veqHNvd&#10;O9jQy/jBs30C0VXCsgPDyf/GWqiL57NJp/dGVpbBsdOLi6SmYj31cO/howNv/wZ+rfePe+XP+Fae&#10;ovfNRmKjdmlppT8oWqzOrkPS23Nc9vcckaGdB+RY32EZ6D/IfQOs7frhA4OybuigpL11Xl7+4vOv&#10;P4vn/vIX8f34I8m6dFnqj9Hr6ugZaTpCv6sjZ6R68LBU7BuUht0DsranXzZ34n/TSh+MRmoVavCR&#10;r1yFp3yztK3fiO/bJnwxm6kNr6I2YhnrZbhpAD5t3m74i8CrvTzE28eTXnJeeI6w9Ud/7QtP83Kk&#10;1gs9sw2aI+uZ1P3NgaUpz3YSJ0e4GrVhdsQjLhx7vhyjS9IK4ek9sv/Qe3J46KZs6nibeK8fjS4+&#10;IpnUh+QcIj9wnM92iNrrIUnMPIpGYjfanjb0y82MJvSOLXhT4C9fRv+nzGZYGPyGY3m+YyA6ItUL&#10;26Ah9oSPheBdEc21LIqcH3qhMPQNId6wpYCvWDZ6KDPeff5oXr0XyCxPKzyy58kc2PUcL/pDesyS&#10;mW4zDI49xW6yvDLvVfjoBHlhyjg0vePw33mVfogOMHOOC0sMrCWePAe6gwRitmiuyxHkPuCySemZ&#10;+AmVSnntWmnc2CE7YTpnLl5DG75crL0T8aENhc+Ew3LT0GVTs7aCOCkdPQN5fb3PTE29dwh5Jx7j&#10;F64sOxn+iwYWXfbwUB21+rtbUqj3i40kFvTEx+I2y/7N6FHy6yefoN75d/L0uBfoWfA6zBbv5Vmz&#10;6VmIxtcdv/OQCD4j4i3iQjNDWbb6PWiPR9WYLkRT+8qMBTzPSqbPdxZ7D3xj4NihcexDkr4v16JE&#10;OBkMW3uamaO5n3M9PiXf+FtKRhm5TuXY1Xx3hWix8VvhHFWtuWrL9XyKJnaMWIx+JAmNhQXNbgT9&#10;hzjOZjnNl9esp8tkG3IJtjNkugPfi8tcmev+H+Sdd3iV15Xu32fizCS5yY1L3I1tjG0wxZgOAtFF&#10;l1BFSKjrqJejiiqgLpAQQqJIdAkQiA5CQoBAiCo6AoENuJu4xSWJE9+ZxJmZ+9sfKJf4Jk4yufPX&#10;5Xk2n8rRKV/Z39q/9a53OWu6v7Om+EzVOPexcpg+Qv3H9FG/Ub0YPdV35EvosF+Aiz2rlwY9rR4D&#10;ntALrz2Ol0gv9Nj90WMP0IiJgzRq8jD4vANb0+uUes+Rr+GzNIi+8o54tVB36O9DrTXnb0Q4/Q3j&#10;LJadSj4rkRFFLBrG/Tc43g4viSaHHMW+ZL6ww4KT6NuegBdGpI1zFPbKteTm6wmLxa99Bn0cJ43V&#10;SM6h4WNGaPCIwdYYNgr/63Gj6Lc4ASbB55xKv1yniXIcx+cbTR/P8fSJnEJ+hePm5omPiTe9gWbP&#10;YTsH7Rr9cqbNhGm4oNNz0aTJ9LWZ5KxJU2ZqBteF0WQHBON5Ekf+O4F4H7YQQU7QBoMIjqDHkY31&#10;KteoL/rskHDWI6w/zDrG9BhKYxtlauFt8XBtmD7zpuHV6axxMljjZHE8s9GsmG26WeuwBkokvxjD&#10;uRPKGisoBn0kLH0GdfjjZ3hqLBxnEvOC0Wn7R/JazNHGH9tosMNZW5l6mhB0RcbXxrBuX+Zk48Pq&#10;jV7H1N4Hsl4yPY3MOs7oG2Pt5EnJV+ZS35nNuRsTGUedrqsG9h+o5558Ro/85EE8s7+n78Oof/QA&#10;PR2//893tdffewDd9vdk2HUXx+7a/ojHPP7wI+r7ck9NIv/jN8sbFoDfkjd5Ame8ZJym0iMZL/0A&#10;vJXIMSVwLkfwvv0j7PRtRssWgqYtDH0z+9Y7cq5mx2YrOJVeillL0E8vpdfiEgXOLaGHYq48bKlW&#10;n0fXYLSdDI+wNHprL7A02fZ8WBr3+7TFG61ej0ZHbbTXtqxlCstGh80IyahUYFo5fSQLYNH58orO&#10;wx8pz/p6dhy14wn0hUsuUVBqmZIX1tArstba2gvXWiw7hL81DNw1bJ6mBeI9FpKMJz1ezJwPbgH4&#10;CjF8yevGsj6058FV57HGXcz6fPValVBftoyYasPBY3hJXIdVfqRzH8BL3/9Sx9/+RI1w7K3tHVp7&#10;+KRWHWxTHTnaLSfOUwd0hL/dRu/ADfSJ3KjSDXXErPkaOmm6nu7VT4/16Kmeg4bRR9VTwdR7x5E3&#10;Mr19A6PITzJX2Zn/EuZTy8t6uKhqs9UfcecJvDPOGub5trafoufjKbTA5/G7gGU3Xvul9l42+mu8&#10;Ri7d5dm7O/DDuPlrHXnnf+nI21/DtT/T1rPvqurgZXqvEHtuPqjUFdsUUbxa/vPwSssoVSAs21aw&#10;UkklJr+wlH2ajwZ7nsKziMUWlqPPXip7wULFoE+wMZcav+AAO+eyuQ44P2LTizS/tForavaqfv9J&#10;NZzo1P7zb2rnyU6tbzqN5zfMqoj8AvOpee6QtAJFZlPzUlih5CL63iwmdwALrNy0C+9P6gC5n7Re&#10;fkPtb6DFfu9Lvf7Rb3X7s9/p1i/+TZ0forV+C1Z9HX11x/tqufyOjnXiHQt7bum4o0OX8bO2Bl9f&#10;gUd3fKSWazDnq++gwX4Lnctb6LHftMYBdNkHLr+txntjZ/tNbTmOF8uxaxzPG9p2+pa2nHyDvtdX&#10;2d5UA8/XcPnn2nPhfe298AGeIx/qECy77fZXOsW+Pvve73T+zh/U8cl/6Nqn/6HzH/xB5979va58&#10;+J86/+43OnL1C/xN0PIfexOWjT8Jo/44x/Xk23iU3EKXfV3rGi+qbBOa2lKYXRb7PXeZVc/gGsR5&#10;G5xg6bINy7Z4dhTHAKYdGQYzCcYzKxC9tl8i+TDmPRu1P4n59HsxPiKb6CG5Ht8bvEXIvaawz+25&#10;9JAoXkYN6la0HGhTjl9QzdHjqmxoUuFmvKapT0hHf5lesQItzlLqJ/Jg2mlyCbDheWVqHSep12vD&#10;8NHup+de6K3uaLVf6tlfL/d6jW1f9Xipl3q83Es9YRhDhjvIGaZli4xBA7lAOQWl9GCrIGeIBhpN&#10;pjd80WUmukW3FM32Jkfmiy56Djkor1x6J6Zo4hTmEm/qOaJW4vu0weLZASHl1s+M98iYiQlyHG/n&#10;HpNiabU9fWCY6LS9GcZ/xAx3/yzyjHh8hNJ3OX4R8QB5qwLqA6gJic8s5f7G2jLF+JsRI2QXk3dk&#10;XmBkFaABWruFWLNNB4+fV83Ow2gTai0/tYA41hpJufTmrCBHsA59VS1eLjX0G93K+byDvBC+51Xw&#10;72qYb/5m1rg5GugYQh7ARY93m6Inn5qhZ59zU6+eczR0SBTeFtSWziqDabMWguOmJ+yxtNmpMTvh&#10;xLBsRloknDiq4Y9MOj3yAD9rvTui8MRmpEcbPTZa6hjDmRsYeIFE7rJGWsQeekjSUzK8QZnhTcoK&#10;R98dht9I2CElRTXhJWIG+mt02yk8Tyq67bRYw7Bb4NVHlG1vZZ1yhOc8rMy4w5qX0KKcZNa8SYaf&#10;77dYdnIMHD4BLs6wR+9CP72Z83MTnti7LH12Als7nykh9v8Mi23Ho0NHk941Evk+Aa5tZ90VF1PP&#10;PbBOUWEbFRG6AY+RdQoLWsP9y2izqxTqv5Lej/RYnb2UPpVleGWXoMteSL/KIotn+85OJl+Ap9cc&#10;5q455OTY+vtyvXDu+Xrb0afQU8MZDwiXELm7BjOC5DbTH+8PfLEnu8O08ckeTYwz2o38sgu9dpzU&#10;p+9IvfDiAD31zIt4Xj6tnzz0iDUefvRxdXv+BXqADNKYsfSomeEhN1dq0WC5HjOD4LrUkk3Gl43n&#10;NP0f/f3C6L2Tr6pqfEW2N6rp4Em1nbqic5dv6/KND+i/c0dnr72no2i0m09eZeCpdOyyth04oy37&#10;WW+RQ9139LR2t+B53XBItbvxuoYFVNZsRkNTSW36fDQS1J9mz6fepdpi2IZjr9xieiLtpA/WIfKG&#10;rMuood1yAP/lva14MtM7oI4ekjXUTFdthIesoHa3zOLYhYvxdzW6Jzzq0lgfRMdEoi/AH2XOLLwI&#10;0B3agomnye3T02aKM17gM4jtnH3wd/Gn/2ag3KagQ3dHO8R8lcS6PJVrLyEmW1HEbdGxpqcjnvtR&#10;CdQ9x1scOIj4I5iYyvgWmWH6OwYRLwXBiM33Jm6yvDaJuQzHNlpt4/thvJ6NXtp4IBmfONP/xGiv&#10;jQa7q/bOaK3NMP5xcwLou8KYzfHwpGbP3YuaQ2/0JegLbBGJ8Gw4M88bf2/tbbYp2Wh8YMLzi8ph&#10;B0bjUs76oNjSatsMxzbvk/ceDGf25/M4e/nTv2umRjqO0dixYy3Nr5+fPz0P0E6zFk9Np54UzXMc&#10;XDsmmfcMx46di/YcrY9ZPxnPmHWwns37YS/kLtbvOqBl1C/NX7yS+ZE+CsSjAT6BnP8+5Ew85T/b&#10;B19M8gZxsdRfJuNxyH7JNzWqRmsN10afbnTZC3JK4dYw7rzF+LLgv1JYbjF5w7ENk7fFJvE54q1e&#10;SUlohOwwd8MOunTZZl1oWHZCBtwujbUQcWFcsuH+HIMsnps50k7OOyA8kZg9XI6jx8IVhGYv+Y+e&#10;20bb+9/FNs1zf/3113/1+Q1XNpzYjL9FS34/Dzaf52/VN9fW/mVNtvnd3/MezD4zr3v/v79lP97P&#10;n83f3v833/5chlffvz/M10FBQehfusvJyUmZmZl/fPn/X1n2q6++quFO5C05v/1jicGi4W7kqGyc&#10;49EZ5OrQjdkMW8liziSeil2Qz7ojj74yZXCqLao51EaMbzwMLmn/pTeo1/u5Ln74ld744htdg2sf&#10;vvAOvk9HqePfDHuow/t1Dwymjf6Mx7VkRavKq05q5XoYWQ1a7Go0EZWnVLT0BNfsDup+89Wjjzsc&#10;taf0T8/poYeo5+45RIGsV2vW1ep4+214+Vf0TniH+8Zl5Vcc495xmj5ul/EUuEadzzlYRgssA++y&#10;vDZ0vzDsCjxNeNyyZce0bvVJ7dx8Dl58XYGffflHnme4dTc0qWb7XePJb75R3OWrWr6zQfVb9+EH&#10;sUv7duzR3vpd2r6JHsXra7V+1RqtXlml6uUr/ug3srisWEsrF6tqNXqDtZVaVk28tgqf3NoV9Hao&#10;wvN7GdpsPBt216t+73Ztb9ilnY178B1p1P7WQ2pEo918Eh0yTPvA6ZM6dO6Mms+dVcOpk9rR2qqa&#10;Rno2rltP/58CzQwN0QCnceo/fqyGTZkit5AQ1mv5Vs64fA11SyuN/y51qRWrmTOpGfRD6zbTS4Md&#10;RhHv0evxByjP/uUB/fiRn+rHTz+oXsPop+gxE68Q7oXM+fHch+LR9oTZ8TawpeHtGoXPn1mvpqMr&#10;pIcefC00ebGS8kzvG3jr1lbWE+ixz/1a24/+kh5E79M7tAM+2KGUnGvU2HxEXvIT7tOfKr/wCy1c&#10;9Bm9Kd/F7+M864RNXLdl8JQc6mdyyX/mKQ/9WPWyLdq0fb8OHmvXu7dv6erFCzrIPti9A2+Ojo7v&#10;PIbTb76lhSEp9HJJUAaMIJW89FxG7D2uEc29NwaGbWeNGw/XiGUbl5VHLI03F/dS00vZ3IdT4dZz&#10;4S3GYyTF8BgYjKmdMvfv0DBiAphPSGg0uW9qH+KS8ALj3sP+SyK+SePellmKbrkSL7FVVXj93VCv&#10;wbB2WPVfGn17/7sWL/qC+1A7PRe3cB9Ho7ucnosbqUurbVBtXbP2NFAf3HJaB9pO6MjpdrW1t8M9&#10;T+j4ieNqbz+jC2fbdY5z5hTnTG3HVc4jfG64ji+hxzp3/IrajzHaruncidd14fQbOnv6ik6x5jp3&#10;6LTam0/q3IHjOtvYqlN7D6mV+roDaBL2sw5r3bNfDc3N2rRrp0pWU8dcMJ81Nz1PbEF4hPgRd/nj&#10;kR2ogCDu+0F8H+iL79cs2Bgx16wZ1LVO0/SZkzXNGZbtOl0eXh6st9CGwrGnTMGHDHZlWHZgYCwM&#10;LFclZbV8XuahPRe1quaSisoOo2M2LBsPkVJ8RUo6yYd3sK68osScC8xv+zV2ZhWcskC9HebRYw99&#10;WsIGdMP0jYqr0CinKA0d46E+g5zQHQ9Rv6FD6J00FYboj24oDr0z/tRpMMZYWHZ0IPostNkJUeSP&#10;qGGJC5Br+GzNQJc9LWgm+uyZd31G8BqZEULNX+BUTfaZpHGeYzV6Jj7M0x3pKzhSg8eO0KDRcMdJ&#10;E9CXeso3HNYZHwm/NJrBaGpwQ9Ci4k1NfYWpMyupXEnOa6saDh7XtZs/1xdf/btmBmVpnEesBjn5&#10;aZrXHNbZCRajTs0p4j1Tz2fiJ5i28RQJTyRmRadlfEdMjGZ+Z4Zh2F082zwur2ShcouJNdNZexAj&#10;T3KerkEjHdRvCKzUcZRVyzh8/ARqeMcyxsFyJ8OK0PmG4EVBPs1w7NgMXoPnzSxYbHlZG122JzGr&#10;42Q3jZyIdh1vioAI2D2MJW0Bums0bIZVG54dl1Jo6bLNNhX9qfEYSc5Eu1AIIyhbTe6BHmfUxUcS&#10;P5seLZHJ9KK5x7JT8/PI8+Chkss1nEWNUVwYPXDdNNjJQT0Gv6In+zyrZwf0UE+HvuT76Jc4g8/j&#10;yjFxcdTwqeQYYNP9HF/RKyNeVI9B3dSt72N6stdDeqrXg3q278/Ua2g3vTqqhzzR3vtF4r/nPw39&#10;l9Goj4Jlj4TV4/UxaoD6Dumt3gNfYfSmx3I/vTYUnbfjCHptTWSudWHN70ftBhqUiEjyfnhGUic4&#10;jfN9GozTxddXHlwrPmGhMFq02AxfriOvQNPHy43zEp/siaPpdzFU/YfxWoPpPckYOIw+joyhDmjC&#10;Rzug1RursRPR6Y0draEjRui1wYP4fgKsYpImT6VewJnzlOPm5oEHOkzb3ZP+pQxnZ3drTJ/uytw7&#10;HU9tJ40YOV5jxk0h3+TDtRvBfEYMnUKsD4tOg0OkzVvEHEgdQDLcAtbjD9P2C+T6h2cnkfszjNro&#10;rc0cG8ZaI4a/N5pr49NkR2tqmHWymVPT8BthGH8R89gIas0Nazb9dBOyyHGgBfLi9Y0uexwse4q7&#10;r/W9Yd3m98Y72zBt4zli2LXRbJthdN3GjyQInbh3EDpyNDuhMWiSeF3jFRnLeiwxOVMZ2fmw7CLW&#10;GtTBwpGCuDfOYP4ZP2qsxoxwlMOgoXq1Z2+99Fx3vcC9svsz3fT8U0+r2xNP6pnHHteTP3tUTzz8&#10;iB5/6GFY9/fRZP9A3Z9+Ro7DR6DZ8aUGPE3Fefl4mmbCTuwKj4hmfYg3P9w8JIrcSwTafPSUngFh&#10;nFt4jAZEysUvEp1xBDmXaLng2eEDzw5Ahx00d6H80FzPisvFyyiDuSABP2o8cBmGZXtHkb9K5lrK&#10;LseDuVqpC9fR77HG0mQHppRa+mmfBDxOk0vpH2mYuPEHwWPMli33CHxtY/LxCsGTO22J5YUdnWO0&#10;2PRCyV9Dz8ht1shYssXi2eZ3gSnoNiPJOfulaCycYvzMYPINvniNeeAt76KR6OLcQiJhzRxLOG14&#10;5jy8RTbQ9/Go9rbjy3ypE855HZ3tHV359Cs0t79AO3tDq5ra0DUT39Tv05JdTao9Rtxz+YZ2nevQ&#10;uuZW/I7rqb2DCxcthgEvocYiWt0HDNWDz77A6E4NxasaMnai3P0ClUTuyOpdm5jCvIRvZSkeHfxt&#10;cdUGVW8/oL0nrmhf+y01nn/LYtn1J2CrJ97UjrN3LJbddP3X+IzAR+HaO9H27rj0EV9/pkO3f6O2&#10;939vjeabv8SD5I42n76t6oOXtGh7q+avh2Ot3q1569CNb2xU/qZG5XLPnrdiM34i1MNFoW+F9buE&#10;oBnnXIxkPRtPjUxSUanictBUp8+jByT6dn5nWHYM86Zh2Ss37tOOpjM6CBNuvvwu+/K8itfvVmz+&#10;Mqs3aOS8MvZJlXKWb4T1b9PiDdSu1+2jF2QLfq2n1cj9/Qgx/MnOt+HY7+nc7Tu69PZn+Ij8Cl+R&#10;31rjynu/VPvNT3S8847Fso9eQV8Nw25BS33o8vs6iIb64CXjOQjbvvqRjnZ+qmM3PoNhv60DaBub&#10;0DqasZ/RcP4WOfU36L2IB8vxDm0//To9Pa+zj6/DsW9q+5nb9Me8psrdJ7RkR5tW7j+rNc2X6MNx&#10;RTWHr6KrhneTX9jV/i5+IWi3L3+so6/jGcI4eOVTnv8OXP1TPE7+oM5P4Nnv/Z7386UOXEDTfQmP&#10;mhu/0qFrX1j+IrvOvIdn9/uM9+ix3anl9fiNLadP3qI17OtickipnEvUFlgcm1xSWKK8qDWZHUqv&#10;Whv5stAM/EqpT/RPxncD/XYA3CcWvSA5hHKOwYr6JvZ1g4pW1eE3spwczkLZF8Bglqxm7bIDHWaj&#10;CmrrlFOzSfnkchZu4fjU71TZVmJYmJjpZToXrXZa8WKYGFybe7uzl58cWbsNdaBH3qCR6ttvCP3Y&#10;B8CzDcsm3wzPe/rZ5/FK6s28P4E+BX7M1cnUxeZate3JcwuphcvSHH88PvzIPwaRZw4rYeBXFERN&#10;xewCGS+RcU5JFtN2dpuP7rAAX8FCWFOh1e9xTuBizTGP9SevZauwOHeMfa1CI5bD9BexL4rwlyrF&#10;IytVY6dFEuP4qt9wD/K/Xho5yZ9YAZ8Rb+pjGMGx5ENT8TlDcx1LrUA095REYul8OFHVhm3awBqr&#10;tHoL/UXwPEqk9pO6E9OTM5lYIHMxutXqevqc4lG+/ahWbD2iio2H0L8e0Yq6NrzmqNct3EpOk/cV&#10;ulCjJ8SrRw8vPf20sx5+aJIe/OkEvCvcNKAfMcJEvOO9lyk+fDO9FffhVw17hkmnRe+1WPbccFhx&#10;2F6l2mDdtgalhh9Bt30EH5JDDPhzJH0hI/ff9fuIvsvAU8PxLonYSe/I3fhtw7PDeF4bfiVh6Kdt&#10;6LMZCfDtRDTbqTH4isTDru3UEcOuM+J577DsudGHlJNyQrmMBUltbFnTpp1QceYpFaSfgHM387p7&#10;ZVh2asJ+uPU+RYfV4/+xDu002vgoo7feY3Fse/QO+OW3WHbct1n2rj9h2dGRdeRt7rHsYDxcYNlm&#10;RIXSGzJ4tcIDYdp+y9GkwrO9y/DLLkX/C892Jx/qgb+Il524PVG+Fr/G92EWuSF8R2Z5xOD5QU7Z&#10;M5KfEev6kMOfwz2a+5yPd6g83QPk4oKPGtx55ky8SNzCqBGj77VnqJxd5mjM+Glw6+Hq1v1FPfHM&#10;c3q2+wt6pW8/DXdwtPLvrq74iLjhuWNYtiss2y2Y14KRwklDgqKUxpptVVWtmg+xFjrTgV/h6zp3&#10;6Zbazbj8pi50vneXZbffwAvoknYfPgfDPgGvPowPSKNquQ/V4TWxtbEFfXYrdRZorA9w/q3fxDpx&#10;ntWrYfKs2dSAljIXrLd4duGK5dQMcb+pWMoaqRrN3256YqHzPtiO/zZsYschi2VXrN+mRcs34KVX&#10;QW8YYnfuk7GGsyaga4lHDxUJ//XzwQvUmX3iwhzkR510uGYF+aObID6cPE0TyOW6TDPabD7/NH+5&#10;OM2WHyw7NiRNaXY0VMQO6cncY+zU+LD2tUXDO234m8NZPHxNvVoEMRy5f7h1CLw2kPWsL/vNC+Yc&#10;wNdJ6cwnOcZPpITYHN0BsZ3RRs8vxDeD92x+Zvp2J7M+Nn0dDcdOId4z3ydyjduJuYw/djjaAlO7&#10;F0qcGBCMLx0xjxlGp228s62ekKypk3i+ufPROrCeyCupVHF5tTXyS/EdLDJalyI4L3ku+LXh2OHE&#10;jvG8fixx5Gze9+SZ3vSFQcMyYQI6jamcT+74VRotlQ1mzjrOisPoLUPdakQCOhizVkKfHZ+Zg2/M&#10;CvpH4HO+fZ9W1cOy0HGVraMGpHAJWnLyYc5e8nT2kDP7fPL4ifQmNdpvvCXRYvmGBNNDEh3UXLhJ&#10;muHRsIM0cvhz0XBkFFp+2QvQ5eTB5HPg2WbfGX27jZz/7MBwPFKC8CXBjyWLOBmWbTTZ4QnoT03s&#10;aJ4XZmfy80nMifZUE39zTFMNyy6xeg5lM0+m51egxyI2yilDZ07cxbopJCqemhwXWINYUwdantuG&#10;h97PTu/nrP/o19/AzX7zm9/om2/+8Cf89r/yvIaRf1u/bLTT5eXlKiuDUS5a9CfeH+YzdvlydL2e&#10;4cRd/8zXXT//e7b3P8df04d3Pa/h5ff/6/q52e/3//tzmm3zWPO4+3XpXX/zXcfN5AoMJzfv0bxn&#10;8/V3eXV3vad/dGs+q3mtrmFe07yXf/R5u/7ePFfPXr3kCWNzDQyFY3OvYU3tHc7chcdPaBLXSXIS&#10;mrYUWHAOmp5sJeQXE2/DLrmuo+EjmdS4L9q4XWX1Dara14JnXafFs698+Ftd//jfdPYWtZjHrqMD&#10;pu/MukZ6mDWppGI/eaedXKvoIQvoZ77kMDU0Z7ToHscurjhJX6dqvTLQXw/8eBD+Fi9zj3LQiy8O&#10;lKPjdOWw/mlDw3D5+sesNz5R9bYOdKkX8e29RM6eHoFl+PmWtCs5t417yUHqelroGXiU9cpBmE6z&#10;cvIbOMcPwJdbta32jPbuuaL6s9dVdOaKhnz+5Z+wz7/mOWJY9/Bf/1rFh47hiY2/yJoa1ROT7tqK&#10;58jOPWrYhU5723Z8GGrwz660NNqFRbkqryzV2hruYXVrtKaGWG1dhdZvrtbG7WtVs3U1bLYWzSW9&#10;JXfUadOOLarbhX5jHzncAw3kf43vSAu67IPc/1rUcuEcaxDuscda6RF4SDuPHdP2VupMmw6oYrOJ&#10;g8vxRyR2ziU+zIItMRcanp0CmzV1+em51PYx18/w8NNLfV7TTx99Cob9I/IH/4Qmm7rpn9AT+unH&#10;9Xz/Fzk/AljvlRJTrlTRspX4uizHj7cSnk09cli6Bo6m3+NEf7xFYvEVRDOxoFpFK+ldse24NjVd&#10;UP3hDjzWqf08+yv62n+shas7FTfvqPyjWmB3bTCQd6iv+VSZ8z9Ek/eh5ufg/5F5Q+HhrcQxKzVq&#10;VL7Gjcu2WHYwLDuL9fUi1uYr19XBaq/o91+z5oJfb65hfy9bphFfffUnx9Mcr3/+HZyYrRmlxMU5&#10;vuiyfMOVEEDuHN2bPYJzPpJBXVU0OdF4tGMp+eiYCkrRgHB/ucez49PJZ7PfkmDaXSw7OSOfOk68&#10;IdivmTCbBPIDEcQAobZYhZEXjo1LhfvgC8u1NHceviIFxezDJfi8L6cnxAm8iH/LlMR7+44RHvKx&#10;Os59oI5L1D1TP1xQTH1mGl4UrJtKl5mc0QbOL+rXNuG5juan6dhxtZw6o7YzZ3S4rQ0flladgGef&#10;ajumNrT9R5qbdaz5sE62HFN7a7s1Trac4/vzOtPaoQunburimZs6fvSs2o7w+4OndJZxifXvlcOn&#10;dL6pVW3bG9S0oZ76hD261HrC6l+6ZR/13tXLqdelVj43CyaURZ8LYpbISPYJnJaYyxZBPYgtUH5B&#10;5LHneODz6IIXguHZM/DwpffZLHf096Y/BzX/Lu4ceydNJa9uWLa3N7FUUALx0EJ6Ym/Ga6aRuaVV&#10;OcWN1HDho1J2QXllJqfVSV3XNWLJTtaWHejZDsjRebl6DZ8H50hRv5Fz8bugbj5wicZNi9djz03Q&#10;w0/11w8fwpPvwcf16LMwy2GDYWZOaPgCiAHsFssOjg+xeHZIQji+pXjGpMTKNxHmHO2HP7YX/R49&#10;4Tmz5BU7G30jNY7RfB8B4/a7y7Mne0/R1NnotT2nasw0ePCYERrggOfAWEeuhQi8plN5LfKJyfEW&#10;u5wARx4/Yxq1Y1FWTFNaudrq8dp5844++9V/aHpophw8w9R/qq/GsSbwjmWOXlBB3rEKxrQCbd5S&#10;+FMpGq9cBSbT6yyRuJG4KmYecWY+fmywknRq38y8EEe8GUmMmZyDX/X8RfRsy0JvHSGHye7UOY/T&#10;SwPxXRg12fp++MSZGjJuBrpkGBW/H+fiI2cfG/kuPDNSFlgxU3o+cS2xrdFmG7+eWdQpOMEgJxD7&#10;zeBY+nB9GB1tdjF6BB6XRlycQkxqPI5N3z7jD2FGQiaahpwKWDb9hxeuYruCfihlVswWlZhD7Imv&#10;SDLxIVqHjDzqDQvK2bL+h7P6oSNxIo7tN2yMnnn5VXXr84peHPia+juOlMMUJ7yQpskRNjx88jgN&#10;njBSgxi9R76GT9PLevSlJ/U/nvmp/uWpH+snzz8IB38GBt6bHOEAuOFMWAf9g/yIX2c5aaI7Ph9T&#10;HfDT7qs+w/DVHtGHOha8SRz6cR71Vr/BvejP2Fsjxw3Bg3Qia30PNB0BrCHwgLd5caxd5eqLJ8gc&#10;Z3kHeeFx448uI5SYnL6nsWb9wFoswJc+NtSVurvBpCfRk2u45U9hPCr6DhyCXn4Yn9MBTTjsesw4&#10;DR83Ho34OA0ZjafiyBEa6DAcDTDsHa+RCVMnadT40Wi1R1MnPplrkNyRrxfep+iw2R/Gu8RpOlp1&#10;uLcjeYtRY5zgG9M0k7XhHP9IdEHpeDaSw0tlnZJGLwTWKelZ+daIJm/n4xfM9W3jM8azbkmnrpRa&#10;S87B5DS8Ffk+ES6XmjEffY6ZS1lP2cmBxCez1sniOXJ4HHNwUhq6HObOucybuXdzLnGsBQJgvm5+&#10;rGlnB6L9Q69O3YvpK5oIh7byMuQdwxLS4NdR1mOmz/K3Hj87NEY+QWjfQ5PwEWfNY0tGl8S8nMy6&#10;Io34Px4/qaB4FXEO5c0vURxabU8vvN0nu7IfXDQebXqfISP1g4ef0JMv99fDz/fRDx7rru8/3E0/&#10;ZPtQt156mPHA/3wSD88fM5//SA/88Gd64vm+9Oh0QZdvVyJrGHsK12g8niuxeG6Y9wJ7Dg5OIv+Z&#10;CufHSyIcP4NguJlfDLn9cHToNtiP6REagUaTzxDFY5JzFcZ7Dp1r9Lzz5QVvm8JxmRYYLefQeOYc&#10;NNHxeISjy4nJKWcuqMZvbT0se52i5lfggY3GOqkYTl1mcerIeSvQ8Jqfl8oznhpxfjcnpUT+c/Ej&#10;YARSv2XLroSRUnNTUmP1jFwA98sqr+M5NzDHwDR4nEc4mk23SA2Y4IvvvJ8mecAduN4dprhqNGzC&#10;nbgzzlzjhYsVzT01p2o9HguHtevMRTVdfV0HOm/p6Fvv6+zHn+vo2x8Qo11SNbxg6VZ8STft1AqY&#10;9q5TF3X4yuv4gJzH0wrGvXYjtXd8vtJyS8M81ddf/caM15O9++inz3fX4z17kZty0Hj3WQpiX3mQ&#10;Z/GKQI+WXaI0dNHZSzcqr2oHr3EUj+5rqjt2U9tOvqX60++jDaZW6dg79HF8R5tO3NGOC2izr3+t&#10;PXDbvR1otTvxdMZT4+jbX+Hp/Vu1vIkP87VPte3se1rbch0N+VVV7rug4jryrGsOMJpVtLlNhRuP&#10;Kau6SSlLtik0e6Vco3I1KTBV08Iy5GmnT2ZyvoKziLsLmb9Z59rIk3sQm0wPicPTKhmddSFzPPf+&#10;9XuIqdrhsW/iffKB1h+5pmI0xlFFa+XPMfPPKFN0YZUyl9epcD31eJv2a2k9PZobj6u+9SL6Anxh&#10;r72DJ8jPdQ79+8X3P1fnZ1/ryidfoYv/wtLHH3kd/4+rb6OJhkNfvKk959/Ayxot9vU7ar7xcx28&#10;8SHbD/GA+VCNneior93RvqsfqOm66ZV5h32Bph6ub8b29rfIC7wNj76turbX4dMd2nDoCn08O7Sp&#10;5Sr+MpfpAXqSY40n6XbiRxh2LfmADQcuwOmJ2Vs7tfvULR24iD4cbt72OnrxW19a29brn+Jp8rn1&#10;/cUP/hVtDTrt935rMfYGXrPJ0s//TnuufaX6i5+p/tLnqr/yC9W2f6BKjlPulqNKXQWHREPvy35z&#10;DknWNK5N90DqIhhm7gjmeg2PpF9mINyDe4vpB+Diznk+3Vuus+j3xT0zd/EqPAK2o8FsxH+8QSXr&#10;dpFLgGcvXkePylVo8dcqCx1x4YZ9mg+LTauoVcayTSqqYT2FFmFt83nWVmhuK7YovngtXvZrWH9V&#10;UtMwj34KYXKc6k1+dJS69xqA/no0/diH6QXWdM+8+Ly6MZ598Tn16NWDXOZofJ780V0kUhtDLX06&#10;+Ue4R0QcNR+871mMAPJi0en0RkxdhP/WPPJPUXptCH0jpqOZ9cykrxna60mJfMb5cOpScrCL6adY&#10;ILfZJdTvc36F0w8wYQOxyxpy2UtgeAXcE4uYoyrxI16EtjZRIxzCyIWGaoRjEPVDczR2CnO3bwz9&#10;IeLpH4L2k3g5ChYWTvwRmJhF/g2eXVhODmCLyjfuQRO1lrw4vD2JfA77NyYNTpZDLX7RMnwdalRZ&#10;S4+WLU2qrsejYdth1h2H0U02qah6O75B1cxLC+Udzbw0M1gvD5iI9/gw/eSxvvrBQz316NND9Ur/&#10;aXAuw0nTyS2WKTuD/qiZW7QgfQe9FFmvJqHXjiNnF7lR9lA8SUJq8QnZf28Qd0Y30dORaxsebYbp&#10;72j8SOwB1EYE7VZyyD4YOJrpcDxBwvEAYZtia1JSaCOcG40336fz84yIeyPyoOXJnQnHzow5pAWJ&#10;5MISjiob1p1tPwLTPqa8uccZJzQv6Sjcm8fZ8TUhxk2N2qcE207FBNUrKpA8WTDnkK1eiRF4h0TU&#10;yx6+5e6IqFNCFJ8p1vir4NeevEvZqfD7BNh3xEa8uTfitVLDc+ErbluruFB0T6HVjCpFh6xQZHCF&#10;IoOWwrIXy0ZOI9SvGHZeCENH3++TizZ1AX4i6fcGeWVvM+beHbNSieVTrGG023cHMQPMe5YXHsDu&#10;MXJxDsfzJgR9Nvd4N+Jrj1B8QWwwbny2nQM0yYl7yvCp6tMbjcILA63Rr+8oOY7E22+Kj1xdAvFG&#10;RmPCmEV87O9HjRPxqdvsYIvFpi9YqDUbd6ihhTzg8Yv0eezUyUtv6vjFN9V28S2df+Njnb9J7usc&#10;tS4tl/GWOIue+oSW1zEvbTqszbvwBkFTtLuZ/kTNl7S98TT6OK5dmIiJpaeiKzHee2l5BVpZs1FV&#10;tXi7V9ETZyk+VpVVqlyFr9P6zejY9mnLrsPa00Td7IGTeCXCysk3lpSj2SCGNX0Ck81ak3VnKozT&#10;TpwTFhGH3zM+dLPopeIbSK1rON5trI18+NzuHvTxNl5y9H1xou/xpCnUWEznOnbm+qX3D7FTZBw5&#10;/CRqkoirjO+08TPr0jB7+9O7hf3kQw7dn3tNALGEX1CM5jDM90Fcr2HReOVxjWawRsgtQhedv4Qa&#10;avye89CksHZIJV63p1IvSWxoRry5XrmXpRJTpcyjPoO8VWQi9WU8zxwbNXzERd5BsVYfeGfm0Ble&#10;wXL1CbN+ZvQu5vFG82JPL7T+3sT3pu97wRLTM2cl9biVxIc8L/ozo9UxHophxI3hiXOpB0mSJ3Ho&#10;VC+0DxOJ9UdRmzka3kztYYBfkOKi0U7HxOELH4VnVARa7Rh6ICThI55MbG639tGC0pX09dpyz9O8&#10;WeU1e+h/sIl67UXsG3QDXjbNcuV4T6FeciLapfGs8Uwuwc3T8vCLTEyxtEiZxDuZaDLmocPJw+sr&#10;N7uY+DeX47yI3pjl+MeUKztnIbFxNoyfGtrgSGqWw2EKMEh0dHa0FrEcqxg73iKcB/Ecw3i0HWZr&#10;fFiMHj4xA+5t1kushbLzK9F7r2C7krxDJevjKnRArJ+YEzP5eUYRHKdkOX6M2ezrUOo0XYlZ8dxG&#10;/2g0x8aL+P8le+xikGb79dfG7/lfwTH/+V8af45nW2/+3n9dntuvvPKKgoKC/q/PcT+HNqz1u96H&#10;4cR/jhXfz5T/2nN0Pf/9/R8Nf+/6+bc13n/u9boea17r/n/3P0/XY8zWsGTzu7/0z7z//45ekuZ1&#10;798333598zvD1c1rm8fe/57/nq9N7sXdw5vYJBBvzAT5+hmPS+atUOYp8m9B6LSD4uFw8Pu4BdTs&#10;UisTTV4wKhN/BdaiSYV4HZbTg2At3HDbHm1ogK2ewNvg2m3q+j7X7V/9Ttd/8RtqC2/Rh6ZZBWvq&#10;VLRuq0rX0Gu+bK3ScqrpA7BZS5Y2ae0Kepqvh0GuO6UVS/bT5y1FAwfjDdfjZf3s2cf14FMP64eP&#10;PKohY8dbmr3Dx2+o7cJneGoQe27sxB8Njr0cb5HyTrwsLqJ5QJM9/4IScy7SF/wM/PE0dW3EEXkH&#10;9b9JO/OwKu8z799/vNfVaa95M02T6ZJmtUmNMTEq7gsqiCKIGPZ9OewHDod9B0H2Hdk3AUFZxYMK&#10;goCCbCK4m6iJNmmStpNOpp2rzXSad9rOvJ/fY00dm3TyXi/X9buew+Fwluc8z++5f5/7e3/votpx&#10;5iPypqwn6tHFHB+YltuTb8vFk7P0MD8uoRPz8qPff66xTnauPP2n//zitvr9q4bHB9Q/9g/KeFOH&#10;jHb2yPjJkzI4cFwOw6trW/AWaVQ+t6lSUpAqjVV50nW4Uk4caZC+tgbpaG+R7u6jUtPehi6oWlqa&#10;m+VkZ7cMw8LPmAbkZO9xGRgYkLGxMfTH9IKEQZ5gnLwwISPzszJ6ZQFGPIM/4rAcPmXCF9CEZ+Ig&#10;+iJq7cprJL2Q2htyD8YU5sEk8oFoM1K4zmahr8/hb6nwWhs7J3nhhaXy9FM/lCf/4Xvy9998Uv7u&#10;f/1v+fu/e1K++51n5fnnl0kA15oiNECVVUeknLi7qKSF/hN4OiaUoZnLF+v9BvyogunnxjXJX/WT&#10;a0MLPyI1bRepD0Q/NfqxjE7/Tht9p3+FTv9dWNQ03HiSa94lSc/8CO/uf8I74iP8lT+W7JyfSGLi&#10;PPVTPcQsWeQyktAHxmlefv4hB8mXKn6VJjW1LXJp4ab817//ST5570PJRdPicGnhr76rf/j8Lxx7&#10;+8IiuVpql2Lx0yUHq3o+6Ln2GWISuVZQJ0XcoHLBCcnZ1HLRpyGV/HUKusOkAngN1+OEPIlDExcb&#10;y1oyBj1rzIN8tOo/oTxGVG2V6k2hvMVCIuO5zZqZ5w6LjtfyqomZB7mW8FwZnWgnP+U059j6G2PJ&#10;0g/R+hxFrz8jizc+keHR29LUNColRb2Sm4FPYFa3lOcOyKG8U1JfTA1UzYyYOq7KSD+9IE3vyOgp&#10;8kxn7sjMxG25OHVXpiauyehZdNuw6OGRcTk7el7GyYNMTE3LBeaGqdkZtrPamJyelfEpPEpm8CSf&#10;W9TGuZl5OTs5I4PjaBFGRuT40KB0DZyQi9evEQsuSPepfnp3op8tp1dsIZrN7FT4Enlj8vG+xELO&#10;7vQK9A5Aw4OHkZ4+c+iO7Rzw40CTvd/JBs8DG2rMiLs83yI/T89pZ3tyGBYcB9uJP6zg2/78bxy1&#10;W3nsx1Zq8dC5VaNfKRyQqHzqPStmJa3mmsSVLkpo5nkYywW0TZfgziY0r5WwvWRZ+mYwfb8D4UR4&#10;C0RX4P+gx4Nyi/zgWXxxv/MN6lC/he/et2XFG8+IlaUZfZ784XD4pYR6ocn2wmcUlncgQnySiLEj&#10;XPl+vGGm+KHo4IEMjyAX9LR4SoShPed+lwAncodOYuVsBU+xkN1u1ui098imvVvkVdjoKxvw+OO2&#10;g86VHCJxVRJ6Yn0obNhNbJxctB6L3sHBxHOJUlpdg6fKkFx7+5780y8/1ziTU+QBsQth3WDM0Wqk&#10;DQfRgKFlDk0vpmYdTR9xTiB5FC/iO2/iNMWzdeg8ghPwhkNDYlDzQxq19qwno9PwGYFBxxOXhidl&#10;iwc5np0wqZVbreXVtdvZKpYNS93rKhbw653EcNZO+B16BPE5I7l+sFaOo5ck504s+R3Fp+OJz5R3&#10;sT8eEc5+6NgZql+f8jf+glsTh6nHPPQ4Vixb/U2x7XieJwk+n8rnSs+pIR9aqdXQGeJzOLfgggzl&#10;U6Li5JTsco4LHptTpul01evYOvvQj9ZWXodnv2KGT/GWTbJupwV9Ha1kwy48GVnzr96xRVbtIK/A&#10;eHntck3D/eP1y+HaK2TlDjTVcOodjjvxPbenhyd+BdF+aMTQvOjIU7izXvgzy15l/ib6M/zE1f8w&#10;1pmvgiOvoG8mvSM3viGbt6+lp9YO1gv7OB9cxd0XH2snjgu7rZqme6PlWvTdW/EX3YWfkx26DAf8&#10;MNw0lu3mS82sq6vYvgUXtNgpb6xaI0t+vExefJna8lfR5b2xUn680uzPTBuvFPjdSvTAK9bBuNea&#10;UXOwitqbjbIWjf2q9WtkhdlKWbVuNc+1lZoIG2Lvvax5dooFY4f1TjTklrD37bJhq7nmw7oZnm1F&#10;3mIv37suEN9Fo9JSP2DZcQlKdwPbhjWHMK+6s27yZo2lWHYEx53i1Ypdx8Gyo8nrRcGzVX5P3Y5k&#10;zRFG3KEYuHYfnFvVsQSGRuBTwjzB38JZd6m1iuLVEQnp1AQp/3c0PSqmJ86PI95XNQUJXN+UR3s4&#10;6wHfMBiUP/7ffkrXHk6unB71YcloXlJ4X6wJGQZjOteaXElL4RiDD+uDWMOgJ/f3xjsIRrXTyp41&#10;kB35Aw90SuFc30LQGrL/bZ3JXThpeR2V69ls7Yj/vbM2NlvtJ49gRz+mvbJtF32YnNCChcWTxyxk&#10;vYdGGp4drE9gXch6BXbuDdPx8UWTDb/2Q3ft5RdFzS1rO3fmANZJNk4BnGM6csX+YsXWjpjNOZha&#10;bVi1TzR6QoYHbNyZtaE2whPEhfPQnb97c27oEvPw1y7BB6QcX5JyfELQWOoP4B+Sifd1gdbjUfVy&#10;DEqpxI+iVFyicsUjrpD5rVT8UypEl6pYaqWEZtUyxzZLQmmHpFd2S3LZURh5C3NNHRy8nPeQw/mR&#10;IJv3BcqKHa74ym9GE20mL6/ivNqG35mbn9b3Mbe2RfIaj9BPoYH4sJ0aN/p/jMFWZy6hzV2Uk9fw&#10;J4Vjj9xVviKXpWX0AiwTb9KxGbyQb8Aq8V6++S6xznnJbcSXOI+8lYpzDuaxT2LECs+cVZa75Mfr&#10;N8oSszXU4WyRTTZ78cOnB1YYvsBe8EfWoLo41n451ZJc2opv9XHeB9q6C7elb5Z+j3MfwF1h6bMf&#10;SecMY/bn0rvwS/j1b+TM7d/jjf0pvR7p+XhNcVtYLgxV8ezzP/lMzrxDf8jL6LKn70nrudtSc/qq&#10;FHVPS27HeSnumZW6wRtSc+qaFHXNwJhNYshrk+DMegnMqJKQTLxfyD34p5F/hBHEltaLsaCS7yBH&#10;3KJSxInv1hOmpz8ANyhvkeou4u/Jm2iOP5Seiz+RyoE5SeC78eP70qXT47OgWdLreqXo6Bn6I07C&#10;ixeki1r5gblb6JfhNu98KHP3foE/4D/LFTj25Q8/lel7+Fy/iwb79od4U78Px8YX5Po9WPA9Gbx+&#10;Xxsnr96XAdjPiUVYz6V3pXce/o82vFsb+HiwbWdftsKeW8ZvaKON2x2T78iR8/h6wKfrTl2U+lPz&#10;Usd7rjXNSj3berYVMOWD9SZ6OPaSYziBF/qg1puxtGOEPolnpRKNTINphu//ssa2j0/dQUt/X4YW&#10;fyrD6MMV51aMW/HsKfIMgwtouOfuUUOKD/fbv8MfhvrAa7+Svmu/lp5rn8qR+Y+levSW5PVNS1ob&#10;eln084HZdXjD078uIp1rcSo+egnM1XAXzktvXwM5sDiYh2ILeBmFxYhvoJF6lHg4Qp5k44NVebiX&#10;mJ78QQ1eI8TMiSXw2IIGzh9YdjFeIofQm9T38f2zbehGiz0C01/k2LtDLuWWlCstfy3an8ouSano&#10;IOfSIkbyuSEcs74RyfjieorZRnKVm7fL0mVvyrMvvSTPLHkeH7CXNI79+qrXYViWzMFe+NZGEssm&#10;aiw7IhoWH6H4ETl4hp8BloWez9+YLfZ+CeSkQ2Dg5M3eiqV2Pg2fEjxOHPDf98wn/1qC1rAAHWKG&#10;WNtn4SNVzTzcirfgYeoxD1FblC97PfLQspdRr9aAd0me7NhulE2bg8R8eyj+3iFiaRNMj/go8QpL&#10;4bXJS0bSlzoZToW2JpwYWodm08uItz58W8c13Y9Y34m4cZ8HvZG9Qqhdi+H9ch2A1cRzrU9jXZJf&#10;2yHVHaek+fiYtA5MSPtp+unBFptPTKLTRvte2yOpZW0SllRE7tOIhsBbXjPbIz9YskG+++x6+cHz&#10;m+T5F3fIS0t2yerV1ALuS0YzzHtzgZ/7VqKdboETd6GPNklu8pDkJtEnNOKMNlL1g/hg44kdfFIS&#10;AgckLgBvTd2DkRLGsaSHS+thzWH4aMOoE+HV8fDr2IBBidbhpx2MHluNRzh2ctgDlp2s/o+RbjzH&#10;GMdnhNpDRkb0Od7LpGTGT0pqFDFvxDADbbf+FL0hiYNh2YaAHjS4XXDoHo1jx4Ydx8ekF5/OHhh2&#10;t8axo0I7JVqP5h1vbMWzk2KO47HShx6c/Ep4F8/H/B7Srn3+Bzy74QuWHaaxbI5Hv1IJQoMf4F1A&#10;zWye+Hngae5BDYE7PNs95ZGRzO0k8dIGtQweD4a3ZwJ67AfD0wO+7aZ4tgF+TY2KHfp9eLaLczB5&#10;Eb34+URKINfHoAD0GFwrvT0jNMat2Lb1blfZa+uJP3YgbJx1hSu1TXBvx7f8uY03IP/rT8yivJ+N&#10;8RmSW1Kr1fUOnb+kseyz09fl/Pxtmbh0V2PZF8nJzd4iPzdD3cgIebTTc3K4/wI9/0al+siINHVM&#10;SPMxrkn9M6x/5uSYaULaeum/03gUPUo2/U7oA2OIYv2NR8WhKurO4YoF5E4PEKemoiMhhx9HPJNT&#10;xLq6/pi0dw9K78C4xrJbjpqkoqYNvlkJxywgVsL3Eo1yCHzGxy8EPzgfrZeJgyM9Bz0esOygkBBy&#10;4TB7uJ0bNX5O1Pc5urixdSfWxDMbrq58LkOIq0LRDIREKv9rfEWIyX3RAnjo8C/3JVbygiFznnn7&#10;E3sR+wcxzwWEsr+5HRim1sz4YxLrHSTGzsenqoDrU3Y+Penz6H1bQF92tqmZxXhusk4n7xTGtUrV&#10;W0QzL8bCbo2sKYKIVdxZKzh4BlMfFwnPxs+Q+VPdp373Uvkt4pcIeLiK6RXHNiRka0xb/a6x7OIa&#10;PFjq4dl19BhiXQALToQJR6dl0a9H9QFCAw2zCk/gGAyLoMaN/qL7XWT3rn2s6WzQRu3F08aZ3Apr&#10;NPaTO/vLm/0WGBhEP6coan/RtLF2T0bDWVjTSi/O4/QnG0OXfQb2hC6ykRqHAxXM+7FosKgbsHUR&#10;a+I9i82w8o14mWy1QB+/h740znw21XspRuPPUbDnuJg0SY5F28HniyGWVaw6K5eeWYwU1jtRcdT8&#10;wLJVP1/FshXHjiWuVoxbcWvFsvWwBTXCjeg9iIGVt0s8x10c672EdBgdc2N2IbmTshbJLztC3XIr&#10;ddyNHINNsP9G9lcdWq9aSWc/prH/wpKJB4PQ5evwqXGGxe/bhW5ln2zcuEGUj4Nij4qh/v+wx7/F&#10;KX/728/k959/Dmb7f2Pbimd+Fa9VzFS9Z8W9H39e5Sny8Od/0mWrz65+FG9+9PM//H+1ffT+x1/r&#10;0d+/6nUfZb/qdR79n8dvK8796I96f48/Ru2Xr/vzP73e48/9t35/+H3Y2Nh83ZfXHveoXvzLvq8v&#10;e031vv3RwwUT07t7slay9+a4dUNTwBzIueMbwXwfzZyVxDoPlq20ezEHc+nXA7djG0NtaHw+51wJ&#10;/cUO1VGT1yBHh/F+uwjLuvshHPu3Gs++8vGv6Gtyjb48p6h57JG43CrilyR6WEfgicv1yjWNfG65&#10;xIQfJjdcRV43i34P++VltHM/fAEvrGeekie+/6Tm0Zx0MAfPDXSm07fx3ICRd92GjaO/rETvUned&#10;7W1JLrzG3LKAL+4CDHuBmrRLGsuOSCIvfoAc/aFhYkwTa94GNIJ8FmoIm/MbxdTQL00D1DKenJTQ&#10;/hFZffe+PPGHP2g89Fv/+fV49tL/+INk3HwHr5ETMmYyychpEz4h9IQ80YHGullqDpdJXXWeHK4t&#10;lLbaYmk5VCi1xTlSVlYkDQ01UtHSLMWN9dJYVy/dh1vF1NkFx+4TU0+vdi4ODQ3hHTfI9ZL32tPJ&#10;9bRD6rqPSbPpuHSPwxMvnJPeSa6D58e0cWx4WJq6+qW6jf4RtfSkqKglf1nFPFYGByqAucKCI2Lp&#10;6+ssLy9dId/85rflWzDs73z7+/Ldp56VZ76HrgO+vfrN9XgWB0hRUa0cRV/S2TUk7eh6GptPaBrg&#10;rLwWyaDe2C80V/xCYGbGQ+QqOvAwGZXDPdek98x96rM+kbH539AT+nO0wr+R9r6f4ZVA7iF9htww&#10;+YaEBbjxe2jx7suBzA/h2D+nJ8J9OPE0r92Jd2ue2Nrmi4NDJv5n9LXy57iJwq8aVqZY9uzcVXn/&#10;+h0Z6SWWPNYjLzNvcWJ/6fjHz/+P+FGnE2KMgDFTowNzCYmgTodregTXLXWdUNcRjWejM1R6w3iu&#10;o2rEJZATjleDa/KfWXZsLLcZqrbqC5ZNjvMByyYvbCBegJOHwnIMcMNockIxqcX0hL8nT/3jHzmH&#10;eZ9fMV585TOx3N9JXWmylKLdGUSzNDl3X/pNC1JfP4zWn/7tOb1SkndcY9lFmX1SmmWSqrwhaSw7&#10;K+1156W/45KcG3xH5ic/lIXZ+zI/Tf3czNtyaf5tmZujthgt9bmJaTj2lExOK4b9yOD381MzcnZC&#10;6bovyugFttqYhWVPy8jklAxP4FfOODs1KVduvy0TC3PS1ketbJXya86i/+sBNLcH4Nr5mmZd1Zap&#10;XhmBoeiZwwxsQ+E29G5zf0vsneyoYd2HPtSOnnRosL0c0H/Csl3sxcYWX4Y9llyzbNCO6niOJNhm&#10;hRRW9UpVC+d1zTh1wQMSXfCAZaeS31IsOzz7AvXVF2EmN+glPU6tVy/xUhM93yrE0ZPa+bBC4rgc&#10;/Md3yze//ax884lv0PP0G/Lii0/KmyuewU9xCb1o1pKvd+W4gF9H+tMrTAcHxvshBl83I7rySHfq&#10;vfA+gVt7hRAPhbjDaT2pnfXG3xcNK0zbNdCZuhcYpKet7HKl95472lh3dNlv7cAbZK2Y7VoHJ7WE&#10;i7qh8ybejIMFBgXg24P3nYOjxrMdvagj1OvxhsunjqNPpi5elavXP5CQLDhSRgUaPrw5Mqmzz2mk&#10;jqYWX4EyCYBh+cdlwrvwrKRmbS9MzwIPCUs0CrtdySHAG13gc/4GvILRMCcdLJOMgmp6Rqp6NOJR&#10;dBdKC+XgE6ZxO8Wz11naaRzb1pX+8+hAndBruBGHehPz+rMuDeLxSpcdSpwWnognD3oSYwqcmq3q&#10;yad4dgB1CopjKy1FIkP9zcCIgIUqfwilxVZeEYpjP3hMMbkftNas5ZMyKzRNdhS5JUM8XJO1/YM4&#10;F3ZOrJwC/8lgDZCeX6H5aQcR6yl2buMMl7SHv9vjq+HpKY4cdzaurrLFxlpWbUdvbr6ZXgOb8Mde&#10;J0tWvSbLN5nhbW4hNuRUnIM88SXHDy8Cfh0ViCYWTX486yO+dyedI1o0GzyYrOCbW8Vshxm5VzPZ&#10;tGsDfiqb8ALZANdcK2u3wpE3r5RN29bgMboFVrCL2m07OKe1mMPJ1+1YjaYaP5J1r+LjYgYv3ca1&#10;Eq8dT84Bb/w/3F3gF/bUf+MhaWUlZhuoWXp1OdfKH2nXyyVL8fhejy58A58DdreKWluzLVt5LnNe&#10;G522+dYHY8tmWb1hvby+aoUsfX0Z2zfQy21gTtopu8kVbbc0h2Nb4sO9AxZrDsfegjeKOXm3nTBv&#10;dD477dH8OOAB5I8eKJL6VOY1paPj3I5B46M0RAbYtHaO6yP/4q1EPi8aj/a4JOZAuLZ6jOLVinX7&#10;B+mJ29mfAaHa//kFohn0xDvTBXbPcPPFmz6COVo7ZsgtsmZR7DoK/XVMeg7HSIEkU0OjfEjU8fTw&#10;tp65WB1rOq51wVH4YrMWMMSx1oGRRESzzoHFR8NKUlPwocwoltREvLPgUR6u+Lk4oLXcvU82bbHg&#10;OyOH4ejGfM56BL14ALl+10C0Uazv/AxomjjufVjjubMGc2U95sPaL5D1mp79EsH5F4WuKJnz6YC2&#10;zithfZgAGwpBz4M/JJza2SX4wWDN7eJOHa/Hg+HoqWe9x/BSGkZ8wtFlW7kEcO7CmvjdIRAvan0i&#10;HtrJ4sb34BKRoLFsJ41pw7PRzitttocRX8ooenFFZ8G3uY6GJMte/3i8RPAEiyDHFF9MDgwukVoJ&#10;k64Qt7h89LwlEpBRKSEHayQMrheeUy+ReU0SX9wGWztG3RcsuwTtXjbxVEo5euc8Tddp6xkt5nYB&#10;5Ifc8eVZI08vWS4vrViPv4gD50sieqZGqThCHrahHZ14jabLLus6IQ2niBnOTkrL2BQclFzsnfdh&#10;xvfhx9dhnxfp8TgnPVNX8Ya4LYOX78K2L+CR3U6dIN7TCfRI5NjzQbdk4xssa/bYy7KtlvLy+i2y&#10;ZO0maim2yeqd1rLNgTgX/YaVayC5RGrb8TcIo74jvqhJY9l1J/Cfm6Eu8uJPNZ7dOf0+uuwP0BN/&#10;zPtQGmO8KW7+Bi02vPrOp9z3vtbb8fC5G3Js7j3+pjTav0a3/an0LcCW5z+Utom7UnXyshR2TWmj&#10;dhDtxtT7fKZ7Gs/OOzIm2c30koGPFB8dlfy2IUmqame/HxJ9DnMY6/XYUrxdqD8OyWQ+Zp0axrFk&#10;zKnSWPahY2ekZ/wquuz7cOLbDzTZuQ3iw3cSWUhvgVZ6iQ1MoXtelN6pW2hMfiqjNxXr/Vim3/0F&#10;fds/kfmf/FJj2Ysf/LNc/MknMnIDb+vreINcvYsvCJyYfX5ykS37/dTl99Bn8/dbH9EL8wMxXeY7&#10;glsfwyfkyMR1mPVVPM3pt8hQ/iA18OpaeHX94II0Di1qo/Yknn9o4PPbzkjpsTEpYyh+XXt8ml6N&#10;89IIH1K9GFPLO2G4R/Blb5VYRhz6//hiNMzlxySrrl+K+P+qngm49qy0nbksXeduSve5W2g7bqDd&#10;fk/O3/olvP5j7bZp9h7Hzs/kxBXWJWpc/zXeMPTpvP4v0rnwM2mevCuVZ65IMZqBAnhVQg28D/2a&#10;IbtaYxbh6Bh0aJi9YRdeHEOR0akP5jxixBiGkVy9AWYTk5qH5q2KGKhNMivoFVR2mPOkCS9ude40&#10;SRza7ITSFkkoPyIJFe1osumL3srxPziDVv0d6Zu7K01n6DfUNihZTQPUvw7joUNda+tpKSTuLqzv&#10;kvzqDl6HfJRXMHOIF3P0Tlm+ihzmyhXyhhla7U30brDEF9Z+L3GUGwwshLiVPCE1twEhYZqOQPkH&#10;KN8AXUQqWkbYY3gGXkbRYoXvwz7HOOp/ksTJA19t1mUevgUwFXTYHnnU9KTL9l3kgxxzyM81UsfV&#10;zjW9EQZSLk7+1GmGkkOJbiCOaYY/5uEREU/sFoWPVZK4eNBfxycZP176uMVlo0lhEGcbD7AmySmB&#10;Z3N8EzN4Mqc6BhnpZxEom+3c6MG8X7aRO1d++4pjpxbW0FvzMH619Ngjb5DL/ihpPo73+2nWRSMw&#10;bLjiqRl0VjP0N8Jb8thZKW07TV6BOSu3nvxnLjVQ+H1b+3BtdKMucr+88pq1PPvCdnyYt+NDYoOW&#10;Ya8sX+osa1f5iOVWtMLw+wCvchgweQhjJ/4jJ/CqPo6fdh9aaEYot/X93D8gqQa02kZ8sSNh2YYh&#10;SQ5Hd412OyEU3hwyiDfJaYkNOiUxgXiYwLC1EQrPVgP+nQTL1vy39SP8L77akWM8zyjPDQ83nOW5&#10;x+RA7IQ2Uowcq/oz6KhPSnSQiXHiLyOEtW+YCf8Sag3C8UiJULe5T4+viB6mHdolRsWz2cbou/Ep&#10;gWFHUmsDz04hVk40dElcWAcsHG12ULOmy9briC3JYWi6bHh2iH+ZBClttm+h6Lyp81E82yuHgT7b&#10;izmZ4fvFIL/srQb+/38eOj/0uQw/P/IXPknop9Fuu3NdczHin8F1j+PRyQnfEbdwvApjJCQ4GR9v&#10;WKWB841taAh56UB6EVIfrA+D9VGXqP6mbgcFoMvlOqcPTZOYKPLcyZybaCtyS2rQRHfj4Xkejn1F&#10;Y9ln2J6dviHjF9+RicV7MnXtfTm3eF9M567Sk4r5xXSBXAl12F2w7PYz1JsPUW+udHFD0tI9Ji09&#10;Z6SiuUvSCiqIe1M5TpO4XUA/r3zWQehks5knUtNYC+LhHIT22cuPmM6bc4h6CeKPwopmaUCP3Xp0&#10;AF12Lz2j0IvlVkhSGr4RaKOUZ6Wrmx99Hp203iV7bOzxGHFmjexNL6IAGLc/WzxUvHzQZ9P3xNUd&#10;lu3OWor4ycuXPJSO/o14XRpZl0YQt8CvvRS/9sGDzTOA9wKPdffHYwTfWR05A2KICNYNUZxvahhV&#10;HMM2hhgphTxSDudgdiH+HjDTRK5JqdRJHMyvgmer+8jBJtPDNoq1cAxMmfgnjscoDm0gj+/HcyuO&#10;bf0WniiO6GBYS6jfnVhPuLKe8A6OhiXgO6e0ZKxJVHyvtCqKaf83ll1OLhyWnVVcLZnFleznUmJB&#10;NGUZOTAfNYjnktPR1+D/pENr4+4ryntmjzU906kx3LWTXiWW6Ei27YBx74Iv7EdX4IN/uIG4EB4Q&#10;n0K9b6lUHO7CV+akHBk4x/c/RH7sJFrOfuqO6XXN9cDOwV/sduPFbr5Htm+yYGyXHeaW1LNYoxFx&#10;4HP5oXWijgdtRSjrHwPzWyzxYSysPzImSWPV6cSwSp+dTDyrGEQoMat/UAQxMXVssGrFspPT2fd8&#10;tvgU1lTEOnq4hfKPUluVF1FcJxodnuLZqey3nKIG+qIdwde3S8oZ2UXN6CoZ5FUzi5k7i+u1/pUZ&#10;nA8GntszHC7nT38qT2obHIj3WbusXPcaTA5fxhe/D4uxFguLHaJ+YmJiRHFZ5Rvxddnjl/HIL7tP&#10;Me3PPvu3v+KzX/bYh/cp/bjiqIpdfx297+M8WHHRL/scjzNh9fwPX/NR/vx1Wfaj3F3tP/Vc6n8f&#10;/fk6WvhHH/+4tvrx96weq15LvY4adXV1Wi9JpV1/+PM4z1Z8XL1X9RkVZ/46niSP79OHz638Ujw8&#10;PB7++rW2X+f1bG33Mj8WMCflMOeFUoPiJBvMrWUrjMLagblPF0x/s2i0h8nEFsp79AHLjia/GJWZ&#10;zWCbxX3ZxB/oYeIL6G/IWkTx7OHFW2g76H/+K3pBwrIHYNklHf3oK9AUZCkfw1jW7b5owzxk/RZv&#10;5hDWZ9b0Gdmhk9eXWRNHvC5PP/OCPPXMs/LEM0/Lc8teppdYqgyMw9pYN5iGr0vd0XkpbEKPXYOv&#10;SOVlenzcIkZ5V1KLb+Ivsoiv3DwMZl6ScxaYy2aoTzcxHw5T20MP6YMdaAlSqffFG3qDrbju1dEn&#10;OhceNogX0qSkHTkjwY0m8e06K6s+/uQLHvq9P/7pi9tfxUnV/W/+7t8l/cpVPHzxuT7ZL6cG8dEe&#10;6pOjvfRd7GqU2o5aKWmE8xWTI8iIo34ogdwr/ScOVUhTTbVUV9IbshZ9duthOXqsQ451HpXOni7p&#10;Od4nHT3d1EShia6mN3ou/WUOZpJPKEIb30Ufm0k8COfQEs3gPTgpXWPj0mniGgvPrm3Bh6HpCDVN&#10;rdQ2oYnPYR3EPlU5v53kKJe9YSbPvfBjWbZ8tbZu3836Xc33np46CWPuTTtQQp/FHunsHpbuvlHp&#10;6huXdq7nDS3UqtaapLp5kLqVo9T8dJN/Po0eZRKeeR39+EcyevHXcu7y72R84TM5deHf6JvwCylr&#10;ugNnuoT/1RTrgTn6bU1T50MOgpEUe1Mykm6zXZCQgAF6V9Thk5xNzrSMcyGHuCaJeZZ8ZWQiHq15&#10;0so1bNqELqn1qJQyF9u8/fZffU/f+8Mfv7jPamIKX6wQGGMwjEMPyzbCspU2W10PYr/IcRrJnap+&#10;FcorJJr8qeId0bHwtVjiEWLw2DiuqXj5Kq6tdNrKMyzpANdQ2EokedbwWLQm0fQHgo+HxZBDjeXa&#10;lZZBzuim/PC5zzmX/+srx7Mv/Afn4KwExKl+7UlysLxZhi5cxUsFjj14SRqah6W0DI5dSH+QfJOU&#10;F52CZZ+W/PQ+yUvBqzrdJMWZ/VKWSx/GimF6NM7J1Nh9mb3wrpwfvSFjo4syOXlFZjg3p2YWGJfk&#10;wuxFOPYcvU9mNaY9AceemJqRcxfoJ3luWobGp2HpF+T02CR67Avw62k09nNy/uK8TKKDPzc3K7NX&#10;r8ipcervWtGBcUxHJpMPi45grWMgX54mpWjwCktVnEOfn4Rk9r1B/ILp2aYj/vJj3vFA0+zlyBZ2&#10;6PYWzNpR3Nwd0WfQh87airpBfN/349mOFiMyskAO5rZLRc2IHKof43yCYecOSVz+BTR2lySlDJZd&#10;sIhOb5Yc16Jklt+Af03CR0e45g8RFwzg80utZUI1NYdx8t3nluKr84Q89d0n5EdLf0hN7GvEOqt4&#10;3bXoPCzxxXTi+NDB6cJhZ+RA4vHf1buJfSi8PRqdttEfrYEvvts+bP3gZvB2mHegEfYJ1/YIcmWN&#10;5y4Ofmh4PeCeznhb7N8uG202aSx71c41snb3etntvIfH+RB78fwBvvhwwLIdHWW3A/3JXdEQBAaQ&#10;G8iTDlM/uaFFGSP+Dn3IsmHX4el41mTCPTKrJBS2HUD+xZdY0iUsnt6T/rKGc/vVjdtkOZqBNTtt&#10;ZNs+J/gYuhVYdBBxVVSK0kCX0KukUBIOljLPVDCXFtCHMAGvANZ9FnZ4CdlrLFtppNyJOX3C47W6&#10;39B4anjg4XrW84plB8PxAtCSKJYYTCweyjmltopJqqF+V8xa8UfNV4St0mIrrq202ZouW/2N8yoh&#10;s4jcF554jDj0pdHJ1BMm5nGuoedCUxudrM499CvEvklw+Aw0I2m55drzKm8Txc99Qo14U9APxkB/&#10;zHR46oEDcEiD7HJylDUW29Fqb5Rl683k+TeWybPLX4Fpr0UDayceer7beHK/iehUYkJhdsHkMhTH&#10;Ju7ne7XztOM5duGnYCFbbbZoLHuNYtlWG+DRW/GvMcdffJNsslgn683NZCMse6vlBrG03oo+24L+&#10;jfQD3bUeLfcb1D+/LK+8uQQe/QYcfIvGsp190PX7oM9HI2GxZ5ds2o5H+SaYO+ziR7Dsl9BlL12+&#10;Ep9s5de9F+/1PbLRwkrWb7dkwGEt0Vdz7ljZ0ZOU82c3262WFvBsPOFXvymr15nBqM01Xba94z7N&#10;q37XPrxF4NmbLbbxfs3pI2khyl/Eag+aFji2JWzBYud+vLa90RJTR0Bs/oDtpKH/oxYjDT1N0gNm&#10;rXTWSpcdzhpKeYuo+2MTmSPJ8emC0QayDnMkr2LvyPnE2O/sIbas0Syt7WTHLnI/tvs5RzknyIGF&#10;M7cq7U0K+pWETGoxyXd8od9Hix3PsZKcTW1lPjlb2Ig6rpSWO1LF+DxWHUvxrKfiiH+UNjqScyMm&#10;juso/CmDYz6FY9egjxM/b84/J2+4va2shoW+uWajmFtxbrIe0sdT45mQpDHsYI5zY1o+x1IhuaBs&#10;GDechnNFz/1xGfjisrY7gGZJaWTSWFukZJVqa0Ev9pm9ox/73JN8shfrU29t2O6j79V+P61mVfFs&#10;V1/0UgGcY8pTJDKNvFgCtRtGclDhYovXiJ0fzxMAJwqKod9iNN78Bhg1WgGefx/ntENoHNpreLUh&#10;FdaNthIW5wDHttNR4+QTwxberT+ABhKGlFKBR3MV+u1K8UoqEV3GIQnLqZOI/CYxFjZLVOFh9KQt&#10;klTWIWmVXZJVQ116KZo95p8gWLhneBZ5nSRqFIyyY18gNQ/esnTNDvnRSmoDttIDwTOQWLJEyuHY&#10;imUrjh3K+Z1UUQfD7ZMa0xlpPHNOY9k989dk5DZey4z+K2/LsanL9B1ekKPnF6V9XOl4z0lWAzXy&#10;6MDCmacMnOvxrMfiiQd8Ydp7fILw68ZX+C032WjnKOs5hjbufUvM+d2afIC5vTce+b7sPzRhRno6&#10;qzwZbLHk6IjmZ9Ezc59ehHd4L7fpzXcXfTVsG5Y9cI2Y9vq/yomrv8Zr5AN6Oy5KLtzzYDu55RPT&#10;cuTCHXTaP4eX/kyOzeCxfekjTZdd2jcrOe3n0GFPS9PZd9Aw8/cp/n/oplSbuKafvixHxm7yGW9y&#10;e16yW/olIg9mlFMuxqJqWHYtudla+imzpd45lvrqmLwadPHNUtI2IEcGZ6VnEv3z6DXJgYWH852F&#10;wbOzmk2w43niQpj0lfdh1B/J1Hu/1MbsvU9k5j01fiEz7/4cHQps+85H6LR/igc1/tZX7tKD8x08&#10;w2/iIXiD/jh4W8+o7U04/y0YNprsBeUZQu/GmbelfZK+nGOXpX54XqpPz6IPn8bzekYbVaYZPues&#10;Nqr6p6UMX+oCOHR2E17I7SNSDsuuPT4l7cPU60/dleOTd6SJx5e0nsFnAjZYgQ8CeZOkMryMKzol&#10;vaoH3fYJ6ilPa3rtsqOjcgg2rrh2Fc+tnk/x7eN8H73wfcW2eyaoD5wlLzHzMzxOHuQlTsKyTdfJ&#10;SVz+hRy7iJfM9HvSgm68CQ5ffuIC7+00NaUnJK+uS6spjc8sJzeVje+Tmr+I8Zj39IpHcL5HcL0L&#10;hk8EROBTEUN8z3U0s6KFmtEWNMGM8lb85Y9IamWHJB9q5/vEqwKNXDx/y27Gw/z4ON89+61/QjKb&#10;YI8VR+lXTx6Cz9FMPuDw6YvSxt87Tk9J5xD9htp68ZerYF7h3IV72JOf3mmLd9leW7TU9sypzuTJ&#10;6MlM/tPN3RXvjCDNZ9fL11/8AuFVsGwfhncIntnh5LtghPs8yfPsD+UaYYBZRzIPpeB1lAevoa+f&#10;XxG5xWz+lob/VJq4+x/Cm7aRa3kT81MdcQ590GKa8XfsoNbrCF6VjRKgKxVnpwP4IWTy2iXsszJY&#10;WoGEGul1EZtNnANHJwegT8kmH3ZQAjl3vcirO/C+dnvoZL2NkyxnbbqGuMPa2U8CyZNnlTdJZRvc&#10;uo3vv7YD7+E2ya5qZz14jLVgt5TwfR3qGKInD14jfedZH41LVedZqegYloq2QSlt6KefSivXhQpi&#10;HrhrWDbzbDJa83DZsMULz+V98tzz+JA8s0O+9/Q2bbzwA2t57RXWyWYB8KoocbAhV++N74auDd+R&#10;LjTb/Xh9nKIX46CkR5ODMaLThmnHh6KdUjw52ARrZgQNME7yO37bIXDt0EH6Rv6ZXSt+/XAohs14&#10;yLNVv0fFsRP1PBa2nYI2Ox1tthqKbceHDUmkrl8M/n14oPRrrxUfBiePGMQbhdxY5CDvkcH7SjZy&#10;v4H3Fd4Hw+7BH/wYnJqhtiHH6EVJ/siAThvvEaXLjgnFVyWoBZ03Pje6Ojg287Yf1wk/pcnGY8Qf&#10;jyo/tNkcH4pnB/iQ8/HJY+RSZ52pDR1bbfixZQT4q0FfDUZwUJY2ggL5PSAdrp2C5xa1J55xHLfk&#10;jF2pIfi/rJ0HVN33lefv2ZnZbJrtKC6KLVuukmXLVm9WAYSERBFNiF4enQc84FEfvffem2gCgQQI&#10;iSYJgSiSABWruMZxnB7HOdls5mQmbWYzZ/fz+2OyRMfxTM5ZzvnpPfEq7/3LvZ/7vd/rwbbqY0ST&#10;zbkVLh1F/TU6Cg1DBN9DKPMPqMmq/ycmoNlNwe8irUrSU+k7xidIXc/LbaSPtV1KK9vgesxFYN/p&#10;Oz8hF6dv4sP4gFzmnlyiTnrpGj2rC+/L1VvfQ3/1XWazvit94wt4S6i5jFPSwrbUBLdu6L7MbNJR&#10;zT+1pu28NKL9bzg1hM8pNV+YY2h8Ev4NRVLddlKyK8qJWdDfpuONAxNS81Ec3D2JxxzF0tYefQJe&#10;i5zTjTDinKJ6Katuk9Iqaquc2xTHjkEjoI+gBwvmbIf2zAJNsZk582mIjY7ZH4f3o792Ud4iLpq/&#10;iLp0cDpOHMHME8fjmi74hLs3fXLEsbDsMLinf6iBHhO8mBUbd0HTQqzj4OoHyw7gvRjIh9F0wa2T&#10;VQzDOUhbxDDqMqugWuPXJuKoWGIevTrmodc2EEst82zFtxOJsZS3SEwyTJnrSdRflQdgDIw7iDhJ&#10;MWvlJaJmwB91Ju5x9WemebA2D94TPUAAcVQkehjFrjWvEjQIy14lSq+y0mMkq6SWHuCqpbgQlq18&#10;5hTHNqYzv5u6gm+4QVx0eNR4Uj+AcdnaOGkc29zMEp+at2THVmLyfcTbNjZwBi/mkkfQy5Kgsexs&#10;+FZ1G+ylD5Z9fgqv7FEpbx+i16NPItPwh/ePoWdPJw7WLmJjyRwgS76XI8eYaYrP+3FX9Cpe6N0D&#10;0ZpTQwzDC484NhLNQSyfW2wMsxyJi1U8nMp7Vjw7GVat/q+0daHoj4LJWULCY/hdhmTlqxoCMyLR&#10;bcSbmLmJLlvdplZUgtJp8HyxnI/IxdTnn5lfhy67Tcpq4SN1vZJb2iZ59NTncU5SvUPZ5S3kxk34&#10;gTfC9TgW8pr2HsT3dmhXDpIfbFsnz7zwuDz6ra/KY6u+Ks+ueVI2rH9R9u3dJRbmB9j2jjM/2EHU&#10;j6+fn6ZbVhz1y/wxljnw33P5u9/9Tv70p79fs/2fvYbiuyt/FLdVXtsVFRXS18fxj/115Y9iuyt5&#10;98rbH+bJX/TailGv/FnmtYqPL/+o1/iixz78u+X7q8uV7Ft99isZu7q+8vaVz6P49fKP0lF/+umn&#10;f3nt5d+vvFTvVz2X+lu/6DlXPp96nGLYD28Lc3Nz2uMVK1/5Ple+jrr+Rc+/8r0vc/Oq+m5qQcz8&#10;8TPQh+ZKr9oheqAtZTfHyUNOxEC6IHL2WInK5FgCy47LhRdk0+NBf0w0x4iYLPTZMKk49q0E6la5&#10;DW3EC0P4NS8w3/wTWfj4ZzJ++32pOzuKlqJOwrNgERynw1PwLQs0cdxMQAeOhsglnT4gfMwOeMvT&#10;39kpj6x6QR57ag2+tWtkzYaXiF8cpX1gVK4/+EjGiUnbeuekrHkGH7Q7HEtu4zHygPjlfXxGvifp&#10;5Wh98++RV96RuKxbcBjYaC5MO/si+eSUFFWO46nfSLwXLM++tFNWPbFBdrxxWIK846nTwntP0otG&#10;nTWta0JMfdMS2DMpR+G2L/zqNxoLfWYFE/0ynq1uO/jP/ywVi/NyYXhIzo8NyNmh08yqPCvtI3ir&#10;wLNTquiZyeIYZoqTtOxUqSsqlNbycqmpqpDKumppaGmUlvZWOdnZJm2nOqS9u1NaOtulvrVFcko5&#10;tidRb46JkpDkJLQaLcxmx0cbjn124To50qz0TODnNTCMz8mA5slVf/KU1J+EZze1S0kVnrPUIJRP&#10;Uyh9LO7ezHnA9yGUY2ZKWo4U0KtTWd0kzS3M1uvuh2PD4qlFdvddlNNoHvoG8ZTsv0rteEyqm4fp&#10;tZrknD4Jw8QbvWNOmroX5NT599Bjfyaz934v07DsC9Of0fv3c6lof59a4E04/hznpRnqn3P4D16m&#10;J+0KXmtT1PpnJCJwlr6+cXF3bhdrS7z57Oip9MEr0DOXenQUjMcbjwadNqurj/zu7uiUXOjslYb6&#10;Fnn6cz398vezasX/n/3tbyUQfaYv+5ePPpD4Xa+x7CWebeT8HUtuojxbOYei5VS9o5HkK5GccwzR&#10;nB/oRY82Kq6do7HsBDhhYuKS94ia12BSLCUNXzC4SYyJ+ZCcj2LgNsYU+r/9x+Sldb9jD/3bDFvd&#10;5h7wEftTAz6ecMB46rX5JXJq6Irc+vCnMnX9u8z9G9M8orNzuiQ/r/dzlj0qlQXjUpx1XorT8cPM&#10;HJGijAHJNnVKlqldKgrPwrOZ/3j5vlwauyNjozfwFpmXmdk7Mn8Tpr14V64v3pJrC3Dpefbf60t6&#10;bKXJnpq7gbfNvMayhy/jKXKRz/ryFDx7lh6JBZm7/bbcuHtfJufh3mzvQ5fHpZltNa+SmCUlEZ0y&#10;ul9/b41pt/IddfQMMO+0jT77fPIvg3gFqDjOD082b3HzcSXecoVlOzPL2gEdD/GAE/Vha2rBFuZa&#10;/dzhmD35EXGiqYH5oPj1V+M9WkZOkEPMnk+cXzwvqeV3xFSCx1DeTepn8xwTbmorOon933SRWIFZ&#10;8Bn0eqb1k4eWw6h08k/feEL+8aur5JUNL5DPbMbTZA/9irvQZG8nJjnA3JiDaMaPUSv3Z9uNkcgU&#10;/OMM3uKsd6FH30dj2WEx/tQtAsl1Q4i9QolbQ9E7BeIjyYxxvSc5XriEwsB9Ir3xvLUXC2c8LmyI&#10;o6x2yuaDW+W1fRtlm/kOfCTxcYsIoj9Rj09JMDpyPAJ98ZYO5rmTEqS2o00u37gmdz74nszcfFfC&#10;shrpP68Q36QSWCs9sYkVzEYit0jk//HMsGa7Vf6wZo4esn63hax+dZOs3bxLNh1gFqUDs/789HBC&#10;+hfJvyMS8njvKg5Eo0osnUkPYQqxq/IMOUacucfKSXbBsvdZH0cnGkqfDTySfUSxa0MKXBkmaCB2&#10;VTw7lNxe6b199UaNXatZfEHsW3783zsETUioYstGTau9PNcvCo6t/LPDWUqDq5i2YpBx6fDsdHy3&#10;V3BsxbBjTNRUYdgq3lVefNHJSsutdLvEzVn0G/JY9TxKjxtFD53Sa8QS3+ZWVkt+dS2xbiYxbgAM&#10;2ka2mpnB3rbJky8xO+vVdRrbPurqjJ8ocw6TYvlMyaVi1TyJCNgdvZB6X7Hzwn/C8RBewPvwLNkt&#10;W2HYG9/CT2TfFuZh7mE2obkcsocD25ihc8af22IXbHiHvMX3vI/rimnvtWRWpNkW2bB9vTy34VlZ&#10;s/5pePbLsm3/Nh5vSbyPl7wH+Ynrcc5d1tSdzThX70GHt11efRO/lG1oXs0Owxic0e+7kRs4yn54&#10;9m6LQyxLrpP32Nvjp8O+5UNO48f7dnYSs0Nsfwf28j5g6rZoxN2c6SulnyAIn0muH6EHwpwa0v5D&#10;luwjsPqj+GjbOODByPOb28ruvXhqH3VB98d2Dv9V8+aVLlvpStJzCjmv4Q3I5x3PsXApLsdDhDzK&#10;iCbbmKhm3MOMg/DK8PDT2PUhtLQWVnbaOmCJ/w5/0/6DR2HZTmiGdNQfY2HEaUs8Go6t5jyq7zYi&#10;ge2E7SY2jeMx37li2Bloo9JZyqvdpOqMrGQ4amp+BbUOlVOpPAyW/Xm9MgktSzIsJd5IjS0QXZAX&#10;eRV1nj178aR5daOsfXk9szV3iDU1JX/qH4Zk+g94bCTbenxOGceeKvo+yv6y7cfDxdMKa5hh0EL+&#10;0IgvThW9qsRK5Bcq51O6J1dPNNgsJzxD7GDYNse8xdrOi3k8sG10Ps7uoRrL9gqK41iAnisBVs75&#10;xysSP2XYtb0/Mx794NY6tQzasvYLlyNom6y8wzSe7YyHttJle8XwOJZnFL7a+lTYdyIMPIFLdNuR&#10;WaKLL4JlVzLnu4Z6WA3+FJUSklsvkfSkRpP/GGHYyhchnjwopfKUZNTCsmt7Oc62MYejEu1DNvVX&#10;lQdFUXcLpYbjRz+Ch2zcY0V9yIJ9wwHObaCuWIumaVBK0TnFUm8K5DuIh0EXdp6V6n7mF49fRa9M&#10;TR5NxMX3f4B3x8f4ZT9A8/uA2YDvcds97nNDSnqJ6VrOSnqT8hymLwlNXPPIjLSOzcAFz2hsOxgO&#10;EMDzexpT8JeO4fNgRhPHLCv3EDi2r+x39BMrT704hdDfHpsrEdl1klaL1wMazlNXlQfGfWkavyet&#10;l5UvBh7Pt5jxeP/XsGxmL9/9n9I+/a4UUtOP5bOIrsRHoh1N6CV8U2/9SNNkd8FjB27/VPPMLu5D&#10;Q97BfJizaEWnvocnxy+kZ+6H6JbhvxeZZ3iVPvZrzJiEoyqWnY8fZ2z5SXTVdRrLji6uESP5eiJ5&#10;ZzKcI7G8Ca1yI2y0Qyrod+7knN47dZ/3/LaU9VHbxbtCcezGYXTmcOyJ937OPJvPZOajz+DYv8Sj&#10;hcuPPtW02TMf/AT98o/kKn7YUw8+wYccLxE49uidD+X84nvMaHzAjMa7+F68rdUSuq+qusId5jEu&#10;ysnLt6SN2ng7DPvkFcWxb0ndyLxUnmNWJzFiDdxaseuac9dgtayBuaXVzxx4uHMNq3loXjrQbJ+9&#10;ynfOZ3f1wWfMNP+x9KCzbjpLv2TfjJR3XWbmPBrubpgk+m3tsWdm8BuZ1H5f0Dqi+benVZ+RVJap&#10;4jQ6e2Z0DV6XRlYdz9Nynp6xS+9Ix+XvSvf0J3jZ/JTZob/AC+YX1B7wirnH98trj7zzGTM+Fe+m&#10;nnH1rrSMXCO3uUhPOdtbWSv5RTn6mjy4EH5dQdRC4C4+9GN4BUZzng7HDwxGxH6pfEBSS5sljcek&#10;whPSqzrxdGc7qevhPZ6i9tKO7hvvebTaqbDYrGaevxFtLIw7DPYWWcDc9PYxaeGzOUWNonfqHTTn&#10;aESoGYzPo9++dE2aT1+QjjMXpKKhnbpuinhyLvPwQwOoQx/Acd7egTjD0gJ/Puaecsz38sIjzddf&#10;goLDqCNy/g2gp4p6mQeeRi4+HE9cw8XcWiebdqL12espVnb0h/nl8Hfik+1TII5uOSw0UHiN+IU2&#10;UNurxnMJz6LQevh9GzFANzPSu6n1t3JMwLOIx7m74dXhB1OKLIcPcYyJKcQzKoeYgPpawFIt3DPM&#10;SI2O+fEcdy1dvNBiu8h2q2PU3A/LK7vMZOdhJ3HiMzVSHyhvPSvN5CM1XReW/FsqOiSdekBGVRfH&#10;pB7JbzqLP/kF2DWaffaF+rPkJWeWVj11p5pOYuXGQThOj6QVd3KO4HtIqRXfkBy05jGyz9Kf+q67&#10;bNzsLC+/YiNrnsV3f7W5fOcpc3nmaUtZ++wRWfcStbHterGyQEN8olQiQ9okycgs3ITz+E4PMUu+&#10;H81zr+ZPveRRzf9D8PcIQQ8dCkfW00Magb8IrFnj0yu4tWLVpghiWcWtP1+KY6vfJerx1g4nhuX/&#10;aTFTkh6j5kOizwgdhWMPSqSO1wkakviwEX6PdisaTXeMui/+3TH4eBvRiRt5PEw7IZJjTNgADLtP&#10;DEG9aK5PS2RQD9e7Yded8G1WEP5RgW0w7BbR65pg2PUSqsNf16+GHI1zBCtYpzg2sxQUy9bBsv3w&#10;rPIrJNdi+XPOUisgFw6dJ0GB7DdBSyskmJoQS6/PlzBWaGiOBAfDugPT6feCZ/vhR+ID0/aG14UQ&#10;E+rROBjyxEj9wWgslJjoAokMZ2ZEEFoFHR6OYZna70xJFZKVyVynvFYpLuqQ8rJuqa05K02NzGJl&#10;H2vuIp/F+3Tkyjwc+z46nPfwyn5XrswvrckFfBlZozP3meW4KB3n8DPquyyNpy9JU+9lPCaok3Hc&#10;b2L7ambVUHdUq7ylmxigSPyjiRUTEyW3Gl0auXtutdIKo01OpcYVozw4dWheieXs0EDYO8oRe3oE&#10;OWYEhMWjMaM3UtXUFfcllo6Ow9vVQNxMrOzmgXe4jbOYH0RnwDp6FN0BLNvOzpn+MTyabY6JrZ0D&#10;sQTz5u2dqJE70v9Ov6szPaFeaGroewtBdxtMzu8TiH8az3fsOPGGk6fYn/DF+55cQ4e+y4DeIBl9&#10;FnX3vJIGKaZ2tLxK0I6Xwtpziuo09q4nL/bluOfhR0wcgb6MODyrAC+V/GpJ5m9Y8sdG80jco66r&#10;FZtayIxGvmfur3yynYkf3YhhlM+IT0isNg9eh/YmGN6tWLaRzyESjq0eo5i28iox8d4yyU9ySmEZ&#10;1K8zivA1KSDWg/EqXbbGsjPgVamZ5CHMuA0Nx2MED24XT+oB6IP47A4f4nM0J3aHZW9XLHv/fnI+&#10;W/Hw9KLupocx8z3GJKLjL2JOWDf1iyH80q8wU3YUTfYAfWnU7FJKyV+ZJeCCHsPeQ5xsmAFp7ype&#10;J7zQQwTwmTPnhuURGIIOCf1LMPPGw6Lx5I5jFmuSRPPdKl21iolVrJzGe0/JpM8whW0ZLm0wopuA&#10;dQeGGbSexnRuz8wjnoXTRHJbYKhBdNpzGmDY9CXEoJ9D5xdhTEWjzfPlVEk+2uziyk5WF7EoPSwc&#10;Kwur6QWqameuFCy7Ar/x8nr4XgG5TRK9wOR3h3fLjn2byC9elKfWPCZf/fo/yD99ReSRb/4PeeqJ&#10;b8n6dS/L7l07tTmaji4nJCAY7yd/5rVSo3H18JTXXntdm6+peOXf4p4rueTfc31phuTv/r/MkFSv&#10;+zB/lRU/hw6hAyIvXP55mK+uZOFf5PPx8N+l7rP8ozju8u0r38N/5XkUT1/+Wfk8X/T3fJleXD3P&#10;Sp24eh/L70lx6Id/ln1Aln+/UqO+8j2p2x/m/svP+/ClYtKq/rHyfTz8Nz38GPV/xdV9/YOoTXZz&#10;LKLeHoiWh5rSfvLTXWY2ssP8KLo75mBwjHRQ9XtjHLkaPjzw7MQ8uF0+9bUCPJ9YiayEAmaG5TFv&#10;q4S8rQneOjgu/VPzMjBNX2E/5+nSevo+0+lxTcYDoAHO1CKmQrx6Cpm1U9InufnEnSl4rXnGoQu2&#10;xLvsVXny+ZfkhTfQpR07KiklBcxe+EAuoQtpIR+obJ6Q0ubrUtT6DutdXvMDyW98n9r8h5JRzqy3&#10;4gfUQ+/Dsd/WtL9ZaDJziibpE5kgv+4jh8xhXpYDnrjr5GvfeEF27XCU5KRaaWi+yHkObU0LvWjt&#10;01LcOSvJrVMS13BJ9N2z4kIetfYP/yaP/cd/yLdYy6z0b10+8ec/y9Msh1/9Ss7AswfP9MrYRTTa&#10;o4PSdaZTKltrNN+FzKIcySrOkdKyYqmqopelsRq/rTrNb7impR6vbebntjTCsBulobVZW6VouFNz&#10;cqhvopvPyGAecgv9lWimZ2bk9OwsM+Cn0chPyOn+89LZ0y+NcOwqOG95TRN9S81S03ASVo7XOaus&#10;mnN+KTOVK+ukua0bzfWwXBi7IhevzMrULKxygRlLs/dkfBIfy/M8/8Ck9FCjbuu5LGV1+J8Xd+Hz&#10;MCAtp9GJdJFztEyy4Nxn3pbz0z+Xuft/kCu3fkuP1velrP094k24Yt51eNIcfUdz1JtnmFkxIt6u&#10;oxLgNSEB7qMS6D4sAW7M3nFqFOej9CyeQMMRWMuc6zSYJvr9bZayAa3cMc7hzbCNWWKIsz19YvzR&#10;j7/0ezl4pl/8iJW9A+nFioAxwgqDw6kHRKDNjljyGgmLXObZ6Ajhbopr6yO55JyjmHZUjNJpU99J&#10;oF/NhKYsmToqLM1ETTOJumoS56NEzqFJLFMW9YqELtmy/dfs2f/nS5e1/U+liHgrt75aonPRyRlj&#10;xC/GSO5fKt0XJtAIvCO9Q7OSX95J/Zb9J5PzUM5pKc4fktLCYSnLowcVnluSdVFKs4hZ48gniCm9&#10;XNLo+8uS/Kxu6Wi7KD3UHc6cYc7IhWmZmFyEXb+NJpu1eBv/klsyM38Tb+wFuXpd+WR/vq7fQYe9&#10;IMMTMzI0PiXnxie5jtf2LPyax8zducslz4U++xI1t3OXLkpH/xmtfyA6hfNtVDj+cSbpPTfMfJMr&#10;9BcMUjsqx6vNQE6Ed4OOHjlYtounC2wHbYELte1j1nAyer/gbfv34tW7E13k3oNiQ707IixXsjO6&#10;pahwSPKL6AnIQcOUMc5+NEOd5BbHgFscn25Sg1uEcS/QnzGPh9o0+gHi/IRhPOKJ5VNG+H6b6aON&#10;4Xx9WOQfvibfWPUdjg2vywGL7Wgedoi52euyc/uLxDobZM/O9bJ950Z0Dlb0zQUSI0XBM4lRojzw&#10;dvTCfxeeHUV9JS4YrXcY23Y4tZow4q/gJX12lB/cNBpGjJ8Nt7sGuaDjZSbf4R2y2Xwz8yjRAm98&#10;VtZuXIsHtQW8LIj3jJY/g3jGlIR+KJoZoSYpbqiV4dkpuf/Dj+UTji3v/PDnzJJqk9DsWuaHKaZE&#10;PGIkp4glpo7Jx88ZhhWBxypeBIdP+OEFbYvumFlHMO0Ddq70BBuI9RQHVBrWCo4p5GUJ1Cjhbimw&#10;uAxixVQuFbNzC6Ln97iv5pF92AmfaHQVPuEJsGw8e2DZ6j6KZUehjY6EKYcnobeJTdX4dYgR3h2L&#10;LptLpZH2CjaIK3UlF7QmnkFontFrK9at9Nrq9gAD+Qu/U1xbabdj4VKJGeVor0vg1+QxLCN10fg0&#10;zkO812XNh5r1GM0ymGDinzNspeWNSSVHyCXOLiXGziuWoromKWs6iZajAoafKMf9ApjF6Sp7Dh+R&#10;V7bAo+m92mfNrHNfekCpGUaYOAawwhLj4Nr4BaWQZ3EMsfFwkLeszZgjukXWbX9NXtz8iry46RV5&#10;Y88mdNl7mdmJ7voYvYa2FnBh9M2H0GfDsHcf2I5vB17arM173uA1X5I1rz4jjz//OOvbMO21+IW8&#10;KW8d2s/jj+Bf50RPqhd5jz2zs8xhDbuZV7WNbXcrftd7Nf7rcIKcBA3IUXKXg+h9Dhyx1pYlOZOt&#10;i/Ipwe8mMIBYF28MHX2dx9Gm2OLzbQ0Htz2CJ+oxakluxMfUn3w96Pt0hoHjZ3KE2Y+Wh5gTeQTv&#10;bGZk7rWS7buYc2lmy6wYL/HR4dcUiS47lj5etCOm9DxysTxqRdnkY6o/NU3LoXzh1iruDic2N6i+&#10;FVh2ALG4u08gPZrusHJ7jV0foJ5udkj5qDCvyMaRfIueDe9Athn6XonTDUnktLBntW0ozb36no1p&#10;vF62YtZst/DrtALlmY5msaBC49eKYacV8jv4tvInScxCS51MjzJ9mspXKo73GEfuEKGHTXn6kdPw&#10;+e1XPrSvy7efWi2PPP64PP3yi3iuW2g1pehU3n9iJvsk2yUaoTSYY3oJvoPkV2pllzWSK7RKIblf&#10;Nr24ag6P6rmNTqRvgfxP+WT7kccp339ff3xJYKrH3ULQ8cC1Hf3EmnWM/MjRI0yO+0TymvHs2+SN&#10;eGJ4oLM+weOUHvuYfxQ6bBa6LkfywBPkR+rSDlauLt0MMAH2bzX/0R/+5hubw/EqSzyURjscbWUk&#10;XsDRcKUEtJIp5XDsanzlaiQ4t1b0hfR3lLRKFKwtmsvoomYxFhO/weDSq7uJzU4Sf6DNjEKPTe/3&#10;UecQZmb4oOV3xY/dge3SVp5/fQ/HtN3MWbVGlx2GV0MpMVu3FDb34B/cKFF8dokVzZLTclrK4HL1&#10;I1PSdXURHvwujPFD6V24L63Ek23w057rH0oX2mPlXVE3uoAH9TwaZ3xMZ2Ct12Guix/KIKtheFZy&#10;TsKVGnqYp4f2lc8/GD7gTV7szmfvRt3OOSQeHTua9fBkzXclMBl9AOw+sYK4tOUcPPk2z7ModcO3&#10;0Io/kFMzH8Oyf46PNx7Z7/xGhuHZTRN3JReWEVPVI1E8LgvNZ8vEfd73TzVddjdsuh+W3XIZ5n2a&#10;WW2d+Gicu6Ux7HN3PuM5P9FYdsvYffjqu6wH0jJ6Cy5/FV+QIY3TpzZ0SXIddQR4v2LZpmrmVNJ7&#10;rnh2Cnw0v+UMcfYVOQ1TPjPNjMTJu3hV8Nmcn4OBKk8W+PD9H8n0h7/A//qXMvvRZzL73U9l5kPY&#10;9vvKc/zHzE/8gcavJ+59LGpdxkdkCLYzCMM+oxj2NCx18qZ0XlmUzgnYzsRNbVWfm5ba87DmkRsw&#10;/0U8wPm8NI49hzf4lBRQE6jqn/1rfg3LbhxiPhp/Z++Vd0Tpr4f4nIZvfF8u3+b93PtUJrjs57Y6&#10;OHVFG8zy1ISmzy7pvCQ1fdPorRekY/xtdMq3YdqzeGmPS2b9IGy/k3oEs+lYao5pbFGH5DUPS27T&#10;BWovA/hun5eyrkk8D9GHD+B5Msw8ycto/mc/hmkrvxTmvOEPM/vDf5Wbn/5Rrv/oX/AJ/wl//32Y&#10;+JQUwi9MpS3MUS8Wv2hmEEYkijs9EE5e7LfueNqjMTzsRC+Ho7ccdYVtsE8aMuhxyq2mX6yBXKiF&#10;nrE2tPT0NnCZQJ93PPuWsaiJ/aqJ/Yv3nVMryitMl1pFHYPvF+6q6gEto8ydu0QN4co9PrN3YP4f&#10;ow+hR2EYb8GLs9LaC0Pl/BZIPOsXrBdvmLbTCTc5QB6+aQszEbZu1ViNg4OjBJD/hXO/8MgEdCT4&#10;DdOn4OgazHE2CA/sAPp4POTF15mptx19ni3nad9Mamp4crhnwrzo8fJR3mz14q6roOapvDrQRIXg&#10;TRTdjL6miZighvnvZeKlp5eSmN3ONgovhGiYZIro4JQ+AcnE4HhJhCbA9aI5x4Zy7vXhPOoom6hf&#10;rt+1n1r7Tnn69S3Mbt0ia97kXGlFvx4xTFxONV6MZzWOXdLSj+6deBjPlhQYTYo6LlWyH1Jjy2+m&#10;bxFPlupeNLQDs9RLbuAjuSDNg3NsV3gaUyMoaTovBWw3OZXo73JaeP/FHGtN1I6N8PoEjr8c044Z&#10;8PgOxpPcW97c4iyvrLeW554/KKufPiCPPrZPnllzVDZt5ju3NKJRzMUDo0pCg5vQDlPj03PsicS/&#10;gxUb2Y+P5gC+1IpzE68a8PswwLOjlEb60ud+1w9dRsCtP18mA9qLCFh2+LjmJ5IMv1YzINPh2Yp9&#10;K5YdFTCkabNjQ3he7pcSRc5rnEQrzv2MV+DY/D8WPXfshKTE8NyGEfxHhjTGrmZDqmUI7INbn5Iw&#10;P7xjtNUkob5NEuLLMdSnjkV9wrda8wYN9KHvTy1fvLLV8lMcm6WDZS+vwHy01gXo8wrg1GoVwqUL&#10;4dassEIYdiEzpPFMCuf/elh3SDZzODJFF4APiT/nO8W0deS5UfDQWHrA4zlfJNCDk1CBx0GpGCKZ&#10;AxGCxpv76/yYg8H2FWUoFJOpWnKyW8kRuqS0BE1qOR4LFWekhlpRa8956R+dloszd2Rq/oE283F6&#10;ES32zQ+1Nbn4AX2wD6gVcZwZhGNTx6rvHsNXZFS7bO6boIcbT5H+K9pqODVEzovnUWU9ehV05dEx&#10;EpWeSs9ALT3YdXBC4umsVOJhOK0eTyBP/P0c6Y9Df3nshCs5CFoVzo1Kmx2oT5SIGOaCEE+r2YqR&#10;6ANCOc74Uoc97oonuK0zvdQwcGIlO/qNFMu2srKVffuZJ2Rlgxej+j0sm2UD17a2Y574cTeOB+Qh&#10;Sr8Lyw4IJcYh9lYs2wGG7eCqo04FZw1hpiN5rtGEFiEXLXtJo5TArSvqu9D0dkp5badU1HXRi92N&#10;Ho7aHPdJSCVu4JzqTzwSYczQ+s5y4TxKX56WR6xFfV95iyhtttJjKy6tPJjU/xWXVv4jilErDxJ1&#10;Wwy5Q1RSjvY79Xt1Xd0/ghgmXGltPr+vYuKp+ejEyU1UrKd0CslwKMWyVZyflLPEs6NhwiHE9x7U&#10;7pzw+bBBn3CYz+8gWomDxLNqmR0wl7feIlY/eFDjaR74DwaGoM+I5Pvg84qHG+fXtFED65fWQfT4&#10;p0eoxVMLq6OPIZO5FmFJ5K544nHsd0ZjfsIRn0n0GUHUDgLDItDO4eECR3fw9JHj6MLdfYLED/1Q&#10;MLlXSBA67Ugj3zd8jHg5NUvpP2ALvG/lwxeTQO8qt6n7RMQQN8Oaw7juGxiG5gtvTncf5k2hywuJ&#10;4PMnR4G968mj1MyuhNR89PPV8J0mPM3btZXH+aawskOKa5hnxneYXUaffikxa3E1sRk1Jz4rRy88&#10;bMhBzaxg/G9tknWvPy/feebb6LK/Lo8+gj77ka/Jqm89Sm1vNfNWX5JN1AHUfFEnD2/qgeEcR/E9&#10;SUgWnZ6Y1NWLfgId2+cBUT/LLPTL+OoXccsv+90f/vhHbY7kl93nP7tNcdGVGmvtza74x87OTm7f&#10;vv0Xzrv8fOrvWPnzMOtevp+6VLx25Y/i4Mu3r3ztlXx4+faHL1e+rnrs8u0P8+SVbHr5Pg9fruTx&#10;KzXh6vdqVVZWarNAl997WFjY8tW/8h1Z+Z7UHdTf+/Brfdn/V7Ls/wrPV+9N9aSV1XVrvXI+xAdu&#10;vsRjHvgvntAxf+qE7CaH3K7yVo6LNp70z+MbZEhJp+ecPtySCs79dZJTVS8ZZTUwI3pmqUWayBHT&#10;qe8UNHbSP0q/XM856uP0JqGB8qK+5s7xODqHY09NO6wYxjqIjmT4tnT13eDYSE05vpDc1Q092i60&#10;cdvpfUcDCQfrHDkvk3eYnwNHza8dkaJ6Zt6dvIWX3gdS0v5dePb3OKbgS1HBKn9XsuDZ2WWsUnot&#10;y+6gxSbfKLxEjt2H3ozXsNBRZ98lX/v6Wnly9ZtowkzSc2ZRxsY+lPa2WWmqp+ZaRw2/hji6Zgo9&#10;9F0p7bsnOR3zEj50RyyI/x9Bn73q3/733+Sma/793//qts1//JPk3aN3aXAQT+ezcq6vW7pPK601&#10;WvbOZrh2nZS11hNfMQOiuwXdUpOUn6ylFlglpY1opOurOIdUSm0jvPlki7S2t8OhW+HS9VJc10Bv&#10;U490jI7L6Qm8P67Qo3t5UjqHx/AoGZD2ztNSU4eWm1peMsfkVFhrUWmVNLZ2Slcvt3ef0VYP3Hto&#10;jJ6rq3Ny5RreEQt4T9y+Jwv335cH5D/X6SU9N47eun+KeRf0hDad4/zRLPr4cjhRnTR2z1EHuMx2&#10;MSx5NfiI9dyUIVj2zL3fy9iNX0tL/7voUmCLRdfQyM4zWw6mnbkoMcYbxDqXiJuuoGG4JgbdJTH4&#10;jUmU/5BE6rok1KsFnXYFeoFKmHasHDyAtnTDTnlizXOy4fmXJZraS4knPjFtJ//qM2cnkqf+/P++&#10;oyd/+UtxOQF3dFc8B50srDAgmuOu3gDP5pwSEc2i/4rzxLL/1PJshVDYmj5SsW2T1kcfS5yhfLRN&#10;1IdTqDenkicnUUtVy8S5KJn6ZhI5/p79n8njT/6Zvfpvc+wtO/8X/iNnYWr5bLdoGSsKJDyDGD+c&#10;+CYkUELR3+dVM/O6Ew9qdCemLPxlMvC4QpedRx2oII94PPe8FGWPS1HORclPvyhZScOiD6gT+6Nx&#10;+PyRJ1hyTtXl0UMPvys7jdc5sdy5KRmfYP7jFL7X0+gT+M6vzjPjke99msup6+i4+d3kNRj1TXTX&#10;15kxevU6muwZOXdxitndU8whnSEevI7H3CIzU24z9/E+XPttPLPxvlhYYKY3nnIdnDfratg+uuDf&#10;an7pNRkYHZXS2ho8WKLJh7y15aFT2gAHeJq9WNlYwZPNZPdbnEt3oFl+c4e8uRHPhp0WcvSQgxj0&#10;+M6m9ElG6lli1n7mceLrl3aJnrzr8KtFOBXbWDYztfJvEufcxKN2gTkrV9CNcv/UMcnORu+SOED/&#10;YrZs2mYt33piA9/RP8q3V6+B0W3ktbfKoUPbYFkbZOvm52TbZjwfXntWXnhhtezY+QbHy+PwtHDY&#10;ZhjHNg9xDT1ObHGCbcmLOMKfOCIYjVSotgwJIcRfIcRteNpE6WCses7z6BCCTog5eu8398Ext72M&#10;p8UaeWzto7LquUfpjdmBH4YfbBmdQw4sN4UYHZ5qzKR/41S7TD+4LR/96mfys9//i/zkX/9Ajz65&#10;ktJ4wZn0iZVwV2Y+JpSKzoAmMSxVPMJM4gW/cQ+NFQdfPb4ZxK/Erjr0F8b0YvgesSd5dWZxM7y4&#10;mvgRfXOK8k2gVkn/vtKbKkYdbMQrFB22V1icxrCVT7DSZAcZmVNC3K202IpnRxFDqfsvcW28Zkz0&#10;KaQwYy1V+c4Qv8IfFbNe5tmKaXsEog8LwLuPmF1dKt22uo8+nriexyqtdVImHnyppRrDjoMnJMIJ&#10;TNkVmp+eipkT2A8Vyw7l/ejYZzU/EXqv9TDKuAz694rwj+Pclcnxr5jaXkUz+gTqe2mFeJag1Q6L&#10;53MK0Wvzzu0577kFBfP3RfN5mvCRQNedmsrfZ2Ila9cDjRHipHOT/baW8tqezbL2zVfwB34OTfda&#10;am0bqQnvRZ9qgSYbjm1jrrHs/Vb7YH174NH4Z+/bSqxIHWPLOnn6ldXyBL18q55bJatfWi2vbF4n&#10;283wULfFW+e4PayEXj5X+kutj8rWt/bJa/D2lza8IS+sf13Wv7EVdoj2Dv3yMTfmtmhLsWhPWCia&#10;H28fehzR9aMHUiw7MhbPVD3brr8vsfAJfI9s5IDlAY5Xe/BYXZoBedyb2dC8ppWDml14WPaYU3fZ&#10;i7fJHjPZtssCPxPqSvaeeKhGkGspjk2NLwHdu4neRuoGsSZ018S0yrtpmVc7uVL/cPdlX9Ezfyju&#10;87g7Aa4byTxLX7i6M9yA2ZNc2jm5w7f5G9DROLn5wBZgu27kXP7hbBeJ1DnQT7PCqJUorq302MpT&#10;Jjm3HKZDXsNSXFutZFYKv9d4Nmw7KRuNPyw7LoWe1XgeD1c3sqKU/iUgBB8jF9m3z4y5r5thFs/I&#10;V772dflvX/nv8s0nvi0btm5mHqsreSnbpmLZaeTNaLKzypvQ+Z+UAnIebXG9kOtZcNRE8q7IOHKq&#10;SPx2whM1ju3J5+ZDLhOM/iiMWlOIntg/KI48h8/CNYS+Y39tqZmPtq5B9P7r6ZXDszWA/nb0B05c&#10;Ko5tHwALConTfER8yPdC2Z/9yBEV01bLi/zSPwlGQP9CAH1Euvhc/POZzQXT9onJxvs9W3SxaOY0&#10;lo2unP0/OrtWwuHYkRwPDKzIQthMHj11cLbI3Dq4XDPeInjGpVdS58nROPZhB3/ZY+HCPFFbPHsP&#10;0d+yn3mku+Wbq9fJqrUbZf2Ogxx30IPyHpNLG+mpOyXZrExy5Ax4bU4r57fuc1I9hNftxA3pvnZX&#10;Ts3dgRdfl8oL+EcME5vB8k5O4cc8DfedeU/65vG1fvvHcu7OD/C4+EC6YXzdM8xnQUeX2z4oWSf7&#10;0W73iammQ6LIrcM4Vuiz8fZEK5tY0oRHNpdoZk2wRaWTzajv1Wbx5bSel5LTk+ibr0rlADX6EaU7&#10;/gDPkB/yWr+AY/9aRt/9jfY+SgdnJL1tGE32iOYxcnr+Y7yyfwXv/qX0LfwAPfknUsvj805NaR4j&#10;dSN38bj4Cc/zGRrz7y95jAyhZT63KLWD85qHtPJJVv7JJT1jUtY7IsXdQ3hOMB+wiV6s9j48L87g&#10;E94teWjSa9Cndo3dkP6r92RgDq/oufekd+b/snYewFXf154/eZts4iSOM4ntGNuYYsBA6KI3CZCE&#10;hGhCFdTrlXTVe+8d9YYKQkIIVBBIQiAQIIHpIIrB2I5j+znJpk2S3ZedZNcv817e7uf8ZRyFMcnL&#10;7GrmN/fq3qurW/7lnM/5nu/Bu3sMP5Crj/EI+TG+1/Dqd5nj+Jj13n8zOPboY/q8Hn0qIw8+wU8a&#10;fn3vwy/WmfH3pfPibbgp3PocdYQzV9C7w8aH3obx64KtnmYN30Qjz8xGagq1A1ekks9ifw/MF4ad&#10;3zEsuYfPGO+nuueS1B6HIfZdkQZliqduyRGY/8D1j2Xk3s/lzK1PZeDqj6VvjM94+J6hxS6oQ78K&#10;k46HMWaWHyVubGNuIrpmbi/vQBN5gjrGAF4mPW8buuychpP4UaMnzafmwjJnN6L7bzMen0zME5HT&#10;DONu4jvvhGsPMLe0XzLqB6To0IjUnbxp+MkM3f+FjH74L3L9p/9bHv73/5AHv/0PufbJ/6Df8X05&#10;0D+Gzrtbogtq2W8yZRf7XXA050MT8xG90BMbHNvT4Ng2TvSZ7DMZXkD+cbkSyrkqKgevLv42Or9W&#10;InNrqOHU8H4ajW0vsrBOwvNrJIQ5EP5pZeKXWiYmdNkpdd3UNJgz2D4sxR3npLzrotSfeJt5l7ek&#10;n+39OPWF1hP0Xw7ioQFnSc1jVii8w9cUTl7jKVbW+GIsWCjTZsyQmTAH1cpZWm6iVueFxjUS72z8&#10;PdBDu+wLoa7pz+xtX7HZ7kP/kIcsW+fOHGI8YF2T0Ezm4KebjWY5BT0pdXEPNFDB1ZyP8qiR5sDm&#10;CjhnlzPzer/s8sTnzzWD41U2swSYC2MdRB8xNeK17mhHOY454n/sGg47g+uF0A8RnMDMCj/mTDjL&#10;Mit7mbtqo7yxaLl8f9Z8+eZrM+Tbb8yWl+dS091Gz15oMrqpWik6wAygFvz2G+gNqTkiWVUdxM3t&#10;+KrjQ15ykFpbu6RXHZXchj62DXpHj+ELwLbXrCz7BPsz+3Ud+7dRIzk4RL5C/FjQasRO3qF5zDpB&#10;g5JYQ4zH98RlWEwFTKqIY3M656Ro5rkFy8q1HjJlqrW89Oomap1W8vKrW2T6zJ3UDaj1b4nF8wFv&#10;N59qaqMce8yHJSaiW+Kj+yQptp/5ioOSHDMoSdEw56gBSYqCYeOrbayIYRg3C011Yjjc2jyxlGUn&#10;h/MYfle+PcGpRw2PkVTuU6+SOBi2epckhtKjyGPTotSHhB6NGFh27F9YdibXVaOdHDkk8WF47YWc&#10;wA+774sVEXjU4Ngm7yYJ9mIWi2eDBHjgge5RLX77KsV3XzmrjFU6sTzRTXhS3/Di0pv5jz4sg2UX&#10;SUAg2gry7kAYdlAwvT+mYra5Ehh2Cfz68xXO72Ew7pB8GGIOeXomM7HT0bPqgmezzGYYZwRMNHq/&#10;xMYQr7GiozivmmHZJrxpAuh1og7h4wP75ffoaPR2fH8Z6QfIe/AFzmg0rheXt0kT7Ll3CD/Uy3fJ&#10;XZjLcIW5QTfelbHb77M+QJ/NcXOUOhH7fAMMu/7woNSyqtsG2M8G0WcPw7LPw7nPS/sJeMHRASms&#10;bcXftFCC42GNSUnwEOY9NqBPriiSlCJeT0YSdR560Hzpv3JGR02/hJ2jIzGaO/sCt3viJ+ZtnuDZ&#10;IcQWkcz34/hihmWHkXfqjKCdjnvRZaM/sINRb6PGD8d22E69aYsd8/ksxWqTNXOq0SbY2uMBZ4d+&#10;21YsWXYOOnvIn9459aKIgTvTR0K8vdcnBO96E3EgvYZhsGg0hzEp+DGjeVYWXYjusLQaX5ZqcrjK&#10;g3hVtBgMW5l2ZX0HTKIDj2886wtq8GeGAWXuN/6uiMcVljWjH6wz9NNxsGyd92j4jcCqdaaNrhiu&#10;K99OJsdIK4AfFeJ3nU+dgngp6nPWrbxb/bXDiJ9CiWWUfevvqu1OytbYDs07sV9cBjl3TonBsnVW&#10;ivLsBHLxyNRMcqd4vACo13n6ij38fzNaiY3UzDZaMt98E/2Gm63FivjWxtaWmttu9O/72AaD0JlH&#10;oB2HZWfAsvl+qznGNh8/B9tCO8b5ubCZ2lRhAyw/k8+Rmt8eL9lp7yw7t+1hbqwbPTA+fLb4kLt7&#10;oGnZLevtHMQKLZbGtzt3uRuP38uxz8+k+o54GFU6sXM2Xthw7KQ0GDa8AU15ZBw5B5xaGcU+nwBi&#10;Y1e0Kw7E7FvRoewkdvbAAyrki5meqs2ORt+RklUC+6qXUv3eVJddQY+AsmzinQmWTc6H/iJFY2Lq&#10;AOFpWeif4vDD9BYXb7yp3Bw4J/AZkbOsXWchi5bMZYbAdHnj9SnMVfsO89Wek+ef/w7+Bj+QGW/O&#10;Ycb8enxzHMWVuklAZBx5L7F1Qib96fSykwOaIugR9AqEbfvR9+yguJP91cfgpcqSn/ai+Fvc81n3&#10;/b9qtvU16GtRnvxk6e/P+n96+2QGq9e/jGfrc6jW+MmPXlfu/OR5/1GWra/tyc9k9v00L//P1Aye&#10;ZtBPXtPkS31Pk1//k/89+T1Mfk16/+T7Jj/Xl11/msFPfk9f9ni9zc/PH2/oHqloPAZfyad3DL2P&#10;iRzOnIweDs8P31DiMTxH2MeXWDIje6u9bGdfdA80Gbl+cn6x5FfVw5Sb2b85P+yvQWeLPyW1HeXZ&#10;yWihMirQJDXgM8BKZl8J4ZjlB/8zc4zKoM7X0HVWeunF7D5DrkLfZVElesmUUmqU9LDD0a04zvtG&#10;ReKJ3SwnLo8R396CkXfz3MQulcR29Vclu/4empR3paj5A3o9HtDHdx9fuodwv8fklI+pOT3CG/o+&#10;LPsu8x668N8twgvaB469Xr717Tny3e/OkiVLt9KvcRQt6i/l/IWfSHPLZamrxQ+rnv7H2jFYNvOw&#10;ux+jk3mEt91ZCag/J/4HR2Vn31V589Nfyrf/9NfMWvnps9aUP/9ZrH//P4n/z0pPx2Hp7epkX+lh&#10;lmOPtPUcIX7vkIMnjknL8SPoBtBQt9RIaX25scpquKwslaraKmlsbpTDnXho99In1dOLH3avtPcc&#10;l8Ow667h8+Q19EL1DcA+8Uzh+ykvr5XsbLSSqoELZPZAcLhR7yukJtHQ0ibtXcfl2PEB6Rs6K4Pn&#10;RuGVzPK7rF7IyifvytW7D+X2I/Qy1x6jxx5l1kW/lDf0wF3bDb+5gKgifEKrOOdfpjZ9lm0CTtl0&#10;QVr7Hsjg5V/I2Zu/k66zn+Atcp04FJ173iia+euct8bxEB1H1zwusXHXie1uS0bCPWKuG6wrzDS5&#10;KFmxxHlm9NbB5eLtjL7D2kfWL6fvcM4yaoJTZOoL3xPrKdPFcc4CWfrRR3/12b/C5z35u1hVVWvM&#10;wdhHjO8ZQL9VOCw7IoQYNRwGGf65PhuWHaF98ByH4RraFx/OeSFEmVqk/g7TiqN3B4aRyDk/JZ0+&#10;LPhZejZxk8GxYdk5BfgVfiCvv/Gv7M1sD89Yr039E16DF6glZ9EPxVzj7FRqRdRSi9AaZsRS++Gc&#10;5YWvl+decQ9WbkpffmqJsZ+kZDVKTkGn0dOQn3tCcrPROWcx2xRNdno82ozgw7LXqRCGjaZkfZBs&#10;suR8uiueWDJHkpJrpLyKWgr7YN/gmHSdHOa7P294YF/Q7/zGuFy6OW5w7fNw7PNXb6G3fgfdtc5H&#10;oeYD+x4YQZ/NtnLy7Kj0czlwfoyZnsyQvAkHv3XH0Glfu/8O88DH8c8elb6z55inorMj8Sy5fpO/&#10;xbewqZH3kkQd158+Vc6dXm54+W5jJh4+RzC1Jcvw3CAPmztvgcydswgv/aWygX71XQ7uEkpcHGU+&#10;IKbAGkMH4w+3N4V3ws8GiJnOcA49RaxDvF5wFT57g/kk1/DIPcvszl5qOufwZjkjMZGHiGFMcOy5&#10;aLJf5Hv6LzLl9Wmyas1C/IBXo7HBU8TJ0vDL3mq9UjZy++xZrzMP8i36WLYS4/gY3iFOgWggPO3I&#10;HR3QPuyB2+1lG/KB0/nT8xVAjS4YDXEo3Iw5S2EeMF2zJOTEwrNhZl5obG1WybyVb8m0hW/IK3Ne&#10;limzX5JVWyzExcdFgqJMrFB0y/QCuuGVHRJIP1iJDFy5IOP//L58/Pvfyq+oq6WiC0yuakerRw5X&#10;2Ea/XTvbEvwpoRR9NxoXNJghCWgiOP7GZcP5CvGS5ricU96CdrSNmbgwkorD9OyRB2bjxZpGng0n&#10;joNlK882Ftu5emjrLEi9VH9g1V+bk8jV0TtOzHrMgvHh26AxKvFrHLFmPI9Tz2L1MdYZjonZ3J5R&#10;QJ4I2/tco+1lQrMVhH9fwATPVpatt6nPtmpvVXOr8WpydgXfI/rWdJ4ni9nD6EI0/k0nDk7O5fVm&#10;sF2kkAvBsZ19gsSR+N0dbhpMHBjP/plRQoxeof0wDbxvzlFc5lfU02dX98XcmBg4bBD7fCD7f3CM&#10;zgpUXTxanxS4ZQo6GeLNUG4LUa1EPHEf34mdK74rNpvwFlkhs5YukKnzZ8usJfNk0VoLWbV5HV7Y&#10;6LG34jHC2qDXYdxrNtHDt8FCLGDZ85fPQ7tKjDj/Df52msxexszdDStk47bNstVxO33fe8TeaTd/&#10;bysr8a5etBJ/EYuVMnvhUpkxd6G8OX+JLFyuz4nOZDtzUp3x1/b1F58Q+hnD1XcwHGaA/7OPFzVr&#10;d0OT7eHrA1P2I9Ym/nbaZXDsuQvmytwF9B+sthCbXXhj6/7owBwNW2tZTay/csNmGLwNvBlN0XZi&#10;dXq+TcQN6pmhc+3jqCMkptOPQt0ggs9HmYqzh59sQ6eyxZ7Xb41/yFbmFbngsR2sPZEp7LPZMF6d&#10;M4bfw3Z6FezI0ZyIN9Dru3rCPpzxk6K+bmmL/n3LTvRM6j0YRh9qLF41cHJilhBqLJorJbKtai70&#10;pK6hWn7V9GjelMB2mJSjbLuM+hD9M7noqTPpV01J57UzYyiBfCESvYsXHGrbdlm9ejXsZz7++XgP&#10;wbHln0S+9s3/Sp3hDWaFWosntUYz25pqsnMq6OFsQP91oEOKapnXVI7WpbiWulqN8f/VQ9czgNlD&#10;MC9nDxM8PwgfWrzWue4bqLVTcvUo9gc0wt7wbDfPcDSQJlgR+gI3PDLxxNjlZTY4thMcW/XY6i1i&#10;Dw/fwXVXtNe+8OpQ9u3IAnw7qLG6ws2dQskdeG7vOPaJxDw4di66bDTa8DVjxXJ7TA5anFw8AdiX&#10;U+l5yKpE+1iDrwg6UZYy4FC0PcEZzKuEyYWkwxLQRiaXNLIfFOCBpH5xJmbBubHdoOVcaClvzl4p&#10;b0xdLK/8YJ587fmp8t2pC5ijSk8078kvhp6mwnp66eBR7ehkO/DEIjcs1fyw6zS6ZTjlmSswazyk&#10;R25I9Sn4aN+IFHSdl4Lut6V84LbUnLnHwvtjFI/max9JBxy06fxDaRhWj4u7Uto7JjntQ7DU05LH&#10;ZUYzDKnumMTDvVLqjqLj7TP+b3nnEB4V8GKW+iIXt5+S/NZ+mDEa30p8IBqOS14bfU7dY1LTDwc7&#10;e5/Zhu9Lz82fyMD9X6EZ5/+O3JXK/quw9hvSfgkG8s4vZQQeqiz7KK+t/jRaig7O842nJKuVPHhg&#10;3NBld13/Kd4cH6Blfoh2+Tr+Kldh2deINceYAckcyA7YSR/+CP0wtz7Ol71DXMJVTp5FUzws5Z3M&#10;Kek+i5fcTRm8/p6h0z0Dtx6686H034BzXnkoJ669K6du/0iG76F5Npj1x1x+LKPv/hQtNt7Z9/ES&#10;GWeW46335NTNxxPr1mMY8yNpP3ddDp2BVw9egp/yGnpH4NLDsPUzsh+Wo6vx9A00w5ekuPOcZLX0&#10;S0oDTJBevRQ+t4yWATxVTvN3lw0ddsvgLTyfbxtzHXW2Y9vpcem+8Ej60WR3cL228yJ+gbABOLQp&#10;sYL9K1fcgtA+x8Ap4NIRmdRWspvQNVPzaB1Ga3tNDg1R20APU89nV9WJF3nbOeM+vT/3wAD5AbFo&#10;O/4KVT3EVA3in1SFj04dvQfoTJNqmCVRCVduMbTb+tr6b3wM8/+1XP3493L3l/8qD3/7Z7nz8z/K&#10;mQefSisazcLD/fjGHxBXWLYN+p+gePaf6AxmJsSi+QkWa2dfsXWlxwQ2tYf9Un29QlOZS5TPPHT+&#10;LoGacQTnsKBk2F4Sx0jqKqnl+MjAscPZx5RlB2ZUSGAWmmy8fbOa+yWzBTZZ2yvx1d2SgoZY/bOr&#10;qBe0j4xL66m38Qgfhs+O0PPeTS7WYBznQmPT0P/hk7EaT4w3ZsqLP3hNXnnlNXn9tTdkPvGUNXzL&#10;08MX3pcMD8SHn2PTXg+OTRxrHMnBdjqbxMEd/30vZsoGUg8Pzud8mk1tM43F+/VmLmxQJXy7EOZR&#10;wiqCZ8OwndPE1jFR7JyT+dssZmkUy1KLXTLnrS2yxGI72j3mrjmbxcUjGmaXyLEbza0JX6J9Qeiy&#10;fcR6j4ds2u0ma+yZ27rWSl6ZzzGENXP5GnxHOJ9Fc7wtbuLYgYajkViuvttYmTV4HZGPxJccoj5w&#10;iMs2fPM7qBPgq07tI7cJDRTbRtmRi/ioj0rNMfUbucSMpzEpbz8ruWx3SSXt+P43SngGvmM5+Krx&#10;HEmFB+GTfGdpVcRPpdTy4bJR+eQN9LaEZIqtSxTnfR9iN3t54fXV8o0XLeQ7U9bKa7Pt8KPaJ2us&#10;0IK65uDvUITOuIYeVGYOxHSiK+6V5KQT6ClOShIrMRaPvFg8P2JY0RMrPgrOjGY7PmJipUQPM29S&#10;tdRw6ghmSkazz2mOxEqLRLMddtrg3MqwUyLUTxtPkSi2/WgYdvQFNNl6+YRtExtzX0okvNzM/w4d&#10;nFhhbGtm1WofN3KIiKA2CQs4SH9nIzMva8V3b5V4uaG3dy1hFaMLmlhe+wrFm/fo7UmNw6tQfNke&#10;fH2KxM+XBcf2D0SnHVRM7lkiQSY+xxB88ML2EztQe2EFm0vIwXiciTpCYDa6/QziEnyxWJ66/Okt&#10;DciBh+NJYiqQkJAiWDh6YC6Dgug38s/Gj4Sarb8+Jt/Qe5vD4aHRaLfjqum3qqWPtpbLGskpbpH6&#10;9hPSPcTcHzyTdJ0avSPnrqLP5hh44cZjPLPfkb5zN6S1hz4QvENq4ZZ1h8mpD52UGq4f4LzR0n2G&#10;3uNTMO3TcuBYn6SVsu/GxXMujSXHzcbztAKWTXxalsd9xBmZSXgOaUzqLg4uGs854lfGgmdv30PM&#10;wdrh5Gt4jXhS4w7k3B0akULeifefOcHg2FthpKrJ3mJDvZ9LOzimemUoy95AbLZmLXoEY+HJs2q9&#10;LLNgbt+y1cYMrF179tITgX9IaCz181jma8fiacIlDNvE/4mCGav/mXJsZdM5HKvyShsln7qvXs/g&#10;GJXOMSqzAF8PjmXFlarXPoK3UScaK/x9uF3v1/sKNa+AZeegz9b4XGc3JhGbaFymPtdPYjTVa6tf&#10;SCJ5Qmoe80SIXfSx6heoemzl1iEx5MOx+MvE4ovOdV3m+Akdt8Z1xnOkUXtKUr0M/ZsZeL5l6Ywd&#10;dOBpmpfQ/0GO74gm28ENf5E97mJDLWDdBmtyPTyh11vBtOlRZW2xQTeyfTv+li5sgwHEpWimYxLJ&#10;I0vRGh7FJ7tfWohPqo4M4GFEzk1fSHzRAV4f/V6+kbJnN32T1niXbLZnttMOeLUz36uzbLLbRp/m&#10;ejSaq2ThinVoWLZQY3DAv5Jaxg7iaD9YBLG6GY6s7DoiTrX5aHCIR0MimNUZGYs+O8VgFY68h01b&#10;t5EjW9HbiUbG1p743Q1ttj+vOdhg2oHoobXXMDWziFls6CSr8IUhzyuFYessyKKKVimhPlFQ2UyM&#10;Wo1eiXMUMXtIIvFneBQ6Ivyp/F2JV2Hye3fTK403lSf+hK541tjbitXGdbJ08SLy4Vkyc8ZMZq3h&#10;o/DmW+hrVpLb0H+H9sQDzhQcBT+Bl0TB1ZVlR8G19Xf189bbounh1DkPOvfdif4E/bG332Z4fiiT&#10;/TIm/Cyu+azb1WP7D3/8x2ZIPuu5nnX70yxY34f6bevq62M7KSjQm/7qR9/f5Oeb/Jj/DMed7P8x&#10;mVerVvnJj7Lnyf/jWdeffv3Pepx6xUz+0dcw+bFPs+zJ9/2968r6J/9Mfk9f9rdP2PdJjt0tsKzU&#10;QuqtkfjysoJj8BXieOFjjqem7k9/9W6xIOZZTu1nA70rdo70//sE0l+fQN0MjScat1w4qcEBymqN&#10;PgWjvlPA3IX95CrkdEX18BHyvDiOX9pbGkUNLYvbD/QMS8epK1JNrTMBnWkkOgT1WvWGQbgFoxeL&#10;CCPmy6QfsINZMOfQn5wUU1q1+MUeYKYIGousAWaLX8C38Ra193fg43fRZeOdXfMAvd1DKa19gO7z&#10;Hjrmu/RXXOY8WCarVvvJa6+tk+e+MVue/9ZseWv2WmYjh8uB9lsyfPnXeEu/T83xIsyYGKcJnUwz&#10;voN1t2Bu5CL1NyU8c0D8s06IX26/BJadkeCGC7KbOPqVX/1Ovv5v//YFN53y73/NUCfzVL0+909/&#10;ktAPP5LeY70ydKxHenu7jfmOB/qOkTvgx9R3RBraG9A9V9DXs18qG8ph6uVSXFZo+JDU1FZLc3Oz&#10;dBw+Il1dzGPs6pOOji7p7hnAN+KcHOvmnFvXKtloz5I4/sXTMxIeFmX0u/j6BtLfFYanabJk5xdJ&#10;VV0j7xv/k6FheOSoDF7AD5k1cPESPVbX5Dxc8uId5vmN3ZOeM8zwOdSPzyzaGLwzM4i1UwrRNBWg&#10;QyMWbDtB7tl1VRq7rtP3+I6cGP1EBi7/jO/5sZQ0XSRHoX+NuC02BV1BBjw76wq+UNeYKzkuOfkP&#10;JC/ngWRl3JWiHDT3OTekKPOCFKb04RfXLEHOMbJp8Q5ZMdNClk5dKIt/ME0sXpki66ZNF8vpb4pV&#10;ZtYXn//Tn7fxmX/6E2aJMPfBx0dcfL3hZr5wED9YTwDxU5jRB6TabJ0BqecPc3Q8fCYRzZ7WROFZ&#10;UbBttnutj8bAseJhWtoPpL5W6dTiMzkXJOfkUX+9hbfqH9gl/88zlzJsd99xGDb15Fx6iNL5X6mc&#10;qzIS0L8SU8A5o/Niqf+EM8d9LzOq0Chzft1HX4eZerQ5kXM0tYPEdPpVMw6jC++W9Mxeyc89b6yY&#10;yF7Z61IrtltSZN1akyy38KZm40YPlS/xED36IfQwZTN/tPYoMzuP43HeI61dg3y/F/jObxLP4Rdy&#10;6z4xHez66h0ZvsJslOt3jTVyBQ+Ry7eod+ADf169RMak9/R56T7FdjcwzPbztpwew4ub5xnjOS7f&#10;oRfh2m10DzflxjvvwbZh3TfRFJ3X+ZBsP3l4Kkcz0yWYflwPN2q69rJi7RqZz3ly5qy5Mm3aHJk+&#10;fa7MmrFYFi9YK3abnYmlw9B/ZFPTziAni5RVqwLZt4Nkw6ZY5qhxu1cVPV8tnCu7ictO4d12RnIL&#10;mbOT0kkPEf6TeeR8aQfFc2+KLFxgLV9/7iW+q+eMw+i0GdOIbRbgNbeeOHwn/V+OPG6ruDvZib01&#10;/HDuTFn4w9myyXqt7HImhnC1k61OVsSlm2THrk2c6+3FyweeHehGvMj8EJh2ZGwgdfZwesdi6RPJ&#10;ZHZrHZ5DR+RwLxrOKhhSNNond3zbdmwUy23UtXdvwHcDLh7sjn8c86Q9nfFbxvvJch2eS7bM5giV&#10;ys4m8u7zcudnH8rP/vRHiS5sllg02Yllrfig9cr+erxXqo7B68j/k0vhy8R86MJyKpqpQdKzXkR8&#10;Cc9OLVQ/BPzmyujFrO7kmNMnB2A3Bzsv4HPEHFeO1dll5HXEO0n59HZyHFedtrLsiXl3sPEscgZ4&#10;oTLtEJi2cu0IWLbyb+Px2bBw2LXybOXY6lucxNIZfMqd1f9YddqqvzbFMkMmkjlUsE29VE8S1XTH&#10;8bdJOfSVkPurFjsB/YdezyyqNXSvmbwf1d+qNkP138rBt7t6MTNzL5q5APLPeF4n+2pxGToE5qaU&#10;8n7g6uo7oks12wnodGPhsGHxaMYj0IwTi+nyCokUX3o1lIcr1w5PJq5ORPvDsSAkIV58I8PwAfbG&#10;a0Q9Y7bjJY6/8rKFMn3BbJmxAM/tNcvQ2eOTbbOB8+jGiWWDzmHzGlm5cblYrFsqyzdayIpNK2Tp&#10;hmXw7yWyZD16bctVsnLzWlm5ab3x3ev3v2azFSx7A15gm/HYtiVXtsHTdBOL34mfLclvFsC519nY&#10;wRY8xTcM1hwdS506HP6A7plep7WbVV+9lpoR/th7XcgTqSNxabmFeaCL58v8RfPwi8cDZTOv0caK&#10;OZLqt22Dfx4aH7QgdsTne9H2m1QbDUfWuT86P1FZdnwqmh4+xwx0MTHJ6eyHzO/aSZ/XRluDqyxZ&#10;uQEd+maxJifb5xtCzJ7GeYDeYmoWDuRaVlt3Gu9hN7203oHhBs9Wjr1qgw1sYIMsWEEvKLnCdhdf&#10;g2e7+ZnRaZup9USi8eOYCdPWukYSuZFqfjQfikjKYTvLoycAPRC1DmXayXl4ElKTT6HumJCODiYl&#10;Q+KT+G6j8HH3pI93qz3HlVUyd+5cNCcvwrK/JvIVql1f/6q88OpLssxqrTj5eaLl47xMvb7u8HH6&#10;kAe57MO7ps3wl1ctUkxakZGH+cDdXbxC0LngGcLa8/nSWkBQGNs5vDnYnEo+k4ReKpbPBu6tOh+f&#10;SM5XXPfndYXSA0GMpt4GrmFJeGVHyjZY9i44mmqvlWNHkTeGUK/yIN9z4H5l3bu53x3W7cXf6vLg&#10;772js4zlw6Uu5dlBaLXD8NlQlh2fB89Bk6UsO7yoToKzy8UvBT6RgG4uCT/8jHLmONSRJ+bjeZ/0&#10;Bcu2WKU60A0y880VzD75obz44hz56rdek5emL5EVW5xg8eRm/H0y+VQlbKB5AK8ydL4HT+P7O3RZ&#10;6gdgTNRXm4aZj4jmtAmeWncaXncKz7fj+G7AsktOEBvALrPhUkVocuvhy21vfyDtrJaL+FIM3ZLS&#10;Hh7bgeahk9o6l1nw6VTYV2pjj2Q09eCr3CmFaLZLeQ2l7Whz24hrWuCvDceYw9cuEYWN4pOKhjsf&#10;7TbH0YzmAZg4s8NhYNX9N/A4eWTorXvH/5lZj+9JM17GraOPpOf2J3Lmvd/KOXwqTtz7Obrt93gd&#10;FyS2qlfMpZx/avED67lmMOxDF39k+IvUDtyDWd9gliWcdxh/kKHbBs/efxRviT50uP1o0vvwZGUd&#10;GBjBuxmtBbfVw7c7z1Efvv+J3P74d3L309/L9Q9/IyPvoHG++b50EbN1jd2Vk9ffhW8za2b8Qxm6&#10;zSwzlmqxh+/+2GDYJ689RM9NfHdpXHrGJlY3149evG3w7CZYdjVMp7QDrw7ihQxqEKnUA5KpC8RV&#10;HhazflZpFeIWVyQusYXimcLnpnEhPLvgyDle721maT6QzguPpJN6g3qDqD927ecssaEXH3FYbVh6&#10;LXPhM9Duh9OTGSxbHEOp31BPjINzFLXhSQPDPcq2cRIN9Qj+M1c+ksEbn8pJdO89Y/hfn8NzfOSh&#10;dF18LMcuvAsrxz/k81UC247Kb5XAlBrxS6gUT/wKnIKyZLtviuyL4NxYchgmfAmPPrwF7v9MLjz+&#10;tYz96Dcy/ovP5N6vPpPRH/1aeqgL1PWPSvqBTjxAimVHcJzRY6A825N63i40lXbugdS1Q3kfzKAJ&#10;wbeKulN6xUHYK/UTzqfZtYeJ7arFl9rSvsh0CWKfSig+IFFwoEhWaA51qPRy8Ydn6+xOraUkw6/D&#10;4azmYvwqyo5Icm032vxBahpvw/PZNqgtHGL/qDk6KJXo9csP0HdbgH81x8+lsOyXX50m33txCvvi&#10;D+T733tJXn7pFXKfeWK/dTs+xWgOOe+Gw7KCQ/AKC0rA94hzn3883mOp4hqAB5HBsvOImeHXwczf&#10;MMPcY9C4JxxizjWaXZY7emy7PWn09MaJvXOKuPgV4E9bihayEC2CjcyagyZqjRNzAdA5Bmegd9T6&#10;Jb4QEen8LbP9AvDrDsZzKTIJ3zbOGzF8nr7BsmbbbllmYy/rdzqh6zCT/+Wh9WiU7JpOY6Wz/aVR&#10;g4+nBh+WSQxQhl92Qx9a/OPMpu2l14IYkHgoo45Zj9Q2lGkXtdIr0DEi1UcvGqv44BD1hE6JyWvG&#10;L6DBmGMbmVXPd1tCLpouNntCmHftLks3OnHpJpbb6ZdxUzZGvLk3Dv4ezozbADyU9jLvwllmLd4t&#10;sxbtps7sJG8tdpElK3yZSREm9g58lvvQ2xObxsbA3pNOMJdwUNJT4cewbGPFnP4Lz36KZafGwKij&#10;VUt9xmDQ6heSHT9qrHS4dLIZvs2lwa1h16rJ1t+/WNETXHtCp633neN5eD603+rZncxKgZGnwstT&#10;otCLR/ZIfPgxPL87DJ4d5F1vsGxPl/3oZNCoOxXIPlddheLhXkCcXMiMCbToXhM828cbpu1TSJ3k&#10;c54dBM9+wrJDJ7HscGqkYdwHo/YNyoHHZYqHbzr6U7zfWR6+Ezw7KBg/bdh1KI8NQ88dZqauCs/W&#10;25+wbHM4jAF+HRHJLOAIzodRFRITW03fJtrTVHqJ0phdQb2jrq2PnOWyDHG8G+Q4d5Ka6elL5DvX&#10;HpHzPOT6fSPfbTp6ml5j/Gzg2cqyq1tPGKuBY2Fj5yl6JPukofOk1HZ0U/8tZp8PZduNRldH3/vB&#10;BilurEbzXyq51WiEc/DhiDBRE/LAw8GN+MyNOMaZGXsOstaKuMyK2MfGkXmr+4jLgtAZkLPTAxlI&#10;D6RfUJRstd+D3+IOsbSCW1uSE1qhW8Anwxrtn40NM85giGvX0su6ZsMXHHvBIgtqy/jYrd5I7udO&#10;XcFs6LLC2M9U6x0WTcwTi/8eeWUi8coEx57g1cqms+gXSYdhJ2cR83OsimGpp5/G3sqtlW/nwruV&#10;X6dQo0siNtfbszWn4DZl2fkVTZJX1ih51PcLKyc81wphqNkldeTMPC8xkrJr1Vdr7JaW/5f4TfXX&#10;E7ps8gRl2dQNTdHkC8SbEcR26keiS2O80Dh87GJg/3H4xCWiZ0dzYsKPwzuMXjafAPI0tMw7mCHu&#10;6omHuIvBspctXyMWK1bzmRGfr9vAZzqhzd7pCLv19cMzMprnTmdGYh0e2f1ykHNwaz/1sI5+PAfo&#10;C67thGnVMO83nXoe+oOdzN7d5IB2zFZs+T7stzGrAI69Yv1GmbFoqUydt0BmLVhm6E7WbrBl/hO+&#10;B9uc6IvxIg4P4vuGQcCulUMEwiOUbyufUK1ddCL9r1w67yWv2eFI/O7AbHTica4ry3ai31wvHV3x&#10;7ET7HKTH9uQcOE8V7KhRisjxCuixy+N8U0T9tKQars13oz4tcbD/SOoAQTCPffxPFx/miLrD4l22&#10;EavupC9iL/tVKOeKSFiSSfx8PNnP8RPx8mIuK/2Tu5zoF6Cfege+xHy+bn741aBnD4Jlh/GdRMaj&#10;RyKPU312JNokXXHkaTpjLCOvjG0PbQm5W3IW9SnyPv9gs3igKZk3fz7+TUsMFqwc9e/xzS9jnk/f&#10;9oc//FE+++z//wxJZdPP+lmDX+WOHTtk3rx5xkOe5tj6Gidz4MmeIU+/fv39b7Hnyfruv/c8T577&#10;bz3fk8d82f992r9k8nvQN/qP6LInM3j928n/98uu62t28/CSG+/9TIavPiL/Qp+YzvkVXU5gFLVP&#10;zXnQOu3xMYmN0z7ZyH5iybJlW7Xf40q/mQechfqPyQyDSYQD5Ehy/n58R9DpFNDrXViB74hy7FZy&#10;POKKqhZJyK+UGPKsRNhJDPtNJnyk9tiQNBzD03c/TMnEPhqVg18PtcAK6njlPJ66ZnhWBjFJPfFa&#10;H8eLJnRICWge0okZS/GKbGLe2nHiU3qsqsfxrhhnFutdKaiDY9c/gsvcozcGrQcsOyvvLH0jKTJt&#10;uj09EfPla1+dwRyPpbJlk6vEx5WjacYX8Mwn0n7sIb00o1Kwn/k8Veh/aq+jF7/K8Zj4teIyfYIn&#10;JDhvUExFp8W3+JS4FByXbemHZXVsrVhQ0/0a+8fX//y3OfYTzjofnr34s89k/+Ur0gbTa25pIq5q&#10;o/cS3+nuNqlpqZay+v2w9P1S01Ql1fWVUliaLwVF+bJ/f4mUlpYyz6KCWRbNcO02aWhokbb2buk9&#10;Tr249SheytrLhR7PN1ACWEH010TQn5IIg8kjh6+owhOk+ZC0HemS3sHTcmoEv4lLb+MZMYaG9jw1&#10;6QsyMArPvnpdRm7chm2P4xeBB+NhdEtVzA+opLcIDU5VK+d08ru+EXwPz78nvefexVeEvtFbv5Lz&#10;d34jPSMfcT6/wCy6ZjQqRbDjds4P5C0xA3g7naaHhhl8GbelqOQ9KSp4V1KT0b7koMGHceckEVdF&#10;tEsQtX/bFXvk5a/OlO985Xn5/ldekFf/6Zuy+MWXZfOcubLiZfTZT2myX/3zv/8V23aGVYSGwjtM&#10;6s3LPOFg9IhB1A4DvPGZCjXOGXru0PNIWFQsHDuB16Z9OinGCo9JMNh2dDw6Qs5t2gOUnIFfCz1M&#10;OovBFD6E7uR3ugf+zeXg+CH89iBeB8Tk2WnMCYuDB0TA/yKp2yeyL3GehnsmFCdJCtwzICFMNu+x&#10;l3Xb7GFmPIZzfih5UKA5n1ygFJ14LboDZtekd0txIfl+0SWJjuhlZlkZ8wrzxJ0e0B0OSdTw6Vvf&#10;Q10jGe/1pjPSffIaMxxv4ReD93x9m8Gzjw6cJYa7YbDssTuqUaD37todg28rvz535TYa7XF68tQT&#10;+5YMjV5DXz0mPUMjBsfu6DtlsOzhy2wzV28bHPvKvUc8z10ezzzJ2/fl2v0Hhqf24IXzzEyhx5xt&#10;OSqZHMqMbzJ6Bevt6Fno4Z8+e5ahkZ4yZTpzk2czZ2cpc6atxGmHr5iDkomfU9Cbm2T2mzvlhRfW&#10;yzeeWynPPb9Rps7Ygxcx9TDvarw+yBuTuvEMO4732DH66xrw1UNTGHuAWTT5+F+7yUsvLpCvf0NZ&#10;9rcMVjV12lS0DLDqzUvRZW9iJq0ldXa8s61WiMXiN5ln/x15/dXvw/xm47WwCF3tYvpIlqGdtRRb&#10;u3UcZ7bQn7adebqO6C1diT086A0LoG8sgv6PROk9dQTfnovy+OP7cv8D9qvzfbDnPPQ+/uRzMEJ8&#10;R7JKk4kx0uFxcdS1g4grXNHI4vm0cS09MlbiGuyDz2wOHKgTD9S78sn/+hdxh4cFJKC5L2YGei09&#10;6OWHJbOwUdSPJiETnQPsNw7+HAvLi04vZHvLMi6T0TWnErMmZFfB+6gnJsGYM/D9LYSJ17ZLEVwu&#10;l7hTvYATiTWj0UHoXEdl1U88RAwfkTT6PmCFerveH56chy8Hi3hT/6fO4kuD+6k220Rso7ppZdVB&#10;UfA5OKb6gRjzIGHQ3iHRhh5bH6PX9VI5dyyxTpKeR6iJKqvUnsQsXld2SS3xL94jxEP6uL2BYYYW&#10;25v6XSj7axQ9htHp9Oxl5nB+oqeoutaITdUz2RSD7wpaFRdfYi9iP9WARxBzqW93QAT9zybmYXkH&#10;o0VjDp8XfXPclsCxVVcY8ZkTx1Zb9ATWTi7ktR7iEkBNBh+PdXZ2Mnf5Mpn2w3nyf1k7D+i66mtP&#10;bwjPtAxgignNEEw34G6M5SJXFcuWZPXee9dV771LV5JVrWJVy5IsyXKRe5ctF1x5NiQhIUxC6oQk&#10;ZHiTmZWZNd8+xu85XpDHzHus9edeX7V7zj1l72//9m+/Ohfd9Ltv4SGC7vrNl2UuWu3FcOp3Fr8r&#10;C5YtxAt7LfPyHGST92bYDTk7z5fbovF+fwEab/xDFlDHob6zYPlyftZCVlhTQ3G7dR/2DIrgmhpH&#10;X1WsuMOGHdyZpU7fiat/EPsu0mDZXkH4oPIel65eTW79jjz7Mve/F2fKnEULiYNt0Qa7E/tSM3Hb&#10;LLb21KztrPAOsZZVPFpYo8NeY4m2fJUs5+/abHbDHzaU2UBoR5LwlCGvCIWDhESncl1Hn80+SaIe&#10;kJrLbCaukVFoYryCoqj54FPoqDOG8DvxDJbg6GRiW2oImUXkSBz/cHEP/0h043gAeqMNdA+kl92L&#10;2Jg5lraqa9nM7Elmba3eJJY2LmizvcXOOYDfy/72pvYdTOwfnc5sggKODY4zjnf1XwwlpvGjX1fn&#10;CflHqH4b5s4xmpyn2h2uwdnopWDuWrsMCCbPdPWgDwOv7hWWMn8+vT/PPCPT7p9maLLlPmD2A/fJ&#10;fY88hIfMLHxl1ksitZnK1l5Dm9UDX2zuQ9OLNlK9eDzIRd0DY6jRheEpG0ReEIAmyJeeTS/2uyf7&#10;2ovcw8/g2q5oIl28mE3kTh+saiN5tHL0Z4anN/NWw7n2w5sy8XNmuyKzytGXFuHTnykObJsuJz4D&#10;TxM6SLZvQ2CcrPIIFUv2jY1/jDij73KFtSn/dmep17YH1wvVjq7nPdmSN7vq/lO9E/sskvwxhOfh&#10;5LahnNchnM9BvBaYlMdc2Rx4erYRK2q8qL182hu9xtqFmRCr0ebM55o6Sx588Gm6XB7luvoIYvYZ&#10;sGz6E9bTXxSOR08WuvmKDnRNY/hEHGcWHxrdA+elbR88d/dp9M8n8KpAYzt8+NaC51aOHJUq/AEq&#10;4b7FQ2eNVbPnimzZf53XL0rxIHEanDNz235JxgM3h8ciWFVuFzrGZjTWaIUz0LiW9B8yZhLWDx9k&#10;TqTOIDyEBntAYkv5zLhO+qWVizu8zDGKbcvBE6JqG3rjUSntxeMBLl7aC9Pdji5rhPnW+87L+PXP&#10;pXfyI9l24kN8sX+GHvsPcvSnXzJD8JdoxC9JKbFRcgO9++ZB2C596H14bYx/gM83WosdxJd9xJlD&#10;U/hHsI19x9Bm49MxeIx5f3skF+Ze3rsbz+4jeFNP4oN9RnqPnJEdJy7AqrmvfvgzOffT38uFT/8g&#10;52DZkx/9htmNn8r+D27KnqkP0Wpflb3nPsT/+kdy5Bp646tosy/BtC/clImLHxmPe87dgAd/KGNn&#10;rosy7RHiWF2Dxz+QZvZ58+gxaduDNwP7qpzYL7akSZyis2W9f6JYBZhkkQM9KUGpeDvXoWPvZ1/B&#10;u7dNGKuAz6Cw6wAa8/34oFMb3XFMzANHpYzPJGvLIDMPOyQsawuzP83iEJwpG/ySxT6A4ykMr4BY&#10;NGLU61NLmQlSzxy/1nGp6TqElva0dO29IrvPfiYnb/xJDl/5nWw/xKzMkXPSPEyNgX3bwvOiFrT4&#10;dTuJqfGRHrsAu9Q8Ac+Skm502TBzeKoTf9MhkN6FkEz8dugbKmuXur4DMnyc+W+XP4P1/0wOXWUm&#10;5ke/lpM//h08m5mQlz9hbudF6hH70UvT2wrPKqUmklLZyjlZLG7R8DfOi1BYdyL31RR4jmr4Wob2&#10;S/so89G378bPuY1ZzFnMLg+RDV7hbCuMK4UaKtetBDhDcjU+GehFkuu2o8Mekria7RJS1C6hxZ0S&#10;Ud4jMXDXxLoBSYVz57aNSHH3Hqnasd/Q8LftYlYO51AH50wFzN2ffO69ldby0ht4Jb0wC33289Tm&#10;npFnn3sR/+z38Cig9yuUObb4GcTGUZ/lWuHDNUNnQXpFw48ya7nuNMCYy9DrEXum4EGeA1PP2Ma9&#10;m9fDzdyLcpgvHCpvLXBn7gO+0RvjxMk3l3tqLjptkzGLZM6ijbwP6qVWPtzvmDHhxL3KMxZPEnyA&#10;I7PxkqnFt7oPbdMo/pODkmXG14hrazj3krAsctN0+r04PxNLtuIRjy8RPF9Xupl+tOpeyeQYKWjZ&#10;RX/FEanZfpzeCnhs/U4813olqqiL3hLqLtWcg/WjktMyjpc+PRvo3Ys68Mzupd+A47OiB3126yi/&#10;s1dCuUZZ+8bLYjtfeXEhPiJvWcjM+atl/loXseY67UWfW1AabB+NgFtCvmwKSxNrzol1XnGy2i1G&#10;VmyOZHZlGPFaEN5KzvLwM0vk3kfmyfTnLY39tHI9swxcc2G4DZJThD47G56duYua6piYYNymFK5Z&#10;ySPGSjaN4hM9IqmmXfiT7DL8SbKS9kp+Gv3MWcelJOuY5Ji4zkXjXRKzGw4N62Ypk1ZPbOOR5+kG&#10;A1c9t85/VK6tuu0D6LdVxz1xi2lHwdRZxkzIGPpho7dLXAT7MJRZpEFoivybJdAXfTZ6ER+4vLsr&#10;x7xLkbi65BvLzRV9qjt1Gk90695o02DZQRH0GUSayVc0JsejKrERltXMfReNW0Yb3hTUIeDNuiIS&#10;zPDKajyb6SeMoOcnJF88AnOICzhHg9Bss7z98a7xzSFmYQYXjz4B9EaEFMPCiS3ReMeZ8PFJovcC&#10;jh0J005Ox0cqo5V6e73xeiLXqgpqluqFPXHqOo9TBrfWf6tea+jr1UfdqqV3XOo7hqWtf4907piQ&#10;rX3j6MzQZcMyG7qG0erSSz28G47BeeDDrOjAAM6ZNMkxV9A7Ts7eZJayZjNeXJxXkcFo+ck9w4KJ&#10;6X2MGdIrrajTrF1Pr5sduoSNaBKsqPXDODe4wjAT0UsRRxGru3gE4X1IHX/ZOji2Fdx1NV6Hy/Bf&#10;RN+wFF3xijWGX/b77680vEaWLFlpfH3uvCWwQFjt0lXwW/S/vsx+hO+oH5yJ2NzE/T6Ra09SRpnh&#10;fZ2n2pYCZdRb4NH0/lbA/qvapYhrknpT6GtZRQ1wZ7Qg5Awp1L1TOC+TczTmUu01+QTeSdkljcTl&#10;MO7KrVJaizdJHTrgel14NvO8FC5UbDDuZoNpqzZbmbbOh1SufefS1xLJO3S+e0IG+Us6uQfvOyaF&#10;6xMxaISJWCURr6SEDGMuj/ZUKsPWvkrfCLQAAcS/8F9bYjtd6ldn70wMZrdZ1INp6Qr07MuWi8WK&#10;leg5VuMftB59vBP9c95ok4MM/Yp6ELTBsdtH9jNHlnmyaPLrBybw+hqhDtmA510Gn2mMuBHn2mm8&#10;Csu2QPO96D0L4vwleAgukB/Omc+1YIkstuTz3ehM3If/CLGunz++2VHo8CPRZSck8llk0qsIk48j&#10;9wljPi/1EX09HK4em5RifC02Kdn4fg8/f64j7vQ5uqGj8xR3dBg+xP5BsOBotj+ZXCabXKmotB6e&#10;vVUqta7KPam0qhVdPb4KNfoZU7Pg+M0uYy5vVjb3DO3jDOXc8yYWpQ/Sbq2xXFwcOZ89Offh7h4e&#10;+AhxrMMBI9GrRETGS1QMLAN2HcH+1zlHIayweHxy+FyUZ0fwXB8NnTb67EQ4ezLxf3IWPuk8V7at&#10;TDuNHFEZd1YhXg9w7iReVw9Cf1j/Cj4j/c9kMhnsV7W8/y+89G4mqprtL7/8y7/LTe/+uW/7t76f&#10;O/1GjDd7x/9Ue/1Nntv6+1SDfud//8hv5U5efbc2+s6vfRd9t/7tuzn8t23f3cz7biZ/t7b6u/59&#10;/Xt3vu/vwuD1d+eW18q+qZsyevwK3h1nYcedePKWGX6qXmgJvIlnXIOiOe/9qGM50efswHmi5787&#10;ORjeTPS1rN3APAGuCaEcv/n8vuZt26WE80JXaR21tzquf1yrcsobmS2LBxLXyOwyerm5nlV17sCr&#10;bExqtzFnnbguvaTW8NVv6tuBtneXNO9Ad9CCx2Q5uqmaLVw3dorOKPeMwyPEPlEWWSfIko1pssK5&#10;SDYFN9CvR+296gix0Gk0h5PMz+P+XsN9vhpNTtkY53apvP32Rvyx35Z77/2BfO/eZ+WVWcupGaeg&#10;X95Fr9BH0j3yCTMdbsDCzzKbcJJZMZekvPOG5DZdRv99BE9K4s/EYXwextA4jlIX3AGnaufeUA8f&#10;a4LDEp93HRP/X/357xjqbXb9TY8z/vY3eQr2bfP7/0a+MiHXj03KNXStB3ehkx7qk8EdPdKxDf1S&#10;fRX+1qVSba6EQZulyoxO22yWOnOd1FWbpQGdYVN1vfTUtcqOpk4ZbemR8dZe6arjXpJXIDlwnMyM&#10;bPzCcqWktFwamtBiDwzK7okDMnH4KB7YEzJx7Dg+YefxO74sxy9+IAfOoLs9elQG9++X7Xv3sU7w&#10;2eAryD28orkfHsTcgIY+qe8al97x0zKOP+PRi58xn/MnPP5Cpm58Iccu/Yp5z6fQYdXBd7Lx1ayS&#10;/OxRKUijpy6O/DGKmmbcENezA5JfMonG8jT3wiNoncnjConV8ug3jaoS+zWBsuTFOfLKw8/JWw88&#10;Im9Oe0hWTn9S7J95TlbOnClPVFX93T5//v/8fT1h2dVrEubtJxG+AeIUGSLOcbDrmAj8AkOp64fB&#10;r2Fe3Cf0XqHP9b4Rn4IvX2YW2mfYTCb3lvR047kJ3+LUHPZlMX0JrPjUBlm6/HN5+gd/4zL07Rx7&#10;0dJfwtiYc16YBe9LJK5hnjLcaqOXA5pON3rPAmAJIRIQG4TujnpnnKd4Rrmj72E2X7Ab8/siJCYL&#10;HSj3bi9inE3u6FiI8eLTiO3zdhJ70E9bcRK9+C7O01pZ9H4qXmnp1EozmFfjL6+/7UKs3Ie/x+dy&#10;4cMv5dLHf5LTV34p3aMnjLnw/nHow9HPbh3aQy1iSvaduYzH+SXZSf7cv/couvyzMnLwJBqGM2gY&#10;Tskgr+06PAmf/lDOXvsJx86H1ELO06s3BZ/lew6cljHy791HpuDYl4wZ4Scu3pRTl64ZTPvQ5BRf&#10;OwYDJ1Zsb+dz1x4tf/yErWXZqrV4ri5lhvxi/LmWyoKFaFEXEMMttWNWRqrUVvVISRn9pOl1aBgz&#10;8TvwZfvW4Ru8inr3JrRIjjza4WcAN3NHW+sPNw2B97gEyXKNBS3WypJFy+Tlma/IIw8/JtPue0Du&#10;vec+uf9+gV09iob9BfrN3mLG6DuyctmbsmjeD+W1l56WZ59k7sWD02T69x9E3/QwPbuP4o84A/b+&#10;Erqbd4hf5ouj/WrxcN9gLDceAwJdJCMjRlrbapj7Oii/++Nn8se/fC6//cOncvUG88129dCLp71W&#10;EXyWkZJdnIKXXxWcvwodQyb+EL7oNlbJG/Nny+PPPyUP8f5eePtlec9umXgl+ktpl1l2XzpK/20A&#10;uTExMswuKauW47UGn0dyT7hMSCyzaGBOvuHE08SxviwPdB6+kcRDsMiwxHz0DPCruEJiQnxIMtBr&#10;o1HKRI+ZWbbFmP+YDjdOKaw2NNjKs9VDRJm1iWNG9dpp1CtTC7/WbOeWG1+LSM6jzk8NibhF9dfq&#10;k626a/UScQtgNhXcWhm2Ln3uDvN0w1tEv67eIsq61S9bebfy5ST65dRvT+NY7S1UTYf2KqpvhPol&#10;6/fq79jsE4zndji6gDiYnG4js/XQZngRdwVRp0rIRh+QiY4jibotHFi/34E+JPU30Tg4Ep6tLFvf&#10;q38kvpc+IWjOiH2dvHjfkYb+I4r8Qrn2BrQQKzc5yCp7R/xRvdA0oMuJI0cPDqZv2gNvCFexsFoj&#10;sxfPlzcWvCtz4NMr4MNrNq4Ti7XL0Dqjw9/EfNONHJPr+betJbqvNei8VsicZcznXDwH3+158vaS&#10;xbJg5QqxtN2Ad7KbuPmHMP8dDgKHCMT/MJD36R3MfvUL5XOO4vNmLinXs2CWH0zb1dcPNuxkzHBc&#10;vAJ98/x5sniZBQySnkoHO5gqWmc05Tab8IGA0VptWCdL16PJtiZH4nveX7cGbThe2fSxWqy1NWYF&#10;+XIMpVCnSKe+kMznYcrgc2Fpz1Ya9T31WkqBGcfz2UVongG/Do5KJmfNpMZSTtywhVVPzcUsiRkc&#10;p+xPnT3k5ot3q4sfem5mQdo4yfK1m6hPbYCXoF9a4wDLdqVHzBeGEkT9KwKOjWYeNqT5kHrPhPE8&#10;BD4UFJ0Gv0ZnyHGvzyMS8ewjF9I+11Tem7Fy8MOhXqnaF0dn5qRZrpY5c+bSO/kaPVzPyUMPPST3&#10;fu9eBNn3iNz/Pbnn4Wkybfp/kRdmvyqW8P74nGIpJN6p2tpvzH5Sz2yt37gERPM5wYmd/Zid5sZ1&#10;Dc2+rQs5qhvbhW8ULN7emX5izln1Gdnsfssf23qTL7yf1+ElzuiyHTwj6JFT3T95TQKaFnhXXD6z&#10;IwpqDP11AOeCTzJaNpYvz/1SYdzx2WKPZtQWJrUJTfZmtn9zGPoErg0ucG+PqFT0ovEGR7N2DaQG&#10;Q70skHlx7CPl2XpNCICNO6KTdIBx2/O1TQG8F7i8C//25Heo5iGEv+MFN7fls3hvmY288voimfH0&#10;q8y5f04euH+G3P9PT8oD056S6c+9I28tQT/kHin+CYVoH+uJ7fDTbB0mtqOmuUt9mJkdyGoaP2Ww&#10;7FoYarXya5ZybGONnZGykQtSMDApBTsm4dp4e8A1y2CXBQMnJK/vqGR0TkhS06hktBM/oL3Mg6Nm&#10;w4VzWMX9MKvRU9JMDbf70DkZOsUsZfR3zbvwyOhmNmALHnb1PRJfgccFvuARRfg11MLNYNnF3Xul&#10;pEd5Np7FQ8fwBTnP3MYPZfjip9J/9keG18jo5V/IxI3fyfi1X0vXiZtSvfM0unB6y2DsFcRBNTvx&#10;44C7q192wzg9g7z/WranZvgcfiJHpBz9dgUsTjl2al2/mGo6pLhrTDq5j47q/fUKXiGsA3q/vfFz&#10;OfPJr+XSZ3+Sy//1z3LhZ1/ImY9/K8eu/VwmLtyAZV+XXZPKfK/Jfu67B2HY+z/4SPaexwOF18Ym&#10;r8Ku4danrnytyf6AuZEXZeDoBWP1sX9ax45L2zifDasGjXhabRfa/Apxjs4R5xh8AOj38UzGMyCv&#10;gfeKl3cb+na4YAW8uhLNdeXgCakaPAmbh9/vPGX4ZDeMnIY1so0w73T07ibVGpe0o/VH95+E50A6&#10;3hpoY1Ng2Dkw3NJm2CbcsRY+3jp8Rrr3wdmP4olyFtZ84XMZOvYj5l5yXLTDIZvG4ZyD+Hbo76uX&#10;qFx8+rqPGOxbOXdpG1yPr8fmb6UnAS1pdIG4hmczkyQLNkm/WzZamgado3lUevczx4fjZPuRSzI6&#10;9ZHhN37oxi9l4vpnMnzuJrp8fLrpKdh+5IL081z7C8q3jeDBzRxCcwectVuKiJML4cmd9Bl0jjML&#10;fSfHDjlPCj3fnpyDVm7BYsu57825FluIRxZ9EJn16Iy34IOD3k85dl77uGSS+ySjzU5txsNlK9yM&#10;/ZG3bR++NfulvH+/VA/i/zKi+n16HKg59FMT2r5vUrbi15NRxnxG7lmW+DbNXbhUZr02G++7WfLS&#10;S6/KXOIrK6tN+JWGMgMSXVIisSlxYGhECrVFfE5zG+i/2ELtPFcsHSK4L0XihZ3F/Ro2GbeFnqUK&#10;+tEyDF8RK8cU9E5JaJ3QcvvjDROI34hLEjXQALSmeIjb4FNrT03YFV2hN30kwdQ/42AYMOOssjZ8&#10;0zqZ8YnGdfseqYERZpJHRsA1/NFo+5ioh8an4I9EjTx3CzkhMdNWvOS37cFPhvN6K7Ev+0TngpZp&#10;DattL/77Y9QDBiWhst/g2ImV2/n3MPt1jHmwu+gtYK4qK4+6V3Ennjkct5X0EJRy7uW30Atq7sFb&#10;HVafVCr2wcli4xOLr5MJn/Q8jiviHRhdVh0+bpwT8fC+kByzuMUXiB11HRtfZvIGEudEl0pQklkc&#10;/XLEwiZcXp/vIs/MspLpz1rKo0+vkCefpfb3GrMuF9EX5WVGh9uCZrYHdokWP3M388k559LGJTF+&#10;GC1kv6QkjKHZHsVzBM4dzfEQy7agB8pC050RBwuPGpXkSLY7Ck31vy7mSkbvgXHvMVi2cu1/Y9lo&#10;tuHZGXGw7FhYdozqs1lfs2xTzADzKmHZkbdZdhvxNyzbb4vBsn29aohzS43l7oZuRpc7fjSeaPi9&#10;uS/5otH2x1ckEo4dhUdLDOdkAhw7STn2VvIq8iHqIrqSMpVpb6W23YL2t0niyKuiTLWwsCru3ei6&#10;I4rRJ+PBHVqCRoTfDb/28qPHiKXP9bXbLFuZtfLsqDizsZLSWuC2TcZzfT29oAXPkDEZO8I8+0m0&#10;V4cusL7WaynP3nta+jmf2wf24cVKPax9UFp66CGibqV67i0dQwbPbuzGt7+9l+OW2hLxhDO1cM/I&#10;CInNyYKplEteXQVeq/SoVVJTT6KmHOAl9l6u9Atqn6UdcRQx1fKVsnAZmt03FjH7ZLG8+Cr6B9bc&#10;xauJyXxh86n4jDD3wiMYfx78RGzRFG5wkjVrN8j7FvTXwbIXL15mrAULlsi8eYupwS+RBQuW8ohP&#10;49z3yGfo01u2Fl22J7M0o5gZRPyVVUovcY3kFdeRa9fSu4oHPdefErS7+dR186mp3WbYyrENlq1f&#10;q2iV3NJmWHUTOVstXBn/cnq5EjLoz8ysNLi2suwcfkeBwcHxb6rGEwgWpEv12MU1yseVoTbhaai6&#10;GXTz6FPUZ0SX6lUMzYr+W1/PZWYPS2O3hPQS4kk0xOQB0bDsqCRqXHew7NCENHIZXWhkYjWv4Hrj&#10;T3zvDfOFAThSb3DzDUbbjKeLgyvcmjxxlWrcV4vlmrUGx15HDroG3YbVJnvi6QA0O3lS09Yl28YP&#10;Sc8eruOj9ERRm6zj+CjtpM+c/RFGbOYdSp5B7OqEXsOG6+oafu8yOPl8i+Uyb+ky5iKhmV9PfE2v&#10;qMbpQeEJEo0GJIq42C8EdhyE7jCC/AKGHQZP9kGD4uLlg88efJrn/qHKKpjXG0+8Gx2LjjuYuJFY&#10;0hENisNmfKFcmA8abGgygtnucHTR0eQxsQlZEm9Cw5HEvCKWKa2EeVtV1C7g18Vcf4vJo0rhxqVV&#10;9Ibj0xMbB8sO4T260ie5gh5p/C9nPS+vv07e+d4C+r3XiD194t4eXnh84jscGglHgZvEwNth2bpC&#10;YqklsPQxTBexfShLH8Ni0WrDtaPJA+700jaRA6SR42Xkc97AsHOKquEavE+Wcu3MglsrNYu6FXmb&#10;P3/bdoOdgX9ve24rW/1HDPjbGO3t15WLf/XVV/9htq1cWnXkylt1KQP+Lsx93bp1/4qzlVF/08+o&#10;FvrO/7q7/21+5N1M+Luy5Dt/5z/iyHez7G/a1++8886db8/YD7f37z96vPOHvsv7TkpKwvMHL4qT&#10;tzh2u+YLbTvRTjdyvS2EN+qxzFx3zjNHcngbF3J4Z09y3M14VjqSizkYXvP6qL5DnujZokyZklnI&#10;8cd5UVDRYNTcKhu7pLKpG430rVXV3Mt8wwH6NHYRk+7DL3s3et0+elnNsOF8+t+ZGVDbIOXojIsb&#10;mSlZy3Fca5bitm3oLHYbs8vTiW39TM2yOaRG1nDfXGyXJRYOeWLlUU6fYIck5o2hIcTjuoW+1Ha0&#10;GRX7mJdQIAsW+6ATmg3H1tx0lrz5xmrqZ3FSUtwh3eg1qlrPoTe+KnVd1/DCYEZP80W0Fjzv/GeD&#10;ZceXnhD36H7+9k68+wbJ8/rQwcGx/erx4MbvK7RZzNXHif3JEc7/Rqpu/F4W/vG//x1f/SaWffu1&#10;N//n/zK+t/ynP5fxHaOytb5WttRXSdvWBoNlK8/u7GqXzm58xlubpbK6Cq+Rqq9Zdq3BsrdUmKWt&#10;vE66qptksL5dxpq7ZSf32e5t3bKto0va2zpZHdLRybzHnj7pHxiUHSOjMgxL3LlnLxrd/XDIo+hp&#10;J+UoTPvYReY783jg7FnZfZJZM3g2amxcw329oLaTGLmZBSuvZcZpxy50aUdk8vpvZGKS+ZBHiA+O&#10;3JCBfVektvMgNekWdGUV9C83SkPNCakrPSo5abvwK2ZudswO9M/E6hkHqLPupl8RvU7KEPHcdvwd&#10;qHWvC5U3Zy6XF+57Up655zGDZc+BP6547AmxeeIpWfTkk/K9L7741n09469/JeeGn/gFSpQ/Gj5q&#10;444x9MhEh8Oyw6gnRhgMW+8f4VzDw7hH6GNkfCLXWpOxYjln0nNzud8zl7Gw4OtVB/P5iTz3wl85&#10;Bb+dYb/82pcwJ+LEohw4YDq+BFH46OB1EsRMNh9Ytif+U+4bxcaVGQtuG8TW3Q7NnCtxMN5Uoc4w&#10;B2fm9XlybsbTz47mEJ6YmI2WOV3vQd3o9umXbDjB/I0jzCieJEbZy3HZxnsrlyUWiTL7XV95Yza+&#10;fSvCpbbxuFy6+S9y5eP/IVPXf4fm+mPp4HPLM7fj6dbKrM5R2X2K+G7qquw5/YEMHVJ9zwR5JLUn&#10;NP9N3UPSvXOf9IxOyLahPcR7B2HbZ/GW+wDPkEk03efp2Ttn8Gx9ffzwraU8e/cR1XGj7T5NT/SZ&#10;83iYXIBp48k9pa8fpTdiiOtGLSwqixoRvfXEHervtsneA+0QWkkrd/zHPCQqLFtqK7vx1TkugyP4&#10;2XUfkoLSbu7zuVybQmBennj6ohFcwn51DON30ZMWRR0l2ER/npO89OIb8sJzr8iLz+Mh+dhTcv99&#10;D8p9906DuTyInvBheoBepPY7G8+uhWJrs4g+sbmy0mK2LJ77urwyEy7z8APyGOuJ6Q/J0zPQaM+c&#10;Li+/MUPmLJwlm+xWEsesFafN62Qzj+5utsQqflJbWygHD43Ixz++JH/+6jfyBSz7F7/+kVy6hjZ+&#10;34Bs2VpFj14m/XxpaB+y8aLPF3NrgeRVULtICGLmH969qy3kpdmz5JEXnpCnX3tenp/7Q5lv8x5c&#10;wUtS6vLxpliDNwX6WXoOfUNg9+FwKfh1ABzLMygGn5JgfEzw43Nn5qOnP/EdM1+Co9GJJOKfwffG&#10;sZ8SC9Fll6HfVn87copsvHOJedUfW32vkwuokcMB1V/ktk92PCwzyfia+uXAunmuX9NZkFpzcfan&#10;Vww+GUz8ovprr1D0SJ6B1GL80TGEGexZ+bMr70eXsmzVR6u+Wpmyarh1RafA+4l1oqjl6GxH5dra&#10;k6gz/lSPrd+jemzdts2+QbBE+i/ot7g1u9xP1jk6UZe151zzgGvjSUH8pV/XOHcTmg07N296P4PJ&#10;04kjE1VTQMyVmG68F32/azcR9250FUevYHJwtAaw7ND4DPKTcFign9jxd11gy0Fca2Iy0XZn0EeH&#10;viI+izpCDHO4AnzxifBl+wP4G2gxIgLZfnf+LvmJE3NoNqCzWYuvtu0qWe1gjV52o1i52Iu1iwPX&#10;Bid6ml0MNu5EPc4b7qrzaPwj43lU7f4t/UMQPMKffReZRP5j4v0nmAyW7U987B1MbEqtyNnby/DL&#10;XkEetQyttcUqvLtZK9aslFXr+NvrmVO5zlIs167AKwUvQatVrLWyeM0qmWOxTGYvWirzLCzpn6DG&#10;5hNG/sK8AO7hGXwWqdQ1kjgeErO09zMPfw208Fn4d/BZ6evx6VqH4LPjmMqmfp1f0UheRN2E4yo2&#10;JQ9vbY4Xb/TInO/L1+HfDbt+b6X2Z1ox63IteR8eKlYuMBNmxaNV9oZhB6OHiSY+T+JY1V5Y7X31&#10;Y/aHD+eAVxC+HHyP/jsY9hppyicPgndn0p+Ar4zWM6K1nsFxY7OJuWNs2wsvviKPPQqDfeD7Mm0a&#10;Na57v8f1HY6tj9Omyb0PPyjfn/EkvofzuHa7cW8rYlYI2iTqOOq5E0jstNkXnbI9PW3WcHgrJ7Zh&#10;g/Hel1jaweUd4PPO/D3m3KLJdkQXrX4jNmzTcq5Pi5bbyaIVG2XVBg/y3giOGdgxbMkvNkuCeP8h&#10;aD+jctCekYMmUGuKLsaDNb9GQsn/jJVbJcFsn1dinrigU3fmGqBzIe1g0RvwG3EMwq8EFr3RJ1zs&#10;vPDj9gyGT4Vy7EdwLsZwfMZRH8HLluXI57vRg/cGj19HfraeZUt+7Qj79oTV+8G6HV1hVWvxtn17&#10;CZrPWczInCH/NO1xdANPy+OPz5SnnvohPpF4ezpzvkUyuykDjVp+o5hKyYvRSlfBh+sHj8I6T8Dj&#10;WKMnpVbXGPyUx+rRE3Ds41LBKoODFg6iNeg7Kbn9J/n3eXj2BTTZkwbHzoEFGywbRpUG/1NNdmHf&#10;ISnbcRQuDiPfPSUtB/BXPnxZumGQw2f+WUambkrPUTTI48z6GICDwTgy0eyZYGu6Mnie1z4iRV1o&#10;qnv2MAP8AHMgT+N3fV3GL31qzJ0cPP+JDJxjTX2C38hN/LEvSAm8NhdGlg9fa9zzgXQQD3UcvsHz&#10;y1IFe63YMYlXyUWDZas2u7RbOTYMGJatfsjJ5j50pGjX+/fibXFFjv3oF3L209/KmU9/I5M//ZXB&#10;sad+9lu5+PMvDF22eouc+PBzOXwZP+zz19CqMKtkEh9Y6tF7eb733FX47xUZO30J3TG8mvuxru2H&#10;z0n/4SljxmPPgbPMFDyDTn4SHxD1yT4lnXuJpYeJ1xrRBmfD6+if9EwoYoYmPfv12yUf1lqoPJF9&#10;XQ63r4Jh18Lw60bOsG1nmJuJ//cwHjGjeIFTi6jjM6wcYBthhll4QaTXo61lJZZ3iamCeQ/mfsMj&#10;ohQ2WcW+M8MYzdQkdLWP8b4PfyQ7T3wiI6z+gzelZecU+v6DaK7RsJb1o2tpFI/oMnTW+OSUovPt&#10;p3YxPEXdZEKSy/vh3B2intsRuXV4v1cT0zOzMJp+BmKEAJ7rzFOdI1iB3rmmC0384CG8S6jRT31s&#10;zM48cvNz2Xf1Uxk6e0N6jl2SIVjY7os/Yf1YBqmNdB2cMvxyOvay7/ZQBxhjPvZZvGfY120jB6V8&#10;K8cW1wtfelgcuDe6hnC/Sc6DscN3mvvw7d4hec0DksX+zmzeyXG3T4o4LvJ7iHP6mT25/YQUEfsU&#10;Dx6X0qGT+MhTL+C8qeb8qN5JjWU32v3DV/BKwQMHRlfXDw+FFXlTt15t58yMhaXyIjz7h6+9JW+8&#10;Qz2TmMHeyR1GGItWE80G1+F4ll5P8/CgS6vsMLi/lUe8rHPhfPenfgVT9KDHcqNHJv1iJrxRM7kX&#10;oEUIwG8oFM/kcPwnAvPh3PGwbF+uh0nc/+gJCSYmCM9F90f/VIr6laHNpGehvhuOzDHfsP0wnxXn&#10;KudZurlTQrLKxDMxW1zgMU7EDn7JzI8r2oo/0IjUUi9pHp3k2DyNNp46EHFgeZf2WPCz9eic68hp&#10;a1lmuG8t2pn6MUndQv2kEa7byPMGtPT0BqTxmN06ZszXLINll/cdZP4sTJzrUmnXXslrZb59Xa+k&#10;1lBjqO9Dtz1EzWJcqnuVf++jrgB330rOUrNNfLOqyS1y6ekgh87EZ5NaRAPHfgvvMW/LMLPmS2WJ&#10;dRB1UGuZ/sJSefS5Jei0LeSJmcvwI3PhOhmIxxxzI7xht1GwV1MX/rLMMk3shUnBzOP78DbvI28i&#10;b44bQJ+N308SXD55l2Qmcs2LHZacZN5z2gEe0VaZYNwJqtNmu+Op8yTs4ftg32i4s01osxNVn61s&#10;W7Xb6luyF559ayXHjElizA5Dlx0Ly44M64JbtUnwbZbtW4c3Np72XhXMt6Om5VUCw2Z54TXig3e2&#10;X6n4B5ThL1LJPRoPhpgGdJlN3G9buQd3cHx1ES/0Er/1c9/meC/Bx4mVVdJPvx11nMJuScnrJNfB&#10;5yqDn4NtRyaY4WCw7UjO79Bi7tsF1FLx9wmijhtSSPwA4+Jr+n0xSTqvE7aQUINOhH2ZWEt9poLH&#10;OsmrRCNG3rP7xDV607kHHOY6eZy6H2to4qz0cy/o2LHf4NjmrQNSy2rchhdj5zD90szaZTV1DUtT&#10;z04pb6GeAQsMSqS/IAbGmMJclqJCw2Mks5JYo0Dn1MRz3OMt5kUvlosz2hR6FCzX4Jm2RF5/d6G8&#10;9vYCefSpl+XxZ5jh9fQrMp376MxX5uLLZsP9NRDteTjnqI9sdHBHj8P55OyNpzMaQ8v1sMXlt/TZ&#10;C9+Xd99dANuYw4yPecysXkRNfonBsRcsXM5MSFtxcQvER8gkKenFUkDcUAG7rq7bhpdyp1RRgzM3&#10;9koV9ZmicvXHVtZMjamcubs8zy5pJt9s4rNBm2gs6ry51AqSS4jN8QpM05hKeybVI4S4jp8rrFIG&#10;3m7EeQWVeG9XKR9vRqvdRG4D40Eno/7Y6imiHtk6/9FYaFRUp2IsXtOvqce26rKNlXFbm635Ch4k&#10;XK+i0MvoikhSr0LqcQmp5PgJzDBEB0CMrx4jOu/Nh9zSPxxdC9zKwdWb+SwOht/0qnXMUIRfr7O9&#10;tZauwofayprcKYTcHf1fz3bp2Uft8sAp6oXHDJZt3r5XijvooYDvRxGXBRGjhYYlMFcXT3QHN9mg&#10;rMzajjk51rLCxpYZcI7MVPAhJ8EzJJY8Qa+3cPgY4ncPYnN3X1/iKuZ4wTA9A4gL3cl5HfkZBwe0&#10;Iy70yvjBvJlFHx7O8Y5uiVjezgnPhI12xMxoUdCSB8G7Q8Mj6a+JYZZqHCuB5+QI5HlBaBkCVfcR&#10;iedsPPNlyGHi1POD3Co2jbn2qdQpo8kVfchVfMm9yUHeW75YXpo1Ux574hF58onp8sbrr+KVvVyc&#10;7B3wx/flehAqYWxPOHlHNNukjDoSPbbmJEHUYIKjYdiw+pAovHJYQZHkpix9rq8r59afiU/FR1JZ&#10;dm6ZocXOLa4hH8bDgXPL4Nj5+Nrk4UPDytDFv3VlFtxaEfDzwFDyPwcnmT37bbxdbnluK0/+//Xc&#10;1hmSf/7yS9HHf8Rg/zO/dpsVz5o1i5mkqwyNd3V1tcHCldPf6ZFNYmL8p1roO9/Dnfrm78KE9Wfv&#10;1JLfzcbv/N13+mV/mxe3/vzt/xw4dm35LLTWMDEx8a11htvbffvn7t6mO9/D7ef6vTvpHxw9fR0f&#10;avQEo8eZycq9zYxHYDa+VUncE2IzxJ0YS/Mc682exCtu+MPiy7R+g6y3oefA1sFY2qNhxzmrvRKe&#10;cImQqGRqrvgIwzpyS+uluLrF6Cep3NIltS391DMHpX1wr7QN7sGDijgJPZ9/VAqekGj00Hgpc4xI&#10;Yv5SeiaMuwgNd6PUdO9Az8DP7EK3g6amtOMQMz2GqZc3Uf8ulJVOacy3jhVLR51Tq/2xzeTWPXhi&#10;wUlNdfTlOMmTP1go99wzgy3/ATNIVomndyq6Tu5nXQelo+e45FahqWg6B6e9yrzFq9yfrkpJ42U8&#10;ri5KRsVZ5hwdZ8bTPnzxd8MlBtANboMLtJBPm7nGVLLdHdLYdkmOHf9czp//g4ye+Ay9xBnZNDEl&#10;T/zlq2/lrLdZtj4+/rf/bXzf3K/+RWL2H6CXp5h7QKmxCirxBGncIm291Ab7+6StC0+R5mbZUlcv&#10;DaymKrPUlpRLfV6RNBaWShf9IsMNrTLQ2sGcyDY8RzpkWze+4/39/5e184Cu6rzy/c7EJTjYwQ3c&#10;g2MDxhjTTC8CARJqqDckq/feu3RVrxrqvfeKhEASoEJRoXcwONg4iZ04ySSTNS/OZF5W3puX9X7f&#10;EXgRljPzZq3HWt86V9LllnO+c87+fvu//5t+fz3aaOvunnuttlYpq62Roir2NdtGnjN44jheyWdl&#10;+iq88bLij7P06ESrMjSGJ82QlDTi/Yf3QG5FC1q0bno4D0snupMLn6BLYl718717R85JD3F1cz+x&#10;ad0A8UMLPjTNUppDHJpJDJB2SLJTD0l6Cr2CkmDXMR3iGVhDTU8JHK6Ye00Wtd5+snb5Dlk0/8d4&#10;ijwti+c9J2uef07Wv/CcbFzwI9m16BV5j/3x6H589f/8x9/9bHdqShKZX0GwHDWsA2BXQXP3g8iA&#10;YPoHhpIrhGGT71Q8OyiCEflw4DkQFUXuMIY5nSL6Imp1DubhZXYNT+w/M5/+McNe+OpfxdhyBp4V&#10;DX9OxqOB9UpuGusWvLkj/cQ3mntODPVDEWgLvdDsWRniib0dXx84qIcFOnYLsXIzZ1jCyBzRcfvB&#10;x+LQyZZp+76WmLv76FU0BJ9Ic99tKW1Em1R+Hi+HcRhWP+dTK7X56bJspTt6ZUd6xXkROx6SwbHP&#10;8Yv5Ai+Y29LMuvJgI/XYrBsOoj/oOwlnRr91HO3W0Mw16R4/K3VoifQ17XyPLL4HOZSaVqlo7UPX&#10;0Cf1XUPw7Enq8qalnXXa4JjSbJ9Hl83aD1YwAiMYPc1a+tQ1GTlJvMg4dvqiHJ++gvf2dTxIblMH&#10;8InMXL2Jp/ZF+kiybhwYkprmdnwy6MtXUCYZsPvEZD3+eMn0KFdeXWmSk1mt9cjOK2vU6tZ0xESK&#10;LR7wwhvW2VPrK2cOB3d08eD+Tf2WP9zLFca9Yb0sePYZmT/vB2irfyA/euZJeeaJf5JnnnxCFr7w&#10;rCxf9qrs2P6hWJhvwI9lq1hZbhFzE7RLuz+SXVvWyYp33pQX5z8jz/P/X3punix6cb68/upzaJwW&#10;wMBfld0G68TUaAv9q/eIt7utxHN8K0qzZPRol9y9c4Hr+C/kf/7l9/Ivf/iFfHYfv5ULE3JkhPOw&#10;gxxPHTUXlXp8jXKkqFYnZQ0ZaBjoMZqCX1qwK15s9poXxZoda/Fs3CBrdq+WzeabxMjFCN2lLR6N&#10;62Tx+x/KsjXr+f5ojN1DNDboQWzl5IG209ENzwInMbIhxnJAr+4O28SfwpWcpXc4nC8uC+6KvjYd&#10;jQScQo2IlDlmrdh0GMdA6/mo9BGpeZruOigOXUQCOssHf1P5SOWRrfxFPIhjFMc2d2J+4x2hfEKU&#10;/vqAr9KazrFsxdetXbz5PPguEJ+r3yuerbi38tdWQzFtpdFW/tnKC0+xUNXPT3ljJxPvJJG7Vz7c&#10;yiNP+Vrbe/gRs6KNcCcHgJ5hn72jbDcxw+vSAJ3zdnpAmMAIXeHDTtzf8G9w5rG9k+alZ+Hkqv1f&#10;DzixioO9ic2Ublvpsk3t4N2sI5Qvs/JejoPbRvG9Q9CD+8PcfXl//1hVc0HvGa7DMZl8xpxczld6&#10;VGaihdClstXhE049dZpi86qvpR882xFGSJ3pPvIQRtu1scVkF1pvY3phKd8RR3g5nnQ+Xhwr9g26&#10;8qBY7pFx6Okj6Un7gPOH8zlCielVz6+whGSNZ/uGw7sDg7kW+MN1fbTxsa83nNeHvLQ5MTzaawO8&#10;uLdsxC9ng2zcikf2tk30gKQmdRuP9xrQ1wrdEKx7rcF2dOH0E9plJDvNLJlPnrAL6hhjdGhxFEfG&#10;gzyP3kDEn7Hp+M0k6PAsVL6FSaxb9d9y7miOXRzxgXq+0tQrzU0k+n4f9Cl28FVjS/Juu8xh1/iA&#10;b9+Hp4gF2nVLbewywcfFjhzAxyF4W6i5wOvi46gYdpq+kntmNVyc3m6sKTwDE+DY6P/g2YprK57t&#10;EcD6JjCefULcy1x0RdNu4+xB/YYZ/S7XycuL3sSraIE8/dQPZd7T8+nPvoAc+Hx54qmn5XtPPqWx&#10;7O/Dsl94/TXOwZ3Mce4faESC+fxenEP26JZNHDzYP/i5GFnj602vyr1W+MmYor3aB5PfJxt3mJJD&#10;2I/XoS11m04a0zbd78K61VzeW43P+ofbZOnqHdTqs/4xpUeUE/PZn3UAHNuL4Yrm3CeB98xEy57P&#10;OcoIQ9sU+nDkoifOKNF4tgfrq49jMsQ+KF7MPEKojYdds7XzjYRj00uSNbId1wZb9wD4icrp4Nni&#10;RL2Qs5fYuHBuEv+Z28Ox9zuhhVeafmvN78XUStW7eHONCUS/b08N0G55c/EKeWb+QvneP7G/nlwg&#10;Ly2klmXZWlnxwUYxsiWvFJRO7V8RmrVKCU+vxmuunn7dvfAncrFdE3DkSSnqxR8AzXMxbK6UWK/k&#10;CJxqaEZjdYpl62F3OthkcttpSW0/rfmM5A6cx1tkSlJhwWnwrFRiuqSmUUluOqZpsvP64OMjaIzH&#10;r9NL8hZM+ZbGshvR33VNwS7O3pHOM9el/thZKe4bh7HiMVAJR0YTnVDZgTcynpj1/fDsAXwz6FPZ&#10;M0bv7vMyANuc+PS3cuTW13iL/Awd9h2p4H1y+C4JtYMPPCDoydzG88dvS8vpn0rtcTzs4O6q/2Nq&#10;g/Lxhkl2TElao+Jn+HD3049k4Cy9FSclvR6vGhhZNVxlmHvyuS9/Tw/Cf5WLX/1eY9nT934lUz/9&#10;pUx/+rVM3f0VXhtfyonLX8jxi/SAvEBN1bmrcnQWL5IZ+hnOoDucvkTcfxFNM5pd8s7tJ2YYswwe&#10;j+Ffwrb1OL0Uj5G/Hp2e8zAfwdebobhdZF69uMbo0fzj+YCuPqWKPEQXPi0j9JWBKZagvy5mX5fC&#10;7coPX4Bb02dm4BxsG28SpdPuO41Gm5wEHDsbrXwa30/pjpMYimknK6ZYdQhWOESMP0ofzjF6QuAH&#10;w1DexgfZjzWHlC4bRjt2V9pGb1HrjedMy6Tk1p+Q9MqjEl/Yi39ItXhEl+IX0sX/w1t78DJ67WHx&#10;S6wWl7BCtL2lEprZAJtskWhqA0LSlX92Lv7Z6OrgkF7RnFsw7li4TXpZhxQ2HpamIzNo3O9qLPvM&#10;vX+W8Tu/ksFL98hn3JQe4t3RG7+QSRj32Ce/lOGr92XowqcyeA7N/vR1Ufr2Y5fuovOe1TTZCZyv&#10;/vAXZ5iSDfmgA2wD4zPwa8bHFG1PTkO/ZDHf0mrogcI80refEH3PlOTgm6H6nub0zUg2+zqHcyGX&#10;fV1AjqZggLwObC6newzNP3V0U3dl4Pzn9NPAQ3wcn8UOtLr6cvQTwbJx1z5ZuuojNKAr0X++L+8u&#10;/1C27tyLX6sHutkYNHv4cMET0guq2bdH0bLDg3ObxCu2kP2Dp0YoebLAPLF204mxTQz3RnJm7lms&#10;4TK4fuvwe0phy3BL4XEC1xP4BRp43+h87o8HqWstkbCUSonNasJ/sk9KWsbpdX9OqnupARg8q63z&#10;ynrG0RB1k6crE48kPfp/6k4YESr/RZ6qnOe2HL9G/uUW/jdX8K2B6/M62Y1w2Up8OMhrJLJNrkGf&#10;XXeC82ic+TbG/jwhSTXoSqrRLTPXYplzseTTEskZ6MjJKG93lWdR16DSQ3jEM0rIsxX3MAcZZX0n&#10;pZJ8QfVh1ct0mvzbacnsGJbMTvg5xywgr05cqFs4EJ8vIZwvBTDxdpVXOHWH+XsCj8pyMXWNoa+l&#10;l6zdeYA+0XbyzmozeWWJgcx7Zbs8v3ivvPWBjazc4sn9IwwfrSTWmGiQvUqoG6pCd0OP0DDqEaNg&#10;vgmDkpE6LDlpxyUjCQ13FMcppFvS40clO2VCMhLh2XHHJDl6GIaNtj8KPX/MKOz7OJyb8y/mxAOe&#10;DfOOepRnzzHtuDBYdhgsm/VueHAnGpJWCYBl+3rVipdHJb0dy8TdjbyxWxFa1CI02PmMAhh2Pl4A&#10;hTAzcqp+5FgDStFWVxOX1OJ73EA+u5ncdjt8UrFrrqv59OU8qHq7oK3XBnmFEmp3i9Wakd4GnMeJ&#10;aHbis1qo3aqBu3F/iyrRPEg8Apkbflnc3+ln7E9NEizbM5CekBFFmqY7iOcpz5LQ2IoHniW5xCvl&#10;9NM6JF2sT0emyUPBsw+NX4Zj35Sjp69L9/A0a1Z6+bQNSXFdD6ObWLxHKtFiVzT2ShncoqKxR2pg&#10;2ZWsgXTF1ZwTeMsTc/rHz3GL5MICdNn0c8mDRyTGavGbHVoGe3iljasr/e1t8RTZI++tWg+z/kBe&#10;f3u5zH9xscayX3ptmbz8+jJ+v0rWbDCEraJhsCFGtcBf25ae19yf7dGkmO+3p+7WRPMX2bhph6bL&#10;XrNmoyxduhLeuAqWrfTZSrO9A032XtieLZpsPJfJDelgw4XFDfivdkpNA/eY+l6p4l5TxRwu4d6X&#10;UwC/1ituXc1x4lyFT0enwpJT0KqwVT/Hc92MTUOXnURfEhi2+n0ca4ekLBh1Liy8sJG6/BYG53lB&#10;lcavH/JsjWXjDah63SiWrXo+atpr4kLVx1GNWGLKePLzimMrD+3U3HJiPcXK5zwG1d/V81T/E7Ue&#10;iEymxoMRRg1gcJzS5eBj+IBlO3jNrQk8QyOoEcUjPCpBvNARO7jiY2dFbsGEnrT74Fsm9Do3Y8Cz&#10;DYyMxMzWjrkWg995NX3ADknryCnpPMH8GKGfWj++WercbzgEyybfgn4gMAauzrrHk3WPI2saa9Za&#10;+20cyF+wRcNs7QmjxsfUB84VwOcLVrF7KNw3EObuCct2d5sbbh+L3QE0XHbEiPstZK85NW2W++kD&#10;5Urehv63fr7kcKgx5zlmNlb8zYKtNbGso8axA4JDJDAEPR7fX/l+BMGMA2FzfoEwZWJJDx80MH5R&#10;6LzwYQ+IICcUTE2qP9dwb9aHNvToUb146CFqsIn6zRXy1k/eQKfwPH28X4YTv6fpsl3g7D6e3uKH&#10;fifQP5TvgWdgVBK6RNg8Q61D/GDUfuRslQ5babJ9WcPNsWyYeiBs/cFQTFv1hIxKzNRYdiprOsWx&#10;H7JspcdOTM+DwbCmSqOukvuTYtrq98qDRPFunV6xb/Ih/F09N0ytG/E+cWJ9t8NgJ/UJqzUPi4ca&#10;6Yc89L+z/fOf//07ddL/ndf4f3mu+oyP/1M+28pvW/luP/7vcW30oyxZeZr8V+/5uC/If8b+1es9&#10;/Pefvfajz3v4fLVV38Pe3l7S0tLwRa6W+/fva5/v8e/8XXr0R7+HYt9GrOun7n6Nh97P8cijP8yp&#10;6+SbLkhRK/c8/JCCkwtg2cnausyU9eru/Q5iYGLDdZO8FSx7HxzbxIxckImlGO5lPYwO0GA3Xvd7&#10;LahRPkC9LD4J/mhao9O0uuMkrkU6fQUMEH+esiZ6KNCbpA5/s1x0Eaz/bNBhmcMJLJ2oq/3YS/Pi&#10;dvYLwJciQZILi+mXgu63rU9qBs4Qc1+hD/pV8vDTeG4P03+8g/4pxWLkEEu+25+cNh7fViG8HvVg&#10;9uH0l/JGk7pbnl3wnnz/idfkjTfXi61DuOQWdEprJ/V41B8W8Tq6g8RClewDOHZx4y3JhWOnHTxP&#10;vHWamotJbSTnnYNHnOIadBg9XBc+qi14PNSKowdrybg+ae/7mdy59me5evb30j/0iRTWTrK+7BOz&#10;kj7ZcOXTv+Orj7LXxx8v/ev/0p675be/kdAqctmx0eynMK7haeSD66V7AB45jK8HzLmutlbqa2ql&#10;oawClp0nBYkpjGSpzsiRzuIyaSwpwycpl/xrkZRXV0l9c7M0t7dLS2eHNHW0S31ri5TVUM+ZSj4x&#10;DE2WD9cm3is9P0+aurvwzp6AOc7CGWfl8OQ0HtpnpGdkUtoOHyOvPcwYkc4jE9Rn4Y987qbW//no&#10;KfROx8/xXLS4p1SP6Jtodi/DOtGMoLcoz+2XvIQWSY2kRi+avG0afjK5w5KeiRd5WDV1LWgS/POZ&#10;R4n4QdjLkjdXygs/WAjHfkbef/El2cg1dePLsOwXFuAdtk2e+ctfvt23C/82lw94uE9f++M3khwU&#10;Izp3+ogGBEoITNM6wFfM4dle/vQxwEsrKiSC/GCoNhTHVhrscNh1aEy0xrCjEhPwFiFGSU7gbyfR&#10;+P+RM/IfM2z1t53GdzQvkJCESO5xMTCsRHx0UhhwrPRY+qLHEuegwy1Opwcf99wIT/x298Cv6M/h&#10;CsdWLNuDXsoe+4mDbOFYTgxP8Y+JwIunQbqGT+ED8ws5f/sP7PevyTH8lH4k1NCWnyP+OwOHRAuf&#10;PCqeQa3c5zJk1QZ/WbZaeegelJyyUXIR1G9Tk5tD3WpqcYfoytqkqvcEmq0bms/mYTj2wBQ1x2iJ&#10;mshRZFW3oauBR4bFayw9v7qFXBRxUMdhjv9J/OZmpePwJMd4UpTHXC/x4ABz4MjEFXxH4NRoH06d&#10;v4cO+3OZPHtLxmeu4zuiPLTpHc46e2L2Er+/zLgoEzPovE/PysjEGTl6nD6kwyelu5dav4pOrn9o&#10;XZJL8ARX9YjwbdhhUKzKwaNbJDY54A0bdPPiHo8PrR2+hioGMDWmLwWa9334j3ywBIb9fQFjs/0e&#10;XPp78sIP4dgLfihLFr8qmzcuQ/u9iZz6ZrG23kx/6Y0ay96zc42sXYGWm7n37JNPyPzv8xpPPSHP&#10;zXsCbfdT6Lx/KO8tWSRbN7wvxrvWi5uzheiSwqS1sVROjQ/KnVvn5Ndf/1S++eOv5N/+7Tfy61/f&#10;kxu36Kt6ckj6B1qkpb1KGppLpbaxRGoai9GA5KCBzyE3kUJMR1wSiZ4inPxLMPzQ1wltAWzT347a&#10;aPL13mgeXfbIkpUrZckHH8gH6z4SI/iSLTGvilE8/MOIk9AgKGZrizeDHT0PiKssXdyZWz7kSIjv&#10;yMvHEhekFtCrpbgRv+4mrs/0BIGPxcMbH+qwlaeIxrWTWO+zHg+I0VFTk8lcQ38C240nN6k9X8e6&#10;lb+5BhLjEz+7+EeQpySmIXZTviGax4gXvhdwawvyoDvNbGXzHnPuM2gQYNqKe8cSj8QxFMtW/iP2&#10;PFdpuqNgh0qTrfpAJmRRj5iBZjyV2uN48kQqRiV2c/EPglPjy2llA7vGZ3yXIevDrfhPb4ZBGspu&#10;KyuNaRtaWsoea2v02vTcMSOeRTdhwdxR/noq/vUMIebi9dwClU4VDwZ8PELRD6TmoikurISj048d&#10;fpvESFAMl88TrT5Puh79Oj0uc/LIX6Eh0OeSy8qTDNY3ukJYLjw7MiWWzxzJa+Oh7GApOy3gyqa7&#10;ZN1uPufWj+T9zWtljcFWPEeMYNr4aKPBcPH35/8kaR4pqkdlKN85NB7fjBR8PdjnKrYPJx4MJl73&#10;j8T/OYh970Mc70GOwN2De5UH+R418L6wskSTwn3baA/abBg6DHv9lvVwyY/Q6q2Ha2+QDeiyPzLc&#10;xrobX8ZdBpoHuJG1PXpduLofnhfEx6rGU60rVD5JX0IdaUktvmLsCx21oCn0LU+G33OslK5G6Wzi&#10;M9T6hJpG1i9Kg6PyAcr30BPdoA2s1QhOunWPFX4ixBYmdnM64APUWqJ1PuBN7WMQvnuRaDiIU1Jy&#10;8CgpoKdQIWunfN5XXwXLLkP3lUs+Evar8exovj/zB/5t6xKoeVFb2JM/sXOTXaZ2sm6zoSxe8iEe&#10;sm/Js8/RG+3FN+gzu1zWrtooG9fjdbhiNbUX9Gl4/mV5Yt4P6WM4XxYtfps5Y4Gum9pNOL0fsY6j&#10;Tzh5E7g4595WOPY2NNmG5o6yBza/nZ81bbbi2VuN4db4cfMd95o6wILJL5k5UkdihJf5DmpR6Y2w&#10;F79FU2fZtZ8eRU5w4EA8CBNz8UCgXxaapJB0fOtzKyWmkFptRoTaHqSOmvrdaLRWoTnUZ2eV4Y1W&#10;pjFvz/gszTNb+YRYe4ehy46a49jeIWiE8A3xJNdF/GVs5YRmzFbzctxnxfqLeM7UwoFYz4b6ZkvZ&#10;TU5BPTa3RB8Gs3dy9SX2M8fDaossfPUn8uTTP4JlPyPzYNpLlq+VHYb0pNpnQ0+3JPRqRWglKjX/&#10;COUhEZndAH88RO/FE5pXbX4H9f3wy3w4ruKeRfC5IrS8RTDtggHqjuBK2TCs1I7TktQ6KSlt3Jf6&#10;zsL2ZkUHB1YMO719Et0qjLv7lOaVrfTYZUfP00PyhrTBmlvPfKJxbOUxUjs6K83kXDvItbZMXpYq&#10;mHEea9Ok6i6JOAjjzMO3uLSFmhd0d4yEinZYWI/o2+i5x3N7Z26jz/1SBq9/pfllV45elCzYVVx1&#10;v0SUduEJAadBV3zwEF7TY6of5VXJ6yFuhbclVMHbYK+JNSP0ooQ3MYp76Zk9fEVqj16CoU2h08bP&#10;hM/TPE7u9+Z9mf35P8v5L38nM198Lac+/ZL+jvflxPXP8L9me/VzdNf35Mgs3tezN/EHu4I/2GUe&#10;w7Gn4O6nzknf5Cy5afwnxqal4/gUTBhf5ePkoGHYHWP06h57oMn+lmfPEGsr/Qg6YDTKoVkw4gQ8&#10;QKjZSSrrQj+O3xwctVXxxNEr+FvArw/TT4XPXzNyDe06/inkGfK7OB7w/RyOq76H48P/U34viXDa&#10;OPaR4ogpits3HJH0hqPovIfndN7No6J8tfNhuYprKw+Isu4pNK4X0d/wfr1o29G15NTxHLZ5DWMa&#10;z47IbkN73YwOG3/qI3yOvgsSntUqtrAuuwDqd5JrJam0l1wBnKymWxLQ3gdnluMHj544PB29NDw7&#10;kntbPEwlqxI9Szt96olxYV4nb30lU/d+qzHtw+xvlQvpOX9XRm/TK5Lfj7GuGrnBugrO3X+WPpeT&#10;9EI/gt/40CSfE024Ds4ZHCf73QKowcMTjHPImsduXEejsun9UNGi9SPNI2eib6bGtGVUOx9y+2Yk&#10;B56dBcvOYA5l8DhTce1DZ6Vg6Cy9UGc5N05KWsdxzhc09aepiTx3H95+X/pmqTvgGBe2DpBH0hNf&#10;4ru7y1jeXblWFi5+V1587S1Z+uFa2cV6zpk8cHB0EtfnfOLEBtZZo+Qx8NwgbxGehbdETBH1gnq0&#10;5PhDu+Jv7qS0dyXcz/O4dqfg/4tf9P5Q/J/C+DmBnGE2r0e9CrmrqKw6idW3SEJ+G+vMLvQT9CqH&#10;KRe1nOIYndf09fVDl+lpegFmzLnedBS/8FbtPAyBq0dybdMzb6rI9bSN4TMz9Rna83to4K9r/tg5&#10;TeOS0QCnrYXXcj5lNDI32qjl6MR3sovrRPu0pDfR96h+QpLqRmHPeEvXHZZ45mFCHd4wsOxMzrl8&#10;xbI5/0oHyKWxLemnjvTBUD45Vezf2iPnqVngGkKdRxG1CwePcCzg73G1/RJY0Cg+2eiA2abUsNbp&#10;PC7peJZ4o9Pe7x0nxi7043WNgGlHiKGtv2wwgmlvt5Ylm1jrbHKQpZscZckGB1nykQPeYs7UQrlT&#10;oxRCz2Zq2twLxDeAXGB4kyTG96ADOixZqXgjJeKJEoneP7hNEqP6JTmGPFE03ysSH5II/EoiBiUp&#10;egj9Nt6N8ccZsOw4xbTRsMG2U6K5BkWqgY47gn0TPiLx4d/Bsn0fYdnusGz3UrTXDI8S+DUeQV7F&#10;ePkVw8vwEwkql6DQKvTkNcQjjcQpzbDGVuKCLuImGHD+IB56R+l9PsK65Rh8mX3PKKhmW30Mr9AR&#10;0ZfTb7dkUNKLyO2Qp0rMauH/18PDq6ixIl8bBqsIRgMekE0cBcsOzGFtzv04ohBtA77bUfhwMYJi&#10;qINQz2GEJ1WxVhpBy0PPxyn6x07SH3f0An4j1FhQf9FEPrOq7YiUklNSLLusgZrUpj6NZVc28bgR&#10;TTYMoxaWXQLHiICrmR/wFgtXLwlPy5a0ImLD0jL8kYh39Dno32KIRdHVsLb2DKbHPbGpjTPercaW&#10;eMvskHfeWydvvL1SFr6xXN5aslbefX+jLF+1VePYO3bTF5D4wcqOekpr+qNwvXB29RGnA+ScLelj&#10;CHvZsnWnxrM3b0ZnsIHYccU6WfUhsRuvrfwUDbkH7yMWceB6o/q7plDTW0iMUM13a24bgoNwj2nH&#10;Z7WV0XJEKmvp0VDSIum5texvNC0wa8WwwxIK8PnL19h1dCrsmd+rvyfnoB3U4znC89PI36Qz7zMK&#10;m8hPNHN8WxjqsdJj12peI8p3NrtI+WjXwBkU967QNA1zPR7h0DFKY52ueYgo/2zFs1P0+KDAvpOz&#10;lYZbDaX9Vr7c1AMSVyYqvRNMMyGTmlH0L+FJ+GizNvQOi0GLEkqME6jpsQNi4rXYOTKJ+rAIvHS9&#10;8LKzc4YT0Z/RGF8RExNN42wCN7Y5cADuEk4upUBKmtulFpZdewjucXQCPyk8nfqYq+w3XW2vpsuO&#10;SEHzH5et9R3wZM3jhEbCzv6A1qfR0QufdHiDe0SU+MbhdYcOJYDrrGK8vsRiXsRgngHUasKoFatW&#10;TFuxbCsHe7TWNmJCrK6G+v3HzCMPfz+2xPQfuxDP2qOnZC3ocoD/68l5h381PCMkLFLCImAZkfES&#10;EZmkDeUfFQpz8yCOdicOdPOG9bqp3iz4rdij5yHHspH10bJ1a+TdFcvQwC0mz/KavPzKi8S/z2q6&#10;7GVL36W3pSG9Xp2p02A9AkMJZ42kOHZcnA7fzyx8sDM1XY3yMg+KYo3Ouk95ZQeEP+TaymvwAdeG&#10;ZyvNdkg0sTRrqzjiaaW1VjxbjUc5tvLSVn+f49VzLFv5j6ShaUrPLaGWgBwL97j4Bzxb6baVplux&#10;bs2XBEbg4x8sZub7YTiieW4r7qtY7n/FTh/lqA8ff/PNN/SQ/IvGYh/+7v/XVn0mpXv+rn+P6q6V&#10;nvrx93ycTT/Ouh9//qNa7+96vUef/+hnUhrtR//2+GPFpx99/nd9F/W77du3a9rth39/3P/78ddV&#10;P6v3TszKk3NfoO34/Pd47v2GmPiXMnHjK/p/08+kaVAiWQu6hcKY3ai7ZW22l3XLLjM72WdM7scM&#10;XxELW+aCjRjxs8FOYzzzDWXjlrlhsBuvBAt0ZE70neJ88QshBxaZChvEQyRJ5VWYV1yXVC1yQEQy&#10;jIV+dDzXxgmt1QEfzkc4FNcAB3cfvE7pH5tEfTLzNLWIXpIqb9g/QawzS26cnj096DyaybMf7NT6&#10;TZs6hVPT60p/LCtZud6InOdOeo4YyPsf7pRFr9Pv6sfr8Efykcy8VukgNuxAC1DCWkKX28M99CJ8&#10;ndi78TaM7ia88DIsZxomMYnO8BS1cNOSVX4Dvn0JVnES3+JjEkwu3D9+gJ7b1KnlT0j3ceo97/1v&#10;fIW/lLLmaUkpYF9SOxWg7yOuGRD7/hlZ/Yc/fctdH/LW79q+9de/fvs8w/PnxUlHLYguXQobGtCt&#10;HpKB4WHp7uuTtlb8QuDRLfV1+C4USGZKIt4dsaJPT5Uy9MMlxYWc43p6WRZIYXkpPSRrpbqpUWqb&#10;0Wu3NKN/bZLSmmqOSypxrDv+DNwXdxpwr3Ui95Wm8e7jpyblzIXzMjQJV5w8o43BcXo9jp3EP/k0&#10;nhJnYdjX5OyNT+XQsdPSP4rHNvnLAdZKw3hMTMBHz1y4A6fEtwI22l53TMr0nZKZiJd6PPe3tBbJ&#10;yaJWVddO3qyaOjp6iMaX4y+SIrt30A/8jaXy4rzn5ccAyOWLXpC1r/9I1rw6X5a98rwsHBr6dj+p&#10;/fji3/72dz/v7UNjdcBfkplnwVzfg8hXOgfiZRAQIP7+IRIfBDPjfucXGsr1NARNdjj1leQIGSHR&#10;kfBsvIdh2OHxTczx39Ev5z843f4xx1678VfwL3IbydFwnBh0rKxR1NCpwc+MpFw02gWpeKxm0RMk&#10;D38P+rnH+OIpQNxhs4t1Ap5Xwc7cgx3wQHDgHuyKbtZHy2mkFeZJx5FxuXj3S7n3m7/IjZ/9GU+X&#10;r+gVel0Kaqk/LWeels0QT81IYj5rfv0kn/0QfccKyPPQ88uHOAAdRE4F8XUp8W9BO76EndTxjmr1&#10;qKOX8NBnLdwPxz40fY3fXeCcw08PzZAl3EL5DilemV/VKuUt+I0MjjPfL8PTb+OdTWyPPqWW9Xcd&#10;r9fYPSbtA6eZE+iSqHc9c/ELOXcDHdml+3LyLL2nzlyXo2iWBuHgh8dUz9GzMj59AT9vfEdYh59m&#10;O0Nt9NmLt2X6LDXSx1hz8/pt5Nx6u8fJ63TwXYmD8vBqS1UcE+0l8YAduWtLO2v0jib0SNksmzat&#10;EYPt62XHltWycvmPZfEr8+WNl+bJWy//gPE0Pz8r7739qqxftYR7NJps041iZrpWjI1Wyh7DD2TP&#10;zpUw6mU8D2+PH82TBU+j6WYs+MFTcPCn5c1Fz8qH779GH8qVYm+5Wz52MJXYcG9prCqQ6ckhuf/p&#10;Zfnd1/fkf/zhS/n3P/1a/vTN1xrXvgXLnpw8LH39+P60lEtjU6nGtLt6G6SuM499qYdlwy2T8EkJ&#10;/Zg4wBd9SRB63EBiS66tMe5cp/F58IVlO+3AW3wFfpir8W7fItt2GvH96Y3tQm8ReLWTOz1piM3M&#10;iY2UV4WVK4+dD5Cv9KIuIFpjr5ml1GbUd0sFa94ytIkl6BBLieHzONapxJGKZz/s6ai2SpOtGJ7y&#10;h1I9H5UeO17FlWgo1BxR3iOBxKTeXOf9iGeUXiIyGY+JROVTTe4sgrVucLSmB1UMexX3kBXrt6Nl&#10;Nde8tBWfjdGhsSFGcvYJ0TTb9u4BvE4GsarysOC12Cr9r+LYwfGpaKTpXReXDIf21XTW20xM8Xk2&#10;xisDja/hLrTFBrJuJ9c4IyN+ZmsMP95HneYe/D34+xZjY41tmzmqHjFOnHfR2uuFJqbxXvBT1iop&#10;xEw5JcThBRWsq9CPZFILieYtCZaboC9Fj41GBQavcgOJejWogWOO6g7if15KvFWUTz0SMVtmisSk&#10;E89GBaOLRZtti2/ffiNYNrrc9avkrQ+XyTtrVsrqHVtl535zfPVd0GWTjyNfGa2jV48OVpw8tx9i&#10;+BzxGXjAcAyU/4qmx0b/oTi2vRu8ROUuHOkPg5bCmmu7DXGymbXyCLMm/4yPiYUpOuHdsh2mvXnH&#10;ZnrhbJJtBltkNefPOlj2JiNVM4JeBc2G6qHj4OWPNzl8Ff2F6iGv+LSqF80qZs1SjAdiAeuMnEK+&#10;J/qJHDTYevyQ1D5i/aHVkmbgR8MaRfXzUZ6HAcQIqj+jPR4YygNb9XU0siQfxWMn+KtnMPpz9ETh&#10;icSx6TDwdF6fOCUVZqvL5f0Y6nESTCpeR+4lif0Qm4MWizyITzS+JcH0vvQRE2t4rSU6Y4uP6YO5&#10;n1oVOPbSNfLyq0vQZL8j77yzSrZtNRIXRy80aYnUcsfhC+qreVMuXb5Knn/5NfRTi/C2/IBaAic0&#10;9mreK70h9fW+8An+nyFrz9378URi/Wnjyr2Ge4/6Lttg15t3qv5OyscfLY0FNZx2HtQOo7Gy5vPs&#10;wlPF0Jq+nf6cF0msw1LQbMaRPyTGh11nlLfA63olt7EP3Wo/ta19kgEfS4B/xZY2wn0a4aOwogp0&#10;e0UNEl1Yj/ZU6U8bJSKnnL50WeIcSs9cjptrKP6bimOTY3Il16VySuYO9Gwzs5EdRuSUjMxY1+0X&#10;s314wD8Y5mzNTW2pWWHttN+RWk5ndEdo6LftkfdXrpcXF/0Y/fqzjPn4wL4tW3bu09ZJbr4h7B+O&#10;RxrMPQP9UkadNmKIw7Jr6dXWgSa7E84J981qPgZ/og6oa1Lye6mV64dhM3L70WT3KX8Fpcc+Kcmt&#10;E5LWTo9uOLbSqupg2Dp8CrJg2AUDs1IKayoeOiflcOy68WvSPvWJdMzcleZTN6UablF6GB+MwZPo&#10;h6kVhkuXD52GOcFXqzo1duaTDpPRFUswuZHg3Co0CcQl5EviyprRePaizT5Gn0rY8BReJbxu7fhV&#10;KYS161rRgzcekQyYmPI0Ub0f68ZuSPWxa3DsKUmugxFV4WGCD0JqPR61D1h2Oiy2YhDt+MhVtrBJ&#10;uH4Gr6P6PradJB8Mt1YeI2c++6WcvPtzvJth11c+leFLd+jfSC9H2OnIhZ/CsvHCnqEOavaCNoZn&#10;YDRnzkrfxBTxKXV11Na1E5+pWum2Y2dg2tPE/ei0uXd3w127GB3jF2CF59G9nsMrexYN7ASeDvgO&#10;56GpzEV/UNHDMRuTKvhpNRy1ffIT+nbelMYTN6SJbcvEJ9I6iZ/K+CfsW3Qn/fSvYd/kkY9QQ4/m&#10;NaMTjWzzMD4w+P02KS8YtKTkAbLh1pmtcEiYZXrTCPNhlPkAM4CFF6HtLunmWHXxmRhFrTByOHZ2&#10;zTGYNvMFdplVjT8CWs64As6T+jHteYppB6TU4UGI10FCNT0FB6WgdQwN7hH04eg/0SXGlzajiykT&#10;n3g9vCFd3EOVzyJ9+aK4zmZQi19/SDpG8FCDX5+6xXrp5ldy9NJneIpQg3jlPv0/fynH7nwtR8lt&#10;HL7yueY/0nEa35ojp9ALw+xhsR4x6WLhFkj9KLk6le8yIc/K+WTEOaS8HAPRH6eUNOBryH23By/W&#10;vgl07PQCJZ9TOHiBcwBezb7MJH+TwbzPPHRWco9ckuLjV6WIXIKe+ZbGfsrug8OOXpN6eHbXuc/x&#10;vbkvA+eo3TsB+2/ukQg49X43H/K622XhT5bKvJcWycK335WVG7fho2ULlw7mPp1BH6NafDuGyCGg&#10;V66njj6vHm32QXEMyBBbrzSx8dBxDcHziHjd2SeHewv+31bhsGxYgS29LzzopxutamaaJRlfdB0a&#10;6Oxa2GU9vvP1nOccF3093urNaJ87lVfIZanovySlfWj5Oc45HKPk+gGJq+yRJI5RNsytgjnXfPyG&#10;dJ8mVzD7BdvP8Nm/ztxAo44GXw19m9pO0Z/1HL72lznPr+FTfw1PHzwn28l78X6pzcw/5lwqcy2N&#10;kUrOII2RQV4th2tPASy9qJ9c2oNRwnqxmOtMCUPVTlQfxi9m5Bpz/qbUnr4tVXgWlXJdUXM7tWUY&#10;v/5eCS9pkzB4Xkh+gxyIyRED5yD5yNxFtnAP2uMcSD1doBg6+MgeR/rSeYbjCYWfSkSu2LJ/jV1i&#10;ZJOZn6zY6iTvrLPCZ9uWfhv0QDYJEwubRLS5GeLhXkBtP/nKQPKYoQ3EnFz7I9slHqYdF9kjcRFz&#10;Iz6SHgBR+KDEwOvjjoougTVvwijjGEyb7x/H98eXRPmRJEcpDxLya3iRxEfAssM578Oob0aXHRTQ&#10;Rl8oOL1XrXh6VvL+5Ywy+PXc8PItRYddJv5BFRIcht91VJ1EwbCj41vItdN3M60LjQ3HMgcNfMEQ&#10;cYJi2Cdg19Rc1JK/rMFnppZRpwa5q1q84Dm3cytH0MUewcuSnp0FcHA997f0ejQVlWgp8PYIz8cX&#10;Qc+AY2tbPf527Bvm3tyg1jyykHq7NLzlqKfLapTqzgk5NHFdDp+6Jb0n6HtwZFb6yG+2kberaB2C&#10;BfTCsXvp44NHTDPeIqx1FM+eY9j9cGz8spt6tLy98mM15l5vBRNUWobs8hpGFawAnXJ2DvFxAr55&#10;PnzOCM3PzI/1pqpnUrVN2w0tZd1GI2J3A41hr/xoF3lu9AXGdlqPaEdXfzhKGDpafL88g8XdixpN&#10;uKebuz/3Xmc8E01h2fjEMbb9X9rOAzrK81rX+56sNKc4NnEHbGPHGNOL6VVIIEBIIAl11Ee9jnqX&#10;kFAvo44qqiOhQpEQogjUkOjNgMEYjOPETrHjuOSc5MZJ1n2+X8EX5zhO7rr3sta3fiGNRv/M/GXv&#10;Z7/73atMJrj2Mnr6Vm+E16BzsXQQW2r2TmgBfHz1Ep+QLTm5lfRqt6OF65W2jmPS1okHtBHPyJbD&#10;cO0+qYZnl1Ry/SxqgB/XwKn3EOeU8fmhzWZFp5XyGcKuuR7sglVnlbRoK1tti9F0G5rQYjdqP0vj&#10;+N+Vj14Nfq08sjO5vmUaWGyVh7bGs3PLNd21D5zVOxitS5Cqj8E8yRuC4EZq7qNi1spXO5n6/YOl&#10;/q/0Ew9WMnoStZS2JTJ5gmereTheIRHEU2ggQtBXxiZosXNE4oS3nDuc25p41sxiG57+G2Dam/HV&#10;wNMTXXRoTAz7XShF1bVS2mTEB6lV8hv2SYnxANepPjG0U3+BZSdT31YeI+GwrYAYND7EVm7uzDCH&#10;D++wp89zpwfHXRBa7HDxjaVPMTGZGB6WjgbLNxQfabR2Ov9wfE3R0wUHwbTxXPdAd8I+KB224tWK&#10;x1ixX+r7yltEPUZtHRXzhmErrxHFuNXvB8EygkPwi+LvhaFnCddYNj2MsGQ13zeI5cEx5eYZrB1T&#10;dtRGlNeKxQ76ddE5rdm8SRasWoE26lWZPG2yTHp6EtqE78u3vv0f9Ct+W5579hlZuWyF2KOLCvAJ&#10;lIiwaImKiJcoOHYcOpoocsFIcoKwWLQ20TDtKDxMyBOUVlvx6kDyOcW2/XjtPsGKaaPVDIrUfEaC&#10;+bmaARmFXknx6ImF9geGreZDfoVlk/M8mA85wbMLNKY94T2iPEgmfEgesOy0LIOkk7PtziuTjMxS&#10;SSa+8/ePFm/OJ1tbe1H/tmzZgmauVJuD+K/47z/yVcW0P/30s29ku//4O//O/xWXVkxYLcVvFXN/&#10;WPOs9vfrnudhhqwe/3WPUd972CdbvQfKx+SfPVbptR/+90367QfPofZX7ffDvPzh5/i6r//Za3rw&#10;nGqrXpOhsUtG7/xGxt/5WE7f/VhG3/6dXPrlH+XIpftSCSuO2F2ODiiGnNUHH093auzO5H/kLVZo&#10;/bbjF7oNXR88+wHLXrGSOVUrTPG4V/75m8WUPlQLK3pQ7clDXfzE0RW/VHe8Fb2pP/nRK05vg7qW&#10;W9vhBWDjir7HQ5x34gFAnOfEtdvBWcfPmYdCruVGzcaTc9AvOpW+QDRw5GwZ3F/yuQ4bWvvoT2PW&#10;TCX3x+xy7l8p5I4+Wi/sQvZn1oLlMnP+cnxs18grMxfLyvU2nAsF+PIOwteIQ4h/MkuoVed0MKf4&#10;Kv1CbzDj4boUVF7menwOfes491z6Vwsv4qVxDQ3rG8wkvi6pJReJOc+xL2eYXXNaoguHiYcvSuvg&#10;J3Lw6idi6LkiCcU9zIKgTzUZ/XlKm6RmdNNPyyzKmhFZd+KC/PB//vkrzJWD57/9f9Jf/iKPsdTP&#10;XvzDH0R3gjn3Tc3sN/VUo1EaW1ulrW1iNTXXS1k59eCsZGYQx1EjTaRPK0Nyygokt6xUW3nlpZJX&#10;XiaFleX4vVRKSXWVlNVU49VbJXnFBo3jmm6ip3v1KvJsC+Y/B4uB3z3Q2yOnRkbwjjiOzvoUOush&#10;bfWeHMRDYhAmOaLpaYfOXZKWLvTinQelob1bals6pK6lEx35YelFDzQ4Bu8+/4YcOXRauoi5m9Hf&#10;VJdS2yanTYw2SKAuRcKI45Jj6CeKyhYdfhLrl5vJ9MkvyDM//om8+NNHZPqzP5FZU38os6f+QJ6w&#10;t/nKezb1r3/9yv+VJtuDmDFyZ6BEEwv4hIRx7wijN11p+6glcmwlBMZKLLVCNUtBF8SshNBgTYsd&#10;qEdHGoQOGV3f8tV38cSmtvANDHvaK59y723iHkW8wgpNVHwwBp4VyxZfrHg8S2Kpl8YGSUJuIjOv&#10;kzSGnVGKr1peAr4+XsyN24SXlrm4BDlRU8aTN4QarK8DHMcdRhVFfFWJ/v2onL/1rrz78Z/k7odf&#10;yNiN3zC7lb7l2kFYBxoLw4CklQ6xTnOMclwWk/vkDzFzrwvWRyyZTl5SRj9z5QmOY459wz5yiT58&#10;My9r+dmpm7+QXvLinrPkxWfo4yWnzarv1uYS7aR2quNek5xXMcGx9x+Tw8OXZPz6u3Lx9gd4rN/W&#10;5qkUkfflldM7XmqUfDRq5eSljbCI7n502EM34dhos0ffgluTh5/Eo+44+jHy6Z7jzBQfpPYxAhsf&#10;OiMnRs7J0Dg+HOfekLFz12V4lNmigxdldPS6XLhwF3+Sy3h6o4/rP4zvDfGTIZ/7JnP8nGxli9UG&#10;/MLR35oslbWrFojJ6gWyavEMmTdjssye9lN57fnHZMZkZohOYc7jK0/LikWvyvqVc/EHmS+bzObJ&#10;utU/k+VLpzJvcoosXvACrPo5eerHj8jT6LenTnpCXnjiKXn+p4/Li9zn502fKptMFoqXi6Wk8vmq&#10;VZqXIkcONMutq2Py4ftvyacf3ZfPP35P/guW/YdP35ePP7wv99+5JufPDUjvYTx/Wiqlfm+JtBj3&#10;yIFDzVJjzGEebbbkVyajtfXnmHXinu9OT5oPcYAXMbEPXNMaPeUm9FHr0PQvltlzX5NFi9FCrl0p&#10;cxcu5bhdj+7WEl5GbyI1dCsHezTQSpNthyYbnunmJjsDYePxScymMTC7rlEqWzl3qU8Ye0eko1/5&#10;Bp7EPwimgi5fzYBUXtjKZ0R5aCtdtg98URcOl46gpwwmGQTjVhrt0EQ8JohplP+I+n4wMY7yAVFx&#10;ptJaK39rtdQsSKV1trB3k8Wwr+lcs5es2yQ25AWKfavHKO690y8MJqj8fAPR4hADqXsCMZHi4d6h&#10;0cSr9M4RU/lHUf9nqRkvJpbbYdbUWlkrzJlVDqdeYornMrqDpWZmaI7JGzYwe4ft/DVKewxHh2ub&#10;oYNQntobbXfw2iJ5rSkSlbYbDTixEXw2KRv9XG4J13ZYKfGYO3G3TyT9z7wvkXDtCLhuJBw7ntgp&#10;KRfdSBa6khxm3hIXayy7ELadlQHjTeH9jCfGpi/JYbus2QpX38L+mK2S2SsXy/Ql82Xm8sXaPm7m&#10;c3Py84Ot0C8YHU9dgZgxld5K3h/VXxmZrN5T+up4v5WXtxN6iR1u+LjYO2lai/UcByZb0J1b4Ktn&#10;tZUeV3zDt29jVjt6b1u06NboPuDZpuam+GSvRU+7ink4K9GGL4Str5J126hjO6LTdaFORH3Exs0b&#10;/RNaCu7L6u8qhh6VqlaOxvcjUzN5z+gFhGXHZ+Fzh2ZGsesINEGhsRwXkansZwL3d7zcvZn1SHxg&#10;s9OfeosP/QM6jlX8LuyV/wzxADG3Ytn+EWg+0CVr2us0fHC4l0cl8rzJ6J/g12obyf/D47JhKGjT&#10;WYplO3uhQbb3pT/FDW0bcxWtPenb8sbHRLHs9cQGS9EQM1fz9XXU6R0liHtCAbWbRnLX6soGyUwv&#10;EB3xronZFpkxe6FMmzEHT+t18Btf6hr0BVBrD+U98OY8cPQJ47witiGeceCe40le5qdP1l6TqYUD&#10;HuN4ihAbWfP6dnoyK943Qtuq2Y9mW53QpLvClrlfxGZRp+A8S8pjJlqtlBt7pZ1r5MHRq3JwDC3Z&#10;yBVpoS5cid4zp/kAetY2PF9b4KOt9NIb8Wpo0fhcbFEtM8zwJiU+8ksk56f25BoWD6/DQ84nVGPZ&#10;jrBm5aGzhZko6y3ov0OjsG6jBf22VrINDYMtWgYHGxdxsnMTR5attTM8m9lVpjB5Yr4Fi1bK9Bnz&#10;J1j29x6V7/3gcd6jedpc8NAYrl/UW6Izqqit0lfOis5Cm8c9P6EIDUFdH1yU1wC3yqiDJdX2yi7u&#10;R2nocdMVm4Y5ZLTiSWGcWLtaT8Kt8W5u5D7XSi8dPC9zH3rL5gH6/E/gs4DP9qGzMGQ4Yv8lqYFX&#10;NMCxW+DNjYNvSBXcoqib3zPCTdHepaHdSK2DrdR0SFQJrCa9RJzhmfYcO87kpTqYtu+uYgnKKkf3&#10;Xk2doJH3mntb8yE8CPDNhlVWHDmHtwj6zO5hydmnZlWOwK8vSyv3OeP4Pak7eQPvb2ZTNqAjqTwE&#10;z4bPoi3Pa8cTzIjetmkQ7e2oFHeNa6wsg/cktgQOZYANNB0S4/BVOXLtnhy/eZ/1jhx94470Xb4l&#10;veeZ78jqh532X3wbnv2W9Iy9qbHsQ0OnpXdkjNkXZ5jjPCptR+HYh49LY69aAxrP1lh2Pzrt42fo&#10;zTz397mPF6R14DzeDWfxzKYOcADfkJYjsmsPPrxl7eiz8ZcznkBPAufuRXN8CJ/tkzelRXHTwdvS&#10;NnxH2hVjHLmL3v0tePYNqeq7IiVHzktJP14XRy9Kcd85dKzqc8OfoRVfCONxyWwfkPwufJ87qV2g&#10;pc8iPlR+D0qnn83X+XxP08e2j0hxC1wRva1i17v3HPlypZXhs1CIt0R+B9suSS6GMxQf4FgzSkBS&#10;jbZi/s64CziOstt6+VuH8Sg/hEab95vaT0BSvnjq8SsI4rrhBzP0orcFpq302WqmUEPvKH4tzOA8&#10;/7b0XnhbDp69Le3n7jD/8650XbwrnefvSJdafF/51pR0oAMo2SvOXOs2ow1aQy6lOPZK1mpqQqqH&#10;w3SbA9d/dzTPKXD4SuYZdqM9HkD7O8x80HFtxmhRz0XJP3BO8g5dkBxW9sHzkkPdo+jYG1I59KZU&#10;8P4XHD4n6dQMEpvw52jFp6f3vNQP3hDjmbt41KDRPqv02ZwfzR0SlLSLv79Nps1bJD96ZrL8ZPJU&#10;mfLqbJkD395AjucRrJeYTPq2K1vRQndJXiN1hT0d+I/Xi08sWqeQXGKHHDQXbP3QZO9M4nodzXU7&#10;Fi0Bnthe1AGC0bUn4pGb14q/NOc5+2VgvwyteHtzzOfupVZVj/dMgzrG0BW1nYGbj0pmAz0Ve/HI&#10;4DxIgKHHVqDhhS/md5/Ay2ZM02G3nHxT2offltaTt2HZV+hjGMPfBn/2jjN4grA6lL/NBfzoLzNf&#10;9Srn31WOLfoijHgANVMLoB6WQu1kF8febo6t3Rx/GRxnqmdAzWrNUjWxdvazg2MNH5ciagf51KLy&#10;uOYUGNFRdaIjp05T239NKk9RszlxdeLY5jgv6hmnh+QU/kbw4Io2jWd7JBaIuVeErLDxlCVWrrJ4&#10;q7O8vtlellu5aPN49dR50/Z0U5/skcwavEBK9klAcoVYezEz0sKXOSiOaCWtZeaCHTJnkSNxnqss&#10;X+4l69YGyJaNsNEd6fSclsOs0WVHkQ9HcQ5Ed5JX0XcZA8OOJdZXK+YgPBstKTw7Na6PWFXxbPTZ&#10;0fDsSLy/I+HZf2faseEPseygVgmEZfv51Im3V5V4epSLu3spixqpZ7F4epVMcGz/cjg2NctIaqtx&#10;DRKX1CIJqfh6p9N/AcNOyt5PXn2I3BRGXQqvJg8prObcJn/Jr8JjSq0avlertpz3qtYB086mRpXJ&#10;+Z1u6KCvTXmO7KWGjGcJx6JvBF4mYTloJrK15RmSJd56+pf4vo8+T1teodn0B6JHDd6NxrtVarnO&#10;dJ64orHsNhh2w4ERPDLpizEehatzfef+WUT9pKJhP6sbjt0uBu6v5Wyrm7rQgeGNU9Gg6QdsiU+s&#10;4Byu5EeqN293qZohVUa/Ld5p6M8C49ArEEeGEmeHo4fwJV51pr5tTXxjsd2VPidHepts6Ncypz/O&#10;kpjdEU0uWgFq+8HcryOI6SLQi4RF4mkMA1TLR8XDsFKzjZayajX9vGvMuB9voua+CTZjJ3Y78FV2&#10;xfNVh88Eeq3g4DiJ4XmycyrwJm2GY/dIB+dTFzXcts4TMOxeqW3s0Vh2PTqkPXVc5yvRsZRw/sOm&#10;FbNOzavTlvpa8eosfpZHzaaIepNahVWd5HtousuM2s+136G/MzUXbl34DSw7R7FsevRDiIWJ89z8&#10;I9E14H0RgCcG103lh636/hTPTlYMUuPZimErls3KKUXfXaZpS5S+JC4DDQX1umji4/BE4kC0Lb56&#10;PC5YwehA9Mm8l2hT1JwUbzw4HNy80Dzbiok5+fe27eLuo5OIuFjJh5VUN7fQH9tMD3MDOXMtXlXo&#10;CWph2sRcBu4d+cRlabWdMKB6ap7o/4lt/em72emKhoHPx85hJ+yLHvAQPEwjoqhXolGGZQfE4IES&#10;wXEBe1BzPf1DojX+4h9GzOg/wbId3PhdT+Wd7aVtd8CsFd929oKN69B5s7VzdYFlo/nn+4pvK/1d&#10;CFrykDAYRJieRW95KHE6Hh7+5FmqnuGtC0OXHcJ8SKXLRs/ght7FRfVteuLXQ7zt5cnMITVz3Yye&#10;ReLd6dPksUn47n3/u8zz/q5Mfu45WbNyNXoPJwkNCpO4aPrNo5MkOiaVObX4K3Kc6WPQGfG5KZYd&#10;gs5DsWw141H5iKivgyISNJ6tvLJ17Jti2Uqj7s/7oVh3MDlfKGw8jOdUbFtPnhhBDvmAbcemTPiM&#10;aF4jMO0vPbTJP5RGW+m5lfdIInmYmiGpvEfSmTGfVVjBXDGOReK59Ax6OtPpnyDGSyDOjqWWrN4b&#10;Owd8Xhyd8Zyfid/8XI2ZKhb773Dbh1nrZ599/v9Ns/2wt7Xat4f/7oOv1fcf/qe03MqX48HP1dcP&#10;67vVY/+VHlpx7of/PXiu/5Ot+ruKy//j3374eb+Jpz/4W/MXLNC88Y6hHxi6/WsZvvORjMCyr3zw&#10;Jzl54wPZ24OeM68GvV8CPIDaoZ0nfWMuml+iLXMed9jQW8rWymoHs9HoOV2/GX9yczFZj4/2RitZ&#10;s46aoqklfaX4/OAZuZH7tekmO9YOvCEd6ZdB+7PRBt3gFlmxZhOPtaL/35kalre21GwCe0cvvLfx&#10;cfUKpqc4iN4ctr7h4kg9yTsOVpKFx1J5I3V++EruHvysK7Uebz3XO3/Og53knTbOHuTp9I5swqsS&#10;rr101QbO1yDJ5JqzF5a9l/ynuA5dQCksvPQw/ldXqL9e43p8hdoieUfhGckovii5VTekoP5tbSUZ&#10;LhI/v0X8dRtt1E22N4nxbtIjexPtiup3+wRfxmt4NR6jzxcdQ9Y+Zry0k3/TbwrPjsuj9m84Jjbx&#10;9bI8plx+OnbxK+z163i2xrH//L+598b3P5C8AwepCSuvkEZpbzdK+742Mbbj/d1Yjc9uAXw+W9JL&#10;s9Cr5DDH0sBrquSeU8a9x0AMUUB9tIAZe0WSV1bC/aoclo1Wu7Za026HR3FNCQpkLkCoJKbgacL1&#10;3NjeJj19h9HdnpC+oSH8RvBGGMNTZHRUjgwNo7kdkv7BEdjkaWk/2CtNHd3UrVukoKxKsgrg6EUV&#10;UlnXjJb8qAwMn5XRoasydOKSDBD39aE5aaohtoouEgcrX7Fc7ySOlnhab8Cf/XVTmfcy/r/PTYU5&#10;TpF5P3tW5rz8tMx+CZ790o/lh2fGvnz/HvsHPbZ63zbkV4q7PRpWNA8RPswIg2P7hEfw2mAFrGiO&#10;pySO87iweK6v3DepZ/qGUNeMULN4gzlGz8uUqZ9xiv1zHfaTT/8Jn6oj8DZfdJJosZO4b8Cyg+PD&#10;iWOiuL9F8z09fohKm+bLNlBj2Qm5CfjnJDBvMUFis2LQ+PuLc4AjmnF7Zoi4ayzbI8AJjmNLndqT&#10;+n8m+veTcvdX78t7v/+TxrIv3f0dPXK3mKVK72lZP2y6T+IK8OGEZ6eUjjJjnX7mwiG42ymYC3WU&#10;slGOdXTbxJAZZUclvbxHCsivG/tgzNSxzr7ziZy5/zsZuP4e/Rq/kKNX70nTsTN4N6IxyYAdcX+I&#10;y+J4qjUS9w0w//sKfQi/lDsffC63f/mZjFy+J+UN9Izu2YfmohEdZjU6TNV3Vsfxhudc9SFig6PS&#10;2aPY9VU5Sp41cPoWGuw3YdvX5OjQJTk6fI7jiAXLPs6xMgDXPjVyUVuDw5dldOwNuXzlvrx561dy&#10;+fZdOfPmDRm5dhmP9kF6A1u518WiCYLFmK6g/24F2oRVYmG+Wsxh2isXTMfv+imZOfVxjqkfUxdB&#10;T/3CJFkx72XZtG6RWJguJi9YIKZrX8NrZIrMnT1JZrzyE5n+0mPy4uQfyWPf+7Y8Cc+e9uRT8sqz&#10;+BA886S8/OyT+Lm/KBZmSyTAc4fGsEtyk8W4t1QujPbLb957U/7z9/iK/O7n8vFv78knMOz/+vxX&#10;8sf//LV8yvffvX9dzp49IQcPtWg8u7mlAs+RevhxljTsL0DjnkuMFgWX86THxUNbrjp7ro34PDhv&#10;gAGvwTNkGV4E87WZlXPnvCJLFs+V6TNnyZwFC9F4rELLYw6/w9/YwYbZM3Zc1xXL3oHnpY4aSpiE&#10;p6ZSTymQjFKuE1VNUt7cJS09g3Lw1AV8hcbpAzguZfRTZpaiSeScSoRpx2TgQRgP64HfuQcRfxK/&#10;ubFVX3sEo6tAU6H4th9xzIQHCRprWHYUMYjaKkYdl0GskVWkfa38sbc7e6ELs9O8DjyJbRTzjkPn&#10;Eob22o/YR+PWPE75jLgHMjuEnEDH8gxCjx8Qpi2P4HBNf2HtijeWlbWmv37dZD091Xh30G+ycN1a&#10;jVebWm+T9eig123Dp3qLKR7Va5m5aCbm9vRi6jx5b2DBxIruQcxPiYqGy5OHJKVpsbE+iViNpf7+&#10;DneuWeQxjj7EirCvCOLZKGLu6Ax8vNGIxGcptq38V9Kpa6XzvimGzXyTDOLzXfhdR+KFxWex2GSF&#10;zFy2QOasWSILTVfKko3wdnMTWWZuhu/QFjgyHkM6Hd5f1OMiY7mmpKHrzkFjgk8gLDuMzyKQ91ox&#10;Xzt3+qls7PC3sMSnYz2+y/hkvL4Ebsts+xUr0SOj29mIbwn+IuvNN8q6DetlrZkJWxPmPppoLHvl&#10;WnwWl78uM5YukEVma8QU3r3d3VXbB0efADgPnn8w8yBiTcWywxOy4K/p5A3kbsSgIeRs4bxH4Spv&#10;YF9D49Ph3vjshifTd858DPdg2WrnRc+XM74ydtp8xDXmcB1LPC1smTdPLredZeXoozFuF+rfPmGJ&#10;5B88T0QGfYu72OLvHqt4CbUDVlgMfjThaeQn9JYGKs2L4ilJ+KnouSZ4oTl21vTYims7uIfhRcjx&#10;tsWJ1628iPBvQbsdoU+T3OxKqalokaa6TqmrapWivEqJ5Fh2dPKWDZtt+B1rtDLemnYxp7SK3BiP&#10;bs4JNRM1iP5KNfPUk3PAm3NAvSeRcP6dunBiEl9xhNl7+UfR+7OLHD+fvsds8YN3O8LxN8A31rE/&#10;lg48TqeO72SJz2Ff9jGTGYZ9iuvx2O335ey938rYHXwObvwcvSX+Dv2qF558n5pTJjnW7kb4bFWb&#10;RObjF7eLPuuUAvHh83GlFuDIeergH8FsYRbnkfLPtXVTtQN6TImXVE5nbmkDb7chz94h7rBrP1cf&#10;CYV7R5Krh1H/1bn70X9Crx4ce+G8pTJz9iJ5+ZXZsOwp8u0fPCY/ePxpmYU3iyvHSFI2/nK5BmaP&#10;0Gu/B04Dy91Vyv4VdzLn7qAUNKp5bXgDoNdMreqBE6MZZCXVTqxEuHYyeu0UOFhay3HYJwy75aS2&#10;MtFI5nUrboR/MGwyE91u4f7TUt6HTwfMtBZWofTYRu4xraM3ZC/12vIeNK7t8FPy9sRq9LulzaIv&#10;QjdYWCf+meXiQh3EFk2EnR5tbkIuGu1y0RdwHytn/kp9ByyrB27GTLBu/DX2o6WmnruHXvWq45dg&#10;57DaXmaI952HX/N3x96Go99CG35WMtnn1L1H8cmGoTexn13MoDzyhtQcuwmvRFcKg8tsOCFJFQdF&#10;n9csQZl4aBU2MwtzQJszOHTnAxm49Z4cvQazvnyLOYM3NU220mZrLBuerTTDSpe9fxCP7FPD0js0&#10;qvHsAyeHpa1/QJqJvxp7jsGx8QLrO0msD9PuG5SW4+PUss9OsGyu+YplN8Gy98KyK7sVd6Tfv55Y&#10;oblfymFA1fDVusNw0iOXpPEY8+MHb6FPRot8+h3pGHtH2uDYLYN3mKd5m/WWNPN1Fff6KuoJNSNv&#10;StUQvuLUGPJ7qZPD/zPhr1lw7EIYoIH3r4jnLzxwWqsNKK17Dsw7u4251qxCI4+DY2fBuHZXHpGs&#10;KjT8VfglGBSzbqMPshneim9IXofE5O7Tvg5J2ytBKfgb8DP1/ZSSQ5LO8ZXVcVhyutDPd6Dt5pxJ&#10;QHMfxPXbk2uACxoGe9ijtQszqN313Nu4/icb0LO0SXXnSengWOo5gx4eht1E/aDxNH7YpxU3viXd&#10;l+7JQWKh1uFr+CUfYkZmkVhw3puQ26yzwfcKzrTJwZN6KToh2530b9B/4ogfGLwpPIMYnXO3GF12&#10;WddJNMUjGs82wK0LYdiGfuaiHCUnYVt47LqUDb4lNePvyJ7RO5KPViC1Y0hCOY+CKzmX9o1I+fGr&#10;Un8ats7x0XHuFvWvcanoOizxReWywxedsNkmeWb6DPnJ8y/K489P4+vXZC51OksXvLPjuLbnV9FD&#10;3yrF7XiVd59C534CX5D9Epm5Fx/gCpih8hfZzf7ji20fJfbuyVx7uRdEFklUErPjqF0VVsDF2uiD&#10;gA0XUYsoIF7NVpr6WjTUdXy+jdRw2uDMTePUFE7hc93HeXlIIkv2S6ihTQLym0QPE05Du5TPc1TA&#10;9BuO8V4PwbJP3ZFazqPSbvTcnXiTdKktPLnzghTBsou6LmmrsJvjrfOS5HWQw+27wPVDMX9mau4b&#10;wKOFfTo0xrFAXamd/YJjZxrZNyO9IC0ce8Zh+gJG8C0fxPvmBLol+DcMPgfPkoJ91LDQwOf1XpAC&#10;agcGzoky6lhlRy9JMTptNY8zEz6awr0kOK9KXOA7FuQia/j8V9g4iykxj2tUIjMl6VHdQ79D2xGp&#10;OzJOrwO1uP3DeOa04+WeQ1wSRg+Zh8xYgBfJ7K3UX1mvWuCNbCGzZljLUti25aYIcbajV84TXZDf&#10;HjhTnUSFN2tsOymW2k6cYtr7tZUSh5dPArXD+MMa01Y67eRodOpRvfBsVgQ9E3pYdliHhIfuk5Ag&#10;WLZ/039j2W6wbHdPdNmKZfuWil8gftZ6rl2x+MgkGyU1A//7LP5mDnWlXP5mwWE0J5y36GlyK/H3&#10;rEaTX0sfQT31jBrFtKl11LP2cryoxfusuHZe9VFycfL1si76BYz0llIPTUebnYh3diye3JHMrIrA&#10;f4XlFY4OSn0dmav1a3uhd3cLzhBr9xi8g7LQeu+XRq4x3WiyDwxel33cKxoP4VtzgBoFPZ/ZZa1o&#10;xVvxQoVZNx9Ekw2r3dMsucS/pTUtsGx02mwz8/E50VPDcfIj5k3g+pCt+c3tIt9N4p6nT8lAxxGP&#10;tgI2B7uM5P964iDfkFgYIvOcXYPF3olZzDY+eLbuRFtAnX0bc9l34N9GnTuQeCea+3YC+pH45ByJ&#10;SdjNzEY0q7GpaG/RALh4Mf/RWszMiA+3bMeDFtYJO9XBS0KCYyQ6KkUS+J1k4rOUlDzJpF5Sxn2s&#10;gV6U1jb0Sx3HpLW9X+rI2Uo5v4p43RXU6xTHLodNG6hf5ldyz9P4dJtko01SKxedkvpeAT8vrFIc&#10;u/vLpR6fQx/FbkOzpOUzHyunlhhgQn+tPEYe+IyobRq9KopFJ7FfyifkQX+e0mUrlu3KUmxb9eyF&#10;xpI/8DriuD7HEdMorq35jOw2kGeiGcmiR4+VnE3f8W58KajDJWTiZZehYmR8P+KSyKnxp47hs1Bf&#10;R6B50av5hHiQ6Pzx6EC7gs+grbMzmohETePX1NnBHCpqFjW19DCznwU8Nxw0DZ6dRSxQBMsu7qTW&#10;2sz5Qu0jFs4ehP+bv+p7g2XbO+IH46xYtB8xIUwBxqCLiaNmqXIl5kP6BjPHJkjcvZWmAa1dcAAr&#10;UFx9mFu/U2mtnTSGrbxHtO/x/232aAvQIdnxc7VV3iJbd1jjqWkP3/aCD6PHhmWHhcGyQ/E3DdWj&#10;xY6gJz0CDTJ6PbQWXurvqaUL5W/jQeih4lId77k/GpMo9EVKNxKO97zyS7AhPl6Hh9wcefGlF+Rn&#10;L70kS5csYe6jtfh5+dL/gedoLHrsaGouMGq9nhidz0utADQcAcScgdRjgvRo7COYJcRjNH02/1fz&#10;HjWPFXK9B9psxbSV94ji2xrb5jHq9xQHD+e4V8xaeWErhq24tvIbiU6c0GxHJXCMJKRr7Fp5lMTz&#10;WMW81eOVT0kquWZGXplk01O7m1hPY9m7OGbQZyck5kpMHJogcpTwSBg6+x5GzK96ILbbwGFg2ytW&#10;rtRwq16v11isYrL/ri/J/8sZkkov/vC/b2LsX8eL/5nvttJx/yst+sMabvXcD7jy/83265j6v9oP&#10;9ZpnzZ6D3mJMOk9fx4PvXRl489dy6vZvZfitj+TUm7/R5puUE7ckFeAXGIsPFXmnmv9jspm+dHIc&#10;6212aLOZ9cjWysJGNsOKN5mj8dpiI5aW9Elv3E6tEC9tc3K+DdawbUt63jczR4qa4xp0PCZWsmIV&#10;84+Wrqf3f72so9/Wcquj2NniY8+13MYa7Y+Djh4aei10enyTuT/Dse09g2S7Dz0R4fSepNC/gN4t&#10;PDNPghOUFpDcmXqbqntGJDIXNp7aZRTnLjzSxdOD3AxPfAd0jcHxXOeK4TGN9P80w2/oezPsp+Z7&#10;DM/scXyjz+MRx+y8rAFiNfwZDPgfVt9gJsgtenevSEDOKP1pcOymt9EN3CIeI08xvo2H0n24E3nl&#10;8Y/oLz0mwYZOCSkhDqjskzA4ue/uTtHtIrfcRWyW1AFzaOIaWivrHdNkSlyBPHr/F18y2X/Gsx/7&#10;619l0hd/0R43Bbatu36DmZWN0tLaxP2oGS8H5jp2N9OPWCf5HVxv95VJfDs9N43F5JHF8Et6dArx&#10;DsrN4j6bJan5OfDRfO7P6DHLipk5x32ueo/U7q3TVnVNtVRXV0l9fZ0YW1s4d7vwgeiDWw/gezwq&#10;Q+fGZejsuJwcG4VDDqOhHZaB0RE5euqkHDzSJ8bOTuq8jXh075ECQ4nkFxVL+Z5qaWhulWOD43L4&#10;+Ij0wEN7yAc7Ww5J8a5ScbZwwT9klrz0wyny8o+eYcEMH39K5r4wRVbOfY2+lldl/pwpaOjwGwnx&#10;+cp79sTf/vaV/7/4zs/F1dxLdI707VDf1pG/u8CBPKiNJnBtTKXGnRqeKskhXB9DVQ2Qa2cwvDlE&#10;+Ucd4Lr9zQybP4bOfxxtIveGEA/6x9w5XwLQPXPtjQslhgmkHh/C8RmKNjWIWMsP1gVXT6XPK5sa&#10;eSaxRiY8nRWTFYWPDhw8NVgC4n3xraEfLcgV7yxH9OOu3FujpL5tr1x+65Z89pcv5Jef/lku3/2A&#10;HuIbUkuuk19/hF5NpfkfkJiCIxKZS690Mb6ApfQ0F5yCmx3D+4EcungIltaLX2mLRGd344HYK1X7&#10;z8pBcqETbzCz9N3PZfTuh3LsGteFm78kZ76n5bMZ1J3jDfVSWGdEK9Eqe7uPSv/YFbn41vvyzod/&#10;lPc//avc+sXn+IzcxD+b3qsa9CVFLcQY9D2mlMMu0YukqTnY9cQvsNKafmkwjlDbuCB9A9fh1jfh&#10;2Hh8nmQu5El6o9UaGKU+Mi4n4NoDrOOD+GifOisnh/Adgd+Mn70pQxcvy6nLF2ToCp4k58ak/fBB&#10;Sc1MhQltkLnzXpXp06fKonnTxWT5fFmzeLYs+NlkeWESuuoff0eee+Q/5MVHvyPzn39STBfPlO3m&#10;eGSbL5GtG+eJ6Zrpsmzxc/jkPiovvfB9mfz0d+SJR78lj/wP0dbj3/6uPPnID+WJ739HJn33WzL5&#10;se/L/OnPyBaT15ml4yfpfO5NewrkyvgJ+fQ39+SLP/xa/gDL/uiDO9r6/JNfyBd//FD+9sXvNY32&#10;vbtXZGgQ35Q2zrmqfOYh5KBPiUc7gja7LR9dBPM0OCZ0gW5cD53pWbPCj2kLsY4Z1+a16CmX4K07&#10;U154/gl56cVnmGP+PB58M+RVrvXziTtWrjdBh8scUacdaHWJgdyd0I46ovNlrkEYxyb3JD9iLF/i&#10;bj84pJ4YIKscfzhjr+aD3nZ4UKrbesgz0FFWNMK069DG0HOfiP4FXqet8ERt9p3qt3zAspUeW/PR&#10;huXpk9BIEGcoT5BgYhKlx46HZSuvjl0FHB/pE8w6hJ+px8UTj2ZQQ1c/Uzxb03HDwBXXVn4jyk9b&#10;zSpXnngT88r13KtCNG88V3ounP0CqMM6av4is5ctl5/NX8CMpXmaX7by61BzFG29mdHghkecHVzb&#10;2kI2O9pST2K+akIsdSh05jFRsD7m2+l8YfXEfsHMKgmlHy4MjQf3IeXNYOXkgVcLfsZ+MfwecRbx&#10;bByxuWLZUekF6NPRSRMz+0bGwHeVN0gq95fdeEDy+gy8rpQ4mIkL3t1ow9culSXma2EdlsyIQbvr&#10;ib+5gx37xlyK7VboxW3pY3Xn+VR9LI1zOk8i0Z6EEcupPMALFmIHMzG3dpFl6zkHYNjTZs2Rp6e9&#10;LE9MfUGenfaSvDxrlsxdwozHNavpqTSVRcuXySzi1JnzOD8WL9BmPi5fvUwWLV2IN9cMmbOKmZCw&#10;7HXbmEGLTsSN3sUgcgF9CjEfDD0EdhsDw1UrknwrgnwuOi0P3Tm5BCsyLUN7fHAs7Jk4Uce11lkX&#10;Dq/Vcczao8HfKvNXmLOvcFHihFUbiClg2ep1OJLvKebt4KlmZNIjSazpG5ZCjwF5giu+d/Bq5SUS&#10;n4ZnWUoRnDuDvASe4qb6bjiWw1K1pVj2pm0e+GbQo72Z+TuO/toMSF1QAvE/GiAvvfgGxkssHDMr&#10;s1wK86slP6tcMmDA2bCltKQcLUb3JvZ39QgQ7wB8lpIy6HXifKX3KKuMPlr6ZlML9vDZF2t9C6pn&#10;QXnwKM4fT93Hn5xXx2sIgWEnkoflGmqluKJZ0snl/EPi8bb3pibqzvviQ/8B+x+SyDlRIk2HBum9&#10;eU+uvPuxnHsbv2SY5vl3P5Jz9z/kWv1r2OY9dLBXpPboKPrDATTH5PxtvZJMLh7I7zuEJom1fwyx&#10;E70PHsylRC++xcVHLNEK2HMebXejFuMIx4anKZa91Zb+DTuuD/b01TnuFE8HDwkhN04g98ggV8ig&#10;BhVLXUnnhs/9ZjwSlq1Dkz2POfcz5PGnpsh3fzRJHn1ysixcacJnFS2ZxRXktRX06PZLZRuz0mBD&#10;BTDdnJo++oH68RaAG9Ud4X7F3L/KAxrLTqLmGV91ED/lAxLL1wl1MJaGI3/n2QP4iMCUWFkdMKiD&#10;ZzVPkd1GNJ778LXtQZMN06s8ckGb8dh6+pa0n7kjrSPcK49fxEsE7bSxHy10L/pMdLxV7RrPjipt&#10;ktD8GuI0uAzaXB+2+sI6Zse1wLDJ2ff1SdVhPKZhvq2DF9Ahn5e9x9Am9w3DrNHmnv1ftJ0HeJTX&#10;lfdP2m7sBPeCA7Zjxya4Au52jE1HFCFUkISE+mhGXaOONOq9996FJNQr6gghJFFENWAbDG44drBj&#10;exOv42TX6yTf776yCJvNZvN8+308z31mNBpmRu+8773n/s7//M9l2QOnLYOL5PWiD2Uorp3TOS2x&#10;fP4oOH4cf28Kf39m6zQeJ/iy7uezHflAasYu8J3NSEQhntQwQkNChfgk0xezokvTZM9++KWcuvqv&#10;MnnpIxk885b0Hj9Pb8Gz0n0Yjf7RczBs2PZRvMGm8Ls4cFraxw7j/XpQ+ienrrHsvUNw6/5hWPYI&#10;PiOKYR/AS3pU6vZxfxivlP1Km31c9sKxlcdzw8hRekDipdB5UHIb+Z6a6fEI86sdmOVxWP3Acakf&#10;OSNth/CMVix7+jIs+x1Nl92wH2Y9RI6FUbeffjzT78KwL0g1x6n2COxx5iI64rOSNzgr6d3ww3b4&#10;IUOx7EIeK+L1ixmqX2d+74ym007i/IlFs5pWOwrHhg3Co9VIhWWrnyOzO8SY1ACzrhHf2GqNXQen&#10;NF3j24plByTUazw7DNYdAxNLbx8kFzIML+Y1mtCrFtWLHxotV+YYe+YFa9dA2eEaBM8OwNMaLx5v&#10;OEgs+2G4TyVct/0gnnmzeHgcvyxNcO2mw/ytx96SntP4ZZ96m+91Fn19nZjrQ2WlJR5C5OmULnsj&#10;HHObE9edI/13Fc+0sKOHIuuyPki8yW2ZiLVSqRXIaCD3Q+5f+YxkwW+ze2elcPR1KeS8yeM2f+wN&#10;KVEs+zAagsmLks65b2oeE6/CNvHMaxNT47gUDJ2UyoPo5qf4Loivyvvwz2jAJ7ywDH1gnGxgX7Tk&#10;2efkzp89LAsW3Ss3Lb4frfbT9CG3ERc4heopG5FfI5n1fbBV4oBuzt1GNNOFnRKSCM+OKCH+zcUn&#10;zESNegh+VtHMc6wDplL68O6Bh/VJfQuskmszt4VzvxHNdTXfXyk64OIhfKTxOa8/jJ/KaUmtm5ao&#10;4hExogPyy2wVn/Qm8UipEidiSM+MSglFI5HWuB+/arwg+Nvbpt5Fm/0OfvJoiTqPwYFnYM5KPw1D&#10;bkPD3sbc0Do7N9qOsy/Ci6UTb+2uM5IET4+CWyqWrZ136Gry+o4yl0xJGrw8DfaexHspT6DYavTb&#10;NXgaVTBPFcHYc/nbs/E+ye3GP3+InAyaJ/QZWeSssvup++DaKGT+KSa3VTYyy3xE/czgND05OQbM&#10;IwlVezmm+G9kFuLbw3qRnieBsDflY5RU24VfDx73nEed08wn5I7CM+uon0mQDTsCqa3yxgPKk3Xa&#10;VZatsJUHf2Ym99z9qtx5+y/k3oVr5aH7N8uKJ4gnXiQ3ujZUbLYniodzgRh969Bqt8GzmWNNimOj&#10;J/17LBuevTuEvNo8y/a/jmXr8JpxLxVXtyJxccUz2y0flo2u1qsIf+xyWFCN7I5ukthEPGXS8X3P&#10;6tcYdmIuuYOCYfQ0cOxS6jAqJuY4dg0Mme++oBb/oHrWiAbyN3vmRlGDekxxbZh2DXU35FGSClqp&#10;I6S+J7mKWrgSdEB4c0fgJxKeTfxKDRUcW7FtNXTBGRq/dvZLYq1D+8Dv8piPm5lfesiv9TNnd46T&#10;jxvA+7IXfVsdvU5Lmvhs9EJs6MErEc5b065xbOXxnF/eIBX1bfhy1qP9zBZX9pUq/jNSLxafg84j&#10;A71wdjF9UrLZ98V8Gy+icwghpowmHogiD0+uW8ea7K4PEyfmF0treoSYObLfCyGu8cUX0EucPNhD&#10;okkOjUzmWMLsoqi/i5jj2KHE6Ipl73LS4fNlh2/2DtnJGu5F7jggIFQi+H0c8XZqCnq1zBLJJlbP&#10;YuQTo1RVt8nelgFpYO2rqefvY2+XW9AgiamlEkvtSXpOreQUNmkjC321YtaKXSs+PT/mWbbi1vOs&#10;e/6++p3i3cl5e9Bw18Kxq9gHlmme2Ipbx2eUaEPdj00r1LxFtD4qidTYsU9QzNqg9hJKGwPLdiXv&#10;78meQtXxzfFsah851kqnHQ6fj4Dz7yb2VP1XlGe26gNv4tjHcE3FZcIpM/LQjhC/xRJ/RpjIK1CD&#10;HR5JHIpmL5B9jzEMHTQeE474vFlZi4unHt1unnQPDlBHPER8pzxTCiQ0mbg2NVN28x3HFlWTh0OP&#10;Dssu6Rknd0Y9RxXxSxb5Iz6bD3kEJ+Ire0c3mLYH+nq4AoxYaWJcg8PE3ge/RB7fZEt8z7yv+npa&#10;oyVwNbAf89LDlZ01D2zlg63uq8cVp1b6640WW/HPtsQHxfrbno9bZQNal602ltpzPeHhymMkgDhd&#10;sWyjER/rILQT7FeMRvYo5FFUb0q9VzC5pyBYNj6E6HF2uuiIiX3YZ0aScyFva0IzHuDDeejEXpPe&#10;o5bm5E3MxMLcXOzt7MTTTUf/MT8JZ2+jWHYE+7CgINZHf/ZGvvim+Cn/EOoHOIcNaAWVn4i3UfkN&#10;47ESjMeIqqvlsblekHgvoJFQPSHd4e2uBiMjkGNh1Li28tie89ImN6MYNbW9qjex8sxWXiQhUWiL&#10;2E8GsXc0RvBZYmDSxKqqj6QRrY3SdYfyHPV/Yjk/Eplzk1OKNZYdT5wXQ5wfBcsOh3eGhKGPgb8H&#10;wuID2Nuq71KvPptesX94oqseLwk0vdTtbtiwUUPKzs7O0gDrUl4g/xODnWe+/5sektdroxV/nn/N&#10;v3WrWPv1/Pl6Bn79/ZiYmH9Id369T4jSVv+t9/y/eez6z/g/+XWr11fHwEXvjS8Z/g548PWffFtj&#10;2Qff+hSNz1U5/sFXcvbDr2QGzWP/FP53bfRHRpPiicbIbLujbKL21HwLXNgCj1a02VYwbYttnOfm&#10;Nui04dtclztsXfEIgkvvYF9mSb/ezfQnWGepMezV6+kptMmOXkLof7bQ2xU+bslzdjF3uzGHO7Im&#10;OO/yxpMLTRJDD0f35ZzScS3sJI+0XYdfVAjXGCzbOymduDOVPBh+rEHhcAzyW/AG31CY4O4Iahlg&#10;HQF+5LvgEHov8kJ4IDNPegfH0euMOlvWNq+IAhhiE14P6DQyqCnLm2YOPIAGr1e8ovrwmJzAa/IY&#10;fmcz6HUGxC1+v0RXvYHu6RJ7rvPUW56VgmZiye4r0tD7gbQOfYzn2gEJLumVoNJ9EkqcHUwvC9/0&#10;bvFJJfZJ7oOPNFE73Mr8XCWrbWNlmVWYrDMWyNPTp+XHX3/9n3js3+LaC/HkmX98+VdfSdp+dLVN&#10;9RrHbt3XRi+jdrQ+zLNDeC70V1PHWUEMgIdIZRlrdCGeE1zLuVl8r5loZ7PQaJOvzc2WdEZZdSW5&#10;2lZp62iHkTeSv62T5uYm6evtwe9mhF6QjdLS24XH8TD62Yk5hg3HHpuavMayp2eP4SUyIwfg2uOH&#10;0GyP7aeGqROmDbNKSZeYhCRNp11FPD0wMCETo3g11tGTxiVQlty9VG6TH8n9P1woD/7obo1lP3Ln&#10;T+SZhx+UV596Ql549iF0snfKAw//WG69fOnacXjwj99cuz9/bCxTi8XHJkC8nNgfkOf19AkVR3/m&#10;R9aUWOa7VBhMSliyxAcm4DGCfo7zxs6pQh55/Ndc4n/+u+Pxp96Ul9bjC2C7mf5nO/HHhjv77qJm&#10;SAenIicJy9YF4XHM0MM2PUPULZ4J0QGat4gxDt12tJ+mxfaL9pGgBKPGsyMz0H/G+opbEMzI24E5&#10;3xMf2Gi8Wqrwmp6UDz7/VH7PdXzlX/4gM+fQPg2gZ2GPn1k9KLnEfgV7j9DHaFgCU+hnkzNKnfkh&#10;tNpTmmd2SBweeOnD7D32ij6iRiJg2UrPVLvvFPXJH8oUuazjH/yOfNZH0n3kDfbK7MsOoi/pRIdS&#10;2U6N8V6p7cRLrbWfnM2MHD73jly6+qV88vs/ycdffSNn3/lcOtj/VjSjWavtxWOE/5Ozhzimmjij&#10;QmPZkYmV5NI5J3Oo1yvtlyo0eY3tsAD2sy09B7mdkLa+cemEnTZ27OP+iAzs5zyaQps9o7TZp0Sx&#10;7NH9+G8PU0M9gR/7FB43M5yDR9i3HxyjXqGUdXkn/bsflUWLbpO7b7+Rfo03ycPcv/+2G+TW79Pz&#10;kW9XjXt++F2NZZu99KRYbaLXo9kcy96w+hH2AvfJ8ieplb/vh3LXbd+Vm28UuekH35Gb/+m7Gse+&#10;Z8HNsvDHN8KzfyALF/yA118gLyx7QBwtN4jOwUIy4sPkwECbfPj2a/K7z96Xf0WP/dtfvyt/+OIj&#10;+fTqZfnDl1flj9/8Vr7+98/l46uXZBZttmLZ2dlxEh0diOZWR21lONqHGGI0PBZ87GDYlvRDtRDL&#10;HRtl+44NMLk1aFvxuDRfjv72Qbl9MT619y6Qu+67ifqo++SJJx6k/n8pucOnqJNZKdusN3GOW1Pr&#10;4kieH42tu/Jhpx7AW4dG2UJWrH5Fnlq3WjbstGNPbZLsempYegfJl6A/2IPeoqIBf5oavACriNuK&#10;YZfUwZDDNsDLvALxqyY3FBhCDBGG/jqC2C+COr/wuaH0p8HkHfXwLcWCg6OJM0zsswLCuHbQ3DKv&#10;h8Bld6fmcp0ki44aM29ikVBVL5ZL/JgHJ8ws5lqBM8EIdWhO9Awv4ntv4hVvrmk/dGTBsUr3zLyW&#10;VwRvDoWL2spLa/EVWbmSvvGvkJPdxF7BgTgLHk6850mOfZe3Nxo5auosLNiXkD8KDIRB8/7h1P1F&#10;EJeFqjpzOLkvsR1D/V79Tj0nKJa6ORVHRc31qFG5UtWnRvWEVP7Vu9EDKH8N5Ufizd+o9OO7DKxL&#10;/qxxxlDq+fC+sLGTlZvMqTfH95w41QytxXZnfPJ0buixd+KPskmWr3yVOuOV6LfprU4MrPi9iWOj&#10;YncVw6ueN/4cC1tXX3jwdnn8uRdl8ZJHZMHd98gNt98pt9yzSBY/vESWrlghK15E+/2LF+XhRx+V&#10;B5Ys4fbn8uTTy/FtfAZvmmWy5NGH5aGlP5PHlj2K18QGWY12e7PFdrwwPNlP4Y8Uz3fKnszPiO5C&#10;MVfYX0IazBIGnEK8oHo8p+Sx5pRQj1lUSd6U/V0SMSjHyZ89mCMMx8zMUp4jl/30s6uomzLTfCNX&#10;rbfRePNqMwfOax80HWnkNKpguhVovXM4dokwpRCOEb17d6In8Taxd0Cfk14JQy5ln5JCHbGR/ovo&#10;SZx8OLfQ8sPOLeDmL63dJs++sklWmZGPJzfvpEN34oLfmVsEujLqClzZG/LaDs7B/J1qf6PqP+P5&#10;DvPZ98TiqeInFrzmLtaSkKRcNMaN9KPuoF6rlfOyhPOTOtqSBhhPLT+XkgsvohdBmYRnlMPYCvH3&#10;wLMziusFFhaaCfcubZVEanJDMqrF00RfqrB02cn1Y0P8b6vif/zUlNZ68I33Zezyr6Tj9EWpIMdX&#10;tv+I1BErVB+clepxfI2ZEzuPocWdfQN9wllpZG4s7x6XNObrwPg81hKuk/BkrhVyQAZ6UBFrmcPN&#10;lZ+LtaMeTY8rPUQctGFhzZ7KVnm+OePFiVaUmG6XDbXKdu74JxnEy50etMRhnvh27rSlb91GS+rc&#10;11H/Qc5kyTJZcPti+d6Nt8sdix+SNeY70EXlUp+Lfot5o7xzQurhag3oFav68aveO671cVO93JIZ&#10;8ZU9sCI4BfeVN3JmC+tOPTXvPB5d1QPb7tZ6KkZXdsOz0NK2jqOJPiSlffDWfnyp901LxdBh+CFM&#10;4uBJaSHfOTdOS9M070udTzVrSdnQARgzPsr9rBXDR2GmijvjrduO1rJpH7y5m/dqozdjs4QXogfN&#10;qaF/Wwt67EH6G5IvPXQOn+RL+Eu8rd32HMGLS2lwp2G3rH8lfJYC1rGM5iE8sVvxJamTwMxqCc9D&#10;x4cfr/KYroQ5qtt8eFkOvCwJXrY7Fy+CFHqapVXCVKlhahmT9kPn8QL8WE5/9KWcuELu4i16Pp6/&#10;LPvPUst07oIcfP1NmTj/hux/7YwMnaDWCY1B59SEdE4ekp5D5KhZN7vIA+/dPw17PsBxH4O9T+Bn&#10;PSP1nDuVo/SwG0a7OzIjFTD66kl89w6dlvID6EtZX7N7D+ILOsNnwWeBXIHS1ha0w5a6YE8c+4Iu&#10;NJUdE3iBH5Pa8dekEa69B6ZaBWct6T+rjaoRtLNTH0rj8Y/h2Vek/OA7UjH5rpQeuCSpnbMSVDYg&#10;YZVDktF9XErHznOOo9tWY/x1KcU/o3jolOT0HJF0WKjSy5pqqT2DRcXCU+P5WflpGCt6xAu+5Znb&#10;LPq8vWJg+MJzQ8iHRJTPjegyYvKsJmKjOonMo3a+foy/Ay7PZ22euIiv9Qn48aAEp9ezx8iUrc6h&#10;+FrrZa2lTlZbuDMfGai/Zs4PT2GuK0H30SqdfRPEunifvfsv0sNequUw/WKO4TdCXqOK8zy6vAuf&#10;5CxZy2uttvOVVTt8ZB2vs9HOUzbb6XhNV+qldlG/akVdDDUy5njbujDvke+KYw7N5j1yG2BpnHsl&#10;nYf4/viOhtV5dp4agNdhpRc4ZpekePw9yRu+LEnd5yWqaVYCi9DMKJYEqy3cx3wxiVf2wXPa/VTi&#10;s6iKdgnJrxMv5phthmB5euMWufORJ2TB4ntg2QvlgceX0Hv3ZXrDOogLc3ZMaR2a6n78P7o5Zwfo&#10;e3ZAitvJH3Bt2PtGi60hGh/wENnuip7SP439Uyksrx5PLaVpRPfZdgQv+Uk+D34WypO6Hi888hJR&#10;fG+qB2jK3jHtZ7/sBnGKhY/GF4uxgP45DTyvtl98YLkBeY2i+rjmdx0nJ4WPzZFfSffJT6Xr+K+5&#10;9t6nX+OMxFSh94VRZ8DOU5vIeTVQe9iAHzP/r2QfsenQCeYJtP9d/L4Fvdaefm0k7h2ld+YkXjcH&#10;yJ3hdc3+LYrXSthD/QcjonyfBBUxV5d0cWxbRJ9ZI64ppeKeVoZuaQ8eA2hJGtAOk6vLaZuGV3Nt&#10;dxyWYvIPFQOnOcfOa/7xdWN4yI/gc8RjhV1HJYO8VlzlIDmsTuYJfDgK6DXTe176j38mI2e+kJ4j&#10;V6mhvkjN7zHZTa7GzjdT1uwIkpUWvvKyuZesNDfIy1vh2mau5Jx3yOLH1sjN99G3YNHTcsc9K2Th&#10;4mfJR2+i5sgLFkN/ZWM+fd9K4DTlEhxaR3yG93QUOQ/2u1GR3dQkdYoxsE0CA9q45b6xFfZFfseP&#10;nIVXFf2LykTvVkxdDrGVW6EY1HCHYbvniZdnIV4JxcR/lcR2tazZaFkyqYFAK5ZQxOtzTKPLyOfB&#10;/pWuPbUavXs1evcafO+r8TVnlO45Tq0098vxaUJfllcxyl5iVMoaxmHK3O5h3uZ8yEEHnApbjWVu&#10;3Z1aQd0bfUHjOGfi8YHivj4CnXZEnhgi4exBmWLhbpK1tnh/eaIfzd5LH9ZZ9jDkocinjUyjo5lm&#10;/Rwl99mCZynXXFZpA4y2AYbdzPu2SfmeFnwS69FmV9Kjp4r6UrRiWdRTBQcSy3nArEPpKVMAi6+l&#10;z1YhGvRctBvJxB+7ie9Uz/AwODb1eWrtTyikHo8cBjkzr90p4gj32+rkRZ8kF2IsGLabifgjEq0s&#10;cWcAe9P4fHw16GfF80PhbUFRqvYsTsvje/iQU/aNZW8bT36d+sdAatQilWd0taaJTuT4JOXWaxpp&#10;5QVSUN2Dzpx1jPO9pnU/x5N8MuzZxDE0moi7I9EkJKJXzW3QNNdF1b3UbOPtU9QKI9gjaVyDubDt&#10;Io5/UVUXniuw7BJ4dzGxEDUFxdQeFFa1EffBHnKJ+4iDYjVmTfyXUijx2iiSBGKj+BQ1CnkcbWEy&#10;PDExnxo1GDVxdBDxSmAosSKsxi8ITS9D3fcPoXeaKQM2mcJ+nd8zjNwPg2lHog+I5LV2J+dT90z8&#10;xc8+plT8kOA85AF8YzPw7MkQJzQF1sx59uiT7eG4Vs7MxTsc6W9CLZqlDRqyQPqKlUh73z58XFkn&#10;8ovZvzKnoaEJiU3FI418EznPrNou+tWOSm036yrnTWZJI1ot8t9RqeLlj+ePs05s0fI67EInb/BC&#10;C4HfB/sGgxe+pR46PHXd0OTj14afhZWdGniF2FErS9zv4IRPAXWYjk67yA+hrTGiH0GX6Q7PtnOw&#10;R+tN7TrDzgENKHs19ZgTzFvPcwOCAukJhibODxb27fCGnav39YSDuXl4knvinOV3Bi9fvFD4HPYO&#10;2uf09Q+Q2PgEiY6F/waHEgt7sGe0Jza0pUZP9cCDq3uiHfdF3+0NS/H0FT37GX/2Iv7BDG791GB/&#10;50OewJu8ijf7HD//cPz88er2wUPEECI+eMj4wboDyFEo726lY9fDZxSj0Xmr/EXw3FBsm/+rg2Ub&#10;gslDoD8MYt9hZF/ozc9u/F7lkhQrV4+p3/mxJzRGJtE3lNoF7vuE0D+J/+cfzt4Qvh0eh08k+7F4&#10;zrk4zjlTbDa1DtS2ci75sVfw8oW/wx11BnIP3Pf0gi26BZCXQD/jAPPfxR6AvYADewE7B+oT7T1g&#10;nFaybbuNbKUOVv0zMzPT+PE/6kuiaba/+ELU7T/Cga/nvv+oNlppn9X/m2fRioGr/6sY/N/TdV//&#10;eRQXv/6fes3rf/+/uX+9Z8rf8/aefw/1tyh9WxrzTXIl8Xljr1QOzUjfKeoWz1O/+AbazF/+Ts59&#10;+g1s61P2H5PMA3nENKHasHWgd64VuSFir/Vm+ItsMJdVa+mvtmoDGmx0W5z3jk7u1C9QU6H3YY/o&#10;Sd/dnWK2Ce/F9WbsjSzR6u8i9+VP/QI1FuyNdqARstqpahnmej86OKv5HJ98NAo65htHJwO9YF3F&#10;yhrvYPZT3l4h9B6NFRP5ykiT8tPhekFb6O6tg1m7ceuBvpbnwWi8A+GE4cGSnpWF1rhW20tvZ39m&#10;aQ7L2Uk9hZ6cUmiGZKXVMe8OsP+mB0XxDHx3QkxJaAfQZmcXUStW/ib7dDTb2eT1S9CcNH0g9e2/&#10;krqOj6jFR8s+8TvyvFfJ240QL6MlKhoiZw/LzuzFt4/a37Jp4jr6RYa3cF01sdZ3ojkrkqdXBciK&#10;NeR7wurQ4BwkFu+R9a+/91+47Dyfnb/9kTqn/gxv/Xa4/vIjmenG0zqrQMaa66SnukQau+qlor8B&#10;P+0aOVZVK+PMz7XZWVKVkY43djY+ZQWSUVkEj2edKc7W6t3jslPx0iqSmupyaaiukMaaStlbXyMd&#10;MOye9hZpauLnvdXS3t4gPb0tMjDULWPjg3Lw0H60spNyeHZGJg9PyfSxw3L09Ak5fvY1OcY+a/zw&#10;EWntQ9dJLGBKSsGzDJ8A5jPlqZTK+hMZliBmL2+UW35wi9xx462y7KHH5MmfPybPLFtBDfMK+nE9&#10;ILffcZvc/JPbZfHSn8pPk+Kv/e03/PGP1+7PH49HXzsvuxxgGXZooZ0DJNiLeVbHvOiJxwjv68Pc&#10;p2pWjKHULpEn9PJLlmeevyK33AoT/zsc28zsS3pBl+NX84K8uu5VPFi3ozF0Io+iPAno1aBzpLeD&#10;H74yuzkX4OMx5BuD9OIaqIO5+eOfjv6a3/lEou0L8YDXuVHHSX4z1sDQse46iS7cnhhsF3pLPTFF&#10;KHFHEZrjA/L+Z7+Uz7/5k1xBkz0ye1Vquk/je39CsmtOMc5IRvkZtIFH2UOQS4kbkrD4YeLJMVhc&#10;j7gRnwZED2n67JA4NG5pA/Q0OSZt/RdlePIDOTj7iRw9+5kcO/+5HHoNvffUW9I8fJIcDTE5XCFN&#10;6aGoOatr7ZbekYMyfeaCvPXhZ/Krr76WT77+s1z+7PcyfuY9qe2fxoMHFsF+MwXNt4lYNjwB34/4&#10;Fr73DuKVLomMbaP2t1mi89t5DrqqIvov5XZJdkG/1DUfkY4O/A2L0G8kNUppyaB09+FFM3WZfMlb&#10;0kG82byPPlbjs7LvyHnpnjwsnRMH8QedkuGjM9roHMeLrzgDbmOLL/JyefCJhbLwgRvltp98T+5e&#10;/H25nzzIokU/kAULviO3AbR/9uAC+os+CbPZKtZb8Jd+BX/i5Y/Isp/fL0vuu0vuvesmuevmf5Zb&#10;bvie3PBdkRu+MzduveH7+I38M/7ZP6Qn5C2yfOkD8uoLy/H3UP4kj4mdzWbJzoiXQxPD8uH7l/AX&#10;+VA+/vB9ufL2RXn/7Qvy5W8+kW/+40v5t99/Jlfepy/mwW6prcP/JzWIOie0t6GW9ER3IFdnBz/d&#10;JNudXqaW8Rf04n0OPety2WDxLP6/L8j6zc/iCbECXk2N/yJY9uIFaHBvkhVPLYHnL5Gnn3lEXoDV&#10;v7LmedmwZTU9PtAku/CanLdKn+3qh6aYuXODrZU8s26VLF+zSl4m97+L+CmptESqu4npeobw6+2S&#10;HGL7lJIa/HvL5jyCiRGVF7CXkXoy4mv/YGLLUFh2OHVfimNrLBsvZThdlBZvKq/kWGJm9hTJyls5&#10;DQ+7SOaDUI1l+xMv+jH0YTHoxYkjuA0glx6WmkdvXbTOadRtJuaIHzoVL2JUA/GJGj67EzT+rVi4&#10;6rUYS31nXGYOny1crIkl15njKbh+Pb331uAPsVnrD65YtmLSuqAg/KvgCzY2snLzZvovWuN76It/&#10;ShRsPBK+jobcBBMNwcfEz488qI92qwsmRxY+x7oDiZ3CYqkDTeJ9id21usk0Ves4V/sYx2ePQEug&#10;+pY7UFNo5YTGwsWT/onoYx3wS7Qi32tuiU+MhaxDg73Jzkas3VyYUwxi7eoGY8cna806WbGSXpXr&#10;N6EFdyW2Y+1Cu65YttK1qBFEHO2kD8anw/4ay75pIb0K71qo6bIffAzfmefQWb/8C20se/YZeWQZ&#10;mmx02Suefxq/RjyjuX1iBb6pKx6XZ198RtZv2YRPF/thcwvyKM7Em4HErOgvGIplB6FjMCWgVcys&#10;QM9SK5mF8Gt0fOmF1eiWa9HnlGr1nlHsAyLC2Zegp1cse9Nma/oU0XPzRfpsvGpO30l8PrY5ozXx&#10;QBusR4sdRuyJP2IGe+6EMrxs0tGvR4m5QyA6enrPO9ELyZf5O4aa09Qy1q8inpNADzV06TburK98&#10;PyHsd1hjlA58M/HDOljRFhs8DJ3pac9j7u74gOii2GtEE2uY2O9HiYfBxF6Ec5l8TKgpm/g5kf0q&#10;PrDk2C3gv47E44FxmZJQUI22GB9YhuLXySX19NJo5D6sDIYdnFw4N9B/GLmvWLYH+R3PKGrJEtE6&#10;5rAPZ8/oHV8oTqFpYheYKLYBMWLjp1g2MTV7sexW6iJOXqCvHKz02Hkphz+WjOLpuf/I3O3INJzq&#10;hHTOvi69PK/76Hnyj2gvu9ETojH2iqS2mjyTISIFf6skagfCON9UDtaDGg3iLgdP2QZPU7qgbXBs&#10;qx3O6BBcidlc5lj2Njtx5zlqKJbtCWfTw7HdidF28v/Ud/jKK/jQr1S9q16Uu+9dgr/IIrnngUc1&#10;r6BoWHZ5Uyc8Yq/GsuvQwimeXdmLhwTrSnI1GoIqPKvZL8eUdqAP6KX/IgwD7pUHu0uHccXXwbnh&#10;XTE1fei06TlS0wvr5jnoeIt7YdP9h6WMNaF84LBUj6LXnDgprfDF7pMXpYPj0jxzSuomjsBt8SYY&#10;gn/vo2dw/4gUDYzTr1FpuKnH6zuEF+84+l/0uXDDVJh2aiOMHY4YmlenseyMxgEp43lNB05JF/y6&#10;H5Y9ePId+i++LQPn3odjntdYdjHPyevED6MJ3Sl7/fD8RvpF0jOluA1PgmF6xs1oPtNlPYdhVLAv&#10;WHZcSbcEpdWLkbxvBOdEKjXelX3T0nfsosxc/kRO/vILWPZncuSdq8TlV+TQhXdk8s3LMvkGTPv8&#10;6zJ6ml6Px2HXh6fxUacvxdQ0ns6z0g3HbudvbxqZnGPZ+/ZrLLtmZAof62m4/iFtlMKyKw+QGzk0&#10;x7JLWV9zB6cknWOSDcvLbYZht8Gv0cEXduC33I5Wuw3e1DqGX8sYmlP8SA68hvb3LcYluPZF/FNe&#10;l/JBagdH38Zr40OpO/KRlMGxS8Yv4S/8NrdvSVr3cQlHoxsNq8offI1ehRfh6WhDJi5oLLtk5DUp&#10;2IfetWvmGsuOqYfFwpyj6ohniDPCqvDTKOkUr/wWMahRgCcFHNtYRj4f5m2qIofPiCNfEJKzl1xB&#10;PTVmaA1hjyW9J6Rh/IK0TF6GZR8nFh7gO6jTWLYF+a0N9n6y1cGPfCI+h+546wTS3wCWkgDLLsIH&#10;pAOmOzFzTkZe/4hej29K4yT5k5k3Ze80jHkf/JF8vn1IhqxxCpFXbLzkZSu9rLJyJ2/sTr5N9TKg&#10;pmcHNRHbqWdFI7TWHD0QXMubeDg2q1xj2fkN/ay9nDddU1LNa1YMnuZ444c4wLHh+BYr1jn2Dv0f&#10;34JlnxPT3hNoaAYkogyft8ZBzm2uC76banIN+dxPbCB3UNQs/hkV4k5+eZMHexD2ZvMse8Giu+W+&#10;R34mz616Hp8RYlHWrYSqRjQNqhflAAx7WJtf8psH4Ks14hyURL1joljp8MnWRRPr0rMhGvaWXA+P&#10;R8+JZqEY/+tsrmfFraO55jWOzTUfUdbJ94MenvjSmN8sHknlsiumQHQpFRJe1kEPRvTf8GzFsdXv&#10;kxrxV247guf9BY7xL/El/0S6Tvyaa+8DPK1nuV45j7qO4d+DD33zAY1lJ9bhy9w0Rn4JnW8/un9q&#10;C7Lb8OCr65OQcmoyqjolvmmYvM00/UmnRJ1fuysH6Ec6gt/1ONqkMQkr7dNYdmhpN9qkNvHlGjVk&#10;VYtPXq2EoNFPqEZrvIdrBZatOPY8yy7qJq+IVkTlHxTPVmOeZSvOndNKTQI5lVjOzchi6oPrp/GA&#10;eY+6yC/x+/w9Xvif4v9zmVzSUQlKaaI/ZLw8v0kvz270oK+GXlZb0lPY1oheOwB/NHdZ+tw2+cnS&#10;VXLvQy/LfQ++JD99+BXWcvbeZrAzZ3qj+2TCZ9Aw+xTAtCskNKxRdke2oZ3gO2FEhPdKWCj+MSH4&#10;9YT0ss/uwG93D8ypXvx98WAyVNLrrVx8PNH068vEj+GrLxGDrkB8DMXiGwhTDsMnOxZ/kVRYcw5+&#10;IIU9kkicr1h2DDmBxMpRcnrUGTTM0G/+mBQ2nZCSplNS2nwaHcwp+u2Q56xkfinfD1fGxwmWXVqv&#10;uCu9ZuuH8Bzp5broRJfFcSdfY8ogT8j5EppYRp1AOXnmcvE1FRE3lpHLrWA/lSfbPUzkAALFxpDA&#10;frxVY9kdo2ekb/yMDE6eY5yVjiFye039vC9slrU8q7Se+lLO+9om9koNfCbqqKpqpLSulvvUmKYl&#10;o0fz1Vi2MSYSvXiB5FdXoztHx0AMqnqRu8DmHNHkebCuK44dzAiBTYcn0TOcmCCQmNGd+NmKa3CD&#10;HTrdbeTLYNkuOhOezapHHj588WgjeL5i2H6s4erWJ5heI/7UI/oTexM3eAeikwiA/4aga4hFM5ZV&#10;r+milc+H8rRWvFr5gBTX9dNTfvg/sWylu1Y+IKFxxCsx+WgHyqmlwiuc55ey9pbX4b9ahUdQabvk&#10;cu4r35Giqm58w/EhqemG67dLTmkzDLtdyup5vLaTPESjxrJj0ouIT/NhwXg4wOJjEtFKJxdoLDsh&#10;tVjj2ernWOLmaGLIqDg0GTGKZ6N7IWYxUscXSA7eqA30svwcjHY2kFs/2KM/j6uYNyIhB/1IIXWA&#10;RdrYzW0I7+nH/Kb66XqbUumDkC569iuOgVH40wfhH6g4tgFdiDPzro2s2oy/gOUOcUOjHZeajsdI&#10;DdwHf+xMcggxeG6jlQlCAxwOh4/Nq5a0ijb6NgxINVqv6lZqMzgGimUH8R4GP/zbiPFt7WHZjrBs&#10;vYFrKQTdcjD+H0FwZn9iTZioqw7NMz1Dd+yS7Tb4WKC7dnJxhnnBsuHTimvP8+kAIx4k7Aec2Re4&#10;erjBpN3ha64aw97lAoPgcZ1eBxf2ofckPBtW7eXtq/Frd/i1qxteRq7uDLy2XfCqNHjjDc35xv2d&#10;fEb1u0A+X3xiMjplWHYIfdjt6b/OcVm/iZpQbrdY7BAb9P9Km+yi84FrEwsa/DWurdi24toGOLeX&#10;X7A2FMdWwz8A7VIAzEWxbK9vWTa6e39/vLH9ydkoju2Fngmm7emLjoSfFad28w3FP5LekAHot9lv&#10;GELQDkUlwdHI5cCQHPgO1fDg/wXuVp7q9A8yodPme1LPC4jgHOG5immr+3MsO53zkT0i52IM52Sk&#10;yp+QDzGSJ/EN+AvLVgzb2y+KYx4hztSF2sGyrck/29jDNBlWth5iYeWq9fqz3UmNL2u5NbGzNbHz&#10;VhjjVgv2cOiofr506TXPbaVj/kf4r+ohqby257ntX9/O82hgleZ18te////1s9KdX//v/9X7/DUj&#10;/+/8v69/vy1bzelr0IxHYTexXDdx6YjsIfYfPn9F+l97TwbOXpHJy5/JzLu/JU5/D/+MMfJZRWLH&#10;vLrDU+3zAvgeXTSWvWY9XqPr8Mr+dpht2c73iOckuRwXN/idO73JyD1Z29jL5i3bZKPZFjHfZgmX&#10;5hp188LD0o89pQGOjc888ZwaVpwPdrv04ujizbXFOsGeSflnW1o5ofl20li2lyGYnHEUay5zS4jK&#10;XaKT81Y1GKq/K/1TvD2Y4/U8jhbWT4/nlB++z3FSUFwMU4nGBwUd+RZ7cdjhSV45RCJYB9KTa6jj&#10;J27KgqHlkM/PJtZJQy+TSQ1r8Wm8R9Biw7JTc0+zVz+Hf9Y7sOyr0rLvM2kb/pz6pF9LUeMb5IQH&#10;2LegGykelujiUbSsrNm1rM21J1jXR2Ere6idqaKGpkE2WibIilf8ZbVVrOgjm9gz4UeShbdeGvEv&#10;+4Xbf/PFf2G086x2/vbub/7CcR//+mvJPHte+qpLZXBPNX4g7eh/GqS+rlRmyqpkorhMmgsLpD43&#10;R7Lys6jzypHUcnwsa0rIbRTDQTPpWZEtxUV5MMQC/EKLpKGyTFoaaqW7ba/s60ar3VSpjea9NdIG&#10;z+7ubZXBkV45MDkq00en5NhJ+vVNqvj+kCh99tEzpxj4QBw9Jl1DxOP15Gtz8qj7MuG7ijcH9UNG&#10;Y7QYqKda+8JavBoWyX13LMITW7HsR+X5p57B6+E5WfrIz+Wue+6k1/pP5PHnl8utv/nNtWPzoz/9&#10;5Rio43LLv/27vATf2mlPPsXeW3wUy4ZFBHgSU7CGGXzCtDqXAHJ1imWvXvMGnthfcYn++b8dzz//&#10;B44J+qLmJnpp0Hd80zr2H1s4f+3x9MJfhHNNF+wNM9azdgaIEWYdnEh+Mpp5HbbtazISY+2WyPRo&#10;4q5IcvJB4mfyhTXwfFi2TxT5l93OaE0dxTfGBf8PcjAx7uTWg6Whq1KO/h/azgM6zvM60zebrKON&#10;o40UNavQVrNEUo1iE0mJnaBEgiDRe++990HvvffeMaiDDgIgAZBo7KRYJVESJVk9ltzkOC7x7vP9&#10;NGUlexLvOdn1OZ9nBM4AM3+997nvfe+VFfn0l1/KF//yR7n28df0EL8FxybXryX+rqVPtxZNUeV5&#10;SYVl63LmySOOwY+OMxNjHn59DP3oJPrRSWKpUerLeN8k9FC7oX+KWHL02PuyeP4rOXfjl3Lp5j/L&#10;8tV/EsPxq1I/sCCV+uP0HcyQz9LnSuzf0NEnhqOzsnz5Hbn52c/k89/8Xr78PSz7K1j2pQ+kZQwt&#10;FzlmPiujYgRv7W7+ZhuxQIfGspMz0GakDhDb4lFfjxdJM/Nd6vDAKzVIbjF1teZ56e6ij7YMj9TE&#10;ZikqHBA9PqJT5LhT8/RxE2829MxI6xi6s5MXRT89z9zLKemdwW/6xKyMLqp5LkMwpXw4oC1z/taL&#10;YtkP/OguuftBkXse+Ct5+Iffk4cf+Wu5916Rhx76a1n97L1itHs9LNtEzA7slj2vbpDNLz4rL699&#10;Ul545oey+vEfyFOP3ieP/OP35e7//meW/Xf/TeTv/+av5J67+J33/g9Z++QjsnX9Wtm0AX+SLc+L&#10;tcVByclMkOlJg7z71mX54pNbGsv++IN3YdnX5Rdffy5/+N3P5de/+lzef++izM4OfMuywyLo7Q8x&#10;Qbdvjd7YUhz930CPuh2va7y/bbcxyw9fb8ttGsveB8vebcRcy50vyaNPPyA/ehZd1dpHYdirtfXy&#10;htWyftMavI9fQvu6BSa5F48GU7FzY76MC8cv10s7H6X/tcQ3+nXmDu7F52I/8b8rNYds8miuI/0j&#10;UtWNJ15TJ57a9ZpnejA1bjWLz5s+LD90E4HEAsGRxNrRxBIx9H7FMgMQdhcVjT92FJrlBNh2Mtog&#10;Yny1olPRXySkU3en/u9N75Yf14NQ/Ovg115osj2JW7xhn/46YpdkfDRS8yQ0jcVjSFIu2yZT02V7&#10;cC3xiqAXLJa6O78/PrsAHXApx1SFRKfQrxiKBoM4ztjSCr9kY+aVU7Owt+Meobg0fT7waSt3DzEy&#10;xy8BZmtkbqHx6pAE5aORTN5BDE3/1W39tj/cm1or71MzyVXPoOLZfnzWAGLr0Dj4ZyLfm88XkZhN&#10;TEVvaAo6gAz4O7GwrYe/7DezpafDGCZ9UF5745Bs239Q49OvcX9U8ym3vm7ETC7YsRWxkKsrDJX5&#10;EqboX/fjy7UXjTTM29bDj9+XSPxOjpBZRJ8mzBd2rnotfZXuxMlbtu17XdZufEVWPbOGhd/OOnyv&#10;t+/QmP6O/cyY3LMbdr2NOVIbNE32ejTZr7y2hbm/W5kZuo1ZRHjMG+9nJqQZeqHDmi77CPpxSzv0&#10;/LBoO+7dblxTFc++o8vOgp9mFdYT/1dzL6WHr7CamkIZNbU8POyY2UitIYp97+vP7GcndIlm+FqY&#10;4gFIXKh6ax2pNzp44uviqjzF0GqEob/RlbBvC+m9ytY8L50CU5nlkcw8aDw8YukLzED7k1/PdY/+&#10;Ttiza2ACehuVPyrPMXRK9A6oeosj7NqGmMKWOrmjVwh17zBNk614ttJlOzlHkEsEixXcytqBGNkN&#10;j1xv4lhiWjuPcGasBlOr5D0qJicvSsivgl/D7Wva8H5ukORiPCGK6VcoogcFnXZoahHHbrb4qNwz&#10;kdwWjbRawWiyInPr4GktGs/2TykTz3hmV8XjaZ1YIN7q86bgzcLvK9SPScsc/JdVdXSBmWLH0GLi&#10;83DirDTMoilltS8y4/zUVelbvkyvHezEwBzFJmYRoZP316EDj+M4TKdHltjdh2PUntxa+bfYuuOV&#10;DdO3hFFbsz+1uIt96siyd6TOQlxubuEo7sRjrnbo2InD7ix7azexgn8fNLZkXoqJbNy6Bz+jzfLg&#10;KnwKHlglq378Ase5neaF36AfItcbksbhk2gMmQ09c1HzqCiHRee2wpnIldPh1Ek1/XCd0ds6X5hT&#10;1egKTEr51R7FC4Qefxic0menkY8XdMOjB+bgRHDhiVP4hZ+CmeKLcZz52ycvoYulr+j8W9J76oq0&#10;zsP/JufhWLxneFJbimfXwHfbFmBMs8rnmhhtiFl0PcyRaKcfvtnAPMgBSSI/D+XYii5Fe1mPd2jX&#10;BMwTnxH+Vs+JN9FNqvmLeGusoG84uozvMpyG96e3DOH53S9xaNZiYQm6Kj3v5x7H9yhR99Qe9Nid&#10;sHN0o5kNcEc02f5wl+jCVvg+jIDvpoevTF36UJbe/VJO3fpK85Q5detLeDa6hXdu8+zZq9dl6iIs&#10;5gw9lisrsOxFMSyexCdQzQilxsF375pZxENkjm0+i7/1rDSyLRTLbphCHz7F9ptekjrYddP8OWn8&#10;kya7eHxBMvuYH6h4PrrRoo45GDwMcRi/BBh8Cfsun9wgBy6S28l3gg/WTOK5QtzQAoduQH9aPXaF&#10;bc5cvLHrGs+unSefmH4br+freGXDX6duSO7QOUlsR2/duyzVx9+i3+B91nvwbFj4zBW8Rs5L0RD6&#10;VRhjVvesNgM0uXVKY9kx6GfD4dUhcOygyj4JrOiTAJZ/ea8EsEKqBuDkMEJep7TZ8ZUG/DLa8I+H&#10;teVzH2ucwFt5RfP0Hlz5CM8KPKg7jkl0QYe4RReg5YwRI+sA+nUCNJ5tC8t2D+A+Q702gnM6LadK&#10;ajnPBmH+hjPM+JzHm/34RTxhrkjnPJpyjmFdVR/+yMz84xpzwIV+EocQMUJfsd/aG102HvX2eASg&#10;6zpsSc/rEeqZxhbMB3Cnb0mnMZn8mg4pwQegEm5cif69Dt5axfYoHzolpUNo54eZqTl+WUonb0jR&#10;2FXJHLggScRP8Y3wflhUCudTnqr5jHNdmDr/LcuO4Jj0yagQu8gUMXIJkPWvH5JH122S+59+At/s&#10;x9CLPIXnE71c9Gq5c59R3tqlnYPoEEekupfPQo0tv6lX4vPriGFz0WRki70/8wT8kjR/4jA4oi6X&#10;eXHUDHKqDPgdExNy3OuoRUWXq56HPuY59uHbyDxAHqPK9OKeXEHva5G48RgMi1P/rl4XkNMkztwD&#10;/LLqOSfR5OqXOOevsZ0/wJv9Y7xt2HfURXLa5mHCY9S5OLdgxLkdeJk0c91opC4FA1W1lxK0WQXd&#10;9F+0kKfB8PzRrAbB7aJqBvEvQrsEV46FK0dVcdzQs5jQOA17n+a11EEqDPD1EV5rkDA+dwi9E+Gc&#10;17FwvfQm9Ep4pxRSm7rDsot76Wfop+Y4fEarP9RPXOQ6dYnPTs1mnHrECH5HaLPVe7KpF2U0c33C&#10;/0R/8mNmu/6KPul/lrHzX3Od+ZD5vhe5V/SJhV+27LIOx3c9Aq6dIHZB2eigyKfgtfaBGfK6HZ7a&#10;xu7ECvjZ7LOXLXvs6EdykF0H8Ga3COVaH4dmTMc9nXkV9vS2+ZSiRcQHMLpL4uKpu0X1SVhoF17L&#10;HbBrVlAbmlB02cHN6Cgb8NuFZfvCsn1g2KxA3yp8uSvhU+XUqKuI/+rgkOy7NDx88vrIR6hVVuKP&#10;XU2PCo/JbFPlj17Qjv+S/pzU9l+WRsM1eprp5xh+W5p6L1L7xGOoGU8RtNul1LkqyCUq0dZXto7y&#10;fBjdNly1YUDya5S3VxezINvJrVvQgNMPlYO3SXYDWqI6+k6buAc2adpsM88E2W9Hv1VoLrmHQRqH&#10;uH5PnkeLfY4ZUDxO46vEdV3NecyHw+aWU5Pn3l5c1wa/RqNd1cCqgdc2oT1uoE7P/TQpAd7mC6/2&#10;IUZMpWZTQf8RsU9RCTOvqVmHoq32CseDEh80XSG5WJPWo6rj8yXntfC6NnobmyQUhuwSjG+ac6im&#10;y3ZwxaPPm150f+rpnFfR8G810zqQmrp3MJ7c8dn4D6eKmgWiZoOo14REERNH5eOtXSGpmfgTFavv&#10;AJPn+FR+1uWNQ2jbxzSO3dCFJptzoFE/rWm01bzGDM4Dpc2OzyRuK1DfXQ+/p57K/aqJelIDjzVw&#10;7fI6+jLY7iV4i5TX4RkOyy5v6EOfrYd7D6DxG5YauFIR1630Qn5fBjp0YmHFm8NjMtBU58C02RaK&#10;Z8Ob07IVz0ZHDstWnFtj2jDo+OQCjWlH83ql0/7zoteTPCI8LhMvDOLy2AxibLwm0Lco3UgcKwYN&#10;QBS6jgh+FpqST00jjzm3aOjJF9xhmrYwVDPPEDF39YdlU893hE86ezF/3J9tGsG2ToP74L1aWs6c&#10;QPTimerzo5chLwkl54ni8yYU1OIz1UVf3gg+kDMct0fZzt1oWMq1z+RJLmPriDbTBj9IOwc4sjvz&#10;N/05hwJh2eiYg0OpKSlds5/GvM1snODZeGM7OxF/EV+Tn1hYW2k82xVm7ct7/QLJOXy8xcnVRdw8&#10;0cHx3MvXB6aBLwn/rV7n7uUFe/XVOLaPH1odzz+zaqW9ttYWn8neEV7uQpzngv7bUfu5g5Oz+MC+&#10;I6LQ/cHbXVVO9IYJucA+eXUXOcmeN9BMHWS+DrnAYUsxs3YkD3DTvqcN31V9X3tnz9ucm/zE3Rs9&#10;qi89fPBt/8BICYVbB8Je/GDWAegJg2DYwcF/ZtnefhFoSOB5cGlPeLYHHFtbGsuGcYegzQ67rb8O&#10;hNu4+ZHXubL93NAF8ppwNNlKbx0Pp45J5rhJxC8Enq38RULh2GGw7gj2XzS8O5acLJH6hy6J13J8&#10;hVMTCVJ6rEB8Nv1j2IbkHiz13MOb2eyuytceTe2fWLYVLFstC5W3cA+3JV5Wj1bcuxXTtrYjpyYH&#10;c+LzuXpQB7d3lz37jMXUjHh5nxGcSTSdvmLbig//Jc/t786Q/Pfc9/+GjX+XAf9XnqvPe+d/iqf/&#10;V37Xd9/77xn5X9KJ3/EL7xjBu6wd/QtxWG6rgT7NY9Ixf4H4H63JBXxzr36qLcMSfXd9c8yR65CA&#10;hFLxiFQeNdnUTSK4H7rARKyo2ZijJzCnh8kCbQ+9Dg6qTuSlLaXPtrGDQcOyDx8xl0Mmptqj2p/W&#10;jtSs4NQW5FBHrF2Z0eikLVOeW3NM2Dmh5edYUDMgLWDcZuRNFhbOeJFw3rpSa+Ja5A0LdfdEX+Xu&#10;KvauTvgKOPDcGT9Z2CJ8xt3XndqRC3UjD9hKtOQW4OcZpeP32OP5Y0cuxqwVezyNvfHQjqVWmqKH&#10;RzRIWFwXbGAErzdmyxSgm6mg76nmMte2c9Qjr3PNfod7wYfSM/ZTGZn7NZrsX+K98AF6xSWucxPM&#10;7TGIf3qXBKX3SFwRuVrNSe67y5JWTP9a6ii8o4/rZpVs2hkmm/fSY+7HzOf0IQnJGWF+wJwEwrN9&#10;MnvFOLtdtqEteuD3aIVhtP/RevS3v/03/7bum28ka2JM2mqrxNDRImN9ejHou2W4R6+t/o520VNb&#10;Vmugo03G+3tkYqBXOvEXaa2plJqyIqkszpeKEjxHYNoNDdXSDBtv72pG490kneiyOzobmR3RBM9G&#10;rz3cKxNTI3JsHm328ryMTU3I5LFpPEbg2WiFls6fw1v7NB7Ix6W1D6+R+gY8i/Lhyegxvend4F6i&#10;ejTWvQSzfvZFMdl3QDy5Rkb6BEo813sfrrl7tm+XJx9/XB54Hp2pvvPb7/vQ73737fM722fr/KJs&#10;M6EHxwqdMyw7wCVEY9kh3vSv+FAv5F6mPJsOW5yQx5/8hlOTbfsfrIcf+a04Op6TqqoOGH6nJKck&#10;iZMT+jUbC3F0c+J66qFxbN8IeHUcOsDYUDxC8LJJpuaYSB+NLoJYJYb4KkWSC7PwUuP+mxSLlhBt&#10;eGwIWm1/WLcfC81bNMdtpKuEpPoyxyiGuCxMShpzZHxhTG58+p58+S/fyK2f/V6WrtETMMJM9qY5&#10;yaw6AU9Z4tg7BWM8o7Hs5IIF2M5JYqVFeN4KvrwLMIUZiUoh90vohSN2oKOtYlXi99YhtS3HZHTm&#10;qixf/FguvfO1rFz9BN/pZWozaLdZ1b0z+MEfl2ry/JbeYZk4sSIXbn4sH3z1G/nsN3+Un/z6j3Lp&#10;o29keOmmVKLdyqyBY9fQG15gYDu0wfvQr0Q14b9Fz3ZiD1rHbuYv9TGbknyo7hg+GvSSF+Lflz2A&#10;Z/uMNDbhm1I8KYlJ7ZKXZ8DXbUlGJq/LyNQ1aeilf7SKWSPEEO0Ty9JNzt09Oie9E8wpPHZSxk+u&#10;yMTJeWnuZe59Lv4VAUrjyWy/3ZvwTnhWVq/9oTzz7COy6tF75N5/+Bu5/57vMdPxPtn44jOyi9xt&#10;00urZe3Tq+TZxx+W1U8+KqupnTz52APyyP13y0P3/p089uA98uA9aLy//z1t3Xf3XfKDe78vTz56&#10;v7z83NOyc+vLsnXrc7Jr1wZxsD8imelxYhjokHNnFuQmPPvWuzfkg/fekhvXzsuXn+E78otP5dNP&#10;3pazZ48x77FWCosTmD9BLc7PHF65F72yMWyOmonbbmY8boHHbkFfupkZJZuYEbOF+ecbZY/Ry8ze&#10;XSc7d6yTp557TJ596QlZve5Jef75x+WFF3l88Sl54aWn+f6r0dm+JDv2bsVfzYiegiNowPAt8XCC&#10;mdrjy2yBJ7MJPasHYdlGYmRrBYeLIRfhczUyx5uVU43/XX45tZFMuHOcuBOLeFFX9A9XOlb0E9Fo&#10;smPguXHEnHBGxbMjYdkRUepnxLM65ZmM1joWRgzXVCxbzU908AnRlmLZAfFpmsY6OAn/qIQMzg36&#10;J2HaannBg33iUnlNBh49WZxvqeJKzd7BNwwtNbFQVIJEpqjzrIge0Xp4qoqlk6nb409lZ09ORw+R&#10;kRF5nbm4Egtae3hqbFqx7IM2thrHNrF3gFcGU/tJRuubLkqXrXxGnAOISTyJWVjquZrjEhSPx0UC&#10;/qDEWR4Bao4MXB9uqpZvGPPKI5T/SBqfIRverRMrVx96Ga1k0+79sn4H8yh34VfNUoxaseyt+1+X&#10;9bu2y6a9u2XnIWP8IPB25vp3iM+uvL8PofOwRMvhEUxPS2I6/ZvkAKyknDK+Kz4XPEYmkUfxeSyc&#10;XNHGmsnWPUasffhsmuCpx4wLW1sezWUfv3/Hvr34e2yTlzdvZKHL3raZmRbMTDXaxT39dXzhDsNY&#10;TDjeDnGfN0GbYUId7zA6L3xQDqHRsPXWeLbS40cn5ONlR88eK4ZcJDqF2QxZfL5ctD5ZhXh4UTdl&#10;pcC0o+PZhyHMCFU82SeMugI6b46fwKgMNBhJaJli0GDj+xHI7MZw9DTkar4x9MAmVpCjoMGGX0em&#10;UZtOr8Q3qQ6fykY0gI3UMaqpnZH3xdITyvEWkUS/UTL5DHmUD/tGeTC6EUer5eqDn4gD85fs8eS2&#10;xb/QzJs51U58dxt6buBKb3A8GDtq+m7VI+zC/vUk3vWLTqOWwvFN/SARVp9W1sC1jp568pi43Aqe&#10;45mJr2ZUVhlxExyb3CuMXC0W/5XEkmZJqeyQTLRMmeSC8SX4+/I9gvk+0eSQujLm5ZajA66EacKK&#10;ygfJNyfRE47iJTw0jdcCvhhTsMmlS9IGw+5aRk92Fp/k0/jhzjF3sG8S/9kOfBIqyd/QlMfzt9E7&#10;JfC3E/KqOa9yNRbvyHd3Qh/jiB7MkVjKFbbvzn7w4jzy5Fx086CuQPxlSwzubEuOYuEslkfsxNwE&#10;3ehhZn+b4qfNOsR/K55tYs5MzYMW8soOPNpf2cnxdpDtFqB53dd3GzSW3Ta+LD2zV/DAwLtq9jIa&#10;U5hcL8xCf0zy4dVZ5Mp5PJajn6ybOA0b5vvA7vL0sPlu+BPcNLmJuZHwjPwu9TrFZM9I+yx6YDhi&#10;+9wFaSeO7TzBdlm4JJ0LF+Cqp9EH8zcG0V1y78rTG+DV6Pr6huGvk1I7hY/tJFrNEXTZ/TOS1Yl3&#10;RWO/xLCPwoubYGp1EpBVhUcIbKSkBd5OrzWcu7ib3B720aaY9jya16MraD0nNfYdy3tjK9olppxV&#10;1g5D7Yan0afdiZac71rUjX4TPqA02tlwmox6dMNlvXjmtqBRN8CMmdM4R+87HPvk219quuyTb38u&#10;Szc/lZX3v+DxY3TZ76PHfluOXnhTRk6dhWEvi2FpCY8R7pUryzK6gt/IIt4zc3h7T1NDgF+3HuVx&#10;ekFaZ5bwO1jCx3pJmo6fok5yVlpOXpRWtpnyGCmbXGIWI7wYrhPJ902tGcEP5gQs/Dzvhz1NsF/Y&#10;R4oJKo6dBxvJZhUPnMDH4Qzbm/mao/SMDdAz1ovHc4+av3dRSmHYhfDtglF8sifwep68irfwRZg5&#10;OtpR6hsLt6Rt+UNpWXwf/xz8tKd43cgZ/IuJY/Rz+D+gMelEw46niNJlR9UqH78BjWdHNsAYm8Yk&#10;vH5EguHbimUHshTrDodvh5To8YrpEu/UOvFMoM6UBUuqQ2NsOAN3vonG/lPpmntbyohfdKU94qMr&#10;E2vfRDnoGKppsk2ocSmW7ewbi4dnDJyJGC4qXTJyq6QOdtOpjj/0+u1zl0S/eA1/8Oswy7PwyTHN&#10;99yaOpxzVK7YBCn9crQcdg5G8+wHR/GhP4LeCFj269wXtu/nesu55Ey+H5GcC6erx9erW4rhRMUd&#10;E/C/GSnS0yuqh8n2Lkh+P9pewzkpGL7E/MILkt6LZqZrRRKajuLfoTTPMFrOq1w4btkItaHBBa0m&#10;pFi2O/pQM3J3xbK3k7u9uPeAPLt5k6x6fo386Dm8qDY8T37CfYBY3CU8VpJLa4m78BfohE234IPM&#10;NSo2t5p+wkL6p7KZW5mM/1Iq92u0ldl4LVT04xsxho4Hr3U+T0rDsATD8AJgeSGw6ohi9DslnRJV&#10;CjvNa2bWarZYhWWJByw7JL8V3XiT2FNT2OsSJdvtuE7FFlEfGoL3nmbu49vSNX8Lbxi8sokNSzmG&#10;Igp70ZA3SHhBN35F8FP+birnVkr9sGSizS7owiec8y4Nrhdb3k2e1STu8Du1PLPRHBe0SQDvVSu4&#10;uF8iKxTPPso2nJJYYlrFsePqxmHXoxJdi265dkBi2L66phGNQyu/kCL2SXHfovaomLbi2YpXV8Gz&#10;q0fwzh6F346d11i28hlRPFvps0sHiHl5X/UIfSTzH1Eb+amMXfiZjJ7/Cm/8L6R7/gOuOUsSltst&#10;brEV4qnjmpQJfyzplXTOz8yaYfTG1MOSKrWeAudAeok4fm08YvGTQid02Jv7v48YHfaXHUY+smEb&#10;8zR2qDnG5PJWzIt2L8VzoF6CArkfBTTjAcDyZfk3o1VswjO2Ed8C+nz8amFR1eizq8TPm7mH3mix&#10;fSt5HzlsSJ1ExNGTlIw+NaePfJftXkH+i09Idh3a82rm9TSgz2/De6UXrfrQNTz7b0r31C3pn/lI&#10;Bo79RFoHmYUL465qwzO76Rh+IrBs6hCV1DwrW4f570H+W+n88c7hPlDMdVX5jeTCVpXnSBrHUgq8&#10;IrEQvweWYtleeI1YwIbNvYjF0uqlsGVamtgf3eNnpJcaT+/4inSNUNvTH4Wf6yW7jLl+3NNzK5rw&#10;OGmF6bZJYXUD2mOO/9p6ySklvklNpj4eir+BL/1xocSb2ZJbWc7MSOrqucyg1qVrmmx7T/LNsHS0&#10;cYqBj9GXbIAvk+dw7SptHOWzG4hbWskdC4lDdXLEEu8ClxhNk+0VgEdCRCY8Ihc+ettXxIs4KTw+&#10;h1gpnZibOJm4OiKeWAs+E5OomDCfm+tcHtuikG1SyvFZ1TIqdVynFbtuQgfUxDVEPW/opp6r+jYa&#10;0DVWdMGzWzU/kpxyZl3X9Usl27iRe1YbNaiWbrTH7Vx/YNm5JW3oFVTvXStspBO2rYdn98Kwh5jp&#10;hP9Q+xDbqQNtOHEaHDkoJk2b3egdCMsMS9K4dEJakabNTidOScuBZxMrKa+RO4+3ddpKy03PIbFk&#10;HDFcHNxRLR3vjeExkthKrWhq/7FwyVh+HsHrQtAPRPDfUXD0KNi28oML5lrqDct0IlexIOY8go7S&#10;BJZkCWt0D4pCd5IhaQVlaM/r4PT1eIxUSHZhsaSxL3Vp+E/AsgNjUjSPkZgsfL6L6uE68P6OcWka&#10;YIYy98uShh58wCvYN6nsP/Qx9E5aELNbWdvCs+HUxPLOzvAoD09ND+0Ox3ZxV5wLxoXWWXmM2Ds5&#10;wUHhZWboR0yI148c0Zi2naPSiDqhtXCAoSq9NuwBlqh4toc3MTjPXdzd4aZwL557ePnAor3g4rBm&#10;uLWFlY2YmlvKETM4nanywzAXY3jcIfKD2ws2x8+sbOw0xm1OnrAP7czGLdtl/Suv4c2/Fx2U8gGk&#10;B2+nETmCETPiD9FHYKFx7QMmtx8PmZJfWKCRsoXHw7YdXMmVPJRHQxDXCTTabHsflmLZoSFx8NwE&#10;ZizqqKfFab7UfuSTfuRz3miu1exHxag92T9Kg+2hfkZeExSFvon3KM7t6Kn8HUKp7SQwEzQP/Sm5&#10;UFax9vxbnq3L4JxBz89SLFsxbvVvimPHqVoJuUEo+WsA55bGsX3xZ//TcvUIRbceiK+IH/uFfJGl&#10;vEaUx4jyHXF1V/NzAtDeos1V8TLHlI39bb5tB992QBeieLb6NzNLJ663FtQDTPCzOEIv4z4xgYse&#10;ND4EfxK4krPmAbK4uPifem5fvnxZe/2d//suE/7//Vz5kdz5n3r+/+rvfff3qt//l36vYt8+ASHM&#10;iyNmNZA/EKsmVyvNSAf34gFN19K3ckMm3/xIpi4z9+3sLfoTL0stMWp2Dfdt7vf5ZXX4rWdpPNve&#10;hTqFvRvnID71Vo7UJFzoj0GrBV92Rpdt70h9gh4FKxs8tDlHrDivzS041k3xq4SFm7PPjyg9Ptqf&#10;g2b4NbIOs78tbHgfPFsdE8p329xSeTfeZtl2Kq+y88B7Hl0QP7dEB25FL4alHf7ddlb4ydrBGKk5&#10;sWyc8PO2MeezoWPjWhASHo6mlp5BuPuB/fjmH8Br5DB83CaAHqkEsXbJpt8vkXODnDR1gHmn9IkW&#10;4xNYiSaq8TrM7y2u7bfw9P1cuke+pCcJj7yZX6AV/YJ47U3Y41Hy2aNoa4bFQ9ckjmE14hqBx1gM&#10;96pYehsTqXnHD3D/a5Adb+hkzQZv/FHRH0Z2SETmqPil9ktsyYyEFI5JQO6QmCU2yt7octnO/fiZ&#10;mx/+H8z2DrtVj3f/4Q9yP+u7P7P9ycfS0dMjQ+1tMjA6xDzGUZmZnJCj46MyOzwkJ0dG5MzkpFyZ&#10;m5WLM9NiaGLGY0W5lOdlS1FWGv4IGTDFPCmvLKafsoz5xhWi72mRbr3i2bdXl74Fb+0OGTD0iGF0&#10;UEYmhvEQNMjQ+IiMz0xpsyBPnD4lJ06dlqkTJ6VvbByfih70LB2SV8S8t6QM6g4h1KMtZfPWHVw/&#10;jSUtPhkO3yyDzZ3Sz2NlDvPRAoPoaeb6GhYkD/32Nrv/wb/+67/5vuq738W/HaD+98obzEywROts&#10;Ry3UFZaNti7UJ4prFZo/+x5Z+8I/qTPmP137D9zA+x9vgNh4+u+SJDkJJkbt0457jbu3uwRHhFAr&#10;h7WHB9CHHoQ3AvXGuDBmROhguNQ2E6LgCLy3IItYq4y+uEp64qifJ8YynwR2EIqOO9SL/e+DJhs/&#10;nHj8SOO9mU0UBMuOw+M8B0+3LmY8XpSPf/VT1s/l7M3PxUC+WaVHz4GGOatmQWPZGZUw6/LTxHIr&#10;xJCqbrIsWWXomTh2s0oX0QHM4CeG3iQJLUoEOYJbBrMjYqkpxdOflos/QBv+1LPso6v4TuPp1zMl&#10;+WjSytqG8ZeYRQfNjO/ReRmYmpPFS9fl5he/lE+/+YP85Jv/Jdc//43MvfkJM6TOSmYteXnhgMQX&#10;kQdn6Oltb4THVuJjXwmjqkVXwMwY/0pxCC6hF6Ee9tOPX8UIGiS8R6glZeShvaCek5c/zlyGPskv&#10;wFO76YToB89L58AZ5rEMwRZriNtb0AjNyODMWRmbPS/DM6dk5NiyTMyfluMrp2V8Vnlw90pVUy0x&#10;CR5nqnYQhLbQCU8rE/jhy/gE//AhOPaD8vwzT8iubRuZ+Yi3xuZ1suapx+RHD98njz9yvzwBo37s&#10;wX9g7uNdcv///Ft+dp88+gA+2Wi0H77v77V/U69T79n44mrZvmWdvPrqi8wV3wLLNhVdfAizHEtk&#10;ZKhH5mcnZWVpTs6eWpClhRl57+YV+eyzm3L9+mkZGe2QgiI0F+F407obU9vdhc/zJuYpvUa+u117&#10;vtv4BWb+rNXW9j1rZfvutfiKrJFtr7G2rZFXYehPPbdKnnp+lTyx5lF6DfD6forZqatXydrnn5AX&#10;1v1Y1m1cC7vEj2TvNjTKe/AaOMKsOTPmT+HxYHpAdpselF2mxrLljb2y7dDrYuHpCo9jlkYWMV0+&#10;vZO5xdRmFMeOJfZG20pMolh2QAQ9XDC+UOKCiNg/sew4WDZxuNJmK54dRYwZxb1DxY3RKczgyMbn&#10;OKtI8xVU/Xv+sOrghHR87vCYzi7iWsrfgnd7wKftAsKZixUkFly/7fzRQ9M3FkH9Xb3WMzweJh2A&#10;TzKxIa8LJu5UPiNZpdRqcgqo3ySjnwliG1rhKb4Hb43tmj7bnthPsWwnvwCNTdt7+2j6bFsv4sOQ&#10;UPxF4omL4e46WHU4PYP8u/L7sHInboSN+8cwSyURj41EpU2P01i2yjUUz/YKjif+4jyHZyuWrbTZ&#10;QXxHR59gahJOsuPAEdmKxmHTbiNZ9xq+Lq/thGnvlZde3S4/3rBe1rzyChxhr+bdbc3fs/X0Zv4k&#10;enC0FspjW3m0xKbnUq+hP5OltM9pBVxf8is1jbbyEQtAX+HK97Zx5Xu6uNGLR42Z72BPvGvOPfMN&#10;U/oGjZm1uGc3utpXZN2m9cx+3MCM5i3EWzvpvdpPnHoATcZOeY3X7Ni7j9ei5965j9h2PzoNYzlg&#10;AluHZzu6sU+CmBfDvo9OzCdehFfDshOz+Wz5ZRrPToVjp7NPUzJVboIWgnqGmoEUEI5PSBy9m+Qt&#10;obpctnUqPQnJXB/xvtOpPATWywpNraZfBd4LB9Hl4qGdjf45q0Zj2Un51Efz0WbDsqPTyshpivh9&#10;9IaSB4Vx3AVGpaHPJ/4NhJ9zD1A9jK7E1pbW/vSJ+RPnezG/w4UeMxu+nynfj1hzNzM+9qGNcSVm&#10;9YvBH4Z6TSw1lLgM7udpXOvpf6VGoeZ7xvI9I3mMSCvgXIHn51XAeWDt5FIJhXXMM0Af1YqGqWsM&#10;r41p5qfNSlk3XrBl7RKYWioROeh8avGjbyZXbO7XeuaKe5g1SJ2uZuIE+tZZPDF4joZW6bEb587A&#10;H89Lz6krzJl7R4bO3kBXiqdwC3Mn0A05R6SIQyC9yqGcl/D82BxYOVooP85PJ/Qmth4hsGa8Pj2D&#10;NX268ij0Jjfw8Y/AbyUUlk3PAnG4vYOHOFrhnWXqIKbG1nL4ID7uh9TsbwextnK5PRuFGM6d97h6&#10;wfuI6S0cqQ95BmrzXbOJFyvberTVPLogPXOXZXDxBjz7KhwYr5Fh+A1ctIxaaQH5dgFMtMJwgp58&#10;ZgtOwzRG8SLBZ7uQf88l905vo0e9WXmMwDaGTsCxL0o/MWv/qevMv8QrfO4cPtB4ZRzFe3WMbTZE&#10;308vuswO7jNNxLq1Su/ZKNEVaBEr0OdWtsOr9PA+eoXahiStxSCJ5OXRFe2i5kD64yURiL49NA+9&#10;YREesKUcezDqVPLY3JYhmAxMYJRawxCaYeLpaGoRYYX1LLSBvD6yhHlrsOwM+uLL0YRW8F3LiafL&#10;8VsoY5X2zmv67IxGNItwjvK+OemafVMmLnwgi+/+VFZu/Vzzyz525SOZvfYhftmfyPwN/NPffIu+&#10;ySvMfTwrfSfw5SK2GlhYlGH638bPMk/5zAVqyxek/wSzHGcWpX3qpLRPL+JfsARzVVpkGPYxepw4&#10;Zppnz2gcu/UketHjZ6WE75POsRnD/T+iEsYBF6zsW5bO41el9yQeIsevSN3YKRgdPjDsl5IBOHMb&#10;utse/B0G8U0ZOq3NtczXL+PtgL67dZE5m8xvHLoo2fDWHJbi2UXjV9ASv8m8vAtSMYWee+kD1i20&#10;4TfxF7km5TDxAsMK3iLU67vwi4Bjp3fAslsmma+Olh29dTRL1zwpKd2zktozL7qOaY1ph1QzQxOG&#10;rXxGgkv14pffDhttE4+kavGAZYfltElO6wy+4XjMw8+Hz34ibTMwUf08MwkH8QSq576Tz4yuJHrR&#10;0bDCnxXHdvVn3gFxpDOMypPaltIN5pU2wfepL82cQVN7RQZPvU1tiVmQc+jK2d9JfJbA7AbNC90j&#10;rghdYKIccQ2VQ47+csQBjyk7Zr5a4NdKTWjr7gM8whScvWFlOjSGhWhO6+B0zKmoQePcgE8w7DQb&#10;vpfdjvdbF7V9mGl277Jk6pfwD1/ER5y/2cKslAYDnjzkFNX9eHvwnq5j6NqnYdxsm4JmNND5YuIb&#10;Iwf5Loc9A9CNK88Kc3lpxw758fp18vS652T1Ru4JaPIOwFlCuW/nVDXApWFlNdR1qNkpT9pgrvXu&#10;Yamw7ERxDYGvJZVKGqy4gn3ROLAg9X1cv9hvYXBs17hicYopEK8kdLyZdRKa2wx7bkX7UytmsDtT&#10;v2RxjoGNJ1WIfUSu7KbO+MJ+R9lwiJ6QaOqhjSNcM85TC3tXeubf5xpyAx/x05JeNynucZX4M2WJ&#10;Swyetfn0AcLSdRwDSbBDdX7lt6NNah6jTwIv9cxacUksE1tdCauUVS6OSVXiloaHeE4XXuODXB/g&#10;1jWqJkDthBXH34hXqx5/G46/+AZYN58nASaZ2YrXTtcsHtlKi70Ew8YDWo8OiqWelw2gQx5c4TqB&#10;pxH1mZqx2zxb6bPVUny7ZgzOPXlDWo6/T2/JR9KzjB/4mS9k9NLXMn7pZ9Kz+BGs+yL68+PaKtbj&#10;cz/A/ATDKfxfFiW/bUZSqtnn1G0ic2D66WimE0q0+sJB+xDZddiX+ri3bN7tQu5pLk+uOcScDFNq&#10;2E74hAbDVeiVtaHm4lyEVoz3kqcGBDaik6SPmOUXgAbfH5btD8v2g2X7VrDKJYB4PjQMjh3ZBGPs&#10;gCWhxyamz6o4Sh0GrUoD8XwjXuT1PLZwfeg+L/VD19CivCc9imHPfiLD859qq2P4MhrXs3iNzMOu&#10;pzWOXaX0NPSHVLUbpKIV7W83Hhn6o8wipxbZxTxheGJ56+ht7xHYbR7Hd2ZlL7yxnfyrmll7zKEI&#10;SNWYdhb5Qx37opl90DHCNW2Y6+LgHPkOtdFm+mY4zzKKmetXUqfxbMWylcdIaT1+I7VKj11JDEs8&#10;GYDPsLcXPh+BxJcJ9AGqPmdisMJS4g8Ve3Ec+0SwYuBnJWjghshf8GHqPon/Nv0V7XNopOekrPEo&#10;79FTey+jfp8Cr8DLwFHVmNFG/G/ezjO6qjNL0/tfT/e4p9qhnDMGjMnBZIGQUADlLCEJ5ZzjVc45&#10;S1c55xwQQighASIHAzblULZxdpWXu6dcZezu6SpP1zzfATy1xlVd3T+mWetb517dyw3nnnO+/T37&#10;3e8OwRssMltj1mFx1KDB20Ji0qn7Yw1JHBKZmA+fK2HdRHyV24g+jB4lrOOqqFOpbMS3GkbdAI9u&#10;Je/bOUx/X+bRrlG4K+umNubSFubbRubT2vYJPFPIO+FJpEZVCxy7A301+72d+bgb9t3ZT8wCE6+A&#10;kWcWNPCe1TBevWQRbxUzJ9a2UbvJ/NkxeEJaYNkVjT3Epnq0K3hHwyt9ibk8fPGCCCZ2JTZJyiB2&#10;hV3nEiPlldzj2UqnnV1Yo/HsLB7LzINLcn1R3DsNjXUqfFqx7aQsFV+ikaHmMSG9SHTcT4ZXK212&#10;LK+r4rN4bicRh6m4LJEYLJpYNFCnrlFoPAKixBaWbecZRE1qLHFiMfurg99mTHqGxqShrYsaYfU5&#10;WKPk442YrfYzfYBUHJ9dTLxJP/qqdnw9x6RphP06eVY6ielq2kY0lq1ifnc4mL3SWsO77KjztOO6&#10;amtri7eAPT4FaECcXTTObY8WW3mLWMF/bRwVA1beFPR5N1XxNTG3kRFaJXRFh8zRWRwiJj+MZhRv&#10;A553BJ7t6e0NRz36I+N2hHM7u7mhASU+Q/ei2JuDkyvxrROva0+May2m5hawVHPWjobU8hrJAWNT&#10;NMNmxL5mYmJ2WHuO+tu27bup592Nn6qxpsVW/iJKj72fdYti24pnG5qwXmTsJw+qhtbzwRztiwWM&#10;HK6tvpuDqycsEMbujX8Cw499H0q8GUPsn8g6LlHlCNhGxVHzBKsOjWTdBM9WIygSfbRi2BH3mLba&#10;Kh1iuHouay71HHVbx7pS6+dYil8uLDuVtaHqD5kEs05kLaT6QMansrZkm4A+Sv0thWMoKYX1KLmH&#10;iCi8RdBg+3PO+gcyt6vBbXfPUPYnNYquaK5dFI9kLXZEad2V5h3tRxC6GH+8Dn2UhzY8m5hZMWyl&#10;01ZbxbAV51aPubr789u5axoga1inLaxTba1s3bSt0UErPPtYk+H39eqaNZrntvKN/nOe20qXrJi3&#10;euz77/9Z7t79Dvz1x/+yobTgf007/Z/5PH/qmfIf8f9W7LuOOOTSO59Tf/imNMOz81qGiCVamPtZ&#10;b7E+aJ+7IseIw+be/FxOv/0VvWW+kukrd9CBXoJnU3+jNEjUS0dx7AVxHPmi4/GAI7gSe7l7U+8Q&#10;HIV3Dms/eLb7UeoO3FUdA1ptL2IR1tTqHLNz4Lyyp/cjv6OZjQv6MHT35CsOMswsOV9sXKk9RjvN&#10;726jfmvuW1u7cj24v35ywief29asqaxtHMkrs75ydGDYUfcAJ0cza+tky+uoegiYDDqzrTu2yyFL&#10;8kiHWZ9yDu4zMBfDfZZizHr1sJnSafvJlj0+DHJpHnlcL4foYUW9aDlzcTX1kx3UDY5+Il3Dn9D3&#10;8BsZnflH5sBPyeW+zzx6Cx63BOMhbiwkxqmcksBU+k6H1XDNpIeMewEelcVwjHpx862XnYbx8CYf&#10;Wb8jHK1dCfX06ACyJsm394tf8qCE5h+TkLwJcY9voSYxW7Y4JMrrIYVigUbpxW+//wm//VN+/fT/&#10;o1N+mfuJ129I/8iIDI6OyvHRcZk+Nimnp6bl4uycXF1ckjeWl+X8KXK2bU1SXVUmGdnkuNISJTMz&#10;WYoLs0VfWSyt+gppr6+Sjq5G6exulu5etNnotPsH8eMe6paB4R7pH+7TxsAovSMnqL08oXj2PF7H&#10;Z2UJzdAC7zPJuTd4DK4+dVJGRsnj9g7QH5pYKDlV3OFKQTCk7qY2mR2fkkV0VDOdA9Lf0Cp1VXqp&#10;qKwWm9vkpDhn1Xj83/7tx9sP/vb83ILst3CVfYddxN0R7yh09xE+0RrLDvGpkE1bvpCHH/nDv8uw&#10;t+/6Ev915e2cJzpYVmx8Il5X8ZpPflg43DokBI1pIl4ZGcxx1KHEhuP5y/U5mXxjciw5H3yZ2Idx&#10;ORmSVVnK8dGB3gB9MaOmvZPau1JRveRUvzmXAHIzIVznY9FmJ8PD06MlriAR/R48/3iPnP/FBfno&#10;N1/Kl9/fldtffCETZ27i9YAWqpX65BZi2ubznJeX0GdfQpd9WWPZudUX8Wy7JAV6ztnay1JYTU/2&#10;CmqZy/DJzh0gD1VJHwf89Qw94FYOstfQEY26P5qKAjzCBqVPaf866WnWTN+TgeMyAEsZYs07OHeO&#10;HovX5Oadz+Wzb//AZ/qj/PLrH+TCe/R8XHpXyrvPiK5sFBbPGriQ9WD2CB4RXfgC4IEYUodOhJpW&#10;v0qxcy+UA46pYu1TBOvuhLHAAHJh32n0oMklnizD6yeP2kTOg8JidD216MLh2bVoOtKKemBd5RKT&#10;Qz9x1nMzZ9+W5Sv0r4WNzJ2+IbOn6Q3JZzy1fFVmF0+TW5nFB+cY9QOD0tVNXqSW/H9GmniR37Y0&#10;Mxdr88OwGldJjI6S/KwUCfbHU3f/Lln9MnXyT+Er8vN/kCceeUge/dnfyiN//zfy83/47/L4ww/J&#10;k4/9D3n2yUdg4bDil5+Vdatfls3rqBnY+Kps2rxC9hps5NpkTP7djd460fQQz5XGhirOsQbp7GiS&#10;IXJAN25ckM8+f0duvXmeGgf8p8lluHmY47mwk+vWJnSh69BPb4Y5bhWjQ/Q93b9Ctu58nmsZ4/UX&#10;ZOOmZ6hleI7xvGze+IJs2/SyvPyaqu9/Qp54/mF55NH/Js88+7C8suoZcjf4pWxciXfianj2Wtmy&#10;G/244Q584kzQ7prSd/AAmmCY5WFj2WeFz8jBfbKR/WDAbQfFbiNgXQn4CFNv7Bejg2PjxeBLTUww&#10;HmfRsOz4/8uylZ9dPNqRRPwNtKF4NiMJ/YSqAUtlZBbhAVKJL18VPXTKamGdeALeH6kl8Nly9K3l&#10;6L+zCuRodKJYewfKQWJDQ2K+Q+RPgxMzNH14brXqG56HnwzaWr9Q8ibUQaRlUytZQs0h75sFe9TB&#10;H+DVFmgT9hw0hWcbizmxpXdwqBwNpSdKXALcGm0AOSt12zcSlheBNvX+NjIFr5PYeFg2nA4mrNiy&#10;N4+H6uhlwmNhbFXtWxDxkBqKY/uhQfGlVi6IeC2G+En1fowlhlIadGfi3EPEsEZW6FiNzWQtMeMr&#10;m7bKio344WzYJC+sWy+rtm7FH8dEFDtXnycghhgLhh0Qk8D7pfK98FLhO6YXEucz0skLaBptdAnK&#10;z0SXzf7PIreQQt8TmHYwnz8wCg10KHM1r2nJfGlsQe7CzFR2w6qVLnvtJjyyt2yUHXt2EEsf0Fi2&#10;yaGD6DK2a14ku/bj1b3vALkQQ/T9RhrP3m9sx3PJD9kxx/vS2yYhj9+3Cn0E6xx4bl5FIz2G4esw&#10;7LT8UmIHfhcYvI4cRVyq6iufxe9DDaDS1+RUSmwWmmqOm8gMuHC+6vdJHS7avaTSTtEx0qqoXUbP&#10;p8tv1Fi2YtoZaJ6UJju1qIna3mpyGaxn0GUrlh3NcRhGrBoYzXoqDG19IPGKij0Do2FSscT59D90&#10;DNZY9mFL6n9MXckRqWuiPRybuOSQm9gRu3pQK6xeIzQBf/Y4mA2/rXsQ/T6If7zQjqhepaFJ1A/E&#10;psB16B2TkMH3yNe4dhV8uX9mWQZm6Rs4fwmt7HWul2/QW4D1PUw0Jr+W+i3WRp1otQbwXeqfYgs/&#10;HIeTnlTeDTCLKTj2HPnEczdE+WPX87cWWGTf+ZuaL/T45V9I6/RZWEYvXiWFYhcQRz8pvFKCEtFJ&#10;FpBbLYe/cy6hw3T0iSBHFkyOLFicPYm/fcI1Du0TGKXVQ3oSd7u5oyVwVT28vcT7CPoSeLYTMZej&#10;Lf2GHMn/ozXwZl3i4xehDU9iQC9YtncwPkFqvZGQzu9ZInlVjVIKPy5rJvaEF3SigRtYvMFAB4wv&#10;SBMsoRF2rYeJlvXhOQmb0MMWWmevwFphHjyn9vg5xjJ8dAldNTFZL/U8/Yrzs0+X0SVf/0Amrr2H&#10;FvYWWmP6u52gNyH7rmzwuBT3H8NDd1jSm7slHl1pWFGV+JFH86QuwJVriH1slniSe4msaMG/hFxq&#10;9wTc9RheBmjm63vRjOJpDp9O43ZmI/6v9fR50HdrI6uhn9pGaq75LMW99LGr75HIYhhPXg0xHIyn&#10;4D4HL22VZH2vpiWvJl9cN4HuHBbcNgPLn4L7DuGjwlymeFvr9L34e+ndr+Typ7/Txpn3fo1G+2P4&#10;9R2NZy+8pXy634Zjw/GX1f4kR7CkWDZ67CvX0Grfopfzm2i0OTbOk+84fQXP3fPSwTHTzlzezrZj&#10;Tvk0nGOfLsD8z3AskTtYwmd9ns/Dvi4cmpMM8thp7ejYO+el6Ric9sx7MnbhDr0v4W3zN/FNQNNO&#10;/VYjv2nZMBxvHD4Pq9NPUsc4Tt556DKexefZ/2iBO+DRw/gZj5BbH7suJZM30Wi/JZXT90YdTLnl&#10;7IfStEQt6MIvRD9zUyp4HU2TPXAajn1KcmCjOfDbjHb8ClroxYE2O6MLT5jB03DyS7wmtWmj5yS9&#10;/5QksT8T2Z9qxNSOSmh5H1pf6tHy2ySiEA7bcIzzC/8V3nP8yhdoX9F9LL7LsXiZPBIcGP4dmU1v&#10;v/gicmq5nDfk1sK5hjC8qNFw943WeHZYdDqMpYJ+iNPSNn0O1v8Wffs+kKnrH+Fd/4F0n7ql+Ysr&#10;BhtT1EaMX44uMAkviFAxcaJngLMv9UB4Z7PWOQDL3mloJvvNrOjH6kG/OPKl1FLHZMKrCmskhXVa&#10;WkWbZKChzG4aRV9MjNSJ1rV7Dl9nxfjxw+igNz1D7SeVX1B9UhNqqYXTD+KTMSpx+iEJ4XMcheM6&#10;xuaLTViqOEZmiG8SrI95yj08ih50jrJh717mpA34s62Xddt2yoFDVsxrcbAaet7qybuhQ0lW68C0&#10;AuajHPZPijb8YuEFeXXUDBLvTl3E++0GW+ov0Hd6JZSJXVC6NtxjCrlO4R2VhS9FXrOEZNaJfXCG&#10;WPjoxFZpaLl9yCtRDBxCZbctfizeOs1LvhSviY6pm2is8PVZfB9PuzfxrD0rGTXj4hlTLrYBmeIe&#10;Uyph2fQfLO6SONheUkUf10VyADDnTLi++h18UyrEMaZIbGKKxTGxQtzQOfvkoD0uGUaPfYIcAMy/&#10;cYG81xx5rZl795vn2dLvspn9CoNM70Cz3U79IcdhYQ85s8Ez6KthtYyqkXOadr4Evl3K8aseU3+r&#10;hjnryc/UT1IvArtuJl/TyrHeOqtqO25J2+KHeB6hNWd0nUE3dYGY/8Y/ycw7d2Xm7W/pMfuPeIN/&#10;Qt3JR4w70nvmfa55+NKj91YcvaRvEb8SzhOYbmbDID1Ou9jHenEJz6LGIE4OsD93mHjLazsc5KlX&#10;jOkhs1eefNFYXlppKa+uc5Bt27yoKQwTG+tUrvFF6A4rOd711DDV4hdQix8u17dw/EUi8BfRBr9f&#10;NB7ViW3Er930dcejvYy8SS1amObTUtF+Tirg1xVdF6Wsi+tCP9eN0bf53eiTOveZjC5+qbHsiaXP&#10;ZHzxM/gy9Rkj9Mtkv9X3zDLwxegnfzGAtnhwQhr7x1hHwQ8nqPEdOyUdo+iFh7g+DcxKA/xC300t&#10;adeUxrNTSzvQB1WgxUUvlUDsWd7De1ObMn0NnoEf1bFlXmMRffIM3iUwcK7tOeSNskob2arYtBkm&#10;2wnX7WPAs5s599BV+YYxfx7x0OKocNZx6QUFxLBlzHV4XOSp2COdWCuN/HcS8WAOPJRcV++ijEze&#10;kv5R3nuA/q295FrRIpXoyclldcHGS8XePRVuEcGg/s8zln2eii6VWkRyRMHRqncd9WAw7ES0x8qz&#10;IyYZjkvOXvWFzClugwm3S0nlgNQ1T7JWor4HHt0M5+8YnIdjL0rv2Glt28H+amN/NbGvGjoneR7X&#10;wvtD/Z+GLvY3+72l9yT+IrP0MJqVli48s5tGpIBYKymDOC0JDz04uo44Lbe0iXUj+rTOcbR+x6SR&#10;eKcUTbvyvVMexoFRycRaMTAiNI7EXqFRqaw1iROzy+DF5L2oZ1NDceyMPOWnTfzIULfVSIdT32PZ&#10;+EfArcNZa6gRkcg6O4UYi78pf5E0uHWS0hPAsxOUpiAPPUM+egb+Fp1ZrPWR94Wru4cliCvrFj+4&#10;aQKss5ScdhvHVQ+1Wq3d/XBsPe+ZL0lp6EUysmGfcOzENM13WfV+TCrgs1a2USszIR3k0/tPnJfO&#10;kXnqCEY1lq30Ek6sUazsqX+EH1taWYvy9rWEP1lYWNI7zgKeTM4SbmxsBlfmem9srnQlNjAra1gx&#10;tZK7d6OJpq/Nrp3E2ju5v4u4fDd+HwawMTiXkxOaT2rk0Pep++aWFtRKmmkM/KC5OZpuG7Gwhifz&#10;/lY2Dvc4tiXvAcdWzNrAkLj+9V3oBw24bSz7jUy1YWSCt+Fha5g2NZs8x8jEQuv5qLTjqs/jUb8Q&#10;3tud97KmftGCHjdWGr9W/iMGB8yof+a1GYprK9228to2Z51jY+cqLmgeXF288VagXp5YMYr9r1i2&#10;jrkngXVATDzxNew6DK4YGnVvhLAN5m/3mHYCnsF4lPB4FPNirA49E/83WXFs1j9FFfVSUKp+O9YZ&#10;2eQciPOSM/ATgVsnEp8nptLTiKG2aqSoPAgamth4fLIj6M0UFEcsy7rPl/51bH05Vt3c0Te5wLCZ&#10;px2cfGCXeEQw1P0jxM9HvcPRnqlBbus+z9Y02kfRgcCxFdtW2mz1HB//CI1nO7IPHjBu5dWo7js4&#10;07PGzoO8gi15BXzbYVjmFk6yZ68p3NOJWu89smHDRo1B/Xue26p35G9/+zv5/e//Yz0k/zO8+f/n&#10;cwFyP/5T3++vvZe3j49MsQ56487XsvTmxzJyhj4Lw8zJdcTs5a3ksPuoX5tF33Od/uwf0Fvma7n6&#10;8V25+ME31Cv+UmoHTqGlI9dGPkz1BQ1mnR7EdUrVAXgFcQwEo1GNRJ8fFs3aiBpVb2ocvPCb9w2g&#10;5oE+ygz3o/RtJSdlamUv+zl/95laoRG0QAN1SBt7jcjxHMSH28Ra0+Ebm7LltqkZ5yac2wENtzPn&#10;hDM824H4z57rhZ2jI7kNfn8rC9bfhzh/zLg+GHFe7aVm+nV6Eq2Xl1etlK3bqZ82IJ9kYES/okMM&#10;/Er3MvZYys6dlvTGMpTnV5nDjvCI0LWJ4tkJaQOaRru8Dt3F8C9l8PhneGX8T/xFPidvfIvexctc&#10;1xaobT4Bu0QHUHICzSheDvnoX1O68PWsp4cXMZxHKf6fNfRry5OnV7jKS2t9xNQW/8+wburkx1hr&#10;TomPbpAYrgndyIj4pg7jj6IXi4Nx8EZ6HLtmiU9KpxgX94kB67aHf/jhJxz3Ac999F/+5SeP7fnm&#10;t5I9MyedcOKBzl6ZHh6XpePTsjgzK3Ozs7Bl5rA+aqvqq6jPQauri0ZLGSXZGTqpKcyR/ooSGdRX&#10;SmU1Ou36CmlqqcN3pAWe3QnP7oZn90jvYI/0DHSjBe+HnQ+ipR2FZ0/Jifk5GOOizCwtyuTsjAwf&#10;n5T5+XlZmJvTHhs6ybw5yBxSXyslDXUy0tUnwx09MtXaI+M1LfSrrJXG2mZpHhmXZzhX1fd87s98&#10;/8e/vSvr/UJl6x71G3qKl0ughHvCh70zxGjvL+TJJ/6V8wUO/hfGilXfwloVU80gJssnb1zAnJov&#10;OWxLiFXq6uulpa0VzXCp5Jcqv0Tqv1JVj138mqLxqkmJQ6en/ESYX/NzyW9USH1vL9rhRTl1+Q2Z&#10;u3CNerZF8vFjEs911pdrtLM/Wk9fvJWCg8Q3LhKWjbdIWY4UNFXK9MUlNM+fyK/+1/fyybffydnb&#10;7xGLLaHFpq6wjr7pxNolrRcYV+HZrOP0aLJrLkieNuDZaltNfKvHn7N+Rspr0DBltqJLT6TXmiNc&#10;30zWrN0jK1ZuljXr8K1ADxQDg9C3dKFn7kULMSS9kzMytrAsI/PUPc8syezlm/Lmp1/Jp3f/t9z5&#10;5ge5dueunLhETmfiBlxmCR9YfEVyJiRenQ/51Bekj1J/2sN6sB0e2iyuAdXkdQpkn52q3y0Wv7gu&#10;Yg38LPNOoDeYIE6blKw81qHUL6RmjOFzTw90mHYBHD63lF49Ge3s70rONaUPmpWT6LcuXPpYzl/8&#10;UJbPv0cP0rdlkeva/KmrMrdwXmb53AsLZ+U0a/2zZ87LaW6PD1OnyjFVQBxTQQzUUd8lJ8aO42uN&#10;BrxRj69XsJibGKLdXidrVr0sK158Vl587il5/hl6IjFWvvycrH9tlfb4np1b5cC+XXKQa82BfcQa&#10;OzfLylefIk5YJYZG26nbOkhu10GCgvGOiQ4mF01uJTJI8gszZG5+Un75wU25fvOsdPTAbeO9iWMN&#10;yeuhmzZagw72VWKFdeTkN6KTRU+9S3mGPKGNjRuellUrH5HVrzwqq1c8ih/KY7L2lSfxFlkhL776&#10;NCz7EXns538nz7/wGL4qL8iGTSvp5bdK1sKz125cJetfX8t5slkMzKiFsMaD2RJPNHND2W2GPwDb&#10;Tft2yKrXN8iGfdvRahMTudMPzhfGFcR8HEj9nA99DLivdA2K4yovjXA4n+rJEktORPUa16Whr05H&#10;E5pGXMlIykA/ka1YJloz4s5cfBny4dn58C7FvNTIrqynjoHcOmvl1LIauceyE8TKy5+eWa6y04K5&#10;Hp4dgudyTlWDxshSiGOUt4g/jD08OQMtG/Vj6LIVx47LoDdMKjVp5KM8AundRy7VktyFq68/sSl5&#10;+OhYGDZsOJv4hvg1Wmms4b5K/+wWEMTxGqRps4Phwe6wbycf8vKcs4ovhySwVuF11W2tNwkM2x9W&#10;6B2SACuNxSuROZG4OTyR3uvE0vFokVU/IJ/wOGp/g5kT8FCztqef4wFZvXW7xrPX7tgl2wyNNG9s&#10;5Xmi2HpCNnEYebVY4uqoVHodw+oTsojPstFAw4RV/8z4TKV3Jy4jZotOYc2TjD9cKv2G0rPwHMni&#10;b3D2mFg02f58fyfYhBkaQEPNK3vdls2yev1raLRWk+vYAMfdo+mxbezRCViZw673aLzbwFj55hkT&#10;U+OzDcveiTZ7x55Dsvl1Y3xHqHv0IWeYXMh52kgdbhs5tBaNZSsPlHg+oy67kOtqMTwbzQTxpuLt&#10;qpdODDwkLotjBC1OSnG9pJQ0az6sqRWdkqVHS1uJVwMcOxWmXdgySc3yONoYGHZ5B9e4XvRfyjOz&#10;izmYvAbHXEBMFh4s1BOnUJcbf49j+/PbeKHDdvEKw9csUPOJVkxbeYs4u4QRQ8BLrNBlmzijN7Hl&#10;u1nznW3EwNhBm0scVF0hHNxb6YvYOhwNJg9N3xDiEXNH6kJhufZeeJQ441Fi4yLG5ODtYMIRfL/6&#10;gUk5vkztyPINGT9zXcZOX6d3LVrYKbxVu47htUSvv6ZBqR2cQV+wqPVVqx+l3xU8VumyaybxpRil&#10;/plt0zzexgt4ScMjm2DbHYtXNC+NHrY1IzP4LreIZ1yWWHpHymH3UGoYkunVwPoaXhsQl835G8/n&#10;5LN6wvAZtnA0R/aHG9/HFZ2S8xFftAHoifj8tnZwfPsjEgTr9vPkXHenXpTh6xXCWiSKnC7102Fo&#10;udHY2LvS58STx4kDg2KSqBtAa6PWEgWstTmf1Xld0DwIo0dTx/qvfYrvwbaONbYaVayvS3pg1IpH&#10;wKzb5/EOOXML/+s3pA29axv1N81zl2H68NexBXgR6/EZcgPn8Ky+8i6+uW/xXBgIXFb5slQOT+N9&#10;ofpI4mXbOYhPbxeeIegJ88vFm3PEjXnOKRaOxz7xzsKbXN8J+0NPNjKnvX75kOrlhk6b9WlxzyRx&#10;MbXY/K28Fw1mK2y8ll6O1TBRtnnN6EFgIAEcwx6J8MAE2Cd5A2/2uzd5Gb/0Ctg217P6QeofeY9B&#10;crPHL5KnuIpG+5ymNU2uHcZPdpS+jPRvvEpu9u1fyfmPfiMX7vxGTr/7q3ss+y18Rd7+RBZu35GZ&#10;G8qn+01YNXXyZy6hy76Axwj1SNduyMKt2/Ds23iPwPkZ4+Q7ejhW6sfn8DiZwuNkCk8GfB+GT9Ib&#10;D33KELXjU+QUZvH2PUkfTFh2Gb9B0ciCFA2zr9F/th6nLmrxbVjt+xrL7l16i1zDTek4dQMd6U1p&#10;nuX3mYXNweUaT96UuuP0mBnH+2KIXHovuXZ02dkDFyWH+z+y7Om3pOrkbW3UzNyWmtnbUjl1Q8on&#10;r0mpYsqjF9Ab0xvvAcuGz2bDbdNhh2kteMF04CHRu6A9R7HsUvhU8XHej9t57NfsoTOaXlvptyOr&#10;ieVrRiSualDS4dh6Xrv7FL0al+gnffEz2POvZfLqlzJ6/kN6k97U+n3E5DWh6SyQoIQijWV7BpK/&#10;CkjAnzNKnNxD4BWsZ7wjWF8n4w3UiaZ7Wno4VscvvsNrfYAm6I6MXHgPP4yb/M7LElXQIh5xRXLY&#10;K4b4x1cMrOlJbI9Xo7OvHOIaYoxeZ+9BCzGEDxxi7e/g6Y8WHO0XubMI9I1R2ZXoBGrwIsJLiete&#10;ej3HYdOEZDTjmdFI374GfC8a2DadoMYAzTYa7IzWYxJbjfcE+md/mLEXzNhVB/ONyhe7yBxxjc/n&#10;GC3Fk0gP823ELyRXbJnjdpiYavnUFayfN8I89pmYwe788TRIZl1EnVtOkTbfhOm4vsKHPMkTekfS&#10;HzmRx4qbRA9DG2QdOXYaT5pjaPPRidoGpIqJW7SYe3K9gGkf4TN4xZfSj61aApKrxCEoQw66RskB&#10;p3BtHHSLEivfJPGMpQ9cIfNJ6xSa3kX8Ia7DQfHLnsVzbuKaVHSe0vqIH40rF6eQXPrrVktoZgMM&#10;t5EBc81tlvgS5oeaAa6PvfilN8jRRNhhVIHYxpbQa7Jegop6JVZPTUbbIl5G5/FhOQ+3XpBo1nIR&#10;ZcckvoY6hYYZSaxTWu1pSW9XxyI9lch7qOOwuI9r9BA5OTi1fuKixq1LBziHelUPWDySeLyc41E9&#10;p4p8i36ca/iPPJuc3exN6qJvSecZ/OIZ7adh2qfh2Wc/loFLX8g4DHv69jdyEp499+5dmX33W+5T&#10;F3z9V2i4P9B8uGuph6gev0RvS7zUR+HIQ3PUHkyxvh9gH9TT8y5fzD1iZdchP1m/10VeWm8Bzz4o&#10;T71sLE8+byyPPb1fHn+CvpHPsy5YA9feehQmFUnNQAb9gbPpqVCAtrYMpk19T3gtvgD0VoxphEHR&#10;TyCF+TkTD8biceb+GfKX+Dp14K/SzWfp5TrXh5fK4G3WL++iif5Qek9+wvHxOX1/PpPB2Y+pbX6f&#10;nlN4Zh+7jo8g+bF+cmw9J6Wxj7XhEPrgUZgsMXrbCPrm40voqeGyzJWKZbeQI23sp49BL55BMNha&#10;GG0JuR5dIdfkRDy1OIdj8+ijiia/a+oKLPsqx9Al6bivx65jDi5r6MeTsY06PjQUhbXw7Hr02eRh&#10;69o0v2x9Gz4j9WjP08mBcn7YuB4hxgtCF0wcWoo2o7gUno3GJjUHHUMcOmT0DVGwNvI1JVUjaJvp&#10;6TlyDd0vPQX68K7v4BqrP4m3bx85oirq5NLxf4lGy+ePVxd9KohLfGDZgZHEo5GKZRP3wd00b+hs&#10;5qt05a8Bn8+BBRMvFZR3olfiM9bQf7ENDTtMupHfvpX8cAf5326lH2ae7eJ63g7jaUWTXU/uvJZc&#10;rNo2oc9u4Zxt68eLRBsntf/b1jsD352mJntcyrjmZBc2UVOHx0oaegk4dko2tXalaOCa+vHOHpam&#10;rhF8SPrRqfC8bHpcwyoDIrk2wI7d4XnexE7BUcl4ESpPukJeCw4N034wUtBPK16t3c+593d1P5l8&#10;XhK+bjq+t6qn8wlV2oxkrZ+fjv+TXlgjWSVKM6F6syivEbzV0gvRGNCfhxhMbaPU/XR6QCbn0i8+&#10;k3rGGqlo6ITn0wu0Zxj+j3dKGV7nKsYm3o+O16Eh16Fri6cGBz9bYp0QYobIVLTahXXULY/8yLI7&#10;huc0lp3B5zgaFIvGGs9GK2JHC8WuYFJm5hrLPnz4sJiYmsMr0VMeMBEDQ/rRG+IveAAWbGwuB0xN&#10;YVb0sNmyBc3RNk2DqXSYW7a/rt3eSY7R2gE2zLCEeZnyekq7vWMvvdx37oR9K+bNWtSE9zCBlZse&#10;loNw6XuD+7BqxbL3o6HZtddQ49dmsOvDVnZoPfEcgXurfo9uHt7oj+lBybrLLziCPu862HEa+wMv&#10;d9iegwuaYtZjVvZ4zNk4wQ7sWAPY8Plh4Pe59gN/bcW8TWB9FhYOYgXDs4fbeRIrBqN7iIRnR7N+&#10;jIzGWxIeEhKu6qfRQsCww9Tf7o8HTDs4EpaNHigGHUIC65wkftt0NBP56KCK0czksdZQPebVSGY9&#10;lITOSXefYyemwLL5Pw9GGsdTUgprJuotQ5m//ALIT8OmPY+icSJG9iLudfdQug7WgUfwx2aetrX3&#10;xJOF/vGWrvhLKO8WH9b3xMawbOU1ovFsb3S8xP6KYT8YR+Hc6nHlNeFIrKx02h48T/lrK82uhY0r&#10;v6UjbPIwddb8RjBtS2v4pqMPvNQPDfA9bbh6b2cXd+14UvD3KN7qSqP8lzy3v/v+e/n27l/uIfnX&#10;mPF/xeNK4/2n//6a//cDv/Bztz/R/HYXb30kxy9S50n8WjUAF2uHG9X1SX77BDH7vHTOXtV6P166&#10;g6/BJ9/JqZtfSM/Mda7zeq3O1i+SmmryT6puNzRO6dHIa3AcBnKs+QRxPJC/8fQJ1Di2N2t//yB8&#10;ie6zbCdXNzkIk9hrYgnHPqxpEbbvM5XtBiayw+Be/fJu7u/ZZ8Zvy5a/G+yn/sHUmhwFPshu+Fx7&#10;BGjng5sb/ib2qnZC5ZuM+D8G6MU4n3er838L14T12vpcXQ/2Gu4nH4bmAS238iyxsnITIyM72bnd&#10;XNau3S9/87NN5Kn38JkC0W4Vcb2sQsdVwXeDsRSjA+q+IVOLX8vo9Gf4T72FN9ZZ9GB4JJadZK02&#10;i1fxrOTWzEtW9TQ6WfRDdcQ65fhnZw7Tw6qLOLgOfp8uz650l/2H0HfFDMEo5tFunWL9floic0+K&#10;e3S3BKSPocnuhfeny/q17rJmowd9K/CcSu8Xq/w+cSwdlYMDC/La19/8hFk/4Nlq+9Affsq7nT+8&#10;Q4wAZ+7DE2R0QsYnjsGcx/FjGJM+WF79YA88lNg2JwUtZZykp8ZLaU6atJfkS3cVDLcwG66bL1U1&#10;eGk366WtE402DLyP/3dPl90vfUP9Gs/uHeZ9xkZk9LjyNzkhx2amZQRmPjA2KidOTMmxiXEZnhyX&#10;oZNT2uiBfXfz/GM9A9JRUy/DtS3SV1Yr+vwyKSlHR/LxJ9r3/XPeIur77hufkrUe/rJp+0HmEvog&#10;sNawNFqWl567y6nyx784nnjqX/HbuAwrQluaip4aBpSck8u8Tc62qlrau7tlZm5Ort94Q966fRt2&#10;Pyil1eSPC3LJO6OVhGMHwaFjslLg2OQJC2Dg5WX4uXXJ2Pyi5slx/b1P5eKb78vMMlqp2QtS3thL&#10;Dr+K/4cePZja7EByPxF48CYnSU5tJbVLfXL5g7fl83/+nXz1+9/DtP+JWoqrUqq0OHV4ujWhe2hD&#10;79HOGq71ihQ2XODYY/1WvQzfoaZXr5g2eqiqM1LGcVjTcILrfC/cIZf50xWGvVdWrtqBB8UmYtfV&#10;8twLq2Tztl2aN1AJ3gwd/cPSPzmNh84ZmTh1Fr3ErLSPn5CTF9+Qmx//Wj74zQ9y+8vvZOHGl9LL&#10;OrSK+D+7bkmSON7jCk7iDXtKkksXiCGn0ViOoVEcRrM+CPvrRAvbIE5BdXCWZvj/CN48c2gq5+HY&#10;ygMF37+sKeaqYWqOeukt3IsGvp/4Bs12DvoiWHaEDk1mQRce9FMcc8tycuaGnEErdunyh3Lx0vvw&#10;7Ddkhn08N78sC2jWzpy5IJcuXpWbb7wlt2+9I1cvwbpPLMr0+KwsTp+Va8s35M1rt+TKpXMyxznQ&#10;2d4suWjuoyLwrPA8Io72NmJlYSaWh025bS2e7q4SHIDHTHiwJMZHc47oJCMtSXQJygvMGw62gdhh&#10;F3ORETlcc3iZNTlcR+ZE6kXsiCtM9jFXukh9Y6WcOk2uZ4Y+4DU59Mhwof+tIb6Z28XQfCPXq9Xk&#10;uFdzXVtHzLFGXt/xgrz22s9l7brHZeP6p+WVl37Gsf338uIzD8mLTz0kK575mWzc/pqsWv+SPLvi&#10;CVnxytOydj168W1ruBbSS3XLalmzfoU21m1dI9tg2caWRnA9J3I4bvSVJB6x5Xprvg++uk3WbF8n&#10;m9gaqPjL3hmvZnofHGUu9gkQR3TSrv6heMcolp2s9T4MJb+ptBIxxNzKx06nvA3gRMlZ9IpmKA9l&#10;HbFrSg46C6W7KEAjX6zX+gOqdUMuLFvx6ayqeuoZYNoVejyHS/HdyaCvETXZ3n5i7Ewtj5sn500y&#10;3hXEL3X02ivGExu2mwDbTS0s4z71hvDs+EzqybKoscmFo+YUwNfS4MhR+CsQYwSG8rnhksH0UyFW&#10;jYJ3x2WiY0aLERSXyDEaofFsH943IglOznPcAkL43vgn8H8DuK8YuHquV1gkfiI69DNockN1Wo9B&#10;V+IgZ69QuCc9Xoh/Y4m5UriOqRFLfBUJcw9D6+ETEUP/TT/yO8SGDOUj4huJ1jeM+qaYeOYHriWl&#10;XGsYaUXE9oXkB/KKNKat9D9hxJehiejl2R/+Ucy94bH8Juivw/E95nWULlsHp4+D0QdQ8+Lg4Ylv&#10;Jh4yzIVb9+ySV15bIyvX3uPYimVv3LqJvIkhNU54qTvjPYPPyE7mVOUxYmCkapwUw1Z5YmJkczti&#10;Zns0I9QS2OEzEazTPLOziuroNYFuj5yF8u6OgGsGxrJ+Sc3WfpcU9NnJ7IfEHNYbPB6NdiKa9Uo8&#10;x0Qi/y+xGJ1XQZ1E5dVrIyQTjSsaySRYdnkv+hfmvqL6QbzbVV+xQY6Zbth2E3kIaqNj8URED+UR&#10;TG1idAYaYdaD0dQPxmRoOQZH4k5LRy/W5ujr0Qk5usB0nYOJJ5V3qDvnmx1riUOyZSc1lrvNiEfQ&#10;nhyijswBLQas1414VPX5sHbxYu3pgv+6HXO6rRiYw76J47eyNlm/e79s3EsPWRtntPsZ5IjH6anB&#10;2nliTqo7h6WkuZdevb1cu6nn7RrHg3aMtT5aKPh1++QSrBe+O6x6BKIxgzcW903CVIcluxNdVP9x&#10;ehQu4PGMr8WJ0zDDRWrW0bDBdos76atGHsGXfJJDYLzYeEeJN1w/mnMvAsbvG41/KvpyBy9yUcTs&#10;Lkqf7YbmxIPvxXdyIaZycKbXKDGWqoWzgWU7wNhCiPEDfeHZ3uRs+f7/h7jzjo7yPvP9c8794242&#10;m9yTOG4xxN3YBoNpposqRJFAXagX1IUK6r33NmqojcqoN4S6kFBBjSrRO5jENiYu15vE62x8NpvN&#10;3s/vJfj4JHt37197Oed3ZjSaETPvvOV5Ps/3+T5enkHi48O5Ds7mjr5Gxe9KzxDAtSyEXF7VLcJT&#10;+F7JJQKoqQTGp9HrTX0Jzp5dS64Ls686AbNHV3fs+Ck8RsbRZY/itaE465BUwCmaJhek8+wNbbWd&#10;uc5sxZvSzs9N05fxHjkLx0ZfN3Fe2qYXpHVqHp3xHNrECRjRCBxnGNb9ZOk6B9FDo7VGm51Si49r&#10;VYPEVSjfD3ggeWxiLf13zejhe8dhsXNSN45emr9fNQiXOjHGjENy/p5x9NIzMM459MnK77UXhk0N&#10;Npf9NLtcIri1DabPyCdM9tN3ahnA/sd34EntzgfNrn9GmRzNR1Nbyb4KO8ht5T12488Bb0qp68PL&#10;pB5fbnxmy+EQ/WfwErgl/Zceyqlbj2Xi7ucyceexjN16JBO3H8nUvccyfe9T+PbHcur6E3123/mr&#10;aLQvSf+FKzJ86Yac4ho3cvk2rPumDF26gy7lpqbJzmY/iyujv6EYzVw5XAImn0Lcn9s6hJ6ann7q&#10;BCV9s6I7QcxAzTyva4IaCvPQjp+j7jCPX/ZlzS+7aeKG5p+hPDSapq5LM6uJGnIDP9eOwatOXtX8&#10;sp+y7GzFsmGDic2KL9MvBuPO67+KxwgsW8UOw3how8qzu9Ftw3zS2tBw482QqS3mQn6PZSc3jvCd&#10;oceuGZRkxbIblVZ7DE5OjR9GmD94UUrGromOmCBbMe2uGXwgBiUIxhN5DB8zeG9W0zizAm+hx37E&#10;57gPb/4Ilv1rGb7yJdr3L6X37K/wAZpl7nG9uIeh24nJY9YvtQ9XZue50I/kRO3LTnlcuxNnkms6&#10;4BEXizbsWAP79RieLhepLVyX7rk76Njv4sN9U/SDFyRK14weWCdmhyPEyMpTNh90lZ28fq+9N7Mq&#10;PGQnOcku9AS7TfHQhBOY28MT3IlBAsKZzcD1gn6LwMRcCeXcGF1QCz9vImejTgOrDC9upVYDj4Vb&#10;R1AXSdD3aXMSo44Rd+UaxB39sx36Y8ujOXIwiD7RwHSxDUNLwLnVL6MSXwrmYBxrgpXnaz5eG/Ye&#10;kHfWb5Qlq9bIqtVrya+30ONuCudwYMaBvwSGRnGdJ0aKhgNw3LuTD3pTz1Z1s4QCPfOih6SNelTr&#10;KH7pDX0SmFpCP9VRPEz8mHvJ7Ao3tItenI988WKAKbuH5mg/bz3ow7wOT7Th/mLhznyCiHzYuAGv&#10;CrSjaI5r+F7qus9KU/8Cvf3zUsm+kluNr11eM35KOXjC4CUVwzzDJObBxJfCtQvFjb/hGaPjGlLx&#10;nQbcI7pQXGJKxCOtDm9s5k9WkcfVMX+x6Sx9H+clHhYbkN0jrvFN4p7Yot0/WkRcyoosH5JkA/tb&#10;K4y+dZq6Af5HLeP47SivIeUjQk6N/jcP7p7VRB7IPptJDUax7fx2YvYONNp8jpITZ5gLSW/DwEWp&#10;Gl6AR1/CW+cuPj/3RD95H8/4B1I79aG26mceSsv5R3KcfbTv5m+01XPtK+mYfyz10w+kjPpLAQxb&#10;rSK2S9kQtc1BfE6oSWXBJuP1x+kTqcJTJk42WfjKShMXeX+Ho6za7iRrtjvLWiMn+oRt5I139sui&#10;V3fKi4u2yosvGcniN/bImyvtZdk6V1m33QfdQ4RY2jPPwiMTD4wCNJP0QUVUENfRq5JGv0BBP/pm&#10;NOq1c1LcqBj2ZSlpvYoOjnPDiV+KofcjaRl6hC7mUxj2J9I69JDv8Q7fKTyfvg1DD/0iHfQgsf9U&#10;cN2rbu+DOfdLE7lI8wC36KDaiN1b+sbxdUAvzDWyoonaFNfRkvpuKa7n1sAxXs5xkH6MniTquIk6&#10;fBhbyamokVJX0ePxVNMzg/8N5/xW+j5rO/FjrCe+Ur0GOmZ7KM+2Mi0uVVqL7JIqtLvVkk4O6h8W&#10;TQyAd8Bhbzw/IohjOe7z8HXOyEWzXQDrZP6pBx6+3jHaPMbkTPw3qkakqR0ttgE/pybqso3zaKc5&#10;z+VQYwuvZc5XNjPco2Xr7kBiLXoztsD8rJmfhCY7MIJraHiKtkLhsWqeeCxxldJGKH12QkappHNt&#10;ydYpX4wmPECesOwqpa1uxF+EWkAdfMfQMcIahWuPwKrh1Ir71zITsqYLlss8C35Wz2nsOgXvVs9T&#10;TJs+/eYh0Rv6pbQS/7PCejziqtBwoT+Bn2cV4rmiq6FXH1/x8kYpqWpBn92KJyuzCHJL8bFm3g36&#10;WR+4pPI+9j5Cj1gQfFLx4Ai8+aLQVUejNYkmZ+B+CEvzgIhDp8HnjCI2fMKv0Wuozx5LHBtDnZjY&#10;w80vjHg2mlwwWZRHSHwm+u0sdPFp+ehXOE/yN33DVNzOeQlWGhgD96SPJCkPnQxMIT67mDpFHb4x&#10;8H9igUweiyVuUeza0xcvFG8/mJU//gLKN4KcxwE9LtzxEPzRmRj/CHqd1CKDVMPKmrh2Ko+akjp6&#10;udl31Pe/96ANNQlz8sB9cMldsm3bdtm1axf+EcYah9yzd5/s3mvGOqBpnJUuexvx48at6Es43767&#10;YiX9kBvog9yqPaZuN/E3thmbUO/gdftNtfvrt6ieyvXy3qrVvG4NLBs91VaeBxc32q4Y2k54GDE7&#10;8ai6v3UHHA0GtgdubWZhi3aBHjt4tWLWdnxGW5b6zH6B+KUGh8Gw8WYNj2XeHLoYVmAo3jdsHzXj&#10;0c4J/YKjO34aeBhyq/y+la+I8T4+C/zaCG224tma/8gO+Ox2tOjoVvcQL1taOTCPxRP9M74jngH0&#10;f+C3yvL1Pyr+R8KYNRup8e1g8ga1go7yXYew3eHY6n44cXVkNN89uUUs+VQK+piMbJ12G60Yd9xf&#10;rVhyD1bU00Vcmoh+P5YacSjXLX80Rx6HyfnIDxyd4H/E+uq+KzGvO7mcmxucmp/t0H6Y05948CDz&#10;YqzwBD+EBx+xs+LUT5Zi1v7izOuUT7YTug/Ne0TpRNh/zNG+qKX8RpQmW3mM7DIxZzvtJ/dQWnhT&#10;2bAJfbsR/o378U6GYyuW7gRfV97ch71CuQ3S9OOKu1vZ0C9p60QPuAV8SzRfktLSUs1/5D/yAFGa&#10;7T/84Vtw2X+fH8l/9X99f56k+gz/1RxMxbrNrWzkDPHw9PVfyej8PebD3MRP74o0j54nTp3V9DH5&#10;1DWz8PYrahuVlvErzJf5TC7Css98+DsZuYIWGY1KTNYx+swTqcUz6yqUeIb9ISg6Xau/OXrhz+lC&#10;DYF93R5dtrMHPJvzvuthNNpueIw4OJIv2cl+6jkm5HrGZlayg2NeaRG2wraNdvF9sraqtZOa0/Y9&#10;fK94zW/hfMDxYGpmzf6ELzfHgZsbOn57V/xBLMSYWtNG6lkrV65Eg4iecOWTtez9ZdSz1lAzUueA&#10;feivDtFH68NsNc6H7Lvm7I9bjMxk6fKt8uzi9fLS60awbPYP51g8L1LRcuHrGaunNststsFbMjz1&#10;CD8pmF16OzlbM/U5NeOC2SqwazXDLr1kiOsi18cavBrriK0rJtEI9pBT4xdyIFFWrA/Cx4QcMKAZ&#10;PRq1/vRJuOc5OPhF9Lhz5PFTEpA8LDb+BnljjZ/83fP75RfvOqOdotYYS39cTAc+Wa3EoXqxiaqT&#10;7cRLz33zh/8r0/6f3377N79b/Md/Fb/rt9Dk43mB1rmoi/wSrlw3Tt8RLO9YF7l2XQXX8DzJzkuX&#10;gtx0qS7IkpqiPDyuc7SVp8uVQnh2SXmxVOjLpbahRhpbG6Wls1XauvCpgGc3tjVzDcd3pKsNXt4l&#10;HawW+HZDq+LeTaKvr2C+chn7lB6vlgbq1Q3S0NYkg40t0lFeJc3FldJQUC4l3MbyXp9y+p/9+c/f&#10;3X/62JLPPhc7roWrLOER1LaMjevkzVe/4sj49/90GRnfRitJfoB2MSghHuYay/cSD/tKJUbJ5dpc&#10;zdzBk3L3wQP5+p9/L48//1ya29qI29R1l3pidAQ8CRYWj14li1lsBcw7yylAr19F/9oweuzrMn/7&#10;Uzl3jdnk07elgzizld7Whs45YokRetlaqB+X4D+chq8dPCo8WTLItVtHpuTyo8/k4Tffys3Pf4fP&#10;zy3Jh1WEpFZJdC5xS9UpOAh5Z/1Zevnm0Cae5to6oa3MsikYz4xkHaOHvWSCWAN9GjFIQECcmOy2&#10;Yr7mGnl58evy8qLX5dWX0R2/yqzAJW/Ro7ARTuHBd1omfUPolGemZfzMrPSioa9t70D30CYnL96Q&#10;Kx9/KXe+/JOcu/+P9HreZ749evDyCYkpmEQ/OQaH4jZ3RiKyqM8kn0RrTr6e1AerGqJuM4j/Ctrt&#10;5CG4PbeJPJYxgZZ2HN5H3Sce3UvSCHFNL/67TdRnya/Y36MS0K2lHoeDthIjNTLrAx1IRpPoitqk&#10;uWFITg6elbmZ6zI7fVWGh07L8a4h6esbQZM9JWfmLsglWPV1cvyb1+/J1cu35OKZq3Ju5rKcn7kq&#10;F2evy9nZeZnh887NzWprYmKc1/cy75P9VF+FJr8MH+9SqagsF0ODmoHKPtrRLr29PTIycpI+g1Hp&#10;6+/FfwdOkhxK7xyzktJj6HEKIwYIIi7A69ideureXZyblsGWl+O57qI9JzKOXiY3OLLpBs6F65j9&#10;tElMLDbKB+tek7VrXsEH+y3ZtPEtWfU+Mylf/6m8+9azzJlcJK8v/rG89vMfySvP/1B+8bMfyCvP&#10;/lDeW/O2vPr2Inlu8U/wO1sqGza+z4yJ1fDGFRrLXrL0FVmy9FX0uO8SN69h/qMZ8WYAsTH17nB/&#10;OBea3QO78HFer3HsjSZGePbQA2duLXts8PXCM8rS1ROfDa75PoHMTUGXGYo3C/GpXyjHTwTsLDpd&#10;Y9nRsOtYWM7TeYCJ9Oal5qJ3yUeDXQC7zuN+YSXz1pnDUF5PDsQ8GeLKDJU3lFbjuYkHoK6McyL+&#10;CImpzB6IEls/PLM96VVEJxGWRE0ejh2Zmq2txNwitN3MP4Rlh8ThXQGDDo5N0ni2YtnBMQnoyI/g&#10;D+7E9sXLyoYewEN4yrl7wpSf6Kz9I4l9Q+m1CAnTdNfhSWg4+NnJBy2CK5pVF+rwxLh+4dGaTjoQ&#10;Pq6Ys/LJCI5+kncov2w3P7TdaFAOBzIjjPhb+X7EEG+FJWbwntCv8/7CYO2hfK4gWL1i6REp6Ajg&#10;1Ep/rf5/xc4Va3eDp3sEhWo83S8iBoYOmw2ndhyi/FDQqBB3uvixD1FbsHb1QnMLn+TWmfep/FVi&#10;ybcUz1YeIxb2DvSww2i3GsnaLZuJl9fJ6g1812tXEw+v4OfVxFVGxLpPeptWr1slby+nz3zVSvR5&#10;HxA3E18TG6u5z2pehrN7MBoNdZ3HX+koGnBYRnh8DjlfEr4u+D7C8p18g+H/gbzfSM61+I9rnz+F&#10;fADNEbmOJ/uOZzg1hKg0mAY94oHo/EKSYBBZeHUV4LsFo46nXwjel4W2qpT+sKL6Pskhv0rIq0Wz&#10;mI8mMJGZnEpzHIwPYiDbAcbqQ7+YH7oa3oua/egdFCuKZe8xd0T3iNcZcaiZuYe29h9w01j2tl02&#10;cHoLbW3bbU3f5yGNZe9Fg2HpQPxJbGqD3uIg2goTc2rhaE0Uy165eYes3qqOGxN09btlg7Ga2+mB&#10;1j+XPH1Iek+fQ3NeKofIw8yIaw8SG3tyrCTo9Mw96JKiRjQEzX3k/QOiIzfPJr9O07ehMVAMtgO2&#10;gj69ugWG0iVZbf1wRvQH5PrphuN4OMAjm8jf+TvJxxolIqdcDkemyX6Ym/LM9o/Npv8FXR1xsKmD&#10;D3py5pTAz5Qu+xDvQ81/dINPOxF/q1nsVjb0vMGw7Q7RC+nkKd7ESZ78TumxPdQtcbs7S3mRKF2J&#10;8gD0QKPtdzSG/S2J/RvvGPIMT3IQF/ISd7Q1fuQckbkVzLvsQOc7rOnP9b2TsOFJ/Kan8Ro5jefr&#10;KfTCo/hvKO+Qq5pvSO/Cfem5dF8Grv1S+q58KN3zd6XjzDWNX7dMoXODZ9cM4z+lNMdwa7VKuuHP&#10;fWPw6EnY8Dj+23ih9qjH8Gw5OYWn9jn+xiXpOsd8yDlm9cHIj19kfuYCHhrzaLzPUa+GmTeOX5A6&#10;aqLVA8xNPHUOr2l8uLmvWHasrhY2psOXgTmrbN891AWMyTf2HeY4ZH87wrkuvhzNNvltHjyh9ISq&#10;OczCrWbxFjjDLfXsDjQMFbDG7BqJPtaBJvw03rnn4Kz4gsw94dmjN2HYsOzT9z6TmQ8/l7mHX+A7&#10;8pVc+Ph/y9yHv5bTt38po1fvyvDCDW2NXL6JLvsJy1Yce+TqfRlcuCP6gUl0vI34EvOek/Lg68wB&#10;KTVILpyjCKZTPjgHf55jNiB+HeTnGS14V7QMS3bbKfoELkhFN8ytB6bdj6ZxhBmQE9eYscmcuhnW&#10;NP57s/i1w7L1o4pj47nNa/Lg1lktc5JmgGHXTklCIz2M7Tx24tJf5j/CsU/e1HxGsnl+cuu0xBvw&#10;yMArIwnenNaKB3kb/ivwP+WXrXwzFMtOqhuWpNoh7Vb5O8Tq4Yv6flj5mOTBsiun70rZ+A1Y9ll0&#10;4FMSUdkr/oWt+GtQN4dlK8+HtpkHMnb7tzJyAy6IJrt95kPmCN7Dp+UhDPpDvHDmJVvfSy1Vr3ny&#10;e4dnUqOMgGFxXvdkZqwbTJteDUs7TzSU1ICoY4RRmy3gOK5hX24cuYCn8zXphPG3TN6QGt5XbuNJ&#10;zmEGPDDSZa9LCJ5ZeE1xPJqx35g6eomxtQsMm/m+Vujd0PWZH4ItuHprXkZe8BjfaK4v7G/B6cz3&#10;za2CjeP9XtLCTNJm6iENEgh7D8pvhLfCtVkhhU1w7Ho5nFop9rBb85AsOQDHtoBn20YUiFsi2lr2&#10;vZA8ahvUZhLKGplBnwfLDpRNaI3e22zE/Me19HUtpSau8il8rzZu5txvQc+oHzyKGi3MIIhj3QuG&#10;p2YIBHPNT9TVaHMBGofx9u89LfHFDXhcxIuxbaAoVm1sE8g5UNXaorRl451A7JsuVodjZeN+DzE6&#10;4I0/UrjGuIOTK2DZDdS324l34XGwX33XnNQePwv7hJeyr6QWd+E5p8dPKVkOuuNnwOfzT4BjwrJd&#10;YOS2AamsFGZvogGPLxFftOk+CfTB5eKJUXMSFs1+1ozHeN0459gJ/MVPiX92t9iEVYmpf5HYhevF&#10;MwVtc+4JNNpo348p3Tv+EF342lDnyVQ8nf1T8WvFphXPVqxaPaYYdrqBY6kBX0B+Vnw7H1Zb0Pl9&#10;no3n9YDyHEFj3rsgxYNXpeLUbY1l10wp7/g7zEGlHsL+2XzuE9FPKN59R1sVpzh++hY4RmY4Nsa0&#10;ldpMHYpaWT7nnFzYZB5a3Bw4ZjznGqeoXHxcosWYuoKxHXNNHfFb8MZfJhgufVSH7jqNeW7BfM9O&#10;9GoekGcXbZP/8b/WyT88v1VeenM/vNsZ5sr+asVsZhe2qVcWOttiNLjKJxt/ER0zNivZFgaYfvMl&#10;OdYGx26/zmybW3gm4iEy9BivrcdwbG6HP4JNw+y7rsGt8WZpmOZ7pd+IbVTRgrb4Lyy7oWcAzfZJ&#10;aT85zGuGpHUAjTHn+xo4dnkj+SvXx4LqNmbpsPSdUgifTStpZOYfnuxKP5zNPL+GAY1jl7fja9yM&#10;1zbbp/b4uFTiDVXIa1Ops0ZzToxEIxyTgc4CFptK7pmi2GdOEbkgHj9pnOuJt1y8/dFJh8NaUyUl&#10;O4+6PZqNVHrO4Nle1HSsnPBh9o4iFtLBl9H81k/Ss8z5U08/UhO8Hr5foT8DE+7H87eamUWZsM9o&#10;/N6CZelKE5jkXviIJ77A9Aom4AEdm0WfOD2G8NyQ2HSNZUcm4+9BH1BiVhleqLXMY2zSlu4vLFtx&#10;bH2z0mXjW0Wvk+LX2uK+4tbqdyXoiourYd/1PRq3Vhy7pXsCr40xMcC81evq1PNh2SVoBhTLzsyr&#10;kYLSRinjOl7Bta2yDh5e1cpj9RrPLqpoxD9br3kWh8dnaCzbV13/YcohkeQGrOAI4rFwOH0Y54yj&#10;5A3ByvdYeSSj0YVNh3IeCedzRsC01VJ8OxQWrXi35m0bwrmQ1wXAw0Pg28onJCpV9WHmcC6iT4Rz&#10;pRf/n6s/52lvZvMRm/hHJmkehrnk1oXVTZJXQR07qxhdfRbvMZ66zFHO6fBGld/YMhvECl2RpQ2x&#10;jS2ejyoOxEtvn+rRw9ea877bEXRrmbAJtk1dF7VurqPKLzuefceW8/luapLKf2OnMSwXBr0BxryO&#10;WHvLli0ayz5obgkHY44c+iBr9Jhq5pyphR09kJvx+lsly1auQmtthM55D+wK/RPsWzFsUwtLUUxb&#10;sW3FrVesWcvzV2pr9Xr6Z3Yac37Gb9tEsVH0oRth3Wt53ur1cLDNPMbsAzNLfEIc5DCa06CjsGrq&#10;M/7s14phK67t4U2PeTBMI5R6JRxbsewgGLZfIP0G3miVyS00hu2MzwacT+m0PX2DtBmPtg5uMHI7&#10;eomVRttU89ZWLHvLNnSpm5gfucVYY9r72D6KZ9vC8mxs+fxWytvbRbzJFXz94ehBERq7Vhw7JIy5&#10;Rawg7iuOHcr3FQHLDo0gv+Ox0PA4PHHTJAltTGIy3oLR5HwsdRtJ3Pkdv/6OYz9h4EnsL3GqRsK+&#10;6IfO3x29hhPHrr097NIBXz1HZmrymBd5nDdaey9yGTfiXsW61VK/8/Flm3g98ct+or2GZSuNtlru&#10;8Gy1NKZN3yPs2srWlXwJnxViaaXdVp7ZShO0ZRt+4ztMxWSvLczTjJ9NZR/ab+XPbc/+5uDE8535&#10;W+hQFNd2RjeuWLaLG/xdeyxAe47pAeIHcjNr20Po3pbKihUr5Knn9l/rnb+FDX799df/37l2Q0MD&#10;jO7JP+Wb/f/CvjMKSuXR7/8sVz/+jUzdQNdx+UMZufSAvsT72uq/cJ+5GughasmL4NlqLs/Qwkcy&#10;/8k/y40v/k2uPP6jTPKacs7/R9GcHA5JQHfE+TaVOmFynjZr9KA9WgVb9Hv2rvScqjmmnuRIaNlc&#10;3DhPoMm3Zd6itQ2sGF0Ux4S102Hya7RAds5a/LYfPcJ+c1g3y5S1z8yausUB2UZNZxtcW9V0LCzw&#10;tmf/d3Dgb3BM7qe+tXXrdlm1iplZ77wjS95Zgj/su8w6U/6fy+nVUDUu1aOxFg+fvexHh7V+hgDO&#10;nWqf2LOX3vWN+8nvHbRlZhPKHK9sYjXykfRm+mZmZOLs53Ljw3+T5hPX0b+hMbCOEmu3NPGLhC1m&#10;tDN3qoe8Go/gxAbYgg69HvFSGBqpwDL8UXNl275oeU1prFdxvvBi5knsANpApVFFS5GstNlTaFjH&#10;JbPqqvjE98sue508+6qt/N0zJmi8mNMa2kKNso98vJbraL3YR+K1kNktpsmNsjRUJ6+Ql/0YRv2U&#10;7X7/9of/+id57k9/+pvffUCNJmwcz+WmZnQFzeQdBnKQTubd9zFTpV/a+mHPHfDpRr101VVKR30V&#10;12VmOVWVwbELNKadnY92WZeHh0Ux8xyrqDvXw6w7NabdANs2tDRq7LoRpq24dn1zo+gNtfydSrTC&#10;heiTdXCJcik1VFJTLkLvXCBtZZWsCmktrZauygZpauiQHV/9o/b+n//jH//mc6jPajU8ivcl8zRN&#10;ImXx4s/lRz9iW/wnHPv9tZ+iXcSbNQo/23iusQnMpY6KpP+IWR1JidTmM4gR8pn5WSMnx8fko0eP&#10;5A//8i9y695dydfp6DmCZ4UE8z3iuZWSSH1HcewcYu585p6USHFdI7NBp2Tm0l302B/h63yT+jh9&#10;huU91IF7pHOAfLV/Qeo76TMnZ1IzzLwi0OZGpOCB3SA90+fl/MNP5OJHn8rAeea91LYzL5F84BCM&#10;JgT9Kdr8nCpyt2qYdfkU8Tx+ifmj+JqMwbWJsyvnmDfJ78pg3NmtEhiYKLt328obr70vP3vmFXnu&#10;Zz+XZ3/6orz43ItwbeW5vJxaoykeGMHELrUyMT0pZy8tyNQF/F2H6UGuZ9+oM8j0zYdoxL+We1/9&#10;WWZvfyGGgat4izBvKQdenTbIzKRh8iH02PDpwKSTzFs5QZ9fJz3uzKTJGUU3Psl7pb6TP4NeYpDa&#10;QT+9X0PUAgZhj318F/QPp43DroeZed1GzNPO/W5803rhw3348OJjmsLniSrnfJMv8QnUQsjn2sm9&#10;+3unpIv6eEW5QfLQVZSXo+tv7pSJ8WmNZV+avyYLF6/J/IWrcglecfHMNZmdmJfR/mkZHhiT8Ykx&#10;mZ6GfZ+Zk+mZKTj4KWYroN3m8bkzMG7WyMiwTJ6ekNNTkzw+LrOzM7KwgOb7yiU5f/6sTE6Ny8Wr&#10;szJ/bVZmzo1J33CXGJrhVcX4y0UGU4c1lWUr3pGfPPtjzkd4Yu/exLlpqSx67Rl58dUfy4p1b8DI&#10;NoiZ3Tbyx+dlyZKfyvL3XpSV7y+Sd99+Vl5Z9ENNj/3ekhfQYv89LPsfNJa9+JkfyC+e+Xu8Il6X&#10;V95aJC++/Jy8vmQxXifL8CZZwfnwdVn08rPywks/kVffwmd77bvU79egCbGWw/4u6CqpD3rR1+yI&#10;t5u1CX7SzPkz2SDL1y+VZR+slXU7dokx8ZepHZpNWLA5MZ+DF3pMYg4f4pxA4gblb6HiSqXHjc9U&#10;/nXE/8R2ar54ZDKa4vRiYv9yvP0qNB+KTPKHnFJ8go81MNeduoS+WXQ1zfTuNaCjqZak4jJJKS2X&#10;5LJjzBLFoy8zS/wTmX8Th4doHLfhaChgvN5HI2DXSbBiZrXAsdVSGuZ4dDLqvuLdUeQhfhFx8OEA&#10;MePatJd49QBxlxWxmwXXKY3/uuFvxu9d/fHLRt/sCi93gtc7Er/ZuvtoniAHeY3ixeo5fsR4Smt8&#10;ND5V05cn5/A+0/i8KXBrPrOa4a7YvvI8VTF2OBxbeYEEE1MdiaJfD11bePIT3Xh0OjFYKqyC85Ez&#10;caF6H+r/PMB73cd73WfD+yXmtVIaEa6n1rxvxbIVB3eG7++1wed5r6ls3rNftpnii2dupfmDWzi6&#10;wHT94LkRfD9oK1j+YSofg8E42NND5U2vPNzEhtj6kLU2O9nOEQ2+uaolG5HTrpWnsx+30ne+x8yc&#10;56PB9kGvTs4QDCMNCiU2jKMHlLwrPBaOEMqMS8+j1Aw88NFywIPDkW2Of44T8yfZZ3yInYPZbopp&#10;B6gcBR1NGPtMGJwtOLkAXR1+xiHJ1HPxNgyBi6axD5R3ockeZdbVDLwXL9hSrodZVXjN5MCxk6lt&#10;JKCXocfFJxr/ljC+1yC+Uzw2eB9e1BY0r0liFV802o5w2wO2btTRiTEs3IjtnWH3TvT5URe3Yl+w&#10;9WR7HCYGoR9qv3oO297KmVkczEB0IsZFK+ns4c+28kKX6YgOxUI2cHzsOsAseGojZhwjxgct+ZkZ&#10;bsQaar8LS0ynnwFuRcxi74OuOYLvIhW/HXLmlCL8Z8vqJJPzVi78OrcGJlCBhwCsMR69WGRxrYQX&#10;EjNQ/wkprJKwYthneQMexF3MMuvCu6JRUskn1cxI9TrlRWDrGyG71Gdwoj51GK2wR4gcYHvsh2Hv&#10;P+QpBx280ZjyGegdcIRlu3qynxNzKzZtSXxtZUOPgIMHfZbsO/QHq3k9zsTvDg5oeNgGTvB8NdvG&#10;nNh8D/p0E/NDfF7icLUtdh+QTXvR9JObOAeGw5nQv8ACUvl85Z3o60Zm0a4yf2HiPLMKr+ONcRVv&#10;BmYSsmpPku/ze6W37p2/BWvEI/oBLBdue/IWHsQ81j63IC2nz8CaZ9Fj4/U8hPfKgPJjUWsM9oyH&#10;6hAazmFYdt8oc/lOo729LP28tm/+praGr9yVybufyMyvvpBm/q/maa4Dtz+Wc49+o63xO/S+z1yC&#10;rQ/Tpwgjb0MP39onOvhKPrWDtIomZkKUilt4Mt7keM6QC9mTY/twzMeW1NLbfxzflCEYO3NIRs4y&#10;n/ImnhzMNIPvlRFjFx6Ha8GMc+FMSgddPgyjG+P/g/3pumEsPK9tDj594xM5/eALmbz/hcz96itZ&#10;+Oz3cumzb2T+09/JxU9/y2xI/AJ530MLSod9C679QKb5XFOskWsPZfAyfJZrXeM4M+d6J6SgbZB9&#10;pgdNNhqM2m50owN4VHRKVBn+APpudKNjvL85ZmbiTUa8kkbtKK+BuLQW34AmvFF6zzPj8Jqmy1Ye&#10;I2o+Zx3vu3XurpT2n5FseF1+p/J3Z5bd0A08D9BbtyiPEfxCuhfgy5fRZKObHr4ppaN3WLeloP+K&#10;JLdMw6OZq1dHfb91SvJOnBcd3Dy3+wx8Ds/iyh6JYsXVDEhSzaAkVfdLzLET6JA7JAReFIFuN70d&#10;D4eheSnl/elGLksufFDx7ETe95HidjwkuiSb5xgm71AfYd7c5c/5Xh4xq/FTGbr8hXTM0rN44qwU&#10;tqBHh5vn1sDHdUqvUk1NJpHzqRe+1vQE25K3OHKskF/akmeqZenmr/WuJxXVaL0Wejhi88hFvMqv&#10;UgO5BsumHtALr+uaYkZRD3MgK2HaqWLhHSEHqAOako8aa8flYfTYeK2S4x+gXmbJceZIHu3LdeRo&#10;qo55suXUhDgHZFXgH43HQ3aVhBfUSXRZG70GeN3o4Nf4QbvGoQ+MyOcWbXJKlXinMcsytVa80uvw&#10;G6HfTWmRK5Tf9ghx/xhe9SP4tZPDcL7xT8zD08tflhntlp8vWY4H3VuybPkK5m2s0pbymbIjfwul&#10;FpkM50vOKSZ+pgaLVjQwPgftQi6aC3r1syuYQVghPtQabdFRbDXzknW7XWTzfvqrLP1g9+RedkF4&#10;MMZwDqdWEJAqdt7UJL1h29z3jSqk/meQAr7zSuoZldQgStkXCvX96DSY7Qe3j8rQcx6tRCdRjadE&#10;nUTl4G+faxA/mLULunPlT+IcnstcSHTZPCdS1yLJVT2SWY8HEX8vtwsddtsss18nNb11IDmcV1or&#10;fvoGORRRI47R9eKT3iVHcmDYpSeZp4l3exNxdRv7ejurY47bGclrH8dLh9mS1CuyW+gx6WS2bw/6&#10;sP6zHE9nOZ7wRx44px1Pqm4VX8Wxx/OLT3Cs8By11O8Le+krGLos5afob5i4LZX0D5TDq8tG4MHc&#10;Vk3clQrYds30A6ljf63k55wTFyWqZkQCio5LYCkeidXoQeqo79R0S0Q1+o+6PkluOsnn62Q2QLG4&#10;x/N95RnkCNsjIKUSb3j6m6r66SfmWEqoQF9fQA6bhb9NGrOno+T97Z7y2mpbeeHtPfLMazvkmVeM&#10;5IU3d8h7G2yJTej/CsknBzKQf3B8VYzjLzKJHmcaX5k5yTfAbY/jlTL0a3o7H0vnyS/xLPxCOkce&#10;o8e+J1XtC3yns1pNQtUlaqhl6js5Z3cpX5F+dNpPtNitgwO8ZlCOnxqGYw+Sm47h86k8s4elzNAB&#10;m2yQAmLIEmq9ZY3d6LnRE9NTU9s9Js2Ds3iZ4Fk1iH4INlvCOa8KXlvJuVBXC8cuYt9Bjx0Ox47L&#10;QpOdhx6C63JsRiFxXYlk4MOr9vFoOJma8RGfnoMeGY+JEmqz+fiicX0LikzR5m/YODE/wjca/U0h&#10;Xolw02L8O9hnGtD6NzQz66Jxnpwaf/Oac/iytNAPlUNPWzz18jBZud5dfvbSCvS5DnBd5pcn839y&#10;LQ+NyyLeVXoEeh6ydMTX9OaxYlLRivC+EzPLJB3GnEefRgn7VUUdemw+Yy2cpgbtoZ7aa3VDjyg/&#10;60q16ru121J9B/ltl/a8ZrZ7C7Xkxg48wHh+Bc85xu+OVXWIjrpASnoZ7JD4NDhR4pMLJb+4XoqP&#10;NeLPrZeUTGbdsO2SeC/JmfREJuLrERYnnv5o9nzQkLK8iKcDYY8BofRwwrYD0L+on4OIg47AKZUf&#10;smcAOmAeC4lKgl+jqyVWVvP74oiT1G0svV0xfAdeIVGwaXIA8o1IHlMee6ofzJe/4+oXgn8gGt8A&#10;+kV5XggsMw4NSaauAj+ROiksx1dc6bLpP3GES5paOlFHOET9Rs1ps4FfM68Qjn3gIPEzcbS6bwbL&#10;3oI+YfnqLeRNW+nBs2W2dSj7PNruyk5tFqnyy65u6cdfp4a8NJp40QEPbOWPixZ5124x2bNXm/to&#10;Z2dHT647XNSXOdtB4nskRHyOcAyRT7iiRdlH3G5B/Ojo7oU+AI56BN9mbh09qJc6wMisbMWEGFx5&#10;a++Ee+0k5t+5j1mLPGYKe1evtSbmN7chR2NZ2BLLqZoougoHVzSlnnBntpE32ycK/hubjBcHeYm6&#10;H0FMrlYk21L9rPw5wsjrgslz/ILCNd9gq0MuxMTm6K7RmxvD2PmMyhdc8xyxOgRvtySnVRwddr3t&#10;iX+Kur9+E/PlP9iEtwrbwdqeXmX6UNneO/k7W4zwLty8Hb63m/mYzBXn7yi/BTfyLG/yoAC2TUhw&#10;hISRZ4azAsjLQkIiJYocKoHcKzkpQ1sJCakSE41eOyJOgnm/6jVHYfWhMPlQXhdG3hFO/6q6VSsm&#10;Bp12JH4ywfT/EP8qP+99e3n/cOVtW/fITrTS5uwb9lyHXbkOe3vjARsA4w+KksAjaL98yS28gjQf&#10;EaW5Vjpre2dveCe9VMTLroeJmWHZSpetvEaezIX01vQiymdEcW0LG5fvlhX5he0hcgoLFxbxN3ps&#10;V3d4D7GB8hixtMZ7iPWUbzvDsj08mU9D/Kl8vhXLVHMp1d84wmc+EhbF9+3L96PYNjPtN24U9S80&#10;NFSeem5/XwP99df/9N8+Q/L73Fqx9r/m7d///dP7YeHhXB+G8C34TCavPpSBMzekdwY/vbmb3GeO&#10;zOwN6SLu0vfQ01fdjXcavZgwosLWUemao3//o2/k3j/9u1z++BsZXeAaSgwelVOFxy9zP2Bsh8ln&#10;VW3eyS+cHJx6AzmbqY0D/bzUt2xhz07MMnWjZ87ZiTqUYibUYpz4blhW6hY2YkW/gyXLSuXs9nhQ&#10;kjOrZc6+v9eUuhjHwRYj+iQ4r+w2McUjBG8REzPZtmmHbOVY2bJxi6xfS/1p9WpZvQYt4voP0CRu&#10;lM3bNtO3s5He4fX0DBtxLJpxbLtTR6KWwX52wMqF8441nnD2mk9VQnol9chTcnzwvAyM0bd5mm11&#10;it5W4pWkXAMsBw2OBZomT9XfTXzJNSuTGCKNWMLaPRGNOT0XztSxjhbBnnVoLSLlrRX2svgtC3J7&#10;pdE7CbPoQVPXRgzXTszWT16OZqXkEvHqhOw+VCyvrQmSH7xgLj9500k2mKIp82+GhfVKRugJyQjv&#10;kezwE5IZ2iURgU3UzdphmKflSN8N2fj4t/8h61W896cw7e8z7qf3LT5+LAVomZoMnawO6WjpkN7j&#10;PdI9RPwwSu55apCZQHhrDXbiuVGAHwK+2WXFzEsuFh1LMej84kKua+i44blVtVVSDfOuMejx56iF&#10;b9fB81jc1vNzXWMNPmjV1N0r8TupkHJDuVTUlInhWKnU/R/mzjvIyvPK06dmd2a9Y3u8kmXZCAEC&#10;CYFIshASAiFCEzo3nQOdc6RzzjnT+XZOdDfddM45B3JsQCgYgW1JlqUa71q2156RZ9b7vF8P46kt&#10;u/a/raXqrRube++X3vM+53d+p7xE2s+V4i1SItWwyNIaYu+pGe17/zWPcLOffyZJ1X30dPtYvv29&#10;P3C2/umvjk1bfiP2bufRNbJ/0GAqz1u/SGqfougvEBspZwJ9qeWMRiufT9+MVrl8+5Z89fWv5R8Z&#10;i1cuc31PZO4zw//FBA8aPxhFEv4Ya54iqaUl1FeyfarbyNOOyNQKOuBPfiP3f/J7GZt9IiVV6Cay&#10;WQuXoZsoW0DzTdxah3aoED1yMvs3g3xxHTVLY3fk4vQDPC7xDmnsEY+YHHzugsXIORSNXZkUspbL&#10;rxyBfaHL4W9yy1TunT5gfavo3NHBZMNDKkbRuo7x/RqZj/1k/96D9CfcI5vWbZCNP3pRtm7cKOuf&#10;e042/vA52bf7NbEyM5BAHzeJDIVPervj6RxAvgIv6Qtt0txxkb4h/TJ9+Yb89Ot/JR/2J1m6/yU1&#10;g5fw7KbP+znlDz8Au4ZlZ6DDTp6Cp8CykyfREg1zfA/Qe2MUboO+qozaulI02+lTEkQ+J5BjPzRx&#10;XCJT0XPz/iAeB/P+mJQJtB6jcE/60+ZPSCr/f1IaOkxyN9l5PeQTeqmtyKYPGX5DDk4SGhQs6XDO&#10;LPT0oSGc1w62+HF5SEZGkpSRd2lqrpcxYuFbt/BIuXNHrl/Hp/qm4tqrcp2xwm+bWljAf3tGhien&#10;ZHwWVr20LHPLKzI1Py/DExMyOI7+emGRHpMLMjE3r71nfBYfeN6rHqsxOT9Hj9MpmVgYl2HOm+Gp&#10;YZ6Hic/NSEdPF78jk2vPGTwb8DsyIR4wxH/4yH7Z9vpWrg/ryHW9Aoc8LPuO7JbNm5+VLZueQYeN&#10;//brm+kruUV2bCX/8Ny35Nm/F/nBd/9G1n3v72T9M9+SDTyx5fl/wDPiJdm8bYNs2rpetu/cTD7v&#10;VfQ1W2TTlh/Jug3PyqaXf0R+b7scPLqPnPkBrs1G5B1N0YBR0wS/Pmp4CC73luw7/GMY9nZ5efcm&#10;2bRju+x4a78cICY7bkafEeIpxVWd/chLEyMEEDuoWDIqhT4bGTBkOLbq+5eG7lr5DibnETtm09cl&#10;u1xSc3Qay84srJHckgaO0yZ6p7eglVAc+wL5kgv4oLfB9erpc0Usn0+eNJe6iSzqBtPSxT+JPg3x&#10;6L9j8OjmHPYNx1uN2+A4Fdui6SCeCUuEk8Yla8w0jMfx2fQCgWtHpcHCoxNh1GHwAeUhggaAmEZ5&#10;cyhurRiysz/6Ap5X9x3grjb/xrftPenT6uGnaZ8Vx1Y8Njg+hc/ieEuAV0egLz4bh6ce9ZTB9NmO&#10;wluB9Y2qOfWn1nGNZeNvTewdSewVkUyPrBS83DLwDITBK5Ydk0F9E79Dfb4589NhtA2vH6Tm8CAe&#10;5sx9BtZ4pak6J76jJzoK9RtD+c2KZRvbOeK9jeeHqfKJscbHmXWmNfsJtmpPHOwVjDddLBqGBNYK&#10;sVzzyMO5+uIb7YR/uIUF3NaUedkWbYYbvZu90VqgP3c9Q/2gHXEv8W+AP7EssZWXLzXm+EwERLCu&#10;QSfBvB8aiT4phxwF3EL5yviFJGnalJOnHeTAcVO0ynhu6xnK29weNjQjDww7J4dtRWztABP3I54M&#10;gQGGkQMIgIW4EVM4oCe28osXJ7RJZzOrJFnXKXnNo3CmacmtH4Rx1El4ajm67mzqw1TcEYdXUxwa&#10;cOUvEsPcHM48TfwHy3XyId8Bzw6KZD+F41dOjKL8Qows8VvRtyUut9FuTxmTFzdXPNsdPQ6M20yt&#10;R1jH6Jmi0zbWxpETrB/QUZwytoJhW/K3JuSETskbBw7JPuo99x0+Jj8+eAj9GvEGzMfYxkE7pjzR&#10;ubjDdd3UCI5iRGvDlTjaO5L1nNKHZJAfru3A5wutbOuA5MC006raJKaskf7c1egudegs10bIOXLo&#10;umaJq2iWkDydRPF6QmkD54oOX4Q0MXYJlGOWaMft4efOrNnYDkZ23nLKyk30LYnZuW6a2rEPHBWX&#10;I5/BrZWd6m3jrHmMKL9sxbNt7Ymv0YtakJMwNUWjZIzfCjkA5UNiYY2vNrH4aYalE/kVF7Te7FPl&#10;G25DbOXGWjKcdX5aWY1ks46s6UFbN4O38/x1uTAFu4ZZ9yyhj4Yl1w7NosseJ1eB9+nQDPx3SdoW&#10;rsMaV2X4LlqLe4/oe6Y006v4j1zh9Xk4thoL2mieWpTz0/iOTC/DbfERn1iQajh29RA1RbDs1plL&#10;9Pa7gt/DNem9fAfO+7HMPPwp/x8+F3ymjs/su/6+zH30mSz8BG6+iqfr3DXNX7p5fFn7fuUw7YJm&#10;eu5xvYopqJLAlAJxjUgR24BocYpMFq8EclWFlejjO/FMgbH0Kq34qBTDByoH5/CSRks6gbZ5gp6X&#10;jOrxK1I5ir/u8Aq+MUtSROydCYPIZlQMLkg78fnIKnlwdCejd5/gN/IL+PVvYNnw7F/8Vm7DtG99&#10;/mu5/BjW/YBay7tojVd/Qs/2JzJ97xN6Yn6A9/b70nMJDfXcDdg+2uv+Wb7PhOZLnsfnZDXj6VWF&#10;R0UJPVZr0JB30Pd5GI+V0WvoSy/BttE6NKIthY/lnVd+MNTJw4mbiIdr1XsGl7WhPEZ0/F0RetSy&#10;AXzLx+4xqP0buIsOVflm35Sq2UdSvfBYahafSMPKz6X5ymfSchWPhEs/l0r4XPHoXc0ru2QEPefE&#10;qlRP30ePukovSph01+Ja/0cYc5Li2BX46ZR1S0RZFzpZvFOaxjTfbNX/sWCY/pLEJmld5Pg7FyQB&#10;XhsEp1MsOxt+2TSHn/WdL9i2X0n/9c+1MXbnS3zAH1GruCy5Teho4eaqx2wo3kahSWjtPKPJ1bjQ&#10;n9GRelIX/EXI+dhz/YRjn2FNaUM+yD+GuSa/it4l7dRYjOA3Mo/PONu8d5E8AFrQYfY5XPMca6qE&#10;8gsSAKtyi8qEt6bKGeYOC9alls5csxzh2WeoR2ZtbMX6xMEHXRjzSzgsO5F5MwVdZEoF/iJl1KeV&#10;tkgcDCu2nNq1snbyXefhrvQ2TC4XZ/itZwpeG1nUEOQ2c+24ICFF+BpWEks1jEtWq8o70K+zH39i&#10;9mNp1wzssY/6ulr65cXj520n2/e9ix/dLtm1m3z4LpUTf5111GHmDFty4KGaLjsmNZcam0ziaXKK&#10;zH325NHsA2LFJSyVa3mG2AclibFbKD2lvenF4SbHzFlfO0WwzRJg1hnoGejXVcjvKaA/awaexLD3&#10;qEy8w3gunxxF5YUZuCTe+m1oQeqGJSqDGsNYvB+VzhpO7RdzDn5exvbBu5nXQrl1hWHbBKSK3dkM&#10;ceS+Ytn+afD/3CaJKmpju3XQ07FHInUDElHRL2Gl/RJCTBkEyw7I7RG/7J41hp2PzkQ3o3mOpDdz&#10;bLTjmYLvcRE5muJ+xsANbq9pTLqoa57jnPOrB78e9nPduMrz0MuQ0cD5UjNGX5s24uUq6gPgyslo&#10;WDLPj2rsu7CTOt5+8ke9nEND5GPG72o8+ynHLh9fXWPZc7DsaRj3LL1z5uhhNfkAb56rEtc4JcHl&#10;/Rzn9F6qoJ6A/zsSjh3BOR3XgCdSyyjnyUVxSS4Td7ZVSD51jeWdktPA2o5ztpVzrp7PLm2kTwDn&#10;VnJeK4ywFl+qIvouJMsh01B546gbPVRs5cUd+vLsS4dg2oeoGT4pew8zF7gQ/4Thz5FP7/YajqvG&#10;q/SCIDfX/gCPok+kYfDn0jH6BTz6K3rv/JL7nP999Frt4Le2LDOon2lF3woTVDy7oQdNcO/wn1m2&#10;WosSvz9l2e1c1y8Oo8+GZde09UkFa9eqVhhtO70MW/s1z5HCOnzIqi/gd0IfAv7fFph208C81PXw&#10;Ob3UybQP0W+lDe0RNQ6ZRRIJG07IXWPZKbDsBLix6vWRXki+Ob9M610dQ+yWlJmPFkP5VBfDWXOo&#10;Q6NHTHwW+rdoGCR5pxB8D1KpN+RcK6+GDTctsfalfqjpmtQ2cK7VXZbcQq5JYfVwjkx4ZKQcOOJP&#10;raSzbN11BF7pC+NFr5RezjqI/qqxmZovdHgSdXuK68JhNZ7N941LP7fWa5u8VmYB8XRJGx4fF+HQ&#10;PfQ86hFdfRf+1RelVF2TGGVo11Wfxqejivc0XBiW88xRzR34qHL+F+mUxrsRLZfi1Dr6FhWhz4VB&#10;EGN5+kTj75AtmcR7OfiZqR6NEbEZ+BrH46cM50/Lp88UWhLm/SjWBCGw6YAwvGiDI2GyxNhe9KGB&#10;DzmiBXDnsT8xQghcOhyuGBEPi+Raopi14teJGWrgna1+MyxbvRbLGkPVgnoQQ3mGwL8Zim37hBHT&#10;wscDI+nRGJPMdsJ3JKsQzTx+3rBrlY/IYD/G8f8oz5MzfL6pNVoFE1s5YWSF7pncOzGd4tanLWHZ&#10;MGUTU3M8kYl3zKzweTRCM31S3j50UvRMzmj1fonkEXUtHKMcT8ovu5q8QXZx7Zo2394FbYSN5kGt&#10;b2iExtYEPwE7dL9O6Hm9xM8/EJ0z6/mzMPcgWDbbwoM1h5svWg+eD4lCI5eQTDyt+DJ1mzz2C0FT&#10;EHAWz3HVQxPfCeJ6xbidlO+BN/3oYN6+wXh0hOHvzf+nhjf5BMWt/dhmgeyHUPaH4tOKV8enkCtg&#10;xCazDuEYVs/9R46tGLfyFXmqyXbzou7TAR2QqRX96EzZZmYau1a+2RY2aDgs0DTAstVrR9leR04Y&#10;asxb75QJj7mvh0bKiG3K3KG2qd5xA+qGj8rbbx+S/e+8p7FsK1iftQ16dfQ7drb4drMdz8AAnRSv&#10;c0Jb4exJXaDiykESxHYL5zdFRydoXFvdRkbCqlmTKlYdFoofydkICQhgncd6z5e/UcPP7yy9XoLp&#10;PQmTPgv38WG95+RNjOsgp07Se/OIvsazlR+K3jEj9LMWYkOM68WxGwzHDguFG8GxVQ9L1bNPxcoq&#10;FlZs2gb9jtJ4aH7YzN1PObbSYCvG/dRzRHue5zS+Df9Wf6NqIq1tPbTekupW6bDVUL0nFds2M6c2&#10;FH9updF2Ir5XmmxX97PckutwJq+ueDevq96ULtRNufvCulmjqxoqe3LPiqPqG53GL+woeQT8b06c&#10;gJOJuDiveW6vrKzIr371K7Dgn0T1kPwaresf//iN9vgpR/7/4VZ954kbD+XyR7+g7+NjGb/2gTam&#10;bz2SeeLlmTtP6Ed0i3ltVjKY/6ILGyWSa2NyZSf9vhfxk0Of/dkf5Mbjr2Xp/S+kexbdQ30POqpi&#10;8SAWcw1JFCe0KebOfmjHWM8ovTXHoGLTNk6uXONhTp6e8GMPchXurCV5jefVsFIc2wm9myPj325t&#10;uG/HsIGZmFuRNzNm25PvOc45cZJzw5B9Yso5ZcK5YcB5c5KczrHD5HbeYxw5KkePHsVjG+/sQ/Rq&#10;Paj6wb6t8ewjJ/VZr6JB45x0YM2lWLYd39nWEZ2RK/UC/olcP6voy9AhBYxc5gY1stA7xKZXonlz&#10;Fz1Tjldv+ERCGUyujnwu2oBUdA+hhfLOCTc5buJLjpH+3hGlMKI42fmmnWzaTr7HCF/7qIsay45K&#10;m8BbYgxN6jicD46XPse2nKbWrkMOGGfJpjcCZd3rvvKaXhwMk/VraJfGsjNh2blRg3Iulnk4ZlCy&#10;kliPwPvyq69JQtcDSe55KEbLP5EXfv/Pf5FbP/cv//oXn1//zTcSfxfN04U+aaprEh2ayOJqeh12&#10;tUvr1DD1bSOw7G4YdT29JWrxAKuEZZdJEexZcWzFuAtL10ZFTYVUVP95VPK4up7/q6kWrt0g5y/Q&#10;b6GtWspbK6W8WUdtTjnvL5EGGHkd/08LngLNuYVSWlKBZrNW3vnqqzWW/a9/+bubZXwuL+/6PUf4&#10;n/7q+MHz/yTGplPU/DNvhEQQd3G9Z3iGss+5/vuQ6wlNT5aAhBj6zuXju4amd6BXrty9LZ9++Ut5&#10;8tmn8MxxvKJgA5YWHKtn4FURsDvyx9nkNWGUcfnoQouLiKt6pGtsSa4/+EIef/GNfPDkD/DMnxJX&#10;LEjOOXpEVMOAC9HClFGbWDaHz5qqc0Cfn9YiWbpR6t+uSOvoHep6ZyWf2CKJNUt8UTOa/R785q5K&#10;39xDqbmwTKx1AT5VQ84e78SsDuZr+EfpMGwQ/WIzvd3zOjkXk+l5aiTbtrwmr760DV+KzbJt81bZ&#10;8fIW2fD8DzSW/ebu7WJy6picsTktnq7KI9Wc66Mj+7NY6905s7wiyzdvy/3HP5PPf/+/5NGvvpGh&#10;5Y+1ms/kkkE8IPph2H14FOInmDGBbnZcY9nhHNPBycTYyTD19HG20zRe4hOsVYY4b6bxBqA3JMdx&#10;SCKvp0zCBcnxRKPv1lj2JHPsMDHMCPmDHvo1XKCXQzt1RHBOWHZGdivX+Eh6M+6VTS9slNd37hH9&#10;EyfpTeYo3p5u5FG59XIlLxso6RnJUlZRjDdIo5aPHBgYkNHRSVE+2pcv3cRL+7Zcv7kqt+7fl2u3&#10;78jS1Wsys4R39tw8bHuW/qTTGt9WjFuxbjVGpxk8r15Tt6PTaqy9NrU4KdPLUzK1OK2N+ctLsoy+&#10;fWYJPtENLygpxisvm/1fQs+WHH4juoRQpZNUuk7YsrOx7DmwDT02PRt3bpQ39ryksew9OzbIyxuf&#10;leef+VtZ98x/kS3r/5tsev47+It8RzbDsbeue1Zefm2zvAq73rb7FfnxmzvQgG+VV7ZtkJdeXkdP&#10;yo30B9mNX9p7XANPEHccRWdLr0mDd6lNQ3v93h58JLbJ1t0b5MVXnsNz6bvy/fXflu+S73jhFXpH&#10;7qeGTd9QDK3I87p4cC4Ri5LnVjz4bCw1X8REitXGZZ+TpHzWBIWV5IRg2ehckvIr0JRU0NNdhzYb&#10;v71CeqiWoqWpRI/NeqO4loEuu7SJeLulg1qDejxq8jRu7RETgwdwNN6X9OeIRYtN/YRvqPI0iKTW&#10;EL96zl9X4jgHYjorF+Zs5pPTzDuqv6Ly4ohh7ZFSCEtn/RHN/RDitsBYuGYM+g90CUonrTQdnsTH&#10;qi+j0nS4EgM6oSex96RmjJhQPVavqbg5kNg7FIatPE7Ck/DMj0ul1gYOwRxiTUzhCJNQPFv5h6t+&#10;Esp/5WwMtZXE6+qznmq5NZ6NLlt5YsdloT/JyWf7UbNLTG4BG9wP/331jXdkJ7HeIeJDxbeVD7by&#10;xla5OOWhovpUKt8TvdMW9O00lP3kG97SOy5vHj0m7+jRX8bACM8aa/TB7vieBMJ00WQEo5XxZz3h&#10;yd8Z4M119IiWWzGiLsPR1Ul8A8nnkQ86GxYEp0Y7cjaIuBhPOE98Il2VvsNL0yX7MN+HR3PdSypg&#10;TYPfYEoxWoA01iv0vqE27jjM8z19+iieoObpuJG8yzx9DD5/ihjfwNIBzktem/jOm3VQIOu1wFjW&#10;g2F4jATGk1OMR5udjrcM+v4S1fNxQPLQmmXXDWqMKYTnlY+tZ1i6nIFh23pF4TESBc+OhRknajWg&#10;FsR81q7EeUq3EMh6Bz6jNDMusCFrJ196WjnLgaNoiI+Z428GmzbmO6GJMLNyg9U4s7axRWNiIfv2&#10;w6f3HSYHRK0m482330Ovfow8OV6E5NDfPnBEdryxV7btQcO4c6ds2bGDHqxvyMHjJ4htnPEpoxZQ&#10;DXIOyqtG5UdUbYAB8b+hHf11/EIkjDVFRil1TX3k0GdvsO6GMbUPazrrMLhpUFap+LFu9GUE5MAi&#10;CtE8ltRLBEzbH8YVnFFCf7QKtlcBfQhixQB9xik7HzFwwB8cjm3s6C9GsH19GLY+v8+AeNeY+8pn&#10;5bQttXRsCzM0SqoPjfm/D3IOFuT30aWbk5dQDNvQiDwJaz8DExvWLsTw9sRpxHs2bsTqvuRHOEfc&#10;1PoykvwW68nMygb8BnqkqpNapLnLMog+unMWv+tBNNS9aOwmFqV9ZgVGqvoq9uKZjX/4RTzuuobw&#10;BqHvFMy6dQF/j8Vr9BhcgQXPw1mn0GLj6TmJb+rcknStMCdeuUkPyNtr4+ptuCS8e2wOho0GnM9r&#10;5nMaRvF+mFqR/iurMgfvnYVl18HMVX/Ikp4x+kjekjG4+QTcvO/qPTyO5/B4uYgX+Tg9K/GBbeqS&#10;VB0sLE9tZ7yGoznWOb/PcEydYX3jFZ8hMeeq+B19UjcEfxtGmwnTLlBa7o5heDkcBY128/wtaVvB&#10;l+MSPtaLeHLAtHM68dVoGZKYqnZJrKVmHvai3tdz42PpufqBtC+volP/GH32L+Xyz/6HXPv0a7mp&#10;ePYvfic3uH/50Vf4jXwKw36CXzZ6bPxSei6jT7l0D7+SVTw16P84dwsGfRUGvQJb5/gi1s9vG9f0&#10;2NGlF/BE6aJGbwItOT4ocNfKAXx/YYiFLfj+NsK/W+nHBstugNHVjV0XHdrtom40zIx6WF3lCL05&#10;h/D4IBdfP/U+7P4hj+/B+Vbh3WhK5x+vsWx4dt3ST6Xx0qcay1ZMu26Rek94tm4K9sWoQY9aN/uQ&#10;uJNYB6ZdNnIDDe2SZLRNw97RyBZfpFYBT9xSvMdqBv+9B6TyzM7gfcnts5LAe1Mu4q3CbVg1f8Pf&#10;ZV8k9zH/gQzd+0qmP6KP3gP62t/8At7/BN30dUmrxj+mhP6QpfhQn0N7n1kLO9Vp+TKlyz5l7kYO&#10;TNWeemn9H108YQYBMCzvEGJ7GAG1JSmck1k66osa++kjwv5vGdO02DVDbPthfIxhnRnwxchzTRKY&#10;QT4uGb+P6AyxCYzDA0hdG/DRZC4xZy6xYq3q4Md8F8N1tqCOGFDxx176j/ZSi0FNO9wqmjxEMPza&#10;P6sGTXGVeKVXiWeqTrxTqyQgu4FrBT1H2E6xVUOS0khPyI5l+CuevSNolybv4y34EF8bcgfs87LO&#10;SWpg2unFmEOPHh/4pZHsevNtYoofy6Zt6tq2R3a8+Q75bnok2DiT84WdwLD9+X6eYUli7RXBtUZd&#10;b4LE0iuaPhfJjBTux3I9CtZ8sE2c0IwEpOErVUBsiI8D27ucHIUa6eQckouI84o7qFUhVqqjHqJ5&#10;XIrwkknjtehs6lEjc8UxAP9y7xg8tSPE3CMSX5Q4seM520BySwyboFSxD83Sejx6peClklMvYezP&#10;yBKOmTJ0/IxIchsROnTMlf3wffRENfjV1E7hLT2DJ/uCpDTghd28gm6dXArMtbD7JjUU9DQdopcn&#10;265iTJ27d+jDS+/T8RtSNYKvxiD+Qdw2TN3Cy+g+5+1D6is+wIuHY3kSn3jqHpLr+uDj7DfWl9Hl&#10;5CC4n1wPA+6Y1OoGCnsvS9nwDe3/rYRp67TPwXeEfaW8RRTLVh4kusn3pWR0FZZ9ndqDRTTY4/Ds&#10;AQko6ZOI6kGtViGCYz6WbZiIDj2ioguWrRPXZK5fefjml3dJev2wFHB+lHSgr2mZlLyGYXLFrCk5&#10;X5I5B8Kzm4m56AcQWEDtQIIcp2b5oLGX7DxkI5vfMJQNu0/Ixj2nZOtb5rJfn5oF9yzxiq6lRrOP&#10;Xs14ddezvToe0QPic+me/FIbXRP41A89QnfNMddxhRzFolS1o5O+OIuOGj9nrrdNvcOaT/b5/kF6&#10;PSqP7GHpHh+V3slxaesfoZfPOAMfajTaTd14ancP0QsSH41urrMt3Whm6iU6q0TCUtEwMy8W1l/E&#10;n2ZOLk5SzzPMXEBOrxz2nVvZxPmqY/2G1gFumpin4lad5qucmKtqCzmfeU6x7NRcNNFpa/pgxViV&#10;bjiUWDAwHG1FRCY8keuAG94I4Tkw4PNSUjEoVbXUCTXQO7dpBYZNXqsavXrBMDzxPO8vFCOLWHnn&#10;iLfs2ocnwF4bee+ELZwkmr5BilHjJURuP5DriqaHIM5U/b2VV50asemqfza3aWvvTYYvZ+TXs6ZA&#10;Dw6PLqJeq7CsCZ+Teryt67SRX4o2WdcipVUXRFd3UWqaetFlD6Ldw1/7fC/aNDTYbK9YNAkReJsE&#10;EY/5+BN/e+P544bOwz0E74ckPIqpKUtBYxKDP40/XnLuaKCo3wqNSkJzlCfpOUX8P9RnpqGbRusb&#10;CF909EQP4gJvQ+doA5N0ho36wBo1ryJ+WyQxdQz8NJp1RBRxtdJmR/K3Ef/H8IZfrmkDwomH8d4L&#10;Qc+Cniacv49XsX4e+4zPTmWk55WghSpju5RS21uAT0kyDBj9ojV+j8bW+LpYwFvN6JNoqvUnNDG1&#10;hBmiz6amzsT4tBjBmRR7MjBGv0DsY0AMZO7gi0Ylld6gzWiyJ6W1f14ayQ9XNFOvRVzmExyH3h6N&#10;ADGepQ1+UWZ4U5udRmuMrsHZWTy9fPC0CIJjc+0MhjOr38Aaw1Npa2ATSk8bHpeEvwy64RQYM7fq&#10;cTBrmcDwaHTreGtEoWtnDaDeq4bqyRuG32FUYirHJduOvMDaoB6U+9GseZRePoF9kwLjT2P/JKjc&#10;gNreiWzvBHTZvE/dqsfqvXEp+JTH89nof1TPR1++pwvbzsoevQNc1ALebAPjU37ZaljDnRXXfsqz&#10;lW5bG3A7PcZJAzw06IVpQK/JI3r4n7yDx+GbsLl9B9AMH8EX1hBmDMu2shNL9oE5vNuc/WHBvrA8&#10;bSXWPGdLnsEJJujq7CFeHr4SAK8NDgyVMLQ94SGsRxhhbMNotlU4x0UgzNqb97k602+R/aH+1onv&#10;7Axb9CKf4Undoasz3oGsRUyNWQPoGYneUQM8i43FyADmyGMj/dNib+sifj7BEhEWJ1HEtkH+Yfwf&#10;nsTG9nBhch/EwsovxMoO7YcDvRrh3PZO3ppOW2m1nw5HF+U1GoBum/pfdNvKi0QxbqXbtrbz4FjD&#10;k8KUmJvYXHmLKD220mmrPpDmxOwOTuQs8Ap0J+5QLFtj2MT1FmrNcpr1hDHb35BcgZWtpiG2pIZa&#10;afVNLJR/uxnHOp43bHs1lBb+8JHj8g77wZB14skTJ0X9MzAwEOW5PTk5KU89t3/3u9/9X32s/19w&#10;bqXbPsb3VDWdQ8S2/cS1vcTJA0t3ZZw4efbWJzLD6F9Y5RqPPwH+Ion4LwVnq3WSTiIKm4jFp+kV&#10;/5Fc/uRrufGz38vc/S+kYfiSJHA+e8fmiBO1J3Z4xxiy7W04RuzJYTh6s5+8ySGoHJIntamwbGdP&#10;D9bE+Hk6K0220vMoju0KA4Bbc7zZsi631wbnB7c2DmqNxdqXc+CUoQl1HxYcO+TOzK25PtDP1dRK&#10;LDkGzcmrmejzOuePoT5eJPr69Fg7gQc+TPvYYfKeh1i3n2QfW4u5HX2N7Dg2OCetHVmbc2y5+cIz&#10;gxLEmzW0Wo8HhuP36UfdqAd5D1Xjhy4iiLWL8gdPYW1ZxHojn5gvIaeGWC5f7ImlDhm4yvNblF8/&#10;38kOvb9LNJ+HR5y+FzW4kcxJNWi36S9Sip9w9iTag0lq42bQY82iS5ugB/ig2Pm2iIF9GZ5xuWja&#10;i8m7NKCR7aYWYpjeckMSz0iFFWakTEkG7Dsje0Hyyq7hGfaAurbHxEqPxL/uhjiXLsihu5/Kc9/8&#10;y19k19//K0x7/9e/laJpYotG8ri1DaJrbJaa9g40VZ1S290pHX090trViV63lXmwEa8s5Q1SRj64&#10;SHKL8iWnMA8/BbTJpYXUVxXSI/KclOuKpaqmTOoaq8hP1+M33Ywum/4w8Oyq81Ww8UqpqSmXlrJS&#10;aS4plsbCIqlHj5nK+eS0sqJ9/+//819m85tG/sjZ99cZtnrt+Kkl8lTx9GULQReHf0BwGJo4+NRZ&#10;tfYmtxUIq4kIx++QOs7MZDShaM6b0Y23NBIv9crwzKR0DdA/qiCf2gF7jhc3GFoYtUuZ9DohB50P&#10;g8rKwjejkH5eeKwMr8j89Ufy8PH/lI9/jq/0rV+jyf2QbULNQ+4S2+SmpGfTNybvMrn0S/SLmJOo&#10;1BF47wAxPH0a2+gP0v8+Pdvn8F/Ef+78CBqHUfrpTFNfd1kbhRXU18aVcbxmMcfA4yKJxeLQt6Qr&#10;PzM8Vc+183vT5MAxe9n00h5Z9+wPYdfr8aR4Uba/tEVee2kjDPT7smXd87J/zw7On5Pi6mAr7o70&#10;09U/Rc9lY2qPUvGK6ZWZ5atybfUDefjkC3n01T/J5fc/w9Nunhiwg7pO1gSZeIgkX4Q7dktwyhAa&#10;w1Gew3cwZ5EYcZ6Bp0gO7y9YIs6YIwYbR1cwBQccge0pX5Fh7X5YAj3jY/DpietjDh8htz/EfMs6&#10;I74N76tGSU5pxfsJXTYjPqZYDE46aWz++e/9vaz/wfdkNxzXWP+I+HqfoRYJzXyEH30dfOVsiDc+&#10;W754aIUQg8VxzqTTd7FGuvsGZAr/kTm4x/zKNVm8flOWbtyWS7foA7n6QK7fp0/k/fflyp172vMz&#10;l7h+Ts8y5qjXWBvq/uDULGNGBibx2OZ2chFt9soiHBvvktk5htJsL8k4ox8O0wrX6R4agYPPSd/o&#10;KB513fQdr5W0QvQXsaFohh1hmOQbdmyC1W+Q7a++KNu2rpdXXvqhrP/hP8j3v/d38iLs+rWX0V5v&#10;fkFeY+x6eYPseWWjbN35Mv7Gr+K7tx3ehrfSW7vgb9vhb7u5FqLDtjJgPiTPjBbb0JS5TO8tdFa7&#10;0IRsxXMNDr7zRXlh8zPy7Wf/s/ztd/5GG//pv35LnnlhPZpxvJT1Del756D1vvEhD+QTFi0e8FWf&#10;cBivyuETd4YTA8UQN8bnsBbIQ8/CSFC32XgPZin9bg1xNd4i5Wscu6Sm/c8sm+tOOSw7S1eLzj8N&#10;rwT0E+6wAzVnUAfhEMy8AltVPeTdAwLRQdOHBMZqync6xhzxLnP1gRP0BCduMiNm8SSeiUbfkXoO&#10;TXgR+nBi2ljqICPTicOJ5cKI8YKik+kPGKvpPTzP0qOG+4pt+xOz+IbHwaTRlkQpLTj6iHh+XxJ+&#10;4Kxj1FB/H0wc7uIbgWdWEL260Fb4E0NFwq7RqyierdYhimUHxym9uLrFyzuOPlnEpAHR+MBxPzI1&#10;Q+PZSejHo4k3PYKiNFZwjLnN0AqNAnWTKmYPimUb8/4AYlflne3K7zc94yTHiJUPMu/tPXJEtu17&#10;Szbt3CWbye9s36s09kfxuGJuJAdhbk+PT3t8wq2t0Bea0d/wwJoX9r696I6V3s6UuMtB02f7+HtJ&#10;UGgA1xhiPn/6oBCDO7kzj7t5aTGYb1Ak15wcamnL6CdeyBounXk0Ck7sj4eHp5jY4p1n745m3AUP&#10;FCe0wGh74bdmttRKMk7bEwcTz/mxFvSPgm3AQpwC0FT70nvzLNstgZxIMfkO9NilbWvr7GQYRHhm&#10;DVpuvCsjsrmOwy5gJhYu+GQzHHyUXkdp8vHy9I9mrYOveAj1rmepP2U+t3cPYi3ixbZw4fefoXc8&#10;WnZ9G2o0+W5WbsR95OAZZpa8jmZH75Ri2Udh2e9xHh0gP3SQWsnDcvBdPXLl9KQ+fAKdg568sX8/&#10;XvVvys699Ot4a58cPHYMVmyNb4+P5vFi7w4zPuPMvrSTY8Qwyk/7HfLyx8ysmY+i0MLVSRtr85Hl&#10;2zJ25YF0z1yXqm78Fsj1hObptBEOI4ssZY1e3iix6LHjK8/jlVsvwTnlMIdy6vl11MQUkAuIEzNX&#10;+jp6hIq5O4M16Gkem6PlOK32DZzbjPjXlHyDYtkm1miIzFW8i4c48bi1HfGYqn+0ZJuY2Ykt9+2I&#10;0a1tyBERsxuyBjxBLaZaCxrDvS3PeFCnxjEF1z7NusCMYeHuJ26sXxM470rbuvBLHZD2qUXpmFqm&#10;9g821dJFnNkuFV1D9FREs8xvL+U9Re19+B30wFe60TTT+2sU7d3cJWmaXsKzYhoN6Si+02NwbHrs&#10;LXA9vXZTJrlOz32IJuPDT+DTaJMffCQjt+7Td++mDN+4R+/De/R+uaTx7Ivz1zQ/joUPfsb7HsPK&#10;F/GtHtJ8tTtXbuM/8j7/Jz0NZ9FHtqNvPFclUeTi1IjMw2M3swgfXrRhUdRDhOJpA8dWwzYwUlwj&#10;0Zfllklecyc+4PD2YbSWsOy8NjgVo6QX7+mxZWleuCUdVx9K1/WPpPUS7BatdkY7/ZLrYGvl6GzR&#10;z+W0j6LbRrsO6z5PrF7DfeVRorj22Crak4efy4Li2k9+hXf2r+XaT/+7LPN4Bg33OL6B/VffxxP8&#10;Hn4sq7Dse8Tu9xkP4PX0apy/A9O+QT4A9ta3KHmtYxrHViw7s2EI9j4lRTDgwnY0Em1T7CP02a1o&#10;LdvQTnYvi2KyVUNoOHsXiDlnNJZdwWPd8BV+Hz3cJu9JPXpR5TFSMbjGsWvHPsJP5EMpZZRNfSi6&#10;mY+lZuETqV96IrXclk8Qvw6hcx1Gyzl6W8rh4RVwvAo4YfnoLbx/L9Fnb1ZS4JoJij3CssMLL+Cp&#10;Qe8SWHb6hRnJukgvTWKmFN6XCBdNhNGldcKN4fHx5yckoXFNu90AHx9c/VJmPv4tntlfa7rsVhhh&#10;QRs+E8RNEXnn8UNv13JmMbn0CM2pRfOQwVoliFpTzhsbdd5QK+yMb7xPBH6v9D4MjCBXCQuAKyme&#10;HZWFBrCgnlwUPrPNI2w/ag768EtHr1uOTjuHeC6+ol3C8mtZY5WJW0yWWJKDMoIfmzDUuWrlQZ9i&#10;H44rrmehqcWSU4s/bfeMlJP3KLqA/3IrdWsw0OjSNvJc1eKWWCKuaG7dUyrQYtehvT0vEUXtcNM+&#10;+kDy29uJPWHYNZOw64XH0nH5U+m+9pl0XqUH3+KHsGzWER1T1IJ04jNSJKe5fhw0spG9Bw+To3td&#10;1m2hR/ir8Oxde2XHvne5fqk51ovrNrlafLz94PGOAQn4GUWINVzPhVykfwJ9Z1PKuS0W5Ytt7h4r&#10;Dv546UcVEidWECfWw6x78H7gd7G/0uGrimOnlHRQz9Gp8ewMnovPbxH/+FI8i7LQfSdyfQnHf9tX&#10;3jVxlrcNHGS/kbMctqRnpF2AnHQMFmtYtgefGZCBVvsc55SuixwR+uR6fGPgtckNI5J2nnqDdryy&#10;2+e1Ho7KLySv8yq+P/RY76KWoPs2OaU7cq7nDvUGd9l2d6R08K7GsXVj92DL1B5M44U++4BcG3mp&#10;2Tsc+9Q/wKybZ/HiX0IbdOlD/Pjp/7nyEN59nXNlTjLOD3PMoglnvwXl14s/a8jQc818P2o+WqY0&#10;nl1EnF9GXqh8BA8ONNPlI+SKJu5J7Qy5HXI+VVPUPIzfl2KYeuHgbcnpuY5PzzJabPS+ZeRJakYk&#10;pm5EomuGJK6emkiO/Qi2s0dGnXjgKxIAyz7L8RGY0yABmXV46FeIWxzbizxIAnNsDtson2M0q36E&#10;ep8BCclqpS+AjjqCYvT2aN59k8XQMUyOWPjIm8ThW982lx3v2srrej70NIUDOOfj8dKKJg6testH&#10;sIIv6SH/j9IDz+4YfSLNvXj4d1Kr0Q7757is7SIf1kPNRP8EDBuNcB9a4X749MAay774lGWjJ1I9&#10;6f83b+cdXdV95fv91sx4MitjO4ltILbjGEwMLnQQXQghoYIk1FDvFTXUe+8FSagLCfWCJCQBEhIS&#10;VQIhENXghgvOxLEnyaT7zeSNJ+29zz7Es+a9JH++Ya3fuperq6t7zzn3nL0/+7u/+/jYWZj2JLps&#10;nsfq5/oxOIG31NAY3tnUdmC+QfH4JiczYzC/Ukqb8bYcmWbu5FWDabdxLj5CnbKorhVvUPTPsOwU&#10;9M7KsvMqGwyWnV1Wi0aI/I6fqcdILlw7Vfmecj94X0IaegiNG4krfIOSYXxR8Lw4YqZSKSztxYMD&#10;z+8W5jS3zrBm8ciek9qGS/x+Dz1uVfRD5spu6xhZtclTlr5uT3yNv4QHXkXx9G4XqHdJDblQsREf&#10;GXqINHz8iD0fs2w83WDZj1eV8fzskgZ0IsyaOaz+2R34oBzjfrPBpnOL6+gJZk5kRTO5ejs5e7fh&#10;c93cfkJaYbC6GugJK6UnIxVOHZOYh8Y3gziQHkY/4m1/ODZxhD/nhCgeT0othHHSdxiTSiyIjgRe&#10;5wMXVCabQDydXVAGz2a7FZMH5DIjJgXvPHiQFyzUwx9NBLf+YdFGb4f6j4TQKxlEn0cobNv4P4/p&#10;fdVzq647BlYdn8Z89gxydDh3fDb9kFnE4jnUjwtK0clU0QeKBrsKbs1K4TnJWejM+NuqEVeOnZWP&#10;Vws5inp5OLv7GvGLmeV+vPTwdVaGaflYI2lHfLYP7mdthYcGMZo1+mMX2LeHDz7JaB99OScnZJTh&#10;j6j917Dsk5eZ/Ui9G0+W3LJ63ncanAs+iWbBA/8BJ7QkyrJdXFzEg/jbPzBIwg9GSER0nKHLPhjD&#10;Z0Uro0t92KPIpWKI7WNT0QOgV9HbQ8nKpdSbBV0wXFt5tj4WA7PVpds3ntwgMTOXzw7TJ7dRHbvy&#10;aNWy661q27UGoz4w+RzL+vNUvidfsWxl3nps62P6O/oamXn4wLMN07W2wPaPRuus3thfeWQrh1cf&#10;7TB4sj7m6RdMr54XsTM+CnuZf2fOvDt8FExhp+awavX4NdvDPPntpngnbDFY9patO2X3bktmeaGB&#10;ZlmSv1nwf3M4655dFoZO1YbftbdGz8PrevD63jBaP29/CeTvhQSGSXgIuqVQtmlYFHw7SmLJSaMj&#10;0GLzuD7HB47o4eopB5zcxBWu6wIX9yAH0XWAONfBjnyI65k5mmxdNlYOst/OVRzIv5z24ylDTBxM&#10;TBuJ7iQmEh4YGiMB1Cu8iXldqek6H/Djuw+/9IJjs9SrT9dX3iP6uN5Xvq3HkOGtDcfW+/qYPtcO&#10;vciOXXg77mY2p607fZHMlSaPUoatWmsP6twBwbESTl6jPFu12Qc8QgzWrd7ae60PoPdFM2+JbtYa&#10;3a/tYw8aM7b5tl3m6HmpHZhsJZ9hFhf3dfubbN4uO7bvgt9boEm3QRvMcU/dwY5c2t7OHo/z7Xhu&#10;rzY8t7/yJfn9738P1/6NfPnll//tmm3l636hkfQJkjsMTqCHoYfnFLO8x8ktpvDyu3BbRi/dRe95&#10;XzpOXTG0BEXU/OPLjolf6mHxSirlmneM2RXn8Ob7mbz149/J3c+/xOvwY7z0zuCR24BWrpQ50sQY&#10;QfRpR6F1RZujnCMsFp1OBPwhiH2Jlt3Dz5fvOPvf0GXjJfIVx4Zbu6P58iRX9tJ8OUg1YHpMUC9x&#10;oh7GtrXBv8jF1YOZROi5DuDBvx+WbecsrnbUa8i5DqD3ciU3dOS8sd/envMHy5HlxO+iOXP2OMDf&#10;IE/zYd4qv29DjceBc5o7mqKgSGLRZGKvQ+rzhL4Lhu3IsanedRqn5lDfa+waEO1tOnWRGitam2T0&#10;UL6R6fRLH5IdNt7y4sqd8vfPrJTvvbad+VgO+C+FGjw7NJr5kVn07BxB29NMn1rjVUkvu4DG4Lyk&#10;lF5C+3ERfcIU2osxNO4jzGka5RqMjiQFb8D0KcnLOCfZGcTiaWclI4P/5zEHp4j+yRLmvcNCK5vv&#10;01v1fWY2fsY+fltCD89KQOlF8a64JC4dN2TpT379F3n2ot/94S8+zgEqfh/hIzOqflsDcrS7T1oH&#10;mLGHnnVo7E8Ltts/Mixdx/uZ/9CO50i9wbHzSwphtMVSerhEKipLpaq6XGrrKqWxuUZa2xqls7tV&#10;evraiTk6mAHcIW3H26W995h0dbbIiaNHZbCpUXrrm+Da6DdbW+WV3/zmr77Hv/t3GPbmv86xN299&#10;JIEhh9Hacx0+GM1+hGXDsQNjE7hlJkQ012ZYdgArOCGenmG0jvkZ+MYdlsJ6vHb5DPmVZcypq+C8&#10;n4sPWjj1Fm+uG8nEOMX0E9VQz2BGJqu4oVGqO7tkCJZ5+92fyAc//Dd59Nkf5M47X+CZ/Am+Y/iF&#10;HL4kxaXsr2pl2QtSVHYLPn6LfrUFjq+reHBclLwjeGl235G2kx8yAwzNU980s87wsDxOHt+Lprvz&#10;LPv7JNdneM4hOHYU2kVuD3IbFEot5iDXMmL4kIgc9IYH5MVXTOSZZ74ri59GW/vNReh4l8iKl74r&#10;byx9WVa+9B1Zt2K5WGwz4ftjK77uruLK98TExMQ4h4VwTThSfxT+egGeqyz7X2T+7c/QnPN+K+m/&#10;zWmGv/dSkxmCYcOy0/X2NPOJYNMFeGgXXoIZ4n1diM6lHB/+WuZB1dNneeQ6vXHTaA8m6FGFZf9p&#10;xWUQM6fB6DNP8jN6n/NPwdPx0UnrYtZDq6RntElqEr2iYfni4x4ta98wwzP6BTTK/yCLnn4C/5Sn&#10;ZbvJG9RbXaW0OE1qagqYDVkgFVV5Ul6Vz/bPRzOQKVl5GfTIlRFrNklHdz/1FeaRDozIADHyIJxk&#10;9CweIVfn4ddvyfW33kGTfp8ZmDfxPL9mrOkr83Ju7rqcu3qd/8/L5MycnLk0K2Nw7dPs/4lLF2Vq&#10;Vhn2LB4jsO9zl9FsX4FnX2PNo+vmdS7P4VlzFz+Sa3L28gx8fJr4nBms7c34TdDfa7ML7/+lsvTl&#10;JfiZPydLX8L/mvvLvruYmZ3Poq1/nvmPy8VkNX4h698U001rZOfG1XiMvALPXo4u+1V0oxuZXb2J&#10;OuZ26sbW1H/diEN8iU89qCHrfOnNeMAt5/nMkVy5BI79vLFeXPZNefKZv5Envi7y9//IevLrsphj&#10;ZrXJZnpL9sEiOQcHBEkA2oJA4jE/erbU8yKc2n0kseKhzAI4cSm5Ab7RaFsyyAMyK9BFw9oKyNuK&#10;D+v8c3wwG/AVgdvU0Peoumz1Galpx2ekq5/v31EJT2dWqae3bOM8vtPZUfZ6ow0NgqcFonfwwv+C&#10;64gn1xVHTy/eF8ftLmYm7Nglm7gu7yAO3W3vjL9DLH0zZdRdGvBFJK4/gl8Fups0OHsCsV1EIuf7&#10;Qyl8Fs4JLL0flfzYiy+ZWE515uqdkmSsErxBWMR66g2ufn1xfFaddRfOtS8oCr8SmKly7KTscknN&#10;O2zMfYyBY+v8xxSNHYmr1TtZmXQo10ed6aizJmMz8HkrKMbDqoaYHG6WUybh5GLK1Q+RMxnsPE/Z&#10;eQF6bLRAqfwdYtzQ+ER0vZH0wLMdfJkj4uQEzzaVZatXy3dWvA53oC98ownzhvHf2m2ONhr+aqlr&#10;DzOOzanxmspak034AK6nb2krXht7xJZzgYMz8bubk3j5epCnqR+X1qBh2MHEUyHkLOjx1C87LatC&#10;8ovJBbMO49GWzzkyhf0SQ02auBZOrbq9r2Y/OqGLcHBFy8s115kY0M1XPQHRUaSxDcnZwqkf+8Fz&#10;vMJT4bu5eK8yl7yGekfXJD0gzDpsHoUPMeMsu465guSqsBKfyCxxDkiA/1Dz8IoyvLJD4nLZNiXU&#10;EdT/BU+XnAr2ST56+Viu+wHMWHU3lrLsfU4cT8SLbjBeL963NzpID78Icp0gg++qFmfbTkv01zDr&#10;7cyu2YXPjgX1cpv9+G04oWdgDr0levO9aB3Yprr22KJZNHp3yH+IN5y9iWEOuKFHJ8bch18JsaUJ&#10;sboucwcXNPYZUt91XCapqU3fwPdt7r6chF92oR+r7j4leUfpRek4AVtEoziMb/HAGTFmPnae4BpJ&#10;Pb2+U3LQX2XX4KvNvgjhc3tGpDL3MYN5aCmGX7Z6ZruFJKBd5xZG5uIXiY9BmOEbbuvkg58KLNrJ&#10;i5gcbq0xOOxaWfY+YiudA6n/P8BSzbYVDNvMgu+k5oDo7i3xHjEhF9xuvV+2Wu2XtWZWsgrGv51Y&#10;zI88NKfuKLr6Htg8zBg+XUUcVdDYRr/RUXT2PcwWZDbVBDpt+ETtCWbzwb4rWPXwjL6ZeTl9523m&#10;NN6Rbs6ZrVP08164hLfxNTw07jIX8UM0yp/jt/FTfDd+Kjd/+CO59gke0w8/kQvvfCiX3vtYzt59&#10;XwZnFtBn35CT83jG3WEm4r0P5fTC27zWHH4AaLxh7CM30HjcYBbklVtosrlWtx+XyPzD4puILxHa&#10;uCC+x0EpeRIAs/aLJzePTTeWfxw+/Jw3/DiXxBSQKzZ1ypHj9LkPT+AncVpKukektGcUjgXPPIPv&#10;xEU8p2HM/dfhX+itG4jBCwfP4hMwyhxDvHTbmF3WO4aPAb7Z/Ew5dg33a/F+bSRm77pwC531A3TX&#10;78HsH8nF9/6Z2ew/g2X/FJb9GbNvPkanzpxpXn8Qjq3rxI335OTND411Yv59/MYfSNd59NWTC2iv&#10;iSfpe8hpHhH1Ei5q4/hi5bWclnw4sc5+rOpFY9k5DZO9gEfJZeoMsO5BesuG+P8INffhGakfmzdY&#10;dus0GlIYW/3pe9QeYHDj71Ez+Fhqpx8aLLvhwodydAaOPfcDaWc1X/rI4NhFsMTCAXSLQ3NSPjpv&#10;+C2UDaPF7r8kOTDs7I5JySH+yW9npkbDqCQcxhu+gn5J7ufCJfN68B/pZcFEv2LZecqyeQ3l29k8&#10;pxDWXQ9v77/+fTl9/19k/O5PYP3fx5vmffoB5iSrfgRtfb+kVaFlLmmjT6+GPp4jnJMyOHfQ5+DM&#10;rFhX9FiwbA8Yj7LsSM79sXCmbGVhpXhdoNkPSy5kVgjXjVKOffxrj56EY52YxeMFz17ua70gF3aZ&#10;zHUwqrhJ/Dlf7T+IzjiInpFg6qJhKXyH8UyKwbsmhWtpWQse3meZSYm2e3wefTxzA9jmqqPPbBqm&#10;VwNfEXhkcD7+1CX4L1X3S2YjXhHsv8LOc+wnjvOJB/irfCwDNz6X0Ts/k7H7v5TxB7/k/o/5nlFj&#10;YJtXEm8WwFkT+Ht+1CZt0IaZ0Bu+dPUGeXbpClny6pvywsq18tIbm+TNbeS/5NvBnLdTS5pY1Nxy&#10;a/HBU06NX3ZxKxrrPuJp6g2VvQYDdUdf4Rtbgv6JOC6zDs7dxMz7HinlWCtqQmveMIyG5YTk1Q1J&#10;Lkw1m5pCCr4gB3muK/zUyjMeD8ZIGGqgbNzrJq+bOsjKHXayao+LbOexPd7MjkCn7Z1cJhFFyrGp&#10;97F9ctrHJLcTbXcP/jH9zJQZmpGqU/DiyduG5r/2DPNKx2+jV78jVSdvw6+VZXN/5C4MWzn2fTi2&#10;6rHx+ph+AMN+V9qoiXRefUg96kNqAh9L/xwzcS7eoydBvUXucb56ID2zb0vPDOcZOHfjOH0MfFdU&#10;f608O52aQVQ5bDkPTQra/zj0tLnt9B5xDKv3S43y7NMLeOij5R+jD2LyLeoQ/F2+L60XHqIJx3Oe&#10;elH9WW7PvidVcPa8vjlJacXDpv0C3xe+B+3n+c6gBWelNo9LREW/HCzlGlqpt53UPhrELbFCbMKy&#10;xCKQOnISMUod8dgJekimOA9OwtKHF6S8izpSE371dSc4b6NhqeS4za0TH2o8TqHpYh+Qjt97vJjY&#10;HjKWqWs+fQZtHEf4Z/c8ks6zv5DxmV/Csn+Mzvoj9NPUAQaoiQ1QGxtCJz16Gf8PZuyenqb3dIrb&#10;M3BsvLJZx8fH4dQTzB8iNp+aRivEDEji9L5TcOwRZjuRpx4fn5KBM3hF9eDLVd0o3ugm1b8sil6Z&#10;3Gr0VtpfM8C5bBC+PDBurIqWHvQNjcSmqm+oMjQOhi4btp1LvKr+IpnFaJ75XmfD/zI5tydQr4rD&#10;Ey0hjf46OHlEbBoM9xB+EiHodqnlOkfT01YGy+4nv5gwWHZTC34m8Oyj7XPomab4nQaYdRa19Hhi&#10;skD8R/fLSyv3yqotrmgB0oiH0DwX1sLN0Qek0DPItcaISWGUKfklkl6I30ZR+WPP7EKdQ4MXinLs&#10;cvUZQZdd3Ymu7BhxNvEu/DobTpEBz88qUIZZz89a0Wujz6YeXtvcK40w7MZj7PPGbvpFiT0ziJ04&#10;p4WiK/A39J+HJAR+qwztIPFZLJqDpBS2QyKagcgk4kFy6JBoY4XA+nROXzoxbi7vMacQnpqj24x6&#10;H7G4H/zaB87rE0K/Yxg+CaHKtzWvxluB+NDdHz1rgLJutLTh6hedgDdcOprtfLZJmaG1LqxpQBOI&#10;R3hNo5TWw+abWvHTRHdex+fF9yUdZh1NTBVNPhKXksXnQaucjS6Z2DmOx4P4m+5egWh50CqoLptY&#10;xkxZtsU+NKn2eCY7GFzVAuZqAVfdj3bS1w+fPmLZoDD0b8RUiZnl+CP2S/tXLHtwir5Srt3FNeQB&#10;eI7B6pVle/oQ/7m4iu0+OLmNDa+Fxpd8JZBYOgzWGhETD3NKJJdPYqHpT4ZPq76F7RULr9Z1SFk2&#10;/zd+pj9n6TZRrXskbFtXFJxbH9PnxZEfKIvWlUq+kpKtS/Xu+InkwqfxgcniWNaf6+Nal0nKhFXz&#10;XdE5m/pYWg78O0/3n8b3xDRFFeTOvF4m84GSeW9s2wRyPf1/CttXtdvKuYPh3MqzHVxgq8THqstW&#10;v2ydQ2lmYYUumMV23W5K3+g2chLWTu5b8DPd3ibw1Y3rTfDTxCeYtWntJtmGbnsX9VTLXXvEhv3h&#10;Avc74Ogqbk5u4g7D83D1EM8Dujz/cwX6BEiQb6AE+QUZtwFwbx93NEHObuJk7yT2NszRtHVk1h6a&#10;+70w393on7aTH23BD32buezlWHDYp5pwN7i3O/ybOYwuXui3vcXTDYZJ/uLDMeTrhReIN8zSF70u&#10;+mrfP2msD8AOnd3Q6WrcrPG012PGbdR8/PGIQT+rz1dvEWXgqum23ncAXYwNnJ9tZO5gaLFdDqB3&#10;dyc/8eBvkKMEwFfVQ1u9R5RzOzj5Gjpu1WMrz7ZzQH+ynxk+9vipkxObWtCnu8NUVm1ghvOqNbKS&#10;fHDVOratyVbZZLJNtsC0Tdn+e9mu9vDVAy7o3qm/BAeGGnWAiEi8Jn3Zj3u2kg/QU7vXQvRfItrP&#10;7u5uw6/11198Adf+j/8Wrq1zLK3ZllGcy/I4X1X1nJRmYudjhi/VBfp5mKFwapYZwTfxlEAX2k/M&#10;yrU2o7ZPAjOqxZkat0dyucRX98jQ1Q9l7pP/Cc/+vVx++DPp4npXfIz4j3Oozm3yj8+h14wcPIn5&#10;tBzzB8nTAyPpkwvE69zLm5zRi5wR3xE/9jM829WPfe0Px6ZW5RkYjHY7lN6TMMMPyJv/P2bZ9LTC&#10;svc5OJFn+bBt6Wv1QFcN47bnWHREO+VCzunBMeePBiyQ19Tl6+tDXQyPUS93NBT6d6nDwD9cvL3R&#10;vLHvXWHZHuRpAeFwjHhJTC/kvKI1NeqrHKP73fn9oFBYRgHXzJOy8O778v5neBZ+8LFxzQyJT0fn&#10;xCzyA8HwAwd5+oVV8rVnX2XG2irqHnvpwaAX5ZDWBpvwjcXvs2GcmVV4blcTl1dflqyqGWa5XJKE&#10;wvPoWieJm88YmtbEgguGprW45KqUFxKL516UrCziE1Z63kXJLr6CzvEa1+B5ZqPdJd99xHyNH9HL&#10;9Sk+5wtyMO889fWLEs6tD0x8f8aobCW/ePZf//3PuPC3/vhHeeYPf/yzx5Vnv/jb30riHeKn48PM&#10;bxxGW3waX60hdKSjcmJsDG3puAzBtHuHBqnrdjD/sZ6abxUsu4hreQH61zwpZpWWF8BvS6SuoVJa&#10;WuukvbMZXXcHHLxTuvS2t0N6uttlqJ11rE26W/EhaW0Tt3ffNd7Xs7/73V98f3LyL3Ps1es+Y1/3&#10;Sjg6xmCuheov6w3LVk12UAK+Ion4bcXFGzw7KJZacDw10SS8qNLwbs1OkozKYmMl5mehMaUGnaPX&#10;lWTqHQeZkRdFr1kpdYkafKrrmUPTJo29/XxvYKHT5+UqGrFPf/p7+ezn/1ve/+R3sMrPmXeJrqOW&#10;3KwK3UfFW1JWflcKiu/CU+8TbzygJ+wBteS7MLZ5mNt1KW+7i47tIzlOvDo8S4/i+ft4U8/B+CZh&#10;f6N4bKNXa9P+NXziGujFLGySEPrSzMycZNMm5rPZelJndpJlr26Uby56RZ791ovywjNLDJb98qJv&#10;o99dIVvXrBHTjRtl744d4mS1V1z30UtjYSGmW7bIildfl/XrNnGe9KSfLJ19ygzO8Rm5chO/0glm&#10;Mh0dgTsdloCoYthlM/3xqoPog2EP0mNwWiLSRshpzkhS3hQ+DFP0wZ1H14BnZD15A3WX6sZ7HMdn&#10;uM5SD8rGrzDrlMGv4zPJT1lJ2eR42aMw+X5JSu9h5gg5SXwNMyBKuRYdhFfbyaZVzJ/55lJZ9ORT&#10;sugfn5Bnv/43fMZ/kI1vLpNgP2fpaK2Sc9PDMnd1Us5fOC3jk8Myehov2pYm9gW+tNXM52xskd7j&#10;ozI4fIbjFz8h+Gkp6zCxUUNnr3QNn5KRKbxDZufxCr8llxZgJ6zLN+/JLHz7Cmvm1ltyEc4yPbcg&#10;E7PwlUtX4NKq3WadV5Z9RSYuzMGylWHfwFv7Jjz7Fvevy+z1+3Dsa2i88d6egXVfnSVWn8T3rx1t&#10;aYTs2LlZ3nhjuSxbBmte9oK8/toyZnSulHVrXpMNa1+XLbBr0y0bxMJ0i1ib7xBrs+2ybOVSY73C&#10;c5Vjm1vuoK5rS/zmI9GxYfSzca71Vi2CCde05fLCy9+QxS8+ye3T8OxF8trqF+DZ6L9fflKee/5r&#10;suiFr8mSl543/BO2ojW1sLOXvQ776TPhOu/lwyw/9BXEZMplI4m5ojOYpUEcm0S8nVZK/H8Yhk2+&#10;kHukmWOcHulKjbOZcVfbA8uGXzfjLQLPrm5Rlg23bOsj7+g1WHZYeoaYObvImj27ZZ3VHtnmaCdm&#10;bswHd3Vmnvh+OBxzxt3deT8OBqdVD5RVrPU7zdCMWcnaHebiQlwcTwyXV9UoxfX8/cYOzsFtvK8G&#10;emHQkiXgLRKjLFu9RZJgx8SDafmc84nByWEy4PGPezkrjMcSstCYpMOTU2Gtyqgz4PY8Fo1OMzwO&#10;b+wEtNtp9OiRO2QUVvMz+lCJEROJJ7PIl7LYJuqXHUnMqX2SIawo7iflFRoeI/mV9UafYnYJ+VUB&#10;eQq6oDzyKl3qAaheLuHErgeT0G6k432dhe4oJxePK/QqOXCPhDi0sV5wRSvDu3kD22I9sYx6OK/d&#10;tl02wLQ3m5mJ6V44qi11eJir+oyYWuyGx+5h/rglOZklM130vgUzIOHaLk54IruiO/IiTqW2Sw4S&#10;eSgVLz18IXMqJQf9UCa6QZ37qD1NofD8YLh+KHleeLzy9jQ+awr8xx/tgRu81IdrcpARy0XQj5mW&#10;Tf6cS/9negnbMJd9gR4oSrdPIZ8PT8qKTnLOPm7RGRa04C2Cr1l8ofgfIi4JSxN75Rdca5Vn69xH&#10;ZdnR9IodQjOeVsgMA/K3OPIzZdnWcNvdNq7EevQG4q3hRVzoB48KicKDJAafCOrYfjzPzRttJPHl&#10;PrQSu/dQF2FZWDJbnPjcyYl4gphWl/ZC2u1zJC/ahxbFhvgdHY8D/YmO6BuowVhyXjW3tRWLffuM&#10;783e/Y5iTiyz0wr2C9Pe4+BseF5VNrdxrrlInfy6nJq5I1OwxwllkRcW4LxXmIvIPISZ2zCn22iV&#10;YdxDk8zxoz+8F80vmqqqrpNcN4bwuMJTgBw4OCkfbUGueESkGXMfdfajajy9yUe9w5OYaUKtHpZt&#10;7ejF7AcPo3fWjvvKst2IrVWXvd+Rer8tHpJwbkcn4i1nmDyPWRFr7d67n2PGnj4NRzzVmOGz3x3P&#10;FB8xY/+uNrWUpRvQ+++yFOfQKEmuoD7T1IZnygix5QneJwyhoQXtK55DnG/rBkelYxKfVFhE9QAc&#10;t60LfTA92px/T8zj9/TBIzyjH8rITfTM1/DbvrEgk2/dQ4v9EP/oz+X9X/2KWS7/Jg9/9YXc/8nP&#10;5Zby7Eef4rnxSM4/eAi/vscsa/y3z1+TE7Nom6/c4dqKD8Ck+pXAGWDZPei2T8zfJb69bXhrt/BY&#10;cVs/s9EqiAvyJQB+4Z8Iw07INFYg94Ph22Gp+czZKMCfVx8n7iUnTK7gO9zSg780n7WbHik49uHj&#10;Y8x0pA95nHmU03ilcB1oYz8fvcQ18ew1KR1FQzyADnJwEtZ2Rgpg2SXHJwyerfMgywfwqeg6JYWs&#10;wwNTcEf8xU9ehrnPw97fxiv7U3xTfoTHiLJseiwXPpBhtN8DcOx+uPfg/Lv4gX+ET4n6p3yEPvs9&#10;6YGvtU3elPoRvM/gfIXEFQWtLPhnbtNJ4v8hY9UOXsUjA46MvlfZdnHnBHx+0lhl6INVm10xiK4W&#10;lt0M+2o8cwcOpxrUW/iL3JXmM+8bLLvx4sfSdPmRtF75J+m4/pl0L/xIum98jvfII6k4fVty+2fx&#10;vUa30Y0+t58Z0X34hHScxQMCz4TGEcnqmJDiAer7Q9TF0RknVx2X6JJOSToyyExI9KMw7nRYt3Ls&#10;TFYaWuz0nnOGPls12pldaLpZRYMzUotnScdlvFuuPGI7fMA+R+vKeyhum0SHOkSPQ6eEpVVTC1Lv&#10;xCzOLxH0tngx0xWNlCfzGOm1D8IXWrUvcckFMBZ89upa0D3gyZxRDEfD9wK/DeXZuejdW0/jiQ7L&#10;Vt+W5vEbUjuCNrvnLB7leAdyPQzJrRZX9NeByaUcV2X0NJSga8a3gNswcrDUw50wwSn6F/h9XqN+&#10;dA7eyH7rJS84yizJyl48nvEZKUdvW9UnWUfxm4PdV7ANjwzPc5zfh6t+X07c/JGcvPdzOD7eKg9+&#10;Jae4P8g+6DiPLn5oDpZ9nmP2rBQcHaYP4Zjh5b2DmtT3tpjKcyvWyOLX1snilevl269vkhVbLNFG&#10;hzAThXi4kdmz6J9Km5gpWnucGiRxaf0w11vmCNUxn7a8R3xVzxuRJ54xRRKQhMYkpUpC0o7gR9FC&#10;fy/68coew6e8uIXjvJn6BEw7jc8Vndcs3vDvvV7x1LVDYaVesn6vq6ze42SsjbYessud8/XBVHFP&#10;KBSfNK7r1AcS8F5J53PkdE1wLE3Dec9JwfELaJivSuX4Ar0AfP9gzk3n7+HPTt1lEp49dgff+ltS&#10;OYI2e5gazih+zmeoN00we3EK/ooeun3mfema+1D6rn8sx299IkO3mUl75xO01/zsAq+J1kNXyxS+&#10;8Sy93zSBX8/JGVg2xy+r8gTf984x4z2GFjbAs2vRZx+l9kAtie9ixXH22wl09CPXqBXNU8fCV5/3&#10;1sx+7IBlt12kHoS+vpn6UAu1oWOX0B5doCZ0+r4UDdyQ4n5mWrKK++hn6LuGD/9VPNLxsqxHO1JD&#10;raJuVGKPDMnBcrwuyE9dEsvFIRZ/EPh/UT9aNzj8Cc4jo7c/ZV7WD5gd8AGeTXiQnr4hLaeoowzh&#10;B9MyRJ9Ko4RlVUsi35fw7Hpxiahinil9yoeoA+VTD2u+y3P/Wbqnfi0TV36Bxwge+WP4rQzxWgMc&#10;l4NX8Me+Ar++jLYOP6nxKX5+VnrHzrDG0VufgVtPwK8nZWRyGp0JPbKTUwbP7od3d4+cYp3G54Hn&#10;s6qPdeNxV4kXO94BMUmSU9WA3zqeT9QV63pHmEfRx3xlPLQ70GQ3tFFjqUPzj96iDN7LUm88YynH&#10;5jv9mGWrh0elwQQPcc5Xlq2sIJ66pvICN68IMd3tBaOjn981TmITqqWkbJB8lx4idNlHj83gM4Lf&#10;eyvntNJh9MklcOxYatrBxGRusnyNjSxfRz+hpS+6XHQLmZWSRjyVkMF8F3ixarK1ly+lAK1sCQwS&#10;pqtLPbM1PswuxQOlvImZhq30O+IpUttNnH1UCsvQlxdpbIavNvX8DLQV+v+iika8vFulBNZdVtWC&#10;l6Rq0brwPmyDfeNrkk48C68+SDwUyjnuIEw7jnqV8uvEZDwr4Oup6UV4nuaho0pDR4V2+hAakFi8&#10;r2GcyjdzeK+5RXDTPHKBdHra4UDBUfRCw6c90dEqr9ZbryC9j0+wD+zPC94YgmaV+FJ7qCP5nYTM&#10;XOY0lsPn6+VI8zGpP9bFvM5ufM47mLuIvpLHlGWX1TfDWIhBswtg//RWxqARiY7nMyTCWJN5X2mw&#10;d3gvzDgwCC0s3NxuP7zVBh0rsYy5hR08Fd5sDctmKdsz321pcG2dQxgaSu82LFv9jd18o9GzFclh&#10;8pcurn391GBUl32kFf9YGJtvWDz+U8RQ/A0XN098BJzwxbXCh5kZSXvhQs7KxvG4CCeO5n0qA46G&#10;S8fA2RNh9sZiG6q3SkImnFiX8uI/LdWoRxs8W5k2i/sx5BCxsOU48oP4dGqLOcqx6SEg/0jKLDYY&#10;dRJ5inJt5dnKqfXWeA6PKcNO1DyF2+Q/PS+Vn2epDohcLheWrXWJDHK7ZF5fNdqp1AZU666P6f+1&#10;TqBcXvXZ6jni5IZm1NHN8Ne2skOLhI7DGsZqw7KCs1oQ/+6GX+/ebcG23iOm5Cob4Q7r12yQdW+u&#10;Za2RDavWyea1aLI2bREz9NsWO8zg2VawCuv/svDhNkfXzetY7jKXPaa7xdHWHm2ri/i4eUmQD9va&#10;D6bNrQ/7wwWOaEf8bY4uZddOC9g1XH0TOuW1m/HzpE95Peycx60t6TuyU+8HOCNxvy26FVv02vvQ&#10;sTg5HID70p8Mb/TzDye/pt5D7SyYpZxafbM1f9DZjsqqlWEr51ZPkYBg5sNS/9H76i2iem2Nu+0d&#10;8b2xPiCmZvaGNnufvc6sQd/trj7awcb6yjtbPUeUXat+29YOXa8TTJXneaNR8Q+K4fuEn8UBNDv7&#10;7GSz6S56bzeS16+CZa+mx9QE72VT/EXM8SinHs1+cLB3FDeYqD/5XRg5fTTMNibqkERFk+8Fk/u5&#10;WaFh2YkX+jbyQ3P8YnaTv+HX4udnsO1A+K36kqjn9o9//FP57W//8P+Fba+BW7nF4L+fy/FY3yk1&#10;/WOGLluvH50nL9Hvoyx7Ro5zvW0dPG+w7Jq+KaM+H1nULG7xReIYiwYqs5r46zzx34cy89Gv5Oqj&#10;L2Ty7qfSPU3c2neWenqXHMqvNvp6QhLx8uS8pt7EfhGR6Odg1n7UMwL96S0JhhHjHxKAJp/lznbw&#10;DGY/hOCZHgrHDqUmF0ZdS1k2vMTBhRmzDngOOdKjwf8Nlg3TduJxO7RAtrvQxO+2h8e5SBQcOpsc&#10;Py+b600CvqeBeiwdwAub/NmH84oHXjLk5XZoCx296S+g/uAdpvrCBGJStHXhsejG0ClR97F1gY/z&#10;PlML8qj5jskHn/1QfvHbL+UHv/gZvl0Xqf/W0etSZPTYmXFcLVq6VhYvWyffW7EW7ZY93+l4Q6+W&#10;W9pCjbeHWm+fpJXhn1BKnFaHj1/NDJ6w5yQmb4KZV2MSlXWGPHQKDoRmuwjf8uJZKcmnZzL7vKRn&#10;TUsWHDul5Iqkls2hSbmO9mJB8toeEhd9zkzuT9FkP6QOPi8pufg66ErltSNHyM8H8XIck+DDF8WE&#10;+EQ59f+7lvwVnq3P2/vzX6IdYhZzx4A0d3XLsd6+/2Tag6dOyeCpkzIwOoIfxYD0DMCi6ujpqiiW&#10;vMIsychKlrSMBMnKToZr50htbRk8u1baWpuk/ViztB07KsfaWqS9Db02XLi3rZ3rfifxx3FZAktf&#10;8h9f/tl7Nd77L/gM8n+v9Rv/F/3wVw3PWb32B3Je9YKzedAX4MX3MiCeXpjUNBZ+W9SVAuPi2Hfw&#10;6yQ0pSmcg1PpSclKZKZpPloR6pPFnK+LciSzpIC6N703efQ4ZWYSK9QaHLukpg4dKTz+1Bj8AU8J&#10;uP+tR/+Efvlf5e2PvpCZeWacjNBn23wDls8slCN3pKzsHcnOXpCsnHuSV/AOfgvv4en1nuSUvoUu&#10;4Lqx8upvke+/Iyev/kCm73wmE/OPmHtyTzqGZ5nPgdcPOeN5tB+XLtETzfe3Fkboj37m9VfXybee&#10;+ra89NIK+OfrsvjbL8uzi16SJc+9IM9/Y7Esefo5Wf78S7J97SaxN7cQN64tHlxXXG3gLJzb1qx8&#10;Q1a8/Aq63+Wy5k2uHzttxMKKXgfPg/Q0leEJ0Q/XHqAPqZZ8LonvxyH8aHPQvlZQJ6iFL7XCtI/j&#10;nTggCXljsMBpWCC6kJLLMPtrxEzMzKm9I+WHb8C9TvDdwDsnB2ZtsGv01znUxPJGiePIo7L073RR&#10;+23FI6SK2Q354onf4tZ1zFF/6jvy/FPPy1N/+5Q8+T/+Vp55ghmITz4hyxY/JSZvLpNQfxcZHTgm&#10;7z64Lp//8KG8++4tuX5jRmavXGCWeB81gBZ6/drwcO+ViemrMnsNLR69jcXU9csajxmrAM6iHsul&#10;Da30JIzAmK7IxYV7coF1+fZ9ufrWu2jUHxpL71++dV/OXb8tZ+cW4NPXZeIieutLC/iM3KGecQ9+&#10;fQdPkZsyPs082XM3WQscH+/I2Lk5OTF+QU5No+OeRd99eRYNyrgUVldSg8XnAJ640WSdvLn6NVm7&#10;fhXeVhvwFqNWrbdbN4rpdhPZY7admQG7xHqPqaHJfvXN78lrMG9Lq11c5yzQIDihAfAn3gxBZ4Gf&#10;1r5dsmr9cnnplefk6ef+Tr7x3BPw7K/Ld5d/i+vdEnj289Rw4ddvLmYtkZVrXhcTU65j+/A8s8fH&#10;Y4+FofPdQY3d0cvX6HlQHqt9fwl51PlVN1JGjA2Xza8hpm5AI9JI32MDddS6fjQh/cbM9cp6PEUb&#10;YNpNfcxL7TXm0Fcf47YdnRZsLzo3D39G2Nge5h9amMmmfVay2d6WfmLiQlisBZxQ34+plRXvZ4es&#10;XLdBlq9eiz/LRmZVbmVu1TZx8g022LrqspVhlzV3MQ+om/6HFnTZ6GyyigwmHYnWUr1AoslT4onn&#10;VIetuuwk4sEYmK0uZdx6G5WMHofn6u8op9bnRiblGpps9cmOSsLXMAtNN7lDQmYJixiS2FE13upJ&#10;ojrcIM5NyrLVLySjGO1DVa0U16Id530qx9b59OmF5FDF5Feler/y8e9yTQ0kRg+IjqVWnIbmvIB5&#10;ReXoVMhROC+llxbjvREPw4e5eOOzRuxmSey2w9JaNpvtNpYp8bTWApw83cVLn+fuxgwA5k8YC+8Z&#10;B773sGxdtg7WMFrODywbrsHO7sy9CYkg18kgZ4HZo8tOyVDfvSp6E9VjsYxzRTH6EPpF2Ja6Iriu&#10;HkzCV5iasTvxvY9fKPFeBDFdFH0lycTBaNaz0Kvzu9FJhdQfs5kTn4wPOBriwCT6Z/KZzXvYYNiR&#10;aUdEZ34FxuGTHZEpTv5xYu12EI4aRl2Z/q9w4pzEAuZylrNvtB6BT2Jpw/8h7Tygq76vPH/Pydnd&#10;2Z2Mk4mdie2JnbFTnNjGFVMFEogiigoINUAF1BDqXU+9oN67UO9dAvWGChISvYNNMQZjJ46zceJ1&#10;ys7szJndz/0rJJmTM7Pn7Nrnd96TeJLee///+//u/dzv/V6OcxYeI+H4mnjSj0WcB8d2cj9KzkTv&#10;GDzKnxqELp+AGF5fMLOqfQ1NhcajW7fbGsuKurkNXGffPurizsykcSZ+sMevDG31pi1oOiyYm7qR&#10;nqyNzJrm9t11a+TNVStlJfVCc+qFlsSVWzhfN+/mnKUHcB0x+XpiavWej0pJZ25EMz4j1M7gj0vv&#10;fyqXPvrvcvrWxzJ04QO8MmCy5+hln11m2WUn6NPpm2Be4jhe0/RWnzhF/XOUXB2ul1OFdj1HDlNX&#10;cILv2Ljhq+KBXsaXGacBseIGt3fxwnsElr1lN3pxGxd61/AXIZ7WGNzRZZll79nLPB8bnfN4wPAW&#10;sYF1ax+k8v1daLhtHYjV96MZIZbXXgxTRr6EJmficRKGT7eH2BzylWDqL0WtPdTa0diNMtMRTlEK&#10;r86pb4ZX1TJHkVpwz0k0EafgdPggNLTgm1LGfLYS/BMapXGSnpbrt2TwCl4ZS+fxn12CyTKn99ZN&#10;OfPRh3Lt88/l/m9/Iw9+/49yD5594xdf4B/9mSzcfyhjV/BqmT+HdzV9Td3o8XpH4TDMaOJ9K+lg&#10;rkQrvh+9Q7yPI2idF9A6M5Ny9qwxO7JuZAYfB2K1Avo4yurwnSjBdyETH+FU8WH5J2QyE4L6S2ou&#10;t/TTh5rwzaYOAs/257oRVwxXIF5S/+9i/bvDs/Ases1H8W+DZVdOwiQn8fiYgGuOsTcO4u1HPF7I&#10;bW7vpMGz01oHJEuPaRda2aYTho92XFUHuuReeNcJSUFDkl5/An3uKek+fZPXq17Zj9GdP5ST5++h&#10;xUZ/PX8Nv4NL0jp3FX+SO3hDP4BnP0CDfpfXiic4LLsCrXBRJzpreK965mbUj6Atx2e3oIOZOS3k&#10;AUMSA/eKKsB3A6acVjdo8OxjDUOS3jwMd6MGAQ+vGGaW5fAlKT7B/MUuXlMX/O0kXsKjdw2WXTnz&#10;QCpnmf049xBN9sf4ZT9mBuQjqZi+K9nww6TWOYlvxBuEldA4IbFw5bCyPgnk7yrLPtaOxwmsvHb0&#10;qhS2oQPhOfmn18OCO8RUPYjfMbXxauIOeLWpibkcdfSMVlMrr8GHHMatnDuK+6a6YUlumaJOcA49&#10;/m2ODb7Rw1eliOecDAOOhpGHHKsWj/AssfWIZJ57hGy28xTzHXxOnHzpi0eTFgMToI4XS90oDg1P&#10;ZkE5tdkaavalsJR4sUFDpXNXnanLhWfXoWsfM1h2FQxVZwJWDTMvsI9j3saxrTsBj28Qr8QCvNhr&#10;JTz9uOHJcSiCaxbPwQdteBT1vPTaQfT+HCN4c2YTPoOw/fjjJ/Ec6pEQWHBwQZuEEJ+FleDN0Ug/&#10;Hxy0nGNRPXoN7+Z7aIc/Y37qF/Br9LGXYNjnPpOW+Y/RDN/n+VwxtNvF8PFS2GJR+6SkV/fhw1+C&#10;X4S3rCTPemnlBnnhrbXy3Our5PkVzHHYgP7h4FF68QqkEC5bzmsp57kV8L5nVsKwi9Hw5rVRf6zl&#10;+l2ID0+q2HrFGjz7YEgmr41rVHQBf6MaT0uOIfXKdF5PBscwraqffo4u3o9GPH1KxSkgTba64HlC&#10;r6vZHg8xt/eQzc7esotapFMgdU/6goKzKiQ4twZ/8FqJqaD3o4lzk56DQnTsxZybOZznOWhC8jkG&#10;xcTTFVNX8Z6m1qI8exzd9DheHiNX0Wnj8TyofiLosIfoMRi7Zfiy1MJzG+c/lJalD6X9/EfSefGh&#10;dF5mztSlj3hv70nzHP7PcOvSgQX01PPGrXF/4DSfiTnWLPWsGYNpF/XjDdlBnQXfmMBcahAZlXh+&#10;wFYr8RmpxbO6BW12B/0OnXP0P2jtEi1Ln/5ueikm8edA56JeMVUTd6SGGlHdLPNU+VxVTt7jtd5C&#10;y32dv3ONv6f+KJf5PDIPte2MJDVQH6rh83Ecj5sa+hv4jOlnJ4LPV1gZ/tmt47BxZs9fhM9fJ/e4&#10;+blM3f4119tfydi1n+HX9Ih+lrvSPc+1Y5CaUq32MTRwrWg1eLZ/Sis5aI8klFEvaLktlSd+KrXD&#10;XzIX4StY9i/JYx6TL+H73XUJjr0IY55nxuM8HHtGmlmt1DOVZ7cODLPUOwSWzX3VYv85y1ae3TE4&#10;gr/DwDLP7htgBt8JyTvOc0knPgiOJBbNxK+uSzrJXduGp/HH5npZXk88So90RSP6igqDY8fBsp+s&#10;+GzuK9fOKDC0DMqyEzL4mvhLuWBINDpUbk1J2YZXtCce0dZ7DqGldICHuuFxG4MfInrh7C4pKBrE&#10;X3N8mWXX4+VUyGygyCr6vWPE3MoXjYGzvPLObvnh2zvkHQsHvNjgR5EZ6HjwiySWCooiVuRaorGm&#10;xqkaJyZkFxjzwg2WfWyZZSfSC6IsOy2PGcv59fS9NpBXkr+k4/GXQm8kHDta9QKsOINnF8LU8fzj&#10;3+JT83ms9lTTW5zDbBv0FxFoMQKJhY4GM/MFXYJybBNcPQG9gSkORgrHNxHTRscu8+xgWHsw+154&#10;FLEsXDM5jXnPPFfl2dFxzAaPpF8zBL1AAJzPB72Buxd9e554A6IhPIL2OjBUfImF/WDQobFovuG5&#10;MeQRiZm5BsPOL0dbVNsk1c3tzKnsgmPXkavpHB6OUUYOfazaP5lOvJfE7yHn5/cegJHvh5cfYLnC&#10;zA950UsIR/eCs7q60y9PHLrMsvFL20Y9fiu6g21wyp3EwWgTdlrtNnj2HjiQO89XWbaySK3l77Aj&#10;lwpNNlh2c+8M5yfnMHt0UU0XmvB84qGj9OQ7GLpk1WBut4LZbqanbwMsdssWNAJ7iYHdqRP4oy+K&#10;MPi/sif1P1HPcF1PeHaY8uzYZY4dyq1y6idf663ybn18JO+7ziWNSebcTMn8N6xa+XUkK4qYRfm0&#10;KZm6BnFLLHGLMu0/Me8/8Wxl28q0dSak+ouoT0xsEn+Dvxceg5cJzzWK++o/Es3xClWWHmEyuLz6&#10;jnj64t3Ke37Qg+PA++d0EP4Hu3OEuTkfhLu6EG/C73bw/lhugSnDn5VlW1rAtc03yyYzc7TYG8R8&#10;rRkM20w2cd9yvbmxzFatlQ2r16HjYs7TGjPurzdY92o4+ErY99uvvcHjN8K30ehZ76Hf/IB4unqI&#10;J8/BlfxlH/2R1sTdmzai3VvP3JvVG+HXxOqvvysrXoWhw7PN1lnglW2FNnsPnt32xu1uGPYu9kHV&#10;c+/h+CrLdobXu8GjPX2CybHD8I6HOR7GH8yR+Jf4eQ/5g+qyVYOtvFt1/U+Yt36tntk6D1J13c4H&#10;mCXNnqacWj2vlU8ry97DXmdti0ejNefeLmdyEXvDS0Rvt+9wMHTYyrHdPOBXfvhQkoN6HEHzTe+0&#10;LTx70/Yd+Iia0YP9nrzJWsV9c/iPFdxnB8zf2toOj3JHQ4/t7cWspKMBBsdWnu3mvo+cwIrnQF3H&#10;2oI8ZzUzPdeTF24lV/KH93XIzMIl6eqblPzCWrwkkuVt8u93YOeqoR4eHpW7dx8wQ/L/n21/8skn&#10;8uOfvCpHuGYFkiMnwxM0jm8Y0L2Dnh721xbVZA+dYUbwJXp/pqWoeUTyGuApxDJhefQhxRUYLNs6&#10;IEm8U44bPX4tM7eYm/K5zN39QsavPpZW6tFFxN4JRfXMlKZfmBzWG/3YIXLug76c09541rA8j/pS&#10;M0Nf70M9Dn6tDHs/DPsADFs5tvqgKsf+c5Ztx/Gw3sP5tIf31cmFfBh9N+ekveqqd1IvgWXv2LhD&#10;7HfZS0xIjFSWVUp9TZ1kZpJ7+HpTH0FL5azejnxu0E9ts8ULht/jeIjjfzTIYAq+ofjncz128zwq&#10;VtoLvB0dljX+PPud2UtCpaS+RhauXpLPf/cb+fJf/pfcfoz+ZX5RmvqGJYu90cUnhB4hK1lpTp5q&#10;Tl8KGnG/gGj2h0opIV7JLu+DiTYwF70NX2Xi5ZxRCUsfYobQCfGN7aeH7oShzQ5LnWAPnoC/EHun&#10;oCVJwqshDm0KLDs2dQYOPm+sCFi2qeSSZDTel+z2R8RANyQ85yy+MIvsAUvUkZkNGD+Dr/CEBIeg&#10;lQ3rw+PhkviXLIl9+Yy8+Nmv/oIRf+df//UvvvfnzNv17occ43a8ffHQbmpiX2mT5i5iBVh2H/xt&#10;aHxERqfG8W2oldIK2EwW+W1chIRHBEpEZKAkJEZKbm6qlJfnSUl+tpTk5UgRzK64uFDKy0qluqJS&#10;6qrxqa6rF/e79/7D5yJl//uPLPsHP/oX9uRPpfMk/WrN9CejAYthn/fk/HNmr1SW7RYShg8OflPx&#10;1JtN6AbDQvFkVa02+1sI15dw+p8ijoqnKQTP7HiJzErGQy2JuCgZLWUaWuwMvLDQVvL5zCsrY74i&#10;PZ9V1WjWO6Xv1IzMXr0uC7fvMEf1Njrb96V/9Dqac3RJFTOSlcvspCy0V1lnJS7unAT4j1PbPkds&#10;cEOS029Td74OMzsrQRyvkKTTEpNDr2vBWcltwEe0b1G6Jq5xrt2RybP3mUt4n2vH+zI0tCAtTeQ2&#10;uWha0AUdOuDL9X+b/PgHK+R5ZdhPPyff/NZ35FvPPC/fhmM/89d/K88+9W1Z8fIr1H22iwefHT9X&#10;PKCc+RzBVda+yQzFZ78rLz3/Pfnhy69To1wHO7WQV9/YgI8yDGyjajP9qHOno8uMl627fWWNxQG8&#10;iQ+L+c6jzJ4Lk+0OCeLojdYmrJHzl37p9Al8Jaj5ZM3KsewF9PoL8Hs8KaOHYWGN7IlocRJ7jRWd&#10;xG1KP/1yJznPe9ivWyUhrZ14sUoOe6VQMwzEz2q/vPK9N+Rr8tfyzF99S575L38r3/pP/1me+zpz&#10;EP/uKfnxC9+WVa+9LB4uttLeUC5nz0zK1Uvzcv7cnCwuzcn0DH3sXBeK0NNnocvNK6yS7n7mOU6g&#10;9Rs8RU1vUDqGJ41VSOwUTlxwJDIObX46TPu41HaflP4p5uCqThumPX9lmWefgWkbPPvSdTl1/qpM&#10;L15hXZWFC+/jzXJfFi/dk+mFGzIMwx4cg3WfuoxO+4IsXryPHvuC9A7PEKej4z6lPiWz0j85IZXN&#10;8NycDDi+P3Mg7IiFNjKrYQ1rNbOf35P1a9+jJ2q1bORriw1r2JfXigVc+53Vb8PRdL/ZSOyFF4gL&#10;/mIH9sIOndljndljd4mZBZqq11+UF15+Rr7z/H+T51/4G/nuP3yD9ZS88NJT6Pn/Vn6y4llZ8dbf&#10;y2tvPievvvUq/r8WzKnhWstah1fFK2+9La+txL8ELrfP/TC80sT7BQNOJWYijo0l5o7Ph2UXo8cm&#10;x0+vrIdXtzP3tFeKKphtpnWR4ha8/tFolzahhYdpH28xdNnqMVKoTCsnh3lD7uiwtsu7Vngy7Ob6&#10;umubvG1pbvg8m23eBB/caawNW+ml2mBuzKd8lT6112DZ67db4wEVzKxR4rdM8pFsPA/pN00vb0CT&#10;Uy8muEMSjEq1LcqalVurHjuKWC9ScxViuSByFxfq6Ac0DglAoxIaZzBs5dnKvZ9wauXXXgHMefdH&#10;ixyifYHoduDYgfy86rj1d6svtwecz8UL3QK6ocOBYcTg6mOEbjWfvCNL/Q9h3uQM0cnLM+qVZ6su&#10;XH8+mPqczrhRLbfuWzr/MTyZulsGGpj8PLTLeVyz0uiJCsVLAm+2w8zGZo/TuRQ79zmin7URCyti&#10;uJ340sGybZ3wz0bbvpP9cIfNbjwm2BfZI5VlqyZ7207VZe9iTjL7LP7aOjPZjtq962Ffw19EWXZE&#10;TDr3k5gNk0osjv8K/Dgijh4uUwavF91SONdbOLbybF9e+5EjMHg/aohe1BeVgzodpmYTSByI1hzO&#10;6heEttw/Xpw9QumdOoLn9BFmoYYTQyTA77nOBRxjtmMafDtJ9h2OhGP7iuUe+DS3+w6F4W2GXt6U&#10;RT8IxzRFawDwfbTZoeRgOvtRtdkOeIg4uDJXhZzD3VdzLLRFwXijB5nQWoaR/6CrcPE0WLbOJt9t&#10;rTH3XnpE7dBgE9vaEofAsJ3RfDjtc6b/0BGfuw3y7up35c2Vbxnrrff4fLytnj+v8Pl5U1aZrafX&#10;z4xzlLh5o7lRC1qxao28TlxuQTzpwfGMJy+r6RzAZ+S2XLz/uVx7/Gv2lMcycO4265Z0L1yV+gm0&#10;bMNzMMjTUs1tw8g8/hkXpX/usrSPL9FDjT9zVRu1pAr0wmjRA+JEObbqst14f30iUtAYJPH3oumH&#10;C+A80Lkh5JXu6Ni8AqkvkIOgKzlIfH7gIHEZ66DbEeIuZstoHkdfrt7aE5+7cgzVk0f95LW3u3t8&#10;Vnqm8D7tGZTsmmb2rzbp4OvpG3eMNXsTJr90QVrHppi/cdJg2qWd1MDh1d34N9UMoDVvxVeg/Dgz&#10;Wjh2pRXoT/HZJs5qpsZXM44HNavrzBk8sqknfngXb5GfyZ2vvpQPf/s7ufs/vpIbn/8Slv0zPEbu&#10;Sy8cu3ZoAh+8LnoHW2BzrXLsOH4t1WhI67gGtShnhnEP4O80d475f6rLPo/O+Zx0wLRrh9Bw1nPN&#10;4pgcO97E9aiUmI3zKquY/RnGXYS2nH0kFM7hHqYsO4Kee/p+6QOJL67Gb7Ybf+lhdPQwmtlz0jhz&#10;Ho+H82gezzPDDc3mKWYlTsF7J9BswrMLR2FgrIKTxAsw7PR2/AbahyWteYCZdJ2Gj3ZCDb4ydeod&#10;0Y1PcjPMv1GSiS9rYXUnlu7Cs/HLZp28gGb0jM71wx95dJFZdBfwz8Yn+vJHMnT1Ef4sD/Eowa/7&#10;FD4Ik/hnj+JzPXSBOZeLvC9T6ClPwGCbJQAOGZUHH83melzYie/KiOExUkxdPb/zlGS34dvczn41&#10;gs58Eq0lv6ewbwltxTx6bTSpI7el4RQ67El0ozP44MHdSifxs5j4wLgtg8sVwwpzT16S9O4lSe04&#10;LYnN+CFUD0lQMbpRWPpRlqmGWGfgrDTNK4PHb7ubvsQSOGAmM+xgpvE8r2iecygMNYLHKruOqBuW&#10;wAp4LEvZdlLbKYnj1sRjVe99DM1yfidxWfO0ZDXxmmH2UfmwV153KBpnH1MBsWMCPX1xXGdg03sP&#10;sw9EwgPy6S2qpa5Pjw8MKUGZEPxAPWKD2BdcDvkb81W3OZDDH+F8SC6X+JJ2uDUeMScWYct6TJjt&#10;N8SxPzEvBWj70qhNRBQ18Zp4r/nbynid0S+7BGWIZ2yJROa18PxUE49mmlpDYvWgxPJ6oyuot3Ab&#10;y/uVWD+Gl8S4sQp68KUfuSz14xzfmbvUMT6Rgav4PKDH7rn4C2k98yna3g/xrbiF9wg+Fbz/+bz/&#10;yr/LWKrPTizvkoC0UnEIjhZLrgOvb7GRl9ZaynNvmcnfv03fsiW92lxzA1NLJA8flbK2SSlrxVOC&#10;55Ja1M2+1CwhCVXE1/Adz2RxgGXbeMcZt24R6LJN1CUTqVvlUdeqxs+mCt0/xy+1ijoN95MqesVU&#10;RF0hs06840rEJSRD9voliVtkmnixt/qlUN/N4b0txxuhoRf+S08BNZ9Eaj2prcN4iFBfIaetJV6u&#10;O/OBlExdk5yhc5I5sCTZ3BaMwLRH8X0fpZ6k93UNX1xeQ/i2D+HbTp2jchz2SkxfP3dHms7cl5az&#10;96SV1XKWr5fwHl+8bfiL1E6i4R6YN3h1IfqwYv5+CRzbWCepYY3A1Pme6rP1Np8a1LFm9RqhZlTC&#10;56u8XRLRtWt/RDa1ijzOl/x2NNzt6l2PprvrDNers/j3KDO/ycKTfgwf7klqRdMfSf3sI3xPWNMP&#10;uU4+YD4rPRAj9+iLuMN5dgt99xXmKdFH3Uoc3ohGqgm9VDtMHd13Hp+t/MHzfD7R75/7UDqufizt&#10;Vx5J79VPZeL2r2Tqgy9l8vbnMnT5Mb5GD+iL0d4PejuInfN4r8Oy6yUki/maWb3Ug5gl2cn7Nfq5&#10;tE3/luvLP8KyfyNDpz+XrrGH6OeuwbIv4JF9Bm+ReTTZ88xjRE9HDN42Mg7PHsOHZMTg2O1w7E72&#10;hS74du/QJPNl0PLAR3pGxwx9tmq2W+HZzX9g2iX1LYbGLC67AObZCBcfl/7pM/ScT+NnAuuuYQ8o&#10;r8ePnbwpF002j4vPpXcrDz02S1m21mRj0ojBUvH6gGknEyPGc91XBqgrBQ6sLDg0KkWciSMstjig&#10;N0HfuxUfNg80sabj5Dn45KXjP51NvFs6Sj/qBCy5nv7wRPqyyJ02u6K12CXfe32T/GQV/VlcW1wD&#10;4JkmZYvw5PhswxfNJ0RniMcbvnZxGXg+ZxHjpdFvBr81oZWNTaeWxnNMyMATJaMU3RDz1lnKqWPR&#10;Lho9b7D3yFg0Jn9Y0fGwzkRl8WhPWHpfGXbSMfZceHdoJHqNEHrqA7l2BZqYOZQES8iSRGLSGBO/&#10;h9dt4nfFEZPGsyKIa/2D4NDEedGx9OolMMMxDi1hND0rEXiShEfBxvEngVXrnHZPf7hfUJjhnRFD&#10;zpDMazpGDJxRWCJZ6Dly4NS5pZWSRxyQX1HNDMtq4zafr/PKqohxuc7GJxHH4NEXDDeFX/vo7+bW&#10;3RcPYTc8G4jNdu/VWIXeTeKzvfvgji7oDw54EHfS149eceduB7Raezhu6hOHZtjKDg3uXrHXx9uq&#10;HhduRKynmgV39BeO1PlVx21l42r46eWVtUtD5yTn34zBsotr6SPhmqTzWDZsxitig6WYwWjNLZbX&#10;pk2bjLl6++BZHoc9iXfVjyXa8OcIi06kPppETyf6ZhPaf1Yo8b7e6vcCo9C2E/v78x4/+Tfl3OFP&#10;ODa5qikF3TT5Qyy1BD1PY8hhohPJZzhGuvR+DN+PS82DOWivgfqsc0yTs2HdmXDxdDx0yFtYYbFo&#10;tGOJ72NTDH6tPNuUmGbcVw228uwnLFu9W5Rtq89ISCT+KOFwlhB6lgI5Lv6h+J3Sw8Rx0Xk7HjA+&#10;D27deP37XZXVcozIS7Zt3S5bLbfBjG1Y1mIDk9i1Fe0139uxCe5qYSlWMO6tZmi33/iDVnvlatmg&#10;XJu1jvur3nxH3n51hbzxCvnqu6sM/r0LvYiDzR456EDe4oiO2h6/bL625fdbw6Z3kiNus8Rv00y1&#10;2cTo7zDXeJUZft3bRdn1Xo7/XlvyJGvl2WhZdrLIAeztHMXRHk8TWPb+A8wBhFWr1vqQFx4AxM7K&#10;sFX3oVoYnQOpvNqNuODJzEeNs9WbRx+//HN8zffcPAIMnv1Ej23viKeZ7TLbVr6tWm3l2sq71U9E&#10;5z3a7UWDAstW/+zDXngMHMG/H6bq4kGvg8t+zldb/AC3yKr1G/DMRmtjthHPF0t0KuiDbTnnyesc&#10;OCcPkid6edK77esnvmizvQ578e/UF7a9iw57NfngOvoxV5MbWvC6dpMHektReZUsnf9APvr4d/Lg&#10;4T/JzVv/JKfnfyElxfP8niLx9owXC/Ptov+Fh0dIR0e3XIeR/b/MiVTNt9OBQ+LHtcqba1YwPSYJ&#10;JfShEBvn1/bQr9Er5TCxhm72CPqhKlrwFCttl/jCZnwY28VU1oHnWCN9SCWyJ/SY7A3OkkOJxPHE&#10;i41TN5j5/hmehD+XvqU7UjvAfks8oftEBPVMfzRnnlxrXI8cZTaWN77ZvuSpR/BA4usj5ErwbGXa&#10;y8vX4NjLLFt5tq/s90AjhNekvbML54YjdQ57jts+o55jz9f7HPGx4Tyz38aMU7T5h8i30uEPTbWN&#10;0glzLSstgZtFcowPUEvbDX/jnN2Br7wNc7CcmGnEsXJHr+vNdVZncGkN0Qf2YeNAfm/HdcwFz3cv&#10;d/LxQHh1ngzNjsnijUvy+MvP5fYnj+CL5G3t1LLRZPhSm7TnXPIJpScILXAA16n4pAw8stphVael&#10;fZB8pW6QHIj+ufJR8UtgNl90E/2rbfQQ9kpgMrXx9Ek019OwoCmY0IQcTT8lHscmxCN5VI4kj0tQ&#10;OnPz0ueYLYM/Sc4S/Xw3qDncp9/yHjqgK8R8ixKYNo+mbwmefV4yMi9Kbiazt5OWpCb6tHRlXpdc&#10;WGlSxCh1jVNig+7gma9+/xfM+D9i2i/98z+L6SI1j/YOYzV2dkprT7d09vdJ3+AJvJUHpX+A/LQL&#10;j+06/ByK6A/KTJZjx+IkIyNB8vPTYNeZUoyesCQ5TfLTM+HbuVKIprCoshKOTc0V/xJl6P/1f/47&#10;bP3enzi2t/un0tqF/nUOres0/baD9CrDJLOrG/C+Tsfrkp7qUNVco9eDYwcmc4xjTQbHdvSiPuxJ&#10;n7kPHl1HPMXG54DY+3vQ/+iPFiQcjXEUeyYrNpL9A4+shFj8uODvx4+zd3XTWzQofVMzMnP5mlz8&#10;8KGceR/ty/RpaehYoIY8A8cmJ80bkxSOYWLSrMTGzUhQ4Kwccqe3MOyCJCffxYvlAfXR2+xVS+Ib&#10;cYq/t4BP4yLzzRaksGmemtN5WPlNmTr7QM5eJ2+//4WxLsI2RgdmJBFW5osuLiIgXGLZF/2oQa9f&#10;vQZ/ZfTYzz6LV/bT8ty3n5PvP/cyHPs1sdqwRfzYl2MCwiSJPccUxH7D/r6bGuTad9bJlg3buL7D&#10;brbvw7MJr9iN+Jass5O3VtvCSB3RHdC/5QvfczPBvOit2+ZJXOaBr4OrvLnBA79Uf9nphB7QqwBv&#10;oRpq7ngdBraIf2AH/Sqd4uPVIgf2V1E/RCsZ2UAdHx1hCrloKlqO9D70BSe57WI/RT+R1YGWOJfa&#10;4SFZvXK7vPmamXzv29+Tv+L/F5962lgvfP3r8tI3n5LvP/1Neenpb8ir330WnfkWqczLlK5mvGpq&#10;KqS1qV5O9vdLT3cv51qpFBZWcg7Sw17SLB1d09LZjV6uoR89USt9j30w6wHJPd7IZzCbmlw8nnv4&#10;rWXSk1JRJ2UtXfREDkjXOHrBBXxHLt6Q01ffN9YsbHv28i28WN6XpSv38Ur/xFizi3jFDBC3NzNn&#10;vXlcuslnewcWmQn6CM9sZnlNX0THfVZG4SfDxN0jc2ekaxh9Sme7FJXB4jjvvI8wawqmuMtafd1g&#10;uKxdeBpYWW0RS8uNzG/AY+zt18Vyx2ZmTNvAplyoI9HjfMQDlm2P1tKO+ioeXHZbYdkrDV228uxX&#10;XmOm44oX8Pj/jjz/4tflW3/3NXnm2a/Jiy//Dd97Wl764TfQb7+IxnQttUBYppOzWGy3QgP9jnz/&#10;9RXynjleW9QZ1fc5OJ7YK5H4GD6r2uxotNnxecTXhRV4ZlYZLLuydsDg2QXEgdmF9EIWMqOmGJ5N&#10;Pmqw7Lo29DN4G7bBbErLxNGPc8zeDj0W9Ra7XWizt+FdsB6t+BuyaoOZ7Nhji8aDfh8+y/upizq6&#10;E8fudxNbF1c56BckEcR42jsamoR2OgaPQ+K7xHw0KOWNcPZa/v5xSc0rp+ZCHpNRaCzVQqsOOoL4&#10;Tlm21V76ufa5wYX9YXd408ErVKNtaLI1RkxhjiS5tX9EMvH6ss+IsuygGOYvwHL18fpY9eZ2g+Pq&#10;HEdHeLDqq8N4vyK5Tuksx/0+R43ZDOq1bUot4DmVkEepTrvI4NmR6IzUazuEfUr9RSJTjqEhQmuj&#10;K5v8JBP/k4Q4emuZ8edK/EPt18aZa5orvY4H3QzP5i3EjRu3bRezLeiILTfLahjru2vXcIvOwdLC&#10;8Mu23G6Jzx0xzPbNxEo70Rkz93AlWnfqF++gh9hOTKdxWBgsPzx6mWUHoFMJiSLPQacdnZhHLIxf&#10;CHui+9Fw+jboLYVjH/Jm1s/ho+LhAXdG07vZkvmHa7fQZ6jnJTMHnYlxvbhWHzEZLNvWOQDdbyDv&#10;V7TBsg/As50845izzMw9vzhmDAbLJttDYm4Nq3c6gqdtDMycfspk6hYZeLPTc5uQWU5tII/3f/n4&#10;eJObuXqHwLJ9YbjwfmJHV29mKKDZ9vCFYx8KwF/Mi/5IfA4d6OkiptjnQG8Ytemd1M2trFS7gy6D&#10;HMmB/MjFUf3z8Cyz2UlOayHrOTfXsday3lr1rvzDj76P1/wL8t2XX5Lvv/qqvEKPnNaBfrACP/Mf&#10;/Vie/8Er+OKsk93U5tWPLbeSmQtj9N1cgP9exQ8CRt0I5+zitnfxunScvsxcwvN/XN18PXoZX+hr&#10;8AUYePsomt+2IeY3tEgw78Ph8FS8d5lhTa3ANxK/yES0xAk55MfJeANF4vuGRt4nRPxDY9HV4I/D&#10;MfPnHDf6hv3pzw3EW8ub/ht0Jpr3bbDYQZ2MPlx4tgvx+xN/+Ro4wfjSZVm8zQzGazDrxYsyQl3v&#10;8sc/l3u//r3c/Pmv5NZnv5T523g2n16UFnh208iEwbEnrtyAv16XxlHm4k6pb8YYbBHmUN+EJwO9&#10;47P4qY5P4bvMPET+rW1uToavXMQr+xZe2R/LrS9+aXBs9Rq59vNf4DHyU5m+dYd5j/OwZDSex5sl&#10;obQG3edxfF4riX/rJKcBrXg/vfTw95aZRRgN+ynPe+D8dTTN19AeXsNfG/bUeRLtxwmDZcfBr+Op&#10;f6ZXca1q6JSc2ja84tBTUv8K4PriQ+7pE8v1D7aQUlGPLhFPle4hKT85IbVjc9K6QL1h8RockXmO&#10;Wpfg2FXP4RvA8SxBo108zt8bgW3CsnN6JiSTukQ6LDupvlciy1sktqoDn110qy1DeC0zJ7KAGCej&#10;SqJgoGW9s2glbzPXUvXoHzO/UnWiV/A4gE+enIN7LVIToA/o8kcyduNTYw3DqwYvPpKBCw+lfwmv&#10;hNMfGEy7CHaWUNqLv0o1tf0SdJYtEpHTZviLlMO6m2CCzdPXYbJoi/vn8BKZhtPDTOduwdBUC6os&#10;W3WkxImTcL/Tn0rT9CNpWPpUqucfifplF43dht3j8zvxPjz/jlScwv8XjXTOCWZxNE1JSAlzY9LR&#10;NPAc1AdB/bLLx65IG8+z8/Q9NPZLaD/7JTQXP43Kk5LcNCExVScluKxHQir7JYbHm1rQhMBIQ9D6&#10;JnXOSu4AHLPvDLx8RlJgrsp/AzLh9Zmw8lLqA5WDBh9XT2BTPjFLYqnsD2AGQFCK7OY6tHOfN58Z&#10;E/OzSiS3uIHYrhpWxGcpWL1l8a/z5XPiim8PfQybyTV3uuCfGUgPT1KphGbWSAq66vzOGSk7id/1&#10;EL4TQ+jYhxb5Gv/sThh0TQ99AC343C3rkG08Y/FsoN8nrgSm24EGfwQ9Nv6PHbwWViavIQMen9vN&#10;eT58GTZ9G40uOvNJ5hFO3uA43eTcxmdmAW/wS5/J8A1mt1z7FX7Zn0nd9EdSNnTT8IUu7Ifb9l8w&#10;WHZR1zy6b3wMy3vEL7kMbgxLJ6fa6x8ha3ldP7bYKd9daSEvvse8W+JEOy96i2DZGeiJ8xvwxKFO&#10;kF7Wy57UjAagWvyiSrj2Z4m9O14t4dniGIAHCLfe8SX8fnTUGfjm4yWSS1yUDac/BsfNqBuS7Ebm&#10;wjTj883S+xm1Q3/k2+kwo8z6Lslq7IH38vnspTdliFoX18mKYepBA3ivdPFzvdNSPnHR4Nj1sOyC&#10;sUuS3IUeqIk6Rz3zF1v5fHUz/5HHHuucwkt90vBmT+X1p7RMs/CI71wweLb6i1SfuiV1cx9I3Wne&#10;59kbUnXqCn0V8N9xalT0SFbBxQv74c7k0gW9p9Bm448+tMBzUu+dJcN/pGyQuB7OrUtZdlY7/u/U&#10;MRJr8QpvHOAcXGbZWbDs3FY0+NRfcng+unLbT+M7sogH/UVmquKLMoR3N7WIylH1GsFnZOpDePvH&#10;aMc/5fP4WJpOPSZH/1jqJj7iunkHf6ObMHRywB54dtsCvJ9zqGsBdk8NaprP7tz70nj2vnRefSw9&#10;N34qndceozl/hMf+Y3phPqGGSI4/dpFehnPU/K7LCfab3jN4sPO6szj2qcfRopTwntbB8LvvSsPY&#10;L/7IspvGvpLBuc+kc/QBLJtejS5qXz2LzHo8A8NeMFh240l6vnVP4BrfPjQKyx5mhsy/Zdl9I1Nw&#10;7WHphWX3jU3As0d5DHMV2Cdayceq2tDtVtVKWVMHOr0R6Z6gvjqJRxd5YU0Pdcv2fnqXWtCTldMj&#10;TZygLDuP3q18vPBY8dmFhq47ithf+/KUE6dSr0zKhJsc4z76h3z2j2z2kpDIZGr/rrJyzQ50P7bE&#10;MR6wKGKiyHJ4dg2M9zg9yXV4bXYxq6dffAMLiM+PyiqLA2iyneSlFVvk+VfWy+tr0cy5B5NnoKFI&#10;gKMnF8Eoua6Es59Qf/czWDYzH9OJC1nLHJv7afBKmLt60cXArlX/EJVIrZXfEUXtPkrZtQkeaYJL&#10;EovqrEbl70+W8uoAdN/hMXBKGLYy7Qger9/zRYfnfZRcjxghMAhGHYMuHJ4dEUncG4ZPMj+TQCyd&#10;QpwcFYOOg2uf71G8nwPx9iDuPuQN22P5UqNXlh1OvBoaC6+FcSu/TsnJN1h1ed2y3lo111WNrVJa&#10;24CHJt4BHEPl1pmF6E1g3TEpzKeJJX+PYoZ3oPql+Yn9IS9xOEytHX2zpzJychA3X3yEXZkV7+BC&#10;jLIPbTQ9dVbwyh3W5Et78PsgJraxh5+q74cdvjDW5Ln0y22lH3EHjBKO7awxnRPzePgdu/hZ9ZRw&#10;JAbUGGintSOc3JvXkwVvb0PXNyh1XLsb2K9L6noMlr3bwQNmaEGOtUbefW8t2iN0sBbLHNvWzg72&#10;eZAcmt7GkHCOCR6mMYm873jLkGcqm46AG6vOOiqR48etfh0GU1aGHQTz9gnWukA05wc6aPh2EBw5&#10;lJ9dZttpxuNVg/0nf5F0g1Pr18qzTeQryrP1fFamrV9H8X1l2cqxQzhXdIWyouLwPkxKN7yytVYb&#10;Rz6l7Fq12KrVTiTPM77PfYN1833l3EE8N396I3z9YauwbM8jAeyPzGH0YTadj6/Bs93hbwfJTZyc&#10;0EbA9Xah6di0Ae3vRnIPbnVtMUOLvW6jbFZ99mp02LyfyrLXvvOeocvezL9v2bBJNq83l43E0fr9&#10;995g9g+3qt3eunGT7N62Q/buxgsahq1rL7xcWbYr2vyDLCfieDtrfCu34gW4aRuaOR7PebLfibk+&#10;8MXdO9DW873N5lvFwgzN+EZLvsZ7cdcy07bfx7mBj8h+9v6D7mhkyB+s7Zg1Q0/jHnII/b7LQR9y&#10;CfodeZwxAxK+rczbFd2MMmzVa3t4BRme2M77YZ8HyWdcOccdDxseIsqxlWmrbvuQJ7oUD3ybeYx6&#10;juzdd8jQbu+x9zDu7+NnNE/XZUOtwMrWVizI+dZuRAO2ltn1a9aizV7P76MWzbJl6fvvgkbYw/0w&#10;OZqXeLhR8yF3dN5vzQwAc17LBpY5+eBm+hycYaVh1PFz6Wufkhu3P5H7D7+Sm+9/Kaem8dRtZH5y&#10;NnFh3hkpKcS7q/Aa18FJcfduIJfIwKfRSfQ/N/5GZWW1XLx0Sb744ov/K99WDxP7A8xU5bpr5xeB&#10;l1WY7NfYK+qYHOXzGEzeGZdZKZllXEcah/CKqsUnLofZHPRHc/8YvWM64yWZfwsubJY9sOw9QZni&#10;lUxMT1zVNkf8fJnYeen/8HUeQHWeV/4+m2LHGzux4xInkWM7ExfZlm3JKqgjCYQooojeQfTeexEg&#10;eu8giui9dxAgQIAk1HuxZFu2YjvFiTPJ/pPNTNbZ5/1kece7M//RvHPh6sK93Pt933vOc37nd/D3&#10;PbYiTSqX6qQ3sroRv4Q8cstYtGhofWDXLvAYF2/liY3W3wcNti+xHsvF15fv8UnyecCzXajdqOXg&#10;Rh+wExp9B/JxGz4XWLYJtQQTagnmlmijuM/O0kGcyYO97b0lgrw5Dw1bdRneFdW1aH2p8eVRf4wM&#10;R09I3Q0esmc/vSPmaM+srOk/d0VP7Ys2N0ybv6XqSS70pxjy+9Xnb+XM7/Zh5mx4oKTkp9P73wO7&#10;WpLbn8OgLuCrVleLbpPZD74haMWoS1JLLavvlorKGmlpaceHd1g6+ybQLc/iSXJBJhZvy1H8zJJL&#10;hvCKQ+8e2QBf7aafEU1JHrPXC06wxy7AJIi34NhBOXPiCdv2SJtCg4BfSMYsPeWzxIj0YeZRR6+7&#10;JQWNH6D/+ZC86Z6kVF1H5wAPjcFzEJadX3BZ8mHZZWn05qahT4hfkpxk6vAsn9QJcU0bE/2ScXnp&#10;7M3/w7NXffWv/3Of4ssPl+mf/iSVsHzlnd3U2SF1zU1y5CjveU2VTEyPy/ixMRkeH8CjuFPaOxs5&#10;vqukqrpISkuzpRCeXQRTLj2UBsvOlPx8dNp8VhV1dcyiGJI3zv9dHvmP/3muh8/5zW30v8TM8Atp&#10;zJmS4a4RmZhZRveKx+iC4tlLMji/zAzTUXoQqiSQPdAznuM9ASbJc4akpXFsM1+MY87MmfqWvZ2Y&#10;OaI3s7OSjfvpA7LmGnXQHn2VDz6AzIOMi6DOEca+EUZ9NBo/xAJmYTZqXhAL5y7Iyas35OJHn8iN&#10;z38vy7fo9eN5ByfR0BFrNrQQc1YvSk7+vKSk8rnGz0pYyAK67FmJjb2ETvtjySv6lDr6bX73KY4l&#10;PtuUU+iyV9B/odNqhon3LtGDh65gZEXGiaGv3vit3P/8P+WTj76Qq2h++9oHpTwfjTE1+uSYBGqP&#10;DvLm66vl9VdekU0bH8xw3M213niXodiiL4yEKxVn5Et1fqk0ltdIQ/kRKc3Klxz2ojJ+TwPnbUVZ&#10;I3p+vPN84rm+xnIOhuPn4MEsSXvx8ExGb6DyuHb2uUrmXGSLmUOMbN/nI29vdZE3NzszG+gAfXNO&#10;8tZ6b2Z0+8rajUH04EXhAZVIjS4JTTHXBI9C/Mvq2f+YC5TWy76K704WdZ489EWZPeyp9eyhR9kL&#10;wuWllzbLY4/8XB5/9Hl54ntPyCP8e/6xH8kz33sMjv2kvP7cM/Krn6ArfuIxWf3z58TVykx6mmpl&#10;coiaSkON1B+plvbWNunu6uUYbJCBgQn8Ri7J7NxFOQtPPs41rKkT30+0hNlVxJ5w16Q8dA4s9XV+&#10;DUyltYd+xU48zdF0V9Yzt6afuHxWRhfxcz1zWRTHnr94HX32TTl/7RM5j55y5dJHeGUzR4iYx80r&#10;jrkX+Bjr4h9m6smMlTrpGVxCZ4JPK7lX1/Cs9IzOoEGZJE4npkeLMjEzLUNj9Fl24e2DF09mDrP/&#10;0Ny6HWR+MysgkOunM75Jpob0Z+nImjdflTW718B+t4uJB3VtJ7S1tswotsT/y3yj7DDDN8bkHVmv&#10;95qs1vmFvPjOU/LzV5+QF9/8ibyy5hewtl/IqpeflWeefVKe+skT8tOfPi8vv/QreXvDTrz92OsP&#10;uMg+SxfRgT2++OZGef7X78jaHUb4FXszbw5tBjzXl1jYjxg6JAVdS2457OcIXKCKPocyicjCRyKb&#10;+CgfLXJFOf65zI3t7pdStJj5MGzlZVjY0AXLHuDa1iFJ/Jx3NPuWu6/oWtjKRuLK96jVr9lOLr36&#10;DXn9PeIV7rNx99K00tE8ZywMOIw8IJDjNzqthOtlsaZFtfKgRom+1NaPeDuBWCyXPKaghM+B2lke&#10;dRM+j4TUcngsPd3BydRgEombyR9S0Y6F4pcVojQRaCTi0CAkEWMS00WnKt9CcgrOvRj0GOEJ2fzM&#10;YS0HUbdh8cSTsMP4tCJqi2X8Lo55dMy+YcmcN7HMwkFXgt+DG7f2B/G2UjGMB9ecKPWzSh9OfsLP&#10;RKHTVvMLo8lVlPdIQmYRmiHuOwTbPoQeg/NZ9Z5Gp8EdQiLguk6io09+tXObrN9NjGe8T/QPMAvE&#10;DO80vn9zwzrmDb0lr7/7NhwbnT+P27pjm2zagiZh62Z6AHTpPzOQvQb6zDvcLC++9irHxpscB5tl&#10;GxoGYwvmgTvxWt3xbyIHs3IKop4QSi0aj+xQtOO8937kPgfRkDhQY7MmjrUkx3Cid809gB4Z4ngr&#10;Rxe4uTG+/PT2vbORngJ9MTe2ETdHvNq82UsDEiQslPwrjHpAUAp5VRK8mRl8fviABaaw8BiB9Zg7&#10;4A9ujyeIO+8l9wdGc4wlKt9E6hdxueyFaHiiM/ESpC7B5+kVnCi2bsH4ajjB8s3x7bMkViSONkXz&#10;oBbXSBMzFYM6E0sSN3oGEi+6ostWvop4YHNrdoD5lZb4b5jZsain8/9qVovubjN4r6XWA6i+1+Fv&#10;WrueOgA1wnfWbZW1G7bR57CBGpGawbJONmxmzswe5uDo6hFn7pJt6E/UzPKwyAwpKm2RKvhGejb6&#10;MVhRObqDjqEF6Z1Ef8s1ZXDuAnk6TGF6hYXmlnrYyCn6dU7fQAOH7rCxH41pnYRmlEsQTDsctp9Y&#10;VK/5aUczH1JxbXtf6vzEg57BcejSqZcF4LfiH0nfa5xExlC/o/4SHYv/eXA03iz09PM+GfF3O3rj&#10;oxdDzp5CHSeTHmyuiROnLsip2/fk8qdfyI3f/VmufIZv9b3P5PSHv2G2yh9hzX+T27/9Qu7Asz/8&#10;w5fy4Rd/prftc2qAV9HN0euyeEoWLl+XidPnpGWMft2WDrTTjcwq74F3U2+cnYd1T+ERgofqFD0s&#10;S2dl4MRpGVqinnjphpz76FO5wnMrdr58+yPpO3FKMmubJDyrQBxCo8XCJ0gsfJlLTo4VDq8oaO2W&#10;juNLsniba/X9L+Tip1/KybufyezVuzJ18ZZMnL+J7/Q1GTx5kXl7c3guDEj2Ua5TzT34ew9pniUl&#10;HYPMnulB992N328tWux6fL67JJfrVxqsPLamXQ63DuIRfQZv6Gsy9P7n0n0VtoReumxS6UBhXPDg&#10;min67UdPS/nAIv68ip9NwmaH8MzolpjqLn7HODwNJo32Or93Ht9bPG9L0KuiWY2pZO+sG0G7jS/r&#10;+EVpPXEH7fdN+JmaWacevwS3mkWLOcP/X8DXF53ljS9l/Cqz/85/Sk2A17T0gbTO3qCOwIxGfi4f&#10;PpoASw7JbEA/Uc9cyF7JbR5ldiEeH/1wKrh5YSea7NZJyWyeYMEdu/BC6JpjLcDo4Nj9cNqxC1IP&#10;W21ZvIufBVyNVbP0odQuKq+R2+hiLzHj8TQ+xfCweWbQcKv03Kl1k7DlAY5fdG5FvXgoj0lFJwx9&#10;9Ip0HqNGcfwK7BBt88SyxgTTW9Aow/bjeL8S6gfkUDPxNFwtuAS9a3WfxPD+JDZRG+A1FY5dlAw4&#10;ePiRETmY0STOsdXillCDvweeVpl48pf1w+Im0PGPUPtokUB4ri/XYmuuSSaOXsxlJO9Ep+wXjW4x&#10;UnkohtPjECw2cA4HezQRDkq/R7+Jg7fmqe0ZxL4Rm03NEl1nPvWNRubO9c1LeR9eyN3zaGUX4ZKn&#10;JRvWrrxBPJIr8HQkpvJPFcvgDHFPxOs/X823xHO6GuaJhiirdVqyYZzp8N80mGdGyzF49oKUDaPz&#10;H0PvzaqfuCpt03ekaw79/Yn70j3/MfpYeCca7KpB/DQG4Nd98Ouuk9pKb55FF4xHS/kg+n/06ZWD&#10;EkCM55FeI96Z5ehpCsSMa+cWB19ZY+Iob5u6iK5bqDjGUxujlpJU2y8pR6kbNeL3DitObRiTJOoI&#10;0WVd+H40i39mvUTnNRKT0zfZgHdxxwza+jmpgC2Xs9TX1bwn2n18re4raoVHw5zT+QyVf7b6uZI2&#10;epk7jsP+ee84ziqHzjC/9Sr+QHfofbjN92fhvnOcg/w8HLqyn/mFw8z8IR4v7aTG0nQcVj4NGz/G&#10;Mc3xyvGW2cQMoxqOGeoZUdRwEo4M877y3BzTpcTddcevSsMC+uuTeGSv3JFm6kSNJ29KHbWhKmLI&#10;yplznMNo7Ic59nuZhwrXKupT/vHowscWOcdh7GNLWl1JPU4tVVsq5/HF5IaFfbBvVlE/OeDRNvTS&#10;1KxaOQ7b6Afh2E5T7ynnWQ49C8X9cIKuJa4TnDecq5VT8Oxj+HnTE1ExTW3sBH7aJ6/zOtFVn/kM&#10;7fh9OUotowpdecEwvQ9di5LMtUCdD/EN4/Qp4FXDeVvA9adKnVcnqYGt4CHPauJvbTh5SxqXuTbw&#10;N7eduSN181foHVmR4hE8kibPSfPiLWk/iUfN+HnJ4jqTQF0pq2WGGiHX9dP3qal9yrXlNu//Oek5&#10;Ti2Pv71Z9RMNzuA1Mi2twzPSxfV1cIo5Myp3G5+hR3KSvBlvkR40I9z2Do5LP/f1DU5KTz/sGpbd&#10;Ngy7hmErT+2mgUFp7B+Qht4++sp7taV934dPdlcPsXoXq1Oq2zuktLFJsirQ4uXD8dBaJGThKUI8&#10;FZ9RSCwHl4XrRaXAdA/B9tApqP9LK8DPIgfOzWNT8/HyoH6pHuNAjXf7PrQ+O03wv3YXEytv9AI+&#10;xBZusnU3Wu1tpvRhmRNnMGPQCK+y/a54m/ly6y7v6hjLr97YLm+s08Pni/7YgGQYb6nGzJWGNigK&#10;f7ZwZv8R/yrOmHi4gLwIno7OIgaGrL5XPhHKA1lxR8UhleZW+R17BUVr3s7KN9feibmKdnju2nto&#10;Xzu7KW0oPIbl5RsBa1a8OoLaNcw6VPmEwCJZgcQDnj5c23zQ1AaEEgNHoc3AAyMZbW6KYqzw1QTy&#10;aaVXhF+r2Y3WLspvjF4U9FQOHjAdb3SiX/+semxBSZWUkV9V1zdLJXtzcUUtHt0VzC4ify1G91ZK&#10;jpOLVx6x7OHsAvTv+aJmDiYSa0fF028XTj0eNurqclBcnWGHxJDWNnDIA9TU0G3YwN7cPX00RuwN&#10;czqIhtLJg+uxMz569B/vt0YLZIlOC25nCD/SMzbX1j6Yt5pnf8AR1uQG2zyIHwb5lZU7+hUv/AQC&#10;YFRB+HyjNTF1chVzGKQ/8VFWeaPUdTGndGiW/ukJKWnpoxZSzs8GUe9XGjB6RTftkY3U/bZuVhox&#10;xUc9JSgoTmKiYdYx8HluQ2OoNSSqXIF+RuKtCHIMbQYjn63y+YhMfOD9ER5HHYK6QWA4/DoKf0Ne&#10;g/K41rxAkpXnldJeq8X7laLyB3xlUtEU0V+gah5q/o/yzEmkPpOYRc2G+9VjtNn2/IzKa9Rse/W9&#10;+jn1/zEcU1Foa8ITsjjO8J7h9aqlZgIpvUoENRD1utWK5Gul6VE6HuXz7kOtxIOeR3f/aLSp5Afu&#10;vuKEjsXJlb3RhZ4/jhdHZ7Xw4ODztLS2k61bmAepA29dr3wq0Fm/i+cHa93atcyERI+9Yb3s0dUV&#10;/V27xWCPnhjq877uNdBuDfSY37Ab7Tb/Z4TO28QQlmOE//A+NF/q/7h/7+49MGhj+LWVuDgQ41Ov&#10;sNjPDHe9fbJn5x68tnfj1WkgFib4Rx9Ae22BVtb0gPb9AR6n7jfg/ze9R960XofHM+991x5yKF16&#10;L3fIWl77Oxs2cX5v4bzntfE7lB+8owe9oK5e+D664W3MucL7YOpwUPTJpfQtHPganTrHjZsL56wt&#10;nhXUS5zhturWaJ8t/jRG+Ioqf2/yekN83vWtZM9ujl96o/YZ0HvAnnzAHM2SBTybWztrPABVvWb3&#10;XnxU0NhsZsbm1h3wF2Ze8R7o894Z897sZ/6VkaGa+8h7YsvxaU//7p6dsvqNV3j/35Y31rxEbvI2&#10;emIjzidHeDS+GG729DOnyezKefnkj3+V33z5lVy6+xcZmf9IjrRdxWuHPbj8hmQUX5G03JusW/Re&#10;f8JsrM+oYd0mD1tER9TCe5ZM/hVCjckBsi3ohIxhgYWa5/b9+/fBff/61jI2NpGQhEL8/SrE/GCC&#10;6Bi4yqa9+Gja4YsfngfzhEsVd0lmSZekFXWg72qCrdZqHmYhOWgTiUWS6qmJtx+TTGIM5eflk1op&#10;LrH5xH70UbbgWzV/FZ59D1/Hu/gTXiPOx++vphtuUQWzzRBr/zhmHYfDCEPpGQ8UI2d/Pk+OXbRi&#10;agaknTvHMtccVzTabr7Ubfx8xYPlxnXE2cMVLTse4+5o79yolzmjp7ZHh21LLcFaeXxSN7M2p58a&#10;D3Yfck9/X679qVKiWHZdE5yiVPPVt+GcMaO2ZmHvRB+KP54b9DuH4Svh68UxxswjJ3oQAji//Dzg&#10;m1Zi7kzvMM9p6+mOp3IwOq8MeHa+NheuY4jZFL1j9MfXcZ1R/qBwjaQC/Kmq0Gu0oAdvlob6Xmlv&#10;n9R0n03EnZVHqdMfmWQfncbXdErC0wYkJGUA/e0YntnH4JezEpc7h5ZxRiLSJ/FhHEfbSAyeja63&#10;YIbnnqb3aQxNNjM5s2DVeTOsWUkrXZSs6hX8v06iYzwBJ+czKmZmeyk9ZOUw1MoFZrEs0+sEey+9&#10;yuziK5KSuYznFz4XCeNc98ZhLOPiVTsnr3/yu29YteLGP/7nf8kzX331rfu+4clfc23HD+/LkX58&#10;MFuJLZr7pIWlauqNfQNS1YO+sq8Dj0x02yM90t7fjvcD2uuiLI71DGY3ZJOzo9EuyJRM9LJ6dnfl&#10;uYR//H+f77kr/5TonDPEXxyX7a3kul3EO0PSTy1/ZGZOptB8jS4ukx+jg5qYpFeA3IH4prClFW/O&#10;aubMpIsV9RMD9jZ99jZT9jlHvwD2KR94jyn7kJPYetM34usCR2NfTArEDxCPlIxwOEASdfwkZmy3&#10;MAvwpKxcvS5nLjNfau6ytJOXtHcsydzCB3Lj3lcw9XvEPVNoJ8lJM6lBHF6S4OR5/NluogO4yWfH&#10;bc4N2PgVWOc19nb6IOv4jApmJSq0gpm77APO0XIorght8YCMDy/J9MRpmZxalPn5s/hTXJLTcICz&#10;N27J5PKyZJZXiBH13jXbtjNP3AnPGvqUDlOrYiUWMs+wlhy7pov+827JrEDjU9wpmeROeeQuxeSK&#10;pUfwc6wap5YwIeU1+F+WD8GY69ESZImDGzpJV7R6/ulSkt4mFdldUpJ7VHLSmOnH8R8TzXMRB/kR&#10;D3lQM9Tb7cR105p+HUt57dd75VXWu++ay3vrLWE4e2X9pgNcm9HOmoWKn2+2pKU0SHkJcSdxcDmv&#10;K/cwWlQYlD81S92NO+RldOXP/uAxee4Hj8qzj4j89NF/k5d+/Kj88vHvywtPPykvoT9/4bmfynNP&#10;PSsvrXqJGqOztLcN8lkwE4v4von8p4p89igxfDN6scZ29O6tC9LafYrj5jLMmFlYvfSc8txFXAfL&#10;jjBPpmOW+gH+LuOnpW2c+BvuUD9Eb2jHCFxjROqJwVsmT+ABOycdUydk6MQZObZyWcaXL+DZhE/J&#10;CHr9U7fkxFl6PZupSXqmyFtrzdA8b5MfP72J/Y4aqDdedXmDklfBjKaqSSlpVL5PF+nLx5+x76S0&#10;9KG1G1mUpp5RqaP/o66dXpN6+HBGIloPYt+ECPHz8hLfg/i5EQ9YGpjLGzuZCWm6SfQcmfnswL5u&#10;w/5loSPbTd+TzUZvy3r91+TNbb/UOPazv35EHn/+O8ysRYv9wr/Ls6vUvEdmaT7/tLzwy58xd/It&#10;6iH8rD49eKb0KsGx91o4yQ5Da9m0h9lvRtZ4FBOzwsCCiMXC0wokFJ4cTPyjvGRDibeDYbz+xOLe&#10;8cyxioyGK9GTExks/oeSJKmkSDLRX2RU4UFSic8feses6mZNM51BnJhcVA0fzxALdMwb9prIqrff&#10;kydeeFke5XN+5DF8Zl58WTZSR7ckJvIJj5fwJBWDoUmB3UWlKLZbwvlXTNyZDkeNZo4XvkKhsbw+&#10;NMxw7EQ0H7klbZJTzLUhu45rYhGzxFOotxJ7+dCrE6F8+wqJ19OJ49ErxMGYE1gqtkxGL5EML09F&#10;65CGXoW/MYzYTsVxAZGpmkY7EF4YGsdjYNGJ6ejr4dLKe8M//JDGsl18IuHYUfhsx8HK0cKEKn6u&#10;NBnkVIfQS6SRZ2WQ3+RUSEou2vZczjdi5cSskgd5Vxp+JKz4TBg3zC6SHMMzDJ9pVw/RJ2bX43qm&#10;lqGNpbZ2mxrzftEbrrOBWGuDbNIlboRhb9+jS8/ZDnrPtsCut4iuLjNqDPTR/qPb1tmIv9AO/Mnp&#10;9TO3pGeN+J441MbJD59tD/I2V9m1z172ksuZ2fnjnRJBbZhrVzhzzCLixRkNiSO8R62DYdSMw/CU&#10;C0FX4OUr+y1tqMHAcXV4vl0mzGpxEDcHaogHwyTIN1ZCgrmusDx9E9j/I+HfwXBrtNqO+IS44mPr&#10;HMltJH3/zJcMJn6ORB8Lyw6IRIMfoT4LVVvA2yUqnfvS2e+ZoeDHrCbXIHIad/JLvOT01AwaU/gz&#10;ceFeeD9f6xkwn8aYHjBL5jvaK70FvqxwbjUfSHc3njb6+5mpynwWvlY/bwjjVexab68lbJuY0soN&#10;1u3Kz9hrWuYdu4xE6Zk3b9PDh4R4F6a9ifhytwE58H60QdQdthNz7tQz4PfhY47+Myg0VRJTStBW&#10;KZ17kRRVso92TDBriL4jWGcN6yi8RLHsfvS3nTNnpGeO2YjcVvbiD1DezKzvEjwC0NVm4QtaVE98&#10;AHMqgm/DpVyD0Hy6BWks24s6jS882807jPc5AD1ViMazY8ipEjinfMPi8H+jboGm3oOavcp30our&#10;8RWBB4/Pct27JNfgyHe++Kvc+dP/k1vcXoZlrzxk2Xx988v/kI9ZH/3hz3Lt3qeaJ9PAzLw0D9Ij&#10;PjzOvIlFmSI2HmD/rmU/z6qp5/pQLtl1Dezh6PPQa3ewv7ezmsaOUQMbksLGDsmrb5Xa/lGZoJ54&#10;+s7HsnL3vixcvwP/Zq8tqqCOnYKnrg/eui6i58DnAs/2S8nEe7iZeWR4g13/EI79J3n/z/+Qm3/8&#10;u1z9HXPN+f7svd/L0u37Mn35jgxwTW8an9e8tmuHpmHq8xrfPjKAJ3HXsMa5C4h7chu68ccexA8A&#10;/gTLjq5ulRTuL53CV+IEXHf5qlTyGRXDYAuGYZmjS1I9Sa/9sXNozunb68EfFy1pbi962w7Fs4cl&#10;Cc1mBnFkCft/yfCy5HTPSkrjKL4SfRIJF4yp6oc9Dkr8EXqJuuFmsNrSQRhlL5x3gDnNA/gEw5ez&#10;O+CGI+ekYxlvgHOfajrLThh2x8L7mg9FDf9XB3uugQ0Wd8yjjx2VxLJeZj92oxUlVkDTUsDrKIZn&#10;F3YpvShsuBkNJpwto2lMY7KKyxb3oxsdhKny+45MXmZOHbWVBT6P5Y+knK9L4eWVx9GIztyQPNja&#10;Yfhc7gBeJFPXpHjwHFwXlt65hBf4BM/dz2sYlFzYYyV7dV0/r7HvLDyWGfXUdKp5H0vhhTmdE+Qo&#10;/eiyu/AAhmU3jUo8vD+qul/ij/J3wO2SW5gn2bkgqSzFsZ0O14tZeKFYhxaLazxzPrLpRa0chePP&#10;4Rf9wGclsaSd/auCvayY61iyWHmim/Kjpz00Bt+MaPpNgpm340ktn15pS/JiWLaTK/sbvMjRDfbB&#10;+WXvHkLvX4TYeTJXOI59oKhJcvj8Csin8tqm8QeEZfac0Lhpcv2YhOa1MAeS/CquWA4mM584t0ni&#10;KuCr6nPmNp7P/XDjOGsC5joIe+7WVgLc+HAz+UU7Gl7YZCnxTA26mbqRq8yOvcbnehmtLLMM25Z5&#10;XmY8ti+h80XbQiyU3cb70nAMjkv9oIK+uDq8So5OUkcZpmbSyaKmUVgnHodLxDYmA6adTI9uqrgk&#10;sTcWsk9TP8hsVawVztyjPKFP8DfxucKc1etMqhnitTP/FBZdTCymOHVlDzyf25J2/Ci47yHbfvh9&#10;fhNa7Fr09OVdklDcRp2oXfu+AKarZn8WUaMp5zirm6R/Ao7dv3KfeaYfyJGRCxrLzm7Cm6MNPw+4&#10;byneKYX8nYpfJ1egvS8ZkPhivFmKetH1d/DZt2r6/IjCLvTRY8wxxRdEHcOj1EumLmkcu/HETWlc&#10;uomfCDMQF69LzTwMeRY+PnVGSieYhzhJrYljsYBrr8ayyYkU264YhaePPWDZddQca4+t8NgHx666&#10;v2IUX20ep+a7Fg8cpxbT+m2W3cq1hOM5jXMsgxpTbid/R/sCxwtal0H6Ocbw+J7gdUyimzn2gGU3&#10;nEKbcfIDXuvHvOZ76Mh5X2Zv4aWCxwosPJ33L4Xei3g+m1jOj0Mch9n9nLsT1EFm8S+Zw78E3XnV&#10;ccXI8b8n76iY5nw+Drcnni6bWGF+0hkY/2X6JO5I95l7+BmhCZ9BI855Xw1jb+B8bpsjrj7BNWb+&#10;rrRyvjePLUr9IH03fVNS2zsFg57Gz++49EzMMy9mXvon52RgHJY9hP6rd1jaYdmdvbDsgXHpUxqP&#10;AXxF+tBpj45Lh9Jjj+JDMjKq8ezmQXyz4dn/w7C7NXZd2dom5c3k5E3NUsYqrEO7UEZ+kYfPQjYa&#10;A3TWyblfL3h1UjazShTXTkdHACtWXz/k2OprdV9I/GFxD4yS/Wgst6Lt3baXfkViH2tnznVq+opn&#10;6+5z0Dj22s0mzNs2lU07D8jmXZaio3sAjc9e9AGb5eXVWzXebWHPDMDwdJhhscatFZsOiMAnm5xK&#10;8ezQmFRNY6tYtfKEUJ7HSlervlbeEMoPIhLNrfKKCGPP9iAPs4JfK22ooQkzmY3x4ja1I66A06IZ&#10;VXxb6USVR68j+g7lf6DYtmLXyhdVLW9f+uM88Yf1CGDvp1/QP4T4NAqdxYM5g2reoB9s2Uv53fmi&#10;ZXBVPZHU8uDYLj6B2mPD4g8Rw+J/l10gGWjei8qYUwS/Lq2sY9bkEY1hZ1BXTssiD2Ipfp1GLJuK&#10;BlIxbKUHVpplpe896I0nnXoO9nBjI/r4jOmPYxkaEkPBwPYZoR+FZzs4uxEv+uNtEQRDCqDPDy7o&#10;qrwW8GQg399nYUmsasF6wLH37j9Av6mNNsfe1g0PKW9PeifRVPp/vQLgUCH8rnAYejDefV5+sIEw&#10;fAtzOZY6pXlghhiIfJK4oKyVvoTsUrFwoZeU/EhnOxqjnegndykPDY6R/Y7i4uhLb3a8RJEbhKv8&#10;IAq9dQxfw4oVDw6PhWXH06tJjhENW9a8rhXPpkahuLX6/6DIJGocypOE44L7Y5IecGw1yzFWcWjF&#10;sxXDfrhg0hrLhmfHw7Pj4dmKaSvGrZh3pOLYrHCeTy31/UMOHn0oF0at9CEPOLXKZ9RSuY7i7+r+&#10;B4vjEI4dSq6kWPdDlu1FXKl4tgcaCQ8f/HzV8qbO4IVO25PjylN5c8D80JC6ulEH0TTaHK/wZuUt&#10;vpPcY+sW9NabYMcb1ZyoTRq7VmxacWk9XXqU4ci7v17qe8WsbQ5YijV9xAfMYISGRhr31h63Y6fG&#10;uxUDt7W0FWvqGCb7TDSOvV3xXh28ubcxX5KY3JTjTPFrxbOdYSpeSjPF5+9BfqX4twExu2LfW7fv&#10;xD8Qj8EtW5mPg7/luvWc4xuZMaVLnYoeTns4IueFLXGopTOej+QTNnB9M5j23gMOLHQxDtSBOG4U&#10;x1Y82pr8xNEevZCdNz43zvBs9NV70dkYMbPDmPPawEYM4NnqPmMjNNimaMhh2BZmcBWOM8WxjQxM&#10;ZDc6mS38TevX4T/67nuykde1fes2OPhu5pzu4/fBxo0N8cw2EnNzvF1MjZhRCo9/5w2NZb+3cbXG&#10;sk0O7MHz3kMy8lOkurlWZk7Oyd3Pv5DP/vJ3uf7xX5gX9gnXZfzKmpg7UndO8itvSVbJVTz8b8G4&#10;7rDuwjrep8f4Ote4c3jjz1EnG8bXvg8/lC5x9+kmpywXM0vydDv8zN5iRuW76yQt7bD09fXJxYsX&#10;od0iKQUtYuObIroH/GWtrp1s1KdGaEGfszt6nIgHPLugCt0J8UZKQZs2wzss66iE5ePHR6yUVD8s&#10;KcQbhzvRdxC7huU1inNMPlpvPEtgAMVdM/Qb4Ql77TPmxt+XlmNniPGn4KhtMPESGMZhsQuMFyu/&#10;aObaR4i5R6hYueHlybVD9YU7e3nDDrhmwLFdfZS/CH2vnh78fV547XijyfJGL8TXvp6cA27i7OaA&#10;1wG6bFtmUdnhbwR3dvB0gwvAwAMD0GDFUb/MxoMJ3V2u6g3ifExI5dpGbzF1NVvXgzwnz+Gj/E2o&#10;u3m7a8sKjmnjybw12LixHf44jvh0O9iS87mgu+Z6FhKseZvWtHZJVSPzVajRxiRT74KdpOfWSH4p&#10;HgVHB6W5aRC/7m7merYz7w+tIXyspJoZ5M3U6ZVWt2kFzwLexzS8JtLH8JSYwoNx5oG/SNa0RKYr&#10;1j0h4SnEqqnE6OnMtUlHK8HjI1PRoGQRH8KyDxUcl5SieUkpITYpQa9ThJ47dxItcp+4Rzcza6VS&#10;9nsUoL+qhXvNSnrWCqz9omQVkEPkLElyxhzXvnHmUXSz97Qyc71ddHtPyA//8x/f4snP//Orb33/&#10;v3n2ur/9XTJOX5KujmGNZdeipVK18MqeDqkZ7pWOY6MyNj8pE6zZ8X4Z6W2FpabS05Uo2fmp8Lhl&#10;eW313zhS/yVyl/U31tes/H/fpg6MSFUf2pT+fknp5n1tY95kO6y8b0gGJqZlch4vzVMrMnX6jIye&#10;Urqtk+T5s1JLrFNCXT61vBL/EDwQ2etsvOnjYN9zD6GuEw2Pi8M3PxYWE0JdJciDGabeeI7iDZsc&#10;KIdKkoi/juD3MSjDJ8ZkdH5OppdPyfypqzK/fFPm0dyvnPlc7nz4DzyPP4Q/XsR7hlnlsOmMMuYa&#10;FV3E53yFnuT30d7fQs92hbmSl9jn0TMUnKdmjX6XmkVMVJvYmNPP+Z6t6O/E49g2WBKjc+k1aJN+&#10;OMbs8dNy6tQVZgriUzFCn93kFPoE9DAlpXijBokJbD44NUPKO3qkcZR+vSnmu7LPVndNsCaZzTOO&#10;5rUfFtFFfQRPtwJ6NUvw16hUPHsKrj7CMYLerAyeQGyfkIYHXkwx+ycxVFyZVOTAxJOOSkwofMgz&#10;Vjzdg8TdDZ5JbGRt404PF8xzryvz0Jgrvz+IPQYPgB2u1NyYz2boC8e2kHUbzJhPuVNee22f6Gyy&#10;4TpNXGVHrueBhskH7atfnAT5xIiVkaW8+wr+3z/6CRz7MfnZD/8dPfZ35Tl49guPf1dW/fA78vQP&#10;vi/PPP64PPfkU/iCPyMvr3qZGqOtVFY0St8AcxTJ/Y+S4x0ll20j1+/oOw2nRgt1BC1Z6YDkks/k&#10;FfehC+iRYs7TKphAfcsUvHtGjrTS10weUdHGuds3i8frNHottNnlTRxLgxrPaJtcgCWdlumzHAeX&#10;6K2HaZfWw8Rr8JLvgTXBIIrIQz39M/Ga8oRl0V+40YFeE1hVGvNhqqlHFTD3NZZ+7ggYJTl1ZfeS&#10;dJPvK5bdhg6uAV5S19GNr02nVDWhKclKxqsODaWfu4RyvYsJi5DIAHrsbN1l9bbXZK3+26KzfyN6&#10;7K2y00xHthivhQW/Je/qviKv6aC9futJefLF78n3n/k3+dHPvis//vl35MnnH5Gnnn9MnvnZj2QV&#10;HPv1N16RzZs3E08QM6BVNSYO3s/vNyRn14PR7ePW0Zu5qehHAomxIojxo9GwRBHvq3loAcRXB9EO&#10;OBDzW3qHiJlHoOjZ28u2A4aia0N8Qe3xYDRemynEc4fRHxDDJuTDaQtU7yc9n4VVXNOO8DsLxTUs&#10;mhmQ9vI6NftnXn1dHv/FKnl61Qvylo6OWDi5ab7RD2Iw4ioVdyUpzTLzc2AQimeHJOeKD/GVZxRx&#10;MTFiFDlMUnEFdb9K5nW1M4eS8yBXsexCPJMPMUs9ghp5mMabFY/2jzikxWbKL0R5FwbwdwXR6xcS&#10;j04ikV48lvLFVjGcYtmBxKfKa8STmFXdqrhPcWzlG6K4tvpe+ZEorbfi2D6hqnfyQTwbl6Y03LwP&#10;GaV4x+PvnV0h6YXMnC+u5bYalo2+mzzr4WzK6DRqSawomHpIQgpzD2M0L20bD2/2L/pNbKyIlcxF&#10;18RINsCrV69fJ6+8s0bWbKS2sRuGvQcvPz36UXbpwlrxxti6Rbbv3EG/7G5t7vqGDRtksy7x334T&#10;bTa2C9dMNa/H3s2P/jUX0TW00fTNu4zt6HUiZ3Dx13iPG7zHPSJa3MOjxS2C2fGRkfjoowNSKxS/&#10;Ed8AtDJOaACMZMcOffr76IMyR1fj7C+BfjESEXoIfzD+ttgcatEwenTZTl70iLhHPfAc8U4k52Am&#10;RwgeJ7Fo11PK0ZFUoikp4/2lphKH3/jhct7zMnI8enYT8tA6paO5R9vtE4VOgrzEJRB2vF9j2HoG&#10;5hrHVmxadw/5B1zb0IRaDXGmKdoJxbi37cCbZafBNwxbPU53D95laLM2b8W/jJxFzWZRPX/WdsSs&#10;1uRdnCt7+N3qcRs262ocez3sfpvuXvznzJjrbsF1wUjj2XqG+2HexjBzZlU7BuKvxDEWgTaaOnlG&#10;Phqm8lZqwK3M3iCmqOtBczYhA3DsyTO3pBdG2n7sFDU2tIbNA8zjqsXbANaUybFUfFTSKqnXlDfj&#10;71wtgeQfLuQXtl7UFkITtTpNMOfxQfRZDq7sieS3apZNUGgcGvEk7kef5cuM9gA8Rzj+Y8h/MmHZ&#10;9R0DzMO9KHd/+6W8/1sY9f3fy8rtezJzHg3yImz9OHvU3En04udl6sI1OX2D2QFXbjIDjH57+jFy&#10;qGFlVdbwd/QxE2JWemHbjUNj8Okm6tX5EpCCBiyvkLniHfiCo9U7viB9S6fgyrDUo3iC55dpsyVT&#10;y2v42+fl+JVbsnADXfX5q1ybp+FfVeKJB+U+F0/ZamGrLX00FPbkxmHkztkNbXi6zsnoueuy8vHv&#10;8dr+i1z7g5of+Vc595s/ysLtT2Tswk1iWzw1jsFhRmelcfIE3iMnYTPLaJiZJ9Y9wjy+gW/mSRZ3&#10;jsAph/G07pKoyiZ8nNkv0W0VjcGT0WAe7pmiDg9z7EGLOYSH7gQcl1XaB/trm5RM9hrlj5DNXp9B&#10;7SKtZVRj2QXsA/l98zBu5v51zKDZnIZpT0hKA9yxHnbLvpUDgyuHJZXAhrM7mMsGr1IcO7cbVsr/&#10;lQ79N2PnHZzXeeXn47jEdjSy10WNciRbskSRlChSJCV2AmABQQBEJXqvBNF77733Xonee2XvRRSr&#10;SIoiJWUtxfZust61dyeb2d3M5DkXhCNt4pn88c73oX34ynvvPec5v/M76oVwX/ov4idy6XMY4Kf4&#10;UFBHh19XcW2sG7siddRQK/rwHoBl5jTPwLTRxcKJS3leNVyPGiZhcxP4LvB8q5RbsipH0ARP8rdT&#10;+GbMKsO+Ja0n7sKx70v7aXxLznwinWceSRmsvByeVnfyAV7Z9+FnzMDuXJIsmGPN9C10qddhYdwO&#10;X2H+HfNhqp+y7PYTcM/LxDSX0OujlYWD1lPjVf8U9XWoHCUOhrUnwtwTGoeZZzfOPDu4LCw7FX1w&#10;Btd+9RTJ6EF7DKv0L+oWy+hSMQvIEutjzB+k/ysDdl47QU8Az60bJlcLi02r6pUQ+NKxlGJiq2T8&#10;jcLg13iyRelMBM5rsGxnb3z1YdkuMCIfXxhOCLxH+xw4r/uS77iT7xzheuLkzzkwjty/gHlDjSNS&#10;BJMtQnec3wPP7j8Fm1Q+SSxPzT2+eoC57j3ohNHk8/xLYMLFxCN5XfOS26kaeDxGBvBJgUMm1uM/&#10;UzuI5/IIumj2CrFLIb9b2gvv7SX2YJV2w6vb8cxonJOMhln81Xkc3tMi3kutGxT3ooWHZSega0hs&#10;INfjfm7Pack+fgqmPYtXOfp4dBBxDX3MB+yWqGo8Z+r6+D7/k/gor4+6Rj/HJJ9L5cQlPktY5zR7&#10;Ch5cOnyBfUiMQz2hjM9AVwm1/QK4vXqyG34uFQPULdCm1I7AmkfxHBmGNfP/SpkjWNSFB3MnGn31&#10;uKGuweNUDFPXoU5TRy2kbeljPFQ+ozbzFSwbL42pm7wu5rO04RvCyu/A874DDXsLHi61MHVivcRy&#10;fLiJ++LQ/UeV9BkrvmqY2sxJaiQ6Y5ZZjuTmg1e/wA/oUzE49jm0Jufu4S1yRxpOwnNh2BXsvVL2&#10;YRmrYU5rOJx7h7/OsvEYgWUvr/McAx8ZLNtg23xfazGq0Va2XTt93tBlZ3T08b6jLSO+LByY4X1F&#10;k92NRzrvs76HufRf5HRT6+IYLea9LRvneOW4q5hFF05/RzP9hh2X70sbx3YrDLn13PJqOYt2mr1t&#10;8Gzeuzz+Np29p7psZdm5HMdFE9Q3pi6zLnGugplzvskZ0hoQ5yVi2ZKJc1I+zevkf9XBzltO3ZZO&#10;3pfuC58Y55W6mevsJ91TnIc4B7VyrLcv3KVGhuc4X9fwenQ1Ds3BtE9I39w55itcZE7XBRmaO42n&#10;CNrrWe1NxGNklH7EkUni9SkZHp+Fb8/hzTdrMO7B2Xk0JvDu2ac8e2pZn23w7Kca7eZ+dFTdPdRb&#10;lzn2CsuugGUX1tWj26skP6sxNNY55XzNyiL+zIBrpxVUGgxbfeYMD4+nmtb4LDwH0Uw4eAXJ3sPO&#10;soPr+jbiBzMrZzguPT8BMNdj1O+5tXU9Sp3fkxmPaCr3Oxprx14H4q59suq19+T5V9fLWxv2GL/j&#10;E5KE5lW1EEXkWcSoyrGjkiUogvNMOL5pXIeVXyqzVo6tuu0kuLYuva/abGWeyjAj4pev4zrL+YCF&#10;A7EJ8+G41TmH9vSOrDBs9T1whMWr74Hy7RWuvTyDDtbm4mfouW2d0CE7o1f2gPOiLVWm7R+GHoHl&#10;F4o3G18ru3bzh/GixVburXMcY9OyJRN9dSExdqlya67Fuejgs4jzM3KL8KUowNM73+DViWnEOPAZ&#10;1V7r7Mi0LH6WmY/vRgZeJ/gIcP0+bK+zOngtMLodO+g13GUie0yYE2iqmgt6COHZlta2MHw3ceec&#10;7BN0lNo8z8cX/u1JDdtlmWWrJnu/DXpVWLb5Yd4XOxg/r8+Jv9F+Qb/wUM7vkXhxExux/KJ4vXDs&#10;oDh0WtH0sYWEi3d4Avo0esw76ftF3zRErbqH3oLaXq47+VXoe4LQftgSVzNDknjQ3tZTjhATujj5&#10;ky+Ho9FIwTsYTz7yinBWBPmCapxVfx+dpCxbtdbLjHpZZw2b5vM1NNqw60g+Y9Vvx/J7+rkrv07K&#10;pD+UuEyXwbTZq6qr/vNiD6/wbNVnK9NW1r2iydb8STU6hk6H+yv5hc4NUsauTFtzF72NI5/6P3y7&#10;wMhnlGFHJOKrmJBt5D9H0bJo7qP6HM1zgiKY/4muJYTYKyScFRZLzQQ9KXso+FgEOjn0TdyGh5NT&#10;kht4eXnR68T8Qyti6gPmzOGkf8EUTTF5iWqtD+6HI+/Zg+aYuY8fMEeKpfdNYN97TUzE0VZrB2iO&#10;+VvVapvCsPfAm3fDcXdt2y478dpQLbZqsE3h0cqwt21mxtKWbcyc3GVwagvicmcHGIybl/h6+oq/&#10;N5oxlt76eKBxOcIcSRv2kzlaFbO99K2j/YFrv7dV577zeKZ7yZ3Vq1hZNvNGffEE8aK3y1O5djC5&#10;q79YHPGUg+RR1hyDRzyC0WH7GyzbwZ5jFY6tS7m28mxdDnYcs3bsZ+5bW6K9hlvb2eCFyPft+b6N&#10;NV4DsO19ZrxulsluM7TsW2XdmrflzV+vlnVr35Zt1Aa0VmBny/GCPt3V1Vl8fLzwRg6QyKgwvPET&#10;6b3PlOwc7YXgOXnakys5sC+jpXOgU87fuC6ffvUbefglc9Yf4FN35gHa1Q8519IH2MTcjaaPpLDm&#10;EVzjHj6ZD9FgPaZG+BDvpjvGSsq9Qw7Lyv6IfXSVfXOWc94iudkkeWEvfBvPikDmX0d0oKUsR1eT&#10;igeQOf3o1KiiKmWvfbi8Z+qJN5ODvLvTSTbucmJOobOYWgXQI8d5p7hLypqZLVJNXEQMEV/SLfEV&#10;/ZJIbJHaPE29mH4kVjoxU0RRu7ihgToczIwmmFZCBTpk4vETd7+Sc5/8jUyhRzy+wPW1h7+raEOX&#10;p7NxMsQlNIl+Y2UbqlOg/yNAfUf0/Ki9KNRpuFWm7e7nR/8ybDrIn1mZR9EMhXAMoKXmNuAo7NsH&#10;5uyKdtoen3iHw+giHNHmuXI+9aPPmN8Ji6TOGc9xniO56LLLa1s5lzZS/0oXO+LOA4fpA7amVnaY&#10;48SBuokb3ttenPvt6SXwdBdzBzi2qwvf88bnjT0C+3blXH0E/q495rllXPeK6uHjRTxmAX7H+A6U&#10;w7fqyS9h/b09M+hMj0t6WjW5OHXHvHa0rvgGjNKTNUZv2sBdPEKW0OpOw63xbstbgOUswW1OGLdx&#10;eYsSB89O5GfJebPLi/tJOTPk7DOwC2bXFJxkr5znmnyR+sMFuDbzAkvO83dLMNhhsfdvEhO7Anry&#10;k2WvbTH1P3r+solPytlnFTeZd3xdMgsuwm/muF70Ujtopde4G316leyOrpfVMNqvc+Sf/Ov/+sbX&#10;X//Zyn3LP/y91FJb7+nsM1b/8V4ZIaaYoK4yPTMpcwuzMg3XnlyYgsnx/qXOytsb/iQGw1aOnc/6&#10;R9Zf4Nh7P/tcmtqOS3e/9pHBywdg5cQq7V09eAsPy+DkjEwtnZK5i/iNwrIXr9+QxRs3yKWvwAbx&#10;xZxfhEeOSkFTM/podKNwtPBUeEFausRlZ9Gnj9YygzllCWF4i5DLp6mHWYhEZUbimZNPvs3M1htn&#10;ZeL0lIwvLVGbuirXbz+We+z5R0/+QR4/+Z/y6PH/kKoWZpU3E79XEHtW0dNYe1WyKj9k1shVNPIc&#10;25X30QR8xP+7CS+mhsXPSvksczKGJNC3VPZud5M3//MuefNX78vmDWawXhcJJCfKzauC24/J4kn4&#10;wMlz0j8xS7/5GZk8cxF925wUNnUZ3sRV3eP4zzHXlfi4S3O+IXLF4/Rx9qATIa8paVrgeEezlDdI&#10;T9sIe2GaY2SJ/i+8/irx6auYkqraeernzIAl9s8r6qVe3in5+V1SkdclyZGl4useKk56XrWn394O&#10;3wz6tXbu3o8/2E7Zvp0akx1+wN7wJ9dk5uOi0/TPFk++3m0Gy91sTQ/LQVmzxkLeXmdB/c2SPix0&#10;vtvtZN8etPLmxBeH3GTzus3y0o9fkGe//X1jxuMLsOznv/8d+av/IPDsb8mLP/iW/Pi735GfP4On&#10;8/Mvy+uvvCnvrt2M3tsH/5ZmetnoTW6Zlcr6aeavLklbzyXpH7vJItfuIternZGiMnKY4gE02Ry7&#10;bcTEfcTYY3iek5+VNeFdWNUFU+2EBXXjmdpLntUuEfT55bf2SPs0cfeJC9RMbsq5e58aLLt/nry6&#10;hNkrBdX4qg/hKb+I3n2CuKyReRe5xIhZxFtwzBBYba7WCxY5Dvq5zjHn0AVuFFEjZe2nZe7yb2UC&#10;jd0UfeOjfIYDE9Qs0KnUt+O7WZgnaZns07BgiY2OlWT6nRPIr4+RS2/Yu17eO/CubD64UUxs8UC2&#10;fl+2WdCftXct3hyvyeubXpAXVz8jz778LfnuT0VefvPHsuqNH8mLv/yRvPDKjw2PkdffeFXWb1hr&#10;XPP2EC+YmDMjA3Z9mPj2kKMXLFu5JSw6LEGiiL9iiKNUpxBL7B8LZ43g6wDiLcegCDngQi3Dzk12&#10;EEtvIP5YvXuLvLNvp+ywtcLvitpzeIR4wDZ9Y4l1UuDaxFf6GMnkFBmVDbA3+mrSs5mrFkk/j5fs&#10;IkbZynV4t4UF9VBveHI67zUajgLlmdRWk3PR5qINSCQ2hGMn5FZzToRlwpFjcvAiLIKT87hZxNe6&#10;jPmTlcepS7ahc6khZ8iD2yWgp8OTj7jTzV/j9XjidrR44cwIjMZjMAG9MM81Oo24khg8XGPuKGZC&#10;amyasMyylVF7BPK6jiUYnFrjP/U0VJ69wrRV36CxnuoWAsKXubdqHHSGzwrL1vvphZpf4Zmq7y/5&#10;SjjXIGXq+jwikvHOTmTmPDoZ5diBXPf0NiAq1pgFcMj5iJhY4TW+z0zWb98qb2xYj1fzOnQDG9EK&#10;7ZJde+HYxHrbdu3EY2Qbi3huB1ptYsLtxIbKsjfBuJVlu/r6kWPFEHckcK2OIr8JoF+Tujia/YP2&#10;xGMu9Dj5oEnkZ96wHt/Y5eUTpxwHnU8EnrKh5ALoZVzIHdTPcBfnjO07zJi/ggaCx/HzCpWo8DSJ&#10;p/6dlFyCLpjPTdl0Ar4x8XBtbsMS0fsnVfDamemYio9MBv6U2Q28Pw0Gz47PrCFGR9OsumZWbCpc&#10;NCbH0GS70hvm5LWsl3T1jcD/EK3DYSdj6f39B20NXbbeqjeismzl2rtNlVsfMri1+uBZ2+rcFdU8&#10;EcsetJNtO9AzwLLNLZyezmKBcWltz9bdyCXN0G+te/cDeWPNBm7fx7NuF77axL971F/EFB0Ps2/Q&#10;gZgdwMvHAp86t1Di/FTmMKGVIc+N5zUkZGpfaBXnl2bO4fgO9aJZO/UhvhwPDF12B+f8uiE8H6i3&#10;JZQ243HciDa5HT+fbklHk51Y1ECPUZkEJ+RKALlUcByeh3nMHGVvad+y6sC8AyKM2eo+AeHotCLQ&#10;DqA9dUNvBeP28KeeHxJDbJXMXi6Sas6B8+evo8/4e7ly/4nMXyK+gUeUw5mzq5uorRMn1TSjsSa2&#10;hNG0DI5JM9dunaubXVlLD2AZtfgark19eILRKz41K/XUYHPq8CLNRQ+emoGuopRZhH2Gv8jIeXqu&#10;Prwpw2fRMw4wHw6GHctxn13XKj0Lp2Xp5sdy8vYDmbr8ET00XOPqWog988QmIFSUYe918ZaD5BKO&#10;1P0CqT/FFnMuqO+A4c7jkX1XTj/8L3L589/JlS9+b3BsZdx9Z65K0xT9//3Ud2HW+rvKvzsWzkkj&#10;52T9fkk3M2fgMxU9E3zNtZSVS56b2NhjsOy8YdghP0/n80rrnoKp4gkysIBG8jSaTHSjk+hkYYG5&#10;HczMOz5tsOxy6rCVk+dFGXbFBN4Lc7C7WXr7J1TLrd7Idw0/CeWFRfCjjPY5wze5Dk1kFXrN7C7Y&#10;JNedDFh3PkxbWXbl2GX47y3pPvvI4HVDMLvuUw8Mll3ez//hd/S2iL9VXXZ205RxW9iF9nyQ3iae&#10;Zwscq2WW92T6ijTAvRq4bUQn3TDzoTTPoz2HYXeeUS32I+ni/6jfSSta7KZF+s9mb0rF/B1Y9kO8&#10;we/S64lGug5+2jKHJvXD5TUKh+/h9TQR98KyU2rwB4dDlsNdlWOXdap3BD7IU+ekdfGatJ+4gQb8&#10;Iq8XBgxfjaYuGVuHlrgaTXVlnyQ04ctxnPoBPDgDjhoL8/fO6xDLqBLZG5QtdpHlElYyaHDskatf&#10;MdPu9/jSfyZ1sOz4Yvy6qaP5RGUyOzWKXlJyUK6xvseU5XA+OwrHQVPm7osWxytE/Dl2lGMvMwqO&#10;r0jqmXALv0j1XeK8nV1LbQafnzpmkfJZF/bAgOGIhbBsrTeUj6EHJ1Yr6CZuhFnrrMjaictoj9HL&#10;z+GrDitsnEUrPIcehtpBMX9neHm08DkTu6gPhfF4ffi/wKGL4NcFrbDIRrQvNZMSXz5MrkY+hzY5&#10;uxUv6j5qErzvFUNXYOCnJZX3PKV5VrI68eDgsykcoOeT9y2L/ZrZzRyk45PGTMX8Afw3YJtFwzw+&#10;Oqa8ft7fHuozAzD0EfoNeM7VU9ekavIarwk2CjctoC+goAMmSg6Zxb7SuZ0xJT0SltsuwZlNEpTB&#10;DBVWGLlSeH6H4W8TUdApUUXoqcr62AcjeL/A8alHVI5Qvxi7atRs6qc51uHZPWdhzuyrGvZPQdcp&#10;yWic4XVO4vu9vFLh9KrHTkW/kF5Lral+hloNfQUdvBZeu7LXXh5j9s7fGnMO5+7/dxm7+RX+GeiN&#10;z3zMPMWn/tgL9C3M4e/Inivh+CyaOAvjXWbWqqtWTfafddmTaM+JwWuntcZ0zmDZjdRfVINdDQNT&#10;75FW+mpUr61eJOUjaCV6R3nfx3kf53jvlgzvkeJBeDw9ETnUALI6Oa91LnKe4HzRe0ryB2DQ1JJK&#10;ODartC52hmPwIsz97ENpPv0p7B1fEHh2+/nP4NuP8Rq5D4++gW/8JRj1GfTZ5JHURZRl540ouz4l&#10;mdTL0nrIPTmmkjn2U49Pwb05H/QvSCGajlLORxWctyom6f2gdlE+dgG9+Bk07dMSVd6Hpwz8gNpA&#10;BrWwgi5qHD3UXvjcyo4za7dvUhpH5qVj6qT0zjPDiT7TYVj2yCJce+EsM9CXffb6xmDZcOwBbofJ&#10;bZRlD3K/b3gCLffsn9ey18gU+c9TXfboGF4j9HgO4CvS149/Nj7MrJX7yrYr2zpgLlxDG+ACdW30&#10;pDcZM1NSC5bnpCQQy8YTS+rSeMvQScALw+GMR3yOyrZ9Vsxs3i3rtxI3cV/1HU5eGtcwSyVWPRhy&#10;ievS8VWNJ4bEg83jGD3o+FMcCZAtu63QY38gv1rLvDpT5rJ7k2fy++qPrbeBYXghw65DYNnKsAOJ&#10;sQPQgwTDtZVTK7tUja5yzW+u5e8fIz71DoqEj/hRS0enSZxud0T12Mvz6dSb14tzmDtaBGXYKxxb&#10;Gbbya9Vyq+/a/oPLDHzfITvZa8XcazviGmdPQ3ftBbv2hWEry/Zn6a16iSjXVsYdmZiGlrAYLXYN&#10;82hq8Y2sQhOF11s0XJ7zZgC/F8jvHw0nloyEa8I31TvEn9pgaFQC8yhTl/XYxJAeaFmt4c17za3F&#10;dD89dAeZ97JrmWObme3H8/qgHDhoiU/cYWaa2OMNR13Bld5qcgVdju5wPpb6h9jAs21c8HNwRtvq&#10;hLeEMnp32I5PoKHPCIrASzQ+lvgyQUKTllcQsWtgLPVLtBheYcS86Iddg9BlU0coa6bGPkIP7hz9&#10;ubPLLDuZWMrBh5naaLosbdkXLjy2N3ETsaYf+UQI/CuS60I0PCwM1hvKCo/F6zqZzzNNWfZTfxF4&#10;sjJpZdTJrBVGrWx7xYNE+XYSv5NMLJbCnk1mLTPtf8exv860v3ZfazP/F8um7zQ6VftO2U/s+Tjy&#10;O+XXOtMyOQd/Q3IpvU3IJBdJow8ALbYy7LB4fGniMtn/T3U/0ctzg1SfrSsUHVB4jM6F1LksrJgk&#10;9gO5ETql0Ag0EuHomliRUcSX6Az9/PAecXNjJo0DrFbnrR9mWcNqreHT1C5MzWTPTuZEobfauoUc&#10;9/33DT69Z+dOg3Gr/4hy7R0f6M/xWn0f1g3DVp69C569ne8ru97K2ga/3vE+Xtxbdxqa7L3wX2Xc&#10;qs12QUOlLNvtKbc+fAjvdFtHUZ4dxF5Qjbb63Fja2sshnucBK3o7Dx4iZ7aAYzNXUX3X+V1XX44v&#10;b7i0pz8sm1qRNxptmLaNG34RxNd2nkHE2CGGr4iLEzpfRz+Dax9x8DVY9WFr9i6c2sEOLa8bdSMY&#10;t9MR4nInHpv7ruyzI/yNrQ0zJ2HZZiYcG7BsU5N9sJWtsvrNNfLar16Ht7wj+8nDfXx8jOVNDh0Y&#10;FMB+jJSsrHRpbKpDL7kkDx7S838DT7aaEhisL2zZE01wOv6503Ln8WN59OWXcv7mp3ge4pVFvFhU&#10;z7W0Gv1FNT5e9R+hlXxITn6TfOUeOYbef4B38t1llg3TTiu6j47yEefdT2BQt9F6XWP/nyfXW6IX&#10;ZZIaHr1SMYOc44YMPhIS3UytrFAsHBNlh0WQbNzjgZbNQd54zxq/UTN56de7ZPVG9Pd2R+VYfBla&#10;H/Su1PnTqwbRtLDqRg3/q8R65qdUjTBPvI/5kTXim1IhrtHMlA5JF8cwYrbMauIU+oFO35Kl23+N&#10;LuYzGTnHbJgxNKnkXNH5teKfkAu3YIZ1cCwsm1pbIP0fwTrrit6WMM5t5LkB4cwMOMrnGcDn4+ON&#10;N4sfeqygZZ4dxhyBUPWNp77lgabeAQ5teQC/o/3USA/xGu2oeXjipxnEeTYMxh/N+5DNfLEGaSC3&#10;qm/DCy+7yNhX+6yo7e3jM969S7bs2cn1iPrOQbwtOQ7205dgRs3O2hVfyKAQ8Q4lt6Ne5EP86uIX&#10;wvVJ5++iJY7K4JoB4ziaQq5Zgr9IE34mnXz2aDuJqXN4TyIjyUNjiiW/8DhaT67X0+iFRu5Lbec1&#10;g2XHw6njYNTqKaJL9di64vPg2qzUwiV0ePTFFSxyDpnnvIN+M24QboLePYk+uTy0OaUX0P5egmcz&#10;77H0EvXCMxKaMoO/U7/Y+jTLgSOV4ujdSl2PWelF5D1Vt7m2XGdfnqeOe5Ia3xQ5cz/e/MfRrQ1R&#10;S2gVm9BGsQyuk3eIIX/y17/9Blv+yb/92ze+/n9x5+RPHsvIGFy5Z1AmOntkqKOL+Xud0t8Hcx4f&#10;kpa+JTHZ9ydZ9TKPJbDrlfXHv8yxn/+Xf5GEti5pgD+1NrWjteU9Pd4lrTx2W2c3nhHoswdHYH5T&#10;zM5alLGTp2X87Dk8NS/I5CVmO125YtyO8r1u6vlNg0Pk3Pjr1DVITgV8oFR7zqiHZtLnnxLF/PUY&#10;GHY0+vhoNKJpzMCuR489RT/1KRk/NSmneLy7jz+Tz778g3zx1T/hff+Pcuv2f5OFJY7Rcjzjqmf4&#10;TOZYi9QZ8H0puYSvKP191fiKsNILP6QWcRtt8E0prbjCeWQGPXI1PuDRsnntQXntxS2y6vk18sov&#10;3pa33qK/Ztt+eqg8qJMloyk+LqNzJ2XxwjW5dOeh3HhEDv7xE5m+yGykWfq2p9FOoenKq0frQp0p&#10;p3YULfYp6sjE1Z30ldazt/LwBkxHW5PFjL0C+pMrF+HXzBEqn+f5UIupp6+3Sb83zddol8sHpbAQ&#10;38aIIgn0SOB8jp/YYXeYtbPhYb8LJrP2nU3yyq/ektVvcU0wPcIsgThmCeCbFZTPdaoUnp1Fb74n&#10;+k9H4o9AZr/5wkud8MOylLWcj1b/eoesfn2bvL0aD441+PQ+94o8+71n5Afybfnxd74jz/8Qn5H/&#10;+G15lh3z02/DYZ/5rrzys5/JutfekB2btlFLtYSHOfN/EvHUaZXqRhg2+Vk559nKphPS3H2J+Pi2&#10;9I8zx6eDnLGUvC6jgxmJzdw2SX5Rm9TU4+VBHN9JftbUN4dP9rRUdqHfbh+W/OY+csI2Ceb6ntXQ&#10;IR0zJ6mRXJKFD+/KhY8fo83mcYfI+Yrr2APs015083PX2Jd4ppePwbNbyHUb0VPXUJNrhFP1cO7u&#10;J25tQ/NQDptVv2Nm1lVNw4TuycQMniULH+M/f1OmFi6iU0HX0szzLC2hP69YMrIzJCMtU9JTMiUZ&#10;thl1NIbeG2rPdlyXbbbJfkdq1PZ8FjbUrS02yiazt/Azf0V++e5zhk/2z375Q3lt3fPE1c/Jq28+&#10;J7984wV5ffUvZO26N2TDxnVcAzfJ++9vxocC/QPMzsIeLmfjLHss7LhmuOIVGo8emJg/h9mH+HZE&#10;Z8G1uR/B/YC4VLGjXmnq4CbbrRzkA2Lid/eZyRqTLbLBHM8Kzt+HAzy5HnBND+QaH0QvI7FtcDL+&#10;gPCpJDhTchmze9FPhmfl0J+dgs6b/URc6RkZIS5cG3zRUIQnp/Ac8ODOQp9C7BWZgk6Xa42uxFw0&#10;zFx7UorqOPbQNFfAr6tbmGOPr21DGzPcludOFlbiRVUGY8irI6Ys4nqEz7MvvUPuR4mB6RPiffUP&#10;U46NfyGxpuoZUvLh0rlorLnGHI3luYXCkCN1DsuyLkH5t4tvGPlNrBHjfb0XT3UO+rVqs5V3O3qG&#10;0FtEzZ5b5do6w15jxZWYUTUP+r917qQfeY03PNEDzugdAisnd/CEqbhxPdXlE0odN444MRmOEhnO&#10;nlKPc1tmkVlyjTsgW9E16HVvqwnalv37DJa9bc9uZlxvQzfMDMhtxHc7mF8Iz94K295CT992sz1i&#10;7eTA9TmMc0Yaz0016Mlcv0OpfRKLwQjtPPzh2MF4NR0TD66ZvsSkfuQB/uQGfvHkOnHMfwwlh0Ir&#10;c8SbnAm9w+79Fjz+Hnl/K32Be5kZzvnNh3g/NJT3MYL4N5L4OCqb9xXflhg0R8nUK9BeJ+W30JvE&#10;NS2nidkRtfTTVBC/lJCHFOPjrKwbDXYi7DtO9e95xBYZ1CToByPmM7fRWjZzMDVGdAkyfLHtnfCZ&#10;Y9k46OxxZzFHj21u6WD05R5mz1tY4bPI9224r/meznfx8AkxNE429h4Gq95jaoOemt5Vczy30Uvo&#10;rHH1G7Gwwn8F1m26z4YZq1vktTfUK/s9WfvuFmOtWb9J3nnvA/pRTQx99v6DeDfaeDOvmrwnDE1/&#10;LHNNIqmVhFG7iOX6BIvOq+wgfkQL3Ee/9eJlmbvyMfrnG3iRXhbl2dX9MwbPzm6g36Cxj3gONpRd&#10;iU4+E31ponhFUI9BB5RE3lXR3EMuT98W+ZJqwQLZXyHss9CoJPJL9hm5uzXvi72zL7mhegCHGDrt&#10;6ORs+k06ZOrkRa6DX8okt60DE4b3SHhKjvhGosuPoLbCeeAYdZ8ImHJCHv0S6LEi0rKMFZ1F/pZH&#10;ngbTzqlr5Dzbi+ck/leNrZJYiud5USnPvwWvhGkZOnsBDztq07fvyvQ1rnNLZ/Ewm5Ly4/SqcDt2&#10;Hi0FHHvp5n2u8+g1p/AS5hiPyi+lRy2N3sBk8Y5LMe4H8nzCc8jjqJMlVNFPB6PuPnVZJq7fk/k7&#10;n8riPa6lHz2gRx5+PI53c22rRJfWSVxFIwywF5+NaambwPdjeAbeOMacyiHm1g2hfR2SSnSH9WgO&#10;q0YX8ASYQLOKXnpUexrRrw4tMGMOf1quzbmwbNVel8IDS/DtKOiG8bXhE9E9I6Uw7vp5/BNO3TRW&#10;O1rQXrwNei/jZXueWX5XnuA//bl0nn2ArvM2vgYX8YXg8Xvwqxghlxhg/jf6k4iKAWMeojKwQhi1&#10;amSrJ2BnS3fRsuIHeOULXuMnPF9mq/Si/e2GTxocexbNLHy0fhyeTc9X6yi+DbO8XhjyOPVwWFYt&#10;us2aMW5hWfVTVwyO3X7irhyHofVeeGx4DnTDztRjpGHuNsz+BgzwNj4GdwyOrZrs2KZp8S8g7qwc&#10;huXCxcavoze+iP823hTtcDuu3Rn1+Bs26H5ekNJOOCb1+OphZlnOXMQn+YZ0kXM0zl6G881IbDVs&#10;tLTTWEeLYKSsaOLxdPhfwSC+KfDUhOYpCYSPOqfUikM8x0RWG7wfr4OLX8jiwz/Kift/J4MXHtHb&#10;MI8mu0rsAxKZMxYn5k4B1OzIWeFDTtTw3DnXefoyy8qPnITrnCd9+qrLDkSXHRbFsQqrCIrQczb+&#10;PfFoJnO1P4K+iHI0xuXH2VMDktnGnMOeE2jn4aF8NqWjF/E5R6M/dhGPDo5jGGHz/A0Y7V3pOImn&#10;OLc9Z/E0X2Tm4KT6XJ9hDiiME/2MarYLYOP6dR7PvbCT/LKdfQWzzm6cNRhuAixb6wOZMNxC3uOq&#10;YTyS0TFXw3+LYNc5ncw85L3I5WdFcOzy0aceNezHfPTGWn8pgGEbLHMavfcEmutB2GcPrJznkMn/&#10;zu0/xb6GrcJKS9H56yoZZU+OXJI8Hj+vHbbOc0rns02mThFbPiRhhT0SnN0hARktElbQg89Kv8Tp&#10;c+XnWtPIZS8UdqN57oP3sz8qRq5yzOCbyHMu6OW943s6u7Ja9w+/k9OOF3QtPa0VwzzOECycnLh0&#10;ED02nuNVY/iWwLLZU0U8n5oRelnYk0OXPpe5O38rix//nczc/r0MXaG38gwzHk/clsYlfKkXPpQa&#10;6kmVM+oPdAF2zGuEYRdP8LwMZq21Ij2W/x3LpuZSM8VnCbtWZq1+IqrdVl9t5dstSxzn8GzVbpfx&#10;/cpxNCRTi8zy5Bwwe85g3DX8v4qxM0bNQ73Rl3n2Apr4eTyM+Px78f/k2CybwndliXrHaWofZx4a&#10;HHuFZXegWe+4+Dl8+xOpnKUXlM9HWXYWn5ey7JzB5ZU1cEIyyM+UZadwTKVyPsokDtaVreetwUU8&#10;t9GGEx+nd87Q/8BcBjRcCXXDhh9pWFGXeKfWilNMqTizfNPqOXf2SSbnkYK2AfyYJvDPW6DWeMLg&#10;2Z3TJ6VvHo+R08w+v8wMiLlT0sfr7x1HE0YOOaAce2p+2XdE+fbQOFpYZiaweuDX3eiwDW8R+HU7&#10;XpLtQ8PSNoguBZbdqos8T7/WpV8r027ogQfAtOs6ud60dEtRTQv9b1oTh1cnog1IQCMAt45KVl85&#10;rhVJmcYK4HpmTty7ZtMO+eVaruGbibWpeVs7MR8arz2voBhDy2BoWNOL+fs88nV65TgfqLbBMyia&#10;+NlNNu2kH9WEfn4nX/rK8KgmFlSvYe3n8zsWa7Ds0BjOITHoVWDYBt/mf0fEpRssOzIBn2ru64rk&#10;uaqWVxmo+k4EwcK9AsOXZ8nBrT25Xus13MuX2NAfvsJSju3sHkD8wnlMYxnvEMNrxJ7XcYA4X+v2&#10;u1gmaM5N0bHstcST1wZP3iOwRfTZHpzvfODOyq2DwvX5xhE7oLmFTSrHVm6t/fDKsLUnPpqYXn/P&#10;1Ys6sgtxliNaUic4rzssx9OPW2KxI8zXJpd0oubsxeMr1/byY/Ydv7f/EL1r++iVO8DMM0s7tM7w&#10;TNj1IVih1WE7g2Fb2xI3sazQXeuysFHvEL7nyOwT2LajpzccHo2kPz6yaCh1eQTwOoLwDQ9lhk5U&#10;HD6+ScSY1CJTYK4paOHh2UcT6H8ljvUOpyYB8z7gwDxIZz8Jik2HG7Sh/aeGMn6SOjyzJHrG8Kup&#10;E89j+CR4wBu9Q+lvw7eFXCAkhDoHSzXZUdHpEhWVTt8bn3EUfiHkATHoWuJSyaH4HLVWoZ7XyqVT&#10;6HFNzVleej8lu3jZU0QZNj9P5XtpaFx06e+t8GzVGvxZk83frNxXX5GvrxWerV7ZyrDVQ/EbLDtD&#10;cxG8B3LKYQbU/gvQ1eSjq8kup84DyyaO1J7SFYYdHJ2GHjvVWMqwNcdRzh0ezzFFLBjJiopXjUaK&#10;RMYu8+zQyFjyYj4DOFtAEHp6X/gfHNvB0VFsbeHYNmjjuHVwwIPBjlxm925mRJJDkqMYGmsYtd6q&#10;5lq/rxrsneQuH2xCh/MuPckbNhqsW7+/3wyvaDi4Cfc3b9gsWzZuMTi26S713z6Az/ZBQ6+t9/fB&#10;ga0OormCF6rfiDk67v2m+w3P7BW/EX9Ytgd7y5XlwnLyoHbiAneGb9s7o0nh517ktm7ECXbsbXs3&#10;vEA9lGczC9ILL3t62o9wjDpxfLqgA/Kk5uXuSh7lRD5lT58r+YpybGsrcgpL6i82zAYMoCeC2ogP&#10;mhxvr1BjeVIvU55tb0f/tKUz/iMWeIhYkVeZ4+G4A4a9XtaueRt90k5xd3eX1NRUSUlJkVhqNAmJ&#10;8ZKTkyX1DbUyNz8tv/nyC/njn/4gd+/dZH/RW+3tJv7HgqS0plpOXrootx59IZdu3WfOAf1EndTQ&#10;qyZgj5OsBcmCZRXWwxgrHsGtb1HzuYumDJZd9Al91w/wJrgD87yFLwVahrJHklvxBKb9iWQW3mPd&#10;QXt8h31MbJiywDz6cY7NbvQCTZxfy8XSPgdNVRI9xmHkskdl0y53ee0dS3np9d3y6hoz5hY4UROg&#10;FpVUKRXt01KMjiG7foxZG9xSV01vIkasHBH/7E5xiq8Rm+BUORKeLV7xxcyirpRAevCC0pizVNCE&#10;LoV5f1c+kRM3P0erSEy7QN9T37RkVnfiOVeOTiuLnvMEcQqOhRNTHzxKfY+8NzCCXgNy3+CoaM75&#10;yrPx2g9U/+wA/MYD4cVB1PKogQTjC+IL/3BxpH54iB5dai/mcBarg3KIXNvZ1wc/x1B8nOK5PmSi&#10;X2TGT12rNHb0S0v3EH26tfwPepS9/PFNspMPTE1kHaxm9ab18ubG9fKLNWtluzmf/T5zNNqO4h5E&#10;z2AMtUTyIO0t8jwaZWj1VGvn6huNxht/UC/6UeD5qhuLTkJPmFknWRnVEhuFPvBYFvuE97V6FJ/e&#10;q/RLETe2XyV3PMFnu4DPxDzMeh5+vYCmkdsc9Nmw7ARWYh7xWB7xRC79o6rfTh0lp++il6maGm8F&#10;712HRCbjk5iHb3bhOTy9LnAehWcXXYazXGL/nJOotFN8rov03OMvUoKmp+E+euFH8PErXK/ned/H&#10;ucaMkiszJydmgj6fGWqkA+IU1CBWXuWy5Ui6vGkdLS/1Tsr3v+Y7sur/g2dv+ed/lupraKJ7hmS4&#10;vVt6W2F/Df18dv9VXnv9X6GRcOuvry6+/ifWX9BkW314Az0lWteiEqmDPbfD9Fqb6qW1tVXaO46j&#10;ze6mXtCLN8QAM4VH8LEizpnGi3OOWOjUafbjFZm9it/0tevk/ldlCqY9OL9Ab8QYfvV9+EK0SVEt&#10;XjEV1DbzYQjpsRKdGSMZ5RnS0NcgU+cm5fyd87Jw+YQsXTkp9558Jr/9wz/Ib37/J7n/6G/k8rUn&#10;MoXeoY4cMK1wgH61EckqR8tQQaxZie6hWo/xG/SH35WCmjv44V9mRjO+IpWXOI/MyLFg/OwPHJMN&#10;qy3ljRffk1/9fL2senGtvPDSGnlx1Vvy8qtvy+q3mcsGF4lOyiGOm5cr9x7LzSdfya3Pfyc3nvxO&#10;Tt18gu8ofs0zV9H24ktDXBmVjY63cgqvODw5e25Jw/Fb1M0usKemiNMGeCzy3bRRdNfE9nouyuG4&#10;z4XzV8wxJ5GYun5WysgBCgq7JSkRL7BDaNvM0OUe0FopfMfOUfYdNMc7A63Bm2tk1SuvwbK3M9d7&#10;r+zbR1+DHdolr1T8sDLxBIomRtJeMe3HTRdnWLeFhT/nWjtZ85aJvPqLjfLS82tl1XOvG+uln74s&#10;P/lPfyU/+h7eFz/4oaz60bOy6tkfyk+/91156Znvy5pVP5cdG97jfbMUH3QHESGJkhiXQ59aA3ry&#10;QalqJr5oR9PWhXasB/3OAExgHEYx9r/pOu/gKu9zzz8zd2bv7N3MZnKTOLGTOLFjGxcc4xZsMEaA&#10;QCAJod577713od577713CRUkECCqKKLaYJsY29dO2+zdm53dncnuzX6eV5BkdyZ//OYcnXN0pPOe&#10;tzzP5/k+3+ee1Les0sfWJ1ExNcziKJeYuHJ622rQog/Bu0+h77+M3v0qMfYGtQ/ykcEZ8mk8NYl7&#10;g4h5jzd1oBVkpuuZi7J87bacu/sJ+xY5BCy7BYbRP7UiZy5/Jht3fiMLpz7BD/007z+IZquH3qoW&#10;NI9tzF5pJ/ftQKPQwbWilTgWbVJUK/FEL/sQrIrt39N9Gq+U8zIzz4zI8SX05L3STP2mrYu6WU2N&#10;FBdX4imFLjkZn4/IdDzg8Q6z2yMm1rvlkP2H+Cbvkf3WaG2PwLL3vUpfznPy4lvPyPOvw663f1+e&#10;fv7b8gzrJz//rjz/0tOy7dWfyvbXX5Idb74qb6PhfZvz4ju70JDux/vt0FHZbWpuLAvi0VDiEZ17&#10;qD4X8TnU8eFUiegx4nOJy9OyxZ1Y14pz7SH0DwccXJlJeUx22x4SEyd0FN7O6CPRrnJOP0rd0oo4&#10;U3m2f1Iafkvop0vQyJTCswqY3werDuHaG0yMGZIBb0tOQHPshS808w88mRMdGMT5GT1HJvyamC5Z&#10;dQPEWhkljXjS48lS3iS5NR1S0NgthU3dUtDURW9GpxS39Uh5Qx9zKZRlt0pabjWxeAHXIHoJ/PVc&#10;H875FnYHpw5EsxpOPKY6nfSCSuoV1QbLDo7DSziI/CCQOCyK+Jc6p8Z1nsGxxu+rnjsymdk8xKn6&#10;uM6lVw85H5iHM+zjqKOPkd+Y2cA97ehF5O8FwRqjk4lns8iH4Ni+YXxeWIkduYcD8Y/2p2lt38FL&#10;4yH1a8WbGd2AlQt6FDSCOo8sAvYflQq3DNW+Nq6ZLEcfdCqeqk9hjrIj/hksU/Mj8gHXwZ0f7MbD&#10;Gb/sPfRVwLpVp608W3/eT83Y3tMFnh4pidkZxMVoSpKSuAaFwrCZZ0Tspv1LDr5+9NPjxxiCZ2Ik&#10;2y2OfCcRb4pE/PESwvEgJIfyDSC32OqN2rXfDH6+j79HDHnUGV8NrvGBaGBC8NcLSqI/C225ZxT6&#10;hRjmLKVIQCy1iizqE0Xt1Ca6jdu4HDyj4Ng+xCTuIXhHBfHdBeu1Gm4ZrrMiU6nnx+HlHYROwl32&#10;mjmy+NwWzLm32dIs6WxxXTYOnjBrF/I59Nlokw5bwqX52dkdhsv29+T78iYX9AvS2ezEk9yqH4eV&#10;LbzbEm8lc2LII07GOsytarR1aZ+v6rLf3mkiO97+wJgH+fqb78u2196Sn7/MfJU3iLkf67TVY+Tg&#10;IUdmgXCOhL8HhaLv98PHmtqK1s/T6DOoaFatGXMg+qalb+4McxfvyOyFW/hp3eR8dA2NMkwMfXZR&#10;2whz09CpFtbh95suFuRXZs70MPrhGU3NJaO0nnx+BJ13PdqZNOr0xDKRCeRUuZJJnSY5I49cOoFr&#10;NtoldCPuxNyefuHEYnHoxPPw8O6QkZllOX3hhnQMTEppbRu1jkLDU9vFHx8alsZMOhfbN5J5VByj&#10;7miyDM/JEOK/yFhijTAxZ39wCY00jvWiVupLrZ1oqjlm4dh1I+MyeOqMTF28IjOw7Lmr12X60lXm&#10;2V1CO7HOTMhzMrm+YXDsNc7Bq7eY23gVVnvyjJR34ynW0EZvIPpwNNr5HPO5japTb5XsuhbevxNG&#10;xjzgWfynzlyRsUubMrXBvEfW8DresyfgR33EXeSIPuR6gZxnE2vQmfeM4nMwC0ucMZ4v6BmBuXJe&#10;gdU0cd4fOL3BHLoNvKvRY86g+TwBpyLfrZ5TPaNyPtWzwp8GYYPoLdVrOL9nHpaIXht2pM/XL+AP&#10;DcvuWMPf5Bx5w5VPZZjrSd/6x9K+eksa0OlWo80tHzuHJnlRYrne6cy6/F58TLqZrdI0jZ82Xgow&#10;JGVfqostZpUMKSOF3y3dkl54V8fiTdj8ORgj/wOroB3WDgdXlp3De+TCfjO4JuZ1UM+Fb1UMoRWF&#10;d5U/XhUjzJAYPwtf3ZSuVfSxZ+/LwPlPYdmfGdrs1uXbsDn6TmHs5WhoS6Y3pHDsInPnliSguFcc&#10;U+rEr4DzL0yynMcrRi+iu0Vzy6ochGt3wNbq0YXWURPgfu0Q8zLhuK0Ll2DZ+PKyGmbOM2+QPKUa&#10;LU9Jh4QUtklQfosEcxtbMyjqxVI6etbYBql8noiKQQks7JSQkl78tU+ged+UuVu/k6WP/1WmN75A&#10;h38Jz4s+tDfZHC8h5BaB8gHH8659lmJC3HPUmmuXEzN83NHacC4O4fzv5RNGDg7L5lwdaejQ8Pnn&#10;OuIVgt4lNkcS8/AvqBugPtMqgVk1EpBdJ1Gcw9QfpnSUfRVNdjH/Y8sicdosn586Qc0kmoRZ9O/w&#10;7To0sPUz+rnp5eXzq7dLCcwxv3vLs7xQ+TUsWedw5nXOwbJh/+iTS7tWqLHo/CJYcyP7FxxbNdvV&#10;sOB6NNm6qtnm5cOwaZhwySB198GzcFX1f76GB86m1J3cYGbmBXwnYLfTPDfH35+HJ/M/5fP9Z8LQ&#10;M2Cqmb1LcG10vgOn4J1nqeHgwUGdpHIGj/g5fKwH4dpD8O3hy+jP8aPgtniAOkTXGnMtyX1qmHXI&#10;/aJ+OPiwboPrfP5b0jx/l21wh+2BR80ovHoEj4z+s9RvyJNg0qnNcNZOfDfQ8+fxedUvJkU5efmI&#10;RJcMovPuRf/dTT9dD3kqviVF/cxy6kcfP0Ufwhlp5/sfu/Ar6ldfU995SO3gDjUFPFIm140+CJ25&#10;WjOLFnwWjg5XrphhG3Ac6yqDU5c/ZtU6v7GUetUTXbby69rptcde2KuGD4nOdywZ3npNLb+nPtvK&#10;s5Vlqy67dZlj6eQ5FvNZVjhOV/CGX8J75wTbnH2iZJhcju2d3XWCng/6ntvQnZO356CbKB5jJiv/&#10;YzXnjuZT90Q9RlSb3XL6AZrsz5jh+BC+fR+fEfpBYdlZ/StorhfpFUFvAw8/PsR7j1K3wFukkJpV&#10;ETWrInh9EXrzYl1GTYNaxABe9pwPYtmfQ8s6JaioTaLKyQ+axiWzZVoiirvEPrpIDngmyT73BDka&#10;RM0+Ce+5ohpqYz3M4JyhPsnch+mTBtPunsczm1ri7PkbMry4JgPzq8x2XJKB6UUZnl2SsbklGZ3l&#10;PjXNvtEJ6ZuYMhh2D/7Y3eRvXaPjjxk2OhR4devgEDkdPbsDQ8bP7fDstqER42fN9Z6s1v4R+oOH&#10;8HalnlVUBcPLNa6DwbEpMGi8t5RpG2wbRhyTjDYhFHZNTfrtXfLSjp3y9h5TQ9th44YekvzDzT8C&#10;9oC2DRYZj2ZWuaBy8WDYQUAktV20B9ZcSw8do6/LyYsYMRrOxwxlNNb6O3o/gPpxaDQzXdCm6Hy/&#10;CK7LodSVw3iP6ET6h7nuhvFzINdUfW0w19VwntPXBcO7fXlPL2ZbBPJcQHAM8QpxFyzbjbjRFX7m&#10;7I4G1JFavg3zu13oi9TruhfsjNhSH9ca/gEz+PXhrbnYljbOxIluaJhhdLA4F29m0sGafYLRzoah&#10;PwyH3USh1yAOjk3JhKUWGBw7v6xGsgqoXZMHBKFRcfeF5T3m1eZW6ASO0Q9njb/kMXvyx2P0BqKz&#10;2HPA0F7rczb8TWt7+v14rTJs1WSbwbSP2jBrWzmhg3q5wa4eL2s7R56zx7MNH2xzS7iQOQwe5g3P&#10;Vk22q18A2o9wYmNinFjiqlgYPLFNaDR1e/73qCS+N/QfMeQZ0TA+5dhhSTxPnKuabJ1bbk4es/uI&#10;leyzcjF4dXpxAxr/MWkj1uqcWKTvGe/OyhY0FTnkc8yppH4RHo02jnhel/Jr1WPHxmXDs+nhjEGr&#10;DNeOTsBXhHg/Ia0AbdNx4ztW3xDl1hl55WhsKtiW+LZzm5kPY0J/rVz7/38uIw+ezeP6fGI2euq/&#10;Waq/ecKwlWunENOo14j6juhzqs82Zj8S5/xFk81jTzTZaXn4MsKws4pq4dl/ZdnaW6o1mJDHDFv1&#10;PJrjaL+p+ozoc9qrGplIPSienER5duLWUn22zvMMjWI/hgP6ox11JZ9wcMY7A3Z9xMICL3R8QFjm&#10;5uZ4OR/F19nS0F8rt1YNtnLtAyb4Ups89s3+cItzK9NWHxHVY6t2Wzm2emQf5X3UP1s9Svbu1tfu&#10;Mxj20cOWzJ7H44FlgcZG50Cq14i+Ru+rTlsf1+d1XqRqsgN94JEuHuLhge5W9y9/+rNY7uSyTjzm&#10;zHIj3/EmxlXtvzUxg60ruh94ti3nDM3lXIindYasM7cO7rBtezx/HMmjHODY5CfKru1sOfbs0Ntw&#10;q8+Hs28FUzcL8Ce38qVuhf7Hy/MJy+bYhmUfpU/eknXYzEJMPtwPY4H3439ia2PHfhgjFRUVUoZ+&#10;My8vTwoK86W2rlpGx4fl6vUr8rvf/1o+/Yw4brCHz4E3j50t/coJaPOG5OzGppy99jEalkv4BNKD&#10;1c5cizpl2MuSXUFttJKen4Y79LM/RCtzFybwEbHPJ/RX30ebdhfvwJvE+TeYEbhJ/oEmu/yBZHGb&#10;wWtzSj7G7/OhFMC2M3Ivc55bIPfppSbQxKzDGuoD1cxoKidnTmUmQSpzvALxabLlfHyMHBUvaq45&#10;uZX9MNY5aRhgDge11iJ6hYrQeRS0L9KrdQI/sRFxT2oWi8AisSKndITdhmbXUuNG68yKOF6HLyHH&#10;XXWPjK3dlOWrn6JVfIBnIuzoBLXifmKo2i6JhTEEcpx7s797hXGeJX/xi6DfM5p9OZbaHueXIHh2&#10;IPpsfzRcfmHo1Mh/dQ6kr3JsfzxqvKjXwLKPwUUsVI9tQ33TFQ1ogNY4o6inpsDpCqWwqp65mR3w&#10;2y60mT3w7CE0yc2iM3jDqAe5+PnLPktLWPYv5aevbZMfv/ySPPeLHbL/GHOH+f5Nre1hJHhWcj2J&#10;TEYfxv/tF5FMbZWcDI2Uq28c+2UY9bco9tVU/l9iV1Z4HLW1aDg2eXVEeK5kwNVq6qbQgaJnacWD&#10;rpyYr2gWXdkJNNQLaJUW+a5ZuX9dSdxP1seyJtHdj3COHYJvdFATLZNDVtl8l4XiHYzmKJXnM+e5&#10;Fp7gtfDxPGbmlFyhX/4mbOYWXii38V6/LfkVN2E2aEb7Puc6/iW8+yK55QT+f318nmGuhXiXoO2P&#10;T5zFt2iQmmkx1xg0tMdSZK91gpg4JIlJRL5sQ/f0hDV//9//XXQ9+fnv3Tr8/g8yPHdSYoIfyhvb&#10;/9f/y6+fsOydMOx/+/sc+yd//CN9a5yjOe7KcnKkqbxcehpqpb26XFob4Nn0jLWyWjqYK9zVg+57&#10;QDqpz3dqrDMzI4OLizKxhhfH2bPk/Rdl5epVvEKuwqQvytzpNRlfYEbnDFxgcoTfQ3fVxvm6JAcW&#10;lsnckDqZPTMrlz+6LFdYUyuzcmrjjNz/4gv5/Ne/lRt3H8riyhUZIDdtaJyABbegE+1kHlsfzJrZ&#10;xh3kI73X0AMQj/fdYXboBrUM4vlq4vxq8peiBbxhW2DEMfLWi6byg//0ivzoP/5Unv/ONnnm6Vfx&#10;L35ZvvODF5nL94q88Np7xFJ27ON5zDtZlisfP5JLHzHr6uZDWeZ4G1sh7yX36ZxCo0JOW4gep6SF&#10;/6uPnHjsEf1Qj/Bd/kwqWjbp6ziFhyyzfZKYIZWM30gGdbVs+i9iiPmjGuGjI9LQsCCNjeQ+xfTq&#10;JlXjFRInr2zbKa++jH7zfTS/nNtNj5jJe3vfl9fefF1e3P6qvPrmm+gQndF36twLJ2ZzUIO0p6bt&#10;EA3X8RMTUxc4UKakZzRyTS8Xb58UdIx+eDNb4eW0R154/h28QrYba9tzr8hzzzwnP/ne0/Kz7/9A&#10;tv34x/LaT/ES+eH35fWfPSP7331D3G0cJCYoSrKJBcqKWvD26ZcycqIqGHx1O36a/cyfGscXdPJX&#10;1Dd+JUOznxurpR0tG2w5Lq4Bnw7OZWn1aNM78eQ7JeepCVy7Rw/NJn3zF9FCLeBHAtPIht0kVdZL&#10;OPw2v61buhdXZWr9sqxQo1y/B0e5fgv/vzPULD+lD+dr+fJ3f5JHv/kzrOdr2PkZSckYksjoPo4x&#10;8u2wfmrQPVy/u2B3PTCrbhhRu/gGNaMVqKcfpUkSYtATJ7dIQ924jI2tyez8uszyN0+unZfxGXra&#10;4T3F6AVzcqskJYV+yNg8edd0B15Sr8tb+7eTf78j75tRl+b+9l0vyAs7nuE898/y9IvUBF7El4X7&#10;//kpPFue/kd5+tlvy89+/gN5cdtPqEU8v6XNfmO7vPP2G3iAMaP5Q1N5axcsju/9PZODxOLunBPh&#10;zsSuMRloCXLoiUNjmVxIbKQxLOfgMOJYH87ryqnsAkLwyPaQIz5oJnyIO/2JVYO8xBweberMXAs3&#10;NP7+nOfjkyUGFp5UTNxWhQagEm12cTH92TkSBMv2S4qHy4WLpauDmFgdkfcO4qNmYw2/DBOdfZgL&#10;tyqsQXNd1Ua9GB/UshausS2SX9clxc29hg9PQSP9GC1dUt7FLE14X3lDLxqSJtgxXhTUW1VD4xOS&#10;gKYaBgfH9oFP6AqISjZ4tsZ8CdlbGh7XgDA4svqhhRHDEbsSs6mG2j0wmvgZbS1cQ2d9x2UUGrpt&#10;fdzJO4ycxp/eVHe0fsyktnbFj9yTx4hhvOj9CVIfjyxiWjSsMEftBbKDp1q7+hoM2xl+or5rqom2&#10;dHSVA1a2eK4Q7x/lmkic70T85BMewbUU/5Yg+s/88AIMpl+J66nOlNC+J3d/HguAKzs5ySFLPFtM&#10;TY2179BBNDDoteHbe4gRTXh8j9k+PGWsYJNebIMwPh+66/Aw/o4PM6Tht3Z2xq2lCz0aruRpHi70&#10;5LNNQsiVwtHBRPiJSxgxGn/T3tMXroyPF9dXE3KUD03JUcifHF0DYMNx9J2Sk3F99Qmm98Mrhv0s&#10;BM9v9PFecbDP4/g+qac8GvqKXmOllTDXI6uOfKOIGb4Z8HRmX3pGG8vBOwbWHsF7oKex9mLWowt/&#10;05HlQK7jaPBsS7a9lR3+OSy9fwiOvQ8N9d4D5CwH6Rc0szV4tXJsT1/8cvmelef6kyeGaP8vuns3&#10;vjNntBQOjnwndr7U9/CzY6lvth0x6TFb1Xsza/gw/bpm6LcPWlErYB7uO7uZB0tODMd+74P9xnrz&#10;HfQi7x7k3EoO5sD+4BIkx+zRcrgEkzemEttUST56oNyqrVUP0544vYE3NdegpfPShS67cRR21zkq&#10;WcRc6ZVt1ILKxZn495AT519rdznCvufG/x2Rlk/NtYHcCz8g8lwb9i+/sFhypFJ85JnrXcXMyOwC&#10;ZkFG4mmIvyGar+DwLd12fMpxyS/BH6SlR1q68Hct57XkSOHES5qzuynL9iO+Jq/W5eIfJs4BoWLl&#10;jvaLfdacHMDCzUt2W1rLSzt307dxjL6MWHSr1eipW+B+TcSfncxbnJHhM+eYKY4/1Omz0r8K61il&#10;Dn2ac+C5yzJ/ZVNWb9+Xc/d/JRc+eSTnHzySde4vc05Wnq1eIy0Tc8wdo6d98bR0zCziuzzB9umX&#10;Ulh30xzzgE9fhGHh5XT5pkxu3MZ795YMnINF81xB7yjMEQ0EOWQYvCOlnhm1fWNSMTIDl8P/gufz&#10;+PwZtZ34AI9L3+olOXHjE5m9joZ67SocCl/t1SvorPFFWcB7QZnVJFx5ZMs3QP2x82HEhdwW9ZMT&#10;dOHj0Ev8TTxROkY//ziseJraxAJ6XXha8cgptNbjElHey9w9+npqhiW6ckCCCzrRRk7wPsqsz+Cx&#10;uyLZ8MzMDvTe3Ob3w6l64VDcL+C5KnSyDTPKMdclvwuNJb2XOc1obNrQwbLyWUUd+KB0owNtGUN7&#10;PiPlg/hljazgSYH/t7HwUhuD10+t4/OgLPu29J75WPrOPZDes8yUXFVNNvwRdl6Ef0n+yDrM7LTB&#10;sSNrxsQ9u1VsE6q2WHafapMvwC7x/1q8I+2spunr+LcwBwaOnVI9bmiM60bwOIEztuH10Mo2aWSb&#10;VI2hKaUOkFw/JNHl3XxP7fBseqDQZcfXDOH/jDfFKH+/b8WYkxlTPQzjpv7QuSiNi7eYXfclHPu/&#10;ysTVr/BP2UBDOoFOp5L6apzsOeYluzgWd3xgTk33oOzlnHDMFj9DmFAA+3hMRDz1c+UVnPtZMZz/&#10;k/V8j15NZ6q6B9KbHgmDyiXGqOqRiNx6caGn1SYiR9yS8U6qGmDbnJKKKbbRiOpwt7h1JTyxkmt+&#10;FXWC8mG0EF3z+GNPw67xfRvEu3gQHxDu58Ayc9rQ/yu/7l3Eg5vFbUkP+uBu5nT24snSdxqfHnT3&#10;/FzGbfUw+9MkfHTqquHJUUMNoWaCfXQGrc0U+ooRYtPh87DkDfxsbkrr2dvM67wh1TDVKrZ79RL7&#10;DUy9HOZeyP93nP8vd4g8dgBvD/az7D60voMwUOoXFbPXpH6J2ZOn7qNb3oRHw8an8euYv8ex8YAe&#10;AXycFz7m7zKXELbdu/aIYw9vj/WvmFP6tQxd+Ma47Vn7HG/0e7zHDXzFL6JJZtYPuWl8Ld4p1Doy&#10;WtGfd5NfdazAUxclrR7Pmapxg2WH5cJbs6hvZDQzC7ZRfBJrxTOuihy2Dc9MePbAGtrsTek79RH7&#10;3Q1qBeivJ84Zq5p9u2bmPMce2wNNdg1LZ7ZWzqIRV5YNqy6b5jiYRBeN30DJ8IKUoc2unKB2NbXl&#10;JaLPKedWHbaybNVkV4yjs+BnZdnqma3e2arZ7j17RXrOXJauU9RqTuntBl7UeApRT6iHqVdOqPcL&#10;9QJqF8qxE5vG8NGhv5B9I5e6WOEYvRXjaLpP3jY4duNJPISW8fhh+3dSX2o784nULrKtJy8aftlJ&#10;7bOS0oluv3cBjTY6ft6/jGNKv+O6FfYHvvMKzlk6r1ZnXJbzufOH6RPunJS4+kGJqGSfrujmexjC&#10;52iWcyJeJbDxuIoBQ5e91yVWth/ykpf3OYs511DfVHLiuk6pHpqVtplVehs5J88y00fvc6ueIwML&#10;a3iI4DXCGj2xIhMLK/Q3npSRabTaY5OGHrsPrVIfmmyDZ4/hKzL6WJMNs1ae3djbL02sVnTYyrZb&#10;+gfRYvdRu+0xNNnNfQPSNjBKr+YI2uwevDAamYdXSi6tWmy0aalondPwkUtTHp1JTSqaWMsDf2wL&#10;9ICmzBoxJ3ZzICajDu4ZYNyqb4A3tdtAmLLOSw6gb9E7lDq0Xv/84HRcD/X1NiyPQI0N0SykMPuP&#10;FQGn1mtnYDjXWX4/HJ4eyfNbTHuLa0cnZhg6bH84tYdeW73pDeHWj7+pXNuHPMiDc5KybD/ueysn&#10;80Dv4Ews4ggXc3AnztFeMUdq9Tb4jxCjcc1Xpm3H89Z29JLBuNU/zdre3ehVc0ZDqhz6LwuttBfX&#10;cW90fr5op/3h2cqqIxNSqW/n0J9eKsfR12zNKMvGJ4U4mte6EK+qxvrJskELo1xa+bRy7HfIK954&#10;hxl/e2CIpmxb+LY+d8jcGu+1rfvKvvX3HNG7Ks9Wjm3DMm7RX1uhqzpsRXx1BA03PNvsmA2xH/Ew&#10;bFE5dlBMHDwnEUaNH2OS1gc4Z1MHiEqAMyfj+5EGZ05HJ53KzM2kRAlJiDdYtnplK8u2cPaUPWy3&#10;gzBF/5h0tGpt6KSmyKuXmDnKtaSfmXO19AJx/o+A4UYTu8fCcdVzKgpunYB+WWc+xpFjGDw7HqbN&#10;iuVxZdnxqXBkjo9EahuqyU7PxVscfp1TWIUus3prcX+LbVdKdmElj+lzVcZ9fa3qs5VzP5nnqLfK&#10;qZVrK8t+4pmtftnpBRXGDEjl2k94tvYmGN4iysFz4N85MO/j5bAlZdno7OHZ6flVhl+ieoz8Lcve&#10;8sbe0uqoR7bybWXZUXy2SHoJImDXkWxrg2UnsZ3ZZ8Jh2SHEfUFh2kuANzN1B1u+S3OY9QFyEZN9&#10;+4y1/8B+vDEOipnZoS3tNQzbdB+P7Vd/wq11kJ+Va6u3iIXZYWOZH0InY2Ymlkd0lqMFMxEtjWUF&#10;J7em7mFL7mT3eKn+WnXYhoc2jFs9R5Rlm5qYiiVMUL2x3Z3cxNfDx5gDqbc6E9LNjbq2ty+9D/4G&#10;0/Zgf1OW7cTjzuQ7br74gXhS72L/0XqQnbsfuR7nDY5NVz1GWfbUlCzJQQ6b2aHDdjW4tfapKtP2&#10;oOfDF12VDzp/1WFHoI8KCqQn14e+Cw/6Lnje1QVtE/mG/q6FOT0UR+lLUJYNozeD05jzueztHSUQ&#10;3ZfqsUvh2BmZymEyJDfvuDQ01cvC4rw8+OQj+fqbL/EXmGNeUSzH0WFqWY7ovPJlYHJOTq5vyOzq&#10;hkxRfx1fviMDxGv1vfh6NZyV7Erqy2VX6Cu/yf3PJLX4I/jmA5j2Q2YBfkQdf1MSWInFeI2U3pa0&#10;ko94zT1Y2R32y1tw0Xsw2of4rn7Cfn8dlr0sbt598MgW5iI2oXtvhwG3k7sWoyHOR9cZKm/sZG7B&#10;QWW/JdJAHLu4/kDWrjEHWn34xvHM69H+NGLsVmJhmFBM8bC4JTaJuX+huMfiH4cGOb64jecnJL9l&#10;HA+RJvo3OWaKmuA+l2Tuwl3mEd2Hr92X+Qu3ZWSZOvEQ8XFdt+FbGsYxGxiLRygMOzBa+TU1MphH&#10;sNbKON8EUzcIjmbBpgMjOC+H0r8Dq3bx0r4UZ7GHXas220EZtreHoT0LjI3m+pPK8VkoxTXw49Zu&#10;OEUffbBdUoZeqKyunXMsXCQLzszxpD0mplbH5Be73oNhvwrneV0O2NjQGxuNdz86fVd3/EXwmuDa&#10;Fs9xHQtXCE3IkpA4ve7k0+udTr4Wz3VK5z3QY87yQQMWHo+HKjn3FsvOMxhZUcmgFJZPSnb+IOcH&#10;csxi4ocCWDa66+QCuHXBlg5btdjKsZOOw6Zz5uHuE/SaDHNe7KImXG7o6w9YoDsLqIFjj3FOQcud&#10;OUMNeYxzygxcmzp7/jm0+hvofq/zeTc5z23CtJmn00x+MPQlvVdfo1W8gIZtWKw9Oui5GeB/PgE3&#10;WSUWH+N47KQmm8Y1JIPe8ePw7iJ0diXiEJIv+2GZz9ZWydO/++1fGPaP//ef/nL/7/Fs4/GJP4vs&#10;ZD3h1397e5rH//z319GTJ43rS6weg/m50lpXIx0NNdJYhUa7phrm2sSx2CwNLa3S3AHT7uuDSY/A&#10;LyfQZtOLNq/67HmDaY+vrsj8+XVZvXJFTm9s4BVySZZg3CfWTuPZgX57FT3ADHMru5vxsm/Aw21U&#10;1jfPycb9K3LyEj4VA+0yvTon565ek7VLV2SCeKu1a1wqa+FkxZ2SfRxGm9nK99glla0rXOduoDG4&#10;T8yFV13vTckpxeOwdAWdLlqXGo799EHxcj0uu992lp99d4d8+x+elWf+EV77z9vke997Sb71nZ/L&#10;t5+izvLyTmZjOxn5UXlTn0yuMAPyLnn7nUeyfIXZX6vkzeQ+zeS6fXM3YPhXpXPyGsf0RzK08Ag/&#10;ua+lc5zvf/AhrP42tR5i2YJVWAX7YAZ5YDp1keRB8QuohS8zSyKlS6qrp1lwbjivm3sc/Sk2/E/P&#10;yw9/+BL98juIO/bKLpM9MM635Re/3AHj3EO9zB4uXsq5PUKcnPE+QJfh48ucNu8U4qUIjtsI+GuX&#10;9A2ckpZ2tOClxMEJ6N58YFA2vvTGOFIHtaTmekR2vvm+7HiF3pjnX8JH5AX55fbtYvLuW7KbY9V0&#10;51viBsuMJ57KT82TysJ6aW4Ylm5yuvpW/FSa8P/uIg8Y/0T6Zr+Unpmv8O34gh7Gr5iX+Y309F/F&#10;Bxz/xHS+s4wOeD01kK4JWbtwRz79+t/k3ue/l9Wr92DT5/FY17y+n7odngbocRMr6plhNCy9S6fx&#10;ZqUucvMeLPtTWb/7QNZv35df/7f/I//lf/5Z/vA//iyff/MnmT/5GR4jJ4hZevAF64djw65D+pkV&#10;rjy7l23eTdzZBidrYLvVcT2spQelietmqni7pMlx6mF9vSfo/7nAnNErsnkXVrJ0inM+cUU2s8yT&#10;OT/F423Gdnzu9Wfk52/8SLa9/VN5x4R5jx+8LK+8+5w8++pT8t1n/0m+9dQ/yD99D5/xH/4HeerZ&#10;b8mPnvsO3iLUCV59Vl557Wey7eVn5YUX2P9e+BG1hReYf7yduYD7+J73yzu7+a7fhzvt3Ye2xJp6&#10;nj/1PeLZyCj0DOh18/ARoN6UqLf58F5uo7heBhALenAetw30EjMvesRcqK3bm8t7xw7iO7JP3jA1&#10;kV34oFl6cd3mmhCakc21pFRyOa4LW9pgcpzvOO7Vc9kxFP88H5i40zHZdWSfvLmXOR4WZnCyQHg6&#10;NebaJilr6paSxm4p5TjJqWilt6JF8mBNhY3kLFwPcuvb0WV3SVXPsNS1qy6ni2OynngPDXgSGvBY&#10;7ZHTWAx/hATNY2Bz8Dxd6uuhOptI9Do6A1I12dbU2V3R5ATFbGm3A6NTjNd6BEXDsOkVzGVWYyae&#10;IryXLyxQ38cBLYytu84B2arN62v173ii9fUOiiXOzkDTUsDKN/yJffm73mhufMPUn5D77PdO1PrN&#10;ieU/PIwf9oGD5FmH8H+xpA/WHl6sfoBby8nTi+s//aQsF7axM71wOhcnjGttQBjac3cPoy/TwtrW&#10;8H07AhPfTyy41xSmiobhl/vZxkf2M0fiKPpr5izzPboFeYujL32hbvawZmYYOtLPZmdODwCxpjXz&#10;eOzMxMyJGMr1KNrGI2LqgP+cA8zbQbk9ehtbvDzIZY6QN9mgVXLzj2Y/QnMfncn8nUw03Kl4EybA&#10;PiPF0p2ZzYHUMRLQqec1U9/vYXZnv2TVDNLzNYCOv526SSX7WI44+CeKNSzbwjmUWrWH7DnsQh+B&#10;PcuOOj79s4ccjPXhQX42tSVf4n+wQqMNazazdOJz25JbHcXLmv4DE+21tSLnIr52oo4AA7ZzRk/h&#10;ijaJODIgNAGmHY/+gvoAniDucHM3d+YgeZBPesP7/ZhxiabaDT20zoI8yt+w5G9ZWDGb5Qj1h/1o&#10;JsiND1swv4Ocbc8++lveNYFlo086YMNr3eijdeNajJ+3tcbFYfDsFGM7eVBnCUD3cry6nZrtMrVL&#10;euerlVvjqRGfxbxN+lhzq9g29cSRdcxihfUTA1t5hsCR8XhxI7dEZ+1GzmvF/nuQPNHC0Z33jhOd&#10;2VTR2GbMbdJ4yZ99Mwq9WRycLjqOYyISn0P28fjkHK4b+ZJI/hWlj/NYEHoxf/Zjb/Zxd1/6Jtm/&#10;7Zx96CtG84XW6pAj28CdfQetilt4tFh5+8ML7cTck/wgJR1/b7Q/9fgBsQo7u6V5ek4G15i3ePqM&#10;dC2vME9sEa9quDR67LH1KzJ/7bac4tx74bMvZePRN3L9q9/K5r/8Xq598RtZ/5g681U8SThHL1zZ&#10;JCa9KRNrWutdkNq+UTjfCFrXZRjsBRm5hCb72l2Zp9dp8d5DmdnE0wOeXT97Eq43zVw9/KVae9FP&#10;j8L64Lqsgt5RyYDlJ1PjzGzolqrBGbyWN2WF6/Lc9U+kk7i3fpqZwSfwuD6hbGyLY5XBsUth1SVD&#10;ePUOwayH+Ruw4Yqx04YuO6uLnk1YUWornKppmFtYVTs6SPZ1v7wmcUouE/v4EnFLq5agAubRlHRL&#10;aFE3OlXqt+hgG+eZJT95ydAhZ8Gu9fGcblgf97Pa59GwUuuANSrPLoJrZ6C/TqkeNbiecmzVZuvs&#10;x5JumFs/eszeOTyql6VugpmLU/Q5Taq/CAyb24Zp6sXohlWX3bFyC/Z2F2+Gj+Bw6n9yCz63AaOG&#10;l/M+GbxfUuu8xDfOGL4ifvld4p3TJnF1k4ZXds00cyPn8SZcuM17bkrV6EXJbSc2hkkm4heRSz6i&#10;Wu2W2Q2Y8xX+H/TucL0iuF4eHC2rhdlbdcP4VqCvKWS75LdKbDk1r5YpKe7HOwMta2rDOGsM5ol2&#10;ByY+dfMbWXrwr3znv4MXbspxcprg7FpxCE2Twy4h8uFRd84dtrLTxIr6kg16bF8JoY6VCGfKSj0u&#10;ReT7FbCETHL+JM7VSRmFxFRb/gI+4fiT+NOXEJMt6WWt9HT1owluIZdCKxKUJpZhHKfEi1nd8M+p&#10;C/h1qA8M3sLDMGf2hyq2cS11jIrRU8yExFe8Fk0BK68T/T0rowH/jIoe9MddeIf0U4OgN6J3gf2Q&#10;/Yv3LO7AX62Xc8MgXq7DzOocQpM/xPfG99HI/tE6S6/aiZvM5qOvYumu9MI7W9j+pYPnmDmJj0QX&#10;/wf1hca1O9JwGp7Nqj/FWr0l1cubUgb3L5y8IHlj5/BaPi85vHcamu+ULnQ1PXBleHjZzA1pWLkv&#10;HeuPpG7+AUwYbs2qX/iU2YFfSOeZr5mt+I20n/4KL49fyfiN/y5j1/4oQ5f/IH3nfyu967+hL+E3&#10;0rH2L/h8fIaH/D38uS9LRtcaPuvsT81w1fZV9q91GO9Fjs8zktV2UtLh3Mk1U+iwhiWMWDyQmDww&#10;vYnctVbcosv5fgvEHS1FeF47+/6wFHJs1IyeY9/m806Tr1JTaF1kliLeIg30UjeewI9liWNrCQ31&#10;Iqx3nn1vhrrRBDM0x5cNRq167JIhjq2/YdnKs5Vrq6+IsupatNjKsNUfW72zW3g/9RhpX9kw1uB5&#10;8oWzG5yTYNnosjuJ87tgB53oZZpgybXT5Odj6N6pfemM04SGIfzhB9kOHL9deKdQFzvOc9Xz16kh&#10;3OWW44h8oG7ptuGX3XHuM2lapT93/hrzH89KJseFarLVVySHYymfc1CJ7nN83hp4dhV/s4z6aB3n&#10;spY1eiCoy6kePX8YD6d+ziX96PKocZWyj5awz1ZS21CfnMbZy9RdFsUvs0E+cIyU5z+wlTfNuf46&#10;cx2NhCHCxXJaB6VyGB+/SfIhzo211AIGTl6SvqULeGmflcGFM8zVY7b6MnqjxVMyMrsgfePTaLXn&#10;ZWSOOZCzXBtm8NCeIseDa/eO4xWFTrsHtm0wbDh2xzD6JPxF2geHpQmW3djdI829/cbPbQNotXt5&#10;vHuQOLBXqprIA2qayJeZ1VKkngrop3KV1zHrC557ALa6+8AR9GSq9UWjzGM6D9EJrbItzEDr9M6+&#10;6DLRbXgEcm0NgM35aoyn3MrHeNzBy9e4DUtIhjHCNlmRyczGg4Gopi8o/K9LZ+Wpv3AMDFuX3g+N&#10;xkOEurADPNwaNm3vgvYThu4JK9dbXT6BEdSfVY+NfwGvs4XBW9vj68GtvbP6qW1xbX1OlzJuK1s8&#10;pG2YU8R9B97TiZhAl6tXoHjwOZ8sT9Vko/HzD41GEx7PNT8RTTg1vKR0Sc7MRRcMA01nngsM29Of&#10;beNBvMS2sndVnu5OrOSHfjXUWDrTUdm0MmsT+LUybfXFPgSD0zmPqs9W3q36bFu0M+pPoh4kdnBs&#10;1WGrp8gxOweeQ2PuCvdz53O5wMhhdsqw7fjZxQ9dLD62gcS6IQl4fSQm4w+isRPbORL9ZCT6FJh2&#10;VCK+FynETGkw1hSdiZNscG99fQjLNyqWXlBq8WwTtyDql3nVUss1undyjZoL9RdqMW1c/0uo08Rn&#10;4bMIv41LIydjGTwbZp2gvDqJ/lll1wnof7hN4Gdj8ZzxPLFUYkY+2upiQ3f9fxk77+iszyvP37N7&#10;Zs+eTTJJxjaOS2yDjW2M6cZ0EEgIAeod9d6FekEFFSSh3oUk1CvqQqJKAoGE6GA62GBsXJPYIYkn&#10;zmwyk0n2c3/Ynj9md87+8Zz31dv0lt/vee7zud/7vZl76VEKt9pTqKPKGHqbsu3/uL3yCc/OK6Oe&#10;rgQGXmTUBMSg4Ve/EOXZyrJVj60MO5W8vHLs3bpuMfS68my9X/m1wbC5bui34djqdfi9V/YTv+wn&#10;PezVG0d9dNRDRDXYyrK174/6MT7p/4OHSgJ+OMnEh0nos8n5RumxnMz3zDkVnUwOGO1SKLrsoAji&#10;5aBQ/IO9OD41RqYnOwzaxNRUTDbBqDebiQW6Ocvtqo22NNi0MuotaG20t6Ohy4ZjK8vWYWmx1WDW&#10;dlbWeITgZ/ndc5Rxqy7bxtJKPFzdDR9sJxi1eohoL0jzjZuNoX4i6jdi6LUtbQ2PbNVgq6eIemQr&#10;09bej8qy3WCFbhxrnuytvH0DxNOHecCd3pU83plLV0/+5rh3IS/k5oOvtRe5L85De2o5XH3ow0eM&#10;bOWE1sbCXkzYc1huh286au9L9sPsLUJCYtEXknNh3gxDgxLC/tAXPZQb+xF9nIO9J/ptjnv2Lxa8&#10;xmYza74r9mMwbB1W1nb0pvaSYPReMXHxHG9JHHv44OxwxcvQi9rwYNmdnSFdPV1y6epFuXCFmquy&#10;As496hu2WjJfhRm5vq4hvHuPz0gfa+PkxYdy7tafYGJf0wfnLjrss+jXTrAPm5SojDN4895Eu3yL&#10;/lf3uLwv0bk3JWrvZYkrvEYvn9v0pkejnY9uO/cWOl5l2XfRZj/AO+MRx/VD2b3nDnm8c3AQtNm+&#10;w+iIhsnPjeK7yJoe18T3XMTeLFgWLVOvykD2yGX0JpuSM9e+lJsf/wu9y34FEyNm6aHOrPEYXiNH&#10;JL3yMNx6QAJT2sQlokrCd1dIJLFeUiFsmDU0u7pb4nL3SWBSPu8bP43WYbzw0Q9OE9Nffl9Oo08Z&#10;O38LPwdq5lqJ/Qur8bhEZ5eSKREcy2GJ9LyKwxMK7w9l24F6XDNvBEczotDQs9f2ZA/u7IFnjKOD&#10;WDnYojV34BhxZd6GYwejQYukvi8SbxHmqt2FeMnWNBh1Q8U1zWjuWoyRW1onycSYocy7XiHKH7zw&#10;XbGS5XCapRvWyfrtW/kdkiS3pkIC4mEmQQHUxMajkSdHtpc4lTkghjkhAtYRwzkcRr7Jn2PLn7kw&#10;EIbhH0VddHSSxGleK5bHhe7GI0lzcOS00AMkpjbhi1TLHNOJPww1WnmHmQ+pj8sjJtk7hqcAHmX5&#10;Y4avyK7sUZg7XnH5g+TBuuAq5fCJGFmyxl1MtkfwHurQVtMXJ2/AYOMJGep9TJ48ld8qjXxKGvqT&#10;DOr2ss7S7/EimsMraHHRQnR+KOUtD6jTnkA31yHb3BvFObCHemN6TmbNUCN0jBxSK32/omXrtlQJ&#10;8C9EM1yF7qRakuKK8cCPlsUL3sSHaJG8PDwgP/0LOmsY9Kx//+t/yaJ/4NSP4dWJDPmPsTbxa3n+&#10;z//6/3z+ym++we8ZZrcnk7k9k9+yVKoaq8lRFKO5L5HyylKpKCuDuVZIZU01TLtOaluaqYfAc6Tv&#10;ACyTWGaonzFgjPaDQ9I/doyeVafh2OfkFGPy3IycmJmWcVj24NERfCh6pK2/QzqGOmX05Cjn7aSM&#10;zYwRN/UQF7XLCDmrwSNHpbnrgFTBxMrIxZagAS0tp/9nVSeeoT2SWdwp1cT0TcTzdZ3TUlyrv3Ef&#10;8/l+cg3UNdcTf+f1SWhArliY0JN1zjqZ/XPqA348R974+auy4Nl5MmvWIjj2YjwgqP83cYGDZeN1&#10;3cO6eVaOzNzmfH0kUzc/ZY9+Xw4Qd9azD2oewRv87EfUROCpOQ6LPXlfuo99Kg39n1Mf8VDKmu7i&#10;dXIN3eoFfBKmybeNkcc4yG/fR7wEYw3fB6sgB5vZJvlFnXBpYn+vGDx0LWX23GXy/Ev4nbyMV8Xy&#10;ZbJ+C6zLGnZlCdu0s0B/58WclC4dvaNooxvw2MYHA+ZUyf6yhMus3Hp6WFejKZ6Syanb9LC8JkMj&#10;Z6SlDTZQ1kzep4B5O5FeBn706d3BcbZKFs5bKPNefUMWvP6mrFv+rlizpm3ftFFsNm+SQDdXyYhP&#10;R6tfhvfMfqmtHoRls2doxHuzDl/NdvZnh7+S7uO/R/fxNQzj18Qdv5b+Y19Lc+slzkv6Q4WXSXRY&#10;keTmNNJn5richV/fevilnLyAnnsI7XMLc1xNoyQWV9KPqBiOXY2nKFqPEXqtn5iWwxeu4qkET4Fn&#10;n4Op3P7sN/KHv/xdvv72b/LF47/JlVuPpa37PUnNHKberEPCIvrh2D14ibeIl1cna1IXudZO8fFq&#10;wf+qUQL80GwHN9MjpEXcbeFgtpGSEpeP3hyuU9dFrqaTnpATxN/9xCh78azLRh+RDUMiF5/ciA/2&#10;U+TlXjQY9rqty/FLWkLPvzdkzsLn5JlXfiQ/efa/y4+f+W/yT8//T/qp/1zWblwKv1uJVnQlnhL0&#10;pVv4mrzyyi/kheefkldnvyAL5s+VtcQGGzZvgf3Rp28TfZHXm8iytfQKNKGvNPlAew9PCSE+jN2N&#10;/iCNmJsRk5HJ2oYmIYO6SVi2ezheAl4ussrOVBaar5JXVy+W5xa/Lj9/Y47Mmv+mvEUu3cwFThqB&#10;BjRlt+E3sKemFu/c/ZJcUkTdTyJeJOg4bSzlHQtTWW9pJktMVspbK9Gem5ui2/WRyJR0zrtKyats&#10;pCaikR5zPehXYeGl9XiM0OOHtUC9srOqGiSvHm1QZ5/BsfN5vLLs1Nwyg2fHptHPZBc9HNGrhnF8&#10;BexUfQ2cWVkyLFpvT95TaMSBGu9Fo99RfxHtC6m8WvXbyqt9w+OJEYt5HDlU1h6jjxDsT31I9HX1&#10;dWL5W2+PJoY1nst6EhCeSH2Psmy07jxPe9cnEN/GqU4oRXU8GUZtkTc+DZbE9cqy3zXZhF/YRllp&#10;qjpqC5j2dvQp28j1473Fd6McW5m2Ld+xg5s7sWMk68Me2Mtu6lHRzirjJo50Rh9vy17AnNhPefYW&#10;S2u80S2ps+d39tT6Jy9yvGioo/CHjYTDw7UdfGDBrrbkgvEr2Y5fiTk9I81WyfLNq+g5ukIWrl8i&#10;81bNh4mjmdhmg54JdunA3om9jWqBXYjn1DfcD/bjGYyfim8M3oTRYusdIzbUPdmS53KPQOOTWk7c&#10;0SKpaLITC5rJ7bfiRUOvsMwa9P954hS4C004+im3CPh6yA8se525M37v6JHs2f+5oD9mWKN13mrj&#10;YfBr5diWtuiVrXawl2K/bWrDeWFpjA34eJttdXzCs52Zl4gvlWs7uwfBaUPZT/oYvHvNOkt6WFqx&#10;dpIHMHVg/eTz2aA9hkVvNLWVVWssZJ0JvYtg5Rbb1Y/7yVD9k7uXaqe8Ydbkefh/WyzoOQm7tnPw&#10;NbxLNpnDurc6y2ZLeiBZ8l2jv3CF/Ycn7pFyYqrBE+gqO4clKrOI2oYoWWfnIRt5X0HJHFt5nA+1&#10;Hfjq4KdA7BWUmMnaTy9EB0/OIUdZAUtfZW7Fd2XP7+vPMZhKbVc5uU501nvyqTWLNfpGKb9WZp2Q&#10;jC8nOZ5IYp4YjvU49DbRHMv+8D31HglBux3KY4M49r05B9Rj29qB79baRTbwPyw9fCQ4KZU1vY71&#10;qJf33SP5+2EITdTPdeMLxdBej8WMajR46i9y+Ao9cC9flcFzF6Rv5hx+xuek/8xFGYJRGyyb3N6F&#10;j/Da+uJruf3VH+Te4z/KHS6vPPqVnLp13+hncPL6PTl1A/+Ri9elb2La4Nnqs12CV0jj2LQMXrol&#10;4+8/kvNfPJbrv/sXufb4TzLz6Vdy5CZr69mrsGi0l4NHfhiFPXiJNXRIDHq+8IIKPEaone87wnu8&#10;IWM3P5L+s3h3DKCHbh2EhcMXB1UTjX8XnDq3kxxuj/rqnkCjyesOwRgPnsGPBO3nCDrcIer8DxxH&#10;awmrqu2RxFr4LLF2IOunPce5cyK536xaCcln31zdL0m1Q+iP0Yd3wIQO43N1/Cavd8ngx+qbnbhv&#10;CC8LuFMrum+0yLnt9LKEZ1YNowXmusGyeb5qVPfAsg1tNsx5L0y7EAae23KQ3m2shTB39cwug7WW&#10;wr1KuSzr573DlBvQszZNsGaeuIUem155E7cMTXb5wQvoaKd5bzBO6jzj6w5JAkN5dgwMOx6fh/ze&#10;GfriPYDl3UO3Sx/snhk0x5Oyu+4InscDElNIvqpUWfYxKemi5+YIPe5G0fzyHpRhZzUcNC5Vm5zJ&#10;9dR9/RIBy/YjdgnZQ+xdcQAP5SPw4FGDZetlaR/6/jMfyOTHf5LTn/xvPEZ+BSOckqj8BjwUs1ir&#10;osm/BdFvgnPeLRgdVRC5qZ3k3TOJFUqkpLBSyrQuobgazzs8bFg74pnXw6OpK2Ff4MV8ZusegiYm&#10;WHyiM6hLbcdTne8X5hiWWyf2UXtka0i67EjBSwsGXzAI7+85hbaYnoQM5dn70OE2TbxHLoR+mF1o&#10;jWv7qAvokRRGXEmrBGdWi3t8vrjG5IoP+Y3ofHTGNXDZZlj3fnS6dQelkLxFBSy7Bk5b1cceDKZd&#10;2cex1n9WWo7dIPfySPrOcLye+1QGz39maOJz207iKzlILWQPHjWHpPTYZankfSjTrp9Ga3/qjlQq&#10;yyYXsHcIjxBeOweWvZt8RSK/cVw9+xC8W9I68OgZIh80gS/OmUfSBrNunPxM6sc/lv0TjwyO3X3h&#10;sfRf/WcZeO+P0nflG+m7/AeDXzec+MTg3dVH0YAcp+f7OLrssY/wg2G/23NRdrdNGTw7q+MMena0&#10;4iM38KSGw8Ozs1rIm9Qdg/2P4NVMzJ3XAbNuo364hV4nDeKXxPcGz3bdWUDfp0K0wpUSSU5I+0MV&#10;dqKfHiJfcgTt/xjarnFqKtEmN4yjFUEf3XCSHpyw50r2uEUH6b3YR51DD+fGEFp5GHZBz39m2arB&#10;VpZdc2ja0F8/4deXON51wKknr6LFhmHPsE8+d006TnP7ON4jx/EaGcNrBL7bxP80WPao9tZE8878&#10;kU5+S+eFWHIkCcwRKY1DkkZdRzpDvV3KyQcVcT4VosEvh2k3nKY+8dwjaZy+j277Nv71V+HUF/H8&#10;xu9wcJq+j/T57JkwRjbHXw7nek4/9SPw+ir4cvPMDfpK3iA3cYnPj44czl1/4qp0nL0rQ1c/4f2/&#10;Ty/WG4ave/vkHWke5zcZJMdBjXdEXqOsd/GVxVsdZB754WVWrmINE4wq2IfPC3Uz48ztZ27gGXWJ&#10;Xgjn2c/MoNGekYGJGWphp2V4XPtCHscfcBSurUxlnHpa/EeOHoet0BdS2fYobHtk1GDbyrPb4dpd&#10;B0fwKhk1OHezara7e6S1rx+fkmHYR5/Ut/dwOSBtfbDwgVFp6RmS2tZucrnoHVgDs9AYx8IqtGeb&#10;+uutZb108EAHCMcNiVHfEOrsfIMMlu3A2qY828UXzYA/nh4B6CW5dP3ub+XVPmFoHtDvJWflkjOG&#10;DeSi4U1KIVbciY6B2j7qovzQR/gGkytHtxDO/1COrSMcvhAQGm149dvApreiC7d2cDNYsSvvz5n3&#10;tQNOpiw7IBQ/XXi2B2x7hycMjdvVhzqQ54fAy3X483/0fmXbyrEtbdE5K8uGOzvCjZV9q6+1gyt6&#10;Um5TLu3uiw8cOgpl1TFJ9E5Jp38M7Do+hZgYlq3Xg3jf+jyzrTZiYk7MQ55+23dcegevERIZi080&#10;NV6RceS8YXK8dyc3vCUYyv2c3X2M68qt3bxhg370rIGL6/v38g8xtNjKsS1tHYxYVfWvXv7MzyEw&#10;coZnIF7YQSF813gW7sSbjb2Jwabh08qxfdHeeMGVtHdvgMYsMO0nPiN4X6Q8GZHJ5Ft4fDiX4cl4&#10;GybCevj+fdkLxKQXwlMO4Nk+JaOTxCacv31Hp/C5oQ4alq26bPXVUJadhHY5YVceOiaNnYjHknLg&#10;iMqv0fzwd9IutAAMg2PDfONTlWXnGb0c1U9ENdfKsHOKqg2PXPXJ/Z5h5xTp7U9GNjGI6rT1Oarn&#10;jkrJ5rPAqng9rSM1WDa8OoX70/VxvG4ma5gO/Vv5tuE5kv0dw+ax+ncKPtnfs2y9VJ/sJPRT6pWt&#10;+s4nLJvcRRxeOjFPWLb2/NHaVmXb4TB8ZdnRGjcmPWHY8alZcCrYGMdMdCJ5A9hfSCSsj99OWbaj&#10;K7GzLXHwNvonWuAxwqUVWicHB3t6HTqLxw43cWZfY80eRVm2+oyo34j6iphuMMHnepNx3Zy90HaY&#10;tmqy1VNEmbfep14jyrY9d3jIDkfmIbiv9ns0dNir1xueI052ToZ/iGqxVbet7DqE8zk6guOJXJXe&#10;rs9TLbezE/tWD45BHz80aYHGcCN/pTzbhTlBPeHdYdie5EK8OSfdfNk3uLAXQ+Ph6AHX3uFHf1Vn&#10;vB7Zc22yEhv2I+6ql/EMlgA8DZVjJ5IviEejEoEexd8PzQz32xPnK/fexv7Egn2F+WZqEti3bFi/&#10;ldfZQl28qZjC5O3snSWQPEE8+bNEjuXwSJ7vCf92cDAufQP8JDYhVqprq+TQMebPvm40On6yZPli&#10;OLsvHLKEufGwHJu6LEdPXZGDE9dl5trncOzf4DdAbLLvDLXYYxIQNyAuQX3s9YfZj01LUNJ5Yv2r&#10;EppyUyKyrhGfXJH4ousGx44vuAEv5jZGUu5dfEYeSk7pJ/hJfAKv/Eiy935g8Oz0rOuSxmN2Z78n&#10;mXvQ5+acRy+K5ta3WN5d7S1z51nL4hXUZrgl8T47qOe5LGfg2He//Cv9y+BeQxfwLDwquytH8Boc&#10;off2MHFAnwTsav2BZcfm1rKvpP8SDCk6u5LeXHCoXeRpsivYo/B9HD0jR4nnT139QE5cuisD4/iz&#10;UYOZVlAF78CbJwNvoIwczjl4QQJ6LI5n/530iOJY0V6QgcxBBscOJK/J/nq7Hb+TxRbZuGUzdSTb&#10;mSvxAPFmH+iPTyeMwxqu5cp+fVdOHt8J3nSsQVmcpyVo7mpb6clTh5aLeDOIPKLWaFu6UvNrx77S&#10;kRyrNz2noiLwdMmTivYmvv9Esff1EU/2+DtTM9D7waezyM8yJ4TE0XOBXJR6IgUStwZG895hGP7R&#10;8HjyprvyStBHosEjTg0Owt9/J/WGiZXkVGvIA5axbrVRI3ycOQUtbA5eI7Ds9AJy42h1MwrRM/B3&#10;cuYIbBqdFSw7ObuV95tJ32Qn+acX18jCVW58BnSKaW3kGyuYq7rQT53m844ZHDsifoD17xD9KNEr&#10;wLJzCqgnq7wN17ktFS13JaviqvhGD8hW13qxcN0vO0KooU07Das/Rz3QEMdEHX2CYziPyiRzd5cU&#10;5PWgC22SxNgicXEMk5demCXPzfq5/MNrz8vTztby1K1rP3Dop/9/mfb1v8umnb9njp6R1b99/MPz&#10;f2Def//7D7flXaIvSncn3LpaKuqq8eVspo9fBZ85D919BZy0TIoKCqW4qFiKS0ulrKKC37yGx9Sh&#10;P66X8uYGfKza8DGmnrgHFnigC732gAyNHeXcPEXNxBk5efYMl1NyZHIcRogerbIIxlWKh3YVXmyt&#10;1Ln1Ey/1oQPolfuffyTvf/pARsbo31K9jzprjrEKPNkb4N8dh2VoeAoN9jk02YekqlX7u45wnFMb&#10;EVpIvJMBR8qQtBxYd3YXfe/zZdM6T3ntxVUy60evy/P/6xWZ/bM3ZP4zb8hbT7+Oz4OZLFiO/nQT&#10;dVXeidT5wGs7jrKGaox32eDZh8/ekb4TV6QZvZSy7P7Jm3LxwbfohH8vw1MPiQnv4vf8MfUWX8B2&#10;78vemvfwKDrH+nVaEjKPo8nvg4U2EZ/sJ3/cQSxCDUEh2rNy9RypJ2+XgF+Ilbzw0kJ55hdvkAej&#10;FoyxkRypC+eNT7g/TMsPlhlOfgXNfHerjBw7jV79pJw4dVPOXsAz+r3P5Pylj+XY+Hv0Ip+Uc5fv&#10;Sw97eB191EN2E5c3NFLHnL9Pdu7Ej9/RS8yY19+a+7bMfnGOvPwcvhez5xgs25G8rN0Wc7E1N5MA&#10;NxfJTs6UUnLkZfn1Ul3ZL62w7Jpmarkb0ML10IP05B9laOovcmD8W/qkfSOHT39LHcqfpXfgDvMi&#10;NaiRFfhsw4HjtZ6rDD13O57i9KKqJldXuV+KGjtgnnwfHb2S09BG/TF9R4/S83EKnsI4dP4qPuyM&#10;81fkNDz77peP5bPf/jseNH+Ua3e/keOnPiTfwfmV1g//6WQdGZCAoC6xtasVV9dmfK46WJuoEQ/G&#10;fySyj9xrn4QENdH7oVRcraPE1TJUdgZTnxaL1wS6zO3oJwPD6e8HP/IhDvMJSYM3MY8mVFH30StL&#10;Vr4uSxmLV8yVOW8/L68tfFFeXfCC/HLuM/L0Cz+Wf3zmf8jPZsGxX36KHnSvyHqT5WhB35K5r78o&#10;L730tMx+ZRZ9OF+W5cveov/zAlmxfL68s2IpvsbvyvLV7/Lay+lVt1jeXPQ2fjILZdka7Q24QVx8&#10;PGC4+E/ERVHLkmz0UU0vJHbLgnulwmZT0GsmoUeO9BEzd+phzNbKi8vmy3ML5sts8iKLNpnRI9IO&#10;X236axHbBsNrk4j1g3bRQ5I1wNzNTTYQy6y02iZLzTcajPQd+Pu7m6kDI59iy1oQAjNPKyzmnGuS&#10;0oYOqWzpw8sLj1w4dn5tO347naJ+2arLzqun7qCjn3O8A/9htNqsGfEZucSveEMlE3MRa4Uyn7v6&#10;oWNVTYsH/sUR7L2IDw3tQqbGcrmG/1Sk8rzUbD67+jSrvjoaTp3OHA/HLqAebw8cm/VO+wnt3EVN&#10;YToajEzWFG7TxwXpHiUK7ypGBL9rUlqe4XuncWlCyh60OvFoXPC2YPirHiYKDQ9rpT/7H3diJ1vW&#10;MnNivXXEa6uI11ZuNOE3MYXLWqK3dmKv4EvuPRLtbCL9R9HPpGeS68ySlIxs/k8uexLV+6BbicLf&#10;i5jSJxitgCc+GegWHHbgBxeKB3YgOgE/5iGGiz+3+ziL5Q5r9M/4zHnyu9ltkg1W69DIk3czXy6L&#10;1r0tby5/TeYunUO+gXmDvzdss8Cnm9oq9k8+7NmCWDP94P5eEYn40DDCk8QRlm0XhEczumyH0DS8&#10;aNBZo2H0jC+Q8Ox6YqF2SSyBIcJtgndX4rmeIZvdo2SL+06x8U/Ecz1FHPU5cHBbj0j4uQO+llbo&#10;wQOZ59jLRKYx1yWxXyR3HpbM5wuC9as2PVQs7b3pQe6M/wi9aa3cyJv74NPmB/eGgcOx9TFuPtSW&#10;wKj0cYuWb5J5i/C/XsE8vchEli7bTO2KNXGko5ibu4jZZjTgJmi51m6XlavJC/Ac1Vrb2nvBhwOJ&#10;dQONXpNWtuiKiGsdnNF2qR6D/+foiIe8Ne8Bvm5lizZ0/TZ8tddw3tGjcy36JRue4xNGv5V9MjhB&#10;bNU1LJ7kQd61sJPF6L3NeC31cotFV7OXGCivpoV4swzv3lRx8AuH9/uRf/CG+aPJYg/sxJ7bI2wn&#10;ez08ftKJmzPZf6TRuydpF/sNfN45BnXfp9rrWI53HRHw7DB+vyiOWWXbel09SILh2ME8Vj3Fffwj&#10;+ZzorxzZE7MnjcstkNbRo/QX+ECufPypTN68w5qFBu/EKTyw1TcETR7X29Fg98Otj167iXc1HGWM&#10;vPDxcXwlxtA7T6LLncDzYkDqDx2nX98DufQpPSM+/0pu/Pp3cufrb+T2b34vN/j7woNP5fTND/B/&#10;uiOnGNqf9/AZPFnGTrMunsAz+rz0nMGH+/r7MvPo1/LeV/8s177+o1z8/LGcekCt5e2H3PeBdE1d&#10;xIOBXo09+DZ3DRqa7KymLkmuRgtPDJDGd1zSPSLNaDbaiHXrRvAq7sCDpBlvbVhX8zF+I9a+muFT&#10;aJnRNjOqDk7BnOmfOIrHLSy7dPD0E++RXvjxAXyrO+GvbXhFtxCHw6mS69En15LDrIZlVvZIDIx2&#10;Z0mnMTJhljWHVEcKPxq5hL4bbSoMSXsKVsJ+C2GYeV28p179v/pZLhs8O7PhMCz4sOQ0oa9Ei11A&#10;zKJ6bL1Ulp3H7cqxS7qPG/4i2vux/tA5qYez1sKTK2Fg6oFRyx5CfUbUY0R7P7ZO3sMT4Yrxf1WT&#10;nd8zDbNGv3sAH2W0vlWHrtFX7x7MWx+HdhTeVnEQDXcvPiSN1CpWw6Rr8VqBh6o+u6DzNBpttKPc&#10;V9wN/+/Fp7gLfsjnLO2Grx+gTqnlqCSVd0sonN87sUR8ktDdKstmvtjF7SkVaJph3XXDMzI084FM&#10;3f+dXP3NX+XsJ9/ik/2h0d8yZHepWPvHUUsSLNt3hDCHhFPfSk2LH7VHsemSkVEoJexhqkpqpZpz&#10;rxLNXFFOCXvVMOYPNIbW1Og7++AlEMRzmUcDYiRiN5qL9hHJbx3le+Z3rDkgEUXNEpCDTpiYLpzc&#10;XArvvWBoRnLQ1OZ1o6kmJso/oGwUv4qBk3Dts+jg8Vrn/qTydvFOKhBL5jtzj51iH0I9UBa+eFVd&#10;sreB3An/p6BZOfYommzioT68Lg5MoMmmRmAYNspv1cxv03aMPtinqOmb+UiOXccv/MZj2X/4Bq8/&#10;KMFZ5AjzuyW7FS8M8hO1p9DZT+O9PPUB1+9x2x2pGr8N44RrH79t6K/TO4hzGif4LOQhYMyZXeqn&#10;ze965C7+Fl9I68xvZejGv8rg9b9Iz+Vvpffqn2T41r/J4I2/SMe533P/Y2me/orHs5ftvgaXvSCZ&#10;HbDYobtSffyR7Bv7VCq5L6fvOq+Pp3nrDL7N02iR8dY+dFeaT3+Gj/xdjnP4KVrttNon2uyUSnJC&#10;Jf0SntkkEdnN7GX57pOrJSR9HzqxVkkqRV/UMCI1g2fQCMOouzj/Wg/hi4+uHZ6778hZ/FDQTp9E&#10;LwJnrUCnXIQWO7+PHpr9/G79xw2OrV7Zhl82TFv9RtRbRD2zq2HY+47Qq3TyiqHBVj22+mPXHJ4m&#10;3wM3R5ut93Wg/+o6zXl0nPsOwo+HxpgnTpDLmMK7X+eKCXTfhyW/W/NTHRJaUIvXEP0AiJ2z2skR&#10;cVyFFDQaI2k/dQqcO9nd0/B29PGcW5XkLvafwmvkLF72Fx5JwxS5o+N4AJGTKOBzZ/fynbG/SG7h&#10;9ZsOSkLjsCQ2s2fvxCt/lNwKWvEq5rbCg/T3JDdXwWdonb5JHgLtzI3PZOjaI+m/+BBfGPQz0/fw&#10;HYd7j6LrPgATx7s0u7GPWgL2PbvLxcwnRhZb+sgy20CxCKKuOYN61rIDfO9H6aeLHqXvpNSxP2ga&#10;OomfIv0gD7FfYP7tHIRZHzwkvXDrfvTZA4ePois6Zlz2cVvvyCHuh13DsrsGh43repteb4ZjN3R0&#10;SQsa7Y7+QekeYr7u6oUNNNJXqx4f0g5p6YZvt+JF0oR2pLVLqhta8Wwgf+hJzag1zAEuHQijUF8N&#10;f9bLHT4BYuNCrZmDkzEs0QFYO+PljFbT2QvNNPGZN/GUb2i4McJi42HjaezV4QisrUFwDmWvLmgJ&#10;9PEhEeSEYcUBITBv4vxImHEsfCQ2Eb8R9WOIjBVPH1i5B4/fgX+uq/qEeMMA0VAznLlu7+yOLxm9&#10;jIilHVx5H+7c76U8LdAYbt70QPzub+2/aO1AjRyxt4UVfRS57gxLdvXEE45LBxfVNqCLdsLXQ/8X&#10;t2nP21By3PHEyRnZ+ZKVg953N3sQdIK+geHiCMe2hF2bK8tGx75mvRl9V0wN7fV2WyeDSUfC6PX5&#10;sYnwzij4Ms9Tpu1KLKK8W6/r0Ov6Hh35rKrrtuG9OMIgneHXbrBDr4AnDDsAVhP0HTcKhFWHxhNL&#10;JyXje42eVbXWjHCuByckik8U3zks24eaNH80r0HELKHEotprU3uahxMDqUeAoa2MIZaJ43tPQKdC&#10;zBMNZ84pb0ajdoz8CXvAoxfJp5wlx8I8XddheHFoH8/vNcvRyfRThBclwn7T4MA60mHBqbvxvE7L&#10;p+Z5ryTDspOTGVyq17X6ZCuP1vg/g5hNefYTfv2EW+vfOfDtvJIaySeXnl9GDVvJPuM21Wyrb7Zq&#10;bNQrJBqWrXuWWNiV7lsM/fWeIoNtf8+09dLg2Xlwa/7n9xpt9SRJQHeawHvVkZjB8xjauz42lf0M&#10;n037Pj4Z+PAmZBr82ic0gRwOfjfBsewJ+f5h2eoHH8XvHcl+J5zjOZLjOSpJddtogNh7+IVSz4im&#10;2dYZHb6ePy7wSYaDK/7orvSn4NJpB8PVWRzt7GBRTuLKcLCxhVdbiKkJeqs19IJkqMfIinfekTUr&#10;V37XG/KJb/bqd1cYj1GW7Whrh78IPjuW+EqzTzLdgEZr2QpZNH+RLF2wBH/tTWLLfdvM8dbeDA/X&#10;vRTsWv/ebGImJms2GH7aemm1zQp9NO/LgT43ji7Uo7tRo+lLnzCOYy71PNVzQmsg1Lte/YEcib9t&#10;nPD1caFeAZZtR/xv50Q+h9sc0H44OqHTpXY3nFg6lpg9mrg7lHja2wcvQx5jT6xhbUO9ppUTvVAd&#10;8HKlxnSLrZiZ4TVJ/L+S92ViugWN2lb2Dw6Gf0vCrlRJYu6JiI4idxBhjCh0u+nZGbK/tVHGT0/I&#10;yTP4nVWXsi+ihtbeknmwRcbgHDfufypf/uHP8rs//00effVXOXWR9bj9Ap7Jh2Vv9YwU1F6VrPLL&#10;6NfOo5cZF+eQw+IYNCouYePUWk/jrXaV+rrb9GC+QW3adYnKuWJw7Jjs67DHu5K6F9/sgofkDh+i&#10;r7zHe7oNu3xAPfuHaMTRYFZ9LLUNX0pz62dSV31a3F32UDtuKc88sw595SZ8UL2ZZ/dKJnVY5cSJ&#10;rXgSHJn5BObzvpS2nJK0Eura4Km7qMVPziffW4xXG7FYdZfqFYcls7xVYrMqJDA+B30ve1Bv/CTD&#10;kqXjIB5XE+epDTpHf/vzaFrfk6krd2Xi3HU8rKibzIIdZaE1yy5gz8T5lr6H3BfsN458DnN3IHvq&#10;gJ38bhzfLj54cnLMmnC8rtqIh6eZKfokdPj2dhzz/I5otU25bgnr2EHuIZx6Hc0n5XCOF7G/KN/f&#10;jR8WtUz1nfDJNhhLGXMUe1jWIFv26+6hYbCWFEktYk7eVyjBafhbRYdKUEo8Nbp48ufk8p2T22LO&#10;Ti9mLqlqkMo2/CFrGmQnOUk/5rrARHJ12dnUO5fJvt4uGWD9rSDejKcmOiwCfV90AXU4FTDmMs7j&#10;/cwVPfTwPELPtH60jAfQ6xJ7VqPFKaMHB9dzivBjKUbXsLcZH9hEWbJum8x6FX60fCPMPY3+nMSs&#10;NV0Sl1UpgXH54h2RxyCPkNqO5vsILJy4Jn0ENkd8X0KtV9kFahypydt7kv1tr6zetkfeXJUoy8yy&#10;4UaNaOrxGNk7I7sKp8QhoIF641140eOnk0WdfvEByUivlkBvtNqbbGX5K8/KvKd/JM//4z/I7F/8&#10;FL+ahbJpX4XMf/w7gz//6Nu//8Ch/29s+vvbnvu3v4rp57/6Lx9r8dvfyjA59FG01MfIF41NHIVN&#10;jkrzMP3amirwAt3DsV4g1WXlUlFcIoUw7b15efQxZL0pyKdWrFjyymHdsO3K5kbOvVZqy7qpQeuX&#10;A8ND0ntwWAZGDsrQ6IgMjgxL9yC9QjrQWHMu5xbzGkU55Ily8XLIZ73Ih6dXyCTM+9b9u/LRZ1/I&#10;nQcP5QwM8+ChCWlph4tVtUhhUS11R5Pw7El03GfI155H431S9lZ0krvMI2edRb4Jb97kEjyN/GXe&#10;a6vl2Z/OlWd/gi/0T+agy54tbz87X0ze3iCO9vSfiN4v+aVHpPUAPQj73+MYxlMmqZI1mbUqex+e&#10;sTA59km94xdl4uqHMnn9I9jqPRk4dQ3/1Ev4p+KL2XtRStuIWRkV7dfQ6c3Qo2+UcxctX2o3Hj3V&#10;5IGKWL9rYKTozOLxRCDOzyxoILdbQD1dCP4FVvLuhq0wbLys7Mg3+uEvQcwQviuO+WsXnsS5UrK/&#10;Cg+TNhmfviBHTp6R6XO35dqtz+T2+7+Sm/e+kGu3P5FzV+/gj0G/qr2VsLRCPKRZy2F3cUlZeLLG&#10;4TuLlxT6AB3Ll61EGzxXZr80RxbMe1tWL18hyxctlrdemyvbzTajV46XuvIGaaruZG/JsVrYJVVV&#10;9Exsv0zc+yFe/V9Tq/gYnv8Nl+h9Dn1N7PEb8hhfS1PTWX6DFtkZSs1FNPnmZOqmYJNG7EAOPK+8&#10;Hk+KFnI/eBqU1kgmfLSotYd9fi97Qbz8Tp6TGeb3s++jZ5qkLvLwKTmGJk99XybPPpDLN37NuvCF&#10;NLSx38oYJAbt5PMdwFfkIHynn7qkHvH3H6F+A81KCL9p8IBEBqMTD+mSCM5BP7dK8XMMFRsT9K6r&#10;N1PrZCN+5HYj4hLIZ6dR34KnTic9dA6wj2tGx1YBqyi7JO+um8+8Pl+WrUKLPf85eX3RL+WNxS/L&#10;q/Ph2a89I794+Wfy/Oyn5PW3XiLvOk9ex1Pkly8/LbOe/Yk8y3jl5Wdk4dtz6BWxUNavXSrr1iyB&#10;dS+RhUsXyduLF8i8hfPpQfoWTG2+vL1sEd4yS/HQfkc2bqevhos9vQjdyG2Qv4Znx8GxgxOIGyPQ&#10;qMBDXcPpeRFKX3IvB1lls0UWbV4ni0zR8VITY+rkQr9Zf9nqAesmFvchbo/NyWdugr0FBYuFh4eY&#10;ODnICsutsnTzBllpsQZPcLj6uuVogNfiwetAr/Gd5HjzWVsbDJZd3twr+TWthld2YR3zf0O34Zmd&#10;C9fLq6NmgN+zbD+cr6JWEjLzOJ7jmffoT8jwpHZHPQ63oVMxs0EnSxziy/GpOget01O9tdbuqZZa&#10;9dih8dSxoO9Qju0fGc95k8U6pDEjntdcDyeGU9atj1Puncj6l8T6p1w7Ar2C3q73q2di3C60LsTM&#10;ScSf6ufn4RcGT4GPEA85sFfxDGCdi0009lTu5G8d3Nk7OOE5ToynTNvMCi0MY8t2G9mm8Rp7Gk/2&#10;YGE7Y/HlI55Jy4CRq9aHOBIm7huM3iUALQvaFhfWxO1oXtaZ0ZdxzXq46QY+O/7mO/A5d6b204ka&#10;UPttaGyJH8zwNzSnr4rNJnri0DfcnHyH6VJZuHa+vPHOq3h3/VLmLMK7ZsVcWbJ+AcfIVvZ7aKD5&#10;Tm12sD/xRrMUFA3L5nuLShWfmN3iEcWIwbM8pZC+0rDXXcXin1KGru4Jx04q7ZL44nb+rjNutw9N&#10;E3NPvCrgOp4xe+gPWizhaeRAEvZSC5pM3wtf/NSc8DRhj+QTRT/peD4v3x1xSlhUOp/7/5B2ntFZ&#10;31eev2feZCc5OzNONo6TGHdsTDG9N4EQQgh1IVHUUEFdQgWEJFCvqKOGeu9dAnVAIIQkwFTTDDZu&#10;OPHxxJNk9pzMyW7O7Of+Zeyd2T37Zl/8zlP06Kn/cu/nfu/3UhMIiOL+COJLX9lti2cdvHkPHNvW&#10;GQYLx9Lbuixh3cq3d6KNXss5+d0lG4wZBh/AtDehxzY15XUsiDGtqQPYeaGtJnaxcoVhw7V3Ohos&#10;28zcAa0J/bNW+IfSE2hiigeLpaPBsp0Poq1yJv6Fr7u7oS9yZWbTQV84sIesXrdDXn1ribw8b4G8&#10;sWClLFnLPJcd1nx/oQbPPpIA20IDvQG993a4sTs19sSCCvrMlGOTj5/i2M52dYB42I4Y2drFm+Vl&#10;zDOyRINlR27rGhBK7T6OY0sOXvOFkpRLXpTBNsxxURm2aq3Vy1M9PJVfK7tWDXZIxAlyUmYZsR8E&#10;wtMDgvGk5H71IQkJQ3ejjJv/jcsuoOZ6Fn30fbn5+Vcy+YD5MiP0lsMPSjqZbTE0CmODyXK9EBZR&#10;OzKGVnRWmi9NSt34BTwQJqT+/EWpHUNn2kuMBGso6OjFz+OeTH36pcGz1WNE18wnX8rEvY9l7BZ+&#10;d7O3qTXelMGrHxocuxd+3TF6ifPCJWm9gqbqKvMkOS+df8z5CS32zFf/LJc//VpG7n8ivTc+kvoL&#10;+DjDUTKbutH2NsHI6AeAYUcQYwaRO/qQI8aTxxa0n4PBX5WWi2gth2DI7Wg04dkFbcN4OVyBcXP/&#10;MPrKATx4uycMn+cC+OQLlp0Dy86mtpvdBXPWBcM81YH/bTurDS9bNJO6kuuH8IA+h98zPrcV/cZS&#10;Vl02fNtg2QU9szA12Hg3/h/cVzF2z/AeyeIxp1ovMW8PT9u6UT7LWUmAeSVVosGuwR+hHp14I/7K&#10;/D2vCY9lrufAv08TvxTzfs/A3MvPwrFh2cWw9wLebw78S72bs9vxIejDh2AYRj2CJ3I/fIzXSuJ1&#10;kup43y0TUtD/obEKz95CY/uRwbJLB++iWZ1mBqa+N/1e8DBov8p3jW9vC99h1yxMj3l/MLmM+gtw&#10;RrStsPpynl91xtmw7My6YYNjJ5xBp5pVL37xxeIdW2BcKsuOyKzB36MN341BqRpg7vcMcdvjf5Gp&#10;T6ht3/5SWi6j9WgdlSPEOwdCE9BkhzBDmfqpA947dh5G3cqS+pObmz/+IhESzjZ+NDRaIqnBhdGP&#10;EOgVRN7Nvm4HQ+LygCd5kC+9neTz9h5ooIJhV2nMvihpoRYOzyvvlJgzndQk2iQEvh5yukXCSrvg&#10;wHN1C53/mUaOlcplCisDtp2DL01G/Vk5if7WIzpLdntFisk+fJSc/cXam5kOx9ACJhfTq1KN91KT&#10;ROewjbLSyrvxGaEvoGkElk0NqO8q+xnzwUfvSuMYfpcXHuHf84i6ERxy8pmc7pyRqIJuw2f6ZOk5&#10;PCPYXicezi0Y9hlWKf9Tcv6BwbLzh+4yF/I2PPSOJDRPyrHKUTlaTq9f+agcq0CbU0t9pptegYvP&#10;pHHmT9L/4G8Gv26+9mepv/qdwbdLx76ECX8kiU1orxo/lNjqaTlWflmiKiYlrv6awbJPD36KDvgz&#10;tMafSHIbOi34dSwsOxqWHVfPXNEefL3Po90eesT2BP9uvornzAi6X/huAvO145jZTX9sRAa9hrlt&#10;+GLWSWBiuYSkVhi1juRyeg8a0P8Ut4lPHDXSI8liH5Igh5OLqK/w3aGFLh/Fl2WcOtAI/RPw7Bzy&#10;3Kwe6lvd6Fpg16q9Vp8RXXpbvbHVY+SFp0jlGNst3FpZtjJsXWVcryB2r0bvXTdxU5o4dlQPT1In&#10;YlYk/LZq5Ap+/nB0GHI27DyW3C+1CY/02i6JrWjDe6iTWlc3Na5W8UkrFbf404YPUWQpfSN156kn&#10;TEgataOcPvyvh5mZBMuuvvJU6qbRt1x+jMb6LjwbfTbMObVzQuLYTqLhzlHV6KmqYNlVePLUd6G7&#10;Zxs8O4H/yDje6NTYmqgz8RmLBq9KzeU76Ol1Nu0TfM4fUcfidQZh592T/A54+3CcMnzdeb/ptT0c&#10;P1vplyiWvfSY2IYki/PRLPGIKxGf5Ap6KvDOLOmif6ETf/xuyatj1lTrWantwvuxd4ie2UHyILwj&#10;YdEvWLXy7B5qnN2DaLTh2Xp/I+eP5u5e8rw+Y+nt2tZ2g2frZX17p7T29EsLOu/alg6Dade3dXF/&#10;t3G9or5Zqpra6PFtQO+aZcRcjjDhQLhmZCznOnicMm1l29ZO+4m7mJVoAw+2tTfmDSrP1rhsH7zV&#10;xfuwoRdWbh0UeQyNKnwPju0fBg8PDDZYt8G7/QJgxPhtcx4+DM9Wrh0cxjGG19L1gmUfgZMEwLQP&#10;+eisPOrQMGa7vdS97ZyIJWxlmxk6Vns01sTRyrKVA+8lbpxbcLX9qrV2Qd+N9pP6smqh9TG69PoL&#10;HbSHjz8MLJAVZHiCuMOw1R/EFz2Fcuuo2EQYQTqaSfwruB4QTP7mQr/bHnu8jvcYHHvLNnPZtJU5&#10;A9vxL4Zv2+49iAYRXYFvEDEYukX/UEObrbpV9WFQHfZB/q7c3YX79LrBs9FoO+6D4REDq0+eC9zT&#10;3ccPXQJadhi2/5FwZmSix4BB6wqB24WdIMY9CS+Pp/bOCuV6UAx+LsfQjpA7qu+4zjvxDSbPJs4O&#10;Jq5Rxqrz1HQ2pMGyw6nN85v7cZ8fMU9ITDIzearwZB9E2zYFz55G53bFYNn57JvqKa265agEGBdM&#10;OzyG3BZefZTrUfDg46yYk5kseDXXT+riehxLrxscOynL4NHqi51gsOwXfiJzLDsB9qxsWzXa6bnM&#10;B2KlZhdLUkaB4aWtftnqi/2CZas+29BmK8s2chdyXq4bLDuzgBiPOI/nPAHLVn32XH4z9xxHydH/&#10;I8uGO/D+w/hcL1h2YCR+i5Foho8qz56bA6keI+qZHQjfDufz6yzUIzHUAqLp3Y1WL5cEvhfVbDMj&#10;EoZ2yA/POS9+90P0Nbjq74z/OdolSxtmAJHTWNqo158NNRJrQ4Ot7NpsO7pjk20Gn1ZuvWHtWuY8&#10;bhCTTcyE3LLVeNzmDeQoq8lLlq+QVcuWG4xb/25uukN2keMom9a1czuzIDcwt2bVOh6/3tBmqx5b&#10;Zz2q/4gNS3m2OY9Tfr1pLb6L6zYZ/2Nhjp8J+7+1FcsG/2249r4D1FrIZbXO5Og854+jPRCeh/EF&#10;p793v9theDH7ncb8xO17XbQ3k7k4cGwbG7Ti1s54jLjjvRpArzqzeYjbvbzps3BBu2S733jMi8dZ&#10;WeEPSA6hPHvnTvKQHfSIbtmO5ziacfZ19SI/rnE9HDNSjz3w68TUFDkNFyutKJfWrna5MHkRjSHz&#10;40bPSVE5NRKY1+kzp2Vs8qrc/fiZfPbNn+SbP/9NvvrDX+X6/W/xeLouGUWjMMpu8gV6DvOv4nd4&#10;Ax51B854HV3zVeZajYmT/yj6pBE5cGSU/qcL6I8mqSdfk/B09NiZD+R4Jp7Z6Y/Q9D6CZT+VtNwv&#10;2IYfGyw7OQPtZTYr67FkZD9CM/oUjeU9OXG8EX19MF63JvKLX2yUeW+hIdrmJR7+bNOc7zPox0rI&#10;65KihkuSXzdBLzb+IjnoQbJ66U3lvJiDPqN8En0rHsA9xKW1eOxlMEsjIhlt73F8KiPgrCfJV8oN&#10;L/waatXlnHPVQ6ilH4/iiWswbfqRupjDUkJsCVM+Qh4fEEVOdIxjSAz7AnUaD47fbjDsQ0H0fwSj&#10;ceP47uhKfmlra/BsE/Od+FbhWWVlSX5JbwBLfa5t3VwNT6OolHTqZnBsOFTumXrJKW1g6WW9ZBZW&#10;w+0LOb6l4guCn1MQsyfDwjnGneCz0MOdcYJafThzxmIloRA2WlmOjq+M3wdumkWvbnGF1PUyT3no&#10;opQ2d5If5kkAXMk/hrppchIxZA55WT1ewORZKSX0JMLM9zL3wAVNYgAeLMeKYBhNzFvqRQeItwj1&#10;AV0pMGxl2en5aGIK8U0sZtZL1lnYxilycVeZv3yLzFu4xpg5UFjfjXfzc7n5FD/f60/QGONtl4+n&#10;dkwJTKUMJoP+JElZOHqWUnzZKx7wuW9IVPoY/HLM6AMwdciWFaYJsn53hli5VcqhiD4JTTwvR9PG&#10;8bGshl0ki2cw/VVp6LLhg9FRueLq7Ccm63fJUvj1e//0E5n30n+R919/mXk4y2XV9n55c9EfRer+&#10;XeQvrL9+v/6dy/+PdfocdfeWVulsa5FuOHPvQBf5J3HKILODexqkuLVSKmorpKasXM4UFkluTo5k&#10;pKezn6ZKSkYGHDobhpxvsOx8fsui2mq8tKm9t7UyD7udOSIwbVYrq5HXKK+Dd1fhtwvLTsxIkuiE&#10;aOqpUXyfeBafop+7tIB9fQgeOyv3P34ijz55Jo+efi73H30mt+7glTx1B//8K/BcNE4F6D/zavDu&#10;VT/eVnrKipgDFE28QF+XZxR6Oy9ZvsxMXn15sfziZ2/IL3/6uvz2Z6/La//wtmyYv1727djH915J&#10;TWpEqhquSefAI+Iz9v/EKnxmfOkR9xO/qCzY9IB0jNNrPf1ARm58LL2Td5hvRX7MeyhoOienyYly&#10;6i6i16GfmJVdfZ3+7ktw7G68INqoN+PF7k0dzi2VfQ3t/aEUvHZ1Xkkc/UTqG1fKOSgNf4UwYz7d&#10;ohUmMKEQ6recnxM4bx2j1z3mCMeyNLbFFhm6cgF9O55K/cN4YUzK+MRtuTR1H66NLu7KHTk7Rt9k&#10;Az4bQVHELjAVe/ZtmI4ZvYemO61l6zZmCJtyflEPta2msuyDlbJgPp7PrCULFsmi+Xhnv/ue7LW2&#10;kdS4eOlCjzhIztDRPCL15OJN5MANXQ851n5KH/lXUt7xBZr0r6Wq5xup6nqOr97neKl/ItnUfAID&#10;ifvdmWPrmSihwdSv4TG6vGEvyihjTp2WpMIKPEaqJLUCVtGCtmOQ+TQTMzIwc0emnnyJD+s9fMoH&#10;0YD346t0Q2bufwHHxrf1o29l+MJnaLLPww+biU/rDJbtFzggXoe76RFqM1h2ICw70A+Wffh7lu3b&#10;RG5cgU92vuw1h6OuQtOwbIOYbd0pXsR2iRmnpL6tQ0apV9x59h0eTt/hnf6l1HY+ldLaJ7J240Jq&#10;sgtlxer58OvfyHuwxIXL35IFH7whby34rbz21q/k9bdewRf7DVm6DB+bX/6DvPTST+XnL/29/PpX&#10;/yjz3/6NrMD7Y9OGpbDspbJx/WJZunyhvL94vsxf8Ka88x6e2oveZtbn+8xqWSKLVsC2ly6QZevw&#10;S9+2XkytzPCCdiYWDODYTm0+AE2rKzVHZzyVD+Dl5eIgJk70GtgwS8vCTFaZ72Lum5VstWMboNdx&#10;B/XoHY5u9CjF4PObT40wE6+EE+LO8dqJuNXCxZXHEs/YbpOVZqvwrvhAlpms5hyA/1mAP/WdZEkt&#10;LKMPpR4/nRbqxXjlcOxXjp1TRS2ioolaTp3Bsk/BpYrIVdIKizkXJcA+8cM74CrWGuu7wd2Jy3c5&#10;7pc9vC/l277h8Av4tcZ6x2CH6pftCotV72udbadzIF3oDVUmHnQcLQjnNK3NuhGvKxv3CERzEwbj&#10;O46HSjz9hcnUcxPSiLlVr835j/9R3cIRnjc8Kt7oK1VNtsb59sTxtuQm9uQgrnDnkKP0mgUEGT1L&#10;u+2JYZRhW1pyjiR3oN67cTv9dOQT23dYiJk5vXDobTy8/OCK1GjRQqguxo9czJ185SA5jTOf15G4&#10;azf50Ebq+UtWb5CFK9bwu1In4Pl3aAy5B58MC+YeUUtYvmWVLFyzWD7YuASGvRamvZo5nCtl1bal&#10;+Nu8L4vWvCMLVlKDWvuurNm2DB+UteR6+LjZOOMzYi+bzO1kG9x1135vcfYLh1+fFI9jyegN08Tz&#10;RLYEE1tE5NVLeG6dhOXgqZ+Pz0ABs1ph2cEZ1fDDInE7ni22ASfF/FCkOATQnxCTbczuiMool7DE&#10;QjwRk/CEDoPxH2L2IxprJ7TQbnhJ+qpPIvOUIpLIR6kvHMEHJ4h50HAnGydvaueecGx6+A7Qz7rv&#10;MF4k1F+sDuLvwZzN3c6yydSO/oed8v6yLbJkFUx5mw1+IniP2BOPOvoSg+ITCWdy3odPthP+BLz+&#10;HmtXPP8c2DfVE3s7C5/45cy6fW+FLFlGXGxiKdtg09Y2+5nn4kdPFzkty8Mj0PDZXrJ0g7z8G2YA&#10;s16bv1TmL10ni1ZvZRaRPTp5vOiJec2d3MUSRu3BvhOXW8pMFnrmy+i1SaV+D29W7m2PLsTRk3oN&#10;2+lBcklHL96fO5yfXCKYGkcK+0JJI3OxqCGXNHL+Lz1jeOBonUVrOZ6a/8Gz/Y6onobjZDi1mSiO&#10;odz2gVd78Bru3nzHXPoGHTX02mGR5C4cT8tau+T8rXvy0e+/xQPkD3Bm/Ozg1mkV1fBTNHP95/Dx&#10;7afnvA3/iHa010OGp0gTLLtp4jLcGc325Sv0rqMdae+BCdag2yU+oJ586clnMvP57+Qaa+rJ5zJ2&#10;+yE13VsyOHtLRmbxyub6MCx7eOpDGYFdj3F7dPaO9M3ek57p29LD8fzczYd4XX8qFzmfj917Kn3X&#10;7sL5ptFqqrdFF7MR8cbOL2NmAr2FMOxgcs1A8kY/jgXJlfiNdQ0bsx/bL9+U5vN4SPejwYb3VPbh&#10;ZzF2TfqnH0nrBTgu/Dq7Cf+ORs7NcOLCvkl8AyZFWbb6ixir5yLzAJkV14enAH8vgCPr7EddOZ2X&#10;4cT407bBCVvxcWAV9CgjwxcXbXZW2yT3qxcBnrf9+Avwt/RmYsr6Ufwr0EvAsKMKO9m/WmGjvYYu&#10;O6MWHgfDLuB/1U+5uAMdeScMvwt2zWtXD81K3diHUjPCPMD+KbTScOUW4tVm1arD2lvQRnfyPnuZ&#10;T9c1hab4IryN16rGq/B7ll00cBO/4Ju8R7x84dkFfTd4X5fhuryfYrQyFWhcW+DT7VMGz86Hq+rK&#10;hHMnVY9KegNzC7tmqXHck1o0pkXtV4z5lEll/bAv+F4pnKygTY5l8TvlNOKPyOfLb5HE4nZ6q0ak&#10;dewWfmBfyPTj7+TGp3+W87e/lAr1a6jswme+gFprrNh6hOIn7y/mjl4c89hn2ed3WaG1dnCn/uxj&#10;7I8+nkHi7REgHgfhLXvxZYJhW5BfWtiiX+Q+D39yoWD0IIfDxcaNeW/ecKej9JQX0BsKx4ur7OF7&#10;6cfnuQ/PFbw8CtskgGObP8e46IpOtPjkBw39fG/kZHDKxGoWl1GFDRKQUiy25Fvb9vnJFni7KSzb&#10;6hAMKYDelVDYK3rtIxz7AuPyyGNOS0JxEyz7LP49+EFTcyjrvky9iN9yiN/yHP7kPfQ98lsXUk84&#10;3YaeuXxQIrLwtSEXzKy/RA8E2+yHX0vjLDHGFXxCpj6ThukvjVUzySz58Y9hzPfZTu9IctMU739c&#10;IkuG5EjBWQnNR1NTMoLWfBbm+Zj/+aP03f+f6LD/7XuG/dUcm265JWHF58WfHFMZdkzVVYNhp7Te&#10;QU/82NBknxl/LmXnn+Pv8RXs/Cn+Jk9gqx/jkfGYeYRoxcc+4zl/L9UXP0fzT87TPI1Xepc4hxeI&#10;lU+S2Aeki+dxeq9ONbNttEpgfLnsC4al+sSKU1CiuEbgNxKWRp09XFZYusmiHfTdWDADL+gk/i7n&#10;mIM5Doe+KtUX8BtBn1U8dFny4M1Z3WixO4eNWY460/EF09ZLnff4gzabmFznPP7vS2c+VsC2lXHP&#10;eY3As8em2dcmOfZNMBtAv3/03GP0GJ5FD0MtLZq8Nq4afVFNGx4jbXK8lPNhToW4nsjFfyhZDsTk&#10;4j1UiY9Pv8GyVZed0cV+xP52ZvwBntlPpRZdtrLs6itPpHyC2ZDn7+KLfV0ye+e02ScbhyW6jn2y&#10;pk+O13KcJcZObBsweHYSl/GNvdQS2EZh2ll8L0X0nNQS59deIvcYZ//meJHBc8RRR4lm34thxZZ2&#10;4F9O7FU7QJ0KHl5D/3FJn4TlUzdhheb18jnwuy9hrkweswHIOyMy0bnmcg460y6F9KfUtA2iyx41&#10;ZkAqp9Y4uI7zRANcug1mrTrtjr6zeAX2GZy6lfuau3qNeZFNsGydG9mkHJzHG//X1sltNEydc4+p&#10;b+2QqkbOQ/XMjayuQ5ON91V+IXl7jNGjZuO0n7gLjQY6AL8QZqh44le2jxq3HXGMjT1xAjVqrlvv&#10;hWMTQzrTD+fCY9wP+5P/h8BKqfvy/yGRsGj4nfbAecOZfGAd6hkchD4hIDiMPIHeu0B0QrxGCCw1&#10;jMfrCiEGDggJM67r49zh0M4wM9Uq2DigB0eDYAl/M7fEI9h5Tr/swPuz57od71112ra8N9Vs23B5&#10;AD2f8mrVMbh4+hi3D3owE9xLtc4wYt5XGAz3KPFqKPFiAFps5dVhyrGJV6NPJEkMKxKGozptFzcf&#10;Xh+PNrj1FhO8J02JPXfhQ0wuZ01cqZ4hupwOMC+Dtfc/LSf+5noITQXMXL1EdOl1l0PMyHNHC+OK&#10;RpvHuB/2g30GEP+ixaY+oDWBoEhiDRi1arGDoqKJvfEKQYsdeiIOzeHcCoJtB8Ky/Y/Dqo/To0e9&#10;3Y+4LwDtcBDxUQgxSggsKigS31t+i8P8RsqxffkOfMJUZ0nv2bEE+A3coXkQ75orrClp7bvEtoWX&#10;05lGiU8vRFONv3QKfoVomA0fDlhumK6YVEPPHHUiAw0X/Do+WxISciQ5KU/SkvMllaVe1zq/0dBk&#10;K8smzlBGrX7Zc34iReit4BPc/+N96A4ymTOSBo/mf9Vr29Blk6uoLvsFy1Z+rbmLrig01y9YtvqN&#10;KM8+8Z95tpHn/Miy55h25g+ac9VbqyZb59v7Eb8Hwa31vrlZj6rXJq8+nmJ85vBYZifBsnVpz+vR&#10;eHTiCSl8J+qzHUlvAt7u1Cic3NBV7ONcSq6wjVxms+l2fNTh1TuYIbMLT9NdsOTN9IWz1FfkRy32&#10;VsM7RHXaB52ZqWeHvtUCr42tWw2WrRx75bJlsmblStm4dp2h1zbdst1g1sqy1Rv7B731xq3G/cqv&#10;damXiM5+/IF3r0RTtwxvS7i3wbM3o9Hegi6cZbJ1O14fu9Cw2KFlwZuQY8LuPbwX6jiO5JEHXOk1&#10;gGOrt6D67u0mbrAkfthN7GAJw7YhP9ptaY/vNVzcmn3G2Z0aOscQd19m8XiRX7jAqnkvsBILYn/L&#10;Pezze9Blc93cHD9EOPZ2+Ml2PpMTxwY/9uEoOHZMPDkm9ZmD1NbcfbwlOSOdY2Wv9JxDWzJ12WBa&#10;A6ODsEethyTQo1IuvUN98vjzZ/Ltv/6r/Mtf/of8/o//JveePMdj95aU0LuTmkvclQ0jTjsnsRl4&#10;U+VO0QN9R1JO38X78Tb9aJPM7jkvB0OHmLfXJ47+PWgFBunPniDemqVP9J4x+/Fk5iP6lx9JUvYT&#10;ycj/hG3+Pjrcm5KWdR+t6j28D27CImfoO5+CyZ+TA44nZdE71vLTnzBf7r+uljfesqDnAz+hAN57&#10;Oj2Teeh5U9vR4zDPOP8cTLqPxfkwi/ea2SMJOcRDNZyziLHrif9yKzvlSFwu8dpRow/P8VAo/Rxp&#10;zHXFb6quC71bk+EdlEcuVd3SJz3Dl2ToIrMvYUH17f2w5mpme2fh1Ywmjfw9PI79PC4FfXEYs6WI&#10;Ezme+7CNe3G8V/9+m33MZqLmaWYFuyZn32bB8XLnTtnC9rrDwYGczAtN9gmYGkyzHO5UBbsoa4TR&#10;o8ErqIIVo8/Lq4QvlqKJLiG/OwX/xdM6mplGSUloruETp1LkRP4pasF19J8yM3lwTEpbetD11Uh8&#10;Nh6rRXVypuks8xPJQzhuhSWcEi9yPC+4QlBcAjOpTklWTYVU8/njE3Jh2IF4YHKus/UWNx/4BVrX&#10;+Kx2SS2gNpDZga6+HX9Xnj8f/UUe+pisLskqIp7nvB4eXY7m3EcWrd0q895fLq8vXiEmVg4Sl1Mg&#10;A5euyszDT+TGE+LyB59J/6Xb+Fn0c4xFe1IyIGV11+GeD+G1xCq1OufvCvryIVj1CLortqlDpWJu&#10;d4rnxzMObuYf2YEPxlm+hx40lGXoSVKoC3AsPlmMfi8XJh+JL5GtLF64En+Cn8jPXvo7eePnfy8L&#10;f5si837xXP7pZ38VoPXcsuXyNksZ9n///vL/wbP/8W9/+7/y7v2/+1r62ddG2tukv7lROpvq4NoN&#10;+J+1oa3twTOtH31tv/T0dsIzm6SxukrOFBdKXjbex5lpko4uOyM3C3+VPDxH8DYsQ5tdwYxIfp/K&#10;xlo8jBulvpX/a2E1w7fra+D+JZJfwnkjk7kN0cQaQXiD+XkRt/hz+yj3p8K+2/EUGpQLlyZl5vqH&#10;8tGDJ/LpZ1/LZ1/8Xh4+xm+T/Dglr4xtN9rw1lUmqrPgbKi5rTPZTT+6qSxZuVUWLlovr72+RF75&#10;b+/Kr156R155aT71gfdlwaurxG7bQTnulyxlpRP48ePP0/Mx3hwP6P2gd8P9JHzSCq7kSW9DsbQN&#10;z8jFW5/I+Q8/lsHpu3iB0t/cfpb+CTheOb6j8LusSjQU5fQFVpAn19DnWzoGy25h26+hllPK9pAO&#10;azyB706MbLMKlZVb8XOwJJ4JTeUYhZdwXi21nHIJis6E5dB/5kHMdSwO7W0KXvLp1LhKqPF0sF2O&#10;y9jslFy+cWdu7njvmPQOTsrw+RkZn7wh569cx5tlHK0DXBfep95u6vemXmoWxEA7d9sQB5nLxs30&#10;X8Cxt1MDXbVyncx/Z4G8Pu8NefuNt2UxPHvTuo14t7vKSfbdMupTdRXtUoWOo7xiQOrxDK3voHe2&#10;975UtNML23gPj5n7cJTHUtmGJqXlHv4zU3hzV1PzTGb2AzPBnfCo89B6EzMKvULEwgH/OHxxfY8m&#10;sL+dkUw4aD7xfAWfpwVdTudlWMiHT+TS/S/pYaHvsp44Gx3dpZufyr1nf5J7D/8sN+58iy/4I+qK&#10;54iVGmA79fDsDmLUIfoHB+TAwQ72qwFmOSjLRp/t2y6hfg0S6lsnQZ5F4u6ULnZbqLHiK7B6wVJZ&#10;v3y17LXfC8vOktFLV+T+13+RZ3/8m1z+6K/Se+lPzLb8A30H38LFXjfWgoW/kTfff0XmL3nV4Njv&#10;Ln4Nv/Nf43X+S/n1q7+Qea/9St56+1V55Vcvya9f+Tnf78vy3vx51A7my7rV+IusXSxrVr0ry5e+&#10;KQsXvy3vvq8c+3V49utwbfzcVyjLXgQnXyDzub2Q28vXL5ONZpvQZ1uj9fegHsasPHd6DR0411iZ&#10;ymZr/LbtdssGW+Y+7rHA99pMlpvulOU7mGO+00rWWdiLiR08AF1baHwmdcRayThTJyklFZJwupRZ&#10;EdnotPGe8PESMyczWW2+WhZu+AB99hrOAdb02PhyToqThNxCjs9Vkl1O/8YZvEU4D+TAmnKrdV9o&#10;lnSYVFpprXFZWFtP7fM023asOKOf2bOP4zWxvzVxgC4L4n9Hd/QrsGhl2aqxVm227tfuAWhcD3gz&#10;y4Ba+gHVGaMhQTM9d+5CaxyA17MLPZzoXtWL2NU/BD8qcoKj9NfBuZVh69L4Tll2CHqFEPKC0Eji&#10;cFYo5xY/NN6evmh30MO4o8M55BtoaKlDOedoTG9p70DMx7nQbAeMFa301s34y6zhGLNS1m8wkXXr&#10;t+BxQXwFz3aEhSvP9uV9qfbHiz5W9T1UzxqPw4F4bcBxYd6b0fWs3rxdNsC0LezJkTj3mtkyb97C&#10;XDaY8Rqmm2WlyRrmJi9j1sRS2WC+FqZKfGhJbLd7jWzatRpWvQrf7jWyfc8GvLFN8UFh5speR4Nl&#10;m+yyQ1PMfEU0BFtsmVkCF9obhMd4ZKJ4xGSKb3KhROTXwbjIf0tgU4WwFXhPRD4axlN14ptSRk/y&#10;aXFFs+0Qkih7fGPEmUsf8vnQ5BI8z4okIBZtdmQKvaR41BwMNHi2+mXvdSEH8qOeEEZcHaksOxYm&#10;G0dOGY3GCta7Hx00/Fof5+QWhLYK3SN8e7edB/1gB8XEfK9sgF2v3myJbzxxowU9JDz+kCd9sh7E&#10;igdDiT/5PHu1F9AXvs3/WrpQV3BiHrutrFm3E4YNA1+6SRYsXCuvvbmYuaur8XGiRrDJHH2Fk7gr&#10;y/ZB3w8zc3LCj5vzxtvw61/Pe0/mL1qFVt4Mrbk18wro2SD+tULfYbkfXn6QPmK2yXDiKt13ctnW&#10;YzL4nuDPew6oBpt+RnoU3dmmAtjeQuOSyetixSOUej7xS05lNXOCmQU+PWOstpERjm0NEpmQgSaJ&#10;elIg+bsvXpP+aNmD0SuFoRWj9hfBecAT3YiLl25D1HXcdBZVkOE1ovpt9dnWGZHV3QNopR/I/W/+&#10;2Vjjdz4ydNiFMIVy9HTqK6Ja7DKun9Hb5y9K18w1g2Erx267Oi31E8xNG2DWX12zRBYQT1UwR3hi&#10;Ss4/fCpTz57LladfyMgtfEsmdH7YBfxLdHYLHPnyrPTBpQcm6BOEZ1++ybzeux/Luev3pW8G32DO&#10;T7p64doD1+5J3/QdaTkPa+qn178d/lLTKrGn6VMihwxIpN8Ofh1CrhmZVYR/RZnBsWtGqOFybuia&#10;4n8vXJfas5c5Z1zgclLaxq/LENrF5rEbkts4KPGlbWii8dVSxtgzx6tzu/GQ6ESL3Ynek8ts5do9&#10;E5LX+4Jnw7L7Ydldl5mzhoa7U31JptB/TqEbxcO37xqa0Cswa2a4NcLZuJ7+PVNWv+zE2mGDZydW&#10;D8KYumHZLXI0H21nSY9k1KEjRUdd1EkfV/c0vH1Wynrhdv34Bp+blgYYVfPEXYNnl5LD57Sih25E&#10;d94Cr+tkpl0v760H7WjHJUlrJK+BVSXo63E+Tm2Eo/N+MuBqaU3oRHU1TsBpRyWysFv80tBSs8Ly&#10;2plNOQw7ZL4dbDUfBneqddK470TZOTnVQh18+CPqBfjynmOeeRMeCmfIUeDyyWf6JAt2nsfr5TeO&#10;S3EbOtou5uvxfip7JqXzwj36Ab6S6Udo7u/9Dq3+J8zSmObc0mx4JO7Df8jigD/ee4fxTcJfhH1+&#10;l507Ghrtq6evyC1APDkv+bBf+nrjAcAxy/2gN/EDekdyUXPy0l3UoWz2oy3k7y7ot/d6HxE76mOO&#10;HG98ouk/K2zgu26RmLIOiSlHh402O6ykQ0K+Z9nKs2PIqxLr+/i+BgyeHV/NzBzim+jSZnoASsUl&#10;Kh02exRfpSAx3QdzP4BfkEeY2HlGGGufH/lIRKrh+XgktUhSytqY+4hXRTueF03Ks0eoAeB106Fz&#10;IC8auvbUSrYN6gm6Yk/TgwtbTKkcZe7qbepEz6X/Pj7WN7+RxumvpHn2uXTcJLa5/Qdpu/4NHhOf&#10;M5PxIf0DNyQVfpxQN4nnxQU83JnBUzLK59Q5hfiM9D2QyolveJ6/SNPsn+GqzyW3/4mkd3wk6iUS&#10;lD8sftm8fg3zPlvw4u59hCfzMykZ/dLg13OX9BePfyVnJn4vVVeZQzJL3DP7R6md/k4aZv7A834H&#10;T2UuzLmHbDMXxD22Ura7npCNDswC9koQn9hS+Ch9bwmV/CbJst7KR97f4mCs9zbby5vr9shvVpjJ&#10;vNW7ZPFOZzHhvOEdzyyWLvw1Bi6hn56WyvEZ/LNh/2f57vAVSG/Di4SlzFp12MqvlWO/YNnqo13A&#10;MUC9RnTeY+nglMGzK0Z/ZNhzvtnKs1mDl+npgF8PUz8aVqZND0rfCPsDr9PEdl7XSh2kmV6MBokg&#10;9vVJKZC9nMcs+N2tgpmbnFjCPtWK1z7e+OxH6exHeWdvSen4Q9G5jw0zX1CXYF37QupnnuE38gR9&#10;turs70je4DVJp9ahXiMn2VZi6+kDQH+d2NYvCa2sln5mRPZKgurCWwYkrZ08GLacw+crPHtFSoam&#10;qVNN8T7xwSnCR4fcITC9gnp0vcGzT7KtZzbA/ds5bnVMUW+bYtvQhSa8GX9/VnrTDOf8EXokWqgT&#10;VnM+r6AnXGee1JHHoT1gf+jk+N/W20/+hv813Lm8FsZA/VUZdXvvgHQN0L9LXbSNuqgy7EY03M1d&#10;PcbfOvqYFcl9dS1otBtbeA70TF2wbBh3VUMzfZSNxmVROT502Xnw5aNGn9pyco41m02o+8N/D/vD&#10;qmFRtg5iBjc2V25FnGjrdGCOYbseMvQBHnAMZdi+wWHEWZH4AEYbHFuZ9dy8O44l3/9N+XZYlPY1&#10;8VjuU44dfCSC2RRHmbccxWLGIs+hf/eDf3vAm53QNdiQE6iHgA1xmgOv74wWQ5eTi+qw8SsgnlWO&#10;rezaxtHZuNTbyrf3G6ydehyfab+7ahnQd/McOkdR+bYv7OUYjOQEXCYcvhsIx9YVQfyqLPsYjFu5&#10;tg/xqaOTC8zOgTl9u+hRw8N4x256zxyYlesK40ZD7akxgZ+hs1Z9uM58tHHkfTkqZ1ftOL2+xMoe&#10;xLkeaELUc+TF0vvUL9uYPwnrVg3HC08RP9Vjw+iCjhLTwbHV5zr4OO81CkbNbX+WH0u12IdfrCiu&#10;s/xh04GhsGs4bAj19tCjxODKsvl8/sqw+Z3m9Nh4ZeP/5x4I3w4/gR6ywmDZjZy367vwFO0Ykxr2&#10;iZxCNJop+Wirc9E/58FrdZZOGlpu5bipMGX8/LhtsOy4UxKfkCNJyrHZh0+lFkpG6mn02Dk/cuy0&#10;/9NfRH2zf9Rrq/dIATkh8zp4rDJwg2PH49MNt1YttnJs9TbUGZDqMWJormHUP7Ds7zm2octOh4W/&#10;0GanzumzoxJ+ZNmqxza05nD5I9Ephif4C5at3tg6/zGInFm12arTVsatPtrGdeJAf3oLAslvjsQm&#10;8l6YR5mo3wuxN9u7s4cXOfc+9C7EtJZ7DIa9dstmekM3yJqNG2U9ec3m7czbMTM1PLDNd+wQ063c&#10;hmnv2Lbd8M52O3BQQgOD0O1Gc37Gr9oRrmAGI9zA/6PNXr+G3GT9esOHZAvPaQp3NjclxzGzQKO9&#10;S3aY7DB01sqn1WNE/6b3qxZbubfev5o8fNki9DqLl8naFWtk8/rN6L02ybp19KWyNm7At9vEFBbN&#10;fMo9eJRY2jKHkWMEfjuW1nvpscRjEB69E/a81RQNF3mQiRl5kKk1PNYKbTW9teb0vrL2sD85wEec&#10;9+E76IxWXVkJ/7d6Da+5SefDoyfnccqwzczgoqZw0W30zm+3gKs40XMQ/EMfbmgkfaue3uxvTjAO&#10;TxhjrpwbG0Vvd95g2cMXibtrK+kXgYX4e8OTkwyeff3ebfn8m9/JV99+Jw8/fU7PPbOQq/slJbsW&#10;D+cu/HjVP+IsfslcZl7Ev/Ya/PimnMjFqyzzuoSlzEpw4lWYNhrtgD70AgPiEjKEfnacHGRKwhM+&#10;RJN9j33qMd7QzMLIecxr36V+c1NO5T+QrII79CZMwd+G8LXoZL5miaxdtl9+/rNV8nfyrsGy35lv&#10;Tc2M42JwiSRk9qNfpRfwfxF23vFZnleaPpOdTSaTnzdxmhvVYGwwIMD0JgnUQaAugQrqvQuEOiqo&#10;994b6r0LFdToiN4MwQab2I4dJ04mZTNZO7Oz1/NinM1kZ+eP5/dJ+lQ+fW95zrnOfe6TN8rMLHyb&#10;iSliMvokIRs+mjcMfx2EuQ7Chme0+mhRAyw2qxLuHAcDYz6KhQv9x55oqaPgxnXM0Srnd5bCjivh&#10;hy30A41I3+iM9I/R09k/xp4zyDw8eohKa2HKaqai8lXFYygxjdrXcXKlYO4bzC5AN+biG6jNAraC&#10;Xam+HeU3onqp1fmuWLYuXNuUOs4h6nShCcnwZjyS4diFdW3wcjgF/Dopp/Kbx4wSvFRh3ScLy2Hp&#10;+HIkpsCxc/FMqZeS9hY5NTooo+RPs3fuyQg5T03XKHUGWF5mFe9FPe8Rx5B1LKWQXDlJXIK5x1Ev&#10;9YmmzzYtBW12vlTCTZKozR3xCKPv0JW+ZG9mweB5m0CfYWarto4l4/uZ0sSsyi5Y9gC+M8znSWvF&#10;L6aD2beV5NIx9O6byII318ory1fJolXoD3fpo6tyl8iTaegM69CCdjH3SfmS35L20fPSTD4zhE/h&#10;1IVfc859zn7/GF0oc1IyJujXx0ckbRw94Ajva6PYOpdoy9W3Ds9XmEHyEJrGbrT1lbDNE/Qhx+Hh&#10;dZQ6rrfsJndf9dYGvGkWyLd+9C2R71vI//jO+/LP3/7TXxm2wK3/7xX57/IirO0/Y9XP9doLvoKD&#10;/wfWvfSrr6R+/rLMTYzLecWzO9qlp6lBOk/BLTua8ETrop9sAC46LKMjA+hy8b9uI5apr5WqshI8&#10;s/OYJZjDtZAr2UV5kl2Mz0hJgeRQcyooL8YDqFJqGuukXjFtteDYdQ21UllfJfml7EV4Iyh+7eTu&#10;TEziRDziTZxBXwbHt77plLTwejqJjQZHTsvM2Qty/dY9uU8ufevOQzl38Rp1kyr2Dnxp4qlRRifS&#10;V+Apa7fsYtbeKvoh3pYXX1osr772przyKh7ZL70pr/10pSx6CaaxAAa0wUyCXOOkjJi7rYU5Vd1o&#10;75tu0WMxwvmUjT/xYbihBfWeWOo1A+ig7+FJ/0hOkz/3zVyRrkn6nUboJe0ehuP2SmFjl+Shhciu&#10;RTtVw7ym+lk4xzissAlvoAo4RwE9DSlo/iPxCggT/QMh+Af44YVLvBWVT52tXQr5+ZJm/IXIv8Ki&#10;CumhjcE3N4j+hgy0e23UUmZk+jrXzA21rsq9xx/J8DSzndGptfWMU/ubxjdazdgkn5+dhSejK0ll&#10;r41GhwrbU7FdANeQJ9e6FTGhHnvHZvaNjZu2ycqVa2ThgiXy6isL0Qy/KbvYK+ys7cST+MvHwwev&#10;62P0+zJ3JDJDEpMqOPaqL/AcM1yY0cP7V9RwDc/0a9y3bklly13u1/No7IckKDBPnBxjmf1ArcyK&#10;e4wd/OkweayFEzNWjWUDy9I1kPpOHsyTGLp9WBpG5qRj+pr0nb8DQ/5Yztz8QBoHznKPOCOj5/HK&#10;/vkf5cHP/yTz5HpTc4/pGaAP9kQHe0o98VkT/LCHNQbXhmU79cCyh5nxOATL7n/Gsn1OSZBXrfg4&#10;5Yi9ebyYbzOVvWu3yoZlK2UNunSjvfiqJKfK3JVrcv/TL+X6B+iczv9GWsZ+jfb8C+a6fiFLlvxA&#10;lix9URYsfEEWr/iJvL7yFVm+Cs/st16TxcuY6bgQn5FXfiSvvPJjee01+PXypbJm1QrZuP5t6tXo&#10;Z3dsYOnI1s2r4NiLZfXKV2XlKsWvX9fmQq5d/6ase2elrNu0CpbNDNANzG1ct0J0Nq/m3FwP/9zK&#10;HFClzbZhhp+dmNqYym4zXbglPsrGurLJzEjj2NvND8h2c/i1mYVs38e+DgcwsCHGdYOvUhNNLqyX&#10;CnKnqs5RtPXDUt6O/2c1vk2p2cyHDBR9a+ZPGm2Q1bt08AjeLkZ2B/G5cqPvJJy5k/hAZ+czk6Je&#10;02Vnw7SVLjuH+7Ji2Znc/9MqmFugni8rk6i0VOYdhDI3AV2yvQP8mto4e40J+hVDS+IPZ/relD6E&#10;mN0VnucOC3SFD6r5jtbOPrBeNNxc4/bE604+qqcojOfRvLp64seh3gN8C+HEHsER1ICUz4jqYSSe&#10;Dov8Jl4OII8J4noIJT8Ij6ROdBRvBvZC/2ClxSFWD42EvUYxByGWOTvKhySWmEN5tFo90y8Y4jdO&#10;rLdp53ZZvXGDrFi9Wla/vYHej82yZSs6BnKMffuttJxD5RZu5Ade8PmYRObOKJZOruLF67bndZpa&#10;4YlhjneivRM63BD05twPyHF0zfbJDiND2WViALfGV8MEXbDpduoUxG8HdhIH7BITjst+OwOxdDSF&#10;BZvDhy2JnWzIjexgxPhqUKswYRmiQ9jLMVdzCg0d4L0evP9B+I3HZklAVpVElrbSQ90H76HOWgTH&#10;5j4Ulg/PyWwUr5QKORJfIM7UWR2OpotNaIo4R6LfTygU/xPMbo7KxKvkBH1XceISFM+8CfZhNIzm&#10;Nh7kbOSW8OvgCPohw06IGwzLk8/V42G3UPr9uBe4MofJ6yi9v5H0PaKttPfS5kbuNTvMe2wlm3dz&#10;3urii22m+oiVFyae0SH4m/jEcU/h/7Bi3uEBd5Yb/TcwcDj27t2c5zv2yYaNzD5dt1vWbdBl6cnb&#10;a7ZxryMuNyKmYVkcPCxHnHyYAYt/IHUS5YG3RmebvLZgBT0Vq2XrLiM043ijwYoPK3bsiQ+bZwD6&#10;czTgPLpyzoQRSyXklhK/4QlLzWXfIVfZY+GgPTpz/oawL8VlkwcV8D25BRJKDJRaWsYMhim58uiR&#10;PPgUT6iPPpLpG9elYWCAfq5c9ExJcoRz0d4rCA9g+g/ok1TzrgNg2cqP8QifH+Y1OfKajqDJ9g05&#10;ThyTovXIZuaVS05hFd5gwzIyf10uvf+BXP3wI5m59wDf4kvSMXOWuV8X8DjAfxJm3Tp7VvMT6bhw&#10;SfqoF7fzqFbr+QvoGNHntrRLOK/d+yS5FY+Vo5MyfPOeTD18LOO33kX7jIa5rYf7Nh5zp9qlqmOA&#10;1Y8OAWbeRl8XMejg1AX02cxtunhLBnjsZu9snWDPYnVMXUTDe4H+pjP8nn4pg2WnE8dGZhWLXzzz&#10;dqNT0HXSV51ThqYXXyu+p4c68sDVd5lRyf/EXtwyCffqn8bzdYKeoBl0ERek7+xd+CpewsUt+L1X&#10;ab7HJ+FFBT34jQygzR44r3mMZJEba6v7GdPO7la+I7Azvk+trI5pTZedgz67oO8SWmc4NrFfHhw6&#10;o5WeSli28vdQuuyMjjnNOzutFS7O8+p70uHKcZXMxctVfBS/4MJOjWUXwpgUxy5XGu8+WDarauBr&#10;lj2lWPZtaZi4huc32uk2pckeh2PjPTJ8RZv3VjZ0hWNzBh8EejYr0HvDlpU+PL1tDu/uEU17fawY&#10;34ISruvSfuZV9jI3s0U8Ems4lg0ay06qQ+eNx0jxAHt2P7FU21mJQyucUHOa//Eaczg/lLbZ99G8&#10;X5fcU1Nygt8VV9iFHwGafvjYqZEbHLu7zMh4yAxs5pqc4/H8Qzlz7amcvfMJjx9wnjNPsQMWj0Y6&#10;Kg3vnah0cfCKoHaJxvmQN3VJ+jFYVnxsTUzg4g47gmF70Sfh7RMuPj58TO+BuyvzyJzQDB7ywDuJ&#10;mT7WzrBsmJCLL/f+AC1+sPEME+dw5vXCKmLLYNXc146VtEp4EQydFVzcLiGlnRJa3iPhleRc5FYn&#10;W/EV6VC+2czrPMUM+NpuWHYLmuwScYig18Q/Rva7h4sRrNUIDbmpY6CYOwez8PL3oIYaBEeIZXZX&#10;XrXkNPZJVS9+Fd34ijehcWgcxEcbbUOdWvwd6hpJaPPjOS6KZadWj0s2euyqwducxx/L+N3fy9Bd&#10;WPbVz6TpHPP9LnwkXVc/l57rv5aOy+igpz9AB412qukiWny8YDpv0Gtwk3WLdZvz7Q6a5vv4z8BL&#10;x5/Cw38rDed+JcWjT+Cg9yWt4zYa7Cvo02fRZM8x0xFPxHZ+FpZdOPwe2uf38PF4IJnd9ySHx4Kh&#10;R1I597k0zP9RWhQXv/4nmPa/oDP+Ar3xr9BMf4hG/B48d1gsg/Jks1WYbD4YKAe8T4p/YrWEpDbg&#10;RZXDvhMgr28+ID9euVt+8MZ2+d7STfLC65th2QayyRx2EEIPfG4t3s3DUoXuWK1KGHP5CH7zQ/jw&#10;9E9QbyJfhvNmwLIVr1Y8+//FstXX1fPFg3OaT7bSZtdMKl+Rq5pPtnpUHFt9rZ6/08jzynO/fow+&#10;6GF+rg+9XOcAdR36bFgJtXDsogpxT84Wy7A4MfY+KmZ+MeIcizdgEbPKG+jL5ZrL7LnyDceuP/+B&#10;tF79hFrCZ9J581NttV3/GKb9Ie/dY3j2A/xGOF4jVySD6zulawp2PQHD5vzgf0xo7YNt04vMOtGC&#10;JrtjWNK7T/M3uMa5x2V2wtv71D0GDl7Tyz5dTb0Z/1H6p1RvVWJ1P7729H10cZ/rvsJS5wrXdwfM&#10;ousONbufSdHwY94nWEa98rlB15/eTt2hlniwSDzDs2BlsK+oLPTS9Rq/roZhVzc+W7Uw7ca2Dk2f&#10;3TuMhzarE96tuHULLLujd0B6h0aZ44M3RN+AxsHV97fCsJWmWz0qlv2cbZeRX6t5IgeJBd9YtYac&#10;7VVZuOwN/Ib2oxkl5jLGZ80QP1oTM7Q41prOWLFY5Z/h4uHHXMUgarlw6RD0wmHoscPhrDyqmYcB&#10;xHIBaAjUUnGdyoGCYcLKtyMQVh0Ugh477KiEKo7NUjxbfa6+rp739gsUZ9iflS17ujm8bD8+CPBs&#10;W3tmxrngZ81zDs7onh2Vb4gTvXzwYvtn/NrmsBMeDvhno4FV874Vz1bcW7FtMwv6+/bB0CzxBXd1&#10;h2WHEIvGaOzaj//FnZjRE8YcRBwQhq4jiP/NmxjSHg6ttBL66LB36xpqjM0cbnfIkXjcK/CZnjsw&#10;XOPRTrDo5/7X1nBuNVfS7rDy53YX5Sui3rf/cgUw25LlxevzDkHDHhYOe6Y+D6/zh1cHHIdf86i8&#10;sb2PodU4ip8Iz3uoR7XU1yLJb8NUjK1yUFh2BDoS+GvQsWcs2/8ovwOerXQnvsTGbtTuVX3SM5TZ&#10;2Dl4jLSNaRy7to1+DXqjy6rxes8qQ/+Xqa1jaLLD4tKJ6YkVjidrPDsigXgFvh3Dc7GJOeSreV9r&#10;sgsl82SRpMO0FZNOVCu9AEb9jFX/VX9dIqlfs+y/fl8+P4MHNwxceW1HKY6dkAZHV1rwFNhOImwf&#10;LTQfH0OToLyw1VKsO5afe67F1hj21xxb8xn5hmUrf+xnviLKA1z5hSh9+XOWHcz/FnCUuey8hz68&#10;N2rmoxs5+RFf4mfeLxcflnr04/iTX3io8556QXgCfOREChr6WM1L2NLRWQwPWsL06Cs1xDMCXc42&#10;fT3ZpkfuyNqhj6/HHrTPBnv+hmUrnm3Kz9hb24ivl5dEc1xTk5LF251Y35a5iMbGmn5beY3o4i2y&#10;h+9XviRKr6149V5dfEp41N+ph0Zup6a1Vnpr3R262jxI9XXlPaKe2/rOFnlnLZ6asOyN69DqwLEN&#10;9Q3Jy43EYC+acR6NDdHscA3ZWNszp5L5QnZOeI5Q57LE80dxaWJxW3QnZmiu9xgxA9CIWfE86hko&#10;HR++3fBpA0M8J0wt0GjjwU3Nx5bfYWlF7kR/g8rj1q3fQk6HFlzPmF5PZuMY8nMG+1jqZ/FBMTkI&#10;Y/DTvCRjk6hDHcfvJVDNk/UVb66b+JRkzZfgzNk59IXn0MZNc7/sl9KaColKZPZfgDc5EbqwqAj6&#10;VOpkfGZCLl67KnOXrsIU0RQUNnK+kTukowvLJ27IouaZAcuGM8ZmzcFTz0ssTDs+7yrzFvEMy7+B&#10;X/NlrrlZ+q0n0cuO4nU4jAfHOLnwHOfXPL/rDnyceAAd9smc2/yNm+hK79EXc4k+mH58msrRWZ2U&#10;7bsD5dUfbZV/lNflO/99lSx+zQBOxBxNK+ooobVcC8QwuZNwaPoWy85JYs5pZhgSQ2XTV1TAXpY7&#10;xHlPT1NGF0y3kt7oYl5HLPzLldlKlrJR11y27OG47KdvhdjNA/8Ada6n5VXgOdXLbIZp5sHNsK+M&#10;oH2l37uoCq7UAweD65exZ3DNhp1IQyeNdzw5vGtQuByGCdi5EUu6qF5vGAfnupUT9z3u1dZOcG17&#10;dBCWlviZUo+k3nAkOBSWnYKGtJQYtUGyyhvh8rDn3CpmKlbwP1Xyf1Th6dskJQ3E7mW1aEqpY2Xm&#10;oNerhwFO4TX8rlx+9KHcefqFXH//Mxk5dx+tI32SWcyOSWlg5msbXBjPDT4Ojy/lHqW0X2ncK5Oo&#10;+dFrQb0pKOEkuvgyvGkyqROo/DhIDrmFoNGFT8Tkcg1XoI0ugd9XSQQxfEw6XD1f8exuvJbopY6v&#10;0DTcO/c6waG2yytLVjO3TUfe2rBNdhodIFb11vpe/LkH+LLPRKUxV6auQ04RL42dxaf3/m/kyu1/&#10;5fz7FO3xPTwqyCNST+PXN4bPCDqJ5FE8v1rx3ikXN9cSdKH4d0e3yclUeHp6N/f0cmL4cHR+znh0&#10;mjF/cDuazZXyk++/JN/99laR714Q+W+/l7/h1vK3HHvR67+jHxnNaU2V7H33vrz4l7/Ij7/8e2at&#10;GPar//Zvf8eyjz2mv3d8TM7Dsi+NDMtEL8y+rUnamxuY29GE5rwdLzTq6b09mpf2eF+vjKCX7mlv&#10;lXaYd00tMxIrSqUAdp2rOHZxHvrsPK6LHOpR2eibC/AJKpfahhppaKyVBji2eqxrrmdPKuN9SGZ/&#10;U1pIV20FhAbhCZaI/3yhnGrhb3R3S1dvP3rpARkaGZPp2fNymRx9/hrzXS/O43GhZmR3SAN6s8zi&#10;MrTU7ngWb4Blr4Ar6siLP32NvgjmGi5bI4sX68jiBetk+ZLNsllnn9hZBEp6QoN0NMxJZye5bw08&#10;NKGVOnaMvK1jxflAbXCnA33fhdJG7jt58b6cPndLeoh9O0Zn8Zu4SI5OT/WFm3jWX5TmAWbHoKEq&#10;aETnVUO8WTuFVw5a4GjmUcKxlU/2QccUtKgnxMolDc/5XK7BSq6NLnR6Z+C0V9H83oLZMs+9jd7B&#10;gj76ygthcPAP7mltI2dkXNV+bt6kR+Ce3P7wA7mPPm5gco77YC/1AfQPXOudA6MyOk1vxuwUfYKd&#10;1BQq8flSfVLZ2kpKz2TeMyyIOGwP+8HGLUq3vgzmvwjmuliWLlku63TeoW/IHM6DZvwIsRwxpLmZ&#10;LY/UHMjr/AMT5URSGX7nqjdhlhmO+Ho2XIT50zMNV65puUbvILlxcis9/PAvxyhxdsBPxY5++8P4&#10;I7sEEs85U3cwhGWb8V4oj1e8adCmNA7DW6auSw88YmT+PeZrfiGnr+A72H9ees/ckZvv/0Ye//JL&#10;uXT7MxkcvitNrTCD7FGYZCO6WjTg3q34w/Xx8Sg1kn76hXrETbFsP/xF/PokyJeclrqSn1uZHLFJ&#10;EDM9fzFcw361YqOsW/SWrF76phjrGxPj5Mq1e4/k/mdfcb/6VFrG0SgN/pI8/jdo7n+Hzvqf4P74&#10;hbz8XVnyBiz7zZdl+VsL5I2VC2X5CvyLl7GWLpRlSxfJ8teXyOYN69iTt7An76Q+vZs69A72+A2y&#10;HZa9cf0SWb92kaxd+zpz7d6SLdvWMsMFXr1znWzculrz217P973Dx5v52ubd62Wr3juia7IDrbIh&#10;XBPuaUxdXf8d2aS3QXR0t8oa4pPNZmawaHtycLTP5P22sC9X9BF+MIWIJHQGefXUHgakgRxc6d3r&#10;e5n5BtPOrGyS4IR0saCet3UfumB9PC501+ERvAtvkv1idthGmwGp6pq+7N8phXjNl8GrK/CXqmhC&#10;490Ex25GZ0+/TiV1ztI6NNw5eO1Ei6Mv/NHpMLPw8J2mXmpEbGRAfrCXvGW/g/IdcYFx4IPs5CG2&#10;rr7sc8oTFS9wH1iFN7pmYn3PkIiv2TR8lI/tOE/NqM1YOuO1Hcgcnyj6GGPox4tgHjpaBGfq5kf8&#10;8bnie32JnQN5Ppw9MDIazTC5grc/vFDLifjZ8EiNY0fGqn4xWH0y/X0RR2GvSh9EPGRKDLgXvr99&#10;C94XazjuK2TF8rdlgw6a6V0G1O15f8zo9SQ+srXH+9VN6bPD+D3EtwnUktm71CwWT3IOO/Kxg+QY&#10;Ni4eGn9X/t9W/N8GByw1nr33wH7eo/2ab7aBhT7vEfoIc3QOB3fS66PP/mxG7GHN+X4YbuxMLQcm&#10;7s37YI+G2AbvRo65g1cI/T9BzC7zEYNDXmLgGiT7/NAOxHM8uK9E0WsfB3OJrOyRiJIuOVqq/GW7&#10;JZxalW96rTiylzrH5cO+8b8ih/dORFufWo5mltjkWBq6u2jignC8NI7jmxQGY8Jbw9EfTRU5Twgz&#10;aELxFfHn+vdGTw2LPsL3KW6tlvrcLwzfjHBi4uB4jWMbmjvh3WIt67eb4r9iSN2G2HEfczBh4x7E&#10;Qv7+J/C4joBFU78wooeMpVi28hyxsGTO4j5njWWvXacra3Wo6XCP2bmb2sAu/NJMbLV5kOYHma9k&#10;5YzeEz9JV+bG2brQs2giy99g7u5P8Z+iDrpL34xc1Bv/Tc45P2omgfh+kGcprbVaniofVj2cJ8lZ&#10;UvPQEcXIQY6d+WFyRV965zjO8VnMDiouR0tQyV6Ah8jJNGr5DfT23JD3v/hCPvvyf8lHf/yD3Pjw&#10;ifTOztBvViKhKZloKWKY54IPi6sP8zUDiEkj8C4hTo4gZgvk76MJVz4kfvzNSHKpNBh2aS18oANW&#10;QOzXPDoh3XPnZfTaTTlz575M3OJeeu0GOmj00Jevomemb4+9pPPCJTyM0TijD+++Qo8ZHyuOfQrG&#10;XTQwCAss5/ifEDt0Pn7EcPk9g8yHnJeBa7eZyQvb7ezHR6AY73QYYjJapMwC9rN84tZsbbZRakEF&#10;84FbpZHX1DF+jr6Wq9I7c0Wa0UA2DExKIwy7kcfKjiFqvx3aXM2kohoJis8QN9iRRwQ+nEk5kk6M&#10;qfylOibOy/TDj2Ty3af4lDyCyd+UhlE1i3lcyujhq4ZNN9KH3ACvzqxCh5tcIt6cuxHZtZJCnTgf&#10;Vp3Pc8o/pIDaaF7fDGyH1av4NV4ePJ/VNQUvgmGjmcyEZWehy87tOadx7LKRaxrLzoFFZ8KwlMeI&#10;8hpRPtklwzDhQeXTextWdk/7vkQ02kGZp8Q9oUw8Epi5ltOCn8Qks+8uocWd1zh2GR8/8xiB4w3D&#10;1cbn0WTzO0fwoujhbxNT5HUyF28Qv9zJW9I8BwsbuiKJ8NHQvFa4tNKP4kvYeR4mOwO77ZKQnDb+&#10;bosEZfF8XqccK+TaJu5VXz9aBKOrPi05HXibDOGHMHpHY9cnm6bRMTM3roF+rtHb8NOPpOMs/mHD&#10;tyS/GU5fPiSJJf2S00DNoP8qc7Dvw6/fk7H5p5zPH8nEPDOnLzxCm/8u+/RNfNDwhqjtp8+0Xstj&#10;jiVwvzmeyn0vhmufWp5LAPdUf/oLqNcQuyuO7ewWiI4An0v01h7ctzzZr75Z1DPdPOjfcGJGPdel&#10;zRE49hE//Of9NZZt73cMz/90OZZdKXEV7RJThk+SqmUUsUra8MnulsiaAfwc6IttGJXkFvhyF/Mt&#10;eybR1aP7bYNLNtEjWwPvziQ3YI904P510OuoGB32Z86ElxjZ+9B3EYCfCTGM93F4C/0+yQW8Lw3o&#10;1PuIDcaotwzDsNHf1/ZIalWPJJd3sZSeXXFsdOIFXfi0jNAzQG1+8DZzrZ/S3/BbmXr3f0r/DTTY&#10;Fz+RxukneDc/wefn59J67iNpmHrC8b8v2e3z/G/o7pvoUYNb1449kWbyj3aYdevcL5nb+pS5lQ/w&#10;zHkg9XPEK7O/YIYjjLqHXLXrDtyVeeTw7JM8RlcTn9XjvdmMFx7xWlITOXHDJdZFGP91+Dfn9NSn&#10;UnXhX6SaVTH3K+ZQfgKHRbM9jQfJ+GOunbvin9klBm5JomPmL5sOBMpBX/K0mDJ8xQtlv2ssczqc&#10;ZRG6kdd0DORVnb2yYL2hvLmTHJb30Ss+jxmdPfSHnMWbfx5PI7TYo1xrA2ivYbd5vWiL1ep7vqjp&#10;wHH/U102zxX1M39zYFab9/icZat5j8+X8hhRXiNtM9eZfcu1Nq602fjBnKa/YPQM7ys5ehP13Qrm&#10;G1HDs6UebuwdLHqca8be7FvR6CeLmyWtCb/uDvzuB9Ssxzvo2B9K/bkn0jr/iXTf/lx6736BXzkz&#10;OFldxKrtNz6WlqtPpfHyM55deobrapRZseQWaVznyZ1jEt/KvNJGNFa1zKqgdhfNPTGhuVeS2wbl&#10;ZDs9xZxbyc2K6Z+mnnGa6xXPHDzCPNiT/dMrOefpF26blJrh23jdX8dHG3+hHrT3HPvMTnUOPKBO&#10;8QFeJb+g/vaEnoQ7+B4xZ6YYfXZqG7l9thjbhuGfdkT0zVyJKcI0TpOemy/lNfXkuc+YdFs3XJq8&#10;rLNvkDlIQxrLVp+rpT7vHzlNn+iY9vXmzm50Nmpe0pC2Wvi8ntxOce2eoREpIj/xDwmjdqwrP/jJ&#10;S/Lt770gP31toWzX1Rc9IxO0lMZwX3P0j3gHoI+2Z3895ORJ/oL/hSe6YR88ttReyN4cEAy7Zvmx&#10;R/qxR6uPg8Kof7N3qhUUSrzBcyoeC+JvhoQpHw/ivaPUpXkM+Zpjq+fUUjzb3RMvMwfmehzAo9vM&#10;HKZ9EFZmCytzhCGjy2bZshS7VstWMWz4iWLYzh5e9Ph5c3+DebscQUvO77GyQWPO3DgT2LyFlfZ9&#10;in8prxN32LyjE3Ml7fGqJgb28PCnpgdzhm07OZOHWR2i5o420oiYEKZ9QHFsmJ2nZwA+jnD5EPQY&#10;xJWKYz9b/G1X9ffxE2GpWZJH+BtKf638sz3RMnrCyLXF515aHyEadmJsH36P8hj/ZvEaPYP5GZi2&#10;d1g4schRYmne86hobdajXzReaHzsw/KOQp/N0h75umLZ/sHMngxV2mx8biPgYUf5mOUPv/bnGtPm&#10;3CgmxfFx5Drz4ntT8xvxqSRGoB+p4hS9LuzpeYV1Ep+Yi08JsXuk6rVMhWOfRBvODHlWCFw7Cq22&#10;WvHoHNVSmmzlL5KalC/prDQ+Vvxa6ayVr8izeY9F33iLKE228shWnDuReEYxb8WxlR+J8iaJScRb&#10;hPwoMh6PA3TYimMHRDK/+xisPprZbwlowuFSainWrZj2c8+R53rt56xb+W2rdTzxryxbcWylLVe+&#10;IcpLRHHs50vxbK/gaOLpcLGnjmvjTLxNf6G109fLhZiRY33YO5B8B21ONDr42BNa3qO8Hc2ptyiW&#10;bWDOeXQQP0pyGm3hNWJkDqs1M6F+hO+64R7yU11Nj61mPCrfa4v95pqviOLXSpd9NDRM7Kys8bmG&#10;8+rpo83aoa3nGm7DPTBsPT3y3p2a77Xyx1Ya643wBbXUDEjFspXniNJi79i8Xfu+HVt2kBdv15b+&#10;Ln3ZZ2TG7EnqWNZ22rLl0d7WQZwO4Xfs6kW925deLs5t8ilnrhNnF2/N81rdH2wdXGW/Bf6V9FXu&#10;O4inyn70Q8bwbD004DBppTuysj6kcWxrG2YMmZOL8vWdu/aSO+yUXbsNNOZtZGJO/vBsmaIBP2jB&#10;a+E6jYw7way8Qs4R+ge5j/hx3ziecELyy8rh0X1y9gpa0cuX5Oz8ZXSvM/A2/Hzh2ae6WvENSSO3&#10;wGvIx428MAxmWyCDpwflzNyc9A2P8nk7HK2G8xJumN1OnD+MrwdaaBhyfDZajewZZi1ekIT8i8y0&#10;u8R8iovMXLzGfMQbXAeXOeZz4h48QW/nGPWPM/RCzMqxuPOcx8xYyb8Fx76FX88NXutV+hwGiMvy&#10;ZIdBALO/bOTlhfrynW8tlX/8h8Wy8GVVZ/AQy4Nx9MUW0rvCLIxEuHoK3iK8joyiCzzC19Pwxcoi&#10;TsxmnnFiM9dwgbj601tJnuhG7mZs5SY6203kjXW7ZMW63bJ87U5ZjsZIZ6sB3p0O+BlFcC0Wsz/0&#10;Ugudot+eWPNUpySm4oVJnp5RUkPvfw9srRVeBBfmWvPk/u6tsWz8L7nX7eeYmNlyHNGHKZ59yAOG&#10;xX3MPRAG4OuHPpRZt14+zI0KEy96TNQsxugMZr/mwiPzK9FQV8Ov6U+HR6mVitavEO5b1kR9uwLf&#10;EHrRM8qr0bGelksP3pMPvviK9b/l0Sd/kUt3mRM3wkyYikk8kJivcbKXniNmLBfAtlN7mbWpfKmb&#10;6ZOoxWu1+BnXPobfJ7lveJTqE+e+yb7lTn7nHoDmNETN/krG04H3LziFGQSF2gpNKKWeUU+tD16e&#10;XEFPRga6qwD6xPfJ4uWbZdGyjXjTUkvCp9OTHpfknCL4KKwRjxTviCh4ZAReD+no3Adl8sJjuUy8&#10;MjH7Kf7PzLMvhT1mT6H1nkTvz8qYYO7gCN6VbRLgWSJejtkS4JYrsSEVkpHQLDkZaEZC8+htcJW3&#10;396Nf+4b8oMXXpIXvvMD+e63WuRb//Ab+f8x7Be/969i9g56U0cXCfWndhobL25peCXU18myjz+W&#10;H/75z3/Hrf+jJnvRV1/JwNhpGYVPnx0ekvPDzHzs65Ge7g7p7GpnPnUXqxO/sw4YaSte2u0y1tMl&#10;p1nDrEG+p70d/5BTdVJZWyEllaV42BfDTou4RpgFmZ0uGbmZUgTProJn19Xh765WfTU67XptlVSU&#10;SFwiXMeXWQRHnGAxPvDkBCkuLUUn3SOjY+NyZnpGxibQ445NyMSZaZk7dwF/kaswbbyrp+G7Z+e0&#10;Vd5QT53Sl2uRe6rhXnSJeK1u4V5J/W2Xvin9Ikaybp2hbN1iIdYWoRIXXSXN9ZdkdOBn0sExPJHU&#10;zn0uRBYu1Zd//j76gJfXwbJtJCw6G6+eSRmdZZ7V9BX8odF+9Y1L98iszF65L9fuP5VLN9/nPoXf&#10;xiD5YdMUdRz87SpG8dnpgbmVce1k4TGTQ80oh2uamtzJQW2lFuHV14nn9MTHMkCu0Df7S2mfwHe6&#10;6y51qHFqw3gElRHrN09IyxA1vTNn6Um/KvMPH8mjz5iddedncPYxKSHuzYMX5pfVSAVeDm19fdI3&#10;PijNvW1SWFVBfaGQ+2Au+3M219dJ9Nl4NtjZ4/m8U1athfn/+Kfy6oLF1FPgpOwhu6mfmnO/dnZC&#10;U+DgIvtM8dfebSp6esRy+x3RJIQS+6XhJdbIMWcufd0kfxdv+/ppaufkJW34FdZwbztRI54eseLi&#10;dFRcnZh9h5bS14d++Qi8/52D8FjA8w6f2/isammEJ/TN3JLhiw/xX1V+5A/wyH4ilx/+VvpnH0jL&#10;4FWZufaxvP/pX+Tek99L1/BNZoCO4HHThc9cC7FrDTzyFL4GncRo/cSRQ7CoHnqWe+mhG5FAaj5B&#10;gX3swW2wbOYPOOWIlUmgbF1jJVsW8H+/vJJZoMtl/eurxWa/nRRSp3vv6efy4Ff/LmPXfoGG53Op&#10;HsJfpOcP6NT+LIsWvACn/qEsX/ZjZjQyd2/tYlmlgzeLzhvoO9+Eo6Gp1lGMc628sx4/7K2biA0U&#10;x9aTfcZ6xAbobHfiFbJlFc8pHTz+29vQbPM1vT14Rhhs5XGTbNulePbbsmn7GuJ9XifrnR1rZAOf&#10;b9ZdL7uMVO0NTflO5kNuRcO9nb4DdN8rtqFDNSVe5hg6BcNwo/DbS8mlBqk8Qahx1PVxj+6X6o4J&#10;qYNjV6J/qCCfL2mCPxRUw5JiZa+Nnaw3ZBalLtrxvRtl90HyCwu8afYZMtfWWAysiOm9/bV9JbW4&#10;Bl5XT39BrSSz0sqoc1a3MAuhmf7yenpu0KUmxGr+JAediekPUf+mTmqseDa/x8QGDwlHvJYPM/eP&#10;c+4AMYjSYB+Cw7r6o9MIgh0EKY8+NNVxzDlJYM7KCfoxYhJgjLAReLZrYIgWtx39+us+5Ceu5AhO&#10;9CGo59TsBqXXDqKWo1i2mu+u4nY180ZpVw5Rz/XwoVYD81a9YsfjEphZTpwZz9/wQz/ogNf4PlPZ&#10;ynF8m2O6eMUyWbB0iaxbs4kYbi/XCfMfLey1nEP1qdk5MD+SuNLbD0au2CeaoWD0J0oTrubeHCF/&#10;sOFvW6KrcaAv1DvkuBxyRwNuh6aanMfUxpp9GX9uC/rZzNF8s3aZ0G9ngm+5+Q400Hs1Tbarlx3n&#10;/SFyFHt0RDZaf5ulPX6HvuhoImHFHHsH4l8L9I77YT4W5BWuSQUSXtYqcQ0Dkth0mp7zIYmuGmDG&#10;1TA+ocy6qxmW4NwmfEFh2fHEJAkF4obfSEBahYTBBkPSysWTvN7Wj55rp0BqG/iGqEe4zyFXch5/&#10;5Y/I+8ujk1sIdWZqWZ7kKZ4R/I/UF7zQGgUTZx9XfZQZ1H3p37Z0I8Z2ku17rDSO/SY8WmeLMT5n&#10;aJ3g444e1C3Ys01N4NXbD8imTWi2dK01fbaXF96YAXHi4xsNz3bE9wV/HXi4HrV/NRNScewD1M+s&#10;bd3IS9FPWTiK8yEPcXMmV7V2Fr3dxrJs+Rr54Y/wA1rwBtcb/YtoOkwsOE85lhZOHpxLEcQCcF3O&#10;wSA4dgTcWc33SIHZHkvOwjecPI6l9NgxGXnER8VcG4V8nEt9Gz175HHJqqqW2Vu35cPfMePlyy/l&#10;6R/wSXryPt4MZ5gjx4wR+iHcOUes0Fntd/HCz4C+JY2dxzD/Wv1+vA3QhHuqnB22rXKldP5+ZWMn&#10;fVTjeO/hGT02JU1jk9IyMSWdszDki5fx9JjX9NjtMG5Nm83X2tlLW+bOShuPrayG6VmNZ9dPwXa7&#10;usWHnh5T8l1zri/fNGrT3QPMTLsAA59H1zglqTWn0Oen4R8cKe68L77kc57q9fHa1Nzv0JhkdCDM&#10;0WBvUnMOOmHR/bPzxIEzUgObru5Ei8lSfU1ZVc2Szf3iWGo+mvcY9CSqXpCA/qSE+LUPFn6eeemw&#10;+QdP5fSdx/hu35OWKWa1DcGguvFpgEfWch9r7Ed73cj+ih7b43gGfJOZmrnM5mtCc9mF/3f/WbwR&#10;LrMuspSHwQXY9vmv2fYcXHsWps3qgnH3wLt7ea6P7x26CuO9rumzM9t4vkMxN8XF8G+hR69y/LbG&#10;sRtnH6Jpv4NHwYR4JVdzvSWJsSd9C9FFEpbDPs3P1gzf4P1jVuQg2utuasDt1A468FbgtdTwuqqG&#10;iCP60HvDsPM60KzjiaJmvJ2avit1k7fR3+LdVdkPx2qAJeIRVImWtOOsxrJDCzrwhMGXMKddQnM7&#10;8CBAt107zv8/o63MVjTmPUpffg2/Xf6fXtgmHFv5aEcUwl4b8XkYoaaOJrudnqdTp+/hnYEOvQYf&#10;E1h3Phrtmj6OIa+/Y+Iux/MhvjIPObb8TN+5/8PXeYdXdV75ek0yzs0kM0lmJs8ksRMnLrhjOpje&#10;QSChgirqXUJdQl0C9d476g111CUkIdQQohdTbeOG7diJ7TQnuZNyJ5N51xYkuc99cv/4nnN0OEhH&#10;W3t/e613/dZvEf/gh3K8B4bdRD9kBTVFZsSSywRHUhNkBYYn0btObcuLPi03+gvc4dfeYdyj2R/I&#10;zV086DegV8IDnq0c2/cwe1ggXCpYORV1MGqbrlrbZG9zorZpB/u24/+6hNKvnlQgsYV1zNpE00qN&#10;Lr6GVdfHHseedmJCUjrOyDFWYhtz8jrIMThvCtGmFPahy4dD53ai/6WeHl/GeZ1WKs7sSVa+0WIK&#10;u97HvmaKLtuCuMXKnZ8fAJ+JRpuXxSywymbJqYcjNtGjQP6ZVoV2kNmTace76Q3ooN7DPIKsRmYx&#10;1fAZawwvadVlV/VdlfYz70j/Aj5/l+GfVz6XLjTazVPvMoPwLakd07oFuVH3NWaIosGqOi2BGT0S&#10;Vz6Oh8RlZoPiiTf/GT0Kv5W+C7+k/vGeZDZelGPw6PJT70j1JJ7WsOzCQfh2/z2DZ6e3o9HtuckM&#10;w2mJPj6Dl/g8Mw3xzYZjJzVfhGtfMdh32cjbUjH9U6mY+5mU8Vg49oHkDqPnHXtPqqZ+jI/1Oxy/&#10;m9Q562W1Vbg8t8MT/+vDYuqdInaB+LN4HpXtNiGyfCeahR3M8CXX2WrrL/vcIuRQSKrRL5HbPAxz&#10;5bwfZfYNq2YMLcQgvRE91Ga6RvD2OQVzPc01OsXvQ6/yCNdvLz2PrL/nl102hKfLQ5Z9fIz+Evh4&#10;A/z6EcvW2Y+qz+5buIM/EYx7DH8ivm8tP6NycEyyWrvoYcgXm4hIWWPjIC/sNZPn95jLamt6AbiH&#10;Bufhn8nnLoSvlQ8wW3ICHcz0fWmg7tNy/kPpvPqTv7LsO/BsVu/tz6T79U+k6wbeMfQtKM+uPYt+&#10;a+p1/LMv40d+XjKoqcS39kh0IzWY2lYJrWqU8ONortADxJFLJzaRGzf34S2DV2Y7vP3ECHtAN7Wq&#10;JgnJr5fYCrwO24jhhi/in3Jbqgbw0+7ncQSdPudF6fD7cPf30N/zt5v4jGP7DvvFPWYJ3JDMhvMS&#10;k9dHz3WmrNruKkte3S0vrIBp7TE1dMSHQ8LQHeXI8fpGUV11z8AQXtn4hXT3Ms9MmTYe2rzWOzRi&#10;MJjBU+PGo/E+OPajf1PW3dzeSa9uK9/npLSg1z6ami7mxJlLXl4q3yQPUZ695KVXZCesd68Zs+is&#10;DsKKmZ8IP1OPDju0lg7ci51hdm6egeLpo/pi4g1/ejj8VUsNhyVe9IPtKrcOIqYK5Z4Uwr1Tv9b3&#10;u7j7G9rr8CNREhkdZ6wI4r0QfDSC+F11KcsO4xzwRa/h4OiCHy/eurDsfXDoA7DAg/Bsa1t79NjU&#10;xR1h2HxGO2dmUD7UYjvBrx+xbGPOnjPeBQ6O9I4T1/H/97NUw63v07mKzm6wamu8QGBkyqj1ucMh&#10;N7RDsHu4tq0tulPiEF1WVg6G/lRZmiv8zsc3iJl1YcQ//P6waWOeo4evoc/WeZJej3g1j+p3p+xa&#10;50H6GDxbmTaxMcs3kPwMfWNAKPstXNwbPbY3DNsLDrTIg3j+kGf7POTZYXC78GRqeqwwVigrJBn/&#10;C14PPHpUAhLpveZ+7k8N0z+Y2CkUdh2GxwuxSxAMKpBYR5fOZffnazdiLGXZ/keS8M7tkFbux8qy&#10;y+qHJZ8aUlYeHojxmeLHtXhYv080fX+w3iCYbzD890gyWuysUmMlZaC/TkfHlYam4BHLTl5k2eoZ&#10;YjDsHOK33LL/h2Mry1bOrcxbefYjTbbOjHzEsnVufGgsPh8wbH/OMV3KtNU7W+f9aGym/iPRycyj&#10;fMi29TH6b54/ej06edFjRL1Fwvn9/laPvcixyXVg2+qNrfMenX3C0KrgwQPDtnLEFxqdirm9FwzP&#10;jdwK/T/nhTOxm3q3qHbHD87q7M9MCc5lUz1vXemJcUOn76FepvjOuBIbOzKvwpacwwquTZ6jGmud&#10;36hMWnm1arJdDtHPyLmuj47kb+qjvXk9DPo18lByTvUZeTQT0mDhcPD1a15DywXDXr5aVr66UlYu&#10;ZfYbLFvnPyrLVs22arRVj71lvc6TZAbRdjRau0yMeZD2B+3EFW7tymd3oq7kaM/P5tHVyU08PXxg&#10;DH7iDtN2pg7kzN7gjn7Ihz3Bi/q3vQM9m7Bs9cg2hZeakNvvZD/fum33Q5aNb5GVnXE9mZlbGzUi&#10;5dzqF7lt+x5mINEfsh//kv0WBsvWR0verzUnX66l9NwCdJxV8OFs4ptotM0JsJgq9Nej9McvyPnr&#10;12TmwnmZvXhBps7Pw7TPo5F7XS7duoZWlL0+UeP4IJh4OHrEUpman2QG2C3mQ9KXPjrHHjmM58MI&#10;+lD0miXozErxkis+A2+dQYtGf1XxArpsZkHnzOAzwqy+zItwzruGn0hM6g3qKpc5lxbog5jjmptk&#10;fsAEn3Gac/6iZBbQs1N2nnN7As1Oqby2zV+++6Nd8pVvLJd/+F/Py2Nf+oH82z+9Ilte8xAf92wJ&#10;CaqWsLAm+kfwzEtAF3B0GC/4M5JWcBauOokXN/VVmG1gdC1atGTmzaEBMKf/OyqD3CmePnI3g2U/&#10;v3KrvLhqGxx7o3z/2eXyoxfwRN+GvpRcLCoRvQ/5QkPrSdgqcyBbuPelZOPbcpi8PRWWXIUXdb3B&#10;HILi0+C88F96PNyDj6Br8EYr6mxwbEtnd4Nje7OPh8cncpzxaeJvExxFD0g0fa4J5HBHkyQsCX0Z&#10;eVxcZjEcqgJ+rTy7Hm15g2SUNuI5gldAS69UkYMUN7ZLUQM+yX1D6DduyNuf/0I+/d2f5YNf/Fle&#10;f/s/ZXz+AX4WV/n86FgLTsE/8UGD8RWUUHNIZqZFUocczejmmBETpjXQT1JJbp7LZ09mbgJxLeex&#10;EzUZV1/db6PgGgkcN/R/h9GeBmhulS3uoRl4EmcaHDwssZQaVx51igz8RULhElawqG2ybNVe7i8e&#10;8IZU9MQtcNwRY1U0daA7r5bo1Hw8SyrYW6dk8ty7eJIzY6WTWKR8StKzxiQji3oJPFtZdnTWBPri&#10;YYmIapfD7kXiZHFMHM3w8rODv/uQ/0YWi59rInvFAbwvXpSvPfav8pikyZf/4ef/X4atfHvVC7Pi&#10;TUwY7esjwYHBEsL9xpl778HQMNkVEiJLAwPkmepq+eavfy3f+NOf/i+m/eR//ddfvk564w2ZH0fr&#10;PDwkM0MDMjPYL+ODfdI/1C8DI4PSNToq7UOD0tTdI9Wt+HC0t8lId4eM9nTJcG83PBt9di/cu7sd&#10;L+wWaWpDy82qa20wmLay7LTsNMkvzJHyihKphnXXVlcaj1V1VdLS3izNbWj6eZ+Pv68xO1fn6Dq6&#10;uHCtROP30QbDnpTzFy+hwb4oUzNzsOwpg23Pnp03mPbAxJiMTE1K39gI3syV/F3RzgX4cj3EcW/K&#10;ZZYIsUoc3lzcYzzQATocQtvjES/Jxxqlq+OSzJ75RKZOfyQNjQvi5pEpP3pml3zpK8/K17+Fjvu5&#10;TfLqGq4v11B6KeqZOzEtw2fQr7G/tBJrN3YM4eWzIJdef0+u3/0xnv7vyBBaizry0qJa8qRKNBQF&#10;8IAIND6Hi2AP1RIU3UrNaoJeiXtwbvYiVk3Hm3infgLH/Tm6tV9K7/TncmKYfKGeXssGNFuN1KPh&#10;SrVdo4bPzfRV9rk7b8hZtHbj85fpv4IHULuqgBkWVdVJ8fEaqT1BrDhID8FJ+AAa94yCPPw+srmO&#10;0vBwiSaHdJON1EuffeEFeeKHTzGj8FlZu36ToT2wtrbHS5Z9e/d+OWBmJdb07Fiyx69fT4/Javy1&#10;txxgbq8r8SA6gMh8vM2bpbASnl0PT2hmHvyJs5wL9FBXo39KqBR31yh8RYLF2YGc1TEEfTT7Sozu&#10;TRGwK0/2/0xm2E4zI+y+TF19X06zxi+/Sy/6HWONX3zA8bgi7SPX5NzNn8qd938nZxY+kJLqUxIT&#10;WydHItGIBtWia6glHjtBXHaSfaGPGHEQfUQvNZJ+ZkCOcZ2gYwsdlPDgDgnxxQ/TNk12rqcn47sb&#10;5eVvLpGXvv6kLPnmk7KavdXdzpOeypNy/8HncvXBH9E40ms9/IlU9H0qRR2/kNym/2Ru41Pcu1+S&#10;zXDlDVuXy/oteHBsWEaPxavUTXhcs0LWrF5hzMDQORgb1q5hLvMG2b0Nj4it3PPXM+t51XP4gj0L&#10;B32R/qkVaHrxo969zlg7d62T7TthpNtXMZ8cHTYeH7pWwbuXrYGVr30epv0KtZs1eGevRd+Odnrd&#10;C/LqeuYBblgly3fsZsajs7iFxcKHqDtSb8woa4Zj90gZGsWqE8wMbp+Uxh7YChrEShhEdfuYHG8n&#10;n69oRW+dLvsOuco6U3yDTVbKJvMtfL+9stVyD77ZG+XVLXiW7TdjfoIvekxiPnhaakktfU9VzC+u&#10;YpYnfcOwqTxqqOozUkwdKyYjBa8d5pA6qy5bNdnUwK0sYdnM7iAnsCVXsXHzNjyvbeB4h6ire8Ax&#10;/CPgFBHEi+Gqt04yOHZUSjp1RmLENDhJXCL6a+Jw4rXI5DT+nfgyBh1rBFq90Aj0c0e4f8EY0VqH&#10;H002WHhYLPNpQiLZb7zEhLrNDvI2M0t6PuHZPoeDiOUj8ECLo96egZ4aP7qwUM4p9bGylC27dlAn&#10;Wy3PL32Je8crYrKbmY8W9ugEPOhj8BMPciWdIeLKcuMe7OEdyDWnc3XIL8gt/MPogeX+6w/bdiOn&#10;0FmW6hPuT2zuGRAFrwkUe3dv4k4n7v9meGczV2XXWmID/Nv2cN/nXNm4cyWe0mvxjt1CvrmPHMoC&#10;Px0r8i7mI1IbOOjgZXwv1alEo1EJTC0U78RscU5gHc0Vz8wKCSptldgG+sLauV9xPhxD+5IC50k7&#10;cYaceQJNY6c4JRbx/mL0ufniGJcvXkn4i2RU8f3KxZPr2C4gQSzg2GZOgXjfEk87oKWHW/vAsP2I&#10;X9zRYNrY4yfA6+qnbQUTsjyET4cL/mZ+9JeGpxjLIyCe3xm/GFjRvoOesh6evWLDfuo1FsY8SX3d&#10;wT1cDph7yeZNsO5XduCLtEXWrTVl3rg3uRz31iMZEh6eJu68z+ogGmlz5jVZ40XA57KyZg6Sgy9a&#10;KmJ/nivLdkCP7eJIHYNYd8vGXeiylWU/Id95/Gl6ITajCzOXzbvM0ImjO7GwRd8fSuxBrnIMT0SY&#10;cxK9aXk1TVLW0I7fVR0xZJHRT6p6bF2xGbn0IiSLF+ehna8f3gSuklxSIrM3b8p7v/qlsZRj982h&#10;bairFl8YuEdcktgTl+139xMTF3zw/cg9YeehyfTRqq4/jfkj5EreXNea9yk31r7WtIIKZlR04Pk0&#10;yBzibsmjLzy/pQ1eBn+enEaHqP6wE3hXnJGehQsycOWa9FIT7ube2sVSlt1I3bjtHJ4fU3weatju&#10;XEu7fQKYdRaNnrdKamDkJy9ck75L6G5P48Vc3yrB6LF9YphVwXHRmNIDdqDMXzXsmuOpbjyJfDG7&#10;oknaqceeOntNeuBHDd2j3AcHjFXe1GP41KUUVhsaK+0xdoFlh5HXFda0EYvM0v/0ukxduiPjt9+V&#10;oetvGl7ZyrKbRs/iLUItDl2j7l2VJ0YkjZw3VGsv1Fv9OXePVXRKAUy4+KTqsGFQpy5KxSk8Z5Vl&#10;s5Rl68xH9R9Rz+zCfmXYMN+BBdZ5Kernsf8Cffk623EGHTS+FCemYcHop+G5lafQtvDvRX1oqYcu&#10;G/MYg/NaxTI4UzY6hMuWQxHofEskCg11Zf9FaYN9d868KU3jN6mN8v/aZ1kzUj92EY59Tsp70Xt2&#10;EQd34K0Nzy4fwM937Io0EV+oX3ZRr3pba63pBD5BLfiMDML/8Mblex2tR3PcOAn3pDYFn1aOXdhz&#10;Xo6PwtrHYFujeIChxS44eQFuS59q3ZiEFXWLX2Yz36+Lvzt+C5P3pBmO3Tb9Nsf3Fr5f5yW3Ac8Z&#10;9NzFrRxrvl89v2t9HzP6euGFXXx+WENqUSs1nUrqiwV4dmYR8yQT+8Sz59GD7hcl/jDsw8Tm+tzd&#10;i7gVTbaTK5pDHl1g2o70kRjLzR+urd6tcCr4lH9wNHo+apDcB5Rje3JP8AiKMni2g2+4OAUyWywO&#10;dpCPjqa2i781/imd8PsOFscxp3cO/et5yR+6IJn8TVN70Jl3kmvArwv64aJ9k7A9jhOrgNfS69Fw&#10;F9Wj6c8TN/i7W0SKeLDcw5LpY41B98Y8uED8k+KI5fPxVTzeAr9ukWOlDfjhHKcmhe9wWQszMU/A&#10;CBvwySnH/yQXxpvGDMQUWC77QnoLum08tbvwSh+4yXzIe9SJyIUmYdBDd6S46wpcek4Syuk5yyGO&#10;TDohbsQ7lv70x0TWSlBajyRVcg723JGW8Q/xw0dnW7vAZ24XzzS0+k34uw/c5dx+k/P8Puc8TJuv&#10;M9qvoOvFZ7P+rBxtmJdUNN5ZnfjI9N3mGoCdw6hrpz6UxtmPpWLmUymZ+kwKT38i+ac+kPxRZmyf&#10;/tBYmV3kyRWnxcQ3R17Y7SvP7/CUTbZHxDY4j98zU/a5omd2wm/cIYKZnPRTx+ZJWOZxfGpaYfz0&#10;Ip7g+h/Q+g2xYj+/B3lVNddy+QC1hZPMgCXGLkKPXTaEVnoYL+yhSb5e9MfO7+HvS+1KlzJt1WmX&#10;DMC6h9RbhO8xrI/z1J7g4+N4EJ2m5qU8G47dNH1NmmbYg+Zep46Ab/bILPM40eQ3dOAFVCpO1Lo3&#10;wyZf2LNXvrduo3x33QZZsms/umx0wEloKCs6JK1pkGsKf/jx61I//abUc600zr8Py/4AL/EfS8fV&#10;T/AW+SlM+1PpvYVPzK1P5eQtPEduwrNfR5999QHe4/f/wrNLT1+V3KFZSe5i1iPa7Di02RE1LRJC&#10;Th9S3iARVc0SU4tWvLHbYNlpJ9Bptw7jgdJraLOPUrfJaSeeY19rm7vHvNa38K65w/F8h/rXJ9JC&#10;XlE//Uv81j+TklM/wxv9C47nT6jZfShFPffpFbkhUTlD+GelM2PaBW9FvL22OTPb0MqYb7jfnLgC&#10;jZvW9/OKSsnbOqWb+0pnL/Mce9RXZABfkVE0hRPMODpt6LJ7B0cMhq0cW/+tH7bT3Y8esaNT6ptb&#10;0du1SmFZOdf3YVm9nuP8gx8yb/kJZs08T26Cx6c9vNaW3jZiIBdPL/YC1TvhkY/XkDP7hBs9HJ7U&#10;sbxheupJ5E1dy0uf++E3EsR+EID+mvuIPgYEwYuIq/S9LvA/h0PeBrc+AteIjqW3iXWE3035dWBw&#10;iASRU4eEKcumdg3LVv21heVBauTkPsqyzVWXeZAeL+roDsx54TMqy7bn/q7660PKCHnUr3VZw/0s&#10;7exh9tTTWZb8bsq99X2O7uiFWFbUTbSfT717lWVbkXfZ2MDJWdZw7YMHHZgPAs/TuBhWqWxbfRWU&#10;3al+25/4MQC9uR+PLp6Lntnqg+3ph3Zd2bXy6oCHS7k1cafBsvm3R7psX1j4YXQv6smiPi1+HANf&#10;jok3fMGLY6Ic2wvO4BOGLjuC44suOywJXUmK1vXT6TuDJbPC0+DKvH44AYYap556sA9/VgB+f7pX&#10;B6tWGy228uxodNqqDYhV7bCy7Ej8A2Hp0anM3kLTz325BZZdVE2vS2GzZGZXMAOT+Ae9oR/fJyAq&#10;2YgZQokVIlLwp84opge/1FhJmbBseHZ6OjkwKzutRHJT1WekxODXf2XYyrKZecBShr24KuCUZeS3&#10;pQbPVq8R9RcxWDYsOla9z45lEcfD4OELOqfbmNXN7xQSyzFBr60cW2MzfVS2HUks9Ggp5/7bpSw7&#10;Okk9RpRlqyabY8gx0GWwbL5efC2FvwtefZzPhq+IHzVdasF23EOVZ5vaMnvC1knM0ccc8mWu6BH0&#10;P+RHquHRHMmOHOsg9RYnH19jOfswi8LbE70qNSJl2m70GrjoPFN0Rrt2GXps9cJWlm1jaWXwbFur&#10;g2JhBuPds0eWvki/8DJ6dtetMzxGFj1FthrPlWnr3MhHumzVXW9Ys/4v/iLKslWnvXbFGln28jKD&#10;c+t7dm3bJfv37Dc49sED/ExYtjM+Isqw7W3s0YLbGjOt9PkhB2dj2eEvYkWMftDKgevb3dBmO9LD&#10;ZQ7D3rnHwpj3vm3nAdnMTJzNW/Es2mkCy2YOJXnfHnj1LnjHdl5Txr1pCzOntu4y/m3vPnyyWfre&#10;rbDtHTyaW9iIG+w8hJpPcmYuNZF8mBN5ATlnWm6BMU9gYnZOJufPysTcLI9zMj47I3OXL8jtd96U&#10;dz/5UG68eVu6htQHG4ZSkElPZY0sXJmQBx+/KZ98/pHcu38X/1Rmz4yiz2gjBqxG11jC7AS02an5&#10;6kdNrlbAvJTSOUkunpW4vEk5kgkTyViQpOw30Em/JekF92E/b3P+3oKjXob9TJHHjqAnGEAHPAA/&#10;H5bY5G48hCpl2z5/+d7TW+Wxrz0j8tjj8thX2Y//+WV5+ent9NQfk6R4/E7i6fGLhL9H9qDzGsMT&#10;A6aeg847E6aehX43m5wxoY0c8Cj+FrayZBkeLgdDYLeV9CaUim/YMWoogWiw6J8lB9u2z5b+5j2y&#10;ehO6OFMb9ko/I9aLik/FR6iU+0SX9A0RI1URQ6GXsUfj4B5K7TGNma0FlXCHUomgTqT5kOqIHP2o&#10;XXgxR8gbz//DwfSPRMKLk/hcuRyPAknOoc6VnmkwgyjYweJCq5aJbxB7xtG8SuoDtXDsRjTgrWhS&#10;8f1tOElO0Y/Wb0jqe4al49QUPYg38Ib8WD76ze/lxz//s9x7779l9vwXzPikRt14Cy3uNSkqpkad&#10;jy4gDy+39LMSHNzNvYWZSDFoEY71Slwyvnuw7ZgU4u5YtNXsp05enuTH9Pe4oj8k73PjvuVyGO0X&#10;e6dHWBLanjT0TKniGZaCnglNeqjW0dLxGeFYpBShD4ugXuMjDg5Rkph4XJpaTqMBviGnzlylR2oW&#10;/4pRPBMGpaZ1EM8G/Ijn7uAr8i59U1ektv6S5BdRj0hCBxSLN+HRIc6ncfZz/GJS8L+MapMgx0yx&#10;3YJeYTlMcKWNOGxyFvd9HmK9kT7qp5bLt79iI4/JR/Jl+aMoq/576x//+b58d72bbPHE6yUeTUsy&#10;+WUGHkoJsbASP+bJ2uEhZEpvxG48CuhFt8DD6OoNefwPf/gLv17xUK+97Xe/l7uzC/IOvQxvTU3J&#10;Akx4ahyPzdPMp54ahyGeRrMwLc34jxwnZilq65LWtnYZ6WyTIVZ/xwljnYRj9/d1w7974d/4Wo8R&#10;t/DYcKKB48I1npksWdmLPLu0pEDKSwulpASvGdbxOrTaLQ1SUFxAzBBOjdsWDR3eTRthfXtMJBHm&#10;1NDYLKcnp+Qcuff8wgKe2fgOzczI5NQZGZtQDRp9a/y8ps4WKahg5nBOGhrkXHTUrTI6RVw1OYZ+&#10;YBidcC8+KG18njrJyCaOalyAiePDPPUzae+4h364AR8lN/n2d5bJv3zreWb47aTHxo45CJb4Crgw&#10;ezlZKus6+d3oERmbZy7laamo7sCXpE/GJ9Xz5IFcufqBTNNze3LkBjMv6XGsR0NSOUYfEtc+13dK&#10;zmkprb4Od35Limvu4p0zDlebxJfjbbTZPyEn/Jz+aDyZT/0GT/Zf8TPewZ/lCtcf2oVMakNNQzI0&#10;exWGfR9vk6vSOoBPHftc28AYGuVJQ5OnfitldTXopGukvguvsc46w/MljXpBYjoML4b8j+tl5z4T&#10;dKXL5annlshzL7/E+W9Fr14AWms80ILpG+L+oHu89rKZmR3Ei9YaryTmaL7ymqxYhafWFnwUDhBj&#10;ehyhRp4vOQXNUlHTj8f5BHUN9t4TzDIrp1cyOk8O2TPTzdRVLFm2lvgh29EbbI/21NKLGrA/NcFq&#10;4pXzMnCGvvWJ63LyzG18N9/mPLyH7+tFaRm8JpXk3C19V+TU3PsyPPUOx3aKvbmJvjq4WkAx8WY1&#10;LLuB+KyD2LiXvj702B5DxIp4jLjDsv3J18NG5UgE12cY/dd+pWJnESvrlu6Xb33lGVn2DTTZX31G&#10;lnz9aVn/3HrxdwqRWnTLl6+9h8crDLub+mXbfUlvfEcSKt5jTvynXGtrueZ2oOncBTvcKfsO0I+1&#10;ez3HZrWsXcesvhWvyrKlLxv3+peff4H79yr49Wvw7HX0Ua3k/v888zWfYH2fWRnPGizbzGwLNeBN&#10;3DfXck/FTxuOvQ2evZ2vN2xBn71eOfZz8sqqZw2evZbXtu/bIDtM8R/bSc17Mxpw1mZTvH49fYgj&#10;j8KUa6XsxEn0clzH7Mt5sGzVzZU2DkkD2sPmvnke0SXRy36CXt8ucr96zu+U4nq02dGy+xB9YnZo&#10;yV1ghp70ptnsN1j20s3weHQzTnDfGPrvkouq4OX0ueaU07NTxv211mDZBQ2d+IwwI7iR2UTJieRL&#10;brLN3Exe24Nf5o7tsno7Xm279+KXbY0e29nwGDF0yjBgnXsXgqZY47yY5DwjzguOZY53bILBpJVj&#10;x2fmGOzaOwwNDcxQvUXUE1uf+3AvU212SPxR4/6l741Nz5bIZHoTotBF0295gH1zw5adzATcKnv2&#10;m6PR9kBDEirh0bEGy9Z6WHg0/adR9K2GUgvzI5cg3rN2pJZvRy4Dk3dz9hYv+LU/mp/ggAj0/8Ti&#10;8Dxfv1CDZTuRf1iQkxygR/Sgozs1cPIluF9EYurigmHGpHJPRnMRFJVkxPd+5BOHPL2pa++TFZvW&#10;4S+2QrZzfmwxWQfXpg6ybSkzEZcyu2UVWoMt9FmY0PdqbiwLaztyLE9+zhF8tjIlEW1rXHEds8aY&#10;OcK9OhDm45VVKd65zBtAO3j0xBg8m795GzX2Dmr2sOxjjWMSXtIpbsll4nS0iF7rTDEPThJbWLFz&#10;TI64Rmej9Wbeg080ukjmNsGo91i6E0tzfNBl69xHLz/qZi6BHGN32WnGngJb1scdpk7ondHdOwXi&#10;/XzEWPo8DDYUCh/3hI8r79b3m1h5EKeH0osXR+zOjA+3SDHd706daL/Bspcvwz9vF3meHbptJzym&#10;7ei5tCGm15+3x5Y4VL0u8Ycx5djbeML6/QyWbWFODmqFdt7aGa8/S1m3erM89fRL8u/f/r48/uQS&#10;6lJoUWzQW/G3NePxgIMbuRw5XgL6I1i21vKPFZZLQW0LvVo9UlyHN3yp1vQrmINSSp0/D50QXuLs&#10;pxaunnjYm8hrJvslIT9fzt29Kw9+/YXc+cnHMnx+XrJqquRQEPskuae5bxDaRR/ZSb6qLNspNIr5&#10;IPlcxzXGKmmCpfBzQsmVXAOpz1L3cEWTFhyTLCnEf/kV9RKRkYP+k/ySGDsXpt2sGu0p9Mvo5hon&#10;JmUYTcHUm/dl8o235NTtuzJy87b0Xr5qaLI7L1w0mHYm93v3lDQx4/O7J6XBbrvkJDHc5D16kO5x&#10;n1u4LMXcV2Pyy9BgZeD7lrqoj+AYuXINeHANaI4XFpfC9ZuNZ145ew3zLmHSfafh5bDsqlbml7Me&#10;sexE9g3/yKRFv0zqVkn5VdIE15rg/8zfuC9z196UhQefyczbH8vETbTZ52+hPT+P/whsi70tuVDn&#10;nJcbmuzAhALx4hwNTa+EuQ/ghXsWPTM+2Cxl2Y88RtRnpLCfGevGmuORBcfWVdR/jsdzaJ5n8aNm&#10;/kW7+nAM4b/TLQk1w3C0BTSP1+HdaFz4t9TmCUlrQV9ZPSi+6fVieyRfDgTAL4MymLVaxkzCk2gm&#10;b0jv+ff57A/wOLgnxwfw2m1Xls2sdmIJZdnF3eiE28YkDz6lLLsCll0zCncbv2b4Gujsx5yOGbyd&#10;+w0voMTaEVgenttoREsGL+NJgk9E4xm0yTD3FuYPDl3DtwLtxczbaMbvGDw7p0N5+AQ1ij44dov4&#10;ZjRJHPqfBt43dOsXMnr3C2mfIQY5eUkKW2YMjp1Vs8iyK7vmqR2clUo+Q3ETOo7ybonNqqPfnFpX&#10;WDp1jGRi8ASxdY+gx8QfvyMfGBTMmjzG1Z0Y3R3e4oYm2wXNoxN9EeTgNvZeYmGNv5Q1PlMsS1t6&#10;8tnDHFzw0fZSbSH1MTiHC1pt7dNRXbYDrNvOmz02lLnyMIvsxl58O2Zh/tQYxi5SVziHFpU1zHzL&#10;MfxhiC8Kx/DPGL4Eyx6Fc6M5gF/nPVxFvaelpP+M5HKvPFrVhn66WiJzjksC51VyMceH5zrnVlm2&#10;s7/2CGXzOvPu6/FOroQ35lUxf6mAOXplEp2H/jq7Bo5dKh7EQQ7BGWLunSi7HKPEzCOROmAFXBfP&#10;lpY5ZkNelJKOi5Lffh699bwkVzMzPA9vtPh6sQrIl53OSbLBOkbWmh+RVabhssk6Xva6ZYljBP6J&#10;OfhT1p7Dg3uO/sw22e6QKts9s8SXHtfk5gucz+h/x9+lPgGHHrlvcGtl1yktaLBP4NkM11bmrQy7&#10;7iHDbpj9GPb5keTCxzMG35Os4fcld/SBFIx9wDH8QDJO3hHf7D7Z7ZePXjlKXjWlv80mUhzCiySy&#10;oFtC0hqpARSJZ3SxHEZ7lFjULqXcXxroW2wdV3bP+QPHbh7HO38af/iZ69ICV27gWlaeXTYIv2aV&#10;D08ZLLuwD710J/7m9G/kdfP3om6lK5/nyrLVJ1tnPpYPc06Oou1WPj66yLJVm10zsTj/UTXZTfqz&#10;5m5I4ym8lMbx0yamz27qFl/Y0lZHN/nhxq3yzVdelX95iTkYpswaOeQiZuyzfrCsY3X8nRvpXaru&#10;wcOe3pcZaj7z7xqabNVlq8dI0zmY9gWY9uVFpt11/SeGx4iy7JO39Pkn0nnjI2lFr9GwAHOeoxY2&#10;hRfIxAXJGzkjOUOn0WiPSnxLN/dmeDYsO7wSr/1a7aGi36G5n7/bkKHLTm0eRCM+xF4wjn4ff6iz&#10;d2Tw+ocycuXn9ODw8+fh6JfpYbzyez7nb9HSfyYFgz+V4pHPpfXcH6T6NHx78AEe/tclLL2X3qoU&#10;Wb3DC48RL2KHNJhHNL4eTvRvbpGXl6+Ujdt24OHnj86s3GDZyq7Vb0SZtvqKjFInHZ04Qy5ITtI/&#10;ZLDsvqFRGTszTd88PaXUSAdPjRlMu4n7S2Ye9XF47tKVq+Tb33tC/uPx79MnulxMDphz3aNjhvkq&#10;y9bn1jBja3iWB/xambUvsc1htGsGp4Zr6nN/6p/KrEO5d+jX6lP0yK9In7vDQpSF2zl4SGhYBHrs&#10;WImNS2C+IvsH+qlgOG0AGmTl2cqyY2DcIbBcN3f8V2HQpsS7JvtMiSl07Uenuc9g1NZ8xke6bGXX&#10;yqmVX1vArw/w/0zM0QaZHTAezeDfNnBvFy9vY+n/09dM0A/tR/9pbm5jcOtHDFuZti5l2Q4OruLu&#10;7ssjXrC8ZmlpD992RZ/lRx6E92sYPfPECx4wTOXY6iWiy2DaxBVe8BH1FVlk2mGGHls124ZuW/m2&#10;wbLRsocRM8NAA+H7h2Es/uHEshwPH46FL8/99DWOl858DE6A3R6F4yWjzU6h3yIV9pq8yLG9eI97&#10;BLEAfysvX/4efsTkAdQ1Ydv+YXx/uG9wNL4c1MKD4xZZtrvu8f7EWXEZaAQGyXGZQ33yrBRU0fNS&#10;0ChZOcxcjUmn74/vA8tWXbb6ZUem5Bt5RwJxRgzajdgMrtf0YoNlZ2RQS88sk1xWQWa55Gcpt/4b&#10;fp33iF8/eqyAZy8ufZ9quFWbrR4jCan4haTkwqLQcsKzAyITOTaxRq6i+YovjD4omuMBj1OOrTNO&#10;wonVlG1HwLQfLeXbxoJxqyeJcuxHLDuM3z0kRlk2XrosZdmLXiOLr+mMR9X26LzHIFi+anzUN1t5&#10;9gHO7b026P8d0aU+ZNkhCfiTkwtqTuTij7eXO/6N6Nms9RpzcmQRCztznbm5ijN8wMPfx8hzrDhv&#10;lVervlo9sLdt3oKGehusedEHe+umTfLcM8/Se7zc0GIr8zY1MUHbQ0y+HU/Eh+/dt8tEdJns3PvX&#10;+Y7rNxs67ReffUGefvJpY7245EVZs3w1OfJW473qLXLAxEwsyMuszCyZMWlv6LId8Bex47k+HmJP&#10;sKeP1RrebQ6rsDDHi4h4/ZAjrIFjsW+/NXk0niFbTcjN98prG+kp3oTOC75h8GnY9cZN2+nh3Epf&#10;NBpyHjdt3iHKtJVtK7vW5/rvq9dsgK2h6dprxj7igRYqgrlmCXjdcB5ybONT0qW2pU3OoAu5eON1&#10;5m2hwTx/ztBlj81My+Xbr8vHv/hMPv7lZzJ/7YI0wK2qmplv2taIHnJBfvbrB/LbP/7MYNkXrjLf&#10;pndUWjv6pbbpFF5MA5yTvegRdeZeN+c7Nc9M6pmF05Jefk5SWUmlZ9ErXzVYdlr+2/jUvgf/YX8v&#10;fAvOclNij54jl6VfMLCbHLZKXLxr2edL8HZMxPPDHD+Cl0W+9IR8+as/kG/9x1JZ+uxO2bnhkIQe&#10;JrZKRR8d14UekBkSR5gdnob/XuElg2VHxI9yfjPLGv2uX3gt+am//PuT2+DZ5syxq6CnogePoEH0&#10;pp3w9Vq8mMvw7s6DoeOlSPxn4+xHzhiA5zPzk4jp3MmjdZZVbWO7nLtEr/7YtGTllXJue6Kv8xK/&#10;6GR0czWG10ju8Sb8nwvJc1PpQcZL/gheR1q/iUmkbpSKX3ce9YJyekOrJLuEa74Ar6Bc2HVeobES&#10;ckvQI5TSQ1uFtrSG+Y4N5HHNMJJ2qWhhhg+fuwrNTV3XiHSPz6C3vCU3P/hY3v/Vb+Tj//1/5N2P&#10;/yzX7v4BXowPbc8bUtd0W6pr0X9UXJe8XI5P8ozk5lwwWLZ/QLOER3YZLDsxjfgsu18yi/vR+nRJ&#10;GqzdH73cQVi2xSHOX3i8wbKpxToHosuDWYcnl6ChqkKbVonOp9DoC4wn1mzrnzZ0tWWw95Q0Zrfk&#10;dUlPzwW5doNZop/8t3z409/LlZsPpPfUWalqIgdpp39q/KKMoI3p6LuCHzC+ZA2XpbR8TuLj+5i7&#10;XkfvZBN+l6Ps5yP8DrDs6Hbxt0sVkxUusvrx7bLy2/RZfPc1Wf2D1bL0O/vlG4/dRYv9m7/Lr5Vr&#10;f/WxH8vX/ilavvb9f5Uf7lgrewKo+yZHi20i9dNEam3hIdR07dF44w/6ykpZ8txSefKp5+UHPN9m&#10;wX20vkme/uILg2d/709/Mh5Hb96FZZ+X+9Mz8saZM3J9flYuLczK7LkZ5vjMGqvnLLODT9MH2YsG&#10;oZVen/ZFlj3Q1sJsyEbpbKr/H77OM6zO60rb6xp/qc5kEs9kHCdx4hKrS1YXAoFQAQQSvfcmehVF&#10;IECIjui9945ErxIgmgAVQN2yZdmyxy2JHaf6mySeOMnc+8XOz/mxrwNIHOCc9917rXs961lotVtl&#10;cADfkYlRakhX5Oo1WPPVafjxBSmpwI8qM0XSWdk5Gby+2VLAys3N4rrM4j7IkZLyEmou8ICiQjnD&#10;mejm4cG+geZx527Nl+w0da7Wtg6ZnpmTlVu3mPmIXzKatpsryzK3cFWbS6n6NMrqyrkWMqgPnaNu&#10;lcX81yrpGe5nL1mSmaVlmeBvvdA/AxsekpLKIWlsgZ2OvAkrvy0JiRfxUoqQDVuM5dmf7GZ2H/5N&#10;x6lb+kQRjzCn0C2QGnA8ta1ydOeDWt/Hhf4reHq34CtTL93knfML+L/ffEeuLb+PZv9d6m23qc0x&#10;Z6adnLN4Em30NLz9EVr+z6Sj70N6SvrhMm3o+Jbw3/4zjPpvaI//QN81nocDn0rr4Cdomx+iWyCv&#10;4TpPy7sI84bZwwIuXJqTnokZ6R6bYg/swzN8DG6/hEc2s7yoO5TW1WjzN4vritG0FUp+ORrBzFTq&#10;4GH4s8PtDhnI+m1b5eWNG9D5HuBvdJKU9ExqCnjq5BEDwAK96XWwsXXS6o9KK3DkiCketEfZx49y&#10;FpiIviE9SKboBnh9wk6l039YJ6WVPbDsyxrLbmDvLSxsI7bKFGsLbzl00JrzkHPxKNejsRM+3Wgu&#10;bP2pEWThYcM8sfnXpOcyLIUcc2TxsVx/9Dv02R9pLLu6C31c0yQa4kX2/uvsS0Pc80Xw6izi1iL0&#10;mEUSEFTLTPImYrEuzuBe9sNeNLTDPI6Jm9cgMRt1g6hxiYkZlZhT3RLqXyI2ZtGy7eeG1JB+IHo/&#10;2iN7v8/e/cxGOfzqYXon4qWpdUSuLqGVmnyMX+iiZDa9Rm/vPQnLvsNsqMeyAQats28Lcyh00G1y&#10;Lh9g7vL+HbLrwG44Iz1VhvBH/V2wZXqpDvF/THRl677N8sKm5+X5DT+SF7fgo/0q/uRb8dTe9lPZ&#10;tHcdWpjNPNdWFn7ZR/AUObRF9hhs5jk3olHdrK2NO9fJpl0b0WHDw/X3MT8TH5Ijhvg7OKOXoE/j&#10;TBzcV9Xq6IvLKYWt1UpuBXrs+h7mFZALwuiz6/qlsIUaHXl+C1ynZXRJqnu4nsjlW0fQZo7R1zdI&#10;vaaNPbYgE60pcVNsOOzADS8Q+rNg5fpmxtTL8HN2tBPnIPwxiFsDyQl8iX+9iHUVR4/hHEkpr0Kz&#10;VovnLdp5zn0TJ1fZRUyzifxo/b798soeHdmkyxxtI1PZS3xh7u7DWQV7ziyUxJwy/BngsNllsLsc&#10;OMlZsYHRW/sQpwXjkRaNDiUefUY8mpsYPGzYCz0jQpkTjB9gFNqas2jSM87B2lN5njQWGolUNf+A&#10;WuBJP2ZcuMlRM2YMEtts2UU9gHjH0oG+NfpUQ9AAquVPfOrB2erJ8kcfGBDO30f91xl27Yx21h2W&#10;6OkXjBYGLaEPOmzOIG9yBqW/dibHUH7YJlYOsucgc1YPHWOGozV9UB6ap3Iw53UU2o4oYuLwxAwJ&#10;iECnHImemXhYxcXOPLepkzv6dwv8yg/Jhv16smHvXtlxkHqSCe+B8VHmthgwy+Qg/kimcuI4M8IP&#10;G4oe96ZFALrzjFqJzG0Rv3OVeIM0cv0y37GIHurzLXhGNElYfieaTvLiDlgezCqflXPhGt6xayu1&#10;5QqzIfEqKOL/c4Z6JhWIa2yWOEWhLTx1Tlx5P1wiksSJ89bCMwg9iJpNTXwMg3Xi9XDy9uds9qT/&#10;wlEOWdgx65ZZTsSaxjbE2s7UoMkrLV1O4qPGvm/mgDe6ypmI01X9OVTNkkTn536KR/TzvnF8HEVu&#10;Fs++EypGpm54R9lSgyTHtCTXdfTnHPSmLucqljZu7C88WtOza83cSHsXYlv6E925btBYOTrxuTM+&#10;5cT8R48ep99ETzZt2oHHyBZZt57ehz3Eq8esmR1DLzN6UWe0o+6+eGBHMX8xlvpxpNLpk6+c5swh&#10;byooIQ7KzNP6clXuqPp4ld+kmk1lfMKa2a3c+zv2oXGzluz8Elm++1A++BXzNm7jSVvTpGmhXMhR&#10;/bneAmPOijPXmgm/v4WzNz46WcxQpNZ8k/mJs8TF1Kd7J6aJtWq1uUv2vnhx+vvje8K8UvJJlVv6&#10;Uht2Dw2VgLg44jRqjTW18CT0SvkF1OV6mKnLrId79PXce036b6yi3aPP/tKUNEzRozFJLaO1S06m&#10;54gZGi1TYvTA4jJ8Csaka/m2jN97HX+P23Cpy/jiN+EjkUeelbqW03HNqnvHJ4heCMWy0SoFazw7&#10;Tat1NfSOyOAM8yYuzdKLQz9Rl2LZ+B3VtTHLpErLAZUHeBhapwRyxuKqJmKtSzI5d1OWlh/IjVuv&#10;y9XbT+T6ax/K8sOPZH7lLeIz5hfW9ZBjwtRjMrl/OOvgjYGssCR66dBYlHWPo0e/jrfwLTj9Cjxr&#10;VWon0WaPLcChlZfIFa59zvSBWVjwPDrPORgZM+b652GbCzCzWVg+/QotcNtWZrB1ogPth2OPrtDH&#10;Dy+EQxdSA6ocvC5tU/fRmq5INow3Or9NAlOqJTC1WqJy0U+XoBnm/zajlWiZQJONrjmvDd0wDLzk&#10;IvOO5x/CuR/D9tBPDy6iy0aLSs9MDSy2aZLXfAL9bPea50ge/5ZITTK6pJ2ZjX38nlfh1felZRbN&#10;9cXrktE8I/Hl9AYW9mmP+d3XYLyPpWHiDTx18RQoG5bgrHb6LBokIL0FHTc62bEHMnTr1+jeYWE3&#10;fiFlfcTiNWOSVM7cx/J+yWwYxw9llpmFE5pvhtLaukemMZM9lRmw7AXwBVs0Ypbu9BQ4Ur/iPje0&#10;wKeH+9+VfcDdzYs+LV/x8fLTeuNd3Xzh2NS0HNA9cr2bcb+ak4cqbZmprTv1TVdmBVFrcvSmZzoY&#10;PxH6KI+5MrMhQGw5o71jsukLQJNSTO85HkmlvFeNU3iAT96B261K4egyemz054N4OAyjPx5bkRxe&#10;+/ype5LPa5rDa5bdB8tk5fFx8ZDS4S9SL6BHtHWc92oKzjkmiSWd8OkqvH/wVPJL5IxixlZYOmdL&#10;LfMc0Sk0dDJrsknCs0vgz3i3JtNHjsYngVpMDDpBv9hUcQyIxgP/lNjD2nxOp0lwWj7XR6Wcq23H&#10;R2aE64n6Yf0o+3KDGHqclpcMneU/dp2QZ/dayjpjL9nvzL0YlC4OcWUSXozfBO9vBjHR+R7mgLLi&#10;66fE/ky1bLWOlC0ngsUupgyfqCkYL97Jl5TPxOtw4Qfone8ws5TXo/UmnjPLkt6MJ0ntAu8/fcIN&#10;N6idvC5Vw+/COPHohm1XzK6t2qvEY0u/ktq59yWxeUGso8pkq2Wk7LCKFNOALPFPa5Hk6nE5V0MP&#10;XGabBCTXyen8C9TSmMMxcYdZoq9p+ug15jyvaaTbF+7BlellnFrW2HMZdQjlh63YtNJWV1/CbwcO&#10;XQ13Vt+n9NiZcNvzF4ipe5lL079Wh1J+93l95NY9eNwTj6v+irJR/D9g5bVTq3D5u9I0d1+a5x+w&#10;7uMlfh9N9SJ+HNy3F+gfLG8WR/jQTktX+cl+Y1l31EYOe4cxL6JS4qo6mZGIJrQbDT8/Q/VtqOeu&#10;gz+3Evc3zr4p9dxX9dNrq3H2LWm5im/2tfflAjy75xbzH2+hx179ULpX3mcPpc/w+jvSsqR8Sch9&#10;516TOu7bOu75Blh0A79j3extKUdTUDBEz283Gjx6BBPr0XBVtTGLt4EzGc1/FbEZNbpS6mytl+9J&#10;3/zb0jf3hHmsj5m5+lu5fPOv9Df+XQYWvmCvgVsP/5m/93Ne57+xb30h9RNfoFn/H/aU38n51vto&#10;/RvowQuSHUfpXzqJh3RqGRrnYDTBtuRkR5ilzAyW7Xtl6268b48cp1YVg19rhVR1Dknb8Aw5yaIM&#10;zd4kll+WkdklZgjNSx9cu5915Rrz6G9cI0+5gj57FP7dK8XFxfg8nyQ3OCibN27UmNi2LdTm9Q6g&#10;e7bA9xYNso+Ppr1RmlFHL/JePvcIQOMQSg9bVLTGWJUPhvK/UF9TGuKv2KszcaLSAqivKSbrh7bY&#10;C46n/n9UInMY1ErCry4Br6BoOCvf7wGn9/ALII/HswPW7R9MzMdSOh93eLbKs42PHddeD8NDykcX&#10;RnfCUtMCnbBE82OFppplqR753NKCuSnmaLh5tOJza0s4tjW+fORWbg6ua74J1Eo8nNDi8T1mMHIz&#10;nt/U2BStjCn6lmNiRKxsdBjd4iETGOEJsbFY6//zVh4rxE7e7oESwr4SCc+PwD/Oz5f6HnusNXHj&#10;cX6OsbktvWVmsu/gUfIKYkQ7Z7ze6HlBr+1JnOpFrOIN3/ZBs30yFFbNmR8QwdkdGat5mH3Fab2o&#10;T3tytqtZHT6c7ZoGmbNa0x8nZ2mMVjHbiDNoBePQKsOpT3L+q/4s9b2q3u7O8uA51HxHX/ivD1pL&#10;Vz5XM65dgvj3MLSJIeytMHnVh1bY0i2to1PM1B2lb60VflUDpyvR+r3U76V+VlgcMRm8WOmdFRNW&#10;+mc1XzH5PPwBDq361dIL8MLlMSW3jO+nTwsunZqN9wjPlcnXsmDZ2bBrtbJYau6j0mSrWdrqY6XN&#10;zmCp/6uW8iY5izZU6bKVL6B6LdTvE8Drodi2YtlKm61+L+U3ovi1quefyWBuHDxc+WOr31Px7q/+&#10;/RTxv/IViVArfs0jO/Q0r2UsXtzsTYpbqxUUTezJ54phr2lfiL34euApOF5kIpoParzkJR68t4GR&#10;1CTikuCt6N5jySvCVV2BXleu58AwdDn+AcS3nmh6yLmCyeUj0USwgkKpgfjiM22Bz4fZIfTI+Fzv&#10;x99SZzucdy/eG3r0Z+vIrt2void5hbn35Kx6+5ldg6e2pQXzGLnOWTZW6tqHQ9viU33chucxgRXD&#10;jdFaKg8PPT1D2b1zH/e/8uGk31RHV7v/FSPXJ9fR3btPWwf19PAcMRQL7g87SxtxsiWecMBnBJZt&#10;Y8G9ZkYd6JiFtqzM0Yvau+NBQm8ELNvayhlubYUXoakcOMCsI/1jYqBPn6U+eRgaGDMjO+ZR4lV4&#10;gPuZ++yYMTmUEbpsA36+3m5qS+SEFmbM00FTrkMfrNFR7jkPiUUnlQCf8j0VoWmzDp44Tn0nGv1g&#10;J/vdkkxfX9vvxmemZfXBfbl1/558/Omn8ufPP5dHb8KeGhvRdZbI7Oys3INpffLBB/L5Z5/JF//z&#10;J/n1p/T5L8/i+VmOXyf5a2kiPXbJaA2oedQwE7ScfLGEunFlJZqKXkltGiKOGJekyjF8/+hBq7+O&#10;7mWeXsgVKW64D4PCoyyP+CcPjnF+Bh9f9AtBhWhGg2T7zmPM9tKV7/3by/L1p34o3/x/P8br+Gfy&#10;709vkI0/MREHM2qDQeif/Krp/8DnOWqQ+4Fcseox3gOP8FNewodiUeJzJpgfdFGsvNLJT13kpe3H&#10;RNfYnns9ifj8Av6zfVJU24U/CnMj8+jhLq6XbM7dxNwKtMZJ6KnRVPvQe0u/jZ0r9UZXP/hRorRw&#10;9l0anZW66ja0aWfI/dE/0H8SBLs+W8R9jcbnTA73ekm1lJFLFDXRv8Tn/tyHyovxDHtBSUO7FNQ0&#10;431dI+mFaK+LKsgLypmVWUYvHa9xJftKGRoYOHd8QQFfK6UPsUnKuy5Kanm1pJbhd9DaI83EJmNL&#10;D5nx+Bt56+O/yVu//Ifce/3vMjH9kTR1Ejc134W53cdr9R6/z11JKXsDndI7xIF36F2dZE7ZiMSk&#10;TeLNMI0PM/lGJb1kFZckJa1NklPg8bwO3tRptZkxAVGcQ8SK1AH9w8/gdZyBHr+Sv6UL3VSXZJWj&#10;A67r4Pe5LQ/e+1TaqPsHnkkTr/A4/FzrZPTqqtx98it5/f3fyrsf/1Uef/DfeEj8Ev34uzK/9L7M&#10;zP6X9BILlhRelpQkGGr+tFxofSAdDfwNmZMSF9OOR0kdeWw5/h954u2ZKmYH7eXl/9wozzz1Xfnh&#10;174lLz39jDz79Un51lN/+D8Z9lP/8mf5zjfK5elviPzbd74mL/zsOXyM9+MF5IY/cCz6/mTyaHyZ&#10;4Nknw8KYu+UDE7CTrboH5PvPvyD//uLP5bCVHfF2Gj6UVRJ+/65s+vwvcvgPv5eLl0ZkfHEOfe+C&#10;DM9MyeD0JDwV7fz1JVm4dwcPi/vM8UHX0NHGTDf2+Yoyrse1GY5NbY3S0tEsze14XvNxW2eLXOjt&#10;0rTZl6fG5coszzU+KO3drVJRTR20BG1YYQ467TwpLMVbCH32+dxcuGmeFHEv19TVSVNLCxpnNMQF&#10;+cxjY54bubnSaccnJEh9U6MMjY7IFHvC/MKCps++urggM/RuTF5mJuQwngk8b0JCjMTFRUtScqIk&#10;nk2U5NR0frdumV1akcXluzDmVbxI5vGQnkDrhc9H+xB6zRwxOO4iP4D/P7cFLS3xg6kbPlLs9U7E&#10;TPbwLrdAYqeICM6deOpcBbDXDmaY9OHl087vXCXllSXw9gZ4+2XYxH25fvcdWbz1tszeeEsujixJ&#10;Yxc+0MSaA5dfZz7rNUlM7+LarJHq5mU8tpn3c/kTPEuY8dP/C+kdYfbP4KfcF+/hL/KAM3Yenxo8&#10;8+JaqQegpS2nJ7sW/5eeCV4L5k5O8dwj4zDyGRmeUry3HV/6CrhlLb3ArcwFKIA101fkTA89vGsr&#10;WuENW/Gh2L1NDpkYcq55Ua9L5r6iXz6bcxP+5+iOhtGSnhyT4/TYs4cfNcdznD57WJwOZ89+fbys&#10;TC3F0RU/Xh/lnxDK+5QuFVUtUk1eVlPXSb9CtyTCHj08Qzi3jOX559ETbzfAu4Q+IEc/tLnh1A9r&#10;0aAv4RN+T7rIP9W6OP+GDKBp6b/2nrSRH1x9/BfmJE2IiftZOebKHHmXRNG3iJBD1pzJ4SX4A+TL&#10;Sa9SCTqJ/sm/ToJ8ayXAs4ZFz4ZPHV4izXKWOlhUcJNEh9ZKQnSjRIeViwPfv2mdkXz7m8w2+Jcf&#10;y49/8EN56cfPyc9f3MB5Z0a9NU3Km65K+wC5X+vb9AF/SP/yQ7EKuiRGHoNwvJvanEZ9/R1ibKwL&#10;Y94lm3dvZW1hjsEaz1ZMW/HmvYac/WbMvzDRk+2626h/vgy7fkHW7XhJ1u9EC77jRdm45xXZabAN&#10;Pcwu5tztRmuNhtuE2Y9H8CsxUAyb92zfBtm6dz0+U+s1lq1+1oadW2QjS7FsZ2IPdY0msCecpe8p&#10;CRacBM9OggWnU2/MrurSWHYh+v785hEp60QnNUKPuFpDsCxqPU2D07BscqPhabTZzJ6AZRdWFxMD&#10;phGbqhnBzmJsewImacx9Y8IZTkxgYyXWxENuISFwbLjXGfoGzzH/BA10YhH1zjL02mVoIytr4c3x&#10;vHf2suWAoazbu19br/C4fp8uX2OONjGJLQw0JCEVfs0cOWLN6FRmhiVmaxzb2T8alk2PnK+32AeQ&#10;q4QEins4LBl+7Yau1TmIM9Dfl0c/5sahrU5J4qzMRJecxfMxpy8dJh8fhc8JPBw9jImFI9765rJD&#10;x1DL0dTHjh7+Gq8OJRZX3FpxbBcvPIt9+PuC0ZcQl7ujE3Qil1A8WzFuxbLV8vKnn5OcwD8smr5K&#10;4nc+t4PXHIeZ7tQ/KrsMjNCg06cK71UzbhTHVnMDo1NyiIPQppwmVo0iHuVnOHgHwrzdxcDcRvaQ&#10;g2w+oNi/rmzU2S/bDQxE58gR5pAfEb3DzOVgHSGOPHqUWQH6yvvFSSyDiH3Ta6m9NKIJLZGAtDpi&#10;IjUHrgcv3U7mxnXjkTtIHDSJ7hTP3gHYT/8qercb5O1rLDurAx8krpf4qosSmlMHyy4U55gMcYA3&#10;q7lobqeS6Z3nMTyePZPeGl4PG+JoRxiuM8vB8yQsn/qHtQPXDTElunRjW/xliDVPEGsqnm3m4CVG&#10;Vm5ozp14T6jNB6LnDjuL/jIeL8Bw/PTxuHAhzvFEd+IRzVl/RmPZR0xcROcAujlqZEamzC+380VD&#10;dpLZvd5wbPT9iotZwvSpI9jw+ju7eqAFxU/Pg75eeLarqyfxtos2z3znTq5FzoAf/+Tn8tMXuNe2&#10;0+dobMm+6Us+zfsPy3ZjzwoKp74RSZ4WhudNeBJcO535oHmScZ4YKClN0z0p73VV11B9u2rWkhn1&#10;5J379JknuUHbN4vKa+X+G0/kF5/8Hk+8e/QLsW+Fx1ADIb+IxncmGiaIhswcjq08dpTOe2yeGvvj&#10;d2UBBn7z9TfhBTC3BvpSzqBr8MEjhbPfJ/IUc0HIpeJh2mlolVLO0UOXqXmaZFRU4KeXy8zzQqkb&#10;GGKm7qrGsifuM89Y8ezl29I+h1cENdKywXGYmtLp5oot/Q2OKelyurFFaqZhratoqm/yf6eJDS4O&#10;ck83cE/laflbIHGmqvsolu0duKah1Tg2OV0ceZzyIGrsG5OReby7Z6gtj88wL/ky/UODGss+h6Zc&#10;y03JAyPiUiSeeyKH72lo60XLNytzxGyKZS/ceSJL996TxTvvysQCsRf7VmEFLDGtlHhvTdfvF5lC&#10;3Iue6WwB8WSrVF6cwLvhBix7VVrm8Cnk7FQ+umXoOIuITxXLLuxH2zms/AngYMMw7oE5jWOXwjaL&#10;+q5qPDu3mxoCLLewdwG/6etoIVeYz7gkBR14IMCUaoZvapy6in/LaBiVyPPNeMaUiFd8sYTBKE8X&#10;dUpeO7n5CF7HQzf4PlhV/QhrVIrRfQ/cgEctvclzrEoRzPp8y5gU8lg7Rn/S9D1pY5WhFy/pm5P0&#10;JnqMilolPK8RnWgvOlZ6sece4A18Bz55RRIr0VQU9Ep4Lp7ZZUPoSBfhd+jAR4m1W+f5tx7xS23W&#10;WHZodicc8wqc+5EMrHwivXDs1hnOPTQbuW2z+C9M8DtekpzmSSnkb82s42dn14tXDH5FEakay3ZX&#10;+0HYGXFCH2bP/mjliR7blb0PVm3BPqa0U6of2N3VSzzcYVTcJ0rb5OCMt6cDLNvOlR447ln2BnPY&#10;9QlHL/YJ1S/tKcfR41h5MNuKPMfQ+qSYe1CriaCmlIxOJb9JUqp6qAfgSdE7jz/wTalSLPvyLSlU&#10;7HoYzTwsOwOmnUmtPHt8VePZeaOw7ME1lp3di3aGukXRoPKYWaAWgMdOx4T2+idX9sgp/lb/BObf&#10;nmIeZGCyxrP9opntlVlPfNKNlzW9LdVobuh/8U+mFyAdXgHHjidPi0Bv5wN/cCEvcSQvcaJv9KRi&#10;FZxvCeRIaXDwnI5++DneMNQ/vJIrZI9tiLxk6CTP6VjLc/tt5OUj7rIL72mTQGp8GfiQV48y42AO&#10;z298zHvxtGHF109yv1bKRoswedUyTGyjS+U010DuxZtcy3gh9t+lRnNXY9nZHeixO9Cnd92GZ6/g&#10;L47nZs0C19Qy19Yjqb/0IT0AsOvFj6Uefl23+EtpUI8LH+FR8UjCSkfleFiB7LKPFQNiM5tIPPRS&#10;mpijgG4rp0sCzzVIWAa+KzXjUsu50kVc13XtNepItzQ+rRj1Vxpp5V2tPleaasWrFccu7KNfkRqT&#10;0lcrXbXSWKt/K+idkixYdnY3782FKXy/0dDDtLXFxzkX+Rosu4T7t5TYu3z8usazqydW0CBTv1J9&#10;D1+upimlAcf3vos+C+IjG7T9u609ZL0RtW17rjdqtOGF9XiuoyVpHeZMRA/eN40nDfWt4UV8slfg&#10;2Xfh5I/oZXib9Za2muDJrQvM7YRldy9/KBeV3wi6jAsrH/D5e9J5811pv/ZEWhbflCZYdsOXLLt2&#10;5p7UzOD/M31bKmH7xWOL1FemJBOWndLWL2ebLkpcdTt+3dX0UjRJMmdyej0entTQmsduS8/sY7yq&#10;3qGf8QlehL9jrs5fZfTG3+XizF/w5f+MutQfqbv9iXmvX8Cy/yZt8/9gv/i7tFz5IzqNu+KCnk6P&#10;60bXnLM7MAGPuRz0yRH0OTkwNxnevHWHbNi8Q6v56xPDOFGzikrOxTvuonSMzsnQ3Ap7O3OFpxZl&#10;4Aq99ddWZZQzpWNoTIbQS10mXxuenGDeI3N8LnTL+fPsHW5uoqerKxvWrZON69fLnl27mFuh8oTj&#10;eGigr3RGl+3qQg0b/w4v6v+wb+9gYqxw5j3CmhWfVp8rvu0ZSA0ZHq3YtVpO3r5aTqxx71PEbfyb&#10;xsFheJEJ8D04dhR6YsW0w07DITk/fULwLeH5AnjeUPh2SCTabz4+GaT8rLkm7IhjYM0GhsRdxKsH&#10;9NGompihqYajwawVz9ZYtrWd9qg4trli3abMGTJjViMf21rZaj4JyjPB3ZH9kEdXe3SlfO9x0xPa&#10;0ng2z6t49hrHZk7dQSP8HszE2tye+XvwR1iPO/uilxt1bHpTwtl3QwP4O71DeL18xJLnNiXuOnLc&#10;ivkjJmhtYIiGRmIM+3OilugbglcTsapXAPErSzFt9TXFsUOimetyOlFjtEpT8U8WHRCh8WjFtL2J&#10;X5W/mWLIcWn0TaauzTlUbFud48Gx6ICJCdRcD6XNUEvN0FBLMd8A4mvFptxVrEuc4/wly1azQbyj&#10;YeTpuVLSzsyucc4/WHZWbTM9MPgXnqfXg+9Vz6uYsVrqZypGfBZGnQi7UixbfZycg8cIcUUKTDuF&#10;R/Wx9jWeI439VzFqxao1jg3vzlZL8Wy+ppj1eT7XfEbIQxT3/opnq4+T09dYtvq7NI7No+L36u9W&#10;ntmKsYcrns1roRi/ep3ieZ0Uz1avldJkq3/T/h3eHUkNVLFsjWer8yFO+YuoPk3FslM0fh2sOHY0&#10;PuR8HhqrNNv4hCveDdsOIg5X+mzls+t2MgSmHaGx7DDexwjiuFByr8CIaPITpcPHe4T6jw/3jQ+s&#10;JSAkGB9W6iHReKWHUePw8aJPyo4YWB8NMloZQ7xA9tMXvHcb+Tx+k/owZr09sOxtaEDWyw64gp6u&#10;jhiTj1hamGsc24H7197ODr20jeY3bXjYlOcwRCeiR98yXolcj/oGR+DD+nDsvcwy2ym7d+GXuV9X&#10;1KzJwwcNNa238uM+bKAvxui8zU1Mxc7CWpzpO3V3ctV8Rxxs6FsgRzJHJ6JmfNkQ7yuW7UyOpWa6&#10;W5DjHT1qoXHs/brkXywDcnwTQ3uezxXdtwOen8xihW8Yodk7xs84aqR02frkBvroXSz4G8zlkKGe&#10;7N+3m5qSoTb/Mjw4jNmX5HnoqYxtrbUVEn9aY9mTsLO55RuaHnvp1io6jJvoYu/Kr3/7W/nTX/4i&#10;9x+g3a2p0Vj2Nep8T5480Vj2f//mN/L5n/4ov//Dr+TBG/TejxDbFCWRr8G2yhMloY48tgH9fm2B&#10;xFSVS1xtjTYzIbkevTYxQVIlGtpqemsr5+RcMVrmcphzzW3mPK4yfxAdRDF+F9nTkpDUy0yAUuoL&#10;4byHZrDs/fK9776MbvY5eOPz8v2nX5YfPbNN9m2yFy/bc7CTZvR/NbDsRq4ReoFg2XlVj7WVWnpH&#10;zuRel6TCGYnJGiH/zpWtBxzk2VcOyC5DC7zm0tFjd0l5A1q6GuZdFtbhZV+Onwcat5IGrZdCzcVx&#10;ZA9z9qfWBcN1Jedy9giS0NA4qapCL0tvZh2P4Qlp5PxR4hIK340/R3xVou0JSfnUo8hFasglCurw&#10;8UjLYSYk+w37TDL3fhX7SFlTF79vk5ynTz0VBh6PbjMuD71cEc8BnzgLizydh2d9LjPsiwrxjauW&#10;vKZW9p2Gf/aXV7SPSP/MbbkNy37vd/+Qtz/+Ai78W+kbehOedxdPBPomq+9KRtldXn983Ipfk9SK&#10;NyX2/Ar9abP4MU0RM05TZ5ukZoaPWhk1+8pL6H3puUpmvmUk968f9UIf6kw8+rCfe1GnVPd0cNRZ&#10;9r5SKYVl13QOwmbxQUDnM3P7DVl96yP6JEflJAzBPTQGn9dyastXyRXfl/vv/lre/OD/y6P3P8OH&#10;/VN07h/I9Nw7Mjb2SFpbyPPT+yUKHpmW2Ct15fSq1axKZcE8fLuX868Grp7PvLuz9EHEiJGulax7&#10;bos8+41n5D+/XiJPP/UbUXrr/2t9Q/rlm0/tk6e/LvKv33pK/uP735b1r/xMjI4epJbtJXEJcbDa&#10;ZDxN8B5O4JzgHFb+R4plb9yrI//63E/kBy+vFzPu9zPZGfjkoh2DRReMDEje0lXq9vhMX52VCdj1&#10;1I1rcO2rfD6n8esr3IPTKzdkYBofuoY6tPf01JxHR11aqM14bGpt0Dh1Jyy3vbtNOlhdPZ30nF2Q&#10;kfEhmZy+jGca/WUDFzXWXVVXiad4keQX52lM+3z+ee6nbG3l5udRl6jQOHZ1bS36bDypyMGV50hA&#10;UCDvcaY0NDdJT38fzz2GX/YVmZmbk1nioqlpvLMnRmSov1sK87Pxc4lknZKzyfArWHbC2XPMH2yU&#10;zt5hGZtS3kXk76zh6evSTexV2drP9X4OnwMr+e4L6+XZTXBD+K2FFzkWcY8L8YudL7Pn/NAQUbOM&#10;5jkL2T/ae+m1HuqTFhh+ZXUpv3OO1NVXyPilQWpvrzML8kNmUuLHh3ZjkHh3fPZ1uPZ7xHLv4L++&#10;KtlFyqPogtS13Sa2+1QuDH2AJ8p7PH6MZ8ofpX/sD2i3yR1aH0lq1hSvQyV10mrqNq2Sm4d/Tyk+&#10;2G1DMnXlpoyjzxsau6yx7H5en7LGephBAdwSnt3UxL2eS4+/G5zLWF7dRSy6ZSM8G39nQ118f81h&#10;D354jySiZc9Gu80ZGYX21hNtpTU66mMn8AU2pa/QFC9o5v0pDsf5o8f5YwxzdPqSZfv44THBHlNW&#10;yQzQ+g5paORvq2c2AOesBYxq02Yd+eFz65iFqE+PHn5XbmgcQuLYT+qleXBOutCfNMAL6tFENY3f&#10;gmE/pO/0Tbw635ZBcurwjHbRt42WY25JYu2LhzM8+5A1frgeqeLjUSJBflUSAas+FUouGdImp4LZ&#10;y0KZAR+JN0tMn5wOa5GooAa+Rs9vWLUEeGczU8JXXnz+gHzr6z+Tb3ztp/K9b39HnnvmexrLPnLU&#10;iv6WHKlCu3SB+724478kv+VtiSt6JM5Rc2IZOCU+Cfdl757N1Gr3cE6usexX9+2AOe+EPe/7py57&#10;H9psxbEtnS2Z1XcI5oyO+sCrslVnk2zeu0E27P65xrKVJnu34Xb8F3TEyFwHlr0HTrnmI7FTdxMM&#10;ex2zePi/216Cha+T9TvQsby6kTnAm2QTtfGDZseINwOp9SdLUnYW8ZyajU1dKJX6fxqxHTl1RkWH&#10;FDT2U+OgH739klT10CNLrtc8St8vuWL35A3p597ou8Jst8u8LyMT0jYwxBxxZjiW56JzDBZrdzs5&#10;YoUu3+yw6JoQGxsbig6P+ubEAE724sQ9G0xtLY7zIJmzIaVM1T3VKpWsqhptbvBhVW8jN9qgo6vp&#10;sZU+e+P+A3yuhwbZgxotuvKsAs65Gq4R1U9D703sOThpGCwUzwlHNL3kQNbezMMht3Hg/rTz9ZET&#10;Lmhsban9mzPj3Z543f8krC9O27vO5uGrnQHbSkTLB/u29XKXY7b2XOPW9CmYaSxb8WyjE3Yapw6K&#10;xIfvFLP2gqI0Xu3kif4aPqM4nae/ukcC8ZTD/9o7mLop8X94lASEMa8GJhmMFiKYv8Gfjz3Rb9t7&#10;+Im5gxseISay7xD9asdteR392XsS5BTc4xQ825efZ61YjXsQ14ofDMeL2Midvwc/DnSKhtbMzqJ+&#10;9OrhY7JF/xCa9oOyhddtO3x7p8FBdOU88nru3INv+m50+mb0DYam0z+Ar2pWIyy7VALS62FavdT3&#10;8cIq65eEqmHNVzencwF+sAK/g3cM3oHrwa/gHzkXbjAPDY/Znnm8E9CYFnfAvcrFBX7lAEdyDMc7&#10;NjIF79ez1MojxMo7HNZEHqXiEL9wziP2UF4zJ/i2nTu1A2oEalm64dkBpz1mh9+IlQuvhwOzLO3l&#10;wDE7/MGZM+0XA88+AwuPxTsslNcuCL8R6iiecCDvWHqS8QSz8qGnxFK27DjMfoYvlf4JNM94Utrh&#10;g81rZ+tADy6vmyXsXM11sUafZM914+RCTuyEF6CDI9opOzmGlsPAgBrDLq7FTTvkpz9br7Hsrdv3&#10;0ztiobFsT98wfDqDxNWLHDoolveZPB+WHYwmPeI0teQzeCKeTtK8J63t8Tc3Y07MCRs5Ye1Ir7Qt&#10;XvrM0dq6k/7pF/BVcsADrksePXlf3v3wY7lMzp+Wla953Th74OFJXT0Ilu1E3UTN8NFYNnqi4elF&#10;ufnwLTTJr8FyH1B/hrm2tONNnEEfGj0CAXi5Um8NiEWXFR39T6YdfOaMhLMnBCckwP7onyZ/L2zr&#10;kM4pfK+vUke8sSrjd+6jw70vXVcVm52Ab/VJUl0LtY5yCSTeC6+olswefMPmFtEV3kHHfYu9WbHs&#10;IfQH9fQ64mdCzKj8LwPRBKhajzf3xMmQGGYhJMlprm9VV1Oe+tVdA2j30KssLMPj8QKcYebkCLPd&#10;0FKoHDUqkT46zpJT5HgxfKz8KQvgfa3dQzIxc11j2Zeu3oOR4NOheFjXJckta+M8LSJXS+d3IO+L&#10;TkP7heYrjPfnXIFkVHWQC1+BA9/Ej3gFjk3N9OZDbf6b0mWXDsOsB2d5nIeZLeGxew3egw4UzlnC&#10;UixbrZKBtaX8PUoH0ILDq8sHmSHJx5WsxkvKK+Ehr81DdNnogdEuxxS0o9MtEdeYPAlKq5G44k70&#10;29P4iuCrjQ47s3EMJtUvaXXDsHD8y5aVR/U9Ke2ZhYUPShqsqqCb/r9LzFqEU3eyivGDymH/jivt&#10;EP9U5oqnlHE/d2h8u2GCOJTapNLoxJUNarxaMetEcpz8LqVDvYfu9gZ5z7gEwRp9z9Vrj/HlwzB5&#10;OBTn7cTDz2Ro9WO4/xP41w0YMey68bKk141JWs2IpFT24b3RAtstFKeQc2IXoOpY9An6w7DhWzbw&#10;ZsWdLVxhzi7sy9SsLOyZKc99aG+n+uTdxY3YwdXdV1uqJm4H77Z29EBHyD3Lda96NdQ6QS3puJMv&#10;z+PHczLnCq2slU+suIbRV51URI7AfIYy8qO6frgz8wLh/sV98Gx0wBWX8c6AZed+ybLTeY/WePay&#10;ZI9Ss+N1yoFbZ/fiHcPrncNjwYDySl+gVqFme9Kf0DgisYWt4pdUwj6XLnZwbAeWcwhehbH5EplS&#10;hWYbH8nqVrzQayU0gx4xNNnK7ySxgBnf2f/L13mH1Xld+XrdZGI7jhMnk0ziOBPHVcUqqIIQqIAE&#10;QiAJJJpAiCYQVXQQIBBFdEQvooreqwCJoo5Ql1VtyyUuKeOx59qJnTh2ZpJb3vUhMrl/3Dx69nMO&#10;nKLDd75v77Xf9Vu/Ra1Aci596pNZj2LpkxwDz6aGCP4QnVcuKRXHJbUa/4gy/FlyKmVnZI6scAqS&#10;n5nvlJesPGTp9v1w1QjZ6JskjlEF4pfZIKGFXfRtHJVD1IVmtKPB4nsrOnFH0tqmxfPwcVnhFi+W&#10;e/n/EqskhnMgo4Wagk6Yd9dV5vUbzOevka+8SW7mNmz4Dv0uX4Oh0/uxYVqymq/jxfMW+v2P8M/4&#10;WJpm0GHPfCR1079l/EYqT78nmV3XxCerQ7ZFFOMxgs9JEnUHOfTezm6X4Mxm8U8lZ51SSx0CjL6J&#10;/Mjondnr4tJ9Q4OtPFt9q5VhN5y+bnBs9biu4DpUXl3Ctaq+IXM8u5LrUoc+pvmm3O4pQ5etPDsX&#10;fbZqtOcYtuqyC6mnUN30fw888f/u59mer6xrMOLcVjySyhvFOzlbbNGFmbv5y0bWYI+DMCU49uHj&#10;Axy7k3J0gFqIUXxLDDZOHkq13uepgbj0Bhrsd6WZvWHzhfeM0UKc3zqjLPtX0s2+0eDYt9Bk30CT&#10;fR1foWvvSdtlXnMJBn7xTWk4jy6b95od8OwzsOzJ61J2khzayDkpHITPs5fP7RmlfuoEmvohzs9J&#10;akD4PIw68meqy+4++5b0nKWmY/IdaR+nj/z018zxf+WxP+K//xke8p9xbcCzR9Bmj/1Fumf+jzGa&#10;0NIkl1+UXUFFss4xVKyd0UUFxBIjkU+Fr64jVltssgKOvUyWrlgjq9fZou9l3bR3Z/32os9xgZS3&#10;DNDzZ5ocJf2Ex4kdx6aY22fQZ1+S3lPcP32aPdFZGZmcZO9EP6+WZrRHyXhkOKHLXCnzXsYzb8kS&#10;2bAOZrV5M76G6I9hYI6u+G3sxh+XPYwn+gWf4CCDSSuX1uGrjDkwCMa9n9w3a2DorO5aH1NNthe6&#10;U9VpHzgIx4NnK6vWx8IT6FfC7w4k0suTobptZeNGn0MY334YfiicKpzXBPF89fD08NKYgl5C8Gkb&#10;W/UdQEsAy97EfVt77SEEt+Z4Oe6k9zZD7zvY76BP9Tb27VvgfHayjZ+VZXu40vNRc3vMh+47YfY7&#10;0JYqD9+KLlt5tr4ft1u3ENfY2Bt6UeuNtui07cUJlu1ObLPHnTnU3RemTT0X524ozCOY+dePWn3V&#10;ZSvLtnNyfcSy7WDZ1qIs2wbup48HHkD3F4YGEH32XnQYOpRn6+9DY/AqUZYNd1ZttfJsZde+aKZ1&#10;+DH8+VlZtno+K6PVMcezld0qx1XmrDw7kvvqNaa/U8arI5xh+GPDpdxVL6Ism/s+aLUDE6jLzCuR&#10;6p4h6Zg4J3UD5HuPNRp9thOIN/T/3gtXV4as/Fi9PFJUaw3DSSPOUJ59KBs/EB3cV7atj2uMoUO1&#10;3drT8W8smxjL4Niw67/XZet9wy8b7m3ouPPRZ8O49bWqy9bejyHEOPoZ9G9VTbbBsuPxQXzEsw2m&#10;zd+uvF212XPHSPXYB/R4MJRnz7Ls7L9j2bN+2cqsw2DXs0M59pwmO/MR7yanC+9Wzq3a7EBiML9Q&#10;/M3R0gRHJ/B8zvF4fE/IT4REUy8bgc6AczowNNwYIQcO4IMfSw+rBFGWvW8/WjM3F3I29D9ctxqP&#10;y7WGLnsNe9uVsOxVZsvw21jFWI3nxjJY6HL4ML2drKgNZR+6c6cTvjfu4sl+zGsPeRrGFvYu62DF&#10;pmvYp6xay+uogTWnttSCPaSZBX6cq9F2r8Q30BR9Nx6bcGtb602yeSM6HX5eb46fJcNmIzzbzp7r&#10;ZZehydZryN0Z/x29frbNsuwd29hf7SDmR8fiCMe230qNjfU25jG7v+myrWDX9pvQ+9ihedlKrYWV&#10;E/8neSNYtq2NemmjCVpvKVbWluLoiG/3jq3cX4dOyIJreCsaVR+JiYyWhDhiHn/2aDvwT3FxxPsy&#10;Fm7QiA/qhJy+fIF+j5fkxv3b8s4H7xLvfyif//H38u//8REca0KyszMlJ/eITMPh3ufxzz7+SL7+&#10;4vfy1//8Ur7+8+/lg397SwbPd+MdQu1ISRT660OS0pwlKW30PWvjvG6tlJRWdNmNLfS+oE6nAd+P&#10;hkH8yUYlQ/lo9WkprL2Cfpd6qzy4dgmai/LL6LIn0TfWo/fBr8zMFV9FU3wVF8i3n/iZfPvxZ+WH&#10;T6PneWaZLHrZSuyt8S0KrpL0w6No0PvxxxiS5HTiz/L7UtLwPr233uXz3UEffUPSy8/jrTwkzjCa&#10;xRbO8rOF+LXY7qRGg/q1VLSSaOrS4dcpxESHGKrLLmmE3THUm9QrhNpbOLYPt3vYc2m/J0/mtlTy&#10;pY3ouSvh3gfTYdTsNXyYjwLj6HuPjiatuMrgBIW16GF7TkhlWy/1GzV4cZBryi2WogY8hfvR7rX2&#10;4IWHv0lBOR6ExWh78DjPh20WMW9UotOGVxgsOx+WXVxMPTnXfnWd5JFDK28ZlDLWuNquSTk5/RA+&#10;/Af55cd/lZtvfoHfA7WOLfhj19xkkDOovocH5D28X25L0tF7sPIH9OS8wrgsyQXTzGEX8Djh+y8a&#10;wxcZL15iufRsGFUMvQWY03zYL3sz/PapTxR5Rm73BsAegqLY5+RJWV0bPQxHYDMTeDOcJWeNH/bM&#10;LTSsxF7RxH1BByT8UIbRp3Lo7BU5e+MBup9fyr1ffiIP3/+D3H/rd/D3D2RgiLx+/ZSkJDfROzVH&#10;IsMq6ScwIFUl1PIVTsihgy3sl9O5dok/13nSv3WXLJu3Rn7y3UPy+Dc+kn/6H//1Dxn2Y3JZHpOd&#10;8jj/vvUNOPaTcOx//o784rmfyAr0l9u5poJDA+UgTCYlPdXg2HEp2j8BH1HWdVs40SsrVsu3f/ys&#10;/MuL8+E7PhKHrupQbj76rlL06c34Dp+g99JpY4ywJz3L3vT01VsyfukafsRXZZw9po5+dFNa+3sI&#10;bafWv6QcyYJFE7dUl+FjU2twatVlN7Y04nvdKE3t9FMc6JaxiVF02SfQCw/ycw8abjRdjTWG50hh&#10;SQHa6wLyQ6WSwzmTjn4sAx2p6rSPkgvRkUdu5EhOtijTLikvk+PNzfhWdEnfwICMnBxDizwlk2eI&#10;jcapPZ6AmfegHc/FGzTmACOSGCkRn7OD8MiDfN4SNFvof/vZC18kT3btHn/bTbQC1BTXtJETTsCv&#10;d7v8eMFSeX6lqZiTN3f02weTw1OKGMl5H7q80FByyLHUJeFd0tSAfroPD5VeegM2oJMu4bNnS1lF&#10;kXTzOc5fviZX7v5STl+5T53JG9RAv0McRy0ieqEq9oNZxb3kh3s4H/Ep7r1LP0ni3t6H9OsiBh38&#10;lfSNfgzT/pg+APR+bLghcYmd6AkzydPkSVx8Bdd1DT2Za6WiolUGiflPTZyXkTE8Oqao8UP/UH28&#10;ldxTHV7IbXgjt0t0ejZ6bBtqA1fKS/MXyPzFi8XMcq3YO20j97WXmCUM1qBxC+vbATwT/MhjEj/a&#10;EEtuRJO9bpOdwbHNLPEXYd1ZbU6vNQu82G0dYEawIS9q8H32G33C8wor8IxphO+3SWk5dctwn3Ub&#10;7OWV+avklXmrqEtypPcv+d+4DDTZteSVRqT3NPvns/ixwAHaJtjznHkoPewLBi//Vkauf0Z/rF9L&#10;aFqHOPjkwGLwSUhpY19YDdNMFrNN4bBk6lvtkuhPmSV7PPBH9YG/7KuVCGXXEdR0x3YxF1dLfESD&#10;JMXQgze0hPqkWHoubpdnfrREnnzsWXnycWpqHntKfvjU9/GuXkUd9AE+fw/fDWvJ+PtS1flvUtz0&#10;Pvk1Pkv6PXoY3ca/9tf0n1vB+s0avlG9RPAOYqzZaI6W2gJvEHP8P1bxu1WyYesG/D924SWM/9Y2&#10;tBxbzPGaWClL1y6SeStexGPkOZm/8iUY92J6IZjCsVnPbegZuWExvR0XovNeIItX42tugp578fPy&#10;igkalhWL+J0JOm+45aYN1GQ7E19ybBPxeE5N5Zqn7wjzvsFK06lry0drcKxTSlqoSe04KWUdp2BR&#10;8B32Zq2wmz7yIievPJDxK3dgTfDsqYsydJpz69w5akSZxxvQ9cbiLe2h/iLExDbkXPkbl1iswvPC&#10;ROavWSmmW6zFEUYcwvWXWJDHGsFawrWcSL4qrUJZdg01SKmyw9tXLLdtx1NkC54idvgIb+W+nay0&#10;tuW7JabKzCUfc4x1uEUKatFiFNFnMDHTYBqmm3bgnwGrdqF/DvHEbvYqbgGBYu8B67WxkVfXrJGX&#10;lpNTIK9v50Z9U8QB1rsMao6oPcwk3juIZiEE3w8vuPcO7eG4nXOc3orEMRbW7CN2En/BX1Vfqn4i&#10;vqwfnn70kWAt2QfXNjTZAez10GQry94Dcwwgro9JQt9zEB1XXDJ1Oap/oIYyDE/VQNguLNtxtw/f&#10;uyP/pxuMhjV6fyS6bLzrQuPYM4aibfcSs83Ee3au5CV0j7iHuRtfxGC4IGucXyw+43BxW08/8m3b&#10;ZT7X4fPLVskLS/GUYr5fwPX9i3kL5YWX58v8ReSqtsFso9Go5jfTz6qDXo2NcK1OaslHGWOSyshE&#10;j53XOY1OT3vavYYGDs3n6H2YnjJtNHxDd7h/m9/DPfrwYas/IQd4v32p9MeKzxePqCPiEZkuLiFJ&#10;Yrt7v9h5wK+8gmFO1Lf7hBp9OvYEqBaK9Tk4mv1xuDFcOWaOcC5buJVybEs7/Ozs3cR6OzWD7KH3&#10;Bh9kn5IIy46jB0YU2uxIjiGv940zeLbDzn1iaeVscOwX5pkxr5mxx7YSy42qz3aBaeObtwt/jp0e&#10;Yk9ca2u3He0U3v/onDaz77TatJl5aSO6ErTtxNbGIK424/7iJRzLhcuJt9GCwLJd2C/u9cNjE46m&#10;PiN+sKig8GR8RKkhjWfNScrFZyRDfPV7Zq21tt0mpsyTK3mvlehNTFbhofPqMnnupYWycOkq9C/R&#10;rI/nDI798F1Yx8CIxCelkW/cZ4yYlBz2eOnsG/G14ZjpPqekrgVd27ScufoaPQUuGhy75xR1RZ09&#10;klNRBc8mZ8F1H0RcHRAdLb7sTfbpbWQEg/MsinOYPf5O9vYh6NHKOrqk68w5vJrxEkJr3XvpqsGx&#10;G8bRNXb28T3jP3esgTr2ekmsQ//XgYZucAR94xnYzVUZuYk2+wosahgv5ip676bnGntV3a8quw4M&#10;Z8/Ld641DAfiUiUpo8DwO4o8jI9VQ7uRJxubvo5u7zbe2bekn7xZZVMX9QlF7OOouWVfF8kxiIjn&#10;mkpkrYBnVxKHqDb76q03iFvQDsCWKuBMGQW1PDeXGulErltqkwP1ukvm3Itm3U5CB0ENWF03fij8&#10;rXDsrouvSc+112X0Psz4Mj4DZ+BSE7DoUzPGqBm/OqsRHZlBx4qH9cAFw2dEvSsqT/C80WtSPXId&#10;hg2LHkQb3z+DTvqyNMBMuy48lMGr78Ht3jR01wVtU3DQdvr1wXyj6RGVXQ+3HoB74987iv619wKM&#10;GB0NdVZ5LeP0FZ7hPR7wOPkN2GwyjDYd7xD1yz4Oo1aW3YYOtKBjQnKaYaylbeiqKx6x7E5Y9nl0&#10;1zeMPpFHjk/BV/HcrRqRlGNj6IbPwapv4B0Bu+yYxrcbzn20V2KL8aqoHZey/uvSfelDOfPwT3iR&#10;/1mGYdnNp99GQ06fS3Jeh6uHJbWSfjWl1Djl0ZcipVz2RtM7PfgQ+eU45n24l3e47KDe3cGT+Xg3&#10;PpVu+IS4es/WYDiTW4OruLp4GN4+3pzv3sQNPr5a40w/Vu/91INRb8Pc6Mzc4MRQlr2dsYP9zE7m&#10;E9eASHiHcuB8cjLEpNnaY7FZDlfiYcxxysFjJKd9glzMaVg289YE+4s5lg3HPsL3dIRjn8l3d+QE&#10;jH4YvsuxnmPZecqv4eBFfNelg4yBacnhe4kvbhPfg0X0bDwkDr54qOxPoQY+F1+rEnqxVklUdjW1&#10;L+QK0wslIBmvjZQ8am7ZZxbV4eM4y7J9qefwhGF7htDLR2s7eE5iUQ3HlHqxwmpyjdmyxT9K5m3e&#10;I8+ucZSfWzgb2mz7kAxxjS+WvSnVEpjTLBElPRJ6tNvwGImpOgHPxld98JZUTT6Uo8zXYSVDYhtG&#10;PUVcqezLapbYSrydG6ckvRkv99aLBtNWjl08oBwb1j9412Da2W3XJL0RXXYz5/XQG9J05rfSduHf&#10;per0+1Iy8Y6U6hh/W3KH7tKHcEJck+vFOb5K9qahISgbpr5nVA4UdHMu0mMDjh2e1cI5MyKlrC8N&#10;sOymKcY5vIwu3pWOmfv48t8zWLZee6q9nuvXqDmlEq7tWU/s//bCNnJNPKZ+QEcH4LtosZVfz3Hs&#10;gj5e0099hV6zJ/CE5DqoOkWe6SR/D3kp9RyZHeojo+MSWvhhSa/vhMGXynbOK3M3P1kDy96BziI0&#10;r5p8XrfkduEzo3MNHLt2Cj/vc3elGR+Q1hm8566+DZt+V9ovE8Nz7aivyNxQXXb7lQ95fNZnRDXZ&#10;XTfQZF/7QNqu4EEyQ435NHWaF96AZT8wxnHet4X3PX7xvtSdfY3aght45aArn2LemeAYnYLnj54j&#10;p3YGrxbitjP05eFv1LxY3TC9LUdeY57Dr4W1u7oX7ffEZ/T8/Yrelp9Lef+nBssuU5Z94s/k6v5T&#10;Oi7+b2k9/xd6jL4jgam9Yu12iBx4AP1QyB97BsmazbvEZPlqWbJ0mSxjb7TOiv5vzh6y25feicQs&#10;di5+1OdRo0/u3RdNe0pBNT2yBqVz7BzxIz6IrHP9E6cZ9IKcgmdPTaDTGUOT3SNHy0rZtwehe9yE&#10;JnM53piLZY2pKSxpE7pkPKhh3KoHV1221onOcWz/sDCDX6sGW9m1575ZHxG9nWXZs6x6jnGrn0g0&#10;a15Cmupf8RyFPynLNrg1emvD/5nfqb5bf6+abH/2fgFhMF19HkP9wfd4a/0IPiDkw13c6LuBLnQb&#10;7NqWmGIL3Fl9RgxNtnLsXa6Gx4g9v7O12QojsxFrq80Gy1ZdttsuNzSjzINwbGeY3I6taLbh1Vs2&#10;2xkcTXWhDvb0KYJtb0MzZM/jduy3bNEV2dluF0dYtrPTbt7Hi/dRffZ+CfTHTwKOvd+fNZ/vx516&#10;OCdyhqrLVh32BmJGC/ZyG4hP1HfE058ea8Soyq0NbXawarPDDZatP+vv1WtE9cXKZpXRKq/V/heq&#10;Q/7b4GflsMpp/76/od5XVqu8Wl8fw/1YnhOdfMTw3VDvDdVYhsKsfSOYF4kX5li2X9RB4pQM5s9K&#10;qesflS7Opdr+EXQxaJFgV8qGPTWWJC5Xpq3+HhonKUtXZq367OQsvLN5rurFlX0rP9aflW0r01af&#10;EWXTmXlorWHTyqxz4Nk6tO+jemQfgXkZ3JrnpWUXU79MPy59Daw8nfdIwQMtISXbYNba4/r/OziG&#10;yrX1OOlxUfY/p8nW46uPKeNXPXY064B6ZUcmkguAAf4/2mx4dRhDddqzHtocy0R9DseZGNTwH0Gb&#10;HRSl5zmaiyhqZKMTyOWozxt9sPQ2Gn0nPFv9c0KobQjl3I+MZc8FL4k7SH6HeNHLBy0bfhmWsFz1&#10;FNlgrboOfIXWm8pqao5Xo9lSlm2xbg0xtCme01ayxc6G6wEmsEs5Nn0avbzEh/2Zn5+fMRyd3Ii/&#10;6aOOHs5szQZZbWrJsMDbb62YsId5dcEStGFm7KnX4zmEzzYse9Mjjr0Gbc4qExNZvmQxfSOZIzZY&#10;z/JsR/RKzu7iupO9IBxbrxUHmPlWzvUtmzUHtF1siOE3s7+zsnKAPzgYTHvTJvxRmdvsN++W7bYe&#10;sm0LPXXQMyrL1nyR1UZruLclf9sa9gnwc/a1W7bgG70ZVr91i3gyJ4XDhOJjqaslzrbdRW2y01Zi&#10;Ti/yJJnShrby9OVzcunWZbl657rceXhPPv/y9/LJ7z6RD3/zvly6gmaipgKeE0WtfZZcuTotv+b3&#10;f/zdp/KXr77EY+RP8sWXn8jr76LLPtmIFwZ+OyUR1AclSXJTOiw7m95GRZLehT9Zh7LsRmOkHe/G&#10;G3BQssi/Z9fjg9fIethwFV03cWgq/T+yJ6k1mJLkwwPU1B+RRUthIP9qLt99+kX5Fgz78cd+Kv/8&#10;/Zfk5ef5nk3wNFrvhfdRjqQnd0tJ8SW8n89Ty0C8VEzNYO1bvPd78NOHcqTqDhz7lsRknUDPUIoH&#10;XDC1w46yYqOLuPiGSXwGXmqHqMvMp+YBHq0eI1mleDDAiSrbBuHE/bDfRvSNCbI7MAoNVJThn23D&#10;Pk51hXvZd2VnwgWzy+iXlWPorb01l8Y8EZ2WA0uqwOO6lvfDE6S1R+q68bhup7d0gzKwDmpBx9C3&#10;o5eBcWtdR0wmXCSTvqtwbINlF5dIZhXHsoJ+NkfJTxUWoqcuhWXjRVJRI7k1x6W6c1RaTuBJffYe&#10;/ob/IQ8++EquPfhU+k4+kIpaemxXTaOpwROsGu3EsXsw8/uSVnKXfpx3YSB38Z2e4f4tetLfgLNf&#10;5u8n5145KaU19Bwvo+4voZS6xdkeCNoHwdUNvQfxsDJt5Wuunv6G3iPy4GE8gxvwux5kD3QSlnuK&#10;2tYpqW7rg28UMJcepL6FNYvrPCEbHwyOQW3XoBzvOSmTM3c5Fz+Re29/KudnfildvZfRxdJvJ7qC&#10;vNMhCfClRjy+QbLSuiUjhbhofzHHP0RWrHSThS9vlJ//dJ987wn1xP7qHzLsb3/zHXnqGwflSUj2&#10;E9/4tjz1rafke089Js8+8wOZ98pzsnLFIt53PVzTDU8VPB1SkiQpFf1jmu4V8YtinfZlHbZz5v81&#10;XStP/+vz8tN5i9hTwCvjk5nPc/CjrESLjO/10Bj9Ak/x9w3ht3FKhk9fQjsMyzp3TUbOXJGxszDt&#10;CzfxrLgq9e1ogwprmF/pT5CExj0jVbK5/tQ3pLy6XCq5JqvrqvDDqDWYtvpu9A33obnvp3f1ILf0&#10;uIZnt3a1Sn1zPf0Bq3hNJd4j6PeLi+DV6einU7hNkyxYcT7n0hzT1sf1eQ3oi5taW9F/d8vA8DD6&#10;7FMyevIkeYUhGRuhz3FHk+Tnoo+LxQckKhxf5EhqE8LgBuHw/gzWpRI53tGLV9sMc8xrMoT2XvtN&#10;peZVcO3QR2crvVSJE9YSm9jt2Yt/QaAxnHyos0H3GQwjSMzKwmuhmnOoDfbcia6gUUoqS6W4tNCY&#10;j/ILs+VYLf29u3pkgLhz5s678uC9/ynTt96lZwXn2WFyQRl11D21onElp9J/lz6i96Slh1i2/a7U&#10;tKDHaKXupPV1qWl+nR6RNyWdHJdvQAlMBt9cL3RIITn098CLMYxjlpwnVVXs70dPy+DwBH1XyE3w&#10;nTZ3D0pDZ7/x3eq17RUaDdtaJr94cR59HhfIclMzsXVwwPffi3gtCC1bBPNMPHEMfRJ82G96uKHX&#10;3iV2jnAhByd0q4/8RZjnTddulOWr15LLsxSLDZvRHuIFt4ueEe7e+MlFSRKxSiZrfg7H9TD7ut2w&#10;uFWm1qx99CR22E2v8VhJ4nPnFTcw19BHFb4wcA6dH/uDzsl70jl1H23J29J74UM5cRXN4u0vpW3q&#10;Q/Jno7LvIEyOnFFq0Tg5pw5Ydoo8v8hNfvzjLWgpnfDbggWuDqZOKFa22aWyvmVRg0Rtr1exBHoX&#10;SEwY+t6oKgn0ySS36818vUa+9+QL1NT8RL7zxLPy9BNPy0+e/hdywHaSkVYuJ0/dkYkLH0v3MH06&#10;mz/Eg+kDyW/4hHzdr9CCfcjc/TnrpKUxrJRbW7LeWtKPGU226rJNzJejnV6AbvoV7i8V623WstFh&#10;A4PefVstxMx6lSwxf1VeXvaCvLjkOUOfbWKxCP/j1bLOhpz3Rjx7LRfhUaJe2XiJWcKtzdFzmy7G&#10;a4TH1pmKhQ31jXh8bHPHl8xrD+zPHy+7ULQU+J2hqQgjbgxNIs5JJc/IPiO3nhxKO/q/DvKBrSeM&#10;20b2hs1j+BqehVFNw5Umz0tT3zDnUA/nJ9fvOL1gx3vx5i1A/+nDum2LHps4ZBN/4/qVMp/P8wv+&#10;xhdWvArL3iAugT78f+SR0PiHH6b2LglNTHoKGu2jzOMVhufBPmIn54B9Yu/pKVvcd6OzhjlSP2K/&#10;24u1KYs6kqPsi4g1S9BIVNJTmHUqJj0X/hwI7yUmt4M58zrPILx/tB4lOITzwZl5z0x+/uoieZbz&#10;fPEac1ipCz3RwyWOOSA5V3vDEDujxdkbEgpL3cN34oSPIHHPdvYlcFV7J+rbuXXj/9H+E6otVa8E&#10;HUFw7VBieGXcqstWvu2h6wzcW1l2fCrxfDJ1hWggtEbTP1RrpdDzBoTxvYSiJ8ZLetce2CwaoiDq&#10;XwMi8A/x51g6i4mlHTmBLbJig/5d+6nLD8VnBb1MJLrSdGLzYmqyWPvDjxSJN/r0jax58y1tqCNZ&#10;IT96aZE8M3+pPPvKYnn6p8/Lj372ojzPz+ucOBeSyuhRSq6+fhSeRb+opgn272gNm9HzNeEZ0HoW&#10;rR4xSs8V2AZeCXCuypOvw/Tw/Rp/CA94S2om34T13Uczh46x+yJ16KMScxQ9aBp9Q+K5xiOOyK79&#10;yXDsMEY4fgJ4auwOEge3QHpZ4xOlGjf2V3tVj8gx3R2IVwh/u2rQ7WEHm3fSn3EXvo670YL4oBOJ&#10;SuMcJrcMH3P1xUfRF+8/vzj2LXGc41H0kQsh/+CGZ8dW8nL0apxnKi8vwMdzOdr0teQjNjCPr2f/&#10;aOtI/L0dXyRiZ3NqGE25RomVl61YJYuXmsgCzpOlxNCrmc/WruW6tMKTkv2ihSV761Vcn+b0tuH1&#10;Ti7UKu4NMvrPac2bL+tFCPv2qAT2Zugt44jRwqJTiDN80Iq7yjpr9E9w8aUrzeVVE3J4r5rI868s&#10;kpcXmhg6bfXKvnLjrnzwm0/k5h20wa3d5CsPk39n/0wMEp5ATRLXreoPsvBqrGunHol16+ItzY3e&#10;kp6xKQb5+LFxPLRHpZ715mgtXth5+fSqTzK02XuZA/ay5/cIwm+H9cvZfx+MEc2rl7dEpNFPeWRM&#10;xm/eliHyrh1n8MWfpI/EiVP0nOuWhHJ61+UXSxgj4mg5Ne1423XQr6VnAE3kiNROnoVj36Rv4S1p&#10;HkEXWd1oMOjD7PMOsVeMY88aEkntA9eO1jRobyf1FznEuhB+KFPyWZPaR6Zk8Mwlw2tk5PxV8srU&#10;7lcfN/a46q8TBv/W1wXzPuq3HcMeUL1GugfHZfrqXek6cUFq2kYkuwTvvqQ89t8H8fuJILdEL0F/&#10;vV4Pcp0dICeSwHxShHcg+fST09Jz6TZe1PflxN135ey7H8nIvffg2m9I2/QdaTx7A//sq5zrsCP0&#10;kGX4ixSR6zvag/cIOmjV+lbAPqtH0a6PwMiG8eQZQL/bCztj1JzAJ/vsfemZRms5/hp8CG8ezf3k&#10;NIhrZJY4h+PnCRPNb52Q5snbeHejGx7EQ6B9yhiVvFfDqZv0eJw2PHDjS1pg1Xg0NA6hjb6A3zDe&#10;KKdvS+M4HhmtY3xXJw3OHVvMunj0OEwORn4Cj5Gz8C2eU9ABJ2/C37sRL4Y2PPkGYV0T+I9MvE5f&#10;ySt8tnH6DMLnB28av+u7/GuZev1zufDO1/ih43E29abxeHJ5v8QWtOGv1YGXRzt9Bqk1zaimbyF1&#10;h9Hkj9FHuwUn4ftEnZRvhDhxvW9n3d+225/5jT6wzFXbGI6ue6lRhN8Qj6q3iD/eOwGBzJ37qXNm&#10;qE+TdwDfH/Opuw+1KTBs7fOz3QPPIJ9Qak9jDF62PwGfqLw6Q48dX0CdydEm+Hob2mZ8IBqGmNNO&#10;Gd4gyrErx/FMUn38CTxGhuDYAzOSyciAaevIGYBV870aLBuOnYfeoJDfKcsu47uuIHdR3HOBut1+&#10;2Qe7d4Rhb/VNEHe+y7A08uO5TdQftUhkdjW+IsQacOyAxGwJS0czRcx8uIhcUHYFtUD51Lqmiz/1&#10;K3obSgyUlH+MvRJ6qrLjEny4ULYzr6za4S0vbnSXxfb0F/GhN0AsbPxIg0QUdUpMeR8a6wFuBySs&#10;aJZnhxXTA6qe/ofDt9H0vifHyD2kNF8QrwyYdym9oaqGJKn+pKQcn6CPr/Jsao/b6WHac5U8Jdrs&#10;vhtGvrJk8A7rwHXJbL5E/c0Muc3bUjv+Lrz0ffzE70kWP+cM3KHf42towS7J/sI+2ZlQLV6pjfw/&#10;w5KIxj++4oSEF3Sh8W9h/uhAG3aKXA2eRaN4vJ+6J/Wc28qtWy7cNrxGOmceGNps9RaZ7dM4269R&#10;vbKLYcdH+5gTemf7O6pGuwQ9tvLsihH8PUbJM8GjlVsr19ZRzPWqfHrOV0R9RNRXpJprYY5nq++I&#10;vk79rnWUoXXOaOiiNqFANpOvXLVzr6zzDBJP2FB8RYukH++nv+Iox4v+q0P4nZD3bzjDtQtzbrv8&#10;EFb9ljHaZtRT5INHHBvvkGn9WbXXH8CuyVdeV68RPATRZLeT62q9POstoj7Zcxy7gTxVy8xDnv8O&#10;+UJl3FzH52DTF9CwX+SWPFz9GeanSfJgE5fJA5CDG8Mjpx0/qGri4soBo2Yij7xF/vHzcqTurlT1&#10;/5oc2xfUiHzOfPU5fuxfcPslc9jXaLO/xlvkz7zH53K4akZ2BZeLmX24mNv5iI0L8RS59HnL18nz&#10;Ly+g37uJ0Rvb0cWTfD7sC36mPer0vA5hHXTgmFnv9KZWLkgCYlPRIaBTae+lV9YQe80R9kNT7Lkm&#10;0YXQb2GIeaqhXuIPJaN3dBQzMzP2tisMjr3OwgJ+ZWWwbBcXF4OHefriXefvh1dbAPvbYDg2Xm+B&#10;aKTJy7r7+pPj9jVuVZet/FrZtXJpZd3qJ6I/RybiV/HIR2SOZevvfXj+7MAfjphQX+/HUJ6tLNsY&#10;/OytvHyvj7h7Egt48Xm8/YzhTszqBLveoQN+7cTeW3XbTtzfvgPPATsHuBh5c8sN6KptZzXZcDdP&#10;tKQ6XGBxDuiFbHnOpnVW+CoQc1hvNjTcW+3sDW+SHdvVb5vBXkv9E9RHQVm24zZXtKi7Ydm+1KYG&#10;SxC6bGXZeuvvh/c0rFr7lKg3tgP5B2XaWxxdDI6tnFt9sQ/E03cRNhBOzKqsMyQqweDXAWGsocQi&#10;qtFWxqpDeauyWmXaqj/++zHnFa2P6XNVI63+0KrNNpg16/dcrdXc+ynX1ceU5e5jjffivNLhHQ6j&#10;ik5E83LE4E6NgyepF70gx3qG6fdRLZoPV38S5dg61GdEtdn6+ZQP6zC8qWHX8cQd6p89x9nn9OOG&#10;Fwn6vDTGLJuGWRfiKaIM+xHHzoRjK7POgHUfJnZRDbbWiBmvgYMr1z6UUSDxsOw5jblye+M4PTpW&#10;xvHSY/bouOnz9NjoZ9Rb5e9z/FsfU112NGvILM/m2Bmces5nZNZrJPxvHFs12cqyZ5n3gYMcSx6b&#10;5dl8RzFah0B/TVi2wbTh2iEMZdnhMfTVZETAYiNi4+Fo8ej+8FqPxbMnmHrT3bvht7ZibmHO3n2Z&#10;WG3Gq9pOfQzx2LBAO7WWPeoGfEDQUFkznHY6kttxEhdXF2oeVY/tYVy73sScPj6+xnDfTU/nnXi3&#10;2znK+g14lRIjax9FE5PVBsd++cX5stYc/Qg5H2XZ6y1gyWb0nFqxEoa9VJYuXCiL588X0+UrxJrr&#10;yR4d1C6uC3fyQi7E3eoxsoNrQ6+PrTDzzfAKZdNWVvaPBn0eNynb1vzTLny9qcm0oneXFdoXOLbN&#10;xh2wgy14j1BvzOcwM2Mvb0ZtNJ6+6zdasj+wxHfEClbvSOziK+EHwiSMONuH+WnNJkt6e2zj2jhA&#10;j8NqONo4PrPX0GPflOt3rjGuE++/J7cfUAM5OYoHKzriI8yTjK6eNjTZb8sXX3wqf/7TF/K//usr&#10;+fKrz+SdD4lTp3rwuUhBN4ePeXGwxFZFSFxDvCS2HpLUzixJ7yG/0kNOpblKUlrwjW6jfxt5QvXM&#10;KmgZl7xGYqGaKfTBw/RZJFbIGJS4ZLQVAUXM5/7Uia6Wp3+4RL7z3efkie/g4/CjV2Q+2qD1a/k+&#10;tzPf7qFuJQxv0hzq/WG0JeXXJLeEeKoCn7LaN3nvh3h5w21r7hALnTM49pL1gfAAB1lqSX8A70g4&#10;dr7hUZ0Jfyir7YBzMf8zypt60Un302sBTxA8M5LyK2BV8XjTzXpmOxH3bWRvbGpuwznjSu4AL6MY&#10;6jjYE/iwt/AiXtQ8ll7baeSiskqoHYUT5MJ5y6jxrGztNXTJyq+bhk5Ji7LsDnzFNR+GVjsmm/mB&#10;PVN8Ljmuo+QFKithFDA6+GNi4VHjfjaa0LxaatLrW6WF9X/y2kNqYz+VB+9/Lbfe/ILv5y102JPU&#10;baDpKcIPsOyqHK1Gl33sPvuiN+DzD/BduQ/DvoPf6oykld3lmKGfruZ5tdNSeZy8dN0EGuEaevJF&#10;yeoV1Dyt4Npaiw6PdcGZOdvDgzXH05u1ZTf50p1G3XduUYXUtXRLE3NiQyc66mZ07eTegph//ZlL&#10;9zGXB1BnFJJE78sjaCbgKQeZu8qP97AGX4Hr3sDHeFpqGkbok1dPHI5ewg2dnh+5tuhycjRVEh5S&#10;iN88GjWbADFdtV9+/swFeeKxP/xDhv34Nz+THz1Zhc/6k/Kdbz2GdvufeM2T8oPv/1BefPGn+BAt&#10;5No3o7/xJuaYncw1/tSCxFDbkkw8gP44LQ1d7WHWFnoo7A9hD+GFH6sDWj0zWWi2Dp2cv1EnpH0Q&#10;alr7pHfsLLmE89LcM8ax7EZnDPfsHMXT4jRxBv0Ehy/IwEl49pnX6CUIY0TrUFhOP/dDxUYddUIy&#10;Nftph+hhmiZH4MfqF1JaVYpOu558O7XLfV34jszeKsPuG+43Ru8QWuaBbuns7ZJWeHBdI5rmqkpR&#10;bXZGdpYxjsCys/PzGPnG7wvRaFfW1PDcRmlobpLWjg7pHRiQwRF05UODaLU7pa+3XdpbG6W4CG/e&#10;Q8zHUXidBdP33hdvVH9/NG9JnGelsOwezr3zMnbuMj0/qUuuRk+SSg+zwEj0Q9SkBxAfEb/sIcbx&#10;5NYtKNjwL1BdWzIa8aLaGnT93fC9PjzsGzh/s/kOktCPZ1CzkQWHx5O8iF4VVdX4JeH/wZ5beXYX&#10;NYJhCbnsq5Ng541S33lOOofRhQ8RE7OXqG9HK9WMLrLuMnkaal3J1+SUnJX0vDEJOVBKP7Nk6uNj&#10;iJ1S0THhE+scRmzjTx+lUPxUsqWpqU/a24fxYJnE4wVPCL7X+jY89GrwbWedM7N2lGefmyc/f2GB&#10;LGLd2Ej+35WYzC8oiF62odQcHZCoxDhiGPUCDkJPh74BzujBGuTiwfpD/OrgyHVE/GRpZSuruc5M&#10;0WXrfa2ld3CivseNHOy+MPy2OCfR1R1kTVYP+12uvrJ2Hf5WbvvoE57D8SGXcYx675Yheliekc6T&#10;l6SP/Xn/WbQ67LPbxnW8Ra/FD/D4+0j6LnwmNQPv4Dt0kZzfmCTkjON9fFoOJPejCcmW5xZ4yNM/&#10;sJLv/9CaGhnY3jNb5Rdw7QXz3GW5iY9YmAXitxXKuoeXsvth8d+bSj/k/WLy6ibqaF6Ux7/5f/k6&#10;z/gqrytfr0mbcSa209zGThzbSWwHMBjTQUioIoEk1CXUjrpQ712oN0AVNdS7UEESEkhCIJoA08EG&#10;XDAuceLcTMaJcye5mXjS7rNeWbm5X+bD/h3p6JRX57zv3ms/67/+6zF02d+BaT+BJvu78pPnX5Yg&#10;eEh/76xcu04d0LlfSdcg83bbe9TBPMCf41dS0vRLegb/Cv/5P+CXAqPnurSxNUc/vVZWk6tejU5Z&#10;fUZehu0++9Kz8iTX8LMvPwvPXolfMlrrbWuM8eoWfMbWvogu+wV5ec2P8IpYLuoxYma7nvrNtfRp&#10;If9ttoq+fui6YcfWjpb4j7DOO8DEHYh3nR3wosDTg3V1d1gInA//YU98w7jdTawfgK4iICHTGCFp&#10;6l1dJyUt5Fdh2VW9R9nvjNLbYETqBybp+ThNr9EZ8pnjUlHfaGhYkrI4X9Ez76+vkrquGrTNyfTz&#10;wnPMAa8zazToVtSEWbyGN8hyeX71j2UFXHs7mu2wdGojSqi1y8UPIhrf4mDimvhw3p+awbISanvQ&#10;RxcXoLugjiQetkns5AOLDoiJh8Ml4SdCT4sc6reJxcKS0FXmwrZLK9GelqNhToB5UjfA+evPXiU6&#10;jdpFNDem6DixYu/w8pp17L/W4N2ykZyBE3nyMOr/0IgXlVFbsk9Uqx6dns1z0R35+PE5OrNe4q/m&#10;A/dFJ62+Ic7oCHV4wLOVU6u2VL1G4tGIxhGTqn+2cjqj3zJcVrm2/q5edNHJ6QbHNuo2VecSyd+i&#10;Ev/uF+hhwnMZju1D3tnOPVBe2WwnT7+0llosPsut6GV8wiU2t5o4vlois/bzGeKjXdYs2XU9+MEO&#10;otPshlu1iMuedHkV7fYzq83lsZfWwLTXyVPcPvq9l+XxHyynn+gmsfZBp8M6VdgxDW9bgLfBrSbo&#10;UzyGFzacq6gbrtGNV28vzKtP9Xr0Oxu9iv7sDgzgXXxA36eG+kP6Wb1P7623YRv32AOj4YODFLad&#10;oGfZYQnPbcIvex919wX4i6SLY2AqHD5O7L1UsxUuDu54q3jhn+1LjUsgviz83z7UwXqx53IjX+/k&#10;G4GHQBg5CvYloUnkHcgVJBVy/qbCsvi7D0w/IIHvEe16QCJ52nB0676yyQL/8E07ZNUaG/TY9Ale&#10;C6/ejA+S2Q5ubeDcePmY2eCHZEUubYusJD7QupSVxMWrGK+sWgXPVt8/Ymcr9Adop+y2U3PIXtHC&#10;kjoB4uyNxLSWNmij0D+5eePNvptaHfaMQRy/suvkTPZN7DviUgs4F+LFarsTfQWoY4GJbza3MfJ+&#10;qsletmqtMe+uJQ+o/tkHYcPz519HX/wmPlz4Mze2GT7b8cmZkpROLBLNPiMtX4oONFCrwzpC7vXW&#10;ux+RF/25XLnzrsxduErumXqJ+XNy7Mx5aifoqzZyRMoO1kt8Nvr9OPagMejIw8P5fLVvnnruOMom&#10;ezj/Tjyl0ulpO3lMTr95V+bfvAeTvoKv05zs6xsi79GEzrdUfNNyxIfhjzYqej+evh3dUjQwDGM6&#10;Ct+bls7jJ43RMnIU37Ie5gzix0PcEktmF+5jr0TvySitYeDa4ecU9m6qk1LfoBriTGXZ/eRg+2Dh&#10;2v+xtr2fXPF+chjULjPCdH+KvkA9SkL5XX3r88uq8dwakeNzC6zDs1LDXJZdjBY2YS/8k3wH7Hq3&#10;KZ7vgteIxO8iUFk2+7S8A7Iflt07s4AX9R2ZvnlfTt3/RC7/4n/L2Q9+JdP3fipHrsOkFvC9PXWF&#10;8xyPXXhZ9egpvBdgaYfnDKZdPYoHCYyzHl7cAMeuH0fTAH+uGYWLDaMrh4G2T18zGLXqrpVZZ9cP&#10;SURBI14/BeJOzie3aRTvkHMyiBaz7/QdaTl2BZ6NHzDMtHuO3PbpN+HOx/A86KNfK+fFwT5Y1XFp&#10;RiOuDLvlGO8LvyuAWyvLLuuehOEelkweX9w+zussSB8suweOVzVILEHOSkfNED2TZ5Szw+5hbJ2s&#10;tY3jVzmO9/hMfiZT1/8XPUA/lbk7vzF+7iB3pf7Yifv68ctoQmdcTz0SOY5C6moKmvD2qJGg1Ao8&#10;souZwwvo1UXv14g08iZJ4m7CX8SPeRQW7eRDnTtz6y6GO7oS393sawNCJZjcXgTXQmQ0NdDkAcP5&#10;jrXmRf2bTHuS4VTou3eHGbk+nSO84LzBiXja5lCbVoz/KXr1HDh/2v4OvE7wIK/q5rOmFheWXdI7&#10;IxXosuuOM9fx+VZOXpZ9E69L6dgXLHt0QfJHLxijYIi83jD+GzDsCr6HfWPMgYzK8Qv4WeAfM8X3&#10;w/NLe6jJLe9EW19OTqKIz4Ma86YxfMfoBdh9Ao+TfnodHuTzqaGOlP3QfvpBVneSjz3EXq4W3yCY&#10;X0oxtfbqIQvHyMPHtbJNsqva6StRJW6cr1tcTbJ6h6+Y+ZLzS8W7pGpAUg6y/yQHmU8OsqSPY+2d&#10;l+zWaUk8OL7IsyuHDZZdCctuP/chPPsDvFKuSlwd3j+H0VD1naJn4AnZy9Db/O459rvEl4PK69VD&#10;Cj3RxHXm/NsG2y4b5DPqPY8vtLJuNNsM9RPJZxQNXZX8gUuSfGhOgkr7xSMT78xivNwaj0lq45Qk&#10;1hyReI4npWYU7+1ZrpFr5F7ewi/ubXI3aDT4LjRHpNrsgYt43MOyF32yyQ9xf9P0RYNpK8deHOiV&#10;DJ59wrjV+5Rlq6e2sumDx7j+uC6W9NZ18G31DlF2rZps9cY+NIcP9wni61m+Rzi0+ozo45b02fUT&#10;J6lJ6BO/jCLZ5h8pm7zwsmHPHMu+u6R3gh4S0+jcJqW4T3k2Gqqj9KLk9TrO0K/yAt4iC+jXz92h&#10;l+R9BtfV2QeM94zRdf49WDY+I69/iDb7p4Ymu/8yHoOX3sNbZLHfo/pjq69I29k3jX6Pqsnuv/Qu&#10;r4XnyPwNBrUvZ5RnX4djUw8ygw/LFEx9ivwZviOZ1CMEZB2gh0u+uEYVkeeukeiCDkmq4HuovsSc&#10;/p40Tf1GWqb/Ew/53/G833P7B2k+rp7Zvyc/9p948X/ENX1ErL3xWrQNRWdtwp8eNr3DDT+7dfLs&#10;C/RoYQ0zZ21z9vBbrEOLy0Kbs48a8Q60cAPkKMvZK6FP9CAHs4teGN7UMkXFox0opQ9WO9qxCTQR&#10;MwbL7hmmxqeSPBi6C+XYL73E66PJXr92Lb65G/DKpX+cjQ0ete5iMjFfsBcJYPgxfBm7Gd5Biwzb&#10;Fd2RG/lZ9cVWTbb2f1RWrUNZtjJvHfqzcmq91WH4bbPPC9DH8Dz15tSh7Fs5dhh/i+Q1dKgPQ1AY&#10;PVl4D/XL9jeFSGCQ6uXYIxGHusGuDa22N2zaazc9nuhpD8tWzbbWgJlvpb8deyb1GfFwg/OxP/eH&#10;TajHiLODExpTYvrN5mLBYyzMLAyWbW1ti2evg6HLdobXucCgXeB16gOsQz1GHB3wMtmBb7Z3MFrs&#10;WImmNl9HVDh1Y+HEp+HEXAH0f2QP5+bL/vaLseSTHU+skZpLznxvMQwB74u9aMGIu/V+5drKupVl&#10;K2tVDw3VYSuzVq8RZUg61F9E71ONtK/Gwdynum1ltMqxlSkra1JuG5+OlpjXiua1dCi7VZ6t7DcU&#10;Fh1AvOBPrBwYy5pP3B9L3K/9NZRlD85yzsNsMvfXsQYUGfpw9V7zhWcpU9djNN6T91FWrq+99L7a&#10;W1GZuWrE9XiUb6tWO6sI7SUxiXLq/DJ0M+W1sOs6tKOL/FrvyyPm0By9Pi6L52QXwbN5vHE/t5n5&#10;FXxm7HX1Pb94X33vf+TZBsfWz5Dj1Pv1eJaOTZ+j/H/p+A2Wna0sm56QxJd/59Tkb9VnZNEfG58W&#10;uPUSx/7Hxy36ZivPhp8TTxo8W/MTaGsW+3kSjyWkLLJseFFiWgYDbWtqqsGx98TGUP+t/U3dqGO0&#10;wUtU2fUadCFb4YnkWmC2W7ZugEexv4Dr2jvYMuxg2G6wMHfqKPC+8fJaHJ7UDfzD8Gbtd/dkj+rk&#10;wXPxLiVG3rCR2sXXNlKT8arBs7ds5hqAY6tf9rrXYNgrVYu9wmDZq19ZITo2r8OT28JKnMgTeexy&#10;N2obvN21RoHrED2ruys9d5w9yYe50KPRSawsySdtU56902DZ1tbUxuqwgl+bu5BDwvuTvZe1Odrt&#10;rei0NqAZX7MeDwT8VDiGDRvXoSNnbtq8Hi2pBUzDRUwhJnrihtJ7x59rHY8ks7V4IbpyTtGncKhb&#10;Tl04JZdvvS6Xrl+U0wuniFmnYFYjaD1b0G+W4pu7Fw1kBf3lRuS9B2/JHz//nfz1b5/Ln//0B/nL&#10;n/8on/72Ezl/jfxtS6nsyQ+k70SIJDZESmIjoxVtVneiZPZnSs5heh8OqefIfmon8dI73CwVRzrJ&#10;RQ8Tvw1LGjFGahn9wqphnRVj1AP0wXbK8WY0wYTM5NHvLpPvPvWKPP7Ui+iz8TxdtplcAl7knnvw&#10;3d8rGal4oOVP4A2MB18zPtAH6RVdc1XK629TM30PvfI9Kai7SY5pAW7WLeu3x8n3V7JurCWX4BqC&#10;32ERfbrqpaKhhRxRE/32BtDmjNPTbQINziR66RnpOXpSGvrH6U/fCLPIwCsUTUowvpyB0eKAn6jZ&#10;Nic8bnaJtxdcyj8aPXmYsRfbHUjelLgxJasIVoaX/X5YNNeu1lzsZZ5Q3xHVYJc0ddCzcUgayKtW&#10;9/K5tFAvRr+irEp6iRgsm/lg3z7DDzWnutqoI886UAnzboT39EjTIP3phvAoPn+XPoqfyb0PP5eb&#10;b/+O7/hn0n34GmxxUjLy0PtWEGvX4snZcIP/F5bdcA9t9j3Jr72L1xz67H2X8GJRls3+u4kYpB09&#10;bQ9aMmK84OgstIoO8sR3vivPPP6YvPTCC0bOxtpiG3lLR9YNcqVOLnCm7fDfGCndV4WWFs7K/qsb&#10;ZtNITeve8urFPCPzSUw2PDgLfyiu7Yh05u3UDPTaKQZLKahsog8ufTf3N0sWsWkosbuLB96x5K/D&#10;I/MlOeUAOuBS8lEpXEdR9EM9Lk898dn/yLC/+uX/kke/NiaPP/ov8v3HvylPPPZNefjhh+Sf/+Vr&#10;8vVHHpanvvcMc8la+iPbkA92ZY7ZjR9nMPk0auZhtqnoshMzmIPIOUclp7AmR1HXHcpeAk1xQBjx&#10;iJ/YurNuskbEMBfWkBM5duqqXLh+H6+N22iLyVO0jkhNE1rN5mGpax6V+hbOs87jaItPy/DEZWp6&#10;b8nh0YtShR4kLYu9cgq+Pank5XWkJDASJT0ngz4JZdLc3gKrHsY7ZkS6B9AuD8KYhwboV31YhsdH&#10;5cjkONrhSZmcOUYfa/pew6Hbu7vxisHDu7bGiG+UYxfAjfOKimRvYSG9FsqkGi1nU2uLtHS042mC&#10;NnvoMK9JP4jDg6J8u7e3Xbp72qShsVZKSvHYTGUPDdvz9vWGZQdxfNlSWd/Edz5C78VT8Oyz0nvk&#10;mKED014MQbHUNYSS42FuD8+ApaRnGCOSnxPIEeRXVUlDDx4nE2MyNjsN8x8lN1WJTjOKvbM/eYVk&#10;vG4K0CMvMu39MIU69usHu+jXWtcq+TCJqDT6OuRU0OPqhJy59oHMXXyAbnqB3pPE5h3U/rbRj71x&#10;Tkqqpqh9Gqcee4zYAv+ToGx6mSnHphd0SA69UKKZkz3JG2rNmTeeTYlSUtwgjQ0D0j8wI/2Ds2jk&#10;RySvuJG9YQ5M1Eu+/eRyziV8lWFdG8y0RpB+IyH0a4xAt0CcFxxFn73kJLRv9AuDXyZmkItLSYXZ&#10;oUklHvI14XMA1/P2DUVXSJ3QDurmYD72xFfKud28A/GvDUNTmECON5vPI58cL+tpXIbsRqPlhNYl&#10;Jb0YH220cX1ce3DU7sOw06NnZGD6Aiz7toyjTxmce1u6j9HDfeJt+hCyL5j8CA+MD/D8vkPu7yoc&#10;Gy+m/BOSVnSKXPsMsWunbLbJoY4/Qn68bDdzsYP866Nb5aGv4zH/jfXyrW9tlief2Crfe9pKfvS8&#10;JWsjPgab0MAu24a3yI/loa9+m7zRI/LIQ9+Sbz2sc8iz1Bs5S1VFi5yFM1y58nMZnaSXT+8NvFzf&#10;Jyanpqb1F3he/BKN8qd4RcGyd1izlluJrS1+BZbkcs3p9WxOLpmxejOcd/VP5Lllz8sPV7yATwg9&#10;N1/7sSxfj/f1hmUGx35x9Q/hri8aDHuz3XrRYWFPH2eb9bLR4jWDY1ts34K2wh4WSM7bxJodyHod&#10;QN1lkD+xOJ97HDWRsfg/BwSIrQs5aQ88SYm7PULRx6Eb3gmfdYG1habjM1TTDsMeYQ8+JmXtw+i0&#10;D0tlJ4yqa1gqW7rg1fDiCPSyrm5iuxNdiKsTnMgPtkxflghPehCib7VcLau3oWeFt79mhbbcjD7W&#10;G5fJph3m4otuO6UUD6uyHDElR4idDzVlznxGfi4SmBRh9GKMIw+WWkI8V8h8m0lsnAy74nyLylAd&#10;OTFpdj59zeOMepLtHr7kaSMlnLgsNou6BDQkIQnUzaWg1cyhV0CB1jXmiSkqlv/dXTZYWsOnHeGn&#10;u/lsYqhvhKPlFcGyy4lhiQ157Uh4s3dopNixrzCzI0+/08Ng1rHJcER4igv7MNVou/rgRRgcxVyf&#10;bHDsBI1RDUanrAw+DWcLi1nsc+cfinaH+Tc4Kg4dkNarak8ifOmII6NT0PASv2rPcvUU8YWFOngG&#10;w64d5BkY9uMvrMKjhdjMN4oaoRrigxHW4H7yxvQu3UuPm7waiS9rksxaeHYLvZ46juBJWis7w1Jk&#10;nZOfrLBykVXWrrKa25c32qH1x5Obtd81Ev+pqkE8QdGMHkO3x1zecVJ5NGvtwDlDk13YNQ8ngXd0&#10;MDrn8eLEn3PilqHHbjv9Afv0j9lLf4Sn6XtwPuasU/fZB9+Vani26u4Sy/skjHXBN6GC3N9e8oHZ&#10;+NmmiauJ/LopWTx1BCahnYrHLxuWzT7LMyReXIlTtIbZgfhEh/7sCnv0DEmEY6fBwPag/w/mXA6H&#10;i+Gb5h8vDh6RshWOvRaObbndRyztvMnLeeKDhB+kHb1btnvKNhs3GDb69nVcj1ttDE32BvJu6zeZ&#10;wabZL1pxrW6nTncHvZocHMgR4lPJntLRCZ0GLNvWjp6m5Og28pxNZla83k5qT9zF0YV5Do2psmwT&#10;+8Q9CarLhkvB1/zh8naOXgazXklcvpHnab7Q3MqevpSWaLTxMOFWWbdqr/OKK6SxtYs1rVv2Vzew&#10;zuFHwLmt2mwd/rx+aCx+8eyT6lr7ZPT4aTn9Or2Yb78tV+/eh2t/iNfIVTlz9YZcuPmGnL12Q8bm&#10;4JVt7cyLeeQC2NOmp6P9j6AuAV0D//OKTZvJa2/Am34L+tkQ5tRuGV+gT8btO9S/oPebhNm095Cf&#10;qJWg3EK8adCEJjJ/p7H33Fct+b2DaCFnpB2Griz7QPdh2dfZb9TstRJL9bCe9o8el4Z2PDHQOsUR&#10;J4Szz42AR8fws9YXK8tWTbb61g0ep0Z+hPoQ1knVUWQRf0YkZxG/KHuAxXMdhnB9KQvXeDWKnFxG&#10;Hnnig23SNUBMemiA2LyRvR38Bo9mb86d3eRK/EOS+H5SjOETksC8kE78tl8qWuDnMwty7MY7cvad&#10;n8nlTz6TN3/733Lt3/+PnP3wP+TYHXjTJdgaLLt5eoH/8YzBsg+wXleNqP/yGcOLuu4INf5j8CRY&#10;Z8NRGNwkGu6pywanU47dPXcLdveGwbRrh8/iEzIBk+7EP6La8OUpbDsKQ74gA7DsHh7XBm9tPY7X&#10;LWvg8MI7cvj8W2iu6aUBG02D1Ra24e00Om8w7BbYXf0YfsGw9fTaXmMu2Nt0mO+sXeLLD5Hn6pPq&#10;wRO8N9pRmN0B6i+K22ekpB3uP7TAsd1Fk/4RfZU/5r3el8Pn3qPHJL9f/pieFB+jtccP4ex9nntT&#10;ytDwJsGxQ8lV+RPb+iVViAm+GpJRJaGZVRKSto8caQnz/V5ykZl4saWKe1CCcQ3v0vyUVwh5VZPs&#10;JJftxHWzC97iSfwQZGL/oRw7gtrmGLgL3GJPLF5O+l0ry47k+4tKMVi2Myzb2ZfaSvY1QdRBxOWi&#10;nylvoG4THUHzEP0X+iQdTXp6Jb67df2GRr2smz6Hg2h6h0/jM/G6VJEj2D9xCW0xGuyxC4u6bINl&#10;L0j+yILk9s3BaU8ZLFsfV8n3WaXP4+faSbT3x2Ci0/iUjOJx2DRG74EW6lEamYsPS8MR8gPH4Y1H&#10;0cB3UfdCnjG3rhvfxT4pOUStbw39uovg23Ds6NRSOHYhOVdyTTHkQ+HZCfDsYPi2A7nztQ4+stzS&#10;RTa6hoj2fcxpIUfE8ZX1z8NSyTMNnadmRutm6FlJXiKjZVoS6sYkrhYfmvaTHPMtQ5etLLvy6BuS&#10;243v9HH0P8PnJJ/n53XPcg3PSUHvSVg2vQQH1KfjdXynVcd8k16I5Cqpv6mZuGH0/C0dvMBj0Gj3&#10;4OvYh5Ydjl0ycp36jIvsp2ckrOKwhJQNohU7glZsSjJZC3JaZ1hH5qSMmLaOPEkXa03fmXfh2fc4&#10;x2+xBpGLOXFZumCz6jHSi8dIO/uRZmXYyqcZddRbHBhhD29wa2ohxubxQVGmveSdfdp43KL3Nbp5&#10;romlYXhgc+6rr4iOg3Bt5deNM5cNlr3Is7mf56g2W3XctUdmYe/0fCRWNedcsw4i/0y+JK+dPdHE&#10;vMGM9b336zGhy2qYvkSfx1t4itDH8sp9Q5vdCXduP/M2979LbQc9MxntZ95h7XwX3v0A3fYHaK0/&#10;MjTZ6pPdc/E+HiJvGQz70PxtaUEv1HqWz+IcTPw88wKj7dQtPEX0uC/z3eAhMgeDRxNTMYQ3GNqq&#10;uAOHJDi/UmyCkmWZrY+8sMVNXrENFCvfVPGM1fqAFv4vvNH7Hxgs+9AXLLsRft08/Qfydf9FXuH3&#10;zBW/lrxDt8Q7tpma1CS83sJYM8KNddccP7RX1tNrehk9WzZZiI2Di1G3tt3ZR+xcAuhLTXyFLjt7&#10;X7Pkc01qHYLmmjyoudps70Z8Q00+/DU0IQkNzz70Y+wFJ8bRAeF5yp7MznEnWq3n5amnnpIXnntO&#10;Viyj/vBVep1v2IBm0tbwFwkJCWEPojVycOMgeqME+DMCiIPx10cnrSxbb9VfxLRH+z6ipY7F2ypG&#10;1xC0ydyvrNsZzuzkRc/53fiumYINZq2P8Y+gZozHeAaSq2b4hIQazwtn7xOdSP/DJGI8WHYIeyXl&#10;2SYeqwzb1x8tuI+fwbGdd7nhPeIrnnBtd29fWJe3odM2/EXg0VaWNvA5K1i0O96FgWIKwPPbj+cT&#10;fzrYoBvdgl8j8YY1zNvWCn2QHXl1hj2szkFjWfZazsQnyrLdXJZYHZ7dsDpHB3cJYF6NjkyWBDhQ&#10;QsziiCV+UI8Qv1B83gLo9xRELSBxtB97AuXTexLROMKtM/PpI1dAXbkOflaenZSVZ/hk62OUfyqr&#10;Vm4dEIlPGfzYK4h+3uwrvImNlSX7M5e7B+APxf36GNVIL7Fk1UQbOumcYoNlaywQTZxtsGy4bjws&#10;12DZvEcAeUxlFSbWBINl5xRxXqELI17oI16og0OllVcZLFu13Preys8Nfbjymy84sXJlgw0Tr+tx&#10;6O9xMHONwZWpK8/WWDyNeCKzgHrVQvzP0Cwqs1bNtQ79We/LgV3ncKuPySAeU680g3/z95wSevvm&#10;k1vNLv7/OTbvuaTP/jvT5tg0H6DHrcexxLKXjlUfp8eoeuyk7DKG8mz1GuFzI8/2d58RYk7VX+t9&#10;yrmVY/8/7o3Om7/FpC6y7CVddkQ8PjJ8j+GcDzoi41l3E/CO4fyOZ9+VkIpHdgp8O5Hvbg81D4Fo&#10;QF1d0WHbytZtW8XMYqPBsi1t+Jn9rfqKWFia0TMQlrBrpzg5L/qKuLq6iBvxphvcTYerK71vdpFv&#10;ceY8Ja/j4cX1Act23uXFntnF4NkWxNpbzBZzPdr/UVn2xg14ab+GHgytySo49lqdE9ahFd64Ucw3&#10;wdDheztt7dENwzfdPPGcp9aLGN7HA+95L3JtPswH6J08XHcb9Qt27OmtrJRjw1etYdvcWlrS53Eb&#10;ez9zZ3JIMOwt9vhl8zcL9B4bLXh/elq9yj4Xnr1i5XL0LyvxVFlHbsqSPcMu/IZ8DZ4dGGyij44f&#10;vaqdyNPEoR+sldGpUZm/MC8LVxbwm0U7eWJS+of7iPXL6YuTjw42F//SA/jjHpWfffKh/O1vf5K/&#10;/vW/5S9/+Ryeze1fP5dP/uNDvH7H6BdFX558f7QKcay9qZLVnSApnbGwbBhgD3rWPrwZ+ukN11sG&#10;y0YT2o9fziCa784W9ow14hmXCWMm9j5ALFk5Tp6pHl1cJHrsTfKlrz4nDz3ygjz5/dXy/Iv0QljO&#10;92rhTC8TavWj8F8g1isv7cH/gl4VLdQ2tdFnpZna3MabaIrvoO17m3rHt2C+NyQoZUDMXYtkpUUY&#10;tdnU1AUydxDbJObhwVNYSj6fkVsGc8ZntLYVD9wumNqo9E3R6+0smopZ9CCdQxKZwd4DrZf2gPQN&#10;o3YZXcTOXQH4RuIV4OgLb2HtYc5TbaUX8144e3Nl2Yv5qGo8hPC/5ppM3Mten5FYwL6/jGuZeaSo&#10;qZ0ejt1S2tZjjOLmVnTSsG/4Xk413kH1B/EwqpO9eIsU1tNrrqNLWqhPH55b4BivyM13fy3v//LP&#10;8sb93+NT/HMZmyaP3X8Zvn+COZP8fTm9HFlzy2qv4B9yQ4pVr37wLuzqLrr42/gJoAeov0lPyHN8&#10;r+hkmsjRN+HvkXsQjaKXfPd7L9Ef8Sv4cXwFJvyIPPf0v6G5RMe8ZTP1BjtYA/CM2O4Ab47Bg7lG&#10;uvtH8BSelWFGz8gUffyoTyzi82aeSsij55Ky7FTmbtawIK73QOJtnVuVdwagF/Hj8/UgN2Dr6Ect&#10;sQefKTnRSObkxFJYYxacsUmefPJTefgbf/ofOfbDX7so33lovTz29S/J95/6tqx4+Tn6TuG3/oOn&#10;5bGnHpMnvve0vPTKMvbPjqzlfhKTEAEnVJ/hWDxZk+DYeBtlo0lMZ96Po69wBLyKvKuLH/rCaGqH&#10;mBdjGOHk59QvN7fsIN7MM3LxJr4X7/27XLzxAF9mWGr3BHqqYaluJFdeha6qmv1Qwwg+IJPS2jXD&#10;53UalocPXc2QpGbVM/9pzyv4zh5y2KGwHhN92uBpqVnpcqCumn0mPSDh2f3k3hfHILruIRkaH4EL&#10;LrLsqdnj5KlmucZn6QEyAZ/uhWc34mtdaWiyC2HZBSXw7OJianjymQMWtdmN8Ozmtjb0353UZXdz&#10;fJ0wgUPS2dVisOz2jkN4v7AeFbBewveCwoLxgoqj73C5NHFe9o2OwbJP4qFyDj5wEn00Wra6Q0Zv&#10;YV1jjO8crhYBw04uKsYPoV6aib+GZvAzOTMv0+fRq08fJxbr4LrMxpfeE567k71YlOTwnnthc/nF&#10;+eSfKtGRHkCDGE1/PBc49l404PirDE7J/JV35fo7v0KzDSNlf9LUc4p9OdqepuPoX6elrAbP/n3k&#10;qErQVWS3o3XOYq6k5314DlqAdK5ldM6b8NTdwrrhguY0Iovc2T7ZX9FBr8UJaW4Zk/zCJp6Tii7Q&#10;RR5/ZrV8+avPMFetxbeV+jU7V7TWqnOgX0qI+v0GUYsWRNwTC5dBb6gcJFHXO3gKMZyJWCggGK0C&#10;fCGMvaaybX84oD/P9Sc2MoURP0bG47ula2Iu5wGa7JwS2Aw5+TRy1Qk5aK5SufaapXdgSjq6yZW0&#10;j+CpMild4+jTpy/Q2+AePs0PZHj+ARwbv95BPHoH8CAaeIu58o6Ut74hpY3szw68juf7Aj1wr6ED&#10;vM3ndIkczhGOo5a4OFtWrA7k2rGTh/51rXzlq8vlS19+Sf7pn34sX2I89M8/xHN+lfzbE6/Id775&#10;Alrsx9FkP8LtN+Wb3/g241uy4sWV9I5MkSNDs3L2zJsyegTNUgM5w1a+p973yZHeozbkAfm2j6Si&#10;8Rfo9D8jRw1z3oyGeuNqMSdvvdma9djGDB5NDtvBSrbawbG20f/ZAq9Buy2yfJ1y7OX4X/wEDTGe&#10;12vQY29ejl8w68hOaqps1Sd7Ewwb3bPZavxK1ojFdnPicGfmHmXX6EIiqG+M4DYSNhCzBwaUyDmW&#10;Qhy4B80y+nlP6hyJ97f7+MtGJ3dZu8NFNjiRpybWjMyjH2MDfjysG/u74dfdQ0bOUmto1KPAL3IP&#10;dYj4LGzbQt4D7/gtr8EKN+FRQA7bHS5nvVpe2bpcVpqTK9+G54kF2vJN9KBc9yNZY7NGfKJ88KFK&#10;wkOUvCrs28xpK/dTM8PtDj88Af1c4R/ka9MTqLNOlkjmskjmsOgsZdXs8WHUIfF4SaAnsXaBURL/&#10;O/kGwrapGWBPFJmGZipbPQvwv4Zjp+9Fo8B8HYi2Zhf7CGcY9m7OzcgEcpAZytA0hqX/TAoMHLZs&#10;Yu3zJ952RiNotn0XvuY7DX9sUwR5uTQ4IFzF0z8Mns2+yS+Ua0RrFfSaIF+YmGmwbr/gaGoXOOeJ&#10;2WOS1RsYrz+uEa8gvg/04dGp5IOyVRdCbKrvbwzWda6L8GR4Lxx3A8z1R6u34XVN78atTtTOxEhS&#10;Xi35hFF8bKZYd+mvUYv3xIFevFR72JfSF+/QuJT2q0btjOTCyCJLW8U7pVxcYvLRfBIDxBSIY0iG&#10;2Psmyg5/1q1M1unmSUOH3TqL9ovRPnePHnbX0Pihy+45I+qhmtt+ChZxAi8J9HudZ+AfMJNj96T5&#10;5ANqnD9iX/5T6TzzM8bPpev0x9J6gn5w46zTXeeJsSYlvhS/kewWvOypSYqFecWV03uwEp5aQ0xf&#10;Td+gUthUJn4BcbLNOQBdv/qau8NYXfkcqPWw9xELR3++a5NYuWg/yDCxcjbx/WvPuD2cCwmcAzH8&#10;PQg/Fh9jOHngBemJh4k7Ojo3cg8ugeLg7CvW9h4wbFj2enNDH22Bb5TZNnqWb7NCY22Hn6WTeHCN&#10;7PbbzX6UHuhcJ56cM/Y7nNCc2BoabUueY2FpZ7Boa3Idtva7xG4ncbmHPz4j1DuQ9wyLUU4L62U/&#10;b00c8soaM+pe1Kf8VdliYUtc4MHxeMg2253Ur9jBxHdQv+LJfhc9RxT7ZHIce2I5/4kvYuHGSemc&#10;q+ig9f5g4oxA4jnVJadwzmitq/qjNXWyFk3Oyrmrt2Xm7AXiqety7e7bcvOd+/RLx39ihHhqHx4f&#10;eXms9+XEADDGoGBqxV3wIt8hZvYOspE9snNAILFdrbSP43M1MyeHxqhH7OqjTr0VRtcIe62B2VE/&#10;XkFsWN8CU5uQvguXZeqNt2TmDZjNzCkp05gQLq2+dEdPqW/XdZki5uvop4dheS25H3RIXDO6d00g&#10;DlGfTK3rbegboRbnlByenjf6sBRUNZCb5L1YN7S/lDfXmy/7ZfVWV5at15Z61ivLTmRPmkusVkZu&#10;OLsYrWt6MfvyVDg2eTYTfkDhrN0x+PvEZBGfpMEk0tCQESPBV8qayIHPnJe5Nx/I1Y8/lTd/80d5&#10;8Me/yp3ffi6Xfv6ZzL5F3+VLXB8nL6FbpK/FJDlmNKB1sLTGSWrx4F+Nk2iyx/EZGePvExekBQbd&#10;eYIeD/P4Yp1/W0Yv3ZeRC+/IyMV3Ge/A8G7hsXAaDTV9VmuVTffhi403INdvx+x1+DSsCh7eNn3V&#10;0GPrc4fgWPUws5Luo+Ssxuj5OEuvxgVYIFxuAg8FZeuD6L0P9koOzDSJvGtYNow5cx/eH3xXvcfw&#10;zOXxE+ekBj1CaftxKW4lzoWJth+7Tu8J7UXB+zBGztOfYx5/lTn6183elrZJajKGz0tZxzRzz5Ak&#10;lHZIVH6zRBJrR+aSU8utxVejDh0xg9qRsLRyamnobR6KfgNNvJOPMuxQ2eFuEntX/Gxc/cWR2hMX&#10;L+3rGEpem1wm328YDCICbhHFWhup328UNeWc71rb4Icmx4fhERhFDmsPHBsfgDjq4HNgCeX4Gda0&#10;E5f1SF7joOTAsrMYe5uow+04ih/KHNwfvSr5hipuK8cWNdaqtS5nlMGeSxjFsOxCHbDizK5peiid&#10;gGWjU566Ynhr18CvqyYvS83kFebBa3gt3YQjXmHOPCkZjbDbGry5+VwbYNhNfGaVg+rnMC57yT/k&#10;NwxK2aERqWild2pFG7nXcvLM+fCdIrRx5F0is+nlqvX0Oewr6KnjHSU/2eIkP1hjC8t2E6dweuDA&#10;sfcPnSWfcoW5Hp4Ndy4fPEvPRv4P2HNBz7ykNR+TePTP8bDsHHKRSyy74zz5/5P3pWrqTTk4fQ2d&#10;1in8tI/xmGNS0HdCCvu1VyQ1sQPspY4sSPkIPTK1HuAS3vGvf8B8D8/mfyqDgauOO/0QftysEcVD&#10;V6T8yHUpGLgoKcSrSQ1TvO48jzkNV5+R4n7ON9aVerj4oRlyNHPw3bk70sp51Xwc3+cpejyeoKc3&#10;Gpq+hTeM0X0W/j53BU22+rmQOxpb7PeoviL6c/0U19okr0ucuKTVrp1A93EUP/Mxvmc9x48qi0dD&#10;bwx02twu+YhUkIOqJPejvxtM29BmX+axaHPG8UUf5XVhw1ElNWIbHCubPMmdkmuNKGYv20m+n+M4&#10;MII2hBj1EAy+9eQ16TxLnerrXDs3PmB8yOf2rqHLbjl1l16Q9xh6e1daTt0z+Hb3AtpsPlv1yB64&#10;gn/25QfSzdyg3FoZdvM8nxdsvJXXbT/PdXgB/o/Wu2P+Fn4s5Mi+YNmN5NcOjM6wPg9LWEmtrKfO&#10;cZWzn3x/s6N8eyXajNccZIUdLNs/Xdxh2YFo5nPb78LfP5Hm2d/yP3zG5/Ypn/Ov6fn4W2KB3xmj&#10;efwj1u9psfHOlVct8Tvbrp5A8Gz4wWZLcroW1rLFUjUNvsyze+DGkfikBchWZQruwdTTUTuXQmxT&#10;UCO5VW1Swj5HfU8T2HN64HGxFQ67bQe6G7iW9nEpPIAnQy41P/CyV6nhf/LJJ+Xpp5+Wl1980eDY&#10;6jGyHY7tDkszmUz4KUYZtaNBEeim0XF7st/0CoIfhcJOTdR6sJZ5scZpf0fDHyQKTUEEvU2IB/VW&#10;H6ecehesWXm2mx/12sGhxt/08Z68hpMP6z85bT1GRy/VipiMvxte2TBt30BeP4g9UzAcm9vd8GgP&#10;+JnhLeIMq4Nlu/PaOpRjq1e2+mZrf0iNK7TXo/Z/9CE+DTKFSjAjkJjWzdkNbwO8eWHZtsQoTui2&#10;dznhHwL/c4RbOPDc7fbk0u3x4ub5Ox35mzP6bBd0p7uI84lfdzi4iQmtSjwcOyWJHjlJ5MOJMZNT&#10;8WBOwW9sD0yIfZo/e9GA8BhDq63eIco3NT5OzIShatyBVmQPcYj6Z6s/XmQC2hK02dHJGYYOO5D5&#10;Wtm1KzGxk0+QMVz4WZn2Et9WtqzMW9my8lpl2KoVW/LTUOabDHdKyiAuZi3XPhja3zmWY1WfEI3L&#10;lWcHEYOHJhJbZ9En40A9vdwmpGeSmoiuQTQwB+jlnm9oxJWf7/JVnf6iJjyY56kGOpbXNry90Ycr&#10;P17ixHpMqs1Wnr00UveWsZfA7wlWrTrtbPLtOvRnvS9DWTc/62OUfau+QH9Xjq2P0/s1T6/vYYwl&#10;js2tcnRjcDxLx6SP0ff+O9/n/9f79O+qHU/MXmLZZf/AqNF9p8Op0wq/8MheZNmL3tr4p3yh446H&#10;exu+2aloLNiXqL+IamlUkx1GrBmmGhtGeCw+NEsjhv0K+yrt+xiXRB1CNN50XHe7YNK29sTAluay&#10;1WoLsTBaELMNeIuiYdq4hv5bW+lzak/OhvMSBuLoTI8xdFSu7vgje+L1y3Wk14g714ML14P2WPfw&#10;gi8zXN19YeDkYna6cW7jW02MbGeLVzzDfKuFwbLXrlmL1wKa6LXUg2zGx3ObJdeKJbcW3FrhLb9d&#10;/i9hZwJV5Xn1+920TceYtsmXtpnM12qicYwjogwyCCqCTDIjMiMKMoOAICiDKDKLgMgMMqPIIIiK&#10;EzgP0cRomrHN0OZr02a4bb+s3t9+Tdreddf9btZ61sHDyTmHc973ffb+7f/+7/XUeVw5X9w5//Rc&#10;Up8Rw8MMZu6lr+XK6xC3r7Kl98EGH0k7anHKQde643mNv4idnn9cn1bgPWJO3WgVvqq2TuhQ6fFc&#10;go/3YvweliyT2fPn0etpihYFjyD+XucNLnhQepADBpIzxlDzyMBrtkRaO47ICJzo/ORFmbx6Gf/A&#10;q3Lp2hU5c25c+vqPwj2qpboWLUZjPRz7uNy7f0/+/tXfYddfyd/+9lf58ssv5G///Zl89tdP5LX3&#10;rkvnaAPeHei+SsPoEUqS3L4k6u/bZPuRSElsDZeE5nCJb+Tn5ihJbd4u6a349DZm4DVCLaUgRZzg&#10;A8uc4Z++IRJPTB5DHGfrHE6vuKX88CcvyXd/+Lz85OfTZcY8PNGXU0+wtKenJIDYLJ5+f3oidhRL&#10;bm69ZOwdkrxyYqoaPLJr6dU6fIvZYbeJca7Dfi+guRoUx00FsOw04hm0WpEck5kl+ITymvBk1dZo&#10;n2gs537iDnqyWepfn7W/Uirb+vCYvYiHEDpl2HZCThF8IEmcYdjqN+nGWsc+Y8N+Y2vvyfHoIist&#10;dS6uGz1+1PCIH5O4jqRxXmbAsVOzCoxzNo5zVX20Y2HZ27Ly6ZUjL9rDHlVaJbtrGpjJ3ibFLUfo&#10;SYd31teh5TskxY11vIc6498VbW3S2I/3MnnWyORtmbj7lvzmo6/kzQ/+LpM36V+kB653AI+xI+gc&#10;ykc579BW5BJXFZ5jtuU4tVv8RAom0aTDtIv4nPZd5u8l9iy+wM/oHvKYSbSnkf6QIv7GSPqo58m3&#10;fvRj+dEj35Ip3xZ5/LsCH/62PPfk4zJ/5nRmlFrQd+DMcpGY6BgpKS6T1jb8KeDYnb2DMO0T0sBn&#10;ub+iDi/GKnztyKkytPcdfV5sAvOS0NbBVvwiVUcWjEZkE3nhBlm60h6NpaXMN1nJZ4ymjzjI0z9P&#10;Xpz5tjw25cv/kWE/+u03mDEXIlO+9y157Affkqd++n3qPtOoNeD/42wHx6If2vQVmW26kNq2FTmd&#10;H3W2zeSCsVznYogH0L4m68/0h8CytyYrYyeXCw7juk7fFbxqM0wmA71+1v4qmGqJpO9B91zRKM3d&#10;I+S/d+TqnXflwrUH0kd8VtN4TErQ8ZayCulX21+OHuFAJ54h+KaXHuEc7ZTiCjScBWhg0srh6dQX&#10;4cNBEdR4YaA6k0Nvt8bFMiMhXyprD8GuO6S7n56KY8fQYuMFAq8+0tON12WX8buWDuXafXLiNDWr&#10;E/hi9PZIbVMjuvADsqdoP970HOe5OcxawFsgYwd8vdD4XVFFOTNY4T3UTvTn0oOV9GsfkMP11VJX&#10;X8PtIbS/lfRD0DeUlcFszBQ03jmGN1trVzf1sn7pHR7BF/wMLOAss0jG0Gf3MduyjlpKBcc+84FT&#10;6Z3LzqI3oJT+h04ZPH9WznBNOsFt9zDzkeDpKVmZ9F/R/+4OZ3N35W+Pke2ZO9DKw8D5PsJhws4B&#10;QWJCTf7lZWYStzPHmDU6fPEas08/lpu/+VhOX71P3e22tBF7lx2GY1d0yr7KXvqmj+Gl3Y02u5Fz&#10;v1giOK8DQ+mvDUbb6BEKa3Gnzu/BbOBYydxRKWUlnbJrZx31s2Z8+TskZ3erxMSUEmfFybz5LvL0&#10;s+by5FMmMo9YdzEM3HIVsw5ciUF8mKPkGypOaKdcvP1hcXBtf2ab4D3nCd/2QDfgxv1unhvxiQs2&#10;vLC3RlPzTyROQesalQinIM7RGXc66y4eXphE7JLCNURXMjW47Rl6fdnPcZNHnaKaugNavv01fD+1&#10;eEp1SCV5eSN/f++ZN+TE5fflyMg7+Blx7pdzvlPbyi67jpeHejK9QR0Qr+qKB3xX7+BX/ok0dnxK&#10;Hea39HVcgnlUMCcgl3mJsTJ/aYD8eqaT/OK5lTLlicXy/R/Ash+ZKj/+8Qv0PPxKpjzGjMcfPcU8&#10;Vfj1Yz+Faz8hP5vyuPzoe9/DE2gpcWCiVB6sl7JyvEqT89D30cuVSK0uH9+pktNclyZkdzHaJept&#10;Bbyfl2dPl2kvTpVfTXseXv3QM3uxOdx6lYXYOqKxWG+HJ7M1WmFLsV5nLctsYN+sRZbUe5fNQpM9&#10;Qxaaz8M/29Tg2YbPCAx7gSm+2Ivx810yB65tAhtYQx8lc89D+D6CYGpB9CgGE3NvDpWIBGqTO9Ef&#10;cOx6harGlfqlpxd6aBeZBUebZmopvzZFl86+7hmdgu9pObyCc725R8qO9EllOz1Eh5qonWaJsx/a&#10;bmIUmzW21ELh8TameBMvY7aPnVg6mf2TZc9e8TIMewYMe5pMnfe8/HLmL+TZOc+KjbsNc604niKZ&#10;W+1pT42W+rYVTJ7bFWi6l8Ll7bycxC3Unz0rRAKiI6nfxhK3ppD3J+N7Ta2EWNt9E8cmx6Arcb83&#10;9/lHosEIp67CnhiWkMC1L41YmFg1RjXS8C/yDC/NEcLQ/G0jLuM43YKGO5SY3D88Cs9mego2oAnw&#10;3oTGN1jsXLzxeUE3S+/ZOjc/4pJt9CKgJVUuvUm1LOhYuPXX+Jz4WmfZqWbbi7zB3YdcCJ6pGu1t&#10;ScTVMEcfWLYP12D1eUrJZm5lAfqOPfQrZVMjTc1CCw7zhsfpPGcHz2D8sdfIS4us8P6mNy8oDv+U&#10;UuKFVuKFLilCN1fRfga2NCl1cJT6E2i2hsl3B6+S9zPPqn+S/J6aTsOApFSgVYGTbS9rY59uYybb&#10;IQlL2S+b4vLx6a3FH3sYT4TL9BjfhMehjTt+A50pHiH1J1lwtnq4uMGyB/FWPS4pVSdkVwv95X23&#10;8Jp9Hc5xnz7nt6Xx7IesD6Qepq0su7z3FpovPHd5/PbiXuKENmZbHJbonbV4xNTSW9/EnGF4U95h&#10;2P5ecuB45l76yhMvzJMpz86SKc/MYi4xeoB5FjLfTP3PPQ2ebbkO1g3btnDwQ68djk4bjWZoEh68&#10;UfBtnTPFHLkN4Xw/eKr5Eu94MsOTWGftej96RTzog15PXGYt82HLS5ZZUs+jh3Ep/v5L6JVYthzN&#10;NTNq1qyh1wm903pHIwa3o9a9wgxPkuXmYmVjx+80DyWudaBH0QF9CizbZjV+lW5ouvxC2e+0loGG&#10;CP2Z8rr5S61k6nRmn856xZj16OjqSV+01gCpL7v74M3kirbgIcfW+wLDttJfjR4MvZTWCrdx/UzN&#10;zDF8RjZHaS8o13z4Xpheb5PhwOQ+UYmam6YSp+XSX8XsiCNdzBM+JRO37shr77wvN++/id8IOsNq&#10;NKvoDArKKwyerXGkV0gofiPondGtOQdsoi4VLFGZWbDoanwayiQmZw/cEsawrwQfm0NwwSbJI9Yr&#10;7x2Q1rOTMvbgHbnxx8/k9qfMOnnvQ+YnUuOrJxaES3cMnZbzN16XK3felJHxS/Tb9MrOXPoINKdk&#10;xZKfafyawEol/1OW3dz/0Ftkb3WDJJGbRvH3beVxqmUKoV7kh9ZqE/WjEHLTMPi21oyUZRvnG3lv&#10;HB5WiRnktPE7+ZyS+C7of9iKH2qy7j943e0oYB/ezXWA8zka/050TrvLqWXDsk/eeUtufPhnuff5&#10;P+Sdr/4hd//yd7n42z/J0B08bc/T7z983mDZyrMr+/H+YNXAwGpPoF0fgD0fZb/uobZ59AKzGK+K&#10;6qs7Lz6Q3ktvSc/kA/w7YMVn70rXxft8TpxDcO/dh+m1OtglOyo78BhplwLqUeU8R3EHnI1VdUx9&#10;tm+ik76DLhrvBXhfmXLrDq4DcLuaAea6wdJLuk4aHHs/+2YxK68OD8S9h5g1WGDw7LTiBua/nZGO&#10;M7B1GFlV34Tsa6LuAHctgEtWUJs9BFNUHXEVSzXFTSN4esGya7i/5MgZg32nFLXBt2olMqtKNu+E&#10;iZWgc6BOnlPVhd4Y/2BdaB9S9+JvvgONdmwW/RYJ7B2RBn929oYxeIWIGzpXT5i0nieqtw4Opz4R&#10;DMsOhWXDLcL5jkO5pgaGosUI0nrEZuIPzhnfMHQZ+OyTz/jx/W5O4dzILaNXBY5dhtdNWQPXnAZ8&#10;l5qYSXmEzwF9f8dJmP8Fo75Qxue5v3tc9nSeYeGXocyWlctSlq0ru/PhSjzUL9vr0a7zOPXVLhmC&#10;Ww+Qn8C1H7LsS3DAq1xzr6APhn/X4XFW2SM79TNtYZZiTb/EFDTSA3yQ86gSP/FD5HfN6HpaqE2W&#10;8P7T6TNRHgTPSNpjrOConfgAPVxWriEybYm9TDdBvwnXDqEPJ74Erx+YeSY1hdyWk2hx1fODPpom&#10;2DHX8+1V/eih2yU8v1nULzu1Fl32UVgo+VXTxO9YH0jDBWZVo0lPrz8u8ZVd+JD0ossegmEry8Zn&#10;BKadz99cAOOvQUvQef230nPrI4O5Hhi+Aec+h8c2fTdlHbDrQclsRtfecQndF5rwmhHJaIC1D9xB&#10;+3xLspt5nk7OjQGOoxPMLRy9a7DsyuPXOJeusnehwT5N/YRzouPSPWm7iI/GuVt4jVw1dNqqx1ZW&#10;nd82yN973LhVb+yHviPn4Nnqp3HS4NvKspV767xHnfX4kGmPG0xb/a+VUe+lhyK/fRTmzxxQ6j7q&#10;pa2sW3m2epMUwbb1vty2ExJNnmTP8TlzFT1NLFtyuci8MrTlaHx6qLcdPWVw7CqYu7Js1WQ3nH2V&#10;z+keHPs1mPV1PgOed+AaOupbxjrAbSUcX+sCddSLGi884PGqzYZl8xmoJ7ay7IPw6gOjV7mlZ+pr&#10;lt3Icx6ZgH+PvwrPxmd87JrUncYrZZj+go5BSatppU+mQjwSs8UtLlMcwtE3ByWKQyg1pW354pdU&#10;LL4JHHdJ5EGd7+GH8kfe92f4knwCl//AWMq0a4b+LIdHPuf68Kr4xjXKK9bh9IW74x3ni+aaudyr&#10;3OQVE/wErO3IF6j5sudt4hxWnZy9sz/zmvFgZu8N2IauNo1rbt4B2bZzP/kT/do5xfQuNtC7eIja&#10;fTI1bG/iYBfmuqCLXIcGcjUzvpeZyPPTfi3PPvuszJ8/39Bhu8PPvKkz+/n4SGgwe1RUlMTFxVHr&#10;ZVYJcV8gOad/OBqqcF6Xvewbz2zl1RvDIwyWrfxaWbXya9Vkq5+I+o6op0hgpC7iOZbe7xMcIqvd&#10;qDc74L9ljd+BlQ3aE3q2nF0Nvbf3JnxLeO41TjBkN92/felNRRdO7Vs9RNQPWxmd8joXuJ2zuwee&#10;2W4POTYsWj1GHInBXV3ok3TzFH/i2aBNIbBsntfLD39fjjdqBdbmVrKOfjBPFw80pbyGlw9MycN4&#10;fvvVzKtehWYUzmevHmhr0Gg74TNC/Gr/NcvetAk+EJsmyYk7jZWSlMVMIngtnFp11f5w7I1fc2w/&#10;jUv4t85yCYdzqheeH3ok1W6rt7Yudz90MtwXsgX9LjxbPUOUUSszNlg2Og9HlguaD609qxZbOfQm&#10;HqOPjYLLqh47MVN7IWG9aWiL2d9VA63+0skZcOF0YoI0PNrg28qylUMrC/8ny2bPj+R50qjjH2jp&#10;krreQSmsbcZfqgC9S5rxmnbOxInEZauU63OMKtvW96D8WmdUqp5cfVFUo61eJsqQlWUr0za8urkv&#10;jvegsUkS71PZdQosTJcybL3P0G5zfyLvWR+nf5P+PlW12l+zbH1efQ3Vw/0701Y+rZ+F6q319ZSz&#10;a4wTw+dheHiTL+t7MbTj/N7wQEmDvxGv6IpJzeH36EuTv2bZfK/Ks//dW0Qf842O+xsNt86EVJat&#10;sx9DoqgVE1N+w7KDtzDrFJ4VEqkMB61aSBjaVjxG4+PwGUGbDdsJoGbkAtswdNmWFgbHXo4ee+FS&#10;uNT8WcTW89BqrzBYtsbQqx3wHoKz6f/jQV3I159ZpAGBErCJfEyPdX80j77qMR+CfoQ8DU6l+uz1&#10;zp6cI67UabQm83DGqQ16EuXZOv/RYoWZMf9xzSq0IXb2Ym9Nn4c5MTq/szEnjl9pI/bE66tZdlyn&#10;VtuSy61xMuZLO6MjceDY0PmPKy3JZ63hnw4b0ItTC/MIRHscxHmJ/sXWDW8R9CpWjvj1cP6u5d8r&#10;1+AJBFM3NcMHhX5Ku1VoSjfwWQWxqKf5cb57uXFObYKdpsvBumo5c+Gc3Hj1ltx+Db52kx7KSxPG&#10;UpZ9YfKiDI0MM+/xnExcnpTJK5fk9t1X5cOPPzJY9udffiG//8PH+Ix8KZ/85UN5453baB2PSVU7&#10;NdXyJEk5EInOOk5SW7ZIQl2IwbJTO/i5OUJi6vDQro+UlAZ8f5vwGz6E5qOCOUPx9P2utZMXLcxk&#10;JX6ZWzLzic/i5BfTlst3pkyXx38+T341kx5rU3t6vgPIRTiX+W4iIhMlgeNne0qe7EgtlOQU9pII&#10;+h+TmyWtgDnLB+j1qVJGM4ne+YQExDbL+qBycQsrFp+oSgmKL8aneb+EJuRKRBLHIcd7BPl6ULTO&#10;LGCvIMcOJMcOiKQngHOvoLpJ2sgh2tDBlDShgymtlY30vNp7BIkVtVobltVqDzG3dUWL5I4myVks&#10;LNAFwbL9fEPxwtD3C3viOpKeSX8FOcaOXDQ45BWJXCsSuY3lNhqmHZuH9pr8Zn8L7Incpml4VDrH&#10;RtG4HJeG/qPSNHCMOZv0gAz0w9fHZOTKNTn36j258Oqbcvud38u7n/xDXnv3C2Z5/l7OEGONnHkX&#10;f4gbkrP3GOdlG/Ut4qQ94+Q5aA12nsQzcRyvk0nY9RUY7KTsLCR+hGdvz+2W2B316HdK+RxS4EFO&#10;8hg1XZFHZAoM+6ePijz2iMgPuefxR78rv3rm52JjZireHIMbfX0kBe5RUV6JDwO5VFu3oc9u7uiH&#10;rw7JIT7DA7XoFNl7s8sqmJG2F637djgLNfrEFHwAN1OD9qLn2VNMbdfKy4uWM9PNROYsoufCJpBz&#10;+zK88LP/kWF/95FP5D+mJMPZn5Bnn5giT035Pr4Gj8gLz/xMrG2XUw8LoMbDtSWCmid+IvYe6+nV&#10;9uJaFER9LppraCLXXRhNEswlKYZrnPKcFK6T5L3U2NQv1iuEPSsSr4iMXMnhmMiDxynHzkATW16L&#10;/3lbv3T0n5Hh8esyduFV6R26KJV1PbD8Vqk41C3VDcfRzA9LTcMgnLgH/VMjmuZ6+CNak4ImZj4y&#10;tzALTryLnv0d1HQTVS8VbXDstKyd8O8yvElapOd4vwydHJVB1sAoOuihQUN/3XSkDb/LejlQUyMH&#10;0Ta3dXXiOdJvMO2RM6elbxAfzuYmXq/Q6EGL4vqauhNddnGRwbL3FuOJk48HCZw7d+9e2HupwbIb&#10;m8jt66uZDXkI3e8htNuVUlQG8y7eb3Ds5o52GTg5hm5sBH4/wlzL0zJy7qKcvHhZBs+cZ47WML7V&#10;veTZTXh51kpx3WGpbmd+I+/91NXL1GUu4veGXrIcfRK1Sy/YvSfaAA9/P3K0MD4T1YuhD42LMfTq&#10;vvBEP76PUPSiIcRyxXVN0khdufPEGZl87R25cg+vTuoJd97+VE5O0NOLRqagAq+XqqNSfniIXgG0&#10;MLsOE0fswacDv2P6Hjd4hsoqezwRzPAOcA6VrKxKOX6Mut/Ee9JYf1oK9+Irkl7LNaiK+K+MnDGH&#10;fSIa3XAAPUH4RltukGXmrmgs2KPW0hMD/9G+X9VNrXNHr4BOwHMjOgv2IE/2Hndv+oy438lV9QYb&#10;DV32VnhCQirXjQzqa+nU3bfjdwYzjEnG6yE9G45Azsl+n8DenqDXFo6V/MIq9PVFsiuvHB8a/Hlg&#10;DfrzwQbqG8PMGiV2v/j6p3Lrva9k9NpnzBJ7QwoOXcPjiF6McjyG8qlnlbyKrv1NPD3exSf1T3ju&#10;/V3aj31Bz8vb6BbHyJt3GcvVZxd8fre4emfQCxknphYBMmOWvfziGROZPn0ZcfN8+flT0+SpJ6fi&#10;/zNVnnv6eXTaz3AeThFKYcxSfoX9jdqULzzYES8Dk9Xy4pzVMmsB3lqO+LtxPU/ePcr1CYa37yqz&#10;eO8yT/OXMn3GVHl5zq+Zy7iA+tYCwztrmRXaaitqu2Z4cCydy6JXymKxzDedK6+smCeLLOjbtMaD&#10;yxbGa78MjfAyg2Wrx8icpbNlFhx74YqFaLtXEjc6kd+74T3sIFaOdjA9e7Faby8ruV3lRm060Jdj&#10;jZ7tVK2JMjeQvdbOA6+FdWtktrWVLCB3cEWvkrSf3jmugSXtXcy2PyWNQyelrK1D8qqYW1txAN0k&#10;ujH8Zpw9uf7A4a1WMd/TDM9u3rPJat6X2WyZYfKiwbBnLnsJj+wX5NnZT8tzrOmL/hPfkbm8Fyeu&#10;m/hzBDBzbw0c22I2niRz0YMuRIv7isxYxvwO8zli7mSFpscP75J4arepEhi9Bc7sR62QPYsYfzWx&#10;v4sf5xh5iUcQuQm9XF6hweiyt+GDwkz6dPSWscydDwtlHya/8PaCM/rBEMkVyFOCyF3CuH6HRtFn&#10;SVzu4otvIDGUbxgeibBpB2LxhRZ2MmMB/Wym1PnJDdT/2g9GrSzbj7hdPbCVcetSrwNl2ep3oLPo&#10;1L93q8bM/Ky/9+XxYXEJXHuZyZqTzz6Wy16VQX9tIr098PatSV/3yOyF226QqXPQq1u5cp1IJ16v&#10;xXeyGQ1KAx6r1KTgFfubyNnb8DLoVF9e9IG9rL5L6M6uoBXEt6wHX64u5kewCtrhDI1jsDL2VGpg&#10;GxNL6TPOF6+EIgnJpoektBs/kTG8f9EmtowbeuxdTcpHiEvgE/ntlySnjf6n5ovG2tXKfZ3X6VW/&#10;I8XH78Gz30Jj9gG5+e/ofSY/HnoLtnMP34VbsreVHolGXv8wHKx6BDbaQx2qS3IOHJPt+U340mTJ&#10;QktveeYlS3li6jL5yfOv4A1Of4LpOjF34NrjQ92CXFyXk180+x769hByrFji9/RCjo9C+qPw4vaP&#10;FmsX4htntHOeaIEC6XcNwLPEn/mG5Nde1LZd0H9a09tsaoGezMIWbw8zvEZMmXWLnmQJ81iX0R9p&#10;jj/2Kut/akrUE3AF8fEKc3TcFpbESlYsclqWGWsFuebKVcxWZe938w4Q3yCODZaLN3pnB3cxsbCn&#10;3mRB3k+P8GonQ4vt4sHsYJZqs9U/e6GJmTEDcuachTwf/oKObtQHgwzv7EjyDdVlb42lJsjaih4p&#10;MIzjDG12SCR5CCuEuC8Y7hfI8RgUof0yWlvZJrmFJcy1GJSzl68xZ+YWem32qnPn5djoSfqOjksp&#10;+6z2L2jflj+5f0Ak+iXODT/ODf8o9jFyGecgPBzoOd68I5u553XwTvQjR4fwobgmp++9LeP335Xh&#10;2/dkmJju8m8/lt989je598fP5dR1ZpQdH5WmnkHqw2dk7DyPZ3X0ohsuO8ReQB6I5im7AH+wOjzG&#10;jp+UoXNX5PT1u8Y6MjhGj8shajh7OP/pp2Vprqc58RZuQ5Tnc74Zftsx+IiT6yXzfNt53hRukzML&#10;4Pv0nbE/hmpvNX21mbv2UyetluJy9BVldfQdFqMBJAfdWcDc8Cp6lLvkYM8Q9aFTcuLum/Lgy7/K&#10;nT//L/xG/ktGXsczexKue0rnI6LDPH4ajjyGBnuUxXWyB28DXd3UC2BoB4/yOV95S8Ze+1j6Lr0p&#10;7efg1xPwrTHmrcGTdx3uw4e3nblyXTDPQdj3WZ5vHD0vuoAGdNKwuBJ4mt5XDQurG7kizadvSes4&#10;jGvwPDWns+haJ6Rh7ArcCb+QVub3VbD/FB2WtPJGyT7YJpkVLcyEPYTmphLf5VrqC33SQkzXe+am&#10;tI9eRncC70OPm1eDzpfb0tZRqYJdVveiX23G24/7s+Gc+4j3ChuGJKPsiERnV0oUKxo2u3VnhcTm&#10;VsNmm6Swjp6v9hN4l+J3wm1l6wC6+j7JKakjL99reLm4+tAb40FPvyf6xeAY/DeZ45KCzozbcDyI&#10;N6G33givDlAupnw7JJpaDhwbfugF83ZH8+nuj28b2lgP9NieIZwD8fR55ZSjLWhkBg++HWVNhsd0&#10;SonOemyl7tLLZzmC7hdOP8xnxSpXlt11Br46zvXxrOzrZX7j0QnWJH4jzC6C6We3j+MtcgpdNnN3&#10;1HcDjp/fg7cIzLp4gL6wwX+tIu6rGL4pVWjY9fqbemgAjlwvAZkHxSetTNwTCsU7gZwhs5wZlHDs&#10;A+iL9hzGOyuPftl0rm0paFSTYfOJ1OTijOW9OVPcQ1Jlsb2/vExcttyFeYMxObI1t0a2FuD1U0yt&#10;4GCfwbMza9W7A00uK72W94tvTFQRr1FxVNLrYMCdk3Bl/JXH3pTacXpozuILxW0mevP4A13w6COS&#10;ot81HDu3HQ05tzub8N9ug/+PojO+9Bvpe/VDGX7wJxl96y9y9M5HUs7nmF7fL7uPcPwP3oLvE4N1&#10;ofNuPc//d8Fg2DWn7sOFr/J+huDC6LbYk/Lg7tlNPH8DM2FbT1JzvQCHvQ6PvSvtk/el+yr1ngk8&#10;tMdv0OODD/TJh/MglU8ry85p7sdPZZC6ARp77jO8sWHdJX2nDJatmu09LNVbK4ve1Yw3Ouej+oY8&#10;9Me+YvDqh4xbjwHqP/BtXfqzarEf6rbPyo7D9DbtKsRbJEQWOJLfcRwG70RrybUjo6aN93LU0Gbv&#10;aadupJy9ldfivC3i/D4whDfQ6DWYNcfbIP3XAxwjQ+istS40ph7a+Iucvw/vxmOEWpeu+vNouM/C&#10;+sfRrHOeqw679ixM/xwzHy/SHzGBbwnXkI6Lb0gr15NmalLNPKb5LJ/VqSvUCugd6BqSnJajxntL&#10;r6FXlrrJtsI6CSYf8EkuEr+UUonMbZQd1JgLut+it+oP+Jx8iRfKX/kOPkPnjTa75z16GO7htX+b&#10;fqomWb4+hbn3QWgVIsXBOxpddpBYrIHxoge2dlgP84026oJhMRnET/iH+W3lmGaOXDJ6N2rwEdv3&#10;SnQmMxUKqjlH8VZs6GKha6+krrOXnG3vPnqvi8lZ0Qp6ehAjL5GnX5hK/XcaPBb/z5AQetphp0FB&#10;9JmGMXsqhkUeSx1W11ZyLkM/hWbUn3jPLzSUPPmh57Vqq9XnWv2zPajTehMrKs9Wn5HIeHr4EtHb&#10;kIepf7Y/vFs5ty7DQ5vn8AgMQgPG7Gl4tdkqe/rv8fZwfsiyXb190Ze5kgPR3+5M/A27XgujduJn&#10;N9i1eox4sjZ4+Bg/61xId7TX613RfaKpVgZttxqPbGLZjf6BEhQIc+fWwx1NNzHuOj5fnV3nideI&#10;H8+x0cuf39Nzyd/h5Ysfg4cXr/21xtuR+rqjK7V3vBvcvHm9h97DXl70HsNv03cwYyoHz2f2ugT2&#10;wnDiBvUS0bUxjH0fbfYGYg5XYhhXnwDDR1vnP9pQr1+20o4YZoXMmL9EZi2kh9QcT0DnDYYfibJs&#10;5djKqA0+DGNWv2zlxMqMVYOtntmh7NE6j1EfY2ijkx7OOFQNZjJ7vHLftOwCcsICYw+PS2YOB/mk&#10;zojWOTTKuNSTTGe6GTpvNOB+xOnb4L75B9jbatBGFFEvIceMID7Q/kp7Yvblq9Cuw7Fd4diqEff9&#10;2nNE2bG+t2/ei8Gu/41hRylX4z1+w5ejyVnVe0T1nKolN/TkvHe9T3/3/1v6Wt98Rvrz/7H0c2Lp&#10;ayrT/78W7/VfbB3dajoe3Ky4NNV8w7S3w7xTqAcko2lI4r3AtpVx6/0PF/HTdmXa/1rbUrI4/rcT&#10;R8VzDERxTlDH2QyTIB8Kj9YcBrYVhacIHDuYcygoHO8vVggrMITzY6P6gdCnAKteu556ylr6B1Yx&#10;P8bOGs0Ieo/16/Aq5Rh2pn/Aib5SFzQ5yrHhB4EhzHQO4zlD8abnmPfjOPPxp6+B72fjJupRAeiE&#10;/MjrPGEM65lHSo1GPeVNideVY9tQV9K5p+upfbmuh3c4ElevorfRzAyvbOYxzkcbNX+hmC5eKmbU&#10;28z5/8xNma1qaUsPhBN6bPTgePEoy15jjw7FZp1YwrNX2eE778L5ugE9kyszl9bB0u3QqsBGl6NH&#10;WbEMVm6xGm5OjcpxA6yd2VOu6Mu5DqTs0Jl06iOPx0d6shQeLJH2gW4Zu3xGrr1xS+49eFuu3bwj&#10;4xcm5eSZc3IavnTx8nV02TeJiyfw1T0BBzuBZ++wHBsakVEec/nmbXnw7m/loz9+Kn/48+fc/ll+&#10;8/t7MnixWwrr8QUpiaJWnkAehkdub6pkdNL/345G+/g22Xlsq6R2RMjOnljJ6U+S1Hq8GmqoSZTQ&#10;05jpI0vdTGW62Vyx8sLXMD5eNlAHnL7AQl6YjX/pqg1cL+kNjc+ExTPzYE8Rnjqw522qK4jk2sH1&#10;N34Hs+fIY9OY25RURU5fIr5biumnrqae1A4j7ZP43R305lUT4+wVP3qBAuPQXqagq4jfJb7kLO7k&#10;Fi4byeGDA8g51McpmPguCB0y8SH9IrGZOcx8hI0dG8FblrlBzeSpBxrwXcsQa7dNYmLvzpwfH85v&#10;8j76ds1tPdiT8IpypP/FCS7lTK/QBvR89Pv5beTcR3+muXhkbCrnArU8rh0RSdTJ4qjFsSIzdpOf&#10;VshedDqVPfDrgSH8bYeke2xUGo6h56vB16H+sLQND8jwpQkZvXJZTl27IXfe/VDe//RLef+/vqIH&#10;9gM5ef4BLJH6/JFzeEZ0w0EPcA08wLWCfr0C5i6XUNsvJbcumTD8xYsOMIO8+gbM8zJzB0/iq1GK&#10;Hi7OYPTzlpjIz375tMij35JHgNdPfF/kSVj2z5Rps/7jh9+RXz/9hKw0eUUiOS/3wz/raxuku7NP&#10;jvXDVvvHpKtnWFqIiVqJmRqJT2qbyP1q0SbXtEhBVSMsuIYewVK8FnfT75KCRp765uYYena1x8qT&#10;urWDzJx3TH765J+gYP/4f65vP/Kl/OA7DfKLnz0ps158iXNmsVhZcDwtXyxzX3kJ/05T9mB3enki&#10;YPXxfL+J5PBca7ZznUmmFyiJ+aU7qKUl4G+8LYQZ0cxpjmVv2syezL4evSOdmH8zXrPpxtzOY6eZ&#10;C3WS2Koe7Qh5Tn55M3OVutHBwurLDqPpajJmPrb0jsjBRnpYK+rJeVsN1l1S3WL8ey/3ldUekZrm&#10;PuYRthieTAERCfQrMVcxKY3jfpfkFMKSK8pkH/y6oLREKmrxrD7CXEQ02e1H+2DGHCMDx6UTfXbv&#10;EB4dIydYw9LFv/Ux+ti23h450teDXvoojxmUo2i09bF6X10bfJ1+jMw8zYf3SO7+Qo6NYnqttd+6&#10;1HhN/Xc+vLqwtBCP6Aq8UA6j+W9+OHuS24a2JlYL3696pOPj3ddrvMaJ8XE5PTlB7n9JTl6YgGef&#10;Ya7nqHRwDLcP855PDErPSd7L6AmuV/1S0VCHnzx7aHwscV0QNXvtVSP24PNPzEhHS14k2Xvo8SVW&#10;C4EX6CwRrYMk7s7HU6heDncfxR90RI6fnZDLr78l73zymbz/py/l6r330GWP0W+0h7puNp99C743&#10;9HyTI2bkVsLi+G59N9LzEyyuXH8trZ3ozQmR/D1NcnHiPbl753Pp7X1NsrOOSl4uHqYFMHHWbupD&#10;aWn0wsY1MWu3RiI2V9ETkwZDiWY/CpKVdoFi7xQqjhvCmWkdIpb2eKqa2xO/UN/m+r2W5ch+4MCt&#10;hTUsZokZ/W7uxEwJ6FDTeb/4rGXlSFoOszD4G5O5JiXAQpK43Z6VDz8gf02h3pGxh5kaJWiny/gZ&#10;rVxKDnWQYrzZm6Vj4LycvvG+nL39oVx587/lzu/+IaNX/4Y/0QN6iK/iiXmDOuANfDJHYYHD1Kwn&#10;8Xt6wLH6EV45X6DL/oJegvdg2afhWnnEXQXwpXRq/008/yD1jy5eu15y99XRH8gcOdeN1JIdZMGi&#10;FbJg4TJZtMhE5s6ZJ888/aw8+igXD/579AePyjNTn5G5CxfCb81k3uLlMm22ifznzCXy3AwLeX6m&#10;JVpqPKPXbha3AGrkKYfFZPkC6oUrxG4tGltLZj6bL0Xri8baFj5mizbUYqkx81HnPpqsXIoOe6bh&#10;la08e8lKeqhsFhtrycoF8orZHJlr+rLMNZkDF6evicfbONoSa6Pt8Cem9SA+dl7NLDd0pZ7EET70&#10;G270ZN8IwaMjAX1MEnwqWFZ5uKCBRhO9GqZHzOESQb2lvFzKOjvxEaiU7Gr8aI5ynp06Kw3ssUUN&#10;jXhelaEZTkBDgx+6gy0xC71lViZ4hOFZtniGzLdEJw7LnguH1p9fXjYDPfZz8vTLP+f2WZmDTnu1&#10;py394D5wSH9xDsBbYS3z6eHbi6werrkrZshLJjNkBn/jUvvlsp7rnl7PwhPoX6TevdLBidmYlviJ&#10;M1uSuMTGkbnUqlFhP3QPhGVTFw+O2wLfTOBYSsR3iRiN+53c6BVzcCDGYk6fM58LGhond9gj5447&#10;ucN66jIOG3yZQcYcIZigehm4BUSghXfh+7EX6zX0jPmFwMTQgW5llg3Huc5KjiDWDiO+Vr9s9cY2&#10;9khi8Chi7/AoZuPAtVXHrT7b8eydybvQd2QT+6ZlUIeORVOMvpC9ewMa3CCeKyp1t3iHJdBv4yGL&#10;4djOG5nfkVslpWjnKuFOpegDy5vwBcXTaX/zKSmCZRe303vVQU905wVyaM2Z0VafuC2Hx/GvPnUP&#10;rdlNcn80dAePS1ReEzP7SmR9+C6xD0jD67gYLsKMtCq0bq1n8R6lH75jgserxot++p5r5PU3Wbfo&#10;175J7nsDPn6d25vET7elqP91OMZ98mH8ssd+R+/0e7weNSWuOfs6eN22q7Kn5RK+vHD1pvNSUHcK&#10;HnaM2novuk3mYeQ2oKnPRmcdhKeOM+eOMz3MPmLpuIkZl+xhEcSGyfR+ZZVLwi68LTKK+TfX0awy&#10;zv1D5C4N8H3Vfu4Xvy3MbPXHQ91rsziSS3tsJJ/2xYMAfuYB/1L9pyu1Ods1btTr7I21hPhWWfYC&#10;4oUFxMCLTDg3V+C5Z43352ri5XXkmmvs8cDjeLexwVfEmmVjeJHYrUHH4UQeSx7q6Ud8Tk4YvBkf&#10;TliyNzGAozueKGtgUNbMmuQYsiCncvVEa+LubfBsW7i2uTW6fzNrWLY5/k4wda4nyrv1MX6byBuI&#10;59RnJCKK9fXtZnQ0YWgNlGEbHHvzNz7C2+gRQTMTttVYW+KS2HMKqT8zC7mvX/qIjwdOnZZTFyeZ&#10;h3FVxuHaPcNo8mtrmQmi2ijVBKUY3qURiUn0HuEDtRsuTP9AZmklXkMtUj/ILImLV6T/yi0Zu/tA&#10;Rl69D6NlztnQGIz2nAzfel2uvveRnHvjbXRSsM/CCuap4qlXfFBauwdk4upd/AGv0oc1TO9UtaFt&#10;Un3THn5u4vfD/G785j25CEc+MYGvNP1x5Q3MGieezSurgTnnGXFWOPFWMOdiEOedarN17mos511S&#10;eg769Xz8vNCQk7tvIeYNoW8plKXe5ZnUTPdTw68gZqmERWUX8P6y8cojjsuvbGC+TLcUt/bI3sYO&#10;+d+MnXd4lfeV589snp3NjJN4kkl2Eqc5TtxixzHYFIEwAlRAEuod9S7UJRAC1CXUe0G9V9R7b4CQ&#10;aAZjbLABO7bjZOxMnDx5Znae2f1rP+eV5Xj22U32j9/z3itd3Xt171vO+Zzv+Z6uVfpAP/4XuQbH&#10;Xn30W5m880D61m5J2yJ+uHNoVWfRY8+oj8hlOPQqfHoF7rwq9eg7z8OydAbjyLWHMnX7Q/TX+AjC&#10;U5VTZzePSHrDgOF1HVvYyJxWPv+6frxC5mDieBT34p/QvwAXXzX4dsMU+m64WDv6TH2e7tU7sOy1&#10;TZY9tyHtsL7Gabwyeqckta4HD5g2zuXoCtAmZ9b2wKLhuayiFvQYaLXb8GRoHFygHjzIbBt070Vt&#10;crasi8cMMfdmVmrRKp8fWJWCZjhoBZ7j9HLobV36uCh4bHRWLfNm+T4KWozH5NYPoJnBu2SE+uck&#10;n8sQ/g/EKPmw9VM5lWjp08XNH48RtyA0PgEcM9T6fY7jvcd3F02/TSS+UXjK+weQT1MrDKJmGBQa&#10;a+ixlWX7BsXQAxMlHv7M9aEu5REUZ7BsT7TeIYlo57Iq8BokFtT/HWZ/qhBfuJJWSa7olIyGQWoF&#10;+ECM8Z3BX5vn8bOYRl89Sp7xOcsuHrkixaPU/FgFI+uSO7hmsOuMHnpSupgTgL46G5adN7wuJZM3&#10;pQomWUOuoktv18Owm2GTyrKLecyJ88MSgGZdObZ7coU4JeCtlFQsx7POSzKfYXoV/iznGqgX5Ri8&#10;2gWO7RKA/zzL2e8k/SYx1JsTxdY7QXbb4utgR501jFr5uXr2FeKWlil6iufxFUE7jC47q33e4NjK&#10;sjPb2c861ddjWtRnJKken+pWYj7O6aVj6Pln7sGhOW/P3sNHe4L3CvPmOdPapyX3As8Hy87qxkuK&#10;a05W9zx+JMzDufErmbj3O5l7708y//6fZOTubznvX5f0zmnmSLHPL943vLhrZvT/vynn4Nn5/dq7&#10;cwvd+wZ+3EuSyTUrp5vPkc8zm9qA8uyCPvoOxjbwEWE2z6V3DJY9eONdfOnfEvUXUY7dtIA//Qz+&#10;1SPMQGIfz+2aoDYLqyYv059Vcszp+rIHSTG/K+X4KeA4Ut11IZr8L7Ns9dIu5lgroe6k2u3SkYuG&#10;H4mybH1sKcev6rJP1fdLQGqe7PMMkh3kxbZ4DkfkVtDr1CGpnEMyW4eYjTxisHP1yy5klfB3VdRN&#10;Ghbg8ByvjUt6PUZfvqgMG06tDHvtkei8x77r+Bbd/IilW539qB4jaK43eMz6fWm7co/F/Mh12D4c&#10;u+v6O3hwo1tfY/b5Rdg254Kui6xL1AJg2fVz1KDG8IIfVA8WNHJ9k9SoJ5l3MYaOf1DiS3vkZMWA&#10;5FDfqJ14k9f6D767z6g7fMJ7/IzP/N/wePl3jpPPpLz/EZzkljiFlcse+2Q84KLlsEciXmfU+d2D&#10;mU0BK0VH7E7uERTFfLgz+CtklsH4SuF6xPIw7JzKTq7zvcy0Ilcuacb/p83onUgtqaXfphQumGP4&#10;pGaXlOGjSG93WRm5ZLLhe61e2br8/f0N/XVsDHNgYdTBMOmggIDNbRDxXjDaTpZPEDqbAD94CD2J&#10;6IhUV73pKaJ+VJteIqrD3pz/yOxGOJ36YetWubY/Wo4tXxKdE7mp5SZugGs7oyO1cSXutccTBCbn&#10;4u2LFwfMLSSM+ILY0cGZ/ix7dKowPdZhG3q67J0MbfamzwjaUn5vZY3/Lr8/BMM+ZIGOlPvKvMPQ&#10;wiUm0K8L2zsG73bi+WysbAwtqS1bF+IML+IMH3d6nHltTx/iVuJeB+JYWwcn4hRYHhpvg2U7uPK6&#10;6DxciIvpE1OdayyxZTqaxJxzZXIWXW8k18NjPqGci2HmxCQu3vRiwa8dYId2GgfzOo5wc13m9J0d&#10;tLYnB8Rj7Qj5xVEn4++Ue+vsSJ3/uMWylccqs1Y/ENU7b3lC689C4pKNnykbVma75aOhLHvLMzsu&#10;Cd+9U8xSYkXDm4KpVeu89cDweINBeVHjVM9t1Ver/ts9KNLw58worYHHNNJjXoqWhTp3/CZPV5/A&#10;g0ddxdIRvxuWhQMzN/mZvj/VOOv7i+a9qC5a35Pqn1U/rZxZ37++7z+zbPw9Ujf10l+wbLh5Au/f&#10;0HLzfH9p+5/Y9RbL/pxh6+emnidb+uwtbv3F+9L39vn7SyBHOJGab3DsxJQt32zeAzXhTZ4N0z69&#10;6ZP9f+PZyrR1xZ3m/z/JvM5YasjEmX7EjYHEr+oxEgbPDkPLoOs4NR71g/fnGPP2x2fax9vw4LOD&#10;UW96jNDbuJe4+TUTMbM4QGzL/upJnSPAlxq06nnZvzz43OlvcOQY0tmnWtM5Rt7lF4BOPpg+xGD1&#10;KD3Oln6Az5d/IL7cvrBNN/VAdsS7Gk0J8fo+0/14y+N3QByuXkPWVqq3tsRb5ICYme4VU43htzP3&#10;a/sOGLap0dNgyd9aHrSCd6suG/YNH3eyp/5EXqee8uaHjqIBRJt1kPzQ1h1+fgytGvsLeth9uw4Z&#10;y3Q3WxNyAFM03rBvZdnK2vW9n0pJkzNpGcSj6Gw4/0SejKOXvk4W1pfl1sM79Nrfk1tvvo3u+rrM&#10;Lq7I1OwiWs5VWb60bqxJ7nejHxuagC+NjDNHrl+aO2E9fQPw7QW5/sZd+eC3nxose+PtS9I1SU2w&#10;KZVcPV5y209L8dhZrsOnJGM4SrLHYyVnMk6yp2IlYwxvkQtRktwdQfxyRjJ7kyU410/2+++V7fY7&#10;xMyTXu5YfC8TOa9zTjV3oHbgjc4rOoV+z3xiY2YzlZ2XfPhuZj4zPRLoPabmEcr+Eh2DPiQuTSJj&#10;s2CNxcQqabLvaLyYOZwQO98c5n3X0IPTjrdUD6sb758OenPQVnAtiKeuGUxO7E5Nw96H84yvJ/k7&#10;uRHnGzvOPbYsV3801afTmWPTbnjh9y2s4S87h79mr4SdOYcXaQSv5YuvKT6TbswhPuqD5xW53SGO&#10;d0vOxxacb83tqFVwHrb3pI+FfdebHJ58PAn+pL7RWpeKoFfCj2PALw7dLSz7LP9rQWu3VF0YkfpB&#10;9LuDF/AH6EFrXgujz2LmQ76c7+mSsdUVNDe35Ma7D+XhJ3+QR5/+Ud756E/MKvqE/OojmVxAO9C+&#10;hP9DO3kac4zDKzm/tMPDJiW3jNgD3Xp53S1mEb4Oi9qQc0XEMXWXJSVrSLzIzU0PeqKR3C8/hgl/&#10;HX3zV+DYX/v2V2HXfyPfe0zke19j+/WvyI+//Zhsf/4pcbc7LOfS06SnrVUu9FyQ0eEJmZpakomp&#10;FRkanYd5zm2ybHQmrd34IHcMS2Ub3tFN/G+17eTS9cZMIuXZWgtUBuITFsO5v1m+/d0/yt8/9r/+&#10;nwxb+fbXv7og3/iqiXzra9+SZ3/yU+Y7mOLpwyw1+hM8YVGOLjZobt3xpAjl/IMGPwW/4tOxaCwj&#10;0e5Tw4qn/yMpAo7N+SCBWjT7pV9MCFvux6MbRBPtF4Nml+MtObdI2obhwSv4qE/Sn9o0wNzBdjx9&#10;+5lbN8qcywH6j6mZN/cZDLupmzmirF6Y9uTSVRmcvojWdQX/BvxVG3uNpY89S35owXH/Esf8y3ss&#10;qO9FwpErpKWn22DROgexo/+C9Azj3QK7nl7GV5qlbHpsbpNPz6wsMWtyVeYvrRq/U849AL9Wpt2J&#10;x1AnnFn/fmAC75ypCfj3uPHc+ntl2s3dXfhJtDJXCs1VfS0MHV/26qovmHZuUS56rGK8UCrx+T6P&#10;l0Utemy8eFoa0Ji3SVsvtR9ex3gNnltff3plGX36JUPHplq2+bU1mVm7CG9ekYmLvP9lOPbMpLTw&#10;v+VWltM/dIL8Cg8OzvcaS/mGhqALO4k3dpFU1tdLPnFacjo+RZw3/I4zc4TrQ2jSaXKwcnyhJ9B3&#10;v8lx8T6+O+/Jys27Mr68gaaNXIJ6grJsnVGVRJxYTJ5aXI32KLua6xCzHj3xRaBuv/8gnnM27nIi&#10;qRAf5w25fuNTWVz8SGpr6bfMQ1dVsiQVFZdZ5L3FywbPTk8fpbY2IGfO9DPXoZJZj3kwn7Pi7HkC&#10;r+84Yhm8iFzD5DDn9oPoMOxc0SEQJ1kddYYJOch+CxsY0D55/hevMqfBntyU/TNB53qc4VqLPjvj&#10;HPEtHBtNdmKK9pJzDoFdqC9SVCIxzckMGB98Lw2fBerJCVyPCyuaYR3L+Ls+kMtvfSIX3/xnePa/&#10;0svxr/hmE3d3MRe3Ak1QyW388u+iwX0D75ebeHy8I3mVH9I7/xG69V/DTx7xuutw7B6DZSvPDggv&#10;5PwxLyPTb9EbABcYRHNPj3dROTqVzBIJQxumvU1HbKjVEmuamu6TbS8z8+A5+Cprp4nOWbWWY8TX&#10;AWFoOIjjDzt644FtL89st0Jbaio/eM4cX4Sj8qKJl5hYHEevyVxWH7ysg+h/sTIz/LLVX8TsyEH8&#10;s83g1yaybe822W7K/IpDJnBtWPBedNlmyrF38hzMSD70Kgz3JXlh1zO8zlPykgmzJnjMjgNcj2zN&#10;xMYdPzIv5m06H0Y7A2tz5BrPfTs/eGggc9GjAvGVQDtD/cs1wlcOuR8lR8b/yh4PviAPic9LxQ91&#10;VEa59ha0ocFuqqXXnLoe9Zzx9SvSyDGcW1dL7148nBwGx/vfZ76PeQAmsPqX5aUdz8tzu55Hj60s&#10;+5fy4t5fyFPbmNnz7Hfliee+K8/u+Bl8djdeIQGSmBFD/U+1n9RE3NG0Ht0jZjDtPZZo1vc+iy77&#10;aXnW5Gd4bW8TS7fDXCfR/McQv/p7yx5zS3n6l9vlyZ/jwU2twYT7lo7Ks4mVfKiRw+3dQrxgoL5w&#10;Z3KsMHItL80jLNG/0iNz8DVDO3DoiBU83lqOOFCXd3YxekZ1LqSNG38bzmxGrmueodF8nl7MEsQH&#10;3JaZOl5BsELmY8Ks1TNE+VkkOhNl2eqXrR4jyrDV8089sgOo/6qXtnJu/Vlmfjm1T+o42dl4oCTD&#10;5qkTkUdYueLZ5h0k3jDJMI4Hc6cA9MjUmt04r5/A+6CKGjG8ohGWUgdbaUDfVgCzKGqbkyL4QFEX&#10;3xm95bm6hW2Xj9+ELb+N1+a7Uj17F5ZwFa3evMSVD0lYTocEpDVJwNkGCTjTQK80Os7aCcnpVE3b&#10;DbTUd/B9fQMugOZw4i4zse7Tg/yAPPeh1M49lJrZB7CQd9HgPTCWcuyq2UcwHTxYFz+Gb/wKfcA9&#10;mAjeP93X6Xm/JvndeLr2wsj72Hbh5Vo/S1/cuGRUj0piTit9AufE0jUWfs0cQhd4l3ciNZh4cQog&#10;vogmP0irlvQSasc1/Wgv+5iz2yF55y9IQf0g3kL9klHWBuNGbxadRgwVQ50mVCxcmQnnwXILZJGn&#10;eVHzpzbv5BEglnyX++k1NLO0pQ/lADUpU/TZ1K5MVJe9S3aZ7hZTM1M5YIGO4zAefNZW9LvQ52Ch&#10;WmwzZkWacVv9rh2MnmJftAV+xOPHAkKIQULg54Fo+D3EzMpOTMyoF71mQT0EzcoRBzxPiLsc8Yg/&#10;YEX8z7G/7yD7JB5DVvQwcj5VrxFn9NrH/ELQweCzQA9vOAw7jHwxDC1EeDQ9vTEn0LPCnePQOMG0&#10;g8NVK0EuHoK+KoS8PYTeK9bxOHziqCnmFJbgC1YnDe2dMjDOdYba7O179+XNBw+JuW5SV56gf6WZ&#10;+AqvuDxmoqTivZWdg+d/HXV7rqndFzj+mcM8vSAja9dk8hra6svXZPzabRm/fkd6lq9I68wSXhQX&#10;ZRiuPX0NHecc2s4ytAjkr75hm77xuUXV0k/8MTa1bLDssppm4zqgPiOZRVXSCctevvGmXHnroVx/&#10;90Njq55bExevUnu/It3w79L6dnLHc8ZzBnJchfP86vsTT+6rviI64yWJYy0pBT0S94/Hk1vzGUUQ&#10;d59IzpIc6qaV59vwJOyTJuK4/FJmdedXis6aqe4YkBbeQ03/uBS29eIPsiKX3/9Yrn78e7n46Dcy&#10;9YYypNdh2Vf43Zq0zV9BK73BdoP5aDDtSRjx1GVpndX768xsXJfBtbeZl4j37dQGDPICvrs1klDS&#10;wtzGTjlR2ipRebUSlV9n3FcttrJs9SxpmOKcO818xpmraMCv8nrXeS3mRi7eNLZV4/AyrpH10/iP&#10;L+DTC9uuGETn2o5upalf8loHYdg9zGPvw5sZFt2AF1wbLLt3WhrhbdWd48yXgceV6+rkeOyDdTNz&#10;Eo1t8ygseoQ5O/Tg5XCcqR+Gsa3sxlOwlvnAhRJ6Gp0l9aSk/EZmu3dJNjFJCTqPxoFZ+suW2c7g&#10;+UXekluFDi8DHhRrcGxrB3oRWPaOvtTe8TH1Qi8D0/al1uTL1t8vCr0WvWuhceS2cezT6i2yuY6x&#10;9WJ58lyuAWiyg+mniURXdoJYIlX7RKvoaa1l1Ulibi3a0zqJK2qS5Go+h3Y8RuCWDfDX5gW8VebU&#10;iwkNNizbWGizi4bWDN+M/MHLnL/QDveu4peBxxLn2wxuZ/QxP2DgshTS+1I5h1fEEkyYfKVyFm+m&#10;ZbwkVjkvcjuLx0dXDopfTrP4ZjeJP1s/tmF5LZJY1i1nzw/J2eoBOZ7dIF4xueihssQzMhtNU44E&#10;JBSyCpiLlCyWnvFi7h6Ln2W4HOKc6J1UYvx9ZsskdUd8nHmfFSP03aAf19mPaWjB01vRUnerb/YV&#10;yepalVPUL6PLN+c/JjXAuTn/5g/QJzN0U3L7r0li9RAsm9krLXiVcH0phuMX8Lw6A1I9tFPbOB7w&#10;VFHOOvXO7w2WPf3gM+m/9SF1zA0+H+LKcY6Hi/jlbHzMvMOPmGv4AD+P19FCKy/GV3yUWubwVUnj&#10;enW6YZztDL09i/T5rHBtIg8Z36AGelvaL8Npr276i3Rd3vQXaV5gribHU80k3iDUX/K6yQO7J/DB&#10;oBbGfqye2cqz1S/7izW8xM+XYdPqIQP/hmerRlvnPtbP3+B6xvcHay6COavXiLJsnfOoHiPKtpVn&#10;b/qLoI+o6BCbsAR52dZNXiEfdqS/I76kXjJb+iWnfUjyeyZYk7B1rsW8n+JBasyjq8ZrKctu/hLL&#10;bly+y+eER/6aeorgj30Nlv05w77w+gd8xsxVvfGedF/j91d53Dqe2GuqzcY/7PIdbuvCLxsddtfy&#10;m9Kx9IZR3+pYuiUdK5wXlq6zX19Bp06NewRPmWHYer96suBV3jUlaU3M36zlu25g/+m5RD3nrrSt&#10;/QG9/of0cf0KDTkeYRf/wPnkEyntv483z2XqQbNi7pGCz+kpOeJFX5QvfiDecV/MYvYJJx6CAwTF&#10;pJCjlKCxbiKn7OTa0YOGjT6N3nm0dOyT5/E543iMzaR2nkZN53QOOWwafWrEUUnkCqlpsIVser+Z&#10;M5gFVyRvCj4ewXU1yNBkh6HFDg4i/vKF47rjtevMLEXYmJsbPIn7Th4stvbubrAQfALQESmz3vIP&#10;Uc8Q5dpb91WDHR7PbB9yMP2dbvXxyrCdYcVb8yLVh0Q5thO8xc7DC55NjIkG0xtfkVAYuPplH4N1&#10;2xI7Kss2h1ObW6HvPIK3LveVZ6uPiPpa29jhZ8BWOfYBc+JPK2t0R87wugD64OklPEGPbjA+jq5o&#10;Qa3xWjlggc70gOGTbc99d0dXOebqKZ4wbBdPPEzggjYOzKOGm1tak/vxejb2eFo6oTNyJLa2I1+D&#10;33p6B8Od8CHgmngaDhoZzcwJTzz0rJ2ZH29t6K7t4IXqHeLo6WewbWXZyrh1ab73ZebtQYyz6a/N&#10;ORuWrZruAGJf1VxvsWxDkw2vVRarHhnKh5Vlqy5ZPTaU+Sq/Vo6t/iL6OP25+oTFcT0/ybVbebbO&#10;SvANQvsVoFqEcDyp9PsJ5vvRHsogg2Urd0knftB4IymrUEJ4DdVk+xB3KMu2sCc3hle+ss8CjRD5&#10;l6UdnCzcYNRbzFi3yrGVWyu/Vh25PzG9Po/OsopU3s3/oRpwZdfKwLS3fXPBhfn5X1vKqv/aUp6+&#10;9Z70dvTn/HqrJmB8djDoLc+QLZ31Fp/e1Gcr0/7/Warhxg8W7q9+MqrNDozkeGZfDGUZPiPs38dj&#10;qflQC/Li2HPWY8wJ/nuUmoyVzn3cj5bJRH6+7ReyfTfs2OIgPnuOxMJ+HL/hPAe9EWF47gUE4CHN&#10;fuRILqbHgx18kTqKp08gLJvZappzsQKCNnl2MLmXLr1/zBsve/ZnS4sjsp94efeuPbITvfUu1u4d&#10;OzfXqzvEZIeuV42151U8PHncIeL7I+TxdvQ+aI+DsYiz7ajP2B91EXs8NZVnK8ves+cQ+b6lMfvR&#10;Cu2ehSVeFa8dRtv9GrMf8fnZrzNYLb/g2UcOO9Jv4S+h7GfJaVnEmAnUSejdgd+5BnpLWkmODC9N&#10;yOvv3ZG7v34HXeQGTGkRBoY/xRT6zfkZmViCRcxNE/sOoIdswZ+0hDnn5ZxDS+VsATWLTBg52+rO&#10;Fpm6sipX37mLN1wHXm/4KrSdpp6dxDUnRQrH4dh90ZIyECrZEzEw7CiDZ5+bUN+RGElqi5C8vgxJ&#10;qo2Vo+E6N+EF2eO8j3ndgcw4iSf2iIQXeHF8pkk217eCCt5LUT16STQCueoTz3F6Bg4eDefmPBpB&#10;jSM2gWM1IQUf9UyOgxpy10J0SRnoZ9PxR2MWzxn0iedauSagpyjvwwe6m3pTL/lsC/9bJTOB0/AD&#10;jRSXQPpAAtDJB1F7ozaq5yIrzmFH4VoBsSdgPXXSOjbD/72GTprrfBezEKknu8PDbPCss/WGUXlF&#10;ygE7P/RtzvS2O8qBQw54z9hS8zhi1CeOoF9ycPaGpUYampe8EvyVC6u47pwzzkueMFsvvseI0xnU&#10;XZmNWdNELzp+Ew3NeKbU0PdfBovPgrOSjyWfgDsV0HvYLeOXlmXt7hty671HcLt7chFut0DOMkZO&#10;0NpHjxZaiqTUCupD2fB5akZR8PMUdK85F/CPIM8oW5CySmK5UmKbvAnJzemV8LBCwyP4mad3yBPf&#10;f1L++3e/JY9/8+/kG98SdJSPyT899jfyg2/8F/nB41+RJ9g++Z3HZNdLz0mIt5tUlZbKyIV+GYDD&#10;j43OyNT0Kiz7sgwSH3X1L0n3wDIa4WVp7kIPi26lpm0ST160O5pPV/Xgo4z3eUE9n0sR18Rqeebn&#10;n8o3//E//jLDfvyOfP+7HvKjJ34iP/z+j+VnTz0jJrt2Uy9ylEB4aFh4CP7qocYcx8TTsJB0dFJp&#10;9EOdSYAHKaNmvlQMvmCxoRKYRD91DBr9BGrOcSF8x/QfRcJxqA2FEBPYw1Z9yIEL69uYUXhJ+mfp&#10;jyX+Kjzfu+m/2oAWibijsmEQnTNz98ip6tvHpK6NeU5DC3Ll9Yfy9vu/kyu3Hsilm/eYi0gOR75X&#10;19kvlc1dXIfS4Gu75Ovf+Z587Z+eoF7qywyqNmYoMrtxacnIlXtHmM0wMGCsoelpmVpaNtbMyorM&#10;rK6KbqeW8fhYXET/jC5+nrx5ZkZ6R4YNjt3S28O+0SudsGudc6366b7P1/AstSy4d+dgvzR2daDL&#10;bYD3VpGblxpzRDIL8BzJpz+6OA/P8yI0/PDgqjIp4ZxRUVeNdww8u6sN3o4+ewB9NnWYnuFB3jds&#10;j+dWzr60vsa5CJ32zavk2+syv3FJJlcX0WQz/7KHXLC0kFouXnF8d65+xFtB1H6jo9CGpRnvQzlB&#10;wtkUrvsR1L/pYQmgxgmfCIA3JGblSdPAGJ47D+QNcudl+EDboGq9+6V3bF4GyP3LajvoG8pC01xC&#10;PacNVt9u9EcrU7NzcpXDR6lbWrpQ/zkj7eQyG9fx61n7F2lue1PO5c2zyMGK8MYsw3ug9CZzFjck&#10;J5ccLQvNUdacZGYv4E3WBU9uQW9Kr0gQnhzuJ8XSLpR6vD8LNnPEg346eu2I6/db2InOAdhhckBe&#10;eGkn821fQWPgjMabffTkGeICfEXOprPP6nwPYoAzxALJzD/l2hx/Bo8kruvBPDZYOQO8QXvBlctH&#10;JqajrW+VqcVrcuPeP8v6/T/I8u1PZHLtE3o9fiX1F97j/HIHvd9t6mNvcr24j+fCB/Ct95l7Swze&#10;8Du8WD7Cq/p9zsn3eO3LxK/0RZ84zzUZPU1qkzS1U4sgF52YvU2tahVPm3E83zupcXThnV4GI2Lu&#10;kn8oNWTmvdhSs7Vitoo1Hh7OHvCk4/S/peLPTq96ZTV6cnL6U6nEtsfRDLvDpC3hzIdhsjbysulR&#10;lh3nZkv69ezg6egbbMzpUTxgMOwD1ngVWO2XXWa7ZdueTZZtakFd2ZKeDKu9aII3l/qLqDb7lf3o&#10;nk2ek+d3PM0WZrwH5m36MrPxdnMeP4inCH4H1vvou+E5bPbD9PA98KUXKsCVcwL145MREnqGHu7E&#10;UHEJp/YZQB9khLdEpMXh/VAqg5c4992gNtjXIYVtzFAdYf+j96BzlvMd9Z4s6lMRSQli4WxPzyHe&#10;KKavwv9elu07XpAXX3kOHTa+J3tfkhdNX5Jndz4vT/7ySfnRiz+UZ3i/JpY7ud5YExOG4hkQRyyI&#10;9i6WGe8+ePw57aemireDxTbmADwtz+99Wp7Zzcz6fS9QdzWDTXvyWLwPw4LwUnSQF3fslmdfpmdl&#10;117Dv/CA6q0d0cQ4oXdx4NrlCB93OMTcP1v82aiz21OzPwx/hL2bKZ88Qg+cLZoYO/Qz9nbMsaRu&#10;cdSe74/8gdxD5x74RqKthSXaHaNWbe/GzANiHhcfwwtZfUZUl60sW5dqtdXrQJf2QyrfVj32MTQk&#10;6qett5WzpeTgyZWKR/DZs5zDmWNDnOgShJcz+hZ7+umc0By6Bsfw+QbBcvEEj0zDR/+85MI9Kttm&#10;YW0LUqHeIs30kcNKsmrxp22h5xpGkM02rWka/RW9zgP45k4xF2rpHfR3b8EmrsIqFiS+ckSiCi8Y&#10;K6F0mFlzY3Kmdloy2+DhF9bx/XyD/PYtvF/fkpqpt+iRfof8llmrKx9IyyqMYvVDetQ/RHuos8Pw&#10;EJl7D3b9iH77h/Tbc3vuQ+aiPZLC4beZJ3YLXgHLZuX33pCS/pvkx/RPwVKym9Dk1cJJKobJbZvw&#10;TafGfgwtomeCOPoz//FYInwfz023aGKcZHJeek4LWuHXA/RDDRNb4LXUOk7v2ajBtM/CqyLPFjFT&#10;9IxY87ntd8AziVqAlQO+nnYcw9Th7FVD5sVn7OHP9+4mBw8fxe/dDl20BX4j+N69xmz0fexP+/Yw&#10;FxIvnwPMsjHHd88SD3vLQ8RGaDL278cve6/s2sPxaYYXn40tOmt6Jsl/vfzwD/Rgfyb+Ui3TURcv&#10;9itXNEzMxyGn1H4W1Tx5+gYZviJ7XjNnVgznAXP6FR1c6VH05zlCeK4w5hFHGtxaZzxGxTNbiWuE&#10;8uvjsej7uR/H+fUUuoT4E/jMkZcGhcWjmVF/bXwpif19VM8SgGYsiFwCnU0MvOBUagaxUzF9Ko3E&#10;M0NoBhZlbvWizK6scq0b5rqP5wa6uJJaejJK8Xsqq5CieuYWEMuVtXZKNTy7fmBUmsem8RzCs66+&#10;lfME1+HVDZj2HYNrD1y6Ku3T6HF7hiSjst7IAd3QUDlRA/LwRWNODSiZfDq/uIZZFq2SnV/BuVOv&#10;B1nUH5uN+ZC3H/5a7v/2D3LvN5/JzQcfUt99S+bWX5eJ1avSM47WEpatObCbH58TuaZ6hKuv5il+&#10;phw7hjw4imMyknxU60naNxERi9fQCfoh0wukoPi8VNe2MzOjx1h5pbWcwyuJ45qlsW+MeeSXpGfh&#10;ErMR52T46i259ekf5e5n/0Ou834W7v0KjxD0o0vrzHO8zNzGK9KxeBUf62vGaocpt6GT7lyEOc/j&#10;QwKL7scnQHl2y/RVjtNROVXJTMIGajLczmwalNM1XbDWTklvxCO7Zxrt8EVpnd/k1squW+auwbPx&#10;wp7CH2GSuI2lrLvE0F3O45Wxwuw8ZkMS09VNwtDgV1Xw5Gq4dlEbmtE62GkpPjL55yWluIHjpVsq&#10;20eltgtu3jYC3+Y4ah0zVnnnFCx7QZrgebqqe9C+8rv0ik5m3LdIfHYNMSW17shU4ks8DU/kSnR6&#10;hZwqQA9XSE2gskUq0Xo0wbHP06+XXd6EruYcjIjj2gtPWUd87O3QtsKyHbitPNuB205s3Vzwy/Sg&#10;JuSnfcfKsdFgoMVWb5FjAdF48cZwjaU2GELfG8s9KIFaKNq7BHLI5Dy8s4rg2fgNZZTjyY+/+7nz&#10;EpJZKRFsE0rVD2II5osWdYraACy7CXZaP3sT1qe6XPS7A9QHB/BUYuXCdHPg1llw7AxqhMqm06kh&#10;pnI/HaadO4yf8gy6bFh21fxbUjZ9m/WGlLOKqSNm9l6UhPpxCS/tlYiyPok7PypJTWjmW2G47bOS&#10;3Yafds2QhGTUildsnnjHF1JjruS9w96zGiXibLU4haThjR0v+5wiZad9mJj7JuEPUSYxxZ3wSI4/&#10;nqOQ91iOBlxZdlb7nKTyGsqy8/rgviPX2K4Zuuzwoj4JK+yVuOoxSWlDF92L/1nPFW6vSEzZBXj3&#10;BDrqi/TeoDefuiUl8PHMrgU5o+yzEd3K1A102R8YLHv24R8Nf5Hua4/wC19n3iP728w1PJ8foRf+&#10;rfSx2i6+B5/GA66Hz5FYNJfPT58/qW5UEriWnW1GU96L/lnrCMO817Er8HL08qt38ZlGa3zpjmxq&#10;sm/iTY/H9hRzG0dXDF6sHFs9RlSTvbVKyVG2mLYx95HHVozx2YxxnMCwlUsrq67hGKybu0F99hr/&#10;K7WLQXLIkYsGv67mWK3F836TZ/Na/C6rcxKfmEYxoRb6vLm97HJmfsepbOYr4/HVN8lMiRk+f5jx&#10;EF4dn7PskiG4uvFa8Pl53v+ieoxQN5nFJ2WReZcrnAsuore+/C48G3+RDV2P0GHDr9Fit6/fx09E&#10;/UXelIaVW9SHmZXJOaVqluuzrrl13j81LuowjezL2rOhXvnqMaTngbrpy3D/FXTq8PwR9Oa8v6IB&#10;tOkcyxmtU3KWWkJqIzWqDvzELmywD2zIyXr29U78T2Y+YNbFp+i13+ccdUWicoYkOKUbjn3SWNYG&#10;yz4ltsfiuDajy3andksNNZxzbmB0Cv3TJeRBbVwzBjnHTEht36K0jOCbxDaf6/ZprtMJOTV4jpSj&#10;0yti5hYew1nKBXO4BuDHlkTuwIo6Se02Tr169RoWSJ2L2SpeXgbDdodfO9NX52ivnrcOzDjkNsva&#10;wV6OEMsd0a0TMa+Hh+ET4huGl0H0n7XXWzrs8HgYZeJJXgf9aRy1s2h6P8jNlGUrq7aFWVs7uxrr&#10;qDs+Hl7EEJ6bsyFd0ESrJjuEvwmGg3v6B5IrwOng0odh1dqvpbpsWzvmZ/Az9cxWlu3kAgd0RkdN&#10;jKlc24HbOiMyODRCIo/HSFQksblvoOFheMTKxuDY+0zwA34NPki8oizbG62FO7pW5djKBQ8Tt1rw&#10;epbEMupvopomJ7xINHexJW61c8LnBJ4bEh4v6v+oviIexEHmlg70n6FzJf5QnbUz8YcnGlmvQHg+&#10;rFo11y7U3Tf12szlhSeqR7Z6jujvvYhTlGd7o5HTFQDzVR2zao+3NNia42kPv16vlc/qfWXaymeV&#10;byvD1t+rn4b6SOvvlV+nsW/kFqDpz6+QJK7pocQNyrO9/COM3khn5dj8T84+xEvwJ/37HDh2XmUD&#10;tdNScpRU8Yetq5eIC3HCUXc/Q5u9HZb9ws7XZPchG0PTrez9y7pnfQ9bHtr6/6jHt86zjIRxR/Ge&#10;dV5HrL7nNHqK02F7sOxNpo3OmZ/9taUc2vDM5jPY2io7Nxb/u/7/+tl8+T1tMWx9/Nbj1Efkz+x6&#10;U2O9xbS3tn9m2qrP5jNO/j8XGpHT5OWn4feJ6OijtK5DT+HnLDuYbWAEnCkcLQ7s0jtA93H10NG6&#10;Cd7SVugvzA8xW2a/7CFufulVfCbRgJhZmRP7OuIH5oPuR70cw6hH4yESyHfm5sn1H07Bvn3oMD2N&#10;xL3u5Ff+5M5BcGt/Ylcv8iBvX7Ta3DZ4NrGwH/ubq5s3+mnys4OW8uorO+XFF9AyPfdzefbpp+Xp&#10;p34qz/70Z/Lic8/Ltl/g07ntZTHdSU689zWxMDuEV/ZhfELoUyaP12Vthaf8YebgoPV2QLOvsx/V&#10;Y2T37gOycxdaFVMr/JatZd9rR/DERr/Czw/tI4c0s/6CZR/Yd9jwY/Y6FgynY1YmLMeJuo8lWnUr&#10;Jwf47DFJyk1FP90va/evy7VHt5ldMy3do+glLnRJKxy0cwSNJjl2U18nOV0tnLeUnmlqdyfxPkrB&#10;4wBvBacgH7Hz95LgpFj0yDXSMYV/wkAxeRScpCeF83sa12zi58lTktITIUk9/pIyFMYKl4zRaMkZ&#10;T2R+9UlJ645Hs0QcFmcjO+xeke3W28Ta31YCT1EjTI4i7yQHRT+vutT6jhHY3xCsrBl/kWL86pk7&#10;mkQeFovOIDoC7QhxPLXHNM7dqRn53KZHgDgwIR3GlV4Jf69GC4MfaW4j8w3pxSlsZYYhPncZaDlz&#10;qozeicTMPDS5+Hpwnvc+Tq0jMhBGSW8N+i5nzomWnOssnahThhxn1mMx1xA44OyKtE0uSuMIszzg&#10;YeEpBcShZ8Ql5AQ6tlj4RyA8wE12mDlTK3SEB9vyPVJ/OECef4TahdMxWPZxg2XnE/dncH7R+pVP&#10;WBxadHJD9rsgzmGJWQVyOh8/7YJytvji51K/oqYQdTYZ3QQ9KHwvETDZlOJcqepEd8n3unrrpixc&#10;x7tvEZ50gZkx5fWGx08AMap3MBpXv3g8uYKpjamWsx0WwEzy9C5JSeuRrOwBKcgjl88ZltDALLTk&#10;wfLsz3bItx7/AXPbviGPP/638g//8F/xqBb50ZN/Jz/8Jp4i3/lv8uQ//i26bJj2N//eYNlRgT5S&#10;X10jI/39MgRPnCBfmp65LONTV2SAOKijbwn/iWW0vyvMQFyQBtZ54sUy4rIi4rLimkF0wLz3kiHy&#10;39/ID37073+RYX/t8d/It584K9/70U/khZ//Ul6BAe/dg/e6mTnzGuzF35+5zFGR+OtHk7fGkKOd&#10;NrzjT2dTq8zQHnSuGSfhQAnUr1hBJzjWT+IFFgOvRpety+04155wPLXgP/74iDnAVxOzC6RpcFwG&#10;5uHQxDdlTXx+NX3wbHh8Tb8U19KHWdkD1x2XNnrZW4l9WrqnqSGty92Hv5Nf//5/yt1Hn8obDz6W&#10;tVv3mUl4lTmHy9IxNI6Her5s339Avv3jH8vj3/8+9WtPvDCYt9iHNr+9A2+YKjg5eXHNeTlXCkPW&#10;3/X2UZtSXfY8vBuGvUC9agYt9iT+HVPTcPA5ahtas5r5nFPjOYL+WVl2F5y5e3iImYxotrk/OIXH&#10;N3UuZdt6v6m7C57dSH5agd6LfuNzOWiii+DXpTDgCrhwpbEtrdHbVWjS6mD3+Gj3dBiruVu3ndQv&#10;emDpgzB1vL0vLsOzL8vqjXU00+uyePWyzFxekuH5KWkf7EPbXo3fVzbHBnwWHXwg32FYPLWr5NP0&#10;A6WiAUhktpkfNW7lGtTiqWXHpGXTG8/syvxSfAP6ZXx13cjbB2bw3GxD997cjRZ+GT34Tdj9vOSV&#10;1UlGXoWk55ajN86FodGTyjFofgSPCOKXiJhUaWgdkbVrHzNb4N9kYuYjNGg3yd/plz1HD0P+dckr&#10;vIk27bpkZOM5kL4sZ1Lxr01H05O5KGcyyDOymOOT0s41rRQ99v9m7LyjszzPPH2fkzO7mc1msjOz&#10;OePEqWPAxtiYjgQCVQQqqKDeP3XUe++9oN476gVJCFWEANGxMabYBmxs4xKnbZKdk5mcmczuzh97&#10;3S/WJDt7NrN/POf99OnT1/S+z3M/1/27fzdeB7ZBsuugJzXybnLAhjnCwRM9rqscsKI2nlhoDyx7&#10;5x4LfKOtyPWHGf1EsvhcaYUl5F/wxCZOTYNnJ+maCYOJIZd3kqFep6HEKKGqRU2CfWcUkxvGdy02&#10;kzmmnXPjutx59HO589Hv8Nf/hYzDzNrH7qLDhJG1voO/yLtSUPeY8SEs+wtj1HX/Cv+9/4bG7hlz&#10;yUccn0rxqQfETJf4fMPoEvr4/HyvHQsyMLyG18w6tRbq+45/Tu8UxyF0euz5S6rxZ8uDAyUbvdmC&#10;4EKR6E9S0vPwhqd3aX8fDHyGHqVnpXtwGN09c3hOAXts/Jx9Q2CfPsRO3rBRb3yPT+AnaI424CBs&#10;7ZDBsg/Dxw7ZHzY4tvZx3XsYj2xzmLDFLhi2BT7Q1Ex5oNtwg6E5oyU+hq82LFs9RpRn7zqMnzZj&#10;+0F4NmOX1S4xh3cfcMDX2W4PvoZ7ZL+DuRyDHbtFeMqJKPQrcQESkh4u0QUJEl+WKvGlcNdifL1q&#10;8CHoKKO2vImc57iMr8ELhzqlpKMOL4h6yW+pw2u1TOIK6JNYSP4hNQntrDvvdZ+8/MZW2bRtk2x6&#10;9ceyZftmeePQbvTYO2Tr/tfg11s50gPEchd+K4fJsTrhZ+2JHsKNayNIopJD+L7ogeNlS/yzl/ML&#10;nbkZHHvXD2SrxUuyxfyHcPFXxML5AHGBNzUvScSTaC1Y6+zZCxwkPjloq31wj/Kd2dMz0E4OHD0s&#10;+2ypneJ7euPwG5yju/Hc2YeG1ozYC48XR0tifztYIpp1N0cGa5w7sZnrcf4vjujC8VuxO4IWW9dQ&#10;+rqzt/AjljtBXO/qjVaH81v7OoayL3iuy+Zchl0rozOxHqqPttZC6s+hxMHaq0yHsuxEYtG0vFJy&#10;V2gcUlOpr0J3xAhNJubmPPOKiMcXA522P/3Qwvn7ZOL9whZyNcyfXTAn+LWO6g7YUv0ktf0wsdZp&#10;+nOuSC1rUgWsO79n0dirlsBf1CtbWXbnxSd4gbyDRu8amrhVyWxbZCxJfueqFPfClAepKR+7QW5f&#10;vbbhM8vvGxy7feUx+/6n1EfjrwrDHrj2JTX09HS88iV6759Ix8XP0Xw/Mzh2w+JTPGQ/guc8o/7+&#10;Yzk1/4FUn6WH9cxD+BB+JNP34A70RTsD1x5m39y/hvfBIrX2Z/Bg7jR0iQ4B8GvfZHEOSsePMw1t&#10;epzYuscYt0MS8Cgs65ayFvSlXWjhOmeleRCeQf61vH2CurVuOZlTI74x2ZzzsfQzDca73Rcfea5B&#10;5ivtvezkzv7OF22ITzAsm964xMX2zm4wbbQeR47AlG3h2lyXNtrHhp4ydpbo9+HY5J2sbC3x0KZH&#10;+0H0IObaH9IM3q2cW32t1Q9E/Wrw3uO8cSFeVy2TO8PVB07HHtHHxLpMrG7UceIlc4K43I7XV48R&#10;Vw8/GHaEwa9Do9g7MJRfJ6fjmUGOLDWL/SBzkfFzJh7weXitF1UQQ9ZKeha6Y/TG4Zx7IZxnwWHk&#10;P+DYASHEA+wJ1M9EvU9MkTH44uAxnZqBfjkHrl0kxZXoOurqYdvw67Z28oe6DvZTc4Vv19AIPYZ7&#10;0Dmhc0WPkV5WRW0d/oyVeL1U10tiabXE8B6qB0bJf70t648+kbWH+LhegksNcW5W1hvec/7Mh27s&#10;O129Q3gv1CsR9wcEnzS0VsqdMxhan6N9WLrI267euCvKst/9/Bfosj+XtTsPjf4RY8RkmtttG5xE&#10;44HPEXtCvzC8UxMzmXfxSsYbW+se1Jte6wf1GtSaCM0x6fWpfDubuuoy1s6G5h5p7RhknJbm1n7q&#10;+tqMPpRVxJ7d43Ny7sptOf/Oe7KKvuLWZz+VT/7pf8rH//gv8uBXfy/rvKeZNx+gi74Bp74Ky74p&#10;41fu0sfxvszcwn/6xkMZW8fTev2ejKAnHYAxTcOyF97+yDgOwKA6YGwdeHzoUfs21k1w/Y4vS/3U&#10;quG53bXIc8PvhmBYw5fRdaJJ3XhsA7xM/6blLLyMWrmWhctwPvwdiFeVZfedv442HO3x/Lp0osus&#10;7oNTnurChw6enJDHnFLEnFJHLWE/scWMdMMEG2Hqdf1n6Tc/I7WM+oFz9Gpfor/yCt7h+nv6ctT1&#10;w1mb2U9VknfKF4/IDPryak0mWrrCRkNvmVtLTqC5jxzTGemeWCDvNotWrgOuQR2pKY68eDjsRf3h&#10;qV/3CBFP2LXybBcnP2N4usEJYdkmWLYy7OBQ/IW47R8Sy5zL7VBl2fRSjYZrxJAHjKX+G44dn4cn&#10;emED61M9DJhenwWNhl48tapLwtlbRZW14qHUJ7ldU+hnYfwL6N3X7uHp/5DjfbyN8WSfwof5zHOW&#10;rTxb9cnlE1fguZfpX0gPw7Er+GVfllxu51P7UkausH6J/o9w7Kbz70nd4j28R/CBhh/XMtdWccyH&#10;eyd3zUs8uuc02GEBz1E1fZPXuS4lQ+h9G8bFN7NBTsSWSVAGDL4c/3i4d3rNiIRmNokrLNvGPx1N&#10;diya4EixDGQ/xONjaqhLaDnDXI8POby5YYYaO55zQ5ddOLAKP1at8W148Q3JYJ5Vlh1bf0Yyushb&#10;MterHltZds7AZUlqwlNsgP3AuXekZ+0JvhhP8Pu+Z7DnfHTeWXyG+nPUB775qSw8+hU+I7+WmYc/&#10;xf/iqTQv8Zlnrhi+2eplNXTtUzTZT43nKjx9Ec03/Yta8eJuncG7e1ISGscNlp0PU1Ufk7o53jus&#10;s+7cDUPjrf7bfZfvG/0eT3MdqSa7h/Nf/bCVVdeic1KWXYUOZ4Nj16GF1tsbPLt5jh6O88pyrxm6&#10;7IY5ekLiF6L+Isqqn7PstwyWrZpsvV812qqh7rv8wODc+nj1GSkkjxNG/saM83Wns48c5bxMqMEv&#10;kfO79dwlaYEVa+/HenJH2peyCYbeyvXbSS1Fz8XnHHvDL1tZdtfFh+SB34dnw6qv4pd9XZk27PrG&#10;E9g1913jd1fxXL/ynGG38tkbl2DuXM81vFY1+7ZqclV1vFbLNK+lA07fxj617RxHHte2wFhch2cz&#10;zzAvdK6SJ2Aeap7necjZVE2oJw25m8mb8O0bYiobE4+MLgkuJF/Vc0UaZzifJ+7jf7QiodkD9NRo&#10;ESsPzkPnBHLEcXiMpOB9k4qGL5aauUhqp9jXZ5XRv4v+BOWadx838swd7CF7ZtjX8z9uh2XXsFZX&#10;dU/T73QMDyAYSW072rxW4nNq1arpwVVMX/JsPNkS0OBG4o0ZildIIDo9XzTYXl7MF+guTuDt4Y7W&#10;wBWGzV5ZWbYbw9nZGTZ2lDqrI2huYGzEco4eePMGmwyfEOXXqsPe8BJRbq23dU+mPtkbTDs0jnkG&#10;vbXu0457U3vqdoJ6Y1fq18lDoz9SvbYO1WoHRWouldwxR88A1nl4t2qK1OdDObaDM33q4Haqy95g&#10;2a4nPJn78DaAe/sGoC0hxkxISpWUtExJZH1Wf5GgADTg7p7iYA83O2SNxy88ztJO3Jxcxc8DT20/&#10;9BSw7OPUEjrxXTi40nsaf24nNw/iEPXthfsH448SQv88YgDfQPLsQeQIiQ80PxhA/Ors6kf8coy9&#10;m43YOqFR9Q4wuHRYDPySWFR11gHKtHkOH0YAMYvya2XZRu9HP9bzgOd+2sq//5hlq+46KpmYOInv&#10;Vdl0Ph4y8K4Nbq16bGW1ypCU7RqD2wbDheOqlqi5rV+6e8ekvWuIvSo9olm/tSdwCPG1akM84Niu&#10;8Gkv2JN6m6hHWV3HADELOctT5ARhzsrV9T0ok1Z9tvpkO3qq5zmadfQM6iP4f7Bl3ouyYmXZ+v4N&#10;XTZ/q3rzuOznLDseDZb2oE4qgA8ru4Znp/HZdKTAtf+9oZ/Z+NxffXaNY/6YURssm98lKjfXoY/7&#10;48d+9fiknP9flv1vObbqsPG9zHw+VBunLDsOn2Dt+6j/+4g4Rjx7FHIrpmh099QJqFZDz++jXFeW&#10;tjZiYWVJbSL+mAztLWNugTeeGfpoS/rMHKNeEZbr4c85Hox2I4QadeoafLhu3IiNVXOnHPsIuRft&#10;f649YUI4vwLJOWjPLTdyL1oX7c95a+IcDINzmzjH/DjnXMm5HIOD79trZrDslzfTj+mH6KVe/J78&#10;6HvfN3j2jtdek/27d4nlgYOGJtuWa8hGx2F4NNfREWvqeG3xDaSe3NmB+eM4fjwMe3v0WTDr3XsO&#10;y/791mJmbgfXxhN0H/1xYBw6DpmhPTO3xf/XAS23Fz1ow9Fkp+CRRi03TN7qKHtJ8mgB0ZHUiWYT&#10;V1GHeHle1h5ck8W36DE3iy5ksIl+AbXEWnXSwO26gQb23/jF1+NBWZ3Nuu+J50cwvXZh/7F+YhvA&#10;d+57TNzj/CWlLlcqBxulcqRAqkZzmM/zWIOLpWOtXOov5ErRdBwsO1SyJsIk70yMFMzES8lMKn5p&#10;+XiB0Scrw0/ecHhddtrvFseg4+IXT8yVwP7kZDA68nD6USVJSU2HtPfh09CDjpqYTmPr1FzyKGnp&#10;XE94GWem4GlfAidBU9nCWtjYDhNpovZevWQb0fS2STFze2EVPKwMnUNxPXrOOnIvVXgDqR6N/q+J&#10;9Pdm3gtL4hzjOU1J+Mukwlgy1K8okTkn1OiJZc1c6hoUSh0PfGKIOkk49sDiRRm/RG53irxsY7+c&#10;zKuVoKQiozfDUe+TctgxGBYQyDnGHg+fACtb+ofZ4ZfvBGtw49zyw5uK/bjWbaoGJob5yh8NkCv7&#10;E/UsimS/oP736XpNc0xEj5mQi89QdibsnZGrfZrY18fj5ZyOVrWiQJoGu2T+6gV08+sytUJs09ZK&#10;PWoaNd4B6BFdjdyZmY0ztwOYXyrhrPh6dMyRr5vAE6FfsjI6JTu1Q9ITW8TmgJe88iML+fY3X5T/&#10;/Gffkr/486/LX3/ra/Ltv/wafdxEvvddOPbffF22vvhNjv9JvvutP5Mf/NdvisXu7ZIWGyn93b0y&#10;OzUtszNLsrh4WZbP35JzS2/KJGvx6XE4NnFt/xj13UP0QRkkVughnmjBf7gRrUfrPHH3F7Lt9d//&#10;SYb9H7/+e/mrF7rkuz/eLC/88CX50Sb8CvYfJF9AvtWPmqXgUK5dzfHAsZNT0FKlMYensVfDVwKG&#10;lFWK/qiEWtoC+lTAdGIyWfvI1cRkwUxg2QHp5DQyqNfMOCl+SZF466HVj2DdjcWHlVx309AkPBCd&#10;OTFO++gC9Z/ogLpm8KCcIp4YkUo4QXX9lHT2XpARYpzRyRsygpbi7OJduXP/Z/RN/Z188Olv4dm/&#10;kvc+/iXj53Lvw8/oS4gX3OgkHgApaCLdYUl2Rj1Wal4B77uY9T6e9T8IpsvenPu0risuLYP8TyU+&#10;EN3kBsZkamEJbk3PRdVir66hhcYD/+Ilg3EvrePlsbYqZ5YWZWpx3hiT6KXH5mZlaHpKTk9NyPg5&#10;9GH8Tnn29PKS6O+HZ9hTjQ6jN+9hnWtDaz4gvSMDBrNu7+/GZ6IVtt6Exhltdnc7ujR0qIN9xujm&#10;qI/vHxtCq60+KdMwfXxH1pbl/HX0bJyzqzfX4fkXycOsyMTCrPSMDbKW4tnVhPdmVaURmyXnKrtN&#10;J7cby7WiOkEP8slB1PEkSk55LRqpAalo76N2vh8NHJ7k7NU7RrTWhLnk9HOW3TM6w+tex3fltgxP&#10;LXAd9Bh7c0+0bkfhpfaaU3R0Yw+fit54SW7d/Uzeee8fZO3qL+mx+YE0d74vLZ2PpbjinpRWPSBW&#10;eEBvjbvk0m6gFb2EJ/2qpOec59peY46aR6O2IgXoMU4md5JfzYYxBqJ/9UCDiy7F8gQcm/4ndm5y&#10;mPnBklymFcOa+cKBueLkyVQpr+DzV9SSl+M7KMVbpIR5oUh9xNj3wmVOkgOOSqZ3dDI+w9TI61BP&#10;U11Xw+KyqAPMIPfQTA7hktx8+CU9H38nK2/C0Kbfl6pOvHYb0BQ13WU84vZTWPZHUnDqGXEx3n5N&#10;n9PH9CN0v3fx6LwL93gXHvMQH3PqaquoM64YpY5jhD5T9ZKUUgXfbkMj2AfLaOF7gt+09nI99+Jx&#10;AjerbZFc5uf0XFg8I7f4FLrGdnqG9cvEmXk5z//kPExjYnqRPma9ksfcFwejD49NQcMQju8Ta68v&#10;OjRY1T7rbXiBvGoMy2PW+Iiw/tug/4S7qr/Ibos9Bsvea7lHrBytiJtZ533xCjxBjSEs++BRPKlh&#10;2Wa21E8doRekPb4jx/bJXrtdcFvyYbY70WITSzjgPc19u1mrzGHAzqHHYdg+4hlLzSXDO8FXTDkR&#10;kliVSu1otmQ05Ehhaz5raxGjWGr7q9HPwA0riUVz8KWLDxPHEB+x8nIVG68T4h5B35yYaDnq7Sl7&#10;rA7SE3G7bN7+Cr0v8QXZuU22W+yVV/Ztx1uE+/ZswwPbDK0063Aw9aChxAwBrmiv97PPOMKcQM2X&#10;F3sPPsuu/Vtk6/bvy+Zt34GLv4Au+0ew7O/LVvNNsp/P4hrkisYziTwvnjVF6PeTU4m//amNdCMn&#10;cBTPcEvZfRjPY76/nfB09eV+1fxleX3Xj4lNXpKDFq+xru1jf4Gnu4sNNW4wSr5nGweGI/kCJ/Qp&#10;9jbkCQ6hc8fH3Am/t/Bw+nKlk3/lHE0jtmX9CyP/ruugofUk3lWvEfXyC2SfoL0gtQZSH6Oe2fqY&#10;8JhU4/fqMaKcLZVYODgxAa7Efi0eHS37KRMs24T+Ngju5htNvosa+oBYrpOsavqZ9eIDMAWzXWZ/&#10;yJrTi+66YZo4qU8ya4jzYdxNeI+0zcADWKeK+pZgNuekaAid2OxtdHP30bxR6z3zFhrpG1LE2lXU&#10;fxmvVfyFBq9J9chN/D/gK5PPvbEbzt5jP36f8ZD9PUz7/IeGt0jv5c/Yf//EYNhdl76AY3+GRuzT&#10;5xx76SlaxA/l1CJjmdvLH0kD/iP13G5cgqMvvA+veMD+Gw0kOjD16SzqRZcI40mpGZaw7CZxiywQ&#10;G+8EsXCJhENH0cMxB6/sdHH0TRN3Uy4eWVWSVNRJHcYwXpvj1JxNUJtxVqq6pqWkZdTwFIjKrhbv&#10;k1ly1C9GDrkFi7mTH94wHtQ8urG/pbbX1Rd/JLSgXoFij1baxoF4mv2hrYMj8bd6fKj/O3HqUfZ3&#10;Oo7ZEG+j32dY2j7Xnqj+5MAhep3CtS2srQz+bc35ZwsPt3NEa+KI1tvJhXPKhdd0po5FNf/41VO7&#10;GxhJLzv2ihq3qxbFlfpK9RLR+g/1ElFfbNVjm4jdlWFn5hYzR5caQ/m1jhxiuiJy0uXkPovL6umZ&#10;R44Jlq2eDKERCeha4NnooFXbYuwLvPzxnyJeNUXAs6m3Zl/ib1KmjIcJx3DWpcT0DHyk0XSUlRPD&#10;0mv5HF59M+ROiInSi8uJy+PQxkdSxxcqx3guV91fwNYLW3tkav2mXH3yzGDZZ9bxsx2ZQr/bio4e&#10;3e5JfCDYn7gSO6qviy/76UATe6NQ/BC1roHrKJa4MTm7xGDZTb0j9E6mvur8FRmYXZLuSc7t0/i4&#10;dQ8afZ2qmXdLyTNmldUaLDuKv43jmkrKJNZkr6s+P8qvN/JHIbxGONdiDPvZ1Cy0XqWnnuvBW/Ag&#10;a+2TBth1DRy7vIZ8N/vnMhh5y8C4TK1ekYsPHsudZ1/Ke7/5e3n2T/9Dnvz2H+XNL6gNuv8YP5Fr&#10;sCP6psyu4GF9DY59j76Oj2X5/lOZv/NEpq7dl4kr+Fpfvkv/yDdl9uYjWXv3C8ZPZOGdj+nZ9lhG&#10;rz4wGHXX4nW49lV0kPSJU77NbfXcbmP0o8XUno49Kzfh3Oh5T89K6QDxGrFb0yyaiotosS+hyVxT&#10;LSZ/v3SF57gs7TDsFuL8UyNzklHdLqHpJXIijF5teHm4BRODx6DzzyJ/zj6jtL5Xsqo60A/h4Vzd&#10;hZ9tH7U35M66mXMGZtHjz0nDafSUNV3kiqrxFCySgPg85qp85iz6YuXTq4v1s6IdnWr3GDUj6oU0&#10;J31Ti3icT+P5RUyfQL6dHJ2bD/zBk72qcmxvdPo+5Ow8TOJ+nNp2hs8J+IL/STwElGGjzwqGnwTB&#10;sYPh2eiyg+DYIdEZYoplXk0kZ5GGbiC3VlJLWyW1rNVg7cqx44voHwdTS0dPG1HaIlHlbRIPy86m&#10;BrFihHl07jp6bPzFLz4wWHblxCX4HhrhM+qPDFudvQXHhPOhv1Z/5wJ0K7lDFyVn6JLkDcM30RpX&#10;zOKrDe9tWHmXee6h1C7ck0p8NGo4NsC2G1bfM35O61+ViIZJiWo6I0ndi1Iwil8J83R617yYSnrk&#10;WEypHIsgL5OB3rp6mDnxLOvyhJiy6fuTWI03cyk9BzNkt0e8WIflSUBBhyS2TEtW74KoLlt9RhrP&#10;wtWnb+ArAnc/Tb0O/LmQ2pySEfWnvmKw7IQmeHrHIlweDTrzcP38A6mcflsKhq9JVucKdTP0d1+F&#10;q179TE5ffcbtx3g+vy0lfN6sLtjx1HVymfQbZB8w8+Bn9IH8DJ8M+jCsUuMHi25TTnvhfWlbeog/&#10;8w3qmBckunpEwssHJKZ2VGLrRiWy6jQ8m7xjL7nYYZj0GXTBZ+GrcOy6+RusEzdZL9Acr76FZh4f&#10;GHI5hr/I+dtw6asGr66ZxAdlHH8Mjsqu1XPEOHK7Eb5raLPPkueBZzfNXTH8spVLN/Pc7efRZK+h&#10;jWZ0cFv11/o75dv688CVh3z29/j5beN+7RmZ0zMjgZxTBzl3D8EtfIlTC3pgbFxnXcvMA7DjlnPr&#10;BsvuWCaXxPsevILH/41HeK08MTTm+px96+RN4OS9+IJscOyB608Mlr3R57Hv2nvkiWHd6+i4L9Mr&#10;cg3tONd+3Tw5kNkLUjHNHHBmBc/TZc7NFby6qJkYw3NpAl3VJH4rzBGNMPVmrn/l2doDsvfSHTTy&#10;9/EkefTct/sSnPwieu+Lj8hbPOZ7uS9RVWPiGFcjdujBPFO5XkpHJAa+HZDeIU6hZWLtk43PTYbs&#10;ORope+xN9NuiVioij7U2F71gqnhxTaaVtxCXUI/Netw6vELt5GW4zXVqO27iTXVDWsfJQwwQJ6PV&#10;ru4ld9I4QB8G9B/F9DTQ/QHrTGo+uuwscvtxaG9NcC9f7ckDF3Y5Th8vF4NZuyu75rYL9VDHidFc&#10;YNhOHO3s7PAFo06QHPMejmaszcqz3fzo+4WeVPegGxxbb6vPiGqw1XNEY0nl3Mq3w4jJ9D7t+ai8&#10;2tUXTxFPb7wsgohf0TFERBre2X7h1D9HqX8JDI7bJ3gdFw84NuzanrjC7qgjdYDUGxIPaH/HY9x3&#10;xF61rHjaoaPW3o8RcMI0tI6FRaX0ZKRGPwWNeBR+CrBod/aJDjzW1pLYFA6nulL1y9bej2GBJvHl&#10;7497ehnDxYv3B2dUz25/E1yQvHV4TAK9WuD0KXh6wCg11x2KRjkkHA15IH3f3f3Zt7mQt3ciBvc3&#10;ejyGxrAmJ6SiYUK/Qz5dddfewfRTZ6iPiOq1VZOtDNvg2cQ0yrb9iF9Un63MV/mxsmxlyOpHrRpt&#10;ZdiZ7I20lj8L5qw+0xsa7Y3HK1PWx+nv68k19/VPyOmhaensHqF2GJadiobmK5atXiOuxHFOaCy9&#10;gqhdJw4vxLuvmfihsQd9B/u2BDiwvrayYOXTenvjfSmj1tuqC1dNuN7W3ytH/mO2rExb359qt+Ny&#10;ihnsX4nfdSTkw7MNlg3n08/G+04r0eOfHvq5/6Tmmveq38UG8/7X41dsWxm3jpRc9mj5aMIZqXk6&#10;nmuz9f4/eIugw875gxZb+0Eqw46n/jke3VhcOs9FXLTBsqMS0/nfk++Jfz7CY7kWotBFhKHRJ4/j&#10;7H6C3kj48XGN7dzLPmvPbtkBM96xC39JdNBbd7APPWAOz1WWTa2EH72IAljb/agh8PY1tB7an8iR&#10;c/sYTFp99jzZIweYYOUMT/ILDi7o/JzI/ZBv8PImRiWODeE8VF22P5oQD7S6zk7wSUsY8358Od/Y&#10;Kdte2SpbXtpkcOztr24TM96X5UH1FmEOOASHNjso5nvwI9m9Tw7sO8jv2PtZwbPtyHcdczE8Rtyo&#10;03REt2tx0I4eWZayd6+V7N1nRc+sw2jA8dHcD9/ejQfhDnNyS7ZwbE9yTlFcr7CsePbKcA873reF&#10;raN4mEIkr7pSOiYGZfLivJy7iT7z+oL0L41I82S9lHTl05s7nZ6NmfSlzpWc1iwYdTJ+aHDiGnxV&#10;StGyl8DyCsgVZfrJiTT27dn0l6o8KUmtGdTQ5FFjm8LanEztWJqcWsiR5guF0nApVyoWUyRvJlqy&#10;JyPg2AlSMMUYS2Y/SI1ifZRYnLCUVw5tQyfkRH8x4vgUeglF+rPH8uX6TaKvjfoXoDc91SOVp7rR&#10;9DUaGuZE9geRCarPxHc/OxU9ZRmMpB4G2oJHRguPr0cDWYLWuMzYR2QVwnMymQsS0fqTFwumbsOf&#10;ecKG+fAY/3/1A/Xie/KNohYvNkyCEyLRoEdT80d9B/lB7UWgNdIWx5zYBwZSc1dMDgBfhuXL9Ou5&#10;ImdvURt5gbh45Bx9zQfQQzWwly4R99B0OeYVC3OI5hwMxrfdl3PNm/MKv5IT1AMynNzh2f6sCeS3&#10;Yrm+TzJXqQbNh7yY7uPVIzS7CK05I5U5Ih79ZRQsNhJN8MnMVK5/WHZaHPsb8qRohqOz49mXFtEP&#10;sp3+QKPUJOJVW1+B3jwe7hEoNtQK7Th0SDbv3A1jh9Ol5OGPzfw2xjrZMy/lpdQuRuMx55ogjlaB&#10;svmF7fR2/J5862vfkL/6D9+QF/7iz+XFv/6aMb73N3iMfFvkx2iyt3znG7Dsbxj+Iq/+6AVxtDks&#10;Bbw/7fk4MzUr08QL8+wnFsljzy5QOzqFxmWYGs6Rq+iGrtMjiXx371XyhpfRui6xJ3tftr32e/nO&#10;d/7l/8mx/8tf/rNs33UJVuMuf/vKTnn59T3y6g74zT4LoweEf1Ao7Dqdgd4axhnNORXL7YR09Wpg&#10;3wFP0fqrrBL2tpwv6UXs3zQ/kME+LY36rrRE6t7Iu+ayrmZS85PJ/JMeS28vkxwJhGPFxKCx7JCJ&#10;C9foX4+GZ3KZXoPob3pnpaEXXRtsILdiAOY3wf5uRfp6b8noCJqgkTty+jT+NKM35Sxs49qtz+Th&#10;47+Te49+KR9+9lv5+d/9L/n5b/9ZHn36C/TJ1NONTsIO66kpZS0jPoggz+wbGiHmtnhU7TOjHigE&#10;phtHnEJtEOeq5r/j0rOkpLZO+sYn8Re5ZvRYvHT7LTyqb8nyFXJZl9epO0abDcueXUUjfuG8nLt4&#10;wfh5emWJeo05NNFn8JSelfF5ePYSunPu3xhT8O+JhXnjd3OrS+i7efyZcXpY9qCpb0QjXmOMOm63&#10;9nbCtNnP9tD/rq9Tuk738H9XrfYgmvxhmLb6adOPkBqPubVF3tcy72VZZs/Pw9XxNhmHRff3UAPd&#10;IQ1dnWjCW1lj6eENvw8j13SCfLs78UY0/+uS2kZj39w5fg79kv4vxqSsudfoI1qAh09Fkz7PsFF3&#10;Xcxeu61/jH6YF2UVnj0OO81iDXbxwL/antw/eUxvOEERDPnyjY/k0ce/4/hr8i9P8OimZ1sX2snu&#10;T8m3PcUf6CPjmF/+PnmGO3CEq5xjl6jzvsB1y76tfAWWvYaPyVlytG1i70IMaxEkO8394NieDC8Y&#10;kC8siBjPXfVV1Ap7okH0oFc3bD05mfmU95GnGr4SGHAx+uyijUFtVkEpaznraCZrNnFGIhxDh+aZ&#10;dUQl5xlrbG3rafj9bbn17s9k/f5vZObSx9Quoy1tuUy/t9sw7HekuPEx4xNuP5P82mf0kfmQPnKP&#10;iTHewb/hInXHl4iXbzOv3JG8KvQmaJOa6qYkL6eFnGwQa5b2c0N/68+eGa2gMuumzkH81sfIa/BY&#10;4qiqpj4prumUoupOtNf9/DwknT3Tco4a0lu3H9Nbk/qEVWo7B/A+gr+nZMAg49OIA7VGD08DYmBX&#10;Hx8Y6csw1s2MLUa/x/1W5ka/Rz2qv8iew/iHHNoD5z2A38Yx+A/1iT6OsGx8r4/TX9EBzxB4tnqN&#10;WDoewB/bgvUIfwIXC7TY+w2ufdDJHH6HZvQozJvbVh5WcjzMRTxiPMUt6oQ4hsLGg8knR7szR5gk&#10;LJ86rjxiwXzYdiF+eoy4Arz3s/AHjPaRI36OYnbcRrbbHpBXLYlf7KzF2pOarJAg/BL5/3vznF70&#10;bPfC++yE6prxVrHYB8N+HV+RTfRDftXQSbsFeVKHSh+HEE96UtrBns3QQVvjv4f++Ti+DlY75LVd&#10;P5bNr37HGFvfwJMEjr1p/4uyac8P0Hm/ItY8PiQuwmDZ5fWN9JWFWwaTuz1Of3UbWzz6zeT1/bvR&#10;qO+ARe/6V5a9Zdt3mZ9fJC7ZIod5HVv7vXiM7IdD7pa9h2D+B3ca/wczGwvyDdTJHTSn/yAxj8Mx&#10;+guEk4PNg/PQzwhdqnqEJBFnqsZT2ZnyaR98E9y8yVkQWxu8jp+VqWXkU4PI41UTqhpuZd7JnO/q&#10;FR+akkxP5yh8ndH+MCd6RqD/Zr8RqTF3NrE1w82UwvrOaxUwh9SPokWex1uDuuzWOc5z9prZ7Xjc&#10;TrI3XJWeOc6/hTv0lbvKPntBstrYKw6yt0WXXTp2lf5d8BdG0RAcBZZRyXxeO/kW+k7qyc8+gAfc&#10;pT76LWPUTt8h1/82HPwe+/mH1K49hlc8RU/2jProzzl+Sr3zM/xEPpam5Y9hD3Drr0Y9x+csG4YN&#10;y25Y4bj8xyz7rsGyK3gv+d1Lkl43JlHwaf/kKnEyZYmF+0nOsQB53Qp9s38m51gm51qu+EQVk7ev&#10;hu2zpynsoD65y9Bo59fhsdQ4DH87bdQth2dUiHt4qth4hpPH8RczR1/ONXdqaPERscfvnJjGmXnK&#10;2QOtg6M7ORT2iuwxrWDRlkfsOOJLY68s29bwoDniaIcOheEM4z6CLsMKrbYN/NqW6wANt7X+DeMw&#10;udtDtvjscTxgbSv7DlniHW9OfmenvPQasfYerktresW4od2GXbt6UvtLHO/Mz6rPVv1UGHtH9QJR&#10;nh0Vi29mbhEMuwxPjAo02OXGbePn4gpykrVSUdMoJeUNksVeJR6WrbG00ScPfhuCNts3IIx5mb5Q&#10;7FM9fJibA03otSMNlh3A+muwbPbm0ezdAzgGhUdwfuehxeiDZc9L/8QU3lwNaAvS8bMP4HpwkTcs&#10;7WSHtT26dxN99Zpk7sbb8sFv/kEe/vy/E1uSpxgYk9SKU8SdpdQb5IkpMQMmQJ8OrgmtDdYeTnHk&#10;d+K5JqLh2Kqx0rph08lkYz+qe7QND8rIdPaeWVrTx36zuEoy4ddZ5XVwD9bTAvTXrCFpXGOJXFNR&#10;XG/q+aMeJt6BsAaNSfkOlGsryz7J71N5XEFxDTqIFqlroJdGU5dxrIVfax1zGXvhUhh8Dby8B4Y+&#10;d+OOwbLf/fVv5T3GzU9/Cod+X/rPo+EdnpL8jn4pYn1umVlGl31HFt95IqvvfiILdz8wWPbklec8&#10;exh99dlbj2X98c/k+tNfydr7P5HZO09k7BosG1bdvYwvNrxKjx3wumaY3KkJ2CK8Wvn2KM+jv6sY&#10;msOHZIhBDdDgWUODOXrzgYzevC8Dl9CoLOAlcAZ+PYG+YvgsfvRjklnfjd9cgRw3JeAdH0Z/nFCu&#10;q2j6CtIPNRTtSyje0xH4dcTlGFw6Jhcf/wo06s2Dcqp3mvV2AZ8QPEfG8WBGR6n654j0cuYeYvzS&#10;Zhh4J/VR+LmNLMCuVuldvSZDc+dlYHpJeibOSTN5gdyKRmK+NPazEeSR4Nie7Ee9yKX4RqBpihIf&#10;mLY3DFtHgDe1CQGxYgri/A2MhmGz/0GPHRyejD4snTlUa1zJWaQUwye+4thF9Jkrb4eltePNoTwb&#10;TV5JK/4inQbLjqVeI7amW5Lq8SeHZZcN4wsxS3/OZdjtefgro2zkAmwQj6UZtL/n8A6ZvwMDfROP&#10;5ev0K7yIH8aKZPafN1h2MZxWNdd1S/hwLD+UemXZKw8Npt104ZE0X3wsLZeIuxh13J8zekXCGyYl&#10;qGpYTLVjhk47q39Z4pqmxD+/XY7FlolrfKWEFnVLRuMZ/NQXGczhTdOw7RGJZJ/jDtO2CssTl+Qa&#10;tNXjUghfr5q+Abu9ib+F9vvVXCQ+3sNrBsfO7aHeBW6e07MkReQNtf+j6rG192MV83zT4nv0OXgE&#10;I30oFWfuSAXrQSt5S+XYoze/hMN+gS76E7TFj6ipuSW55E+V6XdeeFdGbuGFcfuZ4fc8fOsj2Cy6&#10;9EW+syV0zvNvM7/jW9K3KoloYqIqhyWBz15ILkB7PRYNaS/J83Bs+sGOrKIPX+P112HZ1HIs8jm+&#10;Gq3Lt/F8/gPP7ia+Upat+mtl2NVcH7Wcb6qDVn6tXtmqxdajsmy9v36GegfGhoeI9nlURq3aa9VL&#10;K79W72z1GVHvbGXZ/esPYM4PWPPwCz9zkbVyET35qHhmVtHzMUgOcw6HwIzKh2bwXIcTX8DzB17c&#10;cwH+vnyd7+8B/SqfyPTdT+Tsg89l9r72deT7ugmzvoZPNkx74NqGFhsv7FuMmx/iV00vyOv0iLqq&#10;euyH0m2wbPpWrPG/WoH1z69LJSy7/Ayx+dSSlEziBzO2JKdgxgbPnoBpj9M7Y1xrO86jFadueJl9&#10;3qpqsm/Cssmr3f4Qtv6BjN36WCbfwpf77S9l/M2fyMD6U57rOv+rEXGJrxUbU6FY+GbJHpckee1I&#10;pLxqZZLXrJk3ggvIM8cTX0aKY2AGNTe1xIst1HucImasQwMxQy8POMPcdbzy0fAvvU3/1zsycI7v&#10;fQr9/SCxS/ec4buffYoeCWUt5MGqYAN6LcML0+ilTY4/NJb9K5psL40xvTzR6TgZeeajR6lTdHAw&#10;+rwdYa21s7bBa8BG9La1NRpKMzPZ+sZ22bINzwGOr+9H72FrY/RqNPxAotH9xdFLAoatvR+VU3sE&#10;BdM/EJYWCYtlL6psWjm3Mm0delvv18d6MQKjYdfsX4N4LmXd6jGifpHKsj38Aw2valv4s6Wtegjj&#10;I2hD3GB3lD0GPR45Wn11n7Js/2CTJKaksyaVSll5Fb0Yycfi6WAKYT70Iueu2m7iEzsrO8Mz2/mo&#10;E7k+b0OTHUZO2Re+4+ZDb0c//Eb4DEG8h/CYeNa6FGqv0HinUwtMDJFXjJYoF30vPFZ9pyNZg03w&#10;bN+ASGPv5gzTVjbtH4bGHJatff+UW6vWWjn1hq+I6rKVZevjdOjv/+1QfbR6iyj/DUeXoT/rbWXG&#10;6omdklcGvyB38RXLVn6sj1eWrGu//k6ZtLLstg78y9ro38HanJaB9y7re2AIGj32ud7sMx3hUQ5u&#10;foZ2JIGYvJI1vX1wkvz7EGtOneF/ayI+32Dqyq/1tr6WsmL1JFHtpb43vU85tt6v72ODNysPNzTR&#10;xA7Kr+N0wKL1qHFJInFIchE+IyXV9CVH81TKnvffGapJ19f8v16D197QZytP1/eir60sW9m3/o1+&#10;f8r7dWjfx4xCXo9jWj7rMTz7OcdWdq3aa/bTHDd8RQyOnaVcjvdvcGwYfxqfi+82MQvNbSr6skTW&#10;WPRwUeQztPdjRGwiLJvcSii6CM4zrT/UWsQdsOJt27fLK9u2yZatr8jmlzfL327ZJD/YvEleV45s&#10;f4S9HT1fAvwNlu3uS70C+aD/zd55Bdd1XWl6tWvc4y7bstttBct0K1mJYk4gCSITgcjARU5ETkTO&#10;mcgZIHLORCYykUgAJEGAScyiSEkUJUqiJbntcU14mVRTNd8+oDzdD+Oal3nDw65zce/FveeesPda&#10;//r/f9k4u7CFE6/DZ4e4VOHYXn7UhAK4rtg6udE3yFaHrgHtghNYJ7Gy4mb7HcdH1w+dBnGnizP/&#10;q3BwG+pD3Gsmxqaif4hceu8+ObBnr+jrHaT+Y0jtB/41r6m+jwf3grVt3yW7t+3kPXpg0UZiamzO&#10;3KHmE2phx8hp7cE6yQ9MjNGaHzQTvYOm5Iwmf8WyDQ+CZe85xGcdESt4e94egRIegjYXLNvHF+2o&#10;vSe8dGMNz46lJtcOv3Li0jk5c3FOumfhJ050SuN4uzRPwx/oQFtZG4/XXIJkNNKDsD5B4qqiJLY6&#10;Bh5SGn2N4Gc3JlH3jZUEttm9uayTpVIwzL3cQV2lNlaSmsPw/sJHpDdS8kZipWQqWcoWkqRkPkHy&#10;psGvJyLk5ESsZA1HS1JHBPXkYLGLtpIdpntE39EYX+hgehxQu4MT7R3J/R8RyHV1Erypld4xcIZy&#10;8dY4CZ8aLrWKnz2Y/xyYbxw9dXAJwHlSE+A0pzP4LeBb8amK14VXCfi46nGgvGW8jlPz4twrvYg5&#10;GLYJ58vYSvkZ0aPWFU6n90avR/dQroMIOHIn2I9otoH4a7q6g3conbQVvpM+rDF59BUflv7zqzKw&#10;tCZT1x5QH6CvMjFyNfFnTl2fxOXWE8cWwLtJxaOSHPs489jznMBd5QXMHSpHt2HesAezcufvDQ11&#10;Ivsbqw31W1VPyOyCSsnMY67KJL8Cyw6OIwYFyw+IJU8Dc/WPYx5kn32jyKFST0hkBj7v8SHEoan0&#10;cGOeKwEPL86jpsH9Cl7rFR4iJvZ2aL7hyMHvycqvgQ89LI1N6OvSa8XFPlx2vW0ir/ziPfmnH78q&#10;/15ekBd+9BN55acvyO9+9XP53a//HeNH8sZvRV77zd/Bxf6R5i/y9qsvyM63X5Wjh/dKiJ+XVJcU&#10;SH8v3ODBURmlT8YUWPb0LD6HYAQ9gxfwEyGO64Hv0k2u0b4s9S0X8WW4S13ov8ivX/xf/1cMW/V1&#10;3LH7Pvcs/oJwTUyt4LSaKY9OZ/i06r72pE4aio9IEtcDtTjqsmo9CkTTrny4Inj+hMKzqd0mZm30&#10;xcgoUJ4Nqgcw2tkEpZPCWzCG9TSd2lUG600yHlbJ9KACy3aODBSbIF8JTk/nfpqViVX8GycX4TqN&#10;w/Mbkxq0pFVtk5JXdZp6TI+UwPdobYWP3UeO1IfeDky7oR5/1jo4SA0LMkCcenHtqVxY/0zufPy9&#10;PPvTf5Pv/9N/lUdf/VnW7jyAr3xNRvAMaekfBMdFP8YaHQqmfdSengtHjNBssfbAO1c1buVDpvzI&#10;VH1bcbXrO/FHBsteu3VH1m/fleUr1/HNpvfmAjUtsOlR+NZqKCx7ZoU+lBdXtK36W+HX/ZMTeJ2c&#10;kZ4zI9pQjwfAttX/Ti2dl7O8f2mdGsXyogyCOyssu6SmAj5YvjaKqko1fnZZLT5E9VX4j9SAaTdI&#10;U6fyHmmjntEu7Yy2vg644P1g4yMyfHaMgc/JxLDGyT4FBl5aBz5+itiuoR6OdrPmPVrZhA9STa3m&#10;Gx1OnBGbns13VuKF0YOn3Bh1BfjwTT2SU6E4Z8wfefjzsM0pqZUs+GLKS0SNitpWWVjhHOA30tzR&#10;Dy5AH2rui0juv2xwjXYw8bUPv5Frd76X4clPwbDJyRrhWDZ/iX78Mb/3a3ohPmP7jRRUfAF3+oGk&#10;5t7g2lpnTbxET8lVamtzkp47Aye7S2x0J2XP4UDZukcHlu2FpwP4kLFak+DZeYYxNygtewTxBbGN&#10;N7V78IpYfEmzs9jfHNZs5sZYruvYzJP0yshHZ8bzeaz9xAAxYBFazTlN1amJC9LytTU2OrVA06ec&#10;HluUK3c/l+vUTcZXPscbB6ykbZ3c+SKe+zeYL27CB/sInO9zvEWesv2K+eMzDcuOO3kbPPACscYl&#10;+uWipa29CVcbPXfFkDRU42kQloMXkb789Kf/LC+9DJ9460F4wSZa7txCPNQFr6xT1Ri68N+p75FC&#10;uGqF1cRV8E4KqrrRvk2i3aCv5odfyP37z8C0P5GJSbixjafxMAGLPAG/1hdvMTAgVY+2c3WVA0ff&#10;F73n48hR1kXjDSx7g5uNf4gp/iBHqSXbmaFzYa12w9vLFR9dNzWYz92I5eEwW7mArenMtGHtRZzs&#10;akKOoTBs8Fdb+mCwPXAMTrb9QTF1Nwa/Pib2IeDiwfBC/MzF0J2+hz7gyGE8F47HQiA+YgFm4LZm&#10;cIItxS3UhtqmhZi5mcphu0OyB9x5h6me7DHHX8GWHhj2+DE48r9g2aGJaI3K6EtYWy15lfR5SE+m&#10;j6GLGNhY4uW9Dy/v/WJmb0UO4E/NLYp+8eQofuDagW7EyfgIusBnBaPXM8ArZe/vqfW9Jtt2vU6N&#10;7x1568Ar8sbeF2XLthfld9teoYfmVnxX7KiBxOE/U05NphKMLFDjZesZGVMr208fyF2y/fCGf/jW&#10;Q3io7XsdbPxF2brtJdmz7zX6U74r+gbvy3799+lR8o7s1HsPT5Ot+Jvvkn1GHDfFjzdW3G68km2P&#10;cSyCwOVYr0vAE4vL6O1RomHUan1L4LpVvR6V54gN+YBaG918Q6g/RxMLco+nbHBF1WPloa28DpTH&#10;SBzXvSdrvS3aWWN4DiZOeCn6siaCZUepGLWQ+x2+krWX8i+jFp5UIcmFHVzfQ+BJo3gRDRAv0xc6&#10;twtO8oQ0gsF0qHwR7lNJ9xy+sP30kevW+mspz9Ny+IMlZ67g/8oYUlxDcI8hONgjYN+jN+kVBw97&#10;4jYcvFtg2PRoHLkOr+4aGMZN+nXdQ7/2UOvz2Hwert7SU2nScOwnYBcbniIKz9Z8ss9/BTfgS6lc&#10;eCzlc59K6czHUjx1X0om7pCH30KHDs4xhv7+DBjRIPcleE1EQZt4khM7hGWLhW+CHHYMIW92k7f0&#10;7GSf2XExtIuAS5rMcYALGlkIN7sUHkE5mH8FtfBq/C7aJLMKPLumj/5zbRKSWgpnOF4MnfxFDxz7&#10;oI3ncyzbDiwbT0lbfEacvciD3MXECk4S+aWROde0Mf0XDQ3YwrU2Vd4i8DksTZ7j2fCybcye+4wY&#10;o1dTWPYGnm1ILm1IvmygBo+NzOntaGUNpm1OjcSQXjj78d3ZK9vAsvVMLFgHdeDZrlqfxyP8rW9s&#10;wXfB3SI2V14gx4MjtL6OseShKv9MzwbLZs7MyIGvlJWn8bRTM/M0bDsnv1Ry8+FlM28qLDsMvFD1&#10;3A0BFw4IjqI+F0DPJzgwfKeVDfpjB/TWaJP94WUHkX8fJ0f3Dwnj+/CT9IITS16vuNlVDU3UcHu1&#10;+rLisenIra1cPJi7jsleU/B4cPHok0VgFPOy9umX8tH3f5Fzd+Fwnh6VE+R1XtTx3MPAlUPByCPg&#10;d4XFwtkipgFXjorDsxr/aqXHDOWe8AVvdvUibnXzIxYA4/cid/YnduF/AuPJccnj4siBFdcpnm0k&#10;fwfzfCD3kspN48nvlBbYV+HlxKVKp+TKOuTJmuiD/4jiZ4dwj4aDqcckZkgyuWk2eXRRcbVUgGHX&#10;1tPrsYkaPvlzcUU962IL2rRWvF57pPvsolx+9ETu/fEvcvMZfOzbaP/nV6Swi/uLXPk493Ewa3IW&#10;2HfD+IKGZ0/f+Fimrn8sw5fwA7t0h1j7Hr0wP4SXTS+Yj76WS59Q87/3lcbLHr1K/561+/Cz8VNY&#10;wg+YmPzUGXzu+6clr3MUP17WqqkVGeQzFNad14kWo7KVvn9woHsntX6PPZc+lG5G0xx9nYfQU1FP&#10;zW0flOzmPkmuapEwcl23iGSx9IIP4+RHb1WuCe9wNHORYucBJuXsrw23EHxBo/EVT6NmAJZdUN9L&#10;jDgh7aOL4FKrMjR/RU51jeMJ0MJcVIcOqg2u/BB93Ua1/pE94Ih9xMwDsxfwrsNLvXcE37ou4krw&#10;ZdZ2d+ICO53q98h6qAM/Yj9c3YPwvuVcMRSG7eNOncUDPMWLa9MHLjaxhY9/FPkF1zUYdmQ8OXdK&#10;IZ9Xir6rnHpGBddGtSSQc8Xn1VHfqsd3HywbnVVsAd9b2Czxxa0SX9MrsaeoddX2SVrLiOTBC604&#10;A/Y5vQ6H+DpeDPhCg68WwxutAhuuPwuGOI93CNsKMOI8xccGG07uQKs2AKcZ3nX90iNpAgOsY3tq&#10;8YEoDLthBS+nS8yFy59IBfh2ucK5ea109q6kgWfHUIc8wZyX2LUoaWhmEvhM5aXtX9wNX2pIsjoX&#10;wWnhJ4/CCR+6DF4KBt00jZ9IvzjGV4gR3G3nVGrlfEbJJBjn3G180j+ED3wZjc28pLdMSkoT/Q/Q&#10;raY2483dPA2fegY8Fh0OeHY2+UtePzoc5uBTM/T2nQODZlTPfASHF//mla9kYP07GbzyPdtvpX/t&#10;Gfzip2C9aPg68VVhv09N35S2ZTDXFbDXS5/KwPUvpQ9stG6O2ufkOsdV1UhZY/rxkGL/C/pWqAlc&#10;5xrFe+QyuDf/W81aVciapTDtjG544v2LUg6WXQfOXA+mXLNwnT6EV7Vej4rj3LWCLuEcHOrnWHb5&#10;yIKGY6u+j5qnB3GX8hOp5/pT2xo42aofpHpf6RBjRPV8vKTh0z94V7cv39a42YqnrXBrhWMrrHsD&#10;06aWO35BcnupJ7SM4pXdJjZR2bLV0lkOuoAZZhRRSyJPgpPdvggPGxz7NLznPkb/+kcycuNTcOyn&#10;MnX/Gw3PHrz+Gb8fHvQyNSnlYQIvu3OV4335+eBxB6+3rtCngtcbzytv7BuaL3bN3HMce+wcfu2z&#10;kjtIzj4wBbd/kj6OM3IKTnbtMF4j4O41cMirh/Hu5rg0zuCFuXQVXjveLLN471/E80hh2cSpA9ee&#10;yOjNZ3Lm1rc89zWeKp9I6zl8wKiFJFJf8eYaszieKQfs8bWxDJYDNmi2nZnH46rEI7IEDnaeBCRS&#10;UyTGKGgekzy8KQtbx8gvr8rQwi0ZZgwtgJ3P35Keab5/CBy+dUqSy3u4L1vRg1fTM7ZCVN0sirpA&#10;dCb1yHR67ZEX+UeAVQZS5zqufDzgObvDc3Zg3YZfbWFBTApubWxIv/HD+qJ/kHj5INyOw8TOYFm7&#10;du2SN955W/7592/Jm1vp27JvD2uusdbPW3GzFSateNhqu+Ef4s5rzvBGwNx8mJN84QgGgJvxHoVj&#10;K652cAwaqnB4LjyvclaVq/qEgruxVc95kcuq/o8K61NYtgW+IibEEwZg1keMiA3Yalg2z6ke8iam&#10;5lrPR+WRHcTnJKWSK4FlZ2aTC4FB+/rg2+GkvHvp/2xpI+am/GYj4g+29sfQboNl+3r4iL+Xn4Zl&#10;61i3Pf0D4EqAVbG/8WmZxKf0bCbXSoM/lH6SuIEYIjGduRPcOIq1MyImlfk0ibU/BvwQfZiP8sdG&#10;yx1CDTGc2nKo4l8rPjZrKTmM2ipvEXewRMXJVvj1Bp69gWurvz38qUkepx7PuqywabUmK4626psY&#10;HJuq5XkKf1X47b/u8/gDB1p7nnU5i3U5l3W4sITaMvlsVnYJsQ05LvvoCAfBmVqozt2f+jzxgvOG&#10;X5zSSmagt6pv75eu4Smpaz8tym9EeVwrTZgaLtS21VDe2qp3hy8xktovxbtW+LHCrP+KF7Ofal/j&#10;1cgkhyXGUK8p7Fph2JE8VkM9Vtzsv2LZBWDZ/w/jX3+uwtPVZ6vvV9i12pd/g2cT7yhsXe2Dhl8T&#10;Ayl+u+Kup+ZWMCrJ2cHbWOcVP1vxsTe41+xvMtdUCph52v/BtqNTNnBshWFHJNDvMUH5RsApS4Z/&#10;Fa94t4lc++Qqsay5MZw7aisBYXhCcH1vYNmOmhZx70E92Qkfezv33DbqRlu3fyDvfvC+vPH+e+RU&#10;B+gDBS/bBQ2vpwcDn3kwUHuwHoVj2+nAQ/FdcPFSviOs/f7gVcR8HpwbnQc+ApxnV3deI3714XU/&#10;Xle8bA3LBvvWcQ842BMvO7viw6MD04afBW5tYmQkxkfwN2F+sCQWtzanjmRAb5t9erJv5x4Nx1Zb&#10;fT31HjPuLSsNy9bwbHM7Dct2Io+ztHAQQ0O8K49Y4DFihqYXve8eeN17FY59CI2EuXjo8HINpWZE&#10;bOVNbGVsas+x0CeXBCPm+qpobZUpvATmr69K7/wZfPhqpbCzUlrPdrN2VuH1mARGHSLxDfBHwKTj&#10;eBxVB5bcGoF3WQae1+DbPXCkh1KkYrFEWq/hGXClXvKmuEbaIySkIVBimo5LclugpPXA7+oPlczB&#10;MMkYDZEsONlZ45FwsyMkezROUvuiJLQCH7cTdvR6wMvYGj10IHkA94BvEPgr9b3I1HjiKeaiogop&#10;OQUnm1wqK7eO+alUYhLyyBVitH5SxlbMYTZmzIU65kAf5gEf5gU0Hb6cM2/OsbMF3BxrdB86chC8&#10;NCLJn6PgrkcGw/nlfPpzD7uTh3i5w2f1gkeBj0qEPz7Z4Nfg6W4RvuISpnQ0/mAmbviqWuPPeoze&#10;DL7kHPkalt27iOfzuUsajj2+fk9G1dq7yDozQq23cYQYsJHPy4MDlYSGJk7zDlF9dVxVfuATrOly&#10;j9ri3wRf24m5ROHZXtTIVC6idB+xCZlgu8WSk4tfCvNPCnl+dCJe8rFg2Sfwk4rkeoyK0HjkvlFB&#10;YNpB9CPkuXhV77UVtzA3+OWB7G8MemF0rgMtYFc98EGUvroMLASMICIMvw3OM3lNGjGtt2uo7Nl6&#10;RH79ky1g2L+Ql3/8ovxcfiov/vgn8toLL8jrv/wHejwK2LXI9jd/JLve+Xt5+9WfyrY3fi1Hdr8r&#10;rjamknQiRGorymS0X3Gyp2RoAGyS+H2C2EpxsgfHr8HLvaDh13Ud1PzbidGqrqIb+o/y+9//z7+J&#10;YW/b8S29HXrhlyTBuaJWeSKb44UPFTrJ4Ai0HPCowqKTtLUnCazvRCJzdtDGGuJNThvMvBKBrl31&#10;z1O989LAALOLSpm30WNlgWUnJ7N+seZSy1Z+7L6ZaAUSyQXjqesmot2MY26I5rhxnRa0tsnZG9TJ&#10;5+Eu9J0hBxkhV1G8GTg8DWfgUp+GB4x/S9usdLfdl5G+L2Wgi9i8lriueFlKi/B/KZyVmpoFOX36&#10;Q+kboC5CjL524yv5ECzvEvHa3MXr+IFcY3sVvvJlMOcVehbSu7AHD7bCEta1aK5dcsxQYgP4Yc6s&#10;245e1EaYJ8PA7HPBprpH8NJYuiDn1vCrXF3XHo8vnJOxhXkZBq9W2PTQWXxEFubgReOlDV9bcbTH&#10;z9EfkudPT4xJ1+gw/Oh+bXSO0CcSvrb637HFeT5zBZ43tbK5ada9fs4r9+2pcji36LZL88nfCyW/&#10;gli1sph7uhT8twJMG752Wx0e4k3S1tuKX3o7Xtyd7GsvXt14948PwmHrwcdk47OyS4ghCnLxtOAz&#10;amulubcPvxPw9PPL0jk8xu+sZu2CW5SAH2oWGBl6DjWyytiWNIJhnwLrLdPWofB4+kBQN00i3guK&#10;TEKPnSotXYMyPk3v0dYe7jn4eqyxdY1dMkbMeh6u1/nLT/H2fohvy314xffwVnnIfjwFi/0CHPY7&#10;zvO/ULP4E9vviRvw5Sj5mHr4Xfb5BvVsNKdF54mJxqmpVjI3h8mrb9rJa+/ayD6D49TTmLetyIe5&#10;91x9iHnINb3Ast29iXXA9Px4HEPskZYK7gL+ksD8s+E1RL2bazwui7UVLCYyBb1YHFw6vDj8wDRC&#10;wDjCErK4DqhH5pTj4zkssxc+lDuf/AFfcnrMDV0Hx16W3JoVKW4iv6y5jeb5Bnn1LbDrR2B8X4Jv&#10;f81zn4Nxfwp+/RAuLVzsyptS2HRfippvgQGel6zEainKahI3xxDqW7vlH194XV79DVj2e/ReNrMF&#10;KyoEw56k1+k8GvtFdAbT9HeFM99CvaF1gn6Sk/REG5LaGvxt+tbk/Dy8bDhM1698LZcv0g91krwI&#10;PDv3ZBXxVzC1WuZM241+NHstDqDRZF21OkjfcHyyzfEbA9M+DB9Y9VDU57HiNdu6OxNv+YBbo1V0&#10;xk+XYam4z15u8FTBpjxcwfiswZWMyTP4TJvdstd6jxywxXPE4TA86iOiZ6uPH8gxcQxizWB9cIsg&#10;Vg9DRxTijne2qziFuogu3A3fEfrNnSAmCMN7ELzbJdQBzaiVGDoqnvcuMbTfL0YOrH82+0TPco/s&#10;M6cef4S45cgeelLZS1BWquS2oWUYG0Nvu4C+HQ1pX6/kN4Il5NFDJZ0aZ2EuvWVrpLazCR0EsVdu&#10;GjkBWPZx+jD4UhP3tMJzEZ9iJ/ShVrvlHYO3Zcte+NgHXpa39V5hu0Xe0XtddhhtEwN7E7StnhKa&#10;gu9SPnWSbK6ZJLCzQHBPKzN5Z+d7suWtl8lnXoGf8yr9d39DrRz924Hd8sbWN+XlN16Ul1gQ3tjx&#10;G/DqrXiybNfGYevdrPHkPkd30q9zu2zdD8Z9QI8cyhY+SDT3WQm1uV68z9ADNQ7TQ60d7noZfMZM&#10;tPsJnJcT/A68FHzAz4hvIokhE3Pwm0nJ1Xgp4fHkEAnwYqg9+YHxHXUCw3ZwBF/SafopD/KHENY2&#10;FRcnFlDLKjrFmowvamYpmqsiPGpL8aStgwvbLfnUcUs78BnqhoPZj+646yy1/TNo1E5LVEm3RJb0&#10;4sM6BK6Bnr3zHLy5L+GCfUNvrsdgBswF4w/AQh5J+dnH6OE/p56PJwiPy6ce0cPrthQOgmWfQd88&#10;c0+azt6Xlunb0jyFHv/sPeldfIQH8GN6ToHjjOJdMso8Mw+Hb+XPYA7/Aaz7D1Kz9KlUn3sEnvNw&#10;Y8w9Atd+QIx2S7JPX5HM7lXJ71sFX0L3kV6PL1wZOXIuxzEFnUGw7D5iK7/fbkid2V2CvVLFxytF&#10;AgLwpeJ94cnV1L7LxTOuVBzDcvAn6ZWTYDjlYDmFzYqv3kn9twKeVDa9xTkvduF4XeLr5ORDXQhv&#10;Xq9gtDEhcAuCiLX9mM9cmc8c6VcDr/+AgezYdxhPGvj9e/Rk137w5yPoE1U+aUkPJktLcGoeW1tR&#10;fyFfPWpGTcRADhxBf8h7LMCLrbnfrWzBjhmW1mgQrJzp866wZDy0HX00XwV3Tzwn4Qbo3JTXAroW&#10;lZOxL27sk/KxVPyjUPKzhGR+X1KOxIH9qvgqJv6HAYdJ/c1IToWjQQ6stMohjCgeK9/NuIRk7TkP&#10;1te9+9F86KGLNDbTtM5O5NFuHmhz3am/cP0pT0/vIDQZ4Ngny8rgJlfBX4rjPBjJq2/j0XPIAP85&#10;7vW4JDDKQVm5eU9ugGGPnV8lNsODpIBe1/EZcswzgPc5M6/ZUQ+wgZ9OzQvNkBUxo6r3eIFnKh2f&#10;Gire91A5phc+TByHDR96uGb8/uOhMcQ1aIaLqvBva6EeC67aTJ29poXaLr1Y+L50Xssg7/U5oe69&#10;ILHwIFYnn3YNxxOTNcUZjrs9PDIntq4BxKlw3RX2rfLsKGpMaeS+5fWd9KbGg4z6b25pA15S1ZID&#10;TptXrLz/WqSmoV+m5q7IOrHNwhI90Tr6qWUVkNtFwTUCi+V7VYyscPQk7vX6rmH698zCx5mTtpF5&#10;9KWKzzyLDu66LN3+QtYeficXPvpGLtxnrfiYde3BM1ni8cKtJzJ8+T55zmWNj53fM4G2YkQbXcs3&#10;Ze7ul3L6AvclPOnAtFLxiKJHcm6t1A7ib3LxFpjrJfC6ebi1M/QUBOfif2PKW6kRFYplQAJ6HLwA&#10;4/HKji9hDciWY94JeAREMefGcOyS0X/gL+8eIcc8IuC/RJI3cMxCUzUP7KruSRleviUzYGBnLn8k&#10;AzzuB1scWr1Hn0u+ewJfjkH4ln2qf+wg63MPxxK8O6tSwmJzODZJHKNo9Ojh4FLB8BfIUdyo8Xqp&#10;+A9+HdeEBzUHJ2/uR2oZjt7oAziHkSl5Ek8ulZjfgA6jBoy9HN5LJWtKvSQWNcO/bpBoXk8obmHw&#10;9/MRW4T/xvMRrbY8nwyOncG5zGrlmHIMM/CMSAV7S2sbl7TOGThPC5I3eBG/CzzIRq/SK/EKGCjY&#10;PXW+Zuat9rOPpHECfcrMJ/CUn+BL8pU2mhep5/FaDThwy/KX9Or7VlrBfhuXn0gDGrLa85+Ccytc&#10;GzybubRo6rYUTN6UojE43NOPpfn8N9QIn8KT/oj5Fk+SmU/pMfmhhFVMyRH/Ivmdaajs9cgUu4QG&#10;8SsYkODyUYlpUHim6v1HD4NLT+GP34LvDK+mfV4bytcjunpElLdHZMUg3K4pPK8vU7+8DM8YH5IJ&#10;MFLi9hawd+WJrYb2+Dw9CNeewdf9I+N7GbpG/8brG6Nv7anmN5LRATcdfDy/X/GzP6LH4zfSt/6E&#10;vo3M6V3wv/vwAr34kP6QT2WEmG2Ibe+Vz6h94kc+tgoPG+ya9VNtlbdI9Qz116W7YLr4cPC+brZt&#10;K/d5/21RPRiVP3Y9dZTaKfR0E3Ct4Vhv+GOrLdgtGHY9+HUj72uep+fpAlg0o3n+CrUdPE+oDdXi&#10;MVIxgN/GxDoaiNvSy+d3gym3cU8qP5BG8OjGeWpIM+fA48GEF/ArmcXDY/QM/uZtElBeKk4ZqWJB&#10;frXHhfk8FB5XXhE+5T1SMzYn7fNr+Obf4J64L8Ng0v0rH1PTQpex9rkMrT2WPo5Hy+It/LrA+cfh&#10;lYOpV1A/qcSXpQq8txzuciE16GyOaUav4qqvwL1jXh3Cw2bwMjXlK1I5Quw7xHXJmlnUw3Xag6f7&#10;6XWpHqEOPfkxvPSP8Le+I7UT96mHgYnPPaD/6z1ppO7QOIPf+PIjejmyL1efcU7+KIO3/yL9jJ4P&#10;/yLt1/4szZe/5fzc5fxxHjtX8NPBz4Trv3bqFsfwNt9BPRycu25a1X24flQNZVHh7g+l+cJn0nrp&#10;ibRe/kra1r+W5vVPpf7SA/x1+F3Ui1Jaz0h4YaM4x5xkjg4TfTsfPFCpabnA12O90/QzrAWqP7Ev&#10;mKinXyCYFvqhgECwD3jGHG//oCDqsnBCbW2pI+P1hceB0kQZMwzAqg/iJ6J8Dt565x35zZYt8sqW&#10;38prb76pcUbVumdiYUtdGh7HMbiArM8/+Hq5sGa4go25wUlWnl/K2yswDA09a4aqKXv7s06Dt6n3&#10;a14I4MY6Ty+NZ+gENvfDUNzoHx6r160dnbS40QoOq/IAcXBT+B0+rWDmDuAzLvBTg8DAU+Cn5ecX&#10;Sl4uXNv4RDAxjouNnZgfpR5uQu3cDN4KWI6Dg5O48j8eHl54MqG/BRN00blyfMLBp9PApsEfI8AA&#10;wB1Ts3JZu/DeLa3Uat9hUXHPjylrqy98icBQ7b3hcG7VUK8HR1D7Dt/oLaHWXp8guIyswzrWZuXH&#10;Zu2IvzFruD3zs50OTRvxitqqNduFeVut64rTqHgdIVEbvA31t9JEqd7oUYmZEk/dN4ncL4ncLxV8&#10;PbMAHKNA8Z0U3zgL7xF6yJWUwveipnyqhrWdPr5pafSQiaRPDv7c4PUO1Bss+e021CXcgtBzk0Mn&#10;UlOP5XOzSk9JY+8w/damyW3bib3pKcc6HxSbQowQC08knlg9Vpz8g/F6J7fy9AXP49oCsw1Pw1ck&#10;Ax4hxy4O/D8xn/0qhPPMSGIkFsB35jzF5KbDDQX/Tod7ngp2k4b3IHNDTA6+gfl5xOx4ghfC0+J8&#10;xhEnJILXpOIhmsm+qZFC3BKXDQ+cukJcxknq8MonJBceHyMDfxlGfDrca0ZOcQ2cMvIA8OlU8uGT&#10;RXX4Frfg/dDIYzBNcIL80no5SQyUAa6dqDBxcHDll6CGOuZKOxqfyneAhSstaTRxZGQc/IBYrhmG&#10;eqz600ervINrMSaJfqsJSfD36S2eSA5DbSQ4AlwpEPzfW/lc4x1PLmtiicbgGFoJS/oiUps5ZGgi&#10;h4zgU5niLW2gT4xsqV3vrniSeB7HC8cPvBCsx81b+WXjA+/uy33F8+THysvdDczaQUeMbqODI2IL&#10;7xt+k40LcwTvA2dUPAgVMyq82x2825O4y5utqyvXoZ1OlE+IwWEjeNkHwZv18MimH5W+oRiruPWQ&#10;vhjzWPV+tIK3ooaJEbwTntPndTUMjpiglyCuh6txlLnCjM87YmROb3dj2Ytvwm5ygp37yQf0lben&#10;gTjB4YpJS4GnWcp1XMZ5o8aRQEzG9VbeCOdxgJ5nq0ty9SE9w7++J9eeXJHpa+PEEFXkKvjHl+vk&#10;RIUr9Ws31mp3iWJEnnKlrq2T4ConCap0lOBanST3BUvRbLKUL2VK/myixA+Ck3V4yYleP0kZi+Dv&#10;EEkaCZfEIbiwPcclugtsuy9UIpq86DXtLTn9cdSS0yW6NFgcQvltLmbEdmg7fNGBUi+MiEqkrxl4&#10;VxF6RK6rnEJ4k1xz6rpLR1ugrkdV2/BgXrb3gHuKllTHsfcKjKZuRZyoCyK+dyd3wj9jvzW5kwV6&#10;ZiPZDp5/iGNo6ax65foz0B5zz6mh88PTkHvRK5h+vsyziu+cnlvCNQwPDl2EN7GgmlesXHzg6nmh&#10;I/QlLg2i9yW4aTKeOuVtcEnoUzG+Suy5Tn90fEaW6aU8dwPO+6o0j9FTonOS+7OE/0lkzQEXcHSR&#10;Q9QB95tZyn5TC63PrSHn2RhOvoEx+hmGqZnygnISF67NYNaAuFTmJO7RaPYvhPk1JB7eMHXCIO4L&#10;76ho+kzC7w4Ga4Xr5nECDWgca1gCNZ94YtoofnMo+V6Iq7hGe0tIdgQau0wp7amQprEOGSHG6J08&#10;i4/wkORV16A1P4G3qYW8u2snnNEd4EGKU3VAfvvGy/LLX/29/Bz+9Qu/+DvZsuVnYmq6WzIzwuV0&#10;Xw35UBU9NYvhV3fLxRs35cl3/4I/xreyePkGXNtzXIf4EOK7UQNXubb9LFs0XM1n6R8HV6ZygXP4&#10;jby79b//TQz7xZf+M7kvHnmRZczv5BDBYNhhqi9zEX08uV6Y18KT0+m5eZy+VI5yyOAYfESVQxto&#10;XoKhrAfKazVSzTPMT4mZBXBmmRuZs+PUnAu2HZFEbZV5R40wjm9YUpJ4x+LbnkLf1yTlf0PvKV8d&#10;+GCE1HU0ytT8nAyM4StaXCuVtR1yilp6Zf0464bC5ubB6IgXO4hbuu7K6NBDOd1xQ+qqlqS8ZF6q&#10;qpbpv3BDWjtvS1ndKj7Gs3ggooMsm8GXCn5A9QR54Qy+DGfhsy7L+Nl1WVy5DXf7Ezl38YGMTFyS&#10;np5xvErGZOYMHi79g9JQxnoRHiTBHs4S6sW9TY0mlFp8iB+cL+qCJRyjdvLMAc7J+OwlObd+U5av&#10;3dHGLFj56NwS3iLzcKPnwbWXZebCmuZxovDzscVlmV6BV79yEQwbvevoODnmqPSOT0lrRx/+3+Ng&#10;wfMyM79EX8QlHs/yHN7U1NKKKyqY0xPQFaSzXhTQw7UCnhp9KhurpbKhCn/tGn5no7R14D3SDke7&#10;bWPbxfXU3dcnnT30k2pplgrW5LrWFo4HfiR4nJy/si5X7t2R1ds3ZXb1oowu4q89d1ZahuBa1tSy&#10;JuKDeAI9G8MNrpwda4czcV1AFB4yCUq7kcA1ka71rjpZUKXx8YpK6qSldUBmOT5Xr34mi+fg1QzQ&#10;K72J/jbNxPTNd6Sx8S6D+LYVTWjfd9LR/Uf8MZ7h+fwArOCulNU+5jp/JmUNn0t6CVhT+V30XffQ&#10;cnXJth1R8trrfqKvjydp5ICUlaxKTva0+PnW8nezRISTYx0voi83XFz7aOI0/H+D0GolFrFGcxxT&#10;ClhT0TExz4dQr/cOiiSf9RBjaxvuXTM4yMZi4Yjewo/+EAFoicAjw8gZ0nPpY9DRKZPkFP0jY1qP&#10;rqpT+HdWonuuwxOH/Exdd/nVc1LeTEzfiUdCO/vdepd79740NhPj19Mrq+6S1Jajq03oFB+HFDm4&#10;zV5++bOfyT/+jIrXP/xC/ulXr8iW17bC24WHewjvPU/0PnCkWkduyAi54szatzKz/r1MXf5Opte+&#10;l8nVb6V76mMpaFiU3OLTkpPfJSfxgiyuHODamcbPZQn/mYvw9qfpJTqIToX8Oy4bnQU6ezD/TSx7&#10;E8vexLI3sexNLHsTy97Esjex7E0sexPL3sSywQE2sexNLHsTy97Esjex7E0sexPL/v+OZQdFfSxv&#10;vfu3MeyXXvofsnPXuhy1wofQB/3pJpa9iWVvYtmbWPZzLHur4Q75gLHNaCce0dSuXe2pO+OxE6g0&#10;NarmCe/azYk+kXAZndEDmRnKXmN92WtiIAfN8eq1Raeoc4BDp6NeCa/XET2jO15hOrxK7On56ICP&#10;tpuJWHhZyzFfO3o0uolnNN6kaHYUP9spBH5kqNri7RPgIJa+ePF5UY/2xI/PE86mDx5nx/Ex8Ybz&#10;4gyPk880dtQTA9t9+D1sk+0G78k2w238hm2y8+ghsfB2FJ/kOImvKJVc6jol1KjKTg9IXgMcx+oq&#10;OHTo2OAtxOVkSFoRXngFSstGfT0EbVKwO3o/eKzulmKuM8Vng37Y7L+ezX7ZabFD3jfGB8TyPdlr&#10;/o7sMn2f8YHWz/KQNfV2Zwu8X53hFergiuItnIg+Ht2Po5ermBwzE32T/XAE0Lkdpc+C8U7RNz2M&#10;37uefLAXPvnut2Wb3lbRM98pRrZ6HMMDfPcB9uGwmDoe1HjZipP95vY35IPde7RefkFwVbJOwlet&#10;aIXnjxaiAv+O8k5JLm6ROPiR4Wll+CHkil9UBnqpVOqs1J7ilMYgkz7pSehQ8B+EoxKM5jICzkR4&#10;fJr4UbPyZQTEwo1JRnujcULQB+KlHZaWhxclfc3SFB+7QIKpMUdkVUl8YTPHtU9yG0bhZo9pI7Nh&#10;hJrvAOegl/p7l+YtEls5iF/2BD3AltHNw1k7/xi+9BN6SMG/nvlEqmY/QxP/lTSu/EEaLnwn9Svf&#10;4m39hcbLLh2/D8/untSexdNz+bH0rz6Fg/mFDMG9Gr70hYytfY3377dw0P4gXQuP4YDBR1z6Tnou&#10;/BlN85/g1H0jtct4ZJ/ne+BwV8FLrF6gH+TsQymeuAun8Dr+bpfhiy9LWMmguMG1tgs5icd1Ot7h&#10;CXDVA2XnYWt5a5uhuNqGS2pMucTF4I8cXwm3pIZzXYkWLV/jZFv5wddOr9W42bkNcGvr8F8p6SEn&#10;aICbUiHhEYXwubO4z4LwpjmOZ0+A2Lnjlebqj7bYCw2EKzV6W/z/6RtqSN8oA8YRUzmgbwLXWvG9&#10;4BcYqn7tiv9lDgcF7YA5mmE42crD08KO/k7WG0PxVY7Zw8W2daaObY/OmHvzqB16Ykf42dzXDvS/&#10;gYvmCjdVeSsoTrYaLu74/6kBT1vxst3hQrl7B8NZwWvOL0zztQxDD6x8OZK4LlIzCrSRDHcnGb5N&#10;IteO4mIrTrbSLIdG4NsWBa+V8b/5Ou+gOrMzzb8zU7MzszNV47BTtmvX9rjtbrvb3coZgZAAgUTO&#10;OSeRc84ix0sOEgJERgIRBAiBkBCSkBrlrE7ubrW73Q5jj+1Z11btbNX+3o+Wd/af+ePURYCAe+/3&#10;nfOe5zzv74mEUxZMz5OTizu/25uezUD6NcMlFE+TDv1aYHCY+OOVCIqCOwILLoZ7KTyBfkL82j94&#10;e5P8cNNWfCgh8KFg1fUOyiT9VtcePJPrj96T8SVy8ujnzayoJ3Mlk/tRs8PxuJtZyw/f2i7f+M5r&#10;8vVv/7P88M1t+HbgGOG9US+2emyUba0ZK+r/cuW5K2te+/188Xipv0v9Quo1qqhrk+7BcRk+Ny9D&#10;jF58V10DZw2GhcFirm4iYzKfvr5Eet+pu/Bk+8B79MSH7Ya/woNH/2PkP8IY0fymGLwf2tObW1ZP&#10;n0U359Lw6nrG8De1cIaqnpRGvClNoqzA45Ud0jMA02zmmvQO4Ictb4BVgn8ulH5q/ERBEbH0n+Np&#10;43em5JdzHgzzp7VXihtOkOFA7gUcDh0Np+kjg3+78vgzufXBb2T9o9/KuzyuPvtCFh98InPr78vZ&#10;G3g64WJ3X7xJfuM1ch3phRue4766I5Pr78nIKn7VcZgTDT3w4qrp0a+WPDzQbfhCTVPLsB0uklsI&#10;e2EUz+sAXuOuUUmqPiERhSZJqz4luU1D5L0PSkJxu/gnloszXmwH+gUd8GXb+6XRj5kiToGJhi/b&#10;zgc/O37uY5xHV58cl/55vAP8/cN4snv5uOfCmpyG/dC7iEcTX3YTf2vzJBl+I/geTk3AZxuQokqY&#10;9tlV+PLy8Wan0aceTy9EFBwZsh996McPiMaLrXo2vYN4r5x86S32wavFeXdMep7k4EsrbR7E9w8v&#10;pa4Xv1yz4ctOKDAZ3mz1ZSsTO7lMWSJtkvjVSODxz6Ocj3XwPqbWdUs6rJHMlkFJa2G+5Oemto5K&#10;Or1W6s0uH1uVmkn8sufWYSDRlzKyBndYnx9+gIn7YhqBy4H/tX3+A5jKL+EPfy6nrrzEn0pmAL7s&#10;xrnnsCHIDphnzpvFK8ujerIbL+LNNubCp1Iz/0iqZx9KxcQD5li+fwEf6+JLqZt6IcUD65Laviw+&#10;BQNiFlIu77hlyi6/QnFIbpXImnF6kC9IUtu8ZJxcgpn8rnQsw2C+ybx7lXl9Br833uyiPmWhzEkK&#10;5/1JjWcNT3ZBD323w3BFxvAFj9/kWrmNj/8enGh8tQuP4WzAt1h+AVfkczl377dy/vEfZObh72Xq&#10;wW9l8sG/GGNs/QsYGR/Cy16GzzlnZArXncMrgDe3cWbd8GPn987j7YWTfBMW8+1PpO8aPZ2L98iE&#10;vC7HhxfJepyU5JZRiWP9Um92FWf+DdNr0oZXunvlieHJ1jxE9Wm3XsAPPHdT2mbVl40fYQoPN9eY&#10;srLrzlzkcWOYuPb0e9SD3XkBbjV9xjo2vNnXN7zZM6swN/BeT8EsmcOPw2ibuc71qj8XLsn5K4Y3&#10;u3r8PP74aSkdIauUOiarp5ce7jaJqKsV3+OsT9QxR/BP+cBqTGog52pwjPt0mX6J2/RUPJCxVfJe&#10;Gf1Lj+T04kPuDx4vPcEHruwWvCQ8z+ZZrqnJq+SF4nOeW5eq87ekfPKGFI1ekfyBRdghy1I5Tlbz&#10;LDkVvKcNePibZ3ivZnidz92R6kHYLafVk32NrEcYM2fvGddkzehdspvJuhiFTTJ5j14C9WTjS5rg&#10;c/jxywe4N8eYU+ir6lx6ISeu4qG+9pl0rrL+r/yc9foT8jcf8p7coy+BPIvxO2KaxBvPddI+d186&#10;8GG3z+LxntsYLXNkbMzfg4HyUFq4fpS1005t0Ik3+9S75EPfUp/2U+6BW1wz8/SL9YhfZqW4hCaL&#10;Ld5sa+cA1l5v+ps8Yajiq0TDeuWX9sAv6xNIz3lIiAThHdQREIKfE+6usxs8ENZdG9ZfHQesDuED&#10;g4VrRn23e7e8s5XsubepTzdtglEHKxtmmAVr9n5LvHgMS7yC+nu8/EIkhLlbsymi8Qrpo/qw/+zL&#10;jo6Hv6FcBdgZAeQ64dVzdveFCUp/pJMzPDk3WAlkmHtRw+LDVv+p8rl8gljP8W7r1w87kG/G9776&#10;Pn1Ub7b6t8PwZCfB7srDj1wCXyQ/j57VBLzD+I7d4Qm7uLgZ/uyjeF8d8Gk7OTobn3Pja+rp9sSb&#10;rN5sX/xO6h33C8YbGEg/S1gUfes5rF3lRlZ0PF7C0Cj6BPl8QChsFIb+W33c+n2p6j3Ek6xcbc0y&#10;Vw5eSDR/RwSeKjQl7ZFSbpcyu7R/ypX52cV7o4fqVR+VMvU0lyIkmvqWOiUwHA53MF465nX9v8rb&#10;01y1NDye6mEtrKiT4up6+JYmHuvwf8Lx4HXQkXO81PBm55fD7aqupp8TnlQhjA160OPxekXg2/OK&#10;gBPA8/DleQTz3gXGJIov75X6r/MrTXiyT0h2WZ3hyY7GDxienAmXLlVC6SnTR2/+nzMeMadA+qoi&#10;YwxfdnQmdcFX3uzEAvzRJfS948V+5c3WxzT+zqRivIWF+JnzyI3MVU82/sR87aUsxLt9nDoIxm4d&#10;Pukq2B/lNbBya/FjN+APo57Am/fKl51WQO2GbzujEP6LvlcllYYPNg/fdl4pOcr8/SXVLeTnkYWC&#10;JzunmNesskVKazqMvrHcYrKoShrh+cJgob8su6gSvzte8Cxeqwzt1y8wfNjJ6sn+j75sap9Y+uc2&#10;MuvVv01PHzWR8hOS8EaqHzue/nj1Zydl4Dfn8RjXadgxrgW81YcdyOHDe629iK/Gtj34wBi7YXkc&#10;sIE/Bw/Y2cuT7+faDA01fNnu+Ogd3clzdHKFpedi3Et6T2n2ufqy1Z/tSU+fk5s/97enUTNbO5DD&#10;6A5vguvIn+tLa0bN+zTYcbBiAqkjvbzoEbB3xWfN37Rtl7zz1juymbFr6w7ZT0+lxe59YrZzj5jt&#10;2gt7xEKsqOOtGRb7yXDfAzNkF2yi3fAtd5nJLsaevXA/Gdt27GUe2Sav/2STvP7mZnnzne2yeQf7&#10;a+v94uDjAtc3hbw6PKYw/9S7nFUEx7q2TRroHazvPEU/94ws3Lwqqw/XZfkBjNzVs/Af4eZ050t2&#10;UzLMMLybNR4SV4c3u8GLNdFLYho8JLrezfBkh9U6S5jJVaJb+dpJf4nvCZTYbn+JOuEjkQz1ZaeM&#10;Rhq+7NQR+Mz4stOHoySlP1ySe0IlrS9CsnvIlO2KlIhSeirCD8CKelM2sW+39TpMv4TWr8pxCZIw&#10;7tdUeuA031F92cX4I4vwaWfRH5xAXa28mcDoOGo1cvecPfEeeou1o4+YWeHF3n0YhuJBcq5sZOtu&#10;Bzz5zrLT0o5+Tt4PS1s8i7zfzJuOeLrduef8o6jtE8jPC4MZwf0XwJwbz9yTxZ5Xh16LOvd4cj0E&#10;UFcHMBf5RtNPEcs8loqWUNhA/ssptAb644custbdkP7lxzJ0mRyKC+SeTJE7w/pad/o8PRSNEphU&#10;JE4hrDdefmgZbrLPzgEdBS+2zVF4k/Z/9mWbH2BtOMiezo5sYf7eQPo7Y5k3kjJhMuHLPpaSiV84&#10;i315Lr5sWAL0rPrExNLrzuvI8EuANZEMFy+NeTAD9ngKPQPxAeJ6zEfcY/FpJgVIcFY4uVCxklSR&#10;IWXN7eTiwXBoaTN82amFhegEMXg66WMIDcT3CWMxxJt1EWblITSYQzvp7z8g8QmBeIJN8vTJqvzm&#10;13AwLl8y2MrzKyty59kLefHyc7n7/GeydOMOXt9V9kr0yZ+GDU19azoxzTxzi/6lP8m3vvN//lMv&#10;9iGrT/Gq58t3v+8gr/0YvrcFa6BPNutDGbmwpfTsFsLe4m+OS4M/GUWPuSe6yWHZxt55+276m3dY&#10;so+2hRUUZPT7aK6Y7uUyCpjvuK6yirUfh3k/n/kqR7N26VlnvlF/tj5GZ2QYupUP/nbfOHqXQ2Fu&#10;+bvRrxnCPJkvNY16rZZKVX2nNHf04yPFd945I/Xt7D86VqStj/p4gIyv/sfShye7uw1+XQN9fbWL&#10;YmpYpt+W+q99zfBll9aRiVJLFkzdHMwKasCmadjQ+Nk7z8GXnoKBcU662b8NjC7x8Qxsz0aJjCKX&#10;KiJFyguLYZNXSyn9OQkhfhLi7ijB7g7ig7bnQn3i6+YqwcGRvG/ww3OVv94E56OHbMfz5D5ewZd9&#10;1/Bmz62s8e/LsKov8n5ehGdyWeZX+Zzhy16SqUtXjDE2tyD956bwZE/KMJyPMxPnZXgMhsTIhIyc&#10;mcSTPSezC7C3Ly7J+PSM9OOTbj3RKfUtTVJZXyNltRUwkqvYn9WJskbqWuvwMleLqckkTfBDWlpa&#10;pLMT/zW+7IHhYX72mPQNDcrJvl6yA7vl5GC/jME+uXh9Va7fv4sOcE+Wbt6Q2VX+Pq7FieVL0j87&#10;C7ugh30ve+laMm5NzVLR2iEtvQMwU87L6TNT+MPJHaylz6iqSSpqWsjDaJGa2na81wMG331h4Tb8&#10;5g/k7DhZ5T13+ZvYJ7TC0Wynn7STerP9ffzZZM53fCqtHdSujbCzG17gp/8ABsnPpKqFPMgGOACN&#10;T+lln4bzVizf/0GwvPVTOFY+bVJXuyb9pz+Q1uabkps9LpkZcPaT4CxEw9IIKqTeS6dO0+ytDJh3&#10;2pdRRD8BXK/CatZY7VWBH828onz0w/TgHXF3QVdyl6Bj4fR8w1FFE41KimP+TGUtTofxVoj3GQ2L&#10;69yT/nTbI8wNHsdYh2tZ04dgo8B6aFyAXUEmVssacwO9mJ3U4i1wGxtWyfRiD1O3KCW5wxLsWSTb&#10;X3eUf/jL1+Sv/+IvjPFX8l/kH/7r1+Xr/+378s3vKJdiJ9pxAL3NJhlmHzp/8xdy6d6/yoV3f4Mv&#10;+3MZZ/86tvQxeewPYUxcpJbogWXbJTmFndQTJ+n96pVydM6Sqm6edw0siSJquHz8/VX0/LVLTf0J&#10;edMcdgVDtWxnX5hSEZ4wmOBIZ0TSX0HfVDR5BL70vjihodnAOdgP+9mcvIqD5Dja7Yf1YS2HvR3k&#10;qL+rMez8XMTcnZzlozvkHavNsvUwa7gbeedoxKpb+8SFSUgqPdyxYfTea6YC2lUydWA8dUO4B4wQ&#10;5nX3gzCK4QN7WMJUtZajgYfJ9bERW18yc/yt0TrIz/Agm9EOvoj1Ftlnv4+eHVjCPmQ/RzL3pqIl&#10;F1M71dRKelOrJHP9+qdQXybD60Vf1vk+KPEY+b/wcpOiYYHASPHkuaOnuwY4wm89hF5uJubOcA/R&#10;zc0Ye1x2yi7H7WjW22BzvwOX5W1Y3W/ja9+Gvk3ddIRa6rAVf88htM10ODZoeoWaH0DtlYIelxTJ&#10;WhQtMQnB1O5kCLrbs/ZSo5htZ77dSk/APubf/WJhr+ywrWj12wwd29KJnGue46a96PZ7fir7LA/Q&#10;V+kBCyqBrPlC5mD4KJW83+zNStFEKjpGpayVnIGaLmruOrJG4Ugm5kpoQjbzPDU0+4NAXYsjyY1n&#10;b+DPOh0ag3bNOhmdAe8gnRyeNPiCOn9TT0exbobyNV/2FB4RiRKSUijh/MxodKvk482SU0vWXJOe&#10;FZCl1TwieQ3oiGgDGfX9ks7INA1JDjp3Ef1E1UOag0WP/Bz7avaup1fhYl6mV/zSxuhYfimdlz+T&#10;1sVPpOkCjOvzzAUzT3kkt2z+uaF9D9IzfHb9S5m6+0uZvvslmtoXcu5dehTu/Fom6E8evkafAlp4&#10;35UvpfvSl+hqP6dHm1zIy/TXL6me/UIa6V1vXvwQXec9srYfk19yhz56ssS6FiSkuJcshwKx8kvn&#10;mkvleksi7zmUDM8NLdvfM0WO58OVKCRLm5FW0E6eYC17kALY73liG5wpPqnkQZZyH5qGJb9xBMYQ&#10;elUxjNw8rsV0tMf4Cs6HIqmpgg09+wjrqx28kcNOvuRpw+o57Azb2oG+SWf6Jl3Eys6Z3klHsaTe&#10;OUBPmpklWY4HdM+sPZQbWrayRcytrcXS1tao7484M585w+r4Ssu24ecctHGgDrFH14ZTze9y4fe7&#10;ebIX5NGJ329wRdBvVbv2Y8+nQzVs1bed0NmPOHqJNf9X6/uAkBjyELLQrtFgC5SdXUl/Trmonp2Y&#10;TI9sbIKEUB/60b+p3BB3T2oohoeXLz/P19Ct9XsSklIN9oj+n5g4OCZo3VEx8cbHfqHUK/5kSfn4&#10;ymFnF9my10z+xxs/4V6xo/+lib6nVXILyMh4/xO58+JjufH4fVm8CR/2PFlsneg+/F3+XO+O7Hf3&#10;W9nLa+jXf/e178hf/t035FvffYP9zkH2Od5Gnar1ahj3QTB6tmrbqmEra96deV6/pnvfZPZg6Xll&#10;UtXYJQPjs7DLbsji9TvGWLh2m7V+XWZXbsHymELz7JJEaqQIau+g5CzmOfa8scmGnu0dlyJh5Bkd&#10;o482PouetmxyG/LLpKCykYybHvKUR6Sle4Q9NvdXCfvQ4yb2hvXwRekxzq0hn+K0dKDPVtb3oM0q&#10;Hx/GYATMPHTzKPRxzbfSbMuwhCy4YJVwtCrIMjsuMVll9DlyLsXIrT0h3Whxyhl5+Nkf5ckXf5L1&#10;D/9FVp9+bvBFpteeybmb5C3A2T1767mMXKc2RytumlyGUXBPxvn62DW0MbgIdf3UU+jZObWcHZ5E&#10;05+9iua0gt4FD3j6CpyBZbg/MLfR4I93T0hhx5jB1G0ZQw/sXyArdkRi81slOLlSAhLK2d9XMj9X&#10;GAyP8NRS8hKyDR3bNzaPLNVWaRmak5ElauPL96UP7kPHObJj+B0n4DqcnKMm5Hm1oQl26cd8vm1w&#10;ln60M1Je3w1jrJ79cjFcRu7TUM4W/HX959ziKy3bmbMbJ84xXLgHVMd28YdRRr97Sn6plJlOGFku&#10;LexLarvggXBuGJdbJzFwduMLGtAVmmEwNaNnM463SMKrUdqKlo3OraMcjZsRx0hB109r6GWN6oeb&#10;PYDeOyRpbWOSSb2aC6upalxzB2FBoN/VnbsNO3gNdsqGnt3A+Vtl36pU8miaggWz9AE5fhvzafPc&#10;M3IF4L+MrTO3rcNvghvB99TPPSU7gJpr+WfofJwbXvkYjvZHzIcf8PWn6IZwo6ffl/rp98jmvct+&#10;dk7cMk/JvqAyecM+WbZ55Yln7inyIc9LCb9X5808dMyc3ito2dR1MEwGb31BpuAnsJ4fiTJEVMvO&#10;RstOo28trXXS0LWL++G7D8H4PotGio7diEaqjzqUNaJaturhZ2//Ch37j3Lh+Z9k7um/yczj3zP+&#10;1RgT934Ff+RjdM7rZFItGDmYmgOpuZiVZ+BFDZKxOMkZx9Xn6Nifwgt5Hz0alsoo+b69s5KFjp3R&#10;iR6Plh3PeUo+jOxq+oGVMaK6tXJFTl5BV79ET90Cmi86r2rZyg1RzohqzsoUqeW6fsXKroUDqdyR&#10;DbbIho6tTG0d/0/PVtbIDbTrW3BIlI+xhiZMbQj7omZskfMf9jaTnMOgZzdOc8+MTXOmMAoXHCbi&#10;qT7JoSbPpO8ypa1V4tk/BeYVSCSaVlpjG7x6zsCmFqWP85yhK/dl4NIj6bt4H+YIHO7ZOzA+eETr&#10;74E50rf6nOtF85Nv835fl0r0/XId565JGfp/yRm4laPkMY9fFxNMj47FJ3BflE3yFJbNc/Iln0vr&#10;ND2UX2nZNayfTWfR+889gu32SGqG1qWiFx5JP/cg5xzt59ChJzh7Gb0mNbz/FXDL67k+Ws4/4Lz5&#10;Be8TTLBrP5dutOzOK59xLek19CFnE2jQXLMdnD23zz3mNaOnk+ulAx27Cz27Ay1bRztadjtadtsF&#10;NHNYNR1Lz6R9mf/Hun/69s/k9PqHcuqa1hFw6PvJzqw5ieehnH5TPTNLoFc9hIwTb9ZP1l40hH0W&#10;9Hlb2bHmucEeCEIPheMSFc2I5Cw3HG2B2jUITp6fr7hSj9k7OcnhI0dkP/XZrr17DC17737yz803&#10;hrmlJXrYYX4evZboyk5uPkbGsuYsu3rBlw4MN5giyhIJjybLKxKtDD60ckZU41YdW7XtwFAygILg&#10;SKHjuHkH4JGAb2KDj4Lza3tXd4O5oDq2DzqfHwwMzU/2hOvq4OaB7q1cQVeDKeLmzfqP7u3C3sfD&#10;L0Di45Mkg317Dj3r2TDCkhJTYI7A3+b7lAGsw5XzZxdnt/9vqM5taNjwwQLQsb19WTP5u5SDopp7&#10;MH37qlHnFNLHnV1oaPT6vHQEoM+oNq+1bEJqFtlcMDBLKugrreYRhgZrWyJMM117lTei67CfaofU&#10;HhsDXRtd0dC1/TcyKQzOLF/XdVzPnzUXJjyGmtfQs9k3ooUrs0SZF6pVFaPrVtS3kHNjMrTsospa&#10;WM8wJ9GIkrLJB6GOzyopQSMsIFMJHslxOH36b0Yy+8EoamWvcHQwzuN9IzVTg6wNnptLQCj7Cvhq&#10;rO85pXge0E2UJRZOzaT87jD0uIjkDEY664tmHsPNDkZD5T0OiWffmcq+gdctNhMuB1yB1AJ0l2L0&#10;tePUWaXwbHmNskor0KxhuxXCbCjAP5CP9luQw+c4DzhebOju2RW8nnUmya+pgxVaS4+vDj5mZJWy&#10;l+U1SMhhr4JvRXXQdH6Pcjiz0XZyYTrkl5HdBTOkCE0+v7Se1wzGCfVENnp2MfVJKfvIglL4K9Qn&#10;eSUmuAyw1op1j72R4ZOeC6uGc3qtnVTX1rwe/Vj17Fd59coeUc0wTnVsHej98Wk8n1Ry2ZLTjJGY&#10;BqMuM9vQs+NS4CvE0UcXwh6ca9rcysbQsXfsg72xey9ciV3ovLuNzx04jIbj7W2c62iOeFAEe83g&#10;EOo7X5j3bmTPOBqsH70fXdGhPf1gJAdxFhLCe6naNHWAq0cQ97cP9bmPwRhxpyb25To0/A94HzQD&#10;JZg+jpAw9rU+fK89e2AzS9nyzlb5yetvyls/gg35002yZ9tOMd+FN4rHnVvIg+TjA/ss0LQPwNnn&#10;/GvHHtmlA6171068YOjau9C1t/PxT97aJN/95x/Jf//ea/La62/BwWY/yvxy4OhB6hQX+MtcbyGB&#10;MJLoJedaSskqQC86KadHJunLnpSFlevyLnyRtUfrMn11mtxbrvk2dOz6RMmsjcNv5CkJ1V6SWOst&#10;SfU+ZCT7wBuBM1LnKVG1bpxdo2M3wRCCNeJXcVS8y23Fr9pewprRwLsDJGUgXNKGoiRj+BgfR0j6&#10;ULTkjsVL1nCMpHaHS/5IIqwqeOc1ZGumcB4WZSNHgq1hddiJZ7gn77neo3BH3DiH8wqFfQwHlNq1&#10;oKyee7QJxmwD/IdiuK/KgFUvCIw4NLlDLj746TzQgz0Z7rLfzl8OOYXDA4mnpz2NPK8EPGLu5FXZ&#10;yRs7Dsqb6JqbzGzx4jnIfvZaR/EReYbGs//HV+QDc5DziZh0zoHg6CTnlKEZZbNHTqJWjCdflQwg&#10;ruf4/CpJYt+dVgF7t6FPijvHpJx6rXZokZz0W5wlP2P9JbtjgSyKGc6yp1jfB6iB2KfHUCf64h9z&#10;DmX/5xuAb82Dv8NJLGz5e6zRPg6yv7Owlv0WNnIA7d3Kxp7MUXc8RegGPOdY5ow45gUdMXA0ojI5&#10;82PeDuWeCOKMJzARXmIinjS0jqAUuFRpnIGmszdI43pO4XwR/cEzHi58LPM6mrZbLGefsXCi0MED&#10;4hPZ86OXF6GTlSgrlf0J+kUK52RZJQXcxynMp/iNIvxZh7zhSIbDGqiUm7cuyb/9zy/l3//9D/B3&#10;n8nK+rty9fZdufXoqdx6/Ewu37pvMJ7H2Bd09KPxsgeoaFxkP/s7+d4P/vd/qmFb2/xecvOW8FYd&#10;h29iLX//tR14kjT/ibUFNmF8ZhUadhHXRIYxQtlX+bF+2nNWoecE2yzQZFjL99vAyeLcw5nX0T8q&#10;jvc42/BCZZSwLnF2m1pMfl6Bcp3gNWXBFsmETYX+F5FB3jIjLA2GTXQMzNEIcWFtPeLlg17IGS7n&#10;H5pJG8+8FRQWb3AamtBCGtvQ6tvmxNS+RGYCTPBBavSB53CKyeqqXYb9jp+jehFGE/kt/LukjnqL&#10;UVi/MQrqyG6pR9M24RNpWiD77QI6N2y+hgnWqkH4Fb3wOnphOdfgCwuUTW/vlLfxank5k91GfRIf&#10;ylmFm734OtoYw/GQmVhbmIm741H24LA8mae88O34hyfBES+Ead0Bu/is8T4t37wPT3sdXvYKOvYi&#10;erZmQ6p+DQ/+wpKcmUfbXlzGQ3ZZxtGoNYvyzPwFObd0Cf7looyNo1kPn5U+vBUDo2dlFPbIxHl4&#10;1nPzMn2B75udkYGxEWnr7oJpwfrbUC2Vpmo07Fr21tXs0yrQSuvEZELPbm5CH26X7p4efuYQ+vgZ&#10;uBijzGvDcLX7DcbI6PSkwfVWPVt17Eu31mR5/dbGuMO+fG0N/XQe3sgoOZCcM/T14zsb5PmSQTg6&#10;AbsZ/X1iVrr6RjhP6IGT3S8n2IOfPAWf8xTaed+4DAzNySB7nuHR2+jqsAbbLpPVeY2vkz019IH0&#10;D6LDnoJJOPBzGCgveD4PWDPf5azmmmSWXIWTfYPz41ucKa9xppIn3/y2t/z9PzoyjyeSYwh/vBvv&#10;zij/F604v4D9Se4ZeK4DZHl1wWlrgJdWif9K+ZhFEhpXxNlNKdyvSu5JchCTcuCHkHXn4S9WDs5o&#10;JWRC+PvhVyVHNzEO/2oi8xhzArVrON6XIOoU3xAyIaglHVn39h88Kjv32HCmhF/S3J3sNlhugZoV&#10;04rfFx9NHecqJvYlJ+EKom03tl4WU/MyTBT8STH1YmcZKq99a6f8rcAf+qu/ka//9d/KP/7N1+Tb&#10;aC3f/uZr8o2v/Uj+6Z/QS3d7cZ80kif6mazc/r1cvfe/5OLa72Vi6RcyPMsebeoj3hdykGoWJDm7&#10;l/qgm3NZ/LkF7HkKT8GDa2feq8Orl4MPDQ0lFm54Ya3UNZ+S9hODssUKLdWGtRVetnuwo/hFelBL&#10;+aN94lOOgq+En/qgowUZkTtli/km2WyxRbZb4S85ao53WHVs/Nb+TujYeLN1+DmJmSsa7ZEdstlm&#10;u+w8ChvQG793KPd9TKCEpMXBd4PzlJsm0bnMAUWctZegm+ayXsRTBwS74seGfeYDRyyQfMgwav9Q&#10;e+b+o/hkHdBU3ZhzPdAOneFsHYYzZy2OQU58Dc41OrbbMbylCWTNpjO35+SRiVQo3qkZcjjAVyw5&#10;p7BwxZ/q4Yrf1pfzVer9aL4/2MPQsn3CqdX98baioR9Ey7Zw2Svm6gV334vPHFa36y7+/1Zeqx+j&#10;/f9I3rJ4XTYdVE17N7mW8MWP2nLW6iAhidTKWbDechisBQnMi2k55F0UZkhWXgJMYTwl/nDYbDkz&#10;3L9DtpmjZaOHq469xeJNedvsNdly4A3Zcxj/9pFtPG6F9YVf2+EANZgX3tEwo/6PRGPRrJSk4ibJ&#10;rupCwx4ic2ACX+pZvIP9+IHRTji3iIKpExJP7kF0KtkzaZxVZBt6VyA1vU+oZuVQi+EVDUlMItcY&#10;/yO+WOUJ2bOHc8Cn4MI5p1sYNTr7g7A0WNvZ5XBr6yWjskPydS1vGTa07KImtNuvtOwsE1k3zfy7&#10;/Sz61Qw6FizRcVig7EVPLOANQ8vuv/aSPfVLObXyGbrBS+m49ClZWx+hLzMXTMDPZl9ce/4ZujYe&#10;K/SWjqUPyYv6UIbXPpPx9c9l4t3PZezGp2TVfSJn1j5n/BLNbUPHPnXpc3Tsl2R6fYQehH7D/2th&#10;b9t8CU3j8ofShobeeulnZHqhl09yFjQClx8tOzC/m7zHLDH3SIRrlshrkChWruG8R47y+iZL8XJN&#10;kFI07ONlPVJcxv1V1ClhqTXiHllAVmShOEUVkHFcJ7HlJyXbNCS56NlZVX3sQzhbyCMDLq0e3l+p&#10;oWUfQUPWPbS9DjRlB+opRy80VNWOGW74Qtx84Jx5wtV29eJM3FUOcXavHOz9qmdb0DtgS+6Jna3s&#10;OWBBHb/bGGaWVuQ5H2V/60StDtv+iDPDBR2czJIDfD/e7A0tG56za6DBzba2VX8ZZ83o1L7sD4N5&#10;v3WoD9sNffsoOrb6ufeZk+tq50qWSjB7bGor9mbJadQ57DmT8WknsqZH4HVQf7Un+1vl8isTe9ce&#10;uPPU7nvM8KXxb/26+rSVo61ZU6nUY+rljkbHjkbjjqMu8w0lt8QTTwx8+F0HLOX1zVvkuz9+Ey+7&#10;r/SMTciTjz+Tl7/9o7z3+a9l/fmHsnqfOureU5lewet5Cl3weC1nMcz/7INdeR3NrRzkJ5v3GJr2&#10;lt0H8LIz56Nb6r44OErZmvibuRfU52XP66DMbF/2NPp5g6+ZzX6PWrakmvPi7kHOc2c4E15izV+V&#10;uZVbho6+vP6QrMFLrJvnpLKjh/fehFeqRAKSMgxutscx7rl46qQUvFSZnHWxj0zi6xn4mEpqW8TU&#10;dZpM7zF+/jBZGa14ovBkl6Fp43tKya5gL1fOuWmXNHCvF5Uzt7PvC6Z2C0T7CGE+UF5QJHt/1bID&#10;oqjFWOfCEnPwi5F7lcT3JhXg+yJXqoAs6e6zcu7KfTTsX8uDl3+QGy++lCuPPpO52x+IatnTPM4/&#10;/ERmH3wsE7fxYd94bGjaU/c+kombzwzNrHnsohS0DEgSOm16RbuhZXfM40XBy32S0Tl/XVqm8Lue&#10;Qacbhhs3iE9h+IJ0ot+dQDtrGaGWax+HN92Nv6ydvMQu5jL6TGo4ByvvINuqjhq9SHxYv0JT8Qs2&#10;9Eg32vXE1YcyvvJQRuBj911Ykz68ryMrsOiuPTKY2YOX78rAFfYSs9eoX/A1NPfjc+fncx4QlViA&#10;55+zBTQs9WXbu2/wsl18I7je9F7kvuC6UF+2atkBnBHoeUMBZ/XV6PBGNvnJCeqSE/iyucYyK+GV&#10;1khcfgPPoVHi8J0bo6hR4pmb41XTRs82fNq8Z0n8HUlVnZz1nZJM/q5s3sus9lHJ7KCH4+SkFPRf&#10;gE+sftgb6Ijwvzn7a5iCpTdGPi3aYdUQ7OzT5HOcWJbi3hWpxKvdNPMIHY9aefYJmvRtKexflZye&#10;K5LXx9fH70rD3DP8qh9I19WX0rP2C+m99Ss5xWMX+mH7yqfMgx+Sx0s2wcgDONNr6LsXxDWjWyzC&#10;qmW3f4nsDTwuzmkdeLEX0MjRDZc+oqfmhRTxt2R2U3fzd5nm4F1f+Qj9ETbx5Lrhy9bsyKyuWUlv&#10;n5YMhnq0C3sX4S5fNTjZ6sdWD3fdBHUS2nYDerZq2YM3YFvf/EIm7/9uw5f9aMOXrd7s6Ue/E9Wy&#10;B5n7G2fuoE1eQi8nn6F7VkrxESsruwmts2/1PZl89EsZuvWR4cdW33UemnX2ySnJ75tFr7/IGSZn&#10;KX2w1UcvkROJtxgtu3keXf4iOil+bH1suQAfbg7vNDqoeq3buKYMLRvduXZMszHpPeBRh/KyuxY0&#10;I3LN0LBfadkbj+rR1q+pto2348IdftZN/s+Gll3NvVTNz6gdXyDvcxG/9AU0/wlDx8452YdeTw47&#10;tXhB32nJ6caf0N4uIfmFElpYLDFlNZLZ1MmeegxNeVE6Z/B9c381neU86Rx5KdP4gmbv8Hs3tOze&#10;q8/w8D/Bt38X/z7nIjz3sgn80hP4MCauS8U5spgnb0r9ec4X0Ic7l9CwLz3nfPg9ObUMF32Ba23y&#10;ruHJLu2BBzqAZs111jH9BD37Cfc65wY9Kwze5yG+xrXbOIoPf+Ay1y5+pFHY4ef0deDcgrX5NLVA&#10;7zXqgJWXho7depH3jFpA9ewO1v82rl/NymiFl90ytY7Hm7MAnlMzPri2afz4Xz23LtXc0bF1tCzy&#10;N/Lzu9fwfV97wsfvSilzj+auhuXVso/PhU+cLG6caXkExXBmGmZkbx2ydTbWSl1rHd288aOFG4ze&#10;WOqj2IQEiYzR/IgIQ9MODkP/CISp707/kz3eukP4MNCvzQ/irbCxQd+2M3zbR53IJXdxZn2Ff8rZ&#10;rGq5QWHHDC1X/cse7LGV2au8bC90atW2/YLYb6DX+Kvmy9jwO6N38jVvtFIPX3qODlmLJXqdeq5V&#10;r1aNTrVr70C05CAdZJcFMJ+5exqe7KP4q5UxrL5UNx90JR71ezTjMTUlHS9QqsSyBofynL1ZZ52d&#10;XPGZOhlDP1Y9W3VtTw96qrzZL1EnhqIpqu4dBYcyGI3GH01WdfeImET2YhmGH7sQ/TUTTTYqlhpT&#10;NVv+fn2e+jxUp49PyTS+r7i8RsqrTezT6TOog8OMjqpaaHQiPgzq1VeZFj7UJbo263qtn9M1XB/1&#10;30F6jsuaH4lmFE19kog2FZuMLyMejwZDvb/qycsvrcHnoxo2jNUy5QzDgS7iLB4t/xjaUAz6WnIO&#10;HudcZVTq2TMjM9Oo7bW+197LwNg4PNm8VuG8n9QtoegaQdTSvpw/BMemUPMdZx/Lc+Cc/xhrdXgC&#10;WnY8fWaJ1AC8NjqU2enHa+DNNeEXSS3C6xaOTz2K1+RYWhYewTxqhEL0bOqE4jL0bLRkXs+s4+V/&#10;1rET0bAT6TVVHTu1pBAPN9lQZXxvRTn9RHxvGXlxPL8M/m8G5wXK9E7OR5tjXYvhvD0xm5G1MZKy&#10;YVrn8PuoS9Lz6bkr5PdRn6Si5SXwWiakk5WVW4FfykRfWAue+wbOKvBul8DgLkYrL6429OycIn5v&#10;QYVx/p+Cdq3ebIOZzaOhbaNrJ1GfKZNYP78xyOKijoxPg6+Nlq187FiuSfVmKy9bPxedwF4liv14&#10;ED2NXNc29o7oYuQpWR82GNnqyd6ya4/s3Eetyee0/0DPdwLCwg29VM949PzGyR3OOVqi+j303nPX&#10;e8/QsvFYcy0FUf8GcPahvYku+LHtXP2pD+hTeKVlc52FcE3qCOfj8Eh6B6gXnPh5lmho6sve8ja+&#10;r59ulm3vbJE9W8m/2r1Pdm7ebmQ+7uLfZujV5nvQsXfuNb5/B/9nx3a8U3zOgvpeh3qz3+LnfO8H&#10;r8v3X3tDfsr/NztgRb+lI3oa+bMutuigB+nzZZ96yIa9ZTA6cKmRpXJ2ekHmllfkxp0Hcve9R/Bk&#10;b1CfDkpVFxz1qiRJLo+StKpjkoiOnVTjI8n1vpLS4CcpJn9JMsHgNvlIrHq069G62/wlot5NfEpt&#10;xaPEWnwrj0hEq6ck94UaHuyM4SjJHI3Bix0hqYzskVjJHY2XzL5jkjMQJxldvKYlbuKefFSii0Ok&#10;oDmbGg+WfXIY9ySsd+ZXf+7rwOBY9hXZcNkruI6qYdiztnENxqDfhsSxL+Be8WJ+cWRvauFIH6u9&#10;B1473ruINDJ7TWgh7Enrhzm76Ud/bmL/mojmHSw7DrnIZnN7ecfMDm3bVrZZOrDn9kbP5j3z40ws&#10;lEz25Dw8aNVk19Rzz1bi8cqnx5HzsDh0k3Kub3oTCurZ/7X0ScWJUanug906zBn2GbIbOAPuPE9u&#10;H31Pg1fofbpwD182a+8E2TG9M5JRfdLIUYliPgtMSjN6MBzYY1txDR6wc5R9VnqGas0e6aCYw0Y/&#10;ZIUO8n/5Os/oOssr3++1ZlbCJWFuJiEkEyCBBDAYgm2Me5ObrC7L6v1IR713yerFVu+9Wr0dFavL&#10;KpYty8bYGGN6C6kEMpCQyWStDHPX/XB/+xVkvtyVD886siwf65zzvs+z92//93/Dsq3J35xcqMcE&#10;mKnLMbeHfSGWPSE6PQvemmGsEPoVzOxRwclJLOYMJHOPJMfhl801nMD5oSsRbWIC50oCvYbx1B1h&#10;PB4x6IwifcSBHh7HQPzjw6jZovGPyaImlktvSi5zBbIzjJWcxX6YkcB9GMVcAzN9uRHoIQtkYWlS&#10;fvfxe/JfX/5JfvvHz+SVd96GVd2RK7fvyOWX8S++cgMWepm5fHMw0xHux1/J40/89z9k2E9v/Zuk&#10;ZaADLV/kzG2hx8kk939nBxokeuVP0F8RontVBXN7y9hTs2FVzIGOYr+ghhNJXuXHHmzn5c/n68LM&#10;MvLf056GT7qbCX0V+WlQLLkS2r3YLPbWHPalrAyDYZt534LQHpqSOANZJt6/wERqyPHsN9QSvKhV&#10;ugaaqZH4on8JIDdMZL8rhQXUolPL5/ftkUry/oqaCSmvmcYzewkt9U08fu8xu4geyAZ0t/mqpZ6m&#10;33aec4f4s3iJ2uIKMwJXmZ+3ig5xjbXCdbbKDL5VWPYSel56W2vRSFWhBSpGK5jDTJ70cu6XGNm+&#10;45B85wHmct7/XXnx2a1iSz3d+cQhsT2Edt5qr7jZWBl/drA+znzY07BsZtS5cba7s+f5UpuACyVm&#10;FaH/bpOByQW5uLTOLMg1GZ5ZkoEpfKdnFg2WPXFpFWa9DM9eRp+9KhdX1uDXlw2GfXH1MtqyqzIJ&#10;956YXkSDPQ/DnpbeoVFphx23XuiBPw/Lxfl5mZyflbEZZvuNj9Lf3A3rbyI/qzT02ToPsqyu/O+6&#10;7PqGBmkkzm1tR3vV/ZVndl8vuvQe6Rrol16Y+ODkuAzDs0dmp435k/Pr6MtffkmuvHJLll++KTPX&#10;mDN6+TL73px0WOhH6R8yVjssu3MINg7LnpxflQuDzNfrHMDbe0ouTqMjn1ySnt4J+HI3Gu0O6hQT&#10;Ul2L1r4Gj/fqBWlo2pDe/rdkYvJ3zDL9HIb/Ka/7P/BLv8eZuYb3xww5+Sj8YZgerUl0otPwxgF5&#10;8N885b4H7OUHD3ujKzyH/niZ5/kVWvbf8rw3JCVtgmt/FC4yJMnp9PSnd1KbRBuXVsu9X0n9ppzP&#10;i+stnT2R/SogNMHgG8ftz8gha2YQOJ6GRfsxC5TrPJo9N4KYLDQY3RZsB6ai54P9GfryXX2IG2Gi&#10;x+Ar+6yZ47dHHtvCnJfd6GxPopcIYr5sZjf9XJPspcwkqqL+Qm2lrnlNKmu5ZtM7xN05UbZtOSU/&#10;fOAZ+d///Ij86NvfMdZD3/6+PPrgj+Xh7z8pD/7rk/LDH2xDe+lPjNfJbNDfy9rNP/MZ/VVmr/yR&#10;a+pjGZz5Ddr+j+Dlt4lNLsIx2qixMGMks4e6ej+aPjSyee3oC+qJzYokODoH9pFv6LK1F6youFb2&#10;wLAPOB6SIy5HmXl4ivvUVlzhxvr1KXcraoacrceepxfoWTTZ+Goc3Sa7rTmDHQ+iUT4mx9yY1Wys&#10;k3LSyxae7QiDpu/Rz5EFbza54yHCfLlw6sZR5ARpcN3z1P5LiLNK6WUrL5a0siLm655l3w3HewQd&#10;Zih6EZZbBDNpIuDLZidxMtkz18AJju0hpkRflh+Mw1t8or3EO4p58LHkAZHBzBQLFBc+P2/iTB/2&#10;eVf2fQe0ntYBPrLbmXPsGMzPmjk9rg7iHMj/YUZXE3CGmiwe6SYncfSxoefJipkUB3lt+8XKHZbt&#10;xvyOMzvxTNnOXEtYs9VP5Ml9j8pT+x+TrUeekZ8f3SnbYc17bDh/XF3EK4zzOJo6SCSxNTmPb0gw&#10;OgJ6OFPjuDapgSfA+fzcDZa9fR9zt/c8R+0QjfnR5+WpnY/Jkzsf4cx9krriDmrO8HO7PWJlfxje&#10;bsO1SA9WVDj9l+h3Ithr4WzBSQXsxfT9lbbQO9GPJnVQSpr6DF+BzBI0gugo/CLoZUSb4h+egK8B&#10;cw+IH0PiUqlx0MvKUp2If0wsuZ0ZXbrWutEn2TFT5TTXPPoaL3KDYP5ddBY6z7wKSSpi5mMpevCq&#10;C+iy+zjbB6WwcViKmtBmoy/MbkBX2ozvSPukFF+Yk/J+6jqj9FBPUNOausVMzjdg2u9IxzJ58eqH&#10;zPv6EBbzgdSQC2tf8blhNIVjMI65t9Fpw6JX+LvZN/l7ZjwtMPtsWf8tOStfN88xC3KRGV3LaK8u&#10;o/Fe+S39xh/RJ/++lIwx73H6XXjNR/Br5p+xWq7+ymA6rTCcphVmpc2hYyQPz+lYFlPuBbEJPCtH&#10;3OOpm8cTL8WLtWuY7DnqIlt30hNgH0ofLvFMYQdnUTv5QAP9XcXMLs2S05F54hpTKME59Wgc4JjK&#10;savwDyjuIi6AO56tJTYqoz5Gz4h/DF4G1HlZbv70vwZG89kSC4fweYQTi/B5qa4oKJzczwRPJta2&#10;dXKHIxO3n7ClF82GR65VB1g1rHfPocP01e2UrdvpEyCGP3TcGj8bG2pu1mi4T+JNcpwe50PMead/&#10;8QB9jaeY2+pEP4IjfdXWLjwfdWsYteNpajywbOXUwfDdgCDiRm9qG3zfGvZrdUJ/7ozxZ1dPzbk1&#10;7idvI+7XFUAuqTps9Q+xJQc+ePioPL99pzyx5Rn0JE/TJ7nNmPuosx7VS0TZtWqy48lVookvDF02&#10;92s413cg95Fqsq1s7Zj3u09+8vRWefiJLXBGH3rVJuSNX/xa3vvdHwxt9uLGLZleuyEL1+mvX1ij&#10;J6aNOU0FxMmw3Fiuc/IN1Wzp3CiDU/O7q0bLxP2gs6A051Vmrb2Ep+D2Nk7sDeQs2uOsua/2pEVx&#10;/YfxczHkYinE1tnkqIVVjdQqu6Sxhxrv2IwMkDu0j05LN3XedguxTCd7cAmzQdFge3CfucOyfWLJ&#10;U5PQVhBzxZ1Fp0S+m15IDl/TSu/dkLT2MY+BunB+OZqnYmYplTQZPDs5q4xYstTQFzdQryrm3gsn&#10;R/fk+nCjr9qTupSJa8aoVZH7K8eOIPcMjkczQCxuiqPHIj6bR2ZFpBSyXzQzB3KemUD3ZO21X8qV&#10;138jV2HZOvvx0qsfyfKbzIR871NZfudjmbzzgcGyx269R/8D9We0ppVDC5LfPGTojcPQi8cX1Mn5&#10;tlHuSerVSzelaxlWNQ9LnlAN5qLBsOstcP6pdYNld04xQwPWVt41K7l1w2jF+yWnmrpYHf4qtSMG&#10;JzYlFIgnHNszHHaQXsLM5CEZhCnOwtqn4FPjMO2Ry6/KGI9zr3woS/d+LdO38Jq58RbeCjBIGHph&#10;XS/nYS11XnTyMVn0kSYzYwZdjy/5kAdePy7Ualy5Lqgl2Zzxo75E/z7XvDN5rRM82533Nyg6iZkw&#10;zDo/10Rc2YtvyyC5TYtEncVbJQWtOzw7kq+VbUfC36Oy6SnPrZYY/t9Y+leU9SecR4tdjLdISYuk&#10;VHRKRi06W54nq2VEMlstzH8kToW1Fg6tohGGKVo2DF12Ixrn2hk0sBa00P0wx951KerCA6KZOPgC&#10;tYAhtK4Tt9Eh32HvfBn9E1rpLub2oZfOgzHXwgHbYIQXbnwq/bf/JMN3/5P1V+l/5c9w7c/xXviU&#10;fpjfw38/QgN8R+KInf3yhuVERI0cDCwWm5g6CSgcluQW4mo4duMSGvDrn9Dv8j667Gv4jMxLSvuy&#10;FMHUK6dfM/xDzg1ehTFfNri1eooo087qXITH6u+M3thyw5gRqTpsnRVZBscuGdlAf47nxvLbMnTz&#10;t9JPndNy+zO5ePcLmXz1TzJ+53M8R+hJe50/v/Y5P4MnxRJ9NcPr8HJyxZaLkt+3zHt1i9nC5JM3&#10;PxLLq7+TtsvqUXWN17YIA54yeHbxKNoCuHX19A3eu2v8/Qb6ZGoHfK9uDh8XeLbquHUpy9Y/t8BC&#10;tUaj8xk3ddnLf2fYqs9WvxH9/v/wa2XXm0v/3ebinljiNa7Qm7iMX8bibbTocN5pePYEWgeep3QE&#10;tj44ix/XiJxto6bT2CGpjfgUNHdwnXDdNLdJUk29RJWWi39apvihMQqgRysMdpRc2Sr53INlfbPU&#10;j5nB3LOIzwf9rHrmwqQ7Vzk3L78Dp3+D13UXvgsbhtfXwtUred3l0y9J6SQ6bXh2OSy7BkbctMRZ&#10;rf8Olt3OmdvCmascu2TgmuS2L0ken30J10GthZ5qzu/2GRiy5a5U9FyT4s4rUt59WSp71pgLvcJ8&#10;6EUpYVXDtBtGN2Dfd9Gvkfdz/net/oLn34wDGubek7ppzu6xe9RubkrxAJ/TEPWSUa4bvXaIJaqH&#10;lYvzXNTDGmEGHbyebjxULlxGNw57N+6b2bvwcXxHqB+cY79KqO1G31BG/p4udqY45v8oi9RaIBwl&#10;mF5yXzN+A8xK5Ky1p6/pjKcvvDmEWAu+AkOLittk2arP1hmQoRERxjxI5dlf67M3tdenqfe6G/Mh&#10;vcghVL/tig7htBvP6eFpcGrVW6sOW3XWqo855cCZ7Oxu8Gzl1h7KeuE1Hv/fBaP2QR/mdBoe5wqX&#10;Q9/NueuK1k85nRuPyqr1e8qqnd05j515fhfXr3g3MyZh3l54p6jfh+qyY6LxNwmNFFMg+j1e9xkY&#10;i70tfYrEEcdhZDbWduLkQC7M/6UMOwR+Gx0VK/GxMFvYTCIrBkYbFZ9KXp9p6LAzsgskr6iMXL+C&#10;nq08CeH8c+f3Vn8UJ1cvdOHE7qYww2MkLauAn6PvGJZdVt1kzFcurWmBo5YaZ7B6jXzNstUHTDXa&#10;+j0921WHrY/6Z9Vwqz+JarJV0x2fSt845+DXcwfT4KvZRRUGJ1d/EfUZSc/DXyOnQOLhQ2Gw00Bi&#10;kCA4dVh8AqwED8IQzlczHIjPPDCGHi64mykWTzKuC99w3jPev1BiGOXPZrSBwZzxUSlZ+IZVMrur&#10;hXO8BiZehEYKph4PD+fnopXXwuciEzir4dnBcKpgWH9ojHI9mG08niGw7ugk/P5S4dRwmiTqAam8&#10;p2m5m79vdGYaWlF4fTbsKYe+pTxikwJ+ppCfKSoyluoONxcaRF5ncm4hMUc+9VlimlSdc8bvQa4U&#10;nZJOjJNGvpz61YKj6//N61AObcRAxBvRiVlopPGxQJ+ano22O62I9xjuTa39bB5abt5bXVnENMqz&#10;tZdNNdg61zGMWEzjqQQ49tdLebbq7/Xz0aX/T2wyMRcaJGXZ6ikSSa1Fl+qxA6mZaK3mNHmK+oOc&#10;tCMmZanfiM6A1LmPqtHee8iKOo8Nc0LPGLNRvQPxkAhWPRq1B6579Q5y9WL2H8zLF72O4S1CzKfx&#10;rzLsgCA4YGAk93Ao7Afdrhs1IeLGr1m2etIFR6AXiESvio4glJp3QGConIE7WhOjHzl4VI4csDLm&#10;Pu5Hb33gRWZAoulQlr196/Oye/uL+I3sl4N78BLZBXt/YZe8yNq1c7ccPHBETsLnT5xAH3XkmOzY&#10;uYuZeM/JszDxfQePELsze5U95bQ3PZv2R2Xb7h3y/K7tvF5r3p8wehtKpJn658DIOHxpThZgTZeu&#10;XhLLrEXqL+ADU5YCwwtF02BihqhZEku98H3zkZRKP/pq/SWtNkBS6wLoGQugZ8yf+p+fxDf4wbQ9&#10;JKjEWQKKHSW4wkUiG2Hfnfj9dZtZwZI2wNzHnlBJ6AyWlO4wyRqMlZyBBIlvJgcu9hVzkbeE5AVI&#10;UXuudE23S0V7tZjJ+8PYW+P0GoxH/5VI7zj3Sno+PjU5XDtc81HsJ0HUd1SP7WpmZjf1sBPu/rLX&#10;3oNcHh+l8EzJqKCnkVigf+ENfAXIC0dv40e3TEw5QM7aBDMoRguXx/zFdHq7EwydkksgnCAC78zk&#10;83DNKt6XdiltHMCbb0DyKtq5X9CDE3en5lVJcVOPlLf3S+UFi9T2T0vDyKI0jWtPoNaN8RxgtVL7&#10;7V19m9mP1FDpG2rkHK0ZhkuSC8edI/bj+RO4NyKz0VdyfXuERKDxRUtud1r2HTsF7znO5wtXOYFG&#10;kO+dssV3lUfVZp/m53yDw/EToLbDfmCwbM7+MN63sLQMYlB9ZGZhKv0eeAmYUxJ5zfQvxIRsrljq&#10;rrriuQ+oH/gnmdFr0xefxN6mfiIRzIhk+aHhDE2lHwKebTDeVPYm/AnMcRESnYr+KCMJrsbnlRIL&#10;h0vjOmuUl25dk7/+7c/y5//+Ul597z16VDfgVOs83oB58plcnGdPeZfZx3/7hwz7oR/+H3RcL9Pj&#10;McBZYIGXt3Juxcsjjx+VBx7Cr2evM94w6MeT88lt8vi9yGvYU0zslyHsVZH0wYTDNgKiU5jPGyU2&#10;HgFyyB7dIDUPG3LoM0EwJs47F5OZPnP28gT2lkzyJPZRM6/TP5F+iwTqifD6oFR4dmo0uvZItEj0&#10;6gbAsunjcvYOl6P23uQNQZwvzFYlH2hqQ2tezpy6sn74/jBeI5OcYeR/9bDsNq6LbmKs9jtor9fQ&#10;6c5yXU2zT8+xPy/CCpckvQQ9RullySjbXOmly+RDK5JXg2a7ZpnaDCy7Zg7ePI+WysJZ1UnscJY9&#10;wll+9vhWuf8b35L7/uk+eeyh78nWxx6VbU88ItufeFj2b98ijsf3i6fTSfH1cpcgfx/2NzRa/vSf&#10;BMHoqQGYyX+j2HPPFlVJdWsPWqoRfGDI4/os0oUmS2dAji9e/spX5KpMXVZ/kTU+V+XYMN/lJRm7&#10;hHZ7cZEZmEv4iazJ8pUNWbm6gQ57SXpHRo1Zg+29PWKZmpJ+y6gMTzKjcnZKLDOT9I2Q8/Z0MM+v&#10;XiqbmAPZXCs1DXVSW1+P7r9hczU2Sn1Tk9S3NEt9K/4gba28p13wZzRloyPSY2HGMlrt3nELv+u8&#10;odOeWlnid13Fb+SaXEKbvXj9uvH7Dk7NwuhVhwa3h89PL+O5NLskHX0j0tjai5Z8SqbnmHF58RIM&#10;neuwgL6qRPaguHKJTayiJt/BZz3GZ35F+gbvwrDfF8vkr8RyEU3l1Cf0KS2hgx4kfuilrt2DFgo/&#10;u7AumGo9s14z5EeP+8sz22NgDDxf8hT6fTyJLORmI7+XitrbkpA6ic/aOAx7FA0sDCl3CJY7hAdO&#10;J/d9A/WbOngBff8FtUaPVDT7pT+1VGfPQDlFzGoHp3ZDxxCALjUomhiJe9uPM8GJWPA0552dC0zl&#10;FPptBw9Yhxe6xzNGv77VCfyMPMO4pnPpJ+OMKOmRsuZZ5j6SjzYt4jsyyUzICeKzETS5HcSAabJr&#10;h7089K9b5Fv//JB8+58elIfv/1f5t/uY+/jN78nD33lUfvKDZ+Wxh1+U5545yRmaIbUNizKz8plc&#10;WkejtPYXag9/ZH7oZzK6gKfC7GdS2/k2/HyGen4ncVc33H4Q1mLh9VqoL/bhg9BFzwwc/2wVv2cO&#10;Zx06AOOsjpC9trBaZzSKrtR53Q+Krech7vlDcvzMPuqd8NXjz6LF3oKvyBZ49tPy88Nb5YXj8Gwb&#10;/E9grLttd6NT3oPvxkH8QOzEFS13QBLet6n4xaVTq04n5qM/w4PagHMQ9TTiwNjcXPhOCfctZwS6&#10;gYRCvE+y0o39wzs2RDxj4EyxcDL4tHskLDWI+rPvKbH3t0Uf7IgPLdrsWG/qkCb2bLMEp6AJyeAz&#10;Y58NSCG+yM7Cj7QMnlglwfnF8OwUORnoKzvsT8mTB3fLM1Z4kjngU+KJPtWHXMDbntdtw0xyW2p5&#10;aM09mDHtcVBOeB6QY570gbnvlj2nt8sL9s/KCzZPyrNWP0aT/bg8f5zesZPb0Gi/IE/tw6uFuvg+&#10;exv4OKya2NeZHOaUC/Pj0eS4eJ6BSwbBsYnbY8wGy7ayhS8e2CnP7X4WD4ttsv3gVnlm18/k+YNP&#10;wZF3GrUEW89j1G2pNdgdNHTZju4unGeBxOp4EBNzm9Ge+ERS205E30BsqVrsvKo2OHYbvQHNnM0N&#10;kphTwr0ERyP29zJHG2wvkthAY22NEWJhahovhKakGjxb93lbrntrN2/eH3whybdCOB/i0WYkFlQx&#10;R72G+egN7L/N+Ge04tfdKflwmXNNw1LWBmPrRJPaNSWlF2akvBevon50ZoPoskfgB6Oa826g0b4p&#10;DRfxupy9Z/QON86+gU7vLl7aNyWvZx3usYaP9Uvost9EX/U+2uy30Sq+BIeg72YQf04L/fZjN+Ef&#10;N9D4oSMbJgcfw1Nz5k20de9JGdqw82P4E1neROcNy76iWmxdeGiu/1o6Nj6WDu1nXvu1NF6ir/7i&#10;65KPviz83AC+1wX4rlMD8UsSJ2IeG7cwOXDCTbbtwRPTOlCSU9CkZzUw650aUVoV/lkF+OOcpYaS&#10;Lx4J6G/OtUpiVa/hr5JS0QvHakcz00hsgI95cgX14wL2l7MszmFjpbHvwVLhjaGxOtNd8xuuYfQp&#10;UQnoacnPPP0038Uf056+BRvVWtPTTK1B+yQ1htdeY9WjvLAHPz6rEwbHPmBF7yWajud27JYnntkm&#10;jz/5HDz553h40m9gRd0JPYM9zNbGHs85OLX++WtdtrJsM9eMyUxfLwzYjRhePUj07x1PU8d3pkeT&#10;f6t6bX3U59HvKfNWhn3K1oF4DL34/kPy823q8/esPMXSr3fv477i7+zJQ5R7q0ZbvbWVa+uj6rrV&#10;Z1u1N8qyD51kFvmLu+THT20xWLajh5c09wzINbQmyzduy+D0grQPjUsbddXeyXlpHVTNLDVM8qUw&#10;zmgzOe3Xua7mH197Y296YKPDIG5WzZHquL5m2Q68Tu1p1t5X7YtV/bM5mriX7wXweQTxdUg8/WjJ&#10;5HnoLFKpzav/ZH5VE95z7YYuu2+Gud3w7KLGDvoYzhleI354jQQmogEgV4shN41D66018bPEt+qr&#10;2dyjMcQEs48HYdnMced+zi8nF+YxNa+S2L6S835AukcuEXNc5FzDg8OMltwHbQk6fu1rVpYdy+uJ&#10;yzov8WhbQpPQISvL5tpSlq0rMDYLT6Ei6v/4u/VMyvDCDbyrPpD1tz6WGx98Jtfe+4Osf/iZXP/l&#10;n+Ty+38wWHbf1dfwysZLeBmOPbwATx0nJ7EYuuyMyi7JJaar6p1BJ3kFPwPVqFzDP/AyGsxFqRyc&#10;5/5fMvotey/dlo6p69K7gIZlHh3u+DWphrkVK4usG2VP6SP3aKFumUPukYkXfRZ1NPLyklZpgonP&#10;3aBvUXn7K7+QyY03ZXTtrkxef8vw+b767qdy6TV05NffhKldo5ZGPJxDL0Q0530In69/rLh463Wl&#10;Z3soPRFB6K1Uc8WCY1tzbdvw2Tvzfup76uCJXsWLXCkglNggmdyf2mshtSxykpT8OmJntDvKsvl+&#10;BF9HpJcSG5fjX1pB/1GVxObXSDx1v8TzTfSYtqDNaZO08nZJZc88y56ZSQ0wi33zbMsofSHjksue&#10;qSy7HJ543nLN8CluXsIbYf51wzO7CI6d14VPRssSueYMmt0lfv6KFFvYA1m6N2b3XJac3jX+/S1Y&#10;+Btygb1u8JUvZOS1/5SxN/5Lxt/8UiyvfymDd/4Ky/4Cr2I02tc+R7vM/O2h1wyW7QvLtottFNsY&#10;anWFIzzfTZ7rXZjgh9K5/rHBsivZa1PbVySielJi6mfwGlnj/98wmLVybPUYUT6tvtiquS6DQaoe&#10;W320VbetmmxdVfBr/bnz/Lzqs9tX3vk7yx6DZU/e/ZNM3Pmj4TmiLHv6dXyzYdnDL+NJscZeP3bD&#10;0GUnN01KTjc1E3LKluXXWWhhFu4Yeutzmk/2zOHTwWz4vgVql+vUMPFnoQfY4NjUVfTrmlm48uzL&#10;xt+pr4hy7CZ4r+qz25bvUD9F38y9Uj999e8eI8qw1Tu79uKa4T+iLHuTYZPDLG6uTT228mxe3/Jt&#10;fLXQfK/gicG90LCArn4OP5mpqwbLPjcwzXUwJkm17cZKqW3ls+a6qeOxBo+asmoJLzgvpkx6TpLP&#10;orVKQ2tF70Uq+R05dzL3Yh7XU2HXvJzj/SgZxOdn6ja//1vSeeV9/u+3pXoOD+opXusi+nA0ZF0b&#10;70sbj7W8X6UTG5y1ek1xX87A8KkXdPE+d/C5NMy8hq/KTSnsJudqnpN0PvfsFu5dzuzqUXj51JvS&#10;PcdzTeA1MkB9op1aS9OcFNRPcW9PsMb5mni4eVpKO+alqh8vSeovLdOvS/v829K++J60UdNunccH&#10;bIozv/cl6j0LklKDtybPkdPM59eC937jmKRXU0+qIddoGUcXfgmd93VpX3iVfhCtk/PZc23VXNS6&#10;wStSweeT1tQvgdnl4qwcG4Zt40ct2T9C3AI3/QL8Oeu8A/BiRiPt4o4XNvXYM2iY3H02mW9gcIgE&#10;haA5Dg6ifmui3ms2NNrhUcS64eTFZviACU9ttC/6dyER4fSPUpcln1D27RsAO4NnO7u6wbTJKWHY&#10;6iGifhx6rludtDN4tjJq1SobDJuvVbOtem1j8bX+veqZVc+t2lTvAH1Eb8DXyuj093X18sUzAe2V&#10;G1qPQPYyvraDeTucwS+Ev9Of03+rnD4YrVk0HDuSxyAYkY8XcTeaVRfyIns7eruO4bdyEJ05cYXt&#10;KQdxI1cKgnfHxdBrmJYpWWdzjZWZkY2eKAevEHzHcs9LNrH35mOJ8RiXdBZuHsHvxB4Lm1GfcGX4&#10;PvC/SNhvWma+5MKVi6j9llQ2kOMx66Gq2dD2KgfVurMf8asu1V7rn0P0HIZbax3666Ue2UZ9+iuW&#10;HRqNHhs9tJ7hyZyLmQXlBsdWzXdmIfUfft/UnEIeOefRQZuIQ7z4rL2DzeSA+EwEmjgn6A9zpu+U&#10;PjFX/uwbjlcJepUgGLY5Hj8WOKt+7R+OHiGUuj5sU+PrrPOVUlrXLkVozNPzy+DFqic6K4kw5MQ0&#10;dI+seI3BE/n94NYx3Muxyo/5s3qI64qCaUdTH4jhe3HJ+Gzw8/rvEnjvw9FgRqZSQ8iA2Wdl0jeP&#10;v0geuuw8tNN5eKKxknLwDKB3IxWOnQLHTspGI83nFKUcnefTFQVXiyRPCle9OJ+rmevBHK11fnrl&#10;4uijhb8bPJuYVFl2bDI5Aywpil4vE/lkgJl/E5GKXhuvtCI02sQz+j5n5JYYGnjVXKsmXvXyEcQn&#10;htcIcZX6jiSmq/8Iiz8bviMG2yauQmuqHiMRaBxUix0ahe6d2FCvW+0t0Lh3L7xa2fUR4kmdE3PU&#10;2tbw39t94LDxeNwWP4szbkYfgg/3gb8ZTs01r/eLpx/1IK0XcS+FoDNQLbYXLFu1G54+3Af+4eLL&#10;/qBz0V3gpdq34eIDAyMeVo+RgLA4rj18bFT/HwVn5zlMsDI3rm874nObk7bigPbEwRpvQOLgg7v2&#10;ymFY9h4Y9os/p9d2J3Of9uATsu+Qoc/e+yL5NBx7D4+H+P21fnTs6Ak5dNhKdu3ea/Ds3fv2oz2x&#10;oVfSgzqXN3zdFk9C+PgBNN8nDhu1MhP6qVh0zqn4BeVQx6hpgAk1NXI/wWMri+h7R3ebho4k0Yfr&#10;x1OiM3wkvtCd2UeexCg+xCf+7K2B1NpNeGkH0Ttm4uwx4aftga+2u0SUsyrd8dP2lMhadNt13hJR&#10;5yXhdZ6S2BEsSV3ottqCJLHNLFl9sYa3SAisPCDbXdKb4sgFS6V/qUeGlofwaqshdopBh59ODwDX&#10;KPFsDuwoH0+bLHx0ErPyqQ+hReF69GP5RDJvJixanHifbag52PjjjQFn0h7YduqZFnRKUzc/ZX7S&#10;H2Tkyu9laPVXMrr6rlygXt48iq5i8Cos+hK6q0l8OYcku4I4u3ZUylsvSnUX+pPhVXKIDemZYGZF&#10;35yUN4+gWxiQKurDrZZ5aR9f4Gwjrp9clbbJNfzt1tFdr0v9GL1arNbZO5ssm3pxxwLxzTh9dL0L&#10;klTRIyHZNRJX3Mp7TF2riHjxbA6at3i4A77fTvijsP8fPsbMBZYD+6Mr19FpF7yoqG8qy7anRuLu&#10;y9kCz4/SezYV31zet7AU5djkjen0k6TzdTrfS2PPS0uBkajvCP0rscxZiOJ8iOR6j4JlxjL/IYHz&#10;J3mT1QSl02OSRD9JLLWbGPqF4qnXsbcE8+99o8LQtvuKm8mPel0sOQj+TPn0f8B/4+G/OYW5Mjpp&#10;kd9/9ol89IdPZe7qunSOjknP+EXDk6K2/S5eCl/KD3/0f/8hx3bxfgOdXSv5Sxn5bzXnUim12hjZ&#10;8rwNc45ekMee3Y8vJ55/7PlB7IeGRhrW4hsdy2ullpdPna4A/5cccnDql0FoeFxMUXjQuuL/6iSH&#10;9Lwhjnfk7DrpCd/woi8pHF0ge2dENv0yaYnilwTfhWMHZ8RKeA57VS73dzb5XhoMy6Q9NYXc/8nM&#10;QOPMdgzB/6EQbj0gDc1TeIcMSEn5CLrsCamCOVfVo9dXL4p2vOku4KHXwqyOshXJZKWXEL8Xf7VK&#10;VtBzrqHrvGKsdHTZyecvSXoZ80qqLpNT8lixgL/IgpTCxvOKx9iL28T5dAg+Rrvk4R88Kv9y3/3y&#10;wDf/l3z/W9+QB+//pvzg29+QH3/vftn+1CNid2yvBHg6SURYMGe8mZ6ycGZyJHAWce6w7+qKS1cf&#10;Lc7pc1X0A+MdRR5b3tgpTd1D0jM2bXiNzF65JosbMOGNG0adQrXY40v4aS8soOGaku7xMVlZv26s&#10;a+jxb997Q2699rqsXNsQyzQ6rzELeuzpr/jzsAxPTcj4/LRMLMCVZyZg0oPktPg4tjVKNSy7um5z&#10;VdXivVldLaWVnKVVlYY3eWU9f9eEZrsDvfZAHxx7EB+XfoNnD17kuWDazb14avf1cj9PwN1X0AG/&#10;LFfuqCfoSzLPNboIa1+9/rKsbNzE92RZ2nuHpJbX3NE9LEOjM9LTPy4VVdSfqIObON+8/LnmWOEx&#10;pcyt6pfGtmXp6Nng5/ET7L4lXX30JV54lfO9j7ihBf1wP/0ME+Tio+ixW8TKMUd+tgO/05N5sGd6&#10;LIvJjzvRhQ1/zHvz7zD/T6Sq8R4sgj7WrGkeYdpZMNz8MfiAxeC4YQlwjZRqeAO92c1D0tQxbHhs&#10;5J6vMs7nwAhi2CDOOD5jUxTxHDGKzhrTmMbR3RefLDfmqzE/7OApPGnx2LJDo2jvAddh/45JltqW&#10;fj6jy9KN5qxrhL1w4oYMzNzBEx2fwF71whnh586Lg0uU7HrRVh750XPyL9/6kTxw3/fku/d/X37y&#10;7Qfl0fu/Kw998yH56YM/kx1b8O844EE/QJJk5QzK7NwvZHblC1lY+wv6/7+gpScvnf0PdP5fysTy&#10;l7Cbj6nDr6MDHmD148E2iOZvhNhmhDimFz3ABbhbHZq+amKTTGrUZnjYabSZ9rL7FP7MDvQzwbOt&#10;nHbTi7PH8Gk+4rhL9p2C3x5Vlv00C4Z9FF/tQ/DcEztkr90+2c+/22tHTdkezup2Es2hLz7KsOoC&#10;YpVCfNwKYKU5sLhk9mvi+2Nu7Me+yrPjmU2IHiATbXBaGn0c7LcJ9MRTD/ONp5cjjh7EWPbdaOpo&#10;4ezjAfZwZXwT3FRPrdydujTc2SvCg9pjCJwogZosPeD13IfUdc5duAAzHWdO1gRa2z4JKSyWo35e&#10;stPZXrbbMEfPyUas3BzkuAfLDc3JGXSqric2ObYbMbsrviiue+WoO8uTWro774Xrdtnl9JzsdtiK&#10;b8rTss/pBTTbxCGuhw1N9k93bZWf7oLT2VjD283McjHhs8w1Y2UlO/bDw08eReeJF3kkHDoCPhwA&#10;QzytWv5DaLKJbQ7jx4LmfdfR7Wii98DXj+MHhj7eD37qwlyQk/i/Wb1Af80RrsnTsDlq6sn0PBLf&#10;+kamGJrLiDT8CnLQQRTgE16InxexcyL60SjixQC0A97E/8q9tGde585prB1P/pCco1qNImqw2XjU&#10;MkuCuNYvGh0rMYMXsXkA/C1c40zi0sR8nhdNf8q5OubQ1PNYT58YXgjlbfTD9Eppy4jUDsxL3eCi&#10;1A1RkxxeRn+FbspCbAA/aORsb+T+aJigjk1+3TyDzhptVs34LTnXty4ZLfOSUDMpsZXcv12rUnqR&#10;HvRL79DrfA9Wsiqx5MNp7dQm+6+g3YZVDaxLbs8aTGcV3oIOzPIKHp+voxG8K4Wj9+iXJm9fwKNk&#10;Db3XZV0foclmHtR15qRd/0S0p7llGe9suExh9xWJLbfABipg07no9lM3ddkuIXibu8mOfcSkR72p&#10;RZwj7i/jvWe+ZkIJMUI+12k2Ptn4/GZUSlJ1n6Q3oKmrH0bnAMs+34ZmtZn5cHgLZDegAYB1pRSx&#10;CohJCuhlpc+TWkRkQg69FdnE+sQkrJgk8oYE/NCIlzXO1lk0qmdS7ZadI744xDen0Ekdt8F35Dj6&#10;ays8s8k7j9vAkbm39x85Ljt2H6B3BG+Ox7ewnjZ49vMv4GdzzI7nwSsNRq3+2Bq/q5eIzgHQPr9A&#10;8vogeLaybNVm6/dUr+IbSM8lP69cW9n3cWtnNN2bPtxHjjkYX588hb8J69hJ+j75nZRn7ySOV4+R&#10;fcToh+Hue/bhycPXR4jVlX2rl7YfOYrJHIbvINzQhAbKhMeIqxt7LnNciOG37tjJrNRdeCUFSX1n&#10;N37V6+izqX83tklRNQy5tkUqWugHYuVWNFDzrjSW9iGoB7bqsLU3Wec/6ddBaGpUE6SzirLIu9RD&#10;U1m38mxfXnNEnHpka35FrQ1uHQjDVpbtz6OJ/EVZtnpghpOnRXAvhdOrG6H6Jdh0eVuPXJiYl66J&#10;Oam+QJ9CFbpc4qzorEJiWM0lyeMyC1iaW9JndK7SYNlN1MQbu4mtm7olq7ie/mS8AkubyIkbuEdh&#10;2blV1PdHxTJ3XQYurkk+9apQfgc3U4TYe8JgYDGhiZn0EVdw/1P3PXuOWVN4LUWlsfCUi84w9gp/&#10;aif6dXRGMT2Z8Oy+abGsvspcoF/Ly7/8wuDZV9//d7n2i89l5d1P8Bj5wODY6hvSDKeuHJqHXV2S&#10;ztkN6WK1jOETPLosXVPE9rDspiliuPEVOPYCviKzUsme0DC2Il1zeJet3mV2422xXHkTr5B3ZBjm&#10;2DmJ1rIPbW/jODqhDvQS+ODBiGOy+QyLW+R805C08fzT196Ul95Fi//h5wbPVq+RQdjg2NV7aMl/&#10;KVff+USWYNnj68xEHKdfr75XQhIL0GHHyxkfdNjuIVxTeGF7hBgs29Ej2PAYsSNXtT3jL9bOPtQf&#10;fQyPEWfuN3t3f7H3QKftg/dsKDM00ujTzqulRkx9HA12ROp5WMJ59lgYdgY++fBs1WdHZ5bjoV0l&#10;8fm15IgNklICk2GPzKhEW1vVRb8Gsy8Nlj0gmY1DkgHPzmgdY/7sNDx4xdBlq192I1yuY+0DWOrb&#10;zL9jpiH1toyWBUmumZLo0lE8n+lVhFfm9a+iwUYH3bcq2T2rUsjeWDv/Foz6NzL86hf/j6/zDLPz&#10;rM71Skgg5hAIgevkgkBwKC7CBVtWt6xRHU0vml73tD29N03vvffee6/SNM1o1HuxJOMC2A7YBpty&#10;bIoD4QTOvb6xEv7k/HivPdqasvf+yrvWvZ71LJm891uZuv/vMvXgD7DsP8C1fy8D1z6Szgu/hGW+&#10;D5/+AG/od6kHPpCUtnMSWr4g3jnDcGy0AS3raJZf5Xe9J73kiH2X35cOvEqKJ25JfMuSmCsnJaJ2&#10;Fq8ReHH/phi6a/i16q3VP6RhcWumo851fMium06jlV1kfuXsDUOjXUiOqexbGbey7MFLeIxcZhbC&#10;LWY93uH136SH79rP0Gn/TKZufcDje9J//k1DL1xBr09mF7yzecZg2gVD1ALYZ4rH0KX3LzM7kc9j&#10;mHyg/zSfzSLPLRm+2eqPrUy7hL2pitpK3SIMG46tPFuX6rMb4dita3c5BvfguXfwdoZDL12G6Z4z&#10;vLGrp6jRTq/jCw+TXSSXXXo47xGeflpnPW6tv/TQVl12Cyy7YeUGzBxt+PxF/j7a8Cn4P3WfvL5p&#10;yWgfkdhK9Pt1nZLR3AMv7qHuQc8d97XIgnIJYc8OSMuRIO4jAdSi/TTeTsmTkAzOu0K0rHUw3k50&#10;PJwXxcNomKfZa/n8W8nrG5bxs55llug09eS1l6Xn8o9k+OaPpZ/HJq7FsumLfGYbfH68x3m01qt4&#10;5SsD5+crqCFndeJnVzUhESVDklBFL0GbeuFf4H4A957h9y28Jp2zD6R5hD29eRm90TDeB/Qm5XTg&#10;fcC5X9JHT1e/wRJyG+ekrJNawBBeIVNoqBfxPlnGS2wFfxF+T0HPRWZIT0lITi++IK0SlNEsQekN&#10;vNdK/D+LyTdrDb1bKnuu9oBVDNL/NXGeOjn1Bt5jHdpy9TfXzzSc+6lLTIZYocO28eVeAMN29jHT&#10;K6ye0uyB7Gsueg+FIWhPt+qdVZutj7ZO6JnhR64eHsZSnbWnr4/BrQOJxULg1qHoX5Rdqw9JZEwM&#10;PCkOZpkk8UnKImPIIdFpeMMn4KIO6ATcYNLKs5XtHj5uh6+JFXkFumdPf4Nxq15ZfUaUaStf16U/&#10;owxbvUfUp8RMLB0cDuMLha0Fw95MyumInQ1Ox/drvA27U325jRO5PJpq1aMq39bvVT9rMzwlCmZp&#10;RpPtQ8/7CSd4u50zGmx03NYOsGzynn3oS/cfMvSmzo6uYuJ1xUYnMKcoU7Iz81j5kgV3yuAxI4c9&#10;JW+LXyem4j3GvqgcW3mhK6/fxtEN33AXGI2b0W9mCo5Ef5dG33WR5KGTLqQmXFTODKaqZny0qiXh&#10;JB4jcGll18qwDT8w+qWUjar3iP6farCNxXOq/d1aW8/5oLf3D4k1vl/3e/XLyGK/Vd6azHUUAxdO&#10;yGCf572ExiYaeaAr8bsybE+YtqMXx8fOTnYfJr6yQu/ixnkQABdF9xQMxzYnMEudOoAjn7Ut2kl7&#10;d2oJvny2Gl+koUsvrTNWSjb6cliw6hPieL+xMOuYeHTV8Ouo2GRmhyTTowaT5vnYePyi0RpGKM/m&#10;2IRFwHN1RfJ1VILB/sP4/AOjI/FFwHcgKRGdNfFKBpwbLY+uuAxWui74Njw7KVt5RQ7vl1gFbh4I&#10;qw5ABx7I8Q+CBwWS7/pzHvmGhFH3RZdMPcVE/B8MpzVH4y+Qotppff1wM2oDIRG8bxPzk13xxTuh&#10;NRQz/58thscIemz1JknOKDRiKI2ttL6gfW4Gy+Y4KLtWjq0eMqoliD+5xbQ13opVVp8M01fGzmes&#10;LNtMTqIs24Njo30G6qO3DW3EU8+RP2k8eeAgXqQHDM/s5zTWhHGrXlv12+qzo5psvUa0D8GL604Z&#10;tvY9ePgE8XnCS6mRuHoQYzvTG0yfliv3BQ/ek7JsZxd6s320/4340W+rJ0DPQ+XYYZyDYZHUAB6y&#10;bGJ0K67n47BJexv8IYjH98Owd/M6lWfv3Y7263nVaL8oh188iI8t8/T2viT7dqGx4nXv5VHnQO5F&#10;m7J7N77Zu/DPZu3etw/OeYi428Zg1g4ujvjkwcgP7+J9HhYvkwfXGLFzAH5F1Fxs7ex53a7MYk80&#10;VnwSNavYEI4n+hGzM8fXAcZhjx7KkbjFjh4zR3RmJ4i/3IlXvPHR9sNPG7+SGhM9piYx5ztJaKGz&#10;hJe6SWSFB3Mi4R8VbhJc4iz+Rfbim28L2/ZEg22SuBZ02e1mesPQ7rZHiSnPRSJLgsn3qmX9lVW5&#10;8Np54k1qkC3oogpg7kXlxsogbi0sa6L3sAn9RgXncS61ItVj07fKfc4HBufNdeFF/mriPIkrxdeu&#10;e5q5EPdk4cZPZOHmL2X+xq9YH8mp27+jt/BjOfvgN7JCPXyZGGLt9i9k6fr7MgXzHiQ+6qWPrH/+&#10;rozS+6Zr+swDmd98jblx92X01DV6LTfgsmvSP7Mpo2uXZWTlIvoLYt75TXoLiXHHmTMO86kaoveI&#10;1XGKeeSb+PGdI15evUd99TI8YkHC8lvEK5H9KreBueDoPPOJG9OziMUTyPOD0VJ6MK+BuZS29IiT&#10;33lyXmpdxNuHmUFuPmiEuGfyvCNfewcx64v7Qhg8W1l2CI/mpFTyDzh2Co+ssFTOSVZoKj5GMFr1&#10;e/aNIYeL4LxXnh2O/1QkHqvReOhxTvglwWDgNJ4x6LPD0eKF4ysfSR0n3Cx2aHktYCdWrujxYiIl&#10;JZfaZVGBpOSQ6+h9JzFBSqsrZXVzQwZmZ/HEqCenqJRsYsjDVh+in/rj/5dh27t8gO7zLHp4Ys3s&#10;JthEEZqTVOpSgfL408fky197Tr76zV14oTtTQ4wXExo+z7AIZuiQs1I/9mG/jeHeVtjYIvW941JH&#10;/lRU30PuV29odg5xb9pr48lsN3RYfhFo+sPQKvqz6KUKgvklsk+kowXgfXjFcv9LQFOVniCRedyf&#10;C9C/5/FZZtFrlF7H++7i/lnNMcigv1PrbZXsUV2SX9yLxxJ63QpmATXOwznXmHGoHJtZ3u0wj45L&#10;aJDOwbJPS3Y1rKJ6HQ0gs2TKliWp6BTX3IKx9OvUUp4rQBtSelrya/DLrlmVnDL888rxeSidpYbY&#10;xr02W3bssJKvf+VR+eLn/lE+/5nPyj989nPyD5/5lPyvvxL54qc/Jd/48udl19PfESergxLk6yrR&#10;1Cji4+Bzicn09uQws5K5C+yBKeSJydnl7A3FvMdCahUl5J7VeJq0Mp+T2Uz9aJ7Js3XO4/yGau0v&#10;Gix7dl09s9FlryzjETErXeOjcukWsxcvXJT1S5fl+r378uAHP5Q7r76Kp8Rl9M/LMsv3DsKZ+/je&#10;gQn02fBsZdmzK6eMx77xYXh2h6G/1vpbbWMDdYFaOHYF/LhYcosKmdFQSmxAnFBRjt92nbT0dBkc&#10;u62/z3jsGSOH7u7Cs7PM8PmN4jrI5ee7x8fw074sF2/fwcMd/xF6BlZg7/q4uHpWekcm0WX3SHv3&#10;sPQOoo3rGpLSikZJYW8KjyJvNqdTC+X6itaZmR3MI5iRhtYlqW9V7T39GZ3wp+ol9IjN7P2NfI5j&#10;sN9lcvEperrocbVKxuOCcytmWAqrLkvn0FvM3cLvcRRd5eC/SVv/W1LVdI9a4zrHZoWfR7+fNc2/&#10;p2DZzPZJ78BjiRl48KkUzrVBcu7F1cuwZ7jz4BRztNqpMRVSj+c+QF06jLgkmBq7ma/DE1LpJwrC&#10;T9tF9h5ykO176dk/fILrE98sZzTcaCrSsgvxH59FL889rZN5XPWDzHucoqa3wmd3Ht5AnsV5fszG&#10;JN96Yr989SvbWI/Lv359mzzxzaflu9/Gg/ob6J3/5XF57KvbZOe2feJoHSCxkcz2RMc+NP5Abt79&#10;vcyufYQm+zcyvvQb6Z3+hXRN/Jx78G9lbPk/4CUf4Y/8Kvq7ObR3E9xvhrn/D1LjGkD710X9rp26&#10;ZzlxGhro5AK4OrP8fPEAc2JewnH2Vmu0nDb7qBvsZO3CY2in7LVUzwt6OvZvQye8TZ47gBb7yAv4&#10;i+yWQ85HxNHkQt83M2bC8V2CzfpGUwvOTuEaLZaEInzY0AaEpcNF8STyiorBjylQDhADH3FhXiZc&#10;zh2e6mqOEifiCsdAcggzs2C4zvwSmNEYgz9zKPtxKD2SZnSffuhQPfBMcMab3HKHPGvxrOyCwVt6&#10;HMdjxJd9IVXKuuqlY549bWmBPWQdvyrtc0fnNDLLHIt6sY2gHhfJ3oB2OzCTuDiV/tJQX34vtXzn&#10;Q/QrHRFL94Ni4chnYUfN3PZZ2evwPXyTnxcL9x1ywPMFeclju8G1D3nsEmvTUfpUnfDodsJTG93o&#10;wZ3MgTyKH0oAPSzUiz28mTlhKU9sZ1bB009z7uzE24D9PtCb88YbbQlzg/youbraEycTI1tSm+c9&#10;7bfaK0edLfA6scTH6wjzIF8SC1vimk9Y9i6LPZyP6onG7PnwUOIQdKbEmgEaTxFnxqQztyazAJ0+&#10;nJQcV70M1Js3lPjYHJ8Kg6OPJow6DTGx9kOGE1ObiaUDotnv4tG2cP4Hcu77kiMpy3YNDmc+EloY&#10;eGoAcXZkGv2E3OsSlGnnoQFjJeSiUy6oRZfawr23Wyq6qEuiGa3qmZPqvnn6sU5J/fCKNMG0W2AH&#10;rdMX0GfSEzzPPF/0Ya1zOhNqU3LbF9GUjUhEYQ97f5ckNc3BS9COqSYR5pHUtijmCvgwjwWj+HlO&#10;K7emp34Ib9gedGKw6LzRq1IAY8kbuykFk3elYvE1qcfbtXkdjn0Gr5IzPzRYdjccW/vku87Rg37m&#10;TZjLA8nv3jBy8+CTDczpK6Smm0LeEkk/kb/stmD24K7jaJ8diBlT8TVkLwvLhvMXUIdBc0ucEpbf&#10;JLFlnfyeOSmCmeR3wFbqhujfw++oiDmRxbCIgtYtfXZCPvkEjDQ+F479cOmcoyzyM/goGlozWloz&#10;mqLgcHxkiJvVv0/7IJ3ha3aO7mLNfenQMWaGHDxqcOs9Lx02PEVU33UAD5Ld5J7Ksp8mbn7meXQd&#10;O9Bv7GG2OzmzjYPqOgL5vdT4iQsjiOUfsustrxC0T6o9YT30D1GuHQDrVZ6tOm1bB+IvS3y4D9nI&#10;iwfU683SWLb25MB2joZXtuqzD8O0lVnvP3DI8BxR35Fnieu3PfUsM23QiZOP7CUHUaatOm0PL64N&#10;rh8PXz+0ZczbgSPosnZy5hpy4TNKkJrWTukfZ65zRy+aJ2KnYnp/YMUpueiji2voh2kklsLLsaSW&#10;mkGWwa6d4fSqtz7O63aA26sOT70atRdW81rNpbTXVZ/TPGsrv8oz9Fyq9VIdjjf5is7KDiYf1etN&#10;60Th5HjmJLTDXB/a7+bPyiqvZ47BmLSNzjB7cALNB74/zd3U2ZuIU8ihyadTcvCSzC4ifmMWYxF+&#10;YbVtUtuBBqS132DUSVxjulK5thJz8atIK0FrXSZV7aPED1dlfBk/284R6ktlxHbx1OLwxYDVa01L&#10;ff2S86vQDGdzbzhpzEXxDqUmEqb9z2nEi9ybo6k3niySbFh5WQs18TF6stA5Kw9ehQfP3/iBnNLH&#10;O2/K2OVXpHf9pnSfuQHTvglvuoIv4E30Lw8Mf4/+pSvSC9MeWUVrzWvrhB81TcKyhxalAk5eNbBI&#10;TWtNOucvysDydRlZuyPT59UnhP6s9fvSt8B9AHZWBZfNqh6BA1ObgF83wMAH4PbKsDfuvC3X3vi5&#10;3H77Q7nwynuycOn7xt9sGVeGvsnvuYX3yKv83nsytHwNDc5papydHJMs8lBybo8wg2Urz3b0xLfH&#10;m9kAXqHG3EcH6rt2bgFi6ejNjBjOOc4P1WPbutFX7Ik20t/MfTJdcktbJQ9ddXpBA1qGYu6f1ABT&#10;iqkblxsrKo16BSuaf8dkV9HHUksPCzM0ylqIXdslqwb9eh21lvoByeP95baMMTtoXDLh2JntU5LL&#10;faOQ/pVK7o8697GdvKgXrtu2/gZeGDckvWNNYmtmJLRoWPyzuiWkrFciuccktFDj65iXk11oj3vw&#10;1xuF5y2/Kr2X35Gx2x/KxMu/Y30sY3c+hm3/Do79W+m++H/Q4v5CWtY/wHPiPfTBzFKEZWf2XJEE&#10;9CRRtUuS0LwO11SfiTdl6PqvZOre72SYXLFt4214+TWDZUfWzhk+I4Yue1h7ZODoMGxl102n7xmP&#10;neuvSc/mDwyfCn1O/SoaT3F/nryCJ/SWVlu12cq/lWX3X3hTxq+9v+UvQh46evWnsGs81c69ZazO&#10;9dcNRl43fxPN9yW8RfAa7EAn3Abb79Za5xre2fgNDuDNPcqsHfJN9cfOGVgymLb6ZBfCuEsnNg1d&#10;di3sup7cVR8N75H5La+R5lX4Knltz3mdlQjPPoO+eZn5kJzf6o1dM73FsZVVd3Deq25b/1+ZdjM5&#10;b9Mi18En6yHPboVlN6/fkepT9BVNbTBjkeM1vMTr43X3ozvumsRLZISZ1a1okvvofcC7q416WF0n&#10;e0gdsRXe7Fkl+LLRewYfi+LrsIxS8i/qP9RXzDmN8F9yK/bTUnquC0fQxk/QS0HNWGvCFfO3pYw6&#10;cuUCfvLnXpfBG+/I8DU+2/Pwalh23fx1agxX0TXD8ZfRS6/cxxflPvz+lhQNbqIVn5KA7E40zvRL&#10;V04a+2bVKNryyVto1PDjnoF9s9p4Lq92Hg+EFnwZyog9qPOgKYnLYJ9M5zVmweoL4PTlI3iULRA3&#10;kPsNo2mfelk65+hF4Hfltq9LdNGQeCfWE28VikNwljgEoccITjWWT0w2fS701Jwkb8nD96yyW/K4&#10;nnTWVsPkJrO3LuNvNI+ukPpYKv1TwTHEk8y2YV9zZT/VmQhHbGDV7Kf2LFt7asTUhy2ttPfJBj8t&#10;lrWt4clrgzbB8QQzFlzwpXZl8ag+2S5orb3g2iby6uBQaonh8GHl2lGRMFz8NxITYZXEnTBv9RtR&#10;v+yHntfqHWbtQE34uL0x39kSlmFotonPdSaiMQMSpqHaZU/4sTJs9dnW54OI46LiYX2qpYVJBhCv&#10;qU+1H6zDxKPqrfV3+JGvq4+CrRP6mxOweHi1elorC9efUe1vFPFgoIn5g3yPJfHD4YPHYNjHYdfM&#10;yzlwVPZp3LD/sPFvB7sTMG8TOq8oSSSmTEvNksz03E9YNr0+7G3pcMwk9tMI4tIQdBRB1H99qLc6&#10;EbvYOuItQh6gMYQ+F0lNOC2rCIatOWujlLFHlrB/55fVszdXGLVk5aBGTxV7tp/W2OHaqsfWGrOx&#10;qDurT9h/s214Nj+jP6ezH3X/DmMf1P1dPS+UZytrjacepD4a6q2hHNsEM/MIoG8SXuoVFGxomzyD&#10;gtgH3OQQPPuoI7OvPb3wkoShhMKUYtFFwwY8+YyP2jsTm8Oj9Dxy8TZyR5PybHit/s3oZGpPxHOB&#10;xBEhevzIHwM4tiY+d30MRmdiDomScGKMKNhonGqho+HZyrBD8bYJjjS+R78vOJheAJafGX9b+gJC&#10;Y6mz0lcZmwonP4lGkRUD04pKQufNikOzGYdOJRJuExShvuMhcoLzwIk4y8mDmYc+eDR640vjibcM&#10;64QXXrrUQ7z5PhPHOTgcfx1eT2gUWk8+e3+Ogbc/fQ3smcdttTdPPXTQ/cWmoc1GG2OwaWr1xFGG&#10;NwksW4+THh/1GNHjoMw6njqFepdv9cblGTHYlmZbNeu8B167znpUfbYybfUY8QvCC8Gbeen2jsac&#10;x6fRN+isx2d37DLY9re3PSWPPfWMbN+9z9B5GCzb2x89NtcO14ae93odbfnR46nAOahzXzTWNXyx&#10;beCGtvhcOuPB7KHXLPyaR88APTfobTXhzc69Q89B/TzCeV/hHK9gclp/jqUjea5ePxbE30epAx09&#10;wPw5YtzniHWVZ+/fgVZqz0tyjHjdmv+3Psz3wLMt9qLzgMm/tFf9s/HafgY2oOtZ8t1du8TikIUc&#10;t0az68AMKUd6iu25Pm3oobbcy/3HBU+GdPxWS5kddpLzg1qMK+zP001SkmIlJTmO2a7hnE8BnHv0&#10;Tvvbojk/Lr4mS+5b1ug6jnBuWpKP2NKn6wRDdkMThUa70Jd+OD/4mr9E5JyQyFyYdIGbRBd7SEyp&#10;JzMjPehDxbsgB//PdCsJLuR7Kr2ZjRFK3R3Nbmcc/dFBEpzrxczfYnrmFuX1X74ud39yX6Y2FqS6&#10;sxXPtiopqW3BQ6FZCqnfltZ04MvTJJmleFnmUJ/lnPXhuLtz3vpxvwvmfIlEp5LTOoj2mXls51+R&#10;2Vs/l6UHv5bFl38v83f/IAsv/185/cqfZfW1P8HO/1NW7/1BNh78p1x4489y/tU/y8qtj2Xm/M/h&#10;6e8Ya546/eSZf8NX90cyu/mmzG2+IROr95gjf10G2ENGl2+gj8C/cP2K9LGvt7P3NxIv1xBTVA+u&#10;SNXgGb6G5a4+ICZ+i7np1OKJ3drYSwvotQvKqhfnaDwxsmrgouiGM7Lx8UA7A5t3CaCeyj5g50oP&#10;EPVKH87NUK63KOpHIVz3+m9nV81btBZJDdQviBpEDPEo9zjN6+FUIdy/dJn5rELh2uHcByK4B0Rl&#10;0FeaTR8FHkThJ2FbnAumuEh4DddAJOc0bNvg2zBs3yRYQiLzfKLhM7ASd1i2c0igHHE7IduPkrtZ&#10;W8MBIvDVzNqag8ux0dkCIfCykGj0hHA0P3iEpzkN7dfbeOL8XkT+/D+ufRa/JvcgTuqfldbBRbxy&#10;J8jdWogRiojXo2WPhbP865N75GuPMaNtvyU8gjoMvNk/jmswgt4JlvqBR+akET80Se/8giycvyNz&#10;Z28ZNQhl43HZTbDuYnr5c8UlJBPulMNjmtibEuDaMbDsOH4P/ejkbq7cd51DuLeEU8NLoubGZxaJ&#10;/jw8m1wvI41zchT/iznO1QlyzhG45ZiU1IxRp0S7ltOOD2QP+QH8r3FWmrrWWMzwbqdO30JfejP9&#10;cXUL1GeYiVOGz13lgrFSSuhpzByEubTjmdtMLtlDrsfsHFZOmc75WTV8Sor4mbxCtCupneLqmi7f&#10;+56LfP2rz8iX/v7L8sinHpHP/vWn5YuP/L384yOfkS/87d/I17/0BbyzHxMHy0MS6Osu5kBfeq/C&#10;JR1mn11cynVWA2dFJ1UGtyFfzkCbmJRVDi8tIi+FG1c0SQV9UdVtfVLZ0oW2qkOq27ukZ2IaBrlk&#10;eHXMb57FuwMWfPWSnLpwViZWTsuFmzdl4Qxe2svLsnbxoly+c1su3b4pS+fOyvTyafwl8NpeOoW/&#10;x5yofnoALffg1KQMz07J6PyM8Tg4PSE9w4PSCZtu6+mGFXNPqK6CH+ezZ2fhW4X+jK9zS4qlHM7d&#10;2Nkhzd1dUtfWanzdMdBvfJ0F9z6BdmDnAe61Dvbw3Hjp4veuohNX1q568dVzaLMvXKYOc1Em50/L&#10;8PisTM7iPbLAzMuJBenoHpaa+nb6xJqYuUkORy6elIm+Kruav89n0jwuXUOrMjJzFQZ8k2MNw8pq&#10;IyZA55nTQ61gABZbI0cc45k7SO0zsZHaxAXDO71jGF3l0I+koed1fDxeJa/H67bpPrn/dY7LBfL3&#10;NfL/RXwtOVeKF+AE6HJjqYWloe2qwTvqFDMuz9/C0+Ui3uPEu+3klGXUBrMKJJ54LB5tQXxGHvWX&#10;Kv5mC/r7QnE3RRObEKvYBVA/Ix924b7KdWCGC0bGpfCzzNIgVvExM0/KBO8wKxvEHyyFmK6oCS1f&#10;sjy93UL+99eelG88+qRs3w6vPEz/EZxH+5COvcietJ8ZtrusxdbSW6KjS+lZWMLDBd+hcx/KlXt/&#10;lIFTH8nY6sfSPf87qer/mRS0vi1FHe9K7chHaF7/HV7wK0nIv04tbgMeOY+P0AQMc5TX32es2ORK&#10;+FihZHKelhMrVtc0Sm5uruy3g6HaMmsdln3YYa/Bs5Vjb7d4ivkIj8u23Y8xK+FJvEa24zuEj4i7&#10;NT0n+GflJZOnFKOXq+Sx1GDYBQ30v3c10y+BFjgbzXUq83WJ8/yIQzyJtZ2IIU5Q+/Zm33cODBcr&#10;4uFj7j7Mi8SzjHtIYGqimDPYt+LD0cXS4xlEj2eou9gFOom1L0zM7ahsP7JdHt/N7MUXn5IXed0O&#10;JmdjbmR1b7OMbeLfc+mcDFNr6V9Hvz+3TF6IJqia/vyGGsnv7aSPdUa6V+ZhLJ14PzD7x+wlVp54&#10;U3layVEX5grY7ZIXLFV7/ri8cPxJ2eP4jBz02ClH/PaIZcCLzJDEh8X/ADMm4dKJXmiD2IMC3eSI&#10;BxwuLBTNXSVa8RTepxldtpM8tx+Ph90w6qMW6EE9iadDyB3Id6KIX8PpY4NrO3iifbFndvFx/F5g&#10;2Qftqdc77pdd6N+fP/CU7Dm6A7/s/cTS5BPU2A5aU5unTurAHuOk8Sd7nSfxZhCxZhT5Q2wGPJtz&#10;OBJNjOpFw5PRX/PvBLTX0SfZQ9kDdbaMevr5kOs4enMcNM/xpY8OvY6DH8yPWNHSzQu9Or187LE2&#10;nlszIIOIQ9WHWPXf8ZxLcdz/osmjlbEl5DDnvAiGVtIiKaVt9Mi0S1pll2TW9Elu4zBeutThe/DO&#10;7zvNeUssMKH9Wcx/m2Am1OC65LThecp+EVc2CBMeMGaFKbOuXsArdvqaJLYuSljVqGT0rkkV+XjT&#10;6qvMH3sAz+baHzgv6X0wkXF8tqfuSOHkbSmZvS+1q3Dss/iIrME+Vl8z/Epaqcl3X3xXei79VLrP&#10;vYO27y2pn39F8rrWJal2lr2rlV6rUj6LFDTx+Isc9ZQX9tnic3FUHnv6MDyU89MzVtwCiX9jCuhR&#10;qsQTt1kyGkelqAsftRn8SafOUadfgVNNSkpVnyTBs5NLu+Ba1JUyqReH029rRlsQpt4iGg+oJgiO&#10;HcsxgzMqzzaZ4+nfRDMTprkq1waaFmXPHt5ouZw80Wc4G+x6BzHwdjQeyq2f3/UiGpWX8Mw+wOMB&#10;nuecJq42+nmdiM9d6KuC0ems9iBi76i4VMPHUvPOMPI+M39HmbYv8bpqsZVba4yvz6nnSCAsW5m6&#10;Bxptne+uftt/ybP3wbOVR7u4eRqe2faOJ4i/7eTgYXTj8Ornd+w2/LOVYT/6ze/IV/75X+SrX8N/&#10;/oltsosYXr/XQfVjjs68dzN5KPkdcazO/NG8Jpx7SRJxYGFVHTOP6Zts6SRO6JRc9uSYtFwJiCJv&#10;jUXXlIHeipxKNcrBaLbUT8Tdz2x4RR2zU30D2jfei3JrzWu1HzYNDq59x0Xk0QXlcHCe01xMdV/q&#10;wenL93uQa3qRi/qSnwdQAwiCaevSr325r3kRD3nTX5yUXyalzeyvvSPSMjxleGi3jeKN1T0kucTs&#10;mfRRpxdqfbXU4NqGryb7TUVzjxTVUl8tQNObUULcWMp1W0FtqoSYHjaQWmyw7Km16/iUwZy6xwyW&#10;7c6xOQ4bcOZYxcG4ihq7YURN6K7z4e4ZfC7MgwyljzAs0eDYYQnZeN/loy/Gm7Shh9c6KEX0VPTB&#10;o3Xuo+qc1W96+Nxd5j3iP3j2NrPjLuC9y9xGuF3fmRui8xVHz96hX/Sa9MKbR3k9p6+9LrNXmePO&#10;/7dMbxDjL3DNz0h5L+8dVtc8sU4v6HmDZY/DCMfOMKvxNIx87qp0zeCxzWodOy81vdT6yVNOwaYv&#10;vfKe3Hn7Q7n3k98YHPsirH1yA69hGGA695eYHLTPBY3cZ5jH0zaGFnREcur7JaGwCQ1PDjXxJEOX&#10;7eIdafiLOHuqR30kOQH+uL4RcsIHtsXS2Y/qL3LEnp4ZHv+SY2v9LwluqD7lVc1DeL+0wArISRLw&#10;ckGLnZBFbY/4Ji6zgprDFsuOzaZHI+8hy8aLqarDYNk5dTo3aAI9KrXv7lkpZuXrwo+pZITYdfYS&#10;3hb0q6w9kL4rb8GO6SFBg1wxcxNP7VWJqpyUwNw+8UxtFde0WvGCXQaWULOuYa9rmsL3A+3x4Ab+&#10;JPfRW78Fg8aT7PZHMOyPZPD6r6X/6ocGx27fxFdk/QNm7b3PbMO3YeXfNzxGdPZjUstZSW7bxGP6&#10;OrphdLab78rEnd/I4mt/hI1/JK3rb+EBBfNuXZaYRuK3djyx6aspHLti+ISo7lpZtuqyVYutfLr3&#10;3A/RNtMjw/OdPCrLVu+R/AF4Lku9SPR7lXP3nf+Rwa8nb2zpsfvopWlbUf59j++5iy/JdYOBGx4m&#10;4xfxJ9mUnD48BtEip3UuSN7gGv7hOgPyOo8XDWZdNEaPHPdk1WfrUr6tsx7VP0R9RHTmo/qO6HPV&#10;c7Bs2HYLLLvrHP6Xl97gNaFz57pT/xDl0+qNXf+JHrud57TOo6xbddvKrVWn3bhwDga8aTw28299&#10;vkV//sxtKZ+/SB2Weks3NU/OhXRWZtckvWTkO63D1HTpfarupNcMDXN9N73JDeRXxRKUkiuhaYX0&#10;+ujcCuol9GBF5qDXYA8OhOkGZtbisdbF78AzG5ZdPHoJjfVlepbwW5/Az2WKz4Tj0rhGfYqce/TO&#10;z6QLLVrzsvp3M69qmT6J9QfSf+4NZi3z/Gm4+/RVNNmXJK9nTSLLhsQzpVG8UvF/r5qSIvbd2kl8&#10;t2fwTWHvbZ+4Ix3UkZuHrtCvxbkaW0WMkkk9KJ19r4Aaejl+wyXEHyUSEAt7T6LemNHB9cqs5KoZ&#10;yW2A67esSlrDaXjJOPrzNnEOp9+Yn7f0ThRb/2T0ExnElfnEjcnoIFLIP/FagWsHpxGHEHcUtE/i&#10;lY9ObvEKPHyQOnOluMARrXxD0WSTr8JEXYlFrR3cZddLzHo5jl8X+6n6kx61tDHqrwepwR4+xiwd&#10;K3i2jS0s2NFg2M5wbPW91nmOhy3pgzp2FPZla3Bt1W27e1GP9UGvYPJnzzSjp40wfLXVe8TQdcNC&#10;lacpt7B2YHYdf1M9RpRpa9+VM9o7D59AtK9oj+GY6qntr9wS9qmeJPpv9Z3W/1P/iTB0CMqylVsH&#10;haL7CY8xflY5d2zSSUN7rXMiddado4vqweElpi2up5pu9bYI4/d58z3Hj9miBz0gO19AI7qL2Xn7&#10;YBh7LGT3TnovYdpWlnbotU+IG3GEP7w9nBgikRjiZAp+Gmlocok9lWOfpNconhqycmxTcJSxvNh/&#10;nakNKsd2J4bRGCM0MhHdUwG+IrXME2rFTxHfTHLHCr7W2Y/Z6LKVdyqT1tqz9lVtzX2EvfB7lY+G&#10;s/+Gs+freshLVZetnmHqQZKUUfRfdWmtTycRGyTz+pShxqL3iIDH+8P9fYLRIZrQ1RAHu/kHGBw7&#10;Ei1OaDy958Qi3hxL9aD0JybxY5kio6iTp5AvZkkA2mZbV/S4zsqx8WBzJa53R0tPnKVa5HC0zMGc&#10;f17wUO2vUx8KR2XefJZ21AYc0V26nOC8cfcTL/KiQOoVsei0o6NhuMQTyrEDA6hRUFP194cv83v1&#10;0TsQnwAzmhZeS1gc+WhiksG09TE8LoE4EuYPX1I/4hAe/dBcuxDbWxGXWRynnw9vjv1HOM+tya8+&#10;WUdsmHUEJ1Y/Gmc4t4dfMJrmUM4/5mzS3+bug27TK4j6CPMknLQ/T2eGo/X35XgSK2lM9XCWo/q6&#10;RLEePurX6p2n+vg4GL9qsvV46NLjoRp8fV69weNT0a4npxo6Qo39HnqOBIdHGT4hTu5oLXn9qsdW&#10;f+xnXsBLD4799W99Rx597Al5Zjuzhog7bbiu1DdefUV84IZ67fkG8H708+Qc0jqLxr7e1Lh0Jvrh&#10;Y87cD/Dbc+Q89YR58768fOhZoA7mxTmo/iJbLBt/ec6xCD0HP2HZvhwXW+oZ+4i/d25HJ0Y8rl7Z&#10;275NLv0tcsqnn5MDPHds/xbHtj9mI7qOH6J2BM8+SIxs8eJL+IzskO9u2yZPfZe+aFj2vn34K1gf&#10;J+Zm/qqLs8Gy7Z1tuE/Q0+huLXEJYTIy3iMXLm3ImY1lGRsbks72FmlurJXy0gKpLCuUspJMycqM&#10;k5gYP84vBzS/lqwjzK05Rp/Gi2hND5CPHIFLWsFi7OnpO0F+50Z86QFb8JSYfHd6rl3RqbrS++PO&#10;/Gq8SSrgFWWeEpKPNjvLVkw5DhJS7CopzaFSOJBCPZX7V7Yy70AZXu+X2+9el7vvvEz/H3n66Ump&#10;7eqAZcOFyuuIQ9ulprlPKohH8ysbmDdWBs9BZ4h+OSAefz/uc4HJsFl0KznNvdI2d1YW7/xY5m6+&#10;LRNXf2rw7EWY9fL3/ySnH/wZpv0nWbizxbJX7v0HLPtP/8Wyl29+LFObHxCz/kRGV34s0xs/Rqf9&#10;hgws3Od1PZARNNpDizeld+ay9M5ekEH2kaHVi9J7akNap1bpN16Ew8xLBdqDqgHy2WF6EcljR9kv&#10;F66/I4u36GW8/KYx/7GoZ1ECMmrFMTILXzD4QCpMm/uyifuzD3xeWbYzOfgJnwCjTqn9F7Hck+Lh&#10;1JH0YJi457vAulWXrT4j+r0+IdSy2B9ClGOjSQvmHm4sfqfy7PAUfjaNzyori3oxtbR8+q/zueZy&#10;uf6yOF9PkiclRcO1uY/G4CmCbjsUZhuVx+zEbDz908lLU/QzZ4/09pQdlkfkeQsYRnAwPAFvkYxM&#10;WB2e+bloOWDy6mvg6OmDX+qmfO3RX/+P/FrZ9rPbP4b33WHGEHOBeqeMVdc9iS6bGW/wspj0CvJh&#10;+qLdQmW3hYPstLAi3w7AB5zcBR7pFUV9CY7tE0sdNOcksXSTjCyvysZdzqsbr8vUGnoC4ryypgnJ&#10;qyYXqEEnUjWK/rkLP4A6fMpLmHFVgD9AFt63KdTE41lRMKYQfHJ9xNYEJ48k503i8z1JjpfKMUjk&#10;3ppUw72+Cc1sp5TVT6IfXpG69gXmJnVTE6X2Wk78ko9ndvW4wTRrWk7BoufIVadgw/RcluAznDeA&#10;V+sgmja4dPEkuQteClEN6JBy8Ac4SX29jOPXzt9hVn3pjDE7sqZxVYrL4d9Z/dQvS5kF6yOf//z3&#10;5HOP/LN84ZEvyqf/6tPyd3/9t/KFv/uc/NMXPs/MvS/BsZ9Aj31EokLoqUhAtx5hpvcqUgoLC/Hm&#10;QG/dgi98fYvk0S+cW9HATCYYWTa9vJkl5Db1cOweep+HYNloxeBnqfml5DY56N0b8YEYMvT3qsk+&#10;c/2qXH7wMuuurN+8KqsXLuDJv8A8xmmZWFxAa31KhmHW7fDltoE+/m9e5vm5hTOrMr0EO56ZNvhy&#10;a3+PdAz1y+jcDP+/KjP83OT8nIzAujv7euH5zGfOp9aZyrmXgkb+ZIrBsqubGsnJuG+0NPO5VzE3&#10;stbg2g3tbfB64syIMOYJwFaJ0ezdXdG8FaILn5T5lRVZPrspZy9flc0r12Xl7AU0zhuydOacnL9y&#10;S67cYE7upVuytHZBZubXZGJmBV59Bj8TjmclmkS0SinZ+Jw0j/E+r8kmWpBLt9+T7lG8EmvGYREt&#10;xLm1zIAuQJ8aJk++4AJLSuCcx39nBA+9AVhU9yvUb+5TI7iPh9H3jVXd/hr3xB/QY36dmc1n4djM&#10;Fypb5jiRX5VMoAFhPl3ZCBpuagdz55mFsCHDk3is9o2jUSe/LEL7llPEeVaMhroC//NuagSrcuos&#10;+rJh8sJSvAFSK4gJNKYqJDZBUwmrjk7AfxS2pIzDBOvwCIwTNxN+Gl4RaGl95Zk91vLNp/bLo9v2&#10;yTe+85x868kd8JwjRgzjw/3Ik/3ViV4+Lyff/0fXeUZneV7peq81p89ZM+fMpHic45w4TtwB04sA&#10;FdQb6r333nvvQgWh3hESKkhCFQFCMqKIbtMNBmywjTFxiR07k7GTrOPE59ovcTJ/5sezPpVP5fve&#10;8ux97XvfW/zcqJE7heDNniqlpXuZ2XBJ5pceyezSF/isfy690+iw4dkdE19KWecD7udXJKH8Kj3U&#10;zLgb+kqaxr6W8pZ3mFt9hfvXEsxjjr1ohtekntkH8S1rI66tQ8+RIoUwm4FB5n9yTjoHoDVwh6Pa&#10;mTD/irjGegv3jvWy1dqEnN4KfRo9Wn7u9FeHErel0NeSbvSuldY34J/COT01hzfNIY4Ls1vb+9AV&#10;DsIXGvGD4tyH5+TUNkt1Z780DhxkdvIgeddu6mr51MlS0WPHiyN7/050zGHELOVdbVK/v4/XlS+m&#10;3jtlnQOzJ10tZbublZi5W8s21x14c2+RVebMSzRdLasteD8d8e6ICZH6/i6ZPk8fw8VLMsG5OHYW&#10;36oTeFMuaM/vabwiF8mlT8vo+TPMB6KeOrofxlgFj9ZeUzc8Raxks/16vMBX4n/9nLy6/eeyascv&#10;ZJ39i7Jp56uyyfVVPLPhbY5r8cl+mRmSK9Fjm4l7jJ/Rj5JSWSz5exrRh/fBUvC2pKYcmpomjn6+&#10;MG1HetZdiIPxZUuAI4Z5EiujA/J2ZX4AHokutlxvvDazdbJ5Bx4vTngvUFtYb77aWGYOMD7+PysX&#10;ZlpbbKRGuUY2mW9iJp4ZXNsa3TBzLP384VXcs9i/NLZOYaUWFLFnlMDL0KGUK2+hTlOgn1eyD5VT&#10;/8yBZSeIR0iEuAbSW0es50UPn1ckegv2Jl3qMRLA3upFLuVI7hWXha6F8ye3Ak12EXyNGN07jN+B&#10;RiMY/Usi7Cwup9rQJibkoRuD7SQXkW/DdLLYp/LRSZY04kXSOYb3wow07aeeNIQfCY/11K91NbMP&#10;daGpaoVFtMy9gbaPuQmzb+Cpqv3g56Ubjd/QG7+CqXwOk/kQfdlNKTlwXgqGzsAHbhie2OqL3XL8&#10;XWk9jkc2j8q8S0fOScEAPqeH0Nehxx4497H0L38k/aeYi7b0PrM7rklhxzy1mEH811vE2T+N99tb&#10;Vm6wIy62RPNhJi+8ZsmMDri/bwI6MzQnBXskr5a6Zc8U/mmn5ACMogdG0cHHTaOLUjcwJxVdB9Fh&#10;DuFD18s1AV8sJHfPrGK/Lua+kUuMTEzDCiYnD4mGj0fARKmJ+QbBjImjfeBsfoHEG8HkUMTRPn4R&#10;4rQTz35LZ1m9bqu8tGIdHtiqu94qr60zkVdf22h8vpZcVOdim6GtsiZXVm9KN2pHnuSs/hzzEOIh&#10;1amoX6fm0RbW5PNwPA9ylO99R/RR599EwtMTONbxSeig0Dgp11bW7eoRSB7uwd9wYrY62uxt1oa+&#10;WnXV6oOtGmtLeIDOrHnq6Wfkf//zj+SHP35afvTUTwxdtvLtbWb4kJhQu9lMvrzDmhwCrzhPH/IM&#10;5e0xxgqLYsaWrug4ctY07mdlMOdGenLIe5u7YNC7qVeWwK2pnXEvDiM3idWcKbecr5cZ+ZX2tmpe&#10;qX3KmudqHqW5cvXudqM/p7lzgHrwtMzMn8TfaxHvqr1GTqb+JOo7onlMADmLN/d8Xf5xqRKcxHHT&#10;hX4qCI6uy5u4KDKd6xDddR5svJr8vGuYuvPh48w6OEU/1oI00stUwL6TnKO9zSWGX3Yx90qtkSfm&#10;VcDHqW+ko1uiXpREvSgkpZAaYK7k1nXJHGz5wt2P0SWjlRw5RH5Rz+zRZKNvPgKfgfJWeHjbAJ7h&#10;rfRN1BssOyg2Ax1HPnlKDlw3Dr9U4sDUAqmobZO2bjTZ/VN4fHAfh61p76T6doyduWmsgRPoM4/S&#10;IzdObaZv0vAYGT97SwaX8M6GfavHyDhsefHyA1m+RRx/Aa9A9KoVHfhA1/VQ20JfynVf0T4qbVwT&#10;BxYvy9DRN2V4/rKMHLsiBxauo415S6ZP35MjFz+Q49c+luXbX8jbH/9R3v7kD/L+V9/KJ3/8Th5/&#10;8yd49r/Jwhv0V4wcZS9pEZfQNGqQkcay9owSU+dgec3Uhdors+GdgsXEnt56LzxlQuhPp3akdaOw&#10;uDyDZdvsRBPpjhctPNvZm/4r6jI25OaqyTaWVyB1PtXfEeeTV+SV1zPDeYiZLr3EVY3k3VXoyzi/&#10;stEywK3zK5qJH/DR53iloJGN5+uxfD8mi3ttNjlZLs/ne2ml9O+hx65GP1rKe1LUOsIcxzH8FOak&#10;aQr/tRO3ZPjie+ioP2UxF+PaZ8b9rufUA3TDN9HZnodpvy5pLeRIVb3iSmxiS03NOZ3zhHg9vfOQ&#10;lAyflLqZq8zNRQ997leiftkjl+HZl/8Ntv07tN6/xSfkc0OXrdrstsWPDJadt/ecxDcclZi6Ofgq&#10;tYup22iwH+E/8WsZuvgFP/cpnz/kd9+EmR+XSGL0oIoheoyHJaJ2XJLpryym1qhcumRgyahHqne2&#10;8umxNx7jVfGO4Y2tntk641EZt/poF+1DPz2i+/Rt43kTVz6R4bMfGUs5ts4Ibp7F/wJWXj54WsqI&#10;5SqGTqHNVv56Q5rmLuNVcuaveuz6KXxAjsKnD79p6Ko7Fq8ZTFt12Vldk5LejodV7yzsnvmNk7DY&#10;uSeeIsqw66bZRyaXjVmQrZyjvSfpGzh3j/gBPfnixb9qrpVZK7vex/Wx9zh/Z4F4A06t2uxe8in1&#10;I3mi08aXBy2XMm3Vcu+eXIInn6D+ehj/llFJahmSVFZG6zAzHlnUYdIb+vDWZB5FE7psrqNC6h86&#10;WzWM2klgYgGzLdBelDRQH+lmT9mDPqlMPOMLmANJXbluPx7Zx/FPuYTWm7rqMWq+83fobbouVZNX&#10;jMc26gL97J3jl+m3vsr8T97Dlhm06dSSdo/j9UJe3nPshjROnpeiniOS2z6Dd9Y4feb7JJA4PTCv&#10;E4ZxgH6CY1Ky9zhzINHU87u7ZnmPJvGO6V9mbsck2op2mF8111CZwbEjE6uo18KwiaF9Q3LpicjA&#10;j4E4JLoKfVkzcWsn10sXOiX236hyGHa1eCVUoskuQzOF/2UYzw8nx47J4J7LjAriR/XPjED3GZmB&#10;/2NhBZ7cXdTDZqmLEecRdxY3tnOvqCZ/p1bMc+Kp7censc+y/7m5M//YwUWcHOmxc3Z7snbir+FC&#10;DxA8z8rOHv8uS9m0nX3KAh2BlSX7pBW8y9p4NNtBL5SpqdH/v37TJuYqq3+XOXsi/gJursbSWZAO&#10;zvT7e3qyl1JDDXviG6JzD1WHrfMvtLdcObaXn2qVVSsaBXv2NXi3crdw7kHKr1WPrXpSd9iGE9zU&#10;yRWdNX0jodRYtS6dBpvNYE9JyeA1om2IhIMGoRtRH49gZZG8X+qpoF/T76sHiP6Mrw99VnauYr0D&#10;bs+ysYLTm9nC1LYyk45exU1mxvec7NGNO3uJ205v8XTzkzD2xnRYck5moWSl50taGj1N6YV4Z/D3&#10;k+gHjMugDs6MRPYcH3+8yH20Z159zSKN7xexP1WQO1fVtOKJSV9Sy15mPO2jtxhNGPtvbRO9LBX1&#10;BqP2IBbRuUXOnoGw1XhDd+3PYzh7ump9lY/qUo6qe73yb9VupxGTqi5al3Jx5aqGfjvpyfzFNLTZ&#10;YfD/EGLhQOJf3zC0ISz1m4xTJkzOo3MgA6Oo7ROTqI+2N6zbNzSc/SSJ3JBzCk1kcFQ89XKODcfD&#10;jffTD71vKJw0lvdBdcr66Mj+sp331WSzmazSuO2VNbJ1C3pbagiOdmi+qae4c0z9+R3hoej7OW6x&#10;xBpRHLtQ5diBEejnoyWa4x2r5wP8PSCY/8dP/dQDWGiqyStd3Onbc+Z42jsZX3NypZ/Yxg5dgwXz&#10;5Thft26TDVtMZN2mzfLaejyat6lHBx7T8Cp9znYLZq7ssIIV0w+7w8ZYDs5aw2G+KPuiB8xd+wNd&#10;3PyN5enN++HPDLkAFnGhH3Gq6uj1/dcag/Jt9cJOhVMrs9Zjof4j36+/smzeJ+XZ6RyTTHKY9Nx8&#10;Y2WRy2ShYUhGc6pzVJRj2zjhX24wd/4v4kWdf6pzHtVHW72z9dGW9+D72pBqsbUfWX3ndb6rC9p5&#10;jW9VmxEcRjwXRO4Du/b0ieDrHOtAjnkw+X0Q3wugBkHM5B5A74K+xmD1YSGO5N6jLDuBaymW2M+H&#10;321FvL1pg4msfW2drFm5Bo79ojz9g6fkFz99VjavWS+OaLHdqZ252TBHieVh70L+T28Hy4VczsqU&#10;2tG6dWiz14qDrbW40c+7E+2Srx8MGe6Ymk48EotHUAD9EYFOkpQcLHm58eTzHfLO3Svy+2++kO++&#10;/Z38+vF9WTyM50IN8+nKcqSM5+Qk0/Md5SUxwXiL+NlKqI+lhPhYSHSYjUSFWktEqNWTFWaFfttG&#10;omPs4fyOvMadnOcexKqe5I7+8JUIZtLRl14bDpvzgcn5kOuHSWK5Px5QeFFku0pcSQAeJfHomHKp&#10;25ehxRuTyw+uyOIb9OYe2C8lDfWwGnLJyho0WKX0kKO3MmKnalgptdoiYqsS6lCwhPRKNFNltZJR&#10;0yTV+8bpvb4g8zcfyZkPfi+n3/u9LNz5Fnb9tYxe+IaY4WvWH/Eo+7McvPSdzLz5Jzl05Ts5evU7&#10;OcLjoYt8/dTvZXD+C7ztHqGJwGOy7wpz2t+U+p5l5lESO1Gbr0UTUNM1C7eYJF6DRbZ0SWZdE/O7&#10;8T2qRD9BrTmxuBGP0z3o1vvQ8c0Zsez8pQ/kxM1P5NjVR+i08brsmZTIokbxySgT/yxmqxQQE3Iu&#10;h3HP8OOe4xoUhucd/heeqjOiJkQd04/ly17gxfn0veeVHTmavasXsakfPEF9jHie3hfoqdH+6sTs&#10;Qrxlue/C+xOz6WvIp7e0EP5XQB7B9aP8OYnrKTGHPA6dYVwW52wmPk0ZeAUlo2sqLqSPsYaYop54&#10;vQ72W4UPSr7h52Hn44fOkXmjaPRiYNfJaD7j+RsR1Nu0x9vRY06e/cW/yg9+9O1/yLGfe/5bWNx7&#10;sLpp2bN3UJpgRh1DsMqxGeOxbE87vLTiSb8rryEuHU6fjGYoMd5Y4WnUhDOpPWUqZ47l/81mHkc7&#10;PZun5d3Pv5ZP/vCdnHjzkTTT21lCXFrVeBg/xrP4ZHBsO9A+NMAGy+fgH5Ow2UnO4xHOuW50STX0&#10;X6fAHCPExp1cLzQDf2Pu5wn0R2cUo00pgy8X8rV8cQlKhZnRm5vEbN3KLnRJg3iu9/M4hF4JX7Y2&#10;1RahLUmpQN8EC8nGv4M8JX8Xz63fK1XNg/DFCTTazLiv3QeT3Q0DipKf/Gy9/NOPX5Udlv54bNJX&#10;EY5PFP6lZSWd0lA7JK2N45Kf1SJmJt7y7E82y3/7L/9X/k7QZP+nH8n/+vv/Iz/4h5/iWfxj+af/&#10;+RQzZU0kCPafmZojBcQCxVxHtbV78OrAj6e2Uco5h+tau2HV/N5+PGF7huHwXexnKdzb4tAd1+LN&#10;3U2fBFpzznXVP6qWx5N8PjwlDe0ix78gD817HryxFF/ZZuk9OCwTrx+Rczeu4kOyiA8JrHX+MJr7&#10;fcxQhQPlEm/BlXMqyqRnZEgOoMueWkCve2weL26uG7i1Po7MzuLPfRD/bHy0jxw21sjUpHT2w9Xq&#10;0W7kUrNORd+clIAGrQj//zry/yZpbGdWdEc7/uStxmqFZXf19ZGvteLnzlyHFOKn2GjytmIZGBmW&#10;o+jDl5aXWWf4+LgcnDmEB8YE3xuX8ek5ef3UOXnz+tty5/6Hcv/hx3L3vY/kwvU7srB8CZ9nZkUe&#10;XZIDs8fg83qewftK6cPlPAmKzeScIjaHe4UmFMDyguTVjewHO7zpgW7gZ+lHXoQ9TSi7vkBtYBkd&#10;GdoSmHZF82X6ttHT7HvA/eieVLVeoxaDfmT3SWp9C+jlh2FGeJfkd8Mm4GTkkC0dg/icDPLxfmM1&#10;tO+jL6BXOvph7NTdzl+/L3cefik37+OtdPptqSfvSctn7k5hD373PbyPTezVBXjsEbsE4gkfRP8c&#10;+pDYNPwXcqgFJBSRE4fLKlj2C6tNqVVZMjfOXDab4znkzDxV4lZzrYVb2RAT4DFNDUrz68Jd/bDh&#10;CzJ9kh6V02jPTlM3XKYn+PTX8Ng/Sv3EF8xN+pxe2scSV39XQspuSmzdfeYd/ZYZ7b+HF39Gz85H&#10;Utl0k2t1id5nOH5mL3XtLomIzBHnnWGyaaMp/U9W6ClipKyogDwA/6VYeuYiPPAk3ywvr3tRXlz9&#10;gsGy/SL8YaGZaNTxmKOml1bAfsh9rr6jAw+dYbzBJ6Stf5hehWbYaRl9JzV41/Zy7+e866De2tbD&#10;HOFB9ooZGTh0XPZOHZMauEku/ER7ZMMy4DMwIB/iwZD0TPpDa6S0o1WS+HuucF+vBDwQsukFjYOX&#10;+TvJVmW59sRf1hsNjr3KbK1stN2Of38Ic4TaZOzUaYNlz1JTmbx0Ay0hHpFHTkvdwcPk1O1ovwbx&#10;tjwotaP06+KrHclrc43GI9XHAVaOb6+fFV4jZmLmBid22yDmXhvEwvfJMvVZIyYeq2SDAxzd4iV5&#10;VVm2uzlzEoLZv/Px6sbvtqeXeUf4x/PeFOxuIudMEnN6G9aYbpUN5vSVOfA3XPENccTz295Ctuwg&#10;njTDB81iM2x6M+fLCnnNZJWsM1stKza9JKtMXpG1pqtkzbaV1EVekRfW/EJ++uIz8i/PPSVPP/e0&#10;PPP8M/LMC8/Jz1eslPVoE5yI7yLQYSRm02NIHKh7mPLrzBK8reDZiTn0y8Cvk/PY11jR6Wjg2Us9&#10;YdbuIeRXxPGhKeSF7CFBianiHUmuF4LOANZpznm73sLOeAwgP0opqOT3lVK/SRALRy/05O7MR4vh&#10;79HvnFWBd9dfFnt3TDZ7Yg690PlwOfb9lJImYh/iAPb32LzdeKbXoGXfBT+uR7vcI3Xw7N5pnaOB&#10;Bm7hBj3l92TkPD1bF/F+hYdMXPs1ve5fGmvw0sf0a9+XRvL1PfNvSwfXTt8FvEPOP5au5YcG126G&#10;59ROX6H3fole/Hn675k1tXhf+s88Rm/H/Nizv5LB5UfER3AWNGalLVNoxPbhJ1HMdQwfs2XOtI2P&#10;mLOsd4bjRcBcpjD6udKYA1eJfggO1UxtvmPiBDPtlg2W3TnNPBC4Xc2+WSlpG8Und5+kVXVR42G/&#10;Lm+jZkduD8f2DUlFJ5OAly/60L8sV2/8cNxD8dcg74OxaWztGxANx0aPFYXHITG0n8bUnsHkKm5w&#10;ZAfyaidy4p3kK87MkOJ8tqQ32MrxyZxIYmXDh83Fy+gztnd2p88XLY3mOzvdeb6dKPd+ecUGWbPB&#10;1GDS2811Don+3p2Gl4jOxPlem61eIwEh5Hyqb/MjN/AOMZi2zn1UFq78Wj2vdYajemDbO+LPtH4T&#10;sc4LhgZbddir6QnV+Y+OcAMn2LXqsa1tHWD05HLkJW4eMHXOZ09iKDcv9EvkYrbkJupdGsjvTsnO&#10;x6eM+01jO7XYDnq79tAjVUntPJ9rAJ0C+qCoZPpa04jp4NlZnK9J3G8Mb03l3Cm5BssurNhNT2On&#10;UdPUvLlveEoWTjEj4vw1GZ3mXIEvq7ZLWbarLzEntXsXckpl2cqwI/l70bCAaHJ59RlRhh1ODJFS&#10;VCk5lbuZvdqE7qSTuG2E+QlH2d/h5PMnmG/B7IdqNGfkdeqpmV5IT3Yxel72wzD+7wDqQoFoqeNy&#10;uW4LavC9g4Xm1xAvH5Tltx7K1Q9+w6zGO9KNRiSfmCM8u4z4rhhP5jY4ktYNqZ0Qb8fllHOPxys7&#10;Jp24EL0Fv1tnVwdT00zjfamBH3TuHSWuGedePYE++rRMnqH/c/km+w6a7OUbMnjyCowOrerEIp72&#10;9APCtacu3pHJC/h5nLstszwuXHkgp8gtTt54KCMwvUr4W0RWFT186dQKmZsRB+OgjtPEdTJ56ibe&#10;g9fwAWGmBKxxgOt86OgVePYt+PwD9BWfyPl7v5UHX/5J3vn8W2PdgWmfv/Mx+otLvAdT+PTT7xSX&#10;j19VGjMYEphRG8+xwcuKj5Vt7wxklhO6iwD4niv7tJMH3jzosf3C8EqKzUGDlMbxVJ8R8u5w9UHH&#10;UymU/ZzlxbntEcT1Bffxgkf4c6xV759EHl5Ujoc5DDEDVp0Mp05MJwdjJfJxEscoGb6dmF1Jraqc&#10;+2sJupli5qsXc27gi8/3E/L5uaI6PEeIE3fjNQLDLCUmqehj5jm64S7ek6ELD2Tq5scyDc+fvPU5&#10;cxp/DYf+xGCPHYv34KzEPH0nJb31iASVdYlLZq3YJJaJXXKleBe2os9mjuS+Bak6qPrb69J96qEM&#10;XlJt9u9k/PofePzGYNmdJz41NNmqzW4++tDwFykauIQm+5RkdsKLR67gG03dYOF9fJYfSjfapZ5T&#10;j+DeD7if3kBPfBJ/k1mJrD0oUXUThmd2Rhde1HiMGLrpEeYfdB3GN2PJ0Girb0g7eidl3fp19RPp&#10;XLhlPKrXiGq4Vbetz1PmPXDqAxk8Qz545kPqje/DudEyzN3AU5tevmm8pmfQAh9G33P0Op4m6rv9&#10;71j29BOW3cT51XX8hqG91hmP6pWd3T3F65vAi+QQfi7HDXb9vUe2+mbXTS0bLLthFr9yWLZ6jPSf&#10;vcv/devJ7FM4tXLsLpYya+XY+qh6bb029FG5tnLuvqXvv6e+JDBzWHbF8GEJqeqQsF3EZZwHkayY&#10;2h6Jo96TWL8XZtwnmY0D5OzTaPYn6cHDS72+h7yZOVn0AMTm0qtBbbigrhu+Ta5BHSW6oF5iyavT&#10;6/ZJef8xeijQXc/f4rW8SR33Nt4ib0kNtdq62RvUN+7B5h/hK4L3+ZkP8BVh75xCj37wDOcg9eIh&#10;PLYHX5c6NN15MOyYyn6JLu+T8OJeCchpE690egGy2tDawdi70QzRE7Xn4GXpOkINa+6WtA7jZ9J7&#10;AlYxha5iL3WgBoNnB8fg8R1bigaWXomgbLwNUqkl0a/nh+cd+pXQpAaYdAta7WZ8URvEK6lOPBNZ&#10;cXiLRBaJU0gmXpdoqMK4N3JPi0hjri8cNRpOpvfcAGqLWmuMhJllcO/N2tVMvlsjcQWl3Ivy0XTh&#10;2ZVOLkTeH5MED4cXu3v4iitM2MGBOq6dkzja70QnC9uGgSnLtrHHg84ajccOS/ZWGz6nLmxPD5+d&#10;Lf1INsyHeMKyN27ZIus2ojPYsIHZxsxNNzMlxkeHYU7cvxVOuPVvXrfO7GXq92GLjsXChlkTO+yM&#10;pfps5dPKs/2Ju/yC0cOGogVGo6s1Z136ubJs9flVXbezm6/hFaY9VjozULl0CvtQLHG1smv1EVNm&#10;7uoZYPA7fb72ZenzlXnnFlYYP+MGI7Y05//Yhm6EpRzbfLs1/r3b0WebGl+zsmDGhq2LwbF9PAPh&#10;qpGSTE24FB12VXmdlKvGgf0rNQP9H7l/IrXTOGqnWgcPCVdWyLwKf1g6TFs/T0zJk9wCvLVLaumf&#10;bpCa+nbmPfWiy6bXqgk/SnIJ1Rppj5QyT60/+4fB47k/a0+V7ss671G9RZRP62yLJ34VZcbHOrdZ&#10;v6cezqlwMuXY6m3xRCOtP5tKbRcWmYr2F3aSmkvMzNK++cQsvKdz89CpoVni49D4ePJ83kNvH5iT&#10;aq/xFPfxZR+JRA9NzxzxcgDHxxMG5eLFfAXeb/9QPB04N0uoT9cSY2TzWl29QvGKID7bbinr126R&#10;tWgQLM3R2xJfu7l441OOHhie7QDXtiWmc93pZXDtYOoPAX54O/O7PTiGyrtdieds7J2NXHLLNnPq&#10;KczV2W5O3GbF12yI/2yJAzlHWSamFrBrevY2baHeglYYXrqdc1p5tXLrrRbmnOP4NnPO6vm+w5aZ&#10;J5z7tsRudjAsO+o8qm/WWS12ju7MCnclfnM0XoulNQzeBX8EeLb6v2gPnB4bPV6Gpwix1t+02E+8&#10;29RT5MnCX4RzRnUFenxSqesbvJtzMxM9rrLstByOQw7HN4trPRFPX40pYdZm1rb8z/B28mhzG3IT&#10;NBP6NfXRtuUa1tmtOgdVr6cnc1LRVgTC/bl2vPS91PcUJq1x7fcs29uXmNYH5u0Pq4Zjh6BPC4Hx&#10;BAbTkxdCLso57EHs7Unsq/rskKgk+iHQvnM9hVJ3cKf+ZGFuY/Q1rFm1Vtasws/7hZflZ0//FF32&#10;87JtwxaDX/tynL0cYIMsH2oEHvo+m3MsNuKP/dpq2bJ+vdhYWnCcncXb293g2Z5on0LCAvCdCJWw&#10;CK6/UG+Ji/eXopIUqanJl4mJPrl187x89vED+ezxu3Lt0ikZ3Nsqu0qypDwfv4+MaMkkX1WWHRfq&#10;IjFBjhIdZM+yk+hwW3wIbODYf+HZYTDtCBv+li09Hzwn3gH/kZ3GSsh2l4wSf8mpgpdV8vvg2GkV&#10;AfScRUtqdZDEl/lKek241PYXMN+xS2bPjsvQ/F7pGu+iX4druhtvg3p6IatV61FLD2I1uRQefYno&#10;hdPxc8+pNOa2h6XSD5kCK+X6jMxidlAJPvfNXdI8fkRGT1+T6UvvyvAyvUPEjU3Tt9BaXJOq4Vv4&#10;YN1m3UMXfl92jaBpmiIPnPmQucQfMc/hI/TTD6Vx+F2p7aOntxM/yuYLzONbkJzqo7A5+toqxthf&#10;qR0XdaEJb2G+TT1/vwaOTr9TeQ26Zfbgwl3w6Br2FeUYFfQV4aVcvx8GsyD7ZvAbOHFbps/i37V4&#10;ldmPh+gLahHP1GLxTCk2ZjV7xyWyl4XJDld8Xq3tZcN2ZgiZcu2Rt1mzD7hyHnnDsXX+o3pl23Ke&#10;7LCjRkPd1Zr8zZb9Q335vchFAolPw7mPxXD/j82AU3Mv0/xe9WqqYcur3MWqpmZAv0wFeYmu8gre&#10;d/KiMrhNOddfZYWUt5M77B/AE3Q/fl+91ISbJbmklDg7Qay98JPkf3WiZuaPvk214Dp70i98iLzx&#10;M/nxv/zxP2TYqsX2j/hI2tEedI8x36hjr1RSF6gnB2rbPyZd9K027h0iX1LdTY7R8xoch2cWmvXg&#10;WOpM8bHoxpjzlcD1mhDBe55A3JON7q0Dn5gT8saD+3L/82/k6nv40PHeVzVTdyA2Ka2bhl8fgwMS&#10;i9QxU6saHUPJjMGyc8un0HmiI8jthcc3wkHKmPNOThCYwsf5/E36eVMKqbGwPxJDJJBHWbiEo/uM&#10;4pih3/aMhWun4cGawzxS5ggUtUjr0IIcOn1b9k6cgmnjE1LewXlcQ/5VQN88sQc5v3qoFO1SL2d6&#10;tQtbyEGS6PW2kH/855fkh08zL22DI7X1UHFzJb/2TpaQoCyJiaA+q/+fTTi8+pfy9//5ObxFXpF/&#10;/B8/l//6dz+Uf/jvP8GveI1sXGMuLz23UrZusJAQ8vVUYoBkdP0610J5ds3uZjy8uPZ4n9WTU+c7&#10;qv60mr02ORtdZyR6p6QCtOX4jlQ28f7gpVFSw/vF7APO+9r2Lnw7iTOzM6lphIgd9yVbLzzXQuDv&#10;ydQW8jPRt/bBokfl5JsXDa49c3wR7XEXfnL59DNHGEy7BLbdvLcH1jkByz6KfzI67EV02gsLBsvu&#10;GSFXPjiODhptNzruCRj36Mw0syFHpXMffLqzA215K/qzRoNj7+G8benqNLxIGlpapL6pCc/yFthu&#10;O5rufdI3iJa2rZlctx7dVqcMjh6Q0clJmPU0DBtPkdlDzC6d4Xkj+JzvJR8eQA9+SBZPnpVLV2/J&#10;W3ffk7fuvY/u+rYcO30R3+/TzOo6i34cT81DC9K5H6ZI7b24tpVcMU222XrIKxusYb8W8uwr22B2&#10;W2Xtdjf6elvl3LXHcuT0Z8w6fMScWXTZveQyvfj69d/FL/QWPqRvcR49lJYB+nC7buE9f4FawBLH&#10;AL+AtE5qqBwnYuWE9CZy0TaOJ7WOlj5e/yCvbcjwGVG/kaUL1+X6vUfy7uPfwrE/k7mlK9LUA4uq&#10;7adHAD/5hgk8cYaJezqJf9CawueSydejk4up6eNblEK/VOEe9HYd9I+jBYHdhSXgYxGYIFvg2GtN&#10;iDGITzQmcPdC0xAZLdnETgX0R1eQx3STQ0wt3pTpE2iylh6hdSPXeP1Laece3DTzW9k1+inapd/A&#10;rb+SooEv0BX9mtl3v5M9s3+WhpnvZOrkn2Vs/ltqXI95X8/T+zFOXbyZ2K8a/9pgrhM7efHF1+TF&#10;519GZ7FZXBztuW/4UfMKkhCWieUWeXX9K6wV+L5Z8rpi6Y+ooY+C3vfWVrxY9GN6AYaoi44fkk7V&#10;vOxqkaDoDOZ8a40wnXOfnvXuQdndfwCv5DFpOzCDj9FxOMUF6rLnpGOUPurOIfrBu7h/NsBgCuHJ&#10;MbBqZmyFMT89gbpYUqQ4w5h9ktFr5xBDJDGvK8QTXbY1HNsEXfYGeWXbWnnJBN2yrZn4JvB/drZJ&#10;39EFGTp+UgZPkFMePsksvwlmL6PxKWuQ6JoG9Fj00h/Aj33ffjwsdpErJcgOXw8xcUZ348BsGxdT&#10;ZmBu43EzLBv27LmJ+Y7rxcSVuY+OzL+0fg5P7A3y8vaVLPQULtZ4S0VJ+i5i+W76HAYPSMsBzmuu&#10;hdSKanGPCJctdtayYusGfMdXyVrztbLFGiZusxZ2jXZ2/Wvyy5UvsJ6X51e9gK/2z2XFxhVw6bUw&#10;7ZWyznQNuuy1smLzK/LL1T+Xn736jDz76k/luZU/k1+sfJbHZ42fXbF+jZjaWHKeBxKHZ9IDU8q9&#10;qpL7keqxy9B8VuAbXI2Omric+DyF+DwpH/YGyw7GF1vnavjH0jsXS+0Kjh2VCUtLSIHZhXPP9hVz&#10;eOc29tFNVmiUePRHf5KaT15Avc4rJIo52k7sw/hYsP9Gow2Kgd1EJheSv8LNYpSjZbEX4f/MXp6Q&#10;o74J1NfQaqv/b2giNSHiRWd/9gbqQiF8nl3RItWt7Kf78IIZYW7k5Fl8YW6gt39fDt34XA7f/I1M&#10;3/xKpm58JYMXPpZu+HWPaveWH0rvMtyDPF19YveeeZ8eevR8R9+SXRNvcPznJW73JHpDvM1m8fSE&#10;ywyf/5RaPjUjmPbQ0gPZPXIeDngY1jREbFWBx24itXD4JXzMzYtcMgKvbOq2QVG5vP5aqWoalF6Y&#10;9djRSzK+gNb0yAV6rPFRGD/OuY9P1j68A1qG+X09hg9CGtd6JvtZbHoV9asC2Bo6M/ib9lM58Tcc&#10;3MLpJQtCcxKAlhrtCcvBmVzUgz6OAHTJaJwiovEawXskGLatMxu1z9PB2Ye8w5Pcxp2f0YU+xd6V&#10;nBtt2V9YtjJsG2LmJzG/HTG/A7PPuabIcV4i7n7u+VXy8ko8djaa4fdBbMVSrbWlrSs6nwD+Pnk1&#10;rE9nQKq+ypiNw57pF8RMEWJ7nRvp6hlk8Gf/wBAJCtFcgeehE1L/bJ0FaWpOfm+2w9Beq3bbN4AZ&#10;JOQb+hxd+rG3bwCxnJex3MgZHfHqMSNnUQ8SzdMCqQ/nFpVJdR19EA2txpyoogp0BPnl5LTobtGN&#10;B0eTf0TBM6Ng/3DhED7XmY+u6KXUayQAHq++IerlWFSBX19DOxqwLlj2pBxf1hnM9wym3b532MiP&#10;tb9ZWba1NzoJ9FLBnOexeXjtFFfRc0APCo9JBfx9vpaUj68XWrKCXcQE8OpCHqubu6n/jdNDhSf1&#10;4jIeWxP0JxHT1KLF5rnZpbXUn8jXyfv8opnTyv/tzXEOJ7aPL4Bxl6BhqevES3ZRzt59LGfuwXXh&#10;ZHWD08wX7aQ/UHUre+gBGJbOg/PEomOw7CY4eynXGHX+pFx0DsRmaWgp4tFi8B5lkDtWVjfKHmKZ&#10;qj099PYPwpcv0ov5EZoS/IrPMv8Glj10Cs8A2FzTND7OY8fwUngDnct9vLTfk3met3gdLTXrdXj2&#10;3Lnb0je1BGfr4X6Siz8RsZ8bHDk0XVJLWtBLHpeFN9/juR/K4XPvsC/Qyzl/hXVVJk6+zfceyfm7&#10;X+Gn+P/kNvz6yvtf8fmnhuZ7YO4seccg/sAwr/QK3h968sIzuW/Aw+DlfnweFE99NIq+eq6tiBSt&#10;k8O7qRHZu+ocUfqi/eOMmC0oKoP7pdahOZ/DtHf4CcvW2U4uflxT6Bpc/anTkCt4hxFXkqfqORUT&#10;T77Anh5PzJegsW4KXi08xiUz9zMJPaAu7n1RPKoveVgCvQA8RqTw/YwSIzZOgmenlDQz26UbzdIw&#10;OdWMNI6+zszMc7Jv6Qb1uvdl9hbxxzv/KjN3vmRW429k7Prn8GxmXZ9/LO2wyOoxetB6lyRi137x&#10;K2oX92x6WDPgf3mtsNERye2j7jCOn8QEzPcoNY/Tj9B2/wad9zcyeu1r6Tv3BT0rj/BcesQjXmVH&#10;3kPHexvN93X8OS7jv3EdXfJd7p0P8Np4B9+T23g94fGxQN3wyF08n65L4f6zktG1iK/JUWOldx2j&#10;7+WkwaaVWddPXhTl1lUHlg2WrX7Zyp51NmR255zhla0+I818rYVH1Wirt4hybINRzzGr8NhdmPB9&#10;6TvxQHpex58EPqs8u3mOnzlMDDiHh8lhZgfP8lrHqEPCYMtHmMP0V5bNPMJFnjv/pqG/Lhmc5/5P&#10;v1rPtBT2H8F7Ax8c3nf1Fdk9Q+8BNdRaZdks1Wgry+5euokXlf5vsGy8dpRbG14hR84aTLt74QL8&#10;+omviOqvlWerHrufGtDAKTxKuF7Uk6R2jLmO/VOS0bJfvFXzQD0mtWk/XiD4pdO7o6sIb4xyajVV&#10;A+x9w/NS1TslBXDtFOLJ2PzdEs3Pxec30C/chu9ij0Tm6nXfLJm70QZ1M/9ldAmvEOpPZ99jric5&#10;+7E7Un8Y7fssXJvVMk/uv/yYWa5fyPhF5n3CnncNLEt5L3W7XuoO3YfoTZphTTOTdIqZi13ik94g&#10;AdnNEpRL/Sizmc+p0+d2SlItXpG9zCkdwctlCm+R+bvMvuC495/GTwwvF+LllNI+8rkm9vVqrssi&#10;/GZzuOYyuQejSQvj+ojn/sk5m185KEU11HzLh/BF6oZn78G/bZd4J1Uwhyofz7kMcv9E7r1cr9Ho&#10;ctKYkwfris/SfhOu3ygYIjNEHLw9mJfNPkLeFIieS5fq0BLgYIkZzNXLpJafgR43Ab0le5SvFxpY&#10;9h1XNJ47HehBhF+7urqh13ZnBpzWWWGKztRZHR1heupR64yvFozPAdZnC++F/Sm3Vl69YctmPLTw&#10;7l2LR99GmDaf66N+vno9PXc8x8LKir0Z7SV7si7VZG+HZW81t6ambG/0RylrCyXGik5INbTYIRHk&#10;8cRZ6petsyLVOzsgVGfYMScdnhwE343g3qR+HbrUM0E9gD3Y65zRTtujo9aat4U1LIR6tyscOgre&#10;qD4g2exV2mfl4oxXGPVr063wtC3s0Sa8rs3Mp1nL60KbvXWzhVgQC9jbuIi7i68EshdGsSdmsZ8o&#10;x97FHlpWBMsm509nz0nLhEtyv0tOpWedmmw4OZ7W4rW/LDAkAb12FlpW+GQanJkabB5sSLXZuxth&#10;2Kzahr/Vl6vIuZUHq791EjVjncmset9QXnMwLFG5dlgs2kQ4iPLQbFiT+oapn4jqgTPyKiSLWrF+&#10;XR/1Ofp1fX5MCkwGBqTzEDMKSujPLUP/BN8p4mM4Tm4Z+qRc5ksk6l6BFtmXcwWGvZP6ugu1dr/Q&#10;cHgtTDye9xzvCi9l2Z4wb48A+t4SyTfrpKd/TIbHDhl8Pox93ZHjYWvj/P/5Ou/oKs8rX+97111z&#10;ve6k3NTxJC5xjYkLvYMQEuqo94bOUe+9od57QR1QRw0JSSCQ6Cr0Xm1hG7CNS5g4nmQSJ5nMxHfW&#10;vc/+sJP5584f7zqSQNLROd/3vns/+7d/WzZtRJuz1kLsiJ99+J4AtNjeXniTwIsd4Vm2Nk6ynTjO&#10;E3atX/egr079SBx4D21t0R2jVbDley0s4OKr8ZeDi69ahTfMBrwILdHMoJfaZuNATzr6n9Xof1ai&#10;E161iv43vAzRX2tvgS3XsC5re+XX+DY7OHB9qubKBb2DB3GvN7mq1j/Qe5Ozunlyj/EctvH7LSzt&#10;mH+Cx44NzB19dhDXYozWDniPVBuv8x61bqBLaw36dUObrbya90C5dbLhJ8JjJv1pxkJnQ70hhbzw&#10;G46tXiPqL6IcW+c3uhATWtmhddtsiaacfsQ1aMvXrDOWfrxmkwX3kr2he/AkllRm7QPP1hqO9jCo&#10;P57622g9RXsGzNSxTaH87B2xBsNWjh1Ezm4y4/Meni6h7D36cSD/X/2ylWPrUv15kBmPhjD2GZPq&#10;uNGgwKX1/Vi1guf1FiybtXTJm/LzF16RFa+/JdabLMUPjm3y5PVy85Ugd18JJm9y1feJGPz1l16R&#10;1154UVa+RQ5uuUmcHW3xnkG77bmd19gBtulEnAzfDnCTuAST7NldIYcmu+XEzJDcvn5KPv3wpjx+&#10;dEcevH1B5mdgPw1FUr4zToozoqQgySTZ5PsZEcyDDPWQ1FB3SdcV5i6JZmdJMG2X+BBHiQtxkBhW&#10;tInHUHTZYY4SEw7LjoZ9R23HT8WFOQBe1BcCiI3Ru+UEcJ+YYQXxUrIrERYcCgcOkYI6/GkPNMnU&#10;3LgMHoL11KJHTk+gtpmKLo5exDJ01rCycK4Pd157e2+zOPPaB8ATdhAzBcG2/YjdfaiFBSehBS3H&#10;T79njBlL52SUs3j/2feYtUg/0QS+kn1XpKjzvOTvxm+y47rktt2U7OYbktWEL1srOqa2G5Lfdlvy&#10;Wm8xd+ImXlbX0ZFfgl2f4/lSs604DeM9Sdx+EHY5Qm9kJ/qURs6hKs6QAnowYemFxRKVS1yZhV4m&#10;Q2ujeGYR3wWhxTQTd8ZnVvEz8LJtQm/M2T1CLD12+jrsnFl+NR2cm3nMHs5mtmIiddkwsfL0ZQaZ&#10;vby+Hh3RirXMtV8vq9dRO9xkhT6X3hjOBivY9qYtzEPabE3fBHvzNmo21FttyOWcffDA4boLZp8J&#10;p24UQz03No2zjlpmovbbkKNnFMAAqAFkF3+9SmDaX68c4xF/9Qq0rR3dzJwfJkcZZe7bgOGPrN4S&#10;uRV18F7mS1Mj9uL8ceM+8ubRz1yFf+Ujeea5P/2XDNvR/be8xszi7uyV6t1d1DDo2Wd/TS0uo28L&#10;rXBnlzT39UtVGxqv/AJyFfwbY7mfosk1o+iZiA6HK3O/xhK7m+kJYUVm4l3QVIef+Wm59eEv5b1f&#10;fSl3PvwTcwjvwhSZiVJ9EG3TNPpjZiaWn5b0nWgn8uaoJZ6kbjtDjewIc4aPSm4RczRyR6n9El9l&#10;7KV+XM7+ggdrHLWVeK7VBPwD05j1nlPHflRFTxj7QXopczTLuCazxc4/Dm60Q5Zv85WNrpzNCcXS&#10;MTYH95qBgY0zi5K8v6IdbVK+OPvTS0L+Hk0+l1NYJ0WluyQqJlM2bnKQp59+WX74/efk+WeXyKa1&#10;1hLki26MPCUiBF8oavc7YBBeLmHyxmtW8t//29PyDz9YKsvedMBL30VeeslWXn+d/cELbk3M5OQY&#10;xfmA/5SJGnIUM8FDqNkHJXLe5kpWfg1zE9t5bXhfSxth1mityhu5PurJWYo4B0vhm09YZF45+Qnc&#10;rLC6hde0U1q6B/EVOcx1soc8lxpGlOqFYBMB1DcDdVGf5zE4NkJSi3Kkc3RQjpw5baz+g2iXWxrh&#10;Tbx+xGo7y0vxh94jA7DkqdlZNNxn5fi5C6zzeFDMyvDhaTg3XtoT7Bs8Dh+aNPy1x2emRdfY4Sl0&#10;ZniTUHNRtq2PfUOD0jswgBab67ijQ5paW+nxapa93Xtl32Cf9PR2STdrcHhABkcGpX9oQAZGhmWU&#10;33GA5zE4CtMcGjZ49ujklJyYOyuXbtyRW4vvy513mV9574Fce+c9OXP1lsxfuS6X7rwj1+7dk/O3&#10;bsn0PL3Wh6a4dwaYoxGOR0KwWHBGv7psnfzwWXpyXlyKdtUXxtAjl29/xPf+3lgzC7+U/olF6Ri4&#10;LW0DzGTfd49ekHvS1E+etI88qwcNZvs14mJ8JTMGqI1X4PuVxd6PjiOqFJ0AbCAxhzy+lFr5Xrj9&#10;uHQNTMqRk+dl8cNfy6++/Dd5/Lv/kKuL/4SvCfOESnuJs/ulpuU4nu9H6TMeR3sFC83uIe7pIf7p&#10;ZA/ZRY22iJwYrSuMO68cf5d2Zt91TMK0d1PXr6WPGSbmiRexD+cq8ZwJTqGxVhXPoXXwJD5Nl9Gr&#10;PZCJMx8yO4t87tgj6Tv1K3Kl30r1/o+k+sBvyTEfoyP6HVqbf2N9Re75F/Kt/yCn+7/06f4FnvZn&#10;3vvf4B/D/KaSGeLVDrzXcsTRMYY671Z59WdvyvNPPyP/+L3vyTM//IH8/Plnxd7LRlwDt4uXyR2t&#10;ATpOZ9UN8zU/d/KMCNh8DrylCo7fKJWNnCVNHcxdw0uncxD+gfdverExT2uTjRe1QmZ7U3/KrGJu&#10;N/XT0vYeeouG6FvHo/rQKfR383yM30z7Pv69i/Okjf74SvFPSpZtAYGy2tlOVjrBrGDE6z2Jrziv&#10;XSMC4cXMvEmGJ0YEiJW3I7MZVZ9NH5YjvZwBnpwv2Xg47MKbuFNymtokq5k6ExqPYJiBU2yOOCfg&#10;2dbYDv/fT01gmtot+1dNrXjGxYqFl5us5eessd8iq21WG7MwLVzXibXXJrH13yTb/In7PFfKGudf&#10;yFK7l9i31siSTUtlCSx9g4stvkqwbDhxZWen1PXjs9I3iIaqkZm4meIQGMBMTTvmVFrCtJlJbbcO&#10;FrwKbfM6fCrWypLlr8uzrzyPxvoZee7nP8OP5iVDo+3oRc7AcvHHm4Rl645+wpF8wh7G7rRZrF3Q&#10;dTsTr/LxVqetaL3Zy4L8OM9i6HXPRe9Zzn7FLFr2jMwi5pcXoqsvxZOukF4jzoukXFhLqvbRxOLV&#10;hcYnHM0vTDssDT63E4/DdM7bcHyG3L05ax1kjTX6B/QfWpd1QaOt8yOTdsLDiTdNMUn4ZIXwHNCJ&#10;8BiCPiGK/MQMu/YPo2cFVqTLP5x9jNwlKQd/4OIG8lCtxRdSS8lEF84czh3x+Nqib2DfTy2gX7+y&#10;jVpHh0RT74zMb8abrRfN9HHmeS7K4NkPydVhM3CdvdR9mo+9Jx3wjo7Zh/RS35OWE/fonX8I42be&#10;48lFWAyzIyevo8c7LlE1Y5LcSj1l9Jrhkz0Myx67gmbxAnWjE+/j231eKtqnJLOiHw5WJE6e0WLr&#10;bCYnDIMn42vmHw9zxluDcywsvpAaayfeR0fxj7jI/XcZ/4jz9ItM0CMCn+o7jD5tEu8fehHgDqkl&#10;rYYvQnp5O3ofvCQyqtAFFVFnw+8THufhhw+3Fzp4uJujWwh6GmoIW2HPNh7kzuROniHE2vSZkhOa&#10;NQ5nKV/WuevKsFVLrX7VFlaqyXY2tNqqzba2Y6b6drQ1zh54f5L7WNsaS5m2suw1GzczH3KNvLGU&#10;eemas9q4oA3wIK+Bh7McneHKMOonOQBar4Aw+ku1x5S5r3wcQFxvsGw/Xie4uq0DteXtaMzIhdzR&#10;xnjBCpRb61JerV7axiO5oJEn8bnya+Xe6kviH0gPqAfXGt+vS/Xaa9ZtlCXkAivXbjBYdkFpFZ6a&#10;rVJZ10y8Uss5jeaV/ElzWv+v8w0vchbV0Lj5mnkPfWSjlZNs5DWyd0X/5BPCexnKPsxMnLxyw5uz&#10;rgUvkL79MnVsAQ+tW3J0lvmk8OcCNH7aJ6teUu5hMcQzuczDgVE34OfJvpJb20K8hsaamDH+a5ad&#10;Xkw9u4TZ0OTfKTADnRddzc/vHZ2iz+iMHD6JX+DkDL5XY2i0+/HY6qD2ilca+V8AsXtQLKwVLXVo&#10;GjV5OHU68UdpB+c1TGz27iP6TxaZoX4Mjr1HwmDdYbmVzBhtlZq+ceYgnqY3BFZXv5ucAl0ibCEu&#10;A46ayUrNI07T3nP6stGupxJfZ5JPpubQY1C9h+89I7NvfyoLi7+UqWuw5vN4icCyu2BzHTPn8Bc5&#10;J8Mw7qOcyVPXOa/499H5W+hvrjHTgddrYlZq9uwnXm3EnyiL+AYfKWo1ftE74W+t0jZ0HI+Ud+X8&#10;4q8Nnj117n3qtm8zt/EdNBbUD65/KmcWfyOXH/wB7+37+Gmrdpsa6CgeFO0jsLEmagi1/Pxd1A1q&#10;qcHlsoelkU+wt+Rq/YC5jOwbafR8JGRXG0zbPzQVho1uG68RV19y0BB63sPxijHhVYi/iE9InHiH&#10;0IPCveXsYzK8sh3hPR7BXIvhGlczdzUGvQb6rYAgWDhMzcz3R7J3RbPPxSSg/+MxAs4dHouGj9wm&#10;hHwsGH4THJVm9J2ZyXkikuEnMJ747HLj+efwXCvgly0jJ/BmwNPhKDpeuGv/+fdl/OZnMvPwT3L4&#10;/d/L5D3qdou/R6f9pUy+/SUeIZ8zq/EB5/8Nydw7I0kt4xJdNyymsh502ngC1o1KXh/63zE8JkYu&#10;MVvwisEx91K7G7z6L8z6+x11v8+l6fhHsM5H0nLqU/bNj4gl7hNXvMu6B9uFJx/70Fjql101fkeq&#10;J+7iwc2MksOLaHxv099yVQrYL3P7zxhL/bLLx5h/ePpdwxtbNdfKs1V/3T2PF+V59N18Tb1E1GOk&#10;4eBVwx9bPbLbjuH7NIdeGJa9l++vn+S57ztL7MP3H0J7PY1eYfouP4v5hZPUcMbR/k5c4Wcwr3Hq&#10;mtQfRI+z/28su/4/sew2eHTT9BWe/xnRmY+qx87pPixFA8f5uxaezHqEW6uvtmq3lWOrz4iy7Bbe&#10;kw56CPbO4Z0xy6zE4994ZdNbcXD2iQ+23hcs1V3rUs6tfNvwHeG+0a9VDuPj3UFPay1abLxoIiu4&#10;RjkXygdn0EQTFx3CC2RyAd9pfu4YtVbqo3nNg5JR1yNJ6C+icuvpra1iP8CbKrPa4NlaD0kspYey&#10;ZZDZDPQ7Tl+W/vl3ZPDSxzJ6nVkQFx/z3t43OHb11CI1jfuGtn7o4q9lnDOvf+5jareXJbdlRjIb&#10;Rpm7PCiptQOsQT4ekviKXvFLIU5KqKI3uklCctrh2e1iyt0jUaXoinZN4i8yC8u+aPiLtFN7aJ28&#10;SQ16Ab/ro/TfjaCJ5u/lZwREFZMLZ6ElI4/3SUC/yv0RkUdsvAuvxn3sjYfImY6gnzpAjNJLf0sz&#10;LLtCfMknvaiJuYWn4UlHThcODyXmiISHxGejiQo3MW+EmeIu8GC7rWgFttILDcfy86R3hr6+5Hhi&#10;cFgmsU9yFswyLR09MNwzGg+EYPzefPwkiN4fb3dP8eas8YXd+fqijWapJ4jybCcPNNq63NBuw7PV&#10;G9vOER9t2J+yadVmb7FC17qVmHQj3gLw69Xrn/iNKM9W75F1mzYa3FtZuNZmVYNt7+wJZ/biTHY1&#10;OLae0zqbUXXY6oOdlA4DhLVG8PeqX7ZqsgNh2ur3q5+HRiXAg7W2hncS/DoYrqY+1J6cbVp7Vo7t&#10;7O5v9FXZOLj/NS5Qlh0N+8jKpZcEbw79HndXvFbs3GWbJf1YG7fh82uJtwieZW+uZTHXfNkGODfe&#10;w/ZoST0CZUdgOFrOBElPzpFCzs/8nFLJgFemoZVPp0coPYt4k6VMO4G4L5I90aQ1Q3KfHWZ4Fiw7&#10;iq+FRcDr2SeVe5dQe62jplrXgJdnbbvRL6UcW3XZJfQ3FVWSf3NGqoZXPURM/M3aL+VB3OHF36De&#10;YRoDKMfOK6X2W8hMF5hpdgGMHe33k5kYnMv55QZHTeAcV0228uzw+GTyOPypqXkkZqIj5jEJ3Ue6&#10;xsuw7IgkdIIx9LZHx/B7YZ1heFXDsUPRgSQQ66vnuPqVa43BS5l0gBmumym1jbtlbPKYTB8/I32D&#10;k8zFrIYx4PvC2eLijK8bmmxl075oLEPoAwoODjM8s7298b/wCYZR4OHhRt8AugTl19tgWzbKuezo&#10;UYNze8FE1XPbygpNvQXXIrxrGzG7vT11FydXlgu8xELWrKWusnqNrFpDjsM1aWFJDsF1a831q4/q&#10;g/NkcX1Tu3FydeX68STu80EvQQ6G1miHifpQCBwLnuXuiSc4164jugk3WPuOkCiJpj6SDK9WRq09&#10;cMqyv5nHqTw7nljjm5mPyrSVbT/x1qYuzLVjeGrzf1TDnQgrVIatS/XYsUmpXPPE3cSK6h+iHtk6&#10;21HnPSq/XrFug7H0a8qyNa5VDxJXNPRGbwKvo84cdeX10phVewvD0QyERVAPIZ5Wlh0cwt7C+a7e&#10;IiEm8qFw6mTEMBGRmfBsekEi0ITjR+IDw9bY0pe4N5CaUTC1JGXZAbynjrxPmzby3Iinl79FTWvp&#10;Kln55nJZRuy6YdVacbCykSAPPwnzQT/Ga2jmfQ7lfXbi62++/Jr87OmfysvPPifLfgHXWreK2ZEW&#10;6O8dqHN4MPNtu7i62fJ6MwcvwAVv+gQ5fXK/LL59Rj68f0V+/XgRX5F35OHiBbk0j+awv1lqi1Kk&#10;JCNSClPDJC8+WLKj/CQj3EsywjyMlRXuKdmsFLOrJJtg1CaYdsh2eLaTxMK1lWlHmb5eEY4SGe6A&#10;94iDREbjO5IAT0/2YJ9ivmT+DuLwSHK3HfTMOKIt2ArXcpOi+gzpG+8yVmENWo2kJ7XFotpGdEC7&#10;iYvr0Twx88BEnZJYzMucZLC/CPYNE3tJEBoMf62FEcPmNvUwG+y49B2/zCyXG9J3grgUndJe4oLm&#10;cXr2R+5IRe9dKdpzS3Jarktm4zVJq78iqfXM9ai/yJl2mb6ly5JRzaq6TAx/CS32BWMV1Z1Dc3oG&#10;75Rp4vYD6FG6/sqyTXA+UyL+hZwf5nRiuxRYO309QVzv/uHJ4s1z9zUloz3m34hDYzMq+bt70CCf&#10;kLFTV6XvKD1uHQN4ZZeIL/eED3Uvt7BIdDHwAfKxlZbb0DlasuitgGMrt169drMsXYZu7vUV8spr&#10;b8mrS5bKG9RH1vDvm20c8SSld4hrx191NeTcEQl4G7CfJeg9ZSzuKT5PgmlnFuCBh9Ymi7WzGI12&#10;SRUssxpuWYNGt9aYNaR+E+19eBZ0o61o7cKvvJXcdhdnJ3Ng8svQXuWg7TDDh6LIFS/Ij57+43/J&#10;sC22fQXPf4TP1xH683mfq2DiBehqeO3MnL/RvJaZ6MTLmvCghWPnVlURJ+CFHYnOKJozAoa9Ixqe&#10;FG02ln94MB6n7EchfsTOeXjUDMr8zTvyzqf/LLc++EJOX/kEr5KzMCn6AhuOMUuJmd4tF6Sk6iy1&#10;1dPMZJiXjOyTkpQ6zZk0Bds+KvnFzJkvOkxv0jifD+DTVYePJf2viWiPE/A8iy2iNoyXShJeIUn0&#10;k8EmdIb7ztq96ApqmRmZJ/aBiWLhHoEPLlq0UHqBcxokcmc9fWHt+DwOS93eMa4F+u7SS6iHUmvN&#10;rTDOxEjyAls7Zlu+8Lo89dT35H/+3bflO3//I7FYZyXpXPPF8JGaUvx0ipokJa5AfN3CZfVyB1ny&#10;CvxnK/Pl3NC/uSSLgyManoAiKSsfla7uM5KW0YoHA38DMVtsfDmMAD10MK/rDq234v2A7qGSM7a0&#10;lr+jGEafU8Y1UkY9ityptA1/7314dOOj2NzLXKABrglmG45M4gsyQW9xH9p5+hDg0QHRnH8x6Nhi&#10;4ZmRxBsmerwDiGuou7kE+dCbnyyl1BuUaY8eOyKDh9Hjt+OPUVxI3aIFTfKQjB2dwY9kTo7MzbMW&#10;0CufM9bU7LyMH8NLe+ogGu9R/B+GyZv348GNlhqdtmq1R6cOydD4ARlmTcC2D/P/jxzHs4Sv7xui&#10;lrR3r8GyG5sbpbl1l7Sw9uztkP59vdK7r0+6epljuQ/99YExePYE3iLDrBEZmTiIZ/a8XLp+G4Z9&#10;X+6+91BuwrCv3FmU64vvy3n49sXbd+XOgw9k8dFH8Ox3ZGZhTnpGR9C407NoDqX+gzdM7S4xxSah&#10;WXXEk8OK8yJKWjvH5Oqdj9BJ/7vc/+wrufzOH9Fn0286jJ6n/21p7kNzuVsXeRYcu7H7CcvOKZuB&#10;Ne1lPkU+MajOdciRmNgKzuE4gwt5+0dIMbHTARjrxPS8nFi4Jvc/+Z385l//j3z8xZ9h7x+gHVe/&#10;7UH6Afbz3p6A6cK4CuGgO4eoeQ2wR/TBsnuJezrQZdeQu5bjZ4JPQsFeY+ap8uyallH2hB56c9jH&#10;TPgJaC5M/KbsoGn3AO/LvBwihz914zM5cfML+rs/lu4ZvMGPfCBdxx9Lx7F/Ye7OL+n//S2512P8&#10;D2HbE3/+K8tWnl25/8+S0fFP9LLfRid9iXPlCDl1JzV1/OStQmT5MmdqvW/IMz/+mTz93e/L9596&#10;Sn7wv56Sn/zv76D9XUYOsM5go0GR/syv9INBcv6bfVi++GQHo+mL5m/OYl+jdw8tTGZRKYyfnhti&#10;Qu1Z96am6uARgh9DCF5OXNvRKRKcwr7PnhqZUyJJJbWSj9airncML5BhvB878RNpZTVLZl0j3t/l&#10;siMjXWxCfGTF9m3yph1zPOw34lFN7Gz2l5CMeHI23r8CzopUZtIlwrYTuI/i8THISuFsqqT/B91P&#10;WrY4mCLEMZI+1EQYR2qx+HCumNgPMnYPSuUBvGCPzaOPOgzLbhRX8pl15BbLt1nIW5Yb5JVVzJTc&#10;+BbseaVYuuEX7sO+4UsM70n854pO2nGJLLfGj9hiDX7dG9FzOzE7MgoeXy6FLfjoo7PMw/MgsaSC&#10;Gl0ynN2XfQ7feVdiTHe8i53WySan5bLVDV/uzcvkpTdeMRj2y2++KkvXLccre4N4BHnijxDGax4G&#10;f4qlJhpPLS8SbV+IoaEPoD/M2+wOU4bJeVmjh7eHyXnCQqnvh+NnncJs+dwszi30KAWcZbxv8WiX&#10;4jLxzM+BJxXCs4jN/SOixNbTm7wP3RHxoT9cOz6PvKOghLpnDn28zDx0dJU3Nmwx6sbriI9tPfGP&#10;CCOPimW2UAq6GvTb8eRbmgNEJaaim2D2LzlYPNwsIjEH3x18StDg+JG7hOBvGY1GJ3knXt351XBw&#10;9EB8HgbjMcdm8Ddn4w9Bj2heJXqYWurIddTm88XeP162uHPuB6biS94k5T0n8bW+Ji1TaPMO34Vr&#10;3OJ+gG8cusM9cVNKRy6hv7uCNo1eH9hI5+y79JfTx37kDrWMeYlvmJSEXYfwcj1Pbzq+2+ceo0/7&#10;wtBl9x7DUxR+Ut52iHkZPeTJudR1zPQw4i3ioDNugsXS1g8OjC7EHn2Obyx/cxFnAJpeuEND+368&#10;itBEoqErru2WKlhFTceoVPJYUNdNzR+GXdzMwj+L78kuaiEvq+M9KyVHotap+0MA+l8ftKFwNytb&#10;ehG2upEDK8/FJ82F3+mJrpi9Kyg4htwCPT25obtXCP3O7uiWt6G9IW/ZgN8he6gV+Y7qstWTU/2w&#10;ndy80Hq7GhxbezMtbZ/0Tq8m/9ZZ8G8t34AGwJ78He5MvP+Nf4inL7kZ3Ff12Kpn0VxA82Uvvq58&#10;W/s0dfmS3yrfVu8QXdZoY5RDG1wb7xD1D9GP7WDdNuhqLHkOqtFWP22d9xgYbDK8RFWb/WRmJMzA&#10;nl4A8hb1237+Zy/D21eQb4SQE5ZJBfdwRQ0spAxNNvltJPm5elS6kdsqq3b3C4VhopXhOW0lB1/H&#10;37bB0oG5R354bsLLWeq7qblxSXWzwbO1r7lncIK5u6ep/R4X1WUXVe6iz1V5MDpAdA4lrZ1o7ieN&#10;Vd87RP2dulwNMQcsOzozX6KIIWOz6EFgxaD/ioYXJKA5yqtoYLb1EF5gJ2Xh8i1mT1ykznxa+sfw&#10;viKWzCdfVz/6HbBmE/tqMDFNJDwgpYxen6ZuZs0clIFTl+XYjQcysnCDnoUjxny44CzOnQK03Y30&#10;Zg9OSRcsu3noMNdxP7PX0H6Sy8dlFPI88EMxuAd+4jAhE8zfxOtlZoXCFRKK6NnqnsTb6o6cufdY&#10;jt/9RA5cXKSHk7oPDE+12frxxDV8rW8zUxDG3XrglFR144PQMSIlbVznu+jNzKtDX5FPv0Uqehvq&#10;VCHJ7C9wmZ21Uto8LF3jnLdXPpKjlx6izX4g0xfReF/m8ysfyzSPk/SN7j/9DjNip6QA3Wp2bZcx&#10;S1b9sePziRPRs5bw9ULyhZhMYivyjJT8BryvRvEhm+P1pJej+yDeM8xugPXFp3O+kI+qj892L/WK&#10;4VqFZxu6bPJXf/LYb3TZbv7hnGFcf35c22HwogT2LbQuseTWmpebybXM/P/QcM2D0c1H4slEXBrG&#10;CmWZI9Efkt8EhfEzld2wgjRf5vVVbXw0tYm4TM7EvAbZWblHqtBv7J2Yl96jeFUc43WGu3bNUR+4&#10;xmtx/w+wbLTZ730pU+//Cbb973L04Vcy9S6+Y9e+kM4Fndd4DU+PC5LfNysprYclpm5MEpoOSl7v&#10;nBQPMUMAzpy255Tk9KELphdl9zwx//nH0j73CRwbn8gTD5kr8Ig5k58w//BjaUaf3TT9ED32h9IK&#10;61ae3XgEX5NJdL0H30abTc44tWj4ZVex91ZO3JCKA+i4x/AjhJ3XTTEL9Dx+UFc+g0t/aLDrztn3&#10;ZPjSJzJ27bHBuNVLRD1IlGHrUg22zonU/bprlhm9fF42jD9JxzEp6p2nHw0P54nrxqo5ALMeOY9X&#10;tvLwBWZHXuBnXZbaiYu8Dgt/1WXXH7xk+GU3Hblq8Gj1w64eJ6ccOiH5/TO8XjNPvLLh1uovon4i&#10;qslWhq2r7tB5g2UrA1dNd9uJGzwv9NsTpwx9ddXIDF5lx+DQ3GuHmAHJ2kXfgq6Ww8xKOITeexxN&#10;+hDzVnrG8cEekARyoMiyFomuaJOirgmpGpih/3mBGgb31XH8tqd5ztwbtXy9ZM+4hOfUSzga7LDs&#10;OglJr8LTspTYp4Qcn30mt5E+H2KOznHy+Dn0/LeZBfJA9l/9WIZ4nQeuEjue/UTqjr4rFbxvtUe0&#10;3vsxniK/4sz7nP61j+l3usv1N0c9bloyaoYlubIXfzfYOQxbV1hum3jFV4gXeVFQZjO5OL4o+eRl&#10;pX2SzHWW0z4tZX3kjPvp2eDsbeU8buGxbuAss7mm8dLqw8e7gTpWET1e2fDlJLHziBYHL/SPZlhk&#10;DP3kWfRKVvbDNch1uH5LGyeZeUPNqqAL31VqURlopVLy8KGj3gsr9ImIZuG/EWlG523G497K6Cdc&#10;tXmFrNhIj+6WlWLhaIEGwIWaeyj7Qip7ewUeFXC12BiYFZpnM17EJvqGAgMlEFYX6M38Ejd38UWP&#10;7c/nfj54E3h5UYuFNzvhH73diVooZxEf2zrgLwLD1pmPhm82j+o1ol9Xj2zl26rV1n/7G+fW+vDf&#10;5kO6ejAHCH79zTxm9f+ytnfh+93JV3bg65gkKew3qVl5cCJ6QJK0j4b9Jhr9cRR17MgnSz/Popcn&#10;KRWtIHxUz2Jl2E5orLX+rL1azu4wR1d/dNme1Lc1HoCJcZbr3AuduRhFzVS9wdz0/zp6iZ01te4N&#10;NuixN8Pi0LrCsvVxxVvrZctGW9luz/e7B0lwQLhEwACTE7IkF/+O7HSYL0wqibgvjf0tg3MrI7tM&#10;0jPh5cnUT4n/VI9tzNIL4swJY49E4+DtS5zhFwkHzZL8wjoYdodUs8oqm6UYTYx6gCmDVjZdyPmp&#10;dWXVZ2s/lfpYaI+VsmwP+mjUO1v5qbLsJ99XTY5Onz3nX3Yhs3tg26rN1tq18lZl2dFJyrHZs9HB&#10;hxLXhhO3h8ZpvAq3jo3jzGRuYxp7fCIxb1IyMyaoASencI7yf+m919kd6TuJtbPxJklFL857YtQb&#10;zDEwiwL0Yd2y/8C0HDmKf+jkcWnbvU+qapi1VcxMGX6vNxzTGX8Rb99gWCoa+xA8ZGBGvuhClBm7&#10;wT232WyHR1vDoC1lI5zLGp7tyDXjhn7Eh/fbjffaER7uYAvf5tGZ68iVOomrswe6brT/xFlbLLbK&#10;JvoCNlJTsdhiAfveCvPWn8W8QStLNAh8H8vJFZb9Ndd+wrPRhfvwe/wDYLqxvE9oVWL423m9zNRc&#10;QmDYoZyTcfFp1MXR2RMjaT1BNe/qV64eMLoiqZurp7m+bwbDTkPnCr+OTVa/nyzOVurCSWhp+D59&#10;D+NTqSmkZxocW+c/RsZxXhP3qXfIJqttzDbfbLDrVevV5xsfe2LIbQ7a76A9FC70Nrrj0+dtsG+d&#10;N+rgTL3LjlzHSXuiuffp7wgnTzRzTgcSS6uXyA5q20FoatRPxEzsEoEuKyqaGCyS3qow+CXnuH8o&#10;vZDfsGweVZcdorEUr4HOknR0dGNOoyW67LWGJnvVstWydvlqWb8ST72NW8TZ1lGCeU9DvahdUGtS&#10;lh3GNeBIHPz6C6/Iiz/5KdpsNE0rl4uVxQaxJzf1cLOXYPJCX19l2dvIAWy5lzylsChFjk33ydu3&#10;TsujB5fl889uy8fvX5LLC5MyNdImexvypCQjXMpYxakmKYgPlBzyx+wwT8kyuxsrx+whOaF4hpjQ&#10;Z7PSQtwkNQSuHQLX3oFOO9hJYoJh2qy4MGeJDduOF4mjRITCtNFrR0bBvePd6a/wgaMFcB85oAuw&#10;IndyZG83089dJD3DaET60ZKR58elppGfFsNSWuh3JzaDo/mxFwTj+xZGj1tYKuwwB/+OnVX4jpYw&#10;37eInB99bAlcr4uZRAcXmNFyiXlEOpPokvQeuycj6JnGzjBP7MRnzGR8gCcXuuuGy5JVCwupg1/X&#10;XzE4dnoNj6zM6mtosm+gQbkhhXVPVkE19fiKObxUD5Iz70NTwnkXVw6Ph7/CMCN4DuY04rhU5qey&#10;FwSxNwRExHCO4bHOdeATqDUsPKv8uSZCU2CEVXgr4GVw9Ax6DHLNkYOSUl0voTmFnImZeO4lMusl&#10;Ap+GQDRiPoZviPV2fESoZ6rPyLIVeDK+uARPxhfhxs/Jj//xeXn+VXrm+foqePYGa3ux4R7Xfc+P&#10;OkoozCVO778sdCnkM8nkHnqvpfB5LvxF90/tP9X+lhL2Va0P6oz7ijp8CuiB2UUf9O7uMWM1wTCr&#10;6vdIEXwsk3xc61C6t67dNMm8oz/I33/rL/9fjv3CK1/xmv4aLcojmb31DhrGabxnmtGfoG1nz3Qz&#10;h9GvGYNXOHq4/Dxm+lRIbjX+6Hmq4QknZ9hB3Vv12DDsKObIRVBHC0MDZeKMCuJ+SYhlpuMemOcl&#10;uXrvE7l4lzzl3H0ZOngXn4ALzABk9njrBbwniEWbr5MfXpHcvHOSl38B/6tZtMtHJDllUrJ3zkhR&#10;yXEYML1ypVPUhfaxF1BnjCTfImZJSq7k3odPhFPLiiB2p6YVTiySV9/NPDhipOJW5nA3sVrQGbRI&#10;eHYLvjNoRxMq8bzFJzIV5lWL78M++lhHiBE7mePYPICX84jkk6uFkzvY23nJktdWyXe/8zR666fk&#10;u9/6sfh5Bks7fGyAmHF06Ij0kB8U5TdzrzFbxB024EnuEVlBz08511wFZ00rHP4g79tN2TdCv2TD&#10;SXqWmSuZ0ycpmWhNU1sMnXmgKZf3kHka2Q1os5mNjV9BLtrw9FzOxPw6PodXNKCPb+yDZQxIR++E&#10;DBHrjh6eNTwYGveSS1ahtUID6R+F91ksTColDv/yBPQVsXB+2ADMyiWYPupAYqcgbzQHoXCUfDTG&#10;XdwHUzJ05BDeGT2ye3iQjw+jo59Flz3HDKkTaAGP8niSzxfg22i9YNzjx4/SzzFpcGLl2eo7MnRQ&#10;nxe+1sq2xw8Y8yFnTp6QubNn5ezFCzK3sCCThw5Jd0+P7GqiNl5Xw6piVUpTU710dnZIZ/de2Q3X&#10;3tNJH3Z/rwwMDxksu28QvfbIKGx8mlmQZ42ZkDoX8uSZ8+jaFuTY/Dn8RZgPeeYsPPs2eue3Zfby&#10;eep05L719E5nk/+hJ93VSf36yDQ6tUFe3yLDF021cHp/Xbv9gdy9/zv56Fdfye37/yqHZ+HMg1fh&#10;1ngB9t6kd4GZNu30mXYvSg0fF9fO43s2ipdVC9wDbz7/POZm5LD/wsYc/GX9Rjv4j0lqqP/Pn7sl&#10;564syrU7H8jDX/5RHn3+J7m2+FgmjzOTvf8kMzwn8YMe52fOoLc+BKeegGOPw9wOwLHHeBzjc2Lv&#10;7CF+JzN78tDlFg8TnzPLqZ74vJl+h+ph6jFcj4kVxET04OUxs6x9lL/3Aq/FfTmFhmbh9hdy/Po/&#10;45ONPyQ5Zc/RT9Fm458w81vpOPIFedMXUtzzCbnD51Iz8nup3/8HqR36UmoGfy8VPb+R1Jr3+b0n&#10;uFYniHv3oH0slM2bTXh1bZaf/Oh1eeZ7/2Csn3z7W/LDv/sf8sx3vy2/ePYZw5d5pcUyvMlXUf/y&#10;Zf8O4JEZNJxxqgnezvnpHkSMH7aDfyOHiKD/IR6+yn4cn0ntL5OeP2JpM7mGJzGBrVuQrN+Ob4eb&#10;r1h6M/eNvdYJ/rWD/5NV02Zw7EzOsDjqg3HF1Kiqa9EE4aNcyZmWGi1b/N1kjcc2FnFWkDue2RES&#10;kZsmSWXUHEvwtCvNpS5WKrkN1BlrSlnsL7saJLm8TLZHxMp6d1/ZyvPw1HOxuElSmwaZKwUT2XeI&#10;3HTemAVZvX9a4isbxcEcJW/Z2MnLa1fJ88vflJ/+4nl5eeVrsnzrUtnguNbwGtnisRZvE2ZMui6T&#10;tc74UttayxpbPEkcYIX0unkS30Xl4ilQ04weu5VeYOqYlfi+Z2aLC/vyVi8nWe+MZ4MjviFWb+Dz&#10;/ZKssnlVXlr6gjzzynN4i7xGLrYZvaA7cVIAnjix9F/hr5+VQD00jZpBFnrqVHTMxNVp6CJi0D8H&#10;o89woxfJdqVstltP7MZcSCdrdAj0o7GPhPE+JcH4U3OJBXfiDZxOHpRIPQCunVVG7pOnvh7haK23&#10;y2qNc53pOw0JEzPvaTh8Ohxdth95o42XH74oNvLGegtZZUluRmzsGczZGRpJHpqAniWduBQ+jpY7&#10;nbMqjZg+LVv9icvgR4V41HDPwaijk3nv+DyJnCeenCcaLU8yHyfC1zS+1bMyga9rjrGTnCM9h/yH&#10;c9g1IAZfEz9ZsdVbNjnztydVSEHblDQOn5XqwfNSQh5d3E9/NMymZPCCFPJ5Xs8cPQp4mZ68h8/q&#10;Q2N1z9ErP60z0y5IKprsOO7pbPhO3cQt/EwfGZrs0fN4bZ24z89m9lcnmrKqAeo6+fiTmej/9YbN&#10;+sBf8Vux4fqip8jalpn129H2+lBbCcHzA1YXQZ02Mo7zj8eEdLzJYNbFNV1obvulpKEXVvn/6DrP&#10;4LjOK02fqgk73nW5XLZqxnFkWzkxZ2SCyACRc2rknHMichJyJHIiiUAQBJFBkCBBggRFihKtSFqy&#10;MiWPLXusscrrXdfW7j7nQvT8mh9fNboBNBrd997vnOe85z19eGh10sOG12lVj7EKyrhf0ERMX8n1&#10;ivc9LB2ejT4hMBH2jN7dFf8QtxA0MCx3tFYe6EV9+Ay+4dnh1AmCyA1d4dyW1qpftsUzkVzbXvMS&#10;f3Q1Icx7DCWmx6eEHlH1m7a2R2d/zO6bmVbUcfbvNea/P/nsbji4rcGyda5jSDixGvmx+pion8gj&#10;DbZ6Z+vXBsfm3A5H42J4DnIbCh9VZq2eIk4uzN4ht1B2rbzayuYYvJ0ced8B2bFrrzzz3Ivy9LMv&#10;wN8PGN9XrXZwmM47oc8Wtu3E8WnvQC3I0lpe2rlbnnz6WXpkD/EzEezfZXhs1kt1fQs1Sc65gjJm&#10;QGXQ4xuNbh6/Sj9YO6/zkUbblZzPnnxGNdka/3mS/7rxmC//nzJKzXnVo0R1X/WtvYY+WzXaqtXW&#10;vFhnFeXxvZeHTsvp1SuydOt1PPFuSO/0PP1k7PMN7Wigq42+w0jyMl3R5GYxrFhWInlbLnl0A883&#10;MnlBrvL7qxvMRli9KhOzK+x701LV0mPMPomCOUeT68Xmcx6Uoy9rxJOduLh7hj0fhr30+vt4Vb8N&#10;/9qCJ52WNOKS/PYRqRqcRs+5JF1nV+gROW94Zld1DtMH0chrKKTeiraJz0hnHUUQg4fwXgX6h4u/&#10;9jfDJWLy6gxm3Hl2jbrqh7DsTwy/7J4lNKfzzOVb2UL3+Zqcv/se83Tew/vqKrOHx/DpZfZAQT18&#10;rQHfQGpQCYXsH8z2DU5hJROD6qx29vlUeh7hbw19MzKFpub81bdl5ZUP8dn+reErovMelWUPzd/h&#10;fV6G4XehgyGfIJ8xZVaiR601nr+A86ju5CR1fzg39aEc6kPVrWP0pMHIr1MnX8eLm68HlBUSCxbB&#10;wKOTi8k5UoweIo8Acg++Doygr5iYMjJp24NFa2oBvA/qMeIGy/YlTw+LT0dPTY6drT3S9G1mch1L&#10;K5ZE2EsM3DoCVh2OLkc5TQgrlN8P5bEQzstA7gdyPziKn4Fza90uLoPf5VqYmFuHRoF8gjigT/n7&#10;yh00RnfwxrpN/e0tQ5d94f5XeIywHsC0iXuWPoBlf/B/ZPH9v6LR/rOcvfdH6b1EP9oSbBmmXAq3&#10;zob/ZnYt4T9yWQqH0KL0XcLHek5Su9ChcJ1sXHwHTxE49fpH0naJPhZWxzrM+cpDvDTgn2uf4auB&#10;VhuWrRx7m2d/ANt+f3utvCetiw9g2urB/Da31BwWYKXUFtWPuXXpLYNb65zHM1ufivqKqP+1cmyd&#10;53j65scGt1a9dssF4je4tvqMqF5b5z7q1zUTm5LftyR53ctw4CtSO8HrPvcq1+tXubbfkprx/2TZ&#10;tZMw+nNb9K3x2PhVg2VX4THSdGGbZbcu3IbPEyuS/+qMx6qJS4YeW2dAVpFjqAa7ZR4veGXZF+ip&#10;Yalnti7VZev3the/P31ZKokjKkZnjVULp26cZr7gzGWDcTecZR7I5Apr2fh+XvcZSW3sl8T6HsPr&#10;LL1lUHJh2mWD1C/o3+mbY3HbTxzYP4839/QVqRtGJ9QyRmzUhbdaBRyX4x92HZxeLUFpVXyNp10R&#10;XoYN8N++WTyqb8n45jsy89onMnPvc2Z7EjdSN+jd/Ega2c/K2eOqYNZNy7+WgQ0Y9+aX1KMeSs/M&#10;27CBTXwrL6KNWpHSNhhy8zhM+xRep2P4gg6gL2gRP3Iz/3R01VnNEpzTLhFFPcROpyWvYw4ezzyI&#10;8ZvMi3ydno13uD7cJ1Z9U5rZZ0u6Fuip6mVmY7W4mwrEJSRLnAJSxcEngTlLScQQ8KFkvCiKOomt&#10;0QF1XqAWtUjdd45cGJ0UfyOjjtpVRbMRX4VTTwpORpcdhVdQEB4NXnhkuarH6C7ZZ/ESmjZmi5i/&#10;gA5mF4+boQF3g0dESE5ZOpwxixppuLi64UVqZwuzdSJn9JIgXx8J8PAQXze8RRydxNMZbcJxYiGW&#10;q7MztVY4uYWFHLa0oJ8HD7pjtuz/x7Z12HxP9di29ug/Ydiu6FjdeU5PGLguDx9v+KCnoeNWf21d&#10;qufWn3Pm+R/Ne1SebQ97fMS21V8kLjmTmYx4LLCUZ2fkoklAM5CMfiAhFa0oXFuZqa5c9i31plYm&#10;HWoibvCnjuuFBhWdtbJsw3vMhX2P5eTKbDlyZeV4OpsxtwDdQkIWLJu4wMlHnO095RgxhBkxxN5d&#10;eFbsOCwH91oa98157Kilk7g4EAO6s0/7RzL3MQF+nct8KeJxtAnZPGcG3Doji/l+OdzPJdfhNom+&#10;Fa39qRexu2cYfDacPT7GqMs7u6IbJ7ZRjqg/X05+ravoxMvGjAvtXc2AO6tfdhFMuwQmU1CGX7zW&#10;ltlTlX+qV1g4fmLRSdmGh4Uya2U3BWXbLLukqpn7ysQbjMf0+6rNVuajPDshg2t5CjoM4tm4tCxi&#10;W45PmIu/CZ4SG0duk4TGKpH4IpF6eQr6BXSQcOwoNNnxKRxfxL35xeUGz1afcuWakTEp6NJLpaG5&#10;G43YKbRiszKFlmZ8ckHOTM5xfxpvcHozyKFCTfDr0CjiLbRuYdF8hmgQ8Rk5BtdSf4G9B9D27Kam&#10;sA//EDjWUTv0AW7exFn8jDV5iIWDWJvjcW7lCPvkGFOeDVN1dYLpOrjw2eosT/xGbOm55Zh14Jh1&#10;4Xh0o0bj4oIu3Amtrzf6GC89NrVmw/HqxHNxXGsfgSdM2Nc/AG6ZKCmpaK8zcuA9edzmSmoqNXCO&#10;yYzMAsnJIR/8G8Nmb2TvNPG56K1+Nqql18/MYNjwar0fmwwnMnh3plGbiE1RXQz7LTWGpAzyPji2&#10;rugEOI4/8bcDXhwWsOIj5gbL3onW+Yj1UbTknsS59P8F43EXjJ49CO1iYDC1IWbqeaLlhmNb0Zen&#10;t9rHGBzGbCDdl3WfhkNGRHEMEQ8oxw43Uc+AXcfGsV/DsmNi8sRE/BJqsGzqL6EwS2JL9awLJo5S&#10;lh0ZzTHC5+7MuWzBZ3SAz2ovHHv/7gP0RB8S6yOW4kgu5e7oIoGc86HH/SWIPDnE3U9CWY4WNrLr&#10;aeYwPfmkHNy5k/mP5nyOtpyT1tQjbPDPZbaMq7XY2R8mtrYi5j9O7SBSOlqKZGGmV7Y2zsnbr1+U&#10;uzdmZXG6W0a6K6S9KkMqskxSmxMplZnhUkZuXxzrKwXk9vkwa12F4Z5SFO4leeHwbV2m7ZVjwoOE&#10;76eHuUsK+WYyKyXSXVKjPCQxkmsreu2oMEf8tZ0kPsaNWaSuEgXf9g204nP0gJfiL3KqVSbPD9L7&#10;3st97QnUa1canz95PHWuRK4TgfTbeIaggyc+S8hDC5uDdjunEj6mcR/7HXlRTAF9uuyJLafRlpzb&#10;kM4peqnOrOPdsSUTsKDlV38vV9/6qyzc+pp4/CO0JneYxXid3tpN8vJb6NZY9VvMbHwFP+9XJLsG&#10;v8nau3hkv4YWm1VPz27ZGvx5kdc0wjnfiqasGD1DBq+NHsn4HBgeTD2d15lOzQJepd6/AZHoe8LR&#10;1HHe6txTnV+kvbP+QbFcI5gt1oDv6dQc2uwNOb2E51v/APVieCnXizCuNQHxyeJNLq25t29oJH2B&#10;9Bh5a17pBaPC+/j53fL4z56Wx/7lp/L9f6af/mdPyZMv7JLn9x6SHQfNDV9PW2qTqs3xDoykXyTd&#10;6G/Qa+ajmap5JbUwbLwiqsmTamDY9cqwu6SWnKIe/qXeBI2tA9LcPCI9PWdhfTPSBW9thNlWVKI1&#10;zKc3KnCU1/EH+f5j/+u/ZNjqie0d8LaMLdzgs3hgsOyLd9/A7xAPxJp6tIdp4hoWRr87+1BggHiY&#10;wphtEc9nnoVnBYwgF30xOuygOOYYp6pezoSOkn5dNJW+4aqhCyafSkMj2sxMu6vy+oPP0cn+Dt/i&#10;B2hX6H3rx1d2hNkow/eZAYjGoumOVNTeYi+5JWVl9PhV4NVQcl0yM8grlGXnLUp5GV4LNat8b47H&#10;8YDxL6E3hj6QNPwe06olLrYAnQ/sJILrVwzxOzm99lcXNIxIXj0zDduZMTS4Ko0jxIUnl/EGmGOm&#10;yTC6/Tbmd+CJVTUiHUPkbLOvGGvszCXpG1rk/UX/RG9eWmoxsUawPP/sXvned38ou148KDXkagvn&#10;L8rKwnWZPXcZD6GzsO8u9sZmOAm6hkTqPJmd7En0/sf1sYetSHsvrOPs5zI88Yl0D72FhmeLuhE5&#10;QDm+EBVnqd+Osse187vo69Pp8S1qgbO0s5fS71THPEh0di+3noFlj5HrdsO1B8id5plvuIknJj2C&#10;5Lc5ZbBL6rgh7IF6/MfnwqiKiUcKiEWy8TjLoZ5ZzMyIFPT0afRCmwLEzpfaqvKozGSp7myW0VkY&#10;NGsQJn12dUWWNjdlefOGwbSnllaZJbWGx4iy7Os8fl0WNuDZF/HqWYCDo9GeQHOtfiOn+P0h+PPY&#10;1IRMzeKpsbIiV65dkxu3bsn1G5syv7gowyN4ZLe2Sktzo7S1wLMbaqQJpn2yG9+R/h452dMlXd2d&#10;0t2Dp/bQoIzxfENjo9I/Mrqtzz4/K2fnFmR8ZhY/UHLvoRFp60Ur1s18qbFT8OFVWbsJc7+8Sl/+&#10;IL4p6HYzEuG8ObBsZvfxetXju7N/iPOukbpQo3T34ruycl0277wv737wRzxL/kCP9jtw5k1p6sOn&#10;b5j+0gHi5yH8/4ffRZt8C1Y8S2zST+2ijZpqnURGVkmwXzozgqPF2pq40cEbj7g8er7m5PU3P2RG&#10;5Zfy8Hdfy6e/+yvP/7lcuPg6mnp0NT0LeJ1O8zmiwS6bQVe3gDZ5GW32An+D479onhreBeqM+AvW&#10;0APdfIW1jn5/BX49j8/DLCzrHL4zp/mdAdjWEPx+Qk6OrqGhv8d78Wu5dOsjWbzxqaxsPZTZjc/o&#10;t0a/dOXfZHL99zK2+iXzCr6U7vO/hVN8IiXd70lF36fSMPZ7ruvotcf+HY9mbkf+QO0LjVXnFj48&#10;8xKf0EqdPgl/HXv5wXd/Lv/9778n3//H/yY/+vZ35Cff/pb84J/+Tp7/8Q/F8Qi9WRbwWevdhj7b&#10;NcAWrwcnliv+Pg74Vx1D+4sWI8AFpo1GBS7rjtY4OC4arpqNRht+eYJ4FYaTSlwYSkzpzPX8RSsH&#10;2WGLn5mbL/4cwWIHG/Aj1k6toKeBumAczDKY+DGAuCgkC6+pQmY8sHzTouVYuK/YsH86UDv2TKIH&#10;lL0jmGMkIBnNZ1w4vCVNiptr8C9pQeuN1oJjtKAJllWHV0lmvnjSCx6cxzlb3SlZraNyYvACuvVL&#10;eLOsos3dpEf4Jp7Zi5JS2yYuxB477Zzk53v3yI9fekGeO7RD9ljDrsmFbL2JG/ys0Gabi62vmRz1&#10;Q7vujzbFHW0LOh5nYiZP9qHglCxqc1WGr0outU6dtVzY0s4tbD4Znw5/V9ljf1Cet3hKnjiI1/WB&#10;x+SJ/Y/JD5/8Z/nxkz819NiuPsfpX4xCExKLNhnmzP8Ymx6H93QstzFct8LRINH3SgziEYJOyBM2&#10;bsuedvAJeenAs/Qd4YN3mJzuyB649jF64UPpM0pD/wyjKyF+zMmgDpFA3SjX6OXRmQ9hScnUg73h&#10;4XgYu6HpCAgSGy9/PCmjqK+pT28edbUUNNvBcph4+JAt3hXOaIc8mE1DLTnAFMXeqbPk6c1Mz2IP&#10;zUGTkU/+pb6DNQbPTqMvLIM8J4farvZ45qKPSSbvikwgHs5Fk6Vcm7hV49ckmHYW+YmuOO6HRCaK&#10;tVMAx6YXzB0NbXiupJR0wvRWpG1iE7+Ra/iLorHrX5cTw2j4etckB/ZRAvton6dGee3X+GCjD9zC&#10;N/QynqHn1QN2S3J7VpmXOi1pLfNw8Bt4JtyX09ceytSNL4z6fvcM/e7o/SrbmT0NO3f2jKX/N9Dg&#10;2I4uaGC8Y8jH4KXukcSUzD9wCSPmZzbpN8vRlePCHwYcls7eQV6Xj6aomrmjTXruDzELEJ4NWyus&#10;6Ca/gmdX0OtT2kH9/GXey1L+b7wlQujBDqKXEabtD8/3C8T70l81V/hfum/zbB8/9n1i8Mho/g48&#10;Tnm2uxevw8nX0GBpLuvtz/kTRn5kogbF56pL43vtvTzq6EgfJvoWc7w7du6Qf32SHoFfvCC70GM5&#10;uZK7wHq39ddog2C+mh97wIh9/NGFB9EXoawbjq067bCIROL4FLSp6UZurPMedal+2uDSXrwmeLa5&#10;pQ0smnPhpZ3y+M+fZF7IT+QHP/qpPPv8Swbn1nmPj7yz9WtPLx+8Iz0NbbYlv2tmbgUbP87fSJZC&#10;rjvKsivYI4rRQ6eTR0XEMmsZxn6c1+nB61S9hPpiB3Es+cGsffier+YgfO3mE0KdAh2aG/4p/K9B&#10;/A/ao6xaIs11lWc3tPehDWs1dF7KuUvrW5l9vk6s9iu5++Hn1B7flOG5Vbzgxpj70mGw7Gji9Bjy&#10;NGXZMeR1idnFnM+qlagwnremqYt9cVxmV66wV67CXBdl7Ow8sxLO4UU2jCaxGV0KcT4/n1VDjx8+&#10;IRUnx6Tp1Cy86wozb16Xxdfek9W3PpaLrIHVLWmDpXWiB+1CI9oCR6uj/lvaOSqVncNos4m7Kpup&#10;o8KC+IzU21xZdgz5lyk8ToJhtjrHK5DempBU6k+FDVLRM2n4hpzbelcGV9HEnr0o9RPL+GWvG14j&#10;EzffNuZCvgzLS6vpRjNaBXMrl8gc+nTg4eEGy0aTDct25zg+HshsU86HcI5vnYfSPIC+fB4vwbVf&#10;os3+QDbf+b28+uGfiX//ZGiz+85vSXnXDBy/Ax2MalHRqqeXoYvZ5tmZxGBl1IYK63QWyQCzIYjF&#10;ifkm4YLKsmfgeyeH55mHcY649iznGRoKfj84Kou+KO0RZg5ZFHsP8WkETDo+4wQ5DDMaU/PpE00l&#10;h6GX0h3/2OPo3ThO1GskKCbJqLmVFLPn5FdJejo13Hj6JSM1/0WjQ/1U/eyDyJHDongMnq31AV3b&#10;LJtrKtwnjrpeYtYJ5kJW44mCTqaN3s7JNRlc2JKT8NSOWeojl96Q2Td+I9Nv0qcF35+9/yfW13iN&#10;fM0syD/hn/0fMvPW1wbPHt2EQV/+AM0wnsjTd2G5NwyGnT/AvJB+vAK5Lia1zUtKx6LkD2/ANZnn&#10;uPpAuq5+JN0bH0sntx3kgz1XPmPG4W/428xGopbeufKRwbG71z6R3nW+d/Wh9G88lN4rxMtrsO2V&#10;XzFTkBohz6WrBZbZiC5XWbb6hJyGWSvDVq218my9r0u9RtoWXjfmQVad2YBNo6WBaatnditcu26K&#10;108tMa11Wgq5vpePor2euo3+Ga3ChW/8RaZvw5VvGT4j1RPX+J1NY1URs6lftt4aLHvpLnv+NstW&#10;XbbqrWumrhh67Ipx4jW8pZVvb3NrNNe8/+qbbbBtbtVH2/DP5mfqyaGrxlfQic+wzhusuo5zohnt&#10;9SOtdvVpYj6+X9Q3KVntIxJf2009vVViiUUy24ZFvbJVxz1wET85+PP45XsyuLhFjeoquTkaob4Z&#10;dGTDxEetsOsq/DXK4deVnFs1EppFHJvfBNs9iafIJPqzdTlFnDp161cyd+8TmXuL4wWWPfYKtYJr&#10;eJxffiCVF96UnLGbUjlDz+Iq++DGb2R049/g38xJH7uDPz7vVcuy1LZfRJ8N2++dp78Mjtw0Lkll&#10;fRKU0UB81iRhuW3in9YgfmmNhjY7He+Qkl56eflsmqeZz7z8Dh76eJpzHOnXTbDsws45NOXd4hFX&#10;iTdIobhH5JPf5DIvKQtPO2LxYHwgE6hfl/VIXfu0tA6wrw9wnelGx/4Nyy7uGMRntFOSy+iVpWYe&#10;CE90Dwti9hK81e6w7DZDX2DFDG67vcxn3i+WDvu43YeewhyW7ULcFIjfGTVNP/w1rOCBO16QHS8+&#10;J2YH94uL3THxgOcdt7cTZxsbsYNZO1hbizM1Xkc75tpYWRmzHHfu3i079uF7e/iQmFnj63ZUe57w&#10;E+FndakGW7Xb7l5oqv3pZQwO4lrArBc0374B6A58fAx+7QQ33NZ0wxQd0W/DGe2dmeOlHJtb1WQr&#10;x1BNbyJsMDuf3vBCGG5hqbGyC6ijwT1TYfrqZxEPe1WtdgYxlHLpxBR4bDy1ykjqZ8GwNrSnyuwM&#10;TbaTcnX1Vogx9umE5Fzj97Jyy4z9Wn/W4RgerDbMubRwlMP72ad3HoHDmRv3neyoS7McbPEKh3d7&#10;uKJbJ9YIoYclKS5Tiguq0I7VSQm3WVxHU7k2pmeWwrSZJ5HBnpLAjHE02Mqx7Rx8WfSIuQURO5Hv&#10;8rWDEz4WAbH48BYYPNvQcmfA59lDlWuq3mHbKwTfPI2vy+uJKasMFq28WvfmdPZY/Rmd8azfVy2i&#10;fk813LVN6Lw5jspqW9F1q7Z7W99dXEn/X2mNoRPVmY9ZRbxmOFNceib7QCzeUyY0PNHoA4kjYvFR&#10;M6H9jqDvncdCYN2B4cw6jCJmJ/5Nz8bPNwsmw2cSznwFXclpeVKMRvxEeYO83Kg585RMTC3KhYVL&#10;5LTrMnluXjp7hohl0H6kEy9Qm9C5nm7ocSyPOuKzflhe3MVsoB37ZMce9ayxoX6C/p/jRWcwOjp7&#10;yj4+p707DuFlgY/NPmb9mB0T+6Potu3d8IzBN8TeBf8YOLUr9RkXV3xN3OCiHvhz+1DH1h4EH3oQ&#10;9NjT51QfeI5PB7g454X6aCvL9qJXwT8wCJ7D/wS7z8jMleycQtg1vQOZsB9ee0YGsX9WIcdljqER&#10;jSAWVA8YrTEoy1ZttsZWWntQhm3E/dyPIhfQn3vEvHVupDEzMjmLug3azWyYOXlFZHwi/jvMmLe1&#10;Rx9qZSzVZD/zIr0YZsSs/I/KsYPJS4JM6C5Cw41YVz1JtEdBtR2PWLaeC3qOqH+71qDVHzsSzzDV&#10;Zqu3iIk6fFQ0/DIWbTkrkpg8NBTtcEwaNQ5mtBM/6uwU9ajzDyW2pq8tzKTaj1hqA56Gz8uRQxb0&#10;Nhw0lsUhM9i0rbhSTzgOy/Z2OC4+dryvtq7iRe3Bg1z56EG8UV7YiWc23qrk5c7HbKgbcV2ywZvI&#10;+oAc1bzUkpmQZjvE2mYv9R8rCQ52lpR4H2muz5aJ0UZZXx6VtbkBmRisQ5NdKB3VGVJXECM1WSap&#10;SA+RssQAKY7xlgKTpxSEeRirKNxTik1eUkDeXWDyRaOtC+02t7mRPpLN99JN7pIWDtM2HZe0KA9J&#10;jmIGpMlFokNh2TDt2AgXCQ+2xffgENebA/gx+BJ7Vcj5hVH63kfw2cHnLpX3KCrO8OGJ02tVSgF+&#10;yMxNiMiECVNrTEG7kVWFhgOODTeOyqml57pJYtjzMqp7YYbEc5N4EZ+6KC+PrNCjeEkG5+/JChz7&#10;5q/+N/Hj/2PWyl+kd+oDKW2+KVmVl9FNbDCb6IbElq4bK77kKr3dG5IE00wp2UQXDNssuYZ2bAOd&#10;1TwzTibRk7WIg3sBuucoOWgTgLdnGLErtalU+ozJz0NTyKfi0Q9HhOFPF8IsUepdEfhihMYx9xPN&#10;kE8Y17Io6hupXEsqpKFrUEbnl+X8lWuw93NS3NFh+G6bsnLZz7Q2y+9FcAxFMnOI5/EL0nwLH2Jq&#10;VUc51/dQE/nFU2gRHyc/e/J5efrFPfLsLnxO9xzEu8BSDlrgx0oNy5J+GmdP9h7yMdWA6oyAQnLu&#10;Yq49eltUhja7vAmu3WLorStqO6SqvotZQ7DMBubHNY5KZ/uEtLedlpfrB6SyopPze0R27fq9/OQn&#10;fxFl1f/Ven7HJ9Qn2qW9r585n3fkypv3jXVug3hq9Ax8t0K86aey8fKW/Q4O8pKFOXpBS7F251yI&#10;CIX7oo3MxdMH1hOTCRPNV/0IPSoJwcTdgWj8mXeaFoc2tAWGuCa3YXbvfvRH2XwVz7xz9Gj3o19r&#10;vSpd/Xekb5j4svsN+OEW+ybxb94lKSnelIpyeHY5fjJ5a5Kbgw67YEHKShf5P/GbKxjH86mccywa&#10;v6cIeDa1syhmiYXh3Y2PQjQ1r8RE7hOLFTeOoBGak/ZTl2Vo7q6cuXgf7Q094cPXyVnQBLQuSlYV&#10;Hoslw+hszkhjF1z1zHXmDaJXGFyWBmKr0TFyvjF6cdtGJTW5iOuFq7z0wkEJ8o+WUXK3xQvrMjuz&#10;LkODxJkwgrQs6rIneuizH6am2oAHTxdzr3skr2KV/tMPZXqRvs21P8v47B/QLj/ksXfxWqE3rg5O&#10;30Cc1rQAg0CrXdzDXtoEa4HP5DUYswMb20akufM0THtQKuuG2DPb6X+C9RLjjk4Rk/Wf4RyBZcHK&#10;jgfBfWJimfGIR0MdPVeVxWKCU7mH+6G396POE8N7FCeppez38Dpbbxd0mxZi4eZAj30c+qMO9MZ9&#10;eKT3ycjsDF7a12TtlduycmNL5q8qu96Ulc1bxrq4dZPHr/P4Oj4cKzK1BFeeI2+cmSZfnkIPNiGj&#10;rDNw7WmY8eLKsqytr8tl1tzCvJw6hT9Kd7d0dbZJd2eLNDehzW6oNb7u7aO+fLIT35F26ehqp9bc&#10;IwMjw9QZ8AUaGUGbrZpvmPnZc/hxj6FT78SLB8aQj0YxtwAOXCO9PP/cpVVZuroGY58mdiW+aKjE&#10;g6Oc96xT+sZGyPMHpLW7By7bJx09w/h4k8ejuZ8n/n/l3kdy7fbH6Jnp90Rz1NBznfmn9DcOo+mZ&#10;/EA6R+8zX+A6HgcT7H3daCXbOQYb6IMqg2NHyVFztAfOQcQZqVJR08619qq8+e6n8tlv/yJf/eX/&#10;ygdf/E9Z2XhDBsYvwbHneG0T9MD0wwHhrxkwgfILHBPMLSpf5vq3iOZ1CfZ4Ae/sOZj1dWk+eQef&#10;gdt4SsPCOIa2eTb5SalqtUfRn0wzv/OiTC+/KRuvfiE3f/mlXLz5sUyTC85eJt9beCBj8/dlco3Z&#10;PBtfycTaH9DYfU6v9QfocO7ho8HM3c5fS/PI75gV/0fpPPVHOTn+J7xnvobrf8F8EXoMGpbRoFcx&#10;f9wXPfYu+fbffVf+Xr4l3+FK9Ng//KP88J/+QX72nW+J9a6XJCEoCF8LasdWxOuHnpO9R58Wq+Pw&#10;UJ8j+N4cYWbXEb62EudA4ns/B5inJXN1vLn2xEtWGVqEajh2KRwgD11bBjwtjngVfrXbzlmOePiJ&#10;e3QSeRhzU/LxKCeuzCSWjECr4ERf4NFANMvUzK0D4ITkJy4xcMGYALEOwR8YTY1jrLe4xBKHmIJg&#10;4T5wcXv4uLnYBXiiV8yQnNpy/JTRyFXA02trJbehQZLwGkiBbWW3on/qQCOPbi+7c0KKYCcnxpbw&#10;abmKd+WmNKA7LOwckYiCSnGG51i6e6GzJh8JpQYYRc0+Ee/eJOKdBF/xiSXmiCbmiHURn3j2i4BQ&#10;8YuGe6USh2XhH8BzpKMdKqInp7itD7+TDvKvRnRVFQaHtwtyk90O++U5y1/I00celycOfU9+uvt/&#10;GHMcn9n5nOy3xEON3Mwr2Fdcfd25pWYfG8Y+T49hBF4IAW7bfbT2eG07HhY7L/i6arLtdssLh56Q&#10;F/Y/hW/cDtm573lmn7yIl5wNPQ3BMGP6P/MzOT7pSUmK41pkwq+JulEJGuoyYoX0DPRNwWLpivbD&#10;Gc7o4iZPHcDTmxzLnz7WFHQmqSXUJ5LSqWkE4dVNn6M9nyuxpDVc0tnTh1gOPSdxo4l9SnUqSWnE&#10;nlk5XDPp4cyjL4w8Kw3tteYXqqfR+nB+SQ3xKb1POfg1wPqiqT2o16P6N6YSFyfyvqo2yd7JAy88&#10;W9ln5oZ3exI6RmYLtbA3DDNTkX2h6Qw95cPX0LhdxYcUH6wmzsNmvKnHrtNv/UDOok2b2vpITm88&#10;QFP6mpSNbbCuSe7JVYmpnYAvTKL7uwiLuCcj62izN7+A3zE/cg7f1nOvcL1dhkE207+KlswV7xy3&#10;MDgyvoy+ccyGIt9wQzPtRJ3GDo22Lbrtoz5ibe0lVixneLbOWvXkZ8OJidPhe6W15OzUVqpbRmCi&#10;fdRMuwyWXVbTT82c+yc6yFNrifWKyJM4l2B/ISbiZ1Yw7M0fnu3uxTnizIxHZ/yePULpTyVmQhMa&#10;HQuTg2krU/MLiDZyWNVaeVBH8vanZ4v8yEQeEkEPQWgkNSH/QFgu9XzqMpbk9LsOHiAn2GH4ZR82&#10;R7MDB1evEOXXmgeoF7f2KDvx9XHiJb9A1RApt2NOK/G8eml7UcNSvXY4nDRKj4c4NEzx6H/J9dQL&#10;WzXayrJ37dlvsOyfPk7v3L/8yGDZz5OPqCeJemf7B/F/+fM3uDYEB8NYqbF4efny/3oz98Yf7Uw0&#10;OTJasNJK6nb0RxVxnHLcxCZmwOrxW/FDf8frPk5c6RWAnpy8Qz011U8zgNcbyM+ohsHOld4RdDrq&#10;OWJJXmEHv1c9t/Ysa+6suXBJFb4d5MJZhRWGjqumtUdmN+/I3U9+I+/+7itZf+O+DM+jxewfo/cM&#10;XkWvSQLXtww0X0ncan0vj7z6RC3xI0y8tIbZjA3s511D1L3p5xsel25W36lp9hw8S0bwo+mk5lnX&#10;xnx4esG6iJv6x6VhhL1yclF6iXGGVm/K1OYvZe3dz+T2w/+Qlbc/xfMDX2n48sDKTWo8s5JDbJpS&#10;CYOvR/OI5qKE2zSuU5Hkk/r5xFBzTE3KkrhoeHYIn2UAWpLQePGNo88T7XNRKxqN81eYC8eeNkU8&#10;RFxzov+sVI3N4e1Dj+ca2uHlm1IzihdPA7rTslbi8xauxe2Gn3VsWhnXsDz0FOnf8Oxk8TGRo2ZU&#10;SVkTte+pywbLVp59ZvmunLvyNjMj8Ru5RVx29V1Rll0/uARrOyPZnDf6vMk8f1xBvURkVEgc51MO&#10;fDqjlB65Mvogy9ulpnUMfQazk5d5baOLXGuYv1zaTvyOl1VJM5pqfFhSqKMlsh/hGxeZmE8/rM4I&#10;RRdGXhWbhtd6Mr2fsCAnajeHyTP3mFPrsUbz5kKvNueRzhjLzUZzmMl1jdwmifg2FpYTFa2+I9sa&#10;r/BIvLTRb5l4LJQYOIT7oeQ1qomP5vm1J0VZdjK1q4wSjovWU+zlK7zf16RlCrY6vgbrvS3Tr30m&#10;4699YfDsc+98JVNv/rucuvtbGbwBV77+iYzdxuf/l1+hgf6SGYMw5jU01Eu/gge/wz73OhptfKy5&#10;Pp4YuyG5A8T0/fiMcP2rPEeMsso8gU3m5N56KCc3P5b2K8wVuIxv26XPpWeNx9Y+NVbP5c/wV/5c&#10;hq4zS+Dml8zZxWP55m9h2p9J9yX4+ep70rn2Pov8YQWP64W30Gm/YeirdY6jaq07l94wVvfKW9K1&#10;/Ibhka0MO/fkvOj8x+LBVYNrq3922ei6wbGzuy5Ietu5bZY9Au+efAWftdcM3+xWeLau9vl7xvNW&#10;jzMzHp6t+uzKM1fQXMNnJ/6TZbfMw7KX7zAzgZ7TCzcMf+zqSXQ0E5ekmve7Dka97Y0NU4d3K/PW&#10;pV/rLEj12K7h5/TnK08vS9WpOTyu5w3tteEvMgeHhk/Xji+hISfW69r2ElFfbJ07ndY8iFfKOF4j&#10;C4Zvts6DnLr5Dr46eKJfpRY2fxNve4719nF6uk4yC7tBAlPxiI4vFp/EUrw1y4gj6PcobEGnPIS2&#10;a056Zm/K5MZ9WbyL7uHVD9Fjc3vvIb4i7F838Ie5+j6a7HelePo1Sepbl4oZPpcVtPfosQfW+Oxm&#10;H0jr8CtS0Y4HShO1L/wlG/q5jnHOVXbPog0Ypz7fzRyTlyWu5KQklA9IIDlQACu2jP+n/YLUsJ82&#10;TFBHo8bQT/w6DMfWGZ1dC29K7Sk+37bzElmERwm67oDkSglKRWOXWimhyWXMZcR7MxSWzf+XVcqs&#10;rNZJaepdZB4QmnZYdkUrXv+NU1JCDpBZz3lfzDxXNFk+MfTShOAv7UVd3fEQcetOsbLfhW+QJf5B&#10;6K19LcQRnuJM3OodcgxOgi6D24MHd8kzT/9cfv6vP5Jnnnicnv8dsGszcYBv27D3WezbI5b794nt&#10;EeJdazQM+C9YUuPVOXkvwZZ2wrL3mR0RCx63PmZrsGxzWLeZlaXBtpVRqx+J+mv7ojlTnu0XxEwI&#10;vlae/TffbfZb5d6OruiV3NGnwSuUZavHyHEvvP3Q5sYkphn+IvnFFQbjLCipZD5VGdpfWHZeMVyv&#10;0NBop8JNU9FuqL9ISjpaV2qV8UnaC608m1pdGD5K1JxVp+16HEYelmD8jM5lVD/rjGw8sNIKiRuo&#10;//pHotuFqx8l1rRiTzxwFDZqZmiy9TFl1x6u+Gnb02/lgFcY9fLjzn7idTyI/SMez+wiQ5ddyHOn&#10;o8tWHXYKvSup6fgppXBdhRP6+sfArP2JAbSmjT7Wztvg2sfsubVHx+4Zjr8GtWS9HnNdDotg5jux&#10;eRjXXO3b01495di6J+vevO0VAq8pfxktAHEA+3QesaU+rrrt7f27idiq2WDZFXWqQ9v2K1F9t3Js&#10;XYXs2Tm8x8qyc0+wz5cST+SxR9APH0LeHhKrvTl4qPG1f2gYNV/0ATBsP2ITD19qFb5af4iiRgCr&#10;g0eFRxIXhcK62FPD4Z5JKWjX+FyyiIOVZ/cPTsjpyQtydnZJZpfQNM2vSN/IOD39HcwmqyBnTSF+&#10;CaAPwB7dsSXLAj8N6ibKsPU48QkkxkFTgcZEjyHrI3Zivt8aDwt6Bw5Yo9G2F2c7/cyIl9x9xMfD&#10;l5pDCDNOia18/Lj1l5DgQDGFh0ikKUxMYcESGoy/zDcc2045th39BsSFjvQmeHjRkxsSzP8SwV7H&#10;MZSchh47G26t7Drf4Nhpaeia4NnKtRNg2Y98RZRL69rWXWcZj6svjGpX1HNEH1eGHRate2SyoSX4&#10;G/cmnovjb6US66lftrJsVy8f3gc7Q5dtZs1ccpbqstVzRD8L/RzCqEGEECM+Ytn6uPYjqLfOtseI&#10;L3Gx1prgknBs9W5Xn+yoGK1LqzabvZv4OyqK4zAGn+ZoGFY4M1iox4ewpyvL9gqKMnzrXKlze/gR&#10;+/qr357GwCGGLtuWOoSFGd7H++lr2HdIrA5zXTpqj78I1wkHejhsHMTFnBraEeoOh/jM9pnJkZ3M&#10;X9q5R6wPHBBHrisONsxCMj8gVkf2iaXFHjgbPPvoPrGx2Ss2tvhoOxxEW39YAr0tJT8zVDobc2Vm&#10;vFVmz7TIcGeJdNdnSWd1mjQUxUhlerCUJQdIaZyvFEehwzZ5SHG4h5TAtMsifKQ80k+Kwvyk2OQv&#10;JZEBciIqUEqiA6UoOkAKIv0lJ0I9SLwlKchF0vjdtEhPSYZrJ1AvjDe5SnyEq4T4ah0QT3CzJzhm&#10;zCQzOwIWUcQxfwI/B3q4yT21tpNLTJxdgEcQzDohXX37aomTGwyGHZdLn3YlM+fYN0taT9NvPWns&#10;RdWww/5Z9AnnmGXU9/8JO8vwOs8rXa/S9LRTTKap28SOmRlktiSL0WKwaIstZmZmZlnMksVgy5JR&#10;hsjYOHFih9w20DSZtM3M9Oppz7TN3O/nzvw75/x4ry1L29Le+4N3rWfd61n4LxM7VPddY//8QJbf&#10;/U95+Muv5O67f5Opa7/D0/cNGMlF5qjPwXEtECNektOxk6wpfE9n6Q+fEx1sri4KnSRilut8mjWJ&#10;/nuOWK0dxjlD9hz0ldWbzWTVxuOybT89rrbKd5U6Uwi1klDyHLRVla/buzrB3nhy3gSguaBDO6H1&#10;cS54cH6ouobyikrOLpDG/gF0uyXYRPqO2lrQLcjzqM26wmWf8qYH8DTMjzc1GO4fqjfDjfzXx5ev&#10;2Q8sqFcd4D6wfdcB2YZ+vYf7wd6jBrLnCPO9juE7dMIMv3h8QHcfYQ6qPj231Kk81AxW/KjTComB&#10;uVemMfcxnZkBGdQB+Xd6NrN+cqokK69GsvNrJb+wQapLeqW6FG+RXLjjuCb2wKf/Xw17zdp/51pD&#10;s83KksqGes3zYfa1B3Dyj2Ty1l3pOY+O1t2Pp0u5eHPPMKJ+toN986VNcEybNsjWwwc0f2WvsEBN&#10;vz6TGEE9A+Y3gXMlmR6QJLjtOPyn0LdTctPQrafxZ/iVPHn2JVrgJzIxi+7XAXNQS4xTSCxXfkOq&#10;6h5LVe1jcsNl9kfmY4VMSEwUPidpV6Ug/yb69VXJTJ9jzUhWBnlN+pBEhNVzfelk7WoD2bIJdtGQ&#10;/c0KTxMbvJXICYPQe2JjYZTiK9BimY01/5bML3+Ch8qXsDfox3PMmelYloJm9OPKBcmsWMA/h5iu&#10;ZAYPl1mprV+QppYr1ApmJT+3DyZ4grrmjJSWdUhAQJKmHZgYO0lURKbU1/HzxgE0VnLB0i76j2rQ&#10;8annpJ/Fo7ubc6YKPa0XhohroPsZGu/fZGLxbzJz9SuY5q+kZ+Lf0ER/SUx1j9lB19AaLktR9WV0&#10;h4t4reEjkXqWOIJ5jxn0jBfgcViGN3phM3+nAv8ZfLRL24gJO/FqYU+q6aRXoZA4KgSmx0MsqGnq&#10;IiKJzYrp56tE0+aYOlrKxoM7ZMtRcnhHM9hOf3JAcquoIPxh7WE/6e9xcyBvC9P+X3gabCX+ALk1&#10;VfDZ52Rs4RKzYa+zlmRu6ZYs3L4ni8sPZPEOXpq3bsj4pQXe0xjzEbvhw9GFWS3deF4PDmjn2+Do&#10;OVFrZGxU8xaZnZ2V6elpGR1lbmRfH/UA5pk1VEtNZQn1miKOQQX6Nv+u4VhWleNDUsnxqZUazt+6&#10;JjTu9nbpHcYzY2oaln5K2vsGpKKhCc69GC0NvQp2MzolBa23if6AKfxtLsvctXkZnsVXfKiDuS+l&#10;cNuqrxu+qrGWvodq/HtamEHZK82tvdwTG2Ry7rrcuvu2XCMHGCE/aejAt7CRefXNsCFt8C3n6Int&#10;fCw5FUtwoWP043Wgb9SJr3cmNelwegjJ10/RTx6UQO0/VwqK65lnOSt3Hrwjv/7tn+RXn/6ROg88&#10;0Rh6Z8ccPY8T5Mid4hlcKTaumfQd4wsf3iGRyePcI5/fJ6NSrpCXzqNlc56U3ee1M2Ou9gE6NjME&#10;Ci7w/sl9yuclLZ/8IG8YH91hyS6nL7T/NZm/+YnceftPcuP1L/FMfSIzi8+kYwgP8LZb/PxNfNE/&#10;ox5BD/HAR+gbj9BGLtF/fp1z8gm+QJ9L58CXzO38PbM3/yD9g+jZbTBVLdfJsWvoN3OTlSt2yvf/&#10;aYX84Ovfke99/dvy4tdEXhCRl74usnfVCvG3t5bipCRy9v2y6/BWWbtjpazb+xKeE5vFwGa/GNge&#10;kONWeA9aH+R+oy9mziY8wm3rXJjxGw07g99DKZxtSrK4E+85eOvEUUfsTBxh4MS82TPE5EUV7D3d&#10;1KwGpbitn30JTicwHF3XRLYaGMNEm8te8oDjLniboWXbh/uICXvmMXd8bV3VDEi0BCuWJV5iBodk&#10;5V702pN4SqM3B6fGo2/AqGTS+52bi05O/zlxaVge/SFoOdHleAWVniWXpD+iYUiiavoltW1S07Gr&#10;0Gkqh8jb0ImSKxskNr8QH1b8ZNHIQ1Pww0tRPkDUBaM88GiEtwm0EcdgZo2H2vH+lU8Qs7qJnePQ&#10;Z+MLqug5gbtt6JKCFno00LP9kqnhxhC/h/qLmdcpOWxLjd5yp+hZwH2brJZNR38iBwzxxzYkhmEd&#10;NTpOf6yebNi5WXu0dbWDC0HTo95lamdKzrZftuptkt1Hd4iR3XGx5LMxPMVsckM8S45uhccm3zrw&#10;XMs2NDuOducEC4EnXBBsgqcL2gxanZ2NWLk44pMdQI2ZfTn4DBq1C7MdmTlylD378FFZy155wNSK&#10;mW3hzGlj/yuEFeb6tSYWPqSOFVrkDj3V3wSzAxthaIEGj+aoNNJw9qqYBGYbsEcnpOYTq2TAV8Ca&#10;EMerWS4q38gjnygqh60u5T4Kf5rCZ6j89dR8I6VhB4fFopPqmJt0Ql5ZvVF+8vIWfJzxTYGJSMhp&#10;ksLaESlqPY8X8HWpHaE//dw9yeu6LtFVUxJIDfRM0SBaww3pW/oAXg295+pTGLT7UozekdjE3Na2&#10;BYlvPC9++X3indUlEZUw+wPL0r7wPl4KH0v/4vto2Y+oGd5lhix+Pel19BHG4TUN62tHzME6YYDv&#10;8hEr5sZzXFiHDjFn+hgek/pwH/p2zDCHX7KAHTOB6zRnP3Qmpgnj/cNiF9dyL6unv6iqC6+qZvig&#10;s2ibXex31LmK2sjDaqiZ5hO3wyyggXvqYvAvYd4MLKmjSwC6sgf+hg7EsvwNc7TXUx4wZ8RAnoqN&#10;xuMRPU19bWvvSc6s+GwHeC96gl2pfRM3qTxZ9Wp6+dETp4Nb9vJEv3Uk/jGVI/on8QFlnoj9aXJg&#10;+GVyYOWjaWJuT08r87RN4bbIB5QXp5MrvJJXEHPhmVFp4wKbZqMxL+q56v8ovVnp2QHo2eprB2c3&#10;XrMZOrYePiFbZNXqdbJ2/WZZ+ap63KT5higvEhc3OIfT3pr27e7BnEvOO2cn+Gx76iaOLnDo3uS5&#10;eMhHx5EbwgUlw8bCQXn5krejydqTV1jz981tXLVlQQxqiaZv7UDsyWt1h59RM+cdT/tpTPYxpWUb&#10;MjOMRwMzPlPem52rj/gGR2u9yjGwXlH4SsSl5KKNsu+19sjUrfvy4MPfypPP/+1/tOyy9j74Wuab&#10;FKGZomOnFVehseLRSa6cxz2vvKEd38A26uONHO96ahot7BVtUlrTov2ssWtQmwnZAZ9dj55d2IRf&#10;SF27VPeOS+3ApNQMTEn14Ax69hx653n43St4fNDH99GXcv3ZF7Lw5Dcyef899OWbzHDvx5OpGI6T&#10;+UuZ5OzlzcxVb6dezJy4xGxqRlyPaANqTlfYmWj2x0ByXR2eNrBG/vGaz0haTTceJVNS2jst+ehz&#10;6c2DWm0wtWlQ8whW3sD13EOLeE4238us64Xn7JMcVnp5O7pwNrl/IjNf8cc7rbjsME3LDooroG+q&#10;VzpHr0n72HWp6ZqT/IYRyakdkoKmMepU6tq+JDWsiu553vd5KW0fl/ymIXKbLjzqaoiJcshF0EzQ&#10;gaMzieui4MEjs9lfG/BpmaW364Y0tI3D6in9uphjRyyfhd7Nc2PQwqOSi7UVAvujuGw1/9HND34s&#10;BJ4sPEnLWaxdfOQI5/TuI2g6x03EgOvIls/oNHmsP9dYADltUBA+qiHxEkp/V3g48RkrlKX6vQLg&#10;tf35ufLN9kYrUjyXj9K8w55z2WHx2fRm4HNX0AQ7Pyh1fRdgjhalqAsm9Sw64dAV6Vp6ijaJRvn6&#10;Z3Luzd9L/8PPpGXpmVSex09k5g1pRDfsRc8evvt76bv5mXRe+1g6/rEUN10y9jr+1cxInHikzX7M&#10;6LspWYO3JH/sPozuEzl7+yPpuguje+tDqbmMFj2PDnnhV8wW+FCaF9GwL38Cx/sbTcfuufW59C3/&#10;Do/uP8gAf6/rJrHGlV/isf0+r+M9dG38R+bxHZl9E5aZGGbmuQe2mvmo5jOWjSp/jtvozTc03Tql&#10;dU5i68Y1vVpp1jG1+Lbxb/WoltKyk1uUx8icZKDDF/TdkNKRO+jZcNaTSsdm7vcc/ojzj2GlrzFL&#10;UunZ1/CZuixZPfjCDeAxMnEb1vse2r7Sstkr0LIVZ634asVj56NnK426+Bzc9xg1mynmF87CRWiL&#10;eZIz1DPRspXWrXRsNSdSadnKQ6SMPoWq8cvSMHuDmY838ca+ilY9K+mtw9RU2yWAfDyC+CO1ZZge&#10;sPP4Z1+Xswt4Yl95IN3X6Bm6+gsZXnwofdRdGgbJe+r64cWqmbGRTf2feam+CdocoVNBafSipaNl&#10;E5/kNkte6ySeJMsyeuNdejM+kvMPP5GBZbzl774vfXeeSeet96T5Orw8x7N8/m1JG74vIc18HuOP&#10;8RiB9Zhn9uZ5ah7jT6S25y49G3wOFcRBZcpbn2u9aZLrGO88PEb8k2rom+N6KehkXtaA+CbXU/tv&#10;lJjSIclrX5BKjofaf2snmItJHaONekbz+bfRtu/Da1+WhOoxPPyb8SapEF0C/pApVdT9qySEnCk0&#10;pVIScps4/8/Sp9RDzI7WT7xdBefRPHBDOjlH2zhn4kprmPtMX0Y0vd5oibbob9Ye1FRdYR0cTlLj&#10;J++0PEC8Y0r/jTU9F8bMaj6qadl2bobE7eT2lvtkyxZ07Fd/LutWvyI7t25E89srxseYf6e3Tw5s&#10;3yp7Nm2UI3t2ixF6tTl6tTk6npEBvW+H8SbVOyB66N4n0LCNzM3Qw6jl8/UxA328vGCOeJ7yGVEe&#10;w4rNVj4jtjzaOaIluuDD7e6uMdoap4227cD3HNAT1Z6sOGwrO+rDPLp5+rE3RxIPpWkadmYunDMx&#10;WFoWc7vQsmOTYJ35WRT7XnQiPGxSOj1s7E3c0yPRs0OUNkiN0jeQmpo/sYB/uLZUv5Qr2obSujOy&#10;6bkpUP4dHNfYDPZnNDpPZnM44GlhSTxhga+XCTHMEWKbPcfRsvXRt23llBW1c5b6uVpWZhwDnmdu&#10;TDyMnq18syO4F0aEJkhoiNJu8UOJwFcuitguPJUYgFlnDj7EAMz0OETMdNhU+1ox2abEMaY8Kk7b&#10;mRjntEcIMcAZYgY/rb/KXQcLjI6gPLCzClS+jQ7DvprCv1UffXRSJjx2lsZoq31afS85U81+5L1S&#10;Ey5kz1V+2WovV5p4MJ9TCJpaOAxxZAKeGHHUAKLRViPpdU+kNzA9EwYE75JoPDJCqcWzlL+I8hrx&#10;8le8JT3UPLp4cC7aO1KHUD7Tjhx7F2IfGGc3eE2OrfUptH5n2HX0+NOeQcRDUZKSViClvJ7KWsVp&#10;dcjg2DRzppaYNX1Zugboy6pu1I6xM2ymuS0sPeeFtT06M9q2A7/XXUdOEkCsh7bioaMuT8zj5cZr&#10;scdHw5zYDB3rFMyBi4O7eLNf+cMwBPoGUbMO5lHpbTqWDz3zOvxXfSXAj3+jZXuiZVsq/x0LU85l&#10;Y+I5ri1TE/gDa3wTnDl++N6EhLC/RUpkFL0A9GDGxiXBYjODh7hd+YzEUlf5b48R9RkrrVqt51+j&#10;C6Nbq7ncSqtWXweGxWv9mT6BEWiIYZqnqOqh8wnCE57n+YdE8ZwIzm38TMgrfINC/kfLVv7Yis9W&#10;/tjKP9uJONE/hL4pXptagaERGl+jtG1XD53ms6P0bEtqMtbEgw7OxK/0NCouW/m2qxXw31o2MbfS&#10;spXHSAAxuOaT7Y2G7cY5oLRsXag2j8XS4bTmV2d5Cm96O2Zz2joRc1OXggUyMWH2+gljZjfi5a13&#10;RAyOnhALYzNNy7YyMROzo8TaB06I0b5jcnyXnuht3iX7Nm+Xo7v3ycnDR6ix4Wd+9BDeJLvI5fXo&#10;sT4BQ28tOp0juro98THzZRwM8RyhZmdzWCJDnKQoO1S6mvOkh1VbHCslmWdgsgMkJ8ZTMkNdJZ3n&#10;pAc4wlzjK6K0bJ29ZKFj5/q7Sh7sayq5pqZl+6NlB5yWzKDTksFKC3STpAAYbX9nCXY1w2vEBi3b&#10;TiJ8T0kYenaoH5q2r624O5wQ4xPMk9rzMvNv1/N5HOXzRfOO8qN2FkdvQoZk5ZagocK0JefD5iuv&#10;SXop0tkLsmvhsumLi8uXXGLJ1nPoV+zDbZPL0jiyBH99R8bY19qn7jCTapw9ahyfkZvMWMFn4tlX&#10;cue9v8vivf/NnvFUMsuuwj0xayJqCP5wHG10UhxChsQpbJhZfWPMXRiHUZsgx+XrgBE47AGOKflg&#10;QBf3myo451B5eY2VfPuHO+Wb318nL75Cbn2Ea8ER3jqA3pYgelN9YIFcqOk50gsAa6PzI6fmetS8&#10;+sgzvDwCuOf7wc7Qv869pbSlVaavLcFK4WvZ04FnYAVcRobmMWJNvqNYMXv0bHe0bG9qYjp/rrWI&#10;OGJLmHWuYxNzOCB9E9gbZjGY2chJS3g/zjMjdO6T5C17DxrImo27ZeXabbIVTfukmT31NvqwY/B1&#10;TedemFPBXoLPSF41TDZzCArwliiqJx9vgM0mry6hB7WgQ8oLO5kh8VDWrP6T/N8YbPX9F//lz9y3&#10;R+E1grlfJVILr4JlHZDp+QvU6O/J5I27zHK/Ib1o2WfH0Vx7+mD9qsQt5AysnLn8bMtGWbF5vWw7&#10;ckBMnW3xrAjkmEWKLhI/S393tCRnev4j0YLT8DtIhR/NRDuslsvo4x9/8aU8fu93MnnhgTR3XIYL&#10;gv+oWuC9LaDRn+c94ZddTcxbdA+ubp5re4j73KAkxNP3lrsk+XkwDznodVn412WMSXJCl/h45smm&#10;9Sflf31rvfzge6/K5g3UyfdRPzxqwr7ogDdxiKSl5sK3zcj87Wfy6Nd/kSeffiX3P/irzNzGO+Hc&#10;IylsuYmefQe9dkEKG5i30kQPYPUC+jHcQ/k0XhbE9J1L0tZ6CR54VCqq+rmHFjHXN0BMTd24L0eh&#10;t5ejt9fDxbdQX8DTurANX61WNEdmsKU047tzVvziiSurL0tZ9y+kc/IL6Z36i3Sc+5MMzf0VPfjv&#10;zL/Ej7jxKXNH7mr+72kFsEjlF9ENeV2V49SC+/ls0BxKe5hJ0SapGVX0BOXTE57HftnJDL8xqW46&#10;h0+J8kuGqyDfsXD0oL/Wl7lLzG2sr5e2kQFmFbbhBxQhu/T15Mdr8BjYvpq5cEaioxYRkZkgp8P8&#10;YA+86LGgh7o0X8rbmCnW2sicSD8YWXvmRp5BXypiNmabNPb287rHZGDmAv4iis1elst378Jl3+B7&#10;nD/o0SmF9C4lPZ/5VlBZIc1dXfiLTOBtPa3NbhwYHha1JvjezOyMzM3NitK1R4YHpP1so8Zj11SX&#10;iVplZYWcB3iU5mbhl57H/IpiNP1Sagel1JQr6Slpxlekn9oJevjoGLr5MHOu6KssLmfOIUxBWir1&#10;gWp8xAdkbB7d/ALzJsfQqntb8EWv01ZT51l4tS76BPCZaTzL3IwW6heDMOOX2PPvyPKDd2Xpzgew&#10;V5zH3XgL1sPW1FxE631NGvveRrP/BTNkbsPAzXMND8EF1jL/IkKOHaZ27hQmmUnqXKkjpqAWz/20&#10;ghz/ytJDee/DP8jV28weGlDM/qSmZZc3Tklidgc9DuXoiUn0L6ZyTAvIf9uoF5Fr5V5lrtSyJGXf&#10;hLvD+7H5Halve6Jp2VlFl+GwZ/DWRvdOHyTPHudcmoPzprehQM2CU57mb8il5c/k6j2uy4vvMweM&#10;3oCO23B89IeX4Bc/jCfp4h/I+38jBejjvhGTHEvOx6q34Nc/k67BP+Dv8rm0df1W2js+pb7wjoQE&#10;V8ohPTf58Y82ydfkh/JPX/uBvPCt78uKf35RfvotQc/+mvzkG98Q8wN7pCAuWtrKyunVhMfUWy3r&#10;d66QjTtWyOZdP5dt+1bCaq5BV90gB09ulaNmu/B5oI/TWo8aogX+RmFS3FjKXLtKSYKNDoyhhh4X&#10;DxNfTT2hD+ZnROr7Jun3mZXmoWmYnz7mdZWKc0AY/h02svO4vuwiP9h+BB50/07ZorcDXfYQdR8L&#10;sfOyQ6s1FwNrZiWaH8G3+pgc4nH7cWa/7VonO/UPaD0NfnFoc4n0hEVTL4/E3yAeLy5iUN/YRHwV&#10;YVOi8VlDT8pFQ6rtxxt/DK2g/Zw2T7iiZxwO7ry0TioebgYPLvVv8sRJeoBqKmHH0WCCvcSC2MHM&#10;G28VH7wQg5zENZL8w4+4J4lZj7XtaC/DLLylOnqlrh+2qL0VVhve2YN8wMYAnXi/7D+5Ex2Yz8+C&#10;uMR6r1i5HqY/iZqAG/2t9ubEkPhVGx9nNvB25kCuwzvbgOc4iRGcxJ7jh2XNjs3y842rZeXmVbL1&#10;wDY5ZkKNgXXUcDe9RTtkx8F1smrHT9gffiQ/3/qi7DyxCZbeAM0dntnLGh8RemKtjuN1Tf6Fzm3u&#10;YI0PFWwJcayxtZVshzlavXmTrN+xA80cVsCR3IQ4PikXDqaoAM0ohZ4qf36PBcfosBwx1Zfth2DC&#10;9+/ltcA+efuiVZNroOEls28mphSgZdNbig+hWknpeEEUkFcUqj6ZfM1TUHkLpsLApGbwPI6XD9qq&#10;i/tzHvc4muqKl1fKd7/3Q/nZzzbjPecAG5GicctpOY2SXtoptWhgtYNoEe3TkljdL8H5Z8Uno178&#10;81olvQ3NjxioZhIObwQOr/8q+smiJHZekIT2OUnruShRjWPimdUo3jnNktIyKY0zd6X36mPpunCf&#10;mViPpJ/H2r6LeGO1E2PloOVHwML7i6G1Nz3NxA1btsqKV1fJqxvWy859e+Gz9NF56R+0VwyLYj7I&#10;w8hBjC2Jn+28+azJk5Lpay3BY6t8QFKLuqkVwJzltEhiPtxsWQ/XuGJyh8ntO/A2z6EHO1KsXWDA&#10;0QJdvCPRX0OInb2YQ+nAsbcl5rKgHn+SeYbEzrbexNfwxh5hmh+wLTmhpz/XZAQMaDT5ZAzzeFhh&#10;UeRo1Bd06GuK2VK6s5Gp4qVNWSbo43gjkgc5uzznSwwM6V3TZ8aVkQXslLX2c9tTzmIFH2Rmfooc&#10;1Eb7vnq0sMSf0Qb/GeJ6L78gcr4Q8olQbXn5Kn5bRx7hiiZuy+dFj4eRNRo5vqEqLybHsLXz1Pwz&#10;HZ3p3XTyJff9Rw6CVq54cKWh2zqg3aOjK18TxRaHRiah94doXLh6L0pXV7N9lI6vHk3/weJYom0r&#10;llzziSbXV/4pSn9XszKPnmA+JfmfJb9f/R/Fomt8OXmV+v1p1GBqGzvZL8/TG0R8NneVPrqHcunh&#10;U+ry78jCvbdk+sYD6Z1l9hv8dHp5Ez0N1Giy6esrxZeugVkazT14O5/lXlmN/kosn0W9LR+Gm/M/&#10;uqBUClo76b9h32EVd/RJSdcgnhOL0jQxL3XnZqViYAKPKfTkqlYJQo8IzqlAR7ogi299KEvvfSpX&#10;n34s0/eeaNx2el0X/rLFcJ2qbyRHcmo6uU/345XVSL8SMUsE88QSuUaTi6kdpZJvqBlckfQ3xolz&#10;IDW48FxtpklO44iU9l+U8kG0sK4ZSWoakcRGdPaBi9J4fpkZb0t41jP7jn9X87wyrsWixlE0sWFJ&#10;KmqgFpgr7mfgnIMTYDFhGngtMVkVklPZJlVtI9Rs0cwyK5ixlUQPCtxOfB6MHLF2EXXBEvT38rPU&#10;GVskoQJmAK48nPccmFxADxuMJq9bB2MdgKatNOH47Dqup3o4035p5PXWo1GmU7uMJlZLquyVNF5X&#10;InWwiJIuiSRei68aYA5Ph3jEEksGJIq1LlYsuM5MHKk9OgVQ8/OHw6Z+5cI560SPhQPXgx098adg&#10;vGzpU7BW2osLdSQfcl3y7Uh6OuPpP+E9xydwTKkjhHLt6Xj/Si+394lgxvcZseHxtNJ3YGKiiVdz&#10;WpmF3A1nhPaeiqadzMrtmJaqUbywiHH6b/0SH+RP8Zn+DJ36AykaWZZYanFRdTOSM8BMgCvP5Oyt&#10;T6Th2q/wlFC+1x/gL4EHyLVfS+XFd6Rk5k0pm3tL8scfSja6Y84oOiPaYynfq0F/ruf/q/9XgQ5d&#10;NYe+OftEm4fbcOEd+GzqepfxCOF3dVz/ULpufCSdS3ja8Do6lp7BZ/9aepeZ7bHMz3id7UvvSSu1&#10;w6ZF/N8uvKEx2HVzr2t+ItVTzCmdwAtunHvy2LKmaxcOklP0XYXFviQZ1A3T2i5ojHZmJ3kJ38vt&#10;vUIfzYJkcN9WS/mGVE/TQ3rpMT4l+DIvwHhzn8/rvyzKVySza55aJT4qrdOSQs6R1U0v8uhN3hOM&#10;Ac9TXxcNw6X/4/nZvZzXfF04dE2KyZfVrEj1+6vIl2tm6Fude4DPNlo8mnhu3yXtdyY2cZxaJySr&#10;cxZt/Qpzue9L++U3pAWvj9IRvOOpQ8TWDtALxr2c/Ul9v/PqY2oNT2XwtfelZ+kJ1w5/A16ic556&#10;LNd2POe3W0y6WAUQNwTFi0M4Horh8BchxDIZ9RJWhBdf4wTzFcmDFt7CN+tjmXr9dzL35r/L3OP/&#10;kLHX35fhh+9I922u/yuP8H15QP3iIbWMB3iB4/cxxSzNC3ijz3J+zL0DM89x5dhX836TGsfx8+54&#10;3r8Gj5NUolY7PcH1xFR5xDqpGlMdkELPUB6ziyuGJad5Tkq7r9IXhf8K9ZH68del/wpe3a99LqO3&#10;P5exmx/TW8H7HLlBr9wgOnyZWAfkM2e7RNzjGiUwp18Sas7jW6Q0cF7T+COuT45//ayU999k7vmb&#10;0jEHE9K9CEtH3y/7ngnanhU6nrXOC9aHWcj2zAy2OiC7j23EZxTN2vkwXlF70Zp3MTtrD3VkYtWT&#10;+I8cwlNk11rZvm6V7N6wRvS2b5Zje3eKwcG9os86vGc782TWyoZXmbe2eR260x74ZAPyS0u8rZgl&#10;Z0o+q3+YnqET6GCm7EtwDS7ouXZ4rVmao8cyT0//uLZOGCr/EaVrG2s/M7ey4P+oGX1w2Jbsn2jg&#10;J41P4qWlLycMmFWH3mVhrTx+6T/SoYVQaw6LoactLYsad4nklFTACOPPxoojVopVe0U6unUaPR0p&#10;sM/EuqFJ6LEZ3MMjwpitiX56Gh9SL+ZlBQUz95KZTGEwr8Fh1POy8TIrId8nBstgb6JfLjySOSXU&#10;3XQ6Yl176sfOsKVootbmjmJsYKXNedQ/ZiLGhlbaTEgnatxqxqANub21BZ4jpszYM+a9ERc4oMfr&#10;0G3CQ6NhtJMllXthTmoBjF+FFLAPhqGZ27EHG+lboPGZ8xkTT1Nntud3OjjiX8berXzN1H6tltqH&#10;rWzpxYIj9gkIRLdPgS3EAyQZJj2OfJYVn5wOY5gr6dn5MObwwMT84VEJxJ9ZMHkl5Okw2bnw2qnM&#10;eERz9eL8OYVXqx38hk+gP/p3LPtNGvlZLH05/syzQDOPD2N+GnNgIsOIWxQfSY3X1RO9yk/To22c&#10;7ZlxbynmxMLGNqbkhAZyyOCotvRNjcTU1pKZ0o7wmnxO1DRMbajxU+c4ZmgML4Bfh50jHmjEgxzv&#10;wIho8tQy8uQRmZy/JIOTzLno6IHnq4KhgFdNZK5CYqaEoLcHxaZJQDS+ZVH4t7LXqKWLhB3neyFx&#10;MHBnIuBEfdDXPLReSXcff40vOYOmGwrbHBoSIiFnzkhYED4u/uhraNNB3l4S6OkhAafdxZ8ai72j&#10;it3o1aNnQM3sVnH4sRNo2nzt4ASfAMMTEal8slM0RjEuLp09Dx+cBHxwON6x3MOio+hVCqGW6wvf&#10;DH/h40WO5o8POTFAAPGonz8sBTVeVUPxC4rmM6bOS07oAffnToyoLfS800rPg1kIi4ABj6VejIbu&#10;6Mz5Y6JmrjDnRd8IP2Hyq0MntPjUA00/IkL1SKFL+yr/NPWe4/m7sXiDoIFb+4itLTNS7OHlnfk7&#10;1NY9PSPoA6DGTPyjY6neRh2vT/U2qqV6G/x5jcpPPggfFM0/L5S5f8S2Tm7UMTiWFjbkqrYsG2Jh&#10;c3U/wE/fEF8QExOx4vq3oT5gaUn9y4h7w/Ej+BbhNWLEa96PVob2uGPVJln74ivyyg9+KtteXS/H&#10;98BhH8BLZucuObh7J0z2Aa7Fo+LBPa+kKFO6utGR2qqlpDQdH+MQ2OdgtOEEruskKSrOkKrqfLjD&#10;IqmqyJX8LO4lkXgAoQ1G+D1fMb7uEq1zkxgfV4nxdpFYVpy3q8T7uElokIO2woPtJDLYXqJ5jDtz&#10;ShJC7CQp1E6Sw5gLGWTNspGYQHy0A+zxG7GXUB3MpRu+6saH5fDeTXiqbBHlh3La3YE6WxTcEjpL&#10;S5P0jI9K08gYrFc9e0Ky2JCDOIUmwVzgXxCZJYaOcPfeCWiBAzIwx1z0u/iu3v9QZpafycLrH8v1&#10;J/8qfYtwgq2j9Cbhf3Dhniw9/ULe+vwrefTJ34nDv5Sq7tvkVBMSnADPETvANTNELsUKnYAnmiQf&#10;muLanoZZ5jGC50WMwv7ToxvWT/2kBf/BMjTiSNmww06+/9N98s0fbpAfv7xLdh/Hp8cbvzhyfycv&#10;uHxX+BxiRFc3PBW86EOlVhfkGyn+8P1OdvRAOMPNuFFj4r7h44/uVFyFL+41Wbz7uoxcZO9sZS4f&#10;NVrPM5HotvB/MNwOnMMmp8hbHGCBvQPhwOLYD5KpzXBeh1FXC6LXhuepPMrOidqVnRu1UMXpuMnB&#10;E0bMhdwuL61ch5/2XvQBa/T5M9TmiEmp68VwL07kPpxaUMOqhtGsZAZXOXwYPBm6dhq6tk/YeVm7&#10;8Y/ywr/89f+pY+/XW4TZOs05bca8YAcJ9g+Swpx86W3vknNoIK3tHcyhq0JTLoJXy2flwmoVSH0r&#10;3sQd9ext9B1zTnr4cc7FnKGXJpG+beYLBQfCjNlQA0Tn9NZJHvtdT2ObTA2NypXFBXnz0evymy/+&#10;FZ/h99EOr6MzjUph7Tn4Y/KjZmZvt/0CDRGf7JpbeEDgN5pFLJY+iscjWnbEEPd6NLk0OImkYcnP&#10;HpCmmlnppi8wP7lMjPTM5KVv/0g2rSBG2ILPz7bdsm8rms3+I8zToFchOVs62/pkfPGWPHj3Y/n1&#10;l/9HPvwPaigf/FkGFmFNO+5KfPkNYvqr1P6vozXfl/xGPBRqX0OvWOT1THIOTKGTjsPy4UGX28/5&#10;WEm/jbv87JWDsmWbEfcm6oXByVJNjtfVAePbDous8oNK8piUVu7xZfTNtjKz9DJc08fSffHPUjv2&#10;Rzi9P0r91N+kdfY/pXqEOXpdz+D9ntLbRnyXS295Mn4niT18zkPksgPs/Wepa9exX9YyY6OKvqwS&#10;9AD4gphecq8FWGy48iJ8kzPa+Jt5+AKEMzuIfuuwBMlHv+0cGdF8NcYuTKF51pBLEmME+nAtBUtq&#10;diq5Z4q4hOCbExSATpYomdVVUtbWRt9yJTWkMDlgYoZnLXsoveGugdznI6k/JqLvFJZIbWePDM7O&#10;45F9Ga/Im3Ll1mvsjYsc1w7m8qXgcYznLHupg48/ekmjtA7gBTI1jc8FrPzkhOah3TfYzSwK8vWR&#10;Hpmfn5SLl8/jOTlBz24fXjQNMMfoVLzOOM45tZQPbwpxQFZxLkxHIZwZumZtOYxZldS1NbI/d+MD&#10;MiZzly7KpStL0tHVh/aN3t3QAgc+K9eWbssFXm8LOXwKsVtefgn3ZjiDhBTJzi2E+W7mvj0gff0j&#10;0tM3JN29g9TcbjAv6hHsOWw/PNLo+XfhwdGQG5ekvmGZ+/tlaW0hXyqHlQ5tZP+Kh90/g1bizx6V&#10;BT9+jmusWzKzK+hPL5FquLfzi7flg49+L09/+QW8OnNsYMZKyIErm6bw38RHsHoaTRq+JKqVWKEW&#10;raiO49ZLzENun36J30VvaxnsT9NjZkw9Yb7qfbQquPB8zqGsCVj7SXxU5+F2L6CJNXOPhcfMnyJO&#10;xTen5ip+3W/K2BRcVDOcVftTeIRiWbvOjlkdkTLYd00++/Qr+fCjv8jCwttS23yJ2tc9Zim8Df/+&#10;nkzNPpOLF34lU2P8rGiU2chJsmfNLln5vZfkhW98V374tW/LC9/8Llr2d+T78g35Z/m6vPDt71D/&#10;3SkJoTHSi77SVd+LVk0tbz8+ztt/Klv3vCLb962SnXqrZe+R9Wibm+Ww8XY00N14Je9Hi6VG7GpK&#10;DOUDV8M9KD9NwlNh+WKo1Wdk4PfaJh0jE1LXO4amMCNtY/PSMkLed7ZPEgvK0TTiqMO5ip4J/XMG&#10;J+CBD6Jl75KN+/HpPbEf/RZPMXdq7U6m/K0TPE8PX6V96Nd7ZM0e9pU1P5FVuzaQy5ijV3O/T6QG&#10;nxiH7zw+bHD/wZxD3tFx2rz709z/Q9BUMyrhILpG6E+CJeqdhvWbls7ZazJybZk6KbPMLlzSdOz6&#10;kXP4MPfSnw/TGM/8ugDmhXjY4oNC3OoBc4OW7RmHD3AUPZ3sAYWt/XhdoIMPw01yflaoOLS6Ag+s&#10;YK5TYlhb5gZZ4GFnuhdNW2n1G2W/wQY5absb/1V9uA6YBxc8S06Z0jeHrr9vG8dgsxhamjJvAs3E&#10;2UH0Th6XDeRbq7ath5tfR314t+ib4TViqkeNlnuu/na+xzyI/a/AVP9M1u17hc9rK8z2MTxhjOjF&#10;xWPYnD43I7RvMxgB46NiespSnL3d8e1whgc/KVv37sF/a6fsgQcwpM5rR94YwP0lNjMLn136LVMT&#10;YbjxjyV+32fAXPtjB3hNW2Xz3l3o7kbPtWzi28S0PPINejxT4dWT8JShlqDmFMUQk6dlF1IPLuOx&#10;gOdka3NykqhvxSehrZJvKR3b0saeeNBK81N+acXL8oMfvSivvrpTDA1ciIHV76+Gr6nHp6kDfmta&#10;SjtnJa2O/iBy/QCYbd+sBjmDTpXVMYd/KR4kozB1g/B6vfQfweulo1sko2+ko3vENE+ILo+6QyF1&#10;z7OwsLBunYuPNC27/9IbMoQGUT9ATz55vXdYFnXzEM5/L3R8V64NPWZ2bpCfrlopa+C59sBt6fM5&#10;mllZob86kv94kmuRZwSFk7f8F1/nHV3VfeX7nffeZOKZxLH90l0xxYBNsekCgSSEeu+99957Q6Be&#10;UUcFFdQbEkISCNFMMdjYmOqeuCZ24kwmyayZN2tW1rzPPoTJ/PPeH791hZCu7j33nPPb+7O/+7vx&#10;rYRhBUXlSHIePV1osA8foZ7SALOuGeT5++Gd/VJcNyiHVZvaNALn7kZTgL9YUKo4+8YxazMR38Zk&#10;cpQYfDD8xMTMEX90PoudlmjW9+HjCW/mddm5hePhhybbOwqurd6OxN2Rqg1NJWdA5xKDLobYXjm2&#10;XxDc20vnSnoSfzuIyR40JPBsO9Vwe5CzunrLPjNreW2LibFMdpujByf3hlc7oj/Rvjdl2+YWNnj3&#10;4cHAsthvx/fQy5Hn+pM3Ks9WjYEu9QD18gs1Yi8bOOB+a2fyfzt6tZVn09ts89AzU30zddnQi6zr&#10;gLWboQvX3FZZtfqeqGbcPziGXIN8M5y5PQGRxveVQevPPJp5pb4o5pbKzW3Qx7saGnKdSxkeRb4S&#10;Emsw60e5s87HMnzufPHADOB183Oab6WkF1KDaZAO7l9TM2fQT10iHsfv8vWbcuXBp/Q3filX3/tM&#10;zsG1J4hzGrnPZFfgs0HcmF6Kj3cNXnRt/bDs47Dsbu6XDZLINZKQd5g5iSXMgCmU5EOV+NQeg7+i&#10;NRmfkeo+PEUGxpjVviTN43PSMMJMtKETUnaMvp6mHoknFk0oP0LcsiDzcKzl+5/J2XvsA2+ijZxD&#10;Q3p0mOfEb5f7VFQWsSQsu7IVnlveQg9RKTFUHlq0Ut4bniORzDr0x0vcB3+RQDRHMejcs2EoNb30&#10;mExLeR/37iG8B0aWpGL4jFSOnkUXi07m3C004Ohkx85J0+iywbKr4HgHjwxLYV2/pHJ/DEpCU0qM&#10;7x4GK48n587GxxTGXdc5yh6Bxzh7j7LsyKRCY6XkMM+89AjxlHqbdrIX90paZYsk8V4TYCJR9EkG&#10;p+EnDxf3i+P6Qvsdk1lGj1CtsZLQ92RXdKLzHpOqY+hMO9EgwBTzYIu5zeP4To1KKtdZViM6cq7/&#10;gpZRiSw8godDITN6MwyWbQXHtvaEZXuGGcvJM4S+BRgBmhydE2rvqpp/aiRcJ7acx64eAeik4ATk&#10;u5rHp6WiEUzDfyS1mFgxlxli5GpRGXgCJosjOY+LHgv+L7EUbxT0u4e6J6VqQFn2lOS1cu23USsY&#10;WJBWdEh95+/L2A1Y8eVPpO30PTjsNcntWTJYdlYXHHb0Ot7U9w3v66pT96QSbq38uv31zw2+3QTX&#10;rpi9A8e+JXmDVySr/5Lk8lg8/qbxs00wbOXe6petXLvpNLX4hQ/QZjPT8zQaW5in+nB3wbu7LyjT&#10;/hV+I/zO2fd5/BCmjT/yZXrJeH3dlz6Co76PPvs+/PcWHth4xEw8XKrHfrRUn/1o1dP7ol+Xj1z+&#10;L6atXFt9RkqPX5DDQxcNLq1surBv0eDNbaffRa/+ofRf5u8t835nrkvZCDwc5q0cO6tjRjL5bB+x&#10;7PIxfDDYC5RR66qdvmY8j3Jx5dj6qD+jLFtZt/6sPlZP8fX0VWPp/ytLz4BjZ9E7UHSMz+v4aamZ&#10;YAbVqRuwaTTfs9eo8ZCzdM/SA4YvYSt+PINnpHnuunQuvSN9F+9Rl/jQWMq+207hkT3N3KHeMXzR&#10;GsQTrviIZbvG54sHvQYe7AEhBXjrsKcVHD0J+2VOJOfB4GU89m78Rqbf/lZmbv1eTr73hYy9rZ8J&#10;fuJzHOsT16RmBh8WmHDTAj4wi7/k8/xM2s98jtaeusSFz6SLz75p9gazROYlo+m4wbKTy9rxSmvD&#10;z6cNTUAdMVSh2MMWPGNLqO3TL1SCD1bDBHoA/MGHLksj51/DyBvSMvWu9C99gn/+lzJ8kd6mc/QL&#10;LNyitwJtNnruwPQGcYuvFq+URgnJJyepnJT89rPot+8yg5LayOIHeJWgmee5uufvyfD5j+TYqdtS&#10;Rm0jhHuCXRiMPyxGnCJixT4YTy9iK0t3dNBeeIG47mbPM4Xh7aLOtJU66QbZZbqGWXkr5bVtK2Xb&#10;jvUwr43kpavltZdWor/+29q8dqVsXkctmrWBr3duQ5cNN7K3s4R72bDHWcLN0GObmaBPPUCfEhyb&#10;mMzRGZ8Q2LTFgf0wNeZC7t5FnxYcZze6iz1421pawGJt/7Zg3la2quc+YPyOGfxbPbf3wQJsHFRT&#10;GgivjUGDmiyJacz5Ji7KJwdSnp1TSrwEq1WWnQrHToZjJ+ZRl/4ry1aeHZ+XTd87s5/9fNA70Tvl&#10;jjeynx+ecpHoiRPJ41PxfIP5wrIL0ERm5pbCfImVY9EiR+OxFJLIno93GvU69RKxsaS/bA99WjvM&#10;Yfv7xNRkP/3mMDn2bBdH+uqd8MbkHujIPdDOhlmB1L8fsuxwOGaSZKbmSj58szAHDQPahpJ87tHc&#10;H714ftVyq+e2k72XeHkxd8Ob3jCWs4sf+747x8cJzTu6Qx6tiCMc3dCPBASiN4drpqShAcw2uHZm&#10;Hv6GHA/VQ2STPyahh4iGo2uPlvquKL8uJOYsLEHXXnRYInldfkHhzCbjuMD6oxLi8AzL4Rjjf1CS&#10;Te8wPeR55DC5Kfi+UgOIjUJTqd639NW54xlDXBAUAsPyRUPvje+0JzMV3fBJcUCHYm0hZjb76emy&#10;Y69Al+8NL4dlO3vhGUg8aOXgKObWMHyWFZzYwdWDeR3k/uiHlWUfG0ZLtnhWxk4uStfgGP66XVJS&#10;DW/itcfDsuMy8Q2HG0fCs8NT8MbSxV6jK1w/Rzh9UCwxInzcPYBjGqR+3vSORj/0eFOft3h05XEx&#10;+INQ41CWHR2CLjsAjxEfHwmm7z/QzY2aAq+b4+3ojLbYzsFg2Ob7rdArENcSD/rB9SOJaePJ4VJg&#10;kRkZhZKN1j076yB67GLJwDcrnZUQhx8I8WoAsWgAdShl2Qns/3HshVHR+JrFoDkiFlU2HEosFkSf&#10;rs7G8eMaNxbxorLsUGowyrKTUtM4V9k7eX3qQ6cce7cp/h27mEe/zUS279jLa/fDEwS/EDzk/IgP&#10;gwJj6J9KxEclDs+HcPHwQEvhSYzjRf+eN7p/NNa+1K79A/jb8PbAoESJ4nrQ+aSBIfz7v7Fsnaka&#10;jYZceXZUPD0PEcyN9gtEi08cYMe9iM/VAj5jcQA9+/79xMLmcAd01/zb2toSzSX9HBb7xAyObbb3&#10;Ic/e/Sp1uBfWy8ofPSc//d6T8pPvPSGrf/GcbIef7dz0qmxZ97Js2/iKwbJtqKOFBntKdWWx9PY2&#10;wbga5UjTYSmvyIGVoB+DY5dVFaFlK2eWWY20NlfRS39Qykv5/9xkyUuLId8PlbykSDTaMVKcHCW5&#10;McGSHuIjyfS4JPu5S0qAB/UmPERYiXBsg2XHPGTZGbHOkvVoxfA138+IdpO0KH4XnXcMXiWBHuhg&#10;zLbB31czv24l94+teA17S+nhQjna0y7do8MwqpPSPvGQZYfSR+EOG3Ojh8OTnlWXqGzZ50J/SGiO&#10;HCQ3GqMWfv7W13Lx/rdy9vav5cL9bwyWPXT2HfRLJ6Sqd04G2Vevffx7+eCf/lPe/eov6IF/BzO7&#10;JKkl0wbLjkiFTycNSWjCsEQnzaEDPwUbnuf6XmDp1yfR+UzDisfh2iP0C3RwXdYaLHvVK07yjz/a&#10;LP/r8VXy4xWaO9ObQNwZFJWOTpU+Wbi2L0xbZwCEwq9DiO0CfSPF243Zjw4+4ufFNUi/i86D1Jwj&#10;s7gcn190opfxjlu6+F8sO1BZdmC4sZx9g5lZTL5DfuXC1/7hsfjI01/D9REUzvUR/DeOrZogjT+1&#10;59aC++9Wk32yaj267FXr5aWN22TPfnyo/cPpNaF3IpdaaCE91gfJR8rx3CM/yTnM/aW0wVjxWRN4&#10;k/wTTPXf/78M++VN75MbHeLewP5AjWsv1+AB7g9+Xr5SRB4z1Hdc5mfmpKdvACZWS77OjIOsDOqN&#10;Bfgx18vwJD7Ro8fQBefx3jhGYd7cA6PY79JZ9DHGRHG/h305MYuZ+3RGUjpcq05GeV5l2R++90B+&#10;+8d/Nlj28OwyOlb0X0fG0CDDX5tV43kZfwdinxZiQr7OL19kDt8E88YGicMHqVFOoS8hp8ikt7R8&#10;Urrbl+QYetXClMOy9zULefr7P+Z6fFY2vLBaXl21jmtwE/VuUwmgbnCwAFbfN4ru+brc+vjX8vkf&#10;/8Ng2W/CskfPfSX1g+9KUfvbUtJxi3o/2uzmW/hDPmTZJfXEsvVowuvwaKgaR5PXC1vu4B5dLjv3&#10;+MvKNeayZZsj96Vo+jsL8NDuluMDU7DRMTjoEP3ax+CPDfCAgwbLPtz+JrHjt/Tn/UnqRv8Zlv1n&#10;aZz6d2k98W94DfyBOSifSlU3c/Ua8QsvOYVf1gh/r58epF56t5rpEyond64wOHZkTB1+WKXcz9Tv&#10;h/64Sj2Op6l/0NOQ1ijeYcw/9U2g3sK5mAD3LSmRHrTPC5eWmU00CfeuZnYyfarxkcQuCUZdIio3&#10;W/wS49GPp0tuLRronh76jNvpQ8gVa/j1ThvYhQW+AtQCXdBB+rE/RbJ/ZxLz1HUek/7pWe4VizK3&#10;fE5OnWUmzCT8v7EZn5lMwx9gB3uApasn/RZZeEx3ots+JXPn0ZedOY2P9iheFcya7T2Kv0gPuuxJ&#10;WViaY3+dpV93QvpGB9Aqt8N4a9l7D9ErX4DemHihJI8egEP0TVdITXMd8x0bYcBH8H9vQTPdZfze&#10;6IkJmZs/I8PUVrphfUMjE3Lm7AW5cu1Ng3H3DQxzv8PbrBAPpaw8yeaaKEfH3UFuf3xI52RMGWt0&#10;fBo/7AsyvPAO2vPfyOVbf8ADHj1R83n6zU5Ibf1FPDboa226gnZ8nplMrWgrOHbWCcRI9FAH5aGp&#10;PyZFxOkpaKYKYdkDwzNy8/ZH8tU3/yK3HjD7fQg+1jSETwzzpdtnpappVsrqZ9BeT6Nn68Mrq4tr&#10;sAu/lDF60BY5J8+LsuzySrRGTbd4LfT0NlyjxnWO2uCcJBTRL3tolp6ZC8wqXDJYdmz2AJrrebT+&#10;+Ag1X+I+fxOPkHv0RD9Ah/YGMXOerF7jTk2zUM4s3JR/+fN/yhdf/KsMo2EaO8FMpZG3pLMPP9CB&#10;m8wNeSCnTlKjGr8jLVXT1F4r5IUnnpMnvvOY/FDwFIFn/+TvfyBPffcxOPZ35DHuVE9+93vE9Bsk&#10;NSpRepuPSc+RPnyyX4Sh/kyeXfOUbNq+Aj+mF/FjgmOj71VNtonVBjTFsGyHLXiPbCNmpp+TnqWY&#10;LK69vCTiavrx87Px5imT+s4u/FGGpQUW0zk2i1cD8dn4rNR09sEga+EkeeIRFopPBr4bVhbUO3fI&#10;2m0bZdXmNbJ2K14ZZniGWZMbWG7Dz2KTrNuxlnmM69A2b5UdVrtkizn3aQdmOod6S2gKHgYZxJ3E&#10;nqGp+JWm4iuMFsUJLztLT1+xpnbuGUXfWV4x11QLtdwJOM8YM9RmYT6XZGj5mvQu4HU5MiXF7Z2S&#10;Vd8I92iQiAK8HGPxIGB/N/WyZxGDBrmKT0qYJBzORE+J5159BzM3J+h5Os1CIzzEPae5GZ+SHP6+&#10;Lx5BcGy7PfhQw53RD+22eVV2WK6Daa8Vex8TNIXMeozmfh5I7OhqB8veg0fIJmoKm4mRncQ7PIT7&#10;R4CYO6K9Jf55ZedrMGvmfhxQFo2/mv0eel63oM/dJFv3Mvt6N77Zu1+UjXtW4xFDr5qt+sPsQA++&#10;leO4Ef68kc9yByybHlr+nkegxuRuMND9ss2U2ejm9IehIbIhlnX29WfOZCQzWVPQhaChSI3DN8aX&#10;zx5fZdMtsmLjanlmrer4OTcszWFgQdwH8c8jBzP6OwvLqXWnE/OhbYiIM3i2ej+qLlt5ts650Z7Z&#10;JPK2qLhk9q1AMUVr8fLG1+TF1evlJz9/Tr7/w/8tjz/5Y+Y4m6ABRkMSi/6jsInaKrrs2n6ph2WX&#10;wc7SYcNhfN8vpx5ddrPEwYaLek7B3rTnG1bRf1YOscqVacMxikfOSzHfz4CPRMEIYmv6pbBnjj5p&#10;5jLAJFSXPXIefx+02R1j5yUf7WZAbCH3zkj8ybUm6C47zOD/W+gn2LSZz4wZ5WZosWzoG4Rl25G3&#10;aC6g/cPGHHpbuK9zgHgHkyNlVksRz6e15IqWSWI2mFrdoBTVUg+th2UfGTFYdlF1L/1EtRISX4TP&#10;DHoi4rzAqCxq9YnkS4H4YbjILnj2zr3MVTCxFhMLZiO64O+jcXlkBj+baXgAh5NTRMRlc55lwLPx&#10;OgjH/zFUYzC03p4POfZec7T2O9DZb9qB/8cuPCztiffJrUOI13kPyqXNLWyJz20Mbbbqs5Vfq1Z7&#10;jyk6f9befeTo+zl3+FknZy+DhfuST/kG4X0SHGEs9QFVD3SdRekC/3OiP9PRxd/wLXT1CGYmFH/L&#10;3lvMeG8me+zgArbkK/Zitl9zBTRgMHcXWKJ6cyu7Vp9uv0B4PV978T3l8vr/6uWtS7m26rj3Wzmj&#10;u9Y8w8n4f+XgGlvq0t979HOq59afVxau31Nmrtps1X7n5B/Gg60bj8tZmT51XoZPvy4X2Tduf/6t&#10;vP2rb+QaLPs8+uwTF4kx2FPya+lpriReZJU00LvXOSgNcOiqduZDVrcYuuyEvDIJyyQ/zcEvtrxe&#10;KroG0GXPsuaY5zshdYNT0jWzxCN998Oz0jJ5WlqnqMUNo8eFBRe1U0ebZj7Ijfdk/p2PZOHWRzL9&#10;xl2DZZf1jOER0CYhGQeZMV2BVrkPD65x4j70yLDjxAz1Bq2EC6BxjsjgmMaiPYvm3ME3qbiZuGNC&#10;WmHUOjO+tBuG3gtHG2O25MmrMLg38MO9ij/zbek9c1PaZtAPn3idHOUifYQLxu+WNA4yQ76Ve3Mp&#10;vvuw8hg0F/DblKJaQ5Pd0jeN/xk9cvD1QjTY2seWll+NZ2ktfeT1sIUGg2kfrGzHV5C6/yF64IrQ&#10;oqPJ1ucJSSwgn4df5FaT7x/Bx4XjDYfLqejk2Pfi98s9fnCR43VJaobRGMC0U7jG4iuIY+uGpOgo&#10;9YKhZXSlZyQP9h5T2MBsSeZphKLN9onGvyDK0GXbeqAFhWGrLtuJ5cw1ozzbFp6j9Rg7zklnzjVf&#10;OIdqwaKpE8WRD8dzzcWR90TxvtWLOxBdtgcs25nr1y2C2lIaTOpwEzrUQVjmCakeOCWlXbDslhH0&#10;qegwOO4d8zfl+CXmZlyHQS6+a/DdtJZZ9NgzktW5JCUw6TKYdNk4WmseC4a5t43ekGqY9tHLX+Ad&#10;8ltjtuOhqXck7/gVSeo4IwnouVO7lyV/6CqM+7ah4T76+hfS8frnhj5b/ULa6Q/TpRz74cKzAs7d&#10;cRa2zWo9jYfEPPHG4j3mP97Hf/l96TiHRnr5gbScgZ3yWutm8X0afMiiVXutsxyVZaseuw5+rXMe&#10;1XukZR7N9sm3DQ8S/Zmy4UsGv9ZH/b0K/R73cdVSq2a6Y+mOHL+Kd9RbX8jIDby+zz8w+LRybOXd&#10;qXhjJJPbpLXCSmG0yqmrJi4bbFq12aqzVs218mpl1/rc5aMXjefXf+vP6tKv9W/qoy71K8mnPprR&#10;Ni3ZcPKD/fNSMUL8xvnVOHMV3xP+xjgzvzmfDvYvSOkAns/sHQ85NjWfs+8ye/i2od/uXLplfL9m&#10;fNmoTaXXkdNkH0aLjU4tOgstdo64U6Pxz6qSsCL4MXXaXN5P1fBFaZ+/RX3jQ4Nlj1z9Qsav/0am&#10;bv5Opu8wY/Max34B7bm+Fo5Vw6m70rqkeuxPpP4kcz5P/4p6xG/k+JWvqY0wK5T/O8LPlXHs8tvH&#10;JL2hT+KKm4iV6iWGFZxaTt0lR2wD6NWIgWVnNfL/XF9Hpg1NduPItYceX2Nvosu+DY/+kFowdY0z&#10;n8jRk3fxQrqCfg49R/mQBGS1imdqC/O4uyTyEBqherwqe67gz/Kx9F/kNV38So4ufiR9Zz9B1/21&#10;TF37jXSduiNFbSclhD4Su+AksQuIEGtq7GYuTmgD8PawQt9ID7vOeHT13stMX3N6JPBrRWthsmet&#10;vLLhWXlp7c9l44YX8QDbIDs2vQzPfkk2oM1e+8Iz8tLzz8j6lc/LllfW4qexXawt8L3eg6+t6S64&#10;Ez1sLFPTneg+tzBvzYQ9xYH8LwDGFci+4QvTxo/DBY8N9nxLK/wyLNHdKsdiWVrBdWDdqtM8YKOe&#10;DeixD7BH8jOPlvkBvm/NfHUXT2OfDEdXG0vurv4hmcRGeQfhsGXo6MiNcsnxlGWnwGwT0WrEZ8Ov&#10;lWHzdQKPsTmZD1k2r8sczr7PwUGsYKjuwSF4JiUbeqZiYq+DlfUGy07NLCKeIj4jFghU1geD0dkb&#10;9rBka/Zbc/bL3TvV63evsUx3P2TZttYwaAe8NP7Kse3h2Nbo/6yocTvY4Xvg6Q/XiZSEGPwk4VRJ&#10;8MokOGAqOXA0NWdv7qEO/A1ba1i79kkZLBuGzt7t6Oxr6LENLzP2aq09W/O37F3wa3H3hPfj6Qyb&#10;j4ZtKs/OyGW+ODw/ncdU9FoJxJ+RcegiY9AB85iQgo9kbqHkUwc4yHGM49hGcIxDYbkRcN0Eeicz&#10;C8hhi+Etuan4AFBLSIxkhgLxQYR6rxFHoK+2c6Jm6YS+wx2vQdVDqt7aEx2uG3GJA9rlAxwnGOX2&#10;vfgEWpjjU4YPo4M9MR+sm2Xl6GDosrfv2WPMJNF4cfN24vJ95sa8mXDY6KEafEPJdQenThp+sH1j&#10;J6SHnOQIMUHuYbST9JYm5JSizWbfS1Jddi4xOXXqdDwRqRnEZdDzxPsNS0hBh4++mMfoJN4TNYxY&#10;Pv+ouAQ02XFolKm5RkZJVFiYhMPzg3288YVwE09eo5stGmIYkqMLHnHObvQc6bntSO7sYMw50V48&#10;1TgEBBITRSZKcjK+x1nkVbnUEmDZ6emFhi5bWXY0+50f8YS7C/6GLNVmK8eOY1+MZI+MiEo1dALq&#10;hxMGzw4mFzW02eGxBr/zp2YVEBlLPQFunpRsrLAIOBevywwGstsULTzsbvtOfMS3k2OZWhoxaxRc&#10;XHm2ocuOTOY9o6eO5PmDiPeCqCEHUM/wSzA4trc3TJv6va8fXi0BaLRhk+oNpr5gwaHotUPQSYRR&#10;B0LPoB706t8TozybfCWU1+bjzzkLi7FAs757L17leIjsNcNzkevfHI5tRk5gpv82w/OaZcEy4xwx&#10;NdkhJju30h+yWV559iV5/slfyE8fe1J+8f0fyZqnn5dNK9fK5pfWyea1a8Vky6t4xjD7iBpadlaC&#10;HOtulpmZQZmdHZLJ6X4ZneiR8ek+ObkwIYtLJ+TM0oycmBmW3mMtUl9DP15hOv0R8ZKdEi0FaXGS&#10;nRghaREBkhDkJXF+bhLn64r/tZskk+em8L3EaE9jpcTAtllpMa6SYXBr+HW0k7Hy4txFV06cp2TH&#10;ouuO8JAofyfxcTATS5NXZSe54ebNL3Pfs0T/mQqn6JNTy2flBKxpCi7VNTOPxgAP4KojEpJdCstW&#10;L600sQtKFitvjnlKGTol/G4vvCev3/9WLn30R1l+8DvWb2Xp7jfSt/Q2fWzzxG5L9ALdlWuf/EE+&#10;/ANe2b/6D5lY/lwqOs6jFyEWKJqGScBtcqa5PiZh1ye45meY3zRrrOQMvk6HmaRN0K86Qr/qIHrt&#10;TvQ39VzXSbJira089oM18j/+/ml58pmNzInykLDEPAnknA2IYi4Run+dgRJMThXKeRJI7cTHC92/&#10;M/cN8hhfb1g231NdjM7wScopkfb+MY7BZUOX3dg9AEeu4HpOhxdSZwmNQr/GjCgXdDyuzKL3C0a7&#10;zHwjWLfBs8mj/cnJPH3pL3DTHhY38iL6J6yZb2DjyBwHa8NT/1Wuh2276aUgF9P5QBGcs8nUmzKL&#10;KiUPbU1RZTM5aAuctwm+fpT71af4PP4fyNB//j/X6nWfidmBI8S+9NB44p1pZc/+yJ5nZimWXI+u&#10;3B+TuY8dqWuUY509UlxCbSubXAImE5cYx3mQLOU1pfCqQTm1NM0cRPwzqqnXlmSiB9U9j2s2Moh7&#10;rR25KLxi61b28D14JPlJWUEReu8eWTozL9euXsJjBA52Es1PH5yXnKqxew4vDzQ2TbDiWuK5hkv4&#10;NhLfNlyGVZ7m/j5NjXKCfYLHbLzsUmHphWPSUDUuzbXE2oX4prmFycbnN8iLT/1cVjz5U1n906dl&#10;w/MrYdkbmZ9hJmF+oVJdVicnJk/J1dufyvtf/lk+/cNf5IOv/0Jf7p/gPx+ja7whuY03JL/pLcmt&#10;f4t5Q8yraXxTiurp6WtAJwHrq22BQdTMsC8dYzYq/m2Bxdw7ApjHgcfuPk9qH/H0dxZIbVWzdLT1&#10;Sn19F/WpXrwj6KktQx+Uy+xHeGLXxPvMmvyGvvRPpaLvcznc941UHqeOM/g1//5S6no/kPKOu/hc&#10;nqMWOkpvaAf5fwP7Zx35dzH1/kTmLGRyzGu5Bo5yDRzl3O+Cec/Ccy+TT82Jb0SL2HrkibU7+WEo&#10;etVs+sRqu/GNOG7sTW29PRzfcmoQ6FnzM+mNwhcNfXNCMvfalASJyqXGBktrHx/BQ28YH95ysWUP&#10;38G5Y0V92IvajE8UPQz04jgS19n7qn9PLLNYD0rN0W585sZg5adkYm4e3+VxfFnb6SM4BENNZ+63&#10;F9pu2ACsISHvIF4nozIyvyTTS+fwrD6N98yiTM7NycjkuIxM8DzT4zI6O2Gw7NGZCfZZdNGDvWi0&#10;22C8tVJaXYa2mNpgfaXBuOtaH3Ls+jYe29CMdTQb+uyO3i5DUz00jD83XHpy+qQsnD4rS8sX5MTs&#10;KWlpo4eY2MyD2o6Lm5f4B4aizc7BS6bZ0GOrhnuemvXZcxfxqzgjPdPnZXL5Nn7gxOp9y1ynaO8j&#10;q6nDw087LlPHwOu8ZJKeoSo0hsnwFfWZTWFPr5BDFV3MBSeXTyliHkGHLF94Sz7/9Z9h2f+Kvwi5&#10;WRfHjPNGWXZNyxTXxRScnn7SCnwMisaId0aoIw3DAtD+FJADHORvHb4shyuvcxxust7iPoH+qfSc&#10;JBctSnzBHH6laIXKl3g8SY8K51NsJzWyCbxy6Tngnnuo4pTB4iOTutF9V8uadY5wPJ1V7Imvy4C8&#10;++5n8vYttDR9c/Sf0Tvdg8554HUZnL7F53UP3n8Nz5d+8XFNRGNyQH76Dz+XJ/7nE2iyHzfWD77z&#10;fXnsO9+DbH9XHv+7H8rTTz4j2zeYSAxajKqSRjmYU4Mn6GpZs+lpWbH+J3BNeoRM18p2s3Wy0+Jl&#10;2CmabJuNaFJfNVj2PsetnItm4hRgw7lHPT8e/9rUaHod09g/0O0X4+uHnresGT+4gTHpICZr6htG&#10;k9jGrK5yiSP29o2OROeKJ7atpWyhf3MdLHvFhpXy/Hr46KYXZc2rq2TlxhfkhfX0Xq37hazesho2&#10;uxvfDvQfoeg0ovwlOAmtfTL8JR5fqhj4FjoK76gItG9BspeYbCsxxnZrO9lPT4LybIMZVcOr69DC&#10;wYLUd7Z9Gs/LET6Hth4YdSUaIPr4CmDtCXGwax8YtpOYuNvIPm97cYr2Y/5RuhzurpeSVuYvdfSj&#10;O5rkPgarPzFH7ekYmibYDa9lv4ej7OL1bjuwnWt3C/0U7PHW9IxZPmTZtt47JTDOHm0IXkLEFm5e&#10;zvQfmsElt1E/2E1N1guPdngd78fJH08GZ1i3LczQ1kysXG3QIFmTx9GzZrXVYNnb9q2XTXvXyGvm&#10;aw2OveMA3Npys+Ftstn0ZTj4WtmwizrBvq2yc/8OsXa1RedLH1OwLz30aDBc6evxcMVrEs8utBpu&#10;AeRrofg4xEajA4kjdsYHLMKfz8ye97JHnl2/Apb9PJ8TzJxY3tXPl/tlPHXvdMPXMI1926ghc4/y&#10;0dg3LhXtzEHO9TpjZeWXEDtkSkBIJBzfi9qkuTz34hr5x8efku899gP5u+/+gzz2/SfkR+wpO3bZ&#10;Em+msC+WS25JKzqaTkP72dAL/zlKvIKG2S+zRtxTyiWoAD9g2LDqssuOL+ObzQywATg2uuzaqWvS&#10;sHhLyiav4B17QbKJl2Jr4Vv8fAG67Fq+1zx9hd7mt2DZ95hFd5d+AnrGYc9+MQXUXsI5dvQTGCx7&#10;v2zetZucBC/N3cTS5DDm5Krmlmh0zPeLqZm5MX9eZ9Bv2Ulsa838HThzTHoF/V1HpaSO+h0cu6Qe&#10;rsZrKKodeMiym0YMj5HDR/AgKcNXobCR/lH0u2ml3HdKYGIZfF4R+DzjYe3gh5+iP7kSOmR3fKkC&#10;iadg2JFwvuiUYvqFdOEPmYzmFX1oeAx7FzlEEHGXsmxHV39eL/V8OPZL61+T51asw7eaz3OPheEx&#10;ovqb0DDVscDkHdEWacxEzqpa7X1m9BHspc9zL7o1vn6k13ZxRb/kQwwGt1at2cMVhDY9mEV+SEzg&#10;5cfcd2IsXQHoWbWPU3MGP+I+9dO0JGZ8OBvKgbyFvk1yX+XMyqeVVytf9odjqy5bebZ6dqt3iLJn&#10;5dAGj/7rz7p7o/eCS9vAHNWjRH3AdeaPPo96jDz6HdV8Ky/fZ+GAVpw+UUtyODt3Q9+tPxcdly4l&#10;1K86e4Zlev6CXLr7ibz39Z/k49//m7z9y6/l0p2P5ezNBzJ3GS/ck8v4gg1zjnZTp+gwPK8bjo1K&#10;6+C04bt0CF11VlkjXhvMVGMfTjlUjVcuXlrcSzqnF+To1AIxyglphIm3Ty3CjabQZi/IwJlrMnGZ&#10;/sTX38Wb4Jq0z1yQvjPX4T73ZebGA9Z9GbkAH5w4LcVtA8x9b5LgDFh2XqUcauZe1TuFfmGIOOUI&#10;dVh6DmHZiZxXAaGpxDfknV7kuJxjyrGPn7rOfEv45CT7W8eElHRO4Y17Dn+Dm3JsGa/imdel68xb&#10;Bsvumr8ufQs3mPHypvTMwKfgedWw49zqdjThhwyPEfUZCeU8jMsh9iltZF5EJ69lkL6nEXQUA+gV&#10;OFYV8OiDHBdel3qN6FygVF5nGvqRFFh2UnENXL6c2Svk9GjKE/i/vDK8x+t7pbS+D0beR91gAD+p&#10;Ee7F1ASmLko376MGPXlOK/rrg+0SXtwu6fXDUjFwGr9x+jAW0dPC7Iubh5m7cIQ6aCF9+knsbfTk&#10;eEeIjTv1Hle8RdzwlOe8UZbtwrmjtRhHV/wSnX3oyYZr8X8+5C4B/uj5Azmng9Hq0E8dRF+ED8sX&#10;ju1GruwUGG+w7GBef2p5K54xU+RkC2ju4Z/dU2jHue5b0WX3L9AzeJ1jfUeOnX8P/e8VOOqsxNeP&#10;S2rrSSkehFdOvy0VkzelkFggu++ipPfQc8LXyqiVZfe/9TtpRU9dALdObF+U6MYZiTlCHtdOj9gA&#10;Pn4n3pXm5Y/x34ZlqzYbL5H25V+iw/4l8x914VVyBh9s1Wov4juy+ECaF+7jIX0bzw08O2bR/Z7C&#10;F3vxDvMf7/B4G2+LWzBU2PQMum84dNU4Gue/Mmzl18qt1XOkZeG24T/SNHfLYNo1MO7KMfKP0cvG&#10;qtTfm3zjoRcJ92vVSSvLVh7dTl/e0bN3DS6tnFn10jncv1OaxqlLHjeWMm31F1FmrXMfVbv9yDtE&#10;n0efT39X9daPmLXBvKd4zZMcG76vHPzRUn8RZdmq+c6hDlLShxZhGN9Lro/ayUsGt1Y/kcpR6jPU&#10;dJrn3jC4tfqJDF7B++PSfVi2+nujC+fnVdOdd3RS0mrpJcovF4+kfHEnT/ZMLhIfzo3gvBqJKz8q&#10;OZwPB9mnGiboazzL9X31V/DrL2X0Giz/6uesL2UMnt13+Q5aed4nNaZaZesnOdZ8Vk18ZuoxUjp8&#10;E8+UD+XYxa+NOaEDfObNc3fwvcc3fACPyY4xSaqGMxMbR2RVM5Oqivk9peIUkiW2gRmGx0hkHv0R&#10;h8gDm6kD9VP/H74qR8bfQpP9jrTN3qMO/AE8G48ZeiXbTuD9MkStoHsJTyQYAjw7tgz9R92s5MIa&#10;Dh1/E/5/n2P0FTp1PNiv/hb/8K9k4o1v6DP5k8y+9S0sm1yMv+UdnyemriGyy96deM6ROMcUPzpq&#10;/ttfIVZ9Wbbuwf9u30vkZxvhblvgSBtky5YVsmrVj+Tpp38gzz37lKxZ8zTs+mlZ9fTP5LkfPyU/&#10;f/Jx+Rnr+Z/9WDai07aAVbs4MJ+IWMZal5WFWFqaMfdC9dbbqOOaos91phc3GLYF74yMZN/CcyIQ&#10;TzQf+rzdXNmjYLrwQOXWupRvq07TbD/6NXSaulSLraxbv38AbZKDswexH7oB4qCw6ATq/6nc99C7&#10;Eh/lwzmKK2rp4ayCZVcYLDs5r4icEl+RLHzDeDRYdi4+2TnUrpMS6P0IpQ7nLVbuMGBvH0OXHZOK&#10;zwAcvKqhTcrrmg2WnZSWz3vBY8w3Au8I5cjMdLJjNt5+eqTY/9RXxNQEf4ldaMf5+sB+9RhxM/TY&#10;yqyVadvAsA9Y2MLn8HohZrAgDrC3dRZ3V2/x9yF29A7Dw5naswtezHwd4ENMwNeOdp5ix57ugAeY&#10;C1psV+6tru7cT7mX6j6s+67WrXXmhRPsRP2olWerPtsdtqH+x6o3jk5IYiUbbDsRvVZcEppZGHZo&#10;VCx9Z2hcYNqq1c4vPozHAQy/BH07x1W9SpIyMsnh0AqnwztTmfkXD7+O5LOE53kEws0DvA39tYsX&#10;OhM3/NRglo7oIJUh2fNZ27hwnOzQraP/eHUXM91f3ShrNr6MN+MG+lrRN2zfJltMdhHP76Jnbif9&#10;lq/JyvXMCFm9Sp5btQovgDXy4jri8i07iOWc4edJ5NP0LHf3y7GRSRk+Mc9MqbMydGJRmnqGyOO7&#10;8QGgnyv3EPq1QoNjR2eUoCEqk+QC/GJ4X6n63ljpBWjCCnjkXEnhPElKxZ8jEZ+MSPyy4cGRodRd&#10;yZECOD+8qcW4cM7ac05a79vHOWtN/QVNgj382sHJ8M1Qpm3vCN9GK+pM3UXjuzA4RBIsOxtGlpeH&#10;B05mMZ7ZuZKYkG2sYPZPFwfmtVh64EPD73gq/0ZbHZXO78L/QtDswZoj0TmHU/dQlh0UCU9Whg2z&#10;C4hkRcUZLFu9RaJi4XiBwdSpqNMQX5vs2WdospVlK9O25Fz0JbaM5fl0xcQw7z6eWkoiMyziiInR&#10;cYSEpqPZTkFbnsB7iEWn8ZBl+9GTphxb/dzjiJMj0YyH6GsMJf7lGonkuZRjx6NvjeMxMpZ4NYJ8&#10;yF/ZmyvxIvM0tqkOBP62m54MjqWl1qy41vdyrzKlZ0OX1shMd+/AfwPv5Q3rZNPqdfLyM2vgZi+w&#10;npf1z66SV1aslnXPvSjrV7xosGwLfs/f240+h3g52l4v55dPydvvvC6371yV23evyZ37b8jdBzfk&#10;7ns35d77b8vde2/KG9fPy+nFKRkb+b90nXdYlWfWr9e09OIkJk6cxHGMXUFBQVBAkI5I77036aiA&#10;dJEivfcqCCrSFBEVS9SowV6iJhONKZOYmXG+Od+cOWfO951znXM/r3HOXN91zR/PtTe42e797ne/&#10;z1r3+q3f6pSu9lppbSiTxqpiKcvPkEw0sHFw63DPLfheO0si53paGPpXVkqINxzbg/qTp6TEeEhq&#10;rIdsi+X//pFlb4/cImrlJHhJTryX7NzqDc/GqwQGEOblIK7Wxsys1JENekvxdFrBsXFET1okR09N&#10;y/UHD+Tju/fk9LUbMjlzU4bOXpRGuGB6VSseb7niHJ4mbpH0FiQVEqsOwntvycU7f5DLX/xVzn6u&#10;WDbzYO6yN9z4VrpP0Ht08BR7zAUZYm/9+Iu/yO3v/1NO3nwqLQdvys5y6v3Z8OnMA1wnD0p0Kj6z&#10;SbDqVOanKXbNStw2ivclt2nDxMD4zqUMkI/2kY830x9QyXd7q7z/oaW88PJ8+ckv5uAxoiOmdp54&#10;lXDdjN+OxohzBKYdTO0kmHMkGB1DADmVH9c4L66nLvBsH2/0psSDWr4SEqux7MauAfTmp+Fu6EQ6&#10;qFNRY4vmeh9Ajc2Xc94brucM03Nheas9gbpJDHlyDPwuais+89Fqni8zbTy5Xju6sc/g8QSz3uKG&#10;BsfNh2ulN3U36pGq1si1U82wV3NXE7blcE0oRiNShi67lj2lg2vpbVm45G//kl8rtr1g0b/D9Ufo&#10;QVH9iOxz3CrdmepV8SW/C4LVBQfgyR+MXxPXmLydOZJJnTEsPBxPUDyzIsLobw2k/yJMcguz8B84&#10;INfvXpZrdy7R3zok7T34PZRQn4sOYv82Iw9djDYcnrxggejo6tLDYy3R1GNzMzOkorxYystL8ILA&#10;ZyqLa09hOb2m3XDsETTZR+nxxFOhlriuBh5XfobezpOSV6zm1R2lhnscv5NT+IVzHzZYXDwuJfk9&#10;kpFcKeHeCWKuZy7z3nxfFr79nsx/8x1ZMHsOLHuBGK5AV2huLXFc75rr2uSjUxflwTd/lc9+/ze5&#10;+ehvcvbGH9A1oaftvYZvzkeStuccCxZcMcNcOHh2+UX6rs+R79AbCMuubiaOrcVHr2CQ+kk9+fFO&#10;esj8RG8NPTBW9JWEpdDbguYvH3+sgjIpJO8pK2/hb/qltBovlUoWfLP94D38AB4xp/suOvDPid8e&#10;S3bzIzjWZ6zPqeegA6iewRt2nH6dNs6nUhhBLnqcXGofSbJM11P0DcnLfempye6TitoptLhn0Nhe&#10;wN/7ChqhIfxo80TPJAJvBPbY1Cqp7RzD14W88Dh51QDazxL0iknKiyuO/qgMfL0L8NeAMYQHiW98&#10;DLM+i6R1CP+PYxN4MrTDxeJklbmlrINBh9CrX1DVhLaV+Snbs4lbouklg2m4M0MkNBKNbKbGChu6&#10;euHOo7JvZBy/ZfxW9g7Q30wdICMXLo4elvpyJD1Luxtg/l37qG304TvTh5/IpEyeOUuuPiEDQweZ&#10;Q9HHvorvyNA+GRw9yKzFYfxIyHOHBjSm3dTViv66UWpa66W2tUFj14pnl9VXamy7rK4SHlwllQ21&#10;UltPj0nXM032gaFRjWErjt3bB+MsKuWcj4ZZmWpzwYzWo7Hw8pMM9uIW9OYjY0fg3mfl3IVLaLIv&#10;SMfINHpf/GK68EUswqc+upRcEb+07eS0xWPS2HxOsrIHiY92ss8FUe8I4fsHY0suo++/GPaBhjg1&#10;X7p6Dsn1mw/l+z/+XR588QN6Ozh4M8eqdh/abJhSNTll1TC349R7jmk8e1vWYeaLoAXdOYnXAf4i&#10;u4nXyz7BCwh9VBVapIpP0CZf4Ht2RlLyFb8+Jkl59KYWHsfT7ghzBsink3uph40Qq9LbQI0lt3AU&#10;Dzi0K1F19K5QE7SLlWUrmStn6KR553R0jsjYkQvS23+UeshZGRyfkbETD2TkOHMQ9l2QzOx2Yvgo&#10;+WCOnrz68gcy59X35O1fzJbXf/qGvIIa+7Wfost+ebbMn/NbZtwYi42pAzMwqWdEoP9PgQsEpeD5&#10;tlbWbGDGngF+geQC6y1ZVuxL5AcmdqtgzsorWw+dr+LZeAzawdrt8WRyNOb8s8ST2Zk6C9fOCOLS&#10;QD9x8KL3iHpaXkUNzK6WY8Kx5+eoVLQgW8nnecwmanAbbCzEwNxYdI31ZIkevmErmc+zYh4M+wOZ&#10;t3QuPg5zZN6yX8tSwyXomtfjbeIAZ0AbEuCK/6gHC8YVwLzZAHoeg/H58/eRTcSaBuQKK01M8SUx&#10;l/VoCxzoB/ONJ8bZhcavtEWy0QOW9IzQ04qPN7rHgjZ63SvrJKagWAJ37EAfFSXmvp5ihBbH0AUN&#10;qvcWcY0LkeSyXKne34m3RT/Xkb3osgfQLw4xm20AHlJD/zu1ZR90oFuItxyYy2hNjZHjqW+xnEWt&#10;feOH6Kbn831egvfHGuqtPsTcMD5/WBo9rOstmANiYyWuvA/fSLwOotQcTbxafT3E2g3faxd6Ut3R&#10;fLiTP9iRZ21cxfzFFVxzlpDjLYJdU3/gM1PLgP9XD732qg2KY6vFfeOVom+6mj6mTdpMyWD+bzUb&#10;0jcUzUkQ3kUh+ARHME+Z/cc7PED8o0Ph2Oypycybied7FM7cFD8n0VmPpsCYWSUb0TFtxpeCvlsX&#10;8gxXP3wFg8LRIsbznkK1WUbB7ANqrmNGTiF1nzJ6GXbznvFnZD9ev9FaVq7Gr+O3cGz2EPnZyyI/&#10;pe7y6iyZ8/4CWbRsFTmfD7FlBlqcMlgXmuyiNuqdfEfbRzX/gK38rFi21zZmVO7GX5e9rWjftJQf&#10;OIdX9nl8Z9GPjao+8Bv0v9+VMrhGMRxjJ2xiKxw5rgwfqcZDUtg9KWX9J5j7eJHetZvM5YI9DOKx&#10;DXv2jsyknhDO+eqHNtsbn3AjdNnrtFxklaGxGG7A192Mc43zzYj7a9cZiw7vS89ggxib4Q25hblO&#10;MK3olEJ0sehIeZ2ZRR0w7T6u6f18R/ZpmuzSxoN49AyxRx+gBtpN7byV/KSSOXV76IEtklA0e66+&#10;seh50DF7U7shBvflef3D8QSMQgMak0Fehh4UJhJLvS46MYf4bKemzY7cmk7uh49hLBrtMPJeYi1b&#10;8lOjDXxXdNcRt+jIoqV4xpCXOmymrsHnoxi20mkrHba6tSNXVR4jyitbeZGox6lb5ZHtTK7n7sFc&#10;FHIdlVc4sS89W8RAxD6uXvhc82/e/jAAYiz/YHh0UAz9nFuJd+K5H0cPdzg5LezQkTzWhflJXuS/&#10;XsqvUl3DQzVvEaXDVixbeYCo2VYhEQnEi+jK3MidyIGt7XhdSvOF5lp5Y6vHKD8Rbxi4myfHTeXN&#10;5MnPvUhU3qzmVSr993ozW+14KMav2Ldi6MpD28svnD0jSyqqW5jVdEwu3nssn/3w3+XRn/8uN778&#10;Qc7Dts+gy1a+2aNnZqRrZEpKW/rwG2pHE92Bhz616X2jzA8YkT2tfcQ4jewJVZJWVAV77ZT6AXy+&#10;xk9Iz5HT1MVO4DN7lDmAE1J/AP/YvcwJHj0lQ+duydQNfANvfYUv9u/g2neJ5e/K6CX2gkufch/G&#10;PYmOtHsIzUuT5pftl0RdI7OY2YK9UtlxkPOsCx+ocmojSsu1S5u940/85BNILhmWyr5UI80HpuXw&#10;hfty/NpjtNbMg6hjXm49+2L/MTiVmpEKFxs+I81ws87JT7TVd5weoekbMohmphueXU3dNaWg+pnH&#10;SFiSeISnUA8iV+FcDEnIQouCpozXoDxGKtCXlzfSkwDPTkePvTW1gPib2gvneuRWNHfosVPy0A9k&#10;lZKb7CauwleEeC85kxlCJS3aLNW88k7ZyXcls7Rd49LVfZPSwutTmvHcjlF6NTokKIsZcrvaiPtG&#10;8ZhjPz15m2N4X/pOwl/7JyWd5whHp+4TvUPcQpLoq4uibhiE/ymeIuQmjvBqF85FT84F34AIrSbj&#10;7gHfpj6ifF+deZwrTMjNlRqOOzU8PzQ03hGa14/yBtrCcvSPFXd02WG8j/SyVjzQJ2Hup/E9R6Pb&#10;PaZ5jGQ27JddnexL1NZqR6m/jeIH3TeNt8URvDMmJK+PuHgM/4ajd6V46IpkwLBT209KcusJjWmX&#10;jN2ET38t3ZefSA0xwjb+PaJyWKJginH1R3gcWvQ+mDEsu+4keuuzeGuf/lK73zyNV8ipx/DsLzWW&#10;rXxGGibv47OsGPZtuLDi2Nfgvei/R67ATWHaR5SXBUyaVT1BnjmBL/Zh5U995R/6a8WwtVmQ/8Sx&#10;lSb7uW+2YthFA8RSLHVf8W/lq62024pDKyb9XDP9XDetOLPi2IovK28RpcXeWrlP4ir7Ja1pWPO3&#10;VtxasWzld/38ORTDVvy6GI6rlvr5Hxx7iNfBcVfe2+q5s7smtaU03umt45LWOKx5jOTw+Sj/EOWP&#10;XT50VmPZ6lb5jLRM8R04cweG/QBO+7kMXPwdOugHmja7mvxbabbTmw9Rc+3BP6QUvXKOuPGd8Nte&#10;KGE59K3tpm+jgv7BNuITtN3NE1fhvPdkeAY/fHKn0WtPmGn8LZr9L6X3zEPpPfuIGoOaWXkePTy+&#10;WuOXWOqzwedl+Cr6/RnJ6la1ANjx6d/zur6XjpOf07f0seR3HJG8djz06tCk7WqgTwQteFqJhKSW&#10;iO/WfHEOTRen0EzimjK86jtkWxn6IGopRZ3T+OJ8RD8rcyvh1i0T+JtMfo73tWLZ6PknqH2M3MB/&#10;iLi492N4/Fkp6LnEcVIzQZUH+/d4xDxFY88c0ct/lX0X/sT7eCJDl5/KxM2/MdP2z9J+9B4eQEeo&#10;/aTJGisP0TGxwo/OkjjGmNkuesyfXiX69Out0PutfLhwlixeOpv5jnNkyeLZ8pt5b8i7s1+SWW/8&#10;XN58/Rfy1qyX5N1Zr8s7b7wmb72G997LL2rrnTdflw/nMafMYI3YWlng/cnsSHf2Pur6rm5O+N3a&#10;4bOAV4CtFTVQF/Ydf3SbcLlY/AuIEZ/zbDdPejS24Ithg38ydW211GxIdWtivhHtlRm83YzeM/Nn&#10;LNvGWuOFLuRv7tSKVY1X9S0FkNOFxybCW/CGJk7SdNmF+IwQl6bl7MKjLA+WnY0u+9mKz8zBbyQX&#10;jxF8JrbDVxLRnUbD6CLYI6N4jYl4ZGXmatrukqoG2FIVGip6iWFygeyf7lzPlB7awZF5FA7Ue+3Q&#10;4tpQx4UN2lpt1m6Vr4izIxpvWIYX+7sj+78tsYDSYltawL1N8XswVjOyLNDoMfvFjvgcHu1g4yKW&#10;ZngvEP8o/20PuLY77Np5C/U/9mdtcd10oabuqq6jbvRRwbPV0mrO1KZd6Qvb4o7+3V2xGeJ8D3w7&#10;PL35PcfN1x9vW2qIsI6YRLxFYClqTmAI7zsgjNmMEVHa7zNy8qWonJy0illnpXiF51E/3kEslMhj&#10;Y6iLhxPvBvvg44bumFxCW/7MbPRDG+nz7P9z5P93cPZAO4BG2xk/NHTvG62t0fyYiO7atTBsWLbO&#10;Slmio0N/vy5L59nPuitl0coVcOulcGy0OksW4mW7XOPdy/X0tfjRxBIvar8g+t/payU+Lqtvlabu&#10;AbRoo3gSHJX+UbQyA2P4DffDRJpkB3FDSq7Kp5hfnLOH/XwPejU4/S56m4vKYVWs3ZwzMPw0zg/F&#10;8+M4D8LCI+G5ynuD+Izj5+GK3t3BAR2+pViamor5+vXonTlHzdFlWFK/sMVPbjN+KLxnJxcV33Es&#10;/pllJ6LHQ5edkVGAdzb1lNg0/LDRxaNL8PYMw4/GC591tAhWbtp+GB4Ou45I4TWoXgD0phFw4h9Z&#10;ttKdBsKw/alBPNdkB0Yrlk2vU5zizEqrQI3GbrOYmVtpLNt4A70ZnHOmG/HwoLbi5R0ML0+EY6do&#10;r0WxbLWUX3YYrykomJ7dAGJF4mcvavdq+fjFat4i2tzHKOXJjW48Jk17bSHEjYq3R8WlcfzUMWRe&#10;aMI2fsffUE/x8PaDI6p5K8w50mV2kA5apXXrNH8RW64D1vDsjWamfDeUDtuQuhD+GwZ6ortiiSxe&#10;ME8Wvc98uV+TD85HN7Zcj5mPeI7Atz98D6b2AbOqli2jV8QcDX2Q7CnKlyNwwPufXpNvvv1Mvn/y&#10;UH7445fyx6eP5Qm3j75+IF88/lQ++90tuXvvKvq3i3J15iO5/PG0fPzRlJyeGpPBrmZpKNsleWnx&#10;aK1DJI3azfboYLTW3A/HEzEYlh0Jy47yRI8N4471xFfEQ9Jj3GRHlKvsiHCS7eFbJD+RuZDx3pIV&#10;6yMZMT6SHOomQa424rhxrVgY6IqVkZ4Yrt9ALhkutR3dcuHWXbn/7RO59OAhmo/7cv7BY7xCHpFj&#10;XcBTuAN/twyx4XNwhWcn5ODlN3hcTl76XD759AmPfSonHvxZjt9/KlOf/lHGYdn9Z6kLs8f2n/6U&#10;2ce/l0swxWtf/4ccvvh7qer+WNJ2H6TGR6/dtn76ivskPL6XXoUe4sp+WPY+OPYgOmB6g3awuE3a&#10;tg8utBee3Q1TpT8vpBTPjhj54EMLeeHVBfLi6/NgEcbi4BFKf0shcegu6oi59EGkMyuc2kgY+lKl&#10;p0Gb46NiQz9ydq6rypNIzSNSM3eDOS935JWiQUTPOYFPLHqVPU3tmqdCFN/7AOpuvtRxfNBnuweF&#10;kZvTzxoew/WJvgAYdhTsIpoVEUdNJlzlMng1wq4Vz1ZaMG//EPYmpQ1C18d9Vy84DMuTXCuQHCgq&#10;fpumzU7buRut92lZuPh/yOx3//e/5NhzP/gPek9mYGv4wASQk8GwXXg+r4Awzn98i9ij0tOzZFdB&#10;kRQVljBPsQj2yrz7dDxYuCb7+lIn80Y75MQ+YWuJRskRrWmKjIzvl3u/u875+qlcvHIatt0v5VWF&#10;vCc/WJ2+fDBvrsz9NT63y5fJeuqA1hYbxYFasKOdFc9lA9Nz5PV48ZlGorln/sOeWnQse+GvY7BG&#10;eGw9uocatAJ7Tkp+0TE4OX2i5cRpVfCAyhPMTzgitVXE1qXD9CiUiJ9zlGxaay067y/VfHkXzIJj&#10;z6I/Ys5c0f9wsZjqG4o7+11mSqbs7xuWO+R4X/7wf+TG53+RyfNfM3PxFprgGSluuYweCW5dNQPH&#10;viw7K6/hw3Cd/vHLklkCayiepveGmAneXVGLN2DpuKTuaCYXJbYxdJVVq/Egsw2QBHyYCnfBzPLp&#10;xcJbKi+3BA05c/3S0R6lV2kzIHdVTeB9QL9p+wyaIZhj613JhmFn1t2lZ+6G5DbckeKma8z5Osuc&#10;hQFYTg19/nnwpe1iYZuCl0ygvDN3k8xf5Ex9YifPeVA69l7FQ+Mz/DqYF976O/aXKbR7ZbLGPAmf&#10;W3h34QCe1Ffk+IUvZAD+2rqX+gG8TPU9JSSjM0xOlOQUZgInxkpUVJhsRZ9d0tYg7cMH6dWl9z0z&#10;U0yph+oSKziSl+eWN0htF72z7GkF6L1S8/Zo/lm+7AOuwZHiGEDdEmanavcVjS3SMcj35sgUuuuP&#10;ZHgab759Y1rfbwJ5YTba9UJ4nuoDDqVXySsyGT0tXiWtPcxhxMty/zAcez+stBd/m376nvZrHPvA&#10;+DOePYBmW/1u74F9eH31MoeQfLytidpDNXWRcvhvGbcVMOFKeH+1VNXU4WHeic56UIaGx+To1AmZ&#10;OnFKDh4awRukBk+sZOIpZ3i2CTPD8b1jD01IToWBN8mBoRGZOHZCjk9Tb/zkBpz/FF7Mo1rf9I7C&#10;RvQKzZJXBpusHCVO66QfvJtcM18MjPyoO9nhmUcc5ZNMHaSUmn0m9atIHlPO8x6XK9e+oJ75HbMf&#10;b0lX34Q0tnHsYUmKZZfW0BNey7wd8r+yWrSdVVOwa+bTFEzi/8NtPrOJqGOU1zNHqQ4PpxpmElCL&#10;ydlDr0HRRbTZ5yU1H++mvNOcGye1FZk8QM0DL8eCw/9g2Xm7R+iR6+baVYyvXQ2sqYC6GxoulxBY&#10;dio9Bp30EJ2TUx9dk0u3v5Mr9+m3ufy1tPSfhUdU4TMRJO/PN5bX4NgvvPCuvPrC2/Lyz34pL//0&#10;LfnlS9S43lsuRqst+U4GMe9jh6SSo0SF7JD4KDz3WN7ucWjPNuKvtIbYbKWY2urDSeHUdrBru9Wa&#10;t4iJAzybteHHpfS/OibUkTcsEX1z+m/sjeltRG/izP4NkzW134SmOJJYmn6sBGZUx8RoOl9Xfz/6&#10;FtzE3IE40IJ5jpYmMHMTvC+MxYC9UH8DmgYjZvEYkqOsXQIvXMSswyWiu2ElvtFokG3xI7SF4VoT&#10;d9lR896MzmULWtgteKg50hfJ8xqQe+jgmbGUuGIFdXIDa/QxaDtc2CdCsyskrqgRv9RuyWvdT1/G&#10;KPnWhNQMwYwGh6Wws1+iC/ApTkgUC3iygfNm0XNk5rob3hERgRJbiE9NT7OUdnZLSUcXPLtTKnrw&#10;ou1E702fgmcsvNMJzw712pzMZJ2doehTF9DftFzWWNLjarmY1zafYzcPtr0A/YcTLI5cxp+ZN1tU&#10;v6K5bMRX0Q4ev1nF0TB/5wBYipebWDjZo41HJ7OZHAmur2+iS+1hEWuh6Bjh+Wi6EP+VpXByHY7P&#10;M5a9xnw5PJtlugJ/kuWyjOO50pDeNStj6r9b2KuC2OfRzESixfZDe+LpRF8qMXygB/OD8M8L8hDP&#10;MG96QajDRlOriETjHg7f8yHf8aCH1p29in3qWV3CCi0/8aWVDX4X7jDEWDzmUqh9U2PLxHc7exc1&#10;G2IA9mM7cqNVa9fLe/MWyqx3fi2vUw99c/ZceXvOPPnV+x+SE6BxMMcXghjV1TOSXpid1JZL8eiv&#10;k/SCRm02VX7dAJovPLBg2WG5DRK5m8+g8ZCUDFDnGlM+CFfpW76p6dl6T92X7tPMJJu+S54Phzl0&#10;AZ3dJN7aPRJR2CaJ5dTI65m32qr0sNTKxi5K1xj8pH1MtmZV8zmkcJ6FcuzxM3MKQZONRzVx9FoT&#10;c2pA9DpuMINZm5Ov4i9pYsb+hK+MudJp4x9NXqc0nZ6B9N5EkUMlF5CPVrAX0xNR1SfF9ZyHMOyK&#10;FrSvbZyPbUo/e0B2VeKRWtxKDlslSZllsOzd1AjSYdh4IKBT86AfSc2VU3P8opPy8BvO5bPEQzGO&#10;flMYdkwS+h3YYXhsOose3wT6cLnWxyWR9xLjB4cnaLzX0RndvxUc15RaCrxAaazV/EflJaL6N/X0&#10;8Xvn/SqWrfIZ1WeqvAnVrVqKeXsQ66il5kU+v2+zmTyGZecI7yYP3IJmQNUvFM9WWgXFs5Vu2p2+&#10;PHcvPEI8Q4lViMNY7p7EcnA/pZVRvZ4BSoNNvKg4ttJhq59VrqFyoZh45iXzO+WRrbTVymvT1sGD&#10;OgoeOeQhW5MyyEM4Bmgo1N96wMSf+4oojm27mToRLHuTjTPsYTPswV7ThqkZk4qNq+eztnfT/u9t&#10;6JAq6ztlcPIjNCb35fqjJ3Lt4fcy89k3cun+VxrTPjHzqYycYi5iHz09TT34S1H7at8Hxx6VRnJS&#10;pdnOqaJXrKgaT6JO6iWHZd8UfYfTl6T/2HnmthMrHDpOjeyY1PQfxod6ghmQ52QEbj11/UtY9tcy&#10;ef2xTFx9KEeuPpLDM8xBvoRm8yya1VEYXEOPROWUSWBqnnjGoSNK381r6IWhDzCDpAW9Sgn+cWj2&#10;YWeJO4rQpeF3wW12YR0asBE5ePK6HL/ySCavPGSuwHHmmXRJahlzO5r2o2cmjjpwUmoPnYYHn5GW&#10;cfxFxullmLgk++DZgyeuSjc/V3Sq780eemXSqTHixRpGzM+5GhCXQX1O9awliXtIIud3oxRWdUiJ&#10;uh6XNtELuEc7n0PgyWqFxqCF2kbusH0XDDuP/RFdDM8RFpdJj5Tqm6zm7/iOwOCVZ3ZKAf2T9Rxr&#10;/Bs60I3Xj56TjBb88kra+J5zzGv2a/0XPSdu4e37gDqAqgnclxbeT1Z1Lx7BpfTqZ+KBlcKsk0ix&#10;gk1bwXkUy1aabC/OqQAYUFgkHobkMH6cx66cJ46buSZSQ7G3RUNoD3NxxNed89hJ1WWoyai+CQfO&#10;aUc/OFM0/crZZcS+eMqMnEY7/jGeDHDIwSkp6BiRnJZDMMYxvJGm6C05IQW9JyS/5zh+0Kel5OBF&#10;zd+jGRbZMHUfv+xPZBtsOgWOrVZGD7M7Rm9qbLr1o6+llFg7qWVKwssPSXwDvLeN2lzXGckZwDMa&#10;5l13At316S+lYZrP+jizR7jtOP0VXsr/n2XXwbGrD9+GB9/AOxqOPXxFSjWWjdf1KLNJDuPbAcNW&#10;LFvpsrXFfcWu/3kpnl17+PqPi7+Bgz9j2OQe/We0OY/qVnmLKJatvLRr+Jv/6gui2PPz9ZxJq9u8&#10;vcclvW1ctjcTX8FolRe24tdqPX9c8Y/8+vmt+v1zjq28sYsGz4iaH6n8SlIbDklS3QHNtySlAe8S&#10;7idUD0oq+0Q2n89zH5GqkXOaz0jj0U80HxHFrRW/VprsHvJuNfdR+WMrvxHFv9VMyLiyLgnf1Sg+&#10;nNde1GYC6DGILWrQfD6y0Ejv7p3AS/o8XtI3ZZD84dAnX8nYte9ZT7gPjz7HnM2TzOacpJdw4jYa&#10;+fMsarfsWWW8j+KDMHN00/n91HL2XqL+gbfLyB1pO/mYffAxPtk3JacNjUX1gGyv4T2VdUpYViXM&#10;Go6djJdiEjWd2HxxDctkfk8e/SP1GsfOrsMrvOmI5LfSzwvPLtvHvPXxO9KuGDar9dgX+HnjMcJt&#10;0+F71JDvSMXQLSk/iO/MKF7qU9RYzv1ZBq/8XYau/6cMzvxPGWDtPf8UD+8n6LP/JKNX/533+BRe&#10;gd9j+zR9HRliAMvWXW9JHEMsZmElplbEfcRKFpbrqBszt2PJu/Lb+W/K3DkvyduzfiZvvPoTefUl&#10;kVdeEHnp5yIvsl57kb7El1+SN15hdsxLL8qr/PwaTHv2L2fJwgX46q3SETtba3Fzc8FXl/l8Xmgl&#10;uO+wBe3AZnv6gtAc87tg/PEiY2OJ02OYXUcfBj97+dEbhcbV0pY4FF5twlLzM8zUgmer36mfLazZ&#10;X3mMtYM9tVIYsZvyYubaopa6r2rBAeHs10nwFmZm5+LFllfEdW43M6yo3+3MJ3/AZwQ+rS3YdgIr&#10;OTeXWezw7UxmOcJp1dqK/jg5K1d25O9Gh0duzPOkEH/FwuTCopMkIISeK/ZC1e+keLYLtWBP9nNP&#10;dzgnnETpq5UHtlru8BL1swc824natdJfq2Vvy964yV6UNlsta2IGxbLtbZgxY4b3wjp89ozwDqc2&#10;7AbHVn7c7moRD7l7BGnLi9eg4gFVe3aFX29R11P1mtz9Ydf+/2DXil8rnm3vzEwVR2Zds+yc0CR6&#10;eLJPKD8KxT6JseD4fqFoIkPhLvycnJ7B3oY2u7wa3VApfDeb2EhpKtFMhlB3JL529YPV+vKZB3Pd&#10;JhZ3xEPE1hntiCMs3sHh2YKjbmIpr2u1rNHImBHrrjffxPx1Yr9N9ONZWvE7azE2JyY0JfcwIU5H&#10;l73KYK3orNXDu9FQ8/LbZI92Xz2vPccKPuzqG4SmhL7GFLxTstF8oFcrrW2ln5t5UaN4gI5MSfcQ&#10;c+rJ4Ws71XzwHskpa4aFVdMDW8YcNz7f3eX0BPMeS2Eeu5k9pWof23eiI9kGB8N7JIL6P3zRz48Y&#10;jWPmtIX/m3PRahPnJQzb3IRZOhvwfid+NSGOtVBxvIPyy3MnJuNcQI/g5o4noj/HNRx9ytY0+vXp&#10;w03LhmFQd47knEKH6u3N3G4X/GrsmHtirc4VL9h5BDpN5f+h5iyiL2CFwfeUJjssGl0r7z0wIpYc&#10;GG0ryz+SekQUMV50LHEbGmhes5qtqGZQblTf/42bWMrLAx25raOmpfD2YcYPugaly44nJoyPhz/H&#10;4QlCL2JoCL4iPzJsTy88h1leeIn5BaCHIBZRMx+jiZGj0HmEq8fD2UN5rgheXwwc8DnHjorDSzsY&#10;PokmVR0X8002aLKNZMVKXVm+QlcMDQ3RYpuJDXUOxbLNuW8CyzY2pB9Wff665GCL0Gt98J785t1f&#10;yeL30JctWw3/5W82mIv+UuYlwbKXzJ8vhqtXibODnSQnxOB/XSlnz07J4y/vyw9/eCx/evqNPP23&#10;b+XpX76VPzz9Wr757qE8/Oo+LPu2xrMfPbrLY+/J40efyqPPb8uDO1fl+sUzMj1xSPa2MDcyL10y&#10;4iMlMdRPtgaia2MlBPlIfJi7JESgyY72hHd7ax4imfDsjGg8RSJdZEe4k+Qn+Eo2nDsD5r09Ak+S&#10;AGfx22whdutXi7WRvrhabeSc9uAalCNdwxPExY/k+pffyfSN+3Ly+j05R5x8+u5DaUOzoWZ52wfG&#10;iokTczTpWUskP2/qn5DxU9fl2Lk7MjFDfHvnB5mEZR9jHb71vQx9onqTHsk4HPvE3afMPP9vcvz6&#10;D9JBrJNdcUSiM7rwke+QkHj69WPayLm4jW4hZsTzbmszeVAbvaodfC/oxU7u4raD23Y+41bOxQqu&#10;5yV4G8XJohW2MmuOrrw7jxmAJlvEl3M3lfpRHjWxjBKVvxWgyaBnKSyGHg7lPaR0rqomqbQ2nL/U&#10;a/xZgeiGYpMzmTfXIN37x/kuH5PmPmK8CnqIs/J4jlT0YzHiEQIDh2O7oXVWt0qX7cl9zwCek/vB&#10;kVzfYNvh6MSCYBk+8Gx3lW95B+DJHUwOxOMCyAu91Mwgel/QZytPbRfyMl9yLZ/AXrwsnsiv3vtf&#10;/5JhKy22vcsX7DGdxNs7eW/0V2jvjZnAflyngyI0jp2Umi7FJeXS1NQmnR09rG5phjnm5+SzR3At&#10;daIWamMla9euliVLFoie3gq+M86ypzxfRo/sk7Pnj8r5i1MyNY3fSC/63OxU8kZHvMDWMJtJV0y5&#10;bqq/VyzbaM1qWbqY78zCuejeFos5zCcCfZ3q8c8pryV/6IW9jZJDHIEBTmurtOIUft30yVWg1a6g&#10;P6/ymJSXjcOJ90tdxSHJy6QfwCVKjHXM4dYLZf4b78q8196W+a//Uha99Y6s+OA3YrRshdiaWDBT&#10;IEyqS2vk1NQ5+erhD/Loyf+VC9fxaRu7LTWd56SkidVMH2LrDbwN7+KrcVPya28z8/EuHqLXmA/E&#10;/OsCZrmgCc8vxYu6/BizMMeZE9aC73isLF1ujRca+bWVr6Sl5DK3tZsZr/gs8v3JyiT34XrmRh3F&#10;2T2a2ix7wx68I+qPSmnTGXwj0Qd03pGC1gdoDO7gF3CDuUt3pLT5iqQXn6De0kOfUTmetFnsT/Gi&#10;axAkc+fbyxuzTWWpLvq64DIprjyOPpmYdfRb9MHf07/7PXO7bqNfHIP9NPNd6pXCah5D/90B9CwN&#10;7cPS0MFqYe4XrzMldbuEhNCHFeAvsdHhvO40KWmtw+ekhR4LeOb2VLHy8MQnwAE/B39mrxVLAzri&#10;qrb92qrpPMi8Rzw1yZFzKuolPCVDrD1hb1zrreBIyjcrt6xaGvfiNz1xit7nW+jFrtEDTG/wyFny&#10;5JNSSt4Un18rllzXF62zldXm7NP+yv+4EL+SvdIzNAK/PiSDI0PMRMTL69B+3vOg7BvmOWHZ+0cP&#10;MX+QXpaxYemFaTd3teEtUqfxbMW0KxpqpLKxlrmM9fiItEhTa7v07MUvZ3JKLl+5Jrfv3pNLM1dl&#10;eHRcahua8MvOR2sXTkznwfcyGF12tvY3QyNjcoS/Ufx7+voN2X+SmZbw9sJ6eHxdlzT2Tsjw1FWY&#10;+wV4Vw1xRrKsNfKRxcvtWOjsTGBxgeiyU4jTozLwjNmOHr4Z3+5jeJ1c5nkv45tNX3fzfmnmM2ru&#10;OswcRnp/G+DsDePcHoXHn4RnU9fZw0yikpP4r51inWG+KPPu2+BjzbelhHN4N+dufvl1eDZ1kaIZ&#10;Yo3LMOxz9EMzryn3rCSko+nORgOWS86VPYRGFa+R/P3MIKC3JbKA6+4urlPbiY2pUQdE40m2Qyqr&#10;mvDEmoS3z8jNL55Sr/wOr9GLErWtAm8QV/nluyupHS6QN978jbzyylz5+U/g2C/MkV+9tZg+pY3i&#10;ZBckSTEFUpLfKnsKu6Qgq4l5uzn0meG7xvLxoo7ghpbEWs0SXMO1whDWzCxlhzV4WsC07akZ26+S&#10;9XY66LFX4pWxUtZaLtfY6Yr1C2WV6XJ8LdBq2xjDmdfj1WfJ3Ea4Fyx4sxeaRxdn+hU2iyXL3MFW&#10;1tGXt3r9Wjy6+RtY9iYeb+NiKw7uxPfu+As6wWvtYcE8n4k1foUWMG6z1aK/UY/Ftc5MHz7LrWLf&#10;5uvgt8a8BryLDVbjrb1GlhkbylIjAxa6WeIzA+IKM2dnceBa778DjlNAj315m6TXwpmIC2vQQLYf&#10;PUPvEh42R05IJudiUMZOsQoKEH1i2eXkTLp2xE4+ruKTSmxcXogXUjXXDThMC32bbcwpa2mQ7Xt2&#10;4SsZKkYOZqJvZYQenJkktoZiYKMnxg4cRydDlr4Y2iimvYiZlks47lb0maBp9nIhNrcVEyu0vdb0&#10;YZD7rN1ETkQsY+FCzMzrMOTf1pgb8b7XaRxbcemlq38rK9ZQ2zfGo8xsEcdjCXrs5Vw3VrKIreDo&#10;hpvg2hbMdTRR8z0Vy8ZDxnwtPiN4zAW5o8kmTvVnjp8TNQhrE/y56RflM7BwsoDfkoM5bhRzJ7zQ&#10;eK32mi6ensgUmE4c+1sYvl1e+J5bW+B1ri/zVzJ3Qn8NNQorzUNEeWTn7mL2Tj551A70mNEJaHTp&#10;qTEwlV998KG8/tZ78sqsOfL2e3jLrODYmJLr2btSTw6nn0rNhMF7IoRadBT9tGnUJrNrqF3V4znQ&#10;jK4R79/KvXwezIOu7KN3mfkAg9S5jsxI8+Q1/BBuy96zn8ngeWZSsXrOKM9Qep/HPyGvvyTZnUfh&#10;Ca34bNdIeG6TJJZ0we3QSTfhTdrNdx7tXXppJ2wrl/ceRW9CIHNJqVH7UWcibnYhpncilrCmNr7R&#10;mjqDpQ35Kh7S5AFr1zHfxUr1G9M7BCe1doCZOtGv4I6eIxANSkwWutQi8pEuKYLJV8Cv6rjuNPYe&#10;lYbuw8xkZjZkpdJlw99y8V3IogYDyw6I3I4XTCR7E3ETzxMRj4/VNrwYdu5Bu41uNbVAY5OJ6cXk&#10;rcWaz4jSZUeifYhJYPZOkspt+Jtkct4EpUFJhQlvJaaPQENKb5ybn6a5VnMdzS1smaljKuuM8Pwj&#10;X1UabVdyXMWzlTb7+c+KXysttlpexHOKbbuSD2+0soM3kAvabub9k/fy96oHTuXryuPDg2Pojn5B&#10;6ak3O3EebWZ2paPybCDP9SSW81W6GaXbjtM02P+Pr/MOq/LM9vaameRkMjmTNpNkJskkUVPtDQsq&#10;VSki4Aak9yJSpQgCgnRQQBCpAlIEBFRQERC72HuJXWOJmkkyM2fqOef6Zr75zvXd62U811znj/PH&#10;c+0N7L1599ue9dzrt35L+fVzbxHVlIXCptW/UGs/lXErl1ZvEOXRWqesfFv/rhxb+/bo2kTfr/ps&#10;/f//k2fre5SFP/cXUa8S60V4s85nbcrQHpH6f2LYd+nrqpjz8b4jR3z44m05ef0BNZQP5cSXX8nI&#10;tftyGM7ds/+Ewa5LYNcVrdvxXt8rDTsGpXLrTrTYzfSirpKSpi78PI6hg74qu09cNlh2Y99BaehV&#10;bfZ+fLNZuzI3tQyclF502IPw5X2XHxkse/+1p7LvKj3e4c69p67Tb+0c/rX4LVQ0Smh6kfglZIlH&#10;VIqEpeYTW1GLhy47f1OrrMrdSKxKXiibumv4Wfa6OvpcdNIzY78MHLsqR/jMQ1eeSB//rxx2vbqc&#10;62t9oyShW07Wc7KG83Ubffja9uJJPYR/9zCeKPvxRxmRlv5TUr/jMDoF+iwWVMLF1uL7tIpriHqB&#10;xGzmrDxioyy8i1ajH6QunHM3he3IKCDHn4WHSFIO/IF5CYYdGpU2yrOj8Xvn9eo77U/9gTceIN6B&#10;8awRqLuMp7aZe3p0SjGMvhQvr3opauyTxv6TXPtfSuMwXtJotBOqOiWpcpvBh5v2XZGek/ek+/hd&#10;6Tt1T3afoX8h253Na5Rlqy7bBH93JH60cqKXmhPrAs5RT390mKzXI6J13Yvf53LW4JyTHh6sa3mN&#10;gx2axkXkbRw8DJa9VBn2Ejxgl1APynNHD7zZ/alBiKfXSHGNbGjdhY/CSek4hO720CV49kl0rgfJ&#10;F6AlacNzpGUITfleyWjAH73tID0Sz0rdgVvScuIxvRaf4OtxW3I6T0lCzSB9bIclGU6dsfWEwbI3&#10;HbgnlcN3JbfnHH/bLzFVA5KCPlv/ntl+UnK7z8Gy8QRRfn3kETwbbe9B9LSH8VSGZasuW72ya/bh&#10;qbyX+AbuXdqreuwLxlBNdumui+QFYdJ7lV/jVzJMnLsf37cD1+HssNsBeLaOvcqvLxkaa9VZK8NW&#10;v5ENfef/iWUf+2+Wrdps9SYp6zuHt7V6Y6Dv5p79XFutvRtVq62/r9532fAcqR66zDbSQ7KHz+lA&#10;Y8BQLv1cw63Pn+uv1UPk+TD6O/aO9nfUz83rPGT0jFSPkugy8trr2wzPEtV661APk6SqHlnLvXq0&#10;9yO+VHvPoLm+YviIKMPefv4RHuecU0eu43PO9u/BJ3znCMeQ83Bjp4Tk1opvRoX4pJeJH3ml8JwK&#10;vDe20NtxuxS3D1JHhBZ78Ky0Hr6Ol8g9dNjPpPfCE9bvX0v3qcfSefyhtB25j8fPLfzrr0r5TvzH&#10;97JP9oz6oxTA63PICazdelxyO09KYY/mH66RF7jFMX2IbvyulHSdluSNOyWaPG5MIb1k0YQEp5H/&#10;WlkggXHMM7H54rl8rcGyPaPyWSdsRkO3Q3Lr9kpO3aBk1Q3hO3QAX3c8zAduMdeS+4Bl1w6h84dl&#10;1wzcY7u+pDbqCl4sl5mX0XvsvENPUPIkR9Fjn/1P6b70f43RdfFv6LP/KC0jvzX02dvP/UF6Tv/W&#10;8N4u23YGVltC7V8Y/tj0Cub+bEt+VH2InU3of13JF9vS48HGTGZO/1jGfPC6vPnqi/KTl+gN8+IP&#10;YNk/lB+/+EN56Uc/gGm/IP/64x/La6+8AuumYvGll2DcL8jLPP7szTfxInlfzGCO1tZ4jDjYM78t&#10;QQtGTd8SZdmL8VngZ2JZvyD0nzDSSOoLV8TiC8ljMPzUy49eDW5u5EZ1zqe3hL298bjQEc0V3NIB&#10;Le9itluZt7MJv2jWOS4m7c0wOpxNzH0wbQ/YQSAa1RXE/gmrs5jb8Y7IQPuaqQNvIkYCQ1lKPH+L&#10;Y6zKIwbIJieZudYYSWvJ8+XmG30j03LR7ObgUwZ3CSb+CghVvsIIiTLmM/XZMsGWlSn7+eEP5hco&#10;fr6B1Mszr3uyPfBLE2zE1RkNoBN9DZnH3VyXGYzb5IJmmljhuZZb+0Cqn/ZinUct0GbMRXcxbxE/&#10;m6hXYd6HU7txL/UgL+jlHWr0RdN+ijo3aw2V5gpduZ8uXkqvG+bfxbAYkze5cx9iCh5dPFlTsN8c&#10;lGfDNu1dOBfQF3uzllZ27Rsaajz3DKRGn+EXFkaMFEPsmEQ9bSb+d9Slod0OCCcvDu/2ClKW7Uuv&#10;c76HJz4ajEWujtSlWso081lo/2egrZmNlw36Whs49SI7jo8/60ly7uhynd086e2IVwrb5elPbXUQ&#10;DD1YmQ/enwF8Tz9qFb2pZUSbYodG0cHVGQ9udMr+1F0GBYsyKi/40DJ4iSeP/sRiyzlOCWk5HLsS&#10;/LPqpKaVHtBde2RbP7VZ+45L98CINO8Yhmkzn29sxhO1Gq+tMsmCf+fAdpRlp+Wqhxga/mTy+CtX&#10;EfvhvxKlnhlwYjRv7suoZ2XfLXbkvOQ8dbCzM7i2NXpsS2tbY4yybPrdw6a0TtoL3u7lHWD4ZQeR&#10;BwkPxzNvRSJMmxgLZqyabOXYrq7sF+I4Zdg6lGsH+NHHUbXRgXiIwPmCiN9CiO2VYwcvR6cdDvdT&#10;PheKVkFHGB7DHKPACK2/CyUu9TA4tnplay9KHbbElhqHakyqdYDBnM+6LUnJzK8p9KFchccKsVpM&#10;DPl8tHpu3EN0uHuwvz3Z78SXfvDT4NBRlr18RQr7ZyXxMNvE+ajxpXrLRcerf00KuggYdwT+JOwH&#10;VxPrWnTr6pE9ddpMvPmnGNrs2bDs+aw5ra3Is5HfsFxAna35HFj2DDGbNlkm49f/+cesdT58T8b+&#10;8j2Z8CHaz2lzxMlqkTha2MqsyWi5Phsvc6dPFwdbGwkN9EPvmildHS1y/vwJefTojjz79Vfy6+8e&#10;GuPZt1/Bsb+Sb757JI+f3JV7D27Ifcajx7flyZN78vTru/L1w1vy+Ksb8t2T+3L94inZu32rVBSt&#10;RXsdjDeIqwS6OUmEt5vEBftIVBD+2SHukhgxyrLTorzxxvaUdHTa6cvdJC18qayNQY8d4SbJISZJ&#10;4PWRXvTXsVsgdrMny+IFcyTEHbbN8UwtLJcW8jAHL90kprwje89claNf3jdY9h6er2/ulpCUHPox&#10;4C9AvL8sAt/kzBKjL/jW3kOybc8xtNuXpOvsQ9l97VsZuPlb2X31G/pDPJHdl59Rv/MdniPfS9fR&#10;+9RJH5GEwg7mLNi4Tw46K3SoS7O4ltfin5knTh759D3JQKuVyfWYy3WZzzVM7VHgOrww13NPR8MQ&#10;VIxOoZCf86mjjabexwUvIAvW1/bcY8LovbfWiFHX1cFQKuvw5Ka+cRX1VJwTJs4/F0/WPuTjfIgJ&#10;w1hXLY/hnIlFM5iUKek5fK/aVlg2a4BOervVtaLV1X7lWcTDSdTR0L8IPmHi/mvi+nTzp1cWzx05&#10;z+y477osgzvCt4OXc3+Ips8eTDuYfeyv9w/yKibuQ5pbsXdUDRJ15JxPFla6HsWH2ToB39o7MOz/&#10;+F8Z9ux535Ir3UGtYyXzTKGEcC15sl5y80Vn5BdqsGw31nc+sPWo2EQpLCqVzQ3NsnVrp7S3U0ey&#10;pVUK8wrJeXpQhzBbpk2dLB9ynr/+2ivy+uuvoAX/lTFXR6zwhYGmGz7vBw7vQtMKZ9zeKqVl+fgT&#10;cQ/wdmeOYa5kDlaP+RlTJ8rYse/Jux/8XMZ+9j59v6bD/vHFySswfGvXEbcXb+zDE6EXRjwgRSXD&#10;UlFJjVw1NdmVh/ESpnfJejxFCrokNblW1q6ukmCfVWI+yQqv+jHy8xdek7epB3//5Vdh2a/J52+9&#10;g3f2WJnPtejBujVrVabs6OiVa5fuyK+f/lGuP/irHDj5RJp6iDk341FXQ3+V+ov0RPoS7dJN1lpX&#10;qceFZW+8LjkbLkp60XOWTTxftJ9t3CvpWWgjEqvw0gyQd9+fJe++Ox2O70zf5NRRls25kZKcIQnk&#10;nb1Zl1tYws4WLiN/nolHxHbOJXw7ag7iU4N+oVl7ZKNrqYdBNqAbaLlFX6Zz9Ovrl6Does6pYvoS&#10;J8uE6X7y7hgnefUtSxn3BfvYK5/t6UeLfEN6h55JV//3UtHyG6ls+x265+9lff1Xkr0B/+IKPOsa&#10;zkk9moiqLUf/wUbR+ZbBYDLy6ePLfR1eG8p8mpKcIOuKCqS6E8/0jeskIC6KvnF4G5AXdWDdH706&#10;G51eO9fAXimt3WaMTc30heoelCY43IamDvJZBeLAPDPLbrGMnz1fbF3wREpYDSuplqpWePS+s9J3&#10;9Cr6r8uy7QC6ne345G3eTQ+7BnEOSZEJlm4yZjo8yhzvLL9IelbhVd3XL/sOH5Q9w0Mw6z44dre0&#10;dnXAjDl3YdrbevEd2bMLb5J+43lTe5vUNjfSw5B8so7Getm0uY5RiyYbP5NN+Jk3NhlM+satO/Lk&#10;m2/lweOv5cLlKzJ88LB0oANfV0Lv0/Q1soZYrILXd3b3oMkelgOHj8jhYyOy9/Rx+qP3S1UHHmKb&#10;txjfvb3vMNr362zTcerr88mNB+JR6wGD8IalcD9wIf8aRL51RRbzZRI1JoWc741Sx9qhuXU3Hqi9&#10;/K+tUly2RTayTq9Fc1PfvJftVo6Njq6qn7oFakIqhnjNYVm/4Qg1CyektIL631p0Q1tuSvlmzqOq&#10;q1K48RIM6hoxxRU41CXyMedgbyfRVo5QA3aanDv1pdl4CGbiK5LezSPX1xpqYCJLicHwWXclR2m5&#10;lFgCbuodJslJaVLAPbNik3qO7yS/wDqHtW5STj1a5Eh556O58i8/GSMvMl597SN56eVfypuvjZNP&#10;PoJFm7tJkG8SXkNVeP2Q/2pgjZzXRh/rQmLReLzvqEf0Qa8YloO2gRy8szVrBHLdS8xZw+Pv5QR7&#10;XTwThgdzdlDfCvio3XgYLP1dbelPYUWvV6vP0cxMxkN5Oux0BvyV/pBOC+DY6Gn98M1wIS5caGEM&#10;68XkqRfbkuOcBcfWXKeZwbFdvV3JQXqROw0wxrJA6vnc4YBLbMTKkbyc7Rz0ONO4h8GyLWbIbH6e&#10;C3OdxRpmmsUsvC6m46c9UT6Y9Ll8TE5vwjx4rw26CHvy98SPtsSOi4kp3cjzB66hB0xRLeyzEQ0U&#10;68f6dvxU97AeOwLLJs8zdFjym7ei384WKz8/OPZCGTPfXD62nAfXxisiJAAenkgPJHjWhvWSV7tR&#10;ihtrGNWSubFI/FdGiLmzpUy1NZNJFpNkkuUkfEbQt7vMERv3+fRpVratv/sCvk3+cRF1NOwXezTZ&#10;VvYwbEv6w8wzl7GTJsq7X3zO95pBv1crQ2s+ecFcmcB31TFpNt5809F4m30mMxfQ1wg/kZlosmda&#10;8bNqs23xObdDR28/lX01lb/Ds63wl7QiH2E7TSwd5sCuLdjPi5jn6VMOt56/EI3TAjxLrKfyXjPy&#10;ErPg4NNkyvyJeIqovlvzGeZix3tWrI6RkJVoacL9yLUtkWmWc+WDiZ/LO5+MZZv5vk6OBrvOoWYy&#10;v3gD9+585uAEo+7JCn3vF5Nn4SHyMT2XOW6faF3mbLRWaML9wuFWyazdCiQtp1TiiHVCovHIiMul&#10;3qSc+asWb4Y6iS+ol9VlrXA1uELDLsnhei3s5N6+6xSepPT4Up49QK33oZus+29L84Eb9FK7wu9h&#10;KruoXd91VrIaByQwo0pMcYXik1QiEVnVEp1XT0yET0nZVklbT34/mRy9Zwz3YvKEtl5G/0fPMOKT&#10;VNVW44WA/sNE/LKQ9Zwl7NoCncg8C2tqQTgHzfAemQsLno9ux8IOrQ6eOguXovVhTYZGxAcunZAJ&#10;TyxuwO9rm8GwG7ftp550mPUL95yaLuo8Wogt8E3Nqza02YEr0mWJZyS5H3xpgvBAXJlDDTE989bi&#10;V4GmIS61iFqyYtYyG6n7qOR5ITpX1WanMoitiOvVZyQaHU3MSth2nGpRkgyNjOpMvYlblFHrUD8R&#10;1WerT6LyadVgq6eIemTPRkei/R7178q29e/KtFWvrT/r++csQJNlxfrPVvX1eGuy7lA9/mIX/r6U&#10;OmLWq8qGTeiz7GH9NovYN/boWp1Z/7mzVnQnPoQBenIf1NepN7Z/cJSx5g1RTU8kNcVsu2qvVdOl&#10;LFq9QZRFqy+Icmt9TWBIDHoJ1kOskZ97ZXt4ESuyhtdtUO21He9VX+7n+mzVaFvZLkFn72BwbPXQ&#10;Vs6ttc+efvjtsB9jVufhC9MkDV395Iu1r81pGTp5xeDZ1x7/Rs7ffya7R/CU3k2vbEbHvhG81Y5L&#10;0679cMztklvTTO56h3TvPy37zt6UPSeuStveEXpl0A9h5wH8PQ7wut1S3j4gzXtPyu5T6FquPZOj&#10;t+jnfud3cuLe7+Xg9W9HtcXHr0nHQbTg26kZqtyCLnu94ZXtFYtXR2o+dVhN5H/JGbftkmzue6kF&#10;m6h9q8EDqoF+kNRidfTLnkPnYfJP5Oz938nwxYfSPsx10sm817yLHqvoSGq76G3SBitHQ00cklZO&#10;3UAlfYyZM/PRklawncqxq7vQbJIXLqimbjOrBDa2Bi9XPEVS8tANoj/VczI5V8Lh3MFooGNTCziH&#10;18GxcyU4Cu/AcHwtuTaC8H5X/5Og8CRjBPLcL5BaAl/tU0mdjw8+lyHJzOvkZZKLqIMjr1jbbWjJ&#10;G2HTLYfhi/Ds0l0jkoqWQH0dSmGabYfxwj/9QDqP3pKdaGgHLz2hDzmstnk33uKlYgpeSd3JcmIo&#10;X9gZa2h02a5e+ALCsWOT1lCzvYb4jXMPlh3C+eileRFe42SP1w4ceyn82sOE5tANXbazHxofrhvl&#10;2qyfl4UkGN8/v5r+KcQtzfvOSM/INdlx6ibbQ3/AITwbdp+kTgjvi85Dkm2w7AH0vOjgYcbNIw+k&#10;4+w30nryKX3+bkpm24jEVu6RlbVDBsvObIdl912R8sGbeCldk6yOk5K65Yikt6Jb3nZacrrOGiN/&#10;+3lZz983wbI3H4MvHn8iDSPKGR/j//AYf5GHMOL7+IvcgYGirUWTXbLzoqzbQV0juuwNey5LeT++&#10;IrDqyqFrBsOuPUgfyMO3ZTP1L/WHbht+2OqLXT04Omp4/nzo75R1l++Cie88A2dWTbR6jIwYY7RX&#10;5KhftmqnDQ4Ng1aNtTJnwztkD7mbgdF+jsq09Xn5HvxI+tAm7xzluvpcX6vs+/lr9VE5+D/7Z+tn&#10;6mcXdB2RzJYho8djbDl1yiVbDX6tz+M3dkvcxi56P7Juat8Hoz2I5/NxaThwGS+Ru7Lz4mPpvfS1&#10;7LjwGB8P8qaDsPquQ+Qidhla7Kj15EXXVIhbUpGYEovEe3UZtQLV1BJtk6LOfVJBLqgWht2MFruT&#10;87Kbc7TnzEMZ+PK3svM89awjX9H38S5+I/elY2SUZ28euoF++yLfRftZnmT78fKAY+dv4zzYcYFj&#10;RL5i8DYMmZqkYTxAyFfUDlCD2nZUVpZsk4hM6pkYUVmVEp5WCsPOo34ih9qBteIWuoYe1mniGVUg&#10;8blN9DTqk7z6IUOTnVWHJ38DeZfOs2jD76Ljx6dm6D45izvo6O+Te7iD1/hV8kjoOlrxkmTkdN6U&#10;dX0PybF8L5tH/iKtZ/4q2y79v9GBNrv99F/w8v6T9Jz7k3Sd/jfm7adcC19KUWWbBESmkcMNJm9M&#10;L1971uuq2YErOhIzWVmYi2kJDM58unzx8fvyi5+xdn7lBTTYL/L4Ejrsl2DYL8orP3lF3nj9TXmb&#10;teo7b/9Cfv6zt1hjv2H87r33fyWffEqOf/YcsbTCK8MOvrd4tI+zI2zaHuanQ3+3DKYaBLsOh2ev&#10;iIuHFaq/hfo0R8JG4ITeaLRN7qw70C4vhVm7o+/2RNPso3MHOTFjUKflo30b4IPMuX7o5gzPLRhh&#10;YFgMn02MmZAm8SlZcFjuOalryWfnkdcuJAdZZIzErAJ4dh48O1dWF67DGzPX6AcZvTqD32dLCvx6&#10;dV4RsUG+4TOiHFvZqU9QuMGyg2Ew/sEwFHR7zszHbjy6u+MV7eGBLt1TPJd5odNGj62s1hWOvUTZ&#10;pzOaOzdDp63abdVpK89e4oh+neOintpLnfGXJn9va7lYrBbYizVxj9NiuD1zspMTsT3Pl/DcjflY&#10;a6fUAyyceVyHPzzb3Zf6FXf8wlzxfjXxOl/8R1STzfYsZd+7+2mNG7lwf37v7Y2GWjk0OmNvfAZ9&#10;2B5f1VnzffzUN8QHrTVad+J2f3iRd3CY8V59vzfMWXn2skA0xOjwbYhZ59hY4MNnJp/CT8ZM+EzG&#10;TcJ3cTb9bmzRcrCWcITTBePHrR556gfj5U/OHbYz6nceQ4yF93YUxy+GHEeceoniKxePljKanHwE&#10;xzk0CG4Ld10RbrwmIgadL3kLD84BV88AmH0I24lvekI63nIFkpFPf5kN9fSVwO+zZ0h2DJ2QXQfP&#10;Se9+6qD2HIUBoMFq3oGGqg4tVYMUo+XOK4Nts2ZMzqTuilxIfMoa8r1w/MQUNA30qwtlHiI3oJox&#10;7VGuvR6XusPXPdl//M7JBQ8VR+otHfT8dyUO8yQuxF87gPpNY6A7Rfvg64fHOHoB7bWo/tSqy1aW&#10;vYRr1J6crh2xriPzoWmpP+vMcHTRYTA3vA84tnrOB4SuMNic5m38wjS3AJcLwZfhH8M7FP8Xhm8A&#10;eeAlLoZGRDXZqs1eCOdwJKelHNuPYxDOubwiKgGvkzWSDl/JykI/k8G1sor+0PHUcEUm42VDTOmG&#10;ltWDc4C5WHUSflorGRxr8OtQOLbGl+pHp76IYZF4qcetQveh/iLKD6gvDl5uaNMduA4WEOfPmDlb&#10;pkyeLlOnTJOZM8xkzmz1E5krc7mPzONxAT4JFrBsc3TZZlMmyuQvPpWJn46TiZ+Ng1lTHzt1ptjz&#10;OS58JwdL1t5z54mDta14u7mhNwuWvGw4dmebnBg5JPfv35QnTx/I18/uw68fGOPx07swlNtw7Hvy&#10;CG79kPHg8R15+Oi2MZR9f/18PEA7eOKwdLXRq6QgS9ISo2VlZLDEhPpLdAicibHcz1WiAt1kZRge&#10;I8th1lG+sibaRzJg2mvQaqdHuEtmpJekBC+VeD/Ym4+zhJnsxWRNH16zyWLiOlkZQv13Cr5GaCrq&#10;dg7L9qMXpPf4ZRk4e0MuP/m9nHvwnXQMn5CsigYJI9/gG52CBjQDhlVMzW0ZDKWBHomwDrQfdTDt&#10;qqHz0sZ82n3hkXSQ2+04gT6JubHrBPPhgZtS1HxAApM34VOSAZOIkE/MfOWjScvkl5+4yi/Guciv&#10;PnWXjyd5yvjprqyX3aiN8KJewo9aimB6TYXRMzEC5htpDOtFkcwvUTJrvq98OtGR+mB78lf+6Cgy&#10;qY9Rn+laOCUepRvQrhVukOh09JexyehXo8UNz0Rv7l8BkXjcJGVyz83nPevpA1NJjQU987Z0S2MH&#10;db+b8ZQsrUXviN9TQREaDOLj2Hg8WiPEIwhmHMQ5Sq5sKfc9B7iwvQvXJ3kzvxDuGXDsaNh3VFwi&#10;a584eDZxsDf1o+RVLDmPZs6cI5P1fJyKX/9MN/n0s4Py+ht/+V8Z9hfj/5011LBksN7OXlcpWUUV&#10;5E/xO2Nd5UN+yJvv5RVAjpH5YSH3eScXd3pGxEox27+lpV06t/VIZ2c3/UbRRxcWG/PG5Anj5dNx&#10;Y+Wdt96Ul3/8grzwI2qjXvqB/PSnP0KD/B73HWvJXJsA06qRo0cH5OLF4zIyMsy53irFRayto5hL&#10;vdCQOMLkLdAzwovM5k+hvy61DZbTqW90xlM5lTVMCbytEX/CLhgvnsDrYaTl9BioOiI1NegMqg5I&#10;RQU19+u3Sw4cLNiHOcYULuZTbOSjN96Xt198VX7+w5fknR+9IL/68cvy8euvy4RfqFf2GFkwZboE&#10;w+5rK+rl9MhFefTgt/L48Z9k8OhTehJSy9lOLWIjvVdq0YXU0Lum+grc9xq9ry5zXM/gBcXIO848&#10;jE9jATFZKfWEMMO8dfvxC+mWFdFl1Dyb5NVXv5BXXhkr48bO5l4ZIJlr0BlpzjWUPB5zi+aObW30&#10;XkyuCU1aNsy2qGwrvhE78XYegoFSh7f5ohTCr0sa0DW00BMMhh+V0sbctw7GswauFAlrcZa337cj&#10;P8O9Hr69btMx2TGAHmrkzzI08u/SPfRnKWv5s6xr/L3Udv2FXmH/CdP+Tqrbv2Z9SD/4Nmrrak9I&#10;dcOw5BRRDx+3lhwi+RSYTVxMguSszZUN69cZI7dyPTqmFfRmdIIZom1FZx1FLLOuCu1xy26YaR8D&#10;vlqHB0YttbKw2NL6LllTgo40Lh1O5oWfwWIYH96+gSsML60CGG0NWo+OQeLtfaw7Oqmb30JP9o17&#10;JJU8RmoZvn0FbfQorxbT8kyx8ogRU0SapJU2S2f/QTly8oQMHzksu4YGpauX+pQe9RXplo4d9Ifs&#10;64Vl4we+tx+NNqx7e4/xN31s66ZPZPtWuDAMu64W7/KNkpWTQz6mWLb19Mjpc+fkxu3bcu3GDTTa&#10;F+T4qVPUHvTLlrZWqa6rg3k3SnvXNtnV3w/nPihHTxw33rP7+D5Y9nb2c7tsbGuSssYGfFfg/F29&#10;+OVsRdecQo47npgglrx4Is8T4LTUn7uH4zEbKouc/alNzpZs1hClG5oNhl2xqZ1ahCZ84Tfhyb6J&#10;GoVWqWnsg2XjL1KJnr9iO3UBfZw/u2DYB2RjNbr2+rOyuQlNUPNV/j++j/WcS5UXpWDj+VGWXXKN&#10;OOQy8cQ5Ysnz6Phv40d/k/+BXib/mGTm9EvG2h08wrMzGlmX4+29wB3fBUeZMGGu2Fi7SHzMKikp&#10;KpP1ReWSw32mgnv/yrQKYwTFFsMUE/GW8JB3xy2QN34xTd742afyk59SmzTLlZ4qUdQmFOJn1EKe&#10;p18aN8MYNg1KbPQm8l0J9KWIgjeh0wgt5v/TOy/EgzgSH6KoAHTUFqzj56PJnYOnhdkoy7ZH47to&#10;AtwaXmpLbnnOr4wxecEnMD60vwun4AMyHo45FrY8gffNJ7dIPaA7c749mm97G3wn0CW4OaF5gO9Z&#10;zYVr21DXhwdhuD+eCPQ+T4lhDqDOLBwfEjc0HXZ4kFjPkpkWM+C7U2XC7In0+5lgMG3l2GY2c2Xq&#10;AjMZz33u89n83RzPb5sFYuFMzKmxbBhajRjipUS0dKnUdaP7T+A4Z8Bhsht74NjbqOXukpJte6iT&#10;PSANg4fwV90nBS1bJRANh/kyDxm3YIG8R079o3mz0WYvFCtfdAYxMLWEWJhnDlq+DQbLLm2hnqJu&#10;A+vBeLEw4T/M/faDqR/KmBljYNropB3IBzgyx8D+x854l7zRO/KF+YcyeTY5eDiwpR0smThg5nx8&#10;mIl73h7zkbzy7rvy9scf873oH2hjhZ8LtWxo2Sea6/6gf4g5/R2tphODowNYgg/EIvVhIc9g9Rks&#10;ezzeznicO6Kpt5tmsO45tlM4rsRKblZ4fy3k0Rqebcn72Wf2+LZYE2+hfze3mylWS+hh4oIWxQHP&#10;Z5j8hDmfw7TxT3eYhzbbkV6yxJzLqWXy90CzbY8H+Cz5kLj/g4lfoA23wJ/EDy+yDMnKLeJaW4eX&#10;/RrWahF4TpgMj+wpZguIFWbwnfF0YFjaubJWod85cUB0UpbRbzmrcCPnej51l+iPVpdSQ1nPPNFK&#10;P7027ls8VnezJh+kJ90RvGWPyLquw7Kh9wR6P2rKu49KWc9xqdoNG9pzgd5ZMJAe8rQw7Iq+M9RY&#10;42vfOCC+qRWyePlaMcXkSdDqctb1mziG5eQqqmVF+gbOodXkcfzZ5y7MoW6wbGJy7o/RKfgNM4LQ&#10;pTgRm8+3dYRZWzOs4NfzZcr0WTJ+EvmXGczD5tZ8Zxg385G5jSvntRt1CqyfvNCdRKGRXl1CbWgT&#10;82KfbEGX2YYuTx+rW/aQI8M7exNewnDDjIIafI7zqT9byfqN/By8Tz201WchaQ267WRypCuzWfvm&#10;ky8rx8eogn1Jv8jwRGIR/BCI2UOWJxKTJxO7rDJGOKw3hLWTv8ZhrC/cPFhDEq/Yo6+ys3c2nut6&#10;wdOLdSPzi/LryVM0TsLrZ56N4UeifFt73Ktntr7PGg239pU3M7fgnsZ5bW1HThFvTbi38mw7uP8i&#10;x9GxDG2W81K88+HYFtbU9LJvXOGAnrBEHcqzTe5wQfTbqqfWdYZquNQvRIfWqaqGRrm0smybRdSh&#10;2qEZh1Ery9a1iTJsG/TV860cDU9sBzS06pmt9czqzan+Ibacf/oaZdnaf0p/trAmPrTRfl54xMCw&#10;PbzYBtbZPsytAVGr8MpIRFORjr9FieSU433cuE227j4oI1fv0+P6b/Lt//kv/Ee+wxfruuw9dUUG&#10;z34pA2fglkfO4ok9DKOmzqp1p/QcgGWfw2d75DLMW1kwPWnh2fU7yc2090tpG30vBk7JvksP5ezD&#10;P8rVb/8q177/u1z+9V/l0A28c0fwFzl6Gd/nM//o+9jOnI43NDGR+mWHpeRLeulmqerslzo+Ow+N&#10;tvZfTMohN8Q5klZQhUd7p7E2PnThnozc+LXsPIYHbi950x2HpGUQ//j9543H2p3U7hGHrCzEjztr&#10;g8TmVUlSMXkl5tLipl5y5AfpSYJes4GasS30KcwtNzTZhjY7Cm21cm1GYEw6fRPQXzNi2L641ELy&#10;VZno6hLRguBpCU9W/bWbdyTrykSOMX0WwohD9fd+MQbLXuZN3/hAchVhKdRDFrA2aCKOo7ZhO+sf&#10;htGf8sBFNKlH0S53SfImcuUdh8hrjfqLqM+IsuxD179jnYWelOsujmvJiTzTQrdgfJyWydyFJnJP&#10;8By/CPqnptKzG7/7NDy6OPfCI+IkJGiUZZtcqFdwwpvJ2QfPLrwLvalD9sSffSnnGMMVTbaJuM8v&#10;Eq3lWnzXtuwkHlO/8dOy/cR12X3+vvSeoc5v5Lq0HryC5zAxKew2vw1fs+Z9Utw1YvRMbBnBZ/LM&#10;M2k+/jVa3C8lvfmIRJX3SVz14D9Y9klY9mUp7UcjshPPPti26rALdxCfwKKVYed1n5OC7RcM1l2F&#10;fls5dvOpb4zRdAymfegRzHOUZVfBQcv3qEc2LLv30ijLhp1W7L0Kx4aFD8Gph2/Qd/CmwbCbjt2T&#10;Lcfvy5YRPCcO3vrv0Qjb3nLkLj4S9B9ktBzjNfxcu4+ekXvRt6DB1t6P6i+iPFsf1X9kVJ+NF3T/&#10;ecNrpIYYVofqsNV75J+ZtGq3nw9l18q1KwcuoEX+Eq052uF/jMbDbOvB61K7Hy05n6GfrbxbWbbq&#10;uA2e3UxuoKZXVlbSr3ATNQZ1fZKK9kM9TLLbyO/0jPZ43NR/RlqPkRu5+LXsuYZm7BL9GM/QT3M/&#10;7LZ10NBhh+bVSUDWJvFaXQbDLjSGdxqxAvNZQgXrP/JF9fvwnT90RbbyWd2nORcuwMUvqBb7oRy8&#10;+yeeP+Nv99Bq34Fjw7hPP4VzP4Vr059zgHwN217EnJfXQb9K9l3Z7ktSy7FtOkZe4vBDjtMdfNAf&#10;StOhh2i5r5GvPyRxxR0Sll4pIcSUkWvKZXnGBuKlHFkWvgZPoAxxCVyNb2GqeETmSVxOI16MsGzW&#10;TnkN+w2OnduErqPrPJ4i9/nsJ7B7GPbu2+xP8h9777FP0X/vuIX/+E204bekuPeBVAx+I3VH/yjN&#10;cOz283+X9nN/k65L/yU7rvxdei7+VXZc/A9yAX+R7jNot48+o17uttRy/4tbXQyD5LrkGjNjPp3A&#10;en38hEkydfIEmQRznDGZmHTce/LeW6/Jz376Egz7X+TNn74sb73xr4zXjDFhPH0iZ1J7aE68Y4G/&#10;83w0FvPQF/B8ibMLrA1eADcLCKReNohrmOfLYKiu6H6VZ9s5OKLFxA/amfgaruoFSw0MC2c+hXsx&#10;lG8ry/bwRUPsCVOFX2uvQi9/OGBIqPFafU0QelN9DAihto05Koz7iOaU4xPpnZcE04HHrUzJpK4q&#10;m5FDfXoatVf8nJFHDUuR4SeRmotXBlz7OcvWNX38GvrRJKfSFxCdbGoGfaPpAZgNx87AV4S1ccgK&#10;6pJYH/vBYIMj8HhYHkt+OAJvLnyN7V2Y59C82y6SRYvQiPJdnZc4w7BNYoLLu8FUlGe7ODPXM1zh&#10;GSbmfBPv1bW2E/O+ox05ZB61N6QDc6kNLFu12TbWxP3Mq4uYmy34eR4+MRbwbXvmXfXJ1jy11uAt&#10;Z72jjz7BWrNPXMDfnD3Yl77+1MVQ18a2uMKy/dl34bHoZmOoJwsLM/j1Ihdy5Qz7pfB2D7i7F5yW&#10;sWQZx86d72ZaAgfHswR9ozPrahMs14tjrCzbzR9Gw3tnoqH9bNokg18rw9bn0+fPpZ7UEQ9bH/Ks&#10;eCbGRsGElW2i4YWf+gZyn4c3+ASGwbPhrsHowuFQesxVdx0UsRxtpnoMUEOWANteybFOjCdGS6CG&#10;GL1vAnMix8ENLb4D+9KRuMUdRqxxsMHDVNORtwFtVK1UNHRJC3VXPQPHDZ7df+Si9B+5JDuGT0lV&#10;8zZGl1Q2dtCDoklyS8hV55UQB2q/9CJ0DfCRdDwl4dmhkegoYPnunNvumq8g9+Ib4C+BwXre45fD&#10;PnZZiuYAju3MMXdnn/miFQ0kfg8kD6LsWOvv3NzRLxBDBXIOR7K9Onzg1U5co1Yce4v5MGfiXWfY&#10;tmrxlzjjZQebWMi54US+w5vPUd+EAHicL3zdyDNw7XnqNnC9eIWicdVHriftk6oaaAsrW4Nj2zvi&#10;fcI5qHFpYDD9fGCJyrPjuI5S4KjpaVwraLPV++S5X7bBst1hhczLqsn28Rtl2dqnxT9odKgHncaN&#10;quuIiFppHOfYRDx74pKJnWPYb9SNL13Gd2B75tLfCxY9mTh/+rSZMnsWdcnwa+XZM6bA3qZNx2MH&#10;jc5c+LYZmiS9V33+iUwZ/6nMmDReLMxmy2KrhbLUnhpm2LyDpY24cH8J476SmpAg+dlZ0tHWLJcv&#10;npUnj7+SP/zhN/Jvv/8Of+wn8v3vnjKeoMd+iCbwK/nm20f8Xn/3DN32Q3kAy75zF2+RO1fl/r3r&#10;cu8OvRRPHJJdOzulqY5+kFVl0lJfKa2bN9EXcp3krE40mHak/1KDZceHoste7i3pUbDsmFGenbnC&#10;0+DZGcs9JSnAWaK9FkvkMkcJduE7WJnLIrOp4ulgJxmx0ehFO6klhJUduyi7Tl41WPbwhdty5dkf&#10;ZfjCLfzVmiUoMZPeIdTYkQeJJOewkvxDFGs/XVdlFqnHDr1m6rskh7q6jdQdbWZ+rNl34f/zdd5h&#10;WV7Z3l6TacmczElmUk01lih2rEiRJiCiSJPeO9J7771XqQKCVAHFCioqomKJ3Rg1MdWYZGIyyUxm&#10;JpPzzZw5936c5Pv+ONd35drXi5Tw8r7Ps/da9/qt36IWy5lO7Xr7PjzOqNum1++VkIw25kfmyxqr&#10;cJm70k2en71JHn/WSH7+5Br55ZNr5Ynf68tvn9OVp19cIc++vFZmzFyHH/Z6PIM3yOx5NjJn/mbt&#10;8fmXjeT12Rby6iwTeXmmEb72NuitIyQpqwGONyhVTcS03FcxufTBZpcwpyBP8/n15brzwYsmKFrl&#10;huzb6YXka1VSSF5Q1dTFTFfm5XTs1h6L4Dhp+VWwogZ0xfXodpl1Ds/2jaSWgleSRzBxLfeDI/uI&#10;PTzbiXvPk1qPqkNFsr/HJHIesMcrfbZi2U7ObrBOC+3609FZJLNnvymvz2yFkX4nTzzxX6J8Q/63&#10;NeOlH9h7r+ItXS855NoZeVUad88ofMSylU7Li7PJk7qOK+eEDfmfvrEluZUT/uIpaEB3yv6DeBuM&#10;HZXRfczY68f/uKKK+pYPNUzujcXo8V54Tp7E6OvJ//ilPPPMb+R3v/u1PP/Cb2Sp7mzyxFUSGeUn&#10;Pb0tcvnyabl795pcemtaDu7fI83bGyQ3K1NiotGhB/tKUIgP3gVB9ClRL4wNpGYbThxNnS6DOZB4&#10;JmcVd8GJh6Wmnr7sRrTDtegMKsmxqg5JTc0hNNk9+Oumybo1W2T5m2vl+f94VZ567DfywuNPyyu/&#10;eUpeo849+6mnZf6zz8riGTOYyfo6LHsF90SYDHYPy923P5LPPv2L3L79uVS3nJCaVvw9WtArN09r&#10;LLu4gfi6Dh1r9XWNZ4ckHuEsHpewhMOcv0d5frCHJq7Z9pvoYic1lu3rXyDzdDbIrx+fKY899gL6&#10;dVjaSjP49TbmDTA7glzZdjNn7iY0Mps4fx2UJl7pd5I5K/Gwzm5Fa7tP8xrJrJ2SrFp0INvRcLSc&#10;l/Ti/eIRWk/vPX+zVTSziH1g2LbMdaDOaJsm5XUn5PDkNzJ97R9y6vI/ZPzM97J7/C9S3f1XvKe/&#10;kMqOLx/x7IGH0jb4hXTt+Yw5xMyD774KH2UeU0oT50AU+zg1Ys7v7Mw8aW1qY29pQi+Lv0REEHPr&#10;YNEWpmgdHZhvmqTVqBo68RMhTyxr6JXWHjw0W5ltVrNL1LyjlMIGCYijB578ab6+GYxMn97/BDxY&#10;O6Rz5Bi+nVdkfPquHLv0GX6ctySvaQyPoi5YzU6JK6FW0UiPcM8paRmhX7P/JHpE5lJVdZNLH5f9&#10;k+fl+JkpGTsxIaNj1IT379OY9eDo3p8YtuLY6t+KZatH9W/FvdVjD0y7ubMDfw5m/2Vn0+8drvmE&#10;V9bUyAAsfN+hg7KH/+cQP6uY9e6REdnV1yddvT3SCy8fHBmWYf6f6nsOHzkip86ckfGL+MVPHpSe&#10;w3uleWAX71099Q/OaZhZXHoZGs5kfMeSYdjR1LlV7OtNjW0L3gW2sCS4m5UzPfjZMLY6ajhcC+QS&#10;NQ2c/9Ud6KPpGYnk3kjD57umm+sEX7Iq6j3lffiKDOLXTg2B+6O+Cf1uxxXp6rklbd3037aSLzcy&#10;n6n6Aj7054k7rtLndRVt5Fv0eU1LYib1kpp32TNuMkd7HHY8hn8w+VFKD/7v7dS4SsTIxAefYF1Z&#10;rMv88/X0+5Djt2zvlK4duyQ/p4SadyzeZBnUzJgJVNIJf0BfndIozv5ZXKt+smjlZtFdiVefiRO9&#10;XGnM5KimvtUltdUjUlcLE6sYlbycHvH1KWLf24ZGgljMrxSfom6paxwnvnWh3hfKPNJEZonADEKI&#10;H2GWprDOdZvwpraGc8KslxnjW2Lypry56mWZvfxFmbXsBXlj6QsyW/clmbdipizSmyO6BnhowD8t&#10;7enH8yZm8ceLz92Bfh/mYWyxon+M2aMxaBv4fTFpCcRqGWjYc+iRUz2ReJ9EhOBTagNHYI6eOb7E&#10;69Yyt36ZzFqqIy/Nny0v68xmFuRyuLoxnBFmxv2ib4NvmutWMXGAFdoRK3l70r+UgO8H53RDPR4g&#10;3GM7OqVmeIy5ZfTE73m0akfY64YOsPZL3fA+beW07pBAuLcRuchrxCIv6i6VN43xkuP/beq2VQwc&#10;ic986aHzZubCNn/ZlpnAPVMgBY3sqTWF4rrNS15c8Kq8tPAVWPZseXPNPJmzmv7XFW/w8RzqTUtF&#10;j9dT6bXX4BliYIqfioUZGnS864ipLajJr7e3p8fCShboG+CZspafWy0zly2RN5YtxEcFJm64HP9I&#10;4iWTFdQEqDtsXMNrpcNCJ8/7o2tI3X8tHpAGzOKFn6sZnuabVqHBRovtZESMb0IOsB7tiqXYuhAf&#10;blYsm/d3LfMjTeDh65S2eykeM6v42VW8B0uYIan8StaIBe+rBTWJ5Tz3FaaGYrXVHq5NfBscILYw&#10;bHu0J6Gp1EyziCeJn8OjE0T1QlmxJ6/QWycLYKF6xtTyXYn1g2PIEeBU8FXfMDTCMehHkgvJ0yok&#10;AdYWn83cw4wqzq1aSS5ulZw6+jF2UFMivqnoHZeiXWOST5+C6vfO3ol3D5q5GLRz0ay05lEp7D6G&#10;P+4Us9XOaqt69xlp2HtBOo7QR9F1lDmfVWITmCEu0dTH8RtJKN2Jl20deX0NfqFZYmIfjMbfGW/z&#10;rcw6pc7jGCybPSLxB8kTf/YKz2D0Hm7B1Mhc6Afhml1ngX6EHk0ztO7W9BoTo1puVLkvPpQe/sRF&#10;PmJKDrcabqu/nrwPfYjSWidlMzOX/b0Rfq1WZeOA5JajhYMZ5pTt4Gt9+I7sRn/TTY9xNfcI3sHR&#10;6FyTSvGLqEADUM4qZb9Ri5lAyfw98bmw7Uw0QcnoX+LpTYlgbh36ZuJ2pVdWPFs9Ki+OLQ7Msdlg&#10;h//fRs1bRM1/VH7ZDo5op93JL8gZ1MdqKX22Bd4pZubkqmbMxlpPXgqnVv2ealmQ06qvGZrSD2qJ&#10;vscGNr4JnRZsXJ/XZ/lqI3zP9ERnMT5AC1exb6l5Q/iCWKOv2kK+aQc3h2crz2wt5/BUPtk/LngB&#10;Z6fScymPTbUU41Z6a8WoFcs2QU+tmLQ225HcUHHpNQbUl5ZSJ1pMX4SeqeaNrWY7Km69nu9VP6f8&#10;RJQ+W/lk29p7aNpucys7UQxc6bON+f9a8t7Z8R4GRafx3scSb+KLFxKHd2kBMSn6i+07pffgCbn0&#10;3gO584fv5MHf/lse/PAvufPwLzL97n18/W7L/vM3ZHjqkvQeO8uZPC2jfHyYzx06d0MGJ85x9nJt&#10;dw7hA0Y/1Eny1XPvoMf+SM7e+0re+uTPcuGjP8mJd76QfRfQqBDf7xxnFvD0LTxI8IY/eErqBg5J&#10;AXlvSEapWHujSee+ii2sYwbHqDTytcKmHkkta5bEogaJyCiTcL6vYHs3nijn8BZ5X/tdR699KOOX&#10;7/F8mWl58xP49n1ykHd5vpfwP5mQ6q5R1j60zHvY+/DTLm7Em4frd4i+gn2T0jA4LsMTaHjbBvgd&#10;9HBuSxEHP85kenpticccfODVQVyTMOowrlPFsv22pcIb6Dmw9dKWjb0fs0mUJyA6Mj7v4kaMDw92&#10;g2W7e8ARWC7ciy7u+AcGp8B58PvuOkit4DrP+2MZu/kZ3rtwWfTZ5SOTUjk0JQ0wzhZ0uTsO07MB&#10;yzyIlvbErS9lkJ8pah0W/4QCseF3rLf31Ti2Lvm4sSW6GGounujPvAOjtF6AeHhTSHC0uLvgbci1&#10;4uroLb7cWyF+kRIRFMccingJRIO9DV+UsEh8bKPwr6eGHs7fGZ+Dp2lVO32J/ZLV1C9No5Oya4J4&#10;4hhe40cvSc/kTRk+fw/vYDw/eJ5JjaNS1MeszSNvy86pD6XtxD0p23uFmY8TEl4zKiHoERJbmdne&#10;gx557zU00viGTOB/ffg22txLktd/XgoGqafzccnIFe17KtFaVx+8BeO8jTfI3Z+WYp4tx5gnePqB&#10;tJ/8mNcNjceAYsJv4+ehuDb69b0w5EM3pH4MHowuqvWE4tf8zDR65AufSO/F+3gg35fe6Y+l+8yH&#10;0n36A/S2n8jw5S9k77WHMnLlDzJwATZ7mr8Fxq04dmbHEUlsZLZiw17tMbX1kKTvGJP0djT+fSc0&#10;5tw6gTc071nNATg/OuTG8Wu8t3D0I+i9xx7xbcW2Fc9WfiP/r3b7R/atvq+JGob6OcW2FddWrFt9&#10;Xf2s0nMrP5LsriOa14jy3k5o3KP5Z6tZkGomZNnQKbgt7Pn4DY1b77lyX9Nid516h76f81IyMIFH&#10;+4gEFbb+5CfiQi3WjdqoN/5YwUVtEkWMndw8jN6cnGh0mudwjdfqXV6j+1ov9fjdb+XYe9/JiQ/+&#10;JtMP/iVDFz9Fq/0B18RHMG1mJ1I/aDyArn3ovKRs34d+vJ/X8Bgc+Rrv313+Rt7Tw+/w/vKcWOr9&#10;6z/3GT5b7xMD0ZPUtA9/kR3iHVtCv1oGPCEDj+x8ZmGko4NJ0ZadD/ejL1w7OE8Ck+olsRwf77aj&#10;UtiBxqjzFD4lajYnc7iO8z5Pf0W/wB9l51l8rqe+lNbJL9HoP2TW8h+k4eiXfO7PsOt/Sv/Vf0kf&#10;q/vSf0vrme/RaH8pDcfwyp76hp9XHPuvMnj+W/7Gz6TlEP42u9GctxIrUzdz94vCf8yZ+vA6eeXV&#10;ufjp/U5+Lr+Qx/jviV/8Un71s5+xHpNnyUlnvf66LJg3XxbqLJDFi5jJBmeyhsHabeX8clF1TLy0&#10;7JzY7/Fc3mSHlsQbNonnMmwtIBgu7Y/+0smNORLs/UZmnCd48sLOtGUPw0Un5wJrcIdfqt5vRzc1&#10;Zwuuh/Y3NCqWs5ferX+vcPhhKFq64EjO3IgYdLpwyhj2PeKiUM7g4NA4eDa+wehaA0KY88XntsFE&#10;IuPR9sFFopPQYKTkalo5pdWNZcWwolKpMfD5iJQc4qRCNGAleE2UU9Njf2GlFZYRKxADxMAkgsPh&#10;wm74c6CNtsfbf4uTbCBPtrCmj4kYxcjUkjMOPxATI87y9dSmN6Fh3YJO2x4+6YaXEv5hxMNWsDab&#10;jZtYm+HdPFpv0by1vT2ZO+buh5c2OZZi1YYqjyEmoA6sdNjGnKELF62W117XkRmvzJWXX6OHcv5y&#10;ZnfiM03N2GoLTNWTs5yaugMsd4O9G3nNFnTS1ixLvPHWMOtlFfVFG85cvGHh2Q5eeL7ZbiZOxQNQ&#10;f7XMWcacnbUr0eBYMWuGGqS9tShPvgV66GwMV6DZoFYNDzeD0RpYbGA+DzrGdehH1pnSJ7oWHfYi&#10;eWHWGzKXeH+NuTFxLv4ani7iGUZPfRIzBZPY/yP8Nd210uj6h6DB5jFoGzV1Pnb3wb+C68DeWfnE&#10;oB3nenCFzQZug7HG8V5HKRaVSJ0Cb7dwpUXHKwAtuguxjB11csWxzXi97DhTAsLRKcRncWZk0nvH&#10;2RELlyWuSy/aTr8ePLJ/TIbHz8Mg3pYJ4oOR8dP4ah+h7jMkpQ3tvP/EyzA3VfNIzS+DDVaguVQz&#10;xDOJtYkDvdAI8ByVxl0txfaV7l3pn62sidlY1jabicMcqee4a7psVzcfPoZJ2zoR5zHPx4YaB7GS&#10;l/cjlq102U5OPtQs0CuwNhGP2dsT98K7HR3JJ/l+Y1M0H/p4Ja421K5B/zBmnsDofKkFOdCvYLOV&#10;n/Hw0GYruQXCnT35OWpHpusttJnqBkb4ynK9qnmUiikrnm1n7/KTf7eaRZnKfZGcnCOxMel4n6BF&#10;V/eWP3ECcbq7J7pr4mBff+Y4BfJ7+bwX8bBi2Gq+t+pTUJpspbsPieA+jYSzcs+q99eLPcGNe93F&#10;mfiQeNbUhOe0xgBvI2LK5auY60i/8KrVsmYFfFtHR9YsXy4WJlxHxkaycvFCeeOlF+TV55+RWTzO&#10;eWWG6PI9esu4B7juFsyZK0vm64gXfQbR27ZJXFSk1NdWy9nTk/LF5/fl22+/ku9/+Iv81z++l+++&#10;/xaP7M/l4wcfynsf3ZWPPn1fvv7TQ/n84QM023Dsj99Dn30PnTaPH72L58htuX3nply7elGmpyfl&#10;xMSYHDtyUCaOHpLjrCOH98nonkEZ6OmUqsJMyUxkNmS4r8SHeuGZ7cGMSBeJhW2nhLhKflwA8x+d&#10;JTnIVYKdbcTVylicrUzEY/NGcUJ/6efsLO21dXL+zsdy5t7ncugS8S5x7Ymb78u1T76Sc3fvS9vu&#10;A/ghlaBliCd25n0I5zWOYb9MTCd3of8kFRacCsdMyUBXlCu+5ICxNZ34w+G9ODSBDxuapX60Crun&#10;mGt0AWZ+lV7HS/j1HZHorA7ms2TDLCLQugVw//vRZ+zP/Yz3p7kz3p1bqVk5MevIEd8gN5iQH0wo&#10;REyttmlrg20CfTSce1vT0a5mkztVSHIOnLR2Hx7F+2AvffQXloh/XIH4xeZLIFqicHRE8QUNkl6x&#10;A812J94SnfDFXVLROoA3Qz8+CsxEqmmHa9MDWdkimfmw4pR8PGdzJT6XhcYzNisLnp1KXgl7CWWO&#10;AXUlO3Uf+OA3Rb+P/7ZwtBTknZHosmNi2UcSmFmZyL6i/O6oB1Hv2ULtUXdJPhrfr+XxX38v/xu/&#10;/vFzhkYX8Mjj3OB8KSyukR2dirfR49HcrbHtaOpBqkfGjnt3M7mhI7m6dwBz/cJjuT9Cpbi8Rob3&#10;HsAr4Qxc7hy+CSelb2BIcvIK0BW54ItB3shysKM+aoa+Cz2g7vJFrIXMaH5Nnnvht8x5fI4eC0NJ&#10;S4+X/v4uOTZxWKZOTcqN69fkwrkLaLT7pbqmCr1plbTtbJEdMO/y7WUSlsL9GuLOXhxCLQHvCfa6&#10;qqZBaUVj0Ns/jV/JRRnksYNYpaSwU6IjCsRxs7/oLTaQBa8vkpm/p+b95HPy8hO/xVvkV/Kc/Exe&#10;/PljMus/n5SV7P8LZ8yQuS+9IZbkwKkJeTIydEzOnr3D3/g2XsRw8jb6/JrPoDE+w/s6hV/3WU3D&#10;WlJPbNx4h5rjPUnJn2bfVes06xS91Wg0Kvk+VkruAWqxHbJgiaM8+ZSuPPbzmfL4E7N4PfDV1ycP&#10;3kC91ZYasR09R9SJbTmrHci5nV3x5XJTtcYgYoZEmGo1rw2a3lb8HpsmpLAeb5W2k9Lad5Hr9SD5&#10;VIWsswyl591eZsy0kFk6dpwt2fT5HJXdB+kfHHsoA4fw6Dn0lQwd/Q5tzQ9SvvN7yaz7AzniH+gJ&#10;/hN6pM/RfX+KV/V9ZijiPbjrLtreMTRGObJqjT2zDW21PpfcnDLp6kS/3ErPb0IyfiLk+zA8a/Zz&#10;77BwcrNCKUTfXtnUTX8CHhED6qzCb3PHPvru+uipbaYmVITHdZQsM3GA59EjklxCby8MGZ3inhN3&#10;5OytP+O7/09mOX0ntbvwAy87InGFhySuiPns1Aeqd11H5/wRHtQPZMce+kZ3TkozvEdx7+MX8em/&#10;cE72HyEvhScfmjgmE6cV236k01aabKXN7h0e0ti1Yt19I8Mayz4yeVIOH5/QvlYJS8zIycY3JEtj&#10;2rkFBVJcViaVNeq9IMeur+exVhqalBdJK5wYDt/NzMmeHo1t9w4MSP/u3TI4PMwsgU7p2NMprYP4&#10;gXRSu6kuxheO/S8zTeuny6vATzejAF/ZKPSPdjJTZ6W88AZnBfGvPbmmqpelF1aznzD/lLigtHKH&#10;VNbtlIpaPJCK6/H9KCTuRMu2LVnScmvwEIEhoemqqNsNjx6Uihp4Z+NhnucJnid6+zY0RA34zTcc&#10;R5d9Wlv5FW/RQ0IOWXoVBn4dj210M5Uw7+p3qBNNo7GmXlQ5JhXloxIcVMjMmQ3y3DMLWfNFZ56h&#10;uDv6S11Zi/S2DUpjWZMUppXRE9Qi1aUdsn/sLhr3g8QkMLeEdvxG29AK1FDXLpSI6HJexz3SM3Ca&#10;GZYwi9J+yc7rlqzcXZKa3o3uowkOUEyfZBIxSwoxcyOeKWP0DJxGD+GNJ0QUmnH6GVPxHgmiLxqW&#10;beEA53RQXslGYmLLPLtNeGhvXgnbmwfX5vw1nMNsefyaDfBrNtSRlSb4aZuhQV6/Aj22IbHJJmJP&#10;+gtdYVywbBtnW55zBLFWHqyuAM1pBftCPf0GzfRsdNDHsIM6DXMV0ohBYujTi0XHkMx8t6QY9Hxo&#10;R4OYbeDvhTbYkfMKjcdGvNPsN4uNJ1qLAF+x8ULT7eku7pHhklBcJGou445R5oGPjTE/jfrcrj2S&#10;2zGAJptcsh7/16omia2gz7e2Ge9s6hf9IzDSAYktq5RNQUGy2JI9QH+tzCMe0bW2ZFnAtYlfOL9X&#10;WKwTYwd4X5CnBCZHSlwBs+dLYfHx8M/1a9Bjo502pSfGHH9vc7w6TPBLMybeNlogc1bNlJcXvYgf&#10;H59buUzmLESvvVAHH3E9vL7QyIfBbKjR2vlw1sK1l5ubiY7eGmoG9D4uQ/+uO09bC1byPujjX75u&#10;IdpretYsFsKeeQ/MFY+eqy09MzQAG3TxpVhLLyYaJGdjNCtm3A8WzATeAItFh+PA37KB+STw7FWm&#10;C2CtC/Em0aXHHj2BMR4gMPk3Fr/OI6zcFO8Rc0N5fdFcdNjz8E83w+vMj7MdD9tIzpkwzl50Jwkp&#10;6RKXiO4yCs8A9EA2W7aiqTLBXwSOb2BOTuWO3ggPsowi7llWJrPX86qoacDF8D7ILm/lnIK55dHP&#10;lYefflkHPsPEBu34/vRwD/VxVrEK+biwlxlp3dSJmoYlomKXRFb2SHrzvn+z7FNSOTAlRV3HJIMc&#10;PqftkJT1nJC0hhFxiS0VK98UsQ3Ef4iP/WDb/onl1EHKxSkolT3Vl3qCrSxYu5naCRpex2CxQwsa&#10;EJUlfrBsnzC87X1UnujNLCBHMbHYRNxtrTFsY2rlhsZmeGzQP6jqq9RaN6E1sqC/1tSGuTgO5BAe&#10;5M2hqeSp5fh9tUt18yC1+z3UfvFOrcW7m88pj5Hs0jaNaacWNMLD8KEKTRfXgCRmXydryz8ik3gw&#10;h70gg9gn6d/61ghygW3kiMxtZ7miP/Hwxa83IApNFvE5yxc+p3iwvRN5xGb0Jpa2moeIoRH9juSR&#10;ymdEzXxUbFt5Z6u58ebrbbTeTnXOKg23WkqbbUOtYqONg8a1tZ8xwePHjB49/n4D4n713i9doS8L&#10;l6JZX4IXJTzbiBzX0po+VEcf9iZ01LBXlW8oTfZWF+VrSH7r/ohZP2LXj1i2yj0Ug1e+I0pHo/Rd&#10;ik1rXiHwaOV17eQCgyc/cXD20bi28h5RTNrcSvXJucDveT/IH9XPWW9i8aj8Rh5psm3Q05vjE4P3&#10;/Wr8itbiE0OOrp6vCczbAuZuzXN28UOzkVMhjd0jmp/l8JHTMjZ9Ta5+8IXcuP+1vPf193Lvmx/k&#10;5uffypk7zGx8i7mQpy/L4ElitePT0s/3Dx0/hyb7kgyfgI+h6y5pw8uDmDe7nlpk3wH00Gdg3/DZ&#10;ax/KmfceyvkPv5Gpdx/K+LWP8Xum9xL22X/iEuuiDNDP2XvsPEx5XFKr2rT5j36JeKwWEO/t3CNN&#10;g2NS1NxH3M28AO4zxbIDideUflrNhuw5TL348j05eeu+TL3zQI7f+Pgnln3s8vsyMnlVdvF81Np5&#10;YAovlAkY8CC/qx2fkX6pHxjjdx+VSlh3y+BhZly2SUgS5zG1WVe47tYA+L9vlDixXNTHXhHM9sAj&#10;JE759XBNw3/t3ULpKQ/mfglktpfS5HMd8G81q0nxbDd3NXOR3NKbfmnfOPSNcWi6s8kz2pgbpPq2&#10;LkjfMfrQpt5mVt6H0nuOOYljF6R+P3p4WGbPydtooD+QA5c/1Ti28hhpHj5JXNREH0a8mNn5UsP1&#10;Yu7xVvZUaiMbiCe3ci15cf6o682HmW9+6GfcybXh2I527uJGDu/rjnaGPDkU5hYWSL4Bv4+DQyQk&#10;o43LKJf0/DpmVLcQI+yUshbynI4RKWhn3mvfYakmtqvsH6fOdkp6J9+WA1fvy563PoFZXpW4umFq&#10;dcfRMN/UWPYOeGQFTDmdWC1m+2GJrMNTuxNPEjh183G8J6Y/l84zD6Ru7I4UD+OVvEf5gCjvDzyw&#10;+br6fM0hvJZh3m2TH8Oh72vsW7Htqn034aE8jt6A556WYPQOPnm7JKJ6r8RtP4jHxl6JbdiPFzO8&#10;dxd+Fr2Tkt9P3EPMWDw8ze+i55Lel/K98GQYtVrKG3v7YbTRaIp/1GM3H8EbY/9lyenCn5pYJWH7&#10;6E8cO6XloKiV3HxA+7xiyEWDkxpnLhp45Iet+LbSXiuerVi2xrDh24phK19ttX7UZavv+ZFXK2at&#10;vl9xccWxFdP+8WvKe0Tz5d7DXEzyZPU7crqPakvNkVS/W/ls13IdtR6lhjRJP8S5e3hi8JrDsev2&#10;E9uhxY6r69c4tvITcUut0hi2RzozGYjXo6p24TmCFqWX93tkiudCHn4Cfzw49sDFj2T4yqfwfmow&#10;rJHLn8F2P5VdU/iCHEKTduAKmjR8XUbQ1Xcd1xh2VHm/BOa2U7sd5vw7qbHspiNomcfxeBm/Q53h&#10;fdl5+j492qp28DGs/Tq9aOMSUbRTPBLoOwrOkA0ecfRX4SfrnyQeYTnoy4rIE4vQ1rAiS8Q3ntw7&#10;f6fkNqOPG8BXb/CiVA6ifeFaaTmKF9Fp5iCdwxPk7ENphUE3HP2E9anGspsm0PdMfM3nv5W2M3+T&#10;9rN/5/F7aT71V6mf+FYqD36Gz81DdPx/xD/nG64R/r3/Llr1t/APP848jL2aJts7NEU7x7Y4o/vc&#10;AvMzt0HDRP/TQnxqdRajwf5Pefyxn//EsufDhvRWr9Y8ay3WoyWDY9o6Kp8PL01H6+yB5g3maLMF&#10;1goXc4BPecAi3b3xgeDRzZOvO7lyLlCfZW11ZX4Wn3N2pabr4qH1fG9xdtMeHd3RFvvCwWBdXrBs&#10;tXyC2CPgdMER6HGj6IXapvRt7GHw760enBs8alpeT9UPFYi2jpoYDNOVmq0fTFD5f8Wn5ElKVgn6&#10;K+b4ZRVrnhMxqXkSBd9RHFvx7NgMVfdXORC+YrDr/8uxyzVv7eAY5u3C57d6o1+GQ25RHM6JXJnX&#10;wgYmr+aDqdnMVqrebIOnGDHuFrtN1K4d2WNd2WM98JAIQHPL3wSXtbdD5wxPVhxb8Tw1J9LLg9jP&#10;O1g8ybMd6HOypnZsyVmrdNimpjb4gJqhoV9Jrj5fW3PehC3r6qNrMEVnRA85NeKNsGsPfzxbYvi7&#10;+bvS8pljWEyeVlSJrwrzrxJSqHnCbpJTqSPHEjfRC2fFjCdDfTi26mXEdw9vEIMN9H862cKxN8Ky&#10;iDXWovcw12fGiT16DzzDLKzQWq9Dc71CXp2nI8/RS/7UjJfliWefk189zZyh52CNSxbhk2jF3HP0&#10;yMF+4oVexS+a9yVazYhRHtfqfVL6a/y5fZRfC68N+kjfoLBHKziM+ZpwUJY/jNYvGH/oQOIZmLEv&#10;H0cnJqFrS6XHB2aXnMP3qL65YPwdXenvo0Zg5w7bjYfl4SHDCoxiVgxneEJ2JbkrOS/MTHmNNveg&#10;hdx/WkYn3pID9HqNEEv0jjK3olfFj90aO8jkNUzNL8W7oZjXtISaMfrPMLgu16sjrN0ODfZGB+oP&#10;6J7XwPYXLV3Ge4O3s54+uob1MGN0KvB5T3Vf8Pe6UvOxd3CDr+C3Tf1BzYr4UZcdxnP28kJTT1xr&#10;u9kVHT/+LsTFLs5c8zxusnWGXTHPxIS5QMYWmte4L3UjdW/4wuOcub62UDdx8qYGEMDv0lg2moLN&#10;ttpzWblmLewE7Y8RXtTm6H4smJ1pTo5quQmPOy/xgUOrmY9qFmV8HJrNKK4ZdDKKZQfArJWfiKbB&#10;Jg5Wcaanioe9Ocd5ziqeVBqJgJAo8mLFsPHJjkY3H/1obqYftSClu3dW9y73v/KON6fGoq+H1+VK&#10;PY1jG+gZ4A3P0qen1dBIrOHvm7lGzY0MZPG8ufLSM0/L8089Ka88+zuY9u9l0dw5zLOi1jZ3nhjQ&#10;L2JrZa35iiTGxEhZcaEcHT+EHvt9+fOf/yh/h2P/879/kP/zz7/LN999hRb7Q7l194Zcvn5Rrr9z&#10;VT757CN578M7cvMdYs8bl+TGraty++5NjWO//8FduQfPfoev3eLz79y6hk77pnxw7zazIe/inXBH&#10;7t19W+68fVXOTByQwa5m2V6eIxW5SVKeFSdFsMPUcC+J8rKVUJcN4m9nLoEOFuJubSwOpmth2aYS&#10;SA9EfFCAbC8rl+tnp+Xm/a80lj12GQ+3i7fk2LV38cx+V/PYyyHnDohNo0ctRmPZPmHsjxF41PCa&#10;B1E78Kc25BPC+xMYhv9tuFgGJYhLEtqcsjZ8IZlltAtmRw24ZR9zzsbpsZt4B+/cW8S2ePvWjkpo&#10;CprR0FJx8svTlksAMyC2FcMUKtk3K+jxRRuVWsue2opfMD2v5UNSVLGX2bB7pKCMmdusnCJ65vPR&#10;hBfTl1+7nzlw+MvWUNPO3Snx+dsljpxUrURixlRys6yqTm2lk7MmFzdqM9YL6jo1b+DShi76atGY&#10;lzVKTul2uBJsnvs6MbcQjwzuyxJqVKXkvkV4R+XQ75vEbN5IrtdgzhP2XdV/EgTDDo3GyypKLXWm&#10;qD4WVUtjNip1PQ/XTJk7+wv8s777/zLsWbM+5D5Mo5chlFlJxKjstxnUFWob2qWjizpYDay9oEqr&#10;o3rAsm3JCy030aeq+mipX20g5/PyC0bzmAu/a4CFtUjd9mYY3nYpKa8k36ePy8VVQtnnYniu4XCM&#10;rU4OYmCwhloms7pYi5fOFZ2FzHKc/ZLo6evKtvAA2dnVJufOTcnbN6/TR3BXbt+6LdNn0PnsH5Xu&#10;3i58EhrgwGpeBBwoypdcgv7HYPbiUPr5qeVml7RKbkm75Oaj8c3tktxstKkJ9eLjmUx/kKssnKsv&#10;r/zudXn6l8/Ikz/7lTyNJvulXz8pr8KzZz/1lCx8/llZOfM1MVoIR5k7Vwx11+C34483b6ecnLhM&#10;DYjZOsR9tdvx5C6nd7/qKAz2FDybXr4GZqHXX5GiuitwbXxGKq9QRz4P44IBVuI9UntVKhqvS03z&#10;NSmuZv5H4gAcoFhmvGomv3x8gfzi13Pl2efp4V6OF9cmfDDt/akj4ivCGWpiikcXObQ5e53lBjzL&#10;yNHVHMhguENaZpVUVHfCGvu5hsglatElt1LnIW6KS29HuxglM+dtZH6pvsxdxLwK9xw8coakawiP&#10;nn0f8H2X8cNmVnwjcxSHH3Bv/oAG6Z9S2Pon9IJfo6f6lhlLn0l1B710vfRtwrLrdtzg/GpnPlgk&#10;vef4YOvhu7nZW9Ten0UskpNFbELMo2blmVMPt7SzZ45viMayS+t2MFuwV2Mcim8ohq1WOtqOsKQy&#10;7tkMsfeN13h2QHwBHJ25R0OTMoJm5NhbnzKD6kvZN0UP6Sj1gi766qvoo80ZlYhs+iXLJ/AJv0y/&#10;M353e+/QF8ysTTQ+pW2H8e1EK3b6qhybmpQ9hw7KbnjgoYmjcnL6rLYmTp/ia6c0Xv0jwx49TJ3v&#10;zGk+d0x2DQ5omuzOvl7pg3XXbm/gfmngta/GP7dI0rPpA8rMgLXm4e9Rjja6nnmMRWilS9E+V2qM&#10;W3mNtLa3y86eXfDZfrTcQ9JzoFd6DtK/soe+ja5GyaspkbhszvrkBDQK6Zz3nPmZhZzZ2ewBieTG&#10;EcySiKQXPxtu2i47+kZl5+5DUt/Sz/23i36EPmY+9mosO6eoTpLhaQnpxIYZ9JAksX/ymsalonXI&#10;a4Nlk3+SN1ZSo6upZxZt60mNZZc2nZSyplPEF3gWssrqb0hp3U3qF/gDVuItUnoD/fOUREYfluws&#10;8rLCE1LJ/ZCe1okXXZwsWWTBPmTAIiabv07WLDMRW8ut4uXoJ1HUjyvJgce5j946+y51oQua30ls&#10;GjPv0tF1Z5JnJrYQD1RKfFIdf89+dO2TMrwPn1ZyzRL26bTMTklM7uDMLhB9w1D6JKmH+pTj2w6j&#10;r6Ufu2WKeMuXfSiWOX3Z9MigFfD3praymeuR+8jOgmXKDEBDZhHioW2Dr7IZfiPmMFMLPJQtl2k+&#10;Fvrr0Rmb4ststBgv7EXEmcuIKa2IScgTQtF1+FNL2xYoWTDsmvYW9OyNvG4N+NRvp4YJq2/HP7YN&#10;D5CSCmYLxosLsaEzOYE7NUkP9m21AhPxGM7No28+SWzp57P2wo8gDL1/br5kNzRKEvtpZH6hRBUW&#10;S2ptPRoias398MFh/HmGmbnQNyR5bXi+1jZKdGmlBBEn+3DdBGfnSlo91+jgbumjBtM0MiIZddXi&#10;GRct692cRW+ztay0Xi+6liay0ERppelxNVghBpvgwQH41qTG4K+cQ59ApWRVF6FxChYr181wdvYi&#10;e+aUONJv58RMBlszePYKmaHzqjz56tPyJlrz+UsXyatzZ8srb1IboB9tA/oXn0jOc2J2N/KhLcTO&#10;ls6uYkRMt4Ia5wI0KEsM6GszXgVzXiVKm70KRq5nNg8evRiN9QpmZ6L9NmUO5Lo5shbGbcK/Lbes&#10;xn9QD82LHux6LdpsQzTZ6+DbRnwOXxsb6hRWS1jLxNByCV4wS2WFkQ7egXD3uS+y0N7rwrjNjdBp&#10;G8or899EJz8PfbYJHvtoUYICmUXtKWZO6J1cXZiRF89ZGU9sSG2EWFjpc3XRY8xbtII+CSt4lS+x&#10;uvIUw9svk5VVST0KT7KSZmY8oy1hZRC/JBfjF41/QGYNNePmITwXDkhF/1GpGpyQMpbSwRVTq8/p&#10;HtPmcoUUd8i28m7JbN0vpdRRqwZPSzn3RHEX3K3jCNqyw1LUjm991YD4JlWLc3gBXgzFGscOIM7x&#10;jSvBY7hC02UbbwnE28VOY9lrLIn73WC/IWkSFFtI30yxhMTm4fmbhp4ogvk+6IQ2kDPBstdxBi1b&#10;vorcgF6L5bD7tYboj8jbOJOMreDdG8kJnTw01uwVlKDNa0zOqaZ2206NuV/q2obwVdtNHXOAnKQL&#10;jg3ThtWlFjazx9Wz35XTk0YvT1iWtsLi6TdOKUG/A4sITeb5oJHxII6AZbv5oj0JIAaAr/kGwq/J&#10;lf2CmFsXQH7tE6r5ZjiQC6g5VP/D13lGZ3le6XrnrDmzcmZlUsaZ2E5cMG4xGFNM75JASAIJCTX0&#10;od4r6iDUBUK9F1RQRxIIAUISRb0hUUQHU4wptiHG2I4de5LMZOasdc61X5KsNT/O+fGsT0gCvvK+&#10;z7P3te99b803lFGr7kZzBPXGVk+RmW++JzPeoNY2izmmy82MXOa5nwjXNHnJ84Uei6+Vgy9Tbk2M&#10;P2/Rcpm3kHzzw6VosRfLbNZc/rx4OYzfHN8R6o02tq7U8olLyOu3ecDcTUHk9vRyOnjx/6inKLnQ&#10;VurRbmhi4O6acxj+ITx3nQGpM6NUp+3E9WTMsUJLoH9H2be+Pv0dXfpzZdiq17ZzMBkcW9m1arOV&#10;Y/+Na68xx+NrBa+bfHv2B0vQAa6URX9l2StWM7t2xXp89+gFMbdDSxTE/MRSaT3Wj+fYJTl95or0&#10;n7sh525/Ktdh2be++IPcevYDvZW/l/E7nzJnUH2tp9BSj+MJMsnMwT5pPjFArW1YGnvxr2o7gv9X&#10;Fb1TuRKVVUKPZbNUdw1I+8gFfJ3vyvi9L+Tso6/lzP1n0nfjET7LN6V15JLs7x2T9qHzcurSx9J/&#10;9b4cgmvnNx3Fi0d7DfbhLV/NfJxOKW6llkNsHZ9bJbHZ+MOn5IkH2i+PaDRgSTn4hHRI19mbMvHx&#10;F3Lps29l9KPHMnz1gYzdYPb8lQfSC1PvHLggPeP0jZJDt8G+y1t76XthjkfjUXxJmFt5fESK2+hz&#10;aemSxPxqCdmVLX6xGezpaTCyRDQV1H/g2MqynfER8QjaYWiyPXk0+cXQVxzFNRsJ92HGKjzbyY3r&#10;QRcs29Bnm0Kod0QQj0ejraKnPmiXpHFf7D+gfqIX5HD/JWnqnpIGvj5x6RHz7j/DZ/i61MENm+GX&#10;HZP3pefSYzl1/UtmaH4uzX2X8S5nL4jLYq5CuFhs8WEPDhAbZ1+8gOBm6MusYdb2XFMO8Cb1d1dm&#10;Y881s5mfOdptpf7sJT7KssmPg9gLAlne3HsBPnhuhtEnlZDNcyTeL21Gt9HB3FDOo2b6pdDXFcAk&#10;Mhu64NpdzCFmbsjoTemafiRNcNbMFvTKlTrTdhz+ege/yMfSOPGp4S+S2jIhcTX9ElvdJ0mw7DxY&#10;tvpJtEx9ARd8jB73ruQdI44+fh2/ZPhmP/7XcOyinpt4Squ+WjXOH/F7d9DtKsfGmxhGmdY8KfFV&#10;A+K9u1VswulbiaBvlD6+wNwO8c9uZwZip+zc38diDzUW/TB1z1cC++quhtOyo7YXvkovYrlqmk/C&#10;WYfxEJk05lfmHj5r+IikNQ2hwe4xmLVqsPV3sg4+9xbJZL9ObRyAaZ+U1KY+gycr01adtM5l1Efl&#10;zOqtYfBn2LV+bfhkd54xHlWXrXxaWfX+kVuGdls9Rf7GtmuGbhpMW3+uem39mbJuXQbXho0bXiXH&#10;zxv/h/LyspP8e1xHjXxGzeO3pGXitqHPLuV6S2uE9Re2iBf7symR9yyl1PAW8U6vlKDsOokmbk9t&#10;4Ow6Moa39DTc9gZ65E/QND+Sg9OP5fCVp9J55Us5fIm84vzn6LQfGn4sRdQD8g9P0n8E96/qkbDc&#10;NnFPqBD78Bxx2E4vIjl5RvME3uPXeB0wbD7jspPUKvi6fkz/7af4d3wFe0fPf2hSYgoOiifnnkMQ&#10;c1I84ohLwmSDY7DYujFnOTAVvRwsm+URlk0cksdZWI4uoE321PbDsvEdP8o8z64bzFf+GFau1+NT&#10;qYFhl/Y9Yu7oHUk7hE92x0fUNB5KUe/nUnLqqZT3fyVlA783Vvngt1Ix9B1ffyOFvU/QZX8tDWPf&#10;wPWf8DqvSWIV/QZZh8U3uV7cyUed2Q9sufc3b4UHeqo+kl5s6sc6R8HZkfl6rFnvzpXfvPi6vPDz&#10;F+U3L8/AM/RDeJcVPT7kfvBbFxMztVguXpwdfjAslounv+FRbOPA7AaYrIMrbM/FHS0ai7NZZzLa&#10;O1Kncvcl70dTzfKGt+rsanNrar6c86vWMdcRvbejMi5inM1wrvWwbysYuRPs2xOuGbidWlsY3kiw&#10;MHt+buei8wDxDHaHf8PRXN38yU+VnfP84Nre/uh3o5PhBTl4YxbDU/A+3FOIlxhebbuUbzL3cRe6&#10;vhT8ATPy0YBp3JQLx+a8KKwkViiTHenEAjG70C+HcUbh2w/HdoDDK8ve5KgzFTnz4JTWtrB6Hjfa&#10;46MF07S138jZuxnO5yo+fp68Zl98MUNkeyQe0H7UlYlNVZdtQ8+ZPa/RhfdnK++ZsyP7I/uhrdaR&#10;iYHsNinrpE7Mn9dyni5dbsE8bM7MlZZGT5SNPZqzLSbDE3sTNWXVYnvDVqKT9qB1Yy9vO8pePiLd&#10;gxNysId89Mhxaew8ipbrAAxoD/5srngOLqFXcw49mwvxFcAHbzm+1lZrZO1mS/QV+AMs+4D+UfX3&#10;W4FvzlaxcqTW7YAPGa955YaNsnCNhcxerLNp5sO1ZxPfEusuIAa2sWEWm48ExKLNjWcuRyyz3GKC&#10;mQscQpyPN0s4bBrO5Il/iKcffXVwat9g5ktGx0l8Ij7BaXskPROf3N3q34iePi7Z0DM6oW3U5Uks&#10;ot5uwRE7YFI7jTkMrlwH1ptNsmwt832snbk+I+kP5u+nFtCryDxPztCE3WX4FlTAppnNk12N5oda&#10;dx0at8OD0jN8QbpZxwfxrDo1zqyrPurr+NNV0NuXTX9jKpwsg1ngO5OJG8kryK2c4Nm2cGpzO3vi&#10;eTN5ax58f8YbMvNt5vDMW2D4U6vHiInr2Js6jXqMmLiW7PV+scOfHJatemvtMVdNtnpm+/qQp22j&#10;ZoN+QOdIuLkxC5Oar6srsRyfuTWaB+1T1LqJvTNe177+4qO8PxQfAx/6G8gfXH2I3eDYyrO3mLhG&#10;NhKHrjWT+R+q/gEdMxr9JcvQVaxci7ZireFnp/GqE/etv3+E4TMSSS0oInwnz+mvLNsPP3uWemOb&#10;PKiJmwKIJ/2MpXGiyZNajHcQPVeR6LBjYNixfJ5o4/lMlR+qD7oHtSid7elCb4fdRma7mDHnneex&#10;dOEyZjuqN/YqsViNbnzNWtlsZSOOm2xlk+V6WcX1+dsZr8vLv/ipvPTzn8pr//ovMuPFX8qsN99A&#10;v03/64L54mRvJ/7enhIWHMj8vHTpONSGP8gt+f77b+WPf/pB/vKf/y7/+//8l/zHf/1Znn37pdyD&#10;QV+6hjcr/G9qekpu3rkhF69Oy5mz4zI+NSbnps/KtZtX5O4nt9Fp3ze02jdg2frnR589kCdPP5en&#10;z57Is6++kK++eSrffPtMvv3ua/numyfy8a0rMjV6Sk4cg900VEhFXqokRQdI8DY72WZnJiZbcx7R&#10;L1mtlS3kw252NhJOvSsfltPfc1K+/Oyx3H36jUw/eiJnbn9C7Hhbhi5fl64hNEW1DXBk9F4h9OV5&#10;8F6aqFtQ1zN50ffmQy2Ra8DVE/8bdMb2W5mb7WyStcTtNl6wgDC8FZK4D/LrJY9YqY5acAf9TN0T&#10;H0sP52j7Sc5t+nBTCtvw/8ADj1zOPy5fAuLzmO+EPi6pCB8mfWR/zIDZZrfCJI/Bak7iuUD/bgVa&#10;75pzeBATS1Qwb6KYedElo3w9YayM/H7qasQ06c0Sm94i8Zmtkph7iPkz1JHLjtKTTVyU2yRRu6vh&#10;3VV4ajdKVmUbOkc0SYXKzdnHyRV0L9caZfxuct+99KJTt0jMhWmzEvhzNFwsdAd+JVH06UTAPFgB&#10;EWiyt1NnQa/vH4b+iVzb5M1+YkJ/vuiK/PqlP/5/GfYbM77E66kQTygnNBjeEugfzkxU6mXKsuFl&#10;xcXVUru/Fe0l+Xcq7CsmGSYUacwZ0tlDZutVB2SJh6aFMftoM/VQR84wuy3Exnp+sK86OJNbbUFj&#10;SA3Hw8OfOhIsOzwK/TczjmA13tzTQaGaj7nTp7uB8wCv1EXzqCdvQm+ZJsd7e+T89GW5fJUazeWP&#10;5Oy5KzKB5rv31Gmprq+jjpCIdswH1rmZWaFWaCvxstwIR+DsDYuF0+4uYR5lPTpvZn/4xHEObZMF&#10;c1fKqy+/Jb/85xfll//r5/JPP/qf8s/yI/mp/A/59Y9/LG/87Kfy3q/+VRa8/qqsnPWeWC1bIZup&#10;6Xm5BUgen9URYrWRsbvSN3wH//ZzUlCJHrKcGLUcP48SPACLJphPcAa+PcW5y8o9j17lPPszvtgF&#10;F+HY+PKVKc+eRo82Sj32EH1BqfLyW87yjz+eLz/6h1nyk18sxJedGuZmPuvQNAmK2MM+E05M4sX7&#10;Si8VdcMN7Jvm5ONm6zcaPNud/Wp7VKKkoodOSINbZtTB8zkbU6rxhUmn18BXZrxjLi+8hPfr2xbk&#10;UTu5ltGtH/tI+s78IB0nn+A1eV6i0tE85Z2VstbPpekEfXLtf4GjfUmv7UNJLHwoSfm3Jb34Dprv&#10;2/SEX8JH4SS1z3S8d7zkt3Pw5Vqq2i9imi3qAUpN15dZA76cZfb0YlnaUCO15V72NjzSMvLK6S+n&#10;H7UcT/RSZhbDdVKoA0UQK7v6J+KBTk4YkCYRSfukqK5PjpHv9E4+kf5p5jdd+E6ODBNnHr4jubX4&#10;4pRf4N6Z4L4+wdl8DH0+uqn8Scmrnpa9ZWeYQ9ZM3zpn5d4WNLLoqkcvy8T5C3JqaESOcz2dHByS&#10;wfFxGRgbl77RMeln9Y2M8bM+qT8AX25rlxMDg9J1Et1yfQMst0RK9lVJfUsLDLhEqutq8MNukIrq&#10;SsnMyYKxJkliahJf7zV+nsF9nLF3N/dTpmTlZaOBLsTPo0JqG/bDZZvxz8bTs4t1vA0e3SwVDfvQ&#10;y+Mtksweh37Xj/s8KDoKxpuCt2429esSrrkqahXouNuPcMbjFzU0QW/WCDryYXjvkBzizG9oo45d&#10;2SDJmXnMnGMmeMpu/Hqz0QegB4hmbgT3ewS5+I6UPHwTiCfIVfZkN8Lnj8GyT1PfIB8ln8yvZCak&#10;rlI8dErxXyy5CLu/wjzL8/h39YqPN9dbIp5LuXgjpDVLgMcuWb3YVt57Y7588C51q3cWy7zZK+T9&#10;Nz6Q92fgffzbReK6wUkK0opllFzrInt204FpODo8rgAtagm5X8kA/WNHiG8beC/rpbSKOWGtvL6e&#10;S9LRRb7UPIruvFsSUpqIHRKII2IlZmejJGVoLZJ5Q5XjaM8n2F+2wR0jjM8kND6WHhcv4j7qQhvh&#10;VDZmhk/yIvOFMg/9ry7VYX+4Fk/mDQv4ncVoHvAhXEecsfI9ZizMZNbCq/Lm3LeYHWmGltpdfLcT&#10;C4X500cQLhlFOVxzFXjM0vuWl8MiDi8okLSiEvhlsUQkpxN7cj8Qe28g9nbwIf+g1uOLLiM+O1eK&#10;mw5IYVML9xp+ynv4/LNyJb2ySgq4BnMa4H7V+yWxrAJeTcy3rxpO0ATD7pCyzmOwAuY21cNyisok&#10;ZDd+IDBzO2qITtQ9IzIzJa+5mVrvaWk+fVIqDjPfrDBXtkYEy6ottjLXYrXMMVvB4yqDZc9ZvZg8&#10;cJN4bg/i7EqS9NJc6lj4atVXUqvN4Hm7sefid+CMb7+J/lZvejtN9niirJBfz5ohP33tBfoFPpAP&#10;lzPzdzm1fTi1pYO9OBAvOXKuW2ucSfxt7sh+4eRi6LOXWVnKXDjyh2uX8JmsQTuI97j5IkOXreza&#10;zGYenoGL4S/zYdl4jSyfQU/Vm3w2s+DZH7C3fADv5tF6rvE7Fps+xA9W+y91HqRy7A/QDTM31Ho+&#10;HHwW8yVfk1fe/hWe7L+Sd+e9w+9YiIs3WgkXZz57dAkbrNDIb0WXHQjLDsCn3MSsTWb/eHigxyYm&#10;JG72DYQjcu7pTOVZc+kFncU8SrON5HZ4D8Zr72w292wu8TYez/CetMIG9qMDeIm10q/VYsQEyUXU&#10;WisP4tXbJUVtXLedeFYd4do+Oib5naNo5oYkCU4QXtQqvrtrJISYIgOmUtw5KaVHpmDZ/G47c/WO&#10;oRmEmaTvOy7R2c0SmFwpfgmlEpxcQT2kWkJTK/Fxw7dNz8P4XNh8tCy1cmfWqaussSO25oz0idoD&#10;S9aYCM/hZGrYO7LREiQQV6gfuDNxN95ly9dQt1wIC52HDn2evD+fcxtNycIVa2Q5THutNfnuFnoJ&#10;ND+H2f2dZ3OvZxU3wLIPS1UTM0nh9kXVzKsvamLvr+X9qWH+dS39xFXGcwiKy6WmiQYrpZiaQLHB&#10;swMj4RFBO9GBRbNiyLvwEgmh1h+EPt4Phk2u7O3/31m26pp1/pPWfVVfvd7S1mDWs99fgJbqLXnx&#10;pdd4fJvaOvWblWifqBGvQV+zZOkaWbiIPgWW6rZ1JqQ+LlyEZm6hsmzmsy5eIfP5uTJtrWUsWWHO&#10;tYCHJgx53QY0YTZOeHYyM3ILmh/N6R3Jl7YwTw+Wvdme7zmihTP4NLm+GzkOuZNqYzUn9PbHsziA&#10;PIWlGnP93jZPvCj4Hc1RDO9Dvq9eKsq19d9Rjm0Nw1Z/7NXk2eqJrUzdYNp839J6i+FTshSerX4k&#10;S8jDlWEr49a/s9bClloM/ktW9H5xfsckZdFXcohzadDII4/Dncev3jP6Kc9//FimHz4lrv/SYNk9&#10;F25I29AUnhJTcmTqsrScHoJjs/qGiSUG0DXTN1JFn1ZBmaSU46HezhyKgUk5dvaa9N+4LxOffCFT&#10;D5/JyN0neCzfloa+Kak4hkf1kX7pHL8sZz7+nZy9/wzPEfwf0GYXNB8zmLYyamXbOfWHDb12ZGap&#10;6ApNzRfPmDTZGr5L3CISJT6vSloGzjFf8jH8/Xt02Z/KqXO3ZODix6Je2r0w7COw7O7RK9LZf95g&#10;2TWH+9iPOQsPwRxOT/L6Lkhdzyi9YXhzlzUamu8w7u/QhCwJjNtNLp1E3wnXZzAeg9w3yrKVYbvC&#10;tdUjW69Z72D8Xfm+fu3mpXlPGLES+kI3Zt2YlGXzWcOy/QI4+0OSOMsapb61jz7rCXq38IBo7+c9&#10;GcUP+zZcmDmP4x/BseGPsOwDeEu0j6s39V1qCvSmNuONzL3lTT3INQT+E5IAw8NzIZR6qVsA+6Or&#10;4ZmtPeC25O6b4Ng2aPt1beT6tYfbuDl4iPdWfwlE7xUKawthefN8feDZPr54DtDDsTOlAG1OLbFc&#10;C55knFXU0XPg2VmNXZKx/wh1V2aisJ+1DF/n+d6S4qPEZOxnma1osk9dxafjsXSiTWiZ+hwefV2S&#10;m8YMlh2PBiG9dcpg0bXDj9DhPpH6sc/Q5d7Di+Mjg1vndKJZGHmEPvcLtMgP0S1fk111wxKQ0yGm&#10;lAZxh1X7ZLazf3bjD31SgnKPiFtSvdhFlck2fh5Z1iMJ+wdlR02fxFadlPhqtNTEGjGw6MiKLtle&#10;fhR9+JG/rk4JKWwXT/z8/DIbJaL4sKGzTm0chFePGFrs5Po+43uJ+6nvNw0aDLvw2LSh1S7p5jPp&#10;JBc4MGL4jGQdGjO4tfLrMPLUQPZ2fYyvhmcfoC8Hn2j1uVYttf7u3oN6HjzXcSvnVk6t3Lr81GWD&#10;UeucSPUqqR68YfhmK8tWvm34j6DZVi9t/Zl+X5fquHXp39Hfqx28bvBr1War10g+2hFl1Mqq/TNr&#10;RDXY6iUSXtBseIno99VzJKP55N85dsPIDWmeQKc++QBN86dyEH6tLPvw5aewZ7TYU4/gu/f4v7gO&#10;iOMKj56XRLTqvun7ZVPoXlnuEiML7EJlnTc+FAXoRvisG0c/Q+P9CBZ/F336da4HPO8HP5EDZ/F7&#10;OU/f5eBtyaA+EJheK46h8ECfXdSgo6mzhxB3BMkmV2bM+CahB9uNZm4PGtQstKgF1Lg4c6hf5DSi&#10;3Thyid6B68yhwOMEll018Ck+M48kt/uupLZflpi6SQmtGJaIyjE8cC7he3MTn/YHeLN/xqzRx5LX&#10;8zspOvVMlGdXDsOz+76U6hE02aNfUTe4hy/YCDrzNnGNqSQmKxLn8DxYdjTMjR41E/pJX3Jj9o7g&#10;MPoKg+FMQcQYIXH0VzvLmpX4V81jTvg87dU1Yx/fzH6PLzIs2gSHc/XGCzeAmRGhxCRhMcwZZ96W&#10;ZwBs2cPgqspWNzm44X0A66Wma8vXzm4+5OLbDS/rsAi8hmEATm6wFQe4qC09SJth1vA9/zBmwSoj&#10;9CYGsqe/Cdalnh7ufsHkEMwJjoFZBsLf4d0uHmhc0fL6BsHN0Ff5B9C37aNeB2GcYTBBmE10fDq5&#10;Ri4sGz6dWyGpe0vwPy6AbRInwbBjU2Ah6c85duLeYnp08/E2rEDnxOw/eHZ8WjYMhD4YXvdm4mg7&#10;F/g8PFufkzXPeZ0NPmAb8AizpIfMir7mTXa8bny5HPDwcIFZeTA7JwC9FTF7RGSohG9HcwxjdNbY&#10;Dpat2uyNNnZ4Y7MPWuHNxXluYYZG1hy/EPRktnweDltg1JzdTso0OYu9fMnVg/BVDsd3aTv7No++&#10;IdQjg6kR8BiwHb1yUiZ5bg1zDrvRGp+VkQvX8NC4KKcnzkr/FFxjlL29uQUtHr10JuY2O8PT/XzI&#10;aeGNMegX46gl7uC8hz9vC6c+HuJBHIcuLIvetxTmJOUVoKOrIk+rITenXzgbL7vUPei+md8Quh0t&#10;Njk5XG5bCNdKCP1ggfhqBFDPCMGDJtaPvudgZhWjZ4xDtxuljJNaun8AZ1WIxO4il82lz5Scs775&#10;ID6ZXazj0nboOJqsNvSPucbrV7805aiOLsQ5zl7o/NHkEzuqFmKVBXGV5RajByEqAd1mRjE6LOoW&#10;STALWLZy7J0Z5dQu9Lkzo4e4sKimQ1qJPTpOkIsP4Tc7Ng3XPicHyXGrDnCulGncWIgXZy7cIB0/&#10;9R3kYvhjoX118vEXaxc3WcZ1MBtd8aw5aObhxarLNrOwNHyzt5o8DF22aZuPMd9bubH24tnauhi6&#10;bHdej58frC2QXj9YtqcnPh7EX7o80Tu7u/M+btWYjvNzM74g3B+bHZnjyf/r7I4vD7o9Zdnqfe4M&#10;z93qi+6dz1RzUDsXF7RX6vNDPD2feHrOPB7R7yxZ8VeOjSYCxrbByp5ed+0hCDe02arJDg9jzjn7&#10;gz/xrh9xbwBfe/ky/xTWru+9xrxbeP//5i3i7Y8Xb/Bzz5hg7uWQSGbssYLQFek8Ty+e5zbyMp19&#10;aoUmZe0qMxg2uowF6itC/rtkOSx7taxfaya2lnjxrMNjbzn9B7Ppo331FRj2C/LGS7+Sd179tbw3&#10;41V8RWbiqT1X7GysJFg5H685LjpSWprqZWpyXB5//ki++8Pv5Q/w7D/9+Qf581/+JD/86Xt58uUT&#10;NNm35Pzl8zIKtx6dHJUz587IyMSwDIz0y9DYkExdmIRlX5WP7zMH8vMH8ujxQ7n98UeG98iTp4/x&#10;2X6MtvtTPEkeGVz7Gzj2v/35e/n3P8LOv/9avn6K7vvaeTnZ1SalOfh9BG4TLycr2bbZQhwtV4rD&#10;Oubtrl8lW203SIjXNslMTpbOAwfk5pXr8s0Xz+TKAzzx7j2QqTv34NjXpKNvkBp+vaE3NHHN6We/&#10;nnqYGX0S663Jj6mn6Ixcez5vB+pUm3m0Za+xou5n5uwhq9mbV5IjrHPFQz00CU+PSvraeqSl+xza&#10;imtyiDO+8dhZZpv3kTMe5H7HxysNrUYyM4Ng2GGsiMQCCU/MZx+ADWTu5/5ppZfvEP0fnZKe0w1T&#10;OSV5ZePosNGqFj9fOXCx/Aq0t+WTsEl6oXb34u1ahx8ITD61WXZm4RMHD99d0W2sFPSOO3LRyuXW&#10;y+5y9B21aJ2J9dLyOUN3F9EbUczsvzL2Ce7hPZkSnY6nQDrvb1oy3s+JPMcE5mai/4rhnIsipwmD&#10;AwdxLwX6UxcNIC7Wvh8/zhwTHHEMPe+/MU/xP/+fHPuXL/yHWK3rkK3UXxy3uFKHMYmvVyA9g9Fw&#10;7J3MRk2WNM6KkpIaqa1F07ynEI1pNucP2pZw4nPuJ2dqUeqVbU5OuIKcT7Va66jlrqWOu3j5aiOv&#10;XbRiFWeJlXGOWFjbGJ4/QezrAUHcT+wz26PiZG9OjtQ1Ncr+xjr0q7l4frPfupJDuTjx/8Xhw9Am&#10;o2NTcu7CZTl3/ppMnLkok+cucT3Tb9LZiaYrl56cEFnPdfih+WL61BdQq5wnC9daPPdcYL8sKGyW&#10;7Jw6PHqTqKuaZMEHS+WVl2bAsn8pL/7Tz+Unoixb5IV/+EeZ+fOfyfsvvygLZ74Ox35XrKg5uXMd&#10;RsBf9qYXyoHGI9KB/r+J+Lu4sgcWfZhrpgM/EXoRi4ljC+hNzBtBYzYKgxtDX8zae8ZYyXv1esHX&#10;rwRtdsE56s2DEhx7CN+YYnl/STD9P5byLy+Zycuv4Z81D+2fLXWKcHqRuC7T0eLF7MoipkiAbccS&#10;70TB54Kpr7vBtMk5bJ04Uz14j8MlNg7WmVoCR29Bt97GnN8izvgIdNNeMn+JA/Oq8CjwSsFL/Lgc&#10;PXFPBibIHaf/Qu3z91LZeh+fw+tol+/Kvo6n+PT8kXzxj+SAD9A4XZagxGnunbP49pzD53UMX9PD&#10;9CPny7tzPeXlN+xh5ZZwDfw7VzrgUaas3dGIm+y4V5eutuD/R/O4jB4a4gMXz0B4dgq68EK4P0yu&#10;CI3iHuIUzjKv8HT63UPEwgGPt6h8OPZpdFL3ZBj9xcSNP5F7/sHg2E3dD/Hwvk3/8A1JyBmHX/dz&#10;3p/knD7EOkhu2QWT6WLGJDmNfx51UThNfDn3bpd0k6uev3KV/fKcwaxPDQ3Ds4elt586cF+/sU4M&#10;DEn36X58dmrxjt+D104eZzn7TEUl+WURvRrZzFOkVy55F0y1CH11mxzsPARjRX9YDreBWWfn5xjc&#10;urCUPueiPHTHz7+XV6R67VKprNknNfV4j3AP7G/DX7y9TmoO1OITg09IAT12Kdp/hvcYLDsgMgJN&#10;Alrv8gqpaW2HL/TCFwbk2MAIczJ0BvQYHjEDcoo4aWCc3qwB7pMjJ6S0GlaUqT6zOmMlVXamo/Ml&#10;zlG+HR6bRIyqPgJeXE/MFvWLhwcXwOAbeI3t1Bbaqbt1EoOR01ehSduHn04FzKzkvOTmn+PeOiO7&#10;0/vpt2iR7Ax6AVIPo91KFfNljvL2K/Pl1794XV5/8S352U9ekld+9Ta9EJx7rDmvzxKndfZSAOMb&#10;OH5BBsjLmlqYtVM/yRyBaalqwSOyAZ12CXql1FZ4Nf4c+Wi+qpkV1jaCh/k0MzqpJZV3U18upweS&#10;vpbEFnTYYzw/nif5RmnVGXzBx9GeuEloeBha7V3M0YrnOvCRdXZ4T1sxs87SHL8pWNRKtMhLfiu/&#10;XfQOfX3vsocwC9BSNcBotXlcvHoOnhlvozOewVw/WDbsc+mGNdTR8DTzIv93o3bn7Q6rTkBri440&#10;jT2czyqWusPOnALmGldyHjAXoaCSMyiT2FH9OphXwl67A83JTvQmGZV1zBfrlqaTg7CaHnxhmyUu&#10;v0yicopkB38/saJGkvbV4RmyjxyvVKKLiPmqqeO2d+KV2iv7jjHDs7FBotlX3WNjZAM6gBVb8NYj&#10;LvaOj6EmVYof7GGp7z5C//xBei324R2SIqZwdHrucC5XmJebA7NZ8fLeYMZr2sLcVXybdsVxz+N7&#10;vDcNXTlehlyTHuHErAFoDNC2+MVGGN8LT8IXIthPzB02oSHBx2ETuh47dC6OxK/Ebn6RxE3RcYa3&#10;yPKNdjJnDe89eYOybEvO+HVODrJioxU1AnP64C1lzUa8qMyYxbdqlsGu18Kr129eaHDrhatm8nn8&#10;hvmSv0En/4bx8+Xr8M5mrbScxWc2Gx+Y2fDr5+v51+/DtVWfjSZ7BZ/13Fdk5nuvyOwP3xOLjeuI&#10;OYM5jzOMuN/R00fs3Yk7YdVeEfh8RUSJM1+7BIeJTxwzKuJ2coahiwgm/4Nlqyfj27Pmy2tvzWLG&#10;pSUMNxDNSQqaE+YZUVPNKGpkZshRqYJD1XYMSnnLKbyajjMnhHsMrr2nBr/6lhP4pD2f61bePUn/&#10;Otcv/CqzfRC2cUyC82EysGz1Gck6QM8B90258utWZkGyKjuZkcVeGZvTIsEpVTBsPDvSqiUi/fkK&#10;TioTz6gsZsBVEAuVEzelUosIQRPvwyM+Zv4wNoNlF+FxRky0ex95Yyl7BLm/byRnvgnmuQEd72qj&#10;L1L1JEtXwnaXLZeF9B4uXr0WbbYV9YIteJerfyX+F0705rrhr+EXbcxqTCRnyS8/IMqy69pO4c91&#10;1MhZdu7hWoSRxKZXSFRKOfEO+nGeaxDag4iEfINjh8dl4pGN/0noLvh4LDlzNPE3eQu+ByZv9XRU&#10;HTNej+Qd6s3pTQ6iOmf1GLHRXrL1+HivwEcSFj1r9gJ5Y6b2BeP1zqNy7KWcTdrXqT4jqtlWbv3h&#10;whWyaDF+8stVI2Pxd4+SNcQ85uif1lGbNUeLvmYdHtrEQrrWkPOql4f6UuvaaIfmfRN7BGujLZo4&#10;B7TVTr6Gz8jmLVr/R6dB7uGIRkO12cqrvXzRSMGw/Xgt2i+nWiedC+lBjURZtjPcW1+bMu7AEPgo&#10;r1VZuLJs9chesdpKlsE/lFOvJf9Whq0acfUe0aW/p3xbn+fzuZB8ZmgU9Hk4uNKHTu3cHZ17cFQy&#10;eqlizkzqtE2d0t47IsMXb+N/fd3wwR66fk8m7n4uY3c+lZNX8LeYuiJdF67L0K2HeAleYDbOWTg0&#10;5xBna21XjxS0tHGNNkkpXLt9+Iz0TF+Tvut34dePZOL+Exn/hNnTNz+RQ8R65V19kkO+Wn18SE5M&#10;35ELj742Vvc5PBSOD0td9wh+guPGY+Xh05LbQJ9OST2a7zJjPmRYBp46xIAmXoNL+C4J5c/lndSt&#10;0XdfePg1/aF3iCMuonu5JqenbsISrsiRfjxRBvEzOXGGHqlxqT86yKyNEzx3asMj07w+WOwwfilH&#10;4YyVLfRiko8n5TDzPQuvqEz0bhn0NaA/4DEwKg2/nB1wJjQgnuhCuV594NiBsOQgln8YvuRcxyYY&#10;lis/d94Gzzah4YJlu3vRX8BZ7B+YgJ8R58eeKnQR5BBFLcwLOUiPXK809pzlPbwu6sPSMoTPhbJI&#10;9LfVvdPM+T2HznQI74Sj6NYbJSpzn8Tt3UddlZ7RAupFGYX490Shs3RF50B9hzqV+iIZPuxcK6o/&#10;3ATLtrOGp9i5iacL+Sg8KpLaUVw4WuxofG55/gEB8RIUnMAZjC/irlz2C3Ry6XihsXbQI5hU3ipp&#10;NYclp6XXYNl1py/ihXKRnhJ6BYvb8bO4KYenH0vvre+l++YfYNWfSc6Ri2if+w2PEWXZqsneD6Nu&#10;O/fMWPq1+oRkdUzDeyfxnR6B9142eHd2x0XZWTMgnhktYhmcJ6u9d4t1WIG47qqVkPyjElNxGk11&#10;r4QWHINtH5fkBrRJx5jPePwq/955aoZD+I30SFTFcYkoPSqhRR0STBwUZKw2HuHNea3ivxfmXHDQ&#10;0F0/11zDmzsmDW69h71Yv6dzHpVbFxGrqOeIcuwCuK1+X3XZ6j+SfwzNc3O/occOJmZXlh1e1G6w&#10;7FRyV53VqOxaGfbu1iGDe6tmW31BlG/rbEfVWquuWpfqryv78M1WRj0A7x14zquVUyvHVu8R1XEb&#10;i6/Vj8Tg3bBsg3f3wcJPXZSS47yWdnoZa9GKl7ZLGGdPcE69ocGOLCZPbuiV9KYT1CL6mBVJ7ZXf&#10;r+JzVY7dMoHGfuoTaTqL1/R5WPPF3xmr9cJjaZrER3wUz/N+PMpPXWM2Jv7kvC8p+08bLNs6aLcs&#10;dAiX9638ZL1PsqTWnpL2KXwPz6JvHv2c3yfe57PO55qo7LuDRh9999gD5h1fknhqDqa4QoNjW6HJ&#10;3mSKIocIoi8rCK8xtMN+KfR9Z6LNppcimvw/qVoS8qiD1Q9RG8JjHs137cm7zI+8Dce/h3fNffxu&#10;7khS6yWJrBmXgNJ+8S44KQGFfVwfE/Dsi5LefpvZo59IZud9uPZDyet+jIb7K6ka/lb2j8Gxz3zP&#10;e/IFs5uvSWRBl2zbUS2OEYWyNapIvOJL6SlOIY5i1q5/rPhwP4VyH4XHpOPDQWxIXWw7j0GB+Bu4&#10;h1D73EYv7hbyKjx74ambnenbI3ff5o9eNJD6LVo0/0j2l+hd9HHHw7Yj8FnzR7eEB4IjdSr2ffV6&#10;sKI+tYmzXM8aPTvCYWMBnJcenDtu8O+tMGsTPNob9hURlyg6X29nWib9Vfi0oEuyc1H9NfwnKJz+&#10;TuoNCSl4ZGptOcTondc++pDIHcy+YvYzNcSwCLzYeIyI5HfRmMUlZMrOZPyv0+gJhWfrSmYlsfSs&#10;USaya08R8UcRXFN12QVod/AMLNtPrEB/YnqOwYZdvanfwiAd3dG8mqjjOqsWmveHmHL1OjyzLNZx&#10;LuNtbW0Nh0AbZosvgv0GepjsqBXiiRvsA8/Ge4E41gX9wsaNNvhgr0fjhz7PbJ2Yr0VnbUbvJhx7&#10;Hb7Xf1tr1hCjsiyo/WrtT7Wwyq/jEjLQJKJj4vntTMliP8xgnlcaOWcKPJncKwk9U345+usO8rYR&#10;6Z+8KGMXr8KxL5CDwzhuqvflNN4a9P0Qxxftxw+htYmZxo1otejt28PstUSd9R5Cf52feER68+hr&#10;aKrzq2rwCO2XCXjb2eu3ZHT6Kho1+p1Gp+RQTx8a52aYb7YEx6kXlvbmkBc4EptvwxM0YKu4R+Kn&#10;Ee2FT0E0+jf8o3bB5KMixBvWpEw7CV1q6b5atFvtzIIalNGJaVjMNdjMLRkZp3eqrlOi8NJSvyyb&#10;jej3N1DzsEYLTw3fxT0ID1J/Q5O9eh0zLl380Bpm4EtVCsfOR18Fi04v5XOvhJtUw0/w36NPLyV7&#10;PzwFn8waZlW0UPeGaR8fpj/rzBXpGb0gbT1DUtF8GF0dv0ueFJuRg98s12LsTvqk4un9pFZMfG7n&#10;4U0/kvaoaRzE5wiXUoZsRc1DfUZsqX9s3ITuQGM5C+oVG9BV27uh0/Y3+HEQ94Yu9fLwJlf2IQbz&#10;8WFx/alG03WrahNcuRbwm+T/cXBB2+xMrIUORuc7egahefbDs8sLn3F4tpM3vfbkpNYO9mgH1hOn&#10;4fEIL56HPmTh4uWycrU51xbXLJxEtRf21J1MaPuDqYlERiYYetNwWJzxnODY6pcdFBpHDEi9fBte&#10;6zDs5/O/8Rzi76kXsH8w1w33ZSB1KfXIVn8g9Tr3DqQuAsN2cYd9oxVWPfZqtCrL6DlcNG+RLJiz&#10;gLmO82Xx/EWyeukyMVuxUix4vqsXM/d9zgcy56035d3XXmW9IrNmvCZz3pwhc9+eicfITHTdi/E6&#10;dsXTN0QC/LwkL2evjI8Ny0cfXZfPPnuIblo10+ilf/gWb5HvmO34TO5/+kCu3LwmZy5MyfCZUTSF&#10;g/+Xr/OMrvK61vW8J/eU9HITx3GOE9sQ000zXSCBkEC9995BHQmh3ivqvfdeQRV11BCIaprBxhQb&#10;O8SJS2LnOD4ZufeO+6yPOD/OuOP8WGMLobb3/r615nzmO98pEzMTMj49LpOzzBVbXpCrN69qvPu9&#10;9x/KYzj28wW3/v1v5dkneG0/eyrvPn4g9xXr/vCJfPIn/Lj/9jW/77fyl69h2l//UR4/vicjQ8wL&#10;S4kSLxcrsTM/JE6WBmJ1lF5eg31ibazPnEoHSYo9hTdxnSycP49HxH25e/u+zF+/Kgu335KFW8S6&#10;s1No/SrJkU6Q5zhwXRmSK5AP7XgTH+Ud+E/sI1dCH2NsRP5ETmDD9WZLnwjLlD6QI9Q9dLjuth0w&#10;lO165MtoQH3JcVILGvHZGZfG3vP4+Y5LMWw7B91PSjE6N2K46NxqOZVbRa92JR4E1eie6yUBTXd6&#10;Cb4hVcwgoT6feLqfvRN9R/oQ+84UGu0VvEToGytUj/gOl11n4R9RwjmWfxFeucA8pw5thcZ30etA&#10;/3beiKSWEYdUTUs6df5keEtKGbXfWvruGof4XXianq6GKeVr+3ZuYbUUlTfw87in0W6GJdEXDntw&#10;D6aHFmatanMO3qqmRj2H+8HSmT4I9l4LB2pHrmjFjtbLCy/+SX7wo6/lG//r/9/jgb0z4mJHT6qD&#10;izjaOuKFZ0cfjaN4cT8GHQuVsJCTePHQ05iYKcWFeCDUwkOz1Gw7vAmiOWPpbVBnnwe9SPbO6KHh&#10;2QbUsJRfpjH7gaGJheiRy+7n/tQ3MkHnYafNPVaaejVLVdVllcbIB313UHg0fYk5Ut3Ygk8Dc/F6&#10;+6S+rQ0/lzyJTU6VnMJS6R4Yltn5y3Lx8m1ZuXpfLly8jRf3dVj2CoxxWhq62mG22WhNPPC51UfT&#10;x8wlePYbe/ai0bOgJhYqKdT+SkqbpbSoSpI4S7zcPOTQgf2y6fU18trPfiEvfOf78vNv/5us/tkL&#10;suv11aK/bbOYoCO0PqgrrqamcsIvUNKj46WitFXaWpSfMPNbEuuYjZSND1sa/IrfH1AlXqGNaMmY&#10;45EywjUxQ01kHs49x3V0nveZ3gCuk6yiK5zH6LFzF9AJD6HhaaJWWgK3SZStB0LwfY2E/cTSe4LP&#10;QHAxDK8Zxqv6sHvh4RVwEfTxMcyaT8jUZkD7sS85utG7QC3cCe7iSZxxIiKG3h/6t7Jq8Idpg8FW&#10;4qGOX2tMIedthgTDhk8X9krfEDXhC3Dsi5/JxPJXMrrwhXSNfyHNw8w3Gfyc/PBL8jdmP7Z9iTb0&#10;bbjbPJq+8/jCT1MjnoIV96N3KJY120LlxVet5MXXrOWVtcb4CjBLc6+16BzGP8rUmdq+I8/JEc39&#10;IeZh7ZZVa7fSi70Htm7OPn+cOCgF/5VCXqsSGEYeOrxMZiiFy96j7vgYB3E+NUvPuXtyHn6t1uSV&#10;r8g/iWvPfiDVPU+kqpue1IYn9DKswD2m0ciOE7P24EvVRl9PC3XlevbqanLEVPoGkqnH5KGPbpGu&#10;/mlZWrki8xeZAbm0zJ6Jp8jMeY1nj00959qKbZ8ZOQe3LePnBLAP2dMD6CcRMXG8rpnELamaP1h4&#10;1AmNUbd2tfH1Z2VgmOu5u11j1KVVZWicS6SqrkqKecwtysOb47Tk8VgE7y7j/ytqKqRcrdoKvHOq&#10;tFVcDXMvRs+bnUH/QRLXQoK2skvgkR3t0js2xnk+JyPz1KvPz6Elm0eXPUeNcJLetXkZmV6UgXPT&#10;0opWt7gGTwP4ZkQC8RT1sZPJzEDIxgslM4PZG+Ga/mLTDvy69hzmHEYHQAx9Miab/TkTj4FUYjHe&#10;n4x2ehBGNc+Ospol9NP0puSj086lJsk+mZrInNWcPgnxz5FDuyxlzS/pi/zhr+SFb/9EfvyvP5B/&#10;/id8fKgd/eRfvyO/+P6PZP2/vyrmugaSCs/tQ9PT33YOjTpconkJpn9d6rvJwdquyOkKNE4Z6JSS&#10;qiQmBV0GdcGSKnpw2qbh2sN4pqA1JT+JTWmQWr63sGIclj0txVX4K1YtSgH9Ek7skUEhwbDsOO6r&#10;KPZPb3ohqLccgVnBs/caHsQ3eTcMm7N5zyY4Nh4W+sxpNngTLwrOcTj2tj3rZOtu5lnsZ2agPmeU&#10;ETUZK/SLeNftgvtuYu/ZeQSfrSA841LQ46bTT5OOxiST/SwfP5DqVintHGTm2Rh+qwNyugE/iSYe&#10;G/uYK4aWmjMpJJ34nbOgoB0dYD9eEU09Ek7vgmdcurjHpUlAer6Eo0tRKyi3REL4uafg3+ltvVJy&#10;ZgTPbHxGWpvgOKli4cc8ADNjfEPQidrQVxkWCDPPgKcXSnwBHqe56RLHUhrryPQ4tB/4swYT0/ih&#10;b3EmDoVHq3jXwo1+cze4pBOaAxcH/LzRILi7ir2vF/30xLkR9AumJdPTweziUmaycE35nUQjy+vt&#10;7EuN1Q2vCTf83gIDqRkncb7liCcxpgE16R28/ge5p6xUf1sgXsKwZAviPCN7C3xf6HE10pUdesRT&#10;++ml1PsN78c69siNvCdrmPv4a9m44xfa2rLnZdmpu4r3cz21hw34Nb+Bln4TH+MNeFT5aT///IGj&#10;G2S33lp00+tkxz7ez12v42m4hfznCD42/uiDspnHi375ZLzWv2pJHmjHWefBuehLTudH3hYQS09k&#10;Krkd/RFR7APB9OspjxFd/aPy2trN8vOXV8PG94sJmh1v+NmJhNPEJfVS0TYqPeMr+Bjck8G5O9I8&#10;iOa0fRJPhC6JL0GnXduPlzl+vGfRV59bYS7aZXR21I1g2ql8XUQFesD8VlhCk0QSS+R1o+EZhl0M&#10;XEL/OCNp6NrSKoaIceAu3BN+MWUSnl5P/7TqC6uTY3GlzH7LF/ewLDh2BfOqK8UjPAMvdvJ9a398&#10;XgI5y3gux5mnGJZDbV7N1+Ge4+tOxNGLHRgN4/SGk5rL3v36xP+wLnNyamNj7gf8lnWVJvsQ/cnk&#10;AvT0GhHTHzahRmH6nGnbOKM1JicPikxjLyljL+mkVsXeVDtAD0abpsdWLDs0vogapPKXSsLvhBkd&#10;7D/aLMgQlS/D/4Lj/8GyFf+zRvttbos3AvzV2Z33yhc9WNBJZrTHaPG90jLb2HtoLFvNfty5S2mr&#10;DxBr7pNt2/donHqfDnWXQ+SrBmiY4dhKC6PY9Tea7N17dDV/keecm1zIgNgGHYDyFrVzRtvkpOqA&#10;6KGpKav6vmLZymPkG42SmcYgFEsnf6S+e9TYEU2Q0mR7kv/w+pjTvwZHVFqa54zaX9NgK3atYiX1&#10;qJ6H8tBWvFoxb1tH+lvd0b/5oXVjT1OaMPX/ljALA3iHmumoQ76tdNYax+Z3KIat/ExcPcjDiI0U&#10;M7fkOlWMWzFM9X9uXkq/E4WuIJF5LDHkstRrYBEh0bxv2aXkjv2cN/hhTy7hgc31fPmOzNx+T2bu&#10;PNRY9tCVOzJ2E7+Qh7+VqVs3mQWJhuo83Hl4SIo6O/DAgUfU1mm+SP3UkcfJu6fffkdm7vEz7j+U&#10;qbcfyPCNu2h3L1Gfg0939KPdXpaZW49l5dEf5MK7z2Rw+Tb1vkXpmEK3sgB/XmS24PgFKetR/jo9&#10;El+Kn1xhrUTkUsuBi/jEZ4vbyVQ5lpyPPrhXuuauMq/nifQvXNd4de/kRc7S62jlrtHHfFl77B1b&#10;kk5W2zDehejCG4apn/J9Zy7d4fGaxrjTy5olNCkPrRznaFS6xrIDo/GAikNfmFzwD5atdNlu/rxH&#10;XLvH4dtq+fGxDzUZF+4JJ1/6zzxDtR4GW1c02rBsZ3d8mLzpk/DFo8SP98E3Bg7OnMWo07wPaD+q&#10;B6SiY5JY7YJ0Tr0ljeP4SwzDNQdXqG+pWbCLeErNUuOa5JwhD6JmVAJPrutF091GnbSoHs4eRQ3P&#10;jliNegbM2hi+pWor33iMWBmTY/B5GxMHcYFJ+MHTFMuODU+SNHTYMdzL/jwvD1i9i1ra80RvDtt2&#10;47kdT8W3kRpeWv0AvSP4ZvfMSDF9JoWwz6y2KUmuH5GBa89k4p0vZerh13L29udSNf2OJDTPS3Ax&#10;LJl8LLqeWZxD8NEltL1X8S1e/EhO917D32MMNt0Pkx7QHgNyeuHL+Eskt4hddLWYhRaLSTD9fTG1&#10;eDINSBw67bT2i9QFL7PgyV2X4aFojyfehfE+xIcEjW33JVj2rETVoGWvHoWlq79hQIJLiGtYoWX9&#10;6LTh4ZWDojTXSlutOHXFOZjxJHMW4bOV48xaHLspZaP8bD5Wn1NLfVwMz1ZsO719XpQHSSI8Ox+9&#10;VULjOQkr6dH02OoxumZIlPdIOrxf8Wo1k1H9O65hVJvTGFM7DL/H24TPK8228gpRGm3FtUtGORPO&#10;wbPHn/NsjWX/nWlrPtr/hWMr3q2+VvmOKBZePLQihWeW4NjTEl/3nGOrWY7hxR3M6ezjc4OSRm6d&#10;i6anYGBB89GuGud+mH3OsDsvUodaeaT5Y3dc+1jar/5OWi9/JE3LH0jdAt7Y6KeLR2+inaee0U9/&#10;HyuflQ77P1l6RjwTa+SoX6rsc4jEZyRbMpqnYdmfSscF/Kqn3+f1vsP7f50aL17iUw/g2A/h8e/g&#10;VzMjfpxzZv5Jou8ULoYsE8dQciu0mZaqPyiSnC1FPIPgoHDkkLhqfDy7NO/BWvTYLVwHXXMfSOPU&#10;I87fB7yPD/EQeQCnviURDcuaHtu/dFoCymcllLgypv6KJLUxL6bnXcnuh2NrLBst0Jknkj/8IX7t&#10;v4fbf0GvwBdSN/W+pLVcwlsEjc3JcnE6USS+ccR7afX4n2aL5wn2Azig2jdULSgqIZ/ZV+RqoUnE&#10;rYpp05cN5/Zkn7B1RHdg5Qqfp/7pTC+2P307IafIJelNgnP5RcAOWD7k6u7HI8mF1Cw8WCKMy4av&#10;N7d112rS5tznyr9anR/enJnKV9eO893ZQ+lIw6g7k0cmZUjqaeasF6PDyKM2Bc8OQuPr7q+8DQPI&#10;HU4SGzC/EX7oTS7q7K205fTiBij9ZyQ1LngovSnBMO3wiGR8/tB2nEqXyOiM5yuWmY6Jp4ndla6m&#10;hD7icvRhFWgJyzSuHU29LSo5D61uPnl+BXlwDUy7Au55Gr+xWOqA9LR44cnNUh4o1k5o0GEOBuiw&#10;Dx7h7DNg3gyPhibG9IpzDhofhCkxT8UKb0AXa563K7VCDz5mVqQR2gk9vB2oye/ds0909h3Aj9xA&#10;jhhy1pswU4C6rzE1BIODJrKF/PWVVRtl9Zot9Kbtpp5vwGvKDEle6zC4dVwqc+dTczVvbDXfSDHs&#10;cOJ35YWRnFcqpQ14SQ5OyNjCiixcvy1TF6+Q216XGw8eyb0PP5Jbjx/L8p1baLdWZHJF1VTxxkTb&#10;FJx4Aj0Fs6kdONst4I2m/K3mOug69fi5BdI7PilX0IrefPi+XOE8vXSbmu3d92Tu6i34OPPgm9DG&#10;pKZrLPugJT1bxL1GLvRJ+6FpDLRnjrId/f9B5Jv05qNxiUmJIz/HW4ScsbiqUjr7zsjZUcUVF2Vm&#10;Dt0sDHtuHmY+yczhGma5BCeJuTl+ewbUFIycyZd5bd3g7n5oDtAaGFm4UmPA+4XYJyA0UYsDY9QZ&#10;kVREfkc9I7OKXuQW2BraDvachOw6aq5oKrg2lI9BKWd3+9AsZ/UVjWcPzl6S1kHmbLUPSHYVvce8&#10;tuHUXQK5JtUKSkihBzEJ7TrnUSj9CmiPnVzR8Vtaazz7gN4hNNH05bKUn8fuPbznB2GOpjaa1lrp&#10;oANhxEFBUZrHiPKm9uNe8fVFG+9DT5IXs7HdyHHs0CuYoWdGV6g8CZSfjZGlFf3q1uQ+rnDsv3M7&#10;F3IplrkzPaz21py9zCXVRf+sQ0y6ey9eNTrMjzxMfGhObOiAP4+7uFCncade5R8QpjFspVU8cYIa&#10;kWLZ/vB1+LXSjfsdU1wOj0D0DSretaJ+ZeuIv4U7XujcrwFB9E+diIK7nSS/R+txDM9mGLaNE776&#10;Vqr+Q76lr8+cx13y5mb0Q/gYbd3IHKT1b8jmdZtkC487t2yVvdvJibfh+7iRz7/+umx4jXlyrE2r&#10;XpWNr70im177tWxejb/I2tV4+e4TH/RdEeHB2urv68JbBO/qd9+WJ3Doj2HZn/3pM2394fNPmPP4&#10;Af7Yd2T5qmIyqjd+BiYzIaOTYxrLnl08j177stzhZzx4grfI0yfy8INHopj2+8+eyoew7A/QZT/g&#10;37f4mlv3+Tr+/5MvP5e//t//LR9/+jtN//2ff/sPef/pezIxcRY/VPbdIC/xcbcRbzdrcbQ2EnvL&#10;I+LqaCUn+burK8pkenpabt26Lde4V5W2doZ7cuGtSzJ9aR4PnDZ6H6KJ21UfJnnQ7jeZC7ZatmxC&#10;f7Vju+jAEvVgiYawASMz+j0sqamxjqplgZ+EiRmvu6Hs0KFH8oA+GlYn4ryT2vyR4uoeqWgapJbT&#10;K3kw46xK+tjKW9G8NcEMWNXEVrXMjYTTZlf1SQFsubZnid49vEQa5yUxdxB9UA/30Ah75xK+xrc1&#10;T4jMorfQJt6CY99lvskd7q23JCn3mrbiM6bpkZlEaztOTkaMVjAr6RXouGuW8Brm42pYT8VZyaod&#10;YfY5/tul7XiHoEFNog+dWmRhaZ2UV7fw91bj34A3bCp+uGiUbbw8yOt5jSzNmTuLD481e6mFOTk6&#10;/EX/IN6tsfLSy7+Tn/z0z/8tw96++bpYGUWIi42tuDugsXCEZZNrmqInMjdCI0s/sCf3jC9nwnH/&#10;EImKiJXszHypKKuT05whyanUzk6lUFdF18gZ5cW97KTqvfRVGBrjEaTdw9S2rGy1ZWYLn3Ck7uvO&#10;veQNZ/Xy4vxQ+Z4PcTo5LfuB6sEJjcI3KzkTH81iKaiokebuPnwB0Wq0djFnbxRPh0UZm7qIn8dl&#10;eg2YF7p0S6bJJyZnyIFmluTMxAR+DD34tuSjyWWf98UH18FKdMmvDxlb8Pt9JepUshSX1Ep3Z7d0&#10;tnVIcT4938G+YmVMvrpps2xetVq2ci/qU0dx4jzzs7OSIBcnCaNmcCrgmGTGp0lhRq6UkG9XVvag&#10;oe8gFipldlwimsJI5paFybpdAbLz8El6grLpX6tlfhWedynnqDFPs/CBS5uW1NxFriPFslfYo2fQ&#10;mvWhOW4m/miG/dAPHtXK97Ux+6IT5kgfQQozkjLoEcjrlpSCXmoscIkUdGuc7fFZ+BVkF8HxyM/C&#10;mBkRHoUOjXqhT4Cmdw9hr4sgRkrLqYKZNklN4xkZHL2ElwXzTcr7YYYTeGfclfPLf9B02UOzn1Pv&#10;/Fx6pr+Srqm/0Bv8tTSO/SfekF9JYetn9KdfE5eQcXEKGhN7/wF0lZ1iaFMF80uWVzcel817gtBP&#10;RuJp68/yhXEHaTO7fMK4jmEKzuy5qla7c5ehrHodPdxvtsj2Pcxnc/KEbXBeJqShnU4Qz9A4+Fgk&#10;DNsXVqjm4CVKXvW0TK98IvPXvpZzi59J2+gzqe2n9w+GXdH5lHzuQ2pWz/CWfod44RL8aBJ9wFnm&#10;GHUzy6CZ67SKWIX40TmNmR/JnEPEUpFFUlHVJSMT0zI1tyjnL1ySmcVlmZpfZC3JzMIFbU3Mzkvf&#10;4IjGsl08fWTPAXSI+5kvx1mlenMS0/HApv6UASNUXLqxrZH6S7cMDOGHNoiGra9Tmjta4LP1eOLg&#10;IV9RLLmFubDsHH4mumz+XV5dLmXV8O7KEs13u6yyEq5NPZ5VVl2FDrocPlsK+ymVgkq4d1ODtA4w&#10;j3LiHO/ZND3Rk/BrpVufliG49tk5PDiIabqHxqS1/wwa73b01NXU5XJg2Alcd5HU5ol/gznXfbkn&#10;OVd1DPRl3batmnbe3hXvdaXvOB5B7BuAxpKZFY7UbwNgnnHlkkK+eLqAmlwxtf4SeHIxuvWCUcnL&#10;Ip5IqhXTQ+7y2s/Xykvff0le/sGL8uK3vy8/+B/fgmN/W37yve/Kj//5n+TF7/2b/ObnL8hBzsRQ&#10;T3+p5hptruqUKvLWxtZFaejGr50coqab3KyJvLd8iB7DZu4HPGgy65hjSdySXovmoRCdZja1nQqp&#10;Ii9s7V2hj2aQRd5cSd5cpTTai1wDLsTToRITF4/fbiSzAb3gnVYwTriTMezK+AjzHPU0bvqmLvXU&#10;g1vxttiG1ld5UcCx96K13YvO9/AO+JURsQF7aDBxgK+r6Fkay4Z9O+XVbZuYhagrdvDdExlZklBE&#10;jHYajVoWfS2FFXi1Ms9kYAId4SKawvNSc4b5moPMW4Jnh6QX028aI4fIU47A4/w5FxIrObPq6N8t&#10;RQuFLsUpKlk8E7LkeHaxnCjCV7i8XqKrmsip29B4dUp2J3rrYXhFZ6ucyEoVM2932W2KT4KJIfMi&#10;7cUzMlhCU8mHIgLFzB2PIkcL9ktXdAyKRcOqEjgfAj1h1uybPh6cOcySOXoYz/CDeFfTn7frTdm4&#10;m36zw5zX1J51jJT/hj2vg6o3pTCnFK/4EjxqctD68zr7RVLv5v9ULGdMDdoKnh14KpoZh7wmaZlw&#10;1JP4duCZQFzlj6d3SDJeQknx5HWh/A3Mej3C/EndHejl8c7WWc/7QM/a39d2nVdg2b/CY+RXaLJ/&#10;zedf5Tx8HS/tzXLEajs68J14XOzgrNxKzWITXFvx7edce8uuV4gbmJ20fyMxxDbyQkP8AL0kLiWR&#10;2lEZ9xqvLTmHx7ETxJ34FHvC/cKimSNHTpKGz28a5wcrITkNn3i4diRaJfIopcv+1ar18r9+8Qo+&#10;NDrMP8CPMZze+9RifP3auZ5nYNhoUFfws4VnN55dlqJmNaO2jfpFMyy6jxnWaLZHL0rDzA16ppW/&#10;KbPFhpdh2ar3vV/Cy7qZvdWLJm6MGVkX4VbMA+takNTaUYnM7ZDjCdX0zlSiGy+kj4ZYorSfGsoQ&#10;tYsOXt8qekiL4PEFeLJXsyrwj0kXU1c8020CYNnMInELF1ufU/i+Z9ALRi9AaiW1WF6PxAL2u3i4&#10;rb/mbbVfz5B4G00PWicDI2LgQ8RhOvhrHNClh/QI2nczasnwXANqEsbE7VZ4dTpQF3CFx3rTb0tu&#10;fiq5mPxYzfnplvwqZkGWdUpyfgu9olVyPLqAPtFUcT6WjK5GaVvxNwukDhXEdUVur77fE72ro0cI&#10;fXu+MLjnWmIvzhn/oFMSGkHNjvsllHNQaZoV47WywUvTjHqMOT1MdvgWoqWxs4cd21OXcUATDYtW&#10;Ghi9g/SW7aJ/aPse2bwFf5xtezRvEaXTPnjoqKbbVkzblD5sG/qb1YwrV/YwVVO25udp/l/GNrwu&#10;VhozVv22JmaOchBeqKNL7UwXDfdB2OFhchkDGzgzbNsUTRisWemz1SxH1ReqfEaUNltxbOUfohi2&#10;pa3ySnnuh62Yt7tXkKYtCIRj+LFfu3Kt2th7EjPbE1dTZ+BnK92Y+j7Fvu0c8TBxQWvkH45nKRrA&#10;EHrDyX+UPk/lQErj7Qf/UCw7DP2cYtlK727vgaZC5UxhzCDOpP7a3CdNQ/T9Ti/j9/GWjF19W0au&#10;3pWzK7fkzAr8+vo9mbz7SIYvX5L2Kc6Jbt7bSmpwOejCiG1Dsoj5Gpvw1EZvfeOmnLuJJho92fD1&#10;WzJ07Sa+GfRtLl+RppkFqR6bwuP6pszeeoy/9Qca0x69fE9j2Mp35MwFvm/lrsaZG0bmNT+Sgo4h&#10;yWnul7S6Lkksb5aT+fQlZFL7y8LbhH21dgRfseWb0j65TO8mM5xHFtBi4z8Nyz43f0NmLjJXkX/3&#10;Ta1wtl6URk3/PQ+Tv4J3itJBw76G5sgf2umhLKQOmKkt5TMSGo/ug8/FZpXTS5UIT4rm2oXrwqrC&#10;icnCo3kN0N14BpyinxK/K3oKbD1DqL3T34HXiPLkcXRjNo4HHvCwbE8f9lFYtgf3pYcf71lkDnVp&#10;7hv0sqq3oxqm2DJ6WaoGyV8GqI+dpQZw9qLGs2uHL2k+I63UxuqpkbUMLUnX2LLUw7Mzi6nx+0fI&#10;Qa6Rffrm5LLUn6irKM8bB64XexvuCwtnsTblOucedjB3Fg97H3puQyQsgLkOsLXj/P1O+KJYWXHN&#10;mbuRm7mz93rj58C8Unf6smEUsWhActvGpKR3Gp49wQxiOC1/ewp7WE7HjIzc/lSmHvxZxu5/Kcov&#10;O6fvMtx4ULyz8AQpYQ5jG70pgzelbuaxps3OJibwy+7RWLVpKPMH4xvEI6VVXBIaxS6qSiyIzc3D&#10;isU+ukaO5fbh+UHdfZg5ftMPWXDKyff+sWr5mbUzj9Ay35Psnssax1a67LTOJXxN0E63npcE6oSJ&#10;cNLk9vOS1jUPu1yU0+y9pSPMooRfty491vxROi89RYv8vvbvlsVHMPdHPJ8P+L+n0sGj+nctHFcx&#10;bsW/leeIelQsW3HpcPb1CGJzxbWVBju7F+1LD3MQehY0th1ZMaB9TWhxt8a9IysHtO9TX6t8tNVc&#10;yG94tuLSSquttNiaNhtPEeVDUn8e/+u5+9qj0mgr7bbScSsGrvy31d+S27eIfzl6/pZzEltzhjij&#10;G09z+k/rmTXcMQW/pkYyxPPn2qoYuyJ10zc1HbaaE9l39X1mOj6VMzc+lIEbv5Xutz6Vdnh24zK6&#10;k/PvScn4HckbvCZZvfD8Thh9u2L6zCxuoHcatp/B6x1bOSzeyXViG54vvil1kte1KK0LH0vz3O/Q&#10;fT/iNbvLa8fffY4zdP595oU+5nm8DQfvE7uIXNF3jRQ9u2A5Ass2dYRlm/kQr6Of9I2Ht2bR20iu&#10;GF1ODyj5f/mIVHSxR/Gz2rk2OmafSNP0Y6mZfATfx3978L4ktV+V4Op5Caw4L2F1FyS6/bqk9d3j&#10;eTySgmF0NKMfStHYR3DvjzSGnTf8VPKGPpBiPtcw/ymv9R+oOeNRUk/faGanuEdXMseinJkB5HOn&#10;yfkS8oh/stCI50o0Nd6knGpi23LyN3yLQunvCIRLUy8KwB/Ih/tO9ctYOvoSt+NFpdhaBPN00AP5&#10;RsaLLx9ri71dsWzFuD3I1z3gXO7UOt3h1g7UL61h1jbEwI7oZVVd87mnNX4QNu7wLWYUnohGr0Uf&#10;an4ps4wa8ARrwW+1Fg8h5QWSzXyxBL6Gc/YU56zihpGwQniZmsFo68YZw3no5sPZ5Q338yPfoA6u&#10;eHboCeIlmLZ6VLXSYB5PwLWj4nPwmyhES1Cq8WyNZbNfR6PJjqL+qJi2qqMm55ajwSnhc/TB8HyV&#10;d4ezD31KcAvlbWLtjDbb1oF9DCahYhMT/EXM0N5a0eNPDHrE5BDnMjoDc33OUwvOVhdyZry2bdTM&#10;PubcEePu2oW/HUxRT/eQHIVjqzl4NpacoZyp37DsjRt3you/xJvspVXywi9WwWBex19zJ/osM3Hy&#10;RMsCc4hKzGS/J2eKR3tGPBmZmEVOn0MeQ67X0CFtZ8fxy7gkS2/dhTXflAXOwatw6LsfPJW3nz6V&#10;aw/ekbkbV9A+MGNgtF8Km+jFTDsl1r4Ostd0v2zQfUPW7lsvG/XekG2Gb6KlC0fH3YAm7YJcuHlX&#10;lm/d4/G+rNx5wO+4p/2upj723fwitBlBePzZ4L9jIgaOaJQd6UVzRIvuoE9PtCfvcSxzkWAeNer9&#10;L5WK+lrpGxmELS7iw3lBhs/NSt+ZcenqJcdsG5HGJjQ05Gd+frH4r7D/m+AV7EDcDMM+Rh08KBwN&#10;Aj5w1uQ3eobERibO8LpofAnwr+VaVzw7JrUMRlJP/1cnzE3NBu/QdNknk/ALoxYdxfWRXsT847az&#10;aNsWeJ7XZGzpGnnvsrQPk4e2oPmrqEebU0SvFN7rXKeRGTloiU6T99BTEJ/E/RROzETvGixbMWPl&#10;5bHtzd3a2o4OWS2lZ7CCa7nBgP3REaj5is+ZMbyY++25RzUaA+/j4ukZgF4aHQW6BkNyST19VT8h&#10;RjwCfyL+NTQz51515GzHA8fJkRkycHzWERviPws4tsFhfLEPaEvnAD2Bhw2JqS3osef3e/iIn38Q&#10;tSDqSoERcOwYiYpC08YKDycOgLEr3xPlMaKWl6/yy36ud3AgflTL2d2PuAH/8uPoHUIiJTQymv6p&#10;k+IXREzpDQODBRqY0EOrqydvwL/WvIE/++tcU2vJZddvxhMUzxMY9qY1G2Tj6+tg2utl24aN8uZG&#10;2PaadTDsVc859upVGste+/IvZR1r06pXZPumdcxJPSSBAT6SlpKANjZXLq9ckI8+el8ePHjua/3J&#10;Z7+XP37xuXzyx0/RVD+T+++9I5euX9E49sT5GRmHb0zMTqHHnoL7zeCfvSTXbt2Qe+/dh2E/1ta7&#10;MO17D9/R1juPH2iPN+HhV/i6a3duyr1HD+QZv+fPf/1avvrrV/I3mPZf/89f5Nnvn8rVaxdkaKhL&#10;GupK4YKpmkb7GHuCWmHBfpJDHj14dkDuvn0PHfcTuQrLXiIuXbwBL7o8J72j9NJynwSE+TMTwIzZ&#10;sodk/74dsnnjGtm7cxve4jr4E+mi8z9Mzwf5shlzZdGXHTalpxPmcOio8tdXi4+P4EtoymwCYnSV&#10;w8Shwc0va5PyhgFqOGh+6vthx/hQVlPnqSZfrIZj1zRKel2j1r+dXT0g5Z1TxKt3pH+G+SHtKxKX&#10;fRZNEjXoVPq/Kq/iE3uHGtE16oKcYQU3uZ/usB/g55ZzA231W5JWdJd9/ib85LkHclbpZWbnXZac&#10;mhUW9ebqWUkqJxfNaUcT3kFe2YqGtIaZbqoWhZdqVgkeBMwGK4UbV8CNi/KJjxO1/cbcldksFvh4&#10;HGXmEGu/Efz1MBrAHT7ys5duyre/+9V/y7DXrn6CXr5A7NnP7S0sxc3OXryc6A2CZdvRi2Ogqy8G&#10;eofFGJ2RFXu2LTprJ/I8P+7T2FOJzBstkpzT+FklU2M8yfkTgtaJe9ub/MrRlRiBr1c6pP2HqH+y&#10;7x8xw2cInZ01v8PejZqcB+elJ33oHp70+LigH+d+tnCDM5KD8bOCOI8Cwk4R59Ofk5iGbrmcvbNe&#10;Gjv75ez4nIxOX5AOekcb2gZhhLPoXRdllNzi3NQlGPeSjM7O0UODLnVunJwEnlPJPpbKGQdDcYHr&#10;Hg+jvpGQjn60TJobG6WjlTymCp/h9BgJg184mVuI5WEDsWVPOe7iLCnhoZKXECuFSQmsRClOS5ea&#10;oir84UslI7NGsrLr8TjvgCe30otdJcZuubLPLE5e3uAiq7Z54bMbzHsVJyb26Mr86GmM7OF5jVFj&#10;nsYvgrpG0UXOsjnqs8P0oHYQd+A5l0BfbO45egdmOasnqTvDvQsmYNfD9ATxf9nMVMknJi+gRyiL&#10;+VhZZdRgK+nFKdJiCb/gCIk4xd4WGsH7EkDMcIJcPo66PvPekvJhrC3UtS4xA/ZjmZ2/gw8GuU/H&#10;HL7Pd+DYz/CNfkZf7R+o6X4sraN/Ii/6At72H2g8mcc98GdYyFPxi12E0Z0VS+8+OWRdjZ9Ljmza&#10;l4SGNQaeDVsIo6ed5+MZVAx3oB88nho6Z1FR/Rn88DvpiW2UmJhcZkWH41NlKdt36YvOIbzLXLhv&#10;YfE+cC1rD+Iz4ixTYjR9ax807zwvYtn2obfp6fhSxuY/R4tM3Nj8thQ235eyjveltO0pfQ7oIGp/&#10;K3k1H3Ev3SPGWqB3ZpxzdBCNWReaoXpqp1Xi5JjK/GHOU8swcXKIZF5gtlTWNXFdDVL7U70si6wF&#10;jWHPLl3kcZl9dJ5r7hxf14iuPZ65KI4ay95DnOPo7okWu4jvP8M12sHcwlZpam+Sls4W7d89Z3o0&#10;nt17Bh0Y9ciaxhqNV+cW5aLNzqUPA56OFruqnuurhuuef5eUMTu1HJYNe66sqcWDG78R2HVdCz48&#10;7a3S0EE9hY8buvl9Z/upSQ9I00Av134/nkpjcvb8eY1lD0wyTwsG39DVjQYADVeZigOzqBmc4t6A&#10;z3kwU/qInmzVQV9sqId+nn4rK3Ty3K+K0fsHqTq6P4zIRQ4Yco8bu1JLZI6LWxSz7pg7HlfHvdAv&#10;paUT1LsmJDeDmktMvQS4nZL1v94tP/6Xn+Df81N55UfM1PvO9+TH3/qf8tMffp/1XXTZ35Kff+9f&#10;5NWf/lD2rF8rPvaO6LnLpaGC59c2L+09F6VlAJ0Z+UrjmRvSQM5X10uO3jpK3wzzCNKq0LOlsMco&#10;b4EYjW23kn/1jdDf2rUkLT3LUlY3C8eeQbe9QL3gAnoTR/qzgqnHKW8Cek9tffCpsMGLAp+RI6Y8&#10;HpGderrwUTyz927DO3m1rH9zjWzZvQEP4E0wui30Ku5CZ2CIBtITjqk8N6Lx5vAXXWsz2ahY74G9&#10;aCTYZ48fRxeLViU9B8/WPDTS1CbZQ5Mr2pgZNiLlffgTdU7ga8z5AouIRZPrHJEmOra+8psD5rJe&#10;n1jPA1/VaLhILr1Dle0SWdIoHuj/PKhj+XFeRFe30Xc8Qv5K3xD67eRW5hKrfKO5mt5zeo/QWtsd&#10;9yRGRSfgYoNPKnXnk3gWRAZSh7LTZsds09vB2WJA348rOh60NEFoRB3NOGeY8cGZs2HXDupUG+SV&#10;Devk5XVr5MXfrJJfrV/HPU/MR+yzfudu0TOzQA8Uzp6Uy5zZSupJeGlnqd6KBHR59Iz4+HBdWTBP&#10;kTPeiJkzPr4SzGsTnpyOxiRNQlOI99PoxYT9n8xmln0GM9Qi2SPQZK/ZuRkflzX8HRs1lr19H/X+&#10;Xf+u6bDf2PUSWvlX0ROuxeMaTm2kvEM2Mf9xK94WO4kbme3usBuuvRWGvYGaxVrWGt5nvGP2rqJm&#10;s1b26m7mzNpF7GBJThVCjSYDD5tiSeHvV/Xl4JMp9CRE41OPBiIOnxAYXuxp5mrkUEOkPpEEj4+J&#10;T8T/MQwto71s3r6bM/lVbe05aEoPbAwe0OXsg/iZ11Bfbz/HfcpMPLhTs2IB7Wjq6obxDkZnTQyf&#10;Ut3L/Gp6jSauMHfrDn3J6OUmruIduwxboR+9YRhd3oikNCtN3ILGsYv7l/FLn6CXv0f8Eip5nzPF&#10;NZR5d2G5aMfrqNMzIwfWnVc/JomFnXjdNOG1xvzRvBaNZbsEp+BxHqb5jBg5kSN7wdbIR7z5/hDq&#10;VrEZtfRu1FErYs5IUCzc2Bsma4LHiC7zafbCZfHd0NXFV2yPbNu1k3uFzx3WZ8+gNnTwILUClU/C&#10;aG3pA3ZCMwx3NrHxoscUr8EA9FpRWeiw6jSWXdY0jJZgBL6ALjGznnOxDD5YiO4fTXhYGq9nEmcF&#10;fTXhKcQM1EgD4aze4f+PrvMOy/LM9vXaOTNzZjKZzCSZyU6cRI3RaBJrrFGjgAVFehelihRBQKUq&#10;TTqogCAdAQHpVXrvTUAsGOyaxPSpe/bMXNfJnD3nfl4z2eePc/54Lj46fN/7Ps9a9/qt3+LnuhNz&#10;qPkqXsTq5MaBpyUgJBrdPP5M5JTeaNVc0bTYk2MedDhMbu0lfipX5xr18iaWIda3d1B9ouTBJni3&#10;7zTAV4SZjms2wrI3wLTRy/D/Kpato4t/iI4+j3fRP2uExsIKJqD6OMndWBY2MHtLNSsCfasFMRAc&#10;W+me9xhYce7hFalLvqNnwjLVeLbi2srLejfsW3lc/9/cWfmHKIat9NiKayt2rbTb//o6xbtV/qJY&#10;vVrqsdJZK5a9D35tQO6tNLaaztuePnR+xrOZkp5cs/hEBJ1mH6d3xB+mwHPk5YNnDgzE5xiznLju&#10;jwVEcRaEaM+rJZo9C6Xb4zk+SA7lG5bAGVzFzOVOfDeUNnpSKtVSuaVi2dfwILlxDzaEFqySPfv8&#10;Oa7PELHx8RILbw9xon85Igfv6m68vKan4NeTUj02JhXDIzDsUamZQP88OS3VE8xFGKVPeupjaZ28&#10;I83jt6UNfxDFtHtuPYGj35Sq/mmpHYJLd43LxeYBZiJSC2XlN/fDd3uYI8D9Qv4blV8hIenU/ohF&#10;UsnBL6P1LmoZ4J7sJBcmHurCa2xgRnrHbsvw9H2Y9jS9TvxtrLL2YY17Vw1O458yi7/3TWlGW5Fd&#10;iTb3fCHxfIb4R5+npkf8iR5bseygmDTmk53WeLaHH3teCB6wYfTVwLNdqckor2z7Qyeo27kxO+Ew&#10;cQ8+CAeYWQXTtnPCQ47PuRxm/3ELRqsQDQPi/PZPpHedWBRukJLXIHnl1H5hi5fqR2D4MNvaYfaF&#10;sWe67JpBKWydxBPlrjQMfyyX2UuKGpXfNh5GRfXoIdL4XV7cq2ayVbFszsM9xrb0SqueTXuxs0IT&#10;Rq+yjSlzb7mHLQ3g2UZ2cpB7zcEK70/YtVpGxPV7iev1dlvhVaJ68Q4whwzfzQOwrJAkZjuU8Hx3&#10;SXbjkKbLjsirk6B0elFy6iWxnLr7FDr7699I+cTnaINvSGBOqzhEXRK78AI00M2SSAyQ1jSLR8ct&#10;iSgaFKfTJaJ3CE/lA2Eat3aDa3vhFxKQyT6Y1U6trxnNdjP+Hcqnepzvm4Uf39Z+RjYcO7/nyQ9M&#10;W3kva14lFROcoQMay466rNg5Hhb16IZrmXVdN8F8SfTKLXiedeA13TOHR8Yd2Pqcxqcrr34uav2L&#10;Vxf0oRXuu699rnziqdRMfwXX/Vqqp77Uvqaw/4Fc7L2rrcKBBxpzPs1ZoLTWav6j0mErnXUCMY3y&#10;HgnJb6IfpwTv70JxjSvQlnsieQNMW31PTFmvxqAVi/5Bn910VZvjqGmz0V0rjq28RQoH7sJ+72k8&#10;W7Fs9XnFsTWGDQ9XGu+4il58Qzo07XVkUQvnTQt9X//yEeE6a7mKf/U03jDEaL3443N9VU8+1vh1&#10;/cxTqZ+BY09/yozHz+TSBD6FI+hNuu/KuWY0YXWT1AJGtVpB1GVY9mWe8/x2/EvK5URanUQUdHBd&#10;MGMysVTcYwqpebRIAZr20qFv5VL/1/zOT9C8M+Oz9a7mnV0y8jn/0wP+h2k5klAkRkeiRNfumOwi&#10;NjRxDhILxwD0X+xbfMz7WAL5ErrNk/QaRdPver4eLjbIeXyb/hLqEb3UIboeSl77fc1fJKUR/+2K&#10;GTmROyCHUtrFI71b/Iv5+688kPQe+Pwgvauw6txeeDW5ycWBP0n+4J8kp/f3ktH5laS3PeXvfMK1&#10;94i5FjMSmtMtPuRyrqeyxTWE+RWROegcLoo3e8XhkHjxPJmI9z5eczEXYJ8psNpY8hhquO4hnC14&#10;DjkfJ95Fr0Wty5yasC1c7TDnnTeM1Iuzzo2zzpUeR2e/k/iWUPtiObNced/jOLpu8ncPP3Jj9+Pw&#10;Vi/qZcpPBI5NvmVsis+VyQGxsHLm9/mhsw4nZyVPSc+RrKIyco9qySy8jJ4mD9/KdHrJ6TsJjcIf&#10;Ak1jUBgzuwLwFsEv25GZcyw7xfng5h7Um9VyV289g2AH+J/w2FVbKpcIQsfMzwmOJcZgb4Nbh0Qp&#10;31W8Rlgh3y/lNRIS/cx3JDAST9hT1NrJcZXewBaeaGbnhP8sXuDEYcpjZDdx6S5Ytj7xuIGZKV4s&#10;lnBUPCBM0XUYMXvenP5Je3POTQf2V85scwPmZNCXup54UU8H7gTDNjYVU2NqwWjiduhQr99MzroJ&#10;j7EP4Y+b8R/j/XWbdIn7tjIzZKO8u2ojcSUezFb25CcnqFlG8hyhO4e7B6LTVprsY2F4RMeeg/Pk&#10;S255nVS398LErsnQ9dsyegv2fGNWhm7clMHrM9I1MSZ1eCoUNVRJXk0JPTU5EpEWi16B/h1P/Cns&#10;8TezxY/XTl/2HNyL7tEFVpAo5eimx2bvyM3HT2Xm/qew7PsyPENP+/U7+E92wLsLYSRoBDwPyU4r&#10;Q1mzizh//RJZsH6+vLP1HXovDflb/SQtP1Wb36R4XV3rFVhBj5Yf17e045PdKAX0Z+XmE9dmlEtW&#10;VpWksR/5+cQxK5PZxtZ4pDtSE3c/odUsFIs4Sg3D/hD3pgF1/T1wJkdf8T+JLi+auT8xaPETcuE/&#10;1D0zKrQVw+NTcbnor/AhIfc5wbWh4ukz2ZeloJrZWZzXzYNTzGm+Ss15mPkVDczzwc8qFc8FeHZA&#10;/FlyCq4VeLZnGHkFud8hd+oeB+j7NGS2KTn8xg+pX2zaqmmyt23Hj0YXlmxA7YLYTXl6ODhQ6yEO&#10;s6HuY23Fucc944ZeQumynamfOHwfNxpxnejo6cumLSoWZq7K1m2yRU8P3TWaB2ooJvupr5jjuQrH&#10;1DM2EB3DPeRZzBDX3SYfbvkIT5H/5tjmlrb0SDjTL4CP+9Hj4usXSLwaDH87pXHsEyfQox0N+kEn&#10;rv6ew25qXgr+Pj/EeNTu0Iw7cU+6ejDjE/8fTx/YN7mKmuOpPEXM0Zrqw9o36+rKynXrZfH778n8&#10;JYtl0YLF8u5iuPV7+DDiL/LBCrTZ7y6X95cswzdkqeZnsHopnnyLFuMrskCWLZgv77+1UN5dgO/m&#10;a6/KsjfmydqlS2QrLNfK0lgiw0OkvOyStDTXy81b1+SLLz+VR4/vi9Jlf/4l8xl/9zWe1k/l/uOH&#10;Mn1zhj75Yens72X1wbQHpX9kWAZH0UGPDMnwxKhcnZmWm3OzMgejvvPoPuz6rty8c1sm+d7p2Rsy&#10;xZq4cU3GZqZknLczfO4u+u1Pv/1K/vaP/yV//9/fyV+/+6t8/cev0HXDvu9el5kb4zIy3CnNzZUS&#10;H4//bny4JJ2JlYuFeIsMDcjjT5/Kg8d4ZKOxmJm9K4NTA1LeSC00GX3vMbyenS3FjtzZzJT+jF0f&#10;ye7tG8Vw1zb0svS5G+5mJqGBWJgZEr+TM5hQP+L11zPYTY+IPnuMoVhbMoMUZuoAM3VxIT/xC5HI&#10;qBR0p8X4VtRIZhGztPPxDsmlfxcNW2hahgSnMhMvlV6ZVGYtpsIE0yokvQy91MBjaRl9KrlV14lL&#10;r+APWsF904dHDz1D6R+jvZ7GBwF2HX8DxjhLvn4T/dB1CYmfRWP9GEZ1D2ZyV5Iz55hlxMq7Tf54&#10;Q2Kzrkro+U45ntDIjK2zYudLrRldlGfwGWqp9BPRXxMWlyaxiXjjssediKD/kDjfyRd9xiFmMNgy&#10;w8fEULbt09fWR3tgpu92yvMv/If8vzxE/vWxX7/yR9HZVCzWhvs0jm1laCh2ZubizPXrcuCg2Fsz&#10;o3UfMw1g2Ts+0qV+QF/DDuoGuwzEaK+J2FkfFJ8jxyQiNEYiODuCgumROUZd1Vd5XqEx8fZHM0JP&#10;Mnnbzj0m9Bjvod5mwGtkgg8McS/7ha2TM2ca3o+uyteb88aWGRxG5FkWruLsGcK5dY48OZXYgn4j&#10;9ng1EyEiiT4jVmpeCSyuU2rbhtBpN1ErKJGMi3X45LbT4zIqLe3M52nFa7GrTzqHxmTg+gR7P5qT&#10;1ga5UHIRfpCMtyDexGeTJYk6ZHwCfg5n46gNxcvZpFCJijgqwfCbY25ucsTBQY67uuDbGyqX0b02&#10;0qN/paRY6i4VSU1RsVQWV0tOGnMmT6GJDkxmDhW5SxwehAlN4h5WKzbe+bLNGI22fiBz43xlxWYv&#10;tIS+MMJnTNveLQ9WXw57xnsuuo05YLWwoxJ4QQG5OvWN2CaJON/FHtwJs0abcH6IfH4IjWMPc+Oa&#10;0THWoNXH7+Z8Bcz7Er5QeZxZGbDwcPx27NEiWmr9It7U2454+zBT/qSchqGFRxEXhPL/puRJV+9V&#10;uXPvG7xa7vLcXZMW9BgdfQ+krQ+fwu5PpaL1K2qdsOyWP0tx61/g2H+TnMa/S1rF7/nb5uRQQJfY&#10;etaJsWOprNkeI68v9ZI33/PGZzgKFlYsF4pu4Rk0Sc9ePfdGNWy5FQ5JHaJlXEpbBqWifUSqKnok&#10;JxPdSdg5/Mn80ee7MQ9JXR+eYs61omdqziw8dD121DmdiT1PnacXtk/ahr7VVkHFfckuvo0W6ib9&#10;DnPcX4/kTN4nkpD1GE3fU21FJ+I1EjFLPj5E3NSOn1SDeBwuoecgh7m7gbJ5nb2sX2koG1fhx78X&#10;vgmHi0k8xzzBcmYJXnnWP9XdL1397Kd9Q7DsAWom9BbXNWrcOwzu5nRY6RrseM69Nb12fXMLXwNH&#10;bq6Da6P9ry6T8ppyqaqvYv5itcazFddWvDv/El4DuRkau84pyNbezyvK42MX8Num7pCMLjQZrk1N&#10;J/V8hqShEc3IhWkXFEgO12Me12X6xVy8pAuY91gsOeXF+O9eYt8qo3ZPvQetdnlbM14jXVLd0qJ5&#10;kZzJSsdjk77kRDyCQvzwK7LFv2Gn5qWxbB2Mz2A786kc8RI4qfmZnDgZRAwNP3Hm/D6o5nbQwwfD&#10;cHQNYv5xFN4j9ATAyRISqVUk13BfVUo0GlA3p1Oit16fearz5KXnfi5v/vxlWfiLX8m8n/xYXvvx&#10;j+SnPxJ58ef/Ji/9VOTVF0Tmv/IT+XD5IjniaCv5mblSVVpJL8aQVDaOyaUGfLNrxlno5prGpKQV&#10;XRnMNi4Tv2DPUOIEa/iymfa4oKxDekbuSl0bLIW8rH/iCT7a+G0XotHLG8LDZVTzQ3DCG8bHjz4s&#10;90D8mVxhoBZoebkW4FNrP9oOu14ni1fiO7R8ibw075fy+tv/LsvWLKb3ZRV724fEwTvkoJMFdaMj&#10;EhV3ktzhqBg5Mldk3y5ZrUf8Qp1x135YAM+boRPMzsGF+Am2FkvPaBI1yowSSS7Bowiv5LMlcPmL&#10;eFrlN0h4Rhn6tWTZSV/5u3rmskzXTJbDBNbABPTs6W/wh2OczSHHu4y/aL74pqCPKalFE0YvUR+z&#10;MtEkBOUWi1ssc/LCAmGt5BeRwfQM8nc40h/jwix2T+baHKYeYWsiWwx0mYG+Spauf1/W6qIlMdSF&#10;SevJeh4vXbtMFrz/lvz2nbflJy/9Up578QV5/tVfy0tv/lZ+/dYCmDYxzKbNeHvpyIIVq+idMESz&#10;fIJ9Cn+R83ixwoKPR6C5JnYy4drRN0dfvUOHvo2N8G/q0xaWeJMwY8TzKH1/zGKDG4elpKMfzmDh&#10;/Z18Bj/+YLzyDel1Wc1agS58s+ZbvvpDYqa1r+HN/4rGszfpLoGbrCJGXI/uGx222Vo80Fehx17H&#10;vrhR9lqslx1GKzV+vUlvEa/zW+js36bHcQWMdQU9FsorZh3s0VA8j3rKqYhwvO/jyKvo6z0BM/U9&#10;he8kj4N4/mF3xyKZnXqaxd4alJDCPRArx/2DtLhzK+fnm2+9I8//6t/xGFmC99chzrM8ak74nVXS&#10;01/cJMkX0a7Acc7Ca1PgA8kw6XNFrXjZFskxeG5EtmLZPVLYOSUlQx9LUf8t5nFNaR4jMRXoAovb&#10;JOoy/LuK+kzjuFxohEFUDEhYVqP4xF2SA8fOMpMyGL+WcPoFwvFCSYeVN0tW5SDcvFvzN4vNrGP/&#10;rJOYjGq8c3PwAD+NLtsPjc5RMSH3sHE/ic9MJL3OSrd2kbrrJXRSBRrLdnIPgHXZEavr4BW1Vlau&#10;wUMenv3hVvKBzfjDfci8c+pBO/ai8yGP3I7eQPlIqfn1FnbkuAfxj7FyQaetchlr7kH4qqs/3myJ&#10;/J4CtEoNklXaTv3zCjURWFcietroPPoFLlAnjadeSh+2WkfD0dfxd6IJtYb7qfmSxpYu+P4d1/w3&#10;T/E6nYpIZIYBOqjgSBjgKeq8geTN1HoPM7vHkTkNRwO0/MCZGMaSWMfUDN0VS+lxDI3QqW7dQX6j&#10;h16GGsw2/DN37JXd+uTGe+iP222oeSruNjDRfNVMLPg+NN2mFsz+4WcoXbahifIMYR4JLFCxbCOe&#10;A0OeOyOYgZr7aMYyNGbe9V41+4fcew/zhvZZagxa+YBY2FD/t1O6GnIpJ7gAemnFotVsR6XfNkSb&#10;rfTVSretlmLUmoe2LXUCvl9xbPV16us1Jg7HVz7b9nBx5cHtBeMIggdERJ+VSGptEVH0eH//vIVw&#10;rQecjCd+SMHHDL8geIOjhz/9+ceYneZNzszv8wxA93SOa6pUsmo561t6mak4JNXD09J+8z7+Ik9l&#10;8OEXzElsZ5Ypr+OZeHEKok7iDTshtj0STa9cZbm0kZe0XkeHPXlVyoeGpaSPWubAAPx6XBqmZ+TK&#10;zE1pZDXDsuuHmMvYz9dP3tE8s6c++YM0XZ3TZjGWdU9IflO/ZNd3S2E7nht9k1I1OCOVg9ektAdv&#10;a9h2Zj1ss7BKY9lnLzdIQXMfNft+zhqly8ajq3tcukfQ3Uzdk5Fr96Wt/xqzIImV1O8lfqrun5TG&#10;8VlpnbkvHTceyNSDbzSf7Vy0FmfJ6WPQDIRSewyIUnvgWY1pHw9NgiFFa/Ot/EKo1cGzveDb6gw6&#10;6HIcH9IQ9jrl5Un/JXzYxA7u5oS+imvb2QO/AE/2IJYX96kf98DxoDP0e+P5x72bxD1cVD2AZ+g4&#10;LJsZE5ydaeixFctOqerHZ7wDn3Hmao7g2TJ6Dx+SKTTcnZJSwEyLNGpZvMbGMPSPdpnCs02Zl2ZJ&#10;bquuXVuxMjuApsUBL0I8ByzxOzXaL+Z7LMVU34K3SqfNOQePUCzbwpx4zVT1AuBtw5mlb8I1auXK&#10;/u8lxu7UR+IymUvbJvmtY5J1BV5a2iYRuegDC5rlHH9/8cB9KR1+plmOuTyIX0ilWIdky/6wfLw+&#10;OuRCOzMEBz5Bj3td8wrZ7Z4gG2yCZe8RekUzmDlQe409cZJeFTz9Lvbi3zGCJzVeyq0fw5sfckY+&#10;0eYGFvI2p/MBvHwO/TL64NoZuPEUe+ooXh3E22XMQCJuOFM3RX0YLRIrvpp5IKwz9ZyzsOzMLnym&#10;++9Jfj++JB2zsNy7mg67aBAG2o0Wqu2mprtWHiPq8TPe/UjKxz+Tiomn3/PuR1IEf1U67ZIR/raB&#10;OxpLVl7YcRX9/G2qF2dC88ZWWm03GK3j6Ryxj8jSlnrsqhioqk3mNmrfoxh2Mq+7WimcDalNsGyl&#10;zW67pumyczWWzXzQIWYljjzkd95Fj34L1orHON97ppbXBYauzZcs79E8sJUGO4Fz52xNv+aFnUYc&#10;pji28hPJ677Ba4Ynx9h9ahGfwK+Z1Xrjc41jV08y63H8gRQP35OsXp7vzjn0yniR83xGV4xIdPmw&#10;xFaO8hyr38v/SYzvHF0gLqeZOQXT9k4sFbcoPO/PVXAtT1IT+53UTP5FKsfJTYa+xsvkM+oRn2gz&#10;QEtGP6cu8TE1iyFxi8kXE69o0XcKEmOXELH1isKnKoJ+fqVHVv2/mfCyUvRoNfQ/t0h22TCeX8r3&#10;/yvpnP6DNE58y37xueS23Zfk2pto46ckkPjRPZn5O3H1cjiVvutSahztn8rFkT8xb/JvcmnkzzDt&#10;P0nx6H9KxfQ/pOr6f/H2Oyke+6tkd3/Fc3oLL/FbEl86ht68Q3wTyuRwWK4c4nz1DMsQn6hs5rJm&#10;Mn+SuXnsE4cDYsTdnz3XN5I9lzPuED1SxN2WtspDH4ZJjGhuR73L0ZsYK4h6cxxzWRLFPRhv/kCl&#10;zQ6DHeABAuty9A7UtNke/ug4Q2Lo9Y3X/Ck9yOHVWWnvQu8HTNvalr4m+oYUy7ZhP3A4jP4UfZFv&#10;cARs4pwkXciFo6DDyCnEZ/WCxriDT8ejo0X3GoomIQAtOJpPR5iZozv9nmgY1PvesObAQHL7E3BM&#10;H7zZ4NcursoHwRf2wx7HcnZTzBe2EBTDLJ8YzhtiqlOwXzQbyjNbsZFw+KXi2Eqb7R9OHAa3PxoU&#10;Qc+b0oLT04IeyoCzV4/asg7axu279xKvw4r2EIfsw1vE1IS4g75AG2JhKxg1ehRz6338DdZwDHpQ&#10;PdQ8ZkPO+c30X62DY8JJXOh5cqAv2NxGdLbtRKu6WhYS173zNnrU5RvpMbZCK0Ud2ZPZe6wDTkeI&#10;QfAk5+y15NxW3qY+1BbC41X/NFwetuPHeesZQN2YmCRY8exMPBHL62CyfWiyb8nU3Qcay+6ZnJSu&#10;qxN4i+B7NdAjJU0qXsMvPI1ezZRodCp4jkfjexHB7w+mPu+Hl4QH8RTeGT54+BXVNuIz8kDuf/kH&#10;mbnH7IlB6sIdA+TQU3hxX5M6dFtZl0uY6XOa3GC/LNu6XJ6f/6K88NYLMn/tfNlqgC+EjxOve4KU&#10;1pVKTWuN1JBbqlV4uVzOpsGTkzPpy82TZPKRlBTyz9xqyc1ukEB/5hJY+YiZsSe9OsxLt3Fldgl+&#10;7MTRx3l93bxDqP878vpY0acHe+EsDI7kOYrLQud3idpJmabLjoVjRyTCXKLxA46kdhKLlyLnakhs&#10;Gv4jBcSJ5LotA9SZr/IcTaJlVPlhs6ReIhfNyEMvCudLQnMCz/YhTncJPCk2XnhJM4vRlJ7q3XsM&#10;NF32Nh206DvhXvvwMTblbzKz0fxFjIjhzIjfTE3RXsK2d+zEn2YXemliOSdea+Ut4uiI1oBeACtr&#10;/EXQ036ksxMfVeYuraeXj7Vp2zZi3b3UV8zEkOtvlzH9eOSI2/aiSd2zU+sD3riNOSywbOUzspPr&#10;1tgM3RE+OY7Ortwv3ugST4gvugtfP7QF3E/HiWWVX/a/NNlKJ65YtpuqT8HclW/7QWI9B+JaZ+5j&#10;5ZHtBsdTmmxPlq0917SdPfcDfblGaCt27cZjcausWLtO3lmxXBYtWypvL0DHtQT99XJ6kz/YIJtY&#10;a5cz3/0ddNiL8U9cvETeW7RI3nkDdv3667J43uuy9M03ZMm812Thb16R9xe+KVvXrBR93Y/EzdVR&#10;Ci5myfWZq9qamh6Xz7/4RFv3Hsx9P7vxkdx7eE9u3L4lo5PKWwQ94WC/DIwxJ+/aFN7Y12R86ioc&#10;eVQGx0e0r5mEUSv/kFv35rR1A1597fYNuX4HX5G7t3nL+3O3tKVY9q0Hd2QOdv7FH7+Rb//yR/nm&#10;z9+iA/9MPvn8EXMiH8vX334qX37xAL04/u+jfTI21ie9fR3S298t0/z+uXv49AyNSHFlLVpxvO3q&#10;S+F5+IrYU+fas4XYfTtx0B7q+rpipM9jo91iabwHvTB+JTBsa0tTsbXBq82WGMqKWSTmeGzAtS1s&#10;LMXFCb8d98O8pkdZeMFQn/M7Bosh/k6BZafllEtcKvrrc+hYk6hzxqagkWPOaXSceMfGinc8nnbU&#10;bPzjmdFGTtk4+ITe3y/R/91gdmMjOqwq+A/6wLovmSv7GbNhP+YMvM3Pm0OTPQdLvMW9NcPbWTSn&#10;T/B2vilJKcRHF2YlOetjNBP0IOVdx9tkHG/uZvEML2depT89HP7sHypfZC/2j/1Blx0elST+IafR&#10;rR2C5VFb5H/ezf+8i+dgt4VazNPTKaWf5U/y0+e/+/9y7B/95O/0vjTKpo3cm7uoCezRF3NySwsD&#10;A7HjHnaB/TvB4WxMmOmijy8Q97G+7i7ZrYMvFDWp3XCdvbv2Ecvaiid5n9Jmn/BHU0Jt14czUnn1&#10;BHJuBnCWePsQj5MXKp8RXRj49l30qXCe7DXFWwqtpYXGszkT3N3xqD2Kj5UrGipqDkEJcKZavHzx&#10;IqxtI+enHnc+mxntrZLP3p52sVSyS2CALf3oZJgn3zSs8eyi8i7mvQ2jy56U1g5m2bYOSz11zZbe&#10;ITg27HFsCB/2dnS8tXKpGs1QGXWKHMXc8ByOjJakxGhJptYSGxXAPFUnOep+UPw9PcQP1h7me1QK&#10;z6dIb0ONXOf8mB0dlpsjwzLVPyDtV9DtXCyTwJAU8sBQfFSplx/PFt/ISrw3GtBgVlN/KJeDXjli&#10;uD+R3vsQWI+frNp8FEZ2DI/XkzAXcuoQvP38y8XZu4Ae7lxxO1EMx76ClnxIkvLpubuAHiJtEB3z&#10;lKQVXYN9jOOdgj9NWpO2IpLxDI6BYydk0ceaIAbkyYuXr5X576zQ5uYeC8TjKuK0JJ+Hh/J8niQn&#10;9STeCaHeXV3XpXHszp5pnj/8xvvmuDefcF8+YQbiQ2q5TzlTv5X6we+kYei/pLz7H5Lb+DdJLfuG&#10;s+Eutf9B2FOnWLpWyvItEfLyAldZuMKX+QV56MWv0i/1GSziJv48jTDTOmY1dnAv4X1MHFzU0CcN&#10;/dTJyKlGiW9bWtDYZl5G9xUJI0WPZIX/F9em0njus+NsYA/24BpJymlAZ3xPeqf+Amt/CKsepa40&#10;CsOek7hsNBPpt7m/7kli9hP0up/SJzGH98R9SUz5jGt0HB1AK3tDAz7wJXJwf7robT0kC17Xkd/8&#10;4j3WUpn/xnuyFi5nfcABBhKlzXcsqajmuuqAZTM3d4g500Nj2lJMu56adklFjaRmwhLZOyLRoibB&#10;4fKKLklDSz2eLQ1ypY351B1NeOM08/iK1DY949uKY7d1t+GlXQvrpr+sogT9cam2ii4XwsmJD1KT&#10;JBEmmJBwDs3zGVaSxCcxlzo5Bc6dRp0Mxp2ViccIMyLh2AUw8wKY+UVWUX01dZwr+HsyD6oef5N2&#10;+r+uNGp+JDEp1L7j8UaOI6Y95Y/fC/Un9Ambd2/RZutZOVkTK4Yyc7KAehF1cFiik7sb8a4bujzq&#10;woFRMO50yYLFVTcOSt2VCSml1/ZCRr1ERxdK6EnmdQSm4Kt5SBa9ulSe/x+/xH/+VzL/hZdl3v/8&#10;ubz63HO8/bH87Ecir//6J/Lai/8mr/xM5Des1W+/LoftLCUvgx62y1XMqUQnQ357oaSHfpo2ZvK0&#10;SNpl/NAquiQpF58Eruk1H+6TNxatR9dvJUHh5/HZ75GyugE8VZgVMfpQusjXKhvRDJWNSXbhKNr3&#10;cXimAVpdB60v8hD93XaH/eGfrrJBx1SWrNwm8xZ9IK/OX8nPXU2tcKMsXbEeL2W0mDvYF40MiZdt&#10;xN3HlbgrAB0B8XcIvfx2pux3yuNqo6xYt5J5rctl5Yb1sl1/N3V46vqHPchLVE8+r2cGWsCiGkkv&#10;qZfUkivUT+m5Lm2Rs0WNzCorFBdyEsNDfrJu3wFZvGWfLNpoICt0LdFVezGPJZZZD4WcU/X0SJTh&#10;VUXfbQGzUNjj0so5U9POiEMAPYMHOTNMDOC4pujt4BGO8Dk79J7E6Ts4W7ftgc3t3CbLN6ySJauW&#10;yTtr3uXxSu19xfBfW/RbefmNX8urC1+TeW9Qh1j0mixbibfHR1vREOyTTXvN8QM3k7X78Lyzdhd9&#10;J66lE2gF45lDkH6Jv+sSGsUsCUlIRqtDLuXpyWwT5pro4OO0gXo+dZMNWz/gnNCFb+4jlkWb4eRM&#10;DhOC1wRcDJYdlXKOmbIn2WfsmQVpKluNiQ/1tzAHYQ0zEJaxry6Hua+QNR8tk/c2LZB3N7xJL8xb&#10;sn7HUtExWcuMF7TA+9bw8fmyeM08eW/9InoP8IfZzvdsWS4rNi6VlR8slNXr3pK1G/A+34I2mzqE&#10;kdE+OXDgADEh/fP0CXkdDabucYo9Pxrex2zaeOYRRZFHheCPEERMGRohQUHwYjfONSMbZqNvwefr&#10;LZHnXpEfvbiQ2qYrtUfqWT0fS+PIY+qD+INewvM0vZb5mzW85uUSfK4Ez7MaiYRHRBWgHb3ci5fs&#10;sGTCqAs76Z9R2r/WGTnLvRZX3CXxJd0s5m8U0o+Nzjrxcg++s2jbuEe84gvF5li8GLrCmx39xOhQ&#10;ADrYZPrQqiSjqluya/jZ6MKjMyvRq+RKyJmL9GFmMPsghpo5ub8933PQF23oUXSi3nB8dFKnzqNT&#10;R1OeVoZXFT1GPhHwWWfNJ2PTFjQom3Vkxcr1smzZ+/Leu+/L6lWrZcM65iduWCfbtmyit06Hft4d&#10;YrnfHD2MC9oQD3Fxp3bpjL7F9RB+IcThxOqB5OLKJzP6bC6xQLHmOZKUWU3/Gz5snHe+p9I5X5OZ&#10;Y5nMnNTzaPrPa1oAJw90vvyv9s7H6cM+Sa05URKSsrQVEZsqR0+EwV65Bq3t0Z2jHbXD551Y30Yx&#10;ATuYgA1snT1A5VZ7DDmD4Mo74cpKJ62056YW6FFt+L59aKj1dpKr6JL3oMfm/tbbtUtj33sNTEVP&#10;z0B0dffCuI3xL4Hzke9YcTart7bUNOwPeoiTIzoeJ/o6D3iKlQU9rjC/vfo29DDTt7zXUgwNrcmb&#10;7LTvs7Oj9u/gQb4Ed4ZTu7igyTuIn/x+5jHup3/b1oU5VeQk5M5mMEcTfCGMuAZNjMnFjE3FgDxt&#10;586d9DXqw7XNZb/9QbwplH6A/MuD3NedHvIT9MFRlwmlz+AU8URQDLri0xlyPPLZ/E2fkDN4UaHN&#10;D0nC711pLODaYefwCIoTJ2+85N0C5Ai5aWxaAX4VLVJNXa1tZEaGb96X6ftP6Y/+DH3ZPSlvatZ6&#10;DX1DmV/mH4B+4yT1iVj2iTTJqa5ldiS64UHq3H3oEMgRynqpZQ6MSc0ovtWTynNkFu+R2/DoSSnt&#10;nkIPjT772iPpvPmptF9/AuN+oK2W6Ydw8Uf4nLD3D9zAV2Mc/5JJfh6srgwfH7QQYRmlcoJrzINr&#10;I4FcuLxvSioGpqWkDYZOLFrbc5UY8jZc4YEMXXsovRNz0jZ8k1ki9K/xuGcaP28+1wHrbp+6K0O3&#10;P9XebxjgrKnHl/oi3j/k9kEJaGbiM9Ag4BWQkKl54HrAc44EwH2CYtFbRmmeIw48h4eoydg5U1+G&#10;UVmjt1QMW+X3gRHoEOm/Vl/veCSYOW6heLWF0b8Wjv8O/SBxFzR+fqmxV8pUHA3HL+6epJ/jBv5E&#10;U5LVMizn63uZYzekfbykfYzZJ5ypMPeo8xclgb06MhGPIXd/eiXoJ4BnWe9XM1IdieeZS2rLY2t6&#10;Cswcuaapv3C9mrMsjfAdMYadGB6UfXpmMG68erh/zAyoAcG4jbmPzEwdtO/ZrW8lO00c0X6cRW9Q&#10;xvmHDpa6Xh4xRF7TiKQSG57j7C7sYY5n5w05R936VE6TxjCD0urxW2Jm6PBn0jX7F0mtG4NzlogV&#10;rMQ64JwcS0UP2DwtZTDwrNZrEgsHPl3Urr09A5M93zAu6VfguXDh1Pox7e2FK5N8vg+9Nn1MRWhG&#10;LuMBCVeNK0OLzEqoHMG7eZyeF+YPwFyVB8hZ+OvpS71wcvoqS/p++JpkPqd+f2YzrLhlRnLab0he&#10;Bx4eXbOS3zkruR1wbPbwcvb+0qEHUjJ4n7/1kVSN478x9YXUTdMLOfkUPvsJrJm5jc34d1fi513W&#10;KapuGUlNzzulRGxOpciB8HTxZQ8OzqfuTR+X+lxYUYv2fkh+I7Mhu+jdwVOmBW+ZFmoZrPRmetNY&#10;6nFm2wQMfxJ2PQ1DV77js9rb/B7lkYK3Nl+XXN/P/878TM6KhCre1gywqIewkuoGYev8XLQCOT03&#10;mLX4sRSP3IXl8n+NwsZZZVcfSeXUE21dHoeVD87xtcw7ab/F33Ud/xLmTFUxl7h8UFuJPFb+KmoW&#10;Zhha7MDsJth8pbjAtO3DYfWxRWjsrzD7eFLj/xVjv5OqiT9Kxejvpbj/C66Zz6S47wsp7cd35Mpd&#10;ei6GxSW0BP+OAnoBmJETcFEsvdJlj0Mc3tmnxdyd3C0IPWo8/jbpPZJQME7Pxj2urz9Ix9w/pf/R&#10;P6Xj3j+lafY7Kej/ivrAdWZSdItzBP7WIcXik3AFTyR4WdNDalrf4DP0H7ym/ynZbV9zfT3mOngq&#10;JQO/Zz4lvH3ga8lsuY+WHX/sM1VoD+q4XqvEM6FYnCOzxCkyg48TN9OzmqTiWnqzYjJq5NRZfk9E&#10;BnlWEt5fUWJP/crZD67tH4/uice+kXgwhsOoQ/HfQpPMcmZfOOyH/s0/ipwykL0Z3fOxUPYNtM7E&#10;ykrDHAwDPslSntTB5IIBIfTC4R91BK7oQsx54AA1Umpp6t414AzU5v0G4DMcSP2MnxFKT2F0Si56&#10;PuL8eNhyAj4o5AMh/Ey/4Bitd8fFQ/kWBBEjnGRmJf1O6ADcvWDph321mZKe3sxfgMEdZXkdRVN6&#10;hK/H80T1E6mP+cPhg0Ki4ArP3oZFJEg0zCYWDnya+Cs0AVZzGk1BCF50gcRmAaqHSHmXUMu1Z2ad&#10;Gb35Jqbo8JjVAffYvUsPfS2aR7iJLbG7ndMB4g7lJ8J8Qyc72X8Ab2hb+DZ8RfX979qDnpqz0t4Z&#10;tu1F/nn0Gf875OlHvdoafcJSee6nL8vPXpwnv3h5vrz+1mr6N/FnpcbgwzmpestOxmbC2c+Jd2AC&#10;zz/PcyS9sHw8OErp7FPF9+RZ+HsUHpjh2vcodltQ0S5NPfjujlyT3nHmJY9ek56xGeZB3tRW5wj1&#10;025yInRWcWmZvA78TGLlsKQkNGPxnKdoFxyoHdpST+e5Dk/Pl6quaTg412kHPjzsW/FpzN5BM1Hd&#10;OiXdk3iZzNySjokR+l1LyOuPywa0Ii8t/I28shAuueY9tE0bxchWV2yc0akcIe/xc2DmpwvrEF4h&#10;HnBp5t4EnIAvhEs8bCUtLRfv1QI5k5glx3zD8GKxlw9W6ciypeRQa7aKjs4+aiT/h6/zjsryTPf1&#10;PemTmWQySYwZzSQm0RijsfdKEZAqRVAEFUVAUBBUpAhIlSKg9N577yhIE6SJIvYWuyYxTpJZs86e&#10;vc5eZ9Y51/M6e9Zea699/njW+/Hx8fGV932e+7nu3/27d7EfJ9+xk9o/a3L7lvgC2ON1toe9FOdZ&#10;GOdVfEoBHn/0/jmeIaHEgyqPoTT6fiHo8oj5gkKIwUNP0GMtVWLYMymtakUztfsDl/AVv4UXi+ph&#10;gd4pNZfPBr8a9KEJaXmSii4yNpH+MOiKDM3w9dDHJ3QtWmydNeQ70NFaWWi5DhNL+j5yHixdjVZn&#10;OX0YiWPnLVmk3VaPV78zt7GCBdPr04kcL7xZ+Q7YwrmsYGobbairs7TGLxw9pzn1uZvw893qQO9D&#10;/CjtN4vjZls8fi3FlvPN0mi9mOquhbfRc4nYcsWq1Xh261ATtUmU5soVju3irlj0PnIBe8k7uaOh&#10;47Y7mvC9+H/uPcRtfINc8bknPtyCJtvKjrjQwZX6DWJNV2o2+LxVrkX5yTk58xxOezSthompNf+T&#10;+H05PnoLlsqCeYtlEbx6+TJqKtGV669V2lZdvBoMYbL4D1tawQkNNF+RGVOnyHQ1pkyWWZ9OZf8+&#10;TRbP/FKWfP2lzJs2VSa/9ap8/sffi/6iubJnl6MksTc9090ud+/dkMdP78mjJ3hkv3iKbzW+1t/j&#10;df0YbfWDm3Ll9mU5fwXvjvP4vQ71UBvXiybtLPrnczJwcUjOwve6B+GBfV1afUDPUL+cuzCM9vq8&#10;jEyMacfBiyPosS/Ixet49Vwd124PXxrjecc1xn3zwV35+def5S+Mn35+IT+8eC6Pf3gm958+kntP&#10;Hsp3T9GLf/9U03BfgpFfe3hPbn3/WM7DxitPtcKj0iU0Cf1tfAy1Lu7U/VpQF7wGv8qleLTQr1N3&#10;DRxUDyYKTwrBWzIohD3IYXr5HmY+gJuGR9M/Kw4/qaOy41CQ7ISh7uZ+90B6SJFzickoxC8XrVMO&#10;vRqj04nzqEf1xlP0sIq/M6lNyMCHCl2PL3U8B+NYF+LotZAAE6FuIQzeF1GGH0kvXBXG1kMtVP6Q&#10;+IXiTQxjLKi4Jc0dLyQ977ocSxii124/Plb9XE/96FZ6uTa6OQ5IaNQ4/RHJ5yfgpX0cfUBYH+8F&#10;f+xj3XC1c/Tga6YeNo3eVE6yQm8nDJJe9O7k59gn+IbjB8XYHxxBH/SjeDjskjVcU0uNYADMxYZw&#10;eyObVJk240eZNPnf/keGrfTYH74/JLNmGFATMFdWLlkGu6PPAXzaYoM5OQIbcgTU2Zgx35O73KA8&#10;QThvly/EG2rJCvqTcq2u1tGYtqWJhTjabeVcdJP9Hmh4POj34uVJfpV95+HD1DmgafLGNwhW4bST&#10;/RXXsom50hXBz8ljmpHf0lnPnKG3gRyEg9bPWPV53Ee9anxCJh5LzfjfDJBjGZOBsfPS2kVddSVc&#10;ropalZIyae7pl0u3n8nlO79Ie8912GEn+mrqKfMvSmPLY/xF7sJj0eu0kWNsIedIzNrMPH2q64p0&#10;91+jJuEGeZy7MjiCf2NzN15OcJ+MPDl5MkmOonv38vQQp+0O4rJjm/jt85AAz70S6u8tWUmx0tpU&#10;LOMXuuTBg3H54flNefLDDRm/MsT/wMOJvw+JIH98EF2YC3HDLvLiXvT1imQOhrsFxleIV2gu52oa&#10;3gNxYrYtCD+OA+yjD6MzxqM5XPHuk/iRcj4fggEn4umbNyQJOWgiMtDaESsllqMHKeKcymiXIydr&#10;JSy1XuthmolGIim9VKLYHx2PZ83wDhC9dRvk04+nySeTPxVz9tGJMSelILNI0k9mERfE4G+Jn4aD&#10;J5//UbwbWug3fEPO9k9ID3u2c/3jMjhwWXph22eIc093TEj/wB0ZvvCTjI7/wnfzQk71PEGrTE/v&#10;9GEJPtoIFy9hTx8gX33jJqt0QliH8KJPuEQPvmf4OdzCC+OhxCeNwYVPo/FqkWNxHZKURk1r0Sgs&#10;/YZ0wnN6iPO7Osalmvg7Lhot7+4D5LKUZs2e+m96bKI5Lyae7hx+KOeu/U06xn7Gs/se/vbD4pc8&#10;IkGZ41zzT8krPcLz5ztyIA/IHz/Cb/0KXm7j1GRcYIyRv2jjuy6VAL902e8ewvm/S+Z/NVf+8Po7&#10;8nt5RT586y355IN3YNvvyhdwuznffC6uLo4SfTwK7/pE/NoLyb014EndgSf1WTh/n7T1D0vvBfpl&#10;jqj+UHhnNqOBbmIf336aGqcWKWutk8L6SjRS1VIOw65ub8YTpUkqGuukuKaSnF4ZPU6rNK220nA3&#10;8fiG5mqpriuTssp8KSzJJs99jO83UmKPR0gsx+OJx+DYcfQbTZSU7GR8y1IlszCb15eDDzZ1amX5&#10;cG302pX4c1SXwrbL8RypkMLyUqmoqpTKaurT0HRHRkdTT45OguGBb7SdIwzEzhYfeydY4mFquxKJ&#10;DfKJffL4TE8w7xLLEq/4hIZJTG6BpFXWSFVnt7QPc7328Z1W1TCvEWO7UB9tQu/DhQtkwezZMvXd&#10;38u7r7wi7zNTffgbeDXjT6++Il+8/aZ8znEq93/EmMyY9Opr8uf33peV8xaJG2ttTkY+11kP75l+&#10;H0HxnFsFUlGHL1onGqfcZuIFb3n3w29l0nvTZcanC9GNuUlSIr5BpS2SlVsptQ1nWAPZS5Y1SRV7&#10;wzL0STkVg9TWnMfD3VDLmSjtiOICDnCEjfbu+E84yOI15vgb68tXMO2v566GSVMfBpvSNyafbm2r&#10;fVY73Zzpg+mOrm4/egtXdCdwqh2wI1tqW8zwf9JfI0vXLOe5VuE9qodHswWaZFsx2oS3rSP6SmIK&#10;F98w+CH1IsnFksT1mFKBBrWkVVKrT0tKzSl8ryrok5UnnpEp1HqEiJ6du6zfTI9d1gr/4/itV+NL&#10;XtoMk6yGCTRKZn2dJBSzP4sNZ9+2k/6OzLlGumKxmZjcDc+F3czLm8zRI6+UrxfOls9nT5cvv/0K&#10;nr0Gzw/4tOFa0THRY1A7abhOFq9dpvmrzFuxAL3oOq7J9dSh2aK1cRUX9g07D7B/8g4UR3Kwbngd&#10;7wlLFZ+4PPwDipir0O6yx/EJxfcxKJz+ZHAaT0/Z4kQeerMheWh96j310O3pooumDm/1cs2jTc8Y&#10;huzsyprL+Z4Cn8lMh6vxfly2i56NqSw2XI0n4Hx05HNg0rOpJZiJt8nnMmsJ/UaWT5O5q7+kTmS6&#10;LNSZLssMvxE9qyWy0hhuvW4mHt+wc32044aLtR6ey3Tpx40GZdGyGbJsFR4ja+ZTF7gUBqmDzsYY&#10;lsh+CH5ptxkPZGLCbTs8tP5FPuhrDgehLzqC3v0w9X1+6MnJffn4+ONbtAOPRV1yzNPltTf+KK+8&#10;9r68M/lr/Kc9qKEplLwGmNopzl8YdURWM77Y1OckV2kjmGMsGu2o/HaJhlUnVg/gcztC/7YxyYWN&#10;FHff0I4p9cMaz44rhzHAuxXXPlaEvpLHq9/FwLgPnaiUnbBnO3iz1R5yAR7ooNg/haZX4p+ODxBz&#10;qmLZqv9bONqXsBTyolGZsOwoen36azx7654g9sphxE9KJ5VATyZ08hHESGFp7F9g3ls98BGwYw3g&#10;nDe2xdfPRuuRuIT4YfGiJcTCy4iF6elL7sMQjm1pboIu2AKPii3UOu4gHt/Oc2yGndmiL2Nv6eyG&#10;348HPA8uypp6MEjtCbPxSuQ15zXT76Qer61S9OFos4Pxa4Blu6n9oG809dOhzF1Kl63i9EOsTXwv&#10;7Om9vIO14UYuwp743sDKntyypawytRIdK+o8YcA2m9G1sQe13boXzk5tmd1uYpbt+HzYEYvy2HX0&#10;S11MDx49tNjG5rBtWPV6ank3oLEhtjezsMAzBL+cLTC/TeixrZSmDY6nBizb3NxWjI3R4RhspC51&#10;J3WD9HDfzd4YbqjWu+2O1NzZ4BfC3GMCzzY1wcNbsWyYtOLTilU7OLjINri7Ytr/dezgPamh7lOP&#10;sbXdrrFsU3RiRujF9XXRGelQ26qvDx83Q+NjzxztAm/Yx14U30ViOC94gB88OTQhHRadK2HMoUdi&#10;ssQ3Ao4NS9mP7tcdfuLB56yY9kHOI//IVG0cZC+51/8YdWVcC+TTo5Lxu4JlK33U0DX0NT/+VZ7/&#10;+z/kL//xD3n6N/Li3d1oQagli43j8fi++tDj0HWPWGzne1C5voAgickrkozaRnqvdaOlpq56GM8Q&#10;RvW58/iNXJBqRlEHPZ468ao+hy4alt117an03Hgm3defSu/NH+Ts7R9l4O5PHJ/LmavUmo3dQWep&#10;erkRm+eiIQhPZs6i35vS+KUXSVpTtzSOXpfmsZvk7y9JXR99HwcmpGOI+GT0pvScv0Vfn+tw7Gsa&#10;3+4auy1dF+8Qj7BnZo1pPEddG/e18ZiGvnEpP63YQBd7Ec7bPLw+idUikuFx8Gj3w5Ho3IK0ofyz&#10;ndz9ZbPTfmIzzsNt1Am4UOPIeqR02KofltfhKHJm8BDfSLTwvuQj2afyOOvtaOJ3eOEhT64NjXdY&#10;En3uK9vRCvRoI6dtEO+HEbSz5+REHXmvslb8qenVzO3MBr4H1pnEQnowZpVLTDoe/WEJ1Oa74dNo&#10;Qy4HnbW10qzhs8OwQk9naeuMXhGdP9eGtQX6a8Ymhh3D1twRfYw9Htr8zhQGpk9tAWzbdAPXN+zb&#10;3NyBedVWFq01J28Sjo9pqSQXN0t2Ha+1fZhcA/reFnTajPQ2eCr58Xjms2OlPXhokydvoDal567U&#10;DDzhO7wv24+kiYl7mFjux2v8WIHEVaFHH/gOdnhfUtkDRJLji2ReVPcrfp11egKejEcT2uT4mgGJ&#10;Zu5Uj1EeFsF5nfhn4EddcU5j00rTG1XOYyrP4RU9DM9lToVrJzaMaTxbMexgmFAoTDuqvF/7u1h+&#10;n9RIb96ml0w7kzn+P1l2HtptxbPVUbHssgF8s9Vr5Xb16GONYdeM8r74ubjvjiS1jeL9PIaPCa8H&#10;dhxLzBNdA3OHXXskwDfh2CFF7TBrvtNq5v+qbgktYb+R34znFBwU9q1YdhL5geQWchjNagxoQ3Hq&#10;9FP0Zfsnyy7oI8/Tj38Vx5wuWDb3p8LATzbhq1Lfh569F136We21JDQOagxbvb7U02j6uyYkt++a&#10;FAzchF+Tp4Jfl4/iMc2oHHsgVRcfwbIfSSmMO7//Br4mlzVtutKoK2atejxGV6J/J58QWoyfYiG5&#10;3YJOvGGaxCe5TvYmVOJvXob2nn5BKcz9PCa59RLcHc1+xwP8svFxGXgu5QM/vRz9z/HTf4zOf0y8&#10;YhvxLaJmL7CIPq8wbVi2jXsSPUPiZBNHj6MVEniCeoA0dPtZaIeKeN91eMScwR9m6FdyDH+VQhh2&#10;xulHfAbXyVuwj4cFHMliz59NnoPHJ9dcp5aD75O/Ke2h93zXr3zn+IucecF3+W/SfPn/4P3+D6k5&#10;/zfJh7Ufrx7HN4XvKKuDvpbkJwrxT8lp0vpn+qZV4UVeK0fz6DtTQG1BAbnp7EZqc8upd8lAox0r&#10;jvvC6F8Swp7xKGsy+S/Fsj2D8W4jBmOucHBDS7bHDz9+fxh2IEP5iVDD4feSY/uFvfTrUEffoBhi&#10;V/wpYM2uMG83d+X74SuurEkuLmiLYdq7dqKTJt+q+o7t9AqQ3TBxryP0hyeuC2XPGXgsifksQfOw&#10;PnyUHCfPp+rX3HhO5UWlPJG9+Hk/w9OHejbu99gHw/byp+/jEfE5GEQdW7B2W/Fr9Tt31n7la3XY&#10;P1wCjkRqR/9A6oXIs0ZFJ8mxmGT219TQR9JnADbkcYj6qv2spV7e9HpQnJy10FHVhljLRlN6lRsY&#10;0K9xrawlDl+3Dq88QzyvTdHnbUSfzTAx5zZ1lEYm8G7j9RwNyGFzH7GKla0ddVA7yLt7kHf35r1Q&#10;uxQciQ8G3wNa3A3mm9HPmKNhXUt9ID1j9G3xevHS2PWRqAxqzJV3DTlMjmHH89ifwlT52RcOq8Zh&#10;2LZ3YLz2eMW8Q+DcJ7Or6fdFT/DmLmno6JfGTjxUe+jbxJrXM0qPiBHqgvqG2Mu0oq1MQpccDTc6&#10;wjlAzQucVBduutaU2ntnZ41jJ5bUSkZlp5wsbIMvlLN25zDQCCRXSn51Hz1bmtD7nZXeS/QcO98n&#10;2TWqd/EB6jWVj60umhX2A6Yr8MJYSo3jcmq+V+Ldt4LeJyvxy1gN1yc/zp7CfZ8HbPmohIZHSVgY&#10;fS4DI8TN5SDe4vTEWrRevpy2QNOKzZy5UFasWE+cRO8YtMPbnfZqHNtgg1pz6DdJvd5ezrMgzquY&#10;Ezns+bI0jh0Cxw7mfFPafOU7ExhELuYIvul4yx8JU31W8OTNruA9nYLZD8Kzx6WdfEBZaw8+dRUw&#10;/0yJTEzXWHZSFnrvE+TrgyI0Zq349TLOjwXLlF5picauV3CuKIatfv520QKZs3A+vhsLtZ+XENOu&#10;1oONwcE32uLDC8u2RKtpYcsRhr3Jnvyu4w400TvgmDuJz5wYO8TBnpyJ3WbZRgy203GrODnAOBQL&#10;NzMW8/W6smHdatFdvQqfk1WyeOlyzWdE+WQrb5E9e9Hcw7GddrvDpqlfZw9pvx0d+C7YlasXWjNv&#10;9mXoOFyIB9A7KJZty2dpz55F9T7fTY7AVeWL2HeqOrztO915fS5aPxhduNySpexzv5kv07/8WmYw&#10;Zs/6lhh+qdbvdP06PTHSMxBLEzN66tmIPcNUf70s+GY2OuyP5QuG8sWe+wU9i6ajFZrOPuzzP8us&#10;KZPkT2+/Id9M+Uis9VbL0YCDUllVLCOj/XL/4W2t1+KDR3fgamigXzyhzyOs+D666ttXZPzaRRka&#10;H5K+kT7yOT3kc3qld/Qlyz53ET32+SFYNrrSPvyz+7o0rj0wNsTf/HeWfeHaJY1fK649MoGu++ol&#10;tNrX5MZ99Rpg1g/oFXmfvpEPH6DLfiLPfvpRnr14Lg9/fCZ3nzySi+i4J5Te+8F3cpHjmdEhNIJN&#10;6DIr0VFm0t/AH4ZrTo0v/XSWL8Dvea6mZZszn33nkoV4Nm2l1jFCkjM4R9M4D49Td4DnzbGkDDSY&#10;BWhDcyU4JYd6bOYIPJxCk9LYk2XSy7sQv9xyiUopRv+WSh4R3Q57MN/wLHIzBdo4HJHLfdTx+OH5&#10;eDCW/Rt+dYdi2BPRA8I3HQ+oU8wlN/CreKCx7IDwWo1lZxVdQfP3Hcymh55nzdTMNDLwH/FpZe5u&#10;pg6/gWMbTLuH3GIr/LAbDSy9mP1O4UHYRC1+A6OetSGVmtqD8uevjNAAmstKA2JGB3qU72W/6Uvf&#10;BOZxL64zn6PUN0dE4IcUgOflPuL9EPl6/j35cPLfIT//938cU6Z8J4vmHZRVy5eL3po1eIWwj6HG&#10;RjFrNcwM1WAu11cabOrg162X9Wv1RWclnvOL+RuYt6kB+7T19PvVURptckb8bLvRhnwSmp4d29Cf&#10;uYgXDExxbH9/f41p79+PrmoPtQy70FvbqRpb4thNXOPwbGPYuclGW67zHfhvecI992tat+TUAphT&#10;O+z5DPrVLmo68cC5QE3N0CBzdo8MXb4m1x8+k1uPf5HhiadS2UgvkhMtEp3QJFl51I3WwrFP3cIj&#10;4wrPwR6kmf1O/RB+DoN4PJzHE+ISPSKvS0//ZTl9ZhjejT8787di2X5+rP8O6EssLagd2ih7XXZJ&#10;DBpANZLjwqWlpkSuTfTLj9/fkB+f35Lv7l+QC5d6pKuvVVpO1UhhaTk8OUOCyHV7eNIb14XaZY9j&#10;4ocuNZ6YLLX8LPpR9hGF1OiltxKXNJBvb0OLOUjPnatoTUfkaGIzORQ0edH17Cd68AAeo15mnFoj&#10;9BINt4mxBuTA8VrZG1Yo3lHFEkw+P549vWLZ2QV15E1S0O0my0HW/w0G5jLrS/Rw3ywUT+a3Fmps&#10;mmtaJfl4Krk4X7Fy8MIfLRxdXbE0nSKHpVg2+7WenvPS1zMmZ3svchyHZ49LF9qYs/235ezQMxkY&#10;/oFeiD9IRx9xHiw7Kvo0ue14OEYQ/ZoPiL5RBLlrfIUSLsKvH0lJ1Qs8OH6Fn/6AXvks8VIFXhRF&#10;1DCjAYpqlrh4XlPqGaku75PBs3flyvhT6e7EA/FEobgTSzlsdSO+CaYXY7G08Vp6h2/T6/ExdUP3&#10;8ZiYgOufw1O2Uw4njaBBvIrG9Qn+9Y+ZGx4TCzynLwk6isSrrIH0YU9HK5ONP2D2EL0omuide1K2&#10;2Owht2MsX075XN559XfyO3lF3nvtNXn/t6/JpD+8JlMmvc26+wH5/NWsAc74Yh+EqcfCyFPxpi7G&#10;R7yTOt42vh9ijvZOqe/skbqObvxvzjA66bN4Gk10Ax4fdVLSVIv3Zh069waNZdfAs2taqYdqqmcu&#10;wQekpgI+i14T5l3bQI/IxkqpZ9Q1lmsjJ48+kKnx6LHD0dijnSPHcuAwPQuDDklo9FHy1jFyMiuJ&#10;98zj8tBoF+I/UpInWfBsxbI1js1zV9bjn11dLbn5+TwXNR/qmg0MhNXHSUQs/TAC/CUgNITPLYF+&#10;kmnk83I1lp2Uk40uMhWPnhPETvHsx1PkeAGeTbX02+hE/9wOT80vJM8YgN+ApXzz7VyZMmWqTJ00&#10;iZzKR/LhG6/LO7/5jXz0+qvypzdelY9e5TYz15RXfiMz3nzjXyz70zffRLf9jkx7/0NZOHM2PYOd&#10;JC0pC4/wcnxVYL3p5dRU1Mjx5DKNqxlZ7JZPp6+R1383Xd565WOZ/N50fOtM8I/xlbDQRDyaUiU7&#10;r1JazoxIU+ewlLEvzCw9g1cRvYoyz1JDbU4PDmINmPnu/fCEvQH42R+iV40n7Bceb0mdN2xJ18gW&#10;1moNw8YPwMZBy7dv3uZI7hvvUGdYk4M1nhawahXXWcForZhTLQzp5bCeejKGGXGxlTm6Bur7+Tsb&#10;J/rROMEFdrjIRvLi9h708IigvjC3XBKL6sgTUDtS2YxWjc+1En+kqlbJbepCj15DDhctB+wogrUt&#10;v/4MtQ2wnG60al09fBddeNs3yomiHDlwLAj/vG2ia7OB2rV1YmBpBMNGa7IR7f16NM0r8OpYhHZ2&#10;0Rxt7dUxhilb8Dqt6d1nQx2NNd4Jlqbaa19jiM5cdxVcjzWE92ZHzs8VBuYTEsbroY8Dr13psBW/&#10;Ds9GO5tTSwxdxHs6IdvJr22BT6mx08MVZuNKPc52tH/02nM0w8eatcecnuF6a/C9Rme9hF7Zq1bJ&#10;WiNjNCDOxPrhnHPwpoBAMdpsI0vZh8wh5/3F4m/lywVf42GOp9+sT2XqzI/lq/lfyFI9NNUW9Gqx&#10;XiW6G+GopovwPFlAX8p59OGdi1Z7jvaYpXrohXXp4bluAflkfEV056GrXUid4Up47Do0hOgtzKlR&#10;gmcbsU4asA6amNpwP8yVc8ZptwdxIToHD/Z6buhk9+5jD3cI/bafVoc4a/YSeee9qZybH8sHn6Ab&#10;X2clzgepscgi31AzKDkN1IyX9dL7rkH8EuhFl0IeKL1eonKaJKWK3E0Z33d5r8alM5rHJA1Goo55&#10;rHH5DKXNVow7sbpf8xRR+u3/+njlM3KE594blSs7/Y+TazjGXp49D2xSseyEEmobyjvIm7RJXH4j&#10;8ViDRLOP9ovOJhbC39AtUNszux1mnghPo9YsR/OgDwwj/ochex6MIYb2ZT13IkdNbt1UaZpY823x&#10;FDDCX331Onp34wOzkv3jWuJznbX0fNFnnTWjHwo8l7qLzQ521PVa8xz07kazYk58bGZD/aalLXkO&#10;rhNyB07ufniNJaLPx0+ssA0fJbwbMvE5TqQ/RWSWxuadA9CseYfJJlfqrnfgeQHP3umGHow9vhs6&#10;tV3sp3axN1f105ZwZF3TTeQy0E9sQD+9cTMxKAwVjm23ld7V2+mbwLDdClu1xlve2I7+nXgOrTJE&#10;s08+a62BqF4+imUbm1rA9chrbWEOsINZW9JLivjGkljHGp5tTQ7EguffQP5LV8+Ez8QA3YsuerFt&#10;aLHdYNnsveEH7vCDXU770WszH5hvE1NjPElg2UqXrfTVSsutvBm3blV6bleNWe/Yjp4d7Y0LuitX&#10;15dD9a3fDuu2s0NPZ8H/3WCNFhs9NnsQIxX78Rnb/5Nju6ND2HvAh3P2AF4Xh9BbB6LzQP8WqRhB&#10;IrHxcXLrkbJtb7Bs3q2u4QD4YyQsm5qLI/jphKfAojPhGUqbl0l9NPHHUXzyDofzHMToKTDVMvK+&#10;7MX7xm+gy36sDaXRbj87wFzcLKmsIVEnU+ARR/Eo2c01aiIL9YzIL9jKNm/q5GISJb6YPPDpXqkd&#10;GEMviUd17wjMaFjK+/DQgGWXdinv55csu/v6M41fn/vuhQzd/0VGHv5Vhh/8qt0euv+z9N36UePd&#10;lX2X0GOXiZN/jGzzhRGzB04kb1jaS/5+4p50XLkvHYpRXyDmgF93jtCzcuga8eh1eMK1l7e57wwM&#10;u+P8TWkdoq8O3Luqa1TqiJ+qus5LZeeIVPNzbTevm2NJy1l8v+DI2ZVcTydfsn+fUPh/KJ9rGNo8&#10;tJXwJwc02I6sQftgvZ6HIrSj8h/Zg/ZA6bXV7xXHNtm0C+8Rd/yn3cVC6fqd0TMegv3EUufNOpFZ&#10;2SY5NfiJNPF/29HhthKD1p6hfgMemE2+rLhJUitPMRfRV7b6NLFmG32E6G0fchy/PydyN6bEdtbU&#10;XHAdcs1YMzZuejmsOVrxGFuuD1uYtuaRbY4HO8Peyknj2qYGm0RvrRkMiTpsQ/a9pni5muIjZGBN&#10;/YwZ7IWYpbCBerFeKYW1l8NQS7ou4uVAH4zTY+iXJ9C3jsOz4YVNaH/bVR7vjhR13cGbZJB8aZWs&#10;dfQVXSd/2Y4vQ3hRB1zzpqZpzj1zVWKYO4NVnUpln6bFzjx1iedEE8y8eaJ+GC12t4QWnKKfRIuE&#10;5NF7shgeDL+Oq1F9DhVfPacxanWfYthqxFYPoQm+oI2I0j5YdifclT42/K1irBEleFRX4/9dh16Z&#10;153J/1L/M68L3xFykAU9N3mNt2DtD6R88J42Kocfaixb8WylJy/oRrsMAz/RjGa+G+5LTHwCtp9A&#10;7KK4dhSM+khBi8atj9dTr9k0KPEN5+DZrCXMjUqnrXTZEeWd2uMTG/HZbjj7r3GiCX06XDuN3IFi&#10;1kqXnd87oXHsPI6KZWd1XtB02ymtsHAeq5j2yWY4/T/5enoH3xOvLU8xbPh04cAtKcJbpHT4Lvwa&#10;LxF4tmLZ6lh54eXPRYP4l/RcodeD8jlHXwLHVrps9XlHsUdSDNs/u40+lw2y/2SNeCfViteJavFE&#10;l61u+6HRDlOfb/2oxsJzu2+RN7jOOUI/TXh2xeALfPR/lZqRX9BmP4NlnxfPmHrZE15JrXU9Ph71&#10;4hpcijd/GjndJHENUvVP1DCV8Bpg0rGFvJ5yNKv1qu7pISz6GTmgR7zGW+QLJvBMHxH/nHN4l49y&#10;7oyTH7kqSbU3JbX+Dr6L30lu8308i55IXudP5CteSEnfL/j7/7u0TPyHNE/8b17Xr1KEDiij7Sb1&#10;BBc5py9JWgt7E9b1uMoe8inNciilgjoDfGJi8J9Oq6Wm46XvWExWPTnwfOqQEjSvL3u3I/Q+pn/x&#10;gQiNZStNtqM7savrYa220J71bus/h/N+9qNoXJUeO4B5ORjttNK2+oXSv4i5WnmmbYdZK28PJ44u&#10;bkrXTF5sX4Ds+8+xF98OFx/ZxPq5dQ+/9w3FSzWRus5kdIHUtftHkMsP13LPLvDr3fvwQWK4w7H3&#10;HwoVb/QaimcrXfaeffhje6g880ue7Ul8qLTZqk+xmweaUVicK6zN51AInDJKjoTwuoPUkTwda9Ox&#10;2GRtqNsH0Q64o8XetZd1z9UdnreHPS5xpjM5XwdH9vPUgsOyjdGSKpa9evUKfMLgg+gldfTX4mmh&#10;w1De1nPxuKYfuIEOmuyNfBaO6F6pWXJxRtNKb2gr1lFjM9ExQN9tjoetE3o+32AJoHYsMJR87KGj&#10;6HH3oYtxFgvy4Dvcj2h8WjFrNRTHDo/Px/8JJnWiSNNjHyAHr1h20LFM7fd+YSnEumiOeXwkeeSs&#10;EvaNde30keumFp2exJ39cnrgvPSev4w2+zLrELUJja1w7Fj8SVgX4PeGvN8Fa9aio16IpmO5ps2O&#10;zSmjP1sptd2lEnK8kHU7G31ABrX/mdS95UlscgX+I+gIB0dl9OYVfFmHpASNXkg8680B+h/sgt9s&#10;Yx2wQ6tss042WKJvNEbrqEfsvGouWp156BNX4CmLTsGG/vD2W2QLMYYN3Mdogyka3xXy+WczZfKk&#10;z+SDP34iH6Ozm/H1HDzodNAP0E+POjwnl70woq34MmzkM6YnJ/usPeQ6AkJj2Ytmwf0ytHP2SKTy&#10;0UrCzwZ+H5Yo/oHEIcR+voF4x1EfFnwslTgRHWtRPf0uOtDN9supoQlqq4bQc7Xii1CKNob6VUZ8&#10;aq7EJKSisUN7tccNb4AtaKyNeE8r0V2/1F7PX7qE/cgimb0Avf0yeqSsQJe0cgXveZWs1FlHD3OY&#10;mckGvNgtiFctNX8OIwu0TjZ2sO1t4uDkTL8S9juck7vd3GBD9GXlfFLa7G1bt8puGNqubeg3YNlW&#10;JkZipq8jxjprRIfXsBjd6SKG6kW51XG7xrE9PL3JqaClhmNvcWQPuVnpQHbCrPFnhGc7Ev9t241H&#10;kDO9NWDZ9uRaHBTHdvaCYVCnSI5oD9edYtmaP9026q7YY6s6wnU6hvSAWS4zv0LfNG2GTP/iK5kz&#10;ey4x/CrRV/Ejw5z4zA6NuSMsfgvXhNE6ekPO/FrTZH/150/Ys6MHmjNLFn89Q+ZM+0Rmwq+/+vgD&#10;mTH5fdFfMk98nLdLUU6aDJzrllu3r8iTZ/fRZP9Tl/0T/Pj5Y82r+sqty/hcn8dLZPhfmuwzg93U&#10;V/f8S5d9jt8NjA1rLLu9pxN9aye11z2aVntonHMZZq3G4MVRTaN9/spFWPZF7T51vHBtQvMduX7v&#10;tty+e5e+cdfl8jU4453b6LEfy5Of0Gc//1FuPrwvF65fRad4WjrO9aNbHEXHcE6aevCg7u2mNg89&#10;RXMjWq1APM8N0FYtlDnL4NhL58r8FQvQ7y8i57GG780NZplIj7MSycgv5vyjz15SJtocepwU17Bn&#10;R+uQV8H+r0yO5ZTAt+njmJoHzy7Ek5q1KqmMNYC+LrFF6E2qiK8bqW1sxZOojdst1GRUwYpz4dn0&#10;Fj+g+gklaEePgynkbphHmq/Bsu9JLuti9Il2+jh2cRsmVnRJDgSi6zhYSj1sGWywgkGfJc9KtNYV&#10;zOXV/K4RH6By5vIGvDYbmO+4z7uU+b2QeT4bf6tQ9uw7Zdo3RnAF9Ey27IfRFXlxfe4PoucD8/9u&#10;nwDqiPzQteEtdYRezGYj9Mj9u/z/GPYHH/wqK5eniRlzr6WJuVibs2+0ssHfbjM9W5hnrNk/opc2&#10;ZS+m2PU62PXaFWu0o+4qHe24ZtkqjXErzbYVmm3FsdcsX62N9evgGcxRVlb4Z3P9O5P780Rrd+DA&#10;AU2j7e3tIx6sLS5cv7Zb6AUMxzbm/63fYM7AV5LrRo31JlbsYe3Q9sZLAXNPE7mz1o6z0t7dzzk6&#10;Lte+eyC3n3wvd55+Lz/+7X/Js1//LhO3n+N9cQmvGOKaqFqJiW+RjKxRKSq+JrXNaGlOXZeqxnEp&#10;JA5NJ85MzmzGTwBfBTQNrR0XpLMHvTFaoa4+fKdgj3n5JWiZ6QdiwV7aSF/zYffZt0fS4+OkKCNN&#10;2urL5dLIWXl4b0K+f0qP1YcTcuX6oAyOdqL3bpLus/D3Ux2SW1gMn8Xj+wB7PfLm+zzxMDxIPWhM&#10;sSTk0lO+vF8bGRwL68bwLaYudeQ518VfYGvEqVloK5LRx6WgycymN1HxKBrXCSmpR8PRTK1c+inq&#10;D1LFfl8cvrH4uyWUw1QrWe/wG8yvwa87TA4dDMKTylG+/WaeTJs6DY39BslMzpAx1rza8jrxPxjI&#10;Xp35Dq+4MHQdZcTBzWcuoW8d47M5Lx3EtD195HyJZ890XYJjozEi/u4k/m7roma36x6D+l20BeXE&#10;d4ERjXgqHpJZC13Jz5J/8a6WpJyb/O5nKa0jnqx+IXWt1NsVPiCWqSd/cZIcIExqf64cCa6UMGLM&#10;qGj6FOa3yZnT1CH3XZW66i6JhYkdPECPkSPRkp1bSS3KqNx9/DfqTf6Ct9cDyalCb5PSAatrx1Pu&#10;FD3yzqOxwoc+87HEJD3Ez+eBpOY+Rav8mLnjAjpwdLi56HlKr0pxARqbqBLZufWQrFmoRz5xpvz5&#10;D3+USW++LR+98YpMfgOfi9d/I++/9apM/eNvZcqH78qyBXM41y05n13g8MHELhH4eMXxPRXAiyul&#10;pLFN8zZr7x8ivhgl3hiS5m5yJW3taLGriAtqND12ZRvct61RGzXtTfg4t+CF0yq1LfDtpjrNR1v5&#10;alfW4dHNqIE91zdWSWNzNbfL0Wfn0AcWz9cQ6lO8XKnL34FOYDfe+r4SFR/Je4ezpxxHv5goiVkp&#10;5KEz0O6j064ooN67BM+RMimtRgdeWippmeQCY2M5ZyPRyKdJRQ19IktLJO4kPV2Zb5OyMunpkqd5&#10;kSimHRIbTb+NSI1jJ2ZnysmCAvwsiiSxkL/JyRNvPhMr1tu5K1bK5E8/k7ffeVfe/t3vyAd8qLHs&#10;SW+9KX949RX5+LdvypTfviEfvfaqfMgs9jF8e8Zv35I/cfsDxmdv46f9Dp7U77wns6ZNpxfndsnP&#10;KeYzIS6pPY1/eSuvr5A6qiBqeKzkvY/myOtvfSZvvjNDJr0/XaZ/Nh/9pxmMZ78cDY2nHiCHHprl&#10;fM795MDuUpc3jgdLL7V1XcQ1ffTfoJ8VccDWnfgOOvuI/e4DaN4O4bfnqw0HZ6Xx9ESH7Kp571pt&#10;xtffyh5eDdO0oW7MlroTKyNZtZ6+h6u/1cZqffQKRtSpGetoLNto4wZ47Ub4OD2o3eFXMGA7591i&#10;xFy8mpqVJYbUsMG8XAPC4djkGRrJTxGHZdS2yYlSajAyCiQ0NR8vihp0OrWsb0VyLKNU0stbpLpz&#10;SE4NT6AdpA6lt49+RW3kzook5GQsnnnw+J30lrMmjjfDR8RgFd5Gi9BYz5eFHJfpEtMbMu8Tg+oY&#10;o4s20uG9oFGBYxtuNIbLG/A7fd7bOt4X/irz0T8vnE3/ksWap5fTXvf/x9Z5Rld5Xml7z0wmE5c4&#10;dmKc4I4BY2yMMb0J1LtQQx1UACEhgagqqEuod4QaEkK9gRoICQEChMB0TK/GNY4zdhJPkimZb30/&#10;vu/aj4xnZa358az36OhIOnrPW/a+9r3vzUwzPGqokSWV4CFCf196Nb52+KOo5jGuqEaCtyWLPbGS&#10;BbV8SzTp7rBor0Bfcg/ivHXM7faAd1rPlQXLZ7MWcT+cSz1b1zyZvXgp+82PnCBZ0oqKyJ9iZZmb&#10;C74iS2Qa8cFbc96X19GUvzLlZfn1my/hhTJBpn04RRbZzcH3He2N5xI8/vC2sKcfyXGWWcqyZy1D&#10;b7BgChruycQczPFcgve21Ww4y0IY9iJxcVsOk7RBV6uabBfDsu3Q31pZom21UZ8GPPXRHnv7orsI&#10;xDOCe9wK3qe7xnchoehMNuHjsAIvlhny3C9fow/1PZlv6SVh0anEI/TAt6HT7ByjPnFWChqY4VV2&#10;QLbk4B1cQN0dPptacQDOfEwKW0ekGB5d0X8RTfZl8mb0cHASw7OHbxq/kVp6kJRnl3WfM69VbxFl&#10;3roKO0Ylde9hOF2zbCBPWo+ONpLcaXtBPRo0jqVmPb7w62nAz6qulx6iPuKngxKXM86yAyKT0TnD&#10;05LL8PvFl62sFX1MC146zKfeWUJfD5xzLbVR3wi0TeiAvdGgBEfhAe2Lrt0R3c1SNNloV5RlWyzF&#10;X3IpTHU5nNYez2dfNCHUw9cEy6pQ5skFUxcKRavMeeETxDwQD7TQTuSPbv4cL8zV2ZxODzMzcmE0&#10;tW3UhxuGDM9OLKJ+Ru4XkVIqodx7fSISOI+ZNxXJPJ+oROoMqjdLJA/YSX4cT87EjKxAalReQRzj&#10;/syiCxK3gDD4N/fFUFg3DHz1GjhAyBZ6XZk3DKezhsMtXuZkWLYtn6u1LXzOFu8QB3qJPdCn0H8W&#10;zHsPWo0+FZ6teYE7LH4l92If39VGn+3ohD+JlZMsW8Z8SAt7OHMAvHlcm626t9AQGEEA+ZRXqPEZ&#10;cXUO4LhTLTd5pAcan5Xjumzl2OrLqMw6fF2MbNiwXaI1PyFPCQ/X37MB/XaY+ZlxDThacd6zO/mV&#10;z0pfNN3oD4ipo2Lg2MQ9EWzXRKHpjkTnvYGZfJs2o/VLwE+V+ZkRaH9Xb8LHLhyNVwhadrRScblw&#10;C51XxRyubLz+YcCZJftYdTDtvfSdV5l+wjhqWInU1rPK66SCa1oLNbkDw/QsDY6gARvAt4rzAI5d&#10;Wqv9PvRxpKQz3zlMZlvZUafiWrTCm9m5/vh9xjAbnVk37dR8yeW7xmDEZy7DsS9JB9sOuPEB9An9&#10;F+//oMv+LXrsbwzPHnv0nZx7/Eejzz517xvRr5+w7HZq9cqyw8l/I9PLZBfstxmO3XMJzfVNfElu&#10;PJYT1x/L6Zufkdt/hp/ZI6PDNiwbpj380W0ZZjt4/rYMnLspvaMfS9dJ3tdx2PpRtNj9p6Su5wRz&#10;Rsb43jXzuj62TTxf1tBDv6XOwc0yHDsCjh3N45gEfA7j0TTCr3UlpNFHzfvbEp9rdNlBa7cZT1w3&#10;X2ay+Ueg/SNP5TMK5H7lx30riOPb+IzkVhr9dyl/p7JtAJY9ik4U33BWRf+oZDX0GV+VrH0H6QHC&#10;vw9ttnL21kNoKIjDE9KLja//clvidCfqMiuZ8xgYTs/CWhgDPiGc517osr196F1m6+sZYlj2Slf6&#10;w9HfBfGcPnawZqaVBTzckjmv1IHtHVZy3jBPcrmbWMK8Uwv28nfHmEmN9mTslnQSdzYdo2YHM62C&#10;3Zb0wG67x9CxnuUxWu0jN7jm0ed35JYkVQyI35ZSsQ7dKV5bOR7L8UyCC3Zd/ELazn0q5Vz/Mpvo&#10;gUXzql4iyrGVK+trSriO5rQqxx42LFsZeBZf53SMGa5qPER66IPsUpZ9xizl2cq2C2Hcuw9dg8Ne&#10;M14k6oPxhGfr49T9w+je4a0Hz6ELv2o8RpSr7x+5K43E0U2jD42vSOeFz412XPXj+p4PXPpS9Dn9&#10;vmq5y/SaTg9Z0zk8wdE7VxyFs/bz93vh6sQvmXBq1WLrc6qTzuselYw2nQd5SLZXH5TYmh7DuvN5&#10;Xj1CCrtPmm0R+vdidNbKptVnpIa4v/bEVeYlXmfmJL2UaH7qTqKhOXHN+IxUDys35n4yhK7/6GXm&#10;NPA98oL9Z+4aPxFl17qaz1NjOIdH+EeP0GR/Ji0/PKc6bX2s36s7hW6H/6Pk0AWzn3X/ZrWNjuux&#10;m06a/agse3tF/4/sekdlP1/3ScLeI+Mcm8+lYvCmVB+7w/u7Y1h25RFmao5oHeA76bnyF+m7+lf0&#10;2Xh8dN+SxMoTzMDCO6aGWsPeUYklX1yX1CxrEhqoH8O2Wq/QG3WLWSVw6a67aLIfcn/F43zoSz6H&#10;r6T88GP2913JaP2YfXpGNpUdl617TkpCzRjsGQbddgM/rztSfuCe7GFV9n7CcfpbqRn8mnoM8ydH&#10;voVpf8f6ls//a3T5n8K6H0vr2Be850fUl/A64njMbaM3oP6QxO5pl2h0uZFZVZKQT99kJZolNPbK&#10;spPgkBuTSo2/SMimdLZwaOqKa7dmGn+RcU12PF5RqstmcW0I4tqg85NiErONbjoVbUcGXFC9QGJh&#10;0MqxQ9arrzNzF1jqWb2Wmu96NNiR1Fgj2K7n63X0D3lx33TmGrASZqva7B0Z6LvJefV3R2yjZsxz&#10;EVvwEOF3RpO/6UyFhDTmZdPnkcg2NlFn1MIxeN3GzTvpl0okX8bjmbxVZ1co01aerfOHlXPHJmTA&#10;BvAZyyySlPR8+trR2+Qw46qgQnLz96BxLELfkAwzYabgGnqRVocyg35cA7sqmFjEH54Kb/Nyp77s&#10;7GI8RqytljOnGVYIx1Zttq2zLd7ZzO+wIV6Ha7sQ9/oErESnEIr2ipnR2/D43rCB2nYwc1Ss5O0Z&#10;s1gfwjOt0bOEwHUyyZlqpWD3PrSNu+llzTH1XtVXq4dIIp9jXEa5WUaXXVRvZhluJ17R16jHSEru&#10;XqPXTkOvra9Rpp3GtbGh67B0DcDLjp81HPvwCLpsarlnrt5mZuNdw7P7R04bj5GErBw+51jxCWNu&#10;o6cns2TsZZG9PRx6DfE592TeWyxxUmIO92niwV1FHZJR0ArL3sexUIdXySD3N7wcbuBdcoa4sAGt&#10;eOoWPNbZp+voIQ3yYN4MGmQ0IjbEyRbE2PMs8E6cOw2t8lS8+WZQCyDGtlgoyyyXwV8tiXMsYaPz&#10;5LVXJ8svnpsgz//i1zLx12/K5CnMD+R5KzsHeGwIbHUzuexG+EAwLNib2gJz8OhpiyQGScoshLnV&#10;w95qjd9cMvXyJytpF0wbjUMi+zEuuVB2EpMko+nLLq2XEurFVW2HmGd8DG32NeZXXEFvdpraOv1H&#10;VcxNK6lEl4a2P4efh2XHpzADlXgoIIS5XOT6VjBtnVW+1AadvaX2i8JznRzF1sXZ8O7lMGz93lJr&#10;vAt53XJ7dP8OaHLQNjh5as9pgPgHhxIfj3PssPAItJ1riRPpiw0IIK/1k5BVqwzLDgn0p/ZLLOlg&#10;K2521uJub8O900oWkf+oZ7Yd/Dg4dA1caQvnBX0S6zVWDTcsWzm20Wb/yLKj4dk/cGxyWmXZoeGc&#10;0xFPOLbWi/AhQfuwip/xRZPjSe7p6rZSbO1cmV26HP8XNOgc47M+QDsPx9bcZ4WbB7wQPwUXN/Ej&#10;9w3w5n/knFq+cJGZ+fjeW5Nk1rS3ZcmsD/DEZjbkNHqkJ06QN3/1C3kHnr105nSJRLtSX1ogZ08e&#10;hWPflq/h2N/+4etxPfa3X8kf/vQNHtVfyqPP7su12zDoq/iIXIIdXziNtvUkumxYNo9HL4+Jeoyo&#10;Llv9RE6dZ3bZyWOsYeMzMnrxLLpsZdnKrVXXfelHz5EnfFu9Rj6+d1NuPbordz99IA8/fSx3HuBp&#10;cu+eYdkPP6eX8Msv5M6jh7DwqzJ0mlrSCf7G6CkZOgtLHKMfn+3IFXy8r3FfbG/F+ymauAb/i2Vz&#10;ZebCD+TDxbPJnZdyTOOPHeTLtW87njbFsrumlrUPz2lWLb2ATejW2vsMz1aOnV7dhN9kPXrVvfRd&#10;Uwsjxs7Y00QP2wG8c+HdVf149Q5LVSuzzA9cNqumjfp7Nb4HBV2yLb0Bf3w8GNPovcjYT90HVtBw&#10;Gl32OMtu7VF+fUHq2+lX6H0IJ71Mb3E3vlB4I8cd5BrWgxdor2zc0cM8v276NnuIR5Vfd+N3TXyx&#10;sw+NRSf5XxNx6T58bWpgJLvwUN1IvWs7WsB04lg8V3JqyAmYR5mnWpU8w7GDIreId/CYvPL6f8sL&#10;L/5fiM//+1/X08/8Td6e1iWWltbkQyvEj/x6lS/9C36BEuwfJKHUiUIDmdvij5edJ3mSI72ny6wN&#10;x1ZOrTzbaik+PSxrCytxdcAf24Nj1sUd/x478/2lC9C68X17rdM4UKdxdaH+5m1qTaGcp+vWrYP5&#10;0WvPuatrLeedLh9/vJvg4i5ollzIU5Vl6zVrBedRVs4eqahqlQbqkF29R2GrZ+gpUD+be3L/y6/l&#10;mz//u/z+L3+Te19+i0/2Ldgos67yWyUloxO/BXrxK4nJ9uKBSOzS2X+TWgMxcAU9XBkNsjV+N75K&#10;1D7K8Vggbx86Ts/rZWYDX+Z+AHfs6R1gNmkO2ijquWHBEr1hnaTujDMsu31frZw62i/3rl+ULz67&#10;KV99cUsefXJVbtzmXLl8Qo6dGpATo4PS2omHei5zNqLj8BfZTi9IIrrsbHqo8qld78enqQ+dNf5/&#10;PRfRKKHrucD8o+t/ol/1O3xTPkMfeoLe6dNozuDvTR9JNcdZLbWT+o5r5HzoiRsv4N/eRV6Xx/yu&#10;dImIL6dPqAPd7AF0uPCHfLxLVkUyfyBI5s1ZJL+Z8LJMe2uaRK6NlN5OvCdhrWUFxBwb6CXezNwJ&#10;7mV74Snd9C92ov1obGf+8MGT6Nk5L0/jzcUaRgtyjF7A4RF8KOmL7Bm8hz/5XbTED9AbM7+l+w73&#10;6j6xsN8BE4P9RdTC4skzB76X3uH/wjvjj1Lb8rXUt31NXfUa1/Ra6q1wLadEcv88etn2wPs5xrei&#10;ISpolIZ9h6W+tlt2cd/fFE3f2ZZk2b27nvdxXm7e/gLvor/J1du/hw/f4jzGp5A4NL7ghKTuJqas&#10;uiG7au8wG+y3+KriO1J4F9+se1Jc8VAKS+nRLLsq+/dflcbGa1KUd1Ai1qRxDXaXN16cJM//9AWZ&#10;+NTT8gpa4Nee/RfmEv4Eb6d/lJee/gnf/7lMmviiWC+Zjx4uAI3CRklMzaCXibgwbRf19CKY8X7Y&#10;aD/67KPordFmqy57+AT1hyPScOCg1HY24y/SJarH7hpCh82243AvXhd9hmMPjAzj2cKc3BNHqYkM&#10;4I3DDOu+A9LV3Q5fbkVD3YInSIsMHu0zWu39TXvxLMrGA3Y7vSBR1Mk2Mus5GU+xQu7POWbllOVR&#10;Eylijg1+2nXjTHsPP1fRXAcLbpaG5iapQWddXlmBVn0vDL2Xmswo3t5H0NPvR/O823hw721G093R&#10;xjFWS48cHnlJO9lm4k++G++mWjx2a5g5QvyWloFXzlpmVtjLlA9myWtTpsprb06SqW+/LQvmzJa5&#10;H8yUt16awOxHOPbTP5NXWL/56U9k4j//E+z6ZzL16acMy57AVe21n1E/ePpZWPYL3Bvfk/C1UfjO&#10;9HKuXcZLnJ6GnEp4If7RS9xg5nPkmRemyfMTZuBnjZ/BbBuxsnCjhytC0lILZV893L6jT+qpeXYN&#10;nMRfCy/4K49l4PRt6g/kMC0XiDciJZD7vVfAWvgsebofLC2YuB42oL6lq8Pxfg7bwuuYhbOKnm5Y&#10;tuMKP7TWeAxwL7d1cYT34sNhgbcY+oTFtvNlsfV8NAsL8MzCZ8weTwK+r77UHgF4fGwIp0YJT1sb&#10;imZ4hcy1sZEZFvBcYoRQehcL9zejdcfP/ACe41V1EpWSwawiam1h+ApsjZOU4grZ3dSF5mDQcCGd&#10;d35geARWdIS5LWgc95ThWbRTQjaHi9tqau3uxESOi5krshRv6Nn4RMNx51M3XzYHrTa8182a+ij7&#10;zVm3XM99VrDcYfDweRv+LzQsM+fNlknT35ZfTnxJfkFt5+VJr1B7XozmY7VEJ+L3lYfXQOEePE2I&#10;mbnvZtV2SHpVC5rsEvGN2CxLXT1h5xb8ffYDuYPDCgfxW0MdINBeFtqiH5k/Td6bN416Ln1ZCz5A&#10;W43eegYe1vNhy/C3mIQk9J+Fxs9kIfH51Nlz5NX33pVfvz1Fnn91ojz7q+flBc7TV6a8xuxHdAS2&#10;C/D2w2fOcYHMtZ6Jr8h7aLFnygI7dNk2eHQvnS7vwLHfnvOW+dtzls3ic1pAPEf91nkh97VF6GiX&#10;wBK5j7o5cI9jBowjvUm2OuvPnnkvaNed0eN64YFMPULnsjig/XFwdUW3iF8X1+G58yxkwsTJ8sJL&#10;b8m7Hy6nzrOZXLJSdMZiPjrA0laYVjucZN+QbCOnCE+uhqvhiZlcIdGZzPMs75LshqOGT6tfSDlL&#10;NdfqG6JMex+8owk+ov7Ze3/g2cq5y2Ao+nrdqudIcg2xB3w8Jmcvc/Wq8Kmh37WsWXS+aAn3w5IW&#10;fEz29eFp3kW8xOfG2pFdi348VwKjUo0/p2rBduzCU4S8Jz1vP3HPbrS89PRvyaImz2vWxaJB2QDz&#10;YlYS2k1LG2dmP1L/mLdQFixYJBZLyR3RRJn+3mXkQlbL8OHwIT5fBc9Gn88KXbsGrUgUjJUeyXD8&#10;PfzwsnbFp9qFWYVoQAOpKW1NLOAe0879EW1201HmZ6CnLKc/o4C4LbeGmVklspq8PnhjCnET867Q&#10;ZOssvVC0aqrNDjcsW2fh6PmOfjyAfACGHRyB1yD6s0j+l/CoZPLYWPIE1W9zTcDnarmNhyyycIRn&#10;E8sTryjPtlhuy//pwBxFT7h8EP8LXFrzFPITnRWkc38CYPK6Vvqg6yJXsHdgrgvLyYkZLy4+8OUA&#10;o8/24rrj4c5rnKn5O6BpcPTjMT7Drn4wb/wuPdHx+NCbGhRuvLLX43MYTb6vM+t13s/GjfRX85x6&#10;j/jAvF1dfYyPibU1zN3KGW32CnxP8Y0KUF/QNWju6CeIJi6LWM+1jVoMPa5ufvhzU4vR/mSv4PX4&#10;iUfJSvrK3dlXTr7rxcZ9jbj4UbtKxfsujf7eTPp8yRuTc/Gv5LxPLaiGa7OK4CSwhlj4w1bNEeEN&#10;mWXV3IeaZHcDPSf7miW3so68tJgcupB+6xJJyYNJJCSbmbAL0JAvcnIXrzWRYkMtwIN+mei0PPQq&#10;xG+Dp9BmX2PO4i3pY/Wev4lfyH3jG6L+2OoxcvT658Yve/gGMz+uf2aeO3z5kfHL1ud06Wub4Lrp&#10;NR3MVt1ruG7N4VEY2AM59PEj4y/Sc/6WDF68Kyfh2WO3Pjde2ScvPUB/QG0fhj109hbzH6/DYa+i&#10;u75s9NedI/D1E/DHI2P0OwxQI2IOAtvWIVjE2HXmyKM7HhiV8iZ6JXbCp3dkwoTQvm1JNUw7Oi4b&#10;79Q8and5XPNy0fyxn2HZMejG12xIoPcnmnlRYdRh0EivRpvFsb1uSxr1hyQ0mQnoM1PQu+Sjn6iS&#10;9DK8r2voF+RvVfeh2eD/bTyBTvjwGN5FffjyN0o6LL+suZ9+8mPEKNQYurge7GX+Swr+C0GRHPv+&#10;4ryC3gIfeIY/5wvntjPHqYsHn4sXPJvz3cc7RFZS7/FewXGD7lqXH197OPnhJwQLt+ZeYuvJNdOT&#10;vhc8Epc4oFOyNfMfC9n/PSevysBHxJfE9c1oKqoPwa47T6Bthi23j7DYtp2S3I4zzIM8z3UQb5DO&#10;87K9uFtWxhSLf1wpfsONxidk/8m7hgm3jD0y/DqPWl4x10Hl2uqRrfpX9d5WXxH10M5oGEZfS+/L&#10;ARj2gXNortULm14ZYoPiPuY7Umt8wlp1qz4YRcTwuw/jY334f1h28g88O7meXLL+qPmd6l9SNfQx&#10;mmw4Nr2NDbw31Yzre1M9tmHZF9Ass7ou4ifN0udVu63eKPrzlcP4fqNrVh6sXiN5B0eNJlv11mnN&#10;6i1ywnDt7E58OVqOSjy5wBb0LZvQb21lm9x4RNR3JP8g+hBWAUuZdnHvaVj2GH7Y5/HOuMyMRGY2&#10;wq+VYz9h2arN1qVMW1m3rr0j142u2nBs3pPRXF9BX37pU/MeVZut3F35u3pnq++I6rbrR+/Cv28Z&#10;jq268pwuWHzLKdg17L120Czdd+pVrh4j6U0jRuuutQN9nfqNqOZd2bfu96qjt3nfd+DrN9lXD/Ci&#10;YebmCWoY8OueK3+WXnh2y+jv6Fe6LsnVJyW5agQvEGoj7Ve5345JXPEAdeNDXFPo0eu9I3vRC9X0&#10;P+Lc+Iw6CXNAh74ya/fAZ+yv+9QNbkhK01XZXHFa1uYNSFh2P77d6PBKeV9wgMKO23i435Witluw&#10;7Zscv3c4RslHYOB7+qhNHPlEaoceS91RtvQO1x+jnjH62PQZFHfhG9OqMy+ogXAvzmo8LGn4fSVW&#10;MuO4ED1eFTVnWHY+LDu1pNnMsohORA8Ev9tKXXpTYiHXkSyuAcnElminuceFRVPH5ZqwNiYJ3zxy&#10;0dh0uCnXE+KxNGXZBcziRtu6FQa9LgodN2w6IDiK+i0cTHl2GLMa17DYribuDeRa4B+w3tS33IK4&#10;Z8DFNu7MQgeotUy8oFPyzN+IQpscE88MeLhFUmaJZPF3Csjhilh5xfAYOGQSTFtnCCdzTU/+gU8r&#10;o1ZWncRzO1PoZ07Koqd5l3mckVUiu3J3w62LzdqVW4Y2aQ/eiOhz+Zn18NvAiA34MhG7E4t5sHz8&#10;mfsVgCecj494wrG93N3x9YePOqOfdaC/3MGGPNQOXxEnNAjca/y94YG+pk/Myw99rC913wD6gtaE&#10;EDPAMCLxK4FrOLl7ocVlTgu8b8EyYmXivM1x6eRL+9D+tDCzCD0b8a/RYeegI4ZRK8vekVZmuPWW&#10;JOb+osVWjq0MextbfayvUe+RXSWNMGzmGmZWwLtrDMtWPfaRU+fxzj4vg6cvGN/ssx/flQu3H8j5&#10;W/flzLUbzJ4YwlOjhz7tOmrJBbI9PZ3jgnhn2za8wdLwJeCzZr/r30vKxtsAPUJeaSda5xbiuVrJ&#10;yMfTpK5R2g8NoDWFBRzplIIavX+jAd66RrxDvehdgws5LYLXzjdz0RdazES7/LZMm/GGTH7nVfxF&#10;J8m7M6cyZ2au2NhZ4kWIhtuV+gFMeM6cuTJ58hR5eyr+frPn8hp69ayXoWXGLzuYmCQSDT37dyV6&#10;ZdUIWZNbuXj7wdAS0IwVS1lNC6yDazzHUGpeJfuVmCOHRfyRngn3T4dv4y+Ssgsuwr0vm3tfcQ15&#10;a1M3Oi70YqcvGp7dN3KOe9whtPHUE3LQdKdzvKVmU2PJpLc5h7pLqmyK3U7vE/4dxEl+cO2VQfTV&#10;+cKsvJjRx9d+5DzqwWnv5kpPr60strIUZd1LfmDajh5e9PlS06WmErSG+SbhMGyWajRWhYQQDxIX&#10;BgbScx5I3wBxY6C/+PG73R3txNUOjs3Wx40ZTq7O3DOZv0LO4QJHDiG/Vn+RiCi8fsJ1Vjdeh6wg&#10;8sJVYZHwFeKBdTpXg9krT1g2ea3mtuqPrb4iEcSM63m8Fo69ml5g3wDidS/izBU+xJkriUu5VxPT&#10;LocJWtBTabnMEo5Nbyos0duL2S0OaHucXfHKZmaqk+pgOQ8++FA+QJc9l3xs8ewPZcnsWbLg/Xfl&#10;3TdelVeef1Zefu4Z+WDKG+JHvagoPVHOHj0kn9y/Ccf+XP7wx2/k3/7ynXz/529/3H79+y/k/id3&#10;5PKNizJ26YycuThqPLLVJ1vXab5Wln3m6llmcX/0gy4brnxynGUfOzMCOzwLf75ofESUXSvLHl/o&#10;vK9fMXxbNdk3HtyW25/Arh8/kAew7PuPP+Hx+LoFw75657aMXebYOck8voFDP3pE9PO18uwz16/J&#10;2E3m9qHXTszPEc/QYLRWNuSa6Okt8bS0W0r9x5njJpBjaj11r3hJzcpCD6R8pQ6u1yH7qFc1dA9K&#10;ZdcR04+dU8+MUvLnFNj1joIaieGYjiFvTCyBZVcdwm9qkPvBSdnTzLF88DoMgJkUA4/4HbfhX2cl&#10;rfgw5/sBVpekFNFnWzEEq0arcBCdRS+agcG70tGLRvbgx3gCoPs9/EDKa8ckPp2fYcWlUwdPQxub&#10;Qv930gG8BLvg0p1oLfC4SiQ3TD7A6mT+bzNed/UwbuYlbaum3zqfa3Ai/LrB1MpS8rgWoUlNziU3&#10;4J6TnLtHwmN65PU3/0teee3//K/8+gnXnvjqSXl3hovRQmkvtA+sOjgoRNauDpMwtqHUvEL9mYMa&#10;QG+rHyybHlh3V2pttg5is1wZkNWPS7924Jh2tmNeGLzb2Z6+Gr62g2crw3bk9zvb4xvL+Tu+qG/a&#10;2pIzOXJOcNyTz/uTNwVxPkdEMbd3Kz5b4bAgNGwrYdo+gaH0RuBlxbkUtTlOUsmLsrl274Z/tHQO&#10;yMBx5uud13rKPbnz6dfy5R/+Klfufsm1nF444rj8Mnqxs1vpN+qVgqKjUlo6JmVl9Gy30BvXxiwR&#10;tM1bk/ajsczm/ruda1IS/UCFkpVfL20Hjsno2Y9l7CNmDl64LKOjZ6X7YKfUVFdIRXkxM3fLpb6m&#10;QmpK6QWA2XU01cnpYwNy+9Z5+ezTm7Bs6jk3OY8uHJfjp/FF7m7hnoufOXUD7UO2c/DjPqp9v/RT&#10;bcrhHtVGT0sP+mn1nrhJXekrakr/KsfO4ilHXL5n33HqjoelppEZPV2XWVdkf9sFqWv+CO9jtB11&#10;xPElzBxNqhX/yBwJiMgkjijnet1BbaeLeIG6yLoY9F6O+FEtlsn0hrz28uvUHZZKYuxOaaxrkLJC&#10;ZmVk5MCMS/F476Pv9ALeJlfxvGAmAr3uVdQGKhu4H8K3O3rPSe/gVfzgb/I53MaX4b4cZnUPPeR8&#10;viet/Xelifhvd8N5ehmaxMaLOVrh1I7y8UJoui+Nfb/nd34jexo/Rff6EJ3wdepCo7DACry0Y+nP&#10;RuflsI2+63jy+FjijZ0SE50sKYl4t23PlFUwEXfyonXrNuP/0mL8Tz776nu5fPN3XK9uwfjH6Ksg&#10;BylHl1J9WUobb8P/HklO7T0pqfmEWYTMGE8hTs48YzTZFZXoSaouSU0F/ZY53bI+eKdYznehZviu&#10;vPiTZ+T5f8DT4mk8m3/+lLz17D/LpGf+SV59Ck32sz+TKS/9UmZOfkuCvb0kYUeCpMMVc/NK8ONg&#10;Fh0xVWoOeq6iCs5dYjTuuRlFZWgF0aE1NlOXaMJzQ3usG9HhdzFbuR/WrX7NyrKp2cCse48eloGR&#10;o3JsFK+n08fxweF6fHyIGZOH4NbdsOwOaWmHhTc3SP+RHjg3/iDdbVLfVCtllSV4xWczgy0LHXoR&#10;sxnRYqHLzi7N5dhg8TgHDXcOjDuX7+dVFbNKpLaxnt/XLPtg1rX1+/Asb5KeQ4fQ3uMTOjRIXYMY&#10;YG+10WU3dLRT6+hHY9+Nfq4GL/JCrkt5aPphECXEAgVFsiMHv7o0eqTj0PLFbMaLORxOxP2R+NEZ&#10;tqdxpDP88YOp6Geff15efY6aAevVZ5+RN597Vt6Z8KJM+fnP5ZWf4Ovyj+z3p3j+Vy/J+1Om0Rfi&#10;QJ9HojQ3dUojNfbUrDLx9I/Ag8oOnjpHfvMG2tzp+FLMY/6gBf0jHsQKfuESuyPdcOyBoVFmUqqW&#10;+yC9eoPUGJiBfO2xjFxmDhh5ZlXrORO/e/mtxfPMD547zs18Q5iptg59NisgdDPxC5rJ0BjiWRh0&#10;EB66aDrtuHZaOTqhT7CWBZYL6SVSrbN6MC/Er2I2mgW0G0vpL1oyi/osdWpYtyVs1DsUn9rNkXiL&#10;BIglsdwiNKrzHeGjPt7Me4iXrOpqKajHO6u6RjaxX72J8Sw9matoYyc21MLjs/PgDofwm+V/Gz4h&#10;jd299HA0S0EVOp6sVHKaCDxUNfa0QZvB3Ozlym5n8N7eRzM/XabPnYqvyBT0yNN5T7Pw9qOHzRGN&#10;iqs1MZgn9VU/fD/w6vVawSxGa5mzeCFe4TNk4huvy1O/eE7kp/8gT1Nrn0x9wp73s2ZbLPPAYS8Z&#10;6MDJl9ahvUlGo6JrS2YB3imbxdrDG19yS2pe1EgdLc1cTBc/NAxey2SBLfx6MbEPPHvqh+/Iq++8&#10;IRMnvymvTJ1sNP5u5CVRsQnUUHLxNEGX7bKC+Y2L5PUZM2XitOny0qTJvDfqJjPeZ5/j4efsgJ+f&#10;HfvaShY7LJJ51njbLeN/X0q8ZQ3ntieWtpsjc60+lDnsm/nWyvTRXLgtYyYQvlrWxGNL3scfbqZY&#10;Wc7Hl4HnnWxY8GvyIFtiS3t71SnQ6+TrDx8MhPEQ665wIzdS74yV6FIcZfLUmXDsSdR1ZpED+JFX&#10;kPtx/0ksboP7t+AbM0ZfMlq7tlGJ534WnroXX89yWRVbzLxPvBqoN2btHzJe2eU9581WvbOzVWfY&#10;/T8sW72z1W9E50Lq8/paXUVwHJ0FqSw7vrzT+JdH7apGn10pscWNhmWXci8tbSWHhoGkwoiTyJVT&#10;0F7H5TLbIb7I+HKqN2fYlmy8C8gbY5n5F1eEpp7nNjDfcrP6H2TL+k2pXN9jDOeysvcyHhxzF1gY&#10;lq3aEksr6iQ21MyXM5fdAt9seLYr8bq7B7Vsd/pJV1AD8PRA+7nK9GKGrKP2HYSXgW8IvZqwWW/i&#10;BTieegprLla6F0a4fwCWfdiw7O0l+9HeNVJLqUVzVwiHh7HD/9ZtScerAS4dwnUphFn1qzcSg0Si&#10;p1eNKR6C5OlrInagx0EbFsv8qB3UtDfzv4XHEaNE01ccii7Vz7DspZYusDgX3quv+f9mz10o8xbS&#10;a0v85O7pZXJn5diqzfb2QXONXiCAeMePmMvTG78QV9WlrmC5G78RRwcv4//hwNYO/auVJbPsLfDf&#10;Xo63p/1KM29LWbdqssdnRYbBqtH4kKdERW03DHvbNvRsm3cabbZqtVW7rVpsS8txL5MlS/DrX2rP&#10;18zudnBmX3N+B/ibnMo/GN8If/g1eZQtn4UFx/Z8a2tZ4sD5g9bAY/VaCQjfytwwZrVGM5N8Az4t&#10;MWnUb7VfGo9sNFGx6eTl1Ay3p9LjazR6pUaDkZhTSs9zBow2nuOe/vHEdPQhORKXRW2fFbtLZ6Wm&#10;0teYRtycZVbktni8MsKoQRGT+tFPG8fcjR3MjknN5ZhEx9LeL+0nzskAOoRjNz6BUyufxvfj5uf4&#10;YOu8x89lkGu7znhUP+y+C/fxVEbbMHqDmY83jJ+2PqdeJDoDsm5gDJ1mpyTtIU9uoy4Ilx66/bkM&#10;XP+E1+AhOHJRDp5CjwO7Pv0xs+qv0kcHNx+5MM6yB8fg6Hz/4PGL0nnsvHQcuyDKslWb3XjkjBQ1&#10;Mst1D/l3NZqYziFpHz4vB/leC99TrXQcefg29p8y7fBt1F3g2ZGw7Ri+3gKP3hiPhpG1Gb4dtRUN&#10;ZmS86Q8ymmw/fDLDtsCsxme8BcG0/cOZnwW/2pRcwIx69ID5eLPubjAe3eWdwzDiM1J7hHjy4Ihk&#10;EDfuyKuWuALq0RXNzKJH+1nLjBNenwRvitqayvkXibeIzuJSbo1PNkvncinfduK4dHNnrgbf82J5&#10;Eq95ugbQIw1LcvYTTxd/vAtXchzjHeSoNRw09nDseYts5b3ZFixqWbzfYv5u5zH1YWE25RBctW8U&#10;JnhcdjXBYFvxEeo+C3fFP4PrWh7Xy1yulXmtZ+B9+DWW9EjIzhrZUtKJPnYITs38gTF8tC9/ZXix&#10;emMroy7tRa8EL8zrOG22BV1jPIYJw7CzqQvmd/I3+f2FxMHqdfF3LLvzrGRSc1SOqkw1h/eg3zf+&#10;GMTO6u+cvJ95izDZtCZ0tWYxw6ftpPm76i3SePqeWQ2n7ppty1kY8PlPYdfosuHY+li5tq62c/hJ&#10;w70Ny+Z/Vx9q9ZhWHqwMOBPdtTJs9RdJ0Gs2j588l1DXD78m7yxtlehSek1h2fq6XfDufHQqBTBs&#10;XU9Ydmn/E5Y9Pv9RubXqsv9+3fj7r9G4KJduhFfr++qAYyvP1seN8Ov6M3elDp2ALvXE1tmV1SfQ&#10;w7Mqh/FlOXze+H1ntB43+yyump6h8h6ju07aRw2gfXz/qveIMusadD+6r7V+oJ4vT/a9MmzDsQeZ&#10;N0FeUjWI5vsY72Ps93iMfC+dH32HNvqhpNWexqujR3aWD0teM3p62HZpO32a9WMsagXd9DbBAuoH&#10;Hsq+wS+k/qhqqb9Gv48eu/9TmPtdSWm4IrG1+NlUn5UNpSckNOeQBKYdkKBUZjYWkYc0X5fdvZ9Q&#10;X34o+S03mL18gV6os2zR/jddoqZ8W2rg7cqx64a0p+AO92reN/9jKfWTvGbeW8sxtN0j9FdxbeBz&#10;qcBzp+zACbSxR6Silf487tPlfNb53PcyylokpXA//g/7qRE2oZVCE7QTzRv3RuXYupRjR27Do5Q4&#10;eMP2dPxS0aHszGZuLJ7CWVyjiaPjebyJ53U2Y0BoNOf7etOv5BsYgW8knner0HisQo/MY/9A/Axg&#10;2QFrNnGNYU4jDFxrlsW1bcSdTUabvTWJaxV8exsxYEJ6kZkJr/P6SiqbpGRPwzjLzoE5plPDzCw2&#10;PFqZdG4hGusfln6dnU8vT95uyeQekpqJPkdfU4R/EPlWejYzq9kqz07bVSRxMO/QjXiBhRGT+9Bj&#10;RZzpwvLw9iEOY3l4iKsLfqrOzmYpyzZxnLO94djGD2O1PxwwmJl41J2JfVd446uHjsOe5URcovP/&#10;3Lz5nb70NK2LoKaoHg7q5RCNJhFtSXYpOiLYaWWjWdkleN7CsJNzqP1nM+MFjbUy5JidBXwO1P+J&#10;AzfFcw+kDrGDpVtl1+qhrd4jmcXoKLPVY7uSHudWaTpwBG5AnfUYPdQnz+FxcEXGrt2Ri7cfyqU7&#10;D2Ha+IPCs8c+voHHJfVI9FN729tZHVJO72x1K/MZimt5L2j6lPlm1UhGXj37sl6S0qk7Z1Uyu62R&#10;PLYMDtCM1gqd1RAarI46as4cM7voUYsgN1qxDH7LcqGP03Y+1/IZMn3Gm/LGW7+WV954USZNeRme&#10;/SYx0SxY9jLq+U7UQfB4DtdavqfRwi+3XIoGRPerI16GsFtf4uVVK9EOoQkh5/CgfuDkxWv5vBw8&#10;vIj3trMvi/DMxF9yH7McyjnmC/FFyacWo4yMlZ1bY1Ym3GxXvnL6OuMxUkxNtqzhoFS20vMMTxpA&#10;l33oFD4jB9Eu7mHuJhx7a0I6PsApxH3J+JXgrQbLjk1JIi7ZiUaVmWexO8wskbXR6B3Wh+O/gCcu&#10;PWwBocw99lmJPp24yQ59ti26bAe4s7MTxyH/C3UV7RHwD13D7Ja1sOa1xJ/oMYKDOa80Lgykd46a&#10;C7mClx5jxF4OVvjv2TDj0dFOfMkLvYmLHZyc8TskbuOYVl12eCQxcEQUWgtmdaNTDAvncfhGs0LW&#10;U3tiBYfHkLeOe4wEhEWb+Y8b0Doox14XuXXcVySYc90/lDkY9P654k/uxJxTJ+Y4OcCvYHs21uSj&#10;1vQrkHM62KHX4D24odVxgmu7wv1cyX/sllvK4jlzjVf27Hffk0UfzpJl8+mlnf6OTH/zdXl9wi9l&#10;wjP/Im9MeF5sF8+TxM1R0t28Tx7fvCLfwrG/+8Pv5N/+/J389T/+JP/+n9+z/Z75i/8q/5+v8wzL&#10;8s7W/TrZk5nMnsmezExMscTEFmNiV1BUpEjv2EWRIogoIApSLPSOIB3p0ovSpAkKIkXFrjGWmJ3E&#10;yZzZufaZmWv2KTPnXOfD+a3HZO/zYa794bleOi8vz/P81/+37nXf3373lXz+7KFM3bshYzBrPTT3&#10;UY/RHw5l2Vdv8f6tMfxEJuTy+IjBsvuGL/27x4iybM1//PFQlj1++wZMccpg2T9qspVlP/oSD+zn&#10;z15x7K/wun3+FC9tvHambkr/1RG4QZ/Bsq/enpIuOHZLXw8ZaVdl/CH+BVPohqormV89JMqyrTyY&#10;8XCzEpst9vTrPZiL2YOmhjnIo/hWxMSgr02QZK61gopa9KA90txHvsfFYebjeqgZ2yWrtot6tEfS&#10;qjvQM9Uzr1smhxJKJSq7Dp8RaiK4dN65CWpIvCbbPofh0Ufuwt+KtSr77AS67B6uWXqh6V3o2phf&#10;rSE/veseHOSe1DRN4mU7JdWNk1JZP4Fvwi2pabnNPH8PvTVmghMamB9RL31+74laCTteSy4CzDq6&#10;hpmPcnh2GfexKtgqGuETPJ6o5NCPlTKLcpq5ziTJoAZJYh+pWTo/ajMi+HlrN/xZFnzyN/mRV/+9&#10;x7kLHjOHcFB0b2VqqjO87K1c0P/BrgPo2+zn2Me+xBd+7LODed5tzNRv4TryoGfpiv+rA94aNszL&#10;6vkLw7Yyh0tbwKX1Y7Dr//99V9WiuXrAp+g90SvaZG3FvnQD/o94CK1aJatXr4YDwAWs8dWml6M+&#10;kl7MjepcRCBMYw/PZdfefXjQa4YCPcNofH6Z9YhBe5KaWY7vM5pU5hz7h6fotzyWRy/UX+TP8pDH&#10;Rtb3vLLz9BObYNLU3ZnnJSNrAJZ9STIyyL7KYP0vpW4tGeV/eZ492BmyMaOZnd/PfZH+sj/MNAJ9&#10;T3Y5utTzcqGjX66Njsmd2zDtSdg5HPHq8IBM3RiV62PD0t3aIvWV+BMU5EhNRbH0XGyRiYlBuXkb&#10;b+ebV2RkbAD22Gfk77l6bpXPlq3i3o43qwX5yLvwTT3EHu0Yfr3ZrPf5+AZQN3cyFz4w8gzfjbv4&#10;X/RLfGotszEwwvQGvOC78UIYkqIyWEURs2+FPbB9dDIF1KPpZJ8czWNPmQ4vxNP4RCGZhnWSzRp0&#10;MAyN8QZbWTCPefvps2X6O+/L/A/nio2FlRw+GCJpSalkKeKXUlNHruMkva0v2TtQe3ZTl16Am7ej&#10;t2hCl1LK78lt5TzU2d9BWCs9ny6yi7oeoMN+gofGP+MPTd3X9oBcynGJSG4Thz0pYrsrUY6m9sDf&#10;buHl+0AyKx7if3APD5C7zEI8gOVP0Eu9hg6smjUsgb1/OP3GEJjQQXSO+zn/qKM2s0/3orfuvgft&#10;ngPZHI4Gn6+uaZM797+SF9/80cj5q21lNpLXR3sV2aVon2rIhW9+QZ33Nf2qJ+gNbtCz6IFHtKFb&#10;5t6QMyGlxcynnkbHElUi/l6x+IrYyZy358m7P+Ne+9rraIPfkLm/fF0+hF/PhtPN/qnIzJ/9A/rs&#10;f5SPp02TtZ8ulqgDB/Eaz5czGfTTsovldM5Z5gFK+f8VMI+RiMYUnd+eAHLDI9Gk5cDwKw2Onaes&#10;uBUvbLj0+X4015fwE+nHJ7u30ziUZXcN9kjXQA+67D7p5xwcQKPdf/kSPuyw1y64d2ur1DY0SGNb&#10;wyvvkY5mUV/tutY6eg/V9DzIeayrkPJ65qpKz9BzxnO5CF/twiyDZSfDtJNg2wm5qfDnFDx3ivBt&#10;4esrK43sx6pzNfSPmmDkeL3wWFZTTf/kLL26Uvi4/tw6g2VrX/Lc+VYp4L6tntkxaerhn8x5kEJd&#10;fVpyq6rJ3m7hudRLek4OedYR6C2pD7dRo7i4yurFi2XOdPKw33tX5nPMe2eaLORx6QcfyKJp78ic&#10;N5Vv/1IWvPuerF2yHH2Xmxzcf5D5sURqFZ21pl4/EAFD9pIlJrby8RILGDYz+zZox9zQIHsGkaEW&#10;iVYxRjIyC+V8Oz0C+vBN7T28Tq3M0PVJdVs3/dT7zAahAeuc4DweZK4tAJ/enWgN3KhDeL7U6/6H&#10;yMrh5+yBZW/xCqbnFoQvMPNdoeTEUyfs8N7PDBk8m79rreVGWWLK3OFSsjKWq28FGYQrFpABw+NK&#10;1vUVHxt+zp+sWiRrrM1Y37agn0P3GECWlje5WvRs3f3o9x8IkKBYMmUy05jBSEVjekK8QuBpu3fB&#10;vMmToFZyooevXhvNvb3SPTKMHoN7Rm0NXkN4xyXDjkIDxXm7m2x0NMcHepUsW7+YTMSFsnDlXPnw&#10;0/dl7pKZMmfxLJn5MbN+86bJBwtnoH1eBGtFN7zLnfp8Nzp0vD/88Urw2o4OxZn+kzmZl3iffzhb&#10;fkXf4Y1f/VLemv6uLFixgvzKreIXHgHHJgsOnh3I3sI/OpEeMnr9vDL02uQqw6HdvX3wc8BHxRnf&#10;aRf1lyMP2wOdhzs5k/Dj1dYr5TOzT2XWJx/KW7N+K9M+msXzJDfdwQG/CF6Xo5GsmfEw7Vgyzvbx&#10;vVtlI70ECxc8Snh7806et/9+2GqoUW/u5O/QDA4LZ+otO9YmyxX8fGXZ+M84rzN+9yYP+rBo1vWw&#10;cUcr7m5NPQdn3YifNv/DVSsXMF+nPHuN2NpshGlTn2zieVO32vG/8GCf5LULXQX16Q74oJs754+L&#10;M8zHU5atWCfTZ30s781C/77OXryDjsnxDHLY88icZT04zhp2bgB/3fFvpJrH9NrL6AzpfadUwbTJ&#10;EElmP1TMLGQjNU67arJhLM2j7I3p39WxRnRRjwwxWzAMUxh5KjWXPzd8R1S7rUy7sBP94Q9fnwjn&#10;iSvrhPXWkclZJHujMg2eHVfcKjmwkfwmtHro9xKL2wyenVjUKidy6sixLyDPMwVtdhw91FPk8p0g&#10;m5hsOl/8qPewv/GDU4bipaUs+9BJ9sIHma+E88JkLW2dqV3opZhtILdmo1haW3PPp1bgXDJY9kat&#10;EXjtjY+haVmPF8wGZintnVg791CnB1MrkGFILb5tt15r++izkAcZeMzYF6bnN6C7OW8csTk1En66&#10;UmIK6yWa9VBz/PyOJsu+Y6kwQjTaB2J4vuiLt2oPCm2xm86HoRvdwj4Dth0AIwyFJR45liIh7DOD&#10;QsgS949Al4VXCizbzmknORD4/trAmze5wrPtZclyPAU/wQ+PNX/tep1Vpu+P7suNnpN6jDhTV+n+&#10;w80dJu3GLBpzCbb2eJNYO8Lz7fhbyZXiZ9naqmbVFdbshA7GHi8W1cQ4MQNAbQYj9PTkOtzibWiy&#10;Nfdx92502TDr/fsPo8WONHj2gQNH0Grji7jT3/DV1p+nDNvU1FJMTCyMY9XqdWT6oI/faIkeDf93&#10;N3xH2ENZO9rjK8RejJ7VKvxfFq5aKUvN0Eyxp1GuvJc90KFosk3j0GLHwz8S6eFm442drnPTaAOj&#10;dbYcLXs487mR7AtPoqlLzObr0+ip0Q/wCxLPvfQNqPu2cn1u49jJPX1vCPdSZkz0OBQRi74jVnyC&#10;D3Pv2iMbnTzExcsfr+4U1vQ6KWxoxwMDf6nLE3LxxkMZfPBCrnz+tfHYf/eZkfGoWY/KslV//YpX&#10;Mz829sjId6wbwlMU7a/6Y+uh79cM3DC0ykmw1ISz1DsX0BnAqC998VJ6+fnKsmsuTUjjpUnpGL2L&#10;3+YrT5Hea/fxOMN3bfyR9I+jy+bnXbjMLBpf16THEFwbnl3TSz1V3cZ9EH/5vCr0Nh1Sc3HU0G43&#10;9o+TFTRIlg+1bGkjXOqs4TcSFJlMNhtr6kn6w7zeqs9Whh2M7joojAyWg/QTAiJk295Q9v6sQX7h&#10;hi57h/8R+g4HDZ3zj9mPR5PQ/CWwRsOzU5l3zKhql+x6ZvOa+iWzBi/lnGp6BHB06u7whDP0FvLJ&#10;PciGfSXSp4qhbxuCNpHzafNezmnWKbi1C/zagX6vLde4+uI7cDg6bWePC//Rgz6wmx4OeMY70Nuz&#10;JReHR2c+twmmrV7zny5bJ/M+M2F93MDsRCz8vIUMXPViuUw2xABexf14HPfiDcJermEA7fB1tMNT&#10;8Ex00hfwpWjBH64J/XSjssIh5k0uSDwsWVm1+oeo17Sy7NrRZwZL1kxHZdbqia06bNVjq9759Hl+&#10;Dkw7rZE5F44MeLayctVlKzfN6Zji8bqkNI3Csfn+c+qHjUac9/VzeRfvoN2egm+j+a0kN7AG/t7A&#10;rD+fT4WTZ7aQUclzPnf1KXz6S9g69+iRL6Sao+7asx9YNh7ScOzGCXRVE3Bh3tav1a8p6cdLuhNP&#10;FRiwcmH1yk5sGBTVWeuhftiRZ+mVoMVWVq15j4a3CPf0sPwmOVzQbHxeWbfmP2ZdGMFj+tWhmuwc&#10;egbqma26bPUPKb1EpjCabM191ENzIP/eUXUVjfkobB6WrZ4i9ewlVDOuemzVYJ+FvSu3VgavHt+a&#10;C1l0CR31Jd7u53/YBd9tHeb5qi/LJfmRZeuj9gv0tVXfkPLLT3g+T6Vu/GueB1rmoSeGFluzIgt6&#10;7hmHZj/q28V9z3mtec14rBnB+3Die7w8XnKeoKPO7JA9MVX0insllT39mRa81+HZZ5rxqubt8m7+&#10;jv6vyBylX9D3Lbz5O0OPXdD1FefEY/Izb8rh/GEJyhmUQLi18Xh6QHzTusU/DW13yZjkdfD8Lv0e&#10;D7Cvybd4KPHlk+jA0ZKX0i+pxl+cWeGKfnRzl17QS0IDBEvIpB+TwbmTTm86sw5PyZZhKekck4o+&#10;5r770TH1TsjZbvIE+m6ikb2JR+Ekc3jXpAzeXVTfx76nG//ADjnDdR1/ugJuQN7X4VOGn4h6ZPsE&#10;40fN+8E/sGzNTz4UCc/mXn7keCpzVdonSzS8rP32483vF4o2mTV2qy/XvR99Xjx0Ydpe3vjs+uFP&#10;gMdIwH7mgPie6JQzkoxOIb+6lVz5i8wT0zNJw4+Cnxkard5IMHTWhCOxZEMmogOHoZ5KysXLOIP5&#10;9BTW2SQYdKrBpJVLG2wadq38OgmOnfTD2wbP5vMZOWg7cuGVfC4hNdfg2XFotGNP0fOLPImXykG0&#10;G/j9sge3gUloVo+Lu66/+Ds7Mytna4v2zoacDlvWVRi2A2u1E3zOzdHI6djth89DMOvqftXXkZ1h&#10;hwZio5msMWfO08wU3QyaB9ZES3t7ZtDCYJ4p5F6jIU/KQs/MfrC4Bl5fzTysclT6h5mvOLbyaeU5&#10;6iMSFpvNa/MfLDs4gvs8+mz1HlENt+qy4+AfyrKTqWeUgx9jvT3J3688uxYdTnP3EHoyNNojZN3d&#10;wI/z3mOZuE/+1xTa0LsP5dYTPLAm6Qv2D7A/6GP+e9DYJ1wYZK0pqTcY8InkIjkFJ49LQS8eXwR7&#10;OCMJMOBSzqOzteQ1dV6U3quXZWCcDJ4r3eRA1ciZSvrVCYfxr9oBF91Kvokbug1rvERWyMeffijv&#10;z/yNvP3em9S7v5UP58Ie0KIsQZNiYWVGL2Qrc9cH0RPvo7eAn7SLnfHosZ23tzmQ9YD3GfsOZdpO&#10;W6mft1PPo6HZwP9pIxx3u18gdUcyvnINeMqRr1eMvoM1NYE1M455qniOjKwK40jjMY06MP0M+b9F&#10;9Kdh2blV7FfPoRsboA8weosZ+OvoV3sMlh1FjRISiddNOL42YVGstZobgkYgimyW42S4n2Te9NRJ&#10;NKj4nv/AtUMjySQNp4ccFIS+SecAtoodtdQmzjMbF3wZXV3xZ6TeQ9fotFl1AszYeWxhb0oduAXG&#10;vX07deUOQ+upuSV6blpRd5mbrcHrYK3YWmwgj85SXO03cb5ugv+jMYUpqy57DyzcP/AA3ttwbF6X&#10;H1m2N7Wy9z49VJP9gy6bPeornq19l1B8e6IM//m99F92oMXy3LLb0GTYO/J622kdqvN7vOYWm2BJ&#10;eKas20gtiu4EHYo5HicW1LiW1PGb0Gnb8ZyUY28wZV+1BB+NRcy8Ll4qa2DZq5cslvmzZsgH7/xW&#10;Zvzmn2TWtLfEZMknctBvjzSUF8nNq4Py/TfP5C9//IP85d/+9QeO/Wf5t/+pHPt7w1/ky6+fyqMn&#10;9+X2Q7Ib7103jus86jF+dxIt9jgMG9+Rm6MyDKsbnrxm+IqoV/aP2Y/XpvAAhmX/eNy4f8t4WzMh&#10;9WPqlX3vyStN9ucv4Niw7AfPnnE8lbtPvpApOPbYbbL6JsjqY5/dOTRIL2mAa+0m5xA55LCZjsvk&#10;+sG5z7VfkPD4U+K8i5k0eIfLHrwn/dERh/iixzhI3y+cHl8E990oOHYifSRmS88US0kNXrIXL8uF&#10;ITzpulmP65Rld9FrHZDC8+z72ui9n+s35nMjMvC5L2ynjqT/2sQa2cx8VAs94xblX4/xjyVfo/Fz&#10;2OcEebxw6UT6t2ld+PsNSXHtDekeeCwX4HlVDdfg2PRKy6mZ8jvxjO9m3qEXXx7YdSz79Xh8LuPJ&#10;uDpeiXcTjPp4BXVhDfVplQRHMdd7rIi/B3/JODIGk87hV1TLoTnmFdSthegvctA6VlC/5rMvSCR7&#10;LIO+1wuZu+Cv/ynDnvnBH8TcKgc/R64XND/q3Whnh87JZbPs2Ia+iT1EEOd4kN8B2ecdIH5efvBs&#10;X1g2Ho6eXFfss9xhAU4OXFPai7Hk2uE8Nuc8ttiAzysc+9X7nMcwbgc7/LH5+i2wA/1+5dm2NnwP&#10;s8MmJiZ47OCvs2yZwbR1X2pto2sGuWqbt9NLYk40DP+tQ+Ew7cP4xhxnzcqRwrN4GNS24FeUKwVo&#10;Rdp7xmG9dzgn79BveSzPX/4Jj5E/STf7g/j0cu4pzOjEMNfK652ezYx0LlqDbHQQKcxopVJr5qLH&#10;zern9a4XryBem52cY1uPwmmYvYJlBwSzvsOjomISJb+wXAa479+/j2fOgzsw7etor2/Jt988lf/6&#10;khzVhw/lxrVRaW9jDuAsXgzoWisq8qWhuQqNbAsZk+hsO/CmOXaYOh2etWI1+1xndE9B+EEnyKm4&#10;IknPpN+Zfk6y8vC1pp6uo+aupL7OzKXWjC3ArzIT9sqcUXQBGX70XjiOROG7EUG/NqaYmapavMGY&#10;NU9vlICwTPIkUpjrpqd7ooB+aqlERqVxn9sj8z5i3n7aLPn1P7GuvPW2zJ09RzZyD/Lf6yfpqRnS&#10;2d4t9+49ku+//yNZrH+S1itoEDrQOJ+/A9OmBm25wfwanjjR8N7DeHxzbhedG2VmYUhyyvFGOc8c&#10;BbqHxt7nZAqNocNtFJe9KfKZVZDY7k7EUwDWUncPHRLXUs6YnDg9QZblDa6l2/SZmenMvwWL7KA/&#10;mU9/I45zNJLzLgzNP54NrmGcW5vppcA7V5nLksUmcA4XiULX1d0zLHcffi037zzHA52eaiN7nkp8&#10;jsvIJK6clIIaNA51X+B38QXs/B5rUyfz6dWcY+fw0eqS7NPU7+mdEh5aLNtdDojJZ7ZkCs6Taa//&#10;Wt7+h1/IjJ/+FB32L2T+m6/LrJ/AsF8T+YDHGa+rNvsXspC+gPnS1RJ3OBKdfrnk4eWSkVooSez9&#10;jrPnDOF63b7nEJpOcr68AqlN0mCLTfD/HtgpmUZw6LY+Zdh4qsOne4aHqEUGmRcb4H3013Dszkuw&#10;7W40131dZJ7Csy8P4lFOPcG9smdgQDq64d8dcORmappmuHJrA3y2hV7beeP7WnisO98oVU3n8Kcp&#10;Y81HU41GO6e8AP/wM5IO207Jz0TD8Ypnp53OlJwzXG9FRfiMlKPPxkv7XI2UVVWSqYjmsaiQ2gx9&#10;xOksYx0/GHmU2ipZKpsb8Xe5CA9ukeySYvp/GWTEMUOels7/OR89fgc+4WPSO8zetLaW2pUsGtZ7&#10;N9ZsJwcHMeXesGjuXOaN5skyjsUfkXEMH101n6yIeQtk+QezZelHc8VqtQmZztsk8vBRdPCJnOPo&#10;P4Px31dewuF7INrQp7lt2w+fwlfHS/WWR9CU4OFArZ5MrV1e2SjtXfi9dA9y78YHtYUeWf+w1Lb3&#10;yvnBSY4b5IDQF2E/5erhDUPbCo/CJ8k/hOsLD7+oJKPO38HMpT2aM1vnnfz8/QbL9qW37Q8/8qYn&#10;7sHsibkdWQdmq2T+skUym9pu+oLpMnvhLPbsH71i2DDtT1fjD7duKVphC9kZ6IWOJoxrKBLeEMXM&#10;KLrFk/iXHWUeLGSfbA/2xeN6h1hT721wsYHFWqAjNofxbMIXdS+a+3Spaaun19SG11WjlJ4r5b5H&#10;T+GE6sjJenNXjcAaGLvqwhfB/fEQXzxdfj3zDXl79i9k2uw35a0Zb8iv3sfnZQ5zB6YL8XezgZPs&#10;pFZFL7B3G3Ua/m3oJNy2eIiFjTUe2ctl9jz0zx/MkvfmzZEPFi2UpdzjnXbh8X0sWiLRTsRmoy+h&#10;3xOTXYBPRSmZzPjb5epsY5x4HzyA7gLGt4161dMOno1OF5Zt7rZeTJhZXGy+ROaunC/vzp8h0+a9&#10;L4vWqN+1M9+H50QkzJRzwT8UXUEY+XgwPN9DaGkjTqJnyaJ2xTsH5lVcUS8FZVXUCvhqHwlD77ET&#10;fSmszlF5NpngNvi+OKDbhl3bbkZbvUV14Wjd3TeJpQus1RX/Qw9mT23XwAKXMt+0mL7aSvq1ZoY2&#10;e5M1/lvscWysyb6xtYY14mWziyxyr514O+GZTu2p2YbWVhbywdzP8L2ZjSZ7Of7je+kzFEoeDCKn&#10;qltSK5gnaxuXC5Nws3v/Ki3w7Pz2KTl5tkciz8AiMuvRUbcyq3wFLo1mrucO7Pomui30hHWXjZxH&#10;1WE3wGsaRp8bR83lx1Jy8bbhm63+2eo5otps5dn6fVmNeJGWnJeAuEJxPwCXDk9B900PpLYfneao&#10;5DWxjtb0kv/YI6epn1JK2+VISrn4RaiuPl627DtOzyVSHHcepkcQLG47df6CbKewJK4XeHEgmtrt&#10;gXjH7KTXhOfK5p3sCcmyNsdrkDp4nTnHhnWwbc5LMxOYKh581A72XDu21PPWsG4ra+1/M0vps08O&#10;hqL1D4+m343Hj38o/iV4A++EZbNPPxyLVgsWpzw7La9OjqSXyqEM1s4C+sK51eIbmyk7DtFzOppk&#10;aLP9wxPY48Pfd+MZsoOMPE88f93V6zeQ+xN5ifujYcIJEsbf4R8EUw3Ab9T3CDPHh9h74JHviXc3&#10;9wB7Z/xO7D2Zj7Ui13a1LFy0VJatNBUzZjGVEW+gvt9oSV+Ev8nCCg0A9Y8tbF73Ia7KtDkcnODh&#10;VviIm/F1NtRddmi07eDctqoLcOV1YF9h48H6yP1mC74O28n02YEfIo96KK9WnxFv7yDyAA4Z/V5v&#10;+mrKuZV5qx+JHT9v40YH9AXwadbT5cvXyZKlJuwvVxs68g2WVlzTNng8sme33IhPvDmzGRvJJV0v&#10;i9cwG2m+gWuGDGwff3wv2NPFZxrzgacy2G/DRpPp455MV60ZMxhhmjV2mIwxsk+5Jg9xr46IT4Np&#10;J6ElOAxfxQ9jG9ehx2Z6SPQBqAf1bXdvPE39NKuI2duAg+ITBJv13S8OnDcWjszb7t5Hnlgq/KZf&#10;2tl/9t1gnu3+cxl59JVcefiVDN3/UgbukcvI45XHv0OX/Ts02V/9O8dWnt0+iScaPFt12ZoNeQ79&#10;b7VyooswI+rMs114RlR3SErlBfwF0L2huR588ju59PgbuXgbBjnMTOalSWqlKXwwyBvh+1v7J9C+&#10;3WC/f48ManIfOXrGHsgF9NlNg+QKo71Wr+wqtNeZNRfkeB6zzIXk+tR3wcy45uHiF0bIrhzga9ov&#10;S0lzr6SXNEhkcj7adWZbjrOm8vZx9GaRiWSvwLY1+1GZdsAhfG334wcAu96hs0K++F7Bs7fytiuz&#10;bJr9qCxbf45y7ODYNLy/8Jk9XU6+Qr2knm1DZ0CubDG1J1q2A9HM0UQyb3EEbaZqOukDb/NGW7SD&#10;c34znu0c6odtZD7CtD3QaDtzfds6bmFWgcOOPYet3vc8qN880W5tFhc+7uq41Tj0bUeuGUenbbLe&#10;0gkt9nrWxRUye9FKWWJmLaGw84JavO/h2PmN3HvOMT/Lfi6jsQ9fkUvopIfx0FBvDDTu2svrwD+6&#10;Cw+SXurWS4/Rr95Do62exdyv4NX5XVOwTGXHZBvR58toJiuAe+2pyl6DY+vXKPNWDbaybNVpK+tW&#10;r2zDL5v7bRr3ykw+n01PMIvHZDh3fK3qrVV3PQjbRsNNnzCPe20Ozyeejx2v7IPD4vXRqhpyfCw6&#10;ONrHpWyQ2f/r6K9vqt76Oc8NP6jhz+Xc6BNpgF+38vHGSXyTx8lL5GiY4F7OoZ+vUE1z323J750y&#10;vLBVix1Vhi8McyjKr5Vnx7KWpFPDKB/OuDCKDwasGx2vMm39uh85tn5NTgf69E49qOl/OM7ASl+x&#10;7Bvw4ynDL7t69KHU/CdH9aiybP6Oa3B543giqtMuH8b3EYat2mvNhDx7RTXZcOZBdNk86ueUZ6v/&#10;tz7XZNYbZdex5X2GD7ZmPmoPQTl21Qje1xzKs5VlN0x+axy1Y+QqDuNlTe9XObbqtlWzXTqAJroL&#10;RtyJ/lmZ8fC3UsbH0uqv0+PslAC0ZvHl+IU38H9rhamfv28cRTyWtD+SiotPuF75uV1f0gPGZ73j&#10;Bf2OJ5JUexff8TEJzoFjw68Dcy5JSNFVCT87LqE8Hinh3Kvnb+57yf/rX/DHfsna/ESyG5WV34JR&#10;T0oG7CGvhcxSdNhn0cXlNo3ha4SmnnU+rqSdjOwuzvseyWseklL6C+Xd14yjrHOEzO+rcv7yPTjc&#10;LWmCaevRQt+hpZ+MVO5f5+i/ldP/ySpuMLyeNDd2p/9hel145e4LY+b7GL1m9rwcQWGxRj2rOYzB&#10;4SeNOjooFA8KNBv+QcxMw7O3erHGbvdnVgePvV2qOSM7IfAI+2X8Ho8lwp/TJD6zWDJKaqWgpg39&#10;by8a1z6YYb2R/ejP7/EJJqcigPUAPYjvgUjjd4VE4J3K7zzA7zsQgt9JGDPS8O6ok/g0nsTXgft8&#10;DFwxNh4+nMBaQ013Ek4cl8K+JYs9DJoIPVKyCtEOodVOypbjfG0Ee/jgsGhmh4Lou3obmuxNLnh4&#10;cTi7eXCvcmcmxF6sWJOVZTuyLjs7OcC30Zi6oHX1dHnlix3og+9rMDx7H9k3rqyJZrJ8zQpZarIc&#10;vcynMmPuh/TeVhisMjAsnIyoVPwt0LenMKOalsvMdQX1t/JrZc/w9qwyXqcKQ4+t/Fq5tZExgRb7&#10;0DH6k7wfdBT/Ud7W3nBcRrlxqB47lXpGWbbqsrWnGXkqHZ1KpeE10tDRD89WD0v8FK5ex+/gtnH0&#10;j5HNNHxNrty8DYPGi2TkKoztKlqXEYNlt7GHLCxvZn67lNeX3JPEfPoBeJrwO1Lhv1V1XXJ14qHc&#10;++KFPHj6z3L36RM033flKsywb6yPNa9VSpuK2WOT08R+JexIMD5l9Dbd7PCRWyZztGZ/71fy9rtv&#10;yjvvk3ME2/5o/nQxMVsK93bHK4Z92fEw8fbTjG9HXnMXajF0jt7O9LjdxdOH3sMutPO78IHZs5l6&#10;wU3WO2zCCxAGRa2gHjIZRVXsaRsNlq3+IYn0b+LRJCZklUtmViUMSD1sKul7VElGXo1kKcsuRe9Q&#10;0WRos9sGmee6hpfVCP5fF/r4fKWoLjv0GHNf1JlBIfjK++1DK4Evbkiokd9+OCaGPZXy7DjmGThf&#10;45gtO878XjTs+2gEeiflxQFosNHNoNvfhJbBwsERBu9EBhH1Fwx6JbXh0jXrOJ/MmBk1h9exz+A8&#10;tEQPs379engHuualZCwtJztzLdyDGsza3Iy8OhMxWbWCuo093GpTesEOhseBP+e67z7qYF88WfTw&#10;QRMF19u22w8OwZzhXs19Un8UZdpotKnNfPbD6EO5F+ynH8HXeGzGx8VJ125ndIWa/YNm1QaNBczP&#10;bO0GMV1lKiuWrZBl8Omlny2WFfDq1ctX4BW6SsxN14oVXMkSxr1uFfWkfm7JMjg2X//JQpk7c4bM&#10;ePs3Muud38q8We/zuU9kz3ZPqSrNl0e3J+W7r76QP3//Uv7X//iT/O//89/lr3/7i6HJVo+R3/2e&#10;bLwX6Ffh2A++uCf3H+N/8PkdufsYNsfbt3m8Ad+euDtp6LGHb1zFb2cEHfaIqK9I/8gQTHvY8BcZ&#10;h+WpBlvZ9bWpSSP3UT+mGm79+NTDu/iLfG4w7M9fwM5h2V98+1LuPntOf+gB2apTXFvX0SxMSP+1&#10;a5w3I9IxhKcwbPvyzZvSMzqKr8dFdH3V9PZSDE96C1dXajC8KA75iX9kEJl2YRJ2KkLC46OYWWSe&#10;NDWJPhfa1px89i5oZOmxNPdck/bLeFb3XieDewRt9jA9VvZj1CGF569LbvOEJFXgY1WCvrXpJjUk&#10;c1CD3+FZ9zt8FfDCan4Kw2CtbXjCWoCvWsU9ZuavUEOyxqRcpM85xOwq94SBh9LVizb1/CRewuMw&#10;HjJR4ko5nwvoo5Vzn1EfJJhOWhVzlfR+k8vQNzBXklHJHFCDJOY3yonsGmrJajhhDR+rlZTCRrSq&#10;TcxuNKL/pr5k/5VWyP2LXtJJtC4eO+7Q2/qrTHvn/8rf02Drx3779t/IF29mf4XmwY1a0YWa0YnZ&#10;GmdqSRfmajzwld/hI77e6LF9lGPvFx96MT67VJvNvMMOPIDgy+5ufA8cW+cJzDewr+E8XmNqJqar&#10;18oaE7Q52peB0VrAsXXuQFm2E3scZyfWCg4nR81KtDW02eZwDTMzeplrlAOso7/DfYi9nL2jM3PD&#10;3lxLR9BeJ+KHlUw/NRlNdR7e1a1kNQ4YLDuVvWkN6/ngtUdkkn6B7wIeF+hnxvA17B2+T0+xUnb6&#10;xMCuqOG9mJ86yLoR3yyZmdSQ6ZckLYU6NY3aNX0INnSROr0RJlsmvqEl9ImZwYosJEM5nbU0nuuf&#10;ddY3SBIT06T9QpvcvXMbln1Lbt8alzt3JuTpk7vy8psv5Q/ffSf/8vvv5CvO9atcJ9U15Dtkp0hq&#10;RqKczsuEvedx/8xA3+VBjoEpe10P+l/4O7GPSE0/K6dza6W4FK+zXHqKaN6KSy5Ibl6TJMEIYmLP&#10;yLFoehjx1AZZzIlF5Ujo4TT63yfwJjuKzi9cfHxj2F+ny/ETRRKfUAafZU/uQ38NHn8sBs54LE22&#10;b/PDo3+tzHxvtkz79XscaC2nz5IVS1cYPYfE+CTpvjggX375jfz+D3+k7/UnGXvw36TuEvqDjud4&#10;8pJZ0vwQr9RhCYytlW1BufhxZ4nvkTJexxbZH12NNzdzPQWDeCo+kqJG6js07zbbTslc0z0yey0z&#10;p35J1G3MKdROoYu7wv7tGv4IaFYKpyTuzCTsjfnN4lvUH53MxuQzb3SS+elwcqWDyKb0YV7Fn/PM&#10;Eq9jvAwWLpalS1exf/LidSuWkWv05u7iXzkwTj4idVzXdcP3p6oJ38e6W3h83WGmYZJrZ5Q99yB6&#10;/2L+v7n0givpb7STIQmTQctuZ7FHVsxbLTPfnCXv/4z1Fi329J+8LnN+/hNZ8OYb8vEvX5MPXxeZ&#10;89P/IgvffE0++jm+2W/A+abPF6vlGyUqMEJOJxZL+sl8iYuh1x6aKnu9j3H9BbK384GRBLE2nmEe&#10;7KKRMz00OSUXh7n/0Ru/PD7G/faaDI3TQ7w+RgbvOD3FMbIMRqT/6iV4Nqy7r5PM0m7+zj705+oz&#10;gh/T4BX6JZfRZ1/Gx5y5lq5O/vZWeH6DqPdHPedu28Vuvld79u1S09pIzVMPc66T8sYa8kTJbTzH&#10;bHZlMVy70ODamSW5nLPwv8xMNOs5hl+2+mafRaOtvtn5pXDw4iI5XZBvzFt5eu2CcWyQdfDMgMOh&#10;knomFz/NEvra6Cdy8bHLw2clG++eM2eYcWmWrqFBtAPMFJQUUWeGwonZ58Kx9TBbbSLLWBtNYNrK&#10;tVcuWiTLP/6YzOMlYsX6uQndoCv3jEA4R/RRfIfQ4UZFn0TPTy4N16tqHrRmjEsvkoiTWWTLJJJz&#10;jWYtNB7f1+PcF0K5J2TKWXr4LRd60LF3S1lNI5kHqivvkvMDw6wdg9I5jP/VNZgC95jG3ltoDLxg&#10;TOp57E0doHOD+M+iY9E8HDvXXXh72pBvYgn/8aRWeNX3Dgx5pSncG6RcD+6M3mC9rYWoR9Yik0/R&#10;aM9Dk/0x3iJkfG9Eu2nFvIb9BnQHZFKGBcjR+GMwXnSVp2B2cGz/CLi4HxxnMzNrbrayDoZt6giL&#10;2rQefwyyszeq/7M1HrZe1MWhaJQjWHuOSXRCDDOjx9GKMEN2eB9s3ZEMVjPqcfU4wVfDZL4sWIxv&#10;2dy35B+nvSZvvvcT+fWMnxs8e8b8t/GlZibQfBl1uiXnMNkjW13EwZ2cSg8n7rVkfXi4UH9ZoKdb&#10;YrDsD+bMkXfmoMWYr17TK/EGc0Gze0CC+V9FpmWhQ8SLsUjZCZ7Zxfjw5RXgs4zWLyyEPZZ68rK/&#10;8GDNcKTH70kWpdNa+WTtJzLj05kybcG78t6CmbJ4/XJY1na4ThTrcTK6UHS1Pn5i5eJJLwB24onn&#10;AjXZgaMn0IgWS0F5PbqSRikqr2XGk3qdvUZwhGoWyZ/3JfvHh+yy3egPtjIX5wlvdiV73Bm9sON6&#10;g3GvsVkrptZk2diuR/dKje2BRtsWZs3H7e3NWeus8B5hVsmaWnS9KeulOXN36qNNXQ7D3uzB/gmO&#10;bWpCXuVni+RTOP/P33xHXvsZPvwfLRY32FAK9XU5ffaSRvrkbRPSOfG1nJ/4VtomXuJh+xS/zTGJ&#10;LsTrNLtRQtLpAxW04RHCfraPnFK4tXLqXGqQ7KarRqZjw9Vn0jqJ1+r4i1cse+iVLlvzHisH0Nbh&#10;DVXK9+j7+ljcRV8RT47AuEKx86GPGMCeMpHruBrf6fYxPEPHyKHk+cGNzl4YI0+7n95ErQSyRu06&#10;mCCe/rHi4h0h9jvwEdnCnIL3UfwN4vgfpJLJmGB4WbvCfd23+9ELCYYD+7Gn3EydYgU/JROVXvfK&#10;1Stl+Up63avxcFmPDgX2q7oUR+4NTo54dzirN9kO8Ud3cihM90x4Z4REwZbJSd1zgP0PGjF02eGw&#10;7CT2Lsk5zONmVUkIe7OgZM6z3Go5wj7SKyJZPALYm4Rxb4hi7wizC2atDD6KVvvQSXwLIwwvbK89&#10;oUa2RRDeGaF6Hwk+wb4ghOceyqwxGUAcO3YzMwRDd9/iC/+GZ8PlNljg97sa73eTdfBrdDObbPmY&#10;JX/nGmbjVokJPNjcwsrwHnF0Ju91hxe/J5C9BGzAH4/C7d7GXsLOHu8lR+binMktcUbfyqEaVhcX&#10;dDuww50whd1way9qt5072avAsrdtI2Nv617eZn4Err1rF9yB9z098Srm8PBgj0lf1c7O3fAWUZa9&#10;ZMkaWbrM1ODY68y5j7Gv38ih8ySm7J1MLandNnFN2MPfXZ3F1hOW7LXHmN0+fCKJGpx57kz0XBnM&#10;9abDE7KKYSd4iEQloHmHgVBjbtnL3Mr+MDwyYrk3JaLJPmLouq3QO6yD56+y3CRL1vFc2Aet4R7v&#10;sG079VwA91v0RYHMzaJx8A2mtvOFpzBDGBAeI+mF5VLfc1l6xu/IyH32GE9fytiTb+HYz6XvFhke&#10;t5/I0AP8oh59a3hkq6+I+oe0Tz42PEZe+Y280mnXDnIdwIdKOsgkgZ2e7Ro1eHYO3DS7nhzKnjHp&#10;mHpqsOyhp9/9P77OM6zKNEvXa+bqOn06d0+f7q6qqahVtpZa5ogJEQETyYAEQUDEgAooSpScg0QF&#10;FIkSJAsKIjmJiqBgbrXiVOrqrr4qd820516fVXP6z5wf7/VtNpvNDt/3vuu917OeJa03H3F93pAq&#10;eHYlOooK+HRJfYcU1qhvIhovdN4dV+/RJ+sRvX/uSSM8uxLGXdzcK6fPdeFZ0CXJxXWiPQO0d0B2&#10;FRyC5zk3OC5NDNV653JfJhwhKgPdC1zX0z8CHQ85yYhjaGtymPsy0TVmGD2t9vozh+4ib+BBjsV1&#10;n5HL3ey2j8+LnBKxyWaY9mZ+p37ZvkdTDJbtdSgKn6BoaqfgF8TX0TDsOHh2FHuQQ7F4DR2hzok1&#10;VP1jHDz8mVP34AvqyfyPT816PEJh2Vu2sj92REsP29rquAM9F/0/Ydma0zEzR8NI7kVzMBar1EcM&#10;fmSpLBt/GvJZ1lwrazmnLWDa803MZSIM+7kJU8n30nPYbB17oRLy3x1yurHb6D+ZVNwIB6QOsarN&#10;4NjH0KnGVHRIIvPRU348jF75Jv3y7tFP7z71KsP4Cl8Un6Qy8UunnrD4ouGJrb4e2k9PNdhRsOYf&#10;tNjqNaIjtQa/EuZW1WmH5jcZrFt121HkCWMr0Mue7TV4dgLzbVRZh8Gww5Rl8/yx8PE08orKspV3&#10;K98OhpVHwsmTeF69P7PpKv0CyZW3j0nVlcdy9urbMGvVW9+CxY5JYdftpyyb3+n9JWiadZTCu5Vx&#10;l/by/jrRW8GAk+vwOCm7iP4X78qsChg15wtriN6nIxOts2q3M8+jI+exsZW8Z36vWm31yU6EG6s3&#10;ybHGPtgvxwb6KTTgx8jQnzObB+jnSI1CC+tGx4gUsf/651HIz4Xw6x9GQfe44SOiXiLqe/L/vERG&#10;DA12Bq9DebaybeXZqs9Wn+wffn7a9xH2zjqjfTaVZ6s/turh1TNEGXZhN/XS7XcNZq2a7DOD78jZ&#10;a3iHMEr735K8S3cMPbb23lSend/2EA07PoNV9OOsg6mfx/e6+R5+68MSWdAtYap7qeb11d6kryP+&#10;2jDszLOw8ArW1DNo/jnmVFNrWjnG+jouSZW3OD/GJBKWrd4iB7K65EBOt/jn90tg0TUJgV8Hcwwt&#10;wi+9gv1T4yPOy3fxNHkbb2y0181ofuDpx3lNiSV8JwVdklDcxfGSBGXU0gvjlHgEo2+Lpi9XIj2+&#10;srkuCxqokTovWVUXYdodcpJrooA5qaSxn2ukR4rqe/BFvSx17SPErmPSSH6uirxcMY/NOFXNvHxc&#10;dvoelc3sbW25XjeyXjp6UAftRRzE8NyDHoChRw8YtwecWRm2HtUvW4dqs7fCrw3P7O3skYl/vX3g&#10;eUdi6EtFrB+XBVdFp1tQiW8FPWhg2XnljfT8zaVPcBDzNp5EDh5i68RcsR3fA55/14FgevqEyR5Y&#10;9h44+j6/o2i/0KcE4V0RAsvWEaZ9Aegrj0ddSGQiGq1kmDVeIvHH0NnmsBc5yciHu2YZmmxl3Uf4&#10;G9/DR/E2O0RfQi+DZasue/UG9hsMZdlaF25hjtaUPPo6qzX4qa5Hf0DfCOI1O9Y4+83E8y4Ohibb&#10;x38fLJO97AYL6jzR7lmaGV7Oy4jzXp+O/92s2dQwrSVv7098iYdKpPqpHMVvLVQCqUMKikqRAPYe&#10;IbHphk9TfEYpt/G6hWV7+bJPod5L/UWUae/muNMvyhjKspVd64g5Bgvi7/S26rT9QuiryXOnHC/C&#10;HxGPg0Z01ucuoo1qN3h2wyUYWwf15FeGpbIZbVRHl6HL7htFg3frtnQNoz9raTGYW15hLZp3+Dhz&#10;vm8AuYMw+mcSQ52mBuby8AP56rsn8tV/PZE/f/GNPP7wQxl/fB/N2w0ZHMezeKQHT0b0VYMtUlp5&#10;WnJy06lJ5vsLxH+M+HqVxTKZMXsKeuyXDF32tJmT6O07j5oeS3p6elNfHs+IQ6+3l3NqK3riLfQi&#10;2oQnlr0473Yg/4pHgLs9w4H78K1y2Uze25L+eehc4MGOXt7wOc6D3GL8bGBo6QXUjmuv6adMOz4x&#10;nzpcNNnJJw2erbrshEz0g6y9SbllaO8qpboNfW3fdRgkPLAOn4bjeGmRL/E9Eg4Xoi8459FGZ+rf&#10;XN3QS+DjBqfe7Y9ugr3HodAwvocovGT43DgeCY8w+LZvILkZX3qF8/j1xDPLLfB4XbaC/ZSpzCLW&#10;mTxnnrw8Zao8++pEvDBflRcm0gtxCufSDHzG0X2++eab8A5qdl+fIG9OmyJLF85D/0yf9PlzZPZ0&#10;Ps+J/M1Lr8gfJ1OfSjyp9YruO1SXjT+2GzGhCzEhtXPr7baiOXLCAweu58h9cD/dxyrLVo7tQYy2&#10;m/fnvoPYditxLNzQzBw/O1NqAJevNvTYq+B7K4jVFy9aYrCjN/ifkyayd+Q1T5n0R7g2fT1nzpJF&#10;vKdlxPPLGSbs5xfNnovPCL7QcO7Jr74iv/3Fz+XZf/sVHPt5mcN7sFljLtGhgXIV1vHN55/K3xlf&#10;f/axfPfN5/KPJ9/K3//zS0OT/eHH78q9B7dk5MYVGb4xBMu+LmOcfzd13LuBXvqGjNwdxWcY3+HR&#10;ywbLbodlt/V3GBy7pQvODM9u78dDFL6ivFrZteqz9Wf1yNafuy7r7wYNln3j3rgox9a+j2MP7spb&#10;f/5Uxh49pt4B35D+ATyA1c+n39DnNbZ3oIW7QB6klnOoB6+aDvTOJeg28DDchY7A2ZlaQji2t7fs&#10;CEBjcniXuPl5idt+4n7/PeSlgoifY6kjSDHyYPHp+ZJfBrshZrzQfxc9xB1q+saktIU6rIarsGz2&#10;YOV91KmRcy/sZJ0if9n+WC6NfisdN/4uzYNfSFXbx5Jf9YD+MyP4KtznvCaHW05/uBPEJcn0SUqg&#10;XiwZD8m8XjxrR+BI9EfnWEuMkppdg0Yihbg7mnP8GDyFvgfobuMyWYuyiKWOnYHtkDvKq6UOqAUd&#10;eBuxKj3Cz7bL8fJW7mtGh9DEOEcPtka8WptYDy4y13TD6W/LnAVfyysTvvsfGfYfnvuWnE4vMaYP&#10;fk72xlizQev98KSDZVvb0CPIhr27Hd7yW1zRi3mIC3sdF/Y9Tpu5Rjm6OqDLdmA/xJ7RZoMde0n8&#10;XpdQhzpvIbkhvG5mkidi6HHunPl4hrJvX73GYN5rLNnnmP/gpYNvqJnW7KCxs6Be1pyfV1E7ztDb&#10;6ie62sIKHx68/WHZ3nv2w7Cj8LiKxwMrnvxZlhSdQU9aWU/dUIqUVrdLa9cYHjXv4bf+PnUD6GqI&#10;saqb8XI+3cgaEi0rLFyp+dkoJiuoe7Q/Ah/PkfDwBomNpS4xrgPvhz608q3oPei/GVxJjWo5+4Fa&#10;vGDooZZ8lt4A2eidY9hPUjPlsUuOhkdLRcUZuTI0KDe4hgYHu6Srq0W6u1vk8kC33EKX/cH778k3&#10;X38hf/vsU7k5fh3fggpjHt/vvxefTfyPXJ1k2qw38YmagReSB5w7UzKZQ1PYOyQkkkvMpM4Ffq0j&#10;MjpP9vuyjlGvve9AjEREnpCMzErJzavn8WXouHMMXxLnbehjHNhLO/mJu0ew7N4TDdOOgwMH01cL&#10;lrYdBuYXTZ/pI8w95vLsHybIi8/Bl373grz2yutismCxuLt6yInsXBm+cp0esTDsDz5hrnhHbt76&#10;k1y8/J6cufQh+63HxHFjEpHTJZ5Hitj/w7E9k8Vxb5ZsO3BCHHalyzqXaDwOotCNllLv20NP7XbY&#10;Rqa8NtdZfvqimUwydRfbPfhLUPMQe3oQjt0pcafwuiu7Q3+zG+Ry4NqpvRKd1suaUcL3FkGew5uc&#10;41aZPmWdTJ6wnLFCJr46Sd6AY8+cSW9j5lgPz918dnlyoRX+2zvCtci63TYq5zvGOd7nvCDmrbqJ&#10;pwZ6xvhW2FUtmoBSOEQy9Tf0oQvk9cajYwkswH/KE++m2fL7Hz8rv/7XX8uzz1AP9b/oL/gjejvC&#10;rif+9BmZ9DOR134iMvVXP5J5z/9Spvzm1zLxF3hdvDZTrBZayP5tPhJ+MFHCA4ijfBPEc3sw3MGT&#10;NXszOQx3YrYIOX66nhwMc2DfVepS8ByHR+sceHmUerBhPM6ukiscHpLLN64ao5c85cVeWPWl5u/z&#10;ihelua0Vn/IW3u8F+jBeIJfGz808z/lLvHfmU9j1ac5Z9f0orCjHt7+e6+Q8fiWNUlaHTreuSkpr&#10;8SSpqUC7WyYFlXDtcuXaBXK85KRkF+fhY5NnaLKTYNlxMO2EZOKljHSDZZ8qLkL3Td0vzx8Wi9e8&#10;w2Z5deoU+c3zz9Ejby71YA5woYPo9qOY71LRaOSgySank5UpJ3k91Rfog1pTjYYikb4p25mbqOOz&#10;s6P23ZoaD5gJ658pOS8dJrDQBazny8jv2piZi9MGG9m/c5fEhB3F2509vT+aEa5T5djKs0+dqZdj&#10;uSWw23TijAi8JMLwEtX+06noPOLEydVPgsMS8Bevk+qGFuog0G2mZlJfl8/fnuVzqOE1oh3vH5XL&#10;t99h/If0j3+EJ8B2evWppxs1XLuofYej7UZv6EosoH6hS0034MVthc8z3mZbPInHVCOOL2lACH5u&#10;6OKIf6w2wUo3WrOe8V5d8Eu2wFfBypS6R+roHKzRJNujlXGE/e3Ch8rXGN6HyDP67iDf5i6bPOmF&#10;u4mcojV+0narZOmGZTJnFXlvs3n4ksChVhAzmC9Et7gavTF1eTDrNfZ4XdgsR1NN73U7enSsIw+5&#10;dKpMmfmiTJ/1CvxgiixcMpX+4hPpz4KXyLyJxFrTYN0LeG30Gl89D20m15slzNYaNruJHparYLhr&#10;V+DZojWYlnx/9OY2xwNiOflNkwXUn8yXqQtmyeLVcEh7cppbqQlirHOmv/Ce3RLE+XSiEt3+yXzq&#10;58k9ZOPPl4hfSoAfe50teIkvl2nzp8vkWfixwPxfmPmaPDf9VZk4b6rMWrVIltlYyHb/3fRqTsMP&#10;jH3TaWr0OZc8qP8zt92E/n05nijoX63s0CTuRVcRyVociZYCPxuvvXw2rrBu6tu3UHPk7IDWgz4y&#10;NvSXXG1Cj03030tmyszlc2SxFfkZK/pamtKDe/EcBuvekvky7c0/yvQZk2XW3Gnobeeh1ac/zVr2&#10;NWvQU6yCZS9fiI8IHl7WqmcgboXNvgm/nj9nNn1SeM6Fi4z470fPoFN5nrl4tT3vPYaYoFpy4Aw5&#10;lbC0WuLpNjyu2/DOvDAuaTXk/AraZF9KlXhGnZY9iWUSUdgKl8H/SRk1sUd8abtEoT9MgmWrh8iJ&#10;pmtG70fDY6TrrhS1o5ODXyvHziNeyb9APRkMXL20lXsXXcKDtW5AomHX/imlsj+B/VJmFf2wtJ6t&#10;Fy3YEPq0K+Q3B4ilYBtVPRKb10jvznxxIm9nvT1Q1jofhGcHwM0Oiz083MHzCHrOCPZn8XhNqJf5&#10;UWPfvJE9rQXxspUNjNaePMIm2NZG6ixt2Vuii1ppjobZlH0K8e9CYozlJsvxC1yLF5ETfV530Xt5&#10;P72j8f6Dkbqj8dqx6yBD99zsx/cG4iMThtcyOd7oLPJbeD4yAtLwmMwqgRUU0QMyR3aGpoh3WKrs&#10;PQpzZd/mrXtKf3IcAQlGLOHozt7dlb28F3lxPFR27gylHtYX/wQX/IbwQrR1Z3/gyXrlzm1Xo/+d&#10;xVr2ynA87f1oSbxlhYZcezxac76pv8iKlWZ4van2fLHh42G5ljq2jZtYjzxk1x4ffNb2GV7gbvBb&#10;d0/iX+tN5Pvx+V9kSv52oUybNs/QUC9fbmkwaUN7zZ7EneHmSq8fF3TkzjsYXk912dzv6eHDbfTN&#10;xHmq13Z09BCHLdSJ2/Ia4Y0rVpBDXLyK18U+ZTmvj/3K/CXaX2A+1+AM6kVmMbcwH6/FT9uWuj57&#10;tCWOm+DSO6mLpo9LTCKaMbwqopPQw7P/PoDPBd+N2y5f8fY9wn3ksI7G4LVHbfmhINg2ul4nV7z5&#10;0XmvII+BJm4uuoa5plobQVxI7sfB053vwhfGwR7rgC9+reRGHJ3FdM06uLp6/dijY4lh79AmdR29&#10;cnFoRHrHH8jgvbfg2Y/h2Y+kn9tdtx9J6wg8ewwd9VU8iDvxQ+ugL+QQTPrm2/iN4OXQOUI/QXpo&#10;E0cqy86qbkMzCS+FYefUUm8GDyprHzYeVz0AY756R850D8vZvlGpH7ol9b2j0sBo7Bmhv+6AEas3&#10;dV2X5u4RaYdhD956V/pvvSOtV+4Y/iGnYdgn69v5X7DN0nqjh4/28smoaDZ02bU8V/MQHJ7HFzd1&#10;c51dkLgTZwze7A7ncdrNNeWLth3+HJNFn7egBOr2ollv8NPeE4yGnevODX9Y4pGNDOXZ1k674Dl4&#10;APiFGxz7UBS1MOGp9ORFu4E2e09IAvWmJ9jjnIVBUYdR2Egu4gS95gNYR3bjUYq3myM52U2ezPnk&#10;WaxVf83ejKOtHftj1sWtWznv0G1u5tyyXLeR65j9h5Ut2mx6wptrLYFyI3xrvj+amWluiuuFx660&#10;tGFvbyZ/mPiG/BTNxcsz59MP2EdO1qI/yaffbHapJBfVywl0qAV8V3kteAzD8FLreyW0mM8H7nmM&#10;+S6H+Uw5ZkEHPncdsOyGEVh1p+xLxuMxmzi/nO/33FW8k4cN3bVqrVWTrZxab+vvU2sGvu//CKeG&#10;TSvL1t8bvSUr0OlX4gtRgV67HE04tSx61D6FcVXwyOoe+LXyavhns2qm6c/IfKm/V51xLH+rv09r&#10;wD+zHt1/67AU99xGZ41uuW0E3ok+l/tOd47BsIlhh5Vx34djq06b3OQV8ifD+I5cfoDOdxStMb0P&#10;mvH8rlWe3Wpw7MPsLdUXW7XZ8eRG1XtEddc6VO+cWMtr5H+rVjutkdfRRJ9KnkP9RNRbREdyDRpl&#10;xj/3f8w+f9nwGFGOXdx7Cz30bbgx/lX9eKL00R/HYNo35VQn34HBptEzw9tP8l6UWavmWjXk+nr0&#10;/+tQrq2e2TqUb6c38b3yevR+/ezUm1x7OWo/TT2qLls9Q37wFqkYes/QZZfCr0v73+Y2flzdsGLW&#10;Tn2cPl7/Nux0hwTn4wFfBKOvvyGn2h/hMfIY/f5tSa8ZQWc9So0SfodFvRKcTX/MY40SkoWW/6TW&#10;cPcxeiWhkD1KARq4gkH6JV9Fu38L75LHvJ8H5AU4zypvSDK3c9rflxOdH0hGy1vG7zLPP5Kizg/x&#10;tvlUynv/jN/Xh/hu35NM3k9qKZ4zJ89LUFqV+MYUiHdoDv5raeIekCweh5NZmzLwGiuS9NImya2+&#10;RH1CG8dWros2KWIeUS+iM039UlTLdQFDKOQ7O3OuFz7JvlhrRMiblTGnpRwvZY7OoRdXFPPyQXJd&#10;zKesBbbkPzdsdsXrgDpsR/yuXeDbsGon5dXbqAHk6AK/9oJv+8CbXT0PUAPF2qs/+9PHIITejFF4&#10;hMRmSHhcJiMDBkhf8jMN1Ole4PW0sJ+oJteZTu7yCLkwb3wiqOVw3okmG44Nv/YLVGaNJ+YRmMkh&#10;YrWDEXgP4kkZGI1WhudXbh2fjrd2GqwQzsOISkKLnUkvwhPwSI6JGXlG7V1s6nGJTKQeGc4dCPc+&#10;FBqDBzh5dK9dRt7V6wD7ZdZZh21u6FOofzLDLwGOrWPVCnqBLVvO7aXEbab4JSmXoPf0dhfeswsM&#10;n95se9G5etHPC5Zq50Tt+bat3HakrtsOb7y1xJxWxPrs9fzRWYZHo2FMMUZgNH4nsWnU3OPXFBoH&#10;t0oyNNnKsrWfY1hCvvGz9njUERCRSa+JbP42F21QMeyn1NBh6/3B3/9NFPrH8MQ8w2MkKuW45BRW&#10;Sjksu6YFrfW5i+zvtD6WPkb1TaxF6Lxa2jjiHTw8An++JaMPH8oDmPTDjz+W4fv3pYFzqbzmohyD&#10;TYSytuj3WVTeJCOsXZ9+/kT++uUT+eK7J/LRZ9/Jn977i9x6jLfr+x/Je3/7q3z45efy4JN35fqj&#10;W2hkR6Wzr4t69LPU1GfBxI9Qw0bvRi/te6b9DZ3gItvIM/iwBwynPjcHvWI5NcSlcrwAr5mYw+yV&#10;3YkTYNr7nWVX4E7qOr3E1s1GLDajzXYmD+HEmkEsstCCvopW9GuD4foERUps1knYdCka0EK8Mk9K&#10;RGoBdXnFhr9IEpr2BGLAuBR8/JLyDB80Zd4JJ0rYQ1RJYT2enarL7hqC99VxvaSzb6A/Jh41yrK9&#10;9vizn4KlEXtYEbNab4WheaAF3XcAtnCY2Abttt8h4p0QvkPt8RHBdxqNPwznd7jmKg4aew+z9Tb4&#10;O+IHucoCb0f8tGZQz/rGNJkwdZpMnIbH5pTJ8vLr8GHY8Jx5xHvsG2bNxqeDMReONGP6GzIZtv3q&#10;S8/L88/hA/k8TOf1P8o89NCWPO/GLY7i6IIPtzP7VQcX4mpH1ms8vYhJ7eHYqst28lCO/YPHyF5y&#10;NMSP7KEd4d529lthctb0BLLE64/eKMTeqlk1WaweImixZs2hxn+C/PsfnoUpPSeTJ06UeejOliyg&#10;ppX9/0J+b8r7Ml2MjmM+NYkaw5PnmTJhovz2l78wWPYf/u1X/O3vYOJvoKfdKqVF+fLe2w/kyZO/&#10;Px3/+Fqe/OMbbn8r3ynL/kI1lm/Lbbj18MhlavAHZOj6gFyFaasue+QOGm1Y9o37N2WY20NjaFyH&#10;+6VjqBvWcgmf7BbDL1v5tXpiqxZbez92DuKnPdRn/Kx6bOXavVcHjceoLls9RpRj33/nEef8Y3o4&#10;jsm9Dz+W+4wRmHb/2C1YGTV5be3UwrRK+5VrUtaIX+nZGvTPBVzz8WguDooTzEKH887daALI4+1F&#10;U+alPcs5h/bgsX7Ynz2g9uUm5g3AYyTpOLmWMvrntcJLYFp970rn8KfSefMrqe58F6+1UUkqYi09&#10;gx/WWXRMdXekouMjabn+rXSNPZG+O0+k7erfpbjhPWp9x2DJt+jJRq+Kynv4jNBruBAvr1wYeBZ1&#10;Zpmw7NxLUkVsUEmMcLrkvKTBJEMjs8lrJTI/J0oQeolo8kCJ2WjBjtML/FQFXge1+Jc0kUdtJZ/a&#10;Rr/yS1LM8XR9ixQz/5Q0cR+jEM5yqqYZxn2OPNwV+MHn9H/9Vv4nHbbeP3/xGHN0PJ446DDwS9y6&#10;zZu1yRvNEJ8b64fjtl3U4R9C55skSSnUnLP+HGFt82R9cmZtcdW1i8dqLyFLC2JOC2psuO7sbDfK&#10;OrTWqstWfj1lMprC1/B4/eNUmT0LfkKeRpm1Pl6ZtoW5lXFb9dnr+fu17E3XruE+S7gHtRPKsU3Z&#10;v5iYLDFqI2Zy7qunpDkc3I39W2RsEswMtnaqhDxaBh5drB1b3SSWPeiFPvIkb/+NufdjqWm9Qm8n&#10;ctW5eGKz5w6KypN1Gw/I7EVbyGvZy4LF5J8cmUuOsB+Pa5HoyFaJCKOWML4Nft3MPqyCXEMZbLua&#10;9TON+HsnfH0zDH+7HPQLlPTUNKkoK5WB3na5f+eGjI8ry+6Q3v42GbraLSOjV+T6dc73Ea4jmPbd&#10;e/fk4eNHMn5nHK0sNSppKbJ9hyeeoGiNZs+BGa0kT+YhBw+HS2g4NVCh9N9hv63DZy/eYX7sA3fi&#10;wevJfAj3DIW/hYenc6RfYESGJCXlSzR78xDqigIOx8rBQ1H0vIvk76h9Zu++1yeYfbOrMVQno/We&#10;s2aayP/5Dd4Bv/y9THxlEtqYNWjn18tu7/1SVlrN3PAOdRufoWt+KP3s9UbvfcR88Im0D38Jy/5S&#10;8ho+QpvwlgSlXxZz50xZYp8oTn4VEpZ9RRJOK+MekihGymniy7rHUoDmIPZ4r2zbnyfzV/vKpAXb&#10;ZMlGuF4UMUdxv4TltMrhFHrR5KD5KCG+LbtNjc81ScjoYa1uJp+RRb11gJgsciHHZ0Pebi3a3FUy&#10;beISeeHf8VEmDzljxgz2+Nbo94/So7Ma7+huOd85yLw0IvUXr8hFYuyLfQ+5TfxfN4LHAn1Y6+/i&#10;od7OHH6MawBfz8PoxoLIC3hHUFvmRD/dGfQgYG3437+SZ3/8c3nlZz+HU/9cJvzsJ+ivn5GXf4yf&#10;yDP/Qu9Bked+9C/y/DP/Cu8mt/jbqbJmsb3s3x4msYezJSaEvFVYiUSGlEpoYLH47j8Oc8Eb9FCu&#10;xCWh/80/L4VnWvD/aJe689pXFz12z6D0XmZOvjkuvUP0oO7pkh7m12502ec7W2DQ1VLbUkc+sZNe&#10;ufg7d5Nr7O3FO5t+A8Qudcwh9cS1JcQd+aX0Dy0+iy67jvdNnr6hld4B+CUXlTPKuE1sU4t2u6aO&#10;Yy2fTx25fHJ/LRfI3+NZ0tPJZ9ctZ+vrpLCEmDQ/X1LT0+kHHkd+KYJrM0YSj+E9kkuOhZGYQe1D&#10;TBTc2I841UkWrVopC1auQJPpbLDs+Mx0o27mQDA65sMHyVkkGXy9qrEBXyZqTtBr+x8mdvHZCw99&#10;muc6cuSI5J7IlbQUGNPuPUY/Ce0rERkaLkeDQiUShhHG7d0+vuhEYDY76MF8IIBYIRAdeK5EoMMN&#10;YW47GJaEr1kM/vdRzMn0BuNaiiM/f6a6mfxYA71Y0AYTr2TkF+P5jg/n8QL4pis+sNbiF56IruUa&#10;LPt96b35nqEvM1tFnb+FPXnt7cS2MCJy2e7efsT76KU3e8C10EQ6eYublx+8+6BRw7V+kyNaXiuZ&#10;T5ysNXFW6Dzs3PANhVuboKeevXg23HU6vIic9tK5YmlvRU8eD3jaHtZA9Ih7yS36uInbPnwEvIlJ&#10;HMmVw7JN1qH5NMdT1IS5eO4kPK7x9JjyIn7XL9GvEW66Av60HH3rUnodLpuOvnIm/UfgsyvpPblo&#10;0n+z7NnzX0cvASee9Dt5/uVfyIQ3noVfvcTrmiwLV7xJv5K5cO2FMPClcEczNNjE/uZ4Sa/BG3qd&#10;GVwP3wcLfNFMTfCKwBti6UKOMG2Y7soNlmK5GY30JlsxtaafN3sDq62b6bnnj68I2n84djjn0qFo&#10;WGcgmoD9us47i9VGdN5onRebLZbJC6fLizNflwnz3pDZ5jD0LehmPBzpdxkgcceP0feInEsROcHj&#10;7NNCQmHTbug0VlO3B3cjZ7uD/VMY+6uo5Gx0EjHsRfyIQzejg1/JazTlNa5Bh80eZL0Z/iImMtt0&#10;nkxd/KYx9PYc0wX0g5yDn8nMf2LZkw2ePWMWn/PCWWgX4JKW5CTW8v2uoT5p9XL6sE9jfSO2W7yA&#10;HDC1d/PmGBzbymI1+Zplho7hJ796Tl54bQa+JU7kLZLoidsoBQ0DchrOkds4jBcvursLY/CY65JQ&#10;3idBuedh2OWw7ALZm0Q/iBL8B5qpy268ZviEaM/HBHh2Zt2gwbDz4dXKrUs67xgcW2+falU99k10&#10;3uMGwy6FYZ/peSAVvX+CZd9CmwYTOdVksGzl2ZH5jZLJfUWto1LB81R0wF3OX5eiC/iI1g5Iwkke&#10;G3NKtpG7s/UMkQ2u+J67BVLTGwyPDMSnMoTzONrQHu0PpC+k71G0YNRibHHHIxyv5qVmslS9NtCr&#10;mK8hdiBWsFhrCeddRU6euWQuXiPEF+ut1st2l+3UuvjJ4UPoevcfIu7G23o9OYkN5NzxzrB38CBW&#10;2EG+xZ1aYldiAfoSuvuhCUcbdTRVDqlGJ6+Kmm484k6eJadaJP4JufCCY/ikxHB9BVHT6gunJT+1&#10;GR/sTfA/J2IjePZWjja2XnzH7Ptt3On36GGw7HW2aFj4X2themuoz7BEY6o+I+tttsgKWN0S2LCp&#10;GXEP+Xodq1ZboMVmnkNrPn8RWn8TGDH6Zxv7jfyf7WiztSYUfYGrh8GyN212hhVSD2KNHhvmt2YN&#10;/sIMZYDqFaI9H1VnbWfnbPiHqC5bNdo/MG7l2Dt27Je9e6jt2MccvJdakV1+xBjUlhIfqpZ7E5+d&#10;/r2+Zsv1trKKz3oJzH0G+5DXqZ/WMXUeNTJc3yarn14z1k6bxd3Hh/12FLW81EwTpwVExDMHB4uz&#10;F1r17cTuO9Ce7DtEbB7K/i4CH9VQvH98WRv4frgGlzKnL+MzWb726VgBCzBDE7dmM/lAVxd6SeGh&#10;Db+2c3CEofLarPFFsUBXwXy6gf3akeh4amjwJxxmf/Ond+TWf/xZbn34F7n+9ocy9PB9GXn3E7n7&#10;6Zfy4G/fSt+DjwwdtvZ3VD8R1Wefv/7I8Bt5ep/ybHI1Teorgq9yfZdxzGuknv9cjxScHzA8tOuv&#10;3BPVZNcP34ON0++aUYPXXS1DWXZ9xzW0kAPwhEFjNPWMSse1+9LOUF32mQv9cqoBf606/C7Oov2C&#10;ZScUUYtXju77HAyi4yr1GDelcWBMlGmfbcfHuwVf3Cr6x2WXUJ+TRD7wCHlNXzzF0U1yPfkH0VOT&#10;+UOHf3Ai+2+tL4jENyBUXOHeLjsD2Ecxv/KzD7Gmf0Qa61uq7A6Mg4kfFbcDobKd4+HobDRtlezB&#10;6jgSG4dniKt3IGzmgOG9YwvP3sA1tdYGL3nGBhsXwyfbbqMb/Fr1/17kUrhmuA6tuC4Nnm1lx7lu&#10;Tc3memOs5mihQ3m2Bdp+awfWEGL1peby2pvz5LlJ01jPFuMn6UG9Xg57Imppi/mMCqrZv13Ar3iA&#10;uWxYThLnKctOhuFFwYgT6+DH8Gll2blteEO2s2drvSWJFQNyKLNBfGDZQbn0S6rm+23BN4I5THs+&#10;KscOyTtHnhDPkrJ2SUFnnV4P22Xo75Vh69+FMs8p144rf8qs4yrR0MKnf2DY8Wd74MnwYbh1RhP1&#10;gBfRGzNymDfTyPvF8vjIsktos/HmLod9oyWPPQM3aug3mPRp9MunOm7wukf/iWO/JTXX3za4dUkf&#10;+ZPB++i3H0sNfLty6KHxuCx0uNHl+JvArQNP1hvabL+cKjl0osbwEtHfJdb0GNpr1V8rx1bu/QPL&#10;Tm0cMNjyMfiysuzUum7eA54kjFSGarMzm1QPrbps8j3oslV/Xdw7bvDrkn7l2KwJ/Ky+I+qjnXsJ&#10;T40WPK9g8sqv1U9EPbFVH67cXf+XcvSkOvTf3DYe+z3HTmX9S+V32v9Rb0cUd0h40SXDNzvkVIuE&#10;FaInL4XJVw3w2qgpOn+Tz+ddUab9w1C/kaKeh/iP3MU/+yZ5heuSxj4gofIKWn7+pumWnLr0EE38&#10;I/Ia42j80aAx4kv6JaaQc+LERXogV4tn6GnxDCkg71lJLSm9kVPxkGffH3oCvQ4cIaPhPnmIT6Rk&#10;8K9ysutDyYVfn+r7szFyuz6Q7Evv8hmgg4Ntn+mn1+TgZ9RHfcz6C4uoHoVhX6Amg+8ssVS8QnLE&#10;mTXU3jtcrD2ob9oeIPY7Q+iHQo4QZpleck5yz7bh94jPCHPB8crz/Nwi+dUX0buRcytpNsYJdNt5&#10;5ReMcaKsSbIL6/ARxpMfbccBclae+4IMfw8HNzxxYQRPB9csa4GTG73M0Voru9ajDmXXO/ceMVhz&#10;eEwGjBOezAgnvo5KyCZ+P8G+Kk8SjqF7PXbSOKqfSFZRtcGzVZudBCv0C40nJqDXwWZ3MbemNoi5&#10;wmNPAHWT5OSCYtFQsxcOoedvMLqT4Hjqs8mtHU1E35oAR0kyeLYy7eAo/JBg2epBHZuaYzDshPRc&#10;ODY8A44dnZwF96ZmJSqJeC+WPF8ke4Bw2QVn3B/C/wpDY3s4kBjdmxwyfmDEHavMtKacuBYesXTR&#10;YrR5aEqpRVplbko+Gs8RG2rNbdfKGo5r7Mnl2sAybNeQ38Nv0NMVNk7Mv5tYfReeXnv3opUOgzGn&#10;ok/PhevDTjNyqVPKoqc3dayw7AMh6LXJIT5l1hnkDHMMTq2e2OqfrSOQuVh7Q0YmFxgabOXder/2&#10;gFQ9tt6vrCs+gz7ccdRE8dxpucXs51rwqBzA82BImrsG8KrEA6S73/AWUY+RC73wPXhb9/UR6b+J&#10;LvDuXblyh1zv0GW8W7vxFiD3kF+Bxp0awaJa6ei7Ie9+9JV89tUTefuDL+X2o4+lg/WprOYCfY/q&#10;0GF1w2Mey0dffyHj7z2gPqoNX4abMjrOGtvcgB4xAd/Y3XDgHfijBsjR6BAYWRDfua8cCvbDhzsU&#10;/WeC5JzKwPsPv5hk1rNgYhYfVzzJ8N3euRGeTS5hr4tscIEnOdP728tJHHbCOVyodbVD/0ROwpbY&#10;aX8I9fCZnIPosiNSqWuP4/OMySJPgF82muwk/cyUbcPkImHZEcl40qTjOfI9yz55tlnqO9UbYogc&#10;wDl8yY/zWsi/w7F37mU/R0yzzJKeJcQgK8ipW8DF7NBpu+xk/7mfOPOAP2uuskjN34dwrkXwXcVx&#10;LqTwfdFLNTaBODjY0DZ5+frjzYZvjw91Zu6e7Hk2sx80p0bXxPBdn78UD+qVeCyaUx9Hjn/JUupo&#10;TagLNVkAG0G7NA9/9pnTZPrUKTIFBj6bONnUjDjSjs9sK3kXJ7SoyrHt6a9sgy8DQ3XZm5zwn+N9&#10;aO9H9cHcTizoxh7WbecBWDbeI874hW10pF4BfxE0FMuX0yfFhP0mLFs5n/Z4nD9nnrwOy37h2efk&#10;JVj2pFfxAYW/z5uJ5yLcfcVCvAGXruC4WObPQBeEznzGZDTkL70sz/72N/LC738nE15CNzXldVm9&#10;cpn4cX6crSiWh/fH5duvPpN//NdXMOxvDH+Rz7/4i/zlr+RLPnhL7twfk8GhHunoapXWDjgIo7Ov&#10;XQbh2tdg1zfh2Hce42v98JYM376OJrAfD5AONIMXpPHiUy2gaq6VVauniN7Wofy6Dx22HvV+/X2/&#10;6glHr6GZxcvk3rjBs+88pu6PHNCNt96W6w+Va9+U82izay91GBy74nwL8V8Xc28lfQoKJTKNOTfk&#10;KPUoftS18Xn7kAfctYdeTtvFynmTLN9I/GtrJasd7Ki3Zv+ynT0F8e6W7fTROxTB/HEGXtMD57zJ&#10;8/5JGrseS13PB1LUdFdSS+g7V0T++Yz6YZErbiDP3fUJNYj/Kd3jT6T39hNpufy1nKp+TI87csJ4&#10;ICTnDVN7fwV2jb9vfBM5tXJqJKn/OYAvxaET6BULJTWDGgU4dkwivYXCjpFPZA4+msb+OV+Ss0up&#10;p0zA359YMyJFAslPhiZl4yXCdZTFdXW8kL7DxRKWRr9VRlBShuzHo8fzILWsO5JljskDefHVr+T/&#10;x7At130KqzlP3XsQLMXL2NM5sU55++BPD6sOoFbnwMGj1HLQf5Wfj2WckjLypiUldZKVdRouGmnU&#10;qmr9qtYCmizGa97UCn8RuIter7abqG21MTxEli7BO3EBvj7U+6vPyBJyNcuW4GnKuat5m4UL0Bwx&#10;9P6VK9DP6L5jPXXpG3Ssh22vZy9G31X2cstX4PFK/ka9fnTPZ0FOycHJjfqiYOqVWNNCYGT7A/BO&#10;3Wr4FbX0jTHvfiBDtz/Ak4b4qaYTb4Q61gv07uy7A8L5TvyOkW+KQntLbyZ3YvzDMNTES5KZQYya&#10;RrybSu1gGjFqSoeEJ7fiS0M8kdCAV3cUNc528sYbi9GarxBb8lgHfPZJXHSUVJ4plMG+DrlypVt6&#10;elrlUvs5udTZJN29l2RggPzQlSty5do1GYZrj46xrxq9Lpe62qX4/9J13uFVnVe+Xhnn2g6Jk7iE&#10;2CYYgzHFgMEGBEKodwkBQkJdSEhCFQn1jnrvQhUB6r0hIQl1RBEgejUY7OA2cUvieO7kTpK5M/eZ&#10;99tYk7nzPPPH95yjo3KOztl7f2u967d+q6MVfokXVhj6aU+OVWdPfA5CJRTdUkhYAnoy/HS98Szz&#10;jSTPZL8NSiQfIMZwQYvpFw2fTtVWcHAit2nwbTzFQpMlAnadnl4mR440SU1tBx4qR9FqJ1FP209u&#10;4QVXYY82p29Xz1LeWb2JGtpq+j82axw7mOcPOBAi6ak5Mjw8JU8+/Va+/PqfqW+hZZp7KFduo0Vl&#10;nbrwrcaxi1s/krSaWxKYOqpx7C07s8U5lP72kln8HR9J3cnPpXH4K2kb/Yo+0M/QWz6Q0sYbcCrm&#10;7pRPSULhKXq6O9HDDRIPnpKwnC6JyhvUWHZRPfFj7Zyk8lkUV1+mFjXJe1OH1idedLe4y/o1trJ2&#10;pbmsW64vq5ZsleXLl8Hm3+W4MYRjuEsC7Kq8uhZtbTOa2n58Zuj1OM/1hXi6Z+Q61wFmLJ26i2fH&#10;H+k9+b/4Rn8q0Uld9N/kMjs5hVlZEWJi6CLL39wqryx4TV54hjmPzyyQl370rLzyo2fk1z+CWT/D&#10;nEc49tIFz8K1n8M3m5m7C56TN37yrLz5wq9l47Jt4mmHP0BspdTmo63PhpWktuExwtzumHqJijgq&#10;YYfYUxPqmUvSJuVVg9Shh6S9j5kAE7P0Flyjt4X5Ah8+Yi7vYz6Hm3L2En0r59BZTwyhse6V7qFu&#10;/LLx0uymbt1YxzzHLnTZ1JDHp2HOcPGeYWpqzOFknYBhKz+FkpoGqarHT4R4o/3kCFx7mDhnCP/k&#10;UWkfGOT+oHbbNYR3ydioNrvgzBz1SJ7/2oN7aL7pDTxOT1YBMWVyEjMyk+gfzJFC2KPiz2nZ2ZxH&#10;+I/UHeX56oijlEdqEfMA6PmPjmSu12H64UrxMKsghiOmTEmi3y4W7lGgeZ+cHD1NLwuvq4fZMI0N&#10;UsPfiOd5kpOTpbm5WUaGRqS9lf6VPGqCxJ5J8YmSmkQfF/Xv+NgE3ldyc+pe7t4H0GKGEz9mUv8u&#10;0DQP0anExNSKoqgVhSfkUP+n3w/9ZR6+bzV1aK8bunhOdHBHG/GbOC7l3JayovgbTj544oXHazNr&#10;hs7CKKauMT9hknOKfNwSfZkVc2PY53ex3zt7+MGfyAHIA5y57u51PaD5CSptiz2szgbGZER9W9fU&#10;Ej4Oq3Mgd/eEdznby1Yr4hNi5fe20mO2cjn9ZYvwzl4pZnb4pxwKggkpFuSBxn0XbE35xjHrDI5t&#10;ZIeW0eR9ed+IOr0RNXqDtfiVrIRlL5Wla5fIyo3UyI3fhxER81gqnfYG1nr8X4gzTIh59FbgJwJD&#10;XfZz/EBelpXvLJJ31r5B79/rsvjNl2Thop/Lb5a+LCvWwLN1VuNhulFMrfTg1vg/2xnxv+P7YbUd&#10;7oh2hVtD0y3o0eHjW4hXNtFntmkV99FPb1PPh4+CFR5UlvrUOPRE11wfTactXD6QGYeZ5GDUfarL&#10;6XU/LAGxxIIx6GujianClKcrbCTIj31+r2yzs9GWqRN+q16wO799EpQcJ+lHmAVcS35VwueeliL+&#10;0VH00B/QvAms2DOcfdC3J6DVoL6RX1EL+8qCl4fhr2eHjwEz1k31xNplFwyTWDmUWkGQB/GxPfEx&#10;Gm1e80YTXTg2nsc6zOzcuF5WozlYr6cr78H43t20mf+X3qQt6v9Hf2BqKEaK88H1jcwN8X/eqmmL&#10;zS3wKzFB70Pt1txMeW3B2d/XkVcXvi7Pv6Tma8K47TzQRxZIcf2AHBtA88wqJVcv7Sbf74aDtNFL&#10;dBxNdlm/+GY1i1facQnmmprRckaqRm5r3q7KI7uwfUbzv1YMW+mtlR+2uq8Y9fzXimcrHXYH/Lr7&#10;Er3tPyx1vxXtdvWpq2jOJiS2vEtbOY30jp1ithQMu/fib5lDyfyxM3CVaXgAP1vYMCYx+c3oyErw&#10;cM8UR/9U2RuQxgygFPrqUvgs0yUgJo9Z1yqHKyR+TxNn8mhzGOw6ne2yfou+bN5O3cLYhBoJvuSW&#10;9G5Z41FuTR8Xy9TABI8pS9mzw148XejdQpMdGoQOxp98G2br4EDf5B5idBium6eq3QdpNSUjy72i&#10;Z4omFO2ovVug+LFnxheScx/rxnNuFO37uDZHJfd4L5q4RmaAM8MyMkscDsTD46PonYjgXKU+5xGF&#10;r84hcllmPtjAYHf4UlcPQe+Crs2FmYXO5MROB2DpaLQd8A/e4wkTdod5O8CqjfGf1tF8RgyMyJet&#10;yIFtmV9EDGS3axc9dniq4KuyjV4USxtrcmtHNDUusgeNuqOTK3kF+YizO5yQ+Jb/3YWavjO1NkdH&#10;jtNdsF04oTlM0MQEBmyKl5sV1yXYoPIYUbpsH7Q2B8hZAvzDNY4dTtwRHEz9jceVNlv5jjg6eGoM&#10;XN3fae8iZrbMhLWwwVfECI/8rTBsPEF1dej7wP/QjvrQHl4/1y9nH0/tOp+Uk0Wepnoi0QbHw04D&#10;wni/0eXa44PCa3f2ZoZ3YCj1Oc7rYPwuyNt2OJGD7kSna09MCbs2pc5lthvWaY9+whF/Iepfaqk+&#10;Fts9zH9i7eBxO/U1t9YO9uSQbsyZiYW5Mh+nvR1t9hm59PBDuf/V1/Lgm9/L3a++kfvcfvjd9/L4&#10;+/8Ny/4Sr+yP/5tX9gfSfuYmjPoqXtnXRc16VOxacey6U+c0nXZ1P7FJG/MQO+FG6B0Hrz2Sc+Tz&#10;Y/c/kfE7T9B1U9+ZxF+EPtDBs2ixYdf9fK20kK0n1fwf+pZ5bBgm0Dt9VVpGzmssW+mySzuH0X6f&#10;YtbcCHrjaWmbuiL9F/EsnMMD5QLMnZ8fnCWPuYCPydRVZh9O4AHSIgeTC7hmERd7BHP98qeHPpm4&#10;N13CYrLoh6avHl4dFsvMlIg0+Eo8vT5R5FIJnHvpzGBgllVSPudkJkw8QRx8wsV+/yG87iP4PFUv&#10;PzWJFHKwuAL6G+DcB+KYLRJLnx++Je7o6R39NK3Ert1enHf41nDMO8GnlCbb04N5U/vQ0LjxGVMX&#10;sdnpiE6M2ogFn7GZOkbpUzFhmVLTYZnwmDn7qi49dsvWvCe/+M1Sef2d9WLm5C7xxeVSPzTG+3WB&#10;c3VUytqHNV+FRj6r5rO3YZF4P5xCV9QLEybfK6T+VwrLPsL1rXriPjz7oVSO3JHUhmnxz24Rn/Q6&#10;iTrCfIEu6hSjeDOzFNdWfFoxbOWPrbxFFMM+MghvpR6oNNqKdSfUDkjysSFNt53bOYP2+py28nqe&#10;3io2XMw1u2yI3x2hH2bitjb7UHlEK31y+fBV7eeV30dq85i21BzGrLZRdM/4NU3cQEeuODazmibh&#10;9NwqXqw0z4oT18/cgcve1Dh303nFkB/y/fv4RuOfN3gBbt0rkVX0mFZ0SFh5u6i5jspvRPlhp7eO&#10;i5qjqLxF5rXQxQMXNZasmPF/XaX8rXlvEeWTfWRolvfwkuYtUjeJJwivoX7mtsasn2qzqYdeQI99&#10;AY59Ho9s4m7FuqvV60JbrfTXSvetePk8o57n1Or15PbMwNXh5zBr9ZoUc1c6crXUe6ze35SGSfxZ&#10;xiSudlibAanmPybUjfD4BEybukLnrMatlU92y+wn0nLxU2nmdt6DpHYC7TQ8u7j/Bn4l9By1zvI7&#10;6MJ7+Ey4TTkxLdHl9BYV90lwdpsEZbWJVyKaKP9c0XeKE3PyBN9kOGIpc5GL++npOS2ptfidtFBv&#10;Pv1Y+q/9SUbJLYYf/E1O3vsX6b/3f6TrxvfSfPlbaZz9ivfnK2mf+732c10Xv5H6Mby2e27Ti6H2&#10;zQZmYddo+mvnkFTZo/ae/dGy0zuSPSiCvTSOXqE8ic+rpWYPG+6EX3cyR6OV3sOGHnwRYI7HOph1&#10;0y7Fdd3MkSf2b1DsulcKa9rx9KunJ7wGhlYhQZGHqeNT1zoQrnl7uMIH3PYHo+2BX7MfuHPfAw22&#10;FxzbFy1GQFAsWpEE5lEor8ocmGMF85vQQVejEa9pkTK016XcL65inkZFA1qkE8wqO6atHO7nVeNH&#10;DCPM52dSCqvxzGDf96VGTJ3LxpHrBvGyVwB9IqHxmr47Mp4eS/TZMXDtuOQ8ZmPhNZ2BLwf8OiED&#10;npJOHsJtEvrmlJxSPAQVvy3XmHZ2STV5fDW8BY7NY8mw7ri0fOaoZVE/TcU/lHo63PBgAvP5YIwB&#10;sCUnGKQZTHIL/GEre/B2PeJTbvXY87Zv06UPHaat+CG6DD0D7pvAFtFnKIZt42gnO+FPLj4esGs0&#10;wxFhaGnoqSL+jCB/SS0o4v1HY9GgmH4HWrsmZhHBTmHtSXlobNLpX0oiN0ks0mY+KqYdp/TW2TUa&#10;v1ZabHV/fs5jcm6txrDVz/xXvq302rnljfBs9Ea1TfQgDzFfCa/eSzfRo96Ws9fukM89xN/3iVz/&#10;8COZuQaXmGNW3dxVNIFqX7og45fQTl25guf1BXLNM/TLjslxcsjGrlPkhHPy4NOv5bu//Lv87k//&#10;jm/DJzJ27gHfp3aWX89rqkSn2YGW+Ybc/eyPcvYOMWE/85zYiy9cvyrjaLKOtTbDjfP4fArQl1Nf&#10;SE2kVzUCdnaI30+A15VIS187s6FOy8mJQfRWR2H2idRg94ujtzP7kou4BtIz4OeK9no3MzRcxDOE&#10;WSAHg9i79ouZgwO6bJgS/DYwNhUtNnloJV68xUclltpLdBZ9Dbn4fuaj3aceoPyyc4oUy1aap6P/&#10;H8s+1j0s/dOXYYZz9BOM8L7W4YWdxfESh5Y8hDhvH/X3HeQztvSoMcNkj5PYE6O5+rHvEdt4hxxi&#10;vw3leIihDzGRnDSNzzGffvMKGNUxfBxO8H4xn7SsUlILSySR3DYmg36q2Hh0H/7UeHbLFjRPOgb4&#10;URsacMwxl468QcWHimPrbceHGvZraWGCHtFUWyYmcDe0MWrunJpj6uzqoXFsJ94Pe0cXdB5oyO32&#10;aB4j9k6eHPf05pHjehE/K5bto/RYrP0B+Ax5ov1wU73HaAd2oZvgfTUjd1W+IgbE6Nv19MXC1Ezz&#10;xl72xhuyZNHrsnzJYlm9fJmsWbFc3l9LvqizUcz0DMTCgPwWvr5uxUpZseRNvEWWydvcLl28SNas&#10;pBeVvNfGyoxeQjfmih2Wrq4WmYU737t/Qz5+8gB2/UQ++eyxPIJff/Dwtty8jZb6En6rMJHBoT70&#10;e730pPczN2xEzl6e0WY/Ko+RR589YnbeI02jrTyzJy9Oa8fWwNgQPevj8JZzmg5babGVLlutp3ps&#10;5Zn9lGUrrv2UZV/DA+KWps2++/iB3EeffeuzL+TGJ5/JxQePZJRzqXvyjHSM4ukDzz45TZ/MyBje&#10;0LX4dpRKdFqWBMagTT0UJQFRzCiJS+I6QU+MD4w2gP62/R5i6e4qtvvoazvAPBt/OCE1hRDypfSC&#10;BmZcTaNFJG5kn2kb/IhjktnJffgktNynH/am5J3Ac4D7Ze138af7kLktX8vI3F9l4tq/ydSNf6cu&#10;871U8X3ljZ1aOM4te2YJ8Ux2Lz2yR4kJ8znHksXONYr+vRg0ttmSnEKdUJ0zqcVwWDRIUfg9cW1O&#10;zipFA1zBdQ+9Hv2fXuQRQVxXww9ncQwzvyW7SOJyiiQ+p1hCD2fge8FxnYi3Ski6bDaaxSf/z/LC&#10;L/9V/ieOvXrNnyU89iq+BV3USCu0nna3/fQUegbDcyOZ/Z5OjbJKiiubqX21sPe0wG/apa6xT+pb&#10;B6WW/TCv5Bh9nKn46PiitXNGI8X5pG8Do9ihaaqtbZV+Au0aTFotC+7/fdnicUsOwuMGHO+bdXRl&#10;w3ubtKXu68O3Temj2GFrg9YbPZ09OcgelW/tQqtNPEsdajvHvC7niCn5kxXXBxePpyw74TBayjjV&#10;20G/cGgUnk09MvfodzL74HMZJt5vGoRjN6HXqOmkR539vKKH+mc3ddluepHamf3QgZb0pBSX0odd&#10;cU5KSvDUy5tgJh++2XyuBWWTUlY1jRcwLDu9RVwcA6k1bZbXX14kS16l/37FCjHcslGcdllLUmyo&#10;dLXWyczMiJyf5Xw4PybT59ADXZiW8+wFl6/BI6/j0cPtlRuwwNu35eLVa9SN6LPh2l57HJ+rfOoY&#10;fO5qRcakwLEP4cW1X/PfdXEPkDR0MmGH8On0OkjfdBjMmtoltZlD4UnEFezDsG9HZ29yA0d8vvBw&#10;CI2RiirmSw5NyiBM+uiJVo7BQnz7/cTAyJLPYIusWLlOli5lptw7G7gmWZNnHJAseF8ex+QJPvtz&#10;1AY+/vxf5MkXf2Pf+5JzHk9H+u5OTqNZGPiCns4vJKPmEdz6tgQkz4iZ+wkxdj4qzmF4tuZelvzG&#10;J+Qbf8K/58/SOvJ7KWl8wHnMHPnaK7BA5q203qFflbi2aZJYjJkzhT34kNDrnU0cdnwWL4d7zCG8&#10;yR5HP2M58zgzT2oaZjOzYNi7HddII/pX9GXNW1vpT9GhvrKNmokOc3u3c8114r1MRFtbzhyHMuoS&#10;pfhi49dSj+9kM736LWgcu/GSJp94+Olf5Ot/+n9ybu5L/CR6yckiyaNc6Skwk8Wv09P67Cuy4B+e&#10;g2UvkFd+/Ky8+KN/kBc5616BZS985sfy6rN4jfzkBXl1wUvaevn5V+TF516Rpb/eIKZ6XhLmXyiV&#10;xfRVHEOTUzwj2alDcGzyi0PkFgfRUoU2oZ2nR+wwvphcR8oq+qSBnGaAXOHshVty/dYjefzxJ3Kf&#10;6+ONO7fl3MVZPLHhzic7peMkvVdD9I4NtMNm0dbFRxCzFaJt7pa+4Un6uCaljVyvu/+sDI9ehV1P&#10;SGEl/SE5tZz7aJs5P5q6xvkb5/FcYVF7b+zkvWkfgCkPMO8QnTa67c6BYekbmZDhKfaLGX5uYADu&#10;e1TSMtA1REZo63B6muQVFRHXqniTmC0HX4SKI3DzKo1ll9Qy+4P7xdwWVldpHDunHE+7olziy3S0&#10;EmnEvaU8f5sMjp9mfuu0jE7jnzIxzr40LHUN9VJX38BzD8LmT3JuEvsdpj+dWnZaBjX3vCLJyM4j&#10;Himjtl5G/2EWvXzMfouktyuWWD0iHoZGD2F4AvEBuT2xcWSi4tiFkpFbJZXE960dp7UYXMXiR+ra&#10;tFVcRbxNrB4STf81cXRZXYccbR3Cb2WI4+oEcXA2+s+nebmVNZxlJ7rI3dS5HeCqe2Fle/dxfx+P&#10;4aW3wwXO60TcS4+WtYNY7MJbYC9eZe4e1F33oR/Aj2SHhby9GQ7Nfr5i3VpZyP7+0msLYdmr8BvZ&#10;gaaOeOgQnrDuDsRMxDPW9HbBkQ1t9dEcMxNL7x3ZCMs22LFNrJ3NYdw25Aj03rng1bJvJ/2UzGX0&#10;gbvvMUAjv1be1aUGpLecOAnevHUZPWxosN/8mSxe9qIsX/WqrIZlvwMHX/rWQnnhxf8lC1//ubyN&#10;xltxaV04tYHJZvxz8S42h89a6ML04NjWeuwROuhK38U/6S1ZvnoRs1xelaUrXuV36XlbxyycjSvg&#10;YWt4TvztdemPM9KBX1mJd6i/JOZyLMGxozNhniF4KHvBJL3RlvrC11iugfiqkB94HgqVvYGB4uBP&#10;nSDo6XKEcwclx8vh0nxJIT4+AAff7e2J5tsZjcZO5sGYsX/CQ3nvPYkPopLZo3OJozPxnIlCd+vp&#10;jHcIenJei2uQF7XjaHh4miQUJONJjo8k8bOBnRl1AvQHm96VZegf3n5/g6zV3cr7SRxJjdeSfiNz&#10;uKQpdVlTG2YHwV+NLZVmHY26KZ8XdQpLW3qVbNEYW1mIJT1JanaEig/1thnK8mUrZcErSzSWrW/j&#10;Su06S9S8tSOdzKbuwqf1xLgkVA2Qa+NpBseOrhqSYPa2/ZlNsj+jQUJLevBpPSuVp9H99cEKus5r&#10;vtfzWuyaU1x34TNKo63mQmqzHrlVHtnt5x5L35XPZeD672Tg2j9K39xn0n3xCf3PaLNh1GW9s2jP&#10;0KBV9tJTPSoVfRelYRxNKbrsrrOPpIff74Rn1+NrUowWPLGkQ4JTasQ7uhh9doF4sfaFZtAvl4UP&#10;XA6zgvEcTEELijY6CIbmBMs2tNmrMSzFsfRM1YxBMzwozagDmGrLmHjdmNqAFbG0DbpmW3N6xKx2&#10;igN8zMXRXTxd6Y3wIKfxxFODWtJ+X84Z9skDwWhQiYFs4WxGlo745DiLBTx7r0+EBMD5Yslr0ita&#10;qIF0Egv2SWHjAPq4PmbvcX3NrZPApBLxi8WvJjJPi8N2u0Xia+HDa/PkvPbFC0X1XjMfB9bg6ROl&#10;LY/9zLHad1Cc3AKoVyum7anxu/c26WmzH9U8RT1iIXNyZ2tbZtz+wLINjPHUIE/ZbmhI/KOOFbTb&#10;NjA/tNum5lbaz1oTE6llY8t1Ry3YoBX1NAtLPIjNmWNCnKavb6ktY2OlEdhF3AYLd0QvxHvj63tQ&#10;/DkHQoKjJRD9jRdxqKMj5wrXJjMzchUz+LHVUz9u5UNnQBy2Fe7+Phq19Vt1tVmPhjYWYuu0m7iX&#10;+pCvB/UiD2Y2+sEnIonXmXuUnoE/eTJ+TpHo4Okhd3ClL8KY6405PkrEeXa85j2OWl+u+W57/Oxt&#10;qXFZcV3kNeyy42t8i2zRq+8kzrTfoS1jO/pbbczpBVGauB14rJOnkfe4+eJXybnuQE1Q+ZD4RRxi&#10;VkeMZLIPtY2epr/yntz6/As49rfy8A9/lA9+/we5A9+eefg5ftlPZPj6RzIw96E271Ex7HkNtuLU&#10;imNX9RETdo9rPiPKb6SQPSClGi4EH1Jf911+IGMf4E1yEz/umx/BxmGLpy/ggY1+BvasdNiKZTf1&#10;0mvZM06/KfMip67KyZkb5D1zzOOhx4E9uImfP9I7hj4TjeXAlDSMzUrXuZu8tvsay+6DZXfw9wZm&#10;78gg8e4plpoH2XiK13S8WyIyytCsxYgZNRQXL+o6vpFoq5jddDCJvn16lqLoaebWOziBmmg0uRT7&#10;OAw8khxFeWUHkbd4HkT7coC5K3Bxz9AkuEwKOW0SjCuammwYNRvlVRclfoGJsh+e7b5Pxaxcq/fg&#10;T8NycNhPPYT810V5iwRyLgaTm3J+uNMbQS3RluvvU5ZtRw6Ob5CxmrGm/Ae5zzI0YeYuX2/gevj6&#10;8tXyyzfekg3GFvj9ZOIDzDzri+jjeP9qunmfWMeoLzRNXfuBZaMxQped0zUl2Yopo8suorZWRv2u&#10;ahydEiz7yPBtrp0T4pVK38jhGoko69JYdh3XsmPU+hS7Vhy7CC12Db9Xwe/Pa7IV51bfU3Mhk+qY&#10;pVh/WpsdWcBzKf214teaDnvgqU+HYthKX6xmGCpfjaZZ/KzPk3tyXz2uWK3yqVZsObV5VNJbxvDP&#10;mNb8qBW/Vqt69Ir2tdJGl8C41RxG5VddTGynfrYQbj//mGLY6jHFw0NKWrR1sJRYs7xNIuDasXX9&#10;omY/Kt8R9bzz+uunfHmeLcOQ4dnFAzwHS/llK359ZOiixrCrR+fg5dRQpm7AqNGLw6rn19PZj8o3&#10;W+mx4djwdsXg1c9WEYcqPl10clbzNFHMOrf76crv5X9BH64eS+e1ZbSTX8PGFOdX701a6xi3Y9rX&#10;mW0ws8ZJTZM9P/8x/ijzLOltVCxb1XKVn7by0FZLMevqMXIKtbhfyWPKZ0TNfsxuv8jfmpHkE2i8&#10;T/C51k9To+C9K+gSt7ga2RlSKCZwaz3nOFlvHSTL9Dxkub6nmLjBpAqYS9Eyi8/IeclFt53XyPvV&#10;wbVjGM+gS9/I8Ad/kdMP/yYDcOyeW99L5/XvpP3qH6T9yrfo53+PJ8yfYNnfSfOZz6Ss+wbXE7zN&#10;qUWHZ9Wy36C9Cs8kvkmg3yyWFSMOfrGyl/PNJTCengn0TOyb2ZVNUlrfw+om521B83cMr9NK4ij8&#10;2fIVk6P3+2iXtnLROKm5WsrH4mBsJjFymuaL7YLeT3EIJ/ZLJ88AtNg/LE/iKhiXsxs9jt7MNQ+O&#10;kwh+Jw6GrfTRyalF6GnLiKGf8uyiinqYQoMUsQrh2HnlJ2CV5AoFVcyiqkDzB3PlfmpRjcaxYzLw&#10;8kJH5xHItcYHP15ehzt6b5/gGPaMBE2bHU5fvdJnx6nnQ/Onni8tF7+J3FL6rfHjQN+nWPZhvk4r&#10;YB4RzDoJZq2+lwHDziis0Di2+n4Cj8WgyVbeIiExh9GFwEYPwpvh2YER7NlwI9vdDnAH+qXXvycb&#10;6PPVQZuwlbWdPc9QH42GwXZmSeDHt435ekoHa4Am1lQfXbYd82zYY13s4Zj0cLMnOewjdnV3YT9S&#10;MxzCJTYjizoC/LL2uJTUNVFroP+zFC8ROGsKOsaEHLxnuQYrlq28sg8l8HpTYfAw61T0wyl5dZr2&#10;Wt0qHxH1vbAEOD45nfLKVnrszBJ4bS48tlDNh1OekaNy+uwV2N1NtNIXpYvcUHlmq9mPimXf+e2n&#10;cvneA81fZOISnuqT09IxPMLcx9Oar+/E5ct4UU7Bzpj1MMi8oInzMnvzIR4i38k//ukvcuvRN9I9&#10;jB6wbpDnbOa1H+G44nPJPIrPwDgzIT6VKx99LpM37smdJ0/kt1/+jhl8t6WupZnPIAq/EHwUFO+P&#10;Cuf/jUErnQXjx3OyowkPhUG042i3ziiv4XZySHT1OTC01DgJT0XTlxLFTJMweogCmd8Qxbw55a+V&#10;zv142bXPizjdlHh9D/FaNDyN46MU35VimDjsK4HzIAVunct7Oe+XncN79neWrTxGWrXaUEP/mOaZ&#10;3T+p2AS9e9RHDlEL8Q5gFos72iT0jea7yOnsf8jp3PbJXm8/9ON4uwWyV7I8/NFCEQcFRjHLJTGF&#10;vrVc9Fvl5MN1eNY3SVVjq7byKslt81VczByncGorvn7EQ+SN6B104NgbtjJbkbVpK76+OpvRe9LX&#10;r6sjRkbb8epC3/EDy7YgZja3sCI/3YXuQekf0DzwuhzQQtjtJme1Vdore/ra6N1z5vW6s1974TGi&#10;alfEhqqW5eZzUFy9g9jL3dFku6JdxY+EHNdW8Xp4n7kpc9eN6S9E36DOj1XL3/6BY78h61ahX1qz&#10;Gs3h27LhnZWivwVPSrSpBjpbZRMzrla9Sc/vYvJLfufdlWgq166h/0EXrait7PNwgY0E4Q+RLvUN&#10;R6WHz34QRj0xPSwX52bk3PlJmZwa0ZZi2KeG+/DvhYf0tkvfYJfGsk/z/enZKbl4fVZuPrip6bIf&#10;fPqh3H5MHef2nEzzd06fRfc3OarNffzvLFt5jJy5dP4/vUaULnv2+hx6TsWxlcfIXfTeD+hHeCQf&#10;fvqxPPzmD/jY4cFLXagHVtIwgI8PqwemffIMdfLOHonO4NqTksEMJ1VDw/cwXHHfeM71ZO24cOcY&#10;cTkYIrv9qevt8xRbT2Zm++I7Qj3BNyKZ2iM+rw0j1JPm4D736BknjkAjWtXMvOCmB1JQdwstqGLZ&#10;H0hR430pgLUVNTI3uPdjePa3vJY/ysmz/yQdp7+Es93gejMiMWm9nKvUYrO72BeaqLeUcr1KhWNH&#10;oi8LhlEflNBD6GS57kfG0ENJr15ASBxeQJHEhPRxhqAdpOaxcTsaI/ILV7+DsPlUuDgzeAuYtZKP&#10;Zy8sOyYzH886+mCJ4fb6TMqbb/+z/Oq1v/2PDHvR4n9lHuktuG2VFB6hd4KVgBYxIDRO9hJP7nDE&#10;v9GJ+Y3ofmPZh0pr2qQGfl1JDFx+tIM9qBm/oKPUnPKpzeCH5+yHd6UHObmLbDe1p8fBinqk8rKG&#10;aRubie42VRciP+eYVmx7J7n8bntHZp2SM+2l/5V9Qc1QVfmazhb6CrbqUUPCC5afV37YZqYm5PBW&#10;9MPiVwLLVkx7xw58tcnZjEzIYY34PvnOHpjPgaAwzS87O586QE4xrL0SzlmDZvgWdT9m+Nx6hDfh&#10;LS2mL2lgxnN5C9cutNfV/VKJRiy7mByf2KOgDM/x6jNSW0ecWk28WUIsmM+8GFZO3ojkFI6gqUdr&#10;kdmCdikbr3ob+fWLb8mLP8HD9Ke/kIU/wy/5xRdk3duLmVFjLHmZCTIw2C7nL4zJhcsw7MtnmOs7&#10;I9PnL3D/qUfEObj2hbmrMO3rPHaFmtEZzrlhOOMQ/g+90tQGw2zpllLqqDHxGfDscPGmDn7wUBJz&#10;9rhucvz4+KI5C4mXeLT0ySnUlqNTiC2iJfggPWd74WCGlnjSmvBeeTA/Mg821ycDw+PS3t2PtrWR&#10;OnosnwfXRPLILVuYgaujx/tvJfvRr6al5kpX5wD/x7RMnWGPu/uFPHzyZ+YSfy/DZ9E0nET70cO8&#10;oU5m1tTf53x5zPoIH5GPJKHknvgknBHPKGZ1Hz4rkfnX6XH4XNrG/8rM1L/iifMNXtl3qcPT93Cc&#10;nr5j15hvMYMWEqabjjfKkV5JL4WBp9bDlLr4GWaW9DPPphffuGNz1PzhNQltaHySmY+G58dKC66P&#10;JrLxXUtmB1gwB9CUPgFL/hd8mKiRu8OjDqcfJpbC4wJtWGB0LDUiZnPBNKPS8/FpPqHN756eeyxP&#10;vv43+d131KlG76A3KoPNOcnK1Xry6qurZMHzv5JnZIH8FJb90nPw6ud/As/+sbz2/PPymwULYNgL&#10;ZOGzP2X9TF5+/mX59c/wp/rlEln08nJelx0zU2GsaV3SWk+u2npPaivp58iZlsOJ9N5H9EloCFqP&#10;oAb0cA3MmqyjB6JRMrObqEP0SVvHhJweox44exuPmgcyd5W+mLk5mTgzjXdIn3QPdFEr7+Y9aqZG&#10;nEdPE70SbnvQXMVyHh/Dp2SEn5uRfnK8odFrMn0WnUzPWVh2F5y3kv4opV84xnnfzzzIKbj4GXrD&#10;pqSN/LmjHx03cUvPKeZFDjD7o49jFK7d3NknTZ298PFu6h3EqsXF+EvznvKcMYkJkpyGP05GOvNX&#10;0vE1y9L8shO5H5mcSOwIX8zL0Vh2+fE6tAlVHAMlaDUKiXcLue6UUndjVldvJzMsh/BXmYBnM5dh&#10;hv1mihiqv4/juBetOf4jza2SlYfeNpp4hpWSkS1FpRX4ONVIQxtsv/8U+oBunosZusXMdOMa6heF&#10;R4A3Gmn/MLzx6KWPJh5Kwlskk3pHyXH8UrqkpW2Y+bxN6EpapOpEF71tXVJSTU8a+pWU3Eo0LV3o&#10;1bluwLJL0LokES8qlm1lg/7RDObCeWW/141zjDwd9qN0ZSYWO/EJQM9oQk+LId62+sQj+rAYHjOD&#10;vT1l2Z6yx5u+bA932WJpIkvWr5bXl70lv1q0WF569XV5jZr1eh0d5vo64RUXRrzN/KydVnjD6oqO&#10;ERprc7Qhlsq7Az2xMX4h1rrwcWv+Tzc4hR/Ln3VAQuIC8I0Lhhe74s1tyEzIlbJ8A55mm34D38Xj&#10;Gaa9dpOaub6EWY1L8a16U1bArZe+9Zq8tugl+dkvnmOWyEL0pKu0+eM6ikFvWUdMtVbj1npGSqet&#10;C2fkNRnT57Z1pax6l99f+YosfutFfN5ekmWrfiWr1y+WNe+9KWvfp2bPWrvxbXxL1omJrQE+Ii7U&#10;hcOY20jfXgh7D5xKD5a1xdJcNltxvu/AB8nDQ9xCYdnUsT0PxYo3NQv/BOraCXCVmGi8JTMlubRA&#10;onMz8O4PEEsXuKU9HnT8jXe36+Hbrt43PD/gau5+IXiRxUh4WpyE0NfoeYg+eQ/0nx52eJV5wE6Y&#10;01CcjKcy88pT6AM7hN7D0VbeM9GVd3TRX+uzn8HerBydtf4wD/Zxd5abL8casewed7xj9+7l84LL&#10;wbS3E2uawefUMrG0oA6gPCXw2VJ6fuJhK8vdorvVWBYuXYeO3kgsHGHz5CrZtezPndRoWYfrTqMV&#10;65LEunFJOj4lseTd4RWDcrCUa0pZH36oY2jXLqOBQ5+H9npef6002IpdK412VuOY5qGt5kFWDcIk&#10;+Dn1/a5Z/Jdg2KdufKnd9l7+VPMY6ZxFcw3ProaDp584LXEVPZJcPSC5TZPMxLos9aO30a/y+zOP&#10;0JAqXfY1dAHU/Cv7JDKnEZ6tcvMqCUhE43woEx7M3IcYekwTiiQyrZzr/hEJS8zn8w/j+HUUU94P&#10;Yxs8K61hm8QC202Z226CN5+xIbcG1NX1xdyQ3i5D4g6Yl60Zs0Y53+zx2nCyh6vupQ8VnYCbG0yb&#10;HF3Vh/0C0Zj4R8L3mFHn6A3HdhMTG2bL2RMvenI8BaFPjUavlURtI59csYYZ21wfs4/Bfo7AgXKP&#10;SVhmLZ4k1XiyF6AFimQGnYds1Hfmc8VLZE+wNvvRDZbtE4A3dzDHZBDMAe2AK7HXHurTtrtcuR5w&#10;/GziOFxHD8VmPN7JBZQu24Kl/EXUMrGgf9OI/9dAn+9TqyJO0jMw0OZDbtTBr4cav4qlNm9RC+/w&#10;LcxE3MrP65lyHVJebXg1wLWVLtvIiFjN0Fq7NTNVNRMHWKPHU332/hCNY/v7Ky85WCTeO0rPrTy3&#10;jYx4PT/wbAuuZ0bWnEPEfBu26WlL18wY3TR1Mlf+npeLKJ7t4M0sJn8vcrZg9EdoJtgbgiKpIYYo&#10;/0XqTu5efK52P6wd3O7gvIeb26HFJga0Iga0cXSQna7khrvtOBbM8C4x0W6VL5HZbhvNn8jQVrFs&#10;ahmsXc47xYXn9fTfRxyNz6A7bNxZ9apwfXXbi6dZsMQX5EhZS4O0sLecujyLV/Y9ufD4Q+321FV8&#10;ri8/1Hyy1dxH5Zmt2HVFD8d275TGqee9sks7RvH8GNWYduaxHokrbdA8aZTPSM/Fe9J2/qY0z1yj&#10;R4FZjtxvODWDNxB9puOXNI+R3nFmT/dPaTy7beicDExfk8Fzt6TvzDX025eZ30O/2NQVzlN8TFjH&#10;R2C0k5elE5bdd+kur/Oe9PG3u8/iyc3qPntd+vn9IZ57CKbdwd8vru/lmpEjVq5ofNyDyVFDtFmP&#10;imn7hjBvKpJ8JEbVejPof04hjymnF/EYcVE9cRj+8fmw3fRSOAF+dTn0YbM/xqcdoR88U/b5wNLI&#10;bZzcQul9ikVLAef2w9PHA/9tWPYeBx/qIb70tfniu87cUV6Dp8ay0evsQ+/ppjzk0dGxR1pa76Yu&#10;g46N89eYY9aY2pXy4TQx5Vg1o9/GwEzWcWwvWbNeVuhso24ZIkc6uqk5MH8Ill1LPaCKWn0Ft0cH&#10;Z/BImpMGtPTHpvCFgGVnEkOlwkIzu/GDhk0XD12TirG7UgvLrjx9V9Nl+2U1S3B+M9pqcgKug41n&#10;HqLrvg/LvoxP0yT667NyZOCpFnt+7qPSb2e3TmkeI0+9sskfus/ju6G0zH9nwcojY55jqxmGan6h&#10;mnnYcIFa33k0jMRk6nHlr6E0yXmw3KwONT9yir91Dt5+UdM9V46gXz6Jb0kHPLdpCH57UlvpzcPc&#10;DrAH9LH6YbiwpOYhban76nHFskPLWjVdttJjxx8fYObgCIwYT5TuM5rGuRydtPLEVrfzmmlND62x&#10;bOoAsOzyoacMe95PRGmxj08rLfad/9Ria9rrGXTnPNZw9q62lFZb/Zz6eaUVrzx95QeWjcc1zFr5&#10;nCimri1eUyZfK46d3DAk/0HYeUZVea7r+lkn+6T33rvRqLEroAhIEaUIItJBpEqz0BWkSREQpPfe&#10;OyIiiqgI9hiNiSW60rNWssrJycpee+8zxv51rudjZY394+xxfrxjTiYTJsz5fd/7vtdzP/e9rwmd&#10;deMI/iizQ79ObT4maa3on9vIpWo5ZXBr9RfRsb+J94ccyJwu6hd99C0xB6qn9n8d+pgO9cqeHVd4&#10;/nnY9zTv2zluGdym1msmaJ+4x5aKpX+KzLMNkTfMvOTlZW7y+ioPWe4Mn0rAd6ddPbbu4UF0Hx8g&#10;1vhD1EsGqT0coW4xfkfazn0j3Rf+ANf/TupP49N+9it06ujDZ/A15/GBj/8sQ5f/RD34nhS0TUvi&#10;oQF6Uzke4ZF7DlRIcAL+VswjHuHJjCT8E3Qkso7F2yqc+mwcPUU5aJCL0fYW1eLBitf9fvKK0TqH&#10;o7feuQ/dcnYFuot69Hd1xrkelZhNHYueDPaTntup7brjubWVDCmPQNaYeOJ64yXgw3msg7rwFh/8&#10;7tFU6f4zZuc++pnpc0xBB4IWJCEZ/VUiXpYMgzVnFaPRqzD4dX6Zel3Qcwo/1Oxf9cVWvp4CZ0/V&#10;r+Ha8Zn4fidxHYLTBMOuQxg7uB+NdiSG/2GX/m50J8nKsfV355XT447WurDqn8w6GY6t7Fo5trJr&#10;Zdn6WCKMW+/r2I9WW5+jj8fDsnfBsqNh2RFx+DrAk8LZI4bviWOOCqfXm7waK/R3JmasxUzh1+hO&#10;TVnXcmvHPLzezgYdnupi6StkrLNHm+BMb6ULc6ajDfMVGjxb1YrQv2eJLwTDmrqse2Ageol4/mfW&#10;p/lFcFQ8RA4WS2I2Wra8EgbroOxiic+Y9cVWnr2Lobx6P9qjjMIG41b9RNRLJI01in4vPq0Ehoz2&#10;HZadXdzC/0tGDHuT/Ip2GLNqTy/BsW8Yuuy6zkH02tQ3DlehFevG6+qMocc+fYUs4qvX0GJfxreA&#10;WuvAAH4I3dIxAkuemZHuUfaD4zC5SbxILlyVczduy+W75E58/iX1WfpguNak5rXhf9IGG2M/m1IP&#10;b0bnXDkkvfTDXPlKPb7+Vb755W9y76c/kgV5mb6BOvrzdvDekN/j72voqQN34j0WR+YQNejIZPSq&#10;+/A+Y+j9sHjVIpGDEkOvwI5QGC/rtgB6WT1gyFvIHvHDXyQsTDypRzj7bUMX5ArLtmP/sJm6LHn3&#10;GRxDh/BsOVQte/MryeZB315UJ7m8V6rNzoNj53COZBX8pstuQnvXIaUt/Whqz0r/BP7zo5P0+3cZ&#10;NZGQaDKTA0Lp9UNDy7rTFr3yhi1k7HhTTw9g/mO94xuO9/QOXVsydpCRFhNraLMj0WbvQZutPDu9&#10;4DD1JtV41VNv4nOsrJG0Io4BjpPwhEQJiIpGfwTb9PCEZ9vDDNVrhD3MGnwCYNorTVbQQ0DfgDn6&#10;7DWsDU1X4I2wRMzMTAyW7bzJ1WDZ3uxF1C/byGeB7yvLVu2VmxfaX2986vVcZ+j5r9cBF49t4ozu&#10;wcnNFx9h1ZiSb8Rw1PusBR02OMoG9i4b7NDj2Nrh+7oEzec7eIS8LgvnfSAmy5aI6bLFsmjeHFk4&#10;510xWbpIln44X1Ys+EgWfTBP5r71juGTvWLRYjFfSQYTdSJXJ0fWDB6yPdAPLhImKamJUlxSIHWN&#10;VfiaNkjPQDvZX0MyeKRHevs4vvs78XHulO7eNphJi/Tw2ABs5Oj4MFq4MZmcOYUn6zm58tlVI//x&#10;5u8/l+tfkHf1+VWZ/gRPncvknU5zDpyfMnTYs57YFw19tnLsUzP4qvJ91Wjr9y5ev2pw7E+/mPXK&#10;vvfdV3hlfytf/4SP3Z//l5y68Rl53/TtHTkmld3ki/QOouUk8/QYmuzqegnnc49IIsOOEQqP2xa1&#10;SwI4PgIj9ZZ1FSzOfQf9o6Fh4hiIr8g28rLZo/rsSOIadYBaVruUN5yQurZL6P6Ye/vuch7fhql9&#10;SsbUPV4Db9/yz+Vg/Zd4+5Lj2HiDftNrcG5q+H1fSvMgedFjP3Jef4uv9cdck/FG2N9O/axTkrLw&#10;zNpXhT48m2MX9sva0cEzCK4UyjoPZh2mPhHRcMlo1oEc19Q4vP1ZY3K8ONMDuwKW7cCxEhKTYJwf&#10;6sOTR/9CNrdp+eqXVISesEfmzP9V3nz3P/5bhq36bAeXL/Ev4RzNKkT3Tf0yBx+eLHpVEpnX4Ddb&#10;2E/ZuW5j/8G5ti2Ga04x78MRNKon0K32MRc24JmXRy0pHq1NKPoob7Fw8GKfHsR5FMIewg/t32Z8&#10;UulZZT+iLFv3Uzp0P2a/Eb02LNtl8xb0GVvJLKeX1JXrDMe8smt9vqU1vcHoivQx+w0O9Caspr/a&#10;xuDXqslWn5GNG3UPZSdW/E7l2VpDUo+f6F3xBss+kEf/eGGp4Zld39INN+Ya/Mktmf6CDNF735OL&#10;c4v9Az55dbDrcmqVlQNyqBaN1eEBdLr0YFWxBq4lQ6saNlCK9uLQSbxGTkpR4YQU5FNzO0Ded3Kt&#10;hG1PFZu1XvLB6x/CKl+Q5x96RF565GF54ZF/YfxO3nzuEc7VObIrwl+aWyrk5MQwf8sp+hqoeU5P&#10;4lmMx/BZzpWpaWOcnrmI3/EFPBpOSVM7vjlcu2oa2qSlox/eOIWe+wp63Elyfum94bPLZF4rLK6h&#10;9p1vsG3fgAjynxLxDMs2RtQuejxDIjmuIvDopG8aPmNqsY59ugfeCXuluIL5qrFJDpWVo5PNIzsj&#10;gefiE+7rO9uv7L4V7hsoidSEauq0j0N1wN/IjVs/yo07P5Mv+As9SX+U9pF79KxdoG9/Cq+bM2gU&#10;r8B27khO9XdyqPkvUtj0Z5jFN/R+foHf9V1JKbmPJu/P0nb8P6Vl9D+kpvsH/Bxvcp1G39L0Gfrb&#10;8/S69qClyuOaia43kWt5ETq/Q32SWzSCHhaP+S76e3vIOW++Kjl5IxIaXiZWFkHy7ju28tarJjJ/&#10;DmuFZfhjrtrAZ2CDfkz7a8zhiBvQpYfSi5BFrtdB9tJ7xCMkCH8CdGe70N8lsRbLLpACeru6Rk/T&#10;b3WbvNnrZJSU0cvuKm++s0Seef5deezxl+SRB5+SRx96Up575An8sp+Sl+DXzz/4oLxKLeP1J56W&#10;Fx9+Sp76l6fl6QefwXOcvIU38DdeSD3BlOPVJ03SM4akvIK1btsX0saoqrotRUWfSFbWBUlKmpSY&#10;mCPo4jqol7TDtGuoQzZKakojx2KP1NcdpbZwSo6NzsjMNGuRU1NycnKS+uMxeG6/DI9Rhxyl9lGL&#10;3nEH56WVKXkTm+nRSoRXV+E1wp59nBzJMzeoZd6SE5P0pbKGP1zNHiGrkZpyGTy7gj48PDSqhzhO&#10;RqgbDNOTcRyeDS8/NoP++yLH6nle7xSeOPDhlj40/t0wX/h8V5fBs8sqKyQ3nzVCJj1T6WlkiJPp&#10;mH/QYNmJaan8PfDGcOZ7L0/x2B6IhiCZNVk+vkyl9FSVks9SBjeukob2JsMnpXu4T4bGRgyWPXl+&#10;Gk8VfK2mzxl5lkeOk7V9kizuoRF829TbrISesBL4c53UtXRKY3sPOZbkEc9cpo5PPWSEXHceyyqr&#10;ofcaj4MQ+lJg2f70wITH4lnG+jiL+vyh0iapqOqQqhq02LW8921HmCfGpQFmXVrbS02E7zXB/AfO&#10;UA9AL1U/SB39iOHHn1/Zi1+EHTl/ypbw8uR6p97+a9iHrzCxgFmZMyzw5FiHb4ANaw90web4ilko&#10;i96A14f20G9h7UX+NnVYM/SGby1dKC+99Z689vYHMod9/HIz+recXMQnULMlI1lj4CFqsUYWrVqM&#10;PnIxntcrxHy9GawJzQgce53TGrQh69EBuMOz/VkLkeMb5Y+nAznWu7exroOxb8a/yXo+bPc9WWY5&#10;l79jMV4BC9BdfgSvwkd79QJYNj7b774kL778tDz7AufAS8/Kh/Pn0C9D7qMVXlKmS2TBojkyb+G7&#10;ZEXOkZVm5B1a4lmyjnUUv2flmnmyaOXb+G+/KnMXofFe+gqs/HW8N96B4b0ji5YrM3+D/II3ed77&#10;+HUvhS+vR5+zFT9c1ldBPuipt5BjiS8++4eFVuTAwfucgkIlKBmGkoDfGHXi6DT8BXPRsnBeR+xH&#10;l5F3UBILciRsX4K40OtpudnRqBEsWL1K3l68QN6cvwBOvIL/kyw51p9bgwJke3yohCbRDxjHvBzo&#10;IjaetrLBbyP9Xu7itxv/p6RQ2bEvCm1xkDiiiTd3grFttMfvW//WCLT++OSkZLBeJUMyIoE+q1jx&#10;5Vhz3xaC74I3c64LGnp7PF3YBznhhQbHVu+M1Zbr4DboUFkLu21Bx79ZdbFb5SNT5j9nHzTM+yW1&#10;qEnKOlV7eAUvg6uS2zElSZXoAdGSZXWcl0xGRseMMQ50q94Nv050ZzWTd2Ez9JdNz3peq39I6QAa&#10;tLpRSakalsyGMclrx5sX7bZmPbbAcNRfRLXYw1d/kCH02eoz0jMzy7G7uK2GhR9oOSmxh9GOFXai&#10;zx6kp/q01I1+Ih38/s5J9u8nP8cL5aoc7oRV1NCHUtQjsTnUUjMbJCqtRgJ2ZrFfOci6jjo9umxl&#10;2Xtzq/BZK2FtlyBWTp7UebaIlYMr7xPZg9b4laNHMUEPZWppzvHFHtKGXkX09Y7WeFPau4g779/W&#10;TR6yxZneTkdyIh04pxhOTuhI4MebWZN7sCbzQ/cVQJ3Yl1s371DWXv6y3tkPzx/2777UINC8Be9E&#10;75ZZxpqwA5Y9LLmc6/sr+B8KmmVXrvLsOglPKUMbl4nnTLSY2gXCtAPEcgP+2Jvx5fbEczAYzWrE&#10;PoNlBwST74quTXsz7ODI1nZO1ILI/TTBg9PSxuhnVl22Zj+uZj2v+Y+r+V9XmOIzgpZl1WpT8jTY&#10;t5isoo6EN/vipYYH4vyFi+mZWCwLP1oqi5eoPkd9E/GsgQeqPtvRadY/294ebxwb1mvwbB3W1k5o&#10;uN0Nnu3tHWzos0O4NirLVsbtyPtnZ0fvxno8O/h7HR3RGlFnsWX/o55IyrIXmaFLo7agmmkb9vA2&#10;1JLXOeNtvonPxNOF3KMAvEPI3GXvGbaL3vToGPwXo4wRErNLArnvtZ09k48f2gr1HPHEG4SsmyA0&#10;9WGs5wN8qfPhpQ8jsIBnK7u2dUW77o52nd/v4IG/ksdGPj87tN72+JPCCvxZe/q4iL2bPR73+Pe4&#10;sOZkrOf5LlxLfHaGc31IlP3lRVKFfqf15Ki0nqAP6fhZ7l8x8hs167H15GVDk109fNbwE2lgLmwc&#10;O2/cV7atjLusb0JyGgcNXbay7YHzt0SzHytYd5YfmcTP/gL+JJeNHEeDZTOXqgZbWXbvsWnpGpki&#10;g+2ijM3clPFLt2SUW/XVHmAMTWtd6TK+9exXJvCA5n4nfLyXx5WRK8vW0Q3zbj9xQTph4Poz41fu&#10;Gkxbs9/ic+n5ZI2vLNtN/W68qa0FxOB/SS4xDHvP3oPo58hiScIjoKje8B0opp5bxMivIYO+vBUO&#10;gV9Ay5DUsT+ob8dLpYyervRyegQPkEWahq4ijV65vWj8d8lWD/oO3EPQb4WgOQglOz6UWhJ9ET7h&#10;/2WQH6d7ZPb7jlx37TdS51VuzXmsw2DZaCusbVnXWdvLCjML+WDZKpm7wlSs2E8kFhTR80GP2Sc3&#10;pHl8Qsq78VTgb6sYmCDf6Ay+SefJSEQTe4rsoqPwSdhvUhPa+U58qNFSF1JfK0OzUA3Lrjp5W/J6&#10;Lsju0mFJrqYm13XW8MpuP3cfr2Suk/Br5dWqvy7swyeEn9eh9/N70A53njG+n9eFR0f/zKz/yOgs&#10;DzbYMFxY/Z8rTnzM6+EPcgZtMuxaWbYOvd8wRf4hQxm3Pkefr9y4YBBP6iFyGY+QWTkybdzP66EP&#10;GE6dwjGXxJokqaZX9tZTS+E2oarbGL89pgw7tXHIYNnKrxNrBw2/7P0txwxOnNOLD8Yg3te8lmqy&#10;lbeXH2fO4FaZ9j95Nt9Txq767HJ4etUJ6gfw6N+8Tn5j1qq91tFocGtyGFhzqlZbh3LsWliX+mkr&#10;By87Bpfn96l2XVm2wa478FbBVyW9DUbNbRqsfR/rUc2pjOPvN/4H7ivLVg5vPLd9ll0rv9ahWuxM&#10;5djd0wa7Lh5Ghz9yjc8YDX33jKHRVsatQ/XamvmovFs5d16PZkjSS9qHD/oA3qGMgzy2t3Zc/FNq&#10;Zd22/TLPJkjetwqQxQ4Rsj4wXULR3eQ0nebacYc+ju+pMf1EXelr+lDJ6Ry5LqW9/O52PFF4veL+&#10;WX5+kNcs5PVKRmD6x3iP8DjpmvmaGtX30jpxh6zHc+yd+KyKOthrtUpCbiW5X/RIxKSKX/S+2REF&#10;g96RwJ4GnxE4tB9rjajETDy62N+l0OekayJ0a76hu4xs64DIvTATejESqV3FZ8n2mH1wsV1o7ULx&#10;xGDuc/FlP79JrOi/sd9E7gLXf1cPtJuwLdWbesHqfALDOc9jYUtJnPt4cezZD9PWzOMkCUYTtz0U&#10;b11GWDSeIDDoxLR8dDIVhia7EB+RgooWeAY8u5C+p+JaySpB+1pSR/2sxmDvcekFMPccrkXoFRPJ&#10;d9wLH98Hb4aZ6+/TodmPyfvRXsOzM2D3GblolXPJcMymd/0AvAPNdTosW0cKjyeka4ZijsGwlWPr&#10;9/VxfW4CjDs2Ndvg2THJ6egm0CmwntT8Pf8wrpVerDud6G2ihm6/nvlsI/116E7tbW3heBvwRaV+&#10;y5rUcZMDfdCOvF+wQl+tvW6AYZOLvGYF+pBFMmfpAnmP9eZcuOIaGKQL89s25sFIXis2nd7yjFzZ&#10;mZrFGojaIn/Pzv15cNtsahHU0qkdxsGodSi7Vh22+oooo9avf8t+nNVfNxoabb2vvtrKsouq0eYM&#10;nZazVz5jP3RNhk/C17qP4GFRA0PF5zmR/U96Dp9LJQyoE63aUTkyecbwzB45w3w4NET/dLOUt7TQ&#10;P3RUOo6iS56YYp66JMcvXZWxi/QTTV2E08F2qa+pZjCzaBAmO4runJyBg0dYz/VQC+2WwvpJ+oe+&#10;hGf/Ite++Z6f5XrZ1kLPYxp9BsFoTTxle+we+omyON6p1UTgERIczMAn7h/DLQhdCGMzfM81kExS&#10;NMbKdm1dN8OoyNtxdEKfQ0aIP31BAehRvNH7bPHBZ8SX9XoQ51CSxMLC9nEMJlNLSeD4SciFr+VT&#10;F1FNO3WB3II66iTUhArQyR/SfgZYdm0HWTUDMjh5QXpOnEMDe5THyVFJTBOvwB2cL3jGbSKj2JGM&#10;o/XoBpzoM0O/7Oq3nT41WHYYNS80mNuidrMX4zyBZQftxDsbjrkjXnuEU9DupHH+ZqLZz0PLWoDH&#10;cDnzbyXvKf0F+fRLZeDFRw3Ek/fCcSv9uA54Haynrw1utsYKD761q/EtNGPtR/6OyXJZsmSBfPjh&#10;+2SHfWSsKTfy3rjBhLbCsdUH3gn9uMMmN8NjZJMbGgTOdR2unttgR2QSuaJnYB2tvcMWrAEt4H3q&#10;J6LDjr3Keh0wPHvGhvX0CHKe6NCMx/kfzDE8RVYtWYQGlJ7DFUvRXL8nc995A1/s92X+2+/K4g/Y&#10;FzI+mvOBLF/4kaxbYy4bbWzFif2Rj6cH/YG+EgjLDg6hr313JBxsPz4JRfC+SrRqDWSQdkh3X5t0&#10;dbdIdw+3Pa3wiGZp68Afmcd60XAPjQ7I2KlR2MGE4TOi/tgff/6x4ZWtftlXb5F3Bd++cGPWC1vz&#10;Hs9fU/+Q2fxH1V+rX7ay7JPnOI8uTRss+9INfsftm/L57+/iWfKVfP3jd/Ldn/8g3//1R7zr/ipj&#10;aLLbYRB1Q+SQ9Q+TxztCxtGY1PYO0Q9QhrYabQccOzp5PzW0BK7F4VyL0Tt54A3IrbMHbA6m7blz&#10;j/iqTis2hXMii/5VND/pZWjq8A0uPwY3we+umRpxOznGjXfpY7jF2u0b+nLQmJbfl4N133OOfcu5&#10;eZvz7wb8jj6kNs14ZH82/C3Xhi9hGFe4Ph7hetDEtbKJ60EF80ehbOc67rE9CpbNfsYLLuHtZ3g6&#10;eHiSneOOr6HXNvrwQvGcIq+Sc0DrnZs4D1yYN7RPIQ4+mQm7zikma/cQ/Th51FdTWtjr/vH/y7BN&#10;1/4k0XGdsBm8Z/dqHZOc331k/3G7M34/vtL02cdQA2DucQtkHvOLEj/muDRqta2sAftOXCKLAT1y&#10;JTkTCdkwlRi89sLxGaLfKDSePK4sOGAa3nm70aQFo52hJx7NtQO91FY21L3gpxbryGPiuLaDUSun&#10;1ltbezQ0tuwrrPGoZ6zjvs16/Ej+8Rxbnr/azJS+wnVohdCmOcK37VWfsU7WokEyX2uJPwk+o3b4&#10;asOz/QND8ZeOQx+SgA40Q8prmsjLa4NtjcnEzdtyg2Pp3t/+XT798WeZuHGPns0LZGGcxNMcb7jD&#10;nXKo6qgcrhmH8Y7jh8Bj2f3wxj45kD0kebmjZEAek/ycPtmfXIOmdh/ePm7y7suL5PmHn5RnHnhU&#10;XnpINbkPyGuP/w957Qmy/p58QOa/97z4e9jjV3JABoc7yBo8xvGPpnRKPY3JBj7N/ECd5iQ8e5J5&#10;4OTZGelB51pcrh7A2ehKUyWDukM788zk1GU5dfYydaYxdKLwM5h2HTXAqN1k7LDndKf+ERIB+43n&#10;+heLp/aOnfSE8LhPgKzb4EDftO7t3PAaC0N7myZ5h4vh99R8M9l3UOsMi46gJyCYukYk7yP9xZER&#10;1Af2SB57hO7+Mbl562u59/WvcvvLf6WO9bOcmPmJWiz8oucL8tjO0rt/FO/TQZjPKYk7cFOyK3+Q&#10;wy1/o+bzK96ov+DT8xe0bD/CL36S4rb/TV/Dv0lVzy9yuPFL1i7khld9IiW1NyS78IxE7m5hz0+W&#10;yWb40fa9kp7ZLHUNJ/HXuCD1TTP871OGbr62/gL5ll2wYTzLl7jhJWsir77ANfN9vMyW0YO+Ao+m&#10;BavpT12Jb/s6cqU9eF9jySPGxyc3XQKjQsgK8pKg2BgJSaCPDJYauY+62D44a0oaayh6Z2P2wBZt&#10;5cnnXpGHH3tBHnz4OXn44afliceekWeffF5efvoZee4xtNcPPUQ94yHqGI/LC48+Jc8+/Kw8/dhr&#10;8soLc2TOXFuOdfyC/Kgb7WTtkXMULvqJ1DThz9j0e6mou8P1+D7a4fto/u9IRtYnkpA4Bc8+Csce&#10;kqgIMtsiW/B/ppZ9oEsqStHpNxwlX/SEjI9xLB3BM4wa+cDQoPQP4yEy2i8t3ejY0+NgmGuZ45zJ&#10;S45mHi4kr7BJuobIP2BvMX3pvpxkb9aHzqhj4BpMlv1D4QDe4DCZBPTZ1OFSDzTDdFupdzTDh9uk&#10;rHpAWnjdfrRBQ+wJ+7lGqP9GSzveI3Dezp4B6e3vN0ZnT480st4pq6qSgmJqTIcKjZGSlcl+mbUt&#10;LNsvjDoY/G4FPMqOGnxgVAT6kEzWuCVcj2ukkTmorbcdht6Fphr/7/GjRp306k36eO7ckvMff8zX&#10;5zmnqAlNnzd8TobGTvL/wN67+vFDGaCPbhQ/t6Mycprz7Mp1sn2vSs/4aY7dQcmqwB+A60VQXApr&#10;JjKnuSbu4nqbkn2Y46RGDpXQv0J9PgftdQX7Q2X5/aPnYeuTcHZyA+BZrb3wiZ7THL+DnFP0gjXj&#10;MX6E9c3oZT53uCbXK9PVZAFYWsOpzMmrXYWmeYm8PxdN2YeaX0st3ZQ+Fgv8ZuHYK9eyV7ewwyea&#10;TLstcP5Q+tE4H23cXeT9Veg1V1ugb3Y2vLd9A/G3Ded8jYohuzcM9uaITnu5zPloLoOa94oFYmK1&#10;wjgOrBxWw6SXwZyWwbVNZL0bdR4P/AXc4a4e67mmo23cwvpnI31p9tTDHZeJtasJLAot9Xq4+Fpy&#10;FNfgPbT0PXn7/VfkpdfwiX/5aXnl9RfwJXqPXraVZBjCgO3J3jMjf3rBe2RDviFzF7wli5d/gE/0&#10;+7Ji9YcwxwViZsXfZTGXXAd4uRn8es071G7fpS/uLVmy7HU4+Cv83Isyd+HLvN5b5P19iN+cmdi7&#10;WjOHuuC74sValjWrn7esdXWRVY54VsG+gjhnkw6Xo50ls/EgOouiWklh3tzNPiU4Kdng2TtSk1kT&#10;BMu6Lc6y1MZc3lm2UJ55+3V56MVn5MlXX5U3FyxAT2uJJhQu5umGFyUZMaHwz+2bxHyzBcx8haxy&#10;wCvR1Vys3NFH+2zAoxLtNcPZn7xy+Jizrzd1giij5yP1oGbRH2K9uYeaNv6xwTFofcNg3T6sb11k&#10;NXOdqS3vmQ0ed6xBV6G5NbFQz5H1eI27sc5kfcDzfWA/W7cGsUb3p4adaPhhlrYfI3cADwJYc8fp&#10;W+gEP0EzOMW+nD14H77Uwzfk8LFbaA5hNBPUzCbu0kt/G45yS5pPf2HoqZVRqx92PgxG+fPeykHJ&#10;qD8m2c0nyLaakRoYdcOJT+HZ7K/hOb0Xvp71y770rXGrntnKsrX/Pq/jjOw61CWhGXUSyTVD2XgN&#10;nKibn2ufuCUt8CJl2aXdMJ+GcdlfxvXmID3umY3MIeRYRXMuxpI1FZ/HegOmls5eEy1Man416/t0&#10;9gIB6Jtcqc844atO7Ydzazl8dyXrdTOrtYZXiw3HoMuGTeIOd/V08RQvVy+DZW/aiJeyDV4U6/De&#10;XYfvLtzW2hq/DdisvaMH3tV41Gyj/gvP9gvBg257NPMnvdVw7IDQBHSqaMGS8zmm6JVG81jCdbCo&#10;A/9argH7yrs57sjeKETHUEgvbVY915ND+NIks5cKYx/rjz4nAP/BEPzQOFeD8CIOJv81AG7uga5m&#10;kzc+8lrrIqveeiPrIc19nNUFWNuuh2HDr1eph/YqzqWlsmDxQjx6Fhk822QNnh6slZauXEFtbCX9&#10;zWtk8VLuL6cXwwSGbW5F7R9NN5xcc+YdHNmrwLLVI9vZ2VM2wipUY72O90SHsmrl2ZoROZsJCX9k&#10;jeHpyb7GnT4R1nhum2dzI/W+5tzbUV8ws15vcOyPTMmmtLFEL20n5hvwcbRZQ5/HSllmsYq9pTW6&#10;and4yjY8IsNlO9e17ZGRBscO26m+PugFOU+VbyvPdvWm59WDz8bHG/4SKAHhaK7Yy7j6ehr+JfZu&#10;9Om54Vnnjpe49m/7w+G38Xn7w6g9qW1xbXOGazsx7N1YazpYiNkGjhNn1pGb0Km7wrTd0P5udZKN&#10;AR7iFxuF/jFbsuvRDzZU4nk9aPhgK8NWb2y9bR6/iNZy1itbb9VzRPMfm8cvGV7ZqttWhl3Mulk1&#10;2cevf0XtBwY6hCai77jhcd00DgMfof45Ni1D6K5Hp64bPHuI3z9w4qIcPfsJc9VdsrTvk8VzR46e&#10;vynDM5+S73iTHLhr0gG/bj8Drz59RTrOXJXuqWuG1nuA5yjT7kDr3czvbmH0nr5qeI2M8HjTkTMc&#10;v3XizXrfg7X8Fo5vN+8ItAP4YEagc0tgb5CinqwH2btks5+pFs1OL6juRIfWRU5Bhxwow2uVr8vb&#10;6YMaOkV9+RJ9vufIYBmQnBzWrvuKyQpNh2Pvpv6BJ7wLmi43PX7g1Z7kRLF/8PWGY3tzTfNSto1O&#10;zUM12/QfuZE3xbFkRx3XCmZtaUndTlk2NRgbW90z4GWz1ppjf5W8No/MB5M1XHsjyHik55z5v4dR&#10;2s9nBsNu4H+tPcpaEV121ei0VPP5VMNcD43MSAYeG3tq0CzDPXMGz8uh0WtSyrWpauIOfh93YcXX&#10;4Z/oM5rG4dP4lRxHR3/mDtfMO1I1dh12jSaZa2PxIHprhrJs9RxRnq06bB36WMkw+uuRK/Deq1Ix&#10;jvZ7HDb8j1F5Ej3yP1k2vPec8mzGFHqbc7fxTb4rbRfvSwtabeXd+vPFI/Ds/klj5Pedkjz69LO7&#10;yERvJ4eydQRue0RSm4YMlp1Mf1hiNcyI8RvLVt12Riv7G56fCSdWrw7VP+f2qQ6b3rxh/qejMFXm&#10;FOXn5cf5m//BsvXr0mOzPFt15TrUe6RynF6Bif8Xx1b9Ncfc2d98RNS7Wwe6ZG5n9dizHLv8GDkP&#10;+r/hfa2e1+ololz9Ny22eohk8Fmp5lq5+2xe5YDh+a1sW7+vzz9If6HmahocG4at+mzVY2d3or/v&#10;43MawsdwFN0MvFi11/kGr54xOHZ25zneS3h2zyzLVo12dhf+3D1kFfepjptjZ/CqFDEOoNGOyO0U&#10;hx25YuGzVxzCsiUknV6/+gnmO87RM1/RL/Gt9E1/L4MX/iB9U/Rxc2w1jND71H5GUiuGJe4w/XvV&#10;6MkbjktK/RgeJnjItPKZdqH35+9spvbbP/O1dJ6+K9X8LXn1x+kp68TvqlKiUgvwEcF/A44duAv2&#10;EZeBDlt9B/azf08kAzeKdQY+vJH0eMPqgqLRcO6g7wjd3Bbqkq4+ITA1vHz9mX/8YRNcBxyZh+xY&#10;W1g5aC/RZq7nm5hb0WIwT9owlzq6wbtYi3j4aQ5cODmI+HNFx0kcr6tjFww7PBzmG0AmBOsUl80B&#10;zKloOr1C8NbeSb85WlrYc2J6oWSwPstlbZ2HNju7FB9ieHYu9w9WtaI9bcYnutHg2eo7ksxaPDFT&#10;NcjoptGV74ZdR6IrD+b/DAyH/XEbCUffGQv3i2dvAeeOS8uFv6APzyI3J4ceUWXV2YXGY7tS8E3a&#10;l2UwbOXYqQcPGx4k+hzl34mZ+cbzYtNyDF/i6OR99A6R2RBIfRXtgbMr86czWQwwCUcHfLDt8UOF&#10;Ubg4wwU349lAndXDe6t4+3nxPqEpDoH/+8OzN+OzbfDslfjOqecfutl11N23uIkXa/yQPXHGvjM2&#10;A2adngPHxnM9Fl6VoLkw6XzG1An2ondPR6MNz1Zurf7YBsuGUeutMuv93Bpa7NJ2Iwcuo6DBeL6y&#10;bOXY3UfJW7ryhVz5nFy4yQtS1YLfagmsm/dHNekRMITIBPQX7IuSsnJFfS0aevrZP8HuLlyk5oqX&#10;ViufUwX9qE1N0jx0DH31GRmZvsA8RQ/S6SlpHKaPtbUHD+pu+EAbfdd4I1VzbFdMSlbxBBp8OFlW&#10;lyTk9Bo9et0c64Pw78JG1k1xe8QpAO1GcJBEpKRIRVcnurdRKWlro47D/vlwKXyhGs+sJilp0Zpq&#10;B9rEJjgdHu9FynhZb+eQfZRJ3WN/Jtyc/T5r8AMlHHPlcGhGakEpGcaZDGq3mdQ7itCyH66VpPxy&#10;1m5FsjODY+XAYbw9mf8O8jNw7Ox8NNn5sOxCvi5Rlo2+qXXQ8MpuH6WO3UI/ZO5hzjV0MpwntjBs&#10;mw1oX1jTLYchmNnBvVy3kmNEnsl25r5QWBssWzl28K54g2kr11amvT0mzng8IBJNLkO/HxabhM/q&#10;QfRXFdSU6+RQfQMeQpUco1k8X49Psih8vGTjZnqaNtILzJ7C3NLc4Nnma/FvN0f3YLqcXDf2ciuX&#10;ozuyhMfRs+3Gmglmp5psJ/Smqg91hbm7w0/dffT8/Y1je+HBAMO224TPnwM9xOiuzNEorIPfWdoa&#10;/tiWFtboCtFMWNKXZ2XNOpteBWsbMV2+XJbhi7l80UJyHpca/thmy/DLnDcHTvYW/HqWY5t8hF57&#10;8VIxYVisMhEHWztxdaAmxL7W14u6xvYAg2VvC/SV8Mhg8rgS4BLZBs+urC8jd7RGOnpa0GR3zOqy&#10;uVWG3Ypu2+DZvW3wjm50eHhmnzkOd5uEQ0/LVdi1cuxP7qLZ5HaWZ2smGX4J168Y48rNa4bu+upn&#10;1w0Ntnpnn74wZXiNqC5bWfb1O7MsW31FvvzDN/Ds7+WbP/0gN3/8ixy/doN65mnWZHjInaDf/ST1&#10;zpExKW7uoCeglOu39hikwbLxEubzd/NXnopemLHJEx9zajDbeE5ERg6+hly3OF6zyvEhLuvmuO4h&#10;e2CUnEXWnVX4ZzXCl1rvSBl67MO11EIbvmf99jXn41dSUP9Hqez8g1R1wZyaPpeSps+krOWWVLbS&#10;G9ZLD1H3LSmsRBOVidctPloxSVX0x6CZjUknh5e9K9d/Z2/0+N78XV54y7j74LfhyXHkBcvGo1CZ&#10;BHNDcDh1mhDqNUGRBmtOgkGn5RTDkqjBcX5FxxdR5/kYPdx/7yWiOux35vwdrxD8KLn+JaTlGd6f&#10;e6jx7U5izklIk4hdSRIYqq9F9mtkHH9rDu9lFho99O3xB/DCbyLLkt4R1uidY+elGWZ1sIY1UV4V&#10;9TQYVxG5r+gU8+vwWOMxf3i2I3PiJpiqt++s747jps0Gs7ZiT27JvlOZ9lqG8u0Vpqtl+UpTNHim&#10;Bt/Rx35j2sq1raz1HLFin8VexJmeBeYMa2treiPM0Bit5GfJkOR3aB+uyWoLXsfJ0HRspnYRyDUi&#10;p6DE8BipaeqUU5/Bsv/0V/nq3/6PfP3v/ym3/vJ3uXT/TzJ+9QtpGbpAvWIIzwFYdRk+ozldsieh&#10;Do1zGbmJtZKWznU+R/XYw5K2l+ys4ExxWOcn89DZPvHAC/K4PCBP/+5Beel//g5/ZJHXHoVjP/Y7&#10;NNpk/738iLjYm8JiE9Cr1srICc6fqXFyECbJG0RLe26G2hDaUjTZZ6llKs8eGj0p1Q3tZFjksecN&#10;oQc5RjIOHJK2riE5OnZGBoZPwAz7DK10ZU2L8Tl6KeegBhISuYe6RLyRaRcYhs4/JJye6SCxd3Fl&#10;37INP8TdZGGko0kupH6D9rW8hPlPa9AJ+MyQG7czEu+xRHJIU6gHJMPRc/A36YJ3Xpbb9/8oX3zz&#10;d8NXZOrKT/QafUNN9j69CV9TzzwrntFd5KvVMf/0Mu9eYP76Rg41/ixFjb+gz/5V8rnNq/8rtz/T&#10;z/srPRa/SkXnz5xD3zLPca5Vs7Ysv0pd/YREw7K3bS+QIDi2p8dOav55Ul19THp6r0lzCzmcpTCW&#10;4hNkWJIRmdyK32KuWK3dJgs/3CiL5nN8rYJXWNLXsxbescwKjm0pvmiyIqK3S2pGAr1CWdSoU5gj&#10;6CnwRX8eFUqNC18tmL5P1A5Z74H20dycvdI8efr1N+TR516QR598Sh5/8kV55HHuP/qsPPXEs/Lc&#10;My/IS089LU89/LA8++CD8uKjj81qtJ94Xt588R2Z+z68y8yZeSGBGkMFnHiUa8tFqW0jX63tHtea&#10;e+jM7/F/f4Y+/vdw4m/xev4Ovf2X+InchNNfkPi4U7IrukMid7RIQmydZKS2SlF+t9SU90tLwxEZ&#10;6D0ivd2D1CDpq+nvo+7YLS1d9O+V5MIDAmEMNqx59vG6FdLAZ9lOPXB0gn6Yj7+Sqzd+kPFTZPDA&#10;sNr78TbsuMx1EE1LNudAci2aeOXZ5Iek4GOTUEIPRzH+LDVSVNqFJv6otHaMS1vncW7HYNjHeX18&#10;R/r5e/r78abC82MQvxNGV1+vNLL2Kath/VFKPx8sOy4FDTza7Mj4WK6HHuj58MyHyWxwd2PO3k3N&#10;7iB68Cqpa61DD97E/9SCnrzLYNnTVy5SU7kvv//hW/KCb8kMPFvPpfGz5+T42WkZnTyLv/cJae0b&#10;ltr2Hqnr5Hxp6yYHgVzis+fxID1PX88Ex18/3smVrJ32olWjn0/nB2qGmUX0v6ANKSipZ56s4bNA&#10;55FWiNcfa6qeCXj2WbTi6Lrrqa2iF2rpQX9Qi5Y1nzV4MTmbreNkh+ItN/EpbAqfKGPgdwPHVra0&#10;dPn/peu8o6s8r3y972TmTjKOM7YTN2xjjGk2iCJEMahX1HvvDYkiCVRAEmqoIXRQ7713CQk1QBIg&#10;IUQX3RiDsYmdeGYSO8lkZjKZm7nr3uf9sMfrrnXnj3edo6N2yve9397P/u3fZjYgPHvderjUpp3s&#10;X+gEyR3sXdBmOnhR+8aLhPjBU+ULMQeJt6jRp6bQTxQiW3dZigdagt3kKAeTMpnfTtx+OJMZt+h9&#10;I/bQVw/XNcRvdwO6jw9XoHleBSumDm6NT/Wuj+hB05N1W1YyP28FvGkLTId4x85Ydtrt0JaB5QZZ&#10;uxMGbriCGYYfoC/ehG4EveeO5fL+uiXy7prXZMl79KEseUleXfJz5gu/LR/qwae3baM2b6HNN7Cz&#10;pY5kuE301q+RVWuYK/nhUtj0e7JG7y3ZuAXmbbIGX4i1aI9Xw8ffQz/+Fs/pdVlr8Jro6f2CObov&#10;ycpVL8qKlS/KyjUvowF/E702fWgmG8TIyoC+TAMYO5qYAC84srfs5DVvV/EXNevY4+xp7IvKAyKv&#10;hl6Ouj45ivYnllzILzYeHXUinmN7YFeuss3OQvRMt8vSjR/IK8vfkpeWvSnL0StsIwa09WCeXjCx&#10;YbCnWPpZiKkXHg4Om2W1MVpzk1Wy0Wa9bHOEGzrCF+0M4Nv0wXnQJ0TO4h4RgOdzrNYHmA1XL6hs&#10;oI+3Gt07dV/iAZ/diXhQRImJk7dsJb7dbM6xYQ2v3LUL3Q4eDew9O9E1OHr6Mj+N2dRxqZqfVORu&#10;/GmDYogjorQZbLlVXdQEmRUMa2ibuodOk5hk9Da58Dx5/7zk9tIrPXJHKqceS8PsM2m8+Eyqp9lv&#10;yKfz+i/TN39Dm+3YzO9VwVty0VSnVp3U+HMe9/PbpuQEHKeCWlcVWsTasZv06t+TjguPNJ598vpX&#10;+P9+LaO3/0FO3vy1dF96Cq+7KgeLesT/cJkEJKMfKu7FN1v5IDyB+T1E64rWcHQRb+9L8Cd0c+XK&#10;Z6RdotNq8YApwYecOYAHciX0IPM24/PQIxXTU9koOWX0VZPHugREaf2aJnbOvEf4y5iiYcZrQ2my&#10;jSzNyB+oyeCT7GbvKp7k35729IDZkntaoh8xJq7YwWdphI+fKfGEmQOcDJ8S7huyTC2oh/DzLl70&#10;TYcwz2o3OcbuJInewwzlg0oDgMdbbhVxD3Ng6cFoGl2QuhF0RDCUwk76tzqn5HgbPfENcKVKdIMF&#10;7RJysIj+gSQxcYjUdNkunlEaG/cLipOAkLjv/LLxX+B/OsGF7RyfexDZOz3PKZQ3m+ppNiCu1zcw&#10;YA/5iJoQ5yN5wKYt+ppG25T6hxk1MyPiJbUs0PVbU7/ehSbJzoHeT/W3nNGjs5RfzS78G6xtnDR/&#10;bMWrFc9W+mpb3ielt1YsW2m1LWAYimm7uvqRnweJvz/zGIPxZIGHqDmQ6n5QID7x6HaUF+ROdAWb&#10;6EHZTI6kNNmWLg6aZnqrBXseLHuLOZ4pdmacW07kXPQa+KP7QY/mzXnmFxZO/SASfk3NV513vngd&#10;ucD1if928vqMbOjZc4QbuDPHyd8LnTZa7UBv4mpPzgf2Ti9mPXrjY+eH51wgn7kfmnwfG3H1txOv&#10;EGe0JK4cO+iz3NlrXczFBo2BpRf1Al8YdiD9tMGw/Qh8heKjmOnBTIca5jvUl8CkT4rSXneduym9&#10;s3e4XcRn5Jamte6buwvbvqZx7e7zi2i3b2nfU3xbzYBUXtrqZ8dvMjsSLt1wZh5GhU54ZEbzB2kZ&#10;m5W+GeZnXX4g03x/cv4unqU30cBdp956T+ZufSZzdz/HY/ERjOCepq9Wsx074NhdsOvuOZ7L90t9&#10;zerV1qK0n7kkrZP4cZ+hpgrLHprDpxFm3jh8TvJqu9gPizV2HRRBr0gkMSP+Imru42H6MVOzy9Bx&#10;4j14EEaVCQcivs84gfYPjbbyGDmUX6n5ieZWtpOHDdInd1paqN+WlqAZzaqSxMQCCQtJ4FqAb44d&#10;dQdndJyeMGsfxbHRo6GD0ZYPn7dXmHi6B4s7OlBXrnuOLhz/Di7oHtV5ib4MBqD8uczRZFvxmGLc&#10;RhY2soG4/601a0Xf1EIik49IzdAwzJCaPL2O1aPj0n56AW06NYZp+lUm0D+Mkd9NLKD/hUmOXJQM&#10;esxiq/sljfP2+CnmDZ5G+3wGr2RqfIpnV5/+WIrh2dntii2e13i0qtU1n0M3PX1fY9vKJ1txarWU&#10;X7bi1t+v51+rx54/rlh29RSe0GdvanpspclW92umF6XuHB4jF5THCPXFeXg5q23hE+m69hkeytQJ&#10;rz+FZ8PYp9H0wnxPnGSGz+AMbHYK7grDpW6S1z2Jpvi09rVi20qjndqAbwg8W2m1k1mpjYOw3RG4&#10;Lj03fdRVRp57hHzve6001hrHhk8rDfYPDFvpsnmd363nniM/6MxrzsKxZ57Pnvxej90y95xjf6+/&#10;Vn7YSrOtbtUsSHWr+Lfy+lYcW/lt64irFFfPJZ5SbF35nCh9trqvOHUeegH1PbWUTlv5ixxpHsWD&#10;hJ7Zk3iEw98rT1OTGIc1d6LL6MKX5Ts2rTTWRcPUULn2VE7c0XyxlTb7BMxYMW6lydZ+h99T97/X&#10;Zme1naemcQEezuJ+TiceJX3otXsuSULZSfFKLJdg9NmH0PCXwro7z39GD8avZPgqPlzkSYMLX7EH&#10;PJW2yTv4W/I+cS3VcY1IKemR/cfQm5T2SlodvT1oqjKbxuVoC59jxxT1mHnmPd5hxsSn9Bs8pC8d&#10;D8b2KeZz4HuTmo8HcLr47yUeQCe3Gz4ccwTtNddHpWGOhPOqerl3WAw9MHjact+XPdsnFE+hoCj2&#10;RvSrPmH4N6N9cA2hV8+P/hZmXu3yZJ/1oE7sJjssnLi22sOx7dFlu3JNpX+JWqYnHMM3GH/siH1w&#10;7HjmL6ZIagr7xqEcjWWHhzEP1jOMaw/aTUt6fmzcqRMzl9iX8z8ErhHJNZXnvDeR/qYj+XBGZn/B&#10;qpPzmMl4ogbeiJ8RbFvxbbXy1C2PKe12ThGcNp+5fGnU2eDWimOrOV+BYbHk/PESHs0+Fo3P7D48&#10;Jw6mwIQy2b+YdQGbVmw7NhV2eQjvTTRiyrNVsWvFstNVzIjXiFqa38gxmHYeniOw3cO5+ZrHiHdo&#10;OF4r1H2deS8c1SwKfLqI2cyIP5wdYA/2DmiyHdjDnJi57I42kdgtPIj4jb5HdUuuqTy2rNzsiQWs&#10;6KtDx+oGD4d5e0WEExvGobtOwzc2Hz8RtNe5heixs8mlYTWKuabmMM8TH+/kfG3uo2LZaWiGlc5a&#10;W/Dq7BPUBUpgzOWdeIh0P/fHLmrRPEcUz65AezNA3fHC9SdoTpkBcY5+Cvir0qLvh5UrPbGaeRnL&#10;+3bgCDlaBrlFZg77v47enDrpHZ+U8zduMgOSuQ4nh8nb0SjV1DCXAH/JMWYvwboH5+boBZqh9jIi&#10;ha1dxOADcgyNz5HCEea8neRzxvuoEH+5Imanounae4S+ER298e3zzKIjFizIF5dIGF4gPhJo7tom&#10;Jumnfywzd+/LAPldzzR+Hufn8c6iL3j+Or1GN7k24qU1i//W1DwaxQvSPc7su1HmQcFK2ocm0TKd&#10;IfejZ5fHB9BPn5xZ4GeYBdDEvLTadsmvaSOm62DuTCt1Xjy0cplBBt9OyC5Gy4g2+1itxrFz/n8s&#10;u3VQ+vm/TYOT9PfTL8GxFhR9kH4wf5ivoxia0TtmYa9xbDNH+tgUH4Zj+8Ko/HbT64cOSfHsYHi2&#10;f1SMtoL2HoBN0B/I197h+FGHRWk/H7gnjlwwDQZHz3BZhejqGzWenVuKtjWDPiiOoYCoSJinD726&#10;XD/JY7aj8djy0XOPEVMzvPes8LyxMed6ioc1cZqNLbOS0GN7eKFbd6NP0VVxbG/0kfhnB3DMwk+V&#10;X7YDdSwbYlMz9gIjYuntJrboR6w1lm0FrzOH6xkbMceFHPejbehKtm2XHdwa0aNnjLZi66aNYrBe&#10;D5a9llu1PpQtam1A16Svh1f2JjGH59maEJuh47FAu2FlZCyONrvEmeeodNle7q7oeZjphBZCreDw&#10;AOpX+yQ1Kxl/oUz0mfn0kRejq2vUOHb/IB4jimX3tv3AsrmvWPbQKLWZ0yN4I5zWWPbix4ty9/E9&#10;/LLvaTz72n049t1r37Hs69rtzQe3RfmH3HsMT8QP+9rdRfTaV9FlK4+Ry//Pz9x/8lA+fvqI9al8&#10;/PmnsvCEeXIL17S51K0TzHycRQd4YV6qeumTKmJPyyukZqU8RvDpp44Uwt7qFYZeGC4cFA0DY5+N&#10;SUqTuGxqNCcq8e9FX9A0gFZ0FD/saamD4TR13UC7d0tqmplR3cL86Hb01Q2fw9Yec2z+mvP1SzT9&#10;X6HF/obZjl/ze4/w/7mLL85d5v/ewyeV2KSZOn3NRTh2Lz2T5SxmeceiLYql94d8yDuMYyKYYziE&#10;uTORfmhS0FUFhsDrIvCTg0Hu3otPxHeL4zsiOk6i9yfSM6OT7GNl6CKZVcue7+IxK6+/+e/ys7//&#10;i/x3cx1fefXP+EhO0btPbWcv+3oMHsqZvP50+mqS0WJT44uGYweE7tF8TJSmxieQvuzYNPp7M9D/&#10;Me/gALPMstGB13SjnVUzwRfYK9CEzN9n9voN9CT49Q2dkxZi9Rp4d2pJs/jQ72zsEY4GyZP+BHIL&#10;6jvq1sqWfMYcfTbH6A54tdImbjc0pu98MwxkI9o7PTgH/qlbOf4N0fKYkreYkW/Cvl1hFF6e5KMs&#10;5ZNtYmIi+vr6snbdOhY1nY36snHzNtmgDzMk3nV0pYfYi/lOHAOZXAuOFVVKfWsPMQWc+JNP5Oav&#10;/0me/Muf5cv/+D/y9J//Ije++EbG5x9J19hVWDb5ZwG+l8norvecoK5A/0ZigxzXjYpOR4xxtF/2&#10;R+SIi2WgbF5lKEteWALHfkGb8/f6j/5a3vqf/0PehmW//WORN/9W5NW/EXnj5R8xl3WdJB7aIzX1&#10;xXgLd8rQ6WHmI0zIKfb7Sfbm07PzXFNmZfLcPOcVM4Kn5znPpumZUEyd+szuAxJzMBXNbiM+QGeZ&#10;08dcyKEJ9MndUgojOZSey+eJn1ccOTcrlH0xMFJpnWLwFovn80dvs28vtdwM/LLQxZYVcb0rJEbg&#10;+lTNLLwK5j3n4f/AXnD0+FEpKD0OB+W9Ky6kxtUuC1y77jz8Uh59/hvO32/l0iIzT2e/5FqAp9vE&#10;V1xrfo9n7FWxDWkXA/sS2elQxzFOrJb/hL3299SD/ijFrX+SQm7z677Fq+f3Ut75b9I4+L9Yf5a2&#10;wd/jY/ONNHdxzlXcYPb1EDO5SsXDHa1BQII4WtHXYoH/RHSe6PL7pIoepbKicdEdOyXHcoY0vhuz&#10;p0xCAtLEw4V+Vhd6G7z3S4gfPXae4TANHwkNdpMDsWFyODVWMrIPUa/Ao/nIQa4l/G1/auJ7mUW0&#10;h/7WcH80WnayGk3pK++/LS+8iT/Iu2/I+3qrZN3W9WhEN8hbS1fIKz9/Q372Igz7RfTXP30Blo0e&#10;+6cvyruvvi7Ll7wna1fowdPRBrpEy76YfGrnJ6mNXZTy9vtS3fMYPdMT6mGPmRvxGXvMUzzBH6Ln&#10;/Zw95GupqPsGHfNvpbjsV1JY+EhSU69IzN4eCQ1qkL0R9D7FcV1Nb5Wy411SW96HPrtDGutaySVb&#10;mOmLZ3NfJ70FzLs+jGflvmB68mLRCPdQfx+X4TNTcN5ZWbj5SB5+9ju5/+hb6hR42NLz2N7HjJ7u&#10;W/BZtCm6U+wZaAzTWvC5a6WHrxbdL71+8cX41zD3Ox8/7OIunmOPlJR1SVlFjzQ2ocnuPgtTH+ba&#10;gZdaz/PVzXPqgbF3cdvc2SF1Lc0w4Qo8Y9jbCo8TZ9Ejk6hqkKpv3J09MoieqYPazMfC0gI8QorQ&#10;rVfwe7UcI634dA9puuxbD+8zr+Ep15/Hcvn2be0c6ifW6h19vjqGRjV+rauBg5VWET+VULNqwtN9&#10;iJnZY/T3jEolNYDc2maJycqXnKomvN6ZD9A1xHXhpFQ191JfaGL/LZeso/jXZTHHJo9ZIMUd+Oqj&#10;N81vlMJyNR9zFp9wcjBdp6Tn8ffhf93kK73kt0Onb9E3YiHWXIftnVQervgSPkn2eL/auTCvDZ2o&#10;A+zMPRCmxeyPPWhoohNkn1Z/JKbNOU7sV4DvDTqNo0fpHeD6FkV9i3rnHvb1uMQMbY+IIW7fE0N/&#10;GnGRp78/cQw1HBOY6Db8BThutxptxvuXGrwzs6st8RswwsfaaJ1sMmL+4s4NordzvWyEE28205d1&#10;hqvl/c3vyHL9JbJm+7vywfZlskzvNXltxYvyi6U/lTeWvyxvLvsFcyd/LkuWqXmNaK23GdBfZqlp&#10;VJydYUO8XmMT6owG7O3r4Olrl8Kz38ET5Q28Q95Dc7xKPjJdQyy0HIYNP1779/LW+9QDl/0V/W8v&#10;ofF+ER/uv5Nly38iy1e+yO++Crt7B9+U1bJp+wfy9hrmS/KaTFzw+nVzke3EbYbuaGASDktKBZoU&#10;zon0UrwBS5/P6jtWh99XIV5f+CWFJB5GPx0Oe7aUpZvWyhtr35flW/Rkq7WJOAV5oWtiv4xlvgaM&#10;zQi2bObKnO8IR1i2iejB35dtXSprjFbIVsfNYuSO1t6V12nDNclkvZh7WXHtjCYuSUezUUuddAS/&#10;wAsywp7eNQJ3qEKjUoxfIHwocH+KOMAGzVy9xRTGaI321DEgAP7HsQFH9w6JQHvE68lk/mkWs17I&#10;VxXHdnAMQMcTSi6bKZll1Ie6JrkGM8txCM/Sk+jHehfwap2BYZzFP1RxADjE5EN0fZ9L/YWn6O3u&#10;oUmck6S6CfTbzKuDPStPbOWNnY0GMb1uVGPYOvrqlU5b1zOrzYcs6YfZDqLhIR9XcyCVd7byzT77&#10;4FuZefRHbY3f/S290Q8kqWxAvONPiFvMMdmT0yw6mELnefxMzn+KNps++jF8Q2ELhWjmFMuOy22R&#10;8OQK+uYK8eaAZcflojnL0Xh2bFqxVlcvqO7Ucl4v8lYX+tvsPKn7EF+Y2NiiISOOtmYmpy3+2C70&#10;+HrAwowsxdoQ32RT+KcZPV3E3mY7+Llt6HF3mIsp3zM3RYfM2mmIz+BWU2KSnfLhRuJuvrZx9CVv&#10;j9b8rKOjmTMVS66XkEcezfWzokvq+/CNHFc6XDwnRvGuHeX+aTjN+E05rphD2aAcyGuhTlYiziFp&#10;9D3EiXcAvd2B6L2DYNjBaL9D4piRpxbXbLiDfzAxGczAER25C8ezM7mFDTxazZvX3wIL3rYV3xE8&#10;wU2ZQ2K8k/kN5CL29KVxDji5qr0EVmtP3E/cFBCMHwd1bBVnevuipfbg73Kc7aIGYEn9RPkOK29s&#10;xbGdneEU8GoXF1gi9RXlO2Jqyvu601LTa6vv+6BRUF4jsXHJkkQNLZHY5GA8WrjYZPasOPbvMI1n&#10;G6LzMeE523q60T/BPBRXdLRWRvKRtRHHNfppT77nQc3AGT8TO7S2PF9bnrsr+g5XXz8eQ7vkwPed&#10;mPuHfsHIGl0gOZkhn6+ZPezZlf3THQ9NchmPYHozgrzRT8Dn3ZXmCd7pSm8r/8fEBj9IRyN4uT3x&#10;jz86swiuK+HkiLDzSG9mxKIlV1ptX7R1imUHuWk82y06UKIzEiSjihiopUrqT52V3gu3ZeQKntlX&#10;H8ng/AO0knDlyw9h1/hDEAM3jF+Sjhk8refuoI1GEw2PVnpspdNW7Fv7+av4xS/clfrJixwv5+Hj&#10;eF1PoMmGMZ9bfCIX73wOI0B/fWERD6ybcga+rR67eO8ZLFvNerkrymNE+WArX5FOxaznbzN79Y62&#10;ei/C0RXjRqet/Eta+T8dZ3/g2MpnpP/cdfRt1Ka66TNs6EXjiMdgSgF9WDrqy+VckxvQN3TQ/9/K&#10;tadc8xhJyFRcp1Lri9A4di4ajwy8WjPp3y/AF4AaU2ZeDSxLx7EAe4lCJwrHdnEOoxaC77W1N7Fc&#10;BFqCvT8wbF/FtNFoe4WLpwe6L8WxnanfOvugC8NfhGPUgp4kY/RexibovYjtLS35rHahaXFkbg4x&#10;vpW9s2wgX9jl5SsZ5PUDc/hX3nsg47duy6nrizLE6x298rEMXGLe+9RV/I8u4t1wSZtNWDg8J2nt&#10;47Bsei+7Z6Ro4qaUT5HLnSGnQ5tdxR6lZkAqr5ETg3htsLdWcV438DPKY0R5ZtdybS8dRkfYP6ex&#10;bPX9yjH8IeDbyltb49twbPW7ms8IOUY17Pq/WPZp9MiKZU+hn5rhOIJnN19kHuhl/JUXmAdz5bHG&#10;sQdufyl9i3goX34kdfxcJey3kmOrjONORw52HJ5dAJdWS90/jp5AcWrlMZLc8JxjH6pFm81Sj2W0&#10;DGssW3FwxX0Vry5jD9M01qNoo1nqvuLCil1r3Jrb7zn281t1Tflh1U3x3szc0nxD/otlz8LmL8Do&#10;ebyO16i8RBTL1pbi2HytPEk0b5GxBbw18Pro5XrQOqHprxWvLhhg3iOMWmnFC0+ilea++lot5R2e&#10;Ac9WeuyCQT4DagV159CAo2dvOPcARk1OB6dWfiIlI8wzPkX9dPy2xrBrz9IPyWdcMsLsnsGr/N95&#10;dOrn4fzTktGKlrsN7eh3TPtoBwyblc419Ugj8ze5LeAaWzR0DfY8JZE5bZJcOUr/Ev0aU4+opTyl&#10;X+Iz9oFfyuk7v5Oxm7+hn+MJPeWXyaWpp/Tx/FvPSDIsO+YY8TUxfBYMO6+dz7ALvX0PvjTElOp6&#10;3nzmNjMmPpFuaicNxJTF/J5i2fthuRHEA0GxKVwj02Vfah46Xvy4WLHw4d3xcG7yRt+IWFjIXjyZ&#10;6PUOpOYYEImvUIS2XLl18lF14UB67txlu7kL+yyeDLBsU1tPaoj4IlgSo3JOOnqq2W8RMGzO2xDq&#10;UKH0y0aqXkBYdnwK5362HEpkZnpMKp5U5GBe6KdsvfANZV61CbGZKf1ATn54LuC9rZYnuZZvBPs3&#10;c+TgFMoLOyohgxmzaI5z0E/DtdUMyJxSZufAbIrryTEae7RVVN3OPlVLPzHaWd6D3cTBUbDxPbFH&#10;qPmnsdDi7YdvRNNrzHM7gNbjYFquxq4V3w6PVT5heDgkpD3Xax9TLBvfbF2FZLEydfTqFyqmjX6l&#10;AMatY97toWRmNYZyneL66YQ/F8vOgRkOxLyGaA/cnJzRjVIbJg5V8a+nl2LZfhIaoTh2INd8+pvC&#10;eP0+zKhwop7uQL8d9VzXQMWDQvGCpi5ADhSXwUy0Y4XUDVUvGnMe4Vax6cyhh48m5hahE+Y10y8T&#10;c/i4JMGyMwrQCesaJQuefRRWnV/aRn8z71PDkLby4Nrq55Qeu6p1VCY5J6/e+5W2xqi9HiurR8eW&#10;gy86XlMcG158toqb7T54mPfsKKxfp82izCgsRktdSp4+KBduLMqVBx9zjaJm2N6h6bIruvo4Pk+h&#10;OWWW0nlmK03P4KUzLmXdg1LE+VzOOXo4f5BjtJfPVvmMXER/v4Cfxzi1/kYJSUJbXNgvBc1deHyV&#10;SlRaqrZKuzvl1ldfyaNvvpXT/N/eGeaIzV2SsSs3ZfzqokxcIe+7wszK+ZvMN6ZnfRrPasVHzlyE&#10;sVwi/+L+xHlywhmNZ7fBm9uHyVHh2H18rwPOUt83Sj4+pK2i5j7JqWyRFB2edgXo3gsq8HOtklxq&#10;BjkFtZJ9vJb3uobj5LkuW8dxWdGGVmsCD6qeUWZ1NksCdYGgPbBsD3/8eZiBZEx/rQm6Gy/8CkLw&#10;seP9VZprtRSb9t2NnxrsT3Ftxa0V41Y/o76nHlM80xOe6RPBucLjkeQvMWmZ5IT4f8GwTzQ0oadt&#10;F10tnjx5udSIEpjJE87MRg9Nm61Y9kaDTcw/I18x3oFWQXn2EkftQl9qak6PnqOmyfb28SNGVHEn&#10;/aVcX30DQ4lH8W5BZ+viibcccany/TaHZStd9k5zXpsJ/aQs213EXjA+Y7je9q3MbtRHbwSb27xJ&#10;X7Zu1pdtmw1kw4drtKX5Y696X/RWvy8Geh+IyXYDsbcwETc7a/Ek7vNzccMTkDmplsTu5uYay7a3&#10;Qg9Gz6oz/ds2Nng8WOHpY2eJ/sOFnBc2lLgfTnGIzycLLV6RNLaize5q1vTYXT1o4LivNNmdPTCS&#10;oW4ZHsMXBpY9MNovE3CR+RvzcufTu/LxF5/I/acfayz78t2rMr94WdNjP/cWQbf98R158Nkn8ujZ&#10;E2Y6PsZj+4Gm01b6bOVDovTb1+8taj936+O7mt+I4t9Kxz00j6cc9Z6ijh50PEPU2qeJxU5LVkUN&#10;e/ghejgP03dxmH2AuQB8rbT6IfsOUl86Qq2qGM+IZnSPbZJTjX9VQ7sUtQ0Sx43jLTFFXekKM1nR&#10;Q1z6DV7ezG4cfoYu8THrC/yzP0er/Yia01f0RDwjd/lSihphTC1f4klxVwqr6fWqW8RT+zZabHS9&#10;5RfhVcPEzOX0kmSiL2FFZmg8WdVGlTe7mp0evC8Cf3+8Gw7FofNJZN4vc6PSqX8dwrcqmlwmiP5T&#10;f/x72FN2o7FNzSzA+6kEZjFKXv8neevtf5f/jmGrx7cZ30CnkkxeQS9yEEwv8oDmjxWblCl74aER&#10;+xLhIORT1GbtnL3xKEHzYkZ/uaMH/ifM3qHv1X8f88xTCvE9xuu+phf+xmy3Cfokr3zKvvEJ/cy8&#10;Xmr+aeybefX9UtJBna28XYISc8WSXsWtFk5orpWnozlen+zbLEMTC/nIiP5pOLYJGm1DzqEN+lvk&#10;A70N9Nl/KKs+XEceaYDHKrOy4N3KX1t5jAQHBUpoCNcDcnw1/9HY2Fg2rF8vq1bRP79yNfo9Pc2T&#10;xNTcWsv9du+lBgDT2RObhKZYJ3knyvHJ7SfGn6MX+orMPHwsD775Ayz7f8Oy/0OuPPlHmbr2VGZu&#10;PGPPY3YuOX5hObX+ox1yGI6Xy/5bWn4Gjo3WOKoEbVeo6K8ylndeWokW+yX5GTT7rb9l1t+PfyJL&#10;f/xXsvQnIktfEOb+PWfZS175a7EwXAvPDJUCXQaew/h4t9dLQ1erNPf2sb8OS/fwKLrOQTwhhqR3&#10;GMZ9Bt+Rcwsyyb7cf5I47QQa+KzjeBF3yzlqjzdvfyKX2L+Hx85yzvYwS6MEvdhRNLRpXNcTxIf9&#10;0iOAOknUXvpFmVmWmMQxsA9t7lFmGOs4LxQjy+Q6nY1esAi/cHUtz6F+U8G5Us5su1IpVJy7rFj6&#10;hodh2F/Igydfy+L9L6g9/VKm5qkvTeGROoFv6rnfohX6C7rH22Id0CwfmuWKnnEhOil8+3If0bvw&#10;r1LV+Wc02P9JHPYn9EDfsOC0rX+gv+FfpLrrD/jTf0vN9I/S1vOM+sMM+2ghvrsB8u47HDcG+CWs&#10;NpFlS9CwrrIQR9v9khBXCcPuk2yui3Ex1eLpRr3I96iEBWVoPDs0gNcbRHwUdACejS7dNUgiwr0l&#10;B4ZdUp6P10UOnm0c51GBxBN2YuXtDCOMhaNE4RfgKO9v3SCvrWZGgf5asXC1o8YDj06MxX8/XJth&#10;vXmbkby7bKW8/NLP8RnBX+bvXoBn/1SWvQ6nW7mK57xDHKydeT4xknqkUmrqmFfbd4/XSZ8/LLuw&#10;/pbkVy/So3ufPQXv8Ppnkl/5KT1L6Nirv4Yl/w5d/j9Ldf03Ulr6uaSlX5OoyHZqkqUweuoWYTpJ&#10;icdv7mijlBTi31FaLaXFlfhtV0sP/LitqwVf6jRmx+InlbwPD+dWmWWvPndtDt57gf3uGnvw1/LL&#10;f/yLfPrFv8qFS8/k1AT5Xi+5VDexfhN6yVJyBI79zDzi7Hz8F480wlmPo5cn902Cp6eUM9eFfSm+&#10;gNmi+O3tPyrJKfRw5dZKHftte2cntdEOaWptxQenGR+VJmaXMn9hgJmUp4aln9XW18Mxx1yN8lL0&#10;A3hbl5VwbB5DA5CLPqIA/UW2Vm/NLjjKjFqdVNRXSl1rA8y9U06On5Kzs+e5dtyk5vm53HjwgDht&#10;jlkmE8QtEzI4OcWM62nppM+tvrNPKlo66Vcsl3Qdc3Dg2tkVtdTim6hrttMr0CYp7BM6+GfD0Dj9&#10;cxfpOZjj8xqjJtBMn0AJni9F1ObLqQXq2Edz6ZfEiz4yFZ7dwDlyWbrJd7OPc50pbJehiUUZQU/T&#10;MQi/hC0am6Cx3Ym3x0f0E+7YQp2eedL2NtS63WFYQez7UewPMXgMJsCJEvGUobdiT7xERyXI7sgE&#10;CQ/lOIZ9BQfSNxAcL7vDqU9GHsJXZz+1EnICV1UTjdNm7qRlFuIPdAjvX+JuZ+bj2eC5bW4GN+Y5&#10;WDJT1445aTb4dO/cJCvWr5C1W1aipdwA4/4IHxpq4Q7b8WJeKcv1lsh76/Cx1n9PVm5cJktWvSHv&#10;rWfW4+bV6JZXyJI1S2XJavi0AdrqXfAETye8geEPMDVDeyu4+Hb5cPs6WWWwip9XP/uyvPQOXvKw&#10;6TUbX2fONp4jW95Cb403yZqX5H04+bJ3fyJL3vyRvPaqyOpVP8PXDQ33xndk3TpmQa5bLpv0P8A/&#10;wQA/lo2aX/hmQ1NivEjyjDStHzNFV0IPYjd5H/HuRRjOJHM4OwaloAL/xeIKbWbK8Vpi1Fx6j2J3&#10;4xdLruWKHtoWTa+dsVh4ot+MDqC/KBL9OxoElXe42eNfQn+cE9czF0Mx8eCz82cfCiEeDEHf4LcD&#10;r1Z92W5P75zVWu5vF48oP/xMDrHP1eDZ2kev+5hU96Hh752AYRH/j+Cx2olGpZheysPZ4hYdL27k&#10;nUEHyMeO5NIbhTcj+pgD3E8+qnTAeDlmnWCeQRYeZHFc50Jks3uAGIfiG8hj+07QO9Q8JIVo1kqH&#10;LqINo++7j1y76xKaUvTUg3C18QfSPfOZ9M8xp5d8u7L/CnnDlMaxm+jLaCQOUh6w6Y0TklSB707L&#10;Wf4W/fhjcJZx6vzcVgzDNQbRz/F44yT87NIXcvb+t7LwBdfRL/9TZp/8G2z7H5hpdRd/kgmJym6U&#10;4NRKdPKdzJOcQz/6BJ+Fr6Rr9jH67kX4+Lwca5+h7oCGsHoEXduAHNR1SXxWE3lcN6uTvK4NPXs3&#10;sxROkcfSE08NKXRfJpqyaFilNzkCPs9W6KTgYC4eQdrsROXRYWnjTNxB7dsSZmuFB8UuNLswMDe0&#10;w24uxDqqnmTFjNXteJVtZT4TXNuKvNvWCp65iz5qZ/wMvfEVCUqkj5H9LRadeHQG+WwSXICacWo5&#10;M1PGeG8vSxXvSyW8pHqUvZNVcwqN+/Ad8rjrklt3TpKODUpUcrP4xxSJa8Rh5rXE0wtETYJz2j0c&#10;ncPuBHRZB9A6ROMLTR+Noyv8wB0NNzmzM/ovFb/vwreHHETpaWxtieHxvbGyQ6e8i+PQ1UHc2Uuc&#10;3ZmFaYWntrER+nIL+DZ9zn6+EhASynEDSwzCHwTu58jftnNQubgLe4c/DDwA9u3L/1LeDipXx4ea&#10;mts2/s6GrXjpGBmixaE3jvqK8jCKiafHKCEVrUWCRBNPxh6EIRxkT6LXISQa/9QwNLborZ298SiB&#10;Zzt7Me+b5+fq40FexOtyc6TWZg2LtOJ6ageXpGfM34N834seMrTWIfhveyt/Sxi3F0zbDaZuy2xw&#10;C7xSrOnHptYcvB9GHw1fCcPD1RfvUjcrehzQgjuyx7mYiZUH+SP824h8zYr3x4X+Df/dQfS4EIPv&#10;57ONhH8HOMkWC/r7zDbLVsttzAfYJptMqBeY7dQ4Q2zyYfqzy6VnkBkL0/eYZfJIJufw4zoDg6NH&#10;ux4taRWa7Mqpa1INf66bJ35Ua5Zz5Sw9DyPn8cdmXv3py9I/e1sGZtF0o9fugG+3wlRbJxbws1az&#10;HG8yD+iW9MPF+7jtRisyiN57HG4+ef0xefsnMnzpATm8YtlKp3kHtr4I41KzHdVCbz2HlzZrYPYm&#10;P3OD2+to1/DeRn82QCw5chGd99XbeJXA5Onjbj45Tr9chyTQ83AoE2aTp+YX10kqzCOB2tH+pGPE&#10;POgYYSaRsVnoIfAA5jZsXzr6zkT6XfeIrRssjFtP4ixf6jI+/vjxeNFz4EXe7bNH/Ln1cqW/wS1M&#10;QnyjJTxgrxaP+XkwP8rJVxxgZTa2Su/ipc3HUrPkfP0jxJvj0ZxakrUZx7Uj3tnW1GjoE3BGI+Pm&#10;TD8r9ZZQ2EtWVqGcKGKP5Ro9MDghap7LvQdP5c59vFdvo2NfxJ/l0y/lzINneLJQOzs1J2VDc3wu&#10;+DH3zcmR2hFJqadvfYTZtucfSi38s4zPthztc8vVJ9J5+wtpuPIQze4M9cFpOPVlaUM73Qtjbp+l&#10;L3f4ouS0T2ir5CR/dxQey2O6PjTFXXh3tI1LVvMpeOeIZLCy+Dq78zRaYaWjhjvT16E8NSonr0ot&#10;LLge5tsMa+qEWXeRa/Vcg4fewKfi+md8zf+8hF57DqZ57hZM/CoMegF+e0mqzlyBg8OSYVO104ov&#10;K6012uJe/lf3BKwXjU7HKDxW6ZdhpjxeMDCFJ/U5dOpKq67WvFRPXmJRq+R4rTkDd+XYVKtOsWhW&#10;Le+L0oVXwaUrz3KMn/lh1Zy5IXVnYcnaQnvM66mbUh4i/O70HX7/Dr/L3jit5jTc5/fv4nt1g7WI&#10;r8ttdPJw4a4Lklg/LgeqhiWJ28NcFw5zPcrogB0PoUWnPnCcnD27Z1bS0AskN01KfM2IxFXS/1JL&#10;zgaDzh/A02VCPUc8xqfuMkfxsbTNP+E53MfjhefLqiY2U0vdLyRuO8axkNOFTrSN2m+z0rMrP+5x&#10;9N74+qKRTmwakwSuPYk8ltLO59oPXz+FdzYrHf68v7QXr5ZpNO5X4fYPpO/aL2X03m9k/P5vZejG&#10;rzhmqEGo19h/mf9zEZ0/XLx+Ug4Wo43KaWJmMDEoz7+uD49TOHZJ06jo6obQAQ2QO8HexpntwmdT&#10;M0Au2IQnSXE9uoYTEpNO7J2KDyXnQfKxMm3Fcz+aXD9ofxIcLFZbPvR3u3Bu2cCiTG3RVFrT52Pj&#10;xH2ukw700nCdNDDEi3EH/nfG5FyWqoaIx48jM6kd0Wl6MZskAI+7cOaB8DeDo+IkbC85Nlw4MS1P&#10;sgrKmO+DLnw/PEZxc/dANA3MVLCg/g/n+mg7cxINjNFs4g9qaqctc1Vb5px2cmDP9yJ+hVeEoxsP&#10;pSYaDL8JhpGHxqCxPgC3Sz6Kz0Uh/LCSHKGBeE7NjGzRVkFZCxog9Ca6evavGnwB8Yo+Sk9JSgF6&#10;QnxniY9ik8mZ4jPgi/Tjhav3RPkSJ8Nh0IkdhH3zHiYSY6UU8rusJN7LeJhxXDYxF0tx7qjEI/RI&#10;RtP3E4RPFfNNHPFZoK5mbE0t3NaJWQPw6Igo+iLpj+Y66+0XwLzbQAni2uvjh7+2Pd6qXK+tuebt&#10;cmQWtQs6bg9XNK8+XPOCJCAc7WUkmsb98ey5Geh7TkhWYRV5eslzH/P9XG8T0EhnMPuR+uNh6og5&#10;8PxjpY3s3eRj6YXclvNeoNOtaievoheusY+6JJ7W3J9ZuCePfvmt3IN3jNEHVEJfTlK6jj7sLHxF&#10;8VgPhT0RW4bxvu9LSsWXAx+YbOZ15uTgmcFnjO4oB5Zdgo9H/9g0erZP4HNPYRX0OlR2SPNwjwye&#10;n0ATTY/u2CQ9BGfhbGfkOH0Tpe3EpKzcSs6vE6eI64gvS/4vX+cdXeV55esdx2lrMkmI44kL4Aa2&#10;IALRQRKoAhKooIqECupdqFEkIVBHEkhCXUe9994RQgUJEN2iN2OI7TixYyd3ZW6SyWRm3dzn/bBn&#10;rVl33fnjXUc6CJVzvu999372b//2AO8jmgnqOQmplXjCoJtPzKW3QOko8R07GCGZumKZvXdLfv+P&#10;f8hnf/u7XP74cznLvj4wf1s777qo23acuyJtnLXtY2jBR86jr5uBU08xC4lzl724cZC+qGE1k5E+&#10;3H7YYdcYedmYdMGwOwcm0Eb1M/eoDx6Db3HnqDTQ61LXzUyyVjTWNdT8ytokoaRWwk8USBCvcXhq&#10;ARrPMng8PQKnW8iV6UVm7xpmP2sj3yuq7oH/o5k5mKLNXrL3CRYbX/of4H9+1AdCeW8PHMPnPSmd&#10;+xRdDde4J9e8F8s3gh4D7jHtPvvmHlPzI4NY/qGxXF/otzn3fMgPA8kVIhLwfzmRT15Ti+8xuqva&#10;FvoXibfRNvrwvZy9g/BW2492wRn9g7VsRcNhvMlMzDZbyA6jHWJmaE4vLX1yeCla7dxFbOyM15cH&#10;s5jxsfAmZmR5e/pyf3px5u4VG+s9+F8TSxNT77DEIx5uaLaNXkBj4i1TvvdG+gZX6YvBCj1Zq68H&#10;v9aXrUZrxdRkHZ4j+HQb4B+5brls3rhSjA0NxHTrBrFE72RNXmprhY+IjbV47INN+7nBO7wkiNqP&#10;p7uj2NsQw1lsw4+evGs3s/KIbZU/w05ra+JWvOhVjEs9KDg6gpmJMdTyDqHRhrWVnJSq6iI0dujg&#10;qvArrS6mh7wGD98WZny1wyE6mCnGbLEz/TI6Mwa3viQ3H92SW0/vyc3Ht2X+7nW5dIdZjg+ZBXkP&#10;/+x76LafPpCnygP7q98yz/Ez2MMT2MMtmb54Ac3nNblAv8LN23fk419/Kk+ffyrXbt6SiUmYyzQ8&#10;YWxO6lkdU/N4xV1nnjfzO7p60ekU4ueGFu0Q3pO+ntyDQRISEwmzo/+RFXPsKKxZp81brUEPqGvo&#10;pKe/V6pbBlkjUkcs0cHZODbzGK3iM67vO9z78Gkd9duKW9zrcLhKenHLFNN+Duv/Dc//DsaEr2Q9&#10;MUcDNej661JdexVmc0XqGqmTlzJDOq0W7SJ7xAG8q4j7/MhTvQIOEN/TI+DHecA17RHgT+0rGJ3I&#10;QWbMHme/op6ZcAT9djAz0Mgp0Ps7eXrz/oSgr9XBhb+Ut9752//IsDcZPWUvPKVpcr0Cqd8E8jrA&#10;daOOJNEvmI1ekH6Vw0niGRDK2eTJGcacHq5Fg81bOcPQQqPTcXQKkkD/JPoDC2C49MlXncUTFn+X&#10;ntvUsp7IwMyX1Lw+laLmBUktmpKYtB6JPE5/CFzxYFo792Yl/RIn6aGIR2em+qeDxMTOF7bB3CNb&#10;d/TasANb9D42eO1Y7sDHdR0zvajXrFsjK/Th2cuXy/vLlsmqlcwYW79RdpiZw+72Ev8y48oN/Y0N&#10;Z6yhsazT42uXLJV3XntT3nsDz/iVBtwHDsyawT/jaIokJGegj8eX5eRpvISq6CNpYo+lNjehNDBX&#10;qe/dlak7T2Ti1mP8a+4zq/7XcucLPKA/+p2cvfZAm79TR7xXgCY9+2SV5JyqkiPosWx3eYr+Mn1Z&#10;vOgVPJH/SX720suw7Jfkle98V37Bxz+X78gi3qVFL31Hfv7dl+TVH/5A3n97idiTh3r54Jnlz2y1&#10;8EDqoHGcuzDVYh2eNk0wvT5e40Feax578YwYHceD5AJzGa7KxCV8E2bRbJ9nXir3y/lrl+XCh9dg&#10;k5f5N9jkDH0zw8zlq63WriPFrN39OUv98JWEkQXH0Ld05JCmfVX617CD7INRkXIkNRluChOGHyZl&#10;ZeLvWyfNbQ3S0FiFxpYaUPFpZsJ2yZ1HT+SzL7+Sy7eeMdP1voyef4xHNtqRvnvS1PcMf8evZe7m&#10;P6jPfkotpJlZTDr0VrX0kBGTVfxeGrv/E2+LP6ADf0a9G9/5/EfU2T8RXdMXnCtfcd99Lf0jv6dW&#10;9pmoGZv79sHCf+XMrMT18s8/fB+dM367b3yAl9I2/JN20quyD6aLN1p4IfxUJx7e2dQLj5J7wwI8&#10;8RWLymVPy8BT8zC1SWqbIdwLxAhRcYckv7iU9xTv3MwsbTb13iDmwfrQywT3s/EORJ8VIFvJndaY&#10;2MDz8Gm0dodhpEolZ9r42HVt6Sp6JS1dJyGhSdRa9sq7y9bLz36+mBrTB9RfbPDjpmZwjPkMWTpW&#10;reQU4EHROCe1bfSHNtLLUXNPSusfo/n9BDb7BbWDL9Fr/4EzEB+W6r9wrf4NvfbfpaD+P/j4L9TR&#10;PufcvE+vwAh1qHbmQBYS89FHGHFS0pKK8RqpYjbhaeo1DXhd6/C3yCLuU+ccXgvHYznfimTy5pxc&#10;RMM8dJH9dGBSansn6UNg3sc5YpGpT6R94Bn1FXpSmmBabY9ZD6W09kO0D1PMWOngLK1ipmAJ+1k5&#10;PLuAHgGdJB5rQKfcRC2uSiIicmW/TzJ1p2P8bqn0MmQyJwPuXN8mLVzTDW1dzEtspFaj/K472HfR&#10;affDHPtbtNXSg+97YwUaaDQApzLo5cpkZnQ2r1862vAkGPEJPFgKiZnwxOFvVY8VXK/tfb0w4zOw&#10;4xGp78BDnHugprWZWGsY/55puD1e/8Mj/D1tkgfD1DU1SFlDPTMl6c/Jo3+cdaKgkIUm4xSf554m&#10;pumknj/D/70gnUNqHnAn+3695JXip1RUSX8F91A4tdPQw3Ig+hjz2nMkJR0PhDR60bJL8F6p5Zyc&#10;lDPEi9MXb8nF6w/F0IiZG5vwisUjbMOW9Xh9Mvt8O95JdvR2UTv38KZeFxjI/NJIGHYUNTPmdIeh&#10;zQ5nDgTXcaA/sT0c2xtWoFh2CDwsAJ7tAct2cmaWlht+E6HxeKCcQkNQSN3zqHj64sWMdsSE2rax&#10;uRneHMxi3LoFfxH22y0GorcOJq2P58fad/Bn0INxb5TdLqbcu/g+bWN/XbMUnr0Yjv2WvLt6qbz5&#10;weuybM27ordxBUz7XXlzxVvyjsFy5kJugiOhC/WmL9zNVXa6MveQeH2tGT4I25jrsQ3dt5GeLFuL&#10;b/z7P5Mly3+Mj8gb6F7fZXYXPHvd63hqv4KXyE9kyRL85l8ReeXn1AOXfF+WvfdTee+9n8m7776C&#10;38hienD00BfgMbh2rfz0X17n79hKbhIqMcmZ9L0XoKuvksruAfrKiWnh2Q19o7zfndTqlBdjKf2q&#10;6HyomxzivPWJCRMHP7zfXOBk9tRXHckxPMhJwry1WNot1Ed2eziLGazN2I4a7B765uDZxg5bxMyV&#10;uMqD5blVLN02i4njGjGyWy2GNsRtjlvE3tcF3+doSec6K+vslrqhs5ovblXfOSljVQzCuMhL0yvb&#10;JDI9X/ZFJ+LFHSWuwdHwzsNyJAOfPnQ4R1JZKS/6qWK57oK5Htyoze2285AtaGTNgw6I0yHijOxS&#10;ide1S2YTNX/y7CJYdnHPFTg2+roO9Ih9sJnR+xrL7pyh1/kMHmod9EjX4nnYf02b/1g//RAWc11S&#10;6s7I4eIeGMwZKeq/gp/IXTyyH+BDAkOBXysGrZb6vPMCPaoffilTD/9VLjz7m1x8/u9y5s7X0jT1&#10;UDLqxiUss058k8okGiatuHXHBeUZTL81TLsSPq64+MmWaUmvHcfXZEDzIonKaUKLVIcuqYP3rEvS&#10;CjrRuvTR/zbGLNVRNDF8z7BkYqk4sXbwpdeR3NySGgpczJq8fLs19RvYtSX5utkOODdxtzmxzQ4r&#10;9Jw2eEzYw1ZZtlbk0hbEyGbooyx2wcvwN9/lCi/D/80WfzRH5e1LPzQs2xN+vY9Hd5aLevRXNYcS&#10;yYKFFeL5XdR1UfLb0Qy2zklOC5q7louS1wZ7abwk6eXMjjjRTa20Wjwi82RfZAo9AYnw7Bh83g9o&#10;s0ec/WGBwXHohamvBkdpHHsXzF3F6TvRJZujR9m6zUi2oq8xV3Wwnebou9FO29LXaQXbtsfv0MUB&#10;PTf1JKvtcGx6NG3w13BxfsGyfYgF/AI0ffa3LHuXDYwc7asLHMHVPYD6sY84or1xQEu0x4U+ani2&#10;6c4dGs9Wj9Z77OHQzJXgPFVzow8nUjuHZx+Iob8JJqBYtl8Ymj04tmLY29nbzIl7zHdRI7BFt0Pu&#10;bu+K5zwM3taJfAiWrZatow1ejPRFebuJh+8+3le02T4ustsd3u1M3uIIW4FjbzDDC3zbRjzl+fth&#10;2fsj4J7BzCj3pZfBkxzLjTkrLvjGOG1nbi1ejQ54rZAfmfM6WDNjwNlnHzN9mY0bQ/9hNHF4GBok&#10;XyfZYIl+YvtGvH3Q4m/H98l4rayklm1sZa7FSnnlZcyDmJGpmQfMCPpYJuaZfToB1/uGZVdOwRBh&#10;y7WX8Di+zPl56Y7GsssmuO/ggxUs5a/dAWdUqwX2rXh2G0s9/tfn8OuOKb6G9S3LHr7ySEavPpah&#10;eVj2hW9YNjy7F91353m+FpbdMY02e/o6DPw6LByGzeo5zwzJ83xMzqR6rjuJe3un8d++eF1GLr3I&#10;oerRTBQ2thP/NcETGvGcq9e0fYnppRJ7NE/j2GFxmaKWb1gS8VSi+IQeZfZZgsaynajFKI5ttzeU&#10;nCWc2gr7KWeRvQOzteDXrq74CfC5sx0czM5b9vGchzM1BEfqD3vwQSXOst+NZps822o3vjY2PNrh&#10;fwM/c+T5XehhbHY4aFzbGXZtDfdSPNvDzU8iyKkU98qBORUWV8vpwkpmO/Wj77gljz76jTx48plc&#10;v/1ExljniO0Hrj9mFgCcGUZR2EMtcQjNcT8+yI1n8eAYwf9Y1SRuw2aZgTTCTEC00tUXH0oNNYRC&#10;3pfMVvw7YNCKV1fDcZtmea8n+dpeZhI04wfBvxUqlg2XVo8ay+a59AYYMgz7OPGjWklqqc/rlVf1&#10;GN4X6HC7pvAxmYOrKp7Nvgojf8Gyn2gsu+PaxzzC1eHbDXP0s8yg64dlK2atGLbi2epRuw65vion&#10;0TnzeeEIOmbivJPUYbI6x9Ew8/NY6uOTPJ8/wOzIYfzDx+irPQMn1Ra9JbApHf+/gmtWx7WqVsW5&#10;mzBoGDC/37ea8uIz16UIXXbBKGsEr2xesxq+plotuPeLtcAjenM4tlqVk9wb0/foDbovOnh28RnO&#10;ABhvCa99Lrl4atuMxqWDc1vg2X0ax1Y8+2j9uKS0TNFLhMc0DFt9fryJXmAeFc9WvDup4axkdMxq&#10;vLv07B14ObUJeLbi2Gqpj4sUOx+iHjvM787KH7iMdlvNlKAm0fbfWbZi2MmNaJiaz0lMJb6+1YNy&#10;uB4/61bqFL3s98PMoeB7pbdNyyH+PbVZ1QYuacy84wrakFsww9tfShdcuxaOXsrfl9U2By+fwhP7&#10;rMSXDkpkTgv9H8wdh2enlXRLMT9Lx+9RjI41p5yzr5B7kz4upb2r6uXfiBkKWgYkpZjZOcfpd4LB&#10;hiUqlp37/7Bs30jyH+JI5W3q5B1Ez4qnmNEDuJWzUS3FsS255wzNd+GHbUm/mynxFPVCU/IeK/rC&#10;6Auyc/XWOLbyI3H3xUuK+MQvLFbj2IqxhcfhEXj8hMayE+KVJvsFy3Z1wY/AhliQ+1Ux623GO2Bm&#10;9ELxaLKVHA6mbWrCXBYLW+YmOuOjD/cl9/LZHyr7fNHg+YWgTyVvUzwPXUakYnbERKm5ZXhn0AtZ&#10;Sgxf2qCtk8UNGstOY57G8SzYLxz7CLw3JoHXB359gLjpQHwGcy6SxCOQHBF9nxPLDaa9H/Yeyu8d&#10;nYzGOQv/1pMlmleyYtkHYZdqqY9T8krwqE5DJ6vqzbDJvd7M94Gf0Ne0xYz42tKamQP4b/kFwbLh&#10;2QFB4ssKDmXmdyT+rSH8Pfhl7banNmtvzbwMzlI3zmYvep3Q6qnl6kXM4UEeEKaYTTJ/Qw75PNya&#10;mD7sILFfDB668WjWU/k90wpgOgXs1+Xs2/QgnlJ1yFJ4fgWayjqNZRcRWxZXqTlw9VJU1UY+dB2O&#10;/TtZeIT3zfhF8kQ8VONS8Cel1zP8GPUJdMJh1OhjE+BqKfCTTDS+J2ADWeTtpySj4LSmz86vqCFn&#10;H8EjGL536yM5ex7v+2Z0Bk1VUtXTLLrODqnpG0ATRPxIHSa3Ds0zsdDJmkmYEfdpLtdvPhy7dBQu&#10;Pi753OdHM8ghYzPwq8ETAC7mFOAhPrFh9A2Vy9yDO/Kbf0dz9cc/yezD5zK+8FCGrtATRW7VQ31S&#10;9Rm1T1yW9jNz+OB+y7LRhePv1Ux/SRv7avf4VW11KdZNbtbJ6hnBqxXm3doLe+8cJkccRlsIF+w6&#10;q7Hs6k5idfbw/HrmD1Q2E8OWSmhKvsayY9KIt0/AsgtaybnHyEPRxFIXa+48DzPswfdFB1PNRC9z&#10;hDmVMbI3grkfB6IlIkldayfIV7Jg2fjF8D778TWqf2BfID5ALDc0rG5oVDz52Jf7N4CaUWAEc8KJ&#10;DQPg2X48p/xL9vO8Pzw76lgmr2eZnK5rlUJ0jSdKq9kLTuOtTe8p9729m49Y27jQ14cX31r8LQ2I&#10;I9fjx2tInMR9v22rCfUmNDnoRu3tiJMcXfBBoIdgL9fmXuZhu3uRe/prPNsBnYPNLsWzic2IqxXL&#10;Nt1qiYeqKd59+JVsQo9tgO8dLG/d6hWycR0cb+MqdNrMRdq0UtYaoMNeRz/uZn0x3bae+9+QmZBm&#10;xAE7xMnORlz2oMnet0d8if+CAj0lONALDZcbvIealw19zbu4d4jnTNBYGBsb49tgTtygtBAuxOTo&#10;FaPCJSI+lt6Ow/hYpIpOx5y55kq8RhrxGWHBGXoH2tBjd0gX/EGx7L7RXuox/TIyPQZvm5Urd2/I&#10;jYe35NqDBZm/A8u+fU37+DLPX7v/odx99kg+/uJT+fTr3+GBTazx7CO5dndBzsHo5q5cpoa+QK/7&#10;I3n89Lncuf9Q5i5dlvGJKXxcp8kVhqRmaJoY7YrGIVtGJ2A9DVxL2exRR5i3Sm7h50Wshd4ilBg1&#10;0Jc9MIA+jATulUppHhiAw9Lz3o9vTvcYrGOI2Y7MJ6fW3j9+m3rVcxk6h1fCwANYyA2NZRdVwrWr&#10;P4JtfwyPQ4et+zXrc65TxbLRbdeRGzYsSGMTMylbqRHB9Tp7mBlSPSHJGfUSdTBPIuNOaDWvwIjD&#10;MGbqLoGhLMWmqb+FBOMNz+vO7/4ty45OjNfYowPc1saVWaKu4Xgh3pXX3vjr/8iwDdb+gXpNCz3p&#10;9Nmg6VP8en8wPslB4WhkDmjPRR2GB51iXz6Wjv9jJLNw9lFPtIVhm8nKdZtlzZZt1GKZjWNHbSPw&#10;uCQnV+Ib0C+1DfgO9fO3DT5gTu1T6Z/+QpqG8UGA4R8/fU6iUrrQG3GfH2/m/myRyMQa5q+W4gWU&#10;AssOxXvVj/lhHjx6MzN2P/PF9tNf4yJGO6zhJfTMGuKVzVq/cb2s4h7Q/9VK0V+5Ugz09Zl5uk5M&#10;DI3F3dlJvOi99nRRMS55qSH93Hor5YMlb8u7ry+RZYvf4ms34ivhypy8g7ClNHqyM1+w7BzVC1wJ&#10;I2yg/4Wa2/A56ngXyQ2Y6X6DXsRr8L0rt+X8fXTHX/5vufXpH2Tm1lPpPUevGCy7hP684lJ6SMra&#10;JP5wNnWhvbLyHfrbFcv+Ib4S8Ot/5t15RdASfpf++JfxS/7uy7LoOy9pzy/6/vdk2dI30eha0uvL&#10;/gzL9gnxw4MwXBLTVS9EtejqW9Bk93I+cJ129/HYD+sb1rwgRqZnvmHYc9xnV2TuxnWNY8/duKox&#10;7akrF+Xc/BwaVGYsVOpg5PRVBQfCd6gRk1cGx+KtdPigtpJzstG8MjOD+yKE59XXKg1sRn4efUmn&#10;qUl2SFtHk+gqqL0W5fLeVzNnclJj2Q8/fi6z19C5wOd6zqAJGqa20cecms7H1DGZsz3+N/oUHnDG&#10;16ODKsafEh1vKnFr85/Rnf+nFKIvTsy8R8/SdTgrfU3FT/Hk+Zx78bd4NKPrHv5SGtuewoj7yIOY&#10;Cf6+PXpnA/ned5bKoh+8Km+/tly2rGEuqDE5jwU5kZvqay6TuMMN+K8UitnOaPp4Quj/wuvaX/VD&#10;JJJvcT7QD+EXjpY1Es1qYhLMV/laFJCnxdMnQd1oP/OO2ad3uPuIJfGJGXqgdWgJlq01kWUGJpru&#10;L/ZQtjRwJp+lF3N4cJ69cVxy8xolLCKZOUQu6EnX4/mDvlV/M/3gXvDNREnPQj+QWwuXZT5SQT/e&#10;RTNog+9SL1jAQ4Q+jvJbkl/+RApUfUz3W577itfoj5JX9Wd02n+lHvxvMGiYdv1f8TL6AzMyHtDb&#10;3s+928Ts3tPULYnTgjPlSEy2ZNI/VlmPD1pFGbWRXOKbNDmUelgOplKbLMzAy7xOBmbHZGrhhpy9&#10;jn8zuW47upvmAfzOehd4/8gxmtEQVlGP63hCfeFj7VGx7PRcfLrjW9lHyuiTy2efKeD15jw/UArT&#10;pXZytJb5lDpmPOWKr2+qeHmR67KiYtPw5SiUsmqlwx7gzBill2eQfaSfRY9EP94jxD3NnC8tvdSZ&#10;OGMa2uvYW8uloPS0nCrIlZx8/MCyM5g7mYLWOQudeD6suwB9NtdneanGspu7Ovl+A/h54BnSRo0c&#10;vl0Ny25jv+9BH9A9Osr91AujJyfg/xXVVEtpA7NCquH/Ony7y8vxlFNcOx8/vXRqLg2cE8OcB+dl&#10;4CzzLHuHuT/bqH/gkVBSTcxcDrvPkohINBJhR9BQH6N2Rp0wNU+OpeTRP1EhFWgh+oapw56/IRev&#10;PpD5G4/QY2+S9dTt1qzFh3nbJnpTDGFsnP9wHhvObydXV3Hz9MRXhzPML1A8vQJ4PdFoUIsJ8Idh&#10;exF7u9CLDQvw8giXoICDeNUyM84zAhYFM/AM43pMkCRi8tTM0xrL9vbnfrB34N6gj2wnfZCw8y2m&#10;eI4Y4oWxYZWsWLcCjs2s6I16aHGYFb1rC3NhiQ3s8YQ2MZAP1rwjb61YLEv13pQleotZS0Rv/Qo4&#10;zyrmIr6DT+nbsmLTatm2G/2nJ3NDmG9j44EXoDPzgqzwati6UVZvNUDnuIbakD4M/C1Nm73ozZfk&#10;nV8tooaJ5noTdcj1b+Ib/rror/oXem0WwbN/SK/NK7Kaz/X1XxO9FTz/AY8r38ZXfIXGsfX0fyU/&#10;f30xOYQVZ+hR6j1V5H/47VA36Zigd3DqPLMFh5jbjGc2DPtoNvOC0jPgw/QO5NCTkcVsm0T2h3Bf&#10;sfV2wjOXOYCuzL90s4NDMyc7mhwkkX0zkVl/h2JhzF5i6b4Dhk0+5oiOwclILFy3oOPewuzIDWLi&#10;sBZd9ypZa7FCDJRvipWROPjvlcjUZLTZVfQtdWr9YCfrOiWvfQTN7iReujNS2DmKJy/n54lCCU7C&#10;k5G8NJL3MLusgXu3ip5+NEJcW1HxGcSzCWh/ItAfe3PtOMlq+M8GZw8x90EHFZssIZkl8GC4fetZ&#10;Keu9iu8BvGMApjB0m1mLDzS/zu65T/A6oFd94pGU9KDLbmR2KTl2IxxbLeUdklo7xtxGNDvF3XKi&#10;8Rxa7CtSNQqTGFuQylE0diOwCj5ughV0XXwmwx/+Tibu/1Fmn/5F5j/5u0w9+pP0XCZegl3HoqdW&#10;8x/j8rmH4L2dfH3v1U+lfQ49ALGX8t/O75gV5ct9tKxfYmAYYeT1kUn4FWQ3oTGh56igk9ejlx7j&#10;IbzemBGZUkxf8kEYWjD1F2ILC/oALMmZrZzhvjBUa0exgGNbwKbNeDTdTt6u4m7iHSvicDsbvKNZ&#10;SpNtaWopZsbMjt5GD5gpubWZLcuO2J483wK2Zo1e2Y4zwjEYzhtO7hmL72gC/Tl4jRxn3yhB9wQP&#10;y2/Dd7F9Tk53KKaNFl7VD/oXqF/ck/LuD5kZPiPxOb0ScZz4KCFP9seeQPd/hNppOHNWA6j/0A/q&#10;Tf4CK/CNYG4WsZsWwwXAAt2Z+2KDN4qFGcsU/ryTPtA9Ws+yYtnmcG31qPJjWwf8wK2Z72i1U9Nk&#10;O6MD2OdFDd3PT/zIrdXe4uHlw56xjzktaGGJmdzhFPu8gtl/YPeeaMg4Dz18YY7esG13tDhOeJdQ&#10;n3J0d6XH3INZX6Gw7AT6BfFHJdZSTPvIUXq4jxwj1sQrhZrcHuI1MysrzuRt1M+M0HUbi6EZs2r5&#10;3Wz5flbkLeZW+Lvwe1rzsT17hjM/y5X9w8UTvbQHfnJuaO1d98CtbfHX3g7DZh7tTlPt873+Xugm&#10;0CiF+rL3EBPAvC0dqUs44Qvjig/FXpYrmnt+nqW9LT1iLjAdHxh2iATGhcDBffHA5z12tNQ02Uqb&#10;vWWnER75hnh6U+sz4p5mX1O6ABUj6Wq6mP0wi/bqpgxOLqD7giH2TFOTmpMa+GHT/H1pvcFc0xuP&#10;pX7+rtTAmXWT1/Da4Uw9h38uH7fBGNvQXytW3XfhLlrrRzI4j27iPPEUz3WyumfQbuPJ0A4/Vc8P&#10;8e9Kkz1w8T69b3c1rXbvHHk8/19psRXHbieXb+VntJ27Qg2PHusp8vYZ5Y3NHMhJPEHPzknb+Az7&#10;4iw92JekH0129+QcNe0xZv90Ux/q03rRCyq60DZ0wEJaNK6tNNpKr6249n4YtptvHHUcWI5XFL3o&#10;B9B5Rmgc24qaj6WdDz1AvtTY9qM/9MSzBn4Nx1Ys28mW+siufehQ6HXYvY95rFx3u1g2LFtqJjbo&#10;N605p6g7bUPrZWLGfWlirWmyd5ju1jTZu3fifbCZ3iKWm6uPJMPxMjnnWlv7pL6xi3i1SmrqO2Ri&#10;6rIs3PkIXdQTmb70oQwQ3498+FC6L+E7cQa98eAsWvrL+ECwN8I1c1rwXYaRFrIPlcFVS8duomlm&#10;/vU0/Wmw4wpqBtmD5yW1YVjj0qfQZpeNzMMmYcZnmP/XjZczPDqPXLKwjxpi/6yc5ro41YE+GA6S&#10;gQ47DRaSWge/gWEfrerBs7ob7e8AGm2+Z/MoOu0xfJknNJ5dPs41w89uunAfdo2vxGU8RuDY7Vee&#10;aCy7kedrZ+5wzTE3cUZppekFGad3Bu6sPq7melBL8Wwd117J2EWYLfsSGsW8/im47ZTGsAuH4e78&#10;m8bAYfxV6BpfLPTd/L9K+gy0xXVYyVJe2OWssvEXq4THb1l2IexfseyqiQW8V25LrVqTzHn8ZlWf&#10;g73T01Cp1uQ9fndqBOjHKiYfMv/yNq83NYQzd9BlX8e//Dw66yGJKmaeY9WwHKkelQN8HFHYxfPo&#10;ruvPojGfhlnPSXbPvJzgTElvP69x7mS8stS/qc8zOXtOUp8oHUNvNvMQLftjTaNdPIKPNgz7W312&#10;4dA1Xvcr6OMvaCz7eMMZTY+tNNnH689oHFvpteNrhiWhbgRPmrOS3jHDz76IPvwSGvA5fia+I3W8&#10;h/Bw9f3Vz+q5+bkM3ftaBu+g/br8HK37h5pPTUo9WvJK+p5K+yU6F11KGr2OR0skLBUOyxmZWz3M&#10;HLkx+jT78LWoo9cMvR7r+Gn4LXtQYTN+3C1cO8XMSGbPDU1IR1PM3pt2iv4lGGcWmtHkbPTGsEnY&#10;l2LB7gF4pbn7UVt0JQbEdw52rXwPLIkfrOiHMLJgfpvJTk2XvdkEX7gd+GbYswej53TxRCcBD1Mc&#10;2ysg8r/02EHU2xXHjklIRWuCloOfG8fPDA3F79czSPOrsuKeVRxbMWsjQ0tYlhkMivPKnBqnGYtH&#10;NXdZzWVQGm7lk68YuL0L8yL2eqGL8mO+QRjnYRxaLMVWT6FTLqV3lRk2sOx84qZ8XQt8RsXnrTDR&#10;VsktbUZvgld0AXW5HB2cHX8+4qd4WH9UfDr9XPQyBuC54odveCBnVTg6kYPHma+YIVGwY1UTiElT&#10;K0/iMulXySmWo3nlaJLpVUnJ1jy294fHUhsIZM9zgfvvZF650onghbAHj+G9/A2eeAx7w6B8/cmV&#10;QiQoDB2tvz8x/l76qFT9lrMaNufKOefhC//258xFl+3gzhw1asheMPzgaLRa9OZFHKYf7FAK+XoK&#10;H6dL3DH6cYnzkk6UaFpsNTtTMWnFr3PQ0CidtnpOLaXXLqtTuRY9RXMfytz1h/RT0/cDSyuubtc8&#10;x6MTTvA+puFLmgwrP6rNVVMe2fEZWfRsn9IYdmreKTQgp4mxi1j4M+uYX9TK3Dz0IhcXmFN04770&#10;n51lNmM98Td9uP0qBp9kod/qx0erF3ZHrFjJvVrSOI2fJny7fID8t5/3rYdcD7/4JOZikeu4EYvY&#10;7XXmbHHmtY6WCnK5W8+eypd//z/y6MuvZYp9fRSO3Turar6ceexbam5y7cAUPwfdUdcYOteRF4ua&#10;XTX7cwO1xdahORjgDLq68Re8ug0NdtsAOecgvchD+AvD3lsHtX9roPbX1H9emqgvNqDrrqL+md3E&#10;vk0vQExWKV54JdQ9KtBaUE8p78bD4Ry57VVY9nV0W7wOtf1oo/AoyaKHN/0UGu4cic3KYU4fvjGn&#10;8bnMK2HOBCyO2oxi2pGJeORwL/nAplUfheqhcFcsm/ttP/oW31B4dlgcOjLmPqpFDcmLr9vL17kF&#10;wrujyPXTcpgDWS+lLd2wUfzJ4dnqeg3gPvXie7i4+aHlwBfEkDxws4Vs38o1SMxsZwWXtlI+c8rn&#10;3QFdtuLY6AncvcSL69jbCw2ENyyJ5ca1vcfOSXZZKV028ZY5eeU2PINhh5s24A28iRnja9fJ2tX4&#10;VhrQo7pOH/3WauZMGpD/kvdupn+XfHCbyVoxM0f/tMOY/kLmmKG5dkCL4Uic5sBydkZPhLbB09Od&#10;n6t+D/zg9jITxQHP4t32/HxqY9vQgBvTg2duQeyANtvRQYsb9wf50j8WTD0mXJJSEpildgpeUyX9&#10;g+0yPNIjw6O9MjLGnM6hLjxPm9Fnt0ovz/eN9pHv0+d94ZzM3rgol+9ck6v3bmpc++pd/ELu3WIm&#10;Fz7ZD++Kmuf4yRefy2e//0Ke/eYzuffksVy9tSAzl+bl/Pxlauh4aT/6SG7cuc9zzEE5hy6OnHQU&#10;ppDf1CeNY3PM4MZvZIb6c2efpOYXUPfAUwR9acAB3lNfvF3ghK77eb2JuZ2odymOp/hFRVsb9wTe&#10;hq09xGwtcDuYRGEdLK0XbkFsNw6P7iUuaMYTrZJzv4LewFp6RRueoKN8Ct94DsN+yvo1//8z9IOP&#10;mMFH/Kot+gU76OkbXJCeIbxmW2ckt7BDjqbC2RJOyoFDGcT38Wiz0dWFMCcn5MWs9kBVq4vCkyiG&#10;GlxCPHsUft8HyZMCA5i1vpcc/yxaz39jztx/yP/PT2Tlqj/jEcVZms3sgoyT1COzqOVl0vPDfKIk&#10;5rWwDh2Da32zUrLpl0nAQwvvHWtyGCMLK1lraEI9VuUZ5AFcp57e0fAptA4lPVLFuVvfih5+CI+/&#10;YWrc7fi0tdykV+SGZFfNSxIa2qiUbgmKb6a22ciZ2kytqZnZBY3UmorwgUqiHyeOPIOf5xLO2RQi&#10;tuh/trPnG1puh6nQy76BGWPrVsGxV8Iz8IJfj75t80YxNTYSS1i3Fdeqoy3eUw70Edhz5imN4YaN&#10;aKPpgX/9TVn66utwzsWySm+V2NHvE0QOGHcwEW/fZPok09nz0SkWljO7s1YKGrpF104Ng728a4q6&#10;yBzv2ywaFR6n734sd7/4V3ny1V/l1idfy+wCGvQJYta2ISkua5LM7FJqxpGyWt9Ilv5ysbz+k5/J&#10;Kz/4kfzkpe/Kj0VpsV+WV1/+gfzy+z9i9uOPZBE8+8e8c4plv7dU6bKt8EL351xDExQWzHvPfMVj&#10;SZy7Omqn+By390jHALxvmNkJQ3j9Dg5zBg1SXxmUvjNnNF323I1rzGrgTLp5jfnD8zJ5mfmpV9Qs&#10;YuZGXkL709OFFzZ9UYn0TsXgqRRNHYN7IJTrKiQ2hl5SvGxOoF88kYHXSCo67QwY3inN1yG3rATO&#10;WisVNTo0semSlZctLd1tMs/PWnj4WG7cfwBLvwuz5kzonZVa+ENlK2dT/RUprMEjtB2f64oFfmYv&#10;92MvcynooS/FN67vT1w7f+W+eY5OeIK9uhMPIHhEKj6spcS4zR/DCz+Xzr7nsMtptL05smGDp/zy&#10;F4by/ZeXy0uyRH78PTx2l25CO+cnzvaR9H4fZI8j9ogpx5cHj9WQQtlqEUaveTCzSZR3Dr0HfvH0&#10;vMbiAxGrnQGhUcwFyDqFLrtMjmWeRDMeCw8hz/LFO477wXZ/EEwL7QLXp4UT3nHWrrLJHE2rFZ6a&#10;3BPJaJWam8ZkoP8Cni/oeqqZEZ9cIJ6+0dQF9+EfhdaPOMwvJJY6FjX1Y/mSmErMkU7tNreXmhhe&#10;Wi1oUZru8Xrdh8s8IG/ES7wE36Kyz+GqX1F3+1+wN8Wy/4LXxV+IXf8shQ1/xpMEL/Kcu+zPndTq&#10;GiUkolhCw+HJ4cxEi0yRuJgUOXosEZYZSu0slBpaJH11kdTTj6GVr5AOao6dE4Ow7AVmnT6RuXuf&#10;yvDFB+SyxPTN9JI0zNPTeIOfzXykNhhTB566rY/hvQvEjlMSndBJz0s1HL2EOnEJ3x82FY/HXxK+&#10;HMcbmCFcB9cul8ioAgkOYdZkYAa958l8TTp9PoX4XMOruwele2SE67mfek07dRN60joaeWyEndOX&#10;QAzU1NXCfdAslQ30S1VwzxYVSFY+nu65WcxwxcsabXZ6Tqb2mM3z+SWF+IqXaxy/rrUJ3TdeJo31&#10;9IzByGHcbb3s7z09xCrt1BLIC9hj49PT0Bpw/WfgXcK9kHpKXf9FeJxQ4zhdQG2F2Zncf4OcPf1n&#10;JrkHVf9OL/7XHVJa04w2nL+duNqHOMMVHYm7VzBz4WLw0Y3Ha+UYNYwCzQeonXhqdHxWptlfVH5t&#10;aMRswI0vWPb6LevwGdkghiYwUQsTzUt7O9xnh/UueqboQ1TLyg7PWldx4ZpydYW77MFHHAawi+Xi&#10;5Eed/ID4+sFiPdWseBi3W6D4+lOf4nc4GE9sRI+mYlK79sBrdqFttIHVoo20JJY2gTMbWaBBNKWn&#10;3oQ5cmbrqWvSA2O7FT0ovGwXtUJjfVm++m1Z8sEb8uay12Tx+8pvBF/rzatg2avxG1mCxvotWWW4&#10;XiwdiEP20zPDGWznSe+l4x74kJF8sHG16G2iNmn0K+a168l7a96QV9/5sfzkNWbjLv8nWa7/inyw&#10;6hd4TL3K/MtfymoDeLb+L2XZsp+Knt4iFp7Z7/M1eoppL8V3e6UYGuO9Zqi839bjVbIMXxQn9rGT&#10;nO9d0sh71TxyFi3irNQMDOOBTjyXTj35UAI5C73v5BOuAQESdDgals0siDQ8fg+i0Qlwg2HDy/Zs&#10;lw07tsr67UYweVc0FIcltYD6hA6ezL3kFgmHCYTDeVriQ4Tnggsc22WTxrJNHdcxI8BA1m3nbzVZ&#10;LqtM16PxtpNg6oXJRcX8LnhmEHfEZRfjt8EMtco2mCf1x45R5gTS51FBbyD5WaauCf0KvjuNeAzy&#10;mF1C7wN5ycH/S9d5B2d5ZXn6uDw9vbZ37MbtnrbbbZywTTIYECJIKGcUEUhCCRSQAIFQBgnlnHPO&#10;OUsoJyQEAiSRczAG49DYPe3uGs/OtLtmqrZqn/vK9G5t1fxx65OEkD593/vee85zfud3YrMkMDiW&#10;nBJfil372W9cZKXpTlkNA9J1xifJn/giJhvfzXYY8ow0TtzBt/cxDO2RtM88FsWwTy18h4fsH5lH&#10;9QwvX/pCTl1GOwx/6YNfjN+UWthyKUwnAY3bobR68U/CRxGmHUvvcwYaOMWc87vP40lCDDZC/EN+&#10;0nPxqQxfo5fpzl/kzOf/S+ae/E1mH/27jN78k6bbVt4hofyME8QTymu7/dwj6V2kD2TuC3jSHW2O&#10;pPLfVj//JLnNsewWCUisppaQTTxRRv2hFo1JE3lDqyTlt+HZW0PPXRIxhJ9s1LeVDdttYKX4KZuh&#10;X97J7EL8B6zxfja33oU+Gb8NeLYhjMzQlNzZDC8pC+YYWuMjYkU8bsLMJhUTb8F7R1df9NGk6W81&#10;5XNT0d1syXxpfq4hM+jN8ELg9+3ZG8x5gu4Mjh0QkgZLKGRObB3vW6+k1qLtRDOo9PBF3Xi69PH6&#10;TD0itngmvWe/pYZ+Hw3sPHq6QQlNq5RDcYVotONh2UH0MHhQ74f92vF7YA4uPksahP2BzHrwoTfV&#10;aZfsMDJk/2D2PHuIgZEe+nJL2C/PzcpU20OU14itkx1/PyzeCt8R6ld2xEzOxJJu8Gcv2LSPP3sV&#10;/Uk+fmgp9tMb6EnvqDv5CjUzL1iFuzeziLypo3Euevn587fCtr3pLd0L14BlWzvZo822w4ORWg/9&#10;gsHEWaFoJNR+GAlTCTseK4dC0Ayh1XB0ddVYtq6+Pt72aCW26GqP2/g7zNmLDM3NZDsfbzckHzGj&#10;jsAeZWmHh7Y9s7Rg28a27IeO+GrD7K3IbUzsrLT5keZOaHfQV/tRawqNQwd+lBlHXngr70Z3D8+2&#10;3IMXy248uB3pe91pKJuN6Gsn9tqJFtw9gDwn9BCcB6/XQzBXdNzbLNmDbalZ2/E87NBy2/NcnNT3&#10;O8GA8MwOC9Fi8/iUIjQNXeiuZqRn7JJ0jVLfGWam4hR14UsP5dTtr6XvztfSfp3rep7+hVnFEy9L&#10;M1yxGe106/QVfKsX6TFlJsX4guYVMn7lCxm9zP1w9pa0TeJvzdfVY8dp5jfCDxXXVr4imrcI/Fr5&#10;kyi+3c/H6mvPWXb7NKx8agF99zw6b3TY8Oy/s+zTF6SNc6hlDJ3a+BnpnMQ79PQ5HsnrB8fhCwPE&#10;fWrhb9DMWQdTbembJW47q31cCHtNy2e2OD2JHgfQecGx7VwPkaMEappsW5eDYma/Hx9zNzGz8UBf&#10;jYc1MZM17NrJkfx3l684Um+ytWA2J8vGFO8cIztiOd5XNNc2FszSsaQOpTg2TG27EX6HO7gv9WE+&#10;xrbUmGBr5N96MGydz7bjcW/G2Rco6XCmHDSadXUdkldQST9ShmTBm9q7h2Xm7CU5N49Oag7f8DML&#10;0oI2vZracmEXjLBjnHkCnA/jl/FMusIcgFltXmMFtbmKSXwnJnmcRmN/nrmLMORy3oPkHvhjZY9E&#10;V3RpTFrx7GI4h2LXme0TkoFmO68HTgzPzkHLl9WB1vrnryvNdhq8Wq3UZuqW9fTXwzoSea1TYNiK&#10;Zcfz2ifxufIbUfMPle907cwNaTjLfF3itPYFvEZg2eqx5SI1R3h2I9dAwxx7NtdW1enL6KZhz4pl&#10;z/B/+VodnFst9bn6t7IJctpR4nVWKddg+SS6a76ufT/supY6yNK6xCM/R1tqlqPyPcHfe1z9DKUD&#10;h/NTzymnFlD28yqdpAbAquV1Uyy7fvpnlg3D1jj21C3+JnTSPFZMKqZ9j595n59DLDxyA204a+Qm&#10;XHgRnfVpNM54i9QoX5EZvLCnNb+Rw9QzQ6l1xjWhMe+5KNmnLuGXDYPm7EqHkSV3nINno9lunJJo&#10;+oGUllvptAsGYezw8/qzeHygjS4bV+8zeQdfq5khHufjvFPUdOHQyiNE+YtEw5PVUh8nNk9pjDux&#10;DV/uFnRqrAS+T/HreP4tpmFM8yBJbKHGMXFTGtF/d1/9gwzd+UFG7v1F+m98r/1u5bee2DghkWUD&#10;EpzfLUFZbRKQXEfPUjkzIoqZb4e3Tw5zPcr70GP3wjca0YcVwKkSxCuIfTUmA/+LCvq8lB9eh8Tm&#10;c4ZQQzwUnUzdN5U4h/mEaWh4eTyCH4fSei5xsSA8sQ5q2kyNZXOfbTeGZRM7mFg7sZ9zVtruwU+E&#10;XiY+N7WhfgvHttvtxWxIX3FRZwLng2JqHjBxtRRbU16lEfzek7C62JRcNMJ4L8DZ1BzgXbs88cFi&#10;Xq8h3nbcr8pfRHezIWyLHjZTNUcFHsaysnISC85nM7RD5macLXyutNxqtpy5E2c52iJnfr/XwWPs&#10;P8S1cenEevnUFkuI2/HozyFXzaNnuqgBTVgrc9fxEaztIU7vo9e5n17KdknLY7ZNAT6p8N44xRZj&#10;M9B1JUpgWByeITBilmcQ58gxvFcj4LlR/Btn2eGTaXIsMVvTZKs5gPE56LX5O0PjOPcjY6kRBDOv&#10;wV22mTD7zgBPL1iKProKY0tid1s4hSM8do8rMQNs203FD8QisAsDUyNiN1PicnrgXZmH4oVXNhx7&#10;D/Vm+z1u5K9oQjxg23iZKJ6p5nV6Bag5meiDjqdJVCJeoBnlvAasTGrpvA6KYyvddW4ZcVJGCfVH&#10;Zkay1Nd7R8+hGX0qj5/9m8aya6iDqP8XGZ/99+87EsE1xDrG3x0ei/doKgw7mx7TAvpVi/F9LKEX&#10;trIUzxu0UpVl6AlKyWHrpH1wBO53E19h5jlcu0OvPnqqNvIvcrzeM+ifJ2bh2yNS0TmJlzW9EdyL&#10;Db3UgBtPk2/1SFJWA9dOOT3MWcz5iWEWhw/zqemrs7FktrMtzOIojKFFbimW/Z//Wx58/4NMXb0v&#10;fWfRXqC/ruqboudxDO33IDOOeiSL1yCD+kYmMfTSamdeTS+9zafw8+7HS5o6LfF0Oow/lfc0iTpF&#10;MtdSTgmeLKX18ItWzsEeqW5Hp93PeTl8QdN0t7AnF/fRl9PYg493k8TADpOp9+ZSb6puwxt8cFGG&#10;qdONTOG5NzBPDslzqunBm5jnUknvQE2T5DY2S34zdZeGNp4T+priKrTUzJ/ILpKTcO2oFOZQcT8r&#10;pr0fpu0dGAIrDNF02YodKn8RpcvWWDb32V44tgPaAzt3mAjXSkBELLlKOV7AXWjJe8jpO3j/Krhn&#10;0vCqwD+GM1PNZDI3xtOaOpKNCXO3LZgFjtbDzJSzFl2H4tkO9k7opaix7EVz6e2DZu6A+OzH8wuO&#10;7eRA36OF0mJzPhsyc0afXlX4oa4OM73Rkn66Zo2sW7MWHxF0qJvgeEoPQI5pbLKN+a9bmc2yhZ4r&#10;o58XHtj2ZtS8LPEN3kl+awPThqmjPbCjd8Ge+8PBkedIDKsYtiN5nmLtzzm6mpthZk4fHhzewsaa&#10;mN+WvIjvd6XHw5PZet4u6O0OoI2Mxn8sF7/TWumEM3T3tkpvP73hcOwGvtbYXg8naEML1671ip+a&#10;HJSJuSk5d0Xx7Ct4i9yQ6w9vy62Hd+HTd+Xe44fy+Nun8vX3z+Sr757hvfsEzn0HTnYVPTaa2PlF&#10;uPYduX73gZxbYCbp5Aw1jimujVkZZuW3oFWduMDMwataPJZX10xNQ83pDadmRxwe6M9MA2bkeigt&#10;M/sj8bzNbic0GwHsP0ncjyXMDyiCUzegB6UfI6ece6mBOswwnO0S/qqc3+3UcBuoXVfw+yqZn1TP&#10;mddE7bj5EdflF3ztIbrXJ3Dtb+g5fwC/pi7Udwud+i0e1TXM5/1X6POnd6u0mzpllRyPz5OwaDzn&#10;qK/5Ban+DeawHYZhH4UvhoZSAwtnj8Yb6UTUklcKzNHCvld+8+Z/yGvL/vbfMuy33/kvtDG3Jb+s&#10;k8VMM+6H+LQcbSlerfTXaXnFkp7P351DTTeNfSse9hd1kueApsJ9n8atlQ57G9elerRygP/z9dCI&#10;NCmr6MPvAa9RYoXW7nnpn/xC80YualxkxsukJBXP4I18VmPZYSkDcji2k/pwM7VNxbFb0fe30Y9T&#10;z3lRRK0pk5wghnwjHL/Cg9Rb96OT2YU/qzm97tvR5q2XVZ+tosf8I1j2amo8zA9De2RH/uG00xZN&#10;B0yHuouTLde7DeeEIT1Q65gVufw9+f0b/yxv/YrZY6//Rt57+z1iXgNqSh74yAbh70J/fgT9Twmp&#10;mj9uajFxAO95bm0nPTCjzJI+Q3wPlx2fQ8syL5PXH8rVr3+QR3/+Se59929y4TZ9fYPT1HZLYVVh&#10;6LKY9YhW9/Vl7+CN/Jr8+qWX4dS/lF+9+AtNm/36C7+QX7/4j/iM8Mh67YUX5dUX8Bh5+WVZtWIF&#10;DNaO/fowPhfopEPxEGCfPkYNI473TfHsmhZ8e+AwI9Q61VIeIy29/dJIf3rn0JAMnj4tMwvzmi77&#10;3BW8Cxbh1/PMuWFNLzA/9Sr+F+fJUYYGuXZrOeuztBwsKDJcmwOg+heOoceOhuEl5WTh85Srce8M&#10;zqq8inKu73JqifkaK4yOj2aGXTocsBN/hEW8gO5xHt5h7vEdarH4O6I9qSKeK6yZ5H5CJ5E7wvlw&#10;kfPvDL8L/8Fk6k/l96iB/gkd93/J0Mx/ch99w1yPYfRRVVwLNdy7p/CvJR9shZ22P5ai8nm4cAE8&#10;y1Vef32LvPSPq1ifyGuvrJZ339wk2zfZi7c79R7/VPZX+NRBtKehlcz4qIAnppIDBaDBg3O7Uof0&#10;w1P2QKx4+0XxGMn+T407OBqWnaOtY+Tc3oHMU/BhDgoc23l/oDiSy3vRH3cgIlH8YNEeByOJpfxh&#10;fC70py/x7Kws9kPymL6hC/BS/AbzGyQiJhNfdvQIR0/wiN/9YfU7Q6hdRfM+E3vE87rmD6AXpte4&#10;lfhdsey6B2itH8KyH6Oj/poY5BkzR/+MZvhHzt2fWEqT/ZPk1P2Vs+/fWT/g73uDWn0H+nLurwgY&#10;U1gp2uAMCQyIxs9V+Uw4cQbsRFe3Bw8QP7RUofzMfDyfB5gpdVGmLs/hn/NY7v3xX+TG1z+iz34i&#10;DQN4KTVe4Ofjudh0U0qb0Uk28hybHvAIb6+6jmb/HPETvZBR7cwMb0AbDrtOwN8svp1aepNEnKiF&#10;nVbj01yJRr6c+gI1xqAceHscr/txuHesxHFOF3N+N/f0oMPuleZeNNn9cIG+Djj2EtOu71BMuxV9&#10;tpqj2A6TxgO8Cs8ReHVGHrqP1ESJjIlC+xfGI14aSfHM4Ujj37I1rXZJVYVU1OEv0kJdqL2Fenub&#10;NHW0SzMcW3Ft9XlyHntklurRi9f6FA4co+crMpJ7IgWdRxlxTCPXIt4nAyPUj05T45yR/rFp/Euo&#10;uw9P8dyGpZIYISE1h5pUKDpNb3r63dE04m3F/h5JDpFfVM3MS2r+zT30OAxydo5KXUOnbNm2CV32&#10;eq1et2rdJ8wwXCMbt2wQ3e2bZYseHtrbdJlfu5E5uOvko5Wr6FPZxnxp6uewNysrRxgc+b4Jmksz&#10;5ss4qlo1c3d8mMHgjuezEzoWOzUjzpO6ywF8jKjtwqkcdqORZg9VPremNsz54Pqw3e0ojnud0dzA&#10;/ogjDKxgOJbkGNY7yG12oN/WQ7utg1abvpd1K+RD+PWHa/H4WbtCPlrP3I6tG2QVf8dvP/i9vLni&#10;PVm3bbOYEnfYu6Ox83SDaXvQe+OEB61i2fDwTR+jx/4Yj+335Z1Vb8iyd34pb334sry3Gt+QVcvk&#10;3Y+Ylfrh/5QPPn5NPlmluPUb8v4Hr8q7770k7yz/JesV+h5+LWs+fReWvYZZCuvxJNkI/14ryz9e&#10;yZxwV+bz5EpNJ30tg6PSTB2ieXhMsusb5GhSsuznPd61bx+Myk42UTfQNTfiXndlZhma+oRwmKm/&#10;2HmhV4BhfWakK8s//Uje+PBt+LsuHsa+xJkZzMZgnk45NcKUEPE9DtM8CI9xN2VmnB7+JMRozrrM&#10;btSRHXbUKMzXyToD/JCMdPBDtpdArtWYPOpauYVyMDZV9hCPmqCjdo9KlghyrOS6Tkknfk6v75YM&#10;4vGCFriSis+b0F81kY/V9xKDt7Nf13GdFnEf4tl8WPX4h4gJsb8xsazV/iBxCUZTk1QoiTCX8j5m&#10;LMILeuYeM//tgbRNfy7dc0+lf+EP0r/4B7TRTzXfkMI+eqvbZjRtYl4XOr1+/EjIuZPrxiQoo1H2&#10;nSwRvwR6Lvg4GhadXAeTaZrE93qW76V+Se7efhYN2gL91Fefwa//RSbvMQPywY/a6r/8DZpverDr&#10;xySJ/1vYc0Ga4Afd819KG9o1xbKrR69rPyub5xFXBefNbZPAROYGH0rBWzCHXB32H09MnlTFqsAX&#10;PVf27I8QfSsP+fDTHbJ6k6ls3rGTvR+eaUc/myM1Hwd8zsmJTS2dYNnKYwdvUBP0YbAyE3N8RSxZ&#10;xORmxubMfjSiRxKGuYOZ7oYqRrfB1w+GvcOOGBzdmrUnngmKYx+BK0eQWzDXivqhf3CS7AtGKx+R&#10;JUHs8RFZTZIIi88kT8tqnJaC9gv44ikt7R/Q1H5HL9gTem5vsqdPS3R+EzUNPJuiMsXeJ5zZpftg&#10;2a6ib0NNhbqEo2cAvID+5wD6Tb3oZeMe3rx1i6xeu1pWr1F7Az42Rvqa56aeER78O6ipoM22Jgew&#10;smPmohm9A0ZGml7Fxo4+g11O6HLcyGfwQPTxh2XjRanxbHi1ty/eZ/AKT2JoN3TYLh7k4HBIN1eN&#10;R+90VnO/4B5oZ/TNDPEbwTPe2FhsyDE8ffCjI54MOsa+HBnHuRSNZggv0v3MlHBiZpgx/qtbt6PL&#10;oPduqx41BwO+ZgrHtoRhm4jO9h2yia/r8nX1ufp+tbYbMRec32G8cyc5LcxjF30T3L+mMG4rno/z&#10;PnTm6AEOU5Py4qzT5j664xXuwfKEubvARW2M0VdvFl1YttJmW7PvKS23Yt/KY8TzMPo/T3sxskcX&#10;5EGMybLdy2vl6SQufu7USwLp5w6lJg+vpwYaEc1Zk11H7jNBDHRdxs/flf6L+K1dfSzjD57J9JMf&#10;ZOg+3jlXHkrDBRgeXLEaVqhYdssZVdcgjx/Fx6GXPogufPvg1gPwaKXLVuy6Dt2YmqNeRQ6tPla+&#10;I0qrrTi3YtjKQ1t9rjy1+84tseyus0u67L+zbDh222nmDaPTUCxb6TTUHCyNZY/OMO8GX7GxGTwC&#10;ydM515qHJph/TI9I4yA1dvqru8jLhy/K8Jkb6JPu4V0HY4fZVsFbk3LqyFFyxedIHPcf3v6e+CHt&#10;C2GFamzb3AHd1056VyxcxcCI+84YTmbJmQTHtjZFd21gz+Ke0rOWHVuoM7D0ttKbzNq6HRakb47H&#10;u4XGsg3Ra1qa2rN4zw3p4dcxIPbWE2P0nR57/SQa5pINg0hJzZPEpGy87NE2UP8JDjspGTmlUsN5&#10;28G5OzA2S08KHtc9I+yt3RJX2sRqZZbnIJr6WakYWNRm61XDN9UqH8M/Ywz2O0U/xdxd3kfqT7xP&#10;J1uGJIi//3BGlYTA9WMqu5klMMSCS8P6E2r70WArZj0Cr8aLmtdLfZ7ZPq5x7Rxe19xuaoGw7mw+&#10;zqRekMXnmXDvVLhHfMMAGu0hPJuntNmHZaMLPBfqhdRJ6tHot/I8nvPsjsXP+RiNyEW0COfRTp1D&#10;n801Vq2uN2oaNTPkoLPXpPHcTZj3LW1p3zOjvKuVXwgMG3ZdPXMZ5q00xHhl8n//31XH53XTV2DT&#10;+GdybapVDstWmnE1o1J5hdScuU29Bh7MqlbrDHs5LKd6gteSpbyhK1mqRlDOKhu9qa1ieoWKYdcl&#10;o7eZLcl+2H8VJs2c3L6r8OHzEl4xhib7FDwbzTp8OqufnLP9LD4iE5omOwmtmNJip3dflLQu5kTy&#10;sdJnZ/Qqpn1RUjrw8GidxYfkNP7g1AZGlWcLMzQv0mvI43OGrT6uP7f0+f/Psk9UDzEzeUhiakck&#10;vhGPEXKd9M5ZSeDj6Br+jXPqOPXdyAqeJyu+cZz5m9So+B3d1zhjb1Ivvv0n6bn+jPfoEZr4S/jK&#10;jMixoi6uI8639CbqxLXiG1su+2PwLYgtI7bA8zinGcZFfJlLXJ1YDNdKxUMJTzF/2EFoHOcgvJo+&#10;rdh8+iXQiATFJJFvwyDjYNlJzAVMzpIQYoxAeIPXQXwNYKF7YMF7vPBs2OtLf407nNCZ/ZdeJZi2&#10;CbzZfOduvJ/wvlCLWNaW77GHYzu6MlcBVubK/1dzHpWvwV5yJFdv/DPQhB6LjJd47r9UGK96DI9O&#10;pk4ajD8kWjxbciaY2Tbua11qUJt1qcNyD2/UWDb1Vs5mWztYDcua52PBGW1BfGvDx/b28FxH+pCc&#10;mT/sii6c36+4ccCxE/Tg410Ia41KyJawkxnkz/zdJzPlRGIBeXo5uhdm3xQ3afrsgvIOejfb4CNN&#10;aH9b6KlHI1CkPLWZO5VeBK/FGzutUCKT8/BpiKG+Ga95jRxEf6O07oei8TOOR0urvi+7FL/sYrQv&#10;zKOEZ4fHk3eFRWvPTWmzDSyJy2130XtkwvnIngYbNLOBQTk6o7+mfue4ix4xPMMNiDXMqZWiJ7FS&#10;sTj9SWo2n+phst2tagicc7YOnLd7xMrJTSx5HayJ6R3d/eDZ4bDsVGJAYrxsZhDC6FNZ6QXV5NpN&#10;aIE7ySeJQbg+FLNPzasknxqVxVto9B5/L9fuf41mbII5kWiRYPmH+HuVTj00Jk3zYAnhfItEXx+T&#10;xp4KM0otKsHXbYld51ZXoPVVve1lrHLJKC+WLPQddeRVZ65ckbtffyPXv3giJa2NsBVyuDE0X3MX&#10;RPkn5KDHKGzslbELxELT18j5zqIJR4uaUU4ulyKHjuAfTQzh48t1yjlvSY1bzSY0NNnB/Aw32Fam&#10;TM3NyaNnf5K7T/HKXrwt3VMXpZIYOYfYOKO6ExbVjH98LfdGOfcF3h/wfDWv8QS/IzqzBh10PTNE&#10;0SAlFMBA8PbgdTwcHod3Bx4Gh8Lx3U2g9ziJs56/P7UQX7t68vNeqWE/bh2mNjzJfjiG3rqP/rvm&#10;Aclp7EcDhqclZ0jPGB7FM7d5jvdlYva29A3T89M5IeV8TxHvSSH5YnELNRbyypIOevyb6cusaZb0&#10;0lo0lpUs6jFFPOZzXWYUcN9nEuPH4/3CvJwQ4ilqUmq+ndJlq3vQl6Ue1X1t64IPtjO9sG77Nb9t&#10;df9nV3EttHRLRVsvnpqcVam5sOxo6inMYOZ+VxxbnanmBix96i+6avYc8xk36uABtJ1+ROosxMdq&#10;nsxe+gQUz/Yml1Qce6c117kJMTOxmiG5qYEBvnd6hvRK6aFB1aWXlp7ZdetERxddj4pJTfWJQdVc&#10;cmJTGLY1WgFnV3zv9uBlssuSBdejZuG8h5iO+MzBQe0BePDA/CysbbW5z2o2uYkpz9mM320BdyeW&#10;NzXBK9Bmt7Z/2HDfWe0kVlBsEH2HhY0VMTDxnr2luLjt4trypW86XNIzkyQ3PwPv3FypqCqRippS&#10;Ka0qQmdXIlWNlfCGaqlrYy4kXLt/YgAv32m5eHNRrn/OLMgnD+TR40faevz0iXz17desb+WLp0/l&#10;1v0HMn/lGtwaj2z4tdJhz1+/jYb7oZxZuKr1dvfCD/qVjoB4q7xrWJrHluo8FZ39klyE5jkhEb0V&#10;7zF80N2f2VcuePCh4VBxt/Lps4btuKFxPhodjddsBnWPNPx5qugJqEUT2Sy1nUN4xTLL8Nwdrkd6&#10;tFrwMqnlTCrneq2cxZuROKeR3qd6ztvy62hIr/F15XP7GO59G6/XyzI4eW/Ja3v8FpyDmK9pnPpO&#10;h8SnV2j7q5qxGxGLr20UXCeYXpajIXDsEK7RMPg283KOH2e2ExriuBjy01b4xvfy29/9JP+dDlt9&#10;Xd/4LvedqjWWsU/XSEZ+mUQnZjCHPJ46Kf3TCWma7lQx7ecMW3mPKN8R5ZO9x8uPXhYvesnJm+w5&#10;R1g7nakDwLFd9/mjJ82WxrYJGZu+xet/He8L5jUN3ZKOYXrAqplXkUefVd64xBVMc6aeZp+fwFNq&#10;iBkUPez/7fDsNgniMSS2lX2yFoafR52EXlqnwyxvcpK9eHZRGzZT+Qq+JjAPHb0N8tlGZnptWoOf&#10;Fvpbc2PYNTO4qGWq5UBO4+yAvxTXuNJpb/lsg3zy7hLLfhOW/dayN2T5W8tlu8426jd78Lf0E5+A&#10;IF7rcM47NLIpWfTLcA6ll3HtNMIKe5k5yAyungk8yKao8Z1D839TZu88wVP4KewPP5VB6vucW1ac&#10;8as/hXG8v0p++8/vyisvL5NX/uF/yD+9+A/y6ou/kGVosV//BQuO/doLfE2Ut8gL8k+w7F/Bun+3&#10;jF55alVqnw5Chx8aGYFWP4xaBhwtPJLrI5m6Rx461Hp8m2DW1HFG0RUqXWgPTKZjYAiuTVw+dZp6&#10;0ZLPyPlreBdcv0pNFKZ9CX32/HkeF/gcvfbiPNybeZCwOzVPT/ljKw+biIQ4zu9karrpnFVZ2nqu&#10;yS6sxk8Gbqg8SMLR98akJOKxVYgetY0ZEdSorl2R+Vs3ZfLiFRmYnpPusQtodydhnQN4YDP/M53Z&#10;CEm9nI919EYzVy1uQCqbyNOm/kJv019leOZf2dvvUddooj84i97hfLTZzbDFOXzrH1A/voAPbBUz&#10;4Dzktdd05ZVXNqDL3iofLDeWNZ8wf2ojc+0tj+IdjA9aeI2EhsE1IpmXElFLTSePeCxU1m5yoTcu&#10;kDkaUTBseHQgKyAWLTxxSiCa5cPU9U/QF04M4n0A7yriM1cfevOJz+w96OP2PcKcaOoKxDxJMKYQ&#10;7ls3vxD2Eg/YwG76t/0k6kSWlJV3MsvvjNR0kKsUN0pUYp4WC2hn45Eo4r+D3FPEg2iXfIMS4fp1&#10;1AnwE2hjrn3jHfqrrnKO3WDdksySz5d02eXPeC2ZKVv/oxQ2/MT6Gz0Ef5X8xv+Q/IZ/pbb7lYQk&#10;zjN3u5lcvJHrpxz9dY54+TLfdbc/e7wTHlSfsccbMsfLFjbhTg0tDI1CKXWEMblw57pcp554/49/&#10;loc//CiLj/+C9+YDqehmdk09vShNzK5qh2F3ocWuu8fzeMC6zz55i1rFItfFNNfPEPFjN/d0J/tN&#10;D3NGW+VwSAVnLH4ngfiTH86lXgDHPppHbkl+Ce/xCWRGs98xZpFGycmUHLQDtZruuW2gn713nH2X&#10;fb2vi724hfl8aKrblE67S5q6u2HKnVxDrfiJV0lOAbPvkuKYNxaM3vsgekB6R9gzUzJSJCs/iz6Y&#10;XG2VoB2oa65n/4KLE1c1tTZJW1c7Xqe9MsjvGpohVx8Z1H5Xcm621r+gaolhsSepxRTSI6BYOn4o&#10;I2Nosk/jwz0jQ1N4/Jy5IFPnFph1jO/o4DiMnTnV7LeunugInFyIufbjHx5F70Ye3LpNetEHNzS2&#10;SwMfV3JfJ7M/b9T5FH8MNMrrPpFV6z+WT9nrNsGFt+jDW/Q24yW1QVauXcU+8z5nwO9k7XpmThNb&#10;KJ5tZILeQzvTFYejD4z41hPe5eFNHYacQ3kEG5ObGJmhNbVRs+LwGiUuNueMN6BmuN0YvakpPgrW&#10;1Lz3oE/09dKWgxs6HFvmpVkYoheBUVFD19nG/AKdtbJ2IzV2nvMGNOQ6+mgqt+ngSQKn3bIJH+1P&#10;5bfv45/98Qp68WG5MCZrdJu2brwWfooRwTN2muA7uxGOvZLZkCvw7Fkuv1/5urwOn/5gLd7Y634j&#10;76/8lfzu/ZfkLb72zvsw60+WyUef/Jq5EK/yuAyG/ap88CH67FVv0rfzAd4iK5mp8JG8u+JDefvd&#10;5bJy/UbOLW/qE3lS3dFDTyA8pp/3t6sHLXSR+HO+Ku89a2KDDYbb5T1Y/IpNa/G/Npf98CzvY2gG&#10;9zMTxc4Ejq0jK3RWyxsfvC0vvYnPyeqV+BU4onGKpqe1BD0KnoklCcxzRHcaQs7nTQ+86w5YNpoD&#10;J1i2ow762g2ywWg13iof4zWiy1xJZ+q8J+Q4dcVjxB9uR8LECK3RKu5Xc196ZpLzJYb8I6WuC10v&#10;PTWsrHq8NJoH0XL0cO+fIi5lZmTrCHsHPZlVnfgVNsDuiS/g2oqNHyCfPRCTIkEJaHHIcZLLu/Ay&#10;GcFTEw9W6uq5LegOO2FoA+j1xm6jlb6Lf+91KSD/T2tFX9YASyE3T6oZlgzFqdtmJJ3HSHrLAuDH&#10;BxKpF6bRA0oensj3pMClM9Gg5Xed0zh1LbyiEY1by+wDvLCpeV/5VkbI5acfUi+Da6uvKZ6d3z2H&#10;V8mC1E8RO80xw+zMfXg6ej1YQylMKbfzrMa7I/k9R9LreW8yxSc8VwKOM/copohZOSXk7oXiF5rO&#10;nh1O/cRXPkOTvdWEPHHnXvZcaijoms130sfLMsOD04TX2ZhlQP1nByzbAJZtbErMC8dWy9wEdm1g&#10;gm8YXtlWsEwb1cOIH6AN948NGnwYs8veIDgZNQ8/fOLU8sfb8MAJ1nHZtT8CX+cI2RMYJ/vCmIkL&#10;g4/KbZeYAlhX5ag2W7Nl7D46Wea2TXyOXgm/1lZYSyl7aF6zHEkoFg+YuP2+Y/QDBcrOvZxf1Dk8&#10;D4Yxt4qzCs2z36EgPKrpdbBAJ66nR01sK7meHpoUZhqS723Q/UzW6+DTboCPtgV7BRxbVw/PNl18&#10;jAx2wLQNtRmQFtboXsipd7vif4jHiIeXDz0d++jnoK/ZgdfMGt0YnH8HebgBy8gSn2kr5ZtqojFs&#10;xbG3GpGz8LOVb4jSULt57WfvD9JYdgRnq9JlBwbBPLx82YfozaD3dO0GXVm3aSt9KIb0TrGP8bob&#10;W+LXamwJw2YemB6zhwwUw7ZgwbiNYOYm3FvsXw48N2eeqz3P2WoXsSr8XHFtW9c95Pd4kXDO2aJN&#10;t3JGZ7+HuYAeu7k28LLYx6xAV/pRHPBWdHURO/YlB3cXvo7/oz++rIGe4nYAndE+PEzcyK28qe/t&#10;I86kpuXotYvatovmR+IXzFlzIgp2EcvflsL+Xkmf4hi+ijfkzOVHzKBifsjdb2Xy4XcyAc/uvYb2&#10;7ALeCmfghooZTs5Tr7nEPYfnPBy7+hT3Yjva4KZBqR3E72Putgwt4H8xyz00is8ucUV5z2ntUbHu&#10;NnLojukljbZi22ppem3YtvIYec6yO+CXimd3sFTfddeZJY8RNftRsWzlMaI02S2jM/CFadZp+leI&#10;eznLlGd2Tce4Fs819eLNNHIRVn9NxufuaLlR/yQ/e/A8nFtpF3rZa2vgAcwCCqc3PTJdW37BeIsR&#10;Yzm6BGose7u+HX3FzJni0dzQQYz0uPe2cF2x9DbjNbDBQHTWbZf1a7g2Vm+mTkkddyO1jm14iBhy&#10;T5rCgSx4/8i7jfTxPviMf9sE29jtLbHoJfPzKyUzs0jiYC+HgyK1erIdcbrqlQoOZ34FrCkdpl0F&#10;085r6ZUsHpMrVd9LI/Um4uL6ASnpmsF/iX6UIfTMI+iO2YMK+s5LHnmcmsVYMqb8ORYltXtSwio7&#10;xDsuT9yJ/3ziCyQok/izsFkiipolJI+etKIW5vj14M1EbgqXTm2CS8Oyc1SM3DMtRf3kk/SslwzA&#10;Q4b52axC3v8c6hppXE+JXA8psJFM2EkB31c0dF6KBpnFODZPTQRdP+9FO9dJ56VHzBRUniOPpG1e&#10;zYAkP5tDv81jHVy6Bj6tlvq4EcbdcuG2tC3cZV7kLWmg7qH+rer04s/Me+n71P9t4OvagmErpq2x&#10;7NOwbFbNz6uS60DpxWtm0KzP3kETzu+feyD1rNqz9zSmXcbrWDJwiXUZ3frSKkIvoVbhqavayulB&#10;T83K7Ydhw6/TOxeZQ3lJWyfrz0pw0bAczO2RkNIBGDZ9QEPXJIf/n9al2PVzho3XLx9n9i6gz1b+&#10;JjfwKbmNT8kdKRq9tfR/+Hou/09pr9sXv9K00i3zSzxbeY6opf5NzX9UPiOKRafBq5UO+/nsR/Wo&#10;WLb6Wipn3vHyfgnOa9NWaGGXhJf2wrQHJL2DmglnYMelr5jT+Y2089h04TG69zuSc4r+5YZxCSpo&#10;F9/0OglIb5AAzlM/zla/+HIJSKiU0NRazm7qLDDseNZxtKpHjmfRe5KI3zX66kB0w6GxzHhc0gqH&#10;kJcGJ6CRU2dETCIsG48R8v5QmHbQ8XjxP8YZFYDOYT9aHU88QvYxh9U7gNxIxavuMJ/dGsdWHlwa&#10;34IhW9rhJeXETGBnvD3QaDgplg1DdYNde5An7VOceh9aYT73OxSqsevkTHS73GfR3IcHg4/TF0hN&#10;HS8DG36+oRE1qG3osWHZ/3cRh+5AV2FKXwa67Oc8W32/+tgZhu7u4c/vJS5zR2/Kc1e+wcpPwfdI&#10;JDlzDPq0BHhKErkzmmr8/Q6HwSGj0mAfzL6EVZ5MLmZOdil8vQzdbQX+jvhvwLCzi5kVyaPSZ6fk&#10;osnNQdfNY3w2PW+J1AhS8vFoKYYRFDFLJR9vCDxGWBFpBXDRYvJlGHEGew7rZDp+KnFpmn+Deo52&#10;LvDmvfs0TaDSZxtYUIvj/HLk3HJ2V68nbN6e/cya2qwT/mbUY23hU2rZOFErtud9gHEYmKNj5+zV&#10;N6OWbm7LIqa3QsNOvL/Xl5pxRCJ5dj68ukLTFmeV1KEzJr+saCbX60Bz2UYe34oGsxet0CQ87joa&#10;tC+pS1J/auknV2UmKNdRoLqWYNmHwvFWCSOvgmkrvXo0Gp347CL0vMV4iZShw67Eg7kKXUUtqwb/&#10;m1JmBcOyK4okrQy/g44Wmb6yIA+++1ZuffUltfoeOPawDM6dl4lLzH4gf8qrw8O5oYMZE7fl9MId&#10;em85/0rp6Y1NIT8PIgZh5qU7OmDOdDsrI/pv1lG3RNu7bo3o6W+n9u4jZZVVMrtwHVaINzecpnv8&#10;PP4AQ5Je0Y7XDr3BudUwqFLmdBZIMPl4SFKehPIehiYVktOjQU+t0Di2XwgzLoOOk5efQPMcptV4&#10;nGC8yj/HlVxqtxfeHrzOPkc57xPQUJV1SHWXqv8uSss0nrMT5/EtPMP5PM3Zia8re+IIvTMTZ/Gx&#10;mmaesvo+zsmSOjTZpU2SVlSreX2kl6E3LUdDW8qczvJ66lXVkgC3i88t0bTZyQUVaG25JnOpU3FP&#10;qRmnkfHpzKlS+lN0V6FKIxAJ66B2zz2m7kdn6ky23KdWuzyo03sS29DrHx6j6bxzquHZzfgR1bZy&#10;3ZbwXp9Ep+BDPIweysBaO1N3bDGRbRv0Ze0n6+Xd5R8wl+hj/H3X0T9BHGlkSixsj0eYC/ps5WOP&#10;ngMfbStLmLKJGf9uQq3KFG0VH/NoSI1GT4+Ze5uZA6W31GtsStxoYcOyVQsPPFi2pb0x/R6W1M5M&#10;ta9b25szq9yOeS74B6NP8PDCN94ddrKLGo4dGnKufWNid0MTam8mqq+BnNbCBd8/+gQdvIjPvdDv&#10;0QNGzmtuCfe14DnBFc0sjFgwdGsTfPRs8fbdK4GH/CToaCDc6JgkJJ2UtKwUyciFCedn0P9Nj3cp&#10;DA62XQXTboFnD50exlN3jp6DG/Lgy4fy9MsvtfXVV1+JWo+fPJX7Dz6XK9dvybkLi3Jmbh499l1Y&#10;9mVZuHlfbn7+VBZuPYTZXZK+8Vk0ARNwjlNaLNYKy67uJkaoqKOXhtoFOeaBEPpqD+IRQP3G2on9&#10;0ZEchXqXpQP+eC7UFfz9mQuJl0xiikSlpqNvqpHyFjSBxHATF67Kwp3/w9d5R1d5Xvl6T1lJbuIU&#10;X489HscFbGwwxYgihArqHfVeEJKQhHpHvaDehRrqvRdAXUgIIQkkYZrpxRhsx3EmxZlk1tzcJHfu&#10;rLvWfd4PJ3P/mfvHu86REOJwzve9797P/u3ffi7rd7+Eq1Bz7sPzjHOprHEGPyBikPYVPKs4L9Ef&#10;51YuoT1dZn4UXmFoFgen0GOsPEQT+xmv9RH7xmVqYkMwnxa4IbOFUwu1mmFGQSVcrwT2zJ6RmMbe&#10;m8xK4nmyxrJjU1PZV06Raz2RN9/54/+XYb/x9ufsdTXMxQmjHwRf1MIyTX+dBadVXtihMfhIxJ3g&#10;dzMrjH/rOM8Dw9GewnXVnEflKfIXXu0TFKZxa48jxzjr6GnlZ9zhMYpxh8Vm4hF9hnoC3j/j1L3r&#10;YPNVo/h2DlEXJn4rHmPO74xkVV/QeHZu7TLPYV3Fc/Dsc/DsUQlPHWbu8IDEJrdyLp2k/+Yo8yXd&#10;YNfO1DDpl6UvQM/sEF8zK97ZgrzJkDNuL9qMPWJuqi+HuQ/cHOzEy8kJlu3M3HIn+h7c8Blh77ci&#10;Ht5P/Lvlfdn0T/i4vvq6vPMa7OeDHcTNlpouOwi9bQiapjDYQUxKJmc8PqnqrCcOzSprk+IG+kP4&#10;P9b2wAqGZvF0QquyuM7Md/T555QmbhSvo2q0JyHoE41k8/vbtbXpnffg2W/ID7/7Pfm+wKv/9u/k&#10;ZcWxv/M9jWn/CH79Ekv7/ndhNHD2LW9tEr39B/AFwMs+An/0eGoZrLDYWGoayTBHZlqwbxVU1HIv&#10;dVMbGtO8RpS/wczSClx7lZkN+O2wFMtevXEDD597zFp9LLceP+J+uftXhq1Y9tonN/EdgWfDoHuo&#10;m1Y3N3L2Fmn6ooKqSlEML7esRPMaURrV0rpaWCtnPtw7vQBfGrh3WUM913m31t/Te/aMzF5ekSVY&#10;+djCRe6dWY3ztwxQn2we4e+NUSMmfy9EbxBPbn6sEs7Zj84cb+mlf2b9Eq3PF+ztq/hT15FzFqEX&#10;qOO+HOQ8Jm5vu8H12oNvwHH5/g/10b3ry/YP8VkzwXPTPo46RhJzazOZrVsiiQldkglLzcwexgtp&#10;BM/OLrzcCvB695fX3jqE77ovurxY2CK+80H0IBzLZtY9OrrgDPTLOWinibc4D7wCjnPdE98Fo3sL&#10;iWXOSLRWm69sHWDmAx7pPWhtKprpL87jvIshxqNW5hkKo81kvl8d782E1Pcwh7kWTTJxkJoZHsRZ&#10;406sZ3bYh953vKQcgyUoOp9aa7/Ud66hY6efteUWf2cdD1j4cDXzhGofUzNQuuxf0A/yG6lp/xfq&#10;LP+Ds/8PaDJZfX+gd+obOVn7EL+DZQmMaRff8CZiu0JipyR6Av1hATbUAPRky6a3OaMM2Oct0Gg7&#10;M5MrjvpIA9riWebw3pXPf/uNPPv9H+X2V7+WmWvPyKXh2D2rUtJ+RSp68AwceCR1w5+iA30q9d2f&#10;8R7Qj9L1hM+YHtvqK8R68+iyzqBjHoRpo9FO7kKfUcN7Wajd475H8yUorJQaQhmLx0i8jILRxPqG&#10;8V6jhYs5wbzNMj7vLnT94zKzguZ58YL2vGN0mP23R5SPdUv/IHUY+PbwWWqGZ/AiG5L2rjapqsEn&#10;LidDEk7EowU/obHt4vIiqYBlq1VaUSw1DaekrbNFlM97Z3cbPpodMjzSL1Mz47K0sig3Ht6Vq3dv&#10;abWf0ZlJYj/6vLgHsouL6FPkHOvrg18vcs0u0zO2zHPFs5eou1+RS+s3tHX+El4+sNLi6hr22wR0&#10;k0Hw+uP4xeZIXWMLvUzowAfRlsPhuzp7pBLNcAy8R9XqlNfzrj14UxvRZ2B6gH3fSEyt6W+3UrpE&#10;5i3qKV32Dpgu8xR1D8iBg3iQGaIrpA5uakHPvQ2aFurQ7h7+4kMt3tMnkDwefmeH9tScvlE4kIkl&#10;PiKwInNbmJE1fTf0sew3VDMfDdiHVTzhwDXtQ/xG/O2t5tTjKWtpLAfh1XvhYjt0dsj23bxWXR18&#10;vQ/yGk3RdBNfW5jITt29zOrdgx52h7z5/hbmQu6U/SbG9NkolkQ+AjPyCglgVsIRvnaQg1aGsstA&#10;+WS/r7Hst7a/Iq9t/gGa7Jfxy/7v6Kp/pLHsN/nelm2vyE4d5Zv9lmzd/joc/13es7d5z95Bh7qF&#10;r7ejW99B/84W2fwBv2/bNvpiHdjj4+knaYDHnJHe8Wl65lVPYQ+9oVyHqczri2CeK5xrj4m+vLd3&#10;O54n+Hs7msGwYZb+TmLqYi67TeDzB7bDubfJO7s+kDf5N7bp7hdLF2dijCSukWp6FmuJRdFuFMGy&#10;4/GxOGKFzzH6EWddZhvj0eKwB7+Cj5h1uVV2G28TfftDaIsDiLHz5GQd3nhl5XIkIVWsOW/1lO6J&#10;3C8OvU9u24AUdIxIXivxQ1O/5BNHFLWOEqejs4GNNCiWPQgX7Z+mznSWvsUhfNOY0wbTziYeTuPc&#10;SC4h9ypG01FK3M75llzcImEZdeIfj29mdpMklPZJRj37FbX60j74CXl5fte8ZLdP4d86iU/1Ocki&#10;L89tnpDCjll04tSqeZ5Q3qtx5fiKXsniZ4q6mRvWu4CO+yKe38z1PQOfHr+Kx/Z1zXu2a5EetfVn&#10;eIh8Kefv/wZt9r/CtX+Fr8hT/EuU3zbc5CJ98ytwEPL8Nr5umbmpsWzFukuIwbJb0LqR98eQ56vZ&#10;ihFw7IgMZvzCsSPSqyUkqUSORGaL4tlOPpGcJYniF5JI3htJLHEETurG/eSK9y49zhZ8vt+ybCNY&#10;9iEz2JiF4tj4ZsOubdS9YobPJfeL02E8oR3RheFPopaDE/kB3j1+RxPYz8h9QtXsR84O9KgeATwG&#10;okf1jxNbT/5d3zi80eHb8fidZ52WuMJOyTxFPtN9UZrGYJlT6CNnH0rvzENpPXudPXdSchtG+Mz4&#10;nNKrmDPKTKm4XDmWSH5Jnp6YU4beSvUQ03uafZJzK0GUR4iHN1ppNNYubvRmsA4YHpCtO7fKe9ve&#10;0+7bvXr7YNuqZ2GHbNuxQ/bs3y/79Zg5q68vhsYmxPnWYo/uy8XNixqoD3pzNHmH+T0GJvLR3oOy&#10;XWc/S9WydNkz+DvsF8bWZixTcmr2IJaZnaWWj/sFH9U02NGJSeirsuCHRfTp4O0Zj5cj8aUd76Ue&#10;nHr3fva1g8Yau7a0Q3fjggbNzZfcXvUSq3obOmpn3m/0gI7kZA7u/mjCA6l/JhMnpWoaDM8AfFbo&#10;17Zz5/W6w13gAeZoHYyIE/Xg+ftNDUSfPdTSxY6ZXt4SGM1ZnUztOzURjRMakrgY8QsLwuOU3nk/&#10;GIovvuIsxbFtvfBId7dkZqQV/SRwFlf2UOpwh+zIt9wc8Ik+rvWzxZ3IZR4CnlZt+I9OrTIvGc3N&#10;xgPmMsKir5EDwA47lpTulbl588zPo97fdJ5zf+aKNPPzzWiuG8cWpY57uZbVPbuuabKX7n0li7e/&#10;kCk03opb98CSlS5b/XkfLLN/4Rr+ijBx+Kf6nvpaabTPXuFeg5mr2Y9jq/hsX77N4nH11ou1ckPT&#10;Zo8t0V95cV3zylY930qXPTCLH+jMhRcse5J5EvBT1WunHgfgrUOw1NFZPLXJzc8uMB9l4Yam0VbP&#10;O0fgrTDtstOD+B8NkK/3EyvhA1TURB90JnWRIPqKXURX1xp/THxhqDcZH7SDY9uIqT5f61Fb3WfK&#10;/ClDjWNv/4Aa7vZ97Pv61FHpWcZjRLFsKzNYjgEe6bom+G9SvzG0YhZUnJSW1Ep5Of3+6QVaH1Qg&#10;sZsNLMzJzV+L7SLRb0axElJyYVl1kl4Ns2qE+XSN8d5P8xlcQBuveMRlaZmgfkBPeMO5DbyWluk5&#10;UbMa5+DK9JOjvy8YmJPUdrS06PR8UkvEM6lQjmRQp4eVKYaddIq5SBX4Rp3qkSz26/yuiW859pxU&#10;DC/8lWNrDFuxaT7XVj6/VmoUdbDsMvR7BX3UBweoI/LzVbDtGj4Dxbnr+dkmPnfFsnupeQxyfSie&#10;rS04dh+1jI7lmzDqT/jzb3k2Xyte/Zfv963TN3ONOqPGstU8Rrj9RfTerDbYTAc/27nC7+CxG4at&#10;lsayL/I7FlnUTtq+XcrzpAudfs/lh/Dzxyw49uXH6LMf4BWC9+T8LakcW5PyoVUWemr00RUja6x1&#10;fFeuokeHO4/CrQfX0KKjpYZhl4xcZ/blVRY1A1Zm54rE1kxLTM0EHiN8FkP8jvEbUnpGaa6vwoWJ&#10;U6epw87cgVnfZRblE/Tgn8HTv5Ce9Z9pq/Pyc7xWPpXTC+jOFmDunD2jt76Ws3d+KYOcS0qPrRh2&#10;6xKve+Gu5p2tHpV+W/PNPrsmxcMrfPZLmle2mvuo1km4djx5ThjcObK0R06Q92S1z0h+Dz4mE/Qv&#10;rz/nM3nG70cjcuEuWuxraMSXJZ3zNL7hjIRX9UtoWY/EVJEXV/aj8afHsZheB87YrFODklM7BIeC&#10;8RW1SFwWepCkAnpDcpjvRi4ThRYtIUuOk2ccT6UnKDUXnzR8R9h3o9Ky8dtlvmHmSXJuzg96kcPi&#10;Yd9RieiKmCUXjJ9SCLMXQuCG8Gw3L+ZZw3+UB5eljStL9S1Rc2IvVizb2TNA49juvviLELf7w/mO&#10;hsaKH7nNERia8jqITc6iL7OEfssqjWPHwJgDqCMdOUotltjGmt+rfIJ0DxB7cv8qlq13kL1a35ze&#10;RGJNHs04j22pNx+GYTtw3rpy//qTk4WSnx0Nxcua1+17DN8rXrfi8kGRSWgB4SVoqKOS4K8peZKA&#10;vjYxvRjmV6ax7BNZzMvOrICzo9tOR6eeiVf2yUrJzK/GywJvjmJYdAmsm8dsVhbcOht+nVcNY6zv&#10;JD/rh9/St9HUQw93B7xReZij8TrFn9fRQ1elfE1g5Kzs0lpy6kKNsfuHwhfDotFS+mmaajWz2RWP&#10;Bj9YzRF8vbzIEZy9OG85w9xUDdafeiuPqvfJkbjZxhlOZ6d65C3RdlPPM4NxoEVVLNuc2rq9O4wv&#10;iJnwMOiUHPL3kgaNyWssm9dd1Uju1Kl8G2fwGMCXd0X1bcOON+6gBcUnoBn/V64db/ZK5VlyLAZG&#10;BMeO4kxTTDuWvVRpzTNhHicrYdm1DbDsJjw02ujX7WKmQi96YubetzbQ196sPSqW3Tzc9y3L/rl8&#10;8jl9dlOTeIssyzwa1Ys36R+6dJk5pmc1z4uFNfKuj+/SHzsu5cQ2CcnMRPSlFu2A1woaWjdnPCOI&#10;wz/68C3R2QlX/fADvCp2cW04Sn5BkUzNL8uNu5/K4gZ9SvP4JBEP/yfLZg8uVr0N6K7h2YlFKiZm&#10;dmdRA3UJ5q6UtGosO4j7KRiOHZ6Iv0w812wYvUVcc2q5cr3buQVqeksHH7weorLwflA69HGYEJ5b&#10;7J0Dl2DVC/hzc7aPsI9PLt3WerTOzGxIF+dFfcsItZ12+gaqNP6n3tc46ksJeWjB86gz5eBDznus&#10;VmpRFYt5rcXVzPKpga/Vco7Wayu3XF2nsCr0X6l8LglpxFUJGdq9p+5BH/iFmsXqTA7o6HWU/nH0&#10;Q9SpvLkOo9Jy8SGo57PjM+vCY4WzLzUPXQj3leohtraEC1NPMtQ1Fb3dBnjz6sh7m9+XbVuZy6iz&#10;T4wMjDW/EWdHvEY8lNcIdRQfYjMHPIDgduawa1NTc+3RwsIStq2+JkYkvjS2gCHbEk872dIbqTzj&#10;yJHsTdFEGBE7GvBoyPWMvsLqILoFPeL0Q/Aae2JsP7Rw4ZrWMzqOuYLsOb4B1M2I6T3ReLii13N0&#10;IQZ0DiZ2hfcSc3t4hsM5YJvE/PbEkMo70MKS12KGZssCjRHLxJReLjQYDk52mvbbw4u5e0d98UKN&#10;lLTMFMnOy5Scgmz6rOnxLi9AH1zK7DI0bX1tMLgRWbh8QT6+87E8ePpAvnj+uXzJ+uL5F/L82XN5&#10;Ase+d++hXLtx+68s+8r1T2Ttxh16IJ7L4y9/KXef/VxWb97Hlxe/tjMz0sq1v3CDuvT8quZpnlGK&#10;T2waOuYY9ldY9QuOjR84LNsOBm/roh7xK/LwIHY9Ck+KwfMiD4ZZCX/qwwN+Ti5cvSm3P/tKnv7y&#10;9/Loq9/Lyq2neL2vw3Bm0W1P4weEd1nTPPkicyBKx/n71GDzyeXq0CL13ieO/VzW7vyMWhP63YkV&#10;6int6BTy0E1y3iTgN8D+EMd1nELtNJn6k/KojoY/Ryae0Hh2BDw7NCaX2sSavPGW8hP5D/mvtNgv&#10;/8O/ypYdtXhyWPN/4to6FsbvSeEaxwsanp2SU8Ae9yLmD0ET84Jfh6K79uH6Qf9MnVB5iJjZOXGu&#10;cVbAvCMS8F2Io28pUs2jRNd+LBwNzBH6W1x5DKH22Ij/yhxMcwiNUDYxfjy5ejhz8ZLkSCy1riLO&#10;8WqlzcY/rHZZW5mV+JwVz8G78RzJZFZH2gA+xQ3kLCmyY58L/eTWeFui1bB0ecGyTY1EjxxEsWxr&#10;R3oQ7E3EluVgbyEuDjbMPrcXT/YxD9Zhezs84ZmP5sj9ZIlfNpxn1wdo7N56R959Ay/lNzfRK2EI&#10;/3Zl/il5TDiatyiYMTw/NiVT4smx1DyD+CxmQFDzzqFfsLCeniP2ntq+Sbz9L6DPhmEOTjLHuE7z&#10;649OP8n5FIUm6Ah1I+YL+/jj/XVI3t28RX7y/R9oLFtx6x//3XfkJ3//3b8+vvK9l+QfX/qJbHoN&#10;vr5lmxzcd0DbG9Q82KPB9PeGqX6tKHqIo2BhaELxSErOpNZCLphVgPcHZ4nSaPeOntM42oUr+EOs&#10;baBvXpeL6xty5eYtPD8eyr1nn8n958/kztNP5eajB3L9wT3mMHzyrQcJ3O3aC57dPjSg8Trl+6jm&#10;PiqerbTZ2aXFms9IVVOjxrPT8ql3ZzALsrKCHoU+7r1RaeXvqtkLw3MzMn7ponSMneEeomero488&#10;Bs+pGlUXHuLv0wNfOUI/ALWOTGqQ5efweoB9Tz1hXvATfFLukZsvSGBkM/djC30I+MNyvRSfWiEG&#10;OYuXbxa+OjawbGp7Ov5wa87WuGbJQIMdH93EHNsGCQ1pwgd9AC93fAtzx1ij1Ctb6MNKgqtZy3d+&#10;uFM+3OMMvztGj0mkuLjDG7yT6XljjpYffTrHOL9i0jUPEJ9ANQuF+s2RcOKkJO1+zcZLpvecml88&#10;D1cd5wygb6m4nnvtJFqEWOKQEPbYeFgq+ixV30dPmVvTKinFp5gPV4CnXTL58TExtPEQHfporVxC&#10;iEXVHOhe9hT6S1vZJ2rXJK8GX7+a65JXe4vf85D37nPiqC/gU1+RH34NM/u1VLb9lnr476Sm9/dS&#10;3v411+R1CU+fx+OzURz8StCbRcreQ+7ywW4T2fzhPljGbtn14VZqrvSd21oyM8Ebf+9c/DUG5NLV&#10;Nbn/5Zfymz//ST773Z/l0t3P4NgfS2UvWpO2JSlsu4IelHyi/baUdhGDd3wKw34Gy37GfviU132f&#10;Ov2GpOSf530a4DNsYy/rIaZU/tk1eL0VE/Pmi19QAbynBJ0eHDuijNg5je/j6eXF3DTiZ29i4egT&#10;aFzhjm2DgzIyO6OtvnFmNo6OSvNAP/8mviJdfeyx6Jn7R/m5s3hZTcrU7JQM8H853Xya2YqlUlxW&#10;JEUs9VhcqvRyBTwvRL9dIaebavFIot7QBJtua2TuQ5dMTJ5hjvAc/QEX5PzqEvfRZepCK8yGnGGf&#10;62N2TBOLmY29PeiwL2q1o7lLKxrLHp/D6+3CMrps+h/WrtNHtk6fxHl6FkbQeqDjOIn3SXaOlFaf&#10;kq7+AentG5T6hkZpa6VuerpJsjirvFzc0ZxR8zbYDd/RgTPjkW0HA+acV2e9hR3nvQ2xAGxbeQYo&#10;jaUB2suDRvr8HXSQhoboK83IO4gR2AMdndF0OOE1yqOtIzVp+lwsYNdqKU8Ra+IOS3Qe5io+Rpf5&#10;gmWrmQgmsD1iDc5Ipc92wAvE3lXNyLOizxvPM9jXDnrEduns5vXCsc2JC2xs0LgSV5tb4AelK9t0&#10;dGTzdnj7jp2ySw/GgF7Uzo3efuJSF39q6r7uGk9y8kMLy/9xt+FO2brvXXn3I2YbwLJf3/JD/En+&#10;G/7bP5K3t/5YNm17Gc/s12Fw74r+oe38X5n7y8/v13sPLxFY9t7NPGcfVe+dPh4e6MQN4Od2nAuh&#10;0XGSQZ26spHPjhp165Dq36PXsKRUgpMSxTuSOCgYza6HPZyZGXSWB9FOU6+HX9n6cCa6wk7sDWHZ&#10;e2SHwUfMp8Q73BIfBOpBqt5q4+rO9R6LF2Q5vRrlklqeIuEZ1GZC2Wfc8Fc+TE3CVkf0rdHFWjOr&#10;23KX6Jqr53vFzseBfSFWiomNGoboe+3pQotbIxE5J+Vodj75bK1ktXTDsuHMDWj7qtvkBPqSrLo+&#10;WDb6bGLoys5JePaElNLTfrIGPo/2JC63Gn9M5nBkk7Pl0491skibhx6bxSMMNIr8LSj+JF7dCaJn&#10;FyiWvnjhhOfJ0VT0hOjBUupGJL3pLH3y45LVMSE5XVMw7mn0inxdP8ri32qCbTeMSXxpl0QVtJJz&#10;d0jm6TPotvGGhTeXDdA7OoTmZoxa5DnyCvaTphk41yLs5Mqn+Id8Ct/7QuYffCMLD38rk7AExbgH&#10;Lz+RgVU4yBKzy2DbzbP4r5Lzn578GG8TuMfwJSnsnoNnj0t6FZrHojaJzK6D955iJkeVhKVW4OlR&#10;hv6kmPl9+EwlF+H/QH9zDvrt+FxiwUiufV+ucXfiahfuJUfq/27UYXhuprTA+IzAyaxtiCOo/6he&#10;SjXDxsaaPj5b5eOJ9sQW/xhbF2Jycki03m7e4extqmal/KuYaeVJLO2HdjqUswW+7QrbdoJpK422&#10;T0SOBCXyGWTT51o+ICUt03Kq5xL9LrDIqTtos2FQ6AfreO+K2iaZBdQO+66R4+TdkWhd40+eIr/h&#10;uuAsKqnFA5gaRXIW+WaC6jGNQpOD7sDPl3ie1w7LVZ77727dLK+/+Y/0KfxUNuH5s2nLZnQRb8mm&#10;997jPtYRPQN99hFD2AL3vrkVWhV0Hs74JDrDhOkZNTUnLjtgAAvfJ9s+2k2vA/O393GfHeL+h2Nb&#10;OFjSS0fvBnuUqZ2Z5mPpH3IUPUU8sUs6nlPoBdBmJKRkUKdPoQ8qBo2NYiZHmUPpzXuILpocys07&#10;iD4W2Ai5WAD5tF9QNFoo3kd0UMciua/i4TJJ/F+TiENOMNOAfDAls5T8DX839LgWh+khgbtbsv+Z&#10;2tsyy8KEvQVdr4Euj7qiS95ietha018HRYfDn9PQmRHz8RrD4pmnFErdj73Jxp190gXNOXGn8sg2&#10;suc+ZinPbGMH/LttjGQ/edaeQ3qc5Wb0kb/wzA6PTeHsx5+N2LiGulP70Iz0zKyge6aneAFuPcns&#10;v7MLUntukfsBffU0MzVYDWcuSs3wvNSix64b4pG4up7nilmr2Y9XnvxKNj77hnktX2sabY1nz33L&#10;s/HjVvy6E7apNN3tk6uaflv9jPIdUXrsUVj2ubW7MrFxXybRvk2S649fgXWv3sSPBH32pavMhoFL&#10;X9rAJ3tNhi/As+de+Iuo2Y9dE0qbwGxIWLlag1NrGtfuU1yb759ZuC5T6NAXea3z649lYgkvxTk1&#10;N/oytcMVtEaLzEyZot8MjQusP5h7whGerWanGh/CV8QU3aGZGz7ZnBE2XuJkozyzObNMqC0ZWIk+&#10;ObViXgcNmUllZse9y9kFX1P+Ipbcr3r8mS78y9HBi/nSKZJOrBUN01K+XirnVT5fyjfB1VvVP1LQ&#10;9aBZiEd7B/uKTMyQkBP04xUz27yZuGKIWiexfhN66br+8/S/LLA3o5seYcYRe1tB+5ScbGXmXhu9&#10;hvD6dPKDxHr4Y3W7BOdUS1B2lUTAsZNr6I1pHZWT6GEym6hBto1Rh5uWCj7XKvj0KVWzoHbRwGd2&#10;ms9MLfW8fhyGDp9uWfgYbn1R8nrYfzvxIx+cRQ9+Ef0yuv0pfnbmivYzyrO6e+W29MOyB2DXavVR&#10;w+hZxQOFz75tkX0FFt0Ps+5bU/7a9N5cQo/D6lzGU/bKJ7Bvaof8WRdft3GtNnOtqtVygXmPfN0B&#10;0+6B0/Sg5+pmdS3SQ3ABzg2raWe1sVrnYThXHsJryXfXn/AaqEWuUpdbRA89i876LHXIkWXJ67rA&#10;e7IgeR2L9NhcRKPOft6zgu/KZXTNMOL+dcnvvQK/5znsumQYPccgmuyhmzy/hR56TeLrzktKywUp&#10;GtlAd32dBeceVhpsegcXHknnZcWtv5LejZ/LwMe/QAONf9PNX8vIrd/I0I1fad/vWHkO537Bs5U/&#10;tvL5UBxbPbYvK69uXjssW3llN5z/ROPdmv/IpYcv+PbsTc1Du5wzqWR0VWPbajaxml+s5kgk8pjX&#10;Qb0Cr63KYWoPsOzuS8y24/fVU5stP0PvDedkWtuUJHGWqpXCc8W1s9vxLmk+x1wLenPIm3JO4y3W&#10;ck4K6dXJKm1l3+IsS8TvOioD79QUctCEFysiAV+kJPElZ/c6zh5LXBISnyhh7L0RyXgopqTDK9mD&#10;4QzRyWn4AaZJJPtxGExbrRC0zUcCYc3cL45OPvAfz2+9PryJIelb8QhAA8RcYOL0vyyNY8Ooj8HB&#10;lK5T+Rskp+fDfyrx+CP+4PnxqGT2e/q9yX1c+R22sFcjY+Zw7TPS+i1Uz4WqU6m+Cx2+t2s3PUO6&#10;Sp9hi+7SVZv7akstytEZfYVfKPP/YsmP4dnhzDuHYR+BawfQRxsUjl8w938EDDIaDpuEJ0Z6LvoW&#10;zokMzk210rhHUxXPziinj6YMz6tCiYbHxHCuxKdQI04rJNcuIeeEy2ShjcqEg/NcMe3i2na0AviP&#10;Dkzgz4DPW/85qeseQxdBb0cHPhEs5T9dDN9Wvh5Fp9T5XMv5UsD5orS++BxFKN+lMDRwnNOBvJch&#10;qvc3FC8IX84tdNmsw7BrF19vck9/fiYQHWEgXBIe5+YBr3EQAzQrJtTWLQ7jt0GN9y++5b5w6OOx&#10;zFXLKIQTwJxL6/AawWepupn4twuvTmbaLX+Mlu0xDOAR+Q1eQ8P4fVJviEjKetGDfDQc3TF9ZtQj&#10;wuJfeLYkqLgxMx/WWwLropefuDTvVJ0UkcNUtrUzq6kX/fUQ+j6V89bjGdJMzyDMAJ1Uy+iAXLwF&#10;6/vFF7LxmNoS+iOlxZ5YviIzV/DQunSF2qjyrmLmHnmVWl09nVJCzhYRznlM7mNuvBfP5gPi48Zc&#10;NFtdOaS7WSw5z62IWdRstPCQ49KGpnnj2j15+vyfZZXa8egsGoq+KU3vkVffJ+mVHZJU0sRMxnpi&#10;xnriKmYzlqPzKGvBYwTvnqouakSnmZVRAMMnX6O+kVGA9zmf3fG4NLwDTsDCmLsYii9PUAzaNjSy&#10;MdmaX31eTR+aR2asLWzg1UfvE/vjgGLZ5zlPWQMTy/iz0wda0oifNb7UQegaYAtO3uhEOZ8CopPw&#10;LYULUnMKo/ak2HZiHtdf/gtPIDWzUfmKpBbgO492QWmzCyob8EGHa5fVwlRg3tSN4lPxcuf6V7ps&#10;7wClxQuFwdPDwDnoCtd2JMc+zBnoy70SB3PMp15Q04GHfOcgOXeLpPA5Kw6u4lsDA3qj9hnT724k&#10;B/bii7D3AP4ixE8m5lpMrDyz3d080YV6i7c3tRcPPG9s0X1Y4J9jZMTfN0CHzTJCH0V+qqdHb/FB&#10;XRgjLM+JHNWNeNqV2oQjs1zg2IZWB/FhOMBMDfWoZjTp0Oe7m3mzB/Dqt4EhHGHOShz7SQYxHz0D&#10;8cSAySV8TWyfXsNz5elZDFPIxT+Tfu8weEtghnj7JlE7i2DO9BFYthtcHT96I/QX5M3GRvByXp+x&#10;Gfot+KGDM32XLDf6h4PDjklcovr3ktGgpUp6Tjp1uRyNZ5fXltN3XYeHbCfzIM+hX1uSm3duyLNH&#10;+GSzPnv0VD59+EQe3Hskd27flxuw642PP5H1q/gkfEz/+8Nncv/zX8ijn/0K352vZekGfajnmX96&#10;dg4NwSU8cuhrOjtL/awBRsp83khVtwvmM1R1RHoRWe6+XsQzaMPc6d91dCD2RgtA3G7nwZyaGHpi&#10;8oqZodovZy4syiq68Edf/0q+/rc/yS//5/+R59/8QVbv4HVFjFHfM6vNXigip8ssx/c5q0WC4+sk&#10;Kp0egZpp9rnrMk09eukWtfLZizDRFnwTT5DL0PMdiQ8yvCaOGmki+WpiNgw1k300g/2UsyYqmb04&#10;AT2R55T805t/lFdf+1//JcN+6Ud/hhfMyR4+D31zc6230jv4GGdcDL8nlT04lz6EfDg59whMNDQ6&#10;EY/eOE1jrbyb9hqYkJfooqPT15i20raEo5lJpIar+Ld6VEw7KCJW8x5RNUVjKzTt1EcTcko1XheR&#10;UiR6Vh7o2WzkpztM0a6hWzqaTQ9HPxyPnLN6jhm/CzzSl1W9wuyKS/gVLUpS4TzaonP03XdSCy6H&#10;q0SjRTxCvdFVjMgtTflcTO3Qv9iaw3OM4SlWXJdO9L660mviKl7UJVwP24mTNZyE+0dP7wD+lUb0&#10;A5vgsXdQ9uzcJR9s2qzpstXcxy2wbGP6WRXLDj6KFh+WHcn7EZ3I3p+O9wr7h1qJmeSKeXiyFFNv&#10;xfuwuH4Ar+BxaRkhx+hDl1bbRl9KGXtfPfq3duqZrXhRtUhjKz9fkM+8ZUt544035KXvfFd+8Dd/&#10;r63v8/h94fnf4pX9gx/j7fwWmvEPRX+fPvE49SBXLwkIgGEfo64dRL8W10lASCQakljOJnxm0I8k&#10;UHdLTKdXLJXrJp05fryGCq6rjoExfEYWYGuXZX51TWPaK9euc17dlmv38eR5zP0Ey7777Kk8+Jy5&#10;qU/QaaPBvXrvjsa1FzfW6G2gDtpQx3WYzrmWr7HskxVl9Iqiya5XXtnUmEvoVSffi0lLwW+pBR3g&#10;IPNVR1j02IwN07dP//70BPVVOAu/K7eKOnc53tNVnHnoXjI5LzPzqQU29OP5wGzperzKGtAUNs1J&#10;Wxf+j30bUtO4QOxBj3zlnDR24LvXdZv4Y5I4Kg8dWbC89po9fkuB4uOJZ1UqnLCYXqSSecnPQacR&#10;P07NjpgwbYL9Z5L3aZB7oJPzuQQNtL/84JU98tKrOswSdUePF4w2NYgekzBmGVCLcEBH50JvuB96&#10;hijy5YR8GGssWlRiLkt3fKdi6duqRaOLfzP5REPnGLFBP/t/B8y/gWsGLhaZipaVPju4t9IBpHDG&#10;pFWfllTOnATypJC0XPhWrFgRJ5qi5zN19Oc8JL5M5Xor7GZu41n6184yb+48DHtVChtvsj6Rwrq7&#10;1BMeSn71A/o+Hr5YtU/pS/ocP5+f4THwtZS2fkqNaImz8ByspAr+dgLtp6u8vdNIfrptr2zRwW+Z&#10;M8iPfc/b1VlC0cuVFhfI+OSE3KXm8Yvf/k6++dP/ln/59/+Qx7/5d2YOPECDvSIlnUt49K7jb3Ad&#10;DeaGpNXRC9l4Q3tNpY0PyU3xGGl/wn1wHy+vq5KUex423y2eQfXUtluo7bMvRjWwf5wizsRHMwKG&#10;Fq5WCdd2MWduqgQEo2ENJS44TiwddULrmy+ta6JWwKzr0TH81s5QHxmTjlHmbQzj8wuPVOfvqfZ+&#10;tF8w4S7lNzIps/N4fkxPycjZUXyoe6S5rRlfauZqlxdTs8/FM5NegnI02nDu6upSqaoqkarKYqmr&#10;rZB2+uJGRnplYmKEeI9eg75OaisDMjbDfJK5KT5zOHp3J3NimpnB2sIZNoiPyBT8+qLMos1Wax59&#10;weLquiwsr8n0Ajrtyyuat88iTPwMnL1rqJ+6AT5bM5PSR+xXWFggJay8LPpl6Jsy1dOj9x8vDmsD&#10;NNNwE0uledSDLRNDwE9fLM56M85gy0Ncw6ZoSIk1OI/3HtiPRhvGSvxgwjmgvAbMrehjNEPbYk18&#10;YQe/dqB+C9d2JB524rxTS/nZ2sB7jdmzDDjPDeHSRhboDS1hONZ49rG/2it9pw9sgTPehJ9RPHuv&#10;rq7mT6B/iLo2P2/M/msIRz9AD9mu/brywa6PZNOHzDfYu49aJHzdyQl+zXybIHpCA47gN4L209MZ&#10;XTZzvKwNZQccevNHb+KV/Zr8dOtPNJb9xvv4Y+98BS7+OnXON+mn2MK/sYt/SwfutkN27H5bY9lK&#10;o73jo7fxFkGjvQ+98x60A/vRVfN/8eTsTyLuySkuYw+qpe7aRM2lTuJzuRdDQuSQE33uMC9TZ3ID&#10;FVM5mDMbzgY/AVdxOwbT8uL7zvgXsvRt8W7gs1E/Z+uBXtPLlfjhMLEX87GpQaoepwTinYgsuGYM&#10;mmxf9IJ2+/AExyfG7EPYl1rbZK8JPtkGW2W/6U72Alv8F6M1lt3E9dY4Qs2vvUOyauuZIdaOz2q3&#10;ZDR1STx7SAgM+mgae3AOOowqYn04Sm3fnFR3T5M/jHCm4vWRUswek6x5UVh5HBNrT2pr1GsDYxNh&#10;18rnH51NRhF9UWgwEvLQCsfLARtmPNgGySH3GHEMIw5Mr8P7uluS2Z+zWifQm6GzHl5kpuMl6lic&#10;5XDupPJeOVHRq3Hs0Kx6GDgMJ4P6dVU/zHtGivi54l58YAfwGTlDz/wUOr/z+P3CsftW0A5eeYon&#10;NlrA1ccy+cnXGs+eu/9r7fm56/RgX30OL2H21jwerNMvOHYDfdiKiVePrkhp/wV8uWcll1w/qaSD&#10;9xw+llIhQUnsK/DrEGLciNQy/EbQvlCbzilrJZ/rFOWZGRqdgR/Hcern/twb7vhIowkl3vh/Wbap&#10;JXpsWz5j2KiaiW4Lz1a6bG0eJCxbefhYWauaKLmkPRptd7yy/ZXPB3Or3YKIL4O1Xp0wND6RSUUS&#10;FJWNX0W6+BynZhWWJZ5h9AIl0SuXx2dcPSIFp6eoSSzCz9DzzKLJuEA/Pu9ZRc95tEPtEkq8HppS&#10;iva8QhJOKpaNlyfasVzOGDW3JzqJOmwUfa/HqbsGBeEp5En+jyc2LFcXjvvOlnfk5ddelp+8yizq&#10;11+Rf3j9VR5flTc3vUOfw272HQu8Q+gFtbLS5uQoXbazK/sE9TVrcmcTM7QzxGNmtvbsEWjnjMlv&#10;iLUMzLn/bcw1fq049h6DvZyve8hXzKlL+sEJY8g/0EKE8H6Qi3v40e/phnYajYyzOzMEAsIkFP4S&#10;l4TXNMwjNbOIvmKVnxRqMxSiEjL5+8SSaYWSkVctefD7oqpW+l2Is8uY+ZnBexKbxfsdQE+JlRbH&#10;6ugbia6Jqew7xL6iuw9/I84+XqeaC2nvhUcIvapuAb7a8gjkDA6k/4F9wsGL98zdWaxd2StVjuVq&#10;LebO+HI60BtIfmXtYU3vBjU7Nxi3E++XEzptftbF3xNftHD0a0nkkSdg9dno5KlrVTTjNziozV0Z&#10;XliX3gvoe6eXuX7n0KPi7wPPbpzEU34Cnx/4ZkXftFT1TuH5g1ama0KKYZ8NIwuaX4jSZK8+wm/7&#10;7s8035Ae2HULHFRxa7UUw1Ye28p7RH2/C749uHhDxlbuyNDSDVE+I+Pr92T62iOZuf4IHv6A33MH&#10;1s2foSM7A984u3JNzq3yuLwBe7/8V69s5S/SeW5Guvm9g9Nr9G6jw76Annser5K5qzJ6Hu3ZJbzB&#10;1x9p6/wa/agwTdVXPb2Mz8nFWzKMJq1zlLl36IsrqMOlUZMJDKb+4MRsTTt8XA5zbTgFEp+ESCD3&#10;UCD3p7/nMWIVfAwcfcTRDl2iHTVZe3diQT4n+I0ztQ9v6he+Xv+Xr/MMqzLN0vXqnu6e6ZrT50xX&#10;91R1rGhZJkRBQFAkB0GQLIiSc5Ccc845SM5REARBFFFQxJxz2d2VU1dNV4fpMCdec7+fVXN+nGvO&#10;j/fahL11s7/vDetez3pWgNjZqNpmVwkLpR4rGd1pZBLxq5/2fJUjcWYozwSlJ1U+CEGR9PSGyVkQ&#10;sytdoxu6zsOsj5GZJcQt1QxiY5h7QhH1irVDeKzNaSy7GvZY1H1S8jrwP25Xub5xSWkekoSGXoln&#10;HKnC2451JqMFNtB/gpoUvK25Lopd13FtjsKfm79m1uqxdfYC4yK5OjTW8I6G42iueV4L16+Z5yp+&#10;ndFG3xGG+rqe66wYdiOva5knf3EOL2s4tmLXQ6vwaB7/L8OmDuY0+n/uPcWsh9aUp/ZdNNPPWXbn&#10;Eoz6HGwatj1EbqOf3EY3eQ3Fr1sXVvEuQfO9QL0Ar29fXINlw8zPXv1/OfYCPjmnno/Ry09l7Kry&#10;NmF9v8AadvauxrErJqhbZi3L6ICbtVLn0wqrbaVu9+g8vB+9U+cZyeesmd+DlqN3BU+rFVg2uuxR&#10;OPU4HiPw7PLx2/iH35G8/suS1EI/xe7z6LFvSN2s0l/fl0ZGx3lyodc+lWO3v5TxW1/I4JWPpXdV&#10;eXngA3z1E41jj1z/VPu5Yt3dK+/Sn/KRxqEb5/ATZ09S/LrtLD7f8GzNL3vlKZ7h+NVfo2fr1fdl&#10;6PK76M3h3ee+9h45iffIFEz9GL4zx1Yl+yj5x9pRrRdy9dgFzU+lduKSVIwpng07mMXX5PiapulW&#10;vSOVl3ZK+wn6VZ6Wikl8ZWDkVeR/i/vpH9GJrxd7cEnXjNT0sK+2HINntcCx0f6HpcE34smjkT/1&#10;pY+uD7pEX3jVwWBx8MFTztsPP6RAfH3QTMMDgmLjqB+DabNXKJat+mIlEPcmpOWQZ1R1Cuwh4fH0&#10;S0B/6k7tCzpoNVxcDqJvZG7CogOYO6qvXDi8LDQyEd5zRPPsCSCuUSxbse5IckgFpXXEeHhzEPOp&#10;7z15T6omQv1esWmlx9663UTWrd+GV9wmee0NdA/rdekBs13Wb9Qjv4o+Y6cF+44D+w95Y6UPZ79V&#10;r3Xm/RyAiStddkAksYPi2bA5xbNVHzzFsqMSsomZ4SqphQy8VYjHktgrVN8ixbCTGAlpaFnxP4pJ&#10;yNe0S6qHUXgsnJ/9JiYZ/Tqvj0nO5/NC38TPVB/IVNaGcvTNrYNT0j1B3czx09IzifeSGuibuoZm&#10;pL59mDraHkYvdcZ4RcCRU/Mr+cwVg1H5hCyNZ3sFoHfwC9aY9l53LzHGN0SHfLGOkQnaD/YaF3rU&#10;+XijO2dNjOAach29A4LgkQfFxplzhwt+4h7UJymtrR9nziDyv9SkBEerXF0eddzoKvIY+fQRqmjA&#10;E6AXXwS8JG8/gQd8SN0pNUIj0/iL1hCrJfFewtkHg8iJ8G9wzRTHDk/IpGYJf5bMQnT9+RrLzoBl&#10;Z1fW4XtRRxzYhEa9A/3zoMYC6nrRrjXVE5e2PufZHegdJ0fk3O2rcu+DX/NIDQex2nH49czKmiyg&#10;Fz13g/67l/HiXVomhlrGt/G01NTCkBPJ/VNDZbSD87zO62JnpiuBBx0kOmi/BHrbSJCPh4STQ05F&#10;o3u0sUUur16Rz7/8s/zuD/8ma3C6YfbWuh6V/6GegbxiSkUHDLuFejjO/4zE0q9ZdkW7ZFX2UAPd&#10;h/65FTaHR09GKZ8ZLL6ugzMHnqW53DvZJXym8OR8PGVy8Z7MYpC3TCpo0vy2i5tHpPsktUuLVzi/&#10;XeEcR5+12RXpO04vBt5HDvrvoMg0vNGoR9pljy+jNbER9zd7kzf3b3gq92xescTBII9wpktCG/ON&#10;PjulqFJj2Smw7RyuZUl9Gyy7mTMGPLsCns18U31Vk7OKNG22mqdqvnpxvvImN+UTgEaZea38RqzY&#10;O524Z4KZ8+mlNegN8YU52kvtPH1Pma8B5LMsmHdbdYxkywZq+LYYwbTJ5cMKzc3g0DbEO+gFnJ3Q&#10;tDozH53ww3HE78KOOMqcGBJN1Q70Ttu34wnM2VIX3fwWagA3bsL7cfPb8JQ9z3k2MaCNE2cpchWm&#10;dugoYNm77XYSU6HJsqP+as92+i7hJbNLn33aivM1HiCx0fAd/BjRhaVl1bDOdGgcqYE8YFX9ONo8&#10;6qBSm6g3r2duN8KDyqnhoC+un+LZQZzbPel1Q+8N5pjhDvw59bZqnN2Ks68jseB+9B/O8BE3L3cJ&#10;CAnEDzUaRo7nb2oCnD8F7USm5JfmSUl1iVQ1oufsaaVf3BD5l1m5uHZBHt66K49g14/uPpSHdx7I&#10;Pb6+feue3Lx5T27cgmkzLt96IO+8/6k8+eBzufPsA7l076nMrlyVgRn6o8wuUq9wW/qmYVpc44gU&#10;vAbCojijkvOAEXgSOx8KIh8fE8l1CuIa403Ee1U+f3p87hv18WHbZYpfpi/9XlKkoLYe78lhOQan&#10;WL59T+6//4l88Pu/wbP/F36y9B3mvNA6RB0u+0p+7Qj3cjc1rbXEKdQrJ1CPUkl/3MEr0n/iknRO&#10;zFCL0o0+qlC8YaeHoui1C2ePz6UXA3WhsRn0atAG93F6Fr4jGTDjfnxAv5Kf//Iv/ynDVvrs9Vtu&#10;cM3RAXMddhK3qz7szt7e4hsSqrHs0CNoqxOSiaWon4whbxsczloXxboXgubOS/RNzOXV9VvkJ6+9&#10;Jeu36pMj8SKXmY7XSbakMacyC9X8LUADQz6R9+0XpnSqcDh7GPKhUEnKq9TiKe/QJDxPHeVtQ0fZ&#10;aOwsBrZB9Mfjd5WTkt+AZr1qjjj7JPkvxbXP44VwAcZ9ERa8Qox5WvKKpsnf4q2b0YH3RCH6PTij&#10;vSdaHxd8DFV+0p33a0N+yUUiovwlKoZ5GEC+EpZtb0l+xQifRV10gG+8Lhs2wAm2bJFNGzbKm6+8&#10;Kr946WX5yYs/lp/96CV55aWfid7m7WJrbiNe7j4S6B8qoWEwf/LSyZl4FuPDklVM3VF2PTk5GGQh&#10;/LW0HY9/9HLoIlo4S5a1D0oCubqipg7pnZqTk7CrUyt4Is3T03ZkmHgsTbbrbZcXXvi+vPB39Hb8&#10;zt/Lf/n2d+X78m35/rcYsOxf/Ohl2bZBRyxYG9yd3flbwuRITJIks8fFx/NZw6/9grhXQ2O03IPS&#10;kSgv4Vg4RGIGeQn2lujEDPbZLNbYEmK7RnJ+A7C1ec2/99TyCnUPF2XhwgU8sFbxG7mm6bHvPntK&#10;r9XHz8c7T7TH6w/va78/sXiG2qNRvA75e6sr2ffI+/GouHZ2aYmm1VYM+3BEmOY70tTfTy4attfX&#10;i159TPpmqLGZhDsenyA/O8w8rCWnUyfFaFKL6vks8yu0XK+HbxRrAntBRg2+xmWwzGx0ANQvMW9y&#10;i0ao4xjlWlCTWjUvtc2r9HQ4yxpWg1+Aj/zyNQ/WQ85n+zmbxPZLQTZeP4XzUl1Cf8XiRcnKWZL0&#10;LM64ecT/6dOwpS5y3jXcR4nc5zby3e+9AV/DK8kRfu0SDYcIotYkAD+nYNbncOIlvN486ZPsx14e&#10;mYl27zCvM5Sfvr6d+/EAOaEatFajcP1hKWtgb8yrYa/Hd+4IGgDOPAnsf4nk8VPZ53JLqF1CL3ek&#10;GG+RnGLq+FPF/nAI+k7YCecxey885pg38TnUCcGEssqHJDF/CF+7HnSTk9SsLeE5cIW6hjXWk2sw&#10;i9t87je4J69rI73sDnvvY/zInpH/fpf9+gHx1wL6onE4SRn/Tyz+w3vlZxvwE9c1prZ6r3YOys/A&#10;wyjQX7Iz02Sa6/WIPMdXf/qT/PV//x/57V/+TR6wxj789G9yfPkOLPuC1AytSv3YbakcvIu3wJok&#10;166iD70KS1mFvV9hbtyizuwe4w6sfU1j2cFfs2z3w5VoCqpYj2o4Y3JeioB3hZczx4uYy1noFtPR&#10;VnDPkwvLVJyirFHrF13Z1I5fNv0fj8N8j0/Dr/HEHkbjpnFtekLDs+t7hqn1o/fz0X54OlrsrkHp&#10;4Z4cGFG9h4/RkxZPNu7Djp5O+jhQb1yJN2ZZkVRWlfJ1iZSVFUhxca4Uk2etKC+UpsYqvD5aNZ49&#10;OX8Cf/Ze6vHaNKbdPTKAFpsaveYGzjVlcNEiziVF0tzZKZOzc/DrVVm+fI3exNQ5cJ6aP7tMj985&#10;zY/+6oO75I+e4Y11E+59ih7AkzJB3qi5uUli2JfDQ4LEH52yLVroja+9BgezhC3DqdEg6O/SIa+3&#10;g31qFxzaDK6MJtDGGI7E+WKnDsyY/m7GcN09BuhJVT0WuW9T6v5N4Mc8mtvsgdfZsV7DaG1h1Nb0&#10;37B4zp+sHe2prXFHz0H9KF+bWlPfCZ/SJ3+uZ2zEIxoZQ84yenr0YzPGH9ca3aQ7uXfq/vc6EYvQ&#10;q8dI+fKa4ksA+7awhjHbaP3ZNujS93GbHvzZALbFcxRPd8QD0MODfYP6lQA/BjofV3ST5vqisxMu&#10;bbReNhm8Keu3/1Je3fxcl/3aphdlne5LssXwVfIwm8Tcbgd6chP0dei8LfXh5lvIR+nLRhj4L17/&#10;EX0hqXHZth4fhC1wbs6/hgZwj31wNLQvgcHsI3jGuXuK9X58JZwcxNDaUjYY7cAfGy+Uja/Jm7rr&#10;RHc3fbXt4dXoL00d8bRyMOa5u+FX9Igz2waXNsAbxZO4kNjR10PLH5vbk0/1xGPXH6+JULyFw9Cz&#10;+jnwGupkbdGuwqwNzDfzXPg635vacn0s8Gnh7926S5c+mG7oqDknVRWT/yqQyJwMCUxLkgC4eBx5&#10;l8xmPEHq8VsqKBN/YhT/ZHwgc/FnrKa+tWGQ16GjLqXmmJ/5x+fSSzKcPdhNNqt40ZxcvQN9U9D1&#10;+ME6D3EG8QwkJiJ3FJGCz14OnhxplWLlFSOb97C+Moz2h4itf5I4hGfA0HukEc5SP70iR6cuSj0M&#10;ObdhlLUN36QyehHwGJlL3+Osehh7o0QVtUl8JWtj/bCkNY1KaiOaso4p+pstSu0kvX4n6JnNY8vs&#10;FfR8t2QI3nH8+rt4jHwipx58JgsPP9fG/P1P4dqwg9Un0nfuvvSffyCdcO1aXl/cP4+Oj3qwYfpt&#10;tdEzvhnWU9sv8ezVkbn1EgTD9otHk3GEM2xsLmc6Pq90YroC+G9hI2t0FeehLHROkdz7B4ktiJN5&#10;tHTwIX+DVtvaBbaLttdOaT/xqLRWZ3RYLmuoGpZW9lpvSHs0UU7wMuWl6Ojhj9bElznkgMf9Htlu&#10;ZKXpvr0ORZCjS+HeiOV51AF5qxquaOo9o5kLiega0DLkHaU/9jB5yymp6VuUzqlr9OZAjz6Fr8H4&#10;BSlCfx6H9jwiq5aB3j6nVtPbR7HfxGZwjkRLk5CBxwhnV+Vj5IJORvWBtLLDh4Gz4Vub1tFjRUfz&#10;GtnN/De1MKW2AZ2NMX5BBsxR4g71PFXXsRnN9Vsb8NjZrENvHu595rWNrfIYpB+mvb2W81J9Hbca&#10;bJdN/Jt6u/SY25Zi6wIHd0S/TK5nF2uUhQN1DS74UHs5E2sr3zo0JN5e+BXhdwkj3+fsCcumd6Qn&#10;64GKq2AQimVnEfNnEH8nZ5bCr4uJyQvpF8OeCr9X3nx5xKPphaydaeVo7KmpjS3g/JBIvaov1xEf&#10;lD02rBVWzDVya6x5pqx9Vi52aJGoUzmIvs+Lemwncnx7qXt1duAaHKQGjDjPD79H1uLA2Ag0jNES&#10;Ek/9cDT+TMHemk+20yEnclzoeZzIHRJzbWcN1t3N3LbY9R8eI7HpaEe4DsqLWZ3XAqOStFr3pIIq&#10;tGuD0jZxSgbmqSM9CXeeIm8By249voSHxXk8LajJgvOWd9MfsAO9RCO1ZbU9UtXHHggrPHvnPbn+&#10;7ldy/b3fy8LNX0snTLOiZwrNMHms9nHuD+Zgejl9bBu177vgpKpXpPLN7j99WUbOwbVXnvuMKK/s&#10;IXjl4MKqDJ1elZHFNc2fcXxpDY59WWPZE0ur9LJalpFT8OtTZ3lckhOcCU4sw6bh1seX6DfJv68e&#10;p9Fjz8KtT158IKfRZV+4+4FcvPehnFpDn4uGu3eK2iaeq16nvq9tHaV2nP62B8KJLQ/Qp4k12Ywa&#10;WRs0Xvv95IAL3ud2nuyJ5F7RZu+1wf9cDc5O+93gaj5o9zlLKR+EvTCuffs85RBxegK6wmTOxhF8&#10;7r5wGS94l/fXGlJHFzy29sGyvfyIB5VejdoJNKRKp+bC/bfPm5qw4Citn6qN6yHumcPcM2hPWQMT&#10;C1rRZ+AnCYut76fmpBOP5qMTUgjLLuxCe1DXK2GF9ACBjSRUo3NhpNT3SH7HuFQOn8RnibVqcAbO&#10;eRr/JLjwHB4iJy/Ql+CS9HBtek6zFvJ1Gz9TQ/nNtMBA6qep+5+Ab46imxqZoy8kPHxK6bLRcs/g&#10;3cT9U32MOtEZtPiwk+e+H2ilF2HUizDnJXTXS2imFy9J3zJawct3ZQz99fDaHdg3niTkMdQY5OvR&#10;K/e0x+4l9OALipMvSyuj/fRF/o3L2utnbrwjYxfQbvN+1XtsP7lKX1+8bbgHBrkvBs7fJTf5QAYv&#10;POT/v837X5WyEfohMqpg2cVDi5Layr3dOY9eGW1T+ylJbTqBD8sxvDTwi6ogL1kP6z6qfK3OaSy7&#10;auIWXioPpXb6Abz5hhQOKs+RW1I9/ZD+kr+GUX8kA2sfo73+VEav/xafEBj2zX+ht+LzMXbjC7TW&#10;+Fdd+1wbg5c/wfPkA5g1muzFd/A8eSwNc/fQjF/SfETaFmHYMGrFsZVXdv/qrzSGPXn7Uzl+5zOZ&#10;vvdbrWfj+I2PtN+1n30gzXhgKQ6u/EfqJtc0HXbpAPWk/fTvHFZ1Sato7a/gh36F/Yv/Z/qqFPad&#10;loS6UYmuHCBnDEfoJe/LWl8H6246qfy00PWML0lFPzFn1zS5rRlp6JuBHQ7AFks0bY3Klzq5+5Of&#10;wUOAHI2tk6cYW++lFgXfHvao3UoL5uhEnpF1295We3T0cCMOCEAzEk09cjysJlHCo+MkGN+BgKAI&#10;8WNu+B7kHHOAPgn8uz6egXLQK4h8ERoEOJg788WT3ymW7KPmFvNI6aTV9x7klA7DzLLzyqWmjr6D&#10;8LU45qTq9RgYrLxF0Ebu90F3QZ0o3PrHP32D3Oor9EGhN4wO592deE3BzNZv0se/bic1QMZ47aGb&#10;MMI/G7am+r248B4UD1f5KRf+5gOwOn84YCgsNpR5r/JUyh9S+UQmpKIjTqU3YyJ+4cRpRxLQ2qaX&#10;8f7gsJwDcvLxFlKxKEw7MaWA98pzGKmZpcSidTAr9ARwS+W7rbwmVN/DzKJaTZtdS8zR1DNObu44&#10;HpsnyNPNST88e/zEeRmZotfAJFyKudkzcpI4Ylzz+kjKoRb1CHX3KTkSQM7Thzjfk8/c2TcAbZMb&#10;egcb2WFJHwBqoUzt8dLmvO3pH4juHhZALiKQ85tfeBTaTFV/xHq4H32JG3k+T2qU/cO5nvQph5dH&#10;xZOnYA9Kg4emF5QTx1PjOjSBH+95mTqzAuNdwMtyAnZJvXBeKdyaWjHWPh/uAeXT4k9+IDA6kfdK&#10;vgIeEcYIhXsGJ6HTSM+BsZbDfus1faZiWxUqDmvvp4dUL3y7BX36EN/3wUja4QPDMr18Sa4/e0+u&#10;Pv21TJ2/SNw2Ct9doi/RNTlz6bas3oT5Pf2VPP7Nu3L56qp0EXcF+nug77OhHwJ1TwbrZNO6H8n6&#10;V/5R9Df/RHxdTSXtyEFpq6+W6dFxuQgDf3T/iXz68Rfy5e//h3zy23/FT/VX1A0t48NJDQ1n5IRi&#10;pcfGj61pWPPmS65sl6j8Wokihj/CufBILh516ZUSmlionRdjuG8Ss+kXyt6dBd/NpMbgG56tekLG&#10;cS8kcSbJKD1KHMx6X4xHCVoS5U01eeEuXuDUHi7gKcJ9UNU6oPEBB/aVnWbUfprZE6NZEcOZc17h&#10;ejtSL8R+FsjnHQ2HSsxHjw3HToEdZJTjK1KpdIH0Tq1q1DxGMkrQYMOtc8rwFymulnTYSgb1D3nw&#10;hmLYtuqxqvn5BMHrmC/O5KVcmLf7GfuYO7au9G9l7rhSF3cwIg4OWaT5cFe39dJbj1gCZq/qH1Sd&#10;xJvkmNa9vll0NtGn0RhfEWsHdH/w3n2u4upCPEgOxsmJfkt79sCt6cmyTUdM8J2ztrGArVDjakgt&#10;q87bnCfX0dtpA9oj4israonNiVXNDfia3o/EtXauVpyJ7ehxYk9NAr2drY3oc0OMa0gvJmNiUGPq&#10;6gzQa+00oo7PQ1IyciW/qJMa7FkZGKZPxwA9LBrmOD9ST5o7LHkl9KOonJPS6lk8QtA0xtawPsXD&#10;6H3E2NCKun7emx6MXs8Q9k79M3zeBl2SlR09p83RgtnZ4rFwAI26P1o7NfzgcQH0MA+BF0awtsTx&#10;f6VLRU2JtPe00EN6UE7OT8vymUW5cuGi3Lt1W9559EjeeYI+m/Ho8Tty/xF+I2i2bz9+Jh9+8ZW8&#10;/y9/lGuPnqGbXiYPNss5aZ5+pfTAu3gVv9lBvPaLOJcGiu1+fJ3wzfMNDGCOx0hMPPrWqHC4iap1&#10;JLcYg/dtJD5LQSHUPftxbcn1kdeLyy6GUaOxHRzm38bX5+x5OXsdTfhvPpL3f/8Xee+rv8njT77i&#10;/EbNFDWEyUXEb8RJccQXyj9exYbpZZ38Dn+Ehg5yLOT2ctBCob2LzoZh831SEV4RJeR4GKl8nVJQ&#10;ICn5BexRLWjsPiRP+df/P8Pe/B666GTtDG3KmVyf2ELXxIi/wR1GwGceFcX6E89A5xjD2h4ZTV4v&#10;Snv8xvda6a9d+btVP0dbeKqtM/U7fAaq56M7a6tPILrgUPJ8DMWwlZ5bMW3lTaJ8tX1hwNHkdFW+&#10;SNVBBJLD2wuf2+sVQl4LLW/zGNfovkyfw1N34AJsboYxi7+UYtlLxG5nicHPwvEWqLug33PeGN5B&#10;HZz9G1lbC8gNphN/R3Bv+8I88D90gZ97e1KbGChhkfjXBwezv8JDrOh1pLcT/yQd+n1tIterq/VI&#10;3bhxI15Km8RgG/6kOwxlx5ZtsvH1t2S3AZxipylrJL4krvSydEefQzwVwDqelEksxTqdWdQCt2zg&#10;mtCTmLUqm7xdCjqoWLW2kaOr6x3TamNW7z+WJx99Iu9+9pksXVqlx2Aic3ajvPhPP5Dv/t235Xvy&#10;LVF67B985x/kxRf+q/z0xZfx0NfhbO4g3l6HOTdQK0UuVXl/hYZTGxXBfhyZzGMKdVqwjNBE6iUS&#10;yL1Eo2cKFVVvG8jzQqNTtVhJ9dGIQc8Un5arabSV50h734jmO9J/7DhaVbwXptGOnl3SPEfuPH0H&#10;jfZDfOof0XeV3CxsW+m1Fd9W/iNX7t1By41/9bkl6pDOycAk9eIN+Epl0VOA2g4V86keeCV1texX&#10;PfQDmpW+E7N4taKP7e2R0YWTWt51cgnf1qFudLMt6ParmJMZ7I+qbikQjVUyOS30kbX0NCiqIi9R&#10;gN9SEt6kYax/1IK6EQMGozVLHZCI6F48DguIr8PljXWB9MOLocabvHoS2p5SfPFK0a0Vo9Pj65Ki&#10;S/D9U8T03Fsl54h3F8mj9zBPMmFUrvL9H26Rb337l/Ld/7aevI8P97Pyl2pCM1AvfgFleHIVUSdT&#10;iudTKSw7FZ7hK6++tVt++PJWeXOTGRrWCGpMyIdW4k2QXct5iWsUiZaBs09CBgwqlxwq+10W57fC&#10;GvpeNHZKShX/NvkpR2rIrJlT+3g8yLkhMCmTHCz+AVmq12wzuVH2wqIO9q9evh7C33ZWCprQqjQs&#10;4jewgG/AeWoEFplzneRUS4mxajkPTVJ/wvrdyTm67z41IpfwFBhAa1ohJnsDZL3BPhidCbUSxqJv&#10;aSOOB73Js8dKcV6OlBXly+yJE/Lh++/Ln/78V/ndH/8iz97/nJwGfYOIs9rGL5KfwBNg7KbUDd+U&#10;8j604V34YXehD+95Slz2G84jT+hz+5Bxn3GPv/kq9SVzsLJedPDoNCPaWUNqyJ/VkBMuow6E/jTB&#10;xeRV6UUZUsC5OxwfLGJW1yAJCo6nX2axVFGP1941Qt+sYzJ0bEq7d8dPznH2msHneBwNdg9+Tq3w&#10;82Z6EvRRFzVK3fIkA/+RUfTYU7PSPUiNQO8geSX8SieOyxgsfHRiUvqGYAld+Lo1NUhZeakUFeZJ&#10;aQneV6WF8GyYdmGOVMK0lUa7pKYUZl2AHw6a7fYmNNh92qjg7BQeGwVrxrsrwJ+zbgk9PMbp47Cm&#10;9Sl++PSZrF2/KQvsGUvwbeVVsnLzCt7bN/ClW5WFFXKj5G6v3b4ux6cnJL8QvwNXJzHYvlXWvfJz&#10;efXlf6Z+05HzOX0ueDS2wJvCYgfaR/Z8yx0a1zYy04dxk+s23Axn3iCbGVsNNrPH4/dB/lpxbRNz&#10;cts2pnBfcs2u9OFwJPfNPqH0k4plG5jiTYKe23of+zd/i4U9ngLOcAMXdC/72M8d4HXEP7ssLDlD&#10;GPPvwnSt0CI7woOc3GBb6FjNqfWGYSvvAcW5bIib1FDaTWviJztnGIQb9Tle3pqviKuvL+z3+XCG&#10;adnBl0xtTdFObqNmgjoyi+2wpx3U6+sRh20RfbO30Va+zc83wsa2kn8y4P3thvWbo8nj7EH+fpf5&#10;dk2fvWkr/lEbf0Hcsw6vFaXZZr3fyedkjP+BNRzfxg7NJj7eO4xkE3uBLnxdzxzeaGYqG3fukLcU&#10;l9uJh/Uuatr2cG4yQ1tqulU2G2+Utw3I83KW3mCIV5zh2/iK7IJv+OKxG8d6GAKXRB9I/tjjEIzk&#10;EDGltxt9HpWOmx6Z9juIT3Q0jr3TCo5tp8/fYYTuAE276WbZuhNttoWB7D/kAnMNRReIt1sYTBTu&#10;Z+7lKuaH4WixkeLP2SEkD2+yLGqK0wskhFgrroj+61VdnC+a0OpWo9kt1bjtfv84MXH0lvWw1J+j&#10;q3hlmzF/F9pZ2KaNq6dYss+bcXa28yBGiiJOSSmXoIRi2eubIHo2vrLJ3FP0HPzF1DNKLP3iqZWm&#10;tuE4esETK/SHXKCHDryhWHHVBgnLhBun1cihhDLxJS8ZkF4jkYVHJakG36VW/MXgPYm1g5LUMCy5&#10;XZwteX2h4tDozarReDdMwUNOXUenTX+6y89k+ub7MntH9YT8RBuzdz6WsTV83fi9Gt3wkSZi/Cpe&#10;Wz3+/PWNxPtVA/P0bEOvVt0jMWhkQtIqxC+hSGPZh2JyyRmypxwhX0rMmpxDn+0ctNrw0XB+FhSR&#10;zlqeil9/pDi6oWPf50sNA2zNnvw5n5MjzNWZ89E+NCjWGtO25oxO/MGZ3hrdtq0TGmPic2snH/jt&#10;Ac0bzdDUnlwQ3vGWzpp30kG0c+5wcxtnPlcbnmPrA2MIwF8qTPb7kadOVjrQTsmoIofbNivNoxel&#10;Z5b+abPUJcGzK3rQAlT1E3O1SCxnkjhir3hisNjsCjzR4NjZ6Jiz8jUdQkAYXJacjYOz0rDB3G1t&#10;NI8R4z0q/4MHoSXeOOa7mSPKl4izvAn1fLt3a7psY9PdcG3mh94OPHpMNK8Rewd6wRM3a9psG1iu&#10;Df0XLfE33c2ZizhlG7k0I3O8tolLtplsJR+1UTYbkkdiLu20oH7Ezoy1x4Z8Gvpma0ut9sMM/Zm1&#10;HX5HnMEsbfByQW+rvB3jiL8z2Ecz8ys5z1Rrfp85JfCEQvLC2VXUxpewh1E7Go2ujVzzIa6rx4Eo&#10;etgGkdOiz4qpI/PcWgxYl5Que4cZ+iCG6i9r5ogf0F7yddbM/T14g+w2kp1WZlwDeoUf9tVy9P6R&#10;8OuIEPI85CcOU7PizTrmuVf2HqD29CDe6cRa5vvNyU+xp/L36pvRN9PWXNN6HwoPJa8dp52T/UOU&#10;Nwoe7f7U2MFWwpJz0Ly00c9zGs+QZXytib3mYJlwyy6YYPfcqnQwv1rR7zaNncFbBK/5LuKHlmF8&#10;1Bdl+tJDufzsC7n78V/kxnt/kFPXn2l9H5VnfjJn0+j8evGJzRWX0BS89vMlGeavdN2t8HGl1W6b&#10;Rqc9D7c+e1VGYdqq9+PI2Ss8XsErm55DF25q/iKKZU8s0Q/mHI/neIRnq9hq7PR5/EbOyhhMfWyB&#10;f+MUr/16jPP9sTPsZ18z7dOXn8jFux/I6v2PZPHqM5lcvCnj6LfnLz3S2LZi2i38bYohBYWQ4/Gm&#10;L7E7cYO1h1jtYT6Z4WVlQq2OPjU+utynevSIMLQQC+aU8hjw9IaXcWYOisBLISACXRhrrzs+seST&#10;/ODXQcExcDnFztANcQ0Uy3YlhlcxvTfPj4inZj4FH2FyDQfgP44eh4gvVB/QMHJ98VpPlL0wObU+&#10;OvtSZx+F9yz5uTZ47OiZ2/D9u8xNvJLIqTVNoKcfOy05XIfosmbyfvC7nkkp7Z+mN+4c/tr08uba&#10;Hp1d4XkLGstWX3efvqyNDq6J+r4F/vXNaJ2BITMUy1bMuhqWXT6Kl+Uo2g7YteLbtZN4N43jbTlw&#10;grWUuka49sCF2zJ8CW318i2NaSu23Q5LaV9Akw2LHrhAjzV49dhVfEgu3dYYdu95eDdDce5+ft+3&#10;cl37Wv28V/2M7xXnHub5I/BvxbEHl/DKXrgMh0dnz2PPGdWzFK0l90PLzEW8s29Kz9nb+MDjWT1J&#10;n5WhM/QOhumyZhf0L0hKC34r8IccOLZi2RmtJzWenVg3JSmNM5LVsSiFfXDvwUuaJrt6Ek3FFGfM&#10;Y7fQY69JZhf67l7qBEdu4L8NZ77+Bd4hX3zNsL/8D17dt/ohzPp99NTvaqN7BQ9svv/mZ+1Lv9JY&#10;dsvpJ5qeW+mqFY9WbLrrPP2Gl59oniIDl36tseyJ25+IGoppH7sJO0ebrZ6nvEkaYM8Nc/BnmLbq&#10;Wdx9+h55V2rEz9xDy/6IvespuVh6SPLzllmlub4oud3zGsNOaKDnUjv+XQOLcP9lqeR3ime3zeHZ&#10;cpK8wgnukUnutTE8iJjTGdQXBcfmcOYI5+x2UNurrPZ6cIZz4YzmiJbRinVY+SqZcYYxl227TUWX&#10;c5CqUTGxsuT84UB9sxuxtA+10IFoqpkz6P5C0E0FwTPVHFIs24c5cMCdM40bWkBXNfxYa6n38fRH&#10;s31Y00bvc0a3zVDcywVepji38vXJZf0uq6BmiMfYODxQmIduMDQrm/2af8ibb2+TV97cgs+VDpoD&#10;tS85ankp1ZPVD/6mPEyUV7eFjTM+cfbsVTYay7a2JxfJz63JX5lZk1tkf95P7H7AL5Q9/IjGs0Oi&#10;kuBNKo7Gjyqa8w1a6+BwvLfC+T6KPjpJhaw9eJ+wZmbBtNU6lJ7FfpNDrptzVQqMMju/WgrL8OUo&#10;p8deYS2abuKWuCz8QdABxWfhNQ4bT1M5ZHxI8vHirGhG29pDD71R+PVp6R87JX1j89R18njsFNrn&#10;GXS5Y1pMqHpCRqflkStNg2fjNxIdz/kkCt9JP/QT1IhQA2br4Q338IHlsKYpbgPHVgz7MNfJLyIa&#10;fZbq1RmItwhrpgPnbJcD6L2CtV6bimcrpq96ASRnFtHHsl16j83IJBx7Go7dNUrf2Rq0ZTDueHhH&#10;dGoOGn981olLFbtW/UA1fs3PwhMz8KWhLkqNlGx6MaFzzyuGb9XggdkipS1dGrOu7hzAs2+Qr9GX&#10;oSUtburk8agozt03PS8rd6kLf+9jPAruogccxyMT3RHMd2bpKn0n79A7775cvXNfLhE7TR4fIy7C&#10;rzqAnDf6HRPD9bLhjR/KKz/5nrz5878X3bd/LFYm68XZZrukx0dLZ1OLLM4tyFM44VewwT/+FU3W&#10;79BlU7907BTzh/20ohMvvBrqGxkqT1zZO03dYx/aB9ZszhcJxOBxeXC8jCrYFdeaEZ9ZJmkFNfhR&#10;12u67JziWjTP1Oxw/o5MIoeOniRWaftz6e+pzmTwosTCFq0f+9jSDZlaYY1lDW9mfc7hPvKH66iz&#10;oom5I3ofchYmVpyhyLczZ9X+c4A9LYzP+wj8MhmOnVpMn1E005kV+IfAsHNg2TmVDfi71OF/iz9O&#10;vuLs8O5c5YFDT06udXoedfQlNRrLTuR9hjMXD7LHKd8fN+auM3ugo7uv2LkfhCH4iRu/82HeKL19&#10;YS1eIx1otmBb5eShwiIStNyxibEVuvg9Ymxkhn+2FfVPjpomW9Uq7ndygWfDWdHKKJatiwb77Q1o&#10;iXSJeYz08MBHV72Nvkpb0Cnp8PPtm4jL0AVyJtxtjaeINRop211oDc3xk7BG62SLPwaxqKsl39sQ&#10;L5mgS+BsyXlN3+Q5yzbgvOrhfUgKSiqlm3zg6LE1BvsV+0VTG/tMzTy9Gtkv68ghNJzFa5QaqqIx&#10;8lVHWePy6PGIfsXCGb8U+mvo6InuJnTfxIW79lhwBuZ8Z8253Yx6EOJGB2JiZzd8OjkjOrvtp7bE&#10;kzXzIKzQj1xZGHrJeCkqy5OWjgYZPtYvC2dOyo21y3Ln2nV5ePeuPHnwUJ48eiLP3vmVvPveh/LR&#10;p7+Vz778Sj7/w5/ls9//qzz+8FO5cOu+zCxz3lpc4ayF/oB5qph2GhwyMCYRLa8vcQO1ocTSBw4f&#10;ggeyJgShBTvIuuvKNXB3wT/AFxYVRc4tg3sWdkHNROXRXmpHJvChH5MuOMjg7Bxnt0W0CKty/tYD&#10;ufveJxrHfvDhl5zL8NAaoPcE8yE8tRTvGTyYStpg2g3MCfIiWapGrZy4j3usogINcjW6ZNaPfDwi&#10;8vI0lp1f+1y7msZZfZ/7Izyx/7u89PL/lP/ME/vnr/4B/Us9fdipLSFmtnOnNpw4QbHsbbt2UqtC&#10;7/kQ1rSYGNZcWHZcHOuvWgfp8RtK7SkjMFLVoKieguRj4+CmMQkaq1ZsW+myLYjP9tjiD6niNzR4&#10;ajhQE6oePXzpK8Qaqpi3d0gUfpTMvWw0snlleJPna7Hxocg02D59FOD5Zc3UVVSNEivX4UeKj01s&#10;I5/BSTSky4xVeN0qZ3x6ZlQSi1ZSb1aMz1hiE9cQ7hWWDvsIFTPmjAH32W4rPGPRD3p4uaPDOUTe&#10;LkD8fMnLkhdyZT13UHopG+of9tL7jJjLnFoHc7xGbCzQDDHMdu4S/S1wbliyznpqvnUNyc+YiqEh&#10;ftwmzKV9buR00Wizx6Tksn5wLfMqqP8ta9P6ASgNlPIfza09KnV9Y2hMLsrqvUfkVZ5ovrmFlZXU&#10;GtvLi//8I/ned74tL/zD9+SXL/1Etry+XvQ2MLd1YOrbDMSS9cDb3Yc+g5yrw8kfRyZIeGQiXicp&#10;cFXY6JEMiUTnq0ZELMwzJoPaYXzOFeeGYYfzHDVCY57z7OivWXYynENp6AsqaskD9+GJMC1T3LsL&#10;Kxdlae0K+8UNuUSuSPV8VH0gFdNWDFtxbaXNVn0irz2gBuLhA1m+flXj3MqLZH6ZczbeCsm51EjD&#10;olUtbkhcrDT0DeDrgxZ9hth7CF3s0AB1Q2fk8mN03nfx17l4ltrSebwS8QFpbeT1ygs+mRhV1Wa0&#10;osOvgNXHUs/sS62Hu+zQdxdjE/Zz8xC8C4KJpUPpcReF5jKYnoVhxNvkSvaV09dnCPaIzqH2tjTX&#10;4b3VcE+6Wx9LV/szqWp6zHq+ynw+g8/2KnH+GNqrVHn5dSv51gtvyQ9+vJVavETeC4yd+zIjv4vc&#10;FuwlBZ/XLHSEqdx/EUfROkTBwVzlzY1oZXVt0KP58V7R56SRt8ngfIamKDIOT5rMCnTErVLT0k+v&#10;wmH02n14g7fhfQ0vYa8Jot7CA92DE2cQpxD6EzDv/p2u84yu+rzy9V4rH27KTNa9k8QzdtzoxlSB&#10;QKDeddS7hCRUUZdAFSGEekcNod4LKqgjVFBFIIFACGNjwKYYXEicOOP4zmSyZsUruXfd+7x/xrPm&#10;y3x41zkqRzrl/5b97N/+7dBUPLHScyQmvYB5UqjlweLSK+g1Xg2bIGdSBAeqIJdcPS0ZrMsnSyfw&#10;DeiFyZegUQ3HeyEAnWUe+eNBNN3UJ+ZT61C2yLozTNydKXvNImSjnj396agRMsEHWYePw5EA/I3i&#10;6duRqbHs+vNVsjA3xzr7qTz97HN5+Pgz6l4+4WyBhyIxU1nrFL4l6IE6VqS0Y1UKWtckt5l+lG33&#10;paiL97n/S/yxn9GHkp6PDY/o+4pG/Cya7Kxpch4D6NQ7qcvroSakDb7STvzYQF1HheYtEhZdzPub&#10;RO8wB3lzk4m89S41hdv0xZQ9PoozWH3TBfo8c+1MzclF8iSDrMG95GNaWJMVyy6pa6ZHQSu+IgPS&#10;OjBBzTNntIU7MrNyVxZX0K8t35KJmQX2ljHpGUCbPTgs/UPDMjiCHnp0VPr7+zRNdF5elmRnZUhe&#10;zhm4Nu8L56eiAkYh/R3KC1mPCmDaJeSpzxF7N+BNTz1XaRE+fPH4VPmS7wjkOkiW6voGWVxekc++&#10;oK/Ciy9lBo1Ax4U+tNcTaA7wGFnHx57b8flpuTw3zXntljx+/kSuLaOtqqsWd1dHeX/bZvJc/1N+&#10;9Xc/Rbdozd92REuMZx77uhnMVu8wOsm9G/A9fwctJP7QBuixjdBNGu/GI2qnNtTXB03xZIZ/m5DT&#10;NrNDUwlzMbU5hB4Hz21ncs3O+JjBj/Xh3fuMYORWRhrfNrXFVwOmrWPvtnOmlwQczJF4xxZ2bcre&#10;bsbaase5xc0T/z72AVc3PBRhew7k5+2d8FtAp21BXtvYgrMZa625Ds8ndzyggoPZf2I5I1O/HY1/&#10;MOu2vbcHvdfQnLgqtk7tPrpsAzPWRmvy/rb78JLew36GT4jhJnjfftb/ffjeHoAVHoJ/43/tbs6Z&#10;0FTMeW2G5vpox6nD0d/M7XY4Pr8Lw7fSWXGLJ4iZKedGtOaHjfH41ZN33tuOZ8lO2WmAHtUMbmdi&#10;KLuNqckyIZ7SUd9jbwbfOozHvJ7sPISv/oGtsnX/Jtm09x15F16u7hvxefgc8+aMH83rCuc1BlD7&#10;Ba/39UEn48rPYeTmu+jrCKs2eo+/swXet5XPazua3V28P3vxZiDvqreRz3UHbNkSfuJNLQX8McBd&#10;DjtZyg5zA3nPVF922xF/evFehuKDEE9uORmtTBp7w5kCzhGVrBXoAHOqWTvKYNKF5JOzxTs8USyp&#10;5d1jZiebDxrKFgPy3CbocGGaRvZoQmzt4fHkLdBZhSVmaOcW9figE3nidDRRrH1ixSGI+vvoM+Kf&#10;RE1OLXEHzKJ7/g79COlz3TaB/xH1R4XoWs6Qq0tEIxadKV6x2RKQVCTxBdQVw7BLuqfwQr1Mz7N2&#10;iWIvTT7fKxnNeCg1wTK4LeTnJX0z6NTwDCZmb4d/9K58IkO3n8nY3c81TfblD1/K4O2n2vfVz7qX&#10;lOfIOuyGniWXVqRuYlXq4OzlvdOS04hnLVwv4kyFBCTm8fxP02cxRZyD4cihyeIfwz7K64lLK6H+&#10;DR9xbuNYx2OT8smvUjMXkkReIprrMogzkA/XPL7L1DRbwwhU/0cbO/w1yJtbWNnyfTi2PTEnjNfK&#10;0VMblk4+6H19uU+uwNZFDpvrqGVwhqEFs3ckwdXwb3EPwY/Hk/hccQfyFex99l7Ep7E5EnWKmDmv&#10;iVrYfinvnMEnYlXaYCutcJLq/iXJrhumRpb6yaJmzpQN1IaRW88ql8RM9MtZ+KETl8ZyHguJiuec&#10;FkjdEfOMz9vClj6FOkvuU49kxzkIfqs89g04LyqebWxOr0d1XuLsbmxG3YYRMYbJq/6PjmrOe+CR&#10;Sg5EzXVnTw9NX+0ZQB8ub5ijI/MdDfZha+riyCvtNnxftu7bSG3FRq3W4iB5GjN75qOTDcOa18v/&#10;sGaekRezsCZu4P1UXNuG9cM/OIL9lTW5sEKrl80tRV98rgU/cGoPypvx4yslh3QK3Sz69sAEYjBq&#10;eo7DBKIyyUWfhN9H4l0SrGnVrJxciINg+MxlPTP8RWx5flboz83JUZmSrzLTp9+sMdpbHX+P3jIR&#10;6BTZH4Nj8S0lTnD0dRdzZ2u8840ZRhq/1no/Em8pz+z9FvrMKXJe5nja8b46+rrhnRRIv6wwchZw&#10;Hi96VaGXc2St9ODMHBKXonnB1PeSW51ZJsa9ih8z9ejo9zouL+OnrXIX5I/H4NmD6G576SnYPCy5&#10;dXgODc7ja82Z6pOvZe35H2Ha38rsBy/QVd9Bxz0haWUtciK/hrUhX3xg/Oo2Hk5zqoIzzblOLWYv&#10;g62eZ19vVkwbhq5Yes/sTY1nK7/sSzfwH1lGtw3LHphfwV9kRUaXVmV8+TaaOny0ibF6JufQLVxD&#10;v3BdG13j/J3L+JxO8ncUz56/+0qnffVDmbqJ1whMe/z6x+i5b8PBb73Sc6Pf7p1a5bzUjz7yLPEy&#10;PtXHUiWEOermQA7JxIVaRdan/cTPe02ptWSN3nmIHl/kHfTNyK04aj3glB7T048+aXBo5efrRYzu&#10;508Owh8/JfQvobDsQDw/Fb82Zw4bmKo9jHp9YnrldxqZgCaHWN0zMEJj2fbE9z5B4RISjV96CHUT&#10;cDwnWLYHLDuY55iSXYNOakJ6Lt+W3gn4Lzm4trFl+mzCcydvSMWFy3gat9OT9wJ+6Ffh1+Qo4NSd&#10;MOvOuVswSTTWcK1zA1ekDhbdRU6hi1xCE2eX6iHWQLhXzcis9lj1ePU7deN4jYzOSXHPuOS0DWij&#10;pA+/cf5O+QB6s95x/DiG8JrGc20Sb/Mb+Ies0DOXM1wHf79tnv/L59w4hQfN3A0Y9Ro8WjFpfLX5&#10;rDuvwqPnbzLQVi+gnefrzqXb2u91w7EvwLEv8Hv/Ofi6Gz7epV7TLDXHc+ix52HfXIetfKY1ah1m&#10;PW9kLW+ZXoNr8zkP4QXVC8vumWOtn0d7TIxePwy/HodjT/GaruArQl1uO7qNtll+joa7j/dzGF+R&#10;gVtSfJE83hD3h/C061Mcmx6JLYuS1bWCN/YdqZ99iub6G1gzPHv9W20oDXbXym/QVn8Oq37G7zxm&#10;PMHf+gm+10+laf4zePVneIjAsuf4+cwTWPZDdN63pHpiXfPBVtps5ZWteLZi2QPrLzVNttJlK56t&#10;vlYeI43zH2scW/VvVDxbce3e1RfkDL6UEXj3+P1vZOrhtzLx8R9kiMd0Ln7CnrXO3jdHDwzVS3kM&#10;33VqMXrw0Ec/UjO8Kk2X1XvKvLn2QIZWHuJx/4g8E94vaEzPNpIzSS9BI3KC6xN/RAdvrmtn9hlH&#10;zhVousypizOz5FwIyyZfv9OAPr0HqHs7QD0Z+gUz1l9bznn2rrAZT9iIfwBa7AgYTzS9hsIl8Cg1&#10;61z7Ph5waWc/5iQ+dDpyubbU0dh6olkgP2rrRk6XvnDm9ugv8Ug4hD6CWzU3bXUe9CrK0rzqM8ix&#10;pqRmUfecoHn9mFs44jNgIG++tU1e+/Vm+fWG94mt0BpYObF2h2kev4nkmJSeWGm0lGev0pLaOHiS&#10;E3bkrIdekt9V81hptA2oOTPldduTa/airiKUWDLmRJqmR409QYxMrKx4dmg43oWhCdzCO2LS0ZsV&#10;wK0r4aU1DDSsueclJ69a8guruY93RnY5X1dJfnEN/gVo2XLYY9Pyib1PaX0bvAOjqeOIgDGFodFA&#10;jx6KJjwRT6n8SrzrWqSpCy9SWGlLN1rtvklNm91LDuoC87udedvci/c9nD8l9ywMkTgulZwszMo9&#10;lBoV30Cxg9O5hvB3w/lM4tG4JcGYE+g/FoX/cSga+LBI1ijO0nAYxWjMVU4Y/uHsSW6CPTQcne1x&#10;OHRmbgl9gRrRiE8RG60R27HHDOKLBBsNT8BLEw4UAvtR96M5NxxHb61GPHvwfw7te2gA0CwmwBZS&#10;C8vgN9RHVeLTV9OKfqoHTVM/dbGDxIMjxIPDaNb7YeX4zFX08PUosduqLN5+DrN7SW/gD/jeCB6N&#10;+EqTs7l0hR4L7B2XWKOGRielpa2bmCwdbRueFQ7kMA2Iezb9Sja89ff0HnwdjrNPQsgpn4gOkISY&#10;QMnKTJem5iaZX1ySZ5+/lH/58/fyr3/9f/I12uzVT8g7XcXjfoKzYv88fl14jXD2rOy5wl44i/Zh&#10;EP/PdjmJPjsVvWJSbi18B502eoe4dPrLcS0o79CCigYphvkon5Gk0/nkQTmrJcL/+cwjkvMkMqWA&#10;XHUxnyOPO0Pv9xY0VKyJo/DsFtb24lr0FafyYXMRnCvpDWRNvt2IfoomllzXOuajJ9rRMPIVyWgt&#10;crguYOiF9HosQfNdiu4afq1YdmZZDbXb7Oucj07CFpKzlIc7dWs8JjZF9RDJ0LxnT2UVy5m8MrTJ&#10;6DZ4vlH4AQUxl3wDjmn+Wqp3tgP5H+Ul4xXCeSccnSrXi+LjZ+vbpQX+Wd/RT+0CehAe50AthLk5&#10;NXnMOSeuM1eer9Jk62CEdsSFNpzjzOBs+/fvlx0738fvXrFh1hsDPa1v0SEj+hYRy5gQ01hYG6J3&#10;NiGWtGLtwgOds6G1A/V7LvRXcYcde8DK0QpYOeKvybnygDF+sAfoy6RHLLZLeZS8qhUM4P0qr6iV&#10;nguL0tmO32vttJSjky0tn0RrOCvF5fiAldFrpnwJbTb9GEpn0U2SK03HPyOyVLw8YsXczIc+HMSs&#10;h8iTsZaYw+hteX06XpsNZ3s7R3yzOUM7ufFanegd4+5Gj0k/jT2GhQfD6/ClSDsu+UVZMItz0jfY&#10;iS57TJavL8ra7Rvy4AG67KefwrBfyG9//7X88U//In/+/nv5y9/+Jv/+f/6vfP3ddzC4J/R8/ECu&#10;3oFd3KFu+xranoFhahvQCFEr48s64EpOy9nLG404XkOw7IAgcndHWJPd8Pu0xEuZONbQXPXSQgMX&#10;FEYtQQE+uLC5ywv0MFmhlv2StA5dki7Wge7xaZj2LNfmCnqDx/Ds3+Gh/a2sP/kKnok2tIX6hZwy&#10;mFSBxqciUrjWT1KvovJ8xcyHKjyFyB0VNzThtwHLLSlB40vur7wC/Xc9c+IumtPv5e0Nf/1vGfYv&#10;X/se/+jL4hZIXWaAp9ZjXZ2fbT3oi8JZWt/MEJ3JIc3372gkLFvVrifCSZOUNhtunZDA+S2R7yXh&#10;X4gnHENprJWfiLpVPFuxbLUu7tLnbx1mHbHkGiV+U1xb3TeyQsMH71VabsWzvYPxSEBnGhit+t3i&#10;w624OLm9sLhk9N9oTxkB4Smww+Oi84xCu5KENgqP6fJRvPhn8f1a4P2gXrlqmsG5pmqS2KxdrDyS&#10;iRH8qP8+SjwRgg41CM7gIwbMJ2P2UK0XuTv6cWJEpcXwU8MHXz3OrY4qf+KFf48bjMUBNmNnR20i&#10;/o8W1MAT1+vt2I02e5tsfWcLOm7mm94hGCr6JAPml70r8WaUthcor6Ss4nrWY/yDStFos0+lFZ3D&#10;n7iDvOIIvlCX8Jm5LasPPmWfwCetuoa8iYds3rJZfvyTH8vPfvxj1t+3OJMfFGdrHb0plUexj3i7&#10;eOH/dESCA8MlAl1JLHmzKJh0OPtu5HFyoAnsI8m57OcFaJTIDabg26RGKvdP5lPXAMNgX1U9KqJh&#10;3tHs2XHJeDSQR0hkTYuIT6EmN5N+DxXsF53SNzYhU1eX5drtdep48J7/8D4+UvfkLhz7wfPP5OHn&#10;z7XekPceK132I+YWeu0nj5lfd/DZftUjUrHsrqEBYkrqm5OJOfxVztibPN556qv66aOGv/DFAZji&#10;hCx9sCb3XzyVtU8/kqW7N2Rh7bpMXp+VzuE+GG85+u50PNizYYTsh0V4mSadFP8AvNu9OG8EURsV&#10;Rw4ovopcUw45iZNwhEzmaA7XXSH6NvT6MfDnLDycy+7ip0U/mdpPpKWFOsOul9LW+SX76If4es3A&#10;kSfxu7hGDX0bPdYi5LVN5vLuLjwS/BPxXl4iJ0ydO2fpDLhxSmY39UPUipZRH1A4i4faEHXaufzP&#10;aM4IqgcVtVqZ9dTLERdm1UtiMnruFNhBapFk552Xytouae4awZNiDL7ax/tST462QMKZW27RMOyo&#10;WPGMw7skkRx8KmcszgVxmfnsl+wzqdkSQr4iOD4DbyJyvenl1DhwvZV00IeoXWKzG9E9krsKzpID&#10;5sdky15P2Bg12aHwi4wudGotnKPQlqc0MA9L8FsLlA27bOT1Lfv5Pbw+Oeu4BgRJQHQU/y8FrXo2&#10;PTHTWPvPydQVfNPWuIbX8UxffyBLtx6Quyc+6JriOievyRwtalqRosZVya1fk6zau5JTjza7+TGe&#10;uS+koeNzfD0+o174Ie/dLUnLmsEDZ4hruJcBvzrRyvmPXHdCPZ9zDedMNM3xxK+x+fguo7PfaiT/&#10;61fvy89++o/y85/+Qt7+9Sb2TFtJYm1q7+qWSZ7fzMKizHH9TczP4zeCN3Az87GEfHUetXMFFXze&#10;zdr5cJY4bvWj5+RouJ6ffU3e5iFnpUnOktT/deNz3d6LVrsPbfagdPeg+77QxxkIJk7+KZscy+nT&#10;p+RMRrrk5mTiYZ2Df0gm10IWeaF8ctTUS9ZV4ndTRS0B61dBNvnYVDh2IvMymRxwuYxPT8navXsy&#10;M4+3eBmf4anT0tZ1QesbubS2yu2SjM9d0Vj28u2baLgfysIS3qZNDeLj4yW72Kdf++U/yN+zdhhb&#10;7WFvN+R6t4IbwaLs0dUabJPNO/H7ZyiWrdi2vvEu2W+8k3URNmqKJttkN/fRNlsfgCWruAVWxdlv&#10;n6HytjggllruG69XF2vqt9ArmsB4LGC4tmiI7WBctkq/rHiTLdpU9nEPT3gY8Qs6a1tHVziRD7qc&#10;APZR8odq+NEDiHO3uye6VHi2qaXSf8IeDrGmGuN3ZosmnDohv2Nof2KjtBEQdUx8YEXesNnACOqg&#10;gqn5RvPo6GlDHp5cJa/bWLdP02TvOrwBRrZT02UfNH/lz2FsA9u2M2BPIo8OJzsIc9Y7tJ3b3ZwL&#10;D4qFnTHPnfy+K8zDDfbI+q805QeN0QwcPIQuW2lHyfVb4I9iYYqvib5s1Vf66/1wdPSqcPB9Jmru&#10;4FFisANt0058BPCrMtgqm/XeoTflJnTUeFTBtNwC3FgH0Tq76ODseBbw/h3gde+gJm6L/gbZsv9d&#10;uN47skXvbXmPx25n7Nj3Llr6DeTn3qHW400Yy15YmqsExhA7hqFD8rCTvZaHZKvhXtnCeN8KZqbj&#10;c3SBBfq5i1s4rAbfsIg01kqVW83kzI0+O5HYLB7WF5tehAc23hlhMfjl+8pB6lQNdOj74XomjniN&#10;cCYzhfPZePjC4+OpCylE/1HH+eWcdo4PScSD8wT67zRYL/rm5NImOM0Eek68VskXdREXtAxcRR/G&#10;+lrdB09tkODkYvGJyRLf+Fy8T/ASrMSPi9ihbvQ6vR9nJL60VYKz6CdZ1kZ9+QC+r+i1W16x7CLi&#10;irP91O6PLGlcunXuAzRsD6T/Jn17YNjDa+juuN93A6/S1Sd8/1ONZzcTA9WMo18bpYYU1lfKc8xu&#10;xPekHL+TXPg6a7MX7Nox6ARsPgq+T2+s2Iz/wrLxOTxFLEkMEptUwHqFT0XEKXISCWhXIsjlBHLG&#10;9uVMC8+2c9M8RUzhBFac3XUOLpxvOYPxHjqxp9u44IUGz7Z2PcI5h/pNbi3t8bCx5X128EIzQQ9u&#10;9vZYRlBoIn2vjvF3/YjLveFs/lz36OAiqcNOZj88gy9jaacUNsEe4dctcI22qXvodW9KUSu5ft7z&#10;U+X4t5RSw1NYS11spaYNO5GBvyK1WZEJacyrGDgfOSNXd9g1teVW1jyPV0OxbFMrznamzAFYtvIZ&#10;UV73NvY6jWWbWFDLjZ7ZzNIaLuHIOYo6X294rNcR7b5XgB+1NcG8V8G8V+q121LjdJCz5x7mDDUM&#10;zI8Nu94i5/ouLJv+rFYGWg7NwdMJZuhEHoq1xIU6EXJdqqbTlvO3HWuLqhkNDIsmT5xDzMg5q5Jc&#10;s4qXq5qpC2vD84+cc2YZ/nwZ+Psk4+VHzTOfcSpaquy8Bmp6qvA4zaKWLVXTrHkeheV7e1CrjYZc&#10;h88Pa8Z+y//g2KyRh2wN8cG2QQ/iSu3fEdako9o65RuK7jDYX1z8vUTnTV7Pi7XpCKwljOcXDz8N&#10;9SQvjGbC1YqzqSX6OQd+3w9WHaGduUPjYli3j3BmIQdoQx9chupJo5jpCaV9Yr863zmITmYGvrtC&#10;j8U7+Hl8CEPGr5iYvh0+XNOHhwVxt9Jl1w/N4wFCvL/6qUyuPaEHJHx49RMZIEZvg4Er/5FXHqB1&#10;+BJRE5FNbWhJI/VcFySf+ZBb3yeZNd30a+0lJz1CDD/FtUT/8kuL0j6xBNNexoeEfo/X1mXi5j2t&#10;/+PF2evw7GUZg2FP3byrjZGrN/BxxB9jZAHPxEVpg1t2wLQ1lg2nHuA5Di/gNwJzG5xbl5HFe9SS&#10;f6TxbcWu1VCsW3Ft9fjiqk5q+vGzj0XjiL4+IiINdkbdvGLZh2HZ+uRIGIb78V/fYSA7trGP7aY3&#10;qSF7FDG1OfzOws6Vdd5XAo5GwuOosQ0//uo2Aq1OJJ6/6EuVhlPpOg15jIWO3CvM2g3u5YK2W0dM&#10;b+nsrQ07dHH+XH+Rx/EoiKKvFzzcKwCv0SDVIyiFGKqQXEQbDKoDbRznQOZgceMQnjGLvIfk04Zm&#10;Jbexh77Y1ITBrTtmqS2fQQ/NUFy7DpZVyXt/Dg5dN0ZfM37edgV2Cd8q75uQin70IGPz2mMb0VjX&#10;8BlV8bvFPehw4UUJFU2SVMXZh7+veHbZxUkY8WUpukCPGx7bCAvqXFyTpmm8QSauke+7Ab9e5fvL&#10;+FnMs1bOoZNG70W82gWvVuy6ZRYvk5nr2lD31fcU126dI6fyX37WdAU/HB6rPX5mVTpnyGvCsS/M&#10;w7th2R2z/F9yGlXaOjyFvvwG/t+reMDf0Pygyi4u8pwXGEpvjRa7lfpc1rK8DvI1sIiSvmv4p1xH&#10;k7yM/nyFXpdw4XF86wZW8RPBX6n3Br7SNyW76zos+6pkcas4duX4A6mfoz/5tS/QT7/EZ+RrfEa+&#10;kZ5bv5POlZd4iOCDDbuum3n8alzhltEwC8+GYzcvKI+RVyz7/OQDKSd3+MOoGLuFB/cdjWt3LuOr&#10;sv5S8xUZf/DPGtNWX3euPOXv39d+r/LSbameXOf/oI2/9bmM3Ptapj/937L44t/l2hd/kfmnf5KR&#10;u/D12Y/xhKHfYwtrecMlOPaElHShtR8k5zCGDpv1vm8RL/s7L2X6gy9k5qMvZI4xcfORtDD3zpTU&#10;07MtlTXmGPFmkNip/CnzwAyma2zJGcSK9Z5ctYkN5x74xu7Dh/Ex20fdnsqfU6tny1rvpGNewGY8&#10;3DnPHSH3Q51DYAhxKZowV/gCuVgnNVes4TqWxNvmztRKUGtn6iCHDsPf4D7GJnDzw3AH9Jp6+6jz&#10;O2AmJqZ21Na6SUIi3pfEtdExeGkzL5XPtoWlk+zabSDvvLtdfv3mVjTZ5PLh2EbMS+VfrzTVyhdD&#10;1Rir3rlh5JmCmM+qd50zc9aS56N8GQ4aWzPoP05uSn2t1gEHVx+N06meC3EJ+HccV1rsFOJrNeAR&#10;EckScgwGgi77OLn+U6dLYdU1UljUIEXFjVLAbUFRHQMfB/hlBrVOpzlXnVb8JoP6NzS4EdSvBYQc&#10;h7XRs9KVHhswflM7DzQWaDq8Q+DMyeim8FcuQ9vKmnuuoZ++cPSH7KBetA8tDvN/kHk5xPwcmWF+&#10;UUNa1UqtGvtcQjZntqRT4kMO2g2e7cn+7Q+POZaYKvHpmTBLpf/OQbObBn9mPYqMxSOdvpEBIVpN&#10;veLYqn+Zha36TI/AL06gWS2XVuKdsYk56sXX0dSQhxq5rPWtUuzaLxxtI/8vJC4RPXYy+ut0nj/e&#10;peiuEzLUyNHuq15u6v+nEM+ezMdXpByuWlmLloGelrXt8Cu02Owz5ayFiltXNI7hTUq+rWFcqhon&#10;pKb1Ct4m7DPkaHpGWXcGqEHpnJWeIfoxjJP7nMBXGi1DK3tTBVrxk2lnqAnwFhNjA9mz813Z+PY/&#10;yOu/+h/yzhs/o75+I56y1pKaECYF2SnaKC4ukObWVpmenZePHj2Vl998J7/701/lq+++l9tPvsGr&#10;gb4j8/QGuIwHfd8cZ9lpqR2ix/bIVfZD/OlreiS9sp0zVzM10eqzwGsEzX4CutSMwvPo4RphOy30&#10;JGtF30QvX87LyodccWzlKxoUe1rLrx8hr+4XA9s+iY9l0wB7+W1qlfDF76Y3eVE1sXkSOhw/5p8T&#10;Z0NXYhIYpIUN2kxX6iOoz4+kp0hKBu815/F8PNbQwik9tuLYP4wMzkWKY6fAsZMyeR7kQY7DfWLJ&#10;/USS+4mIp+6A2xPkj1T/xowcPi/yJSn/4bml1Ub40kfT8yh5GHV+ixDFsr1Cud6iTkh0aib7G/3n&#10;23qloXNAisi3KA7uwvM2Yb6bmNiIAzpXHa/BWmkQTOmnZIouAd3D4cOwNT1iMb29mq+ICTzSyOSg&#10;mJofov7ORBxg1y7ENm6e+FoynNzR53A207mgv2b8wLF1rvBtB2JHm4OybdcGtIRvy6Zt78rmbZsY&#10;1MVu30n+zIz8dyx6NPxFakalpAiNTAb9KU7jb5M3hE6aeqVS8qPFi+gMr0luyQL34YyFE/hr9+Dp&#10;cE6O+CZR3x8mLo7EXa74rjhzdnci3mX9c2TonD3QZCs9NnpeWLYDuT93YtmAIOJWNAthx4JYT8JY&#10;T6LIi52knrxIWtrr5OJgt0xNjcvKjSX59MlD+c1vv5Tf//PvqRP4g3z7r9/Jd3/+E+Pf5Os//lEe&#10;fvYMzoZX/NoatdsfwMruwNAm8ZKpwncwjnxVOEwWzspZ1jcwCK0HHpGhnL2DqUHzo9+LJ/pdZ3rU&#10;W5rjwYQfC/Gtpb0z1+VJ5mEHHj4z0jkyo3mx1nTB6S6OwrTH6Ts2Tj5+Fi84OOCzr+TRyz/I3adf&#10;4Z+xCvPpwv86D2+9VAbrcCJe+VxL6SX0u6tjHrS244PfJqVNzXzdIPnn8YRlJGVNyeb3/kJt9F/+&#10;W4at9NlW9sviE5KAFoW4P8ADz3beW1/2GE9HWJUdsb+Ky1/VUroFcC4PDcTzCO+K+FhqHlnfT9KP&#10;6vRp6mpZx/ExSWadUn7Y8anof+FGkSfU+Q2tIWujpYMrHMICTx80XOyLxtbU+rFHGpjBP7hVeUCf&#10;oGPa7x8JY90lD+AeQH9dhhfvu2+w6pcaisb8KHsmHuv23sT55Bn9VK1ePoyRc3YFfmlV1HxU0HOg&#10;fFzToKafHaXnSju6tDOycZ+HvLnTBk0pdeje5JPC03hNyewjnD/d6BPjgl+rE5oXhosLPWPcjpJn&#10;4Tm443GnQ+PjSIyko7bW2prcC3usYhf7YQLv7YRhb5KNb+CL+uYG9B77xNTQHB94mJ8VeyqxfxAM&#10;IIQ8lcq7pRA7nSZXm1GMrz65ucq2PrQp6EWXbnJep0fBKtrjazfwT27DXz8YP4qt8pOf/ER+9KMf&#10;yT/+4peiv2evOBP7Bnv7S0xopMRFUMdF3tQfPUlwUCTnbfILsfD/WOVVQW1PPF5U7LXxKexdxNjJ&#10;aaUwMbz8tYF/5Gk8I9ljT7HHppxmLUulzimZXCp58B9YdkziKf7GqxyF0mgXVdbg99svl2YX4Htc&#10;u48eaz4iilk/eP5MHn3xAi/f56J8tBXLXntAP8j71PzcpWZ0hnN3B/tVDX0c6mvpz9xCr0PW8+xM&#10;1uZIPssC9FLnqK1qkDrY4wA879oHa7L++KHcuH+HublMrmmZnkDT/JzcZ/Zpco8R5E9S8B2ug4N2&#10;0ANSnSOoRSrsZl3Co7gVrWrtFfJnvayjjeTm6+ilVYXWqRZ/N/qQ5aNvqUdn0cJZtPWFdHbjWXfh&#10;a+no+JL15CN6KKJhThqF7YzRc3kY7WEmmkoPfKPd5GhMDt5Vyzy33zLPl2HOQ3y+3XBRvFbz8DzM&#10;GUXXfhnWjt9Ndht7A706kvBGK8OnuXMO74tpcnD4w6aQE03FUyiZegv2vYKz9ex1zPHaNjw/atlr&#10;yNGehFucSBZdyDFxisRXJJnPOJ0aNc4mikPFcF6IYY85xrnPLzJJ864NjsfHhfj8+JkKick8R/+y&#10;YnGPyBAb/wR4VChaVfiKK363kdQUnaG/ECMyAW4TVYyfWhH1GDnU6MRST+giG1XcZ4UfBEzDJwz+&#10;FRNJ/vg4/PskWolEvOzKOedclpVbt2Ttw0ey/vFTWVl/LKOz96QJDU15C/3a2pZYu27jD78meXV3&#10;4CjrcuYc4/x9mPYj2P1LGP4XfIYfoYWfJw7sp66hRYIimjmHnmf9LRPfowVoEtGMxtEj+3gZ58yz&#10;+Mbk0yc4EpZtSA3Ddvn53/2T/OLnr8mbr78rO7bv1vbJpORk6b94UeavXpWFa/QCuTJNvR5+Im1t&#10;UlKt+l1U4fPGPCAHncv5saFrVEbQIF2/+4TczDdy9fYDra6vj/W8b4yeLL0j0kSeobmjV5payfEM&#10;Ko02vtttfG7l5ZKfny95eblw7DzJzctGc4/3HCMuWfkOoamDa5eg0a6oqaTPRBU9Jiqk8Cz9vGHf&#10;eUWFUtfUSN9XtKdpp2A0SmfogHdXDXMIL+2byzyfm/RjvS4zSwuweV7T8jUZHkOfwLxKgYd7w7MN&#10;Dx+S7Vu3kEtU3tDvEXvvY82jB4Kt0lDjnQRP1TOE25rDrC32aPe3w0b1TfDjMKHOhGFgvgc94gE0&#10;kOS/GYbWcGFjNNymu6mxN8aPzB4PDEfq6pU+m14etkZwb0vO5opjE6dY8f/g2TaOTq9YtqsnsRKe&#10;I+Q47cnHO7t5izv8zhuPKb8AciSs+T5+Aez3cCNbO2IMU9E3omeHMflBUyNyK/gLOCmvWjwEwgOp&#10;q4xhXqZwNif3GR+MhjQAH2sP9mz0q37Ul3maocWGUVvyeg9vlO36b8m2fW/INr230BdtgEO/p3F7&#10;A/N93CqvFRWj7eE5G2g5fkt7PMUdLNkj4HDkNHXOLtpzMjS3xBeB/UBnD2uEMbo642NihvfQDnlj&#10;2wbyXFvx5N4L694tW3aTN9i9hf9NvsAMbYElewfv/xbe6+0HNuNBgv7dUnlgEyOiq96hj5ecwW7Z&#10;eWAP2nm85fawx+x9SzbBsLcq/g3P3q7HY/dyC8N+b9fbnNPehmlv4TkbkQ/2Ef9I+kTCzA6hU9ht&#10;oS+74PR6ttQFo0ffY7tXdpOLOIhOxcbXQ3wiIyWcuCbuFBqRjELWYfz+iM/i0+kzz74QnZYFd0sQ&#10;Z/YkKy8PsfSkbhV+aO6OnwPxq60PnsXBYaL6QCZzLk4roD4yq4J1p5I6q2JycEUwVTwkC+vxvGDN&#10;bx+RllH6yQ3PksOdJ3eJDqKLOr6GIc1LLfo0jztVDkdDt1IMe0SL3TaNdnFmnR53i5ouOySHGKGy&#10;QzJaRiSnE8/PHrxfB/FQZajbyuGrUj2GJnVylXgfzeAi9ZlL97Wh2HbfjU80tj209kzj2e3EJ+r3&#10;S/up2x9kvSJeLIHrFbThnV3fK6k87yhek//xLHEJSRJf2OfROKWjKUQLVUYsAPPj9Z6A2Ucn5LO3&#10;ZBFPsBaHneR8kwDHIv/oBwP343zjzVmXc4+tjt4cxB7OnG/dvY/QPzwAvcQR8i9e6JPxlYFh67wC&#10;Nbat4hUbzsZKN3o0jNo/8gtJKeQwWePDjqEH9Q7H/wOO7RRELieOfRHPA/IAcRnUqxa1aP0sy7tm&#10;8DBYpVcg+p7xNeIw9CVomjKr8VGu6CDf2SCJudT+EUPHci1EJSkfL7QcnMGUd7st+SUza1sx4tpX&#10;3iKKYathbI5vgwme+7Bspcs2tbBgfuOZwrw3tbQQE3PWAAsruD19Evkbbh54XfM6Vc7KL+QoOlX8&#10;/aOpzwuCAzpZkvtRHPt9ef/gFvbZjcylN7Ueru8f3Mq5dD/z2ZQ4Dk2BO1oIzqua35EdXtX8T3ty&#10;K/YuMBMXeu0cCYBjJOH7WAzHrpMiNGV5FTBtYsn8amKVYqWbKkO/Xsz1WY4/PN6XvA9Fpe3kmGs1&#10;T9Qw2IWqPfTlzO8RRA1mAOsWuTJTV9Yi+wNygFyYAeuj6uVoRVyserxautpS141u3YV6FA+Vn1Jn&#10;bGIYP/QQ5Kp0PuTF/BxF+WW7BqkaJ3v03Dx/Nxu+7wpbovbkBFpgOLY6dzt5qhyFPWdofE6MzTk3&#10;qx5eaL+PxcAN0C4kZ3JOaKI3/GX6hc2h8UWjzTVcf3FO6vpnpaqL/m6wgaoLU5rX9Tgca/oOtQrE&#10;5YMwbOV/feEK2tdL5ON7JuHW3Zo2O4n3I628VfLhKBXMheq+aW1UdjPfmi+K0mbXwkcb4Sotl2DS&#10;42jCJ6/ByldkYPG2xrKHYJ39s9fkIrXoY9fp+3DrHgNGzZlX6bLbRmHgYzDR8etyYfKm9M2sySCM&#10;ehRuPb5MX0me4yVuFUO4vPxA+/4gvFP9zvAinspT6E5ZQ86ev6DV9h9PyJU4NS/JNbk5+Iu5kaOY&#10;H6ae4QB+NAfJQ+hbyN7tBzWWfUCP/cpU1UU4cc5X/Yq9qbeNw/eW3PZp1kI4VjQxmOpHp/rQ+ZJD&#10;Uj6hOhd8CInH3XzRmwZzbaj4nVtPOJk39/3haKFocNLhNYVnq+jdjice8VxMQqbmIRcQyvksJBVO&#10;gO49DE+b4FTxCUcDlEEPuOYhalXoA9A9DhOhf1h1G3m8SakfW0CLjYc17KqF2wbe71o+a8W0G8gj&#10;KD22YteVMOlymPT5oStom5fR4/K5wqUV4y6BU59pxDOzqoV8IPlG/n5exyDrJUycGLWSx1QOTdMr&#10;cg52TO3kBH4nfK+ax9ZrXy/BktEF9oyhi4YVDcHLJ+bh3XDpaXjOJLl0hrrfPAP/nr2u/Uz9zvlL&#10;xMCj/C3Gec5PNeOz2mOVLluNC7Dsbhh2p7oOuQ4auBbPD+F9wjWsWLYaNWPkGofxpRpcwh9FMet5&#10;Ke5lcL4s6iH/SK6uYpjfGcMXmlFBvq586AY9EW/LufF1+jziI9JH/8e+ZcntwVeke0kyu65Jfj+/&#10;dwmvqVm4NKxasWnFpduufQnT/o3GtdX9pvnnmuZaabfVzxvg3vUzTzUtdsviC023rX5H8e1zl+9L&#10;ySDcvO8qzBzPmE76bvWyP8G3lUZb+YkoPfbY/W80lv2DV7b6mWLYVazPStNdewUd6M3nMsjvTj/7&#10;kyy9/Ktc/83fZO7Zv8nAna/o53mXHAReK9Q95sKxC4kpyrsX0I2SgxjA24/1fnD+E5m/+ztZuP9S&#10;Fj7+UuY+fIG+9AOpaB9GP5vDHhMKT/WHW+Lnzp5ja0+uFZ8mM2tiXju83lhTrTi/GdtQr23CeYJ8&#10;/e4Du8n5c5YxQQdgzTnC3lbjIM6urtTYof1yZj5ZUyvH0DG/dLBnnQX7nfmrYW8GbzBzRmtCHo+f&#10;WaCTNjXFg84ITaMxflHW1Dy4+UtAAPEdDORYWDxMEm8fd7iv0mPvPChvvLFZ3nh9k2zbpkedHDX8&#10;aLyVd31QBHpq5m58CtrSJPJa8fBn5rDyvT4aht8IzM3JIwA9q7PmL7xL30TzkTKxxvPJCW0YfyMQ&#10;HqfmfXhUkvgdjcTrhD4Hvnh+H0VrRz1UKCw7KuaUJCblUX9bxhmfHk6cbwqob1K3+ZyBNI59Bp/i&#10;k3ns13jCojEKV/sJDNvrCPUbboE8BzQbMH5jNWzIFTv6aPrsILi5YtnZpbVoW9rRvHTQ37aLms4+&#10;4tz/T9d5Bnd5ZXn6TO+Mt7e3k93utg02YMAEkwUoo5wlUM45ZwnliHJGOQeUc85CIKIwwSRjHHDC&#10;YXp6t2e7u9az01VTW7tbtc99sftbf7glIRT+4X3vPec5v/M7zK0foaeDe39qFS3yZfpGr9+XsZVr&#10;9PWjwWxol0R4dkhaNjoC/l4yHCkFrWE2DKIIzU45TL2kkpgZbplBrzbfFwF/DogkRvHHC4nYRGny&#10;9U+huYdrxySkSnP7BZlfXpfrt+7JBmt8+SL9sz2a7to/Gk9seE+o4uWwn1DO3Ej+XhJcKCkXXXwO&#10;Gmw+Vxw7rRAv3JIK8mTmiFXit1HfRt8Y524D50wTfo9NI+T/E1LdMkv+S02uDV+lbva7Pq7lPmp8&#10;3TfJmS6hj+VaP7+IJog8euA2j+0jmVv8kByMfWSYPiSYch6xrOIi9rb05Jw4Jq+9+gv59S/+UV79&#10;9Uuy/c2X5fjRPeJob0E/u59kpCZLXk4m/i/FUtXUJD2j47Jw5abcefqZfPKH7+UrxbK/+jPzjT+T&#10;SeLHwfWH0j5HXW+SfY/cv5PYsW54VYrbx7XepayaHnSn9LsVs88WNPC6M8OqitiDvbea3P483L6c&#10;2rrypU7JLkHT92JGll8U51ZgEnFGoriFct0TP9f0zDBfQvXvUJ9rH9bidKXJNnNwJU8h/zjtynsF&#10;dyJGOOPhTf9tlDbnJAUmkFlUqWm0lE5LsWxtocVWGu1MtNqKYysP5AT6uuMy6HNnxVL/UX5ZYXHU&#10;jmDmEfFpcKE8jWcrlp2bD0uCd0dS31Vnopox4Yom25PX2p1z0O2HjwGxKegFytAsdqIZG4J7tGg+&#10;Nac5O/UMLOToMXI6dK7Hj+HPduQEHh165Kzop3kuZtTNTE2Z5whXtXekb9HalBgSH2xLQ2Jcc/i1&#10;LbPIlY+Qvbh42KLn4Lm72ZA3oi8kDjvtZgXfhmufNqE+hW+byVHZuu1VeXMHmvxd5ID78No+yMyh&#10;E/rw9NOSDLfvbGOWSMWgFOZ2SXZGp+TnDeEXuijVtfQCnWePrbqFl+0dvM6v4nN+kfdtht6PLvTN&#10;ZfRZxvBYQ/Eni5QA+Iq7ZzhxqJoxQ4+lnTOPgT0OHYKlLdoLBxWjKo8RVftDmwJH9g+EFQb78ZoG&#10;oW2Mo78jR+obK9BTtsnsEp6j712RZ88/kd//67fy7X//Rj7/5jN58ozZj08fyb0nD2TzwV25dPMq&#10;87TWZfnKZXomLuOjOsec2BZNe2zv4UFvNh5PLF8Ytn8I9cZQuCFxbSAs2z+AHgw/6viB/vgju6NV&#10;4bHao7lgP0hjL2ntHydPY5Z8Jx4GTT3MZh3CM5s8bgLGNrmIV8JFfE3wavjgGbrT5+hOP0LHjZa9&#10;qRMuVUB/L3pn8sjUQjT+VXjm4hdU2zMoTYNjzMgbwkuoT6o66PurXBRDsz9rHPvveYmorxuafkXO&#10;AKciPvYI8oPLsXd7oPMgJzA/g2+h4wv/P8WyjWzJQezpdfRScbiar6X8d4I1j2KlpT2bi49KUZE2&#10;sy+b/TGroEzzV0xkb1Q+IyHRiZo/tuLQrj54h7uhSaI2YcZ1Y2yl6ry8VvTTKp/sAGp6SscdHp/M&#10;forXHUzDyY1aBnUMe3ISG0e075yrBqfwuLNhPrhPKOcTPQycH+X11E7qRrlHB8lFhsjH0ByUDkpg&#10;eotY+GbJXmN/2annKXr2zFsNyhX/+AoJS8aLO7GS16KQemQOOWQ813wo9R4/ZjLhnYX/pK2tDz3A&#10;zKyCn+iZornnDDdQejxdNENHjsi7e/bJO9vIs954S/Osfut3W/HJoYZkTE+DFX1KxAMeHqrmwizg&#10;wAh05WnsV/mcH6Va74V6L1uHmSdHnL92+762Zi5dpX+kXWP4e9B7/+ef/YKaxE+09fbW7cwrwPPF&#10;4YxE+AVLMmfH2XhmbVFP8vOHLXI+B4WjI+HsDYriXIqinhCDrxdxfQz90QlwzGRy25QM5lBmoGdO&#10;5yxLpxaQW4mfZC0Lxk3NWGm0FdNOojcrWfVnsbfFpdC3GYeXBfXZGGqwan5nW+8gmtCraLOfyOZD&#10;NNqPHv7AtD/GL/uFb7byHLn95LFcf/+eNieyd3xMu25UfhaFD2Rp3XnpGh5iDWps+1wFHmP87gI+&#10;nqdG04c2W92bG3du0TOxKRt3b+CvgEfjAr08pefwpPSVM76eMIR86rT4PswtUv8blrpGfH3a6b2d&#10;RKc0e5/61mXt3CupnmdvnyVHH+TMHeRsRSvcRs/1GLPHx9FhTDPrZeHPeJP9C3XwD/GFWcd7bID7&#10;cJjVTQ6Kz7a+r+zWwavBl/O9f5n601/Qjn8rLYOrnA1w7PJh1gxzWKfgyMMwonF67vH3qJxAZ4wG&#10;p4T5li34W/QxV75jiRjoArph3otk8ukEXnNio1QYUlpeObMg6DeiPhRCnOETnyg+sQniGBYh7gnk&#10;Stm5EpWHNyuMO+SsOvOyNW8s5VHmQz7mQ8wWyv4cm0VNHD4bnVMqvsSEtsSGBs6+cswC7wJrekwi&#10;8L8pbMHPnTlvmefhx6UsNN5cL+mwmayCOm3GmCVsRc239g5lfkt4KLV8/AQSo6jjnmWuVh4xRrtc&#10;hBF/+Pln8uk3f5DHz76Tjdsfy+givoej6IL6b6O5Rx8z8ISZp8T5HR/QQ/GYOOah5DfAsps/kv6R&#10;73hdvsSP6q6cTZ+jDtRFD0yj+Ac3Ub+s5swqYN9HKxeB/iq+WmITKujLKaWemct5h358p4688ptd&#10;xCqvy/bX35S9b8MPd+/hvjxAbO0oVZXlMjQyKKPjw7DnMfyzJ2RgfFQuDI+hdxhEC97MtVRKba6c&#10;Hopm6iz4YY9dlHHy5ea+OSmo6eZaWZGplU38duBwgzP8HD0E/WMyNDHP70QzMTAKz+6XbuqNHZ1d&#10;Ut/QIOcK8UoI9aEeytwVf3e4fAD3WILGs2saqqWhtYFrol5q6s9LURmxMbWdnHPE4UmJnHsO1JH3&#10;iq6BIYylWoYmuScucU/c2pSrt+HZN2/IymX8T1dX8UCZ5LH0wdZ7OH+5x9OYAxcQSD/oNjjtHvbc&#10;QxqPVlpkXVM8ikwPwoaPwqpPwKipgRvtg/FuI1/Zj2cIcwFM0S6j6VZezJZnDNBDorm2hfmaHYA3&#10;HcSXxoCzwZ76IzzOh3PEGc8BJ3qTnNCbOr3w0j4Fzza1oY+FPdwRZqf6rUypaZpYMvOOM95G1eWp&#10;/bq4eqLLZmYCvNTLl7zKFZZH/dDYQtVB8W2iLq9jpIs2Ez9dY/y7bU3RNzpzf1LLzk9lX8WXNABN&#10;pK8T+YwN+hI0js7GeKHQ+29xEL+sXRrH3nHgVdn27iuy493fwYjfhDe/A5s/xB6vWDaevqd0NE8V&#10;5aViCps3slC+I4awJEvq/sQh5HUGqp5pqfzAXTirYPDEBG7+vtrst33HD8tb+3cya3K37D60X3Yf&#10;2Cdv798tuw5SU9A9zOupB+/nucCv9x7fCdOmlmBB35sxXgrH3pY3974mW3a/Jtv3o0U9vFv2Em/v&#10;1eHjCWYQ6yqfhT0afz9hyPujFuz7ONxP1wj/b1sjPOwcuae92Rd5nHZGcsjkmBziuR23Q9fggkfK&#10;GTi6FX2WhniiU6cwOW0t7iFB7B1p7IdoOIqrtfk0CRklxLbUQdk/4qlThybDS7n37Xw8YNeuYuZO&#10;H6oXzJD4x5nn78f+pGampxA7pxbWoulWHmHMJeLsCUlkn+JjTAZzBfPx/6+BTxOTV7QNScMFtKLs&#10;nS0DsOiuWfSyMKkq9Ip1A1LaPinVvQuwsusytEFOD5NumGZuQeuYxrFz4D5lo6v0jFMnmyPf4T5t&#10;XYJ5LDBXktyiCZ1ny+Im+T78YBWv17V7L9j2Jfrcb3yILvuZzNz/UqbfZ6bPjafaz1aOwlumL/F3&#10;1qVp+rK0zNGbD3evHyNPQS+UUt7GnlsuPvgE+HO2hibjIQirj8tAw07eEZ5QiB4zA6/sRHp28SJh&#10;eZCb+AQT28Ccw4j/QyOTiQvo+fULIp7Fw9GVHksPcljyEHvuETPiIhPuCxP2XHM0YqZwbHPiJnvq&#10;Pu4+Kg6NluiYVM4LtGrkxmGh9CHBsh2dAqmfk1MEJBOD4XNCPUD50p0tZZZQPRrP7gU4F/4r88xv&#10;W2GuGJynun9VSuHZhc2j+D/SH8vzO0ttOyajGO0CZwm1eNU358D9aemA/5wVM3Rgqrrci/qn0GGb&#10;UOM0xm/DUPnJw3YNyBuIlZQ229yKPcCCepap0mbDGsytNB985TOiPEYUy/YPCyI2wq8vGlYcwPMl&#10;T1HeIsdNj8oJamw6JsqXZxdePG/LIa5Z9X8v5tKT29jR92CFp5A5vReWeB7ZwpIdbMkb6FM/pe5d&#10;1YeCD316FkxA9dzAGuDZ5c1owFr76Wnu5fy5wPPuZuH91tBHL1+/FJfhy5VVS89WOvXTGO5t+mf9&#10;vckx3anZkIME0TvhZSpmbvhmO7NPuKDJdmPfc0NXdMZUdC3p1zA8wn6JDyQ1RU94vV8UPX/s+86B&#10;bsxvpSfR3kjzKLH2gNu4UxM7bc6sLmJHT/KzIB9mBgZqsyNP+3jxvqPld4D1WMPILcnr2C+dPJhX&#10;qGJr3zC8WWAv6PiS4SYZxdRUivAWg82n0AdR1MR91jlDPxQ9SCNrMgoHVl7Zaw++lJV7n6PLRpt9&#10;7zNNmz15Dd+BpU1RrLqwBeZZ2aFptAv4vKp3VuPY7dxrnTP4yk/AsLk3lL/IwNottMSbMgBnVR9H&#10;L72nseyFzQei/LL/xrKvo8u+jS6bNXuVOG7lMn0ZN18wbHL1Hxm24tYrdz6VNR7XOsx9nXv0Ih9X&#10;bn8qC5tPYeLMimSpWdI/suz6jgn09NTQUuAC3JvKY8TJ1ltj2ZbGaHQM7fEagWnrWcmJw+h0juKp&#10;aerwwl8EnaZ3QDjxbbLmU9fdOyaV5N0Z2TAoWJjSZCp/AuW5q3Sd/sRWvtSTlE92RiFz3yrqpai2&#10;FV+0LqntHMDjFn88cr+JmUVZXL2MH9kSdWlyeTQKadnkHRHpeB3gfc59aucWhTYnjBwsgt4A/GjL&#10;0HO2ksdUtOEdhz7hHFq4ln7mZM9Lx8IGbBpN+tV7eEzDgGFYvbzeXXDm1llmOOI3UDe2xFztFXTN&#10;V9gz8WK5xr2+pnTc5JVw66wWalZc99lc/4pjK4bdDrNWq3nuEhx7/W8f6+HatRPL8Os1bVWNLkhB&#10;9yg/SxzbPYSvBT4A02gl4dQtC+vaaiV/bV/mGllVbBveztcbZnhcvAa15Lzq+xvnVkV9X8cKGvR1&#10;nsc62u41nsvyLemiptE2y/PhGmtl32+fv8nzxrcUbtQ4Ta1lCk8qxbLH8A6BYVeP0dMzg4Z7dhPf&#10;b75v6a60LtNjg3dL7Sz72yQ+GpM3pWb6Fhz5jtSwqqbfQ4e9KUUj16VwmLm/E4plP5SmtY9+8A75&#10;QuPWXRvP8QX5Wvu8ff0LvK8/hVF/xDzGZ3iFfAfPfg73xhfk0pdw7G/wuv5W+5r6/9q5x8yVvK5x&#10;7MyuBUlHX5rTs4weHD6/gF56g3h383MZvv1cRu9+oy01E1L5kCiPbM0vG06tZj9238L35NG/yBIs&#10;e+Of/7dcZa1+9j/5ma+pMTxgFiQakeErUjVwCW0ojLFvXWpZdT3UJlh903dk/sozWeK8W7jzsUxe&#10;eyAd1KAyK1vZmxLYRz2o13twFgXAsr3Ig+lRIEdXXk3m1B9/nHVibEWfmAnzSIz08OZV/Jg92gAf&#10;NzPmssEL7dB82dlTX4R5W6japSk6UTMbGDYzui1P00/Mvm/tJi428AQb9n9bNNuwcwf+trX1GTEz&#10;o9eBZWeLl5xnsERxVqaRM8dy1gUFwsh4fFb8niNHDDSG/ctfECvBsk8c57yxOUOPDn7QcLRwGFw8&#10;HDsZbY/SZCVnobXjczU7NyL+Bdf2DYnFe8AbjYQVegNj7aMpenRVK/bnd4SQQ4WEJxCLhuH/5cKZ&#10;ho7UDM2GLWeAG5rGAOqIEanoxc9JJrXQXPbbvHz8RPLrWPXa5znEQOnpeJAlkD9HMKMqEI9vz1CY&#10;P/0bNvBiUydmz3HeGakedfy1HDyZB8O+z5kTGp9J/lcmOaUN+JJ04LWNb341/li1F6jbDUhDBznL&#10;wBz9yesytqR0cE9k6eYD9lS0WyP0BLf2sHc30AtXJRGw5ADYciwsO1lpsvPpw86mDzs9l7iFHuw8&#10;9jlivCi4jTpTrInRDc2smbNmTv7hLAl8vb27H63MsiytXJLRGeqaPf2wWXwsM3Opu6ZqWuwwGLbi&#10;2GpFpWRoGnClA1crMeccWstizqdyepfpXa2uo24M361v11h2AedvYX0verBRzukpZkgSqzRTh23b&#10;kI6e99EM4Tvf+0ia2u7Qz3wRffs0mjz2/JIlqW/axBP7qYxPMPd7hDmPPcw8reqVhLhMOLYrez0z&#10;N/bslp//9J9g2S/Rr/uqHDqwSwz0deA9FsxWcCWeiud9zIUP4IFHb21VZzd9CwuyDJt58O2f5Mvv&#10;/4+8/+33ssS5OYUOYuQq/vUrxJPz9D+wP3UvbNKjRF0NbUU+dVWlDcipvkA81SHpnEuZpS34y7ZT&#10;U+9GO0V+Rj29rLZNmwGZlosvHddJdMo56tgZ1Lzx4fChrkCdMzanVpqGlrVzrmt8VXK4Z4PJ4x09&#10;A9HxE4/RL2Fz2hltAfkJrMw7MAQ2xuxF3s+Mc2UwMuZnFddoS/HrrArlB4CupAT9BWeXmtEYn13I&#10;tYBPKZwnhvMuho9Klx3GuRdMXVb1M4TBpZU+O5Mc4Vwh89/gCarWq2q8vpyJSpOt5h+78tEZHuUc&#10;EEGfZjx5RS569Fp64bqk/HyLxpSU17axqR19FWil3zkoO3fslV1v4319EF9IfSP2AOIgW1vmLztS&#10;F6Pe7+pI76IV9TUj9hk02WcsXvBrT6XJphcOZu1KTOXsas2iv9XNGr22FXOzYNnorUzRP+iRJ72x&#10;5dfyFjx7967tcpC87OTx48zMsBAPFy9J4X6rQytcDY+pQHdYXjgs5yup1TdekcZmZqjV0ctTfQ+W&#10;/QCv4FvoeDfwn5hBN9VKTngOb+xwdOPoss/g7xeYzUyNBBgm+5UDM1ct8aEwpe/EhFo6e6IZLNOO&#10;XlZH3i8nZ3Jf9NBePmi0A33YJwIlKTla8s+l0+NdhKatjn7wPvj0gtz78A7+vfj6PlZzslZleoUZ&#10;YLMj/P8QrGwALaDyc+nTVssFdBs1leyD9IQF45vG3/AOILf2p/fZz09bPn70RAa8WH7+PnBEb2p0&#10;ofSiKc4dRg98kuTAdpt7R2VsAd3B5Cp8Es/bJurrPco/YVHTafej7xuav6T5jyxeuyNqTcM1+zjr&#10;a7sGYNf15BTsOewByflF1NJqmE/WIjWdfdJArNVErFTXPYcG5/fy1o6/7yWiGPa7R77Dj7pd05a4&#10;B9LvqPJRV+qs9mhqWKpn0oC83dDmFJps6jvkt7bu9HB6ozknb7X3cKbXFb9TL3x4AmHPUZGw/iRq&#10;cuiw8qnXFKAnVTy7sEzTaCufETXXUbHPsDiVV9Gnieba2Qtt9WnyFXt0bHxUftlucFnfkChtHmQk&#10;LDs4kv0ePY2qXajZn0bkJPqGhnh20NN54oSYwRC8/ALp/8yAeTZq9a2K1lE4/xC+S73MMOrAk7Na&#10;jH1SZa9loOw08hEz3wwJTqO/Ia8bDWs7+WcjOTbekFkd7N8N1GoL6EtK4fqKJB8K5p7BZ8/aj3Pc&#10;C40ecS9aIz04tr6RITNUdeXwITgEjExpstXa+ps35K3fbpVDe9EqGuK9aol/GJzGw91PY8xe5J9+&#10;EcyWSUzTuICqjeZW1lKHxDN3YAR/wIuaf3oTfNiTHHfn/kPy05/9UuQf/kn+009ekv/y05/LwXcO&#10;aPMl3chrw32DJZEaalIsOmxyTV/2jgDqYYERePpFcWZybnqTN/uxLwbB+cLiC9AnlVITw3sUZpqY&#10;DGdIhC0k4ofEHppFD1T2ufPU3fC6yOSaS0PvlcJcUbWox6maXHQSs66I9YOpUcTw2ueXVeGhPSiT&#10;i6t4otyQtZucp3y8cve23Hr8UN7/+KnmL3L/k49g3E80nxHl6ZAGo3ML8Ne8AtR1VFhdJQPTkzK3&#10;jlajk1plTSNndh0e+614hA1wr06hAV+lp+mqXL59TS7fuS6d3LNRqYlcl9yfYUHkEM0yvUb/wyQ5&#10;G/dIBjFESWk7TBFmTP9ReQ25QeEA9zY169oVZiEusp8zK6aOOLfrgdRe+FDK2+5TJ3oi7SNfSFPf&#10;x8z3vQELmEJr2Cu+MW3kmekwbOafnXAl30zGs31Ilm98hC/Qn3j/iJt76AmooSZbM0mMOI+v/YxE&#10;ZI6ihZ7Ay3oWbdgwtbxBfKdgphX0dVbTc1M+RC8LPqXq/YgtkuhozpJYakHxzHeOo57OOeIeFqVp&#10;Hs+wt7iER4prDP07qekSnkNdNJt5VWfT6B9JpH8DH/sE6qjxZ2HNMcw5jdPiibPnqM2W8p4XwpTg&#10;Vc4REXgLMFMMlqA8rvz5G4mZzDnO49pIVe875xXXQUVNu3T2MndkfB5dgNKoofOP40yLU/74eKgl&#10;RhP/8DpUFKK179S8m58+fy7/7fvv5ds//S9qGMy3gSu1DVyWjmFyk4H3+ciMpuFPmF3xDI32M+pw&#10;n+I98gnrM9j2l9Qgv0RXDNcu2WDeyyj9L+0SFNJEzNiK9rAW1lkswSFctzFwI2pSUdEFEhLKLAq/&#10;ODFB5/Hmm/vl5Ze3yRbux91btsq+7WhX394h7+58G2/Mo+Lv7S5paMmLinKlpa1RBkcHeX4jMjBG&#10;zZFrrYLnmUvsl1dSizdWG/rsburXcLXaQW2eXSCcqrJtjBoks7Zm0EINL0jn0Bz+dSswcWZJDtAP&#10;3DfKDOQpaiiLMjk9Jxf6BvHcQkOeFEFMwEyAIE/2uB9Ydmk+M4srRfHsyvNoB6vK0GQrlp0n6eyt&#10;cYkJ8C4/bd6ap483NZoGuTA0JCPUbWaWiCsvXZLVK8xUvbyBR9w6nuBrGtOeX1llPuUcj4dZ4A2N&#10;sNl30WLDOh10yJuVV8dxjWPrwFGVxloxbT3zF2xbB45taHUU3kqPiR3+Gw4nxdxJV9M2q38bWB2G&#10;J/Ez6LjNzxjTO28Pe8EjwYccxgXPMmcL9Ij0pTihy7ahJmoBx1Jcyxb9ADzbgrq0oQm93iac6Zzx&#10;ltZ4itmieXZGS+1FvRSe7eLugU8A7IbcyQCOfZL995ghXh4G6IEMdfAfQFNsaYi3hQWz04h3gsgv&#10;AtEHOzJ70uEU3E8PvQvxixnzqo3eoSd2G146r8vOQ7+FX78uuw6/xsetsG2ly4YlmxJDWZyAZ8Pi&#10;YNknTzF7zpQ5I2i0D588KIeOo1M3OAlXV318FrBjA+35uPr4sR9GUy+knsj578B+ZExOp2Oii670&#10;KDUEHTl4nJnbOsxU0FW/E12BA77BTjBla56PEbUC6gomDnq8nnhVwey2v/uGvLnnDdlxQOnH8a3S&#10;Uxxe+ZLsR7+NTp7XXWnjldbAwha/BVtqDLBxu9NmxCou9CxQXw+nbkxd4Sgce78Bjx+990kHI1i2&#10;qeg5HpEDpnD2k2jUYYOG9qbiGuSPNieNuJdeWbQb2cV1eCXjMQHLOZtH7pNHHpgG14uMEAc/8k5P&#10;Z41j2/D56RBio5ho9iFmNGSSt/D9SXlVsDTu0SxYNjrJgNgcekUyxT8aP+IkPK9ylI8JPn3lTXDF&#10;YTzr5+E/5C6KuTWPwRnHpXFgGV0ZeQzsunuR/GTlDt6vaHLQYFaif6kYW0N3h/8r7KNxcVNaV5VX&#10;K3pjvAkUt25dgmvwdcW11dI+n7+J98hV2Lbqe6dH9voTmYLnLTz+VuYePuffzCvhZxS/bmapeWkX&#10;Lt6GCTGzbJ3ZbLPwgp5pySafVPMffWPzxJc92zcyi/phBrqUFDkNo7J0COKeQ2PsGKxxKlsXNQ8k&#10;EnZFfgzHjohJpVc5EaZNvuLN/BB6EJR/hzU5iYU9cZkN9wi1fn1rdPXkK+pzMzt0bc4e+PX68zP0&#10;L/hHSnAwul0/tDCusGZ7H7QheHWdCdZYduxZzvtscs28ekkqote2Gu/dlimp6EfnOEs//6WnzIGE&#10;Z8N66obI/S7M4/00LgUN/ZwXjfwsmiaYgEcQPp78TfW3Vf+quo9NYBz66PEUy9Yzhmvon5Cj7K+H&#10;jjHr9Dg+a/r0etNPoTi2WibEcWqZWlDjgo3Y8hyVN/5pZ+JJPy9ibR9yIQ9iAp4n94eRDb2k9niV&#10;OPJ7bLknLY7gw0PvCNe9Ede89n/Erca2xKwWaA1gKSbWpnBs5tFao102pB/l6CE5yuNwdHcnxkOb&#10;XVoJx25lNgIsoB2dWxe9zN1owLq43qirFDYPwPvRhVR30VfKmUzdPyAskbgwGN7oxmwJ9IRwZns/&#10;ellZ1t6wc09jsfAwxnMGf0Zv8i/vF1zaxBGebaWv6T/U/MaYtCS0aWibsqljJEeIWwivJbohI+5J&#10;K3deEzdL4gtY/2n2SWfqfuRuNm5OvBZ4Y9ig12YvdHDFD8jLW9PVhETFEh8Qi0UlwB6oYXhQw/CF&#10;hYYzuzCa6zA8jbmSceLBdZlUiHcrWrfS9ilpoB966OJdmYUHrz/8Sq599Ht57/N/lXvP/yK3Pvuj&#10;rD96Dudixh73ldJiJ5KDq6U8RwpbRpj9OKd5bSve3b+Ghpr7YurGI21NXkMXqNgpfFV5jEzBUKev&#10;Mdfx8i002Tfh1JuaX/bizXuaZ/bMlU0Zu3gFHTZ+IvD16auP+PpTjVcrfn2Zx3fl8ddy5YNvZOPR&#10;13JR3ac8buWfotasunevPJJBYowONOgNnS9YdlwCM75CiX394jWWbWNGX68V15Yl/b6WxG7meI4Y&#10;4eFk7oSHL/2mcKvgsDjNF1ed/U3tffiFwf1b8KEpq8MbgL424t/wmBQJoe9R9Vyn5eKPW3oevUUv&#10;+r05GZ2/iG8r3nfX78rarfvEhXfR9N2Sxx9+Kk8/+UJuvMesylnqde3MLSms577PQDdGzu8RjZYn&#10;HgYXRT4WwT58lniT3rq0YnENOyu23NvBqWiZYODlfei14c0TNx7K3J2nMn8PHeJd+t2vP5C+NTS4&#10;sOpmNNQt6KY75jc0xq2Yt1p9FzfhLeiYB2eloItroX8KTxHmq8/TE7OKJ8gqcyEXr8Cx6UmZVrU8&#10;9lYYdt3kCjpquOjECnMKmHUFg4mv5JqA8+d3DUrpwASMGg04bLp5fu1vTLttCa04HLtxVum9FQtX&#10;a0nj2PX8u4GvN829+P7uBfTb7LPqY8ccHG4Kf4wJngv7fBtxltJot8GLGqfwzh67LDVosatG0GEP&#10;MvO3Hy0KLLt9GR87YvA2xZZW7/PxfWlcoL8Z7l3O95eN4kEzjqYchtxIDa+WjxXTt9Fj39B4dsnY&#10;Jv/GR3vuvjStfqyx645L6K7h1K1rn8GVP9EYdu3cE6mZeczn9BBe/Ub7/+YVejovfq79+0e+rZj3&#10;+dlHGssuHLwk2T140MOzcy/ge8m/y9CPK812FRpy5T2i8WoYtvLS7rn6iabbVjy7efWhNjuy4+Yz&#10;GXjwncx++hdZff5XWf3q32X+6f+Qwfe+RAP/iDPtPTTs70ndCEyb/b2mZw0Wh/95y5yUNk5r3oc9&#10;PMfeeeoenGv1Q/P0Lnehgcknrw8mnkCHbecGx6b3xp46qhk1M5iLMXu2Wkbm9IKYETuoWIx83NDc&#10;mHOA/d0aTkQt0Qrtm8NpO9gMHNqePhn2fDO8AixNqS3yuxws8KqAB7vaeYiHPT14DvR6O+LpyXJ1&#10;9YNb0ecFK1Yz4UzRZjs6eGga7Li4NElPw3shHF7mE6YxbwN9C9m9+5D85pU35Ve/fF12bN/Pz+JR&#10;Yqm049SEvTgbFUPjPlUcO+NcBWwCf49iZhrzb6XRSoTJRSaqfinqSE70L1oo7ybFJOgXUrk6Z54v&#10;+6obNUIbezc4mCWzi/G6O86+rs9cBkulPcdP3zcGL6MMdEiFkppaSm6BBikdn6qMCski9snOUfrV&#10;InK6TDgAXt0wcBs7T7iGEzOSbTgzzemnI7bVQ0PIe6C8Rlx8+dthcBPYWjy1rFRysXz24ILSViks&#10;a5PC8nYpqsTH5LzyqRiEM7EvjC4xDxdtMnvuzNU7MrKKl9gM9+4IXtPdA5JWVSfBGdTk4NaRqdno&#10;PxQfoJYWFiMhfB5P3BYHswkmJlHzzU5RxzAy5xqwsMULwUPiYdXnyavbu3qltR1dcWMbuh64aAna&#10;N9iU4tSKXQfHwT3JRSOS0+hnZu4ZX1f/l0iuqvTZqQUlaNAqNQZeXNsEz2qVAjS7BdSXC4ipXrDs&#10;MfL5WXRE9AC1M5+06xY8731tNbW+LzW1NzmfqcOQU6emT1JznqGHaon+a76vdYNebNh2LZ5zOY34&#10;tEcwF0EfT5FX5XevvMz6pbyzc4vonTwiNlamzJy307xjvX180Eal0NdTJPnVNVLcBNPE96B9apaZ&#10;D3fk7td/lC/+7f/K/d//u6w8/kZm7uIRtIk33cYH9Aui1VrGy2uZ+HTmutQOLDFfeQw+P0je2I8u&#10;owcfjzYWz7WqTfMYKT2Pdr+G97MSnbTq2YFlJ2TClDNK8AbMgQMnUPOG5ZBvZlV2S9fUBvMkbuLX&#10;QG95egnaoRhyLW90/HjaW1jh4YguyMGB+MCLmCCGvvpMdGjMzysog3uUo6ulN4CVXopekZXKOad8&#10;aBJy0atkFfI7uS6oy4ajnQ1D/xaRqLwVXtR9FMv2p44bwD2l5j6mZBZqLLuggP5L7qc47rOwyCSt&#10;N8mdWu8ZPzwUfJkJ6ReGRiYG74RUTZNXUNVIft0quUV4gsamaXNbTeC7hw7oyJ7dB1j7RecoOZYR&#10;WmxYto0NeiQnnpMrXhzu1MGcmZdNvqe8RU7DrJUW28XThnMUva2LOQyZr7POkH+6wLNdYdnOfN0O&#10;zcAp8ruTuvtg2b/Cj+hl9owtsu+dXcy3O8qsOQvxdGZWUWiCZJ3Nk6rCbqkvQ2NTRY9zPT4CTVfp&#10;Ob/NdUfts+ou79ld6hEPpbDqHj4LF4nD+tHq1tBjnM7jS2NPgH1GoAMh9vIOYA60KyzR3pV8jRkE&#10;3E+KZ5tY0FeHLuRHlu3m6UZtzBuGHMheEYouOxaWnSYVlefQ9eGF0FhCbbwJn/ghtNbD9Id341/N&#10;LMbWGhZxSBt94OfxNKgqkoJK9MVlBfiwU7OLU/UFX/QO+P8HoKXzxb/TE50T8expFzW3Bl04f1v1&#10;cHt6uTGDwIXH4Yc+PIi5trFoW8/BVzvxA16Gr13He4BzuZ/zpGeCGZDzcOx1tNdXmflBHLe4IWPL&#10;VzV9dtfYHKxnGtY9i/fRLHqlQeo5lXjPoCf2wf8mPgl/oXLmGnI/NIyy1z3D74W5jq//P/l7Wuy3&#10;3v43NNDjXPfs0/B/1fNoTu30lK0FfgGcSxZ6MGwjeLYp826Jo9Fm27gxX92H5xjiq/Vwqzk2Dl4u&#10;/A5mFbEcPMk/ggLQgUTimQ3XTE2h5okHUy4e8+wFKdQAFcuOhKuFwVqV3lqxz9DYJF7XcI1fK432&#10;GfIjF56X0mU7ueNF7onOBEZ9xt2b/Jw8ztCY+cTkSMeOaLNMDx5ES7YfTdqxY9SMrfFMR5ucWaD1&#10;jtZfmMLDBU1X8wgsGw+J2ELR9UiQE65xYhGQLSF57ZKAHjY8u1MCk5uIF5u5h7th8IOSnN2D1rge&#10;zlTK78yil+gstZ543u8Y7pEwcki8UazQqFvQJ8syhGnr8BgO7NsPu35XdA6i0d65T/PMPnlEV6yI&#10;Aext0M04cI14KJ1hBL1J+IEHoftIOKvVKLX9n+skjn0+tbhM8z5v7B+Cc+ehzzOVn/36VfmHn7wk&#10;//jSf5Vf/fwVeXPLdjHQMaAny0Y8ndwk1JtrHv4frXpMfzh3VTweHI0mmzzZLzKVsyoVfZ7ioapP&#10;mHgAVhoZV8Q+Qv0vhvkQMeprzNRMzv/BN5t+8jTmBybDrRPR+CbgEZbArAu0WS/8s1UMkKe9l6o2&#10;kZSZp2moq5ra6HNahlvimTPPbNO5Ge3zhcv4at25rc1+/Oj5l5qf9tJVdBq9F9jbsqinMBPU0YHH&#10;Gi6N3V0aBx+bXqD2Oizt1Hy7+gelbxRuODku08uLsnIdVrexIrOX0IH0MVchHz+ns4n0KhVL++Aw&#10;2t8xODb9PJytyvdbeXU0t0/gMUZfZUkHfbholXL4uaIRzpd59Eob5O63yfNuSGLRonjH9dCPNUBv&#10;FhqKsjV8Q+clIn2Y2aJdYuGaL28ddJat7zKby/Ms2sFxmb38hD6Kr2X55sd4vS5RX1qSivYVvG7m&#10;mPswJ0nFc3hTz0pE9pyEZEwRUw3gNwInyOvFY4n+5vweOHanZGQ00d9SLpHheeRgafjBoUEIT6be&#10;B+cgnnLgnnDwoa4WhIYvLFy8E9H3pWVISHoWeQ7e4FxTPlH4nVEDCopJkBBy3AA+D0bDHZ+Bbqik&#10;VDuf0yuYLZmXQ30+iZlqzPqIiSHv5edg5QERcXjg0BOWkU+ext5Z0ywXBibRFFE/uHZLZuZXpLWL&#10;PvXSMvpq8BfKSqOenM8+d556YL9cun0db5nP5Y9//av86T/+Qz7/w59lbfMxestlqWqdk5Z+3ve+&#10;exrL7hhhXs7IF9Iy8BV73FfU99T6Vhp7/5k4iZpC5SY9ebPMcOqnRtnFtdqFruEC7LpZwsJq8LUq&#10;hfnjWxAOS/JN4gwLIxb2wlfLTN54fbf89tXtsnPLNtn9xhbZ8bvfyo7X4JdbYdvbtsjBPTvxCNLn&#10;59zw4Iujpq/OimqpbWqW6npmEKBjqKpvxZ+uT9p68KjrmpCS5gm0A8QQWbXE/mX0gAzA4+nfnUCX&#10;PbKs6bRH0TMNo2EaGJ2VPvbwodFpTaM9NkWey9yF/qERfESY6VlVIHlFWcSmOcwzL8JXBN/s5vPM&#10;Sa6ivlEs54oL+FhKDl2C9qBM01bX1tdLRVUVOrFq6RscgGVzrQ8Mah+HJ6dg2isw7HWNZa9uXJGN&#10;zU3+fVFml1dkenEZ7fk0MT76A5a5wzH49AlNi61010cM0Arr7ZTD+vhlG+2FaSs/2kPclyc5K/TJ&#10;rw21ZXkGNmx3jP87oHl16FrshzPpwnbM6YXD78MHraALOkniBjNHWLIj3Moehk28aGB2it4WelrQ&#10;Zao5jrqGZnLgKKz3iJ7onKSOegr+jbbAwYn6tBtMGo6t5mKYWVmRP6mfpY6J9lPXDG5mYQjfY3Yh&#10;dVc1P03PGu8RS/pkzGDzsGgbB2N6XY3RUKMNNUczBP89pIeeWWcr7Po1jWEfNdqtzYA8bLAHJg7H&#10;NjuKbhuObXYC3TcaZl28rHWYc35Maal3yo6921g75B3q+AeOoe84ylzRAweJHR1hk0HEjur+CSdW&#10;8BNnP3Ihzks7d0fmTVL7pEdO/xQ5oDGP1YRzltfDEt2pjTMaA6dTvKb4kZ2BZ7nQVwfP1qeGoMP7&#10;ckh/LzOW6CcwPMB7wuODyxtQfzBCP29iS13BXp/4yBDfcUOerxG1DmPq+5bUfrzoi0WjGcWcOE/y&#10;Ef5P14bXje/TdaAOa4d21hbvExM8SfTwHzbegxeCMfVpL7QYifRglJIn1UpFXQce7vRkoLHOKqog&#10;HibmzUyH2YbhhwBvpY/LyBWm6YnvpT96YuqJHtHsKZzxgUlpcG+8qnLpmUgvo/+lgH0pm/oqZxF5&#10;X1g8uo/UImL3Empo5H/omLJL2tHqdOHp1ynZZZ1S1DCELyA+vJPsG+NoBcfRmI1elCq1n6Cb7ly9&#10;LYM3P5T+6x9Ix/o9WAN5DF9TLLvnEhqeizCNHzXai/SBzuOBDRdpmL2KB4nqd///vJ1nWJZplufP&#10;Nbsze/X2VE93VbVaVpWWOWdBkuTwkl4BiRIVJEgGQUFAgqASFVBykIyIIEEUFVGMZVmKVs7VbU93&#10;z1zTM7O7H2Z2v+zvflCLKrXKmtlrP9wXSeENz3Pf5/zO//wPORI8rursDWlHozoM07v0+T/KyId/&#10;j5/2p9IwelPzh60fuSYtl5hfNzEpvdcfSicMrYHfd6RtCM+nAng2c3h37GZmQgx92hFi7xbGtR/M&#10;++xLzu8hFjq0M7oAajrUDnV+6MDwR/YNFf+QaGJF5uOwX/twDem3qh40N2r89HXrmOEBtzaj5rOJ&#10;XGWjDd4S6DgsdM4aS1Z9DY6uKragL5DcwYv82MGGGoox2i4Tet1stsJfIzi70V2l0ruyt0h2ZZRJ&#10;/IEq2cs+llePDrPvXZgYWr+LH0nT0B1mQvL6dcGyWmFDsPosOEd8ZqGEcPZvRWejWLYTOa4D7Nne&#10;hdmVxOFTs1C5v7k31xlQM6EHYRHx2bJVy/maPg+02Wruo7kVvXTEa7bkW/aOeFnzHNXSOdJj7uhK&#10;Hja1V1gQgyp/Iq1vQUeNZos5WmUTrnvm/DhsYD4ifBu2beUKO94Ct+YesnNjUTdTy8mdOUIevEZO&#10;NngAsS+YGvJ9F+LOSDywyb8OHebcPkLdtIb5UvWw7Baeayt65VbJrmiStNJa2Y1uSnmG70kvpecn&#10;W/Mld0Q3aE1OZekCJydPsvKA47Ast24SCw9DsXBn/tBW6kme5vQroI3y47H4TnmIqBjHhxrXjrgo&#10;7p94Yk7mbiVF4NHN/RJKXSKY93wL+yL3oLED96gNM3nNDaiDradnY5XMW7Fc5ixdAmuxgvn7wVFj&#10;8d7KhmegtcrAg17F1P7E1FuJM0NVTTqXvreDaKwOUDfaI4Gx1LEL0PNVdmksu5J7qW/ioQy/+5lc&#10;vP+NXP3oj/Lu1/8sd39H7fnTf5CzfL+d+6cSNqx02TE5xCbk4Gmljcy46oKBDUgN91ALdZ3W0VvS&#10;dfmunLp6n3WPvmu8q2HZbefRYY9O6bLbz11hZhV+I6PKx5s44tI1Fh8vTuCFfQVP7DFmQk5xbOUj&#10;MogWW2mwFbu+dO8bGbv/rYxN0t8FYx+8/hG8+324OP4iF/AoGb+vfd3CfV53mr4vrtvM7KP0/afj&#10;1UsPm2+U5jHiijbbzZH8wp7ZRg7oQGFJLnYe4q73k9BgPPqoLSlvvnj41sGSSmloOSmdPUPS1kVt&#10;uglWe7QWXWQZPVQl6Moqmdd8Qpq6+mWA5zMyfpu4lNoAfhrdQxeli9Xaz4zV9lNytKFNJh8wC4k1&#10;yvNtQsN8qJDrK+WABOLv6OIeRj6OL8m2OHLhGK0Gpvcj74DBW7sHc6bpxdTVV6Iz0cAdrZfitj5p&#10;GMZ3fBxvlQl4/jU8WODZPXxsvYCmmZ/VDY7BVvDWHkEjfw6t/Plr2kely64bYs+DS5eeHKJOh2cI&#10;+Wdl/wXY9bAUoq863N6nLcWw1feKYd1Kl6202gdg3zEw7GDqmyEZ9HfyOhw40SVFnac1hn1sgPoY&#10;q/KM0maPaJ+rrxXnLoNhP2HdimsXdVEza+mWrDp0HFWN1NHOMIeWx9Q1gtYflt6BlrhtWErZ58vx&#10;GKnuv4o/ymUpbGMeUhO6ZuLsnHp0KDXw2Cq8TVtHYfF3YNjMhqSGqVY5dcySXjh2B/Paqd/ktI7g&#10;9TEqRaf5/pmbcrgXXXb3uOS0X5L97WOS03FZ8rqvygHFg8/c09h0xfAneHx8CP9+AG+ehE3f15b6&#10;XLFsxbhL+x9q3zsyAP+GfdeP0Vd44SupgG8X976v8WrFrXNh6Xkwd+3ztouS0XhWko/3SkxZh8Qf&#10;7da+LoRHqzmPSpetVtX5SU2frTh32cUHcvzaZ9Ly/iPpevhn6bqPh/ctNOBjH2osu4Lex8pT+Kq0&#10;U5eEZZc1nCMfPk9fP34jlWhojw+gS6EOoGlGGyXhwBH8lNFvBUUT5+Fda6/mIJDjO3qgL3DEuxoP&#10;KQv4KjGbiRnzUk3YT42N0BQQfxGTWems2Wt1+OSq/n4XbSntpDNs0MGB2hws28oCTZwZXlPm7ImW&#10;7M02rqK3ox5nj5+WWnb4m9pxnsCQzfAVMdxIrLTJEj032gRXvKdg10EB4drywd/D1YX+JHj3mtVG&#10;Mu+d5TJ71nyZ8/YSWbvGSBzg5MaWPG48Q+xc8X3dRq6NjjQ2JZOcKx+mR49phup1VVq7PDSr9Jqh&#10;2w6NJiYJi4FL7OT/4P3lx2xWn2DZ4kHPOlzcit9nbkWcw+O34HGZW+Ahbs7XFvTn2eNF4hEiISEJ&#10;eKCgbaZmn5SIDzQ8OzXlILrVw5LJGZpKjLMrGq8PdNyuWwLg4G6wDQdiX2tZvd4cjzj6c0yIn52Y&#10;h+zNjC72pMCdqkcdb89E9MwpufRMHyFvYFZfTgVaKGZHsi/vyyuX7MN4aVag0YYt1XGvtnOPn7zA&#10;HIGL16WL/akVbWQ99+RBcuq4A4Xktgfo82X+dgR7TpCqnYXh7RkHh8a7mxxQ5+5DnIr2nvfNzMaB&#10;+BKG6O7N/rgLfpkHW8P/Eg2bmku1B31UIjopxagTMuAG5JrbY6nVstTnSVlKg6386uhz5fNkYkj1&#10;dRr/N6uwBP11OfpOuDz76340yvtL6BMpOwG3O6Vx7KM141JVT2zScJeZfDfwvua+hSXm5Izz2p6X&#10;lN1DaPYHqSGcoa+5H09Rekb2UYvf1yQZacx1jsoTPfv+4vlrYNivypzZs8XYcB2zzixlq8cW3g9/&#10;dFDbiZnRZoVR+4iBve9GR1SMDr66Cq+eBilu72IGwagM3P1Ybv/hn+Xat/8iIx/8gRnizGG9/aV0&#10;aDz7Pv2CdzkT78Czb2rx6kHus9yKDnxTqF0W0gND/UGx7IyCCm32YyYaTBVfp2UXarWWuFTiZa6T&#10;+LR8YoVM9MwwUXQfam7koeqTGseuQdexN79cvHbEozPFZ8fZXfPsNTRTOZI5zJQ5gkGB9B7E0deN&#10;vjyT1z+T+HpfHjEBebta+6k9sGIz4OZpaMLwfAhX90ECPFppFWOZR7czlppGAtwuBfYDZ4hIkG0h&#10;6OdYYVFJ2hzVjEy0gjz2TD7u5l5SM9r84BXq/nGBdTlrCx89vlaeIyHw7OTMfFg2M/5Y+/ajdUlI&#10;w6N5u1hb4jdswOzrdfSrmqr7n1qRpbVYWjLryNYafwPiKWIvbelt0H3YcnbiIeLO5+7U0IgTdeRS&#10;zo4sJ3P2CbQ5bvTjecCzYdmO5D4W5vhGGizBc/TX7Bu/ktkzXpV33pwtq5cuFxtTa/F185HIILSh&#10;YQlyOLNaygta5chBmO3Bfik+NITuEF+rEmqfhXfRcN7EC+IBc1ce8H5ep9Y0zH3ajedpFa9PpeyK&#10;gTPBGKPi8qh9J8I0w3ic/mhV/Nhj8ack3zUywxMcXYcDOeQWNAqe3l7U1H1h2QFw8AD4BlrV2DD2&#10;Evwzk/AsifHHfywKncVerqc0mE4yOud47qlE2VeQhqc+92C6mmUYzvsWqq0QfocPeZ0HLNfL35N5&#10;bfR7oJvRu1PTJ9d2IsfWw4W3ek7xbHd32Loz9QEY99atysd7O/fDXnTo5TA7NHrEB1X4GlW14X3Q&#10;SmzUeVZO9F7EI2EMnj1GbwhLeaCpuKG2TQrKa+lRa5LK5g40142aHtvRyxevD2fmOQXhN4JHY/iY&#10;zF/0b6x/fyHDnjHr38mLrqILobbvQbxMLG6rR+vh5sJH9mUnZqfryDG4NhzRtXkEe+HXBrtGL+gX&#10;To7E6xAUzXkQG05vJP3TvM5OXu6aNlvv5w3/2q7NpVG+2fFp8DJ6VpL3MStwL5qr3WhLYdcay4ar&#10;KYYdEqn0nPHE28w4DUY/EsLsXJbqXbUlN1OeIxbkbmaWzGEwMoNdb2B22Sp6iVaLkeF6rnV8RFcu&#10;pg/hTZlLTWXFyqXoe2yoF+2QpLR0tFx1cLOTeK+oGZB4WxY3yM6DdRJ+uEFii4kXSjolLLNJfOLL&#10;8buslPDUZknK7iFH7+Ee64bfwTB318F1j8B7D3MN5sET6fcISmZ/R8fh5AAfsaMGjZ7QDMa+dq0s&#10;W0KP9lJ0cutgQ+vhEPAZG2ou7rBmL3d0Rh68nt7KU51zWE8c7efH6xmLH2k6mjWYMO9lxJ69MNP9&#10;eFpm4L0ZC89wlTcXL5e/+eWv5a/+C/MeX3mNWQVLZPXy9WJhaEmPll58+F3B5JY7toVIEDWwbewb&#10;XpzDwaExaLAVx8aLD5btGw7nZD8MhFkHReHLEJnNHCM0HztZYXgzhWeg/4UrxDIrJ4663K49aMaS&#10;uObj4fqcSfwu5but5j+rOnZSOudROrnSXvxHqF0olq3e79SsXDhlPTy6WgrQjablMU9yH3tp9n7O&#10;pArpGR6UG5PMiLz/voy/e1vOTVyRppPM68rNRj+4gzpgtMayhy7j+Ts2IYP0nfb2DaJr7YcH9qCZ&#10;bZeTfaflzOgw/h8wQtax5jo8L4t534/I8ZYT6LQ78dku5Wxl76YOmYe+to6cpG8Ej8ZzxPmdQ9R8&#10;2zgbjjKDDF1JbjPziwYlu/oS18qA+O+uF0vfbLHw3i+uYSXMVKTmkVwnflwrroE5stQoQGYsIrZz&#10;2UUtqV0Gxj+UiclHco7cq6WfeUm1p/E+x0Py+BC9Raeom3TLzoxu2Z7WLQGpp/j9J+H+nZwtrWjf&#10;m9DBN+HvTw/S3iqJjyuWsBD2dS9qm97MBoJDeHiHUuvBx52YytaTvnM/6j47uW/Q6fonUKMgXvCl&#10;trWN5Y8eO5BauG8YOfJOetNg2Nuj8HqLw4MmfQ+xQzazhajPFuCFRa1vRyreZuyPgbGh1KO4fsJg&#10;Xzu3U4fdRf/rHnTB+czQrUJT3COjFy7I9evX5caNG8wgJEerq0Y7TExTlE+toVr6R07LxJ0JefiI&#10;ubr/65/k67/8RSa/+Vau3v9UTl9AH0kuUVKLVqhpjPfsPfbDSdjvF2iZmKFz4ms5Wv+VlNV+iW7k&#10;a66Bb6W0FA/tfUNo1Jvxx6uWiPAaiY3Bky2mhj7DEr6HznNHFitTtvnGi5PDNjE1dqJXyEIWLVgj&#10;b8yYI2/Pni8r3mG99abM/y3zH1/9lbz96ivy21f+Rl775X+VeW+/LkZobU1N0CjbmeMX5U9tn+ed&#10;lyfF6A0aTnRIK/lWU1svOn8Y9dn70njmDn17+P9U96Pj78MjZVDzlKnpOMfMzwv4jTBPq/eCdPfR&#10;T4y2qZm6ZDW5bHV9Cxy7i17jfjyv+Njbig68Ed6NV0lzFTWbCjlSWQJPL4BhU0/NSodh5+Ilki/F&#10;pcX4qdfhh9Ipre34oDQ2Tn1sxvekoZl+gxY50dGNr8hp/h4zo9B/17W0S1ffgOa10z0wLL1nz2vL&#10;xGkjTBNOaoU3iMVS2WCJrtoaLm2DHtsWzzAb+JMF/NRkniwxeEs2WqPX1dFj4rqBvBr9L8tSD09y&#10;RhPsuIqfrRQz941i608cEUTe4rNZNjrhDW25QtbZETfAaDfaUyeFZxuT92y0NufvWsBpzGHKBvKb&#10;t+bL386YK795U/lwoLHejAbIRs3S0sO2XNEa2MGxld82DMzJkZyJ/otAH7ygPJgdiR+tDp9edI9m&#10;1gZoRA3Ylw3RkhjgRc3ftsIrBB3yOjO4s+FSWbgWr+nV82T+mgX4U5P7mMOt4eEGsOZ1lsy3YG2w&#10;MWWZoWHeIG/gDzKTc2bGO7Plt3NnyatvzeBxvs5jfl1emztDZi6cLW8tnctrQ83f2wluhfcZ7Mre&#10;i15ctACWxE/GcOMNtmjIjdCGGjInG0ZuuBmdOH/bhL9nzt/ebIvnhxW6U9ZmGxNN52TvQp8u9WT1&#10;9QYTGLYFNQVnNAdetnizmsOsTPF05b1wWEtdYCXMDhZvSq+cyVLq/hvQE+npDXOn749eMVZgCOe6&#10;Hx73btSoec0srKf8IJSGVi3lDWGN7tOVGCEgJJjYJVmyC/Dno7ZTUFLKnNIiyVR5C3lIDPmJqpHp&#10;PLzRsOMzoaMWbrtJNtnTX+xhTwyBliqc+CHMH79K+oNjI+CBURLDPhSfEE+elyhJCYmSin5nX2q6&#10;pFAPjdoRKWH+QdRm8f7dijaAvS6MfSwtv1Q7z0tb+tmjOyS5lPy77ISk15zCD3VMWq9+KMOTv5fB&#10;e99Kx/gkbBZOzV5zvJvcrQ/OPYTmmlXfj+8qer5yfna0nT54Ptb04u16Cm7bgU4SdtI+eht96rdy&#10;7w//Qyb//n+iUf0HtKpfoVF9gO/CHXyFmfXw4edy+8tHcuOz38nInQ9gdROSeriSsyRHvCKSxT2U&#10;+YssfUgcniuR4uCH3pLPnQOT0FYmiLlbuBjY+8t6a7Q0zoH4JLN3cz77hHFO74hFzx2pzY9zIWaw&#10;I0excWDukp0jenv0ozBgF1f6LPXEmtwLjo6O9GVvIa6gx4PlSj+DJXnnegMT8uINst5oM7zZk7Ob&#10;vCOFHuu9Kqc5iKakgrriCfrPz7Cn3ZaRu1/L0LtfwCPZ32D6Vf2KdU357WYdPyHRB8o4Z/aIUyDa&#10;Nc8APBD8qLnA4918p5a9IwwBr1MrW9lkaCzLl61E7zIfzrBAVi5XcZsJ85boQSCmU7PpnYltlIeq&#10;Wi7OcGz+rw33uSWcxNKYPcbcSBzZj93h0j7cT2qpXMXW0Zh7ZSMxogE1HFO4sjXeHWhbHOh/d8Yj&#10;kfg8MAL/B65fp63o5Xy9mCXtwxzxAGopu8k5SplbQ292OXkzcXk2HpUHyJ8LKumVhGFnldTTe1OF&#10;XqmSWU30H+Gr5RuSAleIwVfJD77OjDB7dOgO6D+4hzY5GrK/bYRhs//o8Tpy2sD3qfPZ4U1kh66I&#10;PgnF5a25b4Oj0M5HMVcCBh2XSs/4njTiLLzTiXv1nO3exG1qzpidk8pLHdCRm8niNetk7koY9opl&#10;7EX4ZS2cQx1DR64UR+31AGdFEWdwAbod5kTxHG3sFG8yoh7iBp8htzkAr8nJR4NHz10B93FDt5RS&#10;d63sG4d5vqf5iihmfR4+rHj25Qe/lysPH8nVDx7JBGv09mfMp0dfVtuDprOFOvMp6s7wxnr0NeTo&#10;VS1D6BUuS2vfFekZuY13ARrp0ffIY64zO4QeCs7Dej6qGY7V6nP+bfPghLSfu41e+z3pREvdfuGO&#10;tMLMla9EF/df79hd/A8+RCv+JffdNzDaL+UkWtT+27Dsj/9Fht+nxnTtC2m/9BCGfk+6xh5o3ijn&#10;31N67U/kzMQk/Rsj6Opr8eXYj6Z5l7jAp/R+gcxhVJ6i+CcSu+tc6f8h57fT4bXu7CS+29AghYTC&#10;aqLQFuRo5/Xg2Uty+eoduXH7gfaxvZv8rbZVmlpPEQNdk8kPvpLfwTUe/fFf5Tr/pqmlRwq5pnIL&#10;YCDw7qwc+EQaMXDqfukhv2tHu1TdhD6yuJr3Pw9mhFbGF42CJ9erV4h4hkTTkx0uepY931tn4SRz&#10;Vm3iLLIRzzC4RG4J/sftsEpiiv4BqeVcb4CvtI9dQ5uNJn7ijjShe68n1m04h/b23IQ0UE9oPE+f&#10;CrFvzdlreHngszSAp+vIhNSydx0fHpOSU8Oyv7FLkrkXEsuoIVK/z2mkX5DnWdh2mtmR/fxNvEU6&#10;zkgCHNsjarfow+IlhD0vs7IBHTj7J3prtY6fPsvjwjOdVdVHfyU6rrLOfu1nB5uY49bGbPszzAfl&#10;54dPdEsSWomd8MXInMPoxJvx8UaLxO+p7EMTrnh3Zx/aa/xyO7nuemHa/fTDdAzKvnp8BY51SEI5&#10;sfzRdomrYN5NC7rxATj2KL4c8Oyi3nE8stXzg+t2XcJXBY0J8VpJO3pvvEnKlD9JO4z7BM8fNp7O&#10;9ZzdNSp5xPGH4OBFxHplvffo6/mAmih663OfSe3Zj+HlH0ndyMe8rp8ym/ITenbe5zWakAMN+Jy0&#10;oCnv45q+8LF0Xv6c6/QT/g1+JQP3Yf2w6P67Uj54H034PcnvuS6JNQPik1Mr9gmHxGVPqXhnkwfA&#10;5Q/D2evILRpYx8+/L8fP3pH6i5NSODgp5aOfSv21b+TE7UfSdONrODYamsHbMHOeDzXfwg5mHrcN&#10;SRHPp7SF14znWNM5RgxO7N3Ec687i673OPNX8J6KJS/kunPnetPBbK3RXlnbUQdlT1Z1Rwvqj2bo&#10;D0zZV4yMDfDWpI5uTtyBlsDWfrPW7+9Cf7zyxd6KJ9YW6psu5PA6C/Z6M+4zlqM5/MlCx9fEM5vY&#10;ozYy94S1gTx2I9e2AVpqI36+2dqZeR+Gsnw1tUG01cp71wcW7eaBxs2Z2pPeF22YGxpv9G0bNsvy&#10;hWvwD1wgc2bMQ0OG7sLYVny2bBMdNSqdI3V1eLH3tnDyVzw9k9Ffcc+Fsydsj6ffNRWd016ePysm&#10;jflQ6fnM/WIeSGImvZKJ1C4jiUHI13VbxZzHuHEt3lVG1pxJvuTaMAvv7aKHqdvCuO3s6bsmR9sZ&#10;SVyTkqXd8+q+T02nRz2zgN7SQikoUJ4juWgt48WHPN3ZFR9a4lsLK/idCTNoDUxlLUvN2HTdSo//&#10;dh43/zY8bremk1a+H0np2czQgRvCPrPyy4jH4KCsffnMlaT2mne0UdPr1p7CA+A0swfOMD93BG02&#10;e2zbpbvUtW5yzXN9N56WjMoWSTx0TMLSD5IDZjFXG6afRb074yAx7A5ZxPuzhNd4jQmaE0sdPWL0&#10;TsFNA0KI5WJTeI7UhLM5e3KKiCngker1TMSnJJl+vD1Z+JXgU5KEn0oCul4YaRx1hBTFbNX5mnMU&#10;rR414pRiev3gmQWtmiZM+ZrtKcSfOL8Fnt2NRzbeQrXvshc/lOqqT+VY+YdSnP9ADuXg2bPvjuTs&#10;QRubOsG6IlkpePikXJTM3RdkT0qzRO9i1mJCpexNr4O5ltCTFUqPu5HMXryU89mBPdYXLgJzSIil&#10;7wztVgY+NPvgGel4e3JNKOarHu/eQ+Xoocv5WIGWid4b9vCx+1/I7S/+LDc/+yN13z/KpUl6+SYe&#10;0Od0C28tZkJcwN+Ec7Dq9Lgcbh6QQ7Xcz8e7mckBV9+nfL8q8AmvhEHi+5JWxN8s4iPznqhtpuQe&#10;ge9XwfyLYMrUYqNSqH3nSG5JtdSzj569gn9SXR3xDD1Xwar/00ssiac2EXutNeb9Im6wR1vsHbxT&#10;IuDSSel4x1K7SeR6VJxciwEz8CjnutxNPBjP+6VmmioGHQ3fUUvNhQiLYG4ndd1QPiqv+Ihd3EN8&#10;X81rVNe50l8r351Y7iXln5O1v5gaR7HWexAQHMPZGkhvhz+xCBwbjYXqM3B0C6BOFM4cvUw8ZauZ&#10;4Um9oox+5zz6k/j9yk96M30RBqbKa4d9R8WE7EOWDuwNnNmavySxoZktfXAq9mNZwK1N7cgvyf1M&#10;7dA4OJDHONMjoiP2QhNg42zO34V5U29zJJ+ysrXAU8GQvu23ZNasWTJrxhvyzpz5mke3zsZZAnxD&#10;JDo8QZJ4PbLZl/MKWtCP4dleyDlYMiQlpczeOTqOlw33Uvkt/Npv4Vl7Be8U5rDl9ePbMiDJh08y&#10;T6dRAlPLZNvuYnQguehYE+mTDCHewCfOxV8cYIMG3PfLVq+VRcuX09+L3sKJPjyWg7MdezF7JjzZ&#10;2YVZlq4q7mfegBP+z446uCn8NymO9xcdTNxOdJzhaBYiWfDrBK7puGD4IiwnKoD+PB+0s0pXRb0t&#10;QF0X26g1wHV9PMWHONHTXY8GZov4eHnAnFRNbgs1SPowzM3QvdNDA8/2DVS948nELUVSUVeLp3C9&#10;HEVzqlZZWzceZiOcd1c475h7cuGyNA2fo7dqiD7Pk/QGNaOFoJfkKB4Lx6h7wwGzypgxmodnZQac&#10;MbaN/PZPMnf+v72QYSt9tpH5Qzw8s3nu+D+7UAegPmoHh1c1m+0R4TDNCFgtMXbYTtgmuuoY5uUS&#10;9ybDJZP34neZSn0K3WdMEn4YSfQHpKIVjQynH4eeoED2dNj2ruQYNM2pkpabDpNMk4OlRZJzCN+M&#10;nCx6G9LQbdJ3kwrnZsWlJMNCE2HbaCCiVW9kBFq2UPKFQPJzLzxHmZtpb0Msj15v/Qb2npUyD72z&#10;0r6tNUD3YmXBtUgeYbJJVq9ZgW/7O6x59LKu1zxYg3dGsAfl4qkPh0JzcO46etmHX0rfvY+k8dIN&#10;etMuyoFG5qgUdcuuTDyU0k/AW/vo0cE/7uAIWsgzkravg/2vXfZnt8O02ulZQTucWIIneqpYsl/Y&#10;2NprHzfh5bNi1VpZwN64EJa9YvUazmb6w03QCvI6W3P/6fT026Phd0Fj6MQ1YedCXkrsrPdgdqh/&#10;BFqsZOYv5hL7HqVvp4bHcFQCd0RRr7Hlea+Sv31tpvzVf/uF/PUvfim/mfWGvLlgvrYWrVqJPnEz&#10;5yG9AJwvHuRC7u7b+DyAvG+HBAZFSnAIHHMH1zt7YTR8OipW+VUov780akacMZF7ef8fr12p9JQk&#10;S0Qy+1hS+lQ/ccAudPLUGHwj8fdE472T6y4ijdowPVPZ7Fn0O0VwVqlZxaH07SZk7qNOhAd3wUG8&#10;mzPEOxrvNZjEYhMzmct7uYkaTHxOHj2h43L53qS8++nncveLr2CdD6RnFM1Feyd1m1bmSJyVy3fe&#10;lyu3r8vVd6/J2M0r+ANxr5zi5w3q/jnOvOIOTf+t/Oyr21roc6iFk9ah52VeRHmlxGUSTxyAw9RQ&#10;12ju5t47xbyIXmkmj+tFu9PQeg5tDZ7QyYXs5ezBOfgiHSYWzqpnP25mD2tljsdx4o5SVplERR2B&#10;mdLrqcdveLkxWgU9fvzlcmrwBo/vcxm+8glzlphjeHyAfr0+tNjoK4rPcb/2SeQeaieJ7bxOLfD6&#10;BrSIeAzmDGsrM7ePv90jGVnNsod9L3JnhvhuZb6XJVyMfoRt5OZqfoo52gZjS/r7HGEAAdvxTTwg&#10;AZxT3rvwL+X+8WD5RtPDkwjPph7gTn3JK5T7OiaOHq/dvKfMkU7LQseF134uHjLEFdEJaPQ5i7y4&#10;Xpy3+Gj9Y55+xI7+1KfhSsl7s3iN8Co/WiWNbT3oey/J+XFmb05+yoyBz/ERP6N5fJWT2w1euCY3&#10;730i9z76Vv7w5/8jH37yj+R+X8rZ8x9QjyC/HPgMDzO0JK2f0P/1AL+Xz6W55Vupb0Z/XfO5lFR8&#10;RI8cccqxj5nz8QHM4R5+VGPUxfrgYA3sFcwnSm5i/6jnWsznTIpGw4gPFfU5H3+8aL13sM9zNhjB&#10;RxctkpmcUTNmvS6z35wpK96Gx86ZKxveflvWvDFLlrz6a5n/q1/Iwl//Uha9/oosnvErmT/j72T1&#10;ojnMVjeHCfjjURVN/9AhzaO9/yJ+Oddu0S98F+8n/Dkv3JOTI+/jCcV+0sAcn6IOzjD6x4i/Dh0b&#10;kE7ymg7yla5eYsguvLRbR6W5aUgaavH5OI5mogrvzO4+uDQzPLpOSldPLz3H6Lc7WvB/O4LfOH0s&#10;0WHcmyH0RkQTu6LbPpjL9YnvyEF647m/8g8VotMuleb6BjnB6mptkzO9p6Wni/ivsJBeR2bkxMcx&#10;xxRtWXurnB4ZxpNnQkZvXYe3PMuyN1oth2XDs23R/r6IZcOvFce2eSHL3iwOGss201j2KquVz7Bs&#10;Iwcr2WC9eYplb/6OZb8yczrLpt+eeOYJyzazYb4c++4Tlq1mLj7Lsqnjw7I3szSWTVzzDMs2+AHL&#10;3vDzWfZrb8+EY/9WXn37t/L6OzNl1qI38cN+B80oXmywbMWxn7Bs6x+w7DWKZW+aYtmKYxuZw76e&#10;w7IV21Y9uw4wuicsW/lRPmHZrp70y3lPsWz7xyzb1GrFNJa95PksW9WofX+cZVtx9rq6bxH/kKDH&#10;LDv/pVi2sY73HE280sbbuNtpLHubqoVPY9mRsOzo2GiNZScmECtOZ9nka5Hb8WfxD5QQb2/x47x8&#10;wrLTC8o0ll3S0ifZVS/Lss/J8S7m15++9gzLruhEi93+IpZ9Sy49/EbuPfrXZ1j2mRvvoWG9L+Mf&#10;fA7jfiTXP/v257FsauGKZVu4h4uhQwD1Eh/qoUHfY9k+sGxPzm433+3i7OH7oyzbibhWB9fUE2P4&#10;+FIrh2W7TGPZy1dvJD5W15HXdyx7zxTL3k9udggN1zMsm1qAYtnV5MAV1ONKVN23qkViyJe3xe0V&#10;56AIsfNkRvB0ls3ZoVj0D1m24tjz31n4lGWbbyYmUiybf/s8lm3LfW5pCssmtrNBS+1o/32W7exG&#10;n7qOPMbmMcvW/QTL9mSuJP2U7v70Uz5h2SUlsOya/yTLZg6Ww3SWzZ7zlGWvf3mWnUr/6TSW7YUu&#10;SbFsW0c39j9YtrFi2euZdblC49mzly+UGYvZa6hfRMTEf8eyD06x7MAgf+aRUy803aTV+56w7ORc&#10;5mOkojV4DstW/tjD8GrlMXLh3tdyefJ3Mv7w91MsG6atWPYJuPf3WHYT2s66XmrOPdSgB6UFfvZD&#10;lt0+eI14CJYNN3nCsmt6Lj5m2deYB8m8MI1lv0f96CdY9s2fwbJvT7FsNUd2X1md7EjJFo/Q6Oey&#10;bAdYttrrprPswJAfsOyRMRmfeE9uvPtQY9kdcNnqujZpnsayv/3DX56y7EY0NNNZdmb2Yc1nOxG+&#10;dfLMJfzA8PxoxNe/WM0jIb9FK6L3Df0ey9b70/sAy7bbGvQ9lu21E+0VOX8RNeqXZtnnf5plH/se&#10;y66TpCOwpOPoIl+GZbOfZFbStzaNZSt+rTh13SA+2f1os+HSP8myM/OnsexujWVXwMRfhmUnVrRL&#10;bDkapcouyWg9/5hl46X7Yyy77fssO/fE81l28cCPsWxySlh2w7mP8bt6H8+TKZZ96AT1UVh2y+hH&#10;5Pb0NsCymx6z7Ar+3RFWxdCkHBm+LwWnbkhSzaD45j6PZd+Q2uex7IHvWHbzrd+/mGXTV1PYgp8L&#10;WvTytvMax65qhw02otWuHSa2PwZ3heXGPGHZ8Kb/BMvWw7I9OH/01CadbeHW5ngDmBIXmcKyN9Of&#10;bO7wlGUbw0l/kmXDiLf6hDxm2QH45aJVfsyyrc0dZdP6zbJswWqNZc+diV6Fz61N7J6ybEcnWDbs&#10;7GVYdvTePHRlz2HZ1Jf0jrBsE1sxWAdn/gmWrfifxrJVzfgxy1bM8GezbE8/jWWrXvbpLDtxOsum&#10;vvwill3Tc17qOL/rOcebz+Kp/xyWnXnsx1h2qCw2sJClG6dY9iZ07s9n2Xie5D5m2ey1imVHJeFF&#10;isb3ZVl2PCw7ndwpB41henH981l23RTLrlQ5Yv6zLDsrZfyFLHtPWq3EJRUTT8Gyyd3fXLKMejR9&#10;BMQFL8Oy98Bk1FIsOweWXcse/v+TZQfBZnZxVuSW1mgse3j8CvdvLbUZ/Mxh2Y708Vk60bdHbKVY&#10;tlqKZfuE0Kv/Eiw7Tr1fcfTk/xjLhl3/GMtW/jk/xbId9PQ3cD+6UwfSWHZx1Q9Y9u5nWLap1ROW&#10;7UDcR8yl+RqR601n2eQeP8WydVts0apTsyansrRBg2Bi8B3LngnLnrtA1q8xEJ2tCyx7+1OWvT/7&#10;Mcs++DNY9sHvs2y/5CKNZQcEJcGy8Z+fxrIN4fXL16yFb66gpvd8lu0Ey3Z2+RGWHfuYZSdH4g/z&#10;A5Yd+R3LdvffOo1l4yfr83yWrfoUdDBKc15rpdd2cYNzB/jDIpJg9oVSDr+uRFf3hGWXtnVxzk9j&#10;2aN4Yw8RA/TDshWPgGVnlZdLJtrWXDj2E5YdnV6Bl9MnMuvNF+uwFcM2Nv8jWsxGah3MGdqO73pQ&#10;CJouV3gYPc2uengQ+ic49o6oyCmWvROuPY1l74Z77U57wrJTp1h2Itqepyzb7z/AspOfsuzw2Ccs&#10;G+YaESZ+5M7PY9kLYNnz0f4vWYnX6TSWbayxbH62EI3dQmZmwbJtuZ+DwsLRhudQ84HhdA8+Zdn9&#10;9z6Wpks3v8eyox+z7L3wxryic/Dks5KR3f+UZWcplp07xbLjEoph2Xuew7LX/D9i2Ufwsq3mMRx5&#10;yrLnL10lr7w2a4pl/3fFstEALsSPe8F8Wbx6lcaynRTLpmatOPaLWHZ45GOWHfMzWHYU/RD/EZZ9&#10;+MUs29DRSeKyc+l5GvuOZX/+pVx5yrK78E5u+3GW3Yg30DSW3QbLrnrMsotramGLDc+w7MqmKZZ9&#10;rAFtbSd+C49Z9v58eqd3UxdOocad2/CYZddpLHt/dsszLHvH9imWvXoFGjPzLVwbFfyumxrLPvsC&#10;lp0Eq45M7YT1t1EfOIHurp57El+T57HslDKJeBHLtqEHwOqnWXbgNJbtGYons8ay1ZzRl2XZQcwD&#10;eJZlN7WfgmXjT/6YZb87iV6rs5/7ppK9bYpl37r/qcayH/3pf3+PZQ8Moak685n0nIJlt/wUy/7o&#10;uSw7dBfeIkmNWr+EYtk6VzV76QcsG93Axk2bZcFzWPaGOcwwfMKyf/PjLDs4hBokLDsLlt3Q0YnX&#10;5RTLHr46xbJ70YK9kGVXDmgcu70Pzdmp62i6r7wcyz71LMsOncayc2HZ+U9ZdsFTlt1UV6+x7M6n&#10;LLvrKctWsyJLy48y47wFPfYQ3i8Tcv7mdTgMumA76m7WK2XBujfQXr8tK43ZQ80WwZiXoJtG3wvT&#10;NrZfRe1krVi7GaI3NhePEDyNwvDDDiEv8aHurUd7iCbbyH65mGzBT9vLSCy90a54bBJDF2pXLtTI&#10;t+KdscVSDByMZYXpelm4Ab3m6uXwmdWycN06mbdyPb0n1CtXbsRLw1LWm+A/zTK2tIddKx8FPBS2&#10;bIXNeDPHEe0pNVj/7cF41+LLHOBNfKKjbk9PvgV+1iZwYmMVEzD/kLXSkB4WY+WdwueblqExWYQu&#10;ez6L2Ylw7JWwZVMnfBEclKZYabPxfnTEP8rVDt5vLas2U7tftVhemfmqzJr3lixag0e1qQEeJGbo&#10;LS3E0gVPA2r9zj56jd26+MNFPB3Eip42Cz3e4C7o09EJrDBbKUuNl+FnhweIszX1TPQETvTc6tCT&#10;2ykdjjGPH32n2Qbt527ertQP9fSjoXPyc0NXa60xbxMrGB//z8EVTYITr7fdKrTdS2Sd0Tx8vOcy&#10;N+gddLgLqaUugemvJQaxxB/LlloVulZ/PZpsfq+nI7V2PMx5zSz5u+ZWzMqDfRlynpqY81is8Kez&#10;U55zel7j7cxm2Y0OG9/AvAP01OE3gi9DHjWUlKwcTf9q6aSXZes38b4ukYUbF8sq0zV4JJjjQ0bv&#10;GI/f1VfN30SjvYNeOerWimVH008SEw3Tpv9xTxI18N17NU221xZPclH6C5ctkzWc+YptpqSk0a/R&#10;Djtrw9+5WdLL8WYqo4/qKJ7GDX1ytH9Cum/hQ/Dxn2QE9tZ19SFcAfbWSl9681k51jkmjf03pAVd&#10;dvPATXTaaBF7r6DHHucjsxZ6Lz3VZR9pp940MM5s+g/RYuO38M0/waz/LLe/+j3+wV/KpQefyIX7&#10;H8kodfFzdz9A04qfwvhtfBiuarrsnWl54gcX8EQD5hGWqGmxnThDXYNi8RDHIzM+Dx+oQxKcWCD+&#10;sTniE0l/bxQzDmL34yOYhl9lIr40O/GJRqPJea7Te2ks257XWOfCfGE8tF3d8LaDXevQTVjS22Bs&#10;zLXDsiCuUzV2GxiCpTUaZVs8PJzQPcPDA9ClJqSiNaL/U/mGBkck0jeKziY5m76hZjjHOTl1heeD&#10;LnvwzhfoXz+VnusfSNvl96R59KbmYaD8Cg43UEc4eER2kPt4bo/Selst2HONqTspPq2j9mpvx9+3&#10;4P6lzr9xgyFz4ck7TPHb4HF5uHsSqzCv0h2NCJ+7wT226HlO6PicqdE66uixhM+7OdrzEQ9EFxb3&#10;ovI8tEdfY2i24v/Sdd7BWZ1Zmj9VW7vVO9Net9sJ44RNFiZKIAkklHPOGWVQzhJKKOecM8qBKEBI&#10;QkgIRZJIApzbOLQ9bq97e7pqdnp3emZqd3/vpXum9o/5461PfCjce783nPOc5zyP7D7A+v0IH999&#10;zPUje9DHA6tnD7B1c4Uf7kLvkid6OsSmx+CkHA/DRxJuGzXeiIRY9Dqz4H+Vwceuo2+rXvOaKm7o&#10;oJ+rC60R/BEYRY30JNd0o8XRJkkFjei+VcONy4cLgr+SN3wQuNlmPH9TF3t6LvgM3NHjc1V73CE0&#10;IOjJY10qXvZhGz36J8Hl2QOsnKlJkUf5R4TSd0ZvLvty0PHjeNv4oQ3E74IDaU0d1on6gD11ATN6&#10;T4+YoRcLJ8nIGq0YW/RfGXZ+9HrGRsKroo+0BA+L6hqNl10Mlp1xMk3s6BfctXun7Ny1nT3FBI5I&#10;JB4y5VLequ6vU6r6L6LxjscenNOOq2jwEAf1XkXvYhLtHOoXo9fRz4EnrfQ6rqw8k6urn8jVlY/h&#10;GaDZMDINf11x5/rp60LzswjeOr3u6rWotg+9sEl8x5RW4jI1XvQtzlynV2lCGsC9m8DT2vm3+r3q&#10;94/CwVZ/r4+/rbS2tWuYon8CzuAI3OGz9HBdWn6qYezT95/L+K0v0fN5BucYz8f1n2T68e/gIH8r&#10;ZxY/k9H5p3JuEV0gMPcb69+hRfJcrt//grWJp938PTT24doSowTEUUfiDDG2dWTf5GyB42Vuo7Ru&#10;4GjDjzG3pNcFzomXL/7s5EsZ2fkaL3thZU2+/u5n+fw3+FdTv1+9sy4LYNsrtx/Lg8f4Wn/xW/7/&#10;9/LtD3+QpVuP6J0akYLimhf4Nf2L8UnE3DEvOG4lVW1SWN6MVm8N/aqs+ePJ1FoimBtwF+CsWbvB&#10;q3cNoB/TC/0cb85VN9kJdrZpH9o64Gnp8DCHJ+F2E4+MwgcZnl/A+/GG9F2bw/txSS7cQm+F6x2Y&#10;g/fOvjS6RI3g5j3pnYWTfQ0fxakXo+saOiwz6G+gQVAHz7mCOK4IDD6P9V3QO4bmB339vFd/Hv/d&#10;sStSwb9reW0+P40m0ahE5JSJYwS6BOwhMYVoosEV6SU2PD01D0f8Jte0BH57i8G+C+9bva8w7ZYL&#10;aBYNnkMf5SJfT0kjHPf8DviTJfiq5pZINNzVXPqQywbOSv25CXwKwLLBwf9/XvY1ONYzUjZyRQoG&#10;uG70RyqokVRfRg9kAq3p2XU5vfql1PF1OT07Fefm8VFQelJwGc8vci/XpLT3Ktxs5uZZfFvGV9BO&#10;WZDy0VkpZR8shNNcfmlZambWpJEelY4FONU3vtbG6Tk0syc/RSPlMXrfD9ATfyitl9f5HY+kcmgJ&#10;vZNZOdWO7kk32i1jy+D5aA3M4nc+Dz978Tdyce0nOXv7Bxm5/b2cXfudnH34kwzc+U7qp9clo39G&#10;QquHxSa5QjxOtUh823mpuHxLuhbgZS99imY2+lnXHmi87MqJdam/xnsL6JisfCPdS7+Rtjm0Tibv&#10;wfnGA2J8EW77VThb6Lf04G/TzeiC2952Ea7riKTldeItV48mEb0cYfRHH4tBOzUCLY0g+IKe8LHp&#10;PWa/NuEcMbVQ2I/yN8Df2oTeMbjZipNtbIq+EzGTFbGTtS0xDdigOd97lL1ed6+u7NsO94xxaBdx&#10;yn56tfTxjTrCejNEc/sQ9ba/YtngpQf0zYj7LIn7LGX/IfBTONkH4QK7egZp3NBIziu/ADQw3BRn&#10;K5A+ShO8+/bJuxs+lLdefU8+2EjcqkPPmpGNuNmBz7BH+/jA7fHDl5V7Cz3OPE06BccNHmpeFfxb&#10;/IjArqMyCulX4UxMRxODr+MyleZIGZzcEs0nKDIWXc3IJAnmTHZlPVqZO4o9azLAJ0wiQtD+CECL&#10;hGtycqJHkOvyD4zUrjc+Ef4eaz+V81ZxhvLAeovL6/+Nlx0Tm4zHGn5HnM22nNGm5rYaL1uX3EVx&#10;sm3ha/scow8+Ch4aPKSYlJP0wWXjV6LuIR/dWrQ54E/nFNXJqZIG8OxGTauioBr9qMYXvOyKLvKA&#10;nnPUMdAAuIC+Mnj2yDx778Jj6Ztdk05qjfWj6N53jFDjbJYw7lnxshUnO4H96RhcfWtwfDPuzYr+&#10;KyefYPEMCEcDKYy+71A0/uPg+xVKNZzBImKCeJ5jaHQqnM8oavH0BHPtEfCxo0+yB+bgs5JXChcZ&#10;H/GCKjhvtfDgFQe5hsHXmU1ogXbA1e6WtPJ2DcvOq8Y/qvkS3Cb04NrgDDWvoXtNvajigVSXPJHK&#10;osdSduqBFGXekVOp6IwkzUlW4nXJTp6R3NRZyc87K9mZw+iVd0hUTDW9Tynwer3wqcHD0sIKDepj&#10;eEj44F8ehLcUOuf0MMVmouPBM45nKF628ohJYX9T+246uEx6WSOxQYc0DFyUidV1Wf3sB1n76me4&#10;2f9d42VfvkWPHvXZYc7RMzfXX/CyiTEr+66gX0r9shEsqYK+r9IOztBeuNc9eJFQT8pvoH+8gedS&#10;Q0xGbSm9BOwa7Uzis+j0QjTR2GNb+uhfn0anGM0ouK6peXnEIz74Z9igO2hGXnIUrx9iZ2PyDvre&#10;XOGkHTsej8Z6Drp9xZq2juJlK052CvMnM/8Fn03N0b9i2dHxYOYK02Yo7rXiYyu9LfWqajTaANNW&#10;r4qvHRoRr/GyFVcyKRmeXDba5/Cys3MrNe5kwDE4dd5h9HnSU67ON0dfsEfmEnGU0sw5BZ+isrlX&#10;yhp76ClogRN7iu9Hm4GYUmG8qkfhgIER/GzqXkfQpzfQ1/yGduzToWcNrTkL8hcb9BjhNBiTX6ph&#10;YkdPqwO5jT2v9nAd7NFAsuN7yL30jXXlo/075L0P35HXNvxaNm3aJJs30ze4aw/xqhG+oI7i5xUo&#10;kcS28dxnEs8gK7sFPfbTUlw6ovGy6xuuaZzspuZljZdd13AHT42HUtN8D8wR7+DaWTQRZyW74bLE&#10;FAzAy24Q3xQ11+FMJpdKJFzQwGDyAfo1nVj/JhZw0Pnc9h2E12RiBFfbGjyfvNKOHNGGPkRr9lYb&#10;C7xvyLntVP8YcTa5meJlh8agkxHOujzmTU3Di158XzQ08EeKxEclHC+CEDScAvHXJfdz8efVj3/7&#10;EXP70jvDcHd2FDfq+W7ODvTTOIm3p5v4wif29cWzhlcPT3fOAnUGWMAVtyMf9UN/Gf/HwgIpra2R&#10;pp4u9NXo3TpNf+fQWeq3k9JzlZrp+CQ6kNT0wfIK21jPNbXo66I1nYduQ2U5XM92rvWhvPr6v8qr&#10;b/zLf8jF3qbzP9lTJpnrxRINx1brAyZv0Ge+G5HrOHuhoRkXj86t8izJgjedLSdP5cL9K0DroAjt&#10;mlIpKK2Skso6Kamqo8e4Ep5gId9PD0ISWjlhwexnaM7xLBQvOywmgvWRjGZCDr5vefS7nMILgJ+t&#10;Vp5pSi+b/Qx8LZIYXo2oRPJY9g3F0VZ87SRi8IT0FO17wqJPgLGjke3tQS6HbpY5tdAj9AMYo7No&#10;zufpgP6Jlwc6L/Qa8extyXnsHKj/kv8o7WqDo+AQ7FM2br5o8iTjJdApIxPzsvzZt3L/53+Qa59+&#10;Q272gN4ravDN+P1V0t9WMMb5gK9NxhA8xj70aKhVpvYx7/CNhJebkNiEN3GtRMeW4znHWiMXs7C0&#10;wXdSX7bv2CUfbt4Glo7vI1/r7N4ru/ehgWLEmWRq9oKXTd3AwQ0fDYYd/FpLehnNyEMdqFF5+kQQ&#10;NysufKbGzc7Op3+bmE7xsk2tneCl68vGTVvl1xvekTff2yTb4X3vNzSQvfrgHnCyLeF42zm4kgO6&#10;wXMC73Hy1s57H85axcsO4XeH0cMYCZZ9IiZTG4qTrUZkjOJnZ8P/zKFfFd/AOLjaSfSPMGdOKF62&#10;hmVH81lE8FmjdRGEdkUE3O2YHPBEeoWICRQvW/keq5+LTOFzzEW7p7hQotFJOUb/i/uJKDGh/0Xn&#10;qIm8Q6/s5oNKS9JLIk9myfTtuzK39kDm7t1Hm+OuTC6vysTCkkwurcjcnTVZfvREFu6tws1ekUXG&#10;3OqCXLo+KYMXzkjXMJoKw0PSyzpqG8TPrr2VXmH6tyrpvaqupocJPJ05m1VeiZ9gp5RQI8gqJO/K&#10;r8NjoRvtBfS8wTP6R+ekfwT/nIvkUSPEs1X42WS0grXUoclch292tcbLjo1rxF+wDv+RLHGwJdc0&#10;cULLKAVu8QW5vvhMVh58K3O3n8sYMWnjwA1JLz8nKSXK93EK/ZpBsferpKcpC55oBudMvniHdDHf&#10;0BxMR88mawT+84AkJKH/HJJNf16E2FmSkzPMmM/ePC9vH180+r35LHzhZIdo3o6JxWhFn8wXf/YW&#10;LzAiz+hI8Yk9IX6xeKWGh4sV3EZrcjenAPj/4dSs4vAdJq7IIV8ormrU4g/FG1C9Q36B+A2zhzu6&#10;erGP0r9nQ99GUDi9ccVoQjZKU3uvjF6YkJV76/LZ1z/KytpTcOxLmsaM8oQoq2uXKfKWj8n3vvjm&#10;9/Lx5z/L2qNv0YX8TC5dgXc1dl/6B+7J6d770tlFTN7xWDq6yBH6icP7voOX/ZXUtaAp2PKpNsob&#10;n6L5dB/u/1WJSR7BZ6KZfaGOV/rcQ8pZP/GyR9eV885XPH3xu/KNIQb3BZOzkO0798rb8LDfePNN&#10;fB02yPsfvCs730YL6623ZM+GDaLz+quy5eVfynt/+5/l/V/+F/ngFfjZr7+E7sjfaLxsPw9H4p8k&#10;Sc9IIT7LgD9VixbKOTlLvjixsMb8/IQeanjXV8HGxm+Rr89RO7mI1/UoA22bGrQfK0Y4187x3NB7&#10;770mA/S9DpFDDfUzf8Hf+nsuyvDoed4f07SzB0fG4G+PMQcHpbWrFZ1uesKy8d7LTWNf5swvygW7&#10;yJf84gLi4kJy5WLO1gpqL9XS0dIq7U3N0tPRIcMDA9Lf2ytFRUXi5eUFPmkIPmmMr00cOonNaFmN&#10;y+WbN9ATQXvDAv8LC3RADKlHm+4kb94LpqveJwcBH919GD7l4c2yB3xbz1wHTZGD4uBvJm4h9JQE&#10;oWntQV5jj0eizV4N7z5ov1cO2OL1ZrlLdpnSo8Lv1LXGxxCs5yhYlD7xxkdgtVv19oCf79Zw7J2H&#10;lCeikRwwNif2cOOshZfo6U984gDua8d5BS5mR13Y04MYmbMbXCoqCd331ARGLGcPcXWQG/ERZ5uF&#10;0iYBnz8Mjn0YjRSDnaKj8OqD6E3rf4Tfow7ejryntwutD76PfEzfHB2GQ+zZh3W5T33RMdCVTXt1&#10;5K0dm2WjzlbZoQ82RQxh4Ywntr8n+kyh9DhEUZeilyg2HPyRnCb5BHF5Ij0QPpq2hoENOtSWh6gX&#10;oOltjS/wUbwVj+ySfab78FlQOii8T0y1H372bl2uZz/XeGCH7D2krnsv8Ta8ZvB1c7uj1GbRiHNA&#10;o8TkoOzR4z74fqU1cth0P7xN9Kz4nBSO/ZHuu5wV9Bwc+oCYDz1d091g0vw9/qaJ1UHWNP07LmYM&#10;+n0d4bZaE/uZHRJDrsOA+9Y/wvWSoxoeBS88gg4muLaRGTg4zz2Cvo/ckhL0RSrRhauXysZm4ph6&#10;1mYxe0oinBAfvDItweypB4ArGjnSt+QBtukN3uqJfrYbfi0+7pwdx8B14llbKegaJkkSeF5yPHq/&#10;yamSEotOtIsrulkG5L9w599+Bz37TWCilvgl5VGfHMOnj1pWIf0x7OOZzXj0jc5IPTl7zw00DR58&#10;o+HYF8CzVI5Wepr+2aYRKWnHs43+m/6raPnOrcsY67Z/8o50gG008fN19F/X9MMxHSb2GkWjdWxK&#10;uq/clPNLj+TG02/k9lc/gWf/Xj75+Y/y7Kc/yKPf/kQsgVbv3cfkK4vg4PAOxsDqRsfp82qVuPwq&#10;jQfqH5+F1kiauISig3ssDr2RFLwXToFfoxeeXidxp1rx4GuT6OwGiUgtJ5cqwO89Ac0O+AbO+GE7&#10;E/c7+VOzINd19kFbQ+3/8MvIT/wC0fBkX1faIhbEmMbGxnL4MFjXEWPwBvR9WDOWrB+loa18IX3I&#10;mUNPJMJF4JyPx3+GuMCO/NscvMzOE2w1lV7TqtPSBh50hmd55S483Qdf4Sf3iYZjt126AR6jcM8F&#10;aRlTuln9kkw+GhSTKnb0VBtZOaNDD4ZBvGNqhrYhcZopw8RM4R/qPeomYIe29GRZ0admSe6lMHdz&#10;4jRzS/opeU/9n6OTC3p9itdHX7mzPRqp9FkzlxzsVUzP/RntlR37Nsl7296QD3e9yxrWIY9jrYAn&#10;W7qi1w4maQA+aWyHfh6Yv2tgEPp4x9GZxAM7Jk7C4WGcSMtCFxKMoQgtg1q0Glt70Z8cRit7RMo7&#10;wPDawPLAa7OqT0tySRsaXI2c31Vg4Xn4pL+4X1NHL2o19tS6LMGtTcXAAR9we9aSA3Ef+6G+HcNW&#10;1fjoEVH5lBNa3q7kIZ7wagJ8qHkFipOfH3ilA7pH6CwdNiUmwPPWEb8Q8EozsBh9UwfyU2JaO+I6&#10;bzRo/PHy9AFjJW7PJsapamqRuuZWtJvJBWtrwUnKJIEYW++Qnrzx1pvy1nsb2Qv0yHeC6d9tlD5y&#10;i5GpWem/Bq44qfj289J4YV6a+Mybz4I506vWwmg9h9Yw/9c3sYwH4x20VtGhvvlYLoI/K3618lNP&#10;L6bnLacGrW+8XDPoK8/EPwrMv7JtDB+gy3j7wAc8g7YE2HczcZYa7WMz0ju+IFdWP5bxxSesRTBW&#10;fr/C0P+KZSt9kUG42kPTqzIKnn0BHPHqHTDpta/Qgv6CvtV1GZr/RC7c/lour/1Wzq1+BX77DP3n&#10;h5rOyDiY+zR1mNmHv5EZsOz5dfRJHnwuQ1NLUtDQJd7Hk9jH3cXM0U3j9JhYoZ3A+jFTa8hE6S2h&#10;EcXnauOAVgLrS/WnVoHTXJm6IU/JGz4Bs1avCsc+P85ZPnoJ35AZjbO9/vFzDeeemEaLBU5zSka+&#10;1oMdHIZ+G9iOLzict1+4lt+r/sgT5PEhxOU+aBg4eQTTi4p2nAPnBzGMCZ//YQtn+sWd8Pi1oe56&#10;BE0sQ+onfsS5g3Lv0+/k+mOw+4fraK88AM+n7+T6TRmYRTt76Y6MLd5l3S7LOXD1C3eegGc/kL45&#10;9P6nl6SNOl3H5BLa//Qlzt6VFupTVWfprRs6LwV9YxqeXQvvvPnydfQw8E3jtZbeuzKw6hrut3YE&#10;75eaVvFJoD8jDH27ZPpw6zrwZ7zK5zDP/LqhXcvoPH9/8bacX8br8yZ1kutoPV1ljp1Hb3TojDbq&#10;iX8qeoflZF2zROWXygny1eQK8s3O03CJx6T5whVy4ylpYY+t4xq1v38OHZPLXNfkMvrXN6SS+Vt7&#10;Bc0U+uS6qWt0zH8sjTNPtJEP7zqPuKsMvLr24orUX7olTRfBu8+C8w5ck/zOy1IxNAuOrfyD0QE4&#10;hxbJhWWpnrwrzTfQqFn5THruPZfhu98z136U0cXfgtHj/Tj+mLx9Bc/cBfwaFnkmK/DkF+kXmoSf&#10;foVzZ1zyWtDr7Z7mTEHr5Qq68eDZ46vfyM0v/0nmPv1HmfnsH2X++Z9l4bf/Kte++l8ycv/v+LsP&#10;JO30lFjEF4t7TpMktJ6Tikur0r3wTPqW0TPhmrquP5Qe7rXt+ifSOY+2yeKX0rcELxzudjd7d/s1&#10;vCFYP2o0nEVnfIjn1j8u1T3n8VLn860dADMjz4gugKeUhha00i8M03oaPcCXlMaIpg0Nnm1lq3RG&#10;OGPAqK1s2LOt8PSwMGU/P8r+jsetJTU6GzxubcFbrNDTPgpfgfxux9Yd8uZrb8qrv3xF3nz5Ndm8&#10;cZPs375HjA4YiikYtilYtSFYtMFB8CledRkHeH+fvhl7Fr3Y+w+D61D7dPDU8LJkMOG4RPTMjp3Q&#10;clsXcNU9H8Ex2LhFXnlpg7z5a86CnbriYOUqwayxUHBnX2pCYeF4c4FhR5D7RiWAA4MJJueUoyNa&#10;jUZwJRrB5Zq2iMKyI1PzyHvpdz+ptBiUhlq1ZJLfKs/7NPU+WHqQL/rZCrPmTA70DZdgciYfL7QT&#10;HNDb50zw5OvAoBPauk9KzdU42Vm59MuA3+YX0/dbgL91OloOseh2HosAJ/Knp5rnbOPM3mNLLAZX&#10;ycQKDgFemP4hfEYJ5D5wCNPRIP3L0L7OyOEsR+MTLD6TeCO3pB7OTTMe3ega1XZSl+2Tqo4RzjH6&#10;Kpr68X8YQ4MefXT29QFqiGcW0GRaeso+Qf/V5AqY05QUtA5KQjF6qnBrY7j/FPBxhfeHJeWgJxuF&#10;Ni3eJ+xlfmB8SutSaWC5eMLTTM7UsOwq1cdRWA3unk0N+QS1ZPwfguFGJqSjnaF0sSvBbGvBquvQ&#10;ya1EB6GC510Gr7gW/nYjowUvp1bOErRHivokpxK/x4YZqW7DZ6/pFn+DulTFbSkpRMshH53swsdS&#10;VQSeXfBIirPuSk7KvGTEo+8Qh6ZnMv0GGbNSVTkhpaXj+EG2grOkE9t6g39SF7Z0Q1sEj9/oWPrh&#10;/MQ9JBC/CvrjiUljMtDYyMhmHuRoPudKUzrxVLmGZ6eV1OGbBYcDXLugkV5YcKX5x/SVf/MHuf/1&#10;/5Clj7+XKWKn8+r5zrMvc24OUwPu4NyrIc4s60RXqnkUna4hPqMR+nfPgG2jn13BsytpRXukjZwX&#10;L4aaLrC7GjQj8C9LRFOG56U0ONr6yRepJQ5ewAOzqwtvukT01eCmUj8yIO5SeLYeeMER4j87d2/6&#10;faiZU79NgMOgNLKVP3ESuLUaaTlKM6EKny5qN+no7iRl0ZvBOmFoeDaYtuJgazg2mLXSEgllhIBd&#10;qz5uda5pg69DwvEsD6fmwjpLTsmXHK63oKgOzdRK1m0uejTEv15h9FEHaGecBTUhO9ZnQESipPE9&#10;xdQGynme6h7T8iroW1c67X5g8uTyew/Ktt0HtN60bXv3oj+JDsOObfLulk28vwPu0gHyPmIsG2M4&#10;AUeZl/AaHEyIfU3hP5uxl6F1SNzlQoxoZY2OuP4+2b79A9nw1uvyq1+9JFvAsffvg6tlagm/wltC&#10;jsEXP54g8THoT/As1EhNqyIHwS87v0fKy9B6riFfaJiV5qZ5qW9Ykvp6/Hdab9NXviLlDTfQd5+h&#10;nnRNMsGSglPqOSdPirlfAtwP6tkx6PjG52lYW1B4Mrmr0uRnz/XFo51cy8mLnhZvYj53J2J/G7hO&#10;xCdg2RZg2db24NiO+AyAe7r7wWkIxaMwUum1gJV68Jl7WKFNjr51APfrz/f5gIN6mBF7mqIFbUH9&#10;gDzMD0zbx1nzkrGCJ+LuAl/KzRUMG20RL9UHqzQe4E95uPPc0HgEQ7IFc1V+VW4+PB90PBRunFNc&#10;RD5Ygf5Pk7T1oYPQ1iUVPfSUg5M0MSp7BtATaUGboEqisrIlEM6Se1ioeNMr7ux/VV7f8C/y9nt/&#10;/g8x7Lff/WfxDXmMBn+lVr87kZIBHgn+HxLOvao4mWsiV/APDWN+Z+DrlCdZBegdcV0lVZVSWU/d&#10;sBrOVUUt3iZ4tzIKyvAZKSiCu5oBdxu8zF/FXHgdcHYdNj8KPxy9Ep65oyfPyBd+jbfixdiDz2Vq&#10;9xybkqxxv72DAtkDPfEg8gQTDdSeSUxyIjzLJG3EJCdpeH9kXKz2f34hweIFp93ezYNczo1cDm8I&#10;b2oNAcTz8LeDguHmBfqKjx81BD9wdXc3zgNztEgNGQbEgegm+gZTYysixh7AQ2Zdnv39/5a1H/4o&#10;s0++J7a6L42DN9FHvAJPBzwxZwj+PH5y8R0MtMqSWpnDnXIysw2+SzM+xGgvp1aAcebjERAo5uRq&#10;O3bulHfffVc2bUKnSwccQg8sRR+cQv198JnDR8BwTC3I22ypW+NtZO8M7szz+cuwJXZ18wwh1oWf&#10;fiIFHD1Li4FVnew4552XH3mtvQtcJM557kuP2o3ik1gQb6tee6VT4sB9W1FLsjCH12ONRhlnqqpd&#10;/xuWHRaPHjZ6LuTVkVFoVkVTZ1aYdixckThi6jjWljbwcQbLDovn7KcOHA4+Gcge5hEQxdxHY8RP&#10;6ZonSkhUJudqCfOnVNvrY9L4uaQMsOxU8kTOrdxsagP5eGpmoXtxQkzB03RtbWU3+ew+9lwT8Hw/&#10;cIvUkjLyo5tyeRHsGgz7+h00Su8/lOXHT2R1/ams8Lr88LEs3FmRxbvLms7IErj2/C284W/MyJkr&#10;F9FYHkb37TQ+F6pfuEGyy0qpa1JTzaaX9hSevfyNvJp6zo82zgrqnZzLwVHsJ/HZrMUGar3olYBF&#10;dw/gkQFfY4x4t2fgOv57Z6WgBJ9VPvfw46XoJxcQR+WLh1cGn2UYeswurP0YvGzPyPVZcOy7P8rC&#10;7R/x/vkaXtIzqelcxtdhkjPwAmf3NDrzA/jilYChJcjW3dHwDzJYA2hmpfVTzyE3zDwNjt0sQYFZ&#10;Ym3mIwd2U5OBh2NrisYIcycqNFJOpmVKbk6+puGYlMl5lEX/WnEd+SQ8P3L0gIRYRhw+pglgJgns&#10;GeAVfoFgDXAGmEe+YXiCxqpzLR9+JVh2dRP6HZzNOcRxsUnowFNv96OG5OlHvcWTugv1rhg8Lctr&#10;pLqpXboGxmRybhEMe12mbsBjae2hppEsTsQzviHH+X2NcnlmQe6ufy5rT3+DBsl3srr2pUzNEjNd&#10;WEXPGX2pZno/OQNq6pelvhHvjgY0A1ufkpN/gr/iOnvQQzB29ANrnkhB1SO0im5LdvEs8+0Ce0I3&#10;OHYbPLNWOIY11C7Twd/8wGkD8VFFl8slTIyM7GXnjn3yNrHzhtffwNNhg2x+/23ZvuV90XkbTX2w&#10;7V1vviE7wbK3/uplef+lX4Bl/0I2v/qS7Nz4mmzZ8CrPfZfEHQ+T6uoqKS/HTyu/GF5AF568M+iL&#10;3Jcb975Aa+RbOT/zMfgAHJlzeOwM3ZLKDlWLvYpPNdpFZeeIiTrRgOtj/xyVqobL0tYxBY5/XQbB&#10;vUcG0dImx+qnV6Cne0S6ugelt2+E3PiMjJ47K0NjI9Ld3y3NHU3MUfqJGyt4NngSl+axV58Cy85n&#10;fqKdVlrKKJMqrrOS1zpqOB1tbdLT1c31o7NGPWP3gf3y+sa3iOEOwQOM0PTqL8xMw73ereHZ+pZo&#10;SVvuhgN2EF0IatiucDzBs3cf2SIf7ntL3t31GuNVjbet8O6jjnp8j4H2qmehA/67hR7obehK0DNj&#10;hUei6VbZdAgNst2vy5v87CbdTbLPcr8YEVuYulnCY6RvifPCyB59ZfIjpTtrSL5kDCfT1sMPD+FI&#10;YuAIcfT2B9tx1XiJhnATrV2cxDMoQKtDRyfHMycSGfijx4XTb+QOFgDXx4L6nvGef8eyDcF+wYc1&#10;XQ9DMHZtgLeDpxtacq9OnPWcVYcsjGTHwT2yTW8PmD3aj97sUVHhYIxJ5DvU5kqo75bmS2E1z7u2&#10;jF5IdAAzWGdRrKuIAAlLpJZ7KlXDss1d0Qq2Bgu2Aifndb/ZAdl6aJvogK0b2huiLU3N3Un1V6DL&#10;rfB1cOyde7eCQ2+nZrsf3PkIe/sROJlwpE0PcU/kf8Rp6lUPDFvXcC/4NfoKFrpg3uiUKzzbhJjO&#10;aBv+PNvpvwPfM9/D70HL3Hw/+hI7qKt+RJ33IBqY4H42h8XUUh9ela4c5HnsPwjPdT+1C729/Jvz&#10;6wj+m4fA9XX3gWcbEH86wWmKRGsHLTzmWE5JKTpixdQx1R6US60cf5hYNI0i8ZZNigIX5SxLi5XQ&#10;5CieYQh4ohf8bHQkA5Sfeiha2bEafzQrM0PSOPMT42IlKTpGQvz8xZSzU+eDD+WdV1+XN156Gc7V&#10;RjHgHI2OSSD+75Lyll7JIT/LahqQKnCyzhm0Q+fQ+VmCN7r2XC6jrTtEftYAHpfTMiwZtX0alt08&#10;CkZL/j9x60u4np+Coa1JK9y7ytOXpKgNDzxyveq+S+B50/CzZ8nvlsBhHsjMoy9l9csf5eH3fy/f&#10;/umftfHlH/8k97/9EZ0R8sCreIeB/+Q390gOtbxTjXB5q+DTkQeHpxdxzmWKG9xsF3hvXsfT2Zvz&#10;4Gaj05mKNmJ+O2dgtyTmt8INqwajLCDGi+OcCBJrV6XzjGcOsYELvCh3cmifgHAJCD5B3hBDXgGG&#10;FAgXg1jTHR6p0sp2JNa0tiUGYNjYE2eA1ymPJjdv8G+w7KCIOPb5VGKxZA3LdvIMFmuwMXuvUPiq&#10;+ZJY0My9XJaBqTty+c7nMv3oORzPZ9IOrl/aSw52mv7KAbTJ+8+RGw/Sa9tI7ToX/P04uoSeYmhq&#10;p2HXGjZtTR85eLItWK0adg5w2dQg7zpifJS4iH5QXo2pbyuc24KYRn2/IzV/hWXbWsNZsAAjsWJY&#10;g2mQg6g5a2BM3U1vC2cotUndLdSF8a21A7+3h5N09KB8QJ6zXe8AmDaaK/6B5A7kCcfQb/FHr5Hc&#10;1SMUzwlyBydqAYHEV2nEBNXsv+1nJqXjDBgZnPzKrnOSWwfnv6Rd4vKaNCw7LrcBH6ZK5jk8BrAK&#10;a48Aei64Fwf4XfRV6NnoyQEr+lzsWDO2rCNqggetqQlas8/Y4JELN8jMEc68M/i+kx19H1ZywNSE&#10;+hka+OSeyrPJhTPayTuEGh4aWUft2bPgKBqTyxDPqT3R/0Qsnicx6ITgE1xdq2HZja0d5FBt4K21&#10;8E/wUw09Jtt1tssrr70ib7//DvwzPep/wez57cRayzJzB771yjrc51WwbPThwbLb4U93XXrRm6Bw&#10;bOXx2H6evnTeH5pS/Oj7eDM+lLMz9/6CZQ8Q3zUSY4EH5ZLXF+E9VtZB/fY0+m7n6Y+bwsseXJX8&#10;/TQ4Y+cYGr3g2grHHp68pXk0qt85Ro4/OruGtsgaNaF72lB62drX4HAvsOzH1Iy+kKn7z/FZ/VLD&#10;svuIJ0aXvtDGwNwz/AvXuAewOzi5Sqf07E1w90U1Hsn5mw+kd2KB+TpMPaIAPkE4+z11IZ9AdFPp&#10;/yAuNeP8UfoiCs82JX9Qr0YmvBJ3KZ21DPr52zmfr82uyIP1LzQO9vzSmvQOniee6ZGW9n58ncfl&#10;4pVZOQe+rXS0FXalNEUDwHQ8fUKI8YPIqfE38cCHK1rF4MTLxKEKy/aHM+ruy3nnfkzDs63Asi2d&#10;/ND5BM+2dKXWYSOb9xiiYaUHl9AZLl+rrKyD1T96yhp9Qg/FY3B+nhuc7EHis9EF+sDmqQ9M3+QZ&#10;wdFefSQji2tg2WhVTC9L29VF8Gy0nMGCO6ZW0IAmH+e6a86jq3x2Qmp5VTh2ywS5+mX8Avl3FfdX&#10;xrovZ+RzvxG5peJ2Ihm9bGJ+cJ7iziF4n6whOFnt41el68o0HNA5cJxF+ONc13X8J8Gx2y5O4N9I&#10;nkusozDs8t4hKWjrltSqemqU5ZJYWi05xJqlpwfQ5GYuXaauOEltZYLrGUfvGQxH4did1CYGl9el&#10;8/pdqZ8Ao756W9PGbp17irYI/ipDcEl6piSjG8730HWpAp+uv3Sb+wTLZrRcvgM2vghneUqKT4Mx&#10;DaJvTe9OHVh367WH0r7wsXSvoot9Bx8XsOze5ecyMPccjRDqpBPPpP7MPTSx8YhsBw9vn5aiTrjc&#10;HfTzNl3SRl4zddRG+M8t4+DZXPPYEvVT6q3LX8mNz/+kjZtf/VlWf/g/svq7/ytz3/6TjD74O6mc&#10;WJOUrqtiCZbtzbmQ3DkuVfCyu7megRV0uXntoZ6jsOyB1W8YaGWvcH1L9DnOP+V50DsxfecF9356&#10;Bc3yWfwz6U0awMOz6yx8iyE4Fj3EpXXkcXngKKn4DsOhhU/lxRz08g3na4Vro90PluTo7ME5Ak+K&#10;fVv1mdvBwVJ9H4o/ZmNHTdzegvcs2NvhNViRsxgeQfOTPrv3PpD/9rcvy9/8p/8qL/8CjshrG2X3&#10;Zh0x2ENtT4/+FYbhIRM5DG6tb2COJiD+KYz9fxmKj21KfdTbn9oPGLbCspU2rzvryNoano2ls+za&#10;CefgvR144WyVnVv3iRl7ZaB3qMRGgkeCqwX7Rchxct6oGPQy4YnFJIL/psE/hXuclEPdD5w2Djwv&#10;jq9jsugHyIB/BaatNLMzwLBziunZAc/N4/XkSfja5OdKH9vdxQ+uEf2BLv7UW/04q1zlqDG8Rc4/&#10;R3hk3j5wHU4kSQa4QwHYrdLMLyip1faElPRTEhrKnkDOZA1XyNxCnZnEw6bo0jKOgmdb2qJbC459&#10;LCIGPERpsuYwcrl2NKhTuJfkDG0cj8OzCoxdaVRrWHZFsxRUt6PLSP9Ns+J2DeM1OIDH7yAx0Cix&#10;zkVpGJlifdKjRv/LIHvw8PwjaoD0bLAXNDNPiviZ9Er007nv9PJm8Fs405nF6O2mwuFAGzk2nTws&#10;CRwtjDqDBxrIARKXlEkttQWfH/rmOuiTK2+i/zeHum8M2nKxmlZ28imeKfypF1h2rYZlR6e/wLNj&#10;M8DMs1r5TDrhQMPJzutljzsL1ntF6trpL+hYIh+Hm1BBz0PRkhTm3ZKivNtSeuq+VBSAZxc+lpKc&#10;e+hjL8jJhGuSkTAluWn012ez75eyDnOH4fKVUXcJx1fTgTyIuowzGqwRyvctGp/uYPGPQssRjkU0&#10;nMq4rCwwI543I4HPMDmnBE45c4baRxqfZyojkfpBKvOivu883Own8ujbP8iT7/9B42bPPfpaxpfJ&#10;eXm+Q3Cz+9V6vLREvRhP3YFJqe+5BC8DLJRR3aH8JwY0LDsHLnp+dTcaK6clp7wVLmEhGsfwoal7&#10;FlS1gXVckTPs1WcmbsDfuyJVLa0alu3gRV+qpzf5Ehpvbh74hqAN4eZFPQH+QnQimIeqhXAv4NnK&#10;9zSWGksc6ymZezuZR10nC542/1b6IoqHrYaGZ8elc06lvNDKBgdSOHYwtcugkBitNhtAfSMoJJqY&#10;g9g9HGwbvDqUODea9ZZK7HuKGLiQeZSZUw6+hM/7MTyMiWcVJ9sK3MsGjrZXUBQ8bLDv0gYpq+/m&#10;nuj3QsclDPxdYXcHTazArnXlg514XuuoAY69c7u8v22LhmVv/egFlm0MH8nC1oQ5aQYuwHCAO0Bc&#10;eMRoH2c6vitwg46aHBRd3V2ydet7spFc/9VfvyyvgGXv2E7OpK8vjsTMx4gLo0/gY0KcnBQPLs8z&#10;SaNWm5BAPSOJzz+tEY/RTinIZ00V491QeVWqquekpkZhG6vgGCtS3Ux9swUNY7Ds5OJ+eCw5cLv8&#10;yYmZe8auaAyHgV+kalhbcCS4TbjyM6N/AY6C8iQPigyDKxwE9ukDXurC82K+kitbO9iIvTPeHu6u&#10;1B8Vhgr/mu8LCA8gt/KgdgRX290SPNsC7gP8D4aVK/V5B3J1WwP4MSbMETu0XeCL+DjRF0y/H3mv&#10;jZUFnBEH8CwP8QOr9gafdQPbVpqFStdW9an5gdcGhYaAw8e8wLGLCtlzqKOB82WDHRdVV7LXtHPW&#10;se9wppe09/w/vs40KsszS9e71zqnuqq7k5SpDKZijMYhoiIKKDN8zDOCzPMkyDyIICAzyDwjKDMI&#10;MggiiIgiOIHzFI0ZKqaSSlW6kuoautJVp6q7z1lnnet5raq1+kefH89CAYXv/d73efa+9r3vLdnV&#10;8Dbyw/C0g+K7P05cicdtPFvl3Y2/kdVr/vzfMmzlJ+LkSY9SqarrNNOPwJyXjGzm+6WxnxzAJzBG&#10;8xiJSkgin0xg9nk6e3W5VDcxA6e1RVsN8HXFsvMKubez0esmM1+dHDIe3VVcUirXH21uADpPzjT3&#10;fXvxUndBM6cjl+aesUeLRd6hlpkdfaVWe+Dl7Mdx+7UeR8WlvblOrtQAXL3pN0anrvh+bFKC9jE0&#10;JlrrGw+kd1z5nqjvD4lGf8RHX66Bbwi60nA+FxkFc4tA4xDMmav07z7i47uXa+5JPsRcBpM99Cbt&#10;Qru2hzjQQ9P4JWTDIBo6pX9mURaefSHLP/1WHnz1B7n+8bcyNv+MOTbU7mvOoCk/jfacuSc5A9Sn&#10;OtDiNlBj6mCeThfrBM8n701ioUREZTATHa9IBwf49VZZv369bNlCP/4eE/i2A2eUK+c6jMbcmrPd&#10;ErZtoS0TM66TFTptexUL4J+NZsrWgd/dm/oU8Wwc50VKRv7fepIO5RZz/lKLgBH4BoXTd+pLnUY9&#10;C+R63GM25Is6Z2IKcioHJ/rw7ckVXdFhcdb6+3GNiNvDwtAOssfEEjMrj5GE5LwXKwU/q9QXDDse&#10;TXZcErrqxHzim2xmdbFfcd9EJGRodVjFsn1CmH8RTv4cyzOYWsj5iSdHLntU5hHyO863ZM65dLyU&#10;YNkp+bDugnw4dry4kke5hkfg48xc4Gz2hooK8sQmvHI60EF1yclzs/SuXpa55ZuyeO++XH34CI/s&#10;h7J09z667LuyyLpy6wac+PpfeDbe2fdvydU7K3LhKrHyFPNjhgY1Xbbi2SX1dZyT6MvxdU9C951L&#10;Haagln6XanqajpTDsHO1WmBoLHWTDOZZH6kjbmlEp4wOFl1aW6ea77fIuYwOBG1FVk4rMR1zunSR&#10;eLOHyE5DX2aMumks+2BGlVy4+FQeP/m1rNz9lcwuPJeBcWa/cPYW16H5Z3/LLJ7m/L5EDXqSHpAT&#10;nDPVzAcvYx+poeY+Qo/YOHxymhrmCGcAfNYpVvQ2mstbr22WTe/AB3eYiouto6RwD9RW1kkne0TH&#10;cfxT6o6hG6iiH4qeMM6JiIxMicqi/yeHs4jeiXhWTCbvJc9vaALvJcw5lr35AHFHCudZVj4cvEDV&#10;aZkxSnwUy/eFx+JTy/uuYqfDReUaw65t6YBZ49nCz+0+OSZnyU/GyFdySyrRdMCOHeAme9HYp2YR&#10;x/TB8nmv7jyWK+iBbj+kHx8N1iS5RS/stunYeXqh6bNi/6+oWpDqOno+Wx8z55A5No0fSFn1Pbgv&#10;OULdY6lpVR4jn6BrhmlXX6OvY5qfMYgGtwddIYvnMySqBj1JNvtADvttgtja+Yv+Dgt5Z81Gee1H&#10;P9ZY9rtr3pFN699hbvU7sOy3NJa99Y3XNZa95bVXZcOqf9LWtjVviIneBrEx2iGhvl5SX1kmo6Oj&#10;+IKQo7E3T6Jnu3rvqdx+9rnc+vBrWbr3jUxeQrMzcY9Z4Xfl+Mhdaey7Tl1sHpaN1371JLHbCL3X&#10;zNCuOMVrG0dXMCHH2mdg1xfQTi/I6DDXcvQcfiuT0td3SmPZJ4dHZGQcnj0xJsOnh+kZIE8eG2Cm&#10;5nFpamceZKPqKa+Uqjp6xuvg29VVmj67lJpkaWGRVMIYW3i+FMvu6emRGnS0YezDaj6tsYU5z3Ew&#10;50M1/d9ntDmIigWZ2BvDb2GiztS33XbDXgzhQvg5Ga+Td/VXy9rtb+IFshpeDYvla9YesBl3fAPg&#10;pVtNN8pmo7WyjY9Guu0wnV2yzVZP1hqtkVc3r5KX1r8kP9rM9bbcRo8Ac7USwyUW1hkHh47JYD9J&#10;iBdvzkkHbz/68OlB8GDGHXUUN/8gzuIA0VEPNrG1ZXYjXhwe8KkgP84xztUDUfTc0OOYxBkRQ59C&#10;IH0ubniM2MJu0T/vMtvCwgfbVE/0d+vDdODYJju1tdMc3xOdOXoGfAuCfOFEQWJsayXbTIz4aC3e&#10;EaHsIUeYn04e0tyEBhItDdf1SFWJFNaUUhOD3+Ywmy+GmMyX2Y7U+30ifdF8oluJR2cTTF3Rh1xs&#10;rw4fZGYW2zCXyGCtvG+yGd8SCy2ecN7rAMveo+mytxtt4czCU1hvrWwxQCNgqg+PNtbWHivlj81M&#10;OWcLjWerf2NqY6T9WzX7ztpxp1jDzLSP6s9qOeykL2mXtsx1cH3TFyzbytaI/JBZEw74INgYwq23&#10;48m1WbYZbBQ99A07DHn/TI3Q8e/WZkBu3cnXdxvCe5wkODKcfSKTvinOEbQg+6mxxyQTuyaxkun7&#10;SUmTWOKEpIJc+kOJY5vQCjWg7Skt4FyA1USG4O39Qm8QEOzPORrH3MdUSU+mrzM6XKKDicftdbJj&#10;I3MC34Rjv/wKM1lfljWr18huEys0H0ns4ceksg2dEdy5ondK2sgP+q48kX6WYtnjd5/LWTSZo8vM&#10;5zp3Q6oHpqWia1Ka6IXohQecXf5YLj34GT4En6Ob4d/Nwi3QmTbD3lpH8SE5rfri4CRokLuJFQbn&#10;l9HRsZc9+xKW/Vv5+j/+r7a+/CPeSf/C/PqffClnV+gxOTMnlfArxbKre9DcdAzi93hCUkvqmTlX&#10;KiGctUFJnDsp+IhkFBPbVTFrqo1ciPlGVQPUSWALRfQB5Tbjp4dWLvIQeQh6TeKM4OgM4i7ijf0H&#10;0RFwxsYrjVmWtiJjDtDPzDkfomp5weyBfugniH2pCTm5kc/wLHn4oAEOjGBmOfEfHDwcz+CIuHT6&#10;TtMlbD+zJmNStLnQsVkV5Gnt+GaflWFyr/kHn8vVj75Gm/0Z3gA3pLJvAp0h+q6eMa4nHsnog44e&#10;66dOW09vQrbWL2rr5sfPhXV4eqIb8YajK5aOvoRYxY3Pqc+rjzriJlv0fQ7wZjWz/a+fVx9d6DFz&#10;4nOqh93M3BjWzewv8hRbB2r45CNmut3UoQyoSW0XQ2vVD2JBfIznFrrtXToz/IBgxj7MwExIkERy&#10;0v3ZuWjjU8Q9LFacgiLEKTBSzD386R0ghgqNZ1ZKjTQMTuEPwwxCmOrA+Tv8fU4O1w0yi6JN4vPR&#10;ixWjE6vq5Twnzy5lXsbBfPS9qXjGoJ0P9BErnn8Td3MxdDKmlreDuh01PXs+2vPRjt4PO541h93M&#10;0+X3pxdipx298ZZmst2K/coVfk9NIpTzOTwFDX94oug8Q9CW+2nL2j0ELXYc/aIHiWlUjZ46UhXx&#10;U0sX9eUOae9kDgirorqae+IAGmNbeesdemd/vJo9ZbvoXFzRGRyU9oFhfELuy9LDZ3LuzkfMWbyj&#10;PSO9sN+hRfqh1Wufx4NiBt8RWEcXq3fmhgyjmx7n65PwYaXP7j1zRSrbmQuBhiyjqAn9HBy7Gh0Z&#10;NaOjrUOax8gAfHwUZj16Ho319HV49hLn5KIM8OdTGht/oPFslev/F57N76BYtsazLyqvEzThV6k/&#10;UVc5D8ueuvWc3/UJMwzRZl/5CDbLvI25h3gJ4SkxCSuYuMazi68Jv3ffDDMPp5lvN46XxAk8lEvp&#10;p0smTohK1uqk3rAiD1/l3cPce66R0pyqHlorG/IZSytmzVM7tCHHo7aaQF5dXtWoabBv3nkiz7/4&#10;Ru4+/FjOz6N9OD0r3X1ojNEkKk8Rpb3Mg/OmoHFTWrUAmI9i2B7e9FSzvH3D6PPL0lYcH/fzvqr8&#10;P4w8PwAvBKVr8fRhVhZc28UrhL4cfzHVeeDfZCVr3zekx8iavfawjMBzRxdvyOTyHTl7i1oDLHsE&#10;7fMQn1PzH/svXaMGxdw3fsf+yyv4i8C2L6HvnVf8+jp6a2bfTi9KM6yzZRpOTE2u4zweIBeoacDA&#10;O2YvM5/wAv4izEccn5E6WHbVAL1mx9FeVDZKMPm9P/dr1OESySYWre0fowYygwZ5HI0nXn6n0ZnM&#10;oNO+cJF9VNUGL3Bf0bsySs9x/6BUdvfJ0e4eGHg3+wo6k8ZmyanDK6G1HcY9IPWD3EsTk9rsqKFL&#10;S5reu+s8ezO/VyeMdmCR13ub2Yv019ZN3ZCqyRtSC6uumb4rJXDjzK45SYYnHxm4iPcIrHvmrjSz&#10;Gs7gUzB1G46PL8jMPakfuy7lA5eknHisju87duGR9F5j5s3Nz6Xzxk+kZfGp1MK266fu8ruj1R6/&#10;R+8Csd4QmuyuBSk5hnah5Sz6s7NS3HoWDewUXqCcO+1n0W1OSnETddK2SWnsvUCcuCyj5AszD34l&#10;809+J0vP/ywrX/0fufbVf8q5j36Hj8inUnRqSRKbx8QrG0+jGrSpg/irzMEar38kwzfpS4BnD179&#10;EK+TxzJx50sZ5fccVNz94gPe02U05/Cy0xfxbZmV5jH8U4aY2dlDf2BbL/2qx+ADzJvLr4VllZPz&#10;FUhEbA6MKYV8mp7b4DiNY3uTOypdtrtXIMuXPZt+Yi/2c23BQcg3PVlqDpnycHVzd2LRt8beY2Jq&#10;jsYRDeXG9+XN11fLay//SN5c9bq89/Y62bGZmeIG5OXGeLOhuTY3pY8OZm1h6SjmVuTL1i70VLuI&#10;uc6NMyOInJf4jnNKaURjD8BP/SPgvm6av7ahEc8DHHvDBmK77XidmDOrmvMnjJpvXHSyJHC2HeD5&#10;O0DNKCElT+PYyQcVy1MeIuXM9oNlU4NJL6qmP6deVI9RWgGfY39VnDsPDlcIqywuQ+/MNTvEv02A&#10;j4eTUyt+7eHCdeEMcbLz4DVQczQkz4fN29q5o7MO4HlOgBcUaxy7iudD8ex8uGEq+VcIe4+bGxoN&#10;C8X+0abTk2PGny3hdvZOzFjjzA6OgK3C1FRupjh2GjlZ0kHyujSlwzpIrEU+l3iIrxegwUNbUcaz&#10;A0MuhnmWNcCyW/vR76H9bVdrGM3kKfbBMeITfIJOnuNZZSYre30/+/EY+/vEtUd4MTEv9tw1vMbO&#10;MaNwhPmGA8yvo5abdxTdBoz/cJnGdhUHjYFVhETCbuLTJDu/jPytgznzo9I1dEZaOvGBq8aXK6sQ&#10;Hy046uFiNMbVcohrnMV1PUi+rVYGfQcZR9rg153oItAnkC8VVU6Sh8/S94fv0fEVelofwAfvSlXN&#10;bSktXZaSohUpL7onlSUPpCT3Njz7gVQXP+DjHSk+fFXysy5K/sELUnR4XsoKFiU1rQ3+UUEtJgn/&#10;lgB8B/dyJuIpwv0elkBtGDYWmYL2Qukp8w5zph2RTHKpF7MfC/GpfcGy02DZmSXoyo9Su61olDRe&#10;T1J+pdbrM3pxBY+Rb+Wjb/4oj3/+e7nx0S/k3C088i9TPzyveo7Qx3EmdXP+dZ+hN+U08eX4ZWkf&#10;Oo/v1yh8gpmHR9uloBpv2UbijNoT1M0r0IZkod1JxAeoRJq5ppPnr8o59vGRKWYPdA/jfXBUIuh5&#10;94Bl7w2ChxEL7gsNR3OIdiEihlxZ8VH60NLRWXPfqZWgeDV9eQnUh1J5fw7mlsI4mHPJfq402Ypd&#10;/3W+o2Laf53tqDTZUftT4dbo5XjfQ9AvqD5uVatVPFvTZ0enaB4AsWg3kmASh3LIA4iBjxRR8yYO&#10;jkvKgeElon1T3nlo7Fje1M+ikrLRnZPH1lGTbx8gluhgLusR8Yk6gMbJQzYbmlHLNZKNO9AEGezC&#10;V9cALQN+jTuU19xOevVMOLvRO7jQU+WKL78LPkaO9IzYoifduUXMjJghZEhOuG2TbF63Rt558zX4&#10;yip56/XXZO1bb4m+3naxMDGn154+9EByEX5uPK81idpNOtcrm/s9JRlOkqRWmaSmVEpmRoPkZFO/&#10;L2RmZQX1RphGSxvagHbmCLfDttvnmdU3RR2ohbnusbJ6q5X8w1tb5fV1u/CAccOrhxlmifCZuEzi&#10;b+YFpvM+ZRELpKJ1T+KeTNpPHYPZgcEwP296DNlnHT2JrX3QeviRs5JDBUf4k9urWYUh5AdoeqO8&#10;ye/V3HP2wkA7YnJ8Sfaa0+vMHBcXE7Rg1mhSXWGpaI79menrSh0RTdcOfX2xQFPh5srXfNFlB/hT&#10;M8R/hNjdi+WNPjtGsVriywOpKexHzHslP84uRC+aexg2k6v5jZQ0tlBD68Sfr0MO4+kRfyhP018E&#10;wJW8Qoplg97P6Rf80/+XYe80/gX3dA37TQF6bNhdNQy2sBR9baaEoeUIi0/kmsH7DySSeyZp938C&#10;+WhR5VFpONYKq2qTqsZ62FUFPTWF1FDS2adi8XHxp9eF1wRX8CNf8gtB2wKzd4FHu++jNurGuUNc&#10;vseanmSWmR31Vkcd182O/cIOXae3xqwVpw6LVbkUPSehIWiCwjSdduoh5ZvN85LCnsLXPLl+L/5v&#10;+HRQoPa5UDiMYuhhsfHkYXESFoVGHV22ty+5iDtekM7kRI5oKOzo80RDtt2A+3wbecQefLzc92la&#10;VHVuVbb2ScfIDLqNG5qH3qMvvpNPv/1Puf7gG+YHruCPQAxShZdR9QRc8ZRkHGxnzh9nWxp7L1rs&#10;xKRCckb6HtzwjeIMi4zi9/XyoK/XTAwN0ePs2UMvtA6fDzfxgjd7ce47O7qJzprZv8bmYrDdSLah&#10;F92xFS0c/VM2FjBvzkHjPWh1nHyII2LJRfB/YE/JQW9bQC/SkWI1X5bnh5pENHqcwFA0Wn5BsOx9&#10;1Gk8xNqeWrDSP3lSH+Bs9HBHt+4dIgEBkXjdoONiBYfgXxLB+x7D2c65npxGTS6dZzMD35p0zme4&#10;tPIZUbMfo+JyqPOka31BAVHENuxRav6Ubxh1+3BqrOTUUQn0nWSwB+ZT06b2Fsf+GAMjVc/i/kz2&#10;QZ5H5TkVk5kOy44TX+7/yKwsfFxqpGVoGB9EPDmvXJHhuTnpGB2TzvFxGZyekYlLCzJ77bpcuLGs&#10;rTn+PHfthjar9woc+8rNq7K4cgWufV1u3LspKw/uwLZXZGbhkoycnZJh2JyaA1nX0c6ZWYKuHK5L&#10;DpeJdjC9oIjfLYteJzRpKv6mdySW+CjpUBExQhmvg+85jNdkUQM1Zc6T6h4YN7MeU8uJqeKZL+sk&#10;726wlI1b7GA+zmK4ey/eDanS3n5GHj/9vXzw9DuZX/xKBsceS9NxzttaPLvKL+D/dFcKquhlbHnA&#10;2b6ChnGO2YWj3Mv93Mt99C1Qo22h76vzMh5gYxIXU8QcExd68tbJy997Xd56mT7qN96VnZu2SRAx&#10;ZUVhhQx2D8kQ2pgW6u4lxFkJ6SWwiRyJ4rXGHyZuKMBLrZgeClYK91FiTiFzjqmJsBLIhePT8znf&#10;cjjnYN8J8ERqVHGpGWgr8dKAgysP3JOnz+IVsoyny0M5v0g+OznD7MNJ6UFP0zk4wjWqpwcmFG7o&#10;zPPujs49lbpcs5w6MyuXl++io0fPeA0ecpW5hzNXmbc5Q2wyAqPGI6B2An0x/to18/R+XCT3W2L+&#10;9WXO1HlJTJ/m9czQ/3SZOtttfs5DNKDU2yuv8rudJX7q57V2Ufs6wb56jDm1TeSLZWjmS8XRMZR4&#10;0lE2vYe3yJvvck69Tfz8tmx5b73orcfjeM2bsukNeh1XrZL3XnlFNvyQteoVWY/PyIZXX5ZdG9aK&#10;o4mRhO3zIkbKkdPDw3Lt2oosLOA1MEsN7MZ9WUajufwBM0of/5K6y7+iU/sCvRleiqyO0SfS0HeX&#10;XGZJDlefJ96Zhr3NUkuh56N8gnVaSo+OS3UtbK0ZjXY7nlLdF2VqchGmjcdo77h0dZ7CewXfnJ5+&#10;6ertg193oWXvlLGpUzBt9ffj0t7dymrDgwR/8hMt6BXw4Ksul4oy+mpKS/lYLjXV1dLWht8IPiP9&#10;A+SFLfQrFPMMJCfhL5PD/djMfNUhzlR9dH+wUju8n52UNnsnvBpvEDPOfDj2RsO1sskIPbvpRurJ&#10;W+GzzHT0p+bNsvPG08CFOreOOYZ8bTfMxsIFDTFnp7GrkWyxfF/e2UX9W//Hss7wPfruzekxisHH&#10;oFgaetvpOe8lvzshJZw7Kob0j8Yv1C8Adk2M7+SGL6zSaTvDc9DsoF80IU+yIV9y8qFe508dMJB6&#10;cSj7ZpSa6YaHsB9+Be7wB0djeu3QQyrNuTW8yxydpgGseCc+HrDa7cacDWbG9ODZoHvdi3dtFHtB&#10;Il5i+Ivtj2Gmeo4U1TFrnutXXI/+orBQotI4Dzk7I5LpXU2LJ/ZFuxSNdm4fuRdsyhQNtQNaa7+Y&#10;ANkXRX08hP6bADidP/0zPvz+DkbMz9koBtb6eLLYEXe6ixvfb+eGJ7WLJeco+lQHU7yu9dBmb0ar&#10;jUc5zE5x693oChTPVj5vdugMLO3xArGGjVkqxr2Tv+/g3xpoDNvGke/jPVSabDMb8kYr9NrUEMxs&#10;+B47Q/SH+Gy70KfuhMeJTmmyt8OvNzFzZANMWx8tNj/LHOZmsYf+3l18Hn9xwx38HtaczcQ0nMl+&#10;YfT7RKFFj47mbIikFoAuCS2InQc9sq54rsXFwP/oP2usw6uBa9hUz/6biwYmitfphF5e6cHNqUF7&#10;M0OXuDGc2MIbrYETeZ0BdeE3XpV3X/shumzizR+9KRvXbUJT4U5/TBFx/0n69nolr5l52J0wE/KC&#10;XnL63qUPNJZ9+h6+H49/JmfvKeYFqziDf8LYgsaxRxYekV/8BL+BL1lfwLOf83f8+29+9Jf1jH5Q&#10;NJzosTsmL8FjzvFvz/N3PBFuP5Wbz/9Zvvzjf8hP/+3P8vl3f5Lnv/9f8vGvv5P7X/5SLj2EM1y8&#10;jvcGz/U4HiWn6FvvHuEadElGeTP+cHUwU7zy8mvQalfQb9fK/gwXLe/TVlZpN7WSLvp4esn5jrFf&#10;16K3gTWklZKH4JWYwd6dzkpTPmDw2YRsYsss8odE8glq/QHBsIZ9sGF6teycYL9oTIk97F3wd/Hk&#10;ftwXTPxLb45fGLFcODGYiqfIO4g31IokJ47NpPe0mFiUHvTes1fxdfhErsGyF558ib/mPTw1ZzWW&#10;XU6O2zAwCSOZ4vkdwze5U1LzKvDrS+cZjCQucdV0/O6wbFd0HQ6uzJ23gzXzDFva6qil4ClC/f2v&#10;3+e5Dz0ycZ/nPrzX/vL96nv2mDKX1hR9tWLZ9hbEOWivedYs4cEm9vReoLUxd7FCG20nNtSFLD15&#10;3d54+O+PlrSSQjlMvJFdVSVxaKt8yMMcg2PEyidUzOEz22GDWyzxgfWLkTjeE6VVm775CfpfZjlc&#10;/1jaYaJHWsYkuQSPzaIOtKL0AjThk3j8FJ4kSkdfST0uj/oE3hBRIWLr7y6m1Kx2OhqJvh17jC3+&#10;RbY8W2rp2G907Ks6QzHkmTbimd6uw/ORmNUhMJB+Krx1KuApFXgFkzP5RHMdQxIlkDM9TLGmlCLm&#10;uxdRDyqhNn+UewRvH2LZuhPD0nKC+VO9/eiCO4kT89AhuRKnvCev/IhnaPMmtA6OnPcZ0nCiWybm&#10;F+Xi3SeycP9DOXvzKTpZNLqzy2hN79Nr/kTGYcan+LPy+OiGcXRP48fJ1zWWDcNWniDnqBENkZvX&#10;d0/iF9qr8WzFspXfSO7RDs0/u7nnDP4ieGkpbn0Otjp9Aw+uaxrTHoWbK6+SC3fUXMZncnoJTSCs&#10;/K9+2b38vP459IIX71BbwDObNQpnOcP3zvDeTN5Elw3L7rn4GJaJPvUiulxY9olz1JKpVbVPLctx&#10;7Zlnpt0Qvgr9Z/AHHoM19kvWUfwaFH/gXo0mv/ckZ1W6EBdPZhtQT7C2tf0Lw8YbitzBxEzNlud+&#10;8g/jeaMPmj64GnLsmbkr8hBt9vWbj2T2wlUZmySO7Ryil7pK061FxNCPQh6s8v4Q8nzF3zzgcm7c&#10;d17cf34BURIdydcjef5Y0VGp6DTTYABwsgjyoJB4vieWvItc3zOY5yeAPd0bv1AH2bB1D73Vxlov&#10;RTl5f9vYFNpn4ocrKzJ+DfbPxyG0BEOLeMjAo9un8HeZmsfLGa+X2SXNX0Sx7C5W++wVjWPXn74g&#10;jbwGpcHugn8PLN1knhA9dOfJy6fmYNnwUFbD2Fl6M0bkUEO7xBBXBmfkSTQcOwNGV9LeB3smJh2h&#10;xkWM30TspGY9dRPXD16gH34eb5lZNNtnpvgefDWpsVd0dtIL82KVHSfmZlWgbantH4AZj0rzyZPS&#10;NTnJ/XGJe4B84TJzpOapr8yz5y/clqHrj/DWeCrN59BojixKMbqAMrh0xcQtKRtfkYJT17VVM3VH&#10;WuDWx+YeScu5+7Ds23hm4xE+i/b6PLMXp+/hr7KsrTY+130FVnzzCzTZn0vzpSdSAt/OHoSPwcYr&#10;O9F398IqBq+zBxLXd16UErSjBQ3Ed3XjUthwGmY8BTvEWwSWXdqM93jdKXwPR+gnOoP3zrx0T/Ae&#10;LX0mU7e/lvlnv5fLn/5BZp7+Bv+Q51IDZz/UNSPx9cMSUdmNPhstNZz+xCLn28qnMnr7MxljjVCT&#10;HeDMG1v+VAZ5Ho5zDRo556oGiKu70U4cRxt7rAd9eBfxVqtklqF/hSdGw6rC4lVdlD2fGkpUbBY+&#10;2egCuQ+DwtAKB8XCsPHK9gykHooHjzPPhjP6PRd63d2ULpu8n+VJzVEtNYdM6bOdnO2Jv4nPdGi3&#10;YNkmu03FcKeRbMVv8/33NmtL//3tsnuHMRybPdyEXmVT6vwWDuTHzqKzdedZ86JfDB2Dq9JrBWpa&#10;0P1wtfikLO1Z8uE5soZjbzcwlQ2bduDnqS+rVr0tGzcqj1s7PG6JT7zg3+S/gX4REhVGnZLXGkfv&#10;g9JkJ2fCJcn1lPdxBtwsqxiuWtageUXkVrXAKKnLUZc9xOeV/8iRUvpc4HB5BfDL3KP4DdBHEZko&#10;YYFo1tGKebjs0/J3nZWzmOyxkZ0GZmg+VR82dVo7NHQ+IeTbWRq/Lq9sps7VoHk5pKQfloiI/X9j&#10;2RaW+LLAsC2t6Ve2I2Z0p7c/gFnZkXEvWHamYtn4eWbDGvmz0gzFJONTzNpPbU5j2TDVXMUMK5pf&#10;+GXXos1u7uWeG4QrqdkP8MHWQe5V5ioeg2vDtGupWbeO0i9Dr8z40gPOe2Z/3P+MvfljmVjiHKAX&#10;69jwOS3eOsj/ra6XujZZhfh25pVr2t5EeKjyLMuhdldytBFP2U6NYx/rGYXl9Wt+I8lw0gw4sPq3&#10;h0rq+H/U/0XdqhQtFnFPblkPHOwkXJaaTx01s1a0BeTQrSd4Njt5Zo99gAbonlRU3NY4dkkhHiOw&#10;68rSR2ivl+HXt6Q8n2c+/6aU5F2Vwhy8srPmJC+LeWcsD69M3o84Ylq8Jy3xb3Kjly0M73RYSAx6&#10;0fDEFDmQnYXuOlcOlqBxL0fjVVYGa0fPWYA3bkEFr/koHAH9MnXK/JpWyWNlltbKgcP4pnDfdJ+5&#10;KDc+/FKe/fIPrD/Knee/IsZ8LqevPNTONlUfVh5aimurPqdTaCgGqLkqll3S2I/WrU1bhTUn0NT3&#10;0vPZRr0yD5+NDFjdQXSvTdI7fBYd2XWZQJN9vG9UCo/WMwMkkRzGj5iI2MeZmdt7YY/EggER1IAS&#10;Vd8qHrKcdfHcM/FwD9WTt5/nSa149oKkDHxrqIUoTbby71F+IqqfQHGoeO5d9eypvys9tjrTlK+I&#10;0mCH8Ryos00txbXD4ETq85GwbKWbjFDnGvFgIj2JWTnlPENogaiHZFBHioXfBqLb9OWc28uzpFh2&#10;cEyaxibyKvCEaOnBE/iEJBcwcyYxgzwzkJzUSXZa4pttqdP8wHeZoQcwNaNnlFjQAp9Ea/QLduiw&#10;HWDYDswQ0im+ths+TX60a7uYGeDJqEff6/p35L233pS1b7wm61bDA9auE/3N74vhjl30h5iJHc+h&#10;m8te8dmL9wMMLZLXl8C1yOQ6JSXiYRDP9Ywl/o5B57sfLpdIjHmwTQoLyEvKxqi30LvEKqsap+/9&#10;JF7r7Wh4smWTobP84LVN8nd//4b84FXm+ulbiZ0XeRS1MbWC46mlZKIzhRFHp3OdUxOJ+fCJjVc9&#10;rQH0kaGNgmM7oMl28aH/knh5X7AfLNsXTutL/0YA/C6E+Tf4U0ThPRLqBANnzgDLdZ8lDNsMDm5B&#10;zqnDI4R5NeSf7t7MB7FHf2Gyg3mXzFnSN9D4pScs0dcPjbA/ebUvcTlxvJr5GBqFdxI5X2xiAjN3&#10;spnzWirF8OO8UrxqCvLh2gU83/RewJ8PFVeQw+Th2Z0s+8IPksveldfe+Hf54ar//d9y7HXvfcfv&#10;dgLPFPTPCUmwbPaVsip8FtCmHsHjgWc1JhUdVUYWrIprdZB7M5XYiWcgPi1V4+pFR+mdLqO2XpAn&#10;mfRXpMGXE9KYSRCl4ilfdO1wUrisF6/PJwi/xiB6GXz3aXpgUxtr7qnd8AH60VmG5MFmtpZwbM42&#10;TxfyD/wBuQ5Kg/1CZx31N632AX7+QXh+SRW89ki+ps1WnNzJEw7g5alpuBXfVgw8mtcWk0C9Yj89&#10;IeTPvoFBXGMvzlk8NriHrW0sNY5taEyNYdcutGSm9Ffj5xoUBbfMZF9Cv8gz0tR3GuY0C0ddRv/7&#10;M/n46z/J/We/k4nzj9k7L6BzxLutfkLqWAWFPZKZWStJ1GFCw8mFnKnp7bYVfQP6XM116JzRkQej&#10;JYOn28HRdVwLO+JhJ0cn5hd5iJcHvBNPd3diAUvObQMY9ub122TjWj34GvxHD2awy0q2bMWL1QJ9&#10;IGew2g9UbSwrp4jY+CjzIlTvB88Q51ZkLP4eodzbsGxXL858F85/J3xL3Ikr0GPt5Zn3Rf8RFMg1&#10;DomVYHI35d2lVlBIHFryZI1lp2bAbzOL8bgq0VZiGr49sOzo+Bxq9IeoH6TChmL/suL4CI8mzgmI&#10;pB5HDBSdpM7TfPJsnmu4aEJWPt5S8PFc/pxNr3k6z+YB+rCi8XaMIG/m3k+EB1V1ddHjvSA3nn0o&#10;d59/JkuPqAMv0P82OCgtAwPSfnJIumHbQ9PTMgnvnr3CnD24tlpKk720wrzB64ty+cYSrPSGxrJv&#10;PkS3vbIsc1eWZBqmPXZuWtoHmNkEy1OzfWPS0F4f4nWhG1QzHvZRq1Sa8xj2djVfOZP9MiO/XFKJ&#10;ydWcj0Pwhsw8ZnIdOIyHThiaSXfqItbyzgZTPAAcuZ/xJQpSMxCKpRzucPHSU3n2yZ+Za/9zGRxV&#10;99Ay5zl9UHX0QdVex5v4iba6hr6ixvwR588N+jPOE3+ckZRMdG7lixrP7Om+JEc51/29D8j77xrJ&#10;y//jVfmHv3tJXv2fL8mq7/2TvPGPr4iVoYlkUyft6xiQ8eFp6VX19foe3ks8BpOLJDaDmI3nKb24&#10;FC0k50Yxr4uYI4W6q6o5JGbhWZNeoJ3hYfvT2fN4TyPitbpWcnY2PT6lnCP1eHFNysrDD+WzX/xK&#10;vv7tH+QDtIdXYNMLy3fk9CzeZcc6NXZtYoNPqC16zZh4qWo+JkOT07wPN3g/7mofx2bwh56Yx9Nr&#10;hDjlBPFhK7FNDxrrUalsmJGqhgWprF+Aw15D/3AZfj1Hr8gUe88012gRLwO4cM1jrtl9frersPgz&#10;vC996AiPs5e0sofXsRegOY6gTzLgMPUiN7QgJrJuDZrg1etk/dv4B5PXG2zG22EdXHv1q7L2lZfk&#10;re9/X9743vdk9d9/T9b84w9Y38cr+yUx2bpZ/JzsJT0uVlpqa+XCzDm5d/+J3OK1z1y6Cdu/y734&#10;hP4B+npvfilzK7+T4dkvqI8xV3vsmXSM4fHd91CKm6/JoaNzvA9n0eRPaSu3ZALNwRm4/QR+IOgZ&#10;K9lnqJvVsd8M0G/W2TEubc391DO66FVql/rGNmlsbpOmtma07M0ax+4b7pG+4W7pP9XDvdanrd6h&#10;LjnW1QarrsW3q1Vampq1eY+VlZWaN0pjUxN+5F3S1d8PE2f/62invg8PH+iTE8MnNd8NYys1OwMf&#10;iUAH0Xkx9xA97w5LPdlusQW/bHiooyEabOXTaUWfviu+667ojvG2DYAr++Kd5EMtzhs/Zz46wm1t&#10;fWECnJvGznAbR84DdzivvzNeC+HMeiijl79PJhfnZJbneHIBj4jRU3jb06PAs+obhU92QBDest7w&#10;YUe4j5W2lFZ6tx15kgN9qY7oeZys8RBgv/W0F69gcqoA6tW+zBPyQruNPtLKGV4KPzbjtRhZ0Je2&#10;5T1qwvB5ffy7DfEQsaTfijwsiD0qNSeL+wvf8YYGaTiurs0gc2dPomk5zlmqeh7SeN34SVE/dPKn&#10;HymEeDHcl2tALXcfvntu9CE5M//SE8YfwFngDVvztOFa2sC3qYtzjWy96Vlyw9vDR4fmG91NADV2&#10;Dx1s14rz0QGvM3XeoUWFzxlb4B9ig7+4EzNM4NuKY+9m2TiZczbacu7Czvm6+r7dVkq/rfxFtlFL&#10;3sr36sG49fjaFnxIiNFYe+DZOuc9/CwzzlVmMfJeqZmRts6m+DIq/xHmp+zegq+IMWybOoCl8s82&#10;Rb/CDE6jHfiMKD8TZlVyvew469w5+32pJauZenuDg4mxvKgZ6OT9XUbyrt42WCGxVHycJHKmZxPr&#10;ZJWXcS6gL+FaW9rrmNenJ4bECp573ZiZRL3al/jCHk9wS7zAN70rP37lB7Dsl2Ttm6tlHc+w4U4T&#10;vMQSpKPrJM/bNc7wSXrQh5itRew4jG7wLL2xs7fg2ehG0VtfePqLFz4jS/CLSeUDfBnvXfrsFx/L&#10;9MoneBk+1/x0Lz1iX/tQzXL8Vm5//mu59fxf8OT9FJbH/zc+J7UDeIv2jUsz9e/Bi9RUH3wsT7/5&#10;jXzwy1/z8bfyyW/+TX763b9r69m3aLQ//Qo+/hT2R85ybolZc/TlU5+qOK767Yal8gQ1QJ7xjLIW&#10;TY+dVdaHLqwT3UYbfa0t5Eodkl81IHkVXWjD6LnNpY6Sq3qf0LTk4heXTQ9OJtqW5CPUnPEqiWYO&#10;FtoYX2qKrp4+MGxyagvq+VbkxuzLOmqMds5eaOr3UgPx5jzbx0cfaifwO9ia4tkhxBvB5CGBxAah&#10;CXnoQmCl1cfpL0GnfPG2XLiHl9LDz+Bk1AXg+0eoIxS09qE75/mAmTSg0a5uH6BPAY/NtHyt5m3l&#10;wJ4Az3akn0J5ERuZmaKf0ecc3cqzR83fktyD77FFB+vojgcJugg3YkQVJzp5ENPAua3sqf9boMvm&#10;PrQmN7F1saPug++2CzzciT3ACWbgTI8bn7PwUH7V9tTKYOT+1EeoRZWxzxW1tklScbH4JuInGbxf&#10;zL1DxRgdgqGrv2yx9hQ9nZfYBhEHFzZSt1hA98ue/oA6yC369efuS80A/Kr5NN4Hw3gDn5L8phEp&#10;bekjl+2AlVei9z4iwal4bUbTN+nnzowAM9Gzxsub51DPmnogtaTtOn0xoE9kl52xGMLfje3JvxzI&#10;H5wdxAU9R1JxCfpU/NGGx6W0vU8O0O8ekJirrezK/8fWeYZXeV1pe02SSSaJM44HlxhsTOi9qaGG&#10;uoRQ772hAuq99y4h1CVQRx3UhSQQAiFEEUg0A3bs2Di243HiyZdMMplr8l0z/+beL/b8yo99HSGJ&#10;I+mc9917rXs961ntkl9H7/HpHs7zFuaSVaLZz+ecL4YDNOIb3yON5/A3b+9Af8E5yN659+Ah+ed1&#10;67S1T1cPP7hQ+rM75fKtFbnx8Cmc4plM3FyFC67Cq/E9n0AfBjse5F5R88CUHlr1niuW3fVt7j0I&#10;V1a6bG0G433lO41Pw/lpNPns29/ybKXP/k6jrfTZymekfXheetFw99M7MThzR/MnuXTruSw8eCG3&#10;uO+u8jgOP+8lv2/jPlU6wXM8qp+teWbPr0gvcbr6eHjxsYze/lCGl9FiX32iabG7r+EbDMdWLLvz&#10;Cv7BV+iPmL1PHeqGVPH7FTb3o61vl5xa5kkpntPSLxVn8W+k9nIyJZvzgr3Lnj4AJ2bXUDc1xPNG&#10;l77Kg4d4r3SpyRLfODqTLwZGEO8lktenaPl+LXr44ZEZ6eodoW8PPXyl6qEup9cxXfPDdvGgd534&#10;W+nVvIjBFce2oVfS7rinpsn2I54ODoCJ+cEBfKMk0P+kBKMTCSH/DybH91Ms2wtfUQfmY9l7w/c8&#10;qEu5sVc7UFc8Khu3UheBa5+Mzyam7scv4DL70018PO7gFcBrx8d9C7CTK0vwffxBRmfR6eIZgpbv&#10;Jc/GT4Y9qu0yfumXFK+mbqd49yz+5rDsviVed1h255Ub+HDMo/OlNjeONnt4Ei+N8xJXhhdSGr02&#10;8Ozkynp01B3okwdg2cxpHBxF89nHYz/v50W0iNNwbHrQFq7yXs6h9aeX5uIFvA66pLyjHXbdxvWv&#10;+HUP/2dA+5r6f2rV91LPH0Xngp57+Noi1yYcm7+p6wq6xoVV6V9+Hy8Q7tPxW1IwwKzFfsWyb0v5&#10;xBr+0g/lzNwzab7+azl37VfStvABvhtPOSceS8PUAxj+mjTy2HzpEQz/Ebr0h9I0Q02E7+texnv6&#10;7m/wGPm1VKPbzuJ5485NSUYLfLoNH5YutOxw7LrzS3hPX8ZTboJ7lJk4VUParJSSenh2A3qNhhF6&#10;RNGZVnPNsUpqqYU1j+EvMIfvx0PqDZ/IxOrXMnbvt9Jx7QOpHLktWZ2zktgyJgnNo5LWyZzGidv4&#10;YT+DrcOxObfGHuAZT7129B734U0+v/CIWZp3pHYQb4j2Ec17K7MW36oqWFsZOuNi9qnUTOYKx5P7&#10;4GHjHQjP8KdHHa8lOJIP16CvP3mluuZ8w8ktQ+AWzGfgWrWypTZtefz//C/MOVMs0U5ZW9vh8YF+&#10;imVtwz5uwSxIU2M0XQbMHiamgDOZGKNpM8E/xNBEDHSJYchdjugawrCpPRrBvE2INdUyo6fNUs1P&#10;YK63IzN9qPW4kq96w6GT09BQJ6O7gSWp+8jS1oVeMVPZDMfe8O52+cX6LbLu9Y2yi7za3Bydo/r/&#10;TvR9H+O5eD53/o7QYMXZqC3Ry3QqMRe9En2osFjFZTPg2JkV+AWcbqGHsomPmaMES8uGG+byWMhj&#10;NjVo5ZUQR74bHsacXl4jX14jd2d8bWHZNhYOzLi00Vi2zmFjjWXr6aOxNrLCY9yZvSNSElOZQUad&#10;S3kSq9l6EaeSJCAgDO2oixw9SgwNH7CHX9tSd1bL0ZUef3Tb/6fLTkYrnPlSlx2bCm9E1xaZkKqt&#10;U4nZxAVonnPRYfE3ZRXXar9/XiVeI+QSSputaq+Fag+sw7eDlVfLqmc/bB2CZ09L8/BVbSaCmvG7&#10;8OBTap14Qq58SM0R/5FZYqHeCdgivLm8EUZVg99GBYy0CI+TXPI1pfPFuyUZTw7+thTyzcLKJnKM&#10;AWnpvkAO3KLpuJPYHzPg4Zlor7JKYcFl5ySnjL25tI/ccAAmNo6n5CwcexEd9l36jB5Sn/0Qjk3+&#10;XMtsx8oHUlq8St8pPDuPx7wHUpy7JtkpN7WVl7Yo+ek3JD+TWXvpzIhLGJfYqF4JD2mD1dDjxDK1&#10;CKTnK5JrS+m3MiUaXVdMBj3q3B8xxAwJxKupRXiSEq9mlHKdoAVLKVDzFnlti/FOL63hHscvuQ7f&#10;gzrm2LH3qbpoYmGVNA1MyPzqB/Lkiz/JB7/7T3n0+Uvf7Ln79D+xV/VwlnZzrqnacD/n3SA13h5q&#10;rg09Uzxnu6QWc4aUt9LLjaaV9yuzuB5uRS8CNRj13tYSYw2OXZZRapJd/eNowYgZ6de3wvfniDlM&#10;ivNqL+e9nik8l9zJNyQcDUQqeXQezFpxa/SFsSzOsEj4dFQsvdvxzK+D4cTCadV1GRMP16F29J03&#10;ttJjq39rLFtx7BNw6hP09KlF3Ki02Gopjq2tEP4NIwrkLPMPRDvLYxgsPjoOz1zuofTsCvT7XDup&#10;hdRgMvFqwOeOe9Nd7T1BsFsYdxJfLzzdij6ijdoztX1iLJfQKLF0V3O2PehXgzsed6avHT8IK3iM&#10;tY2YmpNvHUXnYAp3ZB8yI2401qe39CA6pj07xWjvbtHdvkX2bGT2zltvyqY3XpfNb70lO97dKPu2&#10;kiftoR9Zz0hbhvr43hnC8o7idWCHjwc8LZAYOyICbwpi7qiIdDg270sYr1U4vCsKfhTPXpJ+VnKz&#10;O5l1SX0/E019Yp2ERpXASlPoJ/aUdRsPyw//+R354U/fktfW76TfmTzZhbo2r6UX9QH/aHx40jPx&#10;OuJ6zKTvIlX1LFMziIkgb8ILzReNrwdxO8sBRuqCpshD5U5BbngROfOIN0q4FzVKd5gOM2Z8yYt9&#10;LDSW7extgf+2OToWS3TI1mhZ8CSGY1sRPxsYw0sP75bNW7bL3n3o241M2Y/Q4pLrunt6E68wA8CF&#10;n8t15ubNvkTep+Ym5RYXaSyhtasT3lWPrpV+kXi8H+IUa07TlvJMsbC9Im/+4m/yxlv/Lco35O+t&#10;dW/8NyxzRPOt9iCf9GQplh2fU8B9WMm+U62xbMXx4rJyuR+L2TvK0TdWsnfg+5NFn0EiGvqUJNg1&#10;esw0PEFZSRnMY8rB6yY7lz2K/lZiYVfYguLYLnB65S+ifEKUflppPgzR2hw2NOBeOszcKdW/jdbL&#10;lDOL+ojFcWqNlrxn5Cx2qobrBgPwxIcFLYpPUBDXchQ/Aw9MuFE2OccJ+LoLz6++9zi1APV3KT13&#10;cESExrJD0JX7BYfSd4RXFbUoF+oTx50cmDnBLAp+ntJk6+jhJ2dEPyrvh7tvAFp0fKLRDCfklGn9&#10;VafJK1vRa/SMX5NJ4oAlct/l1S/xAP5QBkeYHdJBP1fTJD7uo1JU1ClJSeV4iSSLuaWrbNt+WN7h&#10;DN2xaz/nuzU+tDDjAF98KvH34Ew/yv1kasy9ZEpezteP2cBKPDmbySGtTOlBPWhEDeiQ7Ny0F165&#10;V3Zt2i97t/LvXcwKMrTgPGNmMWd2OL+zqt0qnp2UynxGalMBxCG+cGxv/2ByV2IRN+Y1sWeppbTz&#10;7tTi3D2YIUkc7esTpnFsL+rYTpy5anl6oYtnv1B+2S912SpOeMmyYxIL0eHnoXPNolafTn6bKO6c&#10;wYphq9nqarkHRMEu2KPC6U1WerBTqWgY0ZWwJ8ZSP0nKU9rnfJhFGvffKa1H39bTTXTpTXcKC0Gb&#10;VoJe7aJcf/yIuuXX8sn/+4OsffJrmV6+KTXEtKVNjdrMxlLYWz2xbe/4mFxaXJQb91fl9qNHsnzv&#10;tty4syTXby3KomLZsO07D+7JvUdrzIRcRau9Igu3b2ka7b4xehhbWyW9qJh5lFlaf63PiUix5XU6&#10;rmqWYfR2UBtQdZ/kvGJqxmiYictVL1ES14nSLrv6RuKxaw0Dg+kYUwtzQUtzKge+2ibNHWhhBhdk&#10;bOquPHzytdx7+G9cO3j+t1zDv5LekhZiy1Z0bG2PpbmLOTR9L6Rv9Gs8lB5TL5rjfhulZjQu6bmc&#10;3+i3O4mTq8q6JDIkVYwO28j6n2+Sn8GxX/mHn8pr3/uxvCL/qK2DW3ZJXGiMdFCTGRuYloHzl6S5&#10;vo84C1Z0Mp+eFOqpaWl4u1AHL4Bj5xTz3sCxM4nF0krg2PBuNH1KVx/MORIUFc/5QV9VRgba8Uqp&#10;bW+VjuFemaS+sPr8E3nx+3+Xb/76P/Lid3+Upy9+K88++wqevYafVQd6zAj4lar5+bCfnJaRmSty&#10;VeXLK2tyFS3z6Cz6E/Lzc5y7FU1o3Ml1E7JVTb+VPahfKuuniFt4rZpv0D+2iq/RHXw4blLfX5CM&#10;fMWx78O6nxLfPKW+ucrZfp3YaZTfvYfaVhteRA3seWXsr0Xi6paMHiREdmwzkvc27Jf33t4uWzZs&#10;QYu9Q3R2clax9m1aL1vewj/0lZ/Iuh/8QF5lV33te/8gb/3oH2X9T/6JmY+viaWejkT5+0pBerqc&#10;rW+UmckZWbn3RFbXnsncDXJ59GOjl1fpm2ZdIa++/DU9o58Qx3wIn/01NbJPpab7mRTU3+UcXkAf&#10;f4kzaZhaK3lJ/jgsm/y6HK1O+QR6ejwnC9H4FfRJVSlzWorRURQ1SklhPX5wtVLGOV5ZjUd2/Rnm&#10;esFaztVrWuzO/na0/z34uvez0OeP9Gp8u6P3nAwPD0ofHPbs2bOaT3ZpGXP6iMkqqquYm9KE73ab&#10;tJEzdgz0afNSO/n+gwbwUBN8KqxNmFceIB4n2FN80dl48t76MD8imJkQJ2CXYe70vqPJ8cMPAA57&#10;zOsYj3gD+lGz4yx19KVP2w0GZQ9jdjzK3DNyGwd6vqj/BsSHSmJROv22FXD/HhlZuATHXqQWcFMm&#10;rs9r+vDsSsWMmfvHXu8eEsLZ7QcTdmKumhWz05Su2VT241m1Qw8mprNbdurvxWcWX1pLAzy+j2rL&#10;3MFETI8ZMQcODw7Lw8w/oV5ohM5Zd7u8t22zbN7JDMcDeEIb8PfaMuMjwJ+YPI1+nDpp43W7ODMn&#10;AxNTMH4YXTu9z3XkN5ylJ4l1nf1D8NPG09CZGMAT/uYHf/V3gV3DC92Ip5zM6SNDW83frmupg44A&#10;T2sYltExA7FxZ3Zi4HFiEvz1eX3VsnOFwVlSyzQ7zO9yhH47zgtXK96LA/x+u2HHzHS04us8HtDf&#10;pX1O+YDbuaDl5OeYWOtrX9OHnembEbPBrvcbbKX/fBPac7QGeviUwLH14NjGVofh9sY8vxkxDbGM&#10;j5r7bKP928KeuI/XysAUXg3L1jkCNzdiDiSv9RH0sHpoG/Rg26bWeBY7H+dMx6+NeMo9AA8r6pSu&#10;1KjtONdNOeP16Ek6CA+y5r1zjcRrJTZWfDjT3U6cYE4tPgnUwC3tbfm99NF5WaHhCCQWpOfKh2vO&#10;Cu2AqWLZ78ovfvYDefe1f5INb74lu7bv12Y/FJbW4bm/IreefSkT3Iv1FxekpBvvpuZhSWoYlFzy&#10;/roJvH3v0Pf/Pt+zhi8GDOx0P/0g56elE542ML8m48vP0WLjV7AKo334mVx/nxluHyqe/Xu5++k3&#10;6K/p3Z6D8Y1dYS4Zms4e9EvoDVvHL8PTVuDdX+Ir8rmsfPolHmXf4DPyH/LpX/6/fPLnv8nz3/9F&#10;Hnz+DcwP7nZjlTmTN6WNWl7b6Lz0TC/BANGMjuCpCmMrqL2IDqxPYrJa0Pyf5tpHL5qJNqy0m1jt&#10;HNdcDfOP6skbm5ir3EisSE9rJtru5DL2wFzxD8WXPQA+QW7tRJxvRV5sbG4nRiz1sb0zZ50L81p4&#10;VBzbzAb/NXs3PnbXWLa9K+8fZ7zi2OrRnVq3P2d/BLFAUoHy1ellT5vn73gol1Y+kNHlx9IxTf8M&#10;HDuzlhz0TDs6r5ezpWrg9IU1xO/p6GjQ15jY0Cfn5IgfJTV8mPVuHeKmrcxQ3fxLZvdQezE3w5sO&#10;jQmxm/o+bcGw1ecsjqOVtsMzlNjSwBz/DUvYhz0zRJ1gHqyjDrb0fjCj5Tg6bEdiKnsbvKnh5XbW&#10;cpB72oDn9KHfMKeRfLmxWaJgxR7Ef8fQH9qEJIp1cCKPSWLmFydWQcS3KTAG+oXaZlZleu23MkUs&#10;OLbyOR4NH+PR+4Tr7I6UdDK/p3FCUmsGNP/QpBL6tfKYd6pYNvGrU3iIHPVkPp+tsWwzPihbDHfJ&#10;VqM9stOU+M7isByy5j6yo/5EzcvYAQ8LJ/R3xNKhxODl3b3SyVnZMbMgleeJC6qV5rVGQuDWGTW9&#10;kteAtr92UFI4I4ITypjhcwpNOjGdTyy16UoYdr2UEtNHx8WTmxyTLTt2yrr1G+QX6GyM2K9i0rKY&#10;83tZbj/9WBY4xwbn8Q8ZU36pzM0bhXNyPbaRY5+nbqFWD/dMF7l2Fzm35qcK274I4x6/9Qx/ng/g&#10;4OigxxaZITchZ7onpLqdcwxdWWYFuT1Lse2iM2h0+fxLln1T02UPz63gI/dQ5u7+ShYf4TvGfafm&#10;Y43y3EqTrRi28unWWPY0nhjw9O7ZW2gGFzW/k67Zu8zbeyg9C0+kbXYVL4UH+EwoTS1zC/GN6LiC&#10;98nVRxrLbmRvyGsZktiSBgnlmjyVVyOZp+H9Z2E3HcP8jm30vaeTEwZSO3HVtDqWtvZ4/5mhVaE3&#10;5oAOM2+OwKIcNH2kqqOpHF7pz1RPtdKrpWUWaT6AyvsgVOWi5Ltq+aq4mbhbMSylWVMfW9uxP8La&#10;LNCdKq8Rlf9HnSBXDYIJwBIDfeg1xVtEMW1/4k5PD3ovnZkRRN3F7hhM0Qbdii11KB51j1ijuz8g&#10;O/YeIReIokbGfTpxBd5PzeAqOvrLN7iervM+LvF+Mg8XDXkTX6+HZ6vHlku8xnM3eO3wYaE+1/Ht&#10;6uR7O6/Cia/xHNdhLqzuBfYv+HbzJL2DI3DV88OSVU/vdz5ndXoeHLsOfw2lr+7FIxOW3XsBLfwF&#10;uHQXXLsHLj2ELnsClo126OplahaXeD9H+fwg2m08Nc93os9ul5pefP343i6+t2d2mu8ZY4Yuz9fZ&#10;hm/bAHsnse5l6iJz16Sd378N/n6OekrPIrVKahg1k+gyYdglF/HTHb8vFXDiyil8Ca58IO23Ppfu&#10;pU/5Oz+U1rn38VF5oi3FrmtGV9Bio2eGfTdMP5Jmvn726gdy7vpH6KA/lia4dvX0AykcXpbM8wtS&#10;1ovv4CA1gCGuVx4bexbxRL3E9X4R7Qz+6JX9aGLZ2yth16zCyvPEuj30PuMZwCquogZ4ulcqGniN&#10;eK42eHsPP6+Vn1HUMy+JdRck+jRavmaY9PnLUjVxSzqWnstFvHXGHn8h4w/x4OXjaT6eWnshw5xl&#10;vereGWG2T/cY5wp+JGfOSVY1/qLlMMci4v7cfHSnMfTZhsI2mIvghnebiyesAv0y17+3NzmlFzk1&#10;y42lWLaLRxA6Mc5rR6+XPNsCboRm2NAIL4wj1BGNiD9MiHUUqybXVv3Ih9GPqT71w9TSFMs+akqd&#10;3pJ92xLeZEYN0tSCZQkjIle3oGeI57S0oDZuxTkBo1YcW/nI+5BzBobFkoumaB6+irEpnx71+xgf&#10;PUatzlBj2evJw998e7Ps3otWwpjY6Ti943yPI70P1jyf0nkrP20H/gZHuL1XAL3B5K3RqXhHKF12&#10;QTXcEm/JcvoV4a1Kk63mDmWV1UsefLuwqoV9tRkGfRqPXPqWI1PE3wdtmIvyx4aHOJB/27iKBb+T&#10;8RFL0ddj79AxlUOHjOXAQWqVfGyC3twTXZny+k5lv1CeQ4oDunsFwbGdee2Yz2cMX3LxEm9fdFae&#10;Kq/HD8wrgL0ELVrwS4+ROBhAclYBGit8IGDaau5jTBqeKay4NBhBVomk5qEZzkcjWvBSU55disd3&#10;9Tkpq0c7BMcuRutbVAfLZn/Oqab/C36ac5rPNw3ioT5OzWhRm2Mwyh49Tg/O2LUHrDUZpY7ZR72z&#10;uXeSWYTtMF36/XOpqaehk4xDXx4Fm+D9UT1eAawTMWn0Nldr2uzOQfaMhk5YNrw3G71mET6e5S28&#10;tvhBc52reyOrED12KZ5s1XPocegTaWFWact9GMxDqavFY7LqOX2mT8iNmKFU+FhK8tEK5axJbvqK&#10;ZCYvS1bKDUmLvyppCTOSkUQPbNolSSdPjI7qxve3mppGjqbFPuZ4EuaUBt/IhTNRT6AOqFh2Qg49&#10;zGg+o1K5NtCaKl/BlEJqA7ADxbLVyixhVhz3Ux73VVFdK37zyotc1Qda8aepRI9Qrs3bmFxalXsf&#10;fSXvf/knef+3zIH8zR+p2RJT3HmGloKZ2fS6dUyyP6v68dh1OTvEPd52QTIqYBVlTeh54CC8X9+9&#10;zsoLJ4trtK6lBy3TJeZNMX9ggDO39pwkpxdw1oSjyTGhz9EY/qYnu7j3Dh8x5kxDQwvviE6EBZC7&#10;RHPWnYqHXaPLPkUsFJ1APzrXpGLYcUno/alJvPQXydDqRspLRC3FsBXPVt4+6h5U/Fpdv0qbrc48&#10;1XekHtXnlE5beWf7c5/5cY75cp75BeADQX02PArfXDR0KRmlL2eo5lRo/RExSXnEssSxcCk3zjIV&#10;O0anFKDT51yBZedy1sQXV0lQUgYz02PEDabtHHgC3VIgeRB9oNShrW3ppzJntgV7jqEes4V00OLw&#10;OujuxRtxGzrs95jT9A71LnKJTa/Sq/azn8vmf3lDdq5/Vw5u3g4b2C/6e5j5aEJcpm8qugeZbbTf&#10;gHsZDyQT1W8Cs2RfcfcKoYcUXwP2gVNR6NlPce/F0OcRVyopiRWSkkTNK/mMZGQ0SmIi8XxYDvXC&#10;U/QjetMPbCZvvLtPXn9vt7yz47DsN2b/cyV3guX4RcPzTybiPRhPTz09DgW5zGbh3s7lPcqBaafh&#10;DRuHP0Ike3QI9UeWF3u5Txh+CyeIM4LoRSEXd/awgouit/azRWdMruZihBeJMRp9cz5Hrutvo33d&#10;1RudLXmm4tiGprr45TLbah+zmvYeot+F/E8fnYk5ueFxep494OXe/jw/s0Xc8B3xZ1/iZ8ckJVFL&#10;qWZ2GuxhiHnp9XWwsZOaz7Hy7giOOMk5MkS98b/k7fX/JX+PX3/3OSOTRRhmOD1raOFh537oTUPD&#10;uXaT07gPS9iPK7WVmKv27TzqYOXk5fUwqBapb29HH3pW04MHR4WzF4VTr4zl2lIMOwOOlAVPotaX&#10;xjWfSG/BSa7PsDBt/qK7n6/GsRXLVssFTxU1c1DpqJVns4kVe7MlOb01dVfyCgvyVuvjSmdDDkL9&#10;xNiCa47zzYJeCHsX8mFyXr8Q+kHTMqgZxcGu/TXvOstj6uvUGwLwRA2P4LUhLgylp9s/iHPJEx0F&#10;HIHl5qF6cWDj7mjunezFAs2XqRnaffIgB85sv+Aw+sepJUUrblmE5qkJxomOoXcKDSlec5PL0nsB&#10;Le84mqtrT+U6/ntzaDzO912ln6Vd83r3Ic40R7+zjZz6tXVvU2PYgGZDV/NC9/XnNYC3WPI3H4Hn&#10;6+pSC+Jrxob0gh+1FDt0Uo62/K7UnW1N+f2IQ010+N597D87DeTQNj05sAX2r3eUsxe9m5MnnpfB&#10;9GicYlZFsiQls9+wB4WE4e/B/avOu4DgcPYH9FSB9Hf7oBH29OMagGOzXF2ZIUmOqni2Ws5O9InZ&#10;ulFfwj/bLVDbZ05EqN4R/MNiuV8S8F5MVjwb5ksOezIObyv6KEKi0qiXxWnsWjFsF1/Fs7/TZkdr&#10;/tm+4fRCRlBLi8MXidpmfDa1D86C0ATqTBFhzFVCU+LpKnvNTcXzZISUnmuWyVtL8uS3n8sXf/2z&#10;vPjTH+T28/fxykbf09zIbMbT9BKUUYOhrltDzy98+wKajuUHa/L8s0/l9irabHTZy3dvyi04tvr3&#10;nTV8Rtbuya3V+7J8/x41ifuw1tsyOT8vXcPM8WrB57yCOdVZOcysiEG/SX8115A311QQdbDIZLTZ&#10;mdlazScFP57EnCJNqx2ZlCnevAdHqbsfIw7KI95p65uQC9PwtyX8vFd/xc/6GI34M7lPTjZ++Qne&#10;zmNSVD3OIxqXDrwbu57I2d7n0jfyJb4cn+G3/AEce5reAnqWEzqp9+M3UcHcgPrL0ljdJpFBcWJ0&#10;0JT5KBtl3Q9/Lv/y/Z+y4K7f/7G8zuPrP3hFDm/eLTHo488Sowy0XZQ2GE5pbr24O0VxneFF7xcm&#10;QTFxzC6hzppN7JRBDwz10ORcPGvhyHGpaIfU+5yAtwwa7eQcen9KTkt5YwP1g070sX1yfmKYeYYL&#10;+JQ/k0e//kp+84f/lBff/Id88MU38vzz38u1FbwJW7vwLYrHoysAXX4a99OQzC/jdb6yprHs63fu&#10;4+l1Q4YmZ9BlMfOm96Lm35ZVBqspbmVGFF7ftXhHN1M3aiMvbrpFbe8mvi5Lmj47v2SJ12aFdQ8t&#10;wxLX5SQ1tzFqKPiyRLSz0GWH8Hd7McfJOZN4OYzZDXjArD+ADxY1xrfZmzdulwNbd6G1Rm+6c4cc&#10;+uUGba7je6+9Km/86Efy6ve+J6/94Pvy9k9/LBt//qrse+9dcbO1lbzkZGmtbZD+7n6ZGpuRa4tr&#10;cn/1I97zF/BsNJfkzu3DqjcM38SBT/DK+JCc/lfSOvw5+oYvmdv7ET7BD2Aet5nrtgDLHscXdxqW&#10;P8MZjX96xRy9eMwiKmXGfRF9SPlwoJxmKcppkaJ86jn5DVJMzFdaekbj2RWcGVVnanhtivASqZaW&#10;zkbpGlA8uxuOfR4/7V4ZHu+XkakhmZm9JOPj49I/MCDn2OdrG+AclRWSX4zHM7Wk0qoqrYZa29rM&#10;NdomZ/vOo/PaQy1ScVMj6sGR1IbRoKWE4XMVjndgHDFWmrZis4lh4rnGgvG/DcAn0Y9eEBi2cwB7&#10;ry+czMUaroy/0xHmCFroiQ78xtjRjJq6p8TlJ9NzWyMtQ2jKJ4dl+MoknkKj1AGGpKm3ixiuSpu5&#10;4uTvDx/3xhuWfmzqnY7+PuIURG0T1mkM094Bd9+wm9nT2zfi372ZOY3MdDSCFxnSx2+E/hF+tN+Q&#10;dQR+rbcNX7X3ZNPu9fLezvXUpLZq3mqHjuhp2mBHT3d8dmLR/VfB9geovczK8PSMxrPPj05IfQf5&#10;Zw1zftkXwuhtcvANxEcbT0cHPA2drfAyoB/I3VYs3OjTcoatOaAZR5ep5jweNsdHygQPR5M9/J+D&#10;6AlMmD3nyLx0arjhvH7EGw6e/H97Y41lK55tZmfImYlXlZHyRMG7zQq/6iP4bezcIO9seRO/ADzd&#10;dHfg9UEPj4WqF/M687fqmuzFT+UAsymYv2mwDU/V97S1X3+r5q9iaqODnlX1l5kQ28DUfZjn7c/s&#10;Dz/09XBtW3Ta5vB2Y0v4jSF6Pz3lrY0H8VH80OHLShNrbstcZ0fOMg90rJzpdtRunTh3XYkH3APR&#10;Z4fi9RtJPyzx2MkUdB3EZMEpacw75Ox0cxddaxijNTVtZ0eeA47v4gjPCWSOcpJkpuO7HQKbszOX&#10;4+ZwJFj2W698Xza8+kP6kreSi7hIDvXFkakFefjsN+he/ix3PvxXes1hDB0TEpLXIG7J5RLGvpLX&#10;OYm+7bFMwrGH0X8qTXYh/CqvqR//Y2aRTape2iew2Y9feovcRXtEn8X4LWbE3Xkqs2v4hFzDd2H6&#10;OvzsKjx7jhllk1LTj5YOTWLHpQW58fxjWXz2Eetj/DdeoOf+Sh5/9Qd59jv02l//uzz56o8y/wDP&#10;kjtP8PrFs3YGxnQZT9slenhhwhcWVumdpyfl7CXyyovkQu34NNZx/cOps5rocca/IreZfjp8NTPx&#10;lMxj9lJuI/lqLXtgBf2ihRIYiV9LMDOw/GLRBcCyPfyJifD9dVReIvRXB9GzGYLWxZ9z2IP5Uo6e&#10;xGHucAzlM8JcXy+8swOp50Yxy4dcRWmzfULQ0MTmkusTm1NPKyL3beT3HLhyVyZuPeE1egKTustc&#10;yAkpPtsvhY14I58bRCPP7LvuUSlvQDucW01tNINzwZNahz/5CfGcs7PomBgzu2evttTHdq7M86IO&#10;4h2K31wwfon++KPwf9TnrRwc0N0QK8G0jYgjTWwt8a6h98wN/awHuu3vljdnsx+sxQvNKveyGb0C&#10;Rq4uYuTmKh6x8RrHru5jrlzvgBR1DEreuQuSd5a+3LZR9PwjksHZmdk4JFX989JL7De5+rmM3f1M&#10;Ru68kJHbsCN49uidz6Xv2kfw3hV69mfRZw9IakUTuvo6iSuGH+eXSkQ2fcCJcXI8FO8SPLP3WRnK&#10;JmpPvzSg3kZd6gA1J33qe0aO1K6c0Ds4qz2D+JZ7JqG8TOovjMId8XaYuSq1Q9NS3D4kKac7JTzn&#10;jIRmMDs0q47+hiY5ybXgEZ7NrF5PeXMz2hEDB+49tCcwxVh4uvI0PKirp7HszTv3UM/SkeOevujf&#10;qmR4dkHmVx6z7+I/2k9tuX1A84tRLLt1cpGaD54S8/fRd+KvTL6tVucs3iPK54O60ditp3jCc68Q&#10;7/TAvWupDSmG3TyIvvTCPBr+KfTOF6SKVc/HDV2T0glPVv4iI1fwCJlD9w2LHuJxBEYyvYw2fPkp&#10;fexowRfWNJb93dxJ9ajpwS8rbfgSGmvmUI7h4zy5BKdGazILu56Cd0zd03j2mZFbcmb0Fr759779&#10;GnOXBmbR0Xfz+pWJ+6l0tPPMhMmhv72ilVmlLfC9Si0ncAtA+wzXM7emfmJpSwzOPmWI98shZt8a&#10;wASoCfn4UmuDSSs27as4Gzm7ymvdvUPI9xO1+VhKx6Y4tpcv3of+4fA4/HtCye1h30qjbQavO2LC&#10;OUEeoFi2yv8TY/EujaBnFp4d5AsH90Gr4gUrcwtBX0p90JZ7mUd7e3TZNu7wcA9Nn21AHrxxM/X6&#10;rQeJffyltPU87JdreB4tNqtrBi9p9inFsnuv3Yb/w175nOLYDeOXpYFHNdNR8eyOq/Dq6+xRS/el&#10;fxnPjuV7aLL59yJe49dg2tdgL5f5v+Mz3CcXuQfwxKtplJOFxJHw7LzGNlj0ABwbbQKrBtZd2zeM&#10;zrpNqns68e0h15oYpbee+TOz1BOnx6mfDEv9EH2YwwPw7PMa827g446pMY15D8yj3eZj9bXqtrP4&#10;kKHNHsMz+xKe5NNXuA7Qj0+qmZToxqltnLv+XJouw7Mvoc+GDVdNot8cW5WiiyswbfTX8x9yJsCm&#10;rzzj/8C+Z57wt6PPvvRIKoeWpaTvhlTweHpsRWon1/DUfigNc0+k6cpTaZx/JvU8npl9rDHtFp6/&#10;f+oxMe1Drm+uwW56Kalx5VcPweh6tZVTBp9jD88sbGfhAV7UBqvrQJvRReyHNra8A4ZHbNEyTa2U&#10;WTEj1Mq6rkhsVZ8E5bdKWEm7pLSyn45w7XOWDRJ3Tj79V5l6+pVMPflSLsGxZ1iT9/HNvvG+dEzc&#10;YJ+eRS8+RM8PniK16APPNHKd4+lbUkYMV8C1HoN+J4zafRDnBfsyfMLLh15d8gVfdc1yPbuS57h4&#10;wFO9yfX9mKPN8uAad3D2hhfhZWluy8wKPJQOwa11qM3BjfT10Pno6MqBAwdl7x5qdzuop+9Vfh+K&#10;ZZvBqmEmlsQ55tTuzKxg2rBtC5iAFbOkrGHYLMWdFYdWrFr9zBCYWVQc+jv4muJ1av6cqgkdc/BE&#10;o2al+YtsR/v1yy37ZMPGHcye9NBYk2LGXixXdN125G1m5swzgkUZcd+Z2bhx9sHJQ2Hk8eTUGcX4&#10;SZTjHVeleYxkoMdOKa7RVhZa7ILKZuJCmGUlHhjkTjExMNugGHF14n60gbuz7KycxZqfoTTZRgYW&#10;5P1oGHRM5SCsfe8+cvvD6CrMjmksW3kOxyTwHDA/Jzf0webH2GOOMGcL5qZnDEPwJqeP1JYfem3F&#10;sYNPoCdnRUQnkreha80upHcdvppL3pYN18mCw2bCtVO/Zdm59Lbz96TlMZsO/p4Jc87l91e+2aUN&#10;57VVXE9t5UyXZFWi2y9tkZQSGH4FzLCmGxY7Lk397OfD1N5hIp30yPRPLcvFK/TEUFPsGV2QM5z3&#10;xTV8fzl9ZXmcfyn59PimwrC/nblxAl+J6Jcsu7lzGP0WuS1nb0YhfWU5aHKpkeeW8TvV9KAfwQen&#10;sg8/W5h2Gf11Z/CEarkNx74nZ+rv4sNIXarsfSkpekROhAa74CE6n8fosh9JftZ9uPVNSY5dgGdf&#10;k+S4OfbTcUmKG2dO34jERffS99KAPj+beX6nYEXM6Yqi9phVj0aT8zS5BH+WTHg210JmDvFWAb3k&#10;9FqT+ymeHZ8D/8rDdyOvUNNlZ5Xi2VtZS82qmdeR2XYtnZx13dT7eR2L6X3Ix7/2LLrpObR2jz6W&#10;By++kWdf/UWef/1XWfvsD8xnIaZYfIjP3U30fOxdw8xmGZghdxynzwvvq9ImfChbmM1DXtzQzX5C&#10;LEuccbqpGz/PcZmYWZTJ2RvSO8i8ghr856ifqpkLRy3tyd3w80FDom/K9WcEf+V+c/b0QRMcA2dI&#10;RX8N+0pU7FotdL9JeGQnv9Rhq36BhBS14EDUWdS99p0GOwxOfYJzTZ1tmk82Z1ZQGCybpc4v5Tmi&#10;vq6+pti25jnCGegDK/LmLPOhJquYttJoh4Yn4V2Syc/hGs6i74+aSyY1l5RszpGkPPSRCRrLVlrJ&#10;E7wnyVxbefydBc148FU1yCk0eUH8/gExzI+JjGW2ETGvlx/cEQ8kG3tqRpYax9Y9SK/qPjREexTH&#10;Vgxgk2x7e73sfvNt2fra63iJrpPtb7wtBzdtE+N9h8RKn35hI3Iblh21NQtqS/qHqUMdQBNLj4Wh&#10;oeo5gd0pDuTgJWEwsWi0oPGxOZKcWIR/fpmkp1I/YiUnVktCHJ715PJp6fXoUdFDekYTW/jSQ2Un&#10;e3Qs0WbwXOxzPuG8bsnUx9KL6O1j9h61haBEPINS0X1n0nORmaqx7KQi3qcCrtFsmHYKHi/0AIbG&#10;8XrCSsOIcUNOEjMEMg/HlTwOHZe9MwzbyZg+TH14rA6aJ316cEzRhiuWTd7ni/bMHZ3JMfRmR5k5&#10;o7uPWuAO2Ca59B48yHcdgGkfhmfjM26r6vgBvN+RXEvU8iOo4fMzI2Ji6Q1NlhyYgmLYFbX4R3LP&#10;OHi40f9syL1Wziy5r2XDO3+T73j133s0MvmMGKmUfiA1DxstLrxcMewEmFwmzDoTjp1egi8FLDuD&#10;x6T8QkkvKuEerGMfOieN3V2al3BmUSHXzwnyW/pyvD2Y+RalsezEDLhkMrW16EhypSDxp2cxMILZ&#10;gXyvfyi1AJV/BNE/x6NfaAg5EH0wPHoHBZBX4QXn6cGZwT5PzmqLPsYGrY3i04pLm1rhf0gtVy1T&#10;K157NOtO6NcVz3aGx1vZM9+L80+He9OQe9POCQ0bZ29AmPrZYWjCqbc6OOPvgtbbgpn39Dcplu2H&#10;3kv5fCjvTWdyZAd+7nHYuvKTVs+vtBde5HXR6YWiZj+q/bilawzv/CUZGl+S0w397J8jMjW7Jivk&#10;M/dWv5DBoUV6CrLhwAGcN0fkF29vl5/8dJ386Mev0tf0LjMqTIhrmYvB62dsYsTZhSfYTnwMdtE7&#10;fYh+fGN0+nBspcs21kOrbUCN2oheInj2saPoyE3Q8hmgPTpkIYb7TLkf0azDsd3c0QzDsgODItFP&#10;43VEPS06Fl+zMHoVYdnqnDsREQOLpmYWRT2MOpWPfzCvAyyAmNyRnNWJOrQzfVaOnP02nLlmZnhm&#10;cu46uQTw//F5DVO+R8nU39LZu1RNrlAS00olIbWU+KHkf+k676guz2zf7znTSzKTiZqosST2LihN&#10;qYIUaYJIlaI0QZo0pffeqyDSpWMBKSpFUcHeo0YzJlMyyUlmMueeuTNz7ll3rbvu53nNnL/O+eNZ&#10;P0TBX3mf99n7s7/7u7nfsb/Yq77BsdR98M3+rma211vptOln5n7lhi+Fx6EwvNf4PbDMELhFYAy+&#10;7OEw90DiCf8D1NBU/wQ58+FgSSotIqc/J1OP7jPn97fyyTdfUbt8jS7zmpzo6uRMKGeVaQw7KZf+&#10;nuxM/KYLpaGjnbmPs+iC0c3Brmdmr8jsnRty694tucm6fht+PXcdH+0bGsuevY+f8d078Ozrcu4S&#10;Z/HgGalpwSespIyzFE4fhT9KhLonRONFxL04inssdRTli6X0l3HpOei40afzvvsept7MfTqVOOfK&#10;rafy7LNv5OHLP8rcQ/pjbz+H2T6Rsem7aMEfwrkvavFpemGvlNUzz6GFfKsZL742craxb6Sx4znz&#10;XkfZN/BXz1zeY3S4xcPUoelBrxhi7nKqmBtYyfy3FshP5MfytuLXP/wF+uGfy/wf/lyWvoU3xtsL&#10;RJ96SjDsohBmUJpFvBqTK94uIbJymaF88B6z3qwd0X4G8rpi8SqCS8ST58KyE9LQJaVzjifjO3SM&#10;10lel5ZXA3c/JTXNXWixu+VUby/xy2lWJzHMkJyfuikzDz6RF3/4Vl59+b/k1sev5eq9Z7C+y7yf&#10;NRJ6lPMerUBOaTV7aYT34gbe2HwWc3fk1qOP5e7TF3wWj2T4yk18OsmNe+hRpcc+p0x9HsxKKO+F&#10;ZY/Qp3KJ+yE+f+UT1OanJDN/EoZ9Bd47A++f5Nw+S02qhXgJLfiBajhNFQt+5Z5HHBvHORbKnnOW&#10;+fO2yaJ562TJAjRxi/GRWI4/xko8F9iX21athGV/IJuW4I/13jxZ/PZbsuAnP5H3f/ZTWf7rd2Tt&#10;4kVisnWLhPj4SHVBoZzvG5SJMfyxed5TVx7Io8efy71nf5KJGy+ldWAWzRm+ibUT8Kj7MFrynJNP&#10;4bSvmZfyOX33z+E89+V4yRz+CjNoYy4TI1+i728crjBOXjOMz9Q5+PIg2mxmnOQOSFFus5QR15UU&#10;NEl+Tj3xW7lkpBM/kS+mpKdLakYGfSvH4NlZaP9LpL65hhmcDdREmZva16J5aZ8bHZCx8TEZGhqS&#10;voEB6exC59TSwlxl4i94dgpnT3puDnEjC4aSBSNXntnvfzAfnRczMbeulci0KPpnS6WqrRpWUcwq&#10;kco2uHcbGpUq6qP5KcRu1DpzUujFxJ+HczYg8jBaQWdmsOExamGKxwh9qY6q7ky+4obP4n5qeV7M&#10;QD58iLwhDS1DIXUr5TuXTn8edbooOFrwQertnviY2MkmzsOtpvSo7rERZ39vvGTDJOAodSh/D9Gz&#10;xs8K3rnJRE827GR+hhmaYUsjdNDkVVZG8OzNsslwkxhZ4U3A0oElbdBfh/fFGvqyP6S/ghmqnBGu&#10;nBcBoSHoR1LpoeC9hGU3d+PvV98gVaeaqXc2cD/Iw2s/Dg01WgDusVYu+/E14YyCWevZ0Ytus0O2&#10;Kfa82wAflTdLzxpuxdI138LrwE/BaA2snd4AfAZMbPWYbcm8aFe06i4msDojGDSaawOu1e0rYdKb&#10;4Mpm4hngwr2X3Ia1w5JZJxv5bHTxsubf6Rit1x43GzDP0ggfEX5mGyx7u8kmMbVhrsdevOL2mqFj&#10;RZ9ghW/M7m1itscQNmgkO9XXfN/K2RgmyPnK87B02iHGNttFj+e3zWQj57IRPWEm1JPxnnS25gy1&#10;1ZaNozWeEdSgbRVXtIE5os3nM3f0oFYf4EvfC7N/MrlOC/Fs5P4dlEAtkNqhnbc37M4JXT3aJVtq&#10;3SyT3cSd5qb0MO+GEXnhRYfnkyf+GEbMHNXbKAt++WN57+0fyJql88XGylaSiHfPDU3Jx59+LZ/9&#10;8e/y6Pd/k5sv/yQdk48kpeGMhOY3STArprJL8rsvSfvMx9IFcyvpHpPownrxjs2kHz5HjpHDVcDe&#10;esgpFJPrZ1/3wZe7J9WsORjO+HV8F2Z5ZD7PMJpVOHZlzzl6t/FxOg1b6Rpkrtwwnsp3mEN3j7mI&#10;jzWmPfOcObCf/l7zzFYcW/Hsa89+K8Ozj+iNhwv2w1/6RuUUzFDpsk+P3pC24RnJrCSXK8OzohJv&#10;iYpetFIdeBFR50wsxzevSFsxaeTSOfSfptfyHufjOxeHTzwszTeW8zcRFqzmQ6LNhrE5e+LheQBt&#10;J3zN6+AR6hY+vNdotXcxz8Nij7YsFTNwg2fAL5Rvtq0ztW5iBrWUTtvVi9wj8Ci5fg46pGr84vGt&#10;bT8rLecm8Qa7xazMe1IP/6w8PSR1PaP4aeJrcOEaZwd99yfwTylqJFflbIiNY6ZSGPvGRyyI8wyJ&#10;9/TM8ULn0WwPceFe5py44cfnH0Bsruof+N4Ry3sFq72GXwqa5T376f3ja3sVP3rQz00s6B4cSryP&#10;d2hGjtY/r3roD3EG7Q2ll9ErQAxcPNFbw2LQAEQWoUuDrxXyuRXz/Ip6p6Woh3iv9woMi1kWJ86i&#10;6cfn6fQUvfqfyOBtPMLQYvZce43X+pdy4cHXaB+/lK4rzH+78FDKem4wa3RMksrxNS9mDmRxDfr0&#10;enzb62HcZWipU8SBONnI2VFWGOrJwi0bZYUB82XtYdf7XcTQ3lbWGOnLMp3N2qOZu5cEkkNnNsLz&#10;utBanT4jOa3MiWvq5bmfErcY4nw+88DUaomChSmerVj2TmLSTYaO5CreeMRE0QMcRVznQ25iJh+S&#10;v72HBumDVeuZV+OAxiCNHuZuOctZPsL1eJprvLYPjS6fX+3AJWozsEo4RQOPZeyX9IYeOV7NzNLa&#10;Tik5feG/mHbzCNcsrFtppWt6Ye7t+Mh3jWpcu52/a0BPrXTaObX4sLIqm+lbG8A/CtY4NP2I3hv2&#10;GRy7jVqSmhvZwqNi4h38PqXJVv4iyq+8HAZdS66vPLO7J+/h5w1jZW+2XkQrDlNp5HfUDs0yj5C+&#10;t0GY9cA1yem4LJmtzN1oH8dvCC/jHnq9eC1ZJwckpqie9xi/OPa/FzqN/SHHyIfphY3PRleYpu0b&#10;U7ja1u2cOYrP6TPnQQ82YMj92cKGfkZqj+wVH1+4kh991H5v5l0p/xDFrRW/Vnm9yukVp/L0CdJ0&#10;2Gq+4z64mjbzcR8aMmJxpc22Iy5XPxfAv1X82sedXHQfLBF+7eqEzsLBWxzt8STc48EMJnfidzyt&#10;rGHYVvgCWe2FgTkw08CMuZ7rZdGyDbAMJzzWK+HBzDEZUh4c9K9fxN9oDG9yvu6cxHccVt3GqoNf&#10;F3QOSnYrmuAefO7PEHuitS7sQU/Rdx6+y8yZa3PMzX3IXMLHzM7l877EvM4xagloEoo6evAXUf7L&#10;JySLx9yGFjTZcLITnJct1EZg3RXt6Eda2+mDOcU9sw1u3SP1Z/q0pb5WzLpUMeo2/EVONUhZp9KU&#10;U8sZVR5OI1xj1BuHiNn7u6X8dLtUt7Wif+5kns4gWsYh6ovjUn8OTTn3nBMX8cqeRkeAvroIZl0w&#10;eFvyBm5JXj+67P45KRy8JeXw6iq01o2jD+k1eKj1WTQM4ylylvmP/bCyDnwJTrGnG4YlvRX9Ujf3&#10;hr5rUn7+NvrsJ9Jy9aU0X3kpJy49wZObuYqDN5nHc10aT6N1bx5H04E3dZlicm14JeD7m9kgSawU&#10;eHR8MvXHROonyXhV5KKPZU9nF5xkZkk18Tf9Nrkt2nzIvKZRtO59EsbPh/BzRyuYEU59rZLrvOP6&#10;c2mdeSqnrz/DV+SNd9alp1/I0J1Pea94fV1jzInD+wFNZyx8KDaNGC2nGD1umaQVohNMQ38aFanN&#10;nFKzpxyp99k700PnvFdcXLgW98NVyI/dqYU6OnOPhbOoPgJVj1H9Ber6Vd/fbU3ebYZ/laHSHhPn&#10;bUeL/d0yUPuFZfjPxR4yMmC+rT51/X8uQ/prdpiin2amqskubb6huRW6aRsnsVE5K/VXxc8VH1Ma&#10;0SReR2pGEfVueoY8yP05y1QdaD2MeMXqrbJhMwzd0IK9YKzNhvTh3wXws37sRTeeszX7zZh/b2SG&#10;npxHiz3kw+7s4xBYJfwoNgPtcm6F5i9yvBDtdTFMN69CEnPLOfcqNY+MTHh2RmaZREWnaj0TjnYe&#10;YkkubboDPZqh0oHCuUyIhayYR8E5u8uc+S5wbaXlNDP/Tm9uQ92eM1f5Cyl/FBP1nNBq6xlZkLMQ&#10;n7IMDE3J2/fJwcAwiT7KDLV4NNdR5NRwu+iEFHJydLUxCTDr49Sz02DZ+EfCsxXHPszfqbPf/7Ca&#10;c5SpeYwkZZdrHiOaTwpneEbRCTwbGmGx1FXg18eyObfUYw5a4KwaeC0+GYlFkpR/Eu12hxSf6Jfa&#10;tguc6RPosamPqfs19+SmHmpIrcRDnPN5MNf0wjr+H3wxYOaxKW+4dgAcOwitdiTvcXJ2GRy7i35d&#10;7iFd7C+4ekR8Pov6AWdZUib3j4JudDrEE7VXpar6FjOEbtFPehPvRfossuYkLeke7Pqh5GY+5vGB&#10;pBxD2xQ3w5qW5MRp/nwFf4czEn8ULXY8vjyRHXLwUBUsKAMP9zj6WMLRNx7G+wTd7HH8TTL4jNOZ&#10;N5mUr/mjHKLG4H+Een4k+r44vKRVHAKnC0R3qh6Vp0FUcqrG0pLzi+AT9MyW18Kb6aGtQCdHjJGQ&#10;DZfNKyU/Okkdt5u5xtNy/elrefn13+k9/4fcfvWlzL74QiYfwLOJoRo5d2u7mcnacQ7v8laJIdc7&#10;DN+N41pL4T1N5brTfMXTi2BTJ6XnzLhMXsETrIc6dzazYA8SV9NftxPuqqvLNaRPXVuXGR26zBaB&#10;O6kZavu9DrCXwkT50oZFxuIdEg8jpDcgMZ1ZjBlcY9RBYtBkR6EDjkLLFwMHgmWHw8iDuZaUBlvV&#10;YjU/bM445ZV1gLqs2o/qnFN6bM2HBL22quf6EW+qfiVVi/LwesOx97tTC6M2qx69DsCKYE5hkdQN&#10;0NAlcq9K49zKgNen5FRwvWShOY3WtJM+QWjBo/GsTc6VSHR2sfkVaAeKJSA2Ge/oKJgSPSZ+IcSq&#10;B8lRPMTYBG8I3oud+sxu2o4/iC73nU3U11ZukNWLPpTl7y6S1e8ultW/XiwbFn4kO9bqiB37z223&#10;k3g54C3NGe+l7nHsXwdrGCLM2oFlzdfmxM4WsDM7R3wNPAMllPcmLg7vX3KSJK6hxES0l8cLJSuT&#10;Po70Kkmgly6Wazw2jjoZLC0sIpX3Kg7/Dzz8DvD+8b4Fcc0F8d4fisWjKy6F+Sh49SZSa0cTEUQ/&#10;uP9R6kIR1M7D8SGLCiNHZiZmBrWGZGrf6ItDjlL/PhKF1y+szQcdiBusdQ/5mpMl/Tb0vNjuJE9T&#10;XpTkmaxdtkawVHPeK7RE5M965FlbdLfI5q3UHzdtkRUr1uD/sVgWf7heFixeKQs+WCkr1ulw38RT&#10;wi+IvXMc/wBqEPh9RMbhSQPnU97Qau6WL2xYzT5UmmZP/2g8fF7IosX/KfPm/d//kWPr6X+Bp9Up&#10;rh9608IiuN6oL1J3iYyJZ8ZuPqyiRNJ5PJ6F3282/i3pqk9UeY3ksvfK6YOqleL6Wh6ruVdnc63g&#10;H3UkRA7yfgXBIg6GoeM5CHs8sB+9vzvMjVjM25O8JgBf5HCefxQ1njfP/1DYYVg39UJei3pNgeGc&#10;I3AB9bq8Dx6EM1Hb9WJe97595Er4ZLOvrOwc6Fs2xWOcvnPqszb09ana0R76BCzo7dPhzFu5bpN8&#10;8OEq+XANM8R2mmrzDf35vNwP+KM52su5tAvvYvp39KiZGBrBtC01jxFPND0enjBxlVs7oxd0Yu3F&#10;ewSWbeesdLW8Ft8gmEsi1wP69NJGOdV2TnoGJqSDGmRZVbvUoCfpI/Y+e544kDg9Ni5X1m8wkp/+&#10;bCHrXfne934m3/8hGllqOitXryNvMOWsR++0Z48sXrZM3vrVO/Q7LZJVa9CB8hxtYB5O+IpYcT2Y&#10;ceaZGKBT1+daMoThG6O/NqP3iWVnTF3akF59W7SNDvQy4AekYgw3N288QvyZAwOXPHRYAgPx9vBW&#10;HtgH8dRT3j1467Cvg4KolcG995OXOjsRm/Do6uKNX7fqX6JfXQ89EOer6pNQumx39qPq+TiIHuQg&#10;eywwlLkR0enUKwvp/cD/gccoXntoZDq9H2jrQpixyj3IMwB/eu5XntzHvIP5P8O4FmLiuP9mwoLj&#10;0QIT44ei2z7kR87pjpesJzkD+yAlQZJKlJdUu5yfmZZ7r1/J7/79L/LVf/xNPv36K5m4fVNO9nZJ&#10;yYk67dpU/FrFX1HHE4kNs6k5NOFTfFHj05NXJmT25jV58uyRvPzNJ3hUP5XZ23NyeXoCvfYNuff4&#10;Ebq9R3L70UO5/fgxPPWxzN5/KFNzzHi/CNceOAtzJs9qovZZRTyZkanxd8W0w2AvavlTd3LxDRB7&#10;D3pKfA9RI2TmQl6J9F5AE/j8tdx++kpGrswxY3JMuobG5OwEOf4oc3/IEUob21kDxN6X8EeBjQze&#10;09bZi6+kumkadhCHry3agAMJkpnbiJfNGXyM+ySb3N+Aa3/le4tkwY9/Ju987wfaevf7P5T5P/gx&#10;3s5vyUe/mq+xbCPuMQfQBsSHJsjRoHhxpua3ctEWeeuHS2TeL1bgCaD84akzUWfw5frwJrZz9+Mz&#10;OxTN/sT7hc887GgmvKGa3ozT0tY/ApueJF4ZlhOdveQOHSyYaiMaG3RXyuty6s4rufPiK/zL8dcY&#10;n5Wiug78xaiFBXPmcA7mlOJtQY4xPn1Tpm/co77A+373idy484gaw108z5mdeAPmfx3PaXKq/pGr&#10;0k0+0oZuq6YJfWJFN/M90IedvMxeJE+uuoxH2gxe0TOw3hFJThnCu/4aHHYYnnuG67OFvZeP5iGU&#10;eqKdzJ9vIO/N2yQLF2xhVvqHzHRAm7psHT0P60Vn5VrZsnyprIdVb/rgPdmydKEsn4fPyDu/kqXz&#10;3pUlv35Hlrz7LnM1V4vfPjcpzMyR7uZ2GT13UWbwCHh475X89vf/IX/+y/+Ta3e/kfq2ae6nzHSr&#10;u8wMsFl6q+9Kft0T+O+nzHz8jRQ0fkKf51O86B5Qv7nLrNM5tA9TzAiZpN/gMvHjReaMdnO/rKPX&#10;pJK+K9hPWpekJlZJJdqewtyT9MflM0+Cc4veq3B8zSJgPAnHkuD6SeREGVJYno8ne4UoT5HWrmbN&#10;R1s9Nnc2yQgse5jrsf/MGWr4nVLfdFIq62q1uY/FaLRLYNfZ7LFUeHYS9aLknCzZZrCV/MWJmDkc&#10;fV251HXV4YVKfnyqjB64E+jpuqX/0iAsol96x+lF7GUuZW+rnOrrIN7tIO4ln60okfhMesjSU9CC&#10;5MKn8RgKYGbVPjiWjYXmD2Lp6qDdE4LiqCVFh6Ptxm9ir4O2LF0cxdwJv1kY5wqdLcycpC+f/hpH&#10;7iNhKXHEMsnw7DC00LZiYGsmertNRBcNuK6FAbMU8XTesUV0TLehCUcLDc82hjOb2uLTaEHt2QQP&#10;MEvl4eHImYsHGBzbC/4aFhOtMf3i6ioprKqip6KYvLSCudOqN7NU02MEco/bT13a2tWDvn5bWW9g&#10;DLs2kk0W22Udv3ftzs2y3oS4wJz4AK30FjPiA+NNss5wDV4oK1kr+JlVomOyHrZOfGBLz461LkxP&#10;+WGjpebf6u5AF8/S58/mxB17Pe2473rgB+RPH4IH2md8h4lJDPjdimkvX7dQlqxaIItXzJOFH/1a&#10;Vm9dBrfepnmE27igMXCiVmzDTDy+px6tlCbcxw49EjX2w5wtfg5i52bBfE38K3keOsbrYGOrZKM+&#10;z1Mfpm2EZ4kxHiPU7Y3M+DcsfRPl4c17uWMbfJ2+YktiIjN6i0yUn4ulOHq6U/+LIJdmrjVMW2kM&#10;HKk/m5Izb7PE+8GMGjWf7XYLHndSi9iug8ZKDz2VPXonZkm67BEjNAJq3vi8t/AXmfdz0d+0QgL9&#10;A5lf2ioTU3fk6at/leef/Zk5C9/K7CffSO+157CZixJehOdQeo0E5dE3Sx6mvLMb4GuFnSNyrLJV&#10;wrPZZzlVeLp2SE3PRVj2PRm8+oiZPIplM5eWemT3JLnCZeXJexOmAquA+1Tjh6v02AXkJ3mn8Ls+&#10;1SH5zWqeGfdt7peq372Pe9uFmw9k8hF1uxefyc1Pv9A8Ru59/g1//h367Of4Ad/Fd/oGHonXpP3C&#10;zJsFyy5qoP+2/jz+WiPcay/Qm4QHUUEberFa8qpizqYC7TEalpmY3YBWpZo6bJa4oMV19IzgPk9f&#10;jAc9UH6RxG7qPk+87K88wCKJ40KY9eKFhh4ORl7vAE/bB59wIc9XmmzFtA1hE1v1zfBDN5bN2/Gd&#10;Jm5XczJUT1ZYHPqvdHpqYbZFDV14jYziz3IdTfsdfADw0O1F2wnrrIdnN5LjNvB1dTPMv75bimvQ&#10;LhN/BhPzuhzwFVO7PexBU/olqP3AW41t8InfC9eDZbtxjSiNiYrPFcv2hX97HEITyPIOph+Mn1cc&#10;e48nnF3VaGPjuZfmwR7K6X3BU7H2JD7XfB6cx1V9eMl08nm190pRF8+lj/s0j5ktXbBOWHEPz3v4&#10;FhrUj6Xj6gtN01twelJy2i5yHeHReZbPHpatvGtHH/5JLtz/mmvsc7yk0X0O3IL1wk7h3iVtZ9Cd&#10;0mfUgP9tA/N+TrbC9uizqqhCZ50jQSlJ4hsXg0c3zz8oQBwP8Rp8uRe675NdbugDfTzFg/p+bHEp&#10;/jfdsLkxzYs4t7VXkmo75Fh1m0TQg33geIkEU8MIy2qQI5l4ziRViG9kDrWjBN5XNbcNHVV0Njlr&#10;ODoI/E3QRyqWvWGrLvcLV/LDZGL+Zmk/S33zKvWX6w/wRIUbn7mMl4fyNLkKD4Mvw4lb0N5XD1xG&#10;HzqIdh0PDnhFEbox5T9SDhcuhTGXdrAf2od47cz44DPOb+jTvEZ6LuJBcukOdQ18ffv43cTUJzpH&#10;pecC8yWu4b86xzzNmSecIdSMYNQdw9fJ9+foT7gj/ezFnom70g7TbiTWUBxbLTW7UXlmnzg7xWcL&#10;u2S/nGRPN44oLfacxrKL0WMXdE9JZtu4ZLSMSlbrqOS2j8EnWTCXpOpOCc/iPYNbu4Yck72B8Xhd&#10;qZnYZfjZtUlhdRM8KIt47BCsGU5spjTZ+EfCsXeg07KEcSuW7Q6TVv7WXgeUNps+aJYb31PMT7Fr&#10;pUtTfdhKm6ZyeTXb0QGW7UQcrnyyreFYFlaO2lLaUsW4fVU/tjsc2426y160KIphw6/t7Zi9Y0sd&#10;h0e1bFnOe33pOfXW/EWMjG01lr1i9TY+a+Y077SRyExqzq19GsvuoWbRx2c9cO2enL/5mGv4uQzf&#10;eyb9s/fRWF/D+/qiVAzifX1uHH/osTcsu/csdQHY1eUreDDfwZsJfyQeWyeUvwj86vwI1z7+FY14&#10;7Nbi5drQLPmn2tFjc/3DtPO4/svh3LXswzpWZWc390z8r9vxgO8mnuzrom7SwyxV/g1LcWq1FLNu&#10;Hx/h+U4yhxRvwJs35OyNGemZvqwx7aZh4vXuLmnu75fWc8PcN/FpGuG64D7aPM5s0okn1C3xwmbP&#10;npjkcQrmPPWKr19K3eVnUjP+VOPYlRfuc908+I5lo2Pma8Wz1bzHCuL0ot5r1ECvfKfLZp+fg6kN&#10;3cGH+xEc+xNpu/apKKbdNPUc3x3exz5qNx1T9DdfoNeZGiQ6hLjUOq6lCjhdKQsN6jF6aI5y/45g&#10;Zm90rsQew8c4rVLj2Ek8xiWX0ydAf2I58X/jMH5I/dSvuPcXo1OtH5SC3knmVN7BGwVvghsv5OyD&#10;z+XSi6/l6m++lcnnX9E/8oz3UvUc4dGNnjOR6zwO9hWbjk4lI5+vs+lFTeHeGsZ5jz+2y15tLoGl&#10;Lf7WLFt78lMnYiFXNGDU/1ycuc64XpW3iMt+1XNAP7u6xql72rMHbGFnSm+1c6clvcfMU2H9k2Xr&#10;w7D/O5a9Q/FsQ+Wbjf+bKbnvLmb92qDj2kNvjZ0zekVmKViq2cRwdXc/rR6kdKIJSTmScBxtFUxb&#10;6cLt4Epq/+iQyy5bsZF8G6/ZDds1lq2+5wFz94cRKQ9gtXzJUV2pFznweuxd8CLdz/7ZH8D7EMb7&#10;Qb57LJu8lXg1p1zzx04qqkGXTE2yQGlj+YzyKjW+lgxbPAZjVJ6cbq7+snsXbIv9Z7YDPzmV0++w&#10;wpsX33BLZmLCs3eh3zSFYytt9oaN+vgUGdK/b4yWnT5sY7Tb5GbGZmhIFeemNuDkBDODYatHT3J9&#10;pV1TLDsuAT06fCsyht7pSKWrxbMYzVgYf45KxP8Cjh2Xii9mEr213OMVxw6JTuLP+DfA6JN4Xclw&#10;QsWyj2erBW/OIYbIwncmo4IFf81SMUUtMXsNrLaMHD4fXUoVPJv9XdFBHjtITjsqzdzPW/rp2+Ge&#10;rFh2Q+eQVJ8aoL+f+ZEl1G34/fFwSTVnSnmOhB6Fr8PoItANKp+R4hpm+vSP4jU5TB9uE9+jLzeD&#10;OXl5zXjtoMUuO4OH4mVmAk3TQzqLL/YNKSi8Tk88NcqsWcnNfCIFOc/xYHymsezkxFmJj5lmkU8l&#10;0MObNCPJx8YlMW4YrWyHHECL7eCYSu0vmhXJtcuMFo9U8i0814+k8x7iuYlmLzwWbhGD/zlMSHFs&#10;pckLjFYr5s0idlFcOzyR2VMpabxfuZo+NLWwFJ5dhSaSOkepul6YZZKuNKPoRwsq0SU0oms/L2Nz&#10;j+TJ77+VT7/9T3n25V/xVP3fcuc3X9OX94T+EvQNfcwg4D3Jrm3H66UO321qC3nUvoi5olOUpq4I&#10;7Xo9eqVBbc7jee57tSfaJC4+TfOOtYEXmZigD9A3li3b9f6LZW8zJO+x3K3NuPM44A9HxVM2DL4R&#10;Eaex7Fh+Po5eh6Pss0iumSOR6LTJ4aNilFd2ojb3UbFppb9Wc1hUf5Gq26pzTvUlqT4j9XeaLps9&#10;90avDffm+/+s7+73oM6rODZnm8s+fxb9Emi1fdE0B4bGoZ/kPY1Xs/nwbckqIxfFoz6DnkSuH6WV&#10;9z8cLwHh6MO5jiKzqLGU18P8mZ+eXUzeeAwPygj60fAJ8KBnZK8nnzP3EWJZUyM8GQzMxJx62y6W&#10;hT7edHBtky36YrFJX3ZtMRAbdKV7Ta3FgxqTD3XlA5zP3sTJXixr9q8jnMzZAQ2FPb3AfG3B3lYs&#10;25Y/q3viIWLryEhqAvCPhHhiZLh8QkKepCSjFeQeHxVFv0cUPgesIzC00HBm0MFdfHjtBw7CSsO4&#10;pqgZHOZzCKamEMJSHPtQHN5DMTEw7AhmSuFjFk79ICJUAmLwDkigHpFITM6KTkZLRmwdfTwVbqu0&#10;pvRxeeLP6MRMQmdLNCn4OFkZ0Eer8l08R7zt6cOxg4XSD8j3dfSZfaS7AR/mbdQV8bzDm0b5qX0I&#10;d31/6Ro49iq8OMnDqA94+YdKcmYB/jaNUllPH0J5DfW0BJgv+s8ovMMjIzTu6+YdQRwyIfMX/EMW&#10;vPd//keGvXr1X4mjRiUmVulzoyQ8glodX8cmUKOLO4ZeP5X5oNQZE5jBdxhGGU5eALuPSUtnnniJ&#10;FDegM2umf+QEtfTSEvZkBrrTOHJa/BEP0C/jSt+mCxpmV/JbF3tyHkdev5vGtT0DfGFfB3m+eHwE&#10;M8fkEDqEAOZY8ugfEgzDPszfBWs+KYcO877Ds5V+28PvDctW3tqKZ6t+JjU70pj+vR3m9BzZMt/X&#10;zROtJXprclV3H/inC+eVNfksZ55ain27evhQF0A/xHlrvttONujooa1Dd7JkmcxftFgWLl0qK9fg&#10;h7N5I2cH2ru1q/iM8B4lZzazxJ/LyprPlLOHc9iOPls3tQepGar7bmae4jtt9LK0MVuxlLOzCKZE&#10;zY7H4JDj6Lv90WdYMlfiI/npz+fJW798X349b5EsWrKcuZK6XNf7JT7pOK/Bl7lYurKI57J46TLm&#10;Kq/BK2u7mJvT5+HgKg57XMR+t7Ps5gwzN+R60rPQ9LfWO9/wbCcL+DVrrzNaaji2AzmIPUx7D7G1&#10;Az/vhNbadZ8X9XM4hB9xM1w7KCgc7y7qGezpQGpUvuxrD2KBfbxGZxV3sE9NODvVPOWtW6mfw9Et&#10;OWsdnfAe2U+twQtPP58w7k34ygfQ332Y8z0Gr2u0K5GxOXgpMes6FF2dXxQMO4bZaFHUN4gPiOeV&#10;h7YHz8H38BuWHZlCfSkaHRjXgWcIvSXB+J4EEuOHHsSnIILemTQpPHmCXGdMbr18Lq//8mf58h9/&#10;k8//7c9y68Uzek+H0bdW0weFnwL9CpklRZKYiSfYcerTyUnUcvM03WT1yUYZRbdxffaqzN2+IdeI&#10;faeIgadmpuXm3Zty6/49uXYTrxHWtdu35Mbdu3DsBzL74CEM8j467VkZnphivuc4viUX0AwN4nVH&#10;DlpGDzf3hkOcY0rPrPy0d1BbMbCkD473Pig6QYrIl8ev3ZKnn30h91681lh2xxlicHQsc0+famvs&#10;+l24L/l0yzkW2pJufFvP0ZMNz1azmb2D8qnPME/FifckqQp/aDxYiRkSjhdQuwxCK7wYnfAv5O1/&#10;+b78grvBW6y3Wb+U78k78gN5/0c/l/d/8itZvWCp6K+BW22jDrnZVFYt2sJcyMXyzk+Zc7hQh33j&#10;RszGuQPL9sAjZS+1SzUj2J94LIb/KzmrCg0q2kK49IXJ27yW23Jhag7d9CRabHo4+9DQnIb3t5Bz&#10;UNPpIee8+fEf5ZM//l0uzz1jftQjagF9mm7vEGeSip0qGjo5byfkwsQNGZualYuw/kus8Sl02tOz&#10;cvXuY3zpr8jA6LRcuf1EHr+i/+rV1/iRPJdm9HEFFV14L/XTY4ZmKJ/570XD7MtJZh9ekZy8ccnM&#10;GqdePyf5pWjp0pnnEX2SOmc+sfARWbHSRn70o7XyL/K+/OKnH2ksezF7dvl7y2Xl+0uoD1CPfX+B&#10;rF0Ix162ULZ9hDYbtr36A+ZAvrdAPlwwXzav+Ej22dmhc8+SM129Mj12WR7eeSyfUU//w2//jbrJ&#10;v8uNuU+Jx64zl3tE8qtHmQk4IeVNd6SqDS12x2cw4NeSf+IZurSP6fkl7qp9KumVD/EtvAl7mULv&#10;fAmvimHixnPMKGjlXlpJDF5IjbuE865awoPQXcehF4jIliBYReBBNAGc+4plKx9UxbODw4PZo9Hw&#10;7DSpqCuVpvZG6YApd8CWFctWf26g9tPU0iItHR3U6bqks7dH2lU+2IGHNn9X09jwHc/mfpebrfFs&#10;mz0WnB3+6MSp0afhKXU0UFwPkeMEwifjDjOvOwNuX8H10CSdQ/0wbLxluzq4xruo2QxS0xmWrvPD&#10;0tqPNqxnQNoG0HrV1VFLTkdvHSSmDvZwTPinrTV+JHg0HsSP0deHuZHMqt/P/dGbPMoPjwHv/WLq&#10;aMNsNLwYHYjHOIe8ec2HqYdFZ6fAR8Po0bdFmw3LZulYcA6bGGge2tv4eoc1zNxc8TJmD+02F4Nd&#10;MDojXVm3TWmX9bWzzf67c87ZA+1zyEG0LEeJxdElJCUyq4I45Th1Z87H0LhYWCL3tZAQPE/g2Fa7&#10;4dL6+JpsltXGm+VDw3XyAVx50Zbl2lqiQw1F9yNZupVzYONiWaO/QtNkb4VhG8CLTe3QZDsZacvM&#10;VvHgzeiqlbZ6LT4g9OTu0tHmVJpY63EmW8AjXenfPEi8Qk+RH/ONnWD3O9EZbObM2/SBrNVZjpZ7&#10;BX7+8Ocd9B6Y4wlipQdXNoDf6+JZvQG/FeadmCmury/OPnZ4QIUQp1PH9+VMhGPrmq6Tdfr04Oky&#10;D0VnsazSWQLXXEetGO233gY4p1r06rE2szZt38RsmY3MEMdjDaa9QX+rrNuuWLjSejugw6V2eZwa&#10;Wyr5VQQ6eh8vTYetY7KTnzHiOZqgQ6eebaSHZznPb9sWPLOt0F3hfbFnt2zaSE/g6uXs4+/Lavap&#10;s/1ucppS6suqF+eVPPzkG7n77CuZefa1zL78Fv3g75hVdltiq7m/wnn9M/HWK2uDbeELQg5WdHpE&#10;ck71S3p9p2TU0Qd/ijrM2Wn02LCaqw80hq04dh+suYe6VeclPIKp69VzHy/vVj7ZaKYbmCHM/T+p&#10;Ci9g2Glihep7bMAftoX5Zr309o9I98SMxrOnn7zSWPa9334tH3/1V3n8Bd7Zr/9Vrjz5TC7MPZGe&#10;yzfRY+NfexavxDNqdtiItqrgbxWtF/BNHKT/tw3WVkP8Wsg+pOcmnJg3voC8W+XaTXIkpVzciU9s&#10;3cOYORrM7BjYtHc4NWbOaZY3dWfv4KN4doTKbvqwLB090dAzN8aNuH+fL9eRB77ncAE0bRt1md2x&#10;jfmsO9DJUXO3h79puQbeBxHx5MspaPzIM3IqT0llK3v77IR0jeGhPKw8wOkHboPFN+ArUdctpQ19&#10;UtWEnrKJOSMN/dTsSmAG6eIdEoHGGn047MLQivhut4OYE9dYu6I99cD7L4CY8bDSRZG/kLf7hce8&#10;+TO6tFDie4/QaLEnvtlNHmHjheY1kJp6eBJMkvwUDcyRzBp4GXrSad7fqx9L6+X7UoWWLI/PPqPl&#10;rMRUtXJdlItfRpVEluN90DUFy34hg/e+kJ65z/DcpWe5ZRyG1ClHy3q4bq7zOz6Wobtf4p39BZrW&#10;57Bm5sMN3ESjfAfm+5D5enjQjeFnwedYCcsv6eB+14InQBM9R7DtzPpWSSb/Ur2xwcczYKjhcGxf&#10;nr8/3vHR9I7Sd1ZQjs/tpJy5elu7/hrOTaAj7pHYsmaJYUWVtkhI7gk5Als4ktcokTmwMrQ/Eano&#10;BI/lMbOd3u5A5WsRRlznioetITqKtbJq/Ub0FY6wjlxp7jkrPeMzzNi9hcf1PemdJEahJ6DhHF4d&#10;rDZ4YBc9CV1Td6SDa7Oe7+V3DElWM+cwq7R7VNM35/E+psG3k6uYQQnDzqjrkkR6HJLLW9Hn0+dw&#10;Gc+Q6298tDt5X5rOkHcTO3TDrBXLvjj7QoauPqYOyqw+vncabbVi34pl91y6TZ0HP9bRWc3/pwoO&#10;XgyHzj3Zr63SLsXTqZucoddtaEbqL9xAlz3HzD7ma/dfhUFOoacdk9Rm9XmPwLPVuiCZTQMSz/ML&#10;ySgVH3JOO79osfWOJD8klycGyqbGlVFYQ+6cSI7irXE1o530ABviIWnEHDtjNCfWjsTf9Em6q9kz&#10;sGz2lKcP+T25vfL1VV4BSreq9GmhnNMqv1e+I3ZovfY4EofDrS3RYip/EaUptdiNdoW/0xg4v8Nj&#10;P30ULn7MqqPvAH6tNNhWVi5oYDkX+bOa+2hjj3euO9pYVz8xs9rLXrWmL2eXNv9xva4Jcwxs8NYs&#10;lsJm5eMxLQNX78vQ3FNmmOKB9PQzufryD9o6f1f1qtyWdmKy5svMfbw4LTXDvNd9Z2G4xKxDzFa8&#10;PkcvAl47t9HQX73O3MdL6PVHpA6OXHoaTXb9Sebt0jPWQO9YE/5CMO30mhNoi/8/XecdneV15esd&#10;x5nEJePEdhzbg42DbVwwtmmSQEioooa6hEC9d9QFCHXUkISEuhCogTrqoiMEQgjTBZhibLBNHJck&#10;TpzJjbMms+4f9z77xZk16647f5z1qev73u+85+zz7N/+7RbZ2dGF1vAAva+HmBN9UkwMUsIo24cn&#10;NvFkNXFI3eAgeuhhaRoblabxcfTeR2Tf5Am8oKblwOwsfHaW/4tP+gn82yfoAzOsHr7DcOyD1LdM&#10;4bc9g9acHmrc451TMKEzn0rP+d/hwfGNMXovfSN9l76WXv3a2fvSdpJejwfPsx6QBxnmdY/QG3j0&#10;PMz/Aj3YLqLtZkxcZA+hhnLivOwaUZ3/NB7a1CgMTeNBgi598ob0zHwkA+c+4Tl+Qj6PnqO9XLv2&#10;I7Kj/gAcmfs1uxZtB3U0ScUSkViAvgO/xjStnS8i10R/PEZCKr7VnK02pfGYCu/IgDcXt3M2Okhu&#10;FJ+RrklypbDxtoNS2ade4OTcpvDzOck+df5jOXbrKzlz/zuZufcnOTr3mbH+lDHH08rUK5Tzaw5n&#10;+1x0QNnoAeEj2vMtMDKW+hvmoTuaajtb/D1hPTbW5ETgHutcOVdqzQFnbNYmPx98wvzgvTBgbx51&#10;jrp5kZNhv3AgF2PH3LVmDhv6KPKeKxim/88w43Md2jttNUzNYiUeG6thS2u0htqJ/4nWjLO8B+f6&#10;dT4b6YewDi9S+iW4eJNDjUGDnCvZBbCrHLQc8DWtg1BNuBX3jxnc+C349Ysvv2Gw7MVLlNmto46M&#10;uAN2HRFPHWoK+o9UmOUmamq5J/35uvbKColDi8W+ERSH1jkNfSPXKLUAvef2KskohvUqy96Jxrai&#10;0fAgVRasutHUzeQDEtlruO9dHHx5PfAEcwe02bBoS7y+GfbwL/UbcUbDuZZHWxuekwU9HNhfzeDd&#10;q/jY0trZYPH2+BRofYbWZqxDT+rhwbUwBp60PtSWo1ML5WwdFQt7ZC9UbXY4H0cwtG+f6rLTt+XL&#10;1gJyudt3wKipvc8vIYbFG3Or+kiiE83Hp5PnnwMXzVZGCI9Pz6EvXR5+M3lVfH8XMX89/u3woPK9&#10;UrCDXnXbG/ElQaNeyDUoo96imtqJ5kHm+AQ5m8PSvO+wNHTAsKm1aewY42NqOlr68RTDm508SmpO&#10;OV6WRcaZMHELc5xcQRLPKY3nozy2Zd+wtHYfRDvVx1kPb+4aetHUj3EGJk/K2FnNPceoKKeWovQD&#10;Kdl+XrbnnZeigktSueMjKS+9LcWFc5K7DU12Jt7Y6cfos3dUsrOpcc05KgmJ7eQGa8jDZJOnSYIV&#10;RVPjHw3LU8/aNOYWfmyh1CYwjF5fsel44Wm8T30OQ+vKQ8kXhMDXQhPxfoDVRZJbj83E5yZrm8HS&#10;MvA22Lwdnk3tdnYputFyrjFjSxHaP3ILidSGJVNDm1lcSZ5UfRSPymlqmpVn3/39/5JPvv0Pufbg&#10;WzlEHNjGXt/Yd5B7nj66de1o/egjWct+Wt6A9q+EM2Ixnvu10tjWK0PjJxjUGu6jdg+WGw330dyT&#10;E3uTvRX8drU1OR6THwa1oSbo/M0t2c8c8ezh/BQIh4lOMPxqNyVvhiPijZGWjQ4br+dN9Ltk/0tU&#10;Jpa8Db6It0VsKvvYQzat/Fr7rRq+WTz6+UcaOm3Va6vPiPaP0BHE58q59ec09+QNYzI4NnuWG7Gn&#10;Dg+YtvJs/2D129Y5DZtNod8CLC4Lnp1fxj3IfFV9v+ZDgvl+UDwxILlmrZko05hqRx265DwJjE41&#10;dBs+/vAo4kL1yHd0ZK9dQ49a9kcbc3JmFk7iYElPIx187GiOn7SNm/g6rRd/twAJ4vkEs6+G+ME2&#10;eV5BPPrwPDeQ89qwARbPa1AfA3v+rvaosHci7+TBGkkMGoxuJJq1JH4T1zAJ3WVqntHXUv1TYuKZ&#10;TzF4jsdwho/OQGeQZrxeZdnBrEGRvKZ4cggxuk7xXkSlk09J2yyBCcmct8PFE76qDC0ggbNaaiJz&#10;EA6gIz2V+yqTep8SKd65i9p17uutaDHJUyhvdfddz1pPHtwL9mcHG7JZw7qKJ6SPB/eBG+uk6oBN&#10;5O130e8vof7MzEYsLInFrT1glV7U3HjgS2nBuRJ/NXJ1jrzWGNbgwvI66sDb8BLBt6pwBzUX3B/x&#10;vP4kWHQaHod+4/LivL/jVfE9tOr//H/HvJf+E5+JK/DVKngXeZNUzWckwxl5TbDsJNY1HSkw/bQt&#10;ucyLTHR+5GBS0qjdLqKGm75hjWixdzfTx5YcXSl6/Sz8gVLQ1MZG4jezAR3XWlm6eoVxNjWlbnu1&#10;PV4XrjDY9W7oe/zYC2CSoYFoyDfwNfWbIhbzcDX8LnWP9EWXrI8bQoINT+uAMOZAADGety86anKv&#10;8Gt99MRzRXtN2DgQ09niSbPWGV02DNebfDDf82K4s7fpz9g7w30ZTnBd/b5+fS1c19KWuhzzNcRw&#10;K2QB2ucX579Cbfw8eemVl+WVBb+R+b+hrvIl1UW/Bmt+T5aaUHvOPa3e3JbkfR29qJ0KQlfBfRBG&#10;7ic+ifsok35/6YWc3zLJX9HbNY69cBN9eRPwfk7NN3oYxzFfA8MS8Bhi3sWlGR5F7sS+cUkZ1IzV&#10;wFsLYQ3RnBPRYOjg/2i9lOazNTbwJiYI5j73Ju51IMezBq30alMrsWKfs2cvdLFxFVf2QG9Pemqi&#10;IXd2csVLzIH935YeGdRzW6OptsczxdFNggLCJSwEj5CgKAkiFg5g7djgy/nIh5owL+pvGcqyHYif&#10;LdlDTUxgPiu4BsS7jk7kFLyDjfoPX+5bT59wrruuVdrjGU8k2HV0AveX5pH4OCgik7wMOt7wTGqW&#10;M5gL5IBY4zQ2CKVuRbXY8fDmqIxkwyMgKJHntIlzaSLrVXy46OfRmUnECrnSMTYkZz68Kp9990f5&#10;/T/+Jg/+/Vu5ck+1OuhtetB21FSyd9bDSJupX8JLayc1OwWcObJhpXnb4K95ksXnu+qqZU9rs+xt&#10;xed3d4M0tTRK/2A/njDn6L94Fa/zKTl6El+I06fk1Fn8SC5cRBt8Fa49B9/G4xqtydTsBTTCF+TY&#10;LHH76RnpP0Tc3E2f8YoqwzdL97ONUcQTqZloLupl/8gEvtGX5dq9z/GN/rN89MU3cu7GHTk+e1FG&#10;YeNdowMyNnlEDk1zZjzOngPjbqUWaHfXKLEAOWc993EPe22MQ4/gx35Br6fSaiksoMYpCv817pEl&#10;77wr8554XJ5+5BF5itXgvw/l2cq1n/oRvQofeUyef+IZ/J/o6bZwKXU05CnesRCTd9fIWkv6FntG&#10;soaqR9BW1hnqVcjFBvF+hRHn5fI/23rH6It5Vi7cuCeXbn3GdbiGRpp+aDCK3vFpfC3Pcj3QTPFx&#10;1xj+lhNX6f1xS05d/lJmb3zL12AxQ2fJie0nbi9CC1CE51mn7O6cYL89IyP87sjBaRnjb04cmZHx&#10;w2f4+LQchvVMnb0oczc/lvtf/F4efP1nuX3vC5mauWT4f5VX7aa/CvVVxFtZnAvyqdGsQKNcu4sz&#10;Vg2xU+1h2d9+VhrgyPmFaFeSKqlFyCJvGioLXzeXRx95niv0hDzx01/LC7+cJ8//4gX51ZNPy7OP&#10;PynPPfEkPeSe4po9J+++8m/otOfLm/PnycL5L8mi1xbI0rffEuuVZhKJ/q+tsUk+OH1OPr/7uXz5&#10;OTmX330vX3/1D7l09Y/Svu8UeZURwwu9es85vNLOsrZehu9+Sl3ZJ1Jcfx3m+wFehZfxkL2Nz8hd&#10;mPYNcu6zEpc1jjfWAThiB3FSO+9HI34pO6lfKSb3vV2CQ7mWYdRUReVLsD97k3c0Xm/UvLBWxcBy&#10;gkPJ+ZFj92MdjoyNQt+zlTzcTmnd1yrd/T3SA1vu7N4Pw1aeTS+Gbu0H2Y+H9hD1aUPSdWAAzTaa&#10;VDh2VQP3WXOTVNSizy7fQY1XCWcMG7QLbuTcOYP7s0a5s+/ZEB9ZrxArd3u8QULISW1DO1pP3218&#10;OFq0vq6KPFAVur9m2dPTx/w5JIOcfYePnZQx9F1dY+NSvQffh1zquEPoi+YCx3LAtxD/J2u4p+U6&#10;Yg1fL/EMCTD8RTbGktOMQsMYyJ4c6k+/i02SXVFMHIPmYXsu5/Wt4sP3V8I8TR3oA7nWymDZS6yo&#10;bYVh23uxL22kj4I3+hg3dMweaGSc0BDBtd9fib+0jQV6VHe8oqkHWk+e0Ie6GB9qYXzpCc1+78De&#10;Zs/z8mRPc/enJ4TubUHoKdev53k7yNtmZvLa0mXylqmZLLJZJm+ikX5t1dvy8vLX5PnFL8uzbz4v&#10;v3z9V/LM68/Is68/K/PfY46tWCDKss0dlsGw6bvoZcH/WS1WTmizbd+V98wWGixbObaVk5nYuNBj&#10;geHgsYa8oTPrLjnlcPKcG/EKdqe+xnYpuui3jd9Ztlp13A8ZuJkN+jxr1gN04Stg2u+vIrdr8oa8&#10;Y/oGetjFMP7l9Lu1JU7fCFtkX/Un3nNfJSvX4itnBa+2pHbBgudiAVc3p5cmY/kqNOOMZYylq95n&#10;0FNmFf/ffBle5Po/0KBzXZeYo/+2t0In7EMNSzxx+GZ0JWgrEjmHbqT+j/d8KSx7uSXnW3sbfA+o&#10;B0TPvXgZ/8eM5+VKHZs/PmDr1sqiRfibv/qS/PyJn4gJ+YekhCjZt39AzszelKsffiFz6NIufPgl&#10;HtU8fvpXOXb7W+me+Zh67GMSi54tnnUpvR6fi44Jqeo/Dpdk9MLjupiL5O+a0J12kcMbPqv+IngH&#10;k8vr0zEFT5vEx+DwtMGxa1i/Kzg7lLaRY2vtkqK97FF7YOTwa62xV5Zd2LQXNr4fz9chepWdwLOE&#10;PgE3PjY02Te/+Yvc+cP3Bs++9sV3cp6c2NT1+/C+6+hi8QAe4izD86rZh79SB+xi7yg+RQOSW7UP&#10;Zg2/hFdHpJcaLNs3aiv7KvXEuTX4WrbAuevoz1pA7VMSNQ9R3J/h+MrH0NeLvHNEKjXU7NXEMu7+&#10;0cy1YEagoUlz9KRGm/O2mRUaaWKPd4kLlq60JsYltvBAJ0xMEcZaE5dIXJlGbL6NGj+0a9ml5Jl3&#10;7ZWKFnztu8dlzxA+vOP4UsAWd8EcC2o68bpvZT2AWTWyNjT04R3VadTdJucUwaPxKotLQWdNb5+g&#10;SHIqEWitI/gYvzI+9+Xr/jFJ+MjDsHXEEk8kpPF7nBGIrWK25MsG9i/nwGh4cLjYc+5Yy17qGJAg&#10;6xPyJS6vXnZ04HVxhBqoyev4JXMG5pqm13UzF7olvnKPBOTSRxHmndmIZnQUn5TLv5OT976XU/f/&#10;LqNXv0ajekHS0FeG5zZLYhneV/uYJ1Pwq5lP8bb40GDZLeNX8J+5IyPnPkPvSr/CM7C0I+iD0S2X&#10;tB6QnHo0EdUt+NiQ82Bk79oteZxpU8jFbEykfkpfJ/txalGFbK/fa4xe9uLRs1d+YNkn0UQPSAbX&#10;M5OxuaFXMmq70Wj3oJNmLrYSS8ASSmHKOcV1hie5g5OPLDexwb92uSxcuFBefuU36CpWoEuMgjt0&#10;yzH218OzsMlTl6T3OHs3HLuVvV1Z9t4J/D3ggj3w7a7Ji2izz0nz2Ck4GowO7lDJ/Gzg5+rJuag+&#10;O393v8Gx84hniveSq6huk4zyFtnROkR9Anparof6X+87OCv1PYeN/MbePnpjH4Nzn7omg3iNdE/M&#10;0iPhjMGyBye5nkd4ThNn8RA9Q0+saaPno3qMFPIaMyv3StoO8q7dD1l2LfduPXmo+tEzcOxZqRk5&#10;K5XEIhWDM9zvRx6ybOZB0f4jeI3w2D4iW+HuSWWND3k2PDEoCY6YQ4xRxntUgmcPZ7W17v5iupq6&#10;kWWrGCvRueGRuYr4HE7gjA7Fk5h6A+fXgMBYfEaoeQiKNc73yrGdibX1/K7atGhYttZeqze2nQNc&#10;i7oHfbSBAaq3gGqznWFY6gmsP+NJzO7jDTN0RzPL+doehm1jg0+BLfpZe2pJndFow7jXOpPn5dzt&#10;4hmEToEero7e+DbCuN34/zw3f7hAJpo+rRXoIO4anrkmExduyeErH8nkh5/K6btfMH4rQ+dZe1ij&#10;emcusmbS3/PkjNTBr5VlVxPjNh2BmcCwj9y4xc8Sl51ADz9BzQWjeQwOBacu2tMuubDrvAY4WNMe&#10;yefjrZX0yauuox6tjfUMvXXPgMGyd5BLL+3sNJi2Plb2EM/BspvGiI0PHkQnTZx89CgeJse51+ir&#10;cpqYgcf2Y8ekGc69C02FMvA9B0akc0xrQvDtJd/YP32N13BHBj6gXv/yNzJy408yeP0v0n/1T9J7&#10;8RvZf+4LNNToDk7cgNVflJ19k1JCzrCqE6/wTnw79tPLphv/774p2Do9T0Ye5kYaJ86jz56SQubO&#10;dkZpD3vHEAz8CP7Yp25K7/RtY7SNfoAX/CH0LUPobvajcW2ir/pO6krKqHUuZk5tR+9ZJPHpJeQD&#10;S2HWJcTjfG1TLlySOtdIGA1nqbC4bcSG+6jloz5i5ANqJWbxzZ8id3RSavm/zYcuoJOH2Z++LgOw&#10;7INzD+TwdXrIXfgYLft5PGXGJYucVzwxc+oW6tqz4Nis2Ul4O0Sx3viHRVODxhzxJLZxf8iyV8Ox&#10;rezsOIc4c471JjfDuT2YsxrnSn8/5iMcylMHZ1YPzq86xzX3onPYcg29C8ztyJlZ4xtC/0fGyn8O&#10;9hKzH8ZKHs1N0UOa60BTZomOysYeJoROzsMbjo0vUiDzfiO1QdQt27uh1fIPR+OXKVvRlOcUVqBJ&#10;hlfBsTUf5OTiQz/WtWjULGXhm/QPfuUt+gG8b2ic3biP3HmeyrFjkzX/io4zExYCq4tK2kJeATaX&#10;TL0te0kkrC4mPQ82WWx4ZKfCfFMKKw2evQVGpiw7F6aYVVorGXn43mZwHeM3Swg1rdqD1cYCb7ml&#10;rAuwbD3Hr4VZ21uvMz7W/o8uDtSAO6KZY7jwnDUHpr4oygG8uJ7//Zo6w+cdnPEcIX+s+TIXroMr&#10;18HNHe0nTHtjYDg8Ip5YfxNzhZr5aGVH6eQo8PXLL+YcshNGTPy+k5wcj1tUY57LHMgphVeTC9he&#10;zXmvzhhbC9FqZeOhrfkOWHZWIZ4jZS0wZeYee/Uu9pYK9piSqk727S7qE9nDm+h/sYfzaxv5pDaY&#10;8+4h8ja9+IrwO83U7rLm66gij609MrYW1dCbibm+lTwKc1B5ZHo23t05ZTBz+s3v7YNlH8JnEzbe&#10;idda16S07sc3eu+01DXTK2nnNN7YU1JWiia7BM3S9gtSXIBf0ParUlXxsZQVowvKOS9ZW2YYp2Tr&#10;5klY9mE0sfRQSugmZ7iNOvlNeCeEMC8iYE6bYFN4SYXnwLEyuQ82wbIf9v7yZV4pxwhlvY5Opfcj&#10;8UlUCr4ORg49gVw6WmMYW3R6piTA3ZJzctHkkNcvKBTl2doHcnMh/hIl5ej3yRGQT0hGI5+YlU+O&#10;hHxCPu9B0U7Z0dwhvYfhEHPEhJ98ZXDsc3dYh4k1G3uJTzvwNmvtl607d0taMfkF8ijZDPW5ya9s&#10;RBeADmmQMxV1NJ097P2V6OeTNtMXOBSNpDf5E+Ye88dmDb69K6mRQF9rsgrfQ1P8Fk2J7VdTn+no&#10;CoPCayQiVqKJ7eIT0jk74//CSIDlx8ah2YnFfwSGrVpj9eCOhnHpfvZPPq1eQ4bfEFxbe0VoTZJ/&#10;UIzR41H9sVWPrT5bmt/19gs15rqXD4/sbUY9EfeO7mMu7FduxKOal/XdiO4Rph0USc6AeDN5q3pe&#10;1lITS8xEfjmNeROdgnYJbXZoMvUG+eiuyDel5u3gPcuGc//gzx6CNyXPSbmzG3/fwZb9E25tQ+2E&#10;LezadpUD+my8+k1sxXqFjbhawzXXbZRAnkcIeeRwYuQo7u8o5kZUSCIaMu6ziGR0ovD8MOYMz9MV&#10;vu3AHqz7sPqMuHBfe63HH4F5FM7PxbBGJPzAsxNgitFxcLQfRlSc9tEkHxVD7iRG+SJ65CTWqVR0&#10;2Kx3gaxbIZvwuKEuwC8KP74g1jNqaDbGRhpcLTV/G1qSAvIl+eSZ8qm1KJIdNfVSp3tt4156X+3C&#10;NyeX9Y+cQlTMf3l+OHu54zFiT48kB8ND2hoNmSk+EivMV3N/2Bu+To7kyNe54uHgEylhYRnkNorw&#10;YaAvQbj6E5L/4xprT9nNrMlbC6j32UYdQxLPOTIGpqReGXvxKfmGmPPv8j8xbP26rd0tPG2oWcjO&#10;ls1of1MzNsNWmXcJqqFFex0TjzcUfXpiyLfAVFO3wP34X2lZ+FWWVRha7OrWvbKrjfqveu0lpLrT&#10;TZwn0MMFECP5sYd4OIuJlTnaLtWHLeWsT57TQXvL26LPduTM7855Gq0wDNve1RHfRXRultQWrUZf&#10;xeMqcryW9niIwyjcfX14bUH0GUL/4+lNXswRbTV5SQsrcsF29MBkHsOllVUrl1ZW7Yj+2NWLfCT3&#10;2gbNHcUwl8gxRLB+h5FHCoHLB7If+/E9/X0XDzgLeSb1y7aAT5uYm1MbT69F0xXE8+jEltD/azE6&#10;s0V4jy7mfL6cHoy6l9pTU0UNjyt7tVcw7wG5ESM3x3sWzrlPPaND9AwYov5A1L6TR4mO30KdUyl1&#10;L9TOkTfbUUUtf/eINLd2UyOGRiqrQMqrG6V+dycsG78W1pgo1oE4XRvZUyNZD0KVIUbio8djCl+L&#10;IM71ZW9zsiO2teAeM7cXOx4d1pAz4nzpto78idM6Y9+3gNmvNCWmZliYU+toDYsmh+3tyfUiJ+fh&#10;ytlf901iZCfOp67OxANu6EeIbf18yYt5sX6wn9rbKRdHc+9MLS9f9w+MgYtRwxAQS/6MPJQffmj+&#10;1DMEaf1DKrF4mvHoH4rGKxiP/aA03lf8sgN57vzMxghyS7HU4CRxjdLZC9LTYNbo8ZO5r9PijRGS&#10;xFzfFEVtRCw+P/hzVBTh03habn75mcGxv/z+L3L98084Y52mx2A/GmbOQw30HdzTBPvFD4HH4mrq&#10;8QqVZVN3kLOV/Zv7IDdLcguypay8WKr4vo46fq+nrxut9oxcvX5NZs+fl+NTJ+UYY2pmhv6Q6qeN&#10;f/YlfC8uPWTa565ck7NXb8jZazdl9vpN/J+vySE0KO3EzLvQmpQRnxfXNEh9x35Y9Wn54MM7Bsee&#10;++QzufPF18a4evdT+QCefWz2HL/XDe/uR4s6iI9eP7VYxN5DB/n8sOzh7L+rpRdmSH0w61xEdAr3&#10;NRoNcsBOjutk8duL5c0Fr8q8534tLz72L/LMIz+Sp38k9Hj8sTz3L3z+6KOiLPtJxs/lEXlcfiJP&#10;Pfo4Hhnz6btraviue7v4S4B3uEQGJcsm9Hr6P6I4M8elbOF/spbyscZ3NczVw6fPw4MeyHW0Oqcu&#10;4sE3eoL8Opq6JryCB47JxNQVGP1tY4yd/JA+TdfQZdMPjbPBiQtfUOtJPyBGSU0vunl6WW+jlyxx&#10;UEvnQforTzFOygBn39GDZ+TIcd4LONFJNI9Xbnwkn3/5R7n34Gu8YC7BvY/KgdHD/BznJ2r52/fT&#10;/4LzeS76uc1b6AO8Ba+/nCYpKcKzpWJA6msOSlvLSWlsPogfi7LscvHzSyNOXi+v/sZEHvvpPPnp&#10;j5+WXz45T371rzDFx56Wnz/6mDz5Y7xafvozfESekjfnvSDvLaBv8asvy6JXqa14c6GYLUEXaoHv&#10;vYeH5LDGHkSrf5fn+uevv5Pf3v+D3Ln5ldy59Qc5Qd1qfRNn7HI8Rts483ddw1PuHDkY/Bbrr+F1&#10;exkGdUY25RznfPIBWsU7cIdPqB+7Doc9SX6nS3wi8T8NRYsdUc8+UU8tSy37z07qtUqI2wvpAUXN&#10;UAi81jOK+zuU/Fc8mmxy16wlgdSm+G7wZ30KIp8ZJ9ncD1V11dLa2faQZffTY4VzX2tHh8Gs22DZ&#10;2lu4o7eHvrZ8D02Usu3uwQPGaOvpIr5ES8XeUF6zi/0NTa/FEtZL+KW9Gf4dnOutTAw/6iXWZnhd&#10;e/LaMqWKXFPrgT48dOuJ+dEVEddll1bQfwEteO8wPPuYDHPmVJ2/3jsdg+g20XFpX1gPWLyFswu8&#10;1FIWmZmiB1ZPafJszmhbfDgL+PuI80ZvcQnw4XrB63cU4NPbQk+jNimoxyMiP0fcyKuu5OdXOjnI&#10;Ulsr9NjsATbsMU6OYuXKOudHDtXLEz9efJ0cHdnf1tAL0UQWr1iBPwc+cq66tznAruF33s7sC2hm&#10;nLS3HM8DNq7sew25bKt1aG88Oa94e8DenfHi5u/wv8wc1uLdu1EcQ/H6ZdgH4kPsib4Vljx/+avy&#10;63fwHFtMj8llr8izr/5CXnjjWVm4bD7a6EXkU5eL3Tpq3ZyVY1PDZfkWWnHVZNPj0W4pDHulrPWw&#10;RJNtRZ2UFTwbrzN3Cxi3Kfsyv8f3lXOvcUR3bcX7ZLHI+F0za/VPwQ/E1oRB/tYab5bV1JGtYg80&#10;f0dM4OQWcPK1/F2PIGf6T9K/ItRFvBgewY701uRsu55932sV19CU3K/2gIRPW6+QVVZ4jBjDhF6T&#10;psQI1AwzlqzGX3sNuX3NI9jSZ9nVAd9jfzRP7HXkHFJYs0PjqAHcQCzgaAs/JV4gl2DjhNaRa7vG&#10;zkqWr+TvW6yC07ij7WDPWu/NXr6c+qq35Re/fIqzs4Xk5mXL0OhxfKQ+kavci5fv/IH1GH3aHXxG&#10;Hvxdpj75qwxf+VLqD12Wgq4TUgDT3r7/iJTAIWpZixpGOS+hnW0YhI8Mn4ABnKOHHV6w6BYPTNNz&#10;7iQsb/L8Q4/sY2fgew812XUDsG/mc03fCL0jOX/BUvZMHIXraN+xCXqaqcZba+z3wxTwgz0wTv+6&#10;aTl6+UO5cP9LUZZ9+/d/M3TZcw/+hDab5/3x1zL94QN0ObdgeLN4c6D97qCPz+5+ydvVIRklDeh1&#10;KyUis1jC0grx03k4fMkrb4jL4uuwEbhFYt4uCYePeEVm4lWRIPZ+sXDtBNYW5cVp+OGkEOPhp+gT&#10;jh81PqMb8TBkz/cOjDG0FrYu6+kvSn0qsYGtkye6A619i4azwLGJr9VDMXPLdvz86T1bjkd+FX0d&#10;0GWXNeKBy16xS5kZOvl2uGdj92H0Mn2w7n14dnFN6uGc8PgsdF4pueiVONfGb95OnJBHHi8b7XUW&#10;+RTmxg/DLzKZelFiDYZ+rLGZX4TybNXPUZvF7yfkUFeauR0t9jbxisIbNDpLvGPyJSC5VJJL9D2g&#10;9nkC3nPmAb0a4ViTH0lZ92nJahk39LrZ7Qclpb5fMpqGpKQXPfKxGzIEyz5y+zs5cfffDZbdMH4R&#10;htwvGzOrxCcJJrCzG35NH7xJdN5H8CQYx2/h8JwMTn8MJ3wAT7st3SdvMCfoUdVNn4yGfkkp3SMx&#10;Obw3W8qNkVXVLsXNA6xd5Fd4b5MLqVunxrqybRB+NcR73iYNxAftzM+OCTju4CT5k3F6mQ7SpxI/&#10;h44xfI3x1urBv4w8seZdBibxi+6bwGeyktx4KHV3prJgwUKZN+8leeGF59Fz/Ab/Pmv42RZ8EOhZ&#10;fI4ep8z3Pvbi9oP4fygvHjkNv0NXPz7DaztnaLPbD6PBnTiNZvYkHsIwPEYDzLtjEh06vFuZtmq0&#10;y9FsV8AjyjvHqFPo5Po30vtvnzQOoIs/gcZ68rLs5W8rcy+s6pC69jFiIzS3Ry/IAENrvHQoxx4/&#10;g47+OH9/7Iy0cK9qvYT2fFQvbvUw2VbTiRd5m9STO2kcxf+FuKKGn6sehPcNqm6Wfo8j56Qatqi6&#10;7Gz0rIX7Ht77Zb34QsPjC9qGJbuxC5+hNnIL5ChgNJo7quXa5u9s4+yWwfpEPmAl+YBl5vgBrJRl&#10;y1ehPbU24mZ3d/xFOHsHwrFDQuEf4XjgcC8pvzY4H2xaddiqTVO/bPUWdYFTWXFvKb9Wlq06TPXO&#10;Vp7lo2d9fl5ZtnqQ6JnfDZbtAMvW3o5Wdh5otx9qwJw4m6sWe60rtbPkoxzcqWOCZ3vA1fV+1qF+&#10;CXncowV1nfh64MFBrmJweg6ejT/5WdY5mPbBK3cYt2X/FO/1JDoF6gt7zqJLnpyWGhh1JXt0Lby6&#10;BXY9eIG8A3Hy/inWTb5XNzTCfYAv/sgYtQ8DUtZGn5PmPVLQuBuPbB4bmvFRw4+L83U5nLuuux9d&#10;NnrOvgP4cQ/g9dIt+W3UPrZ38n6wdvD3Gsh5Nx86IrsPH4XVnuR+nUJjTazAaOPz3YfwPuH/VfI3&#10;Srt60HqPUg9ylHk6K33kHwdmyTGd/1yGyUGN3PyrHLr7Hzz+TXou/VFaT92TuoNz6KpnuW+OSwlx&#10;aVFLP/cnPkDkhUpqWZ/qetEdwOCatI4Cn3B+prIXn8kB+rWwnhV1TvC8D0pF7zHmHH00D6n/Dlpu&#10;8jAtw9Os2cSgNT1wT/JNRbvhWLVoYCqp/64wPIcTuf/jM5XFFMJR0c0lZhtaID9yjT7EdN7Uw2qN&#10;awBMOz6rzuiVUNs9Sc9w5nXXcXqWolXtU549jR/MjHRN4zHC2D91Fa+jc/go4em9Z4B8Gf2BWVPi&#10;2DOS2RtSNrMesk7GJm2jNjqRvZc8PJpfF29qe9f7iaMb+RRiJEc3N2qg8RZZT/5yA9omhqcnNXEu&#10;D3MvduwJjppz8XyYc9G5q3kYSysnow/aSjP615ILNYYZj6Z8zlhlon61D4clOVK7NWixGYYmG5Zt&#10;C8t2cmO/8d2I3xn/MyCE/Dq10sFwG84paTl43uXvQAtdYOhC17nRO4WzsZUNNX1ovRctxif79fdk&#10;/gJ62r5ravhP+4fi0xNGf7sU1e7gK805Rz3wY9LQZPG1CDh2FJqeOL4ez56m/qLJ8LAUOHYyfGwT&#10;HyfxmFGiLLEBXtZADrYKnfN29I6Zhsett1eIOHBvWpqhDXvPgkc7Xhu+KDw31WVbM2z42M6KHhB2&#10;eH9z37vx3NVj3x/+pz7D6iek3uPKs/XaWvMzFlxPS7iSPUxSOba7O++Vqw8DrQHnfB8/zvIBeDSs&#10;h48EReDpio94RhZsCe5XSh/4nbWw5QYprWENLiXPXYDOHAaYzr6r/tXKsrV/5baiGhg2zD6rHEZU&#10;KVvz8cEoa6E2sxtty5Dsbh+nXnMMz0L6gbBH7moekbo96IdaJzjrTMBUR6lF5V7ZpZ4i1Fqwju5k&#10;z68jt9rQMcq5HY+c6lbJ5OyWtK0MfTK+z2jaNQ+uvhG5JXX4jlHDyT3V0XeM88eMHBijDm74iuzt&#10;OC/1zarHPiMlJfRfLUKXXXxJyovmpKzwOr4i9DypvEX/x6uSn39W8vJmJK8Alr3tMJrYbq5pFevr&#10;NvSmgcYws9J1knxjeBY6K+IO7j//qHRx88P/NlZr1hKpXYsn3w+b4VwcyzyJz8yGj24xdNnqm6re&#10;2eqdqn6j6pOdmpcvyrHTC+Br+fTczMGPNbfQ4Nmq0d6yXf18iqm5hWPn8doLy+DZaLcrYPj7B9nr&#10;zsnJy7dl+vo9OX7xlvQeJYfYRdzX0sP6CT/ivYvdVkxch3/0zkY0A1yrnhHpHcULj7G3g/4D1U2y&#10;OSNbQonTfDxgkI5oRG3RAsGF7K3wu2HPt7TiHGOJlw08ewUs2wz2ZWvvZNT0B4fSk53asCg0A7Fx&#10;aHw5U0bHwJEj1aM2Cb1UmiTAjROS4dmJD3s/6p4WAC9Tdq1zV3m1zmXl2f9k2vo99SExfPX98U1m&#10;zv9Tl+3lrT1YqTlyQ8eqexgMeR17mO5p7ux72q/cJwBtKftYBPuY1gAWVDQyr9EBlNYaczkuA51z&#10;KvkpWHcSI4L4MYTnGgxDDo5I5vnApTZwXvYIhnFtwM/XA/3nOnyAnPEboT/PCjzD3sfT8B3qQhnW&#10;FuTTHNFKuaKv5r4OIDYOY18Pg/sFsTYHsS6HKgMMTzZYtn9gHK8nwmDw6zwCDa5tC9N24PW4Exfo&#10;cw9Hn61rrmrM44hxY/RjHnXo12N4zjpiNzHX+FoCP5eQmkc9GDnNOBgk9ReR1NCExKOhjEYfHh/L&#10;PZSBT+d2KautopYB7VlLk9Tubmbslj2cPfb1HJD2zn6pb6TfQkk1fIf+uCnobzPx90lRP4VIeiAG&#10;MO81XghBt4UXsht5QQ/yiBvxLY9WL5kCPD5K8FImzi/eJ8276UW6l9r4mg68iWqpUyZ2T0crkqae&#10;QbyeVGoY0PV7BxSi674vzz73D3n6mf8t/xPHXvzub9EoVcJX6RcZH8frT2R+oeVOoRcPLDsiLpF8&#10;K3kI8ppe/mjRQyK5Jqn0tMP3tLiCuVDLeaJJqlphgh1t6AXRy9Ti4ZVFj6CIUM7mrKHO+Datpd+g&#10;HbocCzwwGVbONnhwOHOORs/mBs93IZfqYoNGm3OnI309LVdS17ZE3lryDjXOb8vrMOOF8OK3YUG2&#10;5HjdfHzQY8P44S3ar9HcyhY/a7w0GaarrVjDA2HWsG5ysTp8ee7qUac5xyjyYZtYSzK2kgPILpDN&#10;vJa0zcwL8hXax9eL33NmrXdwoVcn9UnrvFnzPb3h4rBf9ud1buvIm7CfwDbMlbObrWBw9rag36It&#10;PhHOeFl5wtF9Aql1DWGEGfW27r70ZdEYNYqa+ph0uC15YOar6h7+2fM4OjELz3Py3VklUlLZgoax&#10;njofvDiIGYrKYW07Ob+kF7L2UQeckkf9A15MjLjUXOYUuqJM6oHIayTBuCOi0U1tIHbltTiRL3O0&#10;p/bBzhmvLViODX214PNWa3gNrEWmJmZ4keFTakJ+geu3lp9zcYL/k8O1t6FeyZLaEnLklqt4ryyd&#10;qG/yMuoj/Lm/QoPjyCWz5mjcTDziSSyiHDuAdSc4lHuVnIv6ZfsHsaYHJxoMP4A4yz+Y5xdIjMy5&#10;2NcfP5EN8aw7sXishYmVAz0vXFiH+JvrQ1l/yAFtiCKmjkQXHgt3S2JNSIuV4GTVZjMnU+PovZqJ&#10;l3CZ1Ha2yOlrF+Xet1/JH//ze/nsz9SIX8c3cZx9s41+wPXVsONKtL6l3LvUEvBx/g56FeZlsf9m&#10;wrK30LOQ87U+ZmXI9qI8qYZjNzXVyZ69zdK5v0OGR+nTh6ZjZvasTE1Py6mZM/SJpDfk1Tm5MHdd&#10;Prh6Tc5dnuNz9dK+Keev34Zj35azc7fk9OXrhsZ6mJrL/SP0T+8dlMbOHnyAh+Fx0/hjXJeZqx/K&#10;qUtz+Ivcx2fkd3L93gO5/NE9Ocffmjw7IyfOoEU+epy9B6YxPM4+dIic6jiMFx+R2t2SsYU1gb0z&#10;JjJBIsNiZO0aW3n1xZfkmccel18znnvsMfm3n/1EnntU8Mf+Ef7Y/yIvPE7vR3i2cuzH5Ueojn8s&#10;P5NH5Wl6j7427zVZtQydqaOXBPjBsclPRofh2ch768Z65UHMFBjOmkVtWmQi68PWHNapdnxSzsnc&#10;x5/KhZucyU8Rm7NnlnIOqmzslq7hWfoa3qen5Vf0bvwd9cE38Bkhnt6Pv/XRuzI9952MnLiL9/V9&#10;uOWMlO46QH0a2hvO/bXNnDfIt7dxluzpn5SJQ+fl9Bmu84WPZY56yAe//Ua+Rot9de6m9A+MSFv7&#10;PhkcHpWTp6Z5305J3wGuedMeKUcbn5ON3396Lr08yENu3iHFBfX0RCQPWdEpe1sOSPXOdr5fRE4n&#10;TJYvWSMvv/iGPPPUPHn2qeflV+ixn3rsX+XxR38mjz3yqDz5E/zGf/6kLHj+V7JowXx597VX5J1X&#10;X5Ylb78hK95/F28tE64hfpMxMdLW3CJXyH3c/b90nWdYnteVrlfiOJ6ZOI6bXOUiS1a1bFWECr13&#10;0QQIEF0IkBAgeq+id0TvHQQIkOgCUYV6l9yduE0S5+RcmZkzZ8515cc5937l/JvzY18fAgR83/e+&#10;e691r2c96+GX8uQe/uCrT2Rp4bHMzj6S3oHbeJXRC3eOvLvjrlS3P0R3do18nfnzpdfxclomhpkh&#10;hplCW7kqBfXosuseovVYQZM9LEdDGvF6PYcOMU9cfYvQ5BC/nK6kb7CYOhp+nUfpMXLH4/ZwkJiZ&#10;oC02P4KHcIhEcYbExqVqPTmnTkfSRxKNfj1ZcgvyiQGrpam1Vdq7uqW9sweP/y5paGqDX3dLMwy7&#10;oYOYqA1fa5Zi20qb3T8yLENjeCIMnkcb0c78yEapaqiXDza+wWIOwOa18v6ujbLt0E7Zrr9HNuzd&#10;Jh/swqfCVI+epyB6fQpgWpXMh8GLKSsbZskc57Qc9EnlxLct3Dd90kYNZ2Acns31pXxrGnoGuMbw&#10;fkhIgaMym409eRsaZ8WyN+2l3+kAe50pOZC1GYs98LAl3N8LT5ZoNJ+5zBOrQefO/09PEzsfb9ln&#10;ZYH/sols3q+L7nkvftlGYsg5YOUKV0D/befmwYxFKzTLxrJ1915Zt4XnsBWd8u7daIk/hh+j6TFl&#10;vqG1ITMMybU46wxYxpx75o7Mx7NAq2pjim6ZfMWRuMjeWvRsn/J2T+KM2Bxi1sIkiWKdyqEXKjZI&#10;rP3Qu9odgmnvwDP7Y9Gx3AvL/p2s2fCibNixlnN2M6x8B7XyXeyleGbDsvcbodc25WOz3doysNRB&#10;F67H2WQMs8BT2Hw3mufN9H1xzepwv5vgH2R3EM8I6skGPJ89Hzz92t71mpfITj2006ydep/AsNF8&#10;H9zOxx/LXjj7AVi4HizcyIE5Dq5GcGxrPKEcuS6d0MLbowUwFws3fb6uS+0ZnxLjfywduDts24Se&#10;LV6zQ6Z4X7J0jdF9mBzEwwUtCEuf983B8wj1cuZ3JMJDk2LFNxg+TQ3E3JZziutHXzFvXltTK3wm&#10;jelRPrCXWvd+uM5h6thBnPW+6AXM8ZU8KK+99SZ9xSbM/8iQ8/RjLqJLu37ve7n+6E+y8oB62OP/&#10;IVe/+g+5DMseuf8n6Vj+UmpnHsi58dvwmWXJ75uFBczAAOmlH70Cw+M6HJnTeODQ8v2fWTZ99LDs&#10;7stPWXbLON83jH//+YtS1kuO1oP36+BFOAY9K3NL0r+ID+0icxJm0YVyRhS1ddPX36Gt0g58d4Yn&#10;8OBexTf7M81n5O53f5Wb3/wZb+8/ys2vf5I73/5V7vzhf8ryE+Z2oQtXnomFTf30ljajyylnbnk2&#10;vhmJeFDEokNGU3QKXcrpFOZnEpuyvPg4MO6shCQXSlBCnriHJeFdcUbsYNjOAdGcx7F4ZEXRmxDC&#10;tevDTE9v9PfMTDhB3BqFLx8xtPfxSC3+dvGkL4u8w9WTmTw+wegGiMnJc4LDzkhEZJIkkFtloY8p&#10;KK1Hp9UoZ1lKm53Gyq5q03TlTUOzUg//qSRHLUO7VYq3SFEN2s0i/B/Tqsjtirjn8+iPzKJfNw2t&#10;E7pEnkNQFP6x8PqTCbnE7fH0CcTAr6P4209TY8HLDBbvyd98PCqDaylPwlKL5WR6GTOA4OPZzEXL&#10;aaSvvgPN8xA+2fDmqS9k9PpfZPrhf8rkw/8l/at/xDPggeT1LcM6rzH/bVlS26cltQ2+2TOPlzpe&#10;IeN38B94JO0Ln6NPfQTHWpDY8j45llAuLqfo2T6Lf0zXZbxxbzKD8CYcC90y11bf3BMY4Zdw7Id4&#10;ctyXJmoolecX8BcZk6TyXjmd3SBBiWXiH1sE44OzwwRK0IQWNY/CwEbxFx9nPjAzKGHV0TnV1EBb&#10;qA9y9nUzz47XsoJcvwCeVtA1LoXw4ZIB2N4o+unL+B/P32JuKPl+VaOmYVE9ius/+EDeWbuWnOIl&#10;vPBexm9vI/ebPTFnBiz7ooxQU+ydxjsHZt0Iu669oPyn8elQj8NoTrk/6qhL1Awy57QfhkjNp5z3&#10;tZLPNcKwe1c4+5bQn09fR0vLrD2+X/mQFHZcxGuiXcIyyiUyt4Z7YBB/C7jb5DWNSSuWnVnSigcX&#10;vjQ8r55LKzIwfVMuzMFX4XKXlh/LxCqzNq/cRY8Nv+7BXxuW38zPUD9H+WUrb+5ifk/D2CL+xgtw&#10;PXwYuKcLe9X7OMO8wsuS1w8HGViSxMaLktBAHYAYRNWx8nrwF4K95/AzcloG8G3oRys8zj13Vfqm&#10;8WwYZ2ZeI5o+7gsbZx88QOzQsZnBAJhLr4Oe1MCc2YvOcoQ4ypN828eH2ULkt/6B6KiIsxTLdlB6&#10;Ebi10l2q/mrFsRWrtrR11TxFFM9W2mzFrZVmTXEAlfernu3DfM7WQfFt9GTk+1bkxkr3pXTXZjbk&#10;nA7E2i7k++4qJ/XnTPDV+iusnOnZ9uBzLDNH5RV1QuJz0GdWdaA1vsQMzUXpUu/35FWN/XZOr0r3&#10;FXpO5nhfuHYaJ9E+z7OHsZc1TM9pLLv0AswKrlwPU+5cYFYkTLl6eJTaRS/zSJnV2EvMBccubKNW&#10;BZc+SxyZ19jCfMd2KWhqlaxqtCj11ByIQRoHh/FMR385hG99Lz41xCRJMO5U4pKzncyFJDY+B6uu&#10;HZ/WVt3kDF4n1DGm6M/ksXqMGuQw9wu6klz03VnssaoPv3Zggn14hedCzWrlC+m7/j3+0T/J8KP/&#10;lLEv/i6DD/5Dmpd+wOP6jqS3TkvcuUFqLaqGwQzTknq0j/CR3Fp8F/D3zUaTn12NT3It81sbJIma&#10;SXJ1FzUkeh+oJRV0j6PlRr/dz7zLQWpf1GaquIaLqH9kw/CSi1qIAeqYSVVDvFeJFlPl13hks8KT&#10;imDb+GTHnBUvapCu7M02roHUzL04t9E4w0+cPNH3B0aiC4XLsNfEZjfRw8f+0DrBNQ9T75zCUwfN&#10;+CCa1aF5/FRuSvXoktYnoeayRhc2sBfiacI5cIL9NZileZdEZsJKUtgboslrg7l++H2wbMWxXb2U&#10;5yd5gZsbHInPOaNRc+aRr1uRV6uZjjr7DNGGGWg9CkZmaIW5tp3dlC+AukbpD7B0FENDGBHs1kCP&#10;dYh1ED7A0j/APOf9MDVdtYiduJcsifPMYdjGRqaaPsvYglzXjpzdmfmTHrACb7wuA0I4G2LRHOKb&#10;S30uKgHv/+MRcHR6iODFe/Yayi7ynI2bduLd+TG1um3y/no8z3Yf0v4+n6Bw8nf4CLprtZQeW82j&#10;D4Rh+4XHcubE0qcPg4EDKl+RiFR8Q2C+ESzFsUOT4TWsiAz8WWCKMVnw2KSz1B/iNY5t6wh7sHAR&#10;Y0N6FWHZB3bDC/cZ01utcm81/xGGvw+WokPezsf6emjUjPDctXOjlyMADUowXF7p2ZTOlXl1vJbK&#10;X8TQDD2eIcwCXa0Veb2Dep/Q21nwsZEJPgnGaDPI+U3Qrxlb8F44Mt8F1qM8s0/HJUtceg4eFGiz&#10;f+bZaWhWE7LwS+H5KZ4dA6tX2uwk4ookuFRCBrPzqHVExKHDSyyiTg0DJ48qO0ftiXO7Gl5dWYvO&#10;urIfrTaabI1no8lmT1VcWzHufKXdLoVnUwPM4b4qraPHgvulun2EPs0eSUGvFZmC5zFxjGLZSdn8&#10;fl7PVJhJHrXEyvoB8pBxGPaKDI/dl8HRh9LSwSzVWryi8hYlO4uzLfOa5OfcloLsB5Kf+Uhj2Xn5&#10;d+hjvonX5DK5/xLzQCfpke/mtSygvy9UNn/sLnv1vOEToeLqgwb2JP4+0Tma38nxyBTYNFrTIPg0&#10;HM4PnxbfUOWNjUaWf584Q50jOlFj2YopKt/sALiimvd4Mh5vkWS4ddpTTfaZdLgUOUhEEvPuk/g8&#10;Z2xsejbXbg4cn6UeuY5js6iNZKCNz0XnVdtGH9K0XFy6JZPXHsjYyl3pm8Ljq+8Se2cvfS3NxAz0&#10;4MGJFM/OrmyUpvOX6G+9IoPjzNvsGmIOHtpbGKXfMdXb7y52lg4wbDTHenj1HoTT6RmLsSl9lqZm&#10;om+IPy8Me99+9LeH0KeY4qvh4Er/hQ/9F/Td+am5a/jxwKn9uB59jp0QX+osgQEwbhjxSY1lq9mP&#10;7E9ct0pzrc4s7XzjUXllK422OsPUo/IcUT4k/1jqnFNLzWRz5dxSPNuBe0h5ddjY4yvEo7qnFM+2&#10;50xTPFidce5wqeNw39h0xX7w8KOmlIROOy69CP5DfQv+dgIOrHqQPGBX3nBsHzQPil85uwbAsTk/&#10;zV3ZZ/C3NkSbbeAAz8a/SJfZSruMZdd2PdnxiQHnOrUmC+ZQ8P32DtSK3GFiaFiPeoZyD9LDaEWd&#10;gL/T0ZlZzDBy96NwLvZrtdyIA9xZFnzdXD0XF76HuMCXmtfx01xDLMX8QqNSeS7wvjD2n5BoGAzX&#10;JN8TFBavrUBie3/i2wBY9vEINN0xzMJMgNfH0ZcdG635M6bm46t7rpxaEp6hrVwTneT1nV3S3IFu&#10;srNfutDZtJJrn6tqliy4/ykVY5+Em/MaBcHNvdCFHAumZkEsH5FAHSA2E9auvK5SJSIGf5ysOiko&#10;7pWyCs7jmglpalrgZ16TBnQThdXd1GfKuSfS8HKJ4qzitQ6Bt5/KZh+6Jr978e/4Lf8dKvV//9v1&#10;1tt/g9U28d54itLeHQvwZU8PQKMcLMEnw2D9p/k7IpgHRX+bN/UOD+YzePri9xBKnoJuOxnfU86C&#10;tMIK9DGVchbeoFZmOTrH7ExyCOq0x46KKbm5nhW1CvLKXYd0yInRepFruhzDQyaAWXeequeHObxm&#10;aILR4+ka4T16EK3U7u3w602yfttGuMCH8sGWjbIOXaPi2bZOzuix8XqCUyh/EVtHF+qOMAEDvLFZ&#10;ylPEldqAO32lnr5cO/7wY/pnVN9MED2loadj8PngfWRvUfN6T/F8lE+UL9xP8W9za/xfqD8dNOBc&#10;VAzYHg9qJ+anuFP79PKi788Lzzq8p5zs8Zi2pDfPgvMZrbMtNWh1dh52Ru/mTizhSq+3I7m9neyj&#10;hqpvqurUxKLcd+4+eD24+aPRcKKn2lw+2q0vO/eb4jPmRR9EJNciPRlnMrhGU7X5eb7B8RIWlcXn&#10;svG7yeaszMFzI5scTe2hfKxyNzh4MNf3GWrBxwJULwR9tc7UpuzxxEaDbUfOYWvD32zFLAxzS83v&#10;UAe+s3cP2ro9OqKzd58cYE9SPVpm1OCsONMM9eA9+9XZiW6bc/7gPhNYNrUE4mAPV3/xpY4UFIC/&#10;PHuVl5fy0OY9IR53c1faEubQEvuqXknFsn3ZC9T8R+Wtcgy9ibs3fTlH0Q24U4tiHXY9QR09CK7v&#10;xYyowzAM6glOxEOefujb2Ye8qft4e+BnSbwfpvx9mI8T6oOeLJi+rQR4Xjk+dz0yNDsmMzdX5PGP&#10;38i3f/tJHn73lUys0KPc04b3Decq9ae4LDTYKfHUlzPomTqrsezEzGRqyImSkE5uzYpOimWedBiz&#10;Y6MlPz9HznGv19aew3eiAg5aKZ3d3TI+OYkOeE4WVpbxz75NX/ojufPgsdy4+0BWb92Fa99nNuRj&#10;ZkI+kYVbD+Xy6h347nX0yviNzK3g6cxMwhHi5r4LaKyH0C2Pca5cxgt4DK31CLrlRfTMd/i/6Lrv&#10;PKTf/bHce/ypPPrsC7THj/CIXpQe4via5nZmWjDTltqMf/BJMbfgWuTaNYNhH6I+sQGO/dKzv5YX&#10;2A1e+cUv0WPj9vzsL2XNL2HZz/xC3njuWbyxn5OXf/Ur+Q3f88+w7Bd+xb9/w7zC19bK1g3bRHf3&#10;QWqyVtQY3fCa8ceTAg0AsZLyaFT9gb7HT1H/ot8/ltcvM4uZl+34XV+Ve199BYf/gnlM6KguwniI&#10;3dvImS/NfqZx7NnlH+Xi9Nd4pKxKesklNCjjvFfota/+BMv+SiaXfoTV38XLi97jcvy+cpihxL5Y&#10;Xokep3pIWlqZMzW6KktLn8Gxv5P7976Ve7d5zVduywQ5zIWhUZmcnJLV1VW5fuO6TE2TY7Jfl5WV&#10;SkZGusScoQclNFzCYCtRp+IlPfEscU255MA0qiuapITabdTpBK0f4cN1W+XVF9+Q1156U9589U15&#10;5YVX4Ni/ln96Bo5NHeDV3z4v776+Rrase1d2bP6QtUG2b6QPm/1rL3U4M0MDOebhLpkpKTKEnujW&#10;VTxprlyT0cFJmRyjnj5zTwYGmEnVRA5fP8vZQuzVcgfvjDtok68zA/MWDOch9Zib6HSWeL3QZNfc&#10;hWM/kLSyVTQfY/Qq9IhveAt9Q3X4zBdqyz+0mLptGWdbPrECz8U2mNzAgXvaUnZw7h7QteDe9aNm&#10;moinSq7k5BXw+p7DQ7yUed+VzAxtgGMTJ6FbauuAY7d2UdeBTdcw/7ETfXZnBzqINnzqWlktGs9W&#10;n9P02TBtpc9WHysvkka+7/W3n2emzhrZvP19eXPb+/L+Tvb53Vvlza3r5OX1b+OXsUWMOTsCIjmH&#10;YtmvifFOJqCDiSeuS86ix7BA83fLLKJ+3IAO/Py4DE3Oy8DEHPfOuMazi2ub6MfLoQ4WIjbs3Vbk&#10;VUpLrW9Lbc7BVgzsiTvM6f2xMBAzV7wcA/DDCPVFqxrH/Ew0NMSSrsHBomttzWxFPdmwh9mL9NMd&#10;sLKmPyuYeDKLej69odRtnMmTjKzs0WMfkPc3b+esYhbjzl2ydQ++GzpbOPd2U7+FrdrBwW3QY1sb&#10;wLLZ711sqPUyowi9tjFc29TJRsxdHeSwz1E8H8KpU+SjRUUD11+P7usc/rb5EpEfL17R8AZffJ3g&#10;0HqH2bMdmVH0yduyDo798cGNeHB8gq4av2yWic0e6r+7qbHuQXd9kPMXRgzPVqzaAAautNgmtgc0&#10;Xr1pp/LGfhtP7PXooXdo2m19vkf9+70tr8naD5ldivZ7/fZ3ZPPuTbKV57ZdV+mx8QXRxx/EcCez&#10;Fndy5rH4+TqmO9DB64i5i76mx7bz4jm7G4rRYV207nh+GH+Erwgs/tAnzH2EgRvuQU/9M8825nvU&#10;Ii44YEqszNpruJ/fQ83VVF8sXOzhkn6wylPocJmlEOJHLOOGrsiO/I0eJAt+j5k+vrGHYNhqdvNu&#10;TZttbW/LGeRPTODPeWNHvGCKd9g7nPkm9EClSzd8bXbxsazc+gOa7D/K0r0fZPLuv8rlBz/J2MO/&#10;yPC9P8n52z/ik/ot/qmfSsXoVU2bnQcHq2Bfaxidh0ei+buIb9IUmtD528wXu6d5ZStvkb4r7INz&#10;+PhOwcxG4RcDo3Bs+u67BzSW3To5qzHsQfbL88toGucWtdmPpZ19UtTaLYUsxbJrzo9KO/mH8hoZ&#10;u/5Arjz8WuYefCXzD38vq5//Kxz7r3Lvu7/Btv8sk9c/07SyhU199OfXSzgxuy8xsFtIjDgTP7oE&#10;n4Ffx8gRuLbrz4+e4fT1xNGvnlokwUnsG6eS0Cjz/cGxnLuJ4hmShA/9GWoVQdQtvPDaYcZzCP2b&#10;iXnEpsxnSi3QZjMpXwVfcpVj5Nd+wXiLodMJJL8LJBZTLDsyKplZu09Zdn5JLX3Hdeix8Mojx4hD&#10;65VYUK3pycvahjVddm3vFLwSHtUN14bZ5lf0oAdrpG+jmjywlNw2l/gT76RQekPh7wF8HKI0hHAf&#10;v1P0kp9IQJcdA8NmXoVvJB/TcxmGlkHl3vDwyKxzklLeKQXNl+CRl3mtmaPQCm/rvy7tk19K//wP&#10;Mnb732Xqwf9hzt2/wel+YDbgYykavKGt7F5YZ/OkJDdPcF1Mo91Fu8/K77mCt8iqVAwz661vHk+K&#10;cYkp7ZaQzDqJLenCtwTufH5RGobRZV6i9j4JA4Vhn5//lLrGl9I7/xm6fvSuUzDti7fgXYswXbwu&#10;SvvkTC4+IXmtMEa0/e14DsNc61iVnXDWukF8qFolKgstRHk75wf+wd2TeLfMwezmpLx/Bn+FaZgy&#10;jHlsGR8Gas5cu+XdF9AOwtoDTnDfHGBGzzvy2pqX5e03X5MXX3yB+cevMDdmO3GbO7rtXPbcEekf&#10;J56ZXBXlZ90+eR32jr6UVX9xBV32Ev7feHac53f1jklJ1wj72gR1gAU0s3iBzOEvdp3nevUxHsu3&#10;+DvwGmY1ci6W9kxIek2PhGVWMFuxHM+JTmZJTsP7+frIAhphdK3VvRrLroXLd44syoVZYq2VJzJ9&#10;ndiDNX71U+mcWJXi1mFmS3SK8v6t6kWHNkz9Cb5dz2M7X2+ehMOPL8Hz0BEPXpYCrrfsjgnNCyKl&#10;ZYz3dUyi4C9nzqHlbhiW9LZL+IyMMQMS3+/mITwu0OPDs0s78KG5QH115qnfSUXrCDnyWbSyJ8i9&#10;mNNgRM5yyBSvWzichQP+H17Uk/HzU/mqL/EytRY/f+4bYmflke2EPsTBSfmA/uwh4HJM01orDauR&#10;Kd7C8CrNg4TvVRxbadxUzu/sRv7Gz1b/18kN3214th08XXmIqGXrws/l805H4d7oUlzJTVxYimFb&#10;OB+jZ8iNPiFb+n308YWyZC5NJHr/Rinh+dbx+jRSI6sdoocNPXv9CJ4dEwvSOsUs20uXpYn4Vumy&#10;O5dg2VNz7JWXpPLiuNRMwpanZ9Bqs1/Ctcv6B6SA2EKx7GJWXiuaBTh2XjO6h9YOzUOkqo8aDDFT&#10;WXsXtZg+ejXozZucoVbA77w4IdnsjylNzDGtaZTkRlg2Ne0K1dvC722Y4X7gserSJIv64UXm7PK1&#10;MsWxibPz0JGo/5/Zzt7aSTzNc2kaX2XvvS89y19Kz+r30n/zT9J/99/kwqP/LQP3/l0arnxL/eqq&#10;xFZfkPDCNonMr5UzBfWSWHRO4gvQp2ZX4VVYgUamlJilWNt/VJ3sNNdwBBzuTHEDHut9zAvm93fg&#10;McVjIVr3Eva5s3U8F3oEzmRVwkH5/nT6LODY4an418OywxKK8FtElx0PH/15v3P0Ju538uNsdKQv&#10;y5Y5FnhQOJMjwWFUXTEsBm/tSJhfHr4N7D1V3cSXffS6DHD/UY+tvXhVY9il55lN23yBOQ0t7E0V&#10;EphI3wc5pp/6/9FZzAzDv+QkWmT2zED2e2/yOlfP47AivGscYV+unMHunszAgtG4w3Bc6OklJ1Ya&#10;aQtya8VOdXTpcdvBHG0dfMzg2kqb7cD/dyeH9PQOxqeAaxS2bWHpyDxUe/qE6R82ZPG8TAxs6DMm&#10;hjtkJUYHLfHgoO5vQL+XOTmrmSX9DXjXKtaGLtuC32nD/uSALtstIJhYIV6i4IAZcAvFspVPiOMR&#10;X1iuLXUlI3qtD8mHGz+Rt9fSe/LuJnmXeH/Dph14KZhoGmf/EGpLx/FOgGOfiMQrAoatevd9T6q+&#10;fTgSTCEwCo1uNKxIY9losuHYSpMdlozHI5zneDy+Qym5Gs8O53OBkcn4up3SeJsx75mJAXm3vo2Y&#10;HLKml9pKDA+Ya7MfFc8+tN9E49g68HaVj6u5j6YmxK7c275+9GoEntK4oPJt8OO8VXuA6stQdQJL&#10;dPA2No5wb2dNl20JxzaEc+geoKagg2ctsat63HcIfTs6XGc0gH4nyOnO4JmdjIdwVp6kF5RyPsN5&#10;iLtT8EmJR1P+D5791FekgLqy8hVhLmgium2uzzMJ9DxzD6TnUIOkLlMCoy6t5D4v75LcIupVxV3o&#10;r3ph2vjew7TLaomFqgeksIp5yvQ0pBc2wbOb8RPDT4j9tYZ7pKKF+7WsBU17GfdADvdXnsaxk6mz&#10;KZadge4vt6QVLj6AXwZzk0aIwUbx7+99KHWN16Qwn/7W7CuSm3lDCnLIn7IeSG7aA8lOuyPZZ69J&#10;Tu419KcLEpc4jsazlWskD83Fadm2y0M2fUzfyxEYxoksNJ348XJ/KqYeEkNPBFrVgAj6k6Of8urj&#10;5MNPFz4QsCbFzoJVrYOPgyKo+Z/BjyYGD+R4/KQVs05VHBu9Tjq67Aw+zkjjuTE3EZYdlYxeOwXf&#10;kVTlO5LF96DBysBXhXwthnwoIbeEnt0GaYRNjy7clMnV+xrPHlmgJn2R+7xnlLpgl8RQhwhJRs99&#10;tpQ+VDjlJeJNVmsfdbXyOuZ/kl/44Bdk60x/ANehPtcd9db9u9CdsAx09cXU3IL+BVO8eNBl7ye+&#10;3q8nh/TQ55jAwqxVrcSV2gq8EAblzZnm7cUMx6N4wcK+1KPSPyqerTTZau6D6jHy9vvvZz/+w09f&#10;PapzULFrda79Q7etzjrV/+/uQT+gG+edy9P5j6pm6wDDdqCep3TZimXbqUfOP3XWedGbp2Y/qjqM&#10;mr2akltBHMnKoRaDvv8k8fEx9jZvasoBxMTKBzgIJuwNi3Zin7Wzpw/FkvvKgvqcOX0oZvh2GTuj&#10;xaZudMCG1wZNqxX+DnbUp+w4t53wVTp2UmNgbkeZPWPuSl8ozJK9zMQcvx/Ythss+xi1a/+gKLxb&#10;4blwadVXY+9GjwVf81D1bRj1cRhyIAxZ8eyw6HQ8RJUXB31avKaeirsfj8IHBH9nvldxbJ9A6iVc&#10;m1FJ1EPSsvGrV/73rKxMnje62ZICvPrKpPgcGrHKMuYuVsFWaqTiXI3UkOPXMsOntKRG0qldhZ9O&#10;5ndEcw9QvzyCfzhc/giakODIVH5WldZzX1xNPFvaIdnc72eLuqW8ekRa2hekp4+Z9723pLnlqlRV&#10;z1CPYjYL55cb/Z3W1Ags1Xvlgb7OboRZgX9nVuB/yf+PYb/w4n8xU/I8exU+HC6HYYkwSe+jvF8+&#10;T1l2CLrlMHyTwpQOHw1tILUZb2q7XpyJgSHci3Hct1nMrst+2t+Qzmy3PLh7Mb0kudn4QiWJf0S4&#10;psm28+T9dcXfw5F6hYUxmi96fMkt7T0OU6vyp+9dMXLONit4gqHSa+/BG3MPs562y4aPPpR1W9fz&#10;yGymnWoOFH3MuvBWvYOaHtsDPdxRX65rOLua16jmO1g7KO00+4yTGzntzww7IFRj1L5BeIjwsRd1&#10;oqM+1D/g3K5HfZ/ybu5bT5Yr957tYfTAFsxORiexn3v4oJE5ujb04w6OGsv29IH5B8Bw0XR5H4On&#10;e/D6ebpTR2Imy1F6mfDmOnzEQ5v7aGzrgqeorXwEo96+z1j2HMS3E6ZtZOlM763yniP/49GUWNHI&#10;ykXrPVT1F3d6EEKjMoh74Skx9I6FwydDkul1SOI1I7+M4kyM4xyORYPEUkxb5ZD2HvT0OlFz4FpQ&#10;PtoWsHRTK/p64fxmPAdLGIyVtQ2PaOEtzJnRuENbu3bt0li2ruI07EvaDGjqbwacabp7D+EjihaO&#10;urTuXgP6KOjZNrKDZ+IBxP3lT89FgC+vrdpP2GcUx3YlxnaD03sQC7u7o6UmTla9E74BMPogtW8p&#10;/Ts9vl7UDtw5a1nOHopnn2TPYW6TPT6Vtl5cz8TZR+gN82JejS+9JH5o7APg2CfZE2BO7ieI/SMC&#10;JSYnSSo76mRw9pJM31gkb6GnaPqSzN+9Jje/eCiL95mTfhkPvq5m9Jrol3JU3w6eLqkJkpafJbml&#10;BXh3cU7DuJOzUvG6T9GYdmS88nYKlMiIk/QbJdGXlCNFRflSUJgnRcUFaH2bZXBoSC6MjuJvMSXz&#10;y4pn35Gbd+/LVTTZS9eYBcnjdbj2VfTYc9fvw7Fv4IewIpfmmFW4fIue3Nsa1x5Ev6KYdhtcQ3Ht&#10;4tpmNLjog+FxmmabuLx7ZFymyQsePflKvvrmB3ny+TcyO0/e29ErmbnEttRjjhxFH2duI5s2bpNt&#10;W7bLe68zr/SlNbLmud/Ii794Rl6SX8prv0BrDate84zwyPoFPPvZZ2TNr5+Vl2DZLzzzjPzuuX+S&#10;t158Vda99R4ceyv9Mvjn7NpPLYPaq5EVfm5HeJ+JV4ldlY4ikPzmTFyqJHK+JmZk87rmUXPrlNkb&#10;V+XRt3ilfP+93Pr8K7kCzx+bv6+ty8vfiVqjk1/Djx5KVfNVdGOTzGkmHyyfxF/kPhx3GW/tB3DS&#10;FeISeqLLh6nxt/B8O/E765T8QvKa6iG01+itp3ndV76UZTjUyMAl6e0YkN7ufpkgf1lZWpLVq8sy&#10;PTUmnR30j5SiJ4hizkEwGnM/XwlgPznuFyARYRGSwX6fT702JSYNrp0hCcQlPuwVuvQCv/HKm/I8&#10;r+XLv31JXn/5Vfndvzwv/8xr9vxz+LO88Ft55/XXZOM69Nhw7N3b0RfTU7KbtWPbFu6nA+Lj6SHp&#10;SYlSX31OhvoGZOrShIwMMgOpbYC/86rMovVs75gl3iPXqL2Md9xten6uSW4VHLv6NnO+v8Af/Xv8&#10;aJ7gOQLjbnxAL8wjtIs3yXum4J+99Cm0Ek+3EVc3E2+VohEoZHZCAZrsQvb4TGLb06Jn6I5P8B75&#10;4L2dsvbtLbJ50x5mQNkTD5+g3z+Z17VEOsgpW9rb0WF3SXdfv/QyE6mnb5C/r0/j2BUV9K8XVeEZ&#10;Ui6FlRX0CuLZ01Av1S2cfa3NUtPCaub6bSS+6mjXvEdaqf8onr1p21tocjbh/YDvqu52eeeTDTDt&#10;D+SVDWvlt+++Lq9ueE8+MTiAl8FR7ntiDx/2+kBq/OhewtHSxJAbxBBvxGUUS34lft09aPR7R/DY&#10;GUDHjgYcNtjaT65Nfqo02km56HBYkan0fsbHiB/3tKPvUfTP5vibsOfZmoihI/4fDrBWzkTfqGj6&#10;9HPxzE5jBpy77DA0kV1K8+OIn3RwGP3i5dScZqhF0adO3Tqa89Cd107PzI55hXgzs/YZoP02w6vD&#10;Vg9vZ2t0QfS5OHMGmMFVYdsHLQ5xPuJNYmcCW8fXm5quoQP6PE8nfItD0GPl0BtIjXwIT4nhVjxk&#10;KySunBnUqXh3hcMh/MhF3MhtbHVlJ8x42wH8p/W3ooneCTOnJ9ZhP7mcLvuoDvXYfXCLA8RExujt&#10;iDvNdnHecn2ynmq1d6Ef5zrY9R5n1QbO4+387bvQanM2GGyTTTvekXdh2Gs3vqIx7fUfvyub92yR&#10;j3jvdhvAoM3p57GBqfNc9awPyEFLfElMd6Nh5+vGaLXNWKYfo7dnjqPRFvlY/0P8ZNbhCb4OH2v+&#10;bpj4HrTduupnGaPRNlH+IjpaXKBjQN+TIXVuY3i7Ed58fLzf3ICeL7z5/DzFk3vYPciHOekn8KsI&#10;oq8RT1cvJ/QZ5LUWBvRD7iMXxRcMlr1rH9e5lTlnPxpFdzWTkLnsh/Tlxdff5P0yph8nk36CSZme&#10;fySLN34vi3d/lNmbf8Cz+GttDdz4jhl+P8rQPXj2nR+leeFT/HPn8EnukYRK+GcnfTYwsLaJZXgk&#10;HiKwnY4p5s7Nwa9nn3LswSV68pduw7NXpW0S7kN/Tv3IJF4il+B+zCWbW5IhOPaFa7c0lt05C1dU&#10;XEZbg/CHC7CWUfgbNbmLM/i6XsFvZFH60HsPLtyUsWucNfe/lpVPf2D9KFfu/55Z9uhdp6+h9euT&#10;1PJ6icopkePcR8ciE/FWpoeOfMIxKELs/bkveDxCbOxDnB/KPhgJTw5OKRCX0FhxCIoU17A45p4n&#10;wrQSuTejxdo9lFrFcfoVY7m/mKlTUEf+WavdmyrODgqPRzMfQXxNj2lYFDU1pSFQHn7xWt50JopZ&#10;4uT4aVnFzOElpyCv0HJk9bth7lEZzDvKwyc3H58BXuOKNrTr/WiI4DDVbTDRGqXhooefHDmtkB6a&#10;DLxTYvNh2JkwBmZKn1I5ZhZxEow7PINYCXYQFE+Mih49ME779/EoNHTJ9H6gxU4tJ2fuRVM//VD6&#10;Zj/nNb4Hx76NR/On+MP8oK2+hb+g2fwzvO5r9Mx3Jbud3LdzRbK6rkpK2xWJqWdGFDw7E66c3HhR&#10;khvIIztnYKPLMGPOMh4rWSU9c3ijj0hmnZo9SG91OxrSQfTGE7z3cw/lwuKnMrz8hYxc/17OL33D&#10;NfP503X5c7jrI66D6+ityAnKhuR0ehPsmf7gRn5G3zK874qchbPF5aLrPNvEa9cvLX1oYYfwjx5d&#10;YSYiPup8XN4Hy4bXVsJym6dv4AuBj0n3iISTH1u6e8l6anIvrXlZnv2XX8tLLzwnb6x5QV55+QV5&#10;6603ZOee3ZqeJP1sAfVnWDYcU2mfL66igV56zIxH/Aou34Vt4gXC+VY9NIvudkLj2IXt6Nz7YY3w&#10;6oYptL3zzNK49gRv4vvSwOeqYdRKm904Tm2Xj5XXSBS5T2g610dJs5RwrylNtWLZld3Mam4cpObL&#10;fYKetRkeNziDNg1+PQPHHlt5gm/obfTqF/BJqBAfdCHBSYVoaJvx74GfoA+qHZyV7pmbvKfq9+Jr&#10;zH1cDnsv7Kce0T4uCfVDcqqsR04UtktwQauEFXfKmao+ia8bwF9mQBJh7XFVnZJY3SHJtZ2SXg2v&#10;aUbnjT9JU/9l6s9dmi7biZzU3NpFDsHf9OB4lpZ4K6LZUBxb6UL8/dF+wq+9vNGHwCdV7Kxpz4iv&#10;neHSml+IYlPosc3g2KaK91kc1h7V7Dw38nyla3OBByqGrTSuSsutMQFyeCfyA6VN09ZR8js4gGLY&#10;R/zohycXPgJX8wnDJ/XEGfytApnd4CSb4Hxrt9HXRB5j63Vcoqkb5daflwpetyrez7IufPi78MAe&#10;nMbvfZH5pSto6xelc36VvgX2Ovazphm8ZuDWtXDsOjj2uYlJPD9m+P4pzjc0mefpSxlCrwnXzm9r&#10;1zh2UXunlHX3oKPvwxdmiBmfw1JD3KT02F3jU7yn8zI4x3ULy05q6sDXp1EiK+skvp4eBfbJcxOz&#10;0nSFuQQLeJzMrUjVOP5PrMqxy1LBXls2ir8Gte/CwYuSf35E+z9lPfyN1DaaJvB1n3skHQtfSuvi&#10;t9K2/L20rv4knTf+il82LHv+W2aBXpWEmgvMT4WhF8OxSxvx8KimP7QKn79qSc+uIiZG55hUQM1b&#10;sUyly8UThLjlFMwkuhi/+/JGuHG9xPKxWsn8nISCGnTYeAJTQwxPKYZ7wrLTYdlp+Ivgvx4cl0es&#10;l83coFTxpK54JAi24HmC/hj6yEwPE2OoWbfMNOK9VL7NJ+My0XcSM2XWo928IPXnF6izULMZZg8Y&#10;YcGxa9kPKgevSEptr0QWNUpwWqn4JTAPOA7eygqIzUY3lEbuhb6bfdMnUDES5hv5KW9IZhOQB9hw&#10;HVuQh5uhnbI67IQ2S/VJOaD9R5/I5ywVH7N2ogeKHFufmRzWzhrDdvHAH+MYzMsPn89j6OcUy7Z3&#10;R5PD/zfDC57nZG6Cfw7L3JifZ2iP7wZ+lvqwbT36pI3QJsOuFc82N7NEq0WOy++0cXJlJjHXvh/z&#10;08JOo5Nm7lsec1eKKtG55mj1VQvbI/gjmOErYiCf7Dgo7763Rd54c728895mzWPkox37iVPtxIMc&#10;94Ri13DiYHif8inxDcOzPjRKvDnXfMKZvYZG+3gMddH4NAlLzOa9o0eaWFXTZCfl0AvFrCzyimB4&#10;ttJnB3PGenGfKR8f1SNxEIatD5s34tHS0IHZVvh6mtADiA7OkmUGc1c+I/r8vcprxML8sDjYubFf&#10;0JeM3uYUZ23oKdXP/5QPKj991b9xhD3Bldf4yBH61WEDdnb4gZqj6zCEc5Dr6+zXZ5bIzwu2rVi2&#10;iyc+rPSwh6PjVD4jqWcLNY6dX0G9uaye2U5PvYbjMugNSEBTF42H8/+j67yiqk6zbb/6VJ2KVi6t&#10;rGVOmDFhApEsObMJm5xzRnLOSBZEBRFBRECSCCgqKqKipVWWFaxc1d01+txx7uh7H84Y/XJ+37/6&#10;3PvUD9/YwN7s9P/CWnPONVeywi1KNDw7p6iRXK0OXPAoGgH4R87WwhLqripOkV/gAVR+UgrhXwvL&#10;lQ4LPPsodRl11GPUn8NHsoc6XDx6WFe55WDZ4NnFtafp94x3Nvt13al+6lTPgN82whmUaZ7ZqWCS&#10;mYU1msdIBlx6el69FBIPNLQMy+luOMXBz6Wv/1v6ED2k1nYOr+wZdNjz4NifgWM/kvz0h5KTTu1r&#10;4XVw7BvU7A+JTt+Mti4ZraEfOLaX7DBW9Sp4asYX40MBjk9sksRajstmXaehj01CT5gMPp1Kf70Y&#10;fDUSktFcp6HHVvg1PAc6ykDydIVlK6+RmHT6N2agvQanjs/6w1NEw7LzwKzzwbTVyAHXJg9ReHZc&#10;RhaPz+L/uD2Sw6AHJzxDfE4Rjy2jjrVBjnUPyvCNezJ59wu5cp8+W3N87qnb9Img/okcKaf+hKSW&#10;1xM3nJXOoUk5QwzZTM5UXMOecyQf/yqwU/J6U2ML2ctc2LVtt2xet1k2rjKQbes2yR7D3eivzfEX&#10;OUBthRG1DPR+3EX95D4TMTGBWznE2jOzBh+gPsjdTzzZFzxYz26u1FzAjbq76sWbc8jfj5rxMIUJ&#10;xWh9HbUzi8cq7kX5YznDMakzy5Gf1fif39VZqB6r/LWVL4nSc/vwXDrOSS/2QOU5rfqzObtxXjKc&#10;3OBp3eFw+Vnh2Jo2m8d46MGVOecUnq1qC1LhZTILapinaPsZqWgylC91BBqO+KR8/JfhAdE6pIC9&#10;hrPnBlCj6OERztnNcztw1torD238NWzArq3RUtuCo4P3OriH8rp46/qwFxM3R8TTRyMgHq7NXbbs&#10;QOcLZ2VqwT7lEqDh5KHhqejVMyUWbDgmjtpC/seL/d0jkH0GXDqI+9TwIx73j1Le/Nlwarwffg6I&#10;UvsSviKJzCXev+rPmwiOqDyhkjOLwLboD1BQCl6Pr3yRuqXnZ2EBf8vlvmy0kPjcJLDm4xmx8eRU&#10;yZIJBpKTCd7L3uINF6F05rtM3KnRtUSrhSb2IFi+M7EL8bbyBFIeQXVtg1LbAud0fJj1dxmvZM7h&#10;jllp7yS+On5bSkrHJCGpndwtjXMqEO7VAT2UNV6S1bLog/8jC9//1xi2wrY3G86gX/ZiHGSfN4eb&#10;twN7xSuC3N3TD312oB97exBcHDVuYfg3MDwCiXV8/cVFr86COHQrXNNifGtZO2q/DgO/is/Fm74I&#10;rvFIuoZju4cwd/R4vej4jG6OmjZ7ryVY7gE4HWtTns8VDTnz25+zyp691AQP6r3kzPsNyafRZBsa&#10;gGMv08barfhv7t+NvsyC+eAE1+uBHhu/EB/OaW9wUx3nlBe3YHhuOoVNK+4jiBpiuI0QfGmCma8M&#10;fRBxoZ6aPA88s+xcqafhrOBctWXN/uFHojziqZF1wpuUv5uYsc9Tj7Nr/0F8PKlZQsts5+xCnKij&#10;5k8P/wkGFhwggUHs98GB2u++/nwmviulF3fyDtJwWBPOmZ2cQYbG1rLT2Io83QYcAf9q5WlHXOrB&#10;WvQBB/QJpfctcYejVxia9Sh8gSvhTBrhTthfsurhVErAsnPhYorhxcs5C2uIZYgz4oo4Q3PpZxYn&#10;e608ZfNePFvBmg9xVu23sAM7N0XzRg3IXuXBDmZjjE+r8V7OTCPZsIHaqY3gC1vxPt0BdrALb9Id&#10;4AXbdqDVpBaf/WvTeurON2yXbZvYr7ahcdt9iDjCVhysqWlyYk+Cl/EmHlY4tqqPdCZ21rBsD64D&#10;f1c9bFTthzucmarP8PWnFoF1rHzClSbbiXWucGw37yiuKTm0jjXrQw0wn8dFx/fBGaywbNcAni88&#10;CJ9s8Kwk5mZMIP4iAdRKp5K3nZSp+Rty/xm49WO0bJPDYNtt7NPnpW9yBN/EQWkHD1JYdk1bk4Zn&#10;Z5bmo8cuIgeuhP+thj8qZi1nspcnU3eGViw1Hp+dSLyDgzUsOzU1QdLSksi5kyU3L1uO1lbLyZMn&#10;pb29Hc1qq5xoPyXnicMvoTO5ch0PkGkw9av0H7xxS67P3gUXeSRX7zymN9J99MizMjY9x++P5Po9&#10;PEfuPpbJ2w/QYN+UnmE8VvuGwbBVv+Yq9KdgrnBHyldB9YXsPD8kD+e/xlf5R/TH38gVzqiuLnjs&#10;miZJS89hPqJvhxM14joabtom7y94U9587kW8RF6R9597SRbK8/KRvCgf/hteGGDZ74Bjv/2nP+GV&#10;/TzeI9z/8svy3gK0xYs+4OxaS63MVmrbwI1MqTswV3p+POis7LTXcIQ/siE+1QdGsteD/2cWSEpm&#10;ruadGc13VVpXTT45IrNPHshXf/6VQe37Vz/IlTtfy8j0I7wnvpLz6NnOnn8KXvoEvPozKWue4Uzu&#10;p3YKbVPdFNoJ/AUb6dFxlN441eABVQPkB2fAsrupASPOyYOvL6NfT+uI9J67IcMX52Twwg1pbzkt&#10;J5vbpf34Kelq75SujlPS1tIg1RWFcItJaLGpXXK2pA+SqXi42IBVO0sIe2BCRLjkpadJQTq6iiB8&#10;59zcxNkWDe/uXbJyyWJ569VX0GE/J6+jYX/n9QX4Zb8ir730grz9+qvy0XvvyspP8cZevYJ1s4Y1&#10;YwD/g6fD7u3wtofwewmQyrJSOd/dLWNDF2W4f0hGL47KxNh1mZ6cBW9/Atb+SNpO4N9Zge95A7lW&#10;yz0pr2fvr7+Lnu5Lab/wq/SO/o6G/alUtTyQho4n+OY8oh/6NHtxL17yJ4mr28CxWxnHOaurqaUp&#10;RRdZhBaSvSIokzMzHC7YUZZ8YiAff7hW3n13Cd6nK/ANNtR0Gi5uOnpPJ+Nx0qJ5sah5PTg0KhfJ&#10;F/sHRrX51sx3W4ZuMhvtZWxKKrlaBjV+9OWsqQJbwte/rRX/u+P0jDj2B8bNbStr5OSZMxqWbWK+&#10;Ha3OAda/JT0VjWTJlhXy3upP6GH4EbrsD2XRqiXkzZs172grD+azBdob6nG8QlSvP7xgiirhgI+C&#10;mdXjd38GXfaIFKo1UKD6o1RISW0T31G3nCbnbaNmuaGjg/gXbrmtBc+SWs6wPPbNUDFztpVdlvhr&#10;gGXvt4O7tDaWvbbW6FOjJK++Wcrb2sk90vEJpqduYBj5SS51eS3SwfdwZe4zBt6wcFBZrFXfkCj0&#10;z2iijEwYxuCkZtTm7OW8s4UDDiTmgNfzJ4+z2Yd2aocccqA+yZ/PZknvIit6G1mwN/M+7PXu5D+p&#10;YFIN0tzD++6kJrizQdLq8iUoixq3KJ1YgmObeOCPYbdHNhijA9++FLx9PZgxfiaW26iFMsT3hFt+&#10;38s4yM9mh3eiSzDGC5VzgL9tAfveuGMZdVCr8UdZD4+8Gq/v5fSHXKl5jWzhd/Xzep5bYdwGaLOV&#10;18g+C/Xc1PCYc57zWSyczcHpHcibXbTh5EMOyXU1tad+3lTptPEf2UdPid0rZe0ufErAr9ftXioG&#10;e5aJgdFyfMOW8T5W8T7w9D6gsOwd1OSgAcFjZPfB3ZybO7W+jwrPNkKPvY9YwtTOSg4TuyjPbCfG&#10;YU9nSc9KoB40Ee+waDQUeng9cl9rdOvounftQ8vN2L5nJ3maGXVWfH+WeM9s2SIr12+Ql998C0z7&#10;ADxckZztm5BJDcv+Xq7N/yyXZ59J9/QTMETGrWfSe/cnufDwz9I7/4scv/pY8jpHJbj4mESW0Peg&#10;He+j0Rk5ewXsZuQ6+POopls8M4FvL1j2eTQyA7ceyeDtz+Q8+Ubv9btofL/gd7yRZ+bAsOmF9gAf&#10;qc+/konHX8oQXGj39AxYEZpEsJnW/lGw1Qn02GDkl6jfZ3SMXgVnvSLNveo+NDa8zhCvMQYuOHrn&#10;Cf0f6Tt55R49IG+jFcX/4FiHpFXhoZOvvEMKxI9Y2Is41SE4TqzAtOzRdXhQ4xUM7pJY0ohPagv9&#10;DqvEEQ7alrPbNRwcODQdXhkvabBsRz88swOTqZsol9wqxReruuDjkpJbjRYwj5gFLjCEGIfnD4zA&#10;FzIunT5XWdQgk8dxq3TZySl59Jel9yO5f8IRNNTp4AAZeG+gt1LDP566M8Xv5x6lx1EPmuxx8Gz8&#10;MDrHtLj5aMsFvDMukN92S24l2C2xU0xGlYZfK0zbL0rptLM0bNsvEm02eLYX2gAd2gD/2AKtbj+j&#10;DByqphNd5hTX70sZm/8r/ex+5+dv4RqewEl8Jz3Tf0Eb/Zt0XP4Z74uvpLj9jqQ3Tkpa0yS63RtS&#10;0nNHis/NSmE3uq+zaK8Vlt16UY6AVRedHpfKHvpOdU1K1dlJqesFi79wXRrhQspODUleYw9e3ANy&#10;jN97Judl6OZTrt+3MnLnmVy4+R1e2p/jQTIPR/IAzfNj6Rh7hDafvlUtI5Ja1oVmswXtNf6ijQP4&#10;YoMZt4/j0UJPw0J8/8AHOgZnqXF6yvgS7w0wZrDlxu4J9OD4M7TjX9qncEU8VCZugq2fpiYlWtaR&#10;q7723gfy0isvyguvwNe+QSzx9quy8J3XZfEnH2p9Y1TfmvyyCq1WeejanFy6+7Vc++I3vr8fmNP0&#10;zLuOX/uVh+h159BlT4Od42Vydhjf74tg+hOat8jJyTlRWHbPrc+lfQofFTDkqp5x9OJozIfA9sGY&#10;Gy9M4TPSIdHgg6pPY8kJ9OXUQRzrR+vdfUmU7rnqOHXrbXiygm13j81Sa01PQnDsXnDttgtXNU2s&#10;Y2CSmBJ32vrHi54cL5bnyzhKH1G+gzZeq5731NAP1jqIFwnvtxpcXOmy05rPs85PiNeRWtHnNUto&#10;yUmJqe6UBDiU+NpOias6IdEVrdxyHaqZ/+Av+fXdUn0SrW1bP94czXjuJGq+D6aWTsTh6ErByOwd&#10;PMjBAyQYTWVoSBxYNp58YIOeYN4e1CS7gzu7e5K/e6lb/EIc2f/JH5Q3tsKwzcCyFSao1cc5E3/z&#10;GIUHKH9sC/BuKztVq+JLXI33qTe6ER15EM/vTv6v9KCegdRRK00XPJXC1Zz01OWS34enFRBzJ1En&#10;pKcWyUWMrPHW1YVIWBo5IN9/QXM3PADx2akB7baiY4D5PCkdE7fQM+MzwlzoRatxgdj33Ox9/Knx&#10;nLmMDnsSHw0w7PoR+Gduz1zFC//yBPNjXOvL2HKR76vrLF7OnVLXg0fnuXNSy+/HzvfBvQxST9CP&#10;5/kwPrCT0juFNzqjdXAEHPsEPvUt2sg4Aa/YN4wP1A0waHqA3n4onbceSMfMfWmfuQc2fQ98m7qB&#10;aeqcp/CEZ843g8E3EYvVc71bLuI9Mz5PfQDzcforzRe7bfqZtIBft934Rfoe/W85NfML/kF3Jadt&#10;lJ6f9CBgbuY1orFoRovW0AbHf0JKKlrAC5Q2G49p9tPwtEJiCG6z0emCAYZksbex1/mxT/rB+wWk&#10;FlAXxp4HdxibyVA4XU41PVAatBGTWyvhGZXshQVabYwTejZb70j4BXT0cB+WYDhmaNsOe5FvheGr&#10;ynMqD4u4THyNc6uIXc6RG6ETGbhJ/1O02Gr/6VNrEi+dLnqY4tUTA08RnF0t/mklok8lbgSbDAMX&#10;CeZnP3AdVzAVdx/8IX3xiSSPU0P1VXNm3lnDm5hY2ZIz4wFyCC8QxgEzK85caqXsnOFUVE0zuJY7&#10;2iSwLT9wqBDwYFWf84fPQCR19kGab6Ela8T0kJ2Ym1PrbElvEwu0aubouw/9fzxb5aLm4NqWpvTh&#10;trARG3Rb5gwLfjYnN7F19aDGAC0o8VwocVwamp/MiqPU5nI2pWSJu28I780BLBet3da9spE8d/Gn&#10;a+Sjxas1PfaGLXib7TOn9tsTbWY8tfNZWk8gTY8dhSYrXK0ZtJvg2cpjJCQxE0yTHOgINdRc12i+&#10;+xiuscKylS47lDUVnJIrIYxQcG3/mHSNb7B28qU+zEF27lH4Ib4h4PTWh/AdB+NytKFnFdoxZzu0&#10;crbo3lmL1uboq1mPzo7e5N6BEsE6TeH5Enj9cLjpwOA/dK6a/zDr3h3sT+lX/cEpdej4VL9HG3AO&#10;pZM3t8JDglvLw/AfxK/7DlpSW+5GH8NwuDc0X2A+CscuJv+sajwuta3g0HXKB4x+wpX414P/xTCv&#10;lfY/iPmh6smTmLelNawD9sS8EjBvzmM18tgDC8CzC0rZP0oYZafAm6mXrlT6bGplqs/wP6clv/wU&#10;r9mqefRk8/jccvVarCdii2pqFurYdyrYf7LhzROITdTaSmSOp7Om0sGxE9UaSqY+LLtOSqt7pOUU&#10;fZX68Xob+ZF+V0+ksf4h2uxbUlZ4H232fcnPvC+ZyZzlyTckq2CKOGQML5lWMTJOko+XO8rCjy3Q&#10;VOKX446WJrWBGOUoeHIlnmZcX+KUuCzlJ6OuN9c1JQ1chvkAd6J8sEMTlf4aH424JPyX0ctG8ze+&#10;1+hUVWMK5sj3m5DNtdMGv2eDrebkoLtm5OGBC76WzH0Ky45OBVtNUvruFDyFGUnpGiYelfZHH8hU&#10;8qK69nNykX1t6u4TmX7wlUyBZ19E43D+ym1ihmvUufRK6fFOOT16RYau3ZFTxJRFR5vph0iMFRbL&#10;GaPnTLGTXTv3gQ3Rx96A+tIV6+mzRb/21fR+B9s2NcO3YB++0ODYW8GLtoM3GO1BN7IfP79/Didn&#10;5TWrgz/x0XBtxdcqn3xVf6Rjr/D3CwM3iwKPxm+cdaj2BYVhK/7VAU5W1R8pDFvVI2nDjRyMfUN5&#10;jShNtq9/BLiewvhi0ZaCh4NNe7MPeXHGKW8ON0+lT+XMA7d24dbJ4w8O18kTnFvdz2N1KiYFA44g&#10;Bo5lDifAyaQwjqCTysyp4udiRgm1yjXwLy14ZLRLzdFT+D034IsHJwmm7U8c4cN+6A1epdPBPXux&#10;h3mCbTE89HyfvvRlYa/Uh6bi18PzZaM7jMsBWw8WY/TYZjbUrjj7w5Up3wiFJTMHUnkvvJ/4FDz3&#10;+Z+QeM6GaIVhs/+AUysvG32kqgmBu0pWc6SCdVgNZkgPVs6bgkp6WKv32nQGHx944Rq1DumfgoY/&#10;I5c+orkFrA21TpUvcRJ7WiTvj/gCfa69syOaYPZdME8bO3whuS6+7B92aG4Nt+6Xpcs2y4fLt8tr&#10;C9fImx+up44XvwYz8EDiqsQslZOjw4SrKq3tlSZi0OOnOVdP4MHYNCHl1aOSlXeOPaqZ61OI/jYS&#10;vNJZlm8Il3fe/1Fef/O/5F/psNXfl6/6AY1uEt8X/a4c2PMdiZ/QS9u5wOm5OvKdOqOJdQUX9oA7&#10;oM5HD3eicFnwQxc/zhywWffAEOo2k1hj1HdzHiTmFksUef0f/GMWODbeKSnJ+BaDVfK9KNzRwc9T&#10;DjpYUWuMD/p+emGZ4p+JBs1B5yiuemIssKTdB1WeupE8epPsNOExJjvImfEbNVgmKzau1HTaZnYW&#10;+MR4oi0E+49Gv+vpyftWPtb0V3R24/2jidbhOaEP0TBrhWGrszGIM0Z5RitcO4jaVtUT0cs3WMOv&#10;FVat/LCtwHyt8fexsQeXY6j9/KDFYeqe8LIDjzA0Ih/fB75hakb/SLhfJ/J1PAJ0fr6sHz14diDn&#10;Bvh/IJyKHm7ZD2+NAPzUeQ/eYOgucMy2HtQysz6tWcvKE92Gn21Zo+7wSsqPXa0lhWV7BdGDiHzR&#10;2oW6jFB6ScTkwf+iy44t4bmyiTs5p5KIa/Ja0Za0SFBSuXhH54Nf5eAjnUIfMrAZB7TMxL42vM4B&#10;9B47yM83stes37xZDDZvlA2MjVs2yCbGhvXUhm/chE/2dvA2I+oi0F4b7pKNBptkxaerZMlHS2Xl&#10;0jWybhWPXYtubyN6uO0HtL7Klgft4MHVOYsulz3HjdjZBe2HwrJd+Gwe7Dc+fHblMeIJpu3iju8+&#10;Q3kAefpEsB+FsU+BUzNcwbK9/PDV1/Md+OJJH0RdREQa8zCG786Xfh2sL+almlNBSdSTp7HmUyL5&#10;HpLp09ZE394ZefYfP8nXv/9IXQ11vO0tUtxYLZXHG/BfBks7QY1yWyPn3zFy3xNoNeFq+bmivppa&#10;plq0vhUajh0ZT41WKL1mQ9EZhwWyR+olPCxIYmPC6VOgaj/RzLNOFIeh8OzyigrJzYXPysrCk6FU&#10;mo+3gsuep5ZpWC5cHMGfaxTN8aSMg2lP356X6TuPZWJG6bCVx8icTBLnX5l9qPmOTNwCw+BcGbl6&#10;E5yXuvQxaje7wahb2jU/hZh0cn1q4o5xTt24Pi9zYBSfPcZL+4vv5eGjb+T6zF05203dVRF1hxH4&#10;WAfwnVPXt2bxUln06uv4hyyQ9154SfMX+eC5F2TZy/ztRbTYz6PP/vfn5MNXX5LFb70hSxcu4n8W&#10;07tgEx7bB+kLyOf1D5FYzt+EeLw4OItDQvFjC1LnhR8xpwvXLYx4lBqc6GTwCnygqC887O5KzUms&#10;VLQ0Stdwv8x9+VSe/PQbNfvfyvDUZ9LVPyMnTs+hKacWuesJuurv0O0qrfENzu8+9H14F9ZcBpeE&#10;f6+bZG8ehntAu1Y5IAXl9Oip6qNmrYOeqPA9WdSulXXi/XIBTHtIWo6R4x49Js11LVJXfZRYpVCO&#10;pOFTEU0s50deB359CLzMxnIPGPNucbI9JD7u9hIG/5YIf5cWEyPR/uwTJvReoYbaYMUK+fR9vLFf&#10;WyCvvfDv8upz/6bdvg2O/f5bb8rCN16TD999W5aR269bCS63Dp2pwRox3Lwe/QSaWDNjsPNYOdHW&#10;LOOXhuXe3G15cG8Of+y78ujhY/num9/k15//lzx88JMMDN6hJ8KIFJeDZddPSM2xe/hYoadsVp7Z&#10;z+T0wJ/xWP+ZeTGPn+yMVLbOM9fvwC0Ogc2eQqPTApbdgqaqFrymjv2kBPw0j/ojFafk0dM+gzUX&#10;jibMWVYs2yRLlxjIe4voG/juJ/IR6335ijXUWW5HE+MgKWnp1AP1gF8PyujYZRknDx1Gy3TuHHpn&#10;sI7SEupoycviUzOIATLQYuSStxVzfdBvVFZpt3msi9ySUq5XFb1ewLM78NLuPK31ITQyMQC7XIdv&#10;xzK0f5/Iiq2L0emuAN/EuwIMVY1tJpvhQo05PzbhR7ENrxBrNJfhYPvF9A49IRfG+9Dtd0p+VT56&#10;B7hvf2J+H+rbAnXEehGc70fwQkO7kJGg1QLFpsfDj+AllJ9BbMgZEUte78u+7/RHX0ZTWzO0aL5a&#10;r7uSll78YmfJ+W7QMwXNHWd0cQuasIEbMjr7tcw+RbM7/w2+QJfQ+BTjG4Xfjq0dmiPqWXbDB25d&#10;Jxu3f0S/4vXUYR2Ei7TjPTiBGcAF6SzA0cG7bXbJ0q3gx8b4cVjtE3Mvewk5koA+sxVt7wC9ADvQ&#10;cNFLvrpEkiuL0CXSxzUffjyRGhw/cjBbfKB5jgOu6K29yB0d98tmvrMVhszZTezfW1bhAYImer/q&#10;30hdxYG15IertbFn/1L0SEvgdddS774azfJidAKLZSs4s+GelfDLq/C9WoUH+BJZvvFjWb9jBXXL&#10;21nb5nzPtmhabdC3HobzdsE30g9Og30ygX0yiFjU1Y7cbK+s24QHyVYD2bqLc2YvnKnxVjj9LbwX&#10;3tMB8PO9a/Agxxdl33Ku8Vr6dMKf4bm9+9BOPFnwF7dGK29+ULZxPu3af0BM4DSs7FXs4gK37UIM&#10;gP8Xw97NFSw1Gn+zVOoyk4hVAjgHD8PvwuFaoBm3giew2Eu8YURdHF5brvZ8tu2y6JMP5K1FC+WV&#10;N16nv4ghfFyOdJ0fl8vXPpfpuW9lev57zaNg8M5XYM7fyfDjH2Xw0Q8yAJfY9/gH6ZjFYxHcKwDM&#10;N5hxdAid4Py3chYddE0vvb3QLjb20KfuMjj1dXoAToNNT97FYxZf2Ul01DfmZeoR9Spf/IAn9/dy&#10;jXHzm5/x5v6V39GCg8O0XcTTtYO9rXdM2gen5MwoffnG6SkwdUcuTN+Tvmv3NPy6ZQA8aASNInhM&#10;2/A0Wrtp9LA38SsBT5p9LL034b4GqG3puoj27oxEorf2TikQ91hiC2Jl92ji6xBqxuPBL1KJt4/U&#10;4d3Viq/nCYnJbKIHeiFa5hw08OAu0aV4fBXhe55GD9VEcO1MsIIqScjFI7ZceXnRh60OfKfsJF50&#10;x8jZatAmlWjajWAtrgGzScSTMIF1G0cvJHKJcPL7MOJyhaOpEZlGDS84gMJinMDYdWEJ2s9lTXgd&#10;9Y9L/ySeyJdn0OCOwVHBbbb04CF9itrZJq1nZXh6Oc/Ha8ZTGx/F3hcKdhFADXBMkfZeAxIrRBdD&#10;bJVcTb1/F/39ZtAHUxdz43fpuv136b7zf/EW+Lt03PibHLv0I73/6Elwlty3Ey10110pap9Biz8m&#10;SZUXJK0Wf4DTeEL3z+OVjv9H7yw+tNPgxJfBqcGw20fw+4VjP91PL8VhOTN4ib1riroOcHP218aT&#10;p/DIoJ6z8ww6qTF0VPglXZkh/+Q6X7mFRvwuPMYVPK7HyUFvyvBt+iXf+4bH3QezHkR33QRGVs51&#10;ySKfrsA7Gr1xI1q3xrNSBz7VMzQjl2fgTMB1R+9+A1ZOv6vjvdS6w2fwXScXVuNHSv+BU6ruuxrc&#10;04ee5mvljTdeldcXoMV+d4EsfOtleec1ekS/+YIsXPC8fPLOAuq1VqMPcSVXqkRHfp1+o89k7off&#10;Zf6X/5SJ+Wd4dd6Xc+P3pefSvJwdvQe/M4cHz6w0oAOtHbrJLXgan6cNDL3rBuvjzlN6893FoxpP&#10;D/CKgvYBsGT8KHhMDbfZrfipkEvGVaFlrYcz4TGqd2TjxWsapt0C9vw/+Lby0u6f+ZwaCOrK+XtW&#10;faf4JBaIOboJF3LQ8BzmJJidLj5P9CnF6Kj5rsDPa8+OaF7eTbxeE7hm0/kr+JnQ+xEuIqGkXTyi&#10;i8U3Cc8u5nocWExCZbvEwINElDTjNdEq0eSR4fC8scXoErkOxczL4uazxKs1rJVQ6lMc4QHBjRyp&#10;raGG0Z4c3YecPCQCPxHwI08varN9yCd8VT02Gh1nL3EFx/LzCBQ/8nCFbSk8z8bSGU0m/gn2Xnhx&#10;esJR4wnqpHqR0ZMKDFt5HJo5eIgNOLajwgrQHDiivbb3xeeVHF7PugtmvfknZIlXJDpsRiBzwRne&#10;KTyT86akTqLJkfWsTd/4TIlBt6b8VvNZf3W97CNweEfquyShnD5sfM681l70/dSXDFDPPoDvx/ht&#10;vLDhKNQA2+68ekc6ptACX8I/bQifmQujYMHDUjs8Is2XLuGnPc46G4VLQJt5tgO/jZPg2Up/j1dA&#10;9xlw1/Psb/RHmaS2YGpGGx0TrP/xGfTzlyUO/Udae7cU9o1K5Qi5M39vYo88fv2hdNx+Kt33v5OL&#10;X/wuA4//In0P/izdcz/T9+AHOXkVrmriKTj2E/xHHuMZf1OO9t/Gg2QOX2883vD6aZp8JC1XvwDH&#10;fiqnbn0jA5/BZd4D1x5/KKUd1BJWd6H3bUeTjfcdMWh92wj97brxB25Dd6pq1vECQN+WSByffIS6&#10;5gz2tjR0rGqv4zqoHFD1GYtI5HxPwTsyiT5IYMfKuyAG7CMUbC4ss0xCMkrYn7PpWxAnZuAz+538&#10;ZK+9txzg1spb8ZBx1Nmgm06gfisNLhD8Oq3iGD1hzxBT0HOz/zJ1JMNSemaAXpfo5vou4dGNNp06&#10;jKIWPgM8TDCvHZZaSJxVCGZGXUsk8UYQuRk6JO+AOGr7kumvoYOTQd/riv6L+WVL7mcFTmV2GK9n&#10;SwfNn1lpr5WHu6k5umK4FyfyRJ0uWPT6CHIpckNv8vmQOIkEe41QeXAQNQHu6F4tHMUY7ZfCsO3R&#10;Zjs5wFcznHlNJ+b5YStnMTM5LId4jKUZfQ9tXMG60QgY44dwEJ9pXnMPPNFOtGjG4LVOAaF4fGdJ&#10;Smkl3jjUdJQrHW0O/GYMNcw6+kPb4KG0R9asN5DFy5bLomUr6TliiJfZQeIG8lwPH/SQ0f/EDTM5&#10;w8AlYzlH0D/rwZB9yd3V8EcnqWr/lT45lu8+AT4iAa1HEjxGSh6+GwXokxmpuficJ+dLCByvd0As&#10;eo4gMSeP3gsmv2sPerd9Nvg3wFOZOWvDzASsmfusTR3/iW0rXBvOygENH8MFLb4/OFgMzxcWBgbD&#10;c+r1YHzMBX94aYXxeaJXdWXvcNEFogdUnsHUd5Cz27uq/ccPDMUPXSN18gw7rqmbTzC8cwJ+1zno&#10;NivZ35vx/zhFrxu8ndrO0q+Hc76sWbvNIO6JZ44Ggc/pQlPQPKYzd4v/3/2ZpU34xRNLgA2qOgPV&#10;kyIRnju9CH0GHjrp4IJHOL+yy+gPVt4q2aU8N7+no+lOgbuO51xL5Ew7wmOL2Wdqj50DG6Omh9uS&#10;ajDvokYeByaVw/PCGcSAPyrdqk+I8oEp5v4OaTw+KT0XHsvIpV9k9NKvcr7vZzxD70lx4Q3JyYYj&#10;TZ+QtORxalKHqG89x5wpwUPPXd5ZchAs25S42BXvZXTEQXDwYDJpaWVSUNAgFTUt1NAeRz+uPkcJ&#10;Wu0jYGDs4zF4sySBYcehO46k1oYREhuv/S2GvCo6FQwyMVkbManpYON4nmaiu07HR1HpuhOS/ngs&#10;9yVmoJcF8046Al4NH+Mfjg7Qh+uo8+czwtHE4+uWTk+dTLTZOWX4iB2XTvbDCWK+K+DZV+aeyNV7&#10;T2X6s2/k0jx6jCk0cxPXZOL+I+6H2+vrx1uDOClK1cl7iImpKbnLNi0XXLtuo2zZZqR52+82MsMT&#10;i5qBQ/ZgcHpqHjyJx/HP3cfjd+wBZwL3BtPeAWa2Bw2lsxscjBse+GB19o70nrMFezx8WBydHOFT&#10;vCQkJFhCgvCA4MwLQGeq90Vrzfz0Yn4qbaTnP/lbX01zjcbTDf2zMz0dXNBNeuJf60f9ELyaGoHh&#10;nF0RyZpmQhcAP6vmPJys8vJ1Bdt29uL886EfKs/lDB5l74be2yNIe5zy41Ae0/pQOIYoPIjgFeOT&#10;wJMZKazjrJxKKS5tlOqjeLA3ncZ3g5qfsibJL6zV7stmj81jXReVNGhD/T0TLFzpo5WOIzAKLA+O&#10;JwQcOhyeJwZsXO3ryXnEHqxXjxD8/YLZX9k//BOIg8mpY5nPsewZ0TyPVneQifcdsYqqe4yB41Qc&#10;SixnQhqvm1PRrPFKxUdb4Xsa8culBkLpvEq5r6QGzbXqiQqGfgROBL5C9QaMhgcJgWvx8OM6OtOv&#10;z4L+BQe4bmbodu3sqMe1QCdtjIZpp6zdto+xn7pcQ1nw7nJ5YcEieXvRu7LgzdflebCl1xa+Lx+v&#10;Vn2T4Cwd0ab78lki8ccpapf6LuKxntvEmvQrrzpPjHpMXIPy8NKMBRuOJl9OkQ8XX5cXXvyHvPLK&#10;P+Rf4difLP4rdQCVovzZjfbuRXO3X/N3tiI/3HfACMzdHlwD3pL93E2HzpmheinaOHIeWZMHUkdg&#10;xDjMfAxmHcZnqT7vrDXWW3oxWnUwi5RCdA05+dRi5xH/oHVPx08mnjMiBH7WzUq2WBjKSqOVsspo&#10;uWyzoP+U7Ta8PdH4Wm2WDeTKq7d/Sk8u8th962WnGTmu5UZZtwdsw/ATapHXwzMfoqbbDVwG7y1f&#10;tAiO1A3b0bP7sA1YLXpJhqmNk4YPu3M+BjIfohKpveC8D2KOKI7GlRhQ9UFVvRD8AvBN8YOr8YDr&#10;caf+zpm40E7VQVEDBQ5h5cC5yzC1pucv19XMFg8Ua3t0bNZizLl22IVzRKfOAR3nAD06iTWVN7ej&#10;Czg1mLg1WLgttx78zU9PHQV153puwyOiJSkF7VIs9YPgjG4e3mC6nOWcF6r3aGBEOtrJDDDsbHRv&#10;fnjTUSdmTj9TH+LIaDyhMk5KWimxfQM+jEcHJaH4rAQk16GdKSQuRXMUrfKzCuIg+PM4dEjEqmbW&#10;brLVkDN67UZZuQLv8U+XypKPP5blSz6WDWtWyaZV62Ub9+2jZsTaxFzs4LNNmb+b1hiAyy2VVZ+u&#10;AM9eIksXL5PVYFwG6+EcyPd3gHfv2a361Rykl4Q53rucsc7E0nBwtk740uLHpX73BgNVXuWqN7KN&#10;gyucL/E33436+RBcsOo1obgDN2L34PBYOKg0OKs09utY1nw0eA+xuIut2PrQBzaQepUIYnnwKc+o&#10;IInJy0BndE4efP9Ufvv7f8j3v/8i1+/epG9xB3qICmkjFi5rqIHPhWfLPQIflsB5kCaVtdX4JXSh&#10;oe5FV1qEl32tHMPnvawITXFcjEQFB0hMaLAkos+NCQnCe8JHwuArAvS+9MK0kC2KCwDftGZ+BIWE&#10;SGh4OHtDMjrack1vemFkWNTo6id/HLwo/ZfGwW6v0KvxjkyCQY+BXwwTf1+6OivX5u7LzP2H6JTn&#10;ZOzGdfyzr+JBchNf7Edy6+FT/v4ZPe1uoc09Bx6IDqkaLpW8ahqe9RK4xOTsQ7n/1U/y9Ke/4KP9&#10;lXT2kdOyRj3B1MKjyVtcnOBN4dA+XiQLFuDp/KLIqy//Sd56A0322y/J+28ukHdexRN7AX4i77yp&#10;eWPs2LYF/YMZMadOIiMj4Qjh2rguSemZ4JVoDtgDfUIVRwM3wbzWcZb6JcIVZhGjsPdGEk8EE69H&#10;sW9mc75XNcMNgnsOjN6WmdlncvX6M7l4kfrjPvrdD+I9e+Gv0n3mL3LuzN+ks/MZsf802u6z7Pv0&#10;uuE2u2IEX+hh5v4AsWg/tVEXqAvuBxeYRot2Ruz9M8nPwF+iiQ3h4SOIMZI4W+oaGnjfnG0B+M/7&#10;Ucvhhc7h8B56ta6Fb/6UXjKrxNF6u1gaG8hBwzXicshI0oL8pQbeO4fP5GhoIute+0DTrCtv8YXP&#10;P6+Nd597Tt55Hg7gxRfkQ/L8pYvelpWfvCcrF78Hb/0RvthL0WODAW6Ch9tMXyzzPfjvOEtecbL0&#10;XDwhtx5MyaNv7smXPzyWpz8+k5//9hf5/e//kGe//adcnJgnBxpjUO99ghwfrL/2OHXRTXfQHn+G&#10;l8UzsI6v6UlwC+x6BC6xD30x8Vf+ANhdK7lqOfgiOp/oKvaAcq5NLrUf4eC05L9wR7og+moHwg8R&#10;t+7cby5vvfWWLFq0SD54/z1Z+imeESuXMwfwS178ET1nNkqov7e01tdKf3eXTI5dkqsTU3J5jL4i&#10;5KGDg/S87sFPoa1HTh2n7q+ac1TlTZz98eQ/IRHwc/7sdaHUNyRkarrlyiblP9KOj/oJsNJV8IOb&#10;2GM3y0frFsriDfSCBM9eCW66YusSWYanxYqtn6LnNcDfGo9ne3Bf6z3UIx1CB+MFr5MqDe31+LP2&#10;gu2fhguGt45iTvrBVXi7wMN6sYdEot3OoZ6hmLwCX5HIQA3PDomjb3NqrIZvR6XA54fhowaXYWxj&#10;KrvgXU0dXan5yJXc2tPowOhJNnCd+TZE/yn0jmcnwLfxN79JjAhWM3aTfjK9Q9TvFhDfeVPzBD/L&#10;Wbt9xzYxYB4sW/cGfWL+m67zDq7yzPL06XZ3O4d2NsY2OUchggTKOaFwlXNOSEI5SygnghIIlBMS&#10;QUKgCJIQQQITTDI0YMA42+12d03PTM+6Z2d3q/Z5P427Zqt2/njrSle6Ct/93nCe8zu/s0BcvE04&#10;g7qwj3qRT3fHG8MR/27qRJ2N6HvJedEcn2gnMzwevCS2IF1Km+vhKsTzXc2STa4tfW+ZxrJTd5On&#10;L2GfoDZFsezN203E0MVI7IIceS0xDzx7m9M2/FD00D2v0jxAVhuQw9xMLnMjjJg918x8MWeBxdSW&#10;fsS5YB616avF3AovnC0fybqNH8Cc+Zop/iN870r9edRHvS3vL35Dlqz7EI8wfXLptuS37VmfLWCM&#10;1uRYnTm3+VE7F0E/ENiLvxvruwVsfL3MXzIPT/Rl6KH10Gdxbe3xDHfYKsa2m+jlSH6C37PWeDG+&#10;5athznqcAdahWVe6b+Xrzf5iT28nK1P0MaZiYo0Hph1aRni2iZU1umq8+dir3f18qSkLJQeWxnwg&#10;LthF3iIevzAfR3zI6VXjYkE+FI2BFzGigzn1vOxXni70qdgk73CvvwbLfvalF2XxilX4NCXRy3R4&#10;lmVffSLn4B/jVx7JyStoZGHZQ5/CsRlDD76Tkcd/lON3nkrN6LSEUxMeSry2Z+As/PMBWr6bmqa0&#10;5vCItA1e1Dj2KDx86OM/yMD0HcZtvCPoSUdOcuL2Yzl374tZlv3gS41lX3n6vVx8+IUMXb0tHehn&#10;Dh0dpS78NNrScXxi0WSP4D03fhlfEfrlMXr4+KD62ojy6MY/YmJ2KH3k8embcnT6hnTwXA3sorLn&#10;lOQ39shOzuNhnItVHXkEtZPh6P0C4MvBqRWzLDu3TlJLWlh7O4j9D5EfK6L3G15mfniMRBWRNytB&#10;r5CFLlCdx9E1pFfDnhu0Ovac8ja0b5xZig8RX9KvLIOzfWIxc3QXczCPuahqJ+ktGZ9HHS5n/HTV&#10;d7GUs2WJxrMjeC4CfhYFR1Oc2x9moJh3CnXEFQfIhx0f1fws+s7gZwCfaTg8wJzBP2V/t6YZTSY+&#10;3rkL7RTa7Ni0Su7PEs5X+ayBucw/vFXiSsUruhBux36ZTB3m3l4YFpxtgh6LMz9J79W/yfEbP0v/&#10;zb/DtP9VOs7R33HkKcyMOph+vDW7rnANz6LHHJWsuiEpakbH269Y7T00orfRkn6sseyqzkmp7KC/&#10;ItrcipZTcOd+6sMGqRfh7x8Zx+Mfv9+hYdb3JmKSPVLb2kY92ajGsvvOTsOc1Zjh/aVn6AS6/nM3&#10;0dnfpZfnPTj3DfSV6JdbT0g+MX50ejnvEX6cqSWSW0H9SV23xrJrW07QZ/mcnJrg7+NebBuewRti&#10;hOvUCLskl8C1TilUtSz0xWYkEkvbODjK/IXz5OWXn9NY9tuvP0/tER5kL+JH9upv5Y0Xfi3vvfqc&#10;rFq6EIbqiidiFTmVGbn+9Cs4NnnZ7/8Flo2OffyGHDmNR+IodQHD18ixXGVckYYReDZ5woZRfLRH&#10;Z6SJc47SYyttdtPpy/Bp/MV7YZ39XNchfFAGpvAYP4MnNfcuDD7nED3xGLv4uKh9QMq6yCV0kv/t&#10;4TWMA32TME/8dj5B1w67b+b/zqpuR/9K/iWCnHsKuZSCGu75KnI4ef9g2TW9+E10wkmOqH6C5/Aw&#10;gZUO43EyQN64c0yiub/tgzLFLYbrloNPwZ4u6mWO0Ju3XSJhLVHcd3Gww8TqZknb2yz5NdTQN+B9&#10;Q44lMrMMj6pAWb3VFk5mxxpHT3Yd+g8/vD9DyNUERRKPkQd0pXceXgC+nIt9fehn6wqv5nt9dUH4&#10;+qHLtucsDbOztUJ36sh+hzbT1Q2mqCOegWXbuvgQE7kTG8EEHdBr87xOsUN0pd7E667E+W4q3mdO&#10;BcBPVQytg3k587w7cUMYfDsWlh2HdjiKORnE/eETj6eEuk/K67iP8fyAZZe3D/I/tsuOEmog0F7m&#10;NaCl5trX9o2z9tHf6fQl6YJjd01dxbfmMtprckVjxLZDaLIH8CXpG2E+4Z89OkYPXTy0x/ArGVZa&#10;fbxzj6In6+lgDrXDYGHanBlqe7t4X8klM19aR6khOH2OOgLuZ5h1/eCkZHWSO+vplxJ+bsXJM7J3&#10;BE8Tztvtl8jj3VJr9h9l7NE/ycjDv8jgvb/IiVs/0tPxe+me+Qqe/Tk8+xFM/QF5lAvkT2bw0r6K&#10;J8oNOTh+Rw6hz26CZTdduA8bp9bgk6/Rej+RxrEbUtFxGm+RXsmp6kL3jAd7y6g04JV/sBWu3dBC&#10;bqgOrWcVnsHEInml6OHYy3PRkWbDizk7Kwaqel75E68qnh2ZSBydyJoI70zKZW0qgufBR3YW0QsA&#10;PhqUUkDfAvT9AbEaz7ZEb6iGFcMxKI5+B/w8Xh8Oj46Hl2TuaURDfxj9PN4tRwbxfx9iPqGXG7so&#10;nZP4r5zm+h0bJUfRpf2eMM5vUeQ44zNh4YwYdIJhaIv84Nie6L/dvCPpceVJHI4/rBpODJU7saee&#10;Wd1zVts1nqz829VQ9QN2Dh5ogQPJz0TBAxMkMgLNKvkbxbDjuLeiyVMqnwxn7l3Fsbduxc/N3BF/&#10;Z3rxwK9dGYpju3C/28O6Fcc2N8FPRH0Pn2vPWWzHN4NebLBzQ2Pm2DYr2Yaey5U4JTanAO+WWimo&#10;208cgT8na5xHWAQ8XkffaUtZu3GTLFm+QubOXyivf0jsq0efaEs8UDgL6oh1gnfgrZsG+8jIJyer&#10;dGYq95DOHpbGfoZPdizeEXCwKLTJsbw/8Vy/RPIOSbmKr1ZpLDu7BJbNUBp91QM2JCad6xlDjRi+&#10;kHaesGz07Eb26Ewc0UPgG2TpRn89zlL/P5ZN/kJxbE9XzluMAM73EWH0GIRhBwbuEMWywyLoScF9&#10;EhoOW+VzH1ieJ8xBcWoPf7SpvmGaL4yLF5okmLaTOxo7hvKK8Q6K4j3/T5ZdvAdtygHi6kbNT1lx&#10;7eIaclr7qDupbsVvr4mzVzX7dQHahlRthMHtFKvOqWjA24/aruJauP4sy074Lyw7pwwtEt+nmHZG&#10;US3XietDjlGNdDVYo1Pz8KSG4+WwtpbtbaPWk77X3cPS3Ml9fJBaJvY+1bcvpQAPwTx8AcnBKJYd&#10;HAMXTEaHWtgqu2sH0U2hHRgkv9r/CI/ET6WsfEry8yao052SksJpxiV0aePk95qoPymgF4yPvLPQ&#10;WuYusJBV6104I+Nl550kERF5kpe7F7/tBvrZcU32HUJHTo6iiPNLJl4PyUkSBOeJScFLBG4WRs4k&#10;PH4nXD0FTfcst07ORZOdrfrk0dMdjp1K3J6a9/+ybMW0E7PoB4lWKJG4dCdD6eSVh7lnEAwpMBx/&#10;A8VK0BEV4n9RVq2NsroWaSe/PzZzS2PZ528+kplPn8qFT4lXPlHnz+syOI1u+9YfZPLqderb+mdZ&#10;9g5qK7zx2LWyghttlKVLV8nqNXp42+Mta0qdJXkjW5iSM3uNN7/fxSsATbEr84faWrjRhi3ouA2M&#10;qWOgX6kpTBTttg0c0RE26uTsjD4KfgbLdoJpu7pSx4n+JJw8U1gI+mxYdkggOhjuzQCG8tsKZD0I&#10;htl5eXGfupGndeH+dFG9IngfWIeUT63qvaZYti/3t+LUaiiOrR4Vw3b3i9Q4tnqc/TxKY9jKZ0R5&#10;bfmS2w1kzwtkrgQQHwcxwliL1byJYn4mMJ/TMvDXKWAOkJ/eTZxbXUs+pZ4+DnxcWl5PfXgtHut1&#10;GscuLq2TAtbpHOZ4Ivu9ymklZDDUYxafsyYkkpNMYh1PgZFHws3DkvPJf7Bes27E8H3xvDaJn5FY&#10;tE9j2aqHS3IBc4L5oUYKHyfzPWpkFuOpw99VvBf/vT0H4V31GssuqESbvVv5xsPb0UBmwrLT4DKq&#10;p2cCuY+YeNaKCHpj+PuTkyBn5kDfJmtyFZYW6InpG7CVvgHrNuInuUYWrTHAS8REFq/dJu8uWC8v&#10;ont79qXn5ZU34AeslQtWrJYVG/F+sMQDScf5JFidK4pg8c1SdmiIPD457z3H0cV08D/WwjRzYJvh&#10;Mn/5WXnxpf+QF178+3/LsF997d/pK9rDfcR6aG2HnwS9gg3o92RkiJcN8aEF9cyGG1kz8UWysYct&#10;UqvrrbTNimWjG3bV/YNlG7DO2+k80LLDGtVcYw6qnGZuJX0f97BPwrST0D0mFJRI3C7yufDCoJRE&#10;cYtSLNte9Gw2ypJtxPTwoyVb58taS/w8HdBm2a0XPdOVaPAWM2A/Rmi04ErLDbk2G+bIAr25Gsu2&#10;djdnz3FDC0SvxQCdxrI3mZqg3dqKntsITxJTtFZ2mg7BmXOeuqdVniWJ+yIiKlVj2e4870lOUrFs&#10;1Q9BeY4EMH/cfdT5z4v/XwfPVj0byR3pZnVetmjsLR3ooWytvEGsyFnQU9KaeQm/9mRv8/Cn1gFG&#10;O+u9jX7dW9VCwNthuDoefflaMPMzPJx+qZHxGsuOI1cXG6d6DMOVAkPEPxj2HsV8ZN74BHOW9Irm&#10;fBBBjO9DbTb5Em/83Hfs5lxxiLiMMzMsu6CW3jOw7MSSwxrL9omr5L4hFk1hXqRUkT/O1viVs0cw&#10;e7or77MZebXNsnIlHuTz6UE/Z47MRz+6aim6O7S3m1mrTDYaii3/n50ZOY5NhrJiIT0v3p0r8+Z8&#10;CPdeyOvIUy8g77AYjR2vUSzbhPXKylJ5/aFVdybnztlb+by4c/Z25WNPzuEBIUqDHYYfmqp15PxB&#10;LkD5cFmQy1Mc25g1UDFt9bpo9L6pal3PYv1PiMYHKJKeHfSHdbFDy0JuPYy6lASuZ8ZOWDaeqJmJ&#10;0tDTJtcf3ZXv//kn+ezbp/h2TODP26ixbMWxMwrxHOLnRSfTDyMeL9XURJhzuXR0t2s8u7uLR87H&#10;bc2H8M1insfFSmxYiMayk2PxE+Bjf29P8faAzTvy924zpDctmnZ4tpW1JZqCSMnMxosuMVHyigrp&#10;Adwtp89PydTlGf6W8zDss+ivz8vYhQty7vINOX/pjpzhbD9KXvTcZfpEPnwsdx4/lY8/xXtkZgaW&#10;fV7OXPpYLty4he/IpzJx6Yb0o0eqbTqOD9hB9mT63DXiqwzHVjz79hM8s7/5SW4/+hLvEvordcN+&#10;S8kNp6SRV+SeCvAjl2VAfvUjdLcvy2uv/A6OjabqjefRWb0oz7GCqPHSb5+Rd19/RZYRuxpu0qfn&#10;gz25ffxbkpPxikqgTyo8G46t8sJJWXlaH1xVK+XJ++voHUBvMPrRleHlp9beAuoii6rQeVHzUrFP&#10;yxNWkCfuG5zGT/yxTJ5D03LyIdpe4vGBP8lA/w/S2/2DHD38E899Q19A6r3KBzkLtrPXd8Olj8Gm&#10;jlA7fUyydp+S4gPj6JzQZ8EPkkvb0VvsR19URj4nm9qETHq7lHA2In9fUSG5+fmyIz6KvJEr/vDU&#10;QG3D88MAhrp1Ef1Nl4olmlB7eJqLxWYJcbORnKhwKUvgPuTe3b6eteWdhf/ok/nWM78RxbFf//Wv&#10;6I9J38wXn5NF770l6xbjv/DRHFn4/lvMlzdk4Ydvy/JFc2XVinnU4ywTB3sTCQ3x4ixVQJ/oLjl3&#10;ZUQu3zwvd5/cki9//F5++ttf5Ye//iw37n8J08CvsGWM3AU6w0b8OtvRBrXc4uNPYNqfwrYfy4FO&#10;6tr3X5OcynOSUYqHZ/k416cfztNMrFqNzyU9qhNqqH0sQZuMfscvHh1tDJ6Y1DuFxGvemBaO7ng6&#10;GHFPvIkW+335YC49A+fh6bEIHe+8D8hjvSfrli8ifraU8sJ8aT24X04e78MPZQQPF/pswrFHhs/i&#10;OULv64EJ6YNpNx7okmL233TO8ElJXPcENF8x8GPi5Sg0LKpnTE1TG/9DN0y+A53uIs7vaHzdjDW/&#10;CT2zFfQJXC3rTZfzOUx9Iz7tWxaKHtpdAxv0vDBUfbO18E709F42eAX4w7NTqbWolsaeBjT8hdRq&#10;elD3Yzbr3WynPKqdWEeC0RbhBxrsofVd3GSGF7M12lxvR74WQpyRjB4kD0+EArTdhZq+O38v59SD&#10;XdICI+uDBR6dpL/YqXMw7Sk8HOgPNjYjx3n+9LW7Mswc7R4Y4qxezvkpgN4Klpo3s57+Kvqi0S9x&#10;6Wt4Z3AtPU0lOMqVc603azRxXYAj+74F/tLohu2N8TnZhl+3rbhHBsAPqIEoL5C0Kq5lOWeCUrSq&#10;OVzHnDSJgclH5XDuSqRuIMRVTNypMfCCKUe6iaHjFtmkeDD5Y0Nb+ifakXO03oLHNDWC+sup46IH&#10;qf5HnDfJEWz8QFase097NLbkupI3Xr6eXMJq3nvmyEaT1bJmC/v26rny9vzfE9+9KvNWwbkt9DVt&#10;vC6IfkMB1lxXO7Qhs7rshIwYiUlSXIb8sLMN/Jk+jZvRm2+FTVtSk2VjRP3xVs5M+GDzXioPk3Uq&#10;p8F5wMLNAOa8jXwF3iVWDL7fkPyS8hdTvTLW6PM/se9vs5jVaCtvkNX6eI6bm1LXTLzKOu0fSw/r&#10;ePz5OHs4+W0X0+30LCaXZGCDl58tvYut8DA330Z86oAHlx39pdfL63Pek5eZB8+8QC/Sxcs4z0bJ&#10;QXjj6Hk8oZQu+/ZX1Gg+lRHyFhN3v5Gx+9/J8L1v0PcxHnwrfbefSv2ZyxJZdUhCiNd2n5iEfc6y&#10;7Jq+Canrpa8vPOzERTRBGsu+Lycv3UMfe09GrpGTvPFIztz8TCaJM6buPdXGxYdfyczjb+Tc/c/l&#10;1JVb0j6Gz2H3KamGRexj1B8e5N6E1fF7+86jyyZHeoKh+k32TF7Fu+S29LPX9M3wePmOnPj4rhxR&#10;X4dZVJ9QurxRKe48IRnM2Z3wzJ1oSdNq2tFWtmtMKp69JrbgANyujvMcA2YXlrqH3pDMsShqPOLK&#10;iNUqNZatC80V99AcvL/ocZV/gDP3Qc7aDcS2B/GePsRo4NyIxyt5xpA4dFvh6fSW43zoH0+PF2Kn&#10;AM5isIBwOLXSYSuerR6VLluxbPW8elR6bfV8WuEeej41y/6OPvyWzkjP4FnpPokenditGkZf2d4n&#10;pYd6pIBYI584O6eSOLtoPzoW8ntJpfiZwumTK+mzUYGvChpH/q/YMuohD0/BsJ+Sp/gzms2/Mf6O&#10;J/q/w7v+B7mJf5K2s19L3eAD2Cr9C45fl6KWCcmuO8kYkKKDg2hHWRuGYHbD19GhTKFDOYXnbavE&#10;5eJtm1nJGZ6YJWkXLET1byqldrqSOiP0PJyjU3JV3I334454/Fn2w7JPw7Kn0d6f52dOSNMJ/reu&#10;ATS+zTBG6lrJG2egEypt6JLd5BEr+X8L0QypHK5fVBpeKtSyEjPlsA+WwFNrYfxHWL9Gz9Gfg3uz&#10;d2QazXwb10Pp1GEe8KTMgkq8S/dKdn4R9XU62aC3Xua886a89sJv6f/8W3nnFR5f+JW8wYHh3Vef&#10;kTfRZb8L2F62dAH1hs6s7xVydOoi9y3nmac/yuUv/gRHVvpvvJLP3NBYdjccu3kIb2xGwwi9f35h&#10;2SMz0sg5R2mz2ybwIRmeJueCB8vAlMa429FpH+J79p86r2mzK3uoW+oaFOXno0YpfLucz5XXRQ0s&#10;te7Iabzk0bUz5ybvfCXD1x5pz4dlVshmR38x1qF3TizQvEXiCmvxdcBDAV6SW9clu/YflsIG+nC0&#10;9eFrAZPsw2/iBJrv/mn8eSYktbJTfLnXXaPgNjyG5dThx1AvwdlorPj5IfycKGLbGGLcZBhOdmUj&#10;jLNJ45H+O7Lo+estqw1tRd/YHm2MB+xInZnD0NWEEKuja4X72dq5EOuTf/cMEB+GzkX5CniIFxzc&#10;B79PV0f68djoOFt4agxbxTZexOqu/Ax333DmFZ6WrtRl2sOzYYh2njDxqCTmEJqXhDxxD4dno930&#10;5F4JiMd3k7oM//gc8aa+2Zv4PV7F2MThIdyz/gm54haeLFZeEWLhQa0lnFXNr7pjE3jEjElRU7/s&#10;gieVtg5IzbFxaRzCa3wQz5d+5uSZS2iy0WJPXmbt4fkhfKrVvXwcD5Fj+MEcxdfmFBr4kTHmFvrs&#10;k7x/J07wWnLjjP19vejjGcd60cUf5b2gZrkfn6VTw/QVUH449CWYoGcovLrpzIyUw68rOZsojl3O&#10;2lDJGlk9Oi1NF/ABYw0/9YcfNF32qXs/oqv+E/17/yhHr32HNhuWfX6WZR8685Benmc1f6DdA1ek&#10;fozcytQDaZt5DBP/HF+RR9J68aEcvfI5PV8f4gF/Vao6Rui/2g1TaIXxddM36zijT/bVt+FvcEAK&#10;ytDkwhJSs4uIb4gzGAkZyluYNS4hi/0zWevp5ct1DoYZh3LNQ+LhpVzr2HR678L+1PsRllYs/jA6&#10;t4hkenoQK3riJwK/Vnps9VwwMW8kvCSxGO0x+ZRddfTOZH2o6xkiJz9JHgvfoT6ucz+aca5Ryyhr&#10;1hj9X8krVLb2Snp5rUTyd4UnoRNnRCSq3oZZeLyma3pH70A8sdEzOrj4aV4its54hDqhN4I3W8Gx&#10;lc+NNUzbVt1zPKpaAeV57ejoiY+sN94CAeLPvRkMowpVsTg/TzHtSO7NEDRm3j6haITwkd+Gd9oW&#10;c41pK58RJ/V6Jy9iMGqn+bo1fNwMjm0CrzaHaVtbokOzxiuDeNcWzbalnRu+Yg7E7Xbkw93ps7KD&#10;+LlECqrr0dfUaNo7v+hY5oU3Mb0tfbgMZQnx8YfzF9KT/AONZa/asg2PNJ24BhDjR9ITKiH1Hyw7&#10;Fh4UGge7jkcLCocPTyDu2EldOtwrmjVVcWqNZ2cUE3+iz4Znp7NvZZdUo8vG/4LPI8lZ+IWiK9EF&#10;o8mmX5YVfzMsW3FsEzM8SC1dtWFmgQ8+nytdtp0FviI2qhYanwZntNOKY/N6Tx3+BMxPf78Yeuwx&#10;YNmhYYkSGY1XM3uBegyNUDUf1KWHUAOtDTRhQfgs+ivfBfL+Oj96q3BuYw3yDVbfg+4vMkHrjZma&#10;Q/+jUnw4YWOle+Bmu/GC34cfF3tLMXtscTUsuRzPsqxy7lvOAuhQo1g7Morpr1mGFwP7UDoMTvMC&#10;yZn1zUkt4FrwtTxel6tYNl9PzUcvn00smQWTzkbPjhY1fRd+1Cqfw+vS+Xo+eu09++kf3z2E5oD8&#10;Vxt1OfXd8LsD7H+70ariZZxKnpF1Liy+ED+OCuJW6mOKyYnVDUtnD/nSI/h0ddyUmvoLUll1FqY9&#10;IUVF5KOyB4lZGmWrY7RssMAfe7ObLN2wXdZtccUrhxyjeyx5gUz4ZrEU8veWsb6X72Yfhh/m48GS&#10;mk8tRTp6feLmkESuPxxbMexwYuhfNNmKW2cUFKE5L9GG+liN9F34PcDXdmbRyy+NOoWUNI17J2Wj&#10;oU3FPzmFkQqDTOK9jKWGPQxfeWqglWd7AmeKXbDLkmrmPO9NSU0Tmif6eKFxULrsy3e/wNvzO7ny&#10;2TecL59w5sR36wo58Wl0EMP0mWhuZf8v1Prkefkr/yoHPHcMZCmaxhUrOadv2ErsjF+itTN6TWqE&#10;mMN+xP7KT90R7aIlGkUTSzv4NSzUxALeiHbWmDhsm7GYWVihn3VAl82e5oYHhAv5V7SoTk6KaTvi&#10;NRLIoPcd/MzHi3p+bfC5D/OOvUzVcXiy5rjp0J6qvRIG7QOjVl61oXCzYPI3AbAzD19iPD/6HTOn&#10;gllPFQNUTFvxa6XH9uVjL9Ybd1/YNgxbDU++5gPzVl9THknq9TqvcH5PiOa37RcQSz4oGYaQLSnk&#10;FXPgz4XkopQmW2m0q/ZQ78I+r/h1CfxDabfLKw/wyHtQvp8cSyv1DOwB5H3UKGOulFTj98a8KeDc&#10;vYs1OpPXprFepxTSK52cZTpzJZOfo/olZPAzUktqqWmg/pl5kleFXxWvUzUROWpeldTxSJ6UvyG3&#10;DN9M1pikrGLuEfIp5KH8w9AzMrdV3zwTayfWGHS/PJpakCsk17DR0JgYin5Vq9fIvOXL5IMli+iH&#10;tFjeX7KEmG8B3nJz5Xe/p8/3nMX4ZOCfYWBNfyVHHi2pN4YBWttxjudMEJ3AGZ49grkfkapYPDUK&#10;Ve1S3kiuqWtSSvcPyM78Rrz8KvDUzBZDix76Ov6rvPzaz/Lf6bDV88tXn+FvDoUXUm/DMCPHYmRq&#10;wv2FjtbclL6aaJnsbcj5wSLt7PFU03GWQiMcxHrIcPX2pU+UC30I7dFD8X2O9AAIDCYXmUbcT888&#10;Nd/g2ZnUkmeVkXMsRCfG5zty6JOckyMxOeQrU+kFERMgtn7OYuRiLPo2erLOgh5Q1vST2r5RrD2N&#10;xcrDiFgT/0u+thmetNl8HXG3PtrzbWjw8Md2NSYetaGfkAe1QMSosdTThLIvepMfc3JAP0fuwNBI&#10;1hoYySZT9FrsWc7kGZXuMDA6ReKp9QkJx3OZnI4Te+92znae7JWqV6ryIFEjgJyQN3uVDn7vBK9X&#10;tcvW5I3MbIjDzUzxz8Qbhd+xZvM2fEONqIcn10QeyhFebefiyT3ipg1zxWYt2DetHDiLqt6l5KCc&#10;8LKiNtCf9zosjDoKciBhETDY6CjmH/5VvgEwXgb7u+12ztdW+GpT929g7o+HOJ4/kaqfQSu+j31c&#10;55PkN4dl194JKa47J1n7JjiHn5LwzE4JTG7Bb6OF804ra2i9uPhnwBsC+DsD2KfZq9kLDY3tRG/j&#10;Nlm2jF6A8xbJggUL8RdZLXorqPNehZ+q3max3Mq9wTpkyv+5YeU6/JHwN128HN/ftfj/4omzgF6c&#10;8xbSU3A5cc4m+v+xRtmpNcmFug9qSViLFNv38idvwKPyLPcLwueC55VO24xro3xbNmw2Qvu3lT5c&#10;9JkwMOE5S61XZyR573TW7VTFnuM54+xkbQlQ77dOdMG+6EmC6TsSS2yYLjFZKZJdVYIua1Duf/O5&#10;fPUTPa5ucmY+2o0OolYONHF+3F3GPrYT/Rf9RKJ43yNC2Jd3wEmLpbWjVY5wRj7O6DncKfU16ElT&#10;k9GhBklUcIAkxUZJ6o4YiQ4OlMhg5oY794U512Ut12E+Xgxz3pEF8z8UYxMj6kG98G7yo+9hmjS1&#10;t+InMiUXrtDX8eIFGePj8elpmfoYTfInd+X85btyEi1EN7qRXs6S4zNX5NKtu+iw76CxvoIme0Zj&#10;2eOXr/IxAy33MOy78/hpfCZ6OEOwfrJvtx0n5zp9U+48+UFuPfqW34HequcE9Veqzwzaj9xCyWVv&#10;SmTOhsLj3XSwXOb7ls169INEa//BO/L2m7Dt556TD956S1YvWUoOg95waB29PTzRoUdKGvtnAfUW&#10;SeyfaZm5+EigkeM8F8S8CVRnnMRM9tx8iWLdrGrqkcomOPo+1tp9eAwfoqark9ij6xh/14D0nqC/&#10;4emP8RK/LYOj+Bb2fsJZgpriXjxAe55Ic8sTaW37Ujp6PsP7ZZo9/gg+cvXM+1pir3pthGe2oAnq&#10;gxvAYjo5g7RNafW+tgHpYqJjX42ipwJnn3jOO1Gp9GvkGhSW0OuG98XNUydb8DdYu2EJfYOXwvdX&#10;4Om1kvPwSjznNokLnNsF5qWzNpXtRrDFZctlwctvyHu/eVF+L7+SN3/zG/zEyQH8jnj+GXg27H/O&#10;Ky/KinlzZes6chtL4Nnz5siiD9+RpQvfF701S8TUSB8diZXEwUuLCtOlo/eQTF4ak+v3rsCx78rX&#10;P30rf/63n+UvP/9dvv/r/5IbD+D5Q9fg1sQV9aPo487BINCutVP3yjjQQR3s4a/lUM8XspfPq5rv&#10;4It6lf1uAi16L74i6CajqmHY+8g71pC7qeIMVYXHXx57GjqdkCTOAPgqOvtrfW4WLl5LPuMdmffh&#10;PP5uxkfzZOkCBv/TornvytIP36XPxyJxtjGnPiFY9paXap7jQydP4ZMyIWfPnpfT1KkNjUzAts9K&#10;e2ufVFYelFzOnRmcRVPhNzvZ16J2El8lkPtkz93TwH3RdgRf9CNoYhcTBxmQG0eb7LIFT04j1v6t&#10;eEbP1usoX+WVBnh4G1DToz9P5q5AO75mLh4UK+G/eMN4wlFD3GBfsZylCzgX5OKD5YkODQ83Yz1Z&#10;a7gGJmoA97aHuZLT3W6OFg5v5PWL0NzgXcL3WDpbwGLdYd3c7wWprBm70DKWSXnDAXrkHYVdK2+I&#10;S3L4ND2sxuGGF25ozPAIZ8TDxM5HJ6bl2CRfIw4vrq5Fk4wG3tkBXcJm6iFgwesXyzJ48RYTchpu&#10;Rpyl7MQr2JEeALZi606s5jTbJ9HczQqvbnMx09mJU7CXVn/iTQ5GFx2CBpAeIn5e8Go34lb4RRBr&#10;bST+c9EB4hLuLrb+6Lv9bfnYRdaacfbchuc197eeKX0QzNaJvul6ePFqasWWyMJV87UcwhYjaga2&#10;4K+96SP2uRVocky1v2+r5Tq8qtFKG9NHwWAZdWULZd7KufLuwjepu31TFqydh8+Lvti407vC1062&#10;e5vDTSzwXnWAxXmxvoayRoRSN6s8wJyIcS2pNzZFp4W/hwX+VCYb0aivhe2vZF/FT4Qc9gbj5WKp&#10;M6R/ID7enuqakHOyUqx7I3nqDfDmteT9l8jydWvFCI5tbks/iG3UvK1bpz23yZjzgjrPOKAbcbWk&#10;B6E1A79JF3qv23E2IE+1zgiWv4lc7rqleH+vJVeMfsTIkLPbYnn+9d/Ls6+8Kr9+/gX5gByuh18Q&#10;a20X9TBXZfzyQ7lw52uZvvutTN1HJ/3oR5l49EcZ+QMM++YT6bn2ULqvoNNFIx3JuVSx7CoYztGr&#10;D9D6fQozmJQ9Hfjx9E+hnb4pJ2fuoYm5y8Av+9JdvB7wLkYzM3INv4jb5Pk+fcLjI5m484iPH8kY&#10;McexC1fwRxhjrndRo9eEvgH/rIPU+R4Z4b6kR+T0rdnX33osx7k/h67ex6eYXnf83OEbn8HgH8ko&#10;XzvJ7+i58AnMB1/YsWm40Vmp6B1G00qtV/uAVB6m7rxzWAoaj6P/b5e4IvyA4diR2TXkVri301lb&#10;EislJHkPNZD7OXNU421WJj7RhTyiR8rZr3mL5FR2cl6ht1AJ/ctKm4lx8Q0mB7szC4/XeHxMQlK5&#10;b2JhbaHo8/3J3XMfB5DzjiD2S+YcCa9W2uxYdNrR8Gyly1aPymdEjWR02TnldXgMoc9qowftEWLa&#10;/tP0wxiHceEHwcf1R4alpvsU3B8v38ZjUlTTyd+D/0MOa2NyBdwdjwj+l9CMGkks74CFTkrXBXIK&#10;j/4mM9/9h4w/+d8y8uD/yKm7/xPW9c/ScvYbqTl5j96NeGF3TmsjH61JVu0Jyd1/UsqaR2Cl5+hL&#10;p/TOE2j/eiWhYD/MMAP/+wDRtyB3uNWWtYxYwNiaOk7OmJydLBw4N9rSk8WUs6axMWcdX/6vA3L0&#10;zJScPM+6MwpHhTvVdPdRF99A3rYUtpgN1yqRvH1Nmu9MA+9hddtxOE0z12+XOMMyvOCUSk+ZSyxU&#10;Suy092APee5B7RwxMHlN9jYdhZflkNMJ4H3wZ0/fiUYU7oLmS+fpK+vXq37AeO+8jPbmuV+jxaYm&#10;6aVn5LVn6a8By34Plv32q8/K+2++IsuXLcJbYDvre4l0sC+M37kn49zHp+/gJXb1IfUI9J06h1/y&#10;+C3pGb2ucezGQfpeDs7gx4M3NTnug4p/jsxoLLt1/KrGtRsG4ccwbcW2lV5b8e36gSmp6h0Vxa8L&#10;W/u1oe5dxbWr4Nv1R8el+dQF6hjotTp1Cw3aE2oevsTL5xM831vE3CtK3lxuIKvM3MQ9Bs/24nr6&#10;msJgitAE8vXSJq7jgR78pLqk5FCvlPF5WVOfKA/zPR1jsG20yC2jaHCP4iNcLd7kQtzjimR7dK44&#10;RWaLe1KBhBfWaBw7Ama1o4Ca4ALYWf5eeoIV4y2fqLHsjWbOaKap4SQ+d/IIxuMQho0HrpmFoxjD&#10;32xtyM3Br1VvbQ9iCMWy3bZTA+rirw2dMz233VTcH6Z5+AWiLQtgeAdGS0AYvArdqysMwMaNWILh&#10;yvMRKejLSjgbZZTBr2e5dQDMNBr+lFRELE28rDxQ4tCA7YQzKX/k4GTqFiJSqaMNlhVG9BM3wN8J&#10;Xqb0/KUt+NV2o6s+hv/LqYtoe6/S7/E6nkZXNZZd1zcurawzSverdNONw1Pw6VHepxNS3olfK/f0&#10;7t4BcmvEu+yfe08MyJ5jx8izHcPz4hg/4wS5uZN4itDjceIMXkwX5Bjn6e7xs3jF48k9Tv3JWebI&#10;FP7unJFb+T3VY+Q6GHuH8Z8/ib8Ta3HVSbxGxi6jqb4jXR9/JoevPJUexuHLX0o3o3PmC+m4+FRj&#10;2S1nOYtOPpbCrikpOzJNT0hyKJP3peMSr7n+jTa6Pv5cWi48kM7z9/mdd+hVSV6omXrBSmI18nbZ&#10;pWigK1rg15yFS/AvLSjnPE5OOiMfHkV8nEhvuAT4ZxyaXnJ4yqNCsWx/mEkQuYQo8l2KA4bE5RDz&#10;ZsEFc7T3ywsm6QGTVN4iil1be0dqj67hSeILO9yRv1vzEalsOaatfQeJGVpPcb3GZqjdUf5Wt6T/&#10;Av5Hw5N4wY/RcxaP8y7u71ZqBva3crZmnc9UuQvidxi2yi8qH3XVE9TdnzpmciU6H+r74ErOMCUP&#10;aglcvWCgbniNOKvctRfepb7U5uJ54QUL8kYHpNZ1YnJ39NiuLnyN+1xHLK48KZVfiCt8+5feSpp/&#10;Ns87OKBHgEMbGdnwCKe2cibOVHkbahhg1IpZWzJPTOHYJup7TIi7+X4rxbNt3NBWwdNh67aO9Opi&#10;7nigLw5PwnesiNweeorUYnICKekwarTQLm7E22huN+iTx14q777/gbz1HtqO5avQQ9hTy0BPptgE&#10;1kq8vBPxJk5R3sTMmRRYUdwsy46E9Ucn4f2ZTN4hRTFsfOZZh6OVngPNZXwG730Ofj14BWSh9clE&#10;35nAc4q16eBqVvZe1JjBSonTjc1ZFxiKX2ssm0czPtdYNmvGLyzbhXyYYtlebvTbIr/kQ07DzycK&#10;LSv5AbR84RF4BHG/xLHGKw4SG4fWnxxVKDmDgHDqaCMS0FWgQeVRcWs3uIjyObf8z1yEf6jSt+Ih&#10;ybVTPHtHcja6znI8A+kXWNOID2+L5FXiL8JQTLusrlPj2dllB9A6Kp5MrpWzUDrriuLZmTA39XHK&#10;rr3wIzSnDPW50mTnV/BzeMxm/clg3UlVGtScKo1lJ8Oz1ceJmfiGpKNrTUdbytdL9jRrDLuNvaCR&#10;vaC6oRfNFD1Ui/DN5owQzfyJSKSeK1HVPaDTTtnL3EPblteKbyOe/N3Uqp14RBx6F1/KK1JUPErP&#10;zE48LfbBKVLRUm6X5Qbu6PIDOY9Gskaj+Q1Mk/CYfHwnuI/wSyuBOZaWwfWZNwWl8INCckg53ANp&#10;meTKUzSWrTj2L5rsqMRk9FnUN8PPFMfOL6+Ev1dpj7ml9AkpLNY8RnZmoo1Dj/2LJlux7zhi8R3J&#10;ym8AXxL26Kid1KjFJcOxU/mZ+I9Q56G8JRTLzq3A36KCWOtQlxwZOa+x7OsPv5U7X6B5++rPcvWL&#10;H/Cze6Lpsg8dJwdcj+6goIj7FS15JHzXD/73X1j2suXEMWvxw96stNnU0ZM/dWPP8oHtePihbYbv&#10;bHfHk8AVHoZe0RSmrXTZ+pupgcZP+xeW7eLqKjp3d9YCd3olusG08QZyRg/jQm7Gmb6H8LLtDm7E&#10;42hJGU7UE6kcmJOTJzVKeBx740/L+qN8FoLg1eFRvB+sh0Gh1BoHwqlZE/15PuL/8nWeYVWmWbpe&#10;ZYUuyyotc1YMZQJBJEmQnJEcJeecgwKCEgVFEVBRQRFBxYSAYgJUjBgxW56yqtqqrtDVV/fMOT3z&#10;o0+YM+d+P7vnmj9zfrzXZm824fv2G+/1rGelqXvF55CNPoAxprFqNFxRjIkwHhW/VnVqVVP8Wj0q&#10;ru0VEM0cFqZ5GTi5BIiHJ+tuIHMY71H5DWoMKZ5dXMLnVr4T7TX1IcuIfzPvKg8SpcVWPLsWBl2H&#10;Vn+H2nft7aRvHkN/SB5TKx7vtF18vYNYeU0T+86GNilDn7CFff1m2ha+LuPnyhrIdaBp+33OFcXk&#10;NiiOXbbzoJYHocacYuElxFKKYOvKrz4drUcMc3ZQVIrmUWHHXGlp7845215WEotYutJEZsxZJBMm&#10;zpAJk2fKhCkz0FVP1+oEffrZOPndZ2Oph/Ipjcdx4+Tjzz+XMR9/Jh98+Kl8+Olkmb0YvRPzkV9Y&#10;qrZmpTKHFlVUk/d3UBoP4l/V0kWdCPzpmk9I7YGzMIp+zijDcujsCBoc/L/KyHUIbuWM9QeZMOn/&#10;z7D1DJ/AYDfwWRCbpF/Yu6jamKpxznN2xsvdRdw9PeCOeFXDdlQLCg3Db5z6fdHsiWLw4YiI1nTZ&#10;XoHK4568nvXoi+PwtMlB5wyvVvVUMxhrSfkFnDeK4QiszRsZu+g2Y2kJG9CMFTLOYNmh6OG8YwPJ&#10;eSZ2GmjLOX2tOARYEd+3FjfOrU58beNJvUFnakPZwlWtdTl7rySf3JS84DWcl+0447ijxw6kzjx1&#10;KZPxmIijf0UFSQCM0dnXm/qZsFHGjTkc2Vnt/Zh/Vb6PiiUnq7wtYi4qH8LFnf+DtVDV+Fb1T1Ud&#10;yPjkLLxxiJul0M/jFdPGh4dr9vCFGTCW1zqSb25jjV83tY3JmzC0sEEj5vDeawRebQ4/Xw2P1Vtt&#10;hg+1qRisXsP4XUssyh7/FpUf5UaM2Zf8iAg0ruiv41hroqMlOlbFlaL4f6g5ttYJpmuP5sxelhnY&#10;oT/zYH+bSXy3Tmp3k6PWgU7z8IjsOHBLaptvwAjvSF3LiJQ2DVO7aRCfkT60sN3UP0S/X9lFTZYD&#10;xD1KxdIFXYZ3HNqzaK4lBJaAXwl/y9BoDfXdDEV/JTxhtbGsXLxcDJfqifkqE3Hg+tztXcTDgf2q&#10;Hf3FxkGcbR3Fhus3XkXsZjFa7blo5hdQF2yVEb5k+Mp6KGbvC48nzzEIL7OgcK35c81Ka6202T7M&#10;cxrLRtNuZolvgz6eMyvgVdw3Q1NLNHvo6rzhSWk5+O2X4wuP7r8gR/MEiUlm/oqLgOvjhZ4Szzk0&#10;HS+rUqloqpOj/Wfl2Xdfy7u//Iq2mTN/3xnWWOrONdXL0ZPHuH/17CWoyZFEPkos+paYCOa5JOLL&#10;6KePtMmZntPS2ooHWAM15IqJXcdGSyTaviT6VkFmmsayY0KCxd5qDZ6Qy2B9s2F/E8iz/UwmTxwP&#10;25/H3spFkpIT0C7DyLdWSteZU9R5vCt3Hj7QWPaFq0MyeOsW3icPZPgeHPfyHXIPT5IrxZpeVEEs&#10;dac0tx+VE/0XpX94WC7dugOjxgvz+g3pgRP2X7+LNvspeipqhHHuO8K5oaXzPIy4h5+5gXbwAV69&#10;A1K3tw0/JNZ79lmZ1IJQLTEFLUES8ZP4WImOjsJ3kc/Ih7gcTN54Ncxr6UKxMjEWT+aGqJD1khqf&#10;INlp6ZLPWN/E2FYcu4p934YicsVKyvhM2FPHp5JXRMwiKpFYeRU62w76KPle8IP6w6c1lr2J/U4N&#10;/09rVzf/I34Ug7dl4CaM5fI9OdOH7+dpvDNa8TTfO8gjuZstT6in8BRPkFf4C45yLVfgHofQUmwj&#10;dsVZMWG7BCbW4Vu0lzPnMdnUQI2sfRfJJT8nEbl1ssjcV3Rt/NAOci9P4PvXfhavP2KTjG3Fs4tK&#10;8C9LiCNmx77XmXrkDsZia6+P9mEl/lzu5Dd5SrC3PbEcGN7yhbJs5nSZ9dlnMmUMHiKffK5x7Jlj&#10;x8rcL76QuePxxWaenzGO519yjqdPmNI39L7Cn2PBLHTts6mTupjcR1M0VeskNztRdu4oxye7Ea+2&#10;dvzSB+Xrd6/k53/6Rf75b3+VX//7v8ibH37CI+af0Oj/KpfgKR1nHtInbsmuFnRrhx/K3vbXrBUv&#10;qAX6HM/sF/iPP4djP2eteCnbDjwib+eCxGa34bu1l3myCV4Ef8pBh1jQRB9rpoYEXovp5Wgy8tiD&#10;xGt75eW6pjJtOj7qk6fJwvnkUy5YqLHsJfO5Dp25smTeTNGZPlFmTxonc+jzpvrLJNB7nWzIzSbu&#10;0yAnuk7JxQtX5NKV63jPDck5GNLxo+dk//4u2bUL39e6VjR+nOUqiStv2sFelL0t5/py1vmdew8z&#10;Bo5qLNvO1QhN31pxCbLUmq0XHoV2S6kNiEbcdK4sM50nCwymy+QFY2Xi/LEye/lk8rOXiKWrMUzA&#10;DKZtwTl9Hbm4cVrzgetaua7BV2MZ+VE66CqWMheaiZOvHe+3ECMbA1lpvlz0zJZpj6usqCtstxpP&#10;RSs4kisMyJ+zS6ikFuWhs2pEC3lUWnvOcSbslyMXh+Ajt6TjEmfjLvKYW4ix72df34YnWEcbMUZy&#10;EgqziFP7oc1G/2tlwPpALNBsETFKXTR4prB7S3JyreF3qtlwlqLfwV9tvZlnPamZ4oVvhh/nsmDF&#10;rand6+spBvY2Mt9oFfdjNc1QDGzW8H4X8Y5iDU8kVynGVzzCiU+HOcPNTMXUGR2FzQotDrDESIf7&#10;MF+WGOrgeU3+kylxHCdjOArvs8HXxGI5a+dqPGjQh7uhf7bQ1Zqu2QpZZrJMlhpzH43wpjJEn72a&#10;ugnmBmKMVtra05E1mjovLkb8PiNipqbk6tqRK+/F+YfYeBj6IX/OoeuIjTqvFSs7c+LCq2SVGb+f&#10;/2EVn4+R1Qp0U8S2Wf+d/C3xKLen3gOxYm/4viv7YCeYtgOfmSU5RUbwZ1sbfqcf+xO4vrs7NSyI&#10;h1qa87cdWeuI23u4EBvHX9uXe+rnBB/nXno7ECsndmptzPXgs2Woi+e3kZbTtdzISCbPmStjPhsn&#10;Yz4dJx/QZsGyPcm7KkUXcfDEAHVrH8mVB2izn/0Ay/5Jht8wRnnsfQLbuPtSDt98qrXG/puS2YjO&#10;lbNNzYmL+C0/lfbhUTRw+Eu09UjzKcYHv0t592oNnt17B23MwzfwavxL7jzj669h0F/LufsvpO8e&#10;rHvkKd4gDzTdXEMXvgq74A1oNHIqqVul9slwWqW1Oz4wgs77mVwZfasx7KEX7/hff5SBF7+HJ34n&#10;l59/L0Ov/yCDr3+U/if4eN99AcN5Dr8ZlQNX0B3CEffACfdfog4gfHEHPHDzAdhp41HaMdncfFqq&#10;DvZRL7KXensd8L9W9hwtcNVG9Jy1cJZq9n/op6qpy7T3jGzdQ7yx4Tj77o73bccR9tz4LZQ1csZE&#10;z51SrOmyPUPwyPGLo8WIJ2eUwFj0wVn4fbInV34jmi47973PSGIeHtBF5P3RlG47ZzM+gWjcyusP&#10;UP/2qOw72vOeZ8OxDp4bxA/islYHcw+cV60H1Zwnira1osdrJA60SXwTyOHJqEJPu49rPQfbfyp9&#10;T/8k1378P3L7j/8u13/4d7nyDSz72b/yWf6Eb+4Lqem8SY23Aaluw/+6A93mQeJX7Nlr4Fg7D/ei&#10;lWfv3tkr1bvxTi7B6yMpF81FkKw0tZaFukYya+EyrX2lq8+e0QRdiwlnDCMeVb1zYnh2jJ/oWNm6&#10;e68c6j4vbT34LXRRL6PjtOyE/W3d1875pkWK69CY7WympiP6HB7zK+GTBfidJ2WLvdd6cg+8mYOS&#10;0Hltp641sW9a+TY0PGUwSu5rFnxFnd9sHLzIH2G88X5Vd1DpLXw8vYl168qsqZNlIuea8Z/AsX9H&#10;PY3PPpTp44jp/k5k+mfC2veR5jcyZfIXshiW7ejjhbaoQpqZJ8/cfSDd955L9/2Xcu4BsZT731CH&#10;9I30DLNHGxhFCzoi+3rROJ+9RtxnSOq7iT/0DeN3cAcfigdyZIg49wBs8jJ1CmhtsFHlP1J/8orG&#10;qyvQ4ZUewBedz7Rk33HZ0kKsgtdqO86ROzNMjJF9xjB7pvvEhODY5+6+1nTaUXlVzKX+omPsKJbe&#10;0dTZq5KCbQfg0vit7u7kPvPzffido8PeQZ/Z3nYG/+CTsrmxE0+zI+SBoX8/eI7XLzHvkzdW0Ypf&#10;yU68RsrEOTJP7MOyxDOFs9CWXZLBOpfGHJJV0YjnDr5rsJgYuLFfZAbzPt7GbsHMWeHk6tD/YdRW&#10;NsQ/rdDP4Ktga0/uJzzPD7bkT/OD9/l4qka+rCt1HZyUR3YYue4JEgW3ioZthnNG187lnHcik/KI&#10;ZxeQo5SJx1I8MUJySOPJQ2fsFKEZyypr4oy2XasHofIFclmjS+vb8S48Rs5nB3qqg9p78qubqT/c&#10;qNV4NXEOljkrbUTH0J61KZnvoxUj11/x7H18jkeH8EPnnncQJ9mPdr4Rjtpw8oK0nCevAI598AL+&#10;2L1XZCfzWPXhLilv7ZSqw8epZ3wK3xj80M/g3XwStt11QuPZzT3deP73U2P1spy6PkRM4r7c/Po1&#10;n+co3ufUGbhKbtTgLTj5LWpFoue/dFv28rdqGPfbe4kf9l2TOjjutrPE67qv8vUNaewfwff6EWwa&#10;32vVBvALGXotrVffwLHfMh9+z1j/gRgktUj6nvL+F7Jv8A06bGIhD36WE49/kaP38Me+9lKazt9n&#10;bqcm6MkhcgH6mJuPSG55E9wNRreZ2lswuaIStKTs8XPQTGZt2EyuJLwTjp2QgSdqCp9RYg78Okui&#10;lE9rKq+l40+Ryz67GK++IvoLevmQ+HzmxVxqEcA9Yd2q+cXniOLXgYn4NMPr0jdT6w7esa31BLG0&#10;ATyHhuTI+WHq/OI/NXAPr/0HeBGpum8PpWuAGpe9xGROdBO3aZcS/IQKtu2in9YSnyxnHsdnOwP9&#10;S0Y++R2Z7POTxC9U8apo9G6xWv3AUF5T9XEi44idcJb2CaA+kw/6a5qq26bqk0ZG8n3O4rEx9Ec4&#10;eDCv+9CPVa1CL7j0Ohc/uCx+ILZo7eBjjo54QfM9b1i3D8zb05Px4YL+hrnJ0el97Uf13JHn9opj&#10;w7htYNj/0Yj/2DFuHDnnuqDjdudvqf8tLk15OmxGg1dNbn4NujtirsWl+EtlEeuJxHsnSNNlG5ia&#10;yUL0K3PYB89frHLEbdkPhsOwc4mjFrJuFbKnxl8WJp6QDevPfM+xE7L4Hhw7jVhruuLWG/Bazcef&#10;JxeWnQ2D5LXMQsWyYbCbtzEno91lbUiBswXDyDx8I9Cz+rA/8oRje8EBYdhcg4OT8hfhUT2HHymP&#10;EWeaK7rsdS7cJ1i2vw8sOwDNWDA1HUPRxzEXJCWhHU9DN5yF9gimnp1H7oli6pn4RvN6PHGT6CT0&#10;rClwD+5NbEousS98hYhLePiF4hHjh4ebL3pGpWmkzh6fvdJnJ9InlDa7YluT7NxzCI+PDnyt0QDD&#10;16rYl9TB5uqYj6vQoJbUNGuaUVX7uYBxsJE5sKgSnk1T/iH5W+rh+nhlw643b+N38P4y1eB1qm1m&#10;D7WJn1Ea7BzibJkbyPmHY2cUEOPO514yNrbA8JpYAw4ePY8uphdPH+KNjYeJI3HmKdmOLruSz4pY&#10;eC5ampwq+kEFWjZ02mnV5EfA3vZdkGMn8efquE1doh7yqpuJv2xm7k1lTxlBbiOe0b5xrMdwrKRC&#10;9HDEjzNLOVdTK06xzMoGjWGXVzHWK7bxO6vRjeMrUwgPy99APgW67Ey8ylPJwSfXKoGvlb+IYtl5&#10;cDSNZdf+PS9rO/wBTahi2cp3RLFs9b5MuFo2fE2xbOWRnUE/zCwo5l4Qn+AxLZ+vN5bSr6rhCXgk&#10;bG/i3uPPUqa8K7YTY9hPTZEBfLJfy+NvfpEX7/4sz//wF3n47je5+vwbcqWuScWeFnzNi9ERoJsJ&#10;Q3cehJ4TzbSV4l7G8CH91VpNR0srPAnUGHOgzioxV6UN9V+P91UIMS0Yj6Zf1FgPMVlX/LOV3hdG&#10;ZGNrzz3Fp9cZ9sie3cvLCwYBD/WFa/v58ogfvgc6bTx8PWBqro6cfeBmDnYwQ63hI8RYV/OBmheU&#10;j1ZgMKySsaN8c+JZ67T1D1+lMLTVsTxPzynFq5b8Pvp/DM9Vbbb1vD+C9VA1xbPDY6jTyKPi3P4h&#10;9H2fcPwCAqh56kU9IQ9qB6HDYZx5McaC+L729xJytNiQ8hsp2lSDX3AlrULj2+pR+WpvKt2mMW3l&#10;m62Y9hZiNJXsMZQ+e3sjniRN+N7yWM3z8jrlC4/2S8VyGEubeb5lp+La+JLRSnegW2FeLyZepHxF&#10;VF5DIWNGxYuUJru4Cj03Z+rs4q3MM/Rv1hPvkFjGLzl1Fg6yVF/NaauYz1bK3IUrZJbOUhn3xRT5&#10;YMxY+fjT8TJuwpT3PHvqNGoFTZCPYNgffPyRyIdjZAy6vU8mfCljJ06Tj8d9KZ+Mn4Fu2xiNbThs&#10;cgv5fviX7NpHPRZiQ4dOsO9Vtcb7pamzHw7EHomcxBr2xtXN3bLn2BDngmG0G9/y9/83NcT/13+p&#10;xV6q+wNn5N1wZzhiKL5o8GnFZF3wpHH2oL7hOnRbnuuY3/Gsgf96cx4MoM8Grw8hnkF8BYYbFIoH&#10;DT/jE0j8PyQMnX48sZ8cGATjpbCI+1WC3+hm/F7wMuf1SJhXbFY2sX78IGhxuXgC0ZI3MJcW8VoB&#10;+ytYtl8c9Rkj+Puh+OYEkwsdsFZsfag/5WaEVkVPq/WkD5vQW8M52+x90zdfilZLD+9xzv4wCO/Q&#10;dXgZBFIvi/8rkXyExCjW+Fg8O8lt8CYPx4v6jZw/A6KZz1mDkwtYQ4rw7ibuHRWTrtVKdvcibsy5&#10;wttfeVSzxiVRxyE9T/O1UDw7QcVek+jvcQn072jiTWgZgtk/BgWjSyd/wo2cJsabA3EnJy/ivp5+&#10;6Kg9qEdlLcv0GfOGZmIC1zb/O8e2hnPb2rqIM+NT1XKNisT/J4q9QNh6ODZ7WNZQM0trmK6RLF5u&#10;BMdWWn/izC6RzHnUS23qk9MX8Moc+hlW+Z3sbX/Gme0heppRahg+p4bNKHVqnqIfeSibdt2Voh3X&#10;pKD2IpqKk3iSNBIrKBX3wGzuTyoMJVzM7fyYo9Fmm6FlN6E2mLGFxt6VX7YxGmzll608Rny5zhCf&#10;QAkPWC/hQaESGhBCvWR3sSDGtnyprsayF8xfJAYrDdmDODA/4eWPLtvLN5D9DPts7osLunXNL9uP&#10;+xegaqJSo5WvPX2DRfllK55taGollrbs253Yx7h5s++IRddcKrV19TR0DMRDsvKJG8cxX0ZQjzSa&#10;GERCNP4RGfja1Mih08fkwZvn8se//kW++emdDN68Js2tKt+jCh+jBjnb240/Qwu69gI86NAIROEL&#10;E7GeuS0OncQmaTl0gLjsSdlRVyvlZawf6cSawvmc1gdLRmK8FMHsspISxA9WvWwBcfppX1LvCI3S&#10;2I9k3CcfyuQvPxMDvSUSHORHPcQMYnPFsu9As1wZGpAnL1/Is9ev0GE/wGvkNp7Y9+Xuk8dop9FX&#10;n7yEpxG5FuTseQRSbyMsRvNf29V6WM5cpkbk7Xuw7DvSi+b1NMysd/AG2m1VM/IF3hQv5PINPFbh&#10;D12c/U7AIFqO9sHDmzUtQHRyHqxZzdfE1OnjHvRTdz4PT8aIXwDjh3khBqYdFxuDhzte7pHhkhgd&#10;J/ns10o2btJaIQy8kHWytHgLPmJov0pZu4vJgWKfm5q1ET+d9zlpabCF5rYudOMPqV35lFz8l9Iz&#10;OAK/JteafU5DSyd+4f1yfWRUHj1/K49ffCuXrj6SUz03pfPEddl9gHNNE5qe/fdoI3jCjFCHkxpW&#10;LejeGi/AMlrQMG0V32i8LWNr0arW4L+/E4/LA5JSRs0ymHZozm5xDC0QA+cYfAPzOHd2S9/t15ov&#10;bc2+Y8Sq0CZwbsjIZU7KpP4GcZH1UUGsXehig5yY71wkI5vxlko/hYEZrVokC2ZPkmnjx8qE333I&#10;Gf53Mn/KVJnLPL9wyhRZOmumLJ89W5bMnIFH9hSZz3l/4cypsnTuTFk0Z7osmT8T3x4daqOuZG22&#10;o6ZFqFRsKZD9+3ZI55FmdNmHiElcxCv7lfzhz39Ck/0v8vK7X7iH92WAs/7VkW/R4KP17HlBfdIH&#10;0tBK/bDD6H6OvJWGg19Ts5u6mHtfwUxHYVkjaHBGpWL3CLqqs8R59sMy9nL+2cf8wT3KaZaUTPL1&#10;8vHzzK/T/N2CA9EMOwWJqZGDLNbRl2kT58nMSdNlMfGpFQsWocPG13gevhM6c2D0s0Rn6nj58uMx&#10;8AxYxudjZSHXuHaNkUQzjioqyqT9yGHpPX9eLg8Oyll4RDdc4tTpq3K8a5BYEfWb9sMDFNOqPYw/&#10;Tis6C3QZJU3sQ1tY0zvFwHShVv/RylGffSN81QsvCic8jKzQhpvNlmVmc2DZc0RHf6pMWvCpzNeb&#10;ClfFd8pmuZbLo/J51jgZar4U3mH4GvrBVt2Ij60ld2LVPJm3YoYsMqDmAs+t3cmH8sBjyxW9rwPe&#10;Vqwv+hawWVN036w76j3mTkZit86CWlk24hNNTIv4VuW+PbLvzGkYSa/m0dnadx4Pg3ZJr6zCYzVD&#10;AlOITzJXZJcRs6/kTLMxDR5O3NTHjpwmYxg2vHgN65nlcnTAcHOer7HH08kVTydYqz/cNyRhPWxa&#10;cVfFop3E0gOPR09qNfh4iqWnu+haW8oM3WXchxUyT28pfBnPaxc0nGHe+OqgaYjm/BbMntHHit/D&#10;Na4zwasFT3+rJfBbfL0M58lyY/TYcHvFra2cqQFpz5plrkv+5Ffao5kD9T1MlhMrmEvsYBG1OLk/&#10;a42ou0ldC1i0hRs+Xu72Yu5Gbsffm9I7r+a6lA+JAbEBc67L2dMOjbcbjAZvaj9XmDN5hrb8PXIU&#10;VluQvwAjN4Bjr7bAT4Z7YeFoiG+2MRpq1p8gpct2IO6A75mXHbFpJ/g4MWovd/ZBfI2OIyic3KoI&#10;pQOjNomDnVg62OIthgeVP5osb3fi405acw6krmYAbNubeLQTOVVrTdBmcy0O1DZx4R4Tv1thYioT&#10;Z88TGfu5fDD2C/l4/CRZwFrovT4SLVGDNMEoOs/dIg/zuVy8h3b6EXMYbKz38bfkl7+So7efw4Th&#10;wjweGHogpYe7JZNzXeVRYjpw4f2X0QmeonZr5wUY2S3N70BxvfP33sCxX0nf3Vf4+L7B/wC/peFH&#10;0ntXMewX0n17VE4xr54Yplba4G050Dcg9cfQnsLtCjn75bOPLalHQ7r/OHGUM/z+PmqiwbThSBcf&#10;v5WhF3iivPxB49gXRt/Csqkp+c0vcvM7WO1/+wXfjO+km6bpyrmOdrj7kRvPuB58369SG5Jrrj3K&#10;OsWedCvjuP4E9QZ7bpPvfwMvgW68pA5J8pa9eH3V4+1US85MNf6SO6gHTq1BNeZpNXtO4WHRRb49&#10;fg07j6DfOshZFv/qYjTdeZXk/sITUopYmzeg/cuF13AWYf3S/ETg14ppR6Xjt5+Sj0823CeNXGl4&#10;QTKcW7UUmtJv55XVwcup7Xywi9jDeTl84Sq+yFe4H/jvnjyPRrqX/IozUrG3k/3RAWq61It3fCH1&#10;LTdJGPNiXv1xfGNH5OSDn2DX/ypXf/w3Gf75/8rQ9/8mF17/jdpuf9Z0mnWn7kvZwcuyad95vBT6&#10;0aOi92w/j29wt1Y/cXvLcTQp8LkGalyWVms1JFzZ86xhj6NnaCKLlumJDoxkORqCtfZ2Wo14L/bh&#10;HvTpdepMx74wICIcLWQGunPW29p68v0589fsQrPQDDslnwUNaz1rbuXuVphko2Tyd6JZk30iE8WW&#10;va2JnRuaCzQ4a9gzwyIKNtdINT9bQtw8MXMjbCKWnFBvajjZU9vXCj0DMXpDC7G0IPZjTz0n9n+r&#10;dPVYFyax/n0sX3z0gUzgaDMZlj193BiZ9fkHMpPHuePHyIJJn8h4+PaEieNk0YoljDU/cmEr8V/p&#10;kaPD1JW6+0S6H7wiHwCv+SfvyGn+npzmt9Jz45UcGXiED8VtdLjkdp+8JNtPXqZOIP5NjJnOa4//&#10;ox1VX7NnaB+4j5b0Fv0Q/+OuixrPru3ok63o8ar/U9vWeQ4vH/YXl/BEpT8rlq04tvIHL9pxiH1E&#10;nhg64ocQgpdLbqWUNh5Bv0rNQeJN6j0niDWpn+u8CGs/dRlt/wXGFzWxGvE5Y83KrW5FG99O/d+j&#10;fN1Gfd498PCdEggnUSzbKiBZbELJJcwmD4n5I5Nz6IZa5bPThGf7Ni3nPQg24hEQyxmC+ozwaC0f&#10;E92lobEt7IA51tyJM4OfpmH1gxf4cIZX/M/DFZ2pM3nCa4nVWuIJ6c45IjQFXQxajRi8QsLwfggm&#10;bzocz+0E6tClslfjHO/H+d6H8/p6eGkymv4NnLE31LaifSFHoWw3fpbvn5cRt6puPinlTceYY6jj&#10;WM1eek8XbPsoeRjVeGBFyGITV2oKo6uLx79mSxMsm/zpwz3o7G9K17VR+PJjfNBhxicuUReS3H+Y&#10;6oFz5Cr0X+PzG0ILfEnqjnXDsckv2deGR0+n1HScgF+fwRudvn0aj5LT3XhlUxu1r1faL18iz+Sq&#10;nBvBj+/FMxn5lrnt2TP8k+6iy6Yu+sVr0tJPTU7YdcOZK1Jz7JwUtp2SLcf64NeDUtd3HaY9DMce&#10;lh2w7Po+agWcH6HOJHurc7DoPnzbzj/Gp/uZtAy+ob7r78mn+UXOPPqTdNz7VTpGfpVOHo8//A2O&#10;TS3Y+3+Q1mtv6Le3ZXNbv2xs5F7RNwrpW7l8xukwtuyNKidyOzo9NLjF+KISY8rkPKrq52VvhHXx&#10;PDm7GKaGnpDPR/GHGHSE8bBG5Y+taj0q1pcFE49Ox7uJ/uIdrj7DTPGPx9MvqYCaWkUwbGoM8N48&#10;eEbFbvpxR897z6mLt+XYRbz1YftdrD+qHeO1I+eGqbOA7zxz5PbDneyV26S0YQ8cG15YWUsuI9qP&#10;InIs2fsrDXME52OtJaSR04feMQa9fyz9LT6NvGLiIpydYxMyOcsmoo3Db9WLfuqNVpgzTSj5AFGK&#10;ZUeg6UXLHYqm0h9G7elGP3Ym7g6P1jg2LNrOkjyV1VZibGzNeRnWRX8P4v0hzFV+fvxeYjpOzFkO&#10;sG4HOJqtHZyJn7O2cdV4tuLXtvbUzVJsm5+3sycn2tUfPVW0tvcvLKthv4k2vkr5WsA2Od8koScM&#10;S0oj1zxGfOAlTp7enI3J8zIwFF2DVeTdW5EzF8wYyoBNog0qVj4vsEz0sEqbrTh2dBqa2CxiDznk&#10;gnIWSmc9ythYAVuEt8KvNW02DDmrsAp2UgWPxBu9pEZ7zOS9saxr3oExeOwFcA5mTNNsHLhOZz+8&#10;xWlOyl/kPct2dIQ5MEf8g2V7OP+DZZOXEUgOHBw7MjxVkhLzNG+/fLiW4mobGO+5fJ3J/5GKR0IS&#10;LDshlTgF5yLFsRPRlatHpc1WHtrKJ1vV7bRzgZ+j6XT1hh8G81momAQ/o2IxxeXb4HKqBmT7e13p&#10;rjYej6CxOY7W5rj2mmLcyjdEsTrFrDfCr5XmWnliK36tvEQKK/HwhVtX7GjVOHYF82RVHflmMLxq&#10;GF453ysuxy+YPp6Wq8ZN5d+ZNveSuVTxbqV53d9+Vss3OtDBOt9M3J39UUFZA58bsZn8Kj4f9hrp&#10;W9BjUt8gNBtem8u95/6U7sMXhFrupZzFE6vIM8iDZSbzOUSjQ0H7xuej6gjE5+BhTEvIVjUkS+Bh&#10;+EyUw4lrqK1XSS3KLSrnQvkG8Vlzhk5Dk52cyz3mvBmVRq2gZHTy8Ox/sGzlHaL8sQs2l8EDt6Lt&#10;2SFl2+rwWEEztoV6g3A2xbJVU+9Tz9VjJixbtSw4djb50dmF8Noi5a9dyf2t5XcRz6rawdxRyx6r&#10;StOmlxK/bu++IsOP38joW/R+3/0mj777VW69ecfeEx3DaWodbN3BvoscOf9AsXahzg57E1NLC+r8&#10;6MtKA/Qj5mvxB6HOYwA6RfqHFzxZeYx4+cK9ec2bpnSLKg8/JDyGnC5ySN2Ika+h5rseXMnalvpU&#10;5GRarRVr8s4c7O3JOXLBM2gdZ248s9nHe/H71/Ezbs7rxBlNqoNiZ9ZOrHWqOb9vjHk1P6jx7cz4&#10;9iEGtD4Mf+044jLxzKHEcyPJRVMsOyUTXTufWXI6+8sYPDWD8QwJJjcE7XVoJLE1fkZ5YqvHkIgU&#10;2FSUxrEtYNjGrL8mNBVbVmPRgzizr/97X5NQ3qvYuYoNKZ6dTbxKtUzm4nT+Zhr9ReVA5BA/2li0&#10;VYrh2rn0ww0l1Jstb0RDuZd+vV9rmxkfyvtdjYWcUj43FfNhLi9kjGys3o0+AT8e+n+OYtWMoZSC&#10;KuJpzNH06bQNxOMYF+nEeJIZGzGs9SqnJzAiGV1YOGeidaK72lJ0lhjAr5fJjHlLZMbcxTJt9iKZ&#10;OGW2TESTPWM29QiXUkvJkHOgMb7o+vrUdfxKZqBlmwzfmALn0GEvuAzt6yJ9aoDqr+HciuaPGEAe&#10;MdoKNOTlu1qoY9bMXnSflBNH2tbCOq449sFeYiTKD5ZzckmbBEa/Ep1Ff5Mp0/7nf8mw5+r8D/jq&#10;KeZjWAwtMBL9alwsPjr4PPC1VwB5OcQ9tP0ysRAPb+J66/CJdIWxurlpfuzBzOUBIWHkB7BXgkkq&#10;n+zAcHwVyI3I21RK3Vg0MJs4o5PzkJJPLBJ+HUHfX5/I/Em8KT4nj/WP3JuCfPTZ+PtsKpSsUt67&#10;ET1/KrFYzuru692o30jeb6ADueRW5JCT62+F9s6MHPI1i8XAcqmmyTay0RNjPDpN0c6pZmbLudvJ&#10;TOw8bMiDdIb9UdsqhNyEMFhrErFIWriaK1TMS43zEvyGGNcbGdOF1dQYyNkkSanMSeTQKG+RAOKM&#10;wWFx9HnijKnUk81SOTfpzGVpMM408hFS6N+svdEw54gorYXA+v3DiUlH8Fo0nDuG78cqT54k7jFa&#10;T79gdGceMFnuq4unODIe7R3xVWY8Wlqiz7Ym55nXvLwCGBNoLYLQrKH9dWP91DcyQW+vJ1/pUmPC&#10;mriUHx74qZWwTjQJXfdk4NY/y9Ddv8rJ8z/Dsl/CsR5R5/4JPPuVlO55TW7Y79mXfC9VB77GF+0h&#10;eX/D7E3PS3z+YWqiNsAFCuD8mejbwvEl5e+ZuqCLc4StOOCRulaW6MFaDGBIpmgi0Zt7cx1B8M9I&#10;5qN45qWYMLS8gXipOFFX2cxSdNV5bP5CUT4j+sxTyi/bzVV5HvkwvwVoDNtWXTvnInuu2dXTX+PX&#10;imcr/5GIGPpMXDLxklCt/qOquxnCfVWvZ7B/qqzZKY17iPVsryHfhzknJhIW6y62rujufNZRfwPt&#10;8IYcqW/ZK/3Dg/Ldbz/BBP8otx/jZ9t9ip9tJBZWQ85Qk5zh+cHjR4jRMs4T8TWHhQdHhpJDE4Nn&#10;XQHvbcAzG4/M2mrZsoX5h7+XAN9Nio2WfDTWimXHh4fKWhMj6iOOwyfyI5k49kP5HK43Dr43Db2q&#10;6Wo9/MmCYNnpUlhUIE27G6iR3A+3fSqvvnkjj16+kBF0JCNPn8i9Z09g2WioOb/Vs+bnldZy5shG&#10;c57KulMhu9uPcU135PrDJxrPPn8dhjJ0U9Nm9w3dQZs9KsOcDRXTvnLzCXrsUelReqVONMrbqZHI&#10;vJnBHioGHuAdEMmaxOdg5yJriac4OLriT+VHPYVo6lxnySbGc1VVFddeK9VbqmUH69m2SvbfhegX&#10;GBN52YWyqbAMjl1NHT8e0cDl5sMeYOT+7DGjE7PZzxxAd/4Qr4xf5PHrH9AU/yg3Hr6W05xb9h6i&#10;/s+eg/iZnZSBYTxUHryQ4TujcgHWouo/dnXfpAb1oNTvpUZQywj8+i4a+rvE9R/Sv2/iw38GnfFu&#10;6n1WiNv6zWIXWEK92AIx994o9qHlEpDWJNGFB8U3Zaf4JldLZAGebLu6qNFEHODh93LlMfmj/bek&#10;vBrPStaXMMat6ncxyQk09GepMewJkvBPw1N8IzVZM/H58bEXE6VDXTJHFs6bLnNmTCJ/epIs1Zkn&#10;hosXi/HSpWK6Ah2prq6YrFiGR/YiWTZ3tsybNklmfvm5LJw9VfSWzJc1Rrp40Vigl/CQjNRo2VpV&#10;LPub66QNXfbho23Se/mC3B19LK++fyfvfvuz3H/+Pcx/QI733qUOGDWy+p7JoROjsrvtHnvDh9J0&#10;CL1621v8zN7Ast+QN/YNZ8zn6MTukgv9CKZ9C33VSQlOaMYrfDdz8250ALvR/Oxgb6E8ltAexm1C&#10;35Uqjjb+YrbKAT8ZM2pVUq99Kl4z02bD4heK/qKvRFdnoSyfO0dWzJtFmykLpo6X8WNEJo39QD7/&#10;kJqhH38g82ZOZtyb4m8Yi/a6Bu+5TunrPyc9vfiNXL4vQ9fQhw7hz9uHpq4Tb0w0j9t3w7Z2kTdS&#10;jK5+A7UrStBfwMP0jOZr2mwT1gJzN+6t8zIxtv9KVtksgGfPR1eMLhum/ZUR/8uqafhmL9GaqQNM&#10;1nkVdSbwR7Ij5ulqBMM2hksvJCa6GCa7AJZNfVsDeLixDpx6Oe8xFjtPc+ZDC/IG0Qdb4Z+EXlp9&#10;X/2cem5qrzxJDGGd6Iw9bdFuRsBAqmEdx2HZp6WZ2FfD8U7ZWF+HpjNVLH29ZLUzbNeTvVmEP36j&#10;caxF6BRiiOX5k4eEd42lA7Wdzcl9wa9DH96rOK6xtQFr2lrmM1/8ahNZt3LEP4Z4XzhzaBDnF3+8&#10;BwLQIwX54U/qJ2u914mpK/zVxR4Wi1eYq604+7uTs+QHq6DmUQjnOm8LPKdhxuq+OLN2OrGGOuiL&#10;ka2etraa2FHfF326gyc5GXbcqzUrZZHhUrj1V6zDK3nNnLgBHhz0X2MH6jJ64o3nT02lUM6FsdQ+&#10;SGIdjGc+Zu218cWH0hW/FhsT7XpWmsCyTWHZdkb4LdrDsd3/zrJdqDfBXtae3Cvbf3iL8Ldg6qbW&#10;8HgHQ03XbcN9svXCYybAmj01XM3HRvN+cQ9wp14p1xhKDJp10x3u9489jT0xRisHaoE62cGyiZN7&#10;swdeRzyAGIKtty0NHT7xKTMXS/qSMdfI/bC3hZezDw6PIM4bwn2xk6kLlshHX06VT6fM0r42Yy8d&#10;l1VAvOiw7DtxGY+Hu/ilj+JJ/VRO3ngmZ0dey5l7X0vXnZdy6v4b6YZrn3pA3vpdpdW7KaWHTksl&#10;bLmR8bCn/yZ+v3iRdqORG3yMn8i3ePf+iA77O1g2v+cmXOYGv5e5vOMK4x+ddPcd9XeYB67fl+PX&#10;8bFh7leepntOq3y9C9RR6WKtb5fyPeiieNzI+S+Xc93GnQeJsXTL8Wtov+HrPfdeS/fIS9orOT8K&#10;A/r6Jxl++5sMvflZzj77Pe2d9niK/7+L6zgB9zv16C2axJfUPruHRnKQGnv/j67zDK7yytb0mtvd&#10;dt/bDu12xsY2OWchoZxzDijndJRzQDkglBMoARKSkEASQiCSyGCyCQYDNrRjR9vT1X1D3a6ZO3eq&#10;ZqrmWR923/nTP3YdcSTOkb7z7b3Xfta73oXumNi0aey0tE9ekNbxs1LafVDSavsloaxT4ovozZGz&#10;QyIy6tBnU1/L83XdE1w7dJdd49ROjqE1GcEPZC96kn60cdRBlrbAsvWMie46Hw94htYCx2dvM/h1&#10;MufFBL5WTbPqtIPjYQ4J5IfI0SbmoGnk+6mF9EWDd+tQnr1tR7e09O/Hewn+dfoZyx6YIZc2icfI&#10;OHrdoSmp6RnFj2oAr3nyoUV4epaR52ujr+rkZZm8QT+kz/9dLn7zv+Qc4/xv/lNOPfmrHL3/Fzlw&#10;/XcycOqhNB34UCr7j0pRJ/0G4Xu1fVPE6weMOtAK4vltDfT5wUcgvaCYngQp9N4LxLvHmZq7LbJu&#10;A144q6iTWENOzcGOPinRxKbE18TLuYXo/nKIo7OIP9OJU5PRQRJ/+sZSv09sEEkuNrUcj/BmfNj3&#10;og3upIYbPqN9lTPLYKbFFbD+PPS38dSo4OPmHcwaxhkxMpG6as7A6EFjUrLJB8G6bVzhNRb0PFkn&#10;K5cTg6/ZLBvWUk+4eqOsWLJSFry7QN5Fo/M6udtfPvczeZk45xXindd+/g+w7J/Iuy/9RN575TlZ&#10;+OrPZdHr5PVfel5eefNX5IQ2iG9cLPFnq7QfhqlduMx9hH87Z+i5h+zHD39v8Oxz938rc7e/wrf9&#10;MXrr29J17LI0HYJlwz57j16CTdKrFE32/gt3DYZ9iPkxTX5lgjmieu19Z24x2Fd4HJojx8N862ee&#10;7ZrBE3n6HF4X1I7DVbXP6sFz1JArW529ArMb5TpW4dGUJo4hyZJU0si+OSJ7Z/BxufbYiBcuwtvP&#10;3vsKL4aPpWcC/9AxvOkZLUMzUoXmNq++D+/Enfhu4K1d3Mnr4a3DiM5rwTO7UXyTy8WOXLFFYIK4&#10;wR+jOctmNsFu4DrKcPIqWmFf1ZzP8KmOMHF/xOGVFEpeI4Czsxu6Euo+zeiXZcu5zBd9K2d1X+8w&#10;+DVMyTVQ3OBZ9nZ+eAh7wAZ80K8Sm8fCGxPyiKGzyFOkUkebQs9jzmYp8KnsComHj0ZnEf8w4jh/&#10;p1XgJbIdfVfLPva1UT6vEbg2PqmtcM0uck49k+izx+HcsCjyTx3DJ6j7OoJ3YRdxWLbY+iZKQHwx&#10;PpL0oGrAR2MPNdOskSN8bhPkHMbP35G9xy+zVp1F+3sJFq15ODT3s+fQ4Z/DN4SemgfxheE+ruzH&#10;a3dwP2sL9daTR2TnkRP0gzzNPUA/wjn6257EN+j0HGvjJXT9t+QiMfSlR9Sq3KRP4Wnq+Y6eNHwy&#10;eo5QD3gIPzY0HdWsvQUDB6UcvtXEPdFxAn5NDqTjBINcYscx+onCs1tnbkjT9FXDD3vHBF510zDu&#10;4w/IWX0uB2/+AZZND5cn/5Oevv8Ow/4Xmfj4z3iLfC+j138ju049kLqR05LTMS6mauLLWvIU6PCV&#10;Y2cU1cOu8QiubJbq6ha8dxskB86ZA78uQJ9dVAl75rkscnKprGXa7zEe/XxStnpSw8wYpkLYYzlr&#10;JPdoVBr8jb4CATFw7ET84TK20Y+ada8EXlqFvncHuoDufdLO3z0wdRpe/aFMoMU+AMvWvsA6lGHv&#10;O4KnyMGT0jY0zZo1wp6Bz0VrB/kyGEpjK7r8Rsmphr+W4SFYyDqcV8R9moZWPIffswAWUCBJ6fSY&#10;Ss0yNGAZ2TDTIpg354DIaFh2EPUCvngB+MMgYNnRPBfHiI7kvBzK2TmQnIwP3/fAO8CNei23APFy&#10;gc3CpxytXFmHzGXtWgvDI1v1l+qRqz0gIyKSjD6QqrN2gmMrr7axo3bBhpw/LFs1olpT4uTqh7+n&#10;D2cdeDas25vX0LNKCetmHbnAWkZRFXEwZxvl83HpaBDi6XsYFUvOLxJu6234Za/eaEbtsj1n+hBy&#10;qNmGXjW/Cl21smwYv2qz1WMkNR+dbhY6uAI0uIWqyUYbX4ImG5atuuxn2mzl2bW8L157nJ8KKxvh&#10;ktwPpfD0XOZkYhb61whDj21tr2dm/haujRs5K2V1qi934hop01bfFHe49o8s2wuW7eelumw08KHJ&#10;hj92fFyWZMC0SkobjBxKGfegsuzcAvxOuL9SM9GVkzNRlp2UTl87GHbKjyw7NYeaDpPBrdUr2xmO&#10;bUN+QH3Q/UPpAabsBG4SCUcx5eArUNuMB/Bu6ejHTwCG1cho6RkzxnbikApl1jA69Q0prlHvDerI&#10;eE75tuGNzfNVTXA9mHVjN/WMsLAGRiMaryZYdqOybL5fVoMXCww7jXs+E2aXzfzKhd8VlDdLGZxv&#10;exs1Wf3j0sv9v2cMn5E97Mnk1yoaf4g1Spr4zPE/M5XBcHLRO5jwwqKOICxLIuKp2U8so84vg3U4&#10;jnrdWPwMksgxqz6Zunh0dakl9Orgs1Z9ZEIW8yBPOXSNVO3Ay6cNHl9NLl0ZNveGaqYzi0r5zEuI&#10;afh5ztmxaZm8t84j2AKMSj1G0guK+LkSg1Uru65Cj125o+lv/iLKrX9k2KrHVpatvSLVJ/uZLhum&#10;rTz7B5ZdCEdXXXYJTL2oWvuM8pmjny/gnqttH5ADxy/JjUdfGyxbfUaufUpPsXufGb3EWwZhjdUN&#10;xFnJ1EEyB6zQN25WXeYGODQegxs3Mu/cySvFkDOFjVGLERaJVj1UmTW6/a30YQwMN1iO6hQDgjnD&#10;BISiZ/ahJ5UtLHwTLNyaczV+BWZmYm5uTh7Wmrw59ZfKs7082ePIy+KD7Imm0d3ZQ1wd8Qq2x3MS&#10;bqbDwQ6ubc+ct+LsY0E8b+HE/odOhTUkMAimFEvteSqfDV4j8cmqfVQPbfIV5HXiYNuh5Hn8Q+h9&#10;Ba/2D47j36nsmXikJqL541H/7Qmv1jyShbU7/rfOBsu2tad+3ZXaEW+0nOzH6jcSGIx/Be+XzlxS&#10;Xv0jy1YfHxPreCLvr2w9mffXn8khrs0vbjS8NrcRd1bU7cJzqpd+Ztz/DXjqbMdTmueySvVzYz2v&#10;ZV9lrhTArrPLqS1gDzDBsE3FO7j/Kg3tRyx7Qhy1X/EZ7B+a00wrkfD4bLQQzN9w7l9yDA7ugWiH&#10;3GQD12u9ma2sM7PBA8FKVq3fIstXbZIVq6lLNacvkZMbOucA5gRrjB9rqKcHdbBwEHs7apUd0RPB&#10;JGF1HsF8xrquk3fNI66pbSHPzbytYq4WEk+or2sxc247MXH7CPsMcUNtz5REpt+S9xb9h8xf8B/y&#10;9zyx573zv/mdr/O3UX+UwD7B+TIwOhTWSt/rZPoeJcbC6ImHIuiXwFnYN5j9I+iZBsTZg/uC/IiV&#10;rS17ANrEUDg4OUgvtM1e/oHUDUSx1mXCeMpZM8gRMY+Sc3ReZsCP0/B6MKGPZvC1oc3OQ9NcqFpo&#10;ehGXlZBj4P/V4ClViodXGjydWmOPUE/O6G484lsRjE7LE/9KO2qNbVZwvlxvaOac/fHPDrRHh815&#10;E67k4GGNjg3mYLmagR8Gui4LB0tyA+R3PF3g6gV8/hX4MTai0+2g1nQn+hzulXbWUNYZHfnEEFlw&#10;udQM6j2I55Vh69C+jynE/+nsyerprL0JI+HS6putvSD9uR7K9JXv+6GfjuBskpjJWpQLryc3q35F&#10;OZwh8llP0nkuOjGN/4dnUFA4PkP0UOY8vMXKgflrLZvQP5tboGuzRGvmSl14CPUVYZo38KfO1Eze&#10;W4wXkRn7Z3AK6xW9d9oO4qtzWcYO4/X34b/AMGHZp/6Eh/BT9o177BsPpHXgiVTs/AKW/S29vb+T&#10;xqHfSl3fY+LTW5JTdwYvsDF6ku8S1yBYtn8BnCeRHMFWNDs+MBX6XFi6k4uxkwXLN4qdBTlo9Dh+&#10;aK+DvPwMlh2FJjuO9SssiD4bcGxb1qVNrEsrlq6UhQsWy+JFS9H08LnZ4A3i6UvtB9cpgPw5unXl&#10;2DYObuS5fLmf6GvDGhe4FY5M3i4lI1cy2Q80f6A+5ZpDUI/sTNhBaUWd7KDWrbWdHG75NuIYNNwe&#10;5Owt0NOZm8EsnNiPIjgPl8vIoQm5/ekn8sd//Ys8+Qad2/mzMgZj6hvok86uDunp2YkP87gM/sCy&#10;49O1128ysWOKmLLT8eMulpb2Zunb3Stt6LIbGmrRIlOLlm6SnLRUKcnNNnj2Vl9vWf7Be/Lmy7+Q&#10;1198Dr3u84yf0+/oBfng3dfhlmvwkQiU7CyT5OZl4Z2Fx8j0lFy7fUsePPlU7j95IveUZz96KNfv&#10;35cL8NyTl9DczdEHh9izc88k+rVh6R2dlsNnr8i1B/RoePRrfLM/ZtxH6/zQ8Mw+cgZPYpjGBXi2&#10;jjNo+M5cfcSAGXKOGOEsODhOD529k9RmdVJTkEpulZymsxcxHjGJB3U97DMJiamSR5xaUVGDrnYH&#10;fl9NsrOtV3q7BqSdeK8Kbl2Yizc28Vk1e2JlFXwirwyOTa1OEvWqxKTe5GVTMkukb3BSrqHFVo59&#10;lcdrdz+Ts1dg9TCXrj5qT1t7pLtvEM+VkzKLdubw7Fk5Rox96jz1jiduysAoLHsAH9ChG+Qm8B/t&#10;vSYtA/DZjrOsI8NojNvFI7wGJrVN1jhkyQeb4mSheZKsdysUnyR8KOtn8Dmlt1bXcfxGzkvvFOep&#10;82gdb35DPfOXcuTSI5k9eVWq67vJSWleljWReogI8iOp2Sa0GhX8DmgEavOoncuU+JRw5qYb+xZ5&#10;Y094GGuNhTlc02qz+LCue7JmurEPu1rh42+FxtecupJVy2HYb9IDix6Q770lZmuXi7OdBXG7M/1t&#10;AgyWvaN+mwz0tcq+wW68VSblxIXzaPU/IrfxBG+R73n8LXMdX8nJD2V46hqP1OiO3+O6oFMfuMe1&#10;+QS+/yn6Rs5QnZ9Iw85PDZZd148me+CBVHRe42x9SMJTB+i/tpO8KQw7vpnaHHxTA+k5H1YqoUGZ&#10;4mDN/F9mI0vnr5Ol76yBVeOB//5aWfn+YlkNz9u0bCXMfpmshGUvfft1Bt7Ir+On/lNBk/3fYBuC&#10;Z+rP8CF5i/ovS/z4YqW+oVp2D+2W6aOH5TwM4OZHX8mde9wPN7+SY3P0Vjl4lZzFOXI36LF6TuKB&#10;M0oMt5tz3R7iwH2cHxbj4bQS7SLv7fAB3iIL0BMvQZutPBs9sdmb8v6aV2Th+tfwFXkfzo2+2YHv&#10;O62A6dIn2E7redAb87jJHn/ztWjM179NLnk+nJrehtaLeX65bOb1LZR/u8Kq4bz6nP6/pRvfMf6P&#10;/r/lZvPRJ8P0rcjTMVazNzkEu7CeFkrXgQHZOUGcPdwrdbuJMxoqJCAtTiz8XGWlw2ZZac/e5Gkp&#10;XtG+1HJTMxdDrBVkRd8t7h/ez9x+g+ERvdFaPT3WGD7QboGuxAZR7JeF+HzX0z+Zfusl7LOsJZGs&#10;VaEpaIbYz/3jWDtNeHyVFBID4yfMOpOUw9qZxZ6VQo+HCDRJ3vQ2dGMth2WbwfbNnMi3OK/B11oZ&#10;NcNhjVi6bDQ4tvdWevv6uIiZK3GOI3plB7xQPFzg0z48B5f3cqMnGJwEVh+bR21kKft6dQU50mp6&#10;SpXg421C17hVLLzIi9pxBjXHQ8V8JbqmdcRQ1mh7POAq9FAI8UTjA1PmOd3LbVwsjPz0Jmt+P1s+&#10;Cyfqerws8JewI05yMrT17lvRWLP/qxeMrTse2N5OxFn08wimF5o/NbgueLAQa1mjHbF10RjBxeDY&#10;rr54B3nxvIuNbOB1NzrTd90NDbY7fXodN8sSs7WycAM6cGcXOGECvvK5Ehyfil7bBx36Bnnp3cXy&#10;5lJ07LYu9GTIoU/JkIyeoKcpa+zxm9qn8TOZvIRG9AJ12jc+lWP3vpTjMOBTj34npx7/Hub5tRx9&#10;ABO+9UQ6j16UFvjcLhiC+ncMwoVH5vA8uPYED2w8tz/9Hi02uu7LeJPAyfcexxMYHreXnz+Atnv6&#10;2gOZunpfpq7gKXXtvhxiHLzMa5y5yu90TXYeoC5gHz4eew+Rz9qHNrRVwqlFj4aB5HH+65hAZ3rs&#10;MrzvpqFnPQDbnr71Gd4inGEeo8dBtz1x5wuZRGN+6ME3PPLvu/Tnu/e1HH7wGzlw86kMnLsr7TOX&#10;ZfvYKakdptfuKO85of4O5/B0OAwDHpHMxr2StK1DItJriTXKjL67SQWc2evV84Lej/oI/yuu75VC&#10;5T3l7YauJC4TvmZCF5dK3JRaTO4NnkNMrj7ZOhJgPFGmAj4fvOGiOYcwguPxNGT/UY22+rj+yLKV&#10;e6s+u7i+g32U3MOBWZm8iO/AGfoFHkPrO30CD+tZGP+01A6grW0flCy0L/nteHnvQoc6dsbwuz3x&#10;6L/L2S//Kief/At9PP8kRx79WQ7f+YNMXv8ahvoZmuFb+IqcwkN8WFIru2BJ1CwX18N+4BWceZPg&#10;PZFJSZwlOPdQQ+Dg4mD0Vd+waTU+buSG1pPHWqn5/yXG2hkXG8G+Sg47n/mVnkr9K2fCUFhPKH5m&#10;xFJW6ANsfEPEJ5ZzVz4MpYo6a7RgBXWNrAMVEpeDfh2ukl/TgI8ifo0t6Lf5XibxqDKXCHSUcWn4&#10;RubApIhNnb0CqYewpc+rBTWE8OvV1EgwNqyid+rS1dTlLJR5v3pDXv3FS/LaL/DPevlleeOFf5TX&#10;f/E83iI/lTf+ib7Qv/gJviLPyaI3XpClb70oS958Qd54+1fy3orF5CHdJJLcf/VAvzTPHJPuU7DM&#10;S/hA3GXucL+dvP8N9QzUzj3E9+YBORRyJwfI3/TOXZNW8rht02cNlj0Inx4+Q1/IU+hI4aIzN/Eo&#10;4f48znw7Sv7o+N0vyCVRw3CNGgLY6chZ+kieuo6vMv4Vs+SMmEcHz9AD8Aj5jCNogWcucqYal3Du&#10;OSufaAa1p8n4i9Z0S0P/JPPpupzjvr/z1T/L7S//YtReqEdZScse9PDojWAl21r34iXdi6a5Hd/E&#10;VmPE5DbLVlMtfcib4OJd9Kzplqj8JvFNKhXnmGx8s0slljNfegN5WxiO9i7LLtmBPpBagORCNJBZ&#10;cJUENDAhaECplTTHZ9DCVSyIy52cAuHUnCV88ZF3Vn7tK04O/vgGB4qltQ/+o/gteEbCsXPRFKDT&#10;QGu+lfcMRru7NT7P8KOIyYSN8n4ZrA0ZMM+M6nbJ1N+BWCgPzVduAz72nQfwKZxCAwD77aBnITmo&#10;ut5pNOiT8E16U/F129AJvPwOwbKJoUxVnOfwyqjuowb6APcdfdT2H8eb/ryhxR7V9YaxD346eByN&#10;/cnLxprVB7/uISbsP3oGX+k51qcjUg/DriQ2rBtESwLL7p6eJS9xjjzGVfJ4N+XgJfjryZPUspzA&#10;J/sca/ANeubSz/bKFRgM/hiH0HBPHKb/6kkY+Bk03WfQZJ+UutFZqRw9LvWTZwwddtepm9JFrNk+&#10;e11ajxBfzjwb9QcuSuXwaSnZfUKK+maNxxri0baZ2+TxPpPRK9/I1MO/yti9f5aRW9/L8I1v6fv4&#10;Oxm69IV0zd6VOq5LTssI/Zc7qPNAO4euTs/42UW16GCr0bWg3STPVFxYjk6C82K+sidYNvO4sELr&#10;wfFUJ18Xl17CuVpZdqWh2Y+FUcRQqxJP3iUms5LPUnX1eIkk4SXCc2nbGtHDw6BZ56upy9neM0qu&#10;YUK6Yfe7p+YMZj3K2j989IIMElMOak7hENefs4H+nLKHooZuXqNO8uuoja+HedVtR3sG78TTIDEX&#10;L2X4m3G+T0pFO56DFwb63WwYETm2CM7HUXFJ6HtzpRjunaHactbmraHUl3I2CA6OweuCcxbPJcGi&#10;Y2HZkWHo6ng+xB8e4R0qgV744sJqfVwDxNWWOmTY1Po18IB1lmILo9Yej8qy43kNZeJBwdHwJLTC&#10;cGtrOPYW8nEW1i70WIJlu8F64a7OnoHMJX/OnTBhB2/OOrHUYW7Dq7IV7SycpQIemlMMP04z/H2D&#10;0Wh5B5Mngnc4e/lSW21DbckqtF1riTFcjdrsrG3UoVfX89nWwZrUNwKfYmWW6H2yStirYJzaK0iH&#10;9u/UzzRbeXbJM5atNf/6dVk9ujp+j2I9S3EPZBbwWaczZ6NT+N3p4WNLTp7f28kVts918eT6qN+3&#10;K9fH2Vm9VdBFoN028lmO/vA+/s264esVRr4LXXYYLBu+lpCAp3UWZ7dSdLrciyXlsHPyKmnZZbyf&#10;arHprUzuJPlHlp3BHgLPTsrQHnno6+HUwXBK35AY6t/CDZ6tniPaD9KF/Kj67tqQL9Dvq09OPbnV&#10;ll3k1FvpX9eMLpPHenTYqjdVdl0Kl6tkrdG1T7m2Pq8M7MehP6998Fp2kc9inW1qhWUzGpph3ORo&#10;KtGjFuucKqQGC1aYAhtMySrjvdHAFuGTBbMvqECPzBrb1L0PPZTqwifxHx7DR5j83PY+fCrbmFvV&#10;+IsWooFMQw8Xj96BddUnCi1+FDmMUPLNMAtX2BhcVPsDat/AaHTqcejZojPhXSb259QU5iX9BvKo&#10;vywvh0E28Ddrf0r0v3DpNOaIDs1j6zDxdQJzJzoljRjHRL4KP1vYtvZ+TM0lhucxA2amzFp9RXQU&#10;MQf13z/qsQurqv/2nPpmZ+Tz2oyMfHpCFmgPSGXayufIlVHzoSOf+7ywGqZdi+fJji5pJiaaOXdD&#10;bj9Ba/bl93L9Ib3L7z2h7wD1KBNH2du60EGVkyuLR9/jJms2m+N5tlE2bbEgX0TdPIzQFS4UAg8K&#10;JzceGg4fIzelHh8RMIZQ8uc+/qHcu95wBrQkPCrHdnbxJCfrCMPWM7SlmG0yp/Zik1jw+vbos91d&#10;XMTHA44Ny/b2YM/jZx2s7Q0vW3srPLmNr9EC2dI/yB6W5Eh9JxzD0cHDWCO0L6zmtnz9IiSK+NBg&#10;x9zbRm/TBPK78XiIaC1SNDXkEXj8hybhfZQogSHk1Zgv4TwfGUPOl887ODQRr19yyo74/dp44I3i&#10;jrcC7wPLVr96N4+thj5bv3bnftGfVx248uucPHpy5rIOcl9qf8gY8knaKzKW908xcV5Dq12EdqOk&#10;vA1fmk40/OR0iIUr63rg2nBsvt5Ws5PPWeeI9m4cIA9DHRd8O4f/k1bUQC6lDs1GPbED/ZnZG2KI&#10;nWOIm+PSSum1ANMmfo5KzCXXlIbOJw69j9aswt7JSfmxdgazNoeg4Q0IicY3IVwcXcj5kRtQramX&#10;v9avaJ1rLDpPNFixrNMx0XgYwJCT8d9P5d4np6kjlbi7As1Ia+9+9IeH4BLT1IVPwRyHJX8Hvt1d&#10;49I2OkfMjeaj8wHnvX+VBUv/8+8ybGXb7p6/lrKKNjQgeMrnUguRTF1PfAhxzFYG1zqG+pNwPJVC&#10;/Yit2TNC0O/Dsv22sv4FU7vC/WNlr/328Kv2oqYnmOcDiZsD0WNHxbDm50kle1x9M++xrRx9H/dD&#10;HJos/tYQzoHhyTqv6W+bxT1DvimKryPTiJ0z0ToX5LDWF5EXojdfcS7rALrsaF4/Aj1VFP0BY/DF&#10;ieQeCaDHqfsW9GWWnPmdeA79VYyf+EfhExeGhhtGYOVIDmE9Pp2rFsqydeggt2xE90Uuwd2Z2mMf&#10;PGYaZcdO2Gf/AOcY9nZyzUXwuZzKGvpQkjOpIXfNfpPBHqZeIuqNrQw7NpEev1ovpRph9jbtS6gc&#10;OhRv5xD4rX8IPNqXPY7zhIsn9UrkLcLi0HJk4VfAGpLJGqIjnz2trJacSxl9OmDi0bxecGg0und0&#10;dOSVzMh7bNqE1ycs23jcyF7t4MT9FkC+IJRcRBA+ieby/lI8VS2dJTSW694wiO/TGdm9H/3JBOfm&#10;U/gPXPkrPaj+TQb2fyPNux7Bsx/zN3+Jb+XXUt33HZ6t38O0/oDu6HMpbf0Y7cg5NHRDeK42onUr&#10;QQtfhT67SBx909DrRIm5A14jdmi00WcvWGlhsGxPB1fxg1n7kx8L4O8O5m9Wfbanswe81kLWrKBv&#10;2BL8ohfSO2zhEqP34/p11MnbORqa7NBQfNW5buotorpsR+aJdwD3Yhg9neDYgVwXrUGJT87g7EYM&#10;zmN0Anl7eELcD89l5aMHZl0uKCyltzWaFQcHI4+3du1ackvUoLPmRSUl4qfRJLNnz8jX330rf/4f&#10;f5XPvkD7Ax88dBgfgKEh6ezAL7u9XfbvH5U948Pon7XmJ5s9qBj/rTIpZVTWVRk+Jp07O6StlTrc&#10;hjoph9nkwGmyTMn0fUyTzKQE8XCwk7dfeRnt6ov4SbwgC976paxc+LZsXrsEr4X14gk7SU6KkVpe&#10;s2FHPWy8T46ePAbL/kjuPX6E5haO/fCRfHj3npy+ep1xH83153L+I3p83f7C6Cs2dw1eff2xXLyD&#10;J8knX8qVj5/CsT+RGw8/l0dffyu3HlEny/n8+IVreI3cJbdxD5+KOwx0Krd+DReljvfyfTnN2e7E&#10;+dvwwxNSXttOLb6JtUv176xpgfjvhMWx1ppYY3NYewsli3s2k8em7V3S2donbU27pA5tdyW5/Boe&#10;6+s6pLCwxui34M2e4eCssaKuf1HkIyrxGxuHSV+WQ8eoI91/RPZPHJO9w2hsyNdvb+yUHc1deL3s&#10;kdGxKZmYPi6HZk7BN6/KyXMfydSxq+iO56Sld4YYm/48/Wekuvs0uqDzxNeHyZH1wmXbqedoQh9a&#10;IQs2psivFuPXuC5FLLzr8XSYotfWJ7J75neya+KxVHbDj4auysjxz/AE/IZefOglLzyVj9GD7R2e&#10;JR6q5txHbi2BXhWs2xGwuoziLGKeeurcKnisZv8gtignh1GVz31SiMad+DAtXhLT48WE5iyG9TOI&#10;tdPX1YXhLN4ujuIE0169dCE+HS/J+/NelXUrF4ujzWZqKR1ka5CnpCSGS01lgaHLHhvpk5ljx/iM&#10;Lsvcpet8dg/k0Rd/lBv3fytDBznnjZxnXOK6XMdbRDXqaId67hKP3JPq1rvUKV+D2dykl/HH1P0+&#10;hN8/wGfoDnq9i9T6c82y97He9pPL7OLvbMa/rI44l7NuZAVz2YQfvpcsemuNvPsytUWvLZMNH2wQ&#10;qxXUDa2kN+AyPIups9iygpqj+eiZX/sl2ruXZMGr/ySvP48/6ov/QK+vn8LrXxU7q3X0l/bnzJZF&#10;PqhBhg/sk9MX57jWf5RPn+L5/egvcukajOwovbpGrpCXu4h2glryrtPEtke5tpyVKw6iXToo1nBW&#10;O1f6/TqtgTe+Jqus5sFhFxk8e5XVOzJvxQvy8nx6jC16Hs3wPFlh/o6stJiPV8Ri+PUS9NTvyYLV&#10;+I7Ar1dvWYiXxjvy7vJfygerX0ObPZ/ej4uMscr8fVmyYZ7xs++vfBVfDbxLzPDS4P/OW/KyvL3k&#10;Jeqp8JDh+ZWb3+N10YRbLxN79iYTeY7aviYp60BDCneOL83CHzVObNHdb/DAU87Dhj5i5rLJ1QzN&#10;H/dFJLnurfb4b5vBsdew5q6jdo+1H7Zq6az9DHnelV4QgfCflEj2ynx87Rpk4OA+PBmoS26uYw7A&#10;6Laxp2RR+2NKwr+hAG/cdvTtXfRxwxevhXNodTEMMJ5aWDfY/ia49VrWeyv2Vmux9d7MdSRfYbFI&#10;Fq57VxaswTNm8yJymlbE9J7wRzwQM9mvkhPQUxLjxESKW3gI3Je/h/vaMyrC8FfZ1oZmpLMd/W8X&#10;87OTuvrt1Obn0W8qApbtIautNrFHkwsxI19gs14cPWzJQ7twRnQ2GLa5LQyf5x088L3m71ZfkfVb&#10;VpD3XyMOXlvEL8yFOMmfmD+IOMCe/hjEr7625BzQcGt+wIGY2pmY2skeHTe5bfJIZtbo6u3teC/6&#10;OgThlxbGOSTYF00BsbPdZurg0dpbUufFNdniSS8GN9Vlm+PzTf2Rrz/xCucK9vHQpAz4vx+eLZvl&#10;jSVrZbGZDTr0KM767dR0XJBLn3wtNz7/k1x9yh4Mq56+Qr/ai/fkCLx67iFc7ul3co5x8uFv5Yiy&#10;bXJSJx7BO+DRu45/KP2n4XKsyyMX8GQ8ieb6Q/yhPvkD/Ry/lVnW7eE5at2n8F0ePSatY8epx7+E&#10;rvE2LEc59n2Zvv4AbvdYjt3+FG01+lSY9iRaU+Vzuybm0D/M0jdgRJLQAwYR3wbDQZLKW9FNj8Bd&#10;8R2ZYk3hNffO4e8Oz55RPfmdX8vBq5/g//qY+vmneL/CFH8YU/e+kun7+MXeoGfB2TswnTvSz+84&#10;cJp+ypfJC378G1j4d7wOPXrP4n00y3rUOmKwbP+4YuoSCgzelVzYBGdFD4X22VTSDF9tZbQQk9fD&#10;sPG5UI4XmiKeIUmMRPIY1H5yBlA+rb4i0fDqsGQ852PTiRnRUMXQmz4xi7WN3mhpnL35GfXRNhU9&#10;02anwRC0F2Q9dULd+6bws6e2/iI+E2evyPDJi+g3z3CdYfH7Z/BHwRMAPUndED2Sx/Af4W8Yv/pU&#10;Zh98K0cefCdj17/CK+YzGfrw1zKmg68H5+7RI+2SVKAzUXbln1wsrpxn7PzZWzkj+BE3uvqjY3OG&#10;yVgQK61fJctXL5PlKxfJ0uXk09Yslc3r8eZfsQAtwHuymZyKq4sdPY04o7mhgbHk3ly/VpahhVpn&#10;aYV/kotYEoP5xKSgAa6HM+KL3bvPeMyrxftzG0wRTYA/2gsf3juAx6g0mBOMu6iO/k8d9O8rr+VM&#10;DGfhnBpOjGXr4i0rNljQq575um4zPlhrZekHy+WDeQtk/pvz0WLPIz//Ov7YL8qLP8M75Lnn5M2X&#10;YNqMN194nvEzefvF5+S9V/9RFr/1six/9xVZ9s4vqVFdIJscrI3cVy7xeMv4mDTBspuPHJfuOXjm&#10;1XsycfOxce+d4P668Ame84/+KKfIoUzDqfdeoCcQMUTnEbwP4M970dHq6D9KLub0LYNln2F+nSNf&#10;dJa5pUN5tnLsgeNX8GOmN8bkaeNx12HtP/ghPSYfyDDxxe7p89I+fNTwlHEKSZFVMOAtXlH0tYM9&#10;1ZC37xqlzuEs8QLagDtfyqmbTw22XbdrXJKLG1kf6X2XWyXxnCVjc+uouak1ag9SSzvg2rtgxXhi&#10;1+6hX96oFMJ1c7bvkZTKbvT+rWLizJrTQp+Kjr1S0kguB81VRmE9ehg9T+nZM591K5UzBr3ebalx&#10;saE3D7zaHl7tznN+sGxPHm3xE7G2QrvK95ydg+F0QZyt6YEelY0OB511DvXFaZxvU9gLMpgXzLGU&#10;gu3cC+j2q4jfGqhhbsNfvZP7h1HC1wVwp4zaPilpR+MPy67pOYRP4TReWsyJPbMw/hny4+R5eGzo&#10;O0x/da0T3kUOBV5bgycArLu5H7/ytjF8w2HKB+DJk5xhD+PrM3uR3Nwl47H3MJ/LJH5zE7OwZzTX&#10;R08z5qRr8qhsH6JeY4AeVkP7qfWYkh402cNnL5PD+4j1jnPPNbTXc3htEy+NnT4tM1euyPTlD6m7&#10;O8FZeUbaxzlLw7K7D+Mnf+y89By7JN3kEDuPXpLOE/QUPXNb+s+zRp29y/11C4aNBhufpO0TF6R2&#10;/LyUDZ6UAmLPzPYJMTWPSXrrQcnfdVSqhs9L86Fb9KF8IHuvfSsDV34v/cSTfRe+wjf7Cxk4+xke&#10;73ekYfiUFLSPSd72XjTs5CpgdUWV9LmGZRYUVeKfWmXUNmail4pPRSeYgQYKnp1dUmtwzxTWsDjW&#10;MvWC0ZFIjkN1d5EwCvXGDiPfofw6JIG+ZalogHP1PNtFDLBPGvvGpQN99c79szDq49J3AD+rqdMG&#10;u95LDlWf7xrhGvEz7YNT9L2dlIae/UYdeE41/k5lDQbLVp6dowybM35iHrk4zvnBcQn4eZJXC8db&#10;EpYdn46PKCMyIdnwHvVinVOdVwKMrnAbfJ6/KSVVtdn0iwvDqxQWmpCQgdcFuq8U+AQ8O4H1OyaC&#10;fm1b8aoIwouAdVOZtpezn8Gxt6y3lo3r6KVhZsd50gNPkRA8Rp5pu/X1AoOixQu+rSzbytbNYNlb&#10;eLRxhP+64yPthYbZK4h4QHsnkveBAStnK+Ra18CxSysbYKHMufg0vFPj0PRFkGMPZE2kP529M/1M&#10;bGTBshXy2rx3qZFeYrBs1fIV1sAXa+H86H7Si9WXBHZdUkl9BRy1nBxmMRyrlM+zBI7Nez3j2P/F&#10;srNL8MSAK1ds75Dy+ja0s+Qh+HlTLlpKWGkA10tZvDlc3tZR/QzwifP8/1k2nN7Fz/AMV58Vd1ia&#10;qyP/doZlu6Md84kgdxAP98fHJZ4+E/C1TJiaeooUwXkLee/sfPKsMGz1U4hPLTCYtrJs9chWhq0j&#10;wYTXQrL6BsNCorje7GkBnBWDIhKM4YbefuMWR3Rv62Xhig1iiWey/v7VO8ihNvRwXmonP9NqMOvy&#10;7bvgvPC5OnrRMSfUB1tZdjlfK8uug2XrUJ5d36ose1jaesc5R6DPZr3c3tgjNfVdeDNwvbbB4mHW&#10;WfnsY3mV/P7Ew0nkVHiMJ/+jI45h4ntF1EDUcIbdQezTuPMAnt1jxMhDPN+NDrNGQskH+WxNwdcp&#10;Fq+6cPzRQ54NV3gF19I3BO1GYjbXhdc2Uf8AHwqIwT8jBi0ujyHxnBmTk1hjubfz4ZglqqvmfsCn&#10;wJSHXwtaz2e6a3h2fhHP/RfLjjUxBzKyDJatP5Ni/GwufiUFht5aGXZxNTHMDz7ZyrILKujRW1PL&#10;tSPnVF7JmlFqsHJTbiEaddaSPJg2MWyG3pOF9IUr0N6jeGvDsrdxz1c00kekA/0N8dAp4skHX1E7&#10;/eV39IB8KnO3iCWp92saPAAr4owIj/EOi8Rz0JXYnHlIfO3k7o7GOtjo/+jCPHGDC7l5aK6Fe4+5&#10;G4i+OZw8VXgU8Rvafa3/Vm9daztn9ig8QRwZzC1bGwc0nOhsLCzFite2g2O7OTtzPqZu08cXbxE0&#10;2cTxWzZxLtq4mWEulpu2iJU5NaaWtrBtzgN2LuLk4E7eRmuVIvC01TwPvwvzxdcPT/xw1hx0Dqms&#10;pz+ybPW2Vj8QHfp1FLke5dZhUSYYX7Ixwpk3EfDfYBi3Gyxb/bGtbb2MYWOHj5EDawlzzsWdWjfn&#10;gL+xbd+AaIOTqw7bRC4ylfml7xtHLkk5tg7tS6nfyybvorrsQuLgIuLgEnIrxeXor3ksZOQTKxTw&#10;fG3LXnqZov8jJqnvwG++Eb1XNXq9UmJoeLaONHh2am4N9xG5MPaKFM1tEp+YGEm8VwzzP4C41Jc8&#10;nvbmDSN2jiI/FZuo1yIFlk8tqh8ewOSlPBneftRcoLdW5hkOu45OQu9pSuVeTeMez2N9K2ZPymLu&#10;UFuTnG7UlLT3jcIqqJfibLHnIN6DxNDNg/SNHzgs7aOn6OlyV4Ji/k0+WPJ/0Dn837/LsS2svsfP&#10;nFw693gGHDm7LJOaS9aylAg0K3hMJdBbNIbfMRTPmQC0+n6c9ULwoIH7egXiSRNCbW3oVsNzxMnd&#10;gzgKP/UgzpCe3KdeaGvRZycz56qoN+rZMyS9g2hXmEtRSZwn2N90hMC0o9BjJzIf1Ss7CoYdnEDd&#10;mXLuBFhZWjJ1UlkGx05BcxJlIg+SwJobz++XFMFAAx7DmhyM94GXrThSA+zF2dofju0XhScFmjFH&#10;Xzi7o6Ws3LBC5i+eL0vWLDHOsyHRocxn+v5VkReDPbb1w98G+tAp7iSWaDByyoH4X3mFo1WLppaA&#10;/TYJbpeclvP/6DrPqCyzLG3v7pn+uq2u6tIqcxlABUVAFFRAyUlyzjlKjpIEVAQJghJEUUFRggoC&#10;IoIKBjDnMltWsCyt6urq6ekw0xPWN9/qWeu7zmNVz6/5cdZL5n2f9znn7HPte9+b9fxdfZRi10qH&#10;rbhqUJhi19TPhPC6+DgkkvefofoV+oegdQ+CzwYrbwz0yTHw+2T29XR8JzLZA+DaKj+meHZGHrHG&#10;RtVDHO7A3/XyJU8Fz7Vcb695jNjYOOMT5My8dnynyw72Y89A9+0fwNnHQnSWUoNu4Qhjy4b1HMKf&#10;gXq8o0q3elO6Bzg/XvlXWOZ/yJGT31NDg8fA/pd4jHxN/Py5lDS9gbO85azzDd5/n+F9dg+uNUof&#10;sGZZYZtPzTl+E9HVxEM7yEVsplYgDYaAPsUpiHO/hxitYf2BtTuRB3Nl7XGFabvaO5Mzh9mRj7Nb&#10;h4f3MiPRna+LDllHdBfCwX5k2SYr8DllrfLGXyQsHL0L18oN/u3sTv2YD3mVcO4VzlHBPKprqB7V&#10;df6pN6R3gModBWla9p+uf3AE+6g/fb0c8Hw0MhJDQ0NZZWoq6+3s8BYLZN5mkRfag/fKNXyy/0X+&#10;+rf/J6++fSvX79yRs/DtI0ePSt3OnbKzplaOdqDT6jyEl5TaF0rw5aqRXbCgevh17e6dUt9Qp40d&#10;lfhWlaJxUvdtUrykJMRKCvdyZBC5aLNVeIv8SvNY+GjKz+mF96GsMzUgHtuAF0mEFG9Kl0Pt++Tq&#10;lYsyceWy3LxzSx4/fyZP4etPPv9c7j3/jJ6PD2Rk4qr0nD4jnYN4SZy5LacuoLm//kIu330Fu34l&#10;l+AJ567Te+ryPXxFbsvY9U/l9rOv5Yvf/lEevET7N3GLe+AGuu4HeIw8+lGfjRaa8+HErc9kBMZy&#10;Fl5x+cZTuXAV3ffpS2iiO6lfZq1LxzM+gZxTNLkDRixr28aUbI1jZ2UXSEHeFtlRDier3iO1aDaq&#10;dzRKdVUTvitokBKy6UW0QeYtWC6L9cklWbsxR1LQOVRLbUMbo501gnNaLhoG4rTMXGI+4qO0THT2&#10;nMOrahvo6XhA2o+c0Fj20OgVGRy5IkeOU1fMOaliN3WtzcNS3jREHmaQMSTpJV0wiz2sHXuI6Vvw&#10;fa+BK+aIzsqNcLYyCU7hDNZ8lzriH6Tn/J+l7vADSS3rp4c8df3dd6irxOfkIlr9K+itPv0aPTg8&#10;9UCP7GzkTMdZP541ziuYOj7WSK9QX/b/bHzGirVRVlNCzVsl7LUebriTGrZKqW6gVwj8LjWeHivk&#10;AgM9PSTI25NekV7i4+oilqtNZPGCOTL9wymy8JPpstJoCXUMq4g5lc+IO300k2Vvc430HG2FZQ/h&#10;MXJRzozjx0E8cfPTl3DtR+jT+8hTDRLXnYGrcy0qBohJhqlNvgTHviqFldfodTaBd9Jt9NnP0Uw9&#10;w1PgBjXzE5Jdfhbt7AB8roszyRH2uzbqAPdRi9IoKclo9VJ3SlRgpliYuIruDAM8TxfCqfXETBcd&#10;rzHaV+b/ehiHDbkpy+XGGste9DH5m2m/loUfTUGP93NyOb/Gh+QjMV+1FN9DJ8nMTCTu3CbtHa0y&#10;enGU+/2pfPn6r/Lyq3+Xe4/+IOcv0b+yl55y7fRIbFMse4JeF+fYr+nXWc3rKh+gfrCPs4Qhml5d&#10;8nnTZLbeL/B2ptbBWU+s3JSOWg8+rXTT02DTU2WJCdpsC+X7TH9Ns7n071vA56qfIUx6+XSZp8dz&#10;NvgYJv0RP/OJrLJajD/0EjE2h0uvnU8vhgV4fs2QGTpoDRnTF/wf+XDOz+Q3jOkL0Rsaz5CV6xdR&#10;W4VXhpOhWLmbwnfJSST7SkQ2+0Ay9TahzvjcWMOw6Z/raCr61mga1xuIoQPaa/fVYuG5Fn5K/1Bn&#10;Q83323IDvt4u6LAd1ojVBq4zw9Qav4E1ShduyB5og1d2ONqfPKnkHmnv7cDfrkeaj+xH+0Y9cgUe&#10;bCUwvPQEPLp8iN3j6evFSKVHbSrxJPu+e4grOmb6JFLr5Ohnq421zqawf3047XyZs3SOzFg0SxvL&#10;VhvDs8kjcw+v94WLRJDH5awaSfwdmpEtvokbea259PXbgT9vm+w+2kWsAnPYh7dbA3quigpq67Po&#10;4xwkxnb2os/6aGxqJOvs8AehFkF5Yyt+vXyVniwxJn/AUP4jFvZ4UNoo7zAYNs/TC4YdFO2pDZ9Q&#10;arV8rGDx/AzDwnE118qSfYpckYcj/SPQittak+9dy365hrMUnujODuT97Rg2GsNWmmxz8gl6Jnoy&#10;x2i2LDTlPllnKGZowa298KcKCUQ3HA9fpZYKf4b0kiq8xlPwr3GWjxatlGmMOUYWYubiB6+s0ryW&#10;z9x7KePP8AOBpQ3d/Ry/j0fSCUtWPPsEXPskPHjozktNoz3I4wA/M3T/Szl2/QkM+Dpa03GpJear&#10;PDJMzvkkftcXpXfyOX7Wb6X/+mdwt+vw1RF6KjLvu0c1dqf+bjd7gOqf1sd+oDxCBm4/Q8f6XM4/&#10;Qdt6/5WcZt84AR/vGLkB17kotR1D1KYcpd69UcJytsvG8iYp3tMllYcH6a02RL/CM7Ae9KrXnkrf&#10;7ZdyiNdw/K7SYr+CY3+pjWPqcz7u5G/vO0c9yOAEHin05mPtbDw1KQdhQ6cffiP3f/9f8uRPeEm/&#10;/L0cu/JE6o+OoFltxcOgnP6jsJfEYq5zkXhH56DVps6W5xPPCE1SXAbf14hU+ppwLwfEwrHj0C0k&#10;4k3OvoSGJb+8XtNkhyVx7s6klp4zt29UCh74Udrw42Plma15keSUwsaJ6XmMhwupofTc6nEzZ7i9&#10;fSPSd+UeXiuPuOb0zhy7gX73Cr66sC50im3nbkjP1Udyiv3zzKM3cPqv5Tiv/eilh9LJetxzBe39&#10;zRdwzgfS1j+ueQEm5Vfg45GAtt8LXx1rMVxtwb1OfSN5ldUW1CesXA67ptZj8VxZuuQTMVpGLs1w&#10;oZgYzBfT5fNlnZm+WJlTH7F6uZgyZ1avXkENL/1cjYmvDJbLQsMVsnA5NTNr0UIF0V+H/bNiH/4B&#10;R+k3SI64nFqBvB30z925G0+AGthqHj5EYfRhdWOtocdqIIxzI7XMxKWpBfh2wl0SMjehbUmgZsGX&#10;3pLEVGvWk3daB1eHSyzUk+lTZ8qHv56GX9os+WTWJ/Lh+x/KP3ACee+Xv5QP3pvC+JVM/eA9mTVj&#10;qsybS95v9lR6Xk/h42liZACbNzcVt+gIKWxqkOYzw9Jy7qxsh2NXDZ+VulH67o1cxq8Yf5wRelZz&#10;LYeZIxeffSfjL76lPkDdb3gVj1/Dnx1N9dCk1kNQ9RFsGyYvDcs+QS5oiPjmLDHSGD716vE09/Dh&#10;UfzcubfL95+gNnFA82c+eJq44uxNOXnhvozceC69Y3fJk5+UTDRPcbkV1CpyHiSnokZyETm6XYfR&#10;rF6Qo3Dv3TBZxX3V1xPzq7iHC6mHoQ4tMk3cw9NYK9A9xxVQM1PJ2kFteU0nXLEXj4ZONMx4NtR1&#10;om/uIad+TAo5i+bW0k8SfrizCy9p7p+D8MbaPUc5t9AbEK6tvEb8I9LE1Y9cpG8sZwF1Bk3E2yCe&#10;2BntoGsY9b8BaAdgLY5B9NIK5xxKnU4w59JYahPS8Y3PruTMiV9FIWdk5uD2JsU44ZvkxTejS4ze&#10;VIWXN7rGHfiltxwjj9Mr+Ty3lO3UJZCDSq3YL5nV7VK6l9jjKO9XJ1qCA4OSv7ND0rahvYZZ17RR&#10;69cNo+7l/TmBd0gXPU7az+DnA/fe208t3Hlp7Ve+4tTidZOTO0L/NfhJLaO+E910zylpPD4oLWgZ&#10;DgydY83DU64X3/+OLqlow1u/8xi+2miKh+DWw9SmjV6UnnGY9uXrMnjlOr5OysP8shwb4zkMnGIu&#10;dEvzsT40+OeY09wvo/jLDF2kdy06bupmjt/GI+QOeZJPv6PO5K10kKfad/6hNA7DbvquaFrsvL2D&#10;UtB6WnL29EtmY5/ktgxKSfs5ehwor5Fbsmvwrjb2TXwtHbd/J523vpf9l76U3UP3pfb4Fak4Mqbx&#10;/8wKfFjq2vEWIldRupOzOZ65cM2CQjg2+0x6Kmdkdf6J2ojWDT1wNPplRgBMxY8YOigGRryRNTKj&#10;lPwcjCIXrXbedkngXlXsOi6Huo/ieimqhnO04NnXDrvvGJCWo6ektXtYDp6gB8PJsb+PdsWx+f6W&#10;ejRydQdkcw01MZXNxI276HVYS516JX8flkoesID9PY+zfVoReRDiYd+oGHLicI4AzmOhxDrRnNWi&#10;yNPBuNzQuTlzxnNhuPOx6qUVGU+dcko6rIY1F2YdzLroF4CmDwat+j0mwUdTUvLo0YJuCZYdEUru&#10;PCSOWsUEieTjQO+wdz7Zxvj1L6e3hyl1yxYOmubSHkbt4owXKnprN7jVBoYLjFdx6vV8z34D/NoT&#10;rSTMe70zWkoHztpOaA03+PD8wiUqNp0eh4Vwo0op28Z6uZnrmIEmOyoJv5IQdKP0tYO5ma+zFdM1&#10;cAbjVdTAU5c1f6EsMTRCq+vOGSGdmIx8YCkctQhNdoFi2UVo9dTAI1uxQzT3imVnFcO2+V85JTvg&#10;PVVoa/F4KKY/MSxb+WZvKsEfqmwHAy7OvRGfyt4IJ3bxDKBulhyWPd7fvC47Xoc9w5GvOTuhoYNz&#10;u8EOvXj93rxWezsP/BmUPhWG5wlLCcKbE0aXAN9VXC0tA5aJ9qiwBP/mUvT/PI80vHtVf1GlNY5i&#10;X41PQ5edUQSvzdE4tmLakQkZaBjJVfDeqaG02cofO2Yj8SBMe621MxzGGC8pHXx30cDAtRXzzirA&#10;JwemlpCGJpWRnIU+OH/HO2/gCuri4dxbKmHdpeTXt8Lztzdp/RxVT0f1cRnMuwKmXdvYgdclHJqz&#10;53bOoWVl9EDk+hUwn/LV9StSbB4un7cVHXkheZUM8Q7m+vnQpxKW6Qa78+ceC0vM0nyEt9Si9d7b&#10;K3sO4S92gHMG+aZ4nqcf7NLFJwKWzbVEx+/qGwqrj4K7oDOOjOJ1k2MJw7eFERSJDjmO/lrRIehC&#10;uQ/90Rp7wcy8XZkjPvgghPL/YmFd8CVtwLKzFc9Gew2vfjfQYOOZrTi08hZJyOBnM7Phz/hawqcL&#10;y7dremzFq5Uuu6ic1wnXVkN9TfWGLKms0r6+qUxp/1XfR3IVm7dwTWHfJVu5x7g3uR8Vy07jfszf&#10;VqNx7K11LfTkOwpvGEOT/Ua++v2/yZPX/yTjt55KP3zh0DD5vN37qL3ME2/Yljt98mw9qHuEYSut&#10;qw+sMDQiAg0cLJf4wt7BBe9cL60+wssnTPPLdveiN6urmqeqjigY7TbMDPbljDbbygqvLOaX6r/h&#10;6sI1c1YDjY8TsTgse4MDelR7ewZeiXb0iDBD37MGzTbc28nGnu/DoZw2aMMZTu4Il/L1CsQnM0R8&#10;+V+esNgNLt48N3pFuuJBSL5L1XIEBZF/IbYMDiG/H0kOIZ73g9gykXyhyveER6DLJeYM416IZ96k&#10;wIBVDkj9jqOTH94l5LfWUSdhzVxknilNtjtzTQ1X6iDUo68/rJCYVWmvY+EjioWrr/v4UffN3w7n&#10;/yp9ttJup6CbzkPXUbx5Nz6teEaU09OUx6ISag6K8XdiFPLxjroOPDepldqu8t704WXdzyjcSc0H&#10;nu+bqnl/6a3OPZzMPpHJHMuBcWcX4iPPnrExsxRvA7wnyGPF8JqUx0oiXF95K6u1WeUZ/QJ4L7nf&#10;vX2o5QhEd01OT/HPoHD02DC3UMV14xPQe9OzF1+CGGoQolKoKUgm5k7J5LmU4gnUjB99J/4Q+Fkd&#10;HaJ330n6uHT9mAcfZ8/6RubM+2+02H+T/81PxMTsP/GpH0WTztqaT+4tM1lS06g5zo2VmDQ4djzv&#10;ZRT+eLBg33ByHaFoYoM8iJPwxPZRHpLOWi2unasz678b+4Anc9mNnlt2mi7YZLU52k1/vDg24WcP&#10;B2zEl2/PXtm1h72QeaVYthecW+1xIXF4TaeiV+Q8q/xFlGd8JOt+NGw9Lou8VlYG+zI5QkZsBnFX&#10;cpLGuL3C0TrDBj1C8TyJDBc7Lw88s6kf8HUX1zA/cQnxEWtvZ1njYoVXpxW9oFzwIdeXj+fPQ8vm&#10;wF5RTI+7bhk8f05OwSyPnx5Cw3gEPlnPflKEFjERnZs/P0vttA1nXVi9J/WaIZGw/hjeHzTyMeQW&#10;1KPytlCaYPW56v8YzlxWLFVph5Wnc3g0nrpJvA44eGhkArkLzgjkJiKT6AvJWSEulRwQubHMfPTZ&#10;5MWS0pWHPLUp/J2IaOYJPFx5BlmRT1LeIlbW5KpsnZnfDmiWVS8r1gR/b3Fw96AfGP74Zuzjjt7k&#10;54voldDF68Ln7QBnroOT9DL6Ag76Fxmd/L9y4syfZX/3G7wHXskuWHbBzi9h2N9L/ZF/pgfUd9SL&#10;PMK37So1kGeIvZvROabBhmDMMTXkO3ZwfxSJe0C6OHnFoCEil+bsj36O+i171hhrB3GEZzuss4Fr&#10;U+dtDUfgcwvyZCYGxjC6hdpYpLMEfxG08ov03/mMGKG5s3NkDQvQegy6ewdq+QHF9ZV/iNJfq4+j&#10;yCHEcI2UB4u9C35mMGxP1iUXdNzKg0TlFBQHN+OMuJC/PXPmTJk6bZq898EHorsENujkiIdVGHO8&#10;UFo7j8jVB/fk9T/9IL/9y5/ki7dv5O6TxzJ547qcGh6WtkOHZPfu3bK7oYHr2CKVDdzTLQ1o3Q/R&#10;d/EYuuWj0tTaTI9IFeuUSslm1jN0ujGRYZLBPC7g3o3nf61ZYUS97RSZ+iulU/oZPf6mipOVmcRy&#10;v6YlRkraxljY71YZGz8n9+7fkYdPn8hXb9/Ky9dv5MbDJ3LvxRfy/O0Pcv4GPo8DI/SibZKUIuWB&#10;xP6+/bBUNBKbHsJrsB+PyFPUkJ+8Bnsfw2PiErrz+/R4fCbDF+7InvY++P1hae+hr+GFq7Dsh/Dx&#10;p/SBfEE/ya/l3rM3aL+/xqviNX4mb+T+s2/kxoOXMjZ5X3pOnpX9Hb34keHJlFeqeaL5sJb5kqML&#10;g2snpORINjUyNTX4jOztwpulU+p3HcQrhToYWPZGNHKqZ/EKYk0b7tGQSNYemEFWPj1isopZ/9Co&#10;Evv4hMRq8yU9Cy+wTPq+kjuKjCYmCotmvyD/UN8iJ/pOy7kLaOYG4NjNh+m3TO+NJvKQe09KbduQ&#10;bG89BZs9Sgy/jzgCr4zYPcT7rdTO7oU5HyC+PsK6cwa9BDqb1lcwv79y3f5dDh7/jhz0Pc5z5/Bl&#10;HSPXgx6y96mcHCE/gC7n5MAEPPsSHJn+ZYeOsQeUsZ6FiQNrkFdIELWciXj751BrSX3ejlIprCLO&#10;qKZPQH0F+mf8xPftkjTWsbioCIng5yNZw+JjYA0JsXyNfuvu8M01ig3MlvlzPhI93Tn0VlxOLws7&#10;7il/yYX7NtSVy4nugzJ57Rp9MF/Kw+dfah7iQ+fwF4B17eKsWVl/nFwWewNMv7oJDrbnMvqCazD2&#10;85x5usQ9eA/5vjbW3QGe31UY4yPm/QOpbr0jOeXDsP8WCYrdhWaiAa+wevLEnN0T8W7c1CTRAamy&#10;2sBWjBasFJOFK8VUh/zZAnwoFq8Q13XoYS1txHzpclk+F+Y7b56Y6ODRMZ9+luRuljBMli6QdauW&#10;kU+3l6yMJPzoG2V0fFQePFG+36/kq+++lfFJfF1Gnsqps5+hPX8tA2fROHZ/Ko1tN/D7Vv7fj6S5&#10;/SF1JbfQqoyRBxxkHYIBWxvAPueJ8bq5+C/rwIrwJrdfhN/HJ/iFfAzjQTOtWPZKdNtr58lS09mi&#10;v3K2LDPF03v1PPgl111/qsxe9L7M41HxasWyFb9eumoOfHuazFuKxtzwY+rhp8os3Snyid4H2scL&#10;lk0VneUfaX/P2AIPE1t9jWWbOxiwP60QW18LfEOoh4sltgmyhWGvEWPHVWJgD3OCzS5eh68JGuBl&#10;tnhSu6wUsw2m+HSQf7PXl1V2i9EsLsLPe6nGste7oE1wtqSnMax3LdeasQb+6hLgSq1TmGSW5lK3&#10;TX0y9156CX2Uc1MlnpGQR81vahweXd7s6R7wXfZz2K0D7NjBi/OfG9pjB9Wj0UQsXPCFttAXHRO0&#10;loZzZd5yetYaKp49T2YuwXPcWA/fFTMxtLKSlcSXjpxLw7PJPW2j9pWRiNYqk5i6lBhgSzO9ehoa&#10;8dZEd1NN/wJi74TCIglKSZUNYeH0pGQP8/Fi7wyAr+BJlUQ8Sc7aO4hevh7UC/J6rV1gyS5oLRzQ&#10;Z3O9zKzwk4H727kr3248WNyUTp26G0t8xNfjU2Jngm/fes4LzjBOH84fxAzk45U39jp7W7zV6WtJ&#10;PKD6QDrga+DoQQ8OH3p++tCbwnmdGJjRh5K/t9ZtDR7jtmLn70R9Er0b/PB9Y02Ppg4la8sO+qBt&#10;wmclVBasWC+/mrNUfj5dV96bbyDLyNvF5G+Rpp5T8ObH9K0jlwzLVjrSfvhY+8h10fSfw/iBwOaG&#10;7nyO/8FXMoBWu/fGM+m79Vw6J+Fzo9foD8Y+zqg7fl52tA9LPX4WB0+z1o/jy4pOe1fPedl+sF+2&#10;HVAsaRiWfVPzTjh+5aH0TNz/O8s+fe8zjWPfeP0HmXz2vVx8+Iaedl/K6RsvpG/ikXSM3kQXeV7K&#10;D8Cqdh2SdNhKEevq5r09sqnxiOTsRpO5/4Ts7huXFp53HT/beAYOfuGBtE/izQ+3bYPf7jl7mzr8&#10;SXSJF2E6l6T2xBheKRdg2nDFS2jE77+CQf4OBvlaDsEJa3vOou2kzp54PDJzO5rsUvxct8IBi7nW&#10;WTDAdPGL5ZwQhyYqPJXYD69KxbED0fIQ8/vCc0Li2Sc4a8RxDlde2MpXxAsNn190Cj8fT04rkDXB&#10;nfWAWj74RyDfD+Qsq3Tbqk+k6g2p+PXfuTZ/IyqPXhAHuvBwuYtPM3pb9sKey+g0h5SnMq+d0cM1&#10;7keXfvrBK+319N8m9zbxGD+Yu3JgFI+Ks3ek6/wt2d8Ht2rsgIVupb4tnvnsTt9Va9aVtbJ05Rp0&#10;CMtknq6OLFysI4v1YCH65NaWLaCvCDkcGLYRw2DxLFmm87EY680RQ338m3Rnid6SBbIS9q002ebW&#10;1AMQC4Ym4CeSkgFr3cqecwht8ThezvfoXchzvUIO5Rw+NP1ontuOSHZ5FbrhHK5zLP1eg/DH96C3&#10;qQP9BWzwT6L+3sWTOYaWaIMX885JDM3WkVsykyVGqo6COmKDlbJEZ6nMmDaL/o3w6Q+ny5wZc+Sj&#10;33wk7/9qisyZOUs+IPZ5f8ovNZY9c/pvZM4smPf0DzSWvUhnlqwxRV8e4C3JZcXosTvRWF9Auzqu&#10;ceya0TGNZdcMcy+Rv1fe8Ycv3MUL/oXWO/U8MYti2d23HsvBCa732E3qFPCFH7nGHJmEbdIv8Axe&#10;v2N3yEWQc+D3htVcI2ek2Hb3hXuyj/oE1WOwdfCS5tesvtZNnqZ75IacufZMG4pT7yJXtLUB3lyD&#10;1qmiBY3xbjwz6NlVTw1fx5A2SmCSinVHpJfR72sr9Sr5+Kbgp+/gKyY2PmLmgI7PC7YXhcYxG4+I&#10;MjTX29vRfLfiP30If45eqTo4RDzeR0/UJvHk913jssUvDX/aAnTS+RUSz5kzPgO/GMUTc7YR4+Bx&#10;Hsi5xScGr0riXx7dfcnv+MVrPNvVk94E3rHi488ZPZRzVuwmzqvocwvr0Dm2khNuo+b3ABouvGV3&#10;49XR2oef+iAMuhsuv5/3pUEytrOGN3fBjofQP4+iJx6Skr3H4dmtkszIhVtvae0nnzZMXmBANtXB&#10;uLe2SOLmBtlU1Y7/Jbz6GD0WB4hNj5OXaMO/o+kEsSs93mDZVQeo6W8jn9Cu+DWeJEcH8fQ5TS5p&#10;VA6ewvcaZrJ/8Cw+JKM8juKjjU77GL93uFNj2TVHutFXw6YH8RMZuYjX/QQse5K6Chj2JT4eI9cw&#10;Mirtp4bg5ifx+joBN6dvxdA56ThHPDdCzm0If7mRq9TAoOFgjRp6+oOMvPyjDD//Azk7at4mXsje&#10;8w9l16lbsr37ohTsp06voVeym09K4f5hUd4idf23pGX0kRy8QJ/QiS+kg1jmwJU3cvjm93L42ltp&#10;GaPn9gA8vGeS/OAFTcNeiF69gPspv7yJWjOYMwyuEJaZX4AHAjFwHGfG0BD8DOCQDh7B+BvgzxcY&#10;S+xJ3kKtf/CUwBj0sInos6lXiYFVJG1iH95ch3cQHg3VaFgbu2DYsOtj43Lk1KT0nLkiXafxbmFf&#10;OXh8lJz3IL58x3hPeB9h2KpnmGLXOT+OrLI6jWOnFlHPwX2oWHY8+T/V5yqSc3xoErVZsfHkGPFm&#10;D0OHGs4ZGI4dHJugcWz3APg2ZzsXb9ifD0w1KBQ2HwsLRQ+TmQPLxiclnjXbl3garmTnoDwGfPF7&#10;D+ZMCN+BNXp5wIM20O9xA5puroPqAenHozPruo0FZ2JLJzFfbavpsi3NYWDr8cqF7To5o0Hm91xg&#10;2oplu/I3Xb3RicF3Le3d8Ml0IKdI7a7tBtY6arM40yj+WlBcCcfeIcWlVTzir5yrfL3h7aExsDh/&#10;sbXbQI9VS3KPa6ifWSm6egb0RVOcVkcMV5lRwx7IuZ4azTJ8G0qIxYp+YtmKYf8Px06FHSpN9jue&#10;jb/Xjyw7twQvEThyFtpoxbM3b8fvYTveW6UV6GmLODOlkrfCt4Pn7OQKL+P1ucKr3blPlCbdE07v&#10;xWv1+XH4qkd06e6ugZoe28sDBgs3U94i0THofeF0qel4TmSVaDpmxbKLSlW/uVo0n+S64NvJfC+J&#10;PVZx7HhyxMpTJI6zX2wy+2gc+RV1hgvCO5zhF4qPBGxb+1pwtOaZrfxFVK8FKzi7+pnkzEIpKd9J&#10;36k6uBpe6wX4gDNyi2HoJTu1oT7OzIfxF1bD8VlvYdjbqvfhXU6dEY9bq/Drq+UMuKsdL0vqgeHv&#10;W7eiUYVnl2/fDferlxK+llfItSX/kkHuOp4935/4wIZ7ycTCEU2LtaywpLc3eQ57rlFgTDZrLT71&#10;VW2cmalJYBRX7JG49FJiyRTi5yhtLtpx3Z28uOZ+aDv98VH157rzvvuFqvubOBYtWygxrVeQN7Er&#10;XsNrV/K/jNHF4F1njwbTk54G6CMSFO+CeyVmwakZf2fZ2eQX0ISoobyxFctWHFvpsjVvkZJSTYut&#10;mLVi11lF+AfAuNXP/eSpnUmsrXyy1e+n5FJDnVfItab2qoy+gtt2aEN5ZecQL2RvZl+gVqC4Ak8d&#10;zvo7mqhRO3Qc3dwlufXstbz49k9y97NvZeTKAznOmbO1Hw1CVYMEJqWje1Tzn/0nKAQuxRwNIl8V&#10;AjMOCGBekx9y9xYP6vR9/Lg2nPMjovAzIAaLYYST0wgJpR4j7N3wh+84O6Nt5kxpaQ7Hs7LDUwTP&#10;ECsbfEPwVLBEb22O7hpubbka7Y+ZKVpstP6wbKu19MVbj24bnuTO2cTLlR5z+CJ4uvL/XXl0I4ZX&#10;7NyF8wDrg5UV64a5Hf0jWEOIy5ROe4OaIx4h+PbTpzKAHEWwen5JsGfWYvizYthqzmxMpgYf7rEp&#10;n9oUHmPRVAexLvv6c//DqhWvfsemlZcKHhsMxa/VUKxacezEjWjwYchK9+2PLiOY//OTv4jyzE5K&#10;wZsxC+1MXrUUESOXbuFMBccuKWvSOHZuAR41BbXkQOuYL7vhM9XMT7xcU8kPpW+FMZKDg2On5ldr&#10;Oetk8pvpm5hPcGzV+1TNr4xNeAiRQ0rJJK4gvoiKZ10nRo4nb5VELjFhI2wyNpXnjT8M7516r4J5&#10;r96Ndyxb+VGERMM94/CPSozHEyeR+YJ/Qg73cB73XQH6kMpaqW3GM+JwL2f607CoEWnjfLC//yr7&#10;1SuZPe9vstjgv+R/Y9j6Bv+Nx/zXsr+L+q96tBjF5ATT6aO5MY7nylqW4M++g546HL0+wy+Cc2W0&#10;H7yZGp2YIPK/AdRVvDv/OnnBtD0403EmtHNFx+WCntDOgR5M1po+OyoukVzeVlh2Hb028dXnXJtf&#10;inch+50X97gjtbkb/PBWiYxGM5lGr3k8snmdibnMUR6VX3ZyPu9tAa+9qADNOPOwpFgyYI/qa4m5&#10;5GczVf8evGkCqQfyJnfDOXS9u5OYOa6XZRbsKaZ4MZuhbVmzAo2cIWxCl/OCCa8jAr6zk2vYhY8s&#10;WocW8no72K/Kt5Gz2KTVfSiWHRAVRaxALY4v+yY55iByDaqvYAg8Oxh/LJWDUI/qaxHEGYo/K96q&#10;PC6UfjiUOa3YtfIfURw7fmOm9rm3fzj9D+B/YeT/eN+DYXSRioOnUUOVRh4Exh0Wg2cVjDwGVq56&#10;uXqi37dhz7SwpE+XlQP1Fi7MNzxU3fDwCA1E5x1JbjGENXItekITPFSdiB9yiU0Pob1Gq7//ktTs&#10;wfNtP4yzHx/OM38kx/Z72df5Gi36SzR8z/G+e0Ze5DVM6/fUBn5PDPtSSnY9RCdyA/7RS+xdKbMW&#10;e4ieaTh56wT2+42s4/Ew9Ci0bsQebiHkH2HwgazZTviWraUWZBW6N/i1Gqbs8wZL6IWnq0dfIHgT&#10;rGspj7o6S+STOfNl9ixq9nUWoy8yZ/0id+ATiCdPuJbvUdr3SK6ppoEPJ8cPq1b6d6V7/+nrSqut&#10;OLbSaatcgquXv5iy/i1YpCczZsyQmbNmydz582SNhQW9ckKpqUgnT1mBxqVbY9lv//gH+eHf/pX+&#10;eT/gmf1KHr94IVeuX5fek31w2b3S1NwkHX095GZbpPVIG3mQMzJ+5ZL0Dw9KQws1puVlUl65TWPZ&#10;m/KyJScrXWPZkfBKW4u1Mn/mdPngH+l9xHlOeYvYrjWiJ6aX5MCVCnNSpXLbZjl1skdefv5Cvvvt&#10;W3n97bf0e/wKjepX8vz1t4zv5PbzL+XkeTSpLe0wFPS9NW1Sf4B6zK5J6Tx1T3rPPpGuwTvScmSc&#10;OgP61TT3MtBgtPaR0xhGG3yUuZzJfkrNCzFiCPdmTkk568pB8jmXNZ79+IvfyYMX38Kz0SE/+Vo+&#10;hWercZfPr6PnG5tEhzdwTvOwLtlWQ66+SGPYiSnstRn5sr28QWPYbZxH9u6jbrQeX/9qcojb6jW/&#10;J1/qiQJDE/DpKZItFbukelcrOcQm1tEy1sBk4gDyIX7hmnfPRrQoScn0VomjRoH3NIj3Ni4+RUrL&#10;dkjznjY5yP66tZK+SewdgTE5aI9bpLlrTFpPXOYsOIyXY4f4xe7A9zZf7N1Lifsb2P+Pw3NvUDv2&#10;lFzzF1K77yvZdfAbOdDzBzl88i9oVN7gDXaNdfcE+b1uctODzJ1L5A5vSP/ghNz/9Bu5ff9zvEb6&#10;0SqUa3M2Pg1/JPi0L3wrMTdN8so3c26okZ0HGtFyNeIRSSxYXQZXyKa3Gfkp6lmC/amnYG8P9qcO&#10;ISiAuslg2DZ6Tz9PGK+TWLBuma1Eh2tugp+dNToUb0lJwrMgN1nqarbIkfZmuTQ5KXcfPqOO4BHa&#10;bLyxe07B9bulpuGoVO0m57CrD8859GY7z8D61aD/WuN1qWy8T0+A2/gq3+Nj+pC1PuV6fYr3wy16&#10;NU1SN9oPD23WWHZkQj1zDNYRSQ0yLDs6vBiPb188sc3h06w1uvDWxQzdFWKqYyTmBivEac06dNmr&#10;xGwJPvg66Jjh2Evn4Lkx92Mxoy7eh9cTy+spyEuV5qZaOTXUJzfv3ZTPXr2Uz998I89ffSWXr79m&#10;bj3GL/1T6Tr5UA4fu8c6dhWNxAT9K/FGPfqYte2BVO6+Svw2zB7cTXyMF4TFEvjKXHrTLkA7PReu&#10;PF10DH4jnyx5T+YuRgOo/z66xWmiv2ImTAaWvWI2+pmZomc0i5r52dQ+wmF03pcZ86bIXJ3fyHJT&#10;WLy5Lj87H3+q6TJ30ft8/z240zR+bwa+iNOps5+DRpGenpaL8bGGNdsakNul96MN/T15VJ8rbbaN&#10;9yryrOvQZ9vAbs3E2AEPFntDMXLAvwN/lGW2eCzC4pfasD7yu0utlshSywWy1GIefil4odgsxDMA&#10;bfg6Qz7m/rDHi84eP2d7fF3gz+vc6EXp5yBuIXBluKsrjw48rnNDZ+1uJc6BLmhcFYfFP9eTfhyO&#10;9O8wZ39cie55lT7a6+Wwa0PRW7NUdFYtZg9FX7RsnswxXCiLVxvD1MlBkbNx4Dxq7+uP9wn7GGuz&#10;F2uzL7VEEbnEFGXos7ZVSXxRmQSxp4VlwtGL0ByVEzdVousjFkjejPcDmhNv9lRH9lhrOLalm4o7&#10;wqnFoMaDeD45YyOe88S0sZwpIuDQYXw/dAMxCHptb8WtlTYdXyq31eTXLYkpqDncsBrWZoTfFX1H&#10;zemJabsSPm/HvPQhropEU8QeHktf6gB/9itX8h7Kb8Rey807uJGb93RG041mxNsJPxdLzhposfkf&#10;ll7mst7bWiw8rGWlA9qr9eu5Fg5cT54f5yG3sDQ8wsNF18xZfk1+BwMj+Ye5BmJg6y0JZTX4c4zg&#10;DQIXu/ZEeuHUg3dfyvFrjzUvg7J91N8fGoC5UWMC3x5VLJvHE1fp2Yj2uXOS/vDnb2p+2XtgLK2w&#10;tf1DN6Vl4Br8DVZHXc6+U9dkF3yiquMMfOm07D4xDr9+BBd/pfkxKC/hbupseuDivdcf43X9Sm5/&#10;+xe59/pf5Parv8jNr/4s17/4Z5l48QM672/wJXmG7vgWz++i5gNdhgazqKWH3nMHJKG8WVKq90vR&#10;vuOyDf3pZr637cgI3rDk0cbwtJ+AZV94hP76Gv7YaDPZd5RPdoXaf46PwXbpQ8DrGoQl9vKoevSV&#10;H0TPWN9GDNKi+cUmUy+ZVIimldg8Pq9SorO24Xm0lbxkucRmb0XvUIxmWGmzqa2mBlNx7ADOACHE&#10;3uFJ6MaS8+AqOeTqNsKwE8STYe8VipeQK+zYRowsHfGko741OI4zVyw6onhy9PA93stE2IzmOaJ5&#10;lJSKP5qA3KpWPA8uvtP0fvq19v4oH+YDI1foLXdDLjz7Ri5xtrvE49jDL+XMbV4fud/eC+h6x9CD&#10;jt/ABwsP54P4R3BWVHHNagsb0aduZbG+gejDsJcuo1eCLjn++dSOLIRRL2JtYhgspm6EfKb+Qtao&#10;+dNFbwHrqO5MWb5E6bXnE0eRr7M0x5MtgDNLJro+zlTqbFrdgLb2APvhAM/jupy/94x+d/iQPXiB&#10;Fp++enC+uiPH8XVpxkO7mDqRLPFnDvsmpuMJFM/6FCgmdq7UMDkQU3uwhqAzgvuYO3rix0QfIOry&#10;1xJHWPN1e86EFtbOsmiZiUydtUCmTJspv4Rn//yXv5af/eMvZMrHM+QXaAmmEId9vHCBfLKMGg9j&#10;A/Jjy+hfQA7U2RYvpSBJ2loq2zuoJTyP1h0twd6JSak4Oy6V59m3Ri/L1qGx/0/XeUdXfV35fk/m&#10;ZSWTyWQcO7ax6SA6SCAJISGh3hvqvUuo994QAklIAlSQECqoV1AH0SQEiG46mGaM7Tg2Hpc4mXkr&#10;M8ms5K1573N+iufNP/njrCtdSfde3Xt+5+zz2d/93bJv+CwcEP+sM9dE5Wkm73wkpx7RT+H+RzJ0&#10;57F03+B/u3IPLS5+9NO38eO5BgfF65rRydf93Dd8+aGMXXsi41xnk7Ds4blHGufuOXtTBmfxz7ny&#10;GD/6D2Gg+PmMXpTRGfzWrqBBm7mrfV/bPg7v6yFP2IxXQz0ehDX0Je2WI/Dd5oGz7KdDGueOV7ps&#10;mHZAfD7rtIes2YoPn54lMTTnFCsf9DismQl7OPscktjsWuID5YfdKfub0Sl1U3PUMCSBzH1dGx9Z&#10;bmLPvqB69uKP4EGMxFk3MJ6+iQX0edpTw2PspU41C3/FROZ1LI8dy7xPhCuksK7iuR2A/jCQnk4h&#10;GZwN0ITH05snG99dNNP7avrwHjtBXHlCyhuO0z/jBK9hVPa3jEsxr6GYGLKwYRDN9XHN335366gU&#10;MwqIK3MbhyTlUIckH0Tnz3tSwP9edJQ8WF2PJO9vkcSyI5K2vxX/EHyPRi7J4Hl8lS5Rlz5DzcLk&#10;NTnaT49N1q16fl7dDj/vGkErPYlumrpI2HI/18/QBfoPEt/0nYe9nruIXh7/5pNnWf/QSvbDvbvg&#10;6x3w9y48Rnr6YN3ULJ6hdoS/OT57jf6bzJXzs9LN37SOjMuRQXpMMhqPj8LJ+X6c+XaavtInL0n9&#10;xCw9dq9JJ3Ni5D41jM//TWZe/Yecf/kHGXv4jfTfUDz7I2k885A83TUpaDstkfvaJb6aXN+RcSmB&#10;TVcevya1E3c0nt18nvXwwnPpufWFdN34XNpmn0vN+Af0wZ1Btz4pJUfIP9b2Sm45/jKF6Op21+JZ&#10;iAdXKT3uYNkpqXno8vAo4NzoDDu1cYbb7oRjkwvzDMbHISwZL48U8nKp1FNnoffCMzupmDgUHa96&#10;vHJYXw0+UU0n0NlP4iOiPK/pnzR5VYbYT3on6JFKDqcBDfb+hh70G02aX3ei4tVZ7NXkTdSIVzkU&#10;+GI8Iw6mqO6LhX1EwjU9OcO6B6t1FP8OYnRXzmcenM28w8mboPNSQ32t7nMLDKPWm9/xxy9SneXC&#10;8cDmzBtOrB8RT64SDqp0rop1GphYi4k5vSs4qzjCZJ3d/bVejMb4aBjzMzPWIMWpLS2d8B7gd42o&#10;rYJdm7K+m26jRhg+qb5W923nb7Zzq7yxt263gVfQlwymagjD2mRsiXccv8865hYUqeWoE4ntFcvb&#10;W4G/RQkcF91wMnqbhIRMiYxMRMcMH+B1mpvZ0OtJXzZu2EwdzUZZxvn2vUVLyUmupO/dNu1crli2&#10;4tgpBfR1zMXzHD1sfLbSYv8wuC8b7X0OetlcxSJhigWwXDh2Jvx1nmfjKZJfgQaxCl0yXJu/DYcd&#10;evBeqtplSzsXTevq6AyvQGfqhleDh4e/eDNv/IjTAuHIagTwuv19yDF4hYonDFsNbzid0pcq/ecu&#10;uFwin2lqJv1FYefZvAZtFHOGgRHnMDK5LwkvLuVtE5mYrTHsiDg4165UUf0cNW8RWJcHQ/V5VMPF&#10;C/9zbpX3SGAEXEO7TdA8c5RfdgZ69GyYWmYe7D63gv5q+DTDtvOKmcOw60xYWyrzMYf7Cvfgj1N+&#10;BL7UzNmxCQ/bwzAm+o/urtFuszJ2a/XBReQhSndXyd6SamqleS8z4HpoS4PJbQeH8zqDYsir+JO/&#10;cJR1+mboVrbBmNFlsJcZk0txDcDXNwMP7f3t+GePc+4gV1XditdvKTURSeQOVd6Qum8XvAFciYeJ&#10;Y+3II9vCxRxcnfDbpV9YsC9aVbS/7s7MXTN65a2VhUsWyjuciZasXkEtuz65Yhty8p5cS8naUDxb&#10;6Td3peEtkYZ/CBwwEUaWmKF8adF2pcHL4NjzPtk5zAvlI4KfavF8b0flk52SO8+z1e8rLbfy4lb6&#10;bfW76mepzMOsQrQuxArFsEU18kr5rIvxG9zN515SwXn6IHW9R2AJXXhATMjY9DW58eGn8vDV1zJH&#10;nDNy/rq0j50j7zgoUbkleKWFiLV3IGtBKF5pinGhFwgKhJVRm+EHQwtADxrAXISdBRJjqLruSPRr&#10;ygtaeXqE832g4qPMVx/mrRvrnZWFHde1mRjjE6J8r82MOcsYU5NqRP93A/o/bt5CXynOoRvog7eO&#10;XjvEUQYbqV3lfrOtRmINk3S0tqFHrKO4O7poPFsxbXsbahKsWD94fLPt1H8amGq9qzdtMBA95oEB&#10;88HEhL4/FngD28C1HXy0Yac0m+irPTzw0mAPDmMexMTwuSTkSjJaZnUbznUUqDg1IzQEv2S+DydW&#10;Vf+n8sJOghWrfJHyE1EM+4cRETWvy3Zx4z1kj/fkulQ6bd8AvKaJb6N3ZUl6Gjm1HHI5hdQiFDHv&#10;C/BCZh9PyyDXk85+kQHDji+BlWWRR0jEPyMBLpfO2lqMXw21FZmV6PvLyB3SCyUd9p6NLpvrLRWu&#10;nZBGv+AEclT8D7sY6jmDiK1VnkFdNzEM9XmFwWnC+KzCw+PwhmGd96MOgc9e+U4ov2xVk6BqEwIi&#10;8MmOpv4cnqq8ssMTYL1p2fiwl2q67MrD6ESP9ms9VvcevE2fvz/Lmo1/m2Ertl1QjkfyxWfSM0Hf&#10;+iOtPBa93ROoo+BcFxjmx/9Nrg5faRdvdL6etuLshd+xnzP7yk7xQQvoFezNvETz6ufJWZJcBh4j&#10;Nq7kQR3YN2zZLxhKu2zl4iqRcQlSzLn10OFGGB9xUiV5NdbwFPJBqh7fLwx/d7irC0Ox7IBo/Dbi&#10;E2HTfNZw7ERySqnqmtxTKhlotzJKyBHtpu6mRA1qmajpzWaPyS2nZwXxuvKjTCoqk4isfPFPSBW7&#10;oGDR57WsNjOjXtuEW1NZvc1E1pmYaefvGDyJ9tU3oAk4hp9Ig+TwHHHkqVQdUGAk/DksFG011xq3&#10;Plx7bjvJJbm4kBum7zGM1dqRnI0ruR1YvIcf12ogfhcwbT/2cpWTUH0flTeIbyB5C/JMIazt0azz&#10;sQkZ5J/g7+zVimW7wHzVcPPF/zkQJs5eHwS/DmLfVyw77K8sOxAm7sPve3jx+1zbtuxZVta8Dmsn&#10;/NYdNU12YDQ5I7iA0pCv3mwCZ/YhDimD1Q1Ly8BFaeia43M/Tcw0Q8xIjez4b2Tg9Lf09HiNH9rH&#10;UtnyBD3rR9x+yve/kZqOT4lrH0hpHWzrwGXmy3F4QBX8xknefN8UvTM+fK5R6KJj8M2J1nJIqqdG&#10;NHtZKvtriBcaaXPOi/r059I1kC3wrXUr8MZevEJWLdVBTwS/Yd9fyzlO9X5c+P4SeW8BZzi+NjBg&#10;/bG2I4fnq3Fp5ZGt2LUfcY8a6mvlma002ep7pYlX/uSKY6uh3vsQ2KfyfVHeJKaWtvRzNxKj7Ypb&#10;2JArhTfCURJzyEuWkG85fBjtzZTce/VKG5fv4kV9FS/pK/QVvDArAyNwhvZOetK1y/DpCXTOvfiO&#10;T6Bbvi9PXr3AgwPPg0bmYV6Wpssu2V3IGpMPc6TfQ3AAaykapsXU2/7kx/KzH4mmy37rn34iNmZG&#10;khQbKfnZaZKZliR5uTlyrL1Vbt17IJ9/9bV88d3v5fnnX8nTz7+WV9/9uzz54nu59OgzOXr8DHXr&#10;+CIRcx7uuYSe+Bn5iSfSN/GC2BTtau8d9t5R9rlGciSVzGv6BJR2aD3z+obx0S9rZr7Fiinrswl1&#10;ZhbUnu1k/1A9i3tG0MY+/7Xcf/Frufnohdx4+EJuP3kld5+h0/7wpVy990Qu334k01dvy8T0nAxO&#10;UJs5NC7t/SOwxlF8j8alqXVAOrrHpLWDc0ndMTzm6qSo9ADxhvKaq4A55hK/pNKruZh8+qH5/s3s&#10;odHJ6eRlQllbyGt7B6A3YO2LxZ8qihwo2g3vANZI3yBylZH0iMGDOo8aMc7f9ugRTIhF/MkfdsKM&#10;Hnz6nVz9EDY9fF7SyxvQeiYRU0aIp7+qy5uU+ua7+B3hV9jJmaTvWzjpH6Rv5A/4lPwrvOFPsNPf&#10;Uqt2m9fZz/O3kr/uJudPrW3LrEwS98/BhS5exJOkk5qYonJyVQnsGcGsmSrvhdeehwfninDqi7Px&#10;hqyUfeQ5imqqJb4oT3ZGh8kOTxfWFFfqE93ZD+k34eZMLxb0oPbW1DlZo59wFF8f6s7c7fnanj3d&#10;GX7shW47WFISIiQ9OVqK8lKkqqxA6uoPSXtnlwwNwytGlL94v+wnd6B6nexBS1BaiWfyITReNeN4&#10;zY2wf+BH1XiJ3MZtWP51/EbmmCuXYNowg/rL5EbOokcf55zSDferxe+KM3LCIXxk9rI3s0cHZ+E5&#10;5i0bVmyRNUt0ZdPyTaKvgwfGaj0x1MHfYym9E4nhTXQ3y7YN6IlXrZbNq1bKphXw2EXonxfTz3K9&#10;DjVf5hIXGSr79pVKS2uLDPL6T81cpj7godx4zDxj3p2d+4K6h0fS2H4Dz5SrMOw5+mijLa+/whr2&#10;VBp7XkhdO/4o9bfxJp+RxOwxMTJbi3cEuTI9avKN3kc7+Ev49U/l7SV/L+8u/TF665/LKl302AYL&#10;6TGI3lEfHfbGd+DXb+FxOD8Wr3xD3l74U3nrvZ+grfk5PW3hxzDqjYZLtN9duvoNPEze0Bi47tal&#10;eMIt59y1Gm3Peuo90F6jpza1oT8i920xXoGnsw7MdI3Gsi1g2Q6wbIdAvBw9jWSrM77UDEPnraIP&#10;m9Wz15eNNrqy1nydrDReJos2vyeL9X4FU36H/WshzHoFdUZ45ZrBsi104dfoEOyNNIZt5mJKPnd+&#10;mDrhPQLjNrLbCociNrPg87ExFMudlhrHdgsl5vZBr+SOp90OQ1j2ahiLDr0x1/I8G2SNETlG/VUa&#10;z17C/WtN9GQ7eWL3sGB0hMTXxMFJxMEqn5a19wAeItWStLdK4tmfI3KLxScxHb+RCNnBPmDH/ugR&#10;Q30Zeu0ItCIhxOE+sfTNCcBTzxE9lLU1ekVrfKgd4C0B7JPoFCJZ5wPp08F1sNPPlTXblVjEBS0M&#10;fSCDHakbIy4NIP73NhcHLzP8ffC2cVX+4dQJmKxGT72c8yk6VUt97odlE8doLDuOuCqK1+OPrs2d&#10;GmM4tpkaNsTItug9HCzYOy3F0oUzscN2WDjvrws+L670mnHAu5jHW22shxe2oWxir7Xcyd4dgcdQ&#10;WBr1YMli4houOtuc5a01JvL2JjOx8I/FG6ALj49b6EhvwUjQI56lzuPCHemcuY22cUqyDrXDiXql&#10;fvCsphk9dfslGu4ncN7HeII8x8cDDgKDbpv+AFasHueudJ9/gFfsdbxi2duH5/CPhUvCKMo5a+07&#10;Ru08zHjsFn0Unn4lJ++9kl40321nYOCn5uQYzz9840O5yjr55Js/y9Nv/8LtX+TDr/8s97/8o1x/&#10;9Xs5/+hLvIVf4H9C3UMvawaMrrR9TDLhdfEVRzWWnVGHjvDIgKRzW8g5rxwmVT9xQ1rh2e0XHknL&#10;2TtSOzonFX34RMCx9/MYh8kFdvL6h68/4zWwb8EVq/tOaZ7cSRUwr/ImfC+O0huUmqOCg2i0mVuc&#10;W7MrmtDBws8r0X6SK03IKydWLEV7CNOGXfvBsNUIiOGcGpuhMWnFpdX3ftGpcJRE+oCHiCH73SYT&#10;OKKlM7V8xCjeYazXwdqt6gkZkpDF2gdP4AycCE+Ig2cHJqNpKTgkJdS6HDt5VfMmP33/U81neeL2&#10;cy0vcO+r/y13X/+b3PzkG7n0BO39nady8ipMdBaP5pnrWr+kTvbI8qoaavQSqQG3k1XEP4uWcI0v&#10;XiZLliyVxYvJlcGyV69Ej718ET5TC2TZwrdl+ftv4kP9pqxgrFz4Jlz7Xdm0hrqTtXgibdCB1egT&#10;8wRJyd699EbpYg8cIy97gjxqD9xqVHqmLsrEFXwybj5Ee0/vz4s34HwX4Yr40bTBrg63SMZ+dDxc&#10;v8nE1kl76AeJJis8o0ACk7LII3CuUdrQQqXxxHMmm7r2dLzUGQmcXzN2oxMq2c85u4A6vUDqApn7&#10;S3TkH958V+THPxP5u7+XH/38n+VdHfqiGOJhaU9/VfQnzsRGLtSueRG7JhTl4p9/UA4OoC85d1q6&#10;rs5J2w3qby5elH1n0a2euyD7puivRw69ZGgKr2Jy6ezFndO3ZIic0NjdZ+j8n+MD8UQG4NnDHzyR&#10;CeaXYtZ9aLHbT9I/cBLPkNPX6f1Hr2g45bhi2YxJfk99rxh3Pz9TXFsxbsWyB7ivefCcdI8T65y+&#10;iY6VvpB8r1h1QRXnKPI6aSV1xJF1nCdG5cR5+o5c428v3MND47yUNfRxlqkR/9g81ugA+g07yyoD&#10;W/o0OOKtj6YlhHNHGu83HDsGnp2+p0VKaobkwLEp/OvPSP6hHnGPzpalhnbyxpqt8vZGYkkj/Azs&#10;vfH6S2INriSmbydO7+C8RP0UjCUIbu7H3/hG4fNEHiY4vgi+Wcj1kUtcwv0ROeR88qhfQLfLc2cU&#10;N7Cv9nJWwM+DoVh2aT0aAfxNSrhVLLusdUzLk5VynefBtNMOdknKgQ5qNHo0lr2v55TkNx+XLP7f&#10;7MO9ksPIYl3Iqu2Cfw/wt8TNUzfos3gLfw/e/1lyCZcekxu4L90TVzWOvbeujx6Z+JcQMx7oOC5t&#10;49N4WvN+3n6CF5Lql3uPupGbfH5XeJwL+NZPsWaOyIHufnoo9+CNhC6pG+1EzzzL7jun/ESuy9jc&#10;LfJK9FSZJlY+CbMeIUYdGpam46Pw8klyVMR2o2ek5dSMNKDnUD7ZP7Ds4bufyckPv9c4tmLZk49/&#10;K8fvvKYHwGdybPY5XiN3pbRnVmIquiTx0CCe2eT22s5oPLus/zL1KMQuf2Xa/fxd+9VP8M65J/t6&#10;yRE2Kt16r6RVtPPZkcPLx48c9lxQih9fWQPen8yHrD1wBHjEzkCNU1rb4u8Jg5zXYCfzOZIrjs7g&#10;DI0nL5xD9XmMhFGkFBFrs04XH2jXtNgVR4bQVIyhyVZ1A+QNutG0s6439U5qPiKHWviM6zulEC6o&#10;dNiKY6v1NSqV/mBJeHGrQQ1ARHKRNiJT8OPmZ1Fo+MLREnpxXlUc24YzmxpO8AxPNF6+nGH9YxJY&#10;h4nj49GMs/b5cZ93GFyb85k7515tcG5W33sERlIT5U/8pGqMqYmGOW+HU9s4sV7ADF09gzT/jK3G&#10;VrIF5rhFH29sAzzatmyX9esN4cnEUXxtZe6I/wB9Dm2Ic7hVw+avw5rzjhVDaYONyMkZ8/jmMGl3&#10;nlutadnonksONpIHpP8gHK9oD1ph9oRYGHYEHCcqirrxUM6csDZHPElMjMzRZFEXtxY9wgY9cpJ4&#10;PK1aK6vWb8QreAfnez/ONinsKbDqvEJJJHZKzIF5wbITshXDnufYidlFxLD/g2UXwrIVf4Vlz/Ns&#10;mHbBfs1bJJ0YaxdnIH9Yg7MH2nJ7PFFgApYwARs7V/rr4ZXghHeIG5pYT2rtYU3BgZyV+R/VCOa8&#10;5wuHVTzOfSc6OIa3Dz9jTdF8eTOULy9suYC6ALi10mOn55VpDDu3hPwXbDitQHnuwr5S8v7a8xEd&#10;IJwjJBqOAqf2C6WXUAi+57xX6tYdhh7EXI5jP0lBt5SUobTdOdrfhMagBWLMczRVm058yVqWlV8l&#10;haXz3Fqx690w6xKujVJihVJiAvV1/m6ukxz8EdLRIpLnVrfJifhPJ9EvC9aek4FfJbcJxAOhIeS2&#10;2fet1Vwgl600+Ttg1moOKJ69jTlhzlyzY545++MLylqavecoLHdUujk7947hH8U6l1l0EG8+NN3k&#10;yt18w9BGBDDU/ORvYdlW9jbUzFvxHDbi5IafgRMxhyGx6WY8BNfoyOJl1DYuWyTL1uqgB9+KH4cj&#10;OccA9gJquBnRxNgx6akw83mOnQDDTsrM1EZcRia8KlPTVidkzXPq1PwCWDV+84wfuLa6TUaLnQTn&#10;UHrsLJhaDkwtp2TeSzuT3EpO8V40/vvxKYf17yNXsaeC/w3mVoS/UbHSd1ZrLLuurU+62XtPz91B&#10;T4c33EdfyoXbz2Rg6rIc6Z+g528bupVMMSGnYurmDcdmjYLteQbBsGHZ/iHoSNDpRu3aJXFxsN9d&#10;xPjhSpOsPDSosw9HA8r5XeWH3FzJ8Tpw7TKPla+1qYkFnNkEbRf6FTP6uG/fgR7bTNNjmxBPGG1G&#10;z7NJF28hzp9w7E2rV8sGYg29NevEkPu3G3Du2W6qeY04WtvSkwxmxrDawWe0w5oBu9xuRS0HOQxd&#10;I9mwXp9hQH7KiFo3U/pN4qG4HQ9jM/Jl3Bqx/5qa8hjwbH+/aAkNJQ8Hq45iLVb+PBForIPRa6sR&#10;zvWkOHd8fI7m2ZOajp8L+SHVS1X1VE0nX6TYdiw/j+DvlaeI8hexZX9XfSHV1y5uxAnkm/wCYtB7&#10;p0lKMrmGTPTB+fR+hGfn57FvZFWjB+caSC3TRng0a7JfErUa9Ilz5D315vzFffFpeP1nKH8RcpBx&#10;BXhAF8E5SrTrJo61PSqOHDd7SXgUmlr+F+UPHqh9PuScYJeKY0dyDYeTB5rn2dQC8Zmpfp3KL1v1&#10;flRD1SR4+OOvExKMdhKNdkw0nh+J1JJxdszg2izcgza7RsprW2ETU1wn9HVc+RfNU+RvabEjkv4o&#10;gzOfocv4QNpGqTM/2k7cRb8lHteHONIdNu3p547GFa0W/NpxpzU1IHjOuFnhi20HU1J82wlGQw7D&#10;dd7Pwplc0zzLRpPhAMu2w4OSPJQTr987NEzydu/ROHZTG7mspmYpKUeLlUVdA2dYVSOhtCPBMaxv&#10;EfD8MNZT+L0aPnBkxbNTCqnLL69gDz4Mf8W3jdvCKpVfxquqAp8Y9pnyxnY52Novjb3E7cdPUfc3&#10;iBfgMSltpE94bb0kwqeDuP494+PEnZyAJ7zcK4ZrJoX8FtdwbkUlj3lACvZTP7OPNbqYPkGw7ABe&#10;k19wMNcenwE5JXdPD/YGNFqmpszj7bJsNdeKwVYxt7XXWLanP17+fuSPvPw0TwsHV7Q+XMuqX6MT&#10;+4jSYCueHck6HZtI/iUuQ/t6J3uLnbs3+Wd3ztDUUJAjMrejDoq/V3uTO4zbXa2PxAUu8FhPzggB&#10;cFtvHzyd+P1taHoMDTlrk5/abguf8PUivglGm+aurcU+7CWqF/aBZurn+hS/voRuZII6RvoV1U5T&#10;Y/Zchs59x/idtA5/IdVtT+nN8lIbNR2fyMFjfN1IzFV/kx5IV8iFTDJnmlj3Y+A+cAQv9qQk/IzT&#10;VW+Svehkq+CLrKspuZIRnyrx4fhBoKt2sLDVtNm6azZoLHvNcrR/MG2dZXiLMFYyli1dKUuXLNc0&#10;2RvW0zPO1Jy8lyvs3p/3lpgITqiGYthK66602Ipde8A1FedWemzlMWLPOvqDJ4nSaiudvPIhCUIz&#10;4BuIn0N4JB5fsZy5suhzRo/e3Srmo8amHI1vd7dcvIc/NOMUWqDJ2Yty4doNmWWcPIfG7fiwdPUx&#10;3zrwah7olqmL5+VDNKSffPW5XLuDRq71iMay8wrxVcvNlOQk8r4BfmJriQZsNdrGN34h//i/fiQ/&#10;Z7z1s5/iKa4nYQH4RSTHwbLTpWLfHulHH37z5g163T1FE/4RXguv5Rkc++nn38jDz76VK48/kfEr&#10;D+nZdIy6571yoHtCxi9/KhOzX0nnyFP05Q9g2k/laPdt8qoD8Oo9zKt45pXKj5Si1x2jp+VjOXn+&#10;ATx3kH2xlDVH+ZfZo2W0pzdzIvmxHrnx6CO5+/xTjWMrnn3nqWLZn2gs+/qDZ/id0FMSpj3HmfHS&#10;LbjuzfvaUL7bc3Du0clZOTE2LW1dw/SRPkp9hupnSs8SePYerl9VS7YrmZqLdPbYXPLHxHIxycTj&#10;EXidEg97kLf1hVeHx7JmwrKDo3YRsym2pXyZyOmSNwoLx1+Pz9aXeMMBDYIr11la/j608ld4r76T&#10;GfbZAx3DeL2Xo8vLgmPT86p0TLoGXsqJ8S+lpfMzaWh9Ka1dX8nA6H/I0PifpKPvezk+8Sc059/j&#10;oXKbeKqbmIx6svijnDH64PJTcnLikoyNzsjJU5fkFKO1fUDrM+/J9ezAGr7TPxifB2v8hp2pHw5G&#10;U4jnSikcoKQIHWqS2KM9M3JG++lAvtBZ9aXBo8kOPYmJEfH4Juoi6f/pYM0+iFdJsA+eIr4SHRGI&#10;Hlt50ITCswMlKsxXYiJ80UgTI1CTkZCUJPWNR2R0YgpPHHRHnXAM9gjll1VS3ka+oIf6YXRVZQPU&#10;n9An6dBZvJQuUkt8nrw7XpjlM/SrnJWiqnOcY0YltWAAD78O4tMG1uwmvKIa8AArQ7uRJs72obJ8&#10;iaEsemuFrF+Ot8hqNMGr0GOv3CD6K9bhjb1SNixbIbor4cmL6Xm4dKkYrMVnAy2Crs4y+Pd7ordq&#10;mXgQuxXmZNJb9ZiMT07KmelZmb1+h3oAahA+/1ae/Pob/G8+pf7hplTWz7DnTTNmpbQGz4Ij6FD7&#10;Pkb/9onUtj8jH3mXGsDLzPlz6HfQJltt1DyzFa9eseFNdNQ/kwXLf4oG4heyRm8BGutleEvg781Y&#10;v2Ux/WfekSU6b9Kn55eyeMUv5b0lv5C3FsCy36U2fsk/00eN2n6DpbJu80JNt71qw7t40tIbkvvU&#10;Yxibr4eF6sGw0Qgz1NdbTdfAyfFY1oOZGy6jvyBabau1eBxswFvACJ5sAdM2E0tvU7H0IS7zNJNt&#10;bng9Ohr8f5bN61yiz/9ggCZz2yLR3QEzt1kl2xzwzub/VGOb41biR/QJjG2OhnBhXVm/fQ39Cpej&#10;reZzMOdzwYNDX70muy34YBjjncveHoQPlD9eJyHEni4WsmkHPifbyU2Yb0F3vFUbutbbZIudiVh4&#10;k2+JJBZlP00traBWp1FKD3ei3UML10TdRzN6PvbiPUeILSoOoSPMEQv2qfXmtqJjYi561vb4aaNb&#10;Ya90DsarOCAQHwNPfHnt0JqbaMMAnrzD1WW+JpEcsZ0DmikLU/oy8fz2sGo3a+IQG/Y5cj2Bdpzh&#10;XYkdlD+9FTxbcWx6OtrqwbHRl+suxP8Ff5kd/M+WBmKm/t6DvFAAdRCh+E8FK98Sagc96Pfihj+a&#10;o8rH41Nsw+dgR38YJ/pAulqi51a3eA0H4unFc2x1MhY9G94bG3pFOrloLN4vlhiUs1NYejljP34p&#10;JWLpm4RvTIDoOrJnZ5ZJ3ch5OfngY+meu49H6kX0y/MeCS1n8fIYnqFnGbFLKxrBE9OaDnTiOgwO&#10;nqY02VNwaNULcgQvhJ65h/SBvIs/9V202LelZmCWnmenZH8n+gS41158lQrQSGbX9Upp2xismHzQ&#10;oy9k+OZzaYXh1Y/Qu+44+jtYTR9s/NLLr+XF7/5LPvr9/9XGs9/+lzz46j//yrJfw8JfytDcEzw0&#10;ZrVRNUA/3WP438Kr0ut6JOtwn2Qe7kWPib9TK+eZNjRLx/A27jkn9aNX8dfAg3v6oRw9eR2d+AXq&#10;+PEWgfUNXYY9wg9HGQMX78KSZtBUjuDBC1et68LbjHm0t1ESCumbUITO6kCr7G3oxWMaZn6gBQ1s&#10;tUSkUv8IQwniPOkfkw4jSePciV6Oc/WuDPz+OGMr72vV11GN0IRsTaNt4eqPHhutj1uApsV29qMf&#10;s++8Llv5kYRx/o3P4SzMOT0Jnh2fXSqh6eSDc2rwYOuWBnIHI1efy/TjL+XS82/k2iffyb2v/iDP&#10;fvtHefLtv8vj19/LnY9/I5fZH6dmr8jA2Clp7+mX5mNdUk6cmRwfT128ixhu3gyrRoP9/nvw6oWw&#10;anyN3lXceoGsWIg/+wL8+n/1hrz/5i8Y/ySL336DWq5fic7Cd+iXu4C4iXoTHepONrGesJckE183&#10;tnVK/+Q5GUK/3D3J/jt6Do59WYbJu45fvS+jc7z3M9ek5zQeDxNoWvHoKu8YZO7gOdZLb7f+Manp&#10;H9eG5kvMGbUeLVYT8fWx8Wn6GOK9MTlDvAgH42dqtPF178lZng8O2DtCzUWl2AWEy3ozW/oqb5Vf&#10;6qyXf0S/8MZq1iEXzg1R1NehVUmqROdYW4eOl7PY0SapPj5Ijuc0mtUZ6biCH8i1q9Iwh9/w9LQU&#10;n5mWEnh2yakZKeA8XTR4SvYOkl8ZPi9NJ+npOANjvoYO+9YjWPZjGbqPL9V95v6ded8cpc/uRW+t&#10;NNf9cO3hSw9kAoZ9kutC3Y5znQ3CsDtPXf1v3bbSYyuO3T6Jv3vHOHnTU1oNbNvxafacMc4OrfC+&#10;ahg0Oii4YfGBY9R0sYfd/pjaa+bF4y/oFX0PL+hRic+tZK4l0Ls3hPWbWnYzd2IE+mt4o21KRJ9T&#10;3EhfJuZ14RH4OL70MM4DbVzXLROSUd4qDiEpskDXQn6yZKP8wzJd9gRqetyDyAkWady3uv04niSd&#10;1DMcJP/AuSe5mLGbPpOlEpFJ35+sSm4r8KDHZz6hBI04+ZnEPZyF0GZlwul2N3Gm6qNP8DD1Yyfw&#10;/e6nFrOD/CR5/FL6Ou5rkZyaPik8OiK5cO2kqk7ZVdYi8ZXtktUI9+46jR/+BSloPyFp9fxdHT3S&#10;uJYLW2Dh7fi99dJ3hGu8lfeyeYw+jqMXpI3bjonLeI3Qh6V7kvevDb+8KonNxx+YOruy5h7m6LRM&#10;3Xos117geffxa3p8voRr49sxflqqu/qlrAUvloaj9KttRNt8FG+SDmLiHqnpG+A5pqT/7BX86W/J&#10;KebGFBx87CJ5DBh41+RptIQnmdOneCx47jA8d+S0HOWaOTzBWsf62DB1TY5dfCj9Nz+WoQ9ey8Sj&#10;72Xq6b/K+IPvZPjOv+Cj/aV0XyE+OfdE49WZjeOS3TSJxwhMv/W0FHdQP9B3ibWe/OUZvIZm8SW6&#10;xe9PP2KuE3u1jvOe9tL7uI099Qg9VmrxlqBPMzm8kn2qX91hyc2vpKabdcuTuldrdzG1RNdpg4aK&#10;WiDPEDSlYejCItPYC9NhxZn4VMMA2W9SWDf3sj7XsFYrj5gDrfRDbxmVqhbqC5tHGeqW0YSXSwOe&#10;fLUdsru6GT1AHbphNHuZeGvDrUPjc9FLZ8Ge0zmrU7PB83mEJPLcSey9ydzHc0dnMuhbALe09w4R&#10;cxcf+iFz7vNRXpT0koqHiaRks17jq5xFH4KMfL5GZ06OLDAedhOTRC44Hp/QXfhGod8Ni0O3Dc/2&#10;CmKN9iWn7M3e7kudFFp0hvK1tnSgBoTzymYj4hZY9sYtcGwYlM5a9BWKQfG9+Q74obXSXuITbYcW&#10;zQmdMizc2wcP2iDOpopFB6PD4mweAJuOgWHnlh2EN7Rz7fVwDuY9qW1C10EuFb4ck5AF50VLHMT6&#10;xd/78ziuDh5ibmIlums3y6IFS2TtStW3AH3CVhPRN6L3gekOTffmybk8PD4Rho0HsRpw7PmhmDb8&#10;WhvF3MJ31d6Ti/cre4/yys7k7PQ/WXY6DCwjH1/jTD7rRPK2EXjXckZ2hiXYOuKVABtQOjeld3OA&#10;B7pwJt7J5+HlQc002i9fuLYPX3sr9uSMbz7MzNYOzxW4nNKBhsDkEsgPp7PvqV6POXBsxbJT4drx&#10;Geg6YW+p6rXxulLZIxOz8dlnv01MV/7W80w7Ii4NfTZsOpq+KdqgtxJnS1Vzq/y003LxVy8u50wF&#10;d8skJxJPHga9n/o8/II40wXiYcAcC4/J4uxRKgW7a6SsqoUzDX0d67ukFKatGHYRubvs/CpJSttD&#10;XTDzahd+vnHkXRPJEZDfTiSPnRADO4O/RYWi2/SL0LxVrG2oSWR+mFowrJyI16lRtqcvJvPNlb0r&#10;ABYfSQwbl13M2kif8oO9coT46vjUBzJy9q60kZNX2uykrFL+T86tzAt/8jaKS/jxWbt6oDeEi+2w&#10;wOuV+HW7GXNhmwG16KtFX5f+LduM8bIg1t9K3sV4G2d0azTZXlxHkeQz6Z/GiFUjCwaayf/BUBw7&#10;JWt+aJ4hMGzlFaL01YpZq6F4tfIWUff9oMlWv6u020qbrX6uabeLdmvMO6uoBC+jfeTOqO+GZ+fC&#10;BZW/SDLzMZm5mJpXounblC77MHGC8heZufkYjv1a7r18rXlld3POr+seloLaZuq60jWWbQ6/8g4n&#10;jxUJd4EH+gQHabrQmLhY5ha16ilwwHj6wcGy/fyV7pg6bT/lWRGFf3Ug16ubWJrbUe9gS79GSxgz&#10;nGvLNvxDjOHY6E3g2DuM0exwjSmWrfTXilnrw7I3w7L11qzBfw2WvXaNGG7cCH/Slx1ouJXfiJ0F&#10;bNPKBi0VXoFmxPjm1po229YKts1zmvJ8Rob0hDfAZ9FAsW16Z+uZcR+s24jcmoGlbFbfw7PtuXaU&#10;x7zi1VGR+C4wIuHYYbDtkGC0zNwfu0uxID4X4lXl2ZOeiXc5e1whMWxBEf45XFdJKQVoQPGZh+d7&#10;8z4odq2uRydX+B/7vBt5Jk9vvI1Z83exHyTGoR8gB12QWyNFBdSM5NdJTvZByciogmdzXXIOiYnb&#10;DStB5+cSiU8GOk8vWHYUfkaw7vjUcq65Emo68rheVN6IeBmOrfJIEaz3oZGs2ewrEazrYbwm5XkS&#10;Fg6LiZgfEVyrimOHkIcIZi3c6YEPjCPXD+uPDdzOFv8WezikM3mdnf7olfn8/aNgb8S+EfhIR8F6&#10;YjPw18g6iCb4lbyz4P/I8hV/kb/FsG1d/1M6xr+m1pEe3ZwfanuoiWvi/FFWRY1mNvn5SHTR7Dke&#10;rjAYcpg70UTBq53d7eGwMGt3ank9neH51Fl40fsRraCVoy2+Ik70baCfgBu5JxdyWI4OYgGTcfT2&#10;ZD+N5hyRLnsrqzU9dt0RvIsO4GVCLjIijrwsPDmcW+UzorFs2KJHsKo1wvudoVh2NNdeJhy65BD9&#10;9JrbYNT0MW/u4BzTKsU15Jlr8HI73MV9Q3KIGLOu+6TUEAtVto2Ql8eLbRi/u/FzUjM4znkO3dBh&#10;8swH8T7ff1CSy6rxbtsn0fnoSthPYhgJ5EqVj1UGIwzO6YlWzA1dpau72gecxU6dsU3w4zHkTGy0&#10;Fd6xkj3USKsl8eW1+5F7cvP20z5DcxsHPIAd6b0wPyxtXTTN6E72+IBgNKZRKcwPtLrcunLWt3Ry&#10;JxeI96ChiazcuIVadT3YCjpmMytYuRNrrR21oxZibGolVjZOzGnyHtSyGBtbkIPeIqtWbZR1m/Rk&#10;83Zj/J0s6SOAlpOcgF90Irlz5nw+epmKZnTHnFeOnuJMOEgf+278+NDLdn7AvHhNL5Tf0fPuC7jf&#10;Q7j1LXLRt6T22ANy9Y/x16ZnU9McLImzRPlx5nwtucZQWbvehvxmKjpi6p3I25aVVkt9TRN9C7ku&#10;2FujAsMkIZyenejyvPgfTfW3yUaddbJh5Vr02PiKLF+l9X1c/N5iWbhgkeYtovxFFi9cKuvXbaQe&#10;bJ5le/kGEnfgKxGI5h2Orzh2IFxa3SqWrfi24tjqa8X9FcdWeQRX1lJVw6v2Fs33hTygmnOJSvOf&#10;k8e5AR+Q6mrJr6oiZt+PhyueGIODMvvwoVx/8UJuPn8hd199Is+/fC2PuD1/5Rr63QGpO9qCR2+r&#10;nJm7IA9fPv1/dJ13VJZZtqd351vdVVpqmTBriQomBBUVkCQZBEFABckooqBkERAQEUEkCpIRBEVQ&#10;SYIgSDBgVsxlqiqrqrs61O2e2zPdM7N61prnvHb1urPW3D/OegHxA773vOec/ezf/m15+7v38ur9&#10;W7l6fVCOF+fhjU/PKT+YuwfeWdyPlSvwwJ07S6Z+Nk7GoMn+6Kc/0bTZs4lZXextJcgPPrkzlLUo&#10;TsrLyuTGyG159ead3IQVD8GFb4y+kpHnX8ngo7fSruJ+YqvMyov04yImPlwmtb0PpPc+fTwH/iyV&#10;TV+w3z6iVvCllNaMkoNtQc+YgXfmLurp8Kd3oxdhSp1caL8vt+5/L8O3qA9qHeZsQAxE3L9d6aTR&#10;WZ48fUaujOCtff2WtPcPSdfQDfxXHmle3Xefv5LhB6Pa5wN3H8rVOw9l4O4jGbw/io72iVx/9Izf&#10;+Rk5gHvS2Uef0XMdkltchZcxfXYPfOhXovbL6AP05ubZC4lAPxdCXo/9znULtSkqh8S65MueF7CL&#10;ehq08wG78WsK5RzCvuhFPccWGPfW7fR92RZAnRKfc/VhTwzZtZf6twx+XiW+f+fRmxBDneTcg7bi&#10;SCGxTXU/jJp4vp2eZIr71zyT8trnUln3JQz7Gz7/Sk6Uv5bq099KxamXcPdu1vUC5tYheDY1lXuO&#10;4UlVLEfSc6XweBn9ORukjHgrLY1+luSpnFnPbZ3IR7tvRS9K/S/z0dGbfBh/ny9/x1bWcCfydqbk&#10;xlbZ24mJOR5p1uq5Zq+GYy/Uo+Z6Fn7OcF4zU2Px8tqE7sNRvDa7yPZt7hIAv/bzcceDxJnzqK1s&#10;cqa+wNGC/jYGaC/s6KuZJE3nmqSvv1+6egbg2pfkVCO+kKyNpZVt5C5a6YlCb8zsC+RBWyUtm3gr&#10;kxgys4O8ew/9juFiuXDt9BbONI2cl2upOTpBP4US2ROZy96Fr8gGXzEgph43ZpbofDZTVuiTE19i&#10;KMt4pvXnUGsxiz5l06bL59PRFMJnZk6aSE38dM4Tenhjq7PGAvJZs8mfLxR/Xz/JIo/YhJa8f+iW&#10;jMAeHsLWXsGFnn/3N40H1LU8xf/pKn5t3ejG+oi7rhFrsJdVjpK//FpKz3xN3PEUTdodar3xGUnt&#10;JQ+NRtniA8vWXToZ3QO67Lm/kWlzP6amZDxa6qkaY9Y3IPaAeS5aSp/HBZOoBx0n02Z/yqBn5Iyx&#10;sOxfy0Qd/LLnTBDdxToyXx+vb5j3PD3FsXU0vq1vgCZ7FZprE1i25XLWbANZa46H8xpd7d8VI1f/&#10;R4+ftcIYjfa6uWJoPptYb6nYeK7B/wOtgKcZ7AcPOHdTWeW0WpbCYxet15OFpvhTmKIvWI/O3HoR&#10;3JozmR09Ee30uS4RYwfeezs03bZ4u9iQT0APvtSctdWYvCDMXUefvmoM3dVzZDlfX2HF78Uwsqb2&#10;zs5A1jmtxNdjNT/fDi5rwv/F89psuSxGh7zEwgjva/YUZ2tqnNzYL2PpC5xJf6pS/KdOS25Ns+Sd&#10;gmc19MiJBvp3nUbLdrpNjlSexq+gULyJXY15FmZzBtVhfsxlf1vIGXSVrQM/cyNeImiu0GHrrVlL&#10;zT3snv1r9QYrzSvb2pl+MeZW+EDRT445s8RgGbk2Q3j2OmJZNNhuZuLggc56GxrxLZbisNlMbNzQ&#10;YTlx33nvDMgZLDIkZ7JceZWj14DNG5kZodfme+w5w2504IxFfwk4ttJlu5FvtHVxwmME3y471RsS&#10;35CN1rwmZyAPaoO88TEMcBBL7pGxE+dbBxPyD47kxUPRDONdl1aId1AJe2oZeuJK2ZVyQrz2ZMgG&#10;nyix8ecce6RMKi7flO5n7+mF+FwKu65p3EfxkpN8vfoyrAOuoxiPYm1N/Xi0Xn0oDVfuSiPMrePu&#10;a+l6/LVcvP9aGq4/wXf1vlT03IULj9AHrgdvjlZ02O2MNkk60Swxx9H5Ha2CaTdKZTdeUEN4hXSP&#10;SO7Zy/hRd0h2Q6cUXWAtHH4kQ2/+CIP9P9p48od/yP1v/w7H/jOabDj2Tc6NV0flVO99ehv2yfFz&#10;MPizV9BWd0lqdascKKeXbEkTzKpBInJrJAWOHVfQJOGHq2RXRoXEF5yFX6ObJW9axz5Vdem2NKDF&#10;PMfv03INX4cRPPDRn3fcfoEm9iE6y2E8F4mL6mGUnOVS8k/Rb65Su+ZUtogaaYU15J0LYCKp6Fyj&#10;xBOGvZmzlAdD9Xf0C48lBkxC/5YOkzlELEqcHZtKPbfSF+7XdNvKa8R+Mz7FW1XfFWrz4ddqKO32&#10;NsXCIzjD8BpKmx2KJjt4XzK9SemXk8Q5qqQVfe8d9L5v8GhGl/Tkt3Lj7Z/k8R/+lzz45gd59O0P&#10;8vj97+XOC3VmgJ02nKGHBvq1CDRWQdSubYSrmJGzWqovC2eRQ5s6Webp4HU9XUfm8fGsSfDrCfDr&#10;cXhJf/qJTBnzsUxmTBn7sUwbN1ZmcI6YNWmCTJs0njq2ibJgwTzOhuuoA/VlPc+jr3c7GvBrcrYb&#10;H41LQ/gyEHtfvQerfSAtg2ha0Yif7h7EL7hXatq6Nd53mHxzdgO+A+cv47GAT1kv/i8DaJNh3xeu&#10;P+JvHcVf+7Fcvv+FXB19yxnptXSTJ267hn8Nr9s18kT6ydN03sETB26YwfrgH58qjrCLDdtDxNIn&#10;SNZxRrPg3LZ1P9qBXDxOa+vxUcdDo61dctraJK8Tj7S+PikfGmLg4T3ImnKVPo+9vfiLoE1u75L9&#10;Hd2S2HpZ4lu6JLGxXVJYbw6d4XzBeb+I3Hl5z7DUDaGrvnVfGu+N0lf0pfTcfyedt77g76fGATat&#10;eLW6NpNLUQy7Fe11M7pt9bWqtiH8k1nPyCeVX4CP8/nJFuY9DPtwIZ5dxQ2ST7xRzOeZRac1XriV&#10;ONAnDIYAy1b/1nz5DjmMt5yFvibOp6ahdYjcazW5llg02N7kt7dQS75Z1mxAR+lC3WZALHM1T5Ky&#10;amCJp+n5Vw3TpXd1Pj4fxS2SktdIPief3FioTFi4Rn42RVd+NnWBzF6F3oh4YmdylqSX1ktGGc/g&#10;IXxiiJO9iEm9YNm+MM3ghGzq96hhSC6QnUn5+DzlUgeeo11DiYHDk9FfpNOr8Sh9EwvOyeFivLH5&#10;2XFZtRKeUiIBccfFNzpbfGLxPznIOYBczm5+15BD5RLMercntx5my5rSTO1FU6dEl9ZJOGejyEL8&#10;9CuZ+/UX6W3IPeY+qf6ohU3deIL08v5yvxilfJ5Xe4Hnupbfo4Bai0yJTMNXI4e+bSfrpPRcJ3mY&#10;Eem6/Rh/HPrMwqKr2y/TY6wI7276GjKfAogtgxLggKnp9K7OQz+O594p/m9zu9RfwrMJXXfXyCO5&#10;fAsNB+eMJs5Gpzt7pI75VMO8Uiy7uAmtclM7PiOXqSuhrxC/W14b6xHrbOXAU6nsfyWNN7+R8w/+&#10;IM13v5cmWPbZ27/Fa+RrGPVLyWu9JwcqmZsnOzSeHVvSxufdknlmWPMYqR6kf+/Nr/jeR/SAHJSD&#10;la1oshvp6VlL31XyARlw5IN4yyRTM56KByojITGbfuf0Jd+yE82tBz3S8XO1RF/sgM7JKwSWHK4x&#10;7G2wDT/YXTD51IgD2egRTmrztZhamHL8oU6c5j2ubuecRH9MOPZh8hHpRU3kos9oviPJWaVoGQol&#10;ijxIWHS69lregfh8+Iazv8KVvdGdMuw9AokvfYj1vRlbtI/t3KnL5fdTfNt5W4jYwQqtN3H2VXwq&#10;IBxmTc4KXhmdnoN2LI+YqwhP+WJyJSfkACMxu0jijuTjxZNDP1W8CvneuMPH+H40hkkwlzji9Ejq&#10;B+DhHgE7+T38qcEiPvfcDrfg94BpKw65zhL/I3P8wmBf67ha2aneccSObtvgt8TocOet3vS3Rku4&#10;gzV+916YEjw1Lhk96uFczr9FPNMV6L3oG1pHbFxZL8l5JeRU4AVx7AG7YvD7RAO/JQgfW9gcr+vI&#10;zzBbg7/2QgOZPXWOTPgE36e5C/H1pT8UHMDG3gl+4g7Hgw/DFQKJY3aQb9wZE6/5iyhttvLN3h0P&#10;v45TAx9thur7GMH+pbyyFceOToJ3JZH3g3spjq08RqIS8DOOhYNH4k8QRp+xQOIjYl03Yl7FB6xt&#10;0ATYo02EY2uDjx1s0WnDtzfAJqzW46tgCidchyZ9Ld6w6/ADtXCBecDcAyN5f5I+9B2FZat+j1EM&#10;5ZEdvAfmBucO5d8Vww6PSyOeToWpMvdi8CvYR0y3OxZNYBTMep82FKdWbFv5aSvNtvISUQx7/0H6&#10;MR5Eb76fWp99PMMwbl+48ybPUHRy+L+7oXP0Qo8WGIXXSbokpxXI0Vz6EZDTVmw7LvEounH8EtCU&#10;BobGafzNh9xKADx7Rzh6b/b0IObkdvjoFncYAfNhI3kQFwcP3qMPQ/mKW9m7aUNxbEcP5ksAcyQa&#10;LTdz8GAuzDxH9Q6oh+V2oMnGrwieXXO2V3LYDxJSj/M3M0eZU/4hzPcQWB+5Wg+vLfQYhY3Bslcb&#10;UxdpxPmcc6zR4uWywdRC3F3xhPXwJkeF3tGFe7NpEzUMzJMwekdx1g6LR8MbD7+Jg1fHog+MiUbv&#10;Fc17/GFoXtdorZUG+z+zacWqlZeIYtz/2VNb9YhUPFt97cf/o67RB9QzkKaNmAPkT+Lwcd+n+krG&#10;4aus2HiKxKcdxZPyJD3FmqW5e4hY/4U8/vIP8vCN6ttFbwrW96Plp+kVXkqv9xixVHMQPuMbBqtW&#10;nI9zzxZ0uT7+9L8KCcFzeafGsYOC0fr5BOMZ6ocPNV437vBszmXKA8fRzhWWbYOfCN5A8K/VhrDs&#10;5dTVG6zCVwRNqRHaHTXQW6+GU69aRo/3Jfgt6tNjSE8PDwD8HZdRR7oCjxEjI1m/ejV925Que73Y&#10;mNMH0sJaY9lWZuyjljb4ZzszNzbRD5XaD1sXsSYXZMHPV8OIvLHBclM0ZvSLX2WlMW2jFevxM7JB&#10;c4ZPKCxbsWt/ckB+XJUW29szWBu+8OxgnqfwMO5HOJroXcqDHt7Is6R4dlwCtQ58vHMX9c4Be/Br&#10;CMXjAC4Ly/6gyYYhOCtd9oc+kMpjW3mRhAaSu9h9SBJi0fUmFuIBgGd2Av0Q4tBbsFfHct0Tmclc&#10;3A8jw9PZjToYuPb24ESYdTocj5q7EOptgvHJ4AwTugtPPXh2SBh9d9V+EhSlsfWQHbHo53mOg3iu&#10;OCv7w7LVCPAP4++FjZN72uodoLFsW54jLZfG2mNhQ7xkb/+BZ7vzvnqhxYVne/jhox2ococ7yN8M&#10;yqfj/7foTP/7f8mw587/B/H+t3L5LnWOt99wTqMW9dwV8tz19FwqpcdIOvn4KI0bOxHH2RDXWTtz&#10;3xyt+J2cqDXBT4arGzzOA82f5zbyeVvZPzfz3G10In9lzdig6bDNHfC4cKYnpAfcxX87McBedH1J&#10;koXeIregWLKOKW+BdPTrKu9GzmUr+4riUQHsCeiznHnmndChu5DL8uRrgZHq/6dynsvBv7kQDlWM&#10;BpX9jzUl8VgpV/qScDZMziN2yq/Hz7lR0orxdSunD0kNZ5IW4sEe+uJdvoEuqFsO1TZJckWdHCit&#10;Ic4qlVj2p90Z2eIXn4x2DD3PLsWYyCHuIo4JDSNH4MyeiG8Oc9/QkN5XPA8G+jwb+otgMWodIl+z&#10;bo2m5fLmvvjD2Lb6M/fYs9Zbk+Mz532hdsHEnL6lDDML3p8NLuhG0We74h3Ps+ruyRrNfHVm3VS6&#10;7LWw78XUTsyBY8/4XA9Wshw+wvPKa602ofaajw1XmbDffODZ5rzuypUmsmSJkejrr6CHHnXpa2Ag&#10;xujSNtiy74exDlJnk0AMF58huzlnxx/BS+XERUktbJaozLMSm3VOcmpv4if4nXTc+g+0YN+jN3qC&#10;hhsNZDG9qKpu47d8R7KL+/BXb2aNK2MvTxVL22DR1V0nU3WW0gN2GxqjGInmvJKamCoFOQVygL16&#10;Kz4LbrZO4k+uOAgO7e4AuzCgJwb8WumxF81bIHNnoMFmzNCZKZMm0Cvok0/lN7/+RMaOGS8zp8+m&#10;rsNQTE3N6VHjSf6c/rH+SmNN/9NA8vwwcsW2FcdW/FpptRXfVsx7o8cWjWcrTbzSaSvOrfpn+ofi&#10;0ROBPlblL5Ooq0nPIOeez/tRJKnF8MmqKqlq75CBp8+osf5Gnn//e3n1px/k3Z/+Xe6++ELqLxC7&#10;Z1BDGxOL53S53H76UF59+yVeHKPSdRWNO1rt8H27YZPmsngZ9fm680Rn6mSZ8OkYGfsb+h39k2N/&#10;9NOfEqOOIZZdIm5wlKAAf81XRHlxX+7pleev3smrd+/l9uPXmsfHrefvZeDhW2kdxjO16xb6tav4&#10;SRaLN75IJe3UXo5+L5du/UUaO36Hl9UrOVELn+WaX3ofvXMz/cFzuGf7OQfvFjNLcuT+WXIku0ku&#10;djyW67ffyY07b6Xryh2pI9Y4Udkg5Y1n5CxxpRrFtXXoX0+Q16gkJmuTXjj7yNPnxGmj7Gdw7LsP&#10;tDFw/5EMP8KvGS25Gurj6/ef00/yEbq06/h3tEveyRo5mHWcfZf65EjyftwPlS/25pm33ugCg0L3&#10;aGfDGRVeG4ZuPoZezXHotuNiWVPgC5wDfXew9wXjRYRG2yeAK/d8G+c3b+ZCAPrsyKgEznjkmzkX&#10;xhw8hH9GCbrdJuL6Xhm8+1wePvsDvRG/lQudz2HY1PlX3pPaxhfotNHKVLygfmRUCkufaB/nFY9w&#10;hmvmbHKM+YfOyU/lMA9SH5UkoazjqZzFMg8dYz+JFbeN3mLO+Vnl+l3c0EqxxofHoMEOUZyEGjvm&#10;7Wb2bUcfOPbGTWJoY4dXgT3rhIVWg7bWDF3JssWs6VNl7Kcfy/jPxpKnmo+2Ao3oOiN6UqwVJwdL&#10;5gu965ys8NFejzbaBP8vY/Zm1oBFeKWuXEJuyVMyMlKloaEOnj0oDx49Rt//Wu7AIPqJ5VvaRuD1&#10;+JrlwbKPNaPNhn9lK6bdoTHsnOJ+KSglb3W8Sw7n4OFIvis24aRE7CuA1aPfdwomH71BpussoneX&#10;qn9HH2ywhpw4OhjdBaI7cyYMG7/7KZNlyni48MSJMnMKHHfeHPq9LiMPiI54GbrzZXBci/Wyb2+M&#10;5B0vlHPnu2TwxiN5+OI7efHN/9BG//1v0PsN0ePxBn0NLuPxjXdC/jCe5vfRGY1KATmI0rPv4ahf&#10;EXe8IBa+T15qmBxorxiv19M02cr7WvmAKIY9ZdavZSpj+twxMmv+OGpr6Nk4Dx40Zyy9emDZupNE&#10;MWydmXz/LHTZMz6VSTqf8Pk4vGzxqoV3z9ejz6HuRJm7YBJ+XnxtCRptfR3RXz4Tv6UFeMWilYZp&#10;L1+JH8fS6TJ34SR+DjrKRVPg2vRlWzmPdX66LDaeIqut5+M5jY+zq5FYuK/VeLbZJli24yp8Ucln&#10;rtcXfXO83+DTxjBnS77HxssEHTU81321rHdhb4JfG9qQx7RaQm9C/Jpg3nom1PCvnQe/nk0d+kyY&#10;9hTY9hxZZo5/nDXnPCs8XywXacPQSg9PD/xhNrB3WMCx19PLwHSpzF9LfexqmLjpclnraodXSKBE&#10;H82CEZTJsVNnYI3E/afwKK2FITX0cw/YL+rp/1fdgk6O3HF2gfjsS4DNb4WNW8OwzdF6W8pSc7wq&#10;HfDocsHXyM5eVpiba3rsxexdKzjzr0Mbbcn5wtrRibhqA/udmRiuXqWNNear0GJxFnU2RV+tNNa8&#10;D67oy93WENvy3rjxHm5cI+YOK6kRw1fFHG5vwt9qspw+PviRryK3sQYmvt5YTDegxXDAD9uRGiiG&#10;qze+QC74fzvA7cnfO3jgJebpyJUaws02xOrUpPmiEfFAi+GIxsbZnLP6ZnSOMcThOfCmWs4p1D3k&#10;n0EbyTNz9JQEHygSzz2HxQtNZFzBadgz2kDykefuvZIKtNmFcNvCdrw+eulDN4x/9hC19oP4GrDO&#10;K86mtAdV7cNS2Xkd9jsqF+++kpbbL+X09cdSM0jtDby7qovamqYhOcJ9UONwdSf67guSgG4yvqBB&#10;kkub4TNooduuybEzaASree65b7lNMMsu6u55vRtf/4X97n8y/i63v/yrDL74o1y69xVe2U/RT6P9&#10;7mDNaL8hOY3EbmcYsGw1shrJfdUrH+x2Sao4L/tP0n+l6hI/95zsSC3jfJUnwUlF6A5P05+yh557&#10;N6W2m96TA4/xKMarGc7Xdfe19I1+LcM89wNP3uMh8JK//5E04qNSdZFeQoornunWtJs1rYPMsXat&#10;FiAqnZo7YusQYgDVc0z1atwWBmvYFa1pskPRee2CU4THp2kMOywOPRnxttJmK1btGfRPL5IQaqF3&#10;shftioVfE6PzWmoE7EngazFaH0jVC9JHvTa5vMTcc/A3OPa1d9Jx571cHHmDt/lL3q/XMvjydzL0&#10;lP30BfrRZ6+l9zp/Q8NZatWSxdPTU8w5M65czrOqO5d8H+uGDjmuyRMY8I9pk6lfQWM9jVwZ6+XM&#10;CaydnBF0GFPHqjGWj8fCsuk3O4Hakc9Yu9Bu6+ktQE9nRX+WHZJxNBtfkYv09L4pl64/lIvMseb+&#10;u3g+P4RhP2ROoVnuh+NeuYG/wxCMr1/qOnvh8vQ1PttJnqJLii+ile3CO7fvlpyBe58deiBNvM5Z&#10;Rte9l/im0H/65W/RyCp97DvY4gu5NPJMLnO9yhmlgxj37PA9uPgFiThaKCFp6BlhRHHklqOKymB8&#10;FZJYXS+ZzWi92ZOL++ixd6Vf8nrxKO4fkKKBAcmHZxdd6WX0SG4Pa343OczOTolruyQx1BzFnWeO&#10;tVySRM4ryadbJZVxBA6fw99Q0AqD7qFf3/Atqb+N7vrBC7ny8Evm1Rt0AM//xazPkCM6c4W/r+8+&#10;17tSyzNW3TascexcOHVePTm6s5fpB9iNb7M6M9dJ4pGTeAiXwQhPc0Y+Sy1nqcawHb3RD8Kp4w4V&#10;c0Yals7Bx9I59JieJTc1DXfWiUaNeTtvCYdl4/PruA1tNud+N3yOfdHfRZLfT8MPjOck9Rie1FnK&#10;M7mavKyqP8CjI6OcPHgG+bNtMnaukfxq2iL5eC49lm3dxZN5H5lZICkn4KG5ZRKQcFi8Iw6gc0gR&#10;3xhy73gu7808KVFZFazfVVwrJYLXU2PfkSqJzalD0w1vLkKnS2yQdZJcZGkrMRX9C7NOkZMrFX9Y&#10;tk9UtvhyDU4pkV2ZVWiy8dJg7D5Wxz1tltQ6enI2D0kSrGNvSY1EFFVKQmWjHD5Drex53sPmLjna&#10;2EYeDe1zE3y1/SoeIXiS99xEd02uoOZDjio5pwz9Ujk+hzWSVlRN3w68MYrxDS+rQ2fTwJXcFrFg&#10;RFoWudIoPKvwdeNctTF4h+ZftRmtQBDn+2iehdSSUilsaME3cEAuXL0Dx34svXee4Hf+I8vulfpO&#10;eqS3dUlpSxuxD94bZ9rI8X1g2bnn8QxEM17QeROe/UBKu59J3fBX9IH8Hk327/41Gke+Jbf4Gg33&#10;Q0mru6rpsfcWtOAzQo1KTQ+9IamF7qOv6I0v0Xa/h5MP01dA5fzqJZr8XzyxbGJ2pcQeonYxGW1d&#10;0nHOXPgFx2ai1UuR7f570Uj4c1bchD7KFT/eLXhaBtPjhpg1jPoT7vUetNuxqSofcpLYjbrR2jap&#10;JN6vbiEnRA6ymHX6GOw8q5T9mVg5Ja8Bfl4jUeQi9h0sRMOVjR48k9dCp4+m1WM7ugxveuq6B7LH&#10;+rG3+v+LY6+1dpeV69FfmcOQbamD5d83Kh0tv49nCF4nO6LRyeHlkIDXbsZxetyW4WsCB6xt5pxw&#10;Ef0B/TiJy2vbrrAGkVPowvu8E8+piz34AarceKucaqcn5UV8YM5xP+DK2WW1MMUTGt8O09h2HPw0&#10;hd+XHpEwbt8QdJBwUuXTrDTASveretInw8YzUvG6TsmSFD5W4yCfH87Ml6zcEurGy/EZPE3PrGbq&#10;WVXtcrMUnqLGjJ+XdPyE7IVlhu5Hnx4JJ2XPUNrbzV54orhu1Ti2uamNGC5dLQtm06t34gyZPG6y&#10;LFu0DE0pvqxuMK4tPsQqwXDd3cQ8aGz34m+8D5/jKFhlDIwflq049m5YhBo/suy9xBb7DsCxk/5f&#10;jq38siNhX6r3YyxxlIp1ItCO7YJjhMIxAkPo501M5LaJfnswbGfnTXg1wObsyH9Y2cMGlcYVXZzR&#10;WllpYKyxweXL1+J5YSqGKy3REBO/uPris4uXbWwa3h5wNq6RasSnw1NVf1l8TdgrgyNgxXys/LfC&#10;+Ho4+6ti2WHckyD2YcWxFc/+8HGUxrD9QyPx54XpcW9+ZNmJ7BH70cHFJSlv7FStX5L3tnDi/kCx&#10;dUCbylAfbye3sjfmEL2oiuDZrGVxmXyeoTHusD3UXzFvlZbUxw9mDocL3onu3wuvWO6VuyPsyhb/&#10;cLT5Kv/g6uzFnuyHFornaFsQjACt9mY8EjZTD7wFNsV8ikhM0zj2sfJTPFP1GsvOxmOk5BR+mucG&#10;pKaJGqSKFnwoSzXOv5MzQzBzMXhnBLESGm3uvbOzMzGh8nPH2xmthpmJiThbOchWVy8JDdhBja3y&#10;H1ZMg3g2COYeFkY+CkaRfIA8Dj4hB2DJiXjt7medj48lno/hXiiWHaVprCMT9uMVclDiU9PJgzEf&#10;0Fr//1i24tiB+CAolq04t/LLjk5K+TASuTL2MZf2kBvZuRd2ydqqWLbi2LEph4m/CiX35CmpOtsm&#10;bf0jMvLkrXzx2/8mT776o6i+j3mVZzn/VrCfFNHzPU4c4TWbd+Dzzfk4EOaynfOJTxBsOxD9cgC1&#10;1oztfkHigyZty1a07LDQzf9kYuqq/G+cHZRHNizbBO+PNWhIlE4alm20DHaNLtLYQDHslVwNGSvE&#10;eLnBh7EMX0uYnRobTIkTzEzxBTBjrBc74g1bC/TvDFsLNC2MDcQkjjY8r3A4781oxz3x6HZTvWU3&#10;ad5BNuTJ1hp/4NdrjJWnNj4j5H3MTNG4WrmKixN6yc14fm/FT4S8n9dm5pMbujyXbdrw2ISWmjyg&#10;/3al2+YZDd6nsWjV3zGSHMg+NBl7InmmdnDehIMrfxHV8/EDyyYusacehb3ecgM1rbb4LfLa23zw&#10;6diOL3dYmsTH4HvHOTvtYImksj+nJOPBw0hJOYGPSS712od4LvDg86GHgl8cHIyftSuNvBG63WAY&#10;RUA0z4uqZaCeYifPLjkh/2D1NZ4hmPkO9phd4fGyMwyNSCi/O7mm4CDyIlxD0O8FwkK2U0/jzTO0&#10;ycMH/uGNlpSaBHvmvr2Kr9BAw3fsN+FLDdtRvZCsnGplyrS/ymeT/ib/lQ57zuf/YF/Cx6sdDQbx&#10;0MXhp5q+p7r9mqZ1yTh5WmPZ4bDs7ax/nuRIXH2pTfGkvsQVjg7PdnNz1cYmD+odtnih92A9DvCD&#10;B5LX2gpzhrGvs7LQaiJMbKyp/7HX9Nib+D6/3bs4tyXACVNh2fmsOXh+wf+iOV/s4HlSnreeaPE8&#10;fKjx4eoCx1Z+2a7bfFk/0DhFExseypA0OHhGYRH+FsWahjw4nrwFa3tEKjmHLGrwcqrlwPFauDY1&#10;b5wBM07SI+T8DXQ99/FgfCEXRl7TYwkOiyYxqZzcWSl1q5yHEorRChVVoFnKl8Ak7nH0ftmq3gdq&#10;HTb6+KOTcBMD6j4Wkt/R1dWVubNnU/sJm5k6RRbOnikmBstgtOi0PJj36GACdqh6GfwPAshNe1D7&#10;RB5W5SOUxt6cOp/1rFvm8C0La3T3NpxDbHmf7dHBMz9VzsXVix6/W7Zr3sBmsF9DEwt8WdlbVtEv&#10;cT31Dza8DnlUUwvFxXmOzD4MM65q/Nj70dQCHyYz2Db8fRXP51bWjt3swREHqN9h/9tDDnP/0Uo5&#10;WtEh+XXEoVXoL0upMz5DrDP8O7n88G/0dP93vAS/oA/kXfjlVTlS0EMNTStMjrqRbQfE1CpQ9JbY&#10;Mv+WyNhPZsmYj2dS42HNfhEgEeRcD8YfkPysY5JJ7LaTe7uR/dzTGZ3+RjTSsHrj5Ss1f5H5M+fi&#10;lz1HZk2FDcG25/D55IlT5ZOPP5WPfvUb+fVHn8hnsO05/Ju+/lKeYQeNRys/7EDWx8Ad9Ln1wy+G&#10;NWejO7kqhuLaqh+k0mqrno/Kj0V9XX0tgP09kD0jYCdr+b5oPAiom0pj7T+MxpA5llGKhqG8Qo7V&#10;10sVMVPX/fty8907efj+G3nw9XtqhV/LBeKs9LwCzdPd3mMz/mmZ0jcyjJfGdWqNyJGkJIrynF9r&#10;bkJfyanyq1//Uj76t1/Iz3/6E/kZT+svfiLyS8Zvfv4zmTRmjBgs1BUPnhsvDw/ZGRoqh/ldzjWf&#10;hzk+lJdv38vz11/L/Zfv5cm77/F9/qMMPKK+nOe5vO26HK29JL7oeBJPtEjfF3+WKy//Qmz6Deew&#10;V7DnF3Ki9iXa7Bf4T1/jXNEEhy2C7x/lTHCAeYgXtTs5jgiVZ2rDA+S6XO4blT5ir160fl3sUx2D&#10;6Hkvd6M9OiXxGRlo0qgFiomhR+AxPLnPw7NvwarRZT98KEMPHsGun8hN+PbI85dy89kLjWNf5e/4&#10;4LP9XIbujkr34Ag9JbukoJza8fRM+tnuwUOLZ578nK2bGz4A62SREfpJrvYebugXVC/KOM5y9Hll&#10;PdkRx/4ahS/PP3n2dmIXNQI5MwSRB/fiGfJlTkSw/0YxD/eRW04+ks1ZA4/ai238TdfIC7yTd9/9&#10;hzx59YP0Dr5BY38VT5hr6LEfSG3DC02jXVLxWCp4D9U1K/cKr3WaWpx8cphHec7T0AwkkDcNl83U&#10;5oX4UXvgGyK27HX6C6kVn6OH348Juart7FH0k06mZw56Er9wVfPOPsVZ02GbPzpaJ5ijJYySGkB7&#10;6lng2YarjWTO53Nk7Pix8vNf/lR+8SvmyeRx9AKbIwsXzCafr8eeTm87c2qkzFaKuckKNBWG+H/B&#10;GlfSo28uHtSf65AnXk6O2AWNfzReNQ3y+MkT+ea7H+T7P/53efbF99xj8iGNfZrPTGbuWck8Tux6&#10;HI3Z8U45ktcl+SX4pVThT1rKe1NyRY4ea0MbVMZ+eJSzH7VjazbKjOnLZcI4+nZNmS9LFuHVrM4X&#10;S5fh3aqLBz5MWAd986TxMuajf5NJ8GxVN79cfxG1XWuo7aLeknvsQB40JMBfsrJy8Ruvl47uYTTZ&#10;r+TJmz/J6Lu/Moe+k4qWG8Tx1XLo+BVJzsTX4GifHC25jW7mMd5Hj/F8fIJP/Fvi4FeSU/USndED&#10;YqcBapRb4cbowvUnkRcci6aafo+zYdKzPmZ8ItNnj6UPLNrGzyfI7M8namPR4lkyd/4UmT4LvePM&#10;8dp1+swJ5BbGy6w5cCb9OWK0Bj5uRA/GxXhr68GxuS7QnybzFvDvS2ZwD+k3yVhiMEf7+lxd/Lfn&#10;o0lfNJXaVzxt+frSFXCsFdNYp6fISnP4vo2erLOnBsV5Jb0PTcTCA48LF+IMB/it3UoxsEFvbbeC&#10;WnJjvLXXi6u/LTkRe/Zte7xr8JZ2QI/AMLTFVwNGvQRevcR8AWwbRm23DN/mFWJgRR8UywXa1chG&#10;Hz220mTTm5OxylZ9To9EayNZYWcsKx3X4W9iLLpmy2S6Edo/Y343D2cJ2B+Nfow9mecp5xS17zWt&#10;+ImchzPgf1xG3oO5klrQhWa7Hj/hConj7BvEOdjRL1TM3Dxh9dQMUqdg670NHfoWWLyHmDo6yipr&#10;SzE0N8NDHD20qvVyRSvtQT3UJndqgVXvcFf2S7wfbW3EysGcc5E5rJkawY0wbZc1MCFD9uyVMGy0&#10;5QwLx1X4nXGutUT/YraY3sf0zjSih6aBLv0jFvAxHgfrVtLryQwubs1Zi/wTw9rJHt8s6qBsOOu6&#10;2uNDshF+jX7WjfONE94l/Mx1MPNVzkZiZG8sJq5W4uTvLQHkbWNh2Um5xNr5dZIJC8oobaPW8qzs&#10;SqsQ/4QCCUwp0Hqjneikd9nNp/gffEHvrydS2nebunP60V0mnwzLvnDrBfpkNMojL7Sz26mO65o+&#10;NK+RmB596Kl+etnBJGsVx2bUD+EJPMC61U4v1DNX8ZvGg6caj9aTMJRS7k1lq2SeuiRHG9DkneuX&#10;Q9yz5DJ0l3XU+l+gb1rfXfrkvdFY9vVXf5bhL36Q/qffw2jfSWP/KLzpJv6xg9TdD0gh12Nn+2DZ&#10;cOwm2FPzVck7Tx0S4xgfZ/P6OVxz6vvoX4n/Q0EzvAx/okTmAXvVnvQychznOW/0afnYc2i9O27C&#10;Rke/lluv0fe8/4vc+/IHufHyO3pBvJXOm/ir9KOthec3wRpVHvcM2vXjNRdgI+g9s09yrYTBwbtg&#10;ePEZ/IwD9GBQfIM4WbHsHdF4AMaiE4uDZzNUzK1YtuLUSnet2LUaSqutvEiUn0gk+jf1vdvDY8Ud&#10;7YnzVmqZGKofZERqneTVXYO1fyU9D4jhbn+LZv6ZVF9CN8G9rb7EXnqbffQuvr7osWsbz0picjJa&#10;MGdNB7FwxhRZNHOqLJwyXhZO/lT0po4XfZ2JsmQ6vtcz6BnL0INlL2K91CUH/vlk1o/PJsqMcRNk&#10;OmPmZ/iK6FBDMmsuPk0L6Gm2BlbiLUmpqVJ7pkV6Bvn5N0fxr3wq3Wj/26jhOj80Su7gEVrpB2gV&#10;7mij+arSaeMbfGVYGrr74Lh4DncxD7s5y3Tf0OoHKrmWMzdL2wflBBrV0tYBzkVvpP/Zt3Lt1e9l&#10;GG7fy5mkjfuk9PQtA7Dza3h03HgkVZwh0uvPy+7j+GXk4wsD1y64RG+GTtZvuPlhzgFHLzGPejhj&#10;div/a/QmXT2Sc3VIshmHunslu7tLcruZu1zTu2HZXd0S094lkefbJKq5Q2Jh2fubOiQJNppcR61p&#10;bYtk1OGj0AT76sDHon+YZwxPlXvPpP8R9+sec4rn6vwg70Uvefuum+hx2ft5rsqohShsQC/MyKuD&#10;vVLDlK9Y9hmem7oO6lgbqdvDX+xgPmyB3jyHTtATugTmkC627sFiYkcsGxSr6bRb+9CokzNuVPEW&#10;+Z2Dx6rwJyhCh5lJPUAM2lUYoaZhxccQ/q1eIyq5gDxtNbrQenpWnIJrVxBDFcMySmRvKh4ePD+u&#10;AXGiZ+oiY+YYyuTF1KpY4hmwA56Rjudifjn1F9WyJ7NQ/NFsBidnU69XrPVQTSxC310Ob+F3SWW9&#10;PgDHjINjxh5vkP2FME3yXofKYMysWVkn2+mTgzdQCSy7kH6OudRlZdZIGHmp0OQS2ZFeTn1JjUQS&#10;b0VTexH3f+k6z7Aqz3Tf33uyk0xmMik7MXGMXWMskSjBhtKbovQOAoveexVp0kEQ6QLSQToi0myA&#10;orEbazRFk5jMZPq191z7mn3O2V/O73mdvc/ZH+bDcy3KYrHW+z71d//v/11H/Iq/zWTOySVWld9z&#10;TjJhgWmt1IaEBxZwL46cwjv/FPEv7tdhNM/l3LPD3eja4dvtE3P4tc9JI1zzCHkBBXXtjOc2fDC6&#10;eQ94k5TXoxkvJl6Ij1AczDKRsZuM1jwhTTzZU7lwDnBGD+EUEiH2nCv3+OrQqXOWDgoWP/arMXn5&#10;Uoa2tnPsBcs+c+2BnLmODn8Wr236fPtJmNRJctaGX2iyK3sG8WnHM3sElj06I4pll9E3Do8Scxy/&#10;Qf4MGvv55zJ064+0P2ht8Obv4dN4+81+w1x+H0/sm5pvttJmZxxHM9B/WY6dfahx7J7PvpPO+adS&#10;2ksspq5b4uDOsfSr5GL0Vfk16I5KJDxG6X+Zv8Lx2wuBxfnHo3uCKdv54lNBDjdxEAdPauahUw1E&#10;rx2Vhq4vr0rzBzl8rBfd6Ig0dOOdMnCefS/5DcQcq9q55s3EMOsG4E09knG4Q+Jy6yUwuYy6Ujns&#10;JdLwMUXTBQdUDNvJB19uT7TYHmix/97U96rZOPnj1eUqimPvsEDLakfeO8/3j0BvmIyWOJt6OIeP&#10;UWepHw49RRxhDg38FeoFUFcH5qVyOIZn8W+8fA+d3WPG5jdanse5O1+hx3nI3ErsjDja6DzxQmIO&#10;gxfwg5mewQ+G/JF+4iBw7QruaRkxjeq2XqlQnLGmSQqPwvCrmzizEmuqPCbldS1SRz8cgY9PjeMD&#10;yOMgfa+HvtfRSXyDxy643InBcfyfJqWL+Firmjt4/UIYQWLBYXxu8CiHD6j+5h1B7s9+6lZ6wYld&#10;fNmXwJdMbcVwq4nof7xFNq6mXvdy8o1XrRcL9GYe6Kn82Ov7B5CXHBGl6fjCExJhwNRNi4c7w7LD&#10;/86yYxRDRGOtWrTSn6VmcUaFmdCSs8gZpiXRlCb7vzh2FNc6Be2YOudEwR4Vxw5iPOjQzPjAsp1d&#10;yE9m72S7h5pm1mgDzBV/M8NrGN/fzWj0PkEnTFN7d72N5EvrGYq+gRkeNtRFg6VFwahT4QaKZUcn&#10;wqr5Poq4cWxqHnpx/GvSqCHBzxXLDkl4wbOVx7di1EqT7Q+zVv4iSosdGM65LQyeyfd+sC/FuqOT&#10;8K5Oh8PxGRXLPkhTnpPq+6QM8gLo306uwZz93WSnsT0MxUXj2YqzKS12vho3acVaSznAtUlFMx6H&#10;xwi/9/GLhQMwv8LDXe08xRHustccnmbMPs8YrTw8RmmzFXtTNet0wWhpg4kBBMCfdegSg+GEcSkw&#10;rBL0oE1S3X4Cf6lBzh7se2mVaCaPdZHP0Yd+jT1VcQVxqINq7ML3+ZyqVphO6ZfcfdjD4qe1Gz2E&#10;Df4Gtrbi5ugiod7BEkFfCg+AlXGdoqNh0/Sx+BQ0dgfwM8nESzkvD0ZBLCEXxpyNPj7zAPyZ56Qn&#10;o9PCnyUFz5HkFI1Jpx/K1zR2B/IK6Cs5mlZP8WrVlHZbcWzlbeMXhhdCZLSmH1PeI0qTHZ9BS4eZ&#10;q5gKMZHwODT+0cQgomDeyRkw8mJYBxy7oY3PPCTdjKOJi7fkFmzi2R//Jo+e/xlv02uwulZJYC2K&#10;yCkW14gEco9hMZHKIyUFPwm4XzA+FJz3fOHZOjTavv54uHhRe5QzgaoZ6EU8Qfn2uHnAgV3RPjri&#10;FW22Rwy3mciObZyJaP+DZW9Gm22AL4sBupQt28R463Z019vFdPsOMd9hKBaGL5oD50zV7Kzg1cQU&#10;9piZibUJZwhjE7EwMhZVD9IadqZqQHq4eIivtz+1oMj9V2zJzkUbO1bm+Ojvgr/BsE12wUhN8M6w&#10;hMvC75zs0fC7qOejqfMK1Zo7HFpx7H22HvB42KZ6jjOfVz0H3q08wf10xNvIJ/wvjXYkfUf5iyj/&#10;EMWyPXgtR/7G1o5zE//HzBIPSGNycoz3ajzb2YV4gDf+AqFo5pPKJTeLHCbW56L841JYQCtskeKi&#10;VjTfeFEklMKjDxHnIn8pJBN+xj44HA0Ij/7BB9GBws+9IsnpoF46Y8fbl/xGxo9qfnhKBQbjaUPc&#10;KpYWFYknCNqOSLQdsdGpEhdDPyNuGE6fDw0jhhNK/rwO3yb0o8oX2WqfHR4eezX/DkvyXo2sK2TV&#10;2udo9f7XP2TYim27+vxA7GSGGiWTzMmcV9iH1fVOk6OF/gGNwRF+plh2ahn7kowcvNSovUQfc9Lh&#10;+78fTxZP4ndu6LBd3LTm5uZBLVFqrO3Hq98Xz3Ev8nqclae98nUmr92cWkn0EaXJtlPMOww/92TG&#10;GTGlxNwsycovJA8Ensp5L1TFhcJY84hBqfiThz9xGHinBwzYG4atY4xFpKTiWV1A7YkqdA+sTXX1&#10;mi477hD7mRRyW5hXI7MrJLmkQbKqTkhxE3uljnPUob6Efok1cv5bdDLPqcHzk0zc/UlOXP5CatlT&#10;lvSR54VmoxQ9QEH3kOS2sw/jvB1RRL1wXjssK190rFnOumDO0w5oVy2pcUxeiAFa5/XkgcKz1yzi&#10;rLFiudhs3yqBLk5oXZXfJntYeLY3Y1Tpsj34PE6c020dXLlGDhqDNrXcC9O201i24tlmlg5afMXC&#10;iriFNYzXhdgNHE41e+Y+Gxis2W47ztV7NI6t6hJr/jNqPbLhdWDjO42oqWqKB8xuztuc9x34Gytb&#10;O+oVmMmmnfj6GJlQx4g6nXAEH9ZgXTznunTWxcI6KW4eZe+OHnWYelMd5ND1km96Hs3vtT9K78Uf&#10;8Wa5Q024CdarJua+YuKUyegMPWEyJvLOe3ryy9eXyUsvvYPG+F158xfvk8uhL+68h0TW0YL0DKku&#10;RCtcWizFB9JF504+AdfB1hwOsdOEPA+8oWBfq5eslKVw7JWL0Q0uWyUrl/L9B/gV/Pr/+Yyorxeh&#10;1168eJnobdrCtSCf24NYiVpn+F9Kg62YtfqZ8hBRbNsbtuixH62LG2uIk4em4U4+kC0Z2QXEmNkf&#10;xibiawh7yGP/V4y3CNqNnNo6LR8xH5Zd3M7+aHAQLdq0jMOz5x4/louPn5BPexedwDj1RUu5poH4&#10;wbmh+c2QoclT1Eg8QewykTG7Gz/cTfjsLpVfvfW6/PyXP4fJvyKvvvKyvPyzf5J/ZuT+/KWfycK3&#10;3yQPZgPXbJ/EBAfCscMkOSmF2n01cgqNyI07D+Tu42/l0Tc/yu2vfpJ59nrzD3+Uc3fQyc0+wDPn&#10;AnvgdgkrbJMT88/kwjd/xR/ye3IunrCPVf4iX0tt69f4XX8heSVXWKNOs8fpJA7VyBpfS12BGuJ/&#10;5MInMYZy0RcdOYGH55j0wiEmOeOdvXiTtemM9IydZK+IL0gJWo1EdA9RERpTLm86Jn2TEzJ8/hxn&#10;ghmZ+uwzuXj3rlz/8ku5/fQp3P8rmYefnr95S+bvoNGmXf78IZrouzI+O088m9pBfNYY4sm+4RHk&#10;YfjDr/CNJAagZ0iM1cIYPQgsOyYMr5Mk1nByrA6S73QglbpTaO7ilB/qC58i32BiXxEx5OvgPw/P&#10;DgqOkAhyK6JiEyQdD7Da48elva+fWHKvtA8OyMTsRbnz+Bt58h3xgS9+kmF0U3XHyfFvm8NT5Dbs&#10;4YF09n1Bjc8vpaHlJtdviH1DE7VOqOmUxjqdkEu9uGjOFe5ivMVQdtAvP1lLzGvZGlmycDkxmTWy&#10;bYsxceZgOZChaqUUsufI0bQVGYWVWm08n6gk/BXcZANjeCMx551mJsTODND5rpa333tHXvnFq/Kz&#10;V34mr7z2MvM9DHYJTGP1Ejy017GW6rOm4gO9VY98q3Ws7dS027QGnz7qKa5C+7x2EblPa6mVYUic&#10;1Jl6itkyOTkmDx4+kec//l4ePXkuM5fuysDIrNQfH5dKYiGlR8k5rUCTVTnK/h+N7THyURvQ8dTD&#10;A5rxsKziTHawgXhsHnNNCJpsc1nw7hoa9RLXG8inxMQ3rEUPvO4jarjCeVehA/7gXfn1gjfkdfr/&#10;22/CjxcuwJNkA/zakjXdgX2+swTqdKy/2dKNB9S5C1fQyz+Xb378qzx+/jf6PHWVpu5T9+oc2rBe&#10;yau4QFziLLqIS2iy77CvfEDu9W3OZTeksOGB1g7Vfg5vuCQBicPw3kY00b/GDwQW9BG6x7UL/rut&#10;XoeeegP+Ip+gkf50Ffx5LbVg8UbZtIJaLItk2Up05Cve1R6XrFigMe0Vq/ES0VvFumDAfgJm/Olq&#10;jV2v3bBY1sC0V69diFfjCvJnYKdbqQMA117Fz5RnyYcbFvE7cky2UNvFYBW+jvDsrXBv46X09dXU&#10;7uI+Wq/FK2QznhWGYu5ugsc0XnCquaFFUFx7D7oDu234S5uIS9Be8YtxwV/BU/zi8Fr1NsP/A08M&#10;d1irI/l3tjDc3Xow7M3wY2IHXqxjtnqwbGpxGq+kz61Cj/0RntnrZAscfYsVjUdzdxu4MzHsEA/Z&#10;F+giRi7Wome1A+2fkewL8pOU8iKtplbtwElp4Kxfw36itHUMbkv9tcZxdIvoJksHWF8G0W2jz2Xv&#10;G5/HWTkyAf0yGgP0F/Z+OvzBqQ9BLNDYbp9sJyZsYG4sW2imsOS97uTi+vuIV7A/MaMgzoF4Nfmh&#10;2WCddXRzoY7HbmrNmxPTf1Hf0dyOnATH7WIBwzbdZ0DePv41eLKsN1ghKz9eJIvXcP+IJazW+1BW&#10;blwlqzauoR6d0mpvozaFKd5eVniKcMZjD6NviCf4jq2ywxytt4MNcxC5tu54Tu4jt9GCmpym5C/a&#10;GsD6DWQb/9/MFd4duJ/+liZJhWWSfQR/29o+9iN4UbcRA64dkYTSDvYX5OqUoEVt6KdG3XmYx03p&#10;gv+1X34gjbDFWhhozRicGl479Bl+G1ef4HnwiDz6z8mjn8ezZQI2PAwjPi01aAQbJ65QT5GazbOK&#10;ZT+U7pnH8MYbaKaphdo6JVlw7LTqfkmvGZCcJs5ZXdOalrpyYEYK2vFkgGsVsS+sYQ5o438O3yBf&#10;48nv5ey932h1HhXH7p97iBfINamBYSt/6wp4yFHWhyo0fkdpVSPoo0fn2Vtdkfrxq9LAcxvP3JQW&#10;OF7dCBrGEXzsiUOVtk9rus8APA2844skMoe8uqPdUnViGoZ1FV7BuvDgBxj2X/CX/je5/d1f5Bpr&#10;3uUvfsC/4gm8Fc3s2esyAHMf5vM2DkyjJ4QNFqM7OdIklW2D0jxA7lAXNS6buvFGa0I7W8X5rxQW&#10;mE9eWq7WlN+1qt/4wiuEs3YisfYU9bs88tc5kyejKUPjnZBzmH1rOT8vwN81WfZxnrAi53W3B/xC&#10;F0POwYx0TT1BS/47mbr1e+oFPpVOvFMaT87zmU6TF9grpy9dl1Oz1FTsZ59ZUMh51h3WsQ4vprdl&#10;JfE9PfYHekuJ7S1bKJ+u+EAMVjEXMGd+smKxbFj8vqz9YKFsWIq3/soV1M5l37mYfdJCPKcWkcux&#10;eo3s/HSL2FpY41Pigv9irFSyf5k4d0EePf2Bmh3kHN0nx+oyGuwLN9EbK3aN9ngGjk0cRGmyB+du&#10;w7jvoFFGs4x2eeA8+uypC/QrtMznrhIrIV5CH207i6Z44pLWWmDc3fTV8w/Qz3/1O7n67E9ymccz&#10;nz9F832XawC3px+3T1yWtpnrUjdBXemWXmrg1UtsNbmAA/g2nJuXI9Pk+yiWjeayGJaYf/qMZI2c&#10;lgNotLNOTUgZXmblF+el8Cy+IpOTcniCPfvUpBRMn4Fnn5HU01MSPzgqibyeYtkZsKmDaDgzYNg5&#10;bfR3+kNhD17fcKna6QvSPHdZhvCkUCz73O2nsLInMjSDb880+eFjl/BJhtFzNqpmjB1uUT6FKs/k&#10;RativFX3TEg5eQxZR9vxba/SOLZiz2FJxKhprrpE2Wmj/EI8iFdn4Wd2Wk7PEqMhdtDC6+YfhUvn&#10;o8XJrcZvFY+PVHS28Er/SLT/sdR6SsU3gDjXwSLqWZS14y+Cdw7cODq9ir5aTh/lbziL+scVko8T&#10;TS3ZPfLeup2ib+0mbrDDuCLyiuuIoTV2w6h5j2V18GzGWE0Hc8Ewsa3TUtmPvn2IuFM/cWn4S17z&#10;STmIjvpgLf49cOw8tC0FTWN4cxP7Iv6UfRS+Tcus6sd/mnnkSK8kl/cwl3VKLPvOpAr0vOwbsvm7&#10;PPh10YkZzlez+Ggwv8Cyi+GCRYPcS8WDx4mH0xeqxtA3D+OdT6vn64xacmrr4dZN6PObe1hDOomD&#10;NqO1qcULkRxpWnpptcRkF8Ow0/BxIrcNBqZLwOc1n7jhkVrihnDuTOpWwQP9E1Ng27Gyj725GXoi&#10;Mzd3amvDsxOTiG834+M+Iydn0GVfvUe+wh3qTOJDQx9sHjqNvwl+730j1I5Ek92lfHbY9/Leq04x&#10;99E/SocUz2beG7sqzee+lJ4r5PTd+dPf2x9l+PYfpE9j2dQQn34kXZe/hWnfk7Khz9B030CPTZ7C&#10;jR9l+O7v8SP5Aa+SJ5LfPiKJla2sDdxnzrMRWeUSllKI/iiVc2UEGh14GlzB0ysKXQReC054pzqy&#10;djrhH+FBTmowfAqOreoyJqHFzimnRuaxE+zXqWVJLKa2AybbMaa1Chh2cX0/52g8y8vRtBcfp0Zp&#10;rfjH5ovd/kT2ooHkQnmzFnriq+VNnNiXuq1oVD3xXvKFZwSy9w9NQavNNeZrZ/SAtrAaS4f96Neo&#10;VwT7DokjxzX3CDydulh8tg6u3eRV9v3s6a4zn1998lvt67n732pxypOXPieX4wG+iKw9955qPHv6&#10;1hPmJeJucLGuSe7PJLnVEyrOhg8S96qNeaOd1nn6rJzg571Ts3J67pqMMK/0nT4nPaPT0nMSds7Y&#10;bx+AWfM4SOxs+uxlOUeboC+OcF/7+vCcOXFSuntH2eePUx9nSvu7jqFxcllZZ5va8ao/QvwkXVxC&#10;8VcJCKMvRYijXwhaNfiMM4zKnjrWNo5oSsjB3sYeTZ96HpvI1dLHv8zQTNwdPSQEphzC3wWgtwkK&#10;j4LvwnkUU4xAV8U5NCQ+WcJhh1Gw6FjOqHEH4MS0mDSYduoLf+IU+n9K9t9Zdqaq91jIWVNpo/HW&#10;TYJZ0vcj49A9h0ej6w3VfBc9vPFpgKPb7oMbWMPdzGw0LbbRTlOYoPL7JTdIHy+3T3m/21TtPBO8&#10;f41kkz6s0NAGHbQHuuYoTYudnglDTy8g1zgLb8UDGs+O5/8nZ5Wi08H/JS0fP5psCYNlq9qPEYpp&#10;x+K9C7v2wVvGWxeheWX7w7lUU77Z/ozjKGJSquZjfBp+2QcLJJ3PqbxG0rLozweUBjxb8whxcguG&#10;nTjjjbkbHoMGdo8HrC0GLXYeayt+CtnUJ6D/Z+cdxTObunfw7FDmRU9iK3ZOfnwWPD7MlZ8XDHuX&#10;NffGUkx3og/kvu22suc8g58z99PbFz10IL7csPYAOGw480xCFnrK8lrOGx2aT2VDN/GuDuawFnJ2&#10;YCi17ePSAlurb0fLcaQF/l7MPU6Di8egZ43S8oWdXdH22jtoPNvFxQXdrg++ECGwEjg01yYAfhvi&#10;H66x7FTufWZeMZqdUvwe8V0pKtR0ZGl51N3MRTetmBqarvh0/EFSkrj3CfSVNO5FNhy7kPNRifao&#10;NNpKq618RBTrVr42bv746rPvdvKmzhRf7w9F/xUDe4xX/ZD3kqT8SODYCXA6ztJB0Srmojh5LlrG&#10;aupdtkpD56BW83Fgcg7frHty55vfyrd//t9y79s/SS/jNaOkToKSc8QnNp1zRDiaFfSqwVyHSDwz&#10;6JuadnU//ikBgfD+cGIVsGsvX7gtfqLo4FXtRy8fPJPcAxhfnmJhtoeztPKpxkt8E/pM+utW+u3/&#10;r8s2MTRCy2UsFrvwZzRGg2JK/R9zaulYWIqdpZXsozkSR7C3pqadhYWmy7bYuVNM4N1GsO9dWzkH&#10;0KxMLfCcsYdlc6ZS8SfOK14e1O6Dayk/HgvGkLnJC4ZtYYa/AuzOfp8XnkVKbx1CPbQQnh+Mt0gE&#10;51pyx+HVSqft4owPEc2d+dTTHc7J87y9Gaf7md99uQYB0VwLODB8OCwimbkijp+rGovKQ+SFb7aq&#10;86h8V/bsZX6Gn5tZ4ImIDtaJ19zvDQuHTacmqbwT2F7hcSkraZOy0nYppZWVsf9IrcCbuxSfKjU2&#10;DvH/iPeoFo4nTxjjLDQLL59gzcvHwSUInWMQMSPOak6sATy6eoQwniIkKpr9BnGr6BjmrCj0+tzn&#10;pMRM/Lnpm8Sv4hn38YzrOFo4/Uf5Hblwf22dXDSPERObOM7dt+CH/6m1f6TF/njTD/hPD5KfRnyy&#10;qo3afvD4ghr8pxjv1NIobDjBGUvlBJ+UXOL3SUVVeERTzzpM1VtgffSnPoMOXX0AvsP+3lx38i/Y&#10;D6jmob6mObniLWRHfMzSknkFv3ViHEaWFtpZcLeTI2PEF/4UzT6MsablRlDXIAE9Iv3WizOsG2PJ&#10;E37tG0RcgvndKwDuqAtiPDEuD2RR8yIH3QPxJTRO+bCu4toGan/Xobk5qtWYSis/JukVTdQEYg90&#10;rF+qus/i96dyPb8hh5Aab3eIk1+ituXMV2icvqS2/Pfk8yp/yad4m3EuuvlY+tGrtFzgrDXJ3oux&#10;mV57XNIq69mv1VF74zC6T/ZNMFK19uwPYGzBpe1t0VTzeXeQr2Ckv1mcOfdG+qIv20d8ZK8tftl4&#10;7Li5on1FF8o85aMLxKMZHzE01iYW8GhYtoU13jusfVY2KkeAWIAN8R5bd/qnBzELfmbvjG+2J77G&#10;rJOMJ+t9TppPthGxVGNz6pwbWWhe2btMlCab68/6s8uIHAnY9l6eu2cPjNxmj6Zt+9Rol6zfslU+&#10;0v9U1m83gpPwPt1g5QFqL0jN0Io29CZwqpFrsIhpKUafXTfEOXT8kVQP3MLvaBSNySF0bQGycr2N&#10;vLVwi7z82ipK0H+AVnSpvP7GCnntl0vkJXkdRvuGLH1/OXOJBT4iOkmJjJUc4haV6CHKc4gZwxnd&#10;7MgT2WFM7MxQTHk0ZC1dv3qd5pO9ZsUaWbZ4uSxfQn2yVWjm1pEnv3Gz1tZ+tF6WLFku7733a1my&#10;/EPRYy6zJMasvEZ08Gwvf2J4/E9Nd43mOjBM+QCpn+N17uEH4/YjnpwOp6uB19VLBvHFcGKfwQkp&#10;1L0s4DxMLLhc1ZZpZD/dIoW0orZ2NCM9cINuvCJnZfbRF3Lz++dy57vn6K1uytGOTjTumaIjtt7a&#10;30mezS0ZPTdOTeADeF3to9b2Fjx018qyVcvQYq6WZcvJOXv/XXn9F6/Kz195Wd59+y3y0TZS69FD&#10;UmGyidFRkg7/r6GvT52dkfuPv5Yvn/0gd598R73H38jD53+R609+kNPoq0bIr2ibuI6e5oS4RBdQ&#10;M2ZCLnz1H9I5+62UD9zgLP1ImnvxZDhBPcPO76hN+bVU1NyTQyWfURdjXMIie5jPyMk4gA9yeh/x&#10;7OPUza1mfiNfLb5UDhU2UaPxlPSNkHc5jG5heFhrTd3dUlR1lHowueiRDklpbTU5Vpy5DuVIVlkJ&#10;nsXN7C3HZQb2f+fpM3nw/AdqLn4rVx8/gV8/kJnrd/HSvqe16fnr7DvxSmxHd1PFOayklPmC9T8K&#10;r1K//eSGwKvcnZmDvDjvhZC3FsvvE8klZ41NI16cRHw/jn0Rz9fBs1WLhFsnprDG0+9Cwqhj6+Gt&#10;1dwIZL0+2tggHQP91OjsIn+wgz3rqJy7cl3ufvm9fPHsL/ifoLMZuC6tPZzBe27Csu9J98AjtBqP&#10;par+IrUqW/CO4pwRg2dfrNJkJ1AT11P0txjJqg+WopN7Xxa8gXb3XdjoR+QzEe/X+UeQ15MneQXM&#10;W3mVkltcR3xR+bbAjzqGJYVzmr1fpBhYOYoe6+Pq9R/LwsVL5ZdvviUvvfqqvEQ/UXGQt995W5Yu&#10;XyQfrYM9bsKHeeenrKnb2YfB+5W2FDa3ecNK6omiP176Lv1qBf53m9EbGMOK95Cj5SDhYQFyuKwA&#10;/+xBmYUR3Lj9UK5zZrgAzz6JlrCr7zyabHKJsxrJa+U8XUR8sBxtW/mIHKk8JY2NZ6S6ZkwOHqyn&#10;LnMW84wfeRJG8t6CD/G0/5B9Mf5hsOzVy1fBsFeg0aaG4hrlG4RXx/tvy4J/wVvnV6/Juzxu1ltP&#10;3pY9sZsgiSEukkz+TUV5uYxPzcnnD76WH//07/K7f/tPuf/0X6mVhddL2zkpqCcvtnWWnO7L7Csv&#10;4pN9DR0OmuzG+5JVcY3z7jzn7tvkQ99Bvz1Hzb0hzvxVstk0nZr21DPYvJzcSeotwpA/hm2ugW2u&#10;XbeQuvcriAduoNb7JtllqidbdnwEZ8aDY8tKzfdab+sqWa+PTnvD+/LBajxHVr8lS+HhGzfxmvqw&#10;6g1LmZPekQULf4mn9htw8JWyywx2bKMYKTppk4/JL4ARm+Frbb2ZORiPKpO1vC/8rq30qIukR345&#10;zfkTMaXtsqdWyW7eA23TPlir06eyw8NQdvmYyE5vYzHxxs8tYI+4RLiSQ4R/TayP+ERR75PvnSP2&#10;4mPhSH1jR3GPtRPHcOo0B+IlrdsFk94lewPwprJZCePGC4bXN7D6kPexkvezGk30elgt9Sc9TKnZ&#10;5Iifgi+xPrQiB4nDZ+LhmkleYw57JcbpoZpaqeymLiHn/oquYSlq4Xzc3CelnJmVp9fhnmm0wOQC&#10;t+JpzM9VXnFcbglrTrq4hoSIpZsbftzm+IxslXU78ALf8TE+2bRt+JgYEAfZugF/ISP8g7w4JyVJ&#10;QXkh3jewnoxU0UXgx+Xjig8Z3mtO5nDrHZy/8Z+yRY/ttIv48zau9SeyYduHsopxsHTtYu7bIvn1&#10;yg9g2dRe2LZDVm7aLCv08G3ZxjnOEoaNXsCE9dvA1FjWGmyWZfTdLSY7yU2jVogrfmnOnOuc8dOj&#10;WTlwH6zxJbfcBXsnz9HMlLqB5KK5ka8WeQA+UI+/JvnSY3BAYjAdk/fRSt9E/zyFhhEPWPQDUZX4&#10;0XL9ivBIUBy6Z07VYURP3YdetRc/6TOfy+jN77Wmftd2ljphU7fgx5eksH0SBn1S8lrQ150gzjQK&#10;z56+DXvEA3uaeP2pz/EMuYqH9ZzkNE9Tl21E4g/3SlxZD77Z/fCqcdY1eFbvrJS04wvSwvdwqLoh&#10;pSW+iY81XsGX0JLC4brg0a1T1/FMhlOPXtQ4WNUgMS1YWGXfWWkex//5HLUcp6/zGS9r33ej+R2A&#10;S/fO3Zce9NbdM3e112mbvoGeFz4JK8ysw2ehsE5CMsslFfZSQj9pGr3Ang0dK3PS2c+/Yh/3FT4j&#10;T/GweC6XHj0jhox/xbV78MereIzAsasa0WDkaTrNEDh1+uEa6n0oTUMn8YM+aYFnqOcdbu0ldw9O&#10;xLk4MBk/qFS8RZKytJi+iusHJLKXT8mTEFhQSDp6qszDMHfWw5wqfFHKxCuhgHGUJbZB6eLAY2Bm&#10;NextSE5eh/ff/4ucv/8HPNme4cGLH8zZqzJy5rKcYl3r7iVeOjoszfV4asTie2BlLJs+XCLL38Gn&#10;/41XZMlbP9e+XrvwTXj2AtFb9p58vPQ92bic+rErFbN+h/j+ImobbUb3YyU21uQjWNpougg3Lz8J&#10;iUlhTSmT8vo2ztGjMgo3noUPXfnyN3Ltm59k7uG38PXb0jUNC5oid//MJVj2ZTmB/rr3PMxndp54&#10;+GViFerrS2jv5/Au53mw8M4z7Kcnp+X4GP4Po6epz3caT5hJPGzOSDv66e4Ll2Ts1gM+/5dyhvl6&#10;7PYj6Z69SnyFPWT3sORx/fNa8UYfhJd2DElyfQccu0USGrvkALrs/FF49MQFOTRxXnKmZrSWPT0r&#10;quXQDp2Z01r+GXTZtBJYVun4WSk5TX8dm5b8U1OSMzqhse+M4THJGDolaf0jksSYSurslXQeM5mb&#10;DsEks2GSRWg4q+FevXM35ALxmpmbX5FPhk79LPx+8gr37Tp1vW/yyPcT8+SMzWqtrR9e0YRPdQUe&#10;7YzrrCLOICUNNOoeZtaQi6k0h/iXHcTL+BDawOxq6iY3sC4NEf/n2k5fQ/N7Wep7JyS/rot+WEft&#10;RHIGDsGlc8okgL1BSBwxFPpYRGIR2rlS8rzxhihuwo8UD9jCYzBs6u4lw0bg5QHxeeIdmSn2/gli&#10;4hSEPxl1xcLx0CjgvTGmshsHJBO/k4P1eJM04H3M+yhgH1fcSRygmzyrQWoYDFyAdw+Ti9oi0XBz&#10;VRe2qH2C8TyDduOiHIFD5x9H5149yO/bJDwPXXhxmySV96D57tc8g5Jh2nElHZLbhC9qF/uGDuIR&#10;zCUVJ2bRWH/GOCfHRMWxBtHzn7yGL9JNaZ28TUzshUdR7Um8wgbw2+idgqO3yYGqFsmta9XGrlbP&#10;pLxaY3lKExgYQQ5zAvs9GHVATAI6J8VdkmA9RVJ97LjUN7ZKWQW+GLDAkDDyLUMj2ZuFc74MYv+I&#10;js0ZX0HOliHsCQs5352AV05fuimnmEda4ewdnP+GLpJLwd6jFK6ZffyEZLXQf4mJFPfhtXMSfdQp&#10;OPwY+SijxPBG0O2PzuNd81haL3wtvVcVz/6jjN77s4x8Ttyd/Iz2S99Iy+yX0nvzB+n87Jk0X3ys&#10;ta7rz2TowU8yeP+3cnz+sZSMXGJOxtejvAENVSk+XFnU4kwXr9Akcq/hpm6cPyPggaHJ5P/hn+JK&#10;nqknMd0gtJKxaJKYu6LgZqmF+MrUcNZnbTlEy2ugBiatUGs96Ox7pJRWVNWOj1wz+9AGuN9Raq+X&#10;wCOyyO2PFQd7fzydXWXnTvSPhuiN4CR29t7UXoMz+bxgLj7+XNtAzo6h/P/oVDhrrqTklqE5w4+V&#10;drCkGr1qO/rvMek/e4W6Ds+0OgszX5C78dWfaX+SmUe/lanbz/DcJ9eG/I1u/KP6iLUNXySeNn+X&#10;mKbKH78jI3PEc5nTBi9ck84ZPH/OXqTWA571tE7msL6Zz/j7q+TpUAdgckbG51/c0/5x5i+4dAtx&#10;iBb2Js0dg+hz8LzmfR051sl+EX+aBmpr1ZLHU90E16d+F1rukobj5Pa14yPOc5pa2LNUkddHzJUz&#10;nnckzN7bG183Z63tRsNnt488+d22snsP/qsO+FUoXmyFZtMUv1VTvNGsbLUaTb7oe6PiYYPM1wGh&#10;8RrHVd4aOhimfxjfR8GfY1XNs4NoejgnHyxgDqAdzIdX4pGdrvTK6K0yC9Fe51N7MRd+m6XlesbG&#10;w4sSyDtNyoRd76ehNfR/8ehEvN/alvpaxsacUdDZ6OuzzzWBgaFFJhd0jy0abViBlfU+1hXYMI82&#10;u2ETVvCx3cTH4G1BnHFi4/CfgJenMFelpuVLGjw7EXautJlx8Xgi0AeTWT/V79XzEpN4fwloymPw&#10;4aXfBhLz8EFf6qEYH+xOB3sIj0yBdRHzSENrDKtPTOHrdHRmWfnUNy2BTcNwc9EVp2dKDGf0UPiq&#10;L+PeYb9OzGAIO7i2u2Aqtq5e7AdjuV6H8NmGg9PSMsltSYOlxybD0MI1LZsFbMQQVrJZbxueFOwX&#10;t5uJhamt7LFGow2DUfVAjejz27bgL2BowzjAd8TRn/caL0lJ+ZKXX8sZqB1NT6/Uw5sqGofQbJDb&#10;QCtooDZuXR9aG/I40BnkVxPjY37XwfncdOisuNeBkfHonsIYu+RRuHni0esLQwznPaLLZ85SGnr1&#10;GMpniWDOi4EjJxLXSIODHYSD5eaXwOiLtWuSkU0NAMXH0mCGMOdYnhtNLCSrGP/w4nzJKoEH8Jie&#10;T755tvKrob5qAv0Nj4S9XrAoJ2c8/dBQOrkQv8KfAr4cnAwL4bV0vE4Ae/RA+mIQ9ySYexNKn4w4&#10;iBar6KgcqmuXinbGE+t62zg5FjM32as9kzs//lXu/vQ3GWddLes4JWHZR6gnnC7u/vgboAGwoy+p&#10;tgeWa2XnKbsd8UXCR0Srs4oefn9gJKyMOJ2Lt5Zf70vMSHEdd28/tJvoXHYayzZD/Ba3s9/eSg1V&#10;NNib9bdovrObPtFHU6VPDrLy3zQhP9lMLBmD1mZWWlOeIZbG5miu8cQ2tyYP2AxfbXSUH1MHaC1e&#10;g7TNcKYdW6gnb2is/a0tcR9nOyfxcfeWAPpckB9eKLwXpdV2gc/Z27nK3r0vmj2xLOVPo+NeB6sY&#10;K4/e3miufdBT8ujqCk8lRuLuoaPeFb4bfO3khK6Tn7sq/aWnl+bjEERcKyCMv/WnPqb6X/zfF94D&#10;UfQPeFZgBPMwdVC9ArXm5gkfd9fBm9EeO6HhhHvrQtDPM/YycsqpSXhMyipbqY3aIgXsV3Lya9Bw&#10;FtNX8HSNyEQzjSdQGHGnyBxYUB7+VfnkW/O7SPpBKF6vcAlH7pmtgw8MUtX9IrfDEZ8cWLon/8sv&#10;CL9snhcMew9nLohm7YphXohVcwMtknkpLI41OQb/7Uh4dgj8zycJXnxB3njj/+Cd+h/yjxj2B4v/&#10;FSY6wPsLI9ckQ4qOtpJT3y/Vx1mXYb8H8vEELz6q5d1UNjFnN7WhcSN+WlFJvz9ETIZcjCCdpoXy&#10;CEJfHAobDMFLBKakmjdzo5erM1o69Fr2dujlOb9ZWVMH0UIszC3F1nafuLl6SIAuSCIZH/HxKcxt&#10;6cxzeOYzLiOT48nVgF1HBNPoq9HsO6LJjSL2E8lcmMr4T8pBA595hHy6I5yhaezrYsnlSyqow8+r&#10;EQ8ROCMeX0faz0pV1ww12fEqmH7IevZEes/gf3eBnNwr38vZW+Q83v4tepNnMsiZSrWTV++ztj6S&#10;MZjayet4rnx2W/ov4dV49Qv8J9FOjM9zNp+Q0pYBtBctEp9zWIK4P2HEG3xYg1zoQ3sdGYd7FXt2&#10;Yr53ECulsza1FjfmJ2fmBns7B9m31551zoG9gZP2aM24MDEh1uOAz7jHfuZ1vJ7QDKtH1ZftHd21&#10;+o0OTh70G2pDOO9lPKP15prbOVEH1JqakaZmYsrYtGQO37rdSDZs1KdWvT7rkwHxU3Rp1haMecap&#10;DTEF811iaLpTtpnClox34glqgBZtnSzbAHcx+ETzIHWEFSpNaxzzYlV7lwycIe8LHc7gmVsyMEUd&#10;qd45re6Me2CGLFqzWX61cLX80y8WiPzzW/Kz1xbIa28vkV+9u1xee/MDzDL+hT75K3npZTwdl+Cv&#10;v82Sa+Apvj4RxGcy0Vsexou+hHWRuZR1aMvWnbLh480wJPyi1JpvuUf7esnSVaLaipVrYUxoBzep&#10;+ggq12mHbNSDka3ZIEvh2MtWo7XTJ3ec6+rohfc1+1aVB+TJuuUVTOwvXGl14/EsVN7E4cRl0P/H&#10;oJc7VE79nGZyxtpYb/AfLKlhjkbbT0ss4Hc1x6kvRU3RJvLUGBulxzs4B3dRb+b/0nWeUVWmabp+&#10;enp6pqe6gpaWodQyJ1RQzAoKiKCSEQRMZJAcBUEFJKuIgoCISAYliYCoiEgO5pwtQ5VlWdVdXV2n&#10;enrNzDlz1rneD3vWrLPW/HjXBiRs9/6+N1zP/dx3IZ8XodeowdejizM2mTE32Jc3NUnUQXwDw4Lp&#10;fciR6guV8MkjEhpHzdmfucWTfpJteN/b0otiYYJnq7GMmz5ZPh39hYybOo1ehrX074SSuUfPeUIq&#10;9aB14h4cLaUNrbDfV3L79Tu4+Xfy/C+/yotf/iqX7j+Ws1dvSn4jfYKsJZGHSjlb0/OVWi4tN/+N&#10;XKafJPv0C8k6xSh9hS77GzjzOymo+BGe/V4yc5/L3uSrMP0W6uFVzJMl1P6K6RkpYs7IpxZYICER&#10;MJY49r2HGiWvoE3KyjrkbNUludI8KFfOdUldWYNUFpYxiqUwL0dSE/eQDU3vywYTMgAN8XJBXx4e&#10;IvklpXJl8IbcfQH7f/5Weu8+k75br+UC92F7/2Ppu/1KOjhTnuUMeaqxQ6pbOuHanIOKq+VIYSX7&#10;TPwcE1LEmXPJGjsHMbaxF2fm+VA8wCLjWWNDqPN7uzN3+ElsCv5FOZlomXgf46LowWJfGBUkm32p&#10;AzqxP4PlugV54EWRhUauSVp6zsNHz6D1bZTatstyvm9Abj79Rr7/9f/Iq+/+XTr7n5ORCGeHB9XX&#10;X5caHrMO19NDk4jvlS/9D/S5GZiLzlx9GfPlBBlOTWL6uGGiNx0+OnE8/ngzeD1sWB+iZM++w8y7&#10;6ANTCmVvRh39Md3oVNDrnHsiJ2rJrj9+RcISqsgpS8dbIphazkr5wz9Pl3/4zSj8aEbhsTMWz/iR&#10;+NOQPThmNDxWj30WjG3tSvZi5PQtn0d9mvxAHfoVZvK3Z0yQ+TPx+tGfKutW6ojFKl0xN5gjhgsn&#10;y5L5X+ERt1giQt3lWE4K722eFJfmS0nZCak4fUqq4Pzx3Acqz30tegyVtRIckoB/dYkcyzst5exR&#10;ik/WSzL/p63sTxYvNMRXZLKMGcnf1SGPT+0LZqB1nTZN5kxXXF0NmPaMSTIXhjh35kSZ+CXeruNH&#10;0t+4UNw9trCHDUVXgO9dTAy5KTnSBGtoG6TmcYs5/NobOX3pETXXXonJOIsnZp2EJZ9Bg3WbXBHl&#10;JfIN+rnXkpT3FK71gLrsI3g3Ptk5DyQx+xY+NI1iZJWM/tZVps8kS20mGuxZPE4fAcceyRxDL7/u&#10;eDg3bHfZDPJ0YbtLp8v8Rfh+zJ8wxLKXorleQJ1i5kgZM/lTmTBjhMxZPEWWGuui5cbvRecrmTFr&#10;nEyain8JPHu6zjhZsXo++T7GzOFm1LTwwbCiv81qOWdqQ7HZgtfylrWyxnYFeY0LyDbUZT6ew/ww&#10;SwzWzyCzcRreH5NkthHM1WSyzDGfKbrwbH1bfMUdl8O0YbWbudfcyB70YA12p365jfOUsxk6bXwu&#10;PNeK3Y4N4hxio/Fsp2D6V/zQJHitknWu6JY3s15Youe0mQ0HmYeXyTxZsV5lR86T1Zb6PEcDcipY&#10;z23RMGyzZ96kvzSG9yiOOnsCZ6ZEzhxoPvYePsIe/iR6vWMSmHhQ3HfhxRqHRi6XOk0zZ0u43skL&#10;V+nJbyTXKZ8eigQYdhD+8B6cBTfi0b1G5hujMTdDh72WDBdT+DNjkcki0TPQg/3zXOzM6H/0gSPR&#10;G340g/M35xT25jvCONM725I1ZYCWHW003HqRMXXPlTNl2gI82xfg86L3lTam6VIX1cMrfP4MmamH&#10;d/hCXRj0Wpm/ajXZkqyNBkoHvoYaA1lH1KUXrjKUuUuXkBW5BJYOu7bD58QGDY+FEZyffa4NPYm8&#10;t8aWaJpg2Qv5P+jDvxczlxtZ07/G2SecPcyR4lZqereliuu3uuMZ+4xnUth6S/PjOMIZIK68QVJh&#10;cUeoWebC0hSPzjjdjnc1OsYy+qeb8dLoow7f+1Tj2opVK5adXd8Dl7ooCYVk3BWfg1mzB4IPVXQ+&#10;lMquZ3Ly0lONZx9vuS/ZDTf5fVfIua6XgNQy8UsuhplUSUoxOsOaHjneeFXLisyt75NjDf18PiD5&#10;DX1ytKaTzD+el+rXgD3nN6LHbcZvohm/iXP9cqIFT1uG+reS1uvw6iFWXQbTPt11Ty7ceSM9L/AH&#10;efUX6Xr+k3Q8/ZO0P/5Bzt/5Rmp7H2m/K/kk/slwQY/Y/fDsAxKaloOfbTk12Cb8mpV3bp+c7buD&#10;HzO9PS/fy+Mff5UH3/8Mq33GPq+b66oWvcEh2QYj2ITuyzkgQpTvXBjzV+yhPOYM1mpYx1mYVdk5&#10;cttKq+kVwOsGph3AuUyxbBfO087oX7bChBTL3rEbvQq6yEC0XaEpeeKz+5BsgS86BMRz/8SIBWNz&#10;BHqxI6dgdXhydL+Us9feSdtdNMm30Fq235Fj5XgspCmuRu8QtfstTo5iaW5KDxrz41SuzTFKj/2p&#10;TBszTGYzD86BXc8c85nMHT8Clj1adMZ/ITO/ZH4az8eTxqEdWy5+nh7M17msQ7VSBR+vOF0vtQ0t&#10;0to5KNfhyA9ffi9Pv8WL6fWPMOz3cv3VH+Xq1+/l8p0X+AmiOW5uxyuuVYqaWc/hxFWX4UDtynO9&#10;j95FtIx9Q6O+l/WOUdvdi267g5xRtJAX0EG2UBNgFPNx6aV2NNnkR3b0Ume5i38fNdArfVyj+Be0&#10;wPtg2emw7Fi4UdABPBs598bC1kKyCiWQvVdYPiwbXpjUOMSyE859YNk8r7+zbI1nw94V4973YaS1&#10;oCOGY6cxkpvwIGnEv6jh3H+x7JgPLDuyolrCYdnR5fi5VNXiN1ItscXk58CzD6K1PHHuCvvbfvSb&#10;1zSOXdXMa9HSIw1tV+Vc5y16xchV7cBbreu21KMvLzqN30X+Kdl34DisGn0w10Yc121yRiEslVpK&#10;ED1+MWQLHoTr7i9CN3kUtpcjB+EbFY09cunqU+m6+wb9KddK9x0pgoVmlsLyj/E60EsQQo3bOxSe&#10;Hcz5i+ETmoS+jv56GHZqFjzycBl6PDTHsUqrmy4+imtHpYs3Y3vIPq7f3dRy0B9Qd9l1BH9+WPa+&#10;QjhLyVlJL2/W+HV6eQveQuitYdoJBfiKwF1UBqzyz1ccW3HtpJN4iRTTU8Ocsie3TgKST4rvvgLx&#10;3Jsn3vHHtM8Vy445ymt6rEHi8xvRcdO7VcV7zvyRVUvPSHU3c8YAda8bUnj+lpxovoE2Hw//phty&#10;ohFNctNV5pJ+zaMoubhJIg+TF8lruoN9uX8SZ780/g9cM1Hc1/5R5Buyn1d6HlvOTE7e+KtypnQL&#10;CkX3if4ElpOacQRPuCI5dDhH9sTxuoXgOwwL8ua+8w4IQReJhngHWmL0Uq6B9O7H7uU1Paax7La+&#10;W3Kx77acYm44dblPGnpvUpPrpc/kvCSVoTNnH5pUfgZPkBaNZWcxJ2Xx3h05o/yULklmHXvV5ruS&#10;f+EhvQcvpKL3jZwa/FYbFX2v/4tlF3Y+keIe/C37nkvZwNdSzTxx5sEPUnP3OzlOv0tKPecs7olI&#10;ar1esfjOBESLI3xgk2co67Cv5oPtsYPe7Yh97CeZp+DanrAG/3DFqTIknrX1EOf74zD37FPo7v8+&#10;KpskowQN9nFqGpn41ibRR8A5LIq9W1Q85+rIJDjETs6YeOKtd+EM5sDZEp9LcycxM3PQOLZi2SYM&#10;YxNrrXdY9bdv2uzNz4VpPYbZBZVSWn1OWmDOvbefyuDDV3L9Cfv9F+/k/ps/yp03f+LM8k4u3n0r&#10;59nPKa7dOPiM+QZvn56H1C3vSy3rRfWVG1o/R2MfvvIDD6lXPuTxPkz7tsazNZbdTp31v7HsktZO&#10;KefzUuaHImqWx6rRWpxulNxy2EABmaxHCiQhnZojzCMmfj8+FIqLwgD3HZBdKZn4lmbg23BAwqmv&#10;h6Nr2pnE19PQ9R5gv56eQXZzMl4+seIRjk9sCOvLDq5FV1exhBfbusFItqGP4ry/YT390WvR+TIU&#10;w168dCX6hqX0+C2T5QYmGst29fRnjwt7po7qB9vxCcRLyD8CbhVGzQUtDpzHA5btGw4PYg0LiUlE&#10;A5vEvLIPjk32nlrX4NdKnxwCww5G96iNMHr8OS/u8I/k/Mb1Yg9vQB9iDZ+xsLFCt0yPmZERedlw&#10;u8WLZMGiRWSOrMGjzULTaVtZoxXiPK5829ZxXrGwhF/Y4JNgj86Q/b0H12BwCN6IMOqoaPReDMWx&#10;d8XA1KPg7BH0mH4Yimcrrh3EWhoQiG6R61j56Xp5R8A6AuHi9DLZoc3dhEeyawD/Tj909D7u23RG&#10;Ggw7hXNnisaxk1LRLzLiE9NgtrB9+FFgzF6NZ2/dEcQe2pXeO3oFzclpW4fO2hb/UOdtvJbwNW+8&#10;M3hUXHQT2jbVj610hMtW0qMOS1iyyEDTzhsZKm4Fz//AstehJTIxQm9oiLecAXlmxtRxLNGIbA1A&#10;J72bXlS8UtO41+DZR7LLOW+yJuDRkwiLSmKuT8qrkQzORoeKGuALZVxPR+DHe2Qr74sHNQylcVae&#10;024+sG0Pb87fPnjN+GssOyAkQgKYuxSzD6Uepxh2FNr8mL2JsOsUiduXqnHsvftS0J7DqOH2O/n3&#10;8ChqCewzFPdWLDskBu307mj6fmOoqeI/jnY7dDea7GhVC6D2BN/bjN5roztceSs9BfD0jR5espW5&#10;0pM6n0d4FD7DMMcQPo5Qvft4le9NpQfpgMax47Po96DGl3Oqif4IxbGv4SnGWe3+N3Lzm1/Q+f1C&#10;LvQD+tqrZfvOFHFi3nL1IyvNK5R+DrLneHTCS8PG2VOsHF01lu20HQ7oE8w6uhPNaLA4uAxlnjlt&#10;oUa7Ga7ANbpy9Rr0m3iLGODrDtNeArNWTHvxUs4Ni/FBXIROGzZtbEROvDFaE3i1+Rq09qZ4ufx9&#10;8Pl6xhqY9qrlMPEFi0V39jyZPX22NnQ5vy7mayu5f9XP2Gyw1li2o52juDjCmp22yDZntCqMrQxH&#10;hyEerZi0YtOO6EMVt962jTrjVtjeB46tGLcNercNG7jXYN9mZjawwHXUC03JfsNLYQOaI94LV288&#10;ZoLRVTNUX4U714l69IONKs8gL5iWG2xrC6+XC30DLvwd5y341sCzbbhfLW3wgHeGq/I6+3EPRsaQ&#10;X8tcvy81RxLT8hjHJDEVDefew+gW6VMMpXYeSI2CERCs1k44UjAsDMYRGBqn+eO4+0bA2MmR2aJq&#10;MF5oQvF7ceFvbsZbic8d+NgF3u3qHcachk9QONdkdBL1tlTqbul4APD7w2Lg2axZ7M/XWZ+VseN+&#10;lREj//Y/Muzhn/8buahtzBP4emyj3uPtrV3bMdxPKYdPktVXInHpORKVsJ9rnH4F5vDd6I53JaZz&#10;rePFFMc1y/W+1Rev7C3KW8SBR/ottsNntzqJk72NbGKOdLC1oiZhKbaW1BvXc52sXTvEseGsq1cZ&#10;8T6ZM19tJL/TTfzYT4Sha47etVdiuff2cF96BOE/5EUfgYfi5F7M37zukdyP9C7EJGehzSyiL4nc&#10;i9R8eBRZPrvIMYZnR6fj+0ItTHnXKc+6vGrVC9iDr9kA9VhyqHvIchn8Ts4z2m7+SNbOX/HeguGh&#10;Dzhe10fPJ54B5/rQkrBP77kpDYNonq6xVx2gv/DKLTTbeHPdeE62Ed4R5zmzsV/JqjgL76RXhH2W&#10;qgGo/GB/zk1efswJPkG8xlxvrFFuzJnbtnINU99yduK65v8/VK+1gDeRDcz9Y8QaZ2hIrWjteurc&#10;eI47bxc3d7x96Tnazs87M+dudOTewENUsez1Nutg5hbaerTeCl+n9filw7PXmvE7mbvVowncczVs&#10;e5URvqLUEYzXco+arJYlnMH1ODfNWTBX5iwiD2bFEvRlnLcNlqFT00eHBv82IJtt7RqtRheWkARf&#10;q8IjYpCse+oCzf3k1aDzOt0pGfnNePUdR5vuR1+1tYyeMk9+98kY2PVw+c3vR8pv/zBafgvXlt8N&#10;l48/Gy+jxk6nZrYGfyN36rER5Ljx3nNPxXNWjQxDAx6Dt7yrF3kSZH/p6GlsWjFq/YXLZbbOfDj4&#10;FLxoZ8i06XP4XE/zElG8W7FsvQVLYIcL0KXyf9NfLEuZt8xtHZgb6eXgnt/iHSCbeC0d3ejnoA6+&#10;cTvZr9z3zvQyuQez92PdDOHaj0zMZM9yFA+3Y/SBH0fDif70yHEYWBG+4TWSg44nq4J8rNJTeCSe&#10;pqf7NLVX6vf5J8j8KSXD/gz9bmRPNeIlWFhIZvxe+vCpk3lv5JzhIR6h1N68HWGwZDlE+EhEQqRE&#10;JsCBdkeI0QbWTxsyxBwdubcDOf8ckoLSSsmCle9LP4Q3cSH5vw1y+dp9zqXv5cF3f5S7376Xu+9+&#10;kIEXr+R0Zy8Zpu1cu/QTXOzlLFIufkns5U/1yoVb/861/Wf6/d+gk3zCuoqvyInX5HV+KzmMrILX&#10;5Ps9lJiEfmpm55kna+j9qKUm3sj6WS9hkRXoh0+xbtbgiYwXUT7972XdUl3dJ+3NA3IdVvLw+hO5&#10;w9p1o5e8x45uudiEp0oh82QcntFO1FxMySJdtZy6sx375XgprWtAi32XbEjyr+6RfcX+tQFtXssV&#10;GMUgXi391JXa8TBBC3W++6a09pILic7iXCf+eOxdy87S08tZJSw+UTvH2LnhF+OKf4wPNU8f6kHU&#10;xAKiwvBNTuFazWb+OEgPSCQ1Mi/0metkwapF9CIoxjWf/Dj6J3YFSFZxNjWHanh2Cz2mXXK2k1yr&#10;JnoLOdPcgGe/++k/5cW3f5PeAXo4zt6S0lL6+I/BnDI5w+3OEnfXnaxLTtRjjGXKNB0Z8cUYfN3x&#10;zRj2O/q+P5MpE8aSP6Erm1mTExIzJP9knZTWdkltyw0pPqP6WZ9JQ+e3+AW+wTvwieRV4l2SdYHn&#10;VoRfTQr1QT+YMP0PH8+Q3/6G++sfRsg//vYT+c1vPpKPPvoX8lXxWJ0N49SZJLNmjMNfntzBCZ/L&#10;lHHDZOr44TLzqy9k9qTRskRnvKyYO16W4nmxaPYY0Z8Ft4Xfrl42Az8rFzl54qDU1hRJwYlsiUvA&#10;I9aH9clpE3sGM/yfF+ODgf6X842bRwQ5Epl4beVL7tEKyT5SImHBe+DoVvRPzCTv8QuyTOHDk6fJ&#10;9El4ikyG706BBU+bwt+biufKNJk/e5roz0EHvJC83HnoXRfOpV/LnP2sFyw7RKt9hMXGkgWaL9Xn&#10;uzhj3sGnhiyxm281lp1R3E0eQgP9Q/SPH4LjZd9F//CKjMH32sgsfcse6/XQKPyaWucTaqCtYu9e&#10;CKOMg1/6yLjxn8hXE4fJlKkjZPKkz8lhHSO6upPI8mXOWoyv9aIZnEGmie4C+Pv8KaIDp9ZfOhtd&#10;9iyZMutL+XzMR/LJF/8kX80YxdyDThJt7qJlZDouVD+HX4feFHxGJuIdMgP/o2XUrk05h8KXrQ3Y&#10;by+Guy4RM/tV9Bigm/ZCz+OE/mM9c5+xDjrt2WizZzEn4zmyejy5iGNk6krqIqu+kllr0Labz5a5&#10;G7iOYc2L7NB6b8J3BN5s4mwqRg54OtuukpWW9ApZcH6yXiIrbKgRbqS/Fe69xmUl34fewHGxGNjh&#10;l209l77rhbJm02L6c/AcUYPvXWu/Eq/XVejYTPCFZi/oYK5ps5192cMFkcsSzJ43yJvMMV/6uOm7&#10;3E3vQ0oausJYtN6+YuyCJ9wOOC7zagE1qdOspWWXr1FXOA7HjoJje4m1G1yCtd9iuz35lCvwiNcj&#10;Y3KRzFo5S76CQU+YP04m6JFFoY/fixE6dcc1si1wC2dwdDfMoWpvrmruobuj8Pxw0O7vmYtmywxe&#10;85lLZshU/Skyhut8/FxYNu+lznL07YawbhP8f9byGplR511HvdeG3iAbO+oc1tQQrHjtLWTVhg1i&#10;yJ7GUJ3/+B5Ta+r09lYMfEUsyOoxW8nZaQX+aavh29QSbMmCXosuew0aESOYtol6P63EEv4QiE7u&#10;SMlF6mT3pb7zOX7X33KWfy+1A+jz4NEn4WWJlbAlep8Pw/8OwYwPwLHTq9rITkTXWokHXNOAlDHn&#10;lly5j28HGkc+z6WeeLi+W/u+pBK8RmDembWdUgDnroJ5n+p/KSWdX+Phiv8Ue6EKHg+foXcnp0G8&#10;WSc8EwokcD/+5QVN5IbAqs/iBwJfOt4MZ2pWOkr812DpezijpZc1y4EK/IJP40lQ3wG7VTwblt1C&#10;b/2HobTaxbDs0rab2qPi2kqL3XIb74kXf5aBN7/Krff/W27/+J9y8/v/kME3f5X2R++lrg8fFH5f&#10;YkENOZAnyanjbFiMdzY6ghON7eiB0cXiadHYf0+6H72RO29/ltd//Q95+Qvz8uM39J334fdwhvpW&#10;rvhy7t8WGsuIwVsA1hPFmTrxIHWWUvr0LqNx6JMq2HcZr3Mpc3xedZNWw/Zlz23Hvt9y2w6uyRBY&#10;ON4E7FHcIhLFDc7jzdl1W3iSbPTfK1Ze0bLefafY+qFriM+R/bzuNT1PpPXmN/iLvJLWa8/xLCBL&#10;nTpvKPxhgx15fqupYZnimaOHXxG1vGnjyW/8guzG4R+R1/gHeng+kUmjhjHw6R83UqZNxptoyngy&#10;QfDcnzkF/rBILKw34FkZTob0SXIj+2XwPh5nt+5Re8VntmuQXvyncv/dz/L4j/8qt7/7Geb/g1yF&#10;ZQ88f6e9bi30HVZdQs/YdJn9yiXOn5fRQFIzZm2t6VAcG1+XvmvSNHhdmq7iWXtVPeJF3k8WXkcX&#10;3zfEs8tb8dpl31HRBge/wp6gq5+9xiCaEFh2Dyy7nT4mWHYh/DmvqU3Ly9t7vFzCDh2ThCJY8nH2&#10;FrmqH4Esm9JaSUQXe4DvTbvULan8XOJFNNgXOySBr8WrcR6ddku7xPF845vbtJHcfElSm5QfyUVJ&#10;hGPvY2+wB5a9+0yTxNQ3yi5YdlTNGYmorJEw9m6RpVUSxf4tuqhSwo+XkDtYzj1Xpz23XO69wjpe&#10;jwY84hmVLbBs+PWF/gfsCR7w+sLU4M5ljR2SebIW3SZ5fClH8amhbwxNRnRyNlkp9Lom5uN1i09I&#10;FOxr71E+ToFBRpMZH4fPg8rl6JbOWy/l6uPvyQ15i270LvXri5Kai956fx65P0qngw8vTNoHju0V&#10;lKANv8hUdK7oBNjfpedUScKhYtkJzw6ktuITlYZ+LlV8OY/6RKfDHFLQzqXhI51JhsFB2RYD807K&#10;k/DMUtmTz2td1KiNhBN4o+TX8TU4bcEZamFn6etokgT642O533ceqZKIzAqJOEzd4UApXtgnqH8V&#10;8zGcNZPaQDb7n3w8KYsuwMfb6R/pZN/ZKccar8Ktb9NTcoP6G8wahl186Z6UtD2gvqEe73Fd3CI/&#10;FL6t6nGtN5nLeuHFTRJ4IF+couhxg2MHpKIRPpCNLxXMNT6NPVwELBcW5YgueJsnfvUwalhLMJlk&#10;sSn7Zf/RY+SZVKC7PS0ZmdQPotEfwoN2BODJ6h8CE6CXCC7kvxPvexiR8iIO2ZNAbSBXyupayLa5&#10;S+/gI3zxBrkP8Nnh84oOWHtLhxysOadx7DSYTUZ9K54oSpOtfJQ65HAd13c12aicQbMabw3x7IsP&#10;5cTlJ3LyCnVH6pbFzPkl3fBraou5F29LcTf1t+uvpfb2W2mAYzc++lFq79Az2XkfXXYnc18t2RPH&#10;8UCJx8OCOWkrHhZb8UWAJ9o5w+HRtir2HIGGeic8OhpGsScNP9Sj6ETLG6nVdTHPDeAHyXxd2aT5&#10;G2VVNcsh5qPUY2jp+V4/ek7cgnaj9QmnZxoP7M3kjtu60u9LbuNSc3L+1qLPUPpc+q0t6GW0YZ22&#10;pjfSmt5gW3rj+X7foFjZwzn9SH6l1DR3yrWH38jd59QZv/tFXvzwN3n2w7/Kw29/lpvMQf2P8K+7&#10;rXJwH0kd+/4axaxZGxS7PtPLvp/9v8r5vci5u67jhpbvq/h16/XHcvnWUwbz6/VH0tLP+b6buenG&#10;Pc7p9L0M3GT9QF/C/HeqrZv63CXyvukxL+a8VlRFP0QZ18YJ2bc/W6Lj09H0oQ9kbfBDy6RGAPrl&#10;gMg4eiBgdYqzwIP9YMzBu+DFe9AVx1Gbgleo68aN+oeLD2dIuKO9K1zNyYl9kaP2aOvsAsNyQM+2&#10;QVatNpEVMDalF52nt1Bmz13AHpJ+SVi2rcMWTVMZGYtumRHK81He0DtC0L76RZBRid4Slu0Oy/Ph&#10;+fjzXIL4nuDooREEvw7ka4FwbsXB/WDX/jwG8X8KVs89YCd79EB8GTyGtGxmpujaTOkBx/OVurzi&#10;2EqTvXjpMjRv+KWZ491mbYd+DsZjj/eO3Qcdne0mcXBEz80+bhvnfU/4lD9rYijXZMROdM4RaK35&#10;WDHr8Ej0RHxN49l8HBLGc0SXqbwRfHbQP0EtRum5PTzpoXDHJwFNm/LztVHXESzbFT4WFAIf3oP3&#10;Mvd+HKx0DzWF3fHwtwR8NfYp/XGqxnIjuK+DI+DivB++3M9K9+gCr7ZGt2oK5zSAhSw3MZdlxiq3&#10;mywVxeZtHLm2NzEcZZ2lvcayDY3MtPfDzBQtNzxxAwxbcez1a9GgwzZMjS3xXkFzCMteZQhfMaEe&#10;sIHazSaYs1cktekkiYuHp6Uek/0HOa8zv+8+XE4ezCk4Np7qzLWKYytfqrS8CnrzcjTPMg/0TF68&#10;X6oHXPFsv1Cy8+gt8eHaUj67vjwOcWz8CyJj0Frj0xCD5zHX4K69iRITl6R5ou6O//84Nt+nvj8Y&#10;xhYYGsXvgAUH+dPjE4i/C79zJ/MfTE9pshXL9tsZyeuHf8VOegNCYMu++DB7cW37wiKZK72ZH5Uu&#10;2x1u6sm9oXJaw2Bfsftz8ZoqZB4px8ONnMvT56kdtbOnou7dhTfQ1Sf0f31H/fwvcvXlX6gJPqKv&#10;/Yy4sz5t9ifPICCaWmKIOMI8N8Gx7aiFKV22Ia/7ChM8Aiwd8WbAZ4ezg/KLtYWDWXJNWm+EQ9o5&#10;ci1voE+W63g57Frxa6XLhmErjr2Y+02NJYvhWQxjOJvGs2Hfaz4MUx6VPtucsc4EdvyBZxssg4fD&#10;rvXnLRB9XX3tY0O+pjTbVujAbSzQom6w1oYd/RaKaW+FZyt9tq+HD4yTXhXuFSdnN02T7eCAvtoe&#10;nsz9rr62eQuMYise4XxsZ+cC9+M+Yyj966rVeIkarCHfDt5uYcf6tv0Dyw5hrgrXrgkf1js/3hfl&#10;GxTKte/lh7Yf7ujqgWc1GnblgbPV1Q/er3xA0OxZ8zc2DumlPXfs1HyAVD5r+C68aeBvSpOdSj0+&#10;ket3N9dxJPXy4PAUrh04NvuWYEZgsNJl4wHNPa201f6heATBqD25pxXXVppvxa3Vo2LYSgeuWLfS&#10;cPvwPitP/aG/SU9JDL+TucuP69PZtVRmzP6jjB77PzNspc+eM+8G9TdVv+D132gHq3cRN093atPU&#10;fMJ2sfbRb5AMS+TeCGBO8OI+8vCnFriDXiFvcjY9vcTNj1oRZ01bF+Zq6nmmVnhl2MJU7fGCUY/m&#10;qr+ReocpOn0TIzFavRo2ix/nSs7PzI9qjlxlzL8zr9vY8567erJuULuFY+/ZlyoJ1Nj2peEvy5l2&#10;Owxvqx8cmPcpIDoOZk3NVM1nB/AnRtOVfLRS9h5E38DeLYz9XAzzxgHuoRPUxEsvwLcu9uBv1y+n&#10;LqJbunSDPeh9ael7Cou9DytCX8QZTY28SvYapRclp+IS918rdVsea1rITjrHI75odWq00AN3iX09&#10;Wgy4WjVcrQKWXX6OnJiGy5JdUoenCV4msOywPan0/+EFxbzkTY3B0y+U9xQvHLipy3a82LaTtbqV&#10;a8kFX5aNm8TSCg8Rs/WymvvLwJAe5JXowLhvFlJHMjFdB7fG62krP7PdEz8c6rzcJ3bcv+aW6+hN&#10;5zU2NWI9Qgu2dg2vK+dqC0tqOLwfsGzVF2TOMDNXntnrGdSF15H7aErvBCxx4TJ9PHfh2MsWkBlJ&#10;//aC2TCYiTJq4hgZMwVWMJeMtmULOY9bUkdAD3ksD+7YIier0eIyFx+jT7yw8qIUVVEz4Gwbn5GP&#10;riGGc/4m8viM0XivlJnz0Ybzse6SNfhCm+D7aoynBvzD3p1aDxkB7Pnj4vHsSD6K73wO3hlp1HjR&#10;HGzaJsuWG8n0GfPgSjqiM0cflk0tez75mrPmo5WcLzo6aM7nLkQzSQ7F/KXos5dpQ1dvifY1Pdj2&#10;MuYoc5uNsonXz9UXfzBfNFBeeAt5+lMHpA7sBs923YH+nzycnazHCfTBpSjvvSxtRCUf0Xh2ck4p&#10;Gs4iScktZa6uwTcEf9fCU1rO9oETFTBhNMon0GkfL0azXSyH2D8f5py0v5C+yIzDaMFixYH9jr07&#10;9TVvB9YIJ9YHZ/SMbngihuOPk8p5hN67VNb7qAjyfNJ4TUukruW8nG1tk+Ow7BB+h8oKLqrE+4H9&#10;2232gg/f/lkevvtJ7n7zgwx+jZ75+m20UWRLcHarYv+dwv43gDNLQj6fX3lOv917KbnwhjrMa8mq&#10;fIrXByP/uTYycp9JetZD7sGb9Kr1MFe1Mkc1UntrYP5pYB6il8O/jPmPc2cCmT+ZaFDy+yT35KCU&#10;VlyVS5xTutsfyF3O7I/vvpFnD1/IwzsPZKCnR1qa6qWyHAZ//AjvN/sx+GRgmL+kZOyXivp6NNgD&#10;eGTfk64bd6R94A4ce1Bau6/LFT5u62WPeplzJOfZlo5++j6vSvfNezJw77Fce/RUrj54LFeukd3a&#10;wtkhv4D9ZbQ4wLMdXd2oXXizbtP7EbuLulyyJB1CE5qarNXLVFbcXGo2U3XJvVuuTxaTEV6ntsw5&#10;3hKTupeM5WwpritjvjjNe44H+EHm+oxs8ph75O1P/yF//tv/lddv/4YHB/Wxi5xxOLtlHKrEEyqB&#10;+9qVHgJDPJRny8gx4+SzkSNk2PBhZJZ/So7pl7JAT4+MCGvOVvH0vlbh0dIpjW2PYProUwb+RA7X&#10;n+Vc78+w7PdS0fyGTJ6n+D3j5ZNGfSGsWIICs8TOJpJas4NMnWKEFltfPv1ssvz2H0fJP/9+GDXN&#10;8TJ27DgZPWo0Xh3DZdinH8tnH/+LfP7xR/LFMPIMR4yQCaNGkQdGZthX5AyOIy9y4gh00TDw6aOp&#10;PU9mHbaSzEz8w/PYP+5lXdpqJysMyXuZr4MXzmyyC2fBZhfSm2hKT6CHRFFvDUZHEcy+OcgvUjba&#10;ONGXpSfDPxkhf/jdRzL842Ey7gt0yaPGyJQvx+J/D4+d9BU8G5+OmVPx0EfzrKvDPoH99EI9MqAX&#10;oW+3Qu/gLzG7d7OXTZT9WTlyqqEJbX63XIIpdN/5XtqufQdneCAHCrp4j/DpPkB/eR7+qXkPJbPo&#10;Nfn238vRineaPvtA4Us02q+4V5/Ry/2AutVF7sEqtF3HxH7LQWoAf5CJE4dTJ6OHf+5E0dOFVcM7&#10;FcvWZ2gcGx6to4smei7P/QPLnrtwmnw5eYR8NBwXpZH/JFPnjJeVpktkjSV+TSv1WPvwokZHvGTF&#10;PPZZczg/zJd1VqvQk5kx0F9brqAfg95OM320JCuor61njuAssdVMjGDOy8zxNbHQRdM7BzY6Fd/0&#10;cTJz+Wg49gTRNeO5WfG7N+JnYb9E9G04k9gvkxUOhtpYboMu2QpOy98wsKS/Dm5uYLcCT210Cpbk&#10;HVotEkN+zsR5BRlYBrJu29CwcuN+cF2NRpqxheFiJBbOJniLMDatIWsRD5ON7P02rRNzpw1i5oi3&#10;wUa0Khst8L2zwxfaVVwC/dCtop0LCBIjtHMGG+kNpM4bdbgA7d1l+KhiHefQ0iejf+Vs7k7+gxu1&#10;XmrZNh6bxMDGBJ9XtEK8NjNXzpBxemNl9JwvZOwc8uyW4PlisVzWb2Y9cbUWW4bqsQjfs5uessOy&#10;PxfNS0iAGFvja21En+HqBYz5Ms9wnuisII9zFf7xa5fjwU2my8YN/N94ztTm7em/tdvGXtmFfSc1&#10;sU2e3uioPTkXbeGM6oDPiy083w5vIzInNjuQc0Vuuf0QyzZcZyir17PXVb/TBk7JWM7XlpoZoCdf&#10;jS6bvhtYtoWLNzp2et/LLsEb8brueSktXMctN97BSh6ho4Zb17aJTzp9MLC+mGJ8WWros2nohZWg&#10;b+RR8WrFrk+03iKD77r2+cGaDryj8GyFXatHxb1TK1o1Bn60sV9OtlGH73wipV34qsGxWx78Ik13&#10;qW2evydRsGz3eFjJnjzxTysl75E6bPllPLL74E/01l/ER4RxjN+TCiPflcWaV04dseqi5iWi/HVz&#10;mcdyG7rg3Uqzjedtbbvkw6QU1y48P4gWs18byo+ksuOu1MKr6weeSufzn6T31f+S3pe/oNHGjwOW&#10;fe7mK3Tq9/EcwIugoYN+ojvkCD6X1jtfkx/4QlqomSqv1CbYRvvdFxqbffTjr2iz+T2P30hj7y3Y&#10;NJyRtTqOWnTUAbScDKXHVp/vy8Ef7PiQz4j6nqNVZ6UIllvT3q+xbbXOR6cdxVMvguxdX3KJ/GWj&#10;N1pINI+OO6LJkIsS5+B4sfPF69FjpzbsYdoesTCkHDLMmuC41/B6vfcdPPu1NPWQD1zTCn/MxBtu&#10;i8zSW0zvx3RqZbqiM30S+bdjZdKYz2Xc53gQffZ76p4fyYQRn8jk0Z/L1LFDHHv2LPpX5tEXsmQB&#10;mrl1aK2CJTP7MD6v9eRJX5Xbz78mA/eN9N5TvYf4G9Q1oV3vkf7n5Gh8+5P0PP0WfdRLdOsvydJ4&#10;JucG7/P/pTf/vMrTwxMEXnz6Mlps1lnFseu68ELpHaReAL9WLJvROHhNzg5chT+RhXdJcW98crTB&#10;x21X5NSVLt4rfpZa9hl+rg6mrrhSdQ/75itcgxc6JadB+bGfRQNMj88J+qsq4Z/lsNMyfEd4H9Lx&#10;qD10sUuyrwzIoc5BPLH7JLG1U+PYCReuSNx5shBaLsveZnIDmy7hm90qe84qfg3HbhzSYyuOnaBx&#10;bNaEemoTGss+O8Syq2oklP1ZeHGlRKjHghIJzCmQ8DzWebh2Sgn94fDpvCo8COrbpIRzxWnOE+d6&#10;77HePJG26085T9yjZ4v+hLKz9PGdpJ+qgPMIev6YNPzUOafBEuMzCiUIPbZ7EOe/qIP4Xh+Ce1HX&#10;cw5ArxMtcZxhKpv6yMB+SxY2/oadt7XMop1wcE94kGswdRcefaKUvwi/g3PljnC0oGH40e5EJ5qQ&#10;DS8pIhOiWNP27KKWHAyv9ggb8hhReuyhoeo4+6jp4IXDzzvy8257/h9d5x2V9Znl8fvHbnaSzVgS&#10;o7ElZmJiNCbGCipNQeldqtJ77yAIiIJYkK6AgEozCAKCNAFRqoCKqGDJxHHYMW2SzGQ2s+fMnJ09&#10;u/t5fiZz5o9dz3nO+8L7gi+/8jz3+dzv/d4CiTh+VpLRXx+EKyhu/fPIRHudTUyfVdWhcexkrufY&#10;vFqJyiFHfbIGfTDsP7eOno7kHvIv0jcWFn62SxuZPGZXMedcwJ+oEX/8y2Mw7ElY9T3GlPb4gl/P&#10;SE3/I6m+9lDj2Of7iKEGqX0de4pfOX1kmRtKuPcPV5P7ya/kc3yqjayKWsk4Rd+0bJh9XDLHk7r7&#10;cNYUmE7K0Rz8nakphmGfOleLh0SrNLfjd4y/ekFRKf1Q0K0qXhSGro2f8w2OwKsXbgT/DoBxKw4e&#10;mkSscaJAzpPP6rt5jxjjM/IWeMWPM9eMP5BPB/FW7B2RYtavE+wV81rI47GOlXaPoL8mHiY2Uf4i&#10;uQ14qTQyJ3Y8YH6dpgfkQynrUWNGzvTCtfsfaxxb8eySHv52cphN97/6iWN/J20P0WVP4ZU99FBO&#10;to3K0XON9MUtkD1B8WLigg4DLZClCz1m3YLwlYU1BcKiouBbaSfRv5SjTatBe3wRDTIcm+v30x50&#10;Wl3D1GPiOYXmP6eqWY6dRTNaUovOHe+S/dn4hSWKvWc469decuswFVvWY0dVP+4lO4zRPuqT0zW0&#10;1Vi2OSzb1tEHlgDTDEpgH5+NBv6MnK1rk47+WzLOPP0Ahn2PoXj2EHP2wOSv6f3+ORoEnvPYP8mx&#10;HXvIvDGJbxH9G1kTmoZm8BV5pPUz7r7zFB9Q5ntGy6Dy6qd/zs0HcvXWI+ln/ro+hcfUncfSpVg2&#10;56VjclraFc+eQIPGnFN/nfwZHLu4Hu08uaq0vBK8TfCaYWQXoFE6VgD7gM/A5QKJWwND49DuJKDV&#10;R3PK117sC72IV3zDYHxwEuVLHZ2i/D0O4fORSnwBM/Unz4lGzcYdL3AYtiF78G2meGKb0R/aAg63&#10;G32lHv4dG6nj2oCHB2xMsexPNupQR0+cwB7d3SsQ9pyITjELL2j4IPpqxXgUzw5CY6V4thc8QbHs&#10;gGiYJ3pYxbPDE9I0hh2mvoZjK34dBBdVmu4QHsNh2eF8L4CaJLe9/uirXWAG6NpgBgYwGj0j/K71&#10;4H2w7C1bt4oeudUdJsR05O6tbR3gyrBse+efhiv7cvSmHv4w6DA4djQ673g0mrDSKFgymjSltQ6B&#10;V6nvhTN3Ka6tmLbi2GER5IvgXapXnY9f9N+H4tj7uOYUy3ZxVZq9ILR7sFaYdxycLT0jB+/FfLSi&#10;cOvUI9zD6OY5/gnJyj8DLqZyUZyHQHTDyl/EizoLb+YDT567+nFu3L3ElL/BiOOstwvPEWP0fbs5&#10;Lxb0uIRnWzu4av6utnAVazvYts0ePAXQ0NrTb8WKr03xc92BZ6w+P7d9t+htJZ/D2GGE1ns38R/3&#10;irML+nRfuDDxwP4U9omHiiTrCDwwGx9G5tjUgjqNZWefoQfkeXqRwk5OnKmHYTFfHyDvyDny5vx6&#10;wSe8gsnH8TcER+GTyQhBg6tYdhBzVkgE/wfzV3R8CtpWPF1gZ9pI4pGRnIa3C8cmfr/SY9ObkflR&#10;vT8cbqB0u4ple4fwWYnLFc8OiYtmHUHTm5ig6VRDeQyBY4ckwQBjyaEQt7sHU8MOM/VTc2My11sq&#10;mlbm0ZiM4+j9WH9g2DnMzcWs3yXMLZVNPVJFTu8Cc+HFXuKEAeK2CWI8WPatZz/I7dkfqU+bldON&#10;1yTm6BnqGo5xLR/CWz9OHPep8xWA976nGJhSm69vKp/o0HvU0AwGCzODCzui8TSzRrtMTsJc5SSs&#10;7TWWre6l9ZvwFGFs2KyGrsbRNvL1pk1Kl801zveUv8j2beyNYNLbtlD3ytjOUIxa+Wjv1DPSejpa&#10;wsd3wbaN+FpptNXYabBT49xWptQs8Lr5LnNtWPCo+kDugTV5unlIIBw7HO2kL/qdfR4B2j3j6qZ8&#10;Q9ypa8BzxMqRvI07+2Y8thmOe/ahy6bGGY5ta6f6r5JbMcFn2BjfQjM78klohWHZHnDYANhoUAT1&#10;RJyTgFDWL64VdW7VeQ4MjdG02b6BnK8gdPQMbz/OoUcQfs9e6F7RwdrtJeeI3giNhvL+8EFPqnHt&#10;6HTyIniOHC/Da+SMpBFbJKATjiLmCI/K1EZY5GG4HTn1EO5n7mmlsY74ecC1lWfIPw7lKaI889VQ&#10;z0N+HlH0V+e5Gj5BeXjbP5W58/8LRvI3+f/8RFb86hnzVgQ5J3RGu9F7oieygkM7uTqLh7cHenR0&#10;VOQ5VCwQEsP8Ta7azSdA7DkfVntcxNwenww7PJ4cOfZ794qDuxvfo87CAh2xOV5ZxNMm1uxfLfFH&#10;MERbZrAddk2N81bmaR16Sm3Zgp6NvMYmfCA2b9E4toW1Lb0p8Jbg/wkljkiEnx88ckKyjudL1ol8&#10;9AzZaKw4VsnMU+RAk7LgTydOa0PFhkeKatFC4/VVWEcvr3p6TjdrDLqOWLPx+h2pv0ZsDsuuZP0u&#10;b+rDCxFvv44xuPYt6ouu83P13Iel5JTQdCcX0EP5FNqHMvLS6LzJSwSnoiODa3qyNnjGkutIJu+V&#10;Wyn5te1ouGHX6DUKiV/LyD2d5b4tvdDK+liNPqICHxZ0vEdVjeFxzcMqPA6vmTDWQ46x6jHo5u5B&#10;HgbvIYaLK/oze3zizZknyQXpG6LrMtiBr7Uez421fsLOrvQt9GHuCVD9IIKZ46lL8PDl/mVO3ok/&#10;iB4111vR2BnoabzamnNlxf1tZk7dl4k5fiPUPfO7d+7CP5EcgpmVuZhaUg9tCT8x3wkP34F/ub5s&#10;3LYR/vKuzF88X15+/RWZt2S+rFiDt64e58zOkhq8QHrYJMvBE2hNcul7eJI6kuI6KSXmrWkchEcO&#10;0d8AD93MAtZc9LesVe7kXD3J/aj6ES/WPM+AOHxw4MheEeR6MiQjE43ssRI5dLhQ0tJzqU3KloCA&#10;eO3e1dU10vj1yvfgDh9SN7/FgL+Fv8dI1V0Yy+bN+hrbXr8eLfY6HY1dr/0InejaTeQCeGS8/yG8&#10;ewPHhr/fknXKjePoCc/2Vrkrzol/JJ8tNBb9bhTrXwL1ihn4rhfJMc7l8dIaOZRPrXEWvjWHqDXL&#10;Ltb0MQkw7rRcYiBYzIGcEnQzxfhnk5MsQo9dWauNk8TQimWfOFvN+lVOnJgnoWmHqPGM1xi2oy/+&#10;SqH0c4gPgJ3HybHTx6WquQYW20LtcQU+yaeksr4WffKQjN3DF66nF/1ALn5C0ZLGfdLU3sOe9Ut5&#10;9PyP8giWPfPFdzL57AvWCrW3n8CvsltyLzRofd+jyZfGHK+Eb0+h+fsWT0s0IJdmWEfo9XjxKSz7&#10;CfqEh7CfaWr07xPb3aE/NF7ZKQNoA/qYp7qZf9qY6xqY+2oYFcw/9XIgs1NyioaluHycXokwivPo&#10;ty4OaKOnfUTGh9GMT87IPdj0+OioDA30ysCNqzI+cUM6u/DVrkePVA+rb8eLeoS99tSU3Lw/A89m&#10;v8Beup1xdXACxn1Xro1O8hxN9sAYujN8LNFc3Lh1V+Pe6mcmnzzFL3kW/w803aNoCGvq8AKjLjCV&#10;er3kZAZam+QkbYQlcB1yLZuSf9tspKd56azbtgk+ZUEPWm90OXi0JYRLQAwMLi6E/ScxVjD3G/k7&#10;e2oGY9Oz6Mc8Jt//x9/kx//8H/n2h/+Wz57+WW6Oz0pT0yj1JQXce+7y8TojWbLsPfnXOW/IL16d&#10;K6/CsRe+ic/p+2/RN+JjsUbjGRsdg669Wi619ksbc1PbNcXkv5L+Oz9Sc/yDtA58R6+aL6S2jVrU&#10;lmfMMw/x7RumBgXv8oRKiYwo5n7JpmYJ33WLAOZZc1nxzia8dz7k/9cl1/ORrFyJR/WyZbLojQXo&#10;oufKgrlzYNlzZdG8+dp4e9F8WMlcWbHol2gC58OyF8s6OOzWzavoQbFTYmJ88LQjd+xJzs1MTzaQ&#10;81q3cS1zDr2gDQ3IoZkxp9hpa3VYcCx1OI70viVO0CGu4B5csnC5vPLSq/LKP70s816ZI/NfeVUW&#10;zJkrS1/HQ2ThG/IOx+S9ZYtlzTt4dbyPznDtB7Bs1g9qRYxYS7w83CQ1NYWavTx8DEulrKpOGq90&#10;cQ6mZOAOPrmTX8qVwacwotuSXYJOLx/f1aJBYqtbsO3PpKDq35irn+OfPYsO+zP8gWYYD6mxmOK+&#10;HEdn0EKcVkfce158Qsvh2K/hK0K/3o9W4Kv2iWzcgNb5w1/JB6vok8n4YDU6d8bKVcvxC1kMz+d7&#10;a/E7en85muy5sOx/kTeWvUZucK0YmpLHNSZnqLOWfQIeHQbr8RVZz3FbL0a7ddgjmuDnbMFaiw+I&#10;E7lIO30xttkGL6VXo7cluS68+LzwenbmONuhmbbhZy0+wGcDPbs+Pd8Y600/gBHriFWAmThFE4NH&#10;owcKoEbHh7nS3UR07dEnWBDLmevgGbINbbYhXttocWzwlbNEv2CxhUf02Q569IKk1tXHTBwCrWB1&#10;NjA8ejr44H/C981cjGDWO+G3eIQ5KU8N9N7W1PKZ8XsZOmbEiabEi6bkDy2Yqx2pGfJ0odcYdRFx&#10;MWLr74fmm/0Ea55rdDweq2WS9yl9w+ASUWjsfOJZL0LI1fq7oYG1xQcFLu7M/+FEn2h7fq8FuUyz&#10;j+WT3R/KR8ar5WMTjqnVRnpPon12Z33jc+nZ4e3hbEVfgkg5lJdPbYWqlzoI53YTAxs0OeZGsmk3&#10;PuC7yKtbGMo2S+rEbKlj2mMjlu4u5BmpmQokxgtF00C86MJ668seKTQxGcbB3E19n6Urtai2Ngxq&#10;nxxtxX4fcakz+WJ7vBNh5ruo69htz7BD88HxMTKnVtWS/4tjostaq2uKR6YV3mJ7iX2Ss/Dc7JDG&#10;3ik0xI80bfaFvofM2/34QZ1DI12K93mkGPnFyL6DufRIuwoDoRa//4GU903h6wvnY93NbRmCqdxA&#10;I3hVDlV3SlYdHOkSDBf9dA5M+3AtnsHnO7TXj8NW8tFZn4Jdnx1AJ3z/e2l98Ae+vieR+Q3iklQg&#10;Tgl5EnAEH9CzHXKUPHVhCz6+7RPwmympvo5+Es1kHr8no/IyeQjq6Bv6NH/dIlh2ETX1hZfwR+B7&#10;J+sVz6I+rnUYXTd1bHDsyi76DFzFE5dR2a38tfErgeVdGJiWi8P0Oxt+hCfHw5/GDI8zaHrhrYzr&#10;j76UiVn2Qr9D2zP7B3osU5N+5wnc4750oC3uhW0orfHtZ9/IIHXs3bdVvwj07a29xG5NkguvPnUR&#10;/6N2/AL64Drdg1JxmfxnVaPWRy77TC01Vs3EjfR+gO1WNPcwV5yjjxy+w94RjEhYdpzsUbyHOMXa&#10;J1qsfeO4Z2LFJiAJr55MiTxSBnO6gs8G8/nEb6Rv+msYzufobvG0g8sWVtSwT40RPaOdzB8rZemS&#10;hbJsKf76C+fK4tdflTfh1wvn/ILxMv2eqRFZ+Bo5v6Wy+t0V8hZj9Xq8hkx2UAfprnlonbt0ibzn&#10;OH2eyW3P0jPjy9/LrdmvYP7T5BI60cni88rf13qHPOlv8Dh5jEYc/tPN8Wodpkdm3wi6dHTHV/AV&#10;6YJD9w3LJdbZZtbbpsGb0jw0hoZK6bLxiR4d1543D8Oph/DOvk4f0I4udNyMzm68tnulrhfme32I&#10;1/HnGFXM+w7abLxsh/DiYj2vZV2v5P9RLDsfrcjJ+jZyIa3kYXrwY+BcNMOwW7meyEEU8tmK+m9K&#10;Tv+oHOtBn9+Nlwg6bM1vpKNP0q/0Srpi2PyutBbqBJrRYV+Gp7Z2SgYjHY6tekSmtLzQZCc14ZXd&#10;1CoJjS0SA8uOrP5Uos/XSQwjquychBTCFYrLJYlzlAnLzq+5TL1mD4x/SNPFNKPJ7pp4RA6AfMod&#10;fM+G73EtDeAvh4a56Dy5kRpJhblGEwOHpNLjDJadhMYp5AA5NTh2XBb+I3CNkGQ8byIyeDxJfhr/&#10;cvjd/Wd/1LTZNc39xKAl1JIlkVODd/tGE6cegDccRidKT+j9x9H056APRS/FiE2jHjXzFHFJAb1I&#10;0dGknMRjJJs+v+n4HSQzh/N7/BO4dum/F5BAj610cWI/6hRDf8SUfAk8TI/Zo2epwziH10uVRJ+s&#10;kbiCC5Jc0kQu6zK9gRph2HUSyWtRJ6tfvHYa7TWvJRY3SAjzRGye8t++gq6b41/Zifd2uzYU2z5a&#10;y7lsUp4cnMsW/Iba2IN1wrWv4qPSS48AOHZ1/0P6fk5I1cCMNE3OSufj30v3Z99K2/Rz+XQCj7X+&#10;CSnqGJAzKgfCdVrYoGod61i/C+mLAueP3Y8f/DHi0GoprbsoJbV4aVxopM6tVZo6eqX9Ktd1c7vk&#10;FRCvw3mieX9gMPwMfqh6vqseOq6+qk4Tjqa8B2ADidQkl9W1SMfAbbnGvdM5So3u2H3mGnySrqMx&#10;76UvQOeAFLT107NxkHl5nHmZfgDXbkt5N/NrGz7f5CILmvHU6X0slf2faXrsCmK8sp5p+j3SG6EX&#10;TfqNJ1IzjDZ76Ik03nkurdPf/DS+lpb7X0rDnVk5OzgjBe034WFnWScPizl7KEM7T9nJsHCmpttD&#10;1ZvCI8LxlGAPlX6sVHLKYEtVl9Fq4WHPNaw02ee4Vk9f4r6DNSvdV1bZBTmQV8F1ilYf5mjvG0Uv&#10;Bz9yv/tk2649sCRnvM/wqnXHb8A1mL5XHuwjncSYofxGLOHbju6hEhiRKge5Zitqr6A3GSen9oSY&#10;/Gt5/PzfZfq3zNOTT6mhm5EWjk0LOrCO4fv4wj3BH+6p9E89RVeNnwjz++Xhh+xf0GLfhGOPPSLP&#10;pvoeqMHxZ3TBsNtHqMkcxuNnhP0M56RzZFLTzF/k2qhmHjjD/X+mtYt9TpeUcc6L6+njchZdLPd2&#10;4hHum7Qs7i+lV8cjhHMcl3IYv9ZkNGfsVf3oMegXBhOJ4HkE3or4E3rhS+sdgh4tkn0Pmlj4cgzX&#10;nBqhsdRWBIaKA6zEzM5RTG3sxVhxbGMTPDupx9NHg711OzqrDfjLraE+E+/ONfjrfUKdHUxtuwE6&#10;K3ic8kgIDI9jv5WGn34mj4ph44mtfELQXkfEU8sfA/MJx1Oaz6BYtvIZUb7ZoWqo57yu6vTDeAxG&#10;kx3EfjYYlq14djAcXuk0HfZ4ULdtR8yuPLpf6LIV19Y3QkPHZ1Uc2xhOYA7HNoXLKS2cBZ/P0srh&#10;ha8InM3Z2RNmG4oWG+Yfqrx62DfDqZR+WrHrYPb+QTDokHC8BPg6grUzDF4VwvcV9/b1hzP7Kb6G&#10;hy6MwBftphfXnRvX9F5Pjj3PA2EG4fy+uEQ0xweyYWonGPgDpGa9YNmpmfQkQkuapHxUlAY9Di8W&#10;uFwQPkGcj73BaNb42gu27RkSicdkKLomf81fxBwmaGJljy4bLwd7F2qD0U244kcMH1XDEVZvvwfd&#10;rJ2b2FujNTTjvcbwGYMXHNsAlm2gx3N9OAoc28ZaaRKpAeY+8POnLgKWnUgdTGp6vmQcKtbqZmKJ&#10;CQ7kVaGdqZej6LLzz7egYbiC508Dfacr8cvNwQd9P7xE1UGgS3dF68jn9ebvCWTPHxwVAwtkHYBb&#10;BIXFwC3RC8GoY2DVMYmp2oiKV57Y+LyQZ4lT+ZYEjj3HRr03NIpz9PfB9RMJC43meo6NhiGjFU2M&#10;Rz/HMU/kvehIlZbUNxpmFY7fB3rSferYErMrjh1/mH6bx/NgHwXUIcGw1TxDrrGisZv7D//5Njx9&#10;yOVd6LopF3tY969RyzJMbHbntzL86Ftisx9l6vlf0Bp8R958kjwa3mLoU9PQDITAQX/WZu/xCMY3&#10;24f7yh1NtjNaemob4NdWsGAbRzeNZZta2vMI67Im18D1qg933qij9ls/6bF1t2seIzo86sKpNXat&#10;HuFrurxHh3twC/mlLRvYAzGUN7beFvS2uvqa94jSaSt2bbjdUOPYyiNb6biVZluxbPWa8txW31Ne&#10;JUqnrVi28hfx9/aXYPYP3pxHxeuUT7CrG34pXHOKzal7y5a8ibO67pz2osVWdS5wVu419Vz50RtR&#10;R7CDvIs5ORdHZ/od+fpxjQe/0OlHcJ9wfgI4NyqHExyhch7UGzGPKJ4dwHwWCNsK4j71J4/lyVzm&#10;5Ioex4EaGli2vYsvbDwI3xLyoG74geylrgdeFxWfiX9okabP3p96kmvqCPcvsUr4QW0E8xgYkgYj&#10;x+OefJVi0arHa2R8BtpulYc7Cg8/jl9TjqRknKQ/K9pQvlZ+IspXRL1Pvf8Fw85EWzuqses3Fv1V&#10;e/y/OPbiZX9iv5wLsyQ3aEZugbpZo13s+yzwxLTnmLs64v3vxpyNbj3QD/03HgwBaH/h2/au7Ift&#10;2J9ZsV+zgn/aWJETQeNO/OzsoTzp94g5r5uzp7NywHvJ0YH3o4nfacT1RM4DxrGVuhVdfT1YK54z&#10;jM3aowFzCD0HyfVZO7mJE+fYB3YeyZyUdChbUrJO4NMBA4YDh6Xg07I/E90cnnDH8XAprEGLTW6r&#10;mPmg9BLMkL7Rdd1SeRlPPtbIy6OshcQa9TfYKxHzlrbRK64R/TBrWSk52fKLrOkXiYFOs3dOpcYu&#10;JEWcfOKIA6LRYlHb4BMPs0rC9yGe3sOhYs55N3X2xl8Uz3TWsgDOcTIxwuEC9A98ngOMo8SuxVXN&#10;xE6XqVtqkFPsGYrOXZS8MzVw7XJtvYxmrfQjl+rqR/0M17PqMefoTB7QkXmStU95UinOvMOY/bgJ&#10;+2FTc/Q2eDCRE7XnPU7s/d32eZG3VNps5kwPL+Z9T86hNTXq9ELWZ58PV9Iz1NdyqXtcXPEhofck&#10;dTMmu6mJNiJ/CMs13k0fB3N09JbMwfBsM2vqFhimlibkOairNtpCnfwaeXc1nq8rqV1fvVw+2rxa&#10;tu7QIW+xg/w8ntOuDsyvoaz/aZJ5rEgKTlfDMJulmv1qTT0xUiXz0lF6oqfgScMx3p9ZyDlFC5WR&#10;Ry77GDVR5Hfi8NnhWKbCr7Ph4YeyqXNMzObeSMS7IIhrxxYOrQM3Wo9m6WM02DCM9eRIyImasg6b&#10;mTngt4w32w5L0Wd92boNrr2JXknrttJfbov2fvWzq1Z9IsvfWSVvvbdGPt5MHT06dXs3cgj+9IwN&#10;JZ8Mxw6JJU9BbODNmhwQDfNMzZYjBeX0H+aaqWulDo0YnVr4GDhC6P5jsGfqHPkbYg7mMacXSCwx&#10;oBqJR4okHb6dXUIf2LJa9NoX0IPW81hHzQ291/NOSzxxVEQ610IsPv/B7vQjDJD4zETY5FGpaDgn&#10;XcM9aI3H6DPTLZe68ZYbvC4jdyfh2SNy+jx7CHKhKZnZePi103twEnb7e2LFP8Gyf5B7v/1GRqY/&#10;J95D/3RjRErRIB0uq5QDRbD4XLy7LuCTcfdrek/9gf466EKaZsjHTOMjj5a1ZApPx1v0S5uQg9lj&#10;nBc8SdKHmJNuMDddZ53sJ8/WizagHW1As3jDtMPjO4iX4SSnp/DSf4AWekryStDulXVKcXGbVMFN&#10;OjvGZZR4c3zsrozdHJeJiRGZnByXu/dGZOLWgAyPXZMhxsitYRm7OyET9ydl/ME92P0UeuwhTWM2&#10;epefvXcP/2y49a3bmna7b2QUtn0T75FxGPioNtRrk48e05dxVqafPpOBcTwuu65KVUMTdY70Yso+&#10;wR4whXxdlOZfp8f9tk53K33jyLMxTxlb4+fg40kNYTS+BOQ2YyK0XgC7HfBZs8AbdwcMdyfrm7Mj&#10;GvqDculqrzye/Vqef/9n+eLbv6LN/gu9EckzlzYSLwbhibNRlr+9VuYvWCL//MoceXkO7PitpfhR&#10;fEgfRgP01JbU1QVJ9tEcqb/ULd39k9LZz/zV92vpGf2CWP+P8Nnv6Qf1LX3hvkRT8xVxwjdS2fA7&#10;etE84Nq7hudGDV5p1KYcxOcw/QL+LyXszVKZA4Lpw+1JPIaO0GYfsSn9T7btQl+sK6veWyfvrqD2&#10;YulKWbzgLVkwb7G8Mfc1WTR/rrz5+jy4M/mrpQvxJXmbWG0Da6ohegNT6v12k/80ZJ7Q0fTE2/TX&#10;kRfFL9nBjJpFB+YkF+pN8AazdxLlJ7aA37lk4RJZ/uZStNhz4NgvyZxf0Mvxl3Pkly+9JPNfflkW&#10;zYHbwNWXzMNb+nV00EvwNvnV27JpzSpy5MrfW4eej/ayH41AYWGxVJytkorztVIOY6hpaEWTD9ea&#10;xitqjP3ulQfMv0PcS/2SfQq2UHZbcivuEit+Tpz1O/QCX6DJnmXdeCIZRQ+4H+/CFQbRA3TCi8+j&#10;uy0nV1dOfqtM5rCiLmCof/MY6vn/CgAAAP//AwBQSwECLQAUAAYACAAAACEApuZR+wwBAAAVAgAA&#10;EwAAAAAAAAAAAAAAAAAAAAAAW0NvbnRlbnRfVHlwZXNdLnhtbFBLAQItABQABgAIAAAAIQA4/SH/&#10;1gAAAJQBAAALAAAAAAAAAAAAAAAAAD0BAABfcmVscy8ucmVsc1BLAQItABQABgAIAAAAIQDEIH45&#10;PgQAABoKAAAOAAAAAAAAAAAAAAAAADwCAABkcnMvZTJvRG9jLnhtbFBLAQItABQABgAIAAAAIQCO&#10;IglCugAAACEBAAAZAAAAAAAAAAAAAAAAAKYGAABkcnMvX3JlbHMvZTJvRG9jLnhtbC5yZWxzUEsB&#10;Ai0AFAAGAAgAAAAhACLlRw7gAAAACQEAAA8AAAAAAAAAAAAAAAAAlwcAAGRycy9kb3ducmV2Lnht&#10;bFBLAQItABQABgAIAAAAIQDNHWr/swAqAOxUOgAUAAAAAAAAAAAAAAAAAKQIAABkcnMvbWVkaWEv&#10;aW1hZ2UxLmVtZlBLBQYAAAAABgAGAHwBAACJCSoAAAA=&#10;">
                <v:shape id="Picture 924" o:spid="_x0000_s1033" type="#_x0000_t75" style="position:absolute;left:2438;top:5000;width:57601;height:25819;rotation:1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cVOXEAAAA3AAAAA8AAABkcnMvZG93bnJldi54bWxEj91qwkAUhO8LvsNyhN7VjSJSo6uIkiLY&#10;gn8PcMgek2D2bNxdTXx7t1Do5TAz3zDzZWdq8SDnK8sKhoMEBHFudcWFgvMp+/gE4QOyxtoyKXiS&#10;h+Wi9zbHVNuWD/Q4hkJECPsUFZQhNKmUPi/JoB/Yhjh6F+sMhihdIbXDNsJNLUdJMpEGK44LJTa0&#10;Lim/Hu9GwW6/ac+T3W2VfXdfRXvLtj/SjZV673erGYhAXfgP/7W3WsF0NIbfM/EIyMU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NcVOXEAAAA3AAAAA8AAAAAAAAAAAAAAAAA&#10;nwIAAGRycy9kb3ducmV2LnhtbFBLBQYAAAAABAAEAPcAAACQAwAAAAA=&#10;">
                  <v:imagedata r:id="rId38" o:title=""/>
                </v:shape>
                <v:shape id="Text Box 926" o:spid="_x0000_s1034" type="#_x0000_t202" style="position:absolute;left:4572;top:19354;width:8839;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7UFsIA&#10;AADcAAAADwAAAGRycy9kb3ducmV2LnhtbESPzYrCMBSF9wO+Q7gD7qbpCMpYjaKi4E5sXbi8NHfa&#10;js1NaaLWPr0RhFkezs/HmS87U4sbta6yrOA7ikEQ51ZXXCg4ZbuvHxDOI2usLZOCBzlYLgYfc0y0&#10;vfORbqkvRBhhl6CC0vsmkdLlJRl0kW2Ig/drW4M+yLaQusV7GDe1HMXxRBqsOBBKbGhTUn5JryZw&#10;bba99Csvs11O6VqP+7/DuVdq+NmtZiA8df4//G7vtYLpaAKvM+EI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3tQWwgAAANwAAAAPAAAAAAAAAAAAAAAAAJgCAABkcnMvZG93&#10;bnJldi54bWxQSwUGAAAAAAQABAD1AAAAhwMAAAAA&#10;" fillcolor="white [3212]" stroked="f" strokeweight=".5pt">
                  <v:textbox>
                    <w:txbxContent>
                      <w:p w14:paraId="6AA2045A" w14:textId="77777777" w:rsidR="00A2551E" w:rsidRPr="00D16E15" w:rsidRDefault="00A2551E" w:rsidP="00CA34F9">
                        <w:pPr>
                          <w:spacing w:before="0" w:after="0" w:line="240" w:lineRule="auto"/>
                          <w:jc w:val="center"/>
                          <w:rPr>
                            <w:rFonts w:cs="Tahoma"/>
                            <w:color w:val="000000" w:themeColor="text1"/>
                            <w:sz w:val="16"/>
                            <w:szCs w:val="16"/>
                            <w:lang w:val="en-US"/>
                          </w:rPr>
                        </w:pPr>
                        <w:r w:rsidRPr="00D16E15">
                          <w:rPr>
                            <w:rFonts w:cs="Tahoma"/>
                            <w:color w:val="000000" w:themeColor="text1"/>
                            <w:sz w:val="16"/>
                            <w:szCs w:val="16"/>
                            <w:lang w:val="en-US"/>
                          </w:rPr>
                          <w:t>SS Strumica 2</w:t>
                        </w:r>
                      </w:p>
                    </w:txbxContent>
                  </v:textbox>
                </v:shape>
                <w10:wrap type="topAndBottom"/>
              </v:group>
            </w:pict>
          </mc:Fallback>
        </mc:AlternateContent>
      </w:r>
      <w:r w:rsidR="00CA34F9" w:rsidRPr="007044BB">
        <w:rPr>
          <w:sz w:val="20"/>
          <w:szCs w:val="20"/>
        </w:rPr>
        <w:t>T</w:t>
      </w:r>
      <w:r w:rsidR="003941F9" w:rsidRPr="007044BB">
        <w:rPr>
          <w:sz w:val="20"/>
          <w:szCs w:val="20"/>
        </w:rPr>
        <w:t xml:space="preserve">he cable route </w:t>
      </w:r>
      <w:r w:rsidR="00CA34F9" w:rsidRPr="007044BB">
        <w:rPr>
          <w:sz w:val="20"/>
          <w:szCs w:val="20"/>
        </w:rPr>
        <w:t xml:space="preserve">to SS Strumica 2 through urban zone of the city is presented in Figure below. </w:t>
      </w:r>
    </w:p>
    <w:p w14:paraId="156C9F29" w14:textId="37482D07" w:rsidR="00CA34F9" w:rsidRPr="007044BB" w:rsidRDefault="00CA34F9" w:rsidP="00CA34F9">
      <w:pPr>
        <w:spacing w:before="60" w:after="60" w:line="240" w:lineRule="auto"/>
        <w:ind w:left="709"/>
        <w:jc w:val="left"/>
        <w:rPr>
          <w:sz w:val="18"/>
          <w:szCs w:val="18"/>
        </w:rPr>
      </w:pPr>
      <w:bookmarkStart w:id="26" w:name="_Toc112941104"/>
      <w:proofErr w:type="gramStart"/>
      <w:r w:rsidRPr="007044BB">
        <w:rPr>
          <w:rFonts w:cs="Arial"/>
          <w:iCs/>
          <w:sz w:val="18"/>
          <w:szCs w:val="18"/>
        </w:rPr>
        <w:t xml:space="preserve">Figure </w:t>
      </w:r>
      <w:r w:rsidRPr="007044BB">
        <w:rPr>
          <w:rFonts w:cs="Arial"/>
          <w:iCs/>
          <w:sz w:val="18"/>
          <w:szCs w:val="18"/>
        </w:rPr>
        <w:fldChar w:fldCharType="begin"/>
      </w:r>
      <w:r w:rsidRPr="007044BB">
        <w:rPr>
          <w:rFonts w:cs="Arial"/>
          <w:iCs/>
          <w:sz w:val="18"/>
          <w:szCs w:val="18"/>
        </w:rPr>
        <w:instrText xml:space="preserve"> STYLEREF 1 \s </w:instrText>
      </w:r>
      <w:r w:rsidRPr="007044BB">
        <w:rPr>
          <w:rFonts w:cs="Arial"/>
          <w:iCs/>
          <w:sz w:val="18"/>
          <w:szCs w:val="18"/>
        </w:rPr>
        <w:fldChar w:fldCharType="separate"/>
      </w:r>
      <w:r w:rsidR="007937A2" w:rsidRPr="007044BB">
        <w:rPr>
          <w:rFonts w:cs="Arial"/>
          <w:iCs/>
          <w:noProof/>
          <w:sz w:val="18"/>
          <w:szCs w:val="18"/>
        </w:rPr>
        <w:t>1</w:t>
      </w:r>
      <w:r w:rsidRPr="007044BB">
        <w:rPr>
          <w:rFonts w:cs="Arial"/>
          <w:iCs/>
          <w:sz w:val="18"/>
          <w:szCs w:val="18"/>
        </w:rPr>
        <w:fldChar w:fldCharType="end"/>
      </w:r>
      <w:r w:rsidRPr="007044BB">
        <w:rPr>
          <w:rFonts w:cs="Arial"/>
          <w:iCs/>
          <w:sz w:val="18"/>
          <w:szCs w:val="18"/>
        </w:rPr>
        <w:t>.</w:t>
      </w:r>
      <w:proofErr w:type="gramEnd"/>
      <w:r w:rsidRPr="007044BB">
        <w:rPr>
          <w:rFonts w:cs="Arial"/>
          <w:iCs/>
          <w:sz w:val="18"/>
          <w:szCs w:val="18"/>
        </w:rPr>
        <w:fldChar w:fldCharType="begin"/>
      </w:r>
      <w:r w:rsidRPr="007044BB">
        <w:rPr>
          <w:rFonts w:cs="Arial"/>
          <w:iCs/>
          <w:sz w:val="18"/>
          <w:szCs w:val="18"/>
        </w:rPr>
        <w:instrText xml:space="preserve"> SEQ Figure \* ARABIC \s 1 </w:instrText>
      </w:r>
      <w:r w:rsidRPr="007044BB">
        <w:rPr>
          <w:rFonts w:cs="Arial"/>
          <w:iCs/>
          <w:sz w:val="18"/>
          <w:szCs w:val="18"/>
        </w:rPr>
        <w:fldChar w:fldCharType="separate"/>
      </w:r>
      <w:r w:rsidR="007937A2" w:rsidRPr="007044BB">
        <w:rPr>
          <w:rFonts w:cs="Arial"/>
          <w:iCs/>
          <w:noProof/>
          <w:sz w:val="18"/>
          <w:szCs w:val="18"/>
        </w:rPr>
        <w:t>7</w:t>
      </w:r>
      <w:r w:rsidRPr="007044BB">
        <w:rPr>
          <w:rFonts w:cs="Arial"/>
          <w:iCs/>
          <w:sz w:val="18"/>
          <w:szCs w:val="18"/>
        </w:rPr>
        <w:fldChar w:fldCharType="end"/>
      </w:r>
      <w:r w:rsidRPr="007044BB">
        <w:rPr>
          <w:sz w:val="18"/>
          <w:szCs w:val="18"/>
        </w:rPr>
        <w:t xml:space="preserve">: 110 kV transmission </w:t>
      </w:r>
      <w:r w:rsidR="00BD2494" w:rsidRPr="007044BB">
        <w:rPr>
          <w:sz w:val="18"/>
          <w:szCs w:val="18"/>
        </w:rPr>
        <w:t xml:space="preserve">cable to substation Strumica 2, </w:t>
      </w:r>
      <w:r w:rsidRPr="007044BB">
        <w:rPr>
          <w:sz w:val="18"/>
          <w:szCs w:val="18"/>
        </w:rPr>
        <w:t>urban zone of Strumica</w:t>
      </w:r>
      <w:bookmarkEnd w:id="26"/>
    </w:p>
    <w:p w14:paraId="0322B034" w14:textId="77777777" w:rsidR="00CA34F9" w:rsidRPr="007044BB" w:rsidRDefault="00CA34F9" w:rsidP="00CA34F9">
      <w:pPr>
        <w:spacing w:before="0" w:after="240" w:line="240" w:lineRule="auto"/>
        <w:ind w:left="709"/>
        <w:jc w:val="left"/>
        <w:rPr>
          <w:rFonts w:cs="Tahoma"/>
          <w:bCs/>
          <w:sz w:val="16"/>
          <w:szCs w:val="18"/>
        </w:rPr>
      </w:pPr>
      <w:r w:rsidRPr="007044BB">
        <w:rPr>
          <w:rFonts w:cs="Tahoma"/>
          <w:iCs/>
          <w:sz w:val="16"/>
          <w:szCs w:val="18"/>
        </w:rPr>
        <w:t xml:space="preserve">Source: </w:t>
      </w:r>
      <w:r w:rsidRPr="007044BB">
        <w:rPr>
          <w:rFonts w:cs="Tahoma"/>
          <w:sz w:val="16"/>
          <w:szCs w:val="18"/>
          <w:lang w:eastAsia="en-US"/>
        </w:rPr>
        <w:t xml:space="preserve">WB21-MKD-ENE-03 North Macedonia, Strengthening the Transmission Network in the Southeast Region of North Macedonia - Component 1; </w:t>
      </w:r>
      <w:r w:rsidRPr="007044BB">
        <w:rPr>
          <w:rFonts w:cs="Tahoma"/>
          <w:sz w:val="16"/>
          <w:szCs w:val="18"/>
        </w:rPr>
        <w:t>Detailed Technical Assessment of Preferred Option, January 2022</w:t>
      </w:r>
      <w:r w:rsidRPr="007044BB">
        <w:rPr>
          <w:rFonts w:cs="Tahoma"/>
          <w:bCs/>
          <w:sz w:val="16"/>
          <w:szCs w:val="18"/>
        </w:rPr>
        <w:t xml:space="preserve"> [Ref.7]</w:t>
      </w:r>
    </w:p>
    <w:p w14:paraId="0E53F41B" w14:textId="742AD1F2" w:rsidR="003941F9" w:rsidRPr="007044BB" w:rsidRDefault="008D30C5" w:rsidP="003941F9">
      <w:pPr>
        <w:pStyle w:val="NumberedParagraph"/>
        <w:ind w:left="709"/>
        <w:rPr>
          <w:sz w:val="20"/>
          <w:szCs w:val="20"/>
        </w:rPr>
      </w:pPr>
      <w:r w:rsidRPr="007044BB">
        <w:rPr>
          <w:sz w:val="20"/>
          <w:szCs w:val="20"/>
        </w:rPr>
        <w:lastRenderedPageBreak/>
        <w:t>This route</w:t>
      </w:r>
      <w:r w:rsidR="00CA34F9" w:rsidRPr="007044BB">
        <w:rPr>
          <w:sz w:val="20"/>
          <w:szCs w:val="20"/>
        </w:rPr>
        <w:t xml:space="preserve"> </w:t>
      </w:r>
      <w:r w:rsidR="003941F9" w:rsidRPr="007044BB">
        <w:rPr>
          <w:sz w:val="20"/>
          <w:szCs w:val="20"/>
        </w:rPr>
        <w:t>w</w:t>
      </w:r>
      <w:r w:rsidRPr="007044BB">
        <w:rPr>
          <w:sz w:val="20"/>
          <w:szCs w:val="20"/>
        </w:rPr>
        <w:t>ill</w:t>
      </w:r>
      <w:r w:rsidR="003941F9" w:rsidRPr="007044BB">
        <w:rPr>
          <w:sz w:val="20"/>
          <w:szCs w:val="20"/>
        </w:rPr>
        <w:t xml:space="preserve"> be further evaluated during more advanced Project design stages (Preliminary Design and Detailed Design), from technical and financial aspect and taking into the consideration the social implications and urban constraints in the affected area. </w:t>
      </w:r>
      <w:r w:rsidR="00352107" w:rsidRPr="007044BB">
        <w:rPr>
          <w:sz w:val="20"/>
          <w:szCs w:val="20"/>
        </w:rPr>
        <w:t>In line with the relevant legislation</w:t>
      </w:r>
      <w:r w:rsidR="00520024" w:rsidRPr="007044BB">
        <w:rPr>
          <w:rStyle w:val="FootnoteReference"/>
          <w:sz w:val="20"/>
          <w:szCs w:val="20"/>
        </w:rPr>
        <w:footnoteReference w:id="8"/>
      </w:r>
      <w:r w:rsidR="00352107" w:rsidRPr="007044BB">
        <w:rPr>
          <w:sz w:val="20"/>
          <w:szCs w:val="20"/>
        </w:rPr>
        <w:t>, a</w:t>
      </w:r>
      <w:r w:rsidR="003941F9" w:rsidRPr="007044BB">
        <w:rPr>
          <w:sz w:val="20"/>
          <w:szCs w:val="20"/>
        </w:rPr>
        <w:t>do</w:t>
      </w:r>
      <w:r w:rsidR="003941F9" w:rsidRPr="007044BB">
        <w:rPr>
          <w:sz w:val="20"/>
          <w:szCs w:val="20"/>
        </w:rPr>
        <w:t>p</w:t>
      </w:r>
      <w:r w:rsidR="003941F9" w:rsidRPr="007044BB">
        <w:rPr>
          <w:sz w:val="20"/>
          <w:szCs w:val="20"/>
        </w:rPr>
        <w:t>tion of the final route for the proposed transmission cable would need to be based on consultation with stakeholders and be formalised by the local authorities (Strumica municipality), including its i</w:t>
      </w:r>
      <w:r w:rsidR="003941F9" w:rsidRPr="007044BB">
        <w:rPr>
          <w:sz w:val="20"/>
          <w:szCs w:val="20"/>
        </w:rPr>
        <w:t>n</w:t>
      </w:r>
      <w:r w:rsidR="003941F9" w:rsidRPr="007044BB">
        <w:rPr>
          <w:sz w:val="20"/>
          <w:szCs w:val="20"/>
        </w:rPr>
        <w:t xml:space="preserve">clusion in respective urban planning documentation. </w:t>
      </w:r>
    </w:p>
    <w:p w14:paraId="45C85A98" w14:textId="77777777" w:rsidR="003941F9" w:rsidRPr="007044BB" w:rsidRDefault="003941F9" w:rsidP="003941F9">
      <w:pPr>
        <w:pStyle w:val="NumberedParagraph"/>
        <w:ind w:left="709"/>
        <w:rPr>
          <w:rFonts w:cs="Tahoma"/>
          <w:sz w:val="20"/>
          <w:szCs w:val="20"/>
        </w:rPr>
      </w:pPr>
      <w:r w:rsidRPr="007044BB">
        <w:rPr>
          <w:rFonts w:cs="Tahoma"/>
          <w:sz w:val="20"/>
          <w:szCs w:val="20"/>
        </w:rPr>
        <w:t>Prior to construction of the new line, the existing obsolete 110 kV OHL from SS Valandovo to SS Strumica 2 will be dismantled and removed to allow new overhead section of the line to be built on the same route. During the construction period, uninterrupted electricity supply to consumers will be provided by the transmission network according to the MEPSO’s Grid Code</w:t>
      </w:r>
      <w:r w:rsidRPr="007044BB">
        <w:rPr>
          <w:rStyle w:val="FootnoteReference"/>
          <w:rFonts w:cs="Tahoma"/>
          <w:sz w:val="20"/>
          <w:szCs w:val="20"/>
        </w:rPr>
        <w:footnoteReference w:id="9"/>
      </w:r>
      <w:r w:rsidRPr="007044BB">
        <w:rPr>
          <w:rFonts w:cs="Tahoma"/>
          <w:sz w:val="20"/>
          <w:szCs w:val="20"/>
        </w:rPr>
        <w:t>.</w:t>
      </w:r>
    </w:p>
    <w:p w14:paraId="723A6F17" w14:textId="4C53BC02" w:rsidR="008D30C5" w:rsidRPr="007044BB" w:rsidRDefault="008D30C5" w:rsidP="008D30C5">
      <w:pPr>
        <w:pStyle w:val="NumberedParagraph"/>
        <w:ind w:left="709"/>
        <w:rPr>
          <w:sz w:val="20"/>
          <w:szCs w:val="20"/>
        </w:rPr>
      </w:pPr>
      <w:r w:rsidRPr="007044BB">
        <w:rPr>
          <w:rFonts w:cs="Tahoma"/>
          <w:sz w:val="20"/>
        </w:rPr>
        <w:t xml:space="preserve">The Project completely avoids the legally protected area </w:t>
      </w:r>
      <w:r w:rsidR="00E9523C" w:rsidRPr="007044BB">
        <w:rPr>
          <w:rFonts w:cs="Tahoma"/>
          <w:sz w:val="20"/>
          <w:szCs w:val="20"/>
        </w:rPr>
        <w:t>Monument of Nature</w:t>
      </w:r>
      <w:r w:rsidR="00E9523C" w:rsidRPr="007044BB">
        <w:rPr>
          <w:rStyle w:val="FootnoteReference"/>
          <w:rFonts w:cs="Tahoma"/>
          <w:sz w:val="20"/>
          <w:szCs w:val="20"/>
        </w:rPr>
        <w:footnoteReference w:id="10"/>
      </w:r>
      <w:r w:rsidR="00E9523C" w:rsidRPr="007044BB">
        <w:rPr>
          <w:rFonts w:cs="Tahoma"/>
          <w:sz w:val="20"/>
        </w:rPr>
        <w:t xml:space="preserve"> ‘</w:t>
      </w:r>
      <w:r w:rsidRPr="007044BB">
        <w:rPr>
          <w:rFonts w:cs="Tahoma"/>
          <w:sz w:val="20"/>
        </w:rPr>
        <w:t>Cham Chiflik</w:t>
      </w:r>
      <w:r w:rsidR="00E9523C" w:rsidRPr="007044BB">
        <w:rPr>
          <w:rFonts w:cs="Tahoma"/>
          <w:sz w:val="20"/>
        </w:rPr>
        <w:t>’</w:t>
      </w:r>
      <w:r w:rsidRPr="007044BB">
        <w:rPr>
          <w:rFonts w:cs="Tahoma"/>
          <w:sz w:val="20"/>
        </w:rPr>
        <w:t>. In a</w:t>
      </w:r>
      <w:r w:rsidRPr="007044BB">
        <w:rPr>
          <w:rFonts w:cs="Tahoma"/>
          <w:sz w:val="20"/>
        </w:rPr>
        <w:t>d</w:t>
      </w:r>
      <w:r w:rsidRPr="007044BB">
        <w:rPr>
          <w:rFonts w:cs="Tahoma"/>
          <w:sz w:val="20"/>
        </w:rPr>
        <w:t>dition, the crossing section of the Project, i.e. the overhead section of the new line, with IPA Belasica is reduced to approx. 1.9 km. The underground section of the new line through</w:t>
      </w:r>
      <w:r w:rsidR="00FF7648" w:rsidRPr="007044BB">
        <w:rPr>
          <w:rFonts w:cs="Tahoma"/>
          <w:sz w:val="20"/>
        </w:rPr>
        <w:t xml:space="preserve"> IPA Belasica </w:t>
      </w:r>
      <w:r w:rsidRPr="007044BB">
        <w:rPr>
          <w:rFonts w:cs="Tahoma"/>
          <w:sz w:val="20"/>
        </w:rPr>
        <w:t>is a</w:t>
      </w:r>
      <w:r w:rsidRPr="007044BB">
        <w:rPr>
          <w:rFonts w:cs="Tahoma"/>
          <w:sz w:val="20"/>
        </w:rPr>
        <w:t>p</w:t>
      </w:r>
      <w:r w:rsidRPr="007044BB">
        <w:rPr>
          <w:rFonts w:cs="Tahoma"/>
          <w:sz w:val="20"/>
        </w:rPr>
        <w:t>prox. 0.6 km (Figure below).</w:t>
      </w:r>
    </w:p>
    <w:p w14:paraId="3389A243" w14:textId="725D5739" w:rsidR="009938D0" w:rsidRPr="007044BB" w:rsidRDefault="009938D0" w:rsidP="009938D0">
      <w:pPr>
        <w:spacing w:after="60"/>
        <w:ind w:firstLine="709"/>
        <w:rPr>
          <w:rFonts w:cs="Arial"/>
          <w:iCs/>
          <w:sz w:val="18"/>
          <w:szCs w:val="20"/>
        </w:rPr>
      </w:pPr>
      <w:r w:rsidRPr="007044BB">
        <w:rPr>
          <w:rFonts w:cs="Arial"/>
          <w:iCs/>
          <w:noProof/>
          <w:sz w:val="18"/>
          <w:szCs w:val="20"/>
          <w:lang w:val="mk-MK" w:eastAsia="mk-MK"/>
        </w:rPr>
        <w:drawing>
          <wp:inline distT="0" distB="0" distL="0" distR="0" wp14:anchorId="29D37E31" wp14:editId="4181D4D6">
            <wp:extent cx="5760720" cy="4678680"/>
            <wp:effectExtent l="19050" t="19050" r="11430" b="26670"/>
            <wp:docPr id="246" name="Picture 246" descr="C:\Users\Kokan\Documents\IPF Project\IPF 7\Energy\WB21 MEPSO, Mkd\9 - E&amp;S Assessment Reports\Sub-project 2\Vasko\20220313 Karta za Izveshtaj Nova Trasa niz ZP Cham Chiflik i IPA Belasica - Modificiran Podzem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kan\Documents\IPF Project\IPF 7\Energy\WB21 MEPSO, Mkd\9 - E&amp;S Assessment Reports\Sub-project 2\Vasko\20220313 Karta za Izveshtaj Nova Trasa niz ZP Cham Chiflik i IPA Belasica - Modificiran Podzemen.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60720" cy="4678680"/>
                    </a:xfrm>
                    <a:prstGeom prst="rect">
                      <a:avLst/>
                    </a:prstGeom>
                    <a:noFill/>
                    <a:ln w="3175">
                      <a:solidFill>
                        <a:schemeClr val="tx1"/>
                      </a:solidFill>
                    </a:ln>
                  </pic:spPr>
                </pic:pic>
              </a:graphicData>
            </a:graphic>
          </wp:inline>
        </w:drawing>
      </w:r>
    </w:p>
    <w:p w14:paraId="707922D6" w14:textId="317353DB" w:rsidR="008D30C5" w:rsidRPr="007044BB" w:rsidRDefault="00E050E9" w:rsidP="009938D0">
      <w:pPr>
        <w:spacing w:before="60" w:after="240"/>
        <w:ind w:firstLine="709"/>
        <w:rPr>
          <w:sz w:val="18"/>
          <w:szCs w:val="20"/>
        </w:rPr>
      </w:pPr>
      <w:bookmarkStart w:id="27" w:name="_Toc112941105"/>
      <w:proofErr w:type="gramStart"/>
      <w:r w:rsidRPr="007044BB">
        <w:rPr>
          <w:rFonts w:cs="Arial"/>
          <w:iCs/>
          <w:sz w:val="18"/>
          <w:szCs w:val="20"/>
        </w:rPr>
        <w:t xml:space="preserve">Figure </w:t>
      </w:r>
      <w:r w:rsidRPr="007044BB">
        <w:rPr>
          <w:rFonts w:cs="Arial"/>
          <w:iCs/>
          <w:sz w:val="18"/>
          <w:szCs w:val="20"/>
        </w:rPr>
        <w:fldChar w:fldCharType="begin"/>
      </w:r>
      <w:r w:rsidRPr="007044BB">
        <w:rPr>
          <w:rFonts w:cs="Arial"/>
          <w:iCs/>
          <w:sz w:val="18"/>
          <w:szCs w:val="20"/>
        </w:rPr>
        <w:instrText xml:space="preserve"> STYLEREF 1 \s </w:instrText>
      </w:r>
      <w:r w:rsidRPr="007044BB">
        <w:rPr>
          <w:rFonts w:cs="Arial"/>
          <w:iCs/>
          <w:sz w:val="18"/>
          <w:szCs w:val="20"/>
        </w:rPr>
        <w:fldChar w:fldCharType="separate"/>
      </w:r>
      <w:r w:rsidR="007937A2" w:rsidRPr="007044BB">
        <w:rPr>
          <w:rFonts w:cs="Arial"/>
          <w:iCs/>
          <w:noProof/>
          <w:sz w:val="18"/>
          <w:szCs w:val="20"/>
        </w:rPr>
        <w:t>1</w:t>
      </w:r>
      <w:r w:rsidRPr="007044BB">
        <w:rPr>
          <w:rFonts w:cs="Arial"/>
          <w:iCs/>
          <w:sz w:val="18"/>
          <w:szCs w:val="20"/>
        </w:rPr>
        <w:fldChar w:fldCharType="end"/>
      </w:r>
      <w:r w:rsidRPr="007044BB">
        <w:rPr>
          <w:rFonts w:cs="Arial"/>
          <w:iCs/>
          <w:sz w:val="18"/>
          <w:szCs w:val="20"/>
        </w:rPr>
        <w:t>.</w:t>
      </w:r>
      <w:proofErr w:type="gramEnd"/>
      <w:r w:rsidRPr="007044BB">
        <w:rPr>
          <w:rFonts w:cs="Arial"/>
          <w:iCs/>
          <w:sz w:val="18"/>
          <w:szCs w:val="20"/>
        </w:rPr>
        <w:fldChar w:fldCharType="begin"/>
      </w:r>
      <w:r w:rsidRPr="007044BB">
        <w:rPr>
          <w:rFonts w:cs="Arial"/>
          <w:iCs/>
          <w:sz w:val="18"/>
          <w:szCs w:val="20"/>
        </w:rPr>
        <w:instrText xml:space="preserve"> SEQ Figure \* ARABIC \s 1 </w:instrText>
      </w:r>
      <w:r w:rsidRPr="007044BB">
        <w:rPr>
          <w:rFonts w:cs="Arial"/>
          <w:iCs/>
          <w:sz w:val="18"/>
          <w:szCs w:val="20"/>
        </w:rPr>
        <w:fldChar w:fldCharType="separate"/>
      </w:r>
      <w:r w:rsidR="007937A2" w:rsidRPr="007044BB">
        <w:rPr>
          <w:rFonts w:cs="Arial"/>
          <w:iCs/>
          <w:noProof/>
          <w:sz w:val="18"/>
          <w:szCs w:val="20"/>
        </w:rPr>
        <w:t>8</w:t>
      </w:r>
      <w:r w:rsidRPr="007044BB">
        <w:rPr>
          <w:rFonts w:cs="Arial"/>
          <w:iCs/>
          <w:sz w:val="18"/>
          <w:szCs w:val="20"/>
        </w:rPr>
        <w:fldChar w:fldCharType="end"/>
      </w:r>
      <w:r w:rsidRPr="007044BB">
        <w:rPr>
          <w:sz w:val="18"/>
          <w:szCs w:val="20"/>
        </w:rPr>
        <w:t>: The Project relative to designated areas of natural heritage</w:t>
      </w:r>
      <w:bookmarkEnd w:id="27"/>
    </w:p>
    <w:p w14:paraId="2CF71591" w14:textId="1A2F1E6F" w:rsidR="007E399F" w:rsidRPr="007044BB" w:rsidRDefault="007E399F" w:rsidP="004111A5">
      <w:pPr>
        <w:pStyle w:val="ListBullet"/>
        <w:numPr>
          <w:ilvl w:val="0"/>
          <w:numId w:val="94"/>
        </w:numPr>
        <w:spacing w:before="120" w:after="120"/>
        <w:jc w:val="left"/>
        <w:rPr>
          <w:sz w:val="20"/>
          <w:szCs w:val="20"/>
        </w:rPr>
      </w:pPr>
      <w:r w:rsidRPr="007044BB">
        <w:rPr>
          <w:sz w:val="20"/>
          <w:szCs w:val="20"/>
        </w:rPr>
        <w:lastRenderedPageBreak/>
        <w:t>To construct an underground transmission cable with an approximate total length of 4.45 km from the ending point of the new overhead line to SS Strumica 2 and further to SS Strumica 1.</w:t>
      </w:r>
    </w:p>
    <w:p w14:paraId="61DCC375" w14:textId="77777777" w:rsidR="007E399F" w:rsidRPr="007044BB" w:rsidRDefault="007E399F" w:rsidP="007E399F">
      <w:pPr>
        <w:pStyle w:val="ListBullet"/>
        <w:rPr>
          <w:sz w:val="20"/>
          <w:szCs w:val="20"/>
        </w:rPr>
      </w:pPr>
      <w:bookmarkStart w:id="28" w:name="_Toc71559718"/>
      <w:r w:rsidRPr="007044BB">
        <w:rPr>
          <w:sz w:val="20"/>
          <w:szCs w:val="20"/>
        </w:rPr>
        <w:t xml:space="preserve">Existing Line </w:t>
      </w:r>
    </w:p>
    <w:p w14:paraId="2F0EE9C2" w14:textId="691E522A" w:rsidR="0087673B" w:rsidRPr="007044BB" w:rsidRDefault="0087673B" w:rsidP="000910AC">
      <w:pPr>
        <w:ind w:left="709"/>
        <w:rPr>
          <w:rFonts w:cs="Tahoma"/>
          <w:sz w:val="20"/>
          <w:szCs w:val="20"/>
        </w:rPr>
      </w:pPr>
      <w:r w:rsidRPr="007044BB">
        <w:rPr>
          <w:rFonts w:cs="Tahoma"/>
          <w:sz w:val="20"/>
          <w:szCs w:val="20"/>
        </w:rPr>
        <w:t xml:space="preserve">The existing 110 kV OHL SS Strumcia 2 – SS Strumica 2 has been in operation since 1971 and was partly reconstructed in 1988. The starting point of the line is the 110 kV </w:t>
      </w:r>
      <w:proofErr w:type="gramStart"/>
      <w:r w:rsidRPr="007044BB">
        <w:rPr>
          <w:rFonts w:cs="Tahoma"/>
          <w:sz w:val="20"/>
          <w:szCs w:val="20"/>
        </w:rPr>
        <w:t>gantry</w:t>
      </w:r>
      <w:proofErr w:type="gramEnd"/>
      <w:r w:rsidRPr="007044BB">
        <w:rPr>
          <w:rFonts w:cs="Tahoma"/>
          <w:sz w:val="20"/>
          <w:szCs w:val="20"/>
        </w:rPr>
        <w:t xml:space="preserve"> in SS Strumica 2. The OHL is 1.9 km long with a total number of 10 towers, passing through urban area of Strumica (Figure below). The towers are typical 110 kV steel lattice towers, with three arms, for conductors and with one protective ground wire. The height of the towers ranges from 13 m to 24.8 m</w:t>
      </w:r>
      <w:r w:rsidR="00CB2CF1" w:rsidRPr="007044BB">
        <w:rPr>
          <w:rFonts w:cs="Tahoma"/>
          <w:sz w:val="20"/>
          <w:szCs w:val="20"/>
        </w:rPr>
        <w:t xml:space="preserve">. </w:t>
      </w:r>
      <w:r w:rsidRPr="007044BB">
        <w:rPr>
          <w:rFonts w:cs="Tahoma"/>
          <w:sz w:val="20"/>
          <w:szCs w:val="20"/>
        </w:rPr>
        <w:t>The foundations are separate reinforced concrete footings for various bearing capacity of the ground. Along its route, the line crosses with other existing 35 kV and 10 kV transmission lines.</w:t>
      </w:r>
    </w:p>
    <w:p w14:paraId="209D9CF9" w14:textId="06C1E261" w:rsidR="0087673B" w:rsidRPr="007044BB" w:rsidRDefault="00BD2494" w:rsidP="009938D0">
      <w:pPr>
        <w:spacing w:after="60"/>
        <w:ind w:left="709"/>
        <w:rPr>
          <w:rFonts w:cs="Tahoma"/>
          <w:sz w:val="20"/>
          <w:szCs w:val="20"/>
        </w:rPr>
      </w:pPr>
      <w:r w:rsidRPr="007044BB">
        <w:rPr>
          <w:rFonts w:cs="Tahoma"/>
          <w:noProof/>
          <w:sz w:val="20"/>
          <w:szCs w:val="20"/>
          <w:lang w:val="mk-MK" w:eastAsia="mk-MK"/>
        </w:rPr>
        <w:drawing>
          <wp:inline distT="0" distB="0" distL="0" distR="0" wp14:anchorId="70C77828" wp14:editId="58E65A4D">
            <wp:extent cx="5760720" cy="4678680"/>
            <wp:effectExtent l="19050" t="19050" r="11430" b="26670"/>
            <wp:docPr id="231" name="Picture 231" descr="C:\Users\Kokan\Documents\IPF Project\IPF 7\Energy\WB21 MEPSO, Mkd\9 - E&amp;S Assessment Reports\Sub-project 2\Vasko\20220313 Kartta za Izveshtaj Postoechka Trasa SS Strumica2 - SS Strumic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okan\Documents\IPF Project\IPF 7\Energy\WB21 MEPSO, Mkd\9 - E&amp;S Assessment Reports\Sub-project 2\Vasko\20220313 Kartta za Izveshtaj Postoechka Trasa SS Strumica2 - SS Strumica1.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0720" cy="4678680"/>
                    </a:xfrm>
                    <a:prstGeom prst="rect">
                      <a:avLst/>
                    </a:prstGeom>
                    <a:noFill/>
                    <a:ln w="3175">
                      <a:solidFill>
                        <a:schemeClr val="tx1"/>
                      </a:solidFill>
                    </a:ln>
                  </pic:spPr>
                </pic:pic>
              </a:graphicData>
            </a:graphic>
          </wp:inline>
        </w:drawing>
      </w:r>
    </w:p>
    <w:p w14:paraId="599BB3D4" w14:textId="77777777" w:rsidR="0087673B" w:rsidRPr="007044BB" w:rsidRDefault="0087673B" w:rsidP="009938D0">
      <w:pPr>
        <w:pStyle w:val="ListBullet"/>
        <w:numPr>
          <w:ilvl w:val="0"/>
          <w:numId w:val="0"/>
        </w:numPr>
        <w:spacing w:after="240" w:line="240" w:lineRule="auto"/>
        <w:ind w:firstLine="709"/>
        <w:jc w:val="left"/>
        <w:rPr>
          <w:rFonts w:cs="Tahoma"/>
          <w:sz w:val="18"/>
          <w:szCs w:val="18"/>
          <w:lang w:val="en-US"/>
        </w:rPr>
      </w:pPr>
      <w:bookmarkStart w:id="29" w:name="_Toc112941106"/>
      <w:r w:rsidRPr="007044BB">
        <w:rPr>
          <w:rFonts w:cs="Tahoma"/>
          <w:sz w:val="18"/>
          <w:szCs w:val="18"/>
        </w:rPr>
        <w:t xml:space="preserve">Figure </w:t>
      </w:r>
      <w:r w:rsidRPr="007044BB">
        <w:rPr>
          <w:rFonts w:cs="Tahoma"/>
          <w:iCs/>
          <w:sz w:val="18"/>
          <w:szCs w:val="18"/>
        </w:rPr>
        <w:fldChar w:fldCharType="begin"/>
      </w:r>
      <w:r w:rsidRPr="007044BB">
        <w:rPr>
          <w:rFonts w:cs="Tahoma"/>
          <w:sz w:val="18"/>
          <w:szCs w:val="18"/>
        </w:rPr>
        <w:instrText xml:space="preserve"> STYLEREF 1 \s </w:instrText>
      </w:r>
      <w:r w:rsidRPr="007044BB">
        <w:rPr>
          <w:rFonts w:cs="Tahoma"/>
          <w:iCs/>
          <w:sz w:val="18"/>
          <w:szCs w:val="18"/>
        </w:rPr>
        <w:fldChar w:fldCharType="separate"/>
      </w:r>
      <w:r w:rsidR="007937A2" w:rsidRPr="007044BB">
        <w:rPr>
          <w:rFonts w:cs="Tahoma"/>
          <w:noProof/>
          <w:sz w:val="18"/>
          <w:szCs w:val="18"/>
        </w:rPr>
        <w:t>1</w:t>
      </w:r>
      <w:r w:rsidRPr="007044BB">
        <w:rPr>
          <w:rFonts w:cs="Tahoma"/>
          <w:iCs/>
          <w:sz w:val="18"/>
          <w:szCs w:val="18"/>
        </w:rPr>
        <w:fldChar w:fldCharType="end"/>
      </w:r>
      <w:r w:rsidRPr="007044BB">
        <w:rPr>
          <w:rFonts w:cs="Tahoma"/>
          <w:sz w:val="18"/>
          <w:szCs w:val="18"/>
        </w:rPr>
        <w:t>.</w:t>
      </w:r>
      <w:r w:rsidRPr="007044BB">
        <w:rPr>
          <w:rFonts w:cs="Tahoma"/>
          <w:iCs/>
          <w:sz w:val="18"/>
          <w:szCs w:val="18"/>
        </w:rPr>
        <w:fldChar w:fldCharType="begin"/>
      </w:r>
      <w:r w:rsidRPr="007044BB">
        <w:rPr>
          <w:rFonts w:cs="Tahoma"/>
          <w:sz w:val="18"/>
          <w:szCs w:val="18"/>
        </w:rPr>
        <w:instrText xml:space="preserve"> SEQ Figure \* ARABIC \s 1 </w:instrText>
      </w:r>
      <w:r w:rsidRPr="007044BB">
        <w:rPr>
          <w:rFonts w:cs="Tahoma"/>
          <w:iCs/>
          <w:sz w:val="18"/>
          <w:szCs w:val="18"/>
        </w:rPr>
        <w:fldChar w:fldCharType="separate"/>
      </w:r>
      <w:r w:rsidR="007937A2" w:rsidRPr="007044BB">
        <w:rPr>
          <w:rFonts w:cs="Tahoma"/>
          <w:noProof/>
          <w:sz w:val="18"/>
          <w:szCs w:val="18"/>
        </w:rPr>
        <w:t>9</w:t>
      </w:r>
      <w:r w:rsidRPr="007044BB">
        <w:rPr>
          <w:rFonts w:cs="Tahoma"/>
          <w:iCs/>
          <w:sz w:val="18"/>
          <w:szCs w:val="18"/>
        </w:rPr>
        <w:fldChar w:fldCharType="end"/>
      </w:r>
      <w:r w:rsidRPr="007044BB">
        <w:rPr>
          <w:rFonts w:cs="Tahoma"/>
          <w:sz w:val="18"/>
          <w:szCs w:val="18"/>
        </w:rPr>
        <w:t>: Existing 110 kV transmission line between subtations Strumica 2 and Strumica 1</w:t>
      </w:r>
      <w:bookmarkEnd w:id="29"/>
    </w:p>
    <w:p w14:paraId="545C1F03" w14:textId="571650CB" w:rsidR="000910AC" w:rsidRPr="007044BB" w:rsidRDefault="000910AC" w:rsidP="000910AC">
      <w:pPr>
        <w:pStyle w:val="ListBullet"/>
        <w:rPr>
          <w:sz w:val="20"/>
          <w:szCs w:val="20"/>
        </w:rPr>
      </w:pPr>
      <w:r w:rsidRPr="007044BB">
        <w:rPr>
          <w:sz w:val="20"/>
          <w:szCs w:val="20"/>
        </w:rPr>
        <w:t>Reconstruction</w:t>
      </w:r>
    </w:p>
    <w:p w14:paraId="065BC644" w14:textId="3265191C" w:rsidR="000910AC" w:rsidRPr="007044BB" w:rsidRDefault="000910AC" w:rsidP="000910AC">
      <w:pPr>
        <w:pStyle w:val="NumberedParagraph"/>
        <w:ind w:left="709"/>
        <w:rPr>
          <w:rFonts w:cs="Tahoma"/>
          <w:sz w:val="20"/>
          <w:szCs w:val="20"/>
        </w:rPr>
      </w:pPr>
      <w:r w:rsidRPr="007044BB">
        <w:rPr>
          <w:sz w:val="20"/>
          <w:szCs w:val="20"/>
        </w:rPr>
        <w:t>Considering the year of the construction of the line and the fact that it has been in operation for around 50 years now, and taking into the consideration that it passes through urban zones of Strumica</w:t>
      </w:r>
      <w:r w:rsidR="00E0514F" w:rsidRPr="007044BB">
        <w:rPr>
          <w:sz w:val="20"/>
          <w:szCs w:val="20"/>
        </w:rPr>
        <w:t xml:space="preserve"> </w:t>
      </w:r>
      <w:r w:rsidR="00F87FC8" w:rsidRPr="007044BB">
        <w:rPr>
          <w:sz w:val="20"/>
          <w:szCs w:val="20"/>
        </w:rPr>
        <w:t>with residential areas as well as industrial and commercial facilities</w:t>
      </w:r>
      <w:r w:rsidRPr="007044BB">
        <w:rPr>
          <w:sz w:val="20"/>
          <w:szCs w:val="20"/>
        </w:rPr>
        <w:t xml:space="preserve">, the reconstruction works will consist of its replacement with a 110 kV power underground cable along a new approx. 2.1 km long alignment along the existing street network in Strumica, in the section between the two terminate substations. </w:t>
      </w:r>
    </w:p>
    <w:p w14:paraId="211B409A" w14:textId="213F2928" w:rsidR="000910AC" w:rsidRPr="007044BB" w:rsidRDefault="000910AC" w:rsidP="000910AC">
      <w:pPr>
        <w:pStyle w:val="NumberedParagraph"/>
        <w:ind w:left="709"/>
        <w:rPr>
          <w:sz w:val="20"/>
          <w:szCs w:val="20"/>
        </w:rPr>
      </w:pPr>
      <w:r w:rsidRPr="007044BB">
        <w:rPr>
          <w:sz w:val="20"/>
          <w:szCs w:val="20"/>
        </w:rPr>
        <w:t xml:space="preserve">The cable route to SS Strumica 2 through urban zone of the city is presented in Figure below. </w:t>
      </w:r>
    </w:p>
    <w:p w14:paraId="51482295" w14:textId="77777777" w:rsidR="000910AC" w:rsidRPr="007044BB" w:rsidRDefault="000910AC" w:rsidP="000910AC">
      <w:pPr>
        <w:pStyle w:val="ListBullet"/>
        <w:numPr>
          <w:ilvl w:val="0"/>
          <w:numId w:val="0"/>
        </w:numPr>
        <w:spacing w:line="240" w:lineRule="auto"/>
        <w:jc w:val="left"/>
        <w:rPr>
          <w:sz w:val="20"/>
          <w:szCs w:val="20"/>
        </w:rPr>
      </w:pPr>
      <w:r w:rsidRPr="007044BB">
        <w:rPr>
          <w:noProof/>
          <w:lang w:val="mk-MK" w:eastAsia="mk-MK"/>
        </w:rPr>
        <w:lastRenderedPageBreak/>
        <w:drawing>
          <wp:inline distT="0" distB="0" distL="0" distR="0" wp14:anchorId="456EE02E" wp14:editId="258B7ABB">
            <wp:extent cx="6283545" cy="2465222"/>
            <wp:effectExtent l="0" t="0" r="3175"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tr2-str1.jpg"/>
                    <pic:cNvPicPr/>
                  </pic:nvPicPr>
                  <pic:blipFill rotWithShape="1">
                    <a:blip r:embed="rId41" cstate="print">
                      <a:extLst>
                        <a:ext uri="{28A0092B-C50C-407E-A947-70E740481C1C}">
                          <a14:useLocalDpi xmlns:a14="http://schemas.microsoft.com/office/drawing/2010/main" val="0"/>
                        </a:ext>
                      </a:extLst>
                    </a:blip>
                    <a:srcRect/>
                    <a:stretch/>
                  </pic:blipFill>
                  <pic:spPr bwMode="auto">
                    <a:xfrm>
                      <a:off x="0" y="0"/>
                      <a:ext cx="6296673" cy="2470373"/>
                    </a:xfrm>
                    <a:prstGeom prst="rect">
                      <a:avLst/>
                    </a:prstGeom>
                    <a:ln>
                      <a:noFill/>
                    </a:ln>
                    <a:extLst>
                      <a:ext uri="{53640926-AAD7-44D8-BBD7-CCE9431645EC}">
                        <a14:shadowObscured xmlns:a14="http://schemas.microsoft.com/office/drawing/2010/main"/>
                      </a:ext>
                    </a:extLst>
                  </pic:spPr>
                </pic:pic>
              </a:graphicData>
            </a:graphic>
          </wp:inline>
        </w:drawing>
      </w:r>
    </w:p>
    <w:p w14:paraId="576380D9" w14:textId="77777777" w:rsidR="000910AC" w:rsidRPr="007044BB" w:rsidRDefault="000910AC" w:rsidP="000910AC">
      <w:pPr>
        <w:spacing w:before="60" w:after="60" w:line="240" w:lineRule="auto"/>
        <w:jc w:val="left"/>
        <w:rPr>
          <w:sz w:val="20"/>
        </w:rPr>
      </w:pPr>
      <w:bookmarkStart w:id="30" w:name="_Toc112941107"/>
      <w:proofErr w:type="gramStart"/>
      <w:r w:rsidRPr="007044BB">
        <w:rPr>
          <w:sz w:val="18"/>
          <w:szCs w:val="18"/>
        </w:rPr>
        <w:t xml:space="preserve">Figure </w:t>
      </w:r>
      <w:r w:rsidRPr="007044BB">
        <w:rPr>
          <w:sz w:val="18"/>
          <w:szCs w:val="18"/>
        </w:rPr>
        <w:fldChar w:fldCharType="begin"/>
      </w:r>
      <w:r w:rsidRPr="007044BB">
        <w:rPr>
          <w:sz w:val="18"/>
          <w:szCs w:val="18"/>
        </w:rPr>
        <w:instrText xml:space="preserve"> STYLEREF 1 \s </w:instrText>
      </w:r>
      <w:r w:rsidRPr="007044BB">
        <w:rPr>
          <w:sz w:val="18"/>
          <w:szCs w:val="18"/>
        </w:rPr>
        <w:fldChar w:fldCharType="separate"/>
      </w:r>
      <w:r w:rsidR="007937A2" w:rsidRPr="007044BB">
        <w:rPr>
          <w:noProof/>
          <w:sz w:val="18"/>
          <w:szCs w:val="18"/>
        </w:rPr>
        <w:t>1</w:t>
      </w:r>
      <w:r w:rsidRPr="007044BB">
        <w:rPr>
          <w:sz w:val="18"/>
          <w:szCs w:val="18"/>
        </w:rPr>
        <w:fldChar w:fldCharType="end"/>
      </w:r>
      <w:r w:rsidRPr="007044BB">
        <w:rPr>
          <w:sz w:val="18"/>
          <w:szCs w:val="18"/>
        </w:rPr>
        <w:t>.</w:t>
      </w:r>
      <w:proofErr w:type="gramEnd"/>
      <w:r w:rsidRPr="007044BB">
        <w:rPr>
          <w:sz w:val="18"/>
          <w:szCs w:val="18"/>
        </w:rPr>
        <w:fldChar w:fldCharType="begin"/>
      </w:r>
      <w:r w:rsidRPr="007044BB">
        <w:rPr>
          <w:sz w:val="18"/>
          <w:szCs w:val="18"/>
        </w:rPr>
        <w:instrText xml:space="preserve"> SEQ Figure \* ARABIC \s 1 </w:instrText>
      </w:r>
      <w:r w:rsidRPr="007044BB">
        <w:rPr>
          <w:sz w:val="18"/>
          <w:szCs w:val="18"/>
        </w:rPr>
        <w:fldChar w:fldCharType="separate"/>
      </w:r>
      <w:r w:rsidR="007937A2" w:rsidRPr="007044BB">
        <w:rPr>
          <w:noProof/>
          <w:sz w:val="18"/>
          <w:szCs w:val="18"/>
        </w:rPr>
        <w:t>10</w:t>
      </w:r>
      <w:r w:rsidRPr="007044BB">
        <w:rPr>
          <w:sz w:val="18"/>
          <w:szCs w:val="18"/>
        </w:rPr>
        <w:fldChar w:fldCharType="end"/>
      </w:r>
      <w:r w:rsidRPr="007044BB">
        <w:rPr>
          <w:sz w:val="18"/>
          <w:szCs w:val="18"/>
        </w:rPr>
        <w:t>: 110 kV transmission cable between substations Strumica 2 and Strumica 1</w:t>
      </w:r>
      <w:bookmarkEnd w:id="30"/>
    </w:p>
    <w:p w14:paraId="1F52F30E" w14:textId="77777777" w:rsidR="000910AC" w:rsidRPr="007044BB" w:rsidRDefault="000910AC" w:rsidP="000910AC">
      <w:pPr>
        <w:spacing w:before="0" w:after="240" w:line="240" w:lineRule="auto"/>
        <w:jc w:val="left"/>
        <w:rPr>
          <w:rFonts w:cs="Tahoma"/>
          <w:bCs/>
          <w:sz w:val="16"/>
          <w:szCs w:val="18"/>
        </w:rPr>
      </w:pPr>
      <w:r w:rsidRPr="007044BB">
        <w:rPr>
          <w:rFonts w:cs="Tahoma"/>
          <w:iCs/>
          <w:sz w:val="16"/>
          <w:szCs w:val="18"/>
        </w:rPr>
        <w:t xml:space="preserve">Source: </w:t>
      </w:r>
      <w:r w:rsidRPr="007044BB">
        <w:rPr>
          <w:rFonts w:cs="Tahoma"/>
          <w:sz w:val="16"/>
          <w:szCs w:val="18"/>
          <w:lang w:eastAsia="en-US"/>
        </w:rPr>
        <w:t xml:space="preserve">WB21-MKD-ENE-03 North Macedonia, Strengthening the Transmission Network in the Southeast Region of North Macedonia - Component 1; </w:t>
      </w:r>
      <w:r w:rsidRPr="007044BB">
        <w:rPr>
          <w:rFonts w:cs="Tahoma"/>
          <w:sz w:val="16"/>
          <w:szCs w:val="18"/>
        </w:rPr>
        <w:t>Detailed Technical Assessment of Preferred Option, January 2022</w:t>
      </w:r>
      <w:r w:rsidRPr="007044BB">
        <w:rPr>
          <w:rFonts w:cs="Tahoma"/>
          <w:bCs/>
          <w:sz w:val="16"/>
          <w:szCs w:val="18"/>
        </w:rPr>
        <w:t xml:space="preserve"> [Ref.7]</w:t>
      </w:r>
    </w:p>
    <w:p w14:paraId="0C677F26" w14:textId="6E5527BB" w:rsidR="000910AC" w:rsidRPr="007044BB" w:rsidRDefault="000910AC" w:rsidP="000910AC">
      <w:pPr>
        <w:pStyle w:val="NumberedParagraph"/>
        <w:ind w:left="709"/>
        <w:rPr>
          <w:sz w:val="20"/>
          <w:szCs w:val="20"/>
        </w:rPr>
      </w:pPr>
      <w:r w:rsidRPr="007044BB">
        <w:rPr>
          <w:sz w:val="20"/>
          <w:szCs w:val="20"/>
        </w:rPr>
        <w:t>It would be further evaluated during more advanced Project design stages (Preliminary Design and Detailed Design), from technical and financial aspect and taking into the consideration the social i</w:t>
      </w:r>
      <w:r w:rsidRPr="007044BB">
        <w:rPr>
          <w:sz w:val="20"/>
          <w:szCs w:val="20"/>
        </w:rPr>
        <w:t>m</w:t>
      </w:r>
      <w:r w:rsidRPr="007044BB">
        <w:rPr>
          <w:sz w:val="20"/>
          <w:szCs w:val="20"/>
        </w:rPr>
        <w:t>plications and urban constraints in the affected area. Adoption of the final route for the proposed transmission cable would need to be based on consultation with stakeholders and be formalised by the local authorities (Strumica municipality), including its inclusion in respective urban planning do</w:t>
      </w:r>
      <w:r w:rsidRPr="007044BB">
        <w:rPr>
          <w:sz w:val="20"/>
          <w:szCs w:val="20"/>
        </w:rPr>
        <w:t>c</w:t>
      </w:r>
      <w:r w:rsidRPr="007044BB">
        <w:rPr>
          <w:sz w:val="20"/>
          <w:szCs w:val="20"/>
        </w:rPr>
        <w:t xml:space="preserve">umentation. </w:t>
      </w:r>
    </w:p>
    <w:p w14:paraId="7582FB1D" w14:textId="77777777" w:rsidR="00F8045A" w:rsidRPr="007044BB" w:rsidRDefault="00F8045A" w:rsidP="00F8045A">
      <w:pPr>
        <w:pStyle w:val="Heading4"/>
        <w:rPr>
          <w:rFonts w:cs="Tahoma"/>
          <w:szCs w:val="22"/>
          <w:lang w:val="en-US"/>
        </w:rPr>
      </w:pPr>
      <w:r w:rsidRPr="007044BB">
        <w:rPr>
          <w:szCs w:val="22"/>
        </w:rPr>
        <w:t>Technical Elements of Reconstruction</w:t>
      </w:r>
    </w:p>
    <w:p w14:paraId="7D6A3D5A" w14:textId="3829B9DC" w:rsidR="00F8045A" w:rsidRPr="007044BB" w:rsidRDefault="00F8045A" w:rsidP="00F8045A">
      <w:pPr>
        <w:pStyle w:val="Heading4"/>
        <w:numPr>
          <w:ilvl w:val="4"/>
          <w:numId w:val="26"/>
        </w:numPr>
        <w:rPr>
          <w:rFonts w:cs="Tahoma"/>
          <w:szCs w:val="22"/>
          <w:lang w:val="en-US"/>
        </w:rPr>
      </w:pPr>
      <w:r w:rsidRPr="007044BB">
        <w:rPr>
          <w:szCs w:val="22"/>
        </w:rPr>
        <w:t>Overhead Line</w:t>
      </w:r>
    </w:p>
    <w:p w14:paraId="2D8E26B9" w14:textId="2D75CB4A" w:rsidR="00FD771C" w:rsidRPr="007044BB" w:rsidRDefault="00FD771C" w:rsidP="00FD771C">
      <w:pPr>
        <w:pStyle w:val="NumberedParagraph"/>
        <w:rPr>
          <w:sz w:val="20"/>
          <w:szCs w:val="20"/>
        </w:rPr>
      </w:pPr>
      <w:r w:rsidRPr="007044BB">
        <w:rPr>
          <w:sz w:val="20"/>
          <w:szCs w:val="20"/>
        </w:rPr>
        <w:t>The proposed reconstruction of the 110 kV OHL SS Valandovo – SS Strumica 2</w:t>
      </w:r>
      <w:r w:rsidRPr="007044BB">
        <w:rPr>
          <w:rFonts w:cs="Tahoma"/>
          <w:sz w:val="20"/>
          <w:szCs w:val="20"/>
        </w:rPr>
        <w:t xml:space="preserve"> – overhead line </w:t>
      </w:r>
      <w:r w:rsidR="007D7105" w:rsidRPr="007044BB">
        <w:rPr>
          <w:rFonts w:cs="Tahoma"/>
          <w:sz w:val="20"/>
          <w:szCs w:val="20"/>
        </w:rPr>
        <w:t xml:space="preserve">section </w:t>
      </w:r>
      <w:r w:rsidRPr="007044BB">
        <w:rPr>
          <w:rFonts w:cs="Tahoma"/>
          <w:sz w:val="20"/>
          <w:szCs w:val="20"/>
        </w:rPr>
        <w:t xml:space="preserve">- </w:t>
      </w:r>
      <w:r w:rsidRPr="007044BB">
        <w:rPr>
          <w:sz w:val="20"/>
          <w:szCs w:val="20"/>
        </w:rPr>
        <w:t xml:space="preserve">includes the following technical elements: </w:t>
      </w:r>
    </w:p>
    <w:p w14:paraId="41705EB9" w14:textId="77777777" w:rsidR="00FD771C" w:rsidRPr="007044BB" w:rsidRDefault="00FD771C" w:rsidP="00FD771C">
      <w:pPr>
        <w:pStyle w:val="NumberedParagraph"/>
        <w:numPr>
          <w:ilvl w:val="0"/>
          <w:numId w:val="48"/>
        </w:numPr>
        <w:spacing w:before="0" w:after="0"/>
        <w:ind w:left="709" w:hanging="425"/>
        <w:jc w:val="left"/>
        <w:rPr>
          <w:sz w:val="20"/>
          <w:szCs w:val="20"/>
        </w:rPr>
      </w:pPr>
      <w:r w:rsidRPr="007044BB">
        <w:rPr>
          <w:sz w:val="20"/>
          <w:szCs w:val="20"/>
        </w:rPr>
        <w:t xml:space="preserve">Towers, designed as galvanised steel-lattice towers with three arms configuration of conductors with one conductor per phase, </w:t>
      </w:r>
      <w:r w:rsidRPr="007044BB">
        <w:rPr>
          <w:rFonts w:cs="Tahoma"/>
          <w:sz w:val="20"/>
          <w:lang w:val="en-US"/>
        </w:rPr>
        <w:t xml:space="preserve">with a </w:t>
      </w:r>
      <w:r w:rsidRPr="007044BB">
        <w:rPr>
          <w:rFonts w:cs="Tahoma"/>
          <w:sz w:val="20"/>
          <w:lang w:val="mk-MK"/>
        </w:rPr>
        <w:t xml:space="preserve">height range between </w:t>
      </w:r>
      <w:r w:rsidRPr="007044BB">
        <w:rPr>
          <w:rFonts w:cs="Tahoma"/>
          <w:sz w:val="20"/>
          <w:lang w:val="en-US"/>
        </w:rPr>
        <w:t>9</w:t>
      </w:r>
      <w:r w:rsidRPr="007044BB">
        <w:rPr>
          <w:rFonts w:cs="Tahoma"/>
          <w:sz w:val="20"/>
          <w:lang w:val="mk-MK"/>
        </w:rPr>
        <w:t xml:space="preserve"> and </w:t>
      </w:r>
      <w:r w:rsidRPr="007044BB">
        <w:rPr>
          <w:rFonts w:cs="Tahoma"/>
          <w:sz w:val="20"/>
        </w:rPr>
        <w:t>30</w:t>
      </w:r>
      <w:r w:rsidRPr="007044BB">
        <w:rPr>
          <w:rFonts w:cs="Tahoma"/>
          <w:sz w:val="20"/>
          <w:lang w:val="mk-MK"/>
        </w:rPr>
        <w:t xml:space="preserve"> metres</w:t>
      </w:r>
      <w:r w:rsidRPr="007044BB">
        <w:rPr>
          <w:rFonts w:cs="Tahoma"/>
          <w:sz w:val="20"/>
        </w:rPr>
        <w:t>.</w:t>
      </w:r>
      <w:r w:rsidRPr="007044BB">
        <w:rPr>
          <w:rFonts w:cs="Arial"/>
          <w:sz w:val="20"/>
          <w:szCs w:val="20"/>
        </w:rPr>
        <w:t xml:space="preserve"> The number of towers and their type would be equivalent as the number of towers of the existing 110 kV line: </w:t>
      </w:r>
      <w:r w:rsidRPr="007044BB">
        <w:rPr>
          <w:rFonts w:cs="Tahoma"/>
          <w:sz w:val="20"/>
          <w:szCs w:val="20"/>
        </w:rPr>
        <w:t>6 tension and 42 suspension towers.</w:t>
      </w:r>
      <w:r w:rsidRPr="007044BB">
        <w:rPr>
          <w:rFonts w:cs="Tahoma"/>
          <w:sz w:val="20"/>
        </w:rPr>
        <w:t xml:space="preserve"> </w:t>
      </w:r>
      <w:r w:rsidRPr="007044BB">
        <w:rPr>
          <w:rFonts w:cs="Tahoma"/>
          <w:sz w:val="20"/>
          <w:lang w:val="sr-Latn-CS"/>
        </w:rPr>
        <w:t>The maximal footprint area for a tower is approximately up to 100 m</w:t>
      </w:r>
      <w:r w:rsidRPr="007044BB">
        <w:rPr>
          <w:rFonts w:cs="Tahoma"/>
          <w:sz w:val="20"/>
          <w:vertAlign w:val="superscript"/>
          <w:lang w:val="sr-Latn-CS"/>
        </w:rPr>
        <w:t>2</w:t>
      </w:r>
      <w:r w:rsidRPr="007044BB">
        <w:rPr>
          <w:sz w:val="20"/>
          <w:szCs w:val="20"/>
        </w:rPr>
        <w:t xml:space="preserve">. </w:t>
      </w:r>
      <w:r w:rsidRPr="007044BB">
        <w:rPr>
          <w:rFonts w:cs="Tahoma"/>
          <w:sz w:val="20"/>
          <w:lang w:val="mk-MK"/>
        </w:rPr>
        <w:t>Each tower will have four legs and single reinforced concrete foundation per leg, i.e. four foundations for each tower.</w:t>
      </w:r>
      <w:r w:rsidRPr="007044BB">
        <w:rPr>
          <w:sz w:val="20"/>
          <w:szCs w:val="20"/>
          <w:lang w:val="mk-MK"/>
        </w:rPr>
        <w:t xml:space="preserve"> </w:t>
      </w:r>
    </w:p>
    <w:p w14:paraId="0EEEBF0B" w14:textId="77777777" w:rsidR="00FD771C" w:rsidRPr="007044BB" w:rsidRDefault="00FD771C" w:rsidP="00FD771C">
      <w:pPr>
        <w:pStyle w:val="ListBullet"/>
        <w:numPr>
          <w:ilvl w:val="0"/>
          <w:numId w:val="48"/>
        </w:numPr>
        <w:spacing w:after="0"/>
        <w:ind w:left="709" w:hanging="425"/>
        <w:jc w:val="left"/>
        <w:rPr>
          <w:sz w:val="20"/>
          <w:szCs w:val="20"/>
        </w:rPr>
      </w:pPr>
      <w:r w:rsidRPr="007044BB">
        <w:rPr>
          <w:sz w:val="20"/>
          <w:szCs w:val="20"/>
        </w:rPr>
        <w:t xml:space="preserve">Phase </w:t>
      </w:r>
      <w:r w:rsidRPr="007044BB">
        <w:rPr>
          <w:sz w:val="20"/>
          <w:szCs w:val="20"/>
          <w:lang w:val="mk-MK"/>
        </w:rPr>
        <w:t>conductors</w:t>
      </w:r>
      <w:r w:rsidRPr="007044BB">
        <w:rPr>
          <w:sz w:val="20"/>
          <w:szCs w:val="20"/>
          <w:lang w:val="en-US"/>
        </w:rPr>
        <w:t xml:space="preserve"> and insulator strings</w:t>
      </w:r>
      <w:r w:rsidRPr="007044BB">
        <w:rPr>
          <w:sz w:val="20"/>
          <w:szCs w:val="20"/>
        </w:rPr>
        <w:t xml:space="preserve">. One conductor </w:t>
      </w:r>
      <w:r w:rsidRPr="007044BB">
        <w:rPr>
          <w:sz w:val="20"/>
          <w:szCs w:val="20"/>
          <w:lang w:val="mk-MK"/>
        </w:rPr>
        <w:t xml:space="preserve">per phase </w:t>
      </w:r>
      <w:r w:rsidRPr="007044BB">
        <w:rPr>
          <w:sz w:val="20"/>
          <w:szCs w:val="20"/>
        </w:rPr>
        <w:t xml:space="preserve">is foreseen. </w:t>
      </w:r>
      <w:r w:rsidRPr="007044BB">
        <w:rPr>
          <w:sz w:val="20"/>
          <w:szCs w:val="20"/>
          <w:lang w:val="mk-MK"/>
        </w:rPr>
        <w:t xml:space="preserve">Characteristics of the conductors </w:t>
      </w:r>
      <w:r w:rsidRPr="007044BB">
        <w:rPr>
          <w:sz w:val="20"/>
          <w:szCs w:val="20"/>
          <w:lang w:val="en-US"/>
        </w:rPr>
        <w:t>will be</w:t>
      </w:r>
      <w:r w:rsidRPr="007044BB">
        <w:rPr>
          <w:sz w:val="20"/>
          <w:szCs w:val="20"/>
          <w:lang w:val="mk-MK"/>
        </w:rPr>
        <w:t xml:space="preserve"> in compliance </w:t>
      </w:r>
      <w:r w:rsidRPr="007044BB">
        <w:rPr>
          <w:sz w:val="20"/>
          <w:szCs w:val="20"/>
          <w:lang w:val="en-US"/>
        </w:rPr>
        <w:t xml:space="preserve">with </w:t>
      </w:r>
      <w:r w:rsidRPr="007044BB">
        <w:rPr>
          <w:sz w:val="20"/>
          <w:szCs w:val="20"/>
          <w:lang w:val="mk-MK"/>
        </w:rPr>
        <w:t>national</w:t>
      </w:r>
      <w:r w:rsidRPr="007044BB">
        <w:rPr>
          <w:sz w:val="20"/>
          <w:szCs w:val="20"/>
          <w:lang w:val="en-US"/>
        </w:rPr>
        <w:t xml:space="preserve"> standards </w:t>
      </w:r>
      <w:r w:rsidRPr="007044BB">
        <w:rPr>
          <w:sz w:val="20"/>
          <w:szCs w:val="20"/>
        </w:rPr>
        <w:t>(MKS)</w:t>
      </w:r>
      <w:r w:rsidRPr="007044BB">
        <w:rPr>
          <w:sz w:val="20"/>
          <w:szCs w:val="20"/>
          <w:lang w:val="mk-MK"/>
        </w:rPr>
        <w:t xml:space="preserve"> </w:t>
      </w:r>
      <w:r w:rsidRPr="007044BB">
        <w:rPr>
          <w:sz w:val="20"/>
          <w:szCs w:val="20"/>
        </w:rPr>
        <w:t>and European standards (European Norms - EN)</w:t>
      </w:r>
      <w:r w:rsidRPr="007044BB">
        <w:rPr>
          <w:sz w:val="20"/>
          <w:szCs w:val="20"/>
          <w:lang w:val="mk-MK"/>
        </w:rPr>
        <w:t>.</w:t>
      </w:r>
      <w:r w:rsidRPr="007044BB">
        <w:rPr>
          <w:sz w:val="20"/>
          <w:szCs w:val="20"/>
        </w:rPr>
        <w:t xml:space="preserve"> T</w:t>
      </w:r>
      <w:r w:rsidRPr="007044BB">
        <w:rPr>
          <w:sz w:val="20"/>
          <w:szCs w:val="20"/>
          <w:lang w:val="mk-MK"/>
        </w:rPr>
        <w:t>he insulat</w:t>
      </w:r>
      <w:r w:rsidRPr="007044BB">
        <w:rPr>
          <w:sz w:val="20"/>
          <w:szCs w:val="20"/>
        </w:rPr>
        <w:t>or strings</w:t>
      </w:r>
      <w:r w:rsidRPr="007044BB">
        <w:rPr>
          <w:sz w:val="20"/>
          <w:szCs w:val="20"/>
          <w:lang w:val="mk-MK"/>
        </w:rPr>
        <w:t xml:space="preserve"> </w:t>
      </w:r>
      <w:r w:rsidRPr="007044BB">
        <w:rPr>
          <w:sz w:val="20"/>
          <w:szCs w:val="20"/>
          <w:lang w:val="en-US"/>
        </w:rPr>
        <w:t xml:space="preserve">will be </w:t>
      </w:r>
      <w:r w:rsidRPr="007044BB">
        <w:rPr>
          <w:sz w:val="20"/>
          <w:szCs w:val="20"/>
        </w:rPr>
        <w:t>tension strings</w:t>
      </w:r>
      <w:r w:rsidRPr="007044BB">
        <w:rPr>
          <w:sz w:val="20"/>
          <w:szCs w:val="20"/>
          <w:lang w:val="mk-MK"/>
        </w:rPr>
        <w:t>.</w:t>
      </w:r>
    </w:p>
    <w:p w14:paraId="7823C8AF" w14:textId="77777777" w:rsidR="00FD771C" w:rsidRPr="007044BB" w:rsidRDefault="00FD771C" w:rsidP="00FD771C">
      <w:pPr>
        <w:pStyle w:val="ListBullet"/>
        <w:numPr>
          <w:ilvl w:val="0"/>
          <w:numId w:val="48"/>
        </w:numPr>
        <w:spacing w:after="0"/>
        <w:ind w:left="709" w:hanging="425"/>
        <w:jc w:val="left"/>
        <w:rPr>
          <w:sz w:val="20"/>
          <w:szCs w:val="20"/>
        </w:rPr>
      </w:pPr>
      <w:r w:rsidRPr="007044BB">
        <w:rPr>
          <w:rFonts w:cs="Tahoma"/>
          <w:sz w:val="20"/>
          <w:szCs w:val="20"/>
        </w:rPr>
        <w:t>A ground wire strung above the towers arms at the tower peak for protection against lightning strikes.</w:t>
      </w:r>
    </w:p>
    <w:p w14:paraId="3E254922" w14:textId="448136FA" w:rsidR="00FD771C" w:rsidRPr="007044BB" w:rsidRDefault="00FD771C" w:rsidP="00FD771C">
      <w:pPr>
        <w:pStyle w:val="Heading4"/>
        <w:numPr>
          <w:ilvl w:val="4"/>
          <w:numId w:val="26"/>
        </w:numPr>
        <w:rPr>
          <w:rFonts w:cs="Tahoma"/>
          <w:szCs w:val="22"/>
          <w:lang w:val="en-US"/>
        </w:rPr>
      </w:pPr>
      <w:r w:rsidRPr="007044BB">
        <w:rPr>
          <w:szCs w:val="22"/>
        </w:rPr>
        <w:t>Underground Line</w:t>
      </w:r>
    </w:p>
    <w:p w14:paraId="3D3238EC" w14:textId="24AA618F" w:rsidR="00FD771C" w:rsidRPr="007044BB" w:rsidRDefault="00FD771C" w:rsidP="00FD771C">
      <w:pPr>
        <w:pStyle w:val="NumberedParagraph"/>
        <w:rPr>
          <w:sz w:val="20"/>
          <w:szCs w:val="20"/>
        </w:rPr>
      </w:pPr>
      <w:r w:rsidRPr="007044BB">
        <w:rPr>
          <w:sz w:val="20"/>
          <w:szCs w:val="20"/>
        </w:rPr>
        <w:t>The proposed reconstruction of the 110 kV OHL SS Valandovo – SS Strumica 2</w:t>
      </w:r>
      <w:r w:rsidRPr="007044BB">
        <w:rPr>
          <w:rFonts w:cs="Tahoma"/>
          <w:sz w:val="20"/>
          <w:szCs w:val="20"/>
        </w:rPr>
        <w:t xml:space="preserve"> – SS Strumica 1</w:t>
      </w:r>
      <w:r w:rsidR="007D7105" w:rsidRPr="007044BB">
        <w:rPr>
          <w:rFonts w:cs="Tahoma"/>
          <w:sz w:val="20"/>
          <w:szCs w:val="20"/>
        </w:rPr>
        <w:t xml:space="preserve"> -</w:t>
      </w:r>
      <w:r w:rsidRPr="007044BB">
        <w:rPr>
          <w:rFonts w:cs="Tahoma"/>
          <w:sz w:val="20"/>
          <w:szCs w:val="20"/>
        </w:rPr>
        <w:t xml:space="preserve"> unde</w:t>
      </w:r>
      <w:r w:rsidRPr="007044BB">
        <w:rPr>
          <w:rFonts w:cs="Tahoma"/>
          <w:sz w:val="20"/>
          <w:szCs w:val="20"/>
        </w:rPr>
        <w:t>r</w:t>
      </w:r>
      <w:r w:rsidRPr="007044BB">
        <w:rPr>
          <w:rFonts w:cs="Tahoma"/>
          <w:sz w:val="20"/>
          <w:szCs w:val="20"/>
        </w:rPr>
        <w:t xml:space="preserve">ground cable line </w:t>
      </w:r>
      <w:r w:rsidR="007D7105" w:rsidRPr="007044BB">
        <w:rPr>
          <w:rFonts w:cs="Tahoma"/>
          <w:sz w:val="20"/>
          <w:szCs w:val="20"/>
        </w:rPr>
        <w:t xml:space="preserve">section </w:t>
      </w:r>
      <w:r w:rsidRPr="007044BB">
        <w:rPr>
          <w:rFonts w:cs="Tahoma"/>
          <w:sz w:val="20"/>
          <w:szCs w:val="20"/>
        </w:rPr>
        <w:t xml:space="preserve">- </w:t>
      </w:r>
      <w:r w:rsidRPr="007044BB">
        <w:rPr>
          <w:sz w:val="20"/>
          <w:szCs w:val="20"/>
        </w:rPr>
        <w:t>includes the following technical elements:</w:t>
      </w:r>
    </w:p>
    <w:p w14:paraId="4ABE7AF8" w14:textId="103B59B1" w:rsidR="00FD771C" w:rsidRPr="007044BB" w:rsidRDefault="00FD771C" w:rsidP="00FD771C">
      <w:pPr>
        <w:pStyle w:val="ListBullet"/>
        <w:numPr>
          <w:ilvl w:val="0"/>
          <w:numId w:val="48"/>
        </w:numPr>
        <w:spacing w:line="240" w:lineRule="auto"/>
        <w:jc w:val="left"/>
        <w:rPr>
          <w:sz w:val="20"/>
          <w:szCs w:val="20"/>
        </w:rPr>
      </w:pPr>
      <w:r w:rsidRPr="007044BB">
        <w:rPr>
          <w:sz w:val="20"/>
          <w:szCs w:val="20"/>
        </w:rPr>
        <w:t xml:space="preserve">Transmission cable. The underground line will be designed with one conductor </w:t>
      </w:r>
      <w:r w:rsidRPr="007044BB">
        <w:rPr>
          <w:sz w:val="20"/>
          <w:szCs w:val="20"/>
          <w:lang w:val="mk-MK"/>
        </w:rPr>
        <w:t>per phase</w:t>
      </w:r>
      <w:r w:rsidRPr="007044BB">
        <w:rPr>
          <w:sz w:val="20"/>
          <w:szCs w:val="20"/>
          <w:lang w:val="en-US"/>
        </w:rPr>
        <w:t xml:space="preserve">, made of aliminium with a cross section of 1000 mm. </w:t>
      </w:r>
      <w:r w:rsidRPr="007044BB">
        <w:rPr>
          <w:sz w:val="20"/>
          <w:szCs w:val="20"/>
          <w:lang w:val="mk-MK"/>
        </w:rPr>
        <w:t>Characteristics of the conductor</w:t>
      </w:r>
      <w:r w:rsidRPr="007044BB">
        <w:rPr>
          <w:sz w:val="20"/>
          <w:szCs w:val="20"/>
          <w:lang w:val="en-US"/>
        </w:rPr>
        <w:t xml:space="preserve"> will be</w:t>
      </w:r>
      <w:r w:rsidRPr="007044BB">
        <w:rPr>
          <w:sz w:val="20"/>
          <w:szCs w:val="20"/>
          <w:lang w:val="mk-MK"/>
        </w:rPr>
        <w:t xml:space="preserve"> in compliance with national</w:t>
      </w:r>
      <w:r w:rsidRPr="007044BB">
        <w:rPr>
          <w:sz w:val="20"/>
          <w:szCs w:val="20"/>
          <w:lang w:val="en-US"/>
        </w:rPr>
        <w:t xml:space="preserve"> standards </w:t>
      </w:r>
      <w:r w:rsidRPr="007044BB">
        <w:rPr>
          <w:sz w:val="20"/>
          <w:szCs w:val="20"/>
        </w:rPr>
        <w:t>(MKS)</w:t>
      </w:r>
      <w:r w:rsidRPr="007044BB">
        <w:rPr>
          <w:sz w:val="20"/>
          <w:szCs w:val="20"/>
          <w:lang w:val="mk-MK"/>
        </w:rPr>
        <w:t xml:space="preserve"> </w:t>
      </w:r>
      <w:r w:rsidRPr="007044BB">
        <w:rPr>
          <w:sz w:val="20"/>
          <w:szCs w:val="20"/>
        </w:rPr>
        <w:t>and European standards (European Norms - EN)</w:t>
      </w:r>
      <w:r w:rsidR="00FB5E2C" w:rsidRPr="007044BB">
        <w:rPr>
          <w:sz w:val="20"/>
          <w:szCs w:val="20"/>
        </w:rPr>
        <w:t>, as mentioned in Section 2.4.2</w:t>
      </w:r>
      <w:r w:rsidRPr="007044BB">
        <w:rPr>
          <w:sz w:val="20"/>
          <w:szCs w:val="20"/>
          <w:lang w:val="mk-MK"/>
        </w:rPr>
        <w:t>.</w:t>
      </w:r>
      <w:r w:rsidRPr="007044BB">
        <w:rPr>
          <w:sz w:val="20"/>
          <w:szCs w:val="20"/>
        </w:rPr>
        <w:t xml:space="preserve"> </w:t>
      </w:r>
    </w:p>
    <w:p w14:paraId="014ED597" w14:textId="55699A13" w:rsidR="00823880" w:rsidRPr="007044BB" w:rsidRDefault="00FD771C" w:rsidP="007D7105">
      <w:pPr>
        <w:pStyle w:val="ListBullet"/>
        <w:numPr>
          <w:ilvl w:val="0"/>
          <w:numId w:val="48"/>
        </w:numPr>
        <w:spacing w:line="240" w:lineRule="auto"/>
        <w:jc w:val="left"/>
        <w:rPr>
          <w:sz w:val="20"/>
          <w:szCs w:val="20"/>
        </w:rPr>
      </w:pPr>
      <w:r w:rsidRPr="007044BB">
        <w:rPr>
          <w:sz w:val="20"/>
          <w:szCs w:val="20"/>
          <w:lang w:val="en-US"/>
        </w:rPr>
        <w:t xml:space="preserve">Cable trench to accommodate the transmission cable system. </w:t>
      </w:r>
      <w:r w:rsidRPr="007044BB">
        <w:rPr>
          <w:sz w:val="20"/>
          <w:szCs w:val="20"/>
        </w:rPr>
        <w:t>The cable system will be laid in a trench at a depth of 1.60 m, except at the sites of crossing of the cable with other underground i</w:t>
      </w:r>
      <w:r w:rsidRPr="007044BB">
        <w:rPr>
          <w:sz w:val="20"/>
          <w:szCs w:val="20"/>
        </w:rPr>
        <w:t>n</w:t>
      </w:r>
      <w:r w:rsidRPr="007044BB">
        <w:rPr>
          <w:sz w:val="20"/>
          <w:szCs w:val="20"/>
        </w:rPr>
        <w:lastRenderedPageBreak/>
        <w:t>stallations (e.g. water supply or sewage network, communication infrastructure, etc.). In such cases, it is necessary to meet safety distances from these installations defined in the applicable technical regulations, but the minimum cable line depth must not be less than 1.5 metres. Therefore, at inte</w:t>
      </w:r>
      <w:r w:rsidRPr="007044BB">
        <w:rPr>
          <w:sz w:val="20"/>
          <w:szCs w:val="20"/>
        </w:rPr>
        <w:t>r</w:t>
      </w:r>
      <w:r w:rsidRPr="007044BB">
        <w:rPr>
          <w:sz w:val="20"/>
          <w:szCs w:val="20"/>
        </w:rPr>
        <w:t>section points the cable line can be laid at a greater depth to meet the technical requirements. The cable will be protected from any contact that may damage the outside protective layer. The cable will be laid in a cable bed made of a special material and covered with concrete slabs for mechanical protection. Above the concrete slabs PVC warning stripes are placed at a distance of 0.5 m.</w:t>
      </w:r>
    </w:p>
    <w:p w14:paraId="4A89CB25" w14:textId="77777777" w:rsidR="00BD6DB7" w:rsidRPr="007044BB" w:rsidRDefault="00BD6DB7" w:rsidP="00CD7B9F">
      <w:pPr>
        <w:pStyle w:val="ListBullet"/>
        <w:numPr>
          <w:ilvl w:val="0"/>
          <w:numId w:val="0"/>
        </w:numPr>
        <w:spacing w:line="240" w:lineRule="auto"/>
        <w:ind w:left="720"/>
        <w:jc w:val="left"/>
        <w:rPr>
          <w:sz w:val="20"/>
          <w:szCs w:val="20"/>
        </w:rPr>
      </w:pPr>
    </w:p>
    <w:p w14:paraId="4A0CC9DB" w14:textId="2B36EB64" w:rsidR="00A00F1E" w:rsidRPr="007044BB" w:rsidRDefault="00A00F1E" w:rsidP="00823880">
      <w:pPr>
        <w:pStyle w:val="Heading2"/>
      </w:pPr>
      <w:bookmarkStart w:id="31" w:name="_Toc112940870"/>
      <w:r w:rsidRPr="007044BB">
        <w:t>Right of Way</w:t>
      </w:r>
      <w:bookmarkEnd w:id="31"/>
    </w:p>
    <w:p w14:paraId="4A781957" w14:textId="1616EBA3" w:rsidR="0015093E" w:rsidRPr="007044BB" w:rsidRDefault="0015093E" w:rsidP="0015093E">
      <w:pPr>
        <w:rPr>
          <w:rFonts w:cs="Tahoma"/>
          <w:sz w:val="20"/>
          <w:szCs w:val="20"/>
        </w:rPr>
      </w:pPr>
      <w:r w:rsidRPr="007044BB">
        <w:rPr>
          <w:rFonts w:cs="Tahoma"/>
          <w:sz w:val="20"/>
          <w:szCs w:val="20"/>
        </w:rPr>
        <w:t>The relevant Macedonian legislation</w:t>
      </w:r>
      <w:r w:rsidRPr="007044BB">
        <w:rPr>
          <w:rStyle w:val="FootnoteReference"/>
          <w:rFonts w:cs="Arial"/>
          <w:sz w:val="20"/>
          <w:szCs w:val="20"/>
        </w:rPr>
        <w:footnoteReference w:id="11"/>
      </w:r>
      <w:r w:rsidRPr="007044BB">
        <w:rPr>
          <w:rFonts w:cs="Tahoma"/>
          <w:sz w:val="20"/>
          <w:szCs w:val="20"/>
        </w:rPr>
        <w:t xml:space="preserve"> requires establishment of a protection zone (safety zone) or Right of Way (RoW) along the path of a transmission line. This zone is prescribed by MEPSO’s Grid Code</w:t>
      </w:r>
      <w:r w:rsidRPr="007044BB">
        <w:rPr>
          <w:rStyle w:val="FootnoteReference"/>
          <w:rFonts w:cs="Tahoma"/>
          <w:sz w:val="20"/>
          <w:szCs w:val="20"/>
        </w:rPr>
        <w:footnoteReference w:id="12"/>
      </w:r>
      <w:r w:rsidRPr="007044BB">
        <w:rPr>
          <w:rFonts w:cs="Tahoma"/>
          <w:sz w:val="20"/>
          <w:szCs w:val="20"/>
        </w:rPr>
        <w:t>, according to which – ‘the safety zone is t</w:t>
      </w:r>
      <w:r w:rsidRPr="007044BB">
        <w:rPr>
          <w:sz w:val="20"/>
          <w:lang w:val="en-US"/>
        </w:rPr>
        <w:t>he area and the space, below, above and along the existing electric power transmission facilities, necessary for their spatial planning, protection and maintenance, in which the right of ownership is restricted or the possibility for performing construction actions and other activities without co</w:t>
      </w:r>
      <w:r w:rsidRPr="007044BB">
        <w:rPr>
          <w:sz w:val="20"/>
          <w:lang w:val="en-US"/>
        </w:rPr>
        <w:t>n</w:t>
      </w:r>
      <w:r w:rsidRPr="007044BB">
        <w:rPr>
          <w:sz w:val="20"/>
          <w:lang w:val="en-US"/>
        </w:rPr>
        <w:t>sent granted by MEPSO is limited’.</w:t>
      </w:r>
    </w:p>
    <w:p w14:paraId="7C70F345" w14:textId="72CC0A8C" w:rsidR="0015093E" w:rsidRPr="007044BB" w:rsidRDefault="0015093E" w:rsidP="0015093E">
      <w:pPr>
        <w:rPr>
          <w:rFonts w:cs="Tahoma"/>
          <w:sz w:val="20"/>
          <w:szCs w:val="20"/>
          <w:lang w:val="en-US"/>
        </w:rPr>
      </w:pPr>
      <w:r w:rsidRPr="007044BB">
        <w:rPr>
          <w:rFonts w:cs="Tahoma"/>
          <w:sz w:val="20"/>
          <w:szCs w:val="20"/>
        </w:rPr>
        <w:t xml:space="preserve">For an operational </w:t>
      </w:r>
      <w:r w:rsidR="00EC6881" w:rsidRPr="007044BB">
        <w:rPr>
          <w:rFonts w:cs="Tahoma"/>
          <w:sz w:val="20"/>
          <w:szCs w:val="20"/>
        </w:rPr>
        <w:t xml:space="preserve">110 kV </w:t>
      </w:r>
      <w:r w:rsidRPr="007044BB">
        <w:rPr>
          <w:rFonts w:cs="Tahoma"/>
          <w:sz w:val="20"/>
          <w:szCs w:val="20"/>
        </w:rPr>
        <w:t>transmission line, the protection zone is prescribed by MEPSO’s Grid Code and is determined by the voltage of the line:</w:t>
      </w:r>
    </w:p>
    <w:p w14:paraId="50073E00" w14:textId="361C64AD" w:rsidR="0015093E" w:rsidRPr="007044BB" w:rsidRDefault="0015093E" w:rsidP="00471071">
      <w:pPr>
        <w:pStyle w:val="ListBullet"/>
        <w:spacing w:line="240" w:lineRule="auto"/>
        <w:jc w:val="left"/>
        <w:rPr>
          <w:sz w:val="20"/>
        </w:rPr>
      </w:pPr>
      <w:r w:rsidRPr="007044BB">
        <w:rPr>
          <w:sz w:val="20"/>
          <w:lang w:val="en-US"/>
        </w:rPr>
        <w:t xml:space="preserve">10 m from the axis of an operational </w:t>
      </w:r>
      <w:r w:rsidR="00CE4E23" w:rsidRPr="007044BB">
        <w:rPr>
          <w:sz w:val="20"/>
          <w:lang w:val="en-US"/>
        </w:rPr>
        <w:t xml:space="preserve">110 kV </w:t>
      </w:r>
      <w:r w:rsidRPr="007044BB">
        <w:rPr>
          <w:sz w:val="20"/>
          <w:lang w:val="en-US"/>
        </w:rPr>
        <w:t xml:space="preserve">overhead </w:t>
      </w:r>
      <w:proofErr w:type="gramStart"/>
      <w:r w:rsidRPr="007044BB">
        <w:rPr>
          <w:sz w:val="20"/>
          <w:lang w:val="en-US"/>
        </w:rPr>
        <w:t>line</w:t>
      </w:r>
      <w:proofErr w:type="gramEnd"/>
      <w:r w:rsidRPr="007044BB">
        <w:rPr>
          <w:sz w:val="20"/>
          <w:lang w:val="en-US"/>
        </w:rPr>
        <w:t xml:space="preserve"> (or</w:t>
      </w:r>
      <w:r w:rsidRPr="007044BB">
        <w:rPr>
          <w:rFonts w:cs="Tahoma"/>
          <w:sz w:val="20"/>
          <w:lang w:val="en-US"/>
        </w:rPr>
        <w:t xml:space="preserve"> 20 metres wide safety corridor (zone) along the path of the line).</w:t>
      </w:r>
    </w:p>
    <w:p w14:paraId="40E267B5" w14:textId="01A78E6D" w:rsidR="0015093E" w:rsidRPr="007044BB" w:rsidRDefault="0015093E" w:rsidP="00471071">
      <w:pPr>
        <w:pStyle w:val="ListBullet"/>
        <w:spacing w:line="240" w:lineRule="auto"/>
        <w:jc w:val="left"/>
        <w:rPr>
          <w:sz w:val="20"/>
        </w:rPr>
      </w:pPr>
      <w:r w:rsidRPr="007044BB">
        <w:rPr>
          <w:sz w:val="20"/>
          <w:lang w:val="en-US"/>
        </w:rPr>
        <w:t xml:space="preserve">1.5 m from the axis of an operational </w:t>
      </w:r>
      <w:r w:rsidR="00CE4E23" w:rsidRPr="007044BB">
        <w:rPr>
          <w:sz w:val="20"/>
          <w:lang w:val="en-US"/>
        </w:rPr>
        <w:t xml:space="preserve">110 kV </w:t>
      </w:r>
      <w:r w:rsidR="00AF763E" w:rsidRPr="007044BB">
        <w:rPr>
          <w:sz w:val="20"/>
          <w:lang w:val="en-US"/>
        </w:rPr>
        <w:t xml:space="preserve">underground </w:t>
      </w:r>
      <w:r w:rsidRPr="007044BB">
        <w:rPr>
          <w:sz w:val="20"/>
          <w:lang w:val="en-US"/>
        </w:rPr>
        <w:t>cable transmission line with nominal voltage of 110 kV (or</w:t>
      </w:r>
      <w:r w:rsidRPr="007044BB">
        <w:rPr>
          <w:rFonts w:cs="Tahoma"/>
          <w:sz w:val="20"/>
          <w:lang w:val="en-US"/>
        </w:rPr>
        <w:t xml:space="preserve"> 3 metres wide safety corridor (zone) along the path of the line).</w:t>
      </w:r>
    </w:p>
    <w:p w14:paraId="40FE7D60" w14:textId="7E1CAFA3" w:rsidR="00E85951" w:rsidRPr="007044BB" w:rsidRDefault="00E85951" w:rsidP="0015093E">
      <w:pPr>
        <w:pStyle w:val="ListBullet"/>
        <w:numPr>
          <w:ilvl w:val="0"/>
          <w:numId w:val="0"/>
        </w:numPr>
        <w:spacing w:before="120" w:after="120"/>
        <w:rPr>
          <w:rFonts w:cs="Arial"/>
          <w:sz w:val="20"/>
        </w:rPr>
      </w:pPr>
      <w:r w:rsidRPr="007044BB">
        <w:rPr>
          <w:rFonts w:cs="Arial"/>
          <w:sz w:val="20"/>
        </w:rPr>
        <w:t>For each element of the Project, the study area for the assessment considers the respective RoW and b</w:t>
      </w:r>
      <w:r w:rsidRPr="007044BB">
        <w:rPr>
          <w:rFonts w:cs="Arial"/>
          <w:sz w:val="20"/>
        </w:rPr>
        <w:t>e</w:t>
      </w:r>
      <w:r w:rsidRPr="007044BB">
        <w:rPr>
          <w:rFonts w:cs="Arial"/>
          <w:sz w:val="20"/>
        </w:rPr>
        <w:t>yond.</w:t>
      </w:r>
    </w:p>
    <w:p w14:paraId="579DF633" w14:textId="00B39BB8" w:rsidR="0015093E" w:rsidRPr="007044BB" w:rsidRDefault="0015093E" w:rsidP="0015093E">
      <w:pPr>
        <w:pStyle w:val="ListBullet"/>
        <w:numPr>
          <w:ilvl w:val="0"/>
          <w:numId w:val="0"/>
        </w:numPr>
        <w:spacing w:before="120" w:after="120"/>
        <w:rPr>
          <w:rFonts w:cs="Tahoma"/>
          <w:sz w:val="20"/>
          <w:szCs w:val="20"/>
        </w:rPr>
      </w:pPr>
      <w:r w:rsidRPr="007044BB">
        <w:rPr>
          <w:rFonts w:cs="Arial"/>
          <w:sz w:val="20"/>
        </w:rPr>
        <w:t>The regulation’s objective is to facilitate the uninterrupted functioning of the power grid, to ensure safe o</w:t>
      </w:r>
      <w:r w:rsidRPr="007044BB">
        <w:rPr>
          <w:rFonts w:cs="Arial"/>
          <w:sz w:val="20"/>
        </w:rPr>
        <w:t>p</w:t>
      </w:r>
      <w:r w:rsidRPr="007044BB">
        <w:rPr>
          <w:rFonts w:cs="Arial"/>
          <w:sz w:val="20"/>
        </w:rPr>
        <w:t xml:space="preserve">erations, to meet the requirements of the sanitary and safety norms, and to prevent accidents. </w:t>
      </w:r>
      <w:r w:rsidRPr="007044BB">
        <w:rPr>
          <w:rFonts w:cs="Tahoma"/>
          <w:sz w:val="20"/>
          <w:szCs w:val="20"/>
        </w:rPr>
        <w:t>Within this protection zone buildings and facilities must not be constructed and certain activities are restricted to ensure the safe operation of the lines and for the safety of people.</w:t>
      </w:r>
      <w:r w:rsidR="009547D2" w:rsidRPr="007044BB">
        <w:rPr>
          <w:rFonts w:cs="Tahoma"/>
          <w:sz w:val="20"/>
          <w:szCs w:val="20"/>
        </w:rPr>
        <w:t xml:space="preserve"> </w:t>
      </w:r>
      <w:r w:rsidR="009547D2" w:rsidRPr="007044BB">
        <w:rPr>
          <w:sz w:val="20"/>
          <w:lang w:val="en-US"/>
        </w:rPr>
        <w:t xml:space="preserve">These mainly include agriculture </w:t>
      </w:r>
      <w:r w:rsidR="009547D2" w:rsidRPr="007044BB">
        <w:rPr>
          <w:rFonts w:cs="Arial"/>
          <w:sz w:val="20"/>
          <w:szCs w:val="20"/>
        </w:rPr>
        <w:t xml:space="preserve">activities within the RoW which include cultivated plants </w:t>
      </w:r>
      <w:r w:rsidR="009547D2" w:rsidRPr="007044BB">
        <w:rPr>
          <w:rFonts w:cs="Arial"/>
          <w:sz w:val="20"/>
          <w:szCs w:val="20"/>
          <w:lang w:val="en-US"/>
        </w:rPr>
        <w:t xml:space="preserve">or trees </w:t>
      </w:r>
      <w:r w:rsidR="009547D2" w:rsidRPr="007044BB">
        <w:rPr>
          <w:rFonts w:cs="Arial"/>
          <w:sz w:val="20"/>
          <w:szCs w:val="20"/>
        </w:rPr>
        <w:t xml:space="preserve">which reach height </w:t>
      </w:r>
      <w:r w:rsidR="009547D2" w:rsidRPr="007044BB">
        <w:rPr>
          <w:rFonts w:cs="Arial"/>
          <w:sz w:val="20"/>
          <w:szCs w:val="20"/>
          <w:lang w:val="en-US"/>
        </w:rPr>
        <w:t>that may pose safety operational risk for the line</w:t>
      </w:r>
      <w:r w:rsidR="009547D2" w:rsidRPr="007044BB">
        <w:rPr>
          <w:rStyle w:val="FootnoteReference"/>
          <w:rFonts w:cs="Arial"/>
          <w:sz w:val="20"/>
          <w:szCs w:val="20"/>
          <w:lang w:val="en-US"/>
        </w:rPr>
        <w:footnoteReference w:id="13"/>
      </w:r>
      <w:r w:rsidR="009547D2" w:rsidRPr="007044BB">
        <w:rPr>
          <w:rFonts w:cs="Arial"/>
          <w:sz w:val="20"/>
          <w:szCs w:val="20"/>
          <w:lang w:val="en-US"/>
        </w:rPr>
        <w:t>, or agricultural practices that use spraying equipment as well as fixed or mobile irrigation equi</w:t>
      </w:r>
      <w:r w:rsidR="009547D2" w:rsidRPr="007044BB">
        <w:rPr>
          <w:rFonts w:cs="Arial"/>
          <w:sz w:val="20"/>
          <w:szCs w:val="20"/>
          <w:lang w:val="en-US"/>
        </w:rPr>
        <w:t>p</w:t>
      </w:r>
      <w:r w:rsidR="009547D2" w:rsidRPr="007044BB">
        <w:rPr>
          <w:rFonts w:cs="Arial"/>
          <w:sz w:val="20"/>
          <w:szCs w:val="20"/>
          <w:lang w:val="en-US"/>
        </w:rPr>
        <w:t>ment.</w:t>
      </w:r>
    </w:p>
    <w:p w14:paraId="61FAF817" w14:textId="77777777" w:rsidR="0015093E" w:rsidRPr="007044BB" w:rsidRDefault="0015093E" w:rsidP="0015093E">
      <w:pPr>
        <w:rPr>
          <w:sz w:val="20"/>
        </w:rPr>
      </w:pPr>
      <w:r w:rsidRPr="007044BB">
        <w:rPr>
          <w:sz w:val="20"/>
        </w:rPr>
        <w:t>It is also necessary to remove trees and vegetation from within the right of way for the safe operation of the transmission line. Therefore, i</w:t>
      </w:r>
      <w:r w:rsidRPr="007044BB">
        <w:rPr>
          <w:rFonts w:cs="Tahoma"/>
          <w:sz w:val="20"/>
          <w:szCs w:val="20"/>
        </w:rPr>
        <w:t>n areas of forestry and woodland, clearance on either side of the transmission line within the safety zone is required</w:t>
      </w:r>
      <w:r w:rsidRPr="007044BB">
        <w:rPr>
          <w:rFonts w:cs="Arial"/>
          <w:sz w:val="20"/>
          <w:szCs w:val="20"/>
        </w:rPr>
        <w:t xml:space="preserve"> according to the rules defined by the relevant </w:t>
      </w:r>
      <w:r w:rsidRPr="007044BB">
        <w:rPr>
          <w:rFonts w:cs="Tahoma"/>
          <w:sz w:val="20"/>
          <w:szCs w:val="20"/>
        </w:rPr>
        <w:t>Macedonian legisl</w:t>
      </w:r>
      <w:r w:rsidRPr="007044BB">
        <w:rPr>
          <w:rFonts w:cs="Tahoma"/>
          <w:sz w:val="20"/>
          <w:szCs w:val="20"/>
        </w:rPr>
        <w:t>a</w:t>
      </w:r>
      <w:r w:rsidRPr="007044BB">
        <w:rPr>
          <w:rFonts w:cs="Tahoma"/>
          <w:sz w:val="20"/>
          <w:szCs w:val="20"/>
        </w:rPr>
        <w:t>tion</w:t>
      </w:r>
      <w:r w:rsidRPr="007044BB">
        <w:rPr>
          <w:rStyle w:val="FootnoteReference"/>
          <w:rFonts w:cs="Arial"/>
          <w:sz w:val="20"/>
          <w:szCs w:val="20"/>
        </w:rPr>
        <w:footnoteReference w:id="14"/>
      </w:r>
      <w:r w:rsidRPr="007044BB">
        <w:rPr>
          <w:rFonts w:cs="Tahoma"/>
          <w:sz w:val="20"/>
          <w:szCs w:val="20"/>
        </w:rPr>
        <w:t>.</w:t>
      </w:r>
    </w:p>
    <w:p w14:paraId="7DF1A3F6" w14:textId="77777777" w:rsidR="00BF7E0B" w:rsidRPr="007044BB" w:rsidRDefault="00A624C3" w:rsidP="00823880">
      <w:pPr>
        <w:pStyle w:val="Heading2"/>
      </w:pPr>
      <w:bookmarkStart w:id="32" w:name="_Toc112940871"/>
      <w:r w:rsidRPr="007044BB">
        <w:t>A</w:t>
      </w:r>
      <w:r w:rsidR="00BF7E0B" w:rsidRPr="007044BB">
        <w:t>lternatives Considered and Selection of Preferred Option</w:t>
      </w:r>
      <w:bookmarkEnd w:id="28"/>
      <w:bookmarkEnd w:id="32"/>
    </w:p>
    <w:p w14:paraId="1A0CDDD9" w14:textId="590D6CC7" w:rsidR="002343BB" w:rsidRPr="007044BB" w:rsidRDefault="002343BB" w:rsidP="000C6908">
      <w:pPr>
        <w:pStyle w:val="Heading3"/>
      </w:pPr>
      <w:bookmarkStart w:id="33" w:name="_Toc112940872"/>
      <w:bookmarkStart w:id="34" w:name="_Toc71559719"/>
      <w:r w:rsidRPr="007044BB">
        <w:t>No Project Option</w:t>
      </w:r>
      <w:bookmarkEnd w:id="33"/>
    </w:p>
    <w:p w14:paraId="701CE544" w14:textId="77777777" w:rsidR="0079124C" w:rsidRPr="007044BB" w:rsidRDefault="0079124C" w:rsidP="0079124C">
      <w:pPr>
        <w:rPr>
          <w:rFonts w:cs="Tahoma"/>
          <w:sz w:val="20"/>
        </w:rPr>
      </w:pPr>
      <w:r w:rsidRPr="007044BB">
        <w:rPr>
          <w:rFonts w:cs="Tahoma"/>
          <w:sz w:val="20"/>
        </w:rPr>
        <w:t>The ‘No Project’ option (‘Do Nothing’) is an alternative involving no development of the proposed Project.</w:t>
      </w:r>
    </w:p>
    <w:p w14:paraId="1F94538F" w14:textId="134D1D2E" w:rsidR="0079124C" w:rsidRPr="007044BB" w:rsidRDefault="0079124C" w:rsidP="0079124C">
      <w:pPr>
        <w:rPr>
          <w:rFonts w:cs="Tahoma"/>
          <w:sz w:val="20"/>
        </w:rPr>
      </w:pPr>
      <w:r w:rsidRPr="007044BB">
        <w:rPr>
          <w:rFonts w:cs="Tahoma"/>
          <w:sz w:val="20"/>
        </w:rPr>
        <w:lastRenderedPageBreak/>
        <w:t>One of the main strategic pillars identified in the Macedonian Strategy for Energy Development until 2040 [</w:t>
      </w:r>
      <w:r w:rsidR="00466E43" w:rsidRPr="007044BB">
        <w:rPr>
          <w:rFonts w:cs="Tahoma"/>
          <w:sz w:val="20"/>
        </w:rPr>
        <w:t>Ref.14</w:t>
      </w:r>
      <w:r w:rsidRPr="007044BB">
        <w:rPr>
          <w:rFonts w:cs="Tahoma"/>
          <w:sz w:val="20"/>
        </w:rPr>
        <w:t>] (the Strategy) is achieving high level of integration of the national energy system with the intern</w:t>
      </w:r>
      <w:r w:rsidRPr="007044BB">
        <w:rPr>
          <w:rFonts w:cs="Tahoma"/>
          <w:sz w:val="20"/>
        </w:rPr>
        <w:t>a</w:t>
      </w:r>
      <w:r w:rsidRPr="007044BB">
        <w:rPr>
          <w:rFonts w:cs="Tahoma"/>
          <w:sz w:val="20"/>
        </w:rPr>
        <w:t>tional energy markets. In addition, the Strategy foresees a goal for decarbonisation of the Macedonian ene</w:t>
      </w:r>
      <w:r w:rsidRPr="007044BB">
        <w:rPr>
          <w:rFonts w:cs="Tahoma"/>
          <w:sz w:val="20"/>
        </w:rPr>
        <w:t>r</w:t>
      </w:r>
      <w:r w:rsidRPr="007044BB">
        <w:rPr>
          <w:rFonts w:cs="Tahoma"/>
          <w:sz w:val="20"/>
        </w:rPr>
        <w:t xml:space="preserve">gy system, which is to be achieved by a number of strategic goals, including reduction of the greenhouse gas emissions associated with the energy production and increasing the penetration of the renewable energy sources in the overall energy consumption, in a sustainable manner. </w:t>
      </w:r>
    </w:p>
    <w:p w14:paraId="18565BC2" w14:textId="11584FE4" w:rsidR="0079124C" w:rsidRPr="007044BB" w:rsidRDefault="0079124C" w:rsidP="0079124C">
      <w:pPr>
        <w:rPr>
          <w:rFonts w:cs="Tahoma"/>
          <w:sz w:val="20"/>
        </w:rPr>
      </w:pPr>
      <w:r w:rsidRPr="007044BB">
        <w:rPr>
          <w:rFonts w:cs="Tahoma"/>
          <w:sz w:val="20"/>
        </w:rPr>
        <w:t xml:space="preserve">The integration with the international markets is foreseen to be achieved by continuous investments in the transmission and distribution network in order to </w:t>
      </w:r>
      <w:r w:rsidR="00BA7539" w:rsidRPr="007044BB">
        <w:rPr>
          <w:rFonts w:cs="Tahoma"/>
          <w:sz w:val="20"/>
        </w:rPr>
        <w:t>[</w:t>
      </w:r>
      <w:r w:rsidR="00466E43" w:rsidRPr="007044BB">
        <w:rPr>
          <w:rFonts w:cs="Tahoma"/>
          <w:sz w:val="20"/>
        </w:rPr>
        <w:t>Ref.14</w:t>
      </w:r>
      <w:r w:rsidRPr="007044BB">
        <w:rPr>
          <w:rFonts w:cs="Tahoma"/>
          <w:sz w:val="20"/>
        </w:rPr>
        <w:t>]:</w:t>
      </w:r>
    </w:p>
    <w:p w14:paraId="440AEDE7" w14:textId="77777777" w:rsidR="0079124C" w:rsidRPr="007044BB" w:rsidRDefault="0079124C" w:rsidP="00471071">
      <w:pPr>
        <w:pStyle w:val="ListBullet"/>
        <w:jc w:val="left"/>
        <w:rPr>
          <w:sz w:val="20"/>
        </w:rPr>
      </w:pPr>
      <w:r w:rsidRPr="007044BB">
        <w:rPr>
          <w:sz w:val="20"/>
        </w:rPr>
        <w:t>greater integration of renewable energy sources or electricity production, especially from wind and solar sources,</w:t>
      </w:r>
    </w:p>
    <w:p w14:paraId="72559B3F" w14:textId="77777777" w:rsidR="0079124C" w:rsidRPr="007044BB" w:rsidRDefault="0079124C" w:rsidP="00471071">
      <w:pPr>
        <w:pStyle w:val="ListBullet"/>
        <w:jc w:val="left"/>
        <w:rPr>
          <w:sz w:val="20"/>
        </w:rPr>
      </w:pPr>
      <w:r w:rsidRPr="007044BB">
        <w:rPr>
          <w:sz w:val="20"/>
        </w:rPr>
        <w:t>enabling the producer-consumer mechanism ("prosumer"),</w:t>
      </w:r>
    </w:p>
    <w:p w14:paraId="5931A20B" w14:textId="77777777" w:rsidR="0079124C" w:rsidRPr="007044BB" w:rsidRDefault="0079124C" w:rsidP="00471071">
      <w:pPr>
        <w:pStyle w:val="ListBullet"/>
        <w:jc w:val="left"/>
        <w:rPr>
          <w:sz w:val="20"/>
        </w:rPr>
      </w:pPr>
      <w:r w:rsidRPr="007044BB">
        <w:rPr>
          <w:sz w:val="20"/>
        </w:rPr>
        <w:t>greater penetration of electric vehicles, and</w:t>
      </w:r>
    </w:p>
    <w:p w14:paraId="602257E3" w14:textId="77777777" w:rsidR="0079124C" w:rsidRPr="007044BB" w:rsidRDefault="0079124C" w:rsidP="00471071">
      <w:pPr>
        <w:pStyle w:val="ListBullet"/>
        <w:jc w:val="left"/>
        <w:rPr>
          <w:sz w:val="20"/>
        </w:rPr>
      </w:pPr>
      <w:proofErr w:type="gramStart"/>
      <w:r w:rsidRPr="007044BB">
        <w:rPr>
          <w:sz w:val="20"/>
        </w:rPr>
        <w:t>satisfying</w:t>
      </w:r>
      <w:proofErr w:type="gramEnd"/>
      <w:r w:rsidRPr="007044BB">
        <w:rPr>
          <w:sz w:val="20"/>
        </w:rPr>
        <w:t xml:space="preserve"> the increased demand for electricity in the region.</w:t>
      </w:r>
    </w:p>
    <w:p w14:paraId="20927BC7" w14:textId="324628CD" w:rsidR="0079124C" w:rsidRPr="007044BB" w:rsidRDefault="0079124C" w:rsidP="0079124C">
      <w:pPr>
        <w:rPr>
          <w:rFonts w:cs="Tahoma"/>
          <w:sz w:val="20"/>
          <w:lang w:val="en-US"/>
        </w:rPr>
      </w:pPr>
      <w:r w:rsidRPr="007044BB">
        <w:rPr>
          <w:rFonts w:cs="Tahoma"/>
          <w:sz w:val="20"/>
          <w:lang w:val="mk-MK"/>
        </w:rPr>
        <w:t xml:space="preserve">Аccording to </w:t>
      </w:r>
      <w:r w:rsidRPr="007044BB">
        <w:rPr>
          <w:rFonts w:cs="Tahoma"/>
          <w:sz w:val="20"/>
          <w:lang w:val="en-US"/>
        </w:rPr>
        <w:t>the Strategy</w:t>
      </w:r>
      <w:r w:rsidRPr="007044BB">
        <w:rPr>
          <w:rFonts w:cs="Tahoma"/>
          <w:sz w:val="20"/>
          <w:lang w:val="mk-MK"/>
        </w:rPr>
        <w:t xml:space="preserve">, the biggest challenge </w:t>
      </w:r>
      <w:r w:rsidRPr="007044BB">
        <w:rPr>
          <w:rFonts w:cs="Tahoma"/>
          <w:sz w:val="20"/>
          <w:lang w:val="en-US"/>
        </w:rPr>
        <w:t>for achieving th</w:t>
      </w:r>
      <w:r w:rsidRPr="007044BB">
        <w:rPr>
          <w:rFonts w:cs="Tahoma"/>
          <w:sz w:val="20"/>
          <w:szCs w:val="20"/>
          <w:lang w:val="en-US"/>
        </w:rPr>
        <w:t xml:space="preserve">ese goals, including the foreseen increased </w:t>
      </w:r>
      <w:r w:rsidRPr="007044BB">
        <w:rPr>
          <w:rFonts w:cs="Tahoma"/>
          <w:sz w:val="20"/>
          <w:szCs w:val="20"/>
        </w:rPr>
        <w:t>penetration of the of renewable energy sources,</w:t>
      </w:r>
      <w:r w:rsidRPr="007044BB">
        <w:rPr>
          <w:rFonts w:cs="Tahoma"/>
          <w:sz w:val="20"/>
          <w:szCs w:val="20"/>
          <w:lang w:val="en-US"/>
        </w:rPr>
        <w:t xml:space="preserve"> </w:t>
      </w:r>
      <w:r w:rsidRPr="007044BB">
        <w:rPr>
          <w:rFonts w:cs="Tahoma"/>
          <w:sz w:val="20"/>
          <w:lang w:val="en-US"/>
        </w:rPr>
        <w:t xml:space="preserve">from the perspective of the national transmission system, </w:t>
      </w:r>
      <w:r w:rsidRPr="007044BB">
        <w:rPr>
          <w:rFonts w:cs="Tahoma"/>
          <w:sz w:val="20"/>
          <w:lang w:val="mk-MK"/>
        </w:rPr>
        <w:t xml:space="preserve">will be the </w:t>
      </w:r>
      <w:r w:rsidRPr="007044BB">
        <w:rPr>
          <w:rFonts w:cs="Tahoma"/>
          <w:sz w:val="20"/>
          <w:lang w:val="en-US"/>
        </w:rPr>
        <w:t xml:space="preserve">strengthening of the existing 110 kV voltage level grid by reconstruction/replacement </w:t>
      </w:r>
      <w:r w:rsidRPr="007044BB">
        <w:rPr>
          <w:rFonts w:cs="Tahoma"/>
          <w:sz w:val="20"/>
          <w:lang w:val="mk-MK"/>
        </w:rPr>
        <w:t>of</w:t>
      </w:r>
      <w:r w:rsidRPr="007044BB">
        <w:rPr>
          <w:rFonts w:cs="Tahoma"/>
          <w:sz w:val="20"/>
          <w:lang w:val="en-US"/>
        </w:rPr>
        <w:t xml:space="preserve"> 110 kV </w:t>
      </w:r>
      <w:r w:rsidRPr="007044BB">
        <w:rPr>
          <w:rFonts w:cs="Tahoma"/>
          <w:sz w:val="20"/>
          <w:lang w:val="mk-MK"/>
        </w:rPr>
        <w:t>transmission lines</w:t>
      </w:r>
      <w:r w:rsidRPr="007044BB">
        <w:rPr>
          <w:rFonts w:cs="Tahoma"/>
          <w:sz w:val="20"/>
          <w:lang w:val="en-US"/>
        </w:rPr>
        <w:t xml:space="preserve"> in particular regions</w:t>
      </w:r>
      <w:r w:rsidRPr="007044BB">
        <w:rPr>
          <w:rFonts w:cs="Tahoma"/>
          <w:sz w:val="20"/>
          <w:lang w:val="mk-MK"/>
        </w:rPr>
        <w:t xml:space="preserve">. Given the long-term investment plan of MEPSO until 2040, </w:t>
      </w:r>
      <w:r w:rsidRPr="007044BB">
        <w:rPr>
          <w:rFonts w:cs="Tahoma"/>
          <w:sz w:val="20"/>
          <w:lang w:val="en-US"/>
        </w:rPr>
        <w:t>‘</w:t>
      </w:r>
      <w:r w:rsidRPr="007044BB">
        <w:rPr>
          <w:rFonts w:cs="Tahoma"/>
          <w:sz w:val="20"/>
          <w:lang w:val="mk-MK"/>
        </w:rPr>
        <w:t>the system needs an investment of 163 million. EUR, of which 87 mil. EUR for a new network and 76 mil. EUR for network revitalization. The largest investments in revitalization of ~ 70% are expected to be in the period 2025-2040, while ~ 98% of investments in a new transmission network should be made by 2030, based on the lowest costs.</w:t>
      </w:r>
      <w:r w:rsidRPr="007044BB">
        <w:rPr>
          <w:rFonts w:cs="Tahoma"/>
          <w:sz w:val="20"/>
          <w:lang w:val="en-US"/>
        </w:rPr>
        <w:t>’ [</w:t>
      </w:r>
      <w:r w:rsidR="00466E43" w:rsidRPr="007044BB">
        <w:rPr>
          <w:rFonts w:cs="Tahoma"/>
          <w:sz w:val="20"/>
          <w:lang w:val="en-US"/>
        </w:rPr>
        <w:t>Ref.14</w:t>
      </w:r>
      <w:r w:rsidRPr="007044BB">
        <w:rPr>
          <w:rFonts w:cs="Tahoma"/>
          <w:sz w:val="20"/>
          <w:lang w:val="en-US"/>
        </w:rPr>
        <w:t>].</w:t>
      </w:r>
    </w:p>
    <w:p w14:paraId="2EA352BE" w14:textId="7F32EB3E" w:rsidR="0079124C" w:rsidRPr="007044BB" w:rsidRDefault="0079124C" w:rsidP="0079124C">
      <w:pPr>
        <w:rPr>
          <w:rFonts w:cs="Tahoma"/>
          <w:sz w:val="20"/>
        </w:rPr>
      </w:pPr>
      <w:r w:rsidRPr="007044BB">
        <w:rPr>
          <w:rFonts w:cs="Tahoma"/>
          <w:sz w:val="20"/>
          <w:lang w:val="en-US"/>
        </w:rPr>
        <w:t xml:space="preserve">Therefore, this Project for strengthening the transmission network in Southeast Region of Macedonia is seen as an important step towards fulfilment of the Strategy goals for integration of energy from renewable sources into the national power system, since the most significant investments in this regard are (will be) located mostly in this region of the country. Beside the key benefit from the Project – to </w:t>
      </w:r>
      <w:r w:rsidRPr="007044BB">
        <w:rPr>
          <w:rFonts w:cs="Tahoma"/>
          <w:sz w:val="20"/>
        </w:rPr>
        <w:t>secure reliable int</w:t>
      </w:r>
      <w:r w:rsidRPr="007044BB">
        <w:rPr>
          <w:rFonts w:cs="Tahoma"/>
          <w:sz w:val="20"/>
        </w:rPr>
        <w:t>e</w:t>
      </w:r>
      <w:r w:rsidRPr="007044BB">
        <w:rPr>
          <w:rFonts w:cs="Tahoma"/>
          <w:sz w:val="20"/>
        </w:rPr>
        <w:t>gration of the planned renewable sources in the southeast region of the country, which consequently co</w:t>
      </w:r>
      <w:r w:rsidRPr="007044BB">
        <w:rPr>
          <w:rFonts w:cs="Tahoma"/>
          <w:sz w:val="20"/>
        </w:rPr>
        <w:t>n</w:t>
      </w:r>
      <w:r w:rsidRPr="007044BB">
        <w:rPr>
          <w:rFonts w:cs="Tahoma"/>
          <w:sz w:val="20"/>
        </w:rPr>
        <w:t>tributes towards reduction in CO</w:t>
      </w:r>
      <w:r w:rsidRPr="007044BB">
        <w:rPr>
          <w:rFonts w:cs="Tahoma"/>
          <w:sz w:val="20"/>
          <w:vertAlign w:val="subscript"/>
        </w:rPr>
        <w:t>2</w:t>
      </w:r>
      <w:r w:rsidRPr="007044BB">
        <w:rPr>
          <w:rFonts w:cs="Tahoma"/>
          <w:sz w:val="20"/>
        </w:rPr>
        <w:t xml:space="preserve"> emissions, the Project will increase the security of supply and will contri</w:t>
      </w:r>
      <w:r w:rsidRPr="007044BB">
        <w:rPr>
          <w:rFonts w:cs="Tahoma"/>
          <w:sz w:val="20"/>
        </w:rPr>
        <w:t>b</w:t>
      </w:r>
      <w:r w:rsidRPr="007044BB">
        <w:rPr>
          <w:rFonts w:cs="Tahoma"/>
          <w:sz w:val="20"/>
        </w:rPr>
        <w:t>ute towards increase of the efficiency and capacity of the transmission grid with smart grid solutions.</w:t>
      </w:r>
    </w:p>
    <w:p w14:paraId="4AAA0782" w14:textId="77777777" w:rsidR="0079124C" w:rsidRPr="007044BB" w:rsidRDefault="0079124C" w:rsidP="0079124C">
      <w:pPr>
        <w:rPr>
          <w:rFonts w:cs="Tahoma"/>
          <w:sz w:val="20"/>
        </w:rPr>
      </w:pPr>
      <w:r w:rsidRPr="007044BB">
        <w:rPr>
          <w:rFonts w:cs="Tahoma"/>
          <w:sz w:val="20"/>
        </w:rPr>
        <w:t>In terms of fulfillment of the above Macedonian strategic goals, the ‘No Project’ option has no positive a</w:t>
      </w:r>
      <w:r w:rsidRPr="007044BB">
        <w:rPr>
          <w:rFonts w:cs="Tahoma"/>
          <w:sz w:val="20"/>
        </w:rPr>
        <w:t>r</w:t>
      </w:r>
      <w:r w:rsidRPr="007044BB">
        <w:rPr>
          <w:rFonts w:cs="Tahoma"/>
          <w:sz w:val="20"/>
        </w:rPr>
        <w:t>gument in its favour, because if the proposed Project is not build, then it would cause a serious problem in the planned national energy sector development and the regional integration of the Macedonian electricity system. Such scenario would also result in serious obstacle in regard to the country’s efforts to meet the goals of the European Union for the integration of energy from renewable sources into the national power system.</w:t>
      </w:r>
    </w:p>
    <w:p w14:paraId="77EEE0D0" w14:textId="77777777" w:rsidR="0079124C" w:rsidRPr="007044BB" w:rsidRDefault="0079124C" w:rsidP="0079124C">
      <w:pPr>
        <w:rPr>
          <w:rFonts w:cs="Tahoma"/>
          <w:sz w:val="20"/>
        </w:rPr>
      </w:pPr>
      <w:r w:rsidRPr="007044BB">
        <w:rPr>
          <w:rFonts w:cs="Tahoma"/>
          <w:sz w:val="20"/>
        </w:rPr>
        <w:t xml:space="preserve">‘No Project’ option does not involve capital investment costs. However, maintenance costs are higher than for lines within the expected life span because the equipment would become obsolete with an expired useful life. Consequently, the ‘No Project’ option will directly contribute to higher operational costs of the existing out-of-date transmission infrastructure in the Project region, as well as to higher technical losses. It will also decrease security and reliability of the power supply in the Project region. </w:t>
      </w:r>
    </w:p>
    <w:p w14:paraId="22337C8E" w14:textId="77777777" w:rsidR="0079124C" w:rsidRPr="007044BB" w:rsidRDefault="0079124C" w:rsidP="0079124C">
      <w:pPr>
        <w:rPr>
          <w:rFonts w:cs="Tahoma"/>
          <w:sz w:val="20"/>
        </w:rPr>
      </w:pPr>
      <w:r w:rsidRPr="007044BB">
        <w:rPr>
          <w:rFonts w:cs="Tahoma"/>
          <w:sz w:val="20"/>
        </w:rPr>
        <w:t xml:space="preserve">In a wider context, the ‘No Project’ option would limit overall economic development and possibilities for the improvement in the social welfare of the citizens in the Project region and wider context – at country level. </w:t>
      </w:r>
    </w:p>
    <w:p w14:paraId="3A2C1C4A" w14:textId="77777777" w:rsidR="00BF7E0B" w:rsidRPr="007044BB" w:rsidRDefault="00BF7E0B" w:rsidP="000C6908">
      <w:pPr>
        <w:pStyle w:val="Heading3"/>
      </w:pPr>
      <w:bookmarkStart w:id="35" w:name="_Toc112940873"/>
      <w:r w:rsidRPr="007044BB">
        <w:lastRenderedPageBreak/>
        <w:t>Project Options</w:t>
      </w:r>
      <w:bookmarkEnd w:id="34"/>
      <w:bookmarkEnd w:id="35"/>
      <w:r w:rsidRPr="007044BB">
        <w:t xml:space="preserve"> </w:t>
      </w:r>
    </w:p>
    <w:p w14:paraId="4946098A" w14:textId="3B787C71" w:rsidR="00141914" w:rsidRPr="007044BB" w:rsidRDefault="00141914" w:rsidP="00141914">
      <w:pPr>
        <w:rPr>
          <w:rFonts w:cs="Tahoma"/>
          <w:sz w:val="20"/>
        </w:rPr>
      </w:pPr>
      <w:r w:rsidRPr="007044BB">
        <w:rPr>
          <w:rFonts w:cs="Tahoma"/>
          <w:sz w:val="20"/>
        </w:rPr>
        <w:t xml:space="preserve">Based on the transmission network topologies defined in the Project-related studies, three options have been identified </w:t>
      </w:r>
      <w:r w:rsidR="00471071" w:rsidRPr="007044BB">
        <w:rPr>
          <w:rFonts w:cs="Tahoma"/>
          <w:sz w:val="20"/>
        </w:rPr>
        <w:t xml:space="preserve">for the wider </w:t>
      </w:r>
      <w:r w:rsidR="002B0DBB" w:rsidRPr="007044BB">
        <w:rPr>
          <w:sz w:val="20"/>
        </w:rPr>
        <w:t>development scheme</w:t>
      </w:r>
      <w:r w:rsidR="002B0DBB" w:rsidRPr="007044BB">
        <w:rPr>
          <w:rStyle w:val="FootnoteReference"/>
          <w:sz w:val="20"/>
        </w:rPr>
        <w:footnoteReference w:id="15"/>
      </w:r>
      <w:r w:rsidR="002B0DBB" w:rsidRPr="007044BB">
        <w:rPr>
          <w:sz w:val="20"/>
        </w:rPr>
        <w:t xml:space="preserve"> </w:t>
      </w:r>
      <w:r w:rsidRPr="007044BB">
        <w:rPr>
          <w:rFonts w:cs="Tahoma"/>
          <w:sz w:val="20"/>
        </w:rPr>
        <w:t>(including alternative corridors for each option)</w:t>
      </w:r>
      <w:r w:rsidR="006C67E2" w:rsidRPr="007044BB">
        <w:rPr>
          <w:rFonts w:cs="Tahoma"/>
          <w:sz w:val="20"/>
        </w:rPr>
        <w:t xml:space="preserve"> (Figure below)</w:t>
      </w:r>
      <w:r w:rsidRPr="007044BB">
        <w:rPr>
          <w:rFonts w:cs="Tahoma"/>
          <w:sz w:val="20"/>
        </w:rPr>
        <w:t>, in order to make a clearer distinction between different network configurations. They are all built based on the network topology, representing the basic development of the local transmission networks for three referenced years - 2025, 2030 and 2040.</w:t>
      </w:r>
    </w:p>
    <w:p w14:paraId="7DF37F80" w14:textId="77777777" w:rsidR="00FF10C4" w:rsidRPr="007044BB" w:rsidRDefault="00FF10C4" w:rsidP="00FF10C4">
      <w:pPr>
        <w:rPr>
          <w:rFonts w:cs="Tahoma"/>
          <w:sz w:val="20"/>
        </w:rPr>
      </w:pPr>
      <w:r w:rsidRPr="007044BB">
        <w:rPr>
          <w:rFonts w:cs="Tahoma"/>
          <w:sz w:val="20"/>
        </w:rPr>
        <w:t>The key technical elements of the identified options are as follows:</w:t>
      </w:r>
    </w:p>
    <w:p w14:paraId="016F48B7" w14:textId="117156F5" w:rsidR="00FF10C4" w:rsidRPr="007044BB" w:rsidRDefault="00FF10C4" w:rsidP="004219FF">
      <w:pPr>
        <w:pStyle w:val="ListParagraph"/>
        <w:numPr>
          <w:ilvl w:val="0"/>
          <w:numId w:val="51"/>
        </w:numPr>
        <w:spacing w:line="240" w:lineRule="auto"/>
        <w:ind w:left="714" w:hanging="357"/>
        <w:contextualSpacing w:val="0"/>
        <w:jc w:val="left"/>
        <w:rPr>
          <w:rFonts w:cs="Tahoma"/>
          <w:sz w:val="20"/>
        </w:rPr>
      </w:pPr>
      <w:r w:rsidRPr="007044BB">
        <w:rPr>
          <w:rFonts w:cs="Tahoma"/>
          <w:sz w:val="20"/>
        </w:rPr>
        <w:t xml:space="preserve">Option 1 - </w:t>
      </w:r>
      <w:r w:rsidRPr="007044BB">
        <w:rPr>
          <w:sz w:val="20"/>
        </w:rPr>
        <w:t xml:space="preserve">Double Circuit 110 kV OHL Dubrovo </w:t>
      </w:r>
      <w:r w:rsidRPr="007044BB">
        <w:rPr>
          <w:rFonts w:hint="eastAsia"/>
          <w:sz w:val="20"/>
        </w:rPr>
        <w:t>–</w:t>
      </w:r>
      <w:r w:rsidRPr="007044BB">
        <w:rPr>
          <w:sz w:val="20"/>
        </w:rPr>
        <w:t xml:space="preserve"> Valandovo</w:t>
      </w:r>
      <w:r w:rsidRPr="007044BB">
        <w:rPr>
          <w:rFonts w:cs="Tahoma"/>
          <w:sz w:val="20"/>
        </w:rPr>
        <w:t>, which includes the following main co</w:t>
      </w:r>
      <w:r w:rsidRPr="007044BB">
        <w:rPr>
          <w:rFonts w:cs="Tahoma"/>
          <w:sz w:val="20"/>
        </w:rPr>
        <w:t>m</w:t>
      </w:r>
      <w:r w:rsidRPr="007044BB">
        <w:rPr>
          <w:rFonts w:cs="Tahoma"/>
          <w:sz w:val="20"/>
        </w:rPr>
        <w:t>ponents:</w:t>
      </w:r>
    </w:p>
    <w:p w14:paraId="254547A9" w14:textId="77777777" w:rsidR="00FF10C4" w:rsidRPr="007044BB" w:rsidRDefault="00FF10C4" w:rsidP="004219FF">
      <w:pPr>
        <w:pStyle w:val="ListParagraph"/>
        <w:numPr>
          <w:ilvl w:val="1"/>
          <w:numId w:val="51"/>
        </w:numPr>
        <w:spacing w:line="240" w:lineRule="auto"/>
        <w:contextualSpacing w:val="0"/>
        <w:jc w:val="left"/>
        <w:rPr>
          <w:rFonts w:cs="Tahoma"/>
          <w:sz w:val="20"/>
        </w:rPr>
      </w:pPr>
      <w:r w:rsidRPr="007044BB">
        <w:rPr>
          <w:rFonts w:cs="Tahoma"/>
          <w:sz w:val="20"/>
        </w:rPr>
        <w:t>Construction of a new double circuit 110 kV OHL between Valandovo and Dubrovo</w:t>
      </w:r>
    </w:p>
    <w:p w14:paraId="6DDAD431" w14:textId="77777777" w:rsidR="00FF10C4" w:rsidRPr="007044BB" w:rsidRDefault="00FF10C4" w:rsidP="004219FF">
      <w:pPr>
        <w:pStyle w:val="ListParagraph"/>
        <w:numPr>
          <w:ilvl w:val="1"/>
          <w:numId w:val="51"/>
        </w:numPr>
        <w:spacing w:line="240" w:lineRule="auto"/>
        <w:contextualSpacing w:val="0"/>
        <w:jc w:val="left"/>
        <w:rPr>
          <w:rFonts w:cs="Tahoma"/>
          <w:sz w:val="20"/>
        </w:rPr>
      </w:pPr>
      <w:r w:rsidRPr="007044BB">
        <w:rPr>
          <w:rFonts w:cs="Tahoma"/>
          <w:sz w:val="20"/>
        </w:rPr>
        <w:t>New 400/110 kV power transformer in the 400/110 kV SS Dubrovo, with respective 110 kV and 400 kV bays</w:t>
      </w:r>
    </w:p>
    <w:p w14:paraId="7F0B512C" w14:textId="77777777" w:rsidR="00FF10C4" w:rsidRPr="007044BB" w:rsidRDefault="00FF10C4" w:rsidP="004219FF">
      <w:pPr>
        <w:pStyle w:val="ListParagraph"/>
        <w:numPr>
          <w:ilvl w:val="1"/>
          <w:numId w:val="51"/>
        </w:numPr>
        <w:spacing w:line="240" w:lineRule="auto"/>
        <w:contextualSpacing w:val="0"/>
        <w:jc w:val="left"/>
        <w:rPr>
          <w:rFonts w:cs="Tahoma"/>
          <w:sz w:val="20"/>
        </w:rPr>
      </w:pPr>
      <w:r w:rsidRPr="007044BB">
        <w:rPr>
          <w:rFonts w:cs="Tahoma"/>
          <w:sz w:val="20"/>
        </w:rPr>
        <w:t xml:space="preserve">Reconstruction of the existing 110 kV OHL Valandovo – Strumica 2 – Strumica 1 </w:t>
      </w:r>
    </w:p>
    <w:p w14:paraId="703606AF" w14:textId="4421A8EE" w:rsidR="00FF10C4" w:rsidRPr="007044BB" w:rsidRDefault="00FF10C4" w:rsidP="004219FF">
      <w:pPr>
        <w:pStyle w:val="ListParagraph"/>
        <w:numPr>
          <w:ilvl w:val="0"/>
          <w:numId w:val="51"/>
        </w:numPr>
        <w:spacing w:line="240" w:lineRule="auto"/>
        <w:ind w:left="714" w:hanging="357"/>
        <w:contextualSpacing w:val="0"/>
        <w:jc w:val="left"/>
        <w:rPr>
          <w:rFonts w:cs="Tahoma"/>
          <w:sz w:val="20"/>
        </w:rPr>
      </w:pPr>
      <w:r w:rsidRPr="007044BB">
        <w:rPr>
          <w:rFonts w:cs="Tahoma"/>
          <w:sz w:val="20"/>
        </w:rPr>
        <w:t xml:space="preserve">Option 2 - </w:t>
      </w:r>
      <w:r w:rsidRPr="007044BB">
        <w:rPr>
          <w:sz w:val="20"/>
        </w:rPr>
        <w:t>New 400/110 kV substation and lead in-out of existing 400 kV OHL</w:t>
      </w:r>
      <w:r w:rsidRPr="007044BB">
        <w:rPr>
          <w:rFonts w:cs="Tahoma"/>
          <w:sz w:val="20"/>
        </w:rPr>
        <w:t xml:space="preserve"> Dubrovo – Thessal</w:t>
      </w:r>
      <w:r w:rsidRPr="007044BB">
        <w:rPr>
          <w:rFonts w:cs="Tahoma"/>
          <w:sz w:val="20"/>
        </w:rPr>
        <w:t>o</w:t>
      </w:r>
      <w:r w:rsidRPr="007044BB">
        <w:rPr>
          <w:rFonts w:cs="Tahoma"/>
          <w:sz w:val="20"/>
        </w:rPr>
        <w:t>nica (GR), which includes the following main components:</w:t>
      </w:r>
    </w:p>
    <w:p w14:paraId="63AB5199" w14:textId="77777777" w:rsidR="00FF10C4" w:rsidRPr="007044BB" w:rsidRDefault="00FF10C4" w:rsidP="004219FF">
      <w:pPr>
        <w:pStyle w:val="ListParagraph"/>
        <w:numPr>
          <w:ilvl w:val="1"/>
          <w:numId w:val="51"/>
        </w:numPr>
        <w:spacing w:line="240" w:lineRule="auto"/>
        <w:contextualSpacing w:val="0"/>
        <w:jc w:val="left"/>
        <w:rPr>
          <w:rFonts w:cs="Tahoma"/>
          <w:sz w:val="20"/>
        </w:rPr>
      </w:pPr>
      <w:r w:rsidRPr="007044BB">
        <w:rPr>
          <w:rFonts w:cs="Tahoma"/>
          <w:sz w:val="20"/>
        </w:rPr>
        <w:t>Construction of a new 400/110 kV substation</w:t>
      </w:r>
    </w:p>
    <w:p w14:paraId="3E663552" w14:textId="77777777" w:rsidR="00FF10C4" w:rsidRPr="007044BB" w:rsidRDefault="00FF10C4" w:rsidP="004219FF">
      <w:pPr>
        <w:pStyle w:val="ListParagraph"/>
        <w:numPr>
          <w:ilvl w:val="1"/>
          <w:numId w:val="51"/>
        </w:numPr>
        <w:spacing w:line="240" w:lineRule="auto"/>
        <w:contextualSpacing w:val="0"/>
        <w:jc w:val="left"/>
        <w:rPr>
          <w:rFonts w:cs="Tahoma"/>
          <w:sz w:val="20"/>
        </w:rPr>
      </w:pPr>
      <w:r w:rsidRPr="007044BB">
        <w:rPr>
          <w:rFonts w:cs="Tahoma"/>
          <w:sz w:val="20"/>
        </w:rPr>
        <w:t>Connection of the existing 400 kV OHL Dubrovo – Thessalonica (GR) into the new substation</w:t>
      </w:r>
    </w:p>
    <w:p w14:paraId="7218635A" w14:textId="77777777" w:rsidR="00FF10C4" w:rsidRPr="007044BB" w:rsidRDefault="00FF10C4" w:rsidP="004219FF">
      <w:pPr>
        <w:pStyle w:val="ListParagraph"/>
        <w:numPr>
          <w:ilvl w:val="1"/>
          <w:numId w:val="51"/>
        </w:numPr>
        <w:spacing w:line="240" w:lineRule="auto"/>
        <w:contextualSpacing w:val="0"/>
        <w:jc w:val="left"/>
        <w:rPr>
          <w:rFonts w:cs="Tahoma"/>
          <w:sz w:val="20"/>
        </w:rPr>
      </w:pPr>
      <w:r w:rsidRPr="007044BB">
        <w:rPr>
          <w:rFonts w:cs="Tahoma"/>
          <w:sz w:val="20"/>
        </w:rPr>
        <w:t>Reconstruction of the existing 110 kV OHL Valandovo – Strumica 2 – Strumica 1</w:t>
      </w:r>
    </w:p>
    <w:p w14:paraId="2CA8685C" w14:textId="5A5A8794" w:rsidR="00FF10C4" w:rsidRPr="007044BB" w:rsidRDefault="00FF10C4" w:rsidP="004219FF">
      <w:pPr>
        <w:pStyle w:val="ListParagraph"/>
        <w:numPr>
          <w:ilvl w:val="0"/>
          <w:numId w:val="51"/>
        </w:numPr>
        <w:spacing w:line="240" w:lineRule="auto"/>
        <w:ind w:left="714" w:hanging="357"/>
        <w:contextualSpacing w:val="0"/>
        <w:jc w:val="left"/>
        <w:rPr>
          <w:rFonts w:cs="Tahoma"/>
          <w:sz w:val="20"/>
        </w:rPr>
      </w:pPr>
      <w:r w:rsidRPr="007044BB">
        <w:rPr>
          <w:rFonts w:cs="Tahoma"/>
          <w:sz w:val="20"/>
        </w:rPr>
        <w:t xml:space="preserve">Option 3 – New </w:t>
      </w:r>
      <w:r w:rsidRPr="007044BB">
        <w:rPr>
          <w:sz w:val="20"/>
        </w:rPr>
        <w:t>400/110 kV substation with interconnection</w:t>
      </w:r>
      <w:r w:rsidRPr="007044BB">
        <w:rPr>
          <w:rFonts w:cs="Tahoma"/>
          <w:sz w:val="20"/>
        </w:rPr>
        <w:t xml:space="preserve"> (</w:t>
      </w:r>
      <w:r w:rsidRPr="007044BB">
        <w:rPr>
          <w:sz w:val="20"/>
        </w:rPr>
        <w:t xml:space="preserve">new 400 kV OHL Dubrovo – Valandovo – Thessalonica (GR)), </w:t>
      </w:r>
      <w:r w:rsidRPr="007044BB">
        <w:rPr>
          <w:rFonts w:cs="Tahoma"/>
          <w:sz w:val="20"/>
        </w:rPr>
        <w:t>which includes the following main components:</w:t>
      </w:r>
    </w:p>
    <w:p w14:paraId="53B86437" w14:textId="77777777" w:rsidR="00FF10C4" w:rsidRPr="007044BB" w:rsidRDefault="00FF10C4" w:rsidP="004219FF">
      <w:pPr>
        <w:pStyle w:val="ListParagraph"/>
        <w:numPr>
          <w:ilvl w:val="1"/>
          <w:numId w:val="51"/>
        </w:numPr>
        <w:spacing w:line="240" w:lineRule="auto"/>
        <w:contextualSpacing w:val="0"/>
        <w:jc w:val="left"/>
        <w:rPr>
          <w:rFonts w:cs="Tahoma"/>
          <w:sz w:val="20"/>
        </w:rPr>
      </w:pPr>
      <w:r w:rsidRPr="007044BB">
        <w:rPr>
          <w:rFonts w:cs="Tahoma"/>
          <w:sz w:val="20"/>
        </w:rPr>
        <w:t>Construction of a new 400/110 kV substation</w:t>
      </w:r>
    </w:p>
    <w:p w14:paraId="63E9872B" w14:textId="77777777" w:rsidR="00FF10C4" w:rsidRPr="007044BB" w:rsidRDefault="00FF10C4" w:rsidP="004219FF">
      <w:pPr>
        <w:pStyle w:val="ListParagraph"/>
        <w:numPr>
          <w:ilvl w:val="1"/>
          <w:numId w:val="51"/>
        </w:numPr>
        <w:spacing w:line="240" w:lineRule="auto"/>
        <w:contextualSpacing w:val="0"/>
        <w:jc w:val="left"/>
        <w:rPr>
          <w:rFonts w:cs="Tahoma"/>
          <w:sz w:val="20"/>
        </w:rPr>
      </w:pPr>
      <w:r w:rsidRPr="007044BB">
        <w:rPr>
          <w:rFonts w:cs="Tahoma"/>
          <w:sz w:val="20"/>
        </w:rPr>
        <w:t>Construction of a new 400 kV OHL Dubrovo – Valandovo – Thessalonica (GR)</w:t>
      </w:r>
    </w:p>
    <w:p w14:paraId="10F359C3" w14:textId="77777777" w:rsidR="00FF10C4" w:rsidRPr="007044BB" w:rsidRDefault="00FF10C4" w:rsidP="004219FF">
      <w:pPr>
        <w:pStyle w:val="ListParagraph"/>
        <w:numPr>
          <w:ilvl w:val="1"/>
          <w:numId w:val="51"/>
        </w:numPr>
        <w:spacing w:line="240" w:lineRule="auto"/>
        <w:ind w:left="1434" w:hanging="357"/>
        <w:contextualSpacing w:val="0"/>
        <w:jc w:val="left"/>
        <w:rPr>
          <w:rFonts w:cs="Tahoma"/>
          <w:sz w:val="20"/>
        </w:rPr>
      </w:pPr>
      <w:r w:rsidRPr="007044BB">
        <w:rPr>
          <w:rFonts w:cs="Tahoma"/>
          <w:sz w:val="20"/>
        </w:rPr>
        <w:t>Reconstruction of existing 110 kV OHLs Valandovo – Strumica 2 – Strumica 1</w:t>
      </w:r>
    </w:p>
    <w:p w14:paraId="62C738D9" w14:textId="0DD54889" w:rsidR="00FF10C4" w:rsidRPr="007044BB" w:rsidRDefault="00FF10C4" w:rsidP="00FF10C4">
      <w:pPr>
        <w:rPr>
          <w:rFonts w:cs="Tahoma"/>
          <w:sz w:val="20"/>
          <w:szCs w:val="20"/>
        </w:rPr>
      </w:pPr>
      <w:r w:rsidRPr="007044BB">
        <w:rPr>
          <w:rFonts w:cs="Tahoma"/>
          <w:sz w:val="20"/>
          <w:szCs w:val="20"/>
        </w:rPr>
        <w:t xml:space="preserve">As an element of </w:t>
      </w:r>
      <w:r w:rsidRPr="007044BB">
        <w:rPr>
          <w:rFonts w:cs="Tahoma"/>
          <w:sz w:val="20"/>
          <w:szCs w:val="20"/>
          <w:lang w:val="en-US"/>
        </w:rPr>
        <w:t xml:space="preserve">the </w:t>
      </w:r>
      <w:r w:rsidRPr="007044BB">
        <w:rPr>
          <w:rFonts w:cs="Tahoma"/>
          <w:sz w:val="20"/>
          <w:szCs w:val="20"/>
        </w:rPr>
        <w:t>wider development scheme for strengthening the transmission network in the Sout</w:t>
      </w:r>
      <w:r w:rsidRPr="007044BB">
        <w:rPr>
          <w:rFonts w:cs="Tahoma"/>
          <w:sz w:val="20"/>
          <w:szCs w:val="20"/>
        </w:rPr>
        <w:t>h</w:t>
      </w:r>
      <w:r w:rsidRPr="007044BB">
        <w:rPr>
          <w:rFonts w:cs="Tahoma"/>
          <w:sz w:val="20"/>
          <w:szCs w:val="20"/>
        </w:rPr>
        <w:t xml:space="preserve">east Region of North Macedonia, the Sub-project 2 - Reconstruction of the existing 110 kV OHL Valandovo – Strumica (Component 2) </w:t>
      </w:r>
      <w:r w:rsidR="002B0DBB" w:rsidRPr="007044BB">
        <w:rPr>
          <w:rFonts w:cs="Tahoma"/>
          <w:sz w:val="20"/>
          <w:szCs w:val="20"/>
        </w:rPr>
        <w:t xml:space="preserve">– this Project - </w:t>
      </w:r>
      <w:r w:rsidRPr="007044BB">
        <w:rPr>
          <w:rFonts w:cs="Tahoma"/>
          <w:sz w:val="20"/>
          <w:szCs w:val="20"/>
        </w:rPr>
        <w:t>was included in each of the identified options. As such, this element was not a comparative factor for the decision-making process for selection of the preferred option and was not taken into the comparative analysis of the identified options</w:t>
      </w:r>
      <w:r w:rsidRPr="007044BB">
        <w:rPr>
          <w:rStyle w:val="FootnoteReference"/>
          <w:rFonts w:cs="Tahoma"/>
          <w:sz w:val="20"/>
          <w:szCs w:val="20"/>
        </w:rPr>
        <w:footnoteReference w:id="16"/>
      </w:r>
      <w:r w:rsidRPr="007044BB">
        <w:rPr>
          <w:rFonts w:cs="Tahoma"/>
          <w:sz w:val="20"/>
          <w:szCs w:val="20"/>
        </w:rPr>
        <w:t xml:space="preserve">. </w:t>
      </w:r>
    </w:p>
    <w:p w14:paraId="08A3109F" w14:textId="795CF36C" w:rsidR="00141914" w:rsidRPr="007044BB" w:rsidRDefault="00141914" w:rsidP="00141914">
      <w:pPr>
        <w:spacing w:before="240"/>
        <w:rPr>
          <w:rFonts w:cs="Tahoma"/>
          <w:sz w:val="20"/>
        </w:rPr>
      </w:pPr>
    </w:p>
    <w:p w14:paraId="39CE384E" w14:textId="77777777" w:rsidR="00672619" w:rsidRPr="007044BB" w:rsidRDefault="00672619" w:rsidP="00672619">
      <w:pPr>
        <w:spacing w:before="240"/>
        <w:rPr>
          <w:rFonts w:cs="Tahoma"/>
          <w:sz w:val="20"/>
          <w:szCs w:val="20"/>
        </w:rPr>
      </w:pPr>
      <w:bookmarkStart w:id="36" w:name="_Toc71559720"/>
      <w:r w:rsidRPr="007044BB">
        <w:rPr>
          <w:rFonts w:cs="Tahoma"/>
          <w:sz w:val="20"/>
          <w:szCs w:val="20"/>
          <w:lang w:val="en-US"/>
        </w:rPr>
        <w:t>A</w:t>
      </w:r>
      <w:r w:rsidRPr="007044BB">
        <w:rPr>
          <w:rFonts w:cs="Tahoma"/>
          <w:sz w:val="20"/>
          <w:szCs w:val="20"/>
        </w:rPr>
        <w:t>t the present development</w:t>
      </w:r>
      <w:r w:rsidRPr="007044BB">
        <w:rPr>
          <w:rFonts w:cs="Tahoma"/>
          <w:sz w:val="20"/>
          <w:szCs w:val="20"/>
          <w:lang w:val="en-US"/>
        </w:rPr>
        <w:t xml:space="preserve"> </w:t>
      </w:r>
      <w:r w:rsidRPr="007044BB">
        <w:rPr>
          <w:rFonts w:cs="Tahoma"/>
          <w:sz w:val="20"/>
          <w:szCs w:val="20"/>
        </w:rPr>
        <w:t>stage</w:t>
      </w:r>
      <w:r w:rsidRPr="007044BB">
        <w:rPr>
          <w:rFonts w:cs="Tahoma"/>
          <w:sz w:val="20"/>
          <w:szCs w:val="20"/>
          <w:lang w:val="en-US"/>
        </w:rPr>
        <w:t xml:space="preserve"> of the Project, no technical alternatives in terms to the OHL</w:t>
      </w:r>
      <w:r w:rsidRPr="007044BB">
        <w:rPr>
          <w:rFonts w:cs="Tahoma"/>
          <w:sz w:val="20"/>
          <w:szCs w:val="20"/>
        </w:rPr>
        <w:t xml:space="preserve"> towers </w:t>
      </w:r>
      <w:r w:rsidRPr="007044BB">
        <w:rPr>
          <w:rFonts w:cs="Tahoma"/>
          <w:sz w:val="20"/>
          <w:szCs w:val="20"/>
          <w:lang w:val="en-US"/>
        </w:rPr>
        <w:t xml:space="preserve">and </w:t>
      </w:r>
      <w:r w:rsidRPr="007044BB">
        <w:rPr>
          <w:rFonts w:cs="Tahoma"/>
          <w:sz w:val="20"/>
          <w:szCs w:val="20"/>
        </w:rPr>
        <w:t>equipment</w:t>
      </w:r>
      <w:r w:rsidRPr="007044BB">
        <w:rPr>
          <w:rFonts w:cs="Tahoma"/>
          <w:sz w:val="20"/>
          <w:szCs w:val="20"/>
          <w:lang w:val="en-US"/>
        </w:rPr>
        <w:t xml:space="preserve"> as well as substation elements have been considered. Technical specifications and details of the </w:t>
      </w:r>
      <w:r w:rsidRPr="007044BB">
        <w:rPr>
          <w:rFonts w:cs="Tahoma"/>
          <w:sz w:val="20"/>
          <w:szCs w:val="20"/>
          <w:lang w:val="en-US"/>
        </w:rPr>
        <w:lastRenderedPageBreak/>
        <w:t xml:space="preserve">elements </w:t>
      </w:r>
      <w:r w:rsidRPr="007044BB">
        <w:rPr>
          <w:rFonts w:cs="Tahoma"/>
          <w:sz w:val="20"/>
          <w:szCs w:val="20"/>
        </w:rPr>
        <w:t xml:space="preserve">to be used </w:t>
      </w:r>
      <w:r w:rsidRPr="007044BB">
        <w:rPr>
          <w:rFonts w:cs="Tahoma"/>
          <w:sz w:val="20"/>
          <w:szCs w:val="20"/>
          <w:lang w:val="en-US"/>
        </w:rPr>
        <w:t xml:space="preserve">for the Project </w:t>
      </w:r>
      <w:r w:rsidRPr="007044BB">
        <w:rPr>
          <w:rFonts w:cs="Tahoma"/>
          <w:sz w:val="20"/>
          <w:szCs w:val="20"/>
        </w:rPr>
        <w:t xml:space="preserve">are widely defined </w:t>
      </w:r>
      <w:r w:rsidRPr="007044BB">
        <w:rPr>
          <w:rFonts w:cs="Tahoma"/>
          <w:sz w:val="20"/>
          <w:szCs w:val="20"/>
          <w:lang w:val="en-US"/>
        </w:rPr>
        <w:t xml:space="preserve">by </w:t>
      </w:r>
      <w:r w:rsidRPr="007044BB">
        <w:rPr>
          <w:rFonts w:cs="Tahoma"/>
          <w:sz w:val="20"/>
          <w:szCs w:val="20"/>
        </w:rPr>
        <w:t>MEPSO’s Grid Code</w:t>
      </w:r>
      <w:r w:rsidRPr="007044BB">
        <w:rPr>
          <w:rStyle w:val="FootnoteReference"/>
          <w:rFonts w:cs="Tahoma"/>
          <w:sz w:val="20"/>
          <w:szCs w:val="20"/>
        </w:rPr>
        <w:footnoteReference w:id="17"/>
      </w:r>
      <w:r w:rsidRPr="007044BB">
        <w:rPr>
          <w:rFonts w:cs="Tahoma"/>
          <w:sz w:val="20"/>
          <w:szCs w:val="20"/>
        </w:rPr>
        <w:t xml:space="preserve"> and across the </w:t>
      </w:r>
      <w:r w:rsidRPr="007044BB">
        <w:rPr>
          <w:rFonts w:cs="Tahoma"/>
          <w:sz w:val="20"/>
          <w:szCs w:val="20"/>
          <w:lang w:val="en-US"/>
        </w:rPr>
        <w:t xml:space="preserve">identified </w:t>
      </w:r>
      <w:r w:rsidRPr="007044BB">
        <w:rPr>
          <w:rFonts w:cs="Tahoma"/>
          <w:sz w:val="20"/>
          <w:szCs w:val="20"/>
        </w:rPr>
        <w:t xml:space="preserve">options they </w:t>
      </w:r>
      <w:r w:rsidRPr="007044BB">
        <w:rPr>
          <w:rFonts w:cs="Tahoma"/>
          <w:sz w:val="20"/>
          <w:szCs w:val="20"/>
          <w:lang w:val="en-US"/>
        </w:rPr>
        <w:t xml:space="preserve">would not </w:t>
      </w:r>
      <w:r w:rsidRPr="007044BB">
        <w:rPr>
          <w:rFonts w:cs="Tahoma"/>
          <w:sz w:val="20"/>
          <w:szCs w:val="20"/>
        </w:rPr>
        <w:t>make substantial change. However these will be assessed in the course of the u</w:t>
      </w:r>
      <w:r w:rsidRPr="007044BB">
        <w:rPr>
          <w:rFonts w:cs="Tahoma"/>
          <w:sz w:val="20"/>
          <w:szCs w:val="20"/>
        </w:rPr>
        <w:t>p</w:t>
      </w:r>
      <w:r w:rsidRPr="007044BB">
        <w:rPr>
          <w:rFonts w:cs="Tahoma"/>
          <w:sz w:val="20"/>
          <w:szCs w:val="20"/>
        </w:rPr>
        <w:t xml:space="preserve">coming more advanced design for the preferred option in order to ensure that the best </w:t>
      </w:r>
      <w:r w:rsidRPr="007044BB">
        <w:rPr>
          <w:rFonts w:cs="Tahoma"/>
          <w:sz w:val="20"/>
          <w:szCs w:val="20"/>
          <w:lang w:val="en-US"/>
        </w:rPr>
        <w:t xml:space="preserve">engineering </w:t>
      </w:r>
      <w:r w:rsidRPr="007044BB">
        <w:rPr>
          <w:rFonts w:cs="Tahoma"/>
          <w:sz w:val="20"/>
          <w:szCs w:val="20"/>
        </w:rPr>
        <w:t>option is foreseen and further specified (</w:t>
      </w:r>
      <w:r w:rsidRPr="007044BB">
        <w:rPr>
          <w:rFonts w:cs="Tahoma"/>
          <w:sz w:val="20"/>
          <w:szCs w:val="20"/>
          <w:lang w:val="en-US"/>
        </w:rPr>
        <w:t xml:space="preserve">e.g. in the </w:t>
      </w:r>
      <w:r w:rsidRPr="007044BB">
        <w:rPr>
          <w:rFonts w:cs="Tahoma"/>
          <w:sz w:val="20"/>
          <w:szCs w:val="20"/>
        </w:rPr>
        <w:t xml:space="preserve">technical specs and </w:t>
      </w:r>
      <w:r w:rsidRPr="007044BB">
        <w:rPr>
          <w:rFonts w:cs="Tahoma"/>
          <w:sz w:val="20"/>
          <w:szCs w:val="20"/>
          <w:lang w:val="en-US"/>
        </w:rPr>
        <w:t>bill of quantity</w:t>
      </w:r>
      <w:r w:rsidRPr="007044BB">
        <w:rPr>
          <w:rFonts w:cs="Tahoma"/>
          <w:sz w:val="20"/>
          <w:szCs w:val="20"/>
        </w:rPr>
        <w:t>).</w:t>
      </w:r>
    </w:p>
    <w:p w14:paraId="631D9DE4" w14:textId="77777777" w:rsidR="006C67E2" w:rsidRPr="007044BB" w:rsidRDefault="006C67E2" w:rsidP="00BF7E0B">
      <w:pPr>
        <w:pStyle w:val="Heading3"/>
        <w:numPr>
          <w:ilvl w:val="0"/>
          <w:numId w:val="0"/>
        </w:numPr>
        <w:spacing w:line="240" w:lineRule="auto"/>
        <w:ind w:left="851"/>
        <w:sectPr w:rsidR="006C67E2" w:rsidRPr="007044BB" w:rsidSect="00F56664">
          <w:pgSz w:w="11907" w:h="16840" w:code="9"/>
          <w:pgMar w:top="1134" w:right="1134" w:bottom="1077" w:left="1134" w:header="397" w:footer="397" w:gutter="0"/>
          <w:cols w:space="708"/>
          <w:docGrid w:linePitch="360"/>
        </w:sectPr>
      </w:pPr>
    </w:p>
    <w:p w14:paraId="49049EE5" w14:textId="51509514" w:rsidR="006C67E2" w:rsidRPr="007044BB" w:rsidRDefault="006C67E2" w:rsidP="00927DB0">
      <w:pPr>
        <w:pStyle w:val="Normal3"/>
        <w:spacing w:before="120" w:line="276" w:lineRule="auto"/>
        <w:rPr>
          <w:sz w:val="20"/>
        </w:rPr>
      </w:pPr>
      <w:r w:rsidRPr="007044BB">
        <w:rPr>
          <w:noProof/>
          <w:sz w:val="20"/>
          <w:lang w:val="mk-MK" w:eastAsia="mk-MK"/>
        </w:rPr>
        <w:lastRenderedPageBreak/>
        <w:drawing>
          <wp:inline distT="0" distB="0" distL="0" distR="0" wp14:anchorId="1B74019A" wp14:editId="398AD252">
            <wp:extent cx="8581270" cy="5724000"/>
            <wp:effectExtent l="0" t="0" r="0" b="0"/>
            <wp:docPr id="3" name="Picture 1" descr="C:\Users\Kokan\Documents\IPF Project\IPF 7\Energy\WB21 OHL SS Dubrovo-Strumica, Mkd\18 - ESIA Scoping\work files\20211019 Pregledna za Scoping Report so Site Opc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kan\Documents\IPF Project\IPF 7\Energy\WB21 OHL SS Dubrovo-Strumica, Mkd\18 - ESIA Scoping\work files\20211019 Pregledna za Scoping Report so Site Opcii.jpg"/>
                    <pic:cNvPicPr>
                      <a:picLocks noChangeAspect="1" noChangeArrowheads="1"/>
                    </pic:cNvPicPr>
                  </pic:nvPicPr>
                  <pic:blipFill>
                    <a:blip r:embed="rId42" cstate="email">
                      <a:extLst>
                        <a:ext uri="{28A0092B-C50C-407E-A947-70E740481C1C}">
                          <a14:useLocalDpi xmlns:a14="http://schemas.microsoft.com/office/drawing/2010/main" val="0"/>
                        </a:ext>
                      </a:extLst>
                    </a:blip>
                    <a:srcRect/>
                    <a:stretch>
                      <a:fillRect/>
                    </a:stretch>
                  </pic:blipFill>
                  <pic:spPr bwMode="auto">
                    <a:xfrm>
                      <a:off x="0" y="0"/>
                      <a:ext cx="8581270" cy="5724000"/>
                    </a:xfrm>
                    <a:prstGeom prst="rect">
                      <a:avLst/>
                    </a:prstGeom>
                    <a:noFill/>
                    <a:ln w="9525">
                      <a:noFill/>
                      <a:miter lim="800000"/>
                      <a:headEnd/>
                      <a:tailEnd/>
                    </a:ln>
                  </pic:spPr>
                </pic:pic>
              </a:graphicData>
            </a:graphic>
          </wp:inline>
        </w:drawing>
      </w:r>
    </w:p>
    <w:p w14:paraId="0D23B456" w14:textId="5E4F5418" w:rsidR="002343BB" w:rsidRPr="007044BB" w:rsidRDefault="002343BB" w:rsidP="002343BB">
      <w:pPr>
        <w:spacing w:after="60"/>
        <w:jc w:val="left"/>
        <w:rPr>
          <w:sz w:val="18"/>
          <w:szCs w:val="20"/>
        </w:rPr>
      </w:pPr>
      <w:bookmarkStart w:id="37" w:name="_Toc112941108"/>
      <w:proofErr w:type="gramStart"/>
      <w:r w:rsidRPr="007044BB">
        <w:rPr>
          <w:rFonts w:cs="Arial"/>
          <w:iCs/>
          <w:sz w:val="18"/>
          <w:szCs w:val="20"/>
        </w:rPr>
        <w:t xml:space="preserve">Figure </w:t>
      </w:r>
      <w:r w:rsidRPr="007044BB">
        <w:rPr>
          <w:rFonts w:cs="Arial"/>
          <w:iCs/>
          <w:sz w:val="18"/>
          <w:szCs w:val="20"/>
        </w:rPr>
        <w:fldChar w:fldCharType="begin"/>
      </w:r>
      <w:r w:rsidRPr="007044BB">
        <w:rPr>
          <w:rFonts w:cs="Arial"/>
          <w:iCs/>
          <w:sz w:val="18"/>
          <w:szCs w:val="20"/>
        </w:rPr>
        <w:instrText xml:space="preserve"> STYLEREF 1 \s </w:instrText>
      </w:r>
      <w:r w:rsidRPr="007044BB">
        <w:rPr>
          <w:rFonts w:cs="Arial"/>
          <w:iCs/>
          <w:sz w:val="18"/>
          <w:szCs w:val="20"/>
        </w:rPr>
        <w:fldChar w:fldCharType="separate"/>
      </w:r>
      <w:r w:rsidR="007937A2" w:rsidRPr="007044BB">
        <w:rPr>
          <w:rFonts w:cs="Arial"/>
          <w:iCs/>
          <w:noProof/>
          <w:sz w:val="18"/>
          <w:szCs w:val="20"/>
        </w:rPr>
        <w:t>1</w:t>
      </w:r>
      <w:r w:rsidRPr="007044BB">
        <w:rPr>
          <w:rFonts w:cs="Arial"/>
          <w:iCs/>
          <w:sz w:val="18"/>
          <w:szCs w:val="20"/>
        </w:rPr>
        <w:fldChar w:fldCharType="end"/>
      </w:r>
      <w:r w:rsidRPr="007044BB">
        <w:rPr>
          <w:rFonts w:cs="Arial"/>
          <w:iCs/>
          <w:sz w:val="18"/>
          <w:szCs w:val="20"/>
        </w:rPr>
        <w:t>.</w:t>
      </w:r>
      <w:proofErr w:type="gramEnd"/>
      <w:r w:rsidRPr="007044BB">
        <w:rPr>
          <w:rFonts w:cs="Arial"/>
          <w:iCs/>
          <w:sz w:val="18"/>
          <w:szCs w:val="20"/>
        </w:rPr>
        <w:fldChar w:fldCharType="begin"/>
      </w:r>
      <w:r w:rsidRPr="007044BB">
        <w:rPr>
          <w:rFonts w:cs="Arial"/>
          <w:iCs/>
          <w:sz w:val="18"/>
          <w:szCs w:val="20"/>
        </w:rPr>
        <w:instrText xml:space="preserve"> SEQ Figure \* ARABIC \s 1 </w:instrText>
      </w:r>
      <w:r w:rsidRPr="007044BB">
        <w:rPr>
          <w:rFonts w:cs="Arial"/>
          <w:iCs/>
          <w:sz w:val="18"/>
          <w:szCs w:val="20"/>
        </w:rPr>
        <w:fldChar w:fldCharType="separate"/>
      </w:r>
      <w:r w:rsidR="007937A2" w:rsidRPr="007044BB">
        <w:rPr>
          <w:rFonts w:cs="Arial"/>
          <w:iCs/>
          <w:noProof/>
          <w:sz w:val="18"/>
          <w:szCs w:val="20"/>
        </w:rPr>
        <w:t>11</w:t>
      </w:r>
      <w:r w:rsidRPr="007044BB">
        <w:rPr>
          <w:rFonts w:cs="Arial"/>
          <w:iCs/>
          <w:sz w:val="18"/>
          <w:szCs w:val="20"/>
        </w:rPr>
        <w:fldChar w:fldCharType="end"/>
      </w:r>
      <w:r w:rsidRPr="007044BB">
        <w:rPr>
          <w:sz w:val="18"/>
          <w:szCs w:val="20"/>
        </w:rPr>
        <w:t>: Project options and alternatives within Project options</w:t>
      </w:r>
      <w:bookmarkEnd w:id="37"/>
    </w:p>
    <w:p w14:paraId="3D980C7C" w14:textId="77777777" w:rsidR="002343BB" w:rsidRPr="007044BB" w:rsidRDefault="002343BB" w:rsidP="002343BB">
      <w:pPr>
        <w:pStyle w:val="NumberedParagraph"/>
        <w:rPr>
          <w:sz w:val="18"/>
        </w:rPr>
        <w:sectPr w:rsidR="002343BB" w:rsidRPr="007044BB" w:rsidSect="006C67E2">
          <w:pgSz w:w="16840" w:h="11907" w:orient="landscape" w:code="9"/>
          <w:pgMar w:top="1134" w:right="1134" w:bottom="1134" w:left="1077" w:header="397" w:footer="397" w:gutter="0"/>
          <w:cols w:space="708"/>
          <w:docGrid w:linePitch="360"/>
        </w:sectPr>
      </w:pPr>
    </w:p>
    <w:p w14:paraId="52E0CF5C" w14:textId="604FB7C0" w:rsidR="0016454E" w:rsidRPr="007044BB" w:rsidRDefault="0016454E" w:rsidP="000C6908">
      <w:pPr>
        <w:pStyle w:val="Heading3"/>
      </w:pPr>
      <w:bookmarkStart w:id="38" w:name="_Toc112940874"/>
      <w:r w:rsidRPr="007044BB">
        <w:lastRenderedPageBreak/>
        <w:t>Description of the Options</w:t>
      </w:r>
      <w:bookmarkEnd w:id="38"/>
      <w:r w:rsidRPr="007044BB">
        <w:t xml:space="preserve"> </w:t>
      </w:r>
    </w:p>
    <w:p w14:paraId="720412F1" w14:textId="3B41437C" w:rsidR="001A3333" w:rsidRPr="007044BB" w:rsidRDefault="001A3333" w:rsidP="001A3333">
      <w:pPr>
        <w:pStyle w:val="NumberedParagraph"/>
        <w:rPr>
          <w:sz w:val="20"/>
          <w:szCs w:val="20"/>
        </w:rPr>
      </w:pPr>
      <w:r w:rsidRPr="007044BB">
        <w:rPr>
          <w:sz w:val="20"/>
          <w:szCs w:val="20"/>
        </w:rPr>
        <w:t>The identified options for the wider development scheme are briefly described below.</w:t>
      </w:r>
    </w:p>
    <w:p w14:paraId="5D6AF4F4" w14:textId="5E101FCA" w:rsidR="009F09B6" w:rsidRPr="007044BB" w:rsidRDefault="009F09B6" w:rsidP="00C80009">
      <w:pPr>
        <w:pStyle w:val="ListParagraph"/>
        <w:numPr>
          <w:ilvl w:val="0"/>
          <w:numId w:val="47"/>
        </w:numPr>
        <w:rPr>
          <w:rFonts w:cs="Tahoma"/>
          <w:sz w:val="20"/>
        </w:rPr>
      </w:pPr>
      <w:r w:rsidRPr="007044BB">
        <w:rPr>
          <w:rFonts w:cs="Tahoma"/>
          <w:sz w:val="20"/>
        </w:rPr>
        <w:t xml:space="preserve">Option 1 – </w:t>
      </w:r>
      <w:r w:rsidRPr="007044BB">
        <w:rPr>
          <w:sz w:val="20"/>
        </w:rPr>
        <w:t xml:space="preserve">Double-circuit 110 kV OHL Dubrovo </w:t>
      </w:r>
      <w:r w:rsidRPr="007044BB">
        <w:rPr>
          <w:rFonts w:hint="eastAsia"/>
          <w:sz w:val="20"/>
        </w:rPr>
        <w:t>–</w:t>
      </w:r>
      <w:r w:rsidRPr="007044BB">
        <w:rPr>
          <w:sz w:val="20"/>
        </w:rPr>
        <w:t xml:space="preserve"> Valandovo (Figure below)</w:t>
      </w:r>
    </w:p>
    <w:p w14:paraId="6B441140" w14:textId="77777777" w:rsidR="009F09B6" w:rsidRPr="007044BB" w:rsidRDefault="009F09B6" w:rsidP="009F09B6">
      <w:pPr>
        <w:rPr>
          <w:rFonts w:cs="Tahoma"/>
          <w:sz w:val="20"/>
        </w:rPr>
      </w:pPr>
      <w:r w:rsidRPr="007044BB">
        <w:rPr>
          <w:rFonts w:cs="Tahoma"/>
          <w:sz w:val="20"/>
        </w:rPr>
        <w:t>Due to the high-level environmental constraints identified in the Project region (see Annex 2), two routing alternative corridors of the 2x110 kV OHL alignment were identified and assessed for this Project option (Figure below):</w:t>
      </w:r>
    </w:p>
    <w:p w14:paraId="2D56B192" w14:textId="77777777" w:rsidR="009F09B6" w:rsidRPr="007044BB" w:rsidRDefault="009F09B6" w:rsidP="00471071">
      <w:pPr>
        <w:pStyle w:val="ListBullet"/>
        <w:spacing w:before="120" w:after="120"/>
        <w:rPr>
          <w:sz w:val="20"/>
        </w:rPr>
      </w:pPr>
      <w:r w:rsidRPr="007044BB">
        <w:rPr>
          <w:rFonts w:eastAsia="Calibri"/>
          <w:sz w:val="20"/>
        </w:rPr>
        <w:t xml:space="preserve">Alternative 1 – Southern Corridor. </w:t>
      </w:r>
      <w:r w:rsidRPr="007044BB">
        <w:rPr>
          <w:rFonts w:cs="Tahoma"/>
          <w:sz w:val="20"/>
        </w:rPr>
        <w:t>This corridor is generally routed in parallel with the existing 110 kV OHL Dubrovo- Valandovo, at relative distance of approx. 500 m from its centerline, with one particular deviation aiming to minimise the crossing section with the proposed protected area Demir Kapija Gorge</w:t>
      </w:r>
      <w:r w:rsidRPr="007044BB">
        <w:rPr>
          <w:rStyle w:val="FootnoteReference"/>
          <w:rFonts w:cs="Tahoma"/>
          <w:sz w:val="20"/>
        </w:rPr>
        <w:footnoteReference w:id="18"/>
      </w:r>
      <w:r w:rsidRPr="007044BB">
        <w:rPr>
          <w:rFonts w:cs="Tahoma"/>
          <w:sz w:val="20"/>
        </w:rPr>
        <w:t>. The corridor is with an approximate length 41 km.</w:t>
      </w:r>
    </w:p>
    <w:p w14:paraId="71E7087A" w14:textId="77777777" w:rsidR="009F09B6" w:rsidRPr="007044BB" w:rsidRDefault="009F09B6" w:rsidP="00471071">
      <w:pPr>
        <w:pStyle w:val="ListBullet"/>
        <w:jc w:val="left"/>
        <w:rPr>
          <w:sz w:val="20"/>
        </w:rPr>
      </w:pPr>
      <w:r w:rsidRPr="007044BB">
        <w:rPr>
          <w:rFonts w:eastAsia="Calibri"/>
          <w:sz w:val="20"/>
        </w:rPr>
        <w:t xml:space="preserve">Alternative 2 – Northern Corridor. </w:t>
      </w:r>
      <w:r w:rsidRPr="007044BB">
        <w:rPr>
          <w:rFonts w:cs="Tahoma"/>
          <w:sz w:val="20"/>
        </w:rPr>
        <w:t>From its starting point – SS Dubrovo – for approx. 9 km, this alternative corridor is routed in parallel with the 400 kV OHL SS Dubrovo – SS Stip at relative distance of approx. 500 m. From this point, the alignment turns to the east to hilly and mou</w:t>
      </w:r>
      <w:r w:rsidRPr="007044BB">
        <w:rPr>
          <w:rFonts w:cs="Tahoma"/>
          <w:sz w:val="20"/>
        </w:rPr>
        <w:t>n</w:t>
      </w:r>
      <w:r w:rsidRPr="007044BB">
        <w:rPr>
          <w:rFonts w:cs="Tahoma"/>
          <w:sz w:val="20"/>
        </w:rPr>
        <w:t xml:space="preserve">tainous terrain until it reaches the highest point of around 1,000 m a.s.l and then it descends towards the ending point – existing SS Valandovo. The corridor is with an approximate length of 55 km, 14 km longer than the Southern Corridor. </w:t>
      </w:r>
    </w:p>
    <w:p w14:paraId="473D1360" w14:textId="77777777" w:rsidR="009F09B6" w:rsidRPr="007044BB" w:rsidRDefault="009F09B6" w:rsidP="009F09B6">
      <w:pPr>
        <w:spacing w:line="240" w:lineRule="auto"/>
        <w:jc w:val="left"/>
        <w:rPr>
          <w:rFonts w:cs="Tahoma"/>
          <w:sz w:val="20"/>
        </w:rPr>
      </w:pPr>
      <w:r w:rsidRPr="007044BB">
        <w:rPr>
          <w:rFonts w:cs="Tahoma"/>
          <w:noProof/>
          <w:sz w:val="20"/>
          <w:lang w:val="mk-MK" w:eastAsia="mk-MK"/>
        </w:rPr>
        <w:drawing>
          <wp:inline distT="0" distB="0" distL="0" distR="0" wp14:anchorId="13330D79" wp14:editId="2898957A">
            <wp:extent cx="6120765" cy="3537119"/>
            <wp:effectExtent l="19050" t="0" r="0" b="0"/>
            <wp:docPr id="32"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43" cstate="email">
                      <a:extLst>
                        <a:ext uri="{28A0092B-C50C-407E-A947-70E740481C1C}">
                          <a14:useLocalDpi xmlns:a14="http://schemas.microsoft.com/office/drawing/2010/main" val="0"/>
                        </a:ext>
                      </a:extLst>
                    </a:blip>
                    <a:srcRect/>
                    <a:stretch>
                      <a:fillRect/>
                    </a:stretch>
                  </pic:blipFill>
                  <pic:spPr bwMode="auto">
                    <a:xfrm>
                      <a:off x="0" y="0"/>
                      <a:ext cx="6120765" cy="3537119"/>
                    </a:xfrm>
                    <a:prstGeom prst="rect">
                      <a:avLst/>
                    </a:prstGeom>
                    <a:noFill/>
                    <a:ln>
                      <a:noFill/>
                    </a:ln>
                  </pic:spPr>
                </pic:pic>
              </a:graphicData>
            </a:graphic>
          </wp:inline>
        </w:drawing>
      </w:r>
    </w:p>
    <w:p w14:paraId="0D1D28AA" w14:textId="77777777" w:rsidR="009F09B6" w:rsidRPr="007044BB" w:rsidRDefault="009F09B6" w:rsidP="009F09B6">
      <w:pPr>
        <w:spacing w:after="60"/>
        <w:jc w:val="left"/>
        <w:rPr>
          <w:sz w:val="18"/>
          <w:szCs w:val="20"/>
        </w:rPr>
      </w:pPr>
      <w:bookmarkStart w:id="39" w:name="_Toc112941109"/>
      <w:proofErr w:type="gramStart"/>
      <w:r w:rsidRPr="007044BB">
        <w:rPr>
          <w:rFonts w:cs="Arial"/>
          <w:iCs/>
          <w:sz w:val="18"/>
          <w:szCs w:val="20"/>
        </w:rPr>
        <w:t xml:space="preserve">Figure </w:t>
      </w:r>
      <w:r w:rsidRPr="007044BB">
        <w:rPr>
          <w:rFonts w:cs="Arial"/>
          <w:iCs/>
          <w:sz w:val="18"/>
          <w:szCs w:val="20"/>
        </w:rPr>
        <w:fldChar w:fldCharType="begin"/>
      </w:r>
      <w:r w:rsidRPr="007044BB">
        <w:rPr>
          <w:rFonts w:cs="Arial"/>
          <w:iCs/>
          <w:sz w:val="18"/>
          <w:szCs w:val="20"/>
        </w:rPr>
        <w:instrText xml:space="preserve"> STYLEREF 1 \s </w:instrText>
      </w:r>
      <w:r w:rsidRPr="007044BB">
        <w:rPr>
          <w:rFonts w:cs="Arial"/>
          <w:iCs/>
          <w:sz w:val="18"/>
          <w:szCs w:val="20"/>
        </w:rPr>
        <w:fldChar w:fldCharType="separate"/>
      </w:r>
      <w:r w:rsidR="007937A2" w:rsidRPr="007044BB">
        <w:rPr>
          <w:rFonts w:cs="Arial"/>
          <w:iCs/>
          <w:noProof/>
          <w:sz w:val="18"/>
          <w:szCs w:val="20"/>
        </w:rPr>
        <w:t>1</w:t>
      </w:r>
      <w:r w:rsidRPr="007044BB">
        <w:rPr>
          <w:rFonts w:cs="Arial"/>
          <w:iCs/>
          <w:sz w:val="18"/>
          <w:szCs w:val="20"/>
        </w:rPr>
        <w:fldChar w:fldCharType="end"/>
      </w:r>
      <w:r w:rsidRPr="007044BB">
        <w:rPr>
          <w:rFonts w:cs="Arial"/>
          <w:iCs/>
          <w:sz w:val="18"/>
          <w:szCs w:val="20"/>
        </w:rPr>
        <w:t>.</w:t>
      </w:r>
      <w:proofErr w:type="gramEnd"/>
      <w:r w:rsidRPr="007044BB">
        <w:rPr>
          <w:rFonts w:cs="Arial"/>
          <w:iCs/>
          <w:sz w:val="18"/>
          <w:szCs w:val="20"/>
        </w:rPr>
        <w:fldChar w:fldCharType="begin"/>
      </w:r>
      <w:r w:rsidRPr="007044BB">
        <w:rPr>
          <w:rFonts w:cs="Arial"/>
          <w:iCs/>
          <w:sz w:val="18"/>
          <w:szCs w:val="20"/>
        </w:rPr>
        <w:instrText xml:space="preserve"> SEQ Figure \* ARABIC \s 1 </w:instrText>
      </w:r>
      <w:r w:rsidRPr="007044BB">
        <w:rPr>
          <w:rFonts w:cs="Arial"/>
          <w:iCs/>
          <w:sz w:val="18"/>
          <w:szCs w:val="20"/>
        </w:rPr>
        <w:fldChar w:fldCharType="separate"/>
      </w:r>
      <w:r w:rsidR="007937A2" w:rsidRPr="007044BB">
        <w:rPr>
          <w:rFonts w:cs="Arial"/>
          <w:iCs/>
          <w:noProof/>
          <w:sz w:val="18"/>
          <w:szCs w:val="20"/>
        </w:rPr>
        <w:t>12</w:t>
      </w:r>
      <w:r w:rsidRPr="007044BB">
        <w:rPr>
          <w:rFonts w:cs="Arial"/>
          <w:iCs/>
          <w:sz w:val="18"/>
          <w:szCs w:val="20"/>
        </w:rPr>
        <w:fldChar w:fldCharType="end"/>
      </w:r>
      <w:r w:rsidRPr="007044BB">
        <w:rPr>
          <w:sz w:val="18"/>
          <w:szCs w:val="20"/>
        </w:rPr>
        <w:t xml:space="preserve">: Project Option 1 – Double circuit 110 kV OHL Dubrovo </w:t>
      </w:r>
      <w:r w:rsidRPr="007044BB">
        <w:rPr>
          <w:rFonts w:hint="eastAsia"/>
          <w:sz w:val="18"/>
          <w:szCs w:val="20"/>
        </w:rPr>
        <w:t>–</w:t>
      </w:r>
      <w:r w:rsidRPr="007044BB">
        <w:rPr>
          <w:sz w:val="18"/>
          <w:szCs w:val="20"/>
        </w:rPr>
        <w:t xml:space="preserve"> Valandovo, alternative corridors</w:t>
      </w:r>
      <w:bookmarkEnd w:id="39"/>
    </w:p>
    <w:p w14:paraId="32ADAC9E" w14:textId="77777777" w:rsidR="009F09B6" w:rsidRPr="007044BB" w:rsidRDefault="009F09B6" w:rsidP="009F09B6">
      <w:pPr>
        <w:spacing w:before="60" w:after="240"/>
        <w:jc w:val="left"/>
        <w:rPr>
          <w:sz w:val="16"/>
          <w:szCs w:val="18"/>
        </w:rPr>
      </w:pPr>
      <w:r w:rsidRPr="007044BB">
        <w:rPr>
          <w:sz w:val="16"/>
          <w:szCs w:val="18"/>
        </w:rPr>
        <w:t xml:space="preserve">Source: </w:t>
      </w:r>
      <w:r w:rsidRPr="007044BB">
        <w:rPr>
          <w:rFonts w:cs="Tahoma"/>
          <w:sz w:val="16"/>
          <w:szCs w:val="18"/>
        </w:rPr>
        <w:t>WB21-MKD-ENE-03 North Macedonia, Strengthening the Transmission Network in the Southeast Region of North Macedonia - Component 1; Selection of the preferred Option, September 2021 [Ref.4]</w:t>
      </w:r>
    </w:p>
    <w:p w14:paraId="4BC3FF57" w14:textId="77777777" w:rsidR="009F09B6" w:rsidRPr="007044BB" w:rsidRDefault="009F09B6" w:rsidP="009F09B6">
      <w:pPr>
        <w:rPr>
          <w:rFonts w:cs="Tahoma"/>
          <w:sz w:val="20"/>
        </w:rPr>
      </w:pPr>
      <w:r w:rsidRPr="007044BB">
        <w:rPr>
          <w:rFonts w:cs="Tahoma"/>
          <w:sz w:val="20"/>
        </w:rPr>
        <w:t xml:space="preserve">This option also includes extension of the SS Dubrovo and SS Valandovo to accommodate the proposed new 2x110 kV line. In SS Dubrovo a new power transformer with respective new bays would be required. An </w:t>
      </w:r>
      <w:r w:rsidRPr="007044BB">
        <w:rPr>
          <w:rFonts w:cs="Tahoma"/>
          <w:sz w:val="20"/>
        </w:rPr>
        <w:lastRenderedPageBreak/>
        <w:t>extension of the existing SS Valandovo with new bays would be required to accommodate the connection with new renewable energy sources planned in the Project region.</w:t>
      </w:r>
    </w:p>
    <w:p w14:paraId="3927938F" w14:textId="2BA07F38" w:rsidR="009F09B6" w:rsidRPr="007044BB" w:rsidRDefault="009F09B6" w:rsidP="00C80009">
      <w:pPr>
        <w:pStyle w:val="ListParagraph"/>
        <w:numPr>
          <w:ilvl w:val="0"/>
          <w:numId w:val="47"/>
        </w:numPr>
        <w:rPr>
          <w:sz w:val="20"/>
        </w:rPr>
      </w:pPr>
      <w:r w:rsidRPr="007044BB">
        <w:rPr>
          <w:rFonts w:cs="Tahoma"/>
          <w:sz w:val="20"/>
        </w:rPr>
        <w:t xml:space="preserve">Option 2 - </w:t>
      </w:r>
      <w:r w:rsidRPr="007044BB">
        <w:rPr>
          <w:sz w:val="20"/>
        </w:rPr>
        <w:t>New 40</w:t>
      </w:r>
      <w:r w:rsidR="00FF10C4" w:rsidRPr="007044BB">
        <w:rPr>
          <w:sz w:val="20"/>
        </w:rPr>
        <w:t xml:space="preserve">0/110 kV substation </w:t>
      </w:r>
      <w:r w:rsidRPr="007044BB">
        <w:rPr>
          <w:sz w:val="20"/>
        </w:rPr>
        <w:t>and lead in-out of existing 400 kV OHL</w:t>
      </w:r>
      <w:r w:rsidRPr="007044BB">
        <w:rPr>
          <w:rFonts w:cs="Tahoma"/>
          <w:sz w:val="20"/>
        </w:rPr>
        <w:t xml:space="preserve"> Dubrovo – Thessal</w:t>
      </w:r>
      <w:r w:rsidRPr="007044BB">
        <w:rPr>
          <w:rFonts w:cs="Tahoma"/>
          <w:sz w:val="20"/>
        </w:rPr>
        <w:t>o</w:t>
      </w:r>
      <w:r w:rsidRPr="007044BB">
        <w:rPr>
          <w:rFonts w:cs="Tahoma"/>
          <w:sz w:val="20"/>
        </w:rPr>
        <w:t>nica (GR) (Figure below)</w:t>
      </w:r>
    </w:p>
    <w:p w14:paraId="3E549E74" w14:textId="77777777" w:rsidR="009F09B6" w:rsidRPr="007044BB" w:rsidRDefault="009F09B6" w:rsidP="009F09B6">
      <w:pPr>
        <w:rPr>
          <w:sz w:val="20"/>
        </w:rPr>
      </w:pPr>
      <w:r w:rsidRPr="007044BB">
        <w:rPr>
          <w:sz w:val="20"/>
        </w:rPr>
        <w:t>This option includes two alternatives of the location of the proposed new 400/110 kV substation, resulting in different layout of the OHL connectors:</w:t>
      </w:r>
    </w:p>
    <w:p w14:paraId="4F4FA93F" w14:textId="73761ECE" w:rsidR="009F09B6" w:rsidRPr="007044BB" w:rsidRDefault="009F09B6" w:rsidP="00471071">
      <w:pPr>
        <w:pStyle w:val="ListBullet"/>
        <w:spacing w:before="120" w:after="120"/>
        <w:jc w:val="left"/>
        <w:rPr>
          <w:sz w:val="20"/>
        </w:rPr>
      </w:pPr>
      <w:r w:rsidRPr="007044BB">
        <w:rPr>
          <w:rFonts w:eastAsia="Calibri"/>
          <w:sz w:val="20"/>
        </w:rPr>
        <w:t>Alternative 1 – Location 1</w:t>
      </w:r>
      <w:r w:rsidR="00FF10C4" w:rsidRPr="007044BB">
        <w:rPr>
          <w:rFonts w:eastAsia="Calibri"/>
          <w:sz w:val="20"/>
        </w:rPr>
        <w:t xml:space="preserve"> (Valandovo)</w:t>
      </w:r>
      <w:r w:rsidRPr="007044BB">
        <w:rPr>
          <w:rFonts w:eastAsia="Calibri"/>
          <w:sz w:val="20"/>
        </w:rPr>
        <w:t xml:space="preserve"> </w:t>
      </w:r>
      <w:r w:rsidRPr="007044BB">
        <w:rPr>
          <w:rFonts w:eastAsia="Calibri" w:cs="Tahoma"/>
          <w:sz w:val="20"/>
          <w:szCs w:val="24"/>
        </w:rPr>
        <w:t>- adjacent to existing 110/35/10 kV SS Valandovo</w:t>
      </w:r>
    </w:p>
    <w:p w14:paraId="3E1CBF50" w14:textId="77777777" w:rsidR="009F09B6" w:rsidRPr="007044BB" w:rsidRDefault="009F09B6" w:rsidP="009F09B6">
      <w:pPr>
        <w:rPr>
          <w:sz w:val="20"/>
        </w:rPr>
      </w:pPr>
      <w:r w:rsidRPr="007044BB">
        <w:rPr>
          <w:rFonts w:cs="Arial"/>
          <w:sz w:val="20"/>
          <w:szCs w:val="20"/>
        </w:rPr>
        <w:t xml:space="preserve">The alternative location 1 for the proposed 400/110 kV substation, </w:t>
      </w:r>
      <w:r w:rsidRPr="007044BB">
        <w:rPr>
          <w:rFonts w:cs="Tahoma"/>
          <w:sz w:val="20"/>
          <w:szCs w:val="20"/>
        </w:rPr>
        <w:t>located on the territory of the municipal</w:t>
      </w:r>
      <w:r w:rsidRPr="007044BB">
        <w:rPr>
          <w:rFonts w:cs="Tahoma"/>
          <w:sz w:val="20"/>
          <w:szCs w:val="20"/>
        </w:rPr>
        <w:t>i</w:t>
      </w:r>
      <w:r w:rsidRPr="007044BB">
        <w:rPr>
          <w:rFonts w:cs="Tahoma"/>
          <w:sz w:val="20"/>
          <w:szCs w:val="20"/>
        </w:rPr>
        <w:t xml:space="preserve">ty of Valandovo, </w:t>
      </w:r>
      <w:r w:rsidRPr="007044BB">
        <w:rPr>
          <w:rFonts w:cs="Arial"/>
          <w:sz w:val="20"/>
          <w:szCs w:val="20"/>
        </w:rPr>
        <w:t>is adjacent to the existing SS Valandovo.</w:t>
      </w:r>
      <w:r w:rsidRPr="007044BB">
        <w:rPr>
          <w:rFonts w:cs="Tahoma"/>
          <w:sz w:val="20"/>
          <w:szCs w:val="20"/>
        </w:rPr>
        <w:t xml:space="preserve"> </w:t>
      </w:r>
      <w:r w:rsidRPr="007044BB">
        <w:rPr>
          <w:rFonts w:cs="Arial"/>
          <w:iCs/>
          <w:sz w:val="20"/>
          <w:lang w:val="en-US"/>
        </w:rPr>
        <w:t xml:space="preserve">The new substation would include construction of 400 kV and 110 kV switchyards with necessary bays and equipment to support the foreseen operation of the facility. </w:t>
      </w:r>
      <w:r w:rsidRPr="007044BB">
        <w:rPr>
          <w:rFonts w:cs="Tahoma"/>
          <w:sz w:val="20"/>
        </w:rPr>
        <w:t xml:space="preserve">This alternative also includes a new approx. 7.8 km long 400 kV line - </w:t>
      </w:r>
      <w:r w:rsidRPr="007044BB">
        <w:rPr>
          <w:sz w:val="20"/>
        </w:rPr>
        <w:t>in-out connection of the pr</w:t>
      </w:r>
      <w:r w:rsidRPr="007044BB">
        <w:rPr>
          <w:sz w:val="20"/>
        </w:rPr>
        <w:t>o</w:t>
      </w:r>
      <w:r w:rsidRPr="007044BB">
        <w:rPr>
          <w:sz w:val="20"/>
        </w:rPr>
        <w:t xml:space="preserve">posed substation with the </w:t>
      </w:r>
      <w:r w:rsidRPr="007044BB">
        <w:rPr>
          <w:sz w:val="20"/>
          <w:szCs w:val="24"/>
        </w:rPr>
        <w:t>existing 400 kV OHL Dubrovo – Thessalonica (GR)</w:t>
      </w:r>
      <w:r w:rsidRPr="007044BB">
        <w:rPr>
          <w:sz w:val="20"/>
        </w:rPr>
        <w:t>. From its starting point - the new SS 400/110 kV Valandovo – the corridor of these lines is routed in the south – southwest direction, avoiding the settlements in the area (villages Brajkovci, Balinci and Marvinci) and connecting to the existing 400 kV OHL in proximity to the village Grchiste.</w:t>
      </w:r>
    </w:p>
    <w:p w14:paraId="6FE42957" w14:textId="77777777" w:rsidR="009F09B6" w:rsidRPr="007044BB" w:rsidRDefault="009F09B6" w:rsidP="009F09B6">
      <w:pPr>
        <w:rPr>
          <w:rFonts w:cs="Tahoma"/>
          <w:sz w:val="20"/>
        </w:rPr>
      </w:pPr>
      <w:r w:rsidRPr="007044BB">
        <w:rPr>
          <w:noProof/>
          <w:sz w:val="20"/>
          <w:lang w:val="mk-MK" w:eastAsia="mk-MK"/>
        </w:rPr>
        <w:drawing>
          <wp:inline distT="0" distB="0" distL="0" distR="0" wp14:anchorId="00AB3DD8" wp14:editId="447036C0">
            <wp:extent cx="6120765" cy="3871025"/>
            <wp:effectExtent l="19050" t="0" r="0" b="0"/>
            <wp:docPr id="34"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44" cstate="email">
                      <a:extLst>
                        <a:ext uri="{28A0092B-C50C-407E-A947-70E740481C1C}">
                          <a14:useLocalDpi xmlns:a14="http://schemas.microsoft.com/office/drawing/2010/main" val="0"/>
                        </a:ext>
                      </a:extLst>
                    </a:blip>
                    <a:srcRect/>
                    <a:stretch>
                      <a:fillRect/>
                    </a:stretch>
                  </pic:blipFill>
                  <pic:spPr bwMode="auto">
                    <a:xfrm>
                      <a:off x="0" y="0"/>
                      <a:ext cx="6120765" cy="3871025"/>
                    </a:xfrm>
                    <a:prstGeom prst="rect">
                      <a:avLst/>
                    </a:prstGeom>
                    <a:noFill/>
                    <a:ln>
                      <a:noFill/>
                    </a:ln>
                  </pic:spPr>
                </pic:pic>
              </a:graphicData>
            </a:graphic>
          </wp:inline>
        </w:drawing>
      </w:r>
    </w:p>
    <w:p w14:paraId="1F12E12C" w14:textId="77777777" w:rsidR="009F09B6" w:rsidRPr="007044BB" w:rsidRDefault="009F09B6" w:rsidP="009F09B6">
      <w:pPr>
        <w:spacing w:after="60"/>
        <w:jc w:val="left"/>
        <w:rPr>
          <w:sz w:val="18"/>
          <w:szCs w:val="20"/>
        </w:rPr>
      </w:pPr>
      <w:bookmarkStart w:id="40" w:name="_Toc112941110"/>
      <w:proofErr w:type="gramStart"/>
      <w:r w:rsidRPr="007044BB">
        <w:rPr>
          <w:rFonts w:cs="Arial"/>
          <w:iCs/>
          <w:sz w:val="18"/>
          <w:szCs w:val="20"/>
        </w:rPr>
        <w:t xml:space="preserve">Figure </w:t>
      </w:r>
      <w:r w:rsidRPr="007044BB">
        <w:rPr>
          <w:rFonts w:cs="Arial"/>
          <w:iCs/>
          <w:sz w:val="18"/>
          <w:szCs w:val="20"/>
        </w:rPr>
        <w:fldChar w:fldCharType="begin"/>
      </w:r>
      <w:r w:rsidRPr="007044BB">
        <w:rPr>
          <w:rFonts w:cs="Arial"/>
          <w:iCs/>
          <w:sz w:val="18"/>
          <w:szCs w:val="20"/>
        </w:rPr>
        <w:instrText xml:space="preserve"> STYLEREF 1 \s </w:instrText>
      </w:r>
      <w:r w:rsidRPr="007044BB">
        <w:rPr>
          <w:rFonts w:cs="Arial"/>
          <w:iCs/>
          <w:sz w:val="18"/>
          <w:szCs w:val="20"/>
        </w:rPr>
        <w:fldChar w:fldCharType="separate"/>
      </w:r>
      <w:r w:rsidR="007937A2" w:rsidRPr="007044BB">
        <w:rPr>
          <w:rFonts w:cs="Arial"/>
          <w:iCs/>
          <w:noProof/>
          <w:sz w:val="18"/>
          <w:szCs w:val="20"/>
        </w:rPr>
        <w:t>1</w:t>
      </w:r>
      <w:r w:rsidRPr="007044BB">
        <w:rPr>
          <w:rFonts w:cs="Arial"/>
          <w:iCs/>
          <w:sz w:val="18"/>
          <w:szCs w:val="20"/>
        </w:rPr>
        <w:fldChar w:fldCharType="end"/>
      </w:r>
      <w:r w:rsidRPr="007044BB">
        <w:rPr>
          <w:rFonts w:cs="Arial"/>
          <w:iCs/>
          <w:sz w:val="18"/>
          <w:szCs w:val="20"/>
        </w:rPr>
        <w:t>.</w:t>
      </w:r>
      <w:proofErr w:type="gramEnd"/>
      <w:r w:rsidRPr="007044BB">
        <w:rPr>
          <w:rFonts w:cs="Arial"/>
          <w:iCs/>
          <w:sz w:val="18"/>
          <w:szCs w:val="20"/>
        </w:rPr>
        <w:fldChar w:fldCharType="begin"/>
      </w:r>
      <w:r w:rsidRPr="007044BB">
        <w:rPr>
          <w:rFonts w:cs="Arial"/>
          <w:iCs/>
          <w:sz w:val="18"/>
          <w:szCs w:val="20"/>
        </w:rPr>
        <w:instrText xml:space="preserve"> SEQ Figure \* ARABIC \s 1 </w:instrText>
      </w:r>
      <w:r w:rsidRPr="007044BB">
        <w:rPr>
          <w:rFonts w:cs="Arial"/>
          <w:iCs/>
          <w:sz w:val="18"/>
          <w:szCs w:val="20"/>
        </w:rPr>
        <w:fldChar w:fldCharType="separate"/>
      </w:r>
      <w:r w:rsidR="007937A2" w:rsidRPr="007044BB">
        <w:rPr>
          <w:rFonts w:cs="Arial"/>
          <w:iCs/>
          <w:noProof/>
          <w:sz w:val="18"/>
          <w:szCs w:val="20"/>
        </w:rPr>
        <w:t>13</w:t>
      </w:r>
      <w:r w:rsidRPr="007044BB">
        <w:rPr>
          <w:rFonts w:cs="Arial"/>
          <w:iCs/>
          <w:sz w:val="18"/>
          <w:szCs w:val="20"/>
        </w:rPr>
        <w:fldChar w:fldCharType="end"/>
      </w:r>
      <w:r w:rsidRPr="007044BB">
        <w:rPr>
          <w:sz w:val="18"/>
          <w:szCs w:val="20"/>
        </w:rPr>
        <w:t>: Project Option 2 – New 400/110 kV SS Valandovo and lead in-out of existing 400 kV OHL</w:t>
      </w:r>
      <w:r w:rsidRPr="007044BB">
        <w:rPr>
          <w:rFonts w:cs="Tahoma"/>
          <w:sz w:val="18"/>
          <w:szCs w:val="20"/>
        </w:rPr>
        <w:t xml:space="preserve"> Dubrovo – The</w:t>
      </w:r>
      <w:r w:rsidRPr="007044BB">
        <w:rPr>
          <w:rFonts w:cs="Tahoma"/>
          <w:sz w:val="18"/>
          <w:szCs w:val="20"/>
        </w:rPr>
        <w:t>s</w:t>
      </w:r>
      <w:r w:rsidRPr="007044BB">
        <w:rPr>
          <w:rFonts w:cs="Tahoma"/>
          <w:sz w:val="18"/>
          <w:szCs w:val="20"/>
        </w:rPr>
        <w:t>salonica (GR)</w:t>
      </w:r>
      <w:r w:rsidRPr="007044BB">
        <w:rPr>
          <w:sz w:val="18"/>
          <w:szCs w:val="20"/>
        </w:rPr>
        <w:t>, Alternative 1</w:t>
      </w:r>
      <w:bookmarkEnd w:id="40"/>
      <w:r w:rsidRPr="007044BB">
        <w:rPr>
          <w:sz w:val="18"/>
          <w:szCs w:val="20"/>
        </w:rPr>
        <w:t xml:space="preserve"> </w:t>
      </w:r>
    </w:p>
    <w:p w14:paraId="3255247C" w14:textId="77777777" w:rsidR="009F09B6" w:rsidRPr="007044BB" w:rsidRDefault="009F09B6" w:rsidP="009F09B6">
      <w:pPr>
        <w:spacing w:before="60" w:after="240"/>
        <w:jc w:val="left"/>
        <w:rPr>
          <w:sz w:val="16"/>
          <w:szCs w:val="18"/>
        </w:rPr>
      </w:pPr>
      <w:r w:rsidRPr="007044BB">
        <w:rPr>
          <w:sz w:val="16"/>
          <w:szCs w:val="18"/>
        </w:rPr>
        <w:t xml:space="preserve">Source: </w:t>
      </w:r>
      <w:r w:rsidRPr="007044BB">
        <w:rPr>
          <w:rFonts w:cs="Tahoma"/>
          <w:sz w:val="16"/>
          <w:szCs w:val="18"/>
        </w:rPr>
        <w:t>WB21-MKD-ENE-03 North Macedonia, Strengthening the Transmission Network in the Southeast Region of North Macedonia - Component 1; Selection of the preferred Option, September 2021 [Ref.4]</w:t>
      </w:r>
    </w:p>
    <w:p w14:paraId="0765782D" w14:textId="50742DDF" w:rsidR="009F09B6" w:rsidRPr="007044BB" w:rsidRDefault="009F09B6" w:rsidP="00471071">
      <w:pPr>
        <w:pStyle w:val="ListBullet"/>
        <w:spacing w:before="120" w:after="120"/>
        <w:jc w:val="left"/>
        <w:rPr>
          <w:sz w:val="20"/>
        </w:rPr>
      </w:pPr>
      <w:r w:rsidRPr="007044BB">
        <w:rPr>
          <w:rFonts w:eastAsia="Calibri"/>
          <w:sz w:val="20"/>
        </w:rPr>
        <w:t xml:space="preserve">Alternative 2 – Location 2 </w:t>
      </w:r>
      <w:r w:rsidR="00FF10C4" w:rsidRPr="007044BB">
        <w:rPr>
          <w:rFonts w:eastAsia="Calibri"/>
          <w:sz w:val="20"/>
        </w:rPr>
        <w:t xml:space="preserve">(Miletkovo) </w:t>
      </w:r>
      <w:r w:rsidRPr="007044BB">
        <w:rPr>
          <w:rFonts w:eastAsia="Calibri" w:cs="Tahoma"/>
          <w:sz w:val="20"/>
          <w:szCs w:val="24"/>
        </w:rPr>
        <w:t xml:space="preserve">- in vicinity to existing </w:t>
      </w:r>
      <w:r w:rsidRPr="007044BB">
        <w:rPr>
          <w:rFonts w:cs="Tahoma"/>
          <w:sz w:val="20"/>
          <w:szCs w:val="24"/>
          <w:lang w:eastAsia="mk-MK"/>
        </w:rPr>
        <w:t>110/25 kV SS ‘EVP’ Miletkovo in proximity of the A1 highway</w:t>
      </w:r>
    </w:p>
    <w:p w14:paraId="5AC002A1" w14:textId="0922A798" w:rsidR="009F09B6" w:rsidRPr="007044BB" w:rsidRDefault="009F09B6" w:rsidP="009F09B6">
      <w:pPr>
        <w:rPr>
          <w:sz w:val="20"/>
        </w:rPr>
      </w:pPr>
      <w:r w:rsidRPr="007044BB">
        <w:rPr>
          <w:rFonts w:cs="Arial"/>
          <w:sz w:val="20"/>
          <w:szCs w:val="20"/>
        </w:rPr>
        <w:t xml:space="preserve">The alternative location 2 of the proposed 400/110 kV substation, </w:t>
      </w:r>
      <w:r w:rsidRPr="007044BB">
        <w:rPr>
          <w:sz w:val="20"/>
        </w:rPr>
        <w:t xml:space="preserve">located </w:t>
      </w:r>
      <w:r w:rsidR="00FF10C4" w:rsidRPr="007044BB">
        <w:rPr>
          <w:sz w:val="20"/>
        </w:rPr>
        <w:t xml:space="preserve">in the area of village Miletkovo, </w:t>
      </w:r>
      <w:r w:rsidRPr="007044BB">
        <w:rPr>
          <w:sz w:val="20"/>
        </w:rPr>
        <w:t>on the territory of the municipality of Gevgelija,</w:t>
      </w:r>
      <w:r w:rsidRPr="007044BB">
        <w:rPr>
          <w:rFonts w:cs="Arial"/>
          <w:sz w:val="20"/>
          <w:szCs w:val="20"/>
        </w:rPr>
        <w:t xml:space="preserve"> is in the vicinity of the 110/25 kV SS ‘EVP’ Miletkovo, right next to the A1 highway Demir Kapija Smokvica, at around 7.5 km from the existing SS Valandovo. T</w:t>
      </w:r>
      <w:r w:rsidRPr="007044BB">
        <w:rPr>
          <w:sz w:val="20"/>
        </w:rPr>
        <w:t xml:space="preserve">he existing 400 kV OHL </w:t>
      </w:r>
      <w:r w:rsidRPr="007044BB">
        <w:rPr>
          <w:sz w:val="20"/>
          <w:szCs w:val="24"/>
        </w:rPr>
        <w:t xml:space="preserve">Dubrovo – Thessalonica (GR), would be connected to the new substation via approx. 0.5 km long in-out connector. </w:t>
      </w:r>
    </w:p>
    <w:p w14:paraId="1331C1BE" w14:textId="4F345CFC" w:rsidR="009F09B6" w:rsidRPr="007044BB" w:rsidRDefault="00FF10C4" w:rsidP="009F09B6">
      <w:pPr>
        <w:rPr>
          <w:sz w:val="20"/>
        </w:rPr>
      </w:pPr>
      <w:r w:rsidRPr="007044BB">
        <w:rPr>
          <w:noProof/>
          <w:sz w:val="20"/>
          <w:lang w:val="mk-MK" w:eastAsia="mk-MK"/>
        </w:rPr>
        <w:lastRenderedPageBreak/>
        <mc:AlternateContent>
          <mc:Choice Requires="wps">
            <w:drawing>
              <wp:anchor distT="0" distB="0" distL="114300" distR="114300" simplePos="0" relativeHeight="251675657" behindDoc="0" locked="0" layoutInCell="1" allowOverlap="1" wp14:anchorId="26E02124" wp14:editId="0CBEC48A">
                <wp:simplePos x="0" y="0"/>
                <wp:positionH relativeFrom="column">
                  <wp:posOffset>3133090</wp:posOffset>
                </wp:positionH>
                <wp:positionV relativeFrom="paragraph">
                  <wp:posOffset>1883410</wp:posOffset>
                </wp:positionV>
                <wp:extent cx="1044000" cy="175260"/>
                <wp:effectExtent l="0" t="0" r="22860" b="15240"/>
                <wp:wrapNone/>
                <wp:docPr id="253" name="Text Box 253"/>
                <wp:cNvGraphicFramePr/>
                <a:graphic xmlns:a="http://schemas.openxmlformats.org/drawingml/2006/main">
                  <a:graphicData uri="http://schemas.microsoft.com/office/word/2010/wordprocessingShape">
                    <wps:wsp>
                      <wps:cNvSpPr txBox="1"/>
                      <wps:spPr>
                        <a:xfrm>
                          <a:off x="0" y="0"/>
                          <a:ext cx="1044000" cy="175260"/>
                        </a:xfrm>
                        <a:prstGeom prst="rect">
                          <a:avLst/>
                        </a:prstGeom>
                        <a:solidFill>
                          <a:schemeClr val="lt1"/>
                        </a:solidFill>
                        <a:ln w="6350">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14:paraId="6D5E0E4C" w14:textId="77777777" w:rsidR="00A2551E" w:rsidRPr="0002199E" w:rsidRDefault="00A2551E" w:rsidP="00FF10C4">
                            <w:pPr>
                              <w:spacing w:before="0" w:after="0" w:line="240" w:lineRule="auto"/>
                              <w:rPr>
                                <w:color w:val="FF0000"/>
                                <w:sz w:val="12"/>
                                <w:szCs w:val="12"/>
                                <w:lang w:val="en-US"/>
                              </w:rPr>
                            </w:pPr>
                            <w:r w:rsidRPr="0002199E">
                              <w:rPr>
                                <w:color w:val="FF0000"/>
                                <w:sz w:val="12"/>
                                <w:szCs w:val="12"/>
                                <w:lang w:val="en-US"/>
                              </w:rPr>
                              <w:t>New 400kV SS Miletkovo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53" o:spid="_x0000_s1035" type="#_x0000_t202" style="position:absolute;left:0;text-align:left;margin-left:246.7pt;margin-top:148.3pt;width:82.2pt;height:13.8pt;z-index:2516756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ztrmQIAAL4FAAAOAAAAZHJzL2Uyb0RvYy54bWysVN9P2zAQfp+0/8Hy+0haKGwVKepAnSYh&#10;QIOJZ9ex22iO7dluk+6v57OTlMJ4YdpLcvZ9d7777sf5RVsrshXOV0YXdHSUUyI0N2WlVwX9+bD4&#10;9JkSH5gumTJaFHQnPL2Yffxw3tipGJu1UaVwBE60nza2oOsQ7DTLPF+LmvkjY4WGUhpXs4CjW2Wl&#10;Yw281yob5/lp1hhXWme48B63V52SzpJ/KQUPt1J6EYgqKGIL6evSdxm/2eycTVeO2XXF+zDYP0RR&#10;s0rj0b2rKxYY2bjqL1d1xZ3xRoYjburMSFlxkXJANqP8VTb3a2ZFygXkeLunyf8/t/xme+dIVRZ0&#10;PDmmRLMaRXoQbSBfTUviHRhqrJ8CeG8BDS0UqPRw73EZE2+lq+MfKRHowfVuz290x6NRfnKS51Bx&#10;6EZnk/FpKkD2bG2dD9+EqUkUCupQv0Qr2177gEgAHSDxMW9UVS4qpdIh9oy4VI5sGaqtQooRFi9Q&#10;SpOmoKfHkzw5fqHzbrXc2y8WCHWI7wAGh0rH90Rqrz6uSFFHRZLCTomIUfqHkKA3MfJGkIxzofeB&#10;JnRESaT0HsMe/xzVe4y7PGCRXjY67I3rShvX0fSS2/LXwK3s8KjMQd5RDO2y7fpq6JSlKXdoIGe6&#10;IfSWLypU+Zr5cMccpg6NgU0SbvGRyqBKppcoWRv35637iMcwQEtJgykuqP+9YU5Qor5rjMmXEToO&#10;Y58OJ5OzMQ7uULM81OhNfWnQOiPsLMuTGPFBDaJ0pn7EwpnHV6FimuPtgoZBvAzdbsHC4mI+TyAM&#10;umXhWt9bHl1HlmMPP7SPzNm+0QNG5MYM886mr/q9w0ZLbeabYGSVhiHy3LHa848lkWakX2hxCx2e&#10;E+p57c6eAAAA//8DAFBLAwQUAAYACAAAACEACKs1L+IAAAALAQAADwAAAGRycy9kb3ducmV2Lnht&#10;bEyPwU7DMBBE70j8g7VI3KjTJKRtyKZCIEDqjVAh9ebGbhIR25HtJunfs5zKcbVPM2+K7ax7Nirn&#10;O2sQlosImDK1lZ1pEPZfbw9rYD4II0VvjUK4KA/b8vamELm0k/lUYxUaRiHG5wKhDWHIOfd1q7Tw&#10;CzsoQ7+TdVoEOl3DpRMTheuex1GUcS06Qw2tGNRLq+qf6qwRdq8fq3Cq9knV7N6nw7iMxcV9I97f&#10;zc9PwIKawxWGP31Sh5KcjvZspGc9QrpJUkIR4k2WASMie1zRmCNCEqcx8LLg/zeUvwAAAP//AwBQ&#10;SwECLQAUAAYACAAAACEAtoM4kv4AAADhAQAAEwAAAAAAAAAAAAAAAAAAAAAAW0NvbnRlbnRfVHlw&#10;ZXNdLnhtbFBLAQItABQABgAIAAAAIQA4/SH/1gAAAJQBAAALAAAAAAAAAAAAAAAAAC8BAABfcmVs&#10;cy8ucmVsc1BLAQItABQABgAIAAAAIQCX6ztrmQIAAL4FAAAOAAAAAAAAAAAAAAAAAC4CAABkcnMv&#10;ZTJvRG9jLnhtbFBLAQItABQABgAIAAAAIQAIqzUv4gAAAAsBAAAPAAAAAAAAAAAAAAAAAPMEAABk&#10;cnMvZG93bnJldi54bWxQSwUGAAAAAAQABADzAAAAAgYAAAAA&#10;" fillcolor="white [3201]" strokecolor="red" strokeweight=".5pt">
                <v:textbox>
                  <w:txbxContent>
                    <w:p w14:paraId="6D5E0E4C" w14:textId="77777777" w:rsidR="00A2551E" w:rsidRPr="0002199E" w:rsidRDefault="00A2551E" w:rsidP="00FF10C4">
                      <w:pPr>
                        <w:spacing w:before="0" w:after="0" w:line="240" w:lineRule="auto"/>
                        <w:rPr>
                          <w:color w:val="FF0000"/>
                          <w:sz w:val="12"/>
                          <w:szCs w:val="12"/>
                          <w:lang w:val="en-US"/>
                        </w:rPr>
                      </w:pPr>
                      <w:r w:rsidRPr="0002199E">
                        <w:rPr>
                          <w:color w:val="FF0000"/>
                          <w:sz w:val="12"/>
                          <w:szCs w:val="12"/>
                          <w:lang w:val="en-US"/>
                        </w:rPr>
                        <w:t>New 400kV SS Miletkovo</w:t>
                      </w:r>
                    </w:p>
                  </w:txbxContent>
                </v:textbox>
              </v:shape>
            </w:pict>
          </mc:Fallback>
        </mc:AlternateContent>
      </w:r>
      <w:r w:rsidR="009F09B6" w:rsidRPr="007044BB">
        <w:rPr>
          <w:noProof/>
          <w:sz w:val="20"/>
          <w:lang w:val="mk-MK" w:eastAsia="mk-MK"/>
        </w:rPr>
        <w:drawing>
          <wp:inline distT="0" distB="0" distL="0" distR="0" wp14:anchorId="1FF12ED5" wp14:editId="029E6079">
            <wp:extent cx="6120765" cy="3529501"/>
            <wp:effectExtent l="19050" t="0" r="0" b="0"/>
            <wp:docPr id="35"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45" cstate="email">
                      <a:extLst>
                        <a:ext uri="{28A0092B-C50C-407E-A947-70E740481C1C}">
                          <a14:useLocalDpi xmlns:a14="http://schemas.microsoft.com/office/drawing/2010/main" val="0"/>
                        </a:ext>
                      </a:extLst>
                    </a:blip>
                    <a:srcRect/>
                    <a:stretch>
                      <a:fillRect/>
                    </a:stretch>
                  </pic:blipFill>
                  <pic:spPr bwMode="auto">
                    <a:xfrm>
                      <a:off x="0" y="0"/>
                      <a:ext cx="6120765" cy="3529501"/>
                    </a:xfrm>
                    <a:prstGeom prst="rect">
                      <a:avLst/>
                    </a:prstGeom>
                    <a:noFill/>
                    <a:ln>
                      <a:noFill/>
                    </a:ln>
                  </pic:spPr>
                </pic:pic>
              </a:graphicData>
            </a:graphic>
          </wp:inline>
        </w:drawing>
      </w:r>
    </w:p>
    <w:p w14:paraId="76E25509" w14:textId="58A764CB" w:rsidR="009F09B6" w:rsidRPr="007044BB" w:rsidRDefault="009F09B6" w:rsidP="009F09B6">
      <w:pPr>
        <w:spacing w:after="60"/>
        <w:jc w:val="left"/>
        <w:rPr>
          <w:sz w:val="18"/>
          <w:szCs w:val="20"/>
        </w:rPr>
      </w:pPr>
      <w:bookmarkStart w:id="41" w:name="_Toc112941111"/>
      <w:proofErr w:type="gramStart"/>
      <w:r w:rsidRPr="007044BB">
        <w:rPr>
          <w:rFonts w:cs="Arial"/>
          <w:iCs/>
          <w:sz w:val="18"/>
          <w:szCs w:val="20"/>
        </w:rPr>
        <w:t xml:space="preserve">Figure </w:t>
      </w:r>
      <w:r w:rsidRPr="007044BB">
        <w:rPr>
          <w:rFonts w:cs="Arial"/>
          <w:iCs/>
          <w:sz w:val="18"/>
          <w:szCs w:val="20"/>
        </w:rPr>
        <w:fldChar w:fldCharType="begin"/>
      </w:r>
      <w:r w:rsidRPr="007044BB">
        <w:rPr>
          <w:rFonts w:cs="Arial"/>
          <w:iCs/>
          <w:sz w:val="18"/>
          <w:szCs w:val="20"/>
        </w:rPr>
        <w:instrText xml:space="preserve"> STYLEREF 1 \s </w:instrText>
      </w:r>
      <w:r w:rsidRPr="007044BB">
        <w:rPr>
          <w:rFonts w:cs="Arial"/>
          <w:iCs/>
          <w:sz w:val="18"/>
          <w:szCs w:val="20"/>
        </w:rPr>
        <w:fldChar w:fldCharType="separate"/>
      </w:r>
      <w:r w:rsidR="007937A2" w:rsidRPr="007044BB">
        <w:rPr>
          <w:rFonts w:cs="Arial"/>
          <w:iCs/>
          <w:noProof/>
          <w:sz w:val="18"/>
          <w:szCs w:val="20"/>
        </w:rPr>
        <w:t>1</w:t>
      </w:r>
      <w:r w:rsidRPr="007044BB">
        <w:rPr>
          <w:rFonts w:cs="Arial"/>
          <w:iCs/>
          <w:sz w:val="18"/>
          <w:szCs w:val="20"/>
        </w:rPr>
        <w:fldChar w:fldCharType="end"/>
      </w:r>
      <w:r w:rsidRPr="007044BB">
        <w:rPr>
          <w:rFonts w:cs="Arial"/>
          <w:iCs/>
          <w:sz w:val="18"/>
          <w:szCs w:val="20"/>
        </w:rPr>
        <w:t>.</w:t>
      </w:r>
      <w:proofErr w:type="gramEnd"/>
      <w:r w:rsidRPr="007044BB">
        <w:rPr>
          <w:rFonts w:cs="Arial"/>
          <w:iCs/>
          <w:sz w:val="18"/>
          <w:szCs w:val="20"/>
        </w:rPr>
        <w:fldChar w:fldCharType="begin"/>
      </w:r>
      <w:r w:rsidRPr="007044BB">
        <w:rPr>
          <w:rFonts w:cs="Arial"/>
          <w:iCs/>
          <w:sz w:val="18"/>
          <w:szCs w:val="20"/>
        </w:rPr>
        <w:instrText xml:space="preserve"> SEQ Figure \* ARABIC \s 1 </w:instrText>
      </w:r>
      <w:r w:rsidRPr="007044BB">
        <w:rPr>
          <w:rFonts w:cs="Arial"/>
          <w:iCs/>
          <w:sz w:val="18"/>
          <w:szCs w:val="20"/>
        </w:rPr>
        <w:fldChar w:fldCharType="separate"/>
      </w:r>
      <w:r w:rsidR="007937A2" w:rsidRPr="007044BB">
        <w:rPr>
          <w:rFonts w:cs="Arial"/>
          <w:iCs/>
          <w:noProof/>
          <w:sz w:val="18"/>
          <w:szCs w:val="20"/>
        </w:rPr>
        <w:t>14</w:t>
      </w:r>
      <w:r w:rsidRPr="007044BB">
        <w:rPr>
          <w:rFonts w:cs="Arial"/>
          <w:iCs/>
          <w:sz w:val="18"/>
          <w:szCs w:val="20"/>
        </w:rPr>
        <w:fldChar w:fldCharType="end"/>
      </w:r>
      <w:r w:rsidRPr="007044BB">
        <w:rPr>
          <w:sz w:val="18"/>
          <w:szCs w:val="20"/>
        </w:rPr>
        <w:t xml:space="preserve">: Project Option 2 – New </w:t>
      </w:r>
      <w:r w:rsidR="00B91B1E" w:rsidRPr="007044BB">
        <w:rPr>
          <w:sz w:val="18"/>
          <w:szCs w:val="20"/>
        </w:rPr>
        <w:t>400/110 kV SS Miletkovo</w:t>
      </w:r>
      <w:r w:rsidRPr="007044BB">
        <w:rPr>
          <w:sz w:val="18"/>
          <w:szCs w:val="20"/>
        </w:rPr>
        <w:t xml:space="preserve"> and lead in-out of existing 400 kV OHL</w:t>
      </w:r>
      <w:r w:rsidRPr="007044BB">
        <w:rPr>
          <w:rFonts w:cs="Tahoma"/>
          <w:sz w:val="18"/>
          <w:szCs w:val="20"/>
        </w:rPr>
        <w:t xml:space="preserve"> Dubrovo – Thess</w:t>
      </w:r>
      <w:r w:rsidRPr="007044BB">
        <w:rPr>
          <w:rFonts w:cs="Tahoma"/>
          <w:sz w:val="18"/>
          <w:szCs w:val="20"/>
        </w:rPr>
        <w:t>a</w:t>
      </w:r>
      <w:r w:rsidRPr="007044BB">
        <w:rPr>
          <w:rFonts w:cs="Tahoma"/>
          <w:sz w:val="18"/>
          <w:szCs w:val="20"/>
        </w:rPr>
        <w:t>lonica (GR)</w:t>
      </w:r>
      <w:r w:rsidRPr="007044BB">
        <w:rPr>
          <w:sz w:val="18"/>
          <w:szCs w:val="20"/>
        </w:rPr>
        <w:t>, Alternative 2</w:t>
      </w:r>
      <w:bookmarkEnd w:id="41"/>
      <w:r w:rsidRPr="007044BB">
        <w:rPr>
          <w:sz w:val="18"/>
          <w:szCs w:val="20"/>
        </w:rPr>
        <w:t xml:space="preserve"> </w:t>
      </w:r>
    </w:p>
    <w:p w14:paraId="63E53141" w14:textId="77777777" w:rsidR="009F09B6" w:rsidRPr="007044BB" w:rsidRDefault="009F09B6" w:rsidP="009F09B6">
      <w:pPr>
        <w:spacing w:before="60" w:after="240"/>
        <w:jc w:val="left"/>
        <w:rPr>
          <w:sz w:val="16"/>
          <w:szCs w:val="18"/>
        </w:rPr>
      </w:pPr>
      <w:r w:rsidRPr="007044BB">
        <w:rPr>
          <w:sz w:val="16"/>
          <w:szCs w:val="18"/>
        </w:rPr>
        <w:t xml:space="preserve">Source: </w:t>
      </w:r>
      <w:r w:rsidRPr="007044BB">
        <w:rPr>
          <w:rFonts w:cs="Tahoma"/>
          <w:sz w:val="16"/>
          <w:szCs w:val="18"/>
        </w:rPr>
        <w:t>WB21-MKD-ENE-03 North Macedonia, Strengthening the Transmission Network in the Southeast Region of North Macedonia - Component 1; Selection of the preferred Option, September 2021 [Ref.4]</w:t>
      </w:r>
    </w:p>
    <w:p w14:paraId="6A9F7589" w14:textId="77777777" w:rsidR="009F09B6" w:rsidRPr="007044BB" w:rsidRDefault="009F09B6" w:rsidP="009F09B6">
      <w:pPr>
        <w:rPr>
          <w:rFonts w:cs="Tahoma"/>
          <w:sz w:val="20"/>
        </w:rPr>
      </w:pPr>
      <w:r w:rsidRPr="007044BB">
        <w:rPr>
          <w:sz w:val="20"/>
        </w:rPr>
        <w:t xml:space="preserve">The following </w:t>
      </w:r>
      <w:r w:rsidRPr="007044BB">
        <w:rPr>
          <w:rFonts w:cs="Tahoma"/>
          <w:sz w:val="20"/>
        </w:rPr>
        <w:t>interventions to provide connection of the new substation with the existing 110 kV transmi</w:t>
      </w:r>
      <w:r w:rsidRPr="007044BB">
        <w:rPr>
          <w:rFonts w:cs="Tahoma"/>
          <w:sz w:val="20"/>
        </w:rPr>
        <w:t>s</w:t>
      </w:r>
      <w:r w:rsidRPr="007044BB">
        <w:rPr>
          <w:rFonts w:cs="Tahoma"/>
          <w:sz w:val="20"/>
        </w:rPr>
        <w:t>sion network in the Project region are constituent elements of this alternative:</w:t>
      </w:r>
    </w:p>
    <w:p w14:paraId="217015B9" w14:textId="583D5DA6" w:rsidR="00D4557C" w:rsidRPr="007044BB" w:rsidRDefault="00FF10C4" w:rsidP="004111A5">
      <w:pPr>
        <w:pStyle w:val="ListBullet2"/>
        <w:numPr>
          <w:ilvl w:val="1"/>
          <w:numId w:val="93"/>
        </w:numPr>
        <w:rPr>
          <w:sz w:val="20"/>
          <w:szCs w:val="20"/>
        </w:rPr>
      </w:pPr>
      <w:r w:rsidRPr="007044BB">
        <w:rPr>
          <w:sz w:val="20"/>
          <w:szCs w:val="20"/>
        </w:rPr>
        <w:t>Reconstruction</w:t>
      </w:r>
      <w:r w:rsidR="009F09B6" w:rsidRPr="007044BB">
        <w:rPr>
          <w:sz w:val="20"/>
          <w:szCs w:val="20"/>
        </w:rPr>
        <w:t xml:space="preserve"> of existing approx. 6.4 km long double-circuit 110 kV OHL from Valandovo to Miletkovo and extension to the new 400/110 kV SS </w:t>
      </w:r>
      <w:r w:rsidRPr="007044BB">
        <w:rPr>
          <w:sz w:val="20"/>
          <w:szCs w:val="20"/>
        </w:rPr>
        <w:t>Miletkovo</w:t>
      </w:r>
      <w:r w:rsidR="009F09B6" w:rsidRPr="007044BB">
        <w:rPr>
          <w:rFonts w:eastAsia="Calibri"/>
          <w:sz w:val="20"/>
          <w:szCs w:val="20"/>
        </w:rPr>
        <w:t xml:space="preserve">. </w:t>
      </w:r>
      <w:r w:rsidR="00D4557C" w:rsidRPr="007044BB">
        <w:rPr>
          <w:rFonts w:eastAsia="Calibri"/>
          <w:sz w:val="20"/>
          <w:szCs w:val="20"/>
        </w:rPr>
        <w:t>In 6 km long section, t</w:t>
      </w:r>
      <w:r w:rsidR="009F09B6" w:rsidRPr="007044BB">
        <w:rPr>
          <w:rFonts w:eastAsia="Calibri"/>
          <w:sz w:val="20"/>
          <w:szCs w:val="20"/>
        </w:rPr>
        <w:t xml:space="preserve">his </w:t>
      </w:r>
      <w:r w:rsidR="00D4557C" w:rsidRPr="007044BB">
        <w:rPr>
          <w:rFonts w:eastAsia="Calibri"/>
          <w:sz w:val="20"/>
          <w:szCs w:val="20"/>
        </w:rPr>
        <w:t xml:space="preserve">line </w:t>
      </w:r>
      <w:r w:rsidR="00D4557C" w:rsidRPr="007044BB">
        <w:rPr>
          <w:sz w:val="20"/>
          <w:szCs w:val="20"/>
        </w:rPr>
        <w:t>will be reconstructed to three phase single circuit (1x110 kV) line, with the use of the same towers and positions and by replacing the conductor, to increase its transfer capacity. The extension of the line is approx. 1.9 km long.</w:t>
      </w:r>
    </w:p>
    <w:p w14:paraId="27665F06" w14:textId="16D78F17" w:rsidR="009F09B6" w:rsidRPr="007044BB" w:rsidRDefault="009F09B6" w:rsidP="004111A5">
      <w:pPr>
        <w:pStyle w:val="ListBullet2"/>
        <w:numPr>
          <w:ilvl w:val="1"/>
          <w:numId w:val="93"/>
        </w:numPr>
        <w:rPr>
          <w:sz w:val="20"/>
        </w:rPr>
      </w:pPr>
      <w:r w:rsidRPr="007044BB">
        <w:rPr>
          <w:sz w:val="20"/>
          <w:szCs w:val="24"/>
        </w:rPr>
        <w:t xml:space="preserve">Construction of new </w:t>
      </w:r>
      <w:r w:rsidRPr="007044BB">
        <w:rPr>
          <w:sz w:val="20"/>
          <w:szCs w:val="24"/>
          <w:lang w:val="en-US"/>
        </w:rPr>
        <w:t xml:space="preserve">double-circuit </w:t>
      </w:r>
      <w:r w:rsidRPr="007044BB">
        <w:rPr>
          <w:sz w:val="20"/>
          <w:szCs w:val="24"/>
        </w:rPr>
        <w:t xml:space="preserve">110 kV from the new SS </w:t>
      </w:r>
      <w:r w:rsidR="00FF10C4" w:rsidRPr="007044BB">
        <w:rPr>
          <w:sz w:val="20"/>
          <w:szCs w:val="24"/>
        </w:rPr>
        <w:t>Miletkovo</w:t>
      </w:r>
      <w:r w:rsidRPr="007044BB">
        <w:rPr>
          <w:sz w:val="20"/>
          <w:szCs w:val="24"/>
        </w:rPr>
        <w:t xml:space="preserve"> to existing ‘EVP’ SS Miletkovo, </w:t>
      </w:r>
      <w:r w:rsidRPr="007044BB">
        <w:rPr>
          <w:sz w:val="20"/>
        </w:rPr>
        <w:t>from a point in proximity to the SS ‘EVP’ Miletkovo to the new 400/110 kV subst</w:t>
      </w:r>
      <w:r w:rsidRPr="007044BB">
        <w:rPr>
          <w:sz w:val="20"/>
        </w:rPr>
        <w:t>a</w:t>
      </w:r>
      <w:r w:rsidRPr="007044BB">
        <w:rPr>
          <w:sz w:val="20"/>
        </w:rPr>
        <w:t>tion with an approximate length of 1.8 km, in order to complete the connection of new su</w:t>
      </w:r>
      <w:r w:rsidRPr="007044BB">
        <w:rPr>
          <w:sz w:val="20"/>
        </w:rPr>
        <w:t>b</w:t>
      </w:r>
      <w:r w:rsidRPr="007044BB">
        <w:rPr>
          <w:sz w:val="20"/>
        </w:rPr>
        <w:t>station with the existing SS Valandovo.</w:t>
      </w:r>
    </w:p>
    <w:p w14:paraId="1D58401A" w14:textId="473D6454" w:rsidR="009F09B6" w:rsidRPr="007044BB" w:rsidRDefault="009F09B6" w:rsidP="00C80009">
      <w:pPr>
        <w:pStyle w:val="ListParagraph"/>
        <w:numPr>
          <w:ilvl w:val="0"/>
          <w:numId w:val="47"/>
        </w:numPr>
        <w:rPr>
          <w:sz w:val="20"/>
        </w:rPr>
      </w:pPr>
      <w:r w:rsidRPr="007044BB">
        <w:rPr>
          <w:rFonts w:cs="Tahoma"/>
          <w:sz w:val="20"/>
        </w:rPr>
        <w:t xml:space="preserve">Option 3 – New </w:t>
      </w:r>
      <w:r w:rsidRPr="007044BB">
        <w:rPr>
          <w:sz w:val="20"/>
        </w:rPr>
        <w:t>400/110 kV SS Valandovo with interconnection</w:t>
      </w:r>
      <w:r w:rsidRPr="007044BB">
        <w:rPr>
          <w:rFonts w:cs="Tahoma"/>
          <w:sz w:val="20"/>
        </w:rPr>
        <w:t xml:space="preserve"> (</w:t>
      </w:r>
      <w:r w:rsidRPr="007044BB">
        <w:rPr>
          <w:sz w:val="20"/>
        </w:rPr>
        <w:t>new 400 kV OHL Dubrovo – Va</w:t>
      </w:r>
      <w:r w:rsidRPr="007044BB">
        <w:rPr>
          <w:sz w:val="20"/>
        </w:rPr>
        <w:t>l</w:t>
      </w:r>
      <w:r w:rsidRPr="007044BB">
        <w:rPr>
          <w:sz w:val="20"/>
        </w:rPr>
        <w:t>andovo – Thessalonica (GR)) (Figure below)</w:t>
      </w:r>
    </w:p>
    <w:p w14:paraId="5D9FE489" w14:textId="77777777" w:rsidR="009F09B6" w:rsidRPr="007044BB" w:rsidRDefault="009F09B6" w:rsidP="009F09B6">
      <w:pPr>
        <w:rPr>
          <w:sz w:val="20"/>
          <w:lang w:eastAsia="de-DE"/>
        </w:rPr>
      </w:pPr>
      <w:r w:rsidRPr="007044BB">
        <w:rPr>
          <w:sz w:val="20"/>
        </w:rPr>
        <w:t xml:space="preserve">This option includes construction of a new 400/110 kV SS Valandovo adjacent to the existing SS Valandovo, same as the respective element of the Project Option 2, Alternative 1 </w:t>
      </w:r>
      <w:r w:rsidRPr="007044BB">
        <w:rPr>
          <w:sz w:val="20"/>
          <w:lang w:eastAsia="de-DE"/>
        </w:rPr>
        <w:t>as previously described</w:t>
      </w:r>
      <w:r w:rsidRPr="007044BB">
        <w:rPr>
          <w:sz w:val="20"/>
        </w:rPr>
        <w:t xml:space="preserve">. In addition, it foresees construction of a new single-circuit 400 kV </w:t>
      </w:r>
      <w:r w:rsidRPr="007044BB">
        <w:rPr>
          <w:sz w:val="20"/>
          <w:szCs w:val="24"/>
        </w:rPr>
        <w:t xml:space="preserve">OHL Dubrovo – Valandovo – MK/GR border (further to Thessalonica (GR), </w:t>
      </w:r>
      <w:r w:rsidRPr="007044BB">
        <w:rPr>
          <w:sz w:val="20"/>
          <w:lang w:eastAsia="de-DE"/>
        </w:rPr>
        <w:t xml:space="preserve">composed of two separate </w:t>
      </w:r>
      <w:r w:rsidRPr="007044BB">
        <w:rPr>
          <w:sz w:val="20"/>
          <w:lang w:val="en-US" w:eastAsia="de-DE"/>
        </w:rPr>
        <w:t>sections</w:t>
      </w:r>
      <w:r w:rsidRPr="007044BB">
        <w:rPr>
          <w:sz w:val="20"/>
          <w:lang w:eastAsia="de-DE"/>
        </w:rPr>
        <w:t>:</w:t>
      </w:r>
    </w:p>
    <w:p w14:paraId="5A0F335C" w14:textId="77777777" w:rsidR="009F09B6" w:rsidRPr="007044BB" w:rsidRDefault="009F09B6" w:rsidP="00C80009">
      <w:pPr>
        <w:pStyle w:val="ListParagraph"/>
        <w:numPr>
          <w:ilvl w:val="0"/>
          <w:numId w:val="45"/>
        </w:numPr>
        <w:rPr>
          <w:sz w:val="20"/>
          <w:lang w:eastAsia="de-DE"/>
        </w:rPr>
      </w:pPr>
      <w:r w:rsidRPr="007044BB">
        <w:rPr>
          <w:sz w:val="20"/>
          <w:lang w:eastAsia="de-DE"/>
        </w:rPr>
        <w:t>Section SS Dubrovo - SS Valandovo</w:t>
      </w:r>
    </w:p>
    <w:p w14:paraId="1432373A" w14:textId="3782011C" w:rsidR="009F09B6" w:rsidRPr="007044BB" w:rsidRDefault="009F09B6" w:rsidP="009F09B6">
      <w:pPr>
        <w:rPr>
          <w:sz w:val="20"/>
          <w:lang w:eastAsia="de-DE"/>
        </w:rPr>
      </w:pPr>
      <w:r w:rsidRPr="007044BB">
        <w:rPr>
          <w:sz w:val="20"/>
          <w:lang w:eastAsia="de-DE"/>
        </w:rPr>
        <w:t>Two alternative corridors were identified in this section. These are identical in geographic context to the OHL routing alternatives identified and assessed in the scope of the Option 1 Alternative 1 – Southern Corridor (approx. 41 km long corridor) and Alternative 2 – Northern Corridor (approx. 55 km long corridor).</w:t>
      </w:r>
    </w:p>
    <w:p w14:paraId="6C0A1ECC" w14:textId="77777777" w:rsidR="00AD1AD2" w:rsidRPr="007044BB" w:rsidRDefault="00AD1AD2">
      <w:pPr>
        <w:spacing w:before="0" w:after="0" w:line="240" w:lineRule="auto"/>
        <w:jc w:val="left"/>
        <w:rPr>
          <w:sz w:val="20"/>
          <w:szCs w:val="24"/>
          <w:lang w:eastAsia="de-DE"/>
        </w:rPr>
      </w:pPr>
      <w:r w:rsidRPr="007044BB">
        <w:rPr>
          <w:sz w:val="20"/>
          <w:lang w:eastAsia="de-DE"/>
        </w:rPr>
        <w:br w:type="page"/>
      </w:r>
    </w:p>
    <w:p w14:paraId="657D67A3" w14:textId="30B35D2C" w:rsidR="009F09B6" w:rsidRPr="007044BB" w:rsidRDefault="009F09B6" w:rsidP="00C80009">
      <w:pPr>
        <w:pStyle w:val="ListParagraph"/>
        <w:numPr>
          <w:ilvl w:val="0"/>
          <w:numId w:val="45"/>
        </w:numPr>
        <w:rPr>
          <w:sz w:val="20"/>
          <w:lang w:eastAsia="de-DE"/>
        </w:rPr>
      </w:pPr>
      <w:r w:rsidRPr="007044BB">
        <w:rPr>
          <w:sz w:val="20"/>
          <w:lang w:eastAsia="de-DE"/>
        </w:rPr>
        <w:lastRenderedPageBreak/>
        <w:t>Section SS Valandovo - MK/GR border</w:t>
      </w:r>
    </w:p>
    <w:p w14:paraId="16FDC191" w14:textId="193ED451" w:rsidR="009F09B6" w:rsidRPr="007044BB" w:rsidRDefault="009F09B6" w:rsidP="009F09B6">
      <w:pPr>
        <w:rPr>
          <w:sz w:val="20"/>
          <w:lang w:eastAsia="de-DE"/>
        </w:rPr>
      </w:pPr>
      <w:r w:rsidRPr="007044BB">
        <w:rPr>
          <w:sz w:val="20"/>
          <w:lang w:eastAsia="de-DE"/>
        </w:rPr>
        <w:t>This section would be approx. 24 km long, with the first segment of approx. 8 km to be built along the same alignment as described in Option 2, Alternative 1. The remaining 16 km would be built in parallel with the existing 400 kV OHL SS Dubrovo - MK/GR border.</w:t>
      </w:r>
    </w:p>
    <w:p w14:paraId="1FF799FD" w14:textId="77777777" w:rsidR="009F09B6" w:rsidRPr="007044BB" w:rsidRDefault="009F09B6" w:rsidP="009F09B6">
      <w:pPr>
        <w:spacing w:after="60"/>
        <w:rPr>
          <w:sz w:val="20"/>
          <w:lang w:eastAsia="de-DE"/>
        </w:rPr>
      </w:pPr>
      <w:r w:rsidRPr="007044BB">
        <w:rPr>
          <w:noProof/>
          <w:sz w:val="20"/>
          <w:lang w:val="mk-MK" w:eastAsia="mk-MK"/>
        </w:rPr>
        <w:drawing>
          <wp:inline distT="0" distB="0" distL="0" distR="0" wp14:anchorId="10E7B330" wp14:editId="23D1F8E1">
            <wp:extent cx="6120000" cy="3524507"/>
            <wp:effectExtent l="19050" t="0" r="0" b="0"/>
            <wp:docPr id="36" name="Picture 1" descr="C:\Users\Kokan\Documents\IPF Project\IPF 7\Energy\WB21 OHL SS Dubrovo-Strumica, Mkd\18 - ESIA Scoping\Technical team\Azurirana slika 5.10 - 2 koridori za 400k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kan\Documents\IPF Project\IPF 7\Energy\WB21 OHL SS Dubrovo-Strumica, Mkd\18 - ESIA Scoping\Technical team\Azurirana slika 5.10 - 2 koridori za 400kV.jpg"/>
                    <pic:cNvPicPr>
                      <a:picLocks noChangeAspect="1" noChangeArrowheads="1"/>
                    </pic:cNvPicPr>
                  </pic:nvPicPr>
                  <pic:blipFill>
                    <a:blip r:embed="rId46" cstate="email">
                      <a:extLst>
                        <a:ext uri="{28A0092B-C50C-407E-A947-70E740481C1C}">
                          <a14:useLocalDpi xmlns:a14="http://schemas.microsoft.com/office/drawing/2010/main" val="0"/>
                        </a:ext>
                      </a:extLst>
                    </a:blip>
                    <a:srcRect/>
                    <a:stretch>
                      <a:fillRect/>
                    </a:stretch>
                  </pic:blipFill>
                  <pic:spPr bwMode="auto">
                    <a:xfrm>
                      <a:off x="0" y="0"/>
                      <a:ext cx="6120000" cy="3524507"/>
                    </a:xfrm>
                    <a:prstGeom prst="rect">
                      <a:avLst/>
                    </a:prstGeom>
                    <a:noFill/>
                    <a:ln w="9525">
                      <a:noFill/>
                      <a:miter lim="800000"/>
                      <a:headEnd/>
                      <a:tailEnd/>
                    </a:ln>
                  </pic:spPr>
                </pic:pic>
              </a:graphicData>
            </a:graphic>
          </wp:inline>
        </w:drawing>
      </w:r>
    </w:p>
    <w:p w14:paraId="78DB4F3B" w14:textId="77777777" w:rsidR="009F09B6" w:rsidRPr="007044BB" w:rsidRDefault="009F09B6" w:rsidP="009F09B6">
      <w:pPr>
        <w:spacing w:before="60" w:after="60"/>
        <w:jc w:val="left"/>
        <w:rPr>
          <w:sz w:val="18"/>
          <w:szCs w:val="20"/>
        </w:rPr>
      </w:pPr>
      <w:bookmarkStart w:id="42" w:name="_Toc112941112"/>
      <w:proofErr w:type="gramStart"/>
      <w:r w:rsidRPr="007044BB">
        <w:rPr>
          <w:rFonts w:cs="Arial"/>
          <w:iCs/>
          <w:sz w:val="18"/>
          <w:szCs w:val="20"/>
        </w:rPr>
        <w:t xml:space="preserve">Figure </w:t>
      </w:r>
      <w:r w:rsidRPr="007044BB">
        <w:rPr>
          <w:rFonts w:cs="Arial"/>
          <w:iCs/>
          <w:sz w:val="18"/>
          <w:szCs w:val="20"/>
        </w:rPr>
        <w:fldChar w:fldCharType="begin"/>
      </w:r>
      <w:r w:rsidRPr="007044BB">
        <w:rPr>
          <w:rFonts w:cs="Arial"/>
          <w:iCs/>
          <w:sz w:val="18"/>
          <w:szCs w:val="20"/>
        </w:rPr>
        <w:instrText xml:space="preserve"> STYLEREF 1 \s </w:instrText>
      </w:r>
      <w:r w:rsidRPr="007044BB">
        <w:rPr>
          <w:rFonts w:cs="Arial"/>
          <w:iCs/>
          <w:sz w:val="18"/>
          <w:szCs w:val="20"/>
        </w:rPr>
        <w:fldChar w:fldCharType="separate"/>
      </w:r>
      <w:r w:rsidR="007937A2" w:rsidRPr="007044BB">
        <w:rPr>
          <w:rFonts w:cs="Arial"/>
          <w:iCs/>
          <w:noProof/>
          <w:sz w:val="18"/>
          <w:szCs w:val="20"/>
        </w:rPr>
        <w:t>1</w:t>
      </w:r>
      <w:r w:rsidRPr="007044BB">
        <w:rPr>
          <w:rFonts w:cs="Arial"/>
          <w:iCs/>
          <w:sz w:val="18"/>
          <w:szCs w:val="20"/>
        </w:rPr>
        <w:fldChar w:fldCharType="end"/>
      </w:r>
      <w:r w:rsidRPr="007044BB">
        <w:rPr>
          <w:rFonts w:cs="Arial"/>
          <w:iCs/>
          <w:sz w:val="18"/>
          <w:szCs w:val="20"/>
        </w:rPr>
        <w:t>.</w:t>
      </w:r>
      <w:proofErr w:type="gramEnd"/>
      <w:r w:rsidRPr="007044BB">
        <w:rPr>
          <w:rFonts w:cs="Arial"/>
          <w:iCs/>
          <w:sz w:val="18"/>
          <w:szCs w:val="20"/>
        </w:rPr>
        <w:fldChar w:fldCharType="begin"/>
      </w:r>
      <w:r w:rsidRPr="007044BB">
        <w:rPr>
          <w:rFonts w:cs="Arial"/>
          <w:iCs/>
          <w:sz w:val="18"/>
          <w:szCs w:val="20"/>
        </w:rPr>
        <w:instrText xml:space="preserve"> SEQ Figure \* ARABIC \s 1 </w:instrText>
      </w:r>
      <w:r w:rsidRPr="007044BB">
        <w:rPr>
          <w:rFonts w:cs="Arial"/>
          <w:iCs/>
          <w:sz w:val="18"/>
          <w:szCs w:val="20"/>
        </w:rPr>
        <w:fldChar w:fldCharType="separate"/>
      </w:r>
      <w:r w:rsidR="007937A2" w:rsidRPr="007044BB">
        <w:rPr>
          <w:rFonts w:cs="Arial"/>
          <w:iCs/>
          <w:noProof/>
          <w:sz w:val="18"/>
          <w:szCs w:val="20"/>
        </w:rPr>
        <w:t>15</w:t>
      </w:r>
      <w:r w:rsidRPr="007044BB">
        <w:rPr>
          <w:rFonts w:cs="Arial"/>
          <w:iCs/>
          <w:sz w:val="18"/>
          <w:szCs w:val="20"/>
        </w:rPr>
        <w:fldChar w:fldCharType="end"/>
      </w:r>
      <w:r w:rsidRPr="007044BB">
        <w:rPr>
          <w:sz w:val="18"/>
          <w:szCs w:val="20"/>
        </w:rPr>
        <w:t xml:space="preserve">: Project Option 3 – </w:t>
      </w:r>
      <w:r w:rsidRPr="007044BB">
        <w:rPr>
          <w:rFonts w:cs="Tahoma"/>
          <w:sz w:val="18"/>
          <w:szCs w:val="20"/>
        </w:rPr>
        <w:t xml:space="preserve">New </w:t>
      </w:r>
      <w:r w:rsidRPr="007044BB">
        <w:rPr>
          <w:sz w:val="18"/>
          <w:szCs w:val="20"/>
        </w:rPr>
        <w:t>400/110 kV SS Valandovo with 400 kV interconnection</w:t>
      </w:r>
      <w:r w:rsidRPr="007044BB">
        <w:rPr>
          <w:rFonts w:cs="Tahoma"/>
          <w:sz w:val="18"/>
          <w:szCs w:val="20"/>
        </w:rPr>
        <w:t xml:space="preserve"> (</w:t>
      </w:r>
      <w:r w:rsidRPr="007044BB">
        <w:rPr>
          <w:sz w:val="18"/>
          <w:szCs w:val="20"/>
        </w:rPr>
        <w:t>Dubrovo – Valandovo – Thessalonica (GR)), alternative corridors</w:t>
      </w:r>
      <w:bookmarkEnd w:id="42"/>
    </w:p>
    <w:p w14:paraId="107B7FD9" w14:textId="77777777" w:rsidR="009F09B6" w:rsidRPr="007044BB" w:rsidRDefault="009F09B6" w:rsidP="009F09B6">
      <w:pPr>
        <w:spacing w:before="60" w:after="240"/>
        <w:jc w:val="left"/>
        <w:rPr>
          <w:sz w:val="16"/>
          <w:szCs w:val="18"/>
        </w:rPr>
      </w:pPr>
      <w:r w:rsidRPr="007044BB">
        <w:rPr>
          <w:sz w:val="16"/>
          <w:szCs w:val="18"/>
        </w:rPr>
        <w:t xml:space="preserve">Source: </w:t>
      </w:r>
      <w:r w:rsidRPr="007044BB">
        <w:rPr>
          <w:rFonts w:cs="Tahoma"/>
          <w:sz w:val="16"/>
          <w:szCs w:val="18"/>
        </w:rPr>
        <w:t>WB21-MKD-ENE-03 North Macedonia, Strengthening the Transmission Network in the Southeast Region of North Macedonia - Component 1; Selection of the preferred Option, September 2021 [Ref.4]</w:t>
      </w:r>
    </w:p>
    <w:p w14:paraId="52536E73" w14:textId="77777777" w:rsidR="00EA0F99" w:rsidRPr="007044BB" w:rsidRDefault="00EA0F99" w:rsidP="000C6908">
      <w:pPr>
        <w:pStyle w:val="Heading3"/>
      </w:pPr>
      <w:bookmarkStart w:id="43" w:name="_Toc112940875"/>
      <w:r w:rsidRPr="007044BB">
        <w:t>Evaluation of Options - Multi-Criteria Analysis</w:t>
      </w:r>
      <w:bookmarkEnd w:id="43"/>
    </w:p>
    <w:p w14:paraId="65C12085" w14:textId="77777777" w:rsidR="00EA0F99" w:rsidRPr="007044BB" w:rsidRDefault="00EA0F99" w:rsidP="00EA0F99">
      <w:pPr>
        <w:rPr>
          <w:sz w:val="20"/>
        </w:rPr>
      </w:pPr>
      <w:r w:rsidRPr="007044BB">
        <w:rPr>
          <w:sz w:val="20"/>
        </w:rPr>
        <w:t>The Multi-Criteria Analysis procedure requires (i) the establishment of the set of criteria that should measure each option’s / alternative’s performance against the objectives, and (ii) the assessment of the options / alternatives. The assessment has included the following steps:</w:t>
      </w:r>
    </w:p>
    <w:p w14:paraId="3D0979FD" w14:textId="77777777" w:rsidR="00EA0F99" w:rsidRPr="007044BB" w:rsidRDefault="00EA0F99" w:rsidP="00471071">
      <w:pPr>
        <w:pStyle w:val="ListBullet"/>
        <w:rPr>
          <w:color w:val="000000"/>
          <w:sz w:val="20"/>
        </w:rPr>
      </w:pPr>
      <w:r w:rsidRPr="007044BB">
        <w:rPr>
          <w:color w:val="000000"/>
          <w:sz w:val="20"/>
        </w:rPr>
        <w:t xml:space="preserve">Definition of the criteria “weights”, in order to reflect and illustrate their relative importance; </w:t>
      </w:r>
    </w:p>
    <w:p w14:paraId="2F99B96D" w14:textId="77777777" w:rsidR="00EA0F99" w:rsidRPr="007044BB" w:rsidRDefault="00EA0F99" w:rsidP="00471071">
      <w:pPr>
        <w:pStyle w:val="ListBullet"/>
        <w:rPr>
          <w:color w:val="000000"/>
          <w:sz w:val="20"/>
        </w:rPr>
      </w:pPr>
      <w:r w:rsidRPr="007044BB">
        <w:rPr>
          <w:color w:val="000000"/>
          <w:sz w:val="20"/>
        </w:rPr>
        <w:t>Scoring of each option against the criteria;</w:t>
      </w:r>
    </w:p>
    <w:p w14:paraId="376B4E42" w14:textId="77777777" w:rsidR="00EA0F99" w:rsidRPr="007044BB" w:rsidRDefault="00EA0F99" w:rsidP="00471071">
      <w:pPr>
        <w:pStyle w:val="ListBullet"/>
        <w:rPr>
          <w:color w:val="000000"/>
          <w:sz w:val="20"/>
        </w:rPr>
      </w:pPr>
      <w:r w:rsidRPr="007044BB">
        <w:rPr>
          <w:color w:val="000000"/>
          <w:sz w:val="20"/>
        </w:rPr>
        <w:t>Combination of weights and scores to calculate each option’s overall score;</w:t>
      </w:r>
    </w:p>
    <w:p w14:paraId="2AA614A4" w14:textId="77777777" w:rsidR="00EA0F99" w:rsidRPr="007044BB" w:rsidRDefault="00EA0F99" w:rsidP="00471071">
      <w:pPr>
        <w:pStyle w:val="ListBullet"/>
        <w:rPr>
          <w:color w:val="000000"/>
          <w:sz w:val="20"/>
        </w:rPr>
      </w:pPr>
      <w:r w:rsidRPr="007044BB">
        <w:rPr>
          <w:color w:val="000000"/>
          <w:sz w:val="20"/>
        </w:rPr>
        <w:t>Ranking the options according to their scores.</w:t>
      </w:r>
    </w:p>
    <w:p w14:paraId="4072A92D" w14:textId="760015CF" w:rsidR="00EA0F99" w:rsidRPr="007044BB" w:rsidRDefault="00EA0F99" w:rsidP="00EA0F99">
      <w:pPr>
        <w:rPr>
          <w:sz w:val="20"/>
        </w:rPr>
      </w:pPr>
      <w:r w:rsidRPr="007044BB">
        <w:rPr>
          <w:sz w:val="20"/>
        </w:rPr>
        <w:t xml:space="preserve">Three main criteria categories have been defined (Table below): (i) </w:t>
      </w:r>
      <w:r w:rsidRPr="007044BB">
        <w:rPr>
          <w:sz w:val="20"/>
          <w:lang w:bidi="en-US"/>
        </w:rPr>
        <w:t xml:space="preserve">network and market based criteria, with two sub-categories – non monetised benefits and monetised benefits and costs; (ii) </w:t>
      </w:r>
      <w:r w:rsidRPr="007044BB">
        <w:rPr>
          <w:sz w:val="20"/>
        </w:rPr>
        <w:t>engineering or technical criteria, and (iii) environmental and social criteria, with two sub-categories - environmental elements and social elements. Comparative assessment of these three categories and associated sub-categories has r</w:t>
      </w:r>
      <w:r w:rsidRPr="007044BB">
        <w:rPr>
          <w:sz w:val="20"/>
        </w:rPr>
        <w:t>e</w:t>
      </w:r>
      <w:r w:rsidRPr="007044BB">
        <w:rPr>
          <w:sz w:val="20"/>
        </w:rPr>
        <w:t>sulted in the category weights as presented in the Table below.</w:t>
      </w:r>
    </w:p>
    <w:p w14:paraId="09D0F5C6" w14:textId="77777777" w:rsidR="00EA0F99" w:rsidRPr="007044BB" w:rsidRDefault="00EA0F99" w:rsidP="00EA0F99">
      <w:pPr>
        <w:rPr>
          <w:sz w:val="20"/>
        </w:rPr>
      </w:pPr>
      <w:r w:rsidRPr="007044BB">
        <w:rPr>
          <w:sz w:val="20"/>
        </w:rPr>
        <w:t xml:space="preserve">Each criteria category consists of different selected criteria, </w:t>
      </w:r>
      <w:r w:rsidRPr="007044BB">
        <w:rPr>
          <w:rFonts w:eastAsiaTheme="minorHAnsi" w:cs="Tahoma"/>
          <w:sz w:val="20"/>
          <w:szCs w:val="20"/>
          <w:lang w:eastAsia="en-US"/>
        </w:rPr>
        <w:t>as documented in the respective report</w:t>
      </w:r>
      <w:r w:rsidRPr="007044BB">
        <w:rPr>
          <w:rStyle w:val="FootnoteReference"/>
          <w:rFonts w:cs="Tahoma"/>
          <w:sz w:val="20"/>
          <w:szCs w:val="20"/>
        </w:rPr>
        <w:footnoteReference w:id="19"/>
      </w:r>
      <w:r w:rsidRPr="007044BB">
        <w:rPr>
          <w:sz w:val="20"/>
        </w:rPr>
        <w:t>.</w:t>
      </w:r>
    </w:p>
    <w:tbl>
      <w:tblPr>
        <w:tblW w:w="8663" w:type="dxa"/>
        <w:tblBorders>
          <w:top w:val="double" w:sz="4" w:space="0" w:color="auto"/>
          <w:left w:val="double" w:sz="6" w:space="0" w:color="auto"/>
          <w:bottom w:val="double" w:sz="6" w:space="0" w:color="auto"/>
          <w:right w:val="double" w:sz="6"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567"/>
        <w:gridCol w:w="6536"/>
        <w:gridCol w:w="1560"/>
      </w:tblGrid>
      <w:tr w:rsidR="004C1030" w:rsidRPr="007044BB" w14:paraId="501265FD" w14:textId="77777777" w:rsidTr="00E378E6">
        <w:trPr>
          <w:trHeight w:val="227"/>
        </w:trPr>
        <w:tc>
          <w:tcPr>
            <w:tcW w:w="567"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tcPr>
          <w:p w14:paraId="1760BFC5" w14:textId="77777777" w:rsidR="004C1030" w:rsidRPr="007044BB" w:rsidRDefault="004C1030" w:rsidP="00B23B87">
            <w:pPr>
              <w:spacing w:before="0" w:after="0" w:line="240" w:lineRule="auto"/>
              <w:jc w:val="center"/>
              <w:rPr>
                <w:rFonts w:eastAsia="Calibri" w:cs="Tahoma"/>
                <w:sz w:val="20"/>
                <w:szCs w:val="20"/>
              </w:rPr>
            </w:pPr>
            <w:r w:rsidRPr="007044BB">
              <w:rPr>
                <w:rFonts w:cs="Tahoma"/>
                <w:sz w:val="20"/>
                <w:szCs w:val="20"/>
              </w:rPr>
              <w:lastRenderedPageBreak/>
              <w:t>No.</w:t>
            </w:r>
          </w:p>
        </w:tc>
        <w:tc>
          <w:tcPr>
            <w:tcW w:w="6536"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tcPr>
          <w:p w14:paraId="75A9AB79" w14:textId="77777777" w:rsidR="004C1030" w:rsidRPr="007044BB" w:rsidRDefault="004C1030" w:rsidP="00B23B87">
            <w:pPr>
              <w:spacing w:before="0" w:after="0" w:line="240" w:lineRule="auto"/>
              <w:jc w:val="center"/>
              <w:rPr>
                <w:rFonts w:eastAsia="Calibri" w:cs="Tahoma"/>
                <w:bCs/>
                <w:color w:val="A6A6A6" w:themeColor="background1" w:themeShade="A6"/>
                <w:sz w:val="20"/>
                <w:szCs w:val="20"/>
              </w:rPr>
            </w:pPr>
            <w:r w:rsidRPr="007044BB">
              <w:rPr>
                <w:rFonts w:eastAsia="Arial" w:cs="Tahoma"/>
                <w:sz w:val="20"/>
                <w:szCs w:val="20"/>
              </w:rPr>
              <w:t>Criteria category (group of indicators)</w:t>
            </w:r>
          </w:p>
        </w:tc>
        <w:tc>
          <w:tcPr>
            <w:tcW w:w="1560"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bottom"/>
          </w:tcPr>
          <w:p w14:paraId="09244908" w14:textId="77777777" w:rsidR="004C1030" w:rsidRPr="007044BB" w:rsidRDefault="004C1030" w:rsidP="00B23B87">
            <w:pPr>
              <w:spacing w:before="0" w:after="0" w:line="240" w:lineRule="auto"/>
              <w:jc w:val="center"/>
              <w:rPr>
                <w:rFonts w:eastAsia="Calibri" w:cs="Tahoma"/>
                <w:bCs/>
                <w:color w:val="A6A6A6" w:themeColor="background1" w:themeShade="A6"/>
                <w:sz w:val="20"/>
                <w:szCs w:val="20"/>
              </w:rPr>
            </w:pPr>
            <w:r w:rsidRPr="007044BB">
              <w:rPr>
                <w:rFonts w:eastAsia="Arial" w:cs="Tahoma"/>
                <w:sz w:val="20"/>
                <w:szCs w:val="20"/>
              </w:rPr>
              <w:t>Weight (%)</w:t>
            </w:r>
          </w:p>
        </w:tc>
      </w:tr>
      <w:tr w:rsidR="004C1030" w:rsidRPr="007044BB" w14:paraId="5898B502" w14:textId="77777777" w:rsidTr="00E378E6">
        <w:trPr>
          <w:trHeight w:val="227"/>
        </w:trPr>
        <w:tc>
          <w:tcPr>
            <w:tcW w:w="567" w:type="dxa"/>
            <w:tcBorders>
              <w:top w:val="double" w:sz="4" w:space="0" w:color="auto"/>
              <w:bottom w:val="single" w:sz="4" w:space="0" w:color="auto"/>
              <w:right w:val="single" w:sz="4" w:space="0" w:color="auto"/>
            </w:tcBorders>
            <w:shd w:val="clear" w:color="auto" w:fill="BFBFBF" w:themeFill="background1" w:themeFillShade="BF"/>
            <w:vAlign w:val="center"/>
          </w:tcPr>
          <w:p w14:paraId="6CDF6995" w14:textId="77777777" w:rsidR="004C1030" w:rsidRPr="007044BB" w:rsidRDefault="004C1030" w:rsidP="00B23B87">
            <w:pPr>
              <w:spacing w:before="0" w:after="0" w:line="240" w:lineRule="auto"/>
              <w:jc w:val="center"/>
              <w:rPr>
                <w:rFonts w:cs="Tahoma"/>
                <w:sz w:val="20"/>
                <w:szCs w:val="20"/>
              </w:rPr>
            </w:pPr>
          </w:p>
        </w:tc>
        <w:tc>
          <w:tcPr>
            <w:tcW w:w="6536" w:type="dxa"/>
            <w:tcBorders>
              <w:top w:val="doub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1E26EB1" w14:textId="77777777" w:rsidR="004C1030" w:rsidRPr="007044BB" w:rsidRDefault="004C1030" w:rsidP="00B23B87">
            <w:pPr>
              <w:spacing w:before="0" w:after="0" w:line="240" w:lineRule="auto"/>
              <w:ind w:left="23"/>
              <w:rPr>
                <w:rFonts w:eastAsia="Arial" w:cs="Tahoma"/>
                <w:sz w:val="20"/>
                <w:szCs w:val="20"/>
              </w:rPr>
            </w:pPr>
            <w:r w:rsidRPr="007044BB">
              <w:rPr>
                <w:rFonts w:cs="Tahoma"/>
                <w:sz w:val="20"/>
                <w:szCs w:val="20"/>
                <w:lang w:bidi="en-US"/>
              </w:rPr>
              <w:t>Network and market based</w:t>
            </w:r>
          </w:p>
        </w:tc>
        <w:tc>
          <w:tcPr>
            <w:tcW w:w="1560" w:type="dxa"/>
            <w:tcBorders>
              <w:top w:val="double" w:sz="4" w:space="0" w:color="auto"/>
              <w:left w:val="single" w:sz="4" w:space="0" w:color="auto"/>
              <w:bottom w:val="single" w:sz="4" w:space="0" w:color="auto"/>
            </w:tcBorders>
            <w:shd w:val="clear" w:color="auto" w:fill="BFBFBF" w:themeFill="background1" w:themeFillShade="BF"/>
            <w:vAlign w:val="bottom"/>
          </w:tcPr>
          <w:p w14:paraId="76BD55FD" w14:textId="77777777" w:rsidR="004C1030" w:rsidRPr="007044BB" w:rsidRDefault="004C1030" w:rsidP="00B23B87">
            <w:pPr>
              <w:spacing w:before="0" w:after="0" w:line="240" w:lineRule="auto"/>
              <w:jc w:val="center"/>
              <w:rPr>
                <w:rFonts w:eastAsia="Arial" w:cs="Tahoma"/>
                <w:sz w:val="20"/>
                <w:szCs w:val="20"/>
              </w:rPr>
            </w:pPr>
          </w:p>
        </w:tc>
      </w:tr>
      <w:tr w:rsidR="004C1030" w:rsidRPr="007044BB" w14:paraId="0CD19532" w14:textId="77777777" w:rsidTr="00E378E6">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top w:val="double" w:sz="4" w:space="0" w:color="auto"/>
              <w:left w:val="double" w:sz="4" w:space="0" w:color="auto"/>
            </w:tcBorders>
            <w:shd w:val="clear" w:color="auto" w:fill="FFFFFF"/>
          </w:tcPr>
          <w:p w14:paraId="7564EF5B" w14:textId="77777777" w:rsidR="004C1030" w:rsidRPr="007044BB" w:rsidRDefault="004C1030" w:rsidP="00B23B87">
            <w:pPr>
              <w:spacing w:before="0" w:after="0" w:line="240" w:lineRule="auto"/>
              <w:jc w:val="center"/>
              <w:rPr>
                <w:rFonts w:eastAsia="Arial" w:cs="Tahoma"/>
                <w:sz w:val="20"/>
                <w:szCs w:val="20"/>
              </w:rPr>
            </w:pPr>
            <w:r w:rsidRPr="007044BB">
              <w:rPr>
                <w:rFonts w:eastAsia="Arial" w:cs="Tahoma"/>
                <w:sz w:val="20"/>
                <w:szCs w:val="20"/>
              </w:rPr>
              <w:t>1</w:t>
            </w:r>
          </w:p>
        </w:tc>
        <w:tc>
          <w:tcPr>
            <w:tcW w:w="6536" w:type="dxa"/>
            <w:tcBorders>
              <w:top w:val="double" w:sz="4" w:space="0" w:color="auto"/>
            </w:tcBorders>
            <w:shd w:val="clear" w:color="auto" w:fill="FFFFFF"/>
          </w:tcPr>
          <w:p w14:paraId="3C3F69E6" w14:textId="77777777" w:rsidR="004C1030" w:rsidRPr="007044BB" w:rsidRDefault="004C1030" w:rsidP="00B23B87">
            <w:pPr>
              <w:spacing w:before="0" w:after="0" w:line="240" w:lineRule="auto"/>
              <w:jc w:val="left"/>
              <w:rPr>
                <w:rFonts w:cs="Tahoma"/>
                <w:sz w:val="20"/>
                <w:szCs w:val="20"/>
              </w:rPr>
            </w:pPr>
            <w:r w:rsidRPr="007044BB">
              <w:rPr>
                <w:rFonts w:cs="Tahoma"/>
                <w:sz w:val="20"/>
                <w:szCs w:val="20"/>
              </w:rPr>
              <w:t>Non-monetised benefit elements, based the following sub-criteria:</w:t>
            </w:r>
          </w:p>
          <w:p w14:paraId="67CE6F59" w14:textId="77777777" w:rsidR="004C1030" w:rsidRPr="007044BB" w:rsidRDefault="004C1030" w:rsidP="004C1030">
            <w:pPr>
              <w:pStyle w:val="ListParagraph"/>
              <w:numPr>
                <w:ilvl w:val="0"/>
                <w:numId w:val="119"/>
              </w:numPr>
              <w:spacing w:before="0" w:after="0" w:line="240" w:lineRule="auto"/>
              <w:ind w:left="244" w:hanging="142"/>
              <w:rPr>
                <w:rFonts w:cs="Tahoma"/>
                <w:sz w:val="20"/>
                <w:szCs w:val="20"/>
              </w:rPr>
            </w:pPr>
            <w:r w:rsidRPr="007044BB">
              <w:rPr>
                <w:rFonts w:cs="Tahoma"/>
                <w:sz w:val="20"/>
                <w:szCs w:val="20"/>
              </w:rPr>
              <w:t>Variation of CO</w:t>
            </w:r>
            <w:r w:rsidRPr="007044BB">
              <w:rPr>
                <w:rFonts w:cs="Tahoma"/>
                <w:sz w:val="20"/>
                <w:szCs w:val="20"/>
                <w:vertAlign w:val="subscript"/>
              </w:rPr>
              <w:t>2</w:t>
            </w:r>
            <w:r w:rsidRPr="007044BB">
              <w:rPr>
                <w:rFonts w:cs="Tahoma"/>
                <w:sz w:val="20"/>
                <w:szCs w:val="20"/>
              </w:rPr>
              <w:t xml:space="preserve"> emission</w:t>
            </w:r>
          </w:p>
          <w:p w14:paraId="75929E84" w14:textId="77777777" w:rsidR="004C1030" w:rsidRPr="007044BB" w:rsidRDefault="004C1030" w:rsidP="004C1030">
            <w:pPr>
              <w:pStyle w:val="ListParagraph"/>
              <w:numPr>
                <w:ilvl w:val="0"/>
                <w:numId w:val="119"/>
              </w:numPr>
              <w:spacing w:before="0" w:after="0" w:line="240" w:lineRule="auto"/>
              <w:ind w:left="244" w:hanging="142"/>
              <w:rPr>
                <w:rFonts w:cs="Tahoma"/>
                <w:sz w:val="20"/>
                <w:szCs w:val="20"/>
                <w:lang w:val="mk-MK"/>
              </w:rPr>
            </w:pPr>
            <w:r w:rsidRPr="007044BB">
              <w:rPr>
                <w:rFonts w:cs="Tahoma"/>
                <w:sz w:val="20"/>
                <w:szCs w:val="20"/>
              </w:rPr>
              <w:t>RES integration</w:t>
            </w:r>
          </w:p>
          <w:p w14:paraId="14D83175" w14:textId="77777777" w:rsidR="004C1030" w:rsidRPr="007044BB" w:rsidRDefault="004C1030" w:rsidP="004C1030">
            <w:pPr>
              <w:pStyle w:val="ListParagraph"/>
              <w:numPr>
                <w:ilvl w:val="0"/>
                <w:numId w:val="119"/>
              </w:numPr>
              <w:spacing w:before="0" w:after="0" w:line="240" w:lineRule="auto"/>
              <w:ind w:left="244" w:hanging="142"/>
              <w:rPr>
                <w:rFonts w:cs="Tahoma"/>
                <w:sz w:val="20"/>
                <w:szCs w:val="20"/>
              </w:rPr>
            </w:pPr>
            <w:r w:rsidRPr="007044BB">
              <w:rPr>
                <w:rFonts w:cs="Tahoma"/>
                <w:sz w:val="20"/>
                <w:szCs w:val="20"/>
              </w:rPr>
              <w:t>Evacuation capacity</w:t>
            </w:r>
          </w:p>
          <w:p w14:paraId="44EE0096" w14:textId="77777777" w:rsidR="004C1030" w:rsidRPr="007044BB" w:rsidRDefault="004C1030" w:rsidP="004C1030">
            <w:pPr>
              <w:pStyle w:val="ListParagraph"/>
              <w:numPr>
                <w:ilvl w:val="0"/>
                <w:numId w:val="119"/>
              </w:numPr>
              <w:spacing w:before="0" w:after="0" w:line="240" w:lineRule="auto"/>
              <w:ind w:left="244" w:hanging="142"/>
              <w:rPr>
                <w:rFonts w:cs="Tahoma"/>
                <w:sz w:val="20"/>
                <w:szCs w:val="20"/>
              </w:rPr>
            </w:pPr>
            <w:r w:rsidRPr="007044BB">
              <w:rPr>
                <w:rFonts w:cs="Tahoma"/>
                <w:sz w:val="20"/>
                <w:szCs w:val="20"/>
              </w:rPr>
              <w:t>Spilled energy from RES</w:t>
            </w:r>
          </w:p>
        </w:tc>
        <w:tc>
          <w:tcPr>
            <w:tcW w:w="1560" w:type="dxa"/>
            <w:tcBorders>
              <w:top w:val="double" w:sz="4" w:space="0" w:color="auto"/>
              <w:right w:val="double" w:sz="4" w:space="0" w:color="auto"/>
            </w:tcBorders>
            <w:shd w:val="clear" w:color="auto" w:fill="FFFFFF"/>
            <w:vAlign w:val="bottom"/>
          </w:tcPr>
          <w:p w14:paraId="79996556" w14:textId="77777777" w:rsidR="004C1030" w:rsidRPr="007044BB" w:rsidRDefault="004C1030" w:rsidP="00B23B87">
            <w:pPr>
              <w:spacing w:before="0" w:after="0" w:line="240" w:lineRule="auto"/>
              <w:jc w:val="center"/>
              <w:rPr>
                <w:rFonts w:eastAsia="Arial" w:cs="Tahoma"/>
                <w:sz w:val="20"/>
                <w:szCs w:val="20"/>
              </w:rPr>
            </w:pPr>
            <w:r w:rsidRPr="007044BB">
              <w:rPr>
                <w:rFonts w:eastAsia="Arial" w:cs="Tahoma"/>
                <w:sz w:val="20"/>
                <w:szCs w:val="20"/>
              </w:rPr>
              <w:t>20</w:t>
            </w:r>
          </w:p>
        </w:tc>
      </w:tr>
      <w:tr w:rsidR="004C1030" w:rsidRPr="007044BB" w14:paraId="7BEE5A58" w14:textId="77777777" w:rsidTr="00E378E6">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left w:val="double" w:sz="4" w:space="0" w:color="auto"/>
            </w:tcBorders>
            <w:shd w:val="clear" w:color="auto" w:fill="FFFFFF"/>
          </w:tcPr>
          <w:p w14:paraId="5F5569DE" w14:textId="77777777" w:rsidR="004C1030" w:rsidRPr="007044BB" w:rsidRDefault="004C1030" w:rsidP="00B23B87">
            <w:pPr>
              <w:spacing w:before="0" w:after="0" w:line="240" w:lineRule="auto"/>
              <w:jc w:val="center"/>
              <w:rPr>
                <w:rFonts w:eastAsia="Arial" w:cs="Tahoma"/>
                <w:sz w:val="20"/>
                <w:szCs w:val="20"/>
              </w:rPr>
            </w:pPr>
            <w:r w:rsidRPr="007044BB">
              <w:rPr>
                <w:rFonts w:eastAsia="Arial" w:cs="Tahoma"/>
                <w:sz w:val="20"/>
                <w:szCs w:val="20"/>
              </w:rPr>
              <w:t>2</w:t>
            </w:r>
          </w:p>
        </w:tc>
        <w:tc>
          <w:tcPr>
            <w:tcW w:w="6536" w:type="dxa"/>
            <w:shd w:val="clear" w:color="auto" w:fill="FFFFFF"/>
          </w:tcPr>
          <w:p w14:paraId="6ACB4728" w14:textId="77777777" w:rsidR="004C1030" w:rsidRPr="007044BB" w:rsidRDefault="004C1030" w:rsidP="00B23B87">
            <w:pPr>
              <w:spacing w:before="0" w:after="0" w:line="240" w:lineRule="auto"/>
              <w:jc w:val="left"/>
              <w:rPr>
                <w:rFonts w:cs="Tahoma"/>
                <w:sz w:val="20"/>
                <w:szCs w:val="20"/>
              </w:rPr>
            </w:pPr>
            <w:r w:rsidRPr="007044BB">
              <w:rPr>
                <w:rFonts w:cs="Tahoma"/>
                <w:sz w:val="20"/>
                <w:szCs w:val="20"/>
              </w:rPr>
              <w:t>Monetised benefit and cost elements, based the following sub-criteria:</w:t>
            </w:r>
          </w:p>
          <w:p w14:paraId="1375BDC0" w14:textId="77777777" w:rsidR="004C1030" w:rsidRPr="007044BB" w:rsidRDefault="004C1030" w:rsidP="004C1030">
            <w:pPr>
              <w:pStyle w:val="ListParagraph"/>
              <w:numPr>
                <w:ilvl w:val="0"/>
                <w:numId w:val="119"/>
              </w:numPr>
              <w:spacing w:before="0" w:after="0" w:line="240" w:lineRule="auto"/>
              <w:ind w:left="244" w:hanging="142"/>
              <w:rPr>
                <w:rFonts w:cs="Tahoma"/>
                <w:sz w:val="20"/>
                <w:szCs w:val="20"/>
              </w:rPr>
            </w:pPr>
            <w:r w:rsidRPr="007044BB">
              <w:rPr>
                <w:rFonts w:cs="Tahoma"/>
                <w:color w:val="000000"/>
                <w:sz w:val="20"/>
                <w:szCs w:val="20"/>
              </w:rPr>
              <w:t>Benefit / cost ratio</w:t>
            </w:r>
          </w:p>
          <w:p w14:paraId="26FD17BD" w14:textId="77777777" w:rsidR="004C1030" w:rsidRPr="007044BB" w:rsidRDefault="004C1030" w:rsidP="004C1030">
            <w:pPr>
              <w:pStyle w:val="ListParagraph"/>
              <w:numPr>
                <w:ilvl w:val="0"/>
                <w:numId w:val="119"/>
              </w:numPr>
              <w:spacing w:before="0" w:after="0" w:line="240" w:lineRule="auto"/>
              <w:ind w:left="244" w:hanging="142"/>
              <w:rPr>
                <w:rFonts w:cs="Tahoma"/>
                <w:sz w:val="20"/>
                <w:szCs w:val="20"/>
                <w:lang w:val="mk-MK"/>
              </w:rPr>
            </w:pPr>
            <w:r w:rsidRPr="007044BB">
              <w:rPr>
                <w:rFonts w:cs="Tahoma"/>
                <w:sz w:val="20"/>
                <w:szCs w:val="20"/>
              </w:rPr>
              <w:t>Socio-economic Welfare</w:t>
            </w:r>
          </w:p>
          <w:p w14:paraId="56846ED9" w14:textId="77777777" w:rsidR="004C1030" w:rsidRPr="007044BB" w:rsidRDefault="004C1030" w:rsidP="004C1030">
            <w:pPr>
              <w:pStyle w:val="ListParagraph"/>
              <w:numPr>
                <w:ilvl w:val="0"/>
                <w:numId w:val="119"/>
              </w:numPr>
              <w:spacing w:before="0" w:after="0" w:line="240" w:lineRule="auto"/>
              <w:ind w:left="244" w:hanging="142"/>
              <w:rPr>
                <w:rFonts w:cs="Tahoma"/>
                <w:sz w:val="20"/>
                <w:szCs w:val="20"/>
              </w:rPr>
            </w:pPr>
            <w:r w:rsidRPr="007044BB">
              <w:rPr>
                <w:rFonts w:cs="Tahoma"/>
                <w:sz w:val="20"/>
                <w:szCs w:val="20"/>
              </w:rPr>
              <w:t>Variation of grid losses</w:t>
            </w:r>
          </w:p>
        </w:tc>
        <w:tc>
          <w:tcPr>
            <w:tcW w:w="1560" w:type="dxa"/>
            <w:tcBorders>
              <w:right w:val="double" w:sz="4" w:space="0" w:color="auto"/>
            </w:tcBorders>
            <w:shd w:val="clear" w:color="auto" w:fill="FFFFFF"/>
            <w:vAlign w:val="bottom"/>
          </w:tcPr>
          <w:p w14:paraId="319D55B9" w14:textId="77777777" w:rsidR="004C1030" w:rsidRPr="007044BB" w:rsidRDefault="004C1030" w:rsidP="00B23B87">
            <w:pPr>
              <w:spacing w:before="0" w:after="0" w:line="240" w:lineRule="auto"/>
              <w:jc w:val="center"/>
              <w:rPr>
                <w:rFonts w:eastAsia="Arial" w:cs="Tahoma"/>
                <w:sz w:val="20"/>
                <w:szCs w:val="20"/>
              </w:rPr>
            </w:pPr>
            <w:r w:rsidRPr="007044BB">
              <w:rPr>
                <w:rFonts w:eastAsia="Arial" w:cs="Tahoma"/>
                <w:sz w:val="20"/>
                <w:szCs w:val="20"/>
              </w:rPr>
              <w:t>25</w:t>
            </w:r>
          </w:p>
        </w:tc>
      </w:tr>
      <w:tr w:rsidR="004C1030" w:rsidRPr="007044BB" w14:paraId="72F7D1D2" w14:textId="77777777" w:rsidTr="00E378E6">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left w:val="double" w:sz="4" w:space="0" w:color="auto"/>
              <w:bottom w:val="double" w:sz="4" w:space="0" w:color="auto"/>
            </w:tcBorders>
            <w:shd w:val="clear" w:color="auto" w:fill="FFD966" w:themeFill="accent4" w:themeFillTint="99"/>
          </w:tcPr>
          <w:p w14:paraId="020CCE65" w14:textId="77777777" w:rsidR="004C1030" w:rsidRPr="007044BB" w:rsidRDefault="004C1030" w:rsidP="00B23B87">
            <w:pPr>
              <w:spacing w:before="0" w:after="0" w:line="240" w:lineRule="auto"/>
              <w:jc w:val="center"/>
              <w:rPr>
                <w:rFonts w:eastAsia="Arial" w:cs="Tahoma"/>
                <w:sz w:val="20"/>
                <w:szCs w:val="20"/>
              </w:rPr>
            </w:pPr>
          </w:p>
        </w:tc>
        <w:tc>
          <w:tcPr>
            <w:tcW w:w="6536" w:type="dxa"/>
            <w:tcBorders>
              <w:bottom w:val="double" w:sz="4" w:space="0" w:color="auto"/>
            </w:tcBorders>
            <w:shd w:val="clear" w:color="auto" w:fill="FFD966" w:themeFill="accent4" w:themeFillTint="99"/>
          </w:tcPr>
          <w:p w14:paraId="4056A5E0" w14:textId="77777777" w:rsidR="004C1030" w:rsidRPr="007044BB" w:rsidRDefault="004C1030" w:rsidP="00B23B87">
            <w:pPr>
              <w:spacing w:before="0" w:after="0" w:line="240" w:lineRule="auto"/>
              <w:jc w:val="right"/>
              <w:rPr>
                <w:rFonts w:cs="Tahoma"/>
                <w:sz w:val="20"/>
                <w:szCs w:val="20"/>
              </w:rPr>
            </w:pPr>
            <w:r w:rsidRPr="007044BB">
              <w:rPr>
                <w:rFonts w:cs="Tahoma"/>
                <w:sz w:val="20"/>
                <w:szCs w:val="20"/>
              </w:rPr>
              <w:t>Sub-total:</w:t>
            </w:r>
          </w:p>
        </w:tc>
        <w:tc>
          <w:tcPr>
            <w:tcW w:w="1560" w:type="dxa"/>
            <w:tcBorders>
              <w:bottom w:val="double" w:sz="4" w:space="0" w:color="auto"/>
              <w:right w:val="double" w:sz="4" w:space="0" w:color="auto"/>
            </w:tcBorders>
            <w:shd w:val="clear" w:color="auto" w:fill="FFD966" w:themeFill="accent4" w:themeFillTint="99"/>
            <w:vAlign w:val="bottom"/>
          </w:tcPr>
          <w:p w14:paraId="57264A28" w14:textId="77777777" w:rsidR="004C1030" w:rsidRPr="007044BB" w:rsidRDefault="004C1030" w:rsidP="00B23B87">
            <w:pPr>
              <w:spacing w:before="0" w:after="0" w:line="240" w:lineRule="auto"/>
              <w:jc w:val="center"/>
              <w:rPr>
                <w:rFonts w:eastAsia="Arial" w:cs="Tahoma"/>
                <w:sz w:val="20"/>
                <w:szCs w:val="20"/>
              </w:rPr>
            </w:pPr>
            <w:r w:rsidRPr="007044BB">
              <w:rPr>
                <w:rFonts w:eastAsia="Arial" w:cs="Tahoma"/>
                <w:sz w:val="20"/>
                <w:szCs w:val="20"/>
              </w:rPr>
              <w:t>45</w:t>
            </w:r>
          </w:p>
        </w:tc>
      </w:tr>
      <w:tr w:rsidR="004C1030" w:rsidRPr="007044BB" w14:paraId="14DD6BA5" w14:textId="77777777" w:rsidTr="00E378E6">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top w:val="double" w:sz="4" w:space="0" w:color="auto"/>
              <w:left w:val="double" w:sz="4" w:space="0" w:color="auto"/>
              <w:bottom w:val="double" w:sz="4" w:space="0" w:color="auto"/>
            </w:tcBorders>
            <w:shd w:val="clear" w:color="auto" w:fill="BFBFBF" w:themeFill="background1" w:themeFillShade="BF"/>
          </w:tcPr>
          <w:p w14:paraId="283957B5" w14:textId="77777777" w:rsidR="004C1030" w:rsidRPr="007044BB" w:rsidRDefault="004C1030" w:rsidP="00B23B87">
            <w:pPr>
              <w:spacing w:before="0" w:after="0" w:line="240" w:lineRule="auto"/>
              <w:jc w:val="center"/>
              <w:rPr>
                <w:rFonts w:eastAsia="Arial" w:cs="Tahoma"/>
                <w:sz w:val="20"/>
                <w:szCs w:val="20"/>
              </w:rPr>
            </w:pPr>
          </w:p>
        </w:tc>
        <w:tc>
          <w:tcPr>
            <w:tcW w:w="6536" w:type="dxa"/>
            <w:tcBorders>
              <w:top w:val="double" w:sz="4" w:space="0" w:color="auto"/>
              <w:bottom w:val="double" w:sz="4" w:space="0" w:color="auto"/>
            </w:tcBorders>
            <w:shd w:val="clear" w:color="auto" w:fill="BFBFBF" w:themeFill="background1" w:themeFillShade="BF"/>
          </w:tcPr>
          <w:p w14:paraId="3AE67C51" w14:textId="77777777" w:rsidR="004C1030" w:rsidRPr="007044BB" w:rsidRDefault="004C1030" w:rsidP="00B23B87">
            <w:pPr>
              <w:spacing w:before="0" w:after="0" w:line="240" w:lineRule="auto"/>
              <w:rPr>
                <w:rFonts w:cs="Tahoma"/>
                <w:sz w:val="20"/>
                <w:szCs w:val="20"/>
              </w:rPr>
            </w:pPr>
            <w:r w:rsidRPr="007044BB">
              <w:rPr>
                <w:rFonts w:cs="Tahoma"/>
                <w:sz w:val="20"/>
                <w:szCs w:val="20"/>
              </w:rPr>
              <w:t xml:space="preserve">Engineering / Technical </w:t>
            </w:r>
          </w:p>
        </w:tc>
        <w:tc>
          <w:tcPr>
            <w:tcW w:w="1560" w:type="dxa"/>
            <w:tcBorders>
              <w:top w:val="double" w:sz="4" w:space="0" w:color="auto"/>
              <w:bottom w:val="double" w:sz="4" w:space="0" w:color="auto"/>
              <w:right w:val="double" w:sz="4" w:space="0" w:color="auto"/>
            </w:tcBorders>
            <w:shd w:val="clear" w:color="auto" w:fill="BFBFBF" w:themeFill="background1" w:themeFillShade="BF"/>
            <w:vAlign w:val="bottom"/>
          </w:tcPr>
          <w:p w14:paraId="373C06CB" w14:textId="77777777" w:rsidR="004C1030" w:rsidRPr="007044BB" w:rsidRDefault="004C1030" w:rsidP="00B23B87">
            <w:pPr>
              <w:spacing w:before="0" w:after="0" w:line="240" w:lineRule="auto"/>
              <w:jc w:val="center"/>
              <w:rPr>
                <w:rFonts w:eastAsia="Arial" w:cs="Tahoma"/>
                <w:sz w:val="20"/>
                <w:szCs w:val="20"/>
              </w:rPr>
            </w:pPr>
          </w:p>
        </w:tc>
      </w:tr>
      <w:tr w:rsidR="004C1030" w:rsidRPr="007044BB" w14:paraId="7E169469" w14:textId="77777777" w:rsidTr="00E378E6">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top w:val="double" w:sz="4" w:space="0" w:color="auto"/>
              <w:left w:val="double" w:sz="4" w:space="0" w:color="auto"/>
            </w:tcBorders>
            <w:shd w:val="clear" w:color="auto" w:fill="FFFFFF"/>
          </w:tcPr>
          <w:p w14:paraId="0D7760E0" w14:textId="77777777" w:rsidR="004C1030" w:rsidRPr="007044BB" w:rsidRDefault="004C1030" w:rsidP="00B23B87">
            <w:pPr>
              <w:spacing w:before="0" w:after="0" w:line="240" w:lineRule="auto"/>
              <w:jc w:val="center"/>
              <w:rPr>
                <w:rFonts w:eastAsia="Arial" w:cs="Tahoma"/>
                <w:sz w:val="20"/>
                <w:szCs w:val="20"/>
              </w:rPr>
            </w:pPr>
            <w:r w:rsidRPr="007044BB">
              <w:rPr>
                <w:rFonts w:eastAsia="Arial" w:cs="Tahoma"/>
                <w:sz w:val="20"/>
                <w:szCs w:val="20"/>
              </w:rPr>
              <w:t>3</w:t>
            </w:r>
          </w:p>
        </w:tc>
        <w:tc>
          <w:tcPr>
            <w:tcW w:w="6536" w:type="dxa"/>
            <w:tcBorders>
              <w:top w:val="double" w:sz="4" w:space="0" w:color="auto"/>
            </w:tcBorders>
            <w:shd w:val="clear" w:color="auto" w:fill="FFFFFF"/>
          </w:tcPr>
          <w:p w14:paraId="37CC333D" w14:textId="77777777" w:rsidR="004C1030" w:rsidRPr="007044BB" w:rsidRDefault="004C1030" w:rsidP="00B23B87">
            <w:pPr>
              <w:spacing w:before="0" w:after="0" w:line="240" w:lineRule="auto"/>
              <w:jc w:val="left"/>
              <w:rPr>
                <w:rFonts w:cs="Tahoma"/>
                <w:sz w:val="20"/>
                <w:szCs w:val="20"/>
              </w:rPr>
            </w:pPr>
            <w:r w:rsidRPr="007044BB">
              <w:rPr>
                <w:rFonts w:cs="Tahoma"/>
                <w:sz w:val="20"/>
                <w:szCs w:val="20"/>
              </w:rPr>
              <w:t>Technical elements and location assessment, based the following sub-criteria:</w:t>
            </w:r>
          </w:p>
          <w:p w14:paraId="2FD6780A" w14:textId="77777777" w:rsidR="004C1030" w:rsidRPr="007044BB" w:rsidRDefault="004C1030" w:rsidP="004C1030">
            <w:pPr>
              <w:pStyle w:val="ListBullet"/>
              <w:numPr>
                <w:ilvl w:val="0"/>
                <w:numId w:val="122"/>
              </w:numPr>
              <w:spacing w:after="0" w:line="240" w:lineRule="auto"/>
              <w:ind w:left="244" w:hanging="142"/>
              <w:jc w:val="left"/>
              <w:rPr>
                <w:rFonts w:cs="Tahoma"/>
                <w:sz w:val="20"/>
                <w:szCs w:val="20"/>
              </w:rPr>
            </w:pPr>
            <w:r w:rsidRPr="007044BB">
              <w:rPr>
                <w:rFonts w:cs="Arial"/>
                <w:sz w:val="20"/>
                <w:szCs w:val="20"/>
              </w:rPr>
              <w:t>Terrain conditions and topography for the new substation and the corridors for the new overhead lines</w:t>
            </w:r>
          </w:p>
          <w:p w14:paraId="51C7D90B" w14:textId="77777777" w:rsidR="004C1030" w:rsidRPr="007044BB" w:rsidRDefault="004C1030" w:rsidP="004C1030">
            <w:pPr>
              <w:pStyle w:val="ListBullet"/>
              <w:numPr>
                <w:ilvl w:val="0"/>
                <w:numId w:val="122"/>
              </w:numPr>
              <w:spacing w:after="0" w:line="240" w:lineRule="auto"/>
              <w:ind w:left="244" w:hanging="142"/>
              <w:jc w:val="left"/>
              <w:rPr>
                <w:rFonts w:cs="Tahoma"/>
                <w:sz w:val="20"/>
                <w:szCs w:val="20"/>
              </w:rPr>
            </w:pPr>
            <w:r w:rsidRPr="007044BB">
              <w:rPr>
                <w:rFonts w:cs="Arial"/>
                <w:sz w:val="20"/>
                <w:szCs w:val="20"/>
              </w:rPr>
              <w:t>Climate parameters for the new transmission infrastructure</w:t>
            </w:r>
          </w:p>
          <w:p w14:paraId="7ADE6AC9" w14:textId="77777777" w:rsidR="004C1030" w:rsidRPr="007044BB" w:rsidRDefault="004C1030" w:rsidP="004C1030">
            <w:pPr>
              <w:pStyle w:val="ListBullet"/>
              <w:numPr>
                <w:ilvl w:val="0"/>
                <w:numId w:val="122"/>
              </w:numPr>
              <w:spacing w:after="0" w:line="240" w:lineRule="auto"/>
              <w:ind w:left="244" w:hanging="142"/>
              <w:jc w:val="left"/>
              <w:rPr>
                <w:rFonts w:cs="Tahoma"/>
                <w:sz w:val="20"/>
                <w:szCs w:val="20"/>
              </w:rPr>
            </w:pPr>
            <w:r w:rsidRPr="007044BB">
              <w:rPr>
                <w:rFonts w:cs="Arial"/>
                <w:sz w:val="20"/>
                <w:szCs w:val="20"/>
              </w:rPr>
              <w:t>Land availability for the new 400/110 kV substation</w:t>
            </w:r>
          </w:p>
          <w:p w14:paraId="41B3A186" w14:textId="77777777" w:rsidR="004C1030" w:rsidRPr="007044BB" w:rsidRDefault="004C1030" w:rsidP="004C1030">
            <w:pPr>
              <w:pStyle w:val="ListBullet"/>
              <w:numPr>
                <w:ilvl w:val="0"/>
                <w:numId w:val="122"/>
              </w:numPr>
              <w:spacing w:after="0" w:line="240" w:lineRule="auto"/>
              <w:ind w:left="244" w:hanging="142"/>
              <w:jc w:val="left"/>
              <w:rPr>
                <w:rFonts w:cs="Tahoma"/>
                <w:sz w:val="20"/>
                <w:szCs w:val="20"/>
              </w:rPr>
            </w:pPr>
            <w:r w:rsidRPr="007044BB">
              <w:rPr>
                <w:rFonts w:cs="Arial"/>
                <w:sz w:val="20"/>
                <w:szCs w:val="20"/>
              </w:rPr>
              <w:t>Availability of free OHL corridors for new conections of renewable e</w:t>
            </w:r>
            <w:r w:rsidRPr="007044BB">
              <w:rPr>
                <w:rFonts w:cs="Arial"/>
                <w:sz w:val="20"/>
                <w:szCs w:val="20"/>
              </w:rPr>
              <w:t>n</w:t>
            </w:r>
            <w:r w:rsidRPr="007044BB">
              <w:rPr>
                <w:rFonts w:cs="Arial"/>
                <w:sz w:val="20"/>
                <w:szCs w:val="20"/>
              </w:rPr>
              <w:t>ergy sources</w:t>
            </w:r>
          </w:p>
          <w:p w14:paraId="234858F0" w14:textId="77777777" w:rsidR="004C1030" w:rsidRPr="007044BB" w:rsidRDefault="004C1030" w:rsidP="004C1030">
            <w:pPr>
              <w:pStyle w:val="ListBullet"/>
              <w:numPr>
                <w:ilvl w:val="0"/>
                <w:numId w:val="122"/>
              </w:numPr>
              <w:spacing w:after="0" w:line="240" w:lineRule="auto"/>
              <w:ind w:left="244" w:hanging="142"/>
              <w:jc w:val="left"/>
              <w:rPr>
                <w:rFonts w:cs="Tahoma"/>
                <w:sz w:val="20"/>
                <w:szCs w:val="20"/>
              </w:rPr>
            </w:pPr>
            <w:r w:rsidRPr="007044BB">
              <w:rPr>
                <w:rFonts w:cs="Arial"/>
                <w:sz w:val="20"/>
                <w:szCs w:val="20"/>
              </w:rPr>
              <w:t>Required upgrade of existing transmission assets (line and subst</w:t>
            </w:r>
            <w:r w:rsidRPr="007044BB">
              <w:rPr>
                <w:rFonts w:cs="Arial"/>
                <w:sz w:val="20"/>
                <w:szCs w:val="20"/>
              </w:rPr>
              <w:t>a</w:t>
            </w:r>
            <w:r w:rsidRPr="007044BB">
              <w:rPr>
                <w:rFonts w:cs="Arial"/>
                <w:sz w:val="20"/>
                <w:szCs w:val="20"/>
              </w:rPr>
              <w:t>tions)</w:t>
            </w:r>
          </w:p>
        </w:tc>
        <w:tc>
          <w:tcPr>
            <w:tcW w:w="1560" w:type="dxa"/>
            <w:tcBorders>
              <w:top w:val="double" w:sz="4" w:space="0" w:color="auto"/>
              <w:right w:val="double" w:sz="4" w:space="0" w:color="auto"/>
            </w:tcBorders>
            <w:shd w:val="clear" w:color="auto" w:fill="FFFFFF"/>
            <w:vAlign w:val="bottom"/>
          </w:tcPr>
          <w:p w14:paraId="2988BF10" w14:textId="77777777" w:rsidR="004C1030" w:rsidRPr="007044BB" w:rsidRDefault="004C1030" w:rsidP="00B23B87">
            <w:pPr>
              <w:spacing w:before="0" w:after="0" w:line="240" w:lineRule="auto"/>
              <w:jc w:val="center"/>
              <w:rPr>
                <w:rFonts w:eastAsia="Arial" w:cs="Tahoma"/>
                <w:sz w:val="20"/>
                <w:szCs w:val="20"/>
              </w:rPr>
            </w:pPr>
            <w:r w:rsidRPr="007044BB">
              <w:rPr>
                <w:rFonts w:eastAsia="Arial" w:cs="Tahoma"/>
                <w:sz w:val="20"/>
                <w:szCs w:val="20"/>
              </w:rPr>
              <w:t>25</w:t>
            </w:r>
          </w:p>
        </w:tc>
      </w:tr>
      <w:tr w:rsidR="004C1030" w:rsidRPr="007044BB" w14:paraId="114071EF" w14:textId="77777777" w:rsidTr="00E378E6">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left w:val="double" w:sz="4" w:space="0" w:color="auto"/>
              <w:bottom w:val="double" w:sz="4" w:space="0" w:color="auto"/>
            </w:tcBorders>
            <w:shd w:val="clear" w:color="auto" w:fill="FFD966" w:themeFill="accent4" w:themeFillTint="99"/>
          </w:tcPr>
          <w:p w14:paraId="43488AE9" w14:textId="77777777" w:rsidR="004C1030" w:rsidRPr="007044BB" w:rsidRDefault="004C1030" w:rsidP="00B23B87">
            <w:pPr>
              <w:spacing w:before="0" w:after="0" w:line="240" w:lineRule="auto"/>
              <w:jc w:val="center"/>
              <w:rPr>
                <w:rFonts w:eastAsia="Arial" w:cs="Tahoma"/>
                <w:sz w:val="20"/>
                <w:szCs w:val="20"/>
              </w:rPr>
            </w:pPr>
          </w:p>
        </w:tc>
        <w:tc>
          <w:tcPr>
            <w:tcW w:w="6536" w:type="dxa"/>
            <w:tcBorders>
              <w:bottom w:val="double" w:sz="4" w:space="0" w:color="auto"/>
            </w:tcBorders>
            <w:shd w:val="clear" w:color="auto" w:fill="FFD966" w:themeFill="accent4" w:themeFillTint="99"/>
          </w:tcPr>
          <w:p w14:paraId="5105F5C5" w14:textId="77777777" w:rsidR="004C1030" w:rsidRPr="007044BB" w:rsidRDefault="004C1030" w:rsidP="00B23B87">
            <w:pPr>
              <w:spacing w:before="0" w:after="0" w:line="240" w:lineRule="auto"/>
              <w:jc w:val="right"/>
              <w:rPr>
                <w:rFonts w:cs="Tahoma"/>
                <w:sz w:val="20"/>
                <w:szCs w:val="20"/>
              </w:rPr>
            </w:pPr>
            <w:r w:rsidRPr="007044BB">
              <w:rPr>
                <w:rFonts w:cs="Tahoma"/>
                <w:sz w:val="20"/>
                <w:szCs w:val="20"/>
              </w:rPr>
              <w:t>Sub-total:</w:t>
            </w:r>
          </w:p>
        </w:tc>
        <w:tc>
          <w:tcPr>
            <w:tcW w:w="1560" w:type="dxa"/>
            <w:tcBorders>
              <w:bottom w:val="double" w:sz="4" w:space="0" w:color="auto"/>
              <w:right w:val="double" w:sz="4" w:space="0" w:color="auto"/>
            </w:tcBorders>
            <w:shd w:val="clear" w:color="auto" w:fill="FFD966" w:themeFill="accent4" w:themeFillTint="99"/>
            <w:vAlign w:val="bottom"/>
          </w:tcPr>
          <w:p w14:paraId="6CB25A55" w14:textId="77777777" w:rsidR="004C1030" w:rsidRPr="007044BB" w:rsidRDefault="004C1030" w:rsidP="00B23B87">
            <w:pPr>
              <w:spacing w:before="0" w:after="0" w:line="240" w:lineRule="auto"/>
              <w:jc w:val="center"/>
              <w:rPr>
                <w:rFonts w:eastAsia="Arial" w:cs="Tahoma"/>
                <w:sz w:val="20"/>
                <w:szCs w:val="20"/>
              </w:rPr>
            </w:pPr>
            <w:r w:rsidRPr="007044BB">
              <w:rPr>
                <w:rFonts w:eastAsia="Arial" w:cs="Tahoma"/>
                <w:sz w:val="20"/>
                <w:szCs w:val="20"/>
              </w:rPr>
              <w:t>25</w:t>
            </w:r>
          </w:p>
        </w:tc>
      </w:tr>
      <w:tr w:rsidR="004C1030" w:rsidRPr="007044BB" w14:paraId="06ECBA12" w14:textId="77777777" w:rsidTr="00E378E6">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top w:val="double" w:sz="4" w:space="0" w:color="auto"/>
              <w:left w:val="double" w:sz="4" w:space="0" w:color="auto"/>
              <w:bottom w:val="double" w:sz="4" w:space="0" w:color="auto"/>
            </w:tcBorders>
            <w:shd w:val="clear" w:color="auto" w:fill="BFBFBF" w:themeFill="background1" w:themeFillShade="BF"/>
          </w:tcPr>
          <w:p w14:paraId="705F8575" w14:textId="77777777" w:rsidR="004C1030" w:rsidRPr="007044BB" w:rsidRDefault="004C1030" w:rsidP="00B23B87">
            <w:pPr>
              <w:spacing w:before="0" w:after="0" w:line="240" w:lineRule="auto"/>
              <w:jc w:val="center"/>
              <w:rPr>
                <w:rFonts w:eastAsia="Arial" w:cs="Tahoma"/>
                <w:sz w:val="20"/>
                <w:szCs w:val="20"/>
              </w:rPr>
            </w:pPr>
          </w:p>
        </w:tc>
        <w:tc>
          <w:tcPr>
            <w:tcW w:w="6536" w:type="dxa"/>
            <w:tcBorders>
              <w:top w:val="double" w:sz="4" w:space="0" w:color="auto"/>
              <w:bottom w:val="double" w:sz="4" w:space="0" w:color="auto"/>
            </w:tcBorders>
            <w:shd w:val="clear" w:color="auto" w:fill="BFBFBF" w:themeFill="background1" w:themeFillShade="BF"/>
          </w:tcPr>
          <w:p w14:paraId="1B8FDD15" w14:textId="77777777" w:rsidR="004C1030" w:rsidRPr="007044BB" w:rsidRDefault="004C1030" w:rsidP="00B23B87">
            <w:pPr>
              <w:spacing w:before="0" w:after="0" w:line="240" w:lineRule="auto"/>
              <w:rPr>
                <w:rFonts w:cs="Tahoma"/>
                <w:sz w:val="20"/>
                <w:szCs w:val="20"/>
              </w:rPr>
            </w:pPr>
            <w:r w:rsidRPr="007044BB">
              <w:rPr>
                <w:rFonts w:cs="Tahoma"/>
                <w:sz w:val="20"/>
                <w:szCs w:val="20"/>
              </w:rPr>
              <w:t xml:space="preserve">Environmental and social </w:t>
            </w:r>
          </w:p>
        </w:tc>
        <w:tc>
          <w:tcPr>
            <w:tcW w:w="1560" w:type="dxa"/>
            <w:tcBorders>
              <w:top w:val="double" w:sz="4" w:space="0" w:color="auto"/>
              <w:bottom w:val="double" w:sz="4" w:space="0" w:color="auto"/>
              <w:right w:val="double" w:sz="4" w:space="0" w:color="auto"/>
            </w:tcBorders>
            <w:shd w:val="clear" w:color="auto" w:fill="BFBFBF" w:themeFill="background1" w:themeFillShade="BF"/>
            <w:vAlign w:val="bottom"/>
          </w:tcPr>
          <w:p w14:paraId="7921209A" w14:textId="77777777" w:rsidR="004C1030" w:rsidRPr="007044BB" w:rsidRDefault="004C1030" w:rsidP="00B23B87">
            <w:pPr>
              <w:spacing w:before="0" w:after="0" w:line="240" w:lineRule="auto"/>
              <w:jc w:val="center"/>
              <w:rPr>
                <w:rFonts w:eastAsia="Arial" w:cs="Tahoma"/>
                <w:sz w:val="20"/>
                <w:szCs w:val="20"/>
              </w:rPr>
            </w:pPr>
          </w:p>
        </w:tc>
      </w:tr>
      <w:tr w:rsidR="004C1030" w:rsidRPr="007044BB" w14:paraId="40C90A5A" w14:textId="77777777" w:rsidTr="00E378E6">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top w:val="double" w:sz="4" w:space="0" w:color="auto"/>
              <w:left w:val="double" w:sz="4" w:space="0" w:color="auto"/>
            </w:tcBorders>
            <w:shd w:val="clear" w:color="auto" w:fill="FFFFFF"/>
          </w:tcPr>
          <w:p w14:paraId="42AAFD43" w14:textId="77777777" w:rsidR="004C1030" w:rsidRPr="007044BB" w:rsidRDefault="004C1030" w:rsidP="00B23B87">
            <w:pPr>
              <w:spacing w:before="0" w:after="0" w:line="240" w:lineRule="auto"/>
              <w:jc w:val="center"/>
              <w:rPr>
                <w:rFonts w:eastAsia="Arial" w:cs="Tahoma"/>
                <w:sz w:val="20"/>
                <w:szCs w:val="20"/>
              </w:rPr>
            </w:pPr>
            <w:r w:rsidRPr="007044BB">
              <w:rPr>
                <w:rFonts w:eastAsia="Arial" w:cs="Tahoma"/>
                <w:sz w:val="20"/>
                <w:szCs w:val="20"/>
              </w:rPr>
              <w:t>4</w:t>
            </w:r>
          </w:p>
        </w:tc>
        <w:tc>
          <w:tcPr>
            <w:tcW w:w="6536" w:type="dxa"/>
            <w:tcBorders>
              <w:top w:val="double" w:sz="4" w:space="0" w:color="auto"/>
            </w:tcBorders>
            <w:shd w:val="clear" w:color="auto" w:fill="FFFFFF"/>
          </w:tcPr>
          <w:p w14:paraId="34C2BA13" w14:textId="77777777" w:rsidR="004C1030" w:rsidRPr="007044BB" w:rsidRDefault="004C1030" w:rsidP="00B23B87">
            <w:pPr>
              <w:spacing w:before="0" w:after="0" w:line="240" w:lineRule="auto"/>
              <w:jc w:val="left"/>
              <w:rPr>
                <w:rFonts w:cs="Tahoma"/>
                <w:sz w:val="20"/>
                <w:szCs w:val="20"/>
              </w:rPr>
            </w:pPr>
            <w:r w:rsidRPr="007044BB">
              <w:rPr>
                <w:rFonts w:cs="Tahoma"/>
                <w:sz w:val="20"/>
                <w:szCs w:val="20"/>
              </w:rPr>
              <w:t>Environmental elements, based the following sub-criteria:</w:t>
            </w:r>
          </w:p>
          <w:p w14:paraId="2D69305D" w14:textId="77777777" w:rsidR="004C1030" w:rsidRPr="007044BB" w:rsidRDefault="004C1030" w:rsidP="004C1030">
            <w:pPr>
              <w:pStyle w:val="ListParagraph"/>
              <w:numPr>
                <w:ilvl w:val="0"/>
                <w:numId w:val="120"/>
              </w:numPr>
              <w:autoSpaceDE w:val="0"/>
              <w:autoSpaceDN w:val="0"/>
              <w:adjustRightInd w:val="0"/>
              <w:spacing w:before="0" w:after="0" w:line="240" w:lineRule="auto"/>
              <w:ind w:left="244" w:hanging="142"/>
              <w:jc w:val="left"/>
              <w:rPr>
                <w:rFonts w:cs="Arial"/>
                <w:sz w:val="20"/>
                <w:szCs w:val="20"/>
              </w:rPr>
            </w:pPr>
            <w:r w:rsidRPr="007044BB">
              <w:rPr>
                <w:rFonts w:cs="Arial"/>
                <w:sz w:val="20"/>
                <w:szCs w:val="20"/>
              </w:rPr>
              <w:t>Climate resilience (climate adaptation)</w:t>
            </w:r>
          </w:p>
          <w:p w14:paraId="377121DF" w14:textId="77777777" w:rsidR="004C1030" w:rsidRPr="007044BB" w:rsidRDefault="004C1030" w:rsidP="004C1030">
            <w:pPr>
              <w:pStyle w:val="ListParagraph"/>
              <w:numPr>
                <w:ilvl w:val="0"/>
                <w:numId w:val="120"/>
              </w:numPr>
              <w:autoSpaceDE w:val="0"/>
              <w:autoSpaceDN w:val="0"/>
              <w:adjustRightInd w:val="0"/>
              <w:spacing w:before="0" w:after="0" w:line="240" w:lineRule="auto"/>
              <w:ind w:left="244" w:hanging="142"/>
              <w:jc w:val="left"/>
              <w:rPr>
                <w:rFonts w:cs="Arial"/>
                <w:sz w:val="20"/>
                <w:szCs w:val="20"/>
              </w:rPr>
            </w:pPr>
            <w:r w:rsidRPr="007044BB">
              <w:rPr>
                <w:rFonts w:cs="Arial"/>
                <w:sz w:val="20"/>
                <w:szCs w:val="20"/>
              </w:rPr>
              <w:t xml:space="preserve">Biodiversity and </w:t>
            </w:r>
            <w:r w:rsidRPr="007044BB">
              <w:rPr>
                <w:sz w:val="20"/>
                <w:szCs w:val="20"/>
              </w:rPr>
              <w:t>sensitive zones (forests, wetlands, flood plains, ripa</w:t>
            </w:r>
            <w:r w:rsidRPr="007044BB">
              <w:rPr>
                <w:sz w:val="20"/>
                <w:szCs w:val="20"/>
              </w:rPr>
              <w:t>r</w:t>
            </w:r>
            <w:r w:rsidRPr="007044BB">
              <w:rPr>
                <w:sz w:val="20"/>
                <w:szCs w:val="20"/>
              </w:rPr>
              <w:t>ian areas, geological and water environment)</w:t>
            </w:r>
          </w:p>
          <w:p w14:paraId="0A2D49CC" w14:textId="77777777" w:rsidR="004C1030" w:rsidRPr="007044BB" w:rsidRDefault="004C1030" w:rsidP="004C1030">
            <w:pPr>
              <w:pStyle w:val="ListParagraph"/>
              <w:numPr>
                <w:ilvl w:val="0"/>
                <w:numId w:val="120"/>
              </w:numPr>
              <w:autoSpaceDE w:val="0"/>
              <w:autoSpaceDN w:val="0"/>
              <w:adjustRightInd w:val="0"/>
              <w:spacing w:before="0" w:after="0" w:line="240" w:lineRule="auto"/>
              <w:ind w:left="244" w:hanging="142"/>
              <w:jc w:val="left"/>
              <w:rPr>
                <w:rFonts w:cs="Arial"/>
                <w:sz w:val="20"/>
                <w:szCs w:val="20"/>
              </w:rPr>
            </w:pPr>
            <w:r w:rsidRPr="007044BB">
              <w:rPr>
                <w:rFonts w:cs="Arial"/>
                <w:sz w:val="20"/>
                <w:szCs w:val="20"/>
              </w:rPr>
              <w:t xml:space="preserve">Designated areas - legally protected areas / internationally recognised areas </w:t>
            </w:r>
          </w:p>
          <w:p w14:paraId="0674CC2A" w14:textId="77777777" w:rsidR="004C1030" w:rsidRPr="007044BB" w:rsidRDefault="004C1030" w:rsidP="004C1030">
            <w:pPr>
              <w:pStyle w:val="ListParagraph"/>
              <w:numPr>
                <w:ilvl w:val="0"/>
                <w:numId w:val="120"/>
              </w:numPr>
              <w:spacing w:before="0" w:after="0" w:line="240" w:lineRule="auto"/>
              <w:ind w:left="244" w:hanging="142"/>
              <w:rPr>
                <w:rFonts w:cs="Tahoma"/>
                <w:sz w:val="20"/>
                <w:szCs w:val="20"/>
              </w:rPr>
            </w:pPr>
            <w:r w:rsidRPr="007044BB">
              <w:rPr>
                <w:rFonts w:cs="Arial"/>
                <w:sz w:val="20"/>
                <w:szCs w:val="20"/>
              </w:rPr>
              <w:t>Sensitive or valued landscapes</w:t>
            </w:r>
          </w:p>
        </w:tc>
        <w:tc>
          <w:tcPr>
            <w:tcW w:w="1560" w:type="dxa"/>
            <w:tcBorders>
              <w:top w:val="double" w:sz="4" w:space="0" w:color="auto"/>
              <w:right w:val="double" w:sz="4" w:space="0" w:color="auto"/>
            </w:tcBorders>
            <w:shd w:val="clear" w:color="auto" w:fill="FFFFFF"/>
            <w:vAlign w:val="bottom"/>
          </w:tcPr>
          <w:p w14:paraId="49C90B73" w14:textId="77777777" w:rsidR="004C1030" w:rsidRPr="007044BB" w:rsidRDefault="004C1030" w:rsidP="00B23B87">
            <w:pPr>
              <w:spacing w:before="0" w:after="0" w:line="240" w:lineRule="auto"/>
              <w:jc w:val="center"/>
              <w:rPr>
                <w:rFonts w:eastAsia="Arial" w:cs="Tahoma"/>
                <w:sz w:val="20"/>
                <w:szCs w:val="20"/>
              </w:rPr>
            </w:pPr>
            <w:r w:rsidRPr="007044BB">
              <w:rPr>
                <w:rFonts w:eastAsia="Arial" w:cs="Tahoma"/>
                <w:sz w:val="20"/>
                <w:szCs w:val="20"/>
              </w:rPr>
              <w:t>15</w:t>
            </w:r>
          </w:p>
        </w:tc>
      </w:tr>
      <w:tr w:rsidR="004C1030" w:rsidRPr="007044BB" w14:paraId="191D117E" w14:textId="77777777" w:rsidTr="00E378E6">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left w:val="double" w:sz="4" w:space="0" w:color="auto"/>
            </w:tcBorders>
            <w:shd w:val="clear" w:color="auto" w:fill="FFFFFF"/>
          </w:tcPr>
          <w:p w14:paraId="7B9EF4C9" w14:textId="77777777" w:rsidR="004C1030" w:rsidRPr="007044BB" w:rsidRDefault="004C1030" w:rsidP="00B23B87">
            <w:pPr>
              <w:spacing w:before="0" w:after="0" w:line="240" w:lineRule="auto"/>
              <w:jc w:val="center"/>
              <w:rPr>
                <w:rFonts w:eastAsia="Arial" w:cs="Tahoma"/>
                <w:sz w:val="20"/>
                <w:szCs w:val="20"/>
              </w:rPr>
            </w:pPr>
            <w:r w:rsidRPr="007044BB">
              <w:rPr>
                <w:rFonts w:eastAsia="Arial" w:cs="Tahoma"/>
                <w:sz w:val="20"/>
                <w:szCs w:val="20"/>
              </w:rPr>
              <w:t>5</w:t>
            </w:r>
          </w:p>
        </w:tc>
        <w:tc>
          <w:tcPr>
            <w:tcW w:w="6536" w:type="dxa"/>
            <w:shd w:val="clear" w:color="auto" w:fill="FFFFFF"/>
          </w:tcPr>
          <w:p w14:paraId="1C21B7E9" w14:textId="77777777" w:rsidR="004C1030" w:rsidRPr="007044BB" w:rsidRDefault="004C1030" w:rsidP="00B23B87">
            <w:pPr>
              <w:spacing w:before="0" w:after="0" w:line="240" w:lineRule="auto"/>
              <w:jc w:val="left"/>
              <w:rPr>
                <w:rFonts w:cs="Tahoma"/>
                <w:sz w:val="20"/>
                <w:szCs w:val="20"/>
              </w:rPr>
            </w:pPr>
            <w:r w:rsidRPr="007044BB">
              <w:rPr>
                <w:rFonts w:cs="Tahoma"/>
                <w:sz w:val="20"/>
                <w:szCs w:val="20"/>
              </w:rPr>
              <w:t>Social elements, based the following sub-criteria:</w:t>
            </w:r>
          </w:p>
          <w:p w14:paraId="549926E8" w14:textId="77777777" w:rsidR="004C1030" w:rsidRPr="007044BB" w:rsidRDefault="004C1030" w:rsidP="004C1030">
            <w:pPr>
              <w:pStyle w:val="ListParagraph"/>
              <w:numPr>
                <w:ilvl w:val="0"/>
                <w:numId w:val="121"/>
              </w:numPr>
              <w:autoSpaceDE w:val="0"/>
              <w:autoSpaceDN w:val="0"/>
              <w:adjustRightInd w:val="0"/>
              <w:spacing w:before="0" w:after="0" w:line="240" w:lineRule="auto"/>
              <w:ind w:left="244" w:hanging="142"/>
              <w:jc w:val="left"/>
              <w:rPr>
                <w:rFonts w:cs="Arial"/>
                <w:sz w:val="20"/>
                <w:szCs w:val="20"/>
              </w:rPr>
            </w:pPr>
            <w:r w:rsidRPr="007044BB">
              <w:rPr>
                <w:rFonts w:cs="Tahoma"/>
                <w:sz w:val="20"/>
                <w:szCs w:val="20"/>
              </w:rPr>
              <w:t>Proximity to people and settlements</w:t>
            </w:r>
          </w:p>
          <w:p w14:paraId="12767424" w14:textId="77777777" w:rsidR="004C1030" w:rsidRPr="007044BB" w:rsidRDefault="004C1030" w:rsidP="004C1030">
            <w:pPr>
              <w:pStyle w:val="ListParagraph"/>
              <w:numPr>
                <w:ilvl w:val="0"/>
                <w:numId w:val="121"/>
              </w:numPr>
              <w:autoSpaceDE w:val="0"/>
              <w:autoSpaceDN w:val="0"/>
              <w:adjustRightInd w:val="0"/>
              <w:spacing w:before="0" w:after="0" w:line="240" w:lineRule="auto"/>
              <w:ind w:left="244" w:hanging="142"/>
              <w:jc w:val="left"/>
              <w:rPr>
                <w:rFonts w:cs="Arial"/>
                <w:sz w:val="20"/>
                <w:szCs w:val="20"/>
              </w:rPr>
            </w:pPr>
            <w:r w:rsidRPr="007044BB">
              <w:rPr>
                <w:rFonts w:cs="Arial"/>
                <w:sz w:val="20"/>
                <w:szCs w:val="20"/>
              </w:rPr>
              <w:t>Community health and safety (e.g. public exposure to electromagne</w:t>
            </w:r>
            <w:r w:rsidRPr="007044BB">
              <w:rPr>
                <w:rFonts w:cs="Arial"/>
                <w:sz w:val="20"/>
                <w:szCs w:val="20"/>
              </w:rPr>
              <w:t>t</w:t>
            </w:r>
            <w:r w:rsidRPr="007044BB">
              <w:rPr>
                <w:rFonts w:cs="Arial"/>
                <w:sz w:val="20"/>
                <w:szCs w:val="20"/>
              </w:rPr>
              <w:t xml:space="preserve">ic fields, audible noise caused by corona effect during operation) </w:t>
            </w:r>
          </w:p>
          <w:p w14:paraId="65524518" w14:textId="77777777" w:rsidR="004C1030" w:rsidRPr="007044BB" w:rsidRDefault="004C1030" w:rsidP="004C1030">
            <w:pPr>
              <w:pStyle w:val="ListParagraph"/>
              <w:numPr>
                <w:ilvl w:val="0"/>
                <w:numId w:val="121"/>
              </w:numPr>
              <w:autoSpaceDE w:val="0"/>
              <w:autoSpaceDN w:val="0"/>
              <w:adjustRightInd w:val="0"/>
              <w:spacing w:before="0" w:after="0" w:line="240" w:lineRule="auto"/>
              <w:ind w:left="244" w:hanging="142"/>
              <w:jc w:val="left"/>
              <w:rPr>
                <w:rFonts w:cs="Arial"/>
                <w:sz w:val="20"/>
                <w:szCs w:val="20"/>
              </w:rPr>
            </w:pPr>
            <w:r w:rsidRPr="007044BB">
              <w:rPr>
                <w:rFonts w:cs="Arial"/>
                <w:sz w:val="20"/>
                <w:szCs w:val="20"/>
              </w:rPr>
              <w:t>Valued land uses – agricultural land, woodland (</w:t>
            </w:r>
            <w:r w:rsidRPr="007044BB">
              <w:rPr>
                <w:rFonts w:cs="Tahoma"/>
                <w:sz w:val="20"/>
                <w:szCs w:val="20"/>
              </w:rPr>
              <w:t>land acquisition and involuntary resettlement needs)</w:t>
            </w:r>
          </w:p>
          <w:p w14:paraId="20319684" w14:textId="77777777" w:rsidR="004C1030" w:rsidRPr="007044BB" w:rsidRDefault="004C1030" w:rsidP="004C1030">
            <w:pPr>
              <w:pStyle w:val="ListParagraph"/>
              <w:numPr>
                <w:ilvl w:val="0"/>
                <w:numId w:val="121"/>
              </w:numPr>
              <w:spacing w:before="0" w:after="0" w:line="240" w:lineRule="auto"/>
              <w:ind w:left="244" w:hanging="142"/>
              <w:rPr>
                <w:rFonts w:cs="Tahoma"/>
                <w:sz w:val="20"/>
                <w:szCs w:val="20"/>
              </w:rPr>
            </w:pPr>
            <w:r w:rsidRPr="007044BB">
              <w:rPr>
                <w:rFonts w:cs="Arial"/>
                <w:sz w:val="20"/>
                <w:szCs w:val="20"/>
              </w:rPr>
              <w:t>Impacts on cultural and archaeological heritage</w:t>
            </w:r>
          </w:p>
        </w:tc>
        <w:tc>
          <w:tcPr>
            <w:tcW w:w="1560" w:type="dxa"/>
            <w:tcBorders>
              <w:right w:val="double" w:sz="4" w:space="0" w:color="auto"/>
            </w:tcBorders>
            <w:shd w:val="clear" w:color="auto" w:fill="FFFFFF"/>
            <w:vAlign w:val="bottom"/>
          </w:tcPr>
          <w:p w14:paraId="296815E7" w14:textId="77777777" w:rsidR="004C1030" w:rsidRPr="007044BB" w:rsidRDefault="004C1030" w:rsidP="00B23B87">
            <w:pPr>
              <w:spacing w:before="0" w:after="0" w:line="240" w:lineRule="auto"/>
              <w:jc w:val="center"/>
              <w:rPr>
                <w:rFonts w:eastAsia="Arial" w:cs="Tahoma"/>
                <w:sz w:val="20"/>
                <w:szCs w:val="20"/>
              </w:rPr>
            </w:pPr>
            <w:r w:rsidRPr="007044BB">
              <w:rPr>
                <w:rFonts w:eastAsia="Arial" w:cs="Tahoma"/>
                <w:sz w:val="20"/>
                <w:szCs w:val="20"/>
              </w:rPr>
              <w:t>15</w:t>
            </w:r>
          </w:p>
        </w:tc>
      </w:tr>
      <w:tr w:rsidR="004C1030" w:rsidRPr="007044BB" w14:paraId="7C59F849" w14:textId="77777777" w:rsidTr="00E378E6">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left w:val="double" w:sz="4" w:space="0" w:color="auto"/>
            </w:tcBorders>
            <w:shd w:val="clear" w:color="auto" w:fill="FFD966" w:themeFill="accent4" w:themeFillTint="99"/>
          </w:tcPr>
          <w:p w14:paraId="0B34C8B2" w14:textId="77777777" w:rsidR="004C1030" w:rsidRPr="007044BB" w:rsidRDefault="004C1030" w:rsidP="00B23B87">
            <w:pPr>
              <w:spacing w:before="0" w:after="0" w:line="240" w:lineRule="auto"/>
              <w:jc w:val="center"/>
              <w:rPr>
                <w:rFonts w:eastAsia="Arial" w:cs="Tahoma"/>
                <w:sz w:val="20"/>
                <w:szCs w:val="20"/>
              </w:rPr>
            </w:pPr>
          </w:p>
        </w:tc>
        <w:tc>
          <w:tcPr>
            <w:tcW w:w="6536" w:type="dxa"/>
            <w:shd w:val="clear" w:color="auto" w:fill="FFD966" w:themeFill="accent4" w:themeFillTint="99"/>
          </w:tcPr>
          <w:p w14:paraId="030417CE" w14:textId="77777777" w:rsidR="004C1030" w:rsidRPr="007044BB" w:rsidRDefault="004C1030" w:rsidP="00B23B87">
            <w:pPr>
              <w:spacing w:before="0" w:after="0" w:line="240" w:lineRule="auto"/>
              <w:jc w:val="right"/>
              <w:rPr>
                <w:rFonts w:cs="Tahoma"/>
                <w:sz w:val="20"/>
                <w:szCs w:val="20"/>
              </w:rPr>
            </w:pPr>
            <w:r w:rsidRPr="007044BB">
              <w:rPr>
                <w:rFonts w:cs="Tahoma"/>
                <w:sz w:val="20"/>
                <w:szCs w:val="20"/>
              </w:rPr>
              <w:t>Sub-total:</w:t>
            </w:r>
          </w:p>
        </w:tc>
        <w:tc>
          <w:tcPr>
            <w:tcW w:w="1560" w:type="dxa"/>
            <w:tcBorders>
              <w:right w:val="double" w:sz="4" w:space="0" w:color="auto"/>
            </w:tcBorders>
            <w:shd w:val="clear" w:color="auto" w:fill="FFD966" w:themeFill="accent4" w:themeFillTint="99"/>
            <w:vAlign w:val="bottom"/>
          </w:tcPr>
          <w:p w14:paraId="4F11E3B8" w14:textId="77777777" w:rsidR="004C1030" w:rsidRPr="007044BB" w:rsidRDefault="004C1030" w:rsidP="00B23B87">
            <w:pPr>
              <w:spacing w:before="0" w:after="0" w:line="240" w:lineRule="auto"/>
              <w:jc w:val="center"/>
              <w:rPr>
                <w:rFonts w:eastAsia="Arial" w:cs="Tahoma"/>
                <w:sz w:val="20"/>
                <w:szCs w:val="20"/>
              </w:rPr>
            </w:pPr>
            <w:r w:rsidRPr="007044BB">
              <w:rPr>
                <w:rFonts w:eastAsia="Arial" w:cs="Tahoma"/>
                <w:sz w:val="20"/>
                <w:szCs w:val="20"/>
              </w:rPr>
              <w:t>30</w:t>
            </w:r>
          </w:p>
        </w:tc>
      </w:tr>
      <w:tr w:rsidR="004C1030" w:rsidRPr="007044BB" w14:paraId="18FE224B" w14:textId="77777777" w:rsidTr="00E378E6">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left w:val="double" w:sz="4" w:space="0" w:color="auto"/>
              <w:bottom w:val="double" w:sz="4" w:space="0" w:color="auto"/>
            </w:tcBorders>
            <w:shd w:val="clear" w:color="auto" w:fill="E7E6E6" w:themeFill="background2"/>
          </w:tcPr>
          <w:p w14:paraId="229715B0" w14:textId="77777777" w:rsidR="004C1030" w:rsidRPr="007044BB" w:rsidRDefault="004C1030" w:rsidP="00B23B87">
            <w:pPr>
              <w:spacing w:before="0" w:after="0" w:line="240" w:lineRule="auto"/>
              <w:jc w:val="center"/>
              <w:rPr>
                <w:rFonts w:eastAsia="Arial" w:cs="Tahoma"/>
                <w:sz w:val="20"/>
                <w:szCs w:val="20"/>
              </w:rPr>
            </w:pPr>
          </w:p>
        </w:tc>
        <w:tc>
          <w:tcPr>
            <w:tcW w:w="6536" w:type="dxa"/>
            <w:tcBorders>
              <w:bottom w:val="double" w:sz="4" w:space="0" w:color="auto"/>
            </w:tcBorders>
            <w:shd w:val="clear" w:color="auto" w:fill="E7E6E6" w:themeFill="background2"/>
          </w:tcPr>
          <w:p w14:paraId="1927BC82" w14:textId="77777777" w:rsidR="004C1030" w:rsidRPr="007044BB" w:rsidRDefault="004C1030" w:rsidP="00B23B87">
            <w:pPr>
              <w:spacing w:before="0" w:after="0" w:line="240" w:lineRule="auto"/>
              <w:jc w:val="right"/>
              <w:rPr>
                <w:rFonts w:eastAsia="Arial" w:cs="Tahoma"/>
                <w:sz w:val="20"/>
                <w:szCs w:val="20"/>
              </w:rPr>
            </w:pPr>
            <w:r w:rsidRPr="007044BB">
              <w:rPr>
                <w:rFonts w:eastAsia="Arial" w:cs="Tahoma"/>
                <w:sz w:val="20"/>
                <w:szCs w:val="20"/>
              </w:rPr>
              <w:t>Total (1 to 5):</w:t>
            </w:r>
          </w:p>
        </w:tc>
        <w:tc>
          <w:tcPr>
            <w:tcW w:w="1560" w:type="dxa"/>
            <w:tcBorders>
              <w:bottom w:val="double" w:sz="4" w:space="0" w:color="auto"/>
              <w:right w:val="double" w:sz="4" w:space="0" w:color="auto"/>
            </w:tcBorders>
            <w:shd w:val="clear" w:color="auto" w:fill="E7E6E6" w:themeFill="background2"/>
            <w:vAlign w:val="bottom"/>
          </w:tcPr>
          <w:p w14:paraId="24778A37" w14:textId="77777777" w:rsidR="004C1030" w:rsidRPr="007044BB" w:rsidRDefault="004C1030" w:rsidP="00B23B87">
            <w:pPr>
              <w:spacing w:before="0" w:after="0" w:line="240" w:lineRule="auto"/>
              <w:jc w:val="center"/>
              <w:rPr>
                <w:rFonts w:eastAsia="Arial" w:cs="Tahoma"/>
                <w:sz w:val="20"/>
                <w:szCs w:val="20"/>
              </w:rPr>
            </w:pPr>
            <w:r w:rsidRPr="007044BB">
              <w:rPr>
                <w:rFonts w:eastAsia="Arial" w:cs="Tahoma"/>
                <w:sz w:val="20"/>
                <w:szCs w:val="20"/>
              </w:rPr>
              <w:t>100</w:t>
            </w:r>
          </w:p>
        </w:tc>
      </w:tr>
    </w:tbl>
    <w:p w14:paraId="64CC0D08" w14:textId="77777777" w:rsidR="004C1030" w:rsidRPr="007044BB" w:rsidRDefault="004C1030" w:rsidP="004C1030">
      <w:pPr>
        <w:overflowPunct w:val="0"/>
        <w:autoSpaceDE w:val="0"/>
        <w:autoSpaceDN w:val="0"/>
        <w:adjustRightInd w:val="0"/>
        <w:spacing w:after="240"/>
        <w:jc w:val="left"/>
        <w:textAlignment w:val="baseline"/>
        <w:rPr>
          <w:rFonts w:cs="Arial"/>
          <w:bCs/>
          <w:iCs/>
          <w:sz w:val="18"/>
          <w:szCs w:val="18"/>
        </w:rPr>
      </w:pPr>
      <w:bookmarkStart w:id="44" w:name="_Toc113018083"/>
      <w:proofErr w:type="gramStart"/>
      <w:r w:rsidRPr="007044BB">
        <w:rPr>
          <w:rFonts w:cs="Arial"/>
          <w:bCs/>
          <w:iCs/>
          <w:sz w:val="18"/>
          <w:szCs w:val="18"/>
        </w:rPr>
        <w:t xml:space="preserve">Table </w:t>
      </w:r>
      <w:r w:rsidRPr="007044BB">
        <w:rPr>
          <w:rFonts w:cs="Arial"/>
          <w:bCs/>
          <w:iCs/>
          <w:sz w:val="18"/>
          <w:szCs w:val="18"/>
        </w:rPr>
        <w:fldChar w:fldCharType="begin"/>
      </w:r>
      <w:r w:rsidRPr="007044BB">
        <w:rPr>
          <w:rFonts w:cs="Arial"/>
          <w:bCs/>
          <w:iCs/>
          <w:sz w:val="18"/>
          <w:szCs w:val="18"/>
        </w:rPr>
        <w:instrText xml:space="preserve"> STYLEREF 1 \s </w:instrText>
      </w:r>
      <w:r w:rsidRPr="007044BB">
        <w:rPr>
          <w:rFonts w:cs="Arial"/>
          <w:bCs/>
          <w:iCs/>
          <w:sz w:val="18"/>
          <w:szCs w:val="18"/>
        </w:rPr>
        <w:fldChar w:fldCharType="separate"/>
      </w:r>
      <w:r w:rsidR="009E0B44">
        <w:rPr>
          <w:rFonts w:cs="Arial"/>
          <w:bCs/>
          <w:iCs/>
          <w:noProof/>
          <w:sz w:val="18"/>
          <w:szCs w:val="18"/>
        </w:rPr>
        <w:t>1</w:t>
      </w:r>
      <w:r w:rsidRPr="007044BB">
        <w:rPr>
          <w:rFonts w:cs="Arial"/>
          <w:bCs/>
          <w:iCs/>
          <w:sz w:val="18"/>
          <w:szCs w:val="18"/>
        </w:rPr>
        <w:fldChar w:fldCharType="end"/>
      </w:r>
      <w:r w:rsidRPr="007044BB">
        <w:rPr>
          <w:rFonts w:cs="Arial"/>
          <w:bCs/>
          <w:iCs/>
          <w:sz w:val="18"/>
          <w:szCs w:val="18"/>
        </w:rPr>
        <w:t>.</w:t>
      </w:r>
      <w:proofErr w:type="gramEnd"/>
      <w:r w:rsidRPr="007044BB">
        <w:rPr>
          <w:rFonts w:cs="Arial"/>
          <w:bCs/>
          <w:iCs/>
          <w:sz w:val="18"/>
          <w:szCs w:val="18"/>
        </w:rPr>
        <w:fldChar w:fldCharType="begin"/>
      </w:r>
      <w:r w:rsidRPr="007044BB">
        <w:rPr>
          <w:rFonts w:cs="Arial"/>
          <w:bCs/>
          <w:iCs/>
          <w:sz w:val="18"/>
          <w:szCs w:val="18"/>
        </w:rPr>
        <w:instrText xml:space="preserve"> SEQ Table \* ARABIC \s 1 </w:instrText>
      </w:r>
      <w:r w:rsidRPr="007044BB">
        <w:rPr>
          <w:rFonts w:cs="Arial"/>
          <w:bCs/>
          <w:iCs/>
          <w:sz w:val="18"/>
          <w:szCs w:val="18"/>
        </w:rPr>
        <w:fldChar w:fldCharType="separate"/>
      </w:r>
      <w:r w:rsidR="009E0B44">
        <w:rPr>
          <w:rFonts w:cs="Arial"/>
          <w:bCs/>
          <w:iCs/>
          <w:noProof/>
          <w:sz w:val="18"/>
          <w:szCs w:val="18"/>
        </w:rPr>
        <w:t>1</w:t>
      </w:r>
      <w:r w:rsidRPr="007044BB">
        <w:rPr>
          <w:rFonts w:cs="Arial"/>
          <w:bCs/>
          <w:iCs/>
          <w:sz w:val="18"/>
          <w:szCs w:val="18"/>
        </w:rPr>
        <w:fldChar w:fldCharType="end"/>
      </w:r>
      <w:r w:rsidRPr="007044BB">
        <w:rPr>
          <w:rFonts w:cs="Arial"/>
          <w:bCs/>
          <w:iCs/>
          <w:sz w:val="18"/>
          <w:szCs w:val="18"/>
        </w:rPr>
        <w:t>: Criteria categories for Multi-Criteria Analysis, with their weighting factors</w:t>
      </w:r>
      <w:bookmarkEnd w:id="44"/>
    </w:p>
    <w:p w14:paraId="72C15B95" w14:textId="2459F2AA" w:rsidR="00BF7E0B" w:rsidRPr="007044BB" w:rsidRDefault="00BF7E0B" w:rsidP="000C6908">
      <w:pPr>
        <w:pStyle w:val="Heading3"/>
        <w:rPr>
          <w:rFonts w:cs="Tahoma"/>
          <w:szCs w:val="20"/>
        </w:rPr>
      </w:pPr>
      <w:bookmarkStart w:id="45" w:name="_Toc112940876"/>
      <w:r w:rsidRPr="007044BB">
        <w:t>Selection of Preferred Option</w:t>
      </w:r>
      <w:bookmarkEnd w:id="36"/>
      <w:bookmarkEnd w:id="45"/>
      <w:r w:rsidRPr="007044BB">
        <w:t xml:space="preserve"> </w:t>
      </w:r>
    </w:p>
    <w:p w14:paraId="7EE34954" w14:textId="2BB0FE5B" w:rsidR="00463A30" w:rsidRPr="007044BB" w:rsidRDefault="00463A30" w:rsidP="00463A30">
      <w:pPr>
        <w:rPr>
          <w:sz w:val="20"/>
        </w:rPr>
      </w:pPr>
      <w:r w:rsidRPr="007044BB">
        <w:rPr>
          <w:sz w:val="20"/>
        </w:rPr>
        <w:t xml:space="preserve">The selection process of the preferred option </w:t>
      </w:r>
      <w:r w:rsidR="006C61AD" w:rsidRPr="007044BB">
        <w:rPr>
          <w:sz w:val="20"/>
        </w:rPr>
        <w:t xml:space="preserve">for the Sub-project 1 </w:t>
      </w:r>
      <w:r w:rsidRPr="007044BB">
        <w:rPr>
          <w:sz w:val="20"/>
        </w:rPr>
        <w:t>via the above MCA approach and met</w:t>
      </w:r>
      <w:r w:rsidRPr="007044BB">
        <w:rPr>
          <w:sz w:val="20"/>
        </w:rPr>
        <w:t>h</w:t>
      </w:r>
      <w:r w:rsidRPr="007044BB">
        <w:rPr>
          <w:sz w:val="20"/>
        </w:rPr>
        <w:t xml:space="preserve">odology and based on the evaluation of each identified option and alternatives within the options against the selected criteria has indicated that preferred option would be the Option 2, Alternative 2 - New </w:t>
      </w:r>
      <w:r w:rsidR="00B91B1E" w:rsidRPr="007044BB">
        <w:rPr>
          <w:sz w:val="20"/>
        </w:rPr>
        <w:t>400/110 kV SS Miletkovo</w:t>
      </w:r>
      <w:r w:rsidRPr="007044BB">
        <w:rPr>
          <w:sz w:val="20"/>
        </w:rPr>
        <w:t xml:space="preserve"> and lead in-out of existing 400 kV OHL</w:t>
      </w:r>
      <w:r w:rsidRPr="007044BB">
        <w:rPr>
          <w:rFonts w:cs="Tahoma"/>
          <w:sz w:val="20"/>
        </w:rPr>
        <w:t xml:space="preserve"> Dubrovo – Thessalonica (GR)</w:t>
      </w:r>
      <w:r w:rsidRPr="007044BB">
        <w:rPr>
          <w:sz w:val="20"/>
        </w:rPr>
        <w:t>.</w:t>
      </w:r>
    </w:p>
    <w:p w14:paraId="7081126D" w14:textId="7715FEE5" w:rsidR="00463A30" w:rsidRPr="007044BB" w:rsidRDefault="00463A30" w:rsidP="00463A30">
      <w:pPr>
        <w:rPr>
          <w:sz w:val="20"/>
        </w:rPr>
      </w:pPr>
      <w:r w:rsidRPr="007044BB">
        <w:rPr>
          <w:sz w:val="20"/>
        </w:rPr>
        <w:t>The rationale behind this recommendation is as follows [Ref.4]:</w:t>
      </w:r>
    </w:p>
    <w:p w14:paraId="22ACC3A1" w14:textId="77777777" w:rsidR="00463A30" w:rsidRPr="007044BB" w:rsidRDefault="00463A30" w:rsidP="00471071">
      <w:pPr>
        <w:pStyle w:val="ListBullet"/>
        <w:rPr>
          <w:color w:val="000000"/>
          <w:sz w:val="20"/>
        </w:rPr>
      </w:pPr>
      <w:r w:rsidRPr="007044BB">
        <w:rPr>
          <w:sz w:val="20"/>
        </w:rPr>
        <w:t>System studies and economic assessment</w:t>
      </w:r>
    </w:p>
    <w:p w14:paraId="58D9BDD8" w14:textId="77777777" w:rsidR="00463A30" w:rsidRPr="007044BB" w:rsidRDefault="00463A30" w:rsidP="00463A30">
      <w:pPr>
        <w:pStyle w:val="ListBullet"/>
        <w:numPr>
          <w:ilvl w:val="0"/>
          <w:numId w:val="0"/>
        </w:numPr>
        <w:ind w:left="709"/>
        <w:rPr>
          <w:sz w:val="20"/>
        </w:rPr>
      </w:pPr>
      <w:r w:rsidRPr="007044BB">
        <w:rPr>
          <w:sz w:val="20"/>
        </w:rPr>
        <w:t>According to the results of system studies, Option 2 is indicated as the best one from the reduction of energy curtailed from RES in the Project region, from the biggest losses reduction, and increase of additional capacity reserve.</w:t>
      </w:r>
    </w:p>
    <w:p w14:paraId="3454F6D0" w14:textId="068F020A" w:rsidR="00463A30" w:rsidRPr="007044BB" w:rsidRDefault="00463A30" w:rsidP="00463A30">
      <w:pPr>
        <w:pStyle w:val="ListBullet"/>
        <w:numPr>
          <w:ilvl w:val="0"/>
          <w:numId w:val="0"/>
        </w:numPr>
        <w:ind w:left="709"/>
        <w:rPr>
          <w:sz w:val="20"/>
        </w:rPr>
      </w:pPr>
      <w:r w:rsidRPr="007044BB">
        <w:rPr>
          <w:sz w:val="20"/>
        </w:rPr>
        <w:lastRenderedPageBreak/>
        <w:t xml:space="preserve">From economic assessment point of view, the </w:t>
      </w:r>
      <w:r w:rsidR="00C92009" w:rsidRPr="007044BB">
        <w:rPr>
          <w:sz w:val="20"/>
        </w:rPr>
        <w:t>development</w:t>
      </w:r>
      <w:r w:rsidRPr="007044BB">
        <w:rPr>
          <w:sz w:val="20"/>
        </w:rPr>
        <w:t xml:space="preserve"> brings sufficient monetised benefits to Macedonia and it is economically viable for the society and the national economy as a whole. The assessment has indicated the preferred option (Option 2, Alternative 2) is the most viable option / alternative from economic point of view.</w:t>
      </w:r>
    </w:p>
    <w:p w14:paraId="3A8D6041" w14:textId="77777777" w:rsidR="00463A30" w:rsidRPr="007044BB" w:rsidRDefault="00463A30" w:rsidP="00471071">
      <w:pPr>
        <w:pStyle w:val="ListBullet"/>
        <w:rPr>
          <w:color w:val="000000"/>
          <w:sz w:val="20"/>
        </w:rPr>
      </w:pPr>
      <w:r w:rsidRPr="007044BB">
        <w:rPr>
          <w:rFonts w:cs="Tahoma"/>
          <w:sz w:val="20"/>
        </w:rPr>
        <w:t>Technical assessment and E&amp;S aspects</w:t>
      </w:r>
    </w:p>
    <w:p w14:paraId="5CB27D85" w14:textId="77777777" w:rsidR="00463A30" w:rsidRPr="007044BB" w:rsidRDefault="00463A30" w:rsidP="00463A30">
      <w:pPr>
        <w:ind w:left="709"/>
        <w:rPr>
          <w:rFonts w:cs="Tahoma"/>
          <w:sz w:val="20"/>
        </w:rPr>
      </w:pPr>
      <w:r w:rsidRPr="007044BB">
        <w:rPr>
          <w:rFonts w:cs="Tahoma"/>
          <w:sz w:val="20"/>
        </w:rPr>
        <w:t>From the technical as well as from the environmental and social perspective, the Option 2, Altern</w:t>
      </w:r>
      <w:r w:rsidRPr="007044BB">
        <w:rPr>
          <w:rFonts w:cs="Tahoma"/>
          <w:sz w:val="20"/>
        </w:rPr>
        <w:t>a</w:t>
      </w:r>
      <w:r w:rsidRPr="007044BB">
        <w:rPr>
          <w:rFonts w:cs="Tahoma"/>
          <w:sz w:val="20"/>
        </w:rPr>
        <w:t>tive 2 is superior in comparison to other identified Project options and respective alternatives, since:</w:t>
      </w:r>
    </w:p>
    <w:p w14:paraId="46864456" w14:textId="77777777" w:rsidR="00463A30" w:rsidRPr="007044BB" w:rsidRDefault="00463A30" w:rsidP="004111A5">
      <w:pPr>
        <w:pStyle w:val="ListBullet2"/>
        <w:numPr>
          <w:ilvl w:val="1"/>
          <w:numId w:val="97"/>
        </w:numPr>
        <w:rPr>
          <w:sz w:val="20"/>
        </w:rPr>
      </w:pPr>
      <w:r w:rsidRPr="007044BB">
        <w:rPr>
          <w:sz w:val="20"/>
        </w:rPr>
        <w:t>It does not require construction of new long 110 kV or 400 kV overhead line and, ther</w:t>
      </w:r>
      <w:r w:rsidRPr="007044BB">
        <w:rPr>
          <w:sz w:val="20"/>
        </w:rPr>
        <w:t>e</w:t>
      </w:r>
      <w:r w:rsidRPr="007044BB">
        <w:rPr>
          <w:sz w:val="20"/>
        </w:rPr>
        <w:t>fore, it implies the least land-take needs and land cover / land use changes;</w:t>
      </w:r>
    </w:p>
    <w:p w14:paraId="27F87C19" w14:textId="77777777" w:rsidR="00463A30" w:rsidRPr="007044BB" w:rsidRDefault="00463A30" w:rsidP="004111A5">
      <w:pPr>
        <w:pStyle w:val="ListBullet2"/>
        <w:numPr>
          <w:ilvl w:val="1"/>
          <w:numId w:val="97"/>
        </w:numPr>
        <w:rPr>
          <w:sz w:val="20"/>
        </w:rPr>
      </w:pPr>
      <w:r w:rsidRPr="007044BB">
        <w:rPr>
          <w:sz w:val="20"/>
        </w:rPr>
        <w:t>It implies the least interventions (reconfiguration and extensions) in the existing transmi</w:t>
      </w:r>
      <w:r w:rsidRPr="007044BB">
        <w:rPr>
          <w:sz w:val="20"/>
        </w:rPr>
        <w:t>s</w:t>
      </w:r>
      <w:r w:rsidRPr="007044BB">
        <w:rPr>
          <w:sz w:val="20"/>
        </w:rPr>
        <w:t>sion assets in the Project region and, therefore, the least impact on the existing operation of the power system;</w:t>
      </w:r>
    </w:p>
    <w:p w14:paraId="02BD914B" w14:textId="42466B96" w:rsidR="00463A30" w:rsidRPr="007044BB" w:rsidRDefault="00463A30" w:rsidP="004111A5">
      <w:pPr>
        <w:pStyle w:val="ListBullet2"/>
        <w:numPr>
          <w:ilvl w:val="1"/>
          <w:numId w:val="97"/>
        </w:numPr>
        <w:rPr>
          <w:sz w:val="20"/>
        </w:rPr>
      </w:pPr>
      <w:r w:rsidRPr="007044BB">
        <w:rPr>
          <w:sz w:val="20"/>
        </w:rPr>
        <w:t xml:space="preserve">There are no settlements in proximity to the </w:t>
      </w:r>
      <w:r w:rsidR="00C92009" w:rsidRPr="007044BB">
        <w:rPr>
          <w:sz w:val="20"/>
        </w:rPr>
        <w:t>development</w:t>
      </w:r>
      <w:r w:rsidRPr="007044BB">
        <w:rPr>
          <w:sz w:val="20"/>
        </w:rPr>
        <w:t xml:space="preserve"> locations and no operational community safety risks (e.g. public exposure to electro-magnetic radiation or nuisance due to corona noise) are likely to occur;</w:t>
      </w:r>
    </w:p>
    <w:p w14:paraId="3D7BA54A" w14:textId="77777777" w:rsidR="00463A30" w:rsidRPr="007044BB" w:rsidRDefault="00463A30" w:rsidP="004111A5">
      <w:pPr>
        <w:pStyle w:val="ListBullet2"/>
        <w:numPr>
          <w:ilvl w:val="1"/>
          <w:numId w:val="97"/>
        </w:numPr>
        <w:rPr>
          <w:sz w:val="20"/>
        </w:rPr>
      </w:pPr>
      <w:r w:rsidRPr="007044BB">
        <w:rPr>
          <w:sz w:val="20"/>
        </w:rPr>
        <w:t>It implies the least potential impact magnitude to sensitive habitats in the Project region;</w:t>
      </w:r>
    </w:p>
    <w:p w14:paraId="4B80E6D2" w14:textId="77777777" w:rsidR="00463A30" w:rsidRPr="007044BB" w:rsidRDefault="00463A30" w:rsidP="004111A5">
      <w:pPr>
        <w:pStyle w:val="ListBullet2"/>
        <w:numPr>
          <w:ilvl w:val="1"/>
          <w:numId w:val="97"/>
        </w:numPr>
        <w:rPr>
          <w:sz w:val="20"/>
        </w:rPr>
      </w:pPr>
      <w:r w:rsidRPr="007044BB">
        <w:rPr>
          <w:sz w:val="20"/>
        </w:rPr>
        <w:t>It does not interact with any legally protected area or internationally recognised area in the Project region;</w:t>
      </w:r>
    </w:p>
    <w:p w14:paraId="2B23D617" w14:textId="77777777" w:rsidR="00463A30" w:rsidRPr="007044BB" w:rsidRDefault="00463A30" w:rsidP="004111A5">
      <w:pPr>
        <w:pStyle w:val="ListBullet2"/>
        <w:numPr>
          <w:ilvl w:val="1"/>
          <w:numId w:val="97"/>
        </w:numPr>
        <w:rPr>
          <w:sz w:val="20"/>
          <w:u w:val="single"/>
        </w:rPr>
      </w:pPr>
      <w:r w:rsidRPr="007044BB">
        <w:rPr>
          <w:sz w:val="20"/>
        </w:rPr>
        <w:t>It implies the least potential impact magnitude on agricultural land and, therefore, will lik</w:t>
      </w:r>
      <w:r w:rsidRPr="007044BB">
        <w:rPr>
          <w:sz w:val="20"/>
        </w:rPr>
        <w:t>e</w:t>
      </w:r>
      <w:r w:rsidRPr="007044BB">
        <w:rPr>
          <w:sz w:val="20"/>
        </w:rPr>
        <w:t>ly result in the least compensation arrangements;</w:t>
      </w:r>
    </w:p>
    <w:p w14:paraId="18D8F4FE" w14:textId="12090609" w:rsidR="00463A30" w:rsidRPr="007044BB" w:rsidRDefault="00463A30" w:rsidP="004111A5">
      <w:pPr>
        <w:pStyle w:val="ListBullet2"/>
        <w:numPr>
          <w:ilvl w:val="1"/>
          <w:numId w:val="97"/>
        </w:numPr>
        <w:rPr>
          <w:sz w:val="20"/>
          <w:u w:val="single"/>
        </w:rPr>
      </w:pPr>
      <w:r w:rsidRPr="007044BB">
        <w:rPr>
          <w:sz w:val="20"/>
        </w:rPr>
        <w:t xml:space="preserve">There are no cultural heritages sites and resources </w:t>
      </w:r>
      <w:r w:rsidRPr="007044BB">
        <w:rPr>
          <w:rFonts w:cs="Tahoma"/>
          <w:sz w:val="20"/>
        </w:rPr>
        <w:t xml:space="preserve">in proximity to the </w:t>
      </w:r>
      <w:r w:rsidR="00C92009" w:rsidRPr="007044BB">
        <w:rPr>
          <w:rFonts w:cs="Tahoma"/>
          <w:sz w:val="20"/>
        </w:rPr>
        <w:t>development</w:t>
      </w:r>
      <w:r w:rsidRPr="007044BB">
        <w:rPr>
          <w:rFonts w:cs="Tahoma"/>
          <w:sz w:val="20"/>
        </w:rPr>
        <w:t xml:space="preserve"> loc</w:t>
      </w:r>
      <w:r w:rsidRPr="007044BB">
        <w:rPr>
          <w:rFonts w:cs="Tahoma"/>
          <w:sz w:val="20"/>
        </w:rPr>
        <w:t>a</w:t>
      </w:r>
      <w:r w:rsidRPr="007044BB">
        <w:rPr>
          <w:rFonts w:cs="Tahoma"/>
          <w:sz w:val="20"/>
        </w:rPr>
        <w:t>tions.</w:t>
      </w:r>
    </w:p>
    <w:p w14:paraId="563B766F" w14:textId="0C854379" w:rsidR="00463A30" w:rsidRPr="007044BB" w:rsidRDefault="00463A30" w:rsidP="00463A30">
      <w:pPr>
        <w:rPr>
          <w:sz w:val="20"/>
        </w:rPr>
      </w:pPr>
      <w:r w:rsidRPr="007044BB">
        <w:rPr>
          <w:sz w:val="20"/>
        </w:rPr>
        <w:t xml:space="preserve">The preferred option </w:t>
      </w:r>
      <w:r w:rsidR="00C92009" w:rsidRPr="007044BB">
        <w:rPr>
          <w:sz w:val="20"/>
        </w:rPr>
        <w:t xml:space="preserve">for Sub-project 1 </w:t>
      </w:r>
      <w:r w:rsidRPr="007044BB">
        <w:rPr>
          <w:sz w:val="20"/>
        </w:rPr>
        <w:t>consists of the following components:</w:t>
      </w:r>
    </w:p>
    <w:p w14:paraId="423B6913" w14:textId="333D2E5D" w:rsidR="00463A30" w:rsidRPr="007044BB" w:rsidRDefault="00463A30" w:rsidP="00471071">
      <w:pPr>
        <w:pStyle w:val="ListBullet"/>
        <w:spacing w:line="240" w:lineRule="auto"/>
        <w:jc w:val="left"/>
        <w:rPr>
          <w:sz w:val="20"/>
        </w:rPr>
      </w:pPr>
      <w:r w:rsidRPr="007044BB">
        <w:rPr>
          <w:rFonts w:cs="Tahoma"/>
          <w:sz w:val="20"/>
        </w:rPr>
        <w:t xml:space="preserve">Construction of a new 400/110 kV SS </w:t>
      </w:r>
      <w:r w:rsidR="00D4557C" w:rsidRPr="007044BB">
        <w:rPr>
          <w:rFonts w:cs="Tahoma"/>
          <w:sz w:val="20"/>
        </w:rPr>
        <w:t>Miletkovo</w:t>
      </w:r>
      <w:r w:rsidRPr="007044BB">
        <w:rPr>
          <w:rFonts w:cs="Tahoma"/>
          <w:sz w:val="20"/>
        </w:rPr>
        <w:t xml:space="preserve">, </w:t>
      </w:r>
      <w:r w:rsidRPr="007044BB">
        <w:rPr>
          <w:sz w:val="20"/>
        </w:rPr>
        <w:t>located in Miletkovo area (Gevgelija municipal</w:t>
      </w:r>
      <w:r w:rsidRPr="007044BB">
        <w:rPr>
          <w:sz w:val="20"/>
        </w:rPr>
        <w:t>i</w:t>
      </w:r>
      <w:r w:rsidRPr="007044BB">
        <w:rPr>
          <w:sz w:val="20"/>
        </w:rPr>
        <w:t xml:space="preserve">ty), </w:t>
      </w:r>
      <w:r w:rsidRPr="007044BB">
        <w:rPr>
          <w:rFonts w:cs="Tahoma"/>
          <w:sz w:val="20"/>
        </w:rPr>
        <w:t>with its connection to the existing 400 kV and 110 kV transmission network (Sub-project 1) via the following interventions:</w:t>
      </w:r>
    </w:p>
    <w:p w14:paraId="7C3AD531" w14:textId="77777777" w:rsidR="00463A30" w:rsidRPr="007044BB" w:rsidRDefault="00463A30" w:rsidP="004111A5">
      <w:pPr>
        <w:pStyle w:val="ListBullet2"/>
        <w:numPr>
          <w:ilvl w:val="1"/>
          <w:numId w:val="96"/>
        </w:numPr>
        <w:rPr>
          <w:sz w:val="20"/>
        </w:rPr>
      </w:pPr>
      <w:r w:rsidRPr="007044BB">
        <w:rPr>
          <w:rFonts w:eastAsia="Calibri" w:cs="Tahoma"/>
          <w:color w:val="000000"/>
          <w:sz w:val="20"/>
          <w:szCs w:val="20"/>
        </w:rPr>
        <w:t xml:space="preserve">In-out, </w:t>
      </w:r>
      <w:r w:rsidRPr="007044BB">
        <w:rPr>
          <w:sz w:val="20"/>
        </w:rPr>
        <w:t>approx. 0.5 km long</w:t>
      </w:r>
      <w:r w:rsidRPr="007044BB">
        <w:rPr>
          <w:rFonts w:eastAsia="Calibri" w:cs="Tahoma"/>
          <w:color w:val="000000"/>
          <w:sz w:val="20"/>
          <w:szCs w:val="20"/>
        </w:rPr>
        <w:t xml:space="preserve">, connection with </w:t>
      </w:r>
      <w:r w:rsidRPr="007044BB">
        <w:rPr>
          <w:sz w:val="20"/>
        </w:rPr>
        <w:t>the existing 400 kV line from SS Dubrovo to Thessalonica (GR)</w:t>
      </w:r>
    </w:p>
    <w:p w14:paraId="7811AA17" w14:textId="212A706F" w:rsidR="00463A30" w:rsidRPr="007044BB" w:rsidRDefault="00160399" w:rsidP="004111A5">
      <w:pPr>
        <w:pStyle w:val="ListBullet2"/>
        <w:numPr>
          <w:ilvl w:val="1"/>
          <w:numId w:val="96"/>
        </w:numPr>
        <w:rPr>
          <w:sz w:val="20"/>
        </w:rPr>
      </w:pPr>
      <w:r w:rsidRPr="007044BB">
        <w:rPr>
          <w:sz w:val="20"/>
        </w:rPr>
        <w:t xml:space="preserve">Reconstruction </w:t>
      </w:r>
      <w:r w:rsidR="00463A30" w:rsidRPr="007044BB">
        <w:rPr>
          <w:sz w:val="20"/>
        </w:rPr>
        <w:t xml:space="preserve">of the existing approx. 6.4 km long </w:t>
      </w:r>
      <w:r w:rsidR="00144501" w:rsidRPr="007044BB">
        <w:rPr>
          <w:sz w:val="20"/>
        </w:rPr>
        <w:t>2x</w:t>
      </w:r>
      <w:r w:rsidR="00463A30" w:rsidRPr="007044BB">
        <w:rPr>
          <w:sz w:val="20"/>
        </w:rPr>
        <w:t>110 kV transmission line from SS Va</w:t>
      </w:r>
      <w:r w:rsidR="00463A30" w:rsidRPr="007044BB">
        <w:rPr>
          <w:sz w:val="20"/>
        </w:rPr>
        <w:t>l</w:t>
      </w:r>
      <w:r w:rsidR="00463A30" w:rsidRPr="007044BB">
        <w:rPr>
          <w:sz w:val="20"/>
        </w:rPr>
        <w:t xml:space="preserve">andovo to SS ‘EVP’ </w:t>
      </w:r>
      <w:r w:rsidR="00697138" w:rsidRPr="007044BB">
        <w:rPr>
          <w:sz w:val="20"/>
        </w:rPr>
        <w:t xml:space="preserve">Miletkovo and its extension to the new </w:t>
      </w:r>
      <w:r w:rsidR="00B91B1E" w:rsidRPr="007044BB">
        <w:rPr>
          <w:sz w:val="20"/>
        </w:rPr>
        <w:t>400/110 kV SS Miletkovo</w:t>
      </w:r>
      <w:r w:rsidR="00463A30" w:rsidRPr="007044BB">
        <w:rPr>
          <w:sz w:val="20"/>
        </w:rPr>
        <w:t>.</w:t>
      </w:r>
    </w:p>
    <w:p w14:paraId="58B726C5" w14:textId="77777777" w:rsidR="00463A30" w:rsidRPr="007044BB" w:rsidRDefault="00463A30" w:rsidP="004111A5">
      <w:pPr>
        <w:pStyle w:val="ListBullet2"/>
        <w:numPr>
          <w:ilvl w:val="1"/>
          <w:numId w:val="96"/>
        </w:numPr>
        <w:rPr>
          <w:sz w:val="20"/>
        </w:rPr>
      </w:pPr>
      <w:r w:rsidRPr="007044BB">
        <w:rPr>
          <w:sz w:val="20"/>
        </w:rPr>
        <w:t>C</w:t>
      </w:r>
      <w:r w:rsidR="00697138" w:rsidRPr="007044BB">
        <w:rPr>
          <w:sz w:val="20"/>
        </w:rPr>
        <w:t>onstruction of a new approx. 1.8</w:t>
      </w:r>
      <w:r w:rsidRPr="007044BB">
        <w:rPr>
          <w:sz w:val="20"/>
        </w:rPr>
        <w:t xml:space="preserve"> km long 110 kV OHL connector with the existing SS ‘EVP’ Miletkovo</w:t>
      </w:r>
    </w:p>
    <w:p w14:paraId="4F8B62D1" w14:textId="77777777" w:rsidR="006C61AD" w:rsidRPr="007044BB" w:rsidRDefault="00074C60" w:rsidP="00074C60">
      <w:pPr>
        <w:rPr>
          <w:rFonts w:cs="Tahoma"/>
          <w:sz w:val="20"/>
          <w:szCs w:val="20"/>
        </w:rPr>
      </w:pPr>
      <w:r w:rsidRPr="007044BB">
        <w:rPr>
          <w:sz w:val="20"/>
        </w:rPr>
        <w:t>Based on the subsequent review and consultative process with key relevant stakeholders</w:t>
      </w:r>
      <w:r w:rsidRPr="007044BB">
        <w:rPr>
          <w:rStyle w:val="FootnoteReference"/>
          <w:sz w:val="20"/>
        </w:rPr>
        <w:footnoteReference w:id="20"/>
      </w:r>
      <w:r w:rsidRPr="007044BB">
        <w:rPr>
          <w:sz w:val="20"/>
        </w:rPr>
        <w:t>, t</w:t>
      </w:r>
      <w:r w:rsidRPr="007044BB">
        <w:rPr>
          <w:rFonts w:cs="Tahoma"/>
          <w:sz w:val="20"/>
          <w:szCs w:val="20"/>
        </w:rPr>
        <w:t>his proposal was accepted by MEPSO in their capacity as Project Beneficiary and EBRD in their capacity as lead IFI in October 2021 and it was selected as preferred option</w:t>
      </w:r>
      <w:r w:rsidR="006C61AD" w:rsidRPr="007044BB">
        <w:rPr>
          <w:rFonts w:cs="Tahoma"/>
          <w:sz w:val="20"/>
          <w:szCs w:val="20"/>
        </w:rPr>
        <w:t xml:space="preserve"> for the Sub-project 1.</w:t>
      </w:r>
    </w:p>
    <w:p w14:paraId="16A2DC57" w14:textId="4847E813" w:rsidR="006C61AD" w:rsidRPr="007044BB" w:rsidRDefault="006C61AD" w:rsidP="00074C60">
      <w:pPr>
        <w:rPr>
          <w:rFonts w:cs="Tahoma"/>
          <w:sz w:val="20"/>
          <w:szCs w:val="20"/>
        </w:rPr>
      </w:pPr>
      <w:r w:rsidRPr="007044BB">
        <w:rPr>
          <w:rFonts w:cs="Tahoma"/>
          <w:sz w:val="20"/>
          <w:szCs w:val="20"/>
        </w:rPr>
        <w:t>As noted, the Sub-project 2 - Reconstruction of the existing 110 kV OHL Valandovo – Strumica</w:t>
      </w:r>
      <w:r w:rsidR="00456FEF" w:rsidRPr="007044BB">
        <w:rPr>
          <w:rFonts w:cs="Tahoma"/>
          <w:sz w:val="20"/>
          <w:szCs w:val="20"/>
        </w:rPr>
        <w:t xml:space="preserve"> </w:t>
      </w:r>
      <w:r w:rsidRPr="007044BB">
        <w:rPr>
          <w:rFonts w:cs="Tahoma"/>
          <w:sz w:val="20"/>
          <w:szCs w:val="20"/>
        </w:rPr>
        <w:t>(this Project) is a constituent element of the wider development as a whole and as such it is further developed through respective technical design and associated E&amp;S assessment (this Report).</w:t>
      </w:r>
    </w:p>
    <w:p w14:paraId="4F662E8A" w14:textId="77777777" w:rsidR="00AD1AD2" w:rsidRPr="007044BB" w:rsidRDefault="00AD1AD2" w:rsidP="00074C60">
      <w:pPr>
        <w:rPr>
          <w:rFonts w:cs="Tahoma"/>
          <w:sz w:val="20"/>
          <w:szCs w:val="20"/>
        </w:rPr>
      </w:pPr>
    </w:p>
    <w:p w14:paraId="451D44D4" w14:textId="5B70F573" w:rsidR="00BF7E0B" w:rsidRPr="007044BB" w:rsidRDefault="00BF7E0B" w:rsidP="000C6908">
      <w:pPr>
        <w:pStyle w:val="Heading2"/>
        <w:rPr>
          <w:rFonts w:asciiTheme="minorHAnsi" w:hAnsiTheme="minorHAnsi"/>
          <w:lang w:val="mk-MK"/>
        </w:rPr>
      </w:pPr>
      <w:bookmarkStart w:id="46" w:name="_Toc112940877"/>
      <w:r w:rsidRPr="007044BB">
        <w:lastRenderedPageBreak/>
        <w:t>Project Categor</w:t>
      </w:r>
      <w:r w:rsidR="00074C60" w:rsidRPr="007044BB">
        <w:t>y</w:t>
      </w:r>
      <w:bookmarkEnd w:id="46"/>
    </w:p>
    <w:p w14:paraId="0EE641D9" w14:textId="049BDF51" w:rsidR="003D36E1" w:rsidRPr="007044BB" w:rsidRDefault="00074C60" w:rsidP="00074C60">
      <w:pPr>
        <w:autoSpaceDE w:val="0"/>
        <w:autoSpaceDN w:val="0"/>
        <w:adjustRightInd w:val="0"/>
        <w:rPr>
          <w:rFonts w:cs="Tahoma"/>
          <w:sz w:val="20"/>
          <w:szCs w:val="20"/>
          <w:lang w:val="en-US"/>
        </w:rPr>
      </w:pPr>
      <w:r w:rsidRPr="007044BB">
        <w:rPr>
          <w:rFonts w:cs="Tahoma"/>
          <w:sz w:val="20"/>
          <w:szCs w:val="20"/>
          <w:lang w:val="en-US"/>
        </w:rPr>
        <w:t xml:space="preserve">During the </w:t>
      </w:r>
      <w:r w:rsidRPr="007044BB">
        <w:rPr>
          <w:rFonts w:cs="Tahoma"/>
          <w:sz w:val="20"/>
          <w:szCs w:val="20"/>
          <w:lang w:val="mk-MK" w:eastAsia="en-US"/>
        </w:rPr>
        <w:t>impact assessment scoping phase</w:t>
      </w:r>
      <w:r w:rsidRPr="007044BB">
        <w:rPr>
          <w:rFonts w:cs="Tahoma"/>
          <w:sz w:val="20"/>
          <w:szCs w:val="20"/>
          <w:lang w:val="en-US" w:eastAsia="en-US"/>
        </w:rPr>
        <w:t xml:space="preserve">, </w:t>
      </w:r>
      <w:r w:rsidRPr="007044BB">
        <w:rPr>
          <w:rFonts w:cs="Tahoma"/>
          <w:sz w:val="20"/>
          <w:szCs w:val="20"/>
          <w:lang w:val="en-US"/>
        </w:rPr>
        <w:t xml:space="preserve">with an aim to </w:t>
      </w:r>
      <w:r w:rsidRPr="007044BB">
        <w:rPr>
          <w:rFonts w:cs="Tahoma"/>
          <w:sz w:val="20"/>
          <w:szCs w:val="20"/>
          <w:lang w:val="mk-MK" w:eastAsia="en-US"/>
        </w:rPr>
        <w:t>to determine</w:t>
      </w:r>
      <w:r w:rsidRPr="007044BB">
        <w:rPr>
          <w:rFonts w:cs="Tahoma"/>
          <w:sz w:val="20"/>
          <w:szCs w:val="20"/>
          <w:lang w:val="en-US" w:eastAsia="en-US"/>
        </w:rPr>
        <w:t xml:space="preserve"> </w:t>
      </w:r>
      <w:r w:rsidRPr="007044BB">
        <w:rPr>
          <w:rFonts w:cs="Tahoma"/>
          <w:sz w:val="20"/>
          <w:szCs w:val="20"/>
          <w:lang w:val="mk-MK" w:eastAsia="en-US"/>
        </w:rPr>
        <w:t>the nature and level of environmental and</w:t>
      </w:r>
      <w:r w:rsidRPr="007044BB">
        <w:rPr>
          <w:rFonts w:cs="Tahoma"/>
          <w:sz w:val="20"/>
          <w:szCs w:val="20"/>
          <w:lang w:val="en-US" w:eastAsia="en-US"/>
        </w:rPr>
        <w:t xml:space="preserve"> </w:t>
      </w:r>
      <w:r w:rsidRPr="007044BB">
        <w:rPr>
          <w:rFonts w:cs="Tahoma"/>
          <w:sz w:val="20"/>
          <w:szCs w:val="20"/>
          <w:lang w:val="mk-MK" w:eastAsia="en-US"/>
        </w:rPr>
        <w:t>social investigations, information disclosure</w:t>
      </w:r>
      <w:r w:rsidRPr="007044BB">
        <w:rPr>
          <w:rFonts w:cs="Tahoma"/>
          <w:sz w:val="20"/>
          <w:szCs w:val="20"/>
          <w:lang w:val="en-US" w:eastAsia="en-US"/>
        </w:rPr>
        <w:t xml:space="preserve"> </w:t>
      </w:r>
      <w:r w:rsidRPr="007044BB">
        <w:rPr>
          <w:rFonts w:cs="Tahoma"/>
          <w:sz w:val="20"/>
          <w:szCs w:val="20"/>
          <w:lang w:val="mk-MK" w:eastAsia="en-US"/>
        </w:rPr>
        <w:t>and stakeholder engagement required</w:t>
      </w:r>
      <w:r w:rsidRPr="007044BB">
        <w:rPr>
          <w:rFonts w:cs="Tahoma"/>
          <w:sz w:val="20"/>
          <w:szCs w:val="20"/>
          <w:lang w:val="en-US"/>
        </w:rPr>
        <w:t xml:space="preserve">, </w:t>
      </w:r>
      <w:r w:rsidR="003D36E1" w:rsidRPr="007044BB">
        <w:rPr>
          <w:rFonts w:cs="Tahoma"/>
          <w:sz w:val="20"/>
          <w:szCs w:val="20"/>
          <w:lang w:val="en-US"/>
        </w:rPr>
        <w:t xml:space="preserve">the Project </w:t>
      </w:r>
      <w:r w:rsidRPr="007044BB">
        <w:rPr>
          <w:rFonts w:cs="Tahoma"/>
          <w:sz w:val="20"/>
          <w:szCs w:val="20"/>
          <w:lang w:val="en-US"/>
        </w:rPr>
        <w:t>has</w:t>
      </w:r>
      <w:r w:rsidR="003D36E1" w:rsidRPr="007044BB">
        <w:rPr>
          <w:rFonts w:cs="Tahoma"/>
          <w:sz w:val="20"/>
          <w:szCs w:val="20"/>
          <w:lang w:val="en-US"/>
        </w:rPr>
        <w:t xml:space="preserve"> been </w:t>
      </w:r>
      <w:r w:rsidRPr="007044BB">
        <w:rPr>
          <w:rFonts w:cs="Tahoma"/>
          <w:sz w:val="20"/>
          <w:szCs w:val="20"/>
          <w:lang w:val="en-US"/>
        </w:rPr>
        <w:t xml:space="preserve">categorized </w:t>
      </w:r>
      <w:r w:rsidR="003D36E1" w:rsidRPr="007044BB">
        <w:rPr>
          <w:rFonts w:cs="Tahoma"/>
          <w:sz w:val="20"/>
          <w:szCs w:val="20"/>
          <w:lang w:val="en-US"/>
        </w:rPr>
        <w:t xml:space="preserve">against </w:t>
      </w:r>
      <w:r w:rsidR="00AD5244" w:rsidRPr="007044BB">
        <w:rPr>
          <w:rFonts w:cs="Tahoma"/>
          <w:sz w:val="20"/>
          <w:szCs w:val="20"/>
          <w:lang w:val="en-US"/>
        </w:rPr>
        <w:t xml:space="preserve">the key </w:t>
      </w:r>
      <w:r w:rsidR="003D36E1" w:rsidRPr="007044BB">
        <w:rPr>
          <w:rFonts w:cs="Tahoma"/>
          <w:sz w:val="20"/>
          <w:szCs w:val="20"/>
          <w:lang w:val="en-US"/>
        </w:rPr>
        <w:t xml:space="preserve">applicable legal requirements and </w:t>
      </w:r>
      <w:r w:rsidR="00A24523" w:rsidRPr="007044BB">
        <w:rPr>
          <w:rFonts w:cs="Tahoma"/>
          <w:sz w:val="20"/>
          <w:szCs w:val="20"/>
          <w:lang w:val="en-US"/>
        </w:rPr>
        <w:t xml:space="preserve">international </w:t>
      </w:r>
      <w:r w:rsidR="003D36E1" w:rsidRPr="007044BB">
        <w:rPr>
          <w:rFonts w:cs="Tahoma"/>
          <w:sz w:val="20"/>
          <w:szCs w:val="20"/>
          <w:lang w:val="en-US"/>
        </w:rPr>
        <w:t>standards:</w:t>
      </w:r>
    </w:p>
    <w:p w14:paraId="3278EA97" w14:textId="77777777" w:rsidR="003D36E1" w:rsidRPr="007044BB" w:rsidRDefault="003D36E1" w:rsidP="00C80009">
      <w:pPr>
        <w:pStyle w:val="ListParagraph"/>
        <w:numPr>
          <w:ilvl w:val="0"/>
          <w:numId w:val="46"/>
        </w:numPr>
        <w:spacing w:before="0" w:after="60" w:line="240" w:lineRule="auto"/>
        <w:ind w:left="714" w:hanging="357"/>
        <w:contextualSpacing w:val="0"/>
        <w:jc w:val="left"/>
        <w:rPr>
          <w:rFonts w:cs="Tahoma"/>
          <w:sz w:val="20"/>
        </w:rPr>
      </w:pPr>
      <w:r w:rsidRPr="007044BB">
        <w:rPr>
          <w:sz w:val="20"/>
        </w:rPr>
        <w:t xml:space="preserve">Macedonian </w:t>
      </w:r>
      <w:r w:rsidR="00AD5244" w:rsidRPr="007044BB">
        <w:rPr>
          <w:sz w:val="20"/>
        </w:rPr>
        <w:t>legal</w:t>
      </w:r>
      <w:r w:rsidRPr="007044BB">
        <w:rPr>
          <w:sz w:val="20"/>
        </w:rPr>
        <w:t xml:space="preserve"> EIA </w:t>
      </w:r>
      <w:r w:rsidR="00AD5244" w:rsidRPr="007044BB">
        <w:rPr>
          <w:sz w:val="20"/>
        </w:rPr>
        <w:t>screening requirements (</w:t>
      </w:r>
      <w:r w:rsidR="00AD5244" w:rsidRPr="007044BB">
        <w:rPr>
          <w:rFonts w:cs="Tahoma"/>
          <w:sz w:val="20"/>
          <w:szCs w:val="20"/>
        </w:rPr>
        <w:t xml:space="preserve">Decree on determining of projects and criteria upon which the need for an </w:t>
      </w:r>
      <w:r w:rsidR="00AD5244" w:rsidRPr="007044BB">
        <w:rPr>
          <w:rFonts w:cs="Tahoma"/>
          <w:sz w:val="20"/>
        </w:rPr>
        <w:t>environmental impact assessment (EIA) is established (Official Gazette of RM no.74/05, 109/09 &amp; 164/12)); and</w:t>
      </w:r>
    </w:p>
    <w:p w14:paraId="63CC64A4" w14:textId="392695AC" w:rsidR="00AD5244" w:rsidRPr="007044BB" w:rsidRDefault="00AD5244" w:rsidP="00C80009">
      <w:pPr>
        <w:pStyle w:val="ListParagraph"/>
        <w:numPr>
          <w:ilvl w:val="0"/>
          <w:numId w:val="46"/>
        </w:numPr>
        <w:spacing w:before="0" w:after="60" w:line="240" w:lineRule="auto"/>
        <w:ind w:left="714" w:hanging="357"/>
        <w:contextualSpacing w:val="0"/>
        <w:jc w:val="left"/>
        <w:rPr>
          <w:rFonts w:cs="Tahoma"/>
          <w:sz w:val="20"/>
        </w:rPr>
      </w:pPr>
      <w:r w:rsidRPr="007044BB">
        <w:rPr>
          <w:rFonts w:cs="Tahoma"/>
          <w:sz w:val="20"/>
          <w:szCs w:val="22"/>
        </w:rPr>
        <w:t>The EBRD Environmental and Social Policy (2019) (</w:t>
      </w:r>
      <w:r w:rsidRPr="007044BB">
        <w:rPr>
          <w:rFonts w:cs="Arial"/>
          <w:color w:val="000000"/>
          <w:sz w:val="20"/>
        </w:rPr>
        <w:t>Appendix 2: A list of Category A projects</w:t>
      </w:r>
      <w:r w:rsidR="004B40D4" w:rsidRPr="007044BB">
        <w:rPr>
          <w:rStyle w:val="FootnoteReference"/>
          <w:rFonts w:cs="Arial"/>
          <w:color w:val="000000"/>
          <w:sz w:val="20"/>
        </w:rPr>
        <w:footnoteReference w:id="21"/>
      </w:r>
      <w:r w:rsidRPr="007044BB">
        <w:rPr>
          <w:rFonts w:cs="Arial"/>
          <w:color w:val="000000"/>
          <w:sz w:val="20"/>
        </w:rPr>
        <w:t>);</w:t>
      </w:r>
    </w:p>
    <w:p w14:paraId="333DD3DA" w14:textId="31CBBE2D" w:rsidR="00AD5244" w:rsidRPr="007044BB" w:rsidRDefault="00A24523" w:rsidP="00C80009">
      <w:pPr>
        <w:pStyle w:val="ListParagraph"/>
        <w:numPr>
          <w:ilvl w:val="0"/>
          <w:numId w:val="46"/>
        </w:numPr>
        <w:spacing w:before="0" w:after="60" w:line="240" w:lineRule="auto"/>
        <w:ind w:left="714" w:hanging="357"/>
        <w:contextualSpacing w:val="0"/>
        <w:jc w:val="left"/>
        <w:rPr>
          <w:rFonts w:cs="Tahoma"/>
          <w:sz w:val="20"/>
        </w:rPr>
      </w:pPr>
      <w:r w:rsidRPr="007044BB">
        <w:rPr>
          <w:rFonts w:cs="Tahoma"/>
          <w:sz w:val="20"/>
        </w:rPr>
        <w:t>The EU EIA requirements (EIA Directive, i.e. Annexes of the Directive which list the project</w:t>
      </w:r>
      <w:r w:rsidR="004B40D4" w:rsidRPr="007044BB">
        <w:rPr>
          <w:rFonts w:cs="Tahoma"/>
          <w:sz w:val="20"/>
        </w:rPr>
        <w:t>s</w:t>
      </w:r>
      <w:r w:rsidRPr="007044BB">
        <w:rPr>
          <w:rFonts w:cs="Tahoma"/>
          <w:sz w:val="20"/>
        </w:rPr>
        <w:t xml:space="preserve"> that fall under its scope</w:t>
      </w:r>
      <w:r w:rsidR="00E147D0" w:rsidRPr="007044BB">
        <w:rPr>
          <w:rFonts w:cs="Tahoma"/>
          <w:sz w:val="20"/>
        </w:rPr>
        <w:t>)</w:t>
      </w:r>
    </w:p>
    <w:p w14:paraId="65F517BA" w14:textId="77777777" w:rsidR="00A24523" w:rsidRPr="007044BB" w:rsidRDefault="00A24523" w:rsidP="00A24523">
      <w:pPr>
        <w:rPr>
          <w:sz w:val="20"/>
        </w:rPr>
      </w:pPr>
      <w:r w:rsidRPr="007044BB">
        <w:rPr>
          <w:sz w:val="20"/>
        </w:rPr>
        <w:t>The following Table summarizes the results of the screening exercise against the relevant regulative r</w:t>
      </w:r>
      <w:r w:rsidRPr="007044BB">
        <w:rPr>
          <w:sz w:val="20"/>
        </w:rPr>
        <w:t>e</w:t>
      </w:r>
      <w:r w:rsidRPr="007044BB">
        <w:rPr>
          <w:sz w:val="20"/>
        </w:rPr>
        <w:t>quirements.</w:t>
      </w:r>
    </w:p>
    <w:tbl>
      <w:tblPr>
        <w:tblStyle w:val="TableGrid"/>
        <w:tblW w:w="9242" w:type="dxa"/>
        <w:tblBorders>
          <w:top w:val="double" w:sz="4" w:space="0" w:color="auto"/>
          <w:left w:val="double" w:sz="4" w:space="0" w:color="auto"/>
          <w:bottom w:val="double" w:sz="4" w:space="0" w:color="auto"/>
          <w:right w:val="double" w:sz="4" w:space="0" w:color="auto"/>
        </w:tblBorders>
        <w:tblCellMar>
          <w:left w:w="28" w:type="dxa"/>
          <w:right w:w="28" w:type="dxa"/>
        </w:tblCellMar>
        <w:tblLook w:val="04A0" w:firstRow="1" w:lastRow="0" w:firstColumn="1" w:lastColumn="0" w:noHBand="0" w:noVBand="1"/>
      </w:tblPr>
      <w:tblGrid>
        <w:gridCol w:w="3269"/>
        <w:gridCol w:w="2571"/>
        <w:gridCol w:w="3402"/>
      </w:tblGrid>
      <w:tr w:rsidR="00074C60" w:rsidRPr="007044BB" w14:paraId="608981B1" w14:textId="77777777" w:rsidTr="00AD1AD2">
        <w:tc>
          <w:tcPr>
            <w:tcW w:w="3269" w:type="dxa"/>
            <w:tcBorders>
              <w:top w:val="double" w:sz="4" w:space="0" w:color="auto"/>
              <w:left w:val="double" w:sz="4" w:space="0" w:color="auto"/>
              <w:bottom w:val="double" w:sz="4" w:space="0" w:color="auto"/>
              <w:right w:val="double" w:sz="4" w:space="0" w:color="auto"/>
            </w:tcBorders>
            <w:shd w:val="clear" w:color="auto" w:fill="9CC2E5" w:themeFill="accent5" w:themeFillTint="99"/>
          </w:tcPr>
          <w:p w14:paraId="3003AC92" w14:textId="77777777" w:rsidR="00074C60" w:rsidRPr="007044BB" w:rsidRDefault="00074C60" w:rsidP="006F19AC">
            <w:pPr>
              <w:spacing w:before="0" w:after="0" w:line="240" w:lineRule="auto"/>
              <w:jc w:val="left"/>
              <w:rPr>
                <w:sz w:val="20"/>
                <w:szCs w:val="20"/>
              </w:rPr>
            </w:pPr>
            <w:r w:rsidRPr="007044BB">
              <w:rPr>
                <w:sz w:val="20"/>
                <w:szCs w:val="20"/>
              </w:rPr>
              <w:t>Macedonian EIA regulations</w:t>
            </w:r>
          </w:p>
        </w:tc>
        <w:tc>
          <w:tcPr>
            <w:tcW w:w="2571" w:type="dxa"/>
            <w:tcBorders>
              <w:top w:val="double" w:sz="4" w:space="0" w:color="auto"/>
              <w:left w:val="double" w:sz="4" w:space="0" w:color="auto"/>
              <w:bottom w:val="double" w:sz="4" w:space="0" w:color="auto"/>
              <w:right w:val="double" w:sz="4" w:space="0" w:color="auto"/>
            </w:tcBorders>
            <w:shd w:val="clear" w:color="auto" w:fill="9CC2E5" w:themeFill="accent5" w:themeFillTint="99"/>
          </w:tcPr>
          <w:p w14:paraId="180038D4" w14:textId="77777777" w:rsidR="00074C60" w:rsidRPr="007044BB" w:rsidRDefault="00074C60" w:rsidP="006F19AC">
            <w:pPr>
              <w:spacing w:before="0" w:after="0" w:line="240" w:lineRule="auto"/>
              <w:jc w:val="left"/>
              <w:rPr>
                <w:sz w:val="20"/>
                <w:szCs w:val="20"/>
              </w:rPr>
            </w:pPr>
            <w:r w:rsidRPr="007044BB">
              <w:rPr>
                <w:sz w:val="20"/>
                <w:szCs w:val="20"/>
              </w:rPr>
              <w:t>EBRD ESP</w:t>
            </w:r>
          </w:p>
        </w:tc>
        <w:tc>
          <w:tcPr>
            <w:tcW w:w="3402" w:type="dxa"/>
            <w:tcBorders>
              <w:top w:val="double" w:sz="4" w:space="0" w:color="auto"/>
              <w:left w:val="double" w:sz="4" w:space="0" w:color="auto"/>
              <w:bottom w:val="double" w:sz="4" w:space="0" w:color="auto"/>
              <w:right w:val="double" w:sz="4" w:space="0" w:color="auto"/>
            </w:tcBorders>
            <w:shd w:val="clear" w:color="auto" w:fill="9CC2E5" w:themeFill="accent5" w:themeFillTint="99"/>
          </w:tcPr>
          <w:p w14:paraId="5B90E40C" w14:textId="77777777" w:rsidR="00074C60" w:rsidRPr="007044BB" w:rsidRDefault="00074C60" w:rsidP="006F19AC">
            <w:pPr>
              <w:spacing w:before="0" w:after="0" w:line="240" w:lineRule="auto"/>
              <w:jc w:val="left"/>
              <w:rPr>
                <w:sz w:val="20"/>
                <w:szCs w:val="20"/>
              </w:rPr>
            </w:pPr>
            <w:r w:rsidRPr="007044BB">
              <w:rPr>
                <w:sz w:val="20"/>
                <w:szCs w:val="20"/>
              </w:rPr>
              <w:t>EU EIA Directive</w:t>
            </w:r>
          </w:p>
        </w:tc>
      </w:tr>
      <w:tr w:rsidR="00AD1AD2" w:rsidRPr="007044BB" w14:paraId="1F4D7FE7" w14:textId="77777777" w:rsidTr="00AD1AD2">
        <w:tc>
          <w:tcPr>
            <w:tcW w:w="3269" w:type="dxa"/>
            <w:tcBorders>
              <w:top w:val="double" w:sz="4" w:space="0" w:color="auto"/>
            </w:tcBorders>
          </w:tcPr>
          <w:p w14:paraId="1997F0A6" w14:textId="77777777" w:rsidR="00AD1AD2" w:rsidRPr="007044BB" w:rsidRDefault="00AD1AD2" w:rsidP="00AD1AD2">
            <w:pPr>
              <w:spacing w:before="0" w:after="0" w:line="240" w:lineRule="auto"/>
              <w:jc w:val="left"/>
              <w:rPr>
                <w:sz w:val="20"/>
                <w:szCs w:val="20"/>
              </w:rPr>
            </w:pPr>
            <w:r w:rsidRPr="007044BB">
              <w:rPr>
                <w:sz w:val="20"/>
                <w:szCs w:val="20"/>
              </w:rPr>
              <w:t xml:space="preserve">Formalised EIA not mandatory / </w:t>
            </w:r>
          </w:p>
          <w:p w14:paraId="7BFBACDC" w14:textId="74F7C55A" w:rsidR="00AD1AD2" w:rsidRPr="007044BB" w:rsidRDefault="00AD1AD2" w:rsidP="006F19AC">
            <w:pPr>
              <w:spacing w:before="0" w:after="0" w:line="240" w:lineRule="auto"/>
              <w:jc w:val="left"/>
              <w:rPr>
                <w:sz w:val="20"/>
                <w:szCs w:val="20"/>
              </w:rPr>
            </w:pPr>
            <w:r w:rsidRPr="007044BB">
              <w:rPr>
                <w:sz w:val="20"/>
                <w:szCs w:val="20"/>
              </w:rPr>
              <w:t>Formalised EIA may be required (case-by-case examination)</w:t>
            </w:r>
          </w:p>
        </w:tc>
        <w:tc>
          <w:tcPr>
            <w:tcW w:w="2571" w:type="dxa"/>
            <w:tcBorders>
              <w:top w:val="double" w:sz="4" w:space="0" w:color="auto"/>
            </w:tcBorders>
          </w:tcPr>
          <w:p w14:paraId="1DE69CB0" w14:textId="77777777" w:rsidR="00AD1AD2" w:rsidRPr="007044BB" w:rsidRDefault="00AD1AD2" w:rsidP="00AD1AD2">
            <w:pPr>
              <w:spacing w:before="0" w:after="0" w:line="240" w:lineRule="auto"/>
              <w:jc w:val="left"/>
              <w:rPr>
                <w:sz w:val="20"/>
                <w:szCs w:val="20"/>
              </w:rPr>
            </w:pPr>
            <w:r w:rsidRPr="007044BB">
              <w:rPr>
                <w:sz w:val="20"/>
                <w:szCs w:val="20"/>
              </w:rPr>
              <w:t xml:space="preserve">Category B development </w:t>
            </w:r>
          </w:p>
          <w:p w14:paraId="48923CB7" w14:textId="3315C2A3" w:rsidR="00AD1AD2" w:rsidRPr="007044BB" w:rsidRDefault="00AD1AD2" w:rsidP="006F19AC">
            <w:pPr>
              <w:spacing w:before="0" w:after="0" w:line="240" w:lineRule="auto"/>
              <w:jc w:val="left"/>
              <w:rPr>
                <w:sz w:val="20"/>
                <w:szCs w:val="20"/>
              </w:rPr>
            </w:pPr>
            <w:r w:rsidRPr="007044BB">
              <w:rPr>
                <w:sz w:val="20"/>
                <w:szCs w:val="20"/>
              </w:rPr>
              <w:t>(E&amp;S Assessment report is required)</w:t>
            </w:r>
          </w:p>
        </w:tc>
        <w:tc>
          <w:tcPr>
            <w:tcW w:w="3402" w:type="dxa"/>
            <w:tcBorders>
              <w:top w:val="double" w:sz="4" w:space="0" w:color="auto"/>
            </w:tcBorders>
          </w:tcPr>
          <w:p w14:paraId="6822E266" w14:textId="77777777" w:rsidR="00AD1AD2" w:rsidRPr="007044BB" w:rsidRDefault="00AD1AD2" w:rsidP="00AD1AD2">
            <w:pPr>
              <w:spacing w:before="0" w:after="0" w:line="240" w:lineRule="auto"/>
              <w:jc w:val="left"/>
              <w:rPr>
                <w:sz w:val="20"/>
                <w:szCs w:val="20"/>
              </w:rPr>
            </w:pPr>
            <w:r w:rsidRPr="007044BB">
              <w:rPr>
                <w:sz w:val="20"/>
                <w:szCs w:val="20"/>
                <w:lang w:val="en-US"/>
              </w:rPr>
              <w:t>Annex II development</w:t>
            </w:r>
            <w:r w:rsidRPr="007044BB">
              <w:rPr>
                <w:sz w:val="20"/>
                <w:szCs w:val="20"/>
              </w:rPr>
              <w:t xml:space="preserve"> </w:t>
            </w:r>
          </w:p>
          <w:p w14:paraId="1D544164" w14:textId="77777777" w:rsidR="00AD1AD2" w:rsidRPr="007044BB" w:rsidRDefault="00AD1AD2" w:rsidP="00AD1AD2">
            <w:pPr>
              <w:spacing w:before="0" w:after="0" w:line="240" w:lineRule="auto"/>
              <w:jc w:val="left"/>
              <w:rPr>
                <w:sz w:val="20"/>
                <w:szCs w:val="20"/>
              </w:rPr>
            </w:pPr>
            <w:r w:rsidRPr="007044BB">
              <w:rPr>
                <w:sz w:val="20"/>
                <w:szCs w:val="20"/>
              </w:rPr>
              <w:t>EIA is not compulsory</w:t>
            </w:r>
          </w:p>
          <w:p w14:paraId="59A16285" w14:textId="3156F018" w:rsidR="00AD1AD2" w:rsidRPr="007044BB" w:rsidRDefault="00AD1AD2" w:rsidP="006F19AC">
            <w:pPr>
              <w:spacing w:before="0" w:after="0" w:line="240" w:lineRule="auto"/>
              <w:jc w:val="left"/>
              <w:rPr>
                <w:sz w:val="20"/>
                <w:szCs w:val="20"/>
              </w:rPr>
            </w:pPr>
            <w:r w:rsidRPr="007044BB">
              <w:rPr>
                <w:sz w:val="20"/>
                <w:szCs w:val="20"/>
              </w:rPr>
              <w:t>EIA may be required</w:t>
            </w:r>
            <w:r w:rsidR="00456FEF" w:rsidRPr="007044BB">
              <w:rPr>
                <w:sz w:val="20"/>
                <w:szCs w:val="20"/>
              </w:rPr>
              <w:t xml:space="preserve"> </w:t>
            </w:r>
            <w:r w:rsidRPr="007044BB">
              <w:rPr>
                <w:sz w:val="20"/>
                <w:szCs w:val="20"/>
              </w:rPr>
              <w:t>(case-by-case examination)</w:t>
            </w:r>
          </w:p>
        </w:tc>
      </w:tr>
    </w:tbl>
    <w:p w14:paraId="680CE686" w14:textId="77777777" w:rsidR="00A24523" w:rsidRPr="007044BB" w:rsidRDefault="00A24523" w:rsidP="00A24523">
      <w:pPr>
        <w:pStyle w:val="CaptionTablesFigures"/>
        <w:spacing w:after="240"/>
        <w:jc w:val="left"/>
      </w:pPr>
      <w:bookmarkStart w:id="47" w:name="_Toc113018084"/>
      <w:proofErr w:type="gramStart"/>
      <w:r w:rsidRPr="007044BB">
        <w:t xml:space="preserve">Table </w:t>
      </w:r>
      <w:r w:rsidR="00377E43" w:rsidRPr="007044BB">
        <w:fldChar w:fldCharType="begin"/>
      </w:r>
      <w:r w:rsidRPr="007044BB">
        <w:instrText xml:space="preserve"> STYLEREF 1 \s </w:instrText>
      </w:r>
      <w:r w:rsidR="00377E43" w:rsidRPr="007044BB">
        <w:fldChar w:fldCharType="separate"/>
      </w:r>
      <w:r w:rsidR="009E0B44">
        <w:rPr>
          <w:noProof/>
        </w:rPr>
        <w:t>1</w:t>
      </w:r>
      <w:r w:rsidR="00377E43" w:rsidRPr="007044BB">
        <w:fldChar w:fldCharType="end"/>
      </w:r>
      <w:r w:rsidRPr="007044BB">
        <w:t>.</w:t>
      </w:r>
      <w:proofErr w:type="gramEnd"/>
      <w:r w:rsidR="00377E43" w:rsidRPr="007044BB">
        <w:fldChar w:fldCharType="begin"/>
      </w:r>
      <w:r w:rsidRPr="007044BB">
        <w:instrText xml:space="preserve"> SEQ Table \* ARABIC \s 1 </w:instrText>
      </w:r>
      <w:r w:rsidR="00377E43" w:rsidRPr="007044BB">
        <w:fldChar w:fldCharType="separate"/>
      </w:r>
      <w:r w:rsidR="009E0B44">
        <w:rPr>
          <w:noProof/>
        </w:rPr>
        <w:t>2</w:t>
      </w:r>
      <w:r w:rsidR="00377E43" w:rsidRPr="007044BB">
        <w:fldChar w:fldCharType="end"/>
      </w:r>
      <w:r w:rsidR="006E2AC4" w:rsidRPr="007044BB">
        <w:t xml:space="preserve">: </w:t>
      </w:r>
      <w:r w:rsidRPr="007044BB">
        <w:t>Summary of the Project categorisation against the applicable standards</w:t>
      </w:r>
      <w:bookmarkEnd w:id="47"/>
    </w:p>
    <w:p w14:paraId="1CB3DE76" w14:textId="74CC5808" w:rsidR="000D1D88" w:rsidRPr="007044BB" w:rsidRDefault="000D1D88" w:rsidP="000D1D88">
      <w:pPr>
        <w:autoSpaceDE w:val="0"/>
        <w:autoSpaceDN w:val="0"/>
        <w:adjustRightInd w:val="0"/>
        <w:rPr>
          <w:rFonts w:cs="Arial"/>
          <w:sz w:val="20"/>
          <w:szCs w:val="20"/>
        </w:rPr>
      </w:pPr>
      <w:r w:rsidRPr="007044BB">
        <w:rPr>
          <w:rFonts w:cs="Arial"/>
          <w:sz w:val="20"/>
          <w:szCs w:val="20"/>
        </w:rPr>
        <w:t xml:space="preserve">Based on the </w:t>
      </w:r>
      <w:r w:rsidR="00BB5AC3" w:rsidRPr="007044BB">
        <w:rPr>
          <w:rFonts w:cs="Arial"/>
          <w:sz w:val="20"/>
          <w:szCs w:val="20"/>
        </w:rPr>
        <w:t>findings of the Project’s categorisation process</w:t>
      </w:r>
      <w:r w:rsidR="00BB5AC3" w:rsidRPr="007044BB">
        <w:rPr>
          <w:rStyle w:val="FootnoteReference"/>
          <w:rFonts w:cs="Arial"/>
          <w:sz w:val="20"/>
          <w:szCs w:val="20"/>
        </w:rPr>
        <w:footnoteReference w:id="22"/>
      </w:r>
      <w:r w:rsidR="0022295C" w:rsidRPr="007044BB">
        <w:rPr>
          <w:rFonts w:cs="Arial"/>
          <w:sz w:val="20"/>
          <w:szCs w:val="20"/>
        </w:rPr>
        <w:t xml:space="preserve"> and in consultation with EBRD, </w:t>
      </w:r>
      <w:r w:rsidRPr="007044BB">
        <w:rPr>
          <w:rFonts w:cs="Arial"/>
          <w:sz w:val="20"/>
          <w:szCs w:val="20"/>
        </w:rPr>
        <w:t>this Project is assessed as B Category according to the EBRD Environmental and Social Policy, requiring an Environmental and Social Assessment Report (this Report).</w:t>
      </w:r>
    </w:p>
    <w:p w14:paraId="6B07203D" w14:textId="77777777" w:rsidR="00AD1AD2" w:rsidRPr="007044BB" w:rsidRDefault="00AD1AD2" w:rsidP="000D1D88">
      <w:pPr>
        <w:autoSpaceDE w:val="0"/>
        <w:autoSpaceDN w:val="0"/>
        <w:adjustRightInd w:val="0"/>
        <w:rPr>
          <w:rFonts w:cs="Arial"/>
          <w:sz w:val="20"/>
          <w:szCs w:val="20"/>
        </w:rPr>
      </w:pPr>
    </w:p>
    <w:p w14:paraId="51F4A1AF" w14:textId="2484EFD2" w:rsidR="00BF7E0B" w:rsidRPr="007044BB" w:rsidRDefault="00BF7E0B" w:rsidP="000C6908">
      <w:pPr>
        <w:pStyle w:val="Heading2"/>
      </w:pPr>
      <w:bookmarkStart w:id="48" w:name="_Toc71559721"/>
      <w:bookmarkStart w:id="49" w:name="_Toc112940878"/>
      <w:r w:rsidRPr="007044BB">
        <w:t>E</w:t>
      </w:r>
      <w:r w:rsidR="000D1D88" w:rsidRPr="007044BB">
        <w:t>nvironmental and Social Assessment Summary</w:t>
      </w:r>
      <w:bookmarkEnd w:id="48"/>
      <w:bookmarkEnd w:id="49"/>
    </w:p>
    <w:p w14:paraId="03CB5B49" w14:textId="77777777" w:rsidR="00C92009" w:rsidRPr="007044BB" w:rsidRDefault="00C92009" w:rsidP="00C92009">
      <w:pPr>
        <w:autoSpaceDE w:val="0"/>
        <w:autoSpaceDN w:val="0"/>
        <w:adjustRightInd w:val="0"/>
        <w:rPr>
          <w:rFonts w:cs="Tahoma"/>
          <w:sz w:val="20"/>
          <w:szCs w:val="20"/>
        </w:rPr>
      </w:pPr>
      <w:r w:rsidRPr="007044BB">
        <w:rPr>
          <w:rFonts w:cs="Tahoma"/>
          <w:sz w:val="20"/>
          <w:szCs w:val="20"/>
        </w:rPr>
        <w:t>Different project aspects have been considered throughout the process of assessing the impact of the Pr</w:t>
      </w:r>
      <w:r w:rsidRPr="007044BB">
        <w:rPr>
          <w:rFonts w:cs="Tahoma"/>
          <w:sz w:val="20"/>
          <w:szCs w:val="20"/>
        </w:rPr>
        <w:t>o</w:t>
      </w:r>
      <w:r w:rsidRPr="007044BB">
        <w:rPr>
          <w:rFonts w:cs="Tahoma"/>
          <w:sz w:val="20"/>
          <w:szCs w:val="20"/>
        </w:rPr>
        <w:t xml:space="preserve">ject on the biophysical and societal environment. </w:t>
      </w:r>
    </w:p>
    <w:p w14:paraId="2B79A9C8" w14:textId="77777777" w:rsidR="00C92009" w:rsidRPr="007044BB" w:rsidRDefault="00C92009" w:rsidP="00C92009">
      <w:pPr>
        <w:rPr>
          <w:rFonts w:cs="Tahoma"/>
          <w:sz w:val="20"/>
          <w:szCs w:val="20"/>
        </w:rPr>
      </w:pPr>
      <w:r w:rsidRPr="007044BB">
        <w:rPr>
          <w:rFonts w:cs="Tahoma"/>
          <w:sz w:val="20"/>
          <w:szCs w:val="20"/>
        </w:rPr>
        <w:t>The assessment for individual relevant E&amp;S topics is provided in technical sections 7 - 12 of this Report. Each assessment provides an assessment of the likely significant effects and the Table below provides a high level summary of these effects.</w:t>
      </w:r>
    </w:p>
    <w:p w14:paraId="5DBA2FDB" w14:textId="77777777" w:rsidR="00DA4DC3" w:rsidRPr="007044BB" w:rsidRDefault="00DA4DC3" w:rsidP="00C92009">
      <w:pPr>
        <w:rPr>
          <w:rFonts w:ascii="Tahoma Bold" w:hAnsi="Tahoma Bold"/>
          <w:b/>
          <w:color w:val="44697D"/>
          <w:sz w:val="20"/>
          <w:szCs w:val="20"/>
          <w:u w:color="00B050"/>
        </w:rPr>
        <w:sectPr w:rsidR="00DA4DC3" w:rsidRPr="007044BB" w:rsidSect="00F56664">
          <w:pgSz w:w="11907" w:h="16840" w:code="9"/>
          <w:pgMar w:top="1134" w:right="1134" w:bottom="1077" w:left="1134" w:header="397" w:footer="397" w:gutter="0"/>
          <w:cols w:space="708"/>
          <w:docGrid w:linePitch="360"/>
        </w:sectPr>
      </w:pPr>
    </w:p>
    <w:p w14:paraId="22F49AFD" w14:textId="2CBC0A0C" w:rsidR="00BE7B54" w:rsidRPr="007044BB" w:rsidRDefault="00BE7B54" w:rsidP="00BE7B54">
      <w:pPr>
        <w:pStyle w:val="CaptionTablesFigures"/>
        <w:spacing w:after="120"/>
        <w:jc w:val="left"/>
      </w:pPr>
      <w:bookmarkStart w:id="50" w:name="_Toc96698884"/>
      <w:bookmarkStart w:id="51" w:name="_Toc113018085"/>
      <w:proofErr w:type="gramStart"/>
      <w:r w:rsidRPr="007044BB">
        <w:lastRenderedPageBreak/>
        <w:t xml:space="preserve">Table </w:t>
      </w:r>
      <w:r w:rsidRPr="007044BB">
        <w:fldChar w:fldCharType="begin"/>
      </w:r>
      <w:r w:rsidRPr="007044BB">
        <w:instrText xml:space="preserve"> STYLEREF 1 \s </w:instrText>
      </w:r>
      <w:r w:rsidRPr="007044BB">
        <w:fldChar w:fldCharType="separate"/>
      </w:r>
      <w:r w:rsidR="009E0B44">
        <w:rPr>
          <w:noProof/>
        </w:rPr>
        <w:t>1</w:t>
      </w:r>
      <w:r w:rsidRPr="007044BB">
        <w:fldChar w:fldCharType="end"/>
      </w:r>
      <w:r w:rsidRPr="007044BB">
        <w:t>.</w:t>
      </w:r>
      <w:proofErr w:type="gramEnd"/>
      <w:r w:rsidRPr="007044BB">
        <w:fldChar w:fldCharType="begin"/>
      </w:r>
      <w:r w:rsidRPr="007044BB">
        <w:instrText xml:space="preserve"> SEQ Table \* ARABIC \s 1 </w:instrText>
      </w:r>
      <w:r w:rsidRPr="007044BB">
        <w:fldChar w:fldCharType="separate"/>
      </w:r>
      <w:r w:rsidR="009E0B44">
        <w:rPr>
          <w:noProof/>
        </w:rPr>
        <w:t>3</w:t>
      </w:r>
      <w:r w:rsidRPr="007044BB">
        <w:fldChar w:fldCharType="end"/>
      </w:r>
      <w:r w:rsidRPr="007044BB">
        <w:t xml:space="preserve">: </w:t>
      </w:r>
      <w:r w:rsidRPr="007044BB">
        <w:rPr>
          <w:rFonts w:cs="Tahoma"/>
          <w:lang w:eastAsia="en-US"/>
        </w:rPr>
        <w:t>Summary of assessment of likely significant environmental and social impacts</w:t>
      </w:r>
      <w:bookmarkEnd w:id="50"/>
      <w:r w:rsidR="000559A7">
        <w:rPr>
          <w:rFonts w:cs="Tahoma"/>
          <w:lang w:eastAsia="en-US"/>
        </w:rPr>
        <w:t xml:space="preserve"> and key mitigation</w:t>
      </w:r>
      <w:bookmarkEnd w:id="51"/>
    </w:p>
    <w:tbl>
      <w:tblPr>
        <w:tblStyle w:val="WSP"/>
        <w:tblW w:w="1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28" w:type="dxa"/>
          <w:bottom w:w="0" w:type="dxa"/>
          <w:right w:w="28" w:type="dxa"/>
        </w:tblCellMar>
        <w:tblLook w:val="04A0" w:firstRow="1" w:lastRow="0" w:firstColumn="1" w:lastColumn="0" w:noHBand="0" w:noVBand="1"/>
      </w:tblPr>
      <w:tblGrid>
        <w:gridCol w:w="1188"/>
        <w:gridCol w:w="1247"/>
        <w:gridCol w:w="4222"/>
        <w:gridCol w:w="1949"/>
        <w:gridCol w:w="5884"/>
        <w:gridCol w:w="1392"/>
      </w:tblGrid>
      <w:tr w:rsidR="00E378E6" w:rsidRPr="00E378E6" w14:paraId="6234ED70" w14:textId="77777777" w:rsidTr="00BC038A">
        <w:trPr>
          <w:cnfStyle w:val="100000000000" w:firstRow="1" w:lastRow="0" w:firstColumn="0" w:lastColumn="0" w:oddVBand="0" w:evenVBand="0" w:oddHBand="0" w:evenHBand="0" w:firstRowFirstColumn="0" w:firstRowLastColumn="0" w:lastRowFirstColumn="0" w:lastRowLastColumn="0"/>
          <w:cantSplit/>
          <w:tblHeader/>
          <w:jc w:val="center"/>
        </w:trPr>
        <w:tc>
          <w:tcPr>
            <w:tcW w:w="1188"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0302A76B" w14:textId="77777777" w:rsidR="00DA4DC3" w:rsidRPr="00E378E6" w:rsidRDefault="00DA4DC3" w:rsidP="00BC038A">
            <w:pPr>
              <w:spacing w:before="0" w:after="0" w:line="240" w:lineRule="auto"/>
              <w:jc w:val="left"/>
              <w:rPr>
                <w:rFonts w:cs="Tahoma"/>
                <w:color w:val="auto"/>
                <w:sz w:val="20"/>
                <w:szCs w:val="20"/>
              </w:rPr>
            </w:pPr>
            <w:r w:rsidRPr="00E378E6">
              <w:rPr>
                <w:rFonts w:cs="Tahoma"/>
                <w:color w:val="auto"/>
                <w:sz w:val="20"/>
                <w:szCs w:val="20"/>
              </w:rPr>
              <w:t>Topic</w:t>
            </w:r>
          </w:p>
        </w:tc>
        <w:tc>
          <w:tcPr>
            <w:tcW w:w="1247"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17DD5B36" w14:textId="77777777" w:rsidR="00DA4DC3" w:rsidRPr="00E378E6" w:rsidRDefault="00DA4DC3" w:rsidP="00BC038A">
            <w:pPr>
              <w:spacing w:before="0" w:after="0" w:line="240" w:lineRule="auto"/>
              <w:rPr>
                <w:rFonts w:cs="Tahoma"/>
                <w:color w:val="auto"/>
                <w:sz w:val="20"/>
                <w:szCs w:val="20"/>
              </w:rPr>
            </w:pPr>
            <w:r w:rsidRPr="00E378E6">
              <w:rPr>
                <w:rFonts w:cs="Tahoma"/>
                <w:color w:val="auto"/>
                <w:sz w:val="20"/>
                <w:szCs w:val="20"/>
              </w:rPr>
              <w:t>Phase</w:t>
            </w:r>
          </w:p>
        </w:tc>
        <w:tc>
          <w:tcPr>
            <w:tcW w:w="4222"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2200E7F6" w14:textId="77777777" w:rsidR="00DA4DC3" w:rsidRPr="00E378E6" w:rsidRDefault="00DA4DC3" w:rsidP="00BC038A">
            <w:pPr>
              <w:spacing w:before="0" w:after="0" w:line="240" w:lineRule="auto"/>
              <w:jc w:val="left"/>
              <w:rPr>
                <w:rFonts w:cs="Tahoma"/>
                <w:color w:val="auto"/>
                <w:sz w:val="20"/>
                <w:szCs w:val="20"/>
              </w:rPr>
            </w:pPr>
            <w:r w:rsidRPr="00E378E6">
              <w:rPr>
                <w:rFonts w:cs="Tahoma"/>
                <w:color w:val="auto"/>
                <w:sz w:val="20"/>
                <w:szCs w:val="20"/>
              </w:rPr>
              <w:t>Key Potential Impacts</w:t>
            </w:r>
          </w:p>
        </w:tc>
        <w:tc>
          <w:tcPr>
            <w:tcW w:w="1949"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17CF7B79" w14:textId="77777777" w:rsidR="00DA4DC3" w:rsidRPr="00E378E6" w:rsidRDefault="00DA4DC3" w:rsidP="00BC038A">
            <w:pPr>
              <w:spacing w:before="0" w:after="0" w:line="240" w:lineRule="auto"/>
              <w:rPr>
                <w:rFonts w:cs="Tahoma"/>
                <w:color w:val="auto"/>
                <w:sz w:val="20"/>
                <w:szCs w:val="20"/>
              </w:rPr>
            </w:pPr>
            <w:r w:rsidRPr="00E378E6">
              <w:rPr>
                <w:rFonts w:cs="Tahoma"/>
                <w:color w:val="auto"/>
                <w:sz w:val="20"/>
                <w:szCs w:val="20"/>
              </w:rPr>
              <w:t>Significance</w:t>
            </w:r>
          </w:p>
          <w:p w14:paraId="0DC07FCA" w14:textId="77777777" w:rsidR="00DA4DC3" w:rsidRPr="00E378E6" w:rsidRDefault="00DA4DC3" w:rsidP="00BC038A">
            <w:pPr>
              <w:spacing w:before="0" w:after="0" w:line="240" w:lineRule="auto"/>
              <w:rPr>
                <w:rFonts w:cs="Tahoma"/>
                <w:color w:val="auto"/>
                <w:sz w:val="20"/>
                <w:szCs w:val="20"/>
              </w:rPr>
            </w:pPr>
            <w:r w:rsidRPr="00E378E6">
              <w:rPr>
                <w:rFonts w:cs="Tahoma"/>
                <w:color w:val="auto"/>
                <w:sz w:val="20"/>
                <w:szCs w:val="20"/>
              </w:rPr>
              <w:t>(without mitigation)</w:t>
            </w:r>
          </w:p>
        </w:tc>
        <w:tc>
          <w:tcPr>
            <w:tcW w:w="5884"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2CF33004" w14:textId="77777777" w:rsidR="00DA4DC3" w:rsidRPr="00E378E6" w:rsidRDefault="00DA4DC3" w:rsidP="00BC038A">
            <w:pPr>
              <w:spacing w:before="0" w:after="0" w:line="240" w:lineRule="auto"/>
              <w:rPr>
                <w:rFonts w:cs="Tahoma"/>
                <w:color w:val="auto"/>
                <w:sz w:val="20"/>
                <w:szCs w:val="20"/>
              </w:rPr>
            </w:pPr>
            <w:r w:rsidRPr="00E378E6">
              <w:rPr>
                <w:rFonts w:cs="Tahoma"/>
                <w:color w:val="auto"/>
                <w:sz w:val="20"/>
                <w:szCs w:val="20"/>
              </w:rPr>
              <w:t>Key Mitigation</w:t>
            </w:r>
          </w:p>
        </w:tc>
        <w:tc>
          <w:tcPr>
            <w:tcW w:w="1392"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0885D5CF" w14:textId="77777777" w:rsidR="00DA4DC3" w:rsidRPr="00E378E6" w:rsidRDefault="00DA4DC3" w:rsidP="00BC038A">
            <w:pPr>
              <w:spacing w:before="0" w:after="0" w:line="240" w:lineRule="auto"/>
              <w:jc w:val="left"/>
              <w:rPr>
                <w:rFonts w:cs="Tahoma"/>
                <w:color w:val="auto"/>
                <w:sz w:val="20"/>
                <w:szCs w:val="20"/>
              </w:rPr>
            </w:pPr>
            <w:r w:rsidRPr="00E378E6">
              <w:rPr>
                <w:rFonts w:cs="Tahoma"/>
                <w:color w:val="auto"/>
                <w:sz w:val="20"/>
                <w:szCs w:val="20"/>
              </w:rPr>
              <w:t>Residual</w:t>
            </w:r>
          </w:p>
          <w:p w14:paraId="11681D33" w14:textId="77777777" w:rsidR="00DA4DC3" w:rsidRPr="00E378E6" w:rsidRDefault="00DA4DC3" w:rsidP="00BC038A">
            <w:pPr>
              <w:spacing w:before="0" w:after="0" w:line="240" w:lineRule="auto"/>
              <w:jc w:val="left"/>
              <w:rPr>
                <w:rFonts w:cs="Tahoma"/>
                <w:color w:val="auto"/>
                <w:sz w:val="20"/>
                <w:szCs w:val="20"/>
              </w:rPr>
            </w:pPr>
            <w:r w:rsidRPr="00E378E6">
              <w:rPr>
                <w:rFonts w:cs="Tahoma"/>
                <w:color w:val="auto"/>
                <w:sz w:val="20"/>
                <w:szCs w:val="20"/>
              </w:rPr>
              <w:t>Impact</w:t>
            </w:r>
          </w:p>
        </w:tc>
      </w:tr>
      <w:tr w:rsidR="00E378E6" w:rsidRPr="00E378E6" w14:paraId="48F575BA" w14:textId="77777777" w:rsidTr="00BC038A">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val="restart"/>
            <w:tcBorders>
              <w:top w:val="double" w:sz="4" w:space="0" w:color="auto"/>
              <w:left w:val="double" w:sz="4" w:space="0" w:color="auto"/>
              <w:bottom w:val="single" w:sz="4" w:space="0" w:color="auto"/>
              <w:right w:val="single" w:sz="4" w:space="0" w:color="auto"/>
            </w:tcBorders>
            <w:shd w:val="clear" w:color="auto" w:fill="BFBFBF" w:themeFill="background1" w:themeFillShade="BF"/>
          </w:tcPr>
          <w:p w14:paraId="2385DF92" w14:textId="77777777" w:rsidR="00DA4DC3" w:rsidRPr="00E378E6" w:rsidRDefault="00DA4DC3" w:rsidP="00BC038A">
            <w:pPr>
              <w:pStyle w:val="FootnoteText"/>
              <w:spacing w:line="240" w:lineRule="auto"/>
              <w:rPr>
                <w:rFonts w:ascii="Tahoma" w:hAnsi="Tahoma" w:cs="Tahoma"/>
                <w:color w:val="auto"/>
                <w:sz w:val="20"/>
              </w:rPr>
            </w:pPr>
            <w:r w:rsidRPr="00E378E6">
              <w:rPr>
                <w:rFonts w:ascii="Tahoma" w:hAnsi="Tahoma" w:cs="Tahoma"/>
                <w:color w:val="auto"/>
                <w:sz w:val="20"/>
              </w:rPr>
              <w:t>Climate – Greenhouse Gases</w:t>
            </w:r>
          </w:p>
        </w:tc>
        <w:tc>
          <w:tcPr>
            <w:tcW w:w="1247" w:type="dxa"/>
            <w:tcBorders>
              <w:top w:val="double" w:sz="4" w:space="0" w:color="auto"/>
              <w:left w:val="single" w:sz="4" w:space="0" w:color="auto"/>
              <w:bottom w:val="single" w:sz="4" w:space="0" w:color="auto"/>
              <w:right w:val="single" w:sz="4" w:space="0" w:color="auto"/>
            </w:tcBorders>
            <w:shd w:val="clear" w:color="auto" w:fill="auto"/>
          </w:tcPr>
          <w:p w14:paraId="61DE9D82" w14:textId="77777777" w:rsidR="00DA4DC3" w:rsidRPr="00E378E6" w:rsidRDefault="00DA4DC3" w:rsidP="00BC038A">
            <w:pPr>
              <w:pStyle w:val="FootnoteText"/>
              <w:spacing w:line="240" w:lineRule="auto"/>
              <w:rPr>
                <w:rFonts w:ascii="Tahoma" w:hAnsi="Tahoma" w:cs="Tahoma"/>
                <w:color w:val="auto"/>
                <w:sz w:val="20"/>
              </w:rPr>
            </w:pPr>
            <w:r w:rsidRPr="00E378E6">
              <w:rPr>
                <w:rFonts w:ascii="Tahoma" w:hAnsi="Tahoma" w:cs="Tahoma"/>
                <w:color w:val="auto"/>
                <w:sz w:val="20"/>
              </w:rPr>
              <w:t>Construction</w:t>
            </w:r>
          </w:p>
        </w:tc>
        <w:tc>
          <w:tcPr>
            <w:tcW w:w="4222" w:type="dxa"/>
            <w:tcBorders>
              <w:top w:val="double" w:sz="4" w:space="0" w:color="auto"/>
              <w:left w:val="single" w:sz="4" w:space="0" w:color="auto"/>
              <w:bottom w:val="single" w:sz="4" w:space="0" w:color="auto"/>
              <w:right w:val="single" w:sz="4" w:space="0" w:color="auto"/>
            </w:tcBorders>
            <w:shd w:val="clear" w:color="auto" w:fill="auto"/>
          </w:tcPr>
          <w:p w14:paraId="344D6A48" w14:textId="77777777" w:rsidR="00DA4DC3" w:rsidRPr="00E378E6" w:rsidRDefault="00DA4DC3" w:rsidP="00BC038A">
            <w:pPr>
              <w:pStyle w:val="FootnoteText"/>
              <w:spacing w:line="240" w:lineRule="auto"/>
              <w:rPr>
                <w:rFonts w:ascii="Tahoma" w:hAnsi="Tahoma" w:cs="Tahoma"/>
                <w:color w:val="auto"/>
                <w:sz w:val="20"/>
              </w:rPr>
            </w:pPr>
            <w:r w:rsidRPr="00E378E6">
              <w:rPr>
                <w:rFonts w:ascii="Tahoma" w:hAnsi="Tahoma" w:cs="Tahoma"/>
                <w:color w:val="auto"/>
                <w:sz w:val="20"/>
              </w:rPr>
              <w:t>Construction GHG emissions</w:t>
            </w:r>
          </w:p>
          <w:p w14:paraId="18F30EC5" w14:textId="77777777" w:rsidR="00DA4DC3" w:rsidRPr="00E378E6" w:rsidRDefault="00DA4DC3" w:rsidP="00BC038A">
            <w:pPr>
              <w:pStyle w:val="FootnoteText"/>
              <w:spacing w:line="240" w:lineRule="auto"/>
              <w:rPr>
                <w:rFonts w:ascii="Tahoma" w:hAnsi="Tahoma" w:cs="Tahoma"/>
                <w:b/>
                <w:color w:val="auto"/>
                <w:sz w:val="20"/>
              </w:rPr>
            </w:pPr>
            <w:r w:rsidRPr="00E378E6">
              <w:rPr>
                <w:rFonts w:ascii="Tahoma" w:hAnsi="Tahoma" w:cs="Tahoma"/>
                <w:color w:val="auto"/>
                <w:sz w:val="20"/>
              </w:rPr>
              <w:t xml:space="preserve">Note: </w:t>
            </w:r>
            <w:r w:rsidRPr="00E378E6">
              <w:rPr>
                <w:rFonts w:ascii="Tahoma" w:hAnsi="Tahoma" w:cs="Tahoma"/>
                <w:color w:val="auto"/>
                <w:sz w:val="20"/>
                <w:lang w:eastAsia="en-US"/>
              </w:rPr>
              <w:t>Since the Project is in its initial develo</w:t>
            </w:r>
            <w:r w:rsidRPr="00E378E6">
              <w:rPr>
                <w:rFonts w:ascii="Tahoma" w:hAnsi="Tahoma" w:cs="Tahoma"/>
                <w:color w:val="auto"/>
                <w:sz w:val="20"/>
                <w:lang w:eastAsia="en-US"/>
              </w:rPr>
              <w:t>p</w:t>
            </w:r>
            <w:r w:rsidRPr="00E378E6">
              <w:rPr>
                <w:rFonts w:ascii="Tahoma" w:hAnsi="Tahoma" w:cs="Tahoma"/>
                <w:color w:val="auto"/>
                <w:sz w:val="20"/>
                <w:lang w:eastAsia="en-US"/>
              </w:rPr>
              <w:t>ment stage and the relevant information for GHG calculation during construction stage of the Project is currently not available (e.g. number of OHL towers, construction transport and methods, etc.), the calculation of GHG emissions associated with the construction of the Project has been scoped out from the pr</w:t>
            </w:r>
            <w:r w:rsidRPr="00E378E6">
              <w:rPr>
                <w:rFonts w:ascii="Tahoma" w:hAnsi="Tahoma" w:cs="Tahoma"/>
                <w:color w:val="auto"/>
                <w:sz w:val="20"/>
                <w:lang w:eastAsia="en-US"/>
              </w:rPr>
              <w:t>e</w:t>
            </w:r>
            <w:r w:rsidRPr="00E378E6">
              <w:rPr>
                <w:rFonts w:ascii="Tahoma" w:hAnsi="Tahoma" w:cs="Tahoma"/>
                <w:color w:val="auto"/>
                <w:sz w:val="20"/>
                <w:lang w:eastAsia="en-US"/>
              </w:rPr>
              <w:t>sent assessment</w:t>
            </w:r>
            <w:r w:rsidRPr="00E378E6">
              <w:rPr>
                <w:rStyle w:val="FootnoteReference"/>
                <w:rFonts w:ascii="Tahoma" w:hAnsi="Tahoma" w:cs="Tahoma"/>
                <w:color w:val="auto"/>
                <w:sz w:val="20"/>
              </w:rPr>
              <w:footnoteReference w:id="23"/>
            </w:r>
            <w:r w:rsidRPr="00E378E6">
              <w:rPr>
                <w:rFonts w:ascii="Tahoma" w:hAnsi="Tahoma" w:cs="Tahoma"/>
                <w:color w:val="auto"/>
                <w:sz w:val="20"/>
                <w:lang w:eastAsia="en-US"/>
              </w:rPr>
              <w:t>. If required, it is to be co</w:t>
            </w:r>
            <w:r w:rsidRPr="00E378E6">
              <w:rPr>
                <w:rFonts w:ascii="Tahoma" w:hAnsi="Tahoma" w:cs="Tahoma"/>
                <w:color w:val="auto"/>
                <w:sz w:val="20"/>
                <w:lang w:eastAsia="en-US"/>
              </w:rPr>
              <w:t>n</w:t>
            </w:r>
            <w:r w:rsidRPr="00E378E6">
              <w:rPr>
                <w:rFonts w:ascii="Tahoma" w:hAnsi="Tahoma" w:cs="Tahoma"/>
                <w:color w:val="auto"/>
                <w:sz w:val="20"/>
                <w:lang w:eastAsia="en-US"/>
              </w:rPr>
              <w:t>sidered as part of supplementary climate i</w:t>
            </w:r>
            <w:r w:rsidRPr="00E378E6">
              <w:rPr>
                <w:rFonts w:ascii="Tahoma" w:hAnsi="Tahoma" w:cs="Tahoma"/>
                <w:color w:val="auto"/>
                <w:sz w:val="20"/>
                <w:lang w:eastAsia="en-US"/>
              </w:rPr>
              <w:t>m</w:t>
            </w:r>
            <w:r w:rsidRPr="00E378E6">
              <w:rPr>
                <w:rFonts w:ascii="Tahoma" w:hAnsi="Tahoma" w:cs="Tahoma"/>
                <w:color w:val="auto"/>
                <w:sz w:val="20"/>
                <w:lang w:eastAsia="en-US"/>
              </w:rPr>
              <w:t>pact assessment during next development stages of the Project (e.g. Preliminary Design or Detailed Design).</w:t>
            </w:r>
          </w:p>
        </w:tc>
        <w:tc>
          <w:tcPr>
            <w:tcW w:w="1949" w:type="dxa"/>
            <w:tcBorders>
              <w:top w:val="double" w:sz="4" w:space="0" w:color="auto"/>
              <w:left w:val="single" w:sz="4" w:space="0" w:color="auto"/>
              <w:bottom w:val="single" w:sz="4" w:space="0" w:color="auto"/>
              <w:right w:val="single" w:sz="4" w:space="0" w:color="auto"/>
            </w:tcBorders>
            <w:shd w:val="clear" w:color="auto" w:fill="auto"/>
          </w:tcPr>
          <w:p w14:paraId="3F8A6166" w14:textId="77777777" w:rsidR="00DA4DC3" w:rsidRPr="00E378E6" w:rsidRDefault="00DA4DC3" w:rsidP="00BC038A">
            <w:pPr>
              <w:pStyle w:val="FootnoteText"/>
              <w:spacing w:line="240" w:lineRule="auto"/>
              <w:rPr>
                <w:rFonts w:ascii="Tahoma" w:hAnsi="Tahoma" w:cs="Tahoma"/>
                <w:b/>
                <w:color w:val="auto"/>
                <w:sz w:val="20"/>
              </w:rPr>
            </w:pPr>
            <w:r w:rsidRPr="00E378E6">
              <w:rPr>
                <w:rFonts w:ascii="Tahoma" w:hAnsi="Tahoma" w:cs="Tahoma"/>
                <w:color w:val="auto"/>
                <w:sz w:val="20"/>
              </w:rPr>
              <w:t>NA</w:t>
            </w:r>
          </w:p>
        </w:tc>
        <w:tc>
          <w:tcPr>
            <w:tcW w:w="5884" w:type="dxa"/>
            <w:tcBorders>
              <w:top w:val="double" w:sz="4" w:space="0" w:color="auto"/>
              <w:left w:val="single" w:sz="4" w:space="0" w:color="auto"/>
              <w:bottom w:val="single" w:sz="4" w:space="0" w:color="auto"/>
              <w:right w:val="single" w:sz="4" w:space="0" w:color="auto"/>
            </w:tcBorders>
            <w:shd w:val="clear" w:color="auto" w:fill="auto"/>
          </w:tcPr>
          <w:p w14:paraId="7887F47F" w14:textId="5F4ACB25" w:rsidR="00FF7648" w:rsidRPr="00E378E6" w:rsidRDefault="00FF7648" w:rsidP="00FF7648">
            <w:pPr>
              <w:pStyle w:val="FootnoteText"/>
              <w:numPr>
                <w:ilvl w:val="0"/>
                <w:numId w:val="99"/>
              </w:numPr>
              <w:spacing w:line="240" w:lineRule="auto"/>
              <w:ind w:left="122" w:hanging="122"/>
              <w:rPr>
                <w:rFonts w:ascii="Tahoma" w:hAnsi="Tahoma" w:cs="Tahoma"/>
                <w:color w:val="auto"/>
                <w:sz w:val="20"/>
              </w:rPr>
            </w:pPr>
            <w:r w:rsidRPr="00E378E6">
              <w:rPr>
                <w:rFonts w:ascii="Tahoma" w:hAnsi="Tahoma" w:cs="Tahoma"/>
                <w:color w:val="auto"/>
                <w:sz w:val="20"/>
                <w:lang w:eastAsia="en-US"/>
              </w:rPr>
              <w:t>Calculation of GHG emissions associated with the construction of the Project, based on proven methodology</w:t>
            </w:r>
          </w:p>
          <w:p w14:paraId="3AC76AFC" w14:textId="77777777" w:rsidR="00DA4DC3" w:rsidRPr="00E378E6" w:rsidRDefault="00DA4DC3" w:rsidP="004111A5">
            <w:pPr>
              <w:pStyle w:val="FootnoteText"/>
              <w:numPr>
                <w:ilvl w:val="0"/>
                <w:numId w:val="99"/>
              </w:numPr>
              <w:spacing w:line="240" w:lineRule="auto"/>
              <w:ind w:left="122" w:hanging="122"/>
              <w:rPr>
                <w:rFonts w:ascii="Tahoma" w:hAnsi="Tahoma" w:cs="Tahoma"/>
                <w:color w:val="auto"/>
                <w:sz w:val="20"/>
              </w:rPr>
            </w:pPr>
            <w:r w:rsidRPr="00E378E6">
              <w:rPr>
                <w:rFonts w:ascii="Tahoma" w:hAnsi="Tahoma" w:cs="Tahoma"/>
                <w:color w:val="auto"/>
                <w:sz w:val="20"/>
              </w:rPr>
              <w:t>Construction Environmental and Social Management Plan (CESMP)</w:t>
            </w:r>
          </w:p>
          <w:p w14:paraId="0F6012BA" w14:textId="77777777" w:rsidR="00DA4DC3" w:rsidRPr="00E378E6" w:rsidRDefault="00DA4DC3" w:rsidP="004111A5">
            <w:pPr>
              <w:pStyle w:val="FootnoteText"/>
              <w:numPr>
                <w:ilvl w:val="0"/>
                <w:numId w:val="99"/>
              </w:numPr>
              <w:spacing w:line="240" w:lineRule="auto"/>
              <w:ind w:left="122" w:hanging="122"/>
              <w:rPr>
                <w:rFonts w:ascii="Tahoma" w:hAnsi="Tahoma" w:cs="Tahoma"/>
                <w:color w:val="auto"/>
                <w:sz w:val="20"/>
              </w:rPr>
            </w:pPr>
            <w:r w:rsidRPr="00E378E6">
              <w:rPr>
                <w:rFonts w:ascii="Tahoma" w:hAnsi="Tahoma" w:cs="Tahoma"/>
                <w:color w:val="auto"/>
                <w:sz w:val="20"/>
              </w:rPr>
              <w:t>Traffic Management Plan</w:t>
            </w:r>
          </w:p>
          <w:p w14:paraId="73BB207D" w14:textId="77777777" w:rsidR="00DA4DC3" w:rsidRPr="00E378E6" w:rsidRDefault="00DA4DC3" w:rsidP="004111A5">
            <w:pPr>
              <w:pStyle w:val="FootnoteText"/>
              <w:numPr>
                <w:ilvl w:val="0"/>
                <w:numId w:val="99"/>
              </w:numPr>
              <w:spacing w:line="240" w:lineRule="auto"/>
              <w:ind w:left="122" w:hanging="122"/>
              <w:rPr>
                <w:rFonts w:ascii="Tahoma" w:hAnsi="Tahoma" w:cs="Tahoma"/>
                <w:color w:val="auto"/>
                <w:sz w:val="20"/>
              </w:rPr>
            </w:pPr>
            <w:r w:rsidRPr="00E378E6">
              <w:rPr>
                <w:rFonts w:ascii="Tahoma" w:hAnsi="Tahoma" w:cs="Tahoma"/>
                <w:color w:val="auto"/>
                <w:sz w:val="20"/>
              </w:rPr>
              <w:t>Waste Management Plan</w:t>
            </w:r>
          </w:p>
          <w:p w14:paraId="6CDA6114" w14:textId="77777777" w:rsidR="00DA4DC3" w:rsidRPr="00E378E6" w:rsidRDefault="00DA4DC3" w:rsidP="00BC038A">
            <w:pPr>
              <w:pStyle w:val="FootnoteText"/>
              <w:spacing w:line="240" w:lineRule="auto"/>
              <w:rPr>
                <w:rFonts w:ascii="Tahoma" w:hAnsi="Tahoma" w:cs="Tahoma"/>
                <w:color w:val="auto"/>
                <w:sz w:val="20"/>
              </w:rPr>
            </w:pPr>
            <w:r w:rsidRPr="00E378E6">
              <w:rPr>
                <w:rFonts w:ascii="Tahoma" w:hAnsi="Tahoma" w:cs="Tahoma"/>
                <w:color w:val="auto"/>
                <w:sz w:val="20"/>
              </w:rPr>
              <w:t>Other principle mitigation:</w:t>
            </w:r>
          </w:p>
          <w:p w14:paraId="10CB3E45" w14:textId="77777777" w:rsidR="00DA4DC3" w:rsidRPr="00E378E6" w:rsidRDefault="00DA4DC3" w:rsidP="004111A5">
            <w:pPr>
              <w:pStyle w:val="FootnoteText"/>
              <w:numPr>
                <w:ilvl w:val="0"/>
                <w:numId w:val="99"/>
              </w:numPr>
              <w:spacing w:line="240" w:lineRule="auto"/>
              <w:ind w:left="122" w:hanging="122"/>
              <w:rPr>
                <w:rFonts w:ascii="Tahoma" w:hAnsi="Tahoma" w:cs="Tahoma"/>
                <w:color w:val="auto"/>
                <w:sz w:val="20"/>
              </w:rPr>
            </w:pPr>
            <w:r w:rsidRPr="00E378E6">
              <w:rPr>
                <w:rFonts w:ascii="Tahoma" w:hAnsi="Tahoma" w:cs="Tahoma"/>
                <w:color w:val="auto"/>
                <w:sz w:val="20"/>
              </w:rPr>
              <w:t>Optimisation of the construction methods to reflect the carbon reduction hierarchy</w:t>
            </w:r>
          </w:p>
          <w:p w14:paraId="6020963C" w14:textId="77777777" w:rsidR="00DA4DC3" w:rsidRPr="00E378E6" w:rsidRDefault="00DA4DC3" w:rsidP="004111A5">
            <w:pPr>
              <w:pStyle w:val="FootnoteText"/>
              <w:numPr>
                <w:ilvl w:val="0"/>
                <w:numId w:val="99"/>
              </w:numPr>
              <w:spacing w:line="240" w:lineRule="auto"/>
              <w:ind w:left="122" w:hanging="122"/>
              <w:rPr>
                <w:rFonts w:ascii="Tahoma" w:hAnsi="Tahoma" w:cs="Tahoma"/>
                <w:color w:val="auto"/>
                <w:sz w:val="20"/>
              </w:rPr>
            </w:pPr>
            <w:r w:rsidRPr="00E378E6">
              <w:rPr>
                <w:rFonts w:ascii="Tahoma" w:hAnsi="Tahoma" w:cs="Tahoma"/>
                <w:color w:val="auto"/>
                <w:sz w:val="20"/>
              </w:rPr>
              <w:t>Select and engage with material suppliers and Contractor(s) taking into account their policies and commitments to reduction of GHG emissions, including embodied emission in materials.</w:t>
            </w:r>
          </w:p>
          <w:p w14:paraId="5D306C56" w14:textId="77777777" w:rsidR="00DA4DC3" w:rsidRPr="00E378E6" w:rsidRDefault="00DA4DC3" w:rsidP="004111A5">
            <w:pPr>
              <w:pStyle w:val="FootnoteText"/>
              <w:numPr>
                <w:ilvl w:val="0"/>
                <w:numId w:val="99"/>
              </w:numPr>
              <w:spacing w:line="240" w:lineRule="auto"/>
              <w:ind w:left="122" w:hanging="122"/>
              <w:rPr>
                <w:rFonts w:ascii="Tahoma" w:hAnsi="Tahoma" w:cs="Tahoma"/>
                <w:color w:val="auto"/>
                <w:sz w:val="20"/>
              </w:rPr>
            </w:pPr>
            <w:r w:rsidRPr="00E378E6">
              <w:rPr>
                <w:rFonts w:ascii="Tahoma" w:hAnsi="Tahoma" w:cs="Tahoma"/>
                <w:color w:val="auto"/>
                <w:sz w:val="20"/>
              </w:rPr>
              <w:t>Request from Contractor(s) to: minimise energy consumption, including fuel usage; maximise the local sourcing of materials and the use of local waste management facilities.</w:t>
            </w:r>
          </w:p>
        </w:tc>
        <w:tc>
          <w:tcPr>
            <w:tcW w:w="1392" w:type="dxa"/>
            <w:tcBorders>
              <w:top w:val="double" w:sz="4" w:space="0" w:color="auto"/>
              <w:left w:val="single" w:sz="4" w:space="0" w:color="auto"/>
              <w:bottom w:val="single" w:sz="4" w:space="0" w:color="auto"/>
              <w:right w:val="double" w:sz="4" w:space="0" w:color="auto"/>
            </w:tcBorders>
            <w:shd w:val="clear" w:color="auto" w:fill="auto"/>
          </w:tcPr>
          <w:p w14:paraId="25B918B4" w14:textId="77777777" w:rsidR="00DA4DC3" w:rsidRPr="00E378E6" w:rsidRDefault="00DA4DC3" w:rsidP="00BC038A">
            <w:pPr>
              <w:pStyle w:val="FootnoteText"/>
              <w:spacing w:line="240" w:lineRule="auto"/>
              <w:rPr>
                <w:rFonts w:ascii="Tahoma" w:hAnsi="Tahoma" w:cs="Tahoma"/>
                <w:b/>
                <w:color w:val="auto"/>
                <w:sz w:val="20"/>
              </w:rPr>
            </w:pPr>
            <w:r w:rsidRPr="00E378E6">
              <w:rPr>
                <w:rFonts w:ascii="Tahoma" w:hAnsi="Tahoma" w:cs="Tahoma"/>
                <w:color w:val="auto"/>
                <w:sz w:val="20"/>
              </w:rPr>
              <w:t>NA</w:t>
            </w:r>
          </w:p>
        </w:tc>
      </w:tr>
      <w:tr w:rsidR="00E378E6" w:rsidRPr="00E378E6" w14:paraId="3A4E7C8E" w14:textId="77777777" w:rsidTr="00BC038A">
        <w:trPr>
          <w:cantSplit/>
          <w:jc w:val="center"/>
        </w:trPr>
        <w:tc>
          <w:tcPr>
            <w:tcW w:w="1188" w:type="dxa"/>
            <w:vMerge/>
            <w:tcBorders>
              <w:left w:val="double" w:sz="4" w:space="0" w:color="auto"/>
            </w:tcBorders>
            <w:shd w:val="clear" w:color="auto" w:fill="BFBFBF" w:themeFill="background1" w:themeFillShade="BF"/>
          </w:tcPr>
          <w:p w14:paraId="0BB22D3A" w14:textId="77777777" w:rsidR="00DA4DC3" w:rsidRPr="00E378E6" w:rsidRDefault="00DA4DC3" w:rsidP="00BC038A">
            <w:pPr>
              <w:pStyle w:val="FootnoteText"/>
              <w:spacing w:line="240" w:lineRule="auto"/>
              <w:rPr>
                <w:rFonts w:ascii="Tahoma" w:hAnsi="Tahoma" w:cs="Tahoma"/>
                <w:color w:val="auto"/>
                <w:sz w:val="20"/>
              </w:rPr>
            </w:pPr>
          </w:p>
        </w:tc>
        <w:tc>
          <w:tcPr>
            <w:tcW w:w="1247" w:type="dxa"/>
            <w:shd w:val="clear" w:color="auto" w:fill="auto"/>
          </w:tcPr>
          <w:p w14:paraId="4D7DB694" w14:textId="77777777" w:rsidR="00DA4DC3" w:rsidRPr="00E378E6" w:rsidRDefault="00DA4DC3" w:rsidP="00BC038A">
            <w:pPr>
              <w:pStyle w:val="FootnoteText"/>
              <w:spacing w:line="240" w:lineRule="auto"/>
              <w:rPr>
                <w:rFonts w:ascii="Tahoma" w:hAnsi="Tahoma" w:cs="Tahoma"/>
                <w:color w:val="auto"/>
                <w:sz w:val="20"/>
              </w:rPr>
            </w:pPr>
            <w:r w:rsidRPr="00E378E6">
              <w:rPr>
                <w:rFonts w:ascii="Tahoma" w:hAnsi="Tahoma" w:cs="Tahoma"/>
                <w:color w:val="auto"/>
                <w:sz w:val="20"/>
              </w:rPr>
              <w:t>Operation</w:t>
            </w:r>
          </w:p>
        </w:tc>
        <w:tc>
          <w:tcPr>
            <w:tcW w:w="4222" w:type="dxa"/>
            <w:shd w:val="clear" w:color="auto" w:fill="auto"/>
          </w:tcPr>
          <w:p w14:paraId="6AD2218E" w14:textId="77777777" w:rsidR="00DA4DC3" w:rsidRPr="00E378E6" w:rsidRDefault="00DA4DC3" w:rsidP="00BC038A">
            <w:pPr>
              <w:pStyle w:val="FootnoteText"/>
              <w:spacing w:line="240" w:lineRule="auto"/>
              <w:rPr>
                <w:rFonts w:ascii="Tahoma" w:hAnsi="Tahoma" w:cs="Tahoma"/>
                <w:color w:val="auto"/>
                <w:sz w:val="20"/>
              </w:rPr>
            </w:pPr>
            <w:r w:rsidRPr="00E378E6">
              <w:rPr>
                <w:rFonts w:ascii="Tahoma" w:hAnsi="Tahoma" w:cs="Tahoma"/>
                <w:color w:val="auto"/>
                <w:sz w:val="20"/>
              </w:rPr>
              <w:t>Operational GHG emissions</w:t>
            </w:r>
          </w:p>
          <w:p w14:paraId="1A5E43F7" w14:textId="77777777" w:rsidR="00DA4DC3" w:rsidRPr="00E378E6" w:rsidRDefault="00DA4DC3" w:rsidP="00BC038A">
            <w:pPr>
              <w:pStyle w:val="FootnoteText"/>
              <w:spacing w:line="240" w:lineRule="auto"/>
              <w:rPr>
                <w:rFonts w:ascii="Tahoma" w:hAnsi="Tahoma" w:cs="Tahoma"/>
                <w:b/>
                <w:color w:val="auto"/>
                <w:sz w:val="20"/>
              </w:rPr>
            </w:pPr>
            <w:r w:rsidRPr="00E378E6">
              <w:rPr>
                <w:rFonts w:ascii="Tahoma" w:hAnsi="Tahoma" w:cs="Tahoma"/>
                <w:color w:val="auto"/>
                <w:sz w:val="20"/>
              </w:rPr>
              <w:t>Note: GHG emissions are expected to be very small over time during operational life of the Project. Therefore, calculation of GHG emi</w:t>
            </w:r>
            <w:r w:rsidRPr="00E378E6">
              <w:rPr>
                <w:rFonts w:ascii="Tahoma" w:hAnsi="Tahoma" w:cs="Tahoma"/>
                <w:color w:val="auto"/>
                <w:sz w:val="20"/>
              </w:rPr>
              <w:t>s</w:t>
            </w:r>
            <w:r w:rsidRPr="00E378E6">
              <w:rPr>
                <w:rFonts w:ascii="Tahoma" w:hAnsi="Tahoma" w:cs="Tahoma"/>
                <w:color w:val="auto"/>
                <w:sz w:val="20"/>
              </w:rPr>
              <w:t>sions during operation and maintenance of the Project have been scoped out from the a</w:t>
            </w:r>
            <w:r w:rsidRPr="00E378E6">
              <w:rPr>
                <w:rFonts w:ascii="Tahoma" w:hAnsi="Tahoma" w:cs="Tahoma"/>
                <w:color w:val="auto"/>
                <w:sz w:val="20"/>
              </w:rPr>
              <w:t>s</w:t>
            </w:r>
            <w:r w:rsidRPr="00E378E6">
              <w:rPr>
                <w:rFonts w:ascii="Tahoma" w:hAnsi="Tahoma" w:cs="Tahoma"/>
                <w:color w:val="auto"/>
                <w:sz w:val="20"/>
              </w:rPr>
              <w:t>sessment</w:t>
            </w:r>
            <w:r w:rsidRPr="00E378E6">
              <w:rPr>
                <w:rStyle w:val="FootnoteReference"/>
                <w:rFonts w:ascii="Tahoma" w:hAnsi="Tahoma" w:cs="Tahoma"/>
                <w:color w:val="auto"/>
                <w:sz w:val="20"/>
              </w:rPr>
              <w:footnoteReference w:id="24"/>
            </w:r>
            <w:r w:rsidRPr="00E378E6">
              <w:rPr>
                <w:rFonts w:ascii="Tahoma" w:hAnsi="Tahoma" w:cs="Tahoma"/>
                <w:color w:val="auto"/>
                <w:sz w:val="20"/>
              </w:rPr>
              <w:t>.</w:t>
            </w:r>
          </w:p>
        </w:tc>
        <w:tc>
          <w:tcPr>
            <w:tcW w:w="1949" w:type="dxa"/>
            <w:shd w:val="clear" w:color="auto" w:fill="auto"/>
          </w:tcPr>
          <w:p w14:paraId="2D622C7B" w14:textId="77777777" w:rsidR="00DA4DC3" w:rsidRPr="00E378E6" w:rsidRDefault="00DA4DC3" w:rsidP="00BC038A">
            <w:pPr>
              <w:pStyle w:val="FootnoteText"/>
              <w:spacing w:line="240" w:lineRule="auto"/>
              <w:rPr>
                <w:rFonts w:ascii="Tahoma" w:hAnsi="Tahoma" w:cs="Tahoma"/>
                <w:b/>
                <w:color w:val="auto"/>
                <w:sz w:val="20"/>
              </w:rPr>
            </w:pPr>
            <w:r w:rsidRPr="00E378E6">
              <w:rPr>
                <w:rFonts w:ascii="Tahoma" w:hAnsi="Tahoma" w:cs="Tahoma"/>
                <w:color w:val="auto"/>
                <w:sz w:val="20"/>
              </w:rPr>
              <w:t>None to minor a</w:t>
            </w:r>
            <w:r w:rsidRPr="00E378E6">
              <w:rPr>
                <w:rFonts w:ascii="Tahoma" w:hAnsi="Tahoma" w:cs="Tahoma"/>
                <w:color w:val="auto"/>
                <w:sz w:val="20"/>
              </w:rPr>
              <w:t>d</w:t>
            </w:r>
            <w:r w:rsidRPr="00E378E6">
              <w:rPr>
                <w:rFonts w:ascii="Tahoma" w:hAnsi="Tahoma" w:cs="Tahoma"/>
                <w:color w:val="auto"/>
                <w:sz w:val="20"/>
              </w:rPr>
              <w:t>verse</w:t>
            </w:r>
          </w:p>
        </w:tc>
        <w:tc>
          <w:tcPr>
            <w:tcW w:w="5884" w:type="dxa"/>
            <w:shd w:val="clear" w:color="auto" w:fill="auto"/>
          </w:tcPr>
          <w:p w14:paraId="2A5124AE" w14:textId="5B229E5A" w:rsidR="00DA4DC3" w:rsidRPr="00E378E6" w:rsidRDefault="00DA4DC3" w:rsidP="004111A5">
            <w:pPr>
              <w:pStyle w:val="FootnoteText"/>
              <w:numPr>
                <w:ilvl w:val="0"/>
                <w:numId w:val="99"/>
              </w:numPr>
              <w:spacing w:line="240" w:lineRule="auto"/>
              <w:ind w:left="142" w:hanging="142"/>
              <w:rPr>
                <w:rFonts w:ascii="Tahoma" w:hAnsi="Tahoma" w:cs="Tahoma"/>
                <w:color w:val="auto"/>
                <w:sz w:val="20"/>
              </w:rPr>
            </w:pPr>
            <w:r w:rsidRPr="00E378E6">
              <w:rPr>
                <w:rFonts w:ascii="Tahoma" w:hAnsi="Tahoma" w:cs="Tahoma"/>
                <w:color w:val="auto"/>
                <w:sz w:val="20"/>
                <w:lang w:eastAsia="en-US"/>
              </w:rPr>
              <w:t xml:space="preserve">Low carbon design specifications such </w:t>
            </w:r>
            <w:r w:rsidR="003633B0">
              <w:rPr>
                <w:rFonts w:ascii="Tahoma" w:hAnsi="Tahoma" w:cs="Tahoma"/>
                <w:color w:val="auto"/>
                <w:sz w:val="20"/>
                <w:lang w:eastAsia="en-US"/>
              </w:rPr>
              <w:t xml:space="preserve">as </w:t>
            </w:r>
            <w:r w:rsidRPr="00E378E6">
              <w:rPr>
                <w:rFonts w:ascii="Tahoma" w:hAnsi="Tahoma" w:cs="Tahoma"/>
                <w:color w:val="auto"/>
                <w:sz w:val="20"/>
                <w:lang w:eastAsia="en-US"/>
              </w:rPr>
              <w:t>durable construction materials to reduce maintenance and decrease replacement c</w:t>
            </w:r>
            <w:r w:rsidRPr="00E378E6">
              <w:rPr>
                <w:rFonts w:ascii="Tahoma" w:hAnsi="Tahoma" w:cs="Tahoma"/>
                <w:color w:val="auto"/>
                <w:sz w:val="20"/>
                <w:lang w:eastAsia="en-US"/>
              </w:rPr>
              <w:t>y</w:t>
            </w:r>
            <w:r w:rsidRPr="00E378E6">
              <w:rPr>
                <w:rFonts w:ascii="Tahoma" w:hAnsi="Tahoma" w:cs="Tahoma"/>
                <w:color w:val="auto"/>
                <w:sz w:val="20"/>
                <w:lang w:eastAsia="en-US"/>
              </w:rPr>
              <w:t>cles.</w:t>
            </w:r>
          </w:p>
        </w:tc>
        <w:tc>
          <w:tcPr>
            <w:tcW w:w="1392" w:type="dxa"/>
            <w:tcBorders>
              <w:right w:val="double" w:sz="4" w:space="0" w:color="auto"/>
            </w:tcBorders>
            <w:shd w:val="clear" w:color="auto" w:fill="auto"/>
          </w:tcPr>
          <w:p w14:paraId="05F8F152" w14:textId="77777777" w:rsidR="00DA4DC3" w:rsidRPr="00E378E6" w:rsidRDefault="00DA4DC3" w:rsidP="00BC038A">
            <w:pPr>
              <w:pStyle w:val="FootnoteText"/>
              <w:spacing w:line="240" w:lineRule="auto"/>
              <w:rPr>
                <w:rFonts w:ascii="Tahoma" w:hAnsi="Tahoma" w:cs="Tahoma"/>
                <w:b/>
                <w:color w:val="auto"/>
                <w:sz w:val="20"/>
              </w:rPr>
            </w:pPr>
            <w:r w:rsidRPr="00E378E6">
              <w:rPr>
                <w:rFonts w:ascii="Tahoma" w:hAnsi="Tahoma" w:cs="Tahoma"/>
                <w:color w:val="auto"/>
                <w:sz w:val="20"/>
              </w:rPr>
              <w:t>Minor adverse</w:t>
            </w:r>
          </w:p>
        </w:tc>
      </w:tr>
      <w:tr w:rsidR="00E378E6" w:rsidRPr="00E378E6" w14:paraId="621285B6" w14:textId="77777777" w:rsidTr="00D46B0A">
        <w:trPr>
          <w:cnfStyle w:val="000000100000" w:firstRow="0" w:lastRow="0" w:firstColumn="0" w:lastColumn="0" w:oddVBand="0" w:evenVBand="0" w:oddHBand="1" w:evenHBand="0" w:firstRowFirstColumn="0" w:firstRowLastColumn="0" w:lastRowFirstColumn="0" w:lastRowLastColumn="0"/>
          <w:cantSplit/>
          <w:trHeight w:val="4447"/>
          <w:jc w:val="center"/>
        </w:trPr>
        <w:tc>
          <w:tcPr>
            <w:tcW w:w="1188" w:type="dxa"/>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700D1C0A" w14:textId="77777777" w:rsidR="00DA4DC3" w:rsidRPr="00E378E6" w:rsidRDefault="00DA4DC3" w:rsidP="00BC038A">
            <w:pPr>
              <w:pStyle w:val="FootnoteText"/>
              <w:spacing w:line="240" w:lineRule="auto"/>
              <w:rPr>
                <w:rFonts w:ascii="Tahoma" w:hAnsi="Tahoma" w:cs="Tahoma"/>
                <w:color w:val="auto"/>
                <w:sz w:val="20"/>
              </w:rPr>
            </w:pPr>
            <w:r w:rsidRPr="00E378E6">
              <w:rPr>
                <w:rFonts w:ascii="Tahoma" w:hAnsi="Tahoma" w:cs="Tahoma"/>
                <w:color w:val="auto"/>
                <w:sz w:val="20"/>
              </w:rPr>
              <w:lastRenderedPageBreak/>
              <w:t>Climate - Resilience</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41F99E46" w14:textId="77777777" w:rsidR="00DA4DC3" w:rsidRPr="00E378E6" w:rsidDel="007C6CAA" w:rsidRDefault="00DA4DC3" w:rsidP="00BC038A">
            <w:pPr>
              <w:pStyle w:val="FootnoteText"/>
              <w:spacing w:line="240" w:lineRule="auto"/>
              <w:rPr>
                <w:rFonts w:ascii="Tahoma" w:hAnsi="Tahoma" w:cs="Tahoma"/>
                <w:color w:val="auto"/>
                <w:sz w:val="20"/>
              </w:rPr>
            </w:pPr>
            <w:r w:rsidRPr="00E378E6">
              <w:rPr>
                <w:rFonts w:ascii="Tahoma" w:hAnsi="Tahoma" w:cs="Tahoma"/>
                <w:color w:val="auto"/>
                <w:sz w:val="20"/>
              </w:rPr>
              <w:t>Operation</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039B9F9" w14:textId="77777777" w:rsidR="00DA4DC3" w:rsidRPr="00E378E6" w:rsidRDefault="00DA4DC3" w:rsidP="00BC038A">
            <w:pPr>
              <w:autoSpaceDE w:val="0"/>
              <w:autoSpaceDN w:val="0"/>
              <w:adjustRightInd w:val="0"/>
              <w:spacing w:before="0" w:after="0" w:line="240" w:lineRule="auto"/>
              <w:jc w:val="left"/>
              <w:rPr>
                <w:rFonts w:cs="Tahoma"/>
                <w:color w:val="auto"/>
                <w:sz w:val="20"/>
                <w:szCs w:val="20"/>
              </w:rPr>
            </w:pPr>
            <w:r w:rsidRPr="00E378E6">
              <w:rPr>
                <w:rFonts w:cs="Tahoma"/>
                <w:color w:val="auto"/>
                <w:sz w:val="20"/>
                <w:szCs w:val="20"/>
              </w:rPr>
              <w:t>Vulnerability to a range of climate change risks, including an increased frequency and severity of prolonged and/or heavy precipit</w:t>
            </w:r>
            <w:r w:rsidRPr="00E378E6">
              <w:rPr>
                <w:rFonts w:cs="Tahoma"/>
                <w:color w:val="auto"/>
                <w:sz w:val="20"/>
                <w:szCs w:val="20"/>
              </w:rPr>
              <w:t>a</w:t>
            </w:r>
            <w:r w:rsidRPr="00E378E6">
              <w:rPr>
                <w:rFonts w:cs="Tahoma"/>
                <w:color w:val="auto"/>
                <w:sz w:val="20"/>
                <w:szCs w:val="20"/>
              </w:rPr>
              <w:t>tion events and lightning, cold and heat waves, and an increased risk of storms with high wind speed. These extreme weather events associated with the expected climate changes may result in the following principle impacts:</w:t>
            </w:r>
          </w:p>
          <w:p w14:paraId="61A0576D" w14:textId="77777777" w:rsidR="00DA4DC3" w:rsidRPr="00E378E6" w:rsidRDefault="00DA4DC3" w:rsidP="00BC038A">
            <w:pPr>
              <w:pStyle w:val="ListBullet"/>
              <w:spacing w:after="0" w:line="240" w:lineRule="auto"/>
              <w:ind w:left="164" w:hanging="164"/>
              <w:jc w:val="left"/>
              <w:rPr>
                <w:rFonts w:cs="Tahoma"/>
                <w:color w:val="auto"/>
                <w:sz w:val="20"/>
                <w:szCs w:val="20"/>
                <w:lang w:eastAsia="zh-CN"/>
              </w:rPr>
            </w:pPr>
            <w:r w:rsidRPr="00E378E6">
              <w:rPr>
                <w:rFonts w:cs="Tahoma"/>
                <w:color w:val="auto"/>
                <w:sz w:val="20"/>
                <w:szCs w:val="20"/>
                <w:lang w:eastAsia="en-US"/>
              </w:rPr>
              <w:t>Material deterioration due to high or low temperatures and also from periods of heavy rainfall.</w:t>
            </w:r>
          </w:p>
          <w:p w14:paraId="452AF669" w14:textId="78FC5D9C" w:rsidR="00D46B0A" w:rsidRPr="00E378E6" w:rsidRDefault="00D46B0A" w:rsidP="00BC038A">
            <w:pPr>
              <w:pStyle w:val="ListBullet"/>
              <w:spacing w:after="0" w:line="240" w:lineRule="auto"/>
              <w:ind w:left="164" w:hanging="164"/>
              <w:jc w:val="left"/>
              <w:rPr>
                <w:rFonts w:cs="Tahoma"/>
                <w:color w:val="auto"/>
                <w:sz w:val="20"/>
                <w:szCs w:val="20"/>
                <w:lang w:eastAsia="zh-CN"/>
              </w:rPr>
            </w:pPr>
            <w:r w:rsidRPr="00E378E6">
              <w:rPr>
                <w:rFonts w:cs="Tahoma"/>
                <w:color w:val="auto"/>
                <w:sz w:val="20"/>
                <w:szCs w:val="20"/>
              </w:rPr>
              <w:t>Damage to towers through erosion or lan</w:t>
            </w:r>
            <w:r w:rsidRPr="00E378E6">
              <w:rPr>
                <w:rFonts w:cs="Tahoma"/>
                <w:color w:val="auto"/>
                <w:sz w:val="20"/>
                <w:szCs w:val="20"/>
              </w:rPr>
              <w:t>d</w:t>
            </w:r>
            <w:r w:rsidRPr="00E378E6">
              <w:rPr>
                <w:rFonts w:cs="Tahoma"/>
                <w:color w:val="auto"/>
                <w:sz w:val="20"/>
                <w:szCs w:val="20"/>
              </w:rPr>
              <w:t>slide due to change in extreme rainfall</w:t>
            </w:r>
          </w:p>
          <w:p w14:paraId="5F46E5DC" w14:textId="1005E19B" w:rsidR="00DA4DC3" w:rsidRPr="00E378E6" w:rsidRDefault="00DA4DC3" w:rsidP="00BC038A">
            <w:pPr>
              <w:pStyle w:val="ListBullet"/>
              <w:autoSpaceDE w:val="0"/>
              <w:autoSpaceDN w:val="0"/>
              <w:adjustRightInd w:val="0"/>
              <w:spacing w:after="0" w:line="240" w:lineRule="auto"/>
              <w:ind w:left="164" w:hanging="164"/>
              <w:jc w:val="left"/>
              <w:rPr>
                <w:rFonts w:cs="Tahoma"/>
                <w:color w:val="auto"/>
                <w:sz w:val="20"/>
                <w:szCs w:val="20"/>
                <w:lang w:eastAsia="en-US"/>
              </w:rPr>
            </w:pPr>
            <w:r w:rsidRPr="00E378E6">
              <w:rPr>
                <w:rFonts w:cs="Tahoma"/>
                <w:color w:val="auto"/>
                <w:sz w:val="20"/>
                <w:szCs w:val="20"/>
                <w:lang w:eastAsia="en-US"/>
              </w:rPr>
              <w:t xml:space="preserve">Flood risk </w:t>
            </w:r>
            <w:r w:rsidR="00D46B0A" w:rsidRPr="00E378E6">
              <w:rPr>
                <w:rFonts w:cs="Tahoma"/>
                <w:color w:val="auto"/>
                <w:sz w:val="20"/>
                <w:szCs w:val="20"/>
                <w:lang w:eastAsia="en-US"/>
              </w:rPr>
              <w:t>- i</w:t>
            </w:r>
            <w:r w:rsidR="00D46B0A" w:rsidRPr="00E378E6">
              <w:rPr>
                <w:rFonts w:cs="Tahoma"/>
                <w:color w:val="auto"/>
                <w:sz w:val="20"/>
                <w:szCs w:val="20"/>
                <w:lang w:val="en-US" w:eastAsia="en-US"/>
              </w:rPr>
              <w:t>nundation of towers</w:t>
            </w:r>
            <w:r w:rsidRPr="00E378E6">
              <w:rPr>
                <w:rFonts w:cs="Tahoma"/>
                <w:color w:val="auto"/>
                <w:sz w:val="20"/>
                <w:szCs w:val="20"/>
                <w:lang w:eastAsia="en-US"/>
              </w:rPr>
              <w:t>.</w:t>
            </w:r>
          </w:p>
          <w:p w14:paraId="3DED0D07" w14:textId="53282FDE" w:rsidR="00DA4DC3" w:rsidRPr="00E378E6" w:rsidRDefault="00DA4DC3" w:rsidP="00BC038A">
            <w:pPr>
              <w:pStyle w:val="ListBullet"/>
              <w:autoSpaceDE w:val="0"/>
              <w:autoSpaceDN w:val="0"/>
              <w:adjustRightInd w:val="0"/>
              <w:spacing w:after="0" w:line="240" w:lineRule="auto"/>
              <w:ind w:left="164" w:hanging="164"/>
              <w:jc w:val="left"/>
              <w:rPr>
                <w:rFonts w:cs="Tahoma"/>
                <w:color w:val="auto"/>
                <w:sz w:val="20"/>
                <w:szCs w:val="20"/>
                <w:lang w:eastAsia="en-US"/>
              </w:rPr>
            </w:pPr>
            <w:r w:rsidRPr="00E378E6">
              <w:rPr>
                <w:rFonts w:cs="Tahoma"/>
                <w:color w:val="auto"/>
                <w:sz w:val="20"/>
                <w:szCs w:val="20"/>
                <w:lang w:eastAsia="en-US"/>
              </w:rPr>
              <w:t>Storm damage to OHL tower structures.</w:t>
            </w:r>
          </w:p>
          <w:p w14:paraId="4A1992CB" w14:textId="77777777" w:rsidR="00DA4DC3" w:rsidRPr="00E378E6" w:rsidRDefault="00DA4DC3" w:rsidP="00BC038A">
            <w:pPr>
              <w:pStyle w:val="ListBullet"/>
              <w:autoSpaceDE w:val="0"/>
              <w:autoSpaceDN w:val="0"/>
              <w:adjustRightInd w:val="0"/>
              <w:spacing w:after="0" w:line="240" w:lineRule="auto"/>
              <w:ind w:left="164" w:hanging="164"/>
              <w:jc w:val="left"/>
              <w:rPr>
                <w:rFonts w:cs="Tahoma"/>
                <w:color w:val="auto"/>
                <w:sz w:val="20"/>
                <w:szCs w:val="20"/>
                <w:lang w:eastAsia="en-US"/>
              </w:rPr>
            </w:pPr>
            <w:r w:rsidRPr="00E378E6">
              <w:rPr>
                <w:rFonts w:cs="Tahoma"/>
                <w:color w:val="auto"/>
                <w:sz w:val="20"/>
                <w:szCs w:val="20"/>
                <w:lang w:eastAsia="en-US"/>
              </w:rPr>
              <w:t>Asset deterioration from exposure to heat, freezing, snow and ice.</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52215A00" w14:textId="77777777" w:rsidR="00DA4DC3" w:rsidRPr="00E378E6" w:rsidDel="007C6CAA" w:rsidRDefault="00DA4DC3" w:rsidP="00BC038A">
            <w:pPr>
              <w:pStyle w:val="FootnoteText"/>
              <w:spacing w:line="240" w:lineRule="auto"/>
              <w:rPr>
                <w:rFonts w:ascii="Tahoma" w:hAnsi="Tahoma" w:cs="Tahoma"/>
                <w:color w:val="auto"/>
                <w:sz w:val="20"/>
              </w:rPr>
            </w:pPr>
            <w:r w:rsidRPr="00E378E6">
              <w:rPr>
                <w:rFonts w:ascii="Tahoma" w:hAnsi="Tahoma" w:cs="Tahoma"/>
                <w:color w:val="auto"/>
                <w:sz w:val="20"/>
              </w:rPr>
              <w:t>Significant</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64868D30" w14:textId="77777777" w:rsidR="00DA4DC3" w:rsidRPr="00E378E6" w:rsidRDefault="00DA4DC3" w:rsidP="00BC038A">
            <w:pPr>
              <w:pStyle w:val="FootnoteText"/>
              <w:spacing w:line="240" w:lineRule="auto"/>
              <w:rPr>
                <w:rFonts w:ascii="Tahoma" w:hAnsi="Tahoma" w:cs="Tahoma"/>
                <w:color w:val="auto"/>
                <w:sz w:val="20"/>
                <w:lang w:eastAsia="en-US"/>
              </w:rPr>
            </w:pPr>
            <w:r w:rsidRPr="00E378E6">
              <w:rPr>
                <w:rFonts w:ascii="Tahoma" w:hAnsi="Tahoma" w:cs="Tahoma"/>
                <w:color w:val="auto"/>
                <w:sz w:val="20"/>
              </w:rPr>
              <w:t xml:space="preserve">Design-based measures </w:t>
            </w:r>
            <w:r w:rsidRPr="00E378E6">
              <w:rPr>
                <w:rFonts w:ascii="Tahoma" w:hAnsi="Tahoma" w:cs="Tahoma"/>
                <w:color w:val="auto"/>
                <w:sz w:val="20"/>
                <w:lang w:eastAsia="en-US"/>
              </w:rPr>
              <w:t>would need to be identified and incorp</w:t>
            </w:r>
            <w:r w:rsidRPr="00E378E6">
              <w:rPr>
                <w:rFonts w:ascii="Tahoma" w:hAnsi="Tahoma" w:cs="Tahoma"/>
                <w:color w:val="auto"/>
                <w:sz w:val="20"/>
                <w:lang w:eastAsia="en-US"/>
              </w:rPr>
              <w:t>o</w:t>
            </w:r>
            <w:r w:rsidRPr="00E378E6">
              <w:rPr>
                <w:rFonts w:ascii="Tahoma" w:hAnsi="Tahoma" w:cs="Tahoma"/>
                <w:color w:val="auto"/>
                <w:sz w:val="20"/>
                <w:lang w:eastAsia="en-US"/>
              </w:rPr>
              <w:t>rated into the further project design stages (e.g. Preliminary D</w:t>
            </w:r>
            <w:r w:rsidRPr="00E378E6">
              <w:rPr>
                <w:rFonts w:ascii="Tahoma" w:hAnsi="Tahoma" w:cs="Tahoma"/>
                <w:color w:val="auto"/>
                <w:sz w:val="20"/>
                <w:lang w:eastAsia="en-US"/>
              </w:rPr>
              <w:t>e</w:t>
            </w:r>
            <w:r w:rsidRPr="00E378E6">
              <w:rPr>
                <w:rFonts w:ascii="Tahoma" w:hAnsi="Tahoma" w:cs="Tahoma"/>
                <w:color w:val="auto"/>
                <w:sz w:val="20"/>
                <w:lang w:eastAsia="en-US"/>
              </w:rPr>
              <w:t>sign and Detailed Design, based on the climate design param</w:t>
            </w:r>
            <w:r w:rsidRPr="00E378E6">
              <w:rPr>
                <w:rFonts w:ascii="Tahoma" w:hAnsi="Tahoma" w:cs="Tahoma"/>
                <w:color w:val="auto"/>
                <w:sz w:val="20"/>
                <w:lang w:eastAsia="en-US"/>
              </w:rPr>
              <w:t>e</w:t>
            </w:r>
            <w:r w:rsidRPr="00E378E6">
              <w:rPr>
                <w:rFonts w:ascii="Tahoma" w:hAnsi="Tahoma" w:cs="Tahoma"/>
                <w:color w:val="auto"/>
                <w:sz w:val="20"/>
                <w:lang w:eastAsia="en-US"/>
              </w:rPr>
              <w:t>ters applicable for the Project region), so to achieve that the Pr</w:t>
            </w:r>
            <w:r w:rsidRPr="00E378E6">
              <w:rPr>
                <w:rFonts w:ascii="Tahoma" w:hAnsi="Tahoma" w:cs="Tahoma"/>
                <w:color w:val="auto"/>
                <w:sz w:val="20"/>
                <w:lang w:eastAsia="en-US"/>
              </w:rPr>
              <w:t>o</w:t>
            </w:r>
            <w:r w:rsidRPr="00E378E6">
              <w:rPr>
                <w:rFonts w:ascii="Tahoma" w:hAnsi="Tahoma" w:cs="Tahoma"/>
                <w:color w:val="auto"/>
                <w:sz w:val="20"/>
                <w:lang w:eastAsia="en-US"/>
              </w:rPr>
              <w:t>ject is designed to be resilient to impacts arising from current and future weather events and climatic conditions, and designed in accordance with current planning, design and engineering pra</w:t>
            </w:r>
            <w:r w:rsidRPr="00E378E6">
              <w:rPr>
                <w:rFonts w:ascii="Tahoma" w:hAnsi="Tahoma" w:cs="Tahoma"/>
                <w:color w:val="auto"/>
                <w:sz w:val="20"/>
                <w:lang w:eastAsia="en-US"/>
              </w:rPr>
              <w:t>c</w:t>
            </w:r>
            <w:r w:rsidRPr="00E378E6">
              <w:rPr>
                <w:rFonts w:ascii="Tahoma" w:hAnsi="Tahoma" w:cs="Tahoma"/>
                <w:color w:val="auto"/>
                <w:sz w:val="20"/>
                <w:lang w:eastAsia="en-US"/>
              </w:rPr>
              <w:t>tice and codes.</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18E34674" w14:textId="77777777" w:rsidR="00DA4DC3" w:rsidRPr="00E378E6" w:rsidRDefault="00DA4DC3" w:rsidP="00BC038A">
            <w:pPr>
              <w:pStyle w:val="FootnoteText"/>
              <w:spacing w:line="240" w:lineRule="auto"/>
              <w:rPr>
                <w:rFonts w:ascii="Tahoma" w:hAnsi="Tahoma" w:cs="Tahoma"/>
                <w:color w:val="auto"/>
                <w:sz w:val="20"/>
              </w:rPr>
            </w:pPr>
            <w:r w:rsidRPr="00E378E6">
              <w:rPr>
                <w:rFonts w:ascii="Tahoma" w:hAnsi="Tahoma" w:cs="Tahoma"/>
                <w:color w:val="auto"/>
                <w:sz w:val="20"/>
              </w:rPr>
              <w:t>Not significant</w:t>
            </w:r>
          </w:p>
        </w:tc>
      </w:tr>
      <w:tr w:rsidR="00E378E6" w:rsidRPr="00E378E6" w14:paraId="7F80A9ED" w14:textId="77777777" w:rsidTr="00BC038A">
        <w:trPr>
          <w:cantSplit/>
          <w:jc w:val="center"/>
        </w:trPr>
        <w:tc>
          <w:tcPr>
            <w:tcW w:w="1188" w:type="dxa"/>
            <w:vMerge w:val="restart"/>
            <w:tcBorders>
              <w:left w:val="double" w:sz="4" w:space="0" w:color="auto"/>
            </w:tcBorders>
            <w:shd w:val="clear" w:color="auto" w:fill="BFBFBF" w:themeFill="background1" w:themeFillShade="BF"/>
          </w:tcPr>
          <w:p w14:paraId="7BA09272" w14:textId="77777777" w:rsidR="00DA4DC3" w:rsidRPr="00E378E6" w:rsidRDefault="00DA4DC3" w:rsidP="00BC038A">
            <w:pPr>
              <w:pStyle w:val="FootnoteText"/>
              <w:spacing w:line="240" w:lineRule="auto"/>
              <w:rPr>
                <w:rFonts w:ascii="Tahoma" w:hAnsi="Tahoma" w:cs="Tahoma"/>
                <w:color w:val="auto"/>
                <w:sz w:val="20"/>
              </w:rPr>
            </w:pPr>
            <w:r w:rsidRPr="00E378E6">
              <w:rPr>
                <w:rFonts w:ascii="Tahoma" w:hAnsi="Tahoma" w:cs="Tahoma"/>
                <w:color w:val="auto"/>
                <w:sz w:val="20"/>
              </w:rPr>
              <w:t>Air Quality</w:t>
            </w:r>
          </w:p>
        </w:tc>
        <w:tc>
          <w:tcPr>
            <w:tcW w:w="1247" w:type="dxa"/>
            <w:shd w:val="clear" w:color="auto" w:fill="auto"/>
          </w:tcPr>
          <w:p w14:paraId="5A1F1EDE" w14:textId="77777777" w:rsidR="00DA4DC3" w:rsidRPr="00E378E6" w:rsidRDefault="00DA4DC3" w:rsidP="00BC038A">
            <w:pPr>
              <w:pStyle w:val="FootnoteText"/>
              <w:spacing w:line="240" w:lineRule="auto"/>
              <w:rPr>
                <w:rFonts w:ascii="Tahoma" w:hAnsi="Tahoma" w:cs="Tahoma"/>
                <w:color w:val="auto"/>
                <w:sz w:val="20"/>
              </w:rPr>
            </w:pPr>
            <w:r w:rsidRPr="00E378E6">
              <w:rPr>
                <w:rFonts w:ascii="Tahoma" w:hAnsi="Tahoma" w:cs="Tahoma"/>
                <w:color w:val="auto"/>
                <w:sz w:val="20"/>
              </w:rPr>
              <w:t>Construction</w:t>
            </w:r>
          </w:p>
        </w:tc>
        <w:tc>
          <w:tcPr>
            <w:tcW w:w="4222" w:type="dxa"/>
            <w:shd w:val="clear" w:color="auto" w:fill="auto"/>
          </w:tcPr>
          <w:p w14:paraId="76F0036F" w14:textId="5C9326CC" w:rsidR="00DA4DC3" w:rsidRPr="00E378E6" w:rsidRDefault="00D46B0A" w:rsidP="00BC038A">
            <w:pPr>
              <w:pStyle w:val="FootnoteText"/>
              <w:spacing w:line="240" w:lineRule="auto"/>
              <w:rPr>
                <w:rFonts w:ascii="Tahoma" w:hAnsi="Tahoma" w:cs="Tahoma"/>
                <w:color w:val="auto"/>
                <w:sz w:val="20"/>
              </w:rPr>
            </w:pPr>
            <w:r w:rsidRPr="00E378E6">
              <w:rPr>
                <w:rFonts w:ascii="Tahoma" w:hAnsi="Tahoma" w:cs="Tahoma"/>
                <w:color w:val="auto"/>
                <w:sz w:val="20"/>
              </w:rPr>
              <w:t>Construction e</w:t>
            </w:r>
            <w:r w:rsidR="00DA4DC3" w:rsidRPr="00E378E6">
              <w:rPr>
                <w:rFonts w:ascii="Tahoma" w:hAnsi="Tahoma" w:cs="Tahoma"/>
                <w:color w:val="auto"/>
                <w:sz w:val="20"/>
              </w:rPr>
              <w:t>missions (dust and particulate matter, c</w:t>
            </w:r>
            <w:r w:rsidR="00DA4DC3" w:rsidRPr="00E378E6">
              <w:rPr>
                <w:rFonts w:ascii="Tahoma" w:eastAsia="SimSun" w:hAnsi="Tahoma" w:cs="Tahoma"/>
                <w:bCs/>
                <w:color w:val="auto"/>
                <w:sz w:val="20"/>
              </w:rPr>
              <w:t>onstruction traffic)</w:t>
            </w:r>
          </w:p>
        </w:tc>
        <w:tc>
          <w:tcPr>
            <w:tcW w:w="1949" w:type="dxa"/>
            <w:shd w:val="clear" w:color="auto" w:fill="auto"/>
          </w:tcPr>
          <w:p w14:paraId="70C0C2E4" w14:textId="77777777" w:rsidR="00DA4DC3" w:rsidRPr="00E378E6" w:rsidRDefault="00DA4DC3" w:rsidP="00BC038A">
            <w:pPr>
              <w:pStyle w:val="FootnoteText"/>
              <w:spacing w:line="240" w:lineRule="auto"/>
              <w:rPr>
                <w:rFonts w:ascii="Tahoma" w:eastAsia="SimSun" w:hAnsi="Tahoma" w:cs="Tahoma"/>
                <w:b/>
                <w:bCs/>
                <w:color w:val="auto"/>
                <w:sz w:val="20"/>
              </w:rPr>
            </w:pPr>
            <w:r w:rsidRPr="00E378E6">
              <w:rPr>
                <w:rFonts w:ascii="Tahoma" w:hAnsi="Tahoma" w:cs="Tahoma"/>
                <w:color w:val="auto"/>
                <w:sz w:val="20"/>
              </w:rPr>
              <w:t>Minor to moderate adverse</w:t>
            </w:r>
          </w:p>
        </w:tc>
        <w:tc>
          <w:tcPr>
            <w:tcW w:w="5884" w:type="dxa"/>
            <w:shd w:val="clear" w:color="auto" w:fill="auto"/>
          </w:tcPr>
          <w:p w14:paraId="2E01918D" w14:textId="77777777" w:rsidR="00DA4DC3" w:rsidRPr="00E378E6" w:rsidRDefault="00DA4DC3" w:rsidP="004111A5">
            <w:pPr>
              <w:pStyle w:val="FootnoteText"/>
              <w:numPr>
                <w:ilvl w:val="0"/>
                <w:numId w:val="99"/>
              </w:numPr>
              <w:spacing w:line="240" w:lineRule="auto"/>
              <w:ind w:left="122" w:hanging="122"/>
              <w:rPr>
                <w:rFonts w:ascii="Tahoma" w:hAnsi="Tahoma" w:cs="Tahoma"/>
                <w:color w:val="auto"/>
                <w:sz w:val="20"/>
              </w:rPr>
            </w:pPr>
            <w:r w:rsidRPr="00E378E6">
              <w:rPr>
                <w:rFonts w:ascii="Tahoma" w:hAnsi="Tahoma" w:cs="Tahoma"/>
                <w:color w:val="auto"/>
                <w:sz w:val="20"/>
              </w:rPr>
              <w:t>CESMP with associated management procedure and plans</w:t>
            </w:r>
          </w:p>
          <w:p w14:paraId="0D399748" w14:textId="77777777" w:rsidR="00DA4DC3" w:rsidRPr="00E378E6" w:rsidRDefault="00DA4DC3" w:rsidP="004111A5">
            <w:pPr>
              <w:pStyle w:val="FootnoteText"/>
              <w:numPr>
                <w:ilvl w:val="0"/>
                <w:numId w:val="99"/>
              </w:numPr>
              <w:spacing w:line="240" w:lineRule="auto"/>
              <w:ind w:left="122" w:hanging="122"/>
              <w:rPr>
                <w:rFonts w:ascii="Tahoma" w:eastAsia="SimSun" w:hAnsi="Tahoma" w:cs="Tahoma"/>
                <w:b/>
                <w:bCs/>
                <w:color w:val="auto"/>
                <w:sz w:val="20"/>
              </w:rPr>
            </w:pPr>
            <w:r w:rsidRPr="00E378E6">
              <w:rPr>
                <w:rFonts w:ascii="Tahoma" w:hAnsi="Tahoma" w:cs="Tahoma"/>
                <w:color w:val="auto"/>
                <w:sz w:val="20"/>
              </w:rPr>
              <w:t>Traffic Management Plan</w:t>
            </w:r>
          </w:p>
        </w:tc>
        <w:tc>
          <w:tcPr>
            <w:tcW w:w="1392" w:type="dxa"/>
            <w:tcBorders>
              <w:right w:val="double" w:sz="4" w:space="0" w:color="auto"/>
            </w:tcBorders>
            <w:shd w:val="clear" w:color="auto" w:fill="auto"/>
          </w:tcPr>
          <w:p w14:paraId="756D5C73" w14:textId="77777777" w:rsidR="00DA4DC3" w:rsidRPr="00E378E6" w:rsidRDefault="00DA4DC3" w:rsidP="00BC038A">
            <w:pPr>
              <w:pStyle w:val="FootnoteText"/>
              <w:spacing w:line="240" w:lineRule="auto"/>
              <w:rPr>
                <w:rFonts w:ascii="Tahoma" w:eastAsia="SimSun" w:hAnsi="Tahoma" w:cs="Tahoma"/>
                <w:b/>
                <w:bCs/>
                <w:color w:val="auto"/>
                <w:sz w:val="20"/>
              </w:rPr>
            </w:pPr>
            <w:r w:rsidRPr="00E378E6">
              <w:rPr>
                <w:rFonts w:ascii="Tahoma" w:hAnsi="Tahoma" w:cs="Tahoma"/>
                <w:color w:val="auto"/>
                <w:sz w:val="20"/>
              </w:rPr>
              <w:t>Neutral</w:t>
            </w:r>
          </w:p>
        </w:tc>
      </w:tr>
      <w:tr w:rsidR="00E378E6" w:rsidRPr="00E378E6" w14:paraId="3686F51A" w14:textId="77777777" w:rsidTr="00BC038A">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0603D692" w14:textId="77777777" w:rsidR="00DA4DC3" w:rsidRPr="00E378E6" w:rsidRDefault="00DA4DC3" w:rsidP="00BC038A">
            <w:pPr>
              <w:pStyle w:val="FootnoteText"/>
              <w:spacing w:line="240" w:lineRule="auto"/>
              <w:rPr>
                <w:rFonts w:ascii="Tahoma" w:hAnsi="Tahoma" w:cs="Tahoma"/>
                <w:color w:val="auto"/>
                <w:sz w:val="20"/>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5C4B610D" w14:textId="77777777" w:rsidR="00DA4DC3" w:rsidRPr="00E378E6" w:rsidRDefault="00DA4DC3" w:rsidP="00BC038A">
            <w:pPr>
              <w:pStyle w:val="FootnoteText"/>
              <w:spacing w:line="240" w:lineRule="auto"/>
              <w:rPr>
                <w:rFonts w:ascii="Tahoma" w:hAnsi="Tahoma" w:cs="Tahoma"/>
                <w:color w:val="auto"/>
                <w:sz w:val="20"/>
              </w:rPr>
            </w:pPr>
            <w:r w:rsidRPr="00E378E6">
              <w:rPr>
                <w:rFonts w:ascii="Tahoma" w:hAnsi="Tahoma" w:cs="Tahoma"/>
                <w:color w:val="auto"/>
                <w:sz w:val="20"/>
              </w:rPr>
              <w:t>Operation</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2D70A89" w14:textId="77777777" w:rsidR="00DA4DC3" w:rsidRPr="00E378E6" w:rsidRDefault="00DA4DC3" w:rsidP="00BC038A">
            <w:pPr>
              <w:pStyle w:val="FootnoteText"/>
              <w:spacing w:line="240" w:lineRule="auto"/>
              <w:ind w:left="25"/>
              <w:rPr>
                <w:rFonts w:ascii="Tahoma" w:hAnsi="Tahoma" w:cs="Tahoma"/>
                <w:color w:val="auto"/>
                <w:sz w:val="20"/>
              </w:rPr>
            </w:pPr>
            <w:r w:rsidRPr="00E378E6">
              <w:rPr>
                <w:rFonts w:ascii="Tahoma" w:hAnsi="Tahoma" w:cs="Tahoma"/>
                <w:color w:val="auto"/>
                <w:sz w:val="20"/>
              </w:rPr>
              <w:t>During the operation phase of the Project it is not anticipated that there would be any signi</w:t>
            </w:r>
            <w:r w:rsidRPr="00E378E6">
              <w:rPr>
                <w:rFonts w:ascii="Tahoma" w:hAnsi="Tahoma" w:cs="Tahoma"/>
                <w:color w:val="auto"/>
                <w:sz w:val="20"/>
              </w:rPr>
              <w:t>f</w:t>
            </w:r>
            <w:r w:rsidRPr="00E378E6">
              <w:rPr>
                <w:rFonts w:ascii="Tahoma" w:hAnsi="Tahoma" w:cs="Tahoma"/>
                <w:color w:val="auto"/>
                <w:sz w:val="20"/>
              </w:rPr>
              <w:t xml:space="preserve">icant emissions to air and no significant air quality impacts would occur. </w:t>
            </w:r>
          </w:p>
          <w:p w14:paraId="1EBC094E" w14:textId="77777777" w:rsidR="00DA4DC3" w:rsidRPr="00E378E6" w:rsidRDefault="00DA4DC3" w:rsidP="00BC038A">
            <w:pPr>
              <w:pStyle w:val="FootnoteText"/>
              <w:spacing w:line="240" w:lineRule="auto"/>
              <w:ind w:left="25"/>
              <w:rPr>
                <w:rFonts w:ascii="Tahoma" w:eastAsia="SimSun" w:hAnsi="Tahoma" w:cs="Tahoma"/>
                <w:b/>
                <w:bCs/>
                <w:color w:val="auto"/>
                <w:sz w:val="20"/>
              </w:rPr>
            </w:pPr>
            <w:r w:rsidRPr="00E378E6">
              <w:rPr>
                <w:rFonts w:ascii="Tahoma" w:hAnsi="Tahoma" w:cs="Tahoma"/>
                <w:color w:val="auto"/>
                <w:sz w:val="20"/>
              </w:rPr>
              <w:t>The assessment of air quality impacts during the operational phase is, therefore, scoped out of the assessment</w:t>
            </w:r>
            <w:r w:rsidRPr="00E378E6">
              <w:rPr>
                <w:rStyle w:val="FootnoteReference"/>
                <w:rFonts w:ascii="Tahoma" w:hAnsi="Tahoma" w:cs="Tahoma"/>
                <w:color w:val="auto"/>
                <w:sz w:val="20"/>
              </w:rPr>
              <w:footnoteReference w:id="25"/>
            </w:r>
            <w:r w:rsidRPr="00E378E6">
              <w:rPr>
                <w:rFonts w:ascii="Tahoma" w:hAnsi="Tahoma" w:cs="Tahoma"/>
                <w:color w:val="auto"/>
                <w:sz w:val="20"/>
              </w:rPr>
              <w:t>.</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2EBDBF84" w14:textId="77777777" w:rsidR="00DA4DC3" w:rsidRPr="00E378E6" w:rsidRDefault="00DA4DC3" w:rsidP="00BC038A">
            <w:pPr>
              <w:pStyle w:val="FootnoteText"/>
              <w:spacing w:line="240" w:lineRule="auto"/>
              <w:rPr>
                <w:rFonts w:ascii="Tahoma" w:eastAsia="SimSun" w:hAnsi="Tahoma" w:cs="Tahoma"/>
                <w:bCs/>
                <w:color w:val="auto"/>
                <w:sz w:val="20"/>
              </w:rPr>
            </w:pPr>
            <w:r w:rsidRPr="00E378E6">
              <w:rPr>
                <w:rFonts w:ascii="Tahoma" w:eastAsia="SimSun" w:hAnsi="Tahoma" w:cs="Tahoma"/>
                <w:bCs/>
                <w:color w:val="auto"/>
                <w:sz w:val="20"/>
              </w:rPr>
              <w:t>Minor adverse</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4068FE0D" w14:textId="77777777" w:rsidR="00DA4DC3" w:rsidRPr="00E378E6" w:rsidRDefault="00DA4DC3" w:rsidP="00BC038A">
            <w:pPr>
              <w:pStyle w:val="FootnoteText"/>
              <w:spacing w:line="240" w:lineRule="auto"/>
              <w:rPr>
                <w:rFonts w:ascii="Tahoma" w:eastAsia="SimSun" w:hAnsi="Tahoma" w:cs="Tahoma"/>
                <w:bCs/>
                <w:color w:val="auto"/>
                <w:sz w:val="20"/>
              </w:rPr>
            </w:pPr>
            <w:r w:rsidRPr="00E378E6">
              <w:rPr>
                <w:rFonts w:ascii="Tahoma" w:eastAsia="SimSun" w:hAnsi="Tahoma" w:cs="Tahoma"/>
                <w:bCs/>
                <w:color w:val="auto"/>
                <w:sz w:val="20"/>
              </w:rPr>
              <w:t>Good operational practice</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16E6FD0F" w14:textId="77777777" w:rsidR="00DA4DC3" w:rsidRPr="00E378E6" w:rsidRDefault="00DA4DC3" w:rsidP="00BC038A">
            <w:pPr>
              <w:pStyle w:val="FootnoteText"/>
              <w:spacing w:line="240" w:lineRule="auto"/>
              <w:rPr>
                <w:rFonts w:ascii="Tahoma" w:eastAsia="SimSun" w:hAnsi="Tahoma" w:cs="Tahoma"/>
                <w:b/>
                <w:bCs/>
                <w:color w:val="auto"/>
                <w:sz w:val="20"/>
              </w:rPr>
            </w:pPr>
            <w:r w:rsidRPr="00E378E6">
              <w:rPr>
                <w:rFonts w:ascii="Tahoma" w:hAnsi="Tahoma" w:cs="Tahoma"/>
                <w:color w:val="auto"/>
                <w:sz w:val="20"/>
              </w:rPr>
              <w:t>None</w:t>
            </w:r>
          </w:p>
        </w:tc>
      </w:tr>
      <w:tr w:rsidR="00E378E6" w:rsidRPr="00E378E6" w14:paraId="6D29AB31" w14:textId="77777777" w:rsidTr="00BC038A">
        <w:trPr>
          <w:cantSplit/>
          <w:jc w:val="center"/>
        </w:trPr>
        <w:tc>
          <w:tcPr>
            <w:tcW w:w="1188" w:type="dxa"/>
            <w:vMerge w:val="restart"/>
            <w:tcBorders>
              <w:left w:val="double" w:sz="4" w:space="0" w:color="auto"/>
            </w:tcBorders>
            <w:shd w:val="clear" w:color="auto" w:fill="BFBFBF" w:themeFill="background1" w:themeFillShade="BF"/>
          </w:tcPr>
          <w:p w14:paraId="7275B950" w14:textId="77777777" w:rsidR="00DA4DC3" w:rsidRPr="00E378E6" w:rsidRDefault="00DA4DC3" w:rsidP="00BC038A">
            <w:pPr>
              <w:pStyle w:val="FootnoteText"/>
              <w:spacing w:line="240" w:lineRule="auto"/>
              <w:rPr>
                <w:rFonts w:ascii="Tahoma" w:hAnsi="Tahoma" w:cs="Tahoma"/>
                <w:color w:val="auto"/>
                <w:sz w:val="20"/>
              </w:rPr>
            </w:pPr>
            <w:r w:rsidRPr="00E378E6">
              <w:rPr>
                <w:rFonts w:ascii="Tahoma" w:hAnsi="Tahoma" w:cs="Tahoma"/>
                <w:color w:val="auto"/>
                <w:sz w:val="20"/>
              </w:rPr>
              <w:lastRenderedPageBreak/>
              <w:t>Geology and Soils</w:t>
            </w:r>
          </w:p>
        </w:tc>
        <w:tc>
          <w:tcPr>
            <w:tcW w:w="1247" w:type="dxa"/>
            <w:vMerge w:val="restart"/>
            <w:shd w:val="clear" w:color="auto" w:fill="auto"/>
          </w:tcPr>
          <w:p w14:paraId="29532E38" w14:textId="77777777" w:rsidR="00DA4DC3" w:rsidRPr="00E378E6" w:rsidRDefault="00DA4DC3" w:rsidP="00BC038A">
            <w:pPr>
              <w:pStyle w:val="FootnoteText"/>
              <w:spacing w:line="240" w:lineRule="auto"/>
              <w:rPr>
                <w:rFonts w:ascii="Tahoma" w:hAnsi="Tahoma" w:cs="Tahoma"/>
                <w:color w:val="auto"/>
                <w:sz w:val="20"/>
              </w:rPr>
            </w:pPr>
            <w:r w:rsidRPr="00E378E6">
              <w:rPr>
                <w:rFonts w:ascii="Tahoma" w:hAnsi="Tahoma" w:cs="Tahoma"/>
                <w:color w:val="auto"/>
                <w:sz w:val="20"/>
              </w:rPr>
              <w:t>Construction</w:t>
            </w:r>
          </w:p>
        </w:tc>
        <w:tc>
          <w:tcPr>
            <w:tcW w:w="4222" w:type="dxa"/>
            <w:shd w:val="clear" w:color="auto" w:fill="auto"/>
          </w:tcPr>
          <w:p w14:paraId="7720F36E" w14:textId="77777777" w:rsidR="00DA4DC3" w:rsidRPr="00E378E6" w:rsidRDefault="00DA4DC3" w:rsidP="00BC038A">
            <w:pPr>
              <w:pStyle w:val="FootnoteText"/>
              <w:spacing w:line="240" w:lineRule="auto"/>
              <w:rPr>
                <w:rFonts w:ascii="Tahoma" w:hAnsi="Tahoma" w:cs="Tahoma"/>
                <w:color w:val="auto"/>
                <w:sz w:val="20"/>
              </w:rPr>
            </w:pPr>
            <w:r w:rsidRPr="00E378E6">
              <w:rPr>
                <w:rFonts w:ascii="Tahoma" w:hAnsi="Tahoma" w:cs="Tahoma"/>
                <w:color w:val="auto"/>
                <w:sz w:val="20"/>
              </w:rPr>
              <w:t>Disturbance effects to geological deposits and soils due to construction works and transport activities.</w:t>
            </w:r>
          </w:p>
          <w:p w14:paraId="4627C20A" w14:textId="18CBECD0" w:rsidR="00DA4DC3" w:rsidRPr="00E378E6" w:rsidRDefault="00DA4DC3" w:rsidP="00D46B0A">
            <w:pPr>
              <w:pStyle w:val="FootnoteText"/>
              <w:spacing w:line="240" w:lineRule="auto"/>
              <w:rPr>
                <w:rFonts w:ascii="Tahoma" w:hAnsi="Tahoma" w:cs="Tahoma"/>
                <w:color w:val="auto"/>
                <w:sz w:val="20"/>
              </w:rPr>
            </w:pPr>
            <w:r w:rsidRPr="00E378E6">
              <w:rPr>
                <w:rFonts w:ascii="Tahoma" w:hAnsi="Tahoma" w:cs="Tahoma"/>
                <w:color w:val="auto"/>
                <w:sz w:val="20"/>
              </w:rPr>
              <w:t>The project area is characterised with low</w:t>
            </w:r>
            <w:r w:rsidR="00D46B0A" w:rsidRPr="00E378E6">
              <w:rPr>
                <w:rFonts w:ascii="Tahoma" w:hAnsi="Tahoma" w:cs="Tahoma"/>
                <w:color w:val="auto"/>
                <w:sz w:val="20"/>
              </w:rPr>
              <w:t xml:space="preserve"> to medium</w:t>
            </w:r>
            <w:r w:rsidRPr="00E378E6">
              <w:rPr>
                <w:rFonts w:ascii="Tahoma" w:hAnsi="Tahoma" w:cs="Tahoma"/>
                <w:color w:val="auto"/>
                <w:sz w:val="20"/>
              </w:rPr>
              <w:t xml:space="preserve"> potential erosion risk and landslide hazard.</w:t>
            </w:r>
          </w:p>
        </w:tc>
        <w:tc>
          <w:tcPr>
            <w:tcW w:w="1949" w:type="dxa"/>
            <w:shd w:val="clear" w:color="auto" w:fill="auto"/>
          </w:tcPr>
          <w:p w14:paraId="7E4BD5DE" w14:textId="77777777" w:rsidR="00DA4DC3" w:rsidRPr="00E378E6" w:rsidRDefault="00DA4DC3" w:rsidP="00BC038A">
            <w:pPr>
              <w:pStyle w:val="FootnoteText"/>
              <w:spacing w:line="240" w:lineRule="auto"/>
              <w:rPr>
                <w:rFonts w:ascii="Tahoma" w:hAnsi="Tahoma" w:cs="Tahoma"/>
                <w:color w:val="auto"/>
                <w:sz w:val="20"/>
              </w:rPr>
            </w:pPr>
            <w:r w:rsidRPr="00E378E6">
              <w:rPr>
                <w:rFonts w:ascii="Tahoma" w:hAnsi="Tahoma" w:cs="Tahoma"/>
                <w:color w:val="auto"/>
                <w:sz w:val="20"/>
              </w:rPr>
              <w:t>Minor adverse (for the Project as a whole)</w:t>
            </w:r>
          </w:p>
        </w:tc>
        <w:tc>
          <w:tcPr>
            <w:tcW w:w="5884" w:type="dxa"/>
            <w:vMerge w:val="restart"/>
            <w:shd w:val="clear" w:color="auto" w:fill="auto"/>
          </w:tcPr>
          <w:p w14:paraId="3E58967E" w14:textId="77777777" w:rsidR="00DA4DC3" w:rsidRPr="00E378E6" w:rsidRDefault="00DA4DC3" w:rsidP="00BC038A">
            <w:pPr>
              <w:pStyle w:val="FootnoteText"/>
              <w:spacing w:line="240" w:lineRule="auto"/>
              <w:rPr>
                <w:rFonts w:ascii="Tahoma" w:hAnsi="Tahoma" w:cs="Tahoma"/>
                <w:color w:val="auto"/>
                <w:sz w:val="20"/>
              </w:rPr>
            </w:pPr>
            <w:r w:rsidRPr="00E378E6">
              <w:rPr>
                <w:rFonts w:ascii="Tahoma" w:hAnsi="Tahoma" w:cs="Tahoma"/>
                <w:color w:val="auto"/>
                <w:sz w:val="20"/>
              </w:rPr>
              <w:t>CESMP with associated management procedure and plans</w:t>
            </w:r>
          </w:p>
        </w:tc>
        <w:tc>
          <w:tcPr>
            <w:tcW w:w="1392" w:type="dxa"/>
            <w:tcBorders>
              <w:right w:val="double" w:sz="4" w:space="0" w:color="auto"/>
            </w:tcBorders>
            <w:shd w:val="clear" w:color="auto" w:fill="auto"/>
          </w:tcPr>
          <w:p w14:paraId="67922887" w14:textId="77777777" w:rsidR="00DA4DC3" w:rsidRPr="00E378E6" w:rsidRDefault="00DA4DC3" w:rsidP="00BC038A">
            <w:pPr>
              <w:pStyle w:val="FootnoteText"/>
              <w:spacing w:line="240" w:lineRule="auto"/>
              <w:rPr>
                <w:rFonts w:ascii="Tahoma" w:hAnsi="Tahoma" w:cs="Tahoma"/>
                <w:color w:val="auto"/>
                <w:sz w:val="20"/>
              </w:rPr>
            </w:pPr>
            <w:r w:rsidRPr="00E378E6">
              <w:rPr>
                <w:rFonts w:ascii="Tahoma" w:eastAsia="SimSun" w:hAnsi="Tahoma" w:cs="Tahoma"/>
                <w:color w:val="auto"/>
                <w:sz w:val="20"/>
              </w:rPr>
              <w:t xml:space="preserve">Neutral </w:t>
            </w:r>
          </w:p>
        </w:tc>
      </w:tr>
      <w:tr w:rsidR="00E378E6" w:rsidRPr="00E378E6" w14:paraId="55553C41" w14:textId="77777777" w:rsidTr="00BC038A">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72996312" w14:textId="77777777" w:rsidR="00DA4DC3" w:rsidRPr="00E378E6" w:rsidRDefault="00DA4DC3" w:rsidP="00BC038A">
            <w:pPr>
              <w:pStyle w:val="FootnoteText"/>
              <w:spacing w:line="240" w:lineRule="auto"/>
              <w:rPr>
                <w:rFonts w:ascii="Tahoma" w:hAnsi="Tahoma" w:cs="Tahoma"/>
                <w:color w:val="auto"/>
                <w:sz w:val="20"/>
              </w:rPr>
            </w:pPr>
          </w:p>
        </w:tc>
        <w:tc>
          <w:tcPr>
            <w:tcW w:w="1247" w:type="dxa"/>
            <w:vMerge/>
            <w:tcBorders>
              <w:top w:val="single" w:sz="4" w:space="0" w:color="auto"/>
              <w:left w:val="single" w:sz="4" w:space="0" w:color="auto"/>
              <w:bottom w:val="single" w:sz="4" w:space="0" w:color="auto"/>
              <w:right w:val="single" w:sz="4" w:space="0" w:color="auto"/>
            </w:tcBorders>
            <w:shd w:val="clear" w:color="auto" w:fill="auto"/>
          </w:tcPr>
          <w:p w14:paraId="017A9584" w14:textId="77777777" w:rsidR="00DA4DC3" w:rsidRPr="00E378E6" w:rsidRDefault="00DA4DC3" w:rsidP="00BC038A">
            <w:pPr>
              <w:pStyle w:val="FootnoteText"/>
              <w:spacing w:line="240" w:lineRule="auto"/>
              <w:rPr>
                <w:rFonts w:ascii="Tahoma" w:hAnsi="Tahoma" w:cs="Tahoma"/>
                <w:color w:val="auto"/>
                <w:sz w:val="20"/>
              </w:rPr>
            </w:pP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6C692B0" w14:textId="77777777" w:rsidR="00DA4DC3" w:rsidRPr="00E378E6" w:rsidRDefault="00DA4DC3" w:rsidP="00BC038A">
            <w:pPr>
              <w:pStyle w:val="FootnoteText"/>
              <w:spacing w:line="240" w:lineRule="auto"/>
              <w:rPr>
                <w:rFonts w:ascii="Tahoma" w:hAnsi="Tahoma" w:cs="Tahoma"/>
                <w:color w:val="auto"/>
                <w:sz w:val="20"/>
                <w:lang w:eastAsia="en-US"/>
              </w:rPr>
            </w:pPr>
            <w:r w:rsidRPr="00E378E6">
              <w:rPr>
                <w:rFonts w:ascii="Tahoma" w:hAnsi="Tahoma" w:cs="Tahoma"/>
                <w:color w:val="auto"/>
                <w:sz w:val="20"/>
                <w:lang w:eastAsia="en-US"/>
              </w:rPr>
              <w:t>Key risks to soils:</w:t>
            </w:r>
          </w:p>
          <w:p w14:paraId="1AF64A73" w14:textId="77777777" w:rsidR="00DA4DC3" w:rsidRPr="00E378E6" w:rsidRDefault="00DA4DC3" w:rsidP="004111A5">
            <w:pPr>
              <w:pStyle w:val="FootnoteText"/>
              <w:numPr>
                <w:ilvl w:val="0"/>
                <w:numId w:val="99"/>
              </w:numPr>
              <w:spacing w:line="240" w:lineRule="auto"/>
              <w:ind w:left="128" w:hanging="128"/>
              <w:rPr>
                <w:rFonts w:ascii="Tahoma" w:hAnsi="Tahoma" w:cs="Tahoma"/>
                <w:color w:val="auto"/>
                <w:sz w:val="20"/>
              </w:rPr>
            </w:pPr>
            <w:r w:rsidRPr="00E378E6">
              <w:rPr>
                <w:rFonts w:ascii="Tahoma" w:hAnsi="Tahoma" w:cs="Tahoma"/>
                <w:color w:val="auto"/>
                <w:sz w:val="20"/>
              </w:rPr>
              <w:t>Degradation of shallow geology and topsoil due to contamination</w:t>
            </w:r>
          </w:p>
          <w:p w14:paraId="7592DAEA" w14:textId="77777777" w:rsidR="00DA4DC3" w:rsidRPr="00E378E6" w:rsidRDefault="00DA4DC3" w:rsidP="004111A5">
            <w:pPr>
              <w:pStyle w:val="FootnoteText"/>
              <w:numPr>
                <w:ilvl w:val="0"/>
                <w:numId w:val="99"/>
              </w:numPr>
              <w:spacing w:line="240" w:lineRule="auto"/>
              <w:ind w:left="128" w:hanging="128"/>
              <w:rPr>
                <w:rFonts w:ascii="Tahoma" w:hAnsi="Tahoma" w:cs="Tahoma"/>
                <w:color w:val="auto"/>
                <w:sz w:val="20"/>
              </w:rPr>
            </w:pPr>
            <w:r w:rsidRPr="00E378E6">
              <w:rPr>
                <w:rFonts w:ascii="Tahoma" w:hAnsi="Tahoma" w:cs="Tahoma"/>
                <w:color w:val="auto"/>
                <w:sz w:val="20"/>
              </w:rPr>
              <w:t>Loss of fertile soil through excavation and removal</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1DE54B9B" w14:textId="77777777" w:rsidR="00DA4DC3" w:rsidRPr="00E378E6" w:rsidRDefault="00DA4DC3" w:rsidP="00BC038A">
            <w:pPr>
              <w:pStyle w:val="FootnoteText"/>
              <w:spacing w:line="240" w:lineRule="auto"/>
              <w:rPr>
                <w:rFonts w:ascii="Tahoma" w:hAnsi="Tahoma" w:cs="Tahoma"/>
                <w:color w:val="auto"/>
                <w:sz w:val="20"/>
              </w:rPr>
            </w:pPr>
            <w:r w:rsidRPr="00E378E6">
              <w:rPr>
                <w:rFonts w:ascii="Tahoma" w:eastAsia="SimSun" w:hAnsi="Tahoma" w:cs="Tahoma"/>
                <w:color w:val="auto"/>
                <w:sz w:val="20"/>
              </w:rPr>
              <w:t>Minor to moderate adverse</w:t>
            </w:r>
          </w:p>
        </w:tc>
        <w:tc>
          <w:tcPr>
            <w:tcW w:w="5884" w:type="dxa"/>
            <w:vMerge/>
            <w:tcBorders>
              <w:top w:val="single" w:sz="4" w:space="0" w:color="auto"/>
              <w:left w:val="single" w:sz="4" w:space="0" w:color="auto"/>
              <w:bottom w:val="single" w:sz="4" w:space="0" w:color="auto"/>
              <w:right w:val="single" w:sz="4" w:space="0" w:color="auto"/>
            </w:tcBorders>
            <w:shd w:val="clear" w:color="auto" w:fill="auto"/>
          </w:tcPr>
          <w:p w14:paraId="009231E2" w14:textId="77777777" w:rsidR="00DA4DC3" w:rsidRPr="00E378E6" w:rsidRDefault="00DA4DC3" w:rsidP="00BC038A">
            <w:pPr>
              <w:pStyle w:val="FootnoteText"/>
              <w:spacing w:line="240" w:lineRule="auto"/>
              <w:rPr>
                <w:rFonts w:ascii="Tahoma" w:hAnsi="Tahoma" w:cs="Tahoma"/>
                <w:color w:val="auto"/>
                <w:sz w:val="20"/>
              </w:rPr>
            </w:pP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039063E7" w14:textId="77777777" w:rsidR="00DA4DC3" w:rsidRPr="00E378E6" w:rsidRDefault="00DA4DC3" w:rsidP="00BC038A">
            <w:pPr>
              <w:pStyle w:val="FootnoteText"/>
              <w:spacing w:line="240" w:lineRule="auto"/>
              <w:rPr>
                <w:rFonts w:ascii="Tahoma" w:hAnsi="Tahoma" w:cs="Tahoma"/>
                <w:color w:val="auto"/>
                <w:sz w:val="20"/>
              </w:rPr>
            </w:pPr>
            <w:r w:rsidRPr="00E378E6">
              <w:rPr>
                <w:rFonts w:ascii="Tahoma" w:eastAsia="SimSun" w:hAnsi="Tahoma" w:cs="Tahoma"/>
                <w:color w:val="auto"/>
                <w:sz w:val="20"/>
              </w:rPr>
              <w:t>Neutral to minor</w:t>
            </w:r>
          </w:p>
        </w:tc>
      </w:tr>
      <w:tr w:rsidR="00E378E6" w:rsidRPr="00E378E6" w14:paraId="076346FA" w14:textId="77777777" w:rsidTr="00BC038A">
        <w:trPr>
          <w:cantSplit/>
          <w:trHeight w:val="423"/>
          <w:jc w:val="center"/>
        </w:trPr>
        <w:tc>
          <w:tcPr>
            <w:tcW w:w="1188" w:type="dxa"/>
            <w:vMerge/>
            <w:tcBorders>
              <w:left w:val="double" w:sz="4" w:space="0" w:color="auto"/>
            </w:tcBorders>
            <w:shd w:val="clear" w:color="auto" w:fill="BFBFBF" w:themeFill="background1" w:themeFillShade="BF"/>
          </w:tcPr>
          <w:p w14:paraId="41F57CD0" w14:textId="77777777" w:rsidR="00DA4DC3" w:rsidRPr="00E378E6" w:rsidRDefault="00DA4DC3" w:rsidP="00BC038A">
            <w:pPr>
              <w:spacing w:before="0" w:after="0" w:line="240" w:lineRule="auto"/>
              <w:jc w:val="left"/>
              <w:rPr>
                <w:rFonts w:cs="Tahoma"/>
                <w:color w:val="auto"/>
                <w:sz w:val="20"/>
                <w:szCs w:val="20"/>
              </w:rPr>
            </w:pPr>
          </w:p>
        </w:tc>
        <w:tc>
          <w:tcPr>
            <w:tcW w:w="1247" w:type="dxa"/>
            <w:shd w:val="clear" w:color="auto" w:fill="auto"/>
          </w:tcPr>
          <w:p w14:paraId="01C20112" w14:textId="77777777" w:rsidR="00DA4DC3" w:rsidRPr="00E378E6" w:rsidRDefault="00DA4DC3" w:rsidP="00BC038A">
            <w:pPr>
              <w:spacing w:before="0" w:after="0" w:line="240" w:lineRule="auto"/>
              <w:rPr>
                <w:rFonts w:cs="Tahoma"/>
                <w:color w:val="auto"/>
                <w:sz w:val="20"/>
                <w:szCs w:val="20"/>
              </w:rPr>
            </w:pPr>
            <w:r w:rsidRPr="00E378E6">
              <w:rPr>
                <w:rFonts w:cs="Tahoma"/>
                <w:color w:val="auto"/>
                <w:sz w:val="20"/>
                <w:szCs w:val="20"/>
              </w:rPr>
              <w:t>Operation</w:t>
            </w:r>
          </w:p>
        </w:tc>
        <w:tc>
          <w:tcPr>
            <w:tcW w:w="4222" w:type="dxa"/>
            <w:shd w:val="clear" w:color="auto" w:fill="auto"/>
          </w:tcPr>
          <w:p w14:paraId="0AAFCA49" w14:textId="77777777" w:rsidR="00DA4DC3" w:rsidRPr="00E378E6" w:rsidRDefault="00DA4DC3" w:rsidP="00BC038A">
            <w:pPr>
              <w:spacing w:before="0" w:after="0" w:line="240" w:lineRule="auto"/>
              <w:jc w:val="left"/>
              <w:rPr>
                <w:rFonts w:cs="Tahoma"/>
                <w:color w:val="auto"/>
                <w:sz w:val="20"/>
                <w:szCs w:val="20"/>
              </w:rPr>
            </w:pPr>
            <w:r w:rsidRPr="00E378E6">
              <w:rPr>
                <w:rFonts w:cs="Tahoma"/>
                <w:color w:val="auto"/>
                <w:sz w:val="20"/>
                <w:szCs w:val="20"/>
              </w:rPr>
              <w:t>Degradation of topsoil due to contamination during maintenance works</w:t>
            </w:r>
          </w:p>
        </w:tc>
        <w:tc>
          <w:tcPr>
            <w:tcW w:w="1949" w:type="dxa"/>
            <w:shd w:val="clear" w:color="auto" w:fill="auto"/>
          </w:tcPr>
          <w:p w14:paraId="14F01596" w14:textId="77777777" w:rsidR="00DA4DC3" w:rsidRPr="00E378E6" w:rsidRDefault="00DA4DC3" w:rsidP="00BC038A">
            <w:pPr>
              <w:pStyle w:val="Heading4"/>
              <w:numPr>
                <w:ilvl w:val="0"/>
                <w:numId w:val="0"/>
              </w:numPr>
              <w:tabs>
                <w:tab w:val="left" w:pos="720"/>
              </w:tabs>
              <w:spacing w:before="0" w:after="0" w:line="240" w:lineRule="auto"/>
              <w:outlineLvl w:val="3"/>
              <w:rPr>
                <w:rFonts w:cs="Tahoma"/>
                <w:b w:val="0"/>
                <w:color w:val="auto"/>
                <w:sz w:val="20"/>
                <w:szCs w:val="20"/>
              </w:rPr>
            </w:pPr>
            <w:r w:rsidRPr="00E378E6">
              <w:rPr>
                <w:rFonts w:eastAsia="SimSun" w:cs="Tahoma"/>
                <w:b w:val="0"/>
                <w:color w:val="auto"/>
                <w:sz w:val="20"/>
                <w:szCs w:val="20"/>
              </w:rPr>
              <w:t>Minor adverse</w:t>
            </w:r>
          </w:p>
        </w:tc>
        <w:tc>
          <w:tcPr>
            <w:tcW w:w="5884" w:type="dxa"/>
            <w:shd w:val="clear" w:color="auto" w:fill="auto"/>
          </w:tcPr>
          <w:p w14:paraId="5978D567" w14:textId="77777777" w:rsidR="00DA4DC3" w:rsidRPr="00E378E6" w:rsidRDefault="00DA4DC3" w:rsidP="00BC038A">
            <w:pPr>
              <w:spacing w:before="0" w:after="0" w:line="240" w:lineRule="auto"/>
              <w:rPr>
                <w:rFonts w:cs="Tahoma"/>
                <w:color w:val="auto"/>
                <w:sz w:val="20"/>
                <w:szCs w:val="20"/>
              </w:rPr>
            </w:pPr>
            <w:r w:rsidRPr="00E378E6">
              <w:rPr>
                <w:rFonts w:cs="Tahoma"/>
                <w:color w:val="auto"/>
                <w:sz w:val="20"/>
                <w:szCs w:val="20"/>
              </w:rPr>
              <w:t>Prevent and control pollution</w:t>
            </w:r>
          </w:p>
        </w:tc>
        <w:tc>
          <w:tcPr>
            <w:tcW w:w="1392" w:type="dxa"/>
            <w:tcBorders>
              <w:right w:val="double" w:sz="4" w:space="0" w:color="auto"/>
            </w:tcBorders>
            <w:shd w:val="clear" w:color="auto" w:fill="auto"/>
          </w:tcPr>
          <w:p w14:paraId="0B9FAAAC" w14:textId="77777777" w:rsidR="00DA4DC3" w:rsidRPr="00E378E6" w:rsidRDefault="00DA4DC3" w:rsidP="00BC038A">
            <w:pPr>
              <w:pStyle w:val="Heading4"/>
              <w:numPr>
                <w:ilvl w:val="0"/>
                <w:numId w:val="0"/>
              </w:numPr>
              <w:spacing w:before="0" w:after="0" w:line="240" w:lineRule="auto"/>
              <w:outlineLvl w:val="3"/>
              <w:rPr>
                <w:rFonts w:eastAsia="SimSun" w:cs="Tahoma"/>
                <w:b w:val="0"/>
                <w:bCs w:val="0"/>
                <w:color w:val="auto"/>
                <w:sz w:val="20"/>
                <w:szCs w:val="20"/>
              </w:rPr>
            </w:pPr>
            <w:r w:rsidRPr="00E378E6">
              <w:rPr>
                <w:rFonts w:eastAsia="SimSun" w:cs="Tahoma"/>
                <w:b w:val="0"/>
                <w:color w:val="auto"/>
                <w:sz w:val="20"/>
                <w:szCs w:val="20"/>
              </w:rPr>
              <w:t>Neutral to minor</w:t>
            </w:r>
          </w:p>
        </w:tc>
      </w:tr>
      <w:tr w:rsidR="00E378E6" w:rsidRPr="00E378E6" w14:paraId="5A95C27B" w14:textId="77777777" w:rsidTr="00BC038A">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val="restart"/>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06A6AB08" w14:textId="77777777" w:rsidR="00DA4DC3" w:rsidRPr="00E378E6" w:rsidRDefault="00DA4DC3" w:rsidP="00BC038A">
            <w:pPr>
              <w:pStyle w:val="FootnoteText"/>
              <w:spacing w:line="240" w:lineRule="auto"/>
              <w:rPr>
                <w:rFonts w:ascii="Tahoma" w:hAnsi="Tahoma" w:cs="Tahoma"/>
                <w:color w:val="auto"/>
                <w:sz w:val="20"/>
              </w:rPr>
            </w:pPr>
            <w:r w:rsidRPr="00E378E6">
              <w:rPr>
                <w:rFonts w:ascii="Tahoma" w:hAnsi="Tahoma" w:cs="Tahoma"/>
                <w:color w:val="auto"/>
                <w:sz w:val="20"/>
              </w:rPr>
              <w:t>Water Env</w:t>
            </w:r>
            <w:r w:rsidRPr="00E378E6">
              <w:rPr>
                <w:rFonts w:ascii="Tahoma" w:hAnsi="Tahoma" w:cs="Tahoma"/>
                <w:color w:val="auto"/>
                <w:sz w:val="20"/>
              </w:rPr>
              <w:t>i</w:t>
            </w:r>
            <w:r w:rsidRPr="00E378E6">
              <w:rPr>
                <w:rFonts w:ascii="Tahoma" w:hAnsi="Tahoma" w:cs="Tahoma"/>
                <w:color w:val="auto"/>
                <w:sz w:val="20"/>
              </w:rPr>
              <w:t>ronment</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42FC0CF3" w14:textId="77777777" w:rsidR="00DA4DC3" w:rsidRPr="00E378E6" w:rsidRDefault="00DA4DC3" w:rsidP="00BC038A">
            <w:pPr>
              <w:pStyle w:val="FootnoteText"/>
              <w:spacing w:line="240" w:lineRule="auto"/>
              <w:rPr>
                <w:rFonts w:ascii="Tahoma" w:hAnsi="Tahoma" w:cs="Tahoma"/>
                <w:color w:val="auto"/>
                <w:sz w:val="20"/>
              </w:rPr>
            </w:pPr>
            <w:r w:rsidRPr="00E378E6">
              <w:rPr>
                <w:rFonts w:ascii="Tahoma" w:hAnsi="Tahoma" w:cs="Tahoma"/>
                <w:color w:val="auto"/>
                <w:sz w:val="20"/>
              </w:rPr>
              <w:t>Construction</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89A536" w14:textId="77777777" w:rsidR="00DA4DC3" w:rsidRPr="00E378E6" w:rsidRDefault="00DA4DC3" w:rsidP="00BC038A">
            <w:pPr>
              <w:pStyle w:val="ListBullet"/>
              <w:numPr>
                <w:ilvl w:val="0"/>
                <w:numId w:val="0"/>
              </w:numPr>
              <w:spacing w:after="0" w:line="240" w:lineRule="auto"/>
              <w:ind w:left="25"/>
              <w:jc w:val="left"/>
              <w:rPr>
                <w:rFonts w:cs="Tahoma"/>
                <w:color w:val="auto"/>
                <w:sz w:val="20"/>
                <w:szCs w:val="20"/>
                <w:lang w:eastAsia="en-US"/>
              </w:rPr>
            </w:pPr>
            <w:r w:rsidRPr="00E378E6">
              <w:rPr>
                <w:rFonts w:cs="Tahoma"/>
                <w:color w:val="auto"/>
                <w:sz w:val="20"/>
                <w:szCs w:val="20"/>
                <w:lang w:eastAsia="en-US"/>
              </w:rPr>
              <w:t>Risks to the water environment due to:</w:t>
            </w:r>
          </w:p>
          <w:p w14:paraId="6D93E7C6" w14:textId="77777777" w:rsidR="00DA4DC3" w:rsidRPr="00E378E6" w:rsidRDefault="00DA4DC3" w:rsidP="00BC038A">
            <w:pPr>
              <w:pStyle w:val="ListBullet"/>
              <w:spacing w:after="0" w:line="240" w:lineRule="auto"/>
              <w:ind w:left="167" w:hanging="167"/>
              <w:jc w:val="left"/>
              <w:rPr>
                <w:rFonts w:cs="Tahoma"/>
                <w:color w:val="auto"/>
                <w:sz w:val="20"/>
                <w:szCs w:val="20"/>
                <w:lang w:eastAsia="zh-CN"/>
              </w:rPr>
            </w:pPr>
            <w:r w:rsidRPr="00E378E6">
              <w:rPr>
                <w:rFonts w:cs="Tahoma"/>
                <w:color w:val="auto"/>
                <w:sz w:val="20"/>
                <w:szCs w:val="20"/>
              </w:rPr>
              <w:t>excavation, and the subsequent deposition of soils, sediment, or othe</w:t>
            </w:r>
            <w:r w:rsidRPr="00E378E6">
              <w:rPr>
                <w:rFonts w:cs="Tahoma"/>
                <w:color w:val="auto"/>
                <w:sz w:val="20"/>
                <w:szCs w:val="20"/>
                <w:lang w:eastAsia="zh-CN"/>
              </w:rPr>
              <w:t xml:space="preserve">r </w:t>
            </w:r>
            <w:r w:rsidRPr="00E378E6">
              <w:rPr>
                <w:rFonts w:cs="Tahoma"/>
                <w:color w:val="auto"/>
                <w:sz w:val="20"/>
                <w:szCs w:val="20"/>
              </w:rPr>
              <w:t>construction m</w:t>
            </w:r>
            <w:r w:rsidRPr="00E378E6">
              <w:rPr>
                <w:rFonts w:cs="Tahoma"/>
                <w:color w:val="auto"/>
                <w:sz w:val="20"/>
                <w:szCs w:val="20"/>
              </w:rPr>
              <w:t>a</w:t>
            </w:r>
            <w:r w:rsidRPr="00E378E6">
              <w:rPr>
                <w:rFonts w:cs="Tahoma"/>
                <w:color w:val="auto"/>
                <w:sz w:val="20"/>
                <w:szCs w:val="20"/>
              </w:rPr>
              <w:t>terials causing pollution</w:t>
            </w:r>
            <w:r w:rsidRPr="00E378E6">
              <w:rPr>
                <w:rFonts w:cs="Tahoma"/>
                <w:color w:val="auto"/>
                <w:sz w:val="20"/>
                <w:szCs w:val="20"/>
                <w:lang w:eastAsia="zh-CN"/>
              </w:rPr>
              <w:t>;</w:t>
            </w:r>
          </w:p>
          <w:p w14:paraId="5E2F8AFE" w14:textId="77777777" w:rsidR="00DA4DC3" w:rsidRPr="00E378E6" w:rsidRDefault="00DA4DC3" w:rsidP="00BC038A">
            <w:pPr>
              <w:pStyle w:val="ListBullet"/>
              <w:spacing w:after="0" w:line="240" w:lineRule="auto"/>
              <w:ind w:left="167" w:hanging="167"/>
              <w:jc w:val="left"/>
              <w:rPr>
                <w:rFonts w:cs="Tahoma"/>
                <w:color w:val="auto"/>
                <w:sz w:val="20"/>
                <w:szCs w:val="20"/>
                <w:lang w:eastAsia="zh-CN"/>
              </w:rPr>
            </w:pPr>
            <w:r w:rsidRPr="00E378E6">
              <w:rPr>
                <w:rFonts w:cs="Tahoma"/>
                <w:color w:val="auto"/>
                <w:sz w:val="20"/>
                <w:szCs w:val="20"/>
              </w:rPr>
              <w:t>spillage of fuels or other contaminating li</w:t>
            </w:r>
            <w:r w:rsidRPr="00E378E6">
              <w:rPr>
                <w:rFonts w:cs="Tahoma"/>
                <w:color w:val="auto"/>
                <w:sz w:val="20"/>
                <w:szCs w:val="20"/>
              </w:rPr>
              <w:t>q</w:t>
            </w:r>
            <w:r w:rsidRPr="00E378E6">
              <w:rPr>
                <w:rFonts w:cs="Tahoma"/>
                <w:color w:val="auto"/>
                <w:sz w:val="20"/>
                <w:szCs w:val="20"/>
              </w:rPr>
              <w:t>uids causing pollution;</w:t>
            </w:r>
          </w:p>
          <w:p w14:paraId="60F41A0C" w14:textId="77777777" w:rsidR="00DA4DC3" w:rsidRPr="00E378E6" w:rsidRDefault="00DA4DC3" w:rsidP="00BC038A">
            <w:pPr>
              <w:pStyle w:val="ListBullet"/>
              <w:spacing w:after="0" w:line="240" w:lineRule="auto"/>
              <w:ind w:left="167" w:hanging="167"/>
              <w:jc w:val="left"/>
              <w:rPr>
                <w:rFonts w:cs="Tahoma"/>
                <w:color w:val="auto"/>
                <w:sz w:val="20"/>
                <w:szCs w:val="20"/>
                <w:lang w:eastAsia="zh-CN"/>
              </w:rPr>
            </w:pPr>
            <w:r w:rsidRPr="00E378E6">
              <w:rPr>
                <w:rFonts w:cs="Tahoma"/>
                <w:color w:val="auto"/>
                <w:sz w:val="20"/>
                <w:szCs w:val="20"/>
              </w:rPr>
              <w:t>temporary physical modifications interrupting the natural passage of</w:t>
            </w:r>
            <w:r w:rsidRPr="00E378E6">
              <w:rPr>
                <w:rFonts w:cs="Tahoma"/>
                <w:color w:val="auto"/>
                <w:sz w:val="20"/>
                <w:szCs w:val="20"/>
                <w:lang w:eastAsia="zh-CN"/>
              </w:rPr>
              <w:t xml:space="preserve"> </w:t>
            </w:r>
            <w:r w:rsidRPr="00E378E6">
              <w:rPr>
                <w:rFonts w:cs="Tahoma"/>
                <w:color w:val="auto"/>
                <w:sz w:val="20"/>
                <w:szCs w:val="20"/>
              </w:rPr>
              <w:t>surface and sub-surface flow;</w:t>
            </w:r>
          </w:p>
          <w:p w14:paraId="0F982E28" w14:textId="77777777" w:rsidR="00DA4DC3" w:rsidRPr="00E378E6" w:rsidRDefault="00DA4DC3" w:rsidP="00BC038A">
            <w:pPr>
              <w:pStyle w:val="ListBullet"/>
              <w:spacing w:after="0" w:line="240" w:lineRule="auto"/>
              <w:ind w:left="167" w:hanging="167"/>
              <w:jc w:val="left"/>
              <w:rPr>
                <w:rFonts w:cs="Tahoma"/>
                <w:color w:val="auto"/>
                <w:sz w:val="20"/>
                <w:szCs w:val="20"/>
                <w:lang w:eastAsia="zh-CN"/>
              </w:rPr>
            </w:pPr>
            <w:proofErr w:type="gramStart"/>
            <w:r w:rsidRPr="00E378E6">
              <w:rPr>
                <w:rFonts w:cs="Tahoma"/>
                <w:color w:val="auto"/>
                <w:sz w:val="20"/>
                <w:szCs w:val="20"/>
              </w:rPr>
              <w:t>mobilisation</w:t>
            </w:r>
            <w:proofErr w:type="gramEnd"/>
            <w:r w:rsidRPr="00E378E6">
              <w:rPr>
                <w:rFonts w:cs="Tahoma"/>
                <w:color w:val="auto"/>
                <w:sz w:val="20"/>
                <w:szCs w:val="20"/>
              </w:rPr>
              <w:t xml:space="preserve"> of contaminants following di</w:t>
            </w:r>
            <w:r w:rsidRPr="00E378E6">
              <w:rPr>
                <w:rFonts w:cs="Tahoma"/>
                <w:color w:val="auto"/>
                <w:sz w:val="20"/>
                <w:szCs w:val="20"/>
              </w:rPr>
              <w:t>s</w:t>
            </w:r>
            <w:r w:rsidRPr="00E378E6">
              <w:rPr>
                <w:rFonts w:cs="Tahoma"/>
                <w:color w:val="auto"/>
                <w:sz w:val="20"/>
                <w:szCs w:val="20"/>
              </w:rPr>
              <w:t>turbance of ground or through uncontrolled site runoff.</w:t>
            </w:r>
          </w:p>
          <w:p w14:paraId="5C2F684E" w14:textId="77777777" w:rsidR="00DA4DC3" w:rsidRPr="00E378E6" w:rsidRDefault="00DA4DC3" w:rsidP="00BC038A">
            <w:pPr>
              <w:pStyle w:val="ListBullet"/>
              <w:numPr>
                <w:ilvl w:val="0"/>
                <w:numId w:val="0"/>
              </w:numPr>
              <w:spacing w:after="0" w:line="240" w:lineRule="auto"/>
              <w:jc w:val="left"/>
              <w:rPr>
                <w:rFonts w:cs="Tahoma"/>
                <w:color w:val="auto"/>
                <w:sz w:val="20"/>
                <w:szCs w:val="20"/>
                <w:lang w:eastAsia="zh-CN"/>
              </w:rPr>
            </w:pPr>
            <w:r w:rsidRPr="00E378E6">
              <w:rPr>
                <w:rFonts w:cs="Tahoma"/>
                <w:color w:val="auto"/>
                <w:sz w:val="20"/>
                <w:szCs w:val="20"/>
              </w:rPr>
              <w:t>Potential increase in flood risk, mainly due to undertaking construction works within floo</w:t>
            </w:r>
            <w:r w:rsidRPr="00E378E6">
              <w:rPr>
                <w:rFonts w:cs="Tahoma"/>
                <w:color w:val="auto"/>
                <w:sz w:val="20"/>
                <w:szCs w:val="20"/>
              </w:rPr>
              <w:t>d</w:t>
            </w:r>
            <w:r w:rsidRPr="00E378E6">
              <w:rPr>
                <w:rFonts w:cs="Tahoma"/>
                <w:color w:val="auto"/>
                <w:sz w:val="20"/>
                <w:szCs w:val="20"/>
              </w:rPr>
              <w:t>plains.</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21C165E2" w14:textId="77777777" w:rsidR="00DA4DC3" w:rsidRPr="00E378E6" w:rsidRDefault="00DA4DC3" w:rsidP="00BC038A">
            <w:pPr>
              <w:pStyle w:val="FootnoteText"/>
              <w:spacing w:line="240" w:lineRule="auto"/>
              <w:rPr>
                <w:rFonts w:ascii="Tahoma" w:eastAsia="SimSun" w:hAnsi="Tahoma" w:cs="Tahoma"/>
                <w:b/>
                <w:bCs/>
                <w:color w:val="auto"/>
                <w:sz w:val="20"/>
              </w:rPr>
            </w:pPr>
            <w:r w:rsidRPr="00E378E6">
              <w:rPr>
                <w:rFonts w:ascii="Tahoma" w:hAnsi="Tahoma" w:cs="Tahoma"/>
                <w:color w:val="auto"/>
                <w:sz w:val="20"/>
              </w:rPr>
              <w:t xml:space="preserve">Minor to moderate adverse </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136E5803" w14:textId="77777777" w:rsidR="00DA4DC3" w:rsidRPr="00E378E6" w:rsidRDefault="00DA4DC3" w:rsidP="004111A5">
            <w:pPr>
              <w:pStyle w:val="FootnoteText"/>
              <w:numPr>
                <w:ilvl w:val="0"/>
                <w:numId w:val="99"/>
              </w:numPr>
              <w:spacing w:line="240" w:lineRule="auto"/>
              <w:ind w:left="160" w:hanging="160"/>
              <w:rPr>
                <w:rFonts w:ascii="Tahoma" w:hAnsi="Tahoma" w:cs="Tahoma"/>
                <w:color w:val="auto"/>
                <w:sz w:val="20"/>
              </w:rPr>
            </w:pPr>
            <w:r w:rsidRPr="00E378E6">
              <w:rPr>
                <w:rFonts w:ascii="Tahoma" w:hAnsi="Tahoma" w:cs="Tahoma"/>
                <w:color w:val="auto"/>
                <w:sz w:val="20"/>
                <w:lang w:eastAsia="en-US"/>
              </w:rPr>
              <w:t>Good design practice based on avoidance strategy (e.g. setting Project locations away from watercourses and wetlands</w:t>
            </w:r>
            <w:r w:rsidRPr="00E378E6">
              <w:rPr>
                <w:rFonts w:ascii="Tahoma" w:hAnsi="Tahoma" w:cs="Tahoma"/>
                <w:color w:val="auto"/>
                <w:sz w:val="20"/>
              </w:rPr>
              <w:t>)</w:t>
            </w:r>
          </w:p>
          <w:p w14:paraId="0B331474" w14:textId="77777777" w:rsidR="00DA4DC3" w:rsidRPr="00E378E6" w:rsidRDefault="00DA4DC3" w:rsidP="004111A5">
            <w:pPr>
              <w:pStyle w:val="FootnoteText"/>
              <w:numPr>
                <w:ilvl w:val="0"/>
                <w:numId w:val="99"/>
              </w:numPr>
              <w:spacing w:line="240" w:lineRule="auto"/>
              <w:ind w:left="160" w:hanging="160"/>
              <w:rPr>
                <w:rFonts w:ascii="Tahoma" w:hAnsi="Tahoma" w:cs="Tahoma"/>
                <w:color w:val="auto"/>
                <w:sz w:val="20"/>
              </w:rPr>
            </w:pPr>
            <w:r w:rsidRPr="00E378E6">
              <w:rPr>
                <w:rFonts w:ascii="Tahoma" w:hAnsi="Tahoma" w:cs="Tahoma"/>
                <w:color w:val="auto"/>
                <w:sz w:val="20"/>
              </w:rPr>
              <w:t>CESMP with associated management procedure and plans</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41A463CF" w14:textId="77777777" w:rsidR="00DA4DC3" w:rsidRPr="00E378E6" w:rsidRDefault="00DA4DC3" w:rsidP="00BC038A">
            <w:pPr>
              <w:pStyle w:val="FootnoteText"/>
              <w:spacing w:line="240" w:lineRule="auto"/>
              <w:rPr>
                <w:rFonts w:ascii="Tahoma" w:eastAsia="SimSun" w:hAnsi="Tahoma" w:cs="Tahoma"/>
                <w:b/>
                <w:bCs/>
                <w:color w:val="auto"/>
                <w:sz w:val="20"/>
              </w:rPr>
            </w:pPr>
            <w:r w:rsidRPr="00E378E6">
              <w:rPr>
                <w:rFonts w:ascii="Tahoma" w:hAnsi="Tahoma" w:cs="Tahoma"/>
                <w:color w:val="auto"/>
                <w:sz w:val="20"/>
              </w:rPr>
              <w:t>Neutral</w:t>
            </w:r>
          </w:p>
        </w:tc>
      </w:tr>
      <w:tr w:rsidR="00E378E6" w:rsidRPr="00E378E6" w14:paraId="7D000930" w14:textId="77777777" w:rsidTr="00BC038A">
        <w:trPr>
          <w:cantSplit/>
          <w:jc w:val="center"/>
        </w:trPr>
        <w:tc>
          <w:tcPr>
            <w:tcW w:w="1188" w:type="dxa"/>
            <w:vMerge/>
            <w:tcBorders>
              <w:left w:val="double" w:sz="4" w:space="0" w:color="auto"/>
            </w:tcBorders>
            <w:shd w:val="clear" w:color="auto" w:fill="BFBFBF" w:themeFill="background1" w:themeFillShade="BF"/>
          </w:tcPr>
          <w:p w14:paraId="3E52D10F" w14:textId="77777777" w:rsidR="00DA4DC3" w:rsidRPr="00E378E6" w:rsidRDefault="00DA4DC3" w:rsidP="00BC038A">
            <w:pPr>
              <w:pStyle w:val="FootnoteText"/>
              <w:spacing w:line="240" w:lineRule="auto"/>
              <w:rPr>
                <w:rFonts w:ascii="Tahoma" w:hAnsi="Tahoma" w:cs="Tahoma"/>
                <w:color w:val="auto"/>
                <w:sz w:val="20"/>
              </w:rPr>
            </w:pPr>
          </w:p>
        </w:tc>
        <w:tc>
          <w:tcPr>
            <w:tcW w:w="1247" w:type="dxa"/>
            <w:shd w:val="clear" w:color="auto" w:fill="auto"/>
          </w:tcPr>
          <w:p w14:paraId="0A2B0744" w14:textId="77777777" w:rsidR="00DA4DC3" w:rsidRPr="00E378E6" w:rsidRDefault="00DA4DC3" w:rsidP="00BC038A">
            <w:pPr>
              <w:pStyle w:val="FootnoteText"/>
              <w:spacing w:line="240" w:lineRule="auto"/>
              <w:rPr>
                <w:rFonts w:ascii="Tahoma" w:hAnsi="Tahoma" w:cs="Tahoma"/>
                <w:color w:val="auto"/>
                <w:sz w:val="20"/>
              </w:rPr>
            </w:pPr>
            <w:r w:rsidRPr="00E378E6">
              <w:rPr>
                <w:rFonts w:ascii="Tahoma" w:hAnsi="Tahoma" w:cs="Tahoma"/>
                <w:color w:val="auto"/>
                <w:sz w:val="20"/>
              </w:rPr>
              <w:t>Operation</w:t>
            </w:r>
          </w:p>
        </w:tc>
        <w:tc>
          <w:tcPr>
            <w:tcW w:w="4222" w:type="dxa"/>
            <w:shd w:val="clear" w:color="auto" w:fill="auto"/>
          </w:tcPr>
          <w:p w14:paraId="2FC274E0" w14:textId="77777777" w:rsidR="00DA4DC3" w:rsidRPr="00E378E6" w:rsidRDefault="00DA4DC3" w:rsidP="00BC038A">
            <w:pPr>
              <w:pStyle w:val="ListBullet"/>
              <w:spacing w:after="0" w:line="240" w:lineRule="auto"/>
              <w:ind w:left="165" w:hanging="142"/>
              <w:jc w:val="left"/>
              <w:rPr>
                <w:rFonts w:cs="Tahoma"/>
                <w:color w:val="auto"/>
                <w:sz w:val="20"/>
                <w:szCs w:val="20"/>
                <w:lang w:eastAsia="zh-CN"/>
              </w:rPr>
            </w:pPr>
            <w:r w:rsidRPr="00E378E6">
              <w:rPr>
                <w:rFonts w:cs="Tahoma"/>
                <w:color w:val="auto"/>
                <w:sz w:val="20"/>
                <w:szCs w:val="20"/>
              </w:rPr>
              <w:t>Accidental spillage of oils and fuels from vehicles;</w:t>
            </w:r>
          </w:p>
          <w:p w14:paraId="77CC3DAE" w14:textId="00958771" w:rsidR="00DA4DC3" w:rsidRPr="00E378E6" w:rsidRDefault="00DA4DC3" w:rsidP="00D46B0A">
            <w:pPr>
              <w:pStyle w:val="ListBullet"/>
              <w:spacing w:after="0" w:line="240" w:lineRule="auto"/>
              <w:ind w:left="165" w:hanging="142"/>
              <w:jc w:val="left"/>
              <w:rPr>
                <w:rFonts w:cs="Tahoma"/>
                <w:color w:val="auto"/>
                <w:sz w:val="20"/>
                <w:szCs w:val="20"/>
                <w:lang w:eastAsia="zh-CN"/>
              </w:rPr>
            </w:pPr>
            <w:r w:rsidRPr="00E378E6">
              <w:rPr>
                <w:rFonts w:cs="Tahoma"/>
                <w:color w:val="auto"/>
                <w:sz w:val="20"/>
                <w:szCs w:val="20"/>
              </w:rPr>
              <w:t>Compaction of land around OHL towers foundations, leading to local effects on h</w:t>
            </w:r>
            <w:r w:rsidRPr="00E378E6">
              <w:rPr>
                <w:rFonts w:cs="Tahoma"/>
                <w:color w:val="auto"/>
                <w:sz w:val="20"/>
                <w:szCs w:val="20"/>
              </w:rPr>
              <w:t>y</w:t>
            </w:r>
            <w:r w:rsidR="00D46B0A" w:rsidRPr="00E378E6">
              <w:rPr>
                <w:rFonts w:cs="Tahoma"/>
                <w:color w:val="auto"/>
                <w:sz w:val="20"/>
                <w:szCs w:val="20"/>
              </w:rPr>
              <w:t>drology from compaction</w:t>
            </w:r>
          </w:p>
        </w:tc>
        <w:tc>
          <w:tcPr>
            <w:tcW w:w="1949" w:type="dxa"/>
            <w:shd w:val="clear" w:color="auto" w:fill="auto"/>
          </w:tcPr>
          <w:p w14:paraId="716726E8" w14:textId="77777777" w:rsidR="00DA4DC3" w:rsidRPr="00E378E6" w:rsidRDefault="00DA4DC3" w:rsidP="00BC038A">
            <w:pPr>
              <w:pStyle w:val="FootnoteText"/>
              <w:spacing w:line="240" w:lineRule="auto"/>
              <w:rPr>
                <w:rFonts w:ascii="Tahoma" w:eastAsia="SimSun" w:hAnsi="Tahoma" w:cs="Tahoma"/>
                <w:b/>
                <w:bCs/>
                <w:color w:val="auto"/>
                <w:sz w:val="20"/>
              </w:rPr>
            </w:pPr>
            <w:r w:rsidRPr="00E378E6">
              <w:rPr>
                <w:rFonts w:ascii="Tahoma" w:hAnsi="Tahoma" w:cs="Tahoma"/>
                <w:color w:val="auto"/>
                <w:sz w:val="20"/>
              </w:rPr>
              <w:t>Minor adverse</w:t>
            </w:r>
          </w:p>
        </w:tc>
        <w:tc>
          <w:tcPr>
            <w:tcW w:w="5884" w:type="dxa"/>
            <w:shd w:val="clear" w:color="auto" w:fill="auto"/>
          </w:tcPr>
          <w:p w14:paraId="1BA2878F" w14:textId="77777777" w:rsidR="00DA4DC3" w:rsidRPr="00E378E6" w:rsidRDefault="00DA4DC3" w:rsidP="00D46B0A">
            <w:pPr>
              <w:pStyle w:val="FootnoteText"/>
              <w:spacing w:line="240" w:lineRule="auto"/>
              <w:rPr>
                <w:rFonts w:ascii="Tahoma" w:eastAsia="SimSun" w:hAnsi="Tahoma" w:cs="Tahoma"/>
                <w:b/>
                <w:bCs/>
                <w:color w:val="auto"/>
                <w:sz w:val="20"/>
              </w:rPr>
            </w:pPr>
            <w:r w:rsidRPr="00E378E6">
              <w:rPr>
                <w:rFonts w:ascii="Tahoma" w:hAnsi="Tahoma" w:cs="Tahoma"/>
                <w:color w:val="auto"/>
                <w:sz w:val="20"/>
              </w:rPr>
              <w:t>Good operational and maintenance practice</w:t>
            </w:r>
          </w:p>
          <w:p w14:paraId="45372F59" w14:textId="77777777" w:rsidR="00DA4DC3" w:rsidRPr="00E378E6" w:rsidRDefault="00DA4DC3" w:rsidP="00BC038A">
            <w:pPr>
              <w:pStyle w:val="FootnoteText"/>
              <w:spacing w:line="240" w:lineRule="auto"/>
              <w:rPr>
                <w:rFonts w:ascii="Tahoma" w:eastAsia="SimSun" w:hAnsi="Tahoma" w:cs="Tahoma"/>
                <w:b/>
                <w:bCs/>
                <w:color w:val="auto"/>
                <w:sz w:val="20"/>
              </w:rPr>
            </w:pPr>
          </w:p>
        </w:tc>
        <w:tc>
          <w:tcPr>
            <w:tcW w:w="1392" w:type="dxa"/>
            <w:tcBorders>
              <w:right w:val="double" w:sz="4" w:space="0" w:color="auto"/>
            </w:tcBorders>
            <w:shd w:val="clear" w:color="auto" w:fill="auto"/>
          </w:tcPr>
          <w:p w14:paraId="71203E39" w14:textId="77777777" w:rsidR="00DA4DC3" w:rsidRPr="00E378E6" w:rsidRDefault="00DA4DC3" w:rsidP="00BC038A">
            <w:pPr>
              <w:pStyle w:val="FootnoteText"/>
              <w:spacing w:line="240" w:lineRule="auto"/>
              <w:rPr>
                <w:rFonts w:ascii="Tahoma" w:eastAsia="SimSun" w:hAnsi="Tahoma" w:cs="Tahoma"/>
                <w:b/>
                <w:bCs/>
                <w:color w:val="auto"/>
                <w:sz w:val="20"/>
              </w:rPr>
            </w:pPr>
            <w:r w:rsidRPr="00E378E6">
              <w:rPr>
                <w:rFonts w:ascii="Tahoma" w:hAnsi="Tahoma" w:cs="Tahoma"/>
                <w:color w:val="auto"/>
                <w:sz w:val="20"/>
              </w:rPr>
              <w:t>Neutral to minor</w:t>
            </w:r>
          </w:p>
        </w:tc>
      </w:tr>
      <w:tr w:rsidR="00E378E6" w:rsidRPr="00E378E6" w14:paraId="5F0F49F0" w14:textId="77777777" w:rsidTr="00BC038A">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val="restart"/>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056D79A4" w14:textId="77777777" w:rsidR="00DA4DC3" w:rsidRPr="00E378E6" w:rsidRDefault="00DA4DC3" w:rsidP="00BC038A">
            <w:pPr>
              <w:spacing w:before="0" w:after="0" w:line="240" w:lineRule="auto"/>
              <w:jc w:val="left"/>
              <w:rPr>
                <w:rFonts w:cs="Tahoma"/>
                <w:color w:val="auto"/>
                <w:sz w:val="20"/>
                <w:szCs w:val="20"/>
              </w:rPr>
            </w:pPr>
            <w:r w:rsidRPr="00E378E6">
              <w:rPr>
                <w:rFonts w:cs="Tahoma"/>
                <w:color w:val="auto"/>
                <w:sz w:val="20"/>
                <w:szCs w:val="20"/>
              </w:rPr>
              <w:t>Noise and Vibration</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53E03E27" w14:textId="77777777" w:rsidR="00DA4DC3" w:rsidRPr="00E378E6" w:rsidRDefault="00DA4DC3" w:rsidP="00BC038A">
            <w:pPr>
              <w:spacing w:before="0" w:after="0" w:line="240" w:lineRule="auto"/>
              <w:rPr>
                <w:rFonts w:cs="Tahoma"/>
                <w:color w:val="auto"/>
                <w:sz w:val="20"/>
                <w:szCs w:val="20"/>
              </w:rPr>
            </w:pPr>
            <w:r w:rsidRPr="00E378E6">
              <w:rPr>
                <w:rFonts w:cs="Tahoma"/>
                <w:color w:val="auto"/>
                <w:sz w:val="20"/>
                <w:szCs w:val="20"/>
              </w:rPr>
              <w:t>Construction</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CBD3323" w14:textId="77777777" w:rsidR="00DA4DC3" w:rsidRPr="00E378E6" w:rsidRDefault="00DA4DC3" w:rsidP="00BC038A">
            <w:pPr>
              <w:spacing w:before="0" w:after="0" w:line="240" w:lineRule="auto"/>
              <w:jc w:val="left"/>
              <w:rPr>
                <w:rFonts w:cs="Tahoma"/>
                <w:color w:val="auto"/>
                <w:sz w:val="20"/>
                <w:szCs w:val="20"/>
              </w:rPr>
            </w:pPr>
            <w:r w:rsidRPr="00E378E6">
              <w:rPr>
                <w:rFonts w:cs="Tahoma"/>
                <w:color w:val="auto"/>
                <w:sz w:val="20"/>
                <w:szCs w:val="20"/>
              </w:rPr>
              <w:t>Noise emissions from construction vehicles and machinery</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615F9ECE" w14:textId="77777777" w:rsidR="00DA4DC3" w:rsidRPr="00E378E6" w:rsidRDefault="00DA4DC3" w:rsidP="00BC038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E378E6">
              <w:rPr>
                <w:rFonts w:cs="Tahoma"/>
                <w:b w:val="0"/>
                <w:color w:val="auto"/>
                <w:sz w:val="20"/>
                <w:szCs w:val="20"/>
              </w:rPr>
              <w:t>Moderate adverse</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2C5C1D8D" w14:textId="77777777" w:rsidR="00DA4DC3" w:rsidRPr="00E378E6" w:rsidRDefault="00DA4DC3" w:rsidP="004111A5">
            <w:pPr>
              <w:pStyle w:val="FootnoteText"/>
              <w:numPr>
                <w:ilvl w:val="0"/>
                <w:numId w:val="99"/>
              </w:numPr>
              <w:spacing w:line="240" w:lineRule="auto"/>
              <w:ind w:left="122" w:hanging="122"/>
              <w:rPr>
                <w:rFonts w:ascii="Tahoma" w:hAnsi="Tahoma" w:cs="Tahoma"/>
                <w:color w:val="auto"/>
                <w:sz w:val="20"/>
              </w:rPr>
            </w:pPr>
            <w:r w:rsidRPr="00E378E6">
              <w:rPr>
                <w:rFonts w:ascii="Tahoma" w:hAnsi="Tahoma" w:cs="Tahoma"/>
                <w:color w:val="auto"/>
                <w:sz w:val="20"/>
              </w:rPr>
              <w:t>CESMP</w:t>
            </w:r>
          </w:p>
          <w:p w14:paraId="64E68675" w14:textId="77777777" w:rsidR="00DA4DC3" w:rsidRPr="00E378E6" w:rsidRDefault="00DA4DC3" w:rsidP="004111A5">
            <w:pPr>
              <w:pStyle w:val="FootnoteText"/>
              <w:numPr>
                <w:ilvl w:val="0"/>
                <w:numId w:val="99"/>
              </w:numPr>
              <w:spacing w:line="240" w:lineRule="auto"/>
              <w:ind w:left="122" w:hanging="122"/>
              <w:rPr>
                <w:rFonts w:ascii="Tahoma" w:hAnsi="Tahoma" w:cs="Tahoma"/>
                <w:color w:val="auto"/>
                <w:sz w:val="20"/>
              </w:rPr>
            </w:pPr>
            <w:r w:rsidRPr="00E378E6">
              <w:rPr>
                <w:rFonts w:ascii="Tahoma" w:hAnsi="Tahoma" w:cs="Tahoma"/>
                <w:color w:val="auto"/>
                <w:sz w:val="20"/>
              </w:rPr>
              <w:t>Traffic Management Plan</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7AC12758" w14:textId="77777777" w:rsidR="00DA4DC3" w:rsidRPr="00E378E6" w:rsidRDefault="00DA4DC3" w:rsidP="00BC038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E378E6">
              <w:rPr>
                <w:rFonts w:cs="Tahoma"/>
                <w:b w:val="0"/>
                <w:color w:val="auto"/>
                <w:sz w:val="20"/>
                <w:szCs w:val="20"/>
              </w:rPr>
              <w:t>Neutral</w:t>
            </w:r>
          </w:p>
        </w:tc>
      </w:tr>
      <w:tr w:rsidR="00E378E6" w:rsidRPr="00E378E6" w14:paraId="0F7F4EBF" w14:textId="77777777" w:rsidTr="00BC038A">
        <w:trPr>
          <w:cantSplit/>
          <w:jc w:val="center"/>
        </w:trPr>
        <w:tc>
          <w:tcPr>
            <w:tcW w:w="1188" w:type="dxa"/>
            <w:vMerge/>
            <w:tcBorders>
              <w:left w:val="double" w:sz="4" w:space="0" w:color="auto"/>
            </w:tcBorders>
            <w:shd w:val="clear" w:color="auto" w:fill="BFBFBF" w:themeFill="background1" w:themeFillShade="BF"/>
          </w:tcPr>
          <w:p w14:paraId="68945679" w14:textId="77777777" w:rsidR="00DA4DC3" w:rsidRPr="00E378E6" w:rsidRDefault="00DA4DC3" w:rsidP="00BC038A">
            <w:pPr>
              <w:spacing w:before="0" w:after="0" w:line="240" w:lineRule="auto"/>
              <w:jc w:val="left"/>
              <w:rPr>
                <w:rFonts w:cs="Tahoma"/>
                <w:color w:val="auto"/>
                <w:sz w:val="20"/>
                <w:szCs w:val="20"/>
              </w:rPr>
            </w:pPr>
          </w:p>
        </w:tc>
        <w:tc>
          <w:tcPr>
            <w:tcW w:w="1247" w:type="dxa"/>
            <w:shd w:val="clear" w:color="auto" w:fill="auto"/>
          </w:tcPr>
          <w:p w14:paraId="1DC65B71" w14:textId="77777777" w:rsidR="00DA4DC3" w:rsidRPr="00E378E6" w:rsidRDefault="00DA4DC3" w:rsidP="00BC038A">
            <w:pPr>
              <w:spacing w:before="0" w:after="0" w:line="240" w:lineRule="auto"/>
              <w:rPr>
                <w:rFonts w:cs="Tahoma"/>
                <w:color w:val="auto"/>
                <w:sz w:val="20"/>
                <w:szCs w:val="20"/>
              </w:rPr>
            </w:pPr>
            <w:r w:rsidRPr="00E378E6">
              <w:rPr>
                <w:rFonts w:cs="Tahoma"/>
                <w:color w:val="auto"/>
                <w:sz w:val="20"/>
                <w:szCs w:val="20"/>
              </w:rPr>
              <w:t>Operation</w:t>
            </w:r>
          </w:p>
        </w:tc>
        <w:tc>
          <w:tcPr>
            <w:tcW w:w="4222" w:type="dxa"/>
            <w:shd w:val="clear" w:color="auto" w:fill="auto"/>
          </w:tcPr>
          <w:p w14:paraId="5DAEBEB6" w14:textId="77777777" w:rsidR="00DA4DC3" w:rsidRPr="00E378E6" w:rsidRDefault="00DA4DC3" w:rsidP="00BC038A">
            <w:pPr>
              <w:spacing w:before="0" w:after="0" w:line="240" w:lineRule="auto"/>
              <w:jc w:val="left"/>
              <w:rPr>
                <w:rFonts w:cs="Tahoma"/>
                <w:color w:val="auto"/>
                <w:sz w:val="20"/>
                <w:szCs w:val="20"/>
              </w:rPr>
            </w:pPr>
            <w:r w:rsidRPr="00E378E6">
              <w:rPr>
                <w:rFonts w:eastAsia="Calibri" w:cs="Tahoma"/>
                <w:color w:val="auto"/>
                <w:sz w:val="20"/>
                <w:szCs w:val="20"/>
              </w:rPr>
              <w:t>Noise due to the phenomenon known as "c</w:t>
            </w:r>
            <w:r w:rsidRPr="00E378E6">
              <w:rPr>
                <w:rFonts w:eastAsia="Calibri" w:cs="Tahoma"/>
                <w:color w:val="auto"/>
                <w:sz w:val="20"/>
                <w:szCs w:val="20"/>
              </w:rPr>
              <w:t>o</w:t>
            </w:r>
            <w:r w:rsidRPr="00E378E6">
              <w:rPr>
                <w:rFonts w:eastAsia="Calibri" w:cs="Tahoma"/>
                <w:color w:val="auto"/>
                <w:sz w:val="20"/>
                <w:szCs w:val="20"/>
              </w:rPr>
              <w:t>rona discharge"</w:t>
            </w:r>
            <w:r w:rsidRPr="00E378E6">
              <w:rPr>
                <w:rFonts w:cs="Tahoma"/>
                <w:color w:val="auto"/>
                <w:sz w:val="20"/>
                <w:szCs w:val="20"/>
              </w:rPr>
              <w:t xml:space="preserve"> </w:t>
            </w:r>
          </w:p>
        </w:tc>
        <w:tc>
          <w:tcPr>
            <w:tcW w:w="1949" w:type="dxa"/>
            <w:shd w:val="clear" w:color="auto" w:fill="auto"/>
          </w:tcPr>
          <w:p w14:paraId="13D742F5" w14:textId="273A6052" w:rsidR="00DA4DC3" w:rsidRPr="00E378E6" w:rsidRDefault="006F09A3" w:rsidP="00BC038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E378E6">
              <w:rPr>
                <w:rFonts w:cs="Tahoma"/>
                <w:b w:val="0"/>
                <w:color w:val="auto"/>
                <w:sz w:val="20"/>
                <w:szCs w:val="20"/>
              </w:rPr>
              <w:t>Negligible to minor</w:t>
            </w:r>
            <w:r w:rsidR="00DA4DC3" w:rsidRPr="00E378E6">
              <w:rPr>
                <w:rFonts w:cs="Tahoma"/>
                <w:b w:val="0"/>
                <w:color w:val="auto"/>
                <w:sz w:val="20"/>
                <w:szCs w:val="20"/>
              </w:rPr>
              <w:t xml:space="preserve"> adverse</w:t>
            </w:r>
          </w:p>
        </w:tc>
        <w:tc>
          <w:tcPr>
            <w:tcW w:w="5884" w:type="dxa"/>
            <w:shd w:val="clear" w:color="auto" w:fill="auto"/>
          </w:tcPr>
          <w:p w14:paraId="443067A0" w14:textId="77777777" w:rsidR="00DA4DC3" w:rsidRPr="00E378E6" w:rsidRDefault="00DA4DC3" w:rsidP="00BC038A">
            <w:pPr>
              <w:spacing w:before="0" w:after="0" w:line="240" w:lineRule="auto"/>
              <w:rPr>
                <w:rFonts w:cs="Tahoma"/>
                <w:color w:val="auto"/>
                <w:sz w:val="20"/>
                <w:szCs w:val="20"/>
              </w:rPr>
            </w:pPr>
            <w:r w:rsidRPr="00E378E6">
              <w:rPr>
                <w:rFonts w:cs="Tahoma"/>
                <w:color w:val="auto"/>
                <w:sz w:val="20"/>
                <w:szCs w:val="20"/>
              </w:rPr>
              <w:t>Design-based measures:</w:t>
            </w:r>
          </w:p>
          <w:p w14:paraId="16F78B34" w14:textId="77777777" w:rsidR="00D46B0A" w:rsidRPr="00E378E6" w:rsidRDefault="00DA4DC3" w:rsidP="004111A5">
            <w:pPr>
              <w:pStyle w:val="ListParagraph"/>
              <w:numPr>
                <w:ilvl w:val="0"/>
                <w:numId w:val="99"/>
              </w:numPr>
              <w:spacing w:before="0" w:after="0" w:line="240" w:lineRule="auto"/>
              <w:ind w:left="142" w:hanging="142"/>
              <w:contextualSpacing w:val="0"/>
              <w:jc w:val="left"/>
              <w:rPr>
                <w:rFonts w:cs="Tahoma"/>
                <w:color w:val="auto"/>
                <w:sz w:val="20"/>
                <w:szCs w:val="20"/>
                <w:lang w:eastAsia="en-US"/>
              </w:rPr>
            </w:pPr>
            <w:r w:rsidRPr="00E378E6">
              <w:rPr>
                <w:rFonts w:cs="Tahoma"/>
                <w:color w:val="auto"/>
                <w:sz w:val="20"/>
                <w:szCs w:val="20"/>
              </w:rPr>
              <w:t xml:space="preserve">Avoidance of potential effects due to operational </w:t>
            </w:r>
            <w:r w:rsidR="00D46B0A" w:rsidRPr="00E378E6">
              <w:rPr>
                <w:rFonts w:cs="Tahoma"/>
                <w:color w:val="auto"/>
                <w:sz w:val="20"/>
                <w:szCs w:val="20"/>
              </w:rPr>
              <w:t>noi</w:t>
            </w:r>
            <w:r w:rsidRPr="00E378E6">
              <w:rPr>
                <w:rFonts w:cs="Tahoma"/>
                <w:color w:val="auto"/>
                <w:sz w:val="20"/>
                <w:szCs w:val="20"/>
              </w:rPr>
              <w:t>se from the Project have been achieved by</w:t>
            </w:r>
            <w:r w:rsidR="00D46B0A" w:rsidRPr="00E378E6">
              <w:rPr>
                <w:rFonts w:cs="Tahoma"/>
                <w:color w:val="auto"/>
                <w:sz w:val="20"/>
                <w:szCs w:val="20"/>
              </w:rPr>
              <w:t>:</w:t>
            </w:r>
          </w:p>
          <w:p w14:paraId="19448E92" w14:textId="77777777" w:rsidR="00D46B0A" w:rsidRPr="00E378E6" w:rsidRDefault="00DA4DC3" w:rsidP="004111A5">
            <w:pPr>
              <w:pStyle w:val="ListParagraph"/>
              <w:numPr>
                <w:ilvl w:val="0"/>
                <w:numId w:val="110"/>
              </w:numPr>
              <w:spacing w:before="0" w:after="0" w:line="240" w:lineRule="auto"/>
              <w:jc w:val="left"/>
              <w:rPr>
                <w:rFonts w:cs="Tahoma"/>
                <w:color w:val="auto"/>
                <w:sz w:val="20"/>
                <w:szCs w:val="20"/>
                <w:lang w:eastAsia="en-US"/>
              </w:rPr>
            </w:pPr>
            <w:r w:rsidRPr="00E378E6">
              <w:rPr>
                <w:rFonts w:cs="Tahoma"/>
                <w:color w:val="auto"/>
                <w:sz w:val="20"/>
                <w:szCs w:val="20"/>
              </w:rPr>
              <w:t>avoiding the populated areas in the Project region as well as residential zones and other proper</w:t>
            </w:r>
            <w:r w:rsidR="00D46B0A" w:rsidRPr="00E378E6">
              <w:rPr>
                <w:rFonts w:cs="Tahoma"/>
                <w:color w:val="auto"/>
                <w:sz w:val="20"/>
                <w:szCs w:val="20"/>
              </w:rPr>
              <w:t>ties</w:t>
            </w:r>
          </w:p>
          <w:p w14:paraId="10044EED" w14:textId="671BD42E" w:rsidR="00DA4DC3" w:rsidRPr="00E378E6" w:rsidRDefault="007719A6" w:rsidP="004111A5">
            <w:pPr>
              <w:pStyle w:val="ListParagraph"/>
              <w:numPr>
                <w:ilvl w:val="0"/>
                <w:numId w:val="110"/>
              </w:numPr>
              <w:spacing w:before="0" w:after="0" w:line="240" w:lineRule="auto"/>
              <w:jc w:val="left"/>
              <w:rPr>
                <w:rFonts w:cs="Tahoma"/>
                <w:color w:val="auto"/>
                <w:sz w:val="20"/>
                <w:szCs w:val="20"/>
                <w:lang w:eastAsia="en-US"/>
              </w:rPr>
            </w:pPr>
            <w:r w:rsidRPr="00E378E6">
              <w:rPr>
                <w:rFonts w:cs="Tahoma"/>
                <w:color w:val="auto"/>
                <w:sz w:val="20"/>
                <w:szCs w:val="20"/>
              </w:rPr>
              <w:t>replacement of the existing overhead line in</w:t>
            </w:r>
            <w:r w:rsidR="00D46B0A" w:rsidRPr="00E378E6">
              <w:rPr>
                <w:rFonts w:cs="Tahoma"/>
                <w:color w:val="auto"/>
                <w:sz w:val="20"/>
                <w:szCs w:val="20"/>
              </w:rPr>
              <w:t xml:space="preserve"> urban zones of Strumica</w:t>
            </w:r>
            <w:r w:rsidRPr="00E378E6">
              <w:rPr>
                <w:rFonts w:cs="Tahoma"/>
                <w:color w:val="auto"/>
                <w:sz w:val="20"/>
                <w:szCs w:val="20"/>
              </w:rPr>
              <w:t xml:space="preserve"> with underground cable line</w:t>
            </w:r>
          </w:p>
          <w:p w14:paraId="10549FDC" w14:textId="358AC657" w:rsidR="00DA4DC3" w:rsidRPr="00E378E6" w:rsidRDefault="00DA4DC3" w:rsidP="004111A5">
            <w:pPr>
              <w:pStyle w:val="ListParagraph"/>
              <w:numPr>
                <w:ilvl w:val="0"/>
                <w:numId w:val="99"/>
              </w:numPr>
              <w:spacing w:before="0" w:after="0" w:line="240" w:lineRule="auto"/>
              <w:ind w:left="142" w:hanging="142"/>
              <w:contextualSpacing w:val="0"/>
              <w:jc w:val="left"/>
              <w:rPr>
                <w:rFonts w:cs="Tahoma"/>
                <w:color w:val="auto"/>
                <w:sz w:val="20"/>
                <w:szCs w:val="20"/>
                <w:lang w:eastAsia="en-US"/>
              </w:rPr>
            </w:pPr>
            <w:r w:rsidRPr="00E378E6">
              <w:rPr>
                <w:rFonts w:cs="Tahoma"/>
                <w:color w:val="auto"/>
                <w:sz w:val="20"/>
                <w:szCs w:val="20"/>
              </w:rPr>
              <w:t>Incorporation of respective design parameters into the Project design (e.g. set out minimum required conductor vertical clea</w:t>
            </w:r>
            <w:r w:rsidRPr="00E378E6">
              <w:rPr>
                <w:rFonts w:cs="Tahoma"/>
                <w:color w:val="auto"/>
                <w:sz w:val="20"/>
                <w:szCs w:val="20"/>
              </w:rPr>
              <w:t>r</w:t>
            </w:r>
            <w:r w:rsidRPr="00E378E6">
              <w:rPr>
                <w:rFonts w:cs="Tahoma"/>
                <w:color w:val="auto"/>
                <w:sz w:val="20"/>
                <w:szCs w:val="20"/>
              </w:rPr>
              <w:t xml:space="preserve">ance </w:t>
            </w:r>
            <w:r w:rsidR="003D2D9D">
              <w:rPr>
                <w:rFonts w:cs="Tahoma"/>
                <w:color w:val="auto"/>
                <w:sz w:val="20"/>
                <w:szCs w:val="20"/>
              </w:rPr>
              <w:t xml:space="preserve">(6 metres) </w:t>
            </w:r>
            <w:r w:rsidRPr="00E378E6">
              <w:rPr>
                <w:rFonts w:cs="Tahoma"/>
                <w:color w:val="auto"/>
                <w:sz w:val="20"/>
                <w:szCs w:val="20"/>
              </w:rPr>
              <w:t xml:space="preserve">and </w:t>
            </w:r>
            <w:r w:rsidRPr="00E378E6">
              <w:rPr>
                <w:rFonts w:cs="Tahoma"/>
                <w:bCs/>
                <w:color w:val="auto"/>
                <w:sz w:val="20"/>
                <w:szCs w:val="20"/>
              </w:rPr>
              <w:t>application of noise reducing coatings for conductors, if deemed necessary</w:t>
            </w:r>
            <w:r w:rsidRPr="00E378E6">
              <w:rPr>
                <w:rFonts w:cs="Tahoma"/>
                <w:color w:val="auto"/>
                <w:sz w:val="20"/>
                <w:szCs w:val="20"/>
              </w:rPr>
              <w:t>)</w:t>
            </w:r>
            <w:r w:rsidRPr="00E378E6">
              <w:rPr>
                <w:rFonts w:cs="Tahoma"/>
                <w:bCs/>
                <w:color w:val="auto"/>
                <w:sz w:val="20"/>
                <w:szCs w:val="20"/>
              </w:rPr>
              <w:t>.</w:t>
            </w:r>
          </w:p>
          <w:p w14:paraId="19857285" w14:textId="77777777" w:rsidR="00DA4DC3" w:rsidRPr="00E378E6" w:rsidRDefault="00DA4DC3" w:rsidP="00BC038A">
            <w:pPr>
              <w:spacing w:before="0" w:after="0" w:line="240" w:lineRule="auto"/>
              <w:rPr>
                <w:rFonts w:cs="Tahoma"/>
                <w:color w:val="auto"/>
                <w:sz w:val="20"/>
                <w:szCs w:val="20"/>
              </w:rPr>
            </w:pPr>
            <w:r w:rsidRPr="00E378E6">
              <w:rPr>
                <w:rFonts w:cs="Tahoma"/>
                <w:color w:val="auto"/>
                <w:sz w:val="20"/>
                <w:szCs w:val="20"/>
              </w:rPr>
              <w:t>Pre-construction and construction:</w:t>
            </w:r>
          </w:p>
          <w:p w14:paraId="2F87299D" w14:textId="77777777" w:rsidR="00DA4DC3" w:rsidRPr="00E378E6" w:rsidRDefault="00DA4DC3" w:rsidP="004111A5">
            <w:pPr>
              <w:pStyle w:val="ListParagraph"/>
              <w:numPr>
                <w:ilvl w:val="0"/>
                <w:numId w:val="99"/>
              </w:numPr>
              <w:spacing w:before="0" w:after="0" w:line="240" w:lineRule="auto"/>
              <w:ind w:left="142" w:hanging="142"/>
              <w:contextualSpacing w:val="0"/>
              <w:jc w:val="left"/>
              <w:rPr>
                <w:rFonts w:cs="Tahoma"/>
                <w:color w:val="auto"/>
                <w:sz w:val="20"/>
                <w:szCs w:val="20"/>
              </w:rPr>
            </w:pPr>
            <w:r w:rsidRPr="00E378E6">
              <w:rPr>
                <w:rFonts w:cs="Tahoma"/>
                <w:color w:val="auto"/>
                <w:sz w:val="20"/>
                <w:szCs w:val="20"/>
                <w:lang w:eastAsia="en-US"/>
              </w:rPr>
              <w:t xml:space="preserve">Ensure that </w:t>
            </w:r>
            <w:r w:rsidRPr="00E378E6">
              <w:rPr>
                <w:rFonts w:eastAsia="Calibri" w:cs="Tahoma"/>
                <w:color w:val="auto"/>
                <w:sz w:val="20"/>
                <w:szCs w:val="20"/>
              </w:rPr>
              <w:t>correct manufacturing and installation methods and procedures are provided as an essential prerequisite measure that would allow reduction of eventual audible nuisance due to operations of the transmission line.</w:t>
            </w:r>
          </w:p>
        </w:tc>
        <w:tc>
          <w:tcPr>
            <w:tcW w:w="1392" w:type="dxa"/>
            <w:tcBorders>
              <w:right w:val="double" w:sz="4" w:space="0" w:color="auto"/>
            </w:tcBorders>
            <w:shd w:val="clear" w:color="auto" w:fill="auto"/>
          </w:tcPr>
          <w:p w14:paraId="6F5448F2" w14:textId="77777777" w:rsidR="00DA4DC3" w:rsidRPr="00E378E6" w:rsidRDefault="00DA4DC3" w:rsidP="00BC038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E378E6">
              <w:rPr>
                <w:rFonts w:cs="Tahoma"/>
                <w:b w:val="0"/>
                <w:color w:val="auto"/>
                <w:sz w:val="20"/>
                <w:szCs w:val="20"/>
              </w:rPr>
              <w:t>Neutral</w:t>
            </w:r>
          </w:p>
        </w:tc>
      </w:tr>
      <w:tr w:rsidR="00E378E6" w:rsidRPr="00E378E6" w14:paraId="6C45B6D5" w14:textId="77777777" w:rsidTr="00BC038A">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val="restart"/>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21FCBF58" w14:textId="77777777" w:rsidR="00DA4DC3" w:rsidRPr="00E378E6" w:rsidRDefault="00DA4DC3" w:rsidP="00BC038A">
            <w:pPr>
              <w:spacing w:before="0" w:after="0" w:line="240" w:lineRule="auto"/>
              <w:jc w:val="left"/>
              <w:rPr>
                <w:rFonts w:cs="Tahoma"/>
                <w:color w:val="auto"/>
                <w:sz w:val="20"/>
                <w:szCs w:val="20"/>
              </w:rPr>
            </w:pPr>
            <w:r w:rsidRPr="00E378E6">
              <w:rPr>
                <w:rFonts w:cs="Tahoma"/>
                <w:color w:val="auto"/>
                <w:sz w:val="20"/>
                <w:szCs w:val="20"/>
              </w:rPr>
              <w:t>Biodiversity</w:t>
            </w:r>
          </w:p>
        </w:tc>
        <w:tc>
          <w:tcPr>
            <w:tcW w:w="1247" w:type="dxa"/>
            <w:vMerge w:val="restart"/>
            <w:tcBorders>
              <w:top w:val="single" w:sz="4" w:space="0" w:color="auto"/>
              <w:left w:val="single" w:sz="4" w:space="0" w:color="auto"/>
              <w:bottom w:val="single" w:sz="4" w:space="0" w:color="auto"/>
              <w:right w:val="single" w:sz="4" w:space="0" w:color="auto"/>
            </w:tcBorders>
            <w:shd w:val="clear" w:color="auto" w:fill="auto"/>
          </w:tcPr>
          <w:p w14:paraId="78455128" w14:textId="77777777" w:rsidR="00DA4DC3" w:rsidRPr="00E378E6" w:rsidRDefault="00DA4DC3" w:rsidP="00BC038A">
            <w:pPr>
              <w:spacing w:before="0" w:after="0" w:line="240" w:lineRule="auto"/>
              <w:rPr>
                <w:rFonts w:cs="Tahoma"/>
                <w:color w:val="auto"/>
                <w:sz w:val="20"/>
                <w:szCs w:val="20"/>
              </w:rPr>
            </w:pPr>
            <w:r w:rsidRPr="00E378E6">
              <w:rPr>
                <w:rFonts w:cs="Tahoma"/>
                <w:color w:val="auto"/>
                <w:sz w:val="20"/>
                <w:szCs w:val="20"/>
              </w:rPr>
              <w:t>Construction</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F163EB6" w14:textId="77777777" w:rsidR="00DA4DC3" w:rsidRPr="00E378E6" w:rsidRDefault="00DA4DC3" w:rsidP="007719A6">
            <w:pPr>
              <w:pStyle w:val="ListBullet"/>
              <w:numPr>
                <w:ilvl w:val="0"/>
                <w:numId w:val="0"/>
              </w:numPr>
              <w:spacing w:after="0" w:line="240" w:lineRule="auto"/>
              <w:jc w:val="left"/>
              <w:rPr>
                <w:rFonts w:cs="Tahoma"/>
                <w:color w:val="auto"/>
                <w:sz w:val="20"/>
                <w:szCs w:val="20"/>
              </w:rPr>
            </w:pPr>
            <w:r w:rsidRPr="00E378E6">
              <w:rPr>
                <w:rFonts w:cs="Tahoma"/>
                <w:color w:val="auto"/>
                <w:sz w:val="20"/>
                <w:szCs w:val="20"/>
              </w:rPr>
              <w:t>Loss and disturbance of terrestrial habitats (</w:t>
            </w:r>
            <w:r w:rsidRPr="00E378E6">
              <w:rPr>
                <w:color w:val="auto"/>
                <w:sz w:val="20"/>
              </w:rPr>
              <w:t xml:space="preserve">destruction and alteration of habitats as a result of land take requirements </w:t>
            </w:r>
            <w:r w:rsidR="007719A6" w:rsidRPr="00E378E6">
              <w:rPr>
                <w:color w:val="auto"/>
                <w:sz w:val="20"/>
              </w:rPr>
              <w:t xml:space="preserve">and </w:t>
            </w:r>
            <w:r w:rsidRPr="00E378E6">
              <w:rPr>
                <w:color w:val="auto"/>
                <w:sz w:val="20"/>
              </w:rPr>
              <w:t>habitat conversion beneath OHL conductors (creation of a clearance corridor</w:t>
            </w:r>
            <w:r w:rsidRPr="00E378E6">
              <w:rPr>
                <w:rFonts w:cs="Tahoma"/>
                <w:color w:val="auto"/>
                <w:sz w:val="20"/>
                <w:szCs w:val="20"/>
              </w:rPr>
              <w:t>)</w:t>
            </w:r>
          </w:p>
          <w:p w14:paraId="16476298" w14:textId="7777AF1A" w:rsidR="007719A6" w:rsidRPr="00E378E6" w:rsidRDefault="007719A6" w:rsidP="007719A6">
            <w:pPr>
              <w:pStyle w:val="ListBullet"/>
              <w:numPr>
                <w:ilvl w:val="0"/>
                <w:numId w:val="0"/>
              </w:numPr>
              <w:spacing w:after="0" w:line="240" w:lineRule="auto"/>
              <w:jc w:val="left"/>
              <w:rPr>
                <w:rFonts w:cs="Tahoma"/>
                <w:color w:val="auto"/>
                <w:sz w:val="20"/>
                <w:szCs w:val="20"/>
              </w:rPr>
            </w:pPr>
            <w:r w:rsidRPr="00E378E6">
              <w:rPr>
                <w:rFonts w:cs="Tahoma"/>
                <w:color w:val="auto"/>
                <w:sz w:val="20"/>
                <w:szCs w:val="20"/>
              </w:rPr>
              <w:t xml:space="preserve">Note: </w:t>
            </w:r>
            <w:r w:rsidRPr="00E378E6">
              <w:rPr>
                <w:color w:val="auto"/>
                <w:sz w:val="20"/>
              </w:rPr>
              <w:t>Clearance corridor along the existing line is already created and subject to maintenance works.</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0E2A58B2" w14:textId="54D8E000" w:rsidR="00DA4DC3" w:rsidRPr="00E378E6" w:rsidRDefault="007719A6" w:rsidP="007719A6">
            <w:pPr>
              <w:pStyle w:val="Heading4"/>
              <w:numPr>
                <w:ilvl w:val="0"/>
                <w:numId w:val="0"/>
              </w:numPr>
              <w:tabs>
                <w:tab w:val="left" w:pos="720"/>
              </w:tabs>
              <w:spacing w:before="0" w:after="0" w:line="240" w:lineRule="auto"/>
              <w:outlineLvl w:val="3"/>
              <w:rPr>
                <w:rFonts w:cs="Tahoma"/>
                <w:b w:val="0"/>
                <w:color w:val="auto"/>
                <w:sz w:val="20"/>
                <w:szCs w:val="20"/>
              </w:rPr>
            </w:pPr>
            <w:r w:rsidRPr="00E378E6">
              <w:rPr>
                <w:rFonts w:cs="Tahoma"/>
                <w:b w:val="0"/>
                <w:color w:val="auto"/>
                <w:sz w:val="20"/>
                <w:szCs w:val="20"/>
              </w:rPr>
              <w:t>Negligible to minor</w:t>
            </w:r>
            <w:r w:rsidR="00DA4DC3" w:rsidRPr="00E378E6">
              <w:rPr>
                <w:rFonts w:cs="Tahoma"/>
                <w:b w:val="0"/>
                <w:color w:val="auto"/>
                <w:sz w:val="20"/>
                <w:szCs w:val="20"/>
              </w:rPr>
              <w:t xml:space="preserve"> </w:t>
            </w:r>
          </w:p>
        </w:tc>
        <w:tc>
          <w:tcPr>
            <w:tcW w:w="5884" w:type="dxa"/>
            <w:vMerge w:val="restart"/>
            <w:tcBorders>
              <w:top w:val="single" w:sz="4" w:space="0" w:color="auto"/>
              <w:left w:val="single" w:sz="4" w:space="0" w:color="auto"/>
              <w:bottom w:val="single" w:sz="4" w:space="0" w:color="auto"/>
              <w:right w:val="single" w:sz="4" w:space="0" w:color="auto"/>
            </w:tcBorders>
            <w:shd w:val="clear" w:color="auto" w:fill="auto"/>
          </w:tcPr>
          <w:p w14:paraId="0999676E" w14:textId="77777777" w:rsidR="00DA4DC3" w:rsidRPr="00E378E6" w:rsidRDefault="00DA4DC3" w:rsidP="00BC038A">
            <w:pPr>
              <w:spacing w:before="0" w:after="0" w:line="240" w:lineRule="auto"/>
              <w:rPr>
                <w:rFonts w:cs="Tahoma"/>
                <w:color w:val="auto"/>
                <w:sz w:val="20"/>
                <w:szCs w:val="20"/>
              </w:rPr>
            </w:pPr>
            <w:r w:rsidRPr="00E378E6">
              <w:rPr>
                <w:rFonts w:cs="Tahoma"/>
                <w:color w:val="auto"/>
                <w:sz w:val="20"/>
                <w:szCs w:val="20"/>
              </w:rPr>
              <w:t xml:space="preserve">CESMP with associated management procedure and plans </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5D21945E" w14:textId="77777777" w:rsidR="00DA4DC3" w:rsidRPr="00E378E6" w:rsidRDefault="00DA4DC3" w:rsidP="00BC038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E378E6">
              <w:rPr>
                <w:rFonts w:eastAsia="SimSun" w:cs="Tahoma"/>
                <w:b w:val="0"/>
                <w:bCs w:val="0"/>
                <w:color w:val="auto"/>
                <w:sz w:val="20"/>
                <w:szCs w:val="20"/>
              </w:rPr>
              <w:t>Minor</w:t>
            </w:r>
          </w:p>
        </w:tc>
      </w:tr>
      <w:tr w:rsidR="00E378E6" w:rsidRPr="00E378E6" w14:paraId="03CD785E" w14:textId="77777777" w:rsidTr="00BC038A">
        <w:trPr>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297D8ADB" w14:textId="77777777" w:rsidR="00DA4DC3" w:rsidRPr="00E378E6" w:rsidRDefault="00DA4DC3" w:rsidP="00BC038A">
            <w:pPr>
              <w:spacing w:before="0" w:after="0" w:line="240" w:lineRule="auto"/>
              <w:jc w:val="left"/>
              <w:rPr>
                <w:rFonts w:cs="Tahoma"/>
                <w:color w:val="auto"/>
                <w:sz w:val="20"/>
                <w:szCs w:val="20"/>
              </w:rPr>
            </w:pPr>
          </w:p>
        </w:tc>
        <w:tc>
          <w:tcPr>
            <w:tcW w:w="1247" w:type="dxa"/>
            <w:vMerge/>
            <w:tcBorders>
              <w:top w:val="single" w:sz="4" w:space="0" w:color="auto"/>
              <w:left w:val="single" w:sz="4" w:space="0" w:color="auto"/>
              <w:bottom w:val="single" w:sz="4" w:space="0" w:color="auto"/>
              <w:right w:val="single" w:sz="4" w:space="0" w:color="auto"/>
            </w:tcBorders>
            <w:shd w:val="clear" w:color="auto" w:fill="auto"/>
          </w:tcPr>
          <w:p w14:paraId="5044C947" w14:textId="77777777" w:rsidR="00DA4DC3" w:rsidRPr="00E378E6" w:rsidRDefault="00DA4DC3" w:rsidP="00BC038A">
            <w:pPr>
              <w:spacing w:before="0" w:after="0" w:line="240" w:lineRule="auto"/>
              <w:rPr>
                <w:rFonts w:cs="Tahoma"/>
                <w:color w:val="auto"/>
                <w:sz w:val="20"/>
                <w:szCs w:val="20"/>
              </w:rPr>
            </w:pP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79EA7AD6" w14:textId="77777777" w:rsidR="00DA4DC3" w:rsidRPr="00E378E6" w:rsidRDefault="00DA4DC3" w:rsidP="00BC038A">
            <w:pPr>
              <w:pStyle w:val="ListBullet"/>
              <w:numPr>
                <w:ilvl w:val="0"/>
                <w:numId w:val="0"/>
              </w:numPr>
              <w:spacing w:after="0" w:line="240" w:lineRule="auto"/>
              <w:jc w:val="left"/>
              <w:rPr>
                <w:rFonts w:cs="Tahoma"/>
                <w:color w:val="auto"/>
                <w:sz w:val="20"/>
                <w:szCs w:val="20"/>
              </w:rPr>
            </w:pPr>
            <w:r w:rsidRPr="00E378E6">
              <w:rPr>
                <w:rFonts w:cs="Tahoma"/>
                <w:color w:val="auto"/>
                <w:sz w:val="20"/>
                <w:szCs w:val="20"/>
              </w:rPr>
              <w:t>Loss of terrestrial flora</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33775FF9" w14:textId="77777777" w:rsidR="00DA4DC3" w:rsidRPr="00E378E6" w:rsidRDefault="00DA4DC3" w:rsidP="00BC038A">
            <w:pPr>
              <w:pStyle w:val="Heading4"/>
              <w:numPr>
                <w:ilvl w:val="0"/>
                <w:numId w:val="0"/>
              </w:numPr>
              <w:tabs>
                <w:tab w:val="left" w:pos="720"/>
              </w:tabs>
              <w:spacing w:before="0" w:after="0" w:line="240" w:lineRule="auto"/>
              <w:outlineLvl w:val="3"/>
              <w:rPr>
                <w:rFonts w:cs="Tahoma"/>
                <w:b w:val="0"/>
                <w:color w:val="auto"/>
                <w:sz w:val="20"/>
                <w:szCs w:val="20"/>
              </w:rPr>
            </w:pPr>
            <w:r w:rsidRPr="00E378E6">
              <w:rPr>
                <w:rFonts w:cs="Tahoma"/>
                <w:b w:val="0"/>
                <w:color w:val="auto"/>
                <w:sz w:val="20"/>
                <w:szCs w:val="20"/>
              </w:rPr>
              <w:t>Negligible</w:t>
            </w:r>
          </w:p>
        </w:tc>
        <w:tc>
          <w:tcPr>
            <w:tcW w:w="5884" w:type="dxa"/>
            <w:vMerge/>
            <w:tcBorders>
              <w:top w:val="single" w:sz="4" w:space="0" w:color="auto"/>
              <w:left w:val="single" w:sz="4" w:space="0" w:color="auto"/>
              <w:bottom w:val="single" w:sz="4" w:space="0" w:color="auto"/>
              <w:right w:val="single" w:sz="4" w:space="0" w:color="auto"/>
            </w:tcBorders>
            <w:shd w:val="clear" w:color="auto" w:fill="auto"/>
          </w:tcPr>
          <w:p w14:paraId="05A9B398" w14:textId="77777777" w:rsidR="00DA4DC3" w:rsidRPr="00E378E6" w:rsidRDefault="00DA4DC3" w:rsidP="00BC038A">
            <w:pPr>
              <w:spacing w:before="0" w:after="0" w:line="240" w:lineRule="auto"/>
              <w:rPr>
                <w:rFonts w:cs="Tahoma"/>
                <w:color w:val="auto"/>
                <w:sz w:val="20"/>
                <w:szCs w:val="20"/>
              </w:rPr>
            </w:pP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5A5B836B" w14:textId="77777777" w:rsidR="00DA4DC3" w:rsidRPr="00E378E6" w:rsidRDefault="00DA4DC3" w:rsidP="00BC038A">
            <w:pPr>
              <w:pStyle w:val="Heading4"/>
              <w:numPr>
                <w:ilvl w:val="0"/>
                <w:numId w:val="0"/>
              </w:numPr>
              <w:tabs>
                <w:tab w:val="left" w:pos="720"/>
              </w:tabs>
              <w:spacing w:before="0" w:after="0" w:line="240" w:lineRule="auto"/>
              <w:outlineLvl w:val="3"/>
              <w:rPr>
                <w:rFonts w:cs="Tahoma"/>
                <w:b w:val="0"/>
                <w:color w:val="auto"/>
                <w:sz w:val="20"/>
                <w:szCs w:val="20"/>
              </w:rPr>
            </w:pPr>
            <w:r w:rsidRPr="00E378E6">
              <w:rPr>
                <w:rFonts w:cs="Tahoma"/>
                <w:b w:val="0"/>
                <w:color w:val="auto"/>
                <w:sz w:val="20"/>
                <w:szCs w:val="20"/>
              </w:rPr>
              <w:t>Neutral</w:t>
            </w:r>
          </w:p>
        </w:tc>
      </w:tr>
      <w:tr w:rsidR="00E378E6" w:rsidRPr="00E378E6" w14:paraId="52E10216" w14:textId="77777777" w:rsidTr="00BC038A">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tcBorders>
              <w:left w:val="double" w:sz="4" w:space="0" w:color="auto"/>
            </w:tcBorders>
            <w:shd w:val="clear" w:color="auto" w:fill="BFBFBF" w:themeFill="background1" w:themeFillShade="BF"/>
          </w:tcPr>
          <w:p w14:paraId="7C8F4F1D" w14:textId="77777777" w:rsidR="00DA4DC3" w:rsidRPr="00E378E6" w:rsidRDefault="00DA4DC3" w:rsidP="00BC038A">
            <w:pPr>
              <w:spacing w:before="0" w:after="0" w:line="240" w:lineRule="auto"/>
              <w:jc w:val="left"/>
              <w:rPr>
                <w:rFonts w:cs="Tahoma"/>
                <w:color w:val="auto"/>
                <w:sz w:val="20"/>
                <w:szCs w:val="20"/>
              </w:rPr>
            </w:pPr>
          </w:p>
        </w:tc>
        <w:tc>
          <w:tcPr>
            <w:tcW w:w="1247" w:type="dxa"/>
            <w:vMerge/>
            <w:shd w:val="clear" w:color="auto" w:fill="auto"/>
          </w:tcPr>
          <w:p w14:paraId="20DB08BE" w14:textId="77777777" w:rsidR="00DA4DC3" w:rsidRPr="00E378E6" w:rsidRDefault="00DA4DC3" w:rsidP="00BC038A">
            <w:pPr>
              <w:spacing w:before="0" w:after="0" w:line="240" w:lineRule="auto"/>
              <w:rPr>
                <w:rFonts w:cs="Tahoma"/>
                <w:color w:val="auto"/>
                <w:sz w:val="20"/>
                <w:szCs w:val="20"/>
              </w:rPr>
            </w:pPr>
          </w:p>
        </w:tc>
        <w:tc>
          <w:tcPr>
            <w:tcW w:w="4222" w:type="dxa"/>
            <w:shd w:val="clear" w:color="auto" w:fill="auto"/>
          </w:tcPr>
          <w:p w14:paraId="0DEB2895" w14:textId="77777777" w:rsidR="00DA4DC3" w:rsidRPr="00E378E6" w:rsidRDefault="00DA4DC3" w:rsidP="00BC038A">
            <w:pPr>
              <w:pStyle w:val="ListBullet"/>
              <w:numPr>
                <w:ilvl w:val="0"/>
                <w:numId w:val="0"/>
              </w:numPr>
              <w:spacing w:after="0" w:line="240" w:lineRule="auto"/>
              <w:jc w:val="left"/>
              <w:rPr>
                <w:rFonts w:cs="Tahoma"/>
                <w:color w:val="auto"/>
                <w:sz w:val="20"/>
                <w:szCs w:val="20"/>
              </w:rPr>
            </w:pPr>
            <w:r w:rsidRPr="00E378E6">
              <w:rPr>
                <w:rFonts w:cs="Tahoma"/>
                <w:color w:val="auto"/>
                <w:sz w:val="20"/>
                <w:szCs w:val="20"/>
              </w:rPr>
              <w:t>Disturbance of species due to construction (breeding, foraging, roosting)</w:t>
            </w:r>
          </w:p>
        </w:tc>
        <w:tc>
          <w:tcPr>
            <w:tcW w:w="1949" w:type="dxa"/>
            <w:shd w:val="clear" w:color="auto" w:fill="auto"/>
          </w:tcPr>
          <w:p w14:paraId="1180A184" w14:textId="77777777" w:rsidR="00DA4DC3" w:rsidRPr="00E378E6" w:rsidRDefault="00DA4DC3" w:rsidP="00BC038A">
            <w:pPr>
              <w:pStyle w:val="Heading4"/>
              <w:numPr>
                <w:ilvl w:val="0"/>
                <w:numId w:val="0"/>
              </w:numPr>
              <w:tabs>
                <w:tab w:val="left" w:pos="720"/>
              </w:tabs>
              <w:spacing w:before="0" w:after="0" w:line="240" w:lineRule="auto"/>
              <w:outlineLvl w:val="3"/>
              <w:rPr>
                <w:rFonts w:cs="Tahoma"/>
                <w:b w:val="0"/>
                <w:color w:val="auto"/>
                <w:sz w:val="20"/>
                <w:szCs w:val="20"/>
              </w:rPr>
            </w:pPr>
            <w:r w:rsidRPr="00E378E6">
              <w:rPr>
                <w:rFonts w:cs="Tahoma"/>
                <w:b w:val="0"/>
                <w:color w:val="auto"/>
                <w:sz w:val="20"/>
                <w:szCs w:val="20"/>
              </w:rPr>
              <w:t>Minor adverse</w:t>
            </w:r>
          </w:p>
        </w:tc>
        <w:tc>
          <w:tcPr>
            <w:tcW w:w="5884" w:type="dxa"/>
            <w:vMerge/>
            <w:shd w:val="clear" w:color="auto" w:fill="auto"/>
          </w:tcPr>
          <w:p w14:paraId="0EC10013" w14:textId="77777777" w:rsidR="00DA4DC3" w:rsidRPr="00E378E6" w:rsidRDefault="00DA4DC3" w:rsidP="00BC038A">
            <w:pPr>
              <w:spacing w:before="0" w:after="0" w:line="240" w:lineRule="auto"/>
              <w:rPr>
                <w:rFonts w:cs="Tahoma"/>
                <w:color w:val="auto"/>
                <w:sz w:val="20"/>
                <w:szCs w:val="20"/>
              </w:rPr>
            </w:pPr>
          </w:p>
        </w:tc>
        <w:tc>
          <w:tcPr>
            <w:tcW w:w="1392" w:type="dxa"/>
            <w:tcBorders>
              <w:right w:val="double" w:sz="4" w:space="0" w:color="auto"/>
            </w:tcBorders>
            <w:shd w:val="clear" w:color="auto" w:fill="auto"/>
          </w:tcPr>
          <w:p w14:paraId="1D2C9872" w14:textId="77777777" w:rsidR="00DA4DC3" w:rsidRPr="00E378E6" w:rsidRDefault="00DA4DC3" w:rsidP="00BC038A">
            <w:pPr>
              <w:pStyle w:val="Heading4"/>
              <w:numPr>
                <w:ilvl w:val="0"/>
                <w:numId w:val="0"/>
              </w:numPr>
              <w:tabs>
                <w:tab w:val="left" w:pos="720"/>
              </w:tabs>
              <w:spacing w:before="0" w:after="0" w:line="240" w:lineRule="auto"/>
              <w:outlineLvl w:val="3"/>
              <w:rPr>
                <w:rFonts w:cs="Tahoma"/>
                <w:b w:val="0"/>
                <w:color w:val="auto"/>
                <w:sz w:val="20"/>
                <w:szCs w:val="20"/>
              </w:rPr>
            </w:pPr>
            <w:r w:rsidRPr="00E378E6">
              <w:rPr>
                <w:rFonts w:cs="Tahoma"/>
                <w:b w:val="0"/>
                <w:color w:val="auto"/>
                <w:sz w:val="20"/>
                <w:szCs w:val="20"/>
              </w:rPr>
              <w:t>Neutral</w:t>
            </w:r>
          </w:p>
        </w:tc>
      </w:tr>
      <w:tr w:rsidR="00E378E6" w:rsidRPr="00E378E6" w14:paraId="3CA66AE1" w14:textId="77777777" w:rsidTr="00BC038A">
        <w:trPr>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1D19FA6F" w14:textId="77777777" w:rsidR="00DA4DC3" w:rsidRPr="00E378E6" w:rsidRDefault="00DA4DC3" w:rsidP="00BC038A">
            <w:pPr>
              <w:spacing w:before="0" w:after="0" w:line="240" w:lineRule="auto"/>
              <w:jc w:val="left"/>
              <w:rPr>
                <w:rFonts w:cs="Tahoma"/>
                <w:color w:val="auto"/>
                <w:sz w:val="20"/>
                <w:szCs w:val="20"/>
              </w:rPr>
            </w:pPr>
          </w:p>
        </w:tc>
        <w:tc>
          <w:tcPr>
            <w:tcW w:w="1247" w:type="dxa"/>
            <w:vMerge/>
            <w:tcBorders>
              <w:top w:val="single" w:sz="4" w:space="0" w:color="auto"/>
              <w:left w:val="single" w:sz="4" w:space="0" w:color="auto"/>
              <w:bottom w:val="single" w:sz="4" w:space="0" w:color="auto"/>
              <w:right w:val="single" w:sz="4" w:space="0" w:color="auto"/>
            </w:tcBorders>
            <w:shd w:val="clear" w:color="auto" w:fill="auto"/>
          </w:tcPr>
          <w:p w14:paraId="08A93225" w14:textId="77777777" w:rsidR="00DA4DC3" w:rsidRPr="00E378E6" w:rsidRDefault="00DA4DC3" w:rsidP="00BC038A">
            <w:pPr>
              <w:spacing w:before="0" w:after="0" w:line="240" w:lineRule="auto"/>
              <w:rPr>
                <w:rFonts w:cs="Tahoma"/>
                <w:color w:val="auto"/>
                <w:sz w:val="20"/>
                <w:szCs w:val="20"/>
              </w:rPr>
            </w:pP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DF5634C" w14:textId="77777777" w:rsidR="00DA4DC3" w:rsidRPr="00E378E6" w:rsidRDefault="00DA4DC3" w:rsidP="00BC038A">
            <w:pPr>
              <w:pStyle w:val="ListBullet"/>
              <w:numPr>
                <w:ilvl w:val="0"/>
                <w:numId w:val="0"/>
              </w:numPr>
              <w:spacing w:after="0" w:line="240" w:lineRule="auto"/>
              <w:jc w:val="left"/>
              <w:rPr>
                <w:rFonts w:cs="Tahoma"/>
                <w:color w:val="auto"/>
                <w:sz w:val="20"/>
                <w:szCs w:val="20"/>
              </w:rPr>
            </w:pPr>
            <w:r w:rsidRPr="00E378E6">
              <w:rPr>
                <w:rFonts w:cs="Tahoma"/>
                <w:color w:val="auto"/>
                <w:sz w:val="20"/>
                <w:szCs w:val="20"/>
              </w:rPr>
              <w:t>Introduction of alien species</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29EF3ABE" w14:textId="77777777" w:rsidR="00DA4DC3" w:rsidRPr="00E378E6" w:rsidRDefault="00DA4DC3" w:rsidP="00BC038A">
            <w:pPr>
              <w:pStyle w:val="Heading4"/>
              <w:numPr>
                <w:ilvl w:val="0"/>
                <w:numId w:val="0"/>
              </w:numPr>
              <w:tabs>
                <w:tab w:val="left" w:pos="720"/>
              </w:tabs>
              <w:spacing w:before="0" w:after="0" w:line="240" w:lineRule="auto"/>
              <w:outlineLvl w:val="3"/>
              <w:rPr>
                <w:rFonts w:cs="Tahoma"/>
                <w:b w:val="0"/>
                <w:color w:val="auto"/>
                <w:sz w:val="20"/>
                <w:szCs w:val="20"/>
              </w:rPr>
            </w:pPr>
            <w:r w:rsidRPr="00E378E6">
              <w:rPr>
                <w:rFonts w:cs="Tahoma"/>
                <w:b w:val="0"/>
                <w:color w:val="auto"/>
                <w:sz w:val="20"/>
                <w:szCs w:val="20"/>
              </w:rPr>
              <w:t>Negligible</w:t>
            </w:r>
          </w:p>
        </w:tc>
        <w:tc>
          <w:tcPr>
            <w:tcW w:w="5884" w:type="dxa"/>
            <w:vMerge/>
            <w:tcBorders>
              <w:top w:val="single" w:sz="4" w:space="0" w:color="auto"/>
              <w:left w:val="single" w:sz="4" w:space="0" w:color="auto"/>
              <w:bottom w:val="single" w:sz="4" w:space="0" w:color="auto"/>
              <w:right w:val="single" w:sz="4" w:space="0" w:color="auto"/>
            </w:tcBorders>
            <w:shd w:val="clear" w:color="auto" w:fill="auto"/>
          </w:tcPr>
          <w:p w14:paraId="59AD6696" w14:textId="77777777" w:rsidR="00DA4DC3" w:rsidRPr="00E378E6" w:rsidRDefault="00DA4DC3" w:rsidP="00BC038A">
            <w:pPr>
              <w:spacing w:before="0" w:after="0" w:line="240" w:lineRule="auto"/>
              <w:rPr>
                <w:rFonts w:cs="Tahoma"/>
                <w:color w:val="auto"/>
                <w:sz w:val="20"/>
                <w:szCs w:val="20"/>
              </w:rPr>
            </w:pP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6C4560FB" w14:textId="77777777" w:rsidR="00DA4DC3" w:rsidRPr="00E378E6" w:rsidRDefault="00DA4DC3" w:rsidP="00BC038A">
            <w:pPr>
              <w:pStyle w:val="Heading4"/>
              <w:numPr>
                <w:ilvl w:val="0"/>
                <w:numId w:val="0"/>
              </w:numPr>
              <w:tabs>
                <w:tab w:val="left" w:pos="720"/>
              </w:tabs>
              <w:spacing w:before="0" w:after="0" w:line="240" w:lineRule="auto"/>
              <w:outlineLvl w:val="3"/>
              <w:rPr>
                <w:rFonts w:cs="Tahoma"/>
                <w:b w:val="0"/>
                <w:color w:val="auto"/>
                <w:sz w:val="20"/>
                <w:szCs w:val="20"/>
              </w:rPr>
            </w:pPr>
            <w:r w:rsidRPr="00E378E6">
              <w:rPr>
                <w:rFonts w:cs="Tahoma"/>
                <w:b w:val="0"/>
                <w:color w:val="auto"/>
                <w:sz w:val="20"/>
                <w:szCs w:val="20"/>
              </w:rPr>
              <w:t>Neutral</w:t>
            </w:r>
          </w:p>
        </w:tc>
      </w:tr>
      <w:tr w:rsidR="00E378E6" w:rsidRPr="00E378E6" w14:paraId="57F67BB9" w14:textId="77777777" w:rsidTr="00BC038A">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tcBorders>
              <w:left w:val="double" w:sz="4" w:space="0" w:color="auto"/>
            </w:tcBorders>
            <w:shd w:val="clear" w:color="auto" w:fill="BFBFBF" w:themeFill="background1" w:themeFillShade="BF"/>
          </w:tcPr>
          <w:p w14:paraId="575F1094" w14:textId="77777777" w:rsidR="00DA4DC3" w:rsidRPr="00E378E6" w:rsidRDefault="00DA4DC3" w:rsidP="00BC038A">
            <w:pPr>
              <w:spacing w:before="0" w:after="0" w:line="240" w:lineRule="auto"/>
              <w:jc w:val="left"/>
              <w:rPr>
                <w:rFonts w:cs="Tahoma"/>
                <w:color w:val="auto"/>
                <w:sz w:val="20"/>
                <w:szCs w:val="20"/>
              </w:rPr>
            </w:pPr>
          </w:p>
        </w:tc>
        <w:tc>
          <w:tcPr>
            <w:tcW w:w="1247" w:type="dxa"/>
            <w:vMerge/>
            <w:shd w:val="clear" w:color="auto" w:fill="auto"/>
          </w:tcPr>
          <w:p w14:paraId="750BEB9C" w14:textId="77777777" w:rsidR="00DA4DC3" w:rsidRPr="00E378E6" w:rsidRDefault="00DA4DC3" w:rsidP="00BC038A">
            <w:pPr>
              <w:spacing w:before="0" w:after="0" w:line="240" w:lineRule="auto"/>
              <w:rPr>
                <w:rFonts w:cs="Tahoma"/>
                <w:color w:val="auto"/>
                <w:sz w:val="20"/>
                <w:szCs w:val="20"/>
              </w:rPr>
            </w:pPr>
          </w:p>
        </w:tc>
        <w:tc>
          <w:tcPr>
            <w:tcW w:w="4222" w:type="dxa"/>
            <w:shd w:val="clear" w:color="auto" w:fill="auto"/>
          </w:tcPr>
          <w:p w14:paraId="655AA473" w14:textId="77777777" w:rsidR="00DA4DC3" w:rsidRPr="00E378E6" w:rsidRDefault="00DA4DC3" w:rsidP="00BC038A">
            <w:pPr>
              <w:pStyle w:val="ListBullet"/>
              <w:numPr>
                <w:ilvl w:val="0"/>
                <w:numId w:val="0"/>
              </w:numPr>
              <w:spacing w:after="0" w:line="240" w:lineRule="auto"/>
              <w:jc w:val="left"/>
              <w:rPr>
                <w:rFonts w:cs="Tahoma"/>
                <w:color w:val="auto"/>
                <w:sz w:val="20"/>
                <w:szCs w:val="20"/>
              </w:rPr>
            </w:pPr>
            <w:r w:rsidRPr="00E378E6">
              <w:rPr>
                <w:rFonts w:cs="Tahoma"/>
                <w:color w:val="auto"/>
                <w:sz w:val="20"/>
                <w:szCs w:val="20"/>
              </w:rPr>
              <w:t>Key Biodiversity Features (</w:t>
            </w:r>
            <w:r w:rsidRPr="00E378E6">
              <w:rPr>
                <w:rFonts w:cs="Tahoma"/>
                <w:color w:val="auto"/>
                <w:sz w:val="20"/>
              </w:rPr>
              <w:t>Critical Habitat and Priority Biodiversity Features)</w:t>
            </w:r>
          </w:p>
        </w:tc>
        <w:tc>
          <w:tcPr>
            <w:tcW w:w="1949" w:type="dxa"/>
            <w:shd w:val="clear" w:color="auto" w:fill="auto"/>
          </w:tcPr>
          <w:p w14:paraId="6163B574" w14:textId="77777777" w:rsidR="00DA4DC3" w:rsidRPr="00E378E6" w:rsidRDefault="00DA4DC3" w:rsidP="00BC038A">
            <w:pPr>
              <w:pStyle w:val="Heading4"/>
              <w:numPr>
                <w:ilvl w:val="0"/>
                <w:numId w:val="0"/>
              </w:numPr>
              <w:tabs>
                <w:tab w:val="left" w:pos="720"/>
              </w:tabs>
              <w:spacing w:before="0" w:after="0" w:line="240" w:lineRule="auto"/>
              <w:outlineLvl w:val="3"/>
              <w:rPr>
                <w:rFonts w:cs="Tahoma"/>
                <w:b w:val="0"/>
                <w:color w:val="auto"/>
                <w:sz w:val="20"/>
                <w:szCs w:val="20"/>
              </w:rPr>
            </w:pPr>
            <w:r w:rsidRPr="00E378E6">
              <w:rPr>
                <w:rFonts w:cs="Tahoma"/>
                <w:b w:val="0"/>
                <w:color w:val="auto"/>
                <w:sz w:val="20"/>
                <w:szCs w:val="20"/>
              </w:rPr>
              <w:t>Negligible</w:t>
            </w:r>
          </w:p>
        </w:tc>
        <w:tc>
          <w:tcPr>
            <w:tcW w:w="5884" w:type="dxa"/>
            <w:vMerge/>
            <w:shd w:val="clear" w:color="auto" w:fill="auto"/>
          </w:tcPr>
          <w:p w14:paraId="49350FA3" w14:textId="77777777" w:rsidR="00DA4DC3" w:rsidRPr="00E378E6" w:rsidRDefault="00DA4DC3" w:rsidP="00BC038A">
            <w:pPr>
              <w:spacing w:before="0" w:after="0" w:line="240" w:lineRule="auto"/>
              <w:rPr>
                <w:rFonts w:cs="Tahoma"/>
                <w:color w:val="auto"/>
                <w:sz w:val="20"/>
                <w:szCs w:val="20"/>
              </w:rPr>
            </w:pPr>
          </w:p>
        </w:tc>
        <w:tc>
          <w:tcPr>
            <w:tcW w:w="1392" w:type="dxa"/>
            <w:tcBorders>
              <w:right w:val="double" w:sz="4" w:space="0" w:color="auto"/>
            </w:tcBorders>
            <w:shd w:val="clear" w:color="auto" w:fill="auto"/>
          </w:tcPr>
          <w:p w14:paraId="13A5BAA8" w14:textId="77777777" w:rsidR="00DA4DC3" w:rsidRPr="00E378E6" w:rsidRDefault="00DA4DC3" w:rsidP="00BC038A">
            <w:pPr>
              <w:pStyle w:val="Heading4"/>
              <w:numPr>
                <w:ilvl w:val="0"/>
                <w:numId w:val="0"/>
              </w:numPr>
              <w:tabs>
                <w:tab w:val="left" w:pos="720"/>
              </w:tabs>
              <w:spacing w:before="0" w:after="0" w:line="240" w:lineRule="auto"/>
              <w:outlineLvl w:val="3"/>
              <w:rPr>
                <w:rFonts w:cs="Tahoma"/>
                <w:b w:val="0"/>
                <w:color w:val="auto"/>
                <w:sz w:val="20"/>
                <w:szCs w:val="20"/>
              </w:rPr>
            </w:pPr>
            <w:r w:rsidRPr="00E378E6">
              <w:rPr>
                <w:rFonts w:cs="Tahoma"/>
                <w:b w:val="0"/>
                <w:color w:val="auto"/>
                <w:sz w:val="20"/>
                <w:szCs w:val="20"/>
              </w:rPr>
              <w:t>Neutral</w:t>
            </w:r>
          </w:p>
        </w:tc>
      </w:tr>
      <w:tr w:rsidR="00E378E6" w:rsidRPr="00E378E6" w14:paraId="727AE150" w14:textId="77777777" w:rsidTr="00BC038A">
        <w:trPr>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25F546FE" w14:textId="77777777" w:rsidR="00DA4DC3" w:rsidRPr="00E378E6" w:rsidRDefault="00DA4DC3" w:rsidP="00BC038A">
            <w:pPr>
              <w:spacing w:before="0" w:after="0" w:line="240" w:lineRule="auto"/>
              <w:jc w:val="left"/>
              <w:rPr>
                <w:rFonts w:cs="Tahoma"/>
                <w:color w:val="auto"/>
                <w:sz w:val="20"/>
                <w:szCs w:val="20"/>
              </w:rPr>
            </w:pPr>
          </w:p>
        </w:tc>
        <w:tc>
          <w:tcPr>
            <w:tcW w:w="1247" w:type="dxa"/>
            <w:vMerge/>
            <w:tcBorders>
              <w:top w:val="single" w:sz="4" w:space="0" w:color="auto"/>
              <w:left w:val="single" w:sz="4" w:space="0" w:color="auto"/>
              <w:bottom w:val="single" w:sz="4" w:space="0" w:color="auto"/>
              <w:right w:val="single" w:sz="4" w:space="0" w:color="auto"/>
            </w:tcBorders>
            <w:shd w:val="clear" w:color="auto" w:fill="auto"/>
          </w:tcPr>
          <w:p w14:paraId="4DB14F7F" w14:textId="77777777" w:rsidR="00DA4DC3" w:rsidRPr="00E378E6" w:rsidRDefault="00DA4DC3" w:rsidP="00BC038A">
            <w:pPr>
              <w:spacing w:before="0" w:after="0" w:line="240" w:lineRule="auto"/>
              <w:rPr>
                <w:rFonts w:cs="Tahoma"/>
                <w:color w:val="auto"/>
                <w:sz w:val="20"/>
                <w:szCs w:val="20"/>
              </w:rPr>
            </w:pP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9219339" w14:textId="6336B637" w:rsidR="00DA4DC3" w:rsidRPr="00E378E6" w:rsidRDefault="00DA4DC3" w:rsidP="007719A6">
            <w:pPr>
              <w:pStyle w:val="ListBullet"/>
              <w:numPr>
                <w:ilvl w:val="0"/>
                <w:numId w:val="0"/>
              </w:numPr>
              <w:spacing w:after="0" w:line="240" w:lineRule="auto"/>
              <w:jc w:val="left"/>
              <w:rPr>
                <w:rFonts w:cs="Tahoma"/>
                <w:color w:val="auto"/>
                <w:sz w:val="20"/>
                <w:szCs w:val="20"/>
              </w:rPr>
            </w:pPr>
            <w:r w:rsidRPr="00E378E6">
              <w:rPr>
                <w:rFonts w:cs="Tahoma"/>
                <w:color w:val="auto"/>
                <w:sz w:val="20"/>
                <w:szCs w:val="20"/>
              </w:rPr>
              <w:t>Designated Areas (internationally recognised area</w:t>
            </w:r>
            <w:r w:rsidR="007719A6" w:rsidRPr="00E378E6">
              <w:rPr>
                <w:rFonts w:cs="Tahoma"/>
                <w:color w:val="auto"/>
                <w:sz w:val="20"/>
                <w:szCs w:val="20"/>
              </w:rPr>
              <w:t xml:space="preserve"> – IPA Belasica)</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681994D9" w14:textId="6011E421" w:rsidR="00DA4DC3" w:rsidRPr="00E378E6" w:rsidRDefault="007719A6" w:rsidP="00BC038A">
            <w:pPr>
              <w:pStyle w:val="Heading4"/>
              <w:numPr>
                <w:ilvl w:val="0"/>
                <w:numId w:val="0"/>
              </w:numPr>
              <w:tabs>
                <w:tab w:val="left" w:pos="720"/>
              </w:tabs>
              <w:spacing w:before="0" w:after="0" w:line="240" w:lineRule="auto"/>
              <w:outlineLvl w:val="3"/>
              <w:rPr>
                <w:rFonts w:cs="Tahoma"/>
                <w:b w:val="0"/>
                <w:color w:val="auto"/>
                <w:sz w:val="20"/>
                <w:szCs w:val="20"/>
              </w:rPr>
            </w:pPr>
            <w:r w:rsidRPr="00E378E6">
              <w:rPr>
                <w:rFonts w:cs="Tahoma"/>
                <w:b w:val="0"/>
                <w:color w:val="auto"/>
                <w:sz w:val="20"/>
                <w:szCs w:val="20"/>
              </w:rPr>
              <w:t>Negligible</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387029F1" w14:textId="07C4AD08" w:rsidR="00DA4DC3" w:rsidRPr="00E378E6" w:rsidRDefault="007719A6" w:rsidP="007719A6">
            <w:pPr>
              <w:spacing w:before="0" w:after="0" w:line="240" w:lineRule="auto"/>
              <w:jc w:val="left"/>
              <w:rPr>
                <w:rFonts w:cs="Tahoma"/>
                <w:color w:val="auto"/>
                <w:sz w:val="20"/>
                <w:szCs w:val="20"/>
              </w:rPr>
            </w:pPr>
            <w:r w:rsidRPr="00E378E6">
              <w:rPr>
                <w:rFonts w:cs="Tahoma"/>
                <w:color w:val="auto"/>
                <w:sz w:val="20"/>
                <w:szCs w:val="20"/>
              </w:rPr>
              <w:t>CESMP with associated management procedure and plans</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4205C59D" w14:textId="77777777" w:rsidR="00DA4DC3" w:rsidRPr="00E378E6" w:rsidRDefault="00DA4DC3" w:rsidP="00BC038A">
            <w:pPr>
              <w:pStyle w:val="Heading4"/>
              <w:numPr>
                <w:ilvl w:val="0"/>
                <w:numId w:val="0"/>
              </w:numPr>
              <w:tabs>
                <w:tab w:val="left" w:pos="720"/>
              </w:tabs>
              <w:spacing w:before="0" w:after="0" w:line="240" w:lineRule="auto"/>
              <w:outlineLvl w:val="3"/>
              <w:rPr>
                <w:rFonts w:cs="Tahoma"/>
                <w:b w:val="0"/>
                <w:color w:val="auto"/>
                <w:sz w:val="20"/>
                <w:szCs w:val="20"/>
              </w:rPr>
            </w:pPr>
            <w:r w:rsidRPr="00E378E6">
              <w:rPr>
                <w:rFonts w:cs="Tahoma"/>
                <w:b w:val="0"/>
                <w:color w:val="auto"/>
                <w:sz w:val="20"/>
                <w:szCs w:val="20"/>
              </w:rPr>
              <w:t>Neutral</w:t>
            </w:r>
          </w:p>
        </w:tc>
      </w:tr>
      <w:tr w:rsidR="00E378E6" w:rsidRPr="00E378E6" w14:paraId="012BD6ED" w14:textId="77777777" w:rsidTr="00BC038A">
        <w:trPr>
          <w:cnfStyle w:val="000000100000" w:firstRow="0" w:lastRow="0" w:firstColumn="0" w:lastColumn="0" w:oddVBand="0" w:evenVBand="0" w:oddHBand="1" w:evenHBand="0" w:firstRowFirstColumn="0" w:firstRowLastColumn="0" w:lastRowFirstColumn="0" w:lastRowLastColumn="0"/>
          <w:cantSplit/>
          <w:trHeight w:val="496"/>
          <w:jc w:val="center"/>
        </w:trPr>
        <w:tc>
          <w:tcPr>
            <w:tcW w:w="1188" w:type="dxa"/>
            <w:vMerge/>
            <w:tcBorders>
              <w:left w:val="double" w:sz="4" w:space="0" w:color="auto"/>
            </w:tcBorders>
            <w:shd w:val="clear" w:color="auto" w:fill="BFBFBF" w:themeFill="background1" w:themeFillShade="BF"/>
          </w:tcPr>
          <w:p w14:paraId="6F22ACA0" w14:textId="77777777" w:rsidR="00DA4DC3" w:rsidRPr="00E378E6" w:rsidRDefault="00DA4DC3" w:rsidP="00BC038A">
            <w:pPr>
              <w:spacing w:before="0" w:after="0" w:line="240" w:lineRule="auto"/>
              <w:jc w:val="left"/>
              <w:rPr>
                <w:rFonts w:cs="Tahoma"/>
                <w:color w:val="auto"/>
                <w:sz w:val="20"/>
                <w:szCs w:val="20"/>
              </w:rPr>
            </w:pPr>
          </w:p>
        </w:tc>
        <w:tc>
          <w:tcPr>
            <w:tcW w:w="1247" w:type="dxa"/>
            <w:vMerge w:val="restart"/>
            <w:shd w:val="clear" w:color="auto" w:fill="auto"/>
          </w:tcPr>
          <w:p w14:paraId="20456BFD" w14:textId="77777777" w:rsidR="00DA4DC3" w:rsidRPr="00E378E6" w:rsidRDefault="00DA4DC3" w:rsidP="00BC038A">
            <w:pPr>
              <w:spacing w:before="0" w:after="0" w:line="240" w:lineRule="auto"/>
              <w:rPr>
                <w:rFonts w:cs="Tahoma"/>
                <w:color w:val="auto"/>
                <w:sz w:val="20"/>
                <w:szCs w:val="20"/>
              </w:rPr>
            </w:pPr>
            <w:r w:rsidRPr="00E378E6">
              <w:rPr>
                <w:rFonts w:cs="Tahoma"/>
                <w:color w:val="auto"/>
                <w:sz w:val="20"/>
                <w:szCs w:val="20"/>
              </w:rPr>
              <w:t>Operation</w:t>
            </w:r>
          </w:p>
        </w:tc>
        <w:tc>
          <w:tcPr>
            <w:tcW w:w="4222" w:type="dxa"/>
            <w:shd w:val="clear" w:color="auto" w:fill="auto"/>
          </w:tcPr>
          <w:p w14:paraId="224C981D" w14:textId="77777777" w:rsidR="00DA4DC3" w:rsidRPr="00E378E6" w:rsidRDefault="00DA4DC3" w:rsidP="00BC038A">
            <w:pPr>
              <w:spacing w:before="0" w:after="0" w:line="240" w:lineRule="auto"/>
              <w:jc w:val="left"/>
              <w:rPr>
                <w:rFonts w:cs="Tahoma"/>
                <w:color w:val="auto"/>
                <w:sz w:val="20"/>
                <w:szCs w:val="20"/>
              </w:rPr>
            </w:pPr>
            <w:r w:rsidRPr="00E378E6">
              <w:rPr>
                <w:rFonts w:cs="Tahoma"/>
                <w:color w:val="auto"/>
                <w:sz w:val="20"/>
                <w:szCs w:val="20"/>
              </w:rPr>
              <w:t>Conversion of habitats (maintenance of the clearance corridor)</w:t>
            </w:r>
          </w:p>
        </w:tc>
        <w:tc>
          <w:tcPr>
            <w:tcW w:w="1949" w:type="dxa"/>
            <w:shd w:val="clear" w:color="auto" w:fill="auto"/>
          </w:tcPr>
          <w:p w14:paraId="6F7443C9" w14:textId="77777777" w:rsidR="00DA4DC3" w:rsidRPr="00E378E6" w:rsidRDefault="00DA4DC3" w:rsidP="00BC038A">
            <w:pPr>
              <w:pStyle w:val="Heading4"/>
              <w:numPr>
                <w:ilvl w:val="0"/>
                <w:numId w:val="0"/>
              </w:numPr>
              <w:tabs>
                <w:tab w:val="left" w:pos="720"/>
              </w:tabs>
              <w:spacing w:before="0" w:after="0" w:line="240" w:lineRule="auto"/>
              <w:outlineLvl w:val="3"/>
              <w:rPr>
                <w:rFonts w:cs="Tahoma"/>
                <w:b w:val="0"/>
                <w:color w:val="auto"/>
                <w:sz w:val="20"/>
                <w:szCs w:val="20"/>
              </w:rPr>
            </w:pPr>
            <w:r w:rsidRPr="00E378E6">
              <w:rPr>
                <w:rFonts w:cs="Tahoma"/>
                <w:b w:val="0"/>
                <w:color w:val="auto"/>
                <w:sz w:val="20"/>
                <w:szCs w:val="20"/>
              </w:rPr>
              <w:t>Negligible</w:t>
            </w:r>
          </w:p>
        </w:tc>
        <w:tc>
          <w:tcPr>
            <w:tcW w:w="5884" w:type="dxa"/>
            <w:shd w:val="clear" w:color="auto" w:fill="auto"/>
          </w:tcPr>
          <w:p w14:paraId="5A595926" w14:textId="77777777" w:rsidR="00DA4DC3" w:rsidRPr="00E378E6" w:rsidRDefault="00DA4DC3" w:rsidP="00BC038A">
            <w:pPr>
              <w:pStyle w:val="FootnoteText"/>
              <w:spacing w:line="240" w:lineRule="auto"/>
              <w:rPr>
                <w:rFonts w:ascii="Tahoma" w:eastAsia="SimSun" w:hAnsi="Tahoma" w:cs="Tahoma"/>
                <w:bCs/>
                <w:color w:val="auto"/>
                <w:sz w:val="20"/>
              </w:rPr>
            </w:pPr>
            <w:r w:rsidRPr="00E378E6">
              <w:rPr>
                <w:rFonts w:ascii="Tahoma" w:hAnsi="Tahoma" w:cs="Tahoma"/>
                <w:color w:val="auto"/>
                <w:sz w:val="20"/>
              </w:rPr>
              <w:t>Good operational and maintenance practice</w:t>
            </w:r>
          </w:p>
        </w:tc>
        <w:tc>
          <w:tcPr>
            <w:tcW w:w="1392" w:type="dxa"/>
            <w:tcBorders>
              <w:right w:val="double" w:sz="4" w:space="0" w:color="auto"/>
            </w:tcBorders>
            <w:shd w:val="clear" w:color="auto" w:fill="auto"/>
          </w:tcPr>
          <w:p w14:paraId="30BDECA2" w14:textId="77777777" w:rsidR="00DA4DC3" w:rsidRPr="00E378E6" w:rsidRDefault="00DA4DC3" w:rsidP="00BC038A">
            <w:pPr>
              <w:spacing w:before="0" w:after="0" w:line="240" w:lineRule="auto"/>
              <w:rPr>
                <w:rFonts w:cs="Tahoma"/>
                <w:color w:val="auto"/>
                <w:sz w:val="20"/>
                <w:szCs w:val="20"/>
              </w:rPr>
            </w:pPr>
            <w:r w:rsidRPr="00E378E6">
              <w:rPr>
                <w:rFonts w:cs="Tahoma"/>
                <w:color w:val="auto"/>
                <w:sz w:val="20"/>
                <w:szCs w:val="20"/>
              </w:rPr>
              <w:t>Neutral</w:t>
            </w:r>
          </w:p>
        </w:tc>
      </w:tr>
      <w:tr w:rsidR="00E378E6" w:rsidRPr="00E378E6" w14:paraId="23B7E46A" w14:textId="77777777" w:rsidTr="00BC038A">
        <w:trPr>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09E0EDEF" w14:textId="77777777" w:rsidR="00DA4DC3" w:rsidRPr="00E378E6" w:rsidRDefault="00DA4DC3" w:rsidP="00BC038A">
            <w:pPr>
              <w:spacing w:before="0" w:after="0" w:line="240" w:lineRule="auto"/>
              <w:jc w:val="left"/>
              <w:rPr>
                <w:rFonts w:cs="Tahoma"/>
                <w:color w:val="auto"/>
                <w:sz w:val="20"/>
                <w:szCs w:val="20"/>
              </w:rPr>
            </w:pPr>
          </w:p>
        </w:tc>
        <w:tc>
          <w:tcPr>
            <w:tcW w:w="1247" w:type="dxa"/>
            <w:vMerge/>
            <w:tcBorders>
              <w:top w:val="single" w:sz="4" w:space="0" w:color="auto"/>
              <w:left w:val="single" w:sz="4" w:space="0" w:color="auto"/>
              <w:bottom w:val="single" w:sz="4" w:space="0" w:color="auto"/>
              <w:right w:val="single" w:sz="4" w:space="0" w:color="auto"/>
            </w:tcBorders>
            <w:shd w:val="clear" w:color="auto" w:fill="auto"/>
          </w:tcPr>
          <w:p w14:paraId="1514A745" w14:textId="77777777" w:rsidR="00DA4DC3" w:rsidRPr="00E378E6" w:rsidRDefault="00DA4DC3" w:rsidP="00BC038A">
            <w:pPr>
              <w:spacing w:before="0" w:after="0" w:line="240" w:lineRule="auto"/>
              <w:rPr>
                <w:rFonts w:cs="Tahoma"/>
                <w:color w:val="auto"/>
                <w:sz w:val="20"/>
                <w:szCs w:val="20"/>
              </w:rPr>
            </w:pP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461BEF2" w14:textId="77777777" w:rsidR="00DA4DC3" w:rsidRPr="00E378E6" w:rsidRDefault="00DA4DC3" w:rsidP="00BC038A">
            <w:pPr>
              <w:spacing w:before="0" w:after="0" w:line="240" w:lineRule="auto"/>
              <w:jc w:val="left"/>
              <w:rPr>
                <w:rFonts w:cs="Tahoma"/>
                <w:color w:val="auto"/>
                <w:sz w:val="20"/>
                <w:szCs w:val="20"/>
              </w:rPr>
            </w:pPr>
            <w:r w:rsidRPr="00E378E6">
              <w:rPr>
                <w:rFonts w:cs="Tahoma"/>
                <w:color w:val="auto"/>
                <w:sz w:val="20"/>
                <w:szCs w:val="20"/>
              </w:rPr>
              <w:t>Fauna: potential impact to avian fauna (coll</w:t>
            </w:r>
            <w:r w:rsidRPr="00E378E6">
              <w:rPr>
                <w:rFonts w:cs="Tahoma"/>
                <w:color w:val="auto"/>
                <w:sz w:val="20"/>
                <w:szCs w:val="20"/>
              </w:rPr>
              <w:t>i</w:t>
            </w:r>
            <w:r w:rsidRPr="00E378E6">
              <w:rPr>
                <w:rFonts w:cs="Tahoma"/>
                <w:color w:val="auto"/>
                <w:sz w:val="20"/>
                <w:szCs w:val="20"/>
              </w:rPr>
              <w:t>sion risk and electrocution of birds)</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44E726F0" w14:textId="77777777" w:rsidR="00DA4DC3" w:rsidRPr="00E378E6" w:rsidRDefault="00DA4DC3" w:rsidP="004111A5">
            <w:pPr>
              <w:pStyle w:val="Heading4"/>
              <w:numPr>
                <w:ilvl w:val="0"/>
                <w:numId w:val="99"/>
              </w:numPr>
              <w:tabs>
                <w:tab w:val="left" w:pos="107"/>
              </w:tabs>
              <w:spacing w:before="0" w:after="0" w:line="240" w:lineRule="auto"/>
              <w:ind w:left="108" w:hanging="108"/>
              <w:outlineLvl w:val="3"/>
              <w:rPr>
                <w:rFonts w:cs="Tahoma"/>
                <w:b w:val="0"/>
                <w:color w:val="auto"/>
                <w:sz w:val="20"/>
                <w:szCs w:val="20"/>
              </w:rPr>
            </w:pPr>
            <w:r w:rsidRPr="00E378E6">
              <w:rPr>
                <w:rFonts w:cs="Tahoma"/>
                <w:b w:val="0"/>
                <w:color w:val="auto"/>
                <w:sz w:val="20"/>
                <w:szCs w:val="20"/>
              </w:rPr>
              <w:t xml:space="preserve">Collision risk: Minor </w:t>
            </w:r>
          </w:p>
          <w:p w14:paraId="72CD9F40" w14:textId="77777777" w:rsidR="00DA4DC3" w:rsidRPr="00E378E6" w:rsidRDefault="00DA4DC3" w:rsidP="004111A5">
            <w:pPr>
              <w:pStyle w:val="ListParagraph"/>
              <w:numPr>
                <w:ilvl w:val="0"/>
                <w:numId w:val="99"/>
              </w:numPr>
              <w:tabs>
                <w:tab w:val="left" w:pos="107"/>
              </w:tabs>
              <w:spacing w:before="0" w:after="0" w:line="240" w:lineRule="auto"/>
              <w:ind w:left="108" w:hanging="108"/>
              <w:contextualSpacing w:val="0"/>
              <w:jc w:val="left"/>
              <w:rPr>
                <w:rFonts w:cs="Tahoma"/>
                <w:color w:val="auto"/>
                <w:sz w:val="20"/>
                <w:szCs w:val="20"/>
              </w:rPr>
            </w:pPr>
            <w:r w:rsidRPr="00E378E6">
              <w:rPr>
                <w:rFonts w:cs="Tahoma"/>
                <w:color w:val="auto"/>
                <w:sz w:val="20"/>
                <w:szCs w:val="20"/>
              </w:rPr>
              <w:t>Electrocution: Ne</w:t>
            </w:r>
            <w:r w:rsidRPr="00E378E6">
              <w:rPr>
                <w:rFonts w:cs="Tahoma"/>
                <w:color w:val="auto"/>
                <w:sz w:val="20"/>
                <w:szCs w:val="20"/>
              </w:rPr>
              <w:t>g</w:t>
            </w:r>
            <w:r w:rsidRPr="00E378E6">
              <w:rPr>
                <w:rFonts w:cs="Tahoma"/>
                <w:color w:val="auto"/>
                <w:sz w:val="20"/>
                <w:szCs w:val="20"/>
              </w:rPr>
              <w:t>ligible</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556340D3" w14:textId="6466F49E" w:rsidR="00DA4DC3" w:rsidRPr="00E378E6" w:rsidRDefault="00DA4DC3" w:rsidP="004111A5">
            <w:pPr>
              <w:pStyle w:val="ListParagraph"/>
              <w:numPr>
                <w:ilvl w:val="0"/>
                <w:numId w:val="106"/>
              </w:numPr>
              <w:tabs>
                <w:tab w:val="left" w:pos="215"/>
              </w:tabs>
              <w:spacing w:before="0" w:after="0" w:line="240" w:lineRule="auto"/>
              <w:ind w:left="215" w:hanging="215"/>
              <w:jc w:val="left"/>
              <w:rPr>
                <w:rFonts w:eastAsia="Calibri" w:cs="Arial"/>
                <w:color w:val="auto"/>
                <w:sz w:val="20"/>
              </w:rPr>
            </w:pPr>
            <w:r w:rsidRPr="00E378E6">
              <w:rPr>
                <w:rFonts w:cs="Tahoma"/>
                <w:color w:val="auto"/>
                <w:sz w:val="20"/>
                <w:szCs w:val="20"/>
              </w:rPr>
              <w:t xml:space="preserve">Design-based measures would need to be incorporated into the further project design stages (e.g. </w:t>
            </w:r>
            <w:r w:rsidR="00D117DD" w:rsidRPr="00E378E6">
              <w:rPr>
                <w:color w:val="auto"/>
                <w:sz w:val="20"/>
              </w:rPr>
              <w:t xml:space="preserve">installation </w:t>
            </w:r>
            <w:r w:rsidRPr="00E378E6">
              <w:rPr>
                <w:color w:val="auto"/>
                <w:sz w:val="20"/>
              </w:rPr>
              <w:t xml:space="preserve">of bird (flight) diverters to the earth wire of the transmission line </w:t>
            </w:r>
            <w:r w:rsidR="00D117DD" w:rsidRPr="00E378E6">
              <w:rPr>
                <w:rFonts w:eastAsia="Calibri"/>
                <w:color w:val="auto"/>
                <w:sz w:val="20"/>
              </w:rPr>
              <w:t>between vi</w:t>
            </w:r>
            <w:r w:rsidR="00D117DD" w:rsidRPr="00E378E6">
              <w:rPr>
                <w:rFonts w:eastAsia="Calibri"/>
                <w:color w:val="auto"/>
                <w:sz w:val="20"/>
              </w:rPr>
              <w:t>l</w:t>
            </w:r>
            <w:r w:rsidR="00D117DD" w:rsidRPr="00E378E6">
              <w:rPr>
                <w:rFonts w:eastAsia="Calibri"/>
                <w:color w:val="auto"/>
                <w:sz w:val="20"/>
              </w:rPr>
              <w:t xml:space="preserve">lage Tri Vodi and river </w:t>
            </w:r>
            <w:r w:rsidR="000604A0" w:rsidRPr="00E378E6">
              <w:rPr>
                <w:rFonts w:eastAsia="Calibri"/>
                <w:color w:val="auto"/>
                <w:sz w:val="20"/>
              </w:rPr>
              <w:t>Trkanja</w:t>
            </w:r>
            <w:r w:rsidRPr="00E378E6">
              <w:rPr>
                <w:rFonts w:eastAsia="Calibri" w:cs="Arial"/>
                <w:color w:val="auto"/>
                <w:sz w:val="20"/>
              </w:rPr>
              <w:t>).</w:t>
            </w:r>
          </w:p>
          <w:p w14:paraId="10C8AC8A" w14:textId="77777777" w:rsidR="00DA4DC3" w:rsidRPr="00E378E6" w:rsidRDefault="00DA4DC3" w:rsidP="004111A5">
            <w:pPr>
              <w:pStyle w:val="ListParagraph"/>
              <w:numPr>
                <w:ilvl w:val="0"/>
                <w:numId w:val="106"/>
              </w:numPr>
              <w:tabs>
                <w:tab w:val="left" w:pos="215"/>
              </w:tabs>
              <w:spacing w:before="0" w:after="0" w:line="240" w:lineRule="auto"/>
              <w:ind w:left="215" w:hanging="215"/>
              <w:jc w:val="left"/>
              <w:rPr>
                <w:rFonts w:eastAsia="Calibri" w:cs="Arial"/>
                <w:color w:val="auto"/>
                <w:sz w:val="20"/>
                <w:szCs w:val="22"/>
              </w:rPr>
            </w:pPr>
            <w:r w:rsidRPr="00E378E6">
              <w:rPr>
                <w:rFonts w:eastAsia="Calibri"/>
                <w:color w:val="auto"/>
                <w:sz w:val="20"/>
              </w:rPr>
              <w:t>A post construction monitoring programme to assess eventual bird mortality due to collision is to be designed and implemen</w:t>
            </w:r>
            <w:r w:rsidRPr="00E378E6">
              <w:rPr>
                <w:rFonts w:eastAsia="Calibri"/>
                <w:color w:val="auto"/>
                <w:sz w:val="20"/>
              </w:rPr>
              <w:t>t</w:t>
            </w:r>
            <w:r w:rsidRPr="00E378E6">
              <w:rPr>
                <w:rFonts w:eastAsia="Calibri"/>
                <w:color w:val="auto"/>
                <w:sz w:val="20"/>
              </w:rPr>
              <w:t>ed</w:t>
            </w:r>
            <w:r w:rsidR="00D117DD" w:rsidRPr="00E378E6">
              <w:rPr>
                <w:rFonts w:eastAsia="Calibri"/>
                <w:color w:val="auto"/>
                <w:sz w:val="20"/>
              </w:rPr>
              <w:t xml:space="preserve"> along the section between village Tri Vodi and river </w:t>
            </w:r>
            <w:r w:rsidR="000604A0" w:rsidRPr="00E378E6">
              <w:rPr>
                <w:rFonts w:eastAsia="Calibri"/>
                <w:color w:val="auto"/>
                <w:sz w:val="20"/>
              </w:rPr>
              <w:t>Trkanja</w:t>
            </w:r>
            <w:r w:rsidRPr="00E378E6">
              <w:rPr>
                <w:rFonts w:eastAsia="Calibri"/>
                <w:color w:val="auto"/>
                <w:sz w:val="20"/>
              </w:rPr>
              <w:t xml:space="preserve"> during first three years of the Project implementation.</w:t>
            </w:r>
          </w:p>
          <w:p w14:paraId="5BBAD21E" w14:textId="112EFD8E" w:rsidR="00233732" w:rsidRPr="00E378E6" w:rsidRDefault="00233732" w:rsidP="004111A5">
            <w:pPr>
              <w:pStyle w:val="ListParagraph"/>
              <w:numPr>
                <w:ilvl w:val="0"/>
                <w:numId w:val="106"/>
              </w:numPr>
              <w:tabs>
                <w:tab w:val="left" w:pos="215"/>
              </w:tabs>
              <w:spacing w:before="0" w:after="0" w:line="240" w:lineRule="auto"/>
              <w:ind w:left="215" w:hanging="215"/>
              <w:jc w:val="left"/>
              <w:rPr>
                <w:rFonts w:eastAsia="Calibri" w:cs="Arial"/>
                <w:color w:val="auto"/>
                <w:sz w:val="20"/>
                <w:szCs w:val="22"/>
              </w:rPr>
            </w:pPr>
            <w:r w:rsidRPr="00E378E6">
              <w:rPr>
                <w:rFonts w:eastAsia="Calibri"/>
                <w:color w:val="auto"/>
                <w:sz w:val="20"/>
              </w:rPr>
              <w:t>Offset measure to ensure net gain for critical habitats is pr</w:t>
            </w:r>
            <w:r w:rsidRPr="00E378E6">
              <w:rPr>
                <w:rFonts w:eastAsia="Calibri"/>
                <w:color w:val="auto"/>
                <w:sz w:val="20"/>
              </w:rPr>
              <w:t>o</w:t>
            </w:r>
            <w:r w:rsidR="00920AF3">
              <w:rPr>
                <w:rFonts w:eastAsia="Calibri"/>
                <w:color w:val="auto"/>
                <w:sz w:val="20"/>
              </w:rPr>
              <w:t>posed: MEPSO’</w:t>
            </w:r>
            <w:r w:rsidRPr="00E378E6">
              <w:rPr>
                <w:rFonts w:eastAsia="Calibri"/>
                <w:color w:val="auto"/>
                <w:sz w:val="20"/>
              </w:rPr>
              <w:t>s support of revalorization study for the protec</w:t>
            </w:r>
            <w:r w:rsidRPr="00E378E6">
              <w:rPr>
                <w:rFonts w:eastAsia="Calibri"/>
                <w:color w:val="auto"/>
                <w:sz w:val="20"/>
              </w:rPr>
              <w:t>t</w:t>
            </w:r>
            <w:r w:rsidRPr="00E378E6">
              <w:rPr>
                <w:rFonts w:eastAsia="Calibri"/>
                <w:color w:val="auto"/>
                <w:sz w:val="20"/>
              </w:rPr>
              <w:t>ed area Cham Chiflik.</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291B9F38" w14:textId="77777777" w:rsidR="00DA4DC3" w:rsidRPr="00E378E6" w:rsidRDefault="00DA4DC3" w:rsidP="00BC038A">
            <w:pPr>
              <w:pStyle w:val="Heading4"/>
              <w:numPr>
                <w:ilvl w:val="0"/>
                <w:numId w:val="0"/>
              </w:numPr>
              <w:tabs>
                <w:tab w:val="left" w:pos="720"/>
              </w:tabs>
              <w:spacing w:before="0" w:after="0" w:line="240" w:lineRule="auto"/>
              <w:outlineLvl w:val="3"/>
              <w:rPr>
                <w:rFonts w:cs="Tahoma"/>
                <w:b w:val="0"/>
                <w:color w:val="auto"/>
                <w:sz w:val="20"/>
                <w:szCs w:val="20"/>
              </w:rPr>
            </w:pPr>
            <w:r w:rsidRPr="00E378E6">
              <w:rPr>
                <w:rFonts w:cs="Tahoma"/>
                <w:b w:val="0"/>
                <w:color w:val="auto"/>
                <w:sz w:val="20"/>
                <w:szCs w:val="20"/>
              </w:rPr>
              <w:t>Neutral to minor</w:t>
            </w:r>
          </w:p>
        </w:tc>
      </w:tr>
      <w:tr w:rsidR="00E378E6" w:rsidRPr="00E378E6" w14:paraId="176264CB" w14:textId="77777777" w:rsidTr="00BC038A">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val="restart"/>
            <w:tcBorders>
              <w:left w:val="double" w:sz="4" w:space="0" w:color="auto"/>
            </w:tcBorders>
            <w:shd w:val="clear" w:color="auto" w:fill="BFBFBF" w:themeFill="background1" w:themeFillShade="BF"/>
          </w:tcPr>
          <w:p w14:paraId="60C26B68" w14:textId="77777777" w:rsidR="00DA4DC3" w:rsidRPr="00E378E6" w:rsidRDefault="00DA4DC3" w:rsidP="00BC038A">
            <w:pPr>
              <w:spacing w:before="0" w:after="0" w:line="240" w:lineRule="auto"/>
              <w:jc w:val="left"/>
              <w:rPr>
                <w:rFonts w:cs="Tahoma"/>
                <w:color w:val="auto"/>
                <w:sz w:val="20"/>
                <w:szCs w:val="20"/>
              </w:rPr>
            </w:pPr>
            <w:r w:rsidRPr="00E378E6">
              <w:rPr>
                <w:rFonts w:cs="Tahoma"/>
                <w:color w:val="auto"/>
                <w:sz w:val="20"/>
                <w:szCs w:val="20"/>
              </w:rPr>
              <w:t>Landscape and Visual</w:t>
            </w:r>
          </w:p>
        </w:tc>
        <w:tc>
          <w:tcPr>
            <w:tcW w:w="1247" w:type="dxa"/>
            <w:shd w:val="clear" w:color="auto" w:fill="auto"/>
          </w:tcPr>
          <w:p w14:paraId="1D9F57C4" w14:textId="77777777" w:rsidR="00DA4DC3" w:rsidRPr="00E378E6" w:rsidRDefault="00DA4DC3" w:rsidP="00BC038A">
            <w:pPr>
              <w:spacing w:before="0" w:after="0" w:line="240" w:lineRule="auto"/>
              <w:rPr>
                <w:rFonts w:cs="Tahoma"/>
                <w:color w:val="auto"/>
                <w:sz w:val="20"/>
                <w:szCs w:val="20"/>
              </w:rPr>
            </w:pPr>
            <w:r w:rsidRPr="00E378E6">
              <w:rPr>
                <w:rFonts w:cs="Tahoma"/>
                <w:color w:val="auto"/>
                <w:sz w:val="20"/>
                <w:szCs w:val="20"/>
              </w:rPr>
              <w:t>Construction</w:t>
            </w:r>
          </w:p>
        </w:tc>
        <w:tc>
          <w:tcPr>
            <w:tcW w:w="4222" w:type="dxa"/>
            <w:shd w:val="clear" w:color="auto" w:fill="auto"/>
          </w:tcPr>
          <w:p w14:paraId="04F6ABA9" w14:textId="77777777" w:rsidR="00DA4DC3" w:rsidRPr="00E378E6" w:rsidRDefault="00DA4DC3" w:rsidP="00BC038A">
            <w:pPr>
              <w:spacing w:before="0" w:after="0" w:line="240" w:lineRule="auto"/>
              <w:jc w:val="left"/>
              <w:rPr>
                <w:rFonts w:cs="Tahoma"/>
                <w:color w:val="auto"/>
                <w:sz w:val="20"/>
                <w:szCs w:val="20"/>
              </w:rPr>
            </w:pPr>
            <w:r w:rsidRPr="00E378E6">
              <w:rPr>
                <w:rFonts w:cs="Tahoma"/>
                <w:color w:val="auto"/>
                <w:sz w:val="20"/>
                <w:szCs w:val="20"/>
              </w:rPr>
              <w:t>Visual impacts - direct temporary physical and visual change to the landscape of negligible significance and, therefore, s</w:t>
            </w:r>
            <w:r w:rsidRPr="00E378E6">
              <w:rPr>
                <w:rFonts w:eastAsia="Calibri" w:cs="Tahoma"/>
                <w:color w:val="auto"/>
                <w:sz w:val="20"/>
                <w:szCs w:val="20"/>
              </w:rPr>
              <w:t>coped out from the assessment</w:t>
            </w:r>
            <w:r w:rsidRPr="00E378E6">
              <w:rPr>
                <w:rStyle w:val="FootnoteReference"/>
                <w:rFonts w:cs="Tahoma"/>
                <w:color w:val="auto"/>
                <w:sz w:val="20"/>
                <w:szCs w:val="20"/>
              </w:rPr>
              <w:footnoteReference w:id="26"/>
            </w:r>
            <w:r w:rsidRPr="00E378E6">
              <w:rPr>
                <w:rFonts w:eastAsia="Calibri" w:cs="Tahoma"/>
                <w:color w:val="auto"/>
                <w:sz w:val="20"/>
                <w:szCs w:val="20"/>
              </w:rPr>
              <w:t>.</w:t>
            </w:r>
          </w:p>
        </w:tc>
        <w:tc>
          <w:tcPr>
            <w:tcW w:w="1949" w:type="dxa"/>
            <w:shd w:val="clear" w:color="auto" w:fill="auto"/>
          </w:tcPr>
          <w:p w14:paraId="06242161" w14:textId="77777777" w:rsidR="00DA4DC3" w:rsidRPr="00E378E6" w:rsidRDefault="00DA4DC3" w:rsidP="00BC038A">
            <w:pPr>
              <w:pStyle w:val="Heading4"/>
              <w:numPr>
                <w:ilvl w:val="0"/>
                <w:numId w:val="0"/>
              </w:numPr>
              <w:tabs>
                <w:tab w:val="left" w:pos="720"/>
              </w:tabs>
              <w:spacing w:before="0" w:after="0" w:line="240" w:lineRule="auto"/>
              <w:outlineLvl w:val="3"/>
              <w:rPr>
                <w:rFonts w:cs="Tahoma"/>
                <w:b w:val="0"/>
                <w:color w:val="auto"/>
                <w:sz w:val="20"/>
                <w:szCs w:val="20"/>
              </w:rPr>
            </w:pPr>
            <w:r w:rsidRPr="00E378E6">
              <w:rPr>
                <w:rFonts w:cs="Tahoma"/>
                <w:b w:val="0"/>
                <w:color w:val="auto"/>
                <w:sz w:val="20"/>
                <w:szCs w:val="20"/>
              </w:rPr>
              <w:t>None to minor a</w:t>
            </w:r>
            <w:r w:rsidRPr="00E378E6">
              <w:rPr>
                <w:rFonts w:cs="Tahoma"/>
                <w:b w:val="0"/>
                <w:color w:val="auto"/>
                <w:sz w:val="20"/>
                <w:szCs w:val="20"/>
              </w:rPr>
              <w:t>d</w:t>
            </w:r>
            <w:r w:rsidRPr="00E378E6">
              <w:rPr>
                <w:rFonts w:cs="Tahoma"/>
                <w:b w:val="0"/>
                <w:color w:val="auto"/>
                <w:sz w:val="20"/>
                <w:szCs w:val="20"/>
              </w:rPr>
              <w:t>verse</w:t>
            </w:r>
          </w:p>
        </w:tc>
        <w:tc>
          <w:tcPr>
            <w:tcW w:w="5884" w:type="dxa"/>
            <w:shd w:val="clear" w:color="auto" w:fill="auto"/>
          </w:tcPr>
          <w:p w14:paraId="33213572" w14:textId="77777777" w:rsidR="00DA4DC3" w:rsidRPr="00E378E6" w:rsidRDefault="00DA4DC3" w:rsidP="00BC038A">
            <w:pPr>
              <w:spacing w:before="0" w:after="0" w:line="240" w:lineRule="auto"/>
              <w:rPr>
                <w:rFonts w:cs="Tahoma"/>
                <w:color w:val="auto"/>
                <w:sz w:val="20"/>
                <w:szCs w:val="20"/>
              </w:rPr>
            </w:pPr>
            <w:r w:rsidRPr="00E378E6">
              <w:rPr>
                <w:rFonts w:cs="Tahoma"/>
                <w:color w:val="auto"/>
                <w:sz w:val="20"/>
                <w:szCs w:val="20"/>
              </w:rPr>
              <w:t xml:space="preserve">CESMP with associated management procedure and plans </w:t>
            </w:r>
          </w:p>
        </w:tc>
        <w:tc>
          <w:tcPr>
            <w:tcW w:w="1392" w:type="dxa"/>
            <w:tcBorders>
              <w:right w:val="double" w:sz="4" w:space="0" w:color="auto"/>
            </w:tcBorders>
            <w:shd w:val="clear" w:color="auto" w:fill="auto"/>
          </w:tcPr>
          <w:p w14:paraId="1C0C1A87" w14:textId="77777777" w:rsidR="00DA4DC3" w:rsidRPr="00E378E6" w:rsidRDefault="00DA4DC3" w:rsidP="00BC038A">
            <w:pPr>
              <w:pStyle w:val="Heading4"/>
              <w:keepNext w:val="0"/>
              <w:numPr>
                <w:ilvl w:val="0"/>
                <w:numId w:val="0"/>
              </w:numPr>
              <w:spacing w:before="0" w:after="0" w:line="240" w:lineRule="auto"/>
              <w:outlineLvl w:val="3"/>
              <w:rPr>
                <w:rFonts w:cs="Tahoma"/>
                <w:b w:val="0"/>
                <w:color w:val="auto"/>
                <w:sz w:val="20"/>
                <w:szCs w:val="20"/>
              </w:rPr>
            </w:pPr>
            <w:r w:rsidRPr="00E378E6">
              <w:rPr>
                <w:rFonts w:cs="Tahoma"/>
                <w:b w:val="0"/>
                <w:color w:val="auto"/>
                <w:sz w:val="20"/>
                <w:szCs w:val="20"/>
              </w:rPr>
              <w:t>Neutral</w:t>
            </w:r>
          </w:p>
        </w:tc>
      </w:tr>
      <w:tr w:rsidR="00E378E6" w:rsidRPr="00E378E6" w14:paraId="6A14F422" w14:textId="77777777" w:rsidTr="00D117DD">
        <w:trPr>
          <w:cantSplit/>
          <w:trHeight w:val="931"/>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34C1789E" w14:textId="77777777" w:rsidR="00DA4DC3" w:rsidRPr="00E378E6" w:rsidRDefault="00DA4DC3" w:rsidP="00BC038A">
            <w:pPr>
              <w:spacing w:before="0" w:after="0" w:line="240" w:lineRule="auto"/>
              <w:jc w:val="left"/>
              <w:rPr>
                <w:rFonts w:cs="Tahoma"/>
                <w:color w:val="auto"/>
                <w:sz w:val="20"/>
                <w:szCs w:val="20"/>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D3D1A10" w14:textId="77777777" w:rsidR="00DA4DC3" w:rsidRPr="00E378E6" w:rsidRDefault="00DA4DC3" w:rsidP="00BC038A">
            <w:pPr>
              <w:spacing w:before="0" w:after="0" w:line="240" w:lineRule="auto"/>
              <w:rPr>
                <w:rFonts w:cs="Tahoma"/>
                <w:color w:val="auto"/>
                <w:sz w:val="20"/>
                <w:szCs w:val="20"/>
              </w:rPr>
            </w:pPr>
            <w:r w:rsidRPr="00E378E6">
              <w:rPr>
                <w:rFonts w:cs="Tahoma"/>
                <w:color w:val="auto"/>
                <w:sz w:val="20"/>
                <w:szCs w:val="20"/>
              </w:rPr>
              <w:t>Operation</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C1DE1C2" w14:textId="0CF6541C" w:rsidR="00DA4DC3" w:rsidRPr="00E378E6" w:rsidRDefault="00DA4DC3" w:rsidP="00D117DD">
            <w:pPr>
              <w:spacing w:before="0" w:after="0" w:line="240" w:lineRule="auto"/>
              <w:jc w:val="left"/>
              <w:rPr>
                <w:rFonts w:cs="Tahoma"/>
                <w:color w:val="auto"/>
                <w:sz w:val="20"/>
                <w:szCs w:val="20"/>
              </w:rPr>
            </w:pPr>
            <w:r w:rsidRPr="00E378E6">
              <w:rPr>
                <w:rFonts w:cs="Tahoma"/>
                <w:color w:val="auto"/>
                <w:sz w:val="20"/>
                <w:szCs w:val="20"/>
              </w:rPr>
              <w:t xml:space="preserve">Visual impacts – </w:t>
            </w:r>
            <w:r w:rsidR="00D117DD" w:rsidRPr="00E378E6">
              <w:rPr>
                <w:rFonts w:cs="Tahoma"/>
                <w:color w:val="auto"/>
                <w:sz w:val="20"/>
                <w:szCs w:val="20"/>
              </w:rPr>
              <w:t>no new structures will be introduced to the landscape and no change to existing basline will occur</w:t>
            </w:r>
            <w:r w:rsidRPr="00E378E6">
              <w:rPr>
                <w:rFonts w:cs="Tahoma"/>
                <w:color w:val="auto"/>
                <w:sz w:val="20"/>
                <w:szCs w:val="20"/>
              </w:rPr>
              <w:t>, therefore, s</w:t>
            </w:r>
            <w:r w:rsidRPr="00E378E6">
              <w:rPr>
                <w:rFonts w:eastAsia="Calibri" w:cs="Tahoma"/>
                <w:color w:val="auto"/>
                <w:sz w:val="20"/>
                <w:szCs w:val="20"/>
              </w:rPr>
              <w:t>coped out from the assessment</w:t>
            </w:r>
            <w:r w:rsidRPr="00E378E6">
              <w:rPr>
                <w:rStyle w:val="FootnoteReference"/>
                <w:rFonts w:cs="Tahoma"/>
                <w:color w:val="auto"/>
                <w:sz w:val="20"/>
                <w:szCs w:val="20"/>
              </w:rPr>
              <w:footnoteReference w:id="27"/>
            </w:r>
            <w:r w:rsidRPr="00E378E6">
              <w:rPr>
                <w:rFonts w:eastAsia="Calibri" w:cs="Tahoma"/>
                <w:color w:val="auto"/>
                <w:sz w:val="20"/>
                <w:szCs w:val="20"/>
              </w:rPr>
              <w:t>.</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116A9264" w14:textId="77777777" w:rsidR="00DA4DC3" w:rsidRPr="00E378E6" w:rsidRDefault="00DA4DC3" w:rsidP="00BC038A">
            <w:pPr>
              <w:pStyle w:val="Heading4"/>
              <w:numPr>
                <w:ilvl w:val="0"/>
                <w:numId w:val="0"/>
              </w:numPr>
              <w:tabs>
                <w:tab w:val="left" w:pos="720"/>
              </w:tabs>
              <w:spacing w:before="0" w:after="0" w:line="240" w:lineRule="auto"/>
              <w:outlineLvl w:val="3"/>
              <w:rPr>
                <w:rFonts w:cs="Tahoma"/>
                <w:b w:val="0"/>
                <w:color w:val="auto"/>
                <w:sz w:val="20"/>
                <w:szCs w:val="20"/>
              </w:rPr>
            </w:pPr>
            <w:r w:rsidRPr="00E378E6">
              <w:rPr>
                <w:rFonts w:cs="Tahoma"/>
                <w:b w:val="0"/>
                <w:color w:val="auto"/>
                <w:sz w:val="20"/>
                <w:szCs w:val="20"/>
              </w:rPr>
              <w:t>None to minor a</w:t>
            </w:r>
            <w:r w:rsidRPr="00E378E6">
              <w:rPr>
                <w:rFonts w:cs="Tahoma"/>
                <w:b w:val="0"/>
                <w:color w:val="auto"/>
                <w:sz w:val="20"/>
                <w:szCs w:val="20"/>
              </w:rPr>
              <w:t>d</w:t>
            </w:r>
            <w:r w:rsidRPr="00E378E6">
              <w:rPr>
                <w:rFonts w:cs="Tahoma"/>
                <w:b w:val="0"/>
                <w:color w:val="auto"/>
                <w:sz w:val="20"/>
                <w:szCs w:val="20"/>
              </w:rPr>
              <w:t xml:space="preserve">verse </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407EC1AC" w14:textId="77777777" w:rsidR="00DA4DC3" w:rsidRPr="00E378E6" w:rsidRDefault="00DA4DC3" w:rsidP="00BC038A">
            <w:pPr>
              <w:spacing w:before="0" w:after="0" w:line="240" w:lineRule="auto"/>
              <w:jc w:val="left"/>
              <w:rPr>
                <w:rFonts w:cs="Tahoma"/>
                <w:color w:val="auto"/>
                <w:sz w:val="20"/>
                <w:szCs w:val="20"/>
              </w:rPr>
            </w:pPr>
            <w:r w:rsidRPr="00E378E6">
              <w:rPr>
                <w:rFonts w:cs="Tahoma"/>
                <w:color w:val="auto"/>
                <w:sz w:val="20"/>
                <w:szCs w:val="20"/>
              </w:rPr>
              <w:t>Good operational and maintenance practice (e.g. a</w:t>
            </w:r>
            <w:r w:rsidRPr="00E378E6">
              <w:rPr>
                <w:rFonts w:eastAsia="Calibri" w:cs="Tahoma"/>
                <w:color w:val="auto"/>
                <w:sz w:val="20"/>
                <w:szCs w:val="20"/>
              </w:rPr>
              <w:t>llow the max</w:t>
            </w:r>
            <w:r w:rsidRPr="00E378E6">
              <w:rPr>
                <w:rFonts w:eastAsia="Calibri" w:cs="Tahoma"/>
                <w:color w:val="auto"/>
                <w:sz w:val="20"/>
                <w:szCs w:val="20"/>
              </w:rPr>
              <w:t>i</w:t>
            </w:r>
            <w:r w:rsidRPr="00E378E6">
              <w:rPr>
                <w:rFonts w:eastAsia="Calibri" w:cs="Tahoma"/>
                <w:color w:val="auto"/>
                <w:sz w:val="20"/>
                <w:szCs w:val="20"/>
              </w:rPr>
              <w:t>mum vegetation height within the Right of Way corridor while still maintaining the required clearance; width of all access roads and tracks to be kept to the minimum necessary for their use).</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59D8B7ED" w14:textId="77777777" w:rsidR="00DA4DC3" w:rsidRPr="00E378E6" w:rsidRDefault="00DA4DC3" w:rsidP="00BC038A">
            <w:pPr>
              <w:pStyle w:val="Heading4"/>
              <w:keepNext w:val="0"/>
              <w:numPr>
                <w:ilvl w:val="0"/>
                <w:numId w:val="0"/>
              </w:numPr>
              <w:spacing w:before="0" w:after="0" w:line="240" w:lineRule="auto"/>
              <w:outlineLvl w:val="3"/>
              <w:rPr>
                <w:rFonts w:cs="Tahoma"/>
                <w:b w:val="0"/>
                <w:color w:val="auto"/>
                <w:sz w:val="20"/>
                <w:szCs w:val="20"/>
              </w:rPr>
            </w:pPr>
            <w:r w:rsidRPr="00E378E6">
              <w:rPr>
                <w:rFonts w:cs="Tahoma"/>
                <w:b w:val="0"/>
                <w:color w:val="auto"/>
                <w:sz w:val="20"/>
                <w:szCs w:val="20"/>
              </w:rPr>
              <w:t>Neutral</w:t>
            </w:r>
          </w:p>
        </w:tc>
      </w:tr>
      <w:tr w:rsidR="00E378E6" w:rsidRPr="00E378E6" w14:paraId="677EEDF8" w14:textId="77777777" w:rsidTr="00BC038A">
        <w:trPr>
          <w:cnfStyle w:val="000000100000" w:firstRow="0" w:lastRow="0" w:firstColumn="0" w:lastColumn="0" w:oddVBand="0" w:evenVBand="0" w:oddHBand="1" w:evenHBand="0" w:firstRowFirstColumn="0" w:firstRowLastColumn="0" w:lastRowFirstColumn="0" w:lastRowLastColumn="0"/>
          <w:cantSplit/>
          <w:trHeight w:val="2197"/>
          <w:jc w:val="center"/>
        </w:trPr>
        <w:tc>
          <w:tcPr>
            <w:tcW w:w="1188" w:type="dxa"/>
            <w:vMerge w:val="restart"/>
            <w:tcBorders>
              <w:left w:val="double" w:sz="4" w:space="0" w:color="auto"/>
            </w:tcBorders>
            <w:shd w:val="clear" w:color="auto" w:fill="BFBFBF" w:themeFill="background1" w:themeFillShade="BF"/>
          </w:tcPr>
          <w:p w14:paraId="40E6B1EA" w14:textId="77777777" w:rsidR="00DA4DC3" w:rsidRPr="00E378E6" w:rsidRDefault="00DA4DC3" w:rsidP="00BC038A">
            <w:pPr>
              <w:spacing w:before="0" w:after="0" w:line="240" w:lineRule="auto"/>
              <w:jc w:val="left"/>
              <w:rPr>
                <w:rFonts w:cs="Tahoma"/>
                <w:color w:val="auto"/>
                <w:sz w:val="20"/>
                <w:szCs w:val="20"/>
              </w:rPr>
            </w:pPr>
            <w:r w:rsidRPr="00E378E6">
              <w:rPr>
                <w:rFonts w:cs="Tahoma"/>
                <w:color w:val="auto"/>
                <w:sz w:val="20"/>
                <w:szCs w:val="20"/>
              </w:rPr>
              <w:t>Waste Ge</w:t>
            </w:r>
            <w:r w:rsidRPr="00E378E6">
              <w:rPr>
                <w:rFonts w:cs="Tahoma"/>
                <w:color w:val="auto"/>
                <w:sz w:val="20"/>
                <w:szCs w:val="20"/>
              </w:rPr>
              <w:t>n</w:t>
            </w:r>
            <w:r w:rsidRPr="00E378E6">
              <w:rPr>
                <w:rFonts w:cs="Tahoma"/>
                <w:color w:val="auto"/>
                <w:sz w:val="20"/>
                <w:szCs w:val="20"/>
              </w:rPr>
              <w:t xml:space="preserve">eration </w:t>
            </w:r>
          </w:p>
        </w:tc>
        <w:tc>
          <w:tcPr>
            <w:tcW w:w="1247" w:type="dxa"/>
            <w:shd w:val="clear" w:color="auto" w:fill="auto"/>
          </w:tcPr>
          <w:p w14:paraId="6D44379F" w14:textId="77777777" w:rsidR="00DA4DC3" w:rsidRPr="00E378E6" w:rsidRDefault="00DA4DC3" w:rsidP="00BC038A">
            <w:pPr>
              <w:spacing w:before="0" w:after="0" w:line="240" w:lineRule="auto"/>
              <w:rPr>
                <w:rFonts w:cs="Tahoma"/>
                <w:color w:val="auto"/>
                <w:sz w:val="20"/>
                <w:szCs w:val="20"/>
              </w:rPr>
            </w:pPr>
            <w:r w:rsidRPr="00E378E6">
              <w:rPr>
                <w:rFonts w:cs="Tahoma"/>
                <w:color w:val="auto"/>
                <w:sz w:val="20"/>
                <w:szCs w:val="20"/>
              </w:rPr>
              <w:t>Construction</w:t>
            </w:r>
          </w:p>
        </w:tc>
        <w:tc>
          <w:tcPr>
            <w:tcW w:w="4222" w:type="dxa"/>
            <w:shd w:val="clear" w:color="auto" w:fill="auto"/>
          </w:tcPr>
          <w:p w14:paraId="6D16B1E4" w14:textId="7A175CAF" w:rsidR="00DA4DC3" w:rsidRPr="00E378E6" w:rsidRDefault="00DA4DC3" w:rsidP="00D117DD">
            <w:pPr>
              <w:spacing w:before="0" w:after="0" w:line="240" w:lineRule="auto"/>
              <w:jc w:val="left"/>
              <w:rPr>
                <w:rFonts w:cs="Tahoma"/>
                <w:color w:val="auto"/>
                <w:sz w:val="20"/>
                <w:szCs w:val="20"/>
              </w:rPr>
            </w:pPr>
            <w:r w:rsidRPr="00E378E6">
              <w:rPr>
                <w:rFonts w:cs="Tahoma"/>
                <w:color w:val="auto"/>
                <w:sz w:val="20"/>
                <w:szCs w:val="20"/>
              </w:rPr>
              <w:t>Waste generation and disposal</w:t>
            </w:r>
            <w:r w:rsidR="00D117DD" w:rsidRPr="00E378E6">
              <w:rPr>
                <w:rFonts w:cs="Tahoma"/>
                <w:color w:val="auto"/>
                <w:sz w:val="20"/>
                <w:szCs w:val="20"/>
              </w:rPr>
              <w:t>, including waste from dismantling of the existing line</w:t>
            </w:r>
          </w:p>
        </w:tc>
        <w:tc>
          <w:tcPr>
            <w:tcW w:w="1949" w:type="dxa"/>
            <w:shd w:val="clear" w:color="auto" w:fill="auto"/>
          </w:tcPr>
          <w:p w14:paraId="4BDCA308" w14:textId="79021434" w:rsidR="00DA4DC3" w:rsidRPr="00E378E6" w:rsidRDefault="005D008B" w:rsidP="004111A5">
            <w:pPr>
              <w:pStyle w:val="Heading4"/>
              <w:numPr>
                <w:ilvl w:val="0"/>
                <w:numId w:val="114"/>
              </w:numPr>
              <w:tabs>
                <w:tab w:val="left" w:pos="179"/>
              </w:tabs>
              <w:spacing w:before="0" w:after="0" w:line="240" w:lineRule="auto"/>
              <w:ind w:left="179" w:hanging="179"/>
              <w:outlineLvl w:val="3"/>
              <w:rPr>
                <w:rFonts w:cs="Tahoma"/>
                <w:b w:val="0"/>
                <w:color w:val="auto"/>
                <w:sz w:val="20"/>
                <w:szCs w:val="20"/>
              </w:rPr>
            </w:pPr>
            <w:r w:rsidRPr="00E378E6">
              <w:rPr>
                <w:rFonts w:cs="Tahoma"/>
                <w:b w:val="0"/>
                <w:color w:val="auto"/>
                <w:sz w:val="20"/>
                <w:szCs w:val="20"/>
              </w:rPr>
              <w:t xml:space="preserve">Dismantling: </w:t>
            </w:r>
            <w:r w:rsidR="00E815F7" w:rsidRPr="00E378E6">
              <w:rPr>
                <w:rFonts w:cs="Tahoma"/>
                <w:b w:val="0"/>
                <w:color w:val="auto"/>
                <w:sz w:val="20"/>
                <w:szCs w:val="20"/>
              </w:rPr>
              <w:t>M</w:t>
            </w:r>
            <w:r w:rsidR="006F09A3" w:rsidRPr="00E378E6">
              <w:rPr>
                <w:rFonts w:cs="Tahoma"/>
                <w:b w:val="0"/>
                <w:color w:val="auto"/>
                <w:sz w:val="20"/>
                <w:szCs w:val="20"/>
              </w:rPr>
              <w:t>ajor</w:t>
            </w:r>
            <w:r w:rsidR="00DA4DC3" w:rsidRPr="00E378E6">
              <w:rPr>
                <w:rFonts w:cs="Tahoma"/>
                <w:b w:val="0"/>
                <w:color w:val="auto"/>
                <w:sz w:val="20"/>
                <w:szCs w:val="20"/>
              </w:rPr>
              <w:t xml:space="preserve"> adverse</w:t>
            </w:r>
          </w:p>
          <w:p w14:paraId="1AB35DA9" w14:textId="7DF52B2C" w:rsidR="005D008B" w:rsidRPr="00E378E6" w:rsidRDefault="005D008B" w:rsidP="004111A5">
            <w:pPr>
              <w:pStyle w:val="NumberedParagraph"/>
              <w:numPr>
                <w:ilvl w:val="0"/>
                <w:numId w:val="114"/>
              </w:numPr>
              <w:tabs>
                <w:tab w:val="left" w:pos="179"/>
              </w:tabs>
              <w:spacing w:before="0" w:after="0" w:line="240" w:lineRule="auto"/>
              <w:ind w:left="179" w:hanging="179"/>
              <w:jc w:val="left"/>
              <w:rPr>
                <w:color w:val="auto"/>
              </w:rPr>
            </w:pPr>
            <w:r w:rsidRPr="00E378E6">
              <w:rPr>
                <w:color w:val="auto"/>
                <w:sz w:val="20"/>
                <w:szCs w:val="20"/>
              </w:rPr>
              <w:t xml:space="preserve">Construction: </w:t>
            </w:r>
            <w:r w:rsidR="00E815F7" w:rsidRPr="00E378E6">
              <w:rPr>
                <w:color w:val="auto"/>
                <w:sz w:val="20"/>
                <w:szCs w:val="20"/>
              </w:rPr>
              <w:t>M</w:t>
            </w:r>
            <w:r w:rsidRPr="00E378E6">
              <w:rPr>
                <w:color w:val="auto"/>
                <w:sz w:val="20"/>
                <w:szCs w:val="20"/>
              </w:rPr>
              <w:t>i</w:t>
            </w:r>
            <w:r w:rsidRPr="00E378E6">
              <w:rPr>
                <w:color w:val="auto"/>
                <w:sz w:val="20"/>
                <w:szCs w:val="20"/>
              </w:rPr>
              <w:t>nor adverse</w:t>
            </w:r>
          </w:p>
        </w:tc>
        <w:tc>
          <w:tcPr>
            <w:tcW w:w="5884" w:type="dxa"/>
            <w:shd w:val="clear" w:color="auto" w:fill="auto"/>
          </w:tcPr>
          <w:p w14:paraId="6E1CCA2C" w14:textId="77777777" w:rsidR="00DA4DC3" w:rsidRPr="00E378E6" w:rsidRDefault="00DA4DC3" w:rsidP="00BC038A">
            <w:pPr>
              <w:spacing w:before="0" w:after="0" w:line="240" w:lineRule="auto"/>
              <w:rPr>
                <w:rFonts w:cs="Tahoma"/>
                <w:color w:val="auto"/>
                <w:sz w:val="20"/>
                <w:szCs w:val="20"/>
              </w:rPr>
            </w:pPr>
            <w:r w:rsidRPr="00E378E6">
              <w:rPr>
                <w:rFonts w:cs="Tahoma"/>
                <w:color w:val="auto"/>
                <w:sz w:val="20"/>
                <w:szCs w:val="20"/>
              </w:rPr>
              <w:t>Waste Management Plan, based on the following key principles:</w:t>
            </w:r>
          </w:p>
          <w:p w14:paraId="6184F983" w14:textId="77777777" w:rsidR="00DA4DC3" w:rsidRPr="00E378E6" w:rsidRDefault="00DA4DC3" w:rsidP="004111A5">
            <w:pPr>
              <w:pStyle w:val="ListBullet"/>
              <w:numPr>
                <w:ilvl w:val="0"/>
                <w:numId w:val="100"/>
              </w:numPr>
              <w:spacing w:after="0" w:line="240" w:lineRule="auto"/>
              <w:ind w:left="226" w:hanging="226"/>
              <w:jc w:val="left"/>
              <w:rPr>
                <w:rFonts w:eastAsia="46xmh" w:cs="Tahoma"/>
                <w:color w:val="auto"/>
                <w:sz w:val="20"/>
                <w:szCs w:val="20"/>
              </w:rPr>
            </w:pPr>
            <w:r w:rsidRPr="00E378E6">
              <w:rPr>
                <w:rFonts w:cs="Tahoma"/>
                <w:color w:val="auto"/>
                <w:sz w:val="20"/>
                <w:szCs w:val="20"/>
              </w:rPr>
              <w:t>Waste would be minimized wherever practicable by reusing and recycling any materials</w:t>
            </w:r>
            <w:r w:rsidRPr="00E378E6">
              <w:rPr>
                <w:rFonts w:eastAsia="46xmh" w:cs="Tahoma"/>
                <w:color w:val="auto"/>
                <w:sz w:val="20"/>
                <w:szCs w:val="20"/>
              </w:rPr>
              <w:t>, including the spoil and surplus e</w:t>
            </w:r>
            <w:r w:rsidRPr="00E378E6">
              <w:rPr>
                <w:rFonts w:eastAsia="46xmh" w:cs="Tahoma"/>
                <w:color w:val="auto"/>
                <w:sz w:val="20"/>
                <w:szCs w:val="20"/>
              </w:rPr>
              <w:t>x</w:t>
            </w:r>
            <w:r w:rsidRPr="00E378E6">
              <w:rPr>
                <w:rFonts w:eastAsia="46xmh" w:cs="Tahoma"/>
                <w:color w:val="auto"/>
                <w:sz w:val="20"/>
                <w:szCs w:val="20"/>
              </w:rPr>
              <w:t>cavated material.</w:t>
            </w:r>
          </w:p>
          <w:p w14:paraId="4564F66C" w14:textId="77777777" w:rsidR="00DA4DC3" w:rsidRPr="00E378E6" w:rsidRDefault="00DA4DC3" w:rsidP="004111A5">
            <w:pPr>
              <w:pStyle w:val="ListBullet"/>
              <w:numPr>
                <w:ilvl w:val="0"/>
                <w:numId w:val="100"/>
              </w:numPr>
              <w:spacing w:after="0" w:line="240" w:lineRule="auto"/>
              <w:ind w:left="226" w:hanging="226"/>
              <w:jc w:val="left"/>
              <w:rPr>
                <w:rFonts w:cs="Tahoma"/>
                <w:color w:val="auto"/>
                <w:sz w:val="20"/>
                <w:szCs w:val="20"/>
              </w:rPr>
            </w:pPr>
            <w:r w:rsidRPr="00E378E6">
              <w:rPr>
                <w:rFonts w:cs="Tahoma"/>
                <w:color w:val="auto"/>
                <w:sz w:val="20"/>
                <w:szCs w:val="20"/>
              </w:rPr>
              <w:t xml:space="preserve">All wastes would be identified, classified, quantified and, where practicable, appropriately segregated. </w:t>
            </w:r>
          </w:p>
          <w:p w14:paraId="4D4E7349" w14:textId="11FF60D5" w:rsidR="00DA4DC3" w:rsidRPr="00E378E6" w:rsidRDefault="00DA4DC3" w:rsidP="004111A5">
            <w:pPr>
              <w:pStyle w:val="ListBullet"/>
              <w:numPr>
                <w:ilvl w:val="0"/>
                <w:numId w:val="100"/>
              </w:numPr>
              <w:spacing w:after="0" w:line="240" w:lineRule="auto"/>
              <w:ind w:left="226" w:hanging="226"/>
              <w:jc w:val="left"/>
              <w:rPr>
                <w:rFonts w:cs="Tahoma"/>
                <w:color w:val="auto"/>
                <w:sz w:val="20"/>
                <w:szCs w:val="20"/>
              </w:rPr>
            </w:pPr>
            <w:r w:rsidRPr="00E378E6">
              <w:rPr>
                <w:rFonts w:cs="Tahoma"/>
                <w:color w:val="auto"/>
                <w:sz w:val="20"/>
                <w:szCs w:val="20"/>
              </w:rPr>
              <w:t>All waste materials</w:t>
            </w:r>
            <w:r w:rsidR="00C82629" w:rsidRPr="00E378E6">
              <w:rPr>
                <w:rFonts w:cs="Tahoma"/>
                <w:color w:val="auto"/>
                <w:sz w:val="20"/>
                <w:szCs w:val="20"/>
              </w:rPr>
              <w:t>, including demolition waste from disma</w:t>
            </w:r>
            <w:r w:rsidR="00C82629" w:rsidRPr="00E378E6">
              <w:rPr>
                <w:rFonts w:cs="Tahoma"/>
                <w:color w:val="auto"/>
                <w:sz w:val="20"/>
                <w:szCs w:val="20"/>
              </w:rPr>
              <w:t>n</w:t>
            </w:r>
            <w:r w:rsidR="00C82629" w:rsidRPr="00E378E6">
              <w:rPr>
                <w:rFonts w:cs="Tahoma"/>
                <w:color w:val="auto"/>
                <w:sz w:val="20"/>
                <w:szCs w:val="20"/>
              </w:rPr>
              <w:t>tling works</w:t>
            </w:r>
            <w:r w:rsidRPr="00E378E6">
              <w:rPr>
                <w:rFonts w:cs="Tahoma"/>
                <w:color w:val="auto"/>
                <w:sz w:val="20"/>
                <w:szCs w:val="20"/>
              </w:rPr>
              <w:t xml:space="preserve"> removed from construction sites would be in a</w:t>
            </w:r>
            <w:r w:rsidRPr="00E378E6">
              <w:rPr>
                <w:rFonts w:cs="Tahoma"/>
                <w:color w:val="auto"/>
                <w:sz w:val="20"/>
                <w:szCs w:val="20"/>
              </w:rPr>
              <w:t>c</w:t>
            </w:r>
            <w:r w:rsidRPr="00E378E6">
              <w:rPr>
                <w:rFonts w:cs="Tahoma"/>
                <w:color w:val="auto"/>
                <w:sz w:val="20"/>
                <w:szCs w:val="20"/>
              </w:rPr>
              <w:t>cordance with relevant national waste and environmental reg</w:t>
            </w:r>
            <w:r w:rsidRPr="00E378E6">
              <w:rPr>
                <w:rFonts w:cs="Tahoma"/>
                <w:color w:val="auto"/>
                <w:sz w:val="20"/>
                <w:szCs w:val="20"/>
              </w:rPr>
              <w:t>u</w:t>
            </w:r>
            <w:r w:rsidRPr="00E378E6">
              <w:rPr>
                <w:rFonts w:cs="Tahoma"/>
                <w:color w:val="auto"/>
                <w:sz w:val="20"/>
                <w:szCs w:val="20"/>
              </w:rPr>
              <w:t>lations.</w:t>
            </w:r>
          </w:p>
        </w:tc>
        <w:tc>
          <w:tcPr>
            <w:tcW w:w="1392" w:type="dxa"/>
            <w:tcBorders>
              <w:right w:val="double" w:sz="4" w:space="0" w:color="auto"/>
            </w:tcBorders>
            <w:shd w:val="clear" w:color="auto" w:fill="auto"/>
          </w:tcPr>
          <w:p w14:paraId="55A9A07E" w14:textId="77777777" w:rsidR="00DA4DC3" w:rsidRPr="00E378E6" w:rsidRDefault="00DA4DC3" w:rsidP="00BC038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E378E6">
              <w:rPr>
                <w:rFonts w:eastAsia="SimSun" w:cs="Tahoma"/>
                <w:b w:val="0"/>
                <w:bCs w:val="0"/>
                <w:color w:val="auto"/>
                <w:sz w:val="20"/>
                <w:szCs w:val="20"/>
              </w:rPr>
              <w:t>Minor</w:t>
            </w:r>
          </w:p>
        </w:tc>
      </w:tr>
      <w:tr w:rsidR="00E378E6" w:rsidRPr="00E378E6" w14:paraId="789AC903" w14:textId="77777777" w:rsidTr="00BC038A">
        <w:trPr>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0B7C2807" w14:textId="77777777" w:rsidR="00DA4DC3" w:rsidRPr="00E378E6" w:rsidRDefault="00DA4DC3" w:rsidP="00BC038A">
            <w:pPr>
              <w:spacing w:before="0" w:after="0" w:line="240" w:lineRule="auto"/>
              <w:jc w:val="left"/>
              <w:rPr>
                <w:rFonts w:cs="Tahoma"/>
                <w:color w:val="auto"/>
                <w:sz w:val="20"/>
                <w:szCs w:val="20"/>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35183B5B" w14:textId="77777777" w:rsidR="00DA4DC3" w:rsidRPr="00E378E6" w:rsidRDefault="00DA4DC3" w:rsidP="00BC038A">
            <w:pPr>
              <w:spacing w:before="0" w:after="0" w:line="240" w:lineRule="auto"/>
              <w:rPr>
                <w:rFonts w:cs="Tahoma"/>
                <w:color w:val="auto"/>
                <w:sz w:val="20"/>
                <w:szCs w:val="20"/>
              </w:rPr>
            </w:pPr>
            <w:r w:rsidRPr="00E378E6">
              <w:rPr>
                <w:rFonts w:cs="Tahoma"/>
                <w:color w:val="auto"/>
                <w:sz w:val="20"/>
                <w:szCs w:val="20"/>
              </w:rPr>
              <w:t>Operation</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7DA9EF57" w14:textId="77777777" w:rsidR="00DA4DC3" w:rsidRPr="00E378E6" w:rsidRDefault="00DA4DC3" w:rsidP="00BC038A">
            <w:pPr>
              <w:spacing w:before="0" w:after="0" w:line="240" w:lineRule="auto"/>
              <w:jc w:val="left"/>
              <w:rPr>
                <w:rFonts w:cs="Tahoma"/>
                <w:color w:val="auto"/>
                <w:sz w:val="20"/>
                <w:szCs w:val="20"/>
              </w:rPr>
            </w:pPr>
            <w:r w:rsidRPr="00E378E6">
              <w:rPr>
                <w:rFonts w:cs="Tahoma"/>
                <w:color w:val="auto"/>
                <w:sz w:val="20"/>
                <w:szCs w:val="20"/>
              </w:rPr>
              <w:t>Waste generation and disposal</w:t>
            </w:r>
          </w:p>
          <w:p w14:paraId="42A8996E" w14:textId="6D4B93DE" w:rsidR="00DA4DC3" w:rsidRPr="00E378E6" w:rsidRDefault="00DA4DC3" w:rsidP="00BC038A">
            <w:pPr>
              <w:spacing w:before="0" w:after="0" w:line="240" w:lineRule="auto"/>
              <w:jc w:val="left"/>
              <w:rPr>
                <w:rFonts w:cs="Tahoma"/>
                <w:color w:val="auto"/>
                <w:sz w:val="20"/>
                <w:szCs w:val="20"/>
              </w:rPr>
            </w:pPr>
            <w:r w:rsidRPr="00E378E6">
              <w:rPr>
                <w:rFonts w:cs="Tahoma"/>
                <w:color w:val="auto"/>
                <w:sz w:val="20"/>
                <w:szCs w:val="20"/>
              </w:rPr>
              <w:t>Note: Waste</w:t>
            </w:r>
            <w:r w:rsidRPr="00E378E6">
              <w:rPr>
                <w:rFonts w:cs="Tahoma"/>
                <w:color w:val="auto"/>
                <w:sz w:val="20"/>
                <w:szCs w:val="20"/>
                <w:lang w:eastAsia="en-US"/>
              </w:rPr>
              <w:t xml:space="preserve"> generation is expected to be very small during operation of the Project. </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5912F07E" w14:textId="77777777" w:rsidR="00DA4DC3" w:rsidRPr="00E378E6" w:rsidRDefault="00DA4DC3" w:rsidP="00BC038A">
            <w:pPr>
              <w:pStyle w:val="Heading4"/>
              <w:numPr>
                <w:ilvl w:val="0"/>
                <w:numId w:val="0"/>
              </w:numPr>
              <w:tabs>
                <w:tab w:val="left" w:pos="720"/>
              </w:tabs>
              <w:spacing w:before="0" w:after="0" w:line="240" w:lineRule="auto"/>
              <w:outlineLvl w:val="3"/>
              <w:rPr>
                <w:rFonts w:cs="Tahoma"/>
                <w:b w:val="0"/>
                <w:color w:val="auto"/>
                <w:sz w:val="20"/>
                <w:szCs w:val="20"/>
              </w:rPr>
            </w:pPr>
            <w:r w:rsidRPr="00E378E6">
              <w:rPr>
                <w:rFonts w:cs="Tahoma"/>
                <w:b w:val="0"/>
                <w:color w:val="auto"/>
                <w:sz w:val="20"/>
                <w:szCs w:val="20"/>
              </w:rPr>
              <w:t>Minor adverse</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46A10251" w14:textId="77777777" w:rsidR="00DA4DC3" w:rsidRPr="00E378E6" w:rsidRDefault="00DA4DC3" w:rsidP="00BC038A">
            <w:pPr>
              <w:spacing w:before="0" w:after="0" w:line="240" w:lineRule="auto"/>
              <w:rPr>
                <w:rFonts w:cs="Tahoma"/>
                <w:color w:val="auto"/>
                <w:sz w:val="20"/>
                <w:szCs w:val="20"/>
              </w:rPr>
            </w:pPr>
            <w:r w:rsidRPr="00E378E6">
              <w:rPr>
                <w:rFonts w:cs="Tahoma"/>
                <w:color w:val="auto"/>
                <w:sz w:val="20"/>
                <w:szCs w:val="20"/>
                <w:lang w:eastAsia="en-US"/>
              </w:rPr>
              <w:t xml:space="preserve">These wastes to be managed by MEPSO using the procedures established in their </w:t>
            </w:r>
            <w:r w:rsidRPr="00E378E6">
              <w:rPr>
                <w:rFonts w:cs="Tahoma"/>
                <w:color w:val="auto"/>
                <w:sz w:val="20"/>
                <w:szCs w:val="20"/>
              </w:rPr>
              <w:t>Integrated Management System</w:t>
            </w:r>
            <w:r w:rsidRPr="00E378E6">
              <w:rPr>
                <w:rStyle w:val="FootnoteReference"/>
                <w:rFonts w:cs="Tahoma"/>
                <w:color w:val="auto"/>
                <w:sz w:val="20"/>
                <w:szCs w:val="20"/>
                <w:shd w:val="clear" w:color="auto" w:fill="FFFFFF"/>
              </w:rPr>
              <w:footnoteReference w:id="28"/>
            </w:r>
            <w:r w:rsidRPr="00E378E6">
              <w:rPr>
                <w:rFonts w:cs="Tahoma"/>
                <w:color w:val="auto"/>
                <w:sz w:val="20"/>
                <w:szCs w:val="20"/>
              </w:rPr>
              <w:t xml:space="preserve"> which, inter alia, includes a certified environmental </w:t>
            </w:r>
            <w:r w:rsidRPr="00E378E6">
              <w:rPr>
                <w:rFonts w:cs="Tahoma"/>
                <w:color w:val="auto"/>
                <w:sz w:val="20"/>
                <w:szCs w:val="20"/>
                <w:shd w:val="clear" w:color="auto" w:fill="FFFFFF"/>
              </w:rPr>
              <w:t>management system.</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29E2B086" w14:textId="77777777" w:rsidR="00DA4DC3" w:rsidRPr="00E378E6" w:rsidRDefault="00DA4DC3" w:rsidP="00BC038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E378E6">
              <w:rPr>
                <w:rFonts w:eastAsia="SimSun" w:cs="Tahoma"/>
                <w:b w:val="0"/>
                <w:bCs w:val="0"/>
                <w:color w:val="auto"/>
                <w:sz w:val="20"/>
                <w:szCs w:val="20"/>
              </w:rPr>
              <w:t>Neutral</w:t>
            </w:r>
          </w:p>
        </w:tc>
      </w:tr>
      <w:tr w:rsidR="00E378E6" w:rsidRPr="00E378E6" w14:paraId="2DF86419" w14:textId="77777777" w:rsidTr="00BC038A">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val="restart"/>
            <w:tcBorders>
              <w:left w:val="double" w:sz="4" w:space="0" w:color="auto"/>
            </w:tcBorders>
            <w:shd w:val="clear" w:color="auto" w:fill="BFBFBF" w:themeFill="background1" w:themeFillShade="BF"/>
          </w:tcPr>
          <w:p w14:paraId="651E6B1A" w14:textId="77777777" w:rsidR="00A169C5" w:rsidRPr="00E378E6" w:rsidRDefault="00A169C5" w:rsidP="00BC038A">
            <w:pPr>
              <w:spacing w:before="0" w:after="0" w:line="240" w:lineRule="auto"/>
              <w:jc w:val="left"/>
              <w:rPr>
                <w:rFonts w:cs="Tahoma"/>
                <w:color w:val="auto"/>
                <w:sz w:val="20"/>
                <w:szCs w:val="20"/>
              </w:rPr>
            </w:pPr>
            <w:r w:rsidRPr="00E378E6">
              <w:rPr>
                <w:rFonts w:cs="Tahoma"/>
                <w:color w:val="auto"/>
                <w:sz w:val="20"/>
                <w:szCs w:val="20"/>
              </w:rPr>
              <w:t>Beneficial social a</w:t>
            </w:r>
            <w:r w:rsidRPr="00E378E6">
              <w:rPr>
                <w:rFonts w:cs="Tahoma"/>
                <w:color w:val="auto"/>
                <w:sz w:val="20"/>
                <w:szCs w:val="20"/>
              </w:rPr>
              <w:t>s</w:t>
            </w:r>
            <w:r w:rsidRPr="00E378E6">
              <w:rPr>
                <w:rFonts w:cs="Tahoma"/>
                <w:color w:val="auto"/>
                <w:sz w:val="20"/>
                <w:szCs w:val="20"/>
              </w:rPr>
              <w:t>pects</w:t>
            </w:r>
          </w:p>
        </w:tc>
        <w:tc>
          <w:tcPr>
            <w:tcW w:w="1247" w:type="dxa"/>
            <w:shd w:val="clear" w:color="auto" w:fill="auto"/>
          </w:tcPr>
          <w:p w14:paraId="5AFFBDC1" w14:textId="77777777" w:rsidR="00A169C5" w:rsidRPr="00E378E6" w:rsidRDefault="00A169C5" w:rsidP="00BC038A">
            <w:pPr>
              <w:spacing w:before="0" w:after="0" w:line="240" w:lineRule="auto"/>
              <w:rPr>
                <w:rFonts w:cs="Tahoma"/>
                <w:color w:val="auto"/>
                <w:sz w:val="20"/>
                <w:szCs w:val="20"/>
              </w:rPr>
            </w:pPr>
            <w:r w:rsidRPr="00E378E6">
              <w:rPr>
                <w:rFonts w:cs="Tahoma"/>
                <w:color w:val="auto"/>
                <w:sz w:val="20"/>
                <w:szCs w:val="20"/>
              </w:rPr>
              <w:t>Construction</w:t>
            </w:r>
          </w:p>
        </w:tc>
        <w:tc>
          <w:tcPr>
            <w:tcW w:w="4222" w:type="dxa"/>
            <w:shd w:val="clear" w:color="auto" w:fill="auto"/>
          </w:tcPr>
          <w:p w14:paraId="201F71E0" w14:textId="77777777" w:rsidR="00A169C5" w:rsidRPr="00E378E6" w:rsidRDefault="00A169C5" w:rsidP="00BC038A">
            <w:pPr>
              <w:spacing w:before="0" w:after="0" w:line="240" w:lineRule="auto"/>
              <w:jc w:val="left"/>
              <w:rPr>
                <w:rFonts w:cs="Tahoma"/>
                <w:color w:val="auto"/>
                <w:sz w:val="20"/>
                <w:szCs w:val="20"/>
              </w:rPr>
            </w:pPr>
            <w:r w:rsidRPr="00E378E6">
              <w:rPr>
                <w:rFonts w:cs="Tahoma"/>
                <w:color w:val="auto"/>
                <w:sz w:val="20"/>
                <w:szCs w:val="20"/>
              </w:rPr>
              <w:t>Opportunities:</w:t>
            </w:r>
          </w:p>
          <w:p w14:paraId="71607344" w14:textId="77777777" w:rsidR="00A169C5" w:rsidRPr="00E378E6" w:rsidRDefault="00A169C5" w:rsidP="00BC038A">
            <w:pPr>
              <w:pStyle w:val="ListBullet"/>
              <w:spacing w:after="0" w:line="240" w:lineRule="auto"/>
              <w:ind w:left="189" w:hanging="189"/>
              <w:jc w:val="left"/>
              <w:rPr>
                <w:rFonts w:cs="Tahoma"/>
                <w:color w:val="auto"/>
                <w:sz w:val="20"/>
                <w:szCs w:val="20"/>
              </w:rPr>
            </w:pPr>
            <w:r w:rsidRPr="00E378E6">
              <w:rPr>
                <w:rFonts w:cs="Tahoma"/>
                <w:color w:val="auto"/>
                <w:sz w:val="20"/>
                <w:szCs w:val="20"/>
              </w:rPr>
              <w:t>Employment opportunities</w:t>
            </w:r>
          </w:p>
          <w:p w14:paraId="1C32F031" w14:textId="77777777" w:rsidR="00A169C5" w:rsidRPr="00E378E6" w:rsidRDefault="00A169C5" w:rsidP="00BC038A">
            <w:pPr>
              <w:pStyle w:val="ListBullet"/>
              <w:spacing w:after="0" w:line="240" w:lineRule="auto"/>
              <w:ind w:left="189" w:hanging="189"/>
              <w:jc w:val="left"/>
              <w:rPr>
                <w:rFonts w:cs="Tahoma"/>
                <w:color w:val="auto"/>
                <w:sz w:val="20"/>
                <w:szCs w:val="20"/>
              </w:rPr>
            </w:pPr>
            <w:r w:rsidRPr="00E378E6">
              <w:rPr>
                <w:rFonts w:cs="Tahoma"/>
                <w:color w:val="auto"/>
                <w:sz w:val="20"/>
                <w:szCs w:val="20"/>
              </w:rPr>
              <w:t>Local economy and supply chain opportun</w:t>
            </w:r>
            <w:r w:rsidRPr="00E378E6">
              <w:rPr>
                <w:rFonts w:cs="Tahoma"/>
                <w:color w:val="auto"/>
                <w:sz w:val="20"/>
                <w:szCs w:val="20"/>
              </w:rPr>
              <w:t>i</w:t>
            </w:r>
            <w:r w:rsidRPr="00E378E6">
              <w:rPr>
                <w:rFonts w:cs="Tahoma"/>
                <w:color w:val="auto"/>
                <w:sz w:val="20"/>
                <w:szCs w:val="20"/>
              </w:rPr>
              <w:t>ties</w:t>
            </w:r>
          </w:p>
        </w:tc>
        <w:tc>
          <w:tcPr>
            <w:tcW w:w="1949" w:type="dxa"/>
            <w:shd w:val="clear" w:color="auto" w:fill="auto"/>
          </w:tcPr>
          <w:p w14:paraId="69353E45" w14:textId="77777777" w:rsidR="00A169C5" w:rsidRPr="00E378E6" w:rsidRDefault="00A169C5" w:rsidP="00BC038A">
            <w:pPr>
              <w:pStyle w:val="Heading4"/>
              <w:numPr>
                <w:ilvl w:val="0"/>
                <w:numId w:val="0"/>
              </w:numPr>
              <w:tabs>
                <w:tab w:val="left" w:pos="720"/>
              </w:tabs>
              <w:spacing w:before="0" w:after="0" w:line="240" w:lineRule="auto"/>
              <w:outlineLvl w:val="3"/>
              <w:rPr>
                <w:rFonts w:cs="Tahoma"/>
                <w:b w:val="0"/>
                <w:color w:val="auto"/>
                <w:sz w:val="20"/>
                <w:szCs w:val="20"/>
              </w:rPr>
            </w:pPr>
            <w:r w:rsidRPr="00E378E6">
              <w:rPr>
                <w:rFonts w:cs="Tahoma"/>
                <w:b w:val="0"/>
                <w:color w:val="auto"/>
                <w:sz w:val="20"/>
                <w:szCs w:val="20"/>
              </w:rPr>
              <w:t>Moderate beneficial</w:t>
            </w:r>
          </w:p>
        </w:tc>
        <w:tc>
          <w:tcPr>
            <w:tcW w:w="5884" w:type="dxa"/>
            <w:shd w:val="clear" w:color="auto" w:fill="auto"/>
          </w:tcPr>
          <w:p w14:paraId="3AA2DF4B" w14:textId="47BC6007" w:rsidR="00A169C5" w:rsidRPr="00E378E6" w:rsidRDefault="00A169C5" w:rsidP="00BC038A">
            <w:pPr>
              <w:spacing w:before="0" w:after="0" w:line="240" w:lineRule="auto"/>
              <w:rPr>
                <w:rFonts w:cs="Tahoma"/>
                <w:color w:val="auto"/>
                <w:sz w:val="20"/>
                <w:szCs w:val="20"/>
              </w:rPr>
            </w:pPr>
            <w:r w:rsidRPr="00E378E6">
              <w:rPr>
                <w:rFonts w:cs="Tahoma"/>
                <w:color w:val="auto"/>
                <w:sz w:val="20"/>
                <w:szCs w:val="20"/>
              </w:rPr>
              <w:t>Various instruments (e.g. Supply Chain Management based on preferable supply from local suppliers)</w:t>
            </w:r>
          </w:p>
        </w:tc>
        <w:tc>
          <w:tcPr>
            <w:tcW w:w="1392" w:type="dxa"/>
            <w:tcBorders>
              <w:right w:val="double" w:sz="4" w:space="0" w:color="auto"/>
            </w:tcBorders>
            <w:shd w:val="clear" w:color="auto" w:fill="auto"/>
          </w:tcPr>
          <w:p w14:paraId="155D0E40" w14:textId="77777777" w:rsidR="00A169C5" w:rsidRPr="00E378E6" w:rsidRDefault="00A169C5" w:rsidP="00BC038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E378E6">
              <w:rPr>
                <w:rFonts w:eastAsia="SimSun" w:cs="Tahoma"/>
                <w:b w:val="0"/>
                <w:bCs w:val="0"/>
                <w:color w:val="auto"/>
                <w:sz w:val="20"/>
                <w:szCs w:val="20"/>
              </w:rPr>
              <w:t>NA</w:t>
            </w:r>
          </w:p>
        </w:tc>
      </w:tr>
      <w:tr w:rsidR="00E378E6" w:rsidRPr="00E378E6" w14:paraId="21373869" w14:textId="77777777" w:rsidTr="00BC038A">
        <w:trPr>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2D24EB6D" w14:textId="77777777" w:rsidR="00A169C5" w:rsidRPr="00E378E6" w:rsidRDefault="00A169C5" w:rsidP="00BC038A">
            <w:pPr>
              <w:spacing w:before="0" w:after="0" w:line="240" w:lineRule="auto"/>
              <w:jc w:val="left"/>
              <w:rPr>
                <w:rFonts w:cs="Tahoma"/>
                <w:color w:val="auto"/>
                <w:sz w:val="20"/>
                <w:szCs w:val="20"/>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C686DFD" w14:textId="77777777" w:rsidR="00A169C5" w:rsidRPr="00E378E6" w:rsidRDefault="00A169C5" w:rsidP="00BC038A">
            <w:pPr>
              <w:spacing w:before="0" w:after="0" w:line="240" w:lineRule="auto"/>
              <w:rPr>
                <w:rFonts w:cs="Tahoma"/>
                <w:color w:val="auto"/>
                <w:sz w:val="20"/>
                <w:szCs w:val="20"/>
              </w:rPr>
            </w:pPr>
            <w:r w:rsidRPr="00E378E6">
              <w:rPr>
                <w:rFonts w:cs="Tahoma"/>
                <w:color w:val="auto"/>
                <w:sz w:val="20"/>
                <w:szCs w:val="20"/>
              </w:rPr>
              <w:t>Operation</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D50885B" w14:textId="77777777" w:rsidR="00A169C5" w:rsidRPr="00E378E6" w:rsidRDefault="00A169C5" w:rsidP="00BC038A">
            <w:pPr>
              <w:spacing w:before="0" w:after="0" w:line="240" w:lineRule="auto"/>
              <w:jc w:val="left"/>
              <w:rPr>
                <w:rFonts w:cs="Tahoma"/>
                <w:color w:val="auto"/>
                <w:sz w:val="20"/>
                <w:szCs w:val="20"/>
              </w:rPr>
            </w:pPr>
            <w:r w:rsidRPr="00E378E6">
              <w:rPr>
                <w:rFonts w:cs="Tahoma"/>
                <w:color w:val="auto"/>
                <w:sz w:val="20"/>
                <w:szCs w:val="20"/>
              </w:rPr>
              <w:t>Improvement of the national power system</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258BF83B" w14:textId="77777777" w:rsidR="00A169C5" w:rsidRPr="00E378E6" w:rsidRDefault="00A169C5" w:rsidP="00BC038A">
            <w:pPr>
              <w:pStyle w:val="Heading4"/>
              <w:numPr>
                <w:ilvl w:val="0"/>
                <w:numId w:val="0"/>
              </w:numPr>
              <w:tabs>
                <w:tab w:val="left" w:pos="720"/>
              </w:tabs>
              <w:spacing w:before="0" w:after="0" w:line="240" w:lineRule="auto"/>
              <w:outlineLvl w:val="3"/>
              <w:rPr>
                <w:rFonts w:cs="Tahoma"/>
                <w:b w:val="0"/>
                <w:color w:val="auto"/>
                <w:sz w:val="20"/>
                <w:szCs w:val="20"/>
              </w:rPr>
            </w:pPr>
            <w:r w:rsidRPr="00E378E6">
              <w:rPr>
                <w:rFonts w:cs="Tahoma"/>
                <w:b w:val="0"/>
                <w:color w:val="auto"/>
                <w:sz w:val="20"/>
                <w:szCs w:val="20"/>
              </w:rPr>
              <w:t>Major beneficial</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05BEBBDD" w14:textId="77777777" w:rsidR="00A169C5" w:rsidRPr="00E378E6" w:rsidRDefault="00A169C5" w:rsidP="00BC038A">
            <w:pPr>
              <w:spacing w:before="0" w:after="0" w:line="240" w:lineRule="auto"/>
              <w:rPr>
                <w:rFonts w:cs="Tahoma"/>
                <w:color w:val="auto"/>
                <w:sz w:val="20"/>
                <w:szCs w:val="20"/>
              </w:rPr>
            </w:pPr>
            <w:r w:rsidRPr="00E378E6">
              <w:rPr>
                <w:rFonts w:cs="Tahoma"/>
                <w:color w:val="auto"/>
                <w:sz w:val="20"/>
                <w:szCs w:val="20"/>
              </w:rPr>
              <w:t>/</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0139CB41" w14:textId="77777777" w:rsidR="00A169C5" w:rsidRPr="00E378E6" w:rsidRDefault="00A169C5" w:rsidP="00BC038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E378E6">
              <w:rPr>
                <w:rFonts w:eastAsia="SimSun" w:cs="Tahoma"/>
                <w:b w:val="0"/>
                <w:bCs w:val="0"/>
                <w:color w:val="auto"/>
                <w:sz w:val="20"/>
                <w:szCs w:val="20"/>
              </w:rPr>
              <w:t>NA</w:t>
            </w:r>
          </w:p>
        </w:tc>
      </w:tr>
      <w:tr w:rsidR="00E378E6" w:rsidRPr="00E378E6" w14:paraId="0431B60C" w14:textId="77777777" w:rsidTr="00BC038A">
        <w:trPr>
          <w:cnfStyle w:val="000000100000" w:firstRow="0" w:lastRow="0" w:firstColumn="0" w:lastColumn="0" w:oddVBand="0" w:evenVBand="0" w:oddHBand="1" w:evenHBand="0" w:firstRowFirstColumn="0" w:firstRowLastColumn="0" w:lastRowFirstColumn="0" w:lastRowLastColumn="0"/>
          <w:cantSplit/>
          <w:trHeight w:val="457"/>
          <w:jc w:val="center"/>
        </w:trPr>
        <w:tc>
          <w:tcPr>
            <w:tcW w:w="1188" w:type="dxa"/>
            <w:vMerge w:val="restart"/>
            <w:tcBorders>
              <w:left w:val="double" w:sz="4" w:space="0" w:color="auto"/>
            </w:tcBorders>
            <w:shd w:val="clear" w:color="auto" w:fill="BFBFBF" w:themeFill="background1" w:themeFillShade="BF"/>
          </w:tcPr>
          <w:p w14:paraId="5E7BC5AC" w14:textId="77777777" w:rsidR="00A169C5" w:rsidRPr="00E378E6" w:rsidRDefault="00A169C5" w:rsidP="00BC038A">
            <w:pPr>
              <w:spacing w:before="0" w:after="0" w:line="240" w:lineRule="auto"/>
              <w:jc w:val="left"/>
              <w:rPr>
                <w:rFonts w:cs="Tahoma"/>
                <w:color w:val="auto"/>
                <w:sz w:val="20"/>
                <w:szCs w:val="20"/>
              </w:rPr>
            </w:pPr>
            <w:r w:rsidRPr="00E378E6">
              <w:rPr>
                <w:rFonts w:cs="Tahoma"/>
                <w:color w:val="auto"/>
                <w:sz w:val="20"/>
                <w:szCs w:val="20"/>
              </w:rPr>
              <w:t xml:space="preserve">Labour and Working Conditions </w:t>
            </w:r>
          </w:p>
        </w:tc>
        <w:tc>
          <w:tcPr>
            <w:tcW w:w="1247" w:type="dxa"/>
            <w:vMerge w:val="restart"/>
            <w:shd w:val="clear" w:color="auto" w:fill="auto"/>
          </w:tcPr>
          <w:p w14:paraId="4D5B3F4C" w14:textId="77777777" w:rsidR="00A169C5" w:rsidRPr="00E378E6" w:rsidRDefault="00A169C5" w:rsidP="00BC038A">
            <w:pPr>
              <w:spacing w:before="0" w:after="0" w:line="240" w:lineRule="auto"/>
              <w:rPr>
                <w:rFonts w:cs="Tahoma"/>
                <w:color w:val="auto"/>
                <w:sz w:val="20"/>
                <w:szCs w:val="20"/>
              </w:rPr>
            </w:pPr>
            <w:r w:rsidRPr="00E378E6">
              <w:rPr>
                <w:rFonts w:cs="Tahoma"/>
                <w:color w:val="auto"/>
                <w:sz w:val="20"/>
                <w:szCs w:val="20"/>
              </w:rPr>
              <w:t>Construction</w:t>
            </w:r>
          </w:p>
        </w:tc>
        <w:tc>
          <w:tcPr>
            <w:tcW w:w="4222" w:type="dxa"/>
            <w:shd w:val="clear" w:color="auto" w:fill="auto"/>
          </w:tcPr>
          <w:p w14:paraId="409826AB" w14:textId="77777777" w:rsidR="00A169C5" w:rsidRPr="00E378E6" w:rsidRDefault="00A169C5" w:rsidP="00BC038A">
            <w:pPr>
              <w:spacing w:before="0" w:after="0" w:line="240" w:lineRule="auto"/>
              <w:jc w:val="left"/>
              <w:rPr>
                <w:rFonts w:cs="Tahoma"/>
                <w:color w:val="auto"/>
                <w:sz w:val="20"/>
                <w:szCs w:val="20"/>
              </w:rPr>
            </w:pPr>
            <w:r w:rsidRPr="00E378E6">
              <w:rPr>
                <w:rFonts w:cs="Tahoma"/>
                <w:color w:val="auto"/>
                <w:sz w:val="20"/>
                <w:szCs w:val="20"/>
              </w:rPr>
              <w:t>Workers employment, rights and working co</w:t>
            </w:r>
            <w:r w:rsidRPr="00E378E6">
              <w:rPr>
                <w:rFonts w:cs="Tahoma"/>
                <w:color w:val="auto"/>
                <w:sz w:val="20"/>
                <w:szCs w:val="20"/>
              </w:rPr>
              <w:t>n</w:t>
            </w:r>
            <w:r w:rsidRPr="00E378E6">
              <w:rPr>
                <w:rFonts w:cs="Tahoma"/>
                <w:color w:val="auto"/>
                <w:sz w:val="20"/>
                <w:szCs w:val="20"/>
              </w:rPr>
              <w:t>ditions</w:t>
            </w:r>
          </w:p>
        </w:tc>
        <w:tc>
          <w:tcPr>
            <w:tcW w:w="1949" w:type="dxa"/>
            <w:shd w:val="clear" w:color="auto" w:fill="auto"/>
          </w:tcPr>
          <w:p w14:paraId="281042B8" w14:textId="77777777" w:rsidR="00A169C5" w:rsidRPr="00E378E6" w:rsidRDefault="00A169C5" w:rsidP="00BC038A">
            <w:pPr>
              <w:pStyle w:val="TableParagraph"/>
              <w:ind w:right="110"/>
              <w:rPr>
                <w:rFonts w:ascii="Tahoma" w:hAnsi="Tahoma" w:cs="Tahoma"/>
                <w:color w:val="auto"/>
                <w:sz w:val="20"/>
                <w:szCs w:val="20"/>
              </w:rPr>
            </w:pPr>
            <w:r w:rsidRPr="00E378E6">
              <w:rPr>
                <w:rFonts w:ascii="Tahoma" w:hAnsi="Tahoma" w:cs="Tahoma"/>
                <w:color w:val="auto"/>
                <w:sz w:val="20"/>
                <w:szCs w:val="20"/>
              </w:rPr>
              <w:t>Minor to Moderate adverse</w:t>
            </w:r>
          </w:p>
        </w:tc>
        <w:tc>
          <w:tcPr>
            <w:tcW w:w="5884" w:type="dxa"/>
            <w:vMerge w:val="restart"/>
            <w:shd w:val="clear" w:color="auto" w:fill="auto"/>
          </w:tcPr>
          <w:p w14:paraId="12DC4318" w14:textId="77777777" w:rsidR="00A169C5" w:rsidRPr="00E378E6" w:rsidRDefault="00A169C5" w:rsidP="00BC038A">
            <w:pPr>
              <w:pStyle w:val="1209Bullets1"/>
              <w:widowControl/>
              <w:numPr>
                <w:ilvl w:val="0"/>
                <w:numId w:val="0"/>
              </w:numPr>
              <w:spacing w:before="0"/>
              <w:jc w:val="left"/>
              <w:rPr>
                <w:rFonts w:ascii="Tahoma" w:hAnsi="Tahoma" w:cs="Tahoma"/>
                <w:color w:val="auto"/>
                <w:sz w:val="20"/>
              </w:rPr>
            </w:pPr>
            <w:r w:rsidRPr="00E378E6">
              <w:rPr>
                <w:rFonts w:ascii="Tahoma" w:hAnsi="Tahoma" w:cs="Tahoma"/>
                <w:color w:val="auto"/>
                <w:sz w:val="20"/>
              </w:rPr>
              <w:t>Package of management procedures and plans, e.g.:</w:t>
            </w:r>
          </w:p>
          <w:p w14:paraId="2706B6AD" w14:textId="77777777" w:rsidR="00A169C5" w:rsidRPr="00E378E6" w:rsidRDefault="00A169C5" w:rsidP="004111A5">
            <w:pPr>
              <w:pStyle w:val="1209Bullets1"/>
              <w:widowControl/>
              <w:numPr>
                <w:ilvl w:val="0"/>
                <w:numId w:val="103"/>
              </w:numPr>
              <w:spacing w:before="0"/>
              <w:ind w:left="142" w:hanging="142"/>
              <w:jc w:val="left"/>
              <w:rPr>
                <w:rFonts w:ascii="Tahoma" w:hAnsi="Tahoma" w:cs="Tahoma"/>
                <w:color w:val="auto"/>
                <w:sz w:val="20"/>
              </w:rPr>
            </w:pPr>
            <w:r w:rsidRPr="00E378E6">
              <w:rPr>
                <w:rFonts w:ascii="Tahoma" w:hAnsi="Tahoma" w:cs="Tahoma"/>
                <w:color w:val="auto"/>
                <w:sz w:val="20"/>
              </w:rPr>
              <w:t>Code of Conduct for Workers</w:t>
            </w:r>
          </w:p>
          <w:p w14:paraId="479AE536" w14:textId="77777777" w:rsidR="00A169C5" w:rsidRPr="00E378E6" w:rsidRDefault="00A169C5" w:rsidP="004111A5">
            <w:pPr>
              <w:pStyle w:val="1209Bullets1"/>
              <w:widowControl/>
              <w:numPr>
                <w:ilvl w:val="0"/>
                <w:numId w:val="103"/>
              </w:numPr>
              <w:spacing w:before="0"/>
              <w:ind w:left="142" w:hanging="142"/>
              <w:jc w:val="left"/>
              <w:rPr>
                <w:rFonts w:ascii="Tahoma" w:hAnsi="Tahoma" w:cs="Tahoma"/>
                <w:color w:val="auto"/>
                <w:sz w:val="20"/>
              </w:rPr>
            </w:pPr>
            <w:r w:rsidRPr="00E378E6">
              <w:rPr>
                <w:rFonts w:ascii="Tahoma" w:hAnsi="Tahoma" w:cs="Tahoma"/>
                <w:color w:val="auto"/>
                <w:sz w:val="20"/>
              </w:rPr>
              <w:t>Occupational Health and Safety Plan</w:t>
            </w:r>
          </w:p>
          <w:p w14:paraId="1C5824B5" w14:textId="77777777" w:rsidR="00A169C5" w:rsidRPr="00E378E6" w:rsidRDefault="00A169C5" w:rsidP="004111A5">
            <w:pPr>
              <w:pStyle w:val="1209Bullets1"/>
              <w:widowControl/>
              <w:numPr>
                <w:ilvl w:val="0"/>
                <w:numId w:val="103"/>
              </w:numPr>
              <w:spacing w:before="0"/>
              <w:ind w:left="142" w:hanging="142"/>
              <w:jc w:val="left"/>
              <w:rPr>
                <w:rFonts w:ascii="Tahoma" w:hAnsi="Tahoma" w:cs="Tahoma"/>
                <w:color w:val="auto"/>
                <w:sz w:val="20"/>
              </w:rPr>
            </w:pPr>
            <w:r w:rsidRPr="00E378E6">
              <w:rPr>
                <w:rFonts w:ascii="Tahoma" w:hAnsi="Tahoma" w:cs="Tahoma"/>
                <w:color w:val="auto"/>
                <w:sz w:val="20"/>
              </w:rPr>
              <w:t>Grievance Mechanism for Workers</w:t>
            </w:r>
          </w:p>
          <w:p w14:paraId="7C84F04B" w14:textId="77777777" w:rsidR="00A169C5" w:rsidRPr="00E378E6" w:rsidRDefault="00A169C5" w:rsidP="004111A5">
            <w:pPr>
              <w:pStyle w:val="1209Bullets1"/>
              <w:widowControl/>
              <w:numPr>
                <w:ilvl w:val="0"/>
                <w:numId w:val="103"/>
              </w:numPr>
              <w:spacing w:before="0"/>
              <w:ind w:left="142" w:hanging="142"/>
              <w:jc w:val="left"/>
              <w:rPr>
                <w:rFonts w:ascii="Tahoma" w:hAnsi="Tahoma" w:cs="Tahoma"/>
                <w:color w:val="auto"/>
                <w:sz w:val="20"/>
              </w:rPr>
            </w:pPr>
            <w:r w:rsidRPr="00E378E6">
              <w:rPr>
                <w:rFonts w:ascii="Tahoma" w:hAnsi="Tahoma" w:cs="Tahoma"/>
                <w:color w:val="auto"/>
                <w:sz w:val="20"/>
              </w:rPr>
              <w:t>Emergency Preparedness and Response Plan</w:t>
            </w:r>
          </w:p>
        </w:tc>
        <w:tc>
          <w:tcPr>
            <w:tcW w:w="1392" w:type="dxa"/>
            <w:tcBorders>
              <w:right w:val="double" w:sz="4" w:space="0" w:color="auto"/>
            </w:tcBorders>
            <w:shd w:val="clear" w:color="auto" w:fill="auto"/>
          </w:tcPr>
          <w:p w14:paraId="13036476" w14:textId="77777777" w:rsidR="00A169C5" w:rsidRPr="00E378E6" w:rsidRDefault="00A169C5" w:rsidP="00BC038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E378E6">
              <w:rPr>
                <w:rFonts w:cs="Tahoma"/>
                <w:b w:val="0"/>
                <w:color w:val="auto"/>
                <w:sz w:val="20"/>
                <w:szCs w:val="20"/>
              </w:rPr>
              <w:t>Neutral to minor</w:t>
            </w:r>
          </w:p>
        </w:tc>
      </w:tr>
      <w:tr w:rsidR="00E378E6" w:rsidRPr="00E378E6" w14:paraId="212F60DC" w14:textId="77777777" w:rsidTr="00BC038A">
        <w:trPr>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0221A029" w14:textId="77777777" w:rsidR="00A169C5" w:rsidRPr="00E378E6" w:rsidRDefault="00A169C5" w:rsidP="00BC038A">
            <w:pPr>
              <w:spacing w:before="0" w:after="0" w:line="240" w:lineRule="auto"/>
              <w:jc w:val="left"/>
              <w:rPr>
                <w:rFonts w:cs="Tahoma"/>
                <w:color w:val="auto"/>
                <w:sz w:val="20"/>
                <w:szCs w:val="20"/>
              </w:rPr>
            </w:pPr>
          </w:p>
        </w:tc>
        <w:tc>
          <w:tcPr>
            <w:tcW w:w="1247" w:type="dxa"/>
            <w:vMerge/>
            <w:tcBorders>
              <w:top w:val="single" w:sz="4" w:space="0" w:color="auto"/>
              <w:left w:val="single" w:sz="4" w:space="0" w:color="auto"/>
              <w:bottom w:val="single" w:sz="4" w:space="0" w:color="auto"/>
              <w:right w:val="single" w:sz="4" w:space="0" w:color="auto"/>
            </w:tcBorders>
            <w:shd w:val="clear" w:color="auto" w:fill="auto"/>
          </w:tcPr>
          <w:p w14:paraId="5F0A0867" w14:textId="77777777" w:rsidR="00A169C5" w:rsidRPr="00E378E6" w:rsidRDefault="00A169C5" w:rsidP="00BC038A">
            <w:pPr>
              <w:spacing w:before="0" w:after="0" w:line="240" w:lineRule="auto"/>
              <w:rPr>
                <w:rFonts w:cs="Tahoma"/>
                <w:color w:val="auto"/>
                <w:sz w:val="20"/>
                <w:szCs w:val="20"/>
              </w:rPr>
            </w:pP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9C44E12" w14:textId="6492BCBF" w:rsidR="00A169C5" w:rsidRPr="00E378E6" w:rsidRDefault="00A169C5" w:rsidP="00C82629">
            <w:pPr>
              <w:pStyle w:val="TableParagraph"/>
              <w:ind w:right="110"/>
              <w:rPr>
                <w:rFonts w:ascii="Tahoma" w:hAnsi="Tahoma" w:cs="Tahoma"/>
                <w:color w:val="auto"/>
                <w:sz w:val="20"/>
                <w:szCs w:val="20"/>
              </w:rPr>
            </w:pPr>
            <w:r w:rsidRPr="00E378E6">
              <w:rPr>
                <w:rFonts w:ascii="Tahoma" w:hAnsi="Tahoma" w:cs="Tahoma"/>
                <w:color w:val="auto"/>
                <w:sz w:val="20"/>
                <w:szCs w:val="20"/>
              </w:rPr>
              <w:t>Occupational health and safety (e.g. working on height, electrocution, woring in confined space, etc.)</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6AF3D124" w14:textId="77777777" w:rsidR="00A169C5" w:rsidRPr="00E378E6" w:rsidRDefault="00A169C5" w:rsidP="00BC038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E378E6">
              <w:rPr>
                <w:rFonts w:cs="Tahoma"/>
                <w:b w:val="0"/>
                <w:color w:val="auto"/>
                <w:sz w:val="20"/>
                <w:szCs w:val="20"/>
              </w:rPr>
              <w:t xml:space="preserve">Moderate adverse </w:t>
            </w:r>
          </w:p>
        </w:tc>
        <w:tc>
          <w:tcPr>
            <w:tcW w:w="5884" w:type="dxa"/>
            <w:vMerge/>
            <w:tcBorders>
              <w:top w:val="single" w:sz="4" w:space="0" w:color="auto"/>
              <w:left w:val="single" w:sz="4" w:space="0" w:color="auto"/>
              <w:bottom w:val="single" w:sz="4" w:space="0" w:color="auto"/>
              <w:right w:val="single" w:sz="4" w:space="0" w:color="auto"/>
            </w:tcBorders>
            <w:shd w:val="clear" w:color="auto" w:fill="auto"/>
          </w:tcPr>
          <w:p w14:paraId="26AB52A8" w14:textId="77777777" w:rsidR="00A169C5" w:rsidRPr="00E378E6" w:rsidRDefault="00A169C5" w:rsidP="00BC038A">
            <w:pPr>
              <w:spacing w:before="0" w:after="0" w:line="240" w:lineRule="auto"/>
              <w:rPr>
                <w:rFonts w:cs="Tahoma"/>
                <w:color w:val="auto"/>
                <w:sz w:val="20"/>
                <w:szCs w:val="20"/>
              </w:rPr>
            </w:pP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158EC52F" w14:textId="77777777" w:rsidR="00A169C5" w:rsidRPr="00E378E6" w:rsidRDefault="00A169C5" w:rsidP="00BC038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E378E6">
              <w:rPr>
                <w:rFonts w:cs="Tahoma"/>
                <w:b w:val="0"/>
                <w:color w:val="auto"/>
                <w:sz w:val="20"/>
                <w:szCs w:val="20"/>
              </w:rPr>
              <w:t>Neutral to minor</w:t>
            </w:r>
          </w:p>
        </w:tc>
      </w:tr>
      <w:tr w:rsidR="00E378E6" w:rsidRPr="00E378E6" w14:paraId="464F9069" w14:textId="77777777" w:rsidTr="00BC038A">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tcBorders>
              <w:left w:val="double" w:sz="4" w:space="0" w:color="auto"/>
            </w:tcBorders>
            <w:shd w:val="clear" w:color="auto" w:fill="BFBFBF" w:themeFill="background1" w:themeFillShade="BF"/>
          </w:tcPr>
          <w:p w14:paraId="31A3A805" w14:textId="77777777" w:rsidR="00A169C5" w:rsidRPr="00E378E6" w:rsidRDefault="00A169C5" w:rsidP="00BC038A">
            <w:pPr>
              <w:spacing w:before="0" w:after="0" w:line="240" w:lineRule="auto"/>
              <w:jc w:val="left"/>
              <w:rPr>
                <w:rFonts w:cs="Tahoma"/>
                <w:color w:val="auto"/>
                <w:sz w:val="20"/>
                <w:szCs w:val="20"/>
              </w:rPr>
            </w:pPr>
          </w:p>
        </w:tc>
        <w:tc>
          <w:tcPr>
            <w:tcW w:w="1247" w:type="dxa"/>
            <w:vMerge/>
            <w:shd w:val="clear" w:color="auto" w:fill="auto"/>
          </w:tcPr>
          <w:p w14:paraId="6E71A852" w14:textId="77777777" w:rsidR="00A169C5" w:rsidRPr="00E378E6" w:rsidRDefault="00A169C5" w:rsidP="00BC038A">
            <w:pPr>
              <w:spacing w:before="0" w:after="0" w:line="240" w:lineRule="auto"/>
              <w:rPr>
                <w:rFonts w:cs="Tahoma"/>
                <w:color w:val="auto"/>
                <w:sz w:val="20"/>
                <w:szCs w:val="20"/>
              </w:rPr>
            </w:pPr>
          </w:p>
        </w:tc>
        <w:tc>
          <w:tcPr>
            <w:tcW w:w="4222" w:type="dxa"/>
            <w:shd w:val="clear" w:color="auto" w:fill="auto"/>
          </w:tcPr>
          <w:p w14:paraId="19535032" w14:textId="77777777" w:rsidR="00A169C5" w:rsidRPr="00E378E6" w:rsidRDefault="00A169C5" w:rsidP="00BC038A">
            <w:pPr>
              <w:pStyle w:val="TableParagraph"/>
              <w:ind w:right="110"/>
              <w:rPr>
                <w:rFonts w:ascii="Tahoma" w:hAnsi="Tahoma" w:cs="Tahoma"/>
                <w:color w:val="auto"/>
                <w:sz w:val="20"/>
                <w:szCs w:val="20"/>
              </w:rPr>
            </w:pPr>
            <w:r w:rsidRPr="00E378E6">
              <w:rPr>
                <w:rFonts w:ascii="Tahoma" w:hAnsi="Tahoma" w:cs="Tahoma"/>
                <w:color w:val="auto"/>
                <w:sz w:val="20"/>
                <w:szCs w:val="20"/>
              </w:rPr>
              <w:t xml:space="preserve">Workers’ accommodation </w:t>
            </w:r>
          </w:p>
        </w:tc>
        <w:tc>
          <w:tcPr>
            <w:tcW w:w="1949" w:type="dxa"/>
            <w:shd w:val="clear" w:color="auto" w:fill="auto"/>
          </w:tcPr>
          <w:p w14:paraId="2C385220" w14:textId="77777777" w:rsidR="00A169C5" w:rsidRPr="00E378E6" w:rsidRDefault="00A169C5" w:rsidP="00BC038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E378E6">
              <w:rPr>
                <w:rFonts w:cs="Tahoma"/>
                <w:b w:val="0"/>
                <w:color w:val="auto"/>
                <w:sz w:val="20"/>
                <w:szCs w:val="20"/>
              </w:rPr>
              <w:t>Minor adverse</w:t>
            </w:r>
          </w:p>
        </w:tc>
        <w:tc>
          <w:tcPr>
            <w:tcW w:w="5884" w:type="dxa"/>
            <w:vMerge/>
            <w:shd w:val="clear" w:color="auto" w:fill="auto"/>
          </w:tcPr>
          <w:p w14:paraId="07B365CD" w14:textId="77777777" w:rsidR="00A169C5" w:rsidRPr="00E378E6" w:rsidRDefault="00A169C5" w:rsidP="00BC038A">
            <w:pPr>
              <w:spacing w:before="0" w:after="0" w:line="240" w:lineRule="auto"/>
              <w:rPr>
                <w:rFonts w:cs="Tahoma"/>
                <w:color w:val="auto"/>
                <w:sz w:val="20"/>
                <w:szCs w:val="20"/>
              </w:rPr>
            </w:pPr>
          </w:p>
        </w:tc>
        <w:tc>
          <w:tcPr>
            <w:tcW w:w="1392" w:type="dxa"/>
            <w:tcBorders>
              <w:right w:val="double" w:sz="4" w:space="0" w:color="auto"/>
            </w:tcBorders>
            <w:shd w:val="clear" w:color="auto" w:fill="auto"/>
          </w:tcPr>
          <w:p w14:paraId="08552A97" w14:textId="77777777" w:rsidR="00A169C5" w:rsidRPr="00E378E6" w:rsidRDefault="00A169C5" w:rsidP="00BC038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E378E6">
              <w:rPr>
                <w:rFonts w:cs="Tahoma"/>
                <w:b w:val="0"/>
                <w:color w:val="auto"/>
                <w:sz w:val="20"/>
                <w:szCs w:val="20"/>
              </w:rPr>
              <w:t xml:space="preserve">Neutral </w:t>
            </w:r>
          </w:p>
        </w:tc>
      </w:tr>
      <w:tr w:rsidR="00E378E6" w:rsidRPr="00E378E6" w14:paraId="55E50D8E" w14:textId="77777777" w:rsidTr="00BC038A">
        <w:trPr>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7563F6C4" w14:textId="77777777" w:rsidR="00A169C5" w:rsidRPr="00E378E6" w:rsidRDefault="00A169C5" w:rsidP="00BC038A">
            <w:pPr>
              <w:spacing w:before="0" w:after="0" w:line="240" w:lineRule="auto"/>
              <w:jc w:val="left"/>
              <w:rPr>
                <w:rFonts w:cs="Tahoma"/>
                <w:color w:val="auto"/>
                <w:sz w:val="20"/>
                <w:szCs w:val="20"/>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6FEA941" w14:textId="77777777" w:rsidR="00A169C5" w:rsidRPr="00E378E6" w:rsidRDefault="00A169C5" w:rsidP="00BC038A">
            <w:pPr>
              <w:spacing w:before="0" w:after="0" w:line="240" w:lineRule="auto"/>
              <w:rPr>
                <w:rFonts w:cs="Tahoma"/>
                <w:color w:val="auto"/>
                <w:sz w:val="20"/>
                <w:szCs w:val="20"/>
              </w:rPr>
            </w:pPr>
            <w:r w:rsidRPr="00E378E6">
              <w:rPr>
                <w:rFonts w:cs="Tahoma"/>
                <w:color w:val="auto"/>
                <w:sz w:val="20"/>
                <w:szCs w:val="20"/>
              </w:rPr>
              <w:t>Operation</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2AFD364" w14:textId="77777777" w:rsidR="00A169C5" w:rsidRPr="00E378E6" w:rsidRDefault="00A169C5" w:rsidP="004111A5">
            <w:pPr>
              <w:pStyle w:val="ListParagraph"/>
              <w:numPr>
                <w:ilvl w:val="0"/>
                <w:numId w:val="103"/>
              </w:numPr>
              <w:spacing w:before="0" w:after="0" w:line="240" w:lineRule="auto"/>
              <w:ind w:left="142" w:hanging="142"/>
              <w:contextualSpacing w:val="0"/>
              <w:jc w:val="left"/>
              <w:rPr>
                <w:rFonts w:cs="Tahoma"/>
                <w:color w:val="auto"/>
                <w:sz w:val="20"/>
                <w:szCs w:val="20"/>
              </w:rPr>
            </w:pPr>
            <w:r w:rsidRPr="00E378E6">
              <w:rPr>
                <w:rFonts w:cs="Tahoma"/>
                <w:color w:val="auto"/>
                <w:sz w:val="20"/>
                <w:szCs w:val="20"/>
              </w:rPr>
              <w:t>Labour and Working Conditions</w:t>
            </w:r>
          </w:p>
          <w:p w14:paraId="6E4D86AE" w14:textId="6C5FD7CE" w:rsidR="00A169C5" w:rsidRPr="00E378E6" w:rsidRDefault="00A169C5" w:rsidP="004111A5">
            <w:pPr>
              <w:pStyle w:val="ListParagraph"/>
              <w:numPr>
                <w:ilvl w:val="0"/>
                <w:numId w:val="103"/>
              </w:numPr>
              <w:spacing w:before="0" w:after="0" w:line="240" w:lineRule="auto"/>
              <w:ind w:left="142" w:hanging="142"/>
              <w:contextualSpacing w:val="0"/>
              <w:jc w:val="left"/>
              <w:rPr>
                <w:rFonts w:cs="Tahoma"/>
                <w:color w:val="auto"/>
                <w:sz w:val="20"/>
                <w:szCs w:val="20"/>
              </w:rPr>
            </w:pPr>
            <w:r w:rsidRPr="00E378E6">
              <w:rPr>
                <w:rFonts w:cs="Tahoma"/>
                <w:color w:val="auto"/>
                <w:sz w:val="20"/>
                <w:szCs w:val="20"/>
              </w:rPr>
              <w:t>Occupational Health and Safety (e.g. electr</w:t>
            </w:r>
            <w:r w:rsidRPr="00E378E6">
              <w:rPr>
                <w:rFonts w:cs="Tahoma"/>
                <w:color w:val="auto"/>
                <w:sz w:val="20"/>
                <w:szCs w:val="20"/>
              </w:rPr>
              <w:t>o</w:t>
            </w:r>
            <w:r w:rsidRPr="00E378E6">
              <w:rPr>
                <w:rFonts w:cs="Tahoma"/>
                <w:color w:val="auto"/>
                <w:sz w:val="20"/>
                <w:szCs w:val="20"/>
              </w:rPr>
              <w:t>cution from the energised overhead condu</w:t>
            </w:r>
            <w:r w:rsidRPr="00E378E6">
              <w:rPr>
                <w:rFonts w:cs="Tahoma"/>
                <w:color w:val="auto"/>
                <w:sz w:val="20"/>
                <w:szCs w:val="20"/>
              </w:rPr>
              <w:t>c</w:t>
            </w:r>
            <w:r w:rsidRPr="00E378E6">
              <w:rPr>
                <w:rFonts w:cs="Tahoma"/>
                <w:color w:val="auto"/>
                <w:sz w:val="20"/>
                <w:szCs w:val="20"/>
              </w:rPr>
              <w:t>tors)</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2F34BBDF" w14:textId="77777777" w:rsidR="00A169C5" w:rsidRPr="00E378E6" w:rsidRDefault="00A169C5" w:rsidP="00BC038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E378E6">
              <w:rPr>
                <w:rFonts w:eastAsia="SimSun" w:cs="Tahoma"/>
                <w:b w:val="0"/>
                <w:bCs w:val="0"/>
                <w:color w:val="auto"/>
                <w:sz w:val="20"/>
                <w:szCs w:val="20"/>
              </w:rPr>
              <w:t>Moderate adverse</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15181AD4" w14:textId="77777777" w:rsidR="00A169C5" w:rsidRPr="00E378E6" w:rsidRDefault="00A169C5" w:rsidP="00BC038A">
            <w:pPr>
              <w:pStyle w:val="1209Heading3"/>
              <w:spacing w:before="0" w:line="240" w:lineRule="auto"/>
              <w:rPr>
                <w:rFonts w:ascii="Tahoma" w:hAnsi="Tahoma" w:cs="Tahoma"/>
                <w:b w:val="0"/>
                <w:sz w:val="20"/>
                <w:szCs w:val="20"/>
              </w:rPr>
            </w:pPr>
            <w:r w:rsidRPr="00E378E6">
              <w:rPr>
                <w:rFonts w:ascii="Tahoma" w:hAnsi="Tahoma" w:cs="Tahoma"/>
                <w:b w:val="0"/>
                <w:sz w:val="20"/>
                <w:szCs w:val="20"/>
              </w:rPr>
              <w:t xml:space="preserve">Environmental and Social Management System </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58C9EF10" w14:textId="77777777" w:rsidR="00A169C5" w:rsidRPr="00E378E6" w:rsidRDefault="00A169C5" w:rsidP="00BC038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E378E6">
              <w:rPr>
                <w:rFonts w:cs="Tahoma"/>
                <w:b w:val="0"/>
                <w:color w:val="auto"/>
                <w:sz w:val="20"/>
                <w:szCs w:val="20"/>
              </w:rPr>
              <w:t>Neutral to minor</w:t>
            </w:r>
          </w:p>
        </w:tc>
      </w:tr>
      <w:tr w:rsidR="00E378E6" w:rsidRPr="00E378E6" w14:paraId="0E782042" w14:textId="77777777" w:rsidTr="00BC038A">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val="restart"/>
            <w:tcBorders>
              <w:left w:val="double" w:sz="4" w:space="0" w:color="auto"/>
            </w:tcBorders>
            <w:shd w:val="clear" w:color="auto" w:fill="BFBFBF" w:themeFill="background1" w:themeFillShade="BF"/>
          </w:tcPr>
          <w:p w14:paraId="4F45EB22" w14:textId="77777777" w:rsidR="00A169C5" w:rsidRPr="00E378E6" w:rsidRDefault="00A169C5" w:rsidP="00BC038A">
            <w:pPr>
              <w:spacing w:before="0" w:after="0" w:line="240" w:lineRule="auto"/>
              <w:jc w:val="left"/>
              <w:rPr>
                <w:rFonts w:cs="Tahoma"/>
                <w:color w:val="auto"/>
                <w:sz w:val="20"/>
                <w:szCs w:val="20"/>
              </w:rPr>
            </w:pPr>
            <w:r w:rsidRPr="00E378E6">
              <w:rPr>
                <w:rFonts w:cs="Tahoma"/>
                <w:bCs/>
                <w:color w:val="auto"/>
                <w:sz w:val="20"/>
                <w:szCs w:val="20"/>
              </w:rPr>
              <w:t>Community</w:t>
            </w:r>
          </w:p>
        </w:tc>
        <w:tc>
          <w:tcPr>
            <w:tcW w:w="1247" w:type="dxa"/>
            <w:shd w:val="clear" w:color="auto" w:fill="auto"/>
          </w:tcPr>
          <w:p w14:paraId="485A5C6E" w14:textId="77777777" w:rsidR="00A169C5" w:rsidRPr="00E378E6" w:rsidRDefault="00A169C5" w:rsidP="00BC038A">
            <w:pPr>
              <w:spacing w:before="0" w:after="0" w:line="240" w:lineRule="auto"/>
              <w:rPr>
                <w:rFonts w:cs="Tahoma"/>
                <w:color w:val="auto"/>
                <w:sz w:val="20"/>
                <w:szCs w:val="20"/>
              </w:rPr>
            </w:pPr>
            <w:r w:rsidRPr="00E378E6">
              <w:rPr>
                <w:rFonts w:cs="Tahoma"/>
                <w:bCs/>
                <w:color w:val="auto"/>
                <w:sz w:val="20"/>
                <w:szCs w:val="20"/>
              </w:rPr>
              <w:t>Construction</w:t>
            </w:r>
          </w:p>
        </w:tc>
        <w:tc>
          <w:tcPr>
            <w:tcW w:w="4222" w:type="dxa"/>
            <w:shd w:val="clear" w:color="auto" w:fill="auto"/>
          </w:tcPr>
          <w:p w14:paraId="4D98C313" w14:textId="77777777" w:rsidR="00A169C5" w:rsidRPr="00E378E6" w:rsidRDefault="00A169C5" w:rsidP="00BC038A">
            <w:pPr>
              <w:spacing w:before="0" w:after="0" w:line="240" w:lineRule="auto"/>
              <w:jc w:val="left"/>
              <w:rPr>
                <w:rFonts w:cs="Tahoma"/>
                <w:bCs/>
                <w:color w:val="auto"/>
                <w:sz w:val="20"/>
                <w:szCs w:val="20"/>
              </w:rPr>
            </w:pPr>
            <w:r w:rsidRPr="00E378E6">
              <w:rPr>
                <w:rFonts w:cs="Tahoma"/>
                <w:bCs/>
                <w:color w:val="auto"/>
                <w:sz w:val="20"/>
                <w:szCs w:val="20"/>
              </w:rPr>
              <w:t>Community health and safety</w:t>
            </w:r>
          </w:p>
          <w:p w14:paraId="788084F1" w14:textId="77777777" w:rsidR="00A169C5" w:rsidRPr="00E378E6" w:rsidRDefault="00A169C5" w:rsidP="004111A5">
            <w:pPr>
              <w:pStyle w:val="ListParagraph"/>
              <w:numPr>
                <w:ilvl w:val="0"/>
                <w:numId w:val="101"/>
              </w:numPr>
              <w:spacing w:before="0" w:after="0" w:line="240" w:lineRule="auto"/>
              <w:ind w:left="142" w:hanging="142"/>
              <w:contextualSpacing w:val="0"/>
              <w:jc w:val="left"/>
              <w:rPr>
                <w:rFonts w:cs="Tahoma"/>
                <w:bCs/>
                <w:color w:val="auto"/>
                <w:sz w:val="20"/>
                <w:szCs w:val="20"/>
              </w:rPr>
            </w:pPr>
            <w:r w:rsidRPr="00E378E6">
              <w:rPr>
                <w:rFonts w:cs="Tahoma"/>
                <w:color w:val="auto"/>
                <w:sz w:val="20"/>
                <w:szCs w:val="20"/>
                <w:lang w:eastAsia="en-US"/>
              </w:rPr>
              <w:t>Construction traffic risks</w:t>
            </w:r>
          </w:p>
          <w:p w14:paraId="757917F8" w14:textId="77777777" w:rsidR="00A169C5" w:rsidRPr="00E378E6" w:rsidRDefault="00A169C5" w:rsidP="004111A5">
            <w:pPr>
              <w:pStyle w:val="ListParagraph"/>
              <w:numPr>
                <w:ilvl w:val="0"/>
                <w:numId w:val="101"/>
              </w:numPr>
              <w:spacing w:before="0" w:after="0" w:line="240" w:lineRule="auto"/>
              <w:ind w:left="142" w:hanging="142"/>
              <w:contextualSpacing w:val="0"/>
              <w:jc w:val="left"/>
              <w:rPr>
                <w:rFonts w:cs="Tahoma"/>
                <w:bCs/>
                <w:color w:val="auto"/>
                <w:sz w:val="20"/>
                <w:szCs w:val="20"/>
              </w:rPr>
            </w:pPr>
            <w:r w:rsidRPr="00E378E6">
              <w:rPr>
                <w:rFonts w:cs="Tahoma"/>
                <w:color w:val="auto"/>
                <w:sz w:val="20"/>
                <w:szCs w:val="20"/>
                <w:lang w:eastAsia="en-US"/>
              </w:rPr>
              <w:t>Safety risks</w:t>
            </w:r>
          </w:p>
          <w:p w14:paraId="41998033" w14:textId="77777777" w:rsidR="00A169C5" w:rsidRPr="00E378E6" w:rsidRDefault="00A169C5" w:rsidP="004111A5">
            <w:pPr>
              <w:pStyle w:val="ListParagraph"/>
              <w:numPr>
                <w:ilvl w:val="0"/>
                <w:numId w:val="101"/>
              </w:numPr>
              <w:spacing w:before="0" w:after="0" w:line="240" w:lineRule="auto"/>
              <w:ind w:left="142" w:hanging="142"/>
              <w:contextualSpacing w:val="0"/>
              <w:jc w:val="left"/>
              <w:rPr>
                <w:rFonts w:cs="Tahoma"/>
                <w:bCs/>
                <w:color w:val="auto"/>
                <w:sz w:val="20"/>
                <w:szCs w:val="20"/>
              </w:rPr>
            </w:pPr>
            <w:r w:rsidRPr="00E378E6">
              <w:rPr>
                <w:rFonts w:cs="Tahoma"/>
                <w:color w:val="auto"/>
                <w:sz w:val="20"/>
                <w:szCs w:val="20"/>
                <w:lang w:eastAsia="en-US"/>
              </w:rPr>
              <w:t>Workers influx</w:t>
            </w:r>
          </w:p>
        </w:tc>
        <w:tc>
          <w:tcPr>
            <w:tcW w:w="1949" w:type="dxa"/>
            <w:shd w:val="clear" w:color="auto" w:fill="auto"/>
          </w:tcPr>
          <w:p w14:paraId="38D80F27" w14:textId="77777777" w:rsidR="00A169C5" w:rsidRPr="00E378E6" w:rsidRDefault="00A169C5" w:rsidP="00BC038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E378E6">
              <w:rPr>
                <w:rFonts w:cs="Tahoma"/>
                <w:b w:val="0"/>
                <w:color w:val="auto"/>
                <w:sz w:val="20"/>
                <w:szCs w:val="20"/>
              </w:rPr>
              <w:t>Minor to moderate adverse</w:t>
            </w:r>
          </w:p>
        </w:tc>
        <w:tc>
          <w:tcPr>
            <w:tcW w:w="5884" w:type="dxa"/>
            <w:shd w:val="clear" w:color="auto" w:fill="auto"/>
          </w:tcPr>
          <w:p w14:paraId="53CA10DA" w14:textId="77777777" w:rsidR="00A169C5" w:rsidRPr="00E378E6" w:rsidRDefault="00A169C5" w:rsidP="00BC038A">
            <w:pPr>
              <w:pStyle w:val="1209Bullets1"/>
              <w:widowControl/>
              <w:numPr>
                <w:ilvl w:val="0"/>
                <w:numId w:val="0"/>
              </w:numPr>
              <w:spacing w:before="0"/>
              <w:jc w:val="left"/>
              <w:rPr>
                <w:rFonts w:ascii="Tahoma" w:hAnsi="Tahoma" w:cs="Tahoma"/>
                <w:color w:val="auto"/>
                <w:sz w:val="20"/>
              </w:rPr>
            </w:pPr>
            <w:r w:rsidRPr="00E378E6">
              <w:rPr>
                <w:rFonts w:ascii="Tahoma" w:hAnsi="Tahoma" w:cs="Tahoma"/>
                <w:color w:val="auto"/>
                <w:sz w:val="20"/>
              </w:rPr>
              <w:t>Package of management procedures and plans, e.g.:</w:t>
            </w:r>
          </w:p>
          <w:p w14:paraId="09F55231" w14:textId="77777777" w:rsidR="00A169C5" w:rsidRPr="00E378E6" w:rsidRDefault="00A169C5" w:rsidP="004111A5">
            <w:pPr>
              <w:pStyle w:val="1209Bullets1"/>
              <w:widowControl/>
              <w:numPr>
                <w:ilvl w:val="0"/>
                <w:numId w:val="102"/>
              </w:numPr>
              <w:tabs>
                <w:tab w:val="clear" w:pos="2350"/>
                <w:tab w:val="num" w:pos="142"/>
              </w:tabs>
              <w:spacing w:before="0"/>
              <w:ind w:left="142" w:hanging="142"/>
              <w:jc w:val="left"/>
              <w:rPr>
                <w:rFonts w:ascii="Tahoma" w:hAnsi="Tahoma" w:cs="Tahoma"/>
                <w:color w:val="auto"/>
                <w:sz w:val="20"/>
              </w:rPr>
            </w:pPr>
            <w:r w:rsidRPr="00E378E6">
              <w:rPr>
                <w:rFonts w:ascii="Tahoma" w:hAnsi="Tahoma" w:cs="Tahoma"/>
                <w:color w:val="auto"/>
                <w:sz w:val="20"/>
              </w:rPr>
              <w:t>Code of Conduct for Workers</w:t>
            </w:r>
          </w:p>
          <w:p w14:paraId="235ED0DC" w14:textId="77777777" w:rsidR="00A169C5" w:rsidRPr="00E378E6" w:rsidRDefault="00A169C5" w:rsidP="004111A5">
            <w:pPr>
              <w:pStyle w:val="1209Bullets1"/>
              <w:widowControl/>
              <w:numPr>
                <w:ilvl w:val="0"/>
                <w:numId w:val="102"/>
              </w:numPr>
              <w:tabs>
                <w:tab w:val="clear" w:pos="2350"/>
                <w:tab w:val="num" w:pos="142"/>
              </w:tabs>
              <w:spacing w:before="0"/>
              <w:ind w:left="142" w:hanging="142"/>
              <w:jc w:val="left"/>
              <w:rPr>
                <w:rFonts w:ascii="Tahoma" w:hAnsi="Tahoma" w:cs="Tahoma"/>
                <w:color w:val="auto"/>
                <w:sz w:val="20"/>
              </w:rPr>
            </w:pPr>
            <w:r w:rsidRPr="00E378E6">
              <w:rPr>
                <w:rFonts w:ascii="Tahoma" w:hAnsi="Tahoma" w:cs="Tahoma"/>
                <w:color w:val="auto"/>
                <w:sz w:val="20"/>
              </w:rPr>
              <w:t>Community Health, Safety and Security Plan</w:t>
            </w:r>
          </w:p>
          <w:p w14:paraId="077F3E19" w14:textId="77777777" w:rsidR="00A169C5" w:rsidRPr="00E378E6" w:rsidRDefault="00A169C5" w:rsidP="004111A5">
            <w:pPr>
              <w:pStyle w:val="1209Bullets1"/>
              <w:widowControl/>
              <w:numPr>
                <w:ilvl w:val="0"/>
                <w:numId w:val="102"/>
              </w:numPr>
              <w:tabs>
                <w:tab w:val="clear" w:pos="2350"/>
                <w:tab w:val="num" w:pos="142"/>
              </w:tabs>
              <w:spacing w:before="0"/>
              <w:ind w:left="142" w:hanging="142"/>
              <w:jc w:val="left"/>
              <w:rPr>
                <w:rFonts w:ascii="Tahoma" w:hAnsi="Tahoma" w:cs="Tahoma"/>
                <w:color w:val="auto"/>
                <w:sz w:val="20"/>
              </w:rPr>
            </w:pPr>
            <w:r w:rsidRPr="00E378E6">
              <w:rPr>
                <w:rFonts w:ascii="Tahoma" w:hAnsi="Tahoma" w:cs="Tahoma"/>
                <w:color w:val="auto"/>
                <w:sz w:val="20"/>
              </w:rPr>
              <w:t>Traffic Management Plan</w:t>
            </w:r>
          </w:p>
          <w:p w14:paraId="377E0512" w14:textId="77777777" w:rsidR="00A169C5" w:rsidRPr="00E378E6" w:rsidRDefault="00A169C5" w:rsidP="004111A5">
            <w:pPr>
              <w:pStyle w:val="1209Bullets1"/>
              <w:widowControl/>
              <w:numPr>
                <w:ilvl w:val="0"/>
                <w:numId w:val="102"/>
              </w:numPr>
              <w:tabs>
                <w:tab w:val="clear" w:pos="2350"/>
                <w:tab w:val="num" w:pos="142"/>
              </w:tabs>
              <w:spacing w:before="0"/>
              <w:ind w:left="142" w:hanging="142"/>
              <w:jc w:val="left"/>
              <w:rPr>
                <w:rFonts w:ascii="Tahoma" w:hAnsi="Tahoma" w:cs="Tahoma"/>
                <w:color w:val="auto"/>
                <w:sz w:val="20"/>
              </w:rPr>
            </w:pPr>
            <w:r w:rsidRPr="00E378E6">
              <w:rPr>
                <w:rFonts w:ascii="Tahoma" w:hAnsi="Tahoma" w:cs="Tahoma"/>
                <w:color w:val="auto"/>
                <w:sz w:val="20"/>
              </w:rPr>
              <w:t>Emergency Preparedness and Response Plan</w:t>
            </w:r>
          </w:p>
          <w:p w14:paraId="78956205" w14:textId="77777777" w:rsidR="00A169C5" w:rsidRPr="00E378E6" w:rsidRDefault="00A169C5" w:rsidP="004111A5">
            <w:pPr>
              <w:pStyle w:val="1209Bullets1"/>
              <w:widowControl/>
              <w:numPr>
                <w:ilvl w:val="0"/>
                <w:numId w:val="102"/>
              </w:numPr>
              <w:tabs>
                <w:tab w:val="clear" w:pos="2350"/>
                <w:tab w:val="num" w:pos="142"/>
              </w:tabs>
              <w:spacing w:before="0"/>
              <w:ind w:left="142" w:hanging="142"/>
              <w:jc w:val="left"/>
              <w:rPr>
                <w:rFonts w:ascii="Tahoma" w:hAnsi="Tahoma" w:cs="Tahoma"/>
                <w:color w:val="auto"/>
                <w:sz w:val="20"/>
              </w:rPr>
            </w:pPr>
            <w:r w:rsidRPr="00E378E6">
              <w:rPr>
                <w:rFonts w:ascii="Tahoma" w:hAnsi="Tahoma" w:cs="Tahoma"/>
                <w:color w:val="auto"/>
                <w:sz w:val="20"/>
              </w:rPr>
              <w:t xml:space="preserve">Stakeholder Engagement Plan </w:t>
            </w:r>
            <w:r w:rsidRPr="00E378E6">
              <w:rPr>
                <w:rFonts w:ascii="Tahoma" w:hAnsi="Tahoma" w:cs="Tahoma"/>
                <w:color w:val="auto"/>
                <w:sz w:val="20"/>
                <w:lang w:eastAsia="en-US"/>
              </w:rPr>
              <w:t>(prepared in the scope of this assessment)</w:t>
            </w:r>
          </w:p>
        </w:tc>
        <w:tc>
          <w:tcPr>
            <w:tcW w:w="1392" w:type="dxa"/>
            <w:tcBorders>
              <w:right w:val="double" w:sz="4" w:space="0" w:color="auto"/>
            </w:tcBorders>
            <w:shd w:val="clear" w:color="auto" w:fill="auto"/>
          </w:tcPr>
          <w:p w14:paraId="15DE5BE5" w14:textId="77777777" w:rsidR="00A169C5" w:rsidRPr="00E378E6" w:rsidRDefault="00A169C5" w:rsidP="00BC038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E378E6">
              <w:rPr>
                <w:rFonts w:cs="Tahoma"/>
                <w:b w:val="0"/>
                <w:color w:val="auto"/>
                <w:sz w:val="20"/>
                <w:szCs w:val="20"/>
              </w:rPr>
              <w:t>Minor</w:t>
            </w:r>
          </w:p>
        </w:tc>
      </w:tr>
      <w:tr w:rsidR="00E378E6" w:rsidRPr="00E378E6" w14:paraId="17C55691" w14:textId="77777777" w:rsidTr="00BC038A">
        <w:trPr>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317A4311" w14:textId="77777777" w:rsidR="00A169C5" w:rsidRPr="00E378E6" w:rsidRDefault="00A169C5" w:rsidP="00BC038A">
            <w:pPr>
              <w:spacing w:before="0" w:after="0" w:line="240" w:lineRule="auto"/>
              <w:jc w:val="left"/>
              <w:rPr>
                <w:rFonts w:cs="Tahoma"/>
                <w:color w:val="auto"/>
                <w:sz w:val="20"/>
                <w:szCs w:val="20"/>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3A6BBAC5" w14:textId="77777777" w:rsidR="00A169C5" w:rsidRPr="00E378E6" w:rsidRDefault="00A169C5" w:rsidP="00BC038A">
            <w:pPr>
              <w:spacing w:before="0" w:after="0" w:line="240" w:lineRule="auto"/>
              <w:rPr>
                <w:rFonts w:cs="Tahoma"/>
                <w:color w:val="auto"/>
                <w:sz w:val="20"/>
                <w:szCs w:val="20"/>
              </w:rPr>
            </w:pPr>
            <w:r w:rsidRPr="00E378E6">
              <w:rPr>
                <w:rFonts w:cs="Tahoma"/>
                <w:color w:val="auto"/>
                <w:sz w:val="20"/>
                <w:szCs w:val="20"/>
              </w:rPr>
              <w:t>Operation</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D801" w14:textId="77777777" w:rsidR="00A169C5" w:rsidRPr="00E378E6" w:rsidRDefault="00A169C5" w:rsidP="00BC038A">
            <w:pPr>
              <w:spacing w:before="0" w:after="0" w:line="240" w:lineRule="auto"/>
              <w:jc w:val="left"/>
              <w:rPr>
                <w:rFonts w:cs="Tahoma"/>
                <w:bCs/>
                <w:color w:val="auto"/>
                <w:sz w:val="20"/>
                <w:szCs w:val="20"/>
              </w:rPr>
            </w:pPr>
            <w:r w:rsidRPr="00E378E6">
              <w:rPr>
                <w:rFonts w:cs="Tahoma"/>
                <w:bCs/>
                <w:color w:val="auto"/>
                <w:sz w:val="20"/>
                <w:szCs w:val="20"/>
              </w:rPr>
              <w:t>Community health and safety</w:t>
            </w:r>
          </w:p>
          <w:p w14:paraId="6CB3804B" w14:textId="3EE2D7C3" w:rsidR="00A169C5" w:rsidRPr="00E378E6" w:rsidRDefault="00A169C5" w:rsidP="004111A5">
            <w:pPr>
              <w:pStyle w:val="ListParagraph"/>
              <w:numPr>
                <w:ilvl w:val="0"/>
                <w:numId w:val="102"/>
              </w:numPr>
              <w:tabs>
                <w:tab w:val="clear" w:pos="2350"/>
                <w:tab w:val="num" w:pos="142"/>
              </w:tabs>
              <w:spacing w:before="0" w:after="0" w:line="240" w:lineRule="auto"/>
              <w:ind w:left="142" w:hanging="142"/>
              <w:contextualSpacing w:val="0"/>
              <w:jc w:val="left"/>
              <w:rPr>
                <w:rFonts w:cs="Tahoma"/>
                <w:color w:val="auto"/>
                <w:sz w:val="20"/>
                <w:szCs w:val="20"/>
              </w:rPr>
            </w:pPr>
            <w:r w:rsidRPr="00E378E6">
              <w:rPr>
                <w:rFonts w:cs="Tahoma"/>
                <w:color w:val="auto"/>
                <w:sz w:val="20"/>
                <w:szCs w:val="20"/>
              </w:rPr>
              <w:t>Public Exposure to Electro-Magnetic Fields</w:t>
            </w:r>
            <w:r w:rsidRPr="00E378E6">
              <w:rPr>
                <w:rFonts w:cs="Tahoma"/>
                <w:color w:val="auto"/>
                <w:sz w:val="20"/>
                <w:szCs w:val="20"/>
                <w:lang w:eastAsia="en-US"/>
              </w:rPr>
              <w:t xml:space="preserve"> </w:t>
            </w:r>
          </w:p>
          <w:p w14:paraId="3D4DA699" w14:textId="77777777" w:rsidR="00A169C5" w:rsidRPr="00E378E6" w:rsidRDefault="00A169C5" w:rsidP="004111A5">
            <w:pPr>
              <w:pStyle w:val="ListParagraph"/>
              <w:numPr>
                <w:ilvl w:val="0"/>
                <w:numId w:val="102"/>
              </w:numPr>
              <w:tabs>
                <w:tab w:val="clear" w:pos="2350"/>
                <w:tab w:val="num" w:pos="142"/>
              </w:tabs>
              <w:spacing w:before="0" w:after="0" w:line="240" w:lineRule="auto"/>
              <w:ind w:left="142" w:hanging="142"/>
              <w:contextualSpacing w:val="0"/>
              <w:jc w:val="left"/>
              <w:rPr>
                <w:rFonts w:cs="Tahoma"/>
                <w:color w:val="auto"/>
                <w:sz w:val="20"/>
                <w:szCs w:val="20"/>
              </w:rPr>
            </w:pPr>
            <w:r w:rsidRPr="00E378E6">
              <w:rPr>
                <w:rFonts w:cs="Tahoma"/>
                <w:color w:val="auto"/>
                <w:sz w:val="20"/>
                <w:szCs w:val="20"/>
                <w:lang w:eastAsia="en-US"/>
              </w:rPr>
              <w:t>Operational risks</w:t>
            </w:r>
          </w:p>
          <w:p w14:paraId="66FCFE0B" w14:textId="77777777" w:rsidR="00A169C5" w:rsidRPr="00E378E6" w:rsidRDefault="00A169C5" w:rsidP="00BC038A">
            <w:pPr>
              <w:pStyle w:val="ListParagraph"/>
              <w:spacing w:before="0" w:after="0" w:line="240" w:lineRule="auto"/>
              <w:ind w:left="142"/>
              <w:contextualSpacing w:val="0"/>
              <w:jc w:val="left"/>
              <w:rPr>
                <w:rFonts w:cs="Tahoma"/>
                <w:color w:val="auto"/>
                <w:sz w:val="20"/>
                <w:szCs w:val="20"/>
              </w:rPr>
            </w:pP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1D57A6B2" w14:textId="766E7A73" w:rsidR="00A169C5" w:rsidRPr="00E378E6" w:rsidRDefault="00A169C5" w:rsidP="004111A5">
            <w:pPr>
              <w:pStyle w:val="Heading4"/>
              <w:numPr>
                <w:ilvl w:val="3"/>
                <w:numId w:val="111"/>
              </w:numPr>
              <w:tabs>
                <w:tab w:val="left" w:pos="720"/>
              </w:tabs>
              <w:spacing w:before="0" w:after="0" w:line="240" w:lineRule="auto"/>
              <w:ind w:left="179" w:hanging="179"/>
              <w:outlineLvl w:val="3"/>
              <w:rPr>
                <w:rFonts w:cs="Tahoma"/>
                <w:b w:val="0"/>
                <w:color w:val="auto"/>
                <w:sz w:val="20"/>
                <w:szCs w:val="20"/>
              </w:rPr>
            </w:pPr>
            <w:r w:rsidRPr="00E378E6">
              <w:rPr>
                <w:rFonts w:cs="Tahoma"/>
                <w:b w:val="0"/>
                <w:color w:val="auto"/>
                <w:sz w:val="20"/>
                <w:szCs w:val="20"/>
              </w:rPr>
              <w:t>Minor to moderate adverse</w:t>
            </w:r>
          </w:p>
          <w:p w14:paraId="12AACA42" w14:textId="506E5047" w:rsidR="00A169C5" w:rsidRPr="00E378E6" w:rsidRDefault="00A169C5" w:rsidP="004111A5">
            <w:pPr>
              <w:pStyle w:val="Heading4"/>
              <w:numPr>
                <w:ilvl w:val="3"/>
                <w:numId w:val="111"/>
              </w:numPr>
              <w:tabs>
                <w:tab w:val="left" w:pos="720"/>
              </w:tabs>
              <w:spacing w:before="0" w:after="0" w:line="240" w:lineRule="auto"/>
              <w:ind w:left="179" w:hanging="179"/>
              <w:outlineLvl w:val="3"/>
              <w:rPr>
                <w:rFonts w:cs="Tahoma"/>
                <w:b w:val="0"/>
                <w:color w:val="auto"/>
                <w:sz w:val="20"/>
                <w:szCs w:val="20"/>
              </w:rPr>
            </w:pPr>
            <w:r w:rsidRPr="00E378E6">
              <w:rPr>
                <w:b w:val="0"/>
                <w:color w:val="auto"/>
                <w:sz w:val="20"/>
                <w:szCs w:val="20"/>
              </w:rPr>
              <w:t>Major positive (in urban zone of Strumica)</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4993DFC5" w14:textId="3CDFD106" w:rsidR="00A169C5" w:rsidRPr="00E378E6" w:rsidRDefault="00A169C5" w:rsidP="00C82629">
            <w:pPr>
              <w:spacing w:before="0" w:after="0" w:line="240" w:lineRule="auto"/>
              <w:rPr>
                <w:rFonts w:cs="Tahoma"/>
                <w:color w:val="auto"/>
                <w:sz w:val="20"/>
                <w:szCs w:val="20"/>
              </w:rPr>
            </w:pPr>
            <w:r w:rsidRPr="00E378E6">
              <w:rPr>
                <w:rFonts w:cs="Tahoma"/>
                <w:color w:val="auto"/>
                <w:sz w:val="20"/>
                <w:szCs w:val="20"/>
              </w:rPr>
              <w:t>Design-based measures through the present design of the Pr</w:t>
            </w:r>
            <w:r w:rsidRPr="00E378E6">
              <w:rPr>
                <w:rFonts w:cs="Tahoma"/>
                <w:color w:val="auto"/>
                <w:sz w:val="20"/>
                <w:szCs w:val="20"/>
              </w:rPr>
              <w:t>o</w:t>
            </w:r>
            <w:r w:rsidRPr="00E378E6">
              <w:rPr>
                <w:rFonts w:cs="Tahoma"/>
                <w:color w:val="auto"/>
                <w:sz w:val="20"/>
                <w:szCs w:val="20"/>
              </w:rPr>
              <w:t>ject:</w:t>
            </w:r>
          </w:p>
          <w:p w14:paraId="31BABFEB" w14:textId="77777777" w:rsidR="00A169C5" w:rsidRPr="00E378E6" w:rsidRDefault="00A169C5" w:rsidP="004111A5">
            <w:pPr>
              <w:pStyle w:val="ListParagraph"/>
              <w:numPr>
                <w:ilvl w:val="0"/>
                <w:numId w:val="113"/>
              </w:numPr>
              <w:spacing w:before="0" w:after="0" w:line="240" w:lineRule="auto"/>
              <w:ind w:left="215" w:hanging="142"/>
              <w:jc w:val="left"/>
              <w:rPr>
                <w:rFonts w:cs="Tahoma"/>
                <w:color w:val="auto"/>
                <w:sz w:val="20"/>
                <w:szCs w:val="20"/>
                <w:lang w:eastAsia="en-US"/>
              </w:rPr>
            </w:pPr>
            <w:r w:rsidRPr="00E378E6">
              <w:rPr>
                <w:rFonts w:cs="Tahoma"/>
                <w:color w:val="auto"/>
                <w:sz w:val="20"/>
                <w:szCs w:val="20"/>
              </w:rPr>
              <w:t>avoiding the populated areas in the Project region as well as residential zones and other properties</w:t>
            </w:r>
          </w:p>
          <w:p w14:paraId="445F507E" w14:textId="64616885" w:rsidR="00A169C5" w:rsidRPr="00E378E6" w:rsidRDefault="00A169C5" w:rsidP="004111A5">
            <w:pPr>
              <w:pStyle w:val="ListParagraph"/>
              <w:numPr>
                <w:ilvl w:val="0"/>
                <w:numId w:val="113"/>
              </w:numPr>
              <w:spacing w:before="0" w:after="0" w:line="240" w:lineRule="auto"/>
              <w:ind w:left="215" w:hanging="142"/>
              <w:jc w:val="left"/>
              <w:rPr>
                <w:rFonts w:cs="Tahoma"/>
                <w:color w:val="auto"/>
                <w:sz w:val="20"/>
                <w:szCs w:val="20"/>
                <w:lang w:eastAsia="en-US"/>
              </w:rPr>
            </w:pPr>
            <w:r w:rsidRPr="00E378E6">
              <w:rPr>
                <w:rFonts w:cs="Tahoma"/>
                <w:color w:val="auto"/>
                <w:sz w:val="20"/>
                <w:szCs w:val="20"/>
              </w:rPr>
              <w:t>replacement of the existing overhead line in urban zones of Strumica with underground cable line</w:t>
            </w:r>
          </w:p>
          <w:p w14:paraId="3D1E0CC9" w14:textId="714F6D97" w:rsidR="00A169C5" w:rsidRPr="00E378E6" w:rsidRDefault="00A169C5" w:rsidP="00BC038A">
            <w:pPr>
              <w:spacing w:before="0" w:after="0" w:line="240" w:lineRule="auto"/>
              <w:rPr>
                <w:rFonts w:cs="Tahoma"/>
                <w:color w:val="auto"/>
                <w:sz w:val="20"/>
                <w:szCs w:val="20"/>
              </w:rPr>
            </w:pPr>
            <w:r w:rsidRPr="00E378E6">
              <w:rPr>
                <w:rFonts w:cs="Tahoma"/>
                <w:color w:val="auto"/>
                <w:sz w:val="20"/>
                <w:szCs w:val="20"/>
              </w:rPr>
              <w:t>Design-based measures through the further design of the Project:</w:t>
            </w:r>
          </w:p>
          <w:p w14:paraId="44DD4772" w14:textId="77777777" w:rsidR="00A169C5" w:rsidRPr="00E378E6" w:rsidRDefault="00A169C5" w:rsidP="004111A5">
            <w:pPr>
              <w:pStyle w:val="ListBullet2"/>
              <w:numPr>
                <w:ilvl w:val="1"/>
                <w:numId w:val="105"/>
              </w:numPr>
              <w:tabs>
                <w:tab w:val="clear" w:pos="1134"/>
                <w:tab w:val="num" w:pos="161"/>
              </w:tabs>
              <w:spacing w:before="0" w:after="0" w:line="240" w:lineRule="auto"/>
              <w:ind w:left="161" w:hanging="142"/>
              <w:contextualSpacing w:val="0"/>
              <w:rPr>
                <w:rFonts w:cs="Tahoma"/>
                <w:color w:val="auto"/>
                <w:sz w:val="20"/>
                <w:szCs w:val="20"/>
              </w:rPr>
            </w:pPr>
            <w:r w:rsidRPr="00E378E6">
              <w:rPr>
                <w:rFonts w:cs="Tahoma"/>
                <w:color w:val="auto"/>
                <w:sz w:val="20"/>
                <w:szCs w:val="20"/>
              </w:rPr>
              <w:t>Incorporation of respective design parameters for the minimum conductor vertical clearance into the Project design.</w:t>
            </w:r>
          </w:p>
          <w:p w14:paraId="780AC4BD" w14:textId="77777777" w:rsidR="00A169C5" w:rsidRPr="00E378E6" w:rsidRDefault="00A169C5" w:rsidP="004111A5">
            <w:pPr>
              <w:pStyle w:val="ListBullet2"/>
              <w:numPr>
                <w:ilvl w:val="1"/>
                <w:numId w:val="105"/>
              </w:numPr>
              <w:tabs>
                <w:tab w:val="clear" w:pos="1134"/>
                <w:tab w:val="num" w:pos="161"/>
              </w:tabs>
              <w:spacing w:before="0" w:after="0" w:line="240" w:lineRule="auto"/>
              <w:ind w:left="161" w:hanging="142"/>
              <w:contextualSpacing w:val="0"/>
              <w:rPr>
                <w:rFonts w:cs="Tahoma"/>
                <w:color w:val="auto"/>
                <w:sz w:val="20"/>
                <w:szCs w:val="20"/>
              </w:rPr>
            </w:pPr>
            <w:r w:rsidRPr="00E378E6">
              <w:rPr>
                <w:rFonts w:cs="Tahoma"/>
                <w:color w:val="auto"/>
                <w:sz w:val="20"/>
                <w:szCs w:val="20"/>
              </w:rPr>
              <w:t>Establish safety / clearance corridor along the path of the transmission lines and safety distance from the substation a</w:t>
            </w:r>
            <w:r w:rsidRPr="00E378E6">
              <w:rPr>
                <w:rFonts w:cs="Tahoma"/>
                <w:color w:val="auto"/>
                <w:sz w:val="20"/>
                <w:szCs w:val="20"/>
              </w:rPr>
              <w:t>c</w:t>
            </w:r>
            <w:r w:rsidRPr="00E378E6">
              <w:rPr>
                <w:rFonts w:cs="Tahoma"/>
                <w:color w:val="auto"/>
                <w:sz w:val="20"/>
                <w:szCs w:val="20"/>
              </w:rPr>
              <w:t>cording with the requirements of the relevant Macedonian legi</w:t>
            </w:r>
            <w:r w:rsidRPr="00E378E6">
              <w:rPr>
                <w:rFonts w:cs="Tahoma"/>
                <w:color w:val="auto"/>
                <w:sz w:val="20"/>
                <w:szCs w:val="20"/>
              </w:rPr>
              <w:t>s</w:t>
            </w:r>
            <w:r w:rsidRPr="00E378E6">
              <w:rPr>
                <w:rFonts w:cs="Tahoma"/>
                <w:color w:val="auto"/>
                <w:sz w:val="20"/>
                <w:szCs w:val="20"/>
              </w:rPr>
              <w:t>lation.</w:t>
            </w:r>
          </w:p>
          <w:p w14:paraId="502A8F2E" w14:textId="77777777" w:rsidR="00A169C5" w:rsidRPr="00E378E6" w:rsidRDefault="00A169C5" w:rsidP="004111A5">
            <w:pPr>
              <w:pStyle w:val="ListBullet2"/>
              <w:numPr>
                <w:ilvl w:val="1"/>
                <w:numId w:val="105"/>
              </w:numPr>
              <w:tabs>
                <w:tab w:val="clear" w:pos="1134"/>
                <w:tab w:val="num" w:pos="161"/>
              </w:tabs>
              <w:spacing w:before="0" w:after="0" w:line="240" w:lineRule="auto"/>
              <w:ind w:left="161" w:hanging="142"/>
              <w:contextualSpacing w:val="0"/>
              <w:rPr>
                <w:rFonts w:cs="Tahoma"/>
                <w:color w:val="auto"/>
                <w:sz w:val="20"/>
                <w:szCs w:val="20"/>
              </w:rPr>
            </w:pPr>
            <w:r w:rsidRPr="00E378E6">
              <w:rPr>
                <w:rFonts w:cs="Tahoma"/>
                <w:color w:val="auto"/>
                <w:sz w:val="20"/>
                <w:szCs w:val="20"/>
              </w:rPr>
              <w:t>Appropriate selection of the towers micro locations within the selected corridor in relation to residential and other properties.</w:t>
            </w:r>
          </w:p>
          <w:p w14:paraId="0BC3AFC1" w14:textId="77777777" w:rsidR="00A169C5" w:rsidRPr="00E378E6" w:rsidRDefault="00A169C5" w:rsidP="00BC038A">
            <w:pPr>
              <w:pStyle w:val="ListBullet2"/>
              <w:numPr>
                <w:ilvl w:val="0"/>
                <w:numId w:val="0"/>
              </w:numPr>
              <w:spacing w:before="0" w:after="0" w:line="240" w:lineRule="auto"/>
              <w:ind w:left="-6"/>
              <w:contextualSpacing w:val="0"/>
              <w:rPr>
                <w:rFonts w:cs="Tahoma"/>
                <w:color w:val="auto"/>
                <w:sz w:val="20"/>
                <w:szCs w:val="20"/>
              </w:rPr>
            </w:pPr>
            <w:r w:rsidRPr="00E378E6">
              <w:rPr>
                <w:rFonts w:cs="Tahoma"/>
                <w:color w:val="auto"/>
                <w:sz w:val="20"/>
                <w:szCs w:val="20"/>
              </w:rPr>
              <w:t>Risks to communities during Project operation:</w:t>
            </w:r>
          </w:p>
          <w:p w14:paraId="6D3A42FF" w14:textId="77777777" w:rsidR="00A169C5" w:rsidRPr="00E378E6" w:rsidRDefault="00A169C5" w:rsidP="004111A5">
            <w:pPr>
              <w:pStyle w:val="ListBullet2"/>
              <w:numPr>
                <w:ilvl w:val="1"/>
                <w:numId w:val="105"/>
              </w:numPr>
              <w:tabs>
                <w:tab w:val="clear" w:pos="1134"/>
                <w:tab w:val="num" w:pos="161"/>
              </w:tabs>
              <w:spacing w:before="0" w:after="0" w:line="240" w:lineRule="auto"/>
              <w:ind w:left="161" w:hanging="142"/>
              <w:contextualSpacing w:val="0"/>
              <w:rPr>
                <w:rFonts w:cs="Tahoma"/>
                <w:color w:val="auto"/>
                <w:sz w:val="20"/>
                <w:szCs w:val="20"/>
              </w:rPr>
            </w:pPr>
            <w:r w:rsidRPr="00E378E6">
              <w:rPr>
                <w:rFonts w:cs="Tahoma"/>
                <w:color w:val="auto"/>
                <w:sz w:val="20"/>
                <w:szCs w:val="20"/>
              </w:rPr>
              <w:t>Provide hazard notices / signs / barriers to prevent access to energized components of the Project.</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73601395" w14:textId="77777777" w:rsidR="00A169C5" w:rsidRPr="00E378E6" w:rsidRDefault="00A169C5" w:rsidP="004111A5">
            <w:pPr>
              <w:pStyle w:val="Heading4"/>
              <w:numPr>
                <w:ilvl w:val="0"/>
                <w:numId w:val="112"/>
              </w:numPr>
              <w:spacing w:before="0" w:after="0" w:line="240" w:lineRule="auto"/>
              <w:ind w:left="142" w:hanging="142"/>
              <w:outlineLvl w:val="3"/>
              <w:rPr>
                <w:rFonts w:cs="Tahoma"/>
                <w:b w:val="0"/>
                <w:color w:val="auto"/>
                <w:sz w:val="20"/>
                <w:szCs w:val="20"/>
              </w:rPr>
            </w:pPr>
            <w:r w:rsidRPr="00E378E6">
              <w:rPr>
                <w:rFonts w:cs="Tahoma"/>
                <w:b w:val="0"/>
                <w:color w:val="auto"/>
                <w:sz w:val="20"/>
                <w:szCs w:val="20"/>
              </w:rPr>
              <w:t>Minor</w:t>
            </w:r>
          </w:p>
          <w:p w14:paraId="6F292034" w14:textId="330AA3F6" w:rsidR="00A169C5" w:rsidRPr="00E378E6" w:rsidRDefault="00A169C5" w:rsidP="004111A5">
            <w:pPr>
              <w:pStyle w:val="NumberedParagraph"/>
              <w:numPr>
                <w:ilvl w:val="0"/>
                <w:numId w:val="112"/>
              </w:numPr>
              <w:spacing w:before="0" w:after="0" w:line="240" w:lineRule="auto"/>
              <w:ind w:left="142" w:hanging="142"/>
              <w:jc w:val="left"/>
              <w:rPr>
                <w:color w:val="auto"/>
              </w:rPr>
            </w:pPr>
            <w:r w:rsidRPr="00E378E6">
              <w:rPr>
                <w:color w:val="auto"/>
                <w:sz w:val="20"/>
                <w:szCs w:val="20"/>
              </w:rPr>
              <w:t>Major pos</w:t>
            </w:r>
            <w:r w:rsidRPr="00E378E6">
              <w:rPr>
                <w:color w:val="auto"/>
                <w:sz w:val="20"/>
                <w:szCs w:val="20"/>
              </w:rPr>
              <w:t>i</w:t>
            </w:r>
            <w:r w:rsidRPr="00E378E6">
              <w:rPr>
                <w:color w:val="auto"/>
                <w:sz w:val="20"/>
                <w:szCs w:val="20"/>
              </w:rPr>
              <w:t>tive (in urban zone of Strumica)</w:t>
            </w:r>
          </w:p>
        </w:tc>
      </w:tr>
      <w:tr w:rsidR="00E378E6" w:rsidRPr="00E378E6" w14:paraId="7C3DEAED" w14:textId="77777777" w:rsidTr="00BC038A">
        <w:trPr>
          <w:cnfStyle w:val="000000100000" w:firstRow="0" w:lastRow="0" w:firstColumn="0" w:lastColumn="0" w:oddVBand="0" w:evenVBand="0" w:oddHBand="1" w:evenHBand="0" w:firstRowFirstColumn="0" w:firstRowLastColumn="0" w:lastRowFirstColumn="0" w:lastRowLastColumn="0"/>
          <w:cantSplit/>
          <w:trHeight w:val="774"/>
          <w:jc w:val="center"/>
        </w:trPr>
        <w:tc>
          <w:tcPr>
            <w:tcW w:w="1188" w:type="dxa"/>
            <w:tcBorders>
              <w:left w:val="double" w:sz="4" w:space="0" w:color="auto"/>
            </w:tcBorders>
            <w:shd w:val="clear" w:color="auto" w:fill="BFBFBF" w:themeFill="background1" w:themeFillShade="BF"/>
          </w:tcPr>
          <w:p w14:paraId="0896ACE8" w14:textId="77777777" w:rsidR="00A169C5" w:rsidRPr="00E378E6" w:rsidRDefault="00A169C5" w:rsidP="00BC038A">
            <w:pPr>
              <w:spacing w:before="0" w:after="0" w:line="240" w:lineRule="auto"/>
              <w:jc w:val="left"/>
              <w:rPr>
                <w:rFonts w:cs="Tahoma"/>
                <w:color w:val="auto"/>
                <w:sz w:val="20"/>
                <w:szCs w:val="20"/>
              </w:rPr>
            </w:pPr>
            <w:r w:rsidRPr="00E378E6">
              <w:rPr>
                <w:rFonts w:cs="Tahoma"/>
                <w:color w:val="auto"/>
                <w:sz w:val="20"/>
                <w:szCs w:val="20"/>
              </w:rPr>
              <w:t>Property</w:t>
            </w:r>
          </w:p>
        </w:tc>
        <w:tc>
          <w:tcPr>
            <w:tcW w:w="1247" w:type="dxa"/>
            <w:shd w:val="clear" w:color="auto" w:fill="auto"/>
          </w:tcPr>
          <w:p w14:paraId="1773E48D" w14:textId="77777777" w:rsidR="00A169C5" w:rsidRPr="00E378E6" w:rsidRDefault="00A169C5" w:rsidP="00BC038A">
            <w:pPr>
              <w:spacing w:before="0" w:after="0" w:line="240" w:lineRule="auto"/>
              <w:rPr>
                <w:rFonts w:cs="Tahoma"/>
                <w:color w:val="auto"/>
                <w:sz w:val="20"/>
                <w:szCs w:val="20"/>
              </w:rPr>
            </w:pPr>
            <w:r w:rsidRPr="00E378E6">
              <w:rPr>
                <w:rFonts w:cs="Tahoma"/>
                <w:color w:val="auto"/>
                <w:sz w:val="20"/>
                <w:szCs w:val="20"/>
              </w:rPr>
              <w:t>Construction</w:t>
            </w:r>
          </w:p>
        </w:tc>
        <w:tc>
          <w:tcPr>
            <w:tcW w:w="4222" w:type="dxa"/>
            <w:shd w:val="clear" w:color="auto" w:fill="auto"/>
          </w:tcPr>
          <w:p w14:paraId="5413A567" w14:textId="77777777" w:rsidR="00A169C5" w:rsidRPr="00E378E6" w:rsidRDefault="00A169C5" w:rsidP="00BC038A">
            <w:pPr>
              <w:spacing w:before="0" w:after="0" w:line="240" w:lineRule="auto"/>
              <w:jc w:val="left"/>
              <w:rPr>
                <w:rFonts w:cs="Tahoma"/>
                <w:color w:val="auto"/>
                <w:sz w:val="20"/>
                <w:szCs w:val="20"/>
              </w:rPr>
            </w:pPr>
            <w:r w:rsidRPr="00E378E6">
              <w:rPr>
                <w:rFonts w:cs="Tahoma"/>
                <w:bCs/>
                <w:color w:val="auto"/>
                <w:sz w:val="20"/>
                <w:szCs w:val="20"/>
              </w:rPr>
              <w:t xml:space="preserve">Land acquisition and land use </w:t>
            </w:r>
          </w:p>
        </w:tc>
        <w:tc>
          <w:tcPr>
            <w:tcW w:w="1949" w:type="dxa"/>
            <w:shd w:val="clear" w:color="auto" w:fill="auto"/>
          </w:tcPr>
          <w:p w14:paraId="10BD3265" w14:textId="77777777" w:rsidR="00A169C5" w:rsidRPr="00E378E6" w:rsidRDefault="00A169C5" w:rsidP="00BC038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E378E6">
              <w:rPr>
                <w:rFonts w:eastAsia="SimSun" w:cs="Tahoma"/>
                <w:b w:val="0"/>
                <w:color w:val="auto"/>
                <w:sz w:val="20"/>
                <w:szCs w:val="20"/>
              </w:rPr>
              <w:t>Minor adverse</w:t>
            </w:r>
          </w:p>
        </w:tc>
        <w:tc>
          <w:tcPr>
            <w:tcW w:w="5884" w:type="dxa"/>
            <w:shd w:val="clear" w:color="auto" w:fill="auto"/>
          </w:tcPr>
          <w:p w14:paraId="4542F53A" w14:textId="77777777" w:rsidR="00A169C5" w:rsidRPr="00E378E6" w:rsidRDefault="00A169C5" w:rsidP="004111A5">
            <w:pPr>
              <w:pStyle w:val="ListParagraph"/>
              <w:numPr>
                <w:ilvl w:val="0"/>
                <w:numId w:val="99"/>
              </w:numPr>
              <w:spacing w:before="0" w:after="0" w:line="240" w:lineRule="auto"/>
              <w:ind w:left="142" w:hanging="142"/>
              <w:contextualSpacing w:val="0"/>
              <w:jc w:val="left"/>
              <w:rPr>
                <w:rFonts w:cs="Tahoma"/>
                <w:color w:val="auto"/>
                <w:sz w:val="20"/>
                <w:szCs w:val="20"/>
                <w:lang w:eastAsia="en-US"/>
              </w:rPr>
            </w:pPr>
            <w:r w:rsidRPr="00E378E6">
              <w:rPr>
                <w:rFonts w:cs="Tahoma"/>
                <w:color w:val="auto"/>
                <w:sz w:val="20"/>
                <w:szCs w:val="20"/>
                <w:lang w:eastAsia="en-US"/>
              </w:rPr>
              <w:t>Compliance with relevant Macedonian legislation and intern</w:t>
            </w:r>
            <w:r w:rsidRPr="00E378E6">
              <w:rPr>
                <w:rFonts w:cs="Tahoma"/>
                <w:color w:val="auto"/>
                <w:sz w:val="20"/>
                <w:szCs w:val="20"/>
                <w:lang w:eastAsia="en-US"/>
              </w:rPr>
              <w:t>a</w:t>
            </w:r>
            <w:r w:rsidRPr="00E378E6">
              <w:rPr>
                <w:rFonts w:cs="Tahoma"/>
                <w:color w:val="auto"/>
                <w:sz w:val="20"/>
                <w:szCs w:val="20"/>
                <w:lang w:eastAsia="en-US"/>
              </w:rPr>
              <w:t>tional requirements</w:t>
            </w:r>
          </w:p>
          <w:p w14:paraId="34C6962D" w14:textId="77777777" w:rsidR="00A169C5" w:rsidRPr="00E378E6" w:rsidRDefault="00A169C5" w:rsidP="004111A5">
            <w:pPr>
              <w:pStyle w:val="ListParagraph"/>
              <w:numPr>
                <w:ilvl w:val="0"/>
                <w:numId w:val="99"/>
              </w:numPr>
              <w:spacing w:before="0" w:after="0" w:line="240" w:lineRule="auto"/>
              <w:ind w:left="142" w:hanging="142"/>
              <w:contextualSpacing w:val="0"/>
              <w:jc w:val="left"/>
              <w:rPr>
                <w:rFonts w:cs="Tahoma"/>
                <w:color w:val="auto"/>
                <w:sz w:val="20"/>
                <w:szCs w:val="20"/>
                <w:lang w:eastAsia="en-US"/>
              </w:rPr>
            </w:pPr>
            <w:r w:rsidRPr="00E378E6">
              <w:rPr>
                <w:rFonts w:cs="Tahoma"/>
                <w:color w:val="auto"/>
                <w:sz w:val="20"/>
                <w:szCs w:val="20"/>
                <w:lang w:eastAsia="en-US"/>
              </w:rPr>
              <w:t>Land Acquisition and Resettlement Framework (prepared in the scope of this assessment)</w:t>
            </w:r>
          </w:p>
          <w:p w14:paraId="417C0999" w14:textId="77777777" w:rsidR="00A169C5" w:rsidRPr="00E378E6" w:rsidRDefault="00A169C5" w:rsidP="004111A5">
            <w:pPr>
              <w:pStyle w:val="ListParagraph"/>
              <w:numPr>
                <w:ilvl w:val="0"/>
                <w:numId w:val="99"/>
              </w:numPr>
              <w:spacing w:before="0" w:after="0" w:line="240" w:lineRule="auto"/>
              <w:ind w:left="142" w:hanging="142"/>
              <w:contextualSpacing w:val="0"/>
              <w:jc w:val="left"/>
              <w:rPr>
                <w:rFonts w:cs="Tahoma"/>
                <w:color w:val="auto"/>
                <w:sz w:val="20"/>
                <w:szCs w:val="20"/>
              </w:rPr>
            </w:pPr>
            <w:r w:rsidRPr="00E378E6">
              <w:rPr>
                <w:rFonts w:cs="Tahoma"/>
                <w:color w:val="auto"/>
                <w:sz w:val="20"/>
                <w:szCs w:val="20"/>
                <w:lang w:eastAsia="en-US"/>
              </w:rPr>
              <w:t>Land Acquisition and Resettlement Plan, if deemed necessary</w:t>
            </w:r>
          </w:p>
        </w:tc>
        <w:tc>
          <w:tcPr>
            <w:tcW w:w="1392" w:type="dxa"/>
            <w:tcBorders>
              <w:right w:val="double" w:sz="4" w:space="0" w:color="auto"/>
            </w:tcBorders>
            <w:shd w:val="clear" w:color="auto" w:fill="auto"/>
          </w:tcPr>
          <w:p w14:paraId="4E8916D6" w14:textId="717946D5" w:rsidR="00A169C5" w:rsidRPr="00E378E6" w:rsidRDefault="00802C6E" w:rsidP="004111A5">
            <w:pPr>
              <w:pStyle w:val="Heading4"/>
              <w:numPr>
                <w:ilvl w:val="3"/>
                <w:numId w:val="104"/>
              </w:numPr>
              <w:tabs>
                <w:tab w:val="left" w:pos="720"/>
              </w:tabs>
              <w:spacing w:before="0" w:after="0" w:line="240" w:lineRule="auto"/>
              <w:ind w:left="0"/>
              <w:outlineLvl w:val="3"/>
              <w:rPr>
                <w:rFonts w:eastAsia="SimSun" w:cs="Tahoma"/>
                <w:b w:val="0"/>
                <w:color w:val="auto"/>
                <w:sz w:val="20"/>
                <w:szCs w:val="20"/>
              </w:rPr>
            </w:pPr>
            <w:r w:rsidRPr="00E378E6">
              <w:rPr>
                <w:rFonts w:eastAsia="SimSun" w:cs="Tahoma"/>
                <w:b w:val="0"/>
                <w:bCs w:val="0"/>
                <w:color w:val="auto"/>
                <w:sz w:val="20"/>
                <w:szCs w:val="20"/>
              </w:rPr>
              <w:t>Minor</w:t>
            </w:r>
          </w:p>
        </w:tc>
      </w:tr>
      <w:tr w:rsidR="00E378E6" w:rsidRPr="00E378E6" w14:paraId="1B54519E" w14:textId="77777777" w:rsidTr="00BC038A">
        <w:trPr>
          <w:cantSplit/>
          <w:jc w:val="center"/>
        </w:trPr>
        <w:tc>
          <w:tcPr>
            <w:tcW w:w="1188" w:type="dxa"/>
            <w:tcBorders>
              <w:top w:val="single" w:sz="4" w:space="0" w:color="auto"/>
              <w:left w:val="double" w:sz="4" w:space="0" w:color="auto"/>
              <w:right w:val="single" w:sz="4" w:space="0" w:color="auto"/>
            </w:tcBorders>
            <w:shd w:val="clear" w:color="auto" w:fill="BFBFBF" w:themeFill="background1" w:themeFillShade="BF"/>
          </w:tcPr>
          <w:p w14:paraId="6E6A8878" w14:textId="77777777" w:rsidR="00A169C5" w:rsidRPr="00E378E6" w:rsidRDefault="00A169C5" w:rsidP="00BC038A">
            <w:pPr>
              <w:spacing w:before="0" w:after="0" w:line="240" w:lineRule="auto"/>
              <w:jc w:val="left"/>
              <w:rPr>
                <w:rFonts w:cs="Tahoma"/>
                <w:color w:val="auto"/>
                <w:sz w:val="20"/>
                <w:szCs w:val="20"/>
              </w:rPr>
            </w:pPr>
            <w:r w:rsidRPr="00E378E6">
              <w:rPr>
                <w:rFonts w:cs="Tahoma"/>
                <w:color w:val="auto"/>
                <w:sz w:val="20"/>
                <w:szCs w:val="20"/>
              </w:rPr>
              <w:t>Cultural Heritage</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080265E6" w14:textId="77777777" w:rsidR="00A169C5" w:rsidRPr="00E378E6" w:rsidRDefault="00A169C5" w:rsidP="00BC038A">
            <w:pPr>
              <w:spacing w:before="0" w:after="0" w:line="240" w:lineRule="auto"/>
              <w:rPr>
                <w:rFonts w:cs="Tahoma"/>
                <w:color w:val="auto"/>
                <w:sz w:val="20"/>
                <w:szCs w:val="20"/>
              </w:rPr>
            </w:pPr>
            <w:r w:rsidRPr="00E378E6">
              <w:rPr>
                <w:rFonts w:cs="Tahoma"/>
                <w:color w:val="auto"/>
                <w:sz w:val="20"/>
                <w:szCs w:val="20"/>
              </w:rPr>
              <w:t>Construction</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F0BD73C" w14:textId="77777777" w:rsidR="00A169C5" w:rsidRPr="00E378E6" w:rsidRDefault="00A169C5" w:rsidP="00BC038A">
            <w:pPr>
              <w:spacing w:before="0" w:after="0" w:line="240" w:lineRule="auto"/>
              <w:jc w:val="left"/>
              <w:rPr>
                <w:rFonts w:cs="Tahoma"/>
                <w:color w:val="auto"/>
                <w:sz w:val="20"/>
                <w:szCs w:val="20"/>
              </w:rPr>
            </w:pPr>
            <w:r w:rsidRPr="00E378E6">
              <w:rPr>
                <w:rFonts w:cs="Tahoma"/>
                <w:color w:val="auto"/>
                <w:sz w:val="20"/>
                <w:szCs w:val="20"/>
              </w:rPr>
              <w:t>Potential loss or damage of unknown heritage assets (undiscovered archaeological sites)</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644CF8DA" w14:textId="77777777" w:rsidR="00A169C5" w:rsidRPr="00E378E6" w:rsidRDefault="00A169C5" w:rsidP="00BC038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E378E6">
              <w:rPr>
                <w:rFonts w:eastAsia="SimSun" w:cs="Tahoma"/>
                <w:b w:val="0"/>
                <w:color w:val="auto"/>
                <w:sz w:val="20"/>
                <w:szCs w:val="20"/>
              </w:rPr>
              <w:t xml:space="preserve">Minor to moderate adverse </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77F3BE26" w14:textId="77777777" w:rsidR="00A169C5" w:rsidRPr="00E378E6" w:rsidRDefault="00A169C5" w:rsidP="00BC038A">
            <w:pPr>
              <w:spacing w:before="0" w:after="0" w:line="240" w:lineRule="auto"/>
              <w:rPr>
                <w:rFonts w:cs="Tahoma"/>
                <w:color w:val="auto"/>
                <w:sz w:val="20"/>
                <w:szCs w:val="20"/>
              </w:rPr>
            </w:pPr>
            <w:r w:rsidRPr="00E378E6">
              <w:rPr>
                <w:rFonts w:cs="Tahoma"/>
                <w:color w:val="auto"/>
                <w:sz w:val="20"/>
                <w:szCs w:val="20"/>
              </w:rPr>
              <w:t>Chance-find procedure</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5CD2BAC7" w14:textId="77777777" w:rsidR="00A169C5" w:rsidRPr="00E378E6" w:rsidRDefault="00A169C5" w:rsidP="00BC038A">
            <w:pPr>
              <w:pStyle w:val="Heading4"/>
              <w:numPr>
                <w:ilvl w:val="0"/>
                <w:numId w:val="0"/>
              </w:numPr>
              <w:tabs>
                <w:tab w:val="left" w:pos="720"/>
              </w:tabs>
              <w:spacing w:before="0" w:after="0" w:line="240" w:lineRule="auto"/>
              <w:outlineLvl w:val="3"/>
              <w:rPr>
                <w:rFonts w:eastAsia="SimSun" w:cs="Tahoma"/>
                <w:b w:val="0"/>
                <w:color w:val="auto"/>
                <w:sz w:val="20"/>
                <w:szCs w:val="20"/>
              </w:rPr>
            </w:pPr>
            <w:r w:rsidRPr="00E378E6">
              <w:rPr>
                <w:rFonts w:eastAsia="SimSun" w:cs="Tahoma"/>
                <w:b w:val="0"/>
                <w:color w:val="auto"/>
                <w:sz w:val="20"/>
                <w:szCs w:val="20"/>
              </w:rPr>
              <w:t>Neutral</w:t>
            </w:r>
          </w:p>
        </w:tc>
      </w:tr>
      <w:tr w:rsidR="00E378E6" w:rsidRPr="00E378E6" w14:paraId="146260A3" w14:textId="77777777" w:rsidTr="00BC038A">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val="restart"/>
            <w:tcBorders>
              <w:left w:val="double" w:sz="4" w:space="0" w:color="auto"/>
            </w:tcBorders>
            <w:shd w:val="clear" w:color="auto" w:fill="BFBFBF" w:themeFill="background1" w:themeFillShade="BF"/>
          </w:tcPr>
          <w:p w14:paraId="0CCBCE67" w14:textId="77777777" w:rsidR="00A169C5" w:rsidRPr="00E378E6" w:rsidRDefault="00A169C5" w:rsidP="00BC038A">
            <w:pPr>
              <w:spacing w:before="0" w:after="0" w:line="240" w:lineRule="auto"/>
              <w:jc w:val="left"/>
              <w:rPr>
                <w:rFonts w:cs="Tahoma"/>
                <w:color w:val="auto"/>
                <w:sz w:val="20"/>
                <w:szCs w:val="20"/>
              </w:rPr>
            </w:pPr>
            <w:r w:rsidRPr="00E378E6">
              <w:rPr>
                <w:rFonts w:cs="Tahoma"/>
                <w:color w:val="auto"/>
                <w:sz w:val="20"/>
                <w:szCs w:val="20"/>
              </w:rPr>
              <w:t>Cumulative effects</w:t>
            </w:r>
          </w:p>
        </w:tc>
        <w:tc>
          <w:tcPr>
            <w:tcW w:w="1247" w:type="dxa"/>
            <w:tcBorders>
              <w:top w:val="single" w:sz="4" w:space="0" w:color="auto"/>
              <w:bottom w:val="single" w:sz="4" w:space="0" w:color="auto"/>
              <w:right w:val="single" w:sz="4" w:space="0" w:color="auto"/>
            </w:tcBorders>
            <w:shd w:val="clear" w:color="auto" w:fill="auto"/>
          </w:tcPr>
          <w:p w14:paraId="01B9FB25" w14:textId="77777777" w:rsidR="00A169C5" w:rsidRPr="00E378E6" w:rsidRDefault="00A169C5" w:rsidP="00BC038A">
            <w:pPr>
              <w:spacing w:before="0" w:after="0" w:line="240" w:lineRule="auto"/>
              <w:rPr>
                <w:rFonts w:cs="Tahoma"/>
                <w:color w:val="auto"/>
                <w:sz w:val="20"/>
                <w:szCs w:val="20"/>
              </w:rPr>
            </w:pPr>
            <w:r w:rsidRPr="00E378E6">
              <w:rPr>
                <w:rFonts w:cs="Tahoma"/>
                <w:color w:val="auto"/>
                <w:sz w:val="20"/>
                <w:szCs w:val="20"/>
              </w:rPr>
              <w:t>Construction</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6E476FB" w14:textId="182234DD" w:rsidR="00A169C5" w:rsidRPr="00E378E6" w:rsidRDefault="00A169C5" w:rsidP="00BC038A">
            <w:pPr>
              <w:spacing w:before="0" w:after="0" w:line="240" w:lineRule="auto"/>
              <w:jc w:val="left"/>
              <w:rPr>
                <w:rFonts w:cs="Tahoma"/>
                <w:color w:val="auto"/>
                <w:sz w:val="20"/>
                <w:szCs w:val="20"/>
              </w:rPr>
            </w:pPr>
            <w:r w:rsidRPr="00E378E6">
              <w:rPr>
                <w:rFonts w:cs="Tahoma"/>
                <w:color w:val="auto"/>
                <w:sz w:val="20"/>
                <w:szCs w:val="20"/>
              </w:rPr>
              <w:t xml:space="preserve">Interaction with other similar projects (air pollution, nuisance due to construction noise, traffic disturbance, waste generation, etc.) – low probability  </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15B57266" w14:textId="77777777" w:rsidR="00A169C5" w:rsidRPr="00E378E6" w:rsidRDefault="00A169C5" w:rsidP="00BC038A">
            <w:pPr>
              <w:pStyle w:val="Heading4"/>
              <w:numPr>
                <w:ilvl w:val="0"/>
                <w:numId w:val="0"/>
              </w:numPr>
              <w:tabs>
                <w:tab w:val="left" w:pos="720"/>
              </w:tabs>
              <w:spacing w:before="0" w:after="0" w:line="240" w:lineRule="auto"/>
              <w:outlineLvl w:val="3"/>
              <w:rPr>
                <w:rFonts w:eastAsia="SimSun" w:cs="Tahoma"/>
                <w:b w:val="0"/>
                <w:color w:val="auto"/>
                <w:sz w:val="20"/>
                <w:szCs w:val="20"/>
              </w:rPr>
            </w:pPr>
            <w:r w:rsidRPr="00E378E6">
              <w:rPr>
                <w:rFonts w:eastAsia="SimSun" w:cs="Tahoma"/>
                <w:b w:val="0"/>
                <w:color w:val="auto"/>
                <w:sz w:val="20"/>
                <w:szCs w:val="20"/>
              </w:rPr>
              <w:t>Negligible</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6CF27D28" w14:textId="77777777" w:rsidR="00A169C5" w:rsidRPr="00E378E6" w:rsidRDefault="00A169C5" w:rsidP="00BC038A">
            <w:pPr>
              <w:spacing w:before="0" w:after="0" w:line="240" w:lineRule="auto"/>
              <w:jc w:val="left"/>
              <w:rPr>
                <w:rFonts w:cs="Tahoma"/>
                <w:color w:val="auto"/>
                <w:sz w:val="20"/>
                <w:szCs w:val="20"/>
              </w:rPr>
            </w:pPr>
            <w:r w:rsidRPr="00E378E6">
              <w:rPr>
                <w:rFonts w:cs="Tahoma"/>
                <w:color w:val="auto"/>
                <w:sz w:val="20"/>
                <w:szCs w:val="20"/>
                <w:shd w:val="clear" w:color="auto" w:fill="FFFFFF"/>
              </w:rPr>
              <w:t>If necessary, coordinated E&amp;S management and cooperation between contractors of the developments throughout the co</w:t>
            </w:r>
            <w:r w:rsidRPr="00E378E6">
              <w:rPr>
                <w:rFonts w:cs="Tahoma"/>
                <w:color w:val="auto"/>
                <w:sz w:val="20"/>
                <w:szCs w:val="20"/>
                <w:shd w:val="clear" w:color="auto" w:fill="FFFFFF"/>
              </w:rPr>
              <w:t>n</w:t>
            </w:r>
            <w:r w:rsidRPr="00E378E6">
              <w:rPr>
                <w:rFonts w:cs="Tahoma"/>
                <w:color w:val="auto"/>
                <w:sz w:val="20"/>
                <w:szCs w:val="20"/>
                <w:shd w:val="clear" w:color="auto" w:fill="FFFFFF"/>
              </w:rPr>
              <w:t>struction period will be needed in order to optimize the mitigation strategy (e.g. Waste Management Plan, Traffic Management Plan, etc.).</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2DB85A06" w14:textId="77777777" w:rsidR="00A169C5" w:rsidRPr="00E378E6" w:rsidRDefault="00A169C5" w:rsidP="00BC038A">
            <w:pPr>
              <w:pStyle w:val="Heading4"/>
              <w:numPr>
                <w:ilvl w:val="0"/>
                <w:numId w:val="0"/>
              </w:numPr>
              <w:tabs>
                <w:tab w:val="left" w:pos="720"/>
              </w:tabs>
              <w:spacing w:before="0" w:after="0" w:line="240" w:lineRule="auto"/>
              <w:outlineLvl w:val="3"/>
              <w:rPr>
                <w:rFonts w:eastAsia="SimSun" w:cs="Tahoma"/>
                <w:b w:val="0"/>
                <w:color w:val="auto"/>
                <w:sz w:val="20"/>
                <w:szCs w:val="20"/>
              </w:rPr>
            </w:pPr>
            <w:r w:rsidRPr="00E378E6">
              <w:rPr>
                <w:rFonts w:eastAsia="SimSun" w:cs="Tahoma"/>
                <w:b w:val="0"/>
                <w:color w:val="auto"/>
                <w:sz w:val="20"/>
                <w:szCs w:val="20"/>
              </w:rPr>
              <w:t>Neutral</w:t>
            </w:r>
          </w:p>
        </w:tc>
      </w:tr>
      <w:tr w:rsidR="00E378E6" w:rsidRPr="00E378E6" w14:paraId="307E5CA8" w14:textId="77777777" w:rsidTr="00BC038A">
        <w:trPr>
          <w:cantSplit/>
          <w:jc w:val="center"/>
        </w:trPr>
        <w:tc>
          <w:tcPr>
            <w:tcW w:w="1188" w:type="dxa"/>
            <w:vMerge/>
            <w:tcBorders>
              <w:top w:val="single" w:sz="4" w:space="0" w:color="auto"/>
              <w:left w:val="double" w:sz="4" w:space="0" w:color="auto"/>
              <w:bottom w:val="double" w:sz="4" w:space="0" w:color="auto"/>
              <w:right w:val="single" w:sz="4" w:space="0" w:color="auto"/>
            </w:tcBorders>
            <w:shd w:val="clear" w:color="auto" w:fill="BFBFBF" w:themeFill="background1" w:themeFillShade="BF"/>
          </w:tcPr>
          <w:p w14:paraId="1D22197F" w14:textId="77777777" w:rsidR="00A169C5" w:rsidRPr="00E378E6" w:rsidRDefault="00A169C5" w:rsidP="00BC038A">
            <w:pPr>
              <w:spacing w:before="0" w:after="0" w:line="240" w:lineRule="auto"/>
              <w:jc w:val="left"/>
              <w:rPr>
                <w:rFonts w:cs="Tahoma"/>
                <w:color w:val="auto"/>
                <w:sz w:val="20"/>
                <w:szCs w:val="20"/>
              </w:rPr>
            </w:pPr>
          </w:p>
        </w:tc>
        <w:tc>
          <w:tcPr>
            <w:tcW w:w="1247" w:type="dxa"/>
            <w:tcBorders>
              <w:top w:val="single" w:sz="4" w:space="0" w:color="auto"/>
              <w:left w:val="single" w:sz="4" w:space="0" w:color="auto"/>
              <w:bottom w:val="double" w:sz="4" w:space="0" w:color="auto"/>
              <w:right w:val="single" w:sz="4" w:space="0" w:color="auto"/>
            </w:tcBorders>
            <w:shd w:val="clear" w:color="auto" w:fill="auto"/>
          </w:tcPr>
          <w:p w14:paraId="4038CD2B" w14:textId="77777777" w:rsidR="00A169C5" w:rsidRPr="00E378E6" w:rsidRDefault="00A169C5" w:rsidP="00BC038A">
            <w:pPr>
              <w:spacing w:before="0" w:after="0" w:line="240" w:lineRule="auto"/>
              <w:rPr>
                <w:rFonts w:cs="Tahoma"/>
                <w:color w:val="auto"/>
                <w:sz w:val="20"/>
                <w:szCs w:val="20"/>
              </w:rPr>
            </w:pPr>
            <w:r w:rsidRPr="00E378E6">
              <w:rPr>
                <w:rFonts w:cs="Tahoma"/>
                <w:color w:val="auto"/>
                <w:sz w:val="20"/>
                <w:szCs w:val="20"/>
              </w:rPr>
              <w:t>Operation</w:t>
            </w:r>
          </w:p>
        </w:tc>
        <w:tc>
          <w:tcPr>
            <w:tcW w:w="4222" w:type="dxa"/>
            <w:tcBorders>
              <w:top w:val="single" w:sz="4" w:space="0" w:color="auto"/>
              <w:left w:val="single" w:sz="4" w:space="0" w:color="auto"/>
              <w:bottom w:val="double" w:sz="4" w:space="0" w:color="auto"/>
              <w:right w:val="single" w:sz="4" w:space="0" w:color="auto"/>
            </w:tcBorders>
            <w:shd w:val="clear" w:color="auto" w:fill="auto"/>
          </w:tcPr>
          <w:p w14:paraId="5E23AEA8" w14:textId="77777777" w:rsidR="00A169C5" w:rsidRPr="00E378E6" w:rsidRDefault="00A169C5" w:rsidP="00BC038A">
            <w:pPr>
              <w:spacing w:before="0" w:after="0" w:line="240" w:lineRule="auto"/>
              <w:jc w:val="left"/>
              <w:rPr>
                <w:rFonts w:cs="Tahoma"/>
                <w:color w:val="auto"/>
                <w:sz w:val="20"/>
                <w:szCs w:val="20"/>
              </w:rPr>
            </w:pPr>
            <w:r w:rsidRPr="00E378E6">
              <w:rPr>
                <w:rFonts w:cs="Tahoma"/>
                <w:color w:val="auto"/>
                <w:sz w:val="20"/>
                <w:szCs w:val="20"/>
              </w:rPr>
              <w:t>Interaction with other similar projects – other transmission project(s) or wind farm develo</w:t>
            </w:r>
            <w:r w:rsidRPr="00E378E6">
              <w:rPr>
                <w:rFonts w:cs="Tahoma"/>
                <w:color w:val="auto"/>
                <w:sz w:val="20"/>
                <w:szCs w:val="20"/>
              </w:rPr>
              <w:t>p</w:t>
            </w:r>
            <w:r w:rsidRPr="00E378E6">
              <w:rPr>
                <w:rFonts w:cs="Tahoma"/>
                <w:color w:val="auto"/>
                <w:sz w:val="20"/>
                <w:szCs w:val="20"/>
              </w:rPr>
              <w:t>ments (visual impact) – not likely in the Pr</w:t>
            </w:r>
            <w:r w:rsidRPr="00E378E6">
              <w:rPr>
                <w:rFonts w:cs="Tahoma"/>
                <w:color w:val="auto"/>
                <w:sz w:val="20"/>
                <w:szCs w:val="20"/>
              </w:rPr>
              <w:t>o</w:t>
            </w:r>
            <w:r w:rsidRPr="00E378E6">
              <w:rPr>
                <w:rFonts w:cs="Tahoma"/>
                <w:color w:val="auto"/>
                <w:sz w:val="20"/>
                <w:szCs w:val="20"/>
              </w:rPr>
              <w:t>ject region</w:t>
            </w:r>
          </w:p>
        </w:tc>
        <w:tc>
          <w:tcPr>
            <w:tcW w:w="1949" w:type="dxa"/>
            <w:tcBorders>
              <w:top w:val="single" w:sz="4" w:space="0" w:color="auto"/>
              <w:left w:val="single" w:sz="4" w:space="0" w:color="auto"/>
              <w:bottom w:val="double" w:sz="4" w:space="0" w:color="auto"/>
              <w:right w:val="single" w:sz="4" w:space="0" w:color="auto"/>
            </w:tcBorders>
            <w:shd w:val="clear" w:color="auto" w:fill="auto"/>
          </w:tcPr>
          <w:p w14:paraId="19F03A2D" w14:textId="77777777" w:rsidR="00A169C5" w:rsidRPr="00E378E6" w:rsidRDefault="00A169C5" w:rsidP="00BC038A">
            <w:pPr>
              <w:pStyle w:val="Heading4"/>
              <w:numPr>
                <w:ilvl w:val="0"/>
                <w:numId w:val="0"/>
              </w:numPr>
              <w:tabs>
                <w:tab w:val="left" w:pos="720"/>
              </w:tabs>
              <w:spacing w:before="0" w:after="0" w:line="240" w:lineRule="auto"/>
              <w:outlineLvl w:val="3"/>
              <w:rPr>
                <w:rFonts w:eastAsia="SimSun" w:cs="Tahoma"/>
                <w:b w:val="0"/>
                <w:color w:val="auto"/>
                <w:sz w:val="20"/>
                <w:szCs w:val="20"/>
              </w:rPr>
            </w:pPr>
            <w:r w:rsidRPr="00E378E6">
              <w:rPr>
                <w:rFonts w:eastAsia="SimSun" w:cs="Tahoma"/>
                <w:b w:val="0"/>
                <w:color w:val="auto"/>
                <w:sz w:val="20"/>
                <w:szCs w:val="20"/>
              </w:rPr>
              <w:t>Minor</w:t>
            </w:r>
          </w:p>
        </w:tc>
        <w:tc>
          <w:tcPr>
            <w:tcW w:w="5884" w:type="dxa"/>
            <w:tcBorders>
              <w:top w:val="single" w:sz="4" w:space="0" w:color="auto"/>
              <w:left w:val="single" w:sz="4" w:space="0" w:color="auto"/>
              <w:bottom w:val="double" w:sz="4" w:space="0" w:color="auto"/>
              <w:right w:val="single" w:sz="4" w:space="0" w:color="auto"/>
            </w:tcBorders>
            <w:shd w:val="clear" w:color="auto" w:fill="auto"/>
          </w:tcPr>
          <w:p w14:paraId="2FF48D57" w14:textId="77777777" w:rsidR="00A169C5" w:rsidRPr="00E378E6" w:rsidRDefault="00A169C5" w:rsidP="00BC038A">
            <w:pPr>
              <w:spacing w:before="0" w:after="0" w:line="240" w:lineRule="auto"/>
              <w:rPr>
                <w:rFonts w:cs="Tahoma"/>
                <w:color w:val="auto"/>
                <w:sz w:val="20"/>
                <w:szCs w:val="20"/>
              </w:rPr>
            </w:pPr>
            <w:r w:rsidRPr="00E378E6">
              <w:rPr>
                <w:rFonts w:cs="Tahoma"/>
                <w:color w:val="auto"/>
                <w:sz w:val="20"/>
                <w:szCs w:val="20"/>
              </w:rPr>
              <w:t>/</w:t>
            </w:r>
          </w:p>
        </w:tc>
        <w:tc>
          <w:tcPr>
            <w:tcW w:w="1392" w:type="dxa"/>
            <w:tcBorders>
              <w:top w:val="single" w:sz="4" w:space="0" w:color="auto"/>
              <w:left w:val="single" w:sz="4" w:space="0" w:color="auto"/>
              <w:bottom w:val="double" w:sz="4" w:space="0" w:color="auto"/>
              <w:right w:val="double" w:sz="4" w:space="0" w:color="auto"/>
            </w:tcBorders>
            <w:shd w:val="clear" w:color="auto" w:fill="auto"/>
          </w:tcPr>
          <w:p w14:paraId="53DF16E6" w14:textId="77777777" w:rsidR="00A169C5" w:rsidRPr="00E378E6" w:rsidRDefault="00A169C5" w:rsidP="00BC038A">
            <w:pPr>
              <w:pStyle w:val="Heading4"/>
              <w:numPr>
                <w:ilvl w:val="0"/>
                <w:numId w:val="0"/>
              </w:numPr>
              <w:tabs>
                <w:tab w:val="left" w:pos="720"/>
              </w:tabs>
              <w:spacing w:before="0" w:after="0" w:line="240" w:lineRule="auto"/>
              <w:outlineLvl w:val="3"/>
              <w:rPr>
                <w:rFonts w:eastAsia="SimSun" w:cs="Tahoma"/>
                <w:b w:val="0"/>
                <w:color w:val="auto"/>
                <w:sz w:val="20"/>
                <w:szCs w:val="20"/>
              </w:rPr>
            </w:pPr>
            <w:r w:rsidRPr="00E378E6">
              <w:rPr>
                <w:rFonts w:eastAsia="SimSun" w:cs="Tahoma"/>
                <w:b w:val="0"/>
                <w:color w:val="auto"/>
                <w:sz w:val="20"/>
                <w:szCs w:val="20"/>
              </w:rPr>
              <w:t>/</w:t>
            </w:r>
          </w:p>
        </w:tc>
      </w:tr>
    </w:tbl>
    <w:p w14:paraId="614A25F4" w14:textId="77777777" w:rsidR="00DA4DC3" w:rsidRPr="007044BB" w:rsidRDefault="00DA4DC3" w:rsidP="00C92009">
      <w:pPr>
        <w:rPr>
          <w:rFonts w:ascii="Tahoma Bold" w:hAnsi="Tahoma Bold"/>
          <w:b/>
          <w:color w:val="44697D"/>
          <w:sz w:val="20"/>
          <w:szCs w:val="20"/>
          <w:u w:color="00B050"/>
        </w:rPr>
        <w:sectPr w:rsidR="00DA4DC3" w:rsidRPr="007044BB" w:rsidSect="00DA4DC3">
          <w:pgSz w:w="16840" w:h="11907" w:orient="landscape" w:code="9"/>
          <w:pgMar w:top="1134" w:right="1134" w:bottom="1134" w:left="1077" w:header="397" w:footer="397" w:gutter="0"/>
          <w:cols w:space="708"/>
          <w:docGrid w:linePitch="360"/>
        </w:sectPr>
      </w:pPr>
    </w:p>
    <w:p w14:paraId="71E2C54E" w14:textId="21195838" w:rsidR="0061653B" w:rsidRPr="007044BB" w:rsidRDefault="00BD5AF4" w:rsidP="00796D56">
      <w:pPr>
        <w:pStyle w:val="Heading1"/>
      </w:pPr>
      <w:bookmarkStart w:id="52" w:name="_Toc112940879"/>
      <w:r w:rsidRPr="007044BB">
        <w:lastRenderedPageBreak/>
        <w:t>Project Description</w:t>
      </w:r>
      <w:bookmarkEnd w:id="52"/>
      <w:r w:rsidR="006549A6" w:rsidRPr="007044BB">
        <w:tab/>
      </w:r>
      <w:r w:rsidR="006549A6" w:rsidRPr="007044BB">
        <w:tab/>
      </w:r>
      <w:r w:rsidR="006549A6" w:rsidRPr="007044BB">
        <w:tab/>
      </w:r>
    </w:p>
    <w:p w14:paraId="23B844C3" w14:textId="77777777" w:rsidR="0061653B" w:rsidRPr="007044BB" w:rsidRDefault="00AD3767" w:rsidP="009962A3">
      <w:pPr>
        <w:pStyle w:val="Heading2"/>
        <w:spacing w:before="480" w:after="240"/>
        <w:ind w:left="1077"/>
      </w:pPr>
      <w:bookmarkStart w:id="53" w:name="_Toc24928642"/>
      <w:bookmarkStart w:id="54" w:name="_Toc24973958"/>
      <w:bookmarkStart w:id="55" w:name="_Toc112940880"/>
      <w:bookmarkEnd w:id="53"/>
      <w:bookmarkEnd w:id="54"/>
      <w:r w:rsidRPr="007044BB">
        <w:t>Background and Project Objective</w:t>
      </w:r>
      <w:bookmarkEnd w:id="55"/>
    </w:p>
    <w:p w14:paraId="6F32B764" w14:textId="77777777" w:rsidR="00AD3767" w:rsidRPr="007044BB" w:rsidRDefault="00AD3767" w:rsidP="00AD3767">
      <w:pPr>
        <w:autoSpaceDE w:val="0"/>
        <w:autoSpaceDN w:val="0"/>
        <w:adjustRightInd w:val="0"/>
        <w:rPr>
          <w:rFonts w:cs="Tahoma"/>
          <w:sz w:val="20"/>
          <w:szCs w:val="20"/>
        </w:rPr>
      </w:pPr>
      <w:r w:rsidRPr="007044BB">
        <w:rPr>
          <w:rFonts w:cs="Tahoma"/>
          <w:sz w:val="20"/>
          <w:szCs w:val="20"/>
        </w:rPr>
        <w:t>In order to meet the goals of the European Union for the integration of energy from Renewable Energy Sources (RES), North Macedonia makes efforts to maximize the integration of these energy sources into the national power system. Due to the favourable climate conditions, the investments in the RES (wind power, solar power and hydropower) are most cost-effective in the south-eastern region of North Macedonia. Therefore, it is expected that the most significant investments in utilization of RES are/will be located mostly in this region (Figure below).</w:t>
      </w:r>
    </w:p>
    <w:p w14:paraId="07B26D45" w14:textId="77777777" w:rsidR="00AD3767" w:rsidRPr="007044BB" w:rsidRDefault="00AD3767" w:rsidP="00B24D13">
      <w:pPr>
        <w:spacing w:after="0" w:line="240" w:lineRule="auto"/>
        <w:rPr>
          <w:rFonts w:cs="Tahoma"/>
          <w:sz w:val="20"/>
          <w:szCs w:val="20"/>
        </w:rPr>
      </w:pPr>
      <w:r w:rsidRPr="007044BB">
        <w:rPr>
          <w:rFonts w:cs="Tahoma"/>
          <w:noProof/>
          <w:sz w:val="20"/>
          <w:szCs w:val="20"/>
          <w:lang w:val="mk-MK" w:eastAsia="mk-MK"/>
        </w:rPr>
        <w:drawing>
          <wp:inline distT="0" distB="0" distL="0" distR="0" wp14:anchorId="0CBB101F" wp14:editId="7F663F5D">
            <wp:extent cx="5327650" cy="4254500"/>
            <wp:effectExtent l="19050" t="0" r="635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email">
                      <a:extLst>
                        <a:ext uri="{28A0092B-C50C-407E-A947-70E740481C1C}">
                          <a14:useLocalDpi xmlns:a14="http://schemas.microsoft.com/office/drawing/2010/main" val="0"/>
                        </a:ext>
                      </a:extLst>
                    </a:blip>
                    <a:srcRect/>
                    <a:stretch>
                      <a:fillRect/>
                    </a:stretch>
                  </pic:blipFill>
                  <pic:spPr bwMode="auto">
                    <a:xfrm>
                      <a:off x="0" y="0"/>
                      <a:ext cx="5327650" cy="4254500"/>
                    </a:xfrm>
                    <a:prstGeom prst="rect">
                      <a:avLst/>
                    </a:prstGeom>
                    <a:noFill/>
                    <a:ln>
                      <a:noFill/>
                    </a:ln>
                  </pic:spPr>
                </pic:pic>
              </a:graphicData>
            </a:graphic>
          </wp:inline>
        </w:drawing>
      </w:r>
    </w:p>
    <w:p w14:paraId="63169FF2" w14:textId="77777777" w:rsidR="00BA0712" w:rsidRPr="007044BB" w:rsidRDefault="00BA0712" w:rsidP="00BA0712">
      <w:pPr>
        <w:spacing w:before="0" w:after="0"/>
        <w:jc w:val="left"/>
        <w:rPr>
          <w:sz w:val="18"/>
          <w:szCs w:val="18"/>
        </w:rPr>
      </w:pPr>
      <w:bookmarkStart w:id="56" w:name="_Toc36641744"/>
      <w:bookmarkStart w:id="57" w:name="_Toc57795337"/>
      <w:bookmarkStart w:id="58" w:name="_Toc60150121"/>
      <w:bookmarkStart w:id="59" w:name="_Toc71559829"/>
      <w:bookmarkStart w:id="60" w:name="_Toc112941113"/>
      <w:proofErr w:type="gramStart"/>
      <w:r w:rsidRPr="007044BB">
        <w:rPr>
          <w:rFonts w:cs="Arial"/>
          <w:iCs/>
          <w:sz w:val="18"/>
          <w:szCs w:val="18"/>
        </w:rPr>
        <w:t xml:space="preserve">Figure </w:t>
      </w:r>
      <w:r w:rsidR="00377E43" w:rsidRPr="007044BB">
        <w:rPr>
          <w:rFonts w:cs="Arial"/>
          <w:iCs/>
          <w:sz w:val="18"/>
          <w:szCs w:val="18"/>
        </w:rPr>
        <w:fldChar w:fldCharType="begin"/>
      </w:r>
      <w:r w:rsidRPr="007044BB">
        <w:rPr>
          <w:rFonts w:cs="Arial"/>
          <w:iCs/>
          <w:sz w:val="18"/>
          <w:szCs w:val="18"/>
        </w:rPr>
        <w:instrText xml:space="preserve"> STYLEREF 1 \s </w:instrText>
      </w:r>
      <w:r w:rsidR="00377E43" w:rsidRPr="007044BB">
        <w:rPr>
          <w:rFonts w:cs="Arial"/>
          <w:iCs/>
          <w:sz w:val="18"/>
          <w:szCs w:val="18"/>
        </w:rPr>
        <w:fldChar w:fldCharType="separate"/>
      </w:r>
      <w:r w:rsidR="009E0B44">
        <w:rPr>
          <w:rFonts w:cs="Arial"/>
          <w:iCs/>
          <w:noProof/>
          <w:sz w:val="18"/>
          <w:szCs w:val="18"/>
        </w:rPr>
        <w:t>2</w:t>
      </w:r>
      <w:r w:rsidR="00377E43" w:rsidRPr="007044BB">
        <w:rPr>
          <w:rFonts w:cs="Arial"/>
          <w:iCs/>
          <w:sz w:val="18"/>
          <w:szCs w:val="18"/>
        </w:rPr>
        <w:fldChar w:fldCharType="end"/>
      </w:r>
      <w:r w:rsidRPr="007044BB">
        <w:rPr>
          <w:rFonts w:cs="Arial"/>
          <w:iCs/>
          <w:sz w:val="18"/>
          <w:szCs w:val="18"/>
        </w:rPr>
        <w:t>.</w:t>
      </w:r>
      <w:proofErr w:type="gramEnd"/>
      <w:r w:rsidR="00377E43" w:rsidRPr="007044BB">
        <w:rPr>
          <w:rFonts w:cs="Arial"/>
          <w:iCs/>
          <w:sz w:val="18"/>
          <w:szCs w:val="18"/>
        </w:rPr>
        <w:fldChar w:fldCharType="begin"/>
      </w:r>
      <w:r w:rsidRPr="007044BB">
        <w:rPr>
          <w:rFonts w:cs="Arial"/>
          <w:iCs/>
          <w:sz w:val="18"/>
          <w:szCs w:val="18"/>
        </w:rPr>
        <w:instrText xml:space="preserve"> SEQ Figure \* ARABIC \s 1 </w:instrText>
      </w:r>
      <w:r w:rsidR="00377E43" w:rsidRPr="007044BB">
        <w:rPr>
          <w:rFonts w:cs="Arial"/>
          <w:iCs/>
          <w:sz w:val="18"/>
          <w:szCs w:val="18"/>
        </w:rPr>
        <w:fldChar w:fldCharType="separate"/>
      </w:r>
      <w:r w:rsidR="009E0B44">
        <w:rPr>
          <w:rFonts w:cs="Arial"/>
          <w:iCs/>
          <w:noProof/>
          <w:sz w:val="18"/>
          <w:szCs w:val="18"/>
        </w:rPr>
        <w:t>1</w:t>
      </w:r>
      <w:r w:rsidR="00377E43" w:rsidRPr="007044BB">
        <w:rPr>
          <w:rFonts w:cs="Arial"/>
          <w:iCs/>
          <w:sz w:val="18"/>
          <w:szCs w:val="18"/>
        </w:rPr>
        <w:fldChar w:fldCharType="end"/>
      </w:r>
      <w:bookmarkEnd w:id="56"/>
      <w:bookmarkEnd w:id="57"/>
      <w:bookmarkEnd w:id="58"/>
      <w:bookmarkEnd w:id="59"/>
      <w:r w:rsidRPr="007044BB">
        <w:rPr>
          <w:sz w:val="18"/>
          <w:szCs w:val="18"/>
        </w:rPr>
        <w:t>: Macedonian grid and project area mid-term topology</w:t>
      </w:r>
      <w:bookmarkEnd w:id="60"/>
    </w:p>
    <w:p w14:paraId="7602E35F" w14:textId="77777777" w:rsidR="00AD3767" w:rsidRPr="007044BB" w:rsidRDefault="00AD3767" w:rsidP="00B24D13">
      <w:pPr>
        <w:spacing w:before="60" w:after="60" w:line="240" w:lineRule="auto"/>
        <w:rPr>
          <w:rFonts w:cs="Arial"/>
          <w:sz w:val="16"/>
          <w:szCs w:val="16"/>
        </w:rPr>
      </w:pPr>
      <w:r w:rsidRPr="007044BB">
        <w:rPr>
          <w:sz w:val="16"/>
          <w:szCs w:val="16"/>
        </w:rPr>
        <w:t xml:space="preserve">Source: </w:t>
      </w:r>
      <w:r w:rsidR="00EA1302" w:rsidRPr="007044BB">
        <w:rPr>
          <w:rFonts w:cs="Tahoma"/>
          <w:sz w:val="16"/>
          <w:szCs w:val="16"/>
        </w:rPr>
        <w:t xml:space="preserve">Macedonian </w:t>
      </w:r>
      <w:r w:rsidR="00EA1302" w:rsidRPr="007044BB">
        <w:rPr>
          <w:rFonts w:cs="Arial"/>
          <w:sz w:val="16"/>
          <w:szCs w:val="16"/>
        </w:rPr>
        <w:t>Transmission System Operator</w:t>
      </w:r>
    </w:p>
    <w:p w14:paraId="67D9B942" w14:textId="77777777" w:rsidR="00BA0712" w:rsidRPr="007044BB" w:rsidRDefault="00BA0712" w:rsidP="00B24D13">
      <w:pPr>
        <w:spacing w:before="60" w:after="240" w:line="240" w:lineRule="auto"/>
        <w:rPr>
          <w:rFonts w:cs="Tahoma"/>
          <w:sz w:val="16"/>
          <w:szCs w:val="16"/>
        </w:rPr>
      </w:pPr>
      <w:r w:rsidRPr="007044BB">
        <w:rPr>
          <w:rFonts w:cs="Arial"/>
          <w:sz w:val="16"/>
          <w:szCs w:val="16"/>
        </w:rPr>
        <w:t>Note: The Project region is depicted in green pattern</w:t>
      </w:r>
    </w:p>
    <w:p w14:paraId="26A4FBA9" w14:textId="77777777" w:rsidR="00AD3767" w:rsidRPr="007044BB" w:rsidRDefault="00AD3767" w:rsidP="00AD3767">
      <w:pPr>
        <w:rPr>
          <w:rFonts w:cs="Tahoma"/>
          <w:sz w:val="20"/>
          <w:szCs w:val="20"/>
        </w:rPr>
      </w:pPr>
      <w:r w:rsidRPr="007044BB">
        <w:rPr>
          <w:rFonts w:cs="Tahoma"/>
          <w:sz w:val="20"/>
          <w:szCs w:val="20"/>
        </w:rPr>
        <w:t xml:space="preserve">The Macedonian </w:t>
      </w:r>
      <w:r w:rsidR="00EA1302" w:rsidRPr="007044BB">
        <w:rPr>
          <w:rFonts w:cs="Arial"/>
          <w:sz w:val="20"/>
          <w:szCs w:val="20"/>
        </w:rPr>
        <w:t xml:space="preserve">Transmission System Operator (MEPSO) </w:t>
      </w:r>
      <w:r w:rsidRPr="007044BB">
        <w:rPr>
          <w:rFonts w:cs="Tahoma"/>
          <w:sz w:val="20"/>
          <w:szCs w:val="20"/>
        </w:rPr>
        <w:t xml:space="preserve">already faces several requests for new connections of RES in the local transmission grid in the wider Project region. Newly installed capacities of RES – wind power plants (WPP), big and small hydro power plants (HPP) as well as solar power plants (SPP) - up to 350 MW, are expected in a mid-term horizon in this region. In addition, </w:t>
      </w:r>
      <w:r w:rsidRPr="007044BB">
        <w:rPr>
          <w:sz w:val="20"/>
        </w:rPr>
        <w:t>new WPP - 536 MW, HPP - 185 MW SPP - 250 MW are foreseen until year 2040, in a long-term horizon.</w:t>
      </w:r>
      <w:r w:rsidRPr="007044BB" w:rsidDel="0020301E">
        <w:rPr>
          <w:rFonts w:cs="Tahoma"/>
          <w:sz w:val="20"/>
          <w:szCs w:val="20"/>
        </w:rPr>
        <w:t xml:space="preserve"> </w:t>
      </w:r>
    </w:p>
    <w:p w14:paraId="620EF325" w14:textId="77777777" w:rsidR="00D94880" w:rsidRPr="007044BB" w:rsidRDefault="00D94880" w:rsidP="00D94880">
      <w:pPr>
        <w:rPr>
          <w:rFonts w:cs="Tahoma"/>
          <w:sz w:val="20"/>
          <w:szCs w:val="20"/>
        </w:rPr>
      </w:pPr>
      <w:r w:rsidRPr="007044BB">
        <w:rPr>
          <w:rFonts w:cs="Tahoma"/>
          <w:sz w:val="20"/>
          <w:szCs w:val="20"/>
        </w:rPr>
        <w:t xml:space="preserve">Transmission grid in the southeast region of Macedonia (110 kV transmission line Dubrovo – Valandovo – Strumica 2 – Strumica 1, approx 57.5 km long line) is approaching the end of the lifecycle and lacks capacity for connection of </w:t>
      </w:r>
      <w:r w:rsidRPr="007044BB">
        <w:rPr>
          <w:rFonts w:cs="Arial"/>
          <w:sz w:val="20"/>
        </w:rPr>
        <w:t xml:space="preserve">new renewable electricity sources to the network. As such, it </w:t>
      </w:r>
      <w:r w:rsidRPr="007044BB">
        <w:rPr>
          <w:rFonts w:cs="Tahoma"/>
          <w:sz w:val="20"/>
          <w:szCs w:val="20"/>
        </w:rPr>
        <w:t>is a candidate for reconstru</w:t>
      </w:r>
      <w:r w:rsidRPr="007044BB">
        <w:rPr>
          <w:rFonts w:cs="Tahoma"/>
          <w:sz w:val="20"/>
          <w:szCs w:val="20"/>
        </w:rPr>
        <w:t>c</w:t>
      </w:r>
      <w:r w:rsidRPr="007044BB">
        <w:rPr>
          <w:rFonts w:cs="Tahoma"/>
          <w:sz w:val="20"/>
          <w:szCs w:val="20"/>
        </w:rPr>
        <w:t xml:space="preserve">tion due to ageing process. In addition, in the midterm forecasted regimes, there are contingency cases with a higher risk to the security of supply. </w:t>
      </w:r>
    </w:p>
    <w:p w14:paraId="7292AEFA" w14:textId="023C57B4" w:rsidR="00D94880" w:rsidRPr="007044BB" w:rsidRDefault="00D94880" w:rsidP="00D94880">
      <w:pPr>
        <w:autoSpaceDE w:val="0"/>
        <w:autoSpaceDN w:val="0"/>
        <w:adjustRightInd w:val="0"/>
        <w:rPr>
          <w:sz w:val="20"/>
        </w:rPr>
      </w:pPr>
      <w:r w:rsidRPr="007044BB">
        <w:rPr>
          <w:sz w:val="20"/>
        </w:rPr>
        <w:lastRenderedPageBreak/>
        <w:t>The main objective of</w:t>
      </w:r>
      <w:r w:rsidRPr="007044BB">
        <w:rPr>
          <w:sz w:val="20"/>
          <w:szCs w:val="20"/>
        </w:rPr>
        <w:t xml:space="preserve"> the Project is to to reconstruct the existing 110 kV overhead line (OHL) from Valand</w:t>
      </w:r>
      <w:r w:rsidRPr="007044BB">
        <w:rPr>
          <w:sz w:val="20"/>
          <w:szCs w:val="20"/>
        </w:rPr>
        <w:t>o</w:t>
      </w:r>
      <w:r w:rsidRPr="007044BB">
        <w:rPr>
          <w:sz w:val="20"/>
          <w:szCs w:val="20"/>
        </w:rPr>
        <w:t>vo to Strumica (substations Strumica 2 and Strumica 1), in south</w:t>
      </w:r>
      <w:r w:rsidR="00FC13ED" w:rsidRPr="007044BB">
        <w:rPr>
          <w:sz w:val="20"/>
          <w:szCs w:val="20"/>
        </w:rPr>
        <w:t>-</w:t>
      </w:r>
      <w:r w:rsidRPr="007044BB">
        <w:rPr>
          <w:sz w:val="20"/>
          <w:szCs w:val="20"/>
        </w:rPr>
        <w:t>eastern part of Macedonia, by upgrading its transmissi</w:t>
      </w:r>
      <w:r w:rsidRPr="007044BB">
        <w:rPr>
          <w:sz w:val="20"/>
        </w:rPr>
        <w:t>on capacity and partial cabling in the urban zones of Strumica.</w:t>
      </w:r>
    </w:p>
    <w:p w14:paraId="004F932D" w14:textId="77777777" w:rsidR="00D94880" w:rsidRPr="007044BB" w:rsidRDefault="00D94880" w:rsidP="00D94880">
      <w:pPr>
        <w:autoSpaceDE w:val="0"/>
        <w:autoSpaceDN w:val="0"/>
        <w:adjustRightInd w:val="0"/>
        <w:rPr>
          <w:sz w:val="20"/>
        </w:rPr>
      </w:pPr>
      <w:r w:rsidRPr="007044BB">
        <w:rPr>
          <w:sz w:val="20"/>
        </w:rPr>
        <w:t>As noted, this Project is a component of a wider development scheme for strengthening the transmission network in the Southeast Region of North Macedonia, which also includes a project for construction of a new 400/110 kV substation (SS) Miletkovo in the area of the village Miletkovo, in Gevgelija municipality, and co</w:t>
      </w:r>
      <w:r w:rsidRPr="007044BB">
        <w:rPr>
          <w:sz w:val="20"/>
        </w:rPr>
        <w:t>n</w:t>
      </w:r>
      <w:r w:rsidRPr="007044BB">
        <w:rPr>
          <w:sz w:val="20"/>
        </w:rPr>
        <w:t>nection of this new substation with the existing 110 kV transmission network in the region and with the e</w:t>
      </w:r>
      <w:r w:rsidRPr="007044BB">
        <w:rPr>
          <w:sz w:val="20"/>
        </w:rPr>
        <w:t>x</w:t>
      </w:r>
      <w:r w:rsidRPr="007044BB">
        <w:rPr>
          <w:sz w:val="20"/>
        </w:rPr>
        <w:t xml:space="preserve">isting 400 kV transmission line </w:t>
      </w:r>
      <w:r w:rsidRPr="007044BB">
        <w:rPr>
          <w:rFonts w:cs="Tahoma"/>
          <w:sz w:val="20"/>
        </w:rPr>
        <w:t>Dubrovo – Thessalonica (GR)</w:t>
      </w:r>
      <w:r w:rsidRPr="007044BB">
        <w:rPr>
          <w:sz w:val="20"/>
        </w:rPr>
        <w:t xml:space="preserve">. </w:t>
      </w:r>
    </w:p>
    <w:p w14:paraId="07CDDD9F" w14:textId="77777777" w:rsidR="00D94880" w:rsidRPr="007044BB" w:rsidRDefault="00D94880" w:rsidP="00D94880">
      <w:pPr>
        <w:rPr>
          <w:rFonts w:cs="Tahoma"/>
          <w:sz w:val="20"/>
        </w:rPr>
      </w:pPr>
      <w:r w:rsidRPr="007044BB">
        <w:rPr>
          <w:rFonts w:cs="Tahoma"/>
          <w:sz w:val="20"/>
        </w:rPr>
        <w:t>This wider development scheme is also expected to provide:</w:t>
      </w:r>
    </w:p>
    <w:p w14:paraId="7FBBE00C" w14:textId="77777777" w:rsidR="00D94880" w:rsidRPr="007044BB" w:rsidRDefault="00D94880" w:rsidP="00471071">
      <w:pPr>
        <w:pStyle w:val="ListBullet"/>
        <w:jc w:val="left"/>
        <w:rPr>
          <w:rFonts w:cs="Tahoma"/>
          <w:sz w:val="20"/>
        </w:rPr>
      </w:pPr>
      <w:r w:rsidRPr="007044BB">
        <w:rPr>
          <w:rFonts w:cs="Tahoma"/>
          <w:sz w:val="20"/>
        </w:rPr>
        <w:t xml:space="preserve">Increased security of supply, and </w:t>
      </w:r>
    </w:p>
    <w:p w14:paraId="658F18EB" w14:textId="77777777" w:rsidR="00D94880" w:rsidRPr="007044BB" w:rsidRDefault="00D94880" w:rsidP="00471071">
      <w:pPr>
        <w:pStyle w:val="ListBullet"/>
        <w:jc w:val="left"/>
        <w:rPr>
          <w:rFonts w:cs="Tahoma"/>
          <w:sz w:val="20"/>
        </w:rPr>
      </w:pPr>
      <w:r w:rsidRPr="007044BB">
        <w:rPr>
          <w:rFonts w:cs="Tahoma"/>
          <w:sz w:val="20"/>
        </w:rPr>
        <w:t xml:space="preserve">Secure and reliable integration of planned RES in the southeast region of the country, which </w:t>
      </w:r>
      <w:r w:rsidRPr="007044BB">
        <w:rPr>
          <w:sz w:val="20"/>
        </w:rPr>
        <w:t>consequently contribute towards reduction in CO</w:t>
      </w:r>
      <w:r w:rsidRPr="007044BB">
        <w:rPr>
          <w:sz w:val="20"/>
          <w:vertAlign w:val="subscript"/>
        </w:rPr>
        <w:t>2</w:t>
      </w:r>
      <w:r w:rsidRPr="007044BB">
        <w:rPr>
          <w:sz w:val="20"/>
        </w:rPr>
        <w:t xml:space="preserve"> emissions.</w:t>
      </w:r>
    </w:p>
    <w:p w14:paraId="3DBBE7EE" w14:textId="77777777" w:rsidR="00D94880" w:rsidRPr="007044BB" w:rsidRDefault="00D94880" w:rsidP="00471071">
      <w:pPr>
        <w:pStyle w:val="ListBullet"/>
        <w:jc w:val="left"/>
        <w:rPr>
          <w:rFonts w:cs="Tahoma"/>
          <w:sz w:val="20"/>
        </w:rPr>
      </w:pPr>
      <w:r w:rsidRPr="007044BB">
        <w:rPr>
          <w:rFonts w:cs="Tahoma"/>
          <w:sz w:val="20"/>
        </w:rPr>
        <w:t>Increased efficiency and capacity of the transmission grid with smart grid solutions (Dynamic Line Rate (DLR) &amp; asset management).</w:t>
      </w:r>
    </w:p>
    <w:p w14:paraId="18E03CD4" w14:textId="77777777" w:rsidR="009962A3" w:rsidRPr="007044BB" w:rsidRDefault="009962A3" w:rsidP="009962A3">
      <w:pPr>
        <w:pStyle w:val="Heading2"/>
        <w:spacing w:before="480" w:after="240"/>
        <w:ind w:left="1077"/>
      </w:pPr>
      <w:bookmarkStart w:id="61" w:name="_Toc112940881"/>
      <w:r w:rsidRPr="007044BB">
        <w:t>The Project Developer</w:t>
      </w:r>
      <w:bookmarkEnd w:id="61"/>
    </w:p>
    <w:p w14:paraId="6D8A4C48" w14:textId="77777777" w:rsidR="009962A3" w:rsidRPr="007044BB" w:rsidRDefault="009962A3" w:rsidP="009962A3">
      <w:pPr>
        <w:rPr>
          <w:rFonts w:cs="Tahoma"/>
          <w:sz w:val="20"/>
        </w:rPr>
      </w:pPr>
      <w:r w:rsidRPr="007044BB">
        <w:rPr>
          <w:rFonts w:cs="Arial"/>
          <w:sz w:val="20"/>
          <w:szCs w:val="20"/>
        </w:rPr>
        <w:t xml:space="preserve">The project developer is the Macedonian Transmission System Operator. </w:t>
      </w:r>
      <w:r w:rsidRPr="007044BB">
        <w:rPr>
          <w:rFonts w:cs="Tahoma"/>
          <w:sz w:val="20"/>
        </w:rPr>
        <w:t>MEPSO is a Joint Stock company fully state-owned, established in 2005 after the transformation of the Electric Power Company of Macedonia (‘Elektro-stopanstvo na Makedonija’). The core activity of MEPSO is a reliable electricity transmission via the national high voltage network, electric power system control and regular and duly electricity flow to its cl</w:t>
      </w:r>
      <w:r w:rsidRPr="007044BB">
        <w:rPr>
          <w:rFonts w:cs="Tahoma"/>
          <w:sz w:val="20"/>
        </w:rPr>
        <w:t>i</w:t>
      </w:r>
      <w:r w:rsidRPr="007044BB">
        <w:rPr>
          <w:rFonts w:cs="Tahoma"/>
          <w:sz w:val="20"/>
        </w:rPr>
        <w:t>ents such as the large industrial consumers, and to the low voltage grid of the Macedonian electricity distr</w:t>
      </w:r>
      <w:r w:rsidRPr="007044BB">
        <w:rPr>
          <w:rFonts w:cs="Tahoma"/>
          <w:sz w:val="20"/>
        </w:rPr>
        <w:t>i</w:t>
      </w:r>
      <w:r w:rsidRPr="007044BB">
        <w:rPr>
          <w:rFonts w:cs="Tahoma"/>
          <w:sz w:val="20"/>
        </w:rPr>
        <w:t>bution system operator (EVN Macedonia). To perform its activity MEPSO has been granted the following relevant licenses from the national Energy Regulatory Commission:</w:t>
      </w:r>
    </w:p>
    <w:p w14:paraId="6D9D59FE" w14:textId="77777777" w:rsidR="009962A3" w:rsidRPr="007044BB" w:rsidRDefault="009962A3" w:rsidP="00471071">
      <w:pPr>
        <w:pStyle w:val="ListBullet"/>
        <w:jc w:val="left"/>
        <w:rPr>
          <w:sz w:val="20"/>
        </w:rPr>
      </w:pPr>
      <w:r w:rsidRPr="007044BB">
        <w:rPr>
          <w:rFonts w:cs="Tahoma"/>
          <w:sz w:val="20"/>
        </w:rPr>
        <w:t>A license of doing the energy business and activity in terms of electricity transmission and acti</w:t>
      </w:r>
      <w:r w:rsidRPr="007044BB">
        <w:rPr>
          <w:rFonts w:cs="Tahoma"/>
          <w:sz w:val="20"/>
        </w:rPr>
        <w:t>v</w:t>
      </w:r>
      <w:r w:rsidRPr="007044BB">
        <w:rPr>
          <w:rFonts w:cs="Tahoma"/>
          <w:sz w:val="20"/>
        </w:rPr>
        <w:t>ity transmission system control.</w:t>
      </w:r>
    </w:p>
    <w:p w14:paraId="48925E95" w14:textId="77777777" w:rsidR="009962A3" w:rsidRPr="007044BB" w:rsidRDefault="009962A3" w:rsidP="00471071">
      <w:pPr>
        <w:pStyle w:val="ListBullet"/>
        <w:jc w:val="left"/>
        <w:rPr>
          <w:sz w:val="20"/>
        </w:rPr>
      </w:pPr>
      <w:r w:rsidRPr="007044BB">
        <w:rPr>
          <w:rFonts w:cs="Tahoma"/>
          <w:sz w:val="20"/>
        </w:rPr>
        <w:t>A license of doing power business and activity, organization and electricity market control.</w:t>
      </w:r>
    </w:p>
    <w:p w14:paraId="324356F7" w14:textId="6CBD7943" w:rsidR="009962A3" w:rsidRPr="007044BB" w:rsidRDefault="009962A3" w:rsidP="009962A3">
      <w:pPr>
        <w:pStyle w:val="Heading2"/>
        <w:spacing w:before="480" w:after="240"/>
        <w:ind w:left="1077"/>
        <w:rPr>
          <w:lang w:eastAsia="en-US"/>
        </w:rPr>
      </w:pPr>
      <w:bookmarkStart w:id="62" w:name="_Toc71559725"/>
      <w:bookmarkStart w:id="63" w:name="_Toc112940882"/>
      <w:r w:rsidRPr="007044BB">
        <w:rPr>
          <w:lang w:eastAsia="en-US"/>
        </w:rPr>
        <w:t>Purpose of the Report</w:t>
      </w:r>
      <w:bookmarkEnd w:id="62"/>
      <w:bookmarkEnd w:id="63"/>
    </w:p>
    <w:p w14:paraId="446C278E" w14:textId="2922E5F4" w:rsidR="00BA0712" w:rsidRPr="007044BB" w:rsidRDefault="00BA0712" w:rsidP="002A26CA">
      <w:pPr>
        <w:pStyle w:val="BodyText0"/>
        <w:spacing w:before="120" w:line="276" w:lineRule="auto"/>
        <w:jc w:val="both"/>
        <w:rPr>
          <w:rFonts w:ascii="Tahoma" w:hAnsi="Tahoma" w:cs="Tahoma"/>
          <w:sz w:val="20"/>
        </w:rPr>
      </w:pPr>
      <w:r w:rsidRPr="007044BB">
        <w:rPr>
          <w:rFonts w:ascii="Tahoma" w:hAnsi="Tahoma" w:cs="Tahoma"/>
          <w:sz w:val="20"/>
        </w:rPr>
        <w:t>This document represe</w:t>
      </w:r>
      <w:r w:rsidR="00B24D13" w:rsidRPr="007044BB">
        <w:rPr>
          <w:rFonts w:ascii="Tahoma" w:hAnsi="Tahoma" w:cs="Tahoma"/>
          <w:sz w:val="20"/>
        </w:rPr>
        <w:t>nts an Environmental and Social Assessment</w:t>
      </w:r>
      <w:r w:rsidRPr="007044BB">
        <w:rPr>
          <w:rFonts w:ascii="Tahoma" w:hAnsi="Tahoma" w:cs="Tahoma"/>
          <w:sz w:val="20"/>
        </w:rPr>
        <w:t xml:space="preserve"> Report for the </w:t>
      </w:r>
      <w:r w:rsidR="002A26CA" w:rsidRPr="007044BB">
        <w:rPr>
          <w:rFonts w:ascii="Tahoma" w:hAnsi="Tahoma" w:cs="Tahoma"/>
          <w:sz w:val="20"/>
        </w:rPr>
        <w:t>Project.</w:t>
      </w:r>
    </w:p>
    <w:p w14:paraId="04364AEE" w14:textId="3541AC7B" w:rsidR="00BA0712" w:rsidRPr="007044BB" w:rsidRDefault="00BA0712" w:rsidP="00BA0712">
      <w:pPr>
        <w:pStyle w:val="BodyText0"/>
        <w:spacing w:before="120" w:line="276" w:lineRule="auto"/>
        <w:jc w:val="both"/>
        <w:rPr>
          <w:rFonts w:ascii="Tahoma" w:hAnsi="Tahoma" w:cs="Tahoma"/>
          <w:sz w:val="20"/>
        </w:rPr>
      </w:pPr>
      <w:r w:rsidRPr="007044BB">
        <w:rPr>
          <w:rFonts w:ascii="Tahoma" w:hAnsi="Tahoma" w:cs="Tahoma"/>
          <w:sz w:val="20"/>
        </w:rPr>
        <w:t xml:space="preserve">The Report has been prepared as part of the </w:t>
      </w:r>
      <w:r w:rsidR="002A26CA" w:rsidRPr="007044BB">
        <w:rPr>
          <w:rFonts w:ascii="Tahoma" w:hAnsi="Tahoma" w:cs="Tahoma"/>
          <w:sz w:val="20"/>
        </w:rPr>
        <w:t>environmental and social (E&amp;S) assessment</w:t>
      </w:r>
      <w:r w:rsidRPr="007044BB">
        <w:rPr>
          <w:rFonts w:ascii="Tahoma" w:hAnsi="Tahoma" w:cs="Tahoma"/>
          <w:sz w:val="20"/>
        </w:rPr>
        <w:t xml:space="preserve"> process in accor</w:t>
      </w:r>
      <w:r w:rsidRPr="007044BB">
        <w:rPr>
          <w:rFonts w:ascii="Tahoma" w:hAnsi="Tahoma" w:cs="Tahoma"/>
          <w:sz w:val="20"/>
        </w:rPr>
        <w:t>d</w:t>
      </w:r>
      <w:r w:rsidRPr="007044BB">
        <w:rPr>
          <w:rFonts w:ascii="Tahoma" w:hAnsi="Tahoma" w:cs="Tahoma"/>
          <w:sz w:val="20"/>
        </w:rPr>
        <w:t xml:space="preserve">ance with </w:t>
      </w:r>
      <w:r w:rsidR="002A26CA" w:rsidRPr="007044BB">
        <w:rPr>
          <w:rFonts w:ascii="Tahoma" w:hAnsi="Tahoma" w:cs="Tahoma"/>
          <w:sz w:val="20"/>
        </w:rPr>
        <w:t xml:space="preserve">the </w:t>
      </w:r>
      <w:r w:rsidR="00672619" w:rsidRPr="007044BB">
        <w:rPr>
          <w:rFonts w:ascii="Tahoma" w:hAnsi="Tahoma" w:cs="Tahoma"/>
          <w:sz w:val="20"/>
        </w:rPr>
        <w:t>EBRD’s Environmental and Social Policy and Performance requirements,</w:t>
      </w:r>
      <w:r w:rsidRPr="007044BB">
        <w:rPr>
          <w:rFonts w:ascii="Tahoma" w:hAnsi="Tahoma" w:cs="Tahoma"/>
          <w:sz w:val="20"/>
        </w:rPr>
        <w:t xml:space="preserve"> </w:t>
      </w:r>
      <w:r w:rsidR="002A26CA" w:rsidRPr="007044BB">
        <w:rPr>
          <w:rFonts w:ascii="Tahoma" w:hAnsi="Tahoma" w:cs="Tahoma"/>
          <w:sz w:val="20"/>
        </w:rPr>
        <w:t>as</w:t>
      </w:r>
      <w:r w:rsidRPr="007044BB">
        <w:rPr>
          <w:rFonts w:ascii="Tahoma" w:hAnsi="Tahoma" w:cs="Tahoma"/>
          <w:sz w:val="20"/>
        </w:rPr>
        <w:t xml:space="preserve"> req</w:t>
      </w:r>
      <w:r w:rsidR="00352F26" w:rsidRPr="007044BB">
        <w:rPr>
          <w:rFonts w:ascii="Tahoma" w:hAnsi="Tahoma" w:cs="Tahoma"/>
          <w:sz w:val="20"/>
        </w:rPr>
        <w:t>uired by the potential Project L</w:t>
      </w:r>
      <w:r w:rsidRPr="007044BB">
        <w:rPr>
          <w:rFonts w:ascii="Tahoma" w:hAnsi="Tahoma" w:cs="Tahoma"/>
          <w:sz w:val="20"/>
        </w:rPr>
        <w:t>ender – the European Bank for Reconst</w:t>
      </w:r>
      <w:r w:rsidR="002A26CA" w:rsidRPr="007044BB">
        <w:rPr>
          <w:rFonts w:ascii="Tahoma" w:hAnsi="Tahoma" w:cs="Tahoma"/>
          <w:sz w:val="20"/>
        </w:rPr>
        <w:t>ruction and Development (EBRD) and based on the respective outcomes of the E&amp;S scoping process</w:t>
      </w:r>
      <w:r w:rsidR="002A26CA" w:rsidRPr="007044BB">
        <w:rPr>
          <w:rStyle w:val="FootnoteReference"/>
          <w:rFonts w:ascii="Tahoma" w:hAnsi="Tahoma" w:cs="Tahoma"/>
          <w:sz w:val="20"/>
        </w:rPr>
        <w:footnoteReference w:id="29"/>
      </w:r>
      <w:r w:rsidR="002A26CA" w:rsidRPr="007044BB">
        <w:rPr>
          <w:rFonts w:ascii="Tahoma" w:hAnsi="Tahoma" w:cs="Tahoma"/>
          <w:sz w:val="20"/>
        </w:rPr>
        <w:t>.</w:t>
      </w:r>
    </w:p>
    <w:p w14:paraId="31E545DB" w14:textId="67FC116C" w:rsidR="00BA0712" w:rsidRPr="007044BB" w:rsidRDefault="00BA0712" w:rsidP="00BA0712">
      <w:pPr>
        <w:pStyle w:val="BodyText0"/>
        <w:spacing w:before="120" w:line="276" w:lineRule="auto"/>
        <w:jc w:val="both"/>
        <w:rPr>
          <w:rFonts w:ascii="Tahoma" w:hAnsi="Tahoma" w:cs="Tahoma"/>
          <w:color w:val="595959"/>
          <w:sz w:val="20"/>
          <w:szCs w:val="22"/>
        </w:rPr>
      </w:pPr>
      <w:r w:rsidRPr="007044BB">
        <w:rPr>
          <w:rFonts w:ascii="Tahoma" w:hAnsi="Tahoma" w:cs="Tahoma"/>
          <w:sz w:val="20"/>
          <w:szCs w:val="22"/>
        </w:rPr>
        <w:t>This Report is based on the Technical Assessment (</w:t>
      </w:r>
      <w:r w:rsidR="00386259" w:rsidRPr="007044BB">
        <w:rPr>
          <w:rFonts w:ascii="Tahoma" w:hAnsi="Tahoma" w:cs="Tahoma"/>
          <w:sz w:val="20"/>
          <w:szCs w:val="22"/>
        </w:rPr>
        <w:t>Conceptual Solution</w:t>
      </w:r>
      <w:r w:rsidRPr="007044BB">
        <w:rPr>
          <w:rFonts w:ascii="Tahoma" w:hAnsi="Tahoma" w:cs="Tahoma"/>
          <w:sz w:val="20"/>
          <w:szCs w:val="22"/>
        </w:rPr>
        <w:t>) for the proposed transmission d</w:t>
      </w:r>
      <w:r w:rsidRPr="007044BB">
        <w:rPr>
          <w:rFonts w:ascii="Tahoma" w:hAnsi="Tahoma" w:cs="Tahoma"/>
          <w:sz w:val="20"/>
          <w:szCs w:val="22"/>
        </w:rPr>
        <w:t>e</w:t>
      </w:r>
      <w:r w:rsidRPr="007044BB">
        <w:rPr>
          <w:rFonts w:ascii="Tahoma" w:hAnsi="Tahoma" w:cs="Tahoma"/>
          <w:sz w:val="20"/>
          <w:szCs w:val="22"/>
        </w:rPr>
        <w:t>velopment. The Project is to be developed further through refe</w:t>
      </w:r>
      <w:r w:rsidR="003553E2" w:rsidRPr="007044BB">
        <w:rPr>
          <w:rFonts w:ascii="Tahoma" w:hAnsi="Tahoma" w:cs="Tahoma"/>
          <w:sz w:val="20"/>
          <w:szCs w:val="22"/>
        </w:rPr>
        <w:t>rence design stages (i.e. P</w:t>
      </w:r>
      <w:r w:rsidRPr="007044BB">
        <w:rPr>
          <w:rFonts w:ascii="Tahoma" w:hAnsi="Tahoma" w:cs="Tahoma"/>
          <w:sz w:val="20"/>
          <w:szCs w:val="22"/>
        </w:rPr>
        <w:t xml:space="preserve">reliminary </w:t>
      </w:r>
      <w:r w:rsidR="003553E2" w:rsidRPr="007044BB">
        <w:rPr>
          <w:rFonts w:ascii="Tahoma" w:hAnsi="Tahoma" w:cs="Tahoma"/>
          <w:sz w:val="20"/>
          <w:szCs w:val="22"/>
        </w:rPr>
        <w:t>Design and D</w:t>
      </w:r>
      <w:r w:rsidRPr="007044BB">
        <w:rPr>
          <w:rFonts w:ascii="Tahoma" w:hAnsi="Tahoma" w:cs="Tahoma"/>
          <w:sz w:val="20"/>
          <w:szCs w:val="22"/>
        </w:rPr>
        <w:t xml:space="preserve">etailed </w:t>
      </w:r>
      <w:r w:rsidR="003553E2" w:rsidRPr="007044BB">
        <w:rPr>
          <w:rFonts w:ascii="Tahoma" w:hAnsi="Tahoma" w:cs="Tahoma"/>
          <w:sz w:val="20"/>
          <w:szCs w:val="22"/>
        </w:rPr>
        <w:t>D</w:t>
      </w:r>
      <w:r w:rsidRPr="007044BB">
        <w:rPr>
          <w:rFonts w:ascii="Tahoma" w:hAnsi="Tahoma" w:cs="Tahoma"/>
          <w:sz w:val="20"/>
          <w:szCs w:val="22"/>
        </w:rPr>
        <w:t>esign) which will form the basis for the detailed environmental and social appraisal and appl</w:t>
      </w:r>
      <w:r w:rsidRPr="007044BB">
        <w:rPr>
          <w:rFonts w:ascii="Tahoma" w:hAnsi="Tahoma" w:cs="Tahoma"/>
          <w:sz w:val="20"/>
          <w:szCs w:val="22"/>
        </w:rPr>
        <w:t>i</w:t>
      </w:r>
      <w:r w:rsidRPr="007044BB">
        <w:rPr>
          <w:rFonts w:ascii="Tahoma" w:hAnsi="Tahoma" w:cs="Tahoma"/>
          <w:sz w:val="20"/>
          <w:szCs w:val="22"/>
        </w:rPr>
        <w:t>cation to the Macedonian competent authority for consenting purposes.</w:t>
      </w:r>
      <w:r w:rsidRPr="007044BB">
        <w:rPr>
          <w:rFonts w:ascii="Tahoma" w:hAnsi="Tahoma" w:cs="Tahoma"/>
          <w:color w:val="595959"/>
          <w:sz w:val="20"/>
          <w:szCs w:val="22"/>
        </w:rPr>
        <w:t xml:space="preserve"> </w:t>
      </w:r>
    </w:p>
    <w:p w14:paraId="229CB91B" w14:textId="53DD09D5" w:rsidR="00A15F33" w:rsidRPr="007044BB" w:rsidRDefault="00BA0712" w:rsidP="00AB498C">
      <w:pPr>
        <w:pStyle w:val="Heading2"/>
        <w:spacing w:before="480" w:after="240"/>
        <w:ind w:left="1077"/>
      </w:pPr>
      <w:bookmarkStart w:id="64" w:name="_Toc29572109"/>
      <w:bookmarkStart w:id="65" w:name="_Toc112940883"/>
      <w:bookmarkEnd w:id="64"/>
      <w:r w:rsidRPr="007044BB">
        <w:lastRenderedPageBreak/>
        <w:t>The Proposed Project</w:t>
      </w:r>
      <w:bookmarkEnd w:id="65"/>
    </w:p>
    <w:p w14:paraId="7175FC4D" w14:textId="77777777" w:rsidR="00BA0712" w:rsidRPr="007044BB" w:rsidRDefault="00BA0712" w:rsidP="00AB498C">
      <w:pPr>
        <w:pStyle w:val="Heading3"/>
      </w:pPr>
      <w:bookmarkStart w:id="66" w:name="_Toc112940884"/>
      <w:r w:rsidRPr="007044BB">
        <w:t>Project Location</w:t>
      </w:r>
      <w:bookmarkEnd w:id="66"/>
    </w:p>
    <w:p w14:paraId="5258BEE2" w14:textId="43F8EDEC" w:rsidR="00D94880" w:rsidRPr="007044BB" w:rsidRDefault="002569FF" w:rsidP="00D94880">
      <w:pPr>
        <w:rPr>
          <w:rFonts w:cs="Tahoma"/>
          <w:sz w:val="20"/>
          <w:szCs w:val="20"/>
        </w:rPr>
      </w:pPr>
      <w:r w:rsidRPr="007044BB">
        <w:rPr>
          <w:rFonts w:cs="Tahoma"/>
          <w:bCs/>
          <w:kern w:val="32"/>
          <w:sz w:val="20"/>
          <w:szCs w:val="20"/>
        </w:rPr>
        <w:t>The Project area, i.e. the</w:t>
      </w:r>
      <w:r w:rsidR="00174823" w:rsidRPr="007044BB">
        <w:rPr>
          <w:rFonts w:cs="Tahoma"/>
          <w:bCs/>
          <w:kern w:val="32"/>
          <w:sz w:val="20"/>
          <w:szCs w:val="20"/>
        </w:rPr>
        <w:t xml:space="preserve"> corridor of the existing</w:t>
      </w:r>
      <w:r w:rsidRPr="007044BB">
        <w:rPr>
          <w:rFonts w:cs="Tahoma"/>
          <w:bCs/>
          <w:kern w:val="32"/>
          <w:sz w:val="20"/>
          <w:szCs w:val="20"/>
        </w:rPr>
        <w:t xml:space="preserve"> 110 kV</w:t>
      </w:r>
      <w:r w:rsidR="00174823" w:rsidRPr="007044BB">
        <w:rPr>
          <w:rFonts w:cs="Tahoma"/>
          <w:bCs/>
          <w:kern w:val="32"/>
          <w:sz w:val="20"/>
          <w:szCs w:val="20"/>
        </w:rPr>
        <w:t xml:space="preserve"> line,</w:t>
      </w:r>
      <w:r w:rsidRPr="007044BB">
        <w:rPr>
          <w:rFonts w:cs="Tahoma"/>
          <w:bCs/>
          <w:kern w:val="32"/>
          <w:sz w:val="20"/>
          <w:szCs w:val="20"/>
        </w:rPr>
        <w:t xml:space="preserve"> </w:t>
      </w:r>
      <w:r w:rsidR="009C2ADD" w:rsidRPr="007044BB">
        <w:rPr>
          <w:rFonts w:cs="Tahoma"/>
          <w:bCs/>
          <w:kern w:val="32"/>
          <w:sz w:val="20"/>
          <w:szCs w:val="20"/>
        </w:rPr>
        <w:t>is situated in Southeast Region of North Mac</w:t>
      </w:r>
      <w:r w:rsidR="009C2ADD" w:rsidRPr="007044BB">
        <w:rPr>
          <w:rFonts w:cs="Tahoma"/>
          <w:bCs/>
          <w:kern w:val="32"/>
          <w:sz w:val="20"/>
          <w:szCs w:val="20"/>
        </w:rPr>
        <w:t>e</w:t>
      </w:r>
      <w:r w:rsidR="009C2ADD" w:rsidRPr="007044BB">
        <w:rPr>
          <w:rFonts w:cs="Tahoma"/>
          <w:bCs/>
          <w:kern w:val="32"/>
          <w:sz w:val="20"/>
          <w:szCs w:val="20"/>
        </w:rPr>
        <w:t>donia</w:t>
      </w:r>
      <w:r w:rsidR="00B24DAD" w:rsidRPr="007044BB">
        <w:rPr>
          <w:rFonts w:cs="Tahoma"/>
          <w:bCs/>
          <w:kern w:val="32"/>
          <w:sz w:val="20"/>
          <w:szCs w:val="20"/>
        </w:rPr>
        <w:t xml:space="preserve"> (Annex 1)</w:t>
      </w:r>
      <w:r w:rsidR="0011398A" w:rsidRPr="007044BB">
        <w:rPr>
          <w:rFonts w:cs="Tahoma"/>
          <w:sz w:val="20"/>
          <w:szCs w:val="20"/>
        </w:rPr>
        <w:t>.</w:t>
      </w:r>
      <w:r w:rsidR="00D94880" w:rsidRPr="007044BB">
        <w:rPr>
          <w:rFonts w:cs="Tahoma"/>
          <w:sz w:val="20"/>
          <w:szCs w:val="20"/>
        </w:rPr>
        <w:t xml:space="preserve"> </w:t>
      </w:r>
      <w:r w:rsidR="00174823" w:rsidRPr="007044BB">
        <w:rPr>
          <w:rFonts w:cs="Tahoma"/>
          <w:sz w:val="20"/>
          <w:szCs w:val="20"/>
        </w:rPr>
        <w:t>This line</w:t>
      </w:r>
      <w:r w:rsidR="00D94880" w:rsidRPr="007044BB">
        <w:rPr>
          <w:rFonts w:cs="Tahoma"/>
          <w:sz w:val="20"/>
          <w:szCs w:val="20"/>
        </w:rPr>
        <w:t xml:space="preserve"> passes through the territory of two Macedonian local self-government (LSG) units: th</w:t>
      </w:r>
      <w:r w:rsidR="0079520B" w:rsidRPr="007044BB">
        <w:rPr>
          <w:rFonts w:cs="Tahoma"/>
          <w:sz w:val="20"/>
          <w:szCs w:val="20"/>
        </w:rPr>
        <w:t>e municipalities of</w:t>
      </w:r>
      <w:r w:rsidR="00D94880" w:rsidRPr="007044BB">
        <w:rPr>
          <w:rFonts w:cs="Tahoma"/>
          <w:sz w:val="20"/>
          <w:szCs w:val="20"/>
        </w:rPr>
        <w:t xml:space="preserve"> Valandovo</w:t>
      </w:r>
      <w:r w:rsidR="0079520B" w:rsidRPr="007044BB">
        <w:rPr>
          <w:rFonts w:cs="Tahoma"/>
          <w:sz w:val="20"/>
          <w:szCs w:val="20"/>
        </w:rPr>
        <w:t xml:space="preserve"> and Strumica</w:t>
      </w:r>
      <w:r w:rsidR="00D94880" w:rsidRPr="007044BB">
        <w:rPr>
          <w:rFonts w:cs="Tahoma"/>
          <w:sz w:val="20"/>
          <w:szCs w:val="20"/>
        </w:rPr>
        <w:t xml:space="preserve">. </w:t>
      </w:r>
      <w:r w:rsidR="00D94880" w:rsidRPr="007044BB">
        <w:rPr>
          <w:sz w:val="20"/>
          <w:szCs w:val="20"/>
        </w:rPr>
        <w:t xml:space="preserve">The line has dominant west and west – southwest directions, passing through mainly agricultural land, as well as some hilly forest and shrubland. In addition, </w:t>
      </w:r>
      <w:r w:rsidR="00D94880" w:rsidRPr="007044BB">
        <w:rPr>
          <w:rFonts w:eastAsia="Calibri" w:cs="Tahoma"/>
          <w:color w:val="000000"/>
          <w:sz w:val="20"/>
          <w:szCs w:val="20"/>
        </w:rPr>
        <w:t>mosaiced landscape, with dominating broadleaf forests with significant patches of shrubland, conifer plantations, o</w:t>
      </w:r>
      <w:r w:rsidR="00D94880" w:rsidRPr="007044BB">
        <w:rPr>
          <w:rFonts w:eastAsia="Calibri" w:cs="Tahoma"/>
          <w:color w:val="000000"/>
          <w:sz w:val="20"/>
          <w:szCs w:val="20"/>
        </w:rPr>
        <w:t>r</w:t>
      </w:r>
      <w:r w:rsidR="00D94880" w:rsidRPr="007044BB">
        <w:rPr>
          <w:rFonts w:eastAsia="Calibri" w:cs="Tahoma"/>
          <w:color w:val="000000"/>
          <w:sz w:val="20"/>
          <w:szCs w:val="20"/>
        </w:rPr>
        <w:t>chards, abandoned fields, hilly pastures</w:t>
      </w:r>
      <w:r w:rsidR="00D94880" w:rsidRPr="007044BB">
        <w:rPr>
          <w:sz w:val="20"/>
          <w:szCs w:val="20"/>
        </w:rPr>
        <w:t xml:space="preserve"> and pastures are found along the line. The alignment crosses seve</w:t>
      </w:r>
      <w:r w:rsidR="00D94880" w:rsidRPr="007044BB">
        <w:rPr>
          <w:sz w:val="20"/>
          <w:szCs w:val="20"/>
        </w:rPr>
        <w:t>r</w:t>
      </w:r>
      <w:r w:rsidR="00D94880" w:rsidRPr="007044BB">
        <w:rPr>
          <w:sz w:val="20"/>
          <w:szCs w:val="20"/>
        </w:rPr>
        <w:t xml:space="preserve">al </w:t>
      </w:r>
      <w:r w:rsidR="0079520B" w:rsidRPr="007044BB">
        <w:rPr>
          <w:sz w:val="20"/>
          <w:szCs w:val="20"/>
        </w:rPr>
        <w:t xml:space="preserve">minor </w:t>
      </w:r>
      <w:r w:rsidR="00D94880" w:rsidRPr="007044BB">
        <w:rPr>
          <w:sz w:val="20"/>
          <w:szCs w:val="20"/>
        </w:rPr>
        <w:t xml:space="preserve">watercourses – </w:t>
      </w:r>
      <w:r w:rsidR="00D94880" w:rsidRPr="007044BB">
        <w:rPr>
          <w:rFonts w:eastAsia="Calibri" w:cs="Tahoma"/>
          <w:color w:val="000000"/>
          <w:sz w:val="20"/>
          <w:szCs w:val="20"/>
        </w:rPr>
        <w:t xml:space="preserve">Trkavalishte and Trkanja being most prominent. </w:t>
      </w:r>
      <w:r w:rsidR="00D94880" w:rsidRPr="007044BB">
        <w:rPr>
          <w:sz w:val="20"/>
          <w:szCs w:val="20"/>
        </w:rPr>
        <w:t>The nearest settlements along the OHL corridor are the villages Kosturino, Tri Vodi and Kuklish, all located at a relative distance of more th</w:t>
      </w:r>
      <w:r w:rsidR="00B24DAD" w:rsidRPr="007044BB">
        <w:rPr>
          <w:sz w:val="20"/>
          <w:szCs w:val="20"/>
        </w:rPr>
        <w:t xml:space="preserve">an 500 metres. The line crosses </w:t>
      </w:r>
      <w:r w:rsidR="00D94880" w:rsidRPr="007044BB">
        <w:rPr>
          <w:sz w:val="20"/>
          <w:szCs w:val="20"/>
        </w:rPr>
        <w:t>the regional road R1401</w:t>
      </w:r>
      <w:r w:rsidR="00241460" w:rsidRPr="007044BB">
        <w:rPr>
          <w:sz w:val="20"/>
          <w:szCs w:val="20"/>
        </w:rPr>
        <w:t xml:space="preserve"> Valandovo – Strumica</w:t>
      </w:r>
      <w:r w:rsidR="00D94880" w:rsidRPr="007044BB">
        <w:rPr>
          <w:sz w:val="20"/>
          <w:szCs w:val="20"/>
        </w:rPr>
        <w:t xml:space="preserve">. </w:t>
      </w:r>
      <w:r w:rsidR="00D94880" w:rsidRPr="007044BB">
        <w:rPr>
          <w:rFonts w:eastAsia="Calibri" w:cs="Tahoma"/>
          <w:color w:val="000000"/>
          <w:sz w:val="20"/>
          <w:szCs w:val="20"/>
        </w:rPr>
        <w:t>On its way to SS Strumica 2, and further to SS Strumica 1, the line passes through sub-urban and urban zones of Strumica, in immediate vicinity or over residential and other properties</w:t>
      </w:r>
      <w:r w:rsidR="00B24DAD" w:rsidRPr="007044BB">
        <w:rPr>
          <w:rFonts w:eastAsia="Calibri" w:cs="Tahoma"/>
          <w:color w:val="000000"/>
          <w:sz w:val="20"/>
          <w:szCs w:val="20"/>
        </w:rPr>
        <w:t xml:space="preserve"> (</w:t>
      </w:r>
      <w:r w:rsidR="005805A2" w:rsidRPr="007044BB">
        <w:rPr>
          <w:rFonts w:eastAsia="Calibri" w:cs="Tahoma"/>
          <w:color w:val="000000"/>
          <w:sz w:val="20"/>
          <w:szCs w:val="20"/>
        </w:rPr>
        <w:t>Annex 3</w:t>
      </w:r>
      <w:r w:rsidR="00B24DAD" w:rsidRPr="007044BB">
        <w:rPr>
          <w:rFonts w:eastAsia="Calibri" w:cs="Tahoma"/>
          <w:color w:val="000000"/>
          <w:sz w:val="20"/>
          <w:szCs w:val="20"/>
        </w:rPr>
        <w:t>).</w:t>
      </w:r>
    </w:p>
    <w:p w14:paraId="11E9C160" w14:textId="77777777" w:rsidR="00B77EA5" w:rsidRPr="007044BB" w:rsidRDefault="00B77EA5" w:rsidP="00AB498C">
      <w:pPr>
        <w:pStyle w:val="Heading3"/>
      </w:pPr>
      <w:bookmarkStart w:id="67" w:name="_Toc112940885"/>
      <w:r w:rsidRPr="007044BB">
        <w:t>Project Descriptio</w:t>
      </w:r>
      <w:r w:rsidR="00ED160B" w:rsidRPr="007044BB">
        <w:t>n</w:t>
      </w:r>
      <w:bookmarkEnd w:id="67"/>
    </w:p>
    <w:p w14:paraId="4FAC391F" w14:textId="77777777" w:rsidR="00DB303E" w:rsidRPr="007044BB" w:rsidRDefault="00DB303E" w:rsidP="00AB498C">
      <w:pPr>
        <w:pStyle w:val="Heading4"/>
        <w:rPr>
          <w:rFonts w:cs="Tahoma"/>
          <w:sz w:val="20"/>
          <w:szCs w:val="20"/>
        </w:rPr>
      </w:pPr>
      <w:bookmarkStart w:id="68" w:name="_Toc65936559"/>
      <w:bookmarkStart w:id="69" w:name="_Toc71559729"/>
      <w:r w:rsidRPr="007044BB">
        <w:rPr>
          <w:sz w:val="20"/>
        </w:rPr>
        <w:t>Outline of the Project’s Elements</w:t>
      </w:r>
      <w:bookmarkEnd w:id="68"/>
      <w:bookmarkEnd w:id="69"/>
    </w:p>
    <w:p w14:paraId="1D182B69" w14:textId="22589A6B" w:rsidR="00DB303E" w:rsidRPr="007044BB" w:rsidRDefault="008E7585" w:rsidP="00DB303E">
      <w:pPr>
        <w:rPr>
          <w:sz w:val="20"/>
        </w:rPr>
      </w:pPr>
      <w:r w:rsidRPr="007044BB">
        <w:rPr>
          <w:sz w:val="20"/>
        </w:rPr>
        <w:t>T</w:t>
      </w:r>
      <w:r w:rsidR="00DB303E" w:rsidRPr="007044BB">
        <w:rPr>
          <w:sz w:val="20"/>
        </w:rPr>
        <w:t xml:space="preserve">he main elements of the Project and their inclusion in the </w:t>
      </w:r>
      <w:r w:rsidR="00B24D13" w:rsidRPr="007044BB">
        <w:rPr>
          <w:sz w:val="20"/>
        </w:rPr>
        <w:t>E&amp;S</w:t>
      </w:r>
      <w:r w:rsidR="00DB303E" w:rsidRPr="007044BB">
        <w:rPr>
          <w:sz w:val="20"/>
        </w:rPr>
        <w:t xml:space="preserve"> appraisal comprise the following</w:t>
      </w:r>
      <w:r w:rsidR="005805A2" w:rsidRPr="007044BB">
        <w:rPr>
          <w:sz w:val="20"/>
        </w:rPr>
        <w:t xml:space="preserve"> (Annex 4</w:t>
      </w:r>
      <w:r w:rsidR="00D272C1" w:rsidRPr="007044BB">
        <w:rPr>
          <w:sz w:val="20"/>
        </w:rPr>
        <w:t>)</w:t>
      </w:r>
      <w:r w:rsidR="00DB303E" w:rsidRPr="007044BB">
        <w:rPr>
          <w:sz w:val="20"/>
        </w:rPr>
        <w:t>:</w:t>
      </w:r>
    </w:p>
    <w:p w14:paraId="4F2B6FFA" w14:textId="3117E1F4" w:rsidR="00C33000" w:rsidRPr="007044BB" w:rsidRDefault="00C33000" w:rsidP="00471071">
      <w:pPr>
        <w:pStyle w:val="ListBullet"/>
        <w:spacing w:line="240" w:lineRule="auto"/>
        <w:jc w:val="left"/>
        <w:rPr>
          <w:sz w:val="20"/>
          <w:szCs w:val="20"/>
        </w:rPr>
      </w:pPr>
      <w:r w:rsidRPr="007044BB">
        <w:rPr>
          <w:sz w:val="20"/>
          <w:szCs w:val="20"/>
        </w:rPr>
        <w:t xml:space="preserve">To construct a new </w:t>
      </w:r>
      <w:r w:rsidR="00241460" w:rsidRPr="007044BB">
        <w:rPr>
          <w:sz w:val="20"/>
          <w:szCs w:val="20"/>
        </w:rPr>
        <w:t xml:space="preserve">overhead </w:t>
      </w:r>
      <w:r w:rsidRPr="007044BB">
        <w:rPr>
          <w:sz w:val="20"/>
          <w:szCs w:val="20"/>
        </w:rPr>
        <w:t>line from SS Valandovo to</w:t>
      </w:r>
      <w:r w:rsidR="003349E5" w:rsidRPr="007044BB">
        <w:rPr>
          <w:sz w:val="20"/>
          <w:szCs w:val="20"/>
        </w:rPr>
        <w:t>wards</w:t>
      </w:r>
      <w:r w:rsidRPr="007044BB">
        <w:rPr>
          <w:sz w:val="20"/>
          <w:szCs w:val="20"/>
        </w:rPr>
        <w:t xml:space="preserve"> SS Strumica 2</w:t>
      </w:r>
      <w:r w:rsidR="008E7585" w:rsidRPr="007044BB">
        <w:rPr>
          <w:sz w:val="20"/>
          <w:szCs w:val="20"/>
        </w:rPr>
        <w:t xml:space="preserve"> (to its crossing point with the </w:t>
      </w:r>
      <w:r w:rsidR="00B73E9E" w:rsidRPr="007044BB">
        <w:rPr>
          <w:sz w:val="20"/>
          <w:szCs w:val="20"/>
        </w:rPr>
        <w:t>regional</w:t>
      </w:r>
      <w:r w:rsidR="008E7585" w:rsidRPr="007044BB">
        <w:rPr>
          <w:sz w:val="20"/>
          <w:szCs w:val="20"/>
        </w:rPr>
        <w:t xml:space="preserve"> road R1401 Valandovo – Strumica),</w:t>
      </w:r>
      <w:r w:rsidR="00241460" w:rsidRPr="007044BB">
        <w:rPr>
          <w:sz w:val="20"/>
          <w:szCs w:val="20"/>
        </w:rPr>
        <w:t xml:space="preserve"> with an approximate length of </w:t>
      </w:r>
      <w:r w:rsidR="00EB2D32" w:rsidRPr="007044BB">
        <w:rPr>
          <w:sz w:val="20"/>
          <w:szCs w:val="20"/>
        </w:rPr>
        <w:t>14.2</w:t>
      </w:r>
      <w:r w:rsidR="00241460" w:rsidRPr="007044BB">
        <w:rPr>
          <w:sz w:val="20"/>
          <w:szCs w:val="20"/>
        </w:rPr>
        <w:t xml:space="preserve"> km</w:t>
      </w:r>
      <w:r w:rsidR="008E7585" w:rsidRPr="007044BB">
        <w:rPr>
          <w:sz w:val="20"/>
          <w:szCs w:val="20"/>
        </w:rPr>
        <w:t xml:space="preserve">, </w:t>
      </w:r>
      <w:r w:rsidRPr="007044BB">
        <w:rPr>
          <w:sz w:val="20"/>
          <w:szCs w:val="20"/>
        </w:rPr>
        <w:t>by utilising the route of the existing one,</w:t>
      </w:r>
      <w:r w:rsidR="00241460" w:rsidRPr="007044BB">
        <w:rPr>
          <w:sz w:val="20"/>
          <w:szCs w:val="20"/>
        </w:rPr>
        <w:t xml:space="preserve"> </w:t>
      </w:r>
      <w:r w:rsidR="008E7585" w:rsidRPr="007044BB">
        <w:rPr>
          <w:sz w:val="20"/>
          <w:szCs w:val="20"/>
        </w:rPr>
        <w:t>and</w:t>
      </w:r>
    </w:p>
    <w:p w14:paraId="217F5F78" w14:textId="7C442A06" w:rsidR="00B24D13" w:rsidRPr="007044BB" w:rsidRDefault="00C33000" w:rsidP="00471071">
      <w:pPr>
        <w:pStyle w:val="ListBullet"/>
        <w:spacing w:line="240" w:lineRule="auto"/>
        <w:jc w:val="left"/>
        <w:rPr>
          <w:sz w:val="20"/>
          <w:szCs w:val="20"/>
        </w:rPr>
      </w:pPr>
      <w:r w:rsidRPr="007044BB">
        <w:rPr>
          <w:sz w:val="20"/>
          <w:szCs w:val="20"/>
        </w:rPr>
        <w:t>To construct a</w:t>
      </w:r>
      <w:r w:rsidR="008E7585" w:rsidRPr="007044BB">
        <w:rPr>
          <w:sz w:val="20"/>
          <w:szCs w:val="20"/>
        </w:rPr>
        <w:t>n</w:t>
      </w:r>
      <w:r w:rsidRPr="007044BB">
        <w:rPr>
          <w:sz w:val="20"/>
          <w:szCs w:val="20"/>
        </w:rPr>
        <w:t xml:space="preserve"> underground transmission cable </w:t>
      </w:r>
      <w:r w:rsidR="00241460" w:rsidRPr="007044BB">
        <w:rPr>
          <w:sz w:val="20"/>
          <w:szCs w:val="20"/>
        </w:rPr>
        <w:t xml:space="preserve">with an approximate total length of 4.45 km from the </w:t>
      </w:r>
      <w:r w:rsidR="00B24D13" w:rsidRPr="007044BB">
        <w:rPr>
          <w:sz w:val="20"/>
          <w:szCs w:val="20"/>
        </w:rPr>
        <w:t>ending</w:t>
      </w:r>
      <w:r w:rsidR="00241460" w:rsidRPr="007044BB">
        <w:rPr>
          <w:sz w:val="20"/>
          <w:szCs w:val="20"/>
        </w:rPr>
        <w:t xml:space="preserve"> point of the </w:t>
      </w:r>
      <w:r w:rsidR="00B73E9E" w:rsidRPr="007044BB">
        <w:rPr>
          <w:sz w:val="20"/>
          <w:szCs w:val="20"/>
        </w:rPr>
        <w:t xml:space="preserve">new </w:t>
      </w:r>
      <w:r w:rsidR="00241460" w:rsidRPr="007044BB">
        <w:rPr>
          <w:sz w:val="20"/>
          <w:szCs w:val="20"/>
        </w:rPr>
        <w:t>overhead line to</w:t>
      </w:r>
      <w:r w:rsidRPr="007044BB">
        <w:rPr>
          <w:sz w:val="20"/>
          <w:szCs w:val="20"/>
        </w:rPr>
        <w:t xml:space="preserve"> SS Strumica 2 and </w:t>
      </w:r>
      <w:r w:rsidR="00241460" w:rsidRPr="007044BB">
        <w:rPr>
          <w:sz w:val="20"/>
          <w:szCs w:val="20"/>
        </w:rPr>
        <w:t xml:space="preserve">further to </w:t>
      </w:r>
      <w:r w:rsidRPr="007044BB">
        <w:rPr>
          <w:sz w:val="20"/>
          <w:szCs w:val="20"/>
        </w:rPr>
        <w:t>SS Strumi</w:t>
      </w:r>
      <w:r w:rsidR="00241460" w:rsidRPr="007044BB">
        <w:rPr>
          <w:sz w:val="20"/>
          <w:szCs w:val="20"/>
        </w:rPr>
        <w:t>ca 1</w:t>
      </w:r>
      <w:r w:rsidR="00B24D13" w:rsidRPr="007044BB">
        <w:rPr>
          <w:sz w:val="20"/>
          <w:szCs w:val="20"/>
        </w:rPr>
        <w:t>.</w:t>
      </w:r>
    </w:p>
    <w:p w14:paraId="4F9745B2" w14:textId="7A297F5E" w:rsidR="0009297C" w:rsidRPr="007044BB" w:rsidRDefault="0009297C" w:rsidP="00FC40D6">
      <w:pPr>
        <w:pStyle w:val="Heading4"/>
        <w:rPr>
          <w:sz w:val="20"/>
        </w:rPr>
      </w:pPr>
      <w:bookmarkStart w:id="70" w:name="_Toc65936560"/>
      <w:bookmarkStart w:id="71" w:name="_Toc71559730"/>
      <w:r w:rsidRPr="007044BB">
        <w:rPr>
          <w:sz w:val="20"/>
        </w:rPr>
        <w:t>Approach to Design</w:t>
      </w:r>
    </w:p>
    <w:p w14:paraId="79599075" w14:textId="3205CC24" w:rsidR="00F44A77" w:rsidRPr="007044BB" w:rsidRDefault="00F44A77" w:rsidP="00F44A77">
      <w:pPr>
        <w:pStyle w:val="NumberedParagraph"/>
        <w:rPr>
          <w:sz w:val="20"/>
        </w:rPr>
      </w:pPr>
      <w:r w:rsidRPr="007044BB">
        <w:rPr>
          <w:sz w:val="20"/>
        </w:rPr>
        <w:t xml:space="preserve">The technical requirements for design of the transmission infrastructure </w:t>
      </w:r>
      <w:r w:rsidR="004A711D" w:rsidRPr="007044BB">
        <w:rPr>
          <w:sz w:val="20"/>
        </w:rPr>
        <w:t xml:space="preserve">/ </w:t>
      </w:r>
      <w:r w:rsidR="003B7905" w:rsidRPr="007044BB">
        <w:rPr>
          <w:sz w:val="20"/>
        </w:rPr>
        <w:t xml:space="preserve">elements </w:t>
      </w:r>
      <w:r w:rsidRPr="007044BB">
        <w:rPr>
          <w:sz w:val="20"/>
        </w:rPr>
        <w:t>proposed in the scope of the Project are defined in accordance with MEPSO’s standard practice and design, and based on the oper</w:t>
      </w:r>
      <w:r w:rsidRPr="007044BB">
        <w:rPr>
          <w:sz w:val="20"/>
        </w:rPr>
        <w:t>a</w:t>
      </w:r>
      <w:r w:rsidRPr="007044BB">
        <w:rPr>
          <w:sz w:val="20"/>
        </w:rPr>
        <w:t>tional consideration, which include reliability, construction and maint</w:t>
      </w:r>
      <w:r w:rsidR="00113BF3" w:rsidRPr="007044BB">
        <w:rPr>
          <w:sz w:val="20"/>
        </w:rPr>
        <w:t>e</w:t>
      </w:r>
      <w:r w:rsidRPr="007044BB">
        <w:rPr>
          <w:sz w:val="20"/>
        </w:rPr>
        <w:t>nance of the</w:t>
      </w:r>
      <w:r w:rsidR="00B24D13" w:rsidRPr="007044BB">
        <w:rPr>
          <w:sz w:val="20"/>
        </w:rPr>
        <w:t xml:space="preserve"> transmission line</w:t>
      </w:r>
      <w:r w:rsidRPr="007044BB">
        <w:rPr>
          <w:sz w:val="20"/>
        </w:rPr>
        <w:t xml:space="preserve">. </w:t>
      </w:r>
    </w:p>
    <w:p w14:paraId="7C07CDB0" w14:textId="64C1027C" w:rsidR="00F44A77" w:rsidRPr="007044BB" w:rsidRDefault="00F44A77" w:rsidP="0009297C">
      <w:pPr>
        <w:autoSpaceDE w:val="0"/>
        <w:autoSpaceDN w:val="0"/>
        <w:adjustRightInd w:val="0"/>
        <w:rPr>
          <w:rFonts w:cs="Arial"/>
          <w:sz w:val="20"/>
          <w:szCs w:val="20"/>
        </w:rPr>
      </w:pPr>
      <w:r w:rsidRPr="007044BB">
        <w:rPr>
          <w:rFonts w:cs="Tahoma"/>
          <w:sz w:val="20"/>
          <w:szCs w:val="20"/>
          <w:lang w:val="en-US" w:eastAsia="en-US"/>
        </w:rPr>
        <w:t xml:space="preserve">According to these requirements, the proposed </w:t>
      </w:r>
      <w:r w:rsidR="00B24D13" w:rsidRPr="007044BB">
        <w:rPr>
          <w:rFonts w:cs="Tahoma"/>
          <w:sz w:val="20"/>
          <w:szCs w:val="20"/>
          <w:lang w:val="en-US" w:eastAsia="en-US"/>
        </w:rPr>
        <w:t xml:space="preserve">reconsruction </w:t>
      </w:r>
      <w:r w:rsidRPr="007044BB">
        <w:rPr>
          <w:rFonts w:cs="Tahoma"/>
          <w:sz w:val="20"/>
          <w:szCs w:val="20"/>
          <w:lang w:val="en-US" w:eastAsia="en-US"/>
        </w:rPr>
        <w:t xml:space="preserve">will be designed in </w:t>
      </w:r>
      <w:r w:rsidRPr="007044BB">
        <w:rPr>
          <w:rFonts w:cs="Arial"/>
          <w:sz w:val="20"/>
          <w:szCs w:val="20"/>
        </w:rPr>
        <w:t xml:space="preserve">compliance with the current </w:t>
      </w:r>
      <w:r w:rsidR="003B7905" w:rsidRPr="007044BB">
        <w:rPr>
          <w:rFonts w:cs="Arial"/>
          <w:sz w:val="20"/>
          <w:szCs w:val="20"/>
        </w:rPr>
        <w:t>relevant Macedonian regulation</w:t>
      </w:r>
      <w:r w:rsidR="003B7905" w:rsidRPr="007044BB">
        <w:rPr>
          <w:rStyle w:val="FootnoteReference"/>
          <w:rFonts w:cs="Arial"/>
          <w:sz w:val="20"/>
          <w:szCs w:val="20"/>
        </w:rPr>
        <w:footnoteReference w:id="30"/>
      </w:r>
      <w:r w:rsidRPr="007044BB">
        <w:rPr>
          <w:rFonts w:cs="Arial"/>
          <w:sz w:val="20"/>
          <w:szCs w:val="20"/>
        </w:rPr>
        <w:t xml:space="preserve"> and MKS/EN standards</w:t>
      </w:r>
      <w:r w:rsidR="000253B9" w:rsidRPr="007044BB">
        <w:rPr>
          <w:rStyle w:val="FootnoteReference"/>
          <w:rFonts w:cs="Arial"/>
          <w:sz w:val="20"/>
          <w:szCs w:val="20"/>
        </w:rPr>
        <w:footnoteReference w:id="31"/>
      </w:r>
      <w:r w:rsidR="000253B9" w:rsidRPr="007044BB">
        <w:rPr>
          <w:rFonts w:cs="Arial"/>
          <w:sz w:val="20"/>
          <w:szCs w:val="20"/>
        </w:rPr>
        <w:t>.</w:t>
      </w:r>
    </w:p>
    <w:p w14:paraId="526ADC70" w14:textId="01FF9314" w:rsidR="0009297C" w:rsidRPr="007044BB" w:rsidRDefault="0009297C" w:rsidP="0009297C">
      <w:pPr>
        <w:autoSpaceDE w:val="0"/>
        <w:autoSpaceDN w:val="0"/>
        <w:adjustRightInd w:val="0"/>
        <w:rPr>
          <w:rFonts w:cs="Tahoma"/>
          <w:sz w:val="20"/>
          <w:szCs w:val="20"/>
          <w:lang w:val="en-US" w:eastAsia="en-US"/>
        </w:rPr>
      </w:pPr>
      <w:r w:rsidRPr="007044BB">
        <w:rPr>
          <w:rFonts w:cs="Tahoma"/>
          <w:sz w:val="20"/>
          <w:szCs w:val="20"/>
          <w:lang w:val="en-US" w:eastAsia="en-US"/>
        </w:rPr>
        <w:t xml:space="preserve">A </w:t>
      </w:r>
      <w:r w:rsidR="003B7905" w:rsidRPr="007044BB">
        <w:rPr>
          <w:rFonts w:cs="Tahoma"/>
          <w:sz w:val="20"/>
          <w:szCs w:val="20"/>
          <w:lang w:val="en-US" w:eastAsia="en-US"/>
        </w:rPr>
        <w:t xml:space="preserve">typical </w:t>
      </w:r>
      <w:r w:rsidR="00CD7E7B" w:rsidRPr="007044BB">
        <w:rPr>
          <w:rFonts w:cs="Tahoma"/>
          <w:sz w:val="20"/>
          <w:szCs w:val="20"/>
          <w:lang w:val="en-US" w:eastAsia="en-US"/>
        </w:rPr>
        <w:t xml:space="preserve">project for </w:t>
      </w:r>
      <w:r w:rsidR="00EC6881" w:rsidRPr="007044BB">
        <w:rPr>
          <w:rFonts w:cs="Tahoma"/>
          <w:sz w:val="20"/>
          <w:szCs w:val="20"/>
          <w:lang w:val="en-US" w:eastAsia="en-US"/>
        </w:rPr>
        <w:t>reconstruction</w:t>
      </w:r>
      <w:r w:rsidR="00CD7E7B" w:rsidRPr="007044BB">
        <w:rPr>
          <w:rFonts w:cs="Tahoma"/>
          <w:sz w:val="20"/>
          <w:szCs w:val="20"/>
          <w:lang w:val="en-US" w:eastAsia="en-US"/>
        </w:rPr>
        <w:t xml:space="preserve"> of </w:t>
      </w:r>
      <w:r w:rsidR="00EC6881" w:rsidRPr="007044BB">
        <w:rPr>
          <w:rFonts w:cs="Tahoma"/>
          <w:sz w:val="20"/>
          <w:szCs w:val="20"/>
          <w:lang w:val="en-US" w:eastAsia="en-US"/>
        </w:rPr>
        <w:t xml:space="preserve">an </w:t>
      </w:r>
      <w:r w:rsidR="006907F0" w:rsidRPr="007044BB">
        <w:rPr>
          <w:rFonts w:cs="Tahoma"/>
          <w:sz w:val="20"/>
          <w:szCs w:val="20"/>
          <w:lang w:val="en-US" w:eastAsia="en-US"/>
        </w:rPr>
        <w:t>existing</w:t>
      </w:r>
      <w:r w:rsidR="00CD7E7B" w:rsidRPr="007044BB">
        <w:rPr>
          <w:rFonts w:cs="Tahoma"/>
          <w:sz w:val="20"/>
          <w:szCs w:val="20"/>
          <w:lang w:val="en-US" w:eastAsia="en-US"/>
        </w:rPr>
        <w:t xml:space="preserve"> </w:t>
      </w:r>
      <w:r w:rsidRPr="007044BB">
        <w:rPr>
          <w:rFonts w:cs="Tahoma"/>
          <w:sz w:val="20"/>
          <w:szCs w:val="20"/>
          <w:lang w:val="en-US" w:eastAsia="en-US"/>
        </w:rPr>
        <w:t xml:space="preserve">transmission </w:t>
      </w:r>
      <w:r w:rsidR="00EC6881" w:rsidRPr="007044BB">
        <w:rPr>
          <w:rFonts w:cs="Tahoma"/>
          <w:sz w:val="20"/>
          <w:szCs w:val="20"/>
          <w:lang w:val="en-US" w:eastAsia="en-US"/>
        </w:rPr>
        <w:t xml:space="preserve">line </w:t>
      </w:r>
      <w:r w:rsidRPr="007044BB">
        <w:rPr>
          <w:rFonts w:cs="Tahoma"/>
          <w:sz w:val="20"/>
          <w:szCs w:val="20"/>
          <w:lang w:val="en-US" w:eastAsia="en-US"/>
        </w:rPr>
        <w:t>is made up of a number of elements, the design of which is approached in a logical sequence as follows:</w:t>
      </w:r>
    </w:p>
    <w:p w14:paraId="1801B134" w14:textId="0BE3C783" w:rsidR="0009297C" w:rsidRPr="007044BB" w:rsidRDefault="0009297C" w:rsidP="00471071">
      <w:pPr>
        <w:pStyle w:val="ListBullet"/>
        <w:spacing w:line="240" w:lineRule="auto"/>
        <w:jc w:val="left"/>
        <w:rPr>
          <w:rFonts w:cs="Tahoma"/>
          <w:sz w:val="20"/>
          <w:lang w:val="en-US" w:eastAsia="en-US"/>
        </w:rPr>
      </w:pPr>
      <w:r w:rsidRPr="007044BB">
        <w:rPr>
          <w:rFonts w:cs="Tahoma"/>
          <w:sz w:val="20"/>
          <w:lang w:val="en-US" w:eastAsia="en-US"/>
        </w:rPr>
        <w:t xml:space="preserve">Selection of tower type </w:t>
      </w:r>
      <w:r w:rsidR="003B7905" w:rsidRPr="007044BB">
        <w:rPr>
          <w:rFonts w:cs="Tahoma"/>
          <w:sz w:val="20"/>
          <w:lang w:val="en-US" w:eastAsia="en-US"/>
        </w:rPr>
        <w:t xml:space="preserve">for </w:t>
      </w:r>
      <w:r w:rsidR="00EC6881" w:rsidRPr="007044BB">
        <w:rPr>
          <w:rFonts w:cs="Tahoma"/>
          <w:sz w:val="20"/>
          <w:lang w:val="en-US" w:eastAsia="en-US"/>
        </w:rPr>
        <w:t>the</w:t>
      </w:r>
      <w:r w:rsidR="003B7905" w:rsidRPr="007044BB">
        <w:rPr>
          <w:rFonts w:cs="Tahoma"/>
          <w:sz w:val="20"/>
          <w:lang w:val="en-US" w:eastAsia="en-US"/>
        </w:rPr>
        <w:t xml:space="preserve"> OHL </w:t>
      </w:r>
      <w:r w:rsidRPr="007044BB">
        <w:rPr>
          <w:rFonts w:cs="Tahoma"/>
          <w:sz w:val="20"/>
          <w:lang w:val="en-US" w:eastAsia="en-US"/>
        </w:rPr>
        <w:t>(lattice or other and approximate height and span which r</w:t>
      </w:r>
      <w:r w:rsidRPr="007044BB">
        <w:rPr>
          <w:rFonts w:cs="Tahoma"/>
          <w:sz w:val="20"/>
          <w:lang w:val="en-US" w:eastAsia="en-US"/>
        </w:rPr>
        <w:t>e</w:t>
      </w:r>
      <w:r w:rsidRPr="007044BB">
        <w:rPr>
          <w:rFonts w:cs="Tahoma"/>
          <w:sz w:val="20"/>
          <w:lang w:val="en-US" w:eastAsia="en-US"/>
        </w:rPr>
        <w:t>lates to voltage and conductor type).</w:t>
      </w:r>
    </w:p>
    <w:p w14:paraId="13F7CC1E" w14:textId="3C74F4F1" w:rsidR="0009297C" w:rsidRPr="007044BB" w:rsidRDefault="0009297C" w:rsidP="00471071">
      <w:pPr>
        <w:pStyle w:val="ListBullet"/>
        <w:spacing w:line="240" w:lineRule="auto"/>
        <w:jc w:val="left"/>
        <w:rPr>
          <w:rFonts w:cs="Tahoma"/>
          <w:sz w:val="20"/>
          <w:lang w:val="en-US" w:eastAsia="en-US"/>
        </w:rPr>
      </w:pPr>
      <w:r w:rsidRPr="007044BB">
        <w:rPr>
          <w:rFonts w:cs="Tahoma"/>
          <w:sz w:val="20"/>
          <w:lang w:val="en-US" w:eastAsia="en-US"/>
        </w:rPr>
        <w:t>Selection of</w:t>
      </w:r>
      <w:r w:rsidR="000A3324" w:rsidRPr="007044BB">
        <w:rPr>
          <w:rFonts w:cs="Tahoma"/>
          <w:sz w:val="20"/>
          <w:lang w:val="en-US" w:eastAsia="en-US"/>
        </w:rPr>
        <w:t xml:space="preserve"> a new</w:t>
      </w:r>
      <w:r w:rsidRPr="007044BB">
        <w:rPr>
          <w:rFonts w:cs="Tahoma"/>
          <w:sz w:val="20"/>
          <w:lang w:val="en-US" w:eastAsia="en-US"/>
        </w:rPr>
        <w:t xml:space="preserve"> </w:t>
      </w:r>
      <w:r w:rsidR="003B7905" w:rsidRPr="007044BB">
        <w:rPr>
          <w:rFonts w:cs="Tahoma"/>
          <w:sz w:val="20"/>
          <w:lang w:val="en-US" w:eastAsia="en-US"/>
        </w:rPr>
        <w:t>OHL alignment / corridor</w:t>
      </w:r>
      <w:r w:rsidR="00CD7E7B" w:rsidRPr="007044BB">
        <w:rPr>
          <w:rFonts w:cs="Tahoma"/>
          <w:sz w:val="20"/>
          <w:lang w:val="en-US" w:eastAsia="en-US"/>
        </w:rPr>
        <w:t>, where change / deviation of the alignment / corr</w:t>
      </w:r>
      <w:r w:rsidR="00CD7E7B" w:rsidRPr="007044BB">
        <w:rPr>
          <w:rFonts w:cs="Tahoma"/>
          <w:sz w:val="20"/>
          <w:lang w:val="en-US" w:eastAsia="en-US"/>
        </w:rPr>
        <w:t>i</w:t>
      </w:r>
      <w:r w:rsidR="00CD7E7B" w:rsidRPr="007044BB">
        <w:rPr>
          <w:rFonts w:cs="Tahoma"/>
          <w:sz w:val="20"/>
          <w:lang w:val="en-US" w:eastAsia="en-US"/>
        </w:rPr>
        <w:t>dor is deemed necessary</w:t>
      </w:r>
      <w:r w:rsidR="004A711D" w:rsidRPr="007044BB">
        <w:rPr>
          <w:rFonts w:cs="Tahoma"/>
          <w:sz w:val="20"/>
          <w:lang w:val="en-US" w:eastAsia="en-US"/>
        </w:rPr>
        <w:t>.</w:t>
      </w:r>
    </w:p>
    <w:p w14:paraId="245E6587" w14:textId="41A129A6" w:rsidR="0009297C" w:rsidRPr="007044BB" w:rsidRDefault="0009297C" w:rsidP="00471071">
      <w:pPr>
        <w:pStyle w:val="ListBullet"/>
        <w:spacing w:line="240" w:lineRule="auto"/>
        <w:jc w:val="left"/>
        <w:rPr>
          <w:rFonts w:cs="Tahoma"/>
          <w:sz w:val="20"/>
          <w:szCs w:val="20"/>
          <w:lang w:val="en-US" w:eastAsia="en-US"/>
        </w:rPr>
      </w:pPr>
      <w:r w:rsidRPr="007044BB">
        <w:rPr>
          <w:rFonts w:cs="Tahoma"/>
          <w:sz w:val="20"/>
          <w:lang w:val="en-US" w:eastAsia="en-US"/>
        </w:rPr>
        <w:t>De</w:t>
      </w:r>
      <w:r w:rsidR="004A711D" w:rsidRPr="007044BB">
        <w:rPr>
          <w:rFonts w:cs="Tahoma"/>
          <w:sz w:val="20"/>
          <w:lang w:val="en-US" w:eastAsia="en-US"/>
        </w:rPr>
        <w:t xml:space="preserve">sign </w:t>
      </w:r>
      <w:r w:rsidR="000A3324" w:rsidRPr="007044BB">
        <w:rPr>
          <w:rFonts w:cs="Tahoma"/>
          <w:sz w:val="20"/>
          <w:lang w:val="en-US" w:eastAsia="en-US"/>
        </w:rPr>
        <w:t xml:space="preserve">of new </w:t>
      </w:r>
      <w:r w:rsidR="004A711D" w:rsidRPr="007044BB">
        <w:rPr>
          <w:rFonts w:cs="Tahoma"/>
          <w:sz w:val="20"/>
          <w:lang w:val="en-US" w:eastAsia="en-US"/>
        </w:rPr>
        <w:t xml:space="preserve">OHL </w:t>
      </w:r>
      <w:r w:rsidR="000A3324" w:rsidRPr="007044BB">
        <w:rPr>
          <w:rFonts w:cs="Tahoma"/>
          <w:sz w:val="20"/>
          <w:lang w:val="en-US" w:eastAsia="en-US"/>
        </w:rPr>
        <w:t xml:space="preserve">towers and </w:t>
      </w:r>
      <w:r w:rsidR="000A3324" w:rsidRPr="007044BB">
        <w:rPr>
          <w:rFonts w:cs="Tahoma"/>
          <w:sz w:val="20"/>
          <w:szCs w:val="20"/>
          <w:lang w:val="en-US" w:eastAsia="en-US"/>
        </w:rPr>
        <w:t>transmission equipment (</w:t>
      </w:r>
      <w:r w:rsidR="006907F0" w:rsidRPr="007044BB">
        <w:rPr>
          <w:sz w:val="20"/>
          <w:szCs w:val="20"/>
        </w:rPr>
        <w:t>conductors, ground wire, insulators).</w:t>
      </w:r>
    </w:p>
    <w:p w14:paraId="6E263EE8" w14:textId="20E2C49E" w:rsidR="000A3324" w:rsidRPr="007044BB" w:rsidRDefault="006907F0" w:rsidP="00471071">
      <w:pPr>
        <w:pStyle w:val="ListBullet"/>
        <w:spacing w:line="240" w:lineRule="auto"/>
        <w:jc w:val="left"/>
        <w:rPr>
          <w:rFonts w:cs="Tahoma"/>
          <w:sz w:val="20"/>
          <w:szCs w:val="20"/>
          <w:lang w:val="en-US" w:eastAsia="en-US"/>
        </w:rPr>
      </w:pPr>
      <w:r w:rsidRPr="007044BB">
        <w:rPr>
          <w:rFonts w:cs="Tahoma"/>
          <w:sz w:val="20"/>
          <w:lang w:val="en-US" w:eastAsia="en-US"/>
        </w:rPr>
        <w:t>Dismantle</w:t>
      </w:r>
      <w:r w:rsidR="000A3324" w:rsidRPr="007044BB">
        <w:rPr>
          <w:rFonts w:cs="Tahoma"/>
          <w:sz w:val="20"/>
          <w:lang w:val="en-US" w:eastAsia="en-US"/>
        </w:rPr>
        <w:t xml:space="preserve"> the existing </w:t>
      </w:r>
      <w:r w:rsidRPr="007044BB">
        <w:rPr>
          <w:rFonts w:cs="Tahoma"/>
          <w:sz w:val="20"/>
          <w:lang w:val="en-US" w:eastAsia="en-US"/>
        </w:rPr>
        <w:t xml:space="preserve">(obsolete) </w:t>
      </w:r>
      <w:r w:rsidR="000A3324" w:rsidRPr="007044BB">
        <w:rPr>
          <w:rFonts w:cs="Tahoma"/>
          <w:sz w:val="20"/>
          <w:lang w:val="en-US" w:eastAsia="en-US"/>
        </w:rPr>
        <w:t>OHL towers</w:t>
      </w:r>
      <w:r w:rsidRPr="007044BB">
        <w:rPr>
          <w:rFonts w:cs="Tahoma"/>
          <w:sz w:val="20"/>
          <w:lang w:val="en-US" w:eastAsia="en-US"/>
        </w:rPr>
        <w:t xml:space="preserve"> and </w:t>
      </w:r>
      <w:r w:rsidRPr="007044BB">
        <w:rPr>
          <w:rFonts w:cs="Tahoma"/>
          <w:sz w:val="20"/>
          <w:szCs w:val="20"/>
          <w:lang w:val="en-US" w:eastAsia="en-US"/>
        </w:rPr>
        <w:t>transmission equipment (</w:t>
      </w:r>
      <w:r w:rsidRPr="007044BB">
        <w:rPr>
          <w:sz w:val="20"/>
          <w:szCs w:val="20"/>
        </w:rPr>
        <w:t>conductors, ground wire, insulators)</w:t>
      </w:r>
      <w:r w:rsidR="000A3324" w:rsidRPr="007044BB">
        <w:rPr>
          <w:rFonts w:cs="Tahoma"/>
          <w:sz w:val="20"/>
          <w:lang w:val="en-US" w:eastAsia="en-US"/>
        </w:rPr>
        <w:t>.</w:t>
      </w:r>
    </w:p>
    <w:p w14:paraId="45B70CE4" w14:textId="598A02D6" w:rsidR="000A3324" w:rsidRPr="007044BB" w:rsidRDefault="000A3324" w:rsidP="00471071">
      <w:pPr>
        <w:pStyle w:val="ListBullet"/>
        <w:spacing w:line="240" w:lineRule="auto"/>
        <w:jc w:val="left"/>
        <w:rPr>
          <w:rFonts w:cs="Tahoma"/>
          <w:sz w:val="20"/>
          <w:lang w:val="en-US" w:eastAsia="en-US"/>
        </w:rPr>
      </w:pPr>
      <w:r w:rsidRPr="007044BB">
        <w:rPr>
          <w:rFonts w:cs="Tahoma"/>
          <w:sz w:val="20"/>
          <w:lang w:val="en-US" w:eastAsia="en-US"/>
        </w:rPr>
        <w:lastRenderedPageBreak/>
        <w:t xml:space="preserve">Siting of new OHL towers, with a preference to use the locations already </w:t>
      </w:r>
      <w:r w:rsidR="006907F0" w:rsidRPr="007044BB">
        <w:rPr>
          <w:rFonts w:cs="Tahoma"/>
          <w:sz w:val="20"/>
          <w:lang w:val="en-US" w:eastAsia="en-US"/>
        </w:rPr>
        <w:t>occupied</w:t>
      </w:r>
      <w:r w:rsidRPr="007044BB">
        <w:rPr>
          <w:rFonts w:cs="Tahoma"/>
          <w:sz w:val="20"/>
          <w:lang w:val="en-US" w:eastAsia="en-US"/>
        </w:rPr>
        <w:t xml:space="preserve"> by the exis</w:t>
      </w:r>
      <w:r w:rsidRPr="007044BB">
        <w:rPr>
          <w:rFonts w:cs="Tahoma"/>
          <w:sz w:val="20"/>
          <w:lang w:val="en-US" w:eastAsia="en-US"/>
        </w:rPr>
        <w:t>t</w:t>
      </w:r>
      <w:r w:rsidRPr="007044BB">
        <w:rPr>
          <w:rFonts w:cs="Tahoma"/>
          <w:sz w:val="20"/>
          <w:lang w:val="en-US" w:eastAsia="en-US"/>
        </w:rPr>
        <w:t>ing towers.</w:t>
      </w:r>
    </w:p>
    <w:p w14:paraId="785AC676" w14:textId="20F654C8" w:rsidR="0009297C" w:rsidRPr="007044BB" w:rsidRDefault="0009297C" w:rsidP="00471071">
      <w:pPr>
        <w:pStyle w:val="ListBullet"/>
        <w:spacing w:line="240" w:lineRule="auto"/>
        <w:jc w:val="left"/>
        <w:rPr>
          <w:rFonts w:cs="Tahoma"/>
          <w:sz w:val="20"/>
          <w:lang w:val="en-US" w:eastAsia="en-US"/>
        </w:rPr>
      </w:pPr>
      <w:r w:rsidRPr="007044BB">
        <w:rPr>
          <w:rFonts w:cs="Tahoma"/>
          <w:sz w:val="20"/>
          <w:lang w:val="en-US" w:eastAsia="en-US"/>
        </w:rPr>
        <w:t>Locat</w:t>
      </w:r>
      <w:r w:rsidR="00CD7E7B" w:rsidRPr="007044BB">
        <w:rPr>
          <w:rFonts w:cs="Tahoma"/>
          <w:sz w:val="20"/>
          <w:lang w:val="en-US" w:eastAsia="en-US"/>
        </w:rPr>
        <w:t>ion and design of access tracks, where new access roads are deemded necessary, and</w:t>
      </w:r>
    </w:p>
    <w:p w14:paraId="3EFEE02B" w14:textId="498B6826" w:rsidR="0009297C" w:rsidRPr="007044BB" w:rsidRDefault="0009297C" w:rsidP="00471071">
      <w:pPr>
        <w:pStyle w:val="ListBullet"/>
        <w:spacing w:line="240" w:lineRule="auto"/>
        <w:jc w:val="left"/>
        <w:rPr>
          <w:rFonts w:cs="Tahoma"/>
          <w:sz w:val="20"/>
        </w:rPr>
      </w:pPr>
      <w:r w:rsidRPr="007044BB">
        <w:rPr>
          <w:rFonts w:cs="Tahoma"/>
          <w:sz w:val="20"/>
          <w:lang w:val="en-US" w:eastAsia="en-US"/>
        </w:rPr>
        <w:t xml:space="preserve">Design and management of </w:t>
      </w:r>
      <w:r w:rsidR="004A711D" w:rsidRPr="007044BB">
        <w:rPr>
          <w:rFonts w:cs="Tahoma"/>
          <w:sz w:val="20"/>
          <w:lang w:val="en-US" w:eastAsia="en-US"/>
        </w:rPr>
        <w:t xml:space="preserve">a </w:t>
      </w:r>
      <w:r w:rsidRPr="007044BB">
        <w:rPr>
          <w:rFonts w:cs="Tahoma"/>
          <w:sz w:val="20"/>
          <w:lang w:val="en-US" w:eastAsia="en-US"/>
        </w:rPr>
        <w:t>clearance corridor (</w:t>
      </w:r>
      <w:r w:rsidR="004A711D" w:rsidRPr="007044BB">
        <w:rPr>
          <w:rFonts w:cs="Tahoma"/>
          <w:sz w:val="20"/>
          <w:lang w:val="en-US" w:eastAsia="en-US"/>
        </w:rPr>
        <w:t>through forest and woodland</w:t>
      </w:r>
      <w:r w:rsidR="00CD7E7B" w:rsidRPr="007044BB">
        <w:rPr>
          <w:rFonts w:cs="Tahoma"/>
          <w:sz w:val="20"/>
          <w:lang w:val="en-US" w:eastAsia="en-US"/>
        </w:rPr>
        <w:t>) along the transmission line</w:t>
      </w:r>
      <w:r w:rsidRPr="007044BB">
        <w:rPr>
          <w:rFonts w:cs="Tahoma"/>
          <w:sz w:val="20"/>
          <w:lang w:val="en-US" w:eastAsia="en-US"/>
        </w:rPr>
        <w:t>.</w:t>
      </w:r>
    </w:p>
    <w:p w14:paraId="52EAA5D7" w14:textId="77777777" w:rsidR="00F5084A" w:rsidRPr="007044BB" w:rsidRDefault="00F5084A" w:rsidP="00FC40D6">
      <w:pPr>
        <w:pStyle w:val="Heading4"/>
        <w:rPr>
          <w:sz w:val="20"/>
        </w:rPr>
      </w:pPr>
      <w:r w:rsidRPr="007044BB">
        <w:rPr>
          <w:sz w:val="20"/>
        </w:rPr>
        <w:t xml:space="preserve">Right of Way </w:t>
      </w:r>
    </w:p>
    <w:p w14:paraId="2FEDA0F7" w14:textId="042757EB" w:rsidR="004509BE" w:rsidRPr="007044BB" w:rsidRDefault="004509BE" w:rsidP="004509BE">
      <w:pPr>
        <w:rPr>
          <w:rFonts w:cs="Tahoma"/>
          <w:sz w:val="20"/>
          <w:szCs w:val="20"/>
        </w:rPr>
      </w:pPr>
      <w:r w:rsidRPr="007044BB">
        <w:rPr>
          <w:rFonts w:cs="Tahoma"/>
          <w:sz w:val="20"/>
          <w:szCs w:val="20"/>
        </w:rPr>
        <w:t>The aforementioned Macedonian legislation</w:t>
      </w:r>
      <w:r w:rsidRPr="007044BB">
        <w:rPr>
          <w:rStyle w:val="FootnoteReference"/>
          <w:rFonts w:cs="Arial"/>
          <w:sz w:val="20"/>
          <w:szCs w:val="20"/>
        </w:rPr>
        <w:footnoteReference w:id="32"/>
      </w:r>
      <w:r w:rsidRPr="007044BB">
        <w:rPr>
          <w:rFonts w:cs="Tahoma"/>
          <w:sz w:val="20"/>
          <w:szCs w:val="20"/>
        </w:rPr>
        <w:t xml:space="preserve"> requires establishment of a protection zone (safety zone) or Right of Way (RoW) along the path of a transmission line. This zone is prescribed by MEPSO’s Grid Code</w:t>
      </w:r>
      <w:r w:rsidRPr="007044BB">
        <w:rPr>
          <w:rStyle w:val="FootnoteReference"/>
          <w:rFonts w:cs="Tahoma"/>
          <w:sz w:val="20"/>
          <w:szCs w:val="20"/>
        </w:rPr>
        <w:footnoteReference w:id="33"/>
      </w:r>
      <w:r w:rsidRPr="007044BB">
        <w:rPr>
          <w:rFonts w:cs="Tahoma"/>
          <w:sz w:val="20"/>
          <w:szCs w:val="20"/>
        </w:rPr>
        <w:t>, according to which – ‘the safety zone is t</w:t>
      </w:r>
      <w:r w:rsidRPr="007044BB">
        <w:rPr>
          <w:sz w:val="20"/>
          <w:lang w:val="en-US"/>
        </w:rPr>
        <w:t>he area and the space, below, above and along the existing electric power transmission facilities, necessary for their spatial planning, protection and maintenance, in which the right of ownership is restricted or the possibility for performing construction actions and other activities without consent granted by MEPSO is limited’.</w:t>
      </w:r>
    </w:p>
    <w:p w14:paraId="4A44FB65" w14:textId="0D47A189" w:rsidR="004509BE" w:rsidRPr="007044BB" w:rsidRDefault="004509BE" w:rsidP="004509BE">
      <w:pPr>
        <w:rPr>
          <w:rFonts w:cs="Tahoma"/>
          <w:sz w:val="20"/>
          <w:szCs w:val="20"/>
          <w:lang w:val="en-US"/>
        </w:rPr>
      </w:pPr>
      <w:r w:rsidRPr="007044BB">
        <w:rPr>
          <w:rFonts w:cs="Tahoma"/>
          <w:sz w:val="20"/>
          <w:szCs w:val="20"/>
        </w:rPr>
        <w:t xml:space="preserve">For an operational </w:t>
      </w:r>
      <w:r w:rsidR="00CD7E7B" w:rsidRPr="007044BB">
        <w:rPr>
          <w:rFonts w:cs="Tahoma"/>
          <w:sz w:val="20"/>
          <w:szCs w:val="20"/>
        </w:rPr>
        <w:t xml:space="preserve">110 kV </w:t>
      </w:r>
      <w:r w:rsidRPr="007044BB">
        <w:rPr>
          <w:rFonts w:cs="Tahoma"/>
          <w:sz w:val="20"/>
          <w:szCs w:val="20"/>
        </w:rPr>
        <w:t>transmission line, the protection zone is prescribed by MEPSO’s Grid Code and is determined by the voltage of the line:</w:t>
      </w:r>
    </w:p>
    <w:p w14:paraId="21286FAE" w14:textId="7A8DBB72" w:rsidR="004509BE" w:rsidRPr="007044BB" w:rsidRDefault="004509BE" w:rsidP="00471071">
      <w:pPr>
        <w:pStyle w:val="ListBullet"/>
        <w:spacing w:line="240" w:lineRule="auto"/>
        <w:jc w:val="left"/>
        <w:rPr>
          <w:sz w:val="20"/>
        </w:rPr>
      </w:pPr>
      <w:r w:rsidRPr="007044BB">
        <w:rPr>
          <w:sz w:val="20"/>
          <w:lang w:val="en-US"/>
        </w:rPr>
        <w:t xml:space="preserve">10 m from the axis of an operational </w:t>
      </w:r>
      <w:r w:rsidR="00CE4E23" w:rsidRPr="007044BB">
        <w:rPr>
          <w:sz w:val="20"/>
          <w:lang w:val="en-US"/>
        </w:rPr>
        <w:t xml:space="preserve">110 kV </w:t>
      </w:r>
      <w:r w:rsidRPr="007044BB">
        <w:rPr>
          <w:sz w:val="20"/>
          <w:lang w:val="en-US"/>
        </w:rPr>
        <w:t xml:space="preserve">overhead </w:t>
      </w:r>
      <w:proofErr w:type="gramStart"/>
      <w:r w:rsidRPr="007044BB">
        <w:rPr>
          <w:sz w:val="20"/>
          <w:lang w:val="en-US"/>
        </w:rPr>
        <w:t>line</w:t>
      </w:r>
      <w:proofErr w:type="gramEnd"/>
      <w:r w:rsidRPr="007044BB">
        <w:rPr>
          <w:sz w:val="20"/>
          <w:lang w:val="en-US"/>
        </w:rPr>
        <w:t xml:space="preserve"> (or</w:t>
      </w:r>
      <w:r w:rsidRPr="007044BB">
        <w:rPr>
          <w:rFonts w:cs="Tahoma"/>
          <w:sz w:val="20"/>
          <w:lang w:val="en-US"/>
        </w:rPr>
        <w:t xml:space="preserve"> 20 metres wide safety corridor (zone) along the path of the line).</w:t>
      </w:r>
    </w:p>
    <w:p w14:paraId="26C7CEF9" w14:textId="2A5D0D76" w:rsidR="00CE4E23" w:rsidRPr="007044BB" w:rsidRDefault="00CE4E23" w:rsidP="00471071">
      <w:pPr>
        <w:pStyle w:val="ListBullet"/>
        <w:spacing w:line="240" w:lineRule="auto"/>
        <w:jc w:val="left"/>
        <w:rPr>
          <w:sz w:val="20"/>
        </w:rPr>
      </w:pPr>
      <w:r w:rsidRPr="007044BB">
        <w:rPr>
          <w:sz w:val="20"/>
          <w:lang w:val="en-US"/>
        </w:rPr>
        <w:t>1.5 m from the axis of an operational 110 kV cable transmission line (or</w:t>
      </w:r>
      <w:r w:rsidRPr="007044BB">
        <w:rPr>
          <w:rFonts w:cs="Tahoma"/>
          <w:sz w:val="20"/>
          <w:lang w:val="en-US"/>
        </w:rPr>
        <w:t xml:space="preserve"> 3 metres wide safety corridor (zone) along the path of the line).</w:t>
      </w:r>
    </w:p>
    <w:p w14:paraId="011858E3" w14:textId="129CCEAD" w:rsidR="004509BE" w:rsidRPr="007044BB" w:rsidRDefault="004509BE" w:rsidP="004509BE">
      <w:pPr>
        <w:pStyle w:val="ListBullet"/>
        <w:numPr>
          <w:ilvl w:val="0"/>
          <w:numId w:val="0"/>
        </w:numPr>
        <w:spacing w:before="120" w:after="120"/>
        <w:rPr>
          <w:rFonts w:cs="Tahoma"/>
          <w:sz w:val="20"/>
          <w:szCs w:val="20"/>
        </w:rPr>
      </w:pPr>
      <w:r w:rsidRPr="007044BB">
        <w:rPr>
          <w:rFonts w:cs="Arial"/>
          <w:sz w:val="20"/>
        </w:rPr>
        <w:t>The regulation’s objective is to facilitate the uninterrupted functioning of the power grid, to ensure safe o</w:t>
      </w:r>
      <w:r w:rsidRPr="007044BB">
        <w:rPr>
          <w:rFonts w:cs="Arial"/>
          <w:sz w:val="20"/>
        </w:rPr>
        <w:t>p</w:t>
      </w:r>
      <w:r w:rsidRPr="007044BB">
        <w:rPr>
          <w:rFonts w:cs="Arial"/>
          <w:sz w:val="20"/>
        </w:rPr>
        <w:t xml:space="preserve">erations, to meet the requirements of the sanitary and safety norms, and to prevent accidents. </w:t>
      </w:r>
      <w:r w:rsidRPr="007044BB">
        <w:rPr>
          <w:rFonts w:cs="Tahoma"/>
          <w:sz w:val="20"/>
          <w:szCs w:val="20"/>
        </w:rPr>
        <w:t>Within this protection zone buildings and facilities must not be constructed and certain activities are restricted to ensure the safe operation of the lines and for the safety of people.</w:t>
      </w:r>
      <w:r w:rsidR="009547D2" w:rsidRPr="007044BB">
        <w:rPr>
          <w:rFonts w:cs="Tahoma"/>
          <w:sz w:val="20"/>
          <w:szCs w:val="20"/>
        </w:rPr>
        <w:t xml:space="preserve"> </w:t>
      </w:r>
      <w:r w:rsidR="009547D2" w:rsidRPr="007044BB">
        <w:rPr>
          <w:sz w:val="20"/>
          <w:lang w:val="en-US"/>
        </w:rPr>
        <w:t xml:space="preserve">These mainly include agriculture </w:t>
      </w:r>
      <w:r w:rsidR="009547D2" w:rsidRPr="007044BB">
        <w:rPr>
          <w:rFonts w:cs="Arial"/>
          <w:sz w:val="20"/>
          <w:szCs w:val="20"/>
        </w:rPr>
        <w:t xml:space="preserve">activities within the RoW which include cultivated plants </w:t>
      </w:r>
      <w:r w:rsidR="009547D2" w:rsidRPr="007044BB">
        <w:rPr>
          <w:rFonts w:cs="Arial"/>
          <w:sz w:val="20"/>
          <w:szCs w:val="20"/>
          <w:lang w:val="en-US"/>
        </w:rPr>
        <w:t xml:space="preserve">or trees </w:t>
      </w:r>
      <w:r w:rsidR="009547D2" w:rsidRPr="007044BB">
        <w:rPr>
          <w:rFonts w:cs="Arial"/>
          <w:sz w:val="20"/>
          <w:szCs w:val="20"/>
        </w:rPr>
        <w:t xml:space="preserve">which reach height </w:t>
      </w:r>
      <w:r w:rsidR="009547D2" w:rsidRPr="007044BB">
        <w:rPr>
          <w:rFonts w:cs="Arial"/>
          <w:sz w:val="20"/>
          <w:szCs w:val="20"/>
          <w:lang w:val="en-US"/>
        </w:rPr>
        <w:t>that may pose safety operational risk for the line</w:t>
      </w:r>
      <w:r w:rsidR="009547D2" w:rsidRPr="007044BB">
        <w:rPr>
          <w:rStyle w:val="FootnoteReference"/>
          <w:rFonts w:cs="Arial"/>
          <w:sz w:val="20"/>
          <w:szCs w:val="20"/>
          <w:lang w:val="en-US"/>
        </w:rPr>
        <w:footnoteReference w:id="34"/>
      </w:r>
      <w:r w:rsidR="009547D2" w:rsidRPr="007044BB">
        <w:rPr>
          <w:rFonts w:cs="Arial"/>
          <w:sz w:val="20"/>
          <w:szCs w:val="20"/>
          <w:lang w:val="en-US"/>
        </w:rPr>
        <w:t>, or agricultural practices that use spraying equipment as well as fixed or mobile irrigation equi</w:t>
      </w:r>
      <w:r w:rsidR="009547D2" w:rsidRPr="007044BB">
        <w:rPr>
          <w:rFonts w:cs="Arial"/>
          <w:sz w:val="20"/>
          <w:szCs w:val="20"/>
          <w:lang w:val="en-US"/>
        </w:rPr>
        <w:t>p</w:t>
      </w:r>
      <w:r w:rsidR="009547D2" w:rsidRPr="007044BB">
        <w:rPr>
          <w:rFonts w:cs="Arial"/>
          <w:sz w:val="20"/>
          <w:szCs w:val="20"/>
          <w:lang w:val="en-US"/>
        </w:rPr>
        <w:t>ment.</w:t>
      </w:r>
    </w:p>
    <w:p w14:paraId="1E16A71A" w14:textId="7D027BDA" w:rsidR="004509BE" w:rsidRPr="007044BB" w:rsidRDefault="004509BE" w:rsidP="004509BE">
      <w:pPr>
        <w:rPr>
          <w:rFonts w:cs="Tahoma"/>
          <w:sz w:val="20"/>
          <w:szCs w:val="20"/>
        </w:rPr>
      </w:pPr>
      <w:r w:rsidRPr="007044BB">
        <w:rPr>
          <w:sz w:val="20"/>
        </w:rPr>
        <w:t>It is also necessary to remove trees and vegetation from within the right of way for the safe operation of the transmission line. Therefore, i</w:t>
      </w:r>
      <w:r w:rsidRPr="007044BB">
        <w:rPr>
          <w:rFonts w:cs="Tahoma"/>
          <w:sz w:val="20"/>
          <w:szCs w:val="20"/>
        </w:rPr>
        <w:t>n areas of forestry and woodland, clearance on either side of the transmission line within the safety zone is required</w:t>
      </w:r>
      <w:r w:rsidRPr="007044BB">
        <w:rPr>
          <w:rFonts w:cs="Arial"/>
          <w:sz w:val="20"/>
          <w:szCs w:val="20"/>
        </w:rPr>
        <w:t xml:space="preserve"> according to the rules defined by the relevant </w:t>
      </w:r>
      <w:r w:rsidRPr="007044BB">
        <w:rPr>
          <w:rFonts w:cs="Tahoma"/>
          <w:sz w:val="20"/>
          <w:szCs w:val="20"/>
        </w:rPr>
        <w:t>Macedonian legisl</w:t>
      </w:r>
      <w:r w:rsidRPr="007044BB">
        <w:rPr>
          <w:rFonts w:cs="Tahoma"/>
          <w:sz w:val="20"/>
          <w:szCs w:val="20"/>
        </w:rPr>
        <w:t>a</w:t>
      </w:r>
      <w:r w:rsidRPr="007044BB">
        <w:rPr>
          <w:rFonts w:cs="Tahoma"/>
          <w:sz w:val="20"/>
          <w:szCs w:val="20"/>
        </w:rPr>
        <w:t>tion</w:t>
      </w:r>
      <w:r w:rsidRPr="007044BB">
        <w:rPr>
          <w:rStyle w:val="FootnoteReference"/>
          <w:rFonts w:cs="Arial"/>
          <w:sz w:val="20"/>
          <w:szCs w:val="20"/>
        </w:rPr>
        <w:footnoteReference w:id="35"/>
      </w:r>
      <w:r w:rsidRPr="007044BB">
        <w:rPr>
          <w:rFonts w:cs="Tahoma"/>
          <w:sz w:val="20"/>
          <w:szCs w:val="20"/>
        </w:rPr>
        <w:t>.</w:t>
      </w:r>
    </w:p>
    <w:p w14:paraId="43DDB7A8" w14:textId="25805E0D" w:rsidR="0031514A" w:rsidRPr="007044BB" w:rsidRDefault="0031514A" w:rsidP="0031514A">
      <w:pPr>
        <w:rPr>
          <w:sz w:val="20"/>
          <w:szCs w:val="20"/>
        </w:rPr>
      </w:pPr>
      <w:r w:rsidRPr="007044BB">
        <w:rPr>
          <w:sz w:val="20"/>
          <w:szCs w:val="20"/>
          <w:lang w:val="en-US"/>
        </w:rPr>
        <w:t>The respective RoW for the existing line which will be subject to reconstruction along the same route (see Section 2.4.2.4) is secured in compliance with the aforementioned regulation. For the newly proposed (c</w:t>
      </w:r>
      <w:r w:rsidRPr="007044BB">
        <w:rPr>
          <w:sz w:val="20"/>
          <w:szCs w:val="20"/>
          <w:lang w:val="en-US"/>
        </w:rPr>
        <w:t>a</w:t>
      </w:r>
      <w:r w:rsidRPr="007044BB">
        <w:rPr>
          <w:sz w:val="20"/>
          <w:szCs w:val="20"/>
          <w:lang w:val="en-US"/>
        </w:rPr>
        <w:t>ble) transmission line (see Section 2.4.2.4), new RoW is to be established and maintained during the oper</w:t>
      </w:r>
      <w:r w:rsidRPr="007044BB">
        <w:rPr>
          <w:sz w:val="20"/>
          <w:szCs w:val="20"/>
          <w:lang w:val="en-US"/>
        </w:rPr>
        <w:t>a</w:t>
      </w:r>
      <w:r w:rsidRPr="007044BB">
        <w:rPr>
          <w:sz w:val="20"/>
          <w:szCs w:val="20"/>
          <w:lang w:val="en-US"/>
        </w:rPr>
        <w:t>tional phase of the Project.</w:t>
      </w:r>
    </w:p>
    <w:p w14:paraId="1B69C600" w14:textId="77777777" w:rsidR="0031514A" w:rsidRPr="007044BB" w:rsidRDefault="0031514A" w:rsidP="004509BE">
      <w:pPr>
        <w:rPr>
          <w:sz w:val="20"/>
        </w:rPr>
      </w:pPr>
    </w:p>
    <w:p w14:paraId="2D9D45B3" w14:textId="26568445" w:rsidR="006D0DBA" w:rsidRPr="007044BB" w:rsidRDefault="00FC40D6" w:rsidP="00FC40D6">
      <w:pPr>
        <w:pStyle w:val="Heading4"/>
        <w:rPr>
          <w:sz w:val="20"/>
        </w:rPr>
      </w:pPr>
      <w:r w:rsidRPr="007044BB">
        <w:rPr>
          <w:sz w:val="20"/>
        </w:rPr>
        <w:lastRenderedPageBreak/>
        <w:t>Project Description</w:t>
      </w:r>
    </w:p>
    <w:p w14:paraId="0587AB5D" w14:textId="376DE04A" w:rsidR="004B460B" w:rsidRPr="007044BB" w:rsidRDefault="000A3324" w:rsidP="00C80009">
      <w:pPr>
        <w:pStyle w:val="Heading4"/>
        <w:numPr>
          <w:ilvl w:val="4"/>
          <w:numId w:val="44"/>
        </w:numPr>
        <w:rPr>
          <w:sz w:val="20"/>
        </w:rPr>
      </w:pPr>
      <w:r w:rsidRPr="007044BB">
        <w:rPr>
          <w:rFonts w:cs="Tahoma"/>
        </w:rPr>
        <w:t>110 kV Transmission Line from SS Valandovo to SS Strumica 2</w:t>
      </w:r>
    </w:p>
    <w:p w14:paraId="1A35C6AD" w14:textId="258AFA7B" w:rsidR="00047DC6" w:rsidRPr="007044BB" w:rsidRDefault="000A3324" w:rsidP="00047DC6">
      <w:pPr>
        <w:pStyle w:val="NumberedParagraph"/>
        <w:ind w:firstLine="720"/>
        <w:rPr>
          <w:sz w:val="20"/>
          <w:u w:val="single"/>
        </w:rPr>
      </w:pPr>
      <w:r w:rsidRPr="007044BB">
        <w:rPr>
          <w:sz w:val="20"/>
          <w:u w:val="single"/>
        </w:rPr>
        <w:t>Existing Line</w:t>
      </w:r>
    </w:p>
    <w:p w14:paraId="598B1B4E" w14:textId="066B94DC" w:rsidR="000A3324" w:rsidRPr="007044BB" w:rsidRDefault="000A3324" w:rsidP="000A3324">
      <w:pPr>
        <w:rPr>
          <w:rFonts w:cs="Tahoma"/>
          <w:sz w:val="20"/>
          <w:szCs w:val="20"/>
        </w:rPr>
      </w:pPr>
      <w:r w:rsidRPr="007044BB">
        <w:rPr>
          <w:rFonts w:cs="Tahoma"/>
          <w:sz w:val="20"/>
          <w:szCs w:val="20"/>
        </w:rPr>
        <w:t xml:space="preserve">The existing 110 kV OHL SS Valandovo – SS Strumica 2 has been in operation since 1971. The starting point of the line is the 110 kV gantry in 110/35/10 kV SS Valandovo. The OHL is 15.8 km long with a total number of 48 towers (6 angle-tension towers and 42 suspension towers). </w:t>
      </w:r>
    </w:p>
    <w:p w14:paraId="48A3774C" w14:textId="4F1BCCB1" w:rsidR="000A3324" w:rsidRPr="007044BB" w:rsidRDefault="000A3324" w:rsidP="000A3324">
      <w:pPr>
        <w:rPr>
          <w:rFonts w:cs="Tahoma"/>
          <w:sz w:val="20"/>
          <w:szCs w:val="20"/>
        </w:rPr>
      </w:pPr>
      <w:r w:rsidRPr="007044BB">
        <w:rPr>
          <w:rFonts w:cs="Tahoma"/>
          <w:sz w:val="20"/>
          <w:szCs w:val="20"/>
        </w:rPr>
        <w:t>The towers are typical 110 kV steel lattice</w:t>
      </w:r>
      <w:r w:rsidR="00AD3137" w:rsidRPr="007044BB">
        <w:rPr>
          <w:rFonts w:cs="Tahoma"/>
          <w:sz w:val="20"/>
          <w:szCs w:val="20"/>
        </w:rPr>
        <w:t xml:space="preserve"> towers, with three arms, for </w:t>
      </w:r>
      <w:r w:rsidR="00AD3137" w:rsidRPr="007044BB">
        <w:rPr>
          <w:rFonts w:cs="Tahoma"/>
          <w:sz w:val="20"/>
          <w:szCs w:val="20"/>
          <w:lang w:val="en-US"/>
        </w:rPr>
        <w:t>an ACSR</w:t>
      </w:r>
      <w:r w:rsidR="00BB5831" w:rsidRPr="007044BB">
        <w:rPr>
          <w:rStyle w:val="FootnoteReference"/>
          <w:sz w:val="20"/>
          <w:szCs w:val="20"/>
        </w:rPr>
        <w:footnoteReference w:id="36"/>
      </w:r>
      <w:r w:rsidR="00AD3137" w:rsidRPr="007044BB">
        <w:rPr>
          <w:rFonts w:cs="Tahoma"/>
          <w:sz w:val="20"/>
          <w:szCs w:val="20"/>
          <w:lang w:val="en-US"/>
        </w:rPr>
        <w:t xml:space="preserve"> conductor </w:t>
      </w:r>
      <w:r w:rsidRPr="007044BB">
        <w:rPr>
          <w:rFonts w:cs="Tahoma"/>
          <w:sz w:val="20"/>
          <w:szCs w:val="20"/>
        </w:rPr>
        <w:t>and with one protective ground wire of 50 mm</w:t>
      </w:r>
      <w:r w:rsidRPr="007044BB">
        <w:rPr>
          <w:rFonts w:cs="Tahoma"/>
          <w:sz w:val="20"/>
          <w:szCs w:val="20"/>
          <w:vertAlign w:val="superscript"/>
        </w:rPr>
        <w:t>2</w:t>
      </w:r>
      <w:r w:rsidRPr="007044BB">
        <w:rPr>
          <w:rFonts w:cs="Tahoma"/>
          <w:sz w:val="20"/>
          <w:szCs w:val="20"/>
        </w:rPr>
        <w:t>. The towers types are N240-50 and AZ240-50. The height of the suspe</w:t>
      </w:r>
      <w:r w:rsidRPr="007044BB">
        <w:rPr>
          <w:rFonts w:cs="Tahoma"/>
          <w:sz w:val="20"/>
          <w:szCs w:val="20"/>
        </w:rPr>
        <w:t>n</w:t>
      </w:r>
      <w:r w:rsidRPr="007044BB">
        <w:rPr>
          <w:rFonts w:cs="Tahoma"/>
          <w:sz w:val="20"/>
          <w:szCs w:val="20"/>
        </w:rPr>
        <w:t>sion towers ranges from 9.9 m to 25 m, while for the tension towers from 9.8 m to 16.4 m.</w:t>
      </w:r>
    </w:p>
    <w:p w14:paraId="42247108" w14:textId="77777777" w:rsidR="000A3324" w:rsidRPr="007044BB" w:rsidRDefault="000A3324" w:rsidP="000A3324">
      <w:pPr>
        <w:rPr>
          <w:rFonts w:cs="Tahoma"/>
          <w:sz w:val="20"/>
          <w:szCs w:val="20"/>
        </w:rPr>
      </w:pPr>
      <w:r w:rsidRPr="007044BB">
        <w:rPr>
          <w:rFonts w:cs="Tahoma"/>
          <w:sz w:val="20"/>
          <w:szCs w:val="20"/>
        </w:rPr>
        <w:t>The foundations are separate reinforced concrete footings for various bearing capacity of the ground. The earthing is performed with a copper wire (50 mm</w:t>
      </w:r>
      <w:r w:rsidRPr="007044BB">
        <w:rPr>
          <w:rFonts w:cs="Tahoma"/>
          <w:sz w:val="20"/>
          <w:szCs w:val="20"/>
          <w:vertAlign w:val="superscript"/>
        </w:rPr>
        <w:t>2</w:t>
      </w:r>
      <w:r w:rsidRPr="007044BB">
        <w:rPr>
          <w:rFonts w:cs="Tahoma"/>
          <w:sz w:val="20"/>
          <w:szCs w:val="20"/>
        </w:rPr>
        <w:t>) around each foundation footing and one outer ring placed at a depth of 0.7 m.</w:t>
      </w:r>
    </w:p>
    <w:p w14:paraId="0B111242" w14:textId="77777777" w:rsidR="000A3324" w:rsidRPr="007044BB" w:rsidRDefault="000A3324" w:rsidP="000A3324">
      <w:pPr>
        <w:rPr>
          <w:rFonts w:cs="Tahoma"/>
          <w:sz w:val="20"/>
          <w:szCs w:val="20"/>
        </w:rPr>
      </w:pPr>
      <w:r w:rsidRPr="007044BB">
        <w:rPr>
          <w:rFonts w:cs="Tahoma"/>
          <w:sz w:val="20"/>
          <w:szCs w:val="20"/>
        </w:rPr>
        <w:t xml:space="preserve">Along its route, the line crosses with other existing 35 kV and 10 kV transmission lines. </w:t>
      </w:r>
    </w:p>
    <w:p w14:paraId="28F612FE" w14:textId="3B5C30C0" w:rsidR="000A3324" w:rsidRPr="007044BB" w:rsidRDefault="000A3324" w:rsidP="000A3324">
      <w:pPr>
        <w:rPr>
          <w:rFonts w:cs="Tahoma"/>
          <w:sz w:val="20"/>
          <w:szCs w:val="20"/>
        </w:rPr>
      </w:pPr>
      <w:r w:rsidRPr="007044BB">
        <w:rPr>
          <w:rFonts w:cs="Tahoma"/>
          <w:sz w:val="20"/>
          <w:szCs w:val="20"/>
        </w:rPr>
        <w:t>The route of the line, in its ending part, from the tower no.4</w:t>
      </w:r>
      <w:r w:rsidR="001B2A48" w:rsidRPr="007044BB">
        <w:rPr>
          <w:rFonts w:cs="Tahoma"/>
          <w:sz w:val="20"/>
          <w:szCs w:val="20"/>
        </w:rPr>
        <w:t>5</w:t>
      </w:r>
      <w:r w:rsidRPr="007044BB">
        <w:rPr>
          <w:rFonts w:cs="Tahoma"/>
          <w:sz w:val="20"/>
          <w:szCs w:val="20"/>
        </w:rPr>
        <w:t>, towards the entry in SS Strumica 2, in a</w:t>
      </w:r>
      <w:r w:rsidRPr="007044BB">
        <w:rPr>
          <w:rFonts w:cs="Tahoma"/>
          <w:sz w:val="20"/>
          <w:szCs w:val="20"/>
        </w:rPr>
        <w:t>p</w:t>
      </w:r>
      <w:r w:rsidRPr="007044BB">
        <w:rPr>
          <w:rFonts w:cs="Tahoma"/>
          <w:sz w:val="20"/>
          <w:szCs w:val="20"/>
        </w:rPr>
        <w:t>prox. 0.5 km long section, passes through the inhabited and urbanized part of Strumica (</w:t>
      </w:r>
      <w:r w:rsidR="00CE4E23" w:rsidRPr="007044BB">
        <w:rPr>
          <w:rFonts w:cs="Tahoma"/>
          <w:sz w:val="20"/>
          <w:szCs w:val="20"/>
        </w:rPr>
        <w:t>Figure below</w:t>
      </w:r>
      <w:r w:rsidRPr="007044BB">
        <w:rPr>
          <w:rFonts w:cs="Tahoma"/>
          <w:sz w:val="20"/>
          <w:szCs w:val="20"/>
        </w:rPr>
        <w:t>).</w:t>
      </w:r>
    </w:p>
    <w:p w14:paraId="5D7A22BA" w14:textId="0BA00E86" w:rsidR="000D517F" w:rsidRPr="007044BB" w:rsidRDefault="000D517F" w:rsidP="000D517F">
      <w:pPr>
        <w:spacing w:after="60"/>
        <w:rPr>
          <w:rFonts w:cs="Tahoma"/>
          <w:sz w:val="20"/>
          <w:szCs w:val="20"/>
        </w:rPr>
      </w:pPr>
      <w:r w:rsidRPr="007044BB">
        <w:rPr>
          <w:rFonts w:cs="Tahoma"/>
          <w:noProof/>
          <w:sz w:val="20"/>
          <w:szCs w:val="20"/>
          <w:lang w:val="mk-MK" w:eastAsia="mk-MK"/>
        </w:rPr>
        <w:drawing>
          <wp:inline distT="0" distB="0" distL="0" distR="0" wp14:anchorId="75A0CAA8" wp14:editId="4E4B583A">
            <wp:extent cx="5760720" cy="4678680"/>
            <wp:effectExtent l="19050" t="19050" r="11430" b="26670"/>
            <wp:docPr id="235" name="Picture 235" descr="C:\Users\Kokan\Documents\IPF Project\IPF 7\Energy\WB21 MEPSO, Mkd\9 - E&amp;S Assessment Reports\Sub-project 2\Vasko\20220313 Kartta za Izveshtaj Postoechka Trasa Stolb 45 - SS Strumic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okan\Documents\IPF Project\IPF 7\Energy\WB21 MEPSO, Mkd\9 - E&amp;S Assessment Reports\Sub-project 2\Vasko\20220313 Kartta za Izveshtaj Postoechka Trasa Stolb 45 - SS Strumica2.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60720" cy="4678680"/>
                    </a:xfrm>
                    <a:prstGeom prst="rect">
                      <a:avLst/>
                    </a:prstGeom>
                    <a:noFill/>
                    <a:ln w="3175">
                      <a:solidFill>
                        <a:schemeClr val="tx1"/>
                      </a:solidFill>
                    </a:ln>
                  </pic:spPr>
                </pic:pic>
              </a:graphicData>
            </a:graphic>
          </wp:inline>
        </w:drawing>
      </w:r>
    </w:p>
    <w:p w14:paraId="3B84787F" w14:textId="640F684A" w:rsidR="000D517F" w:rsidRPr="007044BB" w:rsidRDefault="000D517F" w:rsidP="000D517F">
      <w:pPr>
        <w:spacing w:after="240"/>
        <w:jc w:val="left"/>
        <w:rPr>
          <w:rFonts w:cs="Tahoma"/>
          <w:sz w:val="20"/>
          <w:szCs w:val="20"/>
        </w:rPr>
      </w:pPr>
      <w:bookmarkStart w:id="72" w:name="_Toc112941114"/>
      <w:proofErr w:type="gramStart"/>
      <w:r w:rsidRPr="007044BB">
        <w:rPr>
          <w:rFonts w:cs="Arial"/>
          <w:iCs/>
          <w:sz w:val="18"/>
          <w:szCs w:val="20"/>
        </w:rPr>
        <w:t xml:space="preserve">Figure </w:t>
      </w:r>
      <w:r w:rsidRPr="007044BB">
        <w:rPr>
          <w:rFonts w:cs="Arial"/>
          <w:iCs/>
          <w:sz w:val="18"/>
          <w:szCs w:val="20"/>
        </w:rPr>
        <w:fldChar w:fldCharType="begin"/>
      </w:r>
      <w:r w:rsidRPr="007044BB">
        <w:rPr>
          <w:rFonts w:cs="Arial"/>
          <w:iCs/>
          <w:sz w:val="18"/>
          <w:szCs w:val="20"/>
        </w:rPr>
        <w:instrText xml:space="preserve"> STYLEREF 1 \s </w:instrText>
      </w:r>
      <w:r w:rsidRPr="007044BB">
        <w:rPr>
          <w:rFonts w:cs="Arial"/>
          <w:iCs/>
          <w:sz w:val="18"/>
          <w:szCs w:val="20"/>
        </w:rPr>
        <w:fldChar w:fldCharType="separate"/>
      </w:r>
      <w:r w:rsidR="009E0B44">
        <w:rPr>
          <w:rFonts w:cs="Arial"/>
          <w:iCs/>
          <w:noProof/>
          <w:sz w:val="18"/>
          <w:szCs w:val="20"/>
        </w:rPr>
        <w:t>2</w:t>
      </w:r>
      <w:r w:rsidRPr="007044BB">
        <w:rPr>
          <w:rFonts w:cs="Arial"/>
          <w:iCs/>
          <w:sz w:val="18"/>
          <w:szCs w:val="20"/>
        </w:rPr>
        <w:fldChar w:fldCharType="end"/>
      </w:r>
      <w:r w:rsidRPr="007044BB">
        <w:rPr>
          <w:rFonts w:cs="Arial"/>
          <w:iCs/>
          <w:sz w:val="18"/>
          <w:szCs w:val="20"/>
        </w:rPr>
        <w:t>.</w:t>
      </w:r>
      <w:proofErr w:type="gramEnd"/>
      <w:r w:rsidRPr="007044BB">
        <w:rPr>
          <w:rFonts w:cs="Arial"/>
          <w:iCs/>
          <w:sz w:val="18"/>
          <w:szCs w:val="20"/>
        </w:rPr>
        <w:fldChar w:fldCharType="begin"/>
      </w:r>
      <w:r w:rsidRPr="007044BB">
        <w:rPr>
          <w:rFonts w:cs="Arial"/>
          <w:iCs/>
          <w:sz w:val="18"/>
          <w:szCs w:val="20"/>
        </w:rPr>
        <w:instrText xml:space="preserve"> SEQ Figure \* ARABIC \s 1 </w:instrText>
      </w:r>
      <w:r w:rsidRPr="007044BB">
        <w:rPr>
          <w:rFonts w:cs="Arial"/>
          <w:iCs/>
          <w:sz w:val="18"/>
          <w:szCs w:val="20"/>
        </w:rPr>
        <w:fldChar w:fldCharType="separate"/>
      </w:r>
      <w:r w:rsidR="009E0B44">
        <w:rPr>
          <w:rFonts w:cs="Arial"/>
          <w:iCs/>
          <w:noProof/>
          <w:sz w:val="18"/>
          <w:szCs w:val="20"/>
        </w:rPr>
        <w:t>2</w:t>
      </w:r>
      <w:r w:rsidRPr="007044BB">
        <w:rPr>
          <w:rFonts w:cs="Arial"/>
          <w:iCs/>
          <w:sz w:val="18"/>
          <w:szCs w:val="20"/>
        </w:rPr>
        <w:fldChar w:fldCharType="end"/>
      </w:r>
      <w:r w:rsidRPr="007044BB">
        <w:rPr>
          <w:sz w:val="18"/>
          <w:szCs w:val="20"/>
        </w:rPr>
        <w:t xml:space="preserve">: </w:t>
      </w:r>
      <w:proofErr w:type="gramStart"/>
      <w:r w:rsidRPr="007044BB">
        <w:rPr>
          <w:sz w:val="18"/>
          <w:szCs w:val="20"/>
        </w:rPr>
        <w:t>Existing 110 kV overhead line</w:t>
      </w:r>
      <w:proofErr w:type="gramEnd"/>
      <w:r w:rsidRPr="007044BB">
        <w:rPr>
          <w:sz w:val="18"/>
          <w:szCs w:val="20"/>
        </w:rPr>
        <w:t xml:space="preserve"> between substations Valandovo and Strumica 2, section in urban zone of Strumica</w:t>
      </w:r>
      <w:bookmarkEnd w:id="72"/>
    </w:p>
    <w:p w14:paraId="22374A84" w14:textId="77777777" w:rsidR="000D517F" w:rsidRPr="007044BB" w:rsidRDefault="000D517F" w:rsidP="000D517F">
      <w:pPr>
        <w:rPr>
          <w:rFonts w:cs="Tahoma"/>
          <w:sz w:val="20"/>
          <w:szCs w:val="20"/>
        </w:rPr>
      </w:pPr>
      <w:r w:rsidRPr="007044BB">
        <w:rPr>
          <w:rFonts w:cs="Tahoma"/>
          <w:sz w:val="20"/>
          <w:szCs w:val="20"/>
        </w:rPr>
        <w:lastRenderedPageBreak/>
        <w:t>In addition, the existing line passes through one legally protected area – Park of Nature Cham Chiflik in 0.5 km long section and one internationally recognised area – Important Plant Area Belasica in 2.8 km long se</w:t>
      </w:r>
      <w:r w:rsidRPr="007044BB">
        <w:rPr>
          <w:rFonts w:cs="Tahoma"/>
          <w:sz w:val="20"/>
          <w:szCs w:val="20"/>
        </w:rPr>
        <w:t>c</w:t>
      </w:r>
      <w:r w:rsidRPr="007044BB">
        <w:rPr>
          <w:rFonts w:cs="Tahoma"/>
          <w:sz w:val="20"/>
          <w:szCs w:val="20"/>
        </w:rPr>
        <w:t>tion (Figure below).</w:t>
      </w:r>
    </w:p>
    <w:p w14:paraId="7C69E3D4" w14:textId="77777777" w:rsidR="000D517F" w:rsidRPr="007044BB" w:rsidRDefault="000D517F" w:rsidP="000D517F">
      <w:pPr>
        <w:spacing w:before="0" w:after="0" w:line="240" w:lineRule="auto"/>
        <w:jc w:val="left"/>
        <w:rPr>
          <w:sz w:val="20"/>
          <w:szCs w:val="20"/>
        </w:rPr>
      </w:pPr>
      <w:r w:rsidRPr="007044BB">
        <w:rPr>
          <w:noProof/>
          <w:sz w:val="20"/>
          <w:szCs w:val="20"/>
          <w:lang w:val="mk-MK" w:eastAsia="mk-MK"/>
        </w:rPr>
        <w:drawing>
          <wp:inline distT="0" distB="0" distL="0" distR="0" wp14:anchorId="56EC9220" wp14:editId="530E0825">
            <wp:extent cx="5760000" cy="4679468"/>
            <wp:effectExtent l="19050" t="19050" r="12700" b="26035"/>
            <wp:docPr id="236" name="Picture 236" descr="C:\Users\Kokan\Documents\IPF Project\IPF 7\Energy\WB21 MEPSO, Mkd\9 - E&amp;S Assessment Reports\Sub-project 2\Vasko\20220313 Kartta za Izveshtaj Postoechka Trasa niz ZP Cham Chiflik i IPA Belas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kan\Documents\IPF Project\IPF 7\Energy\WB21 MEPSO, Mkd\9 - E&amp;S Assessment Reports\Sub-project 2\Vasko\20220313 Kartta za Izveshtaj Postoechka Trasa niz ZP Cham Chiflik i IPA Belasica.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60000" cy="4679468"/>
                    </a:xfrm>
                    <a:prstGeom prst="rect">
                      <a:avLst/>
                    </a:prstGeom>
                    <a:noFill/>
                    <a:ln w="3175">
                      <a:solidFill>
                        <a:schemeClr val="tx1"/>
                      </a:solidFill>
                    </a:ln>
                  </pic:spPr>
                </pic:pic>
              </a:graphicData>
            </a:graphic>
          </wp:inline>
        </w:drawing>
      </w:r>
    </w:p>
    <w:p w14:paraId="055632EE" w14:textId="77777777" w:rsidR="000D517F" w:rsidRPr="007044BB" w:rsidRDefault="000D517F" w:rsidP="000D517F">
      <w:pPr>
        <w:spacing w:before="60" w:after="240"/>
        <w:rPr>
          <w:sz w:val="18"/>
          <w:szCs w:val="20"/>
        </w:rPr>
      </w:pPr>
      <w:bookmarkStart w:id="73" w:name="_Toc112941115"/>
      <w:proofErr w:type="gramStart"/>
      <w:r w:rsidRPr="007044BB">
        <w:rPr>
          <w:rFonts w:cs="Arial"/>
          <w:iCs/>
          <w:sz w:val="18"/>
          <w:szCs w:val="20"/>
        </w:rPr>
        <w:t xml:space="preserve">Figure </w:t>
      </w:r>
      <w:r w:rsidRPr="007044BB">
        <w:rPr>
          <w:rFonts w:cs="Arial"/>
          <w:iCs/>
          <w:sz w:val="18"/>
          <w:szCs w:val="20"/>
        </w:rPr>
        <w:fldChar w:fldCharType="begin"/>
      </w:r>
      <w:r w:rsidRPr="007044BB">
        <w:rPr>
          <w:rFonts w:cs="Arial"/>
          <w:iCs/>
          <w:sz w:val="18"/>
          <w:szCs w:val="20"/>
        </w:rPr>
        <w:instrText xml:space="preserve"> STYLEREF 1 \s </w:instrText>
      </w:r>
      <w:r w:rsidRPr="007044BB">
        <w:rPr>
          <w:rFonts w:cs="Arial"/>
          <w:iCs/>
          <w:sz w:val="18"/>
          <w:szCs w:val="20"/>
        </w:rPr>
        <w:fldChar w:fldCharType="separate"/>
      </w:r>
      <w:r w:rsidR="009E0B44">
        <w:rPr>
          <w:rFonts w:cs="Arial"/>
          <w:iCs/>
          <w:noProof/>
          <w:sz w:val="18"/>
          <w:szCs w:val="20"/>
        </w:rPr>
        <w:t>2</w:t>
      </w:r>
      <w:r w:rsidRPr="007044BB">
        <w:rPr>
          <w:rFonts w:cs="Arial"/>
          <w:iCs/>
          <w:sz w:val="18"/>
          <w:szCs w:val="20"/>
        </w:rPr>
        <w:fldChar w:fldCharType="end"/>
      </w:r>
      <w:r w:rsidRPr="007044BB">
        <w:rPr>
          <w:rFonts w:cs="Arial"/>
          <w:iCs/>
          <w:sz w:val="18"/>
          <w:szCs w:val="20"/>
        </w:rPr>
        <w:t>.</w:t>
      </w:r>
      <w:proofErr w:type="gramEnd"/>
      <w:r w:rsidRPr="007044BB">
        <w:rPr>
          <w:rFonts w:cs="Arial"/>
          <w:iCs/>
          <w:sz w:val="18"/>
          <w:szCs w:val="20"/>
        </w:rPr>
        <w:fldChar w:fldCharType="begin"/>
      </w:r>
      <w:r w:rsidRPr="007044BB">
        <w:rPr>
          <w:rFonts w:cs="Arial"/>
          <w:iCs/>
          <w:sz w:val="18"/>
          <w:szCs w:val="20"/>
        </w:rPr>
        <w:instrText xml:space="preserve"> SEQ Figure \* ARABIC \s 1 </w:instrText>
      </w:r>
      <w:r w:rsidRPr="007044BB">
        <w:rPr>
          <w:rFonts w:cs="Arial"/>
          <w:iCs/>
          <w:sz w:val="18"/>
          <w:szCs w:val="20"/>
        </w:rPr>
        <w:fldChar w:fldCharType="separate"/>
      </w:r>
      <w:r w:rsidR="009E0B44">
        <w:rPr>
          <w:rFonts w:cs="Arial"/>
          <w:iCs/>
          <w:noProof/>
          <w:sz w:val="18"/>
          <w:szCs w:val="20"/>
        </w:rPr>
        <w:t>3</w:t>
      </w:r>
      <w:r w:rsidRPr="007044BB">
        <w:rPr>
          <w:rFonts w:cs="Arial"/>
          <w:iCs/>
          <w:sz w:val="18"/>
          <w:szCs w:val="20"/>
        </w:rPr>
        <w:fldChar w:fldCharType="end"/>
      </w:r>
      <w:r w:rsidRPr="007044BB">
        <w:rPr>
          <w:sz w:val="18"/>
          <w:szCs w:val="20"/>
        </w:rPr>
        <w:t xml:space="preserve">: </w:t>
      </w:r>
      <w:proofErr w:type="gramStart"/>
      <w:r w:rsidRPr="007044BB">
        <w:rPr>
          <w:sz w:val="18"/>
          <w:szCs w:val="20"/>
        </w:rPr>
        <w:t>Existing 110 kV overhead line</w:t>
      </w:r>
      <w:proofErr w:type="gramEnd"/>
      <w:r w:rsidRPr="007044BB">
        <w:rPr>
          <w:sz w:val="18"/>
          <w:szCs w:val="20"/>
        </w:rPr>
        <w:t xml:space="preserve"> relative to designated areas of natural heritage</w:t>
      </w:r>
      <w:bookmarkEnd w:id="73"/>
    </w:p>
    <w:p w14:paraId="22AB89BD" w14:textId="7ADD5CE4" w:rsidR="006907F0" w:rsidRPr="007044BB" w:rsidRDefault="006907F0" w:rsidP="006907F0">
      <w:pPr>
        <w:pStyle w:val="NumberedParagraph"/>
        <w:ind w:firstLine="720"/>
        <w:rPr>
          <w:sz w:val="20"/>
          <w:u w:val="single"/>
        </w:rPr>
      </w:pPr>
      <w:r w:rsidRPr="007044BB">
        <w:rPr>
          <w:sz w:val="20"/>
          <w:u w:val="single"/>
        </w:rPr>
        <w:t>Reconstruction</w:t>
      </w:r>
    </w:p>
    <w:p w14:paraId="54B023FC" w14:textId="622D3D1E" w:rsidR="00781F07" w:rsidRPr="007044BB" w:rsidRDefault="00781F07" w:rsidP="00471071">
      <w:pPr>
        <w:pStyle w:val="ListBullet"/>
        <w:spacing w:line="240" w:lineRule="auto"/>
        <w:jc w:val="left"/>
        <w:rPr>
          <w:sz w:val="20"/>
        </w:rPr>
      </w:pPr>
      <w:r w:rsidRPr="007044BB">
        <w:rPr>
          <w:sz w:val="20"/>
          <w:lang w:val="en-US"/>
        </w:rPr>
        <w:t>Overhead Line</w:t>
      </w:r>
    </w:p>
    <w:p w14:paraId="6ABD1E33" w14:textId="6810AFCD" w:rsidR="00D272C1" w:rsidRPr="007044BB" w:rsidRDefault="006907F0" w:rsidP="00D272C1">
      <w:pPr>
        <w:rPr>
          <w:rFonts w:cs="Tahoma"/>
          <w:sz w:val="20"/>
          <w:szCs w:val="20"/>
        </w:rPr>
      </w:pPr>
      <w:r w:rsidRPr="007044BB">
        <w:rPr>
          <w:sz w:val="20"/>
          <w:szCs w:val="20"/>
        </w:rPr>
        <w:t xml:space="preserve">Considering the year of the construction of the line and the fact that it has been in operation for around 50 years now, the reconstruction works will consist of construction of a completely new 110 kV OHL along the same corridor, by utilising the same existing route. </w:t>
      </w:r>
    </w:p>
    <w:p w14:paraId="5BD72D36" w14:textId="3C867F00" w:rsidR="006907F0" w:rsidRPr="007044BB" w:rsidRDefault="00B86E43" w:rsidP="006907F0">
      <w:pPr>
        <w:pStyle w:val="NumberedParagraph"/>
        <w:rPr>
          <w:sz w:val="20"/>
          <w:szCs w:val="20"/>
        </w:rPr>
      </w:pPr>
      <w:r w:rsidRPr="007044BB">
        <w:rPr>
          <w:sz w:val="20"/>
          <w:szCs w:val="20"/>
        </w:rPr>
        <w:t xml:space="preserve">One particular deviation of the route has been introduced in order to avoid one sensitive location – public space with a park and playground – located in Valandovo municipality, currently located within the </w:t>
      </w:r>
      <w:r w:rsidR="00685B99" w:rsidRPr="007044BB">
        <w:rPr>
          <w:sz w:val="20"/>
          <w:szCs w:val="20"/>
        </w:rPr>
        <w:t>footprint of the existing line and its immediate vicinity (Figure below).</w:t>
      </w:r>
    </w:p>
    <w:bookmarkStart w:id="74" w:name="_Toc112941116"/>
    <w:p w14:paraId="07E430BD" w14:textId="1D642B28" w:rsidR="00685B99" w:rsidRPr="007044BB" w:rsidRDefault="00D272C1" w:rsidP="00111EDA">
      <w:pPr>
        <w:pStyle w:val="NumberedParagraph"/>
        <w:spacing w:after="60"/>
        <w:rPr>
          <w:sz w:val="20"/>
        </w:rPr>
      </w:pPr>
      <w:r w:rsidRPr="007044BB">
        <w:rPr>
          <w:noProof/>
          <w:lang w:val="mk-MK" w:eastAsia="mk-MK"/>
        </w:rPr>
        <w:lastRenderedPageBreak/>
        <mc:AlternateContent>
          <mc:Choice Requires="wpg">
            <w:drawing>
              <wp:anchor distT="0" distB="0" distL="114300" distR="114300" simplePos="0" relativeHeight="251694089" behindDoc="0" locked="0" layoutInCell="1" allowOverlap="1" wp14:anchorId="108FFC8F" wp14:editId="65C7F0FD">
                <wp:simplePos x="0" y="0"/>
                <wp:positionH relativeFrom="column">
                  <wp:posOffset>-28575</wp:posOffset>
                </wp:positionH>
                <wp:positionV relativeFrom="paragraph">
                  <wp:posOffset>25400</wp:posOffset>
                </wp:positionV>
                <wp:extent cx="5074920" cy="3787140"/>
                <wp:effectExtent l="0" t="0" r="0" b="3810"/>
                <wp:wrapTopAndBottom/>
                <wp:docPr id="242" name="Group 242"/>
                <wp:cNvGraphicFramePr/>
                <a:graphic xmlns:a="http://schemas.openxmlformats.org/drawingml/2006/main">
                  <a:graphicData uri="http://schemas.microsoft.com/office/word/2010/wordprocessingGroup">
                    <wpg:wgp>
                      <wpg:cNvGrpSpPr/>
                      <wpg:grpSpPr>
                        <a:xfrm>
                          <a:off x="0" y="0"/>
                          <a:ext cx="5074920" cy="3787140"/>
                          <a:chOff x="180000" y="180000"/>
                          <a:chExt cx="5074920" cy="3787140"/>
                        </a:xfrm>
                      </wpg:grpSpPr>
                      <pic:pic xmlns:pic="http://schemas.openxmlformats.org/drawingml/2006/picture">
                        <pic:nvPicPr>
                          <pic:cNvPr id="243" name="Picture 243"/>
                          <pic:cNvPicPr/>
                        </pic:nvPicPr>
                        <pic:blipFill rotWithShape="1">
                          <a:blip r:embed="rId34" cstate="print">
                            <a:extLst>
                              <a:ext uri="{28A0092B-C50C-407E-A947-70E740481C1C}">
                                <a14:useLocalDpi xmlns:a14="http://schemas.microsoft.com/office/drawing/2010/main" val="0"/>
                              </a:ext>
                            </a:extLst>
                          </a:blip>
                          <a:srcRect/>
                          <a:stretch/>
                        </pic:blipFill>
                        <pic:spPr bwMode="auto">
                          <a:xfrm>
                            <a:off x="180000" y="180000"/>
                            <a:ext cx="5074920" cy="3787140"/>
                          </a:xfrm>
                          <a:prstGeom prst="rect">
                            <a:avLst/>
                          </a:prstGeom>
                          <a:noFill/>
                          <a:ln>
                            <a:noFill/>
                          </a:ln>
                          <a:extLst>
                            <a:ext uri="{53640926-AAD7-44D8-BBD7-CCE9431645EC}">
                              <a14:shadowObscured xmlns:a14="http://schemas.microsoft.com/office/drawing/2010/main"/>
                            </a:ext>
                          </a:extLst>
                        </pic:spPr>
                      </pic:pic>
                      <wpg:grpSp>
                        <wpg:cNvPr id="244" name="Group 244"/>
                        <wpg:cNvGrpSpPr/>
                        <wpg:grpSpPr>
                          <a:xfrm>
                            <a:off x="2232660" y="3494700"/>
                            <a:ext cx="2948940" cy="406740"/>
                            <a:chOff x="2087880" y="3967140"/>
                            <a:chExt cx="2948940" cy="406740"/>
                          </a:xfrm>
                        </wpg:grpSpPr>
                        <wps:wsp>
                          <wps:cNvPr id="245" name="Straight Connector 245"/>
                          <wps:cNvCnPr/>
                          <wps:spPr>
                            <a:xfrm>
                              <a:off x="2095500" y="4091940"/>
                              <a:ext cx="617220" cy="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247" name="Straight Connector 247"/>
                          <wps:cNvCnPr/>
                          <wps:spPr>
                            <a:xfrm>
                              <a:off x="2087880" y="4244340"/>
                              <a:ext cx="617220" cy="0"/>
                            </a:xfrm>
                            <a:prstGeom prst="line">
                              <a:avLst/>
                            </a:prstGeom>
                            <a:ln w="19050">
                              <a:solidFill>
                                <a:srgbClr val="FFFF00"/>
                              </a:solidFill>
                            </a:ln>
                          </wps:spPr>
                          <wps:style>
                            <a:lnRef idx="1">
                              <a:schemeClr val="accent1"/>
                            </a:lnRef>
                            <a:fillRef idx="0">
                              <a:schemeClr val="accent1"/>
                            </a:fillRef>
                            <a:effectRef idx="0">
                              <a:schemeClr val="accent1"/>
                            </a:effectRef>
                            <a:fontRef idx="minor">
                              <a:schemeClr val="tx1"/>
                            </a:fontRef>
                          </wps:style>
                          <wps:bodyPr/>
                        </wps:wsp>
                        <wps:wsp>
                          <wps:cNvPr id="248" name="Text Box 248"/>
                          <wps:cNvSpPr txBox="1"/>
                          <wps:spPr>
                            <a:xfrm>
                              <a:off x="2674620" y="3967140"/>
                              <a:ext cx="2362200" cy="4067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1B1EE3F" w14:textId="77777777" w:rsidR="00A2551E" w:rsidRPr="004C5067" w:rsidRDefault="00A2551E" w:rsidP="00D272C1">
                                <w:pPr>
                                  <w:spacing w:before="0" w:after="0"/>
                                  <w:rPr>
                                    <w:rFonts w:cs="Tahoma"/>
                                    <w:color w:val="FFFFFF" w:themeColor="background1"/>
                                    <w:sz w:val="18"/>
                                    <w:szCs w:val="18"/>
                                    <w:lang w:val="en-US"/>
                                  </w:rPr>
                                </w:pPr>
                                <w:r w:rsidRPr="004C5067">
                                  <w:rPr>
                                    <w:rFonts w:cs="Tahoma"/>
                                    <w:color w:val="FFFFFF" w:themeColor="background1"/>
                                    <w:sz w:val="18"/>
                                    <w:szCs w:val="18"/>
                                    <w:lang w:val="en-US"/>
                                  </w:rPr>
                                  <w:t>Existing 110 kV line Valandovo – Strumica</w:t>
                                </w:r>
                              </w:p>
                              <w:p w14:paraId="020DBF9B" w14:textId="77777777" w:rsidR="00A2551E" w:rsidRPr="004C5067" w:rsidRDefault="00A2551E" w:rsidP="00D272C1">
                                <w:pPr>
                                  <w:spacing w:before="0" w:after="0"/>
                                  <w:rPr>
                                    <w:rFonts w:cs="Tahoma"/>
                                    <w:color w:val="FFFFFF" w:themeColor="background1"/>
                                    <w:sz w:val="18"/>
                                    <w:szCs w:val="18"/>
                                    <w:lang w:val="en-US"/>
                                  </w:rPr>
                                </w:pPr>
                                <w:r w:rsidRPr="004C5067">
                                  <w:rPr>
                                    <w:rFonts w:cs="Tahoma"/>
                                    <w:color w:val="FFFFFF" w:themeColor="background1"/>
                                    <w:sz w:val="18"/>
                                    <w:szCs w:val="18"/>
                                    <w:lang w:val="en-US"/>
                                  </w:rPr>
                                  <w:t>Deviation of the existing 110 kV line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id="Group 242" o:spid="_x0000_s1036" style="position:absolute;left:0;text-align:left;margin-left:-2.25pt;margin-top:2pt;width:399.6pt;height:298.2pt;z-index:251694089" coordorigin="1800,1800" coordsize="50749,3787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AjzVtEBQAAoBAAAA4AAABkcnMvZTJvRG9jLnhtbOxYbU/jOBD+ftL9&#10;hyjfS5M0bdqKsioFVitxC1o48dl1nMbaxM7ZLi17uv9+M7YTCpTXk0570iER/DoezzzzzJjDT9u6&#10;Cm6Z0lyKWRgfRGHABJU5F6tZ+Pv1WW8cBtoQkZNKCjYL75gOPx39+svhppmyRJayypkKQIjQ000z&#10;C0tjmmm/r2nJaqIPZMMETBZS1cRAV636uSIbkF5X/SSKRv2NVHmjJGVaw+iJmwyPrPyiYNRcFIVm&#10;JqhmIehm7FfZ7xK//aNDMl0p0pScejXIB7SoCRdwaCfqhBgSrBV/IqrmVEktC3NAZd2XRcEps3eA&#10;28TRo9t8VnLd2LuspptV05kJTPvITh8WS7/eXqqA57MwSZMwEKQGJ9lzAxwA82ya1RRWfVbNVXOp&#10;/MDK9fDG20LV+BfuEmytYe86w7KtCSgMDqMsnSRgfwpzg2ycxak3PS3BP7gvHkfwEwawwDeta2h5&#10;+oqMfqtCHzXtFGs4ncKvtxm0ntjsdWzBLrNWLPRC6jfJqIn6vm564N6GGL7kFTd3FqrgSFRK3F5y&#10;eqlcZ9f8g9b8MI/HggMG6ADchOtwF3T72H8gZFnx5oxXVaCkueGmvCpJA16MLSBx0usPsH8Emz0m&#10;cJA8kXRdM2FcjClWwVWk0CVvdBioKauXDCCjvuQx+BTi28B5jeLC2DPB7efaICgQADYM/kzG8yia&#10;JMe9xTBa9NIoO+3NJ2nWy6LTLI3ScbyIF3/h7jidrjU7l5RUJw33qsPoE+X3Yt6zg4smG5XBLbGx&#10;j6azCrV/rYowhBZCXbWi34AvLOy0UczQsjV3a2HnDA1xECw3v8kcbk3WRtpLP4qDZ/D8WkR0aCbT&#10;Rmnzmck6wAYYG3SzB5Fb0Nzdpl2C6guJGLDaV+LBAMh0I/v8MhyMUvDLqDefn2S9ND0Z946PobVY&#10;nE7SQTxKh6edX3RJcrm5WGoK8Mz/uWvcJUCrhy5BgKONPdah61jIxnZHSB1tpW3ctLSVfoC2kmSQ&#10;jEaOfwYpABO4yNqydVgySccTYC1LYWk0AtC6BR2DJdE4G4+9iMlol+NOPYc9I6Rz+kMK2zSQE3Ub&#10;vdB7WwhgRtyXTSwtAIJQ7C7vDFv7XRlF+Ko0wUIKAWiTCiho6IxptyyETwDa+6el3o79k2gyHHoa&#10;B1jFaLEHZhzFWdImAjvV3f0J4Csu2EuAr0SwAZabRMPILtOy4jnGgAvm1XJRKRf8Z2c2tzi47Szz&#10;gQFWby9kW+auYiijEt9YAbkRs5M7AasS1okllAJFxnhBKwlW47YCVOg2etVe2ujX41ZmK5b3bO52&#10;2JOlMN3mmgup9qlttq3KhVsP6u/cG5tLmd+5ZIM9wKBDzb8AxuxFMGbvBON9QKZJmg5+EjAiHD1o&#10;/gfjzwxGeLu4gvgas8Cx3AIfjncgiAVxYLYwgQwBNGDDyGaup8wIGWOEzIcV8G526BLMYATM+CTB&#10;PM+P7yoIkCpHA8+UXangCbAlHl9X3N/CtvbQ4RtYzZLnf4EO8++v0qHZLrf2jWTrcTSKI0gsuO2L&#10;Rzf0jEOVdk60uSQKXpDgR3gVmwv4FJUE40vfCoNSqh/7xnE9ZHiYDYMNvEhnof5jTfD5UX0RkPsn&#10;cYr1h7GddJghmNTuzHJ3RqzrhYTCFwp00M42cb2p2mahZH0DpcIcT4UpIiicPQtN21wY906Gxzdl&#10;87ld5F415+KqgbeQS4pYg15vb4hqfKFqANFfZVttkOmjetWtRWQIOYfiueC2mL23qk9HNuvcF0R2&#10;1D6Dbbb1T3Z8Z+/27ar7fywc/Q0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DBBQABgAIAAAAIQBHzaiI&#10;4AAAAAgBAAAPAAAAZHJzL2Rvd25yZXYueG1sTI9PS8NAFMTvgt9heYK3djea/jHmpZSinkrBVpDe&#10;XpPXJDS7G7LbJP32ric9DjPM/CZdjboRPXeutgYhmioQbHJb1KZE+Dq8T5YgnCdTUGMNI9zYwSq7&#10;v0spKexgPrnf+1KEEuMSQqi8bxMpXV6xJje1LZvgnW2nyQfZlbLoaAjlupFPSs2lptqEhYpa3lSc&#10;X/ZXjfAx0LB+jt767eW8uR0Ps933NmLEx4dx/QrC8+j/wvCLH9AhC0wnezWFEw3CJJ6FJEIcHgV7&#10;8RIvQJwQ5krFILNU/j+Q/QAAAP//AwBQSwMECgAAAAAAAAAhAFHkF/CfgwgAn4MIABUAAABkcnMv&#10;bWVkaWEvaW1hZ2UxLmpwZWf/2P/gABBKRklGAAEBAQDcANwAAP/bAEMAAgEBAQEBAgEBAQICAgIC&#10;BAMCAgICBQQEAwQGBQYGBgUGBgYHCQgGBwkHBgYICwgJCgoKCgoGCAsMCwoMCQoKCv/bAEMBAgIC&#10;AgICBQMDBQoHBgcKCgoKCgoKCgoKCgoKCgoKCgoKCgoKCgoKCgoKCgoKCgoKCgoKCgoKCgoKCgoK&#10;CgoKCv/AABEIA5AEx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kT4neOLTxX4jk1fw38O9L0Oza3ZZrWGQzI/PXPUH1FctewSXFlGNMmisbK&#10;PLNIrFTk9VUdT7V0Hxd0Dwp8M9X/ALJS+/tiaSz3zXltGWhUt33A8jNcq+tTaXb/AGHVLq1uVK5s&#10;7e3tyRAMffJ5yfavVoqSR8vJ1OfU6DxD4+bxD8NtL8HqiSros0rWd5cTMsqRvyU3L8xBPY1k6L4k&#10;8a/DPTm8b+GNC+2RyQvBcNJeBVt0YY3Lv+99Ko+KLX/hFPCFreadfw6jcXz/AOrvJhD+6J+Yg4G4&#10;A9uorN8F2Go3xupddu4bi1aPebD7VI0LoBwQT90itiWryI5bqTxvpX2W9v2haWX/AElrcgu3ttIw&#10;amstQ0Lw+JNFaGaOGGJUt7uMCFZc9U2n09wKng0p4tBfWpdJt1t4pSwvPtDukK9gSGFYGjrruryL&#10;rOp2y3tvLvWxWSMOkHo/zdaT13Oep7t2zXnHg+aNdJ1B9Usba4jG2dZOCc/w102naB4X1ywm0q5k&#10;0+3XSrMTW+pXQSGSRfRSckEdD3INcBqHipnt10vxPa2N15LYt7e63Q/aW/2QvUCuh8D/AA8vfiSn&#10;/CIeOr4QabIGmsvMt0iJ2jIjTJLN+XapkkkaUI06nvJla70DS5kEt/50u6PbJ9nZo2h54aI5+Ye9&#10;TDRIbcx6fp+k39ykK7nvYWDeb7Fs5BHvVe60GLSFaDSr6eaTLQxxsojZY17jvyPauz/Z10nwnb+I&#10;Fn+IviZNFswzFW+15ilXp5bq3eszCK9vW5O3UzdN0SbxRpd7LE9s0FvH+8iiuj9oRuy7icIffpWd&#10;caJ4h8Owwwm1uLWOPlt8xkYKe2T1p3xDvNO8OeL57r4V3Nvewx3MitcwqqCNCeo3H95VD/hINQa+&#10;hTW9180se+68u6C+TH/fCnj6gZxQXKNGpHll0Og1Cyu7ixt78RR+TCPlS4x5rZ/iGeK5zXfDegvN&#10;a614i8TN5ci+XLY3kI2RyZ+8oBGa0r7x/wCHG0s2eiot/Jb4ZYfMLHb3IJ4rIt9YsPEyy3M9naqx&#10;/ikmIlt/cr60GNJ8sbCTa/f+FoZLJvEyeJIpkMXmabZ+XJp8R7Nyf5Vsafd239gwwXVo10trHmy3&#10;2y/aZ/RWZh0z3Haq0L6locdvptt4mt76zkVn8y6xHJcN/wA82PoO1afgqa31rVYrO51BdSWOT5Y+&#10;FkjbvGB3FLlXY2jKTmtTPutdsdUuotVvbGazNnAxez3GTa5HIXHXH6Vj6b8TNA8Nvc61qOubbX7O&#10;IzY27GRjnjLjIIx6Cuu1W10XVPEdzp2hxx29vI+y4sriMiUY6ke1QeJPBPhLRNOVdG0azknePdNJ&#10;5rKSv/ATmolLllax0q8at0choEPmvHqvgnxJqF1bbPPurQYkI3Hjbu5UD86u+LPEHhnXdJuP+Eol&#10;vUjjuFWG3sWZDO3TJ2c5BqKwvPDei6gt3DpzyXjDdLZecYd4HRgx5OK7LwZa+AzoV94l8V+KrRdV&#10;8lho+nydBKTwuIxyf9o1pGXNpYn2krnL3fijxNc2MXg/W/FFxcaXa2Spa3Ym2i23H5YnU9z6nmum&#10;tdB1ay8M/aPDniR7WSzuFkjuo8kRuOVZcHbgEfjXnfiDTdW8UXkj6xJHcfvCbiG2XAjkH3PM6eYo&#10;9RyKseFPHNzY6Fe+DvB+lXMb3SBdSmgiIt4pM/e/edemeK0dO6CPLGV31K3jD4gfEb/hKrybx7u1&#10;W+1BTLPrH2UoseBwrKFwxwK7HwlL4i174Pa38QLL4lWWvTaLGtvZ+DdSh23BZiP3ibc8Aeorl9Nv&#10;/Ht34gOnaz4Ym1jQ7eMNeXx2r5hxwF565ql4w8Dfb9Xe/wBMSfS7iRsRtHMowjDmPjqVH61NOfNH&#10;lcTpjCpbQxtSn8b63dR6Xca7o1tC0YFys4y6l/vAnjle1Fh4b1jTb+K78J/Fq2aSGQx/YZGWSKYD&#10;ocq5xnvnpWZZ+C/DGlas9m87TafJMomvL6QtK84/u/WtqY/DptRlg0Twnm+gt2T7VeHyfMbOMqF4&#10;Cj1NbLm2JjLlbujZl8ReI7vVIhrnhPyLgrsmm0mQEbezMRyF9afrVy+sSR+FjNawzSXG+S8imLME&#10;C+/tVCw8T+PYtPufDk+kG3VoREl60IVQueUZ/QjvWTrfiTw4dVOlz+JZLaWC3CCWzsvMQHOFj3bT&#10;wfWtOUn2kpHUyeH5PDGmR/2BDZrYSyDydQmmXdK+ehX3NX1kTStLafxHpOntffPJGPM3SAn+Ff8A&#10;CsXw9omiaRG0niSKbVLWHDzafdKdwmb7pTbjCjg1et/h3oF5fR3t5pclq0DfuLq4vH39c8KzHIPT&#10;NTJs6sPKXVmpa6PNHYLeWBe4fUowZo5BjyBjuBWOvhjxB4ildPh2NHWSFvLmvLyRlY8fwqev1rYK&#10;3ggvtW07xEttdSv5aKxHlpjggepIrOtdT8PrELnTtbE18vyta48pd3di39KpbHVJ9irq+uyWeqiy&#10;8baZJfXbp5MUf3kgjX+Lk4Az68Vp2Wh+JINFh03U/FV7GZ1Z5jEoMgX+Ab0OMVy62yatdX1jr08V&#10;xaMmbiWGZpF5GQm9sEZ9AK1fAnhT/hHPC2qeKX8TRvp7Q5m037UUa2Xts98UuVHJBvm0K13feOvC&#10;FxHYaFdTTKisIPMtRm4cdQSc569quXOt+L/C6rquuNb+de24k1EsrL5MX91QepFZvw0ufiRrOoJ4&#10;qh0SRNDjdl0/Nz5kz46uG7e9aXjDxX8T/F3jE2GnWsd5oMkKvJG2nruyowV3nkU9jX3YRcpFjQNI&#10;U3UPibT9Vju7e7X9zeeaSIo/fsrCqvhe9mu9bkuNQ02FrG3kYxSXi7luZeQrPj7y+/asHVNZ8cXd&#10;02kfC7QbWz09lMdxGjbmdu649a63w14gsPC2jyw6nbtLqCW+yOKa3LIkpOFXA9KLHL7OlLW7JNa1&#10;eLXpRpfiSz02P7LLttZNNbYjsBk45B4qLWbvw/rOnW/hx9TthcqxnRrZcSEjoHZeo+tZmn/DW31e&#10;6uNa1qKCLVJmD3VrDNwB/fUE8E9xWnqT6jp1pNDB4St4rWOALdSLIsbxjOBsY/ezWdgqcs5JroXv&#10;Ad+vh3Q75V8PxrBId02pNKHb7QegI6ha+tv2RPEGq+JfhJceBdO1JoLbWbWa1klh+6krAgSrnoc1&#10;8X3769Isem+ELW1hQSb719QjZknX0yO9fXH7A3jDwxc6h/wh8GqKl8V3W+nXEfkM5HOVVucVwZpG&#10;P1fmtqj2cslFVLX3OL/aN8H+KvDvg3w/pGraksl1aNPbzyatHvuLhEOAyZ7EfzrwKwnstcmur7UB&#10;a6ba28hWGxmUGAKD2wPvH9K+6f2yNItPiDqum/CrVvBE39uXOntPpt/DMghjuM/6kn7wyBniviz4&#10;ieANf8CTN4DvNAuptRSNhLb3jf6PI57567R61OXYiNTDqNtTkzWjUp4hWejL9hqudAgs5t1pbQyS&#10;SyQ+YrCZWHy8nnHoKxrT4barqOv/APCVeIPGElvaNGGhSym3FUJH3lJwOO45rc8FfBPQPH+jafZe&#10;MPE1rZ3FjJ5VxHZzeXArN91Mjl66HW/2SviRYa7HYeGPFLfZoSpaSaPcrwn/AJZrnqMd66JVIx1Z&#10;x8vNoef+MfBt14duYT4O1O0t7VZDcy7rXzftjdlcfeH60f2n4o+IVo1lNqun6NdxR+XJHJZsyzP2&#10;UkD5c103jDw5/ZXjy4tZbaGzuI4RDYzXUqhWwOTjPFZeqaIUtvNtvFps5LZd9xcQ/NDJJ05Y100/&#10;ZSSlFFRp+9qy9oOpeGNH8I/8K08WXK+F9Qvbj/j8tVBWeReSd38I929a+hNN+DPw0+JPwsk0VfE9&#10;rZ3Map5wu5o2YkAYcLuGQTXy61pdN4ktf7Knt9Ws75P+JjbllAaFf48no2axfHV9JYL/AMJDP4Ca&#10;11o3ws7J11J9kkRPyEAcZFcdbB1JVLxl1NFWjFctj2z4rfs0N4f8OXGpaZPax32UW2uIVSI5HQ9e&#10;AfSuK+Hng3wp4s8Yw+CZ9as31a3tRJLNcTMY2fuuW4yK8w1jXPHWnXlnb32q6h4o1pwxbSbi+Oy2&#10;XoHUL1AHrW9puj/EPwH4an1aCSx1PUNWHm28F1II5rR/7q9DiuqVFxjypmMXTlXTex758Wfgx4X8&#10;HeE49Z0f7JcNGubqwtFWMqwxmQv1rpf2GfFLeH/HN3B4WtJL64urUralb/8AcxMRyCrd/evmP4df&#10;FP4t/EDRpPD3joTWH9k3X2iFprUsLvjBjJ4yo9691/ZH8FeI9W8eW/jKxMdxEsnm3kloxDRx8gKi&#10;DjcD6Vx14ewpu7udVZU5YtOireh3E/h6P4s/ETUI/F+hw2d9ZySpcX0Um9IUGSX24zn6V8++Mz4f&#10;vPEOqW2kXsM2m3czRi+aEwyYU7eGYdTX2pa+IvhB+zdpN941j0zVNQa4umTVHkmE80ZPONo55z0r&#10;5t8QX3hP4k+ILnfolvb6fqczPpiyRuDuJ4DA/crHD1eaW2hOOwvLHTdnCv438E2PgW58OQeGLyxW&#10;3kWe2uJZkaO7ZBgL3JOea5zwxr3xHsvFcd54b0Oxhht/3891JvKdMkFWyOnpXe/EL4FW3gm/k03W&#10;NEmjaNVkXywxhXIzhT0Irl28R38VjcfDjw74ckbUr2ImG/lUiFBwcE9+K7KcYyje5wxpy51f7Jat&#10;rmX46ap9svfCsZt4nLWFwFyZT/E2OAuD0r1/4H+BvC+rSPo3grxjaXFxa3kZ1OzuMssq915PGPav&#10;ItN8Q/GvwZo0djffDeygWf8Ad2Nxa3qsrovUkdeTXong3w14r+Goj+ImhRW8d1q1ptuLGa18yKNn&#10;6kYIP49q56tPU0pz/fJy1sfVX7UWj6D4Y8FSeHbKGO4WTw/A9rBFbsqRPnBKvz+VeK/ATxre/C34&#10;kWOtW9zJFb3EawX2/wC6yHj5h7HnnFdn4bv/ABN4t/Yy8SW154uS1v8AS5y6pc/ehQtnCsxO1T2F&#10;QfscfDbTPEHhq/m8WRyySWsg+x3EnzOGYZyf+ei59OlefTvyy5juxFOpiMRSnS7boveHPgpqnifx&#10;VeW3inX9H1yFbx5ZZIiGeAE7lUDc3GD1zXN/tUfDzVNPh0u+8NaPb6PpemLve9VQolc/wqvUkHvi&#10;rXxl+Fuo/CDxEvxD8L/Ea5028vJl8wi3OGXPPHTFaupeOPiLeaZa3XiDWY9f0H5n1COOxRf4eDk8&#10;5z6Ul7VNSWx0Rw9OfNCr8R8/eB9f8T614ws7tPiVfalI14I7y3b5VdSdu2QMo3cV9sfs7/BT4eeC&#10;tPl1eCaxhk84s638ImX1wv8AdGa534ffA/4f+MfC2k+Jb3whcRj7Ys9vdvIIwvOQGr2uXwtaI9nd&#10;2+kQXVlN5hkuIZAu3aOc4I6e9KtU9tJKOj8jfC4OOGg2z54+K/wv+Ev7QnxnvILLU9Mtdcs4VMvl&#10;6f5cflqeNrYHNUfiX8GfBcfjHR/BOs/C+PVNPltV/tLWJ7juB2G05A+tcV8U/wBprQtC+KFw3g74&#10;dw/2Sk8kV7rFxdOtwuDgsQpKlN3Ix2rp/AX7ZP7OlvqVrL4j+NmmTNCqrcR3/CJIePkyMsBUyp4m&#10;nHmu2Xh3hMQmk1czdQ+E3wQ+DGuw2+geB/tw1RioYH/j3jPHHHArA+JvwX8B+HXl8H+EL+10fUdS&#10;VZbVp7MGQbuu1zgf1r6D1jxN+zzJc2/i3T/jZoeZ4vMVI76JhLH6KM8c1V1fUfgx8VNMZvG+qWMM&#10;NpIJLe8e+SNsDowOen0rjpYmtTnZxf3HRLCx5LpnzD+zp8IPHtr8WP7C8c+PbrVtBLGC6i1KTcke&#10;MlSp9cntXfeCPg38W9G17WbH4K+NLySKx1LzPsas0MV1huA2RhgPxyK9Y1r9o79mL4d6XHp3iLxT&#10;b3m61LR2MMKTSSKp4ZWUbs/jWr8MP2p/h3J4NWf4a6guqW/ll7jT7pf9IshnO7afnJx9RXZUr4j2&#10;bfLb5HF9Wp83x/ifTPwg01n+GsPhr4ivC8lxbrLqMMKqsbOR8y46EV41+2D+3n8Af2F/D1nptnbW&#10;l9eXyzJDpekXMSm2Cj7z46eleFfET/gqn4m8EazdfDDQvhdFrGoyQl7OS9k8hmB6BVONwHevhD4l&#10;/s1fFj9onxze/FP4n3LRtql6832ez3eXAmfuLnviuvBYWUpc9bYWMxVPD8qhuzC/bG/bk+Kv7Yfj&#10;LS9W8K2d9AnhyKeS3+z3DOoV2J+b6CsPwN8O/AnxA8L3HiPVp9RtPF0JUW+/UEs7eRduWAkbOWPo&#10;DXs3gH9lL4XaH8MfEmq+GtU1SxRovs+rzahxswOqDGcH9a5vRPh14F8QfDmP4aeANYumutOvN/2q&#10;fS2HmxHqVL8Z969aVWjGNqa2PNqSnHWRxHwc0bxN8ONPu9Q13QtPuvt3mfY7e48xruNwcgbugB/v&#10;V0PiHRJ/jdoli3xH8OR6Wunn9zp8M2+SRjznd3GPavWPhz8KdfltJNDn1G7+0NbDzkvtuHjBwGHH&#10;HHpWP4kh8MXWuXHhTTYpvtlqnlQ/ardvJZh124rCOKt1Od1KlaPu3R5/4e+DXhHVxfpp/gma1VT8&#10;7X0a7mHfb9a09b+Cej6BcaDr/wAM9A02S9066Se4024U7LrnhSM8fWvSbNZPAOi2c3iO5g+03k22&#10;3t7X94NuOh7rn3r6M+Aeh/s9eBfC83xa+O8kOg21vpbSSWNzdBnudpyCvfOe1YTx9ZO0by/E3wmX&#10;Vqj5qktPNnzHY/F74t/Dvx+bzxJ+zdqUVjdHbPcRx7jbk/ckRWzkD19K9Mt/gjd+NfAk1r4m1bUN&#10;QvFWW9h1K4Utc2iH5iFz6jjiuj8c/tt+Hfjlr03iLwlqemy6fNtg0GG603ayJGOEO3k5/vHis39q&#10;f4npcfD7T9P8D680t08eNfbQ7gE2oJHlq+35sZ7DtXFXqVKlZXVj1qMIUaTUtTkPgh8DPs2oyeJ/&#10;GHiCYeH9LjNxPdXkZOVHZieM+orc8S+Pbz9ovQb74SadoOkW+nx3BbS9Q02fezwr93eB0Y+leZ+N&#10;vGH7Wtx8IF8BanLp7eCr64jFxeW8ZS5lUjkNjoM+tcT8LdA1b4O/EOx8Q/CG7a3mdgs1neTPcRTq&#10;xwSV7Edq7lgfbQc3LZdzihWwsJ8tt/I9c+G3w0tPB/jiK08W6OJo/KMTNHpu7OFPGcfKfrxVTRf2&#10;ltd+DHiC/t/Bnwwvlt78PbNJeXR3RsSRuaJQcr3zXvcvgf4lz28k3izxNotiskCyXCWFwUlZWHBI&#10;P16V4zq0t34K8S6hfeOfEqQ6SJvK0y4h2M0/s+BkCuOnWhKXK0dEaFSnLmTsiTxB8YLqwubfRvB3&#10;hSxfW7u3FxqDaldOEKkdYSRkHOSFri/Ad/4hjOqWGg6s1vqj+bcL/bCtLIrE4IRh7HIB6VeXUdI0&#10;bxVH4wPjOzNhPOZLX+0I8l2Xqqk/lXpPw6TwH8Q/Fbav4OuglxcW7LfWsMf3GI+/g8AV3e5D4bmd&#10;Tmxcrp7dO55Qdf8AEWg6KfBet3+rS3VxdGWTU/tnzBccEKc4U9Kq6JpV5d3n9l+bFHJNISEj/wCW&#10;ue7En71bHxT8HeIPAfi06PqUMkgUbk1BYAVK/wD1q52HV7Ga7W4NjIEgcN9u3AFXB4IB/lV03zLQ&#10;8HGVKlStaottDsGsfEnhbT59M1LQJIrW4+RriGRmlT3UgZrsvhp+0j4x8Ca1Z6OfFq6ppCbYJNN1&#10;NSIxETj757gVz978fPiNq6WkOlaxFJHZuqvO9pGBKSPunv09K0fhHoFv8QvFp074itY2q3TStax+&#10;YVWWTHCdO5rOvFSpttG9GUqNnGW/Q+o5/wBlD4cNJa/FfRN7JI32v+y4VWRZWyCArV634T8eQat4&#10;UbxBfaHNo4t4WM9vqChSqLxnI4xXzv42+Inxl+Dfw40PWfDXwxt9S1K3n+wvZf2o6W0UA5yPViK9&#10;1+HWvQfG/wCHkUuoaS1rb6pY+Xd6fM2PLb+IIR156GvEqX5tT6fCKMU1G2p4r+1d8cvgB4+8BzeE&#10;9F8cHUL5VaaJLUOsYYdUJ2/KT25Oa+O7G7Mt3HD9hjhh3ZVLi63MPxxX1P8AtP8A7EP/AAg3g2Tx&#10;f8Pp7i9WGQtJa3UY4Ueh9q+Z7LRNdu9Yh8MT6cZrq7YJHYhcu+ewPFetg50I03ynhY6GM9voiA/2&#10;d4ju2s31bU9P3fKq2N68JdO7blYcV9D/AAK+Knjj4M/BjUbiw1NdUt7edf7Hj1vUXuGc5w2WyWA+&#10;przLxL+zH4t8AWUlzr/w/wBWURxgyeRGWVAf4c/Nx69Kt/Bi2RPG0Hhu21O3h03U1W21Cxvojtij&#10;J5K9DuBq5+zqR5romn9YhK8r+h9f+CfiB4r+JPwus/HXhmyt7TUryFlkjky8cci9Qe5FeJ/toDVN&#10;RsNJtdeby5JImE0mny4Xf7g84r3j9n34W6r8GbPUPC02vR3trdzebpKZ5VPXBrjf2pvAkuu+Br6/&#10;trN3vbOQfZ1SENvyfSuCPJHEeR6eIc62HUWrs+L/ABF4MsbHUodP8mNkMaySs1x9zj/WHDCvpn9h&#10;3wdBY2kniKKxsdS0++kURwyFZXWRW++gydtT/Dv9mXw78XvBGk694o0++0q8tl8u4ls1VTJg9GDD&#10;ke1eW/EX4ZeNf2fvHa6v4PvdSh0uG68yG4tWKoxXnBCDHPeqrSpyT5HY8+lhamFl7WS07FX9qvUP&#10;B3j748avFZXen7rBvs4kjXyyjAcgBgARnuO9eDxu2h6nJcQ3TM9vIQrTcrL9AK9D+K2u+Lfilr8n&#10;inxnorSXUyv/AGbHbwrCoX0Prk87q56/8EXugeDbXVNf8PzWdxcMRHEzBt3urLxiuzC8saW55OMl&#10;LEVnK1jBl8QX/ijUUOpXX2O3TmTy96o/4Cn6p4p0K6uPL8MeH7q5jt0+aaRTHDJJ6KTyx/Sr+laH&#10;4h1OWXT9Ie6a4aHKyWtuJNn14qtfQ6xpmp/2RrbIl4se7daxYlK/7QPArqjbmuYzocsU0inpuqal&#10;cx77/wACeX9tRnkh2hjAnTzCR2rE13RNGn0r7a+qw5tpw9n5jfMT3wOvStp/DXhfUphqenaveW87&#10;blmxeFZF9V6YANXvhX4F+HGq6+LXxjfRacbyRrbTkebd58pHDPnp9RwKqnU5m0zNczP0b/4JpfHv&#10;QvjD8FIfA19psNld6XbrE0OTtnj6b9pOea+fP+CiP7PviPwZ8TZvEttpCvpurM0iXFnbjyoCBja7&#10;D1ryf9lzxjp37Pn7T1ndat4ohsLoXi2VzayakrI0Jzhjzgr34r2X9uD9ra7+M/iD/hXvga9H9g2p&#10;Xz3tY+b2fpn/AHfQDrXyHEGc0uG1Kra7nol1ufv3hH4WZt4sZvTwNH93QptSrVGnaEN9O8pK6Sen&#10;XofM2maFYaYuLPSljmYAyKjFtx9c10Hi3S9C8E+H9I1rxJrTQSa0jNap9nJVCpwdx9K+pP2UP2QP&#10;DUvhX/hLvi5ocjXWpArZWbNjyo+zn0JPavPf+Cgnw5h8IaPo9jo+mzLZ2CyWqxiBWT5uQzN1HWvn&#10;+E8pqVsw/tXM9aktYp9L/kfs3jx4nZPl+R0/D/g2PJgMOuWpOLd6k1ur7tJ7vaT02Pmuw1eDU/N1&#10;G41rTbi0MhRZreT5gewHJqvbXN9cXsk0MV/ZCDIhjWRSGz/HjPI/Crfw78O6xq3ie006902yjsWI&#10;GLMiQOMcyEdVI9DXrfh/9nnwNeyx+LvEOrS6et1Jt024azLtOM44C/dH1r9PxGJjTnyp7n8dxoup&#10;Rulax4rqp8R2q2+m6vqMepWVq3mRyXGWmkY87VXpx7VjvKr6xtug1p5qmeS3knYRQgD5Tt/hY9hX&#10;ZfEDQ/I8RX0Vpb3kdvb3mIZLq4AkCjgso9DWW2kpqVjL5lnbzL5ytHuhLMMdzmqhLnjoeXUqS5rd&#10;jLsvEFrZaRJZ2PhW7YMrSyPGMGU/j602y8VeGbm2t7aQRaHeXDbntLyT97KvonvR4lvtbt7CO1li&#10;uJ0uMqs9jDtWBu28noPpWb4X8G2niDXft/iGOPUL2NRGt6kZdYl75boKrQypycqh0V3e2N9O0LR+&#10;W0kZ/e265dfQE+9XHur7S/D63VhYfu4483VusIWSTPBfd14FUbjSZdIu5bLQ4lmxGD57XI+Xnr71&#10;P4b0+CC5uP8AhJNZZsrv8tZflcEYAPtTPRgny6n0Z+xDr/w5jkvPslvcXEklwomSF1/dKf4m7mvq&#10;vw7bWeqx78GONJGEaN1fB4Nfnp+zd8XvAvwh8c3kVxqcMXnRsLiSS2xGQvzY3eg7GvW3/wCCgMOr&#10;hR8ObixQw3G77VqH3biIdVQZ65rxMXhZSnzI+kw+Mo06EYSep9panb2cmhyYj3eUuTurw343/Fvw&#10;d4E0mbRtesftlzcri1scfI7dmY9gK67wv+0NaX/hC11bWFs2FzY+a3loRuyK+I/jx8VvEXxp+Iep&#10;XWh62NNjj3Wtr/oZG6MHG8k8VjRw/vak5jiqdHD3Tuamm674n8QeONSfTbzVVtVs2aa202EeUQV5&#10;QEMM/WuS1CbTLJFe58NNo0i/NHdNt8yRR/ex0zW78CPGen/BzxtZR+J/HlvDodpFi4VoxNNchvvM&#10;QvJFerfGH4LfBMWs/j7RfiANWudViW70nRPJ2lkIyF29V/GuqUpUaySR83OjUxmG9qtEuh5r4S03&#10;w/o+jP428SENJIQLGEx7nnOOPwGck1h/2f4oOtTzp8T9aW4mkaZmkut0Kr/djTPTHavUvD3wl/aB&#10;+Muh6bHpPgm30rTrNfJiXhcDuclTkkU7X/gVpHgD4kab4N1h5LqS7td16sNqWYHn5VcABR/OpnXp&#10;qVmy/Y4v2a9keO6uL2+ktdO0uV9WVrn9+tpaiBUI/ieQfeJ9MV7N8E/hzdXd2NOn0B45ktd6ySqk&#10;ioxPT5e9ejfAv9mbwPYzXXimxivp7OZTHHDfW6xyCT02HnHvXeDwPpXgu0t7PQ7OQLDl7iPowGc/&#10;lU4iuuVch14HK60a3PVsfOnxs8A23ha/utc+KniBRou1obWzkttyq+3gquCc/Ssr4YeCPgj4l8Jf&#10;8J9a+LrXTYdOhyXms/s7MxGBu3Yzz2xW7+1Qq/EXUW8SadK1tbaP8sdncQlVllPR8muV+H/7PXjj&#10;xj4ReOW3t5I57iO4nCsuAR2BXqfrW0Zc0dycR/vnIlc9D8J+DPAuh6FJ4usvELTo6b5LgPmJwOcg&#10;dBXi/iv9qnUPGmh6ta+H/hPfteW94YbCO4YpFdQg484NjofavoTU/Dnw18J+HIfh/wCIPFFnBdXN&#10;p5SW9zMGkxjqMnPX2rl4Phr4Os7GHwSPFlrdX3WMeYmVj7BcVUZez138zsnT/dtQep8u6NqOq+Bp&#10;JPEEPwLvX8TalMCLyGf9yR12Zxnp+tdd8QNO8cfGLV7GJvEk2h3SW6Sy6bbKn2hzjozMfmHtX0ZB&#10;oE2k2otDbKTH/qw8Yzx3rl/iRY+HtD0S68f6npMcl9HGVs2t0IYyYwFzTp1HKOu5yxo4iNF8z3Pl&#10;v4kya94X0m90nxXqslxbyXMa293uInupMf6t9vzbfocVzFj4f8R2+nW7a1pOow6DNN5lz9umEizK&#10;B8qRLy3J746V6lqHgnV/DXhxviLrvg/WtQv2ny9mWVwueSQuSMAHrnNcld+OPAfiuaLxL8NdLup9&#10;U0+1K3lmYmTyMcHap+XNejRmvZq55sE4yszn217X0h26X4Vs11BQXs1/4928kfws5GCfpXfeB/En&#10;jPTfDlv491q5k0pbKYibRbsM76q39xXZsAD2rkdMuvGnxEWPT77wrJtDM11E37loox9xt/QsT2Fd&#10;H8QND8H+EfBmjx3erXWrSWdw1xcrdSo6WmR0Y85x6da0nGVSNjojWTvzK6R9A+CvjV8OfippUPiP&#10;VdH/ALBuo18mHRriURyXD44zz6+3NeQ+ONQa61O41bxv4QuImg3NDHDIshkQ9woHJIryGw+L3hGD&#10;xJJ4u0HRXutUtTt07Ur/AHCPf0CLEQBx2Nb1n+0Vrkl1Hf8Ajzw/dNqjNuvruNcRLGPuIEA6dyRW&#10;VPCyp3dxV6lOrTSsd74MWeTRn8VafoVxDahmS3gurba6r3LdhW/4V8Z3GlXi3/w+eO41BVKi9u7d&#10;1tEY9gQSGI+tcToXxz8OeM4k0/QtbtdQkmZjead5bReQo/iIPb3rv9N+JvgC+0ltJsv7FsZLRDGt&#10;gZCQr44fI7Z5rmnGSlY5MPQnTqXjYwvG/i74m67ezW3iHVnu3EYeS6m2xxKwPCqmST+dZel6TZ63&#10;J9nubVGmeRd7AcfT6V23ivwp4Y1Ox0rW7O0E01xtjuLnT7rzIw27kgN0r1v4FfAbwzHq1wIvFlm9&#10;xN5cke3bI1umckEepqalSjGg77m8cDi8VWvfqeb698OfHPgXSLXxBa+G/Ms5lJNxYyNbmFccEHjn&#10;3rktBspb6ea58a3txHaq+6NvEF8bl2I6EF2/yK+3PjxafDa18Lf8It421eOK0mtyfnmCOwUdVHpm&#10;vnSz/Zi1H4geEbzxL4Qumure33Gzju5gvyjpgd65aNam91Y6amWYqPuJnAWfiqxn8fwjw3dQz29v&#10;NGxmZW2w4PIC8jmvdPjhPB8RNL0+OLzdNtLW1Dzakq7IJBjldo5ArgfCfwWtPDJsfE/xAW+0i4sp&#10;Fj/drmN2PQuAPn+vavWvHHgzxTf+FIdA06yht3uNshulIljeM/3eeARVVZRlLnj0OylCtGj7OaPE&#10;/D37P+h+OfF0Mmm6rdzae0Xyz2MjSIJh0OG6D2r6r8O/DPRNA+HH/CJiLzJEty8l2nDFtv8AjWZ8&#10;HvCDeDdDtdORF+2SPumkVQFI7ceuKv8Axv8AjFa/Bzw8urXOmS3DfbBC9vtKDYRkvv6cVyynKpK5&#10;rh8MsM3US3PiDx2NZ0LxtcL4ntNVW486QW8l47NGsecABcen86K9wv8AwZ4h/ag8ZzeKtJ0wX+ly&#10;Rj7HcK21rcAcoQSAxz3or0I4mKik2eNWy+pWrSmurPmHRvGmoRa61hfeGZ4dPEZS3S3uhLJISeeC&#10;OR7U6fRtdvru3QXIktZJN0c2oTfZZrfByFwowR7ZrM+IT6xpkC6JpmrWtvfSf8evmBd0YB5OOe1Z&#10;3h601C7lm1PXPGUl9CqiJvnUxr2yoC5BFehFkQ5Yq1R6nqmg6Zr+vWK3MnhRdTh0eGT7ZJHpfmNj&#10;Od2Wxn8MCuZ13xfoqXMdxHZySQeVsOkatB9lWNjxncP5V2F98dLrwr8LP+FX38F017fKsVtqwX93&#10;cQn+8688Vw1t4F09YM6nZyXEKTbpFmvNxY+2T0+tZp8u5rJ04fDuVLOw0f7RJpLQ6lJA3zfZ1kP2&#10;Y/h90j606/8AEd1ZastvpXhuU2trFtezkYQqP+uZGQTXcXvxh+D1hoA8IR+Dby18QTW/laeyqXWQ&#10;D+IHO0Ee/WvP44La1ujql2XF424TX10zlt3YDb/9ep/ecxz4p05UUr6s1L3wHq/hvSP+Ez8U2iLc&#10;ajaldJuIbpt0UZOcdPvDjpVWfxjc6loq6f4jha4v+I7OZldWiT+90ySfwrYsfF3xA07w23hjU4rX&#10;VtNgbfZSXEe24hjPJ5IGaZo2sRa/qiWtzc2tsRj7J5su55D/AHflzg+laSipaM52lCldFDTLwXMa&#10;3Uuo2/2pWxG8PzuAOzLVyC08KyagYdZsrPVriZsqZoduxe48teM+5qG98Ka+2oXFylt9gkkfBurh&#10;fLkP0IHT60j2n9nzGyk+x28jx4S6gilnLN6sVHBNZuKjsc9KfI3KRF4isPh9YQtYWngtVhmyZIY1&#10;Jhlf+90G3865az0nQbaSa21m68sbsW0TKVdM9toYgY+hzXc2OmJbQNf3l/DNCUykFyrrCD+Pf65q&#10;msmgNYtqFrpWkyTM2xXs1aRovVdxOPzH41JnzJ6mbEraLpaz6ZHbTSeYU3WdqsjyD/a5GPyqDRNG&#10;8J6hqP8AwkFloP2fUI8/bmExjcH0x/FmtWfQHFr/AMVJ5hhVjJ51nGhkiHYna2CKcdM0+6e3kkmu&#10;ZJmBEN7a5XyRjjedxBB+lBSlHqRXfhnw9rpbXtbkZlgk3R2865j3f3lI5z9a0fBtrpdhqyalYaXd&#10;Wu2UTSXbXBCkA9FGATWX4giM9lb2GkeKJFHm5uvsMIbaw7yKeoPbAp1/J4oULdaBfMRCB9rlvl2L&#10;PH7DnH4CtIHRTUUz0jx9/wAI58Wbu41K3e30/wAzaPtFpa87QOQ2STz7GrHgjW/CGkeEJPCWv6Za&#10;mf7Vth1Cz5cW/wDdxx+v51522raZ4kkgsVuVjupOLe1glk2O3vgKzfhS+MLTTtPshENEuLrxBHH/&#10;AMS+2W4KxSNnkMuQ35miUW2dUqkYysM8d+DvhS1zc67fm886GTFrqiykSY/usucY/Oufj1+GFGit&#10;oG8yNeJnU5C+uAvOa7u88P6HN8KoNf8AEGq6bY+JNypqmjzY3Wzdj0+Zfx/GvPtS0zUNNuUL3bXQ&#10;Uj7RcQwnypiTwo5OSPQ8VnSTWjRnJ+6LPoPxevbOA2+rWP2K6YskE0yQrEP7o3HcW796SDxn4q8J&#10;Xf8Awi+uT2dzHMURbe1w02zpkgLngZNZ+pprKMmjt4vsre7muFj05r9VLRknOBgYXAra0K11CzaY&#10;avrdi2pLN5MeoxzFTIWGM4xuz6Y4rbyNIyjGKurm14i+K3/CLWtv4J+DVzZ3lwbbdqWnzqc2xznA&#10;7nPX2rM0mWx1pVvPDs11NOu57q8j2lYp8/Oefyrl7/RfE/hC9fS9PFq2pht325pMtKxOSCWO7OKy&#10;RrmppqbWHgu5ms7ySNl1ixjUYLno8YIO75uvNMr3pK70PQodJ8WHRZtOjt9Pnt5JD2OGz/Ee+76Y&#10;rjxpul/8JHH4GufB89xptrt+3albM0jvk7sEZ9cVpeHtO+IGnWiWWqX99HI0fm+bcWuF8z+6SvAq&#10;/wCEdAi1jxHNpfkNaqZDLqV8t8d0zKOVGScD2IpmlOcZPlRgJb/FPxncSaLHLDHBbzO9nHOpMUkK&#10;9FyOjCqxt7jwFpL2uq6c2om4n3TWsax7BzkfMBkY7Z4rrbyHVdF0641FvLgtYYmSOSK5CgBmwAcn&#10;ljWM3iPw7a65H4dn0uNbq6VVlZhulkTHTP8A9etI1HfUqtGMNiTwzqs3iLSbqfw9pUlxeXFzH9oh&#10;1W62KvozcdvrWt4ttdZ0zSY28WeI4Yrxhst2t2BjV2Pyrkk4+tVYvEGiaG9xJp2i3bWtmxGqfud0&#10;kj4wuc4yB6jpUejXdx461mSXxPoUDRn9/p6wn9y+B8p+oPUVHLqdFHl5dSpq2jR+GtIWe9kkmuJS&#10;cQ3M3mbpj3QD+ddVonw5stR0yLxbBpL2V1bJm+hmvCScjqRnC5rn73xdp2mXbQ3rPDq1rGWKwWpl&#10;C+mOCBVi51iKHTY5vHWp3l09+2bmGOFkKxr1L4AwKs206FDxVq9siWvh7wDZWsd7JMZY5LjIVpBx&#10;jcCA2O1SeIbrxN4S8OrP4vSDUPteI5reWUBHcnkYAJqn4x+ItleajB4Y8Aaf9n+UJp9w1m/lYAyS&#10;HHf1NZun+OdV8aa5H4Xl0S31CSwj2STSSbYlkbjPPLHPQ5oM0oRqPXc7ZdeaJLV9M+3aVp9vbqH0&#10;+zg3LM2P4W4AHrirWkeII5dNvPt325FyENvJDtPzdOR1rhdX+JzaEZPCesaZqHmWKmOPyP3kKZ6k&#10;kfe+lJpU2rTJp9vc61Z3LfaBLaxQqyye+4E847UFTn7P3bXN+88CWFtbNrVrr0uj6g7bIhCh5zyM&#10;qO+epqOWz8V6FosfhsWaahf3F2JGWK6H73jOXHVRUbTeILfXJfEk3iRJI7MNiC4hALMeoXPp9ar6&#10;NceI9dv11LSNSjt7hE8y8uLwnaOcFRnrkdqDklKPPyrqTyeEvA+g3C674iaS38S6hH5K2MlwXWTH&#10;XGOMfjmrdh4nsdch/wCEd06wm1BrVsXixMF8vHbaxPy+9Z+n6emt6vd3/iBob9VQQ2kNi4aSH1fO&#10;RtOajfQzqV9GPh/Ndw3emt5WoSLarIHbsCe/HegiVOd7M03+I8EttY+GfAejWl/dQ3JRbBWx9lGf&#10;vOT1r2f4E65Dq3xN8O3OvXFnZ+IobpRE0O5PMx/AsmMfhxXivh+2udGuE1JNUjkvWZoz5NgBvJPI&#10;/D1rcudH0O2u2fTPEVxHqzEyPcmZlS1YDnac9fT3rGtS9tGxth6nsaiufo54w1ZL/QbzV5/hot94&#10;hszDcWNncfeD5ILo39729K+S/wBsH4ZfEDUNRm+MIgWzuNSsI4rmP5o3t5W4YckgAD2q18C/2vvi&#10;rH4y8PeC/FWusdJgmS3ur5lEjz7hhGLHLbgeDzX1N8ZfAnjT4tvpdjoNnp7eH7izuF1/db75I7gj&#10;5GU9VFeK4vA1kpbM+hqU/r1BuP2Vc/OG2vvEnhPRhZ+KI4/LZvMhmXa23aOMY5Jr3D9nX9r7wfqu&#10;of8ACv8AxBNLNfRwImnzSIRHJ6qr93HcV5r4u8E6r4b8XXnhi/vLq2k0u5dLNruIPEw/3vT61wtu&#10;NXs9ZUR2NuPsV2JopLOZQrTbuW5+6fxr1qlH22HfKzwKWIdOSUkdp+0TqWueNfiZrWl+FdOYL5n7&#10;u7uH3W4wOVPoQe1cHfaH8W7jSLfRPEGnQ3On+YGulW48tWQdGCjtjr3rqPjr8NNNv2tdQ8I+IroD&#10;XL5bu+ntZi8fmrg7GI4Bz6VX1fTviXrVlGNau309beH93NYxiSMpjHzqMk+4Fa0/dpqL6BJWqOXc&#10;y9Y8W+FfCkEOnabDLEkkOFvrXTyXRc/MMdxWVpfifFtqfirxIXurC0Xdoq3GVeYeoUfxZ/KpbG4u&#10;NGvruTTYhqC28uzVrq+h8tosDrEhHKE/jUV/rep69b2vhnSPCpUWzG7tbqHy4/IJ6l1bJZSPpWvM&#10;nGxlFWNvwJ4Msbqwm8d6VDdW9/JARY+c5kdC3UtnotVfHvwl+Lmp+GLLXX/s/wAu84m1BFBuEwf4&#10;cNnP4Vz158TvK8P3ljf6TIPm8uxW3mcTN/ecADBFdPp/x70nw54d0mw8PLqV5dRSqqyXFnhQuMHn&#10;1z7VHJKDuzWFOnJ6mz4D1d7tl8CXclxJdWVmY7q4uIfvp6cgcmvqn/gny2hfCbXp9Ps7x/8ATF/c&#10;x+SMgdWAB6ivnKLXtK8H/D+4+IPijxF9suGkH2plt/n3H7qjHXFcPoXxftfFnjzS9Z1CXVLOHT5F&#10;Om6r57wRiQtyjBeSPauSpRlWTSPQ9pTw0VJs+6f2rfi54U02waz8A6fot1fX10zahaahJ5ZdQMJj&#10;g4Yn+LAqn+yZ4A0/xr4ZXxj4x+Htr5ljG1xJY2d15jSuDwisRzn6V5Pr9k3xh8T6WWfEl3MkENxp&#10;eecdWJwf1r17QPiZ8Pfg141h+Gz6RrDXbXEUTXpfbGWABXAyOS3fFefUpyp0uVO1jSpOTq89tCX9&#10;rXxbNrHxK0PwxpOgzReHpLWNhYqqybnP3oGG3cCDXng8I+EtJkTXfiD4dk0yRdQ8m1s7dXXevRQw&#10;PI479K90sm09fjlb+Gtb+E97cSX3/Exkvppg4jkY52rgj+fFVv8Agof8BPFnjy20H4j/AAZhtpLx&#10;LVbbUbGRmTyzn26kDqayw9aXJYK1Hmm6jWh5B8cPhbHbWOl6h4bngiuPs/mx6VBMGlCk8fL1rzi0&#10;8GfGfTdRXWl1ZpryQ4Ed9CxSNOyAcAHHeu/8CC40e4k13UdIvrfUNDsWjvpppjIJcD+DknGexrL8&#10;OeJLv4u3cfi3wzpF7c3li4EluyyQ7QW5LI33uO44rolKai2cLw9OVPnjuz1j9nz4aL/wg+t2njrS&#10;P7Rt9djSMpcXP7sEclh7A1vfA2XxbpHjvWNG07wzbwrb6a8EdskzBYpFBMbqTwwIAyOla3xJ0jxf&#10;pvwttJPh5NDYXbQqYyVDuSRkoRwBVP8AZF8deOtR1/VNE8eyR3Vu1rv+2XNusEnmLxtAJyR24NeV&#10;7f2kXNbHrezp4dQpRutPxPP9cX4u/FdR4L+K2gm1SN5Gs7qwhxKcfwHkrg1e+D/wF+I/iO+j8A+N&#10;tZubPw+GVonY8omehwOteqfGTVH8N+Eta8W6YkNvNZxiaM3K5RM8beQTnvXk+h/tY+ItY8Erp3hK&#10;0srrXBE32/7QrRqE/vIc9a6KftJ0bowlTjRqqUtz7GtPgrofwr0KDQbN2v8ARmaIJI7fKx9a+HPj&#10;t8dvjx4K+JviLTfBHxFl0uz+0TRraPbr5aJyvyhvUe4r1P8AZi/aT+Ls/ga+0Txbol9qFrZXgkt7&#10;y+UqH/2R9O1Z/wAcfhPfftMaZN4ph8I2dvP52Ly35LsOnQda58PL2eI5pG2NjXqYdeyR8b3keu+J&#10;GNrrc93qUd780kKyqmFH3jIqkggnpXH+NPhv4R1RLXRL3w9ZsszEyLE5LhR0HBBH0xg+teneIfhh&#10;Y6dqc3hrw/cyabFasY7+3htW+eQdg2NwHHqa8/1nS9f0XWbnV7UzX01wRFb7YFbylHHAfDcfU19L&#10;SkuVHyT9pRb1trqYPhiz0D4NW15aeOfhnbyaffXipprG18yYKegA7fnVP4x6N4j1XUbLwz4X8MCG&#10;7uMT2iXWpSYt4hztCA/Ln0NdpGfEus3v9qBgY7JRHGdQ24mf12g5GDXYaJqaRX0k/iPRIdU1KW3X&#10;zPsMLqdo4HzH09qdSVKMk4xPQpYqUoqKkeS6b8KP2g9EWx8UeCoFuhqbf6ZpckOYbR17B2OcH2r0&#10;74ceN/2m/h/ev4h0rRLPSvs7+VcQtYuckffbdn7uOnavTNH8O/ELQNb0vVLGf7LZRESGxmdGVwRn&#10;B31z/wAfPj/ceObWz8DeC7qTS+WTxMsNuM3Cnjy0boPcjis54p1PdlBHXGiqdP2spO/Q39NvfBn7&#10;Y+rxa9qXgy4h1XRUKwzSWTxpdIP443wOSc9Kxtfs/FHgTwVqkuianHq9lbyvFHZR6kZfLmHZ8AMC&#10;PSu3+DATwX8MFbTptQt7H+z5EjnO7zU7cccDJHNedRfs2+PPhH8UbDxL8X9fs30/VsSRyRSsjvC3&#10;zGR1JxuwetcseXm+K9hVsPGtTjJle68c6zN4Dh8Pa74Zh0+8mVJLj7PM7+co/uoRz+NWNM8F+I/C&#10;2s2PiPQXmuY7qRDHZW8H3sn7rccV2t5p/gb4i+MrHR/DFtcXVhdltPguY1VzHJnhiVO4D8q9w8C/&#10;svfEX4YfD290nwv4utrrdGJrPz4RNcQsDzguCaxxGKp07xRnDC1Kla72MTxD8IdB8LQx+IfGumTW&#10;SyaatzcXi3e6O3Vhxk56e1YOk6L8I/hf9n+J/j21uLyxnhaTTporAeXMApO/d3Feu+CvF+heONL1&#10;HRfGnhwalNodottr01wBCbhzjEStgIcda4f9p/xDpfj/AOG7fCD4ReGbFYbGFvsS3GUlj/vqCRtY&#10;fSvNjUl7bllsz6CGHpU8G5KN2tj4t8a/tUa74t+Ic3jL4XfDHRJtEglL+Tq155LMob7oAY4Y46Yq&#10;JdeH7RXiXUfHnjXxD/ZtveKIP+EaubgSLAg/hG7kDI9K6/w7+y/N4stoZdF8BTySG5xcKpVEaVR9&#10;/r1z6V6d8Kf2OtY1XUryXxVpNrYQ2SmS+1C9hRSkYH3ieSceor3vrGGw9JRjufNwlj60+Vwsjsv2&#10;Q7T4C+BPhxr7eC9C0+TxTHZsLWNbNyvI/h3cAnuQK8p0PwzY2nxKhuPEvhaLRZtdnYXS2sp8tmPT&#10;JOBnNaPx88feDPhV4Wu7b9n/AFIXGqRoFtNSg/ewzPjlTuxj9K8/+G2rfHHx/wCDJLP4qaQ0mvsu&#10;/R7iJhK2R83Q8KQe54rilTjzOrzbnqShONOFLW6XQ9e8dSWvh3TLb4R6tdS6tb6msjusYXzbNf4c&#10;hTn868y+FHhVbj4jQGyuPs9tBMytPLbkNCqfdbryc12nwp/Zu+LfxA8VWmra0zC6miE13rGobS+9&#10;eMFI9oCgd+leqa34J+FOmauPDGg6nDd6jGFXUtQscMGcHlQFqqeKpxi4XCWDq1JJuNrHmfxIhtf+&#10;FqXHiG3sftM00atMwkkVZWIAPByMYFeSeK11LxD4ovNWbTrrT7eH93LY38eYJB/eQHjP0rrv2ghN&#10;rni3/hFr/T54YbEszPPeSRvIv+zs4/M0Wmh6vrOg6fqcGlTXGl6eu3yVkLumO/XJNVRpxXvM48XX&#10;qVG6cThbTwHqU88J8aaPYvp8ce/TmkYssffOMfK3866jwl4kh8HeJdJ1TwfLHHN9qC3Ma/8ALRc8&#10;se2Kx9b8US6hdN9q0vULW3kb/R1mJ8qVVP3WGePzr0P4G2vhnxRYX+o+JLW3tbOBRu3zMFtx3JJy&#10;Oa7JP3Tz8LGtGurvY9Y8c+EvDHxa0+OW8vZPNaLfbSQyYU8cg46ivljWkg0fXpvDmn6tZTLpd40b&#10;WeoWrZkbPTOOPrX1J431LwRZ/DGS+8MeOdNtbeFF+y6hp8wkj3D+HPPfrxXmfjLx54f8T/C5ddsN&#10;Ih1HX2PkSXNtCPKjk/56SZAzXHGrKnsd2Ow1GslKTs2b37Pnwj8IfEewuPtujapp+qNHuNvNCqwM&#10;fWNv4hjvXn3jq1PhzxRcWtraXF9Do1xstbqCPktnsVG7Pua9l/YRb4lSXt14c8Xyx6vp8doZ7W9j&#10;thE0Eg6r5gOCCO2K2PjF8SfhV4Q+INx4Q1v4THyb5Q91qlrKB5bdAcbt+fXHFZRrVpV+SWzEsLQ9&#10;inHp1Z4n4f8A2qvjXZ6LJollcWeraddSssdprCsk6PjB2cbiR603T/2mfjf4d8LLoiePptJ05bjd&#10;HGLvZIj55USFc7fbHNcb4xEP/CR3mdNmt0+1FYrqyud6shPBO5srx6U2f4TRabPbyPo915EzqRJJ&#10;IJUm3fxfMTjmvQnTjs4nm1MZiY3jHdH0/wDs3/trfFzxn43s/Afjm0sPEmn3KrD9ojgKyxL3Zxyr&#10;/Wu1+N+iWfhrx9Y6/ofwdsruNbhZbW4izGd+eh2jivAv2PPAi6j8Vop1+0RppcjOrWsjqykfw8cE&#10;e1fT/wAfviJ498B+E7DXPh/4M/tDzLgm+87G5VB6gV5eIhCL93Q+jwFSVainUZ65ok8PiTRUW9tI&#10;VivLUNJbSE8ZHIJJzxXDx/An4X6B4n/tvSvC0LSyZkW7WQMFbPTBBr5z+PF18VvHuj2vxf0u81/R&#10;IbyzWK+tbG6ZAig99vQE16d+zd8RrzT9C0zwnrWs6bdSJMsl9HqGqZuXgK5DAsfve2Oa5oUpS0uz&#10;Zz5aySjseveI/EEXh+WPU106O5NtAzXF1uxJGoGdu3+WK8w+H37WPw9+KXjOTwUmk6rp11LJi3a+&#10;t9qzsD04Jx+OK8E/ak+NPxM1b4hSaXcStoNnbTSRWqx3WwzDPyOQoG4Y9a868BeOJfBfiC38SadD&#10;HDeCfdql9fWrskrdBtO7I/lXb9Rjy3T1OXEZlGNZJLQ/SnT7JdEtfsUwSSGb5htbOCfSqut+HdI1&#10;a3jt7vSftFpDuMm63ztrxf8AZj+PvxE+J/iZ9A8Y2Nl9llUnRbjTLZ/LIHZyScGvYPFutz6Rp1xq&#10;VjZST+Wrb7OFjmQgdue9cri1LlZ1c7qwTSujhfiL8H/hN4q0p9Ql8PgSWi7opI5D25xwK+Pvjvqk&#10;3i/xCsmheG7ux0uxj+zWsPl7ppm6EAnAAP0zXs5/biuPDVteWWq/DK6m1Y3Eiw6fH8sZj7Bye/rX&#10;iHjT9qLTvEHjmPxN/wAK0/su2uFMdxo8MhllNwB8zhgQFPoK6qNOqpaHl4+OF5bp6md4is/G/gvw&#10;fb3nhHR5EWRAbm4khZZzJ/dMi9MduK811O/a9vZLS08eS6fdxqpu48LJM7HkglugFdDdfEnxU1xd&#10;w+A7u5sIb5y9wt24nz7lTwp/GuMtrO9v7q4mu7DS9RkZ8s9jA/mbz6ncVA/AV3U7xeqPFqVadRKM&#10;GXLCRxqc0Nmklw7QEXUj2o2zcevAFcpqHgTxF8VfjB4N+CPw20+3tPEXibUktbW4gmO23VyAZOpA&#10;Yc966u41nTdAh/s6616Z93yyR8JHG2OUBI5+tUfBWk+J7H4v6H8ZPBt+2hy6GsiWsltLukkZgQSh&#10;/h69ev0rnzrMsLk+BliKjWmy7vsj6/w94HzbxC4qoZPllNynNpt9Ix6yk+y699lqe7/tTfsd/sY/&#10;sx+IbH4XfDSTVPF3jrRdv/CWeM9U1AtD9rA5igjHHB6tk88AU/8AZIk8OWf7YnhP4cfE7wddFdQs&#10;W1LSWvMxrcFfu7Rj5hkZ9DVj9nnwt8D/AB5401DxF+0n+0ToPgnQdHkjutUm1O6Et3fsTuMccS5Z&#10;iwzljgc964/9r/8AbYsP2ov+Cgmn/tP/ALM2kLZ+Ffh7psGk+GXuoTD9vSMbSFQAD5ucdK/Mslyz&#10;FcTY55pmCfJ9mLP7L8UONuH/AAV4PjwHwjUX1iStiqy1kpO3NG/ST9fdjZbs/RrWtc8ZeLf2l9C/&#10;Zt+EvgGbXPEWvaPeaxFu1CG2hjhtigky0rKAfnXAFdR8U/8Agm7+2f8AFjTpNH1/9nCza3ugBL/x&#10;V1gXUgdR+84rkv8Agm38ToPjR/wVP+DPj0Wv2eW/+D3iN7qHPMcnmW2V/A1+nP7XnwC8X/tI/BTU&#10;vhN8P/jx4g+G2pX1xG8fizwvgXtuEOSE+Zcg9DyK+/w9KMYo/jeVX2qv3/rqfmV4W/4IufG74d6Y&#10;154R/ZIthqyxN5d5eeMtPZDJg4LAS9M+lZmnf8EuP+CoOsaNJpXjz4GeEpliuzJa22m+K7VIwO2S&#10;zblP0FZP/BLzSv2mdK8Q/Gn9rr9o/wD4KQ/F7xP4U/Zw8fahYXngy6uVlh8Q2dvbFsyh5RtYlshR&#10;xlRzXq3jr/g5h8Z/CfwvovxA+JH/AATW8caH4c8YaLPqngnVtX8QWkC6pbxEE5DY8tinzBPmY8YB&#10;HNaez5pc0mTGXKrJaHknjX/gi9+3f421VLm8/Ze8NW8arg3EPjy3M36jBrlNV/4IFftz3sTLZ/s/&#10;aLDJ/C7+PLVwPcrgZ/OvrzxD/wAHMv7IWi/EfXfBkHh+6urDSfhRF4xg1a1eR/PlaJG/s9ohGWik&#10;DyKhZsDnPSvP/F//AAdMeGPDdlqOp2n7H+pTReE9Jsrvx7HdeMLG2l02W4K5t7ZJGDXzoGBPlA/l&#10;zXRGrOCsjkqYPD1Lto+W/En/AAby/wDBSrWoGSz8B6LDJkeXIvjC2wmO23OK0PCv/BvV+31pELW2&#10;sfDXSt8jA3E1n4ss8svsC4AJ/Gv0I+Fv/Bafxh8ef2zYf2Zvgd+xV4q8T+Foo9Nn1z4l6XepJYaV&#10;BeW/no8wVTjA+U4brXx9/wAFGv8Agqp+1h+wn/wXZ1K+stT8Qa58EdD8MaC/j7wzbxmS0061uoQp&#10;uxkgQuJCG35APIOeMDrViKeX4enqkcFrv/Bvh+3jcSG10D4bafDA6/8AL14ssi5/APis3/iHq/4K&#10;OWp+y2vgDQ47VUCxKfE9mee7MN3U/XFe5/sv/wDBa1fh9+0F+0V4jvvEviL4s2/ij43QaD8EPBul&#10;6tDIJRLbpIsUBkkEccKg5dhkLnJ7192fsC/8FLIv2y/HPxC+BfxC+CGs/DX4jfDLUI7fxR4V1S6j&#10;ulSKUHypo7mHMcitgjAORjPIwar6xUsbfV6Z+WH/ABD7/tyN4fuNN1f4LaDqNwLfZC83iqzjU85+&#10;fYxOM+gNcrrH/Bud/wAFJprdZvD/AMEvA9vdWoB02STxZblYjnJBAHT0rS+MH/BVL9prwr478aft&#10;XT/8FKo9M8UeEfjUPCtn8BItB861udANyBK3krG0kkuwblkBOM48xWIU/v8AeCNct/FngzSfFECM&#10;F1LTYLlQ8LRkB4w3KtyvXoeRUqvWJlhaUrX6H8+v7T37D/7dn7EX7Mlv49+P3w40e0t/t8Olf2jo&#10;3iKC52TTBymEB3Ywh7V8gRXWsPpjvdXSSXKyZW5C/LIx7MR0+lfuj/wc4S6rZ/8ABMqS50BY/ti/&#10;EHSDb+c+1d2J+p7V/PVPr/xRtNLim097DTbxd11cRC6AtApP3pXfq5/2a68PCMqd/M87MoxdSMXs&#10;ep/DXwfbeI/iDYrNHbi6m+UkqrRqc9812niP4W/F3xT8Qv7N1uBo7q0jC6fLpUBEhiU4GQe1fOvg&#10;34p+IfCutxeK/EfjX/iZArJpN7pUPnQxsGyyNGF+YHsw4r2XSP8AgoX8ZvCN9b+OpLRdSjuJxb27&#10;tCiGP++rHOcY706kX7S6MMLGndx5up9veHfHkPwq8M6TovxH8T2Gm2MdtHG1zdTJEzzHqOcZNX5/&#10;i98Ade8bw+H49QW81xbcPp81rho5M9F3DPPevz3+Kn7THiH4peJRrnxN8DzzafbsTp9xGwkihjxk&#10;sUPII9a5nwP+0J4b8OO2p/Cqw1llmEi6heyQny7Y87pQf4RjgYrjWXVJJytqz2qmOjTtCCVj7m/a&#10;s/aA8S/D2a3tvAS3Ch4Cs1xawhi7n+FcjGRXi9n+1V8Y9P0WbTte8Tfbrj7Ltit5rMi4bd0dmX5c&#10;r6YrgvD37UfwUm+By2o8WyX14NSbyLe+DzN052k85rnvBvxl8A61L/ZumXYs5Jptom1DfF83tnrW&#10;1PDyhT5eU4cViatSSjB2O6i8RfEzxDe2UXjn4gq2lxXClm1aGNFcE/dZgfTpwK+htK/aX+Bnw68P&#10;ahp2h3/mRWKqs0Nhau8jOf7vHIz6V4L8StH8OeHNEs9YsNX0ORBCqy3kDeYpuj3ZWOCMVz3ivRBY&#10;+GtJ8Q3HiOzW4uJt8f2W7bgHp8oU4+ho9j0cTl9viMPeTV5I0dY0+++JPxBu/Euh2Om2uoapM72d&#10;xqHmPcNHxhUVxw3sMCqmpfB7xx4b1eLT4otQt7jzFmiuprfciyg5IYEgqCfQ/hVH4R3OqXnxms9Q&#10;FlcaxfW86fZ7jzn8u1yecx8Z+vavdvi34y+JWs/FK7hutOtLrSYfLSK1jtf3jEgZYsxrO6jLlQYS&#10;nVxX76d1fZHnHhX4o67beMFvPGdzrV1d3Mi295Y2bGSG1j6CUjA2KT6mvTdU0m9aGS2MIaz3Bobu&#10;SMSRq56deCR6V5l+01aw+B9dsrDUdQureG+s1uLqGzhYHbno0iYwo9zXp37Guq+ENZ0PVtAs9Slb&#10;TwUkht7yTzEMh/iByeamt7seY9HDSlHF+wnfX7jwbx18BL1La68S+Hvi9rk011I8s1rZsZUuZAfu&#10;oqn93npgcVzujfBj4qaJpTa7pvhjT9ItbmQPeef+7fy/4hJn+I+1fWfijxR8GPBnj9vC2xrWGFgW&#10;+z2zC3Eh7bwDznryKseNvBv/AAkNn9oNqr2sy7laDEiSL2yM1FPGVISXN1H/AGbTrTk4y2PgbxDq&#10;el+A/GEdt8U5NV1XTbibN9/YchSOyj/hC9j+Yrl9Qn+Hvh6+m17TNVmuPDusXojuLKeTfJGobh+c&#10;8+1fXvxR/Zz0vWtIvBpPhdIL68kAaeNv4cddp4FfLPjDwvqHwr1CPwr4b8PwXXl3LebHqFuso4/j&#10;PHAr2aGI9pGx5OMo1MPK1tDotRX+0LfzfCOj6feaTGqlL1tEBkeQD5V2579Mj0qva+P/ABLoemxw&#10;+KrO3vNQuJNq6bZLzJ6ADGVwPyqj4JtviH4s01NI8SN/ZbSXnmLqOmgRxpbjlmTHfHarFxp3hDT5&#10;Jta8AXl3qE1kzRx39zfL8kZ+8rKx3ZY56CtoyOGpLlSsSPqUum3txf2HgnRNPuvJc3lxIUaaOIrg&#10;qUyN/PrXA6r4q0C50yG98H+FIY9QWbF1eyb41fnrtJxj2ruLT4aX1homoeINK1iHUtTvo1luNJkT&#10;c0WTwqn72e+CcVatNI1/WbSO88QeDorew8vZeSXUY8iMDjHyndv/AEqqbjF3kjSjzbs5TSfiz4i+&#10;H4U+DvFd1Hp9xgahHfaesiWs2eNpHYmuj0r9qn4v/D++utX0jxjb2cWnxg3wysTX+7nKDA3sOwpu&#10;t/CTwHfaJJcahe3Nrp8XzKtvIuLlz91cbifpXI2Pgjwk+myeHfFn9uXixTGfT4ZISiWiAcmViv8A&#10;I05fV6l+ZHX9Y+r2abPQLD9oLwZ43urj4kfFTxhr3ia6miVNN0+9YrNZHqUCgbShP413Pw1/a41y&#10;zK+Ifh6hs5IWBuLO6u8I8anHkhOxx/FivFPC/hTTb3w9fXPw8vrWX7VcCCa9ulEv2Ze7LkccfWu8&#10;0r4VeFLTTY4PCuutezQx+Zfy53Kj46kEc/QVhKjhmthU8ZX5nJPfoe6+Fv8AgoEmt6Xqlx8ctO0Z&#10;dF2tsj065afZJ/Chyudx9q3U/wCCnnwdj8L6fp3w08F6hqFr5awyBNPdvKk7ovGa+atW+F3gzxNp&#10;cOi6XrErf2YyS3sOm2LJ5sxOdxyMHHtXY22i6Z4N0Gzh0CS0vrplMkMzj7HMrZ/55vjPPU+lYTo0&#10;eXQ6YZlWUnFo+uPgr+0No3j21+1xaHdWt4r5NjcQ7ZMeuDWB+1x8YrU3On+CJLvzri4L3FxpLBJJ&#10;VUYABXPAIrxD4GaxcWfxBEMPi6RfFGpFVuNHjQzCFv7xYfJgjpzX0tY/Ajw3ffES28aeL7ePUtUa&#10;DbMzW6eZDkfdJA6fjXlSlClWv0PVjOrWw+m7LH7JXxA8O+JfCs2m6Toa6PqVs224scjbt7MCOBn0&#10;ord8b+FYPhd4GutW+H3hK2a6mmjG23hJZcsMk8+maK46kHUm5IqhL2dNRZ8XftCfCWH4d+Mmn8Q+&#10;H4WmuJmbT7q1bdN5Wc/39wHNec3mmGIfb/DOkWeoWqtiWFQUUE9Sw6EjvXafFrwd4ysrtdf8S+PG&#10;1y6jZ7aGSVl2xqvQDHcDjNcbEPEUlost3/Z8KyKD5HmAyzr7dMGvpKS90+VxdPmxCXQnj0+3vpWF&#10;vcTLDAqw29lJJ8gz1I3dDnpzXW6b8MrnwrpUl/r8DLNComdWLnzVPT61ydwvw48NWDXthq733iC1&#10;dZ10m+VgcnuSBg47DvXSSePvGfxQ8HWviDxs6qumZtY4LBnCso5BZXwQQOOMipk9LnQqKs+9jF1i&#10;0g8SWEupaUltDEzYla4iHyj0DE5U/lUY8DeNNBsbXVPEN202m3DZgMUY3cf3Sfz5qPxH4m8K2+jr&#10;canYho1k8uEQW7s+/tkD+ZrW8L+NdH0vRG0zx7JNe6JcLvt7dYDJNbSe4HVarmtC5z8tG1nuY/ka&#10;Z4lvlh1bXLo2dvzHHGnDepOOW/HitjTtG26ZJe2UEbfZFyrPhQynoAOvT0ruvgV8J7n4g3OpazY6&#10;S8ekWdjJN51vgNbKB8pKgknPpg1xdx4c0S4ikhMC24jkZ1mtJmZ0z3APOfqK544qMpcttTmrUpR9&#10;6+hTgvNZiT7FbTW1wu3LLuLso9t1M+3+GoLN7maxvAGGxmWPadw7gqe9WdI8DeDnujd6vqNxJdQA&#10;fZ0mdk84H+8QMZovLg2uqyadJYWdrn7kUd1kD0PPWtKktjmcW3ce+g6rqDeZp0k62exXfzIlaNRj&#10;+LPO6lun099LN1YQxeSv+uMEmGX1bGM4rZ07WvGUento0um2szAq0cysFXpj8awm0u38JzzX2oSQ&#10;z3UisyyyQhWAPVcoCOO2azjNydg5ZditZWmmtKo0fxFNdR/xyw28cnP90nAIrKvA2hrJHdXV5dx/&#10;MTatCFyxPA3Agn6VoJfXKRR3WnGW8t2UjyZI1Xyj65A3NRYW2o3N4kmo4uo1QLDGzbApznnPJrRE&#10;mXb6Tp8eoi6h0DyWmUeZNEr/ACr6fKcir3irwrY+HtI/tE2GsztsxarDcvGA3XlWzxVrQNN0iHVb&#10;rUrRo9PuFnzHqFrcrnf/AHdrHFfavwk8efBz4m/sr6xafF7S7ePxHosLQx3UaK0tyyrlSoA57bsV&#10;hUxEqOyPWwNGnWvGR8DeFfEN7CsMvj2yWG/Z3/s8Mn70egDAHBrrNJu9Q0+/hluZ8m6bCTXSiRkb&#10;03k8H2xWX4j8Uy23iiOTV9S0uwtyrAwrCUY9xuzxnHvVKG68N3DNLb+D5NYtXm3y/wCkBYy399cd&#10;x9ea64S5opnn1oONXlOtvdE0vULi712x1SO81Lzvs115ka5j75Ofy6Vj6t4U1a71VP8AhLPEklvo&#10;kilrGNRtRpFH3sLwRnis8eIrWK13Wt9Z2Mckp8q18kKxbp8565r6W0Zfh3+1L8F7GytPCOvL4w8M&#10;2OzUJNPt45LW5s1/i3ZGxsevWs1Kopam1KPM9WfL1n8PIPEaT6traWeqTIrBLXChkUfxpj+PGMd6&#10;pQ+IvBOkNDpl9pM1xqlvHkf2qoRoRnsx4Y4xjPIr0O30X4G6lrOp+J7hI9Dj0OzaVl+1t9puGB2h&#10;UjAG5yewJrzz7Z4e1Zri58S6LdXH2hWELX0Y8y3B77l4GR27V0RipanVT96OnQzdU17w74m1yfTm&#10;sZLWT5TH5mQ6N3OOhz2YGpbHxR4OsUGl2N4y6hbqTDfzKcRHPLbtv6Zqtquq6B4T0yPw/q+r3dvb&#10;S3HkrdQ2+ZYc8j58HIqa+thq+nJLZ+KReabbMyzRRqGMzdgw6sPbiq5Fy3LlKUo7DZda1qz0q4g8&#10;Mfary5v590i6pM/kug/jz91c9qd4O8IajfWMt5fxrbW9vve3ktb18tIxy27PUdhisqK28R+JtNbw&#10;voP2qTzG3Qz6hY+Tb2eO67hnFT6T4w+L/hy0Gm33hWx/suwmzcXtrDv3MP8AloOmR7Co0FCnKKuj&#10;sjo1/qX2Tw+LS3uo7iPzZrWQLhPR2B/u9elc/q3g/wAbWer3BttY0PUI4lx/aV1p7edDzjCt/Djp&#10;2qhp3xistU1B9cu/Ct5cLJuzJpStGZl6Dfn7vPaoNZstb8W6hHrFxcx2BeBV/smNi0mzP3n6AHvV&#10;qNjZ1l7P3lqdGmr6hcadB4d8TXen3M1rMEh8u5Ikl3Hqy9GFSa62uaUs+leL7dbDT2m/0O506ExM&#10;MdAG5wCeuKzNLSDT4G1W20e1voYW8tXK/vPMHuO2fetrQtYtPEF/dacy3V09owS4kmUBIJMZCfN1&#10;+oqgwzUo+pHYJ4b0vX7Wz1RJPtCQ+fqFxDMfnj6gs5xuwO1O8Z+KbfX5G1bw9czS2xUxrNdMSZIy&#10;eg9z2Bqxa/DOK5vb3xPqWuLc3zIqwRRyfuoVJwQTnknpjpUOsaZP4V1WLw1oGjQ3dxMVmmh+0L+6&#10;XuRz260Hoqn7pz+qeF9Z0rTJrW2s7qa3uFV9NthMrNGxOX35PRvSrVhr9hpWlxv4h8A6ZZrcBEVI&#10;rVY7hSDyfkFbPiDRfDNvZNHeajAZLhdzXV9IWWI9gu09qwrVfD+m6gum3N3cTebCsFrdDPlO57hi&#10;M/nQYRoU41E2ze1y5+Hek2Fvc6V4USXUJslUaRsB88PIo46dzWTc+M/h3ouoReIdWe0jlgJWe4hl&#10;P7nPdRVW5+D9/wCFEuvE9jri6vJJiPyyxkITuvPH4ipLSDR/Ezx6AfBtnM7qqpNcWflrFxyvTLfW&#10;jXoazi+a5z/ibXvEnxDvP+El1i1ht/DdjMZYpFXb/aKjpvx61NL478L+Io/7N0bwxcapbrH5lxJI&#10;2wWijjIUckCr3iMWOj69H4Q028a8XhFs7VQkIYck7ieRWp4c8OeILLU7y/tbK0tLW6hAVZJUZjg/&#10;Mpx24oOCtyqtddBvhzTfD8enzJ4OjtphDa7prpow0k6k5PHU/WptK8d6boUq3Ok6M1xcNH5Mdnp6&#10;lTs7u4xtGfUmm6qvhTxPaPp+h2VzYX1wwimvbNgEEee3PANS6FpeoWl5daRo97GkkT/ZoJ7OHllA&#10;6szEgmg6KktmalndeJbbUX1DZDZ2bW5lkAjUi3jx6rwCfY1yek61o3iJ7jVvD+pXmm6eJi99Jexh&#10;xNg9Ix6k9j2rrRf6ho+nXmi+N/E7XFmVCwpNAqNu/u5UdKyPGXj/AESd5NK1/R7O3sYYF+y29iB5&#10;rjHMhUdaDSpyxirmja+KrUXi674DiaQ2Kh57UMY41k672Pc57DpXvXwC/wCCm/i/4Za/b6P8dNLt&#10;7SzkUBtU01TJG64yqyD1r5rsPD/g+XQbe78JXkxnug01rO9x5LK56b1JHp05qnd6j4ohtmsbfQ7V&#10;bhEze320GPpjKKep9axrUKdeNpq5nTzCpg5e69H0Pqn9pL7B4g+Ilj8VbTSpNQ8M+KbcTw28MO0u&#10;XHzHrwV64r59+IfgX/hEdVOhX0VvfRtN59o24Wpt0PKncoOSB19a5xbr4k38el2HiD423l5DpNq0&#10;2l2dtIwe3LHO4KBjHbBr37wB4U8I/tF/AC88N31pNfeK/Dqec91qM3lNqUTHJBwV+6cYxmlGj7Gm&#10;orYJ1I16unqeP/Dj4vWdnDPov/CFyTW8lwoMzTbYsg4Lx5AwfpW18bfGlppWo2Vv4Z8Nz3mmxWKy&#10;Sai0joLWZz8u4D74B6+tSappsS6bp+geKvAUNqulyptt1uBtkkz8pU53fUGuNudf+IGjtfa1pes2&#10;8LXV8YLeB26yem3kYUd6vQmXNbVGvYWlzdeGrjV/idoCvbltj3VtMwSbd0BX/GqF1Do15Zyab8K9&#10;VbzrhhbXW+NpjAoH8RJ+VfrXZ/DnwTr/AI+t7fUdY1Tde2+z7RJZXRVGU9XA6A46giqHxU8XfD74&#10;W3H/AAiPg/4aXUd4ybp9Shfcs24/xN3NTGWtyeVuNznb+W38I3ek6Fotx/bmp2oP220t4kJjT+Jh&#10;novsKi17U9LXxZZz+GvDrXE01vlrWGAJHBH1YDHG8ngelW/hsyfD3xcnjHxFe2NvdT/8fmmzBC8k&#10;T42/M2cH9Km+IXxE8Z6tf3PhZbP7CxvM2uoGZEVY8ZwjqAMD0NaSqc6M/g1PdrrwDpkXwZ0vxrqn&#10;g61j0+b/AFi33lr5L4J2tzgt9ea8N8MxeJdX1G+0jXdCtbWDc0thc2io6iPPB+p9a5LWPH0+oWc3&#10;wi+MfxSkuLWaZbiOO1nbytyrhWZs4yRXrfw7vP2e/A/gRtK13xHbvcWmmrf6Xuuh5jsp+6efm+lZ&#10;U6cqcXI6Kko17RSsbnwmh8d6RaT2ngOy1C3u7e8VZLhuXjU9SoPGTX0JpVvqEvxlsdf8caxYEWsc&#10;dzdR3NmokZUQcNxjca+VfDfx+sbjxjpfiay8Qw6asdyZtUh028DboR0Leh9u1eg+MZX/AGi/iEb3&#10;4VfEz93dW+1z9uRsYAByMgivOq0pVKp6dqcqaTZ9L/tfftS6npfhu3/4UzcRTeIvsO63zao0Ukb8&#10;bS3VdvWvnf4ZfEv9oPxtI7x+OLiG80UG+utLs70hHcjG0DupPOOla3gL4f6r8GdP1DUPHVj/AG1H&#10;b4Tcz8mLpxk9fpXP6v8AGb4caZ4juJvh1qUUcsV4V1bQ54QjzJt+4WIyBzwRUQpxjK0TPE08VUjG&#10;UXaPUm+LniDxF8S/Dsc2qaHqWh65HMvn6hotw0ayITnEmCBk+4r2P9iLw3a6L/aGt+MLy5aSKFVn&#10;muY9jLGFzuOPv/lXIaD4x8IX/wAKJv8AhDZVs9YsbuOWz0y8hMm0ucsyuBiRQPyrpviX4q+IbW2g&#10;+OtL8JrZ6o1mY7+6TOydBwMgYABFZV+aUXBdTGhL2Nbneq7HtXh270L4n+Er/X/C2oedZ2l4r/u5&#10;GQDaedynHao/FXizwroUlufD2nLA03+ukSMfLn1Pfn1rwnQv2j/EfhPXV+HnhXwfFHp+v6eYtUuR&#10;wy3TKQrpyeAa0vhN4GS30uK08Ya1d3FxDM5kaaQyrBjknI/HiuNYOVOL5mevRxVHEJNLVHq3jvSf&#10;F3xY0610LQbuGJbplW8W5RBHdxhev1FeL/sz/D7T5vitrGgXmuQ3X2GaRW2KQFG7bs+bqB7cV718&#10;ANG8PeD/AA/eHwXqNxeR6heE2KzZbypT1I3cgH26V5j4400fsj/Fa41jUPDj63DqUJluLiyk2yxy&#10;Od23LDGM+tOjW5abhExxdFxqRqX06j/jJ8RPiT8Ivi7pHhqxaPSvDMlxEHkazSRbxs4zjHHPFeny&#10;L8XfDXiSz+Ix8T6MumIB5unwxFRMCcgyDac/hXhvxL/bc0fxrq2iwR/CVWg0+ZH1G6v7hV2At/yy&#10;K8Hjk5xzX2V8HdX8N/EiGz0axlgngurcPG0kWVAx8uT9TXJi+aEVozuwco1pOMZXR8q26/BT4kfH&#10;jUNK0jwzcTXF4pkuJoZNsUFwSfm6DivGP2zP2YZPBvjG11C/077ZGttvtY7GeRQrd8Fema+yPin4&#10;O8JeAtd1DUNG8FQrr1vJ+/h0e/LTEg8b4+cA/QVy1/8AFqLR9It9X+PHga+0vTZYyy3l9YxlUQnG&#10;Rg54+ldlHEVOWNtjzsVl9Gpzps+E9Bsrm1uPtN94Tkt4/J2LHdaqwjkY9F2sDg+5rc8B/FXwvJ40&#10;Pwh0wLb6lfqIWWdy/wBnP8W2TGQcV9g6p8HPgh4/0VfF/wAMlt9Wt9QUyWuo6ewKOR/eU/dI9Dg1&#10;4d4l/Yq+IJ068n0CO0+3STM/27eqSx5PUH1FelHFUqlk9Dxo5ZUwtnDW5U+KHxx8P+HF0HwdavbT&#10;T2dz5Oo3xhaeMBRj5+ByazvC3xl/Ze8N+K0PxY8FXtrNcybYrGztfMkfJ/1oCg7VPXp0rj4PgZ+1&#10;JaeLm8Hw+OdPtbRNv2q6urdXuLk98DBHHrmu11jwdrXgy50WW18M2OqSNPt1LUpHxJHEepA9R1xU&#10;4qVOSUYM7IxxHMm47dDvf22f2lfh18Hvhlpup+DPBH9p2OpSx28jJFjFrjJzjkn8BXOWnx08DftN&#10;/Cy2uvBtn9uW1geOKzvo1aW3jRcFcnJC/Wl+LngDwvc/D6SOPxQ+oLdSiS1hmkG3d/d+YDB9hTf2&#10;LvD+qfCHxJqEPhXwNb31nq1q0V5arGN6yAZyGI4/Csf3EMNpfmRrUk3V5WrJ/gfRP/BOD4YfD8+D&#10;JfHR8FJ/o98BdWslipSB1GNwI6E5zmvVf2n7u5g8C3UPhJ5NN1O8VrbS5IFyzs3HOOgrynSv2wbb&#10;9nj9lzWPG/j1LPw3cXl5cWul2sduT9ouiMRjbjOAcZJGBivzX+MH/BSD9uHU5LzTPE/xSsdXmmmz&#10;bvp1qGFkc5VQyKFDY9K5sJgK2Z1ubZHe69DC0nF63PcIfG/iX9lvxJf+CvjHqjaw+pF45Lf7T++m&#10;mY8SBSSDtz1HIrrvhT8arVLNrma4uo49NwsMWvzsWtw3dZGJEit6dulfHPhe+0r45XFt4p/aF+MV&#10;9Ya/byE2brsilQg53DdjcfY12nxi13xb8fYdL+DllPHDo+lnePEkYVJ79QoGJFQ+v5169fL4xsm9&#10;UcOHx1SnTlJarsz6e8Sftb+FvDUk2m39pHo8nmM+nta3EOy7fHJTPBB9+9eVeMf2v7TxDoNxq/jX&#10;4iN4Z1C1tJYLW1utRJbUe4DJECrA9OTXyl4y+Avi278TzeHLDxDe30WksEV7pCAq45IyelX5/wBn&#10;zw7p0Nnf6jq015JKv7yCR84x1HU4rengcLDVu5x1s4qdVY9h+C37ZP7Lmja9a3niP4a/aNSunMN3&#10;qFxZeasGTxInJ2gf7te5J+378E/hv51svgaO81u8bdZ6la2azskZ+6xzgjHUgCvm3w14d+HQuRae&#10;D7SHdFbZuLdrM+ZGCOu5hjivVv2Pf2dm8R/EbStT0e/XUdMW8/4msepxKzbevGK5q9HCwu5MMBml&#10;apW9nHfuz3Dxx4l/aA+NHw0Pjbwl4EvbPzNP8ubUbbNv58R6gA469jXE/s++HfEvwP8AENtqb6Zq&#10;X2G+kb+0oL6Uy+X6sC+e/cV9deLbO8g8Mf2eIY9O0/csFnGkioZPZV9a4fWLL4ZfD8wyfEvxXbWd&#10;1ff8g21v7hd8wJ44H9QK8CVSnyu0T6WpQqKSnKpr2OD/AGiLT4C+OPEVjpa+Io9N1u3t45ZvOi3G&#10;WJvYYBP1zXEeKtQe7+HtvpX7PGtWzJa3/l6reQW6NI69DuXt+ArttF+G194y+KF54g8beD4PLk3P&#10;Z6xDdI0UMSfdUgkcYrgNMOmeF/ifeW/hfxfFZ2r3BS7nLRtFIpP3MD19Qc120I3immeRiPZxrNvq&#10;eP6p4Y8bT3kmm3Wria68wyw/aFVY0TPIx0BrvPAC6TaeDL6xTUFa6v8A5biw37XmA9j96vWPFPw+&#10;+GI0hZNVvLH+0LoeXaSWN0iM2eg2k8/nXm+p+Ifg78I5vt3jGa4XUNNkKwrFYsxORweM/nzXoe05&#10;kkkcjw8lLmTVjb8D/C6DxR4ffwLcSw2lrKwuLW0VBwfdD1A9qtWX7O+v+H7i91K01SPUIrS3d7qz&#10;D7Y3bHA2gEV5h4jsWuYF+Kui3d9OrMQt1b72ktg3QL3A9sV69+zJ8Z4PD+gNZazHd6pI0xEayqwk&#10;fI6sG61zyi0rsiNbD15ezd7lf4AftZal8H9G1HRPGHh3TTYtlrVdPhdJd+eEPBB/3u1dBZxeC/2t&#10;tdP9veG30XUJIvMj8ycSNOg6ZUYz+Oap/tE+CvBdzBb+MfCfhR473yg8qwKPKUn/AJ6c4BryXwVf&#10;+OPCOtt4m03XIbfVGfdDJcRp+7TOfl5OQB9KqHScdypc1GXsqq93oe++OP2Ev7b1aE+HvGNrDAtu&#10;i3Vvd2eA+ODhR3/Gtr4b/swWXwXF5/wkviIXGm3TbI7W+n8xPMP3SgfPl49AavaV8XD8YfhDqWl+&#10;BvGbQ+IYLENeXEf7tlYdTj39q+atS+Pvx/sZ7PQtQ+ItxqEenXfmxrdRxAuw/hZXXJHvUxliK1+Z&#10;6o0vgaMeZK9z6W+D37M48DePJPEeneKsiW8b7PbRZ2lTyfMDdfavdhZ2TwSabqltH5RP3ZIsqfwr&#10;5hX9urT7vwJIml2VwPEZjWPyyoMIbHLL6VxuiftU/tFWQjisNcsr68e53TXOpWOz93/zyGMce4zW&#10;f1SrfVnR9cwtCPLE9m+I37T2h+HfiEfAup+B1i8Oxx+Xcaltztb/AGIQv3f0rxX4l6h8N5vH0era&#10;JerDa3ypKrta/wCp5++Mkflnisf9oj4u+KfincWh0qK10a8NqV1mWziaRJWzjhicfpXB22pvpWl/&#10;2BqXhG6vNOaPMn25leFZAMeZHt5B74HeuilR9nuctbMYy+Bnv954K+GP7Ud59l8M+JTLrOnwmO4j&#10;uoHjMijjcu3+dcJ41/Zs8T+ErqaK5sFuLWzhZ1f7YrJLjttY5ZhVP9nnwx8SLvV7rWvhxq+o6fJp&#10;8azL50i7Z4hzgBxkis34teKvin8WfF1zr7FVZRtWFrhlWMDgkqcqDn0qYxnTnY56lTD1aamo6n1V&#10;/wAE9byzufgvc3OmSs9xHeSRtZ3EASSNewPUgenNel+Kde0/QLC41fW9VisIbaFmupGAZVwMkE14&#10;D+wD40tLG21zwfqF8019GY5NojIULjGMgY6+tP8A23viH8OLjw3D8NfFviK4tbqaQ3ENtb25ZJOe&#10;AzHvmuOspOtoelTrRp4W7OR+Jnh3Q/j94/Xxd8PtRk8uOOPfbxsPK1Fe5Q5+U/gDXiPxu+G9x4F8&#10;e3FlpdsiyAKRF9n5jVh90njLepqvpMHjmfxEl9osmqONLcTadcLfAjI7lFKgHH4Vg+MfEHivx14u&#10;m1q/1SdrVZtrx3Dt9qM3QkMCRt9jXpUKco2PFxVfDV6LSVmZ/wBuuY7gx6ddWqW6soedZBmN+4K5&#10;6VPKktxqcs1h5lu7bDJ5J8uOSMdWGR19wKgh8M2N7F5l7bz/AGnzWCyTKSUx3AUYxWkfD2padpxW&#10;8kuLppZAFuLi4UiEeijrj862xWMwuAw7xFWXLGO79OxjkPD+Y8QZxSy/L6bnWqyShFbybdrJ+W7e&#10;yW5BFJba9e3E5it7m2UhYWKh+nqSM5q6HRUW0XaoX7qr0FML2ekWe9Y441X7+04zVCfUotXhln0i&#10;XaohKFvP2+bnt04Ir8rw9PGceZs8TOLjhaT91Pq/P9T+887x+RfRP8PP7Jy6caufY2F5SSTdKL2t&#10;1UYv4e8ry7HD+N/hP8Nr26vtc13RTeam77t9xM7fjjIzWl4I06/8KpHp1tHbWNrKF2GeQ+UTj7yJ&#10;/CR6VTtPD+kaJewwzeZNcvIZFW6unl3n+7k8Cun0vR9Q1aeHU0sNrzcyWcDbo4yDwCvcn2NfrHsa&#10;dGjywSSS0S6H8EY/MMbj8U6teq6k5S5pSbbbk9Xdvrc+/f8Agi/4lt/DH/BRT4RSeMfElpb2lv8A&#10;C3xKq6hO6wRHdLb4GWIHP64r9xh8XvhBIu//AIWR4fzj/oLQ5/8AQq/CP4U/s6/BD46/CXw7d/E/&#10;4UafqUtnZlYbfVbMlYGzztDYwDTvEH7CP7EHhbQbjUtW/Z68Lo0akqx09fmbsBx614kKq2PrKcOW&#10;jH0Puj9nf/gnD8N/C3wN/aX+Afx++Pvg/U9G+PXjS81a1bQdX+ewt5o1VN+8pmRHUNgEqcYzzXlv&#10;gH/glf8AGz4p+Ofh3oP/AAUG/b1+Gfjb4afB/S7uy8H6DoduY7vUvOia3Wa7kLRrFKkRUBk3rkdO&#10;9fCKfsffs069pX9paL8BPC25WYNG+mqAVz9K85+NXwJ/Zd+G3hX7cfgJoV9qFyxWzs7CzK7XAzly&#10;TgL9K1py59inFpXZ9geDv+DZjwf4V+H+j2g/a+8DjxBD8UpNV8Q3VrrzxRXnhtnjxpokEQmc7IlJ&#10;Rz5fmZPvXo/7WH/BFDxJ4x/aC+IXxK/Zc/aP+ANvo3xMurO5vrj4meEbPWNU8PyRALIti0sE0ex1&#10;A+8ASRg+tfl5+zt+zL8F/iIbjUfEPwl06K8uLjbD+5BhiJ6L5eefyr1LSP2Tf2RrDxJqXhG/+GGl&#10;tf2MAlkuryzVbdz/AHV46/TNa+zkTBxlDmP3C/4J4fs0/D39inxl8RNTufjl4Kv9L8WSaSdKh02e&#10;3tWgW0sUt33RRqkUe51LBYxtAPauH8f/ALBHwl+Kn/BRH4s/tPfFv4qeANe+HvxQ+Ftj4TuPCc18&#10;r3SPCm1pXDDy8ZwykMSCoOBivxN1z9kf4DeJ9VuP+LY6DaQ2kfmNHpqIzn0yqsOvvXHePv2LPg/o&#10;UP8AaNn4f0hrEos+o3jIYmslxnb5eTuJqo0ZSZnKpGJ+hfw0/wCDdTXv2fdJ1TUfgP8At8fD218S&#10;+G/iovin4Y32qZlgjj8kRGG/jGSGCgYMZccc9ePqL9jj9i39qH9njxZ8RP2kvH/7c/wr1n4yfE/x&#10;RpUniTUNPjKaQmj2z/vYo0Zd/nuhIB2qqnH1r+fb4geO/wBnG7EXhr4V/A23uIYUkS81qXTx5jSA&#10;YBCema88u7XQV1GPU9V+Fi+db25iurGHTvLgBH3ZPlyee9dKwNVnP9dpn9Bnxj/4I++K/jV+0trW&#10;ueJf2y/hDD8P9W8cW/ieTXLPwfp8HjJ/KkWT+y5LyBIhJas6/MzyOzbVJUkYH6laR8VvhHpul2um&#10;r8UNBYQW6Rqx1aHJAAA/ir+K3w74b8D3Wof214g0W1sJrxvKj0ufSJBBHx95XbvXcR/Br4Y+FtW0&#10;25b4eXusw3FuZLo7UWKM4yGLdlHcelOWBqR1uS8dT6H9FH/ByH8Rfhn4l/4JxtpmneN9FvmPj7Si&#10;9vFqcbZULPnOCePwr8B1+FkHhZbzxd4v0xbrQZF3xab9qTaxPQJkjcDnnjirXhn9mr4Y+LdDt/EF&#10;lq/hqBtHuGmvTZRgrOrfdhLN0xnnmneKvBPhiz8YW+j6jfwyWMcSmz0qPVH2QMepABwQR61rRpyp&#10;+60cWLlTxElNdDmrP4p/CiXXI/FSWMfhvUI9kVvY6hb+ZayRoMYG3I5+leq+Nta0LSPDNl4w03wj&#10;eX9/eW4MMdhbpLbhT1/dHAUkng4zXNX/AIW+F2h65DEWGoSLGWht7WMSPEPXaew9arReM/j/ABTS&#10;aT4d1bT/AOy7qTy7P7cFhuFjB6Z4GfSnV+JWOShLDxu5LUuzfE69n08J4p+EerWPhu4Vo5pGhjZn&#10;yuCWGNygHsKyPEvhOzm0SRvh2ZJNPWOOFdNsJEi5fk7s+3rXN+JtR8ZjX4NBtPGt1Yh5t+rajJdF&#10;4rdT2x05qtdx6toUd3Z6N4j09reQs99qEN41u1wufvKHGSe3Heu2nGXL8RftKUpaF/VPhFp/hqWL&#10;WYvDsVqunw+bdRrcBiW7H5RXP6ZZ6H4xupptSvmeefcxa4Z0ayOOCoO35cehrsPBmneLtJ8M6le6&#10;Hby6hC0O/SvtUpZo3Ychieo75NVZtU8eeItA/wCEf1rwbC00m2IapauGx3bO7pjv2qlWkRsrpnK+&#10;HtGklgayu/GMfii2nkJi0q01SRJIXXo4ViV49KtaH8OfG9xqK+JL7xJrduvnNJHBbzblYqeAdpxj&#10;seMVqeI9K0GWW1j8JaK99fW6rFHHbqERCB8zMV610L+GFvorGyk0+80qG4hwt5Zs7Ms38QOOi1nW&#10;qOUUjnnWqSdrml8M/wBrT4hfBzxLY3/jDRNFWG6JVUeMrMiA43PxzXqOvftC6r8ZtUj17XdasvDu&#10;kwtmHT/KIbUlX+IP1rw3xF4Q+H/wlhjv7iGbxJcagGEYaYMzHpxvOQM1ydneWmu7fD3hHw/fWczI&#10;fM/tpTsDZ6RsM4HaspYfDy1Wh2Rx1anTUb6I+0/EP7T3wF/aL16z8MeH9V8iCws0ttQnkKIsMg6D&#10;YwzIpPU5FZUPxp8bfCLxDJ4H8FfD2z1DTWDedrVvsgdWP3dgAO4Drkmvm+T4e+M9A8EGbUfAtv4b&#10;WJCdS1KGYmUR4++pOeCPrXX/AAW8dSeHbGy8Pxxaxf2d5KradrFxGGkOOdjDbwp9Tiuathafs7pn&#10;TLFyrXmvi6G8kW3XZtMl1ZZtV1K5M15ayTF/ObOckk4HHavaNV+I3iDwr4YhHhS4gmuFt1jt7NnA&#10;j3/73Q14f8SLXQtQ+IFx4v8ADul3jaxtXzredSsMbYx1UYqbQPGGreBNRtV8xrlWkI/4R+G1UxvJ&#10;jly7dAB+tcuIo+0imlaxGBxEsLKXO7nfat8e/H+teKNG8JeFItL1G+tXKeLVWTaIVb7oXPG4VpeM&#10;v2bvDWua9ak6/cWtzNudTcXSkSA/eBbPT+VeNPquqeIby61bwvoN5pF1dXRLXbSKu73IHBwa+i/g&#10;n4ctfjX8OVX4i3Njda3YyC2kuoWHzqOm8BuCe+KzqSdGCmmb0sTHHycJnklz4N8GeGNcuPh74XuP&#10;OuLFh9utFuTOse7ps5P14osPgxL4Ngub2HQtLF1czB7eRzvxxkF14Awa9S1f4D+H/B2tXPiUW8i3&#10;Fip27ExlscAEdV+tZvhYeL9ZIT4jeD47COSTMDRXAkwvvjnp7VVPF82t7nWstoql72jPBdX+E3jP&#10;wre3XxO05LrUNUZma7/sy4C27543uH4G30rjNZuPippUaQ+IvidHd6ff3G86fJaZWd8cKNnX0xxX&#10;2H4x+FOkTeG2ew1xre3uJAZNv8S55BHoa81+L/hXwf4C0S21LULSGOwjANrtXIkf1CgZFdFOs5nl&#10;V6Fah8Oxydn8I9T8ceF7WzttZsfD2p7hc3ccenrNIVA+Tbk/IR+Yqa4+BHx41PT9thrGm+YZN0zT&#10;JuN1Cv8ADIdpxu74rufgjpNte27+JNR0eNrS4t3MOoRyOQVxyNpGQRXVfCX4h2Hiy5v/AA5bWt5J&#10;a2z7Y5rz70iZxlQOcVEpyjK9xqmq3JfqeKaH8NPiZZXd7p9z4B0W1hjUHzNNuD5eO45Ubv1qt4c+&#10;GPjey8S/8JLoXxNsNsoMdxo90VWMxn6clh+lfT8vgLTdK8N3skazmFhI/nGQt5a49DXz14Q8C+Ak&#10;8ZrqHhvw9fXnl3P+lXU0jR+Xk8uu8YcewzWntOeOhpiMHUw9SLT3KWvaP8QI7mPwnolrFBa6efNk&#10;1Kzk2iaUngEt296zfHl18KtWLav8RPGEek+ILGPyvOvJGeMHH8PQSZ/GvpHxB4Z8OWGnR3HiHWYb&#10;fTWUHybptqyk+hIG78K4TxJ8BvCHxB1K0vb37G2n2W428UcGUkY9C3rWUaut2TPCVIyck7ni/gz9&#10;pjVfhVDYxfCHwlL4iurpmFvrUsaoJZD7YLED0r3f4e/tgfGb4ZW1jY/tAeDlsWuVXztZsrpQZEds&#10;rlfUdOeleUeMv2ebH4WXU/jdrhYdMaF/9B0+3LEv/eAxlSPbArK8G+FfCGv3lnq/jfxPe6tpc+5r&#10;Ga9jdXgdRnn0A9x9K7JU8PWpp21M6eMxWFrKMloz9I/CfjeLxTpljeeFYIr3Trm3LzSSMGcHqNwI&#10;or4d8Fftsal4OuJNK07xN/aGmxsY7VLG1lYwKowA3HPT3orzZYb3tD3o16Uo3R57qom0jww1hpHh&#10;e10y6mkaaX7ZKz+Y/dhuFY82heIPE0UWlQ+IGW8wGjuorVMRf7I56e9fXvin4IaJ8ZPhvH8TfBSt&#10;JcabD/x63VuqxyMpyVZQM5I/Cvkm5tdI8TatfWukatPoubxi1ulrgvKp+YAt/DxXdTrLl0PExWFq&#10;Uqam2dl4V+H3hLwt4Wk8UfFDVVl1C3lEdze2diJJ5o2IAYIMhsdxWr8SPD0cWgpYfCPWVm03VEE3&#10;9sXULRJbj+JduOGNO8HfGX4YxfDKbw34q8P6noviK2vlOm39xsEd0vQnAHAxX1n+zLpmjftWfBPU&#10;PhTcw29nb6TGqG402MNLNH/z0wf1pVLxjz9OwU5RqSXL8Vj4Wsfhxq15aqqpaNDG+yS424Zh/vkc&#10;/Wren+Hb+1aS00qe2t2j+9NNzn6etfW15/wTqvfh9rlxpt744a60m+UeSFX96PQ46KR3ryD9pD9n&#10;y3+BGtWKXT3Gr6XeLh5JsJj8E5rGnjoyqcqRzYrAVo3m1bqcj8NvEni/4b6jN/ZnjM29/GoeFbdG&#10;jjnUnlGU8MDWdrK67qPiK88R6qkJmupCZNPhUIgX/ZFV727sJ5V017SX7Mq/u1+0FlX69wKrayLp&#10;1S5vrf7QIpFEEkasrbcdAc4x9ar2cnK55a5paFyC3l0++tZ9R0VpIFwLuPzEVQuf4Tj734ivWPEf&#10;7OXw81fQLfWNK8c2N1c6jZC5tdKulBuFPQqOcZFeT6P4tnSyn0Y+HJ57eSUNM00gWWH6Dbhl96s6&#10;F4u0Hwd4qtrq0W6uEj+Y/aId6D/pmCvIz+lNxm92d1GNGPxlLVvEt54YuF8HaTpd40lrIUlv2CiH&#10;cP4euQRWS1/4t1ecy6vqK7N3EM8Ikj2/7OOv1NaeuvP4q17UPGNjpcem+c3+j28bebhfQ/KcH3rE&#10;aw1jSo5NX1aaGJTJ+4jVjux6cda0jGx59StFVGkRappmnanDNcT6w1vCsedsTMjjB6KB0pdFj8g2&#10;0FpdatIqtub/AENmYD0c1e0mLT9Su4Ytev4Ta3UypI0cL7oc92Cgkj6V1Xxi8O6P4C1q08JeCviF&#10;HPElrHLLJYkyN06MxPP0xkVXOo+71NPY81NzRydvY6b4l16O0Ovafp7TMVgsbv8AdmaXPAHUlie9&#10;fSXw++HXg/8AZpsbfxX8cZDa28yNcWcjWjANKU5jyMls/QV8sW1joF00l7fSNc3SyAQu0e2VWByC&#10;PQ5r6T8Q/tXaH4s/ZctfhR8Xiy699sW30XUoYPMlgiUf6yTIPAHWuXExTSZ6WV1qUIvmWvc8R8TL&#10;/wAJdr+ofFCO8tG02+mYxaZNpqo/lk/Kdrf4Vzuoa6NO1iPRbPQZls1XPmXG2GOP/ex6+1XNU8Vy&#10;2r3D21xDNa2sixx3Dxl/P5+8PlHHt2qjb+JLyB7q7fWEuYZ2BZrjT/3MJ7YPUGu6n/DVjz8RLmrN&#10;sZrFp4a/s+a4sra3t9QuFHl+Wpldh7FucfQVL4PTRNR8QTeHNI8aXWiwrCBc/ZZpIfsxx92Ta2Ch&#10;PPPc4qvpuofZjPq99FcG7WMiS8eHMaL22Abj0r279lK5/YmvtL1YftMJfGF4QYdN02x3T3b7urbi&#10;NhPbiiq+XYMP70rNngnjOz8Z+GtbW4n1Kz1dFYxwXCYaGIY/1rAE/nxWdoUU+naRfXMeuza3PcTr&#10;5k0ILW5J65I4AFe8/Fj4b/s/eMNC1TXPgjpmtaPY3F59ktbKa7SDbEV4aTb96vnDX/h3P8OtXPhK&#10;y8cXEOmmMy3i210PLhi6lC2OXY9MVdKpHl1PU9nTo/AzP1hb7Tvtmtx69JDNHmO1tbiPfDGcdg+A&#10;fao9E1h3uVs9X8MrJZxwh5L1WFuZHxkZA4LVoJpOr2UTQ6FoNwVuow0jareGUmMnhlz04qSTwhbX&#10;lpcWnijxmslvIxZZJ42byP8AcPc10x5ZRMY1NbM3bC+1K68KSaza+If7QtTKqDTpHIWIf888deve&#10;nyQ6to3h+bUdaeaX7RMEht7NfMhjLDAGPQV5xceCvF/hzV4Z/htLJe6TDt+0wySfvOvU7uma2o/i&#10;94l0C+/sDUNCkj0+Zvl3XCs0MuOpbris6koR0SOyVSPJoamnfs6eKNN0i61PU/GN9Z2Ny58mx+0Y&#10;87PIkGPugE9KZpOtyeEoR4WtfGFhfX+7arNIytcqR/qWYr1H61Tt/EcvglP+J5qt02n3hw01vN58&#10;uTz+73dB7Vqf8IR8N9V8ITeK4fG1xM00ZZWuEzJB/dbAGQy1S+C5zciqLUZqGo21jd2Or3VrfXOo&#10;ctb6bHb4i+XjLL0AA7nrVuHU9O8WrDJY6RPZ6gsjK/2WbyYT33SHuRWL4Z8KR+FNMm8X2Xif+1pJ&#10;kWG482ZmmaTsw9F9R3rZhuPLWGRLuxa6+zsHwpUXRPATb/CwJ/HFSZRl7GtyrYt3E2pav4fj00W9&#10;4tjcXPlXE0S8yqD8zg9due9N8M+E4dM1GS51vxRctcXku23UTjEUQPHJ68e+KgtbCe7t/wC2fFkk&#10;1rJBH5D6a0mPlH8Ywegpn2DT/CiRzabo9xPHfSAF9Sm81Uj7lB1GaD0PbS5tGbl78KfDV1r0N1Fr&#10;0l7drGzQW0kX+jsvfcQcZrDttL1fVtSWPV9JtvssN0wtoZpSsagDGVFWPA3jQz3Vxo8ugLZxi82w&#10;SBjGNnrg8mug8SQ6nc3gt5Sv9nQxHyJlYJvbtgYJNB0QlGt7xz9vpuq+C7xdb0drj7HbwsZrKz4L&#10;tn1PWnXuqP448L/2zrKX2nx7nlSFf+Phm5AAPSugTXtRstIV9W0vbBHB++kVx+dZ9vr2qXN5Jpel&#10;aGLrTZof9HupGA2ynpjPamm1sayjKUbI4TSIlgmJe0hhjhtt0tpcjF0QTwcY4OantdK8RjWYtUil&#10;eGzkTKrOu1U3cZb1B6Vs3Wbef7OtudQ1D7QIprpGUbG7g55wBWu1rpsunyWsFz58cqF5l85TsOMb&#10;V9SDzSOD2N9SrY2B1a9Ww06WEX1sn2mS1tSPL8voEJH5/jUWnfErTfD11N/bGhSWIZmi8y4ztV/+&#10;egx3rMg8O32i6HZGD7VdzXV6skjWyCJpUB9fQdx3roHN747GVa3/ALNjVlm86HJjZTyo96DblXVD&#10;E1Xw5bWF1rmo2d5q0Tx5uJFXcqA9GGegqhpGkXSaRM2rTaLb2upyqUvIV3PbQKchmzyc+1Ns9Ku9&#10;LjkXwpraw2t1IfPW4hLKygdOO3tWXHq2oalqX/CLXeoxzNGd1w0MWIm5yI03fdPvQceKqSW5sXt1&#10;4b1DUPsbEXaWqmS1TT7Y4nwOCQeVqvp2v+O9O01bfS/BMksvlsxF8SyqvoMr1x6U65vLy+tZre2E&#10;lnbwwiJJI9kkzSHq+RyVFc+PHfxD8JNH4ZWO6vNItl8qzvrmXDmQ8+vKk0HG+Wtojq9FvzplxZ3/&#10;AIi0pf7Tm5h0+42x4/2lI5YU861411fVbW61nWptKjjuGYRwXHktLH2VdpHSqFkNdu9Jbxr4l07T&#10;7nUJG+zSW8ocXCADOI8HAX361qaV4G8PXumWs2vtmS9b93ZXBJ8pByA2ckkHmqu3ZM6KCcW7bnuf&#10;gG+8P/GrwVqWgXOhLcat4asjc2d5Mv724jIw24Fslh/erxF/G3hXQdVvNOvtbsVaFWWymeMqkMp/&#10;AjPYnNdZ8HviPq/w5+LUdxpXh57jTdUV7K+kk+ZUhYbPMTHQZNZfxA+GfiPQPEGoeF9RTTY9IW4k&#10;l+zzWTSSuuchwR61zwlabudUqnNT5EtTldE+M2reBr2917SNAurm6ubkLeNbzZhuvlwPKTGBW/4c&#10;8ZeN/Fttb6JrXhKbybiYbbeSPmGHOT82PWsi1+G+lWNyurHWzZwQxbtP+1SMQAep2+nYCul0X42/&#10;ELwxZyadqnhb7VpMmYLfUvs/lOcng8nkVUuXohYaU4XhUIr+1bSfiJ/wj2seAbO6uJrUy6fqN/Bg&#10;kjgR+YQRheoFcDq9/wDEi+XVPEfiDX7W2037QYIbO6XzRIzHazBR2xXffEf4heH9Xkktb7VZlKxR&#10;+fbbtyRe645DH1Fcje6Fb+DrNPHHhrR7q7kumeaOO5YkW/HTYeoPY0o/EXW5HsYkHw3PjpU8PaHp&#10;o8lJFa4gjtSMxjnduIyAfrxXY+C/2fx8T/GS+JdH0ptBtvDcqwLa6hGXS4UdWUnrR4Ynh8R3CeDv&#10;DUOqaTqmrhXk1G6kJijk6mL8e1euaXZv8O9TbTde+JdnJqz2oiGllwuHx98KeuTSq1ZR6k4WPJLm&#10;Zzfhf9jL4d+J/EF94r8JapZSTQzGK8h02QtHGCvIlX1rP8T/ALIzfDzxDY+IvhzNPpsSqwnezVhu&#10;b65w3Patrwh4U+Ovw61XS57uztri1kvGk1S5gjaE3EbtgA4PLAHrXSeO/jdZ+DL268DeFdPYX9u6&#10;7ptQuXls3Dc4zt+8PY1ye2qc1oq53SlTcea9rHa/BK58bXmiXXgT4sfFCzvrPy90ENwixXFuT0Zh&#10;1YfWvPvjLo3wm8N3cGmaw9rqmo3lxtmurHTwMxL91i3f35rhNV+JEmoeJGu/EGtwJq90whZ4Ldlj&#10;lTsqk9cV1t18Otah8S6fqXivVkg0G40wwyE3RXbu/iXn161KpujU5pI2xGJdTCqFJaFjwL8R/D+j&#10;wT+HvCd5pWnqvCzagplRI88iMg/Ln2r6I+CXxGXxl8L/ABRqWg29rq02m2KGbS7hiu+NR8zpnPGO&#10;gr56+IfwZ1j4cT28081vcaJ9nU23kWqyI2eR83U16L+x/wDGuGwvb7wLdfDi6jm8QN9ntriGZRsQ&#10;cZI/u+1FWMI0+e2px4eE+Zcx5zpuj+L/ABor+PPDEOraNJ/aXzWP2rcVjzxhR90V9Ufs3at4v1xr&#10;i88Q6LFa29ojido8lQsa53vkfMxxzXmK/DW9/ZT8b6p481LWTIpjkl1COa6DIbfO4gJ/eHaqNl+1&#10;Jrn7Sfhz/hAv2fdAvdJ27p5NQuHKtMrHkovG4EcEGuKXNWj7q23OzBuMJM+mv2dP2kfhz8cfHd7Z&#10;/DzT/Lh8L7numuYxCZnzgmNf4lHPNbX7YHwp1P42Q6P4s8CQW6xLNi6jDfMykdTiuL/ZQ+Bfhzwd&#10;qEOqauLi11bULBlbT5mWNhnqcdwTzW94h+BOseJPGkOv6H8Sr7TYtO+STSbV2CttPJx0NeTLlp1v&#10;cZ6dR1KtFKpG2ux8g/HrwX4dsfiE/wAO/wDhHLq1XTVEd5czyHyps/xCvoL9l/4U/Er4V61ZeI/D&#10;fxJW60Z4VkSxt1YIIwB8mc8muU/aX+CeseHyvxE/4Su48QNqF59nuIZLXPkqP/rV6n8FtY8I/B/T&#10;/D3hCOyvLiTxJb+ctxcJ+6hDcbRXZiMRzYXXc8zA4b2OYSprrqjndU+Ffxi0/wAZeLPjr4O8W3iR&#10;q0kurW9xdN5ksTdYgT1wOnpWPqH7P/xF+Ivwot/FeveP7q58OrumtdGm3TPj+I7icnB7dK+lvH9/&#10;8PfFE1r8GfiFqZ021vGVLO9tJfKN3KRjy2x2+tW/h54J8IaNodz8E9Lv7i2m0GXZbLJcAicOdwOS&#10;OamGJqRjFWsrHfiMJu0z4N+E3xv8Zfs7+KdSvvFUct/4WJ22NjZWOx/M6b2GMeg6V9JeCv2l/CXx&#10;J8NNZXmjaXol40W9YTcBnkUj5ScdPeuv+IPgXTdR1drTVfBcKQRlkkkW3UiT1Y47e9eD/FzT7LwF&#10;ry+HdG8EzXCXlnIbfUrVVjNuvYb3+XPpml7tR3OWl7Sm+VssfDDXfH/xG+Pdx4R8QQxtb6fGx+0N&#10;Y9YyOBG+0Z/HNdj8R/gI+qabcCzswskcbMqLIwYYGeOeteU6T+1Z4t/Zm0RNb8d/CrXtWt49kdvN&#10;a3EUs5yeN2OCPpXUeI/+CjHww8T38F4nhHVtOWSx8yaeZPLWOQr9xs+/cVPscVOspwVkjpjXw9OT&#10;jN6s8m+F9p4un1O6X4maLaw6fZ3zC3tb5eSAeHBPRqd8c/Hviv8AZTNn4n+DM8g1bX5lPlXDFrZ4&#10;yclBn7pI7isvxX+0z49+I9jNph8C6THdyTf8SvzC0kbxY6nacl8c5pniZv8AhIrjwnb/ABYLWVnc&#10;R+XFJcRs0Ub9nXGSp7c16lOM41L1Fo9zixEqcqbcdWct4z+Lvxs/an1qbTfGGneH9J0bVLUWOn6R&#10;eags0qP/AMtJIl/hJPfg1T8P/wDBP6HwvqdvFDc6pDDZMs00dvCZYZHz94jNaHgD9k7VPCn7QraX&#10;ousf2po+ravFJb3EkJZokzkkNxgV9BfGzxfpV94z/wCFe/Crx5c6XcaThLqby1WG6ZSOjn07+tb1&#10;sR7OolhzCipVqblW6Hg/xb/ZR8A2evx+Ifid4NgYyQq0OpTRmKErjowHQiuo8I/Cb4c63odrqHwa&#10;sLddTsdkN9D9l/1kQ6MpwOMd65H45/G/4j63eQ+DvEkF1ras+xr6wkBjGOAW7dKXwl4un8MeHYbe&#10;H+0rG4uJVimaPG+GLrvIz8y+vfFZ1I1Kkbsx9pS5nFbHtfja7/Z/+HngJvGXxWttNk1C1g8qaPS5&#10;I3dm7bgD1rwXx7DYfEi1j1b4RvayaZdfvJpIrdS1pj+FlwCKpeFdA+GnxI8banY6L4j0e6vYDJNq&#10;GlweZvuCoyHXdwPcV7L+zJ4z+Eegx6poNilveahOisbRbcKyv0w3HNRGn9XjzSldnVCFLER9lyK/&#10;c+efDngfxr/acmj3OtRXsdy2ySDyRCwX0VuT+FfZX7LvwYT9nn4d6h8VvHvhq/tNLvoltoI41ZmU&#10;uceZ0HTOc1a8A6V4XtNdk8VeM/CNnayPOP7PHyr5smeB04rvv2nvi58S9Y+FzeF9b0GxsI7dd9jY&#10;x3W4yYwQeDgkDnFcFbGe2moIrCZRHBy9rVe2p8u/tF+NvFUMsnw30T4h3VxoNvefaLe4vIHjuACM&#10;/u5N3bPWuN8JTfCfU3h1vxR8TrW4lhlSJ212+E81uoPTcSSB78VxPxq1a7+MmvsdZu3ht9LjCW91&#10;C3lieXvuCn7vasGHwb4V8MImo6f4YjcpATJeWa7lkfHIZW5avSjh6fs9EeXWzCaqSk5Nq59DeKv2&#10;qPiDp2v58IaNp83hyzhMEUM8gdbpcYLFupGOnFcbqGopq3hi+8X2OjQx75gVt7WMtHk9VXIHOa52&#10;3e48QeAbLS7TTI4JIJi1xJbfI7qwyAC33fpWn4P0hNW8HS+FtOu5rWS3uDex2ELRlsrxzt+9mqjC&#10;NOldI554mWJ1Qvw90mHxldyw31rNazW8Jntbe4b5pXXkqncHpis3Vdav5NUf+0rVZpAw8ySaLlcf&#10;dXn0rrT4X8V6Podz451LWLLTxpkKT2st6cGaTsnUc15xP4m8ZeOr668Q6rr+mz3N7JiW3so9scWO&#10;hVQc59c962pyjKOxliKuIjRs9DtPh38R7HwBrbaZe20t1pd5IovbNUKxgn+ME5xivpqF/hj4K8Gz&#10;+JvDWgQyAW+VvLM+dISw7YB5r42srHWvDFjNHbrHN+7PmSXHzh887QueD+NeifAv4p6v4bNvpllq&#10;OzSbifF3Zak4jWPI5KnBx9M8VFanzR0Iy3MKlKVpq9z05P2jvBmhaNPa+MfDGoTQsyp9okjMjS98&#10;FUU4ry7xRo/hDWPEDeI/C/iG8uLO5lCx2Kj5rdm7Mo+ZdufTmu5+KvxA8GWl/HH8Nm0zXAkeNRjh&#10;nw0LZ65wA1ec6F4jHhrxTb+LbMyXE0NyrfZ9PbEjKT8yv6kCsqcVCJ6FTFKpJRqanVWN34z+BXja&#10;MJb/AGmb7KCty0YSOZSMjcCBkiu+0DTNH/a6sLptU8F2mk6ppABh1CC2BaZjxg4HrWP8dv2ivD3j&#10;zR9Ms/Cvh63vJsFbqLVpNk0OP4a7z9j7x/4M1myk0yySe31iFc3FrLHwo6YVh1FZ1pShByW53KlT&#10;qyVN7HAeBP2XvFdr4lWfxJoscq2t8sc6tHsZVPRlz1FejfED4QfB34YXy65r16Le2W382GH7dlpp&#10;MfcCnpmvavHenqfCV+bG9FnLJYuoum+doPl+8fb2FfnD4k0LTtT8U3F1rPiK6uriO6Kx/aGuNsnb&#10;hHJC1jh5VK1TXRIzxn1XDRV43Z6dqeg6pr1heeJPC2j3H9n3E+I7T7OHEfcg4HB964rVtTu7PUl8&#10;OyT6hbu4O63htztRe5GCAD+FfVn7IPw98e+HPg5eNpeuaXcTXzebp9ldQ5aMDg7vw6Vxf7b2naDo&#10;HhvTNRGu6XoPiiS424uLXzBeqeGVQCMDNbe25anKcksvlGLq9zxHwT4u8eeD9Yk1Xwp451aSK0wv&#10;lmULC0f91+vWkv8ATvG3jrVW1DwnrNvaWN1IZdSt/tUsj7852r0wc/hXZfBP4EX/AMQ7LUNN8R+I&#10;7XSQsEci29pIqtNk53beWUV9Vfs/fAzwr4C065Nxp9tI9xMrJJ97KhQMkEetVWrxp7mtDD4ipFdE&#10;R/sy/DxNA+F1jrmsaNFDql/H/pNyYcPIg+7nPtXn37ZEXwd03T49W8cW/nXl1btBp8duNxSQDIJX&#10;0zXtPxj8XwfCzwVqHifWbmRbezg3w2tuAHf02/8A1q/PX4+ftD6j8Udah8YeLg+n28WU03TrSQHe&#10;uePMJzhvXFZ4ek69TmPUxFanTo+zaObTUvG1lp93FpPi8aekisHtYVw5jPXGRUvw38Jr4+jjTSLe&#10;4k1CSQn7TJM8ayY439OlZmi2eu399BeNrkd5byM0kjTfet89F3dGAr7R8EeFPCvgPwfZ6hcT2o86&#10;yWea6VBtYFeQMdK7sRWjQo8y0tueDg8tq5ji1TpLmba91b3eiXzZ8j+KdC1jwzrNv4cTxHMtxECW&#10;a1kaTPqrErgCmWdja6cZJ3k3STMDNNKck123xe8b2PjbxhNqWm2P2ezhUxx+r89a8x8QX8epxqIt&#10;Xa1+zzMLiFlGW9M89M1+V47GY7jjMvqND3aFN++111P7y4V4fyH6LvAb4lzmMamd4qLVCk7Pkutl&#10;2tvOXpHqNutRvJNVmspYpPOikzbxxr8sq471YfSW8QWy21xJEpPJj5Hl/iMc1Da3Et6rRvcxtcbV&#10;LSMSuxh0x6irFjresrdvbxrZTKsf764jkON2eRj2r9QweEoZbhfq1KKSila3Xz9T+E+JOI824tzq&#10;tm2a1XUrVpOTle9r7RV9ox2SWhesvhJ4nmXOj20n2e1T95MbNpBJn0NbHwy8D3eg/FTQ9HfUtQs7&#10;m91CIwFbd2jfLdWxxivU9U+OfgLRvg5a/D74fwzXWq6lpxj1FrWb5bNj14IBJPtUv7F/wy8TT/EH&#10;R7y50/UL6xjkL3E7X29oiORweR9Krmfs5HHSwPPKCg9Fqfb2n2Vvo9jb6ZdSR74dqGSFNoc+uK4f&#10;9onVtK0Hw1HqWqadcXkKzY+y28JfLZ74qrpHxY8W+Ivjhc/DvxPa2MNlZxM9uluu2Y4HDMc4q145&#10;8QeFfEUraANXZZrMedeSK3yrGB1474r55Xvc+um48qaOFSXSZvD0Orafps1vbshkaNoyuB714P8A&#10;Ez42+Hta0a/8Pnw1tulkK2kjRhk3A9Sw+7mu4+PXxV8C6n4Abw94F8Zfbpbi72SMysiQY9+CR16V&#10;5H4C+H/h3xV4nj0PWfHX9nx3Eey3tvsLFJ2/veYeSa9LC6QuebXxc5+5E5Gz16xste0vxI2rWtnq&#10;IYiPT/PdY96n72QdpJ98VT8RS+LNT+I39kJcajcWzR+fqNwdzwyM/wDyz39se3avSj8L/Clj8S/+&#10;FZ+OPFtvJHNiO0/eRqBITxuUDdXR/tBfDrw/8L/hPKnw78Rx6tr2mr5Tadayl1UHo7qMOcfWumNe&#10;PMkY01iOV3dkfLer+OvDvgrxNNYeDvDFxcXNzzeXlrdSGNQDgjODz7VxXxu8W/EzxI9vZ6fD9js2&#10;kWaHcx3yDHV84yo/StzV9R8VWkdwbjw59quJlH2ixhtGikZj1dTnGPpz61mWukzxr9g8WaXcalb3&#10;H/HxZs2TaKBnjHJ9MCvUpqnFaox9stmcfdeKviFpOhRaXpHjeGaPULgLcXmg2e1rVh2OBk/nXV+H&#10;PFPxHuJ7hEhh177HbrHql4zmGQd1z83zn2rc0LRvCet6jb3WkafqXhqO2hYKkNmUM+4YwyNwax/E&#10;/wAJtX+H8KjwB4x8n7ZI1x5Uke55fVjgHnqAK2jUjc5JYij7blRc1j4x+CPF7SaB4r8If2lNbx7o&#10;FlmHlgj26hu1cENB+KfxK1uSPwlJcaHYXXyvorXEmYIx0cg9VbtjrXRweFPDngPwnHqF5Il5qFxJ&#10;9oS3SLbchyc7HbPr27VoN4g8afETSEnN9NDqkjLLNHYRgSRwx/diLE9T7VXNHoP28Y6LqVvF9vqt&#10;l4Th8AatYro9uvzXE1patCJ1XH3hjLM3aqGmXEWn200UXhSHUTZyAyXk0zoFjA4wMZz+NXrhfiBp&#10;mszeJfEo1K8uobUGGG6jysiZGVAz98DFXLDRPFHjtopoNAazsyBI7XKlXX/YK4OQaKnxBFSvZl/w&#10;3qPw1t7C2+JHiDVLO4vrpmhs7Rp/Ka3jXsOcufqK5vxRf+GPG15capoviXUYdQsnD4kmZolx0QKe&#10;/uKt+OvDfg/w5PcN4w8N2lrY/Zx9lkt9jSpNjooxzk1y+k+KtO1vVLbQfEmkXEUljGBDdRw7Wkjb&#10;u6qRyB70Kit7FSpckuaRoeEPDuqap9t8b+PY7W10u1hxNZzZ23J7MSe9aGmXOowaI3ibSLb/AEaa&#10;TZb2ckQkQRDocEHCkmo7/T/Al7rLRWWo3k1isIX7TJHut0z/ABOoJK/U1oeHPEAPiiz8BeGbbFnd&#10;YZdQuV8yFiBwqEfwn3py92OhPLGXQ6Pwfpssni+zu/FXj0Wd5Hskk0yzkIidWGdvXacDqK7H4p2+&#10;n3XhmO58JyTNDCzPfNC4O5T/AABRgc/XNcB4kgtpfFX9heJdFVtUjj2yXtrMy2+5+hjwCQ2Otb/g&#10;uXR/AeoWfg/XPF+j3EO7zLjdC4m45Ckk4OO5xXJFyDkT91HNeHPB2n2VrHaeHbbxQrXzs8n2ez/1&#10;PP3eDwPepde0zVEtL3+09f1DR9P8xIYbx5n3TAcNHs3df9r0r1LR4vFfhW51T4lJLHqWmXW4adpO&#10;lwqJFbHHIP3T1rh/Fvj+68b3/kaT4NW11C3+e4sb4Lt8vHLoemQazlU96zMK2FdFczZk+B9DA8SN&#10;YWoXbHbYsi0gl8gYzuxycnriuqOo+JfFeo2+ieE9CscQKTeXFzY4WWPuevB6msHR7rxJpFnJqkNn&#10;b298fnWQ24BaM8FSV747V3tx4a+J2qeEtN0/4JeHDo8t6wk1ZrxxkKoz8uefmPaqqS5WZ06cq1G3&#10;U5C68Oa9Z/8AFTJ8WbJtNhkdZrWO2kkh2oc5YHKhjjaO1Zvh/wAbnXNbm1bwPptxqF41r5htJ3aB&#10;lbd8iLswOntXVePdA8e/Dzw5DpF/p8ElvqL51TTbVsTRMDu80Y/hrlNVfUfiBqMM1rfNpUlk0c9n&#10;qS2YEjlBgCRuuKzalNWKp1KdGa5tz0lfF/iHVrGG88cWb6FdKyRNp/lqxZvU5PJ/CrutW0fi3W4b&#10;nRr9ZbpovIFu0eGVsckE/LtNcroXifWvFFjDrHi2C3uFEjNNNHboXMi8b0P3hnFd78OrXxH4k1PS&#10;7PTNAuom1GRUt7poAxiXdneRWdTmjGzNFCNavdapnong/wDZ3utb+H0i3nhe4+0QjKxswBkOOlU/&#10;hv8AC9/CesXmoXNqbP8Ad/MtqxT956kDqRXQftEfG/4i+C9dT4c+EdUgtFsLeP8AtLVZtLacvM3G&#10;3apAAxXE3Hxx8YSWSaVHoEeqPasWutWSLYTxniLOTXDUp15xs0d6jl+FnaLs1uZ+n/Fz4l2PjN7r&#10;WPEWpR6aoliurXWL1cPHnAkKEZUenNZvjX9o7QZtQ/4RDwXLJqV9Mv8Ax+Wce+K2A/idhnn0FbPw&#10;107wtr2has/iFGhn1eN2uNR1ZCCjE/KoU5wKyLn4fRfDhZLbzdLM0iqbLbC4gK9mG1f61VOnTlHl&#10;fQqeOxEqXNuujOk+FviDUtQslsvFniuOS4v48WcN26KwI7hc/piuN+JiXC6zcDVLi5aCGTas1ztx&#10;u9EXnmnaPoHgey1iTWNcuWutSeT71nHuYLjpHwSv1ro4tI8I2M+la94k8Fa41ol2ZLi6uFCqEzwe&#10;R8x961tGhG6HKVathfeet0VtN8NfEvw78LrzxDpOp3Vhb+Yht41tzJuU9eO2e9SaBPq3j2ysbuHS&#10;f7Ok0+Pet1ZTNH+/6ZfaOR7E17B8evi74e8D6Rp/hX4PTabrQvrJZ511Oc7oNw4ChQM4rl/hl8Rt&#10;V01LgfEK301dNkh86a4jtTCLf3x1esFKtUT0FiqdOjUjThLVK5d8S/BP4jeNvgsfBvif4nRQz3L/&#10;AGi9vLWJ4i9v18sZOc+46147408E/D7wRoumWGi3i27W+CIb7Unia4XPIx1OfrXT6x8UviD8SvGk&#10;Fx4P8QxyWa3ATS/7P3qjhT/HmuF8f6X4j0nx1eeLfFdvJfTW8mbq3Eu8p2wu7gAelVTjyR952MMZ&#10;iIu0bts1YBrusalE2u6f9u02x+TR9PjkaeSFepkTJzke4rrNQ+Pmh6Hp/wDwidtp7W95HHtt7q+w&#10;sZfsGPb0pPhN8Gtev2j8SaBbXJfUrZjPd7mRgrc42k8YHGar/F7wFdaTLZ+EdJ0OzupHhYvHIN80&#10;jeg3EAH3zVxdLm7mtGWIjR5lrc8+8UfFjx34ugm8M+IPCkMlveMFa7h1AfZ0I6AsMEZ9KX4ZeEE1&#10;HxNceGdW0m7hs7a0xHHy1rcsT9/jIIHbNWNW8J+B/AWkN4buZ10qa4ZQbGSF5FWTruJyRnPocV2H&#10;wx0HXNQ0DyovGdjItvJ57Kx8nKgcBifvA+g6VvKXJrDQ4JSliMSlI89+KXgrRLLxIdG0uG60e3hO&#10;5bu1zbRltvI4+Vs59KK2PG/ivx3e3Nzea/Db2NusgSzt7cLdCUZ+8B2orS+xUpRhJxjJ2PsPwX4u&#10;0/QNM1DxXMkMHhU2TXFnNbKUYt0ZWXrn2Ir4l+Kek2/iHxbqXjXwnbhLV7h5S1vhTKhboc9M+1ff&#10;k/gqeTwK3hvVdPjmlS1ktP322MTKejDA5avONR/Zo0bwV8KtW0fSNGsL6/vFMiw3rAMiY+YA57Dv&#10;Xk4efJJvue/jaft8PyxPjGeVvEfk6ks0Mf2O3CNZzr5jJJ2ya9A/Zx/av+LH7OvjmG90ySzhsLya&#10;O3upIVBaJS3LMmOQOp5FcLqHgd/DOoTa94Ykt7O53eTLMJA6Ak9+Tk/WtXwtY+Ip1zqmuR6gs/yS&#10;TLEq7V7j5Rya9bmjKndnzdH2lOVoLVH2j4n/AG/LTwR4b1mTQ/GlrrVxqF2GWZdNWdY8j+FWxsHt&#10;ur5/+NHx3m+NegwWvj4JDdx3nm6bcWduIUcNwVdQ5wPpW14U+Cl9ZW2maR/wjME/hXVsSTajJlng&#10;Ppnjb+VeL/ErwjYQeN9QtNFWNJ7eZkivlPmSlAcAMM4NZ01T1aR6GIjW+rp1HZMppbXfgTVl1PWN&#10;GlvIWvVEyJGzAR55Jz2xWr8TT4W1HV5PEelzw6hprRiS2t/JK/YuOehz+Wa9N0Xf8W/2cpW8Y+Ld&#10;PbUvDdxi1+zW4jlMWMAyAH5ufpXmOl+KPD9tbS6bq+qQbrf55poUAC+mFx3+tEZu+p5sqcaUfd2O&#10;d0jX722ng8QaXZWd9ZTKVaxumbzpF/vDH6ZroYEa808azpEcdmskn/HqyA4NZk/iLwZe366lpK33&#10;2n7qx3kYVfqM4rc0C88R6rZXGh6ZpyxwtLm4W3twrEezNxmtKnNGNzGnTqVJOKIxp2qSXLWUhjhZ&#10;dpSSOEMvvkZ61k6n8PNesLpJnMN0N4aLaTHtXPOQ3Ga9StvhzoHw/wBDPjL4i+MLmPQ7jCpDdRjc&#10;JCOgK/Mzewrh/t2k+L9Rurb4aabeXlvCuHuJlYROh443c8dCDWca3Ma/UKb1Zzc+q+H/AAzrMmp6&#10;brslnfWzBzb3dufLmbsg28cmo9OjvddvZtePgtbW+vJC915UgcMx7rjovoO1WPJ8V/D64jvPFuhw&#10;xwSM3kx29qBI5PAwWzmut8PeAfGd34Yk+IkMccUiNtuYI4/ODehJVht468darmUlZGfsaj92Oxym&#10;ieHvESXI1nxJAtrYrcfNNc2/QD1IwfzNPm+z+KdXun0SwZo922yaWQFXPf5j0VvTtXpv7UvxO8By&#10;eEvCvgnwv4Ev/tFxaC58RLb7WWFunfnB6jPNeQ6ZObIN4o8I6vqSJH/q1kgAt+P+WTZUbc+tEYvl&#10;Zr9XpQjpKzC/0KfR4bg2FrZp5fzRw2dzuVWxyO/f0rntam1Cy0lCt3atdSSZOlx3GJJD1yd3eu70&#10;/RNLk0aTXrW6tbe+z5s1t52+OKQ9WB9BXH6z4itLjWI5dS8RwwXdxNtN5HtZWA7pjOPyopyly6HD&#10;LuzK03xFJJcrf6v4avrWOZvLMMkhC7x3O3PFdbqJ0q4nZ5YLWSTaqwx27NuB9ckZ6VijS7FtWzNq&#10;0ca/MwuJY1jUuemCV+Y/lWQ0ei2PiCPUtU1JrrVVUxW9x5JhgZT6sO4rql8IU9D0/S7+yutNk8O+&#10;HdUwwiJuFS4by0bHqejVw138LdP0aa61e0/tCaC3T7TealcSNNAmT9xwDzz046VneC/s0FxcReF4&#10;rlbSaYtq8cm4CcA/8s5G449q7y+8e3GseF9R0j4e3e2O6VY7y3t4TtlCjOMnq304JrE6IyUdzynV&#10;/jn4fuC2m+INDutPYRHzLiOI7LiMfdKH+GsHRtV0L4iX39jaNOksn2fE9xc52wrngj1b8a6z4haN&#10;ourtDp2vPfQq8KFrMw7JC2B8nIxn2qtpfwLsLaWLxbDeyW8VrHvgijmVihB6OB94+1dUZI1jVpyl&#10;yokg0HS/D97baemralNJb8Gb7QWj3gfeZeTs/Gl1bQ/hV44liZfEENxq0Z3S2dkfk3diw9PWq+pe&#10;LrjQDLsvLa4sdvmM8i7ZEc9VYD5iD2FSeGIPCdtcA/D/AEZbfVdQXdcR+ZHH+7J5A3gkUrSvcv2c&#10;U7sztE+D93ZzatG/ii3vpGAc26sMQZPQbj8v4VYv/DcumSrrEELQzw7VjtbGBQH7EMSeeKuf8JB4&#10;QivX0TwzZXUmsNL5Fx5VqWVVDc7pNuG+vFXvEemeKru3a7mmlRbct9n0/wAsHz1X7zlh90VZ2Rjz&#10;RszndSsL6XWIYrfRtQXS4HMt1MuyGJFI53HOSQehqzpc3iBtduP7M0bRLvTQFW0nluM3DA/8tI2w&#10;QSOtYek2Fn4/0ORL/Wrix1CaRmaS4GbUxqfuZHTPrVrwV4Ou/Ct5Ne6FolpfyQoxufJmZjC5+6I/&#10;UH0xQ9Dnk4c3LEveNPFU1tpLaRZ21zeSQKE1ZlVPOkRm/gYcZ9a6mLQ9Nu9Cs/Etw8wjto1MNlcT&#10;h5I8jqw7YrnLjwf4v8LXkXiXxpdTXSuplvreG22tGuOBgDgDvmpPD/hPUfHF5HNb2lxp11fyhY4Z&#10;LpXjMI5JznqaDWK9n8RJf+Gjrvhe38R2Yi1SSFm8yGGby5sFuMY9K2vDXinxTbQvpvhnw4t39nG+&#10;RZrgqyt2+9VF/BguvEv9ktetDYxSeWktjIGkJUZIyv3Bn61ta+lnZ28WlW9tdNYo3mXk006iTOOC&#10;p6kD0oemjN6NJqTnEozeO9ZvpjqfibQzDbxrsuLWe2yu49fmPWm23iL4f6hdrfprxXcvlwQ2ke3y&#10;WJ7c9sYqrJ8UNU1Gwl8P3/hyT+wcbI7yWPDP71l/bNM8GahHH4Y8KX00NpCJ7gS3CzQxOx45AHzH&#10;0B4oNvaVNjb8O6boXiHXLjxFo2oeVJatIk0clsyNNgdSST1q/b3WmSaHdWw0mSxhZcSMy7ZFJP3h&#10;6g0/w/e6T4zha8EV5DcbWea3iyFYEeh5HNcto1j8W49fuL/xFp0f2G3ydPuJmGyIdiRmgxnNwLU3&#10;iq+vb7zdA1KMizgMenx3Me5pH7A5xtyaueHNe1fWYY9O/wCEfj0y+eNjfTSXAMKY6yYHdjxSTxJf&#10;XUN/rhlvJ5Y/Ma8tYlRGfPA56irGvaBqgs11Twy0kTSKsdxHMoZFUHJyAO/1oCLqS1uPgnvgoNjK&#10;ftC88LtzngEYzx3wetcz4ls/Dfw3hlstV8TXWoHVplit4zFtMLMeX/vZGatWWt+FNDvZpbv7PY3k&#10;jZjVrsqkzfXPArN0VPFup63da3BpqLcWilrd4W+0w3TH+EbhnP04oM6kqdrS1G3HgbTh4f8AtGnT&#10;atDDDIWmt47g+ZKucfKc8Dv+Nbnhl7LVtKTTNb+H15HEYilveXM3/LEeq9m/2qpDV7g32n6X4y0x&#10;lulcSRrHIR7kYGCcHt0FWPE3xJ1O91RU8lZLib5ViI8otGv8OO5NK6OH91vym/a/2FpjR28OmwXV&#10;jaKd19NeHjj73uw9Ky7eTxt4d3ahHNFdLeMWs7obWJXn7o7cVyuraRaeIbxTPqElqh4h0y13Mqux&#10;+bcQPT1rU8P+D5vBKi5juobOK6fbb3U95vZU7jBouP2kacfcNjSNK8ZNdXU2mC/urFbf95cW9xGj&#10;O3XC9SefSvXPjJ4xL6Xo+sOfLfUNDhRre4B+0LIg27g3J6jkGvNdOvIPBm7xhoAh1qK4basltEFS&#10;1bt9eetehfFrVpfib4P8M+K9T08rHDp7JPb6fIJI1lVuWO3nd368VlOMnK504WpCUtXqcLYzf8Jb&#10;DNpPjY2u9Ywqw7yp8rOQwbsa2rfwNq2kFdVsGk1SNZFENvLMGWJPXB7j1rHv0uJpYrnRWtBdlVaN&#10;ppBGXjHJzuqST4ieHPFepSalL4ijtbiFfs8tnandsIHLgg4NEVOOx0RgpGh4RFz4v8RapZWPwwTb&#10;CoaK+VQn2plPK8jkj2rJ8afFXUPhv4pvNP1bw66taQpn7RHuXzHPCjjHFU9R1Dxx4WsluPD/AMT1&#10;kt1kLWdtcWm0g/727vWD4f8AH1jrkKw640qXf2h/tEt1GZI1mx8u9jjAz0IzVa9TGvOnhnew2/uf&#10;F/iXVrjxZ4e8Wr9uuJFSzjuZtvlju20Acg96bP468G+JfGbTfETSo/8AhLbPbbfbGZ5A6qP9aO2B&#10;1rS0/R76w1Wa68S2FlfRwQmbzINpVlI6gk54qnJ4++El/Fb3NnZX1xdafMWtjY2jIxbHzKxP31qp&#10;8spHLTlUjJyZV+M37Uvj7xLe6dB4c1maazsU+zf6LGwVlHWQqK5Hw1cfGPT9DvNdXw5cXUeqXJ+x&#10;zXF1IPIY/wAYVmIrrINf+GGs+L213QtVhtyLcQXNjcfJuZuvU9R9Kp32seO7ovomm+PtDutCkk8i&#10;G11CZVYJ35GCMHpW0XTitFY2p1Kl2kil4UvLDwz43h1fxD4tW41G0xHb2d9CxQsRyV6rkfWvqSfw&#10;Lb/FPwMuoWmvtJatYr5cnB8lweV68ZPavmrVPCdj431jTfh0LppLyNvs0I0qMLDYt1LM/Jdj9ele&#10;neA0uPg78Q7r4FXuptDp+pWC+S0l5ukNwo3mTb/dJFZVoRrWUd0ehhXGMjR03xZ440LxBeR6parc&#10;aLY2CW8h1G8ZIZWJwpUc4K9/Wu78E/FfwfaeINLeXQV02a11OD7Vq1ncFojlvu46qMVj+J/hZb3f&#10;hqzvdFvYLhbqXM8dxGGimbPzDnvXM2cHi/wtp2oadqF/p91H9oD6bZx2oEjMvG3I+8OK5JQUvdZV&#10;adSlUTO8/af8Vv8AH/xRqmq6NcKs1reGFY9QTl4QOqY6qfeuJ8IHUvAniK01DRfEb2/2eRDFZwvs&#10;UHqWbGOM/wANeieBPGGkeJfDFvqPinwgYtcQ/Zr6Wxt1LQo33SwzwAe9e5eAP2NPCPxJ8PTan4f8&#10;QSXFy2Ps8yxqy7sfMj4BxXn+0hQi4PYUaVetUjKA+HUdS+JXiLwj8W4PE8djqUcexljZmSVlPBA6&#10;c+ldf45k+NOv/FJfB08r29nreniO9vtNLLIh25LA9EP0q98M/gxB8Kb/AEu0sIbJo7e43TW7XTfN&#10;L1DEc7RjPavY9Ri8M+OL5dGvfPVtSUhnt7sfex9xWA5zXj4nERlU0ifQ0Kcvty2OY+F/gqE+HD4N&#10;1by7yGBUWAzsHeQr1JPcnvXZeNfhXoUeiWstlodutxpduX0tZvuxORkD6Z9K5j9nXw14RtRr3gfR&#10;XvLLXtOu3eexv2LN5eflKH0IrxL40/tAfHPSvijN8M9S0yPT9G+3LDDqUbbppCW/u5+UD1rhowlW&#10;qtN/I6q0qOHipT69TB+Oq/tR3fxMXUtasbNkkijEa2Nm7b8HIPzHCnPcYr2m++Id9P8AC7RdZ+LU&#10;n2fXoZk2totwqzbl4QSL94579hXY/CuW98aeG7i51xvMa2XyoJJv4mX+LFfHvxP8TeJvhr+0VqGt&#10;XkTXkZuw1xDcx7k2Hgbc4xj2Nevhaft7xcbWPJr0fqr5+e6kdR46/aI8WP8AGO6sZfG1x9surU21&#10;lvjLRWrOfuEDhiPWs34v+JvHPgXwpdz674Th1i4S0WDzPMLRTNnOChzj8K6+6+B3gnx1ri+NrPSl&#10;j1CZlmjjWYrAT1+7k8/jUXjXwNfXs0mj61Z/ZWmRtt0rFo4m9a0p+zjNKJEI1YqWmp8MePfiD+1x&#10;8RPEYux4itdN0+ORVs9Hjg+SHb93HArr/hX8KPG/j6ybRviR8R7K6+0MZDamLy5Hz1iGep9DX0An&#10;7LFzdW2oaz/wlRksrONWmjt+P+BDPWvMfEPhXwloviiPTTOs13p9xHJZMZCd0bMOemck9s16Lq81&#10;NxieZRo1pTvURRTR9d+E/lWOtSFrdptum280a+dAoOMBlyfzr0r4KW8Ot6fqui+JL9tTktg91DF5&#10;Z3oxHEanIwPSub+NXjrwhY6zpGi6rp8en6k8jMzNIcGPgkAkcMewNcP8Ufjd4k0mxEHw71NYWt5w&#10;9/arcCOdIuxJxllPtUqNSsrI7ajp4d23PoiPxvpPwL+HaQ/HtP8AStajmTSbpF2/YYipwXIJbPOM&#10;+tfHfxH/AGmPC3gSCbRvAvhbVPEd5p8Y+zawspYKzEna6n7wx681T8dat8VfjprTeJPEPiCFotNs&#10;fI0mzjnVYmY87TljuJPOcUfCf4d6joXiW1fxBYzNeNN59zbpeIqStjAXnj0rqoYOjh05VNWzgxGM&#10;lUrcttDL0f47NpFpB4mbwfJb6hqVwY7u3upNto0uM8ZOVNdNqHx3htdA02LUvCVxe6pd6sp0+xmk&#10;8y3Vf4nDgZZB3Wrn7SXw78ANbRaVf2rC0a8L3lvYSJNcw3G3PIQ5A+gpf2WPhhp6/EKTxr8SNDaX&#10;w/pmlb9C0ZMjz1J25dTk7+/BBrWUqK30Of8A5fpIt/C+X4fXeqXPi/W10Xwbrn2qby5JN0EV6DnD&#10;Rs+DtPTFdHaat8HvgnPD8T7PUYP7Ub97P5DvcAu2fmbbkBB71Z/bN+Gfwt8b+HLGDwfplwrOm8wP&#10;LgRNj5VOSSgA7V5b+zn8JfF/wh1q48SDX/tWmiFjNZtD5kb/AC42nJ5HPQ8VyWpVdZHRGpKjW5T3&#10;S7/4KP67r/he18K634Tso7tpidNjvbdoEuOeJVkxjH4Vz3ir46/E270RrC/T+1pJCZoZVbzYLHeM&#10;MpbgsNpPaqPj34ixeJ9JsT4o8Cx2VpY7otPhsrcTSS5/iwB8oFcx4o1y10CwWfQbi4jm1CHau2Ey&#10;IFxySoxg1McLSlJOK2HisdUjT5VsYF5YWWseXoQ0qXRPPVZIbyzwykg8jnPXqM1p2+mar4PcW91r&#10;00trJ84k1CNFOPUbQBisG3toL7dYT35W1LK935jbUlX02np+FX38KSvKtrdaQsdrMwW1ntJtqxp2&#10;bnj8M16CirK58t9Y5pOLL8Xhnw/4r1FtR07xDC32hQLuOO7eGMgfxMSQM9uK9Ksvg9oXwa+GNr8Y&#10;Y/EFraSteebpuniczPcyr0jQgkhWPWvKdTv/ABHb6lJp9zpWi6lDGqwwySSCORz6EDgmvcNb8Pi3&#10;/Z40vWPBenWvkx3LG8t5PmktZD1XcOM/SuOuuSVl1PWwUY1IPyOVuf2op7/wnqXhHxP8MVuNQ1y4&#10;Wadr64AjsB22gA8Z6Ac1w8mvatNcyalpvhtkvJP3YtI8BZF/vhmA/Kt2G60Bbp18QyJZ27MvmXCq&#10;GYtjk9OPwpLnRJtdto7nS7h49NWQ7ryLltg/iwScfgK0pwUY3Ry4qtPEaPoYdjJ42sZJbnULw28U&#10;fH2OS2RpJyfbbj8Qc07QtQ8f4mGseHtNnsWJP9m20x85x64Ixn8asL4a0wSPNfas9wwb92zTFm2+&#10;m0jrV/SfEWhvdPb+FrZ7dbdtrR31n+8lPqGYk4+h/CiSvGxw3ktjV8M7NTkl0u1sGsxJFhdNmkwx&#10;wORxn+dOudD8MJGbdhNHHbLhl3FH3/XritXwH441hvFNjqGp+Fo2WzulVbmZTbquffJ3n8q7X4gm&#10;4ie51Pxt4f0fWt9wrWb6ZJHBcRx9cNhm3EDtjmua1tGd1DD+2inzank97exXsZebwvNa3FvJiCaY&#10;8zKP4g2Dx9a6b4e+IxZ+KdN1Gw8Rrbx288f2lY5Au9S3K/IBn8a6jW/EHhr4l+G18L/DCwk0/U1X&#10;M2m31vtM+Bztb/8AVXD6N8HdfOvR6bPay6bdKQZBsKsnPUdjTl8Op2KlXp1Vyu6PtbxH468Sabpd&#10;roXh/QP7Xi1jaJF8w/u1Ppkelczr37KcGpeM18V6FrdnbW7Rx/aNLntQ2W7nO481N/wtbxN8K/AJ&#10;h02xXWvElppG7Tbe+k2icgY4bGPrXm/g39tD4x+JtdtND8YeAdL0/wC1fu9QaGWQuHPA2Z4ODzn2&#10;rzVRl7RyTsfTVZYb2cYz3Z9F6D4bfwPFDY+GIY0jij/eQquTnPWsb42fB22+MPhSabUtIjvL60iZ&#10;rGNY0LBz7N7+lO+HXh/xP4IdLbXvFE2oTTM01rdXU+eozs6dquwX3jrx9Y61a6U39i6xb/u7W+kt&#10;wyOp5+XJwTUz+LuVOnCS5eh4l8Hf2PfGPhz4gW/j/VNdjtdQhZWnt0VlE0efut2wPSvK/wBqT4rf&#10;Fh/2gr5tG8V6l4SksJEtbWSw1DdDcIDnJRvlr668NeMNV03wZHN8TtRW1bToT9pmulETtg8t6Y4z&#10;XxT+3T8Y/CP7RHi610n4aatpWr6XpNo73slmoWR7g5xhwBuIHaurD0p1a3NJHLjfZ0sOlFmT8Yf2&#10;l/iX8StNtNN+Lfi2HytHk/0eeMpJJeDopYLkAZ7Vwradi5h1KLw0000gZvtENqFVVI6kdM49q85s&#10;ptRllt/D+nGzFrD8l9Z3kIaeaQchFIwV+pr0jSdW8XXcH/CE+D9UbT7QvGbgXEPnbD/EFYkYx096&#10;9jl9lHQ8GpTlWqpxlft/kdj8CvAdr4n8U2fhvVPDdx/ZM0rPdTSSbZI+OWPt/KvQPjd8TNKuVh+H&#10;3gSS4j0nTYxBIxc5uNvH5VQvPGWs/D7wXb/D6x1OC5vZYz/aGoRRhZNjdIyAflNeYa/4rg0B2eXy&#10;1bayLJNKFUS+hPOK/KeIs4xWfY5ZPlz0v78ltbqr9bH9zeDvh7w/4TcKy8R+M46pXw9F25pSa918&#10;r3k/srdfF2H315Y32oLYQTfasLmSOOTYF9s1yGseGYNS10axJaLp9zI2yVZbjKSL0GT/APWqCy1v&#10;VtO1W3nk0C1FvfKxmu7G8Mywr/fk+XCg9qvHxB4b1iUWOo6neTSRybY7r7D+5f6MB0r9ByXJcLkm&#10;CjhqK2s2+7P5J8SvELiLxP4oqZzmMt9IQT92nBbQjfW/VvqWbbTdQfS7mI6vGsNu4T7O2FPX+/1I&#10;rr9F0Z9F0aZY7BoZbq1zaajHtI3ccYP3sCvPbKLU7thpGkWKtp8czGS6ku1EpOeOCDn6V678Hdau&#10;rTU7Pwf4quY9Ts71vJFxJb7riy3nCsoGAwBr0cRLl1PhZOnUlGI/4XfC7x541m/s/R5RqlxtD+Yb&#10;VoZAD0+6OnvX2h+zr8MPB/wQihsdd1mSHxVqdmrzaZd343xKf7q9cEd6zvhv+yQPB/xC0nxtP8Y5&#10;r7ULUqY9Pt40gMiY4yP7oFdH4p/Zkv8AXPjxJ8YPFHiBZ7neptbOP5WVVHyqxx0/HBrxcRiPay93&#10;ofQYPDSwsbqJpp8EtHsviW/xYElw11NGU8vd9/jofavPPGPxGXwR8QX8Ka98Od+iatGsFxJZ7nmj&#10;Y8Yxjpz1JzVf4z/th/D7wJ4lbwZomteXri332Vl1OGX7KD3wy8Z/SvGvD+oeNfj58bZPHXh+e4We&#10;2uUaJlmeOCNE6koTgg44NFOE+XmZ1VMTThJU4bvobv7Wv7Ovgf4WeCYvFtjDceTcXS+TGoLFSRnr&#10;Xg/ws+KMvgXxrp9yug3V4I7jzVaaQMqD2z0r3b9tzx18QNa8SaV4Xv8ASPsuj2seWu45gy3chHzE&#10;qDxivA10JpozJ/Z5aGRmX5W4XnOa7MJKTptM8PHVlSxXIj7Q8G/BzTvjXHdfFHR9ItlvkjDWM00Y&#10;3GXbu6gY4PvXzj8T/C3jzwh4w1FvE/iu3W6mkzcm3kRXbdxgZIzX0f8As1fETwd4N/ZEvk8U642j&#10;2tq08azswXzMr8oQ927BcZr5u0PRrD4x+PV+xeFr7dIpENxeQrK8i9j82ApI9a48PzRk2d2Ihz4W&#10;PK7NnJ+MvAfh2z8P3OlXqahHuXzVZpHjdiQMlHRj19CcVwEfg9bexkmu9L1qGytF8y1uhOHeeT0B&#10;yTx3Hevun4m/Cv4ZeLfglY6B8Pbm1uPEOnr/AKfaQ3MbSjjbtfDYHPavF5fgjc+EfGOl6d4/0238&#10;mOM3CW91crEpULk4AOCc+9eh7blR588PWlUjbWx82Nca1e6fJqK6na30ki4js5oWE6c9z92t/wDs&#10;dI7K3KONqxhjvU8+oHp9a9H+KXhLxVrx/tTwd4FsdP0OS6It/LZnkbHdmU4x+dc43gy9F6s9trRv&#10;5PLWW+s7CESpCw6IuGGDWjre6c9anUlWcUtTgbjwbq3jjxL/AGvd6b5tjY5ML27bfJYDkv8A3s1y&#10;+veM7PQtQmh0XRlhlkf9y8M28segLKo4APrXvHxZe98P+DrXwPoulXlvfXf7/UZIYCskMZ5UB2O1&#10;Se45rxm0hv7ZLm6uNBtV1C4hZWntmCA4Pyhz0ye9dVGTkEaMadnLcx7jRh4juINe1K/NxdWce91u&#10;rj7Osjd/lB/Co9a+JrWIh+0aDdCaC422ek6e2+OVAMF/Uj3qaY2VlaXGoeO9SktWkAVrdZsqi+2A&#10;Sx+lP1TwxqkOi2d98N7uS8vr6IxWt5cQsdkOMspPGwEccjrXRKUTqp1JN3OKGl+L/Gl1GdO1y3ju&#10;Ly4/c2d7Ns2PnORnOcCu98NfDjWJLSSLxIi3EkcxabVrfywzkDlDnHy/Sr9lpPivxdBZeCrPQdL0&#10;vUrOJQqWce6Qn+IruIJY1D4l0P4neGBHZbvsMN6zRbtY2xvI3RtqgcD39Kr23u2CUvaRbZTutJ0f&#10;QJLq2szYzrNEskkmnuFkkj7pgZDfhV7wu17fPJp3wxsYLcRp9qu7yST5rJVGNpDY7811Fx4N8T2O&#10;hWev3S6bHbaTEr+TYqkgc44KEd8988elcTpFjr8+vSeNtWXTdLvJmYvZecfLuov9sjjd6io55S3N&#10;KMXCyl1G3smtalc+TZ+ORqF5dSYum+zqsLr3lLlvvDtjrVx/hx4asDHB45v7G8upotsO0FZHj/vY&#10;z1NUE0nRNV1xtT1XQ/PszMDJ/ZsLBYGX7uT91QD7c1pCx1DW/EEka+ALxrMx5uNculPmTHsF9gOm&#10;AKip7r1JqNQbuO8Cav4b+GC3Gs2tprU1jf5hksYXfdbR9iuTgfhzU95pFtczNrvg7TmuLmaQPa72&#10;Ym3UjmRuxGO1PXwl4w1K5tPDngeXULVVnE0k2rSAxGMDJRc9Pxq78I/DVwnxC1ax8Rrrlzp+oP8A&#10;ZjIrK0O8jkMF+4MZwawk7asxahiDL8J+HPDV34mj/wCEs8dTI/nK9w9pF+7EgPByDgKB1FfUPgP4&#10;m/CLxXB/YOj/ABQ0q41iylVFzepHkY4wO5r5m+KPwk8E6Zqk1j4e8D3mlWlipNvObx1jcn7zMSec&#10;+lcfZfBXSddsbeHVZI/Dtrbyb7Ux3KyXU0h5DjC52n36Vr9Xp4inzM6KdaOHduU94+PPgfRvDPii&#10;5+Ll/wCMre4upG8lrG31Qt56jtsHQ+1eO2HxNsLrUbrxZf8AgHWItajXytO0/Y6RcfdL5HzL9RVB&#10;PgfY3Uljf6c2r3lxJO0s+rtc7vsZTkOVGR+HWr+ofF671q+h0PWNcvdTjVSsezTdlxMqnDNuAHFF&#10;OMY25TnrezcuZR3OZjXxJ4z169+Kr3M+l6pY5ZLHTx5kbEDnKMcYJ7Yr0j4Wftt/tA/CHSY4/G3g&#10;SC6jkhaW3kazMchU9EXHQ1y9t4f8Q+LPE9qfhLot9p2h2Z/0u5vZNssjk/N945/SvVfG3hj/AISS&#10;1s7vxT4pWxs7VV/0raItjL0zIcg81Vacedcy0RpQlVjrBBov7QepfH/w9iXR5rXVmZVuI7iHMiJ/&#10;eJOMkdjg1fSx1DQ7r/hHIb64W3t4R5epSlc3TfgAeDxXnfxK1i50K7h8Yat8Q4oYI4d1t5EI3T44&#10;AJGN2ap+G/jN4u8feJbXVvE+nRPpsirDbeRlZ1VRywHYeoqZRjPWJliIutK7Pobw/wCGfGGp+BId&#10;Wi0yS5jjkP2gSQ8SY9z1xV7U/gdqPjdNN1rxVBqkK2a7/s8zGOIpnPGK8xvf2im0zw7D8JdFN3qC&#10;3VwZ5Y7qdlYRL2ibjGT610+kftW2vxH0O18Fa/dW9l/Z8bA3y6gJHfB4BUc4X15ryqmHr+0bijtw&#10;9Gny2bO40bwr4EPjW4n0XRW06ytIcXH2pSoZSOGJ78/Sut+LNv4tk0XQtI8NaTbTaDLCiPcWv7zc&#10;5I5BrmvBXxJ+HnjaxtfB/hq4h165nURa9qRYxyW2M/JscDccd69k+BNj4u8NeKP+Efe5s7nQbbmx&#10;imQGRG+tROU4u/U7adGPwrYytZ/Y28Vad4XtPGMf2TUpPsq78bY9megycdK434pfDbxxqw0rwYwt&#10;WhuoEghhs7oeWWB5YkDLEV6t+2pf/EHxF4S0vw9ocV0tm0zG7NqRvPtgZp2h/BC38NfAzQ9d1nSL&#10;qbU9PU3dmLNsz9c4PHFYc1b47i+rUXX5Wum583a/8NNY+EepTJrguH1CEeXps1pCXjhc9S23gge9&#10;ZXh/4g/EgtcRa/4S0vxNGfmDTW3lOgB5L9c/lX0v8K/Fer/FWTWvD3iDwFJ4dv8AcbgXSwllljH8&#10;UmR97A7YrkIJPDPiW+8QWs2j2els8DW39pR3AV2wOqr71cKksRdSOWWFhSleMtg8M/tCfC+TRLfX&#10;Y9RsbX7CPLvbN2CspA5CLgbh+FdHoWueE/i1oLa/pVhbrHNMfJe8jBYrnqpHIFfMmp+HraLX5Fe0&#10;tZm03eI5uAx46I3PXvUVqLi42pHrl9atZsZbS0SYrGhx3Kn5jntTp4e0rsqGcJpxlCyWnqan7Q2n&#10;WkPj24kfxv50enhVj8M2tkC3P8QYDJqHwF+z5qGl2ereIkvZ5bvVLfdZWbOWhgXH+7ktVRvHXjzR&#10;EktNAg+1TzqSkl1IivlvvtvYZPsM1ueEPi/8S/C3hqPTNG1W3mS4uj9nbVISyxqOXTdu5B9a2qRq&#10;JaLQ4qNSjLEc5y/gX4TeJ7fUtS1PV9Wu5Gi2r9haNmVGzgleOOtFdp8Qf2nPFmo6HF4X8M3cOjzb&#10;gbi+t7V3VCOSobHc4/CitI+0aujaf1WEmmz2v4tp4r8U6l4Z8W6N4iutMn025H26xh1AxLjPUr0c&#10;Y65IrlvE3inw1onjPWrCE6uuvR2UrWN1fSMbWZpFIAAOVAzXZa38OfHHxN+HHiSTxraWcOsfvFtT&#10;pdw0eYs5C5HfFea/s4eMrGz1Ffhr8TfCv2qMMYbTUry4EjRuOkbc5PsSK4ouMo+70Pfa5dT54tvh&#10;1otrqt54l8RyXGl6tDcBpLWO68yG7BPzBY+nI744r1v4dX/w1stLuLrxN4dt9P0p79W0q4aVfNt8&#10;j5kdT3z7VD+11qXwrufiLJ4XtLW90PVLeRY7GSFSRd8A7Twdn6ZriZdO0zQdKtl8S6TcTabeXe26&#10;vYpcSQH++V/ir0KPv09dDxaklRxF11PUPA/jPxj4+mufBHgzxj9q0TzpHjh8gbYlXqQeDXlfjPVY&#10;ptVk0YaasFva3ODqcQ2M+G7kAH9DXU+FvFHhTwX9u1j4X+JJpZ9Qs2tIZlhMe3/a2n+tUBoPifw3&#10;oyfE7xnpF5c6H5myb7Ky7p27kc1UPclYWObqQ5Uy18Jfif4G+HsGteHbnwtJeG+szHFfTSJ5Rc8g&#10;P0PXpXA+JdKg1AfarLQbWxvpGyqtOTGX9WG37vpWWPiD4cvL26ms9QuLryZmMGlrYlZYlP3S5bhg&#10;Par3hvxTY6vdW134guPstuZ/LDGaR+SeeMcVtLltojy6s7xUexh23iq20bxda6L41spo7qTHnTWt&#10;oZoQvY4Xla9e+B1jf+JvEGteG9DsdUW+mtZJtNa6bbFdIP7mCcOOuMDiuH1rSfE2ieObi1g8Y6fd&#10;2srKtjCsQEoB7luv6V9L/sleEPGngX4tadY+KtLt7y3vrFnWeWUNcQ8cFOOP51y4ic+WxtgouU7n&#10;jXxU8U/FRvBlr8M9csI51029MlvqWpQszxEjpggKcepGa5fQvHeu/DK3ktdF8Q2d1eajEyXG6MbI&#10;QerDaOG/rX0p8Y/C+sp8WdSf4s67HdeHLhZHgkaJUaEj7oUj738815F+zl8LfAfxY+I91oqamyru&#10;kNnHITumGTyP7p9c4rPDVoxp6rYutRrQrcqe5x3w+8IXep6vNP4k1e8SEq8hkupSSTg/NhyePQgC&#10;uu8G+KJfht4cufFGjeLphZzEwW8Mlu00MsvYuo4wO5rB8daDrln4y1LwrepGLK1mZIWjYpM4U4w5&#10;ycD6c1y9hPq0Xl6FbhltTI+61di0Z+np9TXZKMdJ7eRjXn9Xlyvcfa+G9RvNXn8UaldwtJqF3vvL&#10;qOfED57YOSq+wOBXY6VqOi/D+wur7xH4Y8rw75LG6v7aRXjB7LsZsnP94VyeoJc+FbNr3RNPuIby&#10;VQYNOllTy5D2fGOR64rlfEOp/Ef9oXUYJPElgNNTQY1t7jR9PuvJjumycSAd/wAaOWNTcmnL7TJd&#10;V8WaD4nhuJvBqSWemyA+ZMLiJXuT2VgOQKfHfaFpmjwtp1rb/bUjBkt4QJGXjtuHH4VV1Pw34W0e&#10;Ge91m3/s2W0VGktbNgd/pkgnJ/CsAzWWoakutRT61amcD7PcRKu088BiR/PtXRGMIxskc9amuU1b&#10;m2fxvex3Md+LKazXHlzW8chmXv7g/hTdFhtNU1Ca28Q2Ei2ojYRtbzs8ZcD5c5PBJ7VlxWXiNPEs&#10;l74flF4yystxJcSRrsOOSPl5wa1LqHxZPpzI1pZtJje1xaoIxcMOjEg4BHQ8c1XKtzOEHzIu3Gi6&#10;iNIs9A8L+LjJfSy+Y0GoNlIPUAYx0qhqHiKKHW4dE8MatNDqVv8Au5F0rasO/gEnGec+tQaz8MfG&#10;VroDeK/FV41reNKBJbm+3RxtjKMqoMlfUVrfDqfwbYaKLnwm7f2hMCJsWfl4YHOQxyfwovE0uuax&#10;v2eg+I9b1jSdI8R2MmpXNwvlRzXW1D5g53Z4ycd65HxrB4s8ITXGm6D4ZhttOV3N1qlxMHCNnlcb&#10;v1rb8RT+INb1C1imVb6ONg082odf9oRqCNpz0PWuO+IE1j4k8SN4X1LSrlbU3S7Eup+PNAyQzd1x&#10;RFRk7Hdh1CUW7FHWr3wHdLDrNrookv2SPy5zcboSw6sVzVXQ/Cl14s8WjxbO0zQwyBzdWtsUL7eq&#10;oB/DiptMufCmo3moaLHo0mn3FpEw+2wvvRlzjaPapbDxS2kTQ6RrWlsunvti0u4tHDeS5H3Hbryf&#10;Xiuj2dkTKSlsdGNX8O6te6ovhdrqzuvkjdLRl/dw4yzOeO341Vt9X8W2GjSXemTQ3mn3VwIbe5nn&#10;Q5TptIB4z3PesXRfDVl4TsdW8a6j4fs5I42kW4tzdMDcDHG7scGuh8A6d4H8S6Rb/wDCOG3aa8mV&#10;Y9PuZGHkk9dgxWMjNSqc1kYfj3STd232TVdBElrZbHuItJRV/d9Qo55IPUjrXIXeqaND/Z9vJ8WY&#10;bD7bcGSNNO/10AzhPM/ukehr1fxt4ZtrDxVF4N1vxBdaX9h/e28cbhixAyQw/u+x5rmZdF8Ca0Zp&#10;LXwtYahFMpX7ZdWzKnmZJYkqQa6OWpJe6aR5eYXXZdZbTG1PxR41vtQ0+OHbFIwVvtjejcjdn0p0&#10;firRIoI3WZWt2jUaP9hj8iaOTHKlQTz7dK5fw7f+F9VvLrTbO5muLHSo/wB5DINixKDnKH7zHPSu&#10;tm8CaZd3MfxBgu4fsoXei3XMsuFyNuMHis3zKWppGnLmfMzb8P2l/a6L9u1LULOFpN58w7UnUnux&#10;HU1J4m8T+BIfDsVve6rbr8oSOS4mTfM/90cZwTWW0Z8TaNavo0sLKzeYz28YDgZ5JD9T+NZ3i7QL&#10;a9mXUb34YLq2nw2u5tS2hJg27GeO/sKmT6nZRrctO1jbttb1rxdbf8IrceGI4/lDNHIQEVfQAEEj&#10;6Ve02xtNKdZ9H0pooVuP+JpLtzDEoHVVY8nNGg+GtLs9MPjG01WZba3t8SRzKRJ/ur6VTi8ZabrT&#10;SLo8MqWlpDmSFSWFyO6s3976VPMXHlepe1MWejRyeKNH8Q3LMy42rFHuZT1UjPAHbvVXXdT03StA&#10;XU5bFr6FtpY3Uw2gnomPr69qw2kvLj7RdaZerocM0ahYWzIJCx4Y5JxiobtPFs2rXHhjXvF0cwWF&#10;FWKG1G2ZWPX2/GmncKnJy2LmnaL4n8ZganqqGzsbeBg1jasNwx0dD0wKtaD400PRNJkt5/Fxkjdl&#10;SLdCcyknByT3HpVrU/Amj6VZW7afFeRrGnlSNJdFEkY9+Ky/EfhnQLzXbXTdQtktJYV32trbR/LL&#10;x98tTOZz9npYmfwl8OtU1BjrrCO3jbzPt8lv5hY/3QvTH4VnyaroviHUriLwhfalFdaXhbWz0u3M&#10;cTf9dG/g/Cr1/wCD/FfiazW3sfF1uoib/RWII8lR2PvUfg/w54k8Fak2r69q9jIl5OcwxsytPtHG&#10;cd8+vWpkc8pWd2WfFVlomjQXGp3/AJMmqXUSJtFzumtWI+YjJ/pXOW/w5vrADxNodpc+JvtEaxWE&#10;txPhoZCfmUU3U/Btt4i1K48T6x4UYXF3M26b7UVNuc44HritiC0Ph6O2gPmQ2OnRkwSRzfvG9XOf&#10;apUVIyrVI8vuo0Lm4Tw1ZSQXHhmeyuZmWCOIYyXxzkjrWfPZ23iSyj0/xp4fN5LFHvtYbVVVk55L&#10;DPOKxTrEM2qzaxpmp3LWiqBLDqD7oimeWGO7etdlrWuR2MVv4r1MWNhuVYLWGzbDPjG08ZJ/HAqu&#10;U5OZHJ23w+1uG8bRl1GELJGz/wBnRTmNYI+xIXOffNd98HNJntbpvAep6p9hbVoGFvbWtwxCTAZU&#10;p/vAHrXn8+oal8QNVumu2KvaybYbraIWK9ecHn8a2PDp1bQdbtNR1jxxJHIGVrNfL85gy84zgFQR&#10;RLYqnU5aqRLD4F8Pxa/fW1pd6vNeW8nkrcXzZij3H50zXY2fg34eaHPb3ekeGo2ubZmbUNQkjCxs&#10;uORz1PTmtP47PNqNhpfjr4ea1bafa6l/rkktQ22cD5yPxrmvD41LQdOk1DxVq0d9puwy3UlyQv2i&#10;TuBjoPrUqSievRlGFTlkzR8ReGD4ghnuvDb2+66tFaS1kjxNb89F9veuQn0fStGtXmlltBd/w2mp&#10;KNsjqPvyH0rqE8WPKbvVk1OQN9lEccMMY8tw/wBxM9wB1Irlb+zudSu7fRNR0+3vZEiAkaZt6hSf&#10;u5+lJuL1JxXK53tdHV+JvHvwI8V+HdK0jVdW0839nY7rq20nDIjfUdR9c1ymkXOmWlpNexQWWlx2&#10;cm+2kVfmmjPbDYGT7VJe+C/Cnh3VLPUtL0G2jDMRceWCphwOi7eoqr4xi8OaXZx6vrljLeWSqHtD&#10;bsXwxPbJHNOPLc4nUVSppoQW/gfwNqDL4w1vwammxrcMWW+X5pG6hhgmsDTvBvgvxZqF9fax4Gku&#10;ltQZY7jSpFCso7bc5z9Bmuzf4z6X4p+y+C9T0zzLGFQ0FxeR7HfK4XpnOKp+MvEPh6O9k+E/gWwW&#10;z1426n7ZbtsjjbGTk98j0q7pnVGKhG9yp4Vv/iD4Gv18QeE/Dq2umwvuVr9Q0kkXbjqXHTnHFY/x&#10;X+Jfwx03xBJ45u5tam8WSxLJY3EdyFSDjpg9vapLvUtT8DeKbOx8cTT30kNvHm2jiLW08hzjJBH/&#10;ANat6D4Zv4qtbv4gfEPwHHHLLiGwtbe5R1VR0PGcZ961pSjTlzMUavLK6OE/4X58dbDSLO40zxEN&#10;at2bz7dLe3P7pm+8h+UdK7HRfj/b3eqWreL7aBHhtd6wrJtm83qQM966j4N6ZBoOs3DWHh63W404&#10;lZLJszJHkdNv3cnrkVnT/DTwVoHiy48UeJI7e6urvdd29t5O1rd+68cbaFKnUuktTr5qkqfPJHrP&#10;wdtj4w0e48XaPNdHT74Y1SGRhJIuOn+79a90+FXxI+KPwjtbSz8FtCtpfTM0kdxelWVQevHcivg9&#10;v2jfFWj6/F4Z8LW7W/2hv9Xp6qyuc8K2Twa+vv2QfH/gr4yWVxrnjyOee60qWNJIbWYR+WehGM88&#10;968jMMDb4jqwtSTdoOzPpL4wXFzaaLo1zo9tNaaj4i8tLi63MVMfeMnkgnJ5rQ+Kuiad4W+FfhW3&#10;0f4hTabfWOrR/vFJ3O5/gDBeRXmHhM6n8Sfifr/w+8J+Npo7TTVElrY6hKzPZNgYK5HQ/WvX/iR8&#10;H5/iHqfhmz1nWPNvNNhj86FJtqSKBkv/AL1fLVock7RR9BRjP2a9puNj+Ivxc8K/trafp2l6XYro&#10;Go6ZBa6jfNblri4kYcuG6BRXq37QfwR8GeJJh4r/ALCjXUIJMpdsuPNwO+OKreI/Efhrw5HZeJZr&#10;9YZNNjWOO32CQv2yT/Wtv40eNPGkXwZu/FPw207T5b3yY2t11Nt0bBjljwecVwxqVI4hSijppUP3&#10;b9rrbU5nwp4m1rwxY6Po1t4J/tCz1CRoLqay5a1+X/WHPavln9r/AOEGpWfiG78baTqt5fefdE3U&#10;LHcqKq9B6CvpL4FaH8QvCvizUfGfjS8tbbTNU0NZ2sbVSUt51XORnoCevtXx9471/wCIHjr4hal4&#10;pg8d3ENvDdTLN9okPkSKSQEVX9fpXu5bUqSrNy2PEzStaPLbTdF39m39p3VNO0u18HDRZLy6iuZP&#10;39xMg2oBkLjrivYpPiF4Q+OGmQx6bpuqaTrdrOovra4/1M3+6R1r5X+D3j6fwh8ULbxJqnhGO6sV&#10;1AK0cMh83aWwfl6D+dfVXj//AIQnxT4w02D4a6Hb6bcC2+0x3TxyKqSHPBww5/CtMarYlThszPL6&#10;1SpRbR83+N/2rfHPgD4i6p4OBgbT7STZH9oYKsg/ukgE4ruvhzP4M+Lunw+NdY0OyW8mX97/AGbM&#10;JCp6L1AwB9K8s8Z/CyDxz8VNU8G3gt5ry3cy3TWpdZFfr97FX/gv4O8SfD/4kvrAa9e3ihKz2xmD&#10;M+PunJ9DXZKlT9mn1OfD1cRKtJS2NL9pb4b+Lz4ltX8PanpclqFAvZLqxDTZ7fMeB9etec+EvA/h&#10;fx/481TUPG2owm10G3xN9n3o78YC5PDj8cV3XiK41Hwj4rvvGvxC+I+p3keoTf6Lpcu1lh9BlRXn&#10;+svoeoaP4j1XT9e1vTJrxvKuJJph5KhjwYxg4P4V04Xo2TWpx5+ZHmnx80JvA3imTUvCulwDTJ7V&#10;fs2lw3IN5GQeZhGnasPw78XtOs7GPxvq/j3+0riPEVvojJtzIOgJOP1qpeTL4V8Q2+jt4lXXLu/u&#10;NsOpXALXdoncbhhQp6ciu80z9n/4beNXhvvDPgaPcJSt+t18ymUdWXHX8K9SrKMLJnFVjGVVtE/h&#10;v9ob4ffEzXW17xrpOl6frhj/AHdusO1pMfKy9NrseoavQ/AHxRsIba40KRby8S3kE+i3M6rG7sPv&#10;QHAwAPeuN1TSPBXhbUf7K1bwrBCllGqfbvs+543HPPHAFekWUnwr0b4GWvjGNr6WfUJmihvbW3Ej&#10;NIhyRsP3AR3rhqKlVjdIunyqopSN34k6f441DwXJ48s/h7Jp/wBruIheSSSRvHIu3hkO0Y49Kg8J&#10;6ZoesfDy8g8HzrcaluQz28IZZIk/iOGxuGfTNekeCfHfxC+NXg+Pw7p+h2//AAik1m0a29/ahrhJ&#10;Y4+D8jHBz7VJ+yz8DNcTxpaeMNahmgVrp7aOPeBGcD+IZziuL2kaSdzb2Eatbnij5l13XvEsV9Pc&#10;280k7w/uRY3Ueza3dlU45HrXIXiXU8SjV/Ed1dKXLWkc2IWhb+5xjP45r9Gfin+zn8MPG9xfXY0i&#10;xubyCRVlu9PmCkv9MEjArwv43fsTWeiyrrei6LK9xCMxNdfOrfQnr+FaUcVR+Zw4rLsVKV46o+Td&#10;Q07xERdHUvDqXEKRqzbrlRIfToauaTLoqWH2TWbaaCFIQ0ccmpYXcenGTnH6V9GXf7L2hW/w11Hx&#10;x448RWcF5AmZ7e1+/AuMLkdeTivn/wAYXdn4fhtrPxJNC0ijbbmyhWSMJnjdgZDetddOtGfQ82pg&#10;3SleW5e8AT+Hv7bk0bVLSa6uvkCwqwcL6YwQW+te3eJpNS+BnwImnuPCNxfW+vXRSPTdxU2zEf64&#10;gnOfxrw3wN4hstX1GzXQbYXklrfK7SWcA3RlevXmvsv4wfC3VPjb4K0HxH4f16SO40+zMjQ3jbCA&#10;QM/jXPjJRjJHoZfRmqMpR130Pjyxj1O4j8+80yObtEA3DZGed3fFdV4C+LvgW10fVPBE+js095a7&#10;be4sWEqwHPO7+4PpWL450nSLHxH9uv7S7ZrKVoFi1Cb5Znx99DH0Gad4LhW1ljjttMszNK2ZNkyn&#10;Zk9CRyfxreLXs7o8xVPZ1GurJvFmk614etrU6mreXdQh4p7dvMAXPU/N6VQu47DUY3/s24eSRFA+&#10;WIRt+oz+Wa9bTQG1TwdF4UXUomuo5PMt5JowRGpP3QVxxmtLRf2VvEujaYPHPihYYdHtgW1L7HNu&#10;diTWEsRCLtI1+p1q2qPFdMh/tXbYSma1kgXJ8xflb356/lXReHfA+k6p5cujeI7GaeIbntobgLMC&#10;OvykjIrt/G37MwNgvi/wVrE13ovmAyTQuPOiLexHOBXltt4U8O2fiaa70fWYZb6w+b+0ZLTM4Hcb&#10;sYrSnKnU1uVTpVsvlzVVozp7PxVD8OteTVfDugSalqETAySXF437rB+7tPA+tddpv7VPjK48Z2tz&#10;46tbf7FdT4NlDp3mMsJ/hEgxzXI/CHQrr4ueP47Z7CPbcSES6gzBbgKON2AK9S/aF8JfDX4H6hpF&#10;t4ghaHTbhY4hcW5d555D/EwAworGpOMJcp62Eo4mpH20Nkcz8R9W8UfEHx1JL4Y1fVLrSVlWOxjh&#10;uTF9lY9mXqfpnFYq6R8RvCXxMtde1rTZrODS5FklWSJZftCjtjIK/WvoK78W/Dn4bfCG48V+ILey&#10;WzjjFxNLax4ZFxwTgffxXxH8ev28PiZ8TLic/COC3j0OFvKj1qdT5oj9DnJNGHp1MRL3Y6I2rUaa&#10;vVk9T6O8U/tueNLfV7qe28NLqlvbwBdNW1kG15Mdx1XH1riPix/wUm+KviS0sfAPwh0EWWswr5uv&#10;XUq71tQOMD3rxT4M67Zrrdv/AGnZ3N480wF1qkz4jEhGQoUsCQfYVx/jL4jzy+MdfuvC/wAOLeNr&#10;e6+zC484hnz1O3NdywkadazRNTFSjhrwex0Xir40/tjfF/VJvD+veML2XScfM3lrCsyjp7sD0xSe&#10;CPAlo903hxNNurDWLiYS3a2YASMf3uoxx6VAsPjK70G2h0LVpEEaIPs0ZAdHB3NvbGTg03RZfE2u&#10;TCTw1LBB4uv7rYuoSyOI5FU8545OOK2q1I8vuqx5dSpUqpc7sludn418E3Xw+vF/4R/QmhW5Ae+1&#10;GZlkaTAxlfm3A+/FPTw94Y1tLW38PXd59jjHm30zXZXzpM5CN/sg17BfX8egeA7OfxPpVq2qTRqn&#10;kjd97HLAHtXnPiHU00mwkvEtseY+3Zbxn7574FfmfFXEuIjL+y8BrWnpdPZPf5/kf1z4C+D+BrYW&#10;fG/FklTyvCpzSf8Ay8lHVadYp7pfE7JdTM8WfESx8C3drFPpVxqUkmCsMLfLjPdj2rhtUu/Fy30u&#10;p2WnadHHqErNdW6aY02d56j04x3rdeJEvGsXgm1LUpgGZWlwdp/u+mPetvw34G8baRe+f4gntfOk&#10;wsFv53DW/YMD/EPeve4byGjw7g1pepJe8359D8k8dPGHNPFbiR1eV0sJRfLQpr7Mf5mlpzS69tkV&#10;ofDGuWWib7zQWkhniX7ZayBRDJj7q4BzkenSuYv5J/mt7q3urWSO3xDBDlYU54wowWr6e/Z+/Zs0&#10;7xtYXuo+LdVuZrefIhbzCDE69FUDOB+le1+B/wBin4Rw2MWo6t4e+2R28nM07fM59K96WKhTjex+&#10;P0cvxGIppw0R8YfCb4IeKvFOrWUFrutcskt9dLCVWGI8mQgnAwPWvXvAfif4BeCvifbQ2eqzeJIY&#10;rhftWuQ2/mW8DBsAO3UHPZePWuy/av1/wp4E8KXHwU+Gvh++hmaRW1CSzXkR9Su44zx2PFfPHhl9&#10;X0S6ljjs49P0udl+1SQny3XPAPlrwx9cVzSlLFe81ZdjWVOnl8krXkfWPxg/bP8ACPgvWrzTvhXD&#10;Jf6lNbqsniBbUyR22f4Rk4H4A1xtv8efjH8Qbey0q2+MOoaXNDHvluoWWYSR7ucsVKr9DXmOv250&#10;DxjZeDtRvp5LdrUSyanDbgKsZGR0/i9Tg1S8UX9prEJtPAsuqLbw8XEiOo+1N2JBA/Ws40I81oI0&#10;ljsX7RN6I6P4o/8ACJfDiebUNR8QxXkOoJILzVbld7+Y/TaR3z2FU/2ZPFer6V8UrO2+H8s179uZ&#10;BcRXVu0SyL/CAzgKOOcA5ri9O1W70XUI/COo3c2pTG4D2dq0MZW14yc9RnPcGvY/Cfwe+KvjjTNu&#10;n2kMMlmxuFSC6C7WAyPun72O/rXTGnyxcHoKdSNSsqiV2j0X42/Drxz4m13UNK1mz06bT9sk1nCs&#10;p82zOBnkn5q8n+BvgM+N/iLY+B7vWJI7drgxb2tyRuB556VL4F/Z/wDj1qviyTUdT1DWpNyt5cb6&#10;s6huf4iScmvoP9nr9nC18Nag2v61ZGXUIo/kZrpm8qQ8E57muP2vsYOK1OxRji8RH3bMxf2xrf4K&#10;6D8PLP4G6RdxvqVnILlLOyt2mBI4zIBnDeleG/Cf4l6L8MYtesvGXha+j862zpt9p8wWaR9vHVsp&#10;XrH7QPwm+DXw50mTU9dl1yHUNQupZ7bULWb54XTnBOR8pr5N8QeJ7/X9SeS/XdDIpW3a4dPPlQn6&#10;Y5966MLCM6Nyce5U63l2NSLx7rF/qjT6N4c8SaaJGZpJmbasp3dTIjcmvWPBfxkttd0dk+N3hy61&#10;uGxtXTR5Le5HmbugicmvD7K91eyhjsp9UaF8lljlkOYV6YwOD+FWr20tL5TcaLrjSz243SeXNtwe&#10;/HSup0ouNjzfrtZTvE+yv2ZdG8K/En4S+JPDfgNYbTXNhDabqlwHigdgcbP9qvGfjV4a1D9neax8&#10;HeFdKU68zGbV5rW3U2yNnjcTyWFeX+BfG/iXQtViuNC8ZX63kMyGRoLpo8DPTjGf1r179r/4+fDr&#10;4rXek3Hhk6xbXFvp6xa1NCvkm5m9WfHIrl+r1YVLPodcsTRqUbrSSPGfHXxP+J3jzbb6xrdun2eT&#10;LPa6eEdmx3YZymOua425t7+4El34s8T2a2LNn7NF8vTj94F9farGseHtJ1y6IiuNUtIY/mkitZs/&#10;a/ZnPJ/OnWWl+F4bqz8P+HnuBqEjeZHb3CoyKuOrbgd2O1dMZuKPGqYipKXvMy7Lw34W1qePXNRu&#10;LWSazDC3CzZUp2xkDkfSt7w/d+K9Mmu1uriFvDs1qY4bO3gAuNx/j35GK0dM8IafrT5uNIWeFFaR&#10;Z1WMRhh97gdzW34N8C3HiK7jvPD/ANrW3hk/eWSSAJJ2KsCPu49KJVJSHRnL2l7nmtr4I1y88T2+&#10;s3fhu4c2f72K8TUD51q3ZiVIBXHbmtzxbf8Ahb4ueLJlsvFGoPHYWC29zbyW7D99j55BxnHbINbX&#10;i37FNqbeCtK05o2jkMk0MaFd3tvGBXO3/gvxa1ybLSvEkmnrMoaSKOPzGaPHMbMeOaFKVk/M65VK&#10;kafK3Y5XxB4T8P2rroOg+M9Wj0u3xGkd2WUROedxwScHHftRaL4fbQ/IM15cSkttZrcrHNg8lWkB&#10;4Priuqv/AIc6rf6I3ii0MFvIrGGVmUNGwxgAbRktjtWFqNvo/hXRZE8V+Lp9RiWMGO2mjIVP+mUa&#10;gZzW8akWyKdaU5JroQWWi+JdPtW1Gzs7dVkBLQy3SyF1PbAOM/hUEDeLJ9Fj8PeHNZa6L3G37DNM&#10;YZl7kKWbG0DNLonhT4eeKdYs9bubTW7O3VlZd12cSjHI8vqF9TnFaWqeHfBQ8SXyWlhb3yxx7be1&#10;kmb7OFI5CHqG9SDXR7SMy5VIyndswW0bwtqcselX/wAVtRsdZkuRFHYQ3RdrfBxgt3GOa9LtvCXi&#10;ix1C38J6rdzW8Ngy7NXhkaGO84zvkKj58D9a4jwb8L9F1TUZfE6Sm1vIWEdqv2b5LIdmQk5Zveuo&#10;kn1fxbrcGp/EC41C5e2xDDpFvMqW7Rj70jZOckdhXNW97Y0jKMtI6HpyxfDT4kND8N/ET/2u0dt5&#10;6zQJJ5bY/h38Ak+navK9V+G/w+XxhqWlz+G9etbrcbazZrgKkaHgFd2eBXqHgPRLaPxHDqvg3Whp&#10;ek2sIMmjQpvRmzzgHkE/lXAfHb9pjQIvHGpfDnRdFuodYZ/sdvqUkSGPkZ3Dr0rmo1JOo4vY9KVP&#10;9zeSE+HviP4a/D/VW8E+H9atVtWikXUI44pXlkn9e6qMd+Ce1clrPi74bXFxqHiHW9ETTWt4yLON&#10;oS0srA/KqqDxu96t+AvCt7d6fqLeN9ZXULf7Dst7lY/JuAwOfvgdq2fhldeBPiTY3nhLR4bW+uLX&#10;aFkurbcyY6/P3zXVS5aMXbU5VaoloYvgPQfHXje2m8TeCIbzTNJk3JIt4pH7wD72/oPpXq8Pwf8A&#10;DPxC+E0fhLxvqmo3Nq0qveN522R3U9jj7tbHiuxv/DHwpXw54V1uHSb6d1itPmUCNz3wQQc/SvMN&#10;b134sf8ACWQ3V14yks5dJt40+wWUIeK9UH5i56A+mBWc5yqbI6KdSjQvFkvhrQLTV4dS0xtJXxFY&#10;aXN5VpDJYqslvEmeAz4DdPrXnd/aXh8R3msWb2nhfQY/nkXUl86WJs/MTjGzI7Ka6rxr8a49d09v&#10;BOjXGo6DcaxeMJLqRlaRFUc+WUPygn1qz4e8LfEDW5rLw3qUGn69pbBZLyTU22zsi+u0Dd+NTFyg&#10;jzatSh7RcupcsvAXgC+8L2/jD4Z6RNrlxqELD7VLMVjiX+JmDdFPbHNcr4k+E/w/uIW8TW9k1jda&#10;edmoTaTctGYcDOEXHz5PXPFfQfwm+EvhiXxlP4hgeTT7SO1EUWmeaRC3+6o6Gug8Qfso+AtUsNU1&#10;iwjETWqPOYWmbaSVzkjPWpp1+Wpqz0Xg5unzQdj5H0fxrf8Ahm7s9GsdUuNPkmmMs3iNrNnkBxlf&#10;MC+3HAr0bQv2/f2hNCht/Ck11oFzLJMHg1yNlUxwr13pwQxHrVK58E6TBb21p4X1Fbi6u58xyQyY&#10;MfOCAfWu/t/2afDXh7wjceKNbsFkmaD7THb30+5n28s5wM/yzXVVlhZSTkrnJTqYqDsmd18Dv29t&#10;I8ZT3E3xc8f6fo0dqN2n3L27Zlb+IycFdo9q9M1P9qb4malqkPib4S6np+qeGdyJJfKolil4+baQ&#10;ePyr4hu9R8IQ+GV8c6lrEsPh9rgo8a6QQxOeYwCfmz6mruka74eeSzPw+8WXvhbRbS4F6dvyhpMZ&#10;wYhxzWccDh6suaL+R1fWq6jaW/c/R/4GfHD4W/Gew8RaLq15Dpd5BYyRXl75g3LlTkjHYCvkx/Dd&#10;qvjOXSvAni5rxobw+RJJajy3TPUljg5968Oi/a78ReKdR1S78K6Ra2+g+S8WrT6YvkXkzAH5zweD&#10;36Vp/Bf45fB/UPCy+HdRuryz1zVrxYILS+3yK6nnJI4UY/WuZYV0Wyq1SnXlFtbfie//ABX8IW3g&#10;7WoZYrdV1CbT908FovG4j0HBzXkOtXnxE0eFre20i4tg0uZJrpVcEEdNu7I+uK9W+EGm2/ivTtW1&#10;S2uf9M04PBbwzzmRE4+VvpXm/jDxVr1tps1t44bT5tSicbdQsbVyrRA9MZ606aUnY58RRlWvJbdj&#10;L8P6vdBpL7x3pccltHHstVtZv3jN67W7fSuu8NSeP9PeE6NpdncaHcfOtnNbiN41P3j5meuK8w8N&#10;+MPD/jPxIun6X5kMyyF/39qyqV6fKeec17Rp/wAXfh7+zp4Mk8SeINIl1C5dCfLllD9s+WvHf9Kq&#10;tCSVkjPA0ZKT51oUviBp0tnqsA0rwLcWentDu+1eaZJJmPPAJ6D1orzfxt+3n8QvjJZL4Q+Geg/2&#10;KtvIssjahIrNtxkKuO1FaQpS5VcxxlPD+20Z+ktp4w8IXnhu38Si9s7NFt8aoxb5fMwMgDHf8K/P&#10;z9o3xxrvxA+KGqTeC5v7M0iCTBigV4J3ZW4lV1B6+oNevfB/4reBPHHhXxl4C8G+MNP1DUNevGEZ&#10;MbJCGJP7oBiSrEfhWf8ADH9j7xjLPN4e8VTyWK2l4rwqsu7euclSe4PSuGFOnh91ue9iJTxNo0um&#10;5866zJqc6favGfjrUUnUAtqGoXvmyFOxVjzu9zzUcCa1ZFLuy1qaS1k+aS6kmd1lj7EgkDNezfG/&#10;4Xa74D8V6lp83hPT47VmUQyJZl2YY656YrzV/DOjvbfaDeyJsfMcSt+6Z/z6e1dFOtC2h89iIYij&#10;UTl3PYPDH7OPiib4IQ/FTSZLe8jk3y5t/vIO3yj071zfhr4+6lL4X1D4c+JHGs6c3C2NxIsJgmz1&#10;VymT+RrW8JXfx90nwHdeAPDvi9rbR9Yh3XEccG2KMY5HmA/Ln8K2PAP7Kt34p8Jyavq7S3d7a2rt&#10;Z6W0Q/esB95HJwR75qfaRjLU9GUZ1IJwZ8869PbJ4jlk0zTLPT9nz7ppgZCPTfkYH4UY1TXGWW2u&#10;bSEOoSZ7xtw2nuj4OT+FWtShutJ1mbTLuRLi3idkmh1C3DOrZ5UbR2rH8SwWuvPDaaR4ljs7C2wc&#10;mNlZHz2OcYH0rsp/Dc8fmlGTU9Te8PeDvB2oaBqUel+IP9O0eRVurm4usTbm6BTg8+mBUPgrxh8T&#10;fh/4usvG+leLtfvtQsrlWC6zdyBWjB5VU4A46VG2k6ja6atzPoUesNYYEWqwyASJ6EqPvflmpru0&#10;GsWq6hqOuXH2gAEGJmVx9d4zis3KMovmJdWUZXgd58Xv2m/iV8ZX/s7XY4bbQ1uFa1to7ePejEch&#10;mGSefWuN0XWNbXXVh8GQXGn6hb/NHqVjIsTIf9k/w57881oaF4Z8XeJNIudU0+ziukXHzW4VmjHT&#10;cyj+dUrfwvrOgJJLqOnW9/bs+JpAxMcT9nYLyDntSounskdH72pabZ0fgP4FfEbxprN5JZ/Ey8m1&#10;SfmY6pdbiXPOMAHJ969g+En7FXjW7tbTWPFniaGIQ3gjulvISokXPIUj19xXg7+FL+TWo/Gli8ek&#10;6tYhWZtM1LyzKmepJPGfQivSvjT+0V8fPFaWOn6F4xbTtAk01LeeztYhJOXYbWZ5ADhh1BFZVo1Z&#10;SSuejh/Y1FeSucj+2VbaZ4b+Lv8AZely2n2ezCwWNxDMsnlv/cIH3a4nSdfuNGvv7UktLq1vDiFr&#10;yONTH049c/iK5X4gfDa20LxR/Y0/iiaaxWHfHuX/AEh5W/5aOzDke+Kz7Xwl4jvQNX8P+KpLaaxX&#10;EsVjP1A/56huD/vAYroo8tOOpz16keax0HjG90bxPrqWzv51wvyXDXFuUWVx0+btiqNu/iawP2O7&#10;XT4rKOMLJZi4LGST+Flz29eeKoxapqttatqPiAWM10/Fg0zPKJpPQlQADn2rUj8IaJey21t8Qo5p&#10;NQaFZP8AUhok3f8ALNWBGQB681vzX2OKbUjnbrxZf+Gk+wWZt9Q1HzGYWlpFu3Rk5bkkZpv/AAlm&#10;pXtlGuvJY2P2iYfYYre4ePyEzyJB3z7VtaP4c8M2uvNbrrX2g28jNHeSWWxVX+GOJj29e9XdJ1At&#10;rU169hcLIMq10qbwh6BefuginzSHGUtkVI/C+pnUF1ifWFvbG4JLLd3TN+8xwqc4x9TWWtx4atNt&#10;zpWqzJHasVuY7WFnhR+c7gDuwO5HFT2+px+F7q4PjDS/Is7iRo7JhERGSf8AloT0P14rK1X+1PDF&#10;9Fqeja9e6pJcHEVneWqhHjPG5dnAGO7A5oW5pGlrdljWvH1/pavd+BrBtQt7GLztVm+0N5aHjBXJ&#10;yPpXFzeMLz4mpDHe6o+l300jTsszFo7jn5QDnK10k/w91q+tZr8brG6vnMkphuPvJ/CCCoXb61te&#10;D/hj8Hp9J1A/Eb4jSR+KbTA0iz0pP3kvH3V+ULgd62lFRV0bU6tHm5Yuxzq6VrvhnSF1nxlbW9ra&#10;Rx+VbzWchIk5zh8iqlr4gtrvT/t2l6rPJYRzebLp6ou7cB97kcCuvsPCfiS2C6Va2UlwsnyXH9pL&#10;gov/AD1bJ211PgbSdETVrzQbzwHNLqU1mUsdYjljSEyDqOAc/lWftKljKUVGWh45o/iu4vZPN1K5&#10;0m8Dbn+x3EzsXQH7mAMbq6jT/BPgbU9dtfHNrZapoM1oySxlp9kfy87QmPWtbT9B8YweIJr/AMQ6&#10;VYz2dmzJbxwafGyuw/jDHnP4Cjxfrmkazoam01ixt1kVj5FypWRW6ZDDpz6ilH3o6nTT7mZ4ik1j&#10;4oXd544s7S8n1KSb95cXlwYQyA4+RCPnGKTxHoHjbwb4OEdzYGOPUpPM8y2i8yFVPXEYyVPvVrS7&#10;HxzYWWmDU7qz1WaEb/tEt0d9rH/djUH5q6Rh451Tw/JqM8tjJHtbzoprzcZVz8qbCPlFaczH7OEY&#10;tpanDrp2kXNrFplp4Es5isSzX1wsbwq0Q/gIyMt+HNO0iwl06+huTq9pbaDdXBMEEVv5j24UdBu9&#10;ehrcv9O1mDw7deINV01bAXMZjSW3mASNfRRz834Vm6b4Y0ix0VtWXUdTjhs9PaZrXV/nUknIIKgZ&#10;pGdT2jinc1buz+x+J7fxHYxC3W8YJaaPCwhLpjmR13cetdrZ6xo8k82mQavNcXEKqI9LtJFAR8cl&#10;tud3415H4Cn8Lapqral4gsbi88RSKWSTc6R28eMKp54Fek+E28KeBdMm1DTYLeG6u1+0X2oTbtyt&#10;0wOcgUpbHVhXGURmpadqN7dz3GoaGL/UJoljt9NWYqhTOASvdhyc98VzehReKPC4njubrTfDam4j&#10;f7G0m2K9hzguxyxVj+AreuPG+sa9cXGr+Gb2zmWGNBasqNueTPQHrWX4rh+Gfikw2nxJ8PyNqkrK&#10;b+55jEa/88xjrSidFaMYysiv4q8aeFtSsNQceBriK1tpViXUZI1eOU8ZCY5Iq6fC+paeYfEl/fRx&#10;6Wq50/7CqtcznaDhz1wDVLTdNsPDk622hmRvDVvzCI181Y2zyGU5z9agtPFuo6PdahrlmY0t4l32&#10;rvGZBIWA6AYCY681Ry1P3b5zYku9WntYV8RNNcWpYvD5jeWOO7E/yrOuvGkOt61La+GNNs2ubaMJ&#10;HDMyr5merI/JbFZ9loj61qi6pH43vJIVObyeSVFEkrdEQAY21pao1jp95t1fwrY+bCy/Z9VmUptX&#10;+6Md6CnCXxBfXXwx+Hmkxza5q8819qNxlobK5LFD+PAwe1Lpugtrd7Nezam0sYXzG86VfNRcfKVQ&#10;HH49aZ4p0D4cG6g1y+0S4uJDGDHYzQ4yf72R71XtPGVp4fjmt9U8J32mw43eZaqrAr3zxyMUE1vi&#10;SOq0XTlTQY7i6nhuPJuP3cjSb25/v+rVgeMI7jxNqsnhXw7cz2cmWE0kkIZShHzAfWr+h6zouqD+&#10;2dA8MyQSTLusxuY2zbejP7mo59Xv9e8VfaJvFUVkysqXSQ2+zax7Rk8mgitQjKnewmn+F/E2meFF&#10;05LWzbT42EX2mezD74wOnTr6GsyVLNtmrX/hu4aOC38jTkvIQArE4LfeP4V1mtaxfaOlv4U1A3Ml&#10;szM013tO7b2JOQK5rxJougjxGvhiyiumU2qy294zF43LcghugP8As9aGeV7Fp3ILAR65F/YGj6vp&#10;+n/YgZNQlv8AMbA/3d4B5PatLw/4Aj1DVvLFtLdQqq+TcFgYwp5Y+uQe/pUf/CO/D/X0t7Noo9tq&#10;yyX8VzKVWVh1OBwTx3r0v9nb4TxeKPGlt4v0FY5dMhuW+1QR3K/u42GOV7iuepWSg2deHw8alSKS&#10;1bMjx7pPiXwS2n6FpWn6bdaa1mJftjx7wrP/AAr647niuVg/tbVpLjR57CG6smhz5Kr8u7OCOfWv&#10;aP2idJ0efxdbw/C9l1TTNKsfLeGxuFzBcDqpHavPksxZacuk3okmuZGEzbXUmHuQccYqaNT2kLnq&#10;yw/sq7jJao5zVfDVrountf6f4ZuLq6sYALPTJrweQm7+PbkZI/GrHgyGy0rSDqN/beSJIyZt0J8u&#10;NiOBkZ4Bq9rXhHTb7TY9d1rxF5cbP8jW7KzBh6qAa5t/Ck2nXBPhLUNQ1y4uMtMzzYhjj7KAf5Cu&#10;hLQmt1uaVroMnirRL6Sxt7JrzcEgWOd147uMineHfDIvNLm+HTot9qdrP5thuCiK3bvuY54/CqE9&#10;/p/g+6097maSwkvn337XSu6pGOCqhfu5Na9z8UdG8PTz6HoumXVoso824uri1/1y/wCx3bNZ2ctD&#10;CPsqkIy2Ld54T0/xLar4Ks/7JtNV0/Etwl0GlZOfmKt0wewrlL3Qvhyurz6c3hiOWZiTqV4J3Fwe&#10;fvIO30zW5qHi6+03w/qN/pmg6tJ9sXyluF2iQM3Ax349O1cXfn4s299DpPg/WlkEDL5k99bKJ2Yj&#10;J+Y8tjpThGUWKt7GyVzqp/Enge/0ZvDHiewKySSAWN08TrLJCOAvox9+K3NQ8I+MvDps9P8ABmlv&#10;ffaPLKx3WoM37kDP3ScCuM8P/F3xDq0723xK0aXy9PBjha0gBYtj72R0Br6V/ZbV/jhokt9ewyaf&#10;dafIoihjiEnnRduSPvEdRSxPuK6Jw+H9tLlgTfD74DeHNA0y78aaxJa2dzJCZ9SZcAE4+6dv+NeC&#10;fE/wvovxN8RSNEbizihjMcMqsQjlujAj7wx2r3zxZB4j0G+1bT/iF4sEen3GrCKO0uIVXdEP4eDz&#10;Xi3inXvCkV7qMWpTN9lhlK2Ngsi7UHQOoXkAVzYRy3PTrS5afJE5nQPhd4O8F2Jt9B05n1qOFiNQ&#10;8lhF05Y5OSa6L4Vtc+BNe034heHFjGnxs02qQ2UHl/aQuQQ6/wAR3ciuWHxZ8I6Zq1jo2teN1jju&#10;JP3ccFq5KKDjDMc8E817Z40u7jStI0vW/h02nahYzKsc1vbw/M3HLZPeunFS5o+8cmFp2qXZ7L+z&#10;TdeC/GEFx8ZpfEc1lqF5IVm8xlhkfYN2w46jA6d60vBvjbWfjl+0jb/EvwBrd8unWtv9nVGyka7B&#10;h2I79PSvJPAXw6j8UXqaFpOo+TcaheRfZVvJyiJLgkDd0BH617L8OPHGlfDvxFrPw5+Hc2l6p4n0&#10;exYaiskgAE5GCCo52/zr5yth3Co5dGfRRry5EpdNi9+0h+0J8IbzZovh74t20msFTBctaxvJHuHG&#10;CVGFOfWvLfDGuftapD/wh/ir4/X02nzfvNNtFUKC38AWQDLJ04Ncn4r8JKmruh8Lz2epX26e6tY7&#10;VlUsT8xTHUV9WfsY3fw6+PXw6m8N29vdPqnhuEW0kdxH86Kc4I9sionGnToKolotDjWMxWIxroo5&#10;nw/8XP2iL/wfpng3xmu4wyG3vLlrgCWdWG3jnnGRW74s/Y98U+EfDump4tmuNQhu13W9iJB5ZbO5&#10;d3HJHrWJ8a/2X/FPwp1Ow8Q+ErvWJLVJ5bi6aDMiox52sDk9emOlcz4E/ax8f3OuLoPxR1fUfsln&#10;aPFHDqgfc+D1X+7jPpWdGUuXmpo6KijKXJMy/j3beF/hlp8mreH1ht/Fl0oa0WSxJhi7M2BxxXk8&#10;fxz+J/imxsNBilmk+yzB9QvreHyo7nn7nBGBX1J48+Dvg745NNqXgvxhbrqFlp6yyR29wDsV17iv&#10;mn4ifC7xF8ONat/B+mata3kt58zySj5yc4xgcY967sPUpVpclTRnn4qlisPZ0tjY0jxbqnwy8fal&#10;471v4balH5lrm5v7dVkj2FeCNx+b3r0D4YfFnRfEn7PHibXPC1tZ6xcTWziHUIZFSa3kbPyNn7uP&#10;UZqP4V/Db462eiw+DPGmlB9BuoWW6kkVZJIlI4ZCef8A61Zeg/BnS/hhb65KPC8VxpbfNeRicKZF&#10;XJznoOK0cqafK9bGkXX5b8p4v4N1jx74f0G9g+I7ya1JJIo0xpogwVifuknnj1rmf2m7xPiBZWNp&#10;4JtvtF5pN0G1fQre4Cxzpj7xwwzj3re+PP7SEXhqW11LwVpV80Ucfm6bp1nAsioozhpP9n6+leOe&#10;F/D3xP8AHuuXHjLwt4fsYr2/t2m1O8W8BZVb+EIvSvWo4eMo+07HDLEctNwZW8NWngS+18+MdG1h&#10;dP1G3+Qae1sJioHUbQMsfevvT9g7QNG+K3gePxr4a+GkNx/Z169vea5dRmGIkjjbGTn6kivjPwn8&#10;FJ1vEaz0m3t7pl2NfN/rI5e5ABGa+ifgv4+/aS+Hvw21T4HfDySLxDHrl9DHdRyMbYJGOWdenOcV&#10;jmFSMqem6MsDiIwrcnLdHX/tqX/gX4Na/aabpPhDR9a8S3jM+rWDM/lLb9icYyT2rwXXvCMsG2/0&#10;Gx1Twzp9xCszab5hEEO/+OM5PWveof2VfFl341h1X4gXUaXF1GsMsd1IJBtGCME89ePwr2DxF8B/&#10;Btj4QR/i5DDYadYFRBdrIqiLjhueo74rjo16dKKXU7a2FliJcyVkeO/sdfHDxH8Iml8NPYNeC6vo&#10;fJk1Nv3LpjDOjA5DfWux+OX7S3xH+G/xU1LRbvX4b6za2Eh0ZdLEYtvMHA81cbjg5rg9e+EjfEnx&#10;Yuofs/8AjCW+0OD9zPb6bMN6yA8l+AcGtn9oT9kzxN4o1HTPEek6k0erXWnxxXtp9sbKyIP4cjkE&#10;daycqdSu3Izi69Kkotbm7+xCNb1XxNrVxM8siXW0hY5D5WWPXJzyBX0+NE/4VXoGteLfid4iF7pi&#10;XK/2Ss1vv+yFhgnvuGfaq37J3wL0TwV4Q0mH+zpY7qdUS+2xkKr464/wr0H9qLwlY23g3VPAVlrF&#10;0l1JprXFpJCoDNGoyQM+vvXj4ip/tCUT3sLSj9Xbk+h+aXjd7nUfix4gOq37f2bqsz+ZqDNsR06o&#10;WRhjAPoK841uy8OaNqkUE11p80GWf7WkCPGZSMA7sfpX0V+0hoVj8SPAlh4g1Hw5fQtZaekLamWj&#10;K3JBw0bKuCG968b8EfC2113w7q2v6PZxSWOmKN9nNtA3HgAA45Fe/h6kY01c+XxNCbqNN3KvgP4Q&#10;61bySano+nSqsn3LzT7df3rnqeDx+VfX/wAI5vFc3wkbTdY8B3FzeaZCsLGYhftVuerEj+IV5F+y&#10;2/i7w3dTaR4dsbO6hjZTfLMR5gDdl+lfRXxbi8Q6P8Obm48D+II9JvowJW+TiRcZKt65rz8dW9o+&#10;RPU9TKcFCnH29/I+RP2zvD/w18E6voun6dYN9umheYqmWQc5weTyK8k8PyaTcXrX9loswZl3lrf5&#10;Y1Hcuete7eMNN+I/7Tx/4SDS9CjuY9Pwkzw2JgKSdzzg44rofBn7Onhbxf4eutC0e9urjWIY/P8A&#10;tm4+RCwPMTDvXYsVSw+HSvc8/H5bUxWM5qWgz4afB3w7H8Pv+F7+LdRXXNGW1ZV0jSJGW4kYfpgH&#10;nOc1gfC740263954W1PVlj8L6tIc2+pXD7ox075wRXZ+NdM1H4Dfs9XX9m+LbKLVlvWTZayMIYy3&#10;+wRwuPTqa+e7GeDxbcW8j2NrNdzXAImsycls9QD3zWVGUsRFyNKyeFcV1Pep/iJ8NPAPwr1rwp4Z&#10;8deZ/aUzQxW80jLt4+8mF/DtXk/w5+Gd34j1X+zINV023tZyc295Mq7nxkYOCzHP8Oa9B+Jfw21r&#10;QvCUeseHtEvplgtY21S1uLEodrdZA2cHFeOSPYLfWr2NrLG0km6OFV/eRsP4/l7/AErWlGz1OHGV&#10;qv1qKavFnReFLvxb8F/i5Brd9oaX00cxjmazZY4SM4J74wKw/wBuL9tn4e/ETXrPwz8KNNGt6ho/&#10;y6t9rtx5AGOivnqGrH+MvxU1M2iado8lh9r+xiBryNTFJI5/56AnrjvXitnpPkarDp9nDa2twy7Z&#10;JmX92zdT8/fn1r0MPg5VX7R9DqeJlSounFljXviF8WdW8Py+HvFmtXeneHr1R/aVgsjeZtx0XJOR&#10;XM6d4b8Vs0ejeD2juNDMeFkurMxME9SM/rWnrOv6jf6xDJrfhO/vF0+RhEbTBWSQdDnPIqzbaVrF&#10;3bSXN1p95FqV1H591bxzMdkee55wuP4a9OEoU1yo8udStO6uU5PAfiXxHcGew8cxRxaYvn+RCXQK&#10;y/xk7cYpH+JOipNFb6BrbW+qM2JZJY8W902eXB5yc98VPbX3g7XY38FSG+u9YdlWF7Vitrt6lGYd&#10;SRwc1audEsvBd79rbw7bzWbJtVLVRJJAf7pUjlR6jmne7ugjzRhZm58LPAniSPxOniHV/i9DGbq7&#10;V44kUuu89VZcDII79K+kNR+GHgrw/FJ458T3U1zNs36fDsREikx/AVA479K+X9Fgt5L8R6BqUlmN&#10;ScNKqW/7ybHoc/IB7Yr2aC58Q61b2ej3F5JcyxoqQLI2ePevgeLuJKeR4dU6OtaWij6/aP6M8AfB&#10;+fiVm0sdmK9nl2GtKpUeilbVxj3dl7z2ity7o2m698SPENrp011JcTzNt3spPlID7dK9w1/4BeFI&#10;/h9FoVrD81vIszXi8SMcc89hXz7pXj34mfBzWda13RrX7Vb+SLZUs1DtEx/5afgTz7V7z+y98VE+&#10;OPgS7jufE9vqOoWMZh1Ce1geJWYjjh+fyrx+F+H62XU3jsZrXnrrvFdj6zxz8YcHxZVXDfDr9nle&#10;GtGMYaKo1pzNL7K+yvnuz5Q8Y2MWh+P9Q1LwXqa33lymD+0I5FaW1PQqTnhvwqvBPfGH7N4gvdS1&#10;htw3alJIGcexKkYxXQ/GXwDF4Q+JWqeG9B8LahcXkk4km+ULFLkfe45Y+9etfsx/sv6jdWN1421b&#10;wLNbx2unyXENtcuWW6lA+5zkivvZVFKmnLc/kGph68qzhBHR/sSfEXxjqXieL4YeIZ21Cz1BlFjP&#10;tCmA9drAYJr6H/a9+K15+z98OIbTTTHHqV4rRWCyL1buxAPGO3NeF/BX9p7wD8N7q68WePPhTpOn&#10;3enwuLP7DNvkmlzhY1OBtP1ri/2mv217/wDaC0eCwuPh62mtb3Bbzvt0bsg6Djb83viuD6vUq11J&#10;L3T1qdZ4HL3CUveODvfHeq3cd1earfa5Jql5Jj7T5xKsD1P3jnH8qxhrOlf2kuk6dFqd9fw485po&#10;yxUdSdp6+3NYV9B4nuZFvrDVdVnmm/dpaiZFUNj734V6d8BPAeq6v4otfDdld211eSzxm/aa9Ids&#10;ckD8K9D3aUNDxfaTxFSMb6tn0h+zf8GNJ8cfDhdS8dNDfz3CMge4tzC6KRwu3vivK/jH+yx8UfCy&#10;Npfh99Qt7O+uPLi/sfO7Z6HAOB719p+AdEtfDtt/ZxcKWjXEbcgcVv6tJp8tvHp72TdRtmUf5xXj&#10;uo+ZuLPrXl9OdHknuflf4z+EPxZ+HV2tnNp2oSStERDM9o8kmSOrHANelfCP9oSf9mW40228TaDd&#10;3WoXVuZdZkd2+YHoEU98dB619veIPFfgnw7cR2PirVdOtbi4YxWqzXCqz4+o5rz34hfs4/D34ySz&#10;6g8G24usss1q6sG4459K6qeJjKPLM5KeUzw8r0pXfYPgR+2H4A+OtlNF4N0TUob+ziH22y1C28sx&#10;5PHc5r0O917W/BXgPVfFeg6Wt5fw2sky2fyjzDjpk8/lXnH7P/7PP/CpfE01696t0xXa0PAO0die&#10;/wDOvQPjp430r4M+EY/HeqxNfWk6F1tbE7XYEYCDcexrjqJcx6kYyjH3tz5y/av/AGgLH4v/AAc8&#10;OxeINEOi63A7yXFnNIVWUqcZyOq+1fMOqR3GuPayahqccOMeSqxiRcZ/hKglPxr65+Ivjr9nz4of&#10;CKT4oeI9MmWCxRo2W6jBktpX7ELkn8K+UU1vRPEfiyCDwTFb6ha+S0drJct5O6TPGB1O3pXpYSSj&#10;CzPn8dGt7S+9yfT/AAJoKRy6idMOoXEh/fSXJLDHpyBj8qyJ/Dei6csdp4R8N29obiYm88nLl8Hl&#10;t2Mj6VseJfBPxc0TydXk0SWz+0Am8vPLZjNjsELDj3pulT286bvtVvpqvk+cJo/N56nBBx9M12XU&#10;tUec+aOj0Ow+E/wI8QfFnw5qmp+AdWktbrTZozN9tsWjLKTwV3Lhs9KxfHPwlvfBfiSHwx4x1C+s&#10;2vD5lxaR/wCsds/ebcNoU/WvQ/2Zfih4u8MePLbw5o+o3GtW5uVF41rEqQeSSBy7A7yD24r6H/as&#10;/Yy1342ada+I4tWu2FrDm40OORQLpeoLSD5hx715dbETpYhqbPVoYGniMLzxep8OXHg9rPxAzaa2&#10;yzCYTzpCf3nYfLxj1qi9h4d0sroT+H7ifUZUYSXEEh3x9yQ55H+7mvRvip8FV+EMkPhGOC+gmks/&#10;PWJb/KwfQdTj61wGoajpenmHSJL5r7UCvmIu87gT0Zufu56jPSuqjL2mp4uIw/JOzKMJtbS1j0KW&#10;yuFWVhHbfaLjaAp68IwIJ7nBrovAn9qeB9RGv6jY3PnQ7lhisbyVodmON2eprlLi0+Jj6i1pPD4f&#10;um3/ALm8RS3BHQKfT1zW/wDCDRZLTxnZ6T49W+1K3vZWF1BbqWiiI+6QAcAVrUjyrm6GdKElUUYm&#10;kNU0zxDdyanpenXDag8nmyLjKxe+1q3fGfgC68J+DdP1S98V6fbzapl2Fy3lM5/urmu/0r4Ca74S&#10;1LV/iB4g8H/a9LsYTPp8O5UEnopI61538Wvi5qvxR1yxg1PwXoumx6XHiPTby3Muc8h0cdDXI6kn&#10;otj1sVh+XD81RWa28yr8PrtND1iO38UXVrb6K0ZzZ3AC+ZIRw6++elR66PAuvoul3vhC4s5dP3PZ&#10;3dxtmAOcgyd8+3pVLVvDWn3McVzrNhcTJJ/qWuF3BTnIAB7Z6V6D4R0jxdceHLq61r4cS21rDHxd&#10;2qKss7AcZGckkdD0FTGUriwvNLD25bHjt/4Y8QXnn6rrhto4LpCtw0NuY5tn91B0jUjr61zvg6XQ&#10;7bxvZvHo7fY45PLe1XBVBjBYlsda7vxs2q3l1f63ZeHpbdogyT6bNdhpWXHHKtjPtivMG0TxXbvH&#10;rHiHQtZQtdJLHbIyeRCOxyeS3tXoUfeizKjRlzM7DRvh/wCMvHusanqVvCsGnwvJi30u6B3LnCBs&#10;jg/SsPxz4Nt/D8Emj3viddNjtVZlnurveYXfjaGFfQnh7x94O0nwLa6tPqlvpq6gBbxzTYjzPjGD&#10;jrzXivjHwF4euPEtr4a+IGuabNf/AGhZpGt5uJ1ZvlYp/EffOKzw8pSm7m1bCxornvuc14H8P3Hw&#10;tv18Qaf4mmv7i0t/PuNca4Z7eWI9V8vORgd8c16L8W4NPt/COm+OPh74U0vULi6VWN5fFY925c7g&#10;H5LH0HNYHxJ+G/hv4b2MNn4V8RtpOoXU/mKb7DR+WO/l9SCe+cCun8Y6ZrPiT4E22m+IIdP8RTee&#10;Jbq60+AKIYscsgHRvpR7sahdCVeVOUKivY8yvv2pPCnhHTI/DkvwzuW8yFv7TVYxMu/oQhUkgVzG&#10;m3mj+P5LV/APiKPwSc75raztWWaUZ6ORzzXQPomnyTldG8OrHpbRiKPCYn+UfMfUmq/hf4NXur+M&#10;LfV/DJht91yvnbpCHVB0yM812KNPk0RwUsbUkox5dblz4hWkfxGvrXS7jX7e/WzjQTQaXLILtpV6&#10;SMew/CuUPhPx7p6XV3p3jC8trNW2RMbjMkS9ApDjJOevNekfFq0+FPw1K+JrxLd9cuJvJmGnsytJ&#10;tHzFtvYVx+heP7f4u6g1zY6HHDptkvlz3F1G7rdHoeT0I680qc4xjY6Kv1jn2MjR9b1PwfrFos3g&#10;2bXr7y2S4aHZO23HLBy3yk+natab4u/EmW/iv9H8F61pdwzC3ubD7ODIttnHynoSRXS6nq3g+K6s&#10;Phv4X1S809YbPz7i9t2RFYf9dcdPak1v4pW0HhaH+3NYsWvo5THpN1Bc7jKo+4sxxndmq5ebQIxj&#10;TajJantGkftB+C/hz4b0fxB488Nw2sE1uyTfbG8u4TAwDjdy3vXKeNPjv4d03drdp8SN1neRtN9h&#10;87dIqEco/ZuOgryTS9L8U/ETT5PiX8WLe3kgsIZIYdNmjPksM5J3Hp04NeO/EPwp4r8c3k/iXwfo&#10;lxBob7YoZoZwVfJxj2xV08HR5ryPSlipezSud942+NnhvWfE9rB8D1vLTVrnDW9v5nlwoV6nb6nr&#10;XeeBf2gPE/hm7i134560Vjh22d1Iv72FgeSOO9edeA/g/wCCvBGgNqF94evNU1xLcbYI+JLfPSQH&#10;OCvr9awvH/i5dUWHTofCcmk3EMnyLOimOZjwXwVIPvXV9XodzljUjTleJ7Z8X/2uNP1CxfwB4S+G&#10;+lzafIjPpt0YUZFk6qxU+or538S6r498YKEs9GWK8iIF39lypkLfdG3POB6Voab4c1tfDd1oU80K&#10;3N5NGIZ0RVjEQOSwbbx+Fd9o+g+H7nWbfWvFt28f9kWoFvHIu1rtgOvGM1nCEcPdrqTWqSqSTZxP&#10;g230LRtOuvCgu9Rs9SuYcXVrqDACdz6Y7e2a6jW5X8XS2y6M2n2WsQWC2T3UdqAYkxyVyv3vfk12&#10;Gv8AibQrjw75z+FLB5LxWe2yu1oHB46rn8jXK6j4Z1nUE80eJ/sutTQqGhMbbVjxw2fpTjKUpanP&#10;7ScamjKcfjD4neA7BNF+Hni+O2P2RoLiWOZmkuWbgmTkjj1q1DY/Fn4d2ljY+JdZfVNUntWvNPxc&#10;iWCSMcsCMfe9qseF9E8RXckvhzR9Hs5oVtTF/aFmy+bczevPb1rrofhTonhPw7e+JfEGttC9nb5j&#10;hmkdmjYD58H09B3qXOjf3UVKpXlojgfCut+L/jl58qeLJdF1lJhHYafaQiNCO5J659q2vHnwg+Is&#10;OgW/m+KH1lre686S3vJmJDf3AB1J6Dmm6H4l+HesSfavhv4WuL6/ghJlmuYTG0OB9/nqM19E/C2+&#10;sG+FeleFPiH4dkGsFzLJLaoceX/C5PrXNiK1krHRhaMp7njMMXhJbK3XUvh3fzX8cIMscN5sMGeC&#10;mFO7H170V7zp/wCz9HPHda94EjlXzNqStNy7c56miueWIfMYSyvEyk3c8sk1Cw8ZLDc+H7a7082s&#10;a7byziaC4lbP3mAA5H419ffsZfG+18X6NffD3xr42mv/ABFYskmny6hB800I42h/4iPpmvkz4Y3W&#10;oaJ4ls729mkuZftCvbtBbkcZ+5k8Y9a9E8M61pGi+IrrVPCWg3+l6t9sX7GBH5/lTE/eyOVQ9+wr&#10;LEU+aCZ14epNVvaJ2sWv2ufizpnir4vXWqG+1Kzk0yHyY/OysY253kIOG9twzXg8C2mtaHL4jtfF&#10;stzaM24+ZP5GDnksAOK+3vHHwN1D4gadpviLxH4Kt5NQuFCapeWIwTkf6wEjBNfLvxj+H6/C34hX&#10;mm2/h6TVNsYVeduV9/l2n6EVhRqRiuWJpmFGUIe13vqYfwt+IfidbqbwLZa5I1rMN+qWN0DNb30B&#10;PyhZW+7j/Z5r16D4d+Ol1+TT/AXxTmj0nUtNaKOxTVNlvbjbuKRsM4Ix25rxuL7XrHl3MCW2ixKp&#10;T7OJFaXb6EdBWy2iaZqVtBb+F/E39mNYgyC3jBjtlbH+sbPXPfB710ezUtUebTxU5JKxz194NuHj&#10;J0bxdHF9nuG+0K1087XRB5QEkc9veofA8eneJ9Sm0e88LNaTbDut9Rh8mRgO68nJrSm8NeJviFff&#10;Zn0Oz09o08qT7DdKbdu/miMrkP3yDWb/AMIrq0t+kcPjaa41DSztt2kKCQAnj5mU9q0p1IKNmzL3&#10;ZVrM9c+Cj/BDxr4ltfhz4i029sdXkUpBqCD91Ljpu5xkV0Wpfsmqnxmi0K63X9lew5W+t0Kwxx8/&#10;MzdOD1Fd34H/AGWLnwv4Y0/4p+KdMW70eTTY7i8e3bdcQyng/cH410Pxp8ev4D+F2n/Dz4K2lsNE&#10;1Owdr7V72RluMtnKDd90YOK4q757KJ9BTwtH2PNJannV/oHwP/Zz8bW/gvRdQbU9W1CMhpLXIgVs&#10;g/Oy8bTXl3jPxL8K/wBnzxNqHxNaZbye4mYapo8l0x85mPyny89j/FVzwD8JvFlqkniFNKknjkOI&#10;JGcyKxHQD2Fcf8Tfh1beMU/4SzxrGrXX2lorh/LCke3TJ4xwaunGPtkzkqVZU9OXQ4XX4PiJ8Xtc&#10;k8SeM7LTbizuGM1lb2LLAyRg8bip+cgcYNbngTw9e/DO0uPE/wAP7m+jhuGKSWt9OzwrI3AYA5xg&#10;+lcfeeI/EPw68TJ4S8E+GG8u92rJfTybZLaM9XA5A9qm8bR+OtGuLa0n+LmoLp5kEkNjbruErZ/j&#10;I4IPevSlHmkcMq0ue0Wa0N/qmsX15qPiqTVJtYulKMLzaYI2HQR8ZK9zWdqXgLxFoB+2aW1vNdXy&#10;f6aqXDRCRfQY6Y7frVvxh4idL+zvba4/tgpbIj+Wx3WrnqURQN4/WqMGpm1tp9XWa9voz92xkscZ&#10;/wBkZbIo5VHY5pwlGV273DU7y/1G3t/C1jbiHUNv7x7xlZk9QoX75x3qC08B2mk3cenarrk95blv&#10;Mullulje1JHXJYYA9Kpanq+qeKbH+0NI0GbSZpsorWtqwaJF64J5/LrVXRYtO802MTXMaKMajNqE&#10;BDTs3H8XUCq9nzal09dDTg8Iz+JtWkt49YkksoYSbizklYIcH5X3D+lavhfxamkXyeHLv7XcL5mF&#10;ulsXWFABwu48N9TXPppV9oN4q6Vfq1kx8mO4S6Kt5fZGzx1/Suh0Xwp4hs7e4uLnxrp83nRlotPt&#10;bzzFiXH+qY9AT3rSVNKNzNxkqjZBpkd5q80uhawIpPmeWEXsaFUyenWnajp13oOh/wBo6fpen2M0&#10;cTJerCFkkkjxxjc3yfgOKhsvE+v/AGe30C88IaXDNHKQl4zhmb2b/ZHY+tbmp+AdH8RxxXN9cj7a&#10;+1bi4SQRiRc8BucYrK8o7EnF6T4Y8baxc/2mt01rCdqQwzN5m84+6P8AGuo0fR9BTVIzruhW630a&#10;/wDHxqO8bfoR1r0LTdNf4ceELy+g0iPxEyQqNlrMPNtQcgso6HHHSuNmHiPXFOqTW01xZ+Wv2hmi&#10;3Oi54HPf29qXtJIqOHjU96+pheOLfULi9LWkayRopWOC4YpFn+8zHsO1c8uneJNM09rbRviEkMzK&#10;WkhW4V47cdyvB6k12XjfwB4ouNShk8Ta59t06SISWNjGpSPYOgb1NZ/w/wBM8baZqmoHTdJ02ZBa&#10;sdPs5bMK0Rz0Ld8+9TGty7mkZR5lBvU4fTtK8T+GbGW70bx3LfTb91w9xO3kxL1JwT/IVY8Na94B&#10;+JOoyf8ACZ31rZXEi+VJZ2NptR8HiQSZzz3r0jw18BvFep6FqWoXPxItZLi4YbbGVoUlsyxy6hck&#10;lB9K4C6+J/gjw34jk8JWfgoa5JZ5SXVrOzGUYHDEHHOPWnTrU5yskdcY1KclZ3RB4ltfhf8A23Cd&#10;Ke8KndFDPa30g2bPvEr71Y0FtL0/SLoN4uml+0BpIbOTLSLHnpz3NWLvQPBusiPxZomls11dbo5l&#10;jkEcbAfec9s0eHfCFzfzG08QvZxW/nEw6hdXAZokHQKyjr7GunlkJ1FKtYo+Ctc8G67rjaNr3iTV&#10;opPL81NP1JcQNjoAezGrvjD40eGoo5PD+mWJjupGQRiR8CJR95ST1zXT65pun/EazbQL7UI47W3Y&#10;L9qtljMkpUcYGM/jXM6Fo2rTa7cRWXhq1eO2lW3jgvxu80Dq6kjGce9Sa4iMXTWpteG/FnhBtHk1&#10;DXfBUl40iGe28qMHztuPk3R89R3pPBet6L47+03F14auNPumban9oW5BCZ+6B0IHvXKeK4tX+227&#10;2viG40+GaUk2lpGF8t84xwRwf1rqtAsrjwHpseq+LPENqi7fMaZUZZpCRwjkkjH0qZHNRrNxsnYs&#10;XQm0q2uLbwsftk3z+THJGIjby44IA+9zzXO2Z1fXbxfBeq2kf2y3bz9Xkvrc5mXGcKfWk0mC/sNX&#10;/wCEouNH1os032iOP7OUt0LH5Tu7g1W8d/EPTrfxIdCntbq2kETPLqm1n8lnAzuOOlaS6I6LSlTb&#10;bvYvXHxQ8K6HHB4c0u1m0e4ly0Ua25bzEB/i56tWhp+veEfGfh21sfC9/b20VndSTatZ3zLGXYdU&#10;A7iuftINJ8Oyw2l/8RNK1ua+Tdama2Pm2sePvnjnBrotB8O+GtGvIvFVjDb6zNHa7726hiRUmbPy&#10;jB6H1NSVUftuWLNLw+yvpb6xLpy2+hxxsVt44Vzu9u4+nesfwt4h/wCE1trzxFpdndQafpMhhWC8&#10;j/1mf4gppg+JPjXxH4o/s+Tw+dNjQb5hDjyX9Mnpu9q2tev/ABBqmv29vcazHHdxwtLHpNphvNj7&#10;GRVHGPelLY0lG8bGRb+A/FcFr/alv4pWSK8ud/2hoNrwY6RgHgj1qS5lvbCyXTdX8Qx36O7JP5Vq&#10;GwGOMKfbOaFvtWvdKjPi+5uLXybhnk051wsoY8bce3rV/V9Xt7B1bw34Smms7VdqyGPbh2GCP9pf&#10;eiMZbmcaWtx8erReFtBTwraJI+kthXvY5AZEHXhV5qvfx+GtRjjudPtmaGQszanqERM0UmPlKKec&#10;1Y0nTrvRbQ3ccMLLeNjy1kK+Q2Ou0+lZVrd3HivWpprHSpHttMhKtqE/zLcEdl9we9OXu7m1SV46&#10;kum6V4v1G8eTxRctq1vLhYkvgY9u3kSDvk9COlXdW8Uy+HdBj0zW9RzDcSGa3h/s7At2HuvWqOr+&#10;NPD87wR69h728Xbb/ZbpmaEqOmOgrKuPGHirWLe08P6hNGloJWWzWRXeeU56NxxjrWfU8ufU0r7x&#10;Z8KNN8OSJrMtxpt5Nhrr7Nb7vMU9doPIJr079lX45eH5tdm8JeGfChtIbyz/AOXhVjZVHQtuPPFe&#10;e+HfD811M2iSxRT6hLOshlvrcSKEJ27TjnH0rT+JXwgvfBXhIjxL8QrXT4bybfGmlw7HSMHPlhic&#10;gZ5qaijKPKbYbFTp7Rt5np/w3+Evhy0+PzaN4c1G3ji1aGWfWrP7RtaVZDwcE8Ee1cP8YtCX4Z/E&#10;7Vvhg3h+dmvJtmlzPnZNFj7zt2ro/wBmnRvB2jWsPjKTx9BqN1N+5X7QQ1yW28oTkHGPSr3i34me&#10;J/2hbu88C6H4DvtP1LTdPk+w60ygmXYf41Pp25rmo05U613sessRTlRu2eP+Kmv7bT9N0R9Oura6&#10;M5Hk6Q2Rt6FmJ6DFLb3l/Nps2p+HS0N1HJtkgkk3GNFH3mx9OTVOXwx8TNIspptX1+K5upJUgkkh&#10;Pk3Mik9M5wDirlt4fk0K0is4Li3RBIzLNJl5pc9UJBAb0rujscK/eO6N/wAGeMdV1KC8ivbe3s4V&#10;tdt5emFZlmz1KFgduTXJTfEXTdZ1W80Hw/pMt0trH5UWoXpTeGz1GAMgH0q1PqPivxBp0XhmLwrC&#10;lrcvtulaMxsEz97K10nhjQfAMNlBoyabHHcLu8xoFZnZh/DkjjNOUYxjdMqpHmjYzfAXiDV9Ovof&#10;AkugxzWt1P8AaNT1a4uDhSOhQH7oNVfFfhPVjHea1pmkNalZWNrNZ3BZ5iTgZz2rN8R65c6nrdz4&#10;fl0SS10m6mEFnJazK2MDBDnOc59K6ab4c+PdJ0jyrTxpcQaXHDHHbxsobAxzgnvWcake5wVG5R5U&#10;jDsk8RWU8eprozZaPybplbcEYD75GKxdR+J37Svg17m3+H3jWSytbmQRR/Y8xsf9vp2rurv4bXep&#10;+DLhtZ1TVLFW+a4vlByWPA2kdc/lWHovh/wR8JvDOpa7rFhd6pdRQtGzs4kkKseDtOcHFWpU5aWu&#10;bqnWpxUqejfU5fQPhb8Tvi/PJe/EL4ma3cXUcx8xri6blz0Yc0zWfhJpngCeRdX1vXtRvWPlyWlm&#10;xeRoz1J9q9X8I+LPhx4xj8M6zNqtxYtaXyqdPjhI+1REZ/fFRwRit34kfGK9l8Uy6v4W0/QbHS2b&#10;7PayMwMyxoPmLN79q5ubmqJRiaRjiOR807nk/gWz8Aa5LcaBqHw7vbWEhY4766yWWM/xEGux8D6l&#10;4a+Hmoatofw98Tz6pBGUzDPNhbZscsgbrn0FXtPl1PxJ4XuvHF/bWs1ukbzRraSYPlr3f1PtR4Q8&#10;f/DPxB4Cj1qK5s01C6ZlXT4bcLM+zt7Gt61R3sFKFTmTWh02mfFHXdb0x9cto2t5LK8WW3u7eIxJ&#10;vK4y/rXpul/Bnxd4ljPxT8LXtvbeIbqNJL+SzmEckikfeY9wa850a40bVpWsnlmtLOW02w2MkP35&#10;OMZNS2l1r+kfFXR9e8G/E2SyfaLWfQxMGjmA4Ktu5K151SnZaHsc37vVnrXhf46r4q87wT8SfEUd&#10;ldLGIdK1Ro1ZvMBxyVXIGfevoj9j/wAWeFfgLc6ff+CvC2n+JptXvDp/irULWZ2MKk8MAOhz618f&#10;fF/QvDdt8UZo9S8OrYzMY/3kFyPKhjxy2zOM5r1T4fftE6B8HvCGt6H8LvCzGaKSK6a61CZTFdAD&#10;5iNuMZ/GvOxVGpKhy01udOBxGHp1eaorWR9j/E/Ufiv4f+L9nqunafb3Xg24sT9qtVCk+YW+9uPT&#10;Ar4n/bZ+CWrXnx/tfiboHiK4021u41TT7a1TdGv97eBxk9Kl0r9qH9o+x0hbe88ZQX9vfagb2G31&#10;C180CMnIhVgRwOg4r1P9sD4U6p8cv2ZLDxWYW0+VrMXFxBCGXGRkgbSCBWWFo1MLbne+hWKqU8VF&#10;1IK9tS9+wtN8NpJ/HH/CVWttJ9jtVimnW8GIoMYYMAM9fyq7+0L+z94N8Y+FoPiL4Et4/sNmwELW&#10;knmOsQ5zlcn86+DP2Y/E8Hwo8e3mgaR4Ma/t9YJsLlWmaJpYgc79x6nPrX2N+y9f+KfCHxTutB1H&#10;xH9l8M6pbux0s3QMcRx8v1NViMHLD1vaw1bHh8RTxVGKlH/hzqbGLxLpHh+68faVr82qadPYxi10&#10;acBbi2dRtLAHkqSK+XvjD8UPi54Z8WjxbcaQ0GlvavLq9nHal4ZMevHyn2r079q5df8Ahb8Ybf4l&#10;af4ljvtPk2rbwrqH2eGHA6MV6/SuF1j4h+K/FF/qFnrO6Sz1OJbtLfT423KuNzAFuJBx171ph6Mo&#10;y531MsTWTk6W1uh81+JtYsfGFzeeLLLw1pu3VY1SJbW6eLC9wwKjFdd+z1cfD/4N+JdL8TeNNJNu&#10;GbyWggcspDcYPqK5HxTL4r1HxC+ueFzZ/Z7yVo5LG+tRHJAgPBHQAn6VDD4mv/EcrWdlq1jZ/ZVa&#10;Fo7hS8vmf3sdCPcV73LKVFRifJc8qeJUj6Gt/wBnzwX8XvEsvjfwNqappceoMrLNMUkRupI29RXu&#10;E/wz0zw38Pr648H6qLLW7G1RrPVGXcOCMgA9TivAf2DPDfi7VPGd54V1DWf7StZYw8zlghhY9129&#10;Afxr7A1aw0H4ZaTGNcudPuIVLix0/VrjaZpAOFU9TzXh1eaU7I+qwlKjKn7S+pyfwv1fxdLoqePv&#10;ilp95qVxZqslvJbw7vtMY7+X6/pXhv7Yfxf174x/ECS7gGtQ6RdQxC10q8AjVCox0X1NdZ8Rviv+&#10;0R4wb/hHPC3hySG3uJftEjW8bKsUfTyEdOoNZ99eaj4D8R+H9TvvCy6xZx7I5LXUbV2+yz55VX9c&#10;+tVRlTpyvNEY2XtqPIjxXwp8QPFXwx1lh4C1W40y4jZTfR2f3W9mB61+gH7F3hLVvirpcnxA8c2q&#10;XVjNaxnSWkYrJHJ/ECK8wm/Y48IfFb4tL450TX7UC6kVr7Sbdk3xyMB8vy9fpX2n4Q+Gvw58N/D6&#10;HQ9D1vyLrQbdHuNPjkXzEYeqqc1z47ERlTtBajy+hyaVZaHo3h3w/wCDdM8MQ6YbJbe/kYGNlboR&#10;3r4P+P8AJ+0Zo37Y8eta14q1iWxbUI4bG3Vt1ubYkBk2Y+7jnNfcXh9tD8WFZvtDLJ9l32rLnfuH&#10;bHavlH9qeT9oP4V/HWD4m+HtV1LxB4djVftuksQy22TjGwAnB7HNebg6f75zmz0MyhGpTiqa6oxU&#10;+Dmra98VvFfgbXra4bRLyFLm1jnO6Et6p/dwa8l8deHfD3wjvbjR/FXwotP+EfVljvm06eVmJz8k&#10;hDdDnrg19D/Dj4ma/wCH9K1rV/iRrt9JHcTLcxNqUYjFvC/SAMQOh4xmuauv2f8A4g/EHxRrHxJX&#10;xJJ9hvNNmit9Ohm85GcLmMbScDNdEakvavn0QYmmuS8dzzzSfDng7RvCax/s032m3WqahcJJexX0&#10;w8wRDqEHPStz4jeLdY8VeDb3wraO2m6tprKJriONJFfAzjNeIap4O8efsr29j8U9b0qNdSmmcy6f&#10;eYj2p375Y+1dva/H34VS/CuT4r6JDfS/2tfomtQwxNut5DwSR12e/pW9SjS0nB3uc9HFSl7nwtfi&#10;eg+Bp7S7+HDtpUUF01zD5GoNp8yB42ZcbuDkHP8AKvIfFX2nRPiXY6F8LfixNNPp+n7rryHaMO6/&#10;MwbjDntWb4J8Z+DL34wjw98LdO1i2Vm8zVhHZlYbgMOqBvvD3Fa3hn4BGfxXJdQXj6VHJevJbzat&#10;amE+Z1CkjjBNRQ5KPNKWo8T7SrFRh3PC/i78XdV+MPxD1HXhBqVrJb+Wl5pesboYJsDG+PHyk5rI&#10;0HT2bWLaZrX7KWkCqY0LKpz1yCK+rdX/AGPIvFtv/a/inVLXTbpZCzLo5WaKVv72WXn8OlefftO/&#10;Dm0/ZA+HY+LugaxDr17CR9m024tQwZieCeRjHXgV6GFxVGolRirN9TyMZg8VD97NaI9cg+P3gfw/&#10;Fpvwu8ZiC/0/ULFLTVprxnhNsSvDZYAEA18k/tGeJ7T4Z/ENZPA2u6Xq2i3CyeRrFvdBDaZyuOMg&#10;4HPvivNPDHxp+K/jPVLrxN8c9TMml6tulW1vAqqmT8qIxHBHYdKseMnsdBi8RajpHg9LXyoYvs39&#10;pLutbhXXDhAmF3fnzXo08JLDVLy18zKVWnXppnkfxB/4SHUkj0bwfqi65rMl5m/1KzfcJtzZGfTA&#10;64rYvpNYksU8F6wosdQvisNrNHMGTzgOx7Vl2vhOLz49f8EXr6PfeWfnt5irRY9QOufStebR5PHO&#10;kR6lrCaXpU1lJuvry4kaOScjrIoI616792JwKpzUzKg8Xa34V8zSdZNxq13ZNse3WP5cg9ux/Gt7&#10;RdS8SePo5oLW0uNKmZibXzpgpkQ9VGODWLo/gmXVblJPhR4itL7bcF5ZrhGcFvcjtXoWm+EvHGla&#10;bDb67c6VbXVqrSNJDC0hlB7Ln7prnqSio3JjT9psYUnhSXRrmG11K6vNPuvM/ctZzqI5Hxjc/I59&#10;QKuaq2qpeQ6Dr2vxi6jb93cW0P8ArSe3fJrgr/QL3S/GV1/wlesX2qWjRq3251Di2JPOxTxntivX&#10;vhf4fuRpcGrX8SRlY/8AQ41j2lY+zsCPvEfSvn+Ic9ocO5e8RUd29Ix6tn6f4UeFmdeKXFUMqwic&#10;aULSq1Gvdpwvrr/M1pFb38ka3hvwzpnh+xW6ntYVvPL/AHkzcED+lc/488aeKoJYdP8ADIjWO7XN&#10;veR5Mlv6sfbPSrvxO8cWGgaDFa2enSatc6hdeVHa2JD7AOu454+lcvdaw1hP9pv9AvLhtq24T7Qs&#10;awyHoMZ6V8fwpkOIx+LlnWZq85fCv5fM/fPHfxPyPhXI6fhzwVaGEopRr1IPWpUW8W+qe85dXoVt&#10;W8SanZC10XxF4m1KKa4Ym6vNNsXKygYwJMdK92/Z08d3/wAO9el1q6gW9huLM7bbTZ1Bn24Cnb0+&#10;uea8z8FeGZoIbiOEyCa5mxL5ymRHBHKqTgV6J+yf4Lnf4zWtg2l/aIDeCJF+y7GjUnp7iv0LEU4q&#10;m2fyFhakZYhdz608E/A/wv8AGWys/GnieztrOa6w0K3E22cD8DyO1eywfD3T/C/hyz0/StZ/s+DT&#10;l826ZI94e3Ucofc1qyfDfQbG+0uW7s0Wa3G23YQDdEnoK7DWvCOn+KvDF54akvpITeW7R+fEqrIv&#10;y4DD3r5yVaXOj6Bw5YuS3PzJ/bV+Jfw5+KPjyK/+FuiXWm6Xp8fl3Ae3EfmzAnc+zvmvFUtdTuL6&#10;O+iWG6jWPMdvM+1HOe57N7V0nxa8Fah4K+JGqaLr/iKWaS21GaOGRuGVVJwxB9ap+GbC1F/Fquqy&#10;SNH5mw28eAsgP8QTPOP519LTl+6Ul2PjcRGVfEyT6CjW9R8Rai0jeEUhuIUCx7Y9qoQOcOOte0/s&#10;efCPxLr3xNsfFtxotvZw2M3m/bI2ZG4HIJPDEn9K534DfBj4Zav4703RJPF15ZSXV4JZlvL1vMmc&#10;HOFUHHTqPSuy/aI/aU8Q+HvEc3h74ba2tjpel3IgeazszJNLIOM8nGM1wVa1So2kjowWFowqKrU6&#10;H2tqNxFexrcq+zaPvYqOy129uYwVuF2op2lZBzXyB4b/AG5PiPpmiyy+LNCj1BjGDBNHIYAuByWB&#10;zz7DFch4f/4KE/FvV/GNvNpenWtrpFlMZL5ryzdTLGDyEZj8x/CuH6tKSdj6l5hg46nY/ttfC34y&#10;a549/t+yS31fQ5o1McN1ZsGtfUB1YFT+HNYXgr4lfG34DfCyYeHvFbXC3l4F06CfTyw04AcoM87f&#10;TJ716LN+3B4Y+JaX1p4Z+HOqTMsG61a6gMdtdyAcjc2QB+FedfGb466rrvw/sPDWofD19A1Dzs6l&#10;Hp6mdIx0CjYF69ea1px91Ql0PKxUqftniKU9WtjZ+Bn7XXxzvNcWX4l2dnr2kmTbNe2Ef2edGJ67&#10;fusAP9qpv2g/2rdI8Z6BeeELPTri80+GXdarJHtlVgTkZYlTWT+xr4Zs/HHiu/8ADWqX32q0vrN1&#10;tZNRZYhBKDwdp69/es74ifBPSdO+I11oUNxbx/Y7qTMNrcJ87AdcHHNawjQU9Uc31rFKjeWzPL7T&#10;44P/AMIJP4Z8PQ3RuJ7rzppDbFfLjHoCMSN9a2PhGnwmtLST4n/ENL++h0qLzo/+JaoupGBHCxqR&#10;k5r0Dwt+y14s8WW39tW93JHp8kjLcTy7YSgHGN/TNeR/EHxDf+AfF0mk6Vpqw2ei3BMTR2zGWRgc&#10;bpNv3y3bjFdKjSmmoHB7eVPWpo1sew+MP2xtD+K/gk+CLbwne27Xl4sVib+LyZXt8Do/RW9Qa4L4&#10;heF/CVvPBd+CrFdUvJLXN1pqSxma0xxlzxuGfeuVs/iG3jvWPscumq73TB44o1y8UhPGV6gE/rXo&#10;fwp+GvxA1PW28GXmjQW8c1x5k99JCEuIuPlBx1X2NYx5sPK6LqSqYyza3ML4PjxBYeKYYNPmbQRb&#10;TRy3F1cQvGu3d3Y5DfSvur4g/tW6L8M/BlnLa6dceIrq703db3dnIvku/TBOePyr5B+Kvwv8Q/B2&#10;8jE3je1uDcKzyafONrOn+yOf1rjvBmqXd5drf2d1rOm2TXSx/Zyp/eJn5ioJ6fhXPiKccQ+Y3o15&#10;YH92up0fxJ8cfFn40eLY9X1LQ9Jt2kbZHbyb22KT0Mv9OlUfFvwp1nwHqQ0/xr4fVVkj3iWBQ0aq&#10;OQAy9Qa+tPAn7JXgxIbfxvB4smu7e4gWWO1kgDZb3/8A1Vi/Hv4Orq0E3ivUvFLafHp9m32RWhz5&#10;cg5H4e2KJV4NpQWxtWy+pUtOfU+R59J19YJn0zwUunQqQ0d1G3nZU9yB92rXw18SeIvD+tHU9P1C&#10;0m8ltpi87yI89S7u3TFbk3iPxlq+iyabL4oIt42zLdwaaVa4H90t6H6Vzmo6v4TmtrPRofCzWsk0&#10;3+uFu5Ujv5pxt2n0NdXNKUOVnnujTw9RTi9j6z8U/E3WZvg3B4g8HjSbu6uIf30ct4HhgwOXYj7y&#10;+1eG/DP4Saz8SNVm8UapLaw3Gn3AlUW+2Tzs87VV/wCGr3wh1bUvsusWniG7h0mxuNMZLQtbx/u+&#10;wcc4K+xFcBpHiI/DXV7rU9P8fyahMZGig1WFAjSt0CNGp5UfQVjGEqWx6dbEU6kqdSb0R7bq+vWk&#10;mnXmmQ6VpMaxHDLeKEkj29T8oPJArvP+FxeBLv4EyeMtA0WFHsYFgOnzErvfoDu25r5Ogk+JGuay&#10;t3qFvpMjQnzzNptsf3rdSzx5OTgV678KfjjZeJvCWtPL4OVdIijJkNxD9nkmmTgrscDAz09qiVOL&#10;1b1NMPONaMuXTzPI/HWv+MPFmrSXVzYaXo8joZI7XTXJx3DNJgbj7YNdN+z9GnxQMlr4102IPaqz&#10;w3V1Dnz8ccj1rptO+NPwW1XQ7zQfGfgeDRbxocWaT4kAPY7kzXjHxJj8UHUIdKuvEDaTYxp5rXmn&#10;33kRSoeg3AZ6dq1p+15bNHJKUaD9pJ3R2X7TFr8M7GbTbnXdT0pNJspmgns1+fdcEfJ8g+6RXj/x&#10;b1PQodU/sTwv4MhkvLa3jC69e2brDH3XDlsE1btY7T4aH/hLfB9lpfiKSdszy6hI++4b++CxwxH0&#10;qnr/AMWdUuto8Y+DrXUL69kBtdPiVtm7OVHJIXaOpxXRTXK7GeIxUKkVKCsuxxMN/wCFrG+muPin&#10;441LVdQnmSCw1C6szthU9QoHBSvcrfw6/hzQx4W0nU/+Je1qb6NtNtfMa5YLwpU/cB+tcNo+t+L7&#10;+A6v4v8Ahxa6LDaTFY7oSiVGQ8ng4xxWrc+PfGvjPT9P0nwq2qafotlN9oGtW06P9pbPyrjtH606&#10;kZXuZwrc+rOPHiCfTbu103w7p93pKvI897LrHzrLnqibSxTP0qnq2lfbYp9P8FeL/Meb95dTRupb&#10;TsnoSeevtXung7w74I+Nuj6pDpXiqOPxBBC0eoW6WoIPH+sjDdRnuO9eUatoHhb4bySaNNE2oR/a&#10;BDqV1NZ7JH9eBzx710UZdDnhhZL3jzzw3pLeGvFT3z6frWsyW6tHqGqRL50Uqt1wD0+oq54q8Q2U&#10;M6p4C1DVtN02F83Vm+mkQup4YMOrZ9q6S58PXOvakuqx65dadpsMLJpNvazbbfZ/ekx+uan0HxRp&#10;tjYziLxYuoT2+UZmtf3UC/xKmM7vrW1iqklCSkmYUGgw67ZQ6XocMY0u4dWs/s27evPOf4sZ7dK3&#10;/i58ILTTY9Psl8NaTZzeWputQuLyRZpXbhWSM5zgc8DtXb/BTw5/b1hf+J/Fmn2+lqixrpt1AcRy&#10;AnoM/wAVeX+OrHxhbfEvVvFms6bJrNisrWWk/arw5tiOGkUHooznNOnJe0tctU+b95I5L4s+OvHX&#10;gvQ7P4dXvjuHxFZ3xKxxhz8jdlYYBwKv+D7DxBLFa+CNXsra1t1UTSJpV2yqvpkelWpfh74Ulszp&#10;yKmo/wBlq8y6lBdKTCW65Y9R6dax9P128sNZj0620+XywhiW6ulFvcAnq3X96uDXVKLewe0p7I0P&#10;Ett4oi1W8h8P+FWS6s2VpNSk1Rtgh4+QqvJ/CtSEeE9S0dZfEukXFzJHdbJL+GYnyWxllRGIbaPp&#10;0qvp/hrx1obxaf4Y8d2FxJqV4TdTXShWtogMgZJ6Gp/G3jfwhq2hWdn4qhkh8u+YNqlkcSbhwW46&#10;g9PpWVrlq8lboXbqyt9Bsv8AhMrG0j1y3s03WjWM5UwfVedwxxzWfa+K7Dxeq+NrHQpoI1z58TTn&#10;zUPYAdjmuR0/4iyR6nf614YSS3023KxyWKXHk7wDwVBHJb2r1fw18TvDekeHrbVPG3hSzhh1KYPa&#10;2MNu3nRBesznjd/KicZL4dRezj06HJaVqTeKJtXTxVoNxf2toq/ZLdrny7gk+gTjisHxLpXxLsNW&#10;j07Tbm7l0+Fd39n2pBuY0PHzEDoK6D4mzaB4t1G4vvht4hgsraJvNvrqGbZdMx6In41H4H+Hfjb4&#10;deR4o13xVqV1qWsfMtrY7prmCDHDSkfcz1yaarunH3kRzc2iep1nwvjuvhv4dluPFWtX6+ZCTZ3F&#10;xGCsSsNxUHjLe1Z//DRPhzXba80nVPAd5dWc0hNjJdzeSJio6t9TXWaJ4Afx9b297f8AiCbUfD8k&#10;huJob6TbMlwBjdGQMECuh1P9lew8T2dv/YWqqtvv8yW0+z+bIcerfwj14rklWor3ti+XEU4XSvc5&#10;r9n3wnp3xF1Z/F0OrwxybCq6dJJGrxexVfvAe9egfEbRNdW2t4tE8YiYJg3P2b5Hwp4jHtnirXhO&#10;20b4Pmz8R+IfhktxdTSeRBIqhd8Q48wnA59qd8evjf8ABrwr4kXVYNVkuorjSd0Ok2cirIshHR9o&#10;+Xnjmspc85e6ro6cPT9hRbe7Oesv2mvi54dsJrKzsbfTbkMI1tbqbzPNAP3yf4eO1FeKwfGT4pap&#10;qYtLLw/bRTXAZ7iPWLbC269VUOfvHGOaK09ha1zOOLrrTmPp34T6V4cl1jVtF1rTLppLWOS70/cw&#10;JXGf3WMg7vpkVB8IPDnjG9uNR8R+Er+a11bT7pZj/orOJIt3MZUkn61maF4j1nwvrE2vweFlm1Sy&#10;uWaZPndU/wB4Dpk103wH1zxteeNZvidpUVsrWs6tfTWo8m3SMt8yMx74rk96ULM3pcvPfp1PUP2i&#10;z8cLf4eaF4u8LeMJtNkhjZ9Ss9LlZvmY53EMOBjqvavF9R8V+OfiRe2J+IF/v33Hkve6fujdlH95&#10;MHJ969c+Nv7Tml6141j8O+BtDktdLsx513rlrsljlkK/NG6lckds5rh/C/7Z/h9ZLnUpPgjc2t1a&#10;XJa21K8tY445U6cAjj1rjpyr0/dUfmehVlRlo5aE2h6H4O8F/GG1+GPiDwBcaq2oW6y2WpeWwjO4&#10;ZwQBya8z+KNjqHgbxVq3guTUtJhme4aWSGaTEhQnKxrHnj867Tx18efE3xJ+JEHjq2uTos9vbq1r&#10;DDsZcLxnJAH5VxWteC73XhfeJtZ0JfEGpTSedPLNCqeYCcglyT90dK6eecI3ep5eIqU6kXGj0On+&#10;Fnwe1X4qMuqnVI9KurJV8geeVSfPqmc/zptz4i8PfBvxzFZeKLb7VJazRTXl1pyCQKpbhSDklj6e&#10;lcP4A8UfDu/8YwSXt5FpGtWzg2t5NdMYdy/wGTpjtjNdz8Nf2afiR8VNfvvEei6VG1611502pWdq&#10;ZLeTLcbSSV4FY8vve+90ZUaMpU17t2fpB4O8WabH8LtJ1vTdKN1DrWzbH5K/LGRwWHAFfHH7cl7e&#10;W/xNbw2bGCbS5YAq20cJ+V88gAcVjftV/tgfF/wjf6f8B/hNqMVvFpGnw2uq6lPakPFcAchAMDr3&#10;5rz7U/jX+0G8drdavocd/cQyKuoTahbgrMg64x8oYjow/GtKdHld0etLF0+RRS2O08eeMpNA/ZBF&#10;o6nTln1NbKxkt7dluIg3Rht6fWvl82g8MXq6HP4/1fUJJsyfZ7+5MoViPTtXu1x8Zb7xh8OG8G+J&#10;/FlvY6XDfNeXEc1kqPawjOU81TtJXPFeK/EnxB4d8TXkMuiaBaahCzs0Oo6fdM0hiGMO5HUH2rsp&#10;RjzXZw4rEe4ZWii50gtp51ga9NdSMyveR/LZoOqkjkjtjmsTU/E2i3mrLpdp4W1K+ht5Nyv5ZWKJ&#10;88hT1wD2Nb2nW0ur60+na3qatbxASWdvGoyvH3j3yK3b3xRrS6Y+mRefN5jZhUWgVWUdWLkcmujQ&#10;8mmva1G7bnJeGbHRLfU5PEGrm4me4cx26spVFb0x7e3WrPiKdLHzhaSrb3ir+7tbeLcZm7E+1WYN&#10;W1hJZDqVvLdRrbtFpttNprNFG3Us7AFQ39044qxpFjeT2U0WmeFzdatDCWZ7+JguP9khRuH40c0O&#10;50KlYzI/iJ4j8SXdvbT+GbXRZrZFHmXBZY52xztxnkHn8aTXNXijsTqmvpHczMpWSbTx5xXnoF4x&#10;6ng16B4N+EEHjfSrnSZbmG31a3tfN/4l6nEYYfMQp6n3NcX4v8AaloHipdHtIYJbXR7XzJrmaVfM&#10;aRuMPGCDn8OaI1Pe5RVIuMbpGJoOu+HNLWbWJ31PVtPuRsuFbTwsYfscZBBHrVbSPFGgamnkeHvh&#10;zqdrYx3DeZdXFww80+nykZzXRxaVb3/kTnwvaQ3Fq+ZAWCrMv97b1NMXxhpkjTaLputabaWu1TJ5&#10;Ksux8/7XU/Sq5iObuhLnw5fafYfam1+K8trxh/ot1Ds8lf7oYckj3rX0yyOl6QNZk0S6nmjcwxsr&#10;g7l7MwPHH0pkXh6/XTLmbW763uNPt8SWvkybmm77sDkH61LZTaVrvkz6rbXemsu5LfM4CtxwSvrU&#10;yaQVLcqaM19Y1e21A6obm6V448DcwEaj1K4HFenfssfFH4LWPiG80n4qWRk0u8tmDLayu3kSf891&#10;BHbrj0rh7jQbkWraP4hmjmiiXzGubWbaJE6gHv8AhWHqcmpi4SG0u4YPJKhZIbdwrL2DHALcU48r&#10;WplGUoyujq/jNcaE+t3kemay2q6aJP8AiVai7yKZrcH5SEUDb+Vdl8IIPDGpaG+LETahNEvlvaWp&#10;+dOgDE4+b2rnF8U+BNT8O29j4q12Gz13d5drZG3ZVmjX+4MZBNczeeJLqz1XzzpdzpsFvMHidmfY&#10;HHQkrgjPvWVRRk9zejaNX2ktTqF+weBPHjT33g+wshdSSQX00kINwysMZ5z+lcN4k8GaT4P3Tx2M&#10;sEgkd7KS3iK+Yh5IbqMNVm18WXF1eXd1cTNJLdKzXV2SzY56Lmuy+GN/8NZNZs7bxtpmorZzKElu&#10;I2G1B/ecN0H51nKKprmQ4162IrcuyPJ73xb8LVlt/CvhS4vre4uI/OFrexbUVm+/GMcgD1rA1XQN&#10;Q1yH7DB4d1a1sfmcNZzlvNZO4GeRX1Z+0b8IfgvpHgaP4q/DfVINRRW8iK4tZFdpVbggsvA29xXh&#10;3i3wn8RLTwZb674b1+3j8ydbeySzUSNbN/eOPve9b4fFKUNTslQXPe55vaaXbeH7m2sIbi+sdSuN&#10;0i7QzSQ575Py4Pp2rQ1vw8PE2/S/+EsubGbTowqyyzOhEjfeKBchiR1Bxiuw0a48T+HZo/DHiO6t&#10;tdupRuaV4Arqx5K7cdPTmsvxLqWiWRvrS/8AMs9IuDi4jjh2yiT1BGSRW/NzailGThfsYWnrrd5r&#10;8Ol2/h6a/hWNRJNcKf4R/EcjB9K3bnVvEFzc/bb/AMAxxxxnYHkk8yLnjcwyeBVKx1i68Oac0Xgz&#10;we2p6dMv766ldvNHvgc9PypLfxOdH1az0FdBudPhlYeX9kZ5FnDDlmfBJ/PiocvesY0YxTsdB4Zv&#10;dY1PUrezuvGqwz2s3nQvCrNbyL/cCt2qDVPib4b0i6vtIuNMN5ul/f6hGq7NxP3eenNL4j1rTPHL&#10;NoGiaxHY3VpCwhjaAbpCno7DjNc7daFMbK38L6Xrdn9slk866VY1aJmHOHI9ehNW5c0ro35adSLj&#10;sTaBb6hZa5NrOraDabrqEx6bfFRLCqHs2Dx+FbmleJdW8LpJFcaRo+oeRIpmhtWCMykdkOScZzVf&#10;wPbX73dxJrcmjrbx5jtLK0ZTHBKfUZLfjWlfeGbWSzkg1TWYrXUUk3Wc9owZ3J/2RyR2oIj+7vJd&#10;C9pWh6Q19/afhjRyn2pfNvJriY+XG3+yvbFcrb6dqttLfeIdCW8vry7uCLrVm2rtjBx5Y71V0eDx&#10;te3eqeE73X/lijAtZJoTHtJ+8WA6j0q7/Zvj6y0m10nw1pi3GkQqxmulwA7D7+7jJHpTVr6nZTUZ&#10;x5rjNS8Tj7ba2kPhi8eZpPJa7upA6KOu8gc4FXriPxT4jsPIgsJIbe1fNvH5x23GP4iBzg03RPi1&#10;8LPDUy6n4x8PXOmW4kWJZGt3/e5PzYB7e9dB4t/ah+DXjHSLrw18Jvh3rFtru4JZ6zKxEKA8EhOD&#10;9M1lKclLRaFe5KndHMaMl/rsdzqNwtzbtax5ktZWBF3J6RZ6Ae9UT43jtNStI4PtF1YLJvOn2Miq&#10;zj/bC98571rWWm6zql1aWXiG+l1Dywyy3VrD9naNs98HnPqDW7ejwj4f09dOsjp9uynayyTLuA7n&#10;B6n0PrU83NGzOGspSWhHofiN5bm48SX/AIP037PMuLGNY2kwR0XGM+Z+OKybzwzqL6ra6z480+eH&#10;T7yTeVtGZZ4GJ/iX0+lb2ma8lvb3k/w58D3GpW8Nr+/jfCyIx43KmNxPfI4r2H4SfAjSvHHwybxH&#10;Y+KpZLppxFJZXswYWzY5yMZz7VlKdlZoxw9OVbbodb8KvAngXw54TjfwtFYrcXNpmzurgB2JI4JZ&#10;vevmP44eP7D4kfEiPw9feEL5zo9w0MOoPEEQSIfnkGTt2k9K3/HPxF0bRfixN8OfE/jeJrixRYVt&#10;4Q2DsGVjZwcIpYDntXCXWr+MNV1SZ/F/h2ZVkuC3/EtO6PZnOMkcj6Goo01zc9zqxlSPseVK1iTw&#10;k/hm58ew614o0uaGHT/3kbRuVkYDq5GcE+4r0q01/RvCPiqz8deDNckk0/UJFaLUTv2uufmRwTwR&#10;0I715zcyan4ucj+xoY7fzFW3kk+TylzyD71618M9d+G3iKeH4Y+JfGOi2MKsBptrb3UfnvJ3TafX&#10;6VpV5t0c+CjKrFI5z4seEppNeuvEes6ha31vK6tb2axFQgPIkX3A+tULnT/DF14eiudO16O5+z8W&#10;7Qj5jIf4dvsa9e/ak+CtvY+HNJ8cTXUzaZZwm3vFfHC44YsORntxXgVzYaHqzRP4Nt4dASz+ZUkm&#10;8t5GbhSd2DyfzqqFTn0PT5VRdmjpdJ8TDSbGHS9buC19esIlYYARR6+9Zurx6VBDqVhpXjmTTY7h&#10;THLeLMoUKeuMkZY9OKraNpvivUbx5/GOnWscdralYbnIXL9zu9fSuW1vR/hlr+2+1ux1CT7IGeGC&#10;1YuryA8E4459q6ERKpTjG9jqvA8nw00WdtHtbZpvsMe+bzQu2Ru7hznBNX9d8d6T8VdZh8NeCLm4&#10;0fRrWENrg1SYBZFHVYyO/wCNc9bePdS1G0XwfB4C22N4yrfXCwHzLePsemSD39Kta8/iZtT/AOEa&#10;0LS9O/sW0j33F7MokQygZAbH3Rg81lKi+hwylyS5o9TuoP2r/g38Pfh5qHhCz8Xtd6iW8vRrm2tz&#10;LHBEcAbmYYyPTFeaTwa/432+Lbzxmqw26/u40xH9u3H75wRg/oK5K5ml8PWv2Wf4fxz2t5fB7iex&#10;iW5Qgc7lUc4x71HqEbeJ7qLTYNBWz0y4mEUcjs32mAZ++IQPuE9zwKIRjHdl1MVUqRSXQ77w58Pv&#10;FsvjuK70zxnDoy3qEXFw0geN17AnGN30o+K3wS8L+O/F1x4f03x9Mt4sasun+cFjcYwWwcc55qPX&#10;vhI+oeEW0+98TTWdpYR5t0tbhVDvjhuepz2rD8HXsNrZkeOdbtbXXbqNotNvrmbbIsa8DqcZPvWk&#10;I/vOaw5VOWDXU3vC+pN8GNRj8Nafp7arYtCINUujfB/LycZVB1NRfFDVW0VprvQdCtUluIyulxyb&#10;Y2YDkspHc1jSaFpHw5sxqGleJLe21DWJcStcL5zKc8gdueorndHkvvDGvNrOl6Rf38MU6tM2sQuq&#10;WxyfmQjPBP0p1IxjrIinUlJpXO++CXiLxfq/hdI77T76KSKYopdgzu2cggk9K7G58Vv4d1yG3tvC&#10;k9xftMoFzEufnzk5JHBrD+J+v6J4Rl034gadDZxahbaW05t7diUDEZ+btXMeDf2mNW07Q4/iD4k8&#10;UWd4zXDp/ZMUPALnrlehAqfZRqxuj0eV9z2LxBoQ1Vrnxb4tu4ftl02+H7ROD+BGab4NTXdPjms/&#10;EWoWC2epRGF1uoW2kegYdBXzp8V/GPjH4oeJLW88JeDbya1t233KFH2bm52nucCu3+HeofFKHw6m&#10;ktbWd1JNqqhrGabLQQsOQM85FZSox5WjP2kYSVz9Dv2ffhP4N/4QLS55rCGZrb95HOXMgGegAzyK&#10;+jzb3N14NtdPnt/tEL2jb0aM+WFxgZ9sdq+Nv2WNd8SWPh2azj1pZbbTW8uN4x1XGcEj0r6c+Gvi&#10;6bxBp32LWdV+w2lvZl5YZG3CTLYBPcLXyWNjOnUvc+owv1etStBep4746/YQ/wCEZ+KNnqU91N/Z&#10;s5+0xvHnCx9SBivG/wBqTwL4nFxbf2NrUmladp8zrfSWNw+9kz8pyMFTjrX6karDYXXhextL5I5W&#10;j0+MwzIoZSg67fwr4+/axtPCfjPSNQsvBkNre6s7NH9njOxh/tejVWFxsqtRRmTi8LHD0bU/U+XP&#10;H/xb+DnjfwB4e+Bvi/xYt1qmkzfJNdBitwXXK5Ockj3roPiR4HfwN8PtB8XeA9bjkvrdRDcTW9xu&#10;AjPRUB/lXAyfD/xLa6reLrejXF3fWdti1uJI18mNu4ZhzwOmeK3Pgh8O9d1fTR4b8TrfR6W1x9oi&#10;e3kaQWkwI79lbv0Ar3KnLTp8yeh4VONSrWcpdrGD8QNF0vWoW1jVCtrcMY459QZRtTPY/X1rgfH8&#10;Hh3wBf28Vvrdqbh2WOG5Zo239zF8vOcdMgV9Y6j8AD4mt4rfw54x3Kt4vnW626Osyk9Xx97Ht0qp&#10;4+/YM0vxB8VPtPgaxsYYbiFGvLybYQ83AJweaKeOpx6nPWwNSTsolf4I3V18Bfg3J8X/AAlA2ra3&#10;q2nTCygjCRx25A4LhuWI9q+edS8XfFXxbrDfFLx14l1LxJqVjeLdQ2MysjW7Z6KANpHbGK+zvA3w&#10;g+F+pa7rHhzQfEPnXmh2KQ31reKyRqQPmZcjGPevOfiZ8J/FureObe0+GXiSCCK3Ie6socGO4Udi&#10;2efwrnjiqcZtpbnTUwuKjTjy6HP2n7WPiKyvbXxX4Q0i6tbuRV/4lupRhZCzADJToEB7jmvXvCPx&#10;60zwd4f0Gz+ICWOpX3jDV5TfW0ymRdPLH5X5wVz24rJ+IvwM0Wd/DBtbq1hvlQJfWP2iP7TJj5iF&#10;DEHPtisnwn4P+Efjn4121r4r1y/tbq8vlis7e7s/Lnd0A2gZ+9jHUVUpwrxcjCNTEU6iTVz3r4Vf&#10;sP3fgP4ow/Ej/hZd3a2NxfC7hsbeRszPnIVu238K6ZP2ZvG3w8+PI+Mlh403W2o3zTXKhndtueYm&#10;A4+ld42q+DrjU7rwdqPiea3utHt4zMs8jxgZA2nccL+ArYf4jad4c8OqfEmoafHBI3HnXaxF2A4K&#10;EnmvHliPbScex7dPD0ZK7djJ+O3xt1vS/jl4J+HPwu8aPZz33l3GqQtZqEdSPu57cV3/AIv0N5fF&#10;cdxFOomJAZuGxz+o+tfOHiuf4h+PvjJovjn4XW+k6hYRlVvmmAkltSOvzg4HHavbfFniXWtJ8Qab&#10;bTRW7W9xFsu7wMP3T46Y9Kfs1y3ZEaipVGlqcd8dtC1v4jw614Env9Ll08x7E8pVOyQ8jcOoNcn+&#10;xb8OPFvwCvNU074j+MJruxutv2a2ZmwrA9Qz8Dj0r5S/aU0fVNM/aK1TSfAPxBvNPgk1AXMb290V&#10;jncno7ZHQ5wD2r678I+NNU0r4YaYPi/DHb3EKeW140hUyx7M7xuPOfUU6mHkqa5dbio4j2lZqfQ4&#10;X/gpF8J9O+IGgWHjHRbywv7bSZilzayOZJYWY5VwoHpXkvgrwd4e8P6HY+C73ULdbrWow5DSIiOp&#10;GMAH/AVsN+2h8EdJ17V9eg8LSWds03ly6hfT/urhV43f7Jr5Z/aP/bA+Gnje5k1+O3kuNTWYwaTY&#10;2E+Xe3yfmGOce9d1HC1qlNU7HDifq9Oq6i1Pqb4k+JvC37OnxJ0LT3gvP3+mFZLqGzjkVjxhc56/&#10;SsX9rj46fD/wR8GZtX1qaeZdSObe1tbiPfOcfwofmznjg8V8U6h+274z1bSF0zxl4DuP7Q0uFYdH&#10;nW8KL5PZpCwIYjNeTa78R/HMHi6O/wBH0q81uzX95L/akxkjDsct5JAwF9xnNdVPKZUZqU9jP+1q&#10;ns3TirH1b8Of+CiM8PwU1b4V+HLvW7HXrr/kB/2lgtZ+uGbPH518+P8AtM/FnxtqN58M/iz47Elm&#10;90BPqt1AZGgXPVTnGc+1aeufEXwRr/gW4k1TwKsc0Nup1G6UmSPTXZscMo9PpVzw1pXwo+I3g7/h&#10;CvD1t9qWFh9sl06TczL1DFutepSo4aM3NRON4rGYmlyS1OE+It0fFOr2vwy07xFe6lpm3ZZ3Sx48&#10;2b+EOScKO+a9X8M6he6F8HrT4fXmt2+rQ6NGX1bzISzW0nJCdSZAPUdK47SfhJr6WN/4RsdLkgtb&#10;qZpdO+2RBmlkUY2s+Pl9RXb6H8OfEvwb13QdQ+weQxtd+pMzbY5WPADMxwMdfeuiviKLik9zONCp&#10;GFrHknid4b4SyeFdK1aLUNQmCXB+6trH2kUDnmo08N66l3M3xDGqaxpdjD5FrdW+VaRm/vE8cV6b&#10;4r8AfFXwtNda1P4qjkmu71pYxcRokY3HovTeAOwq/wCGPHmieLL6fR9UuvJtdBUNfXTWqxQzjuwz&#10;1Ge9R7SUttTndKpHWO36nmWo/CfULHTYvEkPiPVdK28W9hp1r5O2If327k+uTVnRY38O3sPiTSfE&#10;F/Ndf6291C+keVVhH8JU55+leq+Mr238TahFb6LrMbaGYQJW8oLDOeoCyZ6/hVLw/pUy6hLDpltD&#10;HZEbZFliYyMPqcA/gK8zNMzwuVYOWKxDsor8eh9RwZwjxJxpxJQyjKIc9aq7aaqC+1KT2ikur9Fq&#10;asE/hvxpptjqel2+bdlExVogqtJ69Olal9pM0mjy3ckEyw/daSHAJ47eppIND1q80WYeG0jV4Y8Q&#10;sy5QH0wP6VTsc2UdvoPiO0vILwSNI0zTNLDuPJbBOEWvzHI8HiuLM2/tPML+yh8C6NrY/srxL4zy&#10;DwD4JXAfCM08wqq+JrL4o8y95KX87TtFbxjtZnGnWIPDuqHxN8MvD9ndWYh8i+0+6j2lmH3pgSOX&#10;z6YFRWV7HdXA8RaJ4eEc0MnnzfaURtzHtzkZFdt4otNQ0nTLe/0aPS9QW+uPLhnixIsHPOSpIB+t&#10;Z998OYPAmlRtKk9rLrEfmOtqpfzGLfeIH3K/WKdRRShDRH8B1vbTk59e+7fdtvds50eJNFnu21OH&#10;UdUa+muN81uq5iVv7o5wPwr7I/YD8FeF9c1Oz+JdxpN1bva3Gy4tbhuBIPutGc/MuOevFfIWp+Gi&#10;8jRRLd7o1UK3m7EI75GPmP8AKvon9lX9pLwn8F9Dk8Aa/wCHNQmsvM36e1nbyz+Sx+8XkA4HtWeM&#10;k5UWkd2X1YKp7y2P06+z+GfFGh2t41xHHJkqsmcfhVbxLoNz4etIdWlkb7OzKvmLxmvGvgz8XLfx&#10;VoP9qeB9YW+tpZhmzuMKY17kZ5Fbf7Tmm/EP4hfBq40X4feJrqx1K3uEmVba4AYqByvJ6183Fcsr&#10;SPp1K9HmPBv+Cjf7IXheLSD8cfDckA+1/LqNvOdx3dio7E18a+F/A2qvqS662izTC3cCJVxDhB9O&#10;9fWHx703496n+y7peg/FPU7iQLrX+lPcMC/kqPkztPrXgHhiwj/tSOCLVJFtReLE27LMwJ7DvXvY&#10;Op+5u3seDisPRlW546Pqek/Br4Y2d18XtO1Twx4TsbVJLX7TfhRvnUY5bP8AD9c14/4g8UW+m+Pd&#10;SvNOkZ1/tKWNRcRjDYY84r72/Yn+Dej+C/DnivxT4p0m+tbiO2kh0+6vrUKHgKE/IDj+tfBvxJu9&#10;N1fxjqVxo8s3+jXkkaLeWAiMnzHLjIGR71hhakalWWhWOw/1fDxd9zNuvEes6nbuj/DbXNSuJH2L&#10;qttGn2Tk9SM5AHfiuk+HXww17xb4mbwH4o0/TU863Z7e4sZC0cYxn5+AVrndIs7+01IeH7DxoYWn&#10;ALRt8whz6L71X8RfCW48L341LxF4x1F7yWMxQ6LDf+TuVjyeDndjnnpXTKPKeZTlTqSvU0sXvHWu&#10;ap4Q1dvh7ALj7JBJsVNP+YDB+8Tndt+grZvfiNBpNhbi3ZLqO4Km6umDSSOw4Ax1H4im/C3wN8Ld&#10;L8S2dr4zfULOzVf3l9qF75s9uMcDefmxnt0rqPCmjRv8SF8P+CfEU14t9N5dteR2q42E4BZcbu/W&#10;s/dMvexEeanouxJ4T8YajPcWE8Xwuby4WV1ngl2yFs/KwUc9+9fTer/sfrrdlcfEjx14pmtZrWNL&#10;yNfsAklUEBj1Byv4VgfDz9mT4deDdQ1DSPiB8QTZ63e2pZdQWPMURBwB8x2g+veu58N+L/EXhP8A&#10;ah8I+Ep9bkutHuLGOxuNRmXzEuI2GP3ZGVKge9efXqO90fQ4HD140XGrbyPjv4pfETxXqNzqOmaN&#10;8RZNW0OK6Yw20ZaGNZexMS4BXvz3rx3VbLW9b80ax47tbud18y4kwd5weARtxgdBX0x+3tof7MN3&#10;+0PdeHPgz4gt/ENhbqy601ndCP7PMpO5Cq5Oc9s187+Kbq7u4/7P0jRXttIjI4cGIlQehIBr0sPZ&#10;07nzuNp1uZ8/cuQ+Jh4b8O2viLVtIgsbpCI7WfnbKoOc8A8n0GCK6/4bfEb4gH4k2vjPRtAsBd3n&#10;PmT3btDMvQK+/leOcjv2rA8FeLLUWq5tZPJkmA+xXhb7PH/01RmwSf51b1X4e+IPibfTR6bpUjWs&#10;DLcpfWmI5TjoAEPCiipaUrbHRR5vda6H0E/7L1r48uJfF3iDxrcS6xNGW2tcmYQA84HOMD6V4pqG&#10;jeG/h/8AFG28Fa34rbUkiukkvL7TjvW2j3cKecAnuuKqfCrTNd0XxUt/Z63rGgwWsipqU0G92lYt&#10;wv0PrzXY/HqPw9aXLapZ6sluZ73ZeQ6pCYZg+ONg/jBHeuWnyxqclzqqRhyKq4tNH1x49+Jeh+Bv&#10;ghceKdG1yGNI9PVLFmkUFfl4Kj+I+or5V+HPx+8cXfiV7Dxr4+Gq6fey41GLUI9sUURPVDjAwPc0&#10;2DRPAOv/ALOK3sXjTbdaTcMzfbJPuMeihXNeL6pYeJjp0enT2sOsWt5cedcfZbdh5ePuqxXgHvnt&#10;U06UY3ubY/MKkeVpXVunU9i+K/inSZdVmv8A4N+KLa809VMTx2cy+XCe5PGSfTFcb4Lt9R8T37aN&#10;ZxzyXywuVmKt8/HROeW+vFe6fsz/ALGmmeMfAUXjXxFdx2P9oWpENnArOy845OcVY8C/sveNvhp8&#10;T5ddSSKHSbe4YKGl3eauPvf7NT9YjT92TMIYLFVpKco2izxPwp8KIPFt02leZeXE0cZEgupJFZHz&#10;yrA9vaud8WeD9R/tVrO5SfZaz7JGt412vg8L0HA9K+qNd+L/AMM5tQvfC3hTX9J/txfk+ztcANK/&#10;1JG78Ca8y+N2ifEKy8G2mtR+CLRruS+23zq4jijiP8W7JJaqWKjJ2ReKy/8AdpJmB8M7e0+HkMfj&#10;3VLqaxht7j93ZRwIpvGx9057Gus+JPxi+EfjT4Z6he+KdEks5GuljEVpAsiyyHp0xx6msH4e2jah&#10;ojQeKtPhvo4WY2LLI7shI+624YrkPiFpviD+118O+H7WATfKslvIg+UN2BIxmqUZc3M9CKlOWFw1&#10;vyK+ifCy28TWc3iLQ9GuJbFIm3TfKNjf7K9QR9a861W58PeGNYmn1aXUtcsI5v8ASLJVEm1gOgYn&#10;g+1e4fBD4cXWk6hL4R1bVZvLvGC3llHcqzLKRkLj+EZrjfiv4Dl8LeMJ9Eh8Iqs1urPcRpcKQ2em&#10;fQ/WtIVoynyI46n+7KydjN0nwJ4U+N2kjV/BXhm60+a3+f7HqFuVjQ9jlTgVk6l4J1XQ/Dk2ral4&#10;p0W4kt5vIsry1Uy+XKxwFO3lcdM1e8N/Ec+CvDd5o2l+Eo7XVL9tl5NFqDbQueQMgjdj+7WDdf2P&#10;APtnh29urVbqbC2tqQqTOONxJHzY5zXQoy3MpSw3LZ7nL614R+IOr6hBpuq6/bfZtxf7U9wVjB7h&#10;gR0rqNM8EOngy41+TTdQtxDcCCxtPD7GSWVCcFip42H2xVy18C+JIvCl749tNaudc+xyC3h0me18&#10;kys55c5xgL9Oa679m7XvGek+JTDeeDY/tV4uGtYJDizjz/rMng49KqpJRg2Vh6blZI89sfEHi3w3&#10;4gktfDUdrbx6WqzTXE8Tx3SRqMlAAOT65qDxr8V9d+J13p+paFY6fZx3EcjI8duN02PvblI3KT0y&#10;a9f/AGjNYs/h3r1jq0elXlw2sSFbj7HZsRs6F5GxwPevL7v4RW3ijxbD4w8P+LLGYrbt9h0+0HyR&#10;Ln+LnnPuBg0YeSlHn2O6pGVNci1Zwvh63tZUlhuprmKLZIs0cCHbjq0Yz94kdMCtBfFPg3SNQsbP&#10;wJ4CmmkuE32/lpseNsYAfdwrfjW1p2t3+kePZr3UvAnnaRpsZgkumm2tHOf4kyQCB61aT4yfDzWt&#10;RbS4ryaFY5GRrUWrhblsdnAKk57g10e0jLVHnqlKm7zfyOs+CfiLTvFWsXHga5jsrnVrRWe407Vr&#10;hleHvt8tflJ9CMivIfjL4Z1zw9r2qXmo+OtN1BZZ5d1pH5i3NpubAijXGwn1zzipvFNz4f065XV/&#10;CUl3batG2yG8VWMmnR55Z8cnPqelY1/4hl8Tr9k8T65dSWdnJ9pkv9PsgFvJj/FI2OCPfrVUo/vH&#10;O53e2p/V0kihaaL4I0rTrLQHktElkmDP5O5pd2O4J6HuOgPSrx8FaTdalbXOnjU/tEaM9uxhZuSc&#10;AMGB44zgdqIY9E1ORxqkLedcoUg1ZbNSZFPsvQj1rqPDs3jOAX3huORl0eF45vMurpVafYM+Yjng&#10;c9q6JVE46Hnypycr3N34a+DfDfxA0e40fUPFVo+sW0bRTG3VN0QJ6srcgj2rBuYPAXgrW2TUtJud&#10;WmDNZQtY2gRbeMjBkZT1J9a0fhj4x8I6v41HjXxd4hXTLqzkZF0q0t1ElxH08x22/OPzzUPinwlo&#10;fxF8cax40+G011qU0m22RWv1WMK3VgvVcVw/8vNT05ShLDqMdzCu9d+DNpLb+HvA/g+8137DKWkj&#10;lRT5L/3nPB4/GvPdb8aeONd8WT6fpkMO6aRUglvVw1uq9YkxwF98Gu3uvhF4v0iaTWtF8ACP7LN5&#10;E32fUGDTL0LN/f79K6vw38MvD/i+za5S1WBobbG8wsrbfQd859a7oVIwRyc0qMdrnnHw2/ZW1zVf&#10;EC+Op7rKm43vBuLKSDkntX0p4K8N2fi6e71jTdOSSdBjyY5sNIoGCoA5I9q858O6L460RWHgzV44&#10;983lzWl4xVdo7qepJ5ror7RdP0TxxY+MdGeG2vtGt1eSSzvF8syZyyumck1w4ipVqaFUanNJTqbd&#10;j234efC3wrBbx6nqXhqPS38v/R7WRdot/XAHr75rr7XxV8KfDGm32z4j6LHcW8JkuIJr5Y3jQDkg&#10;bsn6Yr5S+Ov7VF78TvDX/CCXWtTaWt2xk1S9VSktrGvYHrg14DB8LvDfjXSH1fS/DfiLUbqKXbaX&#10;SvmC7hU/M+7vn2rnp4P2ms3Y9SWOoxinBHrP7X37TPi/xnY32t/D/wAa6TLpdmVjtrWOQSSRqD98&#10;HHGTXkvwSh1LxLbar4sfxC15qMke2/tLhV3PGeRsOOfwFbHw/wDAOu63dtp/izwvdR6Pdt5UUS2q&#10;qkSA8B3OCPxr0+1+DPhfRrqyg+G/juzGoWrLP9nkCBYE6fwnc2fyr2KcsLTjY82tiva1LJbmUfh/&#10;c3tjFNr90lvcTQqzRGQkqvG3k45/Ciq/xF1HxrLerpeq+I7fzIV3R38du8nmjPK7B2H972orOUoy&#10;1OHkqKT9T7T8Nfs3tpX7QS6LoXje1uI2hFzrMN3IFcW5OWBU8n6ivTP2h/2f/hX8J/hbdeLfhfKb&#10;7R9VXy9Q02R1VJmJ65+8pHbFcVqHxH+KHxK0bTfjB4K8L6f/AMJNZMbbVbl4yiSxY54XGc17i/wr&#10;+GPxf+GMPhD4gXy6brDLDdx2LXah43I+UIDjI3eua+HqVKtOS55WPvKGHoVqcuTS58UaJ4N0vU3m&#10;ezurXTTcW7LYw6hMd00ijhEU/ePpnrXO+CdW8Ru2oeE/GMMMeoqzfZWvrBVwo7Fc/lX21pPgv4Ua&#10;h8ZbT9mrx1oGlTW1jYpdWGs28irdrJjJyMAZz1x2r5S/4KK3Xw6g+Kseifs/anpupT2kezXrqPH7&#10;qVTgndyCwHUdq9PBYqpiq0aLVk76nl4rCU6OHlV5lddCCw+CXw+Hw11T4sXPjS3sLqwcxzWt1cBF&#10;llPRQG4APbFeX6N8WvDLT3GiWuuX1jqUTeXFYQW7m3uAfvfvACvH1qr4TfVNZspPBfxH8QQ6vpur&#10;TqV8y3VEG3oxZc5I9a9DltfAUHhu6+GPw9iupl02RQstuq8bj8zKx+8M+ort5fZ3jueXKXtPgjY5&#10;bSZra7Mi+JfC8NhZxSfvb64uECFSOdpzy3pWZd/tWfHf4YXP9n/s1fECK48OaNvMlrrERY+YfvEM&#10;wyQB0AJA7VieN/2ePEeuXsjfEfxhqaw2swddNdtsTAfdJXIBzXOtovxf0+VbDwt4Z09tH3bf9OZW&#10;8znkjHT8a76NKlUinNbGfLVo+9c6rxV+0p4u+M9mur20Enh9gu3Wr6OxadvOIwNm7OQepPauQ8O6&#10;R4x0C/bUtX8c6jrHh22jaZXWU8Tf3WwQeTXSz+FxDew3nh9b2OZVX7ZZ24M0c5/ukZwa5jWtR+Kd&#10;te3hk8M6bDbwlvM0WRVMzrnhxkgA+2TWsnF6JE+9I3fC8nh3xpJL4b0ie4jOpBv7QsWkLAr1JHXH&#10;Tpmr2k/C7wxoiv4i0a9upISv2fT7d4mhjjOeVBH3sHnmuX0OxXWLy1s9Gul0W+uMXEjzW4E6nuMg&#10;gEfSvoa78JyeCvgdY+F/iZqcUcl/eA6ZeW6EFZGP3mwThcVjVlHS440ZYj3WeVJoml2ok07USs25&#10;c3Vx5apKMj7oZe1VrXWrvTDZ2tpqd41vaj935VupEvPCtwTwPpWl8WLG98CCK48D6XH4gvZPk/0e&#10;TCkepbpn0rOmki0XQbfxfd+Fbpry4g3zW8ilSkndR2zVRqRk7XF7OeGjaCO1+HNh8O/jH4wk8NaZ&#10;47bT7uaPyV0u/tyhZiPnKZGDz0wa0/Efwn1z4K+JrjQxpGoa1daRatdWMclsXt5V28L5g6H2NePR&#10;+PNZttbt/F0pj0v7JteKK8iCyRqTjKNkFuecAV32r6t8UdRe28EWHxMvL59Uh8yS4imHm7WPBEh+&#10;6O2K56mHlTkp3udlGcakbNWZzfh340fGD4b6vJ4j8M+Aprt7neb5L6MMLIMcdM/Oo9+lWPG/jDQf&#10;FlnefEvxzc3S3WpQpbLdadYiNWmBwkfHy4z3r1r4a/s8ar4a0fUdY8VWmoX9xCFie0LBpJlI5feD&#10;gj2xzXo3j/4G22seEPD+i+GtPt7SxkYG6tZLVdzrj/x0j1rGpirStY2+pylG8nofJsfwv8ZxaXae&#10;K7jR5p9NVSWvJpo2mV/7pK5H4Vk2V74esZnt7KSJpTLlYp7Zdp9RuwBn8a+wLfR/hh8OvhlqXhnR&#10;5rO+t5bd3jsbiQN9okDYYAnoRXyreaT4av4JLmPwpLpsczObeC6uv9GnwehAzhge4FdFOrKSOHHU&#10;Y0YLle4/wtrepaVq0RW1W/tY5szrLlwVP3o9v8sGutd9J8X6zLL4Z0CX+IxLcYb7P7Y6Y98ZrnNB&#10;0eZdAjuJ5PMbP71FvTwO23px/wABrf0eWLwxdrqVrLLbeYpjaFWDM6+ucda0cmzjj76szYl+H/jr&#10;UtMku7nRLiSO0tMMscalkA54APzDvk1w11ozS3X9qW+qq1wF2yNJkEexUcAiupbxl4g1HVzq+q67&#10;dW1v9iaOG6sbkqfJHWMqrdfqDWdqenadozR6rZeGtQNrdRgm8jtS4Zj/ABMM5+pzUmMoy5booeHN&#10;et9B1AQGxsb9pE+9PchJYPXYxyQa3k0ub4ka/aaTPp8NzHNJvW3v5zuUKOxUDcaw30aG+kxpmmyT&#10;KrZ3MR/QVHpo1rw7q0WoMbuzuo+LWWSfzFz7AsNv5VPs5bmftpo0G8P+G9D1Xz49ZhmurZniaO3t&#10;SFcE/dOQMgetdV4Lg8HNcyWvi7TW/s1rVjDeRzBGilP3QB1K/UVxHiP4ga9e362mkWdjqFyyt9o2&#10;qIyCewIz1PXIzVvRIfHNlY/8JRqGnCFYFDzzXkYcKueVC5HHvQ4qx24WpE9c8DeP/hr8MvhprFl4&#10;z0exvLPzS8a+UJJHYjgKn8Z/2gBivC/iF4z07XbdF0zTdX0u2iZ5baCOxMkckb/xE9iPSvpH4e/D&#10;34M/tB+DZrL4b+Ibez8ZR26O8d8scKhR95UGTwfzrxb9ofwV42+FXjCbw/N4jspry3ijWHT7a33Q&#10;yL16hs7vesaPJF2Z2TrPdHl3gLU21ktD4o1u409ZroIt5JiMtGP4QuO46mq3j7RvAkHiuG2HihFk&#10;X5oZt5aOVT/C3bmtrXJdY8QaELPVfCCt4klB+wxlR5MHPGc5Oce9cta+DY7XVbq+1bT4W1AAJcW7&#10;/ctsfxY7iu+M4xVghVk6LLuseHL7Q7pb20ubWTS7ezxqENupaRVbv8pz+Vanwl8JeEfiR4qtPC2m&#10;65cbrdtthZXilVeEcu0eTkH3PpWVLHqfhUtdal4os447xvO/0Nd7Sx4wEz2OcV3/AMCPG2heGPEl&#10;vqeqRW4s4oyUzGGmiduqk4LDP5Uq0ZSjeO4UYx3ZheMPBeg+D9c1Lw7p80axOWVoUYlpmzyZf/rG&#10;seLw74aRINIs9cs4by6gzBZyw7FGD94nOSB7mtD4l+B9e1zW9X8TfDvxat6t/dfKrDPkoTyFI7io&#10;Phl4K0W51f8Asf4tXls+vLDmx/tC6Cu56KgIH/66Kdox13LqYblqXTM+8udR8IalHo15p1rdR6gw&#10;K6lptvwzf3cjvVy18I6l4YvJvFHifUobWy2+fGL24QSbcHgjnPPTmtr4g3GjWPiG4vdG1rypLWFb&#10;P7Dy0McuMELjAUnpmuN8VeDvGHifTopL3RJbexs133FtfSNh8n7obP3e9VGfMrhGpBc0JFiy8Y2t&#10;z4QbxN4f0Rby1aYw3U9ohkdFzyMehq54X1mHw1o7a94cudUeG8LMsM0W2O2x22kg/wCNYulX3iex&#10;0+FvCs1noukw/uL8KxR7iQDJ2jv7GtvQLnTrOzbxFpnOntPiV9Rui8jBBlxs/hJ7DvT5mcuGnyyt&#10;0MXxJceHfH2o2d1rOircrC2ZWkJVYGPdk/wro9B0y1Fha+HvDyL9n8wvcSyWflLJGO4dsfTrU/8A&#10;ZGueNNKk8Q6d4ch0zzI9+68XCzRk/L06Vn6pb6kLez0h7JBeR83MgkaaFEP93PAPccda15m1Y7vZ&#10;wsnE37Tx7p2n2s6yaQsNmzeXMksyoHA4BQgnJ+vFY8vhyw1LUU8Y6npOntI6H+yotxjKKOu/acEn&#10;6VparpVroemWtt4hs4NTkWH/AEdLmNRKFPcADke5Fc7pvhubUNXubldRm0tJCXK3DL5SeiqD/Kos&#10;bVIwlHQzYvDHiXXNVuPF0WtXWmXzNtsmt2byraJT/GejCvf/AIE/FXUfhhpN3dfEjxpp66Tbxb/t&#10;RjCbpO2fVj+teX6ndX819Z+C4NVt4IZo8PNc2oSSXHovRgfpT/iBZQQaJb6P4xtvtun/AGmNre3h&#10;iVTdTAcDaMcCsqyUrJnPRl7G7RteItQ8Ban4b174hSeD7e31HUNR3QXEMiyyXO4/LJhvu8duMVwl&#10;p4gsYdMlnfXrq4EEyxyQwW26QO38O0Dt69Kk8OeG9f13xbb6jY6PY6HYxsIb6zulHmXKH+8c9cdO&#10;hrVt/Ees2M15N8KrSzuLhZGhaK4QL5eM56/eNOEUtDjrS9tVv0ZgreRtdRa1ouqXmoT2qrFFmLyF&#10;G7+HafvfXFM8KaLofh3xRH4w8LWOm6rr63rP/Z+oFRMjA9VIP5ZqfxH4v8Qa9DDZ/Ea0hsdWW1ZL&#10;HybXaPXaGBK5z3NR+GdH0fRokn1S0t4dYjbzZruFRuaDuOehJrX3XScSIy+rVk47I+7NT1TWfHvw&#10;ruPC9hb/AGC81rSbdkRoUdPPwC0akkjPXtXxz4/8J6kviCXQ42t7fUbO5WO4hvYSJLhlPOOMY9xX&#10;dfBb9o34pw+JdF8IeBYLPUdQ+0CWeCe4DeRa7uCinq4Fevfte+GbC/0qX426N4fa41KGJLWextrf&#10;MltIRkzcDJH0rzIylh66i9j6Op7KtQ9oum58eePfHF9r/leCNV09rkTTBbhbfcotFXoxK1ratf8A&#10;iPQ/Bc9pIbUacux7aHTYSs/mDgEnHK/WtmPSr7R9HtdQcWl5PqQL3V5tPmKM58t1IDKRXJ3sXxC8&#10;RaxHrtnqsNra29xiK1mBCTAdd2O2O1evSlGWqPEqPmhZhP4y1PxHqsD6PpjXix2ohv8AUI8J5Mno&#10;QOtOn8R69oenXE39o2rQtiBGvLd494z0ZzhSPfFM0n4o+L/Dn2vSNE8FW8l5fXbJFbw6cfIZMffR&#10;uMn61HrUMniEw6f4k1KWXT9pkure6s2VbIg4PzYAI54q5P3TglOWxZ0GbVtQlm07w1fWUNpboN00&#10;cgdjIeCqZGPoc1Lremar4amW5uNGlkLR+XdXUcwJcY4GwfdwanbUrGxtBFpmibjYBf7FgtJAqXuB&#10;wc+uax/EFx4SuNTh8Qazd6lbapJGo1K3W4J5xzEo6Hng8VgpXLi7xuZ9v4O8WeOb6zRfE/ktp8m+&#10;3t7hf3knP3tuQCB61q+JNF+EHjrVPJ8Yaq1rqFvHskvbWUsqEdXUYzj2rR8N3Wj3kVxBNe29nqkN&#10;iYbO0M2913f3l/h475rPl+EeoylPD3h+C5vNZudi3UN5BGyJB1ZlZcHmrjKz2E5NfFuUvDfwnsdB&#10;1O98WaP4+03WtPWxZo7O+J+0SkdCAegHXIqh4A/aK1z7DB4P1rwzHHZyXm2C8XcMnPv976V714E+&#10;FvgTw/4H1DUZNMit30+wdPI1BQhMmMEg9wOnWvK9evPB3xbnsdDj057L+zZDJbwwWZ8u4df4S69B&#10;71lGtConzrY7KkadPlfc5HVdB8W6wde1KGP7YrXe2SymTy/Mh/uoT0OPSuW1a5ibxRYwaf4IutNm&#10;jt8TWdvbuyxYHyjYR8zd91fTfxTtfg9qvwGs7jUNVXT9WtdWS1uIdImZvsUjj5WlZhkiuV8KaVbP&#10;r0NnoPiS31K9tbdHvNcRSfNQHHJzgGijWhKOhtKU4ySZkfDPRZP+EN+z+ItXvtNmkm3xyTRt59zJ&#10;t+4ADjpWzqdppMVnp+FuoNx2ytcxsskoB5weufxrS+JOu+GvA/ia88ZRWt1efYYxGHiXcqyMvZCc&#10;ceoo+Duj65+0DNrGuaesCrpdmHsbm8bkzH+6u7tUynuzOUJe2XY9i/Z61rQvhX4Smh0HxH/Z9vdX&#10;AkWxvpjIzHuSWJOD6V7HB8fNS17QLSx+GPiy2j1i4vjDeW62aS+au3gKT90V4J41+D+gan4d03Xn&#10;13bq2m2mNQjsZPvykfeIo/Z78fp4H8Uy3/iKGOS1nXym1GQBSu3jjGMHNeTPDxxEXNo96NR0Uox0&#10;Psr/AIaQ+Nvw+/ZR1C/+Jfh+TUtat5/s1iYWVGeI/wDLQgHoK+PLjxRq3jvxunijTNfvl1hpTKtr&#10;YyFY5WA6FfXtXtvhD9o7xD8UNTvPAGsaMtnpJtlh027jkUyunXc2ehPrUN/4D+AXwCmX4oyajqUl&#10;9FLuWOCNmd267QMjNcuHp0aV043dycTUxFSScXokeT+IX+NXxC8dw3nhq6n8NrDs+0aTbiOUXMi/&#10;eLs4zyewr6+0H4Zt8SfANp4H8X38fh2C5sQNSGl/L9qYjoeMg/jXyv8ADT4meIdW+N8HjU6VeR6f&#10;cXnnxm7jDFIz13p1A/Gvsq88eeCfhvp0PxK8XatappMluv7yZhGrMx4Zc9Rz26VOMqVrqCWjDK/e&#10;UpVGeV+IvCF/+zYsPhP4YanJrNralpLqxvrhZpdOhx/rAAS3PvXG+Mf283tvCn2DwbdC18WQXx3L&#10;cWaN51uo5cY4A+pzXJp8UPDlh+1NqnxYu9dnew1K5aGGWSbb9tjI2hFxw649q434reAvD1ndar4i&#10;8D+FLi7l1C+dZrcMVaHvxzkA+3FdmGw1O9qhOIxE94M9M0P9ur4KzCTxJDqaT3mqQ+VrUmm2pzG6&#10;/eD9MZPSuv8AgD8ZNH1T442OhXujpL4e16FJNHvIbB/Micfwsepyev0r4eg0mz0O+VvCuk2VlcXK&#10;hr/R7mIiZsHl0k4HHoQa9Z+Hn7QPxVsksbDw9Z6asmk3W6xmvow1zgDjjjGPaqxWBpxjePU4ZZjy&#10;tKTPof8Aaz+CWo+AfFmpfG/wtaW7QNdK9xdLMGkhf+8Iz34xisX4B/COX9rnxtJ4ybxiFm0lY2jk&#10;FkIbm1fGQVC+/U5qn4A8afFL4qwal4G+JGt2N82rxtJAb+Py5JJh8wjVgeg9MZrstZ8VQfsb/FPR&#10;Lv4VeILAaxqVjbW/iTSE3N5SNjJbPTjvXnUY1Ipwe5OlWoq8HofX3wA+GnifxL4WvNI+NDWeqapt&#10;MSzJb7HmiB+Use5Fcf8AtJ/smeEvHej3E0Phx5FtcJcMyOct2YKeOPauu8CeI/h/qfxD0n4x6R43&#10;aa4ht2WWztbstbPkfMHAyMr74qv8TP8AgoN+ynYzatbeGPjVpN3rMaSpHa2N95tvHcbcBJGwdjZ7&#10;Yrjo+0lWlHlPaqyp06CvLc+YNHtvj3+yz4x0/wAG/BTSrXUNLv1866jk09iGbPI3FvlGK7zxD+1h&#10;4k+GXhzU/G/7S3h2ztdNhnYabdaVF5i2x289/mFeFeK/jB8a/hdpWqeMtf8AEV/qljcI1xj7UJ1g&#10;3nlkIXpz2rwvxH8QPjP+1D4Ub4VS3FxNpOkubn5bd83ELAsQ6sOeOMg16scLKcVzOyPNliKdFJxd&#10;zc/aT/bp+AHxw+0eLNKW7tLxIRFb/aLVhHcJ03pxwe9eUeKv+ChXxDsPhb/wpzwfqOrXzPIHXUda&#10;heVrSADDGM7R8uOmelbfgT9l5fijplmfAfwI1CW3huWivGnhEBix/dJPUnv0robb9hD4maF4qvPE&#10;2tw3dva6XYM1zoyfv5RZMMFiRnFepS+oxiktbHNzV5NtaXPmGx+L03inxNc/D7xX8UrmbRri0Cx3&#10;ZgUKJjzjdgH86Z4jXRNOurSx+J97PYj5YY72w09WY2+flLsM4J9sV6Z8SP2dPDGt6fdaT8DrjTdd&#10;t5MNO9lhrjTpQespyMAfSvObj4C+LW1iDwz49u9UuPtWG3LIVjZk4XAA5/OvUpVKHsnJMw5Z+05W&#10;Y/iBU8YTzaT4z1bUbLTLGRf7BtV0ve1zE3G4kc5wAecjmtDw38VG8EajH4U0j4ZbdS+7o2pXk8iC&#10;RcfedDlfwxXbafZ/GaK3tvDml2dtDb6HLvkv9Wtf9ImhHVB1wAOldt8Ev2UvHvjHRtU1fUbPTtU0&#10;zUJjciW4xI9orf3WPKn0ANYVcRGUbEU6PtbpdDxnwzo3jTxFe65/wtfRDbXGpN9ognkTyLWZx0jY&#10;DGQe1aXwq8Z+NP2e7m6vPD/hLTZLqGPeIHDC1ulzuZSpPzYHpXTfFG4+H2tX0Pwu/wCEj1XUrXRb&#10;hluvsUTF4GXoxOa634MeHfDfxj1v7DqWgTCy0Nh9j1G6jMUlxHj5t+e3ao5oqzN4SsuVbmJJ+0P4&#10;T+KGvzXl5r66Q1woubrTbqEpawNjjyjjIAPbODXrnwW+I/gbxzc2/g3xP4lk1iR8vBJMimN8/wAK&#10;EL0FeW+LfDPjz+1tU03TvgrodxoUl1th1AYX9yD90NyC2K9G/Z+s003xdZ6NZeD4Le1gUuqhVBjI&#10;Hrisa0YTjzItSmpqLY/9pL4aSXXii1XVZpIbW0s8wKjFQcnhsj+KvLpNC1rxOU0q0leGK3Uhnt7V&#10;R5q/3WyOQe5r1D4xya9oWrztodlq19Z3d0ZZ5JJlZI1bqIt2c8+lYvhS4vfDurQ6raWyiHyyZ7fU&#10;ZAsksZ/h2j+mK46mMp4LCynVlZJXbNcNk+ZZ1nNHB4CnKdSpJRjCN223stPxfRalD4e6GfDel3Wk&#10;61dS3djMN1vZsQogf2wOlP1vxBoXha1+0arPHbxFsBsb8fgOaseJvENnYpNrGoMtun31RV7dlFcT&#10;q+v6VOjahr1+1vJMv7m3X7rjsctxn8q/LcPRxfHWae0k2sLTen94/ujFVcj+il4frBYaUanEOOh7&#10;zVmqd9b33UY3sk/ikr7Ivab4+8Of2q2u+E/iZdNcSN5MhFqSkK/xDafu8d6pxXt34ivZJ9Y8XrJD&#10;Idun+W53SoOqPwMfhmq+mRXrXc9nbWczxSoGluoLeI/ngV2M/hO4sNNitdA0F/JjjE8k1+MrjusZ&#10;X+LPY1+uQo4bC4dUqceWKVrLbQ/gnMsxx2bYqeMxc5SqVJOcnJ3bk92336fgZ62PxG8PWsOh/DKb&#10;TbuO8m86QahCFW1HdVKgA596nv8Axp43u7lItWtXlvIYxD/oNx+6X3IyQB9Kr3tpJJFDc3mvyWmm&#10;Ftp2Ns2P9eop0Nl4elvVmsJriPYuFFypYzf7S8/MazhCMZJnkqtPm1ZILi+KxW2oWS/aOk1xA+7H&#10;54rqPCvijUPDtnLp5vWntboqZrdwFMwB+7nHH4V0HwN+EmrfGPxVb+BtNs54+BLNfyYVVTPKlTzn&#10;8a9c+Of7E8ekab/avwu1X7ZcWqbbi3gKyM/qVXtipxGJpW5T0MLRqTp+0Pb/ANly58MeIPhrbeMP&#10;A+jyQ2MLiCZZISGhkHVST1r1O01TUH8QtYrGGhmt9xO7IH1rzf8AYni8caP+zzH4K+ImhjT7hNSZ&#10;lkaMLJOnYkdzilvvBH7Qt/8AHe2vtI1yT/hGlmBCxqqAxejDGT+deLWg5SsfRUZONKNj07xh4a03&#10;xR4fn8IeJNMSaG5TC4H3fce9fn5+0XHafCz4u3mi+AbLz7XTZI2e6Nx/q5RzjGOcd6/QD42+M7zw&#10;J4EvvFuhaFNql5p8eVsY/lZyDjivzX+LHjnXPi14pvvEuo+GdP0KWaR/tFtI0nynPLOema6sFH3e&#10;QwzKtGjTTilzH3l8Df2idT/aI+C0lhpeoxw30dn9lvRGB+6cpgHp+tfDfxu0rUPCvjCbw1qGiXWr&#10;X1pO8UrNbmLac/eycAj3ruP2FPEfibwh44tfEF14f3aJcutu19a32NwY7cspAG30zzXsX/BQr4h6&#10;N8P/ABNo9t4R8AQ67q11Yhr2e4uljjSLOFzwSWI79KKc44Wu4rZmOKUcfh4yvsfH0Hh+Hwfe2r6T&#10;44W1uN32iazmhEoODnA3c/qK0dT+H97488Rf8LHvfD1w2pak37kqz5CrxuHJVc+gqp4lu4Nc8RN4&#10;k0L4earayKy/2he6jDtCnH3U+XDj34Br3v8AZunsn/Z+1rWLqW4uLqFpvsSvtMkB2/pzWtatOLVj&#10;y4U41L04a2POv+EDl0KdbbxfqFja/uQ62sl5G1xMx6cE5/PFeh+FfhN4y+HHh+2+MX/CN3El1Deh&#10;7OONGQBcZ3OQSCuPzrx1/CUus6jJpki29/f3jBtRmu4WaQr/AAhfmyPwr6b+DH7ZSfDD4ZR/BeHw&#10;dYa94shuvslzo1/HIols8fKWYjAI6cHpXN7ScpG+D9nTbSiew69oOn/HP9n3+3lks477WLPZEsx8&#10;vfIuN+M4IA9SADXknxj8DeI/gz8ANL0TR/iiujw6dMXvLzMazGQj/VoZOSgzwV9a9d/ZJ1zwh+0/&#10;8Q/FHhLxj4V1rwRqEWmL9nOm3izWKxg48td3+rY+o7Vjf8FLfCHwF8OeBPCujfGDxW32i1v2/wCE&#10;dba58x1UZMu3jbjqe1ccqsniOSSPblF1qSqpnxJqGg6JqUMmoeFIIWnk4kuYVXMrHku2ATzXN6v4&#10;I1qf98+l30xgPzKki+SfrjDYr6i8KfscXviWOLx54IW3l067tw4uLG7V0myOoC5Jpmm/AhNB8UzW&#10;+o3zWMvnJEsK9TnvyeK7o4qNKfJE8qWBnWV59T5d0r4P6/d6vp403T9seoXCrJ5kzBY1yN2OuMD2&#10;r2/xR4J8ffBqa7n8FXjL4bksUX/R4UdpTjONzc8t1qTxX4M8U/C/x8tjHfJq10bpj/Y9ndC4Pl4P&#10;Jx9zj0rI8ReE/iZ4Z8QtodjcSWcckPmtZ3NyZfMhY52qCcLyfTitKkpVVbqZUaUqSfkep/AL4lWf&#10;xB0Wbwx4v+H+n6XqUKb08ubzPtCjoxO3AIPPtXk37SXw08Q6l8SpPGWmaXLq6MgDKshaJO2QFBH9&#10;a77w18HtS8FaVD8R9X8TtZNNDJB9nOFYsV4UDpzXCfs8+JviF4R+KbWvhHw7JJpl5dFdVhmlMhRQ&#10;c71X+dc1KMoNyOupetTjTmrXG/AP9n60+J9/cf8ACYaXrGl6XauZrlVj8u2mYDgOGHze1LZfEv4j&#10;+F/GDeEPh54fkttOjufLtbOezSaG6UdXLY3KW6ccAV1/ij9qv4naj8SG8L6X4ctrfQ4LzZNp8m5b&#10;mQZwHxnofTFa/wAX/iP8Cfhjb2c3j3UrtdUnk3W9rYqfPJx/EB0U0c+IqVbvY6KdGh7H3GtO+pyH&#10;xA+Pn7Qq69Z6xo+oDw7p+k2ix3Wn6c0UkMsh7HI3A1zdt+0p8UtP0270jSPEWoeILrVJGF9Z3z+X&#10;HbKecxuqjn8aZ4L/AGifhdqdjqega38NJreHV7nZZMt0ju6HPXPKtmue+KuqfBfwjBH4V0rU5tPu&#10;Lhd0228RpFY/w7QxNa+yj1R5tavVvzKpp+B2nhP4A+ILzwwPGWh6ot9537wW180e+CUnlEfHX2PN&#10;VfFXjr4k/Du4/wCEe8V3q+JYL7YZtDmt0VLSEdSJRglvrmo/2adJh8M6iqWVzeNocitLdf2lO2zg&#10;ffUFiQ49a7f4x6V4c8YWcd94P+y61NCA/wC7ul3CLHzK3GQapJbJG3PGpQ5o6nV+HrH4eaV4KtNX&#10;8L6H9k0+8xJM0jbjk445PQU3wH8H/wBn74y+IX+IGja6Zri1lYT/AGeYugkQ42legNeKeH9W8Q+O&#10;bm1+F0FtfaTZ+czWo+3HAPTaxA5HtX0D8DPA2sfDDwTrcOpWGnvqVwxFmtmuxXIXALdMn1JrGrGc&#10;dGzto1qOIjycui3Oi8K/Br4M6Jrl1rMS2sLQs9zeS3E2xo3XrIDn0/CvL/jq2ia18Jdc8Z/DLXNJ&#10;1yH+1CLrWL7c/wBnUD7oC4P0PINeR+Jfir8XPDGs6jpF14wt44ZvMiu5NcjB8t3PCLs+8uK7z9mX&#10;4feKPF+na14fs9ahv47rw/I3lqv+jM38PygDp25op4epTlzmWJlSqR9jTj5nkfwM8EfCnx7rTTal&#10;8RPtWpo5kawhtWWInuAfWtL40+CNC0vxFaXGntcWelnbF9oMMbRxMvO1VHz892zXI3uheMvBXiCa&#10;2062gjuIbhjtgsTuR8885qSfUPEnifWUi1yzub7UpuW02SRIY41HVky3zE9xXfGnKUU0zx41sNGm&#10;1KPvdD0L4MeJfBnjzXbXwr4Y12802SxkZf8AS4RKlxnqmGyuPep/GnjfUfg/8Rv7M0T4d3GoRyKq&#10;XN9Z7GYyE8hU3DaK5/wlceIfB1q3jTw/p+n2d9YOsdlHeQ5j5PIJDYrkPH48Z+MdWvvHU3+h3V1P&#10;m4ktJiUhbvtA6ZrD33UcZbHVDFU6VNNQ1Oy/aY+JenXtrpdn4qmvLC1WH7RdPZQ5ZkPAWQAHmuN/&#10;ZT0r4H/8J+2u22qLJNeSOiRx3bsY0P8AeTGVx9Kj074Yab4etPNu9TvptQuYRKkX2p+V9X3Z+XPY&#10;YrO8I/AXxxrOuf8ACW+GJ9Nsr5bofZbmPAdsHnnjd+Oa2jGKha9jh+vVXjIyjG7O1/aAtvh+0baR&#10;4WuLaDfJ81xdr5iHn721sc/UV46uta/4cEkWtzLqlpD8tnb6TY7WbH8RABGPxr6o8Z/s16J49+Ga&#10;ade2/wDxOLpd+peWpk3Mg6phhgn614f4q+CPiHwD4XufEevaQoaxmWPSoZLh0IB4y6g8j1rShOCj&#10;y3ubZhh8Rb2jja5x/gzUvCPiX7UZvDdxoGrXMDSzX15dM8M6jjfIjYBOOijpWp4S+GeuX873Hhu/&#10;TUbBkzcySWihCMHlRngfWjwVovizxBd/bYvCNxrV4zbbqwsrgP5aY5ZUOcDH1r3bw18MtP8ADnw4&#10;uItT22cN1as5CybBBDjkbf4SvetJVFHSJjhcPVrxWmiPmfSdG8L3i301j8RLeO4s5mSaK3aMHaeC&#10;u3Hb161Qmu7iCyn1yDSWm0GSby7WZozLIQv3uB0Ge+MVLqskd7qmpXHhLRdLtbG0by9PXT5BG14S&#10;cea77Tuz3FTa34h8a+DPD6+GtSmsrqZ4w2qW1r8qQJ1UDb94n8810U4c2o6keSXKZV98XdR8R+G/&#10;+Ef8K+EvJ8yQRteS2GDGoPOS3t6V6B8MvEPiLwz4I1HW9asre202xUtbBHUzTk9FcD7oJ/GvPtGv&#10;tZ1zSVvdd8NfYrVpA1j50bKGz23Y6/UVpeAfHPi2/wBZ/wCEV0TWLX7LdTBbi5u7ceYNp6JuGw49&#10;/wAq0q8so6CoOMKnKdRq3xM8S/ELUI/CFnNZ+G/s6q819eMjx3KkZ8tPm6/rWzfeKvBPhnwrJqvi&#10;nxN9itrGRd11DGUNxIB9wqOoPtVTWfg/e/Zrid/DWhyRR7nh1GdVWbzz/wAtSuMflxXlvjLQ/E/j&#10;KzsvhV4n1y11K1jkaaG485YnTb/Dx1Hp3rOnCMtGbVqnLL3kQ6p8fvDPiLxDb32iaZe6syMxs57O&#10;zaHynzyo5+YAdSa7CXxf8N18Mm9sbmyh1zUGA1ZXuHkY46AoCMN25HWuV03RNc+GtjNYeFNBtZIY&#10;YSI5ZIcyRSNwWDgcZrqvhR4U8CWe4eLLG4tby/kHl6tdQjY8gGdob2Peur2dGnB2ZlzqT91XOT1n&#10;xZoNklvo9vo/2C4m+SG3vrF2WVc8l++D2xXrXhnxJ4eh8N2vhuw0lbW+Rgtvb2cbRwRgj7oZsryf&#10;U1m+K/htcRahFc6n4nnv22eXb3Eihi6H0YDOcVs/Drwd8PtAtbg6frMFrDYfvL63muDJKh/2t2St&#10;cNSXNFNCjRnUla1il4gi8brayaZb+FWhuPLD380l4iW/lHoAwUgn2rN+FfwG8L6/4sk8VeEdXjtb&#10;3T22ahZ/aNwjz1XGefUVsePfEPh3xhpV7f8Aw713TdaWeRYP7EM+1XKd933ifbFYOufEH4ieAtAh&#10;j8F/CJdN1S7g2ahJHCuzb07DJIHfg1nTjKZPsHh8VrsXte/Z08CeMNRutc1HxxqT3Vu2yGf7eFWF&#10;c4KADp170V5haar4w0yIyt8ONNeG9kbdtupo2lcclm64PH40Upe0i7G3NCbbR+j+vfAnxp4L8SWk&#10;nhHVwLbT7UTT6fFN8zheuQMZJ6Zqnb/t+fD/AMYX0mmaj4PsI9Sh8uASXAVjFsbG8jG7KnnHNehe&#10;JfiB4T+ADW/gTxl4tuLmfXL4W+lNeQlhaKwyQ0ndPqa8R+N3wD+AXhbxZeeLvixqNpoduXij0+bR&#10;Vaaa4DnljswQD68ivmI1I1dakT6+tGVOSVMo/Eew+Jnwx8QWvxzvfG1nHY6lqCudWmulKyKxwFTg&#10;7MjtXF/GvwDodv42W40/Q1tbfxA/mw6hZSK8c7uMkntzXq37UdrP4w+Fnhz4afB3ybjSdLG67tbi&#10;FZZZVZRtIJ4z3r5X8c2XjX4L+DtRS68Q6hI1vIjQaS0nmfZ3Y/IFjY8Enj5TXqYPlqLmtY8vExdO&#10;Vpq5r+NNW+FXww0CXw74i8ayQ6l9oEEMlpGjzwnrkKBgelbfh/46/CPRb+WW7+HHiLWLm109Ve8j&#10;too11DgfLx9wj+8K8U+G/iZPjZ4tnh8dXf2LVre3KtpeoLnDeqkjrWtrOq3t5pcMeja1LYz2k0kL&#10;aa8ZjedhwsiH09R3r2IYeMrNM8yVaUZOx1viD4y6JrOu33i23tL54/lENnfJ50lup4CsiKcgdMgi&#10;uJ8S3/xw1i9uLnR/sceisc27Q26lWH8QcBgw9PWs3RG06x1u0vPFaX1rqlv+8ZZGZ4ZWJ9uMH07V&#10;qXuqa9p08qS6Fc2Vq0ebi5sLgMg3MSHaPqOK0lBJWTMalapODUjpPgRa+Mvhfr7aX4hTT5bfxFHu&#10;sJZIWjeNwOhDE/Ln3rP1/wAOatp2vP4j13UrO4vpriT+1Jmm3Qhc/Kq8bU4/E1QtfhB4p8RabdXd&#10;z42/tBYF3JI0UnyhhwVPbHtR4L+FFjaaS/gqLTr6+i1CP/iaST6kWB5zuwxyMVFNwj11NIyjKiuZ&#10;GVe/FGyim3TpqAhjLRHVls1MKDtt2c7fc16JZftQWXxE+Fn9i/FLQbwyaKqf2PqFnGANQQgjATqP&#10;xryvX/CWv6R4uk8NrpjWsFrFs066h+dmX0cZ2sPwNd5pvgTW9Y0m1/szwLeTTRybJJol3oBjr0GP&#10;pilKMZS5pMzw9SUqjVPoXNF8c+BZZbWHVNZMceoW+280+Szk+0Jk4VwVOAB3r0b4lXWi2ek6T8ON&#10;H8FXX9kizWWTxLI48uNyOozlsVxHgj4Raj4xurrTLO0j2WKtLctImGRR1U46AH3rrfid4huLrQrH&#10;wj4EubzT/KtVhvZ2hJ8wjjgt8pT3rOooxd0z0I1JRjJuJ5PpvwI1Dxd4nSPwf48t9Us4bvz7q6mU&#10;Pu2/wpn7tdrFovi/4cXcln/ZUd0NTtWWDUI2XzYD/CFAyK49bbxjogvNN8AeJp9J1KGPyrr7HZho&#10;5lfkkr3Y9Mitn4feKvjB8HtHuY7jwlNqVjd/NA0k677dyP8AWDfk++2lzc8Xc5VKLqHpWqfF74pa&#10;b8LphemG1vraOEQx3jeXMSD9444bjsOTXbfDq++JHxS0XTfG1/rF5pkdszJK0d0FhusjGdr8kZ4x&#10;2r5Vt/Dvi74oeKVu/iP4y1S63Sl7K0mkEDMw5xgelfXH7PejRn4f3Hg74q3tjJ4Xt42mjuvt2Z0I&#10;/wCWTZGfvVzVOX2dovU6qVSUqnK9g8M/CfXviF4cj+HWuaDdaTfeZcSQ6ntEkNwh/hI6qTXzv8Wf&#10;hB4x+EeqroN1ZWf2oSM0kmqSNtPPG05Ow4r1bx9+0z8R7vw1f6T4b1zbBFcCLS59Kt9reSDgKX3Z&#10;BHrjmvB9Y8V+Idd1ue48V+LtU1K43A3K3NsswUY6bmP8q2w9Krvc58dVoPRIdaDw5pEwPj67t4Lu&#10;6TFi1wX8kt/cDJyR9a2I5CLJZdLaSPzDlVhCtF5nfl/mqhbam134etvDdnoUd9HHcszXFxGRuB6A&#10;ZHykVS/4RbxJHq0WdaudPtkZjIDdeZHcjsu0/cre6R568je/sGza4XWtetRI0KfvZ5o9pVfRWBx+&#10;lRaX4p1jVlf+zdTur2xVikccMK7ig/5Zc9x61kXXiLwvql/JZ6kGeW2QLDtLkk+gA4I+tXPDGkWV&#10;3rcEUUU1vMsilF8lkkVfTPAP1pr3tjGdZ03ZIuS+IZ9Qkhi8L6XLbzQy7buIR5dV/wBoKQM1fuLD&#10;7frMaajctYssOVdIvOaY+h67PrWnrXiTRLO4XTLOKS1urKUNdTPDvlmz2yBz+Ndj8GbnR7/xVdxe&#10;JvD+pHTf7PkkuGs40klm46KP4ahympWaCpQcrdLnnN14c8PaafIm0pWvJF3wfZWEe5uwJPJJ/vdB&#10;TPDJ+JOmTz2ureGNTswykszyRXMYT0ORnAqPxNpFxp+ozXP9hbfMuWlt7qS4ZZFjzwgJBCtjqqnF&#10;bkLePdT8I/Y5tT1i4h2qttJdKiyjj7ud/wA4qzenCMY8qLPwv1XwTdeL49Uu777PJHJmZ7K+aPKg&#10;cqSvQGvXP2g/iB+yD4+8ASXXhfwXr0Pi6SzWOGG8/wCPeNwMeZ5u75hivm/WfCaWWl/abiKa3vfL&#10;EjQ2cRjZkz3AHzV7P8CfhZpnxG+GupaFd6nv1+GPzPDNxcTZE+RzDsH8Q6Cs5QT1HRl77i+p8xWk&#10;t7oWpXl7PoJbSYMGbW1uHeZZAf4QGOQPpW7BqPgOdrfXZzqt3qz5NpZtHt8wEffYcHb35/Kuh+K/&#10;g+/+HkEcXxL8PXmlmPLTLcQmNZWB7IB94flXEXthJ4iv/sGmm4uomVGjmjQrLGMdz2FbQlFR3J5p&#10;U/cKUMXiPxZrF54Y0G70OLVAwn+dcxxRg5CtnofpVbVdP06y/wCKU1fUlW8W3Lak1iNhlkJz8r9c&#10;Cum8N+D9H8OQXN/qM0dxNIu68WRfLeFf4V3dWFU9T+Fg8Sab/b/h+yt7ySP959oSZt8UhPCsv8QA&#10;7GtFU5jaNS0bS0KNl4pn8MaZZtonjAW9uVaL+z51RvtJzjIbGVNV9eTw/wCJ7Qa3qksllcQ3ii1h&#10;+3LLNLIOdwdfujPbtUg12XUIxYa74YhlGml4luo9NSJWcnlxn0rm7yDULzV11aOwsLfT1mBhU2JM&#10;jbR94Y7mjcFUlTgrnonw68O22taLcal4bZpL5ZDJrkkzqyySg8DLZ4x1rU+J8erW72HiO6ZtQ0tS&#10;qCGJ98aDb/Ft5OG7Vi+Ctbm8SldJTw3/AGPZzN8xS4EfnH1I4PzV1Hxdv7q20y38LeFtP0+ztLC3&#10;E99p6XTKZ88H5/U1ErqQR96MprVnDtq3ivxcx1fQLfSJtPt1WJhD1nYnHyhvukVbh06Df/wiviHR&#10;I7y8vLhY9MtYlbbYzH/lqxUgMR1rE0zxhpBea98EG6XcwDaT9n3QwkdcMBnJ9TXr/wCyj8Jp/iZq&#10;U+v+PbyHTpbeYPY2jIRM0fpnvz3pzlKMLk08PUqfCeefFj4ceMPD8ttpXif4hz3yqvmtbWURjjJx&#10;x90Zx7Zp3g6bVIVk1ucuwbaswKnhR0xuXqa+qNd8DfDr4gNe6MlnaXc2kziJbjyd7RNj7vbcf5V8&#10;2+Pfgl4s8N3l14g8WPe2fh+0YmztYVMfmFTnc57g+lc1PFc07HZUjiqTVtjn9WhMepXGvafZ6hLC&#10;V33ktxfJIV9AoXlR7Vz9l498S+J0bTRp0emW8e5p1uVMjyL0Vg3TPepdI07w94lj+26Y99G0zeUt&#10;vMziGbceAhrauE0mf/iTaxpbLc20i28TafKEj3DsxP3iPavVp+9G7JliKkdGQfDu41DX9TWw1S8+&#10;3TW8Zkt9RuwGwOmFxjb9K1r9brx74mNlDbMG0SABZrifbFPIe49CtUpNS16HRrfwr4Hs7PVNQa4J&#10;mkiYJ5fOAnvVmWXStalk069V4Z7NS949tMVzIOv1ANYuEuYqnWvFklxcePYyJbDw7HrMOnsXvJrq&#10;MjDD7mADhuahj+Dvjjx5NH4z1DUJLaI5YWdqxh8mY9OAfm/GqngnxhrngzXrWLxHHdXWk6o/lC1m&#10;LQtHluJW9VA55rZ1b4wXniXWLjSNAlt9L0C1ugF1GG63STNGcFsH+EkVhUjUvemcsbVKlnojSX9n&#10;XUPD+kyXvjnUYb68isWm+2TCT7ob/VKoP3vfvXJjw3YaxaPqGo+AWVIk3ect4VkcA8LsPIBrs/Fn&#10;xo0T4gyvqd3b3mkagtmYNIvri4b7NdKp4l4GATXDahp+p6ref8JdcfEKHXLzH7u1t2YLLg/dB/ix&#10;9Kqi6l/fKqU+XzNb4U+PPC2g/E+00TwH4S/4mrTql1M0qqyRtyVLEjJr6o8NfHnQPCmtatbfEvxD&#10;FJpjYjmtpMOIoyNuAy87smvljwCNYtI7y4i8LWtnOVZri6mkUyiZvugdwBVWx+H/AIztZmsfE1za&#10;6s006S3DedsWYbupODlhWOMw/t6iaO3CYiVGDi1v0Pbv2ivgVZ+GNEi+L/w+8a2y+H9b2q2oNEZF&#10;WDPAGOQ+eM14db+HLiCRdStNSt9asYV3Ki5jkaQ9c5xxivtqw8FxR/DGx+H954ZaTQ9RhSGF2+Zb&#10;O4K5Ryv93NfG3xNsbj4beIJvCHjaaxnvLi6ZF+xhoZZFBwFC9qjC4hSjyN7CzKg6PLPozOk0qynu&#10;4PHVz4r1LT4ZIG+y6LbrkgrwdoAPB96h0C+1rxxYx+Fr/wC0RxXF0fKhZ2Mkgz9056fjWxo+t6vo&#10;1lNqtza2twGYRx2M+A0MYHf1P0qx4D8QJceILbxR4s1iSPRYyxm8uMxsGzwuQMiu61S1zyfZyrSU&#10;YswT8OprrxivhjxTHDZeWWliuo7gqyg/wnHpxWlrXgImXzNOvrNbZmVJNg+cxp95wzZ5NfRMXwn8&#10;F/E2yHjrzIbrT5od1v5HzE47MeCc+nauM/4Zx8KrqTeILeVrFo9zLZW5IG0cgbc45rH20Yux2Sy2&#10;vTjqzwnxT4Q8b6lBEugaK1lbzzb7TU7l4kZgP4i2MsfY1et0+IYmsF1XUVhazI+2XlvJtuLtDzlG&#10;+7x0xWl48+NFtd3sPgnUPhzqVjdWcbtJcK26KGMHjK45zWL4etdW+KmoRweKdsdqqn7Haq/lycD/&#10;AFm30roVpaXCdOMd9zvviL4b0/4n+DD4jsJPENrfWca2s1vclVhdCc7mKnaSR1rkbrxGujWDaF4A&#10;tRHrXnLBc3kNuWEUKjJUMfk3++K7mf4raV8IfDUfhzxJcJHHcQ7Y47yNQGJG0ZA9KT4XfD6Tx7rN&#10;xp1vptqv2GFLma+RWaO7duykfdwMVjzRp35loVLD1KijyvXscP8AC/4xadPq83g/x9PGbFZGKw3m&#10;n5kuW5IywGGbOea9K0f9mzR/iR4Xlk8I+Jk0uLWF3myQtGVXdnGccV6kP2XLXw7BpHj/AMXzafZ6&#10;HbXMfnIlmrNJITjOetd5fxxx+Nb3w74YNnNP4YsWljtreYbWUpuQOuOp+vFebUxEZSSpnoUsNOnS&#10;bqbnyr4107SvKbTF1xrfRdEdLa4jmtsiWQcFlkYc5PGe1WvgfJ8KvA0XiHxVa65albBS8+l290xk&#10;yT1XA5z6jita5sPEnivVbyTxjprlL+QtqEMUYZIznghA2B+FTfEPxD8M/A3huOHwZo1peeIJClrH&#10;GyoNijGfNyMhcevNdU62iRxqnL2yk2c5efFDQfhNNqXjjUdXvNupL5elxNtkW7JOcbMZBUcc1iaz&#10;41vfHWiR674f02KxtZ2U232u1KK0gOX3YP1roLHSPhB4nv5PEmlWUN7rlrbtI/h/O/EwGcxbuMZ7&#10;gV0vwa8V/D34hafInjvQrjRY7O4MH2WaMELJ3bOPWppVIOVkrHqUvaPR6oyrzTZfG+m6bF4e8ZWt&#10;jqkbCO4jhd48yDkda9Om8U6+nh5F+KCwX02k2pCywKWwwGB8p6n3rx/4wfEf4G/DLxGujaTrUK2s&#10;l19o1S9tZvMkZkOFVfTjrWDq37VPwg8RteDQ9WuLCzufkae4mO5vcelV9VqyldRZCqKMmmzd+Kn7&#10;VXxP1VF8PeGNGisbPTtPYXGoaXY4uHJ6LIpB6jvXPa3+3H45+JvhfS/hh4rSPUhpoWDTvtUUkON3&#10;XPQE/hXAD9oHQ9C12/tvhxZXWsardKI7q5vpvMR7cfwqvr79q9MX4a/8LBttK8VSfDC7jt/LWS4k&#10;aZY/LfqCPXBrqlGjh4r2i18zznKpG8EnZm14U+J/gTQp4fC3i1X03UFkHlNdJvEDHgEDoB9K9Dtr&#10;C7sfEEPiDUPHl5Kyx7bOS0XFtM3bcD1+teNan8KNM0rUHm8Q65JqU+sn5o7qRQ7bT8qx+hA/OvQ/&#10;hjd2PhQR6beM18tkMSWtxN5klqvr9RXHWV9ToyyUpOUZkOr+ILm48VTaXqHga+eRph9nvAqrFJkc&#10;7e4/rX054I/Yz0fU/g5N4xvtTit9VvLUzaX5y8wtt6HvXGX2qWhubXxTpmm/aLOOFTbq0a5Mn5dK&#10;+g9a+JXjDV/ghZ+J/Avheznls3iXUrczLttoyPmavPxFesopJM7oZbRcpSmfDcvwn8YWOrw3OqjV&#10;FvtPuTJZ30M8hSKTP3/lPoO9eheDPif4m0O+v/ip8ZvDcXi66+VNJuEtyqKy8J5pBGQMV6F8Yvj/&#10;AKP8Pvg9iDwjdapea3qPlwy6OyBIW+9u39D9K+a9P1H4ga7NcWuteLDp63Fw0sNqm3y0GehGBhvW&#10;uujGVbVq3meDXnHB+5TejOy0b9rL4q+F9X1K28Aa6ugy6hdfaNR07TrdGgDN1wZR36HFZniXQNN8&#10;A+LLPV/Efw/eC61b/T5ptOjj8u5LH7zcnnPpXInxP4mTWTp95pmmapZ24H2eS4DRtIfUNhhu9q6P&#10;4hayPH97B468NLNZyWtjHaf2RLcGSMBfvFewJPtTnGKlojPD1pVpJTf3i/EvxF4k0qzvNZ1aG6ha&#10;aHemms7PFJEPurtyRk8ZpP2dv2qPjH4Eju/Et/8AD2ztIfsM1rdyTRiXcrD5CF9uOKsX3iWW9WPx&#10;tpMMenssP2LUI9YbMabRjcA3AJ/nXoHgOXQdD8N6npXxB8O2a2etabMukahJbhWimCZ3js2e2KWl&#10;0melVw8oy5onlsv7c/xN8cJD4e+GHi6z0S8kvPKjZdMxHdTjk7wXyB2xXf6VcftYfFSc+JNcmuNH&#10;1EabJYTal4djbFzDtxgxklefesD9l/8AZ78I/FLx1baf4U0Hz76zk82S+mt8bNp5fqBn3r6s8Lfs&#10;sxfs6+JLf4y/E746y6N4fmLOLe4uJm+0/wCx5asR+VRWr4fDrRG2HdWv7rWnc+N7f4D3Hwz8WJqV&#10;vofiLQdTmtVhvo7q3KR6ujH75IBBP1Ir0W8/Z78ea2be0h1ZrK2ZVltGjVZbiEHnG7pz719E/H24&#10;8f8Axq8Fa1q/wo8H6rrHhqTR0FtHJGtqz/OP3iEnewx6Cuw/Zm+Fcvj/APZxSHxFpl5b3Gk28kc1&#10;vJJtm4GVUSYzgdOea5frUfY32uzrjhXGbja+m58c+CfA+hap4n1Gy0rw5c/2hGwj1K5uk3LOq8HA&#10;Jxk/TvXE6xYfHWf7R8L4/iYuh6Y148s0H2QW8kK87EVgvzCvprT/AAjda34xvPHemabfaEmj3Isp&#10;o7OQ3AnZjjeyjGasfGf4OX3xI8VW9lphM0ENltN22YzJN746fnWdPGRU9w+pylRco6HyB4w8OeBP&#10;B1hpejPJpllrd8dk97cQu0VzMD94kevbtmu38K/DrXp/B+qXM7CPZHturi1kMcbxEckZx2r2i1/Z&#10;Y8L6ZoCQ+PPDi6hBDdKkcaw+YQzH+/1xmu28f/AXTPht8LlvvEVx52lrta30uFTK04zwhLcrWs8y&#10;5Wkc1HLavxs+bB8JNQ8C/DNY9P8AE8Udjczo9pZzXJkkl6nJDDg4ql8ANK1PxT4ll0OHTZtM8yGT&#10;7Pqn2pWDexGOM19JQfBz4D+L7Sz1E/ECx0HUtNhjkuLLU7ot5MbnAUjoOuK4345/CHSfBdxYeKfg&#10;74ht7qws9U2atJDtkQSgbuDkYXHar+ve476HRDB1qtVKCu3slv8ALzM7XvhlcaTpFvL481ISaLpz&#10;H7PqFttKzt1aIjGQc8ZryTxt4l0/xNrH27TdHhsbeNfLhiUc7R0J9zWz8WfiJD4q1OTTvDs15HpO&#10;7zJLFrgmMzn7zDPYntVbwPb/AA3uoEsfFd9eR6nd3CpYxfZGEUZ6biejc1+W5hjMdxbmX1DDO1GH&#10;xyWzP7l4LyHIvo68F/635/BVM1xCaw9GXxQ5knr5pWc5dF7u7OF1PQ7zX38q0nUzQSblhZvl2+pF&#10;aUnwj8Oat4cuNQ8YeWkkKKY7dNro/tnHFelfG7wxrXw01CHwxofhi1s9Qmj3/wBtRIAJVI6DruP8&#10;q1v2Y9Flt49Q1HxjrSatbwqHkW7w3lj2XFfp2Bw+CyvAxw+GVlH8z+JuJc6zrjLiKtnGb1faV6ru&#10;29LLokukUtIre254T4E8GXNvNJaXulzabbTbiEhm81yv04xXXfCaS78E63Jc+G7D7dayXDfbrKY5&#10;eVQPvYY4THt1rpP2gbbw/qHiZPFegzLMtzAfs0McARoz0IbggfhWx+yV4ZlvPHNpdX2ieWsas1wz&#10;L5gIx3yAP0r0K1Tmop3Pm/qtRVXFHmXiaa38Q63cXQWKzja4bzLSeH5AO2McZqsyaTaSrpUG26Z1&#10;3RxxwA7fcHINfSn7S/7P2j+Ko49b+GlvDbSRxsbyCP8Adhzn7x2814D4d8IafpF3qEOr+G7ZruH9&#10;3b3UF2+/34b3qaOIjsceIwsqdRKxvfBeH4m6H4jGt/Ca5k028t+LuOSNZfOU9iuSf1r334dfAP46&#10;y/Eez+J9xc+bam4judQjhujCEZj83DNyPbFeJfByS00H4r6LCs99o91NeIrXCqzo4z/GemDX6DRy&#10;QafpslmjjE6r90dfTiuCtU/ebHr5XhuaNpOxJcv9uu7h7Ux5WMKFY8Z9fatHwf4h1bT9NOlax4bm&#10;jVWxDIm1lZfYnn868y+M3xl8Y/DSw0+/8HfDRdd3Ni8ZJNrLj1AU16Bpmsz3fhDS/EGo2clvLqFq&#10;s5shCS0W4Zw2AOnvWEpOWp6EeX2riuhN45uYtT0ya0uLduUKjzMZxX5d/tCaZBo3jbWLe+tNQVI7&#10;xv3k9yUxkn2Ax/Sv0Y1/4g6nB4r03RtT8NXzWt2SYbyPHlRsP4H7qK/Pv9rq51a7+Jeuahq/hi60&#10;szXskMaqyzwzrnAbAXjiunL5Ru7s87O7+xTW55fp+tfEbw9Kr6N8TbiO3eRJLezghHlsQfl+vua+&#10;hG/aQ8WftDP4Z8E+JvCmjPrmn7La8uoWbfNb54x83DAV873uiwaRbC0h1BZpHVdy3DeUIh/d+lfS&#10;37A/wvtrjxIviXUvh/YbYZEFndQMW2tjlicAGuvEcns+ax5uBliK0lF7Ff4x+BbTTviHceC47e+k&#10;a0VItOjs7qSNkyMnfnO+vWvCXwZ8U/s+/s36t4yeE6peaxMI9PtpPuwu64zJ0+UD3r0743fEl/hr&#10;rb+KdZ8FWuqW8NsWmuI0UTgKP4F25Y1oaJbeGf2oPhPDfeGvGUOl6ebqOXVFvZCkkKjkxMOisa8r&#10;2kpa2PYp4SnRrNp6s+Q/B/h34j6fAvii4ljm1qwieRb60tWeJc9gD6fjUO/4u+Op7nXtcvLVZppI&#10;4FuobFYSXHQF+SufbHNfb37RWl/Dj9lf4LwyaXrjKniFhBZTW9qJwWZcgjOcj1OMV4r498YeF/EP&#10;7ND23gvxHoUeq3CodSWS1jEiTDPOBghiPTpWtCrKUrKJNTAU6dO/NZnhWo/FX4l/s/6Nqngdr/UE&#10;13XbdUM9hdxobaDP3g/Xefx4rR+HHxF07xP8HNQ8JfGDx1Nq0ltJ5miv4imae4iZhyvmIpYDPsK8&#10;duZ9RvJJJ726lvbiNWJ1Bpd8bKPc9AKi8O+H9f17U7e7NlPb2NvIr3zWupLtc9Qsg6hSPxruqUYO&#10;LfU8ujjG7Rk7K59t/syeKYvCfw61BvBfi1YYbe3/ANMjkV/JV8ffjkIyB7A14lNpPijxX46vP7b8&#10;X329pGmjdpCc88YwcnPb0r1nw58QPDOrfs/X3hR9B8mS308meP7DvjZexB7ivDtF8M+IvCTR/EDw&#10;vdwzfZ5FeKMRuzfQgk4ry6NGDrPmevQ9rGyjGMLXPT774a+MvAMWm/F6HxFaI7TqtxdXj8xHoDjG&#10;W49ada/FLVLSC78WXOs23iC+jvBF5i2ce4RE4wC4wRu/EVYfx/qPxn+EMnhG/wBIkTWLVDI0UkDL&#10;HI27sfUVleMhP4X+FWn+H7bxJp+nrcxl7qxWFfNeVT0VjznNVRleo11M68akY88Nma9h438X/GLS&#10;NU03x74NEcOhRi4j03TozC14p/5aEt6e1dB+zm3hnW9PuvEnh34frodxbs0dvcSS+Z5igZO84614&#10;78I/ip4o1v4t2N/4ktLmY28LxLNPlUjj28Fgn3wfevYPAV54j+J3hfU9T+B2vyWF9a3xt7yzuoUE&#10;W4HlgN3f3rqrU5OIYGoqk1Kb2MXx7ffAbUfGq+Ntd0q7kuoH3TSWtufLJUdXx6H868w+MVsfjz4j&#10;j1n4aeGpVXySFXUrgI0igffVc8D2610/x21CDw/drDrE7Nryx/6Za+WPJPqw2cfnXE+H9Sj8Qa1C&#10;2l6TcR3kMeG+zzbVYnovHTNFGilZplYmVOpL2cba9jij4JHhq73+LdW061ZV+a2aEME/2/X8ayNU&#10;8N/Cqy1JrvTZ7C68vEj6gtsZFdj255BzWv8AEDwjd6dc+YwV7yRmS4a6gy8ZJ4XzCaxvDPhq6s5c&#10;Yha4wR9njjBZ/f0wK7Pi3R8/iKfL+7jsaFtotrJMiLcSQrGPNWS2unEhX/dz+laA+JlgfEsHgX4d&#10;639glkVWukubXbJJk9icZ55ra0bwRoyanD4v2Q2eobRDHqdxIVWY/wDPIDpn3rm9b1/WvDGu3F3p&#10;3g9b7V2mLSW01uJAq/3w+OB7Cs57qxVGnUox0vY6TSrjxJrnjO48IeFPGkdxfKMNtiVVMg6qme9b&#10;L6T8aPhjdR2/h7xReWs15+81A3krTq3PK4Ynb/wHFcFoPj7xhp9yuoLpFrHrAk81LxYMR24Y9CMf&#10;OR35r1n4YeLItWkGheOrjSbrVboee2oxt5QjUH+7ggj8azqSlLSx2U5SUeXucX4l0bSr7xSuu6Tf&#10;yNeMf+QfDGjW4lHJyr5b35Nei/A34/zfBvR77WPF1nZ31xNcFIYtDjPmRp6EcAAHnivPvi09jofx&#10;Fll8NJHFcMq+XfWcgkikYjliBwDiufn8QPZWDaY+pwxzBs3F15Y3YPXitIx5o6hSrfVqjT9De8I+&#10;FtS+O3xMvoJta1OSO6mlulDN5LjnIA56DpXParBH4X8T3F9qum/bryzvPs0NiM4+XuzjkZ710954&#10;O8F+GvCEev6h8TL2STUrcvYtpcciFD3JZWFa3ws1zwPoH7PfiDU9GkTWvEC3qRW0uqW7b7MMD8/O&#10;S2fUmsqkpx91Gf1OnW95s9b/AGRNP0/4seGNY8NeP/hJpdtbqymNtPuPOWQH1B5VhXdar8Mfgj8G&#10;NPbTobGzsVuH4m1R8K5PRRmviHw7428V+AfElvqnhjxhqmn30svmTS2l23lzt/dZB/B7V0Hxe+Pn&#10;iD4n2Nn/AMJTBcXl/p8e2TUoLYCBST2QuQfryaxqYetGV7nZhsxwvsEpR2PrLWvh/wCGdYs/PNha&#10;+ZtBjkVVbj2PpXxz8f8AV5bD4r/2fp9nfj+yZv8AiXQ6TKyoh/inm24GAe1eteCP2mLD4L6Hpnhj&#10;xd4N1TUlk2y/b7ebzVwwyByRx7Y4r1LXfh34O+OPhD/hKPDOiWcDajDkTGMK8vqrehqI8yl7xtUj&#10;Tr0nOkrNHk37Ov7SVx491CPwN43ia4vIVIXU1tfLhmPotex6n4K8KeLLRrXXdBt7yNvlmhY4ZQeh&#10;r5m1j9mb4q+Clv8AWNFhvbGKyvDPDNJHhV7ALz0zzWHd/E34ypozeArz4g6jqlm7BprySPypo27q&#10;sqc4+taSp1JSi4PQIZpClR5MXFs+r9A+Cvw88OXZtfAmhLp86r83mfeYH/azwDXHpd+A/iLqWteE&#10;9NvrC/m0NmTWreFtyxL1bPGe3OK8d+DfijWfh1q2ueMvHPjyRY5tLdYYby8MtwePl2Bjyc15Ovj3&#10;xB4C1OXxN4MzayXwaS9Ey7JJ42zuEhDDII+vWtsPRdnzMzlmeGpxjGC3PRdV8Efs/eIdWg1DQGsZ&#10;oxcyLp+n6dPsQyL/AA47nPrXkvijXvELeLb3S/iBbaPo9rHG8luIYzJcsqg7d+Bt/DNX4tA8O+Jd&#10;Mm11PA39mnUJlj0+80m4dniY/eZcABDnv3r1qP4f6BcfCy1vNc0u8tZ1kjja6jjW5llOcBnx26Zr&#10;qVb2ehjUf1iXuxPmM6dcanEdb0rx/dXVvMu82scOz2HC4Ir0D4c+BbbxBZf2Tp0s0Hlwo80kaxs0&#10;cpPDEuOfp1re+I2heEPD2pWtlrl59nSR2ME1tpjAIyjl5CvAXHY1zOm/tGeHrWa68IfDLwmZYYY2&#10;L6xeRmGGV+7ZVGLD04rd1FON0easPL23NLSxH8Y7e4+KmvQ+F7qTy/sG21hmuLwW3n464EbEsx+g&#10;ArgNY0LwpY3dx4a+G/hBtXuopALxry6kWWJl/hjkLdCfSul1L4k6p4Q0Wa703TNJvrrUkaO4msrN&#10;zLb/AO4rDOcH73Fdp+zRZ+LfGHiy2sPHGkGfT7OzO9bry4Z2ycoVKDnA6gnNX70ad/I3jKeJqct1&#10;6Fv4N/BvXvGXg+S71W1v/DOoWcYM9nfP5sOzqHLfxD69Kfc+BbbT9QtNMbxDo/iKHVpSk2jxzeXJ&#10;JGM7pI+2cjp3r2T4r+L/AAtpXgvWtETWrKNYdP8ALuNOW4HnHIwqEjpmvknwf8KvDPg7xlBr0mi3&#10;fnW8f2m1FvOX+yBjwwIY45PTvXLzSnoddf6tRlFL4vwPQvEP7UGj/D2+j8B2vgNY7iZvJsdHvrMC&#10;S0K9JGk6gHsF617R8OfC2i+JvC03ifTPCcGl6zegHVriSP8AeMccFd2QVrwOXS9Y8Na9qGua+JtZ&#10;vpkz9sutPBaNO3bBxXffCH4neN/DNppPhzQ7G18XXNxKZNWe1uDGbeEn5RsOcsB6VNWnNUvdNsJV&#10;i8S4yLp/Zzi8KeIrjxxf6i0kjbhbmG1jVQWPU7R1z3rz7xN8FPiTd+II9QvtS/tTT57vM0YugmIv&#10;Qt1z9K+rNYtLu4QH5bJZY1by7iIHYx5289q8tuZvE/hvwzq63gj1bWLXdLZwQxhY5EJyFXsNvc0o&#10;1uVWudWIwMZrmucPZeHbGVZoon0m4mtMRRWu5g0I/uuR1OM0V53oF3468H6xdeOPCkUNx4h1KQ/b&#10;NJll3RBe7EnjcOOlFay9s3dM82j9SjTs3Zn2r+0Jeab8etH0/wAfeHbG/gAjZLyCZ8C34zgA9B71&#10;zWr/ALSX7Hd18K5Nf8b+PdPe+0mGOxazkjX7QrocdMZP16V4r8SP2+/Dd/cR+DtR8Q/bdN1KQpLN&#10;o9v5MiMowPMxyc4rzGw8A/CLxV4iuPHni690tlulY2On3Gnqq+X1yxfBLe4rhp4WM0udbbWPYqYq&#10;jvG99j6C/bA/aj8V6N4d8KaX+zJpkVnfaxp4kk1q1ZJIhGOg28hWI65ryL/he/ib4t2l3o3xg8KX&#10;V5rUMaLZ6hZ2qojyqOsjYrv/ABD4y+EfwN+AWlaD4ai8O/bL5JLqWRh5k0EBP3UwTya8d8P/ABC0&#10;rxfMy+HbjWrdhmXzWsfkuFHJjPOOfXFelSjLk+FaHkYjEz5rNkzQ6bc6zbrZQ2ttqtsB5fmMGMzd&#10;/mHXH51JcJqPiDV3tdctLiSSBSZdrCMovXMZxyP1qvc+L/B9vLnxZoU3hm4mUzQw2+PMlYdGBx1q&#10;nq3jbWviiosYr9dFt2Oxbi8UQyOB/HuBDN9OlbUPfu0edP2kZXepNcX/AIautUt9BtdTuI5ribEX&#10;kxGSRPqvbHc16p8T/hrrvg/4X2njo+KmKx2pTz9JtVbMhPyiRDzXiui3eh/C66jt7vWLXxJPZzea&#10;1/GkjSEk/dQryePU4q549/aJ8UfFbxEus+Ddd/4Rrw58tq2i6k3DTL96QqpB5IyOKmXvVDenGMr3&#10;O/8Ah38Y/HnjLwlLo3h8WNl4s07mOHUrfyYb6PON5BPyEeuO9W/CHwqk1z4nW/jrVILeC4uJDDqy&#10;yaoskQYjDiNgdu30rhvD+rWNvpUlvoQ0m+1C4fyLrWjdFZoFJ5RDztBr6L+HPhLwX+z74YtLPU/D&#10;Nn4l/wCEhs2uY4fLWaKCT+8Gx97PtXPiIr2nudTopxVRKPY0vDn7F8egau1zbas91Yt81u0nzFAe&#10;dozyQK9K134kfDT9nT4bquuaFPcSQ/ulht4mV5pjznJwMY7ivF2/ao/aX8ES3NjdfDTTdWtiobS9&#10;ssivEOytgGus+JUmsftkfstW/i7W9DXR9c8M3jSTaf5uV3Y+8vIJTHPIri9nep78jtjRp0eZx0bR&#10;4NcfEXVPD+t6l488HTNpn9uSN5ti0gfdubkEc54+lb/hv4seO/HMd54AuNHsbfTbmye2t2kkjWaO&#10;Qjhkzk15ZrlpGzrHrWkXGn3UUmFmjjdIH5++OmM10Pg+b4feAdWbxBf288kwJkvdSjmzsGOGQE/N&#10;j2r05048uh50a1SUrMueHtHWaJvhnb3t1fXmn7hHeX1u7bmz90MmDn617L8DvBmieOvAl94d8arb&#10;xzW90pivI4yrLj/ln8x+9mvLPhP8YtR1D4nJ4k+F1na3GhllTULzWYGWR8sNxXjrj3r6k+H2g+HP&#10;GviTVrYaX5FurrOZm+WJnHRgRzmuOW56uFhR3SuzyX41eHrP4WJZ3On6DYtq1rdK9rHfRMyTRYBP&#10;Izzj3ro/Dmn6L8dfAOsa7oulR2txdRx295pq4EVvID/rOoO015F8XfDfiPSvFupaXq+o/wBpWQkk&#10;+zreTOwTJz8rMTivQP2M/hFd662r2nhrVWsZrizWObT2RgJFzneGB6g8VNX2caV4nNGfNiOVqxzP&#10;xX+CPjL4c+FLe61W8t9NjWTO61tfM8xfds9K83h8NXd4rX11qjTLIu+NZZFVW/EgY+lfpdqnw30b&#10;xH4Ht/C/iTTIbkR2Xl3Hm4+ZsYzk96+b/iP/AME+9Te5jufBeow3EMZJawmjCYyeg9cVnQxkaasy&#10;8ZhOqR4t8N/hlrvxJUWFlJCt1bRmT7CswDygf3OzGqHie2tovEy6BrOmNoduwCNJKpLO3csD0Brt&#10;CdV+AvjGWwuNKS81axH7uSCbbDG3+8Puj271xvxC8f8Ain4r6/Nqfjm60J7xY1RYo0dSF7Mck8iu&#10;r+IuZHmyp0/Z2ZlX2jarZtcWui6fbtbxtmGa3i/16+x65rM1u88QaYkmrPod1HtjB2tdKdpxxnJB&#10;Ga9A+FOoah4o8TWvgDxhHYX2niGRLeazi8nymAyELNweO9e0eCvg94T8feH9b8IaHbWi3X2XdYyX&#10;kiN5kg7B1OGxXPOrKn7yJwmBo15O72Pkzw/r9u6G71cXEDbG3OzbkbJ7Y54q6J/G19pkmq+GLm6s&#10;VVvLW4tYj/pa55DEkFRX0trn7EHiUfDttd1aK1s7qxtWkmTYwSRRzuDDNfPv9o6jY6jJaRCaRkb9&#10;9HNcbI+O+TW0MRGsr7FV8LWhZp3RR0qDx2xSzEEk3kK8kdr5nylj1J3H+tV9T122tNbt2vtE1e4u&#10;4V374bd2jhbHJznbn6UXct7dajJe3+ox2KmMiE28xaKVf9okg/lxVi08Iz38K6jaeLvtWVBW1juG&#10;xkfQ8iuhaq5x0VUjKSuJPreoeIZob1r2WW3hkCxrI7KxJ/vd8e1b/hzxZ8RvBniHS9Ws9dhmSxui&#10;9nJbqAIGJ7kdfx5rk9Ct4vD9vcQSan9svvMLtDfDLR89R7CtLXjDfabawWct1m65W4tf3Kqe+ex/&#10;Gs6j0sYycua56R8bvjPrXxA0DTfDXis6XdQwyFo7hoi8sjscks5zj6VY/Zb8Bab4ts/EF9Poy6pd&#10;6XbB9MsbiREW55+ccHkgdKyPgH4b8LavNJ8LviHZQm31bP8AZ92XXek4HynOVHPeuk/Z2h0f4XfH&#10;iztdeia30u3mktbubzkUHdxubDdO9TGL9m0aU+epVTbKGofDLwz8VLPUdK8PaFLZ61YQtJMtwFZH&#10;ReqLg8Fa+b5PiJZaJfzaBqXhbU47Zb1k/tC3yGupAcfMB1UGv0N8JfAPwvbfHOfVPBXxN0vWNDj3&#10;XNy0LBGi3DBQ7X+YZNeAftWfA3xZ8NfiXKui+FVbSJr6SSzuoZCiygjOM8qKzp1XHSR7OKo0ZUk0&#10;fO+v+INV0kW+k6vZbjc/8e8Ua4bk8Hkc8VV8WRaz8MNSm1LWvFsMkM8SSQ2e0O7KRkhUXnP0roLP&#10;UlsNcvb+w1G4ubmCB3urfWmDRQsvRImXLbj7Vg2S+Lb+/wD+EoMdxq9o3MdvJEc6cvcbmOfzrsg4&#10;23PKp8nO4tlXSfhnB40uLPxLruhXDtqLBoDb3hS3h54JHHPt617V440H4X/BjS9J8a6l4Rm8QapL&#10;EtrZ6XGfnmbb8zHcdu0VyPwv+Id54J1HS7C68Lac+kSXm5re63tI2W6IDkZzXoXxg1WfxHoN1quq&#10;6CscbXmzTpI4tstshHX1C8dqwq+09ouXoelRjCFNvc8J8W+KLnW5gLXwlb6K2rSfvfLt/JmtFz/G&#10;QSpz2xXQfCt/F/hv4q6bqll8VTJbII7eSCaMosyk4KBvXHNQaP4DtdA1CXxf4qvk1K0MTGSzt4w2&#10;w9mIPU/1rE0WHV3+2TWUB1OG6nM+nXE1wFk04dApGeCPavQlyShY58LiJQex9v8AhHTvBmka9ean&#10;ZCR/tTbpY2lBVZP7xI6/WuY/bIn8f2/gDS9R8GTRSabNck3trJADlNuCASOh9a+VJfGviTS4Ps1l&#10;ruqaasjLHf8AlX7sLw55YEng19i/s6eCfEXxA8CzXE/xEXxB4dj00W7wtId8angt82eQa8upS9hL&#10;2lj1o1niqbhY+Q7rxFZ6rNHoujeBrqyXbta6e44hkI6j0qOHRtO060Wy8S3Ed1e2qkT3hbdv3f3c&#10;dx619PfGb9iWw8K+Db3xR4a8Tb1sYftN1Yy8OV7Yda8A8Kfb7rwdq/xS0eNdVj0OTdHDJb7lMgPI&#10;Hdx7V2wxHNFNHDKniKfuuNzzoW+v+HbiXxd4Rvv7Rs7Rt+22ULPGwOPu53Vp6p4wt/GMf9iLof2X&#10;UJrc/bL1VYY4y3QdT/Ot/QvHngzQtB1DxZ448MCTUtUl32q2dqqNEOpGOo/GqOl69pWoaW93bXMd&#10;rb3cnmx3JX95G/8AzzdeoP0OK6oVoyVjCNKMW273OH+IHiDx1BeWuhW+vSTXktqsf2q+j3L5fRYl&#10;IHUit7RfhxZXOn3Mt7LZLOtn5awRtuxxzgepq5Enj3T7We70e2XVIL+ZvM86HaIABjK56Ee1ZGle&#10;C/FviK3hh1N2t5Mbre8jkIklYn5R/ujvQuVbCjTqKN2ifwx8Jo7kxy+KfFOvW/2OHGm6Yse+B1HU&#10;H0BroLTwRfalp1v4e8P2sdmrMXsbjT5VaSD+8p9M+9UZNASXR7vxD4m8TahpmoaY0cK2Nux+Tjrz&#10;yQfoa2vD/jTwV/wj8Oqm1EF8M7Y5bfy5ZOceZjPT3xWLjqafxI6dA8L6po0N5N4Z8UaRNZ30MZ2y&#10;ISu/B6huxPU1XjgEkcEvh0+eZJCy+cT5fmbuAcdTmtbxnHPrC2fii5h2Wf2UFVjPzGToMj+6a53T&#10;ovEtjJFY6TH5+1G+yzQpt8uUnPzD09Kr7NivtH6MfB+41tvhVoNz4ms7b7U2nq14EXjIPHBrwH9u&#10;XwBaah4x0vxpF4YgmXUbfbJcxwAyRTKcZHpxS/BP4mfF3xJ4Mk8D3Xjmxj1a3aJ1uGiDOkS9Yyvv&#10;Xt9nLp+vWh0vxTpsdwkyq0F00fyxTdNw9K8H2dSjV1PelCOMw6i+h8CeMvDz/D0XUUln515dR74y&#10;bjfLGG4Lsp+6B71BocdrYaXHG2tRi4uBtl1B4y8YX/ZBOM13n7VngrT/AId+OdYurvWbq41Kfawh&#10;s7UP5qnhQfUfWud+DXgjxLrrf8Ib8RdKtVtdShzpLQpmaFuuXA+Wvco1F7F3PD+qypVdGelfs5fE&#10;zx0qyeEb/Q47i3jb/iXyWqhfPjJwSR2IHNeqfGi21Dw18P8AUNT0G2jjvlg22s0gGFJ9fpVf4D/B&#10;Rvhjayale6u807wsi7GOwL1GPQ/Suq8Y6PLrnhy8sdT4huLdhDuYtubHB/A15jlF1m0e1Si5UF7Q&#10;8d+CljN4x8MLrHi61sWu1jKXk0cK/vMdyTXm/wATfh3rMUf23TtGgW4vrjyLe4s5g0jw7vuj+6cV&#10;2XgDwN8WPh54V129Fvb3M1zD5cRmR2ifc3TaB1x6V7t8GP2dEtvDdrqPjC5gjMarc+de27BbfcOU&#10;UkdBVzxSoy0dzieCo1Fzs+ZT+y94j+J3i+x8O23he+urdY0d45lMwR8Dkn619deG/wBkP4w+DfBS&#10;6X8L9CsodWleFUaSHMTgEZG09TiuF+JX/BTr4V/s8eLrXwL4Z+DN3rlmJvIfxFp8hiLzKcHK45UH&#10;vWl+0z+3DfWngvTviFPfvp+oabB9o03T9O1po7m43kDmMYyRn3rmxFTG1o32RvRWFo3116Hs3jn9&#10;lr9qS9/svxb4u8Oww6baRMkmm2kKtBNn+IgDjmvkr9quTxB4Jn1a28G6frEOpaleL/aEOkwlZMqO&#10;fmYcDtivXPAv7VX7Wnxp+HOlWXhj4o+JNG0mxh+0XVvnfNJg7sSse1ep6b/wUD/Zw+Jmk/8AChvi&#10;14Taz1jUFVb2+ubNFWYAczPLj5F9ya4ozrYV3aubc+HxXu3s+58/fA3/AIJ2ftdeJPDcXx48ZfEW&#10;z8J6BeWsTaboN1i7vHh7yMVAEf4mquvf8E+ptN8c3nj221OO6vpWYx3U8nmfaDj5SU6da+x9J/bK&#10;/wCCc0/iPS/gf4H+O1nayw2Qg+zSSK8MsuMBfMB2kZ/wrx/9p7x/4A8L+ING8BWHxy0jRtWW8WX9&#10;7MI1mUsdsZZuAGHoaqNXH1qlox31+R1VcBgfq/LKR8u+K/gz41+GWv23ifxZbWclnaxvNdzrZBJC&#10;ACSAwA2ivFPGn7cvw91nwNeeGvC/ge5j1i6vikPkuqrgEgNvqx+2T+0j8T/FvjU/Cqz+KdvetdXk&#10;ltcW2jyK0McZbAVmySSa88+Ivwsg1FtL8O6R4LtNCuobcCXULUlt2O5zj5ieetfSYTByilKp2PFq&#10;VPYfu6V7eZ58vwp8Y+Jtfmk1e9t/OZmlns3uAWiVj94k8VdPwInuzHpel2O+SOYHULgXi+WFz0HA&#10;5r6s/Z5+C+n+JfhDarr3hy1g1CC4O3UJLL99cFSdodu65rH8UfDWbw5eyXmpa7D4j1neUXTNOt/s&#10;8Nuc8Aj+IjjmtZY90pcsUY1KWI0mcJ+yb8D/AAxD4vHiqwguJLjMkfkyMJIkwcc8da+v9I0O8i0u&#10;a2uLdLiNVU/Z4IcLz39q8l+DWreJPh3q7at4g8LWqwtbO901iBsU9c9PvdjXrmjfFuLWfC8ni3Rr&#10;dYkuLF3ijkUKMgEjdxxXmYitLEVVJnpUKcYx/eI+bfjB4X0sfFC9TUfFrafBfKI2t5oy7w4Gd8I/&#10;h/Cs/WLvwbHa2nirTpZbX7Kw+3L55S4uSvAmdN3Q+neug8Napc6/46utV+IVvpOsyanceXax6X++&#10;l05m6b/9kCum1v8AZVh0Pz/Ger3GnXUlu3mLfNAVkjjAJwR0YY45rWNSnzRizzlGo6kpQdjlvg38&#10;Z/jB4l1mTR10zy9Njm8wTXUmwNF6r/hXu+kaxq9l4Uv9H0zxL9n0/XY2ju4YmJZ1I578V8t+HPDt&#10;lr2spf8AhbW9Vkjurl8TXFwI2jGem1ONvpntX0l4D8A65ovgc6bca+tzIVxNuQFkQ/xD3oxKo2TR&#10;34OtUrc1Mzo/id8EvhH8E5PhxqHi9PtkepY0e1aNmUSHqc87fxPJryi//sQalJDfalfaldSsJYms&#10;4W2vv5xnpx3r0HWf2bvC/wAQ9Hbw9Y6VNcPNNve6lU9RzgY5z6Vz9r8Nrj4K2rQ6zfzHDbmk1CRl&#10;8leijJGOKmnVhGNjwsypyjiErGh8N9L8NaV4W1a98fateNa2cwax860cgSnoo24yBWl4fex0/Xbf&#10;xVrV3dRx3kZSzhVQLXPYkNgg5r03QLvwN4d/Z1F/rtpa63ql5qxNrp0dxGk3l4z5o4OVH0ry/XPE&#10;pjkhSfSLPWfDpBmuo1uG860Ofug8c/hWUZe2k7aWFTpxUkzo7zwzJ4w8LSR6zogumiaSa6CoFiuu&#10;crHkkc+leeeKLa3+NiWPhSy8D6pp9n4dcvDN57CMSd0GG524+lfSfwe0HwZ4k+HI8RCWZrBv+POx&#10;84M27HG7PpXmU3h3R7nW49H1PxDNpOozX2xbNoxHby5PCbwc8is6NaVOv7yPexFOFbCpRZz+meJP&#10;2h/hBpkOofDbU0sbfUIvs9/qCw/vpIc9EYfdJ9etfbf7B/hbWf2gvBET/FnXbrWLG2ZVt7TVZC8k&#10;LY5+Y8n86+bvA1jaeFPjHa/B3V7SaSO6mj+0Wtxcn7IFc8GMnowr9J/hB8M/CXws8MtoemWH2CFo&#10;RJHI5zhyOuR1rlzLEaNJamGBwlSErN6Is+OvgJ4f8S3VjF4H8aXHh3ULKFEjNrGWheJT9x1wRj6V&#10;J4603w9pHgnVPBGieLLWHWL6ykKzW8yhi2Mf6s84PrXyz4k+Omu/B/8AaA8UeGdU+OmmxzanpU8u&#10;k2eoagfKWYD5FUZHJ/ugivlfxD8UvGHi7UdJ8SfEHxe1n4i0OV1W8tppV+0J5hbaMscjHHOa4aeX&#10;VsRSUz0o472crWPr/wAceN4/ht4isfAGh6naWd1a2ME99f8A2dPJmfkFZGHVvrXAfEf4/wDwTTwz&#10;qVsnxLtEvlmP2y+s7pJBFMCCycHrXzr4/wBR174yXd14nvPEtxo1pIpd7PS2DS3WF53HIyT29DXj&#10;+nfB3wd8OteutY+Gmr3GpJeQfaHbXI1aOOQjlJF5wx6ZxXbhcppyi9dTKpmU6LtJaM+lfEf7eHiv&#10;xRfabp/wA8IS3UNvcAalqmq6a8cE4GMBWxjOe9fRfwg8WeOfjB4YY/Fbw3bW0lq37yG3nEiv3H0r&#10;8/8A4f8Ax0/aQ0XXo7PWtC0VtHgkBltrXe0skfZAcYGK+v8A40eIfE/iv9mvS9d+GWu6h4bZpI7q&#10;91Cxk2PAF5w3GCvbmufGZfUpW5FdmlHHRqc072il/X3HBfEnxZo9z8WPEl/e+FtL1e1t7doJLXTm&#10;2ToAQAZM8ZH1rhfiZ8WvC8vhd/AXwts7y30y8kSXUxeH5mkUfdXHbPU96peN/jRB438MQ2EEwm1K&#10;STOrapHbYa5/2y6gdfTpXDJD4igeHU9D0VboR3C/u5FO08+ncV8Dn+bYrNsZHJ8vd7/FJdO6P7B8&#10;F+Acj4H4dl4i8ZQ5aVO8sPTlvOX2Jcr6yfwLt7zsh0XhbxBdW66jZ6W32Qt80m9S2R7Zr0T4ceBv&#10;Ess8P2u/1DT5t6fZWa1AXJ6Z35GPpXJ2PiDxb4s1sW2h6jZSSLNhtC+yrGkT5+8oHzMR6dK9q+I3&#10;iv4r+NPh5Yare+GbW3t9LUWWqR/ZeTIBgEMgGMe/NfZ5blOHyHL44ajZt7y6s/mzxG8Rc88UeLqm&#10;b4+TUVpTp/Zpw/lj+DemrudV8Rfg745+J2l+GLrWbjT11K0R7eaWO4WIyRj/AJaYJx+IqXx/8JPE&#10;Pw0+HtnD8N7PT9QvLlmXVbi5Q5mhPVAy5DGsf4d+MPhtZ/CO10jxnqV/q1xLcNHBJZws0lgTwSzH&#10;7q+1bPhv4d+E/Cvw+1vTtE+MN0s7QNc6fayTOxHGcqA3X6VrU9pbc+Rqxp7x6nzx8SJtV0O+Wxsf&#10;BN1ZQyx4SCS4Vird8Z5/Gux+DvxV0/wT8PtQ8K6h4g/s3VtRmVNNkmtS7iRuNqmuu8Gw+D/it4en&#10;/wCEy8V2N1Ja2Y+1Le4Sa3YHAbIOeaxtX+Hlpf3drp+k/YGm02N2k+zzecrDOVfI79K9F1qbpxp9&#10;TzfZ4iNT2nRHpfwk0Px1pmiKfHszSX27KzSYAdfXHvWhP8J/hrJ4lbxKuiwx3Xls8nmMApPUnB61&#10;538J/F3xD0i/uLr4p6rNc2CyKkccNud8W44UfSvSPHur/CbxRr8Pga+1PGqw2wkSMSbX2kccVi4u&#10;MrM3lTU483U4K0+Nf7K2g+LV8Q6j4WutUZbzFy0K7fszIcbtrMMj6Zr6X8JfFP4dfFTRofEfw+1e&#10;K8h/i2oQYyOgIr4v8cfsi+K4dbmvtBms2tpSzKr5WRe+DwetYfgHwR8Z/Detw6tp1rqmm3VveLi3&#10;sGYQyYPVgcKR68dK1nRhyrlepy0cbWo1rSjofTvjb9oa2+B3xqj8IWfgC5urbVDG97fSXfd+pjRu&#10;oHtX0b8NvFtlqWvw3WozySw3EI2x7VLKuOBgjivK7I+G/F+gafrvivQ7O6urNV/0hoVbZJjkA445&#10;rpNA8TaQ12Lazu42kjOWWNhuX8ua45SteLO+jWlGo5tLU+e/jj+0b8evhj8Rta0jW/C631hHcSS6&#10;WLy1Ky+Xu4AdFChMevNcR8fviF4W8e+GtH1mw0LTbm+vmje+szcBLi1bHO0dD3619q+LrTw14/0N&#10;9K8TafbTKV2+ZNArE/iRmvgX9pb9l7xV4Q8etqenaXPPZ3FzutbqxIbaoPC4GP5114GNON7sxxXt&#10;o6JJp73Omj/Zy+Dnjjw61hF4eu5JIY0ufO81ZhcMOfLYA5GK+hvgv4H074W+F7PR7TSI7WGaPzIY&#10;UXlTjPPpXzj8NviRofwn+LH/AAiM8trodlfQx/aZprJt5uNo4Zh8oB/rXuHhvWfiZ4p8B+LvGlvF&#10;dR3GkySDS4pLYfvh2Zf7wPbFRipzvZbFYOtSjF8sdTyj9o79pD4j+LfGcvw5XwBpMdlvFpb3l5dF&#10;bkHcPn468dqi8W6f+y/4AnsPhp4p+Kuqafeawy3Ec9numhifA3NMoPy4PA3V02u/s4/EX40/D1vi&#10;345tbH+0bS3aX+ydOjdZHK9M5/iHU9q8l+DPwM8VePvHLaDrGnTGO4Zpb258ksqIOcY6kjGKunCL&#10;ovU561TERqXcb9rH0l4+/aE+GujReE/2fPFvhlfFVtY20Uln4otdojiaT/VsQD1x1BGK+Qf2qfDV&#10;pYfG3WYILK6jW1DNC8VrtRwwzywAB+uK0Pi/4S8T6t4v1HQtNsrrTUVljjRBJDK0cXCtlfu54NcF&#10;40+HV/ds83jn4sX99qEm0NFLrRaaEgYReeox1B610YSnGO5y18ROpGzVvUs/DIX3i4tpWpai2i2q&#10;weXhGVFdcZGc+/51Ja+BPEentHptr4gmjs2kLSTwqqx3EvZnyMkAduK4fw7b+PtJ1uS7TVLe4t7V&#10;xuW8YbpAOm0L0/EV6a/xev8Axb4XvPCHiOwtLFY4fOmuLWdmiKtwoMh6N6gCuhxUZWZxxjFSuj6W&#10;/Yx8TeL49Dk8EazFb3se8xQ3URjbzowM4K5zgV09pHeaZ478T2+t/ClYZYYFkstQtYSsdzxwMEYB&#10;zXw3pHhf4l/DjTLfxd8P9eWzYS5t9TWVjJu9I93T8ua+iP2I/wBsvx1qPjLUPA3xw1rVNRX7Lsh1&#10;HUtiwNN2j6Z3fpXmYzC1KcPaxZ9FgMVHEVI0qq7mh4q+OWsy6BceHpdMbR9WgufMvfKUSFE/2SO5&#10;HatxPhPZfGq8j8OtBNcahcaQt1a6lIVFugx7HIPr70/xl8DLz4hePZPFHiBl8NTahfeZb+cu23uU&#10;A4QsMYbH6Godb8X2Xw//AGhdD0rwxFb2628UdveahYzP5M2Ryi88AeprmUlKjzw3NKlOVOratpF7&#10;M6X4ZfsS6Rp+j3y6xr8013NbsiizLqF44GevWuV8I/syePPAF1cSaj4iXTbTyWmuFguGPmnnb5mD&#10;X0pa/EPwxcvPcaHriSyW5AmFq5bBPr6VpaN4c8OajIviW+0y3867h2XUJn85GXtweAfwrD67Wsbv&#10;L8Pypw6n59+In1TX2uG8i4a+8xlkvLckJ5fPPz9elbXgDwpeaH4BuPEuraoIbK8V0h1ELukLDtgd&#10;ye9fYvjH4W+HV0qTV9I8FaTPJb5uPIuIVWKRFzlCQvcdK8J1CRfjrocl5a+B/wCw9J09pEn0+1mH&#10;ysv3cDA4Pr1rpoZhzR1R52Jy+php3XXY8JfWE0zSPsWoKuuyTO32dp8bom7ZDV02q/B3xhH4RsfG&#10;sslnYxzYY3MNwivH/s4Ga9L8A/DbwteeGrKNdASzuppHfzriQMNoOAMeprU1fwdoHijwlceDfBfj&#10;C2a6kLFrG6XLBl6gZ+XrXXHESlokcrwMuXmZ8v8Ai+x+OHxJu18PReHbe6sLJW+yzLeYkl9WIUDB&#10;HtTvA3gnxYJR4R1XQZlvpDiKVrl2eNPQZx/OrB13xJ8AviJdSare6x9otUdGtbeMSI27odq9BTtR&#10;8R+P/itZvImoR2V3b5la+iV4ZJoBzjrxjviui8uxx+zjyt3foeg2XwO8KWPhD/hHvij4oWC6ub4D&#10;T5r+Ri0meqHYABmvMdf8Gw+BfHtx4ZsdQnsYo7hYfLtsyLHGxzuOTwD65qPwTaWninxXb2+uGaR2&#10;bb9qkkMe0KOoZm+cHscV0/hHwV8Sl+IUd7rWo276OrNGypGZpdhGFO79aicZUZc0mJvm5ZQWxc8R&#10;+CPgj8L/AATPdXvi94ry+k3QorPIV/2iME4rzvS38GSXkdlYXqzXMrZTUJFk8vB/vbgMCvRPj14C&#10;1K4n0z7JazskUJBvJrX5Z19d45z7V5LaXtxaahcWFtDHe26zAfZ7rcMH0U4//VXRT96nzIeIqKNR&#10;NLc9i8A+AdR+JXiux8HyaXCum2do4N1a3HmxOw5PyqQRmvdLb4D/AA40rwLLot34blt4NSQNdNb3&#10;G1js79eK4f8AZj1nwRo3h24ubfVbeHVmsybrTVlH+irnjI/r1NV1+MXxKvbu80jxHeaStjcwSpa3&#10;lvlJLJcH52znOa8+t7SUnY9TDyoRppyOf+Lfwv8ACGg+AL7UPhZpI1eZGEEivfrm3z1bODyBXkvg&#10;Hw5pFrcr4dbwpeQNIhdvLUeS0v1H8R9a92/ZM0awRdU03S7yDWNOvlYXV1HKN0j55JAxnHrXrg+G&#10;/wAPdD09tRgsIYfsqFlmlGceppe2qR+I5ZYKhiqntFoux5Z8J/g7/wALB8K/afE+kS6TNp5I+b51&#10;ePOc8+1bfwj+IXgiD4vR+A/h749jNnZwvG2kmFiJZO7K/TI9K81v9e8U+PfGWv6d8OPH979njhPW&#10;Uqk64+ZIxg5Io/Zn8C+JdG+K2gzL4euIYW1JVmuJLVl5PUkkd6Jxk7ts6KcqdCShTV+59Mfta/Dz&#10;X/HfwOewK+csbRz30MTNvaHPRSvINfMfhn4Uy3P/ABK7uO6tdLsYvPuLidtsUcY6AnuSPfNfevi6&#10;7svhVot14o8RXccWn28Xm3Mtx9xV7nP07V8nfH/9uX4OeNtC1D4KfCLw217qOo7ZLO8uLAx2cyk/&#10;MN8YyT168VzRrVL2iisdhcPUqKrN9LWPmH4i6bZalrN1rFrqGhi1kuCbeO0/0iR1H3SMH5K5Qvt1&#10;FLW7uo3nnk/i+Y7TxjPRcehrd8V+DNCvrtdHs3s9Jvl/1zWMIXHqOMZ5q5ffB3UtG07T7G58XaNb&#10;rqA3RyIji4b6YY5Ne5GLjT1Pl5czqLlR1Xw18YfBnR7O60TT4tQabSx5t3MtuypJJ/zzyeMn0xTv&#10;Bv7WnhDS7nULTUPAeqWdjtZrd1j8w3DZ5VVXvVC4g1GXw1H4Ztbf95t8ibVWtw8jN2ZlxnI+tYGr&#10;anaWFpH4RvfD9xealBN/yErlfsqsFGDKnB4HTA61PLzHs/WquHs2jN+O+tWHjhpvF9l8QNa0/Q1j&#10;WG4020j2SGXqQyEEniuZt7EeOrSy8ISeIhZ6AyKtqumzGO8fH8cyjkV654V0b4XS+Bxb294v9vX2&#10;6SK1mkHnMx4/iByD2NcLZ+A9T0XxKlxqGgySatDcI1rFbbYmRAejy4+cU4zjFWOSt7ao/adznvGP&#10;gj4WeEvEdjpOqa7rmuXF0qosdujFlx3cpjH5Useoa7p2qDTvC+krZurMmn3F5qRWO3kP/LV06kge&#10;teyfEDwh4T022bxvpGrWdst5GRqzWij7U8uPuK4+79a8v+Iq+A9a8NWek3zvNeQRttiZj+9cn5VZ&#10;lPmFseoxW8K3M7TOeMZUavOix8L4de8Y+I73QrnUfD+veIbcZkvBau8bKPv56AnHT0rS8XpH4L87&#10;xhp0Gn6fGkefLmdl3urYI2Y5BrU/ZR8Ow+DtYj1q+0KPRo2XZ++G0uT2B4JH1ra+PXjHwh9q8nT9&#10;Ok1rWm3DT9KhUYdR95sd8Vm6kfaPl2OiUZV4+1vtqeaeE/E+jfGTUxqt54t17Sr6/uPIhsZIS9td&#10;KB1UD7q+5r2H4K/AX4d/AhLj4ha9ZRw7ZP31wwkLEscADnkZrzv9nv4e+OPFnjKPUV8Fw2VmnM39&#10;ss1rMST/AMsgnXFfXV/p3hnwzaw6l4k8R20VhCyLNHftmMnH3cngmsK9Seiizuy6jKrL2jRR8VaM&#10;niXw5ILVt3nWu9Jo8ldpXIOe3FeH/Aa18A3baloWganqt/dWUzRyDVInAK5+bYT/AA5rqf2kNc8f&#10;+NbrT9O+FPj+PRdLulUx3en/AL1i46YGCMe1dP4K8D6hpXg+2v8AX4BBcsuLi8kdY/tDAfe24+UE&#10;9q5OZ9j2P3dd2TscnrPwssC+PCek2aTdZFmThuaK1LPxRoFpq7ad8QdXsrW53v8AYVs7jczxjuR9&#10;KK6o1ZRikZfVcF1PlXwnoXhK51FtGWe2a7uIfJVrXTSyygnG5sr+7b3OMV0mqfB0SzHUrbwAdTvb&#10;CxCWcnmLJCGzgdB8rZ65xXK+H9Mi/wCEQupYYtW0fXLvD6hBDxJcTYJwCDgoT6flX1/+xt8O11H4&#10;E/8ACbeJPDsdrcWkMov2huN24JljxwMkfrVVq/LZRPIwtP203dnzR4F+EPjjxNp2qRnwJeW91BCD&#10;uurNHjMmeiE9BVq0/Zt+Ld34YvNdv/C32LVLLdLpbW6rguOrNhsdK+nvg5+1Z8INdXWNPurNdHjs&#10;1LWceoTBTd46fQkivQvHHiSDxJ8B9W1/4UavarrVxp8jWcK7ZDbtt6MOmawdfFRaVnqehLLaMqfM&#10;2fENvo+tfEDwLInjXwj53inS4vKs7q1hVY7rHO3LfdPrzzXAal8LdJ0e3W5+LVtM6zbJn0m3if7X&#10;DuP3cpnI79BXc+CfEHxp8AfESx+JHxI8TzXlrHdC3utNs7XCsrcM/lquBj+9XZ/tLRfDvWfEmm+L&#10;o9OvJG1i6WGLUtNjkQwxlfl3quOh79K7Y1JUY2OOpQjL4ehleBvAPheTT7G9+Hu68jvnESwyBC8O&#10;3u27nBFcT8YNZ8T+HPFbeG7XwhpLanCxNrFIsYkXnHmZYCu0Hi74U/sf2S2cvjlrzU5CHh0zaZJd&#10;p52seduSeprz34sfEjUfjP4guPGvhTwO0mqahDGsyyOGW3RO/qDjvgVpRjKVW62M6yw9Gmk76nN6&#10;H4U8D6/r0b69dtp95v8A9MuIyPKuZP7231Br6C8JfE3wL4BsLHSPij8YNPNvYsY9Pea12gDGcKF5&#10;xXzzpnxE8Ez65Haz3Ek2rNIILqxmf5genyrjH8qh8Xp4YtfFEq6lpkOoXUK+Rb2LMrGHIyWxnnrW&#10;1SEJaI46c1Sqc1mfod4M+LvwY8e6Nca6muaG0Gk6a0n9pNMrIVxwzf3fx5r5R8a/GO21n4mXnjn4&#10;b+JZ4Ldt1uunW6l7W+hxg7UJAyx6V5NoXiez0GzvtLuNHhNnfRrbxaXZQ7XRs/ff7oZfxpZ7bUfF&#10;qR20kS6bY6WyiG7tZRlmPXhelY0sPTjUbsdlfG+1guU9A8MRa14wv5rHW9JjuvLhae3aZPLkt+cm&#10;MruILY6NjFYtx41tvtU3h+28SPYEArcLNpvnFnz9zdjp9OKhS3/si0jutN1LUIdQuEK2+tW7syTK&#10;OqN2I9ec1RkfQfD0Ueq3zpNFIhMyxKdpmz1wM963ucftL7Gjc38im3XUI2sbvePsrWjMqsezlV4J&#10;9utem+AvjF8YtJ8IRaNpmrXZitbz7RdLDbYdz6M2fuH0ryPwy7+KIjDqas91HKXtCkm1Y/TtWoni&#10;fXfBE76RZ+NYmlWMm8t9Pj3mTj7jcZ/LNZSjHsVRqSpS5kztfHPxJ+JfxTu4m8WaVai3t38uxs4b&#10;UREZ/iJ3fP8AlXqH7LXx3+HXwPj1bUfG+uWUOr+X9nt1fe0kmfuqwTqoPfoO9eKeBbOx+JU/9qeN&#10;dXmjiswpht5EkSS2z/Edvb3rpfEnw6u9G1oWukaU17ZSQiW1vos7n3dWGVyV9a5a0qL92Wh1UJSq&#10;VnNbo948O/tjeKfs01t8TPGGn2b3E3m2OoaVbNJGI88KU+nevTbP9pK51HQhN8PJLHxJcpDmS4t7&#10;5Wb3ZovvKQOxr5vn/Z+kXwBo+rXWmSW97dah5BuZ5NuVI64PYH2qn8KW8N/BP402eu+JL+HS4Vlk&#10;ju76ZBH04yRkHH4HNZyo0eXRHQ8RUpaSZ1fxp+P+jX3xHYW/g7TrpLODy7qRLKSNp3YfNz7fSvG7&#10;qa78Q32GsoLO0uJvlgjXIPP8TN0/lW78WPFcHivx9qd/qGv29xHcXTPaXOmEBSv8OcAcYrD8PWPi&#10;G5uo0vbu0uobpgsKxyYC88g/hW0fdp6HlV5KtVSNew+F/wASbjWLWwi0k6fbTSqtncwum24J6Ddn&#10;aR6jNb3xY/Zx+IfwUgtJvFNh9s0y/j37be6ZJIJMZyqxnP1wDmvoP4xfD2LQv2fdFeOBTpej26zX&#10;UPmbpDIRwFAHHPQ5rw/xT8f/ABd4u0rQND17RJptI0iXLCXAmEfbOASCMepriVRyO/2dOjFJStc+&#10;qf2DviPJ8ePhrqXwu8VMk39k2aRw+ZcB2aPoQV+8v/Aq8n/a/wD2TNI8B6Ve+OPCzfY7e3m2yWTR&#10;qUmz3z2/CvZf2RdP+Iet+IrXxbolra6Hpsa718iBd15Aw+6+Bkn3NdB+17Bb+Hvhl4k1zUbqHU4r&#10;qZEt9PdP+Pdj3xz/ACrilzRxCsz2KdGDwdj809fg0DWY/L1HQzaXsUIEU25ThewAOaxtH0vWdJ8S&#10;291P4xZoY2USb03BE6kKqjqfpXp0WnzaXY3niPVLizl3KVhstn7wZ9yO30rDa91CKZbvS03TXEDH&#10;bb2qy+UMYy2On0r2I1Zch81Xpxoybj1MzxL4a8O6raNcaZZXV5Y3EwWSSG3cSIPUrjI59RVXw/Lf&#10;+CdKvNB8P263VhcSZ+z6jGHuAwGdygkYz+datrrviz4aaDqE0Hjs6g2sBI/sk2Y1hZed4GG/KuWs&#10;/E2v7MXnh+4mvpGZF1D7CpjYn+PdzsAFF5TMJLljcuzapH4hfdrN9MLxm3pttzDFbkdFAPNJf2UE&#10;6/ZXjUfLuaRZWYsvcY75q14SvNH8fSHwxazpeX0ORNPuCDjvzXR+Fvhh4m8R3cmneGdH8y50+2Lz&#10;XUjbY4Iwfvsf7vvWkZKOjOemvaSMv4W+KbX4eeKBDo+qw263kPlsBOwaQN/AQx4+lfdH7N3wJ+If&#10;jK5gtfGkbJ4dXT3axa4k3CdpF7B2OB2r5E+H+gnSLu11aEWckK6gqXFxcLGYzITyQ5zxX6geB4rG&#10;08H2lxJq8d5HFZx4jtZwwjbaMYx0+lcOKlKU7JWPeymPK5RlqvM+DdC/ZHg1TVvEsviPw/b6TJpu&#10;uyJYtLCzNcKp4ZH6Dv1zXzN+0Fqfgrw5411LwrB8TzHbw4N1Pavkxvn7rAYUn2GTX7HeINK+H+oa&#10;beaTNbWdxdXURN7aRndKdw4frxxX5j/tWfs223w6+J99q+n+GBN4fa6NyFEIaOI+pU5yaMPKXOuZ&#10;hjqFGL5oo+etN8Z6Hd30djazatfRzR861eWZaODg5ZePlb616l8HfiVqd94lTQNYkjuNPSECzu71&#10;h+9QcbiOg/HFcLqsniTw1bal4g8Bx2cMepfuYcsAI938RUgjj0FczBFLcaXFp3i3U7aQr8lxPBMw&#10;LYPPCjIr2PdlF8u6PNWNjGSdtj6v+MPhH4Yn4M6rrS6fJFq0ijbeaLHkgD6AivkyDw/4q1+O2v8A&#10;w7daw09vNst7cwoAAOSZcAbvwr1r4e+KvDGrfC+++GGl/ao1s2WZrq7ZvIdc9FZiCT7VwfxGtdX8&#10;F31rrfhD4hR3Fx5DQMLH59it1JywxgVGHk6cXzHViKtL4oHKL4L1+LUJPE2t+J5rG8hO/wCxsu6F&#10;+fvbT90V7H+zF8XPihoHxIs7SbWLH+wbjZHeJbsV3J3fAbn6CvJ9SntEtbE+JvF95dz3DFZobSEP&#10;JKvYnn5VH41Z+GNprnhvWbzxBJPa6tDfQvDpos8brYMCDk46gH061rUlGpHl7k0a9pJpn3P4n+Ls&#10;114sj0qeW4bRPs7CSeFU8uVCPv8ALFun5V5L8bbPwx4S8Bx+NPgfM19Hql8sEoWIOgAOX9sj3pPC&#10;WnX0nwp0D4caHry3FnbqwutYPzYBY5jY9c84xmuB+Iq+PPh74n0v4QeD7eG10uUG5TUZYl8pZCeV&#10;Xd6+5FcFP3JciPXrVv3ftGzlvFc9pLPfarp9lfpqd75e3zGURMqdSy8ADNc74f8AL1bWrjXdUS1s&#10;7e1Xy4ZjGsaNIeoGD8xqDWPiR40sfGt74dvLP7bMJtv2lrVWhQHohYZGM81b1XwtoXilbHUNS15Z&#10;JI1eb+ybWPb5twn8KKCAfyr0aMbo8SdZyrLl2epi3Gv+OLp531LwzqUf2hfJ0yS3uFQKmeZCCeSB&#10;W5Z6Zpl5pEiR6rqEKQbBHcZ2lwByN3vUl3qnjuOxsTqNnZ6fdurM63Eiri3GfkG48N64xj3rkfEm&#10;oDUdWs7DwRd3N1b2tx5mtafCXdVHdQ2CDxzWkouO51e0qOyWwXnijx83iXfYeGZNU0O1Yy3JW83y&#10;bQOF3E9vaqrfFm4tJbi5h+He5pM5b5/3W77pAxyPXFdTr2r+EfGt02k+G51s9OsoY/tqwIFLZ4ZW&#10;Ix/PNXLOLR5Gk8L+C9atbe4sSpiuCN6vBjIGT1x3oUrEqcY1LCaO2qXVsdfk8S3FzMLeOB9NRl8q&#10;HIz91+c/SvaPAv7PGt/EL4byMniZre5vl2rNbZPlLn5SnHBPevEPEfiDVtJubT7Ctrd3V8T9ujsV&#10;DvHk7PNOMAcflXuPwv8A2x/CvwS0PT/Btp4M1LXpreHzbh7FVZRFnH4sOpFcdaXK7o6IQpSlqenf&#10;sz/sWeN/h/8AE3TfE2qXrSW9vA39oXEi5N7kYw3uK988UfD7TLC3jsLHzHkeT5l69/0r5Y+Nn/BQ&#10;H4x+Mlj0/wCAmiXGk2tjCZWuL2FYzMzLjYuRztJr2/8AY8h+IXxF+G+n+N/ix4lXUtQEflyLb/dB&#10;9SRjn2xXjYj27leR6mGdOKtFmP8AtI/s0+IPiZ4bt9d0/S5lvdPbbefZcJJJCPugPg9K8t+Cnwe1&#10;zwp46FsNKkVrWBmVbhHmySfvFsAV9xaLf+HvC+olL66hkt5o9skbz9P1rO1z47/CX4XyTPceElvj&#10;IuA1uq7nHpz/AI0liqnLyWHLDxdRSOK8M/BLxX4ls1mtEmmVcHbAMBSfaqPxv+BfxF8IfDy+1jQ2&#10;2XKxK3+rVvKGeu01o/Er9vHw9YaIdH+Enhq9s9WnVRFJHIhS3LHliQDnHpgV5V4j+I37QHxEdrqT&#10;WdUvDNiOSbOYs+mAAKVKnW57y2N6ktbLYp6R+0Pp/wAGfhbp/wAQfHvw2utbvJNQW1uLa2j+Xbn/&#10;AFqr2AHWsb4tftl6/wDG3xPH8K/AeoWvhnT7i33LJdx/6yP6vjafaqOu+I08MeKoY/jH43s4vssJ&#10;S0sHO3Eh6bscA/WvMP2oPB8PxD0jTU0xGjQMJLryV3SSpn7oIx1H0rsjh4X0OOVRxp8vQ6b4m/CZ&#10;fBOgWT6FPa65ql1Jse6aQNHGM8t8lebr4d1G/wDiBb32r+FFv9YEqpbW9mvmLZsOPNDyfKq4521q&#10;fs6abp7LrvhLxzqsejW6R7tJt7q4KSpGvG/k8g/p717NZeOfhT4C8GXPiGwvIxEs3lTyrAS1wyrx&#10;sJ5bJ7g4rT95zKHQ5I06dSVy9oz/ABQ8LeFbnwzpE1vZyX0JBuIbcbiT1LbePyGK8N+KfxF1P4aM&#10;3h7TvhNqFxqGot5Fxrl3iKCWbqAoUc7j2r1r4Jal4i8XeLNa8TnWDdaTqgWW3s7h8tZYGNmAe/Xt&#10;Uf7S1v8ABxDpsnxL1WNYrFvMsbWZyN8x6MOeo9aUv4nLbU6ZQoexvE8vf9mHxX8CvBUf7TPjHwNo&#10;+razr2ltEPDstv8AurCZz8rR7WDFwPm+tfOfxv8AA/7S+lfD+x1D4heGd1nruo+dYSTyF7mbA4GM&#10;llXHrivefGnxf8Z/EzW7OC1+KVxodvpoZbXTY4Xfz06K4IGMjuaxtVsviZq2r6Rp2t/ET+1o9Pla&#10;SGa6txuZmGPLHoB9TXVh8TUpx5ZR679bf5HnufM9G3Y8M+CPg7xn4b8SQaxf/C0PZ3bbLi6v1LNC&#10;RyW56AV9efDT4SJ8QvB994nsIre6mWUQK6rgKwPXmsLTP2W/ip4qmubq3hlZb2PEqszIhRuPl57Z&#10;zXpn7O2uaJ8LfE0PwB0aWFZrV2GqLI52tIRwFbHzHv14qsXiK1XWL2OvDwvL94rdjmfinr3iz4Ia&#10;ZongTwXocV9MsbXWoX1zMY47fbzyThTXA698YvEvinxHb33hLwzaR3TYupppLnzI5P7yowO0Z+te&#10;p/tf23i6DW7Oy0iAXVs1u7NY7fkkcHpnnOfSvGPC/wAHviP4q8a2eqXPh280W3kYG6sYbfCjHQpg&#10;8D1rlg4yp80ty8TUqRqKCWnke4SWt3H8Mo/F9z4fuptWe3M1vpKSD5H9uq4rP/Zr0TxVNb31/ren&#10;3nk3MzO9nqhAaFycFUHA2gGvZvCWgaeukW6XeuwzmOEKyqwwmBjr6+1cz8ZbjxvYaMt58MI4pr5Z&#10;lMjSL8qR9PxzXO6nvHd7P3ThPHHwj8O/s/PP8UPDemR3OomRprfT44yfOY9VYgHaPrWdpF38VPif&#10;4dh+Illov2W4vLZrS48PtOJIWXOSy5xhvrXuHwP1tfHvw7m0/wCJemw6ffrdGBbqbaIJWI/hBIqn&#10;8QPF/hT4Az6fa2eh3GrLeTGCSDStuIwRgyNn69qxdT94rHLHDRhfXc+adS8R6NY3H9maTFpunapa&#10;YDQ3AfdI3TapHyj9avaJ8a/ir4Vvl1Ke9sLq+t12nTV+7dRf3tw43D61z3iSPRYvE0l7PA3mW8k0&#10;sSSKB5WScMSetR+FJPhudTt7nVrzUI1jczSi3ZmjDf32wcH6dK9iMV1V7Hm3lRr3g7Hqi/tQS6n4&#10;at/EHhrw5HZ6g1x5NxbW+9mhz1fHevpHxtplv49+CDX1p4G1TxVcNbwz35+xiNEIUfKMjc5PU9a+&#10;b9V+HHgjVtOs9f8AAEkLW7YlukDGOWQ46j39q+8/gp8fdJ+D/wCyfHri6J5NxJpQgazmiDzCUjaG&#10;UHJBJ7jqK8vGy5akJQWi3PYlCMk1JJ36n56eC9BTRviBc3s3he4lN/cmGS1aY+ZaljwEHPQcEYFd&#10;b8Zfh14Y+G5utP0K2vLiWRlF55Nq8flZXIGWXB564FdF4n/Z2+Jvw51a7+Jnhizuk1a5uPt8hKl9&#10;kkh3cbiecdsV4Z8TP2rtUTWZ/DPi7xfdajqs7+XfKLcny89yo4AHrmujD2qT5zwoYeGHi/a3G+Gd&#10;M1DRdQm8ZeNZtRsmUsIdP0/UBGgDL/d6bu/qa5jxf8RPF9zrtpp/w/8AtN9LZt5sc2pNzIAcsmex&#10;ArP+G3wH8a+OfEkms6TqF5rej3mpLJ5Y8zzrWToGfnlR/d6VoeLPhd8ZvA/jG8tNU0b/AIkMd2sT&#10;W2nqUknTq7qf4CfrXZGpR57NEfvfsPQoeL/jN8fdUurfxJe3VjotrpmLhrq+kMkz7TkDg7selezL&#10;/wAFdfjN8WPhlpnhnSvF1v4Zn0lWW81CO4LveMi4RFT0bv6V8w/Fn4cjWPiHp09imrQ6XJGv2yHU&#10;J23JDnkHk5wPeuguv2dNMdhN4GCw2McPnrJJKfLJx15Bz9K6KlPC1V8OpX1itCPLB7nsPweHxH8Z&#10;+IFs/GV3puqa3rqtdpdNDuEZ9NwyAcVx/wAdPhf8StU+KUkd3qM2j/2PGFhC7mFxkfM47EfpWn+z&#10;j4av/D2vf2pptxJfwwlW+2FjGqueCAueg/CvbfFui61rWlXHifxHoEOoLZRNtuoY+UjPUHHUVw8z&#10;w9a0ex1xo1Pq/O3qcRot34k8I/Bd9L0/w+ut6rb4/s+7jjCFc9VJ6EeorsPhr8An+KHwM17xp418&#10;OTQ3sNrIbnTtNhw0zJggDHauJ+I3xM8JfCHRNN8MeB9bsbjVNW/ewQpcA+RlerBx69qzfEvxr/a4&#10;8M+BNI1Sw8RvouoaWsgntoYV8m9Rz8rsCMcrn1rnqKo4vkdmzSNSn7Plqb7JJXbfl/WxN8NtL8ZX&#10;HiO00mz+Ft41jeZik2zec1mR/fTnA9wK9o8RfGLxF4P/AGfbz4PeLdMsYdSnungtVt2Lb7T++2R8&#10;p7Yr5t8L/tPfHLxx4pM/hSCHw/BaxhLpraZA0sn8UhVV5B9Ca3tW1a6vJJr6/uGnvJgzsHbmRupx&#10;Xw/GGd1sPJYDBy5q0rLT7N/8/wAD+l/o+eD+X5tCrxjxQ1TyvDJyblpGq47rX7MetvieiOv+A3wf&#10;t/if4mTQLq/j0vTLWFpLq5XjyxjoM9efSvqP9m7wX8N/iHp9z8MNJ8QpqF7o0bwR36W8asikEAdP&#10;mZTzmvlGCfxpaeArXWfh/fzWsmoN5c0ir/qMf3x2B9a6D4M/GDX/AAZ4q+2ajbnT/Ews9lnfW/8A&#10;qZW6bn4AJPuK1yHhmWS4Rzk71Zat9U+p8v4xeM+I8Tc65MNFwy+jeNKC91cuyny92vuWh2niP9ne&#10;ewv528T2F9Z+JNDvJZLO7vLddl8iEsnzxjjpznrXQeAPjl448U/CXUtSvNKjt71Wf+07MqrG3kzh&#10;ZFGfmU17R4L1LV/jV4Mh1H4j+L7C28nT2N5NHHhUfoAWGAM/jXy/qHww+Jfwmvr74la9rUi2MV7i&#10;TVbWHEM9rv4UjOG4719BTqKpLkl0Pxlwlh3zR2Za03xnr/2H7N4R1vTdR3XUcmtW1xb4nVc4JQrw&#10;BnqDk16r4P8AC/wijt7jx74705rW1sz5Mqws44k/upjP44xXkE3jGwbV5Lvwb4Tgh0W+Pl3jw220&#10;Sqed5frnPNdPN4Xn8QfEGFNBT7XA0UMlz9ndnhEQHI44JHet/YU5buwRl7GKVrnXXkfgWfxRLa/B&#10;nwz5zZRPOurUBbmE/ebdgdB2PpXLfFfxD4i+FdxrXwz8B6VNDNcRrcNemNZFCsMsFx8y8+td58Fd&#10;H8W3fxX1G98OGO+0iS38uzmhLeVbKOMbSODXXeN/hlo+ifGC38aXcrzalNprZ04xnE4VcZ7g+vSs&#10;alSlSrRT1OjllUpy5T5f+F/xE1P7BqnhXx3reoCxvrUBbhVZpBIp3AI3O0e1O+Gfw+8X/G3WbrWZ&#10;vFKySWc6nzbWF4pmhH3Q2QMketeyR+AfCws5prTw22n+I7i482aPa3lxx5/2iByPavSPh7Y6Tpug&#10;K+nwQxsrYu5LfBZh74rWWI55XiiI4flXUdoWgWtjotva65K8k64EbTY3HA74rxH9rzw14vj1S38T&#10;eGtX1C3t/J8m4t4ZmO332DggjvXudt4etIvGt74x1zxSkOnG2X7Fb3DHBlHQDOAS3oP1ryvwla+K&#10;LjxhqXjvxWJ7f7bJJG2lXEm5SoyFKg9B+FOjKPtU5EVsNGUTiP2X/ira+ANE1YeLtfkXStPXzvtG&#10;oD5RIRwiknHJ7V5voPx98UeGPipf/Ejwn4KSa41GRysi3DmMIT1IU4Ne3WP7Oun6i93Z6perNpuo&#10;MXNminMbZ4JGMfrXjHxx8Bad8I9dudG0DVRcR29uAu2bkMf4CgPy4+tdSlRqVHoeNi/rFGK5Ge//&#10;AAa/bDtPiDcXXg74rWVvp1ulqJk1C1nZVZs42DqwOfSvcNG0z+zHhNlfXN5ZyKJIVmjMg5HYnrX5&#10;8/A34ZjxH4mg0rVHmMeqOEmjmyYFB+6Rg5BBGetfdVunij4c/DK1s7aGbWptPjRUWOby/k9y3PFY&#10;zUdbI6cLiKtRWmzzH9trSvA+s2R1iw1WG31m1jRW01rUKbrd/ECfQenNc98CPjlpn7PHwwubXxL8&#10;QtU1MLcR/wBn6HLcCW4BbkqCfuoPfjFRftneKLfxTDYxQ+HZWkijDhoch4cjJ+YqA34E18/a7qWn&#10;W2nWeqCKYXzSYFrcLyQBjuCDmrpwjUp2ZwyrexxFos/QaT9pq2XwRH42XwxfRpfCH/R7eNM/OcE4&#10;A5r13wXpWj29pHqkukww3dyylbqS1CEqRkbsgGvhP9iq6tIfiJPJ8Z9cmtdJt4459MhuJyE46J8x&#10;A565FfSXxv8A2y1n+Jnh74T+HvBM2paZdWanUPEFjOgXT9x+TI6uMdwfwrzsRTlF2gz6XDyjUo8z&#10;Zyv7V/wJl03xbY+JNFt9Sm/tS6MV5NDN+6VXPLAEV8f/ABi8J+AfCHivVPB8Gi28l3Zyf8f7QsZJ&#10;Wx97JHXtkV9X/Fb9vT/hAPE6/C/wLo954im0+4U3l0+1FjBHQM46Cvm79szR9T174hQ+INPvGt49&#10;bxdCSKISLbEKNwkbIwT2PSunCe0pxXOjzcdSjOm5R3PFzc22o3C6Vq/hS11S3jbLRWt5iTaOu9s/&#10;/Xr2b4t6F8G9O/Z08O+MbTxHZ6VC02J9CkUu7MvQZxk/Xsa8y8TaNa+GryG20++86FY1nvvssY/f&#10;exYf/Xqee68GahawxtLbWOFkaG3ZzI7jA+6G4Y+w5ruXNOonE8SjU5FKMuhynh+a+1+aTTNF1e8v&#10;rXUbgP5MEn/Hio9z0H5V6doHgHxbo3h7VJ10WaS3tVWXTZPJ8o3NxnhWkHT69K8ubwx4PtNTuNct&#10;HvtP+ZDfbWYLLEOdpUHIJP1r6Yj8OXvxn+Evh1NN1G/0mzdhNHb27EyFU4IbB6H15p42fLaCPSy6&#10;SqJzvZo9y+BPxY8H/FXwnD4S+INzp8N/a6P/AMTLTRcq723y4L+Zwenoa8B+J2h/Cv4WeNYX8LeO&#10;LXVIbiVsCzvCXtcnHOCex61jReEvGmhapqh07wxfTySSLHcZX55LMnDAc5YcdeKyvFXww0OLxgZ9&#10;A8PTJY7cWNvu3bGwCcrjnH1NeXhaNOjJ2e/c9PH4qdbDRUo7H1N8D/hgnw50y412yvJprfWFiLz3&#10;0kaiXj7gLEcnt61i/F39ofwx4X0HV/APw/i1GTULeVWkZpWjaFs/dR9pGBXjngOPU/HXiSx8AeIf&#10;HF1b2x1CKTy7+ZsK642mMKTtwOMcV9S/E34ZeENJ8OXei2lrpfiDXJbNZoMwmOZEHXe2P/11yzpw&#10;w9dKWt+2xvRxTxWDvBWsea/B/wDaN8d+ItLg0LxZN9rl1C68rTlt7QAWpxyZGH3+PUDmu3Xwb470&#10;O41Q6V4vsrpbyzEVnZyQoGimPU4zg59a8y8Cal4Ii8cxN4E0+0fUPsLre2KXRT94DgqpOQT+Verf&#10;E/4HeItf8CaFpfhO9m0uNbgXN4xL+dnrsyOePrWVaMcPU02Z1YWpLFQfPujh75fGcVjH4R+KkGla&#10;PPeME0qW1ZQwOcFyATzV34qfsr3PgD4dHxT4LOpa5qK/NJbkbo33fekxwc4967D4g+GPBuv+F7ew&#10;8Qw+ZNpuxIb6T/WBsfeB5Oc+9UvhV8eJbC0m0GwuZtQ+z3XlSpcuXKL0+lXKpUtzRZUaNKMrT+R4&#10;X8YdJ0e9+FuleOvEGnf2fr6ziKayc7pVQLjO0Hn8a8f8datbePrHSdMstDkW001THPePcCECRj08&#10;sAE8fWvq747fCO6+IUV/rXgnTrW3vLyRHvRdbcSRjghc5K/hXz545+DvhjT5o9K1llt9Ut3/ANHe&#10;3vFMcWF6MisOPcgmvSwLb1lI8XHKVPEW5NGrGZPfeJ/hpYtdSeDoNStH2FJ/s6eYIscsB1OPzNfS&#10;X7G/iLWPFNjI9/ren6hZ6kkkek202nNDJGxXaEOR6dzj2r5V8H+A/H/xR8c6b4R8Tx3nkrKUNwt0&#10;8aJF2ZSBzkduK+1vAXh79lXwh8E5vDXjL4lKn9ganHNFe28xaSebOfJRg25mHQ4PHpRjqzl7qFg6&#10;Xve9seJeLvh78R/h3PrmmeMNG1C00RmaXUrORt1vBDniRJG+7z2rzLSfhv8ADjxD460c+CPiDDqQ&#10;vLlWVoraTbEvdWbgfj0r3746fGy+8eeMG+EMBvtW8JeLIRb6TNHC7wwqMYEp25HPqa8O8UeCPH3w&#10;ptvEXgPxLYrpiW+1NLijxDuwfvK4QHBFVh6n7vkuY4yMacua14nSeOtN+Duq+NR4K0IyXl4JNtxc&#10;OhNnJIONjMuDx2GcVP4j8AeHvh34fmg8eX0yC+XdarY2ZcQlTgKCM9frXFaVo8WgfCyLxneanbQz&#10;TXG23tEIkDMDnJ6/rUWqfEL43/EzVLfT5PGFxDZ27JJaw26BIww7dBwR2rR0ZX3MKWMpyX7yNjtv&#10;hb8H/Fer+PILrwNp95Y2d1ARJfvCGJUr/sHg/hXprfBHxlonhm/8DW+tSxwz/Nb6heSeY7k/eGG6&#10;V5Y/xt+M/wAPdSitV1plfaHaMwqFOB0yAcV7D4E/ab0H4i/Cq81PRLaTVPEOl2bGbT2iKkyezY6e&#10;+DXPWoVubdHXhXR9m9WeXeAtLsfhV8UVs9dWSFGj8iO+n2rHLL/ugHA9+le/fC7QPHfjHXF8Q3es&#10;WElrYy4VbKAhZcdGDZxkdK+W7fxp44+MXiK88PeLvDsU2pXvyaba2sa7rUD7wY4DMT7dK9s+Hvxs&#10;T9lD4bQ/C3x3q0cGuXnmT2umrI25gfur0OPzrPEqTinF6kYNRpSlzPQX/gov8ehN4U0n4VaPq7Ta&#10;r9q826slfYqoOhdmwuPbOTXxze694iSS60mG3jzNg/breRUQAH5kjb+E47nivS/iJe638Q/CV/rn&#10;jbxXatrL6gDE0tn99G58sADB2jjJ6157ZeDL7SvM8QWvhQxt5ip9s1FMQjIxkA549gDxXo4WNOMV&#10;c8zFSqYjERlf7tjn9TstHmsJLaxtNTh+zKGimabC3CMeRv5z+FTaRB/wjM41q01VreQR7Y4DOskU&#10;AxwcNklvpXpB+CHw+ktluNX+NXh2O+NqJbrT7G+8ohSMhVGePyrz/S7fw0mrSeGbFo1S8uAkc8tz&#10;5+e3BPQ/yrp54yizKcOV+6dFpvxJtr7wW/hvxitxcm6bM+rafatHhOzHoW/AU5fg1qsOn6fqPhG9&#10;fVI7iFnjaNdzlSepRuRVzxZ8DfE/w70WPVtKki+yh0eKWZuUQDnBz0JrIsfjR4j8PWvm6B4mkivV&#10;zK1w1uJvM9Y0wcfyxUxaW5vUjzWhWujsfh78AtV0S4j8UakyJP8AaA32K9APmbem0N0/CsP423Oo&#10;/EjVNS8M6LrH2S1s/lmsNLbbeNJ3Bz0H6Vg/Fn4uax48l0zUpNHvP7dsbNQhkuPKOT/GV5H4V2H7&#10;M+mxfEXXfsuu6Be3V/PuF9e2tmEG8Dqz8E1jJSirszrSp1IqjSbOL+Gfwy0y6VdF8Iaeq3IIHl6l&#10;K22SQdd3v716bL+y98UbF40m8M2slndRAtPp5RtsnfAJzXQXngDVfgf4iuvHOuSSLpen/wDHtZeW&#10;N9xu9/8A9dev/sy/tP8AhH4r6jceFT4bksrq1i8yNWZSG9uBwfasXUqez5kd+HwsJQUKj948C+Of&#10;7P7+HPh/p/iXWLuO3GlqSiXRkGXP3XzwNwPvXhXhnS/HfiHxBa6OdSk1a4kcrpurXBybbnJUEgcD&#10;tX1t+1j8YPEsHxBm0C10Rb7R2t/K+w3kS+X5+372T27dK8h+E+reI7nxBeXXijQ7HTbLTgrLJ5yK&#10;oHViOB0/OtcPLli/MxrYT957NTshfB/gfxToXiu31swXN9fb8XClnjhjUdWx0NexeMvDOifEXwz/&#10;AMI14s0h7qxuId0gUD5GHcdwa4rV/jDe+JvEsfhbwFG62dwq416ArJAr/wDPI45Br1Xzxpnhaezm&#10;u/LvI7YhZFGDuK/e5HSsJfxLHoZfTeHvFyujhvDOm/DH4b+H28NeGntdulhmSC6uFZwSO5+tfN2l&#10;fFn442PxZuvEHxI8fQ6do/ns0Om3yKsMUWfug9zjuM1zvxS8Ez+Cddutc07QLzxFq11cM9xJbStJ&#10;xnguu7AUemK5yDwv8RviRpclp4o1KVbWGQO8k8YEUWT8y554xx2xXbGjHlOLHY7l0pdD1D4snwV4&#10;iv11z4L+N9PU3jbtSutwVkbrty+C2fbiis34RWWkeIDJ4c1rQv7Yt7MMNPmMO5UUHB3cDHsc80US&#10;STOaNSda829xvivxdGPGtv4I+Gvgu6sVWJI7i41DZ5EEuRnaCoOe2Qa920nxePDf7L+tWWpeI3tr&#10;WHzZLyGEbmVgMsRjlQR90ZPNZP7V9l4f13w6njnwLILuzuPLXULfTI1E0T93Bx0B6ivnrT/EXxh8&#10;P6nJ4AMmm3+gXtvlpm2tIoz0ZepIFC5dD0o0Y0U3HUg+HXjvQ9X8VR+LL2ys10K4nEdn5bjznbpi&#10;RHyxP04re1r9rr4yeG9ZuvA/gTTtP03SdPvGG+bT3LX0Q6liWAHHpWP4v0/R5NPGoWTFLy3Xybdt&#10;M8tgu84LlMHaRVDxf4qs/DOh6Z4SmvxrV00exbl1bzAndm2gAfjXfTtKSucsMRKzTLmtfHe01G8m&#10;1L4da/brrWnr9ouoVBS3kVhjawY87fY12/7F/wAQfiPD401C317Vl1Sz1iJrqSKeJfJik/uxjduH&#10;FeS3Pw3+Hi6SfEWsTRaeYLpZLi3tyxknzwOB2r3z4G+Hv7R0ZvGOhW8jSW80Swx2sIXdEeM4dRnj&#10;3oxEqe1kbQm5yslY8n+LHibR5PirrUy6DcRyR3Ei2lyrb1uGJ5TYcs2OnGCK5PR7fVobOS70m+bS&#10;NTuJ22jy1aNGAwFfnPI7E1137QfhnwX4L+OOpeKPDrXzSxXPnQwoxMZfHzbPL5Bz1rmtKvbPxZC2&#10;t6vpd99obMsMM58rL5/i3D5hVYfljTOKfvVXcboWganpjxPY6BDrGuTxmS4ulkSFkXOSdhOSAOlR&#10;aPD/AGjetZeOtKuF02O682HUpIUjbeeNpz8zAVDq9z4x1CGPS9K0y1W31K6ZJLqVw1zadyAePwA4&#10;rQS08Y39v/ZGu2r32i2MbN53lmG6RgMAMRkY7jrU9WYuUu44wfBbVp5NKn1KVrqxui1uunx/vJB0&#10;B54IHcVrf8Jf4C1Lw9N4b1Tw1fadJvw09xHJ5MmOCy7RwcevAPrWCX0O9jsYNM8Bu9xGv7nUZZGR&#10;/wDaO4YJP4Cu6tfhhLo0Nr4xeG5ms7qEqv20hk3dxnq2PeltqRbsc3pmnaVe2Vpc/D3VXuLWFhBN&#10;ZxSMQRnknkDd9BzU2t6R4hjkm1Gy1S3hs432x6atupZ8dmyeD7irmrJ4Z8GXFrqehX2m6XJNw1ut&#10;0Q1wM5yF/hFO1HWPD3ja6jiv9R8yTbtkmtP3br+Pf609d0Z09FqYdjf6mv8AonhnS2a4u+Gh+/h/&#10;9o5yq12Fl4ch1LRLay13woLXVo7jKqsO1gR3LqDkfjWTpmm6Vo1wsOoaybFV3eXJcSEtIn91nA5X&#10;2r6c+BOoaL4Q+DNx4z8YT209ukhNnMyiTCkYB9awrScbHVTpQqRfMzyv4H6JqUXxS0m386GS3kut&#10;k1m1x97d1ByOlfX3xU8SeCvgF8Nh4r1ZrdZIM29jp8KBmbPO0HkAfWvhuf4geN5fHFx4m8C+J4pp&#10;Ul820sTYq6sAef8Aarc+LPxs1P4w+FrKwsfFX2PxNGzG40m7s/Nt5wByQecH0Hauaph/aSjNnRh6&#10;scPzRRn/ABt+PHif4p6jJrS6jq0emwvm30pol8yNm7gg4I9MCt74ceJtV+Jw/wCEF8XzQaxdW0Af&#10;TdQ1S3SBzgcRFiAHI9fzrE8KXmpWXh63vfFfg9r+93eXGsd0LaEEfeY7gx6UzxtZaVqeoR+KtFN4&#10;0Lw4ks5bcL9g7EBs4Yf7QGaIxjzWMZSlOV5XZ758PP2RfFfjOxkbxbpS2MZiL280N1DJuJH3cL2r&#10;jdX/AGYdV8E+KIdBuPAtxNM0qq14c7dpOMoccV558P8Axz4l8MXsfiLwH4wuvtFq4zHNqUiQ7fQg&#10;sM/SvsLwF+2HZ3ng/R4fGtiPt17uim1G3AaGPB4YgnkZ96xxEasY+4zso08LWS6NHReNf2dNdn/Z&#10;jl8BJd6jdNDbtc4ViXn7iPcD0FfMUf7Pvxns9OtdVj0bUlguJGX7PJamXaR24IOPwr9DvBXj7Ttd&#10;8HKmkeILDVo2h/fG1Kbdx6ZGa848RftXfCTwV8UI/hZrCXNpeptQzR2bfZ2dv4d2cZrzY1MRz8jR&#10;6GIwOFxEYzvboeGfBj4teH/gJ8Rl1PxzHrUd9aWvltYWd0Wjfj+6TxX0F4/1vwP+1P8ABHXP+Fea&#10;9HcPGouJlVFEiTKM7HrzD9u79njw5pPheH4yaTef2fH5ytctGpZpmbp0rG/YN8N+PdL1i+8X+GPE&#10;3naVewumpWlxIuZQByvlAZFVKjT5HNayRkpyw9b2LvY+bT4U8SeNLm7l8NeG/tdxp5dry3RW3Kq/&#10;SrHhHwL8ZPEmj3WteDxJb21tuOoTS6WuIVHUEnGa+lfhh+0f8IdD8d+IND1X4Vr4LvLuadNP1a4k&#10;E0NzjPMoBxHk9icV5Vrf7V/xYv8AwD4i+FQ0jwusOoyFLXUrMbHMe7JO1RjnFbUZ1paSRliaOClF&#10;zlLb8zzHW/DpvdKj1K+1SGZYmPlwphTOOjHvjmvPxYR3d9LY+F9et7Ewj/So5I5gsvoiHADN6mu4&#10;8NvretCfw/dbY7y3Ut8vELL7E96xfFsd/pFhFJfafJbtcTMIbi0tPtDOPZv4a7o1ox0ueO4yqxUr&#10;aHPXPiGwZ4bYw6fDc2L4WMyCN3+pY/pXe+EPi/4v8DaLqBk8S266Zq1j9m1qzazXckfUKJA5JXPf&#10;GKzfhh4S0b4h6laaJa2VreTX022PyWDXAYdfMXqtVfiL8J9N+Ffja60PU5b61vo5NslxGuYVjPOP&#10;m+X+tN1YdTGnSnGV7aFayebWrbbpl20dvMVbbBECi8/KQDg5Nev/AAN+NPxq8GW0emaD8Rm0Wzur&#10;wG4uJ7ZFlnK/LgiQnI2/3RniuE8AatpNp4jGnhxdzTeX5cMtnztzwx9q2fGvhweI9Zm8UR+H7K+k&#10;scx3cQUqltgnDCP196pp1Nz0qNX2fU9c8L+JPjr4O+JusW3wx1uTXLvWIVMereaLrCk5DAfwjtiv&#10;V/ij8K/2pvi9pWiaH4y8PW2nwLpnmaxqCW6BHbBznnAx1rxH9ib9o/wb8M/iLcR/EK2mtrW6h8n+&#10;0ml/dqq9ECquRX2Drn7T3wV+P/hub4Q6F8T105bqM2kDxwt5k7OONufQ1yyozU+ZdDoo1I1o8snu&#10;fmb4l0LxX8OPHU3gbVJLGS1juXMMlvbh0aXHylnGcDHp0rzfVLjWNQ1C6u9S0uGCaRiu6GQPEcd1&#10;7V+mnxA/YS+HOlfBLW9H1jxRaXGqXUZ8ia+t8ZlC9sdeP1r81fGvgcaJLeRwa3MotZGgt7fy9m7B&#10;7V24WpzczPGxWGlRklsWfDGrS21stj4mvZpdP3Kk3lwqBHz14B6Vv/E7w2mgXkafD+ezvpJrFfKu&#10;5ldYyr9NxbjI9q5fwHomqa5oOpWVlpLXUMkgN82wuQAPvewFRz+NG1VIdL0HxDHcWth/orRXW3cO&#10;f4c9cV1bm9OMXCzKk8Mnhd4bXUBY3+pzx7blrJvmhU/wr2x6msfT7H4l6Rr1rrkUWj2tq1wJ4bS3&#10;BZrpVOMDaxVfxA5qtN8HpLHxeb2bW7q6knl3M1reA4Y87Co7YrQvBZ2Uzf2Jfrp008Zj8vn/AEde&#10;ipjuxbqfeqhT5pBGmo/CfTXwh8WyaMwk8WeG9N0fwveNu3TN8sFweUbdkZLHtXmf7WNnq+vfFC8i&#10;10veabcwx28X9lsf3iYzlRkjJ9q6P4AajpUnwxX4NfEXVNNvLya6FwfOkB8gZ4Jz0qL44fBC7+H9&#10;tdeP9O8UQ3tuy4bUI7g/Z4vl+4D2YD0rjlBwrO56VVe0wqgmeWpoFz4G8J/2doV7b2kfLiHUCGxH&#10;/tFv4/bNcreTadqMTtfBbjdKqW95b25Ro8Dnb6H/AGulejad8NBa2Wl+PLX/AImlhfxA3V1IzSeX&#10;9C3FO8WWWi6Ze+TplxbvhMx2s1uGkTI6/Su/DyjbRnlexlT1Z5Lf+JPDmuXx0DxVr81vp1jATZ2d&#10;7H+8uAP41kx3Ndt8J5vDXh/Q2vLZ7mE3jbWlf5wqngHH0qrpXw28M+I72abxDfQXki/PB5kOPLIO&#10;So7FRVrVvCF/pl43ijVdfmayWPallZ23lLt/hI9a3lLmib05e8rlXVbj4bWN/d+Hbi5jXQY7gS3V&#10;5ax7d045Kn61M0+hado7avP4k0WHw3HN5jy6dZyNcsrcCMk8dOwrG1C2naO30LTfCbXdnNcLJcPL&#10;HkLnv9frW5eaZcaZbNpHh/TorO6jnjcWt+qy259yoJxxWJSjzVnIbY6fpFrrsmqfCTQ49XurjasK&#10;HdDIq4z82Tzx2rr/AAJruv8AhjxHea28cLWdnbGa9WbSwFL4+7GQQTzwR1PWsGLxrf6DN5bQ2Eay&#10;K5/tS1gaOWJumEUdee9Gk+JfHd9dw+DdD1LdII2lhvJkIhlduFDeh71nKPM9joUoyehq6h8SvHHx&#10;uvDLpng99Fm08m5jmmXdFLECeAmeCa9z/Za/aW8Q+IfBjeG9Tht9Buo5HFzYwqygKDjzeeBnrXhP&#10;iG3k0fQo/BGra1qC65dSobqbTIWc7lOPlYDhad8QfFM3gjXJfDugeFtavpGs4YdT1QSNnBAPAAz9&#10;a5atD20uU0p1fq8kfamk+Gk1pvPe+87zOfMM2/PvmtyLwbout258Oa1fMVK7Y7lWO6M18h/Av9rv&#10;wn4A1KP4bjw1ri288iyXWpsrSL5zcEgtyor6M+I+u+JPBvw6b4geBNGbV7iSNRZWokK5Dnkk9q8u&#10;dFwlZHqU6ntFdO51D6H8BvAeh3Wm6pfebqscbBZZF/iI6mvC/hr4m+KPw18Y3Fn4c8VSaxpOpTPJ&#10;tkhMkdsc8KCpBH416roXhTw98XfCUMniWyZdQ8pTcAyZbOMlc+xrt/BXw8+H3hXRjp+lWPlnbwWX&#10;qar20oq0janT52eJ6n8Bbr4n+JP+Er1m3aKS6/eagJowykjoMHOK5n9pTXfE/wADvD0Fz8N/AVvr&#10;FxeMVuPPmKiBVXgLz1r6z03So7XbJLZRzq3DBPTFeYfF+LwFYRyar4tlhtdOkOwG46Ficd6qOI94&#10;KmH5otI+QvDHwo8afFezt/E3izwuPt2oLtiuEhd1tVzyOGGcd85Fev3v7Omk6v8AD/SfCPiHVY9Q&#10;vdHmLQ3dxiEOzDhOwwK9m8D+E/DUPhS3TQJ1FmF3QMsm4MD6V8zfHe3+IGu/E3UPD+qanI2kWs/m&#10;WdjZkjd0wSexrZVXKSZx06FSjzOS3PX/AID/AA71nwLdX+n6p4bhs4rmMPHJbyqyuR34rW+NfwI8&#10;GfF60g07xBAitbyK8c2Tk5GMcc8da2NB07xdb+HfDt1omhyXsl8sMM8clxgwxkYLcjkg16F4Z+B3&#10;iLwXoMlj4n1Sa6upLiSSN5sExqTkLkdcVy1KrjV507nVGnHkULHw98UvgvffDi6nsLq4kWzZvJtd&#10;s++SWP8AAZGfrW5+y5a+H/FXi6T4f3XgWRWs4WkjvZ5AwGMYB77q+kfjJ+xrrPxhh0/VtL8QT2uo&#10;aeshhjWfZHKWP8Q71qfs5/smaD8H/FVxaa3r8U2u6lb+a3+5kAtnvW0syp/V7O9znhl8libpafgU&#10;fHPiy7+Bnhm316bwtcahDPuhZ4Y8parsJ3sBzivjfRfiTe2/iw+KtM8Mag01rdyXdvaXC7Xl3Njr&#10;7jkd8V+iHxu+B2v+LNAXRrfZJHu3wlpMIWHGCO/FfJHxP/Y2+IOn/EqLWPEsNw+l2cIlhubTdGsT&#10;D17MM1nhsVTb95m2OjXVSMbaLsa/gH4mfDzWEj8Gar4mt31KRvNW31BW86JmOdqtjBxXoHi108Ga&#10;A2s+ILqR4fL2rt5aQn+EfhXkGu/Bm71zUISmkuzLGGWZoZBI7dmHFel+PfAXivUvhjoljr94I9Sg&#10;3rHHDkhzt2rvHfjtW0nh1NJPcUajlDVbGf8ABvxgvjYapYX2l2kNvbx+dp8cDKsjrniMqOn1rf8A&#10;DeoavrNp9q17QF0i685o/sTMHygPDbhxjHrXzNbNf/BfxpqF9rfia8XVIE8tNLt2UwSE8ncudykd&#10;u1fRP7Onizxz8TtPtfEdz4ahFk1u3nGTJkDA8CprUfd5o7Cw+IVeo4N6nX6x8BrvxytroWu4bTIb&#10;qO7srlLoDbMO3y9fx4p3xN+F/iDwzpqtcaJHJb28bN9ouJozG6+p6Yr0Sddb0rT7SKysYvlZZLjz&#10;lO9UxyE+tedftf8AxYuk8LWPhBPDV9dWuoRkXh8ptzKBxH6DPv2rhp8ssQlc2qUfYwcmj5M+Puha&#10;nb+IZrrTV0gR3ljmJrWRm+0DOAnGR19CK4Lw54L+J8uoWvibxK1va2+lgKlmtuVU/XnB/HNdv4lW&#10;+SLTbyDw9f21ncXixi3EY8uGNT/EegAr1HwfdaP8S7G48N2NzDcWE3C3Uciqd6/eUe4r6BYr2V49&#10;zxaNF4qfoebGPxNq+tm78PS+Taxov2h43JVZQPmXH5HivaP2E/jn4m+JPxJk+HnxU8Qw/wCis13Y&#10;7tLZflj4VST8rZ69K5q78DeJb7UrLwloN8mn6HNcCXVbqOFTMqA4wGPGTjFadjrnwk+Dviu812G6&#10;8hLCNo4pLhs+crcHkfxemK4KvLWjynoqNalUi+nmdd+1J8c/jRa+OtUPgqEXls1q8clvNAViORjK&#10;9wcfhXyHo3wSvLuafxlHpa295vZr2C6YuygnkZGcjvzzXUfF/wCN2p+PNev/AAh8M/HDWt3Hl7ia&#10;/PzJCRleD/WuB+A3xnGgeKj4e8U+IIU1S6m8iS/lkYR3HUZCngnNdeHoxp4c8rMI/WqiTdkdb8MP&#10;iNd/BDVbybw7rUkmlyxkXm63ZszdsZHUGvoL4NeJviD8UtP/ALP8YaRb3duqqsMNzaqv2tSchiAA&#10;wf6YFeaeEfghpkmrTeJZ7ybVprq4zfTX02y3hXsdnavs74H/AAr0j4cfB/VPjhttdebRbTzNNs4J&#10;g0ZfoFDDPHvzXn4qo6dmjfC4etTXLpy+e54H8Svgp4P0LVo9L8cWsek6vNCjWelWatMzRnoWVRgD&#10;2JrktL/Zp8ReJ9fWx0PwHNJa7tkm1SgZTxnHavo34A+J9Q+P/wAS9S8Q/E7wRCNSmjE0Qt2zHaxY&#10;wqlto3H8K+sPh98MPDHhfRft1nC0kkzYkcr936Vxf2jVpaI9GjluHqvmTPz68EfsTXvw7in0S/Rr&#10;G5eTzYfOYjeD2yeDXVW3gz4h+H9HbRdO8lbWaTyrptu/KH6V9afFfTY9alWDVNOjmjj4UzKeBXI2&#10;2j6Rd3DaLpixxWsHzyK/Qn0p/wBoVW+d2O76pCirN6HwZ+03+yhpumTWvxOtvB8+oySj7PNCIxs2&#10;jnzMdsVg+JfGQuPhxY2ngZbe6uN4t9QmvIzIsGwYC7f/AK9fX/7VXjl/DfhtLS0McH2zdFDdRwl0&#10;Tjnd6Z6c18YajcRXN1N9it0jj8w/u4YwoPvgeteLxBxVLKcDFRSdaXwpefc/X/BvwaxXiNxE5Yj9&#10;3gaDvXqXtdWvyRvonJaN9FdmXbxW+nxNcSQQwuw/fSQxgZ/+tTvDHgjUPFfj6OWXxnavZNGAIVVf&#10;9HYju69z6da9O/Zk8N+E/ijqd14K8U+D91/5yy6fcecSXjHXcnG39c034xfsq658PfEd54k08ta6&#10;bHP5sy2OUiAzgFh65rj4T4fqYSt9ex3vV56662T9ep7X0hPFjD8Q0qXCvDDVPKMI1Fcu1SUO9tOR&#10;dG99z1j9l3wx4JvfEP8AwgXi7xHo/nSAqbOOcCRsdDyeatfHb9iLXbn4h2+qeFdYWbR9QlVbi2jU&#10;741HoQOoH4V82fDS+j0z4gQ+J9Gvme+sbwSLfzWpVRg/3jjIxX1P47/bH06/SbRfD/hy81OVtNaG&#10;DUoW2QvMV+ZTjlcc4NfVVo1qdZTg9Gfzdh6mBxFHmnHVFr4WaVD+yXo2t+C/H/jT+3fCM0mJo9Ua&#10;OOSy3Yxndy45ridA8QfF/wAd+Pbz4Dyzx6t4IvcyaTqUdrF5ewn5Y+vp6+leN+N/D3xL+Pfhew8F&#10;a9oOq3sNq7T3DNqRmfbn5VJxll+vSvUP2XPjtovwE8W6H4N1zQLi30+5mFrcSXlqS0QBwCWB4ANK&#10;pR9jTdWGrZ106iqSjCei6X2Prf4V/su+Cvh14Gl0TWdKjvbeSEh4biRUBOOgJ6fhXzF4D+Jr/DD4&#10;nXXw0l8JSaRYPqUkdnEnzFCx4ySOhPpX0x+2Hplr498HaHobandR6fdXWIr6xvDEySEZRyc/Mg/u&#10;18++KfDHijxBHo+u+FdV0jXtQ025NtcXV1t84lDgZG/rgda48BUlUu6jO3HQ5bRpJHsvhD4bfGaP&#10;w1q3hjxD4GsLWxmmDwX32po2ePdnAK98VQ+NfxU8LfDLWdIktdRkaTw5GjW80Eis9wu3LRtvHPPF&#10;eX6pqXx8+IN14s+Fdn4y1Lw3Yy2rXNk0Y8wuQo3COck7OQeK+ZL7Q/iTq/2XQH8Sx6mdPlb7TPeT&#10;MZm567k6t9a0o4P6xV5mzlrYz6qlBrWR9Nyfto/EP41STatL8H7Wxs47sLNeNGGcwZ++fTIqutwo&#10;8a3Wh+CmOpaNr1n5kc63KxiKXoYwAck15v8ABXxJoXhTXbiG5t7xIBatFqUYG4ZIxuwD0HvWPJoe&#10;r+H7hdT8G6rDcWNheM9rNZylPKZsnLYzzzXcsLFaGf1jmVkzsPin4s8PeFFk8M+IPFS3zabNHLpu&#10;k6tII9jgc7GfAb9a6bwX44sfiU8Wi2WtRfbtqpJazTAyKGHRCOw9q+a9Q0qPxV4wkHjjxdNeX1yc&#10;xm6ZWEDDnHzA/wA63vhz4W1m3+IVle6BpFxJeWFzG8d5GPlI/unb04q6mHpQppp6nL9dqKooKN/k&#10;fT3jjV7Xwh4L1rRfAwupNWtbXaPJJ3xsR16c18jxpNf+JZvtVzJqF353m36znEs7H+FgPQ+gr3rx&#10;X8dJdE+JcFg0tnb2ccatrz6hA4mkY9WBz9wdK5/X/wBqL9mHwX41uL7TvBFxLJM6xtqFrY+YrZPJ&#10;HPA96nDx5YuVrk42nGvaN7W1L3w08S2vhbSpovh+qrruFaO3vrVmW3k3dfmwW4zxX0t8K/EF38Uv&#10;hfu+JWgrDeXKmG4htmIWfBID7c5WvDPESfB/49SWWqeBfEVrpOpKAtusUu2WU/Tqa+gfhjp+r6R4&#10;Ph0/WtSS6kihCtdKMBiO31rZw5veMoQ10/A8/wDj14Y8NRaLo/g7ULz7BbrIFtZ0gMjuc4Kcg7eO&#10;/Fea/Fb9nHw54ftW8VReFtW1KC0jQ/YWuFCup6nOSK+jfE/hOTxGJrYRx/vApgmkAO1uzDNeYftG&#10;/Cbxb498NrpWnePtTsZLNdsn9ny7PPI9cVhLm5rJiq4ehZySu0XvgJr/AOzx428NRxaHa3ay2t3H&#10;bSWuo24kMTbei7kzsH97NH7RX7NmseONMTxV8K9W+ya5p0uI7i3jJbapyFUAhc+54FeRfAD4bfEP&#10;wzrGoDXNYvLdFjCrfGNBu+bONnc+5r6V8D/EuW38qHw3qkTXFvkeX5yOrDuXA459Kmt7iVtWdGFj&#10;zU7y0v0Pzb+Ivjb9oTTvGeoyaxqvlXS3JSa3vgkzygH7xxt5+lYN/wDFvQ9f1VdX+IPjGfTtTtfn&#10;v7VGbbcRp0UITwMc4Gfxr7J/aa/Zw/4STxhcfEfU71rWx1dlRfJjT5bkj7owMgcfSvjz4l/AnwT4&#10;S1q68SeILG8uNWZ2P+nRmSFo1Pp2J6V6OHq0asVFnDiI4jD37G7L8WtN1/UJPFl1qVi3hOGFEjgt&#10;oC91FtH3n44GOxFWtEsNI8a6vpMmga3Z/wBm304j0+6knjCncfubW+cNj0Irzz4e+GfC0PiO6mlh&#10;1e1lvXSJre3ikW2mY8qWJ7DpXufi2Lwh4E+GN1eN4V0ptbsxjRpNJbaZZCv32iP3WBPLDrVSlGnL&#10;ki0Y06NOsuea0PZL7/gn58QP7QtdU8P67o93pvlh5LV9scv3ckAljkZ9jVLQ/B1x8EfiNo/jj4ye&#10;IpNFhhl8uxt4Y2mjZM42iOPPJH8XSvjrwT+1B8dPgz4cvtH13XLu3utQO27urzVJJMQN0RF3YBP9&#10;4fMtYT/Hb42eOdSuvHlv8To7XT9LtltYrO+maYBB/Epk+8c/xdaxjluIxFTmcjeNTA0bcnQ/Sb47&#10;fHi48O6jJ4o+EXhWa+uxY/Z4dUks8R2qNyXZWAz7D1ri/wBnPxH4t+Lfja11H4g6hHrdxokpa2Vb&#10;dIGYsDklQu04r47+H/7SVhZxtrXjXxFqN9capMYLqPT5XbyVQcO0ZbGP19K9i+GHxB07SNdt/FXh&#10;/wCIKaLcICI4Z4xukUj/AFnJPU4rlll8qcJc25v9eVSur7eZ9DeDrjw14i/aOsodT+FjabcfapFW&#10;8a+KsZBwrbFXgZ9eK9Q+JHxrtdA8Ut8PdU1i3/tVrGWK/wBUs8r5GB8oDMMOeeleY/Cfxr8QPiD4&#10;u0/V9c1aHUIbCFv7avNItI0m8nqrEgfy5ra/aL+G2l+K7DS/iz8NfE7mHzCt4rW7M5O7G4qepxXm&#10;tcsve/E9fD39jJxXXTseI6R4R8R2nxbt9bi1a8mtdMvg7XdvZn/SQTzuUL+o4r6v8efGdrDxJoVv&#10;YWd1Nps0aiS6t5CAG44YY/nXhXxO8X/ED4ReBLfQtLvlt72e682zvZkHzw9STkjbz2ruP2fvil4Q&#10;8V/C+fW/iHM0dxZsTNZlFWSRugkiGctnr3qsZRliIKcenYvA1qOGcoyfvM674z+PIZPBa3Gi+FWv&#10;2jlwEW6C/LnqdoBP0rmf2XNZ8aJca5P448DW+maCyNNJqkFjs8vBzyCSW49s1T+D2reFviV44vr3&#10;wpqeqeXFHtls5dyrGAcbtp7+taH7S/xgT4P2MXhrw9omsX1zqlmH/tJ7rNrbyZx88eOR7ZFclOUn&#10;JUbb/gXW9z983p+BP4c/a3t9R+ONt4J0PQ7OHwrM7RLM1tvuZWP/AC1/2V+or58/ai0Dw/4d+Pv/&#10;AAmuoabHfafdXonS6sVCysoYZGBjd06HrXm3ij4q+N/Keee7tYr5rwmG+0FnEcZ/6aDdnH5Cuq8Y&#10;/Fzwz4t8B6bd6jGs+sW9qYRqNzMscG7+IKM/MM17OHwCw8rt30PGxmO+sU3DruU/EPxm+IN943uZ&#10;tItdJsdHFxjT5Le1laUR9ezYDEcY7V7/AOCfg38MtW+Ddz428XeLGsdPv5vPtpGjMf2eYDDNt9fc&#10;9a8U/Zo/Z1s/ijoOpXd1qN1fahpqi602KFjmXLfMoAPTHau4/aS8Ka58P9LPgC38RLb6TbxW17PZ&#10;SQrLMhK/d2dRzWdVUZVEvzIw9apRo881dF/4ReJPgZpnxq0vwroPxZfxBIwktVgnlcIrHnK8Bd34&#10;5r0j9qT9n7xv8XvEOmx6DYzTaba6X5f2iTy3DjPJYnkN+PSvinwx45vPA3jOHxh4XvfKht5N0MN9&#10;ZhkJHVvUNX0R48/bw8ZeLvBFponwx1HULXUvsp/tS+03TQYyxHKx7s/yqMRg6irJ03oa0cdgq9N0&#10;pq3U9G+Hf/BPi60zwwmoS6vHHY3SFriOOMbo2A67ST19RXkXjL4SfFDw34h1bSYfC/mab9+O5jwp&#10;kiU9Qc8E16T+xr8a/HvimTWdP+I/ijULmaLS1FvJdSRxyLjp8sYArzj9ovQr/wCH1nfa94xudU1J&#10;dabyba1S8KMyk9adGWKjU5ZMrE4fD1MOqkFoT/AG28M3fiLVPDnjvUl02/vrHGm219ceY0pz2HUH&#10;8K9M0eP4Z/BKz1TUtK8N3Tajptup1C3hbdJKh77T278V80+B4fBk2v2PhLWPDl5Ot1LGG1CGTDWh&#10;PAUt144q58VvG9/4e8Q6x4E8Ja/dXBhkEGqXFxdFWkUHorEZPHauqVN1qih3MqNanh6N+VP5H0kn&#10;jv4KSjSPHPhHwmNQuNWmaHz7S3PnWsxOCH/u8+tfP/7QHjPVNB+KGqSa7ZBfMkEUcEkhN0vHDKhG&#10;4LXW/sqftIeCf2e/DHiCbTvAt1r+q3k8bababG8oygYLO+NqH/aPWuK+K3xZ0r4o+NNU+I/iLw7a&#10;aPrMkYadb5S7RseAEkx8/wCVcsKMqdazRjiqkcRhUrJN9j3LXdD+HGhfszW+mXnjvTRqklj9tuhc&#10;wgzQBkyoyOQc+oNfJetfEjU7/T7fwRea/faxazZK29rMI9mOjF8AivYPiH4i07/hT+k6xeyEeJLq&#10;HYf7P2NFdRLwoYj+Ljn0rwnxPd3+iNLdeJ9Pt1uZOIFVgDIxXqfYV1YaD5tTzMZiIw5YRVrDPFeg&#10;2nhezhu9S8Lx3MkhVmnlY+YsfYZXlsfrT/DFn4j8QXlvaWfh6ztdNZgsN/cahCMZ/jwPmBHfvXEz&#10;a14uhvY9a1stfSW6/u4Fm5wf7nTbx7Gu00W00TxZLb6tp3he8+a3Mn/Hq0n2c/xZGeWNd0oxjHQ5&#10;adVyknF3Os1jW/il4P8AP8HeIPFH9oaPbxiKdZLYzRCPr5isozn6kj2rBsLdbeJR4A0iPXLWaYOs&#10;czrGYfmySuQCD7AVveB/FDaHo8/hPU9ahhh1dyttYala/NkfxcjK/nijw9IfCvin7frCrfWcg2yL&#10;aAR+R/tD1x1zms9DpmpYj45Mwbg+Hdd1iSwu7GNdaLYt47hXjEbejPjp9K7j4QfEr4+fBjVpNJ0z&#10;wVoN3YrzeahNqDlSzdPLJxnHen+KvhBpHinzLnwZ4/h1PcBNcRxyhriPPRMD09qxv+FbeK7XTvs0&#10;1nqy6cu6O9uvO+WNR1PI4olK+jZrg6NSjWcqeqOy8dftW6P8WtNm+HnibwtqccizhftVvZtJDGAv&#10;3s+meOtRfsq+CZNP+IJ8SeH/ABxdyouYpbRUCoVJycZGSRWZ4T+El/qvh2Z9N1G9k0tVLWs0jZZv&#10;qRz+dYLad8YfDCLc+GfGy6DYWL5vL64sUaRgf4VYjkfUVjUty8qNeaosUpzi/uPpr47fCbwz8VLC&#10;2vNUuLyC6iDGGeNDtY/3WA9fWvm3x9o89v8A8W817T7e6ZZt0MMcZj2AdCSRyfqTWT4T/aR+LP8A&#10;bkemfDvx/JrFnZy41ObWoS6Pk8qhUADvX0B4+Fn4o8CnxZp3hRdUvLm1VF8mM7os9dp68VEP3UtT&#10;rqUaOMbdM8R8FalF8OfGklxYiFoGkXztPikCmViPvHdgDHqBXafB3x18etf8YX1p4k1+2vvD94zh&#10;9PmtV8y367Qkq8suPWvIvE+haAviCbw1axalezQx/wCkR3isWjPUr5gwRiovhR4y1z4ZX1xeeD3u&#10;lt45tktjdzO0LN9Sf610ypxqRvFHn0a/1aq4NnsPjj4R+G/DdzNeeGtWt7PUNQkxCt5JkSMeoA3D&#10;t9a8u8f6N4e1nW2+GPivXWIhVZJY7K3kjjkbrhnUbRg9jXpXw78P+LPjl4zXxX8TDpstpDj7HaWa&#10;7fIfPA6nmtz44eCLiz0KSfSoFt5zuBESgtKAOc59qypylF8rZ01qNCrF1orbsfP/AIPvNV8ITXWo&#10;+Edb/sezjcRo2qN5kDr0yqkhuT3ziiuN1S4vNa1SY/EHUJI9LtT5cNpp9snzHPG49OKK7fY3SPCj&#10;Xkr27nuH7SGmfEz4OeHNHPwj8MWLSXUm7WJptvly8AsBlhjj0qr8NvCOka3qR1+88AQiGfTxINQh&#10;mAUysD+6BBPf+dQ+HPAmqeO/gtq2ieNPFc2t2thdtd6bIt+fOt0xkxHaeOvfNeORH41yadBoHg/x&#10;bdN4ft5Hl+z/AGVkkcnouRgnB71lT/59tbdT7DESUEkjN8Z+H/EGp+NrzTNFstQ0Py5WgmjstQRd&#10;r443EHJzVLwp4J8TeB3uLDxfq/2iaaMG3uJLcSOoPHPPP41pXmpeItF0VrjxVqyRlZtt1G67ZivY&#10;gHlj71X03xz4tupftsWlWcvhmFTFEbpS1yHP3S3416MYxjC6PNUaftDe8Lx+CNCs4PEfxTuWYQN5&#10;bTW9sih2/h3HBOR6Cvcvhb8QfFHhhtLvNRsLT/hErxSq6otvuwuePmbHPPpXzXZav420u887xV4t&#10;02G31CQm10+9sx5MUv8AA+4jitbw+3x6tddjudY8ez/2YkgmuNMZgbEQg5PlnB/MVzTgpe8aQqQp&#10;yszpvG0OrxfES/bTQ9hZ3GpTLZSSXC7pt2drKOcV5zqsnxI03VGtz4hXWFmfyV/tIbZISP8Anlt+&#10;+favZvDeuaD+0D4nl0uz8NzWEjHfYXkk+5ZVUYJCnlTXD659q07xZJ4c0CSORbOQ+Y3k7/McHBC8&#10;cE/UVcZJxsc8oxlzSi+pV8N6BbzWD/2tcSSSW+d9xK+Z0z/A4K4X2xVO31jVtH87TVEkthLN5cNv&#10;tVvOfPQdMfiTWpFaLo99JfXt3HYxXU2y+a+vMQXDdthDbg4/KiDR/E2oyC1sdHH2i2ZpbFpLxjHK&#10;ex69KZySi0xNb8SaZcafHqBUWl3p58iaG3VSIZD2cqTjNQad4t13xPoknh7QPGV6bNBm50aNi5lz&#10;wcnbkA9OMU3UvG8ngnwtcaR4u8DWb6pqGI5IWkC+ZMW+V845x2zVz4G+MfB+jfEy1g8YXFjp95Ko&#10;toVvJipkZuMbl4Y5xioqS92xcY3sY2keAv8AhKbuS1g+HmqXNhZx7Zr5ZAVhAPzRnJBAqS7huYGb&#10;TtK023tYYeI0+y7vLXsSdxLV9p+G/CGn6J4G1Dw7pml6Tb6lqEco3LNueSTnGdo4z718nav4K8ea&#10;Rrl14X8Va0UFxdbZ4wpeS0UnoGABrHD1v3dmbVsv5UpxdzmtG8P+KrnVliPjq1t4bdBM9uke0MP7&#10;pVjwfwr0jTL/AOL/AIa+GdxoMVtZ6pod9zFdXEIaGAE5ZW2nr6VzGraJZeCYL6XUfFouJ7fEdit5&#10;bfvdn+8R8345qh4D1Dxl4qRvh14Y+NEtjaXEwc2+obFjjlPYnaOP9mtqkHKOhzwnGMuVluz0a21H&#10;VIYLOwsfD88KEy3lnJ+8buVA3HIYV3/wa8FWev8AjCG20nwq0fkzK66kIdqF+pBye9XvBP7KfivW&#10;tUh1Swv7DX2t7pUm1C3YARnPzD5RjNaf7Rl5rnwu8Z6dY+BPGF5ol9Y2G+6WGBfIkY92JBya561S&#10;VR8kT0o0acaftJM1fiR4t8IeNNatfDGnaHDYXP254Lr5QUumxgFfxr1Dwb+zd4Om0FvCnxE8O6vp&#10;rW9t566z5qpEMjjHqPY1w/7L3gvSfjZ4buPiF8QLqwu7jRczmaxXbJLtyxypUYPHY81g+NP2sP2g&#10;vFVlqWjanaafJo0zlLHTbe3PnRQjhS7E5yeuO1cPLWvYS9nFKZV+N/wRb4Z3EE5n+0Wd05+wXcgX&#10;bIO27gAVj/DWw1jxZqVn4Bu9KjkhvrxTDKYwqxsTy0ZB5BNetS39v8Sv2O473xHo0322wkEIMsbb&#10;g+eDk9BivJ/hj498N/DXxtpPiXWdFnng02YG4SKbzN+Ovl4+UADk5rSNRyg0bypUack1sz3DSvhL&#10;+0F+ytNqXjf4XW8dwkkR/wBFvpD9nYnj5gpBH1FeQ+JfjR+09rvxOtfGPi/4eeF7o290r3F9ZRsF&#10;RB0XBY5b3r7e8I+N/D37UfgIz/DvVI5NB1CGS2nuxMVmhlH8LLjp9K+Ofi38KPG37NXifULO5WOb&#10;R7nd/pkNy0kj+4RulcmHnF1Hz7lYn2iguTY+5NO1bw98efhlp+geINMvLWLVNNSR3WHaIpccbScg&#10;jNcH4L/ZM8R/ADw74k8b6HqVxqus3iulrbw3AIYE8EjFcj/wTv8AiB4q8V6O+i6tLcX2k2/NjcXm&#10;cx8/cXB4/Gvq3xd4ys/DnhS+virGO1tXk8tVBYkKePWs5RlGpaLOylyVKPNPc/M7xR4Q8UaG2tX/&#10;AI40BdSnkdmutPiuIy0bE5G5BggDua8ji8U6ZFrjTW3hO+jSMgM0aboi3dVYHgV1Hxh+JHiD4heJ&#10;9S8Q+JtXeFbi6cSWtvGkBC54BbG7OPeub0vVDeWkenabastnE4Ztsisr49SBzXp0Y8sfePn8ZWpx&#10;qcsVc+q/ht4X/Z3/AGhvB+i/D/w/4mi0fXFnV9UjuPlkkOOiH+KuI/aV074a+CdctfC/w31CzKaX&#10;vtb+3vITuSbPMmCMdK8/+GvjH/hDvGlp4seyWFtKmWZZrF1bbj+EA+or0D46S+B/i7r2k6z4G0iR&#10;dS8QW/m3DLMU8yYnGCORkVz+xUanM9jocozwqSWp5P4b8PQ6X4rt/EvhK5t9K1RZ8tqWk/LLOP8A&#10;aCjFfU3g+w/Z8+LOjXNz8X/FzaprlnZu901jasEPy/KJhg8g/TNeS/Df4W3Xgz40aH4Q+IekC1gk&#10;uE+1RfaG3srA4bgdK9B1v9kv4z+DPELW3wf1iS8sdeuGt76O067WclVcn0FKtKjvcnA08RCm7q9+&#10;54drdpqCa/Jqvh8R2kckrCH+z7Ub2Cn5Opyo45Fc74p8UeOtGhaPxpod9CupS7rhrH5ZLg7urf7P&#10;tX1J8Kv2K/iRZeLlTxT4ejhSO48qZ7+4+UnPGMdea8r/AGlfh38WdI+MWuaDrkNhb2NqxttPi8ss&#10;ykD72Rzg1eHxEak7Jk1MHUjT55I85/sq7v8AS2lg8Qx2fkxebDNcRhWHbYnHzH60zwZqPiT4ZeML&#10;XxzpWu6lq2s6fdRvDDqGPIUZzj5QB096yrzwx4x0JMaxoMX2WFP9Fa3mc5bPVQx6Z9a9Y/Z9+Guj&#10;+KdB1+58d2zQN/ZDX2k3Qmdm86M8owXhgR2r0Iy7HFy1FUXKfaH7Pn7ZXwV+OniTTdB8d6FfpePb&#10;5a1bT22xT4wcHvk9+mDXkv7XP7HPhDxl4L1rxz8GdBvJNQt9VkkutNimB8sE8gDHJ9hmsr9h/wAW&#10;eAG8btqOr+ILWx1i8Bt9LspYS06sBwy5GNvtX09qPw+8XeB9OXxfo/imaa/vrsDVGWz/AHWGOC6o&#10;Pun1xXkSlUw9Sy2e569Ok8Zh/f3R+SUWn/HPwrrd14O0rSv7At9rC8dZD51wP7r7ui1zuu6Dpmi2&#10;cetqsNxGisIRYqkq7/4lO07lbPrX6Ufte/slx3+nyfEDwfOLvXr5wl1HCXXAI+9mvhHTf2X/AB/8&#10;PPjFaaZ4VsVW3mvA+sw3rs6Tk9WUnoa9GjiItbnDWoyhUSRwfwz+JWm2tlfaTqlq1nd3VvJ/ZNnd&#10;WZWaSYDOdw529q5eEeITZnUfHmkR6bb3EzK7FG8yNj/EN3OB1r6C+Lf7K9pF8UovE+o6RGbqBUkt&#10;2t7oqAO+MHgZrhfiu/iTxP46+y6Wtimk2o8qSRYTK+QvzH5jgV2xnbVMv2M6dPmRx/hL4U2N/Dav&#10;oerXmoPcNiDVkb95dEnlCD1A9a+qfgV8HLf/AIVVJ4A+I2uXGnadAW1BbLULxWWZh22nJ46184/C&#10;nVtT8H+NLH+x9AuL6xt3L28kbYOScHjp/wDqr1H4u/DZNVuLjxvc6jfFZMebJ9qljjjXGSAB7da5&#10;sRLmtcdKUmuZo+kvA+m/DTXvAa6LorjUtLiTYlqsIWOR89PlGa+Sfj58DLrRfjTq/jG2s7qxgadS&#10;Y0l2wrFt+71/rXV/s5fE278C+L7fwjZeJY1s9VmCaVbR20jquBksX969R/aN8FJ46+FWtWOsWEiy&#10;z4X7VYRszjB7c1lTlKnKyOip7PEYa8XsfG7aDrGsM3h/4d317Da3EwlkkkuCqpg8qrMTyew71tWN&#10;x400wrpPiy9kk2zZtpriQMYIx0Vh2P8AOmW6aZ8ML+18KNbXkkEskY81YmkETMcAv9KTx1rely68&#10;3gPXPEenyX8j+bbXUYYbVH3S3uBXfGXK9DzFFoxLvUdS8YS3GrWGq6p9uW6by9OULDvjUY3Ef3c0&#10;zTfE/jDSbWEXGm6bHJNcL5kcaieWTH8WQa6q7u/Bt5oY8O3dxbXWqNHHDFqFvbt8gPdmXnHrVTSL&#10;r4fSN/wiHg+1062v7eMrcX1rMVMXOC6g561ak5OzLjJx2ILbXIb6eS61nXbeGGOPfcadfSbWjycD&#10;qOlXJNd8G22lSXHhKytb5GctdrbTHbC/bnI7+lZ2i6VaXHiC+tfDOtWurvEixXDahH5iugHJJx1z&#10;WvoOn6ZosHnWfhK0ulmX95CG2ruB4P0P0q6cXzMdKL9o2Q/DvxVrHgDWU1/xZ4hWFrqZWims5hcM&#10;qZy0bDnjFehfFHxVpNzr/wDa3g+7a7W9gWVo1Ro3jyPvN/dHsaw/DU95YI2oeGvBemwwx8XkN5bg&#10;wxdckYyxao9Mvl8RTzf2bqFq0mGN/I1u8RUZwCM8HHvXNUlaWg+b3rSLnhe2uvFGn3cXiDRLya2t&#10;Yy0t1EkfmS/3dpx82D3r139lT41fF/xH4ui+F2ueCrW08K2toUhu57j/AEh3/hBBPNc98NtD8Aa3&#10;8Odf0TwNY3GrarG0cEmG2Jtbl2U+x64qT9m74fRXnxI+xa9Nc28Ol73jVGbZHt78nJrjqez5W+p6&#10;WD/c1E+jPpvwT8MpPAuoXly180qXc5nZGmHy57AVNpXxE0K58a6n4CeRrdrW3WZXmjIUhh2P1riB&#10;8X9T8f8AjzS7TwMGbRY28i+mk+VlfO3af8969Kg8HafLcSaqmmQ/bs7bhgM7kHSvM96pqe5R5b6G&#10;tDqepRaMtr50cjbvvKOorz/4z/DjQPiv4cXw943s1eH79vtONrDofc11E+pSWdr+7T7rY2/0pun6&#10;Tq3jUxyWcaRrbN+8a4fao55JP0oh7zKXK92eaax4v8H/AAG+H1rHqVxJBp9iqxNIEZs/gBXT6X4H&#10;8NfFCx0/xh4dsPt0epIrRSxx43Drg/8A166H4z/B74d6X4Pt73x94htY1muPMjvBIr2gULnLEGvG&#10;tP8A+CisXwrlk+Gvw0+HkU+jQWrhfGHDQjvuUDq3Xir96ovdOH61as4M9a8TeB/D+lfFPQfGV/8A&#10;EuPSbzQ4zHJpcOqIAEPJDxZ5zjt0rq/hV8RPGHxN1LV4PFmlWui2tncMNJvppz5d1DnhjnvXyfp/&#10;iq28NfFy38ZaJ4PuNXg8VSLJNreoW6u7swywVWJKqPbFWf269d+KNr8MbHwV4W8Q3tu+sXADS22Y&#10;1hi64+XpTWGXMnew51vd59kj7O8T+Lr7wtoF9dzXWm366fb+Y0drcq8hX2UHJrP8FfGr4PtpkPj3&#10;xSu25hsSLeRo2EqDumOufavF/wBlf4WWtz8LdJ1fxT43kg2wR267rpWd3/iBZuWJ9K+i/C/wS+Fu&#10;jSN4jbRIbi8YKDdTMWAX025x+lcteNOlNxkb0qtapFcpx0f7bfwDvNct/D9lqGpTWsm5riRtPdfI&#10;92LDge9UtI/bd/Zf8faXr3gnxZ41s7Wyt5iLO588sxKn09K9B1r4BfCnx3NcSJ4etpDNHsuPJjCk&#10;L68YxXl/jD9j34VeHJ/sun/DfTdzYFvIkI/ee5YdTWNONCUtHY6P3q+Kxl/Dz9r/APZk1b4s2vw5&#10;/t5zNqCldM1S8tXjjYJ/tEYx6VX+Kf7RngfRvHl9pt7pCx6fpEwLalKyqj5P3lbsMVz/AMRf2fJb&#10;fQbzT7bwvbwSpbN9he3twzwnHAQ9q8L0/wAFjwp8Ppk+MvjiO8eSF4ZI9Yg+YKcgYXPJHY110sPT&#10;nL3XdnNVrQ1voTXfwp+DPxz+NU2rz6nFeNq18y2upW0hZWDngbh1r7E8CeELz9n7xT4f8BaX4Rt7&#10;nw3DYSS6hqNxu8xztyBHj7x9q+Ffh/o2r/s26NpvxX8LtHY6LB5snkX2XZ+eJIwM7fUV7aP29ND+&#10;J934evbrxVJHdabb7mjgf93cZ6kg9CemPetcRQxElyJ6dTiwsaNJup9o+r/DHxa+FHjr4aa58XLu&#10;x1K0t/D/AJu+zvIdrzMv3VA9DXKeAfjh+z/+0T4NuLG+a20HWoVlkvNHabdIIUH3+c4OO3WvmHxr&#10;+3zPrC2nhLUPg1eaPbyamxnSOZVt5oQM7ptnZhmvKL/46eA/g74zj+J0slrpqatNLc2a6apliuof&#10;7rZ56cVnh8HKSu9GdGIx0bK7ud78U/HXw0vV1K98N3cn2MSPY6Tbysdt5z80jR4yuPXvXk3hL4x+&#10;BPgt4nXRfhdoLajZuglutPZSZYrtvvFQccdeK6y98S+F/i3YXnxD8CQqdMaEy3Dxt89ooGSNpGRX&#10;nOgeMvhPHrlrrek2cdxdRyb2vrhQTcAevvXsYejGMWpO55MsTOnWvDRnqw+NPiSTU7w6h4Yf/hHd&#10;Qj8uW2YFJY5ceg5wDVjw94c8BfEG5h0bTfEcNqI1854dVdljyP4NxPX6Vx3hTXNb+K3xHmtLW3EF&#10;izLc2sySBWJx02+lJq2m6zd+P0j0OwaG3N+LaSSSPlZM8kfU+tL2MYyPW5nWp3+89K+PH7MGmfD/&#10;AMLt8VfhnoOjX+sXckEeqs8u63kh69+/pg15TZXHgrxd4p0/XPEnwbuFhs75DItsVIiVTyy55x3r&#10;2eTx7o3inwtN+z74o0uZllZo2vud4kT7mACMd810V38Nvhj+z/4M0c/ErwfqOpXOq2zfZX0v51ji&#10;GOXLc7sdq5qlaUdDy8XRq+0UobHuOhfC34PeLfBJ8P6Nok0lj4i0/Nnqs2VxhRuDnA6V6B+zd8D/&#10;ABd8GPhPcfCWAxm2nv8AzLfEIaOS2Ycrn070fAjw38P9V+Gei6Xogu7vR9YsZXsUvW2y2kYOD7rX&#10;onwy0Xx5ofim40y51u1vPDFnZhNNaNm3qw6ht3WvJrVZVJWZ60YxnBNl3wR8EvD3g6xYaLbW6Ozf&#10;vGX7xHp9K9K07T10XQPNg0czSNwjj+HisrSLCyvA0kN5HbySNk5qS98Xz+G4ZJLu6kktrUFiIep+&#10;o9K5ZUfaSNo3pqyOXvrSLXNYkhmXczN9yTrXL/FjwbDoumNd+HtLto7iaBnVpM7QVUnLYwQvHWsn&#10;xN8fvhx4a0jUPFWp66zTwzM0lpDzJI2MiNT2JFfH/wC0n/wUT8YfG3w9/wAIb4O8OTeG4ZGZL64j&#10;ut0k8Y4WMH7yLj71ednWYUskwqq1N+i7/wDAP0Twz4DzjxK4kjleCheK1qT+zCKtdt+miXVnk3xP&#10;+Pvxj+J6S+G/Hms2Elpb30n2W10u3KIy7iBkliWru/AXg/4f/BPQ4W+NXg++1S68VacPJS22BLCA&#10;nhiSRhiPyFei/sBfsN6F8W/DOqfFP4uWBTS2t3i8PW8dwd0lwQR5zgHIQcYPXPavX/Ev7GTfDn9k&#10;rxdcfFy2GtrpttJPot0skkskUf8AdyTux3r5rh3Kq2Nx39pZitX8MX0XR+XkfvPjR4iZPwbw4vD3&#10;g+SVGmmsRVi9ZSdm4RknfmvrJ66e6j4t8bix+FnxDX/hQnxYtraG42yxvDcR+csTdEbr3r1jSfgd&#10;8YviHsl8U/ES8vvD81pnVLe4uEjUnGd4IUfnXhnwT0r4QWeuWE8nw3jks7x/Kjl8t2YMT9455C59&#10;cYr9Lfhb4K0DQ/hFaaNp+j2cuYczDUHZ4zCeW/IdDX6BmFf2Gqdz+OcDhvrl23ZdvzPj/wAffsze&#10;Hvhd8M7jxFo2of2zD5e61066l/drjln3YycCuB1fxPoF3aWnxk+DWt6L/YdhaCLxJpIlJiTszjOG&#10;3bugr67+OXgj9n744+ApvCGi/EcaQ2jOZbi30+62xunTY3HTNfPN7+ya/hr4Y6xb3Xiu1a31Zl22&#10;sc/ylQ3yOVUDIPHtWeEre0S9pceLo06Hu017pw+g/tazW3hqbQNHt7XSr7y2NhqkVgwYqTx1Y/rW&#10;J8NfF0GvePFf42+NLjV4bjhpraFBs56tjgD1rjtb8DXXh3xO+jX9taPbW8gF5umLbVxwy4zketd3&#10;8Ofgfp/xfjP/AAqu/W8uLPIvoR8kaL2/hr2HywptWPAp4mriKyh/KfUL+CvB3iTQLD4ga38X/wC1&#10;PDWkx7Lq1W/V4bY/w4Uc8Dt1rMuNI/Z5+A2kw+ILPxpZtP4omK6IPLZi00nRwMcYrkPhH8HItF8Q&#10;wtc+INBuNH0uMya1pNtMWd5B1JQYya574oftFfs3fEnXI7PwZY3E9x4fzHapNZvGLScNnaoPHb72&#10;a8aOFqRqWjsfS/WOalzT0Z3nw38UfEq0uvFHwk1f4jWsuox2r3WjyXEW1VkK8Lnjcv8As+9fP/hT&#10;wf8AFrwnqWr6x8RtNW1kBY3dxa2JFu8ZbnjJx/vZzU/jD9pbUdV8XSeONO0u4tprNjCLjUlDLKMY&#10;wGT09cV2Pww+KviD4weDfEXwu13xudUmurVZ7WzuLfDR5I4DqMla9GMZUPQ81yjipLm6bHj3ivW7&#10;3xf4ruJPD0d7pel2Z8u3kset0uP4iOSD716L4m1KHTvgPp+i2NtMup6/MPIk0+ExTBU+8GDff/AV&#10;ofCb4B6dfeL7fw34m066s7SKN/tU1jMsiJj7u7niqvxw03x/beLl02WK4uNH0exay0m+jt03Fj0d&#10;CuCuRwTW3tqae5NOnU5W7HkfiXw18O/EGur4W8TLJI8kaT299byGFo5lHSU+uetXPhj8SvjD8H7y&#10;XXtMWwvLSEOL6Sa9JhH93BHcVzU/h+w02eG1vGmWO4kyqTKZGJz1yWyPxrtYvht4wk0Zrm10LTo/&#10;DsnzXRkcyLO3owX7pNbcsKm5y+0qNtx3E+KPxf8AAHx+e1s5tRSPUpYVj1H7HGzb2+95Y3gBifrW&#10;Z4G/Zy8bXd7bxaJod5/Ys1xsXdGI2hyc5PXP06Vc1vwxp2imFtG8Eae159jVo7VZx5Sf9NMNzkD0&#10;5FfQvwa+OvgiD4Z6bdeMtRj8PzpiCSO8ZVWQrxlT6H1NTNyo026ZUKKr1F7R2F1r9m7QvA/gd9c8&#10;EJcPr1rb4t7uRwVR/wC9tA/rVX9lvW/jdD4vvNK+JvjS7urTVIcw3GpKv7qQdBHhQACO3617d4Xu&#10;dI1lJJbG+S4gkUN/rAVYHoQRXi/xi1j+z/i/B4a+JW210MSLLpBtWkDxyAcFmUhQOvWuGnWnJand&#10;Uw1PDRTjK50Px3/az8T+AvHNv4E+GFlo+pLaqraheXUrnyPUfIRhvrXr3hvxDaeK/DNr4mkFuZri&#10;3Wa4DNtTGOSCT2rwXwf4S8NfGTxDeXWh+FY4dPt7sM2pybT/AGkMc8g54x3rf+J3jfSvhl4PWbSP&#10;DV9fQ7/KbT4pgI1UDv8A3V+ldCg2rozlpHnexF+0b8R/ht4U0nfoviW3a+ZWa0t9HnXzriToA3yn&#10;Az614t+zh4h8bzfGW1udfVbWe6dvOuri4yQnUIQPlY+/FcL42+Mml/ELxLNrkPguGG7SPZ5Gn2rq&#10;kUa98k/MfoOa92+C3xC+Hl74i8J+EfA+lJdXN4Ue/wD7Wt2id1/iA28/TJpVqMox5mctpYirFwZ7&#10;58UfH974Z+Fd3NpHhC38QXU0jRxWfynysqf3554C9eK+JJfGK+Ep7xfFXh698RXl85kFq1wNsB64&#10;BOOM+9fos/ws0q61a81Xw1pe/Tbm0VRbM5Lo2MMBuzhfxr4h/acHw80n4j3GheH/AA9NY3VvKba5&#10;Nyi7XkP8UfcAfSsMJVjKTO7MoSjSVzxzxN4m+H174XuL19RvIPOnWK6sZrcfuJ2HKjYoJx/eycV1&#10;Hwd8T+AYPA9z4I8KeLNM1LUreNpJLW4VZJ4Qe2W5/WsXxJ4W0+yuxaXxjubza3nW8jAeZGf7oTGT&#10;juea4bVvA/hd55IfCtlPo4t8G5ltfMhmck9M5+avSo0o1PeZ4lPE+yWuxzXxC+FWm+MPHTSapol5&#10;9hhBl1bXpIxlVH8KR5I49cZrn7vRNMi1K30Tw/4QvNUtYPnhhvJmikMPZ2XAyM12ep+KfG721x4c&#10;0q/eZlbdMbyzaN5FHRFfGDx1yaS3k+JU2nyXAfSb7ULlUGn20dsu5AOBGWI3D35rsp1XH3UcGIre&#10;1l7qscPpWneM7nVZbjSdMj0/dbk3E0sG+SZiTtAOOgrptH00fDu5t9R0zWkuNYuHETf2pcGWOFTy&#10;3HAU+1PGh6z4y1q31Lxf42j0/V7NPIm0eO42wq27sE5Y+9WZPBqfDi1k8a+Mmt9Wt1drmFrrckkZ&#10;6KVBPOOMZFVNxqaPc05pVJRt0Prf4QfH7xF4M/Z3l8UfB7w1pcOvRatFDqUeuFvLaE/6xlBIyMdP&#10;rXZfB79pHTfFes+IPiBpSBdlkEbT7WbzIVbGHZYv4ea+ALb4seN/iMIfDHiTXZPDvnTNcaWIHH+k&#10;YH8YPt2rrPhn+1p4M+A3jD+xNQ0O+vL66j8m/uPIVYJozwSwUg5rjrZTCceaTPYoY50+WC2R9N/E&#10;r42a/wCO01bQ/iHc2q6bfWPl6YsiAOjZ4Gc8entXmmlanomj21lpXi3S4YWhm/4lEkdyZJbX/aD7&#10;vmH1q3oFtoXxpEF74G8SWNvpd9eNHZ295/rpG/55ruB7+9Qaj+z94u0bW7OS61qG1v7yf7NHa7ma&#10;a3j6blU5XB7HFYThHDwt2FUdWdTmjrc+3vhnqPw4+Hvwl0/x34L0G88QalqGmj+2bi1KhlbJ6jHA&#10;9a8b+PEumePfBOoQfCjxbbTalfSb9Q0HUbjdMrE8pCSFx9OaseKvDfxc+DXg3w3pfgvx/I7xW7Jq&#10;Vva+WW2jn95x1OfSqfhTQ/C/gb4iweM/i8kdxpuoWouIrt5huWY8gDbgZzXk+x951I7nr1KntKEa&#10;T26nifin4bfD74Y6BbaT4ht7m18WXyblsGgba0XfeRlSPqa6P4N/syD4qeE0TQI9OuLiGZmj01Li&#10;NUb1AB6H9a9A0DxRafFP4wapeeIPCuhx6bNayJpdwIfMmVQMDd2Oa5jwd+zn8YPh74s/4Tnw5FNY&#10;2K3DywfYgdzdy+08Diuj6xKNG19Thq4elzc1naxqaB8GfjR+yZrNr8WvD3heS1gtWYXkPLrs7jvV&#10;r4h/tB/Br4i/EA/ELxf8M7i1sbyFEvGR2aRpNu3IHp3xVzwL+2z8TNS1htB+LGoRah4fe8WCaDUL&#10;UK0aE7csV+9XoH7Unwd/Z9034b/8J1Fr+jaTaratNb263mxLwsOOoyDn0pucZSiqkdX2KdFfV26T&#10;07M8NutM/ZAvdE1KfS/iFqGm6ksimx0u8tPn3H+HODjPrXkupH4XeHdak1/UNaMN9YkyRxxN5qDH&#10;eREztz6nFcz40+K+jaXbTat4MgsdTvNrIDY5k8xhxsLcdB3rorf9lr4j/En4S23xT0mwtdOutSKn&#10;UFsbp3My9klH04Ir0uX2dO8nY8mnT9tpBaoyfhj408Z6J4xl+L+h+Ivtl1KzOumWd4Ft4488LtGM&#10;5HNereOPj/4y+Nt3ptndaSqnTQWW2Zl+V8c5Oa89t/hpd+A549DbQrXTvJ2+e1jJKo3fQgiu+tvh&#10;Db3fhWbVda1KVWkXduh2/Ov1XBH41NWnSvGaClVxU4uk3p2F+F/juW1+LWj6T430W20zdeIlw8My&#10;MxYn5SwBIIrp/wBt/wAF2vh34mnxDoYuGjvoVns75lUWwz94Dact+PNc/wDBPwB8P/EGpS6BpWky&#10;R6yI2NvdX99uB9Dkk5+navTfBujeCPEthpvwg+Meqz6/52peVp15YgNHZjONpIw2M1y1qns6kZLo&#10;d0KEsRRdPvsfOdh4l8e6Ej3PiHxWYYLqTYq2sJGzA4I9AR611nj23iuPD+lX3hGKLWJmtG+13izi&#10;4EEh/h3f3sdscV7nqX7BniHwTqWq/bbaC6sXm/4liw3BuHMeMlmLdOK+f/iAvw68BeJIdI07xnea&#10;Mr7hcaSlqjPJzyrAAgAnvW1HFU62sVc4JYTEYWHvnKeEvG3jFbdvC1xrFxPp9pISizW+1EcnkKjA&#10;b+fTivXfHPw0fxn4atfit8UtAs9N0n+x0WLWrWQKQ6naGMQBxnHSvF/Evj2XXNakufDmgX9vDprA&#10;R3DQoYnfPRdqljx/Ovpn9h+S2+O/g3xB8P8AxX511pc1vuhtbgFI7cg8gAgHrWeMlKCU4oWAj9ar&#10;ShUifOWnfDKfxHctL8PNL1DUIrdt1xqixmPy4/VCw+YfQVU1XxHceB9XNh4cLfbpplNndXCyNEcd&#10;fMPAzn0r7B8aeJ/2cv2ZNItPhh9sn1O6kQJJbW7FmgTknknjNcPH+zofiXo82v8Aw7vmu9MkDzW0&#10;N06tLEx52DsrD9a0ji6kormjoy5YGFCTjT3PD/HHiHdrNv4gvNPkn1BbNTqMlncBvJJ7KpHINVk1&#10;K38TaRJba1BfQvLzG+3YoX0PpVOTwxf/AA88T3Gn3trcWkVxIxnbUIWa4MgbHPX5fpxXa2nw6hvZ&#10;rXxVr1759vNIEE1shVQfr0rSUqaV0ccI1K1T2etzkNK8Ly+E9fju9FvriykslU26290iS5PI5xgk&#10;+9eu+Pf2hvGvivwbaeCrDQpJbtIFGoWtx5b/AGlc/MzsoXJxR418L/B3wnpyjVHmvtUmkEUMKyr5&#10;wTGfM544rhb3w3o9hqC65ZatchRyHmkO5Yzxj5eDQuWep1qlUw8X72paf41+IfAVxHafDjwvKwue&#10;byHUI2SJdvaIE849K9ysdG8P/G/4YrHcLDLHd7ftTWig7ZscrivETZXum2trq1xf3msabdLss4Vs&#10;/M+zyHq3TPPevcP2f7OT4beH7+/1qSSPTZWWT7HDCu4vjsOCD+Vc9Rez1R0Ze61a6rbIxvCP7Ilp&#10;4A1iPWNNFrbaNHueS1yTIz7eo5GP1rO+GXxpuNQ8WN8Ldf0m0jje8kGntB+72qGx84d+/qBXvOma&#10;94V+IfhVNa0LTr9ofM2ssgCtGw7EFjxXBeOfgL4S1zxLaeNrTdb6hZ4aNlXr/wDXrONSMvjPTnho&#10;xj+5+ZW8RfssaKNcbW0vo7P7RN5sytHu3tjoCOg/OvJvjR8HZ/DFhJqGj2rf2e3MyxyJsVt3QA88&#10;17N8YPjV4V+GHhC3v/GQ1K4mz/o6WoLCQ/7Rz8tc54V8Y6d8aNK+1aj4EudNlPzW9jqDIY5hjhg2&#10;eaUK1aMrrY4quBwsouz988A8C+Jdc+GOtNqXhD4eQ3U0/Ekd5esEU55bg4yBXbeP/jrpfiy8Ph7Q&#10;dTWLUJLX/SgsbSQ24I+Yb+metWfFPwN8YX9wtuNYsrOe4uTut2yuF9FwPTvXmvjbw3/wht1e+DI9&#10;YmtvssgaW3tWULMD1DNjJB9K64uNSopHH7TF4Si4Sj7p5z4m05bPVf7E1Dw/DfaX5zOJIA7szYPz&#10;OOnWitzVCNORn0a0uZp5MKsLXhSNV6nHaivSXwo4aMoSjflLWi23iXRfE+vfDOLUJNLfUIfPt1tU&#10;Pkkocqm5Rnc3Q89K5zQdS8VWv26LxBJPb6gYiv2V5hLHbKueU/i59T0r07SNH0ZtW0zQ/F3j/wDs&#10;+yntVFpcTKfMG3jb15yay/Hvw0Tw/ql5DZa+t5NFAVnkjVUYKT8oJI7j8Pesb+9Y+grQfs+Z7niG&#10;pjwdpV8y+IEOoar5fmLDdSNIsWewYZUg+4NdL8OtH0n4qXlroOq+Dm0uOOLzLS5hmO2X1OAOg7Ag&#10;EU0aHqegXMniuKyWS8jjPkxXUKPEO3JUY4+n51yNx4w+I92suj61qdjpltJ88l/ZyyBn/wBhDjA+&#10;g4rsj73unm+05Z3asd14g0Tw74q8St4NkW1u7O0k8lZGugvmOo/2T/6EKwdU8deFbZJtN0ayMP2O&#10;dYZtLW1eQoV4LY6YPqPWsvTNd+F2p6pHplimtLfRqYpvsMaok74+87KckmvQfB/wllttDl8VW1lc&#10;i3Py3tvfSOCGbODlevQdayn+7ehNSXtJe6eo/sT6ZY+JPjDpl2l8um3VovnQWd5bqyXHYqOQM47G&#10;qf7VHwY8Wz/GDUpNL0NrG3uJ/OuU09gTGmOuz0+hqn+zF8N/EXj34j6bBo0E2y31GF/ljZPLXdyW&#10;IbIHvX1v4j8QfCLSfjm/wy1XXZ49f+wFJoYLEm3kVl4RpORkelcOKqexkpdzbBU+a6aPz80fRNW1&#10;WymOm31rJZwsyLb6lGzMzA4yM42k1HFf6ponii3sLrSry1mVQYLi3tQ8TyY4QtnIr6A+Mfwy0D4D&#10;eJ7zWrcNd/2hI5hWSPfHEM5+8W/QCvFdS8Yw+I5LiSJ7fTfMYlJIJB8hH8XzDANdNOtKvG6WxjXp&#10;+yqNJkEuiy3moXA8SXlvdXzKsy2lxCFkTn+GRh2HasG0TSl3Prfh9mkkumFsPOj8xvQhh/MgVpy6&#10;ZpF/pn9kWWvLLqE0xI1HUrx2IcdGQA4/LioW1FtDgz450mbUrkTJHHqUcLMk5B+8m35sdM8Up+7q&#10;cFSrKMrI2NFOh/Dnyde8L3V5b6lM6ySG53yKJM/xHJBr2L4aap8PP2uri40zxf4Kk8N+Kre1YreW&#10;N4WjvQv/AC0IAO3NeUfFLxX4XGk2fh/wnGTfGzEt9bqxRQ2eFBw2W/2T+NYXgb493fwU1vT78eH7&#10;6G8hhKwskmIZ2OfldeW/lWdSMWrxPRwspUJXk7pncfEz4Y+ItF8QvDeWc1xHHKCsTMr5QdHQn5j9&#10;Kr2vwB8b+JNNm17T/C0dxED5r7rcKZlPUkjOHHr1rsPh18foPi7r2m6R8atK0/Tby1m+0299p6v5&#10;Yi7oxYAZ9Qfwr6c8AfE74NeItYj0DwL4t0qVTDs/0W4UMremCQc+1cdTEVoK3Kd31bC4jVPU+JfC&#10;eo/F74bX0138L/iI2myQuTb6JP8A6kN3aUEDef8AayKjvvH3j/x3rzar8UL211jUJ2EU7aWrRiPH&#10;RcjKr+NfeHxR/Zy+HfxB8OSWGraPCtyz5h1aO3Cyo47HHUfjXyJ8QPgr4o8O+Prjw74c0fyb9ZcQ&#10;yxqwhuFx1YAjn86WFxHNO7Rz1sLWo03GOqOMh8ZeJfBGpXmm2mryQ2+sR5bTLaRjI6qPvGRAAD/O&#10;rVh45t7jT/tdtqZCtIGmjkw8hxj5QWOSfYVk69o+oeHL+S8vLC8W+OUm8vLIvPRc9K1Nfl8J+JrG&#10;1sdJ8PpffZbfzrv7ZGYpjcdhCUzyPU4rujKHMeapVIxSqJ2R754b/a90XS/hs3hab4NbVuYVXTWv&#10;LuNYr9x94YHzIR715TNreleOPGvk6roCeG9KvVEUMccytBFITy+5uSuevYVx+lwp4G1FNW1jS5mj&#10;WHcz3UbSoMjpJuBA+oFR33ibwl4g12O88QaTdNZtj7HcQqhtR3K5HAPsRms/ZwUXZnR9ajUaUloj&#10;7Cv/AIlwfsY/AzT/AAR8NfE1neeI9VvPtD3dqvnLBGR94qD0PavEfGP7YnxT8cXNzc+LLrw7f2iw&#10;tDdRSaeqzJngsrZypPuCK4W+i+D8OnJqOkTXl3LPAxvLqGRpDbKP4JHOMD0AyKxYfDEOp366rpNl&#10;5tmzItvMoCTyf7PTkfjmsKdGilruXicZUjaNNaM+rP2eNb+JHwx8K+H/ABD8EbGaTRdcvGN5a3Fv&#10;uLN3zjgYNfXtj8Q/COqainhjxVqlhDfGISXNnJMqsoYDhlPavlz4K+OPHn7LX7KD+Kj4ea+m1DWM&#10;aTo013t69Wbdkgf7oNeK+Jl8e/FvxncePbzwxeLe6ldrKsNvdCSS2bPyrkc7fqBXF7FyqNpnr0ay&#10;p0Y33Pqz4+/sQ/BzV7uPxl4d8Ttocc0zG6tjAHjkYDcTnpjAr4d8Sad4Tv8Ax7eaR8OtRulUXZjX&#10;zo9kcjZxlT93BPSvqj9r/wCN9longrw78JfFD+IFuIrON7+bS+Yw4XGyXGP85rxP4f8AhnQ/i74q&#10;srLwwlrcqrL/AMSdoff7/wDeBH410U5yj8Ry4r2UqkYRitTkdavE0WBvCepeHJLWZFKXGoM/nZb0&#10;SOMcfjX05/wTrk8KeKNJvvDvi7QoZp9IuFl0aa6sjG0II5K5GW5rl/2z/gL4g8KXNn4k8D6xp1n/&#10;AKHFFdWskP3nA6kjGSfU4NbX7AOifGC+8dTar4qsxFp8EHzTW8LBHyOB8wyfwzUVsRGdNqO5tSwc&#10;6NdX1R7H+1xoPg6CwtPHukvZQ+JtLuoVWa5jdl25yBIoOceleaat/wAFFvGnwc8Vr4S1f4a6bqnl&#10;yCW5bTJSoXI6sCOD79BX0P8AEKy8I3CHWL7SoZprm4jtW3W5kG7oCR2r4v8A2lPCWv6z+0g+i+F/&#10;BNo+irJHFdeIo7hlkSc8HKBT09OlcWFnHmcaiO/FKUad6Z9t/s7fG3T/AIxfDqf4o634Faxhj8xo&#10;7eU+YSVGRtwOvTtXwt+1F471Lxp8SZfirF4QvrOW8m2TaazMMuv/AC1DHHykdRX1z+x/8c7DWprr&#10;4ASeD79bnw7p7LHq10sYjvFXq2ByPbjmsTxTZeDPjZ41k8K+IvAa28mk35FrcuDmVc4PQYxWtOVO&#10;jUbijXk9rRUXut0fDnxH0L4r3nh211S2m+yWt1KGM7Wx2tn+Ag8Y981l+GNf+JHhTURpiax9lgk5&#10;nt9J3K7KeodieR14r6I/bXtND8Ht/wAKxn8E6tdTXiiXTLhmAt7MDjCDI7c18l6fqF74Z8RC1gkm&#10;W3KsbmzvJpPLuYx94buzn24969OhWlUp3R4uKjTw0k2eveAviBovwB1uH4ttLa33mSSSaXCkgkZJ&#10;B/fjX5sA9c8V9SfC/wD4Kh3fjLSbyK/+FlyLyOx8yGGG6CxTSYxuIcjYo645Jr4HsLb4f6pqk/iC&#10;Xw5P4dtcBftlxKhwvopDkkfUCvoL9k7w58Fvif4st/CenfEe9jeS0f7ZDNpbJ9tVeR5bnAY8c8ji&#10;qlFSVmjz8Piq3tGou0We+/B79u7UvFerReBvH/gu4a8upiI7mxdDHOhPOVJO0rXovxF+HfhPwtPc&#10;XraPDdSX1uz27CEb4Nyna3PU59K+cPhl8GIfjB8b9R/4VZr02k2Oh6ntP2yExs2xudvUFTj1r7X8&#10;QWngW1tLGH4heJdNmlul22vnXQV2YDGF6ce1c9SnCMtEepQlGprI/KPx14O8X/B7W7rxP4s+Idw2&#10;nSXjw3i3UwldHkOQEHVR6KK4DxdeSa1qc154Q0zTtPnk5+y3EZKzr03Jjqcc19R/tp/BzT/Anxfu&#10;JrJobuyu9t75eoSFkRug2DkE1Q+HfwX+G/xm8F33jDT9GuLXWEV4hpbzDaZApA2Htk1pCpLY4amI&#10;/eShA+Zvh/qVr8JdZ/tLx14gbUFvmUW9vFb8W5zgYCZIGetfoJ4A0HQ9Y/Z20h9agjupbrEN59hY&#10;YdW5DAMOuO4r5K+HXwev2v73RvHHhuSB7VmiW+ZcOmT9z/az6mvc9R1HRdL/AGdr7RF1ifS5YYRF&#10;p8My4Z8HgAhuh7HqKzqylKSO7BQkqLUy5pn7OXgJ/GKw+HdQjudWtyGFg0imVIwc4GOc4q98TPH/&#10;AIQ+CN1pPw+1e8kE2vXnk26tGGMZ/wBpgePTmvNP2f8A4tQ+D/i1ovxEuxcXF8VWCaWQl3Rfulic&#10;HjHeveP2mPDHhn4zaHPq3gbUtOk12xkAWOSHzjGrDlgQeG9+1ac2lwjGjRifIH7Ufwt0z4K3sfj+&#10;90W71q312U/6BZsxETDnbke2DmvNYNM+HEOnrcH4OTR3l5GWhWeRI3VerDJYtX1b4x+B3xbtPg7G&#10;NTuBf6nYxqLe13BgyHq53DJOPWvmLU/D3iPxC11deItLt5tU09jFHHIvlqIT2O0jmuijPmPNruMp&#10;3jscnYaZawapJcW9rNb6LJJ91r/djHUE46CsXxXq3gzRdPvIvh1pc1vcyHYl5BanMZPcyHAIre1H&#10;wjex6fNb61FCv2hsafZn91ti/jA2nJBPc07T77wp4fsFl8ReGfms5lUppm6RZF/hBz1xXZ8LuYQk&#10;pbmfpuqanYeCLO20zQFm1eTiO9tZMGV/75U8/nVzw/4X+ImgofGPxNv47qW82ww26ttYN6AjitTX&#10;9b03T72HXNN0cQ3EkSixhkbYsB/vOobn8q0H8deIryK30XxmLPXLhmZ7e+0aExw2646upAz9ampU&#10;lJnTDlRem8H3CW9xeaBbXc8lns+1x6bdAbM8/OXP8q9K+DN98MvHfiST4bePvh5c2tzqCqmn6hE2&#10;5C23/lptPAyOpr2r9iP4OfCbxf4N/tLX/HmmJNqwfSvsTYSR7jG8H5sZOMYxmuk+Df7HvjLQvGd1&#10;qvjWBWj03Vm/su6tYRGyxg/KD3Oa8epirzab2OhZfUlaRyv7K/7POv6F43t/F9hqNvcaXHLPBJ8x&#10;QEZxwpxuA96+iIfhr8LtGlvdauNM0uO6aNjKzRBS/wBDmuX8c+LfFvhn4x6f4L0vwdbLorqhurqS&#10;bbMrN1KgcHmu4u9F+0J5wsLdwQdrRqpP05IrjlKUnc9CjBRXKeb/AA7/AGf/AAtpurX3jPwtrVr9&#10;k1C685reTayoR12rWTf/ABa+H+pfFC88JeCtfSaa1zHeBY/JWKUdVO7730rV8V6/cWMTL8M7exvr&#10;m2vdt9CsuI0bvHlc/N7V8+ftV/CjxnofiS3+LenWUVq1w6yMzTNFFbzHk5KnDHPrWlOHP1NuaVPV&#10;H0BqFz9us7y50Xy2maFoptkYJRyMbgMcYr4h8Yah+014f8Y67ZS/GHVY9Ft4XWGxhjDO8Y6sVI+f&#10;Ir7e/ZSh1N/Aen+IdetbdtR1SISXRtHJVm9sjuK4b9qjXNL+HvxFt7GX4eWclnNas1/fTJ84DnAC&#10;+pHcUUZctZxOfGRqSo80Xqzj/hl+zZq/7QX7MdxaL4vk1iN4xmLyTbopBzsMeTg+tcn8HP2dnsNV&#10;1T4O+I9NbR5pIll0pvL2rFIp5A9M49s19m/sj/B7V/hh8JbzWr7TfPs9XuEvdPhiPRCOuOOfavPv&#10;2v8AwH4k8Y+LdH8X+HIIreG3mit7oLuSRcuB82046Go+tSpycdl3NpYSU+Sa36nNJ410fS/iVp3w&#10;a13w81xqVvaxmy1L7ONkny8qDn+lcJ+1PY/EvxX4qa3tdH3aXDYt9ltoYx8siDn5j619QeIf2bPA&#10;vjHxVpPjWTUpbHUdN0tYUFucpnbgPkkEEU/wB8CdH8MeHrnwtrHiSPVnmmkk+23TFuWPQ9SPyrKO&#10;KdOT1vfuXWwleceU8Z/Z78L+CvF3wf0eDxb4bubWbTbrz57SYDb5+PvAjgj3FevXXxO03R9Qt9D0&#10;yzvJTJtEsUceUZOh+96V0Wl+C7vQbZdH0SWMiFcL+5Xa3vUOseChD4ps/F188isto0E0Mcm2PBOd&#10;2Mda56lSNV3Z00KdSlFRuZvieb4cTakfAqeJJNN1DVNPZ2tre7ZpEiYFc8Zwee1ZPwcm8D/Cvwlf&#10;fCnxF8R5tSudGWS/WXUGd2hhOSAWI5+ldZ/wg3w5mhbxSHSa8jQxrcSKNwXsu7PFfO3xw+Pvwm+H&#10;3hHWvGPxV0fUreaG8axstPs41mOoKeAB6575PFKMY1HZHRWko07s+gfhl8WvhZ8Z/CcPiXwlrFnc&#10;W95uWdbiEo0TI2Oh5IzXxx8fv2WPGl58WLzVtU8P/wBqtqGoN9jkjXzYwpPyhFHCisXwz+258C9I&#10;8Q2PhpvAGqaXo91HCreI4YxF9muHPCMo5H15r2u6+IvxI8HTi68Etcakkg3WU1zfFifRhxyK7KNO&#10;vh5XRw1vq+Npoyf2Yfgbc+F/HV58NPivDZ3lncWonj0m+CyNGykYO0ngAda9U1/9kb9jjVL99H8J&#10;fDqxtpNSkaS517TSCkEgx+72biBk+nFfO/xWsP2hG/tD4i+HfEfk+M9SjMFjdSQ/LApx8vCnPHtX&#10;B+CPgn+1dD4Z1O28T+PrixviqS2a6eWhRJi2ZD8p+bI7kd6upGtUm5c+4RlQi+Xl2Pevih+xvqng&#10;vxdpem2EC+ILHWCbb5ZMCCPsXHO765ryz9rP9hDxR8Ifh1a+KPs+ntDc6gtpp0MaBhbRucnC7TtP&#10;5V2Fn+0j8R/hhp3/AAm8OrvJJo+mbdUtry8GC0YP3Q46muS/4e0+Iv2i9DXw7L8C/tmm20g/tqe4&#10;ul8yIZ4dFXgnHvWuH+uQd2rozxFPAujezTZ87Xvws8efD/U5bjw5r115erSpDcWTKVSQHCsAe3Ga&#10;9B+O/wABPBfwe+Fml6jH4durBJosfaZLdpY4XJzg7CcZ5xXulj+09+yB4l8Irqdlpc1vcW9uU+z3&#10;Vid0LD+InkZz3zXltp/wUH+GPiKTVPgd4rtdQ1m3lhkFvrjYMMZAysZHHT+ld9OtWlLSBx08v9nR&#10;5py16HjHhnwv8QNN0aP4r+D9Y8uSaf8AcWzxsGaEfdXHbivWfhf4u8S3Wl/2u+hrcXkqie5tZDuL&#10;MM8j3rjY/DOoQeHbfWfDHxKa8bduhWOMeW3qh59Pau6+DkHiDw7plxq012rXi7pY4dmRtJ6Hitqk&#10;mtbHRheZU+VnVeCbC+8RWLfEm+0VbeRrgeba3EI/dAt8w3A5zXvOkXl98cLOy8KWV3ax2NnMrCKa&#10;1ZzHGOvPb614R4c13xNIt4P+PO3u3w1v52cv1LBcdK9i/Zc8YPpesXmqXF5HJDet5art+7jqR7V5&#10;9ZW949ClRjtI+sPgH4U03wppcf8AaMEZhsd40uWNsybCOQe+M84rH+KH7QOg6pYat8E/h3d3C+K4&#10;mUW7fZGj2qxz17/WuT0r416Brmiaz4b0bWns7m1ULJeSOirHznIJPTFZXwm+J/w/1b4pWeranLp9&#10;xfXcZRNeWYMrKgwMlc8157p80rhKmoPQ9v8AhDdeKz4Ig0/xwFbXrW32XkgXgnsfTpWPc+OJ9Our&#10;3RtV8weYjKJMZYDH8q67RNa0vVL26v7G6hkjYHMisGORxnPpXz7+3f8AtAeHfhJ4VhtdIvLdvEl1&#10;Gxt7WMhmhH/PR/T6dTXLjMVhsuoyrVZWSX3+R9BwrwvnHGOeUMqy2m51KkkvRPdtdIxV23t0Pj/9&#10;rqKG1+IM3h+XU4bloZDPuijKtuJ4L9s4rI+DH7O3jH43Wt8/h8tbxWttvEki8SN/dU9M1neFPAHj&#10;34s6jfeIltLq+VJBJql8nzNuY9Oe/tX3P+xxZ/DnQ/AkPw2uL+a2162j33VrIRuCk5Xjpz7E18Pl&#10;2HxPFWYPMMZH9zFrki+qR/W3HfEWS/R/4Q/1N4ZqJ5pXjzYistXFNWt5S1tFdFq9WfDnhT9oH9qf&#10;4F+ItQ8CeFvE9/bafBJ5M6yK24SZwWVgDgY9q6I/t6/tH+Pr4aPrHxqaSznkS3bSrTGZApwQQfvk&#10;456Zr1b9pnx58I9M8U6xfXFpJpsmkzSnVBPEqGVQPYncDXyHFqvw28Qy/wDCQaTfXOixSMz2t7pd&#10;jukTngqCMrX6xTVKrRV4rRf8N9x/AWMq4lYl+0k25O79Xq/vep986b4V8F+KtNlutQ8NNZx3Nsgu&#10;FhgW384sudyhDkfWvZ/BV7D4Y+HK6ZbW8l0lnZEQQNIZGkwOELHp6V81/sxeMdS1f4Y6W1z4lfXC&#10;rGOO+voSkxTPAdSAM/hXpXxY+Nj/AAK8Dr4kh0F9UuZJVjtbOOYJHI3qfQCvCxFOUq3uq+p9fg5U&#10;6eF10VvxPkb45/GzU9G8T6tZeGPhbqmk3GoTtFqDLc+Z3zgIcLt79a8CtPFHxN8Za9dDTXu/7JZX&#10;try4vLoGRolGcRuMFcHsQfavfPit4wt/2n/iTY6f4p+H1/pa3jFbpbe+DIH7bSuDj61wHj74N3fw&#10;9vdQ8Mnw/eWtjp65ght5ArSpnG7czfMCO+a+howw9GEVUVpHy+IeKryag9DndH12WHw9d+A/Dl7B&#10;q1lIyrNEJiZomPUJJnBPqK0fC+n634c06LTvDyaxpTSTGP8A0e4RJDx91yp+YH3rkZ3mgSTR/A+i&#10;R6ND8p8yQjIOeRjHX3Bre07U7vRJ7f8As68m+2PuRriV3kUlhyQvIz6dK6IwVTY8iXNGVk7ehR1T&#10;wzq134kXRbC/1bSI7dtzLZ3eXnk6ney9j9a9OtvCr29hbQ6rohtHmjXbdSX26ZW7MUGOvX3rhfD9&#10;x4msbX/ib6xDPKsxVppozDKef4htOfzrvvF8fiXxna6GvgfxNpc+ixzRJrkkkZLsQfuKyruDDp2+&#10;tY1LU46pHTQlUnJRbb9Tb+Imk6nolnD4eu9ThkuJNPWWGSG1A8xOxPPX2r0z4K+Gr74XfD6HxdfX&#10;elq81u1w0mpRhdw6CMYOSDVr/hUMXwt8RR+JNR8Ptr1rfWfm2V5Mxklt9qgGFXZgNvoDk1D4ph8X&#10;3vgY68ngp5bO2uGWS3msyqrHIN3GTkY9QMelea6ylLllse5Tw/s17pwfh34h6l4EvNY1a+8P2drc&#10;apcGFTamVoQX5B2gfTrXW/Dj44+M/h54Dk1vxroWk+Jm/tNVgt5rhIt3P3VwOB+deWeMPhj8QfGN&#10;tD4y0Ge60+0s2aZbLzWYXHYcAnpWQ2p+CdR+zt8S7mSSfT4z9gjtEMJMnc7d2GIPrit/qtOprE5q&#10;mJrU5WaPSfHHxJ0HxZ8R/wDhZvh74bC10W38v7d4fnhjZY/77RkYLDOa8c8R+JLq98X6xbfDJXjh&#10;1iZhcSCZlSJDyE8vpG6juetdXLpvi7V9Cm8aeAp1s1gZYGbVLdt4VhnJCZ498Vt+FPA3wy8MfDD/&#10;AIS744+M7G3uLyQm0urWPDzvn5d2MHII754604/u3yrVmUYyqbadzxjw9cWOkG40BvELa1ZwSbbi&#10;+1KQLNp8g6qrrg1dl1C01e3jtZW/tCxZt9tDJN5plkA+5sI4ye9egQ+HPD3xCuIzoehaYkV9N5V5&#10;q2myBg8/8O9CoHI685BrkvH/AMP9S8DeIrrw54mVVs4VBs49LISeOTszJgYB+prpo1oSlyNanLWh&#10;UjJNPTubPwU+NerfBXX4/F+g3F5aNJcpb6pouqXMs25M8+XzsXHbHTvX29od38Ovjn4Ut/EulWkV&#10;wrjMnmqrPCe6nNfBWg2WmS6dNZ6u92LzycWt3PCGVMnqpYYDevrXTfC74ifFX4Pw3Vponj55be4j&#10;ZGhfanJ/jGFI3UsRhYy1idWGq8l/aO6PrnSvhn4f8HP/AGr4WSPTmdmWUw/dkx22L3xXgvxl/aA8&#10;W2viSTQ4JIYLC1kaL+z4Qs0t6SMcgf6vHXk/WuN8L/tEftDaV4ojN34zj1Kyt5N8ulXVugkeI9cy&#10;HaQfTAxXvfwb0L4HftO2zeJtJ8Ew22oW8zCSG6kELFx1yOrj6da5Yylh/iWh11P9sp8tJr5nz/4P&#10;+EHiv4q34uPDnxAvtNt7V4zcNb6eoKknJQuwx+Ar6X+FXhTwT4Rktk0/TPtWsRr5cmpTw7WfnuCP&#10;1Fd58OfAg0WznstY8Gx6StvdslvbmEbZMdHODyMdM1tajHpB1FWtoFVlX+Ncc+w9K45Yj2ybXQvB&#10;4b2D1LUGr+Lbfw9cQ6VqCxXHmeY24lo+n3doyR9a+L/2l/AN/rnjvUPGzXhTWrxUW4uXkLC2jXqU&#10;DY257kV9W/Efx9q/wv8ABt34zg0Ca+aGNmEcPCnjuf8A61fnN+0V41+I/wAYvHGpfE241S90+6vo&#10;xDHoq3i+TFBjDL8uCT36VWBozlUbKzitThSTlueu+OU8GT/DfT/GWjyRy3kcQgup7e8G5mxwz5GH&#10;H05rxnUNcGjxfa9VmdVuJFWH7KCEkJP93BP40ngX4F6L4/8ADv8AwjWmeOs28hH2iBrgxsZAOU65&#10;5zWB8QP2cb7wPrlvB4d1e5s5reEx29qt1v2Ljk4I7+/NezT/AHcbI+dxHLUhz2aXQ9O+H+o+BZQ2&#10;meJ9Qtg1yzN5cVxuz6cYyfxrV8e23gbxdaWfh74a6ncaPcWJY6k81uI1uun3G5z+FcX8OPgbdeJb&#10;WOK7+wR3lwu201GxY+bZKPvZPZmP1rc+I37P/wAV9C8OW19oGtW801rkx/apZAZSenz9R78c1Puy&#10;loysPapR1gcBq3iTwb8JNchl8SeHL06owZbOdGa42qf48AcHvk151rnxd8N/ELV1l8XaPq26wuG+&#10;ywy5aO5X3QADFe0Wn/CS+Nrhbnx9ov2fUlt/Ja709RsdVHAL4yB/OqupeHvBWn6z5M620mqWdsqr&#10;ayxt5YVudw5wSR71vTrQjKzJd4rlhHQ43w5qXguwYa/q+kxxxzRYtYpIBFJHKThWRnPNU/FM3h/w&#10;Ol1e6z4LTXDcsqN9u2eck56bf9n9K6Ky+Hc+sa9Dc6bpEP2fzhNqVvNIQJNpyoHDbTn8K2PFehaJ&#10;8HNZOu+MdWijm1CNpbayZjcMM9FAIO1u2cgVtGtzVOUFS5qfNI4rwVrPjTwtHLq3gPWNQ0gGTfcN&#10;cJlYpOqrCAMMM+3TvXsH7OGkfE+T4h6f4v8AFvxImbxLd3guLprrSw3y5zsVt2FXbnjtWR4E0Hwp&#10;488G3PjrwnLN9oWMyXGi3Emwxkc/Qn6VyWo+N9H1K7t77xLf3mkySsI1t7e6ZRxxgsvqetY1aftr&#10;xNHVrYWSSfun3/4e0Dwhp11q/wC0Nqwur59JjeeeWOcMtwCdowq/fI9K4fx1ba3+0zdSePLXS4dH&#10;8P2tsI7dLxtsbsv95c4VjTv2Q/HXhLWvgrf/AAnsviVp9jf6hK3lebcLIrKSCV+Y5NeieNtPtI/B&#10;q/ArRLc25vLPf/bFnGFhD57gHpXzco1MLWtLa59TTpLEYXmT1sZPwo+L/wAI/gR4QXwd4n8PT3N8&#10;mZHS1tFbbE3dJeAfpmuqvPiH4c8SeGLjx38P/GcH2LT7dpb/AEW62LKI8ZI714XrXwbbw6p8GeJf&#10;E0Mmtxxi40m4W7YDA6ggjOPzrKf4VeOfCfhdtc+HOr299DqVvLDq95bzPIqZOWVsr8v5VtHDU60n&#10;I4FiamH92Suup6J4F1H9nDVtFuPi7qnh9J4Y5gP7OtZgzIT/ABHnpurxrQPA1n+1f8WJtI06FZI7&#10;W6cWMGpSO1tawqcs3zYUH0FefT23wii0y607xK0mkyTOIrJbKaSLzplbJfcDgrXqB+Ml14T+CH/C&#10;AfDbwn/xOLxfLvNYM2yBFJCqzyc5bHbvXTGPsNVqT7SlWleKsjD+I2mfs4+EfiF/wz9ZQW15qdxd&#10;xSRa9pcXlxwMvVXKhl659zivTfhD8dvhx4OOpfB/U9ZNw1rcMLO5mtDbwPnH3ST+8bNec/Cf4E+I&#10;fhpNY+M7jw5a3VhcXStc7WeRncYJJJU8E57133x1+C1vqt83xS+HOneZa3TI02lx2rs0UuPm9QB6&#10;H+VKt7OcbSk2zONStRk5U4bnmPxTgh8WfEC+1zwvrk8fmT/vtrSLsYcYAOcj6AV0+gNq3hrwgw8W&#10;XNvqiSyA2sckbKc+rV0cXww1K0+Dup+LPE9i1leybUF5DbHcozxxglSAOveuL8GeH9X0TSppI9fm&#10;1r7auLN54/8AUf7O0f0qedeztfY5alOVGqnZ6nXXOuaX4X8BTeNdC8N6etzaZjRlZWEbHqxOO351&#10;wnwk+OWt+DvEMOs21jHbyyXga8vItux1PJCK3P1xyK6Hxr4S8S+HPhT/AGV4i8PWd21zqAnEkEbs&#10;AoX+IKQRz61z/wABtM8Iy/E+TTbjTov7Ums1aNVjEkTsvOADnBqlGMqL5jb2lWOIio6WPoHxJ+3t&#10;4ovPD0em+Ffh2kkj2cjX91/aiD7Pj7pAPLr6gc18ueIPGur+Ktdutf1i6s0u7pWaaaO1Eabe4ySe&#10;1fQf7RngXwJ4h+FF8uneGZtLuI4d95dabGFlLMcMBjkA9/Svlq4+FvgfSNObw14a8Z30aRsJrze8&#10;kolPZX3ZOB/s1WBjQhC6IzGeJdRuetxuqa5ZWthHawxW+padDIZbi0875pJccMowPl6cZ4rUsPH3&#10;xftdVhu/h7rMnh1ZoVEVrptx0JGCXzwwx/DnFWvCHw21XVI11HS9Wjlt7NDFHGtjxKT7nkflUeue&#10;EdS0Mv4VksG0uS/kUrcSXnk+a2M7QQc4+uK7pSp1PdPGjLEU/ejoivqWjavN5mpeJ9Tvri584rJG&#10;qbwXxwcZIH4Zr1X9j34r/EDwbraeHptEsZtFuLxXurUzbZ1Ofvkscf8AAcVheAfhxrP9k/aLPSoU&#10;u1i23EkeqG4aSP8AvYOSDVG1+FngnSdasPFVzJbst1fbFuH1CWN/MB69QCKwxV/Y8p0YapUpYhT+&#10;L1Ppj9o/4Lab8WU/4Tfw5ptrLFZxt9uN3N5bRr1xlcEivEYvHXgLwNZp8KtBu7rUVum89tPWxkeI&#10;Sj+7K3A+mc16R4+/aC8GfC7TLj4TeJT/AG7p+r2qxXyWd389uSvylSOvv81eJWmi6zfW+oQfCyG+&#10;htdS/c25ugp+ySA8P37e/NefT5orXY9PESpyqc1D4rF3xnbNfuuoavos10zptihl2hox2Uc/oata&#10;L4e+H9r8P7xG1f8AsrUbnEMUccLSm3kz93YMZ+tdpoPwJ8bDwnbwazEt3rONtzcPD98AfeGDwa87&#10;8d3ejfCfxNp8erQ3+4ndeIsBYN2II4IB9c1vGXNojip06lOp7SsrnuXwO1j4V/Db4d2K/ErWG1Az&#10;agII7hdPyQT/ABMBnateN/HDw1F4B8e3zaFd3n9n6lffaYZrWVpd6McjKsc7R+ldZqsngbx5oUNp&#10;4GtZtv2LLTW9wfLAxkrgkkY7nrWF4o8S33i3QrPwrbrZHVtPswtu8UPmG6iHYtxhqlRnGTuds8XG&#10;VH2cVbzMnVdaufhz4fMvgbxdqiahcyefNNJHshww5XqQSPwqkP2vfjdbaHb6No1hBNPZsZJrrUGD&#10;GZT22qcqO+49aZe+KfH+r+FpPBeqeH7Szs1ZGEK2o84sOOSSeD7GuWg16LRFuLfQvC32i6iP7xI4&#10;wqr6g+Z/+quinTpLWSOCWKxFPSDNDRfjV8Z/E3m2Pxk8R6ZPY61LusdPs0RGjx0O4g1u+Ivgl4hv&#10;fDlnNqmv3IVZh5dj9sRZIkP8QMZFZGjSfa7F7+T4bXHmlD/xMmmDrA3t0UD8a634f+HB8QPhvq01&#10;34uS31DTf9XftGm4L143YJI/EVclS2gjaKjFc99e5W8T+FJdEttOv2+KTsNHtR/o891IJE9WJHX8&#10;axviv8UvCXjPwdGvhqxa61C+YrNqCZXy1xje2erDsO9ec6lFo11qtxojawmpeYw+0XVmrNPJjuSc&#10;bR7A4rtfCHwG8TePf+JjZWNitnDGPKkuHZWI7gDPJpRjyrQyrY6c4cm5j6d4k1zwloqeFYby21xm&#10;IkTVmtVSSAY+4TgE5oqa+0ews4Ljwt/asVjeQXA8wyWXmnAHQHtRW0W5RTOKVb2crcpL4l0K6+IH&#10;w98O6jZeXefvHiMaBCsiZ+9wdw5/i7V6Td+Ffgx8OfhDqGqeNdbt2aaG3trqxeT5rd88Ozsc8f0r&#10;5vb4UCy0qLx7o2p61pf9l3XmRw2sxMc7feCoOODXffD3Vrv45aLq2o+J/B0ljqLW7Nqf2qLmVUBI&#10;YDJXOO/WipDmsfTUq/uuUjp/EHwQ0TUPAt5rHh7xXbta290JNPuFmBjvIyuSo9WHpxXgXi0WUOrN&#10;qPjV7W00tnENrHdSsh3jjftbhB7CnTQP9lGiWmq6zHplxcNOi21zut4ZsY3HBBGPaksINd1+QW3i&#10;fTrHVkt4djSXQLIy54I77vrXZQcacTycVVpVHeRW0mz8EWF7b6Ppeu6o1xaxtIkmliHbljkFyc5B&#10;H/1sV9HfCrxb8OL/AMA6pb+KNbs4VfTdt5puox4laROVZCvBLfpXgvijw+zweZN4OELxWwihm08+&#10;W5j7KGPAPtg1d8KRDVrdT4olWxi01f8AiX3DPvkXI5EiouOfoaKuupjh3Hoei/Bv9pK6+D/jqTWP&#10;AGjQyW95AyNa3Fv/AKpT91i2e/b0r6m+Afh7Q/ju0fxj8Y+H7Q6rbzjzFtGOJWUfKzAYOR35xXxD&#10;o2o6Bq+dcu7lW+yvus2t7cQtI4PdivIHcY5r6Y/ZQ+OnxJ1PxVZ+HbS+08aLdXCx6pHY2qozRY5x&#10;j7pz1IrjxC9y50YOt+/aexF+254e8b3vxMjuYLGL+yBY43NIUAfPzYwCMg+1fOmq+GbMT3Fhr9rt&#10;t4bf999sjZo5c87lPGfyr6w/bpT47aRera+DpvJ8Jzw7Y3+wCaZCepDnO368V8saR4e8S6CiQ2/i&#10;fUL/AP0zbJb3Efmxj25G5fwOKnD1JbXKxs4qtsc1Jf8Aha506HSntbrSrfdizure1VIyc9Q2D/Kr&#10;vibWJNHtLOwR7uWaNWW3mscSvIGHXaOBn3OPatvxfb+MvDMQ0HUfDsVja3shaS6hQtJGvYgPxg/n&#10;XL3t9r2glki0a5v1hb/RJGVQ8A/3gcEEdARxXRL95Kx5NdLexW+Gep+B9Jn/ALb1HXmgijuP9N0u&#10;bTD9pODy+FYKW+gFd346+NPw48axSaR8O/gzfwxxx4GsXsao646kISTk1xF1rsviK8s7OLw1D5su&#10;DJdL87R4/hZVA59+1bev6RFDBHHJablkkCXElup3jI65AyPpmpcOWehj9civdtqUfEXirwfq3ktY&#10;fDrVrjyoY4o7yazZglwf+WgXI2he+c07T7LW9K1HyNU8Mx2clvi6i1xrcqJpRyCpXBz+NGnXXjLQ&#10;5DY2EtleW12+F+0XDrJF2A2461c8W+CPF/h2SLQte0qe18yHz4prq5kbGf7u7+H9KqPKvdfU6liK&#10;qgnGNj6K+EP/AAUVk1HVdL8D/Ejwzp9rDLsga+h1Xe69txQqCcn06Vp/Ev8Aa+1rwJ8Y7jTpvA+n&#10;axoNnLsjurZn+1AkdecAgV8h+HksfCcmn6vqdh511bszSXcUW5FUHOGI55r03x38dfAnxpW0l0Tw&#10;DdWt5a2saXV9OqKrnGMhWGamWBo+0unY9aOLrumkz6K8XfH79kDx14RvrzxXHam4jt/3mkzOsczE&#10;joNvU5r5Z0jxr8OtJ8TTahq/w9jtNLdv+Jc0OpETxrngkbcEmibQPAWn2InCQx3Mygr5igEt6lu9&#10;cnqo0XS5prm2b7ZcXDBbqOKZmjjPbrwKPq8OjOPEZhKp7sonvXiqx8Dw/BS1+IXgvxHY6m00hhv9&#10;O1KTfJDuPy7gO/sa8zOrarpZhfV7Cz+zrJ50WnWcPkxzN3LYzwR2FZHgX4k2nhHTtV0/VdPj0aHU&#10;I0K3kwFxHMynIXbnO73xXaRfCnUPFXwauPiNZ+Lo4bdbgNp4jlRJp5f7gVj90+nWn7PlNFySpq3Q&#10;3YfHPhLxZ8Jo9X8D6RZabqFhqhi1GOZQd4POF6HZ+FReFPiNo+l+P9L8b+M0tW0+O6j863tZypTb&#10;3xg15TfWPiu51G0t/HMC2tnHECyj/VtzzkJ1at5LjTNFntTp1szsJCZGtY12mPHG9TyPypOinG6M&#10;5Vp80VFaH03+1R/b/wAYfA1j41l1a1tfDNjN5ml6n5jRtErAABhkZbNeW+FLVtf12TVtH8eTaVfa&#10;VZiZ9SO4LcCMfwlT8x/CvZPGR0C4/ZR8P6WmuxfZZrhWnP2bzFHBP7wZ+UA+nNdfoXw1+GPgX4CR&#10;6l4xvLK1jvrBimsW8Kvw3pwSK8+VTkuj1ZU3VtJbnBftFfEqx+Nfwq0HxF4NCs1vEIvFGoeTsuVk&#10;CgbiCOQa8T8H65qPhbWLfVtD8UXlqtq7tFqCsI5gv1xyPwr6G+H/AOzZ4L1XwlHrfhT4vQ3mmvcE&#10;n7LbMyzsV+5ID0x16V8seN4/FukeMLy2sjo95FbXUkUMkjuk0eDwQuMEfh+VaUakZI4sRTnGSlJH&#10;2B+zN4l8a+NdJabWNa/4TO01Jipm11lZrOReVXGM7a9j8OeIPiCNDvvCus6Jp9rqFsTJHHY3R2GP&#10;Hylc/d6epr87/CnxZ+NfhDWbPUrPVZ9Hn0+MfZby1UfZ7kt/CyDJz7nFfen7MHi7xJ8fvhtJ4x+J&#10;hs9M1q1mZLRrYmNLgKvDJz8w9Qe9cdbDSjLnTPQwuOjL3ZHkfww/a78WTfFGTw38YLqNtLW7dolj&#10;UpJa7DnLtn5lOOuK7Lw/+0B4J8Z+LrCD4a2Vvq895qchuzcQeXMsWeowMHHqa+XfiQNXHxU1u3Nm&#10;0dxc6g4aaSUIz4PUJjpUnw0udS8FfEG3v9N1Cez1KOTdJE67WdSM7R2G6u6WHj7NNF0cTJ8yb6n3&#10;34Es73RfHes+NdR8Hafa2kdmEhvGm/ecnBzjrxitW98GX958TdL+Iia7b6fpsdrsa1KblkyPvseO&#10;fyr5d+D/AO374g0q5m8MfFb4c3VvDLqWyC6uL5CIkJ6t9BX1J8Rk074h/ATUpNEumuLefSWntp9P&#10;n5dgMgLtP8q8mpQlRl72p20a2t1uM+IOu/Dn4i+Lr7wNr3w9uLqfR7XzrW+uoQI7gFT8sZGc1+aH&#10;xY0AaH4/1jRZfCs2m2i3UjC1mt2xtJ44JP6Cvdv2Z/jJ4/8AAHxHh0+7s9UvLW/RvtkOoLJIUCq3&#10;3ST8pGPavGf2jPGmm/tBfEK+HipLnTtWNwY7MaZePChjHCeZnv616GCjKnJa6M4cwqRrR1jax5xP&#10;qen68qjRfBNjdT2w2GOVtsajOAxAyf0rZ0Hx1qWhSQ6ppviWG11C1kxGtv8AOlu46FSMMo7Vy/jW&#10;zh8AtD4c1HSLq4VY8XbafceZJx/E2zDYqrp2q2+rzQSWyWdla/cWCa2lNy6gfxYUgEexxXoctz5a&#10;Xw3R9w/sqftffDrwzZahr/jPSmt/Ft4qxyJpsTtHcIOSQrcbz69DX0vrni/4D+ItR0HUvi94Ajjj&#10;uLXztJ1HUplSSJmGegIVce4zX5a+HtTu7Z2j1S1u7mRkTy7iGQL5K54JPUcV9ueHvj1+zp4a+Aem&#10;3/joat4xuLpdl1bx7S1vtQDH7xh/30K46x6+BxCp07TOk/aY8LeBPjL4K1b4m6bc6pZx+GbURwx3&#10;Nn5SuA2A0bDPmKfXAr41t/iv4h8NaLY+H9Cl16z8jUjdSBblfKkw2RkKf519mWf7cXgPxJ4NXwF8&#10;Gfg7qGouLUPcWesOm2OBRymMkmvnB/hjqvjG21j4mw6Ja6fo/nM00MdwubJ8/dALbiD06YpU1uY1&#10;Ix9opxdz6h8RDwZrPwkt/jBodlDK02mrPfWkOnLK7kKN2NpHzda+d/Efxt+Cuv2Oo6w2lxtHawq8&#10;mn6gpVxIB8qheMVV+C/j/wCMulfEDw3pl9r19L4XN8tkbGC3Hlyq3XdxtJArF/4KM/CTT/h543vv&#10;EWl6FIuj65t8tRbiPDDnqKdKnGpU95npfWJU6N0vmN8V6VoXxd8HaB4k8EeHdP8AD9zdB7a60u7v&#10;BG2Qc5XnkHtXpv7NXhnUv2fPAOseKfiZpi2sLXCxRLNJkPnowzzj86+JfDXh678c69bJcrdSW8aA&#10;WltHdMY7cA/eJJ4bPpX37aW/jL4peE9O+D83hr7DZWeixTprF/fDZdzBMBcHkfnW1eMY6I58NJ4q&#10;qdR4H8d+EPH2nx6qlhZ2u7dEs011uaVc9lBHFfF37ammH4e/Ea/8PaZfqbeZjcfZbecR7hJ2Hc+u&#10;M16n4g8Hx6LZy+FvCHjHzPGWmBjHYWrBnhY9cbeo9q8P+I3hD4gL4g8zx/rd5quqaptPl36EPAq/&#10;3cdB25NKhH2auXiY+7yJHN+Gfhnq/wASmt9Ct/EF1q15ZpItpBC2J4d3JXgncBWbqnw11Sx1JX1u&#10;yuba6sW8iK9hfbIyj+EqeGb8K9D1Twdrmj6Rpd78PPFenxvta4uPsOfODd1LfeUr3ycGvd28d+IP&#10;HH7OGkw+HvBWmS6ppc5h1zUvs4kmOPmV1x3I6k1FTF1YvQ4KNGHN7OT1PALH4CeI7nwzN4j1Xwde&#10;ahpjQiZvMtAxcDqFf19av+HvgLL4ojsodAjutPttUulSyh0eEORjkRYxxk9cZr7b8NwaX8R7jwvr&#10;er+L7Hw3LN4aMUVncj5WxgOzx4K5YV7P+zh8Jvhx8L/2obe50DRtNvo10dbm0kaaOVrY5/1ixbgB&#10;uzxxmuGtmVSOiR69PLE5RsfIPxI/Z4uF+A9nH8L727tPEGj6pG15NeaUYHs5NuN0e5Rk+9e5fs3/&#10;ABA1228GWvgTxr4nOra9DCgvLhmxIvHDsvrXsnjn4dad428S+IviNrGkTNDHqk0dxpv2Vt0pGPLm&#10;UdOK8q+Kv7Ifxii8bt8cPhxql1aXt5axQ6lbJZjYlvngiMEDOByTzXmLERqR21Z6cMPOktHoi3qf&#10;wPt/EelfbfFGty3+pWt49zbahN8ksMeciNQMbhWlrdndaJ4JutauVk8m1tWkaNYxubA+ldJoXiSC&#10;ewtbeKeG42sI5ZmYEKwGCCR057Vg/G/4rR/Dr4c6rrWqeD5tShRfKjhs5AXuA3Bx6da6Yt6EyjFX&#10;dj5J+AGg654r+Kg8c+CddvrLQ/7Qll1PRI1xHM5/icDB6+9fRXxm8I3fxg8D/wDCuptAs40a3U/6&#10;QQvzA9dv0rT+Fvg/wFpPw4Xxb8P9CaO41S08/wDs+ZR5jyEfdYnoAa2/DOi61daLbanqmlrb6myn&#10;zoY8tt49a25nF6MmnGMoanE/CLwjefDbS7LwpbWzPDBHtRo+vHHX0rovip8EfBnx6trXT9anW2ub&#10;GYSN5ijdJj0PpXRX+hXulS209vu3GP8AfK38Oaj1rwdF4mgtLh72SN7eY48tyN6/h1FZy6vqaOMW&#10;tVsdRpeoWfgTwi9pcXirp9jZ5bPzMI4xyVArndAh0z43Raf498Hax5mjSuxa3ktQplfOBkHkdK5T&#10;xv8As/Ta1Gz6N4jlhupUZYFF2Q2O67T1FeMfE74e/tOfDrwtLoXh3xjdWUdr+9SO2xu3Id26P3Pc&#10;HisZR9puaRqRe6PqbUfAF2ty0S2ouITxNFv2kD+7n/CoLrw7o+kWn9n6RpB03au4M/P1GT1r5W+G&#10;H7ZH7WkOizeJrmys9f0e1uFtIdRvFEU4nb5eUXgqD3IGSK+gvg34i1TxlpUvh3xbeSX2sL88xkkA&#10;Zgecgf3RnGa560PZ+8VGrGUjprhNP0uD7VrFukdqsYf7TJJsT65qO91HQdajKW98rsqZ8kuuHX1U&#10;55FU/GekJHZzeCfF2mvcWd0uCDJggegPpWH4X07SvEkt54R8ceFZtJtbFVg0G8j53xleTnvWN7xu&#10;dBpato/h9NFe9h1azjRnVFjWUYLHpwe9eDftb/s+aJ8TvBqXfiDVLexm0R2khu/s6qoYivW9C+GP&#10;gzR9LutM0jxJ/wAJJY2NwZI4ZPmkhlByct2r5U/an+LviPxbq934c8arcrpF7JsgsLO3G6Mr90lv&#10;Q967MFFyqI5cY4+wfMfNHhrwJqGk/En+y7fU49Ydp8yWskoYz9twTGDx3zx6V9W/swWfjjw1Z6tc&#10;+KtHuIbez/5BtvcP84X0Ht7V4x8EPgXrOt+MtLv0lvotIvtRaRbVLEkRhf8AprnIz+VfXGr6DZeH&#10;tNmcCSRolPk2q5+bA4Ga9rFVlzKKPMy+nGNN+pa0u7n8TaVDqdxbeTJIp+WTBPWnS6IJyzSL82zD&#10;FWPzY6flXI3XxAj0bTdP0/WsWuoXbDy7NXx5Yz1J9MV1mk67uRbR2+Zhn7279a47K9z06Sjc8/8A&#10;il8IIPFK3C39ta3EV2v76G55B4xivnfU/grqvw21m+TwVpUflzWzCa3tV+VV/vk+3TFfY2q+Syfa&#10;jLGh52sy5z7VwviGK3urn7StpHGzH764+auynWlR+H7jnrU4yjqj458PeFvi63gDWLW4023vrhle&#10;K1htwd5z93PvXgd/4W+OPh6O60htKtbGG4uitxa+WWnjZuCelfp9pugLaFjY2sX7zll2jmvL/Gn7&#10;OGk3+r3l7qOpteJcHzFhmhCrCf7vHJPvXVTzCUN1Y83FUq0o+7ueCfsl/C6Hwtrkeha14yh1DT7h&#10;1aNVkBkV/wCJSM8D8K+nfFPw/wBE8IWUeo+DNYb7LMrw6hDGvQtjHOOleQz/ALN3gT4OeV8UPBVl&#10;cf2hYXBnmjhkdjN7FfTNetfC/wCKuh/E2yjM1rPHLdMouwqEFWXsf61nWxHtVzXO7A4apFKMtzEn&#10;+EbeGvDS+ObTxH9uvFkLNvb5dueh/CqXwr+N+leB9eks9b8PXDRiQ+WsTZO1j1HHTNdd8QPGOgP4&#10;ot/BEc7WdssbyKwj+SVVGCCenWvL/Fuk+LdZc6jJpKSfZfkh8pfvx9jx1rOMfaRszvqy9jJcx0fx&#10;d8Y3kOsf274bs7iXSdQHl6nbxyAZVhjcBjnArrfgr8G/Cdr4TMnw/iZbXzfNk3N8wY8/hXzTYeO/&#10;G/h211Kx8W6BItn5jf2f8x3KTwPwr0n9kn9pG78K2dxpnjaS4gtZ45DInlluRkKF9zU4iFHC4V1p&#10;6RSu2dOX4LFZ7mtPBYODnUm+WMVvJvp6/kfTfiz4+3vwAsINRtdssjWrKtj5pJmY9B1/zivnOxg8&#10;c/tRfFy41nxHds8lyzT6pqCx5W0tV77fRRwB3OK53xBr3iD4peNBuuGkkmnKWcdzKRsXPHsK7K1g&#10;1j4Q3a6L4dvGWS9i8nVvJkyJ19iO3tX5Ty4jjXM1GPu4aD3/AJmj+24QyP6MPA8qkrVc8xcNNn7J&#10;NLfsov8A8Clpsj6e/ZV+MP7LXinRh8Fvg/YTWq6XMW1Ka/hMNxcv0Mx3Y3jI7HHtVr4y+Pfg58Mv&#10;iJP8QZ9Qht30+x8qdnbaJlHfP970r5w+D/iKz+2yQp4OuIdaiumSzvopOBnsQOpxS/GLw1488V+C&#10;tZstYg+0SQzLK1s6t+9h7jcoJr9Ow+Co4eUKUFaMVouh/EmOzbMs1xNXH4+o6lapLmnJ7t9y1+1f&#10;oun/ABs8Tab8V/hDp5jhuLFY9XjupM/aFIzvAPDY78imfCv4TJeC3FzHYyzkYa3hsw0SD15JI+nO&#10;K3/2b4PAOj/D/TfCHxB1dbO3uLpYbS4iaRlyefKyy5U9Mk4xX0p4e8JaLoji28P2cca7f9YYdwb/&#10;AIFjmqxOI9i+SB4/1ejiKntjzLxB4c8X/Dr4aSap8MLDT21O3AaSS8tz5KL7KCD+Rr5O+PPxg+NX&#10;j3xBb3eqaDLZSQqI3VZmhjQL1lEeSSGr9DtcsPD3iLwzfzag9q9na2kn2guzAI8akhiDj5fXFfnr&#10;4p8X654q1TUfE2q6vFK9xcNDb/Y4f9H8teAYuN2MdQazwMlUrXZnm2LlToqnHQ4fwN4/+KWg/Emz&#10;8WWeryX6WcyLcW8OoosRQn7zqV3A/TrX6PfDPVvhB+0b4Qn8NvpVrfT28CjU4LiEKyZ7fMOcHvyK&#10;+BfhT8JfBHjPxr9htYLHS9Quona71iZnVWjUdGOcL+VTfEnwLeeCPDjy6Br95JYXFw8E02kam8fm&#10;lf8Apop6e1dmIw6xMlJy1R5uFx1TCX5o3R6x4g+AXwm+LPxB1nwR4Cub7wvP4fkdXj1iLyINQfna&#10;YpD8pHHavMdDsL/wV4vvrTUvDC3iWVwbWG480yRlweoGAc+/SuVTXZNXjt9P1t7rzo4AtjJdalJJ&#10;G6gcZVsfP/tdat65rtjpHg260/w1FNNfzsI7hXuHmkMh6FUYg4HtWtONWjT5XK5z/WsPUq3hCx6L&#10;4q+MvgH4l3kfw/l+BirDa4SXWIcxzSTjtsbqPfNfZHwQ/Ya+FfxC/Z5iuNVs00uHUbXzJoLiIK4n&#10;Y/I3ygfz6V4j+wZ8M9Bk+GzeL/i4LNJLG+Fvb3WoYV51IDAMMHoa9D/ai/4KHv8ADDxBH8MPBVlp&#10;Ysfs8LLqMtwhhjkH8IC9eOxFcVZVJaRPUoxopc8z6P8Ahl+y/wDDP4WfCJPhh4zstO8QW8h81o7m&#10;Nx5cmchkbdnHtmvFNY/aT+Gfw68eah8OPEfwb1HTdNsS0VneWbBpL0jths59ulXvht+2TJ4/Szt9&#10;ej06z0ya3jW616LUA6Ix/g2nIH6YpPjv4q/ZB8faLceBdU8daHq15DIrM2k6gjXFvIfu79o3dPbr&#10;XnxoVlK0zsjUje8Wa/gbwH4W8d6R/wALKttJk/s6aRjbabIf3tt6hwuAK+Ov2sY/Bfh/4jatomja&#10;ZZzi3TzSsbBZIT3x0zj60fGKL4lfBL4ax6B+z18YdQnhm1EzyW9jvlIi7ht4GK8x+E/w5+LP7Wmr&#10;3kX7QOo3J0PSW3P9hHkzyR9drMo9exr0MLSlRlzt6djnxmIhWl7O2vc5O+1vVdK8TWeqfC7xatm9&#10;qyXGrR3MjMHTrsPOMn0qr8XPHKfE5LO3+JHhxr6wVS0E9rIFcHPVI+4Hc19IaL+zj+zBcfD7VvAG&#10;naY2ksswW6n1FQsgY/dKynHGPfivBvit4G8D/DHXdL8MzWl152lQNHb6irE7InbgY5BX3r0qPsva&#10;80dzilFwpNHU/sC6l8IvCvii6ivbPVLG3WIyWcOoEeXM2e6n+L3FbPxu+GnjXVdZ1T4seDhp9jps&#10;l+fO1WZnaR4x2AboR27VzlpBo1w+majFc2Mdtb7ZLm7sx/pBXjoewr7q8DQ+GfE3wxttNhtobyC8&#10;sVVJJlDqwI754zXn4qfsa3tfM1wtKGKw/slutT88fDGt63rCXUOmW0yN86JqNxbruceoBPzc+tS2&#10;/gqSztku73zry9uGP+lQ2Z3uwPQIDt+pBGPSvbf2k/2WLvwJp7ax4Y1pYEXc9xay254BOflBG0iv&#10;HYfEdxJ4Vt/AljYXmowrMtzb3enP5LxSdDuc9q9KhiKdbVHDWUsPpIoz6Z4l8XXVvb+LLLWtNYfu&#10;WljkCrHIT8m7qQDx616J8GtJ+FXw++L2i6be+J77UNR0+7jE9xL5j7JOyF14I/lV74N33hv4Z+LI&#10;4PiJoS3uk6gFivL6S43fZnY/K5DHJOfQcV7L4J+B/wAGvh58VdL1vU/Gra5/bE7z6WlvIu31xxng&#10;VxYytukjowmHp1pKcZa+p9B+J/F0CaMuseJbpo7eOHPnSxnhfXIGDxXzv+098eLjwBqtqnw6mt7q&#10;3uolmjuNS3J5qn+7jkVV/axPxK+IvxmtfhxoGpalpukxwp9lispmUTlgPmduRgehr6L0Lw5pEnwi&#10;sfB/jbQLG+vrSGOEXjWqyeaF7kkcflXnU4/V4pz1vqe3KXTseU/s1fF7xV8e/BWp6X4+8OQ6bceW&#10;1taw27FkvYmHUbv4vbvXzZ8dv2a/FngPxRdaXDoslxa7jIt41qQQpP3eOhFfb1x4B8Ipp8iIU0mS&#10;3t2EU2nx7GRfXjjiuJ+C37QHg74u6FqnhCS0n1i88P3Mkcq3jASzxgnbMPUcdTVqp7OTnDRM4MZh&#10;IY6iuZ6o+a/2d/h94AuN00vhdJLuzk3OZIfuMBwcHufevK/GY8aal8TNU8cJ8K7eC1a8aI7pJFup&#10;EHG4Ltx9K+2vhJf/AAt8eahq9hD4ej0/V2laO4hh53AHgngfpWL8Uv2fdM8Q6ffX+jWkjapb4S3j&#10;OQuc9cfStYYnklcJYGpPCxorocj+z38PvC154HtdXisplaTdt8zMbdf4h3xUfxF8Jz/Ei5m+Hh02&#10;+sbGxmSVb5ZlSO4I7AjqK9R8BeDLfwh4Ys9GluWjk8ncyyLkhu/P1rM+Ihbwd4dvvGV0pkht4Wk+&#10;zxA5kIHC4HqazvKVS6e53RwipYfkS3PD/FXw5tfFLXXw/wDDctzFfNZGGTU7YK8cRxjPXr+FcL4n&#10;ttX+HGiw/Dc2y67qVmmLi+uowGC+qkEbm9sVX8H/ABv8caB8YIvF0WhyK9ww/tDS7p8WqW5PzZbI&#10;w4HQ819PWHwY+EMOit8ZvCl79vYxtdvayNv3FhuwS2ePoK0qSdD3mcFOjCtGXKvhPAfhv4F0fwxr&#10;lj4y+JlxNDp0sfmW630ka/aD1xyflx71yvjT4Val8VPE114sLQ3dhcX5gtptNYFoI2PC98/hU3xa&#10;1l/il4ikPizw0rQ3BP2W3hkbyogOOPQ/hVP4O/BCSLxJDqmlXVxHZ2E4f99qjeTC/wDC20DBINdl&#10;OpJU1VW7OGVSi2qSWxJ4m8N+IfCniBfhTpFvJ5Miqt9e3EO1khxhvmHQ46V4/wDEbwtdeG/F8mka&#10;Do4k8N2K/M2qMQ1yT3Qkc19aX/7VHjrUbXVvBnxc8DaXF58q2en+JobUxtABxvbcBuB9ea9Ht/2U&#10;/hPqPwg03W/FvxUs915gW19qBOJpCeMbl6dOOOKr69PDvnmh1MP9aXIj87vAHwr8SXHjCLxVF4P+&#10;z6WkwmsbqKTYqMOcMeev0FfSFn/wUo8J6R4SHwTI1bTdVjtwrak0gkVSG/g9ia0P2m/gz428J+Hx&#10;4G8KaTc2ekwhvtniCKBWjn5yGjK9AelfL978IfC93qbWUPhbWNQvmKiXUNPV5cKTjYTn5T6mtI08&#10;NjI89RhHEVMD+7d30PqCL45+JPGejWa6lqf2+4t5N6380irNGn90n0qrqXxQ17S9MutD0LUWhhvG&#10;8yeLTpfll47jpzXkVkPDn7PlxZ+FPD/iubVJdUtZJJrW+s1f7Mf+ebMSTnsM9K0/AHxW0vxFp97a&#10;6ra/2Nc2Ue57O5TPnJuwdjdfzqo4eEfh2M5VKstzpvB3xLuJDDpnir4cyXcV5cGIRTWYZYQATvJ/&#10;hB9sV6L8Afg9p/xXOqeGfEPhiGG3vpCzW+5vKBXmPvgHsMiuOtfAtj8V7ddX+G1m1xY6ayyXn2dn&#10;LqONy+/1r62+B3hv/hBfhrPdDR/tU1xCHs4Wm/fz4xw2QMAGuLGVFRidWXUcRWlyy2Kel+LPGH7P&#10;PhD+yvHOgXFppsKrBY27YeSQHjcvPp7V6t8PLy0mtdJ+MXgi7+02bxNFeabNCpb1ywGMtXmvjzwr&#10;4c+IWjza98StVvtFhs2xancWwCOm3698Vzt14h8c/Abw7YS/BqQ6pol8/nSapJC8o3Dqnyng140o&#10;zqK8X71z2o1o4eo6clodb8VNY8H/ABE+KNx8OLTwzeabNr0e9pmYgEkdAOg5rR8N/s26FoZ0zSfE&#10;77brTS5WSDCsO43YHPFcA/7TPxE1/wAQW/if4lfCuxs7G2lU29xkiRBjhs4zjvjNM+Ovxh+MvjLx&#10;ZBqfwJ8S2sNvZ2qiSO3slmaaQryWJOcCiUcVBtSIdShODnLXscn4p8L+N5viReL/AG9ea1otvd/L&#10;brJtVl3dB6ke9cr8WJfEHgHxtPd+Em0PTbqFBJbwSRM0wBHVtgG1vxr2L9nrWZfFGmw33j7xDp2m&#10;6hb3pgm2lfLuJG/iI/hP4155+2lqk/h/xbqHhvRNJkNxc7RcXUCqpYH+IE54x6V2YerKbUX1PPxO&#10;Hj7N1U9jO+DP7ROvaR4ostE+Nup2M1rf7ka5uMqV3cDHGD+JrvviR8Afh14AiT4i2uoDUIXLSWtq&#10;kYwGfn7w6818i2GhWja9i/8AEf2pmYO32qRmJx2VAcfkK+of7f8AC/iH9nqHRtE1SS6l0uTLrcTF&#10;ZFIHQKDz9DW9bDyp1Uo6JnNhsRGvRlB72K3wx8daH4V1Nrz4hz2XlyRk2cc0QjWGTsCRxyPavC/i&#10;ZrCax421LVbqzjvLGe6Z4nuD+7A9FPpXeeDfDF34xmt9V15Z7qzh3FlbP7xR2x/e965vxn8H/EXi&#10;G4uLLRbea9hlZpoYooHDWcYPCMQecD2rppyjTmefVqVa2HSgjmPhl48i0bV438Karc6fcW0xWUxw&#10;lFu1J+5uzjHvXu9p8HIPiv8AA/WfiTp2uun2e4ZWgupButs/eEZ24rx/QvBd9dWTaPpaR2t9bMqQ&#10;z31rnbz85VRwxx0zWhD4r+JWnaLrHg3UNQez0eR9t89vuiHy/dkZRjGfzNaYqHNqnoY4ap7CN56n&#10;OaxpPhvwZcLYTeKbrUmkUOtvI6yOm3qMgZ/WvSNA+JXh74X2/h86ZbahcWepTFr6ys7Xzfl7ysc8&#10;Ba8u03weFifUv7LuHt5M+bcKxTeuP9Yh78V0vwIsND+IviFdN8LWN9Db4ZdOu7vG1sdVx15/Ws8T&#10;Ti6SUTbL3KNa6Vz7n0JNC1rwZZ3enzO1vfoGhkEZXcD2znivIf2rfg5psGh6fq+l2ULxwMyTRySu&#10;Z2J/u4zkeua6HSrH4gfCH4C6gtjcf2lqUb79MURErA+f7vGcc+1eC65+0h8bn0ea08ZTfbWmuGDP&#10;FbiKRD/dTaSF+tebg41vbOW59BjsRSp0lGorNnmll4d1S48XPY6T4p3PBHtjjt7nyUg9VKg/N75x&#10;W8L248M3EFlo9/M32cbprO0bLXEnqMdq1PFHwd07wdoUPxBGmTfYdUkXzG+zmWSWRuu9l649a53x&#10;P4F1nw1D/aOlWi30cqbrW3s5CJo/bJ/lXqUqirPY+arQlRlvoani34t2+mwyeILsq2sTQ+Xb2Mkg&#10;RI37cZzu/OuX0iC/8Vwf29qtzN5kkmy8kt7Uxe4Ge/171yw0S/8AGBW81Xw1JY3FpOW2hjlm/vZP&#10;U12uheCtVfwxLa6tf3mn2av54abJWdscL0JxW8uSMdCebmex0CeHNATSG0qHxTeSSXm3/R5MtGD6&#10;YzWTqizaJpN3pSWKpcKwiimVvkPrkMf61B4K8IXuoapHput2ckELsDDdLdFjJz0AGCK7H4heFbTT&#10;rK6jk8UpHDbSKZreRR85x1Unkms95GtT3aZ5lfaLDe3lvBPCkSKvMlhtRnIHTryK2/EfjDU/D7WO&#10;k+H1v9PWzZdjQTFBKx7sScEfjWDreqXU0bp4fHlwwyf6wxkMoI6hf4qqXfxL8QW2nQw6npcOpWaR&#10;7LXVpFKmd933WU5Ax+Fb8sTio1JRd7nuOt3un+H/AAJpvjC/0BZtU1cHcyw7jLtPLsRkdPpRTv2P&#10;7rxd4mttU8K+M9Ka4tLjFxZiONW8uRSM7d3AGPSivPlUlTfLc9mUY1bSt0R4n8QvEviTS/DF54bf&#10;QVabTWWeK3t1Ckg/x5zhqw/h/wDFHx/8LfAWp6nf+HLq8bUmMRaWQpOqY++hXI742nrWC3ifxxLZ&#10;aV4j127imtNMBGpRNZ4W4hJ+Uc9xWp4ju4bGzg8Q6V4qm0TVtRk3aXpN5bkxzc8F+vHp0Fd3K41L&#10;M1rVL1lJGaviuHxKyXt14OXTbeOP5p7tjC5xySQeST9MVHp1+uo6s2p6PqkLWLxmVo2kAOPUjuaj&#10;1q11AeI49S1G5kv9QilX7Yk0w8vJ5IQEYxjNXvFl/wCDLfVY76+05vKmVS0BVY0ibqAcV1+z9noj&#10;hquNRu5X0aWzvZLnxD4V8SxtJcSbLiPUD5aKynGdpIz+FLqfiTxnZ3cUVtodhfXEc3zIkgEbRf3w&#10;VB5HuaTboPjSPGi6duuihWGS1m3OmR1ClgP0rR8JeAPFvgi4h1vx7rVr/ZpnSJkN0FkKn+8oGN36&#10;Gp9pLYw5ow92PUXTrubVrryZNHjVfK3faIyhLNnlflHb3r6K/YX04v8AE+2utW0k2tjCjFZobqNN&#10;zjswzubPoK8I8X+HdHn1yceGrJntJ4GSNrMrGTz1BxjNc5o1jq3wx1Gx1/w3qWvR3kcyyww3d8JP&#10;LlzjOVHT8OKJU1UjZuxVP2lGopXufrN8SpfhdL4QRfGGtQ2+lzIY7yW4PEQY45J4HWvz5+Lui6N4&#10;c8e6pZeAvHi3mm2t00WnXC3SSrtzlWDKec+9V7/9o/8Aas8Q+HtU0r4gX9nqml3lusaadtVkOf48&#10;gZ3ew5rzu61vWtH02BdF0XdeeYA1jFIvl8HPzMx6fXFcdLCxoybbudGMrRxFpM7zx540v7/wdb+H&#10;/iQl9eXO3bAILEpIw7ZbGNvvmuXg8MeEPJtkn1M2Xkvv+z2eJJW46Hgkgete3weIvAXxW/Z5h8Wf&#10;EFLbSdU0zEfyyKz8cc+Wx+T36CvAtctNL/4TJfE/h/SbKWGJP9HurWM7zgdMHGRSheL1Jr0Yxppv&#10;qd74h+AUN78N7fx94SPnrfXCRXEllOwlg5+83HX9K5DVfL8Ga4ui6uPt/nIFKxqN6qf4mIPLVqat&#10;8fviDa+F18J6M89hDcc3H2C3WSMtnjfn7v51i+IPixYGxt4b7wGLnWIrXymktYAY5G7MxGRW0aco&#10;6s5ZYXDW1ZpPdR+Bbu28TWC25vEbzIbGRhvmA9xnJr0TXPiLqX7UQ0218RaFJoHiC3t/Js7FrffF&#10;cR46MSnH514b4Uu/H2uPPF470DTVstwa1vNOjdpYP9k8CupsfiJ46+HfiSx8YHxjfSWNiweGOLTw&#10;wCKfmEhB3EYqaifLdHRTmqeklodHd/sz/F6DVLkaFpGmwzW9uZlS0kjZSB13JuyD9a4TXE19XFtq&#10;fiFrGe3+ZtjbY5z/AHT14+hr3Lwpoll8Z/GuofHX4Uaq0tneIYNZt7fzEkG5MFSkhHrkYrxz41+A&#10;Jfh34rhsby6nt9q7rdZo/MUhzwMc8/yrPD1pcyjLc6MVGMKaqwWiM+zsbbxpbxabq3h+33LGdshL&#10;Y+uT0q948+H2veHIIdNk8MtZw28INjtul2XSkcnf/F+Ncq/xH8V+Eb+MwWX2m3CbGjMPze/bFdt4&#10;0+P/AIi+Mnwt0r4XeKvhs1vY6XMzw6l5iKzq3QNjng9q9BxlE4alOjOi531PN7LwvfWOofLYRtGw&#10;LLJtzIW9F+nrmuq0b4cx+HrYWHiTxFftp+sL5jaXdkjawyPMU9R16iui/Z2+HV/4p+JeleGby+8u&#10;3WZWs21CT7+G5XJ+8MfjX1p+1nb/ALI0MNnoXivVf7P1bS4FT7DpoLSTIecY7c+9efWqSVSzLwuF&#10;liKd07JHw6nhlNFv30rw94ahWzQEw7bppTeY6g7jw30rR8NNaFxHbWk2m33IazvFVmC5yR7+1bvi&#10;vxZ4ZN/NHoUF9otnHJ5dnbatEnnkf89F2knmuZlWyklk1m+1i4Cw8GWSYL5mewwMk11xl7uo+WVG&#10;pZO56D4T8a3Nt8L9d8KavZvZx3V8r2EzKzAt3BU8AfSpYvGmr+FNCtfDl1rymzknW4khuGDKrDpj&#10;nhfarvw3+A/iHx58Obzxz4VlEsOnrlrOSZWkZvoQT0rhvGNh4/0i+jnm8KxX1uq+XJb3jGORW+hU&#10;Aj8aylKj1R2KNd0+ZM9s+GHxE8KeEPhn4q8TfCz4orpmuS3kc19pVvB525c4JCsCEGfSuGsvi8L7&#10;xHD4o+INta38azeddxWelvC7KOpJI7+1db4D+G0nwp+G1x8a7PSo7iy1Cxa2ns4Lcyfv3HCvweF6&#10;5rx+a711rz+1bvV4bm9kz5NqjIjFfQpsAwKzpxw85WSM61Spopo+iPin4b079oL4f2/xN+Bfg43U&#10;McS+dpMLeTcQydCGzjIA9q4aLTfipceFbew1m21y1GlN5dvDbeaHtWY85k4/MVznw+8bfErwwn27&#10;RNZuNGupHzIsUgCyN/e54Fe0fG/9rSbVvhXYfDWyM15rklqj6nqun7UUsPVuhNTKnOm7RWhpD2FW&#10;L6NHDSfGWx8JeDL3whP4Ph17XpGxaanql9tktWA9eWf6Guh/Zo8MeI/2mPHV0PF1t9jmtLNZo7y1&#10;s1hVvKwCMc7v0rxy/wDC99rzLfeH7C3m1BY/OuWu5WO1j3JANfWX7Gvwz+KXwh8Dap8U/EF3bzW8&#10;2lsbOKfKG3fBPRgOMVlUqU9IdQw7qVKi00Rxv7bXhH4P/DHUdNstQudSg1TUGVrj92WtjHjG9iB8&#10;tfUH7F/hOP4e/BmzXWNUKwalGLiCS4m3RhW+6E7bSK+A9Y8QeMfjL46ur3Wdbm1K63MskZYSfLuI&#10;wqhjwMjtXosvxp1nxf8AB1vgx8RY7vS28Jt5mi6pb3DxvIqjBjlC4APp2rCtQnOmo8x3UMQo1m3E&#10;+y/2gtR8L/DHwTdeM7TSVjuI7eRYri3tR/rHUgHGK/MjxJI9/e3D+OfEXmS3ExuG8rajls5HP9K9&#10;o1L9tC+8WfA2++F/ijUJJrqOGP7HeQ3PzyxA85Dckgda8TksPCHifUpNQ1XVk+whv3DXsbL5bY5O&#10;R1GfU1vhcPKju7nPmWIjWqLlRy+oeIde1GWay03SIxGWxJdTSD7QgPAPuPxq59h1OLRF0RLeG4s0&#10;4uGgkHmAHnLt6ewpup3fgjVHki064tbqGH93JaorqXYdfnAOR3FN1ibQNP0n+yJLOVtPkk3QrYSF&#10;h06Sd8fjXp30PErU/ZxvEseDPHGl+EnuLaXSDqCXSCKSQSFBEB91ST1P0zXUeFvEcuoW+2Twq1qI&#10;7kvCs0xZboEYzkcqR6Vxum6Jd3EMN/bX0trbquYY4YUmWI4zhQemfer3h691aFTaa1r0yvcfPbxx&#10;splDdMFR0rKVKPLdCjLmppR3Poj9nTV7/wAL+MbfU4LmTQmuZGik1iRTJbrGR8ySbhx7E19UfCn9&#10;mH4UaD4e1rXta8cWevLq1u7zNbt+7lH3gFAOFPvXw3oOrQX/AIOm8Ff2rd2+oLcpKwluGHnDHKkE&#10;cV9f/sp+MPGHi7wtpfw9mtNO0rT7RjHeTXEa+fOpyCqj2HeuaUWlc9WjDlppvdnLfsVfE/w54Q+M&#10;2oeA9Uu47O11vUGTSp5oQ67wcAI7j5eBgmqP/BQy18efEjxb9k0+COXQ9JfyJnWDcBIOSWccfiDi&#10;vWl/Zj+Bfw81r/hMte+KNtqUOk3Uht4pJAPsiyH7jEfeOT+FcT8atevrnxZcfs0eCI1tdKnImh1J&#10;pGLRqybi4HOc+5NcftHzcy2NnTqRpuLW58Z6T4D8DaW11rXinTpIdJa4QXlxbyvuLZ/hxX29qPgb&#10;wx8QvhFo9poJvJtKW3gmimhY7iyY2kkHJx/dr5N8QeAvFHiXxtL4TtLA6nYviKG3jbEssinBk46V&#10;9zfBHwfb/Dn4Q2OiaxDdLNY267WjYFY2xkhvpSrVFNpoWWUZU209D4U1u18RfCz4j694707Q5bNY&#10;b4/8TC8tSyFif4scqDiqWu/tT6z8d/F9vF4w8JQWcGn6abaG60+3ZpbiYAnanf5x0J4FfRH7TP7S&#10;/wAAI9I1PwNpltBrN9fQMl3FbQ7txP3mLcDIrwH9n/4aeGvih8QbLRfhhqVxpq206v5ssZSSOPOC&#10;IycluM9jXZRlLl0DFSnGpaErmH8LvCni7VtK1i78KeAJlt5rRh5d1J5hjIOdjYPHqTXq/wAPv2dv&#10;FOk+DdJ8VeIdfm0bQZNRiuLh4bny7aWRjgRnJywB7V0+p6XpHwA+MWreH9IumvdPm08/2rbGP95K&#10;hGGK5x82Olepfs3Q+BfiX4Sk8NPqJn8Oaa4e00bUNv2yJ+u4AnlRn1rjxUqnKVhKVP2nNN6o9h8F&#10;/C63+JHxIVpLXw7qWpQ+H0/sOC1uoo7m8twoD/u938hzXFfFjyvgufF3iqC1bwlfWelQnT9SW/3P&#10;cyq/MOCPlyflrxH48/Gdvg/+1Xa+N/APjCD7V4b0+Mwto8aPP5ZGNknHGO+Ca3fGP7dfgz4p/Dqf&#10;QPjv8J59bvteuGmbXNMkjjMca/cLLuHIbnpk15n1Wp7tS++5608Qm3GDs117np3hn48fGP46aHoP&#10;xM+DPxXupNW0NVbXPDTW6hmIwCc4G8Yzmt/4c/tZ/Emx8ceJPBHx18VW8lrqlpJLpNva2rK6RuCp&#10;QHJ5Brzn9nT4w+GPAXwNuL/4feH47fV4d6TWlxIJJQuc+cSMnGD06V6X8A/E3wL+O/iaPXYfBUN5&#10;rel6Lm61C3uf3ccxJ+QoD/SqlGnHRq1tgw860Yavfcr/AAr0z4LfCY6R8NdM8bj7Z4iaS6s47pmZ&#10;myT/AHuhzxyetd/4r+H1lrWlf2dLEZNsnzRuuf0rzP4k/BvWPHtnpkLX8nhnUbHUmurE6ewaR1Dc&#10;DODheM4967bSvGfinVvEen22iXEE1rDbvHqTXEwW6aUYGQn90nPzVl7SMfhNIxcm+Yyb7S77QbuP&#10;TNDsJI/Kj2xlvunFdh4Q0/xM2mGa+tC05/iU5AWtzRILK4DXPiSWOGSE7o4mX5mz6+1Ztt4pTUdU&#10;u7PTY2+zuvy3NvKGjHODgj0qoy9oVbl0KviTWfCekLDpuqTW7T3Y/crNeLBGGHUM7HGfauv0vwNd&#10;yaFHJqdusdv9mUwzRkFYwewIPP1r84P26fjF4g8U+PrrwDYT65JpPhe+WJree0VhcyE5MnYk9hXs&#10;n7N/7RvxFQ3Op6p8SvtnhuHS8WOm3TCNobgJxFjHXjHWt3hKns+dM544qCrSptant3xJ1XwN4V8T&#10;6fNcxXF5fQPsItboK0UeeXZe4rj5NM8X3nxzk1vVfG63nh3UkFvY2P2fEcS4yXO7np39a0vgR8NL&#10;D4w+If8Ahofxr4NaPXWiMUljdyBoRGD8si9icdq1fi58V/gv4T1G48M+MfFdjaahLtTT7WFCJY9/&#10;AOAMZz2rhqKpHrc6OZR36ifEj9ln4bD4RS6V8D9I8641C8W5vL6Zi6hg2flxwMnNeX6fqUXgDxnd&#10;ala6a9jrNtIYFaYM0czYGFA/u5FfRfwS8eXOhalpnwiurKW4+0WDXH9qtalUL/whscDj2rzb4/fF&#10;zUrH9oXQ/h/pen+H2TVo2+3W8h/0xlA5KoCOPfrXPGo5TtI39jTjHmiZun/tF3fiLRrew+KWkw2+&#10;sQzKLi52vFb7c8kHGBxXo2n+I/htrs8ej+FPF+lXk0luZFt1u0lZEHBYAHNeeeK9L8A6/pZbUtHu&#10;pbJZDHJbzQyJkg9cE8ivKviL8PPCXw4huPil8ENSt9Ckjtf9O3RlyFHZR1Gfauv2cXsR7SXU+gPG&#10;XgnV/BHhlr34RadaSX13N5sy3nKSYPzcDkE1g3Xwt8C+I7S48T6hpYXWpoo21DT5B5sSqBglMjIF&#10;eW/Dj4qfGi60SHxXe+I4r+xEJW1lRQ6MeuOOhrQ8NfH/AFrUdRkudZ8MWun324RSXkTOyyR5/u/S&#10;n7CpH4ZGnNCcT1KDwX4f0zTIZPDdpGkCRhfJiC/Ln6Via/4QtXR2mPkgrnzGXisLQPiqnhe41C68&#10;fJHBZyXLyW9xaxkKIx0yPWti5+LXgfxjocmhQ6zbvBfR7fOaQK21un0NXGNaMlfUzlGnKOmh8Fft&#10;Q6Cl18RdZvl8Q3epWokVI2tbgK1svcY9M16j+zjrOtXmlQWGqOy28dovktJNuYR+7etcH8VfDL+F&#10;vjBd+ANL1UtNHPi3SPazTB+QGz1GK978H/DgeEfClvbfZV3Q2uZvm+YHGSvFe1UqR5Ypx3PPpKca&#10;zSI/EPirwt4X0tLfUNZhtbZd22S8uQuWz23EZry6T9qT4SXfjG38G6FdLqVx9p8u4mhJ2RNnG3PQ&#10;muNv7+++P/jW61bxj4FkhtdFuJIdGk8zzBIA2PnXgZ+oqr4J+E1nefEy4i0vw7Ho9vpMyz3CR2vM&#10;7E5+8f6VHs4x2KnKUp2Po+K78u5S5MexOoXb0FXrjR7HVnBRTIzLn5VzWBqeqppVvb3Wsfu4HYeZ&#10;OWG1I/U+ld94YstD/slNU0bVUvrOUArd2zbsk/wgis5v3TphTlLY49/CItS13BArL/EoYc+2Ko6X&#10;4b8P69DcGx1mHT1QnMf2ZeCOpyOnPeu+Nl4c0uzuNYnu4ba1t8tdSSSfc92zXyf4r8e6Fdap4m8B&#10;6d4/j3X0zeTLpt1lxDIcjBHQ1NCi8QvI6faewafU9M1jwb4C+JGltGfiFpupaXblo2uLWdsxsvVc&#10;jk0WfiPwN4f8Gx2Hg3ULOe2uF+zySLMNyMvsxzXy5Z+CNO+HmsW9n4W8Y30DSMy/2WskhEjN/E+a&#10;2tD+F/iWwuF0qFriO7mZrhfnOwc5yTXT9V5Y83PojCVaWKqKCh7zeiW+umx6Z8Vv2fo/idpkniPW&#10;7wpp9qVlaOzfauFH3mPevLoNO07TCLSyDLHHxHx2Fdd4n+KvibWvC9r4HuXkjtreT98I3G6ZhwM4&#10;7V1Xw8+B02o+CbrxlqsLSXCW5e3sRwzL657V+a5xmuM4qzD+ysJK1FP35Lt2P7Z4B4VyPwD4Lqcc&#10;8TU08fUi1h6MrXg2tmv5paNvdLzOH+E2t+EPF+mXselT3aavZtIuZrZkRsejEYP55r1T4PWeqnVb&#10;jQfF1jHd291tdJPvLG3Yr3zWJ4B+IvhLS/EyfD++S22w2JEdra2+zyZG5+fHLMe5Ndv8M/iL4Xtf&#10;F914a1kxpdQL5lvIshOAOnU197g8rw+V4GNHDxso6er7n8m8UcYZvxtn1bNc0m5VKru77RXSMV0i&#10;uiHeIfB3jXwj4luvEHhlxM3lko3l4VMDAP1xVHw148+PXizwx/ZVraxm6acrJJHAMOnoc17p4Z1v&#10;RfE2kL4h1DSFnt5sxzxc4LDrxWvpvw+0TSrwal4As1kju4SZLVozmAkdaccUuazPm8TTfs9D5W8b&#10;fFH4qfDjVYdIm8I2c1suw3UVrbBnabPp2r6C/ZR/aSuPGl+3hrx/4S/sm8mjY6eWY7ZAPX0rxLUP&#10;2X7v4efFuPVNY13UJJtQ1Bppo7q6eRX+bdjB6AZr6H0az8DPJD4ltdBX7baqyw3EXyq3GNpHeorz&#10;jU+FHHhadSMlzbHplvoFp8RtO1rwtdXUtrb6lYPHJPbsvzuR1X2r4n+NXwR8HfCzwFqGoeLb2+0W&#10;/tb6S2sVnuBH/aEOc70UdD2r6w8Haj4gtkW7uri0ZLhWMdrGx2xJ3B96+b/28/EL+IPHuj+Drnw1&#10;f3UMNqZYzHbhoyXPAB7fXtWWDVWNbl6FZpSo1afMj5/8ExLc+GNYtLLUrmG3ktVW803U7cA7d2RI&#10;G45/HkGs3TNe1fQLi88O6D4KvNsiKllfOw8iXPUbc4GOxFfUPwU8KfCHxD4CuPh98QvCVxo/2iNR&#10;HqWoTF1MoPALZ4Hsa8X+I0/gDwprGoaHr+t2Nimgz/uGjWRlbn5GJCkMCe3SvYlWp+05UeLLCTce&#10;a+hxGv8AhOxTSodU1/U7K+maT95CtwoMWOuep/CtjRPEOkeINJt9Cj8ASadNY2rzW2vQsrq49MEA&#10;5pltqPwv+1SW/i/UbGSKbFxDHpLDY7H+Jh1DfjTL57631oyeE/DcmraRNGxW8W4x5bHomB1rWMW4&#10;3OPDU/Z1JHafAX40+ItI8VaXZQePZr6zknWG6sby3DQNk46Doc969Q/bT8BN4Y8X6Xp9t4c0e6k1&#10;azW6uILixH7oHvGw5z+FQ/Bf9jjVvEPga18fyWltokjTIrWdxdeWu1mGXyehFfR37XnhD9nKbwFo&#10;N1qmt2OteKNHsxHpscerKrXLKMEAhvmI9K8+UoynoetQpuFNwqdT87fHXi/UvDlv/wAK78P+MF8N&#10;6neKPtVqyxtEyg5B5xgn3re+Ffwl1/wrbW/xP1nwlpV7IkrNfa/NLt+0q33uFOOO3Nbvij4MaFrd&#10;hceNPh5pS6hayz7dU024XzZ7acn5hlskgfXAr1Twd8Efib4A0zw3o/iiwZtD1nci6ei+Yis5GDIm&#10;OOO/atqtSnTitdTPD06kqjdjnPGfjHx9pXiLQdR8BWemzeFLqH/S/tFuWaZyccP1GO3rXSeONeg+&#10;Heq2mm/Ci8kj1bV2jGrQ7lkhSM9eo4J/MV6V8XPE37Mug+Cbz4T6FZtqGvaOF82a3ndVjI645w2D&#10;2xXi3wi+IPhaPUjdeIdBaWFtSEV5cJ8v2aL+GSTPT8K5Y1J/FY7JU5c3KyP4yfDf4iXuhX19c+Eb&#10;y403UZktZN14XWIgZEi9Dkn8K8avL/xZZpHpviizvPK02PyIY7y13SoDwA+eSvvX3JpH7Qf7NV7p&#10;2seHZfH2nTWcMiMLWS4EhLIPvIB8xrg9dtvg54v1LUvG/hEtcxmMLqU19G8PlqOA6Ag7lPt+NaQx&#10;c7/Ac9TCe0j8R8n2yazok8ZXwZNcwTRlrhlGyIIPTjBPpXYfDr9oX4k+BNWi1zQdYvJLOE7f7Bv7&#10;cbfK/uDgbfrV7xJrmnQ+JpvAvxOls7fTLrMcUkUh4BOVIAxxjvXYp8H/AABY2S+HtP1vT7q61CEn&#10;S5JbljM2R8oyT0/lWlSpGpG1SJxxoVqCfspXZ7H8GP2p/BfxmRvC/ifw7cWUzZEdlfWwkjnU9drY&#10;IHPvmuZ+LH7C2oeINfm8S/DHxSLCG+5aNYUVov8AZAJxj8K8Qk+Efxt+C0GoeKdCu9VS8tIfOjh+&#10;1Ca2mBPA+Uf4GvRf2aP23viHd+IWsPjxp2n6bp6wkRXUG8tJIP4TnPBrljh38VJnoQrYfEJQxa1s&#10;c38Qf2fvjX4NtLq8v9JjuNH0+PzbrUo/uhQOSy153pfxgs7Zbafw+NQsdSt5AYJ1iwFx0b5kI2/Q&#10;17tfftI/EX4i+P77RdC1rzvD9zDItx4V+zxn7TD/AHg2AQeM15rf6X4A+IOsyaJ4RmvtNvM7VW4s&#10;yjt6xjnHHSuinU5laW55EqcaM5OgtL6H0N+yR8aLj4j37eHvG+mSNfx24MGsW6jyp/UHA4avdrvU&#10;LW2j8hoYyobAkP3ia+ef2UPBPib4Qyy6P4o1ezWyvZP9DhuJAXSQjqCBnJ9K9u1jTLqzj8x2Mhb5&#10;k/un8a4a3xWWyPp8JGU8OpVNzQ8M+Nfhzd6zL4H8QalFHqF1EzWlvIcLKvQjP/164/Rfg98PPgb4&#10;k1Txtp1jDZw3URN9M05RYk649MZqh43+Cniz4o+HrmTwLcTWOqRQv/xMoHCvbD1QkHn8K8S+B3xR&#10;vPCOu6t+yn+0Pq+patpd2zLHq2tydJc/cLkgkN1B7VEadSWqZnUxFGnPlaPbHHwI+JUUnj/4e+I7&#10;eS509j9pms5SEjYc4bHXpWHD+1T8OfE/2y1F7a2etRxultDcXSRrcMqn5wD1rsfh58EvhH8N/CM9&#10;j4V02+/s29ffIIf3sTIevI7V5F+0R8D/AISeE7UeNf8AhGJrixkt5F/0GMbIzg87sEg+2a1pqlUq&#10;Wvqbe0rUKd7GX+zN8afiz8RPEuo+HfHyWtzDFJus76xiwqrg/K2M5/SvQPiedAnsx4J17UlgfVFM&#10;MMazBJJGI+6uTnNfHvwp8X+HvhjqkqeBb+88NQXhP+kW8MkkkuDnJV0OT/Kr+ofEb9pDx14+s/H+&#10;veGptcsbW8EGj6hZyAz2kQPMzgKArY7HmuipRlTtI56WZKMeWW5B8Y/2VdA+Dlje6z4c8M31/dah&#10;OM6bq2peWkvfguT+lQ+DPiZpfwV+E2s+NvEHia9azjjVI9LspFlexmJwUU98fSug/as/aC1i11PR&#10;fDU3hm48W3Ese65ns49wh4+XeQR83+zXH3HhXQx4Bu/FNv4C1JdQvCrSWtwqsGlX7pG4EcdK6Kb9&#10;so85wVqsqOOfslo46nmmmeN/iL8f7S8s/g/ctZW/zPeXepSFriQ9iAuMfSsrUPjR+054Etl8H+Mp&#10;3vrW12i1az0cA3Eo+75jjqa6bw78TfEHwo1ibX/+FQ31vGbd4ZNvz4Yj7zbTjBPTtVPT/FXjL4kp&#10;calHb6tpVxCuDDdRK9vcMed4Ug4A6dq9KnGnLoeVUqVIxcriaF8Y/jb8U5YIPH2u3ljHHgQR6pYh&#10;YWj7qduDnPQmu98W/GP4x3fw30/4H+B/Cn/CQR6bOZf7aupCY49x5gjXnjH8XOKv/s26v8P9S8c2&#10;ukfFGJtW+0MLXy7aICK0kA4Lheimva9D+KvwT+DlprWnfGD4G/aLe1vvL02609dmY268q3IxXDiJ&#10;e/yWudWBjOVJz5rfqXvh9+1XJ8Avgzpul/EvVdDsPs9s32rwbrrIz3JJ4lDnnGOgArovg1+1d8Ov&#10;jD4f8QeMrv4Y6DZ6Xotm8sNtpVuFL8/eLhQeTxXyD8ZPHf7OHjf4j3HjHwv4ev8AVA0gTT9FubgS&#10;SWid8jccL6ZPFcr46/ac8IeAYryHw74nl0m8W1SD+ybHarSKeqvhfm/Piqjl7n8Ogf2lJyson0Zd&#10;fFf4Ca7Hff2x8MY49Y1KYGGysr6NyVz8oO8Zz9K5vXv2J9V8deIrfx5ZWipZzSZ+w3kyQvGMYEbL&#10;nn24OeteFeFvj1+zx4s8P3XiJILtfGlrtbTbG6t2Vbh/7qSA8Nn1re0n9o39qX4xeIrPVPGOkXtv&#10;Z6DCqw2tmoUuq9DIwA3kfWuiODxFCLsxxr08Q/3p9W/ALwj4u+A/iuTwd4m8Lyx2N4qSR/IdkQzw&#10;N235gPetD9pH4oeH/CPxH0rUdCe7TWFhUSyW9mzRGAtggDoSRXiun/8ABRn9rG+vj4evfhvoshjg&#10;Een3GpW8hZhnvhvQfnXtet6vp3xa8CeHfideWFnPcQNsurGOZ1m81eqIvcE9OwrzMRh6klzVGelh&#10;cTTjC1NnoPh3wl4l8XeG9R8Xarr99dafLHm0sWt9wRyPcZwPQVY/ZO8V+OLrT9S+HPi/RI7fTIr5&#10;mhaG2MbKSeo3Nz61yPwa+Ofjrxj44h+Hnhfw3DptnbK7XNldTFpSwHck4HNdt8R5/ihoPh+48VaO&#10;02ltCq3DRbFc7geR06H615ElKMuVrRnW/Z4j309jT+Kelfs3eItcv9CtfjFapJp0W6+gvk8tlI7A&#10;ngnNZ37PPiv4YeMPD994b8ISQv5ayJeXXk4kGQRnpXJan4t8B/FXwPq0uh+HLWPWpJ4lvvtEB/ey&#10;d2HPStr9nFtF8JX95ov9gXUF4YVluJo4sLIvatqtN06PKww8lKtzdDzm8/Y4s/D3iaH7P8QZ7PTp&#10;9RDFGcBpZN2VY5AyaT9tDwvaeJfG+l6H4C1O01J9NtUh1m68xvOjkxjAx3r6F8ReGvDXj6OPUvEN&#10;gtzJa3azWuJCuCDnBIrwH4lWHip/E9xDovgBVOuXEke6Fd/z5wGLjkUUcRL23orIjHYeEaXs4x3P&#10;JvGf7HnibwvqdjqdlbXVwIoVuU8z5pps9h6D61h/GL4kal4WsrfRrXwrcw6izKpt7c/KhI5d8Yzj&#10;vXtuk6t4l+CGhXSfE63umvJHWK0SKRpAYx1G8ngV8+fEmDWtR8bXV3czsF1KTfb+SvmYU9MnPAH6&#10;16lCpKpJTex4VShTwivHc7H4cQ+Mta0vTfEFz4g3XELeWZNMgYwhevIBb5vXOK7n/hNPHXg34x6b&#10;NpGkG109YVGqEwk/alI556DNcr8E/FN38I/Dmp3MLw3N1HDuiso3WGGaTPTkH9K534gfGf4lfF9p&#10;tZ1S+XQUt1WGSHSmDMG7YY9feplCVSpbobc0cPh483U94+Enwn8IePNT8QfEnxTbTac2jXBuTDcy&#10;bU8ndjIPSvHdZ8SeHLv4zTa6tjFFp9xdbcm4Db4+inHQ1rfBf4063Hpl18M9cub7Vmvo2gmn+xna&#10;0RGQD2JBrh9c+HGuXXieTRJ9DtrywWbEdyzeTvQn5VXkcg9aqnT5rxnIwxns/YxcY3TZZ8SP4k8d&#10;eNLjw94bshdaIJN11cWMZVhzjyvQcdxX09+yv8K9O0y4/wCFh6j4aS00+xhZ1YoMIFXlse1c98Bv&#10;2NfFmleJtPv9ChRNLO06jYC4ZmXPJJPpX2FZ/Cu08KeGbzwytnHNpM1m0f2ROrIw+Ydc815mIx0U&#10;/ZRZ6uX5bWXNWbst0j4c1f8Abf8AHEXxH1Anw/ZX/hNbh4GFvasbllPG5FXk1wfxV+FVx408UQa9&#10;omgXkOktCbi287eqhW+Y7yTwR713f7Vf7G/jXwQ7eOfg/YrHp8s237M0237OO5yc/ma4PxNffFXx&#10;B8JLPRfCN3DDBaxldauL2Qlp1HBA4zj3rtoxoxjGdN77nJWjWqVJQxG6egfEb9oH4eeF/Cll8KvA&#10;bXPiFo9u6GxmP7l/4xkjnFU/GGl6XceEf+E20bVr5Y5I1jmt/PCzROB1II6fSoPAeh/DG18CRjXN&#10;Eu5tUJKteabb7DBj7uGz/wDrpdf0vxhdT6eunSq2lRwsZZbqIFnb0JPHTrmuyPLFrlOWUpS0a2M/&#10;4LeJvB3xc8V2/hkSMv2VcXOpakhWAtnABPA/WvVviX4t0DTWt/Cmh6vo+rWNpH5VxcWF9EyoScHb&#10;gnke9eI63o/ibwoklxouhW8enmT939lIyzdN3BPT2qfwTa6Ze+KLKX+xWhjUlbyG3h3NKxH3jnPT&#10;rSqUbaoI1qfLy2sdzpfgRrS+t9S0nUroM8btH9o2lGHqCOa53xF8LdZ1VD4ua1ScRsVkumY7UfPB&#10;5616bH4pvU8KWuh+GtNiudUspGSO+1izAzF3VVBHPvSeNtTutY/ZykXSvDH2q6e5NrcXqQ+THE27&#10;OSM4/GsI1eSQ5U41IuT7Hht/q7eFp9ms3lncTbsR+ZIoDydlAHasi71WTU7qYadqMGlyMcTW624m&#10;jh9cA5H4iq9z4I8XwyLHp2gw6lL5mZ9k+xE99xFeu/BT9mDX/Hmix6n4fvbFbtmYalZwyBmtgD94&#10;nuPeu+VWNOKcmefQoqpJQhuZPwpn+Jum6LHF4G8QNPBCzPLMqbDIzcYx2AzRXqHifwzYfCXwDcW/&#10;iTw+sdxJqipYXH2ja0yqMMQF7YorzJxdSTlHY9SlRqU48spHx74K1OXVPFF94H8dad9lu7iFhb28&#10;jbwqfw+2DU3ijT/G/iPXYdI8a6QtnHZ2/k2l1aIVZ0ToM4wfwra+G2jabrc7eJtTQLrm02yTMm02&#10;xP3Qwbrj1rzfT9d+JcXxRufBXijxJNeWq3pMN0sRZFYHkduvSvc5oydz062HXLdEb6N480e7kvPE&#10;Guwq3DW6tcJGqxgf8tAfmLHjpT9Bkn0QMus6hZ38l8wnms4VLJEueWLNySa7X4laKp1GGw8R+GFs&#10;dPmVVt79+MyeuBz+tZttpuneH757C8tbmeW5bEd9HEPmX2ycGnGXPtqeJWpyjUs0VtavtAvtJa+0&#10;XWINOvGmFvCkiusanGc/LjtVe2t11dBBDaaldajaq3268vIpGtu2NuTg57VLqGkabaomm2EMcyeY&#10;0jytGNwY/wB9SRk/SqVwfElldvp2l+NNjSKskm+M7kQDlNuDx+H41enVHPWj0RdtrvUdK1WGLWPF&#10;mnabbxybmVpiGIxnBYkgZ9MVcn+Idl4zvLdfBnizT7WSGQrcRtJEZJ0/2CD/AEqrp91peuTeXbX9&#10;jf26kfbIbm13OHx1y3Aq9B4GsX/4mOk+HoY3t1YiOZVxISOmcDj6GpfJ1CCly2ZJP4Z0rxBLEmpe&#10;KNUs5omAtYbzVvs/n+rD3Hb1q9Y6Z/YMc9z4Ze71DbJ5M011BvVmP8UjoCSo9TWRpPgXQL3yW8Ra&#10;Bfzaw2XVZNQxaQqOnfcf516p4WutHsPBepaOXezvVhWfbtxGcdSDgn8zisZOPMkiqK5pO5x2nXOo&#10;SpLY2WhxxXc1v5VxH5YW2uE6uQ2BiqeqWHiU20bWM9mWhbKxj96yj+6MdR7iuq8D6wvhzXIvFema&#10;Bb31wys0nzs3mxnjo2VH4V2uq694B8X+Gri10/w5JoVxEGnWSe8R45X7oCMMvPSs5RlzFSTdNJs8&#10;W1S+1a12w6feSrdXC7bh4flVecYIx+ppssHiHTLSa/vZlaO3OY5JQHGem1So6/Wra+EtU0+2u9Yn&#10;1yGVTI3mWtuq7cYzxyTn1JJzXNTXviFRZXN3o95NpMz/AOsa4Yq6/wB7hvlPt3rqsmc1WmorSR6l&#10;4e+NXhdvhzDoMvg59F16G+BtrjVvL23/AB0B6Y/WuSmiu4Nal12KOFlkybqGCMTIrE5IVRnj8Kxt&#10;WutCFzb3+m2zSCzjYraXG5owx6MN3Q/WneHtftL66Zr6ym0+SaFnaSK5Dq4A5Hyng+1Q4Jrcyhz1&#10;Zcr0Pp79lLxn8NLfXriyh+Iek/bLyFVNkjeUQ3+66jn6Vyv7YXjX4Pa144bwOdM1yHVrWMLHrml2&#10;AlhCkZKswOBj6ZrxW68ZeDha2Wr+DNB1qB1kC/25cWv7uCTPLYzu/HFaklwmu37aQtvcSGVSzalI&#10;37ku3qd3HHrXMqChVUrnpSxc6eG9na5y+m6LYW93cai97eX16u4QxW93vT0GFLY3+ua0Gvpri3XS&#10;rG31KFrNVmmM1qqlmHO0nkYzX0N8D/2XfC+i2tvqut2kTQrteJopAxmPXJILcfWsX9oDxb+zfbwX&#10;2k/CrRX1rX2uPKvPst8I1tMdXYtgcenWipiL1LIyo4L9zzS6nj2heIvEh1iJormKPU7eVbm3+0O3&#10;kwkHoGA2hsdj2r034peObv4leI01nV9EkZms4o7oWkI3O6r1B7jNcvonwaf4ga5B4X8DXlnq7XVr&#10;vmaDUEEsbd94DbuK9k+FX7CfibQ7SRPFXidUvA37tIZnkVB75OK0jUprWaKwtHESi4w2PH/hp8JP&#10;iD488Z2GjzaTNNbXV2y2zXkJPkKf9oZ4r1DxT+xZrejw3Gr+IryNo9JzMVhBUPj0GBmu28AfE74A&#10;/BHVrzwtqPjS6vNSimKXN00J8uGQfwggcV7BdeM/DmoeDptem1iO5tru3ys2fMUKR7H9K5qlapKe&#10;i0PRhg1yu71PEf2UPiDoXgP4a+KPEngrQ5JNSsiZZIdQ+Vbjtx+FeR+KP2gfjn8RPiHDrOr+F9Db&#10;w+jma7s7ixPmRIOqo6/e46N61Xk1PUfAfjK58T+Db2VLqe9MbRSRn7HPGTwpjHXPvXa/H34qeG9F&#10;0mw8HeGvh1ayeIZtPR9Wms5mjg09nHTaMk56+1ErPRPUSrVKdB30seseKP2y/wBmfVvhRH8PtL8C&#10;6leR3CKsmmWKrFNZnb/rJAT2PbGSK+WfGaeDrjxCsGla4L1ZCGt447N4pk9jgDB/GqfgfVbE+Ko0&#10;1jSo4PtkvlPIWMnmS8Yy+Plz712PxMm8S/DDWbax0PQI9M1iSYXMN5e24ni2fqOamMZU35nBUr1a&#10;0btaGPoXgzxb4vuHstO0nUlhjUnzoYTIT9etWNLt9XMEdh/wjwha1LIZ2+9KR6L2Fe6fs+ftueB9&#10;M0n7H8b9Ft9H1K1XEN9ptqpW8XudiqcH6iu08T/tBfsTap4gTxFpvhddb1iOMGGeG1KxmQjIDdBn&#10;PtTlUxUdLbm1HD0a0VJSPQP2cf2TPCnhX4caf8UvEPh2ObVL61WWRvvLErcgbOh49a3vE3h/VPF3&#10;jC98P33iOa38OzWSwx26sojnYjlvZl9K+WvjH+218XvF3k6T4U1HU/D2mW9utvdWenzKRvz8uwbT&#10;+OK2fhb+1FrOg6lY2/jG4jvL8Rfudav7rdb7enzxrjL+/SuWeFrTqc9z1PrFGjaMTvNI/Z++F37N&#10;WvR/EzxF4tt47NWkiiuGjGAX6Z4HTqa6yf4Y/D3xV4R1S4g1nS76616xPm6haRgRuuMq656e9c/+&#10;3VqHg3xT8A7O90r7LdT/AGtJ7l7Ejy2Z1xuAB6da+Kbe+1WzsjoyeO9VhtYxtt7Nr19q5ONvyngY&#10;9a0w9GVSjzuVne1i8RiMPS0SOg8cfCPxX4e1GaHWvDVw4WRktZ7e13iZQeqnGAK5EaEnia5awilv&#10;mgt0KPa/Z0ADdSpQdRXRaN40+NPhJI7jS/EUk2gIrJdWFwgkFyp4IRmyVYeuRWD4c8T6l4X8Xf2r&#10;IPJj1JhGvnQrtgiY9XIJycd69CNOUI33PCqL2lVOJi22oppupR2Emtx6RAjMNyLtkkz1ULnkmum1&#10;bRNb8M+H47/RNFW8kuJt0asdy3EeOoXqCK9A8V/Av4Y2Fm2sXXiG11b/AEbz/Kh2Myp1DAHkD3rh&#10;fF2vDxDb21p8M9Qj0+xsrcLN50gMgcn5trZNZ805StYxxOGqc25zs2lyTxzX1xdzW13dJv8AJhO7&#10;ywO2O1V9NjtLmcTTXjTTXGEm8xHVYcdOQc5p+rnw0UOnzw3NwrQhbiZXbYVHdn/hye4qfT7O1N6t&#10;toLWdvarEqrC3mShn9SxHIrst7pzxpypxNbQNZ1a0f8AsrRtSTVL64bDLazYkjjB6/PycV798EvB&#10;/wAUfHujXfiHwt4saz1K13Lb3N9KFy+OVAz1PT3rwvQ9L0nRb544dLs5L5+Td2Of3f0J6flXVeBf&#10;jR488M6reeFvh5e2rXV2qrdQqvnSE/wjPrn+7z61yVH0Z3Ua3u2Z9Ofsq6vofxVttV+GXxxaxsZ7&#10;SGW2GoS3gSS4mOTjYerZHHvWX4+8VeBfgtrOl+HPAmpahqt1a3X2nWJtSYtcI2dqxY/jUexxWD4E&#10;/YU+OHinwxdfF74lW7aHZ2UT3k/2vd9queMgxhen1NenfBn4bfAbxh8OtJsvF2tRyeKrXE0Trc7Z&#10;GiDbgH34HT3zXJW+H3UdkZYmorIfoNvpPiMw6z4c0z+zZYz5zNb2Igmz1brnk1p/tAt4p8VfDbT9&#10;S8HTagNMmkB1a1jj8ueRScHcO1U/hD4x0X/hOtc0vTdXguvsMzDzo2I8t93CjqG474r6G8TeMND8&#10;J/DRNW8Q6T9rmhj3jTxagyD0xsHU+4rzY8/Nc9KMP3aXkfm7+0t+zVqHgSO31nw7pt5JptyvmI+4&#10;ZikxyDiqv7Eup3HhL4pXGpT3BtbiHTW+z6s7n/QGGSC42t8vbkV91fGOzPxUh0fwLpvh64iuvFGn&#10;tcWyssYWxwvHmHAG7P418hzeE774T6x4p0ma8kuNStbWS2u5FlUKefvrkbWI9K9ajWlJWZ5WIwyp&#10;y577HkfjP4geLPF3xG1j4qat44t7+8juJEu5WJeMKeBtH4A1k+FfiB43stfh1rwz40tZJmjPnXgY&#10;7Qn/ADyKdDUXgvXfh5o3iuTR9e8OeRZ3KyKJpJDvuJv+emz3+mK2NMfwF4PubiWw8EXGs3TW7lGs&#10;1xHbMehkUkdvTJqnGO8ji96pPmR6P4P0i11eS2guLWBdc1SGRomWJdsyhfvHPKg9qwPhz+zH4+h8&#10;Kax8RfCOoX2palqF8Le6t724M8FqoclvKB6HHSvWvgTb/Cj4tfCiTwx4o8T6hpfiq88uz0vdFh7U&#10;g54bbypHXrivpfwD8IPDvhjw7/wgGi65ayX1jEst0sF2rSOSPvEAZ5rz8RiEpWSPewuHcoJ3Pnb4&#10;X6NaeG9Zj8WeBNcuVttFj8jXIW09i0rkfPHJnqMnqK9l/Zo0b4YfAzxRq3jibXrOxvPEDFptMtF3&#10;ZJOR+JHaus8I/Bi18E2N7qsWj4utSLtdRl87mPQtx0rA8H/CPwl4e8PSL4umkZrm8eZ5muN5hlJy&#10;MM4+6MdBXHKXMd0Y8qsdF8R/jxr2lfFTRYtB0m3t/DrWbz6xeXUW2ZF5wF9Olc58XP2kvBlp/ZOu&#10;/BeztNV1vVpBFJqEce91h3c/KOtdF478JWHj7wo+k6vo8d1HMisk0O07gO4dTwfY4FYfh74Saf4W&#10;8Ow6D4L0kQXlspaz1S6UMwJOSu0jbRF0o/EVyzk7ROTufjJ8SNH8ZRnx3YXH2jxRC1taz2aEwWke&#10;cLu9GzXq3wp8K/8ACuPBFxpumMJ7qCGW5aBpyyliNxGfrWe3hHXvF3jizbVjYXFhZQr9nt441EsF&#10;xj52YjrzyK6jQ5YdOhutMgSRZI5ntZDeQg7uOvPWonUg/hK9nKOjPkfSdBtf2ifjCulfETU2sn1O&#10;1kubuaxVPLSRWIVcgZGa6b4Kfs9P4C8Yard3us289rDcbY7BWLrFt6SOG4JxzxXpHjTQ/D1jpH2r&#10;wj9n0/UEjdTJb26/MCDtDA843V82+HPiV8ZfDdjceHvEuo6beX2GbT32mOVpd/QgHlcce9ehGvWx&#10;FNQWxxuNOhK71Z9OfBz9pm50HQfGWi/D3we17b6LbNJY27kk3MmfmZG5wue1cn8MLew/bDvbfxZ8&#10;RvD1tpmr2d/iQwjcZVHKqhP3iMcjtXH6j8QPiF4U0LTbT4f2tnpN7qkP+macluv+t3Au3zD7uM19&#10;Qfs9eFvAHhnRGk0nQ47e6km+1ztMRKYZnUBip7Z9BxXNUpypXaNoKNZ3uef/ABr8Q/tC/DvVLKy+&#10;EWs6TfTWqmW4huuGMQHKOR9047Va+I3wr0Dx/P4Y/al0250uz+I9xpKpHo5mOJQg/ebe4AHP1qT4&#10;4/GXwR4J+K//AAg+maJqFxrmrxrJNcWdqrL5ajuSeDjsK3PgP8Srfxlrcuo61otvDNpbzQ6ZHLCP&#10;MjfafmweNp4yOtcKjJyTa3Oqpb2b12MO11bXtJ+JGm6l461CJdDu4Vtvs27d8zqCAR13bu/pV74r&#10;/Bmw12Oa38ORqGnk2y2xX5Cp7V8tfC+z+KVl+1LqEkcepatqmrX0w1C3muy0Y+YkNErNtUqOmBX1&#10;Fr/jDxN4D0uXVNdaaGO1haSSO4jLNhRz0racJRlZI58PUjiKert0PLPCVlrPwJ1I/Cfw/wCF5pbU&#10;s1xNbyrvT5m7N2rzf9qz9pjxd4R8X6f4W8AfDqOzhVluNb1S8gC7VB+6v+Nd/Zf8FK/2W9V1RZvG&#10;i3ml6lCjsbz+zfMjkCDO1gpyM+9cz+0Z8Qvg7+074Xm8deBb+OPwyujq+qXFnbus7OOqbD82DW1H&#10;mjU99aDl/Dfs3ex5fqX7S8H7S3h3VPBnw61DWIfKvVjkC2SYkbqWif0r528b/Dn4jnxdeWvjWbV/&#10;DunWm5zfLqrx/aIxzuIDHHPpXpnw08bS+B/EFhq3w2jurHw5b+YJfM01ZGmQDOBn5gTXMfFr9oL4&#10;ifGDQZtK0L4f24vPtn7xZJ1/e249QTkE9xXs0OWN3HVHjVsXTlG93fsQeBLmz+KfiTT/ABTpep31&#10;xq2ltHAkkjuzTIDhWLN1+tfS3wI+Pd/qPj64+F/i/wANfZZGt32yG43vIem7HavFvhFpnjTRNE1b&#10;xgdLt7WO309DF5VsilJ9wwufbpXX+F/it4rkkj8VWvw0gWaa82Xl3DInmQIByxI45PaniJRqWdjT&#10;B1PtX3PoTU/BnhjTIlTTdMt45JZg7N5PVvU4rxPwD8EPi1pv7QXiLxZrev3eoaLfqXt7aYgwxEHj&#10;YO2B2NdfL+0N4e8G+F7jW/EEEmq6lNuXSLRVOPOxwW6fL+IzWt+y18f9Q+K93ceCfil4asbXVNhl&#10;0240vzEQ56qwycY9Sa8+fNGN2eg5QdRW6ngf7QHizUvF/juLQvD+rTaOukbYpnWRTBcFj91lPWu7&#10;8MfG3VfgX8C9W0zTNEvLrUvNX+z9sG6EOeh+ma7b4ufs8WMOvNqEGnW7SeWXEsR24bP8RPU186+N&#10;fgt8Sde+LS+IrbxdJqEdpbrFDp8zGO3jH94qvDMPWu6jKjUikg5cRRvKL3LXxB/adu/Fk2oabotx&#10;Jp99PaL/AG7peoDEStt+Yj2POK8Zb4c+N9Ylk+IHwZ8FTXi28cgvo4VZTIw52xnGGOMkV3vxD+DL&#10;vqtxdS/urssq7YZs+aufX3HbtXsfgzxt4a+EnwF1Lw9oFj5WqXkkb2Mz/fVzwxH0GR+NbVcZh8pw&#10;dSvNXUVd27f5noZDkeacWZ5hcswzSqVqkaa5nZXlseL+E/EreMrC11TUNMmsr1dqztffK49RXf8A&#10;xP8AH1rfGz03QbtWaK1Ed1cQ/KzHHSuDcs0sk0jZkkYlvrVrQobG41i3g1MN5LSASbe1fhubceZj&#10;nUXhKUVTjNpab2bP9JODfot8I+HUlxBj608XPDQc+SUY8vNFczaW7emmu9jq/hf8OdY8RTHVotJ+&#10;0QwhjummEcaYGSzMewr6W+CPxF/Z+1Lwc2gz+O7Nb6G0kOo6gkbTW9uyjOcp94dh6mvCPEd7oumR&#10;eXaT3CLBbiGNbfISRW4KsMjt3rvPh9pngWx8O3nw41jSJtBt9RtmF1JYxpLMylRudVJIY47sQAa/&#10;UsnyShkmC9hSWujcrattH8PeJniTmXiXxNVzDHfw46UqetowT92yv8T+0+/kYmkfA/4a/Eb4kf21&#10;pfjQI1xGxm1KzxGZJM/ITGeQoFafxH/Za0XwJet4n03xFcSXMsKRyTOy8ndncPY16B8Hf2ek0XT9&#10;Uv8AwddJrWm6bFH/AGfqU0YjuVULllZVJTcfyqr4o8ReGvE9v9luX1O3SG123n23ZneDx93tXqyq&#10;1+ZRPzCnUUZNyOh+Cmp6V4X0G68O+JNch8lv30MkxGQxxkfSvS9ItdR8N7fFXgS/h1TTcfvryxul&#10;m8lv7sijoK+SvEOvw+LvGug+GfC1xp8q6UputVj1cs0EkfqcEF8f3ScVs/DDWfGP7PXjTXPiP8MP&#10;jJHfeG7p1ivrdtPaOGznY5VdgXY0RGRkA4xzW/8Aq/jMZQ9vEmWcYOnU9nNH07Y2fhfxT4gk8U+L&#10;HZYSuBJuBRG7ndiqf/CtPDOsQSaX8MPE1ncwpKW2fbQfmJ5FdP8AB3TfhL+0Z4aa9hu49F1mSMPe&#10;XdjcNNptxI3HMf3om+nFVT+zd4w/Z91qW9ktZBp9wxNneW7ebHN7hl/rXi1qDoT5JvU6IyjUjzx2&#10;IvCfwa8W2NtNe6vrEDTbf+PYNwh7AEetfKn7UOv/ABuvbVta8XfCiSztdFuAsWoaezyEKH4yuMkG&#10;vrafxFeTW0kK3M32h1xtVDuFRal8NPEus+H5m1LwtcXEMkXzG4GQR64rOnKpTq3Ry4qlKtHlTseC&#10;/DD4j/Dj41+FbP4e6r4Yl23UaSXV4sLLbrKozsbjMbnqM14t8ddZ0/8A4WZc+EotDuNMtrRlt7fz&#10;tJRoZyOFkeQHeQT0zX038PNZh+HviO48Cz/Dizt0uLgNG8NvjJHqaoftI/AHT/i5pk+r6B5mjak2&#10;xYZl27JucbOR1I449a7MPU5cUnMmWHlHD8p8jeMdH8Kx+K/+FY6j4gtGvL2zWW40+3jXa6Ec+VJ3&#10;b27V9C/sI/sj/Dq4nk8Ra9aXLzW7Kmn2N1eOkaAHrtyATXmlp/wTt+MPwl0O88f+I/BsmrWsdz51&#10;jIt6XnhJPUtycewr6h+Auna9q3w90/VdP8OnS5fLxKrtt3EdTyeTW2KxEYfC9DDA0YRleSH/ALXe&#10;mfEK0+ETaf8AD/U7dbVZvL1ixW186R4uxi2kkMK+JfHD+DPCEWzxf4f1S51CPa1jMbOYYJ6k/KNn&#10;uc1+iHiGfxDpPg+9vobRdQmtbV5FhkkUiQ/TNfJ/x1+Lnhj4ifDPUtWOmW2iXumQ77tryNf9IbOM&#10;I4BAHtWODqXdmi8dQjKd106EP7Ifxb+AHhm2/snXPEkdjq0+oGUrNukijQjuwyDn36Yr6Y+Lnir4&#10;SjwZpvxAuPiLNKlrIbnT/wCybrPm4HKhBy3v6V+dfgGfV/FGlJ4itFuYdIt7xY5r7T40UiQtjy84&#10;PHPJOBX018TrCx8KfDzw74J1u0vZoNTZpdF1f5ZhaS5G4OVHIPTpitsXTpqp7Rr5GeHlW9lyxVjn&#10;Pgt/ZXjT4maj8ULaHdYNLKZrKeFmdy54JPr7Vv8Axs8Ufs96QbnTJ9D1ix/0EGZLezZRJJnoeMtz&#10;X0J+zh4S+Hfg/wAPXeivpKwXEUCTahdSRHy5WZch144x1Hoa+bfjb8NPDukarda5f+O7i9tbjUmE&#10;15qtxl8MeEiz2I9BXLGvGU1Y6qlOVOgubUzfCvw48M+KPC0Pibw9oFva3kO+TTbiSAP52Bn51xnP&#10;+zXo3g/4PwTeBBfa9cNb3mpQtHG1vatF+8HzcK2Rye3evOvgH4o8f2/h/Uv+Fa2uiyaDod088cep&#10;TFrq7KHmGNSBtJ9ScV7LqH7Sln8Vvh3Haa14Hj0DUIW3w2t8o4mB/dgNGcYY8Vt7aXNoZwp0Wj5t&#10;+IHhL4l/Eu0b4la3oupXkljdNptvbzaascpRTjIjUdh0Pet7Rfg38KhZ6TqniHxeLPxPa25e2j1C&#10;dY7mADomM/KK+jvhzp2sePoIW8f+EYbf93lniZRukPBHy9Pr1r5d/aj+E974J+Ieozf8I+0cc05F&#10;nPuLlVzx83OR7URq/WJcsjnr044WTnDV2O+8MftL6/reoyeEfE/heOz02O32Nri3isCB3cd8189/&#10;FjxNovjLx5Pp+gSahcaTa3DeXdWF9G6s4PQCP5gM+vSvQ/hz4F0fWJYvCXjnxXeR2V5gMs7N5Jfp&#10;jcoHOP4ScVNq37JU9p8R4fhx4Du5Psy7nSSG1KxSE9ASUPr611U5UaHut7nlV6mJq4ZtL3met/sC&#10;fCTwVEn/AAsW9W41LUlhIeG8iBMWVOOeSc+9eX/tH6DfeHfiavjn4YaZfeSbgzXSABQjhjlFB+7z&#10;xnFe/fsx/s4eMf2YL+41HxDK1vZ60qjaLofvmXnoQcfgBWaf2hvhhqniTUvh940+FTokl81vp8kc&#10;u7z5GbkuAAwya4pVI+3ck9D16OH5cDH3bSPl+4+NfjDVPiJp3jPx1ouora6fcLKunaZdb1BXvnI3&#10;HHavuD4c/G/wz8YPh/H4v0OxvYYoT5LJqFmYpVYc9+tcn4g/Yr8OWlzDc3GkJpUc+1o7OCfeNrHu&#10;cEr/ADrP+KHxb+BP7Fctn8PNW0/UvsWoR/aLzUbWHz1icnABAYMPyrWfLWa5FsVhpVKN/bS06Hr3&#10;ws+NNp4U11reeWP7LcjbIsozzXyf/wAFTb/4MeOfifp+n+FLgNfJbiXVGtom2QT/AMBfGMn05r3C&#10;50zw58TfAlt43+G+pySWV1H5tpI0ZUSL6nPIPtXhfxY+Dema1Bda549v1sHhT99eMT86encnH0pY&#10;XljWtLZk42Xt8O5QWvc9g/4Jy/Hx/Gvw2X4dat4QnsbzQ4fK89v3kF3F/eDHp/umvUvEXjz4C3Xj&#10;9fgpPqds2rX1qZZNLuLP92/HZgMCvj39nj4pfs6fs3eM306y+MXnQ6hCobbp91JGvPQsV4OfQYr6&#10;UvPhzZfHzxVoPxk+Bfi+xudQs2ijvmkkUbVB46jIGM8cVz1qdOGJc1oa4PF1fq6i3dnUav8AsN+B&#10;vH/hJ9R0PTIrW7tVcGNE3Mn0z0ryqy/ZL1z4d28ml2OpXF0jKwbZvZsHrX2J4B0uX4b+NpH0/wAT&#10;BbKQK99Y32WEpx8xDH7o+lfKn7avwn+LPxS/aLX4t/swfECa90+Fo1msrDVVAsnBw8W3O3B9SCfc&#10;VywrVHUcZbGsqGFjF1GtWfN/7R3hjR/gPq2neIri0jtNNjPmapNJuMzsTwVjwdzfrXKfGf8AaA8I&#10;eLfhxp1p8NtXe3W8Usr3S/Z2bnBHzr0z3Ar3n9u74BfEXxP4l8M614l8F3jQx6ON628m5VuM4d3U&#10;cP7V8y674anikt/DEfhW4jtba4ZFvr/yyjnPOFzuWvXwXLVpqz2PLr1pYetKy0asvI5e4j1nSoGv&#10;BqVrcyfZ/IMN5dNMobqG/wBnn14qncD4j29tHdp4max1Bowbq3kijlt1Y/wjbyBivRrH4aeH9O8M&#10;6pr+v6paWbJGosGvpfLjeQ9s8f1rxnxYni3TPD9z4ht/EFlNNJIwjj84tGxH8I6E16lKUdrni1lL&#10;lOmvfH+t/DrRZNY07SLSz1KOPzZCzKrXEnYgfxfSuBT4k/tSfEy3j+G+uaY6yavM8l5qkiktHCTj&#10;IA4XA4rm/Cui/ELxZrMGtfEHS5BZxAnSnjvFRElz/ETndxxj3r7Y/ZT+Pv7OPg37Ppfxy+G39hau&#10;f3b6teXSyw3Fv/DtwcA9eeK2lKnTV46s1w8ZaJysj530T9gH4s6RZXHjP4WeJLtf7Lsj/aH9oQsk&#10;VwuMth2Azx3rzLUPgR4atbiHxzqmieIdVZL5RcfZrcPC/q3megr70/aX/bK+APjfwpq/gD4H6Zq1&#10;1azW3lXl/DC8UMuDjy4jnrjuODXzX4c/aG8JaJo7fCPX5FTTU3PZWs277VH6HfnB78ZzRQxVeS5n&#10;Gx1yp4eNRJSJ7P8AZu+Bvivwqx0C2jjuGZZra5kUxvCR1AdeGbPY4r0Hwf4z+Hnwq8MzfDXxZBcX&#10;Ejx7JmuJfL2huhB/i4rxu88U+FfiHoN3d+GdQ1HSbfS1JuPOJG/B6hep/CvPrPV/iF4lvJNL1LWF&#10;ukmVpbO/voDvjhXhhnnHtx0rflrYrWrLQG6FF35bnrHxg/ao+Enhe4tb/wAAXEeouwCDTbbdvCqc&#10;DLAcEkHrW38Hv+Cgng0Wsfg74vaXeeHUN4ZNL1KOMkR7uxPfBrwrwP8ADy8+JHiS81e1v7d5rcKt&#10;vBo9qI5YtmTvOQBjuaj/AOFDtrsyJqlyNaZZGmmaW9aOODJyR8o71UsPhfZ8rZCxCinK259Baj8V&#10;ofEnjq8i+H/xI0uaS3bzpryG+Ec0idf73Wvtfwl8SNS+If7E8/jaOWx1y+tYRBdQpeFmkizgn5Od&#10;wr8mpvgjpPg7VJvEauyJMdsNtDcO+wdzuGDj2PWvqj9ibxv4p0HX7Xwh4BmsbXwvfW5Wa1uJpC7T&#10;Y5wjHhT6EV5GYYWHseaHQ2wON5qjgup7x4cg0HQNLtbbWFk0v+1oQ8P2yTZIGbjjd1AxWrqPin4m&#10;+GJDDpdncSW+nWbmHU44ywuTjIGR8pXt6113jDxf4WutV8NaZceGLXVpdTtTbzfuwJIWXoq54Cn2&#10;6VH8VX+HnhHwm+l+KdLMNjqb+TZxrI+23YDuwOfy4rxI1PaSsz3Z0eWjzRexs/s1fFHQ/jV4P1Tw&#10;94htP7N1KHaJmg3fNnuQfu/nXdeFPgZF8IIv7NbVmu45t1ysnnCQFTzgcnH418keANQ8O/CPx4bv&#10;U/iTJY6bcRkLJbQs0E7kfKvQtkd+xr6j8J3fiSLSNH8eXnxbbULGPT903m2qmOZf4cLjP6Vliqfs&#10;J866mmDxEq8FFu7R86/tPeO7f4peIl8P/wBkzW8OmzMqSSOY0bnr7/jXM6H8L7+11m01LU9MuZrK&#10;3tWnvJLdcqsI/hA719NfHhvgFY6Fa+Mtfe10ubUmCfabi3DCVhzwPTNeF6frvjXxncXnhvSvGEWp&#10;WvNutnpe2IGF/wCIYAJwPQ11UZS9ikjjxVPlxi9prfoUfEmifBb9oHQf+Ed8L+FtS0+9tOVmk3Qx&#10;z4/h3cc+leV6x8O9S0QyaCNGRAshDQXWXeEk8MQOv1Nel337NmveC7ObRdN8Ry3unj95ZxG8dpob&#10;jGcuBgkD8aqfDf4e/GBbSTxhqkD6lbq0kU91Ivzll7YPXHrXRTxFOG55tenKpUs+jNX9my2uNBe7&#10;0i51yPUZrePdbrFGhaLjsF5rxC/aDTvijdabr+g30cM1088l3fXzokK78mRgeAv0r2bxR8MfE/hr&#10;wlbfFP4c3sqPd7kvNvyyRZ/vegrxn4h2ktkq65rfhG41KWaQxtL9o/18YxkfMcYzWlONKcnNBVqR&#10;jyQa2Z+k/wADP2iPhzD8K9GOl6ha3rXKxwyTWC/I20YyXPUV5L4z+O/xj8PftXtcWHjW8j0A3Uat&#10;aySE2Yh6H8MV4t8FfjXpkvhC68GWlr/ZuqNpcv2DSbyNUKuBhXTH3jjuK8v1u08fC4hudY1e7u5Z&#10;Dtk/0tiSM/3etcWHy6nGpKc1ud1fNKns4Ri7an2Z+3Z8edH8PeArPS/CXjnS7bU9cnBZVvUfzYBz&#10;lV7A9Ca+bPgj4h+Guv8Ai++0jV9YZb7Ul8iaNtSJhLH+4Dxj6Vx3xN17VboxwXWkrdLb2SxxedHE&#10;32XHUKSdw9a4/Q7a5jtU8R6Rod5eXkUn+jXrECO3YHqVXn9K7KGEjRo2TPNxGZRqY3na9T6e0/4O&#10;+FPg5qd5c+PI/teg33y2MMEgbdL2+7zgd/SvEfEHhaS51TxF4Y8Q3/2i11TMltY2bu+xAeAMHK8e&#10;orjfiP8AtCePtc8UWfg/WfEb3GpRw74fJtWVYsDnp8o/Gvoz4V/A7xf4a8K2PxH8FSQtc6iI31K4&#10;1TMyyxsPmCBuE/CorP2FpNnfTjSx1+TQ+ffD/hjwZ4Uijha/uI9oxHGb0uYznqVJ4rWltbK1RrqL&#10;xyscxbMc0c2xtn8XQV9Ja18D/htq1xPf694Mt1uJVy15G4QHP8IBPr6V5ZrXgDTbP4g2Phux+HM9&#10;vpKyJ9qvQm7cMcjnsfauijiI1I8zPOxGAqQloyh8KPirc6RqkkGp6Tb+Ivstqz2c0a5dCBwHcAgm&#10;vcvgB8cpPivJc+Ej8MVh0sN/pW+3Uxq23r055rwvxn4t8IeAvGv9ofC7wtZrY6bHtu0aaQ+ex6jq&#10;QPyrqv2ZP2l/FR8Qx6faeArOW31LUlEkkO2BoATjZtxlwB3FcuMo89JTSOjLp0Y4j2dRnZeLfhT8&#10;GNV+LzeCofEzW+o3Cb20m3UpGwrOk8K237GutX/jXQrjU9WuNYVraztbW33/AGdCD8xGeSOv4V6D&#10;+1j8LNZ0u4j+MWhavZ29xJsgj35EkXGMr8vUV578OtI+JXxT0PXvD+tfEVriHTLdTDqmo2y7lOMk&#10;Agc8d8V59OtKWkmepUo0KUpRivee3oeXaL4f8Q/FTxu1vqMmoazq06vPHHqCSARrjk7F4U4or0/9&#10;mvxRruneNbrQPAfhWG8nht2/tHxDfQbWlwcADd2z9KK7pVeWVrHnwoS5btny14u8f+FoLdW0+yaT&#10;+1m8qNV+VppCPlY8cY+tWfA/xO8BeF9Lt3fwsTeQkret9nwwk9T6n3zXnvxY+JKWI03xN4X0WO4s&#10;47YhbPb9yUHrnrwPeuq1T4y+HPHnw9s9Y0O2so5mgxcMsYDFx1Q/Svcp0Zct+560p8p6t4F8deDf&#10;j74kPgrxnoLRQi4EcN08YI2kAitb4yfsYS+ELR/+ENuoZrH7OWjVmZvJf2H/ANevjnxv+0Zr3gjx&#10;layaHGIJWeIrNHhB5i8Z4r7S+E/7QniX4y/BNrLWtS+yzTfLNdoQWLf3v/rdK562FqUYqtF6ERdG&#10;pFxa1PlfWfA/iXwvNNB8QdTjxNnydYXDrb4OAMAZ596i0XxHp2l3jaJ4OtftmtLD+/vpZmjW4X03&#10;HOfoBXY+O77xjpfjO80DX7FdR0uM/uftEYdXYchsYrlfiPeS6ToltqOktHYwvMJbiSGKPjn7gTG4&#10;fnXZTfPbzPGxGF5ZcxX1fTtN8Bwr418Q6Msd9dSeVMmnzFlk3Hgle5Fanhaz1PUQXs71vKjbelw8&#10;xzg9P3e3+tc18PNc8Bi0vdXjnu9YkknDtZ3bnNtMPbsD9auya/468XXP9t/DTw1Hpsdimy4jn1AF&#10;gCcgkHjr7V0Sw6lHU5bS+JbHt2nfBafxJ4OuNa0PXoZpo7US3UfnOshcfw7Tnj8a8/HxR1bStbXw&#10;zYT2DXTWrJIszO0aL3OOm7is3w1J46tku/EXiDxFcQalbqE1CGzkxFPEV4kAAIz9AK1LPwHruu2E&#10;es+GWsJmuIcxw3caKx9TkjNcvsoxlsTKXLtuY6XniSz1l4YPiKsc4G5mazCworfwj5sH8quan4S1&#10;TxD5Wnahq26zY/MLRvLMo75I65qpe+DvE9jaySk2D28ku27aOFmK4HPtxWg9tb2ctnDDLcSQxx7o&#10;bhuArEdweg9KUanvNMypqs9GrnJawnh3w3v0d7+4trW3m86OS0+Vl7YIHDfpXS6S2rnSbjX9U1mE&#10;21vCGUW8PlMsfpgYDEjvWRd3mha6s19YxbWhkMM2pSKHjd88r5fUH36UzUrXw/rN4bDUp9Qt7aOI&#10;Rq015tjkxycDjj6itDmqTjztWMJfjX8Pj4jjg8IWmuJDNMQ3zZjkk7tISeBXaWnxF+Fdh4ZvPC76&#10;ReX2rXEmI7e0ZSY2PO9myOB6ZNc3Z/CPSPEFz5fhqCMeadrRpKvK/wCe/Wrnh74erpGvQ2j6RFa2&#10;qIxurzcrlWHAXHUUalyrOKTUSG3W3uVOrXfifVmvol/c3VjOPJjXP3HjY9ffBpul/b5VubLWXe6t&#10;pJNzX33Qq/3dvO736Vrf8IveR+IZLfRtRjtWmXMd0sOxAPXyjw9aWrXkkUcsk1mZrG3H+lSovylh&#10;1Cp1JJ9OBWUviMr1JvmWh2/7PPxHvdDuW+GWj2sx0nVFaK31Fbk/uHI4wh4pnxa+GcPgy8/s3xrp&#10;F8zpGXjl0ltiyE/xHGM8dQc815tpOqeIXEkMejx6PprZkimt1xNj88j8K9d/Zx+Pnga/07UPh74x&#10;8TyK0uV0s6tuZ1YjAyZAeSemaxlTt7zR1YeU8TG19jzbwVb6D4U1218X+Fxb28ljN5r3bWrR3BUc&#10;lMDrn1zivabr9v8A8X+ItP8Asngz4aQ3NqP3U819fMshXGDwF6n6147qHwh1zXvHf9nafYzXd1Jd&#10;MpaNG2RJnqAOOfXGK7LxD+z54o8CO48XKthYwxhz9lvo1uHOOmM//XrRKnJKyNsL7aipa6HOeKNY&#10;m1KVV/4RJ4ZLy4JhEcyyLk85c57dOa7X9nb4x2nh6+HhLxPLcabY2l0HF0zeZbysDym3nA968n1l&#10;oTqpt/BFl5dnbJi4s9QvGViSfvl8nJ9quW/gmzvdYtdP13xVH9llwW0+K3OwMeh3dCa0qyhGNma0&#10;sRiIz9096/4XV410f4mXWu3dpouo+HPNzY6bZ2yxzBfXcRzmsn4lapoXxD1mXx74JWWxurqTN1D9&#10;jRZBIBjYx5GMDg9DW58PPgdCyw6Dqd/DBdSpmG0mYPiLswJ4/Kvqj9nf/gnH+yleWq6n8bfEfijW&#10;NUaEvDo+j3Bs7dwOQDIhyWPAwcCvNlOGHfMkddOjWxEXGb0Pj39mz4LXnxh166XxRpclq1jcCaG6&#10;SVcFwcjKHj8q+wpf2bfA3jHQ5v8AhO9PtbrybPc8rQ7WG3oevX2q18YvjZ+wx+xPpdlJc/s6+MJd&#10;X1ZXNlpMeoCcRBDje8h6LnGe9fH/AMa/20PiH8fNfuD4bj1vw7oV6FSPSre62eUQMdY8Mfz5rOax&#10;GKlfYmUqOFi6e7OV+JGl+Drrx7e6L4S8O3UGn29wyW8r24Ep29TwTxW58NPhLrXjG/k0+LTP7Ptr&#10;WEz3V9eN8qRjnBHU/hzWP4c0DXvCuv6fc+JvGV9YyGdfJN0mXbcRywPUY9a9B+NXgr4iXHjMSeBv&#10;Ek2sWepeV5X2NnETrjBBxxkc966nKpGnZs46NKMpXex2OmfsxaLptjpumjxfDe3WtRvcWs9vACkU&#10;YGcAORz7mvn3xDDJ4K1e71HVLdt1vcmK3cWSJEF3cAgdTXpvx0vPH/wW0zSfAHh/xFcWN1Z2Yupr&#10;7cspXzBnywuCRXlul6nql5ba/ceLLLVtamht457ZljVS8hPJUHgilR97c7JqLilBWsfS/wAffiDf&#10;+I/2X/Ctt8PPBFjDa61aomsSPGGmEkfChcfdHuay/gt+w5L468KWXinxLewtb3sDeXZrFukjPqWH&#10;XBrxb4Xaj4ssLrT9U0yz1SPT9RvFieza3XypGY4IcEHkeoIr651vwj8U/wBnWO3ibxRJb+D7yZJW&#10;aHLi0dhkRL3Ofc/jXNiJez92O252YeP1huUuh5L+2T8HZvgd4U8M+DPh5YWCrqEUz3tzcR7pHYcb&#10;lHb6V4Lq/wAPr6D4ew/EB7a2m866+x2zoqr5sij5gy9B+tfV37fHx6+C3j/4d+HfCEFzeQ6zGqzy&#10;6ott5aWkR6lzjd83bGa+e/h34E1zx+zfDrwrbSXun3m6702+WQlBIo6/N/e+lbYOq40XKRw46j++&#10;tTRwWhXHiiXSlSyT7HLIjG4vkUI8ca/8s9yk5X/Z4zmqWjeDtC1HxpHZax4rhjWbc5mgt9kQbGTu&#10;2ckivtb4Mfsv2Y+Gclj8XdG26gt80lvJGoj3fJ8oY427fXivnf4kfBPxLqfjW80LR/AMI8lmZmsY&#10;N8ZXthzx0rWniIVZe6c8sJWUOaocRrXw/t7qzz/ZKXmlXEmLe8066kTzj0yyn7oHpk1Da+FJ/B9t&#10;eaMt2NqhZLYmEt5ad164J/Wva/A2jTfB7wH9m1rSPOh1CFhGwXmyfpwemc9qr/szfAPSPit8SE8J&#10;a9qjXk2oNJIt55kirGDwFIJ5/CnUxSpxbb2MZYKpKSjHqeKtrd+mpx2ng7SpnmkTciRShcgfedsj&#10;p+NMsPiN4j0zxbEItTePULORbnbpyxxAc8EtySa+mf2qv2BPHn7P2lSeMtPmsb7TbWTaY1xxu6Hk&#10;7j9Bwa+aPD7iPXGute1K3W3SMkWtpbsrlh0XJHPPbOKdNU8RDmTuZ1qNajV5HpY9/wDBn/BRL4w+&#10;C9StbrVfEmp65ZIv2XV9L1NFKXKHqFIxnCmrXxV8N+E/GPh6x+I/wf1v7PBPdF7nSbi4K3Fpk7iR&#10;gn5favIP+Ej1DUZLVfEng6fTyvFutxGMlD0fr1xXV+DPAmgafqln401cSR6NdN5N9eJM27bnsOct&#10;WUocsbG1KpWvqz6G/Y+8EXN1r7az4i8vUNLuPLjuFZePNByhyBn619f3es6lorXU2q+G4ZtP8tfJ&#10;lhVmDEDhW3Y78VwSNo3w++Blnr/wd8OW+o2cGlrOiqwjklyOWPfcBXefCHWfFHi/wrpfij/hEZjZ&#10;3CLJcW+qXGcqOvH/ANavPvyyPajKUopHxT44+MPxg0H47/8ACbePLyTR9Ns7xpYdLaaRYUQnhdoB&#10;zkV5X+1V8bfDnxo8Uf2zompxQsIdt9Z2tqVXcOhzgZ3e9fp1+098N/gn4w8B3nij4seC9H0XRYLV&#10;pLKYXxE884X5csBnHHQV+f8A+0Le/sz6B8P9J8A/B7R7GTWtUuPP1DUDeuQnf+IDrXbRqKUbHl4q&#10;lU1SZ8/+BdR8NXWu/wDCNa94eiWa8X9ze3FuHEWeMAjOwe9fU37KfwQ8AfECK+bxNb2j6foMMiST&#10;Qb83K7d29s4GQPrXgXg/S21rXl8HaRLsudSb7PDOwXYWzyMnoPevpP8AYZ+Hmr2finxDpfiaW402&#10;3t7Ga2vIHVik7gfK+emPoayxUpWSj1DAYeUVqrodf/sq+D9f05fEXwq8dvpkN/vFhcTTeUwj6PjD&#10;ZA9+9dF8DdL8HfAb4zTaDJ4nW6ur7QVn/tKRRsmVFO5dxyTjHHFfMPizRtTudV1jxhe+LriGzs7y&#10;Sy0+x0+7Zo2Yk5VOuBgZ7V7f+z74P1D4p+FPDWuR6cuhLorLFJqWrXIkaeEnBjwScAjjB9axqUY0&#10;4++ehGpzaQjY+iPhf478ReMvDt5qOp6bZLbyXDGxmtc4uIT0Zs85qhrVxPaeL4tHl8D2l5pMluXm&#10;WQlmR8/3SORWLq3izQfCPxQ8P6D4c8X2un6Qsc1pJpKqDHLMOS27Bxj0BxXoWs2sWoH7XHERN5OF&#10;njPystefyyWrPU+yjLtfCenaRKt/b66to0nz29nZExx/7pC8VzemftRWNx4zu/Al3pEUzWbbWjZN&#10;uG+uOnvWP49fxzommXEugRXM2oSzRizmUfuYBnl+vP0rynwfrsXjb4nalYaprclrqUEbJqF99hCL&#10;L24GMgj1qow5iZScdUe/H4paBpb6heeFvDdvZ6lI2UvBNujZiOuK89tvHniPw74yuvEfjTxPc3hv&#10;njKra48qCTGK8N+G+qXXww+K+qeFNU1+a50oXMhjuLqYsjENnecnKjrXRfGHxF4K+JfgGbxHaeJr&#10;ix03TbppZPscMiy3Gw4BC9Tz+BqvYsj2zqao6j4iyX5sLrRdVvv7S1BpWms7uZWGVPIX5fT61+e/&#10;xK0z43+IfiteeINZ+LFxpP2e8b+z7fS59qxqp65Pf2r6x+L/AO0Z4ctfgXpk2mWGrXFxeK0VgzTi&#10;OaIYHzO3b6V8xXeraUb/AE7TdUeEPqU/l2v253bfMx+8zdOtepgaXJSbPKx1Wc6iUdztbL9u/wAb&#10;/Da509/Fem/2/d6fHvmkWNQ08YAG5yQc7u4GK+s/DX7afw+u/EOl2Wm6Be6XqV/p63K6XZyARMSm&#10;7luwHpivm3WvgPceFPCce+OzvtQmXfNHEN7eX6JkdM1534R8YW+l/ENdZv8AT7yFbGZ7f7Uy/L5h&#10;+XGT0UZrSpTp1YtJGdHEYinLlaPvq3/aG8Gaxr82tXlqYdQW1yuoNZF48A8hWHOce1UvjD8RNI8P&#10;fs+6z4t+GM98s2oXRVbyOQJPDJIeW+bG3FcJ+z28nhv4R614cic3FxeJJPpQvrzeu5hjKE+9eN+C&#10;dZ+I1prN78LPG+oXWuQ6hHIfszOdseDxg5wMH2ya4KeHfNd7I9Sdbmp8trNnYfsnfGf4q/s+fECx&#10;1nxJqkXi6zmuFEtzqlwpubYOQCVYfWvrD/gpf+0J4M0n4HWureD9QC6j4gVIPsltGMqpXLMc9q+S&#10;/hd8FfA3grTdX+MvjXTLzV10lFa30sXhWUOBkIFJAOT6ivDP2kP2qPhtb/EmH4hXw8RXF9dWKpLo&#10;LSOVsh/dIB2Hj8a6KeHnWxN1sjjpt0cLK/VkGsal4e0XT/8AhJNVtZ72xk/hs9plDfXuM9scV2Hw&#10;x+JPjPWfAeoaV4b1L7PYxoP9BkjAYqeS78dMcYr578SftVeRrNi03wzs4bGVj5c1q6F2tz/eHZvX&#10;vXS3/wARvFXjXQrm1+F2qRwSpbkLHGvlN5ZH3STweO9erUw8pRtN6HEqypX5epb+Ln7ZQ+HNnN8L&#10;/BmkK32/bPNcl/lV1O0ohHIB/Cuo8GfGbwd/whIv9U+Fttbu1v513efa1UyMBjy+Bnn868Z8F/DZ&#10;bW7TUZvE1vZ6nCwE8epWImZmzuJUketdVqPh3XvHWrwaZ4l0hWtXnLWZsZkVbuXPCnaBt9cUSpxp&#10;0+VPQy9rzSVo3PYPjH+1Bra/CPQ/CfhGXSdF8P6skbxs0HmTvIvLAgj14962fh98b7r4VnTPCr+F&#10;Y/EljrVqbzWJJZI7cQxsOCoAyT7V4x8Q/DE3h3x3B4g1bw/HeQ2thHCNFvJhthYDHynoPqKk8V+E&#10;YPiD4VXxr421uTw+dD2mBbK4LbIz/wAs8jqM1EYUeRXR0UKk/aP3dD6ct/GnwR+JGhz+IJEW30i2&#10;uGTHl/NvXjaMdD71geAh468KfGa38Z/CjxbIvhqGNVkt7i3G6dSeRk815D8BviN8HtA8F3Hhvwt8&#10;Qoby6mfzGtZVO7zT3+cY612uj/HLRPDfjC38Ca/qMz32o2jy2e1QsaMBwM9Mn8qyqUI1H7uiPUlX&#10;p1qUV1Oo8XftXeNfh/451fTvjUftGl61cyPpa2rbXtUAwqn1z1rjbX4ualceIJdS0nT5INHhjVZb&#10;mPLSSg9wpxz+deR/EHUF+MXxdtPDF5YawuorcIsFirecJJCdqiMrk5b+6ATX6kfsPf8ABIfxL4is&#10;LHxF8drE6Poawq66XKxN5dtxjcGXMSYzyTu9B3r43jbjfg3w7yd47OMQqfaO85+UY9X+Hdm2CWMx&#10;VT2VNXXfsfMf7Mfwo8XftP8Axdks/g/4H1jXNPt7WOPUpHsysVnIT/rGkYhVH1weDgGvsT4lf8Eb&#10;dD8Nfs2eINV0rxG+s+PkK3djG0gW3tlBJa3iB2kMy/xtnO3AAzX0z8YPiz+zJ/wTr+B1xaaFpel6&#10;HIlq/wDYeiWaDzr+cLhd2MuwzjLsc479q/Ka9/bE/an+LXxH1fUrj4iX0i+JG2alpkV40dr5OeEC&#10;A8Ko/E96/k+PiP4ieM2YpZTbA5fCpFx5oOU6yuk7tbRS3tpfS5/SPhf4YcR1sNU4twk4Uo4G1SE6&#10;vuwlKD5uVN6Prd7bLc8V1TSr3SNRm03UbWaCa3maOWKZCGV1PI/CuL+LvxHT4c+E5tSgilkupFxB&#10;HCBkc/ePoK9t/aM8F21rYx6jtuGv45htto5ztmZh97IPArzSHwrpXiXWLHTdf8Lx3zCPyWhlnH+j&#10;v/X8c1/SWU+HNPC46FerW54xaduVq9vM/SeMvpjZhmfCtbLcuy7kxFSLhKfOmo3Vm4Ll1b10vp3Z&#10;q/s9/EvW/iv8JT4ttUt2WzulOqxyj94oDDGG9Pwr33wz4V8UfESWTVtOnt59XuNFniH78cW6LvbG&#10;Bw23868p8N+C4fhJDe6L4b0sR6Xqqhb6SLEiRSZ+6VHQH1rvPh7b+PvDviIal8INPWxsFiVNU1/z&#10;1MSBuJECuSeRkZAr9Sr1Ye05ktEtT+HaM69ao4S3vq/Psc78CfjZ4r+ClxNpE+oXVxol7fN9stY5&#10;nDJzg7ie3rX0hrvinwD8V/BN5deBPC1np8aRpFMY1LAuvJO49c18p/tjeAdc8PeMLFvBmuR2+kXw&#10;WWG7iuUaOWZ+u7JyfpXr/wCyj8YrnwZ4Lvvhx8StPt5kmWNLS8s4RtDE9e5z9azrcvJzxHUuptPo&#10;VNA+C97pfjZvEa6ZYyWN1brBeSN8zIpJ5AzX09+yB4I+EHg7QdTk1iNZ1jkH7m+uWvUmUE7V2PjY&#10;o/ugGvFdSbUPDuvy+IbG4UWMkflK0lqG2ufukgjFe/fs0/Bjw7f6ZN4/8b+NhpsLJ/pGmxwlprg/&#10;7BHyqPftminm2OoUHTg7Iyjh6FaopVFex5v+2r8KfGXx08HQaB8B/Fun+E7+31wSCSzWS1eVCPlH&#10;7gZOD0r1D9kL4Mft8/Bb4a3Gi/EH4s33ja4vHjaxiVfMW0jA5LGcDd+lej2/xG+HXhW4k0T4K/D/&#10;AE/SJ5kBfUbu3S7vJXH/AE0fIGf9kCr6+J/izqahrvxnq0KXHMrfb9hQ5+6OcAV4+IryxC946o4e&#10;nSqc9P7ijrH7Sfi74batHpHxE+GGkx3zNt+1XOkxKsnHTMfes3VPi38HPidLPZ678NG0O8VVK6z4&#10;d1CTehP8XlE4b6V1Ec3xz8eeFtW8L6XfQ61qgWQ2q6nbrIkSlcLh5QVY5r4y+IPjL4m/s7eOofA/&#10;x18OzWeoXVwrrrGl24jhUE4CzJnao/2lxUYWUcRJpPVdCqmK9jJc60Z9B/EX4V6jb+Br/wAaaT4m&#10;k8WaXDFiWbyfJvrTI4Y5Az9Aa8R8B+PdS8GeGxb+KLyS+0+4mYWLNIWkjPq3XnNd78Nv2iHg1mS1&#10;0zU5ILjoWVt0E/sQSQwI9a6DxZ4M0Hx3Ddaz4L8LLNJH+/1rQdgQOMfNNAw/Pb09q2jCXN+8WqNl&#10;iLxVzP8ADPxR1T+xof7P1GSaBv8AWRtIwK/41u+OPGPwiPgE6ufEGqLrS2+beFFkWPzj/D8vGPfF&#10;cT4Xm+D41AaX4V8D+J7PUm+VbxbjfGpH3h5YUk49sVcuvCSanIfNjVVG4RSrKWEhB9DyD6ggYqJU&#10;6cY6O5pOonsfKf7cH7U/xU/Z7+D0PifwlqC/bNSuWhmmmuGdoFP90MP5ivjHWZviJq9npPxF0GbU&#10;Lqz1W483VLFrsvHOx5fcg45r7i/bE+AOsfFy1tfCGt6ekditx5smfl3KBnOf8K8r+F2t+EfgZpl1&#10;8N9J+HD+JJp8tZt9qUwx+xZmOK9WniKccKvZx97ueLiJynivf1R4loWt6x8LJL6y8H6ldR6L4gjS&#10;XV7G4jbZaKx5RBkFunXHevZfgJ4i8R6j4z0XxN4E8TalPo8O5rbSbyYtC6jh0CyZGe4PGPSu2svh&#10;1B8YdEm1yLwvp+ma5ajz2/eCWKONOQpI7kcV2XwD+If7Pfh/Rb3xTrZt9Om0OIveRzWLYD52kxpg&#10;kjPp1qK2NjWja2oqNOdOV76FXxBY/Fzwz8W7fxBrvxLuYIdSJeSzjjysUB6BkB2kAcZz+Fcv8evH&#10;GpfEmws4/Euk2sml2uqMti1moWJsfcdiSMMPWvZPD/xF+GP7R/iueH4f6XetdwWYF5qF9YmNJ7P1&#10;UN0/Q1478X/gr4k1nx8vgvw/r/8AZejmYQ2tqkivHPE/3ldTyG9+frXJQdPmu0dlaM5RSuUfhp8K&#10;fHmqeJZtTsNXaMxRrt+xzbIfLbsWGVf3PFdh4u8car4L+J2naZqGntHp6yR21tb2d0WS5mxtffx7&#10;8HPFe5fsxfAZvgh8J9Y8MfErTrD/AIR82+LTZefvFzzndw3X3r598YeIvhz4e8U3U0VvfTfZ599n&#10;FFC0zyL03L6Y65qY1PaS1Oav7SjblO68L/tSaz8NPiVeeEfHOhqukxzZhkjk3SQJ2Bzy59+1fQ3h&#10;OXwR8avD1t4gu9Js9SsbjL2v2qA8HHAORXxr4p8NyNpk3iHXLW+1aaeMTWqzRgnBHAORkGvpf9lr&#10;xbaeH/hNpI8PaHPeXDfurixjmXdG+eSQ56CqqUYx96JWHxM6kuSa1OSTxlpnwi8Y6taeP/hPpE15&#10;bx+fo8NndBQqb8BsEEBsV7L8T9Q+MOp/Dvw74p+EGmWcCXfly6k7SBZY4WAyOAQTWn8Qvgl4V+KP&#10;iXT/ABle2cMd5awqhhEP7t8c4dR1rQ+Nvin4s+FbrwxpngG70q30ONkTU7We1UbhgZVcnjAzjArg&#10;rSjfzPRpqVO7kYmofFqHx18O7y70e0eO+0VJFhW/gwolRD83PUE18Ba38RPiB408UNN4h0rS/wC1&#10;LjUQ0ep6fa+W7EH5VIORwR+Nfo2l5ofxK8K60fDmirY28kLW9vNf25i3N/eGcH15rzbwj+yn4A8J&#10;6ja+KNRtLd4bWTzLiW6uCqqfUcdKeDqKmpNlYnD18Qo8r0M5vj3qmh/AC18c/G+WRbu1b7OZbe1H&#10;mTBRw+ADggdq+MPjXpt9rviif4iaD4hfxBYaoPtFjGFKiDvtfd0P4Yr6l/4KFeIrLVvhFZ3PhG9g&#10;udJbUWgk+xQs7wYUfNwuMH1rw79nb4Yan4m0TWNP8F6/awyT6a0syqTIq7RwdjDAP0Fejg6lSMXJ&#10;Lc8bMFKX7tHrX7APifxVq3hWbwJ4mgkjt45S9m0kgkjRWGdgYe/avoFvgTpnxCtZtG13ToI4JFaN&#10;2ljDZU968w/4J4atrnjS31Dwd/Y0McmhqfMvI7EItwQevIxur600fSfDi2ct3rLTW6wNmeRWw4Pp&#10;xwTXHiJNYhW0OzB0+XBJPc+CdM/4J8eK7n4iajP4M8WWbaLo+of6YIZsiNVOdhXsSK7r4a/ED4bf&#10;sY/EZ9E1Owkvm8SFWuJLeQfu/n+XIx1/AV13hv4heH/gD+0B4g8N39hfS6Xrj+et2yjagb+JyTn9&#10;Kv8A7RnwA/Zu8QazonjjUPH9rZ6tPb/aYYLdmaSaMHPyqM5rGVSVSolLWwfV6dCDnB66Hq/xT8Qw&#10;eOfhnd22kolrrWpWbw6FfScONy9x2wD3yDXyh4Y/ZX+Mfw88WaVd2niyS0ulLi+lsbsxi8z/ABSB&#10;cAn3r0PSP+Cgf7M/hWbVLy/OoalNYutvFpOoKFkmdF2holkxgHHauV+En7cniT4vfH291fQvC9nb&#10;+E7Ozdv7NuWjZ42XklmGSPzow8cVKUnFaGleVGpaC0Z1HgfxR8etJ8V6l4P+LOsXPiHTr6xkTRre&#10;7cbrd1UkJ5mMncB1PI96+APi1o11D4qu7vVBc29r9sllbS7G9DzCTJ43uc4zX3f8Rf8AgoV+ztqt&#10;5FrHwu8Lt4h1i3vo4tQstLukZrPBwxIc/d7EjmtrxF+xX+y/8b5IvjXBo0NvcXKtdXP2eZipIXcV&#10;wrcY5HFdmHl9XlzNbnHiqMq1P3Xtufm23wv/AOFmQDUfE9hqk0bRjzLXUr1XjtY/4G25Pzn0/Wsv&#10;UdE8L/BnQrO4+Jeg2rad9o/0G5SMCZN3QMozzjvnmu08b6Prln4w8SeK/hFLqGlKXkgSKdfMjEYJ&#10;GQr5AGOh61z3w+1q/wDivdWvwq+KiR6kwdjp9zdWOGZgOQ2Bhj6EV6cbVI80Tw4yjKootF3xpq3h&#10;7wd4b08+AvBMmqTauwTS1kK7AxGejAjp7VxWq+Drn4l+J20C51+O6v7G3V5tPvLPasLHn5Cpxgen&#10;417zoVv8O/DHimx+F+ttFE0MY+xzSQuqJIT8sYOOCfU11nin4HfBT4eeLtN1bxTZNJfaypcXVvIx&#10;eJQMkuykfLjoMc0lUlA9H6vTlBdD5ht/hRr+p6Uuiad40m0mz0+ZpbjZ+8csOWChunPpTdd+CWha&#10;rYf2/ex2+oXzxqYLi6/ctHjocL3zzzX1voXwv+FHjFLX4geHPt7WsdxNAskkPliQjj5ge3pxzXFf&#10;GnR/AnguSLStSt41OtHdZ+Qm9gvvtHArWniZc1jKpg1GHNE8r/Zo+BjfE7WbhfF3iwafJp9uX1Kb&#10;zjIpRjtXYoxnnFdJ/wAMiP8AD3xzd6Le6V/aV1debFa6h5TOxjbo3pg1V8G6Trmi/EeN/DHi2y8u&#10;3iANqz4iVW7tnk/Q96b45+OP7RPwputT8O6FK8815PmzvbyYD5j08tzzj0HSteWpVqe6zCMVGnep&#10;qcz4d0u3+D/jr/imvBLLf6bK/wBukkYRrOhG0joeKveJNO8C6foTa744u49Hvr6YFrKzuPMVix+Q&#10;E8EDHtXk/iDxN8YPF2svf2/xNhSRrdoZIb6EPMbg5z26FuKxrH4b/EDStQuPFnjKeHxBdWNoH1TT&#10;LmN9wH8BXoK25PctPcyo80rvodh8S/jD4Ji1CXT9L8GTWtro8McOoX8cO4TSY4deR1qv8M/E+v3m&#10;vR+MPCfw8a1u7jm1uFvNs8mP4gMYX39q6vwDf+Cdb+Hktt498G/6TJcK9rHboRcPGTwDgHOPeqcH&#10;xBs9A8La/D4JFwljaXH+lTagqtJFH0KKo+YcelPllKm0jT3aVRSR9h/sy/EO9m8NWfiz4u2UN1r1&#10;iJpbb7HEjFBg7AxPU15/qn7TPiPxbqlx4f8AjLa2Wp28twxtbHYqtASSABjqa+ZPhR+054Q8C+JF&#10;8b/Djw1rV9qQthF9hk3+TPD/AB7UYkBvTjNfQnwv+Lv7N3x/1KRvB9rb2PiRoWDWOoR7ZEnPQ/MM&#10;HBrxngZUpOXLoe5PEVK3LCk7dza+IvwY1L4e6fY+OLS2a80vWl3xy/8ALS3yPuHLAAD2r6g/Zh1/&#10;/hOfg7p3h2HTJrJrezNu0k+1wWPAIry+5jvz8ID4O+Pssd1HbgmG400kCOMdD8h6/wA69I/Zh8Qe&#10;DJvhXY6f4M1SeS0UErNcRFHb5u+RmuLGSjUjZo0wmG9jX5m7X3G/Hn9nG68feDIdGv723bV9LSR7&#10;GSZm2vgfN8ucDivDv2TNK8QaX8RLqy1We01W8s4ZGhtXj8vAHRSf65r6fstevbrWrzUcvdLBk7GY&#10;/dXqPxrj9M+NHgRL+Nrf4dmyu9Uka2N3FZKBHlscsDmuaNapGDhFbnXiMJB1I1HI8g+O/hzW/ibY&#10;ah4l8OzTeHb+zby/Ot7gsyt3ZTgDiuo+G/gD4j6h+zzJpHib4uTT7YVNrqUkrLJI+eQcDAPbqa9z&#10;8R/C1NV8I3GiiERusW7zN3DtjI4/xr5/+Gvg/wAV6beXHhH4sLeLp0mqGSxuI3PlxkNwCOmDWccT&#10;7vYh4N+2Ut0zuLP4aa74T+AmlweItZSRk3C1kmf/AFhznMnr+NfKfxR8L65q/iGZX8Z/ZvOYn7PZ&#10;xjyY+eo54r758T2GieKPC154Q1K9t5LKawzFOAR5bKvJAWvgH4t+D0m1yW40COa+sY5vKsJEmCKZ&#10;F6k55xmu7KZSknc87N6FOjFTscP4hvL/AMK61H4q8ZxX1w1htihuFkAkdfVD1AxXtP7M/jTQPil8&#10;WbPTNJ8E27RXluTpkk7FmUhed4I6k15X4d8NXfjhr7UPGtxK0ulR/u5L1SYU4+6u3AP416F+xjaX&#10;N18edL1Rytn4chlWHzrdNsolAySF67PU16uMqctBy6o87COMq0X0GfFr4S6v4Z+JGoWWpatCLptT&#10;/wBHkEQEeG/gA6H06iuR+Onie78F+Fm8LaaIdN1m5Kq8siGOPIHbb6/Wvqf9rXQfg78bPh1Nb/Bj&#10;4iWK6pp2rbbuGZjHKSM7tjOBu/WvO4fghrPjf4Sl/Hd3psy6PD/otzMi+epx/EVA/WuXDYh1KKcj&#10;etgZRqTcY3ufK/wW0OWbWPs3jvbqFxw1zbup27fUHGDn8a+xtO/aT1638AR+AtN8FWlmtrbqbX95&#10;ztHbpwa8G0OLwN4SaPTdf1NbVpZvLhkWQsZcHjaQMAfWu/8AC+nQItutlpV09q18pub6WTzQ65/h&#10;B/lVY3lqQT7GOX/WKN1FWOO+JvxgtPjTqsenT6/LZ3ents+xiZlTzOxJG3r+le7/ALJOneP9I8L3&#10;1r46lS+Eh8yx+0XJn2qByAzdh6Vm/En9jN9S8V2/iLw7osLaTqVvFIt5cXCwMjH75I47dK7jwT4O&#10;g8Gwx+DdMS8jitR+7maXzN3PJB7g1zVMRRUVFLQ9XB4fFyxspSV0j5Z+Oer+HPGnxo1DTfD3h1be&#10;O3uDE88MZQM+PvbPXP1rK06/vdI8S6XpNjr0mjanNIgs9Qjt8mNlPU9hn1r7Uuf2bfhPq3idfHx8&#10;Px3F9/rppm2qhcd8Adfwrx/9pT4P6/c+KLXxnoun28ujptiWwtbXEgOepbBOPoKqOM5qfIjnxGU1&#10;I1pV7WuzsPgd8b7y88T/APDP3xiu5NfmmiaTT9YurUbFkxnGf4vrxXsHxA8CahoHhaG/+H3hyxWa&#10;azZZIB8scnbJ45NfMPxL0Hxl4U8RaT8Q/DOm2tvp9np6GSPdtaGcL95mPOPbAzXf/sr/ALQHjnxZ&#10;4ll8H/FPW21y1vgWtpI7fy/sfoCQB8vv615dahUjN1I7Lc9bC4qn/CqK8u5gaf8ADvx94b8VzX+p&#10;awttZ6hH/wATGyg+Uqw5Tac8AGivY/i38F5viNpv/CJ6TO0dwtxvdo7jy3KDkDf/AJzRW1OspRuy&#10;6mFXNofkD42u7XwjZ6r4WC3F40kzPZ3DRnY6nPA+lYH7PXgzxN448Qr4T0stHG037yFVK4J7+9fX&#10;F58LfDHiX4c6dO+gBbjaYA3lHcx6ZGaqfCr4EaP8J/G0HjC4lmtpJGVdsnT8favqY4yPspQT2OeV&#10;BXT6s861j9iXwtcrPdeOPEk63VqrPDbKuRNjtWV8CfFesfCrxr/wrfV9LkaxurrzbFmyvy9MEV9t&#10;fFn4fv4n8BvrXhpFaRbcP+7jXd06g9a+LvirF41k8Q6XfiPy5LWZf3kkf7zGehrLD4h1abhMdWn7&#10;GUZH1a3w8XxhpSaxo+i2pXblpJo8OPXFeR/Ej4JaZ4muLrRfDBVr+aJvkkX5Ux1K+9ew/s2fGKPX&#10;fDUGmahdRx3HlsGDL6DrXFfFT4v6RDray6XFIs0d4BM1vIM5zyenQ1xU3UjiH2Oythoyo854hd/B&#10;bWvB+gR6rZ+Eoy1m5ivplhPm3P8A9asubwbqemyfbLQCKxNu/wBsba32iRj/AAcH7tfXp1ufXbT7&#10;PqsEcdu8KOkgAJYnsfevn39oaw1jwJr3maZ4eGqR3Sb7e3abau7vnFdscQ1Kxwyox9kcP4I8SWH2&#10;rytD0+GS6RhD5d3uDAevPHFV9b0C4vPFdxo/iJ7m7h/1kJiumjYcdCyMBWX4r8R6to62tvpXhhfO&#10;kh3XUMcJcgv6MOePerUdh4y1rwpcaNoelfZ2Eey8vpoBuwT94HPFdEeV6xZ5laHsY8x6d8Ffjd4J&#10;+CvhW48C6tpEWpm6jZobe+kRxDIT0O4ncf1rzHx1P8U/FWv3niaLVYW028nz/Zdmvl+UnTaBj0qn&#10;pukeH9Guo4teFxa/ZYf9dCu6OdsdXyD1PcYrotA8aaLoUO7VvD9jNIxxH9hum2xjOMtkduprNxlG&#10;V0eNKtKUrmLZTTaZqH2XTfCpktSqrcSLJIrRk/xNn5cj65rasrG31LVZBc+H1mtIoWZVvmGA2Oqt&#10;n5qd4gvfD8epzWWgSw3lqu2eVFmZ43kI7EdcH8qx18QfELSma/vNFt7izkuPLj2yFigx/d2nH1HF&#10;aP3dzH2K3L/w08Q3ngvVtVvfAHgG21S+ubNoo7jVG8tbWTpkH2HSodC8D3mk6bJ/bHiFW1G6ufMv&#10;Jo7hmZSTkj5jyPpWtNFrXiSK1vNCgaSOODfJEejkdNrqBjHfNZljdahcafJDdR3nmXUrHzFhX9xt&#10;PUse38xRzeZdScpRSfQ2NQuo5fLsbW6udQtrdQWaz+aRieMAjJFaGl6MkgS7EN3GzRuIYkkK7iOz&#10;+/61z1vJJoUMcB1u3u76R/MDWv7rj6rxmrcOuz6ncHTYdcaymZt5ZJwXDduO496rU0pcjpu7JvGn&#10;h+TUrGJYbhJrpeTY+aImi92b0+tYNlr17pLzS+K7DR043K1rM0spC9t3ZvatpINW0W5+3XtuvnRN&#10;svbxZBumz0J9TVq+m03xreG2msrW6jiUGOYAKy/UYxj361Mr2HR/daI9J8Of8FFPBfhOHT4NB+Fm&#10;pXn+gqv2qRRuaTOCOVz0rgvFmjz/ALY/xOk1C10vUtOvpmC2kKtnbjuGHI+i4rmbtNGtr6aTS4J9&#10;Nmj4cNanyrj/AGVOP5V6f+x98T/hB8PfiPD41+I094t5G223tIIyqW+eN7qT0755rP2PLFyW53Rx&#10;EalqctDf8JfsRfFKGW38MP4PurdG+ea+vCdsj/3mZjnNe2+Bv2Z/Bnw30iOPxnocOrah5gkkmkt9&#10;yI39a9Lm/aZ+DF1qk1jY+NEuJLfTxebYVL+anomB8ze1WLvV21Ozj8To0sdrdRiSNZEwSCK8apUq&#10;82qPWw9GlCyizh/GGnaN4U163+MNhYNNHpsIR7V4fLWT2Udq8Y/af/aV8b+MvFanwl4rvtL0ttPA&#10;/sWw/cM5/vSsCNx9MV9KrqXh3xP4el0PVI/tEcnCrJXD+N/2ZfhZr9gL2ewkWeNPmNu2FYehWsqV&#10;SPtNTTGQqSw7VPc8I+Dfxo8A6xa3fhr42anfWcMCrNp814xm24++gJLdf61zHiPx58KLXxV9n8Ja&#10;4t5a/bNzXE0JQwxk8ADA6dah+JnifwVp0k3gPQfBciQrd7ft9vI7Odp5B6YzWdeTWf2SE3mlR28b&#10;Oot7yxK7+P4XDZ/Gvap0YyXOeD+8UbVNX3NH4n65ruqeJY9M1LxQ2sW6wD7DdTXHmb4yPurjnPtX&#10;0z/wT6ttYuvA2ueHU8SR2MbKY9LhvY/9It5tv3lz/DXyNPF4xtpV1Oyl0+0jTcY5flkjLeuOo+lf&#10;af8AwT0/aL0f4iXFx4D8Z6fHDri26nSr61skWKbaoU5PrWGMpuNHQ9HCxp+15myh4ttNW+GtpeJ+&#10;0sdM17TV+WxvpYlN1yexwCAOwzXH6X+zXceLdQttd+HtyG8OatcCW1voZSskUeeUPXp7mu8/aD8J&#10;6DqfxRuvBHxS+Kdjb2l9gw2M0i+csvSMgdhms/8AZi/aC+Fnwd8VXX7NviMajEjXjLa6rcFPJaQ8&#10;BEGc7T1rihUkqT5NTebpxl7zPor4dfsw+F7jwjb6CdL86yt5lf8AewnLOOSwP1rA/wCCgnxxtfgp&#10;8DI/A9tpeoNq2uZXTr2K0SWGDZ0Lbs4x9Kyv2YNb+M/ww+OereGfE8mqah4e1GR5rW8DF4okJyG5&#10;PyjFe9ftRfDrwN8fvA9rbRxrE1na/uriMBst3z9a8+opqSkd0VL2bS0ufkR8Qfih40+JHii11Txo&#10;9nqeoQaekUN3aq+2WNMfK6AbQfYV3PwR+KvjPw342stS0zVoxDuVJtMjhCKyZ5C9Ofwre/ae+B19&#10;8PPibp/guFfL0u+MbtIkYUKzHB5A4rgfHngW6+B2qPoCTa5cX19GsljNo8nm+UCfvcjjFe9TlTrR&#10;sz56pTxVGpzNn0F+2N+0hqnjn4e6X4f+F/huS1LK0upfbLhl9th29RXg/gC78UeJ76bR31+80m0/&#10;dtczWdy6wLjGVOGBCj3rnY9R1PWtTtdJ1nXTCI7Zt13dTlHMgzneMc59a5mLVfG2kXF1NYePJreG&#10;4HlzeXAhhmTOcEspzVKjHDr3ETUxvM7yZ9Z6x+0L8NPCHg1vhv4G8HRa4Jo2W4u5syQvN/fGckkd&#10;a4b4LfE3xD8PPF1j4qPiBbaKynWY7YdrTqGyU45OOmM1N8Ovgr8T73wTD8X7G702OwazkL5mRUkG&#10;3kgdj9Kk1fwXfaB8PdF1m2gjvv7dunOnx28O8Q7eGHriue0Jao6pzqaSehifHX4yePfjb4q1Dxb4&#10;+8d32oafNI7adpNxcOqxLnjCg9RXn0NnowszBE2oTyM4LwrnYoPck85rq/Fui2Ph+F7vxNAyo03l&#10;xQRxlCX65+bHFclonh/WvGGn6pPoEwiOmxme7jjvG3bM/dwAefxrqptctkeXU/iOTlck8QeJLqK2&#10;Fi7zSFB+7V2+6o7Fqki8eahceHW0s6ndWOnrIHjs4H8xA/f5T6+tcXJeadFK0V1BNb3PWPfMW3j0&#10;xmrVnfyabdLqDWT/AOr/AHQYjafr710RaMpSqX91n0d+zp+1b8Wvg8scPhO+tJ9OupFjuLPVcyCU&#10;nsFKmvp7x9+1LqvgXxloWtXnxLvvsNy0MuoaBZ/Klkuz549i4yp6ivzr8Oa/qA1KK6vtXj+zqxcR&#10;hSssTdtox2r6Q+F/7R/hHWPh/ceCv2htC1DW4RJGdJvrSBEmWMcEl8ZbHoa4a9KLlc78PiK1+S56&#10;x+2/+0DoPxV06xi8B+NdI1iz1DbD/ZcaNHJZKvJd95+8fb0r438T63pmu36qLdpJzIYFdm+QKOPv&#10;V6V8b/8AhnDxHo7eIPhJqdzH9gZUaz1DKTlyeoXPIHevNNHnk1GWTTLTTZmupPltYfJLLL7g0RjG&#10;MTPEVJbdzp/2ZvDFrrnxw0fw3rOpXypc3AW3+yspXPpjt9a/Rz43W2jfBn9nrUH8WWccNxDbA2ZR&#10;gJZh90DrnNfNH7L37GXjOT4jaX4p17RJtLsbfT47y9uJW2sHIGFj7mvovxvoHwh+KfxM0vU57zWt&#10;cttQX+zrq3hZntbRo/7+eADXk4zE0/axs9j2sup1vq7jJHwT8Lvhd42+Lmn+IF0LTrq1hilF3btY&#10;qzzO27Gw57kHtX0B4y8QeIPAXwZ8I+EJfAl0mi300cGoGS3YTxS7xjO1eMnnJNddo2iWPwH+PS/D&#10;L4U+FPt0lzJ5+pXl5GwSOFvurFt44717p4g0631WwOn+IdNt5ssrssedgYdCufeiWI9pUUo7G9HD&#10;+z0Z42fgn4bims7qWWCW1jjeWaznUkfPg5Vv72a0oJte8L+KL26u/HFk+ltZqNH0ia6VWjCjlSTm&#10;t7UfiH4c074j2fw5a2kkvLq3MiN9nzGqr71zOofsq2tjrmqeMtP8TXazalIzL5jB0jB6qFbgA1Ht&#10;InQb1hrGkeNtJFtfSLbw3PCNbziaOJ1Oc5HFee/E/wDZrv8Ax5d39p4D8YR6Pd3TLONcs5gJrnHW&#10;EDPyitLwN4b8YfBTTLqGx061utL8xpNyYUx5/OvGfF3xC8c+FfEt1oPiKPUF0HWLlli1aBjNcWm7&#10;vHjGPSrXNL4XYznUp05LmQftG/A/XvBV7p/xL1ewXUoNLt4o7qGxQzSXHIBJHQk1xul6t4SvPGP/&#10;AAsrxBatp9resLKzsZw3liMjo8edoI71Q8U/Fvxz8Pvijaxwazq2paDcWcayaPrLFY9h+UkL1DY5&#10;HvVv4tfCzwr8IdZsdSs7ea/sdej+1Rwsm57dnGRkE9q66dHRKT1OKNTflRwfxZj+GHim8vPhx4Lv&#10;ZJLqCQahbxwNi3OfvIP8BXm/hbxNpWma+thrWg6deWFpMq28N2yswuGOMg9QAa73TLDTNI+Icmt2&#10;1lHFPp9vPKt5MuxSSvAK+lc34VurfXNZbU5PBmj3TNdKsLW7FTJub5jj1Fd8I+yjy2OGUZSrOSLX&#10;xd1j4oJ44m1fT/GTx/Y7dZIx5m6ONCP9VGO+al+AsPxH+IGq3Xg/4l+F7W4S5jd4dQtY1Gzd/CVx&#10;198133x28PyC406w0Pwfb/2gsatGLlmZPLx93jGTXH/CA+MPBHiuHUfHcNxpNnezyItzqF9iEP0U&#10;KGxgZxgelZ+0hy+6jZ80MQpSeh694h+CXjTwx4I03Qvh9rMytZ3SFoJCRst85Zc+9eC/E/TPj/8A&#10;B34nT/Eq38Ji+sxdCTTrG2unBC91fjpxn619meE/h34s1hIZ7i9hvre4hUq0K4DfQg81y/7T/wAJ&#10;PGnhr4ZNcaN4fWaS6uhFMrKdyxkdQe1csa1Ln947atOVT3oI+P8A9pH4zfHbxB4f0fxhZfDi806y&#10;1KZTNZ2t45eSTaMu/Hy47VxniqfX9D06S51/wldahqWtWZZbi8iCrFlcIDgYOK/Qb4MfA7wv4t+F&#10;Vhpd/pA+1TWLL9numDMvbIzTf2iP2BvDviLwFp/9manCpsY4/tCtcFi4B6cVvHMKVOVmjixGBxUo&#10;qa9T8zPDvgLWvhhod3oGu6TY3V9f+XJHNLkId5/1fpxWwvhv4heHIbeXWrayvpII5A0rXAiijXqF&#10;2ry3HFehfEjwD4L8H+IJtDBurhnuMSMsgcIwOARk8AVyniXTvC0+p22mszF2nWKGSS4bEr+h549K&#10;9d1+eKkux4nNKVblaLnwg0HWPjFG2qX+lrpkcIZLXT3XLmEf8toieSc/kK+mfhv8MtP0bwva362F&#10;n5wUfZ7hId0o4+97GvD/ABR8JtU0RdP1WXSry21ObT/L0++tZmEcEZ6pCV7nuTXtf7JPgHxnaeD5&#10;I/EPiZ7uGOUC1W8hLSx+oLHrXmV60Xuz2sHGnKTi46mFqn7Ot3rd7rA12ZZodRQr9quJP3gU9eDW&#10;98Mf2TvhrpnhDUm0UQ600kZaSzkYyRMyDIyCSFyR2r2j/hDGvbKSC8sPOjZSjJt2hhjrWf8ADz4U&#10;2Pw5+1WXg/Sr43Gro0MVnCrSB3I5IXkk152Ix0MPh5OpJJJXbbS0W+53vDQlUVkfD2q/B3xj4o1G&#10;81jXfhvoNisFwTBp+mQOJEIPBbCjoK9t/ZL/AGEPjp+1Lq8Ol+B/BkbLDcBbrXJIdsNovGcyyDbu&#10;A/hHJ7Yr70/YF/4JSeNdGW68b/tKhra2vLhprfQI5I2uyhO5fMcbgqMP4OGweSvSvpj4/wD7Yv7K&#10;f7AvgePwrqd5YWd1b2pfSvCOj+WLmUf7KAgAZ6knP1r+aePPpIyp4/8A1c4Fw/1/HSfLzJOVOD8m&#10;via67RXc78FkMacXicVLkh2fY4/9kP8A4Jafso/sO2bfEXU9NsdZ8TQw+dfeKtYgQLbMuSZI0kLC&#10;FgCR5gbdjuOlcX+2F/wVm8L+BtQl+G3wDt/7W1GZP33iZvmtbfcCAsf/AD0fPf7ox3r4M/aV/wCC&#10;i/7Sn7Xni2W28c6y3hXwa85GmaHp7K0MsWPvysAGkPAOCSAegFeOajq95Jcx2Gm6pJJbwyf6NIeN&#10;zdjXx+W+C+Ip4ylxN4lYmWNxs2nHD39yPZSel7fypcvqfs3hV4d5l4pYqrhsoaw+FopudZ/Cmlol&#10;3v1d9FqegftNyeOfGvj6PxZ4v8YTapfapJGGm1CYlvMbqRnjaPQYA9Kb4R+Ej6N4ii1GLxes9vCA&#10;00MOFEjYxnk9jVy8+GPir4l+GtLsfEsk/wBr3iRbqP8AgGPlAx3NdB4c8JS6dpS+GNa0+Ro9Nk23&#10;W5SrsCM5zX9SZTw1lOW1I4vD02m0uWL+GCtskui6LsZ8VeJvFGJ4dhwK6tNYXCycXKlblqqLsr90&#10;t0/tPV7HJ/HCxgsNI/4T+ey2rGVjvC6mRmKngqOgPvXi/wALPHOlWviDUNZ1OJVhkuDKFk4bcOg/&#10;KvpjxN4B0j4u6LN4I0zxWLO4hZZjayqVVl6YyepNc74f+B/hVNZXwnp+l291cB/9KkfgJxg819fT&#10;qS5bM/GatJ037mpmad8T/D2s+ANU+INlYfJZws01qiZMmDtDZHTBNQ+ELbTovhy/hif4kXtvrWrx&#10;mSzhSbZHKspxgOCMlc55ru/F/wAMvBvw5+GWqaPp17Z21603kSQyXin7QjfNtA9K8+8CeAtP8UeG&#10;LL4katd2OlromoOVt5CzsVRSSgXHRwMbugzU1pNQ0OrLsJ7bELmPIfizpPiH4XfEPwv+zp8Q9QW6&#10;8PxTtq0eqSMJpbpj0Uvn5QvoK+gZPBHgiy0Kx1vwN4lj8i6gD3hKlWL+obJxXlPxg8b+FvGvjLRf&#10;iPo/wRhspLDdGJ/7YEyyow4PllTtx6V21vZ+HLrw/wDuJ5YJJ4hNIm1lVeOcA8fkBXXze0pJ+R52&#10;Mwns8cz1j4TftBeFtLsrjwJ410Wz1aEbTDHLJtkGD98tX0nffGf4a6VBolnpcml29jrFiq2McGqI&#10;0jbfvAhRnJPbrX50atD4Z8J3Nv4hmluri6kYJAtopLEE/wAVbHxG+Jx8feH7fQ/BmqSabqWjxrcW&#10;8fnfMCPvjrWMsPz2FL93ufq14E8A+H9HhuNZ1HC61fW6y6TpUigMIe8hPUA/Sqvj/wAYeG00CXTL&#10;S+abVZIdlva2vMgk9FPUD1NfCf7Nvxv8V32nxp448Vz6hq0entHEwunG1TwoJzX3p8APCGgwfC2y&#10;8XakUfU7iPH2iUq3k/R+3vmuOtl8bpRCjWdZPS6PSPgv4/aDQbPSdW0CHS7mS3H22O3kG5sDue+a&#10;d8e/2d/hn+1Z8M7/AMMXFvumaAiCa4wZIX9AfQ1FceH49Ms91j5NxPJxJeL8wAPaPHb3p2i6h/wh&#10;yfbW1hoY423zsWx8vfrXdU4TxGHwn1uk7Pc8V8QYStX+rzjzQ2+Z8PfCT9nXxb+zr+0bYfCr4oeB&#10;ptc8H3UrLCpuG/0RsYDxEDOB1IJxXqfiDQLH4GeNbrw/4b8cjULHzN1lfLMr3EDMf9TKATtYA45x&#10;kV9K6roGjfEXxXH4z0bxLubVNPazhkaZGhhQnJdcZ+c9Mg9K/PP4vfBfx7+yb4z8VfErxDFqeu2k&#10;1w0WoaKt06/aIXb5ZVcZOVHQV5+HqfXqj9s7TR6HLLAStH3ov8D6m0f4yaH8OvC+q+Jfh98Go9T8&#10;ZagypeRJIFjkUD/WISDsz1avE/H3x41LxH4ttZLjwXp+j3N5xfLGzJ5jjktGx4LZ4OOtdF8FNVFx&#10;4a0fxJCky2F9Zrc6ZdMzbQp/5ZMTyWB4INdN450jRF0L/hI4dCjaK6mIvFkAbyJj/wAtAMfKDXPK&#10;EYVPQ7o1faHFeM7mx8U6Fb64lluVY2ivIlXdlSMfdrynRf2GPCza8viLwh4k2+H7t/MuNGltlKq+&#10;eSOeOe1ez+F4RFb3GkajAqxsMBo/4h61T8P6XYfDXxAmq2Uz/YJPknsQu4Esfv8AJ6iuepKa+Fmi&#10;hSlL30WE8M/Cv4d3Nn4Kt7/Q7W4uYcR6emyNnBGM+pNeIfGn4S/C79n7SL7xReeHb6+XWLhbWOGy&#10;h+SMsc79wz0Nen/tB+Lv2YvDXibR9b+IXi/T7fUJrlDprSOgnZhzgV5/42+MPgr4kaxZ+JdUfUhY&#10;y35shYyWJ8rOcLIw7Kf71Z06lSGsjSpRoyj7quc38CvCvimy1y4fw74bxHqLKFvmmG5E/utx0qP9&#10;vH4S6Posfh/xRq2mXV1dW8Jk+1Wsm1Y3U5HORg19UeDPDmi+C/B6ywQ24UR7vMj5GMdq8X/aK8d6&#10;R488F3Hh7UdPmbTFYlbxYGYxPnjIx0zXXRxEqla3RnPUpOjh5cph6h49uvjV8BtA8OafqkdwI7XF&#10;1KymR2YdFYjHIrw3wT4vt/treB9Q1j7SyXkkMmpR2bRGzjIIJ+Y8le3biu4+HngD4jvpOjfDzRJE&#10;tbG8vzcW/iKz3IuQeUbaCAMetaej/su33iD4q6lJo/ia3aSNWS+1CGQF1bHy5jI5BPeuv93HZnBz&#10;VuT3UctqN/pthpMPwxHxjfVtSkRm0jWmj/dxHPAkZDj2+tdd8PvGMf7NK2enNaN4k8USx+dcFmwk&#10;MZPbHOTXGaB4Rjb4kXPwq+I17aw3ULMlrfWkO1jg9WUcY9ao/HuOztPGI0nSdfkuo9LswDfWlsHA&#10;ZeNjNnPHatIw9svI5PaVKcueW5+i/gHxXpevW2nteyQ2M19AsiWskiqxOMnAzzXYeN/Dvh3xB4dW&#10;1udOjvmtZkmgaYZ8tsV+W3w28ffFzVNctbjwh4gtbrUVkRLRr7Ui9xED1woBr7l8G638TvhhrFr8&#10;QPjp8SILXw/No0e63lZREk3HA7seteTiMP7OpaOt2ethcXTxFC9thvx0/ab8G/s4+IdO8K+MPD7z&#10;fbovPYQRltq47DFeda5/wU0+DPj3wjeeGD8N/EGnzXsclugu9NUKikYE2emO/rTv+CgfxM/Z1+Km&#10;iaP4u8L+Kob7Vo5PLit7WNySh9SAcY9DivlHSfFWrS6tLFoHhGSdoWCIbuzMkeB+Peur6vh5RUtm&#10;jlq5pUjXVJLRnt/wU+K/hX4PeDLvTvid4yvdRsdWkaXR4TGPKl5/1e0ghOO3eu/+HafDzw14+h+L&#10;Xgfw+tut/wCHpprG0W1K28pXO5HwfkPseteSfF/xt4tsPhP4XvPDvhbQrGJZP+JiJrV98Mg9jkAe&#10;+K7f4B/EtfFvgjU9V8YxhLXcFeHSZw1t5ZXazjIyG9QKOWVjSM0m4voe1fsffFfTb661rxh430/T&#10;9BW8uxHpzWMKpbxt02uw4PPc16J8QfjXb/Dfxzb+F7/RpNU/t7YsN9p8Ze3DkjBOOuCRmvhL9oHx&#10;54ymtrT4ceCJbrRvDlrDv+w2sZzcHOVlcjkk5r7S/Zv0LXNT/ZY0O/8AGd7qFxqlzb+RZzWtq7y2&#10;wPyrLz+GTWOIp+zip9ysLLm91xPOf2nfh8fjZ8Qo/AnjbwfLp7aXbiddbsV/0e4TI+UjgBvbk18y&#10;/G1dF0f48iyvPiTdafHZeXHZX0kyssccag+WMnC19i+HvCvijwV4b1TQfiH4jvtQ/sxpLizvL75i&#10;/BPOOw9K+Tvhx8O/C/xhm1Lw/qfhiG9a/vprhriGM/L8xyST0xWtGUVFvsGKpVJPlWjM/wCKf7Kn&#10;hr4+6CvxZ0HxbDeQ2UTyx3SxMsaPjl22H5zXG/sMfD+9+HfxCvpNM124utDuFnXxBrE0ZZHwp+Qb&#10;uUXFewap4X+I3wl+F2sfCf4I28hiDNKbyZvMaIMMMAn930NYP7LnjX4s+HHg+FJ8JQ3Wi6xevHfX&#10;8tkVdWYYZw2McHtW8a03RlK9m7HPWoqOKgrWf5nO+EPgt4d+BnxTsfGVh4Eh1DRvE126affqpxHv&#10;fIfHR6+mPgN4+hk8da98JdK8Oy2selW7TfZ/lzOv8ZAHTrXsPwb+G/gfT9O03wXr2h2t7DZnzLdJ&#10;sNJG2eHA7fTpXnlx4n+CHh39unWvBWm+EtSg8QXmktG9xNEEgl3AZ2856e3auOWI9p7jZ0fV3Ti5&#10;EPwk/Zd8AWC+JNUS8tbxdWlBj024iybcEknqT+leEfHX9lXwx8NfGem+P9J1CLS7exuvPuIlhLCR&#10;QSSq9sn0r7T8GfsjeAvgSsvivwnY3ELallrnddFwxbn8KP2jvgxo/j39n3UDpdnb3F/a27yxJLnl&#10;lUkCtsPiJ81nsYywtKMeblPy38W/tI6f4x8WXdroHgtXu2bbpt5NCipt3f8ALXA3RHHT1qj8ZNf1&#10;PXA0mq+HbyF7G1VvtFiTm54/1SspBAJrG01b065JeT6Fb2Oq3k7RG8tYS2+QcDzOwFe2eEvh34zX&#10;wMfEPj6+jheG3Ja6uNqqAufm9MfjXqX5dzzacauKi2tGjwr4X/tJ6/8ADnwvqmh/EHwbquh+HrpS&#10;9vNcXTtLbzHgGMHJwfrUd6/xj1DU9N8aeFfEqah4VWzVIZLgFppE77pecHPar3xV8MaXpWrwaxda&#10;y2sWt8v2jzGmEyoR0Ma8ivZvgzrnwl8F+E7Wf4iWkcNrcbRBuXMUrN244DUc9GK5rXZth6daq7Sk&#10;fO3xVsdI0nSf7b06K81i+1Ftqw2Nw0WT/dZuhA+lfVv7Lv7NOg/tR/BzTfE3jbxQ3hxtNs2WWyvA&#10;k0xkA2htzED6V0PxQ+FHwKv/AAiviPwtAsdnGnmTyTKAImIzwRXhvgLxBNp3iT+1PDnxOma1sbxY&#10;pYRJ5cLR55jIbGcjuKl4j2y9wKlKnRrXrO6Ol8OfBj4ceBfiLqPgjSfFeieLHaPdNcTQCPZNuwsQ&#10;OCN3cjipviz+zt8SfAmlx+P2GnJY3EyW81itjGrzLnIDNt5A6Vyfxm+HuqeNLhdf+Her3Nposckh&#10;mbTYSJDIDkEtjjHY810Pw2PxOj8DWvhGx8dN4ltrMSS3DalC13NzzjIYAFTU1KlTmjdjpujGL5Y6&#10;EXin4ZW0j6Tq/g46NptzaY1G6sPtO8yKi9GGBgHmvmH9p2ew8WeM8HTLSw0+eT7XqWs6XJmNfSNs&#10;ED6g17tc+Mde8d/E7TfDOlaNHY3VrD9n1G+tbPDzp3XPbPpWn4k/YjmufFr6NoWmWkEeqWf2lbKS&#10;U75GHJLDsfwroji/YSSl1MZQjVi3FHyprngfXb/Qbe6+Hktvp8LIJE1GEHKL0IjCnv361m6b8PtU&#10;0TUP+E5h1U2+p2KBzJZDZcBh0kK9SuevFfWnwm0T4bfD5tWi+MHi3RdNWDd9m0m6mCyyFARt2n7v&#10;Svi74sfGebx/rmo33wi8O6vZ332yQXbQyb4xbq3AB64PWvUoupWlySWjMKuHq0Ypxluel2/7ZH7R&#10;fw+8NXWqeLr6z8Rafc/upFmkaORVPoOlbXgf9vxrnwxHbnxDq3hllmEcawxnZuPuO1fOfhbWPF1/&#10;Lar4z0G6vbGS6Yx77MvK7+nPGK6e78Pa18Xr2PTtKltdLsbORka1RQbh2XrlP4Tj3qamBwsuhnDG&#10;YiOs3qfrT+zn+1B8IPGfgiz0nw54y0y81jyVN1CLxPNYhfmYqTmqfiH4mfEtPENxJ4M+H+mXmn29&#10;wsqvIm6RFH3sYHU1+VsvgXxL8M4rV/BSa018Nz2+qRt5UtivckDrn0NekfDX9rf9qb4XCG91DXo/&#10;FWnyTCW4tLjctyYR16YxXj18oXNzU9D3KeYxlGPM9j9etP8AG2n6t4Qs9d1t/wCz/tcaNHBcNsO7&#10;+5zjjNZfxI8cfDnSLe1TxF5NveTD5YpYMxn3z0/GvjP4N/t+fDT9rK/s/h3498E6j4X1K3uw+m3E&#10;+XtpAP4Q+cAkjvX0V+0Nqnwr8U/DSH4Z6rqdrDr91Hmwj8z96UXtkcAMPzr5uphKsKihUR68cZTq&#10;UXystaN8RdHW3vrnw3qB1S6vrv7PBaq3/HuvRsH0x6V85/GfwPLYfFL+z7bV1Syfdut4VxFD3O/H&#10;f3rH8L/Fi9+BarpnhCWH+1LWaRGtdVjfJDDHB9RXU+Ff2lrTw7Be678crK3vobiEzSXmn2pC24A5&#10;QnJ3E16kcP8AVZJxPIxNSjjKfspaM8s8R+KNB8I2t14bNxNqSTx7o7e3OInfPyqCQQDXTfs3aP4t&#10;j0fxB8T9a1y10Ozjs5LbRdPkl3tFI3BJcY5+nGK5Pwr4O/4a58Z3vjTwbfSf2Hc3Cx2ulSL5M1nt&#10;4yMY69elenePPgnq3g7wenw8I/0Cz+drWefLbiPvM3Uj2rv9otpbnm8rw0JLpbc870rTk8S+MrfR&#10;vBPjKx/tySTbJPbzCR0bHLYY8j8K7g/CzxfbfEKxuPHd3czQ65CIruNPOhtVwMZKo4Bb8DXm/gLw&#10;Hqnw68UyeLZ9JZtL01DcreW0ZeWM94w3Xb7V7B+zh+0neeLPEl5Lr/h+4k0Vwz27zfM0A6bm3cKO&#10;9YVo+7zROzDxpexXMzc8LfskWVpMsF7LCtteXRNkZLbzPLXHv0r06DwHoPwc1mzn0rxFHqmm29qq&#10;XGn/AGUFfPxz3pvhX46/DD4u6p/wrrwTq1vtsBm7uFmVWlb0TmvF/CP7N/jX4ffG698cKNT8mbVi&#10;zedqDNCULcEBiV6egrz5VZSi+c9GMKVJRlRV9joP2wvHcvivwlDPqWg6mYJrjbY2tpcPGkBQcO2w&#10;ggc/pWP+xr8WfG+m+MIPh14312fWlvgZbC4mB3QxgfdOScgepP1r6U8d+D4rnQTcSiGSHyyEhlVT&#10;nI7Yry3wZ8NtF0TV/wC17DTPs7SShGbbtKe4bsD3HehSw9SjybM1qUcX9YVaLsuxa+Pv7Qp+E2gS&#10;aR4T8Kx3moXVwSl99vVI4j3ZsAnHavlP4k/GX4leM/HK+MNSvruxmbYvmaLrE0cPyDoI92Av1GTX&#10;svxx+EB1r4j3Xie10RfLulUTa0rMM4/hCg4H5Vyfgv4OeFdU1ebw3P4mtbWS6uB5MN6hEze4J7V0&#10;4OOFowvI8nMqmZYmolF6I5bxp8f/AIgePfAS6RrENvYxNIq/2lcXjLJKq+3DGt79mjXviPpvj7T7&#10;zwjHNNJb7fMCIzRzxk4bcWzn1GKNf/ZP+J2hfENY5NFa7sbncIbjyTKu3HGAeBXf3vgX4g/D/TtD&#10;1rwBdz6VeaeyG50mNAPPOed2QePocVrPEUfq75Xq+hOFoY2pVVar0PpvWNLurvUI9Wt5s7lCtErc&#10;q23/APXRXTWuh3V94W0/xA1jGt5fWcct4kXIVyOlFfOxqQjdNn1XRHwf8I/GOi3HhjSre4vIZriC&#10;Ty1S6K5De69q9C8X/DnSdesJItbk+ytNCd9wifIcj5R+dfJPxR+IPg/wf+0Dp9kHW1mmtcXNqrFN&#10;s+RsOAK+k/C/xyt/iH8OLjS9Tu4PtENsw2s33sD86+qq0ZUpXT3OSnTWIV07cuhp/APx5LaX03w1&#10;8QQbytuUR1BPygcNyK8n+O3hm3sfHsUTp5ytMC2235RPU+tYulfFjRPDviI+IIWWz1q1j2sqxkeb&#10;HnjBNel6Fqx+LugN43hXM88Zj/eR0qdGVOV7l4nlqUVHqecaBpkGl68mpw2j2Olx7lkumlCl89lH&#10;rVr4f/C/wtrl7e3TX0cq6gzbFvH52huMVo+IPAk/xD8R2/gu9b/SETcfJ+UR+hPaudk0bxF4E1S6&#10;/tW1uJk0ttoMMLMSmemB1NWpKMmzz5VKzioXPQbHwlZ6Kv8AZWk6uPLuMhZnQsoboADWDqXiDw/4&#10;b0y60PxRbR3l9p7MzsyiSTDfxL7Adq3tR+Jvhb4fadZ3Hi/QWsLfUIGKw6huBV9uVOwcjJr55+MO&#10;p/ETx14hg8bfCrQJtPluozDcSSwjy2TON4ye4qoR5qh1xhaCuaHxG8PSeE0i8U+H7+O6i1TdIsck&#10;BXAI+77f0qro/hPUfEXwr1PU7PxGdJuFmVVgVtwlXurc8g1l+KPFnjvQfBh8L+MZvtGoafcLFYyR&#10;Lnhuu5emPrXO2lr4o1z/AIlum6neX0e4f2nHGI4RGx6EZ4wPau6nGKjueZjXGUeVIl1TSFsLo3Pi&#10;CBZpIVVRJZsVRh6HJxVtZ209ZrrULdLaxhXYs+5GOCM4I4z9cn6VY1bw9a+DTHpXiCzmuE8uN1+0&#10;SB45Hx/s+nrV3w/pPgvQ7C88VfELRoWVYdumLZErIHI4Q+o9+1DlFM+ZlTtM4LU59MuIzp/hW6lt&#10;93K3PllFHOThR9/PqKradrPiXWdSj8E+P7mO1twfk1FrySLenqh4w3+ya2IrXxpqOvJqvgTwPbpp&#10;sbY/4mk4Mit3KkdRWZ4j8ZeJ4J7u6PhPS2tbG4J8m8VjI0vrGT15qZS5mU9JWPob9j7xT4V8FePr&#10;Xwrqb3F1oeqj7Esk7K/lMxxvOfvA/hUXx2+C+sfCb4k3Xh4ahar5jPJatIVWOeBidp25I4FeKWus&#10;eNp0tNZ0eXR97Ms00OrQtFNGzfwKQeg9a7WHxLqfjRLe78XXn22Wx+TyYJNyxqOxZzuI9qnkk32N&#10;J2qU7JGMPCsGhNNeDTEkMkn70q/yhf76jsPpUcUdlq8nkaS/kTxgulwtuASo/wBrrg1sT+JrPxQZ&#10;o0sp47eGNt1xHCoaAj+Hb3X3AqtDoreRC9l5k6Tx/NMs5VSvowb7tbadTGnHljYs6ImqeIFaTTYv&#10;MjjXMlwYvkJHfceCfao4dJ0rxZB9rluIV+zbluFuYdoznk44zW7a6Hb30Vvp2jOsR8z/AFFnISr/&#10;AFwMVf8AHnh+3028+ySeGJ4by3hQRyblVZOORzkH6Vj7VXtY0pxcjjHWHRk+16HGszfdT5wqj3VT&#10;nNQ64uv+JoYTa/YdJuAT5txLcRySv9M4wDVvUJ1uGt45dDuP3DM0dvFNskUng/hW54Y/Zd1j4naZ&#10;H4m8O6Ct5PAhVW+0brhRnkAjg4qpTikVGj7SpY9Y/wCCeOtXdh46m+H3jYaHcSXQa5sb6O0zJE4H&#10;+rJyeD+VfUUniHSdQeay066tbhFkKSeTKGVGHBAA/lXmv7GPwG8CfCOVU8V+M7GbxTLHtj0a8uYz&#10;Jbq3UBR8xYj8q9YvfgP4c0zxG2paDFJZwyN5s0NlAcyOTz9K8fESUqui0PewdGVGnrqc6fC1u2oh&#10;7W8Mcj8qp4/SptG1TQ7i6lstO11ZL+3BElr5isQ30zXzL+0X+1F8WPDvxJvNF0rVYfD2n6dO0MUU&#10;2nedNcKO5cnAzXP/AAY+Imm+KvijZ+INE1Hbqc7bbrzWKmUZ5IHQ/hVLC/u/aI2eKh7TkaPVfjJ8&#10;CbPxLrH23wpqdtcX1yS9zpV5H8x9SmMc15j8Wv2dPiF4Y8MrrLeGvtSDa0VrHZt5kP8AtHaa+rU8&#10;I6XqXji01XUdJaOSztw9syscvITzn8Oaj+M3gP4l3Ws2/iXwXfeYtuylLQdHPocdfxqaeKnC/NsJ&#10;4WFZXsfn7YWHirSM3Mvh0szE/v5iY4iO+8MePyr6u/4J/fB7x7o/xBsfid4ikWXSFQmG1jtUCnPQ&#10;KQcmuq8BXOsazb65rHxw+Hdvby2MyvZpHbB2Kk46YxuFbXxD/an8J/DWLT47TWvsMi+WYVW135Gf&#10;uMi9K2qYipUp8sDmjg6dGpds6r9qT9ka9+LfxLj+JGieKbOzjmhRLv7VZgyQ4HBDf3vSvnlj8Mfi&#10;J8eG+G+oQSaSwk+yR+IppVl82aMbd+0fcJPvXqnjX/gpB8JLjwGz6p4X1a7uNRWSK8tmtWjWDHCu&#10;X7A9q85/Z2+Fngj9qE6rqXhS5bRNQt5fNtY4WE4dc/K27sc9e9Y0YzjBuXQK0aMqiSPrzxj+z1qH&#10;iT4daf4S8O/ECaO6g0X7PdmKRoxM38MhIOR0r5Mj8Z/tNfsj+MHN1caxcab9s8uSG4d5baRR3Ukn&#10;Ga7fxZ+3Lr3wqjg+GifbNR1bQP8ARb67k09lWaNf4ge5Hp3r1z4e+O/BH7ZnwMuLkSGMNbyQXBnt&#10;zCyzEYyobkD6VjKPJFOezPRU5T91LY6DwT4j8CftSfDWz8VeJ/CFoJGmVfLlVZXiYHnnFfKn7VXw&#10;7s/DvxvayvdXnt4tTjNvps1puVIF6Ddn5cV7J+w34E8dfC3V/E3gi/vJF0mzcGCO8j/1kh7oeuMV&#10;2fxRufgre6/a+Evilr2nnUWTdb2E0qtKqno2OuKVGt7KV1qFSnGpHlPhX4u/s43ngH4a6f8AEZ/H&#10;M19/pDQeZZSq2xcn2+YV5z4XsLjxNPJZnU7WSZYyILeTO+T3IxjNfbn7ZHww8GeGPgrovhHSdemW&#10;6jux/ZlnbTKFmDnqw7AZrL/Z+/Yp8M2b6d408X/aGvoGYzRsoaMsR645BFd/12nKmr7nh4jK6lSs&#10;4p6HJeBLi/8AjZ+z/ZfBzwNobaRrXhWQNdM7Hyb2N+NwPfntXJ/EGz+KvwZ8W2/hPWNVuGaO38y3&#10;to1Hlxhxg7B2P0r1X4zfHjwv+z/ri+G/g3omjx3e9hqDXieYOGzsAB4P8qzf2pPiV4Y8X/CXQ/i9&#10;J8OdQuvEmof6Nb+TdBYbcLyXYkYIHYdayot31OmSowotOV7HzvDPrFvdzalJc3mpXEU2JLfWJfM8&#10;v0IDZ4q/L4m8S+FWm0qwttMsY7+2I1CWHTQfMQ84ZhjBqt8PPCdt8T/EV1Dc+KYzq0ylxG2Ymlf+&#10;4B0J+gqpfeFvFfhue50XxPpl1ptuZiGkvE3727YyeldyUactzyfZVJyulp3MSHwrrcgbxBHcWtvp&#10;9t88y3lnuZxnja3YVk32sWUzrC8sLRM+GnUkiFv73AyK+yPgX8CtD1b4BaloXjXTdNa4vgJNPurL&#10;LS8LvwVDHPQcV8w+M/BeqaVrcqandXCyIzPHYrp5jjK54zkZB9qcanM7WJxFKWHinuUfCtvpOqXC&#10;6Ha6xJdahcFVt5lU8knsSK6bxjFrXgnVm0bxAI7O4t9mxbqFlBOOgGD8vuaZ8Pv7YXVbOfQtVaO+&#10;W4Q2sd5GPLVwew9K+v8A4u/skfEb40+A/D/xB00rDr09msWpQq0eyc9jz0H41zYqvGnUUWbYXC4j&#10;EYeU1HX9D5F1fTYLlbK8j1Kw8y5t980dnaMBzwfn75r6U/Y1/Y/8M+ONW0Lx9pnxa0uG40e4F5ca&#10;TD8zSKD/AKvBPHvxzXqnw5/4Jj+EvF3w/utOa9upNc0/TXExXUEWNJMEnbjggV8k+Gv+El+C/wAZ&#10;ZB4Ws0bUtDvmijaS6IhkK9mAPzDv9a5PrEcRGSpvVGscM8JKMqy6n6g+K9MufHmg3eieChb/ANqR&#10;CJPtcjbWhiDZIADD+Vbei+EfDmh+G10DSNIj0/7PmWWSCHyvNmI+Z/U896+X9M/aF/ad0/4TW3x9&#10;+JenWIt7XVY/Ps9PsUSS5t84BVs8L7Hk4r0z4T/F7S/j9rM3xl0Btcj0+xi+wSaP5O7LMciXOOnP&#10;fpXz+Iw+IjTdV7H1FHFYepNU46M6L4y+ILjwhokmk+DNDkbxZ4gtvK0vXFtxJ9mYDoeMjis3wfYe&#10;KH8EWOn+KLi4uNYjj8rUGmtvLLuf4sdq6XwfNZa/KLrUTepeFjFMpVmDFSQpUdjjHNReNfD3jmLR&#10;VHhfWma83KqreqDkBvmGR7UYepLl0HOL5mcvqfh7WYfHVu7+HLaS1j04LFeFQJFlzzk+mK53WPj1&#10;4a0PxDb+D9btLhZLieRLW3e2f94y++MBfevUYLyztZotE1mcrfTW25Y413LxUOqeGvD13JHd6vpM&#10;Ml9Ap8mRj1HpXX7pmzzaX4qfDnxNrlj4QmFvaahqQYHQZGAlKr/EO2DXSaZ4E+HV5efYrrw/Ft35&#10;WGaEEK3t6VyPjD9nXSNS+Idj8R9B0BjqcEy7JuflHp9K7oapFaiay8QwC1mWPc1xcN5aEn0Jq5yj&#10;yhH3uhR+IH7Lvwh+IUxvjpdgupR7Hhc2odsqeB9BXiv7Vn7KHim78CTeJNOt47y8sWUR7lK4Gem2&#10;u8aw1TxD8UB4g8BfFu3h1LTbPyrqzkukmhCddxjB6993auJ+Jn/BQb4f+FfFv/CqvFWoQ6jaxwqL&#10;7WrHGUnLY2lQSMeprOhLEyqK3QdSNFUnfRs+W/Gv7PHxQ0T4Yal4sNxBptw2pJDLJcxbkeDGSOem&#10;fWuN/Z98MnWPjBpOj2F5at5l2HjghuB+9cc7Rxjmvqz9tDWNO1z9l/7L4ctLvWodTvIzbx28yx8L&#10;zknrivnz9kf4b2Z+J+na3pk9np11DdJcX7TzhfL29FG4/qK9iniJVMLJtankVYxpYhLofbXxP8Ke&#10;AfA/w4/4WB8TNJtRHZKny+QskqsV+6CBnOfwryL42fsgaF+0L4Y8P+N/h5pLNHeDfIupsu23QjIc&#10;qemK+pNc1nwbrfh2Pw98SfDwubdkDSK64SX0JPpUNnY2Ol2Eb6JcGOwZNi2arwU9B7V41GvpLU9q&#10;WHp1I38jj/hT8G9Z+E3g+ztdOv7O8FnEsccK3YZXbHYdhXcx6ta69ZjT/GGk21vI33o0ZHUH8a+e&#10;f+ClcXxC8F+EvCvjb4Y+J7zS9Phlk+0LYPgGbHyq56EV8u+DP+GsviFb3Hil/iXqk0kEMb2+lw3C&#10;x7WDZJJP3ge+O1dEcK60fa83yJhiKNGXs3G+h9823hSx1HxneaXHoraXHp8Ki3vpgqrKCc7UI6U5&#10;Pht4v0KS8XVNaW8hnZsHZ8sKuOFz/FxXD2lz8Ub/AMHaXquu2aLcSWqSzLvJw2OlU0+Pnj3wzBfL&#10;490K6h0e3hZo7yNi5YY7gVzTUpaXOj3eXyPlf9oX9ldPCXxg+weDIbe8s9Wj8/8Ae/NiQN8+ODXh&#10;PxB0bVIvGn9n6h8OfO+wzbY0Q7diqfvZ2YrvPiVd6H4w+Ndu3w++IGs3ml6feCWSaa8kWOB5Hyyj&#10;dgn/AHaPib4uu7XxFq0ejeJreW4Zgka/ZRtTHUls19JhZSjTSk9Lb9D5PFRw8ajkn1PXvgD4N8Mf&#10;HDwjcfEL4ia1Lo8OgzLDa2PniTylAHTIGM1pJ8cfDUXie38MabJNDozXjR27rChaQjq3HX/69Yvw&#10;g8d+Hvi18Oj8I/DegLeeKtWuglnY6dG8kl+4GGlAXoo/KvuD9j3/AIJGaV4S+wePf2kI7W+vLOPN&#10;h4et1xHHkA7ppM/M4P8ACPl9Sa/N/ELxR4N8NsvlWzitaq17lKOtSb6csU7283Zfke9l+BrYpR9l&#10;H1Zy/wCzX8GvGnx/1BpvDlskeh23yTaleW5jVTj6/MfYfiRX194Q+EXwQ/Zo8MXXjfXJbG1+wReZ&#10;eeItaeNTCnqGbAjH0wT3Jrl/j1+2Z8G/2ZbD/hCPC/lax4itLXdbeF9OZU8lRx+8b7sQ9s7j2Br8&#10;4f2j/jl+0t+0r4suNU+Ifi2W3sVf/QfDtjJ5dpGOzEZ+ZvqST6dK/l2hgPFf6RGIXO3l2T3TaelS&#10;pHv0cr/KHqz6OpXy/KI3j70/yO7/AG/v+C7UWtXF38C/2RY9T0+3uo2im+I1zavsOcqy2qkflLnH&#10;oO9fml8Rvh74/wBbvrs6t8StR8RXWsTCS81jVr17i7Mjcl97HcfxNbH7RJ1a0vpF8aeJfsemxXSo&#10;lnb2Z3kDkn2yeM1X+GXhqOFW18ae0C3WHj82fezx9iR24r+puFOD+BfBfh3/AITaSUre9NpOpUl3&#10;ct1fstF0R6HA3BXE3i3xZTyrAp6tOcre5Th/O+66Jbt6eZoeGofFPgfRtJ+GBmXXLdZ2lk1C8cxz&#10;QLjkc53j8ao+MPihpWl6nNoEVxGoSIrNNHMCyMegVQck1c13WNal1uTR/BmvzWM0cSm6maHzIJB/&#10;zzYduO4rj7TwZ8N/EuqZvtCjhSW6P2/Uod3mJPj7yZ7H9K+ky7K8DxJVoZziaLjJR0i27b72fU+9&#10;4s4v4o8IMLmPh3lONhUwzmnKrTXLNXS54N9G9pLWy0TszlrfxT8WbPxW3iL4Van4o1CxtQVht7zV&#10;JGk87HZFPA+vSvpn4P8AxC+Luvw2Fh8VvEf9m300XnMZpPmZVHKt6kVT+AfgHRNU1y50nT7li0Fu&#10;0djqlzcK1xJFjDdO3avMfiPJZan4l1rw14B8YtqWrWM32eGzmuQjwR5+fZu4/GvsOXmnyJH8/wBK&#10;Tpx9pKVz2e3+O+ieEPGT+N7O+hn0uzvNiMsufOZT93HXrX0Db+PfhprnhS4+JHhlreabUY/Ma6gI&#10;U2xIyR7nNfCfhjwro2t2U3g6GHUBFZ23mm8jUeZLJ/EA2ME+/Q9q3f2bfiZqXgFrj4feK9H1C08O&#10;X18Um1ZoXEkKE/eCnkAVz1cNS+KL2OqGOnUnyNadz2/xvbeFvidaJNf+I7G3kjvommvZGO+VlPCZ&#10;ONpIr0ay+Fmi6S194Ah1Pbp1xYxyGbT7hXd95y30YZr5p/ac0vw54X+I/h/Tvg5400vxVpY23eoa&#10;iskjMnPQquRuHpWr4p+KvxH8O6ys/wAAtd0fUI7Extc6jqGSLi44Jh9gBxXNWw9WpStE2oZlTweI&#10;Tkz7Nuf2evgx4K8Gwz6R4fur+aG3VgtzulMhA7gLtB+pr55+IPjW213U4dP1vwuNJvJL4R2trHbv&#10;GEizxkkAH+Vc3f8A/BQj9p3x14YuvgjZ/DGwjvLyVHt7qwuNtuoQbpIndjz0z+leR/CXx/8AtF/F&#10;/wCKF5L4/wBRgjto5m+zxqoCp82ANuSVXsKjB4HEcrc3ex6mbZvl+IjF0o69z6Ah8JveLPbWCQ6g&#10;IpD5MsKD923celZun+CdNl1W6nj0CGO8mtWWRmiG4tjHHpXpHhTV/hl4YfT9C1++Gj6lcAqUjO60&#10;eQjqR1yavWnwvtrjXZrm51xpJyjOlxY/ME9Diuj2jiee+WpFaHP/ALN9z4Z8A63LovijTlVb0pDB&#10;KwGRz0JPua/ST4Q+DlX4ZQ6FocSQpcLvVpMMGFfmxp/7NPj34meJ57SXUrjy48TQ3nl7TGM9QB3r&#10;9B/2drzwh+z/APBnSdJ+LfxBurVreB4rNb4sst5kdTkd68/EV1L4WbYXC+xfPJ+7fX0O3svEY+Do&#10;CeL8zaJIjGO+jUv9kPZSBk7WPTvmuW1vQvFvxrS38U+LbI6P4PguBP8A2NNlLrU1U5XcONsbf3Ty&#10;e9b/AMFvid4O8fQ3GnWEm9t7CyivG8zMefvKe7Dt1xVDxJpPijwn8RobHxxrVzd+HNSfZZ6tNt32&#10;MhPEEnt6Nj2r6bKuJJ+z9hidV0Pls+4bg/3+CWl7spyfFy61zV00dPBcVhpES+Ta2+n24XyFzwQF&#10;Ax+FdZ478RWnibwvZeBtY8AXOrXa8w3zWodZQcLtkB7AHPtiuv0D4Y6JYquyAzO3HmLzkdjV3xR4&#10;Eh1XTlttNk8vUrVs2zt0K+n1ryM6p08VaVD3bdi8oxFWn7ld3S7nyP8AtEiTw7rei/Dnwve6fpul&#10;2+5tUkutsNuMHjyVB3F89McHvT/DvjGO6njsYb2PVLJI/IvlZsmRfp2Ne6eM/g78Nf2ivDk3hrxh&#10;osNvr2h2/wDov7sq8jKD909AM18T+HtX+IPwt8Var4a1TwTPY3FtqTR/Yb6Q7tgOPM3Acg14mGqU&#10;63uzdpL8T6CvT9haUdY+R6X460XUfAN5G0MrX2ntH50NzGvKqT/qz7rWTeapLrlhHf6c4VkIILKC&#10;PxFdv4a1vSvF/h19L1KRZIZ42LSKfmt3I7eoNcUunJpq3mj2sirHEp8tf4gfeqfK5WEr9VY+ef2u&#10;PAFxr3iDTdc0Cz0yaYbhfrdoQWXPGzb0NaHhzx/4H+B9uth410281B7zS/Pt7faJSuP4QCM5NbXx&#10;s8NaRc+HLrxNrQkN7pluZbMq21WkHQGvl3S/2oPEniPxhJefGyPUNHtNJBtlaxsTJHIv8JBx8vqa&#10;7KeFjUo3tsclXEfVq147s+mPC37UfjP4+2ljovhnwJqHh+KO+EFwszY/d4+VwB2Pf0p37T3wovb3&#10;Q7Pwx4T8fSxyWrebfGCYje3vzyPbmuE8E/tzfsoeD5l01zcRTXWnNEurRszut10BUAYwav8Ah/Uv&#10;iT8U/FNrqfh/U4ZIrV8xtcWozeqehccYIFc86PsmmtDq5o1qdr7l/wCFr/G3w3YXXg3wJ4OS+0y6&#10;h8u4uL66eJQSOSo2n9MV0fw8+DPiLwFP/wAJLrF+0M2jqbmI6Y0rSyAgkxlifm/EV6JdeJF+Gel2&#10;d38TvHWm6Xa3EiwRxmEDMx/hHNeX/tW/FTxhp3iHT9C+CviS5+02Nv5+peRZ7o5GblVyVPy46nNY&#10;xcpVNRuhTw9L2gnxG+LXgTXtM/tzSfBc7X15byPNeTwbbi3HIZeBnPevnXW9L/sKWTxJo+ga/qQ1&#10;KMN5IVjuXPV+hr2z4V/EvwT4uFzpXx7XTPs90wY3BlELCXuu3qo9+hr6D0H4afCvXNNtz4Ss4bjT&#10;1tQtqsMyyIB6bhyfzrq9t7FWZ5saKxc/dPEf2Zf2bNB+JkUPiy5tl0bVluEQMmnCJ16Hdu619Dft&#10;h/BTx54o+Emk2XhcnV20mT99C0ZZ2Cr99QK0bK4g8DRW+m6DpUcLSDiONMgfSp5fGHxc0L4kw67p&#10;+u2snh24VUvLeaI74GxyVya8+tW5pc/bX1PXo4GNPDuKdrnz38NPjl8DvFvhQ/DT4r+Df7LutLby&#10;7u6t4084TLnB+YhhnpXJ+EPCvhz4r2viLxT4J1/V/DkPhjfd3ELbpPtUa5wMjPYdK3P2gtF+D/xL&#10;/aC1y88OWUen3yyIZ2UhUuWz99SvRyegPFJ8Y/2jvDHwJ+H4+HvwvhbUPFGtR/ZfEEljDvksolX7&#10;78FNx6V0Sj+7Tivi/A8epD3nzbx/E+bJvi1pfi34zTXml/2s+pagqwNbSzSCzeMjBcAnG7HtX3P4&#10;b8JeFfE3w50T4eeAtH0qNd6GGRW2vI5XDNIg5OD618z/ALOPwtsPihotvdeMZxZ61HfZD2aruaJj&#10;xk4G0/SvpHwh8KLb4bfE2w+JXhu9mkuLFlDWt4xRi2MYx0I71WIrRilFdCsDTnXk5Pucr8S/DfxI&#10;+F1xqFl46gTGxLWxvLSEbV3dM57Ac19MfAf4k/Fz4ffBfQ/D66L/AMJTptjaySw6pa3xWRIfvbSD&#10;96m+LNG8AftDRonxBu2sbmZlLWsbEbyvpxxxXf6fa6F8MfA32XSpWsbHTLM+S3l+Z8ir+Z4rlliP&#10;aRUWj0PqdWnWco7HJz/tQaDqvwkvvifrPw3mtoYrryWtbyZBIy5wWBYAEY5x3rgfEfx5+CRmk0j4&#10;ZWmh2N7qQhF1qbzJbwRxv15xz9PWvJP2m/Gdj+2t4Hfwf4CNxeyWN20n2G3ZrMeYOFkcEgkdcdq8&#10;28H/ALGHg7SdCg1f4i6n4uvLyHT5rmKyuArW/nRj7q8DdyMDk+tdWFw9OMG29znli6kanvK9up9Z&#10;fC3x/wDBzwX4p1C9n8Qabq10sZ+ZpVLSsB/q4wfvIa0/hR+0v4R+IfxhuvBB8O6Vo9jPp7yWunx2&#10;qq4mU8mNsYOfSvknwh4L+Hfiv4B3fxuu4X0PxB4Tun+z2sl8q/accogc8bs9q9Q/ZR+KX7PMGl2v&#10;xJ+KmqR6f4jupC+2ZmkWJu+MDk0SoSnLe6RnWxqqV4u9rCeJP2rPF/hP4g3HjDwp8MYbrXNP1h9N&#10;jhjv2ELW4+60gCn589xxXvXxY+Gt18bPhnYftM6X4Li0Xx5Np8SLJb/vWhkUYGGwD0z+deHajrGm&#10;eCfEniT4sfD9rXxFp2tb3s7aOFA0TjnPQnOfWuu/Z8/ap/aMf9kzXPGsvhWTXpbXVjDpls8IHkHd&#10;91jGN2B9KxnTqRi3BWsTTxEqlSSk9z2r4Wz/ABB1H4cf2d40u7gX1rDmVrqM4Z8da0fhz4m1E6XJ&#10;oXjuxt9NkmbbEz3QMdzGf4+cYrnx8TfjJ44/ZtvvEXjLwhHoOvXFq4hgs2IYNjCk56cc815R4J06&#10;88Qfso67q3x31q+ivNLl36ffRyYkS3H3uQOec8VFKXuX6s6pVIxqcrV0WP2l/wBhD4ZXvgrVtR+G&#10;tvb21xfbpEWGMN579TtIP8q+L/h94xvfhpLdfAf4gaZf6ta6pcNC01+TJFDngpg9K+xvgx+2LY+B&#10;NK0DT/Guk6f/AMIstyBY6lNO/nCFuFdoj8xJ7/nXz7/wUK1q7T9oTWD8NpdJt/DswhlW4WFTJE7J&#10;kuGzkfTHWuvBzrVfdkjz8V7OnLnp6LscL8YvgtHJ4eK+CfDES3GmR7bVY48Rxr7KteKx/EbWdAVP&#10;BnjDxDJHbwSmWO3h0cyRq/QF2OSOfSvZPA1l8c9J0H/hL9H8U63rNpdOUhkZIZIQR/eGwNj2NSft&#10;O/CXxT8OvDul/EC1sLUNrFus09zbp0uCvKFe1enCMLODZniIynTjOlp3PYPgRrPw2t/AsngzxTeK&#10;0muWq7sXDMiuVzkLnj6Yrzf4gfsk/EfxBd/Y9P8ADtxqVlHJusZLK1BO7PXA9u5rzX4deNPE2u+H&#10;zbzaZBa+KNP/ANLtdSs23I6jjaw6E+1e5fs0/tOeKba/m8N/FPVplk1LjTtcgtCvlSnjY6qvK56H&#10;PFc3s5053SH7SliI2Zwv7PEnxr+CninVLy40G/0z7ErWzWGqRtcQzr2baVxzXtmgftg/Dz4H+CLi&#10;w1/4Hw3HiPUrhrqFYXihjug3X+EfKO69a3PB37TnwY1e7h+AvxKvpNW1i8vCkeuWFkFVTu+8xHGB&#10;9a6T4zfsnfDrxdf21tpbtrmpNbtNo0MjFWi2LnhgMdazqVIzqJS01OunH2dF+zV2eI6L8aP2RPEe&#10;vx+PvE3jbS/A+vXTfvtH+SSBJQeWQ8Hb0+9jmvFf2tf22PHHhZ9a174V3+iyNHbi10fWreYm6u1z&#10;98Lkge1eM/H79ljxNbfEHXtb17wVq7XC3beVZ/bgGT1HIBxXnTfs/eJNQurCW9u2hulO+SaaXc8M&#10;Y+6mPbvXsUsJh9KnNddjy6mNrcrg42ZxFz4J+JfxU1e48Y+OvEd0dQ1OQvd3N1MGYdyCM5GfWukj&#10;1LwZ8Kbiz1Twp4e1H+1vJ+z3FvZTK8dwOhHt+Nd9F8L9Tto5JdR+xTfaP3bGeQIoHs3UmneH/hzd&#10;fDNLgaFa2v8Apy53Xsm9QO+C3T612fWZRl7rPNl7SfvyexyN94m0HxhDHqXiyaTRHgBWHS2mZWVu&#10;zHoMn2qKDwB4WOnLPoPi3ULe6uJ/PkWEq5LZ45zkDNd/H8MtL8UbbnxNBbeWVyse3d5UnTr3Fcgf&#10;BcGka5N4f+HpXyLkeRcXTxmQxyZ5II+6PrVc1NbBUjeKmJ4o07xh4t12x0238ZD+1rcKJre2kyzR&#10;r0ZmzjP+zU0XhbxVrk9xYT+NZmuFkx5lz+5GP7uVUhh9SK6zTvhD4N+GehN4pXxIzahIfK+0XURf&#10;Dd8Adax7+yk8a3S6Dd3EsKwx7Xlt7cIJUPJwOhb9aJVItG8acXFXIGt/FOvW0dil7b2Fjpq7Jhbx&#10;rgOP41xg546817h+yJ4vvfEmqw6LquqXmqXGn3H+h3eo25JZQehLckD2r518R+A/HGllbDwn4Js7&#10;6HT5NtrumcSSqedz4IB5+tdT+zh8TvjN8IfjJpMvjnQ/tmmtgPa2cOfs7seASTngVy4inGWHbW50&#10;4WdKniFGT0PbfjX8N/H2jfFK68S6zc3tzM920qSSJ+6CkdFz147Vwmu/Ej4na/JH8NvDfgeza1up&#10;N2oajNlwBngbRxn2r6K/aQ8f3Pj7w1ZW+l6WL+S6mxGyuR9nUDjcPU188tN/Zl8+h+N7i40plucw&#10;r5J3oM9a4qMo1KfvLUwxnu4hpap9T6C+EfhKL9mDwBc/Ej/hHLu9urp4wsK4U4x972r0XwH4k0r9&#10;qXRrjxbb6DeaffWq7I7e8XCTSAcAt/EPevIvipe+I7j4Y+Gl1j4jzR6CrZRo5IxJOR03dyPUYr3j&#10;4P8Ajj4H/Dvw5b6Po3j21s47m0WZnuZl2jPp0xzXmVFUkrvTU9vCxhUtRk0423OX/aV0vxt8OfgZ&#10;ZXkvhfTrLV7pvJZ4ziEFu7AdRivD/EHiXVvGXhR/g54K0Wxjun0/GrCDcsk0jY+ZWUfMmM8V7N+2&#10;/wDtG+Dj4Bt/DGii18R6lJIHs/337pVx94svSvOfgP8AtG+GPD9jY6lqHwZurbX41MV5NDH9ohlj&#10;P90r06dTVUVKNPne5NanT9t7OL0R5/8ACfVT+yxrdpqd1pkCw2q4uL6Sz+Vi3Gx/U+9fT/7L37QH&#10;jb48a3qU/wARfC8djo7Lv0ePGdir/f8Ar1FeL6p8Afip+0trmv3k/hy30tXvFuLPwvNHueeI9HLk&#10;gLX0L8F/2cb74b/DuPTvEMl5a3jMHuB53mbdo+VBj+EVOMrYerFOWr8joy+ljY4i0leCOq8Xaxez&#10;6hJoOnwJIkY32oWTgLjkn0rzrV/2nfg7pDXnhnUdV1DzolBuLiPT2mhikHGzI716BCumaAu60uob&#10;+6urcxsZHxtzxivhbxt4f8VfDXxrqNtr811b2v8AaEktvHbzblnYkkE57VnhaEaz0OvMsW8H71j7&#10;10CDQdZ8G2sum30d5Y31usttMY8Yz14PQ1T8H/Cfw+njyEyR27r5mEmmhVmTPoSOK8u/Ze+Jeu6p&#10;8IrfxJcW7brGRobiz8v5Sg5yvuazNM/at+JOrfFCz0bwr4Js7TTJr7a/24M1xLg8lccKKwlh6nNK&#10;LexVHFUp04zfU+ifGOlfEH4ceM7d4dWjk8O+S3mLP8zNIfu7SeBRpXxIt/E2tTaZqnhaPMMeVvDG&#10;vTOMZx0q18cPit4RtPgqlx4y1AWs1xILe0YIWCO3r8pA+pri/E2u+FP2fvhnZ6x4ja8+xMiJDdW/&#10;+kmfdzuyB0rhhKrs0d0vq8bNO/c+k/Dmv6Pb6Wvk2cKqsShVVBtFFfMnw+/aw8Las0dlBc382mNC&#10;zfbFh+42eFOeaKwlh63M9CZYyj0R8IftA/C7wv8AH3W11a78NnTdQWPYl7GWWaJweMklc0zSvAkH&#10;hHVo9B1zxJPDNNCIJGSQ8krww5/OvQPi9pni3wNrLWlzqVtLHeT7445HG8IDyelYXj6fw14k8NQ+&#10;MNPullkjZY1fy+j56Efpn0r7TmlWimjyqFSVGo1HrucvqvwbXT7mLUddna4XBSO6hk3M3oSB2ro/&#10;A3x00z4VXA8G3lxH9ljH7uYoV6/Wrdtq3ijVJ7XT7Tw/9ohayziBfmDY5xUUP7PFt4xsHn1ywu7e&#10;Roy0MNxIMuc8jpQuWGjPQqOMY6nS+BPH0XjPxzNLayedp4jEn9oQfeJB+7mvZfEQ8NeIrTTtR0qy&#10;mt7pY2ieR2/1jDnnNfM/w2+DPi34barPptnrxhsLg7rO1WcMzeq49a+gLi5ew8G2mv39s1m1lGfN&#10;83JVu27HrXJU9nGV1I47XWhwn7SPw2tvGHgt/GlzqH2ie1i3fv5siNl4IAHtXCa74u8KeBfCFveW&#10;2nSXn2ewEkimP5iBy2B6V6v4p1PTfFdtb2cGtQrpslqxkjKBTKx4A9yTXnmteCPA9l4ZbWooZryb&#10;Ty0ctjeSdYyc7eMda0hU97U7o0/3SbPHfFPx1+GvxN1C01/wZLdnUPLVdYsksThRjAGD6V0njLwJ&#10;B4F+Gtl4/mkTT1uF3xzTN5Ujg9AQcda4fx5qGj2ni9bnwl9n0RZo2eaE2OZGPu3PA9uag8QfE3Uv&#10;jFDp/hTWvFOn6rp2j4MkLQ4kTHVgCRuz6Yrvp06jd3seHjatOnJxe/Qfo+ra1qUUl1eXVx5cikP8&#10;3nRop/iVv8Km8H678PNT1NppNTvLySy+VWmhOOO2P4T6muTj13xF4eupbLwh4a0210GSQtdyalMc&#10;7c/wLu+X9akjex8eRvpfw6t7fT7Sxk36hqCzFTu9FA6jPeun2cD5+XvSub+geN/P8RT6Xp+sxwi4&#10;kYRnTwsmMnvuHysPpUPxA+Bt14Rhm1rX7zUL+1lvPMt1tXZmjk67iATyfwFU30u7t/8AiXW/iPTo&#10;5pxuj/s/MkxbGCxAFbPh6fxfpBYSeLrqaGFf37ahc87sdAp9aycWvhMoyi+a6uznYdJbxhM6+Imh&#10;0+OOMNBBeRuWY/wuMdD7GtC10DWfC3laL4L1SSWwuF8y6aQfM8n+z3xXVaDrer3kLzXHh24a2mXa&#10;JLiQoGA7isjxJfXGhj7Rpk2o/JIC0IbcmT0CHBLY704uf2jWjU6NF2Wzl1S2WLWfN2Zw1ysUse5x&#10;2ygHH41X0lfFlzqs1nrU8VpYquYbqGbDOvZDv7Hv3q5F4j+MkWlSeGtWvo2sHUSuLOxJYg84WQ8b&#10;u2Mdaj1OZo9mj2El9bzQx+b5d28TY7/Mu4fjjpVm1SjFx5oux23gzXPCGk6Z9pt/316rfu4QhZR9&#10;SuOPpXrGgaFa/Gf4e/2loPh3SrDxFa3i7tNF15iX0Y6uFdiVNfK+laz8RLOZLhddsFDZZmW3ZsjP&#10;T5e1eofDD4zHwdaf2zq/g2PULiS7WS1l0mUR+Sqn5i24559K4PtGeGqcsrVCn8UNESHXJtM1TT/7&#10;Pmt7oiazt+mf54/GquiReLvCMUI8H3t5DYyS7riOO8dNj/309+2CcVofEn4q+G/iF4uv/GNjbXSw&#10;3S5tfMttyswHKkBvXuRWLbfECbRdKe50mxkuJLpQHjZl8tG6ZHPHPYVv9ky5uao2ja0OTxVoHjOP&#10;xTDDNY6iJWnh1KSZ3uX46ZcEGu48N/ts/tY+ErG8N545s9Shmjxbza1axjyDnrhPvcetd98Bdb1n&#10;9qltL0K78M2+mN4ds2jmkmJkadcckbT/AD5ryHx38MNSh8Ya1oeg6BHM1vcMttuhLeZz02nBzXPG&#10;NGp7slqdftK8NU9Dl/HnxR8E/FTUbq+1TQLq31y4w99eQszWsz9yA/yr9BWl8KvEPgLwt44sbjxl&#10;e2lhY222QOG/eMByQAOcmsXxP8LPFXhu7gsdd0aZZ7hVKCZvLiVT7dvxzXK+KvAnjTTbmYabNa7U&#10;zv8AtCedNJx1RkwAK7VCKp8nQw+sU41Ofm1Psxf+Cj3wl1bWoNL0H4Z+IYrO3t2DXVxYrH5zdFHz&#10;HJBxXS/Dv9s74Q3MUninxV8Q7qwW4H2e28O3WmlzFN0UAqDx718MaVqfiu/tYbDWba4VRHutp40Y&#10;7nUdGG3pmt34c6jr2kb9Q8S+ELy2uAW+zyw/Ms3uAfumuSphaMY6anZQzeU4tWsdX8cfjR+0Z4g8&#10;dXWs3HxcvoLe0uGj0vS9PKxwxAn7xXB3nHUNitz4P/s+ftAfH7Qm8ZWk4vP3pW61iRohucc8jsah&#10;8LeAte+NvjmzHjLWdP02zuhsV1tmVo8f3/Vj3r6/8M3nwL/Yr+Fc3g9fFFvcXm0XMtos22Wd2H8K&#10;Z6VhUqexp2gtQw0pVqjc5aHyx42/ZR+K2kxxeHbvSjd3S5nkWNA3nLn724cf8BNan7KvxT8Gfs0f&#10;FRdX1q9Zbi432urWEMZMmR91vLX7oU1B8cvi94s+P+uW+oeA/wC2tNtYbfF9ZrcGPbEDxIcE9+1e&#10;W+O9O8O+D5bX+3/FyXM8ih7yeGJpHbcf7yjr6mtI81SnyzN48sb1I9D7Q8UW3wG8bfGuPUm05mvN&#10;csVnRi5WC4yOvpu55Ar0/wAM+FvhL8BPh3dQ2WkzQ2jXXnXG7cwjfqTwOlfPeo3XwS8M/CDwV8Zt&#10;Y8XXDafodskU01tG0p8wnIG0DIPXPFe6eAf2lP2ePjtpTeCvCvjzT9TkvrXEOntNiaUEYZTGcEHF&#10;edXprSJ7FGrH2an1Z4r8XP2jfh3ceOdag8P+I9V/tDXNPRdOuLWRlghdR8rq44U143ZaF8QfE13d&#10;av4it7i81rS7NZorye63TvCDkKrt97mvoa//AGE/Df8AbcdhpGpNY6TFdedJZpJljzu25YHj2r27&#10;S/gp8N7e1kll8OWslw9qImuJYyGCgeucD8q2p1acYqKRzVKcpycjwnwT8TPhZ8ffh9beIfi1oM1l&#10;4i8H2yiS1+1GSRo15D4A56ds1jaJ+3XpniHxq+g6tpc+m+GpJPK/tV7rDeWMfN/s498cV5t8Sv2f&#10;Pit4c+KOqCy8P6ov32s7rS22I8LEnbnnPHWuQ8VfC34neHfDkerx+Go7W1uJT9t/tCMyM2OqhRjj&#10;65rRU6U6vNc5nWrR909IvPgxD44+O10/h7xZomqafeX32i08vVlkldSR2BPavoX49fC/wR8SPhrb&#10;+Avh98QtNt9T0W3a4k0i3njBuiBypAOS/HavjOHwv47+DmmaX8X9P0m109b591rqUNsGxgdDGOQv&#10;rRoTapdix+KenPbteTahKl1qVtavGqS5yWGcnv61VaMpSTWxzxqc1Vx5St4b8PXelfF2wfQb+10H&#10;UlvVRvtzNGY23Y7nmvuL9pb9lHx18RPAWj31hcLqMcUKvfrFGoD/ACcvu649q+IvHOmavaa+kmpR&#10;22rXTf6Qk11IZGU5zuz/AA+w6iv1M/ZN8R6/46+B2h+IvFHhcW5lsETyxJ8rAcAjJrDGT5LM2y2j&#10;zOUJ6I+ILb4J/FTw3otzq/wv1vUIbHSIfOmltrho9j/xAA9RxXkGuXVz478eNPdS3eoahqzL811I&#10;2d4H3QpNfpZ8fP2cfEXivxhpvjTTvFyaXo0cO2+0yOZfKmUnBDJ3zmvm+H9mL9n3wx8b9M0fTfjz&#10;a7X1RpV0yNQ0iPnIUEJwM8YqKOM3urnTjMFzRUaZ4F8HZtB8HfE2FfFtn5E1jeRpFaXUJWGU7ucn&#10;1r9R/henwwtdOi8HeGLi6+3ahYrdyXEm9oyDztjbGw9e1cb4f/YK+Dx8c/8ACxNRtJZpDGJLi1kk&#10;3Qlv7209DXUfHLxT4/8AD6aDp/wh021tYbWdI76RLXOINv8AAM4H5GvKxeLnial4LY78vw9TC/xC&#10;P4UeGdI0NtQHh7SNS0xrqW4Rv7WZljuTyCOCThj3xXxR4v8A2Jfjh4T/AGkoL+00eOa31HU2edrG&#10;fz7WGN2yRk9CB6190+CNdm1y6tbLVL6S+YKVW5mQq6c8k9Ofwrzb9oIfFz4O+DdS8EfB3wvLrUeq&#10;R3NzeateS75IvM7I3HQdqnCVP3nI3a5GOoQqe8+mxW8QfD7wH8WfsXwbu/ilpUFtY2/ktpVnqKCe&#10;7m242MueNp5GK3vg98T/AIFfsv6Lp/7Ndz8SNO1HxAZmX7PDKFmuFY8BtnVwOOTXxD8G/wBkX4m6&#10;34h034iafazabI18rSXyMrMGDZJJOT6969i8FfsU+IfB37RUPjvU38/SmumuWmdfmmm+8GBzkDPU&#10;dK2rYenUvB1LIyw1Wq5K1O3mfT3xM1Jb221Pw58ONa+z6+mnNMtpbqfNiY/dJB5J+leU/Db4w/GK&#10;y8A/YPiJojLqWl3+y6m1COSNprYn5iD3br0ruvA+o/EjxbqniLxTF4H0Sz8TWsLW2gxyR4ka3B+8&#10;53/x/hiuvtV1bXPCRuNV8I2tn4htpl8u31BWlhlYn5mXB6HtmuOE4042Sudzpy5t7nm3xU+KFp4S&#10;8Kn4g+HpbW7uvLY6Np10PLZuM48z72PbvWZ8Cf2uPA3xbW30fxF4lstB12X5G06R+fMA+baW7cdT&#10;ivSfH+g+ApdXsofij8OLwxXztFHfXhUwwzngeXzlQewxXC6t+x78IbbSdV0jw/os0L3qs0d2tw7E&#10;MeoJIzgj+6RWkZxqRCdNwkanxhn+JR8Dvq/w08ZzXrTXUYkg2qdkIb5nXb1z7Emvmn/hUvxm/aN8&#10;X3ut6z4l1e201boRNpt9MUUIpxvQEdMjNen/ALPvxB0Pwxr4/Zv0zR9UhsbfeLGa6/eRySjlkUsd&#10;wOenGK1fiV+1DafAPQrrw7qejQatNDd4iSbHmsrdhgjbtPXd1rWEvZ7Im8VucHf/AAH1TwLrEmse&#10;E7hb7UhbRwTGboYejMCMAnHrXxb8SNCk8H/EC98Mamt5HN/aMjNEmmpuZmPH4V9/2+m6p438V6P8&#10;XrHXLizjmsVE2nQcRbTz93kE14J+3t40s/hn8SdBl8B6Nos17Ov2vWpNStSZZYwcALyB9fT0rswu&#10;Kk61nE48dRjUo8ylY0Phlb+JdA/ZQWx8i6W/t5JBbyXluScMOuD3r4Z1r4Wvq/iq8v7nxJqFtuud&#10;lxAsjmSb5snac5U59K+7v2lPi/caD+zJpPjXwnZafNqGvXCf2MrK3lIu35iRxuI/Cvlyy0Oyl8KX&#10;XinxN4ja6u1ky402Qw+Q79eD/jXoYL3XK+7PKxzVTlpwlqj7g+B37XfxT0j4V6b4M8dfCOz8RW1l&#10;YxQW+pTSFZVjVQFV+Mk471qfEL9sDWvC+p6FaRfClraPUpmEkIn2bIUXO5c9ea+Fr79vDxb+zh4b&#10;NrY6d9ssFt1itftV1FOJOcswG7fmu4+EP7RXj79uu10+4n+H99YyaLM0D3Cj7PGY2534Of51y4rA&#10;qN5taHp4fHfu40+p9jaJ8cfhb+07Z3Xw21t7R7VVVdWsfJDG2Yn5XYf1FcH8U/hR40+Ffxo8NaD8&#10;GrrS5NCt7d12eWnHGWDnr06V8h+Mfj7qP7PPxR1bwf8ADq30tJkJjn1e5kLm5uMfJGSCPunueK5/&#10;w78c5LPxtb/Erx98bJI9ejiklZheM6y7lw6GMfLwOARWNPL60tYPRoiePoU5677H2n8PP2ym8Kq2&#10;j/GSSzsdNfUprWx1C4ZVOAeNhGdwFYDft2fDDxr4n1zwZoOizzQw2sn2S9uGTyr9gp+RMnnpXwD8&#10;Uf2l5/iZOuiyeHtRuPC9qZJNP3bCxlb75BwMZrW/ZI8AfGD9oX4mx+Dfgh8B9QM0cObJXYo4lIwG&#10;c5CqvU7m2gV0YvC4HLcBUxeMrRhTpq8pSlyxSt1cuqH/AGjUrT5aUb9DuIdRn+O/iXVNUs9Lbw3q&#10;H2ndDp8ceyNhuwGJHGcjpX0h8B/+CR/xo/ayubfVtR8QXPhfw7dQKNU1i4t8tMuP+WMRwZST/FkA&#10;ep6H6k/Yc/4Ik+APgr4qh+Nvx/8AEt14g8StiddCW4P2CymPLbsH96R0wfl68GvaP2mP+ChHwX/Z&#10;505vBngC4sda8QQL5cOnaewNtZsDjbKUPy4/u9fpX8n8Y/SCzfijMv8AVzwyw7xNd3Uq9vciu65l&#10;ay/mlZdrntYXIaNOHt8dp15S1+zR+yH+yf8A8E2PhaRoS2drJb2y/wBseLNa2Ne3jg9cgfLnPCIA&#10;Pqa8e/aW/wCCmWt+LTP4W+A8jWFlJuik1NgFmb/aTB+Ue/Br4k/ae/a0/aT+PHxb03UPEMc2qWLN&#10;I8NrZ5WysfZUzkH3JJNZ+i3b28n2z7RdSTM2bnzrnPlt/dVOwr1eAfo7YeljXxFxtWeOx87SSld0&#10;4y38rtdFZLsmjTFZtD2fscOuWK7dTso4LW28U33jLU4PP1bUGZr3UppmZpT6tkk5/E05bkaveGaW&#10;JsSKfn3YH51jLqFrfxmK6lkCsfm+auQ+J/xiuPDV1/wjei6VJgwjbdyNhVP071/SeKrYPLMA6zaj&#10;CCtorbdu3a2xpw3w9m/F+cUsty+k6laq7Jd359lbeT0Rj/HD4Y3mu+JYpPDWl6Xqkjx7L62mk3zR&#10;J6r61zfgr4I/Enxz4lh8F+FPCN00slytvgQtthXPJbA+UD1NP+Hj+Ide8cQ6na6jJHOsu+a73YyB&#10;/DXs0/xP/wCFZ6Drmr/D/UdQttW1iMxapLb3jKJkA6cdPwNfN5fUo8aUY18TRcY05e7q7P8AzP3z&#10;iunn30b80qZRkWYxqVcZQSrx5Y81OTVuaMtba/Dre2ttjwbxL8G/Engjx1e+GrS9jkso7l7S4tcE&#10;NM/RpEfHzEdsV5n8RPgLE/iFdG8M+JJLURyBtSbzANsfXgEj5u1a3xT+JvjbxTrv9u6H41g8/S4z&#10;ttVQjyJezGMfMzH15qj4T1u38RX1r4z1iU3GtSXyreQ3kLxxydARgjpj3r9Gw8ZQpW6LZdj+V8fW&#10;lUkpVKrnOyvJ6tvrdvV/Mu+BtT1/wnc6lqNvp0sMNlCLazm0lfMeeQjnIGe2D9TVfxH8ELCWyXxr&#10;Jpt9Jq8zeccQqC564c4BH417f4Qufhhc+OV0zQNUbT7goZ3tEQbJT3w3tXTeG/HHwa+Kniu8+G2n&#10;a95l/pLGSaONCAzDqAxGH+lT7epTldI2p4VVaNubVHj3wc0fxD4t0LyvEmh29vcQOUmtYULhB2O4&#10;GtPxhL4Y0U/2de6xbSXKqVW3LbWtgRj5sk7j6Zr2yHw9pelLdRaXpsNuituYxptLHHU89a8hm/Zk&#10;1Px38T28SXHw01KONWDf2leXcQhmPrgHke1ctNyk7s6PYQhRimtTwgfD/wCN3w/8N6ldeC5dSuLW&#10;6uALpjIAnz/8tBgdq6L9nqzj8L+M4PAvjDSW1C8mhM+6NRJChJ/jwfve9fWek/DESWH9l3M7LAsR&#10;huLdWX519+v4dKw/CvwW8P8Aw61vUW0Wy8yG8kUwtJHukix1ywxxW0sVGEbM445fUnWv0PBfiPp+&#10;v/DvxJea5beHLWTSrqQta2NlCWdpOmXcn5B16Zrn4fG+pX8kUvgO5RNWmlxMyyAqijqucDvxX0P4&#10;/wDgxrniWwvE0rRLjPzNDNG3yNx0OefyxXyR4z+DnjP4bvMPAEot5ry6xd/vt/lrnk5PT9avD1va&#10;XjFmOJ5cPJadT7j8CfDTwB8RPg9DJ4qmtY9cW3ST7bCytJG/cg5Oa2fgv8Fviyuu2mm6V4quJ9Lj&#10;nytxLAN8kfpnvXhf7Lena74n0fTfF3ibUNQWx8MXn/E5s9NmWOS9DcRKB12lsbjjpX6GfCqVddGj&#10;6o8/2PyyI5tJtWZEs+4znO8kdTmvOrSlRvzHtUbYimpQ7anp3wx+GOgafYyX15o9wscduB5ywkOz&#10;jn8s15z+2l8K/jH+0N8IprDwTe3lxJpkqzLbwyK0gjQ5wgIDZ47H8DXsmrfELSvDstvaQXwtTK3y&#10;pJlixHce1Y/jL4q6Dpd3DN4r123jMo3wMy7XBHcHAIrijOSlzJXCTqSpuF9D4x/ZS+KfxH+Hl9de&#10;GvHPiH+ytUtcNpouW2yRkcYcFRg57d6+vPBHxh+KktuPBv7ZHhzw62i6qq2ln4kstQV11AOMiQqv&#10;EagcbgeGFcT8ZPhL4I/aJ0z+2rq9V7pZF+z6hbyBWkx0LMo5Oe9eR/GLwl4w0e/g8EfEvxfcR6LB&#10;H9n0O0mkLQGPgl9wHBLdTxk1vU/exWlmbZfVqU5ckn7p9paB4o8X/sx63HZeLvEMWvfDm6UR6brT&#10;xgzaWD9yOVhndHjGJCfrXumm3ei6zax61p1xHcRzASW84cbXXqMV8F/syftK+INHvJ/gN8d7FtW8&#10;Ctp4gS7vkMklsvYykYAg5AGec4ru/in+0T42/wCCdHgzVdX1HQ5/FXw2khE/hTUrXDSaexHywTE9&#10;Eyflb09a2ws6kqipz3Zy53ldOMfrFFXT3S6H0R8cJvAXhi1h+IOr+JrPQXhkUteTXCwrIc+pIye1&#10;fFn7X/x3/Zf+OH7Rum+DNK1G7uPEmg6bjUtW0u6Jt5zIR+6OPlkHevzz/ah/bi+P/wC2V4xlt9X1&#10;aY2P2jfZ2VnIfs8EZORuHQmvoz/gnP8AsfT6Xoq/FLx3dyQ3LN5gEkir9qwcjGV4A960zfK8Phpe&#10;1jL3jbhV4zEVoxnC9NdWfQHizyPh7oc2rW1xuX7C+7y8bU2rx+dcr8Ptd8QyaFBPrtu0d5NZrLNK&#10;Vzw2T+gIrY+MviWy8ZaNeaJoiIyvKltuWMgH5wXb6YzWebq0n8L6he219Nth0+UJMse0rsTA/lXi&#10;UakuVc3U6s0lR+tVJ01onb7j5j/bD+Po0nx/Y/B7+xHuIdSszctJEpLSBW5HHcjOK7D4U/DD4P8A&#10;iPRLHQZ9EVW8SWrs6zWrkSEdjuztP418r/DbxHrOv+KL3V/itoOp6itvdSHT9UhIM1vGHO0pxmvp&#10;j/hEPGegfDuP4maX4l8QahCkAa1s57gLt3dOi8e9evWp+xglF7njUatPEyTktFuRePPgH+yr8Cre&#10;az8SfDx9SkuLmOKS30+3JkVlOQe+MZ7Gvb/BFp8IfBPgq38SeCpBcNdRj7PaQyF3TjoQehFeCP8A&#10;EjV/i1oCeAtb8KvbXE0wf+1EkZZUYcNuOc16/wDs+/A+L4b+F77WfGOsWsem2rec1xJMR5S4+8Sa&#10;5JUY7SldnZSr05VuWEbI3ta0bT/iLaW9t4n8MB7dJvP230I3K+OMeleW/ta+JviT8P8AStPX4aWm&#10;l28N9GYrq+mukDwkcbAnRsj34Fbnxx+K3iHXNJtbv9mvxlp99HCxOofeZwOwweoNa6fCfQf2g/h5&#10;pWq/EvQUS/sd3khfurIwwxwOtRy+zsmZYmtKcZU4q58RX2oT6bcSW/jrSLdry4YnzIYdyTqf4uM1&#10;9Vf8E4Bdw+Jr630PxG11Z/2b+80lpuIuf4UOCprivHP7MnxH8L+Ki8V6t1o8Kn7Pp6QBpCOx3AfI&#10;fzr6D/ZE8JW2kaFJrkfhb7FqixFJ2mBMhX610YipTjStY8PLYYiGM97RHvOg6X4c1jVDGPLtLyFM&#10;r5zf41leLPC6SWrWF7dxsDNv/dt1weBmvO/j18NvF3iLwDfaj4O8Zazo+sKvmedpz7mdPRQQea4n&#10;9n746fFvwz4G1DRvjJo+uXkOmwtLY6pc2qia4UfwEAcsfoK8qPvH1k8Ry1vZ20tc4D9p/wCFPgvX&#10;7y+uPhPNM+vzygaodJvcbWB4Qtn5ea5j4EeELx9Zup/FdpaszRrCzNcb7ncvDbyG+arGnfG74d6f&#10;4u1rw9oXwz1ue+1qQXEjR2bqBu5IYgjawP1r1bwR8EbWfwzceLXg8nVry3+VblTtTv0GPmx3rtjU&#10;9nR5WcdXDxq1OYseFNL8K33hpPEXgrSI9Rm0vWI21gW90YzCA+FXp/LNfW2oeB/A3jHQ7fU73Qo4&#10;76W3XmKQs0fHrwK+Svhr8D/GWk+CPEXhoap5kepRK0MkcjCQEHOAQePyro/hl8X/ABX4G+Dl54Fv&#10;vEN9Z69IZY9Ak1VWMiMOAJGJxknp7V52Ij7SspI0wr9heFro9C+KvwD/AOEnvLCWfVLyKPRrpJYp&#10;rNypb/ZOOorovjB+0f8ACH4KeDo9S+I3i+0sbWaFoYYb6Tb58gT/AFYz3Ncr+zXZ/FS/8KzX3xc1&#10;q6s9ZDlVLMDFcDs3fn6V4l8bNM+H/wC21491TwJpnj7T7p/Bt15V9biM7ftDDlwemRirpx5pW7Gl&#10;SpKNNT7nk1x+2h8NtD8cXmqfA3wZNa69JMo1bQtYmVY7mFzu82NugA7V798AdTk/aj8a6fpWq/Eu&#10;fSdPFqs0Ph+LMFzJ/eXBXle3HBr428feFP2b9F+IEfhHTvFskvjF2Ef2fUrGWOK7VGwEMnTtwfWv&#10;s39mvwGltqPh/wCIOp6NDYto8JS1a2uGyItvO9j8x78V62KpRVFOO55eGqSqTacTN/4KO+Edc0G/&#10;0zwX4M8M2tt4PECtd/Z4QzTXIOBI52jaa+c/jHo0Hhbw7oWoaO91FGYCl5HNhVMhPYZJwfWvqr9p&#10;X4m6l8a9etfAXhnT/tPh+RGa6uYPmluplOdijOfxNQ6L+yjovxy8deH9X0i609dN0jS4rfWvD96A&#10;tyMZ5x9e+KjD1pU6DcjlxWF9tUcYHafs+fss+HNT/Zw0G5ikuF1C8aK6mupSSyxnny9vQjmvoHwN&#10;8JvDXwM8DXWmeC/MtUl3XV1L5IYPKRnjPHWub03xHo1pO/gLwfr0DzeHStreWcPSI4GB05wOMiul&#10;+I3j/wAc2Hwn1S/8E6Sl9qGmWJmWzuYWaOQ9M4749BzXk1sVUqVHZ6M9qjhqdGjdLVHmPwu+L/iv&#10;4w6zrniHxxaXtmmhN5MGkxwfLdE5AOR1Jx0xipfCfgnTtL8Far4X8ewXF3pfiC7M8NvfR7Htdx+a&#10;M54wPrVb9hf4peOfife6zo3xA0DS7XUIdtwJLG3aFJMnoVzksPrXpHxV+G+nfFS1u/Dfi2a4t7WO&#10;bMklrMGVSOQSf4fzp1JXSUdyaFOVSHM3e5z/AIP/AGcPgl4w+HDWUukLM1tJJb2NtJFtcYBwyHqK&#10;+F/jX+yp43g+IE1lq1rcJDcXAQXVzCZPNUH5A+eBgV+jngnwtq/wLu9P1BbWw1y3jjWRRa3y+ZFE&#10;RgOy5Oa+X/21v2o/FOpfFiOyt/Acdz4PEy/aNXhUrib+JT3JBowcsRTr8rZpiqeBlQvFWtudrZfC&#10;LwH8Nv2brVfFl9pdpFb2Pn3E1vGsQGO/HP1rwL4nnT/jX4Bk8P8AgrxJY61Y27bobbT7rE0ZxwWA&#10;+YD8K2vjB8Q9W8SfCCbRfhb4lutQhFqHvbWbT/MNvb/xHJHOPavOf2FvhE3xI+MsnhG6sL+NdStX&#10;Wa6syVkkRedr/wCyfQ16ns50oucn1PJqYun/AAYrSStfzMj9kr4Rafq3xS/sDWND+x6hGzxW5a43&#10;KGxjd5e0jd7k16Dr/wAGvHPhjXta0nxf4dZrWzZpv7SsUCtsUjbgDvivq+z/AGedP8EW02nfDiS1&#10;0nUo49sOqLy6qOqFj3/CvnzVPDH7R83xQ8WaX4Z1GbU5rbTj/a19JICgUdSBxuOPrWdPESnVsZ+x&#10;lh6C93yuc54G/Y/8M61ra+MbLVdRt4LiIXNvO8G2QsTkrzzg1Z+N/wC0Kv7Md2mi3D3+pBrIG0a1&#10;bLROTygOCwFbH7O/7UWn+HtVX4Y/EN9Q1O5u7xYdHuo4dwj3HaVf05rJ/bs+Evguw8UWNhD4jkh8&#10;R6n88lndbivlngBBtwM/U1t78qnvIKOIjKjKVPdaHC/tG33hj4vfBLTfj62t6hY3HmrHNDGjSMSe&#10;Nrf7Q966H4Vfs4fD/wCMv7OLaxq+hwx6jMHtodWeTyJcMMxsN2OSa0fhr8F9H0rS9S8CWWof2s0N&#10;mt1d+H33rHLMAMEMQMYPpXSfDKD7Z8QZPAXiC61DwrpMtrDJZ2F1cJLbGZRyOQW5+tOtip0YpImj&#10;hlW9+X9M+Wof2XdGfTpfCl74jsb3ULG6ZZrZtQDTjBxnHf8ACvPPiF4Fs9F8TzaFpZuEmt4VWR/O&#10;OSo/gKHjj1r7O+KP7FuoeLfiNcePvDHiXS5JFu1ZI4AE+Udue9eJ/tSfAjxp4V8Sp4p1jSJImmum&#10;gUQzD96McEsc8100cTGpaPU5cXh6uGhL3dDwDSNAktdQW41LU7dAzfNDu3Kqdzj+9jrXQ6b8MPhf&#10;q/iyz0n4S+LdO168uOJtNtZsMTnlW/2qrX/gPxnqzyTWNixhh4kzCGZPYlf8K5s2k2iagYPCtrb6&#10;Lc20xlN55yrKzKMllTrxXdJ2Rw6Sox5lYsa3o3iPwr4zur7xx4W1LR7WG4aKx0y2tVaJ3BxliQcf&#10;WuV8SfC/U7O7k1zwzrmoW0l9N5j+fN3/ALqAdvyr1W08eWXxS8Mm41Ka61WaZvJ/tJ7loxcEdV2t&#10;yuD3qvruop4O06307xJoVtCvJ8tHadkTsdykEZ/Ss/aNOx003T5Ur3PPdM074jxeHkstZ+xzanC2&#10;77ZBfbPJXPD4HysQOxNUC3jPUdP1LWdF1+Zp1RorVrrARpc4Ln1Hp2q74r8dWEcEtl4C8NJrFwu6&#10;S4s/PIIjx9efoa4638R658SvL0K0tLnwmy4WaKP5VOOfmOeVzxgAH3rqpxqP3WYOpG3N1PSPhF+1&#10;t45+GWo23hnx/wCHodYljZUF5bqQZ1/iPplR719I+Ifhz4F/aB0WHx94C1Cza8ePzb63mkHMIGQN&#10;uT84r4d8S6B4yjW6TV9RmnuIpFisbiwtiW569ON2Opr1b4GfEnSv2Y/D2pXnie/muofK86zm+1KZ&#10;o2xyCp9TWdaly60lqdWFxVOrH2dW3qeyfCjw/wCIPGGj33gi80FWh06ZpNPmmhZfLx94J9fcV5b4&#10;21bUdY1C90/UdMt/7PsS0cULAs27PU59K9D+A37eHh3xxerL448NS+F1k+bT7q8XbHdn03dFJ9D1&#10;q/rOlT/Fr4ialBd+FE0fTpstpOoR3Q8i7+u0nHPcnFc1OTjJKrE0rUYxivZyvc8V8EKtpr8eg2wl&#10;upLtsRxshEUZxxzztr6F+A+ofFP4Q6LrFzpXhrSdS22LyW9xdWqzCCTPRm6ke1ZGhfATx34R1mbX&#10;NWgtWsJYfJghsJll81vT5TkCvRdffxd8Of2TdYu/iD4chZdUlMNnb6aJFleNvuk5yeB6VhjMRGo+&#10;RHVhcJUpxlUqapI9R+BPx4tdf8DWt74y8TaLba1cRldR33EcflqOhGWyB7Vk/HT9uv4PfD7T38O+&#10;A9Qj8QagVKXzWNwD5YI6grkV8Cr8JvBcxYR+GtQuHkUeZGPMaRR1xyQT71t6Bo+g6TBcWGn20FrH&#10;DH8kxTlj78Vxxymj7bmv57ma4klyeyhE9J8TftJeMPFetWPiXwP4r/s+OFhDLpWoEZuAT93swPuA&#10;a3r39lXx18RNOi+IOl2t9JLeb2kM18yzxyE/wbs/LntjBrym1tfBja1Y6hdQWd9fSTxi1kkaNcNu&#10;7L1zmv0E+GGlXuh/D/Tn1V3+0Rqp8toyyYPsa1xVX6nZU0GXyrZtKSrbIwf2afh14l8L/Ce18O+K&#10;5mn1JZ28v7REFdk9wOteHa/4U8f/AA7+P+oane6bJHMXkktILiceVtI4ZVNfTnjf4weHfhnaP4n1&#10;1fJhijb5Qw3HPZQelfK3x1/aD8H/AB68aWviXwtot3c/ZYVinuJ5BG2FP8PP6niuLDyrSqOTjuep&#10;jPq+Hw8aaeq2LXjL4teJvF3gi8+H3xIWAH7Ys0VxbEJ5agcq3HNdhqt/4etP2UI/DNx8R7PUrW1d&#10;ZVM1wpa1XP3fYj0rzlbrwn8WdZa40Hwxc29zbwhH+2XSvC64xn5e/wCNeqeDvg54P8O+FbdvHeky&#10;XVrqF0qtHb26mGDC9SQD+ZratKMVaxw4WVSVR8z0PG7D4hxeG/h1NceDLW/s4jdqsmpSWLeXc55y&#10;hxyKK9c+Hviz4eeNfEWpfDvTbaSODTI/9DhezG11VgCVPQ9RRTjWny/CaqNGOnMY37evgefTrez8&#10;Q2dkskbDfbspA2A/TpXyFa6N8XtKe41wWU0mnXpdRaiUeXHJnghewxX218Lf2ndO+N3h3/hV3x98&#10;FQ2viTR4c2N9bzDyNRhHG45HD46rXPeKNG8F3WtJLaRxxXEMbeXHIn7sqehx3Nelh6kuRqOx2YnD&#10;1cJUUKm54t8F4vHdjpya/eWAW3j+RpPM6c8gZr23SNH0/wAVW8d9b6lHHPHJujYzMuxe+cda4a60&#10;CTWbyW/0jWjBpOn4iuYV2xq0pP8Adzz9a6vweq6dqzaNawnzPLUj5wfMX1FKUnvIdOHtJXNXU/DX&#10;giy8VWclxb+ZcQnIm8v5Qx7jIruvFGk+HfiF4DTSLW7jZ47rygjJxIMHg4rm/FWgaxZ6WNWuWUBP&#10;ulcHHtms7TfiFoXgrTbWw1W+3XEztIsduu859wK8+q4ylodVPD6nmHjPRJPCt43hS5VhcrMjw27A&#10;lI41bJKkd8dq8y8beLLaWx1G2i1aa0t7m6Von+bMmOXXd1Br6E+Imj3niXXrXVtOl8qa4ZCvmMBu&#10;Q9QR615d8WPDHh7T9V/4VdcxZuJmaVprfGId3XPXBq6VSOy1Z6tamqdFHhd7HrXiewax0LSbe+0W&#10;WTdDqCyMZUA+8v1rE1rQl01F8RJCsCxr5MW4LHuUdmkAzkehr0O9+FT/AA61RdZ8EXG6PS5FEmnT&#10;KZEuVY9c5HNO8V+Lb650G88KXGhWM2n6hN5skLwnNs3oOK9mjVlynymIwrqVHKRwUGq291oDyeMr&#10;CxWx8rNv50Ik8znswHzD2rnte1O68IWEniK2jjsdLu5FSOPSxt3J23EcqPbpXWQeFbfTJxYa/o8I&#10;0yGIyyQxzEhG/h+U1myX9lYXQsdMNwtq8mGszp7MiJjuecA1tzNngyo8srEE9vJb2i+J/DljcT28&#10;se5YY7VdjtjruU5Iz7ii3srbxqLe31/Vbi31KGDfNp8dqdxJPBBJyMe+a2vCty/hwD7N4bt0hmlL&#10;syybU2/3gWOAw7Uy/tLzW9UW/vNchusyNNb2+nsPMZP7rkdTVarU5alOVOV0bEGqixthpNz4mu9Q&#10;Y7IbfbMin/dODwfem3+o6jpWntqOmvHtQlDLfXSbIWP8IPOD71y0fw/+HGp6nca3dyN/aFqmTYws&#10;8chBPU/4cVd0uLRNUvm03wX4aaZVGzWINWk+UD1+bJB+hqOaK6hSlKUjUsvEUWnaXCNb8WSrJdu6&#10;Qt52Rt6kg/dPPSq8nib4dfYfN8dNCy2+F0/VJLmQu7+hC8Z+vWqsc3ge0hltbzw1ptna7gtv9muR&#10;M+7PPBGR+FXbubwvoMttHPosl19s2i0tJFHlBv7xAHyn61LvLVHRUrSjGyVyW703Q9XEN5oenC68&#10;7lVvA+3PoPTPvxVx7XVY9KaG/trOzkmGIfLtBGir3HHU1taFZeH/ABbt0m91m30VlX9z+8wHYfw+&#10;v6V0lx8K9X0C0LXGoW2rLPCX8vT7hZJIVHccce9EpQ2YU6cqjskcDqsMUCRXHh7xJBbNFbErF9lL&#10;k46/KcUWPxI0jxZptvpdroVx8jZmvGsVt1OOpznP9Kk1LxPZeGtV+y6tYFbg4P7lWn2L/wBNGxgf&#10;hTdRXTLrUGudMkhZ5Y1Zo7xmEBX+6uAMH/dyfWktjjrxlTTsetfAPxxo3g3x9pev219qFrp0Eitd&#10;PZMHSRQOQVB5rZ/aD+O1j4l8WN450rwgdJiiuMWetW0oQSqD954wOprw7U7bX9LK6roeo6bamaLD&#10;WqglQPVSeh+taHhu/uLdkj8WJczRtHlJMmRee+VBGK5+TlfMtwpV6koqFzsfGfxCm8YwNMvi2HVp&#10;LyMMHsz5hj9mz0rlvEfhK51g2F5ZWt1uVQq/Z7gxyGTPQqBnH44r0Pwb8PPBsOkXV/oMcLssZlkN&#10;vGsblOv8Xf8AnWBofihNE8WJrmg+G76KS3k3mR1RCxHTOPvc+tNzqdUbez9n7yVz0bxz+z3pzeHN&#10;GtrHWLfw9rEOm/aLqzurohpRjJOQcKK8b1Lwvq3h2SHxzpPjCG8sVuCl1vneZVx94KMkZ9K6fSPi&#10;Odf8Yp40+INpe39xFeEtDLGD5yZ5UZ6DHHFWfGvjrU9ZvLrSvhzpVj4b0m8lDSWcyb5M+/GMY9Ol&#10;KEeaVmbSqUakbwWtjkD4r8PXetrfReJL2zt5/wDVfuWVZG/vA/wHNLbeILjxR45h0bXvFc2oSy3C&#10;wSXF3dsxh/u89cY7U7XdIm0qKe+iRdShg+WVbWMFk9e39KydGtNe1jV/J0/w4ljbzL+7vZJ4y7se&#10;hIAB4raMYx0Iw6lFq59TeGvglF8MPh9qmraZ4nj8Qazc2rLamNyYERuqgmvknx9p+tfCfVpLrXdJ&#10;uGhfczW+0yyByf4SegHpX0Jb/tYWv7K3heH4QeNfDl9rmoeQlzHe2sKSW6qwyULdVxkda5u7+GP7&#10;e/7ZVhb/ABk8Ffs1eNNc8MAyQ6fa+FPCN5cWt1tOCfPWFl3A8HBrjpKVPEXnoj08R7OpRUYK7t0P&#10;PvgvdXmtarB4Yu/G5i0/xE37vRdSut0QlA4ZB/Cw74r1f4Lfs9Wcfxmt5/DRtbbXtHvBLLMt4FLR&#10;A87ec81qfCz/AIJs/tL3uqR+KPHf7IHxY0ybz1doJPh7qc5G3p5ZSDAP403Wv2AP22vhv8SNQ+Jn&#10;wQ/ZT+K/9qXdyzfam+G+qA7SfutuhHH0FTU5ZSlZmmChWp0/eTPtaNjqEK2tpcLHOy8yqeFNdL4R&#10;07WodFW0vNX+2Twt80j9GHofWvnjwfbf8FD9N0TTV8Q/sB/FKa+iuAmpTQ+BdTVWi7soMJ5/GvWd&#10;K8N/tDxeKoddPwD+Lq2D2Y3ae3wr1jMUn1Fsc1wSpzjLuetGV46no95pel3Tre3kbI6xFdoX5Tx2&#10;qrqfw/8ADGp+FzcSafa3IVSCs0KsRn6ii2vPibLbJHcfs7fFtcLnP/CpdaYfT/j1q5a6h4+sYXhb&#10;9nX4tP5oxtb4Sa3g/wDkrS5ZFe6eBftO/srW3xT8H22r+HtSe1vNFt3aO1iY+Vcw46bM43e+KyP2&#10;S/Avwq0fRv8AhXMGmNqV7qBW8nt2i8yGBx95cn7p+ldh+0nbftk63HHoPwe/ZQ+LLWskbC+b/hWO&#10;qoZsjtugBAr5w0n9k/8A4KB+CNVfxT4L/ZZ+N1veuuHS38A6ioIJ5HzQjiuqMa1Wm05JHFH2dHEe&#10;0UG7novxW8K/CH9mn4i3114+8MSappfiKUPDaW9iqtb9z85YcV654Cm0L9oK30fx58LPG+seHPDf&#10;hlkFzpLMYoii9Wypww+pNZXh/wCFvxn+OPwph8M/tJ/sc/Fuw1ex4hum+GOrSvIueuY7dhmvXNP8&#10;BWum/CG7+FOlfs2fFmys7rTXtf3fwi1wMcrjJxac1y1uaokmnddTeMqnM5KyT6HQ+OfH/wAGZfhV&#10;r2ua1rFrqWl6fGFkvbG48yS2YjCnCHIbPY1+d/jH4Yal4P8AFFh8bNBvk1DQ3uheW2pQ+ZvZd/3G&#10;DEkPnrX0t8L/ANmbxd8KPDF98ONG/Zz+J+oaHrzSDXEuPhJrglAx8hXFp2Netfs//DjQfhj4Jk+H&#10;mt/syfF2ezZndWl+D+tuFJ9vshqaftKN2ojlRniZK8rWD9nH4j2viD4VN8b/ABjK2gtd3CwutxcO&#10;I2iBCq2DxlvpXrzy2msxxpaCN45lzHIo6r2Irzo3HiA2k/hrU/2ZPixfaPuH2e1Pwh1tV4+7wbTj&#10;B9q2LXxj4tEUcZ/Z7+LUAij2RrH8I9c4Hp/x6V5jpV3UvyvU9D2kVpzHHfF34neHPAPjnSvAGlar&#10;dWera03lreG3MscDZ4DgEEA16Za6wX02LQ9feBpGi8qZl6OcYLgHoDXn/jG31jxhqml6hffsv/Fd&#10;bjT9QWRruX4Pa0zSx+x+y5BFSTfEHx/qt7dabqH7G/xljs45PLtL63+Gmr7pE/vY+zZH5VfsZ3u4&#10;swUvdfM0c/4v8b6p4J8Z6l8Ffhz4DWTSYdJlmutUt0GIJDGTkYGODXif7K/7QGr+DPEt/wCJ/jd4&#10;1vW8M2tk8UcmpsZBHJv/AIQR29q+hfhh4Nj+Ft5qmoaV8GfjZeDWpjLdWd78KtckVVPBVc2fH48V&#10;4Z+2/wDBf48fEfU9Ns/gX+yd8UG0qC3ZprOL4VaxAvnk/eZZLYbvwrvo0qctJROOq6y96D26F74j&#10;ftk/s8+I4LvxT8K/iDdad4glhktIJ4bVi0iY+8U5/A4r1nwp401n4kfsp2/iefxFqYdrFAuvQptm&#10;Dr1ZgcH618BSfsYft32+owy237GPxa83aVuLq3+G+oJlSeh/c5xj0FfRPgfwz+3F4ih8O/D7xT+y&#10;/wDFnwf4a02NoNUXS/h3rE0FzEwwSyC3LFiPbvSrYON7Q2M8PjMVze9E90+HPxF/4WP4ss/DD+Mr&#10;XVbfw5o6nVrW4tvMaabPyTI5zhsf3elej694vk03QI73+x7y6jlnWHZb7A0YJxvJPTFeM/DvwBP4&#10;cW/8B2n7JPxt0vTfMVodc/4VXqxa5cHhgEty4H+yRXo+p674u0uxddL/AGfvi/feTb7fszfCHW1+&#10;0EdPv2oGfrxXFLC1acrRR6lGvGUbzdmebftF+DtFttGm1K38U2vh/ULy4EVrqCzGKUscfIGxkE/3&#10;gazfEPg/RfH+seHfhd4o1dbXWrcR3F9eyWO9r5FUZQy4w+RXaeLLjxD8RJNKk8bfsX/FN7axVZI1&#10;f4T6w00M2fQW+yukvNe8SrPHdad+zF8VDJHHsjkk+D+t71GMcH7JxR7DEcy91mVTkk9zyXx5feJf&#10;BfxFtvAHgXwxPJYeQjtqEWNsCdCCp6H2rxn9sn4Pa78RZLTUv7FjuJLOTEMm398OO7HoD3r6i8Y3&#10;/wASpNJmuvD37LvxUm1ArhZLj4T64ufx+yV53488YWvhTVPDvhv4tfDnxt4XvPFd6bPR28ReBNTs&#10;YLq6CFzEstxAi52gnk100Y1qdS7WhEowqU3Bs+KfjD4M+Imi/CXw3Z+KdLuJrXTZJre2UkTMGb5g&#10;FIbjrivKfD1r4kt9M1i8uLKHTRNEoBuYScRjjJUnGTX378W/gdc/FvwtdeB5dajsY1nFxYv0xIO2&#10;R2I9K880H9lTwx4N0LUPC91bQ3Md9814VkY9udu7OK9HD4yi5JNHk18u/f3R8JufhjpniaMyixuf&#10;lISO8wwMh77P4ea2vDnxy+Onwo1z+0PAvjeTT42lUTaLJZ7raaNTnA4yMjivXvHX7EfijSvEtxdf&#10;DldHl05o2EUOqJmbce5II6VyOmfsdePbSV7rX7GOa6jm3LJ5j+Wcc8c9K9f61h5U7WOf2EqM00zy&#10;L4q/E/xZ4x8Xz6TZ+BbezfUbjzF/ta1VkmZhkgEcjB6d8VwyeCte1a8u7nUW02VLNPJSz02Ejy2L&#10;fMis38WPX1r7rtP2MfjF8dYtM8H/AAs+Gs3iTVpNyXVxaoi21iCOGeWTgDHfPbHWvvn9iP8A4Iv/&#10;AAA/ZmtbX4ifGbSbHxR4utts7XFxGv2DTnU7g6Iw+Z1/vsSOMgDrX4/4ieOXBPhrg3GvV9pinpGj&#10;TtKTf97X3V5v5HXhsjzLMaycfdh1b2sfAf7Bv/BD74j/ALU+n6f498S2l18O/BmY5oZdQRpLvUVY&#10;AnyojwFK8bnwAeRur9Y/h18Kv2Rv+CbnwfXSdDWx0GzhjIuNQu2Euo6mw7PJ/rJm9FHygcAAVwX7&#10;Rn/BVH4VfD/xDdfDT4NR/wDCReIrHclxdG2ZdPtWAI/1uAJHBx8qZGPSvhX4tfFzx18VvFcnjj4k&#10;eK7rUL7ULjaYZpP3VvxwIk6IvsMfWv53ocM+Lf0gsb9c4lqywGVcylGgtJTVtL311X25adkfSRll&#10;eRRccOuep33SZ0H/AAUb/wCC12u+MVm+DXwY8RzeDbfUA1ul1gfbbxW+U7tpPlr6AEMe5HSvh/4X&#10;+JviFofjuDw9eT3VzHNcFLpZoGRmzzvLnO7J5713/wAUvgVfeL/HSeIbDR7O6hhj/wBTeWwby2Bz&#10;uB6/lXn2pfHTxro/jCG1+G/gHT7gWcm28a7vD57KvBZEJBUCv604J4F4X4DymODyOhGnC2rt77fV&#10;zlu79D5vG43F4ip7WtLyse2/EPX7XQ/DqWV/4gt9Kjk2qrT3AVi2e5zn+VVPBHxc+HmvalN4U0vx&#10;Tb3l9bRgzCHnj/e714H8Qtbi+Letf21rel/JccWk006Mrr/E2046dKk8PXHhPQNRtdL8KBrW6imV&#10;45LdQ3mEd2xx+FfXfV40qM6snZRXM79kVg/bY7GU8Nh4OdSTSUUruV3ZJL17H07J4k0K0kRLzUIl&#10;DyBFDSDO49jXDfHmwg0C4/4SFlmmkZds0SZwBjjHpXm+6y8Mw3+tatqUzNcTNcXks0hKlvYdvTiv&#10;M/iN+0Pe6FA1v4j8UXkI1hlihjtG8w2VuvG7n+Jh6civhcHiqHGlavhJUb0IaqV932P6pzvhTOfo&#10;64HLeIMPj4LNK6kpUOW6jBq9l8vi5ra/DqepfCP426I3iB9G1LUzaSPFiGFbVsB8n7znAzivTtJ8&#10;S6B4i0dtSj1GK4skkZHbjhwefwr5n8K63pWo+HBb+Cry4t7e6XEl1qjnzmOP4Ax5NZOj/H5/hjqM&#10;PgHRvD91cabcLt1G7uI23ZJILjHFfeYXLqWFpRpUVaCSsux/L+Y8QZhnWaVMfjqrqVKkpSk3veTu&#10;2vLoj6E+Kvw18I6daW/jbVns7KaaZfsWpiYxFMdACOGz714/rd/4o8U68uoeE/EEM32NnW6uVjI8&#10;xiMEjjA471h6jr+neLW03QofiWL3SbiRo7e2vIXk8snktuH+r2+9anwy8G+KdB1C+07wPrdveWNy&#10;pCreRkh+cE84OK7PZ+z3PKqVKNSq+RF/4eeFb86pDq0ep3Npb6fIXsryPUiymZuGL55K+3Su6+FG&#10;oSQfEGMWeq6fG9jMdrwSqpmYnJ38Z5JrB0PQ4/FGoSeBvEEb/wBl2K75o7FmhWWTB2jceCA1czq0&#10;HiXwRpDyaf4Qls76G83W99MqNHdYbORgmp9n7TVEfWJYepFn3XC9w+nrcMqrJIPmIXIPH05/Ks/w&#10;RBp3ha9uLKw1SRru5O64t7jUfMXGf4EKjaPpXi/wO+PfizxlaWGi2+krqt5BdAa4tqxQW0RHXnr+&#10;FVvGVl4su/jRdeK10SzhSJsabNJM6b4c8AjPr615/wAF4vc96dSMqUWj6fmjuIoGuIrN/NkwPljO&#10;a6LQNE+y5N1b4MihmZl5+lc38NvHGmXfh2P/AISJ1WSNQZEiUbfwINdI+u6ZehV0683A4wu4GuGc&#10;JOV7Gsavu2JvEb2OleHLy+121+0QrGzxxwybWPGOvavjPX9X8O+Lr7UtP03w+0GjWLEtDcQMZbib&#10;PTzd2W+ma+rviz4w8P8Ahbwm0/iWVVtZG8pkaPduJ7Yr5X1rXvCXiPxl53w71H7Jpccqm400Wu3z&#10;pO5BPWtsLTqRnzJHDjY05Ru2egfs26vb/C69gj1mWxmm8at5EOki8UXlvGgwMoAcL+INfb3gTWrX&#10;wP4XE/iG7DRxr5cJnk3s7EZHzH0r5T/Zd8P/AAw+Jvim417xVPo9xNoCCGHQlkEkzc8P/s4r2b9r&#10;Xxh4f8K/CO10WK48i4afMS5wWXGMflWOIjKtiLM3wdTkw1jN/ah+P+nwaNpOr+HrxptSjV1gt1bc&#10;Tg9/TFeWy/FbTvH3hK+8YfEzxddS32kw4t7G3c4BI+6axfhF4K0i/tbqe/1s3C5H2EXkuXRTyVA7&#10;0nxc+E+lQ+DbpbBSbfHmzTCTaEfjgmtIU4xjZnRyyUb2Nj4E/tGap4Ls7PSrXxbO1leXnmvHJIW2&#10;IDyoDn+VfW3iLVPhR8f/AActrNon2myhh2zSTPmWAkffX+6M84FfmDdeC7618X6hpfhS8nS1kEb2&#10;f2jO0NgZUH0zX0F+zl8bfid8LfFFrpPjyTdbzRrG0lq2YhGOPmB61p7seoWfJdHaeCvCviz9lTxf&#10;4h8Z+JdZOreDrqEm3tbxvNhMY6K5bO5e+1uhFd38I/2tfCn7V37Omsfss+LL37RDqDPElw0f72OM&#10;NmPYT2Hatz4o+CfCPxq8BXVjpkdvPDq0JW4t2cqsuOQcdvwrx/wl4G0z9mzxBF4q1PQ28vRbfZFc&#10;W6qixrj0J+bb1/CspP3rrczp4r2MuSWqe56H8C/+CZ3wa+FW3WPEu7VnkmVrazdSgQD+JmH367z4&#10;iTabYT3XhDwzdJaNHtiEd0rLHHGV/hyPSvWfhb8OG8R+E/D+un4nrqkk0C6jLLg7zE/IBK/L3xj2&#10;qj+0p8MNKuPhvNrGgt5l9DeLK00z7SFA5+ted7DGYis51paH1VfPMuwuBWHwUbX3PIdA0XSLzTI5&#10;bXbIqKw8yNflYhTyOKz76GNPAerO27atjL8qsF6qa6jwl4o1bxJpVvDrOqtM1pD5KzNtBWPBGwBR&#10;+tU9Ns459P1LTDF820rH5i8FRWnLpynyfLzXS1ufnFYWWsS+J4NM0g30weYK9pGo4Ut0yK+/Ph3p&#10;Fs3g7TfC8kW6P7MomjmjHyccgj2qr4c+D/hu78QR6jLpFvBHuw6QqFZ8dOccc10/i24h8HaDMmnI&#10;I2dcNLNIP3Sdznjitq2KdblT6HPg8J9X5m+pwWjN8BrHxne31nLDNcQ3Ahu5bK334fP90dB6mr/7&#10;Qfjeyjs4/BdvpltqOh6vY/vmj3LJFJn5So6AeteO6z4K8OeBrlta8KeKpmk1Zv8ASJLGaPq56gjP&#10;zV7F8KPhjc2+jwf8JLeSXrKoaKfUG8yTaecdf6VjK/NzI6KdSMk1sfP978APGl14cuLr4cXF3ZXC&#10;zFkZlx5rbfuHuVrsvgJrvxW+Glknww8VrDCkgX7Hdq0k25jy3Lcj+Vexat8Vbrw949h+H8vgZpbO&#10;7dVXUNvyp+A7V1M9hoTttj8NW8M+4vFcRxrzkY70czluTToctZSWpJ4e0601O1ll1CRWZYcGfb8o&#10;9RimeEbS7j1G4bQo2XSo12ySM3zO3t7VYsoo9L0/ypm2JIv75fao9I8T6dqE6aRoMW0K+Fl6Amua&#10;rzcp2U4JTbaOg1zUWSCGFhGsJUB243LXhfxv+OU3gRdRh8Yi003T1Qppl1NME+0SdcYOea9w8XaV&#10;c6daxfbtftbO6uOLdZplSO446YYjJ+nNfKX/AAUQj+HGn/DbTdX+J+kTXFvHqiqYYlLCJsH5s9cV&#10;nh2liEmaVvaU4uUdTX/Z+ufDniTTE8evr1vqF5eP5Yt47NYxAM/dOPvfUivoT+xDqkdrYWkqQo8Y&#10;VptwwD34r5P/AGdJvDkMNne/CWGa6t7+3QpDMTtjOOD83NfYng7Qrqw021lvkJuFjDToegPtW9aU&#10;faGeH5qkeaxYvPA58IXMLRPuj2r/AKsYB/pXj/xn1T4bax8Qk8GanPb3urQxefDpKsqOzr8wGein&#10;PrXunxD+Lvgj4feDZvE/i+QfZYYvmJjLH6BRyfwr598Zap8Gh4f1f9onRtMjwbOS7XUIbcySKVXj&#10;C8nPtXLTjKUvdNJThFWb1M/x5+3XP8GPgXcX3jP4aaxJ4gt7mSHS9MtsS7lPT94MAYFfMHgj4Z+N&#10;PHfhu98ffDGc+HZtWu/tOutcK0TzOTuKZXl25+90rJ1D9ojW/Gnh+5s9e+NNu91Ij3NjJNpn+qjJ&#10;zsaPGcgfjXffBX4S/Hf4g61Z3lp8co10maOMQR2dj5Q2sO4Pt+NelTpxw9NuX2tTzavta9ZRT0RZ&#10;8EfsV6V8QtVj8XeNNF/e2u1YNRZ9zKynIXnsa+utD8PWDeAptWtLM+Xa2YVImO35gMHIri/jp4k8&#10;Lfsd/CzTZfF9lqWryTypEqaSvmSuxHLEdh9azYf2jfAPi3w5HongHVhdXNxCDNZb18yAkZ2uF6Gs&#10;51Z1mvLbzNqMqGHlKK3PNNa+D/xN8Q/E231/4f69qFnbyN8yW90fLSXPUKOgHf1r68+H+k+DPhFJ&#10;a+M/FCLJ4ovLFLe+urcOvncdXHT8a8s8HPOJ7UQbYVkYM8DZUqR+HfvXpFvrmjvqka3E3nSKu3aF&#10;+XP0NZ1p3pq4QouVRyXUueHDdW/xhsfEEbwrouuuYr1bWyLyCfPDNLx/I16Ze3msfD/xhPqfiC58&#10;rS4bf/WbS0brnqfXiqfhbXdO8I6C0uopHcTPLvs7SNRlm7fSpfHl1Z6v8N1sfHWvRst9Oo8lRjap&#10;Odnr0615k4vmT7HXRj7PU8k/aB/aQuvCGnL8Uvgf8OP7N09ZltrzWpmjbzWbrJHEOePU14B8Tfj7&#10;+1Xp/gGx0iLXrjT9H1/dLJfvCGurrcT8pIyMe/J96+h/iToXhPSdWsZTEDpscYjFnIp2zD3HSsf4&#10;7+M/hD4L0TTrbx74XF8NYg8vQ9Nt4gwibHHX7vPpXZRnCnGN9dTLFYepUXNey8jxf4ZfEPxn4J1P&#10;w/ceL/EuovJqEItGuFvjukGfuckYwOenFfYWteEf2edf+F2ieGta0i61BVZpfMu53Z/+mm5u5zXz&#10;t4c+Gfhn4geK9E8cnRTpa/LD9hnkANoy8bxk45r1z4n3nxH8N+JPD+l6Hp6vo8EjR6xcNtkaSFgO&#10;QFPBFXieWda8VY58Ly06UoTV7l34yfCvwvouj28PwJvI9JjayUPbxwnEwxnYzeh96+R/D37TXjP9&#10;mD9om28XaTqFilvPeLHd28Omq2ef3kfGDux3zXvvxS+L3huHwfq1x8NdXk1G50mEszCQxSIx6Lhw&#10;Mke2a+GNH1u38f8AjeYeO9WZI55Gm+0SRB2jbnPOOT+FdmHh7Sm7u55+OrUqEoQij9X/ANofx1NF&#10;8AJPjp8Ora11CHU7FbqQzKEMIYDcTnoR6180eIf2q/Cfwo+G+nfFLQ724vx4gDQyW9paqzK7jDbm&#10;PDYI4z2r0rwprknxV/ZQk+F3wM+ItjPMujrb3tve7WZojjI2/wAOfWvkG68H6n8Nfi2vwcm+IoXT&#10;pLyOG8h8vzoRcEfdMZ4CgnqMGscNGUaj7nRisTVmk1tY534Pf8JH48+P9taafNcKyakl1NM0Kr5S&#10;bt3mDHORX6GePvgJ4C+NdpoXibxlqKahrdnGTperRKU3oPuiQDphq+Ufh/rfgX4T67da7e+PLfSd&#10;U0e6eGa0vokh+0gHpEDglSOnWvpz4cfGrTvHUFr4h0vUVCyRhGt7pgrICMjaO+fatsZPFRkmicvw&#10;+HjRk2731sY/gb4ZWv7Ms51bxzaRaxea1eMtzqEMmIrGE9iz84+lcH+07qfgO48M3vxO8GXq6ld6&#10;XeR/Zfscm4LtbJU8YAI70vx0+Ny/F/x7L8Bf+EM1a1jhm33GqrtSGXA6KDyR6147HD4m+CWqar4f&#10;uvCv9paXqUmJ7dY3bK57HpWNCMZa1dQrVPY6QWjOx+Dv7Sdr8ezc6M2kQ+HNajZmsWvpNyXMQHYL&#10;3zTPhp4E+I/x3uvEnw/+Nzx30elt5+kTRjYqyZIC8fe7YzXy58Y7rwnY+P4NU0zwpfaTbwzBrfLM&#10;ptmz14IJqXxZ+2X+0L4T8X4+D/xglj0/7OpuZJbEM+SOSN2eg4Hr3rujh6knekcdTGRqR5azujuf&#10;BXwN+K3w4+Kur+CX0i4a2vIJZYRJbhgpAOGBx61m6F+xv4t+JMc2v+JPD80Nu9w0UF48PzSnPLcD&#10;jmu8+Cf/AAVO8Z6/odxovxW8OrdXlvD/AKDrS2JVpWA+6wAPX2Fc/ff8FDPjf4Fu7jR7XTrS4GqM&#10;biGJ42kggRj0yQoXijmxiD2eX1IXlrHyPLfiP+w98SfA3jaBvCEV0jIwzcrIwice69GrF1/4YW93&#10;pWpajqVld+Za7ori5huFJRu/TJCmvYPjj+0peeNNHtNE8N/EZNF1bVLAC8h0tvMj291Qj5VY9+c1&#10;xX7PWiar4W1i81WLwzfXtvcK0V/b+aWaYEffKkHFdUXKEeabOaVGhTxHJRd0zxKTwOllcW40nwjL&#10;Np90NmbFvIdj3Ltncy+vao7r4cXdrqsmv2mjW1z5ACtb+TuCKOvzE/Mfwr7Qn/Zk0nQJLPXYtPmN&#10;jqEQdmWMyyRAn7pLf0rQsPgR4V8MT339saIghkTMN3GxVguP4gOBR/aMb7msMqlJbHwj41+Ivxiv&#10;9DtdB0fwbDpejaW0lzJqEVikMtwxH3WPUn61wX/CBmCK28WeO77zIb1t7Wkk/wC8kUnPC45xX1z+&#10;0r8C/GkNtE/gHxHGunzSb2kNmJCF74OcA/WvnPW7TW7K/k1fxFpvmWVnuW2u1j3zSMO+05z/AMBH&#10;4V6OHxEZao83GYd4fQxZtGtfig8tjrXjmKPQYHU6fpscxDbh93fhR+GTW14d8UfFn4b3P2Lwh43u&#10;49ODRxrpsy+dvAO7AZiSuQKmtIvDHxzvYNLmjubhYV3tFYyGGSB1+6T8vT2rofEHw9ufhr4L/wCE&#10;58QPrN3HCWSG1t8Dfk9SM8n3yOKK04yvzIMNzRabPr34F/FTQ/iB8NLDUodGaHVPLLzWysCoccH6&#10;H9a9B+InhHXfin8HR4Q8RahHBNL/AKRbrp7EG3XspYd6+GvgF8f9S+EWtWjeOhD/AGXqswXyYrWR&#10;TbI3RnILY9z0r6S8cftMeCNU+GMlj8MNTs76NLprfVWW9aOWJSOGUnHevCxGGlKacYs+ppY2nVw7&#10;hc8Q8R6Rp3w88Wf8I7fa1dWtxu8pmW5IWQ+uBzUlxoms6PcJAsRmXO/bcAbCOuTVTwz4s8MeH/Eb&#10;WHivwhqGvRtMgF3LGJJI8nPDH71fRfxLn8L/ABm0rQdD8JaVDHbWkYW4aW3+deOjEYzW05TozVlf&#10;Q8KjlkcRGUqTtZ6nivjD4aabq8+j+LdM0KwliaNfLuEDOYLgHLYPQdq+r/2T/jP4PHhe18CfE3xw&#10;bnxFcXvk6fBdNuxGenKjB/Gsf4G+FPA3gO7h8MPo32iKS4w6yY8sk/X+lb3xB+CPhSPx9pHinwBo&#10;00M0GoJLcWcGFjGD97OCa8/EYj2l0z2cBgauCqKcXe+5pft3fBjwNP8ABi68Tau032mOQJp80K/K&#10;5z3A/nXxD8JfhAde+KGm20d84s1JLLHKFBA/hPsa/Tb4o+FbH4g/Cy+8C61+9S/VWVtu5onHoK+C&#10;fEn7OOo+Gfi1J8O/DfjHT3maPfH5e3KA9jjofaqwOK/duMjLOMNUqYxVF8Ntj0Xwz+ztqS+JNQ1/&#10;wd4i0PULVSsKWkDBfszEZ2tt9+9S/D34u+JvGGs6t+z78RdPt7OVJmjsLmx+75i8YZu4wa5OD4I/&#10;HD4JWp8WeAZltHjzHNNp7b/OY9WdMnJrqI/hj4rY6D8d9UvW85IjNqWl28bqxlzy2P1rOVSC/iO/&#10;Y3wsZVLQUbHrvwj/AOCfXgXSJW1vXdWuGuGBJW1uCiHcPXP6UV3P7Nn7ZPwm8eX11ot7qUNrJYnZ&#10;KupEQh2C/wAO4jNFePLFZhTk4paJnvww+VqCvJXPnr9p3wT8P/F/h3Tv2gv2ePFOm28bSLLfaZNt&#10;HzDkgY+6wPBWvErD46XXx3kuPBFz4cfRdYt4zNCLhdqXKr0KPgZziuq+PX7In/DO/wDwj/xE8bfF&#10;iO08bXEy3MfgPR/9JgnwOGuQmArZ/OvLLX4feNvFOtv471yWZNT+0ebHdIxQW+Wzjbn5U7ba+swU&#10;fq9DlMOIcZHFYy6t8jtdL0rUPE+nt4Z13SWsbyNfMaSKEfvGzxn16Vt6h4N1KG50/UI7uZLgR+Qr&#10;R/Io9z60t1deJIGttVu3hXyFRbqSTcGlXuVwO1dhdaRB4m0a3gttOmmbr50N1nzFxnI4HWqxEuZX&#10;PJw8+Uy9B1DVfH3hXV/h7rdnPY3FlcL9nvlfKzHH8q898Q3Ph74f+IWNxa3F9dz4jlZeQCDnj0Fd&#10;l8YtZ1D4d+GkvoLNre3kkQw7m+cbRzn6141q/wAWvD3j6FdXt7xrfWrf5JreVf4M/eGO9c1GMdz2&#10;6dtHc+q/C2peCvHfhaDV2jgt76OH9xbSsu7K9/evO/jrqPhubRZEfT9Ps766TaLqGMCZ3xivKPBv&#10;i3TfDepf2l4qvrry7qPatxHubbnsAOlZc1jD4suLrw9qAuoZrW6+1aS1w53TxnqST29qKNG1RtG2&#10;KqxdPToYFzrOo+F9Cit7+7LXAbMLXJ5mweFb0zWbZeMdd1KGTXdQ8MeS8srCXSUAbBHQq5GDmul+&#10;Nvw01vT9N26RqKXEhWOVZFU/u29K5nQdKurf4YasPEniGOz1CGTzIReyEu6HqIx/SvTpdjxq15U7&#10;lXWIvEOvCO38SWNtpslxGTJvuFd9uflBC81WuPCniPS9RMcWuGaTarSiQkRtH2C+/TrXKwaRqfjz&#10;MfiOW4053kAs76EDdOq/jxmvafgnbWHxRjPw31LQNQsr+3011OqagVe28tR1ODksw6D1rSpzU+p4&#10;Sp+0qNJHn1vYaiLs6c+sQrt+dbZbwP5ueuePlI7AV3Xw/wDgVN4w8P6vc6Rr7WMqQtOHGmgSQkD+&#10;F8DI+tQ+GZ/gb4I8UpbuW1q8s5GHltELdYUU8sS5OfTHevRte8e634r8Ba1438I/FKztNPtYWt/7&#10;FttP2yOrD7u7jJ9CKyWK59GUqMVG8j59vfEvjXwLqMmn3lnHqAlA+0Xy6au94x6v61l3HjzQtX/4&#10;n2l6BdTXCvtFrHasGuG/vHjkVq6Rpmh3d5/Z0Ora5atNwVuJt/7305HApNZg0iRYUv5/EMcls/ls&#10;3mC3bI7Jt+8Ca3ioy3PIcK05NpFW78SeI7Wwe31v4aeH5vunEcixPgnjeMbuPwqXwtdWFpqsjR2s&#10;1pcyjLxzRFoYz2Cs3UVd1H4c+PbgXGteEvCEerQNCqyPqEfmXDZGMIenHXmsn/hEde8IeHoy2mTS&#10;RTSsGt76RvMifPI2rwAD0qoSp83ImPllCPvHQyXOgS6mZtU0y3u7ndh5o7XdgAeo6Cvor9mzXPhR&#10;J4bbRNRa8s9QuLWaPTX0+MYttynJ6ZJ9zmvlWzt9E1RCkms3TXyDcsOjzLET7MD14rs/hl498Q+F&#10;tUs/+EK0Vr+OGYSTSXD7JIgD8wIPXj04qKsOfY7MLiMLTn7z3OmHgyy1HVLrw/MZprO6kkC3V0m2&#10;dVGf9Z6n6VzuofCxLKL7FpUsd5bQ8mS4yMDtjPSvtTVdA/ZW+MvwePxW1KS+szHZebeXFm2xhOOC&#10;nTmvD/O+BUFrqEmg67LeWd9Y7LeDULV1mEnTqOOK5KdaWqaehVfA01HmUtGeE+JPB8ov4JbjVdHs&#10;1srXi4c4lXPoo4c/Wq2h6TpsCzSy/FK+ldk+UyHywf8AgA4Ar127+DPg3UPhtceJrfxlZ6hd2UBZ&#10;tEkhBnKg9d3TiuFtDonim0isbD7LFNbrskW5UKYQO5Yda29oeTGjyyuUtE8Ra2bBYdamW8s7OT/R&#10;rq1utsgb/bGOQO1dT8P/ABj4e1uMWs+nz3EdxL5XneWVZX7N1HFcD4s0XxX4bddM1mK0khbL2s2n&#10;3JYup/vYrL0r4jX8Op/Y4tDMjL8uYXKZHpW0o88VY09tGNRRbPV/HGrRaPq0lneXC3kkS+Us8cm7&#10;yG7EjJr0FfgjZan8KdM8e3FwY9Qnj2i3njx9o5xvBzwPwrxXSPEVutz9tv18lWX93byZf5vU17T4&#10;P/bLt7/4St4N+K/giz162twIdN1DR49k0AXoDn09qxnTlCNzajGnGTPPPitoXinwBfN4VtvFElvb&#10;3loskkGmQLK8+R05HWvOZpfHfhXULf8AtG3jjtm2Pb2+oWxhkUZ7kHbk17lN+0L8ItQ8Rafd+Nvg&#10;vfXEcMYjtbqG9DNIn/TRe2BXTftO/E34FR2ui3emaD5kdvpm+00pVQ7yehct6fnWCdTmR1qnFxun&#10;Y+S/Hfia68e6vdao2i3MMwu1EK3V4ixSR9Mcggiv6H/+De+ymH/BL3wXFqLRtMNQ1AO0cgYD/SG4&#10;DDrX4ieLYfhP4s+FY+KcvhCa3e2h2tbWm1wG6ZxX7df8G8qw2/8AwSy8FJamRVW/1LyxMuGx9obG&#10;R61eIcpRRvgqbVWUm9GtDU/b/wDiz+2TbftYfCv9lr9kf4w+H/Blx400DW9QvtW8QeFzqibrQR+X&#10;GEWWMqCZOWySMdDXhXwR/wCCtf7Qf7EPxt+KP7Nv/BYTxh4PmvfCXha18SeG/F3gXT7lItXs5ZPL&#10;aGO2dQ7SISuTxktgZxmvoH9ur4E/ti65+1d8K/2qP2S/A3hHxJdeB9F1bT9Q0fxb4mk0yN/tnlYd&#10;HjglJI2dCBXxp8d/+CIv7fP7cdr8Vv2mv2ufFngm3+LWuQ6bbfDfQvC+qX0WmaPBaT+aUecOsv73&#10;gNwBlQw2nGOLmTPUPofwF/wcd/sP6+l1afFLwN8Rvh3qVpcWqXWkeM/CMsE621zJst7z5C48l+GD&#10;ZyAeQK6T9pP/AIKo/C5fidZ/An4AfFS3j8SaR8QPDuneKry88P3d1p7WuoiVhZxzwoyrdMqjhiNm&#10;PmxmvjX9lH/ghX+0r8Xte+LnjL9rz4M6T4JsvG3wybwro/h3VviNc+KJ/t0ZzFqP2uUu8Me9VdY9&#10;5ZVO3jkV2f7MP/BCv9q74GfsUW3w/wBa+I3h2/8Ai5dfGrTvFWs6+8zSW8dnYxzRwBW25kYBkbaV&#10;HORz1pge1/8AERT+yJD+0JF8D7/4SfEqLQZ/FjeGLf4pSeGwfD8uq7/LFusnmeaXMnyD93yfbmuX&#10;/Z7/AOCx/jb4y+LPC+neJ73/AIQ+0Hxt13QNebXvB+oRQ6hpNrHM8UNtOUKCdFj3SMzADocHivj+&#10;L/ggz/wVJ+KHxl8M+IPi14f8P3d94T+MEPinWfiFrnxPurpdWtzdxzyCy01EENn8q4bcu5iAM4Ga&#10;+jvEf/BH79uT4rC4+CvxA1TwPpnge3+LniHxNo2t6bqE0uoLZ6pazRsJYWQKzrJICArD5cjtmgZ7&#10;P4M/4OLv2JvFHxHPha98GfELR/Dd891F4V+IeqeE5Y9G8Qz2yO9xDazZLM6Kh6qAeME1b/Zm/wCD&#10;hb9jL9qn9oXwz8CfAHhLx9a2vjGaa28KeM9Z8NSWuk6rfQqWltIZHIkMqgHOUC8da+V7T/glz/wV&#10;p+J3wR+F/wCwd8S/h98M9J8C/A43cei+PLfWzLdeIoTYywWwEJjaS2IMgEjblDnsQBXpfwL/AOCO&#10;f7Vvw10b9jLTdZ1PwyW+AnijVNQ8brb6ox82K4idUFvmMeacsM5xigR9c/t4/wDBUH4JfsGtoPhv&#10;xb4K8X+NPF3ipZm8NeB/AehtqGpagI8b2VMqqhe5ZlHFfFv7Qv8AwXW8S/tI/Ef4J/Dr/gnRr2ve&#10;H/8AhMPFNxp3jbUfE3wl1C/+wMgjU26JHtBmikY+YA2EX5mIHNe6/t9/sgfthaB+3Z4H/wCClH7D&#10;fgPQfGniTQfCN14W8QeC/Euu/YY7mxuJEbzYJtpCSKRkliwwDhSSK4L9ib/gld+1z8JPiD8Mfi78&#10;br3waur6T8SvFPijxdYeH5jHDbDU44xFDb4iRX2lTuwqjv3oA95/br/4KvfBv/gm/H4R8CfEbwV4&#10;w+IXjrxYhGl+GPAOiLc314Ix+8m2PIqouQSFLZx0zg15td/8HG37DGo+A9B1/wABeE/iL4m8R+Il&#10;uk0/wDoPg24n1b7TbNtmt3jX5UdSDyW24Gc4rg/+C2//AATe/bY/a8/aC+H/AMVfgdpUPjDwTouj&#10;XGla58OH+IM3h+OSediDeTSxDMsITaHjUhmCgCvFf+CZH/BBH9tH9kb9o74WfFv4iN4Hg0fwfqmt&#10;XGp2Oi6zNP5Md2CIli8xAz4zg7jke9AM/Tj9iv8Ab5+B/wC3F+zNb/tPfCxr6x0fdcRapY65b+Tc&#10;aZcW5IngmHIDoVIOCRx1r558C/8ABw1+x34++L0fw40f4dfEZdH1K8uLHwv46m8IONI1+/gDebZ2&#10;km7dJKpUjBUBiQFJzV3/AIJs/wDBNL4nfs8/sEfEP9kD4/6vpf2nxt4g8STyXWg3hlWO11GWUxnL&#10;oPnCyDI2nB9a/Pb4Tf8ABCP/AIKTfDv4p/DzwVpPwu0GLTvg74gbWdE+IGpfFa8u9P11FDfZrZdL&#10;kZhaSL8vmMixqedoFHuAffk3/Bfb9hv4vaRfeBvgF8RNUn8b3XhfXL2xtLnwtdN/Y81jDKXa+iCF&#10;olR48lSNzL90HNc7rn/BwB8BP2e/BHg/w38WvDPjTxx4lm8M6TqnjbxD4D8HTHS9Kt72NXS7kabY&#10;UiIb7uC46ba+ef2b/wDghv8A8FGP2dfiv4x/aOtPGnw51bXPjX4Z8Q6T8VPDoiaytdKa8hmFvLYv&#10;Gh3/ADOu5dqDr14NeY/tQ/8ABBr/AIKQeJ/iP4Tufh94O0XVNatfC2i6Z4b+K2i+OBos/geS0hCy&#10;iSFEL30Z5RWX5yMZwMg17g7H1Dqf/BcrxH8VfHfxO8L/AAwttS8L6VoGseHE8K+IvFHw91Jbd7a6&#10;lgWdbj92SkkvmEQggAghunNel+Lv+Dh39ij4c/Hz/hRWt+D/AIgtaWviQeG9d+IK+GXXQ9N1guqr&#10;ayzuyncwYNuVWULySK87+In/AATD/b88Q+MviB4dFx4P1jw/42n8H6hd+JtQ16aO+N1pH2YTKYPJ&#10;IYOInYOXyTjjnjT+Pv8AwSZ/aY+J/wCwR8QP2Z9B1Pw2niDxR8cm8XafPNqDpbiwN2ZgjnYSJNv8&#10;OCPep06CO18Xf8HEv7GHhP4zS/DqDwL8RNS8M23iBPD938UNO8IyTeH4tWeQJHZfaQcs7E5BClMA&#10;/MK+hP23/wDgoH8Ev2Dfg5p/xp+Mdprl1Z6xqUOnaLp/h/R3uru+vJlJht0RcYZzhRkgZYZIr+fj&#10;4o/tTfHHwb8NT/wTZsfE3hfUNJsv2mrS6k0uTT7xdciUXqu6pE1uIhCX3P5vms2CAAuDX7xftifs&#10;n+MP2nrT4IyaJY6XJa+B/iDp3iHXLfWmG1raGB1wisrBn3lCAQMYzkEU+UNTwbXf+Dkv9kPwtfRW&#10;Gt/Ab4yQw6ZDE/xBvpPAc6w+BzIBtTUjnMbZIUhA+CfTmvdvBH/BWr9jr4jeBvip8SfC3inUbrSv&#10;g3IE8aXP9jzjysxpIPKyMyjDj7oNfG/x9/4Jx/8ABTrwdqP7QH7M/wCzJ4R8E+LPhz+0Nq8uqz+O&#10;PGniQ/bfDsjrGskTwPE3njAIj2r8uM7hgV5X8S/+CQf/AAVN+D+n/Fz9mL9mHwh4Z17wp8eJrC81&#10;v4gXnitLE6A8MESTWz2xRpJUcx8MvUHkL0pBp1PePAP/AAcB+ENE/au+P2m/Hm01DS/hh8O9P0p/&#10;CrWnhW5+2XctxxtYkHc8pI2LgAgHGa+oP2Af+CsfwH/b+8Va58MfC/gLxl4I8ZeHLWO81Twf480F&#10;rG+SzlJ8i5UAsrRyAblw2cdQK/Ob9rD/AIILf8FBvin8Y/HnjL4c3/hJ9L8RPoGoWQl8bXNjLJc6&#10;ZCq+S6QQhirndtcSxlCAQcnj37/giX/wTU/as/Zz/ar+IX7X/wC0d8OrfwKPFnh2z0Sx8I3HxBn8&#10;TXitbM264e8mZzsk+8sZdig44oEfqH5S+pr87/8AgvRFMnib9m6S2f8Aef8AC0rnZu6Z+wPiv0QD&#10;EDJNfnb/AMF8XH/CQfs2nHT4rTn/AMkXqJ6wYz50F74rttFk1TxjLDZLbuxkmyNgUe/biuR8IfEL&#10;wD8R9WbSvCPj3S769kY5tobkOyYOCWxmq37ccHiXxB8F/wCy/C0+3zrxTqEaRlmEeOgAI614P+wh&#10;+yf8Uvjb8XTP8MfBZtJNJV0utWurXy7aOQpxvIH6c814mPzTKcjyyeYY+vClSjvKTSX4/l16XJqO&#10;tLEQjCLlfsfUeqeAop737EZFe53KkYt4929j/Djrn2r1H4Kf8E9vFXjO7j174oXk2l6WrBltc/v5&#10;l4OMfwA+/Nenfsdf8E+fhp+yd9q8ba7q91rfi7VN0mraxqEzeShJzsiiLEIB/ePJ7Y6VrfHD9sW1&#10;8PRSaB8LYYdSveUkvpj+4ibkcdC59CMiv5L4i8buMvErNf8AVzw4w7UHpPESjZeck5XjBdm7t9Fc&#10;+mo5fhcLFVMZZPoup2Wv6/8AAv8AZK+Hf+jWdpo9jaqzJp9nGDPO3rg/M5J7n1r8mf25P+Ct37UP&#10;xb+Ir/D3wh4P/wCEf8Iw3Qjm0yDUMXN4vRvOdcZXuI+nrmvdfHWs+JfG+ujxB4t1hr7VHy0klxk7&#10;eeBjpgV4V8XP2YdC8V+JU+IOtXXmSedveK2zhmz2Wv0jws+j7w7wjif7Yz2X17Hy1dSpeSUn1ipP&#10;e/2nd9rbHn5hmmIxEfZUVyRKekHwvp2lrrk9+RLcKsslpbgfIxXpn/69eb/tQ/GrwV8Mfh7D4lsP&#10;DWpXeoG8XyY0YYzmvSvE3hbUoLRIbPTzDHGoCqYdufwrz74keBNR1X4fapL4k0KO6WNHa3SNthYg&#10;Hn5ua/o2jKE5KNkorojwJ3imzzrxR+2do+r+BZIvDumNa6lf2IECXsgTEpGCmf8ACvBp/F2teH7p&#10;tE134cafb6k1u00mqxXRP2kDnCyYyfpVSz+H/hDxVM2ofEG6bT1sW22K2spO3k9fQ1V8V6jceFtB&#10;/s3RNct7rQ5n/wBDm1KUmY7f7p6g+g717tKj/Kjy5VJVqigk2+3V+guk/FPw9epJd6xYm2vrpVis&#10;dGtYWaSMA43bn4G72FLpN9r/AIL8ZDWrSyXw9b2sYN3BrdwC94Cedh6EfSvRvhZ4FiTTIPFuuXN5&#10;dXlzAsirqkMatHjoVXHHFZPxZ1fR/iPeR+BtCv7GW6X52MsYYRjPJ3dgK+L/ANZqOb548pw1FVaG&#10;qqT7XVtH2X5n9OYfwhreHvhxS49zPHvBY/mjLC0+X35PdRadpKUt+qjH4lqaGqfFfQdb02S6ttTt&#10;7eGNflS8ZdkueoBPU15rpHjL4X6xqT3eq+ER5iu62+mygukvow9yfwq5N4AtfBcUd/avZ+JrEMyT&#10;WMNuzSwSf89B2Kiq+p+BfEetzWeveEdRT/R12J5dqFZPZvpX1mX5Rl+UYdYfCQ5Y/i/mfgHF3GWf&#10;ceZ9PNs6qOpXkkm9kktlGK0SXluXNYbwvdWqap4kihs4/JYw6bCHhktnHHUnnj+VWPAPxD1K60jU&#10;vC3w5vbOazSEfaptchDNAp4/dtgk5qtdWniLRrdv+EjudMuLiZfLkup2bzDnjjdxkD3rU8e+H5tF&#10;+HUc3hu703+1Y7mN2m0dQhmUDhHAP513RaUbXPmvnYi8PfBPUvB8UWsWevw28lwrvPHeSfKvOQ4H&#10;vXcfDrxTr11q9vPpt3DdNBMI5tSS3HkMrHGF9h3rw/wX4E+LHxX1m10/XtQmWC6P2d08wg7Cc7ST&#10;2r0TxF8FrP4LaxBoPh7Ur/V5I7TdNY291+5znJyP0qasXflbNYunHVO503jfwZNpuq3mj+K/Edrp&#10;UN9ultb6PUfLLLnPzAn16YrkdB00azqtj4Y0rx9qFzZwyv5bTpnz2YYKx9cjvmsXXNe0jxNNNcfF&#10;rQ9PivmG2zgnuS3kQD+Hv89egfCbwd4Q1iKzutCnWSOOPELW7Esh9iSMZ+lTG1Faml/rElZbHs3w&#10;Iif4TaPqVzrFrH5MMeYr63+RpAB9zOPmOO1aPjLUtZ8f22m/EDwXfwtbsiu8N5b5+1c4EZ9MVw19&#10;4B+I2qadczWUV9JJat51rDJdfJux0x6AV3nwt1jzfhmy/E+5h09ftS+UNwUrKOh/OvMxHvVXI9ij&#10;8Cia3hv4w2N14dvbO28HtDcW6tFcRxKwUSKO3HFXvg1rXiXV9IXW9S0t45JZT+6W4b5RnjqBzW3p&#10;Fx4jt7610+4nhuNJuLdhcvFCFZW7EHvmrt1DoXhW5h05NSdDPyqzSd/bJrA3dl1OD/ab+LviXwx4&#10;bjiudGkkt0k3yM8e9vTivDL+K78G+Av+Ex1W5kNxquWsIXn2snmHAx6YzX074i0CPxxa3Gn/ANsw&#10;tHH8rMsIkcc8gA+teBfEv4LjxHqa2viTV72zt7NiVtb/ABGrqOjoPWurDyscGMUpLRnrX/BOb4Za&#10;L4f+IH9rG1VdQaFlupZLpXe4yM7vlzx9a9b/AG8/Dmra1Ppd3bZaKzZfMUt8pGOc15n+wmfC+ifE&#10;220vRisV0IvLkjbCtJF/e969M/b58Z6r4e01dO0iwkupLqTy1jj9MDvXLUjbFXNqMvZ4VJnkXhnU&#10;DDetrmmXUytbeW0Mca5C7fvZ9jXR+IviJYfEDVbrwPbXi2dneRKbrdMoVpODkZPJz2riPBPim70j&#10;w1Nr1p4NmvriGPyrqyiYKWXuxJ7CqOp6j4W1S0bUfEHhqXTZJJFMPy5J75U44NKUOaVkz1qmIpqi&#10;ke6+A9A8OxX8Nvr1jHdW8MJJ8tRubFef/FhraHxjb+ItJiP2COQstqzbWVc4Ib2rB8K/EDXPC2tx&#10;6tYa9Nc2N1a+XFGLbzEhY8Ak8EmpoPCfj34o3d14gGi6rfa5pcgn024tWi+zSQ4+cSjOQoqI05Sk&#10;0Y+2pxo7nt/7IP7RfirxJfaj8PvENra+Tbt5mkzxBXZ1XrGBjsPevUPjR4V8OfFzw7DB4j0+RrN4&#10;WLReZ5L7h2Yf0r488E/FrVfDGvx3cVppdvfQHydbt7e6BjTnkhl5WvrD4UfEjTfFGnrYa9cwyJeQ&#10;iSCSNgy7ew/PvRKm6b1OSXLVjdHqn/BM/wDaR+HOo211+yzptq0d54ehMtvIzGWSaEseGPbYeMc1&#10;9M+M/ho3iTR77RYJ/lurdvLCrjDe+a/MT4mW/wAT/wBmn4hQ/Ev4NaFNNJJfiWcoyozx5yYy3ZWr&#10;9DP2KP2qrX9qL4a/8JBrPhyTQtasZRDeaTJOshibHXcOoNbOnzRumYe0UZanzzJ4cv8A4feILvwj&#10;rkZW4EmIn7NW8sG6BdRjt1VHXy5FUchh3+le0/tK/AE+Lk/4SzQSy3luN26PnYy84I9DXg2j61PZ&#10;Xfk6/IbfYfJvIW7/AO0K82pBxkdUZ6XRj/EHxQ/gjwbfeJrPTBcSWkbPHEvcivlm0/a98Q/Ff4hS&#10;eB/HFl/ZOkX0ywWrW8xZn9RIQMAGvsTXdI027jfTI5FuLW4G07ud0Z7mvC/Hv7JPgrQ1uNV0jUbq&#10;6jW+WW3tbMbZFYnJGQOmaqn7LaSJqyqcuhg/tKfs7eEdL+FawL4pOk4aOaG+hUjDDoobt9cVY/ZG&#10;+IHjxof+EU8WT+fbW8Qa3vbiRmaVcYAUkDd+FXta8W+ANTu7z4cfFTxZGsk0KomnS3A3xLjAJJGK&#10;574afs+eMvBnxAt7yw1aabQ1k820mjXzDJEexOcAfQVPwxaOeXN7aKTPpDURp8llb311HHI2CYmK&#10;jKitOPUoL3Td0cKbo1/dlqxb+OyNnFb2xZti5bd/Kksb5WjEJXb/AHQazPTjzKOhnak/iDVrJrcI&#10;7GaTazJ1Re5+ldR4Q8M2+gi1gjWKVn+6y56471i6prdpY3VukV7AzdTHH1zWpY6teXMsV5ZcsrqW&#10;+g5rOr8IlUkyv8aPh74F+KUum33ia/RrjSXLx25utvkt2Ycgg9sgGvlv9o79sH4N6j8TF+ClhpDa&#10;q1rtSSZ4RNa7gME+YeOO9dJ8V/2RtW8QfEe6+IUnjTUJry8lZ472W4bbaAnhQoPSvCdZ/Za122vb&#10;zQNavZpvtVwXW4tlEcbID19QSa0wNKm580zhxmMqR92MWew/sh6R8RLXx5La6z4h0280kSNNpttY&#10;xhfIXsnHbFfYOna6Xmkt5m+z7Y8neflwK+QfgF8GvG/wwlj8U+C9XVrhlWOSLVOUdR2B7GvZvif8&#10;TtU0bwZJeX1oZrhodl0sKn9xnjt161niqf7z3TqwNaSp2ZyP7XPxZ0PxB4UvNA8P2cmuXlm3mC3t&#10;mHlp2wzA9a+e/BXh79rX4i/D2Dw14Olk0uxj37rXVGDefzkrlQAFxWHqHwNm8I2XiC78Ha/rGpP4&#10;mZl1JI7oxmOFuSy+47VwNraftG/Du6/sz4EeIby40eGER3lrrtxJvMh643HPTuOK9CjRjRp6Wuzn&#10;r4hqpdxZ758If+Cd3jfxPrcfijx/8U7eTfJ5jabYWsbx275xtzjJH419W+G/g14d/Zj0FNXutYe+&#10;jkADMttk7vQDoPTivzn+Hf7S/wAZfhaZrfQJRp82rTfZJ9MFtLcSWcxbBuiT/AO9fRPgn46ftV+K&#10;dDj8CalpsPiTStHdZLvWI4zC16xOQFGTwOhGBXJiKOIbu3dHThcRTq7Rafmcd4t+Ol544/aD17SN&#10;Z8dat4j0w6gVtdKusKumNnA7cgd+a6X4L/DvwX8SNZ1Kz+Hmt3Gh67Z3LSyGOzjP25fbucGtC38H&#10;v/bN94x1nwrp2li6ZpLq4urdm8jnrgcmu6/ZO+D+m+GvFF38TtSmtbW6WRvsHlg4ktz0YA8irqSp&#10;RopRWqOT6vWliLs9i+FfhBPDPhJbzxmn2i8Y7Y5DHsfjuR2NaUNro1hI2qmy2hZMb85xWP4w+IFt&#10;p2pW2naBaNqM0rFVjibjJ6sa8d/a2+Omn/CXw7/YlteTQzXoU3Em7c24/wDLJPQ+9eeqbxE+Vs9i&#10;nWjhoXkdP8df2/8A4WfAiRrKaSHVvEUsTCx0v7QNsWP4nPbPHatT9lL9qG1+Pfwqm1LXJ7STxAdR&#10;33VjDeB/IQnjhwpwB6Cvzm8ReCfAXj7xHN4/8TWdxY3sSnyo5rjfvxztyfvHnkV0HgLx9P8AB/V7&#10;TxL8N9Tla6+7ewzx4iKn727ZggAdK9ipldJ0LR3Pn45zUeLdlofo1+1XreieHfAEPiHxD4ojt7dW&#10;2RjzyW3duBVfwFrPwy/aO+Dlrrs2nw6lH4XTy57iVDlGxnOeor4R+MOnX2uPp/xb+H3xIvtQtbqQ&#10;tcfvJLi1jYdUlVjweoHSu2/Zx/ao+M3wYk13wbdaTo2qaT4ugaFrewUrMWZNoI+YjIz6VzfUYzo8&#10;q0sdUcyUcQ3LZnYfET9qv4T/AAq1dNW0nxDNeeTId9jpuoLKODhQVJ65r2z9mP8Aac0D9oj4gab/&#10;AGp4nuNNcwsNQ0HULX96BjIZMHB+vSvifQv2I/FHi/x3Gbvw5f6dB9qL3F9Cvlgqxzhv8a7T4e/s&#10;t/Ej4OeIV8X/AA41a6misb5vtV5eT+Y1wo6xB2IwvbPat6uEoSo2Wr8mVSxGJnU9ry+6fc37bHwy&#10;+Ffi7wMdR0BxpsmmxiWS4jbaZMDvt6ivi3w94QsR4i0vxVcWTSaPPcbZ5o42L7RnONoPX3r6W/Zu&#10;/ao8F/HLXNT+Hd+ln9m03T2ivYzcRSSiUjDJncQa6/4G/sSeEbM61cWOu3Uul6ozeTYzTK3kbj1X&#10;HQ159LmwcXGQYjDrH1PaU1c5r9nrwPovg/WLX4o/DrxL9qtZJzHNYxfumEZ6qVIGfxrw/wDac+HS&#10;6b+1HHI9nNYWPiDV45kulmaRhlgSeB1rsviZ4ib4W/Eq+/Zy0K2u9Fmt2B0/WFk3eYOtdhpXxQ8I&#10;fGnwpr3gjWdOuLrxJ4T0d5rG7vIvLWaQJyyY5JAFdFKMozU7aMmbp+wcXo10PnH9tXxEdf8AH8l3&#10;rvhLTb6GGP7Bpt9axD5gg4Z+chveuHu/HWt+D/C/hHxFd6rcR3ljdOWgt5pCoRT8rMQQPz4rL8Ga&#10;Lo/iXxvb6Rq1zItrNcSeZNd+Z/x8EcEEnnnivWfgx+y//wALj8S6h4c+NMF9p8tnCx05bO3Mdu0Y&#10;7nPX1r0pOjG3O9DxaNSvKco0jvf2bP26fB/7R3iKLQfFvw6vLPXNNhme21iRwtvMMYAMnRScdDmv&#10;QdF8X+MrrWk8S3ixWdhAfIvNNuLjzAWJ4lBx0x3ry7wv+ytqPwdbVPE2s6/Z/wDCOx2rCHyYt5KA&#10;/K+PX+VeZfADw14lb43XHifSfE2oahp91PLDMXuHK+WRhRsPGAa45wpylemelCtOEFCcdT0P9o7w&#10;tp/i341HSNMsGZrzT4DliGi8xh91MdTivKPE37NGoaLrLaZcamsl4Wx/ZsLfvoxn0HFdb40+IPxB&#10;8C+I4fhveX+i3d3p14zohtmFwsZOVbcGHAz6V1j/AA68a/DzxfY/FXxHay60rSebMscb4IA3bSfT&#10;61tGt9XikebOCq1pK1jyHW/gL8YvDGsRXtpoGoeXCqsY3tXZQpHV9vHPt0r1iHwPo/jjwVb2Zdvt&#10;S2LRfKv+rb+7yOg9+a+gLHxJa/Hn4EQfE3UvFMnh0aRqTPcW9rJt2xjor46j9K8P8QfG7wL4k+Of&#10;/CH+EdPmitmTEN7ZTKYbyXA++APl/Gs4YhzjdHZSwtDDxTctGfJOoeCdG0Hxe9hLe3kN5LcNFa2u&#10;SVd1ON3A2qa+iP2eviho3w3tr7RvGmrrFfR2/m3DX+A4j/urzVHxt8QfhFp3i+6u5bG4uJNN1QG/&#10;eGZY4rPaPmOGHzDPYV5z4d8DeH/2jvHt9rtje3Jtp5jK11HEUyoPyouRwCOtbOKqx945YzlRxfua&#10;n318C/iZ8BPi/ZR6X4A8b2c2pw2+9rdmEYIz02MeT9Kt/FH4dRvBNJHrEam4jPmWzA4GRXwLdx2/&#10;wH+Ldv4hj8JqjaTNHLDM16FHlryQfY19B6H+3v8ADH4nJcwx6pHDeRHd++nLLInoGxjIrzamDqRl&#10;aKuj2sDjY1ubn0Zg6pb2Og3114C1CeZoJM71yfun+6TXin7Q37L/AIiudPtdU0fx7BbwyPu09reG&#10;RRGgP3HYdyetfS+o2em+PNPj8R2GoRyCVcRTKQ2OPUVg2/iLSB4fufAfxIslQpzBIThHk7Y9a66N&#10;SVOSSNMXgaeLjufDfjqy17wPZ2fgEausesX7EXF/pswVlXOfrXLfEHxP498IalY+Gj4vvtft418+&#10;axuJi0UCgfd3c8n3r6Z8R/B/w74hik8QatpY+3RzOtuVhAkkTPHJ7YryLWfCfie21/UIW8Dw2em+&#10;X5ZuYb1Ax/3lPO736V7lCtCpHzPma2FlhZNJnlWj+J/FWuaW2paJB9juL55BLFHcebcGPoQQw5UD&#10;tit6KGU+H/K8Sy3GseGoMRw/YYvJuw2cYfaMnnpmtqx+C0mmO/ivwxfhtQkPkqWvEMkcYzllI/iP&#10;SobLw74e0C6tYtL1jVNF1OPd9ommzIJ5W7yAcD61vOpd7I4Y1JRk13NbwDf+Mvh9eQeJfDnipZ9D&#10;t5A15b39+vmWUf8ACgEhyTjrX0p4A+OXgrxbar/wh2uiaK5tyki2zKWaT+9gHOfpXy8/wz8JaGbn&#10;TfFGqS3klxH9ov7q5tgVZ/UHr0ql4e+Jnw0+FMrWHgqCOF7WPzYNQmUruYn+AAc9a46tKM9T1cpz&#10;KWGk6c0foX4F8P2viDR7XUtY8XSRw6XMtyt0U8vAB5D7jXtvhLx74W8Ryfa/Cmv2d5JGu2SKOYFy&#10;vY4r81fB/wC1f411bRP+EB+Isltq2m6oqLFfwxsFhy2cP/8AXr6q/YL8Z+DTfXtrb6nY/bo5PLjW&#10;3iAR4ex9yOleHi8HKKcz6fD5lTq4hU49T7C0C7tdZ0xZmGz5sNu+8PevFV/Y4a0+Ltx44XxZdSxz&#10;XRuYUii2gr6E9wK9K1bXLbRFkuo5VPynd5bDn2rk/A37QXhHWtWWzfWYrSSO4MS28zY3D29a8eNO&#10;tze6d2Kpx2epueKrBfDnhy8GjWivetGUgZsNtfHWuf8A2dZPiLbeHry1+Ldzb3dxHcN9lkMK52f3&#10;cdK9An1jw9q0wRJ1eWS42qka8HivC9a/a3+HPg/4qah8MvF9rc6f9muvIW8uosJI56bT6VUac62n&#10;Uzn7LDyU5aLuN+KnwI8EeJPGEWuxaJbJG5c3NvsHytg4YEcDOaK5v9rj48T+AvAlre/Dzwwurm8u&#10;B9rube+wEXIK4HuaK6qeHqON2ctWtQjUaON8QQa98ffiQ3xN8R679o1JWaZDJH/Bu6DHA47VtS+A&#10;tWUsYpEjt5v4vLwXYcj864H9kzxnaW/iBodevt0N2wW13dFXPQetfSXi7T7VExY36Rh9pj74Oe3p&#10;Xoup7ORNSDkrpXODi8Oz+LdPs9C1bSFW8hV/OXzM5z0zx1xUmi6YPCXjuzZnFrDbSIotJIyQgJwR&#10;9K7aa2NvpV1rd7ZpeRwQgrNa7pJhjrux3/CuDudXl1nXY7aPUYZLWaPcPtk4WaNf7pB+YVcpSqOy&#10;2MY0+r0Iv22Phfq3xW8NTWfhi9hsWa1MkO8Dy5cdye1fNP7Nfwm8OeHptQj8X3yyasZAPLnU4dOn&#10;y+tfW4vnn0uDRrRDftD+7ZfM3MsZ74q14V+Amkavqb3F5dG2ty2dvlqGB+vp7U6a9103tc7FKXLY&#10;8N0PwD4D8C32sXfiDR5Le3CrLayagcojY5A9RXH297p3ii9m8XWRmhMLeXZr5YCyKDyPm6A9q+oP&#10;Hf7N3iDxN4itPD91eahcaTao0kdzJGODj178cVwOq/DfT/DWpyeGbm3CwzTD7PJJF0bHWop1ffaQ&#10;rt6HH2XhvWPFnh67tn8NSIIXVmDDd5mewrzn4leBLHUmk09/C8jT2ci+XtAAZP4ixPTFfQGiWN/p&#10;urLo1zrsirM2V8xdnm47DmvPPHui6xJc6xay2qNaNJ815OSfLz2461sq1pam0qf7qyPnzUvAOlvq&#10;3kGK3S2ikHltbjEsPf8AiIBFdT4Gv/DMHiuystGv7GMTSJua+uNgdQcHO0/Kf0rP8a+G9c8Z6e1z&#10;4a8NW99/Ztwolk8wwhYxxkk9RXPWHgPTNbs2j0vSrmz1WKYS4WDEcqL2DZP16V3e7Uirs8iUJUaj&#10;aPWPjd4Y8HfEGdLLwwtvb30LBZLW3m8tmdehDAEsD6HrXJ+K/FPiSDTLPwdqmmJeNpjbJ7hJAu1h&#10;/CQRzj3o+EthBpOstqVl4Luv+EghlEsNwyH96qn+6x5+texa78IvAuvs/wASrBVsdS1ZVudY0llw&#10;s7Zw5AycH2rhqRjF6M29j7fVpo8P0/wxr3igXHiTwnoj3ENnCy6hDanaUPXecLg8e4qFNFvdfsIr&#10;OeZmSNg0JZv3iE/wE19AeDfiR8M/hNZ6y/iTRXt4L6EW2n/Z1ZGfjHQZ/M1z+p6R4G8ESr418PaB&#10;c3H9pRiVmVvNaBx3xgYo9rIqngow0S0PQv2E/A/ww8Dyan48+Ltve6qsiCFdMnlLQoo/jUY4NaXx&#10;O/ZZ+Gnjz4hz+MPC2tzR+H9Uk8+305YVKwn+71z1rl/BHjO4ndrKGyeNbqDdKmdp2dya9Ss/EWna&#10;Ro9pY2sLvatb7ozJIDlvTA55rmlKXtXK56MsHh6tFQseV+P/APgn34U07RofGUBuo7iG6zJcWUIL&#10;CM99o5I9q1L7/gl0+r/CW88efDf4rw3eoQ4c6HcWrw3c8TddhY7SR3FemX/xX1LNlqV0Li3W3Uxm&#10;GMZWQ9sjtViDxBL8Tdt9d+Jn037EWjFnC21SW6npz+lYSxWKhJWZx/2ThXo4nk3iS61b4F/sl23w&#10;08ZeHH0/UtWunhinuAAxA/iK9OnevnTTmex01rXW/EEVrD13+Ww3D+70zzX1D+1K2rp8JNN8OyQz&#10;61/Z+pfe/wBY4B6MAemB7nNcZ4Z+BHhbUNAtv7A8Za1qWtTOZLnQL3TsSRRYzuU/xCu2him42aPM&#10;xmArX93VLseBT+LNT0KZdQht0trGQMpntJT86+jZ5Oa0/hp4i+H/AI78Rf2Fq1neWMMzfuprqNIw&#10;Wx1XPJrb8Y+F9L0PxpeM0nnTW7bYbWa1dWjHp2AP4VzsOkax4v1mSfxJ4akt5kkxp8tsoMrDt6/p&#10;W8a0ZyPHnRqU5WlEoa3favost1DqHheS1tFmZYbpp1bcoPBIBOM1R1Pw9ZRafBr14gkjlO2OCGIh&#10;+f489/wrpNUibw/NM2t3QVrdsFblTHnjnK45qtrPxicaZHHdafZ6hatCBZ3G0Rta9sD+9XdTqRkr&#10;E1cPT0lbWxzFnqGqPplxDaWkcjL+6hh81Y8+gZjyPwq9o/iHxHpVn9i1XwTCl5wEMN8rW+B1DcZJ&#10;9ar6jYW7Bc+IZldf3hj8tWV1xnjjr+Jqrp/i7RZ549BkjDLNIFWR1+cseze3vxWklzKyRz04yjLU&#10;9V8TWHw4+KPwhk1O88NTeHNS0h40v10lisV2p+4yluQc9a8l8X6omvywabp9juXT7fY+y5ZpZBno&#10;Qe/vWbcfFjxvoOqzeHbjS5tU0VZHNxbeX5Sw9hlzycdgBzWeLtb+8ht9Ki1XTb6YtNDcWyKyygD7&#10;rDtTpw5dWipXelxmk6Z4guvFcaXOvzR29wwg/sv7Qy27Kf4Ao43+/rXoXgP9oT9o34cRXHw8+G37&#10;SHj3w5o2mtIBovhvxdqMH2aViSSqJMsfXrhRz615fFqvxIsZ5LPwb8P7G+urpvleSQl0k/564JIV&#10;hWfeaL4t8BQrfaR+61l5d+p3V2wC89Se5P0/OlUjGT1RLl7OKtJnq037b/7b8us/Z7T9sT4tfPMo&#10;s4ZPiFqvMa/fMgE3DHtzX1B4M/aY8b6J4Gj8f+Lv2s/i1cLdwLut5PiXq3yvjkALcg5FfBfh3xz4&#10;h8XT6g2r+NLNTF8qx2FuqsG9v73413PwPvT4g1u3+GfiC4v5NMvLkSf2hcMqtDdE/wAIx93nmsKl&#10;FcjVkjrw+M9k+Vttn2fe/tYXfxG1I/C/4Xftb/E6PxJcWHnWskPxQ1vyw390s10yg+1Ufh/cftdX&#10;GvXWleNP2wvixbzLH5kKt8TNVMZUcEhxcD9a8D+Pnwn1v4QNHb+AIWuFms/Pe8tZsSvMD93/AGQa&#10;q/Av4s32m/DnUfhV4wvbewt9UR5ZbybUpJWiY8su5h93PUdq5Hh9VZnfTxnNF+0Wq7H05o8n7Vmq&#10;+K7fT7P9sr4hyaet0BNeD4sat84zyuftJH6iuo/al/acvPhNp6+CPBXx7+Ilx4o2R5LfFDxC4VSO&#10;W4vMbj+Vfn2+trZWN1o9t4muNM0QXBdbfTJn23jL0bjnBNe8abZ3Px5+Dmm614Cure48RaYBDqUN&#10;ym6Yx9Fc87ulVLD+z1exn9c5pcsStL+1B+1jqWqrp2k/tQ/F5ZpHCxxr8StVzz6A3FfZPwj+H3xy&#10;u7nQNY8b/tRfFqRZLFX1DT/+FnayFZyOckXYI/Cvkjwb8DPjFq2uWK3q2+mrb3EZNwEyvB6gdR+N&#10;foD4cnnh0i1tLacTSRxok0mc5Kgd/euXMKiulA7cDzSi7tmneaALXa9v8UPicylsf8lc8QcD/wAD&#10;q8U/aZ8H/tSabq39v/CL9oD4o/2ZJDg2tv8AEzW3MJ9fmuySa95t5IlkLTxKA3ON2cVZttRt4UZY&#10;ZssOVjzjNcEa04nZKjGXVo+bPgv8Mf2svH3gLV7rxH+1D8YNPvd6jTLi4+JWr54GDlftPrXmnxm1&#10;n9pz4PavF4UvP24viLNqWFMlvL8UNXWRgxwML9pzX6A6Rb/25oyrqG1WVvuqx6enJ615V8ev2M/C&#10;3xX12z8YX13cx3VuyhjbhdzqDxljzxV/WZdRRwqcbJu5F+y74I8ZWngn+3vjj8ffiTqkjRmZmk+K&#10;uvRrHHtznMd4M14lq/7UWu/E34q6n8N/A/xA+Jmi6b58iaLq1v8AFzxBJLMY+x33ZX5v0r7E8LeB&#10;/DOhaBDoOr37zW/2UQzLNg70xjFeX+Iv2KPhHeeKV8S+FtVvLXy7xZ47aMDauDnj/wDVWFPEe8+c&#10;MVQrSjFU/meb/B7xX411Lwbq86/Fn4xeJdWsZVWazk+KGuIYSWwMFLsZrvPHfw48deN/B7J8Pf2m&#10;PiNpOrWrI95Fa/FXWpTFlf8AVybrw4wa9S8Opa6GJ0jaKDb83nW7rH5jDpuHeuO+COn28vibXvE9&#10;/wDD+XRZr67bzbrzOLraT8+PetZV5S22Kp0+WnaW5U+Gnw38QW3h5LbxR+0B8UNWvVA824b4sa4o&#10;Pr9y9raufAhVGZfi18ScYOd3xc18j/0trC+O/iS++GcmmeIdE0B9QjfU0juljbYsMbfx8DkfhW8P&#10;ih4a12xuIfDWrafqlxDamSa0sbhJHVgM7CAcqfrU81VxumaR5YbnCX3wX+Gl7rratB4j8XvrMcwm&#10;mupPiJq5nDf3zIbotn361H4gv9X+EvhvU/HHin4r/E7WtPhUPDa2vxU8Qeepx0GL0DHua5/4V3el&#10;eNfHetfEO+8Naro2pTP5U0F4/CqOhUD1+leiXJsZd1vdRGaOVdkkci53A/WsfaVOrZtyxlG8ThNA&#10;8caj49+Dd98XNG+I/wAW9NhW0laO3uPilrzyoyjjGLw5r4m1b9rj9rSGf+zk/aA+MSySSybZofiR&#10;q7qiA8E/6R19utfoZY3lp4D0u5tNNjhj0uT/AI+IZ8CKFT1yegHqK8v8d/CH4SjwxrHxX8CeFLLW&#10;Lpbd5bW3t7sSWfnDsNhPOa6qNWUaiuedjMPUqQUk7eXUx/2efGPxW8Q/C6xX4mfHz4lQ+ILzf9j+&#10;2fFfWo5rlcfK2wXo/lWH8L/Ev7RXgv4n3mr/ABu+P/xSbwzGzwC1uviZriBXLYQqUugST7mvJvA/&#10;h34t/Ef4oWHxS8a6JP8AaLHUEb/R4SyW0CHO1c9gKtftYftLah8XrhvCPw41bV9OeO8L3dstmEe6&#10;2nCtuPQe+K6LOpLlhe7+5L9BRxEadL3+n3n3B/wjVxe2cd/p3xe+JzRzLujX/hbWv56Z/wCf2uW1&#10;74P6d4u8TaHq/ibU/FviK/0W/a60NPEXjjVtSS0nKlDJGk9y6hipK/dPWsT/AIJl+AP2k/iz4du/&#10;CXxI8MXn9iWKq1n4k1BGDMD/AMsz03keozX3/wCBfg18OPhRpn9qNskmhXMmpXjDKfTj5ce3Nfz3&#10;4neO/DPh/UlgMNL63jG7RpU3d3f8zV0vldvse7luX1MZR9pNcsfM8j+Dv7HkmrWseufFK2kt4H+7&#10;pytmSVeoLeg/WvV9c8SfCj9nnw79h0nSbOw4P2bS9Lt0V529doxn3Jrxb9pL9vXUPCfinS/Avwq0&#10;VZre8mkTUtdumK/Z8dAi45J9Sa8J+OHxnfwF4Q1P4ja/FLqF03KxyMS0jNwMkH+WK/IMp8LvErxo&#10;x0c445xDw+EbvDDRbTt0TjtG63lK8jsq5hgcvjahHmffsejfG/8AaH8RfE69GiahrqaXasf3GmQX&#10;GN+D1OSGY/pXnc1zb213HbTncoX94F5ya+HtU+Imv/EP4v2vjvxPY7taNyg0+3t/NWO2XIAXacjO&#10;PevsvT1v73y575JPN8sbsjq2K/rvIeFsn4PyyGAyulGlSivhil977t9b3PmPr0sXNuerv1NTVtO0&#10;m8/0mCCVO6r5lc7NdX2nzMz2iShfuY6iugmt78yxxKq7dp3fN0rO1WzvLeKS4iVGRRhuete9HqzS&#10;Xw3Ob13xXJ4ssJNJl0WNVjbaLiOP51Pua+PP28P2nb74H3GmeEJ/Cn2/7YGe51CNgjQQHjAHdx1F&#10;eoax8VPivdftHR+GxONP0GzufJkgWIH7SpP3yxIK8+lcn8aP2e/BHxq/4KffBv4Y/EiT/iQ69Ik1&#10;7HJNtjl2SDCe+a6qUVG0jl5ZM+E/E3wy+MWtSSfEXwl8KfHeoeG7qY3F5qJ099so7FMDGMd6m8MX&#10;E9nplt8QvEfwVNxpdruiX7RduJI8H/WPHnjnHOO1fph+0L/wVn/4KB+DP2lPG37NfgKy0Pwd8NvC&#10;s8+i6bYR6KgeS3VTGrKz5OSvtXymskHjrxpD8PIUkm1LWoZWaO3t97bSOXPbFeDmnGWIw+aUcBg6&#10;aqTv73ZJ9N9Hbqf0VwD4F4HNOBcZxfxLiXhMNCD9hLZymtp2a+G+kVu730seQ3/x4mu/DLaNPeC1&#10;up0O2+sfnWKM+gPcDiuC8IeCbvSZrvx7Zfbdahj3BbN42RrrPXO3lfXNfQl7/wAE9Pif8OLi+1jT&#10;b1ZtPtbRri+W4/dJu/gLk4Fav7DPwB0n49/tx/Cj9nb46SXOpeHPEXilLXWINNmaFJVMEz7FmjIY&#10;YKL0PavsMswOU5TRnPCU+Xn1lbv1X3n4RxXx5xdxpUw9LOMVKsqEVThzaWUdL+cpK15btW1PAvAf&#10;xI8N/Dzw1Jd2NrNb3eqTMl5b30nnPZrn/lmM5wPpmuy+GXw68M/EjWxc+BfiM0VvZgSzEzASGQtk&#10;7k/iU1/Ql4g/4N1f+CRvgbQ7/wAWXnwe1y3t9Nsprq+nHiu8bZCiF5GwGOeATgcmviTQLv8A4NIv&#10;Dvi1rbw58RvFFnrDS/Z5Vhj8RLI3zYx/qORnv0ro/tCHRM+ell85VHO+5+enj7wvplh4wJtWsb62&#10;0+y+16rbzLu+zNniYqen0968ui8PXFtqsfi/wreFJZZGZLHUoZDHcRk53rtG0D0Ff0Z2n/But/wS&#10;V8XJ/wAJzb/CTxNcf21YpI95/wAJlqANzbuoZQy7xwQRwRxW5F/wb0f8Ewl09dNPwy8TLbxxiNYF&#10;8a3oCr2H3+n41jHHU+bZlSy2Vtz+ePRLzwrrev6dp3iHVpdNNpIJJJFl8obuvbtUvjeGK51rXviW&#10;l/HemVVtLGO1uBkp0BHOee9f0By/8G2P/BJbcZX+CmuuzfxTeMb1h+Zemj/g2w/4JK2txDc2vwV1&#10;uOSHHkv/AMJlfAKe2Pn5qqmOpyd2mQstqLRNH882j+BvGeiaaNS8a6LpNzpNvH5jCLErTtjjcTyC&#10;M4rTsr7Vzbx2vhHVhomn3g/0eSMDdC2ecMf68V+4P7Tn/BK//gg7+yjq3gvwN+0cNa8PTfEDXG0z&#10;wnDeeLNU8u8vMLmMupKR5LqAXKglgBk1o3P/AASX/wCCIXgf9pXR/wBkGfRPElp498R+HZta0nQx&#10;4k1RhPYxMEkl83JiGGONpYMfSspY2nLdMdPL61OV4yPy4+ANg2g/D9o9d8RJq10WOzULggs3oCPp&#10;VOG48J/G/T77wtreltCLC63x7IzHnac7gD7iv2ou/wDggB/wTWvJoZLvwH4nZrdgbc/8JtejZ+Ac&#10;V4D+2Z+zf/wb9fsGeMtN8JftVfELXPDmta1aF7Gxj8UandTG33bfMkW3DmKMt0ZwAeeaylUpt3Z6&#10;0PdPydb9pP4oT69L4e8F/Dyae10/fFbXV2xRXZeB1rZ8ceI9a+NHw/0+bV9F8nVtNvVXdZsw8ibA&#10;KkMvDLnGf1r9q/hv/wAEBv8Agk1468NaZ8R/AXgzxBeWOpWq3em6hZ+OL0xzRyDcHHz8gg15r/wU&#10;j/4I+fsY/sp/8E/vin8XvgtofiLTNa0HQft2mzyeJriZEm86NcsrsQ3DHrSdaj0TOZ06kqjdz8xL&#10;Sbxx4b8K6Lqs9gPt0tx/xNLqO23cj2HqO9cl8f8A4a6N478dWup6+dYaG4EZa+gm8uOIk/dIz+le&#10;/fAD4lfA3xpq3/CG2PxGt77V4rOKO80p38tlkEYyQx6nPoKm+InwGt9LtbxNA8QrNb3k/wBomW8k&#10;V/LI5YA8bRiop4n3geHlJWbOD+AXgGDwP8ftD1aaDy3t4x5N4VOJY8Yxmvo79rbTbe+0mNpNMt7i&#10;3uLiJLiVWCNb7hwcmvMfg54/+Huoajos0njiOVpZfLtEaRW+620r7Y/KtL9vD4jfELRNc03wtLpt&#10;hdeFNRuILu7jmwsruhADB+mMfw81pKNStiFym9OnTp0+Vs4K1+Dfi7XdRvI73UtGtvDFvb4t1tSf&#10;Mdxzuc54rlvGWtvcWknh+5m0+a2tl2xtbwlnX3ycg1qfHa8+Gvw5ns7j4H/FV5LfUrVptWsbyZJP&#10;Kmcfc7YX0rxWw0XxVf6qLe18WRzSXTK0jJHtUIP4R6/Wqo0Ze05pmtSpTnGyOb+OPxDuPD2lRt4O&#10;1a6sVjm8u4Nm43Y7nBr1P9jf46av8QvDN98M73WdR0zVprMx2N9HEpW+hPVHORgnp71y3jb4L2vi&#10;TULqG/sJJpriFCvl/wDLJsclcdTWl8JPhg3wst9L8Z6bdzL9kYrNG8LZyG7pnLcfSvQqzpxp6bnm&#10;fV60ql+h9YW/7JPwe+EXw1SHxW91deKtdjS7s47GNWkhXurD0z+NeReGNfTwt8QbGO4tms5I2mtG&#10;t2Z02qDkHHY57V3/AMLviH8Lvil8WtPTxJ4naG+0uNZSsMx5CnIVowc7s42iuO+M+oSaX8TJvEvi&#10;2HNxqFxusbG7h8qeTDf6zB9Vry5c81qdlNxouyPefDXjrwt8ZPCl54Pnv42v7WDy5/3wZ0XscdjW&#10;V+z/AOOvi/8AspfEVnQxv4Vab7TrE0ltlriHpgN/eHUd65b4EfAH4o/EPxvffEnwppEemaLb2q30&#10;mrLMsX2iHpslJPzYI4AFela/ceCPivo9x4Y1LWLeS4tJB50VrdfNEw438cge+KIVFsjOvTjc/QT4&#10;Z/GLwp8WvBsfifwyRdWU0e0M3zB1K9PqK8c/aE+BMUV//wAJP4at3kjMJfbGudvqhHr3DVwn7DXx&#10;L0b4ZeKH+CNno66Fo8cYOl3moakWe+mYfPtD9T9K+vLnTrB7SSG/hWaG4h/eKVByO/41NSN9UK7p&#10;pJdT4d8OvHcLJb27Z2tj8fSum0LShZt9p1K2wvXdW7+0B8IdV8FanJ4s0KJpLfduO1ApaP8AvBQO&#10;w6isDwj4os/E2liB71Zg393sK4ZU5VJWZ1Upx5tTwj9qz9jO8+O0tn4z8KXf2a4tZGDSWyFZJkJz&#10;iQ966n4S+H9T8BeFNN8H67I7XUMYjUN1IAxXomqw+I9Gv/P0yeRoe+1tox9KLvQ/COpTL4j1G9k+&#10;3KMKqt09qmXPGVjX2dGOuhg6qk6X0cKRt/tAivB/2of23tJ+EGpXHg/RfBerTapa7V+1eSDCx7hc&#10;c5r3yAzwalI8rMzM/wC7J52rXkf7Rfw28G+ONbb+2rdn1OK2b7JdQ/KyZHUj1FbUeXm1MsRKXJ+7&#10;3Pmex/bz+I8vjeLVZ/h/Z3Gkht94rTFb1Y/9ntuz2r7W+FPxL0z4j+EdN8Z+EQzWV1bj5dvzxsOq&#10;t7iviC5+CHifwJqK6V4US81q8nvdrTXEYjzEx56Z5FfZfwm0uz+F/wAJrDRtZVbOZ4yfJ8zaEY9u&#10;nWqxVOntHc4sDUxbk1V2Om8Z+JYfDuiyalqUywxAZkldsKPYn1rynRvGfhTx1qMk2m2iTJHNlZox&#10;way/FnhXXfixq/8AZd5ql0bFJt0dmrEBjnqfWvRPB/wi1fQ9IESJlYl+RQv+Fcjjy2R6nN7uyHaR&#10;q9pBMtoYfLVRwzcUzxPF9qtLizEwkjmi+/2HPrVu78HxxWMl1rN6IfJUs29duB9a+d/2iv2sfCnw&#10;j1fRvA81tDdJr1x5bXS3X3Fzjsa6aFKVaooo5faRpe8bXxC+I3wu+CGgXXizxSJLgWzY227Hk5wB&#10;xXYfC7VPh/8AHeO38c6ZDG9uYw9p5Ma7cY6E9c59a8n8SeBtP+KNhDpOpWrT2s0yvNBDAzEkHK4I&#10;zXtvwY+Elv8AB/wpbxWWleV9rLMAE2KoPbGapqMYe9uU5VJtaKx6TrcPhSDRWhsvCNm1z9l8lpBA&#10;u5lI5GcCuN+G1y/iSK7tLfQG0qPSrkwyJtxuPY+9bmmmBrqbU9bm8uGEDy90mAWrUa/1XV7G60jT&#10;IIFgvIykskYwzZ7g+vvXN73c3jGMdjc8K+DtFt9BvNU1PTInkkjIXzFDAcfe+prznVvCltdavceK&#10;jcMhtY2t1ihmYIyk5wyjt9Oa8r8V/G74Zfs5eDdc0bwr8ULnWtek1BrOCxkuGla2uT/Ay9lHr0rx&#10;bwn+3X8dfh9cail7oui+INSvZ8rFtMJifH3WXJ475pxwmIqK62MsRisPCVpNn1H4A8IeJvBvxXi1&#10;251C41KG9hUcyS+Tbx4+6q8AEep61yv7WX7OGr+Mn/4WhYXTSXVrI22Ly2cKM8YXp+deFr/wUR/b&#10;AGnSWH/CMeHbe6muC8F5Z7mVIh/yzbnH413Xg/8A4KaeJNPa1sviH8IIViPy32oLqBDAd2ERGT9K&#10;qng8TTlzWOGWKwdanKDm/vPFrT4TaprmryaP4rmuLF7uYiC4uIhDGrfUEV7rof8AwT+8W3fwsk1y&#10;x12Ka+aZXiViP30QHY55rRtP2wPgJ8V3l0v4t+Bl0fTWuP8AiX3zsWDjszcZjz6Gvef+Glfgb8MP&#10;hfoevv4z08aG7CDT7z7RvDt/d4Bzj9O9dFatiuXRGOEwWFalLnPlEeHvF3wu+Efizwn470ltH09l&#10;jmju4Y9vmShiPL54OR6V8t/8J/4l+Gerx3vw2lNmLq8WdtQeN5pLdlbPAOeDX21+1x+0T4B+PukX&#10;nw80RbWOaO+hnspptoTUGx92I5xuBPOcZ7V5l8MPh3oWi6WNQ+IVrFa295cG3tZLizw3nDqoz6eo&#10;rbC1Y8v72P8AkcuIw9sQo0nzIpW3/BZX4/8AxgQ+F7L4Y+H1GnqtsuqxxOssxXgtImR1HoK8B+PX&#10;7XXx1+IXiR/h5c+J5NJ0+64a10nJSQbuRISQV/Dmvc/jB+yhp/iO78jQUlihjjJzYyhGkLd+nSvI&#10;7j4Dp8LopLTTtGkk/ebnur7DEkHk49fxruoRwcJc8IavsVWxWOhHle3ZGV8LD8Ufht4qj8TfCXxX&#10;ZR/Z1Au7XYI/NLDDZbktj3r9DP2Gf20fGEN3D4I+K4totPjh222tNfBVZvRt2Pzr8+7rSNS8RQXM&#10;Wj6FZmG2/fXl0v7uWQjoBg4rPsvjF4n8AabeQ2vgmzkuJlysNvdeZNnoNwJwvr0NPF4anjIXUTPA&#10;5nOjW5U7I/W/9pj4N+Fvjm0Pim11dYL6EK+l3dr/AKuVhzyy9a5j4c/AHxvr2mn4m23hhT4m0VpI&#10;ZIbOYqt7EB2XuSOxr4j+Fn/BTf4ueH/C1l8OUtI9UaOLzbi6vl3SWTA8W5VQAVPQE8199/s2fto+&#10;CPFPwh/4TXU9Vj0m7sbTfrek2Em+SPsWGBXi1sPicJGz2PcjWwtbEc0jyv4jfBf4YfE7wXYzeHvC&#10;N7o+tSao0N5ZxR5aAsfmLjOR83ORyK+p/g7+yfDqH7NsPw91XxPLdaoiyJa6hGxWVAV+5uzux7mv&#10;KfgzrGm+PtY1rxd4eXTdSsxfE6fq9qxZpB1Mcq9nH0r1j4EfHy6vb+/0eGzhtryxujGqJMMMvqB6&#10;15lbEzkldbHdh8LRcnKGlz4P+IfxA+IHwp8Xah4E1rSdQ8vR4Z9LtVu5/Ngljz8ryKTkk9c1jf8A&#10;DStn8LfA2n+K9c8A3TXf2g/ZY9Hh/dsw43HoQD6c1+kfjP4JfBn43yXXiDxz4Lt5NVnYLcXUH7uR&#10;yOhNeS/G/wD4J/8AgTxX4Dt9I+Hsv9l6lprs9qs2JPPz/Dk4xXdRxlOaStY4KuDx1KTlo0fJmufH&#10;b9mj4jeMNF8Z6/a6kdTmsxPdR2ylDGRjbG+5cda+4/hf4mtfiV8K7ia++H5t4BaSCLT2k4mQphTn&#10;HJNfnv8AtUfs96/8Jr2x0jWtMuLy+a1DzQ/Zt0b45xkDg/jVP9mP9sf41/DDxRb+F72K9uPDc0ix&#10;f2TcSmSSFmYDerYGFHpiurEYf61STpvVHNhcdGnWdKtBWfWx9hWeq23hP4U6p4F8b+Hz4d0+5aT+&#10;z18webKRknfkcqK+V9d8I+JPDOuWvi7w1qbW8LTCWC8WHdC6jkZG3Ffa2qXnw8+NXgVNOt9S+23k&#10;fzyWrMPMjBHK4PSue+NFza6N8Bm8HaXpUgs47iJVitwPOiI6jgc5rhp1Y0YctR2Z3YnL41o3jJO3&#10;Y+TPGuv2moaAuqRaDb6hqF9fGORvse2MHvIVH86yvDnxK+I3w00q9l8Na7p+n6aWC3UFzYLKZPXZ&#10;nBArt/jX8HvF/wAO/Cul6vfW98v21mnWCD5pbdW+60nQ9P4cV5rr+rwQ6bp5e4m1Zo1YTu/7tc+p&#10;HtXqYeSqU1K9zw8RGWHbktzK1fxvpvx91z+ztbgkS1ibNytwvIbpu4H3cdq5zxH4OsTqA0Lwprck&#10;KltitbW+IpCB93BHBx2rtdD+E9x4ns734oQadqkAjXy1W3V2jz6bhwM16B8PfgU3xR/snVPDWufY&#10;VtZP+JzHeKGbzMhcg54OK2+sRp+6zlp4etVlzJ7na/stfCWfwf8AB2Se0sLqS1uJhL53nM22XuAD&#10;90Vqa9p2k6pCkevaEszQMSjP1U9jX0X8JNO8C+FvC7fDOK0h3K2FjKndKcdQfWk8dfs9eFdSaGW2&#10;0yaOadchQ2a8P6ypStY+uw9GpSwycj5j0vS7TWtUhvLPRV+1WzqrBo87xXyD8ffAfxQ8R+OtQt/i&#10;jZzaTYvds+n/ANmzbYR83SbHJyO3Sv0CufClt4N8QvoMkdwjB8svbHrmvlf9t74Y6d4a+IT+Lpfi&#10;Lr1uusIpt7OF18lI1GM7SD9c124WtKVZRR5maU70bo+cJfB99Y232DwiLPS5JFJWNoyRdkf3h1Gf&#10;UGr2l/Dv4ieIre3v9e8NQ2dxDEZo5reZwtxLjCqwcZx+ldr8JPgtJ8VNTa8t0vLmS2bZb6wrMjKq&#10;87nUcY/nXbQ/AX4lWXjBZNQ0zxFqS6j+7bUtrrHHGOgjUL+pr2amIpxlZs8Sng6klzJXPCbvwroP&#10;hPQ5tS1nxNLrOtSyb7yxhuN7Rt3iSMdQema5XXPiT4X1u0ayX4Xaj9ot5llVuc2zf3SMV7N8Vf2e&#10;vG3w18VLqHhX4fNPJcPnzJ7Vtyg/xE5XmuX1D9nS7S4udW1a9FnPfYmuNQELRgtjhQDwWz2ya1pV&#10;aUtWzmq0alOV5RZ5HH+0XqeitfWreAGjjCnzo4YP3bD3Ld69N/Zb/b50H4ZeLtP1rxPplxptpGSG&#10;gksRiRCvBDdBzWn4j8JeMfhh4a02yv8AwW3il7ybar3dkUcxkdTtHIp2q+FD8TrC58FeDvA+lzxx&#10;W/lM0kJU2c7ct3ywArWVTC1I8rNsPiKlGako6o9B8R/t13WpR33jmO0urPQvEF8s0JWYvvVeMjDE&#10;p9BxXKQfHS5+IWsRar8N9cS4urTdPDbs4PllTnAJ5JNcTqPwP1HwPoq2q2Ey6dHb4u7O1DNBNj7z&#10;7iN0fPYGvPrew8CeAh/wmFj4O17QtVZh5LWczMpUt94EAjketZwweFqRtTOt43FSk5VHufpL+yX+&#10;2N4p8fajaaB8RfAcmk6par5i3ce4KQO7Z7mqP7fvhlvEA0jxb4f8OWN1dahIw1C4ZGZ8joV29Djv&#10;XxT4K+NP7R6+KI31Dw+txpMwAkuR8srQ4G0sVI5A9q968AfHqxuvE11eX0bfbtN0tkt21gyeSrHo&#10;FycE9q8ueV1MPX91nZHESxGDdOtLXocq3gPxZfaUPCmleJrq30+SQSyw3Fy0jeYOeS3QegorW8Ff&#10;tCeIfGGvHwofh9oK2+6SXUNQh1LZIWH3QEYcqT3oqpSs9jCnRvG/MGm+FX+GumLfWHiMPbxXW+xS&#10;TOYwTnGSMn9a988CfEKTxRpFuupXTSXiqGhmDEbWx1GMZrx3wDFN8XhjVWW6tZ7Urb2qjBiPbqa1&#10;Bpsvwp8V2drGrSrbxLtC8eWw6/oa562H5pbn1OGxEZVFofV3grxjLHpEo0vVrO5v5I9t59n+WRvZ&#10;s85+lec/EDRdH1LXxqut7luo2XdeKvKjOSpI9q8Z8S/EjxNHqmp6Topks2kjV7O7P389eGPfNbvw&#10;v/aR1XUbazsPi2+1j+4a6SIjLD7rlsfnVUY8mlzTFxU9Ues+CdL8Far49l1/wV48jmuLeBftdjuI&#10;VE9cjOPxFdX8Xtb1H4eafb6ncaiLiyvIspJZzITEf73IGcV4j4Nn8C+A/H2qa5pttF/aF8ok8yN9&#10;3nL1yPWt7XPE+lfEvV45vGcDNDcRvGscO4eWy425BPtU1GotmeFovl94+j/BXxZ8ReGfhvba7rNg&#10;+t2rLh7i3RdzRnp8uc9+1eZ/GT4xeEbDTW0w/ZI9TvGLabCy5aP2JI6/WuF0vxRaWVhD4NstfurG&#10;SDc8EhmKbk9PyrivFXhPRfE2qyaxJrs15JBceZDmfczjoxGfeuWPuyukdHsFudR4F874oRwt4ivt&#10;t3YNJG0yxlSD24BGPrXU/B34ZeJ4PFjaJbhb61kus3QuMtvX0615T8N7UeCfHsev4ZY7uJoJo2/g&#10;54PvXvnhTxxafDq5/wCEm0jVY4bi4dCYQu/Kj+L0py/eRuXGPK7HP/Gb9nnwnJ48j8E6bpv9h3Gr&#10;Rl1aONyszA/dOB09q8p0L4JeLPD2tXWgj+z2/s6QgxFSriPPJGeoxXrvxx/aH8XeIviVofimTUpI&#10;302XEMkahRtPfirXinxN4i8RG18S6PNDcXjhkluFYFpY2HI+tOjz2szkxFJSqNog8K/s26NPHa+L&#10;9ASHUD5mHWPcSmR7jGKyfEfgBrYX81k1t/obNvjSIb0z26V1/wALvjp4x+Fukw+FrrxLassd3n7J&#10;eRAMisc9f6VU8QfFm9s/HF7rb6RZ3UOpMyNDBCGDk9G9qj2Mk73Kc6nLa33Hi+q/DgaC0Otanpqy&#10;WN1LiR7wbgrH0z0/DFdRc+DNLvPDdroNiggW5baGi68mm6h4h8RC9fw9rng61uLFbhpVkuCyrDno&#10;NqnBroraw8A6b4s8Oy65aahDYPJm6msVz5bdcD/ZrW0rKzuZ+0lF6o89+JngjWNGv4da0uwljtLW&#10;ERs+SN3r0rSj0y1vfh7Z67prXi32n3m/eHO0Ke3/AOuvoT4kax8DNO0ORNK1YtHNEjg303yyZOOn&#10;rWl4a8PfBmPwjZ6pZXvnR3REclsrgxtn0rOdOtJXRpHF0o1Dw/S9C1jXb5vE51GG4sTZjzIGk2gS&#10;eu7p+FSfEnxZbaH8P5GsvsX9q2qho7fyD8+ec5yM1618SPhV4A0TTtU8JeGprXTZdQs/tFmkVxtL&#10;soyRzxmvEfE039t6HY+FtBns7zUplEE0jMrNGB3OBxW0aEpNGtbH4GS5VdHnfwV8WfFb4g6jqzeL&#10;tUt5bQxK1qVjVAr5/wBmvT/hzf2+rag0klsp1zTWZbeeNtrOvdc+1cl8Ivg/4y8OT69oM5jEhZhD&#10;5KjD8Z6k8VD4H8O+NvCviqONNq+dKwxcTMxO7g7ciqlSlL3djGnWw61TND4tanaaXNfar4dstFku&#10;owpL6nGkp8zuDzk/nXI/Cf4leKdS8Vf8JDqT6XBqVrKEtVsYUWIehCZYD8c1tfEr9mvxhPqtxqWj&#10;CK4+0Jumt7m6G4/8BwM15yv7OPxu0zxBbarps0Fjp83yNsXCo3qewArWjRhFPmZzV6uElUR9AfH3&#10;4d/Av40eGYx4g8KvZ+MZpImuNchuXMBOP44l6fUcV5H+0P8Asb33wM8P6XqGr6I0OmXEai68QW92&#10;WtrpmGQox93jsRmvpD4b/sheJ38O3V/4g/aD8EyJHohmby9QAllkVdwj2k9a8Y8bfFH4i+JfhPH4&#10;Ov8AXbi40mxvmLW8uJI5VBxu+lYU/rWHld7GNfCYPEX5NPyPnNvh/pNxf2tzotq0snIV2dgJB6ZJ&#10;xTPih4W8LyaPJoVrojf2o6qJLeC4G6Jf4jmvoa28BeDfF+mWnjK28K3FjPZxotuumuQDg53Ae9fO&#10;/wC0t4z1nxN8Rr5NKkvtGuo41t47i6jEavGOrPkdM969CjiJVJWPPr4GWHp3klY4O602aw8OQ6Jo&#10;ejahdrJc7Lia8kyUUf3ie/pUh+JPiHwnod54U03w9b3V8GUx6kjKW8j+NBgfex0xWTYah4ldphrP&#10;xOhaDDIosFiYMw9D0NZIh8U32urZwQaawVVlttQuHVJi3f7vWu6PNY8CT949a0qCK+8Faf4v8JaP&#10;cRtKrLqsKQo1xH/dLDOV+uK5/wAf/Dbxl4Cso/HN5ol8rX0e7T5bv7suR0Hy4P41R0HxnrngnVl8&#10;bW9kumyW8iyeZHcoLe6Ydpd3zYJ7V618Wv2rtH+PPwktvCfiy1fR/EGmjz4lCgWLKO0cp5DnsAO9&#10;TKnWjLmTH7OjUpu+jPB7TS4b0Qarquhw288jAzKqjzPrkV9A/Av9nO/v9Us/GVvfr9jLCaJFYks2&#10;ep9K8S8BeF/AvjzVbeyaBGuZLnYYIroyFMnk5FfcHwl0iw8AeHrPw3oV0vyqFBaRuPb5qxx0n7Fc&#10;ptl2FU6jqMb8UPh5beP9Ht4dU166sWsZAZPJJHmr74H9a5PXP2aPh94i8Fak8V3Jqn7nMfmA5BHb&#10;IA/nXr2p6LDrkc9oUYR3Eflze1XfA3w7i8LaNHoWkufJ+ZmkmHzBia8mM5Rlds954eMqjR+f2rhE&#10;8Rt4Ug0xtNkt5NkDCMdB6Z7V9A/sXeA49A8Z3Hia184KtqyXLTTBWkYnqwr0LxJ+zVZeP9WutQ1f&#10;Skt7ozbc2shbzUzwcfw+9aPw9+E3jPwzYat4Wk0a1023kkZbe4t3LSOu3AJJ71tUxjqR5DzaGX1K&#10;eIc3fT8Tz39rv4l/Gvwr4xsZ/hj4htbWxj/eTeTCkxuCOdjda7r4kftd/Erw54C8Mat4L09ftd5a&#10;rPq0rW4CIBj5Ap7t2rj/AIW/AXxJ8M7HxldfES2gXT47VpLW4vpvN3tyTLjtxXjOlv4t+JPiWGxt&#10;/GcepWkkq2+nwtNhIoyeVwOg+tKMYykrop1K1HmjBO7Z+k3we+KVn8Uvhzp/i+GNY5LqEG4tvMDN&#10;C/dWIOM1uSagsMgkj4bpnNeX/s6+AYPg34Vh8JwOnmXDeZMschZQxHODS/tC/tBeGfgXocM091Bc&#10;atNcBbXS1lHmuD1YD6VzVKfNUaij2HUVKkp1We6eGtbuGgjQTn/WDd9KXxP+0J4d8F61Do2vJIsU&#10;kG7zQmVBzjBPavkbwl+0/wDG34ja9Pb+BfCbKLbZKkcMf7xlzzuz2r6l0e2bxrolvJ4n02HzJrdZ&#10;ZYZFIKNjkDPTmsZUUtxYfFRre9BaGL49/aS0DT/iNofw1s9Du7iTWY98d/GcwpkdzXO+K/iz4507&#10;9orS/COl3Ukmj/ZDFqkHkBU3EDDBiM/rXo2keHvDd0beb+w4YprCRhDNIMug9jWgvgnwXfa3deI1&#10;07bqF1GomuNu7lelTKnG2x0+0d9zin1HxJ4MTV7vxHrMN9Z3U2NJtyq7oVHUckZ/U1HrvxS8H+At&#10;C03UtY8cx6ZPdToqrct/rC38I+lJ8S/gb4E8e+J7TxN4jtLi4udPuFa2Dzsqx4PUAVz37RPwI8Ff&#10;Ezw2tvHqjQ3iOHt/LjD7Md+TkVEYx5ktiJuXLc17Lxv4D/s6S48afEiORdU1Yi2husGNsfwKfYnP&#10;WvLPBfgf4P8AwY+P3iLxZqWorodxeMFhWWYLFeb+RJjpXRfDj4N/Dzw34Cg8EfEONbq50m4N5bTX&#10;ExUNGTnceMfnWd8cf2fPD3x81XTfFNh4j8uxggER+xsGSZAeqkcZFbR5Y1Gr6GXvS6HVaJ8P9DHx&#10;Quvibpl7819ZeXO6S7o5sdGUfdH4AGt7x18RPB/w08K3ni/xlqCWtnYx7pZGUsx4+UBerEmjw9ot&#10;j4V8M2Xh6wkdoLG3WONpPvEAd64/9o3wDrXxV+Et94K8MXG2+laOSNlwSSD93nioj7OOs9Fq7+S3&#10;fyNqbnb3T5r/AGtfjRpX7QOg6Lpnhjxtfadod1E0l9p0kLW7SsSQFfByfXGehr079hvw7a/Bb4UX&#10;ljql5Z6XpN5MJY7edy0W0jBYZbgk/hXSfAb/AIIVfFr4tWNr4o/aF+JdpoFg1vutdJt7L7XcTsR9&#10;+TDoqjHG3JNdZ/w4T8Y6B4ut/D+hfHn7R4Nmu993FcNKssSBf+eLEqeeABJx1r8kx3j94N4XHVMF&#10;PNFGdO92oykm1uk4qzflczpZXm9St7WpSlr0bWn3HTaV4Lh8Suui+GNG+0f2t8kMdio+dWHXI9R7&#10;11n7OP8AwSE+Hvhj4gJ8VPjBN/aDxtmz0OPdsQY484/eY57A4+tfSXwq+D/wh/ZJ+Gcel2ep+Xb6&#10;bajztU1N1aZ1HYEAY9gB+deT/FT9t2518SaD8L4mtbXeUbVJl/fOvfYD90Hs3UelfhGbeKPiT40Y&#10;6plPAdGWHwTdp4iVotrq1Kz5brZJuXoe9HLcBgWquKak+kbbevc9i+Ivxt+F/wACdMj8PQxx+dDH&#10;tttJ09RhMDjI6KK8B+IHxy8VfEo41XWPLtd2YbO3Xaqj0bux+vFeQ+INb1q5uxPd3Uly0khZ5p5N&#10;0hz/AHj/ABGtiw1K1BW1mjJaSHK8dq/YPDXwJ4X4DisbXvicY1eVWolJ3fSKd7LvK/McuKzOtXvC&#10;GkexX+IXgjSPHekf2ReSSBZ5A7NbuY34/wBpeao+Jfhbp/iXwRN4P1G38y2aHaq3QZmyBw24jrVq&#10;68VQWjK0bbl3Y+XP9K4X4izfEbx/daf/AMIh4jn0yGzu99zbx/8ALZM9CTX7hSptas87l0sjhfDX&#10;7JPhPwz4ptdZ1DX7m4azm8ySBHYAnPHQ9q9vl1CxiAs7Gfy2C5XdjIH41nQXVzdHyrkfvV+U9y3v&#10;U1j8J9L1DxE3jS6inFytn5KL9oxGR1yU9a3s5HN7NU5XJdcu7q0tP7StI9sbNs8z3xXMXWvNdRmy&#10;SQ7mOF/3vWus8TSQHQfs0JCbJAY23dcV8e/tL/Eb4q+F/iFJZeF/EjabbxyLukjhDs7ewPb8KdKP&#10;tZ8iJq1adNJS66L/ACPYvGHhHw7fXn9qeIrKO1lh/eHUJFxvAOe3vXyR+2j4m8Z/EXxLoHxS+D3i&#10;ldP8QeB9QD6LcRuVZth3ZB9yO9e66D8Z9V8XfBbUtZ+McS3Fvp8iwR7YfKa9YjhdtfOniXVpLq9k&#10;1C2sWhX/AJY28S58qPPQ49K8DiDiL+yeTC4aPNiG7Jb+mh+/eCvgzHxAlXzjOav1fK8PFudS9rtK&#10;7jFvRW3k3e2y8ur/AGiv+CnXh39qH4e6ZH8Uv2Y9Ys/ilpiJFdeJNJsVjj1LgArNgbDk9G4IzzXF&#10;fsm+OdJ+EPinVviP+0Po17putakyJpLRRu3kWw/5Z/L3I6kVrx/2Y1ta6XJGENxtaOQ9JMnqD7Gv&#10;oTwj+zVonxl8L6ZoWtXkV1qmms72t1a3QR4Fbs2PvCvbw+WYek1jZ0lGrNLmfn2PzfirjLNMZRlw&#10;3g8fUr5Zh5ydGM1ZSTeja/FLW13ojO/bD+PulfFf4TzaRpXh+TVND161tk0u5s4RiAR/faVz8xJ6&#10;bc1w3/BMPwNqvgL/AIKR/AfTZpZfstx46SW2jaFQqL9luO4FfXXw3/ZL03wF8OI/CHibTbC/82dp&#10;dqr+7AzwT715f8X/ABlqf7In7QXw1/aO0fwC2u6Z4L8TLez6Hp8kcdzcKIpU2xtIQo++Dye1elDH&#10;c8XT3bPzuphZe0Vaoz+giWws762a2vLdZI5FKyRvyrKRggjuMV+Ws/wu+Gdj/wAHJWu6FZfC/QZb&#10;O3/Z/F5Dpn9jwmFrgFSH2bcbs98ZrlIf+DrnwduZF/YJ+IRZRl8a7pg6fWauIuf+Dir9mjS/jbL+&#10;0y3/AAS78ZL44k0hbCTxQmsWD3DWeciDInwRnsBmj2dTszseIw99Zr70fP8A4n/bT+M2q/AvVP2u&#10;o/8AgoX460H43W/7QjeH7n4MxeJ0js7LR5Lp7dY001guV8rDBwuFLDoQDXnXxL/4Knf8FM/gb8Tb&#10;f4WL4s8bX/8Awzb4rvtX+JSXXiZmt9Zs57oeTHcXIZnm+RwiRtlBt4BwTX0Xqv8AwWR/4Jsar8c7&#10;f9pPVf8AgivqH/Cd294t1DrynTIpfPA+WRkEwQyc53MpJPOc81r+Kv8AguV+wt8SPE3izxV43/4J&#10;H65q2r/ELT4LDxjcXWp6ZI+rW8BPlRyIbgj5OoIAI9aFTqdEw+sUHtJfeeCj9qf/AIKrfEDxB8Of&#10;ht8TPjx4007TfiF4L1jxxp+74mWnhiS+a4nlkh8q9lT7lrEAnkKVV1QkKOtdv+xz4p/bk/4KLftX&#10;fBz9mz4tf8FDvHGh2/8Awq3Wr7VNa+F/jMFdTFhqAiiEskDeVLK0bbXkAzkZxXb/ABp/4LkfsD/t&#10;CeAfDvws+Nn/AAR813WtB0BfK8N6RfXGnRrYKo8sJEFnQoMADAOCOuetbfhr/guf+xt8CviX4d8f&#10;eFP+CTOv6F4k8P8Ahr+xPDt5p2s6XG1lpjkE20QW42hCQCQQTkdaXJU7Mr2tP+ZHf/8AByF+y+37&#10;Q3jf9j39mKHx1qemza5401LTrTxE0he5hmSwjMczMSNz70Uk5BJJPB5r4D+I/wC3n+2P8Nv2tbzT&#10;/izdXfhr4wfAP4Ea14U1HxNJam4Msf8AaECRX6De5kf7PJvOT9/pnrX2d8WP+DkD9lf4v+J/CvxD&#10;+LX/AATK8Y6pqvgbVJL3wpqGoa3p3maZdMmx5IsXA5K8ZIIxR8QP+C4H7Kfi/wCJa/tE+PP+COvi&#10;TVPFGpeGpNKm8RtdabNLc6bKAGglKz4ZCMDDgkDgYFLlktWhxqU6l+Vp2NP9lP8AaOf9l/8A4KD/&#10;AAa8EeBP+ChHiz4veEvHXwlfV/ipceN/FX2y00Ztokj1D5vlsgc42lgBuwSeK8P/AOCr89l+1n/w&#10;UJ+PHir4OfHbwP4Kj8P/AAFhWSTxxY297B41tAocyaeXV0QBQFSZCSWZeBnI9L+Hn7fn7Bvwj8F6&#10;xY+Af+CHcmi6X4wsHtNaxrWjJLd2zYLRF3uvMSMgDKqyjjkVynxl/wCCr/8AwTT8faT4U0z4rf8A&#10;BFKbV4NHtlsfCrR3+lTPDBHhVh8yK53PGuAArsQMcCmqdR7IblGO7P1I/wCCIeo6RrP/AASq+Ceo&#10;6JpmoWdtJ4ItfLt9TvftEy4GDl8DPPtwKP8AgtuP+NVHxvUf9Ca3/pRFXxD4R/4OmPh14Yitfhz4&#10;V/4JyfEOwh0+1WK0sba+06GGGNRhUXMoXAHYV5f/AMFA/wDg4h0n9qb9kPxz+zWn7Ffjfw7e+ONH&#10;On2Op6rq1gIYWMqHL7ZSSPlxx61MoVI20ZPtKbjo0fKWifDj4f8Ag3wx4e+J3iC2hs1tVhnbULW3&#10;3Sq5Qcll5IPocivR9d8baL8c/DNjp/hHWGbTbmRotS+y2zLIO6sSMcGvmW8tvG3wh8JW+i6l40Sx&#10;bV7VYl0XzPtDSYUcg/wge1Vfhb4m+Omh+MYdX8HeKrBbW2wtxpYmz5wz/EeoPsa6YUYyjex5dPFO&#10;NbkZ658fvgrb/CLw/pfiOw1G30xVus6bJYltyAHLI/B6169+1Z4c0X4u/AXwr8VrqWS4Sz0WOQWs&#10;chCA45PWvmfx18Tfir451oaJ4j1aG6tZJGkbT4V8u5jizzt/vfhX1V8UfC/iLVv2PvCfh7wPpMV1&#10;avHHFJa6jJtZFBzye3NOco09nY6KdOU67SZ8efE/SLC1+Gtt4k1nTdw1Kb7PLcWkIACY+XPfgd66&#10;D4KXehSaUtosn7yzbyba8mkADx4xt5znn8a9j0f4a+HPFngSTwBrdstvIOrLJujjYehrynx1Zw/B&#10;/VLXw34f8OQ6qoJWSaOfJgY8hiB2z3rWnU9pGxcaNSjUuztNd8QaXpirpuzbfxSCRZE+6645Ue+K&#10;6TR5dNi0K3vrrw9J5sqmaN9oBAPbqM15r8P5LzxXrDax41tWjuJl/wBFbdyGHTFega7Mbjwk1nZ7&#10;Gmjb5PNYK7N26/0qaji3Y7oc0oORxoHhSL4n2viXRNLs9BmW4EWoao918ytniR9jZA/Wu8/am+He&#10;n3vhyz1/QtdbX9V1T5odSg1DzHtwPvM4PzDIzgV85aqdE1D4n3F7Y2Wn6fN9q26pE14wklfpkq35&#10;19L+JPh/rWp6bZzfDvwxpTSNp8cmoX8V0PtE8ZUclCeQo71L0RxOpGUj6b0jxJpvw8/Zc+HPgTwz&#10;qiXmsa0srX+m2OyZooiPkMhxnGcnbnivlr4ipF8LPHN+3wo8RrPrSal52tmCLl0Y8od2eAewxXsX&#10;7OCfCrwR4Gks7/Vbiz8YRRyy6TqJbzLaCfnCDBzyOueBXnGr+Ibu+8UahqniXwqkuoTaeWkvLdVW&#10;GSYH5j/vHrzXJHljK52fEeu3WgQfFvwPpeu6Nq/2W+tWSZL+LJls5cjOODj8q+gvhR/wUX8CWf7Q&#10;em/sp+Ldeaa/m0u3W01BoAqSzbPnDZ557V8U/DjxJ4y+G9/YXmgpMuj3lxu15bz+BD/EPatr9qz4&#10;cQ2vhZfjH8J/DbXHiGGLzrS60+TbIf7rqevFdtGMalRKRwYmUoQbSP1i1nwxo3jTwncaLrMDt9oX&#10;FtOo+WNyPlbI5x2NfGXjXwXqHwW8fSQalZNb291N+8RR8qZ7r7HtVL/gjX+1V8aPHugXXwR+PkL/&#10;AG6ziFxpN9dyfvTEx5R89WB/Svqj9rr4TQ+N/BDa3aWxa+so8SMuPuDvWdTDxpTaTIw+K9rqeF2v&#10;kXNqFA8yNhlc965TxF4VvbGWTUNHBuIurr/crQ8N39w+itaTn95aybJF9DVsa2PK4Ps2Vrl9jc7L&#10;Suc/oUfkwyahfywr8hVVkkAIrn5PhZJqepSagLqG/upstiNiWUenHFdRd6ML28a6Ue9NtI9Q0+7W&#10;4tZcf3fJ659655UpxlodUZKMTy/WtM1nw340WGPSIltoI9ztIgDo/bg81H4o1OLxOkGu3mmyzYXy&#10;4o1JwH9cV6N4ptvEGun7Y2lrJfFvl84fKQPeqMg0vw3qH9teJ9sfkwfNGsZkGT1woPWp5u5cfe1S&#10;OR+FXh3WW1mTW9XtGtreE4Xd1qT4s/FjXNDmbQ/CGoGGZR8zvjd/KuB+K37S93Za/FH4A8JX95pV&#10;vIPtH2y2MTysD/AKpL490PxfbTeIpLNbW+mbfJb3B/eJkdMVrTo3d5EOpH4Tzr4ieIfjV4ovZv8A&#10;hMPH90+mvlWtYrgRCQHgg7QCePevLtW/Z48L+KvEyjxFYxtYWa7rGLzGZlbr97OevvX0Ppugw+Jb&#10;mO3vLFWjmbKtIvT3Are1v4UaVo2iXkMt1GtvcWrJFJCPmViv+Ndca8aMrRWpy16LlD0Kf7N/iPQ4&#10;9NNrpfiqzlns8W6RwzoZVbHO5c/0r2JtUe5gjjun8xl+6zdq/OeP4c6Z4B8dW0Gki6tb77UTb3Vl&#10;cMGkk3dGwfmHtX6TfC3SdV1XwNZap4mtoob5rdPtUcSFc4HXHX61y4qn7Ozb3KwWI9tJwatYydWj&#10;s7Gyk1PWruOOzijMkrXAxFFj+NjWP4h+MXw6h8J/29pHxF0e8s4rZpZjptwru6KMsyoDn2rxz/go&#10;D+1Do3h7Tm+D3h+0WaS4ULqBZtscYPQM3Tn0NeN/snfBCHxHrcl7qGlx29rcwGK3WNyDt7qQO3f0&#10;xTo4fkiqs38mKWL5q/s4rf8AA80+JHxH1P4jfEzWPEPhPwZDb2d3MzxXSti4ugOFYkgYx19az9B0&#10;/wAZ2d3Mbxobq1ht1N1dG4XzfNbqM9elfQ3x6/Yk8f8AwvEvjXwloFnd6GLfffLkblB/5546NXic&#10;nwv8T61eLNoOhSbVA3MJjiOMf3iTgGvXo1o8uh4WOjiOf30aXhGw8S6zoEtn4Uhjjit4y80EnzNt&#10;3feyRnNVrnT2+3taa5pUq7hsEj5fzD6kg16f8L9O0r4Z67DoepavFs1CzZbqWb9/FGpHeQEAL7da&#10;s+Bvh7rXiv4l/wBhajZWV9p8zMlnqOm/MpQ9ye9YyxXK27nJLA1KlnDc80i8P+fqsTLfNLajaJo/&#10;sYYyr/d+YGvRfhx4c1b4leLLTwHHrWnyaTaO0tvosrBYoAR8zg9ie4rr/jD8GtD+FWiWl7ofhptS&#10;mlUmaa+kKQxAHoMc7sdK8en8FeJvGN1/wlNlqEbaXPMqJpv2RozAV6kyZBP0xWM8QsRDTQccLVw0&#10;rTep7r43/Yq1q+v7hfC3h+zayt9O+1W19G37uSQfeQe49aw/2PpJvDvja4+E/wAbNKgbw7dTO9nB&#10;cTFxZ3f/AD03sxPNd58ENDurX4WXst54+vLJ9PhmtIZYZi0W2VeyNnoe46V4C8vjyPUV0uPUmu76&#10;3vCtveNbozSjP3lIrnp+9Fps9KmqdCKqRvd9D60+Ingi68NySXFlp7SbeIbiEgqY8cYxXz18b/Df&#10;ha20ybUPENhd3DSjMNrbysJVk/l19eK+r/h7oHieX4eaLYa9eSz6hPaA+XcNtEnH3XAzXE/En4LX&#10;Wp+GtWv/AA/ozWOv2tnKbW3vhvEuBkFB/EM1OFxEYe7fqeviIxrUbpdD84/F3hrT49VZb+XUtI1i&#10;8kX7Ha+ZJjYOm7aSpJqxL4d0LSdMZNe0HyJNQnjiMkM4DSf3iTnPNdF4w0r41+ZeQ+KLCdtUHzw3&#10;FvbsqRgdQV4x9ao+BodcSL7L468NrY3V3lU1i1zcvGvdyp3BB74617VOt7u9j5OpRcajZteB/hX4&#10;b0zxbZWFlb2LJcYa7W4UMyQ9ix74PfrXongr49fC34KePdQ0rxP4ktdPihtfs94rxOtvqUY5KLxj&#10;OO/rXgniXTZdB1e+t/DXxDjWaOVUmvZYDJO2ehkAIwv4Vq+IPB3hXxt4Ptdd8f8Aia31C+tm2Ltm&#10;ITaBztTvkVVSj7a19Tto1JUY/I+4f+CZ/wC3x+zXY6r4q0bxAR4Z028ujPpK6s5WJk5+cP0IP4mv&#10;VfiR+3L/AME/HkuPFnh748aDb6xYksItOB82aQHG0ADDZr8sdA+Jmiahew/Dn4f6TeahHbK0nzQq&#10;xiUgjbiTt9ORUjfspWvh68HxRjaaNYR54t5Bufd16AZP5V588twrrXm2kehQzLEwp8qR+rHwB/4K&#10;NfCX4ja4+g6T4vja6u33WbXERRCwH3GJwAx7dq980f4g6t4s0qz1f7NGt95jCSzjkVmx2LAZHv8A&#10;SvxV+CsWv+NNQbxvqngmy0jSbPfHfalrEjxQ788P8xGT7mvXLn9s79pjR7yHw58IvFxXRNJj2/29&#10;Y2odrsdwMgggdM15uKyuMq3LQlpuetTzKU6L9qfoFqngDx34y+IV9rHxwitNS8PqpTTpkhXbHu4C&#10;jaAePxrw/wCJH/BPvxPofi9fFngSBdQs/tPnN9myphQtkL+Fc74P/wCCvax/DptG0mztNQ8VWJEe&#10;sNfZijCAff2jjP5V7T+zF+2l4E+JXhaTWPiD8ZvCdjNJdKq2NvqsasO+0hiDis/Z43Cq9jk/4T8Z&#10;USbsz5s8Qal4v8O/HD7X4V1nUbe70hkF1HBbsq3PIyhBGGXtkc16p4X/AGldG/4XrZ+HfiRNfLZC&#10;QCWNbcLbgsRgnjJwa9+8U+FPhL41uofFPhvTdPlJJM17a3wIKk9eOMe9ea/Fn4AfDrUgdasrO6ma&#10;e6VY7iORpdgz1UjqKzm8Lil++TT8jWnQxWHk7ah+254Wsxr63/gnVrXzNYtY1kX/AFmSFzuAOdnH&#10;pivnXQvgxrmuaFfeI4oFuXsWKyRooaOQjsK98utU8CtqFj8PvAvjVtT8Q6fMUvpNQsmRxbgcxxM3&#10;BryPR9O8efFL4uax4e+DDzW1pZ3RMVjZzFXaVeHLBh3rTDT9jRaWxz47Dy3k1qbnwa8a6To3hmH4&#10;NeIJbiK41hpGk0tbYpvUnGVOCMiu6+Onhnwx+z/8J9Jt/Dfh5prG4vEN41u/k3A5yTu4ya6vxH8K&#10;/iTqHxH8G6pN4VtYbWxsFW+1LaqypKByOOp+lc1+3b421NfAkbPevDY2V3HHMRp3mLM+OF3HoTWX&#10;PKtWUTsjT+q4HmcTifjZ+3BpHgewtLX4aaTcT30tqrw3txGG+zgjkMe71w/wR/4KW/Fb4aeL9n7R&#10;fxLs7jwvqFyDawzaeiXtop7fKMkfgTXm/wATF8P3/wALtJvvA9lq2m6nPcyNqcl9pzMsQzwAc7Tm&#10;uPsfB/hjV4lvdWhW4vo1Hm3kkIXzB7DtXrxw2GlTaS1PDrZpioV7OWnqfqVqGo/DT4xeGLXxx8PN&#10;RtNStrqESQ3NvITkHsRwQfY1474r/Z20j4tavdaH8R7lMLiTRp1Ti2XPzRk98++a83/4JbS6n4U+&#10;LFx8P9Js5ZtN16OSZlm3MsMqDIYemRX2B4/8M2+j6t9k0tmj1CZcrJcLuEgB5GegryJRlg6rin8z&#10;3cNWp5hR5pI8j8PfB7wp8D9N/s/w3bRqtxg3lx5JIC7T8xOBj8MVD4lfxNcLY3mm6orQH/ViFgys&#10;uO2RkV6FeeEodRgmk02SZdVZcXNhddH442+1c1BKvh2e4tDozQ3LSiK4s7iMqgIXPyZ61lKUqlTm&#10;Z206dOnG0NjIjvfB3jfTG8NfETSUaby9kLtN5ZYfWuPl/Zt+E0N4s1tafavKm8yDT9QZ5FX/AGwG&#10;rtPEfgLT9R0ttb0xJJlZmNzDORviY9lxXG3GqCBzZ6jLcXZjixDcM+GgH90Ada0UpLZhPD056tIq&#10;6/4f8E+H9YVdc8ATS7smKRWwoBGMAZwOPSuPuLb4D6X4hSDRPB0NnqcjZNu16I2ZT1Y813l/rU95&#10;ZyW+o6tHd6auRJdRcSQN/dK9jXlHxb+AWh+KvGlp8RNHuvOnhCBpIfm3KB3xXVTvJWbOeWDp9Ejv&#10;JvCHws8f/DfVPD+haSrl7aQm1WViX9V35718SeKPCF9BezWul+HNSsLdG2fZLplZVI4AHHSvtT4U&#10;2Ft4a1h7a3byo47WQNFGvy425JPbpXh/if8AaR/Zaubi+g8QeLZLSC2ujbxXP2Q+RJJnkbsY611Y&#10;OcqdSyPOzTB06lNRTSe58j+HLL4neHdSubDxjfGw08TSSm63AI0OeUwBnNdLPr3hr4j+D7bVf7cm&#10;hWzuFtbeZXePf833iP4uPXNd3rnw71f4z3l/B4QurDWtBklVrOa1VVVlz9wnNac3wB8Q/DXxHDrk&#10;zzW1raWoifRbe2VoU9McZPevUrVuY8WODrSm2jnNH8F6nDI5ujp+oH7qquFkVMZHzdcfjRWy2peG&#10;PiL4jOi+A7ltPm09T/ak0KqrvJg4b19qK55R97Yunh5QjbmLvg++vfDOnWOq6dbtDeW0hFwvzKG/&#10;DNdFqnjzV/EE1jcpBuvlvN1x5nyhUIzu569OlcxdeMbzU7KXWI9BkkhttrTLGwaSTP8Asr0NaL+L&#10;9L8RaEltpULR3G3apmj2bFPqT3HpS5eZu57ilKmlY6/X71vHFutxZ6dHcNbnE+37yn1AHf0rG8ce&#10;H9Wu/BV34YAm0+Exho7x4wZI89qT4b6B4r8HeMbHUbd3m0+7Xy7uTtu/ve1er+PdO8O66Y7GbUVV&#10;riNdkjty59K5tKdSx6NGt7Sm79Dwf4QfFdNB1BND8dapHdtbxeVa6o2POwOxHFbHjLxzd2Yh8Q+B&#10;J3vFikYahH5O3Oe454p118HLDXPEfl3OliNreYM0mMMwz7Vc1H4L33g3UpNe/wBIbTro5uI5CfLQ&#10;epxW1Wz05TX21qejLGn/ABj0zxfFb6jf+Hb2KW3j8t5VhKq+eD3NdRdeE76ZFj8Lyrbr5TN5iHG5&#10;GGSPmPHNcbpGqab9hvNNkhe3++LVVUtHLxwQw965DxX8RvjPf20OlaRfaK84U2zWd1bsqsvZi4YY&#10;49qiNGJ5/wDaFanK3Q9l+D/h3xXql/deG/E2oQ/6PvjsZmfl1PP5/jXT+LdOHw7s7K5163vLmERs&#10;qNAu7Z9ea8X8PfE268JWttYpeWtjrlvCu6ESeZGeeqnPP410M37cfiSxk1Dw38SPCv2i3uIRFp7a&#10;XGrOTjkksawlh5p6I1jm0dp6G5qHxos9RWxgk0lljkkbeZ1+YrTrLVb3xLAIPB19qCfZ5v3Yt2xn&#10;n9MVa8It8Nvj94e0jRvBHiA2euRTeZcW2o2qo+0feUc4NautweDvBlnqnhi2Y6bfQTIbq8kXZtkB&#10;yDn0NTFS+GzHLFRlqmclqja8msQWureHbj+0JLwRRXc0h3yg98E4J5r0Lwv4v0hLXWtPu/EMj6ro&#10;bYt1u4Qih1GcjH3hWVceL/EHxHtZdM1DwgG1Lw/PBdW1ytwu2aE/Lvz15rr/AAL8C/EOmDxT438Q&#10;/D2WTdG81jC3zmX5O3qKwnP2MveTNsPUlUd0aHw0+KPgj4n29vdeMb61tLxLgQ7ThUuG/rXS+Ifg&#10;3NrNvc2+magbfazGPeAqhT3B7155q3wA07xz4A0vXfD9q+l3IQzyadJiPzHH65zWHpPx48e+E9EP&#10;9pwXTXi6ilm1u8olWFU43eq5HYj8anlnU95aDqYmN+Vmxo/wE1qDTY9N1jXJrqBZJQkk3IGe3NN+&#10;wfEfwlqNvpui6r5EEMifZsxq+/BxhQRya9q1DxLK+g6TcWWgwsmo48xNoD47kGrHw38FeFPGni27&#10;1zSdUeQWMghms2jzsYHJ/H3pc04aGPLGWrOJ+Jlh46vZtL8UahpEqzW6nyztKqxI6Er/ACrzvw/e&#10;alYfE6SZ/Paa4h+WFYMRpjqAa+8ND8F+HLx7iPWZUaJocwW9w3yBscdeleW+Mv2ax41t7N2Q6XfL&#10;feYzWbdVB4HA7is6eMlHRl1MLTqbHjOjXV1Lqy6hf2d1HFcLtjaMcB89SaueLNMu9I1CO9h0/wCz&#10;zRTeXHNcMGDg8nr0+tfQ2vfCPw9pPgp9MHmGOORfOkaPbKGx1Qd+a5Lwp8MfDXiO41LTdVVLq8t/&#10;m8u77DH3hWksZJ7M3p4D3NDzjSJbY6eYtQ8RPJNOcszbW2nsAcZArP8AD2t6tLqt14BhhhuriFt0&#10;cdz0kU9hWx4/+Gcvh7R5ZxJDb3DK0kMaTj94M8Y4rmfCsdprWt2uvW+oPBcRx7NQj5yMD1/rWlPE&#10;TlG5h9R7nLftDeFtZ8NRte6x4Qns2TaywpGVEitwQMdRivPPDPgnwlrFtPpl7NeWq3kDJCUmcLG7&#10;DjINexalrWpP8Tbew8c3l1r2mm3Y2cVxOWECg9K2/s/we8K69eWet+AitxqQV9Pu3Yv5HHGAPWtv&#10;rU6uj6B9TUI6s80+Bfwzk+H5bw/deMr2SZodzJdE7FUHque5r5U/a91vTf8AhoXVPD12txqAiVfO&#10;+xncVUDLBuAMV9w6de28ni5dPuoI42kjH2WaNif4uRz/ACr4Z/aM+HKeD/jR4nh8Z67qk9zeXbvC&#10;bdwNiufk3HqRjtXVg3zVGzzMz56dNK5yOpat4K8QaQlt4QNjb2sE3+k2UUbP17EgYB/GuN1fR/Dv&#10;jBby18V+CbzRYbNStjqFreBZOOny7s8npxXQTaNp/hbT5H0OEQvCoO7eojulbjaw9R3OKdp62uu2&#10;9jNrFjC0m5ls4ZN0kSMv8X3gNvpXpnyLqP2tzlfBGla1omnw+IPDmqXl/DPMYpIdYjHmxgHlhnIx&#10;9Qa6DUJr7XVDWM9jcWTuDJBcDMkkn9zPG0Z7Cptdm0rQruO81q6uJr6+kHlQ2smIjEvTHYVe0Kx0&#10;bxTe/wBkeI9PW2jUH7OiwlTu92HX6il73QU6kuZlWzuteh8Q22nReArq3vrWHc11YsWjss/3QB1P&#10;vmum0nx1rreJY9ROpeKrs2Uw+0K14Qu9edp+6OfYV61+x58FdC+Kfjy48NXPjC8h02xh8y+Xzd+G&#10;xhQNvP50vxj/AGXfG/wt8cT6N4ivrWKzmmb+zbqe8RVuc8qMMfvYrnjKNSpyNHo4WdSNO8Nj6b+D&#10;PiS38Y+BLHxBPYy28l3ED9luG3Opx0JzXctfpFHtZAo718wfAv4teC/g34FvrPx/4ut7a6gud8Nv&#10;53nSAEgAKF6ir3xT/wCChHw4+HmtyWc+nahqFrDEGm1Cxsy0Mb7chc+ue2M15dajUdR2TPfo4iEa&#10;d2fQmpG4MC3GgyxLdCQfNMSF29xx7UaV478PeK7G4vdAvYpVt5jDI0eW+ccMPXg1yPwG+L+mfG7w&#10;HD4z0ZzbwyvseJgQ6nGcEY9K6/TfDGheG/Ou9DsY7eS4k3ytCuMt61zyjKLszqVSL1RorZaT4j0t&#10;9D1a1jvIrqMx3EdwuRIp7VyFj+y98Nvhvc/2t4e8J2dqu8yLtBwp9utdbDdR/cjU+Z1Y+tcP+0n+&#10;0DN8Lfh27LBK11eq0NiyrkLIO59BVRlJtI56iinzdjotS+NHgfwhoBuPEGox281uuW7Hj0HUn6V5&#10;J4r+EPhj9pnxZZ/GbSfE0wsbrYfst9GVkiKdTGMZXJr5Xg+JV5421eabxnrtzca1GWe4s4bgsqKO&#10;ilemP1rS8CfFD47+C9aj1jwz8QWjaaVSukagR9ijTPYduK644KXK5xluclbE05+5bc/RH4O6BoPh&#10;7X4RZWUcW2EQttUq7jHViOtewWdtGAhiuVXapH1FfLn7P3xy1P4m3Ef+g2n22y2i+mt7hfKkb1Qc&#10;nFaPjj9rTxv4F+PVv4I/4Q1rnR2hVW+z5d2dv4gcYAridOUXZ6nbRlTp00kfRpnAkkiiG3P8VT6X&#10;evZtIXnVjt3cZziuXsfHWimD7bey/uVj3zsjB2j4yQQvevOPD/7Rfw2+JvxosdE8BePryG4t0ljk&#10;065jaOC6GenzAcg9s1PLOSdkzrtS3bPVPip4/wBE8FeCLzxpq1yzW9jGZLj7PGzYXHfAr5q0r9u7&#10;wt4r0dWh0aGxvrq6dNPtb+6QLNGvLPuXOOOx71T/AGko/wBo/VPjTq3gqCO4utBvLX91pZlUQSx4&#10;5HHQ575rxjwX+yz440bxdp9xqPwcvLGGa4eO7MlwrxpF3YA9Aa2pQoct5nBiK1XaBuw/t4W/j/xj&#10;cfDr4q2em2+h3XmwfaLDKTCI8DJ6MK+qv2dtH+H/AId+E+m6f8Ptb+2aQ2Ws2Em4LzyPb6V8VR/s&#10;S+P/ABh40mtLzwzHo+koZDBcSbW2KG4Ax3Ir7F/Zr8DeG/hB8N4fAemXhkEMjSMzL/EetViVh4xX&#10;Kc2X1MZKpL2iPSNQa0jtxjndWp8HNC0zW/ihodpfzrLbtqSGSNuACMkdOoziucvZ49QXcbpdq9hX&#10;AfEf9oCf4SeK9I8LeEPDl5qfiDVbmFNMjt22p5zyAIC2D35PoPSvl+IsPLGcP4mkqnI5Uqi5m7KG&#10;m9/x9D2sPLkkmfqNtKcFFHbaOi4ptwVCjG3dtJXd0yBXMf8ACb/8IR8MofF/xS1K3sGs7CM6pNCT&#10;JGkhwOOMn5jivEP2gv259Gg8PXGhfCWB725uLdl/tS4jaOOAMMEqCAzNX+QvB/hlxjxpnfJlOHlW&#10;iqji6iTdNWercvTU+6rYujh6d5u2m3U8W+NXxo8WfELxlcf8JFrDS2tvdSpb2a8RR4YjIUd+Oprm&#10;7CzWeEPCoZerYOMVgRak81z9quFUztzIxXqT3xV7TdRtrOWa8ub4LGnLZbCiv9gMlyTAZDlVHBYK&#10;lGnCnFR5YJKN0tXa17t7tnw1atOrUbk7mhJd6Sb3y3RtyjuelYd/41mtbue2lcK6riIjsKffeMvC&#10;t5pHn2uo28nmc/aI5B8vPQ15NrPjydvG7aLHZzNGigrdeWfLbJ9a9qnCXLsZcyO4k8ay6TFLcR2s&#10;lwMZxH83Nddobapa6THq2o2jKs0YeNSuDzXLeG9U0qzbN0kahvvFuF/Gpb74z6Wt62mWD3OqSQLt&#10;aOzt3kC/0ArHEYnD4WPNVml6l04SrK8fx0X3v8tzpra4MNz/AGlbDc7fwHtW5B4nuftqQG4jHnKV&#10;2de1eXP4s8ea/Jv8N+F4bNvumbVLrbt9wiZ5+pqex8Ha9DCs/iTxpdtGrbpfsMyxgevPXFeFiOKM&#10;po6RfO+yPNxmaZPgYt4isrrpH3n+BnfF34vat8L7W+i8QR2bWbbCh85Qyrnn5TyDiuK+K3w/8JfE&#10;Tw9afGH+2LeO1W1R2a4mAygGflHc+1ekap8O/hbr+kvHLotvqEPmeZJJc5dzxycnk/Svkn42ePrb&#10;XtZm8F+DobqPRrG4KwWckzMruDjIB+7j0rysRx1Tw9KUqdPlk1Zep+meCvA+F8aeJ3gcK5Qo0Up1&#10;qjslGF+mr96Wy6rVnq1x8a/gTrHwP1p9e0KQ2umwf6TZxwjzzj7rxgHlj+lfJGr/ABQ1OWymufAl&#10;jdQ6ddSAidrZWljVukbq5zyOuK93sP2fPGlr8Pm1OHTLOTVNUtyLWN59rQoezA8c145d/Cv4n+Gv&#10;Ga2HizTbWFUy9parCwEsvQYkyVb9K9zhnH4DNYQxWOjH6wnZd7dGen4pZxl/D+Y5hw3wRmNSrll1&#10;7SnGXuqcXaVktZxukr6LvfRmv+zh8OvHPxk8Uw3HjewtYtItbhEtWhkMDRITg556Yr6q+Hv7L3jv&#10;4F/FCHx54CvFvvD9rMXuA9+8kiW4GWDA8v7AVm/sO+CbbxDe6l4T+JtrpkkgaJo2muo0ncZzgLnJ&#10;wa+mvh38OPGHhfxTq8/iPxfJqFhNN/xK7UAbbdMY2n0GK+ixuKXteXofkGBjGVHTc5vWP2yvgp4x&#10;lk0jS/FDW81irPJarayRum0cjDKM/TNeE/F/4p6R+1x4f8j4RwXn23QblpLq1uYfLaVSMArgnP0p&#10;P2tP2QfGr+Mr3X/hLDJcrfXIl+yrcAMG7/8AAfpXUfs2fCW8+GFlHqfivRNmsyfLPJbcbVx0IFVT&#10;jRjHnjuZVpV67dLl07/5Hxt4u+G+s+FtektPE0arNJGWla5ZsoT2wK5m9s9Njhj1RL37Zbx8x2iy&#10;Oy+Yp9F5/OvuT45/s1j4p6zceM9EvWhmAxNuHWvJLX9ju41Jby30jVZlmt7RjIsq/K79RjPrXXSx&#10;fNGz3PHqZdKMny6o+dl13w/P4fE1pFd2Wv3NysbwmATYzyHxk4H1xiuF1nwv4j1DxHKsF5fXmqQf&#10;L9uSX91Zn1AVhz7GvZLv4XeLNLubm7l8P3dxa6fn7Xtj8vB7/N3FeemHwHqtzd2Xhm6vII7okzRq&#10;uyRJB3yfvCvTpSXJc8yPtoVFzI6L4XaR4z117Hw34n8Xz31yJN8cl3CpbYOPlIHT619AeD4PB/jX&#10;xJbWHi+90u61Szn/ALPsY7NRHuGMqrDH3+vNeDeF/Gvin4J2lpqTfD+6uLyc/ZUe4G3EPUyn1/Cr&#10;dl8Xpb+byfDlm+h6pc3DPPPeKqva7uDcbsHcQOnpXPPmk/dPaoVYx92aueqfGn4NfD/wrcNqmpvD&#10;Y2Es3lTRyIWBkboQRk9azdUu7vXvgw3hXWvN0WDSr5Ws7oXBhW8iXkDnkg9hWh4A8Gaz8SvhZfeD&#10;rnx7fa1/pweLWbxhww/hXA71y/7TuiX+gXGheDr+7kmis7NGj89S8Ukx4+bnqKyjzSdpHYoxheVP&#10;RM5zWPGtnqXw1ay8WeL9Wvbi51DyrOYxFFjXoUBA7DvWBCz+E5rqA+I/JtbexC6baSOHj3Y47dye&#10;ea9Wvdc0Twn8O9Fj8ZeBftUUkbNH9jhL/vyflP8Au+prgfixew/EmSOzsPBum6PBa26oq283FxNn&#10;livbFb0TixTl8SZR8HSeK9DsVufEerxm88wmOKzudwmz0ADfd+grv/CXh/VNRhttF8VaVfaks18k&#10;8kckKsLaNm+6D1BFeSR+EN2pxaXqugFVg4i1aG8wzSHnhTX1R+yPZWlzoUk76ldvNZTNGZppMySI&#10;BwDU4iUVFGWWTlOs4zPH/wBp7+0f+E5bXfDelQxWOi2aIsM1qZZpP7wBLZyfYV6V8APCHwi8QeA/&#10;+Ek0DwwbWbKyXcb5WQS9yQecZqn4x0bw98UNV1zXr/wRNpd1pUzrHd3d6G+VRneVXHX8aufs5Wvw&#10;80fw3qXi3w34ha+Z8rqMMkhDLJ6BT0A7Vyqtpyo9Onh4+0cmjP8AEK+BtA8UtrnjnSrCGGGf/j+a&#10;PBSMcgFgOK+oNK8V+GPEX7N+m+LfD6eZpqybmZlO1hnqvrXy38YNem8YWUml6F4ckmtY9r3cl9Gv&#10;kzJ3Ue/vX0VoOkTyfsVyaJ4cT7LMunstnbQ8eSWHGPes6kHJq5vG9Oo5o53w9eeBfE93c2Hgpo/O&#10;UFlmaMFFdv4W3d89q+ffiP8ADnTbD4qL4g8ZaZJod4ZxDIq+YttdqO69iT+FJ+x34m1nwt441rwX&#10;qHiGTUIIUaS60yaQNcJKOsm7+L6dq9ql+Pcsuhr/AGn4QW8gJbybXVrdZfL5wdp5Kn3oi50qlo7G&#10;3++Ub3tqefXVv4X0ye10XwoV8+SMmzeXLKq98k9KxfHPiS1+HHhG61XxjNcTNbq02YYt2zbzgVyv&#10;xp+Pui3+u26eCtDktbezYyXEMcXzcHkAjPFTa/8AG/wJ4k8F3V/q12slsLFmmgljGMYwVIbn8a35&#10;HKSZUZexpvU8Rs/jYdQ1iTxp4D+G8PiAahIDqD3i7Z0T15719k/s3fF/SrhdH8JDVIdF1DxI32KO&#10;fVYkEMb7conmn5lIPG0cGvkJfEkOnWlvr/w88I3bLIALGC0ljkjZv9vAyoHpivTP2b9E8O+N/ENn&#10;4f8Aj7p1xZ3VjcfaWu7yMiCNuquhGMnpXRUjFQSZ4dHFS+sSjJH098RfB154Rv7jwxHdwXVxAjTH&#10;UtPkDKswPIIBxg9vWqfhLwaNXtn8RrqTwW90zSahb3cnyq2OSB2+lejR6N8CdD03VLsas1pqDWMb&#10;WscNu7LfMRwBuxz754ryP4q+K9GsvCKR61qzaZpsb7rmNmw8r44Un+leYo87se7CX7s87+OniSxX&#10;WZtJm8fXlnBdQC2hmjuP3UY7dPX3r0T9i743aXpsw+DHiPxPeaysmDZXkiFlAH/LMP6V846bfanq&#10;mryahF4WtYvDcV40l/JqCs3moehjPatKG28Z+Ctai1bwb4m8mPibS7MAYPPA+lel7KPs1rqR7tSL&#10;ifYXxg0r43/C/wAf6P8AFP8AZ7106almzS6g1uAxuu/lOGB+Qgc45r9OP2VPiwn7Qv7Pel+LtZtY&#10;2utQsSt7Hbx/uhKBhlGe2a/MP9k741+J/iTo58C/Fy3s7fWj8sMMRA81enrzmvqj9mj4kfGX4I/G&#10;nSPg74d0S1j8M6/vRvOjKiwlxkMAT8ynrxXLOMoxs2cv1aNHWI3x3b+H/h9411qLWp/ssc10Tbq3&#10;ALVzVp4m0TxNE1x4duUmWNtsoVujVwn/AAUn/sbSvGE03i3xjq1xeQrK3lafGI41ZSecdSK+ff2M&#10;/jjEni9tChu5JIdQ/wBW1y+CTW8acZ0uZG3tJSkj7I8xy+xX2+vPWq+peItC8PWk99qN7HbqFP8A&#10;rifm9hWPqvinTvDVkWnkZpSP3at/E3pXz38TPFnxIk+JNrqPiq9ZLGa6VrHSd+dydORXJOpFPlOr&#10;ldrntV74/lS4j15mW30uJSzSSMcso7jPWvH/AI4ftxfs/eELe48S69qFxetaN8tjbqd0n+z25Ncf&#10;+1x8RPFXjPwVfeDfB9tLBcTWZhiaFtv2Zux9hXgvwg8AXms+GpPDnxamtrnVNBiLXBuF8wHjKsSe&#10;pqcPhKdaoqk3pc56mIlH3UVfiL+3RN8WJLi++GXwy1DR7VY2k+0yXAkZceijOKf8Br3UfjHoC/ET&#10;RvE14t1Z3B/tOGebCyydgfaud1jxP4ztLO48OaH8GbfR9RuLjFnqi2/+j3EO7knHqteja14Vj1z4&#10;I3Fh4V0r+wb2eOMXy2Y8vzCMbyh9TXtS+rxjypHnyqVL3PVdE+JPxS0nTobe60mxjdl/dXSRbmQe&#10;xPFb2kfFHxZqcrWvi+N7jdxayQwgAH1YAV4f+zJceMbi6m8Ka54hv5tPt7fzVj1udQ0XO3ameT0z&#10;X0N4b8K6fNd7rC9aTcuNnI/nXn1nGPQ9CjOU6d+p5TqfwC1HxN8S7HxL4djupLhbhSkenS+XEr7s&#10;lmFfctrfz2egQ6Wyqb6OFY8ySYYNgDPvXnXgbwrF4fuY5GhKyFgV2nHNUv2hfFvjPQgl98PmK30c&#10;eFumTcqSHuR9K8mtUlWkvIqhT9jGTe58hftTaauqfHTWNIurW8t5Li+8u/a5jDwNt/iXAP8ASvb/&#10;ANiTRtSs4LzR57f7ZDHIGs76Ub8JjkZ/hx6V4t43j13W76a613W0uL7U5jJcXquT5pPXhelfVH7H&#10;2j+GfhR8JI5viH4jtdPsby4C2LTSeX5nry3XJrsxUl9XivI83A80sZKo9rmx+2ZJ4lm+Br2+mtdL&#10;aS3Crc/YyQwjx047V8P21/d2UslroMbWMYhCbWbzJLn1JXNfd/7aVlr198IFsPhtPFqFrebJZgrH&#10;5o8YIUr1r5x8CaL8MpPBFxd/Fqyi0ebRbcrY6hZ7VeaRv+WZDfMxrnwtaXI/IrN8PKpWTpy0PHLq&#10;yvrKNp4ZVuIWGLpZ/l8pf9la9G+GXhz4ur4IuvFnwhu1tVtrhRI1uoyyYydobp+FV7n4n/C+b4Qa&#10;l4H8IabLpviKS+EtrqOoaeks8sfsSCAKr/B/9r/4s/BrQLvwve+HNP8AEVlcKyWsrSLGwkPdwq9K&#10;7Gny3Sv3PPw/LTqRcpGp44+LXxN8bw2Pg+61RLV7yERXlz5Ks3nZ/wBYoPCkCu8iuvC3wO+Fem63&#10;4tu4NUvtQVlt4TMD5jDgux6AmsnxNo/w08deAbP4k+E/CGoW+qalGUvLG3x9kimx8z8Attz+NcL4&#10;18CfEvTbW18Oa9NeLbyxqbGL7Nugdcdsjd9ayfJKNlp5HqSlVjBycebsyeDVb/x74o0+z8deNjpV&#10;hZ3HnWn2eTYo3H7rBPvDHHNfYPw2+H/7ON5qsGutfaLJdaWFmmmWZd8a4BOQTwK+P7z9n/4j+HdE&#10;/ta602G7juWURwwL9wEd8ciuN1HUdT8KwTaLc6I1vj5oM20jMx7hT/F9DkVz1KMZO1KRjTxMqOtW&#10;nqfcmnfEn4S6j+0HNrdr8Y7bxJb3Ey2emaTaTbWhJOMCP5Qcf3ua6/4ofFyw8BeNYfAmkeCtV1K6&#10;t5F3PHbf8ee4ZB3evqK+CPhhY614D8TaX8Z73TrM29hcK8UaxbZpX6jZ+PXHSvZPGP7YXxg8YTaT&#10;4o8G6pq3+slOp28kCMM5+VMgZOO2aiWXqNmmdFHM6nK1UieuG7/Z0+OEviCDXrI6Tf6av/E0vNQg&#10;aED3YqMEfjXjPxw/Y3ivPDdnqXw0tLC+02/lHmXemXjNDPGOQu7jAz1rY8EftBeHrjVdS0/4y6TD&#10;FpevoYNZuYrRkkC4645BOfavevhl8I/hPonwR134dfC74nf2tHqlj9o0OznugzRSEZVVX+E+1bc1&#10;SnLuVzUMQm0krdz88/ib8Fbbwz/Z/hbxppGkw3Woyst7f/ZzGNv8EbSH/wCvXiPxF+BcuneJBY3f&#10;jNVhj3xafp7XTYgz0ZCen15yK+tviV4P+KnxC1+H4XeIvCsepT2UhVmuLceYG/3vb6Vc/aH+A+iW&#10;nwv0i88ceA7z7fbRfY1WG33Blxwxbsfeu+jipR6nDOCqU+aKPk/4U/BHStPu/wC29C1ISX9s+y61&#10;JZDgv/dHY12nijV9RS1j0IeEo9QmtZfNmWa8aPao7rg4JNWtE8Gaf4dvJfDvhpNWt5rWFftGl7Ve&#10;IKeTJ7tio7X4f+EVv57aabWprq6w0dwtnu2qOuSThD7GunnjUl7xz+1dKJWvfjJYaz4Iv/Dninwn&#10;qM0c0i/Z/Duk2wLSbeVZ5Ac4Heu1+Gvi7xX8ZNMsvAOk6xpvgXSJYcS2K2aJfy7fvPvYZUHtiuLg&#10;h1X4Taj/AMJIvilY7PT42Pl3cYLkf7QXjH0rvvg/+0V4H+J+oRzT/DW1vLt4WjS8gmWKTbn+EFc4&#10;9KyrQ6wOjD4xy0kc38YP2bfhr4Utmu9E0HVNQvGuliujayHzLxO7s44JrpNc/Zs/Z4+E/gvwz8RL&#10;+1tFm1WX/kE3Ee6RU4zG5Y4Dk56dPWvRtZ/aK03w1qdrpmjfs1X0MmnwrKt9ql8rwS5xnCgAk49a&#10;8y139oDxH+0x8RIry/8AAml6Jo+mXBhgt1hKEyE43lXB3e22s+apKKUxzlTdS0Nzvrjx2+hfDy+0&#10;n4fC70KS5vom0i1l1A7mTum7dgD2ruPhB+1vongnS7fSvG1zrV5rkcscUOn2aPLsgH358n7yDv1r&#10;zw/ArW/FniTzv+EoF9pul5eazjtmjKS7eOW4z9K0vhf8dPCmjpp/hjVvA1xHLo9nPB/ad/brsVTk&#10;5LHOa5KkaNWFo2O2nUr03GU72PpDxL4asfHHivRPi14DFncWtxcRLcXttMsTJDj5354DZNfSPwG8&#10;FfC/wn4qM+k6FCt5MDLNdwSZMg7kt3zX5MWP7bnxN8G+MJUtDp9z4dZnS8tAuyKZS2AEUnk47jFe&#10;/fBD9uzUtf8AGU/h/wCFnjGxh1C4smtrC31DKxxsV+4CTgkHvWOKy6tUoaG1PHYb2v7w+3/2m/G0&#10;Hwq8G6t42063ab7GuY4o/uhiflOCfXrXxl8SrT4uftV+AU8RXkbeXY3CXLafFt8h2B+9t43HvXWW&#10;f7Sfin4WeEZPBP7Y0r6hLq0zG3huYxK0kXYfKD8uelU9M+Fll8PfGdv8drzxW+n+C5l+03EUM7qk&#10;CFPkjCnAHPHSuSlTlh6d3utjorYh4nquU09Y+Eln4r+B+k+ALnToYdQmg8+4aT5XLD/ZB6VzHg/9&#10;jvwv4Y8Iapr3jHWWjmhs28mGGQMNwHVd2M1N8Qvjh4Y+KE8Pjn4SeLYW1TSWZY9MvNytKD0wwwHG&#10;OtUfFMfxA8XeAbHwv4xnu31LxVeYtbdbgD7OB/AvQ7DWtKVdSs3uc+Ijg6myu0e5f8EwPhoNJ1bx&#10;B4v8Q210Zbe1j/smWZAqrGx9u9e+/E3S21Gd/wC0pVkgaXME8K4aL2P414h+wvonjn4LamfA/jS4&#10;aO11dStnZ3dwWaMx9SM9ia+ifFnhi8a+W8RGg3fehbnePXFeTipVKda8me3ltCn9VSitWeOeItM1&#10;HQdUt/t99PJDJny9TVdxU44B9hTtV0M+I4IU8RRrLtj3WOsRttYSY6nHBFdsyI93LbCNZI8ES2LD&#10;Py+tRQ6HZabaKbFVk09smWwdtzRcdqccRzLRl+yldo8+v9M1fRnji1iWMDhoZY8bZxjuaw/G3w+s&#10;vGWmK/huC30/UvvR/wAIf/a+leqHw34XuLOa1DPdQzYPlSN/qPYY5Fcle+Ho/DUckd1HJdWbSN9n&#10;uEyZI+eIz6CtY1JB7OR5IPAWvaPqUqNpsdvdy5aSz3FUu27sfU1z+q6PNBqEj6Ctxp8yI6zafN0l&#10;yecE9R6V7Z4ka0shDJqlys1qpDG+Lgy2hI4X865zxf4VtbrT1m8Q3jtDGn+j6jbgM2eoDema3jUa&#10;ZNuXU8e8b/C/Xbz4X69eeHb+6hupLN0aNX2yDnnbj2r4f8beF7rTLZPD2v8Ahr+0I4Zf9DsZLMLD&#10;CCeZnxycHrmv0U8IXV/eeJRpF7I0Ma8faofuP/ssD3NeMftw/BnUvhrpmpePNG8KyatDcRlINrHa&#10;N3UHHavTweI9nJKSvc8PNMLKrHnT2PibU/An2DWlj8F+K5LG8VldF8OzFUz15XJral1346ahqlnY&#10;3/xM1eeDz1N3JdOkjNj+EZXIFctqvxi12KwYfDnSIX162Oz7H9l+8OjKrAZOK4DXPHHxDS2uvEes&#10;622l6lExVtLdX5PVdvqc9a+mhSlV1SR8/RdSnZOR9w/Bz4CaWt3LrEUUEd5eLm+m/wCWjdSMjPWi&#10;vmn9kH/goHfeBfG99q3xuSW40uS1WPzLcfMkwXA49xRXi4rC5hHENR2PcpSwvL7256f4YtfC+q6K&#10;0HgHUruNr7/XXUULblkP3c57jvVPTNP1Dwt4gXw2PEy6pJcD5LLUML++PUlu30rJu78+BJbXxNo3&#10;iS4Y3S+bdRpcbUJbptQ9MelaTeIpPFljHqvgcaXLqFvPm6bUpmVpf7wB6Amu2aVjCFbuepeFPi1f&#10;+DtOXwlrvh6GaSOF1nuPtSnyWI4G3rj0NSP4h0zxX8NJLKx8UpY6pLuFrLdfcEn8J9cCvLb3wZ8O&#10;dCvtN8UeLdW1Ow1C8fbhW3RnPOHIOCB0BqLx5pr6/F9s8L67bmyU+VHfQqsktpJ7ICPzrKNCErPs&#10;axxXs07HT3+va94etbPTNO8ZW/8Aa1uyre3FqcpP6gBuOTXReHf2hPGMWpr4W8YG4fTry3ZFMFmp&#10;EfqWYZArzXwp4Y1XQpF8I69caXrW6PNrdrdLC7M3Usozz+NXPGPhqzlsf7BTU9Nt7yGQBYV1gIyp&#10;3JOefyqqkU5IzhW2k35nWayNE0CKbWNDv5FshMrRt796y7JrXx14lbVPD6fapoIx9qVZxENnqfXi&#10;sPQzpmlQ3HhvXrh7i12DzF0+QXLE9jjPA963ZLPSNK0vT5dCurWx8zc8flSAXMpB4AAOB+NSlyyO&#10;rmhU1Q/4naFpKSWTR6dYx/a4AslxbzbjF2yx7Vlr8Gtf8KtDq0lzaiG5Ui1/eeZ5h7EMfX0r03Qd&#10;M8F+MPD0d1441pZLSYKJ7WazRZ0YH+8p5rtf+Fm/s3+KfDi/DVPBZhtPD7b4dQukWVn/ANzkkt7V&#10;jPESUtEVUwdGpC7ep5J8NfBHxC8ceK4/Dfgy4hTUpl8oNuKtF6kMvIrnPH3h/W9B8bal4V8ceMNQ&#10;vNQWTybo3bMYwVPboT7Zr0fwb8XZ/gx4/utX+C/hC1vvtELMt3fQG02YPv3+lYHxX8Za98X/ABjL&#10;4217TNPimv0/0i3Vf3KkDlvMxnPvVUaknK7PLqRlR91PYr6F4R1Lwz5niyHXr2wt7q23NPe7yj7T&#10;wuNxOOOwr26H/go7Pa6Np/h3w7pN8be1sDBebIBtnbb1Vn+b868N1qG5+INpb2drqkJjsLUQwrHd&#10;CZQe5GBzXYfsxfAfxb8RPFkXhzXNRim0mFWOoXHkFmiT/noH6KV9PapxUqFSN7FRrYiEUqXXucP8&#10;UPjd4/8AHrx3+q67fLYwufsum2N4Y5VBPXdGRlvbNY2lanruiWd94n067+z6hqCbJbu8unkupI/7&#10;u1tyq3vX0z8XP2DE8E+HbW48DeKbfxHBqN8YYpikcc0Sdcj5uT715u/wN8P/AA3huPCniO0kk1K6&#10;ZY7GTc0zROTwSckAVnHEYflsjCo8Zz3m7mh8Nf2qfEGn6FYxeP7fUGsbNSIZVkE0qH+E8e9T3n7V&#10;3xB8EalqGqfB3Xbq1n15UH2q4t0fy37sFZSM4GK4fxN+z38ZPBM91Yi11RomjaW4uLS3MqAEZBBH&#10;AGKzG8V3mhfDmPw/pfgJtYuluA39rxzZWPn5g4GSDjtRanU95I76eKlCNmj7I/Z6/wCCg3iDxPca&#10;X4I8efDu7vtSm2wSanZ+WFkkzzJsPIGPTivqlPiX8MPh/Jcf8JD4sma8uFWZEvJA8lvx0VRxX5VW&#10;f7RusaBYR6j4e+G66fdNH5R1aJWWW2VV52kjqT3rmLf4j/EjW0j+JOo+INS1a4S5ANxJI7qAD91/&#10;T8q5KuAp1ZXizvo5lGppyn6p337RXwi8dQx6vpGveZK101vuuPkPmY/u5rk/C3iDxr4T+LeqWGua&#10;dDNHeIGs9Qx92MjhfQ96+BvBfxJk8b+Ko7jwbqEdndaczXepWN+5hWQ9Nsbn5S3tXs/7Xvx0+Luq&#10;/BTwxZeEtIuNOs9Q07feXUbN9pDK2M+YBlV96wnl8o25bHorMYRifWvj7wTPrWiXGqajGu5bcmDc&#10;uee2K8M0nwZ4n8P6y2pW12r25DG42ICY8ivm/wCEn7WXxa+BvhhvD8/iq31fS7pd9xFqmsyTzxSZ&#10;4+bJKgHsK+ivFXxo8baS+k3Np4Zt5LfULOJzNDueMh0znPfmiVGWH0kaUMTHGSdlsY6f2Kur3Gie&#10;KNcTzfJ3wXakK/PbFeX/ABH/AGo28AvcrqGixzTafm3ivru5CtyMIRVr9o/VPC2nyweJPiBe2Om3&#10;TQK0hSYpnB+or5L+JoGt+OdNv7TxPdaxpd9fLO1qqieMDPC7s8j612YPDKcefzOXG4qNFWPsz9jX&#10;V774iLf+KvG1wLq6tWDpL5gaNUPULjuB1r5T/bM+Kmh+OfjXrniH7No+r2K3Qsobj+1HtHQp0UAc&#10;ZGOvevpj9gzW/D954i8RaWiy6fJYv5MOmm1xHJGV+/zXxr8X/DTN8XNe13wfeJp6x6rMt9p99pu5&#10;ZfmILKGOB7NjNdmHio1pHh5hU9pBMy9Nj8I65B/bN/L5hVSXWSbeQq/wqfWs7w14psvE3i6zufhr&#10;BcWsOnzZ1ay1K3Je4hB+aMf7JGeRVqx0fSrD7TfDVxdXTQ+alnFGrxxAduTkGnw67qTI15qnhJrT&#10;fCsUerQsCzqeMLg/mK7ND53SMmzQ8fXvw80HxCtp4S8Gw3FrePm0WCYTiInkjrlcGmz3Xi27jWwi&#10;09bOb7266+cFOyqBjB/Oqn9l+I/CmjzeIND8OwvaxfJbxWK75vMP8RQgHPc81FaeD/FS2cmr/EC5&#10;vrpplVi0dyYxz0RRnKkd60UUDpxnqfTn7Dfj3wd4Y0XW7rxLbrpGoQw7b7Ug+xr2PqIxkj5wRwaz&#10;/j1r/wAU/wBpvx3Z6r4q+Htw3hyz2poTNJGcLwBMWGGZuOc5rwHSPidL8Mruz0vQ/hg2ofbJA1x/&#10;a2WjMYI6lTlvxzX6efDPS/Cf7TP7P/hq/wDD1jZ+FZtqtLHDEiJbMq/NjOAV71w1G6c3KO53YLlk&#10;nTZ8E+Nf2Y/FmnR3/wAQtFvmkaNzHBBdKVEbYwNg7j615HaeHPHvhXUJLbUiutd2v5brbIkh52+X&#10;3A9a9w/aPuJP+FiXvg/RPjZda1brfNa2u2TyIzL/ABEBfvAdjmud+Cn7Pv8AwlHjH/hHNQ8Ttpt4&#10;t4jLql5dBmcbhlAGONp75rSMptXZdaUqklSgz1r9gj4kan4Z0jUdH+KPi+1tprq83afpklwiqo9U&#10;zgknivqSx8S2joyy3MYVcty46da/P344aTpOjfHnVr2w8HWssmjSi3j1R3HlzMg++oGMeuRnNXB8&#10;SPi3Ci3+leIIH09rXycXV4WbJOXcp1znjr0rlq4X2tTmZ6OHxFOnBwk9j7g8CfGT4afEm5vLfwZ4&#10;rhvJLGcxXW2Ufu3B6Vwf7UXwY8YfFu2086LrUdvaWKySTW8gJaQjsMd6+U/CWq+MYvEVrBoGow2g&#10;mulma20uFVaZsjrtx+tfYHjvVNaXwVHcWOrpbRwW4fUGmYq6rj5sH1rnnh/YVE07nZGUa9N2Pj/R&#10;vE+geCNV1Tw74t+FmqajrFxBIttJbqihYwOWMmQU/HrXYfDP4P8AgT4z+Gj4h8LS31nHGpRYtUWR&#10;JHYfwt1BUH+LvXD3Hgc+KdVvFf4nSXEE1+zy6hHdMssMIP8AqSAwDA+/Nb+lWWpaFrTS+A/iFHZa&#10;g0JWZnvju8lRwuCcH8ua9CVOyTTPJ5eaTIvDfiuf4Ta5faX4F1ObSNaWQxx3SwMsLODjgnhh79K6&#10;y6/an+PI062RviHpMl3p1yBNdX9rGZr3HPl56Bc9xXk/ifV5NJeW68XLeTKwxJqWwMvJzlQo4qro&#10;N1Lrwjvf7Ha9tJpDttdUtRDtRf4s8/rVexpy1OedapTt2R+gHh34g6Z4j/Z1u/HfhLdbSXVqXvG0&#10;tt5a5B+fB5GPpXz3Y/DX4neM/Eul6nol4tqt1cnyzIqh1yeXLLyGqt+y9+1Tp/we0XWLLUtAe40h&#10;dv2XT7KMTAljghQODX1/4E1jSvF2kWviXR4YYbW4iWRY5rdUZMjpwODXl4ipWoXjbQ9SlL61SUkd&#10;3pOmRDw5pdrrsX2q8t7FUa8k+9kDFZWseE12teSTTSdWVmJ/L8K00vZbSKO1iBfdwu35sfUjpSag&#10;dQurJlYr8sm35WBwPpXmbyuztjyx0Z8x/tEftF6n4CabwV4Dv7ZdSmhLNc3AL+Vg4zt71R/Z7/ak&#10;m8U6hp/wy8YahO3iW6Vvsd/aw/u5V7l/7p9q9E/aV+BUfxB8A3iaFoVjHq03EV6IdspXOSu4dK4n&#10;9k34A+I/hpcXV34u061kbd/oMxw00PHOW9K7V7P2eu5yqrXp4iy2PcoNTutPiQXIeRl+Vtp6N/eN&#10;e2/sU/CXTfiP8Sf+FjeJdFhu4/DXNjdTLvCzsMALlTggZz9a8WQmeSSwsY/OZ2WLaq5YluOPfNfe&#10;XwW8BaJ8AvgnBZuy/wCi2n2rUJXP+skK7j198Cv5u+khxpU4b4JWVYJ3xOOl7OCXxJac8vyiu59H&#10;k9H2+KdSfwwX4nzn/wAFb/2i4fh14Bg8EaZpjahJHNHc3VlHIF3ydYo2PXHVq+Ovh5+1p4d8V+F2&#10;vPG+jSaLdQ3QgkthJvR2PQq3evb/AI737/EnxXqPiHxhpKq2pXTSQeZFu28/KACB0H5V8o6x+yn4&#10;/m+I0d3JrUkukyX/AJjQs3yhPYAf1r9F8JeBMLwDwLhMucbVLKVR31dSSu236NJLayPNzXEV8Rjp&#10;VFqtkdD8Xv2orzwF4st9A8L+DbnV45GT+0LqNtnkK33FA/iPrVn9oLVviDo3wsjuvDmnTKus4NxN&#10;52XgB9q7C2+Dfhm81+PxL/ZnlzWqhAwchXCjALKc5P1q94s8baFpFlb6P4gvlVZ5hDbq8YZpmJ6b&#10;eePev0yU4ximltucShV9m5N27vsj4hTxr41S9m8Afar+V5JlY4uDEqSKOMt6V9P/AAe8aafN8J49&#10;c+IN8rX2nM0NwrQ8sAeNv984rP8Aix8NNH8ZeIrfSdCt2k1aaPbcx2luoQR5+8WUdR6V0vwK/Zw0&#10;vwtrUmvXc1zPIzLmO8BKA9BtViQPrivHzjinLsLTVOkrz/BephiK9DI6ftcwnZNNwitZSXS/8qfd&#10;7FLXNE8WeI7eXV9VmktdAba1lbxgrM57bvQV1PgDRBd3UL+esAWPG5uMjHf3rt/HnhmW38PSXe+P&#10;bvzGhHSsnwCdJdpHvm2tGuw7Y93J71+Z4rGV8dVdSo/l0PzXPOJswzypySfJSjrGMdvn3fma9p4a&#10;1XTka5s9UWZVXLRJ1/Oudm+IdpHqDaVqI8tdxRi5yN3oa9G8JXOkT3r6OLuSMwxZkk+z4V6+ef23&#10;viTpvgrVh4V8JMpvbyHfNfYwqxnsOMFvxzXnVpU6UXOR7Hhr4f554ncZ4XIsrSVSo3eTWkIr4pNr&#10;WyXrrYtWX7SXw20b4hzeDGvpPs8vy/2hwLeKT+5/u+9L4h+CPgXUPGUfxLsLVP3imT7PDgxyyHo/&#10;4+1eNfs9/CWw8eaxJrPi9zDYw4MMMpIW6bqRnutfRWo2cNssMFnbKse1Ui8lvlRRxgD0rmw8pYiz&#10;qwVr6H7t42YPhHwQ4ip5HwBmNVYj2Pssa1O8Jcy95afab0krvl0trcr63Fd406VdqYTmME4H51wH&#10;7Q1pp+k6to/jnXNGiu7bSmV1hTcfnJ5Y7ewr0vX473TlgSL/AExm4VZBwlcl8TLrU9T0n+y3swrJ&#10;GRJHGvHT3r0qdSOHrxrrS1tuyP534Ozypw/n1LGVdYN8ku7jJ2ab7LcXwp8B4fEPxY0/40fDK9sb&#10;mzuLmOaaaN8GFerKcGvoj43/ABR1T4V/Di68ZeHdF/tJ4iubdVx8meTn0r8vtV8U/Fr4W6hdeAfD&#10;XxJ1iz8mR5rS3sf3AlRzll3d8V9K/A343fF74qfsveIfANvd302tWqgW2qatGTI8R+8ORgkc49a/&#10;ZKcVicDSxKs4tfP5n6xj/Z5XiqmGXdyi1s4y1i15NNP5nvHwj+POifGbR5ta0qVvtVvJsurWZhui&#10;b0A9K83/AG1/i54y8D6DD4P8GxXFvJq0Xm3WsWsm0wAH7qnB+Y18y23ib4tfD3xWur+ENS/szULX&#10;P2xUtvnvBjo6dl960fiL+1Z8X/F+g2+na74F0iZ4ebpd7LIQO/zKRmuynhbu8Njyf7R5qDg9GdN+&#10;y98SfilZ+M7fQLnxFql9Y3iv9u/tKQyNI2fvZ9fYYr6b0CKXTb+SK93SNJGcDb/Ovkb9mb4xeHNU&#10;1LVdX/4Qq/ttetLJ2gtYZvMjn5+6nAw1fT/w38W2+r+F7bxBr9jd2d7eLlbO4mJli/3h6VOKj7OS&#10;iaYJ+6m3cj8Y/Dyz1HQNUspQPIuLOTdhC2cr0wK+I734KNa+JWt5fs3neYqWt1M/kLAM8ZY8V9Zf&#10;tNftA6r8NYbPQtC06yW5eHzJLy5f+E+wI5+vFfOvjv436L8QEe21PwLcWMLSbrm6sxvguZsD51Vu&#10;APxrrw/1hRutUceYVMO7910PavFX7O3i7XPANjeXNpa6hd2WkOLK8s5ElhdsdGZea8v+G/7PsHhr&#10;Trq++L9pBp18sDfZ7eR/L8wNyWAbkj6VR8AfEb4qfD6fzPAt9fQ6Z9ojlksxGTHN6hg3Cgj0r3L9&#10;qvwt8SPGPwn0rW9B1qO4vvEwjSO3XS4pv7Phx91W2jGTx61rKUuXezOanWp1aLnbU8q8J67B4U+E&#10;uraf4OuozqElyDa299JtUoCcOvtXQ/BP4E698R2l+KXxve31CO9hWNdP+0kBGBwpRQM16L8MPgL4&#10;d+DnhHSj8UptJW5Fmgke8jVSH64IbJz7V5n4v+IHxk+H3xtvviHHcXC+HQuyx05dv2MwhcK68AZJ&#10;96zpSkpWZ00481HS+h538QPHWqx+PdS8JG68qxtZ5LfTtLa0I8pRx1+lcFF4Mjubc6po2iTQqGZ2&#10;ee8LuWB5ZR6e1bnjHU/GPjrVJdQ1bxFp9ve3bGVri1tyJEGeVLZ4OO9dh8GvCs2parcabMJryzNi&#10;7Ryfd3MBn7+PWuqequebVftJcqMf4beHbb4ihdB1PR2s0g/ew3RO1sL1J716l+yo5sLvxFpi3lg+&#10;nzTCPTbuG4Z5JXX7wcNwD9K4fwn8U/DOjXt54a8VaNYw296WtVuYZmMsLucAAHrnoTX0f8FvhF4Q&#10;+DvhaM3MmnW/2h/NsftbKm7jJwWHJxzxXLV5pWSPWwOHp8y5X6njHibxLPZ/He38H3PhCU2cytFc&#10;TSTffBGQ23vWLL4U8e6qvicLo8FvpsM263X7QLeQIp+9nvWp+0H8d/hTrPiXUNN8O+INQ0nVo2WC&#10;38RafaCRBzk7G6ZzxzXkPjX4La3pNzH4p8YeIdavptTkLW92usOB0zkpnbg+lVThyyswrVfZ1Gos&#10;dr+sat8WdE074a2qXlmLfUM32tRTbZpY15VFVPvLngk81+h/gnw//ZvwNaw0cSTTR2cJhMy/KxCY&#10;5/GvhT4b6rYeC72z1DTbdbq4syzyN8u502/MrEdwelfaWgfEbVvib+yFqmv+GUmsL17UpBJGv7xO&#10;PvDGelGKXKro6MLJzi1LqfEXijwr8VPg7rutXup38cuoazcuPtH2VEktFY87XXqAPWrvxG8e63pU&#10;XhnR/hrrsVqsdr9p1qO6bMtzH3fpgE9x3r6N07wZ4e+J3wu06y8VakmrXFvbCO+1CZgJBKOpfgYN&#10;fJfxovfhHq/i3UtN8L6VqcslpGLOOWDcFLLxgY/h9+lGG/eaM560a2Di3EpfATxb4c8W/EjxRq0q&#10;afPHq3FtY26lUixweT3Jrb8YeD9I8RTKf+EWs1tbeExSxh8eZjkg1kfCH4AaJrmkQ61aSzaX5d0H&#10;8qNtshwckMOvNdt8W9Ij0qRvEdqkyRTRFY41HDbRgnFdUlaaOyjKWIw95Hn+seH9D1vVI/D/AIWv&#10;bjTEkjWNobXK7eOQpAxWr8KdS8SeD/GTaRJrTa3YWlwtr5V9blpLTPyhs/xAk8k1gWHxN03RPiL4&#10;ftNQ85rea4UtDbzKpdh68V6l+0zqPiDw/wCIbKz8AeF0WTUrNZvtVwvlbVbqMr98iitsedWo8rvE&#10;+hviF4B8e3PgS3+0Npc19b2omt7mO6V1xgYHH3eOK8s8VeFG174dXOqeNkjWeOMSrbvuaGKTHXA7&#10;GuU+HX7THxVHh5dC8S+AdF1KOxjMUM1vfvE5YDAMi4+b864/UvHHjlrq+Or6vGy30gkkhkuCsQwe&#10;I/YAcVywpNTutjeeMpxwyaZh+H774gapq/8AY1nbRf2Gz/6Vb29x5izDP3cMPlPtXpev+GtZt7W0&#10;gtdBhN9Z2Lm0t5G3M0Xbp7muE8S+P9V1m5sblLOPRUhUi3sdI/fLcEf8tchev411/gPxjrEg0+TS&#10;1mvNYWNk+1XgPmOrHgYFdEpSVkicHioTb1IPh74su/hZ4x0vxy+hzXmqW7ZvTDNg2wz2BPWv0I/Z&#10;t/bLuvi5Bba/4T8SSXlxpUmD/aEILwtjopK/1r4CvfCfijU/Eusazd3CTTWL41C2jx5fK9CfWut/&#10;Zh+N+s/Cf4g2WjN4UW40nWLhVuJLaYr5EnRcCsZx5ots9G3PHU+j/wBpHRvH3jb4r3nivxDdpcWe&#10;pptiTy/uEj5gfrXl3hD4EJ4euYvEmmWv76wuT5axrjoa+xF8Naf4w0iP7fbBm2iTd35rzrxh4Kbw&#10;lZXms+GXSZow7Lbs3yu3YH8a562Kj7PkQ6FGMpK55X4m+JuseB/E9jqHiXSl1j7ZHsFrv5tyeAce&#10;teFfHb9rW7174sWfhfwz4ftXa1mMDXk7fOhz2+hrSl8E+PNM+LzfEn4pS3n2zUFIW1hVmtbdf4cd&#10;sitjQ/hL8OvGmutq91oSGWM5Fwi4JbP3qilyy1Oms5JcqRStNU/4SyxutD1Ww239xbMGkmztYkcH&#10;isT4W/A6/wBCvrq017TFZblSrXtxcF/PXP3WXqAOxr1rUfhroV1GskcrQyRKBHJH97jpRDo9pZQx&#10;rqWsMzdFkncKzVry9jilGz1MPVPA/hbRdH2W0CRrAuV8751U+gHpXlvieHxX428fWPhGxtNQs9HG&#10;J21uxxtaRekWzsp9a734oXuipjwxc6uyre4A2Ek7j2BrV+DHgu88HQSWkOoSS2sn+rEk25h+dEr7&#10;32MnTv0PEviD+zH4m8K+Mrvx7BbXWrTah8ttdfbJAbOQgBWCJwVHfNfW/wAJdB1mw8HaUPECq90L&#10;RFkmC43kDrWhosEqbYrxfOzjG7gCuss9OtjH5k5bbt+QFs4rndVyeo6NJwlc1LLToVthOin5VyZG&#10;7Vwvj3xlpNt4evNT8mWTyWKkwg/OemOK1vGXi6PRbWLRoY5He6YJCoHD56181ftWa/4x/wCE9tPC&#10;JtLbStL0+ESRKuoMDdMf7y8ZFRBR59DatU9lSbsRfDTw54b1X4kN4h1uJrRdMuDcXEYiZrfaTwNx&#10;OP0r6n8RfDj4fftSfDe38O2d0sMdq5mtWjQFFYDHGMcZr5y8G+NT4e8AWKXPw2jVNbkaDUJ7WTcX&#10;HqN2cH2Feq/Bv9oT4NfAm8j+HBs9W8u4Kz7r2EYhD/eGeOBWWK5+a8egsLGnpF9T2b4W/BM/Dfw/&#10;pvhbUfEf9oQ2ELOWZTtOT93n+VfKH7bHwS1XTviVJr+lTaPdWtxJvazmugslt7hK+vPiP44tPCg0&#10;UaJ4YbWLfWiqwNbSf6vdgqWz0r4X/a08a+OdM+NWsp41+Ha2Sxv5cd0bU4lUdGB9B61z4PnlWv3F&#10;mnsY4dWR554d8Jaz4h8Xf8Idem3/ALSuYWSxnSUhIzjguR09qZonwO+IianNp8Ojy31xay7JhHvL&#10;BvbjFbPwc16KDX459UgtLpZryOSRYZCWEeR329eOma/RfwYPBGmTQ+Kbye3i+2WwWCGbZH5o2jpk&#10;Alv1r2MRiKmHXKrHh4HA08Zu2rM8i+DPwd0/RvhnYeG7rTfJ1C4j81hcDd5bY5GOxrkP2zbzxj4N&#10;+E9vf+E7sLfW94sUciqizLgc7Ffg19B2N7Hqfjc/ZtJZNM8vct95ucSZ+5j1+leFf8FC/FNlqdjH&#10;8Ol8ESf2gmy4s9V2ZiB7jI6NivJpS9piE5dT6jFRlRwc+Xsj5j8A/tC/G+2uY1uvibczSRFma31O&#10;1gVfoQqZP4Gtbx18etP8deFvsGoaQ8erreL5d9FZYidP4guefoa8r8RaZrGIYdaRFjdsM0kOW/Pr&#10;WhpemavbLBDHBcXFuo/eSbi8jjPueABXvezw8Y8yR8TLMsRy8lTW50AudYuYIdLn1mKa3hZpNyja&#10;UTsAqkj68Zq98PviT4o8IX8lto9+ZHu2yzNp5kjVfXkAA4r1DwR+y3pXiWG0u/C17DFb3apLO91C&#10;d7Y5IUkgV6vrHwQ+GVxp9rFqWnR7IW3vNav5ZOBgKVB5ya4p4qKdkj1sLhcRWppnyb8ULbxBpviu&#10;FdQ1abUre6s/tEXlwrEqs3r9KyNNm8YaNdW9tPc3UMzx745YbgjYPquMV9P/ABn+Dc/ijw4x8H6d&#10;bzQ29iyxWAtQzxYPUP159K+ejfapo+s2um22jIbmABbmO5Y7eP4Tn7tdOHrRqR1Rz47C1sPUWtrk&#10;Ph+/8cnxfDN4T8SX1rqUjNu1C31Aq+ffOc19HeDP2u7P4qaZafCfxd4IuNW1q3je1tbt3zb38mNp&#10;83oQ3+0BXn/gP9n/AP4XFayeJtS1GPw+9luef7Cyz+bHzwm05U1V+EviLxBY6jqmh/Djwa8k0atG&#10;mo3Nrm6t9pP7xQQeTWGIVGo2lozsw/PQilJ+6zqv2g/A3wX+Ak2m6f4os9a0+81i1WZWs7QTi0fP&#10;zqWyCVHvnivH/iT4FttV8MXmu/Ar4gWOvfZo/OvlkV4XQHsYwMuR7dK9g+KXxU0H9qrQNI+HXxB0&#10;1tE1zRM7PEE2zyrlgv8Ay0G0Fen51wPh34J6/czw/E34H+K7W+1jRrkDUNAt4Sr3AzgsqA/OhXqa&#10;2oc0Keu5nWp051PdPmPUPDHjfUruNtZ3W+rNume3l1A7WhA+VAhwGB75xR4F8VeNdC1hX0nw/pdv&#10;dSSfNqULSbbbH8IOSB6+ma+z/Ffw1i+NXhfWvFF74Jj8N39vDiXS4oTJJJgcujFc4z2r5x1j4br4&#10;RuI7O2a8vLPZu1HSr6xKG7XPTIPBH0reOIpy9056uCrL31oju/hZ4v8Ah7fePNA8PfHD4maxr8Op&#10;zl1aG3X5DjG0lCvyg9zX1Z4D/ZP/AGdfhJpWrfFXxD8QtNl0Tar6fZ3G3fZ857nOa+E7/wCM1jY6&#10;y2gfCP4UWt1qkMCrJ9uYRx2nH3Q5HBFVfiz+0V8QfFfhq18J/EzwtHoP2efZanQd159pkA5YggDO&#10;fWuPEYapVnZSaT7HZgsVhsLTftknJ7H3p+0v+0T8HPgz8O49Y+H8lhdX2oLviSOaNhIoX7zKx7Cv&#10;huP9tPwb4EXUtb1rSrTWLPUIm+1R29mVxIwOEUrwPpXkMvwl1rWNXt9c8Z3etW+nybf7PaeNhHMS&#10;fmRkz8i4qvrfwr1jQ9fuPEPgKTTdSiW4LpocKqYYNo6uGzzXVhMHRw8NXqYYrMJYizeljl9SmfxZ&#10;puofEjxGpjtQ/l2+iJC8bBScgj1I9aTwz8TPE2haS9n4HvWXTbRPOefUIV320h7KepNeo+BvE2j6&#10;xaf8JN8Sr7T9PjgRguh3EcYaZh/Cc4+XPTArL8U+B9Y8cySap4G8U2b6VJmS4tLe1Vvs744XGB+t&#10;epCVOclF7HE487UkW/Cv7ZnxV8f3Gm+DfGOlTeLriyj8vSrixQCTb1wxPoK+sfAnx4+OHxm8CxfC&#10;Dxx4Ah0nw6tusmiyX18plimXn5wOoPbNfJPwcl1H9mXxJ9o8M6E3iDWJ/nuIby3McaD/AGTg137/&#10;AB68Pa/4ls77x7JqGh/bdSE11YS3jbAyn7secfL361z1qMK13TR6FOcY0bydrux9SeCf2W/Gmv8A&#10;guS6vdWh85ZN1jHCgRo8HkE7R/Ovfvhx8I/iR8U9W0KXxLpWn2b+GDGsOt3043Oo7oq9eK+evgZ/&#10;wVK0vUfijJ8MNP8AhFcTaK0gs5NcuLzEcbcBXUY5J719qWPjX4bQaXFpEV8v2jVIgtrcNwTJ/dHt&#10;714GK9pQfvqx7ODw1Hnbi7nA/tE+Gte0m9m+Mvw21eTVrrwfZEsnnyRg4bJI6g5+nSrv7JH/AAVQ&#10;8P8A7R3xHi+E/wAR9Aj0S/u7ZUs5FffEZhxgsVXrXqXjPxFoXwP/AGdNf1TU9K0+6u4dPkaS1cBv&#10;tOR8qkAcjJr8nn1LVYfFi+LbpvIukuGubWSGTb5Dbty4PGMdBXNQo0sbTk5dBY7HVMtrQdP4Xufs&#10;z8QfAtxZSJe+YkDvwtzD3Pp9K5aygvxfLbGTy7nOBJ/BLWL+wx+1DY/Fz4Jw2XjrUhd3VvF5cxuB&#10;kgD+Ld1zXqq+FIJLcywRm6sJPnTC52HscivFrQWFlZrQ+goVI4iKnfc4bU4oY9aibTttrdZ23EY+&#10;XzG+veo9QUXOprFZWnlTKD51q33ZyOrfStvx7pE0cMbohaFF+W6VcMp96xIdSgkgaDVy26L/AFV4&#10;vVBjvVRq3tY2lTRzfibw3Z6s3/FOWf2W9ViZdPkP7i447k1jXySvYT6RaW0f2hlK3FlcHAyOu32F&#10;dR4k1O3nJi1oySRzR/6Jc26fcYDqazfF9nK1tDZaxAy7lUx6rb/wnHAb0zXVzHLUi4xPHtWj0/TN&#10;V/s6wcrHuLzqzYeIg9q6/wAJ33hvxTptx8O/GWn/AG3RbmDG58NJGDnkk1leK9J1Oz1Vf7W0+3W8&#10;jkz9uTo654UkjHNWtHvLHxTG1tFp/wDZuqW+2Ly4nDR3nJ43cdPaurm9y/Yy9nGpGzPlP9sD/glh&#10;4j0O4b4j/Be4WO0aXzLaSzl2vCCechTivjXxj8DvHd18TodB16w1Kb+zt0g1BhujlfHAfI6n1Jr9&#10;vPh1rV4kU/h28tG86OIefYzAbQD/AHc9a+R/+Cn3wL8N+FNPstZsPE91oNr4ku3GoXFnZlyu1cld&#10;uR16Zr0MLmmJvyHzuZZfGj++pq/c/NfX/gZ4Q8V3txf/ANs2ui30UmySCYlkmxxuHl0V0F34D8Pa&#10;dcSWnw11G4tWg4XVFgUmTJ5BV8nn+dFfQrGS5Vc+cjiN9zsB4e0zwj4huJ7qG6NzISGt1dJYY27o&#10;oPK5PIFOjkv/AA9qtvPqeomzTl7a1vo41E2eiAgd+nOK+gPij4d+FWs+Gm8WappGqaLcatfIul3F&#10;lYFgxxneVI+TB4zXWWv7Een+OtKtfH+j66byS608mW1vYQoaRR2B459q8j65fc9z6jXl70WfPlj8&#10;Prjxf4e1zxAmiLJdLa5WzjllJQd1C4w3/ATiqWi/BTUda8FN40v9HvrKz0eEJfWdt5seM8Asi9D7&#10;mvUPhbD408F/FRdE+JnhDUtOtY1kiuLeTy/sq2+CBKNpyMDtxmu08IWPwy0n4iX1t+zx4rW7n1W2&#10;xIuuQM1pfv1K5zuBB4CnNS8VJ7GcaSneE5WZ4Po/wi0uYw3vhe6uxMsJltY433Ozf3MVH8QtA8Ca&#10;volroVv4W1STxFI2+6S3t40YY6o0mdy8171q/wCzP8QvhvY33xn1vRltb6E5hjslZIUmfoVHoK84&#10;03xJYarqeoa98SdDhmvpF8y51OOHy5Cw6BedoJOOp5raNb21rFvD/V6dpa3OG+FHhvQPEXi3T/Cn&#10;jXw/daCLiRUa+bbIsBB4LOSDXrWu/ATwN4t/aQsPhd4fk1MI1vGItbgP7kybc7Sg65+lcn8F77wx&#10;b/FlD4m1SO6j1WRkWxu9rI7H7iFcHYc4+Yc16L8GbyeD47XHj7x5q9xpk3h28Am0mG6LBo84AVAM&#10;kYx2qJ+1jJu/Q1wdSEY8tupw3x8/Zd8WfBO8uIdZ0+7ubGaXdDqCyN5ca9xx3/KvM59POo6X9m06&#10;4ure3kmKnULL93PAB1bd0/rX6PfFX4k/BXxnpV34GtvE6KslsLi7iuI2XyoWGS4YjjAr4y8R/Anw&#10;5H44+weB/jhp9/pmp74tPa3hEpJboCegbtzSw2Ksv3iOjFU6ntE4szLi10u9+G3h9vDXiQa9fW2+&#10;3vLuZmaRTngvyNxxVyHU7rwjZWvi/UvDN0YrUj7QtupbzgPvKYz2I4qr4x8NfEn4WR2tt4js9Nt1&#10;sZ1WHbbb9jD7sk205wevAr0jwZ4P+OPxlT/hKrHX7O806zysgj04L1Gcg5+bHbNHtVL3kcsaPt5O&#10;97nsH7Fulfs5fGS7/wCEu034Y3ml+JrVWlW0mf8Acbc8NtxjOOxra/a68J+FPg14R1Txd4c16602&#10;bWJEiksLGURct94gDHHrXQfBi20n4E/s36j46s9Pjmv44WkuLpo9zE5PJx90ZrwvXP24PEPjrRLW&#10;5n8E6PrWqW90QrPbl45o8/QlT6r0rzf3lapzQenY663JToqL0l5GD4fb4iWHg5oPiBpl1Joo8lrK&#10;Z5mSRVP8SFs8kV7zFLL8YbfQfDHwn0DTm0PSIPL1W6vIl+1yTMnALDnA9a+Q/En7QF3N8VV1Lxbp&#10;GqSWs8qC40DTWItkQHgBT8q+3FewfBn4tG6tPEkHwg8ZLpura8zDSLG9sUElvJjGFc/6z/d4roqU&#10;ZRp8zRlh6kalZLsfQX7QXhPxz4M/Z0uE8B+I5LdtMtle+g27jMgGGwccjB718GfDTxZ4Y8C+OB4t&#10;m8L3VxCHaK8tI7mNEu/MGC2M+/1FfbWo6r+0Of2M9a074k2vneII0Nu00kJia5hzyRGMc4/2q/Ou&#10;91c6XrjaWPC0jMjf6O8671B9NoPH41plsvaU3F9DPHVHQrJs/Sb4OfAf4d+Kv2fZLKfwY3lX101z&#10;awalLHKUUjK4fr+teBfBvw9rfjz4hax8Edd8PaRp9vvlkt7zTYW35UkKWHI/SqXwE/ax+OGsfDm+&#10;+CGgJZ2OrSQg+Hby3hLBgBymw8bsVxPwT/aL8R/sxfE2+1LxrC2oatcborqzjkVfMbPLDH3Tms/q&#10;1aNSSTZ2/W8LKEXay6lf40/szeJvhEl1c+N9cazjutS8vSrh5B/pRBJOdp+Xj2rN8NfHTWrzwS3g&#10;fW/HNjLotnG5029m5mTPBiyx6dxu5r6B+OI+HP7anwUf4o6Xq15p2oeH0b/QbtVVvMx12jH5gV8j&#10;aL4c03xFYPKmqR3NzZzbb7EI+Rf7rK33uPWuvDuPs7T38zklz87nD4X2LvgCTSLDxbHqehW1rqLf&#10;alfDLuRsHq+RxX2vr3xj0jwz8J7vxF4g0+3X7Lpoljt7ZgQFx/Dx1+gr5X+FOo/D238uw1W11DT4&#10;beRmbUEhHktt7Eg/KDWD+0x+2VpXhDQ7nwPrfh+1vJbxfL0ea3u/kK9uByOKVbD1MTJRhsd2DxUc&#10;LTlJ7nnv7QP7Uo/aI8Zx2PhTw8klgkH7zULu3+YY6owYcEfrWfJ4S0CbWrHRtA8OSSImmpNNd290&#10;yxwOT0GDjI61meH9S8aav4Zj1mw8NLHZX/M1rJDjEi+hA5B+ldLrWtnQPhZY3Hw78PyXt1qO9NY0&#10;2T93JakHGU6EZ/CvUjTo06fKtDxK2KdebqPXyPsL9kLQrPwz4c1nxJ/wk1vqMljo7TySL/rCEUtt&#10;J7nivhH4n/H34g/HbXtT8X2Om6Slxeag1vDplvGxcqGxknIAJFfav7Hmo6B4D/ZL8U+MJ/CmowWd&#10;vp0zzafdKGlc+WQdr85BzXxtrGivqdouqeG9ftPDujxne9ngGd2bkZz0PNcuG+N3HjqiUI2Rg6qJ&#10;re3OlWqDT7e12y3SLGrTXDDoisB3PFSeFo9Rvr4TrBDawwRvJ/Zt7IHiJx91iF+939BRJpej6PfR&#10;2WpeJ5ry8Zh5UdrH5aHngY5yf0p3jpvGFzaSeFLrwxa6eyx8XEOBcOh68AdSK65Hme7LoXpPE/jb&#10;QtPjjurb7E142FuLNtogXsVyMYIrS0XxzFqNg+gDxO11fso22M9n8oAzucSdM45rhfC+jzz6rBa+&#10;LvFuoecsOyxsdQPzCMdBtz1/Wu80fxTo1usen2nh+3v3tH+aYSGFnYf8sstxk9MjpSuwjy81mVrT&#10;S0sIbjWtVnkljji8uANbSSMRnnbjAB96+lf2WvjHf6h+yv40+HWj+Hb469pKm60y0e4MgmtnG0jK&#10;cqAOSOTXK6zP8R/iR+zy+u+Dvh/Pos+m3QW5SGLzVjjPTDgAn3PT0rhfgb478Z/BX4j6b4zutblj&#10;hjYrfFYztaM/fVgDnke3WsElJ6m0Y08LLnvqy1Fq3hPWPDdn8PNT0Cyk8SR3n2izksVZpkjJ+aPO&#10;B0PrzXTfDnwpquleLl13xj4PvLXybjKzX8ZjBjx1UE819FWerfsmX9xceL/hfo3h6Z7+ya+ub62v&#10;w1xHcoN3ktGRuG7B6V8gfHvx58Rv2h9dhTxRrU9vZWzNNo1hYNsa3GeN0nVsejYrnhKbqNMtyjRk&#10;qq3Iv2kvHemfEvxXcT+Htc0+4021wqS2qmOVdvUHg7ua4Hw/danrSXt7Z6JfPfxqscbNdkxeT/ew&#10;cAnHXiriw2/hi5i1a8sLzWnjzFNNDKGaL1wn3Wpup6ppd7bLJ4QTVkuDJtuPtFuBFHH/AHR7k9eO&#10;K7fQ45V/a1nJdT3H9iuw0PXtR1LxN4j1Rkm0MAqtxGAWz0IAHTPvXpPxk8WX81xf6ebq4EN1osrw&#10;yDCxlicDGR1/CvM/2OfF3ijSNcvdGXwHFcQzQrthsMM4UHl84wwHf0ql8SL7VfH3xpa5m150aQrp&#10;9rpE1wZI5F3/ADEBW4bFeZXjz4i6Wx9BhKlL6ilF+8zh/wCytNurG3M2sx2l9G26aFY8rcAf3sd6&#10;0JNP0XxXLDdazoE63UcgSzFu4O49OwBIr1T4gfs1WXgvQLrV9J0+a4vLjK2UMFuNwbbwCxzha8s+&#10;AfwN8WTfES01u78PasrR6nGbi1ur6SRIgGyTuBwB+lddPERqU+ZehnKlOEkmtz17Rv2a4rjwBDqT&#10;anfLeMxdbO6ixGzfwg9wP8K8g8XeEdS03xTJpljPb6lf7vJuFt2ISPjknJAr7l8VanDoEOy18OXV&#10;7BNZyNNcKw8mDaOFIHrXxfrXhjU/EOqX3jXW7mO1kjkcf2bps5bKlvl3BjlPSuejW1Kx2FjGmlEx&#10;fDFonhrxDDNBo2oSNYuqR2y48oZPJ255r7Q0z4yW3w6+F7XNvaw280kMa2un3AOHkPb5c1478NfC&#10;/gfQNAsNd+IUK2cl1Jtjadi+7+6TivWn0rw9qtp9n0mSG6aOMSRtDtbyyRwR6VOLXtrHRg6MqFJo&#10;9m8Aaz4k8V/COPxF/ZlrpmpXFqzQRfM0Yk28Hkc89q+cfg/8YPjJ4V+MU0XxB1mPVF1S8+yyW9up&#10;CW+D1AHSvU/g/wDEXTPhfoT+FvEd1fXXmSeYsk027bz90HsB6V8/ftUaFbxfECTxHpnia8XTNSuP&#10;PhuLSQRRow6qCpHI/WuPD4eMpSuTiJSoxU30Z9sWWNQiaSW5Hy9vSs3V7S4kvFtrIcN/y02jmvOf&#10;2Pfi+vxC8FTadr9qol08JFDOA376PHBy33j616veSrE6xWTfvNwCq3v2HvXLWl7GV5PRNf8AB+SO&#10;ilKNaKnbd2PRf2M/g+3iv4onWtUgVtP0mLzLhXX/AFkuflX+p/CvUP28/iWND8K2fw50i+kW9vpP&#10;OuVhbBWFegP1P8q7j4BeBdN+D3wcXVPES+XdSQNfapKyYZRt3YP0X1718HePf2qPBPx2+L2qXlp4&#10;0gk1Jr1orOzVyfKRTtC8nHT071/F/DtOXjR48184k28BlbUad9VKadl98uab8kj6ip7HK8vjRb96&#10;oy5e65resWMel3Vwf3b7laRQSPbNR6rPZ2tgt68TqIV/ezcYHvk15N+0v8Uvih8NbnQ9S8LadYtp&#10;LXRXWJZmbzduf4RXzj8c/wBrn4i6x4uuNEtPt114fuIdslrC3ljGOmR82a/tajh5VlzX06/I+drV&#10;VD92ld9D3z4s/tb/AA+8IRzeE/CPjzSbzxA2GjhmmGwDuCQevtXI6F4p8ZfF9ZNU1/wnZ/aI4/8A&#10;kO23mRosf91QxHPuK8d/Z7+D1n4sePxLrvguGxs7W6861tbpg0jt2JyuWr6D0e0vS7WuoSmGFeVh&#10;VsIB9OlfHZ5xBGMpYbB7LeXU8vN+IMPwxaE/3tdq6/lpSezkurXRfebvgzxDL4S09fDmi2awxlNs&#10;l867nJP8RY8k1veH/Euv+Hbq5urvVm1D7VjcW+Zl9NvQCuXma/kg+zaYkYtf4mkUZarGnX02lxCK&#10;6lEkK/6yNjj8jXxUnGUm113PyDGYjGY/EOviZOU3u29/8k+3TY7TVfiJ4k8Q6O1te6WsdvGwEbLG&#10;cn6kmptI8QX2k2hj0zRYd02C0p+bp2rD06PVfHNj9mS3mmtY+WUSFPlx61yOu+LvEXwq8KapcG8k&#10;uprdv+JejKTzngE+grnlJU4Nvod+R5LjM+zehluDSdWrOMIq6S5m0lfsu/Y7n4o/tbeGfhZpdvFJ&#10;Yi81a8bbNp0fy+VH0LOxGB7Vg+MJfhv+0f8AD211Dwxom6xicl7i8UC4gmxkqD6Z+oNfOXgjwv45&#10;/aJ+JS2zytdTXlwG1C6ZiFiQnkDqB7DvX3Je/B7wV8OtOtPBfhHT4YbGG1Qx7JAzTSY+ZmYjrXm4&#10;epVxVR+0Xun9b+MnAnBX0f8AhzKcHlOLmuJYtVKtWlUaUYyXvJx6L7MNE+r3PL/CPwjNnYW5tEVY&#10;UjC+X/DXWt4dtNNs1uWnVfLGOfWt1bNbC3+zRttA9K5jxS15cRG2thu7lfWu272P47xGIxWKnKri&#10;ZOU5Nyk3dtyerbb3d+pTvIrq2abVhL5y4GxV7VV1Oyk1uKK9toY1/wCegf8AirLtvEl1YzLpUwbL&#10;A7lqSPVL250x7aXbG0fO1uCRW8dbGUZd3ueXftNfBjT9dv8ASdfludsYnWBIY1+csSOpyMivTvgF&#10;8PLb4LaTeQa3dXMayYla4kVREvoB16fjXO/Ey/kfw1pcFx5c0kmqRojFiWjyR8wr2Cax11fBc1jZ&#10;QfbrqOH9yt1j95x1PqK+64RxdSWFq0pO8U1bsf0DltF5pwfl2Pqq8nGcFPo4wlaKtuuXb5nifxn0&#10;S38Y3moeNfh3DDqEkiBZLm2U71boflAyfwrgfCHwQ8Q+NdVjj8Q6BqW6KEiaaRWjUn1IbFfR1n4T&#10;lh05tdsF/s7Xrm3X/Q1/1RYegGK5vxH8bV8KaXf6B401Gxk1y3haSHTftXltcHHCYbOCfWvuKGIl&#10;GNkeHicDS5m2cv4H8FeCf2c9WuvEWtyJBEsHmQmZo2eVsfdXJrf+FPi34ZfH3xFdeOdCS8tdXjh8&#10;i6srpSuY1bgqo4/HNfMnxBuNU+L1qZ/HfhT96swazjkk3NaqT93KrzjtXp3wD8ep8HvG2l6Ld+HL&#10;/wDs26s0jvNQktXO7efl2DHQdz2FVXjKoudnNQxXNLlhHQ7L9u/4JX0NlpPxatLCHUIEtRBPEq58&#10;lh3YE4r5pj8GeM/EmjT61Ho0g06xbdcSQxsqKnboOv4V+jniOLTdS+HepXdpZ/2vp0Nq009myj96&#10;uORk18v/AAf/AGgdVh8eL4P8JfDW0s9JuHYS6eqs0jr6uXG0iqwuKqRp2TJxOX82I9pfR7nG/sp/&#10;BX4o+KPFTeKodBmXw/aoWmj1K1eQzjbn5c8fpVjX/G/xJ8W+Ibrxroep3sc2hsXsbXTYmVLUrkKH&#10;QfKcfSvrT4EfFHS9Z03WrXVf7Q0280eVjNYhht8kDqAevHtWt8F9D+CPi3w3qHxO+HekeUmo3Ugv&#10;GkhCyGRTj5lx0rn+sVIzbqL0O6OBp+y5KbPg74ffB34+/tW+IG0zVNb1a4s4JPtd5cPJKsELMec5&#10;7+wHavS/2jPiR8PNE8H237L3hu7OsXmjxwB75o9tuzfxKfXB6+9fR3xag8X6F8MvEWu+BFXTWhtT&#10;tmhi8tp88EKowNwHc1+dtz4X0rw/9o1exGpreXsxH2i4meQyOzZZvzrqoyeI95O1jGdGpg48s3e4&#10;eM9ZvLO2WytNSFiyzOJhDZbicjoD6VpfA28tdT+J+gXerrfafHZ3Sxi9hunCy5PVlBxg9ORXqml+&#10;FvAnhPQbXWfilNIIbyzVYZJLcLmQr/P6msv4efAbSvE3iHzvB/xR0u40m2mSTyEJLx5Ocnrkj0rq&#10;jU5otHO8DUhVUtD1rxT+zpaar4vvPiJ4nOmxRW03n28FtbgNcIo3YY9Bn6V85/Hn4reLfiDdXHi/&#10;xHNcyfZcxabpdnJuWyJIVZEA6nbX3JYS6L4v8Mf8I5MPMmW1ktbiSaQL5gC43bcDqK+DfjL4LT4S&#10;fEm70Ww8Rbol5W2ib7m49G5rnw/PUk0zsxEVhqacdLnNWNxDbRW0GsoLi8lUzfYYYvKGzpuY4wx/&#10;HNdJ4Ft/F/xY0u88ExeJ7m3K3AuLO3uljxkceWh649a5L7fY3U7QRmGO5t4mSPqqkdc81p/CzR/C&#10;viXxJZyXGpSaO+nyF49Rhhky8h4I6/MOPwrvnS9255MZU6k7M7xvgZ8TdZml8EaZYabHbw2qf2lc&#10;R71lkk68HoQe9fVdzf8AiL4Qfsi22n2Hh1vtc0P2No7VjvEhGAwxzXj/AIC+Lvhb4ifFSPwJ4Xll&#10;vrTTYwbu/jyu5umFP8WK+kPGD21j8H7ma5VT/pSJZrdE/Kf71eTWnW5rPY9qjSp8uktj5B+Dnxc/&#10;4UnouraR8T7fUN+qXu1FuLPPktg7mbB6c968N+KvxS8LT+Lri6+G159ovIpAVksYz5MgJ5V1789R&#10;X01rNzfeINI1a6g1fSr6Lc5t7qOPzEZQMMj4z8+c9K+YxrHgEeMhplz4A1RtN0+886G+tF8tJp+c&#10;qVxkjPHPWu/C6HJi6c+Xc9A+EHim08UWjf8ACZ30Gl64jB7VdPjZVmUf3N3X3rvrLw7dfESa4smv&#10;mmFrDtaNlAbDDmvnfx3qWueNUtdf8JfC+bQ57qNreO+umEbRtvwAFwCcjvXsX7O+oeLPhH4Surrx&#10;QqTXU0m95riTGF6dSDW9a/Lc6cDWT/dtHJ6p+y/p8XxHt9SF15Mlr80PmP8AcHfI9a66D476Rolr&#10;b6P8WvCV9qKxySQRXVjFloo1HVu/SvTfEGg/8Jt4OTW9N0iLcy+ZJfRy7mYdSAcc15Z8QPDg169k&#10;s/BG2S4bZJLarguNw55/hPGcVz+05lZm1aNSlG9r3OR8LT+FvHPihPD8kF1pNnqizS2EkId1dQRt&#10;SXnKk5q9pnwot/8ATvD/AIX1C3a/t5HN9pdxudolUffUHJOfrXPeIPFl54E1JdG8RxQ294mDBFIp&#10;Vxg53EgGve/jRoukWvw90D48eH9YhtLyFYH1aezgCyKSv3D0LgjrxTlKVN8iPnVTjU5ubS2y6Hh+&#10;hJrQht/CGq6/ZWUJvzL5yxbMr/c3H7gqPxPr/g/w2XtdM8c3UmqSSedaSW8itHFtP3GdTwDWB8Tv&#10;ipZfEqa+luvBdjpuiXC+S2oi+YPyfvsGXCqfSsyLwN4H+Gngv+0tC8Y2N0t0oDJa6krStu4HGTuI&#10;5xwK64qPKY0Y1KeqJNN+N/iN9SuPGXgnQp/tF9OI9che63QzMPlLqOw9zXqf7Pnjmw1f4j2uk+Ld&#10;tjceZ5yJayCQPj7uMZxzXmPhf4f+GvEM1k3izxRJBHLZvbWE0d0EaSQknZIinOc9691/Yv8A2ddF&#10;8JeNofFN3pt5qF3taLO4NEuW4Az6VlW9lGi7uzPo8H9Yqas/Rrwn4vstH+HP/CSeI5VtY4rFTLNM&#10;wVVGPvEmvkSw/wCChHwibXPF2i6rrCy2uh3myAq3mfbVboEC5LHPHFe//tS6UdW/Z5v/AANHI8f9&#10;sWq2o2N8yZXtivjj9nj9j3RvhVrkc+taVDJPpsnmrcsoLMSOAfevHhRo1Kb53aXQ7eZxqJRR6ron&#10;iPxD8c9E/tbxboM2kaXIwOnabI22Yx9mf0yO1WNPi0/w+q6Vo9qscPQdSw/Grd7rb3F55Xmbdv3T&#10;upH0qS4AmSM/LzkCim/ZOxt732hlxeS2Mfm3TdW+X6Vw3xWtbbxPHBKNRaBraYNhX25FdV4smuDa&#10;qEQttYcMOleE/GDXvEenap9ktJ1VriQIokbgZrsovn1Zy1vjO1sPh/eXWtLPqd79ohkC/Zgv8J9R&#10;mvYfCnhm3sraKKKE5TnLda8v+A+keK7W083xXI00qgGHOSF/OvYNHu5Le8DzI3lS/wAXYcVjXq2k&#10;4oqnCXLdnUaNpTXk8YRfmUfNgVu6nZzW2lsrLs2/xDn9KxfDmsxx2vnKrK7Ng7uorctdSjmuVhu2&#10;UeZ90yfxVxy2A57StI1GfXRreqzB7XhY1kX/AFXuPSt3x94D+Dl3DZ+MviVptpNDasPLupo1+Zuw&#10;PeujttBhls3mE6xjbxJVXTvAnhX4g6Ncad4plmmEcwXyzGOPfmspSlHZmkYqUbM83/aH+O/7N/wT&#10;8EaLqWo+GxqCz6gJ7CxsYQhUKM7huwNteIeI/wBqv9lL46eO2v8AWbTUdIkaxBnmv40FkZx0iDAn&#10;Bx6ZFP8A+Ci/gT+wPE+keHdP0OG6sxakQzSI4EUfcBhxu9q+RYre18PXH2fxNHPcQZPk291b+UkJ&#10;7cqTn6kc969jC0aVXD80nqzxcZjVhcQlbQ++vgjr+ifDnXdMmX4pyTw+IMFdN1G6eeFFz8vlMePw&#10;BFfVHxY+BPgr46+GLfTfHmjpdCW3VIbkKFkjX2P+Nfmv+zLqfifx34u0rwvr1pb3Wi6fIl1Hq7TE&#10;C1AOTEigBc/TrX6bfDDxZe3sw1a4geG3ixHYQtJuEiKPvH6142Op1MPLlpnrYL2eNheotDwv4h/8&#10;EyYdH8F6/wD8IXrkMkMdgr6WtugW4WUDOdwwMivD/gH8M/it8PvHdnH8UNH17WNPaTMN1q14r+RL&#10;nG5TnH5V+hPjb41mGGC31fT41s2UgSRoMEHg5NeJeNtB8O6x4y0vX9Q1KSOXT5S9jZ2cu1WjJ+8V&#10;GQcetckamI19pqaywVGnJOnoel/D/wAE6fqUEd89sI0jVioZuS5+nFeffHP9nnwV8SdPv4byzkXU&#10;FbzbeaaZghkHbI6AjrxXp3w/186myxBcRLk98/Wqfj/UNK0tri3hVmknXOJO+frV05S57o6J+/T5&#10;fwPiXxp+yeniG4kvPCOu2K30OEutLS4VghA6g81wPi/4DfErwfpH9uXWnNaqkbM67cuwHYY7Gvpr&#10;T9G8SeF/iEupfDbwPYzR3kn/ABNpVUoAc9gQQTXq3ij4XXvjvwtcG3nOm3BtpBuaPertjoR6V2Rx&#10;lbmTlseNiMho1fehufIP7HHj21sLy48JeIfFEdvHcN/oNnfygyB++0HnFHx8+K/j34J/ExPFlhbT&#10;a5pGpuLZ9NheNVt8cbsMRXf6D+xpL4I0eTx/e6it1fW/mT7WtRtaTPGD1UfSvmD4p61498Ravcz+&#10;L9KtZpZJ2Wawt5/MiRexXuGx6VtSX1io2xUqlbCUeSfTY+gPCH7YXgu28FatMyW+n+JFhzaabqDn&#10;a3zDA3AbeR714D4k1iXXr7UPGniixskn1K7ZpEW8CjcT0HqK5u3tLXQtQi0zSNLaVtyteWF2uYjH&#10;1I54DfrXWeOtD03xXZw674H8Pxqq26vJbrOJY4GHXK4613UaUabskcWIxVTFq9SNrfid9+zz8YPB&#10;/wAFdPur5LORWvLFvJlkuDJCk3PykDtXF6j+158XNP8AEMmu+H5LbT5JNwmbTbUL5oz33cn8K4lk&#10;8Q2scxSzdjPDsMRtjCh9wMVhz+H723kaYrHbzdYmmm4B/Gto4Oi7zvructbGOrBQ2SO6uvG+t+No&#10;nufEEktxezrueeSAIwBPQ4AB/Ktr4M3fjfQviPo7eD9bns7hbtU8y2jHO5vuHuQRn6V53o/xI8SQ&#10;RrpGr+Ho59rfNdwTFiPQhR1r6A/Yf8X+HtK+NWn6d428M3BXUXENjfTFNltI3T5cdT19qyqycabZ&#10;ph/elFJ9T6kg17TfFt9eaJqukQ22s27jyn8sxsUx0JGBkmvnD9pHwj4TvPiBJ4O8OXbN4sljBazu&#10;LUshXthhXqv7fPhHUfCF5YyeENU1FZLj/SbiXTZghi28AtjPWvD/AAz4+8R+IPFUPjb4g6rp4itb&#10;UQPrlxmOW1XGN5YHDMPUivNwafN7Vvc+gxFSg4/V5rXueAeI/h3Dpnief4fJp6wapeTFpL9ZpAhk&#10;H+yeR6elYWran4++H00kvjP4MyX9jazKsd5aszgsp4kAbkE9+or62+I/wzsfht4Ab4r+NNcl8SNd&#10;Pt0fUNPUl7mNzxuccZA7mte0+BngjxH4b07xRfrKY7i2DWt0Y/NMeR92RT3+tdf12+p4ksn9nU50&#10;z52PiPxX46+DF14x+FHg5bq/jYxx6XqEZUxtjn3rzP4X/AXS/Emm/wBreMvh7q/hvV7i683UHy22&#10;YZyeOPlJ7elfePgr4Raf4NspPsyLeC4bMf7kLge4riP2pdd0n4XeCjf6rYQxz3zNDHJcTbVRiPvF&#10;u2OvPFEcVGUlY1lg04+9sfGPxe8N+G9U8UyJfeCLya1tWjS31byQoODxgdwK1PhF4Vt5re+mKNpc&#10;l2zJJPc2zRM+PuyAH5dvqa3vA+neLdc8zTX8662xl7XULiEGNif7u09/qK3Ln4afEvWLC3vI7zzm&#10;t23/ANl33zLcDoVG0Aj8eld3tPd7HjxqKNfljexY8QeCfFniLwrH4f0yTSb68Zf+QltYBU7EMCMm&#10;vA9U+AVz4g8W31l408YXkkOnx/KyMm0uB0Uk19UalpevaP4DtvEUPhm20+SS38trWSURxoQfu+Y3&#10;QV438T4tX0GaO7fTdPt7eZdzXENwJA8hH3cdzVYPESjLlTO7HU37KLWhm/C3Vrfwb8NNQsteuxZy&#10;Wt2iaHqFxbtsmXPzfMByw9a+vf2Jv2wDqOsr4X+Ker6G9/I0cfhmM3GWkAGAp3AYYkZr5I0jWvCm&#10;vWumWVxrSPDayEtJYqcK38QZfuj3OM1zOrfAnwNq/iafXPDXxTNrP9sa7i1KNiJIGTkBcMACD3xV&#10;4qjHFRan95OFxMsI+ZM/STxd8TvjDP4v1i91HwpJrdjeXCq1ndXAjGnxZ2njHTv3rm/i7+xLfeP9&#10;BOt+E/Bd7a6gkgkk0dJlKXSnncuBkUf8EtPjvdfFSTUPhz458V6b4q1GJoI1uLqYSS3MK8MT1yRx&#10;619seNbttE16O6fR/s95Hgw2qp+7VRwOcZ/DpXz0uXL6jse5GhTzCl+86nxZ+zboHxY/ZhutQ8Qf&#10;EX/iW6DCpt9uqKY4UJPr3wBXqvh3/gql4L8F2TeH/BOm3mtXTTyJG0yssfThlPPy59uRTf8AgpJp&#10;Wu6p4B021g8R6fHp4uEnuIbqEtIrMPvYJAwPcV8V6XbatHGLONIZGWbMLwzhVYf3i68L9M1pToU8&#10;Z78jGtjq2X2oQ6dT9Iv2Z/26D8RtHutB/acOi6HdRtvtb7zBDBcqTwmJCDuFdx4phsL1ri6+Gep6&#10;fq8UfyXFna3AYqSMjdjoMV+cfi3wHeeJvh0fEfjWzhmm0mQSWnmK04O4ds5/PtXQfsNfEe4+D/jy&#10;60nwtaNcNr21tRb7cWeGT/byxIGK562Vwp3qQei6Hdgc2xHMqdVXb6n2to3iMojW940K3UceJdN5&#10;LKD6cVX1m41O5s5rm23NZzf8fVu/LDAHQdqzr7xkPGF3Hb68z6TepH5cN3agYlzxk+vWmf2j4j8G&#10;autvrFn/AKPMo23y4bIH8TY45rg6nu1IyqRvcxry1tJdP8q2vDqunyB/tEDNtlt+eWycdKwtBz4a&#10;skXwzu1TR5HxaPIpFxZHJ3MT9a9AuNK0XX777ZpCxw3ki/xKFV/XArk/GfhHxFbXjal4ZhfTtUjj&#10;O23kY+Rd/XtXWtjnkpRNSy1XUri8jhu9RR1WNPI1CLk7v9vFdL8T/A/h/wCM3w8tvDPxAWGWW3bf&#10;BeQ4Y5xjBPYGvNvAh1GJJrfUIY7XUmXGqWZ+4eeiAd66DWvGbwW8ek2sbJH0jB459OKinzRqOxlN&#10;KpBxlszxrX/2Dvh9bMss5kVPNYt9liV/p15or0DxHq6wy21tqFx5M8u4lmk29O1Fd8a1bl3PG+oY&#10;WOlj46+L/wC1vJ8Z7CNNR0S301dMtWjjtIM+ZMzdQGPyke3Wr0v7a+rzaFoOh+FfhJeSXWhWbR2d&#10;9/aojWCQrj54lwXX615LpXwp8O+LNdj0S6murHUNRmBtY7yBog0mOVEh469q2vHX7N3jn4OyM/iW&#10;TUNPDRjyXtYQzMD23AHj3r0qn1eV4aI8r2mNjF1E3cs+GviN8T/ix8ZtPuvi7Jp62yyKt9qDRi2j&#10;2egJbnb6Y5r1Dx/8KvG3wm8QWur/AAr0QeINCuWW603Vo4/MCsT0wMZINeEeE73WNZ8XaX4Q12e2&#10;vbf7csi27NtkRR2JIPWvsT4ffHzXdE1DS/CU3g6PQtNtdUSFZtRkxC0LHjGR8ze3Fc9aUaNlFrY3&#10;wdH6zDmmmn363Mrxn8fP2jvDHhu38EfFTwjeavY6gY7k3drYiJ7aMfw8Ah19jzXkHif9mLVfE3iy&#10;9k8JwalBZ6nai+tbzUGXypwRnbsbj5Txiv0W1J9N8SQ28c6xzRyQ7VXYNoQ9h7Vwfxe+BGg+OtFh&#10;isVms7rT4WGmzW68RMR128ZHtXHHFezleJ6v1GUqd5Nn50/BHwFr3iv4hTeGtJ1G0j1G1c7pvkZo&#10;3Q8EKrcHiu00+48QWXizVtXs/FM0Xie8je2hvDp8aGU9GQI/UjHWsvxr8JvGvwA1WbxRHoFrHqS3&#10;jJb6m8Yh82QHcGzn5j7VX1f9o/44X01v4t8SeD/Cd3NA5FxMtniZgwwXA42tj0r1Ob6xTUjxuWNG&#10;TT0bKfjTVvi1rN62oahrk+papY2/k3lxZSKhEQ4Csq8EetfSnwDstY+HXwZ0nxRpPwVt9S1bU7wS&#10;zWTFV2LjBdSeM456iuV+Fv7O2teK/wBmfWvHng7Q7ybWdcZjEk8nlrHDnJUcfNmua/Zim/aW8F6n&#10;qPgnxtf32j6fJDIhnuLhjDZ8fK4L8Jz3rnxHs6lLlT1O2nGWHqKUtU0ej62f2drP49Wdhqeh6xda&#10;xqr51SOSRnSwZ14VsA8c9O1dl4w+NXwX+DOsXPwu1nV5rELb7F/s/T22IrL13Kp3MPQ81wPwo1zS&#10;vhl8Q4/GXx10nU77WLnUPsdnrUcu63vlYfK/HBAHfrWf+2/8P/hJZrNrmieJmtNXupvtMmiajdB5&#10;JVY/eQFuxNZYeMOblNKlapToylA9J/ZM+HnhzxxYeItI8P8AxkuNQ0LUbForzT5LXy3R35BbcOD7&#10;da4Lxt+wX4/+FOhajffCqNbqDO+NVYNJK3fA6183+Efipr3wnu5ItO8T601i08cqwx3MtukcgPJY&#10;qCDx6mvqHwB+1j8Svih8QtL8Q/BD+1dW0tEhh1qwnb5YW4DtgjJ47jg1VSnLDy5orQ5KOIw+Kprm&#10;WqPl7V9XfT/EP/CKazZiDWBuN5Gy7ZlIOM+vBqzpOta18NfGNn4qurKWRbW7juS21mG0dCpbGc19&#10;w/F39g34SfFHx2PiA7SWVxOyyXxtogWYE5xuzkc1Jc/sdfBx7m+W68Q3l1dX1qYtHt766DRwlRwV&#10;Q46Hmq+ve0otWsb/AFCpze47M6H4yeMvAP7XP7J1rH4J8ZaXA/2dZdQuplaGRNv3xwRyK/PT4h2n&#10;huw1RvB2l+KrWaOyYf8AE0tkDFsdAN2Qffmvq34Dfs3a7Za74g+Bni/xI1vd6zp7R6LNayBSSSSW&#10;25Hyk8eteJ/Hv9jT4nfAi2lk1zQbW6j+1tAbg+Y2T2PAI6e9YYCtSp1JIxzKnWnFSettzI/Y9Phe&#10;5+Pmhx+IdfvZRDdeZ50kmEz0CoRx+FfQXxq/YNvPiF8df7e8NWlrHomqQF7iX/ltHJnlh83evkd9&#10;B+JlnZreeGbJrGS1uFMV9FE8aqD3Xj71fcP7NOufHr4d/s3aj8UtX8Yz+ILqazD6fZ6kmWgK/ey2&#10;K2x1acZRnSlqy8qlCqnGpC6R85fEL4e6P+zB4xXRPCHiJ9Zmt7xRfWN1ZSshjHzEE5wDXoXhD9o/&#10;9l8Lf3GseFzolnqcDJdtdRlY/Oxg4QrnBzwRXi/xp/aO8Yz/ABOX4oeJtJkvvtEym40yxshHCy9H&#10;3Ej5iB0ryn9oW98Pa5r41a086PTb5Vmt5Le5kX7MmOhHY57e1dNHC+1SlUd2c8sRKlOSgrLsbn7W&#10;37SvgtY5vBfw60qOz0Ox+a01zTWZmec9jngj614X8NvDCQzzeKfjDK2rtKvn6MzISzMe3pWPqkVi&#10;DN4ZsPihbrb3kvmGK4tVlyfXJPA9sVXu/D/xB1DXY7ObxqZLOzIWxm0eLesbDpujToD6168aKpx9&#10;3Y4pVJ1pe87Hqmh/tW+OvDOhyf8ACv8ATIpo4bhv+JPqVmALeXoCrYGfpmrXw91L4vfE74jQ+P8A&#10;xf4VvrSNcNewwzKYX5zgoOgIqv4W8OeJbddLi8Wadb2vnXuz7SsZK3nH3iT90j3r6D/Z/sfBfjz4&#10;man4P8BXEn9sW8apq0CscRqoHz46c1zV5qMeY6cHh48/KeyfGf4i2nwM/Ysn1pNKs2/txVt0seQR&#10;C4wwVhyrKOQfWvz31zxd8M9Wtyv/AAiWrXkrSBoTLJuKKeBuOPmx/Ovv/wD4KUfC7UoPgX4JtdIZ&#10;YdOtbuQzW6x7jJ+7HJr5W8OfBrXPEvgabVvCLSW7RyGJxJp/zL23g+lc+Fq04xcpDx0Zc9orRHln&#10;gGG21DxHBo1it19khjaSS4lb5nYcjdkfKR6d63vib8Q7XWbeRr/RLktbooa802Pa2B39c4qTxj8P&#10;PiX4Pvn8F3OkNI88aySXUZ8pmQjjnufeuZ0bR4P+Ehj8LxX+oyXAx5kEG5492eFd+59s12c0akbo&#10;83XY0vDVhJe2v9r6Tqwj+3R/uJtWkG9cfxYPNdt4Y8MajfGHR7vUbG7lEeUSGz3MJezYByRXOfEz&#10;4T6xbX0c3ifUtNh1DUI1WG3vJtjW8Q9FUeldr+yp4h8K/A/4vafrF4H1iytxt1Bp1O7BHVQecD+l&#10;KesRRo3rWmfZ37L3gXSfCfw9sdE+K99efaNajkjgtdLgfbbqRjfJycH2NfJnxy+H/gzw38Rda8Iw&#10;eJJr1dMuJGgmmkOGI5CyDnGa/Sfwjqr+K/Cd14q8KaXa65DDpq3dlDHCBMwK58vI71+eP7UWla5H&#10;8UdS8SeLvC50GbWF82OxbG9Gz1I7iuSjVUqiTPVxWHpyw6SPG9IvYNB8Q2OtD4UeZcRt58VzZ6h5&#10;Kyc9GBHI6jvXRazqR17VbrxJLBHpUVw7BLC1YSyduN3AwOTXMz+IJdSuHud41CFJPIbzt1sqH1C4&#10;+YfSnQ2+i61pq2K6xNatHIwPlrtO71yB0rq5Yw1PBqSlTTT2NyG/8PQ6S0s95dSRJ+7mm8h1YDOc&#10;/Kdv1rC1zxVoVlq+/wAPS3UkUyhbeR4fOV2744GD9a3bGO0tpLLTdJuTqCsfKaAXRRXY8YP978a2&#10;/Gfwn8Z+EHtxr2ijS/te0WtvHIm3bjOV5GOO/rSVSLVzOnSi43RnfCH4r3Xw719fFkMl/Z6lEzwW&#10;8c9shjljcYJIC84rNj0n4leF/GK+LdL8QeH4dUutTN2t2CVMcO7JGwnaWPp1r3Dxr+yh4ntPhVpO&#10;vfDCC487ULXzGuP9c0HGXJJ6c818z3HhHxzp2qed4w8QtqkkNxiNpGUeUoP3iAccjqTWdKUa2rPQ&#10;h7aik5I+7vgf8WNN/aC8H3Zv9CurQ2MnledPHtjnfHLIPQmussfCGgeFLZpFWO3LOoBPDPk183/s&#10;z/Hay8EWV54NtvBurXxmukMb7RsGcAbOemT24rrv2nv2jNa8ManZ+G9H8Q2NlcW0m+8jumhaRGAB&#10;A5bg5rz/AGM41XTp7H0lPG050lUq7osftjftK6p8NbBvh74S8OQ6hfanY7bwfaChgjPA5HRiOlfL&#10;vhDVbfw7fW0PhfwVqn9qXLAXXzmRrcnoSf4wDXpfinX/AAr8bLjVPGHhi6/tLxRHZx/2tZWrENtA&#10;4bZ2A9e9eTQeN/iLomozan4Oexih8vybsXMIa4THUBuoNd1GhGMbM8fGYyo6ilHY9o0K78eXbL8O&#10;rWK31qRLsTXkK5U2zN9eMdz1r0K4+L/wy+EOtKYtYm1K6s7VV1qwtYzLKz9Aq9uPY187/B3x9ofg&#10;LVo/GN34v1SxgMrPfR3V0WacnquDyR6Vs2/ir4NJ8RobvxPq1wNJuc3SwyK6SMzHIDc8e3JzRUpS&#10;Z2LHN07PsfYOneI/C/jfwJD4w0m0+xx30JMa3S7JAcYwQ3SvE/iB438JeEbaz8GfES/k1See4aSO&#10;1sY/M8uHPLZHpXpvhbUPh58XvhrJY6VL52lx5hWPmJ4sdD61494h/Z81Pw34msU0W4uLi0urxVE0&#10;hOYo88jee1cVKEabku52V4+2wqUep1nxM8fXcHw10eX4Da1/Zmm3cLyPeRwlZLkqdoySB0GeO9e9&#10;f8EidJ8YfG3x9D4e8SeJ7nULXRZFvbo30eZY1B4Qk9i3brXk/wAWNCkt/h0vhDSmht7azdJIWkZc&#10;Bl54bHGTX6Of8EtPgVpPwD/ZhTxrrmnLY6x4jjOparNNGqyLCB8o9dgUZ64yc4Br8P8AH/jr/Unw&#10;6r/VrPE4j91StveStKS/wLX1aOjKcFUxObxlze7BXZ2H7cfxXh8HfDs/DnSpVa81pdl1ErEGO1P3&#10;jx69K+AdC/Zo+HHw58QSfESJJrdo2Z1W6GEGea6b4pfHz4l/G/8Aam1zxrFZTWvhmJfsei+Y3yeR&#10;GcB8erHLfjWF+0Avxf8AiX4LPhrwva2UlnOhW9mlizIEA5I544qPAngX/UPgGjhKsLYitapVb3vL&#10;XlfnHb7zszbERxWL5+kdjgtS+O3we+KWrXHglmvYpoPMTzJbV1TIPUMRgiuX8PfBfR/iNeyT3Q/4&#10;lVvIVgVgN1ww6MCO1Z+q/D++8GrpOkeCrG4nn1Lbb7ZeSIx/rCu7nFfR3hP4f6H4Q8O2ek21h9n8&#10;uFSY1OSrdx+dfccT51VwLjhcNO19zzM2zKpw/wAPxxtOKdaq2oN62W116dPM8w03wxrHhYwhoWjt&#10;7f5UWPG3HbPFa11amJZLvVbYRxtt2srAls+mK7jxHa2N5ex2F1OVjk/5Y7Pv1mazoN3eXC2NqI47&#10;aIgj92OMV+fxqR6n4fWlWrVHOcnJvVtu7be7MXSV01VlS1ikdFjBwy9Kyf7biutcj0+ewVbMth5N&#10;vOa6h9Nu4Ekw67lX92NvD1Db6Vpkn7k27S3JGfs8MJOG+tX7SLHThKUowW7Hap8U/Dfwr8L3GoSS&#10;KUjjJVI2GXbso9zXP/BX9o7TfjJLN4U1zTY7fUirfZLUx7lnizyM4xux6mvnv4za/wCI/FPxFuNB&#10;/s28s1t7ryLXT585Qk4yR6mvpL9nD4MeFfhH4KuNU8UvJHrFwytJNaqpKJgfu1Ygke9eQ69XEYpx&#10;jt1P7W4g8JfDzwk8EaeY8S1fa51juWphlSkoyo2tLRq6cUvjfV6RfU7zwP8ADb4ffDmO6ufDekRW&#10;H26TzHXn73oCeetddoklvdafeWtxYboUjMsZlkOc+ua8l+IPi28vLtL+wn3WeB5Cn73HrjvXQfDD&#10;xpe3mg6lHrEx86cLFAvoBk/nXoRo8sdD+Nc1zrNs6x0sVmNeVerLec23NpaJNu70Xm/kddoX/CO3&#10;txF/bdkBGzkb0kPysO9Q+NNOsbabzdDv1kYQ/vHaPvXJr4q1WytG07RtO+033/LCFz95iavXt94q&#10;0jwzHN43sYbS/m5a3jbdsHvRytnHq4anA6zbm81tZJ1w0bfMVXBNX9c0T7Tp32mB/Lnbhdv92map&#10;PIuqrqkcKtH3C1JN4khu7r7JHtxH94/3feto6WOflcnZHh/7St94ul1TSfDWmnzIYY1vJFVf4kYH&#10;Bx9K6/wp8TNXk1bR9U8UaiY4pLdjbrFlEjVum4d8Vw2va5ej4na9dXtw15DF+6Xym4Rcc49jWxLp&#10;+paj8N7HV9KSS4tZDhJYYxJ5OG+6SOlfqHC+XwoZPGXWTbP6axmHnleHw2XRd/ZUoJ2+FyklNu3R&#10;62foepeO/GmpaTPY/wBjeKFLSMrCXH3UJrz34t+D7b426pcandW2Gs7fH25bpd0zD1A5q/Do9zqv&#10;hax1R4TJHNAbeRU/1kT9Afasr4Y3N34J8T3nh7xLpyqbvbFHJLH8wPTNfQRjyy0PFxlL3Uu559ol&#10;3F4S1m2R/F8MVxBNsbT5bF5I9w+6+8gcV9VeFJ9I+IHgBrrxFFYXTxQ4a8t4lAQ47BeRXkVr+zl8&#10;QvEuqa3GvhabUvs9wxS8hkVVjQ9OtSeHND8W/AO+t5r3T7p/tqCCWFWyPvfe29+OtaVZRlpc46OF&#10;9npynqX7PvjseFPFq+E/GfjXTbPT7pXit7S7mVHlJ4BHzdMetb3xh/Zq1LwxAviz4N3mm2cP2cy3&#10;z7RNcAFs5QZPXsKwfGHwdh+IvirQda03wTbyRRwlryaYhAm3BBx1HNXvAXhTU/Akl9rPi7X5orzW&#10;L5o/s76s/k7M/IED9sdhivPqS5Ze4zqlT5vdlGx4b418NftE3HxKg8Q+BPE6+XqUYtdYne1USNBj&#10;lSBwjfWvqf8AZy+H+nfD/wAFxaRc6o3ylpZGboD1JOOK5Lw74c8BfDW91HVrG1kzeXRmvpJJmZD9&#10;QSa2/DnxE0PxBFJqPh++Sa3Vikix5VfcYrStUqVaaiEKMKbujodT+L/ww+KOkah4S8P+J7XUobVv&#10;LuoYRz6EGvG9H/Z1+EPhLxFNrFjo80kjSBoxLOWRD7KRV7xLf/CL4Qx6nqHha4tbPVLyHzpol/1j&#10;fhXm+q/tcaVaSaYP7Eu72C9LNeX8a4S2A9fXmrp0ayd4vQzxFqj94uftjfD288UeBbbUNPhZNPtb&#10;gm+bzwojj28EcV8vaJq3jT4aeKI9W+Ht5Fa20NuDKt1tdblOytk9B6jmvtI6rZeP/BckkUa3dveW&#10;4ZbaaMlXyOmO9fI/ir9n/wAUtr8134Y8O3q77gnULW4ZhHFDu5Kg9vYV34Wpa8ZHBjMPW92pF6nf&#10;/sxfETxzB4lvtT8T6pDPZ3cb3FxM0yxxW+3svPT3NeT/ABFePUfiBrHittQhuCt0zhobhXV1PTJ7&#10;j6GvZfCHwk8D3Pwz8Qaz4Si1WS+j09rWS3kbcJE6sI06CvnTQ9E1KHV5tK8lbXS42Zbdb63VS83T&#10;GM5NdeH5JSconNX9tKioPUo3Xi7w1NcJpA0aE7hj7ekzO8TE88H5cV0Xw80zVdevIrhppDtuNkMv&#10;lqquo4zxXRfDf4JabDpd9ceKL+0H9oEizhZsHeOwGa3fDHw417wZqjRC5WSFvLNtbjkxknmtasly&#10;hRoPTmPa/wBmf4I6fbeI4fEj2iQ3FxmHbCflIzksc9/wr3j442C2/gu18KaZGskl1dZXzBx8ory3&#10;4X+Jr3w1q+hW7+DL+6gumZJrqEjFu3YtzXpnjTWY9S8V2+kL8zWUBaRfRj0/SvDqy5paHswjGCVj&#10;x/wh8O7HwvZ/2faWjBd8hkHO1XPJIHpXlvxB+Eeh6ePEmsx6MLWbToWktLptzRqWX7+0+hzX0Nr9&#10;tqw0q++x27W9xNkwyHoB6r715dqOl3msvceBPGxbUJ9ShMVxcBcYjxkDPTpXRRqS2IrYeNaLSZ8a&#10;TJbx+IbXxr418VTXUmmyKtre8xxO56Yi6HHrmvT7j4o+D7XTWtzr5vpPssjW8jY7jnIz1HatX4u/&#10;seWl6YZ9CtnutL0eFha6fGokefP93HU1wWq/s/2vgzSF8T2ujXS3sMIlOi3kRE3HVR65FexTrUak&#10;OWZ5eHp4jDVOV6noPwQ/bA8K6hoLeHWu7aY2sPl7cFZGx1at600zQY/D+p+PvAMpa41CfMlw8nC5&#10;HQbsdK8B0VfhpqM6a94Uikg1iCXNxogUwCLPUMcc16P4W8P6zo+ovpeveIbqOx1aCO6s7Mp5kaPn&#10;lN3ABP8AKuWrCnTk7HsUpPELU5LxnrMsHiJtU1ZF3eUvmahCysEz3IJ/lU9x430XU7RvDkGo3PiD&#10;QWm87yre6EZFxjA6nkZ7V3/xq+GNlqfgCfb4XCyLGI1ubcBSEbrn8a8B+Hnwm1bwJ8iawfLnuty2&#10;cU54OeGGB/WtqPvQ5meFjKao1XbZno134D+Hx8FTan8QNWnuHuZP+JZZiLHnuoysZx6frXE23hj4&#10;d380PjmLw3NZzW523FvJbY8oj+6o69K9AHw/8ReK3uIru3WN4bbfDNcEKowc5B6A11HgD9nvxB4r&#10;8JS21nqca311i4ZpLo/utuRjcRjGOacYyhds4uWpOS5DyX4eeBdN8a/ECPxlBpU0EERKWLyBx8/9&#10;7YV4OTX31+zt4Es/C2kaXoD3DSeXceYxOAzsxyckdq+G9H1Lxb4B+IFnf/EvxDNb6Dpd5tmTTZA/&#10;mvnCsR1ZD3HavubwLr1rdafZ+INAkVoJ9jxTRybsqeh9vpXFipc0k0e5ltWUYtM9o+NN3p82lW+n&#10;ud3lzZVR0BArxqzstYtnnfVNR+1y3ExbftxsXstem+J4Jtb06K6Rdx+8zfhXK3ukW2juJLZ2kVuW&#10;8zs3pXm1PeloenTkrWOaXRIpZjMUxt6lqs3Fktvb+dFefgKvIim5LXDbVbovYmg20DFreWHaX5TF&#10;aU3pYs5m/gRomeYBv9mvF/EsK+M/GT6FqVnGs0DeZDtHUA17tq2mmLcxDf7K+pryOz1jRJfi40F1&#10;ZtFdQnbux1Fbxm4mM/iPSPCfh9tK06Myzsd0Y+7XVW8bGyVcEj+AVnW11C0amBOv8JrVW4jWSNYW&#10;+7zXNU96pzGn2TotKskS0HmrtbAP0p15d3x12xGnadHcQ+YFupGfGwVhtq2pSSeZI22ONeg/iOOB&#10;+NbngK/tvGOlNe2Wn+XJGxiuI/O6N6cVnLYlRjB3O28dXmm+G/CF1rUd5EYorcmOBpgvmNjt7Zo/&#10;Zg8ReFPHvw7h1C61/T5dYMzLcQ294jsnPCEKTziuH8VfDSPx34SufDHikSspbMJWQqQvpx2ry/w/&#10;8C9U+FU7W3hDwTHBbSXyztcWsxjkZx0JIIo5VJWK5kfUPxn+AfhL4seELjw94w0+SSNlb7PdKSGi&#10;bpnsa+BNT/4JyfEfwv4zutO0DSGutJlvGNxdXGD50Xd+SSOD09q+xNO/aG+JmkWa2vinSLW8ZuFW&#10;AneAOMMB1PvXV6T8X7PV7ZZ10mNd4CzQXEexkz1HPWinKrS0ucuIw9Gv8SPmr4BfAu4+F9hqnh/V&#10;mjjt5LgPYqmMMvrzX0B4S1zUrCKz0y7u3unS42wqke0Rp6naOmK1Na+FieI7eTXvDlgqqpyyvzk+&#10;1ed2/wAOvihP8d9N8QeHtWuobCyiCalC1wRE6dxt7mpqVHW1e5dDlw8bI9I8d+M/FUGsaL4Ig8Cp&#10;qGh6pOw1TUmODp4H3QPXPerE3g+20eZLqyjMkaxtCF++xye1aHibV9JfUzpWmL8kce7aG6t715f8&#10;YviB8bdCutNk+FGn2d/ai423FrfW++Td354wKx5JHV7VPc7T4ieJfiH8LPhdqHiL4ZeFhqeqQqrW&#10;dtccfNnrjvj0rzv4TfEv4lfEywXxF8XbVLe+8wi8tbSHaFPYcE84r1K+1vXtW0TTfDZtzb6heQK2&#10;qSRzbRD0yE96uS/CjQNNuRolslxHpzL5twUfEzSY+8T9aipKMY2ZNOPNXU0zj5P2p/g/4X12x8B2&#10;WRqF5dFb2Nrdi0bdABxzXsHhPxJp+t6bMltLH+7yGR+GHHpXml98DPBMuqx6jHou3VLXLwX0wG7B&#10;7Z7mvRtEsLKw8LyG4skW6WNjJdKvMhx3NZWOup7SKPDP2pvjPYfD6PTvD2qaXPLpd7deVNPaqf3X&#10;PJOO1c58ef2X/hdN4P0zUvAkq/2pqUQubLUHOEMnBQsnGR25616v4r8B+H/EDLpvjLSY721vVLKF&#10;6x+4NMuvA2jazc2osrRvsOmQrBbRsxbkelbfWPYJHGo+0naauj84vil4A8f+BfFH2f4laS1xcXTE&#10;SXUMJSFm7bVUniqdtoeq+HNPXX7vw1eWdrI3lrJbpJtdh0I55r7p/a0+B1x8SfhtHqXhzwstxeaW&#10;7NIrTGNnh7nFcd8Gfh74Z+MfwTX4fX1jNZx2YEGYHJlhlU9d1elSzCPIuY8irltR1pK+2qPmX4g/&#10;E3XfEHw+stI1/UI1mtSRa3UlsI/LjOBhm7ke9cHpulNH+8s7iW/kkGGWTB2Z7816h+0H+zv4y+Dz&#10;G08VyXF5bzSMNPi2743GeCwx1ryh9UttNlaNL3yY8AOyABg3oeelelQnGSujxcZCUaii9zsI/Ceh&#10;aRqceoaRfXENwsK+exui0Z9sYxXXfD/T9f0vUYvHGg6dDJDpt4svl3t4qhpBySBnJyPSuA8O+KdB&#10;1O0aC616zjWNsN5k3X/A10Wg/G3wl4etP+Eel8Nf23YpfLLNcXEGxkXbz5ZHJ5rOpGWti6EowmlJ&#10;2Par/wDbi1m5l1C3k+D8F9o8xCs19PIsomPVQx/gr2bwd8O/gx8VPgxHrHijw7Ho9jdW/nX0cl1+&#10;7iXPUsxr5J0v4nfC7Tr251bwdo1/fNcYYwatCTFASem3A3V7pp3xW1P4v/DCX4YeJtFsdF0++s9s&#10;N/p8yLEI1OSGVm7+lebOnFLkR72ErQnUbnr2PWv+Eo/Z48MfCu60631jTta0HS2jSS1EyyMijoU5&#10;5NSeC9R+BPxP02RvhN4mtnkjh3tpayfMF6cKfSvz+8cafeaVrd54e8MXe61guDHG0cu3zMdDgcYH&#10;avV/2I7XXtL+JjJBrmlwzTQkKrRgXByeRu3f0oqZfyYXmiyqOYe1xXJJH1vH4Vghs5LIWW6Rh/o4&#10;bgORzgH1ryX9sg/Cx/gfpt94u8O3ouLjUhB5Mdo0rEgEMdoB4Feq+OfjL4B+FmlWtl8RNRltTe3H&#10;kQz+USInPf6HvXiPiP8A4WZ8fPH2pfCr4gXlnp8Oj28mo6H/AGfZtFJdL/CTIp5BXFcNCnz1N9ju&#10;xNSFODSjdlz4C/DP4Ow2KeJtL8dWd5bLaov9mtEsZgx2kQ87q85/aa+KOrR+OfI+HeleGZNO09Ab&#10;udrXzHLH+EbThf1rxu+i8c+H9aubaS5nsXa6cX0lnbsqyKDgbnPO7HtUfgJ9fl8XJ4d8Cav/AGtb&#10;3V4sd9FezgSW4JyW+bG417LpxUlK90eDPEUZRtGPvH0Vrnjf4OaF8DbPUviXKlnFqG1rWe4jJ8h8&#10;dABklc+1eR+L/gl4fv7Hfqt7/bFhqi+bbvJbDYiMPlCd8e9dN4q8Ga/8S/iBa+Hb3wwl5pehxeXb&#10;yqxaPefvowxtAx9a6S40TUrmKHQ/sKQw2Y8uGGN9wVR0Gawoy9nUvA7IS+tpRnE+N/i38NPh54L1&#10;1vBOheKJbDUmhVvLs+IwOxyvG71FcLrsWrXVveHTvFh+y6bb7fEUkMyeZcegRcccfSvqT9oj4UR6&#10;n5Wv+GbXT1+wszag91EWc5HGzmvANJ+FfxHtSbmb4SmZprjdIxUbr+Jjwwkz8mB1Wvao1qe8zw69&#10;GVPEuMdjkvht8VND+B2o2/xd+AXizXNH8QW8iixtZ0XErZ5HoymvrZv+C5P7SHizxVous2Pw6t3u&#10;9PsYbXxHb3Db4ZecGUAcoT+lee+OP2NTq3hGHxnoOlNZtY7X+1eWFitXPIUDkNzxXgev/Cnxvo+q&#10;XDzeIdc07UNQYfaIY4wqyrnrlegrqtgcbJupFXsTQxFbDe7do/XZP2wP2dv28/h1D8LU1cab4ins&#10;tzQqnmCKYe55xmvP5f8Agnl8ZLPwff3Oq60jWttatJY26SqTIy85+XnJHavy48CfCr4/eDNek1jw&#10;B4l1TS9QEuIpbO6ZWkUn7xYdBX2v+zf/AMFD/wBon4cxaf8ADf4+eNLzWdHs8Nc6gliZJYFzgKrj&#10;77eua8XFYGWHV8O9HuepRxGHxVRKvq0fUPjfwl4v0T9jWTx74O8NDUNUW3SGWMwsj26n5S5BHJBr&#10;4i0b4c6F4d8T/wDCQXPjLVLHWriQS6tqNrcSI7SZ4j2/d6e1fqLafELR/jH+yJrf/CIeNPK03UtN&#10;fy9Sa3ByMFscdDxj618o/sh/Bf4dfF+01LwZ4isLpru21DzVWaTaZYxx5gyM/rXl0a9SMJyqbLQ7&#10;MdCVTERhRdtEes/BD4s/CfxP8AJNb8Z+IbiD+zf3E2pagSpBAyGz3zW58OfjZ4c8WaWv9i+LLfUN&#10;DaZk+0YLMAB05HrWX8d/gx8NLL4e3vwHTSbe1l86ObToppCgmm2/ICceteZ/ALwhrXws8TXnwj8Q&#10;2MNrc3Si5tYZHAEh/j2cDd+FTTjSqwcnues6tTDxhTk7q2r8z6MtbTTPDtxFr+i3D6nbXh3mbcd1&#10;vntiuku7/RPG+ifZluo5Ps67XuI5MMh6/X9K4TTZLzwjcrDBAyxbT+5kX92c9sVd0uw0Y3zeI/Dd&#10;80Y8vF1py5Cuc8tiueO7sbRlzROT1LXL9dcuIdU0Vpls5M2t5CpBP1x1o1zxlpV8rSSwy+YseTI0&#10;hUbs4xjFX/iJJPNp1zc6YJIoWXdvjfG0+hrzKLU9WupLSS+n3O8vEqL/AAY4Bz3rop6anLJyUjod&#10;LlTxTJNF4snd2hf/AENox9xfTnrRU7alJKscTIqhe6ryaK2J54nx/wCDPiRoGm/HBfHNvpMN34fu&#10;NSW41Szv5DMsYJyxj/usOoA7V9ga5/wUI/Yn8Z+B9Q0nx9pGsaG5hkhhlk08ys6bcK8flhjj2OK+&#10;a/gd8GviF4I1fULzS/COmw6faaVNFDp97dI8UrFfkfc6kkmvN/iN8Pdc8H2/9u/FBbHR49wO23Xb&#10;HOTztBH8WPTivSqUcJiJ+aPFnXxOEjZK9z6s/Yn+EPwS8Ra8Nbs/F2i+IIb+aS6s5LqNorvYrYCt&#10;E6Agj619TfEf9nH4b/ETRZvD3ifSbdrRik6KI9pVl5DArzmvyP8AAWp6xpHie18a+DPH9/axwzb7&#10;dLe4KqOclevT2r9Bvg7+3Vn4GTeOviTZPHDpU4tGvJlKNcSeozjNefi8HCNROH3Hdg8ZGtpNWS6m&#10;F4q/bw+DXwm8cL8Of+Ec1ibTdPb7G2rquDHIvGNrfNiux8L/ALbnwl8ZeHtZ8U+HZNQurfR7fdeW&#10;slgyyOvcKPU18C/G74j6l4l+PWr+PZxHq3g/WrzebSxgjaSL1YOOh9q+vv2Bfgd8N9f0jUPHHhTx&#10;i2qaTrEJhOn3lsY2hPcEdGIrWvRp0MOmVRxlatWcIvRbGP8AFTwzof7d/gK11j4Sae1heaRebrrT&#10;dUjMLLn7vXjOO9eez/steJvgf4dufiL8SrKx1WzsmQyWi3yquzPIw3LEDsvWvsvwH+zZ4F+Gd9qN&#10;5oF7dQyajLulVpP3Yx0wKxP2pv2ZZvjd8HJPC3h3X7f+2Le6W4sJLjPl5B5HB9PrXB7bljZ7G1TC&#10;qq+Zr3ij+zR8Vvhf8WvA0kPws+0rDYKqSabNZNB9m9zkYYH1FeJ/t1/GTUvC/i3/AIVJ/wAIrDHp&#10;Opafsvry+s2Zbic/cKODgAHGateE/hJ8dv2SvDeteJNHsLO7vltleTF6Rbzf7I9CO1HwZTx3+1fr&#10;A0j4+/DyG4WNzPp2oTwbFRD/AMsww+8BWjhGK54O5bo1KkeVHzzrviT9orwnpuj+FdQ8T2s1hZ4u&#10;LG4h0wSRnI4wc4AHTFXf2ttC8Df2V4X8YeMfFNna+LtYtVe8h1CIZG0YEi4b5c190+Iv2fvhJ4jh&#10;s/hnq0mnebpXlT29hbzIsvlp265wa8a/ba/Zf8JeIoY/iTpgs72bTrWO3OmztGuyPorbiegPatqO&#10;KnK2ljzq2DqUoz9658WW8eq6rE15f6zNdfZeIWjl/dzAdtoPzfjX2b+wf8PtB0G1i+IlnpV5pt5d&#10;WpVomt/Lhl98184X/wCyN481XQm8T3Hh9tNkhuMxRW2GDqBkFASN2fauq0b9oD9rD4b3Gn6fo2ha&#10;bFpum2yq1hNA4a4GPXkA+1dmJlSqR5Ys48DTlTk3NH0R+334p+Lfhn4eabB8PfGbaPZXkzR6tcaf&#10;JiZR/DtY9Aa+bv2V9U+Iuv8AxXs76LxFda5JpMxItdSnJcR/xMjk/MfatXwV+138ePFXjeb/AITf&#10;wAbjTb6dbXUNFuo18tYifvx9Tu/CvVviZ8J/DP7NXjCz+Lei6PqNnpOsaS8KwWtuZjbu653kDoc1&#10;zw9nTgoSR6TlKpLni9uhwP7Wnx6TTfjnZ678Pvifdabe6ZaKLiOyhw6SZyUZsfoCKo/EP9tH46ft&#10;HfDi4+EfjvVbq601Nt1ZyaPtju/MQch3BOQRXjuh+C/E/wAT/iF/wjVjZTahcaleM0Ny24M5J6sM&#10;cYr7T/Zs/Z88C/ALfN43stIm8TCB3azVg0skRH8KufmP0pVPqtON4q7MoU8RipNXtF/gfK/iH46e&#10;P/hj4G0nSYLmVtLWNT9lvLWOWUyKcjeepr6w+Dn7d/wL8bWFn8O9b0K7hvJtLD3EkumFLN5tvzKC&#10;OOa5z9o7/gnrN8WtYX4r/DqZdPEw8y+s9hj2gjg+WOBjuMCvhf42Xl/8HfGGpfDzVvE2qSWek5e5&#10;vrWMKqMBnZkcjNXThSzCmlBWaMajxOX1W46x7nUftaXfhPwF8YdUvtJa5ntbzM0FrbyKVgVueF6D&#10;HpXlXx5vLGLwXp/jXR9Dh1iS80/Z9ou2ZPszHgEqvcZ71zOk2U2v6e3xAtPi4s19qkm+HQ7+ESu0&#10;fdQznriszUv7V8SapdaR4kT+zTCyf2bpd0jRrdwk/M3y8ZHXFe5Cj7OKuzzJVpSk3Ix/A+g+EfCf&#10;hG6PiSSHVbzUGYWbafCGcNjOC59KtaB48m8Hw/2Vpt7pEd1Dj7Q00BG8NyAzDkkdKkvfgr4200tq&#10;Gm3gXR7RfOZbFc+YcjagUZ5PTNbmgfD618RXEmuaWPIvmXzbvTL1kiks4x/EG6/pXRzx5bMzvrzL&#10;U9J0T4g+Kvjd8NV8I/E23021dZFfS20uHaYowfvg+tfSP7Cfgn4eR6u+r+BfFFvqHiC3P2bWLlZx&#10;uK+jjGelfItp4h1jwHrqXWnQz3FvNEI8TeXLFKp6ncORX19+wf8As5XWh+Ml+MPh4GzsdYhV76Pa&#10;4SRs9ceua8vGS9nT06s9LAyvUuzc/wCCoXx/1vS00/4GR+FrqOObT47iHU4Spyc4YLnv0rE/YntN&#10;U174cyx3mhi123TrJKs28S+3sfWvU/8AgpDd/Bmx0zwvbeM9RisNZnMgs5ZbcN5ig9jXgni39qHw&#10;D8E/BMnhn4W2B1PVbu3BgvLOTEcUjDl2Qelc6jUqU+WKOqUoU8RzN7Gd+3doc3h2/wBPvtDvhatc&#10;2pjnaS4TaiJ/GO5+leE+Hb7xPaaRceMru6V1sbhG09rcrtlx912A6n1qvfaz4s+IOsnxB4+8XSeI&#10;ZIiTHDcQhNnPKIhOPxpt9p0s13ENI1uG1t1cySwzJsEZPSPAOD9a76VP2VNRZ4mOrRrYjnibXiHX&#10;PiT8UNRhfxTDa3mvSQ4bVLC3C+XH/DwTjIHtWt4Ts9C0nxlY+BvEGsx6tqkbffusxbmIzjICgntX&#10;Lza5qUtsLLzryyWOT93LHIp830G4c4q/pWjz30MmqapLLGzL5qxrclmRh0YMDkE1funJzy51Lsfa&#10;nwS/bn0H4far/wAIb4u8PwafYWlmBK1mZI5fNXsOu7I9OKj/AGsv2hP2e/jb4Lh/4RTw019rlwhW&#10;3urpAk1uBz8x75r44sdIvtClmaW/vphJtkVrqbcRn0zWzps1xGv2hNNaWQjlo5GDL+lc8aaUjqlj&#10;ak4qLM7xLfXttCtncm6W6/1UITy9v+77H3rkf+Ea+IlzrDW1prFp9s+VWtZGBaOM9yy8Zro9f0S6&#10;1G4bULzRrXUFZf8AUTXbRyr/ALWeMmovhv4ofwV4zh8Sz/D3yf7McySTX0gMcwAwq7uTn610VHHl&#10;SR5zjKU/e2PUNY8H6X8LfhnY+FDpemw+ItXkWW4uvM+eBAM71B6GudtdUtdc1KyHjLU31633iNbq&#10;3lZpkUEf3uBWb4o8faf8Rb+48SeM4JL68k3Mt5CvlxhD92Id8DpVa08O33jGa18J6Zoc1krjctr5&#10;h2uPqvNZ06f7uR1zqL2kYwR+gM3xE8F+D/hbpo8TeIbLRNNktxaRyXcgHmqydhyN2K+CfGcnhhvF&#10;d9p+iqytNdOsbSQlftFuT8rLngir3ibxN4wbw/b/AAduDJbwaGz7mvI2f5j065yB0rl4dH1G8Uxy&#10;ahNNPIoEawYCp643c49h0rPCwtFm2Kx3tqija1uhe1WRVnt9PS31BJ7CPaJLe8C47jp/KvPX0e31&#10;fW7nUtd0a413XZZDtMdiXjz0AY5+Yj1rp7fwxDNeK8uobpYph9qit3LM0h6hiTwcVr6doDWtt/Zl&#10;klxp487cZvtRQ4Y4257GumPLGVzD2lSUWkYej+MvEPgjw/NoNnJp3h3xBMjE6pptqEeWP+5JkHAH&#10;es3Qbxb24F5avBq+47LiWzgcCS4PfOeR+Are8X+EYvhvqM0viHRf9FaISRtcD7RtXs5cckZPIqre&#10;6mq20OqzK0capi3lsZjCmT0PlYBzSlKKkT+8lTSktiLUPDz6sv27xVpM8ljCdsm2ENHH/wAAPP41&#10;b0xvCV1qLW17bNMzTJ9hN9Eyw4A+4ucjI9TUMnibxfYXP2Xw7p00sktuGa6ZS6yk/wAOGrr/AIfe&#10;C9Svonk1y5tI5pF3fbLiNI44XPSILn72aLxsb03zVOW5t2HjfVvAfwp/srw/JLC99fNIl5YMGZCP&#10;4SMDiuk1P9q7xf4o8CabJ4BtrcatprNHrNvqTbSUA4kUepPpWO1hYi2vvhlr13ZwrbnZb6lZxHcL&#10;gjJUk8dK8z13whf3+u2jzXN6Le1k2C4N8FWXHZlHWuf2dOUrvfW3rZ/0vM78Riq9HljHrofS37Bf&#10;w6+KH7eH7UXh/wCG3ju4l/4RnTZW1PV1h2x+ckTAsuSOVyQuADwT161+nH/BVn9o7w3+zl+yheeC&#10;rHVjYah4itBpukx2rDzkgAG9lX0C/L9GNcj/AMEWv2W/+FR/Aqb42eK9OWLVvF6q1mnINvYD7mRn&#10;jdy2evPbpXj/AO1h8VfDf7Ufx71S/s76zvdD8MtJpemzIqSCVlb94FJzkbs5YHmv4dziqvGr6QlL&#10;DUn7TLsps2kvddSLV/J80lr3UWfY0aU8vyJtK1Sp+R4J+xR8QNR+KWj3Xh+8tLpYNLctbyXUe3zV&#10;7YHpX0BYSx2l19p3Kg+4qo33h05rhvC1x8NvhDpU32i5tdHW6uGMl5cMI1DdkyeK8x+PfxU+Id3Y&#10;W+ofBT4gWZ0u0l26jJZRx3TOzdi2flFf2JXb9m6i2R5OFoVpVoUN5Sdj0W21L/hO/jfe2esyw/Z/&#10;CsezT/ssePvDJz64r0M3JZlkWXKtyGz1riPgn4U1Hwz8P7e81p457+8Xz7m4RRmXIyAT1ro49TUg&#10;ebDGv92MN92vxfGV/rWNqVH12Ph/EPNqOOz36rQf7uglCK6aL3n6t3ZeuENw3zMOOjGs++L/ADW6&#10;fNu4bbTrt3vYdltNz/cTtUlpaGOEwW53vIMM2cEVhp1Pg+aMX7zt283fb+tDntYv4dGtma8DN5al&#10;lbdwmPWvDLj9pxdH+JSnTAbrTVkCySW+fMDk8sB3A9O/6V0H7Y3iLxP4es4fD1hodwtrdQ7rrVgx&#10;Cv8A7Ax0P864n9mv4faBLeR+P/F8jNHaybtNsyvDsOjMO49K4qtWtUrqjT+8/s/wp8KfDjhzwpxP&#10;H/H8o1YVoyp4ehCau5NXi3Ztqo3e2nuxV5I+nNO+HHg/xXrcHjnUNMgk1LylK3MkIDEMMgnPeum1&#10;XwrF9n86C3RlVcSRf368V+Lvx91fRri1j8PSSRbvnkj+VV4ruvhN8aLXxlpWL6dRNGg8wV6PsVTt&#10;OKP4+zTO8bmUoU69Wc4U7xpxlJyUIN3UVfZLysvIx9V0vSNFvWsNTDD5t0IfnZ/s+9JoWoRW3iBY&#10;wUbecxhem6p/iPYv4g1CO6hby5cEiRuMj61z/hnTr9fJ1FYWa4s7jo3BIHOas8hq8rnqlje6f4Z8&#10;YWuvXECCSSPYqbeA1UPir4q03xgn2q7k2TKzBlj7Y6VD4y1U6pokWrWlkF2nfkdc45rAuLJLnS/t&#10;8SFmlwx+tEeVG8XzRsTabp1reQSSblWHDYbueK4vWZbPS7TVNRE8ccTWzp5khxhsV1+nme1j+y3E&#10;f+sXK8Zrxr9o3xVDaWsfhOCNmmupt4W2B2hQerDqK0o0amJrKlTV22fU8D5TLOOJsPT+xCSlN9FG&#10;Orv62sc78NdEvNSltL24hSa11KOSO5kaPHOTg571ufDr4ZXNp4Y1TwbF4uvNNa3ummhjhIAbJyOt&#10;a3wBWXWtLv7K+vIbmzt7gPCi4EiEj7uR6Gr3xXm1nw3MvjCGOP7HHJ++jVsM49Pev2mElhacKVtk&#10;kfs2NnLEYypVW0pN/K+n4aGx8K/BOu32j6ndL4tuFk8xSqtCNq471yXizUtP1rxvJoOp+LP9OjhL&#10;rN5RVtw75r134LeOvAd74MXxVEj2/mTeXcRuflVse9eN/HfxNoEni7+35rdd0chG5UC/uz1PHWlT&#10;qSnUcbGGKjBUIyPT/wBmDxlbXeqXej+LviNdxwWsJ+0eWoJkHqxYGun1n4t/sxeIdcistV8WBp4r&#10;h0tpbz5VwvU7gOa+Wbu+udbht9C0S/W2+2TeUt2qsHmXqAcdq4v40fs4+OvDI0nxXZa4t5Da3DN9&#10;lt5nwu7rkdK6o4GnUm+eVjza2OrU/gjc+1l/aU+CHjG4m+H3hLxKoa8ga1t9Qs5mbZKeM5I4+tO8&#10;M/DvxdpegWdr8Q/F51xNPlP2aa4jVnbHQ7x1OO9fClhoPjix1ux8Q+ELmawjtZFM0UKtGJGPfgHN&#10;fVPh34xeOdN8F2OrG4W8W3JGpQzDLA4xnmscTgYYeKlB3Ko4qpiFeaseheJl03VNJvoNC8nyhF/p&#10;UJuCzA/Sub+HOqaNo1vceHdNtLfd53mTqspyOOAPevNfjd8e7TStKsU8K6pNY3946m8VVAV0Jx17&#10;/Sqeg6zq1vrdr4tm8xorj9xdOrbQG7ORTo0rq7M6lSTdjzD47+LtZ8QftNNLb6FeWsTbbJZPOxvz&#10;/s+ldz8LH0XwdqFv4X8badI8Kzk77hwy8nPStDVI/Cvi34iSeF9QtSurRss1vqEcJ2ydxz61D+1F&#10;8G/EuoeH7O/8P621u/ytJLGhLMy9voa7qcor3TGNGtKTqLY+iNGi0NNCFxp2oRNY8FCsfK+wxRc2&#10;vhjVJvsVpqiyXDr8y45GR0NeP/BXxL8Qv+Fc3mihlmktYME7cMDjqK6r4L2GppYtrWoytPdT5edp&#10;nOUx9RXBWp1IVHNM7KclOnytFK08Ey+DG1jSrmCd01BilrDBkLufjOR0rzzQPgRoVn44juPF9jDF&#10;H52LZJf3gDH/AOvXunjXTPGmtXmkyeFfEENvDDeCXUC0e5mTH3c9q4Lwb4P121+Kt3f+KYbn7P5z&#10;PawTXBKn5uoHanRrSpxaJnGMY6I+ePjtZ6b4Z8ctoim5a40n/SY1s/umMnniup8NfF/w9oJ0u/vb&#10;GO6hZRJtjJa4Rcf3Tx1rR+MvhWGH45XGqnTVjjT9200zAiVCM8fStrwf8PPBHibWLfTdTso3mvI9&#10;kcluo3rx3x0r0tJUeZs8+8nUPo79nfW7Dx18Pl8VTaOtm09yEt1mjHmSqvc+leOa38Yr7XP2i9Y0&#10;XRDvSG8WOaNQVLKowcnsPcV7x4B8G6T8KfhxH4ftZD5NrbtskdgX3ke/vXyl4q1rxX4I8YXWr+Et&#10;UjkjkkYXEi2quwyfm3E9ea4IKMpHc/dser/Dq4+Ilxql5P8AELVDHb2948en2rRlg8Z6HPcAHqa2&#10;/EGgWi6VevMsduqwv/pox8iFeWB9RXz38U/iH8XvFOrbPDusOmnrbxx3FvZqI5XbGdxbP8q9R+D/&#10;AMQdHn8IxaF4h8RQXV0sBWbzFOUUjGG3cMRWsoaaGMK/vNWOe+Gvxi+B0NpJ4c0bxm8kmnzfZDe3&#10;rbPOY/3PU+9eW/HPw1r198ZLe0udUvJrJ7hEt7eOFg3lkY3ZU8jnrVz4jfs9+IPFHxHtY9Y8GWEP&#10;h+S8G24hlMcly2fvqFGAAO1emftA+G7jwF4B09vhtcad9ts4/L+26krP5SDvk81FOUYvRmL9pVg1&#10;trueHaZ4D8D+BtQ1q41DxX9uuI7gW1rp1vBumikzneQVyeO+an1jWbZ5dJ1TVNXmvLX7Ruge6XbL&#10;EVOFGwdBn1r1rQvAukeM/hz/AMJx420HTY75rU+bqlu2FuV7kY6Gsvwv8MvBOl6D/wAJX4W1PS5r&#10;NUaCazuFUt5hPUuSa2lV5tGbUI1I/DqTaz4jQ+GtQ1u/0CG+sotJZZtPVP3iE4Hmk+gzn2r5u1Tw&#10;vp+m3dreaT4gn09b2TdbSfaP3bHHT5q+iZvGfhn+w7++hWOT7PZyJqtohBj29Bz34rwY3HgXxT4i&#10;kg0e5sbi2FoRb2yv80Uh64DHgj2rppVJQjy2OfNIU/Yqdyz8WvgL8f8AwxZ6SJ/HWzS9etybxreb&#10;KTRnkKAP4vevZf2QdX0z4ZfC/wAQeHvFeuBItPjM9rBeTedJMo6xr3OfSvEvA3xF/wCEZsPLuPHg&#10;1LR7PdbrNqsjySadJn+EV3GjWWlLqP8AbF54ohs7iW1+2W+ptbtJFMpHTZ0yc1vKr7SNmrHkYWpH&#10;2ljJ+InjX4Q+HviTFqyrcQ6XqVuZo47TT2mediOY1z90j8OK+pvhpdeFr7wbp0vgW9lazmtkeG3u&#10;oSrqccqc9PpXyj4Qtta+JXxLbSY/BCveW8y/ZW2hFmyfvAdBxX1t8DfCPxTh+K0Xgi78P2DeF7zS&#10;9sUJTbJZ3AX5n3Drk9BXn13GOh6eE5vaOy3PWfBGvPqOlrDNCu5VwVqtqemW8wk0bYvmSsZI27j6&#10;Vx9lq2o+BvH114VvV2y2smCucjYe+fSvSNR0qDXraHVrI7GjA8t17+orzz0o6HntvbNLeyQSjcE4&#10;Ge1TXEVrlXkdvMUYz6V0mp+B9Qnn87SUO1l/ec4y1ef/ABovPGXgzwVrF9oGm+beW2myPHJcLkRP&#10;jAbA6gZz+FVF2Zp7Q25rRJrIu4Vn4Iryrxv4cs9N+KNnrP2CMCTiaTbyeKwv2O/ij8UPH3hq6j8f&#10;+JbTU5IZP3V1brtb3Ur1Fep3fg8eItXhk1FmwsmU+WnKpZ6Bbn1I7MwoolH3T/era0yCN52Mvyr/&#10;AAsRwKy7/TNU0CXybuyM0bNx3qzY3t7ceTB5J2s2Megqfdtc0j0R498bta+KcnxUs9JsPFdxomlx&#10;ssVrbwc/2jk8sxwcDt2r6I+EunaL4ZWFYLFLZblVa6gRiV345YZJ61gy6PoMd2lvqrxXEkZPlvNG&#10;G2/TPSotQ+L3wV8B+IbLQPGPxAstPurwgWcM0hGecZ9hmolsc/L7K/M9zrf2gPjhoPwc0WDUru1k&#10;mmuDts4rfB3r/tE8D8a+Vfjl+0r4t8ceJI9b8JWmrWtjpqxvFDJPHHG03dmG/LAH8MV9RfFTwRbf&#10;ESwksNUaOZEtQLWaFAxwR1U18z/E/wDZq12CSa88HXqt935ZM/Mo65B/pW+F5ZK7PPxbxmkqOx6D&#10;8F/2rbL4j6Ra+G9W1TQrPxVuKrJNE8Udx/tJgnBxXb+J9f8AinpDx3OmeB/7Qj3gPfC4GxF7tg8k&#10;18//AAc+GGvW/iLT9e8ZvBaSabcNtihsc+auODkV9ETeJPDGlWW+68YySFj+7gaJt3A9PStakYuo&#10;zow8qzilNa9Slov7T/xK+GPicXutzaxqGksojbTksQ6/74OBjAr1DRvj18KviOE1Xw7q00N5Avmt&#10;aSW7RyY7/e4NfNHj39oS01ezul+Eotb7ULG4CSyXzeTCCOvXrXgHjnwj49+Imu3Hjw/EO8tZNxR0&#10;0nVnjht3A+6PLIFVSwftG12M8Ri4UdFqfpR4M8VeDvHFy/jHQNVS5t5HMW5W6MOox7GrmvWRjWa7&#10;02BWnEbFNq9TjjpXwt+xrc/EnwX8Q7S4PjSY6a0ey+sbq8dluM5wy7ujZ6nvX3TBfJe6HFr9m+Fb&#10;P3TkEj3rnrUJU5aHRRrRrRufOnxV+IP7UDeB7e+ES6bfQ6m6z/YoSzNGP9X1P519T/s2+INY1T4c&#10;6Z4j8aRSTard2i/breZcMpPQ1haBaJLfrdPpCzQyHMguI9wDeu3vXa6x4M1nxT4am0TRvENxovlT&#10;RzLeW0I6ZyV+lediZKUOWx1UIfvOZM6Hx9qemajqtv4e0m3ijuY7RZbh2X/Vgdc1x+v+IvGmgmyt&#10;7fSo9T0vUGdZLi3mBEfp0Na//CEaZeR3mnaf4+W4vLqHybq5WM5GVxhs9K5H4DfC22+CNv4h8J+I&#10;PEVxra3StcWK30m2KHr8o5z1rOnaRvWbua/iC/GmeGLm886G3vYrPbD5/wB0SEcLXC3X7QXgT4Wa&#10;Fo9z4xsdQ1CO6ZhNJpdqzeW4ODu6YGam8K+L5PEeiX178YfB7yWsF6yWcdjHuVQv3T61e134W+FP&#10;i/8AD2Twfrdt9liu0Y2rmPY8Mh5BBHIFb8tOT1Mr1EvcH+Df2gPhH8c7bXPD+hNe6etpaEbbxDG0&#10;qdynUmur+CnhXwfoulDR/Ddt9nWZTL587KGlJ6sR1NfOnwC/Y/8AEHwh+KWuajrOsLNLbQvFp8jS&#10;F45Sy5BYE9OlcBoXw7+O+o+P7z4h3WsXE2q2eryJGlvNJDEQvRVXONv4YorUeZrlZlTxVWnJ+0hd&#10;n1L8ZvhXpvjUX1leSx3HmW8gjbaCBJ6j0NfnR8U/gJqnhTxdJpmoeFWtW+0MySLHuW6TsTjoa+h/&#10;Cn7W/wC0pYeJP+EP1610nVrldTxcfvCskcRODHjHXHevcfFmqeFNZhjutZXTrG4NuFm87YzRFhwe&#10;f51rh6mIwstrpmGIw+HzGPPH3WtD8x9c0XUoG8uDwxbwxmQ+WbeYN5jd855zVrTLbV7CCTUbnKeV&#10;H++tfs4IEfru9a+s/jj+yL/wlugf8JF4LtLXUr61VnkXTbgQmYE8HjjNfM3iTQJ/DeqTeDPGE11p&#10;t/HIqmO5YtnjkH+9ivao4iFTc+ZxWW1ac7J3Qzw5qOtXc1v4g8P6pawabbsoka4gLuVJ549PevT/&#10;ANoyBbGDw/p8mtWNrp2oWKvZfZ1TezHqQAM8n1r0T9nb4G+ENW8Bw6pJdW+pRsS0fnwbcN34449q&#10;7D4zfs7eFfHOnadPpdpC1xFEsO92KiNO+NoJrhq1oxxFrHrYXAzo0Hbdnx/rFnH4b1xbLxHp16Lx&#10;lDQzW9nIw2kcN0Kg10XgTw148udYt9W8Iapd2k8d2hSa5UKu3cOe2K+iPip4Y+EfhTwho8fiPSL7&#10;7ZHstGmsUZt2B15H869B+Gnwx+D6/Y79tNuPssVsj7bibG9uoJXFbTx0adNxvdE0cuqe0Ur6m7rE&#10;Hhbxl8JX1/4x2cH2fRXT7RJIu7zG2/eTaSTmqHwi/aQ/Zq+MHiSPwbB4f1TTdc+xmw0fWJrN1jkT&#10;GBz1GMd63PjHpDfEjwVJ4P8AhtqMVm8jK0kkeNkn+yVPpiqXwL+AHg3wS9r4m8Uaaq68YTHIkbYi&#10;Mg6MPTNeHGtTac728j3qkaynCEVtuzyX4ofslzfDSfVtah1ybVrXUZJDDamYSeTMFySOMgV5B8AP&#10;h9ca34xt9Wa2T/Q7lpFm8sDBU4+b1r9AT8YPDngHQLq/+LHhqOxhWORZUliEgC9Nw68sK4/4f/An&#10;4FS6FcfEX4T3Tf2brMpmXMBLxsTyvX5a2w+OTg+Y5a2TxjW54vXqcr4I8DaSunardJpCSXV5Nv3e&#10;YE+px3rivFdrouj6vNa2qMrLuLNsx81ex6j4OuLAsthG2xeI5MfeFeeeK/hjrUjyaut2pVj/AKtl&#10;zitadTmneOxo4+z92x5FF4avbzX5LjW7OG4smAMUbAHcc9xWR8RdK1TT9GutT8NXNvZ3G1jCZ1Xy&#10;I8fxEHjAFelzaNeqvl3jKkbfKzLHg/hWTrfhbTLmxXQmtjcQspR1ds7kPUYrui5bHPOknHTc4/4N&#10;+K9T8T+GJ9L1KD+2NEu7BodQurFkMcsw4wo7c14H41+JK2OvalFD8JryG8tVeLR7e42vC207Rvbs&#10;TX0fpPhfTvD91H4K+HGlLbrID/xKbFwHLHqSOwzXi3xC8O/ELRPHNz4Ov/hSI5DckCazmLSjn5ZG&#10;3cHnmqp1LVLSZ5uNhL2NuU8Vn1PxUssd34g1zSba/vNzyafDfMkkJPRduO1aWj2esw6C2grp1jLB&#10;f3AljvW1AM0rdXDcfLx36V03xc+GNp8MNCXxr4k8HQ3mozN800asLi5nPAAxwoA7dK8z8V654ls9&#10;OF5oPw6b5SqzLqMzq0ZxyFwcYr16XJKNkfPR9pTnrofRXwmt/FcHhKwvPB/jfXNF01maO4mtdSC2&#10;CqvWPYeMn1xXtC+IvHPw28BTa18PLDy77+0IGt/E2myfaTJFjJRx2ya+Rvg/+1F4N0zwXffBb4he&#10;GrzS5temVrMW1x+6Vl689RmvZf2cbL4jW3j+GXTvGF1Dp6uiafY3JaSCRO6ldxDE9jivOxVCMeZt&#10;b9D3sPiIyja+vc95+CHxC+L/AI88R6t8Wvjn4R1rxFa6fbsbVbO1VPs80alo2YEjgkAdDXzL4g8f&#10;fFvxP8QJfiNr3jTVJLwTSnT5o7cNJpilt3ljpgAcc1+kfi74ha34Z/Yw8RaJp2gR/wBs39jPFeXE&#10;Nsi7Uxy3HIYDpXwf4P8ABvjDxV8N9T1hfCC63Do+3mZ/JkjVupY/xY968/DzhKLc1Y7cdGoowjTl&#10;zPdnvngX9piCf9nr/hP/AIg6Nd3Q0+4FvO0SZllboGAHc9eK0/hX+0z8Lvio1xZfC++uhcWfE1lf&#10;W5jldiOQM15Ra3a+GP2XbmfWdWa6sdQn22NvbqqGzl7bi33jXz/8Om+K/gXxvY+I/CFo03k3Ye8u&#10;XVsXIJ6cdOKrD4eNbnaeiN/rvs+WDR+gfl/2gqyR3TL5gbzrFv73171xmp29ixZY9MkhaF/nVW43&#10;DvXZ6JeWl3oVlrl1afZ5LiNZZo1yQrY561z+r28JVp93zSyHy/QiudaysdsZc0bmAt1M525aipIi&#10;TcN5ZGU4aiuj2ZifOv7SPhH4nXPg3Q9W8D2d9eaPNocJvLjTZGw0ijjd9K8OvofE+pJ9j8QeJ7m8&#10;hs7ZWtdLvpht5PIAY9uxzXr/AOzV+2k3wZ8IJ4N+OF3daha+fGLC6SQSHysc5TGMV9WTS/s3+MPA&#10;i/FG88JeH7jT7hljkuYtORJdz4wpIHXmuypKeH91q55cYUsXT9oqlu6PC/8Agn98BdM8RahN4kuf&#10;A8a6DLE37u+AkXzu5x2Ga9A/aL+BXxz8feCPEXw2vvD1jf8Ahu1vftun3EbpGwXGNmMcgCvTLHxP&#10;4V8H+E10r4aajY2MUkTQ6fbtGGXzsEjO3Ga8Z+Iv7bHj7wJof/CFfGPwHdx/2pC1iNS0u7Clpn4V&#10;lj7Dp3rzqka1XEK+ltT0/YYelh7QlueMfA39gvxxrHi+18M323RfD/ltM0kMbMxk9eGxX6A/AP4Y&#10;6H8FvAtr4K0lvtCQqxubpuszddzYr55/Y01H4i6B43uPCnxHn1G90+7tWk017qZW8kgfdyCScj1r&#10;6OXWYLS4ks7d1ZmG4KrdBRiKkpWT2NcHQo04qaWpwf7SX7YJ/Z+lt7CztvtV5dR+atjNMRmP2964&#10;3xp/wUL8Ty/CnT/G/wAMtFjbUJ7gxXFnes6mDjnK9Sp6bhXaftJ/CHwl8ffCEWi+JL19PvLCRTDq&#10;FsFEnUfKTjJHtXF6L+yd4FGqw6lrtrHqT26pFa5RlYIOpfnBB61bWHUL8tzoqRrSk5RZ8v8AxR/a&#10;o/aI+J+qSn4leMFh8PXy+XJ4bt4Q0KtnIG5SGyOpyea9H+CHxM/aJsPBLWvhXU1tNJsWxpzWdsWB&#10;jI6ksTW38a28GeDPHtxp1n4AsXsoI83NpFbrgjuwbHJxXl/j/wDah8SeHtQuPDHwz0iFvCTWYSax&#10;aN45Ld8Z+R15zntnFdS/fR5YwOGnRrYepzTluN+Iug/GDxo8njPVvGNvfXTHybxrXfDdMpbgblIK&#10;4og0X9oO58Ky6BY6BeyJZqrZ1BzIuwnOW3g7uenNe0fsl2Oi/G/4HD+09Jm026jm2XF0Y1M3ynK/&#10;P1/WvXPFegxWT6Xq09zfRrpdm0e0THy7gY5388n61j7WpRlycuxrLCxraqW58rad+1t4+8NeGk8J&#10;+PfD1uuqWGG0nUoY9u0r1RlzwT04r0H4F/tzeAPij4lsfBfxN+H02n31xJ5VvfSNFJAG7D+9z9K8&#10;b+NPjXSPjn4tuLrw5oB05tJhkW8tmhj3XG0n51YV5z4P0fxLevN4k8M20M15pMytDHeSFSkincAx&#10;x39q6/YQqw21PIqYqpCt7OX2T9IrVvAk3jFtPt/CNk2qBVX7ZJagRuoPQcdfevQLnUp5dHurfU2t&#10;pLWKMtIFUE7QORyOf0r5N/ZN/aR+J3jrxRfRfFrw1psNrb6WJYbjS23eXIvVWJr6U1/xV4k8PWOi&#10;t4U8N2+pW/iKCQQ3a3CqYG28bgw9a8ipRlTrJM9qnKlUoXSPGdF/bF/Zf8KahqD2OgSWOpWqyGzu&#10;LrT9nnyf88w4HykmvBfjL+0rpXxV+MVp8S9H8E6g11pdujQ5m2+UyDkZHJ/DrXKePPHNxY+JNe+H&#10;vjrTLO+1RrqR1u1thG9tID8q5QCuG1f4hz/COFtO1WK4kvdU0lo7hbDbi3jc/wCuBJzvHevQp4On&#10;L37ankzq1KcnGL0PUP2eP2lPjxrX7T9r4w0fxLePbahdFNS0GW5dlMTfLhQxxx1rn/26v2f7G5/a&#10;N1TRdV1iay07X8XjTOMw5A5Qtng8YrZ/Yg+Knw18K/Ey88Da7pV9e6pb2KXWm6rLa8SqfmPTofc1&#10;51+258YPFPxv8Va14aku7y1s9L1BYbO3s8Ca83Dcqhv4cetEZSp41KI+WdbC++7nlHjX9nzS9dSz&#10;vLHSr6G30tm3fZrdv3igZ3xla3vDfhvXtZ8HfaLy9kuLS4uNljeXqgSxqFxhC3P4V7L4U+E03iL9&#10;l6J/DPjTWre+toVdWuZg0kbK3zxsw4K14Td/Fbxvo2vJo+r6UwsPtAFu0O2WIzDPzAZyAScGvWjJ&#10;81zzqmEko8z2JtA0jW/DwbQtW1ea4haRhbX8U3luqMecjocVtadBZaT4jh8V+C9WvmuFt/Mul1yF&#10;BDeY+UxK7Lzk9s1l/DfUfG/jXxVL4b8URWzNHOEjaxwgVm6bhjpXSeJtD8TeIpb6zSyj1RdNuUt7&#10;jTNojgLDjdu7c+gpTqKLsyYxgtYo5PxN4emlvpvH2qeEjb3V1JvXTbDUFkVfYRr92v0K/wCCbfjN&#10;vGfwEWK4t1t2065EX2dbjew5zzye1fEfif4beLfC9lZ6pceFY9N+1IJLhkuvMjf2BYH9MV9hf8E2&#10;vA1x4O8Cax4i1LyfL1i+jmt7e3JCxBQa58Z+8w6a6HRhY1vrFraMw/8Agq1Y6Rrfj7wmfENpNbx6&#10;boDyafciEtHcOz5Kg9m7V8XQeEvD019/beqaVqf9oEM3mfNGkCdtwyBj65r9J/8AgpVpQHwe0bxo&#10;09u00MZSzguEG2U4z5ecHaT2wK+CfCngjx1rTSX2p641wdQgO7TpEHyR8/IDjls8c44qMLWlGNwx&#10;1OSqWMGDwn4ZtR9uu9MbeseYJbS63KuR378+1V4tP0LTLYldBtVhmO1jIryMHPTC5JAPrXTx2N4+&#10;jR6N4j0OC3ktJdy/ZBtbB6A8jmqFpYT6lezNpyqLuZdnmSR5kSP2B+XPua6vaylqeL7KUZHP+H72&#10;xi8Q/wBnXFjcB7dtzW8kJSMqO3fP+FbHxFm8Ow3sdv4Vmjikvo/mGiQlmiPUhsnjFaVnfaT8LtSt&#10;v+EmeOe/tP3sdw+HkwRwGGMHH1rFt2vLzzriG5uleWQyzXUZEJOTnHHGOa0V+U1Ufd1KNvqd1Gqy&#10;HSRIbVdsl5PJsZ/ryRmus8K+JRI6yWifZ5OVzPGwz7A96x7GXRWUrf6e0kZcStJKwkyR2x9a9W/Z&#10;68O+AfiZ47i8H+Kr+bTbi8hb+y5Lhd0TtjgcY281hJyjG6DD0/aSSZ1EH7Nuj3PwZvPiZ46s5rXU&#10;FQzWMMkwImX15I4rwPxx4ja9ltNC06xmjt2XdNFC2Fz6kkYNe2ftAeE/GdzrE2mXHi+SfS9DsxZr&#10;ZzyOFZ1PzFV6YNeK6lq/iDRtS8m3trWSNk2pDxwMe44rKjz1I3ub4yMIyUUjrvhV8Bj8WdFuL+yv&#10;IP8AQz5UXnXG52OPYcVvaH4J1X9n/wCJH9pXOi3l9LZorYS+WTzC38JXrgDpWd4K/aY8Q/Dbwjb6&#10;X4N8I2+n7bwS395MiyrcD+4B1ye2K+tvhtL8N/jj4Vtfihb+E7f7ZcRg3EkkJVhIowRj2NZ4ivWw&#10;8kraM6sDg6WIivZv3+x8pftF/EK28ZeNp7nQdNvLddy/a/MULHu29IwMlsHqelebSGW2uFuZ7xY4&#10;+dyxyBpG+uOleg/tL+BrPwD4xvmfXJ/KkunkV2Y78HnbH6L615ZcT6VHex3N7eyeXLEXVYW+XGOr&#10;Z711UX+6TXU4MVF0sVJPdmjY3VysE9hayT3DTSibawHyei54617T8G/2efEX7RemfbtF1Cxhk09G&#10;+0Ws02NiDqfQ4r5+1N9auLX7BoniDat0olkuoYwskKDsK0vAnjnx14d07z/BnjnWIbWZWhlhhmI8&#10;1h/fJ5we/Nayi5IiniKVOVpI+priy/Z5f4e3Wga38QLPUNV0ZhZSX2nxbpYpwflQpnkfhjiud+OX&#10;wnt/hx4Ps/H2mxx3t4qKzXF9EgC7h8pxxzjoBk14np2m6Xpr23iqbTYbPWPOWSQW8a7ZGzkhs9T7&#10;mvRPjD4s034keAl+IOq+JNaWKOZbZtJuGRjAyjmRVGVxjkHrXFKNTmWp2VMVQlT0Wp5I194m8Jaj&#10;ca/qFxJcfbm86PT9uVLev/TMfWsbTvtd7qia/wCLYIhFcTeZb2sdwzLHz95h0yDVgagxE99ojvfX&#10;dwuIbma5/wBXB2ZkP3jWJqmh3Wg3bXVzqUk01/uE10rZZRxzj+HFd9raHlxqyhU5z1b4leCvEtpp&#10;9hrfiXxRdbLmITW9vpsg3Oe29sYPGO4rs/2P/wBnzWP2qvjl4d+D8SzTfbLwS30ltuVLW1TBkZmT&#10;+LHHJHJFeNWOta3d2cE3/Cd32vMQiLp8hEcFqv3Rgng+pr9b/wDggZ+zT4r8G/DPW/j78R/DdrZ3&#10;2vXRtdFMalmNqh+aRTxhWb/ZOeoNfkXjTx5Hw44BxeYp/vpLkpf456R+74n5I+kymh/bWOjSfwrV&#10;+iPdv+Cinxv/AOGNP2Kriy8BQyf2leWseh6GxuBui3JsaX5iSAEycgHBI6cGvyCi/aK8a/Dua10m&#10;x1yxjWxUTz23lh2uXPLMWxn5vxr2z/gtp+05efHb4/w+A/D95c3PhPwfM1vAdPuz5M90P9a7EEDr&#10;8uRnIHWvknS/CeueOdQE82nR2TptZYVkErOo6Et2+lfHfRw8P6nCHAMMXmCtisa/bVL72lrFP5O/&#10;zZ6OdZv9YzBxoawh7q+R9F/F+w0H9r34B2ev2mnTXKRT+ZeaZHu+ZsYbAHcV5H4W+EvxJ+DvgC+m&#10;8yODTb69hNvp/wBnEaiLd9485LV67+yl4K1jwIut3V7rElrCbRZvIjl3YIPJ2A8fWuK8c/FTxF8Y&#10;/i5beHbbXbe28P8AmssMdmh3zbSCVfK9fpX7TnFSOHy+so7W0PS4dqc2dUK9SW136WR9S+CIdb1D&#10;wfZvbXn7sWacvx/CK29DtGksvKu9LaS4Zv4W4A9c1hyXaaZ4AsYdLmXMkITc3HQVT0T4x2NxZtpw&#10;sLhZoT5ckkf8XvX4fTp8sbSPwjNq1Opm2Jr03eMpykr9ubT8ztilhYyfYp2Pmn7sEKH5fq1eO/tH&#10;/tOXXw/hj8J/D66tkv8AcRdq0fmeSvv7mtz4g+PNe07wpd3Hga2mmvhCTHCznOe5/wBoj0r5h8H+&#10;FNV+I3jAr4gndTLcFruWT7xb3rhxVSrzKnBas/qr6NXhjwTmlDG8b8ZYiH9n5fdulJpuc7ac0N+S&#10;2kf529Nj3q3+Ldl8TvhHJreraRGqwjbdQXC5WRh/dH61z+ltJ4g1O1n0i2WOzVVXanAGOwHasjUf&#10;Bmti58vSQtvYDEKxbjt9M49c12fhLwVqmgWX2OO5WWTG7c3CZNerThKnTUZbn8ycaZ9lWZ59ilk0&#10;Z0sA6sp0qTk2oJvTS9r2+a2LHi/wDp89xZ6lqJ+1edHsWOHnZ9aj8C6Ne+HvE3ljSRCk5CrskJGP&#10;Wsm/+KT+GvFzWD6abryYtjIPlG4+nrXY/CzxbH4n1yGGXS5IGEnzCQVpaUYWvofJRlGpNNHeazYM&#10;bSEXAVxH90+lYUVnDpt+byISXEhYcRt+mK7PxJ4ftmQxBmU7t3Ddq8+8QXepWOsyWlnB5ltGuRJ0&#10;Kn8KyOo7bwxHBewPp1xAyiTcVSQcg+lQvo1xplubA7Qqk7i3asXwd4hntb1XnyQql1y2SMV12qxQ&#10;+L9Hk1S3bZI0f3R3xWU9zWn8JxGt6ivh3TP7S1iYRR2xY+Yw+VvQfjXg9rp2qx6/rPxF8Qg2txqC&#10;n7Jbsu6NoxngA529q7Xxn4j1Hxr4zt/hKbuMQ7hJqav/AARg8U3462r6R4djt7P95brHtQMBuCj0&#10;r7ng/LXKq8VWVlsvXofvvD+SPh/hT2slatikpPuqa+FeTbu35WOd+Gd1/wAIdqg8TeGrcRWt7b+f&#10;fW8jZVpM849K7L4yX17rnheaxsLq3kjvIFe1SOMsI9wySSOh+tcn8Ln03xKums0Uws1XZMXXgjuO&#10;OmKp+K7rXPhBf3MHh2wjnWS6aOPzr5j5kb8g4JxxmvvHQ5q3N1OuNZww7bOI0fS/FGi/Dy/ltPEk&#10;nmOzReWGwDMv8W09Kf4W+IepeNLGHw7qNik2oW9i0UzSRffyOfpiu08N6NdXGralputqlw19GrQr&#10;Eo2xNjNUtG8P6dpfxKjudGj3Nd2LJcQ7OI3PFd69ne7Wp51WVSpFK+hgfBmM6pr0+kGWSPUNNkH2&#10;WZG+VQc5OPau6fW7lbPVtI8S3DSLbtjzvL/WuO8LaTpvw38eX2t2WqD7TGrtcLJyoBPC13Or61pn&#10;jPw7JqenxRSLcxBdSaPs3bH41FWMpaomMoxjZnL6jrGrWd0iXN7bjTZbP9zIsONrjpWz+zvdXniu&#10;DWdAkd7qZonkRNv3z6CmaculeLrK18JPp0m63mAX5Rwatp47tv2fviDDFqWhmGx8grJIq8liaeIq&#10;f7OodQpRkpGz4h+Ch1nwtpN1rWnSW4t2czLIBlFznJ+lV9U8A+HNO+Fl5Lpl7Deq0m6GeHLKrenW&#10;u68T/H/wr4n1Gx8GWOiSyf2nDs82T/VgEZ571D8U/Anhbwd8NotO0kfYYB87RW7FlmY+pzXnU6tS&#10;NS0mayo8y5kcX4E8Q+D9NvLMT3Lf2jHCqybXABXp6Gu8+LVxbyeAZbqC6jDRx7ogcFmzXz3aaaum&#10;X39pRLumjuvJ2bjxkZBrptY8SP4t8ZTeG7fxGwW3hghe2eMkBtvPIr0HT5pc0SIVFGNjsvhfrniu&#10;Dw6t1bSWtrJNzMzMBvT8e9eheD01xdDun0541vCrG1kuZA0bD1IA6V88eJLm9GqWPhO3upJI7O4C&#10;TbSRwTXro+MsOlaLPY6foafbtMjWG2gV9vmjjqe9ctenJalQ0ehN+0NrNz4e8EWl59huby4kuoft&#10;X9nSeTuI68ntXC/G/wAReJdM8Ow654YL295Naq9tNKC7R59R3xXuyXaajo8N74jsowZLVZBHIRIo&#10;fb0weB+VeA+PvixoC3l1oviGyaS6km8qx8sDbEPU+3NZ0VzSsx1pKMDzmDxn8Qvi94nT4avrLapd&#10;2duBqFw2niHawGWKH+Imvdv2bfgJ4k0cXN/pGgLb3i3SzXEdxJ/rrfOM89D7V57+zn8J/EWv/HVf&#10;HmieTc2ul3X2f7LbFlYSMv35P7y19pWvw38V+ELpvEXiC/h3T2+RDZ/6tF6jJ61piq0qbjBbHJhK&#10;VRtylseX/tMfE7wl8P8AwlcaH9tWK8eMGG33Hqe1fOfhNI/ihoj22h+JYtP1S3LPdtMpVZM54U4x&#10;+ddH+0ldaz8Q9K1b4j6ppcNlc6ZMbS1XO9J5M/Kemeg9K8U+DmuXmkeLF1Lxj4nisbFl/wBMhVdy&#10;uQfpXVRpXjdGdTFf7QoHoVv4dvPDF/pWm+OpFutcwVs7izUrGIc9ZCOCcZ5rY8fax8CzpUq6h41t&#10;tOhumRft0uRhwcEYHPWuoj8NWHhPQLjxvd6rLq1vc4MJOz93G3QKOCOteK/GfSH0jxOtjrGhWNw9&#10;ra/aIYvKUgRPyoI7t+tTh3zSakTWlGjeR9PeBNI0a78L2IstY+32sEKpYtF827j73evDf2n/ABF4&#10;sg+JzaAPEMdro1vCqtG8JKyuR3PcVyvwH+OHxD0DxlZ/D7TtFha11f5Fha72GCM8FkAzzXReOfh7&#10;qnhb4kLplz45k1S1hdZGXWbfzGG4/dBXGQOnOaiOFjTxLb2CWJ+sYdKno76nqX7LWvXPi/whfeDv&#10;FmnLLZoNlpN9jVIXjI+6uO9cz8XPhx4T+GXhub4e6De/ZZtekkks2m4CsOTzmvafCWgraaDBd2Hk&#10;x26or+XAm1enpXkH7UXgOD4neGbHXP7bkhlt5s2jW5+YHOGFY35qzPXpw+rYe58ZeMrH4k/s++P0&#10;8RXkr6lZ6li2uFR9wkUn72PUV0XxA8NfCvw4lj8QbvSmW6aRZI4Ybdi7NjqcYzgV6vrXhca1Hb+B&#10;9StI7iPT5Ve31SZdzFscjmuW/aS8fWHw707S/BtxbPdTXMcjrJDCm6NQMZ+7nH0r1lNX0PIxsPaU&#10;+VnlEfjfwdqWqpqV1aeXZOWX+z/sZZ7pifvL2x9a9dsPGPjVTpM2maTHHa3lmEt9Olt0mkWMLgFg&#10;pOwZx1ryP9m/xJB8S/FjeFte8P2y3y8xK0nlnZ22DtmvabHxj8RvDz654B+GPg+bS9WGyV9StZIj&#10;HbJGMAZkyWDdwK6KlPmZ4GF/dyuz6M/YZ+HmpaTJbfEr4t6Rp9re3d1LbQSWtnvV4yMbsDO089Tj&#10;mvoDwfdeGvDWs6hrl4DDp+n+Yu7dycDg8e3PNfJn7A1/8d9cPiSDVPin9q0+SPfqMOrciOdm5MO3&#10;7n+7xX0b4N19tM8P65FqeoyX2m/Z5BdW+4NEyhSC3I6142Kpy9s0fSYOVPlvYwz430zxZ40utQXT&#10;1vLFh8t3HHnMfYFx3re0vxTdeEbny7xVk0mcjyZAfuZ9RXxd8A/jO3wj+JOueKLu21rWvCGqyTGG&#10;2kukMUC7jtZUHp6V9T+Evi/4bh+FV18RtP0yTUdLW3eaCylxvYY+6B2+tZypSi0dMalGom09j1w6&#10;XHepHdWyCRG+dXX7rj2rW8Tabo6eC57y30N7iSWPZdLaxgsq45GD1ryP9mz4x6b8XPCcnizwELqG&#10;OzkCanoVx8zWxb+6T1Fe2eHrv7ZZtdaET5jD51kP8655bhzRlseT+HPAHgXRJEt9H8MR2vnLuab7&#10;GsUjMf723qam1PSbTw3cyXd/Mi26LnzGwNn416F4o8I6xq2n3GteH8RzWq7rtZF4HuvtXkvxU8F3&#10;vxH8C6l4QF/Gs15bkLeej+lZxNYyjGmdFp83hzxfZibTtQtZhHtysUyuSD3ODxWhp3gXTY0lvFtd&#10;qqD5bAZr4h01viP+yLeLqgtLC3W7+V5kZmR9jY+YHua+zvhV8aYvGPwutfEaacpuJLLfJDjA3etb&#10;Vqbik0TRq8zdznNe8Dx6jdbo4WWXdh2Pp61zXij9ijTPjHq0fi2yuY5be1hUPIbcM2Rz69PpXo1/&#10;caz4n8K311pmhx3FxNZSKsDSbOcHnNfNXgm0+O/wQ+JHh210zxlqzaLNqSvJ4bjldYd7E7i27O4Y&#10;5rO0pRflqTX5LJyV9T0r4t+PfG3wb06zi8MaUL63ttsN0sucmPoMDBrpbK6g8e6Fa+IrKy+yySRg&#10;NbzHc8B7qccV2HxJ+Hul/EjTJrG6l+zS3aBhKqnK1k6H8Mrn4e+GrbSre686I/ekLfMzep71VOV4&#10;qUTKMZSk4rYo22meIrO0f+zdPtZmC4HmRisW+1T4tS6b/Ytp4H0dSzMGvPlWTB46npXZW1xeafKv&#10;kWkszM33V6EV0kul2Gp6YsmoWK24YfNMq/Mhrb2pq1yux+ff7Tf7L3xCvtQjay1O1Niu57i287bH&#10;JIxySzLjOK8N8M/Dv4o+HfEA0f4YeG7iZPtSreyLdbbZyDlnUFvw7198eP8A40fs4+H/ABVN4S8Q&#10;W99cNbyEXEj25aNz6Zz1rk/hn+0v8A/Hvjy38AN4Om0GPU7xrfQ76KFf9JlzwCg5X612UcVUir2s&#10;eNWw9N1l7x49Bp3jfQ9IkDXUlrIysFYKzszY7N/CAa6P9n3x/wDtWeHbeP4bx+MI5PtExminmIkj&#10;hjJ7tnk+1e7fEL4TaHpuoOniq9mvLWFsPbwt8v0OMZridc+M/gX4XN9g8JeDFkkWMrCm0KPpntRL&#10;ERq6Hf7F05Kz0PTPCnxI8XfDn7V4i+KPxKKWmnsq3N1NaeVG+eygn9a91+Ffx48CeLdMGp6V43sL&#10;+1u5AkLxqfNLFe/oo9a+KruT4i/E/S/+Ej+IFxptpou7/kH3jlkYY4DKAT+NTeBvh78A9R8QW8t/&#10;8XdQSRTiHR9Omkjs4z3BVQMj61wYjC0+XfU3jWqRnaC0PtL9mn4YS+Cde8S348ayaxY6pd+dNNNd&#10;LKIW5wi4PFena14D07xJEU1G3KXAjDwsr449K+TtL8a/Cr9kk2ATxJHaweJrof6R526N9vYDPGc+&#10;lfV+peOdO1vwzb+IGv1tZJLOMwyRsNpH8P51wVKdWjo0d0ZUpx1ep578VNd0XwxfaNea34nttH0l&#10;ZxBPZzQ4FxKfujPrXRadpy6rYw6qhXY7NJGg7LjisX4s6Dp/jVNPi8SQ2zLJdKZo7iIMpYdPp9RW&#10;r4wM2naJY6V4anW1mkkWBpD91Fxg4HpSh8NyZI568nn1K6hsC/mXF1J8+5eFUGtjxb4btNG8BTax&#10;Dou7UrdswskmAuTjOAOaj0HRJ4vEEkly22GxYRQ3DDm5fqWHsK7E3NgNNuxrM2+3aE7tw/i7Up6y&#10;Nqfw6nkk37Nfw/8AEUi+NLPQLeHXpIwz3G37zEdSAea+af2/fgjqGgta+KLbRLi6a6h8m+uIJj5c&#10;YUZ2kZ+7X2rpkDz241hCVWRW27W28AcV4V+0n8Uz8PbC1tdZ8LDXrbW5jbXFjHIP3ER6y5bg4qqE&#10;pRqLm11OfFR/dNR0Pif4ap4y0TQLy98C6nqEU1iFfybO7OxM9GwM5we1bl18az4ia3tfjj8PbDxB&#10;eW7L52r3EAhkMY58vn7rf7R4NfSegfA/wX8P7D+2vB6s0N9CJl8yMDap525B5xXgn7SkXw/0nXBf&#10;+KVMdzKu+WbcVVv7uQpGcV7MZ+2laGjPBqUsVTpc97s+n/g78eP2ZPFfgKGz8IJ/ZMkaBG06aMb0&#10;/H09663ULzwFp2ltrkeu28duq73kmyFRQOeRX5+eA9R0vxrcDVvhnrTRzQNumup49y7R1AB617r4&#10;z/ap8D+B/hYPAmveFr7xNcXlntupdPVIwFb2bqR6Vy4jDyjL1O7CZh7Sl761R6V4E/aS+Cfj3WdS&#10;t9O15Et7CXy3l1CxZY5TnrGX+99RVLxD+1T8IfBnjKLw5PoV9qlmoL6hf2m0LAv0PJxXhHjT9nrx&#10;t/wreH4i6BeWbaNeW8M1mvkhJLde42diOlcH4G8QfDa+e20TX/iVJHK908MsMsL7WdccNxjqetFL&#10;B0nZzZn9frKLkkfefgr4+fsrX9imq+GPGdlDBJJt8rUlaMIx7nPavQ7HwxozXsPi830a29xCGhto&#10;bxXgKno6nPevzk+I3w21/wAP27T3xsF0W7UNatazFjLzxxiu/wDGt18ULr4MeDvCOieKNR0/d8ok&#10;hmYh4s8JtOPzqq2X01szsw2ZSqpuS3PpL9q/w78RLldN174aX/2ywj+TUNK2h1uiT8vPPSsj4DeA&#10;fit4X8TWs2o+LPsmjP5k0uix5JLt2bI6Cp/2ZpJk+Gsunm21K3WCdhJHeXBYu2OqEE45967SwvfI&#10;1VbKOWRWZsqzMT/OvOly0vdO2n78nJ9TthYaw9hcQ28Qlt4o2dWYgYOPevO9UvBf3d/4WeOGW7t7&#10;cTSWsvPysMgjHWvR/D3jy1tLK48O6vpe9H+X7Rx8oqhdaf4fu9Ve/t7C3WRoVSO6jXBwOx9amFSX&#10;NoW6dOWrR87+E/EC+Nra8sLnTJbe4tJmT7PJGVIAPX6Vx/xT8R3fgi0m1qx0+aWW1Uskca/fPpX0&#10;V4u0ay0y7hLadEZLzJe4tVwf+BYrmfGXwW0j4k/D/UfD15iz1CSJpLSZSQzhea7li4owlQlZuO58&#10;WfDn4qeNL34mw/Eq0sI9D1KORVaSfJdk3fcB96+0U0fwp4+0Z/GM9pHHqk6KJ1VsktjgZPI9a+fd&#10;F+DCeG7K2HiS2zcx3WLVguWPPBOe1d/pV/rPgeyks9UvGaS4bepU8L9KMRVjKS5SMHCtJS9qil8b&#10;vAN7rnhCbw9a6VHHfKWNpcSqDtYjrn1r4P8AGvhX4ieCtfmtptSbULeF2+0R3bHc7+i8dM192an4&#10;yuNau10rWppPmO6CaJjgAf3ves3xN4T8CePXtrWSxtzJDIDI3lgFiK6MJjJUtzzcxyuniEnHRn5y&#10;f8IFrF541hT4harPHqF7G39mxyRsYbdm+6u4AY/Ovo/wInxS+FHw5k8OXHxPSz1g6cp02+8vm2dT&#10;8xDEEAlT+lerfE74KWfg3wleapaWkOoMsnmW0Pl7mSQ/dXLdAD6GvL/hP8DPi98eLvUP+Fh+IF0e&#10;1tZI3j+yyKxAz/ED6jiu2pjo1NZnNQwnsansXqzn9E/bR8UeIfBsnwl8dfEu81jybt5bjX7Oc7dr&#10;/L5b7OWxX1Z+zfo2pzfBzT/DXw41S18RaT4hvnj1qaPUH/0VTxk9wfrXyz8Qf2KNEEt3feDZrPbD&#10;K3n7rQR+ex75U1j/AAo/a/1D9gbx5pmj6Z4Zll0q73SataQSCSNsHBYDPWssTh1jMO1Teprhakqe&#10;MtV22Ppj9of4e6B4KupP2e5bWe5jtbqOSK4vpG8ueY9AuTnA9a6b4O+CNK8ETXfg3xPc6dZ6pCI5&#10;o9KhuPMd0xnIGa85/ad+PHhz9qLw3ov7QHh7T7yNFi8i3kC7ZrbHILp39q8R8R/Ea48c+LYNTbxF&#10;Ppusabaxn7dBlZZwOhBJ6HoR0rloYOvHDpJjxWIw+FxDb1Teh+iTXPn2/ki42w4XCbSCnHQ1wNl8&#10;TrTxT4k1LwZaaXJbtozf6+aRQJgepHeuY/Zp/aKg+KfhRtE1HSrldQsVEdxNdEfNgcNx1zWV8Ofh&#10;prGl/FjxB4p8Rv8Au74/uY9xKj5s8ZrnhB05uL6HfGpzRvHY9StrW1WFXztZvvUVXlE7rJeq/wAn&#10;CKuOmKK25pAfnfoejSfEbXY7DWdRa0uFlLWkMd2u7cBwEyOpr3bRP2fPiOf2d9Rt9Z0a7jgsdWN5&#10;FEybWClPvgD73868V8E6THPdf29oesM2qabcAwwXTfNDL2V1HH9a+rPB37aup6b8Jc/Eg6Dc6xv8&#10;ttNjvBCZYMYZgrDt2HOTXrYz2ntOaCueDgadFU5Rm7X2PAvh5ovhj7JPpmseO/s+mwOZoLorJHJa&#10;TqDg7t3BJ7HrXqPw7+Pfg/SviPp//C2Nbm1zSdQjhht5SjSqrL0kK8lD69K0fGNv8Dbz4ZXnxS8D&#10;+Fre+woa/wBH81V81mPfI+8Oo4rxnwPrfg+DxKvjTwu91p90kyPNoOrL8ikHkLgHII9hWMIyrXk+&#10;x1zrQw6jCD8z9A/i34pXRvhzqninwvpljeTW+l79NWS6WOOTcPlwcfLxXzV+z3408Z+HvA/i3xPp&#10;uqyPfQ25nuluvNnCv18tZO6jphck1yXx0/aD8V/EPxJbW+i29rNozQorWcsZaNiBgqo4xz+Ve4/s&#10;1+GoPhd8MbjUviLFYWej31wrpb8+ZGzHA3HPQ1x1sP8AVaa59bs9KjWlWqXj2OQ+Hn7dV+3hB/Ef&#10;xb8M/N9sWL/iW2kiSbezhJeTj2r3bUPjJ4d8KeFo/GGsSeVY3UYkjea4VJJ8jOMZ647V8u/tQfs0&#10;3j/E6HxZ8PtJvrrT7qNfskduztGrMcn5eV9Oa1vE3gy0k+FFj4G+JPjSTSdc0mQPZnUlWGN0kOAp&#10;7FvTHNTKOHnFRWg4YitGUqdij8a/2yPg98T9TGneC/A+vLfQnMmoSwxpGzAcLubtn61tfDPwz8Mv&#10;2lPh9qei6HZPpXiO3hVbi1uIhsim65EgA3g+ozivC/ida3/ws1VvBNzfWt2zFf8ASo4yBKp7q2Of&#10;0r379lf4Rw2Wsaf8VWkuoUn08iGP7QUVmPHzLj5vWtq0IxppwkY0amIqVHGorHtH7MXwlvfgz4Qm&#10;0vV9d+1SXUis4hcLHER6E9atfGT4hap4d17RNOtre1mtb24MV1eXlwEC+hUYwx/Gt6zzpVusd3Gr&#10;xMuI23blVvpXJ+Ivhra/E7xHbaJ8RLe2bR9PkF1YTWu/esmehA/OvP577vU9CWH9mro+ftJ/Zl+I&#10;fjf476lZeI7qS1sZrh3tdU0uEpGqFgfm4xyOprU/a/8AhH4n+F/hu38OfDbRbX+x7xEj1HUpIpGv&#10;HkB4ZXQ7dp9+1fSHizxfJ4E0D+yPDerw+dNZuthEYyytIOQHx6gdK+Nm/bF/ad0jxNqB8QWWn+Ir&#10;OR5duj3NltEPbAbnp710Yf28qis7nn4r2FGFpK1zzXwT4l8b+Br+ew0zxfqUlrNIyXVvfN8pZuCI&#10;wMHFfQHwus/jn48+GupeK9U+J2qWGl+GGW+02NVLRu0Y5jwD83vivNf2dvgJ4t/aQ+IX9oa1dyaD&#10;Z28gu7q3t5AyyAtnb6j+Vepft6/GrxH+z9o8fgTwJqtjp+gyaahWS3x5s5AwyYHqevc13VqlStW9&#10;lFX7nHQvDDylLRdDxr9qn4x3PibUbDxxFplrp+uajbrc/btNs2beEPVkOcEjrmvCoPiDp/i64m13&#10;V/FTf2xqUw8maPGdoODGRztJ+lctr3xW8Yape/2JeeJprqHXY281od3mWMffCn7qiqWs+HJPhroK&#10;eO/A50y7sv8AVzXkgxIjDgts5w3vzmvWp0YRtF7HDUlzxueteBvid47/AGddG1nxNMJNUudQQw6T&#10;DGwlkgR+gzjpjjirXiH4m+HfG/w60PxFNp8l9fRzSSeILFYtl1btn5AnTeB+JFeE+HdU1LU/Gc82&#10;oahfahpcxU2c0VwfKEh5C+2K+wP2Yvg2niIt4k8VeEbfVNOaFZNJma0xJBJnDK/qM89axxdKnToq&#10;S3OijTrVI8tx3wm+L9z4M0Cz02bwxdW+l+JVmjuVukKLBERtD/N/ESc14nBpngz4M65Jp1rqmo6v&#10;b39w5g0xmJdgW5aI44wevtXuX7XOs6RdaA3hS1vpNmlnF9a2LpE0II6Dd7D1rwzwF8VNG1J7WPxv&#10;bafb2LzGHRrqa1DTsRwRI6/dH+0DWdGEZR5mRipOMVTZu2utXWrarD4i8NeHltf7JdZE0+GRHluC&#10;G6scjke4r1zw/wCK/CGg6jqXjHRtNnm1K6aMXEK25ZpMkHYFX5Tz3xXiun6FPrvjlNH8OTNZ31qr&#10;tZtuLR3ETdWBXLODW58KvCvjC2+LFrN/wlGo3WnxyeVLptnZSGONieuSAQQfWs63srcyYsPJ0aiU&#10;o7n0N+01oNx4q+D1t4iTSnk8kxz/AGTzCvleo4Haum/4JnQ6pqfjq50DW/Fk82m6lpZa1tbu4BFv&#10;KhGAozkfjXbXtnFP4UXwhf2LeXcw+XJuizjI4Y/Svn74ffEPXv2Jfj+2va7oX9qWEM3k3VpajfJH&#10;FJ0lA9K56M1iKcodUelilKlUjNLRn1L/AMFE9B+2/A60aNb+T+ydWEjQ6eobzcD+Lg8DFfJnwA8V&#10;aRN8SLHU/GGsW2geZKwgt9SEaeapHHzY71+hvh680b4seCvOurVZbHWbX549y4CyL687SM18d/tz&#10;fsmyfs76Xa3OjeIYdU0/UJFdYvs6yFH67SW5AH+yc1gpVF+72M8VR96NW1zD/bO0aDwLdWepaSLP&#10;7DqWJZpI13TGUdGjPpXhGuaofF0Dalrkl3cQFebu2AiuAR/CoUdavQa94i13ULOw1rUZLq00Zv8A&#10;R9JuJztx1zuzuArE8UeMdT1i4kmudPtbOz8wrHHocbCaPnqXYkH8q9GnGUY6u55OMrUpVNNDEl0X&#10;R38rU7YSyS7iI1vmMk8ZxwX9PxrAi8L/ABBn1k6p/wAJovnK261VPmi291bHXjpXTDUItPm+06tp&#10;dxbzLw2q3cwX7RGeme2ait5L29CyzKtrpKtizmhILFu5OK6IxlynnzqPmt3M+18SaqWaEaA8g34k&#10;mhkA2t3IBOTn2rt/C9u9iU8QyyNB9nIKXU1szm3kHK4PQc1Q0bR9A1K+X7Z4ot4rWNgzNJDs+UdT&#10;kDOa9F+Ietalp/gCx+HfhnxDZzaXfSC8W6tox50yY4UtjI+lKXNJWZtRjOMbhqXx48Tata+Z4mst&#10;K1xZImhmkaMLLuPRyVPOPpXntxcWF3ctLa6c0JOcsqk+Z7VX1HS4rG5WS0gk8ny/mUqevc8CrGkW&#10;IjRQ0KyPgtbrsY7Qe+WrJRjy3RnKVRuzO0/Z48CWnxP+J2mfD+W2mggu5C1zcSqHk2gZADdBz261&#10;95eCPhnpHw18J23hLRIJPs9vu2l4+WOeScd6+B/h8vg7Sr+aDWta1gyxIJ4rXRbhTcNID2Ct8o/G&#10;v0C8J61ovjH4b6APDfiuc3Etkjx2l5cBrs4HKsuc8d683Gvm0R7OUcuqTOB+Lv7NfgX4w3EL6/LD&#10;aXFvEzJdF1VQP9rd/WvkX9p34daD8K/iDbeDfCyvcWMliskk3lqUlP8AsuPlxXtn7dWgfEvU/EWn&#10;6UZb7+xXh3SW9hvWO6b1crySPTgV8+6H8KE+0Gy8S+Kru6+3NsttP1BpPJgHZRkgqKMHKUY35icf&#10;y1G4KOpyt3oN5o8kD39jLHBN80ccamQbfXKjgV3nir4L6rpXwusfiZ4R1W3dLhtrRu7MLfP8RC/y&#10;NdhJP8HPhr8PYfDnjr4myRtqlwYLK4sYi8diq9Uc9QCaXxPpngrwJ8EY9Y+HfxEk1aHXLgRXMNmv&#10;3lQ5yVJ6n1ru9spbnHLB0X7zep4fp02pXl3tubO1upLXmfVJm2eV7qC3P0q28Vjd6cde062uriOP&#10;d9onhk+R1P8Asjiuq+EvgyHxzrUGgWGmyB2mcqskWWTPcqeorJ8c6Bqkfiy7i82KSO1m+ypFJOY4&#10;yF6/IOBzVR/iEOilG5zreBRqM3laVqdri5VSrSSeU0Ptgda6Zf2YdU8JfChfiFq/iiC6V7ho7fT2&#10;vB9ouE6s/l8kgVzwh8Sf2y80iabb6PDDt8yBmVoj756/gaY/xJWx00W3w21I6ndoxSa9KhREhPPD&#10;ggL68V1bbnFKnHmuzZ/Zk+B2ofHT45eG/AHgvRoZoNX1aKCVbfIeFC48yQncoG1Nx5PUY71+737T&#10;Xxc+H/8AwT9/Y6m1PRBDZx6LpiaboMEkZxLOy7VIAP1YnPbGc18bf8EBf2ZLK8t/EH7U3iOwtGw3&#10;9naCsMcf3us03HQk/KOnTOea8z/4L4/tV6b8Q/jzo37P/hO4uL6PwnCzahbw3gSCW8k+8jLkjCrg&#10;EkdSe1fw74kOPjN47YLhKlJywOX/ALyu73UpXTlfz2h/4Efc5TCOR8P1MbtUq6L9D4/8QNP4n8YH&#10;UY9Tu9UPiLUWvJo5LFnhXeckx4IwCTzmu4+KniC8+B0Fn4e8Bm4jvms1k1a6urMOI1PIVB3x9TVX&#10;9kHRPEOt/FzTdUvtMjtYI3YRQmXzsHbwo7Kv0HWvq748fAX4eeLY7bWvFbWtjfvGE+0SyKmSPqQK&#10;/sqU6VGNOilaMVZLslol6JWSPBwuDlKlzp6t3b7tnyx8FfiN4W8KfEO1+KfjdNQum1IiLU7mS3k2&#10;OjDGNoJAA+nFeq+KPgBYaf8AF3w54x8O3ccOl6ndN/Z8Zj2kK2G3Kw4xWl4r/Yk0/wCKttpmn+B7&#10;zzH0tMxKsxVZFJyzbhkFfavQfjTcWXgWy+F3w3VlmvNJt2imUfM52j7w7187xJV9tldVrsj7Dhah&#10;/wAKjVXT93U/9JsVPEen32maytpfXwW1t2zCzHhj6Vyvjvxv4d+Huht4qEvk3kztHHaKoYS//W9+&#10;lej+OGttQ023ktbeNlnUB1mXlPdh2r5Q+KXh/wCI+vePm0HU7V3aSUpp6xrmPbnqDX45WxFWnTbi&#10;tTj+jv4a5B4kcdzjn2MhSweFTrVuaUYSqRjJ+7FN2UbK8nuo69UdZ8NP2i/Ed1fTaR4ghjZZt5hu&#10;YQFMIPRcf1HNZ/la5q+pzX2jQy/vpi+6Hnn1zXpXg79mDwtpWhW7ShpbryV82RuzY5rVfwuvhaNI&#10;7EiAA4DLH1rrwPNHDr2jvLufNeO3FPA+eeIGJlwfhnhsvVoKMHaFVw09pyva/RLRpJ7sxPh/pdna&#10;Qw29xfTSSj95JJM20F/7vNbniXQ7nUbvzr7V2gVseUtr/A3rmqL2aaUJ5AzOsuVia5hO1W6k57Vz&#10;Om2eu65ctq2k6/MztIVktcEx8HHBP+FdEtZH4Z8UjW0zQLnR5r/WtNukuZInVAtwwZn/AABzXaeB&#10;ofEE2sW95eaTbxRZG54XIbd6bT/jXP8Ahvwu+nt/aLs32p3BYP8AdJr1/wAE6RdG2/tPVrTZu5jQ&#10;LwfxrGtUjsdmFi27mh4k1W30zS5NR1E/u1jxGG/iOK4JdM/4Sq0XVbKTyWk/1q+i1tfFnUoZbCGx&#10;uELQedllVsYNQeFNV8PNeLp8MUissfyrtyre+aI6xOyZzV74Xn0TUo57e4ZS3Ctt6it7xf42X4fe&#10;CZNeuYmmWKI+Ykf3myKu6/oVzrjrd3Uj7o/9XDANuB/WvKviDrknjHxanhSS63aVp48zzYOk8o/5&#10;ZuPatMPg5Y6tGnFXu1c+64B4djnmZuVdfuaS55vyW0f8Te3kmedeHL7/AITGSa+WzP8AbktxJJ9s&#10;uLnEzRN91VHtV268R32pfDzUPCuox/aLzTZiFurhCWL+lef/ABp8Yah8NNRutZ0KyjWVpoY7eO4D&#10;YR5JFTOVIPG7pntX6efD/wD4N9fjDqPg2DWv+GwdAxrlnBdyRzeAZX2b4w23P23nGcZr9yo4ejgc&#10;LSoxWiP1DEY6OMxtSpOTs9Irol2+R8EeG/E2oT/D+NPBmlpA1rIq6iXY/NnH3Md85rm/2hvBHxB+&#10;Is+j6rp2qXkOnW8aC8bT5vnG0/xMf4vX2r9GNZ/4Nzvira+D7zw/b/ts6HptvcyiSW5t/AcsZTn1&#10;+29K0/BH/BB34zfDHw7D4aP7bHhu5gkkZoTqXgWQl3YY4LX3PXpVOXvc/UxqVo+z5EfnDqV9dfDq&#10;T7I19NHcappebOdSJJN6jAP1qP4Y/GnXJvD8kfiLRYrzULV/IhlLhHfI5JBPJNfod8R/+Der4m+I&#10;o7e6139tHwzatF8kEn/CCOuS3ZS99gfhWFY/8GxnxMjCvZftr6PHJ5m9pj8PZGJPtm+qvaX3OJHw&#10;X4ojtvDt22uy2Jhe5ZfOgb0PU13Pw48EW48HyajoGjwyNfTfMWXp7mvubVf+DdH4vazDbxaj+2P4&#10;fk+zjG5vh9Nl/r/p1dNpn/BCP4+6PosOiaZ+2H4Zhjh+7t+HsvzfX/TqJ1NEkOEY812fnN4n+Gus&#10;HxRpt7pt7HbyK2LgWjj5uea6n40+E4tQ0O11SQ/6RBGvmST/ADB1A6DHevsm/wD+Dd39oS88Qtr8&#10;f7eOk2+7/l2g+Hsip/6W1qeIP+Dfv45+I9DTRb79s3w/8v8Ay8f8K/mLn/yerCfvSTRs5RsfnR4b&#10;xHHovif+0JNtrfFZPtAIMiZ+79K+nJtB8O/F34fy29teQhLiEpahWDKrj3Fe0aV/wbo/GHToY7a5&#10;/bM8P3UcZJ2T/DuQg5/7fa9B8Ef8EVPj14A0BfDWgftSeDo7VHLKq/DydeT9L6pqx56nMjOnLljy&#10;n5u+PvgmfBlpqFqbiM7ZFlyqZLN6ivNLWE22uwtLb3CySyBmmLbW2j3Nfrjrv/BGH9ofXrZ7e6/a&#10;r8Hr5gwzf8K6mY/rfV5p40/4N+PineyG/wBZ/bE8LwssePOf4fyKij33X2BXVRrSjF8xnVjfSJ+c&#10;/irStR8J+N4tf0fWmS1vVUSLN82D65Fb3wqkudc+IS6pqrZVbjBj9WHG76Yr701H/g3D+Luv6VDb&#10;Sftt6GyqoMcieAJDkdv+X3FP8Ef8G4Pxl8FahLqEX7bmi3jS5+W4+H8uBkc9L6iU4yjYiMZRdz5a&#10;+KXxw0fS/Edv4QkubVrN7djJJHKCwkA4HBrwfSdXn/tyfU7Tw/b3kcd1uhtbtl2sC338k4/Xmvv3&#10;xT/wbS+MopPt0/7Zfhqxlmmytz/wr91+Y9stfYz+tTzf8GyfxU1Lw++jS/tvaNsuIgrzR/D6RW9c&#10;gi+61NBU4U2m9S5c0mrnlX7OGmRfEG5k8ZWVsmk/2e+y8toYQqysMelei/Gr4v8Ahf4e21n/AMJD&#10;IrJNMsZt45OdrcdBXuHwT/4Ip/tC/BDwFb+BdC/a38L3iwf8v138P5/Nk56sRfcmsL4v/wDBBf48&#10;fGQ+brn7Y3h61m37hNZ+Apww9ub6uKVOVSpzM7PaR9nY+IdA+Gdtq3xF1rTfHvi6S+0u+maTTdDm&#10;kDIkZ6OuP4gD618z/GrwZ4G074jXHhSfTGvNBs7orBdbht8zd91xkE4r9ZdN/wCCEnxq8EXlprM/&#10;7aHhndZxeSs114DkAkJ4yS1919s1X8Q/8G8PxU8WaVNZ6h+1j4S3XE7XC3UXw2kEiu38QP26urDy&#10;lTqXex5eLo+1guXe58Pw+Nfg/qXwD0ey8KaBNrBtpGjupLG6ETQTIPkLRNnco6V88+Mb6Xx1pVxZ&#10;+J9duv7ea8KW90sXluYTwIwR/d/lX6tfDn/g3t+I/wAB7Gc6d+2L4Xkkv2CNcal4Dk5btgfbgCfQ&#10;YrN8Z/8ABtl8WviNqzeIb/8AbS0GzmkUBls/h3IgOO/F7/KtKU4xqNs5cRhsRUiran5YfDTU/BPw&#10;G8awnWJ9Q1K4s4z9okdi8u5ug55I+le96rb+GNY1DS/iMZ0jmvbUywaTPKFlnwOgyTX2XqH/AAbH&#10;fEnUb+HUp/209G86Pbul/wCEBm3vjszfbske1ZWsf8GtnxY13xEfE+pft/27XEa7LTb4DkVbZP7i&#10;AXvT9aqpUjKaaLw9OvRi1y6vr2PjPwX+174j1fxz/wAK9uPBllbw3oa28m3nYTwcY3M5G0H8K4HQ&#10;/i94l8N+J7zwb4rs2u9NhvJDDLd3e+ReT0I4xX35H/wal/EP+1v7Wuv28rOZtpAX/hBJV5zndkXu&#10;c11ln/wbOfEGzt5EX9r/AMOtNIuGuH+HkpY/nfVUJYfmu0OjHHbTZ8H2fibw7fyW9oILOOG/falw&#10;0e4hu3PavmH/AIKE/FbWLn4i2WjWegQx3Gmae2mW93bsJGdW/wCWuB0ya/Y62/4Npfi5Dp5sJv23&#10;9HlCzeZAz/D+T91/sj/TelcR4w/4NQfGviLxTdeLLr9uXT1muoQnl/8ACv3aOPHcA3taYXEU6M3J&#10;m2IpzqRskfidf+AvFumtp+pavrl1ol7HZo8msNI4OSchQynA4rvPhj8b/G8nizSfAfjrVZtUje6W&#10;KLWrdipjVm4aZgBuHTrX6+Wf/Br9491yF7b/AIbz0W68lljuoh4AMi/IOjKL0gcfjT9F/wCDXfXr&#10;XUVs5P2x/DYmd98ds3w7KvtU9Ri9zXZPMKU4tLQ8xYPFKe2h4r+x7oVl4e8Yalo2teGVhubu381p&#10;bON3hlhA4djwpJ6+teXfEb4i+Bfhp8OPH+lKurrpNxftDcWtirLOZnfkoCM49cdq/UDw7/wRh/aO&#10;8JWxtNH/AGvvDaw+T5aQt4Cm2jgDOBe8njvX5t3mk/GLxr4n8ffDxvC+l694g0PUriC31C10020d&#10;80LlW+XcduVGepI968mUY1Zcx6cYqjTaZ8m+HT4M+1f2n4Y1u+jsVXHl3mY4YlX/AGMBtx5yele6&#10;eDPj14R8B+DZvFegWVzrtvrEYstQsY74fZ9PjA++I2GRzzwM14trJ0W58Xahp3ibR7zR5La6CMsV&#10;0TIrDqORgLV+00Hw9qupSa5Z6nLHNp8Jitbe5/497nI+9Jj7zds4rpqRl7NeR4lGvUjUkpH2F+yB&#10;4D8W+GvHFn8S9C8QWMnhnVLNt1vZznE7NztZR3HTkV7D4q+Jsfg/4qR+HreWOO4uo/Nm09Y2VVX1&#10;UkYP0614d+xN8WJIPBcnhPVfCEOi22nvtt7rzd0Dk91J5BJ6cV7V4Jt/hz8afH1vrWuSyLqGgSeX&#10;5kzDMye/P+NeZUlqz6PA06NTDJ31PZfBPjz7RpD3mkStLb3S/vcKRkjqrZ6fjXL+IvA0PiC6k1TQ&#10;ZYbGRstJa/wn6Ve8U6bN4f1T/hIPCFuz6WkX76xt1+96v7mn6hbQ6naR61pUx27A0TD9VI9axoun&#10;LS+pvUpzi9Ty7xt8Mfh34r04aT488HrIwbcksOAwbNSWml6BBY23hDwXo1xDBbnZ+8O4hfwrr/EG&#10;n33iy3Y6fp7faIR8yheG96q/DjV38K6o0h023uJFb5o7pNyj6jvWj00MluaGiaFd6Le2hMUjQq6l&#10;9yH+tdd4s8PeGNeuRrf2G3M9rC0kMmNxXjrxW3N4+k8R2K2Js7GFWXlo7dQF/KuN8Sa7HpdvNoZ+&#10;VrhSq3EfBGa56nNy6G3uy0PPvHln4x1rwJdL4TvFS8kH7vy0KtwecE966r4Y+GdR8ReC7eDWZP8A&#10;TI7f94rffY9zV0+ArbUPCzaPpepzQ3kkLNDcbujY4/WvnH9l+L9oX4P/ABw1LwJrE+r6lp0k0txN&#10;Lc7njjJPRWI6H0opX5G3uRKp7KaXRn0lbeBEtEdbhdvbzP4hVBfDtxYyTWaaiyxybgzN8xH5/wBK&#10;9Ie703xHpcWo28aRXmweZBuyVNUL7Q01KyecqFcKd3y9aFUktxyi5SPgD9rP9j7xz4buH8V+DtRa&#10;60+aR7hhYwljEx6lxk5z7CvB/hL8H9X134k6Xc6DqhF1HdLMbpoWVYGVs7hkfK31r9Sb/R9Utlkt&#10;ILZPJkXJjmPyEDr/APqrxrxj8ANL134p2eveCLuPTbCFQ2qW9sxjDNnnAAGc13U8XJR9482tl8Pa&#10;pnpuheD9D+JXg5Zb9bd7iJFS7whDM4HJ98+1cZ4n/Z28MW4kHhyytYbnusnLA+3vXT6jaav4P0C+&#10;vvCd0zX0NvuhjY53HHGeea+bPj94y+PWo6loPiD7dPBeWOGaHSzsjaVuQ0nXIA7VlQdZ6pHXV91p&#10;Gz4m8Ba1oN5IuqwRvJF96a8QNGB6ba8s+J8viWPT7q6+HMPh+x1gwmNWt9FG2ZT1zno3vX0v8Ffi&#10;7oHxb8ILb+JJYbrUIIyL6JFCzL2Lsrc4+ldHr37LPw+u9LXxN+8aGb5g8KgMF/A11+2UJXlEcPhP&#10;y30X9k74leL9Xm0/4teI73B3T2Uhu8wxjOSFGeD7Cvrz4DfDG58QeEf+ES1D4ia1qEGnQxxNZm9K&#10;7EXkFgx59sV9DeG/2cPhHqkizreeY0S4hiu5NuD7e9Z/xa/Z08CafpdtJ4CtdS0XVre4Es2qWUzS&#10;fagDnZJzjb2rDEY+OKly8pNDCunVc2zpvhJ4/sD4htvh+3xKW+ltEG3T9WmHnsAvC+4Fdd8T/iFp&#10;/gf+z9S8YJHb+Y5jtJE/vnj5/b0r4s8Ra/c+CPixa/ETWvhtqNheadclodUW3MiXQH+6SR+IAr1z&#10;4TfFXV/2uvFX/CYeJ9Jk0uPRR9nj0ySYt5uT8suBwc+jDiuSVOy0O2UkfQfwVH/CRSNr0+rXF9DH&#10;I21Js7WYn7y56CvQdasDdWM09ssTZjw0cmOK5bwHef8ACOXkOj/2fCuIdi7Fxyf8a6DxHZyXlv8A&#10;Y4dTSzuHmVXRmySCeormkmmWk1G5kePLSSy8CRSIFtlhbOF7jvivlb9oX4RT/GK7sdTsoprSfTIZ&#10;FsWkm2icE85xyP0r6W/aLvbvwfbaTZpcw6lmZA2mwybZXTHLY7gV4Z+114g8SWXwyi17wjZXemXk&#10;9xHFCLeFWWLPJ3Z6jitaDlGSfUxqpVY2lsc34D8baH8HbOw+HHxU8SWkeoSR4jjhDsEQkADv+JrO&#10;/ao/Yr1n4gapFrfhjXbLbcxIzR3Ue6N17crXmy+Mbf4p+ONE0bx14Tka8haOG41DRYh+9yRwev48&#10;19b+GdJn8N2q+Hr7Up7i2Q/6OLr70S44Xr2r0Kr9iuZbs5aS9tePTY+b9F/Z6074PfCHVtT8X+HL&#10;O6mknIa30yM4kTHqelfPus61Jo/ib/inE8m1Kl/st1KXaHr0PTj0r9BPiT4Zv9e8LXWhW4juw1uw&#10;jjkXaGbtyDXxT4j+EPih9X1LQ73wn9skUbZIIFcqmD3J6itMPOM9aiPLx2HnCSVJXsGv/tN3/wAU&#10;vhno/wAOrDQtSs57JNq7oy1teMDj5wvIz25xVz4f/sgeMPGepf2PrPg+ytobi3E9nJc2rYVs5Pp1&#10;PP0rqvgX4R8Q/DK6b4o+KPhnJd2ujxg2um6f8ysCcZZWB6VqfEb9vnxjcW8kPhXwhb6C006LFPcJ&#10;5rKv93aOmaqpJ1qjjSNKdFVI82Ila239I6rT/wBhr4gX2ieGWn8WW9sujzt9s09VZVdQ+RtOSOna&#10;vojVvhhoT6FDv1Xy4I4cSRNEpII9K+V/gn+3H49utZj074o6lpi6fdXHlLcbjE0HPBOete5+N/2m&#10;/h38MtRXR9Y1VdRzbxzyNbxloxE/Rt30rhxFLFxfvHpYeeFp0+WBt6Hpug6OFgsLu4aNm2t0/kKm&#10;uI5Y7t7u1gaRo/lRemR9TXI6L+0b+zt4s1Brbw98SdIjv327LRrkBiT6Cu6aePUbNVtJxIvHmSQ9&#10;x7GuCUal05I66VSEotpnkfhv4ifE7VvilrGga94ca0srVWEfkyE/d6EnG3kema7J/H9lZmVLbUFl&#10;nhUD7MWy2cVcS3lttZWSbcOoLY++voa57V/A8ds+r+JrOyjW8a3Yxsq+xAp29pJWKjOSWhy/xG/b&#10;T8N/DbT2trC10+68RzsoXSp7hiEY/wB/HQUy2/al8M/HO40sHULvT9c0COOS907TLd3t/MY4wpA5&#10;T25x3r4v+IWk+JbTXry+0y1a61AzSNM3nIGBLcvzktgdBVzwJ8TLjw54msZoNEurGHS5hNcXOl3G&#10;HuHxgh1xzn0zivUnl8JYfQ8z+1q1PGcrWnU+8PHjrrci3Gr6YsLrGAssZBDfl0rzPxvaX8SLEs37&#10;tud2am8OfFNdRv8A/hHBLcTW91DHNYzSEM3zjOxsfdIqxq9ubhxb3WflbGa8903h5Wke65UamHfs&#10;+pwtytzEN88vy+lZmoeKV8N41W5lEcasF3N712eqeHrCCbIkXb/tVj3nhVb355LCO4gDZ2TJkHFd&#10;i12OJPQ0dK8eWEcCm9t/MDJnlT3ry79rDeuj6RDoni660Oz1CMyXi6VJtuLiQNwv+7Xoh8LPPZNe&#10;28gHltiSLb9we1YGs6f4cv8ARn07V9JS7mVXEdxKu6RM/wB30NaRj7yucOMU5RbhueeeFPi9Z2/h&#10;680LxrfzSRrbiG0mu3Xa7Yx+9QHJPuK82l8O2VnqF1d3k2nFLoCKS3t7csgXPVSxJUke9J4q/Zw1&#10;afVRead40awMtx8lvcQiR5B3G4/dJHQ1lt8Hdak1Zr4rcWel2ZLTSNfGTEvQPknj/d6CvTpxpy2R&#10;4FXEVqkowm9j6J8F/DxB+yx4kufCGr2tvbxxgQWt1DkCYNxyPbNfNHgHwTf+E7W6vrS7tZ5b24aa&#10;5e8lIaPB5VM/wenJrrobjVBeaamj/EiF9BtStxeaVfXB8m7kHUuFI59OcVseK7/TfG1w/iC30G1Z&#10;br/U3FtGVXaOBGP4cD9acKfJK4684ziktSP4ffGy78G+N7XxPY6ZqFwykRXfkMBCqeuPWvrLwB46&#10;0L4l6Hb+JPDiSKtz/rFlBDgjqCDzXyJollqGneM7fRNQ06Ox02RVS6m8wFdx6dO4r6s+GPh7QfDP&#10;hWTUvC1/HMI2G9YXDbiTycZ4rjxypNXsd+VyqRi4t2Ovnecu0caHA60VXh1WWaNp3K4Y/d9KK5aS&#10;5oJo9U/MDXLH4weDLSCL4fSx6y1rIVvBG4Ulic5GeWPoa0W1bxDrOfFVpo0cupTIiX1hqFtvmg2j&#10;qhPAGfTivpeX4ZeCb24uD4ckuVs5ZmWzM9uI7jzM42+W3PFcVq3wb1/w5rTR2MOoXk0iE3XnW5Vy&#10;vZeOgr2fbxvofP1MLWjGzieRx/EvWbkjT9C1xNO8zaL1WtX4ceoyVJ+lamlaxJcXk15pugz2t5ty&#10;davI3VZmx1AYYxWh458NpaW8moWHgFbm+VfmhmhJCH+eP1rq/hJ42tfGPiDQfBfxT8I2uh6fGwW6&#10;u4ZHktzH3DB+YzWs+VR5kctPD80rTOh/Zq+APxY8XeM7PXr+1im0e6YTNftJuUHvjnAzX2VqV5DY&#10;eHn8Px2MUjtHsZGjBViB1rivhP4//Z60C7X4afDn4seGRbx73hjXUlVd393k9a5jxR+0THY+Pv8A&#10;hH9Xk06GzikMUl9FdCYLz/rOO2K8etKtW0a2PpsHGhh4L3z2b4e+Nv7F0aK3jmty0S4b7PgqCD/O&#10;uf8AjF4g+H/iaJ5viZFZy2MIW5uGlKBl2Hg8+/tXkvxS1D4c2Onab4w+B37RNnNDY3DT6xa2N4n7&#10;yTujIxyVPI4r5/8AjX8c4vjd4jt5/BUVnJdQ4ikg+1+Qyx5yQyt94elRTwkqvxaCxWYUaUbvU+lP&#10;iLqvhXU7jSPFnhv4f22veFIYX+2axFdLM1gAPulE55+ma8k+JH7fHx30vxB/ZvwF+F+jN4ft4VWG&#10;TWLeVWmYd0HBUexry0eMPHFibr4ceHPEg0O0vFX+1bWzk2yXJHQ7iu0D6c1LoHhfxPZ62sun+P2v&#10;I24+xyWqu4bHUv3r0Y4WnRtd6Hmxx3tqn7tH1V+x/wDtT/FHx/qVzb/G/StB0tvL3272gYKP9n5m&#10;616x4sk8HeLtajvPFviiz8OnTrqOaxnuNYVUv1PBAUkfpXxDq9va31tcWt3bP5luiPJFEhjVyD8x&#10;ZhyPwrQ+H3wZ1fx/o+peI9MS7vLfSLfzDbzXgdoU/vIGbJrkrYelKTcWenHFVKcUpK5+j1344+BP&#10;w3tNPuvG/jTw3a2+qSbLG41G6h/eErgleeetfKfxx/Za8baP8Rr7xB4PZb7w3feZJbzWUyGLy35y&#10;Np3V5Ddfs46R4h8L2nxI+IGopb6Lb25uFbVLyRvs+3rtU/dPcAcVXu/25dW8B6da+H/hv8VbXxFD&#10;DDjT7VoNzJGeAPXFLC4SrvFk4qpGrBKpGx3Pwtk8K/skX1/4q1/x5Z2K6po88VjZ3epEzXLc7kH+&#10;eK+EfFPj3xR8VPFWpfFDVvFha30yaU2+n3FxuXHmHaF3dK9B+NHjDxV8X9S0238e2Nvc65b+ZLaP&#10;B+7SCAtkn5uN2ePpXnfjjw5qPiLUbfwZP8O7fSZIZFWa4t7z/j6U8jO3jmvdy+n7CV5rXueXiqkn&#10;H2cNjN0+y+Lnii8vPHHhXwnbP/azJFCtxKGcKOoU5BAPp0rrofh5rR8SW+geMLMw2Vxp63c0kMef&#10;s8ufu45r0j9mH4UXR+I1rZadb/aLKC5VLrT2kDRxkD7wPYj2r64+IP7PPwj1O80u4nvlsb6GEyT2&#10;627MrrnAwT1Ga5MZmTo1uValUsLOtRvtY+VfgT8FfDHjLxVH4DtYJNkrMIZtyohk65ZMZxjvX3p4&#10;L+EPhP4WeCLGz0azaOVLfy7mSHLKfc5rivA3w/8ABXgXUG1HQbC3juMfNesPnI9PavRbDX5tf0oR&#10;2dzHs3f67cu1u2Oa8vEYqdaNtj18LRVG1z49+OPwfi8M674j8VeLZZrfT7i4EjXGqL8sy9lQnjrX&#10;mPgnwjYfE7xZb2miaI02nRMFS3twIyVz8xPY8fhX2Z458R/s7/Hvw14i+CPjf4paBJ/Zk0aX0N1c&#10;YkspM/KwyRzu4IFdl8Ff2Rfh58E9GtZtBm/tB2h+WZVBj2kfw+op08Zyw5TKpgo4iteLPnf9pjwP&#10;8KfgL4c8LrpmgSW+pNAssVxERlYUOWJdBlTzXqGg+JtI8V/A9fH/AIC0575fLCbo5l3SkdWJwCfx&#10;ry79svwp8Q9J+NCq32ibT/sEb2r3214T38pQMba9K+Bnjnwd4w/Zr1jRfCOgf2brtjBI2rWKMH3N&#10;3ZCB0PtmpXNUp+6TQk6OIcJx22Oj8HeLbvxz4bh1+HSmto5IxG0G7JVhXlH7W+ixf2nZ69p0Kozw&#10;/Y9U/d75GJ+7uwcqPrXon7JGoafP4Rk0ix0+VbL7VhftEnmAN39+tYXxv+GWh3nxa1R/hle+X4sk&#10;s0mvLbVbeRrG4jA6Bgdok9PSsqPNTrcx11oRq4ZtvUP2D/i3/wAIX/aHhLxldX4QXCJarJ8yovZs&#10;ds19keMPBfg746/DObwN4ighcXCs+nX0i8xS7flxX5ix+IPH3hfxCtwYptD1b7QBeSRxiXzsNwF3&#10;cEe9fW37O/xq+Nmj/E7TvB/j/wAU6Lqem6jb/aLcs8EU8KkZxhD1FdWIpy9onFHBRxEakeSXQ+UP&#10;GXw78RfCr4w3Xh+5tre31DTbxkkvVsTIbhOynk/rVSH4W+J/iB4nutB8JWL310qmTi32LJnkjBwP&#10;yr3T/gon8IPE1l8XZvif4SvjY2OpQpJNIrdJwOcn3Fcb8PNS8Q+KPh1qHi7w7cXVjq3h+3+XVreP&#10;zZbjJGW2DuK7Kcv3epxVsLRqVPePD/F3wx8b+H7+68PeMtI+yXwbCrtYMUHQAEkVl22ntDYoiR3E&#10;H7zEiyKGBx+g/CvVfEniDWPH3w8k8ceO/Fs0msQyfZ7C8nsfJaXHUSA/d/3u9eaarPLpQjnW9kvI&#10;YIw0kcJD7mJ64zz/AFrSMm1oeRjqHsay5dhyQSRQQ6jNb3EmS3ytDtH4eora8M+HL3xgF0vR9Rkt&#10;ZJGIVOFYNj+EdcfSvUPCvw0+DfirwHY/Ej/hbElq0u2G80WbTHElq/qEz90+tXvCuiW3gr4nW+r+&#10;D/DMmt+VMpsUlsXVJsnBYHtUyrpR2OrD4erLQ8TudRvPB9xNpGv+IpLWTcUtXuWCrJjjJ3f/AFqv&#10;eHvDeoeNNas/Csmrf2hf3Ui+Va2dwJGkUnqNvavqL9rz9j/xF4k8GT/ErQNEhkmeOOS40KRQ+D1b&#10;ae2DXzn8M77Xvgb46tfHdhoENrrmn3DSbHRcqNuMYHNZQq+1w79nqxywtSjWXPsfU3jj9he++G3h&#10;XT9X+GfhXdrEcEd1Mi2qtkYG6POcseuc1yGsa/qn7PPxe034i3PgKY3cGmrK0V1mP5nGGjX1796g&#10;+EH7c/7UGt/FixtJpY/EWnahM0V1ps1uLc2kPXcmFLMw9689+PPxN+J194uvZfE+s6xcae9/Imma&#10;bqOzdaLk/wCxu/OuClRrOs1M76zw9OiqkFqfRX7Q37Qdv8Uf2fV8XfCie908PceXrjyQETWZAyAp&#10;A4BPevivxR458e3d5aW1/b2uuTSgm3a/1AiW3X17Zrqrrxl8RLTwxN4a0zxtew6beRia50+O32Q3&#10;IH8Tl1ByPY1wsHw7uNS1JdbvdXhuGkJ2ySdLZsfdX2xXZh6UYnDXxFSrBXRI974dvlm0yG+i+1Lz&#10;dIY8q59BuHH1BrW8J+BtT123uPFdrp11DZw5jkktZi8I49FHWsPWdKv9NtLfTLDWIb6OST/SbNnB&#10;3HP3l7192/sk/DTR/B/wbsE1SGOT7Yvm3sd5jaN3QbevNaVpKnG9rlYXDxr1EjxT9kXwh4l0jxav&#10;iDTLW6uNN2t59xNGEROOnPNWv2l/2e/CfjbRrnxf4NulknjuGmvLG1nDPJIO42/d5654r6s8Y+Dd&#10;O1HwheaHoNmumpe2rxxy2Y2iMkcNivkrXfgzqXwMWayu7e+uE1K3ZJrq1mkYKvUuyjua4qNeUqlz&#10;1sRhY0qNoq58/eMvEHmafB4UvtFurG8LbZryNfkhIOOo4NdB8Mfgb4j8f+ONB8DeG511G8168jsr&#10;eO2t9rFWODIXJxwMn8K5v7OdR8S3C6NfrdLCrb7a8kMZbn+6elfoZ/wQu/Z2uPiN4uk/aF8ZaKsd&#10;n4LuJ7TQhHdNsmupfvPwOQi5A5x8xyDgGvmPEzjTD8B8D4zOqsknCD5L9ZtWivVy6dk2eTl2AqZp&#10;j1RtZX19Op92PYeAf2A/2KptM0JobKx8H+GZBbyTgM0t15ROTt27iZOTwOK/nz8Q/EfSPGPjfVPi&#10;HeaY2ra7reptO1xHO2TuJLM3XA9vSv1C/wCC7Px3t/GWq6T+ytoXi24tUi23OrQ2lyqvdSuPkhwP&#10;mIA5xxya+Jfht+z3rXga1vvF3jnTJbPR7WzZS2xDNOxHG3OSx9jivxX6L/B2KyvhWvxRmOuLzGbq&#10;NvdQ3j/4E25fce/xPivb4uOGpL3KaSXbzO6/Yv8AgtqUnjWw+Jei3v8Ao8lgXuI42KwmX+4B6j2r&#10;sv297abxJJ4f8G/2TDd3E1w0kitMNsXsVPWvZv2GYPAHjf4cw2fw9kk+z6ZIPt39oWgWaFz/AHgO&#10;la3x60P4F+DrlvGXi6yhe6t5FhOpX3SR2PyhV/rX9Fe3rVK2xcaMY4GKTOZ+DHi6z/Z4/ZziXxzf&#10;2sFwsZ8lo8piM/dTHX8q+U/jf8cfFeu+PLf4grH5vk3DGxuFX5VjY+v0r0f9pX4g2niHUbXSzfaP&#10;qFnKFGniGcZt29Co61458S9EuvC1hAlxq0MlrfS7FhC4G4fy61w59Ujh8lxFTkcnZaI+68L8lw/E&#10;XHGAy/FV40YVpWcpPRpbx8nLaN9Gza/4aP8AH+reK7VdPmZbR9sUlj/DcZ6++c19BWnhWTUILO7v&#10;oIba4jhVQowzRsecE9CfpXjfwQ8CWfhW2n8W+MNEWSaRFWxHeIHv9TXvnhGe21HQ0urO2Zc/eaQ/&#10;MfrX4fglVnFyqvfp2OP6UmfeGb4pocP8GYSFOGBjKnUrQuvaydrwdrKSjreT1bbjsaEVlJpdvJLH&#10;KWWGHLH1NcjaeK4fE2pNpt6ixeTny+Pmz/tCuxupru20p/Kg3cc155daBeza3/a9nBs3H519a9CP&#10;un8n1KMpu6fr5vv226IbaeHvFS6jKmo6k7Wskmfsx6fWuk0XwfLcNHb27qp3YEaqBxWv4ShbU41X&#10;VrbavQs3au2sLTQ7EKdOVfMX/lpWcpPmCjh/e1Mqz8CadFZxpqyBWjbJX+97Vp6lqxtbVWjX9zbr&#10;8sa9hUGsap5Cm8uX/dq2GkU5xWPJrhd2gs7+GSKThtx+YZ9azn7x6fLTjH3Tm/El7HrFw8Wqv5ME&#10;zbo29T6U7w9Y3FnIbexPmsEzHg8in67aaNqEr6UtzDcSqP3as3BPcV03hFtN8MeD7zxBq8dnAtqp&#10;Z90mMKBk471pyy5Eo6t9CKNGviMRCnQi5Tk7JJXbb02OU+IPju50vwLItxN9j1XUG+zWw6eUecPX&#10;j/ieyl0bw9YLpep2TCM+bqF3bXOf3vv6kmsvx1+1j4JsPihF498VaJNd6fDcraWen28Tyfu3yPPd&#10;avfFbwXNfeGIfFvgK8jjs2nFy6CPaJIjyQK/ROFcprYKPtK6s5fkf0hgMro8L5BDLY2dRvnqcrv7&#10;1lZX7Lqu7aPNPjva/wBs+AdSvdR+Z2msbmKSRdvP2qIcV/T58Kf+SXeG/wDsAWf/AKISv5sv2j/C&#10;ulaZ+zVceMrs7Vht7WZ5P+eSLdRNz+Ga/Yz4f/8ABez/AIJL6N4C0LSdU/bJ8PQ3Vro1tFPC0Nxl&#10;XWJQw/1fYivtfK+x5WKgoyuup3X/AAWpuLe2/wCCYXxfluZFVF8MBnY9lFzCSfyr5F/4K/8AiTw9&#10;4o+Fn7DfiLwtq9re2l78VtBe3vLSQMsqeRDyGBORXsX7Q3/BYv8A4IlftK/B/XvgX8WP2ufD194b&#10;8UabJY6tao11EzRuOqsqAqwIDA+o5yMg/DfwK8Cf8G/nwb+KXhX4geM/+CqXi7x1oHgHUFvPAPgv&#10;xR4kuX07Q5VOUZFWMcDjgbckDtkUjDlZ5H/wUZ/bq/4Kf/tzfBQeJ/EXh34R2fw38J/tMWGgeHWt&#10;bO8g1F9Wt7wra+eGuHQwEgeZgAkdMV9afHP/AILa/t4/sP3nxK/Z0/aJt/g3c/Ebw/ouh6l4Q1zS&#10;YLyDSBaXbKsomtnnee4ljB3COFgzDOB8vPmXxFs/+CA3xH/ZP8Sfsm3X/BUiez0vxJ8Um8cTava2&#10;+24trws7eUmI9oQF+D14rGg+Gf8Awbq6h8Gde8EfEL/gp5rnivxvq+rWt/Z/FjWtYuZNa017YAQJ&#10;EdmwIoGMEEn1GAKIpsi4+7/4OZv+ChNj4e+IXgmw8JfDPVvFmg+MfDum+FdebwZqmnade2moyyxG&#10;SS2urpbhTuRSpO35c8Gvvn/gmh+39+2T8bf2vfi9+xv+2BaeAbjWPhzoej6lba18P9NurWCUXgO6&#10;Jo7mWUsVx98MBz93vX50WnwE/wCCBb6xqXinxT/wV88VeINY1vVtC1PVtW8QyPdz3NxpsryoxkeL&#10;cQ5fBGTtA4r63+AX/BQL/giL8AP2vviV+2DoH/BQvTbvWfiVo+nafqmmXNu6wWqWYIRoiI92Wzzm&#10;mM84/aP/AOC+X7dvwS/bv8Rfs6694f8Ahx4R8Pab8RbLQ9Jj8XeGtQkN3YzMP3z6nbXD28UhUjAM&#10;X8anHWqeg/8ABcD/AIKrS/Anx5+23q+g/BWb4XfDn4nL4f1jQ7PR9QGrXtj5+x5YJvtJjLgEYymG&#10;64FcP8ZfCv8Awb3fGn9om/8AjNe/8FSPEWn+Gta8VQ+JNc+G1jrFwdLutUjHFz88bEMSB1BIAwDi&#10;vDv2GPCH/BLDT/FWueIP22v+CldzB4bj+J1xruk/CvS/E0smh6nCshe2uLmOJeZOhI68YNJJvYD2&#10;z4h/8HO37b+ieM5fFmi+D/hlD4Yh+Ilro83g6HQtQ1PUbfTZChM0mq28409ZmVuIwSyn7y8GvdvD&#10;/wDwVk/4Ky/Eb4R+KP2z/hz4J+C7fDDw78SX0f8A4RPVJnh1qbS4mJnnF5LexwCVVU4jMYZz91SO&#10;a+YPHH7Pv/BvL4y1jVrbwp/wVh8T+GvCF94nXXbH4e6XqUz6TYXnm72kWJ4zvJPALZIHeuj174U/&#10;8G7+v/FhvEl9/wAFKdcb4e3XiK313WPg+2p3J0HUdQjXHnyRlCxJOT3PJXODQ/d3A6D4Pf8ABzH+&#10;2N4x+JvgLxRrXgLwLqHg3xz8SV8PHwbpPhHWY9W0+1mnEUNwNTkP2GdhncyoM4B6V9Uf8FrvEWqf&#10;HH9or9mX/gnhq95NZ+D/AItePmuPF88DHzLu3sUadbVkG3dGzJhvmA55BwK+TfAnhz/g3y+H3xS0&#10;fxQf+CofjLUvAvhjxAmueF/hNeeJ7tdD0y/STzElREjBADdFAHoSRnPYf8Fb/wDgqN/wTm+Kknwv&#10;/a2/Zv8A2tvDeofEL4K+ModVsdLghuDdahp8rLFdWsJ8tk8wxsxBZTxuwQcU0uYCrov/AAWg/wCC&#10;ongj9nzx/wDtY6b4N+CLfCP4RfEb/hFrnwpb6Pf2+sXNhFN5OYpTdNCjhQuMpg+gFcj8bP8Ag5o/&#10;bS8I/EzWtX8BaV8K7jwnp/jax0qw0GPQ9T1C6ktpihZptTglFnE+xuFG5geq8Yr59/YV8Af8EqvF&#10;3iTxJ8U/26/2+prXRdd+Ik/iD/hUNnrMz6PqkJcyQPeJGp+dd2ChAPGDwTXqHjf9nf8A4N49a1XU&#10;tN8J/wDBVvxN4X8F33iRNb074d6XqEraPp92r7iwhkjO/P3QWyVHQ0rPmsI4/wD4KO/8FJP+Ci37&#10;av7HWsfGj4l+Efhqvwq+H37Q+i2Uel+H9MvI9fluoXaaAK7zvGysNythVJO3gdK/Vr/giV+3X+0d&#10;/wAFA/gDqf7RHxe1LwHY6DJq0mn+GfC3hi0na+0qKA7St/NJKVeY4+6saYHPfFfDdhf/APBAq1/Z&#10;x1b9miD/AIKavJp2rfFqw8fTXzW5MyXdqfktwPLx5Z7kjd6V7H+x9+2F/wAEN/2Lfjb8SPix8Ff2&#10;7LOx0n4kNbyah4GWGddJsbpM+ZcwR7CA8ufmwAO1DtHcZ5F8ff8Ag46/bW+F/wC0D4w8MaC/wfl0&#10;Xw18Ubbw3b+E18O6veX9xaPceU0z6nDJ9hifHIU5bnG3IIr2H4of8FSv+Crel6z8SPjF4CsvgvH8&#10;L/APxosfB7abqWhahJrE1pNPDHJJ5iXSxb183AO0A9dvavmnx/8ACP8A4IJeMvH+u+IYv+Ct/jDS&#10;PCuueKP+Eg/4V7p9066Tb6gJxOJfJ8rD4bdwRn5zXv2pftXf8ENdW+E/jn4R/wDDxO1+y+PfiNbe&#10;MdRnihkaS3uIZopViTMf3CYgD35NAHz5/wAFJP26P25f+Cg37Cnir44RWHw90r4H6f8AHCz0K10k&#10;2N2PETm2uvLWd5PNMKgyBsp5fTBzX6bf8FAv2p/2kP2W/wBjn4b+Iv2XYvCr+LfE/izw34Ys28ZW&#10;U01jCl5Cwd3EMkbZGwEENjtivza/aH+Hf/BA74zfEnWPFfhT/grP4m8D+GfEmvQa3rnw90W+nOj3&#10;eoxkE3JhkQjeSPQ4ycV67/wVS/4KI/8ABL79tH9ljwZ+zX8PP24tHhh0r4g6DfalqljqElndWtja&#10;JKr3ETsgxKu5WAHJPSnysV0eD/8ABTb9vr9q/wCLXii1/Yw/bF8N+DX8ZfCX9oLwZqMXiDwRHNb6&#10;bqFrc3X7tPLuJHdHBQ5O4gg9q6b4Z/8AByf+3p4u+NGj+D/7K+Es1rrXxYn8Jw+FrPw3qzXFtDvM&#10;cU76p5ps3O4qSqBmwDwuciwfD/8Awb6618MLDwr4k/4Kaahrnij/AIT7TvE2vfETXLiW91fW3sn3&#10;W9pLI8ZxCo42r6k9TXB2fwM/4IUeEvFCeIvAn/BY7xdaWuleMv8AhKfDfhq4vN2m6ZqJmMrOIjA6&#10;kscKWK5x69KSuxntviD/AIOPP2sPCmkWfwM1z4beDY/jZ4f8ca7afErQl0i8aLTdHsI2kSeKATb9&#10;8uAmWcleX2EcVu+AP+CwX/BXDRvH/wCzjrvx48M/BmHwT8fhqE1rZ6Lot6uo6fFDbTTxq0jXjRli&#10;FjOdvcgqO3zv+xv+21/wTx8e/tmftCft4fHr4k/D7wL4g8eeF5/DXg/Rb66muVllaB4bjUpmgjjY&#10;C5bYWzGH25KnJr5T/Yk+MHwvsP2z/hnafG39pBdA8I/CXXr27utU1z4gT6hozWs9rLCI9HtTEWjJ&#10;Z9xyTgcMRjkQH6RfDr/gr/8A8FoPiB4p+EHgf/hHfgVpd58dtWvV8Ez6hoeoMtjYWssqme4WO8Pm&#10;NIqAqqlSO45wNz4Vf8F4f23dQ/ai8B/shfFP4d/D+HxIPjxqXgH4hapo9ndPaXUMNmtxHNYq84aF&#10;vmwfMMmewFcn8YviD/wQA+MX7Nnw5+A0/wDwUkutD1r4VNI/gv4g+GpnttWsmdizHcsXI5PAK8nN&#10;cbqfgf8A4N3Zfg/a+GtK/wCCl/iTT/H0Pio+JJPjAviK8bXG1R4hFJclygXLxgKeNwx160e92A9y&#10;0b/gsX/wUX+M3jHUPhJ8EdG+Fdn4jm/aMvPAGiXWvaLeyWkenw2f2jzphHdBmm4b7pAPA2jrWPYf&#10;8Fj/APgp7r3xW0v9hi28I/CeT41Xnxe1Tw1da1/ZN4ugx6ZZxhnuY4zd+ZI+8kYMikY4Rs5rjf2W&#10;/iF/wQb/AGWNa8P69oP/AAVAu9euND+JUnjZtR8QSvNNe372ZtXWWTyssCCWz1zV34/fET/ggb8e&#10;7DxNqDf8FJbrw/4q1f4lXXjXRfGXhu4mtdR0G8uVCSxwMiDMbKo+9znpjnKfNF7B7vc+aP2cf+Cj&#10;n7dH/BPmf42S6D4N8G3Wu+Kv2mL20+InidvDeoalpOkmPTomZ4rW3lWYoTk43MwAPDV9IfGX9uD4&#10;s/Ff9h79nf8A4Kw33jzwVffEbwz8bYfDt0Ph/b3ENpcaXqNw8BtJlnd5IGCIHaJwTuI4XAryXQ/g&#10;z/wQY8PfD/UPD5/4LN+OP+EpvfGkniWLx5DqkkWoJdS2y28xciP97uReWY55PWsnx78b/wDgkp8L&#10;tC+C/wCwT8Bf2qNJ8QfDiX4lL47+MXxG8SXk73N5eWZ3QKyrt2s7NgBOcdc4JL959AP6ENC1KbVt&#10;Gt9QuYwvnW6SfL2yoOK/nF8TftYfEr4HftXeO/Dfg3S7O9hufGWpqi3EnMMjzN82OuK/W7TP+C/H&#10;/BH6wtVtoP22PDCxwxhI12z/ACgDA/g6Cvwz8Y658P8A4w/tA+MPi58MPG1u0OoeLLu60/UFiLC4&#10;jaYsskYbg5HPStacZdThx3N7NcvV2Og8W+CviD8SvEd94x+IXhWx0y6vGLRNpkJjjvB77s5P0xXN&#10;zaZHHarqM3he501dJm2TiVTiR+zbf7v419EaibPxZa6eviWS+caLcWzhreLDTKcZyOmPWui17wH8&#10;Jr/V/EXiO9kbiJVutNE22F0OMY+g60/bSjqEcpk5czZ87/BDxX488afEux0HTtZit9PkuF+229pZ&#10;5jnReQWHPP5V79401648E+OLG/8AC+mWtxDcyA3UirtIYHvVv4cfD/wR4alm8T+F7OKGG2iL2sMc&#10;oc4b07mvQW8MaHqdhLeXGix28v2Pz/t23e+4jJG3tXFUxMqjs4npYfLnhad1I7jwv8XNB8UeBrfS&#10;P7WFpql2rQL9mbd+89a6bw/4M1fw/wCFLe6iu5LzcubuNkAyfXivmvwT4O16bWE1/SdUj/s+OYtp&#10;flNjPPzFl69a+svhB4sfXrb+xdSuI2uLeL943ZvauaVPlnzxZt/E0MGOyazuDdCV1V+FVGxg1z/i&#10;7w/Np+qw+JYbSRLeb93J+8Ujf613Xj3QrTQp49X05GW1mOJoj2bP3vpWTbR214giuU8yPOdv9a2j&#10;K5jKnymHpWoy28QjiGVbpWhcaXb6yY4tVXY6/wCqb0p02nWUU7RWT/KvKr6U1Lm2uE2vlnhqpctt&#10;iYy5TU0+2OlOlvesGZFwk/Yj0xWLq9nNY390dPvGUSN82Gryn9qf4rfHbwlpmn6f8INNtvOupGN1&#10;qd1CZBbqOgSPvmq3hv8AaQtLb4P3fjv4xI+n3OmssN9ePHhZH9VTcefap5ZS+FBKtBK0o/M7D/hM&#10;PGXgLxs2s2/h+41Cz+wPJI0bZzIvRMD1r1X4deOrfx94JtvF72rWrXLst1YXClZIm7YHpXh3w++N&#10;fhHx8kOt+FfF9reWtwu6NFYBz/wHsfau5vPibeaJbIlqLUxsP3i/xMvYfWsKkZR1NoyjPWLPWNR8&#10;Ow6tawxbVDfwtXC+LPDfjfw3N9l0KWzmds7VvIg2PpV3Tvi9oWlaNarfazCrNIoXe+NhPY5rx79v&#10;Oz8aeI4/Cet+BfE91azQ3jSQ/wBn3TL5j4BG4rwR7VVOjUlLXY5609L9exuDSfE2h6ps8T61ZyNd&#10;ZzDDH5YTP1NfJvxu+Gnxh+Dnj3WvF8GtX2pWepO32edm3QIW/hx0GBX1p+zn448ZfFTwbPafGDQo&#10;bfVLOYRQ3Kx485AO+e9R/tA+AtSg+GOrrp9l9qkhiaaxjxu+b6fSuunUjS0OetBVvelpY+NPh18P&#10;v2hdNnt/G3hRobeR13Lc2VmPN2luQc9a+vvDnxE+MPhzRrWOfRo76F4VN8sijd0+Y+1fPX7PP7Sm&#10;v+Dri80r4rWcawW8RaK5aHCQrnG05xgivoi7/aC+GWgfDCH4maNqCata6hIIraGxAIdicMKipUlU&#10;+FBhY0Y+8nr3Mn4v+JrLx14IuLD4beFNQh15owUmljKwofY9+a4f4da1rPizT1sb/wAC6pHdWbeR&#10;NP8A24IA8qjk7HbJGele+Wdv8P8AxPodt4hs28m3mjDBreTIUkdGx0NcX4l+BfhDX5Jm0Dxe1lfS&#10;HdcXNvIN3tgNXNy23Vjs9p2RzPhCHQvE/wBotvE+k3cMlvdNE7qolJweASN3H6Vraf4bbw1f2Wk/&#10;DSzt1juL4vqEnC+Uuf8AZA/lXjfxI8BfGH4Nx3WseGPh3fa8sbmTztNkKTTns7qrAMa+ffgl+3L+&#10;0/8AB/4z3nif40eDryTw7qd0sd1YyWZWS0wcDaqDO4j1rso4WVSLakZVMVGjUSkj9XPDdiy3T3Xl&#10;+c25FWTPTAq14quIJ7H7XflYZrZ97XDDsD0ry/4Pftd/BTxdptvb6H4m8qW4w0cd5GyPG7fwnI6+&#10;1bHxO1LxH458zw7pK7dPAIuGUfM7egrlqRlHdHa60KkfcMWbXNW8UeLbof2MRZyKpvtduGLPEg6J&#10;CD0z3IrS8Q6N4Y1fwrNpWuRfabe6hESq3XHY/WtLwL8P7jQ9HWbX55LiSQCO2jPBRfeqfiexH9tp&#10;bXO6GGJg24cdKlRe6Mzn/BXwL8LfDTT2GjaZDcTTSed5zQgNEvsa0NQtNQuI1ktY9yKc7vWktJtc&#10;8b6vN5F+1jpcLbXk7tj39Kn8PeOfAOr3914O0zXo7i4giLMobnaOM/nTqOcmmwhy09EtysmrXFra&#10;NFNJ0Hy46ise40m61ab7Z5xQqpG9eC319fxrbuZNItZ2hZl24+UswyT9Ks22tWvlfYjEkanhmYir&#10;3SuTblk0Yml+H49G0lktbhYmkJVnZc5B7EfWvnG//Y41nVvFWpeIP7dNg000jwynlZ856KOlfVhh&#10;t7aVoZo93y/LWXeNtvFhEWMDgY6VVOUqbvExrYWnW3PlLQP2VPFVp4w0/wAL6tqlvCtx8001xiQO&#10;ueoHavTP2rv2aLvVdO0fWPAN3I/9nafFBcLHJjIQcDA6g+9etjRLNtdbxD5qi4EOxVIoltLv95bL&#10;c8SjO4t8o/CtvrVZ6y1IlhKKptI+CdS0+1GobdX8HL51q+ZLrywjrg9iOle6fs6ft3+CfDtgPB3x&#10;U8KTaLb283l2d5NdGV5F/vttGAK6D4yfBhdYvI9S0TSluLyOBzPN5nlRsfcfxV8+3fh/Udf1a60H&#10;VvCu68YeUZLBcoB6n0ro5adaPvM8yMcRgajUXdH3pZa94T8caPHr3hDVbe+srhcw3dvNuA9sY4NZ&#10;epLbQrcIdVGxrcpt/wBqud/Za8Gx/Dn4R2+ham3mDeXHbZ7Gu9mi8PhTqMOjLLM3Leb92vKlGNOo&#10;7H0FP3qabZ+dXxz+Htprvj+78NW+tFbhpnc3nklcr/dz2+tcXPayeBtKuPAej+KobqO4jH2pbqVn&#10;cIDyA4PFfeHj/wCB/wAOPE+sy+I54bi3uZ1KslrjAry/4rfsyeAZfAF9Bo2lQx3doPNivJm2SPjs&#10;Wr1cPiNubY8HEYSUpOomeG/Aj4k6f8My2lz+ey3TYif5jGrdssxJHFfVng/4l/Cb4jsvh/RNb3av&#10;bw7rizdCrnjqMjke4NfF9rFos+oSNqWuWel/YUEkltcWjksFP9/oa92/Z28feHbTxat7aaXCGvId&#10;yXz5IIxjAz04qswpwqaxR0ZfipP3Gek+NvDWl30K2893Iu2VXVo25yP6VHBPm28iTadowrKev1rr&#10;9d0CyvNNXXoWDxt95l6VwV94l8O2WrrpC6pDDNJwI3PLE9MV5tGMo6M9OpKMZWRW1cXESnDGJCMb&#10;v71cL8UbzVvBOi2fiKLQbq8kuLoIkOnr5kgX+8RXWfENtQsNDZ7HUlhu4bhMxycllz2TvXrPgPwH&#10;8NvHPgKUzXBt7q4t2j+3TKWMLFeo9Oa6J1PZ6mUYxqdT4m/aO8L6b46gtdUtotUh1Czj3MsjeVHb&#10;yMPlc4HzEema8x0T4ceJbnwdqXwg0/xNdSfaoUutQ86MtIpJyxV+/wBK+6Lz4P6H4bsovCuo6zJe&#10;NHMz/wBpx/N5i44XBrw/xjf/AAW+DnxXgOr6V4gt9NjvEaOZbN5EuHYfOPk525PGa66GOqW0R4+J&#10;wdNVuaT0Pn/wV8FvGvwe8M6l4q06aG8s7fEP2PXZ/LSQnoAT3r034d/Fb4WaT4RXV/jBpE1jfQkL&#10;Ho1inmQSg91KgnP0r1n4qeH/AIS/GzwudA8D+Jr6ORpBdfZ7iDb5SD2NfPV1beFvBviVfCqLcXlx&#10;E+21W5j5ZvUd/WuqEvrXxqxy1oxw0v3eqZ2vxO8K+DdQv9P+MPws12WWznswL+LzjsimIxiSMjjA&#10;rD8J+PovC2qnxLo3ieS1htSIJY4b7cspz18nsK6T4cz+MNctdV8HxaVJHpuoR5kWaEDypF6AEc5P&#10;SuNk+HtxJrc1rreg2UUlqpiMdg7sxUnq27j8qdOOHl7j6GVapOn7y6n198GfHuifE3wmNZ0a7+0L&#10;H8lwR/C1Fc3+yJc6lofgHXdA8IeBreaazaFkhuGKrhnGST9M0V4OIqSp1nGC0Pfw9an7FXY7wbp/&#10;hnRU0+28UW9q3ieOaWWbTZlzhz91ty9Mnmn+JL3xZoGkv4i8GwtHeXVw0+qyBfOSJe6Ak+lcddaj&#10;4Y8LhfFKveSTyJ9nVvLLSkZ+85J7e1ZPxJ8ceKdP8IRWvhDUHhs2JEt1FJiKZj1DKea9ONGUpanb&#10;UUVGzMvxpq+lmdtegjuViuWzf3i3G0wt649K8x8U64l1aXdpBqGl61azTbI5pFZXL9huTIPHrXYa&#10;Lqkmr6f/AGB4wgt2juFIuFdCBLGfxrgb/wCG3w80C+vZIPDq29qsnmQpDcyKqtnhtu7k16Eaaijw&#10;sVRfNcqS+Evhzpgj0/xP4SaFpEElrDZQ/wDLX+8OQR+NT3egabbWKnR9OmijuMrL9uZizp3Tg8A1&#10;NqdxBcLDrOsWy3VtGAYpF+WZR9TxS+GfHXwS8Q39/Z6p471aKNbXy4be6sSzRz+m5OMe9Xyrax5v&#10;s533K0XhLwLqRsZ9J8KSvJb/ADQ6fa7lVGH8RJ9DzTR4P8I3rtc3GnXFtfhiZ7osCV+nFdD4Z1Tw&#10;lplv/ad7c3zW9swkjjlk2iaNTyOefzraj8TfA74xanc6d8E7LUrXWLmRUk/tTabOI4/vDms6nuQ0&#10;JlRlI4C4+Gt7o9hJfeHNeutQs5OI7i4tVyHPXkElgPSvpD9h3waZNGuR4zt7bVLyGdSmoyWww0ZH&#10;3dvqPrXnl5p/ibwXa/8ACA+IPsMk0LM0Kww/MHP8XygAj65r6R8CQ6D8Jvgva6teYtbiaFXZtoG6&#10;Rj169a4sVUlKnqenleHmq92dhceEf2etYF5omqCwXWJI28iztYwkz4GcV4t+zT4lk+HPizxZe654&#10;a1CCH7LJ5dxMytGsILEKwHtU9l/wjfjD4j2/jGxuZ7XVUyWnLZVj646dK4/4m/E+zt7vWfCvgXWd&#10;Gu9TaYvcafPOI/tS5/eK/p3wK5qKu7M9nERcpcx5H+0r+1LbfFVpPBPjy2/sDSLdjNptxGuIpexU&#10;465HavGfAvwt8IeOPGEeo/D3XGmtoplj86xmaOSNe/AGMZ9RXaeMJvAHxDu7u6tUhs5o5RBDprP5&#10;sNq/qTzz6V6P+y54N03S/iXY2C6UsfnYSYiJVErHHzACvacqdDDNwWx4XtKlfEarS55t+1D8I7y3&#10;vdNvvhzean5dppvk6reTR/6xmznYMDOM9q6z4G/Bvwzc+EdH1YeL7WHUlyJF1SQKgdf+WnzkHNfb&#10;Xxv8L/Bjwf8ADGPxl438JXUuk2zkBdNgDu7f7RyMV+fPjTVLrx/r8upaN4RSa1+1ONIt1wFS3z1m&#10;CsTux2xXn4PFVsZTco6Ho5h7PDWuj7a/Z9+GXgfRvBHleHdZ0XUL37Y32y80plfDk5wWBP1r1L4z&#10;+FhqXhHRfE2hxu9/pNuRPBD/AMtYc8/Ug18tf8E/9N8W6Jf3F6bKxt9EmXYy2a/K0gPU+jfWvtvS&#10;rixt/Ciz7Ms12yT7ud0bj7v0zXl4+Dp1kmd2BlGph2onzdpPiGXxpFM2nWUg2fJeWs3EiZ9RUnxf&#10;8K6zqfwy0fRfh1LPHLY3izSR28pRzg5/HmsL9rjxd/wzvDJZeGvDOpLH4h3xrqumx+Y0MnUFs9j0&#10;rT/Zl+Ilt8TvBkmhy3SXGqafFHHfx/aCsg9C2OQa6oWlSU0HtOeTpdUeEfHr4VeHPDCwa3cPosOv&#10;axqiLeLfEss0uN2ZNuDnOD9a+7v2WfiNa638HdGtNYvrTUFtbXyJJ9NGYy6jlR3GK+NfiR8Odf1f&#10;42XXg3xhpdnM1xvfRr6SY7FLjCD5h94etfRfwa/4RP8AZY8DWvgX4m+JrKxuppGuSqyZwuOcbRyc&#10;de1GIjTlTVkceF51WbcrHV+IvhV4n8U/E3WJfEekwan4VuY1bR7jbiaFtuGjHPPevkH4xaV8T/2W&#10;/jZGvw68FmbQo3xJD9oaPzIXOGA/vYB796+vr79sf4VfC3Qr7xX4m1201TSpLNLjw3a6W3mzXiFt&#10;rDbkYbPavm/x/wDHzwX8RPGzfD/w1a6stvdN9t0WS4iVtpdctb7mPylT/CfzqcvjiKfM2ro3xjw8&#10;nFqWp0Wl/EPTP2XNPj8S6lpV/qGh+Jl87S49Pt8skx5Kk+xrLT9rHVvFGvXGr6d8Jr+GG4wv22+k&#10;Xyi2CCRg5yRXPeN/jP4l1f4VWPw68TeHoWudJuDJBKtudxTuFJGNx7/pXrHwG+A3gb4pfCGY23jF&#10;t17Hm3V5FX+z5yPuFe9FRRp+9Iw5q0qnJB6Hzr8dPFureN9Vbx9Bcw2FvG0Vus1rcbkj2j/Vlf4c&#10;nvXCJcW2par52rzKuoCRRCyyHzFjHIIO7ueelb3xk+FOp/DDxcPh1qt6LS6a8ZIpY1Zor3acjKnj&#10;J9awV0Gyiu473xBaLZ6gsgRWaMozrnjgk169OpTqU0kfP4+OIp1G7WPu79ljxFb/ALWHwKvPhj8V&#10;GuLi80n91DfxQrGzDb+7cnnLdjXkvwm0TUP2cvjZfeCtW1XVbb7RdCO404qZhMjHhhxjGOtZf7MP&#10;7TN7+zhqLRa3ojXGl61MkZkhK4gIOC5bHynB6Gvvrwv8PPhB8RdXh8V6v4T0+XUJ7VTp2tZJYKR1&#10;znFcFduEW0elhKLqU4yk9T5X/bB+Amp+L/hLeap8PvDcOoTW8onltZrXM0kZPRVBGMV8OSeF/ENr&#10;eTXemabBa3NquFW4zuD5xhl7n2r9Y/jhr2ifAjT5NS8Xai8FvK3kW91jhjjOM+9fm98afF3hLxL8&#10;Q9Q8Y/DeG3t7OS48y6jurorjn5sLRl1SvKMtCMxo09NdUVvBd1r3h7w3fabq+oW9rqV0qyNdfZQ3&#10;nr3GCflx2r0T4b/tgXng3wnceHdd0ieOS0m8/RdQ0xmBLjpFKMH5D7V5RqniPREEd/c6rCLFpAsk&#10;KXG1jkcHOCfwpmj3eh32pfbXgmisZf3UNzMrYbnOCBnI/CvQ9iluebGVenrHc+1P2cf+Chd78T73&#10;/hA/if4XtdJ1XUpFXR2ikZlkUjqxPvXzv+0p4O8c6D8SNSa+0FjcTXzyiaNSsc3PC/Sn/Dz4NeJ7&#10;rw/4g8QaJeN9rtIluNP1At8sK5+6oxnoawfH2mfHSfR55tdN5dz22yRr9riRol445I5z+lcNCNOn&#10;iLRkd8quKlhf3qvI97/4J06R4e1fxw3iPWLyOLVLNNn9m7dzp/tBq9g+Pv7MPw7+IPiubxzJq8ml&#10;313Jm6hh+ZZD68/d49K+Sf2FtB+NUHxx0fUtL0GaK3Zi2taldAmF4/8AZx3+tekfte+Fvj143+KF&#10;1a21/q7aLGwXSrfT5TFHnHJZlIPJ96561OUcRaM9Tvw3JTwUfawvqee/tKeDbb4Z+MF0R5pL+zb5&#10;rcW8nmMsXupwPyrzm/XTb1Y7TTWM9q3zzW/2fy5U98Zz0r3D9p/wVrei/Djwrq3izUUjuNP04Q3C&#10;SNnexHB8z71cf+zHB8LtV1eTSfiPod9eXepBILS6tWyI/T5mPT8K7YPlo3PNxFNSxXso6JnD6F4L&#10;utTebVvDPgqP7BYxtML1uGjwPvHuOa3vh3+0jr+ieK7S5u76/wBShluI11A/bP3UEaHrg/0r6v1T&#10;4L6D/wAIDrHgfwnpFvY/brLykuI+Wc4zhiR39q+FJvhf43h8SXOkaT4T0mHTbObbdGS+8uc4OCcf&#10;3azo1Y1otSN6mHrYGpF03e59T/Ev/goraWctzovwn8LTaxcxwqEvZl22sDdyxByR9K8u+In7a3jv&#10;4h+BrzwXq2iSWmoak2F1DQi/+r/i5I4NeT3epeDvDzzXEHiILDZ3CtfW63JYyAfwp61Dp/ifRvHf&#10;iiO60AT6ZNccW0OqAhfL9xnAJ9O9afVqdON7HHXzDHSbjJaHTfB74M23xU+JWleBfDd9NJq15IqW&#10;7XFx5kj57sPvYzxnGM1+5Hwn8LeFf+Cfn7GEEGtPbiHwxo8l1qLRRGP7VeN8xHJPLOcf5xXwZ/wR&#10;W/ZptPHHx3vfiv4o8GPNbeF4R/Z+rSRpGhumyAgAbcwAy3PHPSvYP+C2v7UHiLTNC0n9lj4VXlvJ&#10;rGqsLzWUWZw0US/6tGC8YJ55JJ44r+LvG/FYvxP8Ucs8P8D71Gm41cQ76LraXa0Pxkj7LIKMsvym&#10;eOmvfldJfkfnF8Y/HOo/tD/HPVfjT458Jz6frVxqLTWlzcXReTbuOHi3YwF6DHHFdN4e8EfGD4y6&#10;bb+HdE1DxXe2vnbvtUzkIHJ6kgYFXPB/7If7QXxRu9NuNTuEsVhX/Sby8fekidWC5HGa+1PBV3ae&#10;B/h3YfD7w2Y4BpNv5d19nVfmbuznua/sLC0cLleEpYTCwSp04KEUuyVj5+nRliOb2ml3v6nKfs8e&#10;B5v2Tvhfq13qmpySXd5D9o1aSaQMyhF6ZH3vxr5M+OP7TU3xw1zUtW8TyagmgxDyrKzkXbvXOPMG&#10;M/ga+5NVv/C2qeCrnwzqUsM8mtRvbx3PmbixxzjHSviHxt+yP478K+P20vw2GeO43x2cQmPkv3Ib&#10;jAPpmo+uRw+HqTULySul3Pby3LaeKx2HwU6ypQqSUXUl8ME3rJ7t2WtrHkcNn4WmaG60aO4CQyMb&#10;eSRm3n05PJrpNN8ceJrnVdL8I6l4ct77SXnH2hwjGZXzwxPPfGa9Q/Z2/Y8+IfxL8UXFxrViLDTd&#10;DulTUJZo2kDuf4E25z9elfQnh39m/wCHHhLxfe6/eRNfS8fZrVUUQwkdyw6kV8Rw/LM8yzCrjsa3&#10;GD0UOjXof1H4yYjw94L4TwXCPDNOnWxVNqpUxUWnJSaW0le7mul2oqy0Z5j4a0PxfpEa6P8AFPT1&#10;0+1ZsadqUh/czKenI6H616p4X8LDQLBreOdZBJhlaN9y47GtLxzPoWtLH4O8TQJL9ow1rb7Rk4/i&#10;HuK53wrD4r8F65ceFr23utS0fb5lnqEcJb7Kv92Vh0A9a8nO+H62ClLEYfWL+z2P42zzhHD5t7TG&#10;YF/vm7zhfST7x/vd16nXaPok+qI1tHF5g7kdqp3vhHTFWS0EbeZ7V1ttf6Lo+ihtD1KO4MiZkmVg&#10;VHtkVmw28WsSteJJsb69a+VVb3OZ/cflVfC4jB1nSrRcZLo9/mjJ0rwmSv2yVW3DgKvStF7KQjZc&#10;QssX+yat2E8aPdWFs7SPAwDD0OKzLjWAmvJE9z8rId0Ldcis1UctSkuXY4/4oyX22M2UklvCh+fy&#10;u/ua5E+INVaVrqwdVXjdIzYJxXqmt2Vvq+mSKyLscEAt2NfOPxL+K3hr4areWF40mpTbisMenxFl&#10;jb3PTNd2Do1MXJQw8eeR2YHKczzKty0Kd136LzPQNK8Z+HvDdqfEPiy7hiEchaOOd/nkc9APWuW+&#10;I/ivxF401TS9I8eW8elaLqVxm101ZCrXIz95iOnbivnDxH8RNc8ea5BqPiVZ5Y4ZFfT7O3+Xawbj&#10;dmvY/wBoT4najZ+DNP0i7vkXWls4bzTWeNd0K4Hys3r3r9EybhWeFtXxGsui7H7BkWV5dwzR9rTl&#10;zYi2s1sr9If57k/xW+E3hzwX4nk8aeH5otJhRFimt2l83LkY6H+EirHgz40eB4vCcngez16x1jUL&#10;WNhHpq5bZgnJb04rL+EvxH0r40+L9OsNV1B77U7HTQt5HMm2BpfUgctXa2Pw++GPwo8d/wDCX+Jf&#10;DtnJPeTrbs2l4JGefmU85ya+pqKUXaR1UcReXNDqUdY+KepL4u0Hwla+HtPvPDkdzGb55o2aQSbc&#10;lMAjAXPQ5roPiDp3xTvNVsf7O8b2KoqeZbTXFurOsGcnOTkHbx+Feq3nw2+H3jC/uvCH/CPfZ7pb&#10;Rb6O6t1Cn5hjOe7Y7cVxeg/s9eJ/GOqaxr+oPfWtrY3ipa3DqN8sKLg7VzyKhVuhtLUz9a1JpDca&#10;R4phDaXJawzRX0ce0SZGD39av6t4Hk8V/Dm4MmjRzaQsIWGC1b5pV67jnNZujeIfEGhX1ze+LvEM&#10;OoR/afsn9k3Vku4Wyj5eown1FbfgXxvfHOh3mkzQG8utuix2ajaq9CJMnkfStYVLS1MaUpVbpnzT&#10;rPwpPheG61G4sxJpsd4v+jlSVKn+WKtWfhyG/uI4/wCy7OGCRlSNo1O1VPvng17F8QdIudK8U6t4&#10;ceCRjdTCSNY4/k4HIGa5XTPBdzqWtLdXeiyx2fmA7E4Qkd29K3VaKJqYWUndD9F1bVfB3iVPh1rB&#10;jNhcQBreaKM/OT2BBqv4r+DnhbxFqp05PLtb+zYzRx8iSZj1yc1u+JdI1K41Gzt/DVk01xbTK8Th&#10;SY1X+7u+tdZ4s8Q6ZcTWmo+K/hTdwaha2R3XlrIvl3JxgjPXd7VMakIycl1NoYOXsbnlvwD8G2N/&#10;4k1Pw5qrrbzW8nmRw7eJcH1PX8Kz/wBpL4HyXepf2zHBukjXci7QoCjkgV1+qeIfDngPxTa6pqWk&#10;3cKzbHt2ADKq9dhx3q38Tfidp3jCE25sJltYQHivpLdvLYHqmQKOadOpzLYwlFRVnuee/Bn/AIR3&#10;wXHJ4qsraOO8SNWVWAw2O1fQHwm+Jvhj4yRLd3sCibTZcMifKC3p05ryXTPCVl4g8JXkfhWxjvIZ&#10;FYSS2cgbyPb2ry/TfFXij4c+JrW30m7uo4becNcxR98nGcVpUoqtHmQQnyy1PovxFcf8Jf43vbaw&#10;0VTY2sLrItxjk9iK5vwl8Gv7Z0TWtTguY237nhiRgdhHUVjeJvjbN4auW1CLUB5M1mssjeXhueua&#10;7j9mHxHpup+Jr2wjjkmjuI/MWaYjaocZ5ArOMatOi9djocaMtWzS+Buv67FBH4Vj8OtcNHhvOuZj&#10;93uRxXlP7YOiXmq6752hWk26GbezRt8qc8j619LfEfQ7zwz4Tk1XwxYos+35ZYV28D+leC+NfG9n&#10;d+F4zqljIlzcbm8zb8rMO2azw9STqc6+ZFZRpxsc3+ypomjX3xv0dPEtnDb28l0q3gZcmVQM88dS&#10;fevt7xDe+BdB8Qw21zq2naZp8VwJDBcyBBLz8oA65rxD9mLwV4Uv/CLfEzVdLe1nhZmk86H5kKjj&#10;afQ15d+0J4ivvH2syeM59SuIYY2UW9rI2M88HpVYqm6lZPoZQipR1Lfxz/aI8at+0VfP400QyeE7&#10;gva2cNrH8w/uvg/zpui6J8KfA3iHT/iE0E1vblGaPzCPOnlxkLisrSr7WNdm0jxP8UNKiksbfU4o&#10;ryWEFpfs4/iAPXFdr8ddC+FHxO8u/wDgcmoyXGjJ5kNk9n+8lGOuM4qpcvQvkieIeKfHvifx8Lto&#10;tQvGmaWZrVpgq+SmemQuOlQfBLwJFdXF/c61PcCa4mFuby4YNG6gZO5SRn9Ki8Xp4gctptxZTWkk&#10;JCX1pD+72l/XI6/jXTaVrU+rano0PhlY7fT9PkaC9+1Ww/eyHAPJHXjrWntIxgc/sffudToPhjWv&#10;hX8In1TRjp82oW+sPNCptdwSEjAK84BP1Ncp4vtb7xab7xf4d8ZWsFrc28KahCFRSbgEZHPTNejf&#10;EP41fDi2+H1r4dsrbULh21ZrSaOGHasUm0c8j7ue9cz8F/hR4A17wFrs/i+4ghuJNUEdnHvP72Ug&#10;7c+lKnUjKNzSp7sbo6D9nvSvgTq/i6z0DxDciTxJdRscquIY8dOc4yat/tFeIrZPFVv4YbT1S601&#10;1ilP2fdGY89/wryixhuv2a9ajm8UxNdXMjGWD7GnmvBGDx0rW8VftD+Bvif45tNN0vxPfW99qMK/&#10;abh9NIReOASe9ZSi5VVKOxn7SPs+WTs2zQ8D+CPA/hbxfdeINWtrBhcQlh5duQACfrjNcN+2R8cN&#10;P+DegQ6VY+GrG8TVPltPMmzHLFxuBQdWHrkV6ebH/hGLG3j8Qypf2zI0az7cfvCflBFeOfG64+F1&#10;n43MnxU0OGdfMVY7cKWWzU4+frwrV0UXfEWlsaVqcaWHtHfocD8PfEPw4sfBJT4l2Gn+TfXqtHHa&#10;nYbJc7sEHIH516p4u8U+GfBvgm08e/B610bUJbiaOBLhW8x2QDJHykAY9TXliWfh7U/F0mm6TpFz&#10;qOlzSF7dPsq+RGq9Pm6kkV0vgPwhovinU7zwB4LhkhuvJd4beG3Zkkk7x8fKvHeu2tCNz52OKlHR&#10;6s774Y3Pw+/aH0jVtasoSviq3s/Ljt7pcK7d+pxXjHjLRJvA/iRNZ1rwiLh95SVUUGRecbQvZfev&#10;d/2afA+nfDrxlDF8TYG0q6v28rTTM6BJW/uALyW/SsH9rn4YeIvCXxJuPHXh/Umk03VP3f27bkIA&#10;Pube3P51zxlCnW5Dat9YlhfapHh9x4i0pbnzfC2vos8yNHHatbhkK8/KcjqD6VseD4LvRLyz1G50&#10;iNYbV4y7Z6sWGSo/GsvSfDza7BdXVt4d+ybZ/wDRZniZVY+oIB6muy0zwP4p+IK2/hKwtPs+oQrv&#10;UpJyxHcZx/KumtHljY8mNbESqR06n1xolz9lsZNQu7i7eyvNLz9lWPd5SheqnrWZ4z0Lw4nhGx8Q&#10;6C100OpWvkyTSN8pGf4vcVzvwsi+Ivg7wlptv8YNbjfy5mgtfJyzGMjAD4HNeo6nqngvSfhkuneM&#10;7+3urKOMgS2q/MgJyMLXi1Jcsj7LCylGO5xXw11K50++mtUsltfs9uBDMrZ3DpmvSNe+NWjfCmG3&#10;/wCEjs7y6GpGOMTLHuVQ3GWNY+qSfDDSPDcE9rfSxtqaxQ2P+j5ds/xH0AqnZ351V18Ia26tcJMr&#10;Q+YgaNgp5z6HHas9JfCelUqS9jY9Y8JaPZ6dr/8AaFlpVtHpN1YqbSZQdwZjk49q4HUvGfjn4MfF&#10;G/udGOoTabLeblWRdxK4+YrjtXWWnjnSLaZdGGoLFJFGGW3ZtoRB6fU181ftefEj4hav4okvfDGq&#10;6lZzadIq2EtuodSCMkvwQR7Yp06N9DzZYj2PvM+3dJ+LX/Cf6FGJo5E8yMMqypjrUuhaiyah/Zl3&#10;8rkfLnoa+LP2Xf2rvihPrNj4W+MZS6Mk/lJfWdsI0VTwuVFfYF4lzJDHrNgNxWMLG3qtKpSlTego&#10;1o1o3idDdW7W08khj/h6+tYVul1JqTNA3ynlk9q6DTZ11bRxcxSbmxtdfQ1kQvc6NqzzkL8ybfmH&#10;Y1ncRznxVtfEF7pix6HdbZFb92XXpXiv7QXgeLxv8I5dC1SC4a6tJvPjtLL5Vnk9W96+jbyFrq3V&#10;RbeZC3yyMOxNcZ460M6fod7FBLHFdtbubVpGAAO3jqOta0qkoaImrHnouJ8gfszfBDx5a/E6x8Yz&#10;6T/ZMFjIwurOC4/dEnjOOxI5PvX1jqXhy9ltGvNLsFXGS0gbdu96+a/Afxq+JPwW8dMvxKtbyePX&#10;l8zy2hXy4o143gquOa9g8Pftk/C2fSbyW3W8uI7VC1w6x5WMY6Hoc/hVVI1qz91GOD5aEeVy1Rx/&#10;xk8PeO/E+gnT9FuGa8guBMse4qrAdqu/AL4rfGbQ5ovC3jnw+z6AhUN9ot2aSBs4JQntR8Mv2ifh&#10;98dPFl94c8LxX2m6hCnnx/ao12zRZ4ZTz+RrM/awX4lWun2ll4Tv7yNmjZJpIpwkI3DrJj5iMdNt&#10;P2k40/ZtG1SVG/tL3sfWnh/XvBt9bSanpOpwrDZuI3kZdvzk8fWukk8+LTmviUk8td3zLlTXxv8A&#10;sN/EO30b4Pa94X+JzrDo2mzfaZ7u6MjKyqM71ZyXfkHivrLQPHmj+OfANr4l8GXEN9od9CDHeQ5+&#10;79DyPxrhl8RrSrU8RS0R4j+1Z8E7Txj4Cv77QtE3SSD7T9khQBZpR0Dccr7V8Z+OdT+IL6ZF4Dur&#10;eTQrLTbfMaadN5IhnIz8q45J681+pmmrpesWP2C3hLIqhRvXmvmj9s79l1PEdtLr/hfRpJr6NiGt&#10;bcAb8/xH1xXVhKnLOx52Mo1OW1LQ+Zv2EPit4n+DfxJGoaf4o13xLpmoKyaha3l3vhMmeG2kYB+l&#10;feP/AAkXw58UxQ6p4gtJtKu5uT5w2geh6c18SfDL9nzxpJ4mt01WWO1s7WRDM7MABhs4whGPxr6p&#10;1n4h+EPCvh3yNa8RWLGSForFLpdxyB/Dn3rqxFGNaV0Vg6lanC1Rnbw/8J5o1lNc+Dbqz1KEKSIZ&#10;JtxIrwn4q6fr9zrNz4u1X4KM2q+UUjNvKUgeT+HzOvANeSah8avF/grw5r2j+DPixew67eyF7C6n&#10;Vmituehzxj2xWJon/BST45/B/SFb9ouwsfFNnbECHVNPhCySH3UgYPvRRwtbm5YO7Z0VK2GqO8zc&#10;8Z/Az4reM/AkTeDvhff6Frs+oLNeatYSbowytkFc19WfAfxb4u0vwdY6b4+vBHrdjarHc+ZJ807j&#10;jec9zXh+if8ABRHVPjV4dtrL4I+HG0e3mXM93rEeF39woQnP14rQ8N2firxD4jh8T+INXXzocCS6&#10;jf8AckdxjPH41hUjUjJwnujajUo8vubH1xpniW/1C8s9MkuYpNy+ZcTLyF9AK5OaTx1reqXln4o0&#10;qG8DXnlRMrbdsH0HfFU/AOsKLyO7837R8m1TCflIr0rTdCEWmXGofZd0zIXX1Ix0HvWEvdasbHL6&#10;bo39ovNoEgSxsjA8Sxx4LlcY3fWvB9E+FOr/AAq8UagNC8T3F9A0peZZrdQ4jyTtyK2YfiL8ZvBX&#10;7Qm3xxcwnwvq6/8AEthnVUeAgfdBGM5r1nwr4RuNcu31qW3CrcZXbInJ+vtRotzGMpSu+x8t/ET4&#10;gWPxH1mzt/B+uXFvqEd4I2TdtkLA4II9OK990DQrW5023s9VRJLpI0aSSQn72OtfPEvg3wr4f/a3&#10;vLDXdFVLqLVG+z3VmxC5Izkg19JNp7afOt28+5mHzc1pUcXawqNb23M+zF1o36PIlnKBJt2xZB2i&#10;k0qK9bTV/tOaNrhV+eRehp95drJFttEHmdWl9KzL/V2tLfcFaZi2MrWZuWFvEiutqfM2DxVbXzq0&#10;+nyQW0iRSOv7tmHSswkzTC6acxnptJq9LcXKLHulVvSgyTcnZlrSp3FnHb6gke5Vw7Mv3uK5+D4S&#10;xQfET/hMtMvFs7SW32TWMVuvzN/e3Hmuu01IGYG4XII71Nf2loVzBJJ/31Qvdd0XKMZ7kNzpttp1&#10;otvPLtDMMN61I72yW8lpbsWCj73rVa8DXMapIrNtPy57VBHPcRXDQBAwblitTyRKtYzxHskdbePc&#10;AMsWrjPiLptp4i0e60K+k2w3CbWRFHzeldjqdpcBmntJfm/55qevtXL6ro+qz6ml0QscC/65XHP4&#10;VVOXu6kyinFo+LfiR4A8MRavdaHqetS61JBMDsmTYI1H8ORWMnxl/wCEGb/hHrzS5pmRf9HgsISz&#10;Io9+lfRn7RHwh0F/Cl3r2maPe/aI2DTLaHmYZr5o8QaDfXdy1/YG4gC8Na+V85Hv7/jXtU/Z1YJN&#10;nz9SjWwtTnifXX7NfxBl+K3g3T7DSrS4X7crItvdYDxuOqsOxqb9qb9nxNG0LTfHWkyTR3tncL9o&#10;FvH5jBs5/CvP/wDgnf4h0ZPiq3h+4t7zcsPmwy7QsIlxg5/2q+nfGGj+IbHX7rUriwjutP1BQJo2&#10;uNyqVPUL2NePWfs8RyxZ9BheTEUU2tT5713wN408SazbfFLxbr10bOS3AtbCG1VW6cFz/DXU6F4i&#10;1C3sEs5bZlhYYKDj8a7u5NjbwzReQY4mXakLdK5q400uyxrEAP4dq0oydS6kVLD+z2I7GSxGopaX&#10;N3ItrI/yNJz5dfNP7SngHXvAfxMvPFNz4tleCZVa3tpmL7h/DtT+tfSF9FBplutvdSqnnNtRnGSD&#10;7VV+LPwbg+K3wn+0eGNTX/hILM+XDeTRYyh4KjNbUZeymmjixuH9th3FHwlqnxC8VaQVvZfiJa2i&#10;yTMmmrHDtuW5+4zfXp2rZ+GPxHs734gafqPiiC01BrK5Q3esahYmSRMfeDEEYx2xVfx78MdU+HGu&#10;3Gi+PYhJdQ5WG+uIDJDH3OD6jtxXn/gz42fDuLVJtCeS5sLiWbdcXc0WPtSg8FV+6c/hXv8As4zo&#10;88dz5yjCtFqNTY+7fAfgqw8Da1cfEnV/Ecl34Yvy8qrFAWREfoemQK4jxP8ADLQvFVh/avwsvo76&#10;6fUCtw2mXuXRWb5eD3rW8D/tB/D/AFf9nTUfh3F40m1jWW/1egxlPOt4f7wZeMY7c15T4e0dfCmo&#10;Lrdhr4sVVg80dmrrKVBzgY4rzaWH5JNvqe1KeHdNJo+wPhp8B4fGHhLUvhf4h1i60+ZzbtdTPgTO&#10;yYYFgMHP6UU79mf9pfw9+0D48kkl8La1pN9Z6eI7W6vLyOSGWFV2ksF5Eh680V4dapiKNVw7HrUI&#10;Yd0lZHw9H8WfFen6xHq19qSyiS48y3tbiEKFXoxx1Jq5rvxEu/Ed3b6lL5F1N5IW5tbeNgsvXGF6&#10;Z6dqpXNs1/HZjTdEdofKCs1x/rQ2OcHJGM1F4c8HanB4ttdnhlY2eZV8y9uCTyeCCOgNfUbanPzS&#10;lLUytEj1/wAQ6rJq2oXFxCoby7OymhKmJhngnoRW+lg9pfRz+JNFa83QhJwq/u0OfvV0Gq+GdYvt&#10;YQnS54LuzuGLW4bIbB+8eMYrpdctr3StEm1aJo0863xcQumdp9fajmuKdF1I3PLdd8F32sxXWmWd&#10;5ZyWkh3ITbkMi/0o8HfBTw9p2ox39vo2m3TSMqMsjeW78ZyM1xfjH4565oviiHwd4LWN7mYg+cyF&#10;lZR94cjiu68C6l4v8YX3krbp9oht90wkkWNhj+JcD0qvZVLXbPKxGF5pJroXvGcfgPx3qVl4Y0/w&#10;xeaPHp6sk94+5hJJ3BXutabfDtb/AELf4fsJLebesUepWirGqbfoO/oa8wvPjhYWfiW88N/2rIsk&#10;krQyL5g3JngkE16z8OrDS/CHgZvEXw7jvNRjgk3XkE18WGT95ue+azrU/ZxTfU6KeFjWmn5GnP48&#10;8N+FPDVzqnjO6j1DxFZQrHard2rHzgP4iPauQb9o7xb4vs7y78YaJ51pbRFlihOyEqoyNqdjXayW&#10;Nr4702xlu0WGaSNnKzbTIB6Z6V4re/E7w1p3xYj8PX+vQ2bWtwyNC4C+eAPuk9waKdL2kbnVKnHC&#10;6xZsX37V3grwp4Ws/EukeJZreSeZvstvJGWlY4+ZWUc4BrjfFes/Dj4i+I4vFF542tdMuL+SP7Y0&#10;KsmZD0BOMgE+9YXxC1v4d+LPiLJ4ntNF1SzXS4TFC0dmHtVZjje2D3PtXGa38K/FlzrsWtfFHX7d&#10;rG8k22zWcO5STwjcAYrro0aZ51bFVJvQ9C/4RzwL4Oa4vtH1mSGcXGbrTbWzMi3YzweeSP8Aaqno&#10;H7R/jvQvGlpr/hzwmttZaffCSRWmcuoU9wOgI7YxXQeAIfDXw+8RW0YtxqF5Z2ey61SSQuzrjIiV&#10;SNucVpDxJ8N/iHpl9daZbrp95HcbvssmLWRz6Nxgj8azqe6+RbM5E5+0Uon2R8S/2l/CHi79mOH4&#10;m29rJeaHqFr9nm0S3hVVa6xycnvmvkHwD4Lm8SXPmeCtYutPWS63XzQ24imtQ/8AyzZuy/7Vdn8K&#10;9H1+/wDDE3wYl8Troq3jC/sVVAynsxXPHPtXT+IfANx4D8BXPiObVbW/tLjNvqF5a7hLFtPDlVGQ&#10;QRXlU+TDP2dz0MWq2L5Zy6HNeAdX+L/wI+J0elatf28mlXV7EJdPjuFdtveR2x3HXua+4fh74lsP&#10;GWnXFlZX0MqyoGjEBPDA8AZ//XX563Wt6h8Qtb+2eDbaHVL37OsFjrywFpYWUdHQdf1r3j9lP4c/&#10;Ef4f69H4vuPHF7NeXke/+z5pgkakdT5Z6c5ziqxlHmo3e5vl1TknZH0l+0T8Fb/42/CAaENem0+4&#10;s5g019Ywq0uwdvm9K+Zfgr4MX4G/HhNEspIdRj1GErdaq0flzO3+2e5r7LuoX+LXwe1nwt5cmn6p&#10;qdg0RmtpCrrIBlXXHqa/PD4dTah8APG94PFOrarcXkQnjkhkuJJPnB+8xYnG72rz8CqkoulzbHXj&#10;pxpzVR9T6L/ax+EHib4nWmmvoerRQ6fZqz6hcJEBPEFG5XR854xXlPgPw/o/xf8ABmpfEJPEt0kP&#10;h21NtfXWvTMzSRx/xBTliD6gYrzz4g/tXftAeJ9Ea10zUDo+nvcbvLjgD3BXttJ4Hv61zXgnx38Z&#10;PGuvL4jtGht5JH+zQ27R+TGSRtIljjUhw30OM16SwtWOsjycRjKE6iUBLrXdQ8R6tb6eutaPfaRH&#10;cH+z7e3s9s0EnqjdSvcr612niPwB4k0vQdL1LU4JrMXlwyWupXFucq+OrDGcehr0aD9lLWrLxP4d&#10;+JOr+G9Isv3ay6tNHMkMNvtPLDKjFfT/AIr1D4Qf8KkX4narDa+MND08o32GxmR3uB0KhwRtNc8s&#10;ZUpz5Io2w+DjVblJ20ufMH7PGqvf+J5vg18YtNSQ3Vviz1qRQs8S4zvBPX8K9w8Ffs/aPc/DfVPD&#10;3w8+Iv2m3vLgXVvrFrOBiZP4XAPr1rzfxv8AH79l/wCO92/ieye48EzeG7f/AI852VpTHnAXKk7s&#10;e+K8X+En7QUPwe+Ltr4mtPHtw3h6edlmj3Hy5I2brs55qqmFnWpubWu9jSNeNFpJn2Z4i+FmkeK/&#10;hwreK7GO+8Q2dhJHHdR2qsXmVeOSOOnWvhLxJYeMNM+IEfiK/wDDFvJHDKn9pX94U82Jc8kKOfpx&#10;X6beFNT0LxDoMXifQb+GWw1KMTRyLyCjL+hr480/wb8K9G+O3iL4deOr+zhg1iSX7G1+zK5JbIAb&#10;I/SscLVcVyy0KxlGNSKmUP2ifAvgT4XfB7TPEngvxL/aFr4uuRMkFtbhkt2wN0jcfp2rof2Kv+Cg&#10;Hhuw8Qaf8AfibrEn26ab7PoOqG2YKwH3VbA+U+nSvA/GXia802x1r4J6l4raSwW8kHhvUbdg0duM&#10;4dAc55HHtXEeAvCviH4e3Z1nQLuO8k0u4WW0F1MGw45wWxuPtXp+wjy+p5M8RKnNI/WH9rf4YeJv&#10;2tPhZYeE9N1ezsW0uYPMI7VZTckKduBnIbPevzF8QeAPFfgjxjq3hrXFRGhma1ZhCFYMPXtn6V9f&#10;fsQ/tyJ8Rbq38G+J5I7PxRAHaO1+YR3EeegLAZIqr+0R+yHea9rWrfFLwBqs0z31wbi70O4VmUED&#10;J289CaijN4aTOrF1I4qmrHzNH4NglENlY6cuo3U21VijXJHHXaK6j4QeFbr4P+KNU1Lxf4JjktY7&#10;XzYbVpFJuXPRfmBxz6Vw8fjHxr4F8SSahZ6LDb31vK0Ya1y5i7fccdfxq5deLfGer3UM914i+ztu&#10;/ftcKHLbjyRnpn9KKkpT3PNUvZyTZ9yfDXXvBeqfCaTxxpvgmG1kS2kN5p3ykAhc4wByPwrwrwb8&#10;YPip8R/jNpsCXaQ6XLfiJdJtI18hYsjO5cfMfXniuo/Yd8TLZ2GvaI81rJKsysxWYn5CuCMMOv0r&#10;vPiQ3w7+Fng/VPidbeEG+3sjRwrZqA0jvwDnPauONoVLdz6C0quHUo9DyL9rz44eLrXxleeBPBN6&#10;uj6fDMIfL0yRYWkwMFt6noTXhll8Ufil8P5Lu40Pxzql5eXCqt9d3Gqs8cA68A8AAcZpuoX8fiLx&#10;MzT3sjXTZA8/qkhOcMep/Kuf8TahqN34ufQbaxb7Z5alkMbG3mx74x9c16EaVNq54eKqVpSXvHfe&#10;LPix498d6NDaeM9ehudPhjWWRbx18kkDAKHGTn2NcrbeKr3QdRi8SaUkdrJZ/vbaQqkinHTAPGPr&#10;VHxFbeKrNf8AhH7CDT5Lcr++F9bu0eMdEwMZB96y007R9Mtxd65q155qMBHYxw+arH/ZHGBRKypq&#10;EdTjr1JKtFrc+yv2df25PDXxA1Sx8I+IvAWqWNzcw7Yby6jRVkmA5bbnoecV55+1z49+Fvie3Nh4&#10;Ijks7xb9hqeoW9gI0mA6qHBOfwFVv2UvBt14t1aTX2v7cNZ27LbWrWuGSQghSfQV5j8Y/hT428Oa&#10;vJB4s0a+iZ5yzSW8zFWXOeQudoH51xwo8tS560q1aWFi7HIz6Br19JbW1jLpTWsMxeRWh3vMvYck&#10;YP4VvaH4UtpVjXVopLiQzxmOOS3USRvngAgNn6Yre8Sax4f+IGn6T4U8P+Dmjs7SFU88zlZZrg8Z&#10;wuCRn1zX0J/wSs/YT8V/FX9q6DxF8S/DWoL4f8IMl9N9tg2I84P7mIBsbxn5uh6D2ryeMeKsHwbw&#10;vis5xvwUacpa9Xsl6tuy8zhw2GrY3GQoRV+Zo/Tn9kz4c6R+yf8AsjWP/CTGFp7bSP7T1y6t4dpm&#10;kMe/BAySwGFH8hXytofifTPjFrl58ePiV4Yt11XVbyVreF4QsiWoJESNuywwoGRkD2r6K/4KKfF6&#10;X4e/BuTwzoUsf2/UFZ0jluFRGVP4Gyw4LenYV+VuvfthftAeHtRh1Txla2+nW8OVt7az2ywyH1LH&#10;5gPpX8u/Rj4YzDM8Nj+OMxu8Rj5y5W/+fald+l5W/wDAUfombYqnh5RwsXpFL8D6a+PfxrbwX4Mu&#10;dbsNCdraPMcEfl7VVsdB618f3mj/ABV+JPiiHTbHxVqtvDrs2+TR5JpFRsnOS+cqAO3SvcPht8RY&#10;v2g/BVrNfmOaReJrRuhBPMmPT3NdrP4B8P6Jpz28H2dJpLZrW32sN7bxjI9OPSv6wU/Yx5JaI+eq&#10;YeeIrJRbV308tfu7+R5V4k+Ofgn4DeFIfhr8PVXUtW0xSv24s7RpMR8+GOcge3WuV/Zn+L/xB1n4&#10;k/2D4g1pr/S9Wmc3817M2InxncmTx/ujis3xX+yJ8TdF8Z2Hh6C1kvIdUutsN5CzSCMk/dc4+Uge&#10;vFe42N/8Ff2bfAtr4Y8U+VFfW+5/KnWIXN25HJTJzgnjPFfn9FZxnnE3taidOFJ6J6X/AM7n9g4/&#10;G+GPht4NwweE9njcfmELzk1zezXXXePK9EtG3q9Dy34nftVeL9K8YR/DX4T6nfWOhi8+zy29mhWS&#10;aQtjzD/F/wDWr1m1tviN8GPgVrmpaneQ6hqyfvtNW43MsaufvPxnAz0rxHwR+0do9n8Q7n4keLPB&#10;Wi6P4Z3OkK/ZnmvI5s4V8AkHNXv2kv2tPH41vTJvh3LcWOmhTNbyw2KTLfJgErIJAdvT04r9EqUJ&#10;VJxSjofx79Yp8sqjduxJ8H5/iD8QPizp/jT4n/EtLUpH5dyXV47eOM8YiVh1PFfZvwzbXfDOn6lp&#10;V1/o2kvbm3Cbl8u9iIzvbuQ3pXx94C15f2qLzRYbNBaz2ojl1awWLy0D7uqsnB+hxX2xFDcWO3SL&#10;MxK1paotuJBnO1emaKlGPPayfkzajKVOKlHR9D41+Nvxq0nSfFl1oHwvhk0H7CxWWGzn2LdPn7m1&#10;zhc+tSfAT9pr4oaz42t9JvJNHe2i+WW3vGb5D/tyAEfkK5/49/svfER/E194/n1ETySXDNcPFGzN&#10;bpuJzxgGs3wz8LNMgi03+z7LUp7iBTNeXWwqs59Bg5z9RXDiuG8lxlO8qaT8iZy+tVk61KE+7krv&#10;7z3Px78V9V8LeMJNQtdMsP3zK8n2bWG8tx/37FeVfGf46/GLw74rh1/w34f021t7qP8AdNJM02eO&#10;ucDOfpTr/TtT8W3cIvNHureS1ba1tdIyZjzxg9DW94o0fVY7zTrHXfAN1eWUaqYlgf5QPr615tDh&#10;HJsPPSLYfVcpp6wwtNS9GdR+z54jsvjLcxW3xB1+4kmMeySytIzFBG3qQOT+Ndd8ffgV8NPi+dM8&#10;HaFr9vpt9pe77RHDD5Zlbt9fzrxK08Yr4U+Llvqeh+DrzS7OyhPm27fM0xJHOc8V9LnxXoGqaPb+&#10;Mbzw3ax3kjAbvM+c8dcjrXdSy/A5fUTw1NR8+p2RX7lNRt6aHzP4e/ZC0/UnvrfVpGub/TZygjZQ&#10;qynOQRyM8V1A/ZXufGHi+617xF4ehurPT7OJrPT5G2LIijBUMOpH41xPx08deNvDvx0N14WMj2Yu&#10;Eeby2O09OPyr6c0L4/8A7NPj/SLWG28TXlpqdvAq31mkJQiUDBUE8EV3VZ4hxTuaUVg6idN6eRQ+&#10;DX7B/wAOPhV8QX+K8Wp6ZJp62ZkjsftRa6y4BK7QPmC+uK4b9qvwN4M8OeIbHxfpEtnFoVwpX7Rc&#10;XJVjeN3bdgAD36VL+0LoFv4+uLLU/wBn3xRqGh6pG5Kz3VyymcKOVwcjmoPiR8M9X+Lv7MdhonxO&#10;lN5qVpdsbubJy8gGARjHFZx9pe8zlqUY0YyjBFH4E/s3fHTwxFqXiPxh45mubHxPaCDRIrW6D/vS&#10;37uQOCSFHcivcm+EHxh/ZbisPGnxi1+DXI0s8afpNndlhK+OS/t6mvK/D3jXxT8M/hFpGiKVhbS3&#10;WOyNu+50U9zn0rr7rU/E3xN8GTaxrfxMvtW8u3xaWN1Ku63PfKoBwfes5WbZWHw83BXOU8S6bbfE&#10;OPUPF3iTQptLt7pvPXUbiNYbefn/AFUR/ix+tY9141+G3hLV7HQdT8T29hcTRMtldSRmTfIBkKD/&#10;AA1k/ELwn4nm+GMaobiQWsx8xmmeSOMZ/gVj8orxPQdE+w6hc+Jtc8RzXkMF0DZ+coYo3GQBXRTj&#10;eNzbWnLlPpC98Va/4xgt9Y8NaDHGkcxS61LUlRYwqjkgk96yrHwvHF4ge2v/ABdcXiXBE/lrHtt2&#10;TPIHt71wus+PB4htI7PSr5m0iN2jvI5vlzPjg7v6VYbx74g1llttsMMdjpbJaW86kvIw9CBWDjUv&#10;ozpjUstD03W/HWleG7Wx8NWdrHG0azHaceXnquWrhfGPxEtLq1j1WW0nmWK5jaaONy0aBuDjb0Ga&#10;y9R0XW18CweKZyrXE9wGe1X0IORXK+H7bV9N1Fo9O0j7RNqyqrWdwzERgMQTgc8VpRjJvUdTEyjC&#10;1jtfgr4D0D4tfFmHQPEmu3mm+H2mzdzAMzeafuKG/hyO9fYPhr9nbxh8Prvfq/gfSb7wTNH5Gl3W&#10;qOjSR/7WQA2D15r5V8N/Br47eJvHXhXSvhZ4p03SPAelyef4j1Jmy01wGy0bhgWDdlwcV9O+PPj9&#10;rfi+8s/DVrqjzWunqqWdiY9m0KMec5/iNXUl7uh5qpyqVFJnjHx8/ZX1b4V+MD45+Afk2P25vM1H&#10;Rcgw3gzzjsDXzb8X9F1HXvFENw/ha40W6jbbeWrxlPm/vAg4Za+4rjV7u5nFp9pku/M5kjl/jPt6&#10;VFqvwbsvGMKteaXaS7xjybiPcF/4F1qKOIcJ6s2lRPlbTdM8C6z4N/4RHV3s752t8PMsitt44HHP&#10;4VzfwHuvEngLxrNpENhcfYvMYFI8lmj7Yx2xXsXjn9iLwMuuTat4YsV0fWGbKyW8zRgH2+bn8qxr&#10;b4X/ABg8A6/5j+G49TESp9puIrj5mQjqOoJ/GtY17xkc8qFTm0Z7f8OvF9lrui3WkeJmja3mhby4&#10;ZiBJHxxwa5P4O/DDRLTUprzV/CtrrFuLiQxQahdSNEFPogGCfqcVr/Cfw34K1bxDHq+uia18w7RD&#10;MzIxYDpluo+ldz8RPFHhLwZogh0ezFnCEYeWsjOXb1+bvXLHmp1Hy9TapH3bM4j4tSSp4ej+GXgc&#10;W+kyX3+rkt4yqq393rjFfN0Hg74h658S77wh8SV+0XFjH5ccCrHD5jqMq2M9D64rrPEnxmubPxjN&#10;p+k2j6lrKuGghmBCWyn+I++K6vwT8Hj8e9YisdT8SyWOuXmU07VrgFWWZRlR2+XOOvWu323LD3iq&#10;VOOmp5UL74q6Rc/8Il440m3uLfUp3hs1hyQkfRQxAwMevesTwH4f8afC7xXcReJfFcyWkkeY7ycs&#10;odwchE9u3HBr3n4t/Ef4ifs16DH8Lfi98PrZtah1AQLq0cIdL1SM+auR8q46471wPi/Tr3VvBl54&#10;81rT7Waw09TcWOmySMsjk9GXcMFamHNJXLrOnHS5eOpaOfBWuQ+NLmZpL7ym0u6aMZimByCf7yn9&#10;Kp/BzQfGdz47k0DWItH/ALFjtPtVxdTW6ALcAfKN2eCc1l+B/H998dfGmi+H7LwYtvDHbqh1S6ZF&#10;ghCjJJRfvYPcgdK9g8F/DH+z/iXJq3ifVdLbTJmSGW6tv9TdKBlGyccD2pVv3cdOpzUv3l/I8s+L&#10;Xg3X7/UNHudcK2bPqEqs0DqsTqo/dt0/Wuz+E37ON54l8Izy+Iv+JbJJeJNY6h5m/wAxlBG7b0Ir&#10;Q1z4feMP2mviFq2g6BpVnDYafcBrKa35XZEepx2Ire+IfxdHw+s4dM1S4trQ6WqQzWmBK82OPlx9&#10;2uWU3y2g9Tbl5fj0OX8U/s5eb4ebTtf1KO+1KFiq6n5Y8xl7DB4I9q+OfH/w5+ImifEiTS9E8Tqs&#10;tvdKLi4uoQioAfuALjHHevvpfjH4Q8Ixi98dQR2tvdQq8Umd4IboOT1r45+JXxU+Bi/Gy8HhvSNS&#10;1A6pMyajfC3UQQoT975jz+Arqwc60ZNyPKx1GlHl5X1NrUfiLq6/BrVIIls7++tMM005K+TjqTwT&#10;n0JrxCLSvGHii8k8ValcyXlrMuN08W54fQA9HX+Qr1LXfHWmx/E7TfDfhPSYYdBvIxDNcTSYWbjj&#10;I5H4VU+Nwt/hks1sb6OKx2bjDEFHBHIAz6V30eaUtgx0Y1Kas9DP+EPhHxHr/iaPR/C/hu11aOZQ&#10;yzXdwsDo69W5/hXn61vfFWw8U/DLXv7R0HQrNdNurdre+1TTbhla3kPWRWUH6e9cn8Nfid8MdW8H&#10;r4i8JalfaxqpvfLmtbZvKk063JweD1P+c1e8fftH6nrFzrfwmfwJHp2gtIqWupXDYmcDHJBJBP0N&#10;ROVZ4hcz0OCH1eGHc7bHbeCNT+JXjf4bXhFxayXmkxD+wtUuLLzLqBupYEnnI71m6x47+K3xD+Ej&#10;eDfFUltcahp9wbi8ngtVBmhHC5GSQwPU16h+xuLv4taXDo1xqtvb3Wgxv5MNrY7ftVueNsvZj3z6&#10;V31x4L8HeEfizFYt4X0m1t7qLLalI0f7x+jJtPFcdSpH6y3c6qeHr4vCXg7J7nx3o3ildKH9geKL&#10;GSfRjat9quIoi7W8h+6ygc5B5wKkj8Pah8J9TtPFEdm+rLI0c9jcSXrQNJC3Xn1H92vUP2kfiv8A&#10;B2yOteAdD+HX9n6lY3Bi065t9jLeSZ+ZmAOV/LGK+ZfEfinxb4gW30u/v5bHS7N2ZCr7l3t1wD2z&#10;XqU5TqU1Jo8eVSODlyykmz6+1j9pHXL/AOGumeNvBvhmK7t0kCTw3EKjyhjByMYJz3NYvhv9ovwj&#10;DaXS6zpF5eTahciJdNazLNZZ6nHTbnuCcV538D/jnpnwx8B6/wCE76OWD+2LX/Q9ZuLPzLeKTGMY&#10;PQ856V6F8EPD/i3SNU0jWPG/hiz1G3hjjLXiwMhuoWOd/wAvHfviuLER929j2MLi5Vo3grnrsmmL&#10;468KRwaVF5N1p6LJHKrZZFzwpPUfSuM8MX3iy7v5r9Cq3E0MgbePuyL39icV3Px10DRfhp4thHw9&#10;8bpZ/wBtrDJ9mj+ZFzyQ3Jwe1UPAfg7VdEe51LXNweabMLx4PmZPJwelcUU+ZNHrVJSlFSZ8/fEX&#10;wlqtz44XxP4mutRt9adUMNwrP5csY/hXbwfoa+kfBF1beLfhalxqVsrT/Z/Lkt5LUB2x696y9W8V&#10;aP460vVNG0PMetaLIRHJJbgcenuK2PhX4Y8RaVokNvrOq/aJLhjKSYwirnsMV2VKjqRtscqXcd8P&#10;/hh4SjvIdVPhgR3XDLGwwoI7kV6d4X+IOkpqlx4e/tkyzW2BcWZb/UZHFZYsjptzGFZT/eK1V1DQ&#10;7WfXZNV0+LyZrhMSyxL8xYDANcs4y0SKWlOy7nqvgq7tYLpbaFztuOV3HhvpUviO1WG8dt37zPG7&#10;7teI/BHxlq3g/U5PDPxJ8Vy32qNft/Zm5AP3ZP3fwr6E8UW8eoadDqUYXdsXcq+tT5AZ9pZ3lxok&#10;lvZyKszfdUtgZrlviNpd1baf/aerRfvLeP5vK+cMPpXRwasLSPyzGy5GMt2put3en6tp728ihmZd&#10;vzcj+dBX2T4W/ax+NngrxBbr4V8NeGptXvIIGFxdK5VLdf7mR0b2r5w8O6AviG5uNN8KahdfaLFf&#10;Me1uLhvNjY/7OMvz03dK9y/bA8CfFLRfHN5oXgptLgtr+cSLcSW7IB7fKOv5mut+AXwb09fAkOtX&#10;9hbR6oytHqF3yZLh++CQPlxXoUa3sYJo8WpTqV8Q0kc9+wr4i8Bw+K7jTda0hk1uGApdai0y7WQn&#10;kLjgsK+uNS8H2GqWjLqKLcW8sZFneyLnqO4HevF/B/7P/gbwfrra3oGneTcS8N5rM3Xk4GeK0fjP&#10;+1J4i/Zj0zTc+H4dZ07ULsRTWdxlpJP+mceBlSR+HvXNjJSre8tDupU40cMozMbxD+xL8TfFNvcn&#10;wRqptXhkJtbqzl8tJAT029seh619MfD/AMMXfwP+EGn6Z4xkuNT8QWViF2xYC3Lf3dqcZqh8Gv2r&#10;fA3/AAikPibRfg/rv+mRK/2e82BYv9nqTiuY8e/8FBvCtr4jurGP4XxQ3lkpkuFuLyMxRAdzzmvN&#10;UcVXsonZRp0aMXJaXPo7Q4NOGjWfii0tFjjuo98lu8vzo20Z+Xtg8VzeuOfGrSG3iYW8bFfMljxu&#10;x1+tfH37Nf7fvxT1T426l8QPESaXeeF57ryNJ02wwyjnkOe1fZPg34geDviPp82oeGtQh3NMRc22&#10;5R5DHk9+g9s040KkJ+/uaOUXqeceNfglpd7FutYEjdjmQxtjP1xXlvi74D2UmswXerjzZLc/uV25&#10;VB7ehr1X9of45fDv4Cz23/CZ391I14xWKGxhMjEevbiqlrq9l450K113TIpBBeRiS3MybW2n1FdX&#10;M4nPGUOax5jqnwk8Ka/ZeVNoNm0kbfLLLHnnHp3rwD9ob9mmbTtJuPEWqhry1t1M0lrPGSjkfdB9&#10;s9FNfV2tabf6UxlUfu1bLFar+M9F/wCFwfDO98IafOguHtyqtMgbEg5UfTNdlHEcskzHEUY1Is+O&#10;v2YNdttYjuPCfgnwq1lJa7nnmltQkKt3IB6fhV74zxeNtV1L7Td+LLq28Owr5d1bWiNGszdCUC4Y&#10;/UV3PwU/Z0+Lvhj4gSXGsPeWNvGn79rO3XbIAemAOtezeJo/gZ4K8Pz634kfVLmaOZVkt2s1kZ2Y&#10;46Njj1qpV4yrcy1ZjCnL2NnoeC/s5fE/9oT4b3C+HPhZJY6poX3lbWtzSQn/AGSWyRX2P8Pfj549&#10;1jRri11jR4YdSESxx7W2o0h4BAP8Oe4rxDwZ+0b8Jp/EV34buPgvc6Hp9irSWusySJskKjncgYFc&#10;9q7Hwv8AETwl4st49a8MaXfNb3Mmz7QrZUL64PP5Vx4lxlry6nZhnG1k7no/if4eReP9b0a28Wra&#10;apdaH+9uL3P7tJjztXHGB617Alp9l0KzuFCn9595VOMY461538N7e5t9OYIsUNiWxu8ws0rHuc8i&#10;u21S7uIYrKxt4CkMfMi561wnTy82h4J+0L+z7L4k+Mdl8UUu4Y4o4kea3VSJHkXoBXlXxn/an174&#10;R/GGy8JalYKdJkSJbpJVPmoW/i+g+tfVHjzxH4e8O3d54l124XK7UtoZGG0HHU5PFec+IPC/wt8c&#10;Ti6vzo19rHlq9uvnJI0g98ela0b89zilGUY8sHrcP7atEsIdUtLpZEuIlcKrZGDTbaeymhbyjudl&#10;PC9jVLXLdbGO3spplj2jb5ePu+3FPs4RaFmMyr6NVXV7HXG8YpS3JrHwvPeyLLJc7ju+6GqxqFja&#10;abPtuJvmXom6s9fFF7BL5FvctIVPZRim6iBLH9tmu90kn3lZulMfNE19NvHu45HSVVRePmbkVswF&#10;Ug2Lh9w+91ri9Cu7PT7smW73ebyVzxW9ca9fwrm1iVV/3hiizRSd9i9c2E5/eBmUH3NV3MVrbOkU&#10;uJPUniqdtrEtwjTNNuJ4ZfSnx6xZIyxThcsf4qBcyILdnt382Tk9d1Zut3j30bRW0kalv4mNdEZ9&#10;NhPmMysOvtXIzWVpqWoSW/nB2kkBWNd23Ge5xRsZRep5V+0b4v8AFuheENvh4R3Mkm6FljmG9m9B&#10;nv8AjXzxb+K9TWS10m48Fak01x8s0jRrwx4wWB45r7m8d/AzwP4x0K00nX/LmurebzofJkIVf9n3&#10;rhrf4aeB/Ct1mw0RFkWT5vMG7+ddVLE8kWjNw55HNfs5fAK48M6mnjDV7tobl482sK8GEHrlh1r2&#10;yx1VILZ7HUUaSTcf3nJWsXS5/tSIiyBduflj9KtajqSiFYVTzGJwpj7fWuX7R1RkqMbEF/4fj1DN&#10;61z8+f8AV7v6Vnaho09vaKuCrH+Ju1QaX4qadZGlglhMchTbIv3vcY7VfuNZSeOORxx3zRGMo7lV&#10;K3NZHI6to0kzLNcr9oeFt0Kl+h9avWGva7pNuLf7P5kLczQ9QPofWna7qtpLJ5ccsaPuIC561g32&#10;razDC4ihO3p90nH5VtGMZ7gh3xQ8B6D8QPB808Wj2NxNLGwu4WizJHx99TnJr4h8e/s+6faeIf8A&#10;hA7LTleGa4Uf2l5IWSL1RRjNfYuj67480bxbpd3pugmaxeTF5eZ2rD7lT1rw74k+BPilrfiDxLqf&#10;hvQLqWHUrqRftUiq1wGzzLEQcIMV2UMVKjKyeh5WOw8KlPVHE6d8DNf/AGffs/xVRrWOx0qUNdXl&#10;4u6Z0JwFKE8g+9WH/a6OsWurWOseGNLlh1SRfs+oabCim2XP3RgnBP4V6R8W7vXbL9g/TfB3xe8N&#10;ahdXEuvrBDe3Dlp5YFJKAjAyK+e/CHhTwnpGi3UdpaRT6ZLJ+5WSExtbt35zzmvQo1ZVINSODl5P&#10;cOw8G/FqH4bXTX/grxTcaLJsxNJN1G4+m7vRXC3vw40T4i6gzeGL+VLiNdjWNuSzMo7++KKqVPC8&#10;2qM44jEQ91J6Hv3w1+H2rePdJJk05rSNfmdZm569sVV+Lmv6N+zx4ksdVOktqUZ2mSAN5jQL3YD6&#10;V6B478QaX8E9K0W2sGb+0LiE3DWLPl5sD5hjv9K8p+JFrL8QtOHxV8OW0266b99FcL80TZ6ewzXm&#10;+0tL3tj3ulz0Ky8a+GdY1a3vtOnm26hbCWGQjG7cMhcY614j+0n+0vYfDm91bw5Z6TeXU32LEkyL&#10;lEZjwOlR+JPEHxA+Gvg5fFdxH/aSzTbJobaQKbWM9WwO4rjYbrwX8Ro00a21WZIbpv3ct58weRj9&#10;1mPoa7KMJOXOtUEqvLHlMv4KeKbq+8MyHxZ4Kun1K4mZrWaSH/Wqw+XBxx+ddJpFld6XqENzJNqm&#10;l6h9oybe35wn918dq0r/AOEt7rVvbaVpd7JN9nmEN1cWs54C/wAS4PUV2HhD4baN4J8WLevrk07X&#10;kJRlvLg72KgevPWuitVW1iacYykmy7Y/sUaP4isP+Ew8TaAUvJz5kFvEPmnU/wARrlPi/wCKbb4A&#10;wW/w10zSb24t72IPIto4UqSfut7V77beKPHk+l266baC8YfuY0xxCMfK2QeQO4q7rfwp8M6jZL4k&#10;8U2wutSaMHy4U2qWHUDPQV57xE4v3tT0vqtOrD3HY+NfF3jvxBawW9noHheWFr5WENxdM6shA6jH&#10;aofhf8LNS8WM+r/Ebw+0upQqfLlmtiHx2IB6/WvrKfTtPnltZdet9Pht42EcMN1CqlR/dXitTW5v&#10;C/hCT+3jZW9xNawmWGJrhYt/GMA10SxlRRtBHj18Ly1GpPY+ffCn7L7zu1zcTqkczebHNKxUFQOQ&#10;R6exrpPiprXw2uPhFcWunJ9raymFq8ejFPN8xR/CDnOPTFdN40+LOhvoltam1ihS5VvtE8cokFkT&#10;xg/WvKbTwPDrHiD/AIR9NFUfZpPNka1XasBk+7MQPvZrOlUquV5OxjKiox91HA+Cxq3h6OEXuova&#10;x3khWyM8YZg3bzBj5TXr/wAD/DV34/1eTSviB4OjWC3XMN59jWRLhh0bcRT9G/Z8n8F+MNNkby7y&#10;S5mZryYOSu1edwRu59a7TxdrPifX721l0tLbTdB27JL5ZCjxODjDAetVWrcyuicPhXSfNM8+/ac+&#10;EupX3i/SvGFhrV5bLpMCmzh0/PDKc4IXsfSuu+Cfx38EfFbRvFui+ELmHS/F154dZJNG1I5+0zRD&#10;GVU/xH2r1eVY08GX0T2K3ckemMEkjTezfL94d84r4n1L4erZS3mueCfDl1b+ILfdNC53RTEg8AHP&#10;Q96qjTpVo3a1KxVSVONkez/s0fAfxd4s8Z2vi06DNodxa3GboWbusbSA9SoP8VfQi/s5/EbxB8d7&#10;LxzHL5UNqyjZFdHbFgfMWGec18x/sS/GHxCvxZs/EmseJZdE1jT5/K1Hw/Nfr5F4PUhshj9Oa+x/&#10;2wvi3d+EfgtZ+J/AsMlrqWsTfZlexwxiPXOe2a8vGe2VdR6M6MLCjGjzPc9B8YfHD4f/ALOOgSeK&#10;vHeuQiO3bEki3Cocd8Zr56/bo/4V38afhVYftS/BLVLPUvDtzth1T7NCGkimP3dyr0Ynua+YfHus&#10;678f9Lm8J/ETxMv+kTBikczKyuO2PX1rtP2I9Dk+FXifXvhhqWvyXHhzxJYtZXVpcbgkN0F/dSqC&#10;MZzjmuqngqVJKUXr1M8TjoVvdtfseX6n491S3FvHPpv7toxG3m/ei+uKq6hbeN9lxqlna3E1ragS&#10;LeWNwYplbGRtXOGx65re1keIPCXjq78NTaU076RcOuoFlG5gPukA9c+5qOf+0fH1tC+tR3FjcLIS&#10;kccixsVzwxRTt9q9CVWDieBWpWk5JFa38T+PfF+j6b4W8YeJ/EN/aspH2i4uCwUOc7JQD09Mivqf&#10;4DadL8Pf2avF+j6kINPtrmyeazebcI1cdCAB3P0r51+GdzruhfFC2g1PwjDeaXazIt8FudkzHP3j&#10;jqBX394d8KeF/iL4Wl0G8sU+x6lZbJPlXZGhHHHtXBiJxpuMoxPXwMJ1ou7sfB3gfwjZeL7PUpI/&#10;C66leW8JfUnhcgSL6A8H864XUINBt9YGl6VHCCreY0cisfKA/hJ4ANfU/wAQ/B3gD9jnSbvQPiD4&#10;it7RvEk7QabeWzHcISPv8dCPWvmLxp4Yk+F2pS21lpl9qVnqcYng1qFjJDPz0LHpmuvD14VHqc+J&#10;w3s3e59//wDBOr4kp4v+Fd5oF+UmfTZg0KrnBG0YB9q6b9o79mLwd8S/DOo+MbWwh/ty1haW0mjh&#10;DPG2O3Xivnf/AIJreNdP0/xPrlpaSSRLcLCXsxMCq+uAO1fS37TvxE8V/DH4T3mv+BNfsdPvLw/Z&#10;45tQAZU3/wAQXOWYdhjFeLjYOniko9T2MHOEsC51Oh8BfF/wdrvhbxkPDni/ww0cgt45lvrdRtfc&#10;P4B/Cc9TXPeOX8Va7pum6B8PpZrF4YvL1C4lTzGeTPB49vevVNE+JeheOPG9n4R+NfxG0u7lnjWz&#10;j1cWLIyORkMT0HPGD0rl/EWjW3wk+IdzpMllqWrW6zsNtjHukmjz94EkAcV60W4xSZ4Mo06lTmT0&#10;OY0k/FHwZf2+o6xOSbOMTW+s2cZS4jcf3Qcg/jX2X+y1+2pdePL6z8IeOLtEvGtEWGXaI555P+mm&#10;Gxk9+K5HwB4e+HPiLwS/iPTwt/4f24vtP1ZhFNZPjPJOefpVrxN8C/g9c6ra+MfhxdfZL6F4yslr&#10;MDsJHDDPUZrGp78j0o4OcY8yaZ6h+0b+zV4N/aE0OHUPClzp9vqlhcSFr2xkDCU45jcL/ED6mvj+&#10;4+AHxmsdXu7T/hD7r7Ro8pW4s7W13tPH/DLnB471pa/4t+I3wb8e3Nl4b8RX0V6141wq2si+TI/9&#10;+YZwQc9ulfbn7I3xz8Uah4Ot/EHxJ1Xw2utMnlXFvazRgTp6lWO7+dY1JVaT01Of2NDEVORqx5D+&#10;y58NLC10y18T6nZNDqU2UZDC0bY77h613HxZ0jTdd0i+8B3F00NtcqIoZPMBw/Yj3zX0BrOp/BXx&#10;pA15psLabfNlGn0+FTGGPU15HF+zzDrvj680jUPiXYzaLDsudNu9RsnE3nE/MuU964/aVpTu4ntU&#10;aNOnT5Ys+UtN/Zg+JF5rbWWrOsrWqutrqBt9gkGOF9zXT+E/2Sb+ynF/4611JLfy90kML4aMdcOT&#10;90GvsPRf2e4NUvnhbx9okjK/7sreOg+uMda8o/bf/Z3+MLfD6HT/AAB4rs1smuv+J02nKZppo8fd&#10;GMfKR171p9YqOooWsZyweHUHN6ngnxJ8I/BCa5/tS38aRxpY2/7y3spUmjbsBgNwfevKbLS4/GN5&#10;Jc+Cbdc2twqNd3EbbVX3CZNdt4R/ZG+Lem3Mk/gfwQ8LSxgXEl5DujlX02nmvrH9kX9kLwr8GtJv&#10;PEfxw8Uwz3OrbZV03SwgMQx0PHH0611VK0aem55NGjHHVLNcq8z5Y+AHiTxH4K+M0ei+Hkjvre8V&#10;be9WFWUtznfzXsvxe/Ze8a/ELxT/AMJh4X1G4hXysSQ7ZGhAUchxjBzX1PpOsfs7+FLhj4A/Z802&#10;4vmLMuqahCWZeMbvXNct4s+L/iC6jufD6Xe1o4lZrG1TaTnoMdq4XXqVNY/d38j11gaeFj7Nu6PA&#10;/g/+yPpXgPxPp/jrxU1o2sW8glt9NVf3Y9GI6H6V+m3wU0f/AIVd8JZvH/jycrdS2b6nrEkjHFtC&#10;qFsYHOFReRXx78AdK1H4r/tI+H/hvFCHXTohqniJpLUusUKn5F3dN5bjbjHBNenf8Fj/ANpVfg/+&#10;zsnwg8O6xNZ654yY2+61Kb0sVP704PTdwo4GeeRX8jfSGzbH8bcVZX4dZXU5niJxnWS6RveKdtkl&#10;eb6aI93K8NSwNCeKa1Sdj84P29P+CgPxT/a+8b6jb6HpcNh4Ztr5/wCybu4XO6BThSAcYJHNeFW/&#10;jbTPEFlDpnjGe4i1S1YpDMFPk3a47DkZq54P+H3gnTda/wCEl8XeO7iHT5Zc3a6pMGhg9Aq9C3ty&#10;K0PE3hHT47ma40jUFuI2c/2evlovnccEN9OwxX9g5JlmB4byejl2FgoUqMIxVtFZJW+d9z4ypUx+&#10;NrqUVzTk9EtW/Ky1O8/ZA8Z6J8L9W1rW/Elw9utxYr5MLSE+UgOMfU+nvTdT+K/xI+JnxYt9b8L3&#10;N0txHcMuk26H5Ik78HjpySah0X9njxfe/DC38SoZZNTucyyW8kQQSr22jjke9ddJ+z5aeHPg9dXG&#10;stfNrGqW6pMdPk2SWkROSF5BXPc5+lfD8SRzbPs/WEoNwpRs+ZdfQ/rvwxzTw18MvDLEcR45wxWZ&#10;V1KlChJcyjp8Li9Un9p9dk73O98bar8QdL0nSfiDN4tktW0dvP1L+zXK+ZIB8yhScFT0wO9eAfHn&#10;4yeHP2hvHFlc3nw5aO4hgKT3F43zRJ/DhgPl9eD3rW0f4xeHPh34A/4QyXUrvWrOCdYmt/tAknEf&#10;cEnlsema4vxz4c8UXWjx+NPBPh6/utD1W5K219Z7UNng8q6nmvvMLhI4aSjLWySu99j+UcxzH63i&#10;pVaaSjJt8sVZRu22kuiV7W12DX76+tlTQfDtpK6x24W1ka3Msavjj733hXP2SfETT9Q8/wAYag0l&#10;vZx5ZpWIhhB67UzkfnWnPqt/DbrcWnidIbqGMNJM0IkXd024zwRXNeI9X8Y+NPFhN0rNYWZ8u+dV&#10;2falx0QD/Jr0PI86pKPOlf1Pt74QeNPhv8I/hdpsnhWxWa4uI1uJJoYwSzNzknqB7V6p/wANN+DP&#10;Fl9Z6TMsdpPNa+ZcSXFwI9px2B7cV4L8NfCF5/wrvT/+EPjkmbULGPzob6MRpF2Vc+tc38UviJ8D&#10;fhLPcWPxC8e6P/bjwiBtHaYyOGIwAhAP868nljGs2j3ZTjGjFJHt3xR/ak0PwBpVnL4KittSt7y4&#10;26gzzKyGPoV6nJqfWvj38NL3w1DH4fgjjnuLcPGtpD/qj/d496+CkutDjvJNM0+y1I/vWudOd7pv&#10;LiY/w4zyB1xXaeHPjTdW/h2Twrokzp4ju7ZxYtcW4Vd698j2rv8AY80U2zOnUR9oeE/iZ4f8Q+Fm&#10;u/EkFndCCNiz3AVmDAfdB9avfDT4mfC/4u6Z9jsTDZx2MxEqo211Pptz696+K/CGu+J5tFXWPGvi&#10;qOG7tbhY54rebajSHoXA65rsvA9y/g/xi3jbSfG9jbX5b7PqCxq7QqrDIyuOSfWs3Hk0Kk7u59Ge&#10;MfhF4t1vxdNrtrqFrDp+3biOPcSo9c5pG1PT9MltYtTZVhtT5UNoiAfKerD8a4jUP21LLwNHbaPp&#10;vh+bWLx483jHKiD0PPDKfavUPg3qvwh/aZs1uLm5/sXWkQmO1b5VlIGcY7Z9a56mFqS940jVapqJ&#10;lfFL4NWniTTrG98PxwreXHMbRjmQCs7xv+zL4Ru/A0D3/hmyutStczecVZplOM5CqRyDXpHxQ8J+&#10;OPhp4G0nVrZIV/smSR7udl3FYMZ49a8UH7Yng3xbY3txp2oNeLbTLb3c0ce1dzdMEdRnrWVP21tO&#10;htGNLSTPMvhkPHWseLZvh1omtX+22uHdRfZ+Udxzzj6Yr6Q1watp2q6Rodhafbj/AGXGk0kCsfNb&#10;HJ64H868Z8Amfwd4zv8AXLy38u8vJ96xxqJMxsMhlJ5Ar1DwB8eG8J282oa5eLDBJJu/02H7nsMd&#10;KzxDq1UtLWNsP7OM3zapnYfDjw54Q8SwXNh/ZMH2mAnfHNnerHqT9K83+Hdq/hX4weJCLGaOPdt+&#10;98sgrrrD4x+B/wDhIJvEXhm3WR76HZLcW7EK/vzXGa5rOt67cT6jaTRx75jyrfeQHGD7muOn7Tma&#10;Z6XtsLTikiX44fF618HeCr7UrbR57ixkUxiGJf4z3968z+Hlrps/gMWniHSYFk1KYyR+WP30WeQT&#10;Ufx3+NFx4k8VaX8JLOygs9OtZFS4GwHe+3lyaz7ElJozpmtr9sgtg/yr+5aNW5z2zivWhD2VJXPO&#10;rTdSZo6Pp+meKtLutAn0BrGxjvA815LIN25TxwMZJp+rNZaBf3V5HcJdW+lr5y7fvgH27j2rNj8S&#10;6fP4s0++1QfZma8/1cXyq6+pHpXWfEPw54G12/m8Z6TqSQrbrm5jjI2ygdRx1Nc0k/aLsZRlyxbO&#10;X0XXdO8Y2dlZXFhcTWc10xjui/7xHzwmwckfhX2F8Pf2BbrSdH0Hxb8SLq7it9Y2mD7JJ5P2a3C5&#10;JlcnKL0K8cmuR/4J2fsk6H4t1+P9q74gXOnL4N0OR3j0m7uis87Nxyg6D616l8ef2kG1928K+HUm&#10;sdIjuJIbKzmuDIpjXlRuJ6e1aVKkY/Cc8pTxErJWscx49vvBnh6D/hB/DenMyrM0ccjqpe52HiZ2&#10;AGT/ADrmNH0E3epM0EpmmZt00knU/wCwuO1Y76xE11J9rvQsjSBkEjHac9FU+ldb4K8UWNs3kXVk&#10;zTEgRLsBWM56gjrXNHmvqei4xitDrLHwlcWOmfbpJo/tDL8rHqo9BV7SdVm0+2EF0zBh0Y1W0vWI&#10;9RuWjvNw+b7rdKTXtcg0cS3N9AjRxrnb1yKzcLsgXxXeeFptMa61OHzpB0fjdXnHifxDYeDdAl8Q&#10;WTXN+yq3k2FqhZtx/rR4m8Y3F9KyWcIZZzmNFHK0ugeH7TTCPFfiK9RYLdSY7Ep1f1NXCnGWjMqm&#10;mo74dtrY0CP4hfFGRJGKmSx0udMNaRn+H/erO13xHH411RvFE6xtbxtst4wwZQPwrD8c/Hzw/wCK&#10;NHm07RNOkVlkaLzmhyokPGfrWR8KNCj8GeEG0mTU1vGurgyyOzcqSemO1Vbl2FT95e9uaGjaTouj&#10;+IbrxHdaCs15PzDIEyT+GK0l8TWMOpf29d6tJp77RuWSLaoAHb+79RU2v6jcaFowuYhC0Cwu0rcb&#10;kOO1eEfEHXV8VG30fVbua1urhfMtZFJZX9P/ANVaxpuerCa5V7p6J+0h8drnxZoOjeDNVs21C3+2&#10;GSz1KWMmVm7IsrE4X3rkLfwv41+KmnC90OC6ht9NhFvcRX10sm4dCseF+bHpVz4C6N43+IMOm+E/&#10;G5eLS7PVMSz3UCr+7HcE9F6dK7rx19q8JfGxdFj8yHwhdWohTUNLQeSJt3LH8O9a/a5YszfLa8jS&#10;0Dwh4M/Z6+Ed78SfiCImQQ+VZ6fYW4e4unZcYVByAM818it8Z/iFPqtzpNvbXFxo8iyLaZkbzLe3&#10;J+4y5+XGcV7n+1Fa+XdS+HrbU7jU7GLT2i+0aHIbhYsAHzCnDD6Cvl7RPFc/w/8ABFx4U1W/VIdS&#10;v0P9rNb4m2gnamDyM55FduHp06yam9jgrTnR1gr3Pub9gPQPC/g3wbrPwft/iotvceIrB5l0zzwL&#10;pHfBHlndnHrWD+054Dn+GFzaw6NYWWotLKq3Us9uXkcK3fd3rF+GPwY8UeLPFmg/FHwdfWMeqWek&#10;R2s91bMNpyOHwvVsdfpXU+MIfEeua6dN8b+Iv9K019nmTLtDt/hXjVMPClinKL0O2jOWIgk1qcB+&#10;0Rb23jD4fw3LWRWzWERtCsJZnbHRQOgzXyfL8P8AxNP4iWPQdGS3gjRYb66umIXBPHy9h619xeIf&#10;GOg+FNTtfBHivT1828hza38bAxn0HtXP+CvCHh66fXr7xBDbWsd5Kvlw3DBlEfTP+yDXfh6vJBk1&#10;sFGtZS0PmG7+Guv2Phm8sNTngmia4UWUquf3WOrA+lcV4z+H+qeNPiHbxa9rNxcaW0UaLGrFhuC4&#10;+b2NfbN6/wAP/wC038FyaxoTwR2+3zoptyrxwDxivJ7P4SyaB8WpIdMmS8stUjIa2Ew7L94f3RXV&#10;RxNSPvMyxWEpRikjx3QvAngjwH4pt9dg1F4bO+X7DcWdoVDysDhSAvp3Ndl498H2Ot+JdPSfw/fQ&#10;qsKurTQF1YA8AcdTXQfF/wAFyaJa6VZaLax3Kxxut1a6bahpreXOd44yTj8K1Lf9qTw58Mvhxp2s&#10;ah4D1C6upG8qzt7oKZmVeDM3bb2xWNWp7SSlHqed7Old05OyR6B8FvH3gn4T+OdKt9M8TPY33iCD&#10;7JJp8KR+X/vOTgKcVxf7cPijwf8AEDxLZWvhfWLPWG0uRhJLp90rvFcA9CEOBj16cV4Te634W8Z6&#10;/qHifQ7PWLVdQZrhlusfu5SeQozwPpWL4f8AEEvhrxnDc+FtNs5rW3YPqCSyYacZ+ZcAckiq+qx5&#10;tXqcWIxf7pwpOyuepa38PfF/jz4Pap8TtTuZYdU0+32rdPY/JPBnBKkE5Ye1eO6RBDprwz6hp9ve&#10;SNtVphPslYdnKn9eK+6vBXj3w1qXg+z0GTwHa2vg37Msi3n23a0E+c+WQeoya+dfjr8KDF4q1P4m&#10;6fo0Nkv27yrO180MFXPDrj1ow9aXtOVrQxzDL5ezhOGp47rF/b6trDpJqreVayYjt5nWS2836Agq&#10;fxr6Y/ZC+PfijxT9k+FXip1uLaCNttzp+SwVeiEHPArwK5tvCxuTHr3h+3s5Hk8yVoTtadu7YP6j&#10;vU9vceIbBm8V+GLXUtPktn2x3VpMsJ2evHXI7V2Vqca1NQRhg8RLDzSaPrL4qfEz4bGyY6Dosmqa&#10;lZ3SRTQ8CSP5vvfhXnfx8+IHxG1LxVaxeEtfawttPh3XUNvLvkdWXIGOx/CvIH+LviO5k+0eENTs&#10;bybb/pazOolaTuTkct9K37D4vaT4ksNY8Yar4Bax1a3s822oRzAxtJjblh0JzyMiuL6jKlqj6N42&#10;k6V2z6I+Dd83iPw+2t6yJIfMUKs91GEeZQBz7816BpGsLZwf6JbN5Ma5V25zXy5+xzqN94j1C9m1&#10;PxPdakLmQSSQ3TLiGTuqgdF+gr6VstdkvF/s+K28uGNjGcLispRlB2ZpTqRqR5onRN4peS14jX5x&#10;nnrXReF7eQaW+oazcpboy/ut3DE1zvhTSNB1LUhbXmuQwsvKwzYBP51f+J9rHfyWvhqXWpLGY4nt&#10;2WP5WiXtuPGTWblbcs5zxPpbeHNeXxNqFnPdLNMkayRKCV565xxX0l4PddS8O2zC4V08sAFq+YvC&#10;/jn4v+JLm48Kato+ntatdEafcLFhhAOMsem6vc/gPrs1zYXGgX5XzLMBo+eSvSsXrK5p7Nmt4htt&#10;m9JkC9du2sewltZR5J4+bHy11HizTxLbLMHHB5964G7nFpqez5guf4KCZe6rGb8WfA2ia/Ytezad&#10;HLtOCWUFl9x6V5XDaQ+A9Ma00GCcwtITI9x82Cf5V7rrZimsN0KHaV+bI71wWs2FtdTS6XcWa+XI&#10;mfmXANTzSuTTpLocXpniu+XUlt5rXzF4Ky7TXSfafCniMSadrmjRXIVf3cskYbYxHVc5wa8u+NHx&#10;48BfBDVLHQNZimMl43lia2h3R2y/3pO5FdT4V1uO/sIb3R7uO4tbiMPHMn3GyOoron8Jk505ycEz&#10;0tPE13o/wy1LRtDsY/tEelypYhQOSF4P1zX56a78Ode8ValNJ4mjuL28mkYTQyF/MGT0Y5yR9a+1&#10;oZb21H9o3FywReN27hRXmfxY/aV+GPwn8TSWen/DCHWtfmhDyeXhNynplh3qsHKpSdoq5yYyj7SK&#10;UpWSMD9lH4Ha/oc8lvoXhj+wbd5FiaeaPhx3KjoPrX0L4YsvDuh6i8vhr4tRJf6bJmSxkdNz467u&#10;5HpxXKfs5/tO+GPjW7aDc+ELrQdUij3/AGWQApIB1Cn1H0rsb7w18DPA+vXGpa9qsej6pqUgjhuN&#10;QkwkpP8Ad4P61y1p1JVfeWrOyjGnGinF6F/xf4P8A/tTxJ4a8T+Jfs+sadH9ptdQhUshXODGenNd&#10;/wDD74RWnhXSbLRdKctbQx7fNkb5jj2NcbqPw1v/AAzpH9peEdQkUTDf5kPzqwz97OOAa9Q+GvxE&#10;8J6/ZxaTe69brqEDKt3FLNtYtjsCBWfto7Gkacebmvuc3470OSwWR2tmaINjyxGSSPWuA1SKLS4m&#10;uNKW4iL/ADFrfjH6V9M6trPgvT9PnuNQeGVivlxhSGYk9sVwH/CA2JRtWuISsbfwuuAf6VPOujNP&#10;Zog+C/iPRvF2jNDNdJHd25+bzFwz/wD1q5L9p/8AZ4i+Ivw/1WDQ0aG+kjJimixuX1wSOM9K1/Gy&#10;eAPCtuuq2V1cWV3CmW+zyDa315xU3w1/aE0PxjFHpVzbsseDG11IFdZcehFEfaqpzFSjTdPlPiv4&#10;Q/s2+JvgPPd634muodQ862MzR6tcPIwO7CpyTj8Kb4l/bFv/AIafEjS/D1l4Rk0yzvuL7bauyyqT&#10;jejqQAv+8o+tfeWufCPw/wCIYjrMNj9pjf58SL8re+DXyr+1b+y74yvtYvvEXhvTJ5lu7fH2Tcdt&#10;pGvQp9epxXXTrU6jtJHJUjLDxvHU90+C/wASdL8Z2dvd2GoQNFCqmW3XP3hzye9ejaBr11qtzqOv&#10;X867FyLe16LgdOtfD/7Mnhz4/eEtOj1TWGluI7STy5LpYfL82MHIXaOOOme9fU2ieMn1vSoopV8t&#10;es0ONv4E1hWp8s7HXQnGdK73Haj8P2+McuqDXbryY7yFoYVkGYk/2sd68/8AhX+xf/wqTx5/wlOp&#10;+IdPnaFWS3SxtWXKnu/Jr1y9+IHh7wT4WuNYls5JF0+Fpplt13HaBnAx3rJ+CHx88F/tFtbvo5fT&#10;57tm/wCJfduq3AUH7xUfdB/Ws/egiZU6PxSepwPxf+JXw5+B+oWusfES52prF4LWzjCFvm/v+wrQ&#10;02CL4g6c2oeGtTga18vMcizAt+I9DXWftxfAHw549+G0PiG3hWXUtFP+ir5JkEg6FcDvXxb4I+G3&#10;i3w341t721n1Xw3cXF0uRJcOizR+m1jjFbU1GpT5k9TmjiKkavLa6Po+90PX/DoYLH52f4lGawJp&#10;PFbzti2f5ugZTXZXPiW+sPFuk+G5NVs5YbyErL5zASGQdwK7K2sdGlR1NojXEbbdpWhSlDVHSoc0&#10;bpnj+g+GPFWq6pHCZdqg/vP3ZyK9Mn8GT6TZQ2n2aSQzcNMM/L+GK1IrC+0WTzoYkVm5+XiuD+OV&#10;z4k+ImgnwYNYvbR7mUfvrG4MboF/2geKz9tKpKzKjHlNTVPBGqaen+iXbYbn5qpv4E1STbdTaoF9&#10;maneFptR8OeGbLQL7V5r1rSPy2uJidzkdyTyT71cvrqW8/e+aRxjG6qZnL4iFvDeqQgFrtGhOAxO&#10;a878KePfiHpfxquvDt3YR/2RG7L5hhb7mODk969Is3u72Jo0kkG0HCivJLP4IeL/AAv8ZZfiBH43&#10;v9Qs74OZIJPuR5PCY9qCT1f7WzX/AJlhCw9W9c1R1HwvNduZSHOTls1tafL9it8yCDd5YJ+bk1yf&#10;i/422fw10C68ReN7IpbxzlLf7KvmNKD3xQPmjBOTI79bjRiwiTaqryyrk15h8Uf2gLvwP4gsNF07&#10;w6995zbr2aO6C/Z0/vEEV3Pgv4pfDX44auNH0rxhDYO0fyx3ClXc/wB35hivG/2h/hH400nx3eai&#10;1veLGsmyxu8I8Z44+UDpW1OMfaWZzYjE1FT5obEE/wC1HrWk3M134h0qT7HdTeXaxWfzyoPXHf1r&#10;6B+Gi+FvH/hGDVdN8X20itGGlXI3x/7LLnINfJ+n/C7x54rvrMXelajHYphpLyxwrLJ7qe1fUvws&#10;8Lr4c8M22k2cTQ4XdPcSQqjO3qSOpoxMbaJmeDqVKjvNHMftBfDPW57rS38G6ttjmYmWYdUK9M+x&#10;rqPDGpzQeBo9OuPsrak8e1ruGAsA3+7nP61veIYYY4JlWNpJkhJX5QxOOwzXJ+Cr3xhf+Y99afYY&#10;w42y3EaoSPTArnXMo2ueoa2maa1iY38QyfaJ4V/0iaNcB89ML7V6Z4E8Z6GLBZ5vD3mW8eVVpIUA&#10;Z8cdvWuNSaxtE82eaM/7WRVNtcmMv2K2mka3Y7miJ+Un1+tY1KcpWKpy5ZXauj4l/ay+LPi8/HLV&#10;rf4haprl9Hb3EkwtbhT9ls48/KkYA9OnWvO9X8VeHdSuA8ur2qWEMebiwEn8bdjwOcfrX1Z+1j4H&#10;1/x7Z3Wp+G9MV9St41Mf7hWLep55JAr418RfC3U9Itrm1vLe8m1C4l3yQ3FgUViPcda+kwNaj7NJ&#10;vU+ZxkqtPEuTR12jzaNp0UOr+FreOPy/u5ToCCMdaK8Wu/DXxs8OXinwWFk6t9mljKogbsN3JxRX&#10;XUo80rqSCLfY9l/4WFD8YvFlhrmv642oajotuxs40mKmYDjBHvXq0fizTdE0EeKYrB9MkGnuG0e5&#10;TMbv6+/NeBeKfAOp/D6/0mfwRcFrq4mUGRV3FcdQT2FdLffEaTUtTj0jxheSNdW6pE8UqbM7u4PQ&#10;jNc1ahSlUVttz1vbc0VY5PUfE91qN9J4s8Outy+pP5euaSm5li5wHUfwj8Kv6f4Th0LydGmsFW0u&#10;59wmwpETkfKBnvmugt/Cs1vctdRwafBNcsYTNDMMMOoXHqeKkuLLUZbKaLVo4GmtnDpazMD5bDp0&#10;rTml00JqRUpXZ0vhbUNC8AWdrba7eJp+pWM7T39hji4iI4YVS8R+M7fUfFreIPDT2saqgeKaS03C&#10;QEfMFOeDWCmiar4ttP7S8TXMM2pxnMksC7XNv/d561o28EF7p32CS08jTfL22u1cMGBqJe9qzaKt&#10;Gx658N/iJNZ2Mdo86QtMqldy5y3p7VveJfHtrDbz2+raxHFdJEzRqWC5OOMV5Br2peG9J8A/6DPN&#10;b3+VWPqeezt7VxFvYy69MuseO9blkafH2WRWKwmRTjyue5rCNOMpXZXPUjG0WT+N/idceNLJdB8c&#10;Wl15dvOzxLBDtyw6HcD0pms/DjXfFGmWPiXSNPn1C8jtz9nt5Lg7QnYkZ5+tdZcr4Qs7pbfSWhmW&#10;NWjnhn/1hV1x8vuDXK+IfEPxB0CeHQ/D/hK+nmtYVWGSOQIZCpzs69MVq5cuiJdP3uZvc0tM+H0v&#10;he7tb2XzvsOvW/2bUdJnXK2zdzn1z0Ndnp96mh+IbHR/h4sf9pW9qsWqW98vLW/RSD3IHIrnBqV9&#10;4zu7HUPEV59g0zW4/stzYs2TbXeOu8dOlX9K8XQWV5daRLocn9vaHbD7O0i7o722Xp83dsVhUk5b&#10;nRRZ1Vrcaz4y02S28KSTQ+JtBmZIbi8X/XgnJXHcEVV8eN8QpNGe88IXNgXa4jTVrea33LG3firf&#10;hTQv7V8Q6f4r0W3vlsrlDdFmY7ra4PDIfavSPFHhq9fQJNV8Mm3iljb7RdQso/fBRlgfVsdK54yi&#10;3ZCqRjLU89+JHx78T/Bb4f3HiePS7e+e4gSLRVtFwJpyMMh9AK+cfE3xZ+O/xH1G0u7XwvZ6P4gy&#10;qTWEMBzKOu9T346itzXvFPj/AOKPiaTVNatJNO0XSZmWx0mYBQ8mf9cR6mvZfgr8B7zxXrlj4kvh&#10;50sDKVvmY74l7qnQc13Ql7CCseRioVq2I5I7dTyrx7+zdZa94X07xhqdtJpviR/3kcyRlMTDo3bv&#10;2r274PeL7j9pn4Rx/Bu81e3HjDw7IBHGy+X9sZRjeFPXjvXrnijwVp3ieBfDWp6e1zDJHshYtkJJ&#10;nvxxXzb8RF8Y/AHxTPqvgmKxtda0ubal9JF+7WInJXPVielc9Sp9YilHdHcsPKn6dRviL9mXxani&#10;ifwf4g8K31m0MnmTTW8f7xJO5Vu4xzWB4p1WTQ9S07Rfho32q80q/Q3Ws6hLhDg8oV/vn17GvvP9&#10;mr9oLwR+0X8EZPE3xJ0S1j8Q2mjzvJYiExzmQIcNn0OK/NnxXY6Xq+vXg1NW0kSXck9xZ2sznDB8&#10;iQ5OSBx0p0JSqc0ZrU4cTCNDldNb9z6K/a18DXaf2P8AFHTbPzLfxLpKTX8Fvs80sF2yR5HzFR1z&#10;2rO/Zsg+HXxV+G2ofDjxRY2tvqljGwtWWMmRkBypDsATiszU/jFb/G/9nGHwxF4jt5PFHhO3ZrS6&#10;jj2rf2ROJPLPdhxkV4f8PPGkuh+LrfWDoGvaXNa7orrULW++VVP3Rtbnaxpxpe0j7xlzRjWi5bHc&#10;fFP4fWvhr4nDTpIrxbyVUazvLW4P3R1yg+8a+2PgLBcaD8NbEX97JdTNbrtMsZjfkd/Svz+1AHUP&#10;FUvjPXdO1g6t58bWV9dXrPHB3DHb93HpXqPjT9pfx74Y0DTfFmma3cW9xbR+T+5g32V4uP8AWcnj&#10;nua1xEfaUVBdDrwtalTlOT2PWvi78EfG3jzRrmbx3qcWuJZ3jDR47zAeOKQ8r+fFcr8XL3QPDPwg&#10;0H4QeLfAk0epWMReEtMAsTA/KjkDnIPSurtvjVpVz4I0X473OvPPeHT2tbywtJFeO5wN3EZ+8+eR&#10;ivlDxR4j+KfijW77xXf+PDeWOp3jSyQ683y9fliRAAUIHHB7VhhsPUp35jPG4qjypo9G/Z7HjzT/&#10;AIrabqcWjaXbQrefZpJra4YvIh6Ky9iK+uf2pF8O+Kv2YNaTxlF5E2nweda3ak5STOAf1xXw98GP&#10;E8nhn4k6PqXjhmjs2vo40SyYsImY8MQB09ya/Q648O6L8Vfh1qnwy1OfzrPWrMrG0jbMHGVOe3aj&#10;GQjGpFo0y++IwslHqfmlpGifDjQ5bPSp74W900jb7mbcfJY9Cxbr9e1epfFX4uTagul+DfFb2Nnr&#10;OlxRtb39tF8txHjhyAcyMV7Amu6+Nf7Nur+CfBGh2ms+BLeZrGOSK4FxcNuC54JYkbsj1rf+CXwl&#10;8F6npkerWmoafcXUlph7TzFl+ytjGI357ehqnWhNqXVHDSy2tTqOHR6nlfgjQta+K/g9bHwl4yuR&#10;dfank1CxtbXyvtg/vYc54Har2mfGew8CaNcfD3xn4eu7lnbyovL3LMiDoSwHY1U8W6Bqv7PvxcCy&#10;W9/bW8VyZobiLHkuG/vMOxq/qnguD4w+JZr/AML6j5btCTdWMkMQeJsZGGJ5yfetOaEndnTF16fu&#10;xexyupaXpvizwreHQ/D1zvNxmW8W8YtGueC28HI+lcqujXc+tTXvifUvst5bqq209qpYiMdGQ4AN&#10;dRe+O/iD4XspvBGnFItSssjUJvLQi3tx/exlSp+tS+BvEWteKdEugPClnq0Ea/uLzT5gfKHQgL/F&#10;n9K192OrOCpKUqt11O5/Z+/al8T/AALtNXtIfD994gtb6JBZPfTZjSfP+sYDoMV9Tfs4/tQ+DvjM&#10;keg+MrGDw/ql1uWxjhkLpdOoyen3a+VdJvPCHiLwHqXhLVYm8yLZ/wAe9sYZ4uOcD+ID2rH+GPhi&#10;a78aeHtN8A6/c+H5FmwyzZjaXa/U59RXJW5Xqj0cPKpFpM+qvA3x7+LvjT4j6t4Ci0rTdHjsPtEd&#10;rOdzyThQdrlTjFdZ8L/E/wAcfEHw1utSn0KbUr2z875o7cxxy7AeMn2q14h0HQtF8XxeKbazhj1n&#10;7GiS3yLjzOOcjpzXjvxB8cfHLSzr3hpfHOoWun3yNLpsmmRlDbAj5gCOMkVwxlKUlfoevCNPklcd&#10;8PP2xX0+7vLL4lzSNfXUz+RDCrAQFc/KSB07ZrJ0v9sX4oaumqQ+KPh7a6bZySeXpN5HIWYLnklv&#10;Q9c1wP7PvgB7+fUBrsU0zWNjNPBNqkhZpGwTubpnn2pdG8N3Hi7V7ATawsc2r6fI+bNy8LMpI+TP&#10;C8Doa7p1KcY8slucMac6kVKHc+3o/jroF/8ABWyg/Z5gs9b8UWMMcuvrIQdkO35sA9efSvEPGX7S&#10;l94J1u1+KmpappcK3rC3mC2Y+9nHlccsQfxrnfhvY6h8OLnw74t8LaZMv9ob9P1meVsMy5xkjpiu&#10;t/ZB+Bdh+018UZfhD4mtrJNL0vxE19KtvGXZkWTcwbPTdgD8a+bzrOsDw7lOIzHEvlp0YSm35RV3&#10;8+3met7GpXpxj1bR96/sA/DHSfAnwfm+J+o6fJY3niaRryaS8YrJHb9UHzdAR82Pevh3/gqPqnhb&#10;9oXxvfasdf8A7PbT18rS7iMq0k8ER5Gc8bj1NfbX/BRn4wS/AD9lPUrLwPpu/Ur6GKw020gYp5UJ&#10;IEjZweAmR+Nfl54vu/iN4s026vPEWo6VZOu1dJZl2eZCyg7GLjk+pr+Vvo75PiuMOJs08QscnGVe&#10;coUU/swunJx9ElFW8z1c3lGlh1hI7crbfVPS3q32PAPAH7PfiTxZ41TxJrUElzDNI62rQxBo7dem&#10;8jOGx6kVa1bT4NBu59BivlukhnbN4funBwMY6V9G+BvD2qRfC658L3WtRz318xSSXSmWQW0Z56rj&#10;bXIeBv2a9Y0XxbPeeLLeGSxtebKRmys7E8Ej296/pfi7EZxmqp4TA29nN+9NM/Z/AOj4a8H1MZxF&#10;xLV5cVhVejQnFxlJvXms1q76JLbd6WNr4Q2GteHvhZ/afxE124t7KP8Afaeqk+YEXnknsfSvJfiL&#10;+0P4/wDFOj6toEGrs2napIVa4mtwrG16eWh65x3r2Lx0fFCajZ3mn+H11Wwt5Gs5YWPypuXAOM88&#10;n8q8b+P4/wCFVQWsWnaUq/bGDT3E8eYY0zgqOrbs9gK+oyXBfUcDChJ8zS1fU/D/ABB4kxXEvEWI&#10;zSnSjSjWm2owSSSe2nd7t9WedaboCW1jap4a1CPSfD8EhN7NeASyLIOVBYnuK9i8EftWQ+E/hvc+&#10;BNH8G2+rQ3kgZdSWfYpJ4JjXBANPW++HHj/4BXQ8A+Abe81S1iV20+WIxySyD+LnrmvB9Q8V+Kpb&#10;WLwzr3w8h022t/nu47OQCVmPRQoOR+FexKnKUD4JQ+qyU+ZO+56Z4n/Z78RXul3mueFNGsozeN5z&#10;hpgWZSM4IB4Ncn4O8I+OdPv7Xwvcyy/ar391FbW9kJPKw3A3Z6k96+g/2YNB02++Fy6Xqct80UjN&#10;taWT5owei5Iz+ddron7Ovhj4catbfFXw5Zahq13bX0cq2c90WVST94Dj5R1rk9t7P3ex6McDGpaa&#10;ejOh+HUWjfDPwHH4U8Z6n52qRaazTwM37xN3TI7YrwD4oeBPgbDcN4kudFt55ppHkWae2ZnaQdDu&#10;Pv0r1f8AaduL+2M3jfwvpzQ6hqjqt9cSNxx2HoOa8uvvBXxV1fRmGk+K4biHaZP7PvLfKAAZGxsd&#10;jWVOPN7zPUnFcqXY8wufDms6EY9R1DUo7Q3C74ra4tQchhgAMa0/Avh/WvEWk3mtS3NqdT09x9l8&#10;uEZyO3HsKPEXiTxf4tgtdD8dafbwz2bKlleIAqTc9OenNbd7f+D/AIReMoNR8KztcXEsavq2kwku&#10;SSBuPPTrXdzS5UkZKPKZGp2kWp27a/8A2gVt76HOox/ZNzCZWxu4+6M1vWep3NlqTXV757LBCsV1&#10;p8PzLdw7QBKDjIOTVjVPEHw8ubWTRvDuqiysZ43muo+fMjLnpuweM1R8GR3KiKO4imjlWZltYWkD&#10;fa4xnIZu4x0rGXNf3hnTeGtS0m78RW/h+a1axvbH7r3ERZJYzyFLdM+1dPZfECz+HHxasfGFpcRy&#10;aWs6xXX2bI6nDLx0xXGeH7p01S3tZ7lrdIpFe1W5kGfMz/q2b09KvahDcWmjf2+umQ3lrJMy3mnx&#10;MGCTlj82Qf50KT6l+zkz9APDfjrwp4/8K/2LdX632l3NsUHzbnEbjkH8K+X/AIgfs5eFvgBqd9a2&#10;OjLf+HdW/wBJ3bcC2dWyoGK8f+H/AMZ/iz4P1iCPQNKmksobj5o1Y52f3fevoD/hsL4G6v4bPhj4&#10;o6nLam5mSKC1kt2ZxIxHXA45rOUZU46bEXmnZnl+ofFPQdQl3WXh+ZrqOPy45Bnhe31xXjPxq+IV&#10;vrjTGe/vJE8+MTQ28rKFA4ycdK+1/F/7Kmi614EuvFvgvxKLG7htxNb2qqHZ1I4Jz2NfGnjr9nvX&#10;/il4l/sLTXurO7RGN1a2sgj885/vd8+1KlKMZamkfejY6r9m74pNfXjeGoNPlkgt1CxySKfmGPWv&#10;SNWtL2603UNS0q8kjkhIlW12naNufSuJh+FnijwjeabBoFh9lutHtElv7Vesigfxnsa67wF41TX7&#10;S4vxYNFnKMkgO3dUYjlVRM6qdOPIzwzwvq0viz4jXN9qOkXUdxBeH/j6yscyHsCe9eg6Ho9sdQk0&#10;f7A1jC19IsnmTf66EjOFNeI/FnxB8TfDHx7t9LKrb6XuaRjCufNyeB+Fepa9PFbWMGr61NOtrBbp&#10;LDcK33m7g1tiIfDJdjChUk1JdjT8aatZeJPJ8MeH9MNjd2sZLTzLz5YPrWv8OvD2gyXtvpOpw3Ta&#10;bDdLPeM0p2uw9/TPas7wui/E7UWvNOEdvpNna77q83fMvHQn0r11NM8N+HfD9nZ6FeWt4s0anzkb&#10;IYkZGa4akuh24elzxuepDxRpWl+ELXSPDo+z9m8slVuB94FlHAA6Vyt3qdk08k90jMskilmMm5XJ&#10;H8I7VjwalDYxefcI/wC8ZVudrE/NjHHtVq/sbfSislhcCFWjCttOcnOa55R5tzqhTjTlc0JPD8lv&#10;bf2pcyB48Y2yfwrnoK0NFuL7wdHHduhaFhmGL72FPvWPP46tYNLFjrF5DayZwqTMPnX1FUbrxNqd&#10;3aMmnWX7mNf3l9dzCK3C+oZsVUYzbMqko7I9KsviLZxwNPA4Zl++GPzVma34s1/xncNZ6R4eZnK4&#10;WbcfJA9zXhuq/tC/B3whctpcNzeeLdYkjylnosZaESZ+60nQCk0v9t++j8PX2l674Yt/DmqWJMkW&#10;myXgkHlf3gB3rqjh7o43V5ZWZ7lonh7S/CTNe+IdSafUGH7xmYeWnoB6VxfxF8Y+Jtd8RW+iwRL/&#10;AGe7YRopNrhvX3FeK3Xxc8d/E97e+h+IEN1BeqxhsLa18qVF/vndjIr0Z7q4tvDmn6NqkfnSQ227&#10;7WY/nb8RR7NQkR7T3uZBc6TeQxNNqd0kk0czBPsyhVOe5A7itKwMWg6b9rudWjt5JOFkmYbRWXBb&#10;67JZR3OlwNsZvvNzj6isn4h/DQeMLSJPEWoTL5ciyKtvJt5Hal7OISnLcy9f+O2owfGn/hXd9rVl&#10;qmk3em75FjIjkhfuR6it+ysfAN74utbrW5YVtXVVWaacL5Jzx9B615d8W/A0PhPxto/i/QvD0bRy&#10;RrbXEnl7pAvTOa7TxFpFrrHwv1TwnLpbR20yrtmf/WMe+010RppRSTsaKp7t2egfGLxL4I0WyPgn&#10;UPH0CrcMpsbrRnSZBxwrMpP5GvNfGHjHTPCfhy28BapcXmptdNHO028oiR89AOc186eHPh54r0z4&#10;gyXEOvyWegWzLEthctg7lH3zjvXqHjv4h2XiC2bQ/Db2Mk2nWKmPUYY2LA/xJk91rX6nGnZxd7mP&#10;1qNrNI7/AMOeN/EPxBj1LRPh94YWzbdHHb3M1wsszeoKHGAa9Y8BzeDvCGo65J4p+Euk/wBvR6J9&#10;nktb+xEkEkgXmRQRwzeo6V8VfAWy+J2lfGG2+Jo+I+3TdSumimhuIdrqyd9uOh7V9a6V+1b8JPGf&#10;jO+8L6lOljqGn2OLi8urdxHdYHUE8E+1Y18PKnV5YvcdGUa0veO/+AnxP+DPwe+ErXcGhW+m6xcb&#10;rj7Kt4Zc5JyUVvT0FcF8Tdfb40axefC7xxcJp7X6R3+m65bqkDSgHOw5IyMe9eYwftGfAb4k69H4&#10;k8M2bGXw/M1o1rJAI/tUbNtLJz83PNeu/H74KeHviB8IW8S6/cRw6lpVqo0+BZgJPKPO3CmuX6ul&#10;O0mVN8j9xnU2X7HvgbxD4Si+IEf7V1xeTWQ/ceF7rw+oSNgMEeernjHSuB0n9kqLWo7yw8U6vcXE&#10;epMImaFmChM/Lg54rlf2YdH+Iel/D/W9B0/xFLNYXVxmKzuZAfKOOQpIzXsHw/8AGMHgRV8B+KfE&#10;bf2hbWLXUjHJAVQSBmpqKVGzg7mlKU5ayPLbn/gkXo+k+L7Hxz/wt2bQ9G0u4a5v7e5t2mNwuMBC&#10;d3Su1+If7MHwJ+H/AIYi8eWnxrv7u2uplMMWjxIlxE5H3MMSfwry/wAX/tbfGD4i6LqGlrcLa2H2&#10;wRGR8briPd19cgVz2seBfHvifRbq90XV7owQyLLHJdttZH2/eWuinKrL4hVPZxd2d542i+HnmeE5&#10;vg14w1S01BpJjq1xexp50wGO6r+Yrwn9obTfiHY+J/O1LW7NNJvGd4ZPsqvsH9zd/CT3Fd58NNH1&#10;m88NfZraRv7Y0+5zNHffOyqTy+eOtanj39m1vG0Z0HQ7+a+kuJ/OuLG4nx5TEfw45xmqhUjh7Rl0&#10;PDx1BYiMpU92cP8AsheBtB+JHxFfTviFpVjHa3ER+xGOYqXI9zxnHNc78c/CemeBviBqGj+Gmt5L&#10;aO6ZIY5I8SDJ6g9GHvXvHwu/ZO1r4aJc+J/HFgLW30exeXT/ADrr/WS7flAHp/OvC/h5beLfiNrl&#10;5P8AELXrZlsppW8gxiKOCHcfnDN1A6da6KTnUqOaR4tajy4aMZblPw/8V/iJ4SsYPC8d9YzaMZWu&#10;fJWAyvOAfubj7jt0rotP8X6v8RrkeM7i8s9Fu766itZNF1CQyR3CKPlAz0P0FVfFfijw54G8PSQa&#10;VqGmXdmlxts7iMDemf4BkcjPeofhL8T/AAXFrbW/xl+HKySOm/QzBcYYS54l3DtWzpyqL3Ed9GpK&#10;jaE3ox1/4VXxE2rReL/AsOl3zXqHTrczgQy84IRj0J61n6/oXiKz1Oy8AaTcSO162ZkTCtAP7vPU&#10;Y71T8aT+Ir3VrvTdbE19eTb5tLsWn4BU5BDL7d6j8H+JNM1q5tY/FHiGaPxRJbuLeOaPJUYx5Yfs&#10;fSqjTlGSuX7PDqVzG8R/BfwXpOga1rtndQ3N9oV4rSSW94nmRq3UkZ5rrfgJ8P8ASPilot94Sh16&#10;6MM0ccslwqgY5ziuB8QeG/DPhvTNOTwtDdXmoXWqSNeXkPSHB6Tk5DDNeofAX43f8Kq03WfEnjvw&#10;zuLQlLRbGMNJK2Pk+7jAJ61VZS5LpmfNh3U5eh6B8PPgN/woPxLJ8Rdb+I23TQhWfzI1C47cDv8A&#10;zrubz9p34LeF9TWztPEEetXkbAXVrpsJkkt1xu3soFfNnjH9pL4u/HbR5fCes/D2w0nTZmDTBrh9&#10;yKvIOeRz6Vy1l4cgs9PfxDp+nSNr/nlF1a3vFPnAjGCg6is44eM6fNLcmrmVLDxUKKPR7n9qr4q+&#10;M/i7Y+Jm8GWraTZ6kyWUMayw3RXdgSOmPmHtX2Fod7qviLToYdUu1uN0Kuw2Y8nPO3nnFfnzfW9z&#10;p7waY/xAkh16VN8mm+Z5ZIzkcnkfga9x+Af7QfjrSfE8HhnxFrtrqOn/AGY+bN5g86PaOjH+Ks8X&#10;RtTTOrC4/wBpK0z6p07TtO0t2uj8sMcbFpGbaE45J9q0PhL458JX+sLrfgvW4L63V/IupLeYPsbO&#10;Ofxrm/B/j/wZ8QPDkjeG7p76FkaO6LRlRyCCvrWP8Lfg9ofw38R3d/4RSS3jvGBmtd/yEg8HFeWe&#10;pzyPp6+T7SjWjYZfLyuO5ryvxTNqGma3tkt3WPdjkV3+jasuo6RBLI/zLxLg/pWR8R9HtpI11CKF&#10;t2MMuc5oE5XLXhW1s9d0WQvMjeWucZrhfGlrpOnv/aN2BGiHBmkmCqPzNdl8KBZRPLuUhGX5lavB&#10;P+Cims6LpnhGz0D7LcSNqF+0ivAuVijVepx3z2ohHmlqRKsqNNyZ454g8P8Awg+PHxdvrPw74mu2&#10;uIGAv12bo8A8hSfl/KvWtN8O6doljb6VobGO1ijCZZuePQV8v/C/x1b+GtWjubK31G1mtZh85tt3&#10;noTjkDsfWvrjQ9QurmCPUjbj7P5KGNWhwSx9q1rXjojlwaVaTqWMHxn4k0P4a+H7zX9T15fLgj3y&#10;QStncv8Au189/EPQtc+J6P8AEPwLZI7XiiRY3j2scdF+la3x8+DvxL8dftCL4jk8SzLo0MIj+wRy&#10;fKV9NterWXgO00vQLLS7R/LSGP5sjJxXTRjKkk11Ol0fbPXocJ+zN4c1f4R3I8c6yIZNSmjxcQyS&#10;f6r1x169K6D9pG6n+IulN4xsLlZdX2g2tpC24REdPatuWDTtLhM7wq8e3dI0cedyiuVfxJo/iUT6&#10;loMnlKk3l/Z9mGGD1ojb23MzX2NOFFwh1Gfs0/twfEP4ZXkmifH5biaxuNkDRop3RN0Up7Y7dKxP&#10;2nf2/wDV/DnjH7VffC3+2tJ/1ej6bbtJBcPGD/rXmHr/AHccV0Fh4b0pL9bubQoTucMZpMsxPvk0&#10;34seCNM8XeG/7Pukjd0YtGzIN3P8IPato08P7VztucdRYinR06Hb/saftSaD8Qba4uNStV0FE2yN&#10;Zi6kuJE/6Zln719H/tR/EjxJ/wAM5SD4ZatJZ31zIh3W5VpIo88nn1FfmBB4Z/aE+BCX3iz4d28j&#10;TXcypbwTRo1uFznLZ7+9fXv7Hn7TGv8A7R/hCX4ffEfQ7GHxdYKsd9ZQKNjQHpMCOMew71x4rCxi&#10;vaQRWGxXtPca9451vjxpfjb4bapoXxR8U2tizW7WqzScXEvQFiOufpXingX4xH4B+JrW18NfEVZv&#10;DtpN89jJIPLYH7zk5J3Yrr/2n/2b/HXw28aTalqE1uumXku+wuvlVQSeQC3cV4D4i8AW+nlptTWz&#10;US3J/fKOufb1NdmFpwrUryPLx2YVqNZRsfSvxt/4KK+LLXQNN039k74qWd5OsjTan9uCzLAB/wAs&#10;+TnB/Sqmh/8ABUv9o7x34A1zw1rvhTTF1iOx228ljZjbMpGGOf4cd6+W9c8HeDvDRXU9aia13fu4&#10;Vt12bi3fcB/Ouz+F/wAOvLsp3g16ONVtz5kK3XzvC3Xk962p0aUYuVjmp5hXqVuR7H0R+yn4z/aP&#10;+NOgtDa+IBpX2BxFdXG0vbg9cgvjOfyr2ed/Ekei3PgbxH4h8y5umwl9artz75FfO/7PXxr8E+DE&#10;X4WeHdY1RxEvmNdRfvI2YnlGY9cV13iv9pvR/COpNpC6sk9xO6hbZmXDZPqcbfwrz61GpVndHv0p&#10;Wp8zZ9KfDzT9IHw8XwZr2o/aJJYXSZ5G+Zx6VB8AfgnoHwo8df8ACT+F9Zku7xlZGWaNdsUfoB1/&#10;GvEm/bF8G+CNPh/4TPTbyG4O0Rx2tm0gEZHLBgMH869M+Cnx18E+OIP+Eg8MX00khb5oZQUkC9iR&#10;XDUw+IS12Kjyzlc+rvDum6ZrVlJFq1u7RKwaa4b7isT05r5n/wCCmHwsufiHLptt8Nvt1tqOizK1&#10;vcaeyq8rAfdx0IHvXrurfGu38RfD+bwVp9nGtxJtKySfKVYHg57/AErI0jwTb6Bo114i8a+KbzUN&#10;WvcEfaHAjU442ADgVxxvCopdjq5Y8rj3PjT4PWnibU/ijGnxus9Uk1ewjDR6g8YiXI6KQOM+4617&#10;D8TPi3deCruODR9IurmZ0ZvMQny4xjhmP1q/pGmQa3r2qXOsW1xbyG42nzowI2APBU9609X8K+bG&#10;0tq6yQsnlysVBUr6HNdcq3tpXRnTo+zJfhT4o8S+LvCS3vijULeWbcWWa3Pysp9qsxaPe3OrtqZg&#10;3QRtlan8K6XpenQR2sKwxwKuAIRhT+FbeneGL67lkfSIJBAvO5pPlNLkinc2OY1Wyvr9pJbW3G3f&#10;nioIQu77PcDZIByGGK2NV1aPTtT+yRnb2bbVm1TR9VkHnQ5lI5duKolxTKGmNaLE585fqO1Q399o&#10;zyrp1rfR+a3O3NaU3g2f5n0mWIdyu7rVHUtAv7G6jmi0lJLjorKtKT5VcXs0cN4u8d6J4Tv7eDxZ&#10;r62EE7Ha7RlsgVu+Kvhz8MPjP8LfsWiXv2+GT5obxc43Y6n0FX/il8PI/FfgdE8RwQ2k9r80dw0Y&#10;bYvfirnwa8a+FdY8PN4a0Gzjht9Pk8ppY4xtm45bjpVc0XG6D2cXGzPGNK/ZHn8EaOp8N6zDb6qS&#10;Xh1JofM+zv8A7IPUV6bpHhvWdY0C30XxlcR6hPHEFnvDCE8xh3x713mtWlndbY4ZRHAvJbFZmpzx&#10;pZNFp7q2Gxle9OUnIycIx91HJ3fgnTNLtfsmmvt3dVXpVO+0eeGCIDUHTB+6ldBcMS6iVdir0NZe&#10;opBbT7jdMzHlQBwKk2jGNkQz3FzFEGus7lX5W9azZr251IKrD5VbvVyO9XU5SJpPu8bajjAaZsRB&#10;f7vvTRQ5obOC08qUiTud3aqI1aeBtywphT+7xWjLZ2ky7G+VmHTNULmG10+Fp5gnBx8rVdgKZt7q&#10;71FdS3eW/Ibau79K4T4ieA47mB73UfDn9pW/m5Zmj8loiD1Ujk/Su4l8T21imbcLublWNYWoeNIr&#10;rUla+SaVpPkjWT/Vhvp/KtqaUNUcuIhGUdjxTxppXhtE+1XMEVnHGcCNmJb+VFa/7Sf7P3xV0nwt&#10;D4ktomha6ugflUMyqeQNvpRXoUZRlTTR5VWNSjKx4d4U+NPhfVtVuH16wimuIdwhhjAHzZ4xXV+A&#10;fC1x8T7KfxB4g8JRzR294wltzHiaJRwCD3rD+Hf7LWi3GoNrfj/SpNPFhPthfcxW5Xs2d3rX0N4B&#10;8Jado0ohgvXjh0zdcyGJSqzx7futnqcVOKrU46wZ69HDLl9DzWf4K+A9C1Sax1R2S+mu47yzZl4i&#10;jwPvL6iq3xK8IeH737R4u8PXkTXFi28yrHhJCPUdzXc/EPxHNr2v2vjHwpHBbolnIrxz87JCfl5+&#10;lY9lqCapqrapqeqxx3UVkyalp+5TufGR1x1rli51JJ3YSnGMrWPILyTW/EN3BrNnZNbSlQPM2gIv&#10;scetaFzbajLMNPvI41iVlYf9M5D1B9jWm3jjw/q9xJqHhwNHHG3k6hp5jKtE39/Hf8M1sSnwh/wh&#10;MMV7ryXF5LIXt5WjCyNnpu78dK05qvNazK/d8t7nLalp0t5q8iajtt5J7XyVmdiIwO3TFcn8WND8&#10;TQC3jmtY5dPlCrvYsscM2MLJuz3612qahZa5dR+HdasLiHfCRb3cI+VG7E1seDPDPiHxPpV94Y1D&#10;RftFra7ZNwkBBX+9z6Vtzcuoox5jxwy32maTa+I/E3h43X2BjD9ps2ZWd24P1wOa6zwr45n1bTEt&#10;da0f7D50nkWt5fyDIC/d5PUt0r2vTPBug6z4f/s6Czhh03AEt1Iw8rd06dc14h8W/h34v+HvxJTS&#10;b/w1eat4dvJVeJ4MGOBh0PXp71n9ep1Xy6GlSntqS6Jaab4P8b28OpxeXYapIT9lkjY+XMOr9MYJ&#10;716B8LvFtvr2rapJ4y8MWsl5YwzGzktpNqXEAzhQMfex1riLDRL/AEO2ul1SFrhrp2OkoreY0KMO&#10;cEdMVq/BH4gab4R0/VNJ13UbjVbzTbWaSBWC+YFI+5g8+1XK3UI+7E9A8K/tCeAbuLTbPTNKt9L+&#10;3SvFJbz3fCyL/D09BVi/+NHggreQW91PlIn2XMMZePzMfdz0/OvnTTNA+JHjTU4dROntoKzyGWzj&#10;lWNiQTxyK+qfhj8AfBvg/TbbUdehjuriSNZbi3CnmTGdxz6moqKNCK5dTm5qlbyPO/gP4Ms/iN4j&#10;udQ8ZGa0uIXDW1o5y06n2HAr6a+H3h638E6WNDSNWgjnYkKvzpu6bqo6b4Y8I2O7V/BmkfZ5rg4v&#10;vlO5fp7V0nh7ULaKK8gmsd0nAWTOcEVy1JSlUbOylGMYtvc8p+PvxstPgJpMeqJoNzqhupGRbe05&#10;kU9mC9xnj8a5XW9Qsvjv8O4fHeh+GIItXmtzu0vU2Mb+avXfwduB0NXf2mvgnqnxR1rTtZ0vVFS4&#10;sZGTDSbV8puvtn9RXiHx58M/tX/DkaZ4Q+HV3KsN8VIvrWQS+SB1D5BzW1GHNHscdaVXmdk7HL6p&#10;r3xR+EXi9/Hvw48S3jXyr5F5o99lrecHhlR1647ZArpvFnwwtPHfhKLx54fto7fX5l+ZrqcqqbuX&#10;Q46nr26Vzvwrfx1pvxZX/hYDW808k2dTk1NjHHt7gfKF6+3416V+134f8OfBu203xr4NLW9vfL5t&#10;5FGP9HZT1bOT29Bmupv2dRK+5wxjKtF3OC+Dd7ZeDfEI0zxVBp8bKskSQxqFUZXDBM45Oe1M+KPw&#10;e8KeF9Sjur+zmms9UtjLaarcwEhkz9wMhxvQ+taPh+Pwp8co5ra4vrFb6xtRcabeKn+v4ztHA3H9&#10;a0/h58Qn8beG9T+A3xdhe8m+ztP4YWWEDy5Y8kxDGCN4HfvW/wAO5jHWpytHmfhrxnrHwzvfM0Sz&#10;vtUjuiYpNSvI8JGnTG3lTx3OazvFF2uuailv/bUl1Zx7nbS/su+GQk/d3KOB7VWufCd7BrE19qH9&#10;p2MFxI0Nvpca7ktmHU4BP8q9G+GP7KvxA1Hwnd3+k2dvJHeMwtTNjcD/AHxnv7CtdN0c/LKcpKKu&#10;eZ6mLJH8qy8SyWenWfzSWQuiFtJccbA3TPStDWfGmg2mgWn9oatp98MYYrKG8nPRgDxn3q34x+Ed&#10;x8L7hj4mtFm8QD/W2/3fPQdGG75cVh6R4Os9RvZta1jwwsEUKExW1zg/M3oV4PPrT62OepFyioyH&#10;+FPFmsWOpLI2strGntMsjR2d0rSQDd1YdlGPrX2Zo/j341+K/D97N4dvbG30e50tTp93ayEXFoyg&#10;bm+bIbp0r48jh1XT3a48GeDtPa9VVDedNtUYOT6g8e1a3wj8Y/FDwd8QLPxL4j8UfY7dpWjltHZj&#10;bmF8qUIHygDOeQKxrUFUepeCxTwqce57DL+098VbTTZvhr4pt28XabqUjG6uvEEYZkAGCEYdAe3N&#10;aXwct/2a9P8AH2h3ukeOJvDOrXEwTTfD/wDaBjV2zhlaPJDA1578Qvgn4l0yyOjQ281nNqNw0um6&#10;pay+Zbyw9QEOdvOa5jQfAt14cWa08Sq8moRKrJeT2w3q2R0Y8g/SsK1GhGj7r947qWPnhqynLr3P&#10;qP8AbE+HPii7+Jmn6tF4avT4fbT0F5qFvG0yytj/AFflKOD6GvFW1Hxdra3mhaTbjTY4CraZfrNs&#10;knCn7ki5B3Drjv0r7Y/Yw+KEGu/D3T9C8Z3v2yNI/L+1Tw+Zyo5yW6cV4X8b4f2XZf2nJpNF8a6f&#10;brJdKPKkaSKKGbrt6hSSfwrhwsqkZWlqd+Kpe77WL3PHfh74X8V+P/Eq+BvEq6PDqVxE7S6l/qxf&#10;Rn+FuOvtyKu+Kvh/4u+DOkumlW1xaqknmRppcIZTzwQBivb/AIWaV4g0j41asNY8GySaTOudIvnt&#10;V/0f/dOOVbrnpXl3xq8Zal4y+OM2naf4kEVrZsbO4guLYBbmTOMZx0B79K6JVeapYx+oONJyT1OA&#10;g+LXw91q2s313/hIvDdysztq2om1MZuCThSAO3rXSaF4l+FUPjrR9SsPEt5rkSXS+ZfwzHbwfl2s&#10;T271u3n7N3i650aOPWfDKS3jSNsksyJBKh6ELXm2n/BjRvDHi640PxJZrYt9qHmfaoysUJzwcE4B&#10;z6c1pHl2OGlVxFGpF1Efoldz6V4m0OC5GourTW6pbzr246V598YYr/RPAU1voTahcXDTJC1xaxh/&#10;LU9WI9q2vBbSweCtJt47hbhI7NUE0f3XGOorC+JXjGy8A+GrrVtThkmT7rW6t1B/ix7V46uqjPpK&#10;keWKt1PHfDun+MvCfjDTf7V8Qx3cd3I0UjbsSNGeo2AeldZbat4W0fxL4bk8Iw3Uenw6hNbTBbVV&#10;CSDPHPYn0rQ1XQPH/wAW9J8L+JPBUc1vDol/uueEbz4iPp2/OtVPD3hT4rxw3drbx6O2h+IgjteK&#10;Ivtcg7gdSc1pUrOpJPt/wwqcPZ/C9CPUfEuty+D7yLxrpdvbyQ66kekxxSMqy5II54+bHbpX33/w&#10;Tp/Zyb4ZaFqvxk1Jdl34sMT29rJaiM21uo4wc5YscsTjkV8r/C3wVffG74+2vwSvPDslzbwmK5WZ&#10;FRUg2nLSeue2fpX3j+0L8U9B/Zs+DNrHbxLG1x5ek6bGFOFZlI3D6DJ+tfyT9JLibHZpDAcD5Q74&#10;jHTSml/z7UrJNeclf0R9FlkY8ssTJaJHxZ+218SdY+PXx41KDT/GME3hext5NLsdPt7hlJmRvnl5&#10;AySevHHTNfIv7Uut2llqMPgdoLuSSztYyr52hWx1OOtdtq/ivwr4i+Lehy6RqQ02103WLmA2MgKt&#10;OXJyxBGcZrg/jt8M0ufjs+m6VfXFxDfTK1xNcAloyeqZ7j0x0r9wy3JZ8I8H0MlyJJ+xjGDstdtZ&#10;aa3bbd/M/UvCnL+Df9bqeO41m6WGjF1aSnGShVcdkpaK11ovtPRHmPh74meKfhVOviHSJJvLeTbN&#10;CjELOMd/Wvpj4W+Nm+I/gKPxFJamGNh+8KNlhVP4gfBO01T4c2ui+G9GhQ2+NytjP1NaXhfwu/hH&#10;wPDpS2ccLMuCsK4Br7LIcrjk+UrD815PVt9+tj5fxd8QP+IkcaVMxp0I0qEUqcI2Skox2lJr4m3t&#10;e9loinZR3Xhu2FnDeTXC72MTTY+Yk5/SvJf2tLy2j8OafcJJYi8N18v2uQ72/wBlfT8a9m1GIeRb&#10;hnXcuPl3DPrXhfx61Tw543mFtp+sWtyun3DNdJHMp2N2J56ivocHfmPyTF2UHc8Rnm17zP7U0e48&#10;R6U16yx3ULRHygo7owOfxrUsVv8AVtf+0LLGyW4VPtEuPNLdPaqH9seN9De41u10k61JLH5flwTF&#10;d/Py4Q46DjNenfsn6HrHxH+INrZXnw0ksbqdt00M0iso285ODXp1J8sdDwqVL2z3Po/4PaJFoHg7&#10;T4J4JrporVXKhV3O+3Pbr+NdNpvi/wAUar4fa8ttBNqLiQDy92GUAnIrpr7wrrOi6d/aen6eI5rW&#10;H9/JD0UDtj0xWb4d8aaTqNtPbrbWuoOx8sJFhWic+v19q8mdpTue3TTpwUex8++KvjZ4+8BXdxH8&#10;VfCMN5o91fTLjdza2w6S+7cU3xP40j8QR+H9Q+GvjCPUfD984uLKWyJiC44dH7gj0715F+09r/xK&#10;8Q/Gi+8GaRb/AGCzsyY98yllmU84wwIOK7n9mwa94Y+Huu+GryWPULe0xNH9lswogLDLgDaPrWvJ&#10;GOpp7WU5qxW1NtV1zSdSi8TWMV81tqIOnSbQHC7vasnXHm06+lt/D9tbTXnksbhZk/eSqRyM+1Qn&#10;w1ZW93a3On63c27QyPdSW4DbTGwOGbJ5we1ZYk8VaZ4RvdSuNVivtRmuttmYmw7QkncR+FXG90bS&#10;+M1bHSJdA0m3ney2R6rasoZf+WRHUHPXmr1/pHiHXZtL8Npr0X264svlaHiRGA+U/iBWLcab4k07&#10;w3D4m1R7mbT5I/Ljt5OqN6gUnhm7hbWF1Kw1eWG8srYTHeD5m0H7ma0qe8gNW7un0XRI4fEGnyOl&#10;xNlVjBaYTR9TXUfDq3u/HJkm0HTZtPtBfxO7XXEUh/iBPbPpXB3etad4hvry0urzUI4ry9W6V2Y4&#10;t17r+NdRZeObG+8EN4bsrj7NJYagphhtW2l+c7m561hO6iaRlNMsePfGPiX4VarqGsp4SuLy6hvM&#10;WcIhYQuh6spXhsCrXww1Dwp8YbK78X31nDJK83yyzQmN4mXsQfQ+1YWr+J/in4r12Oyt45r6GJS8&#10;MTcZUjHfFbfw/mvfAdlZ6Rqlvb6fFJfGS6abA2L1YE/St5xlLDomNW1S8tj7E+DHxF0bWPDFp4de&#10;7jhuLaErJNdS4Eo9Ae49q6P/AIVN4YvdWXxVo2k6fHdqP9dt3Z+mRx+FfN2hX/h/x7YWvjH4CeKI&#10;9YiaRkY2GXMLrnII6jGK9f8AhL438XxW8emalp99M5m+aaRwDwOcA815clKEtdDaEoyvYu+M/h/p&#10;ct7eahDY+Vc6ltjumTiN+1cP4n8J6N4aul0bRIVSJV33AjUfO3416sp03xXfXFpoWtw3UkTHzIoZ&#10;lZlPccd6yb7wNHLdg6jYbth+VupX8Kz5pPc6qeIj8LR8+/E79k+LxvpjeLrNLlbyBTNbzBhhePuk&#10;d68t8T+GPjpB8G5rhfhFqdw8Nw0Fq32dmjdB/E2Ogr7s0O20Pw/bSacN0abd0zXDZVR7cHFYfxA8&#10;Tai+kjwv8PdC/t6S6VvPt7P5lhj6lieAK6KeIkpK+xj7ik+RdD4D/Zj0P9oO3N54OvPAzxx6nKzS&#10;N5uF2/3eeK+htG/Z7+K+kJHe6batAGAK2UmoRtF8o4yRkiuV+MGs6d4V8LX+l3Npq2kx3VxlbxQy&#10;m2ZDnjnjmvJ9M1Pxf4nluDdftb61eWLlWtrbTYZXIXGGBKck4rpq01ipc0Vt2Jo1pwjZ3R9INdeJ&#10;/DUEUPxG+Ingvw+xYsvm3zyvt/3doGfxrzrU/wBon4P6HLeWniL4y3muNbPiHT9Ds1Mk/POBy2K8&#10;4/4RrwDDpKtrHhXxHr0yxsjTahZyNubPB+d8gfhWDrfw/vPCejat4t8OeBk0vzLEhbiVQGiI9ACT&#10;n6VVDD0b2e5NbFVuXRml4+/bAu9Q+L2m+BvhF4KXT1uLUmPUvE0zNcM3tERgY9K39RtvFfxa0+Gb&#10;4mfEfVdQhRhJ/ZMNqba3wD0Kx8muW/ZO+B3wn+IHwc8R/FfxcI28XafGbiKTUJJC5YZ4XB7/AEr0&#10;T9n+78IeKbOZvil4ik0+xjtRJJe2a7mtwv8ACynGAfc1tU5ZvljHY4qU6sY87b1/AuSW/h74f+Eb&#10;zxRaaJHaaTbQq8yWKlXP9a5Pwhd+G/ih8QI/FdlNGFvFC2rajArSbBxjDg55rT8R/Hv4W65aT+Gf&#10;hn4iXVp5JGhtYRGTuXONzJj9elaPw5+FGveJPiJoL65YPpOi28w/tC/jhIMkec5HIPWlGMoxdypV&#10;mzU+L+keG/gnr9h4v8B/DW81m806x36pfWtqNskuRiMJgYHPYAYr0/SfFuofELR7PxVZeHjDDd2v&#10;mmG3tflj4wV9iD1Fe4654x+B7tN4Yj0OPXrOGyRZDcW5VnXoHYc8/jXM6F4D8I6H4T1HxbDctZab&#10;BNt0vS7YthWb+8uelcc6iUioyconmvge08Q6TNcHxNcLskB8mOInj6ir19aNfv8A6PMzt/dq1HNF&#10;aynUZ1DNu/iXgCu40TwebrSP7a0hId0ib/3eATXNzW1N7o4CPwnqerlYdahtY7RehkfDlqn1j4SW&#10;dwqXH9oSTTH/AFNrC2R7ZrvNKuLK6u2Gs2saJu4WdfvGtLUtS0PR1a9tYlURx529AKcarbRNTY+b&#10;fiP8EhcSyKdLkhumXMzL/EK4PwB+zNZz+JLrxF4h1K8ijZdn2FflQAfxADqx9819DXN7qF3qFzqk&#10;1m0wkbMK46VmtAdc064vIQYZEcK0YHXmu720krHNKOux4v8AGjwy/huGxm8Oa1cWV3cOY9PWJtzz&#10;SIuQAnT615fpPjCx+LNp/wAIf4w0r+xryTVEtta1BgV2Ana23P3c/wBa+0/AXh/wbNFdX3xG0gzR&#10;2MZnsZI0LSwsP7uPX61P8QP+CcWsftJeFdM+JXhbxnb6ZLcSF7uK1ZN80LdA4yDuxjnsaqVaG8jO&#10;SqL4bmDrn7HPgvxpcaBp3wV8NaG1r4fgtxLq0emgA2wAy0rJ985B+Y1yvxO+HN/8PfjjdJpPiq4j&#10;g1CzRfss0haCb3jDdMiuu1v9lP8AaR/Y38KNp/gKfxNZWniKzaE29xeMQkI6szMzbVJ5HI61wNhH&#10;8SIfGWj6T8UYrjWvEVrGJ9IhvPuvBjhPQ+xNccn7SV1qduFvGWpYGvxynUbfSNLudO1LSrppLW0k&#10;fy2uAF6g/dNdt8KdP8SfG3wTqmo+IdHFrq0dtJDB5wVZJI9vTjqPetbw5B4a+O/gq78S6RZxWmqW&#10;N8ttqNlGyloip+ZvQ/hWX8UfHT+BfCV1B4da78uG3khbUIIthgbHDA1zc3NLkXc9D3eXme3cxtG/&#10;Ztdfhvqdzr8KW95Gn+jso53dsCvPtD+IPiD4X2i6J4qlvJo5C0d1dNa+ZHGvbPp9a0v2XPiL488b&#10;38ngvxt41m1PTo0Pl+fcAtzzkjqw+ldyfCsUHjK8svEulrNps6ssoRf3bIOScjpXTzSp1HFg4Yap&#10;T5lqeMWXx40iDxgul+GB4bvFvpCmqLdap5dxGnbap6t6c12Hxp/aA0X4Ez2Pj34d6K8fiDVtEaIx&#10;6jMY4QwHyzjGQeeBXgHxZ139n9/iprfibwTqlrZXSzGyjWOFpEgCf8tiTnjPFeOfGT9pY634Zuvh&#10;l48nuNa1KG4ZdP1Lywqxw4AQRn+7XrYfA/WpXkj5upiPYzlFFP8AaL/4KH/tVfFDX49N8Z/EAXH2&#10;ddjQxxrHGjZ/2Dk4rzLVf2g/ir42C+D9V8TRx2kkwjmuYiYlZfRm9K7bwV8NtHg09dI8RaLptxeS&#10;R7objc2/n37mujtv2WpV06PWIvDCXFvAQ11ZnC7jnhjnHHSvajKjRhyJI8tYj20bNXaODfxd4g+F&#10;c9vpPg7xjJr2pXKrtjlgEkBX+6CT/Kup8Lan4w+Muopp/ji/Ghm3f/R1jnMf2hx/CpPI5/CsaTUt&#10;P8Ma3fW2j/D/AO1RWuRf3EIDNayN/Ch9PpUOneMbbwtfQ67pukDVLmP547KeP95z2OQMfUVM5U+W&#10;6sZ+2lUSTPog/wBi/C6XTvEou9Tlms9N8u81KGEzRKrcYODzirnw48HW0fjH/hLT45s/EMk0YuPJ&#10;8tY/syn7jlc5J9q808AfHCOJl0rR9DvpLzXpg114eulCQ24zgkMQTXsvh7SLi38T3Gow6IsbWcYW&#10;Ga2ZWV4sZI3cfdrxq0nB3bOulz1JWSucr8V/GnifwJEvhTxH4Pg0tby83trSLug2Zy2/H3eMVpaj&#10;r/hqx+HFnc3FkHF1ebLS409jcIGI4fA5C/XoK7T4qQ6drXhrTfBsOux6hNt+0XmnzbS0sJ7jcOce&#10;griNK0y41rxFp2gab4vGmR6Hue3txEpWVpMARso5PYDiso1ecuOHvUsdD4g+DXjTTvhbZ/FixNvD&#10;a3TGK4uosKtwR69kyKxdO8LWdto02v6Ppcg1K3VX+z2EglEm7jfhRyo9q+ufgr8LfGPib4SX3w6+&#10;J+nxQ+Yrgwm32xBSPl+XaCGq58GfgH8OPhlYPeag/wBoS3uNtvHtZVQj1U/eFctTGSSsdH9kR51M&#10;+X/iV4M8O+B/BsHjv4iaG9ncXkccSagbfzHLEZxhhkDFVP2fdJ+FHiO4vbjw9OGuI7dprGRYdqMe&#10;6Enlmr7a/aK+FFl8QvhlMNK0W3vbyG382zhKhB0/T8a/Pf8A4SpvBekat4V8a26W8l7Ky2dto8h8&#10;5WDfMAU2lckdyKrD1JYiLu9jLEYdYaspdD7g/Z1j0fR/AtsYLdRNJIWuvkI+bPuK6j43+JL74c/D&#10;K9+IPhzS7a5vLdf3UNzNsVumOnP6V8y/sSfGTxN4g1+bwNfLdf2fZ2gMP9oALJH2A68/ma+oNW0+&#10;08S+Gr7QdWm86G8j2gH+HjqPWuatHllY9KnWlUptxMH9lX9rXTPiWIvC/jLw/c6Lql5cbIbdl8yJ&#10;2A6q47H3r6GttMbVrWayu5Mtz5dfG/gX4EeJfh18Vbbxja2sNxo2lyeYzq53gAcALjJ/AV9GeBv2&#10;k/hnrvjmP4at4wtodfmjEsGlc+Yy9fTg47dayJw/teX3y5bX82hXTQyR+XuYrj1rkfiz4C8OfFGx&#10;g0/xFDIY7G681JoDggk9D7evavUviD4ci1IPq1mdvyfNtPevNL1dTz5VvCzLnBb+tTrc3lHmjZq5&#10;5s/wH8L6Zqs1xY6nH5fL/Z3RT743A5rpLWO6tY7eB71ZGUfMEXhR2FbUOnafHp15HC+ZJmIOB145&#10;rJuLiDTYY4C5WHyTuODxVKXM7lUafLHlSscTd+HLqXVbjXRKVm+0E+bIcrt9MV5/+1Tr3inwl8D9&#10;U17w3cSPfybYLeS3ONrOev4CvWr/AMlisVg+5J+d3asLx14Z8M+I/C0vhLXolkSZt27g/NXoUalm&#10;m9TSUKlOD5T5A/Y1+M3xy0z4iW/wv+JbDUrHUMxW9zJIXaJz0Ga+vZPBMOlReRb6RDG8kmZWVK8e&#10;8IfBUeEvHFvqdujN9iufOjaOUYGDxya+gtO1Z9QZoJkzGF3tI8g/GtMRUjUleKscOBnV9nKNTc5q&#10;80CaOHG35V5xUFzFa+U0LxAt5fBPrXU2Q07WY5LbS9WhmkSTDRLKMj2xWNrllZaFFI2qXS2xVsuW&#10;7DNYyk9rHddHG+JNNhvdDuNC1mya4tZ4y0wP8IAr5z0r9o/4Y/sz+LZviD8PpL5tVhMlv9in3LHM&#10;q9VPH3Qea+rdTk0nWILq68P3sF8sMYEwA3Y4r5E/aNn1KD4gx3N54J+16egEZW2tgY0Qn5mbHOT+&#10;ddVHlek9jx8w5qcVUjuj7e/Zu+Ivwt/4KSfCaPxL4hijn1DT28rUdJkG1NPk/hPA+bPUHFeR/tKf&#10;sYeKfDj32oaBo9nLHBJ/oDWsrGRj2BU9a83/AGQfit4f+BPxit/E2gWF5b6PdIkWtJawME3H7g4H&#10;zEfnX6SeGdX8AfFa1tfFNrfxxxyYMceoQMhz7qwBH16Vw1ZTw1Z+zehrTpUcZRU5rVnxB8NP2GfF&#10;HirwDb+I/Gt99mm8z/R7XUoOGbHUg+nauU8afsLeILTx6JrCC6vIC3mSXkMzIsZA+7gHGPwr9Dvi&#10;Bo1hqcc2h6RYzS+S6vthYBePQjrXmtq+seENUuYdQybeb5YlbGUP0NZ08ZX5nfYuWW4fl90+I1l0&#10;P4IfED+yZLVp5mYfaDNGFjhZ+AwI4z+Fcj8Yvg54i1r4hJqHiOa5vJtQ2y2slpyqx5+UAfSvpz9p&#10;H9n2TxPDqvxH8KNb/bHt9sdrcMQN3ZvTg18YyXPxe8K/EK013xF8VLyW60uRStpH84CKeV2jKgV3&#10;4eTqNyR5MubDy9nK9r7n2b4M8NaPD8KdN8M+O9Lh1a1hs8xuy4liPsexrmtIv/DXwYg1Tx5p1xqE&#10;dukP+i2L9GbOFUtWh8Fv2ifhh8TNcbwlqviKB77ygFs1/wBYSRkjHr7V0Hxi8NfDi/8AAVxpvg/U&#10;vMuNhMk9wrBYWB6EHiuWpKop8stme5RdOVNOB0HwJ/aZ8NfFDSGtZZWt9VjXN1p7HJTnqp7/AFr1&#10;PXfjPonw78Otq/jjVLi4svlSFvJ3PHnsR3+tfB/w8ufFPwt8TJ411CxW9f5kM8GGWWP0DADApPHH&#10;xB8X+Kobq3sNeuEhurrc0jyO6xE8bcY4FX/Z8Ze8a3Z97+HviN4Y+IemNq/hK9gu7VRjzIDnZ7MD&#10;yDWJ8XPibceAvAUmtWdrBNIsgSKC4mEaux7Z9a+df2WPjV4U+EujXHhvxBfxQNJdKTfZ+SQ9wO5N&#10;fSWkz+HfH3hWeKf7Pe2sw8yNmVZEI65+tcNeh7CpypFRqSctSXwvqt94u8GQauukm1ma33SRls7W&#10;I9uorz+//ad8ffBH4bapcS2sOuapJqAh0+2M+xBkn5Se1eo6Vq2m6BoUmnW8eGWHEYC9BjHavn4f&#10;CjUr7xhqltcXHnWOpSeZJG3Kq5P3vr7VMRVpS9n7h7H8FfiVo/xf8IR+JNSsI7PVlO3UrOOTesMn&#10;oD3rrt9qreTbTK0n8KZ61yfwx+H+h/D/AEOOw07To1RB/rEXHmN60ePPhlfeJ9U0nxHo8skc+mXP&#10;mrDFKyiTPUHBwePWsanNzaGcXLl1O4tYGgHkxMyP1Yqxq0k2tZVpivlL/wAtm/hrIt9T1OziX7Vb&#10;MkjcMoXpUtz44TTLeRLpM/uyeF6YGc1KjKTszo5lFXKtzqmoapqF1pmrmOXT5YSgkX72a534b/DC&#10;X4d6nqEuihprS4lDW8asQeeufpXOeB/2uvht418b/wDCGjRtWhnWUrHJNp5CSYP3sgdK9dN3Azl7&#10;Y8dflHStuTlCNSM9EFvK9nbMt9/q2XI749q5XUPEjJPJDFH5aqcKyjrWxe6xHBp7W/lM8m5sKFPf&#10;vXO6bpeo3Ek09+GWNfmVCOtBVirqWvy3UH2bedy1mywXzhJJLto8nBVec1qWlxYTStJLAFYNzmpn&#10;vNFeKWOBVjV5N/mehpgZcljbae6zRt94fN7VXuNa0+KX9zfxqq9PMHOasbNVv9Qmi0oxzAr95+1c&#10;n8Q7rSPC+gtrvia8+0SRzgeTact+XSrA0r7xHHLdkRXTNtXO1e9YPiDVLjT0X+3p1tY7iQBF3fNI&#10;PQe9c9oXxDOr/ES11vwp9pjtfshjn0+8s9u4/wB7kV1/ir4feKfEviDT9av7KH7JMqmN+P8AR8ds&#10;da0jy9SJc3Qr6Bb6ReSedq21fLVv9Gkm2uB2rfvdA0PxXFa6Lp+lLHptx/x+S7j5sJwMMp+tSp4Y&#10;0XRg11cQpeXO776riluTqsseyK4+ywsuVC8/hxU1H0Q6a7nBftY/FLW/Dnw+l8FXtpqF4sF9HHb3&#10;8ce1ljTGATn5s0V3nxl+BWjfG7wNZ6NrM6xGNkmaZ2wHI455GOooruwUsPGjaW9zz8bHmrXj2R8/&#10;PrEVxoSwLZyWt7b2flfZ7iTzFZf+eqnPJ710mky6rbeErHRtf1G1ktbi7Xzrp7hkkHoOuPwrVlsv&#10;AugeDPDviK90mPyfIzZ3EjM32liuQG5yAPeuT1jXILHRZD4q8OQi1Dm6t5o5DLEGByvIyRXDP957&#10;qPQqc0YlHxXpdrpd3qsGrGDz5mC6YUkIS4PUbgOM1xHj/wAWS6Po1832eNLhoVN7HHGWWPaOCpxk&#10;89q6208e2/iFrq+tNOtbu1tYVnZWjbIlx/AWA4rP/wCEe8G/EHQpNWkLQ3DXmJtNmBBK+x6kV0Q+&#10;yuxxqMpanzrqOjazr9tN4s8OXcttc3yGRWDMmWHTj3ra8LQ+J21Czj19I57uaNA0OSNvr+Ne3eIP&#10;AWnWFgkYsY7eGDb5MmwDj6Uz/hWL65/pFu1sLrhvMj4bB+7ivSliFy2sT7OXMYXhSw1nX9fh0/Rr&#10;ItpIm8q7Wb/Wo2P5DtXvXh/Q20G38u2tRDb2lqo+2LjbOmPmVua5/wAB6UfBen21nJDby6pcACeG&#10;Xhiufve5FdKkmhTW39gaZPHPp9vK0t1JNKTtbOcYxnA+uK8etVlKVkd0IuMbMg/tLSJrKa6stGu3&#10;hYqBpMMKYwG+/j9aw/jVol8Phxc6p4Q0xNQvIpVlkjup9zQL3TYPauqtzpumXH+nKt1NcBlt7mxU&#10;qsUeON1RDSJrYSTW9vBD5k25pJCMXYA54zWMYRi7rc0jLl6Hg2iw6tcWC3Gg2UUd9G0QmhbPmW4c&#10;YJUdxXq/gP8AZr8K2evW+oz2FrDealGy3F1dMMvlf88VRvdO1i1+Jun614c0y1j/ALUXZeboy2Av&#10;T6V3vw90/wAZalqWraf4jMN3b6fdLJYND97B7evFbVKkuU2jGMldnI+G/wBkfxHpni9tRuNatWhS&#10;UiMx5Yxx5zlRkKPyr0fXzpFja28N9rKRtG3lQC4wrSke9dlYanJqPl2l/J5W1cRsv8m96zvHeleG&#10;PEOmyaPrmmqs6Li0uCvBP17GkqrbsypUIRV0eW/Fv4xw+AfBzeJfCCLcySXCwzRwtkBe/avKfCHx&#10;o8aWfxkm1k+KjNouqrGn9mHBS3bHIB3cNnsRWfcfFDRfhr41n+G2v+DtUXT2v2Vrq4h3RnPcE571&#10;zfxr8GXvh3xHb+LPhjMsen30yzakn2cqwUdoxjG6uunFct2efzS9rZH1zNYQanpefKZYpDlHZevH&#10;Ws6S3vNPlWG1fdAqYaN03Zz6HtWh8Pha6x8L9Mv9NuppWktVI+0cSA46MOxpto9xJA8N7DtlhY7/&#10;AHrGTlze6dFSPRHn3iD4UfD3x9rUlx4k8ILc3VtNy/2llzkccDqKufEzT9Euvh1c6TceGrO/Onxh&#10;rOyvIfNVQo6fSujkt4vOfVdPu/LuI12iDb/rF9ao65JosWg3GpapJteGNpJFUbiRjkYohKd7yMJU&#10;420Pjnxz4R8Sw+Gf+E28CaFPHM13jSbe3j8qOOXvGBxwa6z9ny21vx9Pb+M9S0+Ox8Z6TqEck+i3&#10;FsUkkUEAtk8bSM/WvSIdQ+G3xX+H+oWvhjW7WSOENNDbiQo0EiZznA614n8OL270b4j2XxQstW+z&#10;zWt0IPs7XTETx56sCcEfWu+UpVKLRwSjGFVXPTP2w/Ak3hv4y2firwrol5b6TqVrHdvwrR279JEB&#10;Hyg7u1ed3n7VX7Sgv5rLw3JpOk6Ovy2N5JZ+ZKoHBJA+XJ9a+wP2yfDdp40/ZLs/E/hqyjhmtrb7&#10;YL6MsYShbDKSvXk9K/PoXi3Flb28d55trNNhra8gFuXcHBC9DtPqaeBlKpTafQ5sV/stZuHVG94q&#10;8b638X2t9M8QaNLC2kozXniBroLJO7dkBydvtVfw5beELkzRTR6lb3UKnE2pW7N5gAxuxnlffFRN&#10;4pi0yaTR9Ljso1hj3yQbPNwvoCtO1TxVp9nYwJpmlSXGpTcLec7o1PZschfrXRy6niupKUtSvd/2&#10;7Iy3uhXESx5G64WHarfTAyRW94AW88ZeI7fS5vEWk363FwsP2FgF2SA4OWOMjFR6lrHiXUNM8i/1&#10;C0hhdhHGulxHzEXHIB9c1Dpvg7wppTW994WtppNbgZXtbhpVUpKDnc340VIqUGrmvsacrSk7JO59&#10;peLNR+HHwZ8C2ui/FqSx+z2q7dDsdrO0S7c4B+vevnHwL8QvDXxa+IQ8O6vpv2C1u7hmESKCJ0B4&#10;ZWzkcVlfFH9oTW/iDZaPB4/0S4l1LSA8GpXduu6Kck8Oij079q9Js/2TdG8VeBl8afD/AFWE/b7Y&#10;SW4+zmKTGBuCt/Dz6V5vs1Qp2k9z1nUjimko3SIfjl8VbHwJFp3gP4L6i0R0NS+oxvKyiSRhwHUA&#10;lxtri/h78N9T+K/jW21Ke6bVda1BwRbyW+5A5POFbgAfSsnT/B2paRq32O2jt0uorhlmuJrotI7D&#10;opdic19M/sleD7jwvD/b3iNk/tAtmEswcwjruDe9aTcKNNPqRGNfFVuVXscv4n+KXxmsvEjfCgxa&#10;h4butHsxa2OqFVk84IclME7VHvjgVm3GufDD9oBtJ8FXUl9oPxAluBHcaxZ5jt7xkPJZ2G0Z9QOT&#10;Xt/7RPw00/4uWvn2elLb6hs82a6tVwZiF459T0r518MJ/wAIpeWusTaDHeTQyGKHTVGZreRT65GK&#10;zpSozpXvqdtSrWoSt0PofwH4G8XeGNO+w+Kr2O5vrF2itdQgI3Y7HIAya+U/2hrjxPrHj7V9T1nS&#10;L+HVVv1SGC6IbzlXpJ024Pqa9p8P/tWSa/b/ANla1qUfhrUPtW6za+tWlEyocOjYyAT2rxv413ni&#10;zx58ZL7ULrVt2mqw8ySRQrSKB9xV+8F9+tTSjUjUblsaYypTrYeLW59Vfs9+ONE8U/CDSx9oVtSt&#10;4fLurf5QUdeCvHX615t8df2h/hw1pq3h8WTXGpaf8kcN0u2ONjxvbuVHWuC+DemQWPiDQNX8MeIt&#10;QtrD7RJ9skiQbFAP3ORz9etcV8ffHs/iHxprniHTPD7rYTXXlwzyWGWdU4PzA8An1FRGjz1mdDqq&#10;VFNnpvwA+Kvi2+sk8OXvjaOFo763ltDo0R+ysN2GBYDcQ3vwK9U0L4Waf4z1bxJDc3d9GLLxAl1a&#10;PLKdsb4BI+h5rzX9n/UPA/if4T3GmeXMt9ZxpNHcxr5DBA+QuON2Pqa9O/ZlX4neKPFWqaFfPHd6&#10;hqutQ22mwQnlw2Ml8A9EyTkHpXFm1ajlVOriK/uwhGUpN7csVeTv2tc3wseaikurPv79gf4KLa39&#10;58db6zWOa9slstPcxrueNT87A9cE8decV4h/wVe+On28x2mn6t5Fr4Xvle3DMAt1c55A5OeBjODi&#10;vrP4v/FPwL+yP+zlJ4j1/Vo9NtNNsI7SzZUZv9IZcLtAXk5y3TnHSvyz1/4Jap8f/DMniG9+Jjal&#10;cSXE9zpF9IxMTq7FtrKPun8M1/EfhRTzDxI8RM046rwT5G6eGi+y0Tj5xiv/AAJs/W+FcpyX+0MJ&#10;LPeanl7qKNWoo3jffkb6X69bHz9daj4l+LnxF/tYxLHealdKPMs14gGeCOmMeten6fb+Nn+LNn4X&#10;8dQzfaNLh2R3UfIuFH3Sx7se5rpPhr8HpfA0tx8OruyaC/Mcd7/bkcitGzZ5iUYyAPetLX/H3hn4&#10;SeJNS8QeLps2G6JbV7zmYMwIJCjkjjjjFf1twtk+Ky6jOviG3Vq7p9Nf8j6Px48Tsp4yzChlOSUo&#10;Qy/B+7TcUvf0tzLS6jbRRem8t7G5Pq99p+nXUUTMZjbYWNufmz61RuI7640aFr6R/OAztZ8gfhXO&#10;+Gf2hvhL43e6n8K+KIGksGDXS3kqxtGG6D5gK8h+J37dNrpvjVfD/gLwXdatHbSY1SbaV8temU7P&#10;nrxX10aMnsfz1KrTjG1z3/XNMjitPPjnKxyWISUhupxjj/61fGXxM8DJ8NPEEi6bp66dcXd009zd&#10;HO2WPOeVPUmvcPi1+1fp/gjQtDm03w1c6xHqUCvujQZt2/2/7pFeP/EfxRrfj/xHH4k1TSLeGS6V&#10;VuLNr3zZYox02qM9RXdh4NWZ5uNq06mkWaXwV0q7+MF3Nb2mtra6rbc2rGF1DRd/lzya+qP2d/ht&#10;o/wo8QQ69rFxDHJDukm1KTKjGOSeSQPwrzb9k34WJaeKrXxlq8rQ2/kmK1iLbZCCM4b/ABxmvpp9&#10;EsNfvYtMstPguLNYma4gumXzI+O2MEj61NWtKVWy2Fh6NONNPqZnh349an8UfFOtaf4fghvNC2bb&#10;TVbCQN5jA4KkAfzrh/C2heN9L/ta4+ICWWnwG4kGlyJGVkJ5Ks2AORXqXwv8HaZ8LPDd5F4U0ZHS&#10;4kLvb/cVGLEkjHeuE+N3xA8Ra7eQ+GoNBkuLW7t3E1wv7prUgEdW6msZJe05e56Pu8rb6Hzv45sf&#10;GWteJrj+1LeG8j3eZazRxhpHHfBq/wDC/wAQeP8Aw1qjQReFbCS1kjzc6eyk3flDq5XHzcVtWnhd&#10;/DeoaTpdlbSK11cZ8+S8yx5/Wug+KvjnU9C1Wz1vwNHaJdQbrbUrr7Mu8ZGAMkcg1U5bRCnTjGlz&#10;I8U8a6l4m8RS32seFhZiK8uPJhjmXy38kHlQKwbey0XxfqzaXo1pc2dxpdlIsMzSDYuB85J+tdr4&#10;wigvbVrrU9JWSCxtmlmls5gjJM33lwPesDwTaaPpfhC88S+HobeR5FMlzZX1yEmEPQ4B5JJrojsg&#10;MTSPFev6jqmmaHq2pLJplipMkjHjcOufWrmtWdzq+n3V1YrbSPcTrHBcWr7WSPPUjFeN+NvGmqRe&#10;O4fDElvdaHc3V8DDDG25HQtnkjoceten+E/A/ifRb++v7u/bztQTybWZpAY1J6cdM4rWVGUY81yV&#10;NN2LOi674X8KJdf2joE2pJJiGWeBM4kB64z0Fdx4BvfAPxH8f3ljofhw6ey2cQN4yho5pB6dOe1c&#10;pYeEtJjSxgs9Uij1C3WSa8DcQt6k+prO0q0vrCKOW6uo9NmudUWS3ks8rHLhs4O3pmsqnvRTNudH&#10;0TrnhzwtFq9tZeFG87VoMGeyLbWkXjOMenpXUfFv4Baf4y8D2fw5vPDOux+N9VsfL0qG309pIU3D&#10;IMnoCO+TXlHwe8MeJL79q3QvF+reZa2l1dBtQ8+cmFIQvJ9s9vevoX9ov9sg6deP4B+Aeq38EdjC&#10;0M+vNGDc3DHqqPjcq44GDxWVSpV5Ukctam6kWjlP+CY37Hfjb4PfGHUpfGer2/hzTLeDzJLd4xG0&#10;sygggqx6Y56c19Rad8aPg8dd1Pw74H+FWp+KPEFq0kd1fXVmLbTrUnPPmnCj/ez+FfDPgn43+JvD&#10;euHVNbvb+a6nbyp/tbNKXVuo5zzXumqafrWv+H9F0fRvHN1cPqMxuLfw6jGNUhPJMgOOc/lXNVo+&#10;0qqU5dDTCU5U4JM7DWPhnpfgOxbxh/wkWm6brUczXLf2TIxiDNztyBh8evQ1wl78QdWlnfWbjXNS&#10;upfO8yX5uq+wFdVr/wAHNZ8HaQi3M0ly1wu24+1TPIsJI4YMCQcflXHap8Or2wvWvdJ1PzJIVVW3&#10;N8pOOeKyaUXZHeqmuxk+OfE2t+IrtdV0jUrm0kurfC2jSn5l9fr7Yqh4I+Jvi7RNVmg07U7y1uYY&#10;QJmGQGGe+B8wxWn4i0+9srD7Vcwstyw2xzbRhT7Vn2eiahZ20cmr6hcSSz8Lcx4XPPTika/WOXWy&#10;O68Qaj4F8eXG74meGLG70p7Ix3i+WI5zIf4ucjH4V5prP/BO74JeLYxrvwd+J+oeHpNnmWsFvM0c&#10;aMT0bqrfpV+Gw8T2uorc72lCyEbpMHcvvXUQXTQ2W1Lt5rfbmSBZAm1vY9q0jWqU4tRMY1Y1rtnk&#10;8X/BMf8Aah8bq0OnftreHbGOBszRaktrC4jzgA9CT+NeneFP+CQXxk/4Rc6N8Yv2n/Ccem265a6t&#10;L1DPOOD1O4D8Aa0U8VeH7uwOjaxoUMw8vaxnmJkPOeWU81bvfiR4jS3Dvqn+hQxhBatISAAOBzSj&#10;WrR1RjUpxlsYPib9j7SP2ePB9/ovwtlt9dh1Aq10wkDSSKOwzt3Z+grynw7+w145+M3iiHRPDWkD&#10;S9IvrhZNfjiR0SSPOPIG49fccV9NeC/EHi7xd4b1bWYNBW8s9NtfMuINq5kQfwrnGDXs3w8h8U67&#10;4Ig8Y+B/DH9h2l1ZKbcyMpcSFeNxHoaTrVu4VPZq0UfOPhT4S/sheFtIX4Q/Bj9n97HXodUMOoap&#10;fWa+ejJwQjd1NelL4f8AhLZ+F9Usbrw/b3GqW7RxQxvcAPb8f3P61U1L4NeKNa1zRfEGv+KZo/EN&#10;hNNLcSWeEF5/skrgfieanP7P0MN7ffELVdTRpLyREvGtFOV4+4Cep9W6URrVLPmdzK0Dk9Ul07TL&#10;eOVbVFZhsk8vDLtHTnA5rj7eTVNQvry3bV2+ySMGjtdnf869E8V+GNKSc6Zo0yxWMgzD52coeh5P&#10;3ifUcVj6d4Fiu7preW6VfKGTt+6R61nzCOL1TXdL0jxhovgzXtNuGXU1DG88v5IuehxnNfQX7P3h&#10;TSrJL3QLixa8kuc/2fJK3lx7QeSM5/LFc74r8H348PWkB8DQy2+l27TXG61zNcpt4RG7EnvXpXhn&#10;WbbX/Cmmaz4Q0A2c2iwwPJp5kRsliN2Sx6ge9DkXGLlqQ+MfhP4duJbiyl1CBn8sPayWZDbMDOCM&#10;dfxrzHXPh9J4osrp5o2VVQ7Gb7zsBwMe9exeOh/ZsGpf2HEGutQj823hyCY+Mkgj3rlfhp4ffUPD&#10;N9efES/kXUpP3enjaEiDZ+8/4VN2noXKPMfNvivwl8ZrO6+3WZuLeyghKRxqwZWz7f8A16TwpZzQ&#10;QSXevxzxsY8SjbtGf71e4eOtHZ7yGysbiMRxnEjQnKlu/WpPDvg2w1eK4dYo3W12mYuu4NnjGK0l&#10;Ula5nyvmsdv+w78O/hT4s8HTfE34m2k13oYmaG3SC2DbVHd2z3+lbWrfFT4MfED4knwZ8M9EtfD1&#10;lpMDpCsjFGnYH2wM961fin8H/G/hL4HQ+KfAlk+iQ/YVggs7eZDHctj7xTP8xXz74N+GUfgHTIdU&#10;8Tak0+reYz3MbNzljntWHuS1lL5D9nLoYH7TXws/aq8RfF/Q/FA+IfinXtDS4la+tTqDxQwW6ciP&#10;YCdysBjmuP8A2hdP0DxD8UfDvxX0OG502FrNUFoW2qqxgg/e989RX0tZftKz/D3R306GC11DdCzv&#10;9uHRMevbFeD/ABB/ab+Av7T3jqP4aazqemafrUcG21azUGJ0HO3I6NV061Ze7y6F83LC3U5f4JfE&#10;jwj4J1S98KQWk6R31y11DN5IUTFs5HAx+Qr0jUfhJaeOPA+uR6L4xklt79Nq6W8W37Ix6liR1NfO&#10;Hx68feGdNhh8LeEFuobix1VbdpvL4RVPL7l5CmvcPhnP4s8HeKbPxlLcLNperWqy3kbS587CY4U9&#10;6txcJXR1Uf8Ad3CfU8Q/4Zz8bfDT4kQ6/wCGjYXBt4Vtt1y2wfMfm246nHetv9raz+Kfh3wBY2eg&#10;3Oya8nFtrkkN9+8itMAuYzjqRnnrWd+1/wDFlbCaDxfp8U1sq3xEK7iNu7gMR04rzPx58bdH8O/C&#10;u48ffEnStQuob6RYoY4r0ncuMbtvat6NOpXqKRyyqfVqconzrrS/Ba/1+8k+Fmmat/Z7X7RX1lcS&#10;F/MYcfO3OQTz2rxzxD8ONd8Q+Lrr+yr2M3FreGOOGZSrQ4P4jHoK9z+AHwy8eeEvi4/jdNLVvCmu&#10;SNJDDNMCNpOVDD1qb4teCtI8P/EC6uF0yCGHV7pruSzjmcyQse/bA9ulfURqqjKy7WPmcR7P2XtI&#10;v3upyvgzTZTob634gvZ5pNPYLJLEp/ct03HBr1T4e+EL+4+HfinxNfa/50dzbrGuoXkjfvH/AIQF&#10;z0Fcrcy658NNHj8W6ZZW8dvdRmB9LtVWcXUh+60mc7B+Vdx8GvihoHiTUI/hX4y8BX0Ud9CqXl1b&#10;yI1vazP904HX8K4p1JOTOLDRlKomna55XDpcmiPHbT+F7edtu6bVbWcfZyfV1zyfxNWNO0FdSuVs&#10;RFHJeTMTGbdQPl+oBwPrXoXxg+FnhnwV45bwP4bnt7qSJfmEK8KT2Pviuy/ZV8M+EtI1vUrbxp4I&#10;gKz25jt7ryGmliJ4ZgParlUUaKbOaNGpUxHs76/geFaXd6v8L/ETeIdQnilhb5JobrBYj1j4z+Oa&#10;6HRfiX8PtK8OXmlaZ4vvvDt9r2oLJanVZXcICecAt8qGvrz4tfsLJ8V9Eg8T/C3Qv7Sa1tc30FxH&#10;HGmwDh03HIz3Br5v1b9nnWYNYl0/xD4KZrpdqW6m1Dqo6YBwcCud1cPVjdno0ZYnB1mrHYeBdE8f&#10;av4rmsLvwdpcotbENo+trdDc3HOSV+6eoGa6bxh8FNXsbiHxT4fjhsbxooJH1C3dW8t1O4jp7VL8&#10;HtM8RfD7VP8AhCdXuGaFbHFuLiTd19Gx+GK9F+JlhpGs6Jb6Xdm4i8pll2q23cwHfb1FcsVapdbH&#10;tUqjlaTR3nwZ+LGqeL9Fj1+/1i8upmk8q8W6QmRpFGN33sYI7966y+02FtVW/vrffayK2FjPKsR3&#10;FeP/ALNkY0TxPqekNPJbXlwy3Mdg9wrq0OMbh/d+mK+gke2fQPt1xpklwhYhmtx80bduO4rzav8A&#10;EZ3qorGho80jaItrLE0LEAbWXDFMd6+Jf27PgrY/DrWpPiV4ejtxHezn7VDJGFVM984JPNfX2h+I&#10;mF19i1OVhMq/uWk6yJ6VzH7Qfg+68b/Dq+stKtre41DyWeyE6jAaijOVOWnUitRjWouLPm/9lLwN&#10;rfhfzPGepWdsv26zVfOhiwo7gjPWvoDR/Fd1II7e9tVkkj/1ZU7R9elfMvwf+MvxB03WI/hx8TvA&#10;8lnb2d15Wl6iZQTNg/MWVegz09q+g9X1B4ra3miK7pPvMpzkV2YmDdRy72ObDRVOHKj0qLxDptpa&#10;bNQtVja5TPySdOPpXNzfBH4J674rtfidamaDxFBcrJ50f3zj0bPFYdnqF5qEMLSy7vL4XI6Cu+8E&#10;6NcLAt9qcSyK3G7AG1fwrjl7srHVGDkesaHfQahbbbkKVkH3vXiuP+JPhP8AshLjX/DMEtw0K72t&#10;kbG/vx/hXEyfFLV7TV7rw/o93HaQw58m4unHlnHrwWqXwZ+0/ouoaw3gvx+sNneO2LO+hY/Zrpc9&#10;Nx+6f94DNVKMkr2NPh0KCalP4tsIbuXTZLVlfzJ40UeYh9Dg14j8aPjZ46s7rXPDXhfbbTJZvHpt&#10;xJGMGTHQk9P1r6C+JHwnn1yFtV+H+o/2bcv81xDuYrKvUMMHFfn7/wAFENM+M4udB0vw2su6Gd/7&#10;QksV2s/uT/hXXg8PGckmY1q3LTbidJ+zp8Vv2j9S8UzaD8XfENtdac1vtikjjCkv6bv06V7tp9uu&#10;ouiXRZv3mMbu3rXwvpWp/GrwboUNidYtTIHFxHHMGYyKpyRv7fjXfaV+3b8VNM0C41mP4YLdTyMq&#10;adHG+1YwDg78/Su6WFe0DjwuPj7F+2dmfUmtNBayyQxxeXIsm1Bn73FcH8R/H3jH4A/BvUvFniC4&#10;V5vPC6au3e0rOeFArw3wZ+3B8UdV8b3XiH4i+BU/sny2NvbWf30YdBnvk11Hj39oDxF8WfhhF4a1&#10;H4fR6dqS3yzTWupTbitv1WWMg/e9q5/YyjWXkdEMfh5UJcrV13OV/ZT8a/G/TPiX/wAJe2sObPW7&#10;hv7R02SNtts3VWXOefyr621DxVZ+JvD82neLNJWTzAVaRj8x9+leC/sq69bX/wARl8Ma0k2nqsLM&#10;325f9ZjoRjNfSlz4e0nUJNlre20iZ7SAZrLEP3lJdCcBKVWneXU4f4N+Ho9F8Xeb4WuC1uJj9pt5&#10;3KrIuMY68mrvjj4YaVqvi241ODw0sdvMrfa1kzvB74HTFS/FTxQvw78A3uveHPDMk95a4WGOOM/v&#10;W9B/j0rnfgv+0rqnxP15fBnjvw2dF1STi2eZ9ysm3+IjvVWqcnMa1lRqe40V9N8KeHfC8XkaGr+W&#10;tx5iSeWGaNuw+lNvLD456hr39rad8Xb/AE2GZlFzf28Zk8qEdhGSRmusv9Jj0LWpory9tfLZ9pk3&#10;4Tn3qLULmfTfP/suzWRVj+RVPD/7NCl7lmio0YwilE9t/ZT/AGh9CtingTxr4wfUNQt4ybG8uLdY&#10;prsDr8o4r0xb/wCFvx3N1Y+Gju1S1uGW5by9uG7V8Q+IvBGnaui6zDpS298ygQtCzI8DezA5FdB8&#10;IfjV8TvgDqjX1rcjWIbhlWaPyy0ij6nvXJUwfN7yY4yUbpnrf7Q3wE+K1v4E1jQJrWS4hvIdu+0m&#10;aORVzwRtr4E+IvgjS/hrCdMW1mt5jc+XNJPI0kjH331+g8/7bMfjXw/daXF4e1K3abCrPJDlQ3cA&#10;9q8P+PPwStP2g7mx1CNlsr6T/RYbdsbLhywweOhz3NdOBlWw9+ZHm5lh1WhdHh3wI/Z/tptUj+KF&#10;nYWmnabYkXN5rlx+72KByGb1J7elfU3w10rwd498PnxVrO2XRJpmGk6SsLw/2iw/5asSBujz06g1&#10;2Hw4/Zx0v9lPRLHwn8Qdd0rxNHEonvtDhhM1vvPIWQsMSY9vlqL47/GK7+JuqR6hp0cFrFb28cFr&#10;Yw2/kx2yDoEUYCgegoxFR1jowWH9nh0rnlHjzwvrf9q3dg2m2sVrnK2sNuEEY7DivG/GHwk16BpN&#10;T8Lr5kzNmbT7qTERB78dK+rvDsFr470FrPUVT+0rWMhplf7wHqO9cpd6PFpEbQNYrcCZis3y8kD0&#10;z0qo1KnQ6/ZyPmrVNZ8EaEtjJ4k0O1s76G4W3jtZIz5MrEfeXrz719Afs26/NpdjPo39pqtvK52W&#10;6MT5WfrjFc34x+FnhjxRcWzDTGWa3mD2/mJu2HPvXQ6Rb22kQSWUCNbzou6SdlGWPrRUcZayD2cj&#10;p/jJefE64sLGH4eava2ghvB9qkmGSU9K6jwpqMVrp8ZnZWkl5mOP4/WvP7/WbqO4jlj/ANKtSoVp&#10;k+cK3qwH3fxra8MahHINzXmWT71cdTl0sKUXE9MsPFUNzIlhP8q7uHrq7O6urQrJZurH+Q9a8901&#10;ba4h3Sz8ey10/hzxFpunR+XNPu7HNYPcFFs6Ce+mvJmtGC+dtz9zisOa1815IL3SjI3XcsmNy+hH&#10;H860ItZj1BxBEQrbvvd8UzVbTTL5N8krFl43bjSB029DivDPwk+G2g+IrrxHZaA2n3U3/LTzixX6&#10;Anik8RXvjXTPGES+HxazaTJbkyXMjH7QGx27YrRm8PeRLJcRSkj/AHjRY20j2RllwxXodvOPSqbH&#10;Tp8jGxeKrtLFDNGVkXjcq7iaadd129RoQ4VW/vLjNVLkE3HmJ8sf8QqlPA4v/wByjsj/AHR5h4oi&#10;ali9tIbSAfbb3Yn91Vz/AFqF7ywtrRoNN043EzL+73NjP6VPJYzNiCQxfN90SN0q5AIrYqfLXcO+&#10;KonmV7EXhOXxJZJmNbdZJCBtaLoDWf438I+HdSaS212zQqrbgkP3i/rWpcRXMd4LhJCAvK1n3n2q&#10;41dZGfOTliVojF3KOetfDc9t+7sNOjgh3ZjuJFDSY9O1atvfatFcR3N1eSPv4Zd/y8egqHV5547w&#10;j7QV3/Ln0H0qA3QhhWFbWSby/wCJc03HlA6eSK0a3/tCFRHJjDHO7P4VRYRzSLED8uPlqlpWrveH&#10;MkLptONslassdq2JVn2yFcfSkB0mp+DLrxz8LLjR9F1xLW8Mkfls3HyhwSM59BRV7wZBaafpon1H&#10;Vv3Uo+UFR94UVzSqSjJon2Klqj5PvddvDHcDStGuptPtpmtX0e6YBdqnqh+nas7VtU8RaHc2el6H&#10;pMN1pcu6a8tbiby3t0PbB7D2rR8d6joOorPfwyo1tbp5s2o2sp2iYcEYHUZrlvElh40m8PW/jW1j&#10;tnmk/dTNbyeZ58XUcH261301od+IjH2b9CH4i+MvBes6FNa6NoW1PJW3laxueAQc421B4Uk060st&#10;PmRokmjZg14zf6pdvG5D1+teexSabZpNNYwyw315cE4UHYh9cV03w20BtcuXuNYU/bLGQKzyNhbr&#10;dwAfQ11Sjywsjykddc6nL4xubu1hvlkt4bdRKF/ix/y0HtXp3wR8MeD/ABdokmn2l0y6lp65huHY&#10;AOo/hrzux+FhSCTUFeTR2vbR45FjbOwg+npXnPjqx17SVtY/BXi++stQWBt1ws2xZMD734+lZxp+&#10;1VosqnK+6PcPjrrPwt+E89r4h8ceIJLdriH5bi3TzGix1bbkZFUPhP46+FvxvgPjX4W+KVlktW2R&#10;2ssnkrcN33Jk185eJvGviP4xR2cfxA0qGS60uzFsxkQ+XcHJ+b6msfwzr958HtUk1f4XeBIY4ZsN&#10;qEcbkG2de6jua0+pqnFKTKdTsfXc/iDU9N1O81G60q02RyFNUgExZhnptGKt3GoG6t4YNTlDQ/fs&#10;VEODCh7GvPf2e/HVr+0Pp0Pjm9lns9Q0+ZluLSGEqJh6t616lMTPrUCJbRC13bS0n32b09q8+t+7&#10;q8qKp88kXrPwal7Zx6u9xl4V3W4Hf2rW8Ew3Wk6lJfzBtk3E0Y6oezVpaRLp8sDWlpEfl7Ag4raj&#10;0SF0S5tDukVf7v3h6Yol7ysdkdIoj0jRdUWzku9SvVkkaZmheP8A5ar2z7ipbuG2m00ZRpGVumOQ&#10;an07VoIre40+eGRoWXbIojO6NvUGo7zUJ9GMdpcpl5MCG6ZRh17A+9Zx5+YuU9NTyH9qH4L+OvHv&#10;hCPxH8LtK0+XUNN3PcQz/K8sfpkd6+XPAmreOvBvi06h45N5HpFurbtH1C6MogdfvMGcZbJ6V996&#10;zrs2k7fsMLxTMAjKqfeB9a8V+PHw4+FXxK8XW9lrXhbfrVtBvt7raRG3qpwcE11RqSukzyq2Hrc3&#10;PAtfs2fH3wV8TtGuYbK8NrceZ5VvZTQiLcB/Eo7/AFrpvF3iK20HTrzxJjzYrfO7nPT2r5R+Jfwk&#10;tLXxV9m0PVJmvI4WWOOxuzHLa5GBtx1Ga9Y0zXdK+Gvwi0vwz8RvHUMl1dW6wQyXkw8yRvRh6+5r&#10;eaUpK27Eq0vtbnQ6L8TdK8dac+p+GtQtnmVsTQhs7G9GA6VifEC/8ea54JuLvwt4XKuuYrxWb5vq&#10;PUGuM+Duif2D8T7vw5HalU1CMvJdQxjac/dL44r1nwXexWHiibwLrMkf2qOTJ3qUR1+ueTWU37OW&#10;hvH346nxh4n8HzeGpJNd8zUtNsZJA+oWOkxt5krq2dvy9j39q7Pwk3hrX9Gl16+s4bGJo1ENnbqT&#10;I+eACzD5SfSuq/ad1/Xfhr4m8n4eaRIbu7YvG01uXti27BBc8KcVsfsvfFbwf4k8I3mnfF/4e3El&#10;1b3qi6udMjB8tGYYfb3X3ru5pyoXijz7fvrH0N8W4fFum/8ABNnw74a+GhvIZ9QwkkiorNDHvJYE&#10;9cV8Qz/Cjx3Y3U2pX2kWkljJblTLM5d3kHWQccfSv008f/En4Z+CvBPhuw0nUrW40W4ZIIVJGxlI&#10;wx/A9R1r5D077L4n/aq1LwdZfC3VF8OafqTMb+G+zHhsZIQ9VNceCxFSi2pIeLwkK0k4vofM9z4Z&#10;0/Rr8WbWIwseZrqGDbJFn0Pesu70qZimi+Dp/lvsrcySTeWzp3YN2evZvj/4a8A+DvizqVjpllDc&#10;W8lyzIsNyf3ak9G/umvLdT8P+EhM40O+vlum3SeXcLkxE/xIeMCvYpyhJXPnsRR9jKy3Mnwn4Om0&#10;nxHF/ZYvJHZtjW89y0yuScZLev1r6C1H9jP4u6fo03imLTLO0t3txIy+eEbYRnJx0/GsP4Mfsq/E&#10;TxhoVn8QfAtvJd7LpfNjM4ffggsXXtn2r7f8W6L4X1v4V32k/EiF47X+yxHeNHGRIm1c5GD0rz6+&#10;KftdD2MHgfa0HKaPzt0vVIbLUf7DttPnE7MY47qOPzYkxwQ/t9a9Ht/2jvGfgD4Uy/D2fTLmZvOa&#10;GC8s4V2FW6rheQPevOda1qw8MeKb9PBGvT6tDDuV7iWzELQ7uFjTH3h6k1g6KfEd7qkPiHVtUks7&#10;Wxb/AFjHAZurA/3h6CtpU41oq559ObwtZxR2dpp8t79itrr7Y93HIbr7RY3AMQXskgbnNeq6D+07&#10;reg6fHHrngrzGt4dkK2sxXefTkYrg9B1HVJ/+KZ0ieC6s9cjxG8duchjzu3j7rD3rlPF2sx/DbXW&#10;8I3t7qGp/vlkt2iTfFE2OdzDsKyqU1L3WdVPFVMP7y6n1z8H/wBorw18Q7ldD8ibT9VaMsNNuD8x&#10;UdTkcVm6j+yn4DXxjqHjzT4pFm1IH7TtmZSGPcYIrg/2OPDWk+M/FX/CYFtPWazLRzNbytufcOMb&#10;u30r6buLeFbbyImBVHw3NeZWj7GeiPUw7liqfvpHxH4n+Hn/AArP4kXHh+S31hbVhvt1n/fQyMT9&#10;9XbJDe2a7P46+L/iBpHiHTtV0TSdEax/sKO0VrqBhcXDsozJIT0Zen0r6M8f3HgvR/D9xqXiu0Vo&#10;dPX7Vt+VmbaP4Aere1eC/Fn9o3wR408Madd+BPhdPeSSXG+4uNQxHKqL/AR2NdH1iUopRic+JoqN&#10;N2Zx+geL7Dw18OLSLxReteSR3Ur3Gn6eQpEZOQQvXA9a5nxh8VNWvbyNJdCt47W6c7ZI7dnEdvjo&#10;wGDnHWvSPFug2HxqttF8U/DPwF9hvJNJMV7ZPeLHJEVPPT+dYuj+EptO1w6H4is4IZIV3G3kmWR5&#10;VA+YMcV1UqnJq1qZKOJ5EjQ/ZputM8V+F/EXhW+W3urKzh8/T5FfY7Ddwi85BFfot/wTS+B2kfDu&#10;98UftKeMJodN0aGxiFrLfTHarCMGWZiRgYB29eua/Nn4efFnwNrHx5tfBn7Onwe1nxRqepKun6nH&#10;pOnv5FlM+FaR5cFdi/eJA4ANfrJpvxh/Y50j9lXxJ+z2fiHpGqP4e0E2evafNIym5uinO1usn7zA&#10;3LkDHtX83/ST4ixtHhynkOXQnKeMnGM3BNuFLmSlftzXsr6O/kfb8J5VWxtR1qsJSoUmnOUYt2V1&#10;d9tOl+p8Kf8ABTH9um//AGsfid/whfgC6ll8F6LNt0uHy9rXlxjDS+4/uj0rkv2W/Ft58PLbWPD3&#10;id9QsWjVZDJN/qIgehGeh9azfBvww8PeAvFtl421K5bUrS7vCtnHZr5iWxJ4Le46V3fxG+IVr4uT&#10;xF8PNF8H2twLexQzXjsp8wn+H5ec19N4c+H9Dg/A06Kh7NQSUY9Wv5nbdtvX1v1P6B8XPFThPFcI&#10;4fg/hCCeCioyqVGlec97X35k/ifV7aHot3dWraS/iS01Z5v3JMkakfNkj5vpXwx+2t8TpPiT8Yrn&#10;wtP4e/sq40y3SO11WaYqJkwORzg19W/D2w1e78P2dpdQrG/9myIsc0mNh7DHcDHFfLPxj1LTfF+r&#10;3l54k0K317ULG5McNrCuG2KeSVHTFfsWBjT59T+UsZKpUp2W5wkHwxurv4dahP4rNtJayFZJNQ02&#10;cxyeZn5Rj+LHvVTwHD4g8N3cGn6Tfw6jCr75pruT94yf3B/dNejWazJ8P7fQJvDcVjNruokNbtyq&#10;KgG0D8awNe+AV58PYLq58QeF7llucCCa3zGXY84LE4/KvUlKnC9+p87Uo4rmXLqP/Z78IeGPFfxP&#10;1q1tfFWoLa3SyPJp91N5kaSgE4jB68+lSat8G9T0bXWkgtdQW6vPntb7zCu9Onlj+JTmvbv2O/2Y&#10;9Hv9Bj8Y6lol1pt7Zqy6VHdYDKWzmQnv7Zr3DwZ4Gn/4Q9U8WaNHNeW87Rx3UsY6B/vj0J9q5JYj&#10;l0iehTwftI80tGc7+yt8H774eeD4dU8WXsl5eCZZ5fMuHbbkcKc9a5H9o/8AaJ8K+Df2ibPX01O+&#10;0270fSv3iwx7Y7oNn/R+vWvdorPUWsF0yFGE1uRGkkfcZ6mvj/8AbL8C+An+ImsWuoiK+uLOONtQ&#10;WPmXP+z2YfSooJSqanVWvTo+h3H7O/7dukabr1x4B1b+2dQk1CaS7t5rtdzW0JOfLyT68ADtXC/t&#10;NfGb4g+P/GEt/F4rutJ0W1TyrbT402szN/EV/vCvG9Be78L65Y65bQNut+bP96PLYZyPl65HpXce&#10;NPjA3iqCO3+IlzKt3ezefJbrbhPJhx98ccj9a7pUKfNex5/16pWpOLX3HWfCHx1pxisdA8XeN5r1&#10;dBVrmxjuVC3BkPJG8nkf7Nb2t3ep3V7/AGfHqsM8VxP9q1CORfmaMnKrntiuR8BfC7QPGeqWPiLw&#10;lfWtxps0g3ySNl0wOcqOh/GtrxV4A8R+HJ5Lx/Fkdxp8kDpfXL4H2eMdF474rjqxXMe9hYy+qpMy&#10;tShGtzLoQ0WSz/tS8LSSRNuWTaeNx96tJq+i6Xrko1zw2J7S6h+w/ZWtkKwt/wA9Aw6DIq/o+g6F&#10;qGsWvjDQvEdy2mw6Xh4pG/cvgcNzz19Kx/EGn2lhLmWaMH7K5UW9wWG+Q9x+NT2NJLlWhzXiLwHb&#10;65cnxjp+nW/neZ5kidWbbxmrfhX4gWGll/C3jrQPstu0++0ux69a6rSdQPhL+z457C0jYYt5Gm4y&#10;uMsM+tcX8QtKg8Ymbw3ZRvFdKjS2Tyd3Y/KPTAFdFO89GYqCTuZHirUfAvjqa40/4deKjfiO6B1C&#10;3DsrLH/XmtW40jRdH8R2/iC41VrrT9OhCzaXIwCnjOMnvXnuk+CrH4fajc6v4pjvpLq5kMLy2tv5&#10;aBsccr7+tY/xG+IHjHwnYx6n4m0+C6ZSVjhLDJ44DgdeO9bRoRqR5YsmdSMT6Un/AGhoPEHgP/hE&#10;9D0S5tVlk3395JdhpDD/AAxR4HAFXvhzca34ps1svCrTLc267rq4u5tphiJ27jnrivkvQP2stH8V&#10;f8SDR7JtN1KZlQWxg/drj0PvXuXwT+Pfj/4eX0Vxc6Hb3bSbYbuzchZDGTyVJ7+mehqq+D9it7lU&#10;alOVS0j7D+BHwV0OyvZtah1D+2L6z5F9NCJASD/APavQ/GPhrQfEPiXRb611hLXXtPk855mg3GeM&#10;8FSADivlP41/tXeAvjBDpcH7L+t+IPC+taNcFNWsJhsW5Rh+8JYcMc9KPDXxu8Y/DrwjZ6nqPiia&#10;bxHMxtoJLghmdVOVUY9RXgTo4mUj0qfs/hifXXjvxzrOswx6OmpQ+RCfLaS2XZ09sCuIvLt4dehV&#10;Y9nmMC0zDcHHrivMrj9ufw9qb6f4W8ZfDa/jutok1C4jjG1S3Gcd+evpXsnhK98PeNPDt3La3kNu&#10;5tdlvcRrl48jg47UnGdPSRnUjymx410OwvdNg02XbPDdxZjmjcEKxHP0ryLx3458IfC3WtD8Ba3Y&#10;Xl4+tXHlWU1nEGWHnGXOeBmut1bxbN8FoNS1/wAZ2erXml2OnR/Y9StYQymZjjDLjge4rifjl8Wv&#10;AGnv4V1yzt7PVLm6kjlaBsbolY+gHrzQoyZjyrqd1deDru0Y2sM/+j+XuWXFZ+naBBYJGftJuJHY&#10;tJHsOPz6V3sOpPPpdibLSbiW3ugsdxMkX+q3fWp9T0KzF9Jp1hbTSRoNrNt6n6VMebmsyfZ2+E8v&#10;8QeGLHXLjztOtvLkib95Htx+OaNP0Oa6cWSsZoweVHO32rtfHPht7DSmt4YvJmh2lo8fNz3964PQ&#10;/FXiXQ9QkitdNaaTdhmVc4NU9DReZ634H1XS/hp4Y1TxJd2G2wtbUyXYY9MD749xmuO+B37UeteC&#10;/DOteItV1bVNXstQvv8AQ9N1O+2eax+6Y/RcY4qLxn4m8b6J4FvNduBcJDPbNDm1tTIdzjaMjnAy&#10;epry3xR8IviLZ3nhf4L/ABB+HtrJJL5V+2qW5bztwOcttbaOO3rVRpuUbtnPKN6umx9BR/E34zXO&#10;ga14k1PwzDZ3s2n+bpOk20ZZVQLxluxrif2Vvi18TviL4vutW+I3h9pLGwi8i104LIkbSnqxB4LV&#10;7zq3gDW9e8G2tv4E19bGdbNU868kCCJlA/eOT0FfM/xo8V/Hr9kLxFdNq3iLTfGMHiKRX0n+ztSR&#10;4babHIBTv14rNrcqXLFq5674gsINVniW+hhj8y5Cxxy/KqnP3RnFeOftn/HX4gfCe/t/hv8AD3wt&#10;FZy3VuPtGvTEMEVhwI8jlgfevV5fhBN8d/Bnh/xX4tvtR0qO3aHUJo4JCuXwCU9TXoHxL+GHwe+O&#10;1tpum69pz7tDZZY5tu7zCvYjHNFGoqcuaRVSHNTtAwfgj4u+IHiv9m7wXqXjjVZP7UktvKluLePm&#10;4TO0SSD+9ivWtO8I6fqHh+V9PvIRHp1u0ksCw7ZGjTqx9s1x2n6vJLrVvaWOnfZ7XSkVQtrD8ixj&#10;oMY611vhga/4q0LVLf7T9mfVJPJheMAM1vnkHFZupG5pGHLGxwej+M7hrq68T6o32hcMkSr2xwKh&#10;8EXd58UdXu7C7vVWCFhIsYb5iM8jFdfqvwU1LSNA2RQhVLMsjMf4u35ivE/FnxR8W/ss/H6DRZvC&#10;EmsWF5oLzpJAx5kCkhVIHqMe1EZKWi3FP93rLbqbvjLwL8TPF3iW/ttGsTpui2VwLeOaNvMaYDq2&#10;3sa9c/Zx+F3h/TPFdnYeJL+4bTgHm1C7kj2741XOGFeAfs6/HiX9sPxesGiaPeeH7jSY5H1aPUrj&#10;Kmct8vllD8w+vpX0X8PvCPhTxZ4W17woLrUdNumkWzv/ABB9qCRIBlmCHp83celGIjyxFRlTqy5k&#10;yj8Yviz4M+NPxBbRfhLr15Bpel2/kW9vJuaBCpxvABwBiuV8UeG9MvLe1v4b1ZJvmFxJn72OBXAa&#10;BoFlZQaw/g3xXIsBuGhhj4jdwGxgeqmp7v4mT6ULTSLpYYrhV8jduHPsM9TWcacdHE0fxGDrug6X&#10;feKGh1vP2OWNoJ/3mN0ZGD9Qe9dNonwG/YDsPCTaL4d8Fxw3VntuLqS20tGkeTI5WYHdjPavN9P8&#10;W618QvGWqeEvEfhz7D/Zy5h253Tp256VteHtAj8LztcaRcRzXFxb75LENkRr2z7k1tKU+4KPvXPO&#10;vjd8J9M8Y/FPUtN8FaDax6bbqlxHhtjk45+prFtPi/rnhTUGTxJpV/qdnoNjI9vGZh821fuhTxiv&#10;U7Lw5caxHqXjHU/ItbhrN0uI1mGIGxxkA5B+teUTG60TULW/juo9UitUd5LWPDNI56A/3h7VpGpK&#10;S1OmpT5o3R51rtzpX7VHhub4kT6LqHh+3t1MraTKo+cg/LnHGK8y/aP17w94BufDsdvo8b6bPCtu&#10;8V0f9G3kcH86+2Yvif8ABPxho9l4asLDTbXVZIfL1SxjjKKrEfxIQBnPoa+S/wBu3wLoF1HD4c8K&#10;6Tb/ANp2rC7ikmctCcchQo4XpXoYGpedrHBiqNT2DkeZ23xT8X3FtYfDxZ7K4sxeFby3SMC4XnIR&#10;COienrW54s+HGpXlhceMY7DVLi1Zh5ovLQNMIgOAueoyK8zsPHPirxt4eHjrw74Sh0260ZlhkuLe&#10;6VJrq7HAwG5Zc9q+jfE/7XNt4X+Fnhv4V/FTw7LbahrOl2899J9mZZGm5Bwy9PXBFetiI1IpN21P&#10;m5UacqLSOO/Zd/Z/m+MrakYLjULdp0ZZk1C32jA+7hO34Vm+IvAuofsvfE9NJ8QXEZazvFnMcduZ&#10;vOT6fw8V9Wfsz/Cy7vvAb+PNLkm+yzXIjmk+0fvIwBlRhenHtXC/tM6DqN58XIdI1vTjeR3FvHFp&#10;chgbdIvciTHJ+teb7TklqT9TlHDKUNzxjx7qepeIfFH/AAnaG1uLTVm86xjhhKyJxjke1ZlmfG3h&#10;7UV1fS/HjxyW48wsrD5xnJQivqrxZ+xxcRfDW31LwldRi+s7bb9luJAu8kZwO/FfNN78Cfir/bL2&#10;I0tJriST95avGwEfuuOpNbKth2tznnRxFOanbU9o/Z8/a+8ZO+rQTPdw7vLKwtcoYRxgtzjv2r0a&#10;G10lUvPFdx4vkl1HVFLyQquVDY4IHb0zXif7Ov7Nfi/VfHF5b+KvCki6fNabJEnUoEbP3h719Hax&#10;4B0PwVo0Ntb2TNLGnlxu3JC+n0rjrKnzJwPWw0pVqCckeITfDnxrd/ETTfHFj48ks7KOHF5od5AJ&#10;EmI7g/wmuj8QahJeXXmSL9yTI+bNa0sM0lzJNeW8nyA+WsdVNI0maaEyzR/dGTntSjUex0xUVqzn&#10;PGNn4ik01Pij4HjsrfV9LwBcXTECa3HWI/nXpPwF+NvifxfpEmqaTffZ7qOPE0cjfcI6gD09K+XP&#10;2kf2zrH4deM7r4a2vw7utYs7WNft0lurR7W69R6VV/ZE/ag1y4+OTXM/g5bfw9qCCNrjzGkaPPTI&#10;Pp7U6mE5qbqI0hiaEpctz748U+Nf+El0a31XW7KZdSsWGy4iAEciejVi3HjeO90ySSeQqu3qrbcf&#10;j6VtX+npremCWxixG6ArnuMcGvPvij8LNT8T+ANV8OR3s9klxZyCW5t2KtEPY15lOSlNRZ3uyhc+&#10;RtU+KniCx+Ld54ZtNdm1n7dqLTL9ujGNOUNjYrDgjvivpiTULy88PW97agzFtnzD6V8Z+EvC+m+F&#10;9Um8NaV4kgubmG78y5Xbm4k2tzIT1Jx1r7P+D2q+H7zwyj3+pR+S1usyySfKoA65z0r2cRRjTjFq&#10;7PPw9SFSTSZ0fgi9lnv1hf5SwHXtU/x0/aEtvhZ8Pbyayja6a3jGUhbG9um2k1K607TLL7RoV3HJ&#10;HLHlpoSG69AMda8D/ah+J+j/AA88ITm707+2NQuSvk6Ssn7wqT9/aDniuenR9pU2OipUjTptXOIl&#10;/b3+JNlrb32u/Dyzi0ZcKY1lZ5ip6tyAo/OuI8TftO+PPixrQ1Ox1n/hF9GEwlg+1R4IjVvut13F&#10;uwHQVxV7rVjdW882iWeprJcRl5rO+jQR25znAVxk5q/4V1vX9X1Wz0zxV4WaRWj/AHdskX7mMDoe&#10;Djd6V6sMPCB83UzKpKShdn0Z+zB/wUn8ZeDTNpXxv8N3VxoMsuNB1K2j3Mwzty27kqB3r6mur34F&#10;/tU6RIvhbXtPvJ7eIRtJYspliYjhXx0NfmB4m1HxXNqywa743i0azjYxWdjZxqcBjnEoOefpiuh+&#10;CfiLX/gT47s/HPw48T3cV7d3CHWtsytZyRg/8tEx3qJ4eO63OinjPeVKZ69+1h8LvHPwYv47SPw4&#10;q2vls8mpTR5hjQHPX3714t4A+Inirx/4pgtItC0s6KoLXV9asF344CBOx96+59H/AG+P2d/ixYWf&#10;wm+Kvh5prrWp2s5lht/tFrGSPlcuMhVJ9TxXlv7RP/BP5vhzNceOfhF5P9nzQlYYLW3AeBv7xwfu&#10;+9KjKcVyVHZmmKoU5VOZanF6B4K+HEyfbfNt5JGJCwCRc8fwY7mvDvihZ/GLQPEU9xpulhcXTG1v&#10;ppCDHDniPAycY9qXR/At58KtXs2+KGp3UepfbGnsmtp9wlYn5V57fSsuf9pS60dr6HxZpjXktnq3&#10;lM00h3LGSdo9+PSt40GtYu/qc1Tlh9lH0j+zf4oXxn4M/t7/AIRuOK9tZvs175ikN8o5K5HSvT7S&#10;90S4SH7CY2d/nwxzge1fL9/pvjbxgbXxt8L/AIgHT4Dp7K1jHMFRt45yPWrvwe8P3nwI0668RfFX&#10;4g31xbxbpI2uJgQikfcHrz0rmqYdS1Vz1cPioSpqNrH0fqcNlqCyRy6hOsckbLxIzMOO2DXm/gr4&#10;Oy+FvHsHiOK6mlt0uGkeaXPmAEdPpWTafta/Dt/FuleGrUMsGqRb4dQbAVAemee/6V6hf/ETw14f&#10;u7fSNS8TWKXNwB5UMki73z0x61Hs6lNWcdGdDqUtNTifjVrt0dVuLa7SZrWeMNC0ecrt6fjX0F+z&#10;F4F034vfDKzvdL1FYbtY/KkkvmwwwOhzXk/iMx3X37OJtxBxPH/KuP8AHmt634C0Qalo/wBvZri8&#10;VEhtblkjiz1bC1NSMJQ5UbKbsfS2ufA/xhpd/Ms+nyrHG2PtCRko3uKp2vw7kublrC2iWWdULMzc&#10;AD3rg/hx+1Z448H6L5+heINTvA8KxyWWqIZLffjrz82K8/1n9o79trWvHqXd74N0M+HbuTYy6dGV&#10;kEbEg554xWEcPXavF7dzGVaMZWPaptAuI7Ka2i1G3jEcmGELZyfSp/DV3cxmEy6bJNdQybbdtpIi&#10;/wBvj+L0rkvhH8VfDPw/vpdH8aeE5I1muN0DmXzC6+/JxXpUvxZ+Fkt2uq6Zo91HIgzH9nk2bj23&#10;ClzYjqaOUbaamnqP/CXT2BF7qDXDdP3n3h9a4bX9D1qxukku/MjhlyfNXtWpc/EWfVkntZZGtxM2&#10;5W3ZNUp9T1Q6fHYS3rXMa87m9KPZ9zaOkSHQdc1jwVPFO919ot5F+c/x4zXW6D4h8H6jftdi6Ro2&#10;+/Dcdc15/em3nt2xe7dvAVu9Z0Ol3ltdi6snR09s8n1qloUe1eK1+GF9YxeXcQx3G35f3O3HvmvL&#10;PF0WlwSNFBqkc0m07mU9q5+8uNYmvPIlDSDd1LcLWvo/guTULWa9urRl3fKu1uvvQ1fQCh4V0ubS&#10;L53tLweRdcXEfmYRh6sO9WvDt/pOg+K2gutdtxDPNthjaYDDelaF/oNjolr5N5Huh8rdIqIWY/lX&#10;hXxDt9J0jxirWb3VybhvO8nZmOIfXqDUqjGpKzJlHmPr/Q7hJBIspXKvhdvIP5VpCWJJ/tDEDt0r&#10;yH4RfFrS28AmbU5fsrR3Cw7mUnDHpXqXho3GuSb5GVUUY3t0PvXHUpqM2hpcp0EesW0KgxRckfeq&#10;JNRvoWPyFdx/Opv+EVeysV1G5O2Ns/N6Ux9Tso/LZm2nH8S1iMLiO+vYvLlU7eu4UlldDTGErj5s&#10;42etaFrfW9zBmRlHYVFcW1s6+ao3+hX1oAztS09L55JIJxH5hyY/Ss9bKS3JgkfcW+7gVd1iKS1V&#10;ryCbcq8Y2nNY8ut6pZTSGOFWEePmdgM07mcpOLLkenWlpdxzX48wH+HdzU2rwsF8nR/3J/2u1U7f&#10;Vpry4W5MUHmfxZ5rP1PUr+3MkkX75m6KpxV+8Z+Zpyardw/6PK6yPtwG9ah86fyTd+eitn5l3dKp&#10;Saxb2Nn9qv7QSYwHUnlc1HIlmiyGD5UZdwVW9aun8RfPLoVtY1i1Ei/abfzv92qreLYjB5OnaLyO&#10;Nz9KpeIpLs7U27F6fKMnFZFmj2u5lu5XP916txUhKcupu6P4kn+2Mt3sXthe1aX9tW1nLuCztu5a&#10;IfxH1+lc74d0vVmuJNTUK8f/ADz/AIs101hZ+dN/pG07Y8t8vaspaOw+dm1oPi1hJJY3FuZkmUGN&#10;F/gxRVK1ln0+z/tjSdNVVVtrXE0yhUz6j3orGVFylc66fwI8yvPh9HrOqWd14GlV9OvLhheW9uoY&#10;fMc5PYbfSsf4qpZ2euNp2taXNpa6PbPHptrDx9rB+84xxmvSfhV8OH8LeALqPUdTl02e+TDCF/KZ&#10;Cf4uTxWj4z0jwvrWnQ6d430iSOLT5ITb6zK3mPI7YHOOvvWUsQ6dblTN5wqVKUkux8nnwrb+FLy3&#10;8QbJry1nYu9vIvzop6D65710GmeLvBVpcahf6faytI8aJNpJTLq3TePTHWvQtT8OP4V8apZ+NoDJ&#10;pN35n2PUo4flRc5GRXK3PwpmtfiNf69oSma3uITNY33klRISP4vavWjXjKkeKqeJpu0kSeF/FGo+&#10;IvF9toep3kX2fTYy4uZ22iaMj7pHc+9edfGXxh4M8SavaWfgP5ZEuJUuoZJPlttnHBHUGqHxgeIQ&#10;3KxSqutGNfJ+wnKu3QhgOlcroPhO88FWEOp6vp8k0V1mS7VYyTyK0w8JL3kN+15PmbH2PSWvY1eb&#10;yj5G6dMjP1X1PsKqotzd6i+qaXbwtD5jGOT7vnRgYOR2aq7aat6YdZNvP5MUyvZTeXu8v0DHtXp3&#10;w7+DOpeM/Cer3YE26P55JGZU25GSUz/St6kopptnTh6akdl+zHc6GtteW2maY1nZxIpnuo2XcZD2&#10;wO1esJodhdC4t0dd91AyM3mZDKe49Grw/wCAd9Z+AP7S8Mazp8ImklBhnlYFp09Rjqa9gt7uWfy5&#10;7BB9nyPLjX70fua8rEa1m0dP8LQ4u18F698LdQtbPSfHFwsDaoHZLgPJtjPVM/417lpeq3FgVjnl&#10;XzJI9ylj8rDHXIrGuNOmk8MTXumXsclwGHmWsnPmD8f8axviHrF/4b+Dd/FZeVDe3I2xmOFi0APp&#10;g9RUo1jLmVzn/wBrb4veNPhr4YgfwRZj7RfyeXJeNJlbf3YDrmvne6+N/wAVfH3htPBnxD8W291e&#10;R3q3Gm3GnQzQoApyodu5/nXq3hv4dT+K/CD2/iTx/q2pWOoRqJo7naskDr3XjIB965bxd+zTc6B4&#10;cuG8CXNxNG37wNcZkkj9cADHHvXdTqUYq0kcGMp4iesGUfG/7W3xxtdE0z+wbuxk1SO6W3vmubWR&#10;k8sdCPqOM9q9V+G/jLQ/HUFvrfjB7FtZwJPsKt/qfcHNfNPgnw38SdI8dx6b4r1hr7S7xWjt5G09&#10;0RM9iO5HtW9ouheMvDF/d+ItOhjuDE0qw7oXUonTb9eKuVGm1eLM6P1qLXNLQ9w1b4F6cPifF8TL&#10;LWI/lYN9m28Z9PevIf2lNX8C6t4uvLnxB4Aa6MO0WiwkfLOo9D0z7V3X7PXxM1Dx1oDafrcc0OoW&#10;shKxzqf9Xng571c+Onwj+E2rzLruotcx6oZomgaKZsibHy/KBWdP3Z6hOmq0JNaM8O+E/ji9ufEl&#10;8daS38MyXlqqRzahdYjAX7qjJADV6TpvxT08aRb2fiHW7OXUJPMGl3azq3nSDhRwckmvn39oLwpc&#10;3purPxb4azHHc4+0T7vLgJ4EhHGa5bwV4S0HwPp1totvqi63tJktbrzCv2CfrlX/ALvsM/WvQlh8&#10;PKN1ueXHHyw8uWR9Laj418C+KLO18NfGvxTb6RcLMdttcfIWYcbz/smrnw/8Iad8NPjXowvIbe8s&#10;dfikhtLq3X93JlSIwSOGAbArwzxhH4W+MNxZ6R4xuv7Q1C3tRDeXCxKskyjo3J6duOTVv4Waj4h8&#10;A6hZ6Xoeh6k6aHqCy6c0l05Awdx3Aj5VOKnkdOJpTx0K1SyierfG7wZe+Ovga3gHxR4jutHvvDvi&#10;KWa3kjuGVSuc/KR71137C37ROk3HiyL4SfF3QrG31SztxDYeKRdHbqCg8JKOpkx371H4/wBU8J/E&#10;WS51jwlrKw6vq0Zv7G2mm8+3tLlFxJFJgfKTzxkV4h4r0e8soLW/0jSYVkkmZDdaTOoFvc5yTgnK&#10;461zQoxqXTQYqq6NpI9a/ap+FXgb4V/Ey/1zU/G3h1bfXJzN5DXaJNACc4IZuK6L9nX9m3wV8Wr+&#10;W18VXUMmmvpQvbPWLCdJx97HlSbTwT6V4B4zu9N8U6gt/wDE3TtL8xkWP7ReQq0kyqMeZuzjn3rV&#10;8F/EAfsf6lPe/B66tbzTvEtuDqGl2s5jZoj1kjfojr29apU5yp2i7WOWOIpe09pON79GeqeGvj7q&#10;Xwv+MzfDL4XXctjpWj6myz24jKyXx+6Q2eAAOlfVF/4n8J+OvDktgtyqxXsLQTNbTpI25l9ATz9a&#10;+UvFPgDSD450jx74fa6vo9a0M3luL6Ta4bbhhI5wCw9a8O0i28Y/D/xtJqHgrxLq1nfNNuaNdWVr&#10;diTx+7xhvzzWdXDqtBOLs0dmHxlTD6SWjf3HsHxt/Z+h8IW7S/D3WYL2xadrXUHtlJlt3HOX44zX&#10;mMXwg13xRKI2+1b7Nc2ttEpkV2H8Z96+xvgv4d1H4mfCpbn4k+G1tbrUlDahPZsEMpH8fzd66Lw3&#10;8N/BnhWF7Dwyskq7iPOYKzBvTcvesPrXLo+hpLL6eIrc70Plf4H/AAQ8Y+ELqPxZc38kcjSHdZTR&#10;+WC5z93Jxk+mKx/HHg/xTZiabxD4ZhisvOcSBk2yISeCzDjn24rsP20dQ8Q2/wAYtPtNI8Q3Vjb6&#10;Pp0cirCWw0hHLMOh/GvVvhbqNz8QvhrHqJvo3ur7TmEy3VuoVpRx8w7etaxqVFHntoznrYSnUm6K&#10;bTR8u/C9vGXge7Gu+Gru4t9gb9zNc7oWTPAXGAP1rtdS/aP/AGj7W2/4k9lp/lo213lQtv8A9scj&#10;ivcH+Bi674XHhzxl4VhjZ7fm4smMfPOGU9K8y174VeP/AAh4n8P+CdD0SbUNDjT/AEi481BOpz0Y&#10;Y5/GpjXp1o6nR9Xr0KKSdzy34j/tB/E3x3Hbaf4t8D263EcbG1vvPcQuB1yo6H05q7p7+NLj4aWe&#10;u3On29uVuyJ7qxs8KwPRWJ7/AEr6Mtv2V/hvH4Yutd8c3l9bxszSzTzXKKLaNBnO1e1cT4l/at/Z&#10;1ufhdJ8PPCN1NefYLrFrpslrsNyV6S7iO9a0sRD4UjnnhqkY81VnLfs+WOuePfE9xod9Z3em2bWz&#10;p/akXyr65JFJ+29ND8IPg/rXiLRNVa7vJdNijs9QtWUqhY7GJP3s454rlv8AhfHxG1DUMeE/D1vo&#10;djbM0Y0sTecZVbqzMvt+VVfFXjK/+J9ifCPxB8LadJpckLWsMVrE6tCrHmUs3UjrgUsRRtH20pWt&#10;qdmCqe15aENZSdlbfV2X3n194l8feDv2Lv8Agnb8KPhL+zpqFjZax488H/2n4016yt45L6d3P3DM&#10;CGjDfNzycdq+SfjZ8GfiTpH7G+s/tSWmuQadpsGsR6dYM8n+kX05bLiPuMA8tnrWDGl34O8JW2gy&#10;a1eata6Ha/Z9P8zc8giX7qKpzgfhXaat4h/ae/b60vwT8K/ib4Mj8A/C/wAE7V0nSNPXc+oy5yZp&#10;Tn53PUnAxX5TlmHhxJxPWzCS/d0morre233H9ucb4yPgZ4P4ThvL4x/tHMI89aVknGEtZLv/AHF2&#10;s+5D+zjbsZtE8GxzaleWt/fW93cRSahI7pKcEtz/AA+o6V7FrGgeJ9I+J3im40vQraxmFj/oE/mM&#10;PMbBA3qB1rpND+C2j/Cu0k8QeAI2vNVt7Ui1hnUKrso+UdM8+vQV6R8Fv+CJf7e37Ynwq8OftVWH&#10;7THwz0CTxlo8d6thL4YvpJrZCTiN2E21mGOSAAa/TK0qdSVon8V01KMffev4Hk9t4qvNAXQfEHjv&#10;VLeCWz05xfwrGfmc85HPpXA+P/hn4R8U+IW+N/w602Gea9tyt5HaO0fyHgnHcn1r6+1X/g3i/bmO&#10;rrqOqftp/B5JkiCtDN4Xv1WTj7zL545rf0H/AIIK/wDBQO3Cy6R+1n8EZPLXYkkPg3UmCj04ucUU&#10;04F/u2fL/gv9lnwP4wsNB8S/8JPJpEWhr5rafPummnJbJIPTrXvLeBfhf4i8LRaH4zubTVLGSZZI&#10;2uNqsWB4Qbuh+lejaN/wRX/4Kd6JaXGl6f8AthfBdoZv9cJvA+pZUegP2jIFcz40/wCDfn/go549&#10;tU0/Uv21fhTBZRtuaxtfB+oCNz6/PMx6+hFU5TqyXM9jCUVZ8qPLfFfx++EWgfE2b4bxNZ6fJYWO&#10;0xuwijcdl3EBcgcnnNXLb4g29/Hb654dsG1K2uJEEf2OTcoXuR6gUa9/watfte+J4Gh1z9sf4a3C&#10;m780ibw3qRLP6E+dkj2r034Of8EC/wDgpP8AAfTbrT/Cv7bvwraCVcKuqeEL6T7Mg7R/vhtFaS9n&#10;03M6ftPtHn3jT4naT4YEniS/tltYBt+1Q4x+Jr5X+N3xL0TWxqmrN4VsZLXV7sx6bqf2oNK0YHRV&#10;2gnn3r7W8df8G/8A/wAFD/iH4TvNF8Tft4/C2W1vZi9xfDwveq5/2Q3m7QPbFcHa/wDBqt+2LbWl&#10;jbQ/tqfDn/Q932GR/DN8zIWHOMyEDP0qqM4Rl7xOIjUqR5Yn5ww6Voms+Mp9Z0y0V9XsgqQ3l5c7&#10;bcA9epADCvRtS+AkeseK1u9e1yG8bWLdJFEancCFwRnPI+nFfZ0n/Bqj+1laaNNpet/trfDO4t7q&#10;TdI1/wCGbxQr57bXX9asaH/wa8ftqrdWMukft8/D+ZtLdWhWHRLxtuDkA4kzt9q7frVHzOenhaka&#10;VrI+R/D3hzV/gFNZX2lwL9mlmW1a1DFVwTy231rt9W8NeAdC0vXNSv8AUrhV1tBNdW81wPLRsdQD&#10;2r658ef8G4//AAUQ+IM1jPrf7aXwvhaw4h+w+Db6PcfVsynca+BfFa+Mfht+0T8Q/wBk79ozxbou&#10;pyeCfEVxodxr+mxtaR3Lw4+ZVdicH3rl5vb1FY9GEnTp8hH4Y+NrfEB4fCfgqylhghmWKaaGOPhV&#10;PTBHINXtUuN1zd68ibpL25EcnnQfM0a5yeOBgjtUfg+7+G1nq95p3h3T4UuNN+T5oMbwy/IwYdcn&#10;vWqujTaKF+zJcQxwweWombzYy0h5OPbmql2sXHXcyNZ1DU72G30zVrSFobqz+0PN97azNtGfSqWm&#10;ESa9a6jpEcT8usfnNhAyLjH41Zgu9LS7ee4khl2yMksMWQxWIfKNp6CuZ1DS5k1CEadLIsN2qxC3&#10;kyojd23fga1p/CTL4tDR1zSL7UIIbe9tGmhm4u1j5+dj8xHvivL/ABz4OW0um1OTX1axW6ZWs7yH&#10;nYOMZOc166viPUdO01dM1G2hjZZmfzA/IA4BrzfxanjLxJdnSdWjWHTVm85Z2szIr98HHat6cuV6&#10;bGNSMZRPO/F/7N/w81u2XxH4X1l21K4bftt2VFgI9ADXJnUvG3wv1e1uPEd/qGsQs2fNVj8uOgzX&#10;o8XhGHQLnzfD/h8XF09vJK1xDdH5FY4zsPP/AAGtex0Xwz4khPgvVDNNM0bKs0UbR5bGM4PvXXGr&#10;GW5zqlK+hnQweGjo+n/FS38Vm3kBe6bT7GfbKWx9w4xkV0fhH9ojwZJqWl33i20N4tqpuFaSL5rZ&#10;v9r2/WsDVf2ZIdGuNOufDOoywzR25a43NlWXOCR/jVLxx8OPGOkpGYrD5Zo91pJPKh3sCOcZB247&#10;VMvYzlZ6FxrVsO7rU+qvDnjX4deObWG7Se2ma6jZ0uLeRGaNCOR616l8K/FWj+AdC+0azpt7JBdX&#10;kdq0kUx3Mv8AC30xXwz8Dvgl4r8N6yviv7c1vrCW7vJp8ceba4Vv7qjgHFe2eL9a+OvxQ8K28Oha&#10;xFpNjYWuy+ttqNJIRxldpPzDH1rycVhb1Fr1PRjjYyw95R1PSfFn7Sem6r8R9Y8CeL/FPneG7hli&#10;MU8cjNEQeApXIB9yO1d1q3wY8Banpmg21tqs6wyR5sbjapZ0+8Dk8/lXy/8ACH4l+FPD9ve+EvF2&#10;veXqEO111S/tx5g3cZwcZOa9Juf2pb3VPFfhm71a0gvY/D9xHb+XDHsjeEnHmDB5YA5rGpQqU9Uc&#10;6r05e82fV/gbU7zwxrNvDazx3cUMaho5JSVbHcj1r3HwHoVx43s7qWLToYp1bz7WSPGGAGSvua8B&#10;03W/Buk3cF/rV5aWMNxCJrS5mulj3o3Rsk17d8CfFEXg3XbO+ur2RbOaUPDdNKGjYHpyM8fpXm1J&#10;SjLU76Hs6mqZwHwd0j49at408SeFviXp+m21kt002j3mqae2JYy33N/c4/KvU/8AhmO0u7+LSfCs&#10;EVndNF5l9NIqtGD1OCMnp2OK6L4iyeHfEEkWpaZrKzWs13I7R4Y7WUcDIxgFu3pWX8dPC2ueMPhS&#10;ttHrV5BJfQhoF0m48lopFU43HrtJwOtCrdzklCcZXvc4q8+IHhjwFLdeFIDYrZXQeyhfUowq6g/U&#10;qCehyKyNG12bUb26uPDvgC4tbEwv5d1fcuX/ANhm6qD0wa+drX9mr9orxp4EsvD3jGO8RbfXXlZb&#10;q5ZvsmDxIo3HJINfWHwW0q7+H/wvsvhfqXiC/wBTuLbItb6/kPCFslMHpjNa/u7e4xU41uZ3Whyv&#10;xWvfFkPgfT9H8LaDcahbaxcLDqpX71rGwwZhjqfavOfiX8IvA3gb4Uf8I/5jXTaezXWjyXijzHuu&#10;ozjPevpXR7K5tPFa6LfSrDbbsFm+VfpXO+K/gf4ZvdTm1UX7mO1umkNnIC3mDt1HSo5u5r7L2kld&#10;Hlf7LXxB+J/i34aR6h8R51hure9lt1s5sIuOMKozyBXpdv4n8K+VNZQ6zb2czIUuLpZNoWQ/w1xX&#10;inR7S08bNqeo2ax6T4dt/PkaFdpSRuhIHU1a8G6N8MdY8UXltqFwbhtch+0wpctgBsfLsz1JznAr&#10;KUObY6uSNFXPSPgp4L8ev4Xtv+Et1tZIxfbPtDSKnmRlvlDZxnj3rzX/AIKDftYfEX9lPx5p3wt+&#10;Gdjptjd3lr59xdSWhmbyyeMHICisf9oHUvH+vaTqn7O2m+FGt7Hw1ZR6rpt3ayN5944PR2AyoFbn&#10;xp+FF9+0p8DvB3xI1L4M6kutGGPT9V1C3mLmBEwN+CMkGijTjTqc89n0Zw4ipPEUeSkrNdUZH7KH&#10;7cf7SXjGxt5fi/4KsNZ0PU9YXTm1K1tyjwvj5W6kYHevWf2yPi/cfBPwno15ongOz1y4e4kt2v3h&#10;3Gzifq2NpyeenpWJ8Of2jv2WfhMy/s96t4jtfDsFuyCRv7PYfbJ2XB2yYwGz1JrW/aA1qbQ/hBqt&#10;n4PFv9oeNpbWTUIGdZQenT1FJVIyxC5VYlRlLC8s3c8E/ZF0jUov2jr7U/Cnh9rPSbyzC69LDb+Q&#10;IZidwWPOFJYc+lfZHibxloJ0200PT/Bljb6TG7LJHaxfvp5n+XzZOSCa+fvgH+2f8KfB3wt0u4/a&#10;N8Tad4ZRozbahdWOnzMVGegTBJJxjrUq/wDBSz9kPXvF83gSSPxLpWn3FwDp3iu+0O4htrpP4UBZ&#10;PlH+0SBVYiNd35UGFpRpSUTn/wBrvw/4i8AweH7v4V+GY5rjULqTf528LDjjduQEY74r5M1DwZ+0&#10;aNRv/ib8atdtbPwrpd55sdnHDNHKcHh1Zh0J6DvX6A+Lv2t/hK+t6X4M8Hvb3NisLXMd5czBYJsd&#10;gTgMOK+c/i18dx+1J8UZvDvxNso4fDekyB7a2sph5U2wcNKFOHUdAucCujBR/d+8tToxFOUaytsd&#10;d8D/AIkfCz4s2i6vNrMOl3P2Eqq3WN07FeApwO1eD/tNfEyb4NeHPFOv/Daa4uZrjSy1tftL5hgu&#10;A+3yto5PrgVz/ib4MeL9T1a48UeDNSuDZ2N15+k29vtG0E4+QLzwP5V1n7Nng/VPEnit4vjToLX0&#10;djewyW1zJb7QQjZG7I5Occ966FD6vU9puuxUI1avuQXzPnn4Q/Bj9pPw74U0/wCNtx8UdXk17xZM&#10;X8ReFLi3fd9mY/K5Ut8vHTivoDwh8LH8L3dxdeJ/EMenyXEP2i1t5Mu5ZRkD2r7n8c/D3wVa6xZa&#10;x4pFta6NcWqy3VwpDtCQnAG3nPtXxl4+1bwP8UPH0ni7w/q7XtrpLTRCKONl3AZGHBHsOtTVq+2f&#10;Oo29AhKvQl7KZx/jHxxqd9povpdLWb7DN50ax26K07DuSOT+NfPfwlvvHXjD4067YeOPD2oW+myX&#10;TTxyXS7idxyApPGB0r0HVPg3+0P8I3vPitrunxy6TrUzS6Lp7fNbxc52s+TjI6Cr9543u/A1rY2G&#10;kW9vrFrqzY1GL7YrSWrtyVXvgGurCyjSV7bmGIjJ3V9DzvXv2eP2fRHrWqBdRQ2+pJ9qOSqpMScF&#10;cHjk9RXa+OPhVqOv+FNGv9Ma3uL3SSsdi+pSjc8YT7uW5Y1794Z/Z/8AD/iHwrb6vHp8CzatapdN&#10;pl332Hhj35xXh3xD1Xwj4r8aX/hXxxf3nhX/AIQ/X1uVuFciCROnynHzD2pVq1aTtF3OKVHD8jT0&#10;9DG/ZD/aG8Q/seeJr+w8U2d5rmh6vK51iLUZmRbTeCvmoCMYX0HNe/8A7FieDPj18YPGXiVPG1xJ&#10;oum2X2mzs9WkG5FB6x7jwvuK+cP2hm8Zaz4ukOl6jpdx4VujELW8SISr9377EkKKh+Guv/BT4F2O&#10;fEnxOm1SbWFk0+4tbGWNWhhZhu3FSWZcjjHSrl/D95I82nUrRag9uh9p/D7xLeeIPil4g0GPUmuL&#10;O1YeW0KqyoucDPufWu4n8C+ZcXEnk/ZzC67Wa3GVbuckV5/+wVq/wYu/h/4w1D4deIpYNUjlQzfa&#10;l87yohyJVLKemOfetT4FftI/FX4kfELXtM8QeIdN13SbeR/7OvLOzETuq9BIGABY+1efJe9orHpS&#10;UY6y1O40bRR4Tt7ia51aLypGG25uI9vmH+6Ca43xhq9rcX+61mt59zFZWkUhQvoPf3qv8TvihrPj&#10;nQo7vw94Ks7q3t7lReWOq2EieQQ3UYIBrlLz4l+MrLSLlPEHw8j0yyG511C6mR08sD/lnjp9DzVU&#10;+ZSRtT5Y02uhwPxkutUKSW/hae4hu7W4V2WFl2zJnlc15h8ef2tPDHwn0BPN/wBK1SWEiHSbF8yF&#10;sfx4+6Ae9eV/Hf8Aa913xVqF94X+GmkfYtNkuGi/t2BTLM57hVHQ+9eM2F14ctL/APtHVJrq4ugG&#10;8641Rtl1IfQZ7E8Yr2MPhVKSbPIxGOhGTgkdVZfEyH4zXVx4n8W+Bm0C4RS0l5NLlZV9ST1NdZ8G&#10;tf8ADuseMtL0nQ7u4SH7Ypiv7VVZLiQH7hx0FeU+JNPv7i0GrmS9huL9sQwrcGSPaePKK8AcdfTF&#10;elfs1L4U+FPjzR7m88R29lp8c267sbsbvLY/xKT2NdNWjKMZRiefRlH26l5n6s/DXR1utNtrS7Cs&#10;fJXzPL+lfPf/AAVS/aT8G+CfAn/Cgfhb4yji8ZaoVS6+yv8ANaQ4ySxXoccY96p/tJ/t8Wfwf+FF&#10;vqvwB1DRfEWtai3k/ZVkO6CPbgvgHIx61+ezt4513xVdePtYm+2+INQmae4W4kzJknhc+n17V5OX&#10;Zfz1HVr6Wei7nt5jj1RoqjS1b3Ze0j4NaNpFjF4g1X40XFrq0jgTtbqS8zZztLMe59K6Dxf8UfGH&#10;hXTrf4XWfiG8m02/t92srHES2xh8qAg/LnuazfDXhi78XeMl8R+PdOnW10mMyXdnFcgxW82OpGDu&#10;GBWTqfw00LxXcT+NV8UajeW8t2TYvp90CsSZ4Vhjdwe3pXtzdOUrWPFlKVGldM0tP+L3x6+H1hJY&#10;+AtRvP7H3LHbaXLdB5IW9V3HP4Vn+IfGut6z4lbx38YL+Ww1qPYPLaRV/dgfKRgnn2qqfAlzr2q2&#10;7aq0k0en589VUosn+3g8sR9ahtPAfhu71H7IzSXHmyMy3F5Hu80dip6LjpWn7qNkkjD61UdO7ZDF&#10;4n07xM11qll4kut2/wAtftChhIx9uprpPD+rWVne/wBqW2oyPIIgRasWUeYvQ7T79s1i614bv9MW&#10;3stJs7RobNjNcSWjM8xx0UZ4z9Kh0HxF4kadLXRpL7UHkwJ7O8g/eWylv9Yr/d/4D7U+UyjLmtLY&#10;6O91HxBqF6pv/B9trDTRMbi+s1EaQFum5cHkfWobqafw7D9mvfEthdQ3hwYY0dWg46HA+bPSoHTx&#10;VpF5NFa+KZNDj1JsNDexrJLdKP8AnmB93NVNQ1/x/qmuWulWWl6bZh/3cdzfY8x1HcLkckVgRX5u&#10;a4nhnXfEngrWGvPBWuWJmaNpbj7Pavv2/wDPPB44HRsV7/8As7/8FI/ib8J9I0/w74l0K88VeHZb&#10;hmuL/VImFxBCx+ZO+8DsPSvHtV8I+CxoMni7xp4i1LS9QmP2ezSGNUFzGvXaoyxrn57v4g6Lc/2r&#10;8P3t7jT5h5fkyW5aQLjG7k9aipT9qzpo4qopLmP0S+Iv7O3wk/a98Ix+O/h1q0DTG1M8Omxwo3ls&#10;y5ADdVI9O1fOut/ArRfDscPhrx14CgjurNybu6njAM6DgZ3DkjPWvMP2e/2o9S/Zp1KRvCXiDVvs&#10;f2oTXlvefvobqQcmNWHCDJx1r7/+AXx2+EX7fvws+wePNJt7PW7dttxaqf30I/hIb+JaylCth46a&#10;nsUp4XEtKWjPiP4+hvAvh6x0TwCRplvezKbe8kHyxADODtHrXjPivx/4p+MGhaf4H1Q51ay1HdJc&#10;rbs0bKnRgD96vr/9t39jH4kaHp+lR6ZI7aPY3xn/ALQtmOGUHO0qvtXgei+PvhT8QNZTTb37RbXF&#10;lMbWCGNSjbh1Y8DGT3q6VZcifU5cU5RlyxZ5l4f0i/u5bjT/ABR460XTxcXDR295cWRJz0KAL9w9&#10;6zdQ+F3xb8N/EH/hLLLVb7XItPjBsdQmZlD46BQeleteKvBPwF8C3f2jV5IdJvlPmq1zJ5glOeWI&#10;IPNdTonjHQvH3hbVtP8AAOo3GoeRDvs7ryTtGR2z3Fb/AFiT8zCMKkYtp7EvwN/aat9W8A32r/GG&#10;5ktdR0y68ryZODIDXVfCrxnr/iuZdQ1ySK50+7vnaymgXKpB/CHUn71fNevaJ450prWw16CO+07L&#10;/wBoKtoY5mJ6bmb9DWt8JvEPj34QeJre+8IaNM2lyhhq+mXah5IQwzuUr2rnq0VpJbnfh8dFxUJt&#10;3O8+P37QXxt8JeNW8O+CfAy2sNqxeJtwf7RGP4sD7tbP7Nf7WmqeONRvvCPjCw+zXSRhorqNTtuO&#10;eQAfQ8V55qvxc0/XdGuNQ12aRmubo+TFMwtwEByAznkD8OajTxPcaQtt4n8MeFV1W6m3QxNpd0rr&#10;YKeuQOuOua2l7OVHVK5yyxUoYvld2mfT0q+EtauZb23vreZo/wDXSxzJ+5/2Tz1zVfTY9VRpJdE1&#10;pVhTJ3M5YfpXzDd+EbL4V2l0bjxZf27eKGAkmudoXzHPXA6da779nz4n+Kvhf4ss/g/4j1O21Lw/&#10;dwtHDrHmDdHK44DnPr0rmlR5o6Hp08bT9ooSVj6I8I+JbvWYppYHWZ7UhZOOprqBezyxLcR20isE&#10;5+bisf4T/CzVPDPh3XPEV4W2+YGTzMgN9M1jaxof7TF5C/j7wx4Fub7R7Ntn9l2sipPKerShXI3r&#10;jsK4JT1sz1YyTidxHaxXsP2m+Hl7V+UdMmq2n2bwtut7z5V4bPrVDwF42HxJLaFpfh28+2WNvv1e&#10;3uLR4Wsiezg/zHFSeHfEGi6tFeQtcQ/aLWVkMCPjODjpRvqig8U3+heC9GuvE3iXXYrO0jwZriZv&#10;lXmsrwl+0Lpfi/xxD4Q0qa2msZ7Vm0x7e7G6baOpJ9ah+LWnaP4x8DXHhi6dt19iNrdVD5I7HOcV&#10;84Xfwb8ReANTt7jUdO1C1utMjb/hH7yGYFY3znBI/hx610UafNuceJxPsZaK59S6T8dfDd7oOp31&#10;9cQ2N7YrJHLYyXIeQBf4sYrm/g/pngr4129xf2fiXzriW6bdJMApX2APavKPgLrdh4q8XrbeNdIu&#10;dL3zFbqeSZCt56nI5wTW98Yvgnd+FPH0OpeB9RvtNs4Yy9o1o52OW5Oex9s1MqUlsTHENx5j3j4g&#10;aV4b+EHwwvFt9NhvmYrtkdsBpv4cYryjwL8fvjzpPiR7ucWzxx/e09Y98RHoGz1qj4d/aESzsJPh&#10;p8avD90bCe4VIb6EgsDjl3x0A4rY8Yal4T8C+HLbx54HWHVLFmKSfvmXzDj5QMd81lTo+97618zC&#10;tWnWanCVkt0fYHwo8ReN/jh8ObO4bwsNJL/PI02WAIOMY96+R/jV8YfjNp/xW1iLTfESw2dlfm3j&#10;tJbI7IwvU/eHJ/Svav2Dv25vDHifxdafCb4hF9PvJLdZ7ONVzGCvO3d/e9jXdftJf8E5pvil4nHx&#10;L+CCMZtWkafWLOabOHJz5nPTjtXFzU6NZqa0FXqVqlFSpvU+efhv+1L45kvfsHiK305vtkJj09S7&#10;RgT/AMO5uep7Vq6h+1V458E6Rb6J468CJDq0skn2gRzOYzz8pHGQuK7fQ/2DLjwNYg/EOSzupPtG&#10;+GWSXaEx0UZ4Jz71g/F7wB8Q/G1rZroPg0xw2fmQz3EMA3PCOOGB54ojVwsp2SBSxkcO2zjfAfxu&#10;8b+K/iFDceI9Vj/s+6TaNPtpGSLg8HJ5zX0rDH4O+I/h1k0nW7UXlvDva1hYM6kDocda8C+G/wCz&#10;CLuJrrxQt/bru22v7oJIOfUjpXqnwb8Dap4N8d32qQ2VvHD8sMUscO0uvQlj0JqcS6X2Doy6VSpf&#10;2v4mF4cu45o7iay1BmkgkZZLdlwy4PpV+bWlEaKEZS33mNdR42+AdxpCap8SfAkz3GpNlreznP7k&#10;n+IFRyxI6UaN8ILXxHpFtqNrrp/tBoUm1DS4/m+zZ6+4wfWsFiko2PSjh1KVu5zqw/22onVWiQfe&#10;STvjvVGfV/D+iOx8QeJ7O0WQMyefdKuAOvBrB/ao+JOp/BySx8JfC69sb3VrqPGoSX4Je1U9MRr1&#10;zXzV4h8D+NvFut3PjD4maY9zNcRjc0kZELJjgIn8PFddGm6i5r2PPxVb6vLlirn1TZfFj4MtYNqr&#10;/EfR5rdZhF5h1CLhvTG7P6VJ4q8Z+ALbS21CCUSW3l7/ALZb4ZcfUda+N4vAltpVtJH4T+Hdn5jy&#10;DjVIURJV9txGfwr0b4N+B/GN9dC31m4Eek/8toRCI4bZf95jgjNdHsHHdnPSxjrStY9S0/40+Hd8&#10;bQa3a2qzQubdWYmQ8cZA715vq/xk8Tz2OoWmqaxNDHIv+jyJOY5HYHgAehrF8RWl2PiM2h+EP7N1&#10;B7e45dY2wT/CV2j5sd8Guk034QeI9b8V3mveMNO8pW2eVNHbkcj+6p6Cq5cPRXNM6MLTxFaXKcr4&#10;I8I/Hf4nSyWMvi/UJrWRPOKXFyyRxkdF2jG4j1NFfQGm6FpGn6NDBZxbmVfm9qK4KuLhKo7I92nl&#10;8owSuexahYadLZ29h4jhLWOrloVuJwV8pv4CMetV9X0u50bUv+Ea8e/Z/wCy7W3jGn6gjZLO3AVv&#10;0pPEWvXFl4Ut5NE+z65pszn7VcQzeYIo8Yyo6jFVLTV7/wAQaZHBc34vvDzWyC3k8keZC6njcDyK&#10;8SUZ+1uzptH2acRsfgrwzo0N54Z8UWlxqMWrzMkc3nk/Z8jjbnpXivxZutQ+AenzaEdZ8zR7eHyp&#10;JZZ90iA9OevtXvs2kWngTQtQ17xf4iWOzmjElrcXVxtEJxwc+lfI3xg+LOjfE3X/APhG0vLO80+K&#10;b/TLy4kJWRh/dbGMV6mC5pS8jixjh7Oz3OJ0DQ7j4h+Il8VWekxR3ClhCybkYRjvjPJrpNE+J2jW&#10;PiS48K6xp/k7oTGt5NDlWKjkH0zXeeC9H8G29rBM5jVo0IWeOcKpB6ZPOf0rg/2ltC8KQaBa+GPC&#10;kcb6s8xlby3blevpXtQl7yXQ5HGMaHyPNb2/luvE8kHh2HybGSZvtHmZEfl55K5719XfDPXPCkXh&#10;yPwtbT+Tb3VqpW5bH77K9Ac9a+UdF8BeLvEnhF/D97qlxJMyssdvNHtkgB4LLgd/fNeufB3wvdeG&#10;fC0fg3xVeXUiwyKdPkn++oA+nrVYqhCpEzwdSPMdD8Qv2bf+EhKxR6xJpMUas1rqaSEMrdgT0qD4&#10;Y+JPFfw+kHhHxhdtLMrbFvrrjzF7HpzmvWfB3iWbxhoFx4R8UaYiMuBbqf8Aloo/iAOa4n4w/D2Y&#10;XkWl6g0k2nT4WOZOZFP17Y9gK4IwiviO6quZqx3Ok6oCfJgnX7RIuWhaHJ2+oNbFpptvex/ZNeeS&#10;4s5Af9HlUfJ+VfOb+PvGfwm8VWejav4khk0GFyFuLltswXsu7v8AlXumieIE8U2kXiDQp/La8jzD&#10;G3yrKmOuTnqKmvTdMxp6SaLM3w88O23h1bjwnPIGa4bzLdgCvtjmueubLxH4O8BahptskrXGGlt7&#10;kMHZTnO3B/hrZGrWUbSRXNz5MkSA/ZlP3snkird3aQ3sSxfbt0cyLtWNvm9efaojpK5pL4TwH4qf&#10;FDTfB2o6V4o1XSWlhex8y8hMaqFYdSvOOv0rm2/a30PXI7fUPC1nDdw3sZt77R3VRco5P3h224/i&#10;Bp37QviXRfjNo914Z0nw3fQTaDqDC9s5owHmgU/ejPdc9sV4Lb+FLWbVxr2n6LJZ3Uf7iOZ7gR4X&#10;t1FevRo061BuTt2PmsVjKlGtyx+E+4vhzL4d0/QI9btNJ8mGWDc275mHHI4qj8TvDth4q8RReLdJ&#10;1n7HayWsYHmsBtkXkNjp1rwWLxz4itfhy3hXw78SVs9U08LcXmoXTeYiRA5ZOAM5FdTo/wC01+zz&#10;q3g+zufiD4+s3t75vIkumc+WrKMHp93J9a4lRlGZ6dKtD2a5mYXxM0r4y3+sat/b+kQXOmxwqLK6&#10;sYxIbk45BRu+Ociuf8BfDBPHPiG18I6lcwwXS2u63W4CQzDHI+VSSTnsa9p8f+KLLw18J21b4WXE&#10;2uWMsarCtjIs/wBnyM+cSTyoHUV8ta78ZLzQbufxHp2rWt9q19tgh8QWunMHgm6Z4OFGO3NdVFVK&#10;kbI8vExw/tXN7F7xR4dg+GHxDbwvo9rDaz/aPNvdX1K3zn1VGyQCTzzivWJtdutP8DHxrpuv6LLq&#10;mpQiGCC+mCiVQcckDsM9K8Thl8XapaXDeOfFFx4ledd01zGqgBP7rEjGfoM1g6Hp9i+q3Gp6Nb+T&#10;odnCFa0lu3dmc5JaNSDjHoO9dn1eXLZs4IYqMKjUUe4eCPEHhjwdpM2r6F4ag1S6lmKXEdncMY4J&#10;jzvYbgTz6dq9N+CnwB8NfEHVI9X0zTZI/DutS51xYlLtY3p6nkHaCa+XPCmmT6trn261aSx0V23O&#10;0jBZWXHJx1/PBr1r9nb4haN4C1PULjwn4p1XT3+aPVtP+0OyTwNx56qxPzDrkVx4zD1I07wZ34XF&#10;QqVLVFodf+3X8CPCXwn1DS4PBMjS3Ulv5cn9oN+6Iz/CSAM18+65eapaaVDBpzNd3X3fsF0oSFB6&#10;K/oK+0/jr4R8c/Fz9n3TYb0fa5tNvcPqBtDumgYZidSc54+8QPyr5J0X4daZoviGSLWb66a7uZ2R&#10;YpG/cTEHjaGHGKjB4j9zySWvUzzChFV01s9jP8aXPi74r2+l6f448O28MGn2fkSSWt2+5gOgG3AI&#10;rY+E/iT4PfBLVGlvdGW9tTCPLhmkZnEnXADH1rc8Q23hnwneQ2l3470e0ujlxZw3SF2bHyqwzwCf&#10;pXO+Evh7pHjLV2TTtAmvNWhzItzGwkWJu4B6V08tPlvc4+XEU52Tufa/wd/aN+E3xb8B/wDCGz3j&#10;eH5LqF4Le0l2xyupGNy5YZ/A5rxv4V/G/wAH/sb+Pr7wn4w1HVtY0m7vHWe60+3aZoueGOTnHrgG&#10;vGYfAHiaDxLp/hq68cX2m6+ZFNnp8xhWaFS2Qc+5/SvdtQ/YyuNPl/trxH4yuL/WLi33SSXUjLDG&#10;xH45Oa86ssJDqezGtXqU0oLVEvjr9pb9lT4ofFaHU9b8G+Krax8j7NJqT2LbJ1x8rBev5gV1XwI0&#10;D4S/Ge81bwj4C8X6tpdjbx+Ytrfw+VcbVbJZQCRgj3rJ+Hv7EfiDxLAk+nWtxNqjIS1xageU2B8o&#10;wRyKZ4h+EPxj/Z28A6h4i8beCr37dNdLaR3NnJ5cjRddw28+1YP2cqbpqRpTeIVb2s4+p3urftX/&#10;AA78EfEWbwFf63ax2/h+wX7Rb3WXadf7+e30rw34p/tn6946+KM3iT4Favax6VYgxpbwxbBcnHSQ&#10;4PGe45rndT8G+LNC1H/inPBd5dWd7H5sl7qkIZ/3nVS5GcA9qz/Ffwlu9Q8Uab8O/CfiCPTr4qr3&#10;cOnxiIbWP3HJ6/hitsPTw8HrqLFY2pUdqcT2Lw78cLL4jeBrfRPEt5a2Lajazxa4stwdsLleNpIy&#10;Qa8X/wCFJ+GtT05vE2jzq1pDMRJqFsP3carnOSRXWa5+yPq9jp8OreKpr4TLdNE01iNzsoHDZGcg&#10;Vi/Cr4J/Enxl40bQPBfizVrfR/mS9Sbc6sAed44AJ9hW9P2Oso6HHWdStaFRM8/8GfEfwx4b8Stq&#10;9pYa5qkcdw0NpdPaBbds8HDAjj3IrvH8b+Ata8L3UXh2HUodQkuAt5bapGNkXGf3Z7r6V0HxV8ED&#10;whdyfD+TRJDam3Kx3jWoUAk4PPT9K89trP7GselNMG2NsjZuQmDXyXG2cfUcndGm71Kr5V6eR/Q3&#10;0X+AanFHiAsfjopYPAr205SWjlHWEW3pa65vSLOi+G/xC+H3w21N/EvxA8LT6rarD5drbwwlsMf4&#10;sA54r0Twv+2zaGM6LqHgW1S7tw82lrG2I1j/AIS+QDnH1rg9P8H+ONesob7RdMtl02zjP2zWVmBS&#10;bHZOOvqK5248X6Lot9qVyPCEN9dXFrstb03HyuemCGHygf3RivQ4ZyfD5XlMKMfiesn3Z8n41eIm&#10;N488QMVmm9GL5KS6KnHT8X7x9SfD74y6j4u8Gx+LfEunaTp8cl00X2xbwbR6L9a/Z7/glg4n/wCC&#10;d3wkcMrbvB8J3Dofmav5/dD8PL8UP2VrizuvCcSzeHdX+2ahaxyEK0RX5ZAAecd6/Xv/AIJk/wDB&#10;T/8A4J9/Cz9gX4U/Dfx7+1v4D0XWtE8I29rqmlX3iCGOa0mXOY5ELZVh6GvWlT5JH5vHEKpFJ2ue&#10;Z/8ABy9+yp8E7T9my1/api8MXUHju++IXhvRLrXrPxFfwmSweYxtD5STiEAoANwTd755pvjrxz8b&#10;P2dP2h/AP/BLr/gkvpnhPwNf+IfBbeMvGHiDxs2oanFZRqgGU8+dy+8lMgN8vJxxXtP7aX7R/wDw&#10;SC/4KGfB2L4DfFj9urwvHpNn4isNbWTw34utIrj7RauXjUs6yDYSeRtyR0Irgv2vv+HN/wC1X428&#10;L/EzUP8Ago23gHxZ4T0WXSbXxN8O/iFZaffXFhIm1red5IpA6dxwCCevAxm5JFdLnyhc/wDBwp+2&#10;r8H7LVdV+Nun+FdSZ/Bet6d4dk8O2Y+wXfinTr0WnyXRkImEgYTCBFLADb71zOj/APB0J+0zF8Kd&#10;G8dXXg7TbjUPBPw/uJfihZ3+m/Z1ufET3Pk2lqFUsbeN1Ekg5LEJztJr6T8Wfszf8G6niL4C/Dn4&#10;Eaz+1j4fh0X4c+Jjr2k6h/wnVmbzVL1pBJM13K6MJVlYAuFVCexFQaX8CP8Ag3D8P+DvjN4D039t&#10;jwzb6b8cJEbxNG3j+y8ywCOHVLOTy98ahhna5kGaoXNHueE/sz/8HDn7YvxV8I/Gbw9ceI/CHiTW&#10;NB+GK+KfCWvWfhW606PTLzzokeykgucG5RTJgS5XOM193XA/byg/4I9/FLx1+3P8T/CuqeM9W+H9&#10;/qWn/wDCD6fJaxadavabkiZ2OXk53FlwAeAT1r5t+F37Lv8Awb8/DmHxZcaj/wAFSNT8WX/izwbF&#10;4Xn1jxZ8V9Pu7ix06N0dY7ciBVT/AFar8wcADgA819dfEj/goP8A8Eifin+z/qn7M/iD9vfwLFoW&#10;reGW0K5mtvGVot0ts0PlFlZiVD7R12kZ7VXLLsLnh3Pw70D9uT49fs//APBHfVv2L/2lNb1K3Xx9&#10;4a03xh8F/Fy3VwzX0NxcBp7MS7QQ8eCTlj1IGQK+2rz/AIK4/wDBUnUfhR8QP2ovgRpXwzsfhT+z&#10;feafofjLwvrv2mXWdcj+zQFrqGXCxrxKvy7gc+vNesfHf4A/8G+H7RP7F3w5/Y48fftqaK/h34W2&#10;0Ft4V8V2PjTTl1hIYwf3b3BhZCrZyyiMAkAjFc/8Q/2Yf+Dffxn4j1y70/8A4Ka3/hnQvF0ljP4z&#10;8D+HPirZW+j6/JbKqiS6haFmLOEG/Y657Y4xK12HzR7n3F8fNa/Zp/al/wCCeLfHD9o3wNJqXg9P&#10;CsXiy40WTVrmxZJY7cyorSWkquOWK9SOeQcV82f8G5P7I0vw/wDg14m/bW1OwvtJl+Mmom88P+Fm&#10;1q5u7TR9DWV2tUj+0FnLEEksWJIxWZrGv/8ABECX4c/FP4Mw/wDBVddP0H4sQw299pMfxWsnj0S2&#10;jCqLfTUmjcW8RVQCpD5yea+j/hh/wU5/4JJ/Cr4e6J8MfBP7cXwxi0nw7pkNjp9unie0XbFEgVch&#10;MLnjJwAM54quWXYXNDuj65bpX8tX7f1p4Sb/AIKPftIWurWnn3l18YNSjhkaMN5IyuWwSK/fuf8A&#10;4LH/APBLuLakn7d/wxVmYbVbxdbAn/x+v5v/ANvj432fij/goF8dviF8NYbfX/Dfib4mXl7oevWM&#10;u+2uoZCAJElXIZO/FdGFjL2y0M60ouna5qWnwek+HGiyeLNAubi41S52sPtVyVjdQMr6isXSPjr4&#10;7+HyyRfES2XUI5bwSLFZv++i55DAfeABra+H3inVfG/gr+ypp/sskcqxtFOx2ygMNxBPUYrrvHHg&#10;HRvJk8T+FFs5Li1tVUq0OfMUdhXZU5b6kx5lH3Xc851DxHYaprOoeNYzIvhn7EsTahc27Iwbq5B+&#10;neuv8LWeja1HF4ltormS3uGaaxkU7kO1cKeaWbwbrLa7otvf20d5oupKBeWKthI93PzKeDzXsGga&#10;V4U0KAaKlsghiYpGAAI4U7bRXPW5YxvE6KMZSlqeGTanBcLeaddjF3DOkKl/usWNUo9K/s6xLy6k&#10;7NM8oXuMA4216d8T1+FGlazGpaQXV1c743VQELKuCD/OvFfiv8e/APgLxHp/g5UbUIVRBqF9Z/Ml&#10;sxfOWboDjqKrDxrTjsOtCnfc1tV8NX2p3kYayiaKBkAZsow2rnqO2aowaJe6Tcx6hA+o7pFbdtZT&#10;jcccc1asPH2jeI9Xay0zxRYvHN5kskscwxHGV+X6HvXUaF4S0LV4/s+j+LrS8uJLWMGM3A+Rg3zg&#10;e+ORWkvaR6GVNR6MytGv/D2keFNVOpyXU0VmF+03kwAeFSfu44P5Vl6l/wAIf490a31PTVvNRjsJ&#10;Fe1iVTiT1/DFeraD+zSdX8H+IrLULWTUGZRJbSQqNzY9+45rhNJ8PeF/AvhS88EzypZeR80kL3BW&#10;SNn7e3PvR7aPs/M25Ivc6zwT4FuPD1tcaykEyTXkGUkZgwRdvAHPFY/wk0bxtqFvfXU/jOOOxt7z&#10;93b2cgkaPBO8H6+9anxJ+KmjfAP4PaZf6nFcPvCQRLH+8c/LklvUVwPwl/a//Z30zTZvEkMv9h3N&#10;xJILi1eMk3Ddc4x3rNRnWaMalSjT0kw/aX+CGs69qP8AwkcmuLJoe5vms7VBO3HCnBHIrzvwUvjH&#10;4P8Ag1bk+F5tSH2x2kmk3Fmt26AnsRXqGk/tXa14y1HVtP8AGPwwhtfDN5a+bZXKx4b5VJL7s8ZH&#10;tW14H1zwH8VfC8x8JalFdWdumye3huCxjJHAY8fyrp5alONpo81x5ql6exh6V8So/wBpSKxu5Nt1&#10;baLa/ZWsbqbbLCB/CBnJHua+lPBv7ammeDvhTb+DT4Z177FZMtjNHHErvGp/5aKWx07V8V6r/wAJ&#10;L8MfF3/CXeCZbHy7J5Ptix3DFp37IVxRqH7WHxtg8MR3958O7HybrUFaaBow7so6kDO4celYVMHK&#10;tG7RtTxkaa5Wz9TPhP8AHiwv9DtZfDOs/atPaELcWt4wD4/2sdGr2zw38erqx8LfYoIbLVLBm8tf&#10;MhBkgPv64r8zf2cf2oPB1jHb+J4PEVvY2eqKsFxp10qhreQdTyQR+Ir6w8O+NfAg1S1vfCPxM029&#10;n1CEPHa2tyrMcck4HFePiMLKOlmetRrU6lNO+59RaX8L73XvDK+K49UuNQmuVMlxZWmSy88LGB09&#10;xXjv7YXxcvf2ePB+maH4Y8MXk+ta/uhk+2QtI1l0+dcDG+rXhT9ou30Cxk0Twr8QbeGa6DRXElnM&#10;GkjU9WBz8rg16L4Uf4f+NvA1rbePtXXxNdWcjyw6xdMHmx6M3PIrkpy9no0zSpDTljIpeE9LuvGP&#10;w00yXVLi4OpwwxvdXl3lGJwOW7CuiSGx07ULex8dWH2iS8XbFqEMw2hfXqB0qr8QfBcvjvwctz4L&#10;8Y3fh+6t545pL6xhWSJoUPSRc8jArU1v42+DPh94Nh134n3GlXOkva/Z59akRrcM5HG1SCOfaokp&#10;SeiNYL2futkPw/8ABvw4/ak0jxF4Y+HGsWeqQWd9/Z+tW8e5Jt8fzIfmAypIxkEiuD+PPgf4X+Fv&#10;jF4L+EH9rvZ+INHmW4sDZ2vmgSAD5GcHAwOMGug8MfFv4Cfs2aE3xX05rLwxo94sc9xqFkWKSEtw&#10;4UjqfStH452T/ED4heEfiL8HvhhZ67a+JJJZx4ktZPMMUjRfu3wMAEnqD0opqpCd5bBWso9/Tc8L&#10;m+LvxP8AhJ+1lqfi3x/4wmk0O+sryO3XVLFUW4REJCp684r2H/gnz+1L4t+JPg/UdL+KF5amaS6e&#10;aycxlLcWpPygfTGDx1rxXxB+zJ+2x8cvCM2j/F/w+l/faTqnlaa6sEvEtN+WKoMh1HqBXq37RHgK&#10;f4Hfs5aZd+FTY+F7+1kjtb1Z2VDIpx/exjPXFaVv30V3Rlh+eLc9omT42+EGqfGv9qcv8RfhfY6L&#10;4P0mM/Y7qOyHmXEucrMxBIdT6Guo/amvIzpa2VhcSTw2On+XC9vCPmIH8QHTjpXn+p/8FRPgX4P0&#10;yx8J/EPUdS1rVNLtzbzTaRZl45SF+UbgcE+9N+Fn7TP7Hfi2BhaeNtVg1vxDdNPcaT4gib9xx9wM&#10;vABFSqVenL3logp+xk7QZ4z8W/BNncfs92/i+80iGdrS8P8ArU+cHGRnIryfwn8WPHvxMdtAu9Nh&#10;1LRU0/7PNb3FwVjjUdl9DX3D8X/AHhHxd8MbrTLDXrNdJnxJa/Z2DYGMHFfJz/D7wB4G0++06B5m&#10;VpgJfMG1F5+UjA7mu/C4j6xTceqNK2HlSqxkQ6x8HdQgm0nUtV+Jei2Ph2304QRaPqkbRybTydsi&#10;bjkngcda67Qvh/8ACjWPCt5feG9Vht5rezKQ2cjHLr/U59ag/wCEzgubVGt9N0ma+0m0H9nq0Qfe&#10;VPQ59P1rE1i/mtLSPxdfy3TLPOHuI4LLbsVjyBgdAaUYuMtTqlTlU940vhfZWNnpNu2qzxxXkc24&#10;RhSNiqc4PI/rWT8bP2w9VtviDpvh34N2Nne2MiGLWmZPuyDsncYIrptW8OaTq/hm41jR3uCq2JMj&#10;BRuaQ9BXzJ4N8Iax4V8e3niO+uWaRZRKsUf3sA9CtRGn7Sb1uaxlWpq0D2/SPjzrfim0EeoNcWl4&#10;qyK0KzSeWzDuVOPzrjPDOneKLvxNcGBPsNrqUbPcHcFBbv19al1XSbSLxP8A8JdpMrQx31v5gSab&#10;JjYDnirHhfVpNa8Xrca5EqQQYRWkHysCOv1ra0acGiKkeeS5tzrodXutb8Dr8OG1tri3LeXIkzbo&#10;4T/D17n2rw/4h/DKLwK8/jHwXdWcesWdtvt7e6w0U7E4YFG798ivWvEOqN8K/FcPiCRrJNLuAXun&#10;mTK4A4xyAD74rzT4veJPhn4n+GmpeMdREdmrMLi8kac+bCpbA2rgnB9q1oylKKseXmNo07Q3Ivgf&#10;+1N8W7iVdA+ILxT3lrCYlmsY9rBWPAKcMApOAehFehfGT4O/CX4geBW8WeItcmkuLeENebQVLTbu&#10;UY55r5x8WQeBvhZpOn/Gf4fPNqGpa1CsOmqszO11/eVs44/Wuu/Zh8Vadrmoa74a8U+KbhrXxJbT&#10;G10nWGP7i7IOdg4PU1s6Un78UeHTqqVNQnuN8TfCnRvEfw3t/BPh7xS8lnJqDzT2Mk/+ujUfKASe&#10;F7cVj+Cf2fNQtZzbz+CmjRLdorW6hUsUXqVJPQH8aXwfpfxcvvG8fhLQ/DJXTNFXy3vL20KyiFT8&#10;xj56e5zX014N8YaLcaO3/CN6g01vH+5uZFXcEfHTGO3r0qpVY04rQr6rHESVm1Y8c+GfiXWfgLfz&#10;fEDVY73Q9MscW95ZRz7m1KEnBjSM8vk9ScYqja/tNeDdf8dLceFvGer+GYZr4QxTwHaYWY8I46Af&#10;Q10H7ZOha1DY+FfGOmWy6y1ksv2v5gFcFuE2+pFfOOt/DSx8Zarc6/PcTXDB/PfwrdXXlJCxPBPH&#10;QDocmin7PELmOfES+rVYwu3Y/SrwZBqA8MSQaX8QJdSaJlluri8nRWfI6DGQR+tQ+Kxp3iqBdPbw&#10;7N9lhhIusTMkUueDkFSPxArxP9lvXtJsvATWvwztJEnSSOLVLHUCZFgYDqpH3ge1egftIfEP4keH&#10;PgpqGsfDrWIbbWLMKXkni3osfcbRWc5R9orHd7RSoc/Q+R/2rvgtY+APiHFqngGEQ2skZP2eImSF&#10;dx5PTOa8vufht4X8URSahr1qmo3lu25ljjKKH7AHOeuK1PHPxN+I/wAVte/4SzxnI9jqm1YZriw3&#10;LbyxqOG8s5xnvVcw3FtYyz3tnMIZFC/2lYQ7mUf3ivU5/SvQoyny6nzspRnUlJFLS7TUZIPsF1pF&#10;rb3yybFhjlYhVzxhm7/hV/XfCfiqDUftuoaS8u7EQtJlyiRY+8CQMn8aq6L4hvPD+qxz2Fr9sCsP&#10;stw2GSRv+mgPINdtf6l4a+KOsTWt14gvNP1ZrfzZrVtxjDKMYjOMDPuTWntZRldk0aEa13fVHnt5&#10;Drun6mLrwraWLTrGYd3llRCp64yGyaW1/wCEh0yCabU9TsJLi4ZUhmZAiNx03YBBrpPFfhbxBZ3k&#10;dwupws0IxbSTYLMPomM1h3fh+5h1b+zrfTrufVLzEwhl2rGygcshcY/ADNV7RSdyY+2nU95GrYXP&#10;jTU/Bd7q+keEFa3aZba7X7Zv4K9QRjJOO4rf+DfgvT9Z8Oa3rdpLa2t3pVqrw6fcTJEokzj5lHLU&#10;z4Z6R41s5b+00Cw8zzNPfdazRlUWQDIkLDg49hWWNDSG5mh1/wAPTm7khUXF5uwN3XIAHz1jUjzS&#10;smdu8Yya0Oz1TQNe1L4Wp4zNrpy3trcNBfPYyDYy4zuXjpj1ryO6g0/xhJ9p0qOWW6tY/wDQbi4j&#10;Kxq47blyDz7Vp3sHjbw+LhvCGsX1nC6/6Ykany5fZojkYNZttd+KL2O30/VY7aO3MgJSK3MJbHoV&#10;PBzWlOPs4NtnFiJU3qkUNU8I+JPDJg1RbqS3uJ4Wm1CxtiGeRx/Gu4j+WKsaH4R8VazE2l6RCJ7W&#10;8jV7tbxmSRMnkBl/i719QfAH4JeCv2g/h7LoHiSKzsde0uMmxuo3LzSx5zhsnJrifFHhu0+CXxKi&#10;8EakLNrO1uon1S/uZjApjbH3HHfHrmp+svZM2p0arjGT6nD+JvBmleAfAVrNqNvcXN5dv5dmZkDy&#10;lF4BXJ3YB7iuOM1lZx3Ei6k15dRnyo2eMFrf+9lsZB/CvuT4vfsg/wDC2fC9rqnhHUbOztYYw+m3&#10;EmFeSN1yAGOQT/tfpXzb8Wv2cfiP8H9Fhi042d7fTSeXJDJdLslzyeR958VNKrD4TbGYeV7QPC7i&#10;6hnvlv7xpNSlgUpaI0m0w56lXH+FLo8dxeXDRXGtySTMfNNsS6xhR/CXwCDXrPiX9mTxlqnw1h+I&#10;2j6JdKIW23VutoVjib1Leled2eg3Oiyxtfx+YJv3cc/zFHkz93jnFdVOceVnl1IVKFmx03hTwza2&#10;MdkdCkjjuPnvbOFvkL/3l3N836GtP4W/Ebx18KPipa3fwp1KfStQtY8rHqGVhuIMcxlenbrkmrb6&#10;NqNxD9o8WXFlG1qzPB8/ygAcc445q3Z3WoW/hWPStN0SLUriSFpI/LZAOTxgsM1JpGpJVFJbn3f+&#10;zr+254F+NFjb/Cz45WNrp+rahGVFr9oDWs/GMq3Zj/dODXhP7cn/AAT1svhnqrfFj4U2d2tvcFma&#10;602T/UtnPzD096+cW8X+OPAV9H4rudItmZMRQw2cfnyI+c7nK9wfpX6AfsL/ALX+jftOeDtQ+DHx&#10;lht5NUsrNYrwzLhb1WXqozncBjPvXLL9zK/Q9ynOOIj72j6H5q3kFrPqn/CM/FXxh/bE0nzLMuGe&#10;L/pnu6D8a7b4LeFdE8MeObKbUdVWw0e6vRG8cmoFI5QRj7vcnj8a98/b0/YM1r4TeENS8VfBvwgu&#10;raPfAf8AHvHmS3ct/GfbtjFfHfwz+Hfje38YR6Z8W714l3IbS1vbR5Islv76n5GHYmuunKnWpuzs&#10;clanOjUvKVrfifcXjrwZ8J/E2myeDiNKlvmjMiaTNNhpkA43FeQK8NtrP4WfDPxdF4c8SW8+mtdt&#10;i6m09pJUU/wQuTwF9662x+FOneBobz4pLaSaz4kWHbp91DdOSYQPlQ8kfiawPAnjC/8AiF4tmtfE&#10;vhYNLqP/AB+WdwpGCOCu/oQPVa8qXtOb4jWtiKUoRcY6sd8QfF/w88JeMY7TxZ8MplsX2Gzv0t1n&#10;WSPH32VQcfrXReAvhp8KNc8XXGv+G4po7oWouoY7PMccvHALYC/8B61pf8Kx8WWPjeA6f4C/tDQr&#10;WxCXl4smfL54VSxJYDvxVb43fDv4j6p4cs9F+FljHprLfibzuRswOBjPP40c8tmW6dSdZSktjy74&#10;8+FbgeIZtY+Iug6W1lcN5Xh2Ke42OJc/NnH6VN+yP4C0bxv8Q5vDfiDwhcaXIzE/ankBhCJ8ync3&#10;Q17ZDpU+ueDVsviDpNndahDCsck09uG8mTHLKDnb9a8S/aj8Ral8Lk0zTtJlX+ztTjdNSuLNA0uC&#10;McDI6CumjzVP3adh4in7PEwqzWh923/iy4+E+gwjxPoE13YR+XLbixtzdC4UfxfJnco79/atLw/+&#10;0f4A+IOlXmseFtfhvLtR8unpII2gIHKBTgrx2Iryz/gkn8RviTpej2vhj9nX4m2vifxBqGpJBpNr&#10;4mszNb6dE330cNnaCM85r7t/a3/ZP+C/w3/Zp1z9sT9o39nPwxYeN9DhMi6p8OZnijmb1lj4BJPt&#10;XDPDuNRxk7nqfXqM582yPle+1+fxz4Ja18MSSabeXTM2pXEcO2ZlAwF35JIHp0ry/SPhJqHg3UU8&#10;QJNDdTSKRNcNN8ze231rldP/AOCl3wf1jXl8Pahov/CP/IGuJ5iOM9FwO+Oteg+EPiJ4T+JsH9u+&#10;E9at7m2iYvIsfPTnNdM6NbDxV1odlHEUa/ws8w1vw/rzfFL7U19dQx+YGj2vhVz2NZ3xf8Z6j9ua&#10;zn1VYYIISrXF8wMe4nA5PGa39V8Z+MNX17Ubnw1psMlnbuT9ok+9nuK8Y+K3iGVtNawsLax1K8vL&#10;4SalZ3VwSsCjvjHX0ran7ujMa/JTizO0DT1m1OTV9P8AHl1bwW8pWV5lzBMfVSe30qaP4i/E/VdW&#10;k8Z2nxMupY7dfKsNINn5kLKvHfrXpHgj4TR+IfBlqqTEpDEHhWSDZtB/h6cmr3gr4G+PLnxxa6Pc&#10;6b/xL2k277fA2qep+tN1Yxu7nFHD1q0bxdkzyZLn463066rpAfUpdXuvObS5NHxGuB03ZyK6e6sv&#10;jzF4eh0a/i0zQ7iaZmmV4cqq44QA8c/nX3h4J+Gfg3wz9mg063Jkt15MzBiTj6U3xf4Z8M+M5o7D&#10;X/CVrcWvnZX9wM59z6VxLMI+01VzenlcnRaufnv4U8TftBeBNVi1vws/h5JIXI+1FmxIR3IbjP0r&#10;6M/Zh/4KUfth+H/iKum/GiTT7rw7JbiNpEtNrRj1BXtW18a/2E/Dvji3kvfB2o3fkifK6at2Ft1P&#10;sNuf1rxfxb8PfiN8E9ME+r+FribT4Z/JbanmRhf5n8KqdbC4r3ZK1+pxxo4jB1FfY+0fHP8AwUT/&#10;AGWvEd1aeB/G2u2LXF5Mr26QSOxG30wODntXrPgTxr4A+Mfh1rHwlqlrJJHH+509WRZo17ErnOPr&#10;X49+PPh18MrrWYdWuvEtza6rqUmbGF7goYmP9zoV/GvTvgP8O/jp4R0281L4eePbi38Tfds9T+0b&#10;p2j/ALucEPgVjPLaMY3pyOinmMqk+SUfQ/Uy7+G91Fpf2eaIwyN8q+ZF6964/VNOuvD2r/2Bpzrd&#10;NCR5jbc4Jr5h+Dvxm/b7+H08PhbxD4d13xw8kvm3t5qCeWvlDqsZHfHrX118Jvjv8GrzQ0vvFVne&#10;aRftnzbHUdPeNvM7qGIw31BrzKuHdKVlJS9Hc9KN73tY5nxHbeOLfxHDPbXbOtxZskdlDyOnJIrx&#10;/wCAFp8TfBn7SLaNfXEjRah5n2iBoiYo06gA9c/WvqfVvGPwsv7+DWNGt7rULzySlvZ2MIaRyTnj&#10;kD9a4i48M63p/jZvF2k+Gby3W5IWaG82q0PP95Sa5ub3WnE2jF86dzxX9o/4F3Nn8XNS8dXk9u1r&#10;c2qvHCzZdnUcp7A/nXyp8TPGfxC8a6zHpF5r8mg2unzFbLTtDkyRj++7g5+nOK+6f2hvC+hzww+N&#10;vF0lwy6XM0kcenxtIr5GPn9hXj2m/C34SXesr4iijdY2bzFJUbDn14/rXdg8R7Re90Rx46hKVT92&#10;99z5/sf2dPHHirUY/EPi3RrjVC+1zqGqakX2L2CqpGPyr19Phbo+qaH/AGHJLqE2n7F+1WoIEZx2&#10;68ivVr/TdI0jSPN0mK3lXblUC8D9a4XUNVudSkkh+zLCAfuxrgfXnPNVLEVXLQ3wuW0/icg8NaF8&#10;NPh8Avhnw4sd4jfPfXEYDAY6AVW1gHVJXnvr64ZWbKumPm/LpTBa/anaa5kLf9M1wKmghFojC1WW&#10;PcPyrnnP2mkj36GFpwV4GUkEdsdtjcMr/wC8aKW+N9BJk3Kt/vYorlcXzM6Y+6tS94F8T63pUhsv&#10;CZu/7PtpBPeWMUQCyg9ea9a8Hx287WfjDTA0elOH/tCxuJMhFxkgj2PSvPbTwjqfhq7XXoPEVreW&#10;KxM9rIsy7GHfAzhv6VxPxD+Nfh7X9VXwL8H9Yn03WNaga31eK4cYtk7so6ZPPSuqphVKSbPAw+I5&#10;Y+8V/wBpP9pnTv2kNbh+BHw1028bR9PviuqajNGQtyq/8s48cFR64qPQ/wBmPw5q2gMmg3z2rQxN&#10;tsriMkbgPy612Hwv+HGg+FPD66LHHE1xI2JLzYN31z7mu00v7PDfJpF2Ft3UYheM/Iw/+vXVGXs4&#10;uMNDo5VVakz5G8a+BPjb4b0aC4tb+KytbyTyjcSLuJdDxwOgxVLw3o/iU+Iv+Eh8T6j9pvwqpCyP&#10;woHU49K+wPH3hjw1rGh3Gk+LrBYbWL96l2rYEZ9awfGX/BP3wHrfwas/jX+yv4+j8SXkMLza9pzz&#10;BZ7XHLYQH7tbUa0XZPc566ha1up53Y+K9A8q1+RbO525YxkAsB6nuCa3tGtrfxVdw65Pr1lavEuI&#10;re4jO+X/AHWH9a8Sl1JfLkV4545mOAs0ZUr/AHgM9s11Pg6TxNqzQ6RpkbyeWV8r+8FPU/SuhzlY&#10;5qdONOV0z2rUvA+tG0gvJdRktdShUy2NxHnBjP8ADkdfpW/4JXVNc+GN1e+KmSaaxaRmkRPmKjv9&#10;ayINT1vwVYW+gz3DX8jbHaZhuMQ/uivSNG+IfhCLQr6WaC1tvstuXkjbAabA5Ur7159RylLQ66lR&#10;xjc+Kda1TTfFvxRvri/1W3NqOY7e/Ysu0eg6Zr2/4cyxappFvaeF9Y8lLeEHywpaNsjoM9B9K5D4&#10;+fBE63rM3xc+H+hQ3NteKrtapEcxHHKgDtWf8DvHkOmtNp/iWy/sua1YHEjbdqjvz0rpqpVKKfUz&#10;pS5pXPXNX8Pav9nF7DHbPIyEQS20nmNnuGVucVH4btPHtn8+uQzLblW3eTtOffjoK0tD8ReFrn/S&#10;tFlgE14oMnl3AbeP73410em+I7OC3W0KMytJt2H7p7HP4Vyo3cXJWR8qa/omueFfHOoeJdJNjHa6&#10;jqRRp45Hl3LnuDwK5XxX8BrjxH8Q5o5bt20N5PtDXLMUZGx0XHOM9ulfS/hT9m7+xPGetW9jdrdR&#10;6kz3NjHJzHE56DHavnz4gyfE3TNC8QXHxke1sbu3lks9PksN4R4C2AGXoG9xXbRrSlywWyPKxWGp&#10;uLc0cD4k0jVfAHi6DwlNrFrqUWobhbySQKoVSMBH4wT+tV774LeH7GWPSNX8LWCNdRtLPDcR7YpV&#10;HRkTuR6is34caF41+FWtWtlFolv4g06+/e3VtdyGWaUE5GwnIBFeraf4uvvit4z05U+DM1rNpLNF&#10;p+oXV1vFu2eQyHG0fTNddRQvozzZRo1o2joeCw6H498C+JM+EdZ1qz8LNKRdaS0bG3lj7rhcNg/h&#10;XpTTfCyKz+16B4QtY7NYRNcf6PtjB7nnuK6z9q3wRaeBNM0nXbq3t7q/1iUp/ZtvIY4kwMl95wK8&#10;T0+y+I/h7TJ7m88SabJo942YVmlXFsD/AA/7Qq6dSPQ460ZUY8s+pemXT/iFHcah8J9Tg+x2rFpo&#10;olDGRe4+fgY9qp6ZZXFzofkWE8cMqzF7e+uI4wjDOSoAr1/4E2fw51W1Twh4hs9DhbWFW3E+mwlV&#10;WTOQzEHGD/OvMvjB4c8KeCfiJqHgufwzdTNo7M2oSzTKoRccPjjI9MVtGbZnUpxjR5olLwhMlvrr&#10;ad468q48MtHmXUmuNjw3BPG0jkjPY9a9A0Xw94n+GniSz8T2vw7tbvTVYNZ3COWeWFu7AnkNzx0r&#10;yk+JfCXido7STV9Qlto41aO1sc+XJ6ZJzz65rpbq4+KWrhbe78e3DWltb503RmmERX03OAdwA7Vn&#10;PfUzpYiNOPvLU928bftF/E/xb4r0fSPCpk0rwjbQLAjw+ZFNBc5+4/JBTPHpiuy/aK/Zu0Ww+Hmm&#10;/E25gkXV7y2V5NJSTq5/5aqf7p746ZrxX4O+OPHui28dzP4Vt7rywEa0muiwbHVySo5719ZfC3w9&#10;4t8aaPa/8LUtDqnhmQC40m6LfvbMnhoSR/D6V4+LqewldH0GXxWMjr8j47uPDPhjUJ/I1nwPb3F+&#10;zeTIqwq88XH8EhGSPcnNeu6H8R9G/ZM1ix8GeDvAdxeX89r9pv7mfTw8MKyLlPnJ4YfQ817d8Vv2&#10;RvCuq+T4y+Ec1tawwtuvrW6Ut5ZHUnHtVD4+fs2+GfH2jW/jC31byS2nQ2/2aRcK+xcZ47GnTxlO&#10;UbM6JZbWjJuJ4F488XeBvjpcat8SfD9ireLbNEeOWb5m+XjdGF5wp7HBrpPhT+11p/h7wV9h+Pmr&#10;y391AuyPUrazGJT/AM88OeGHvXAfEb4FXnw6u7G2tNXW0jvsiS709WjmU913ngD3rz3xJY2mq+LP&#10;+EZ17SJZGhjCx3l7tuoZlH8W9cfMa6fqtKpHVHl1quIw59rfAP8AbV+HfiKVovh14mOnXccm2Szv&#10;4fLlB7fKTg/hXUfE39tb4KeDtej8F/Gf4hwrfTRiZYbyPdnPTAx1Pavz30X4deK/FPi1ovCd7DYz&#10;Wfy29le26hY/R0IO4n0zXcfGb4YeME1aHV/iRfQ3lxdafCseoXEagxso5XJPGKzqYKlKolsdEcxr&#10;xoPmR9beEfj3+zZ8YNaj8OeCvGFrcXEkZ2WrR7WXnrjpxXV2vwk+FA8SJ4k1/T47m+VgscgkKscf&#10;3iOo+tfDnwpHgH4P+I7PxJFp9jpc7TEXFxHJ50t6+Pv5zmNT6dK6HxL+138Ydev/ADfDWnWulRWd&#10;4xb7ZCZTfR56Ag/Lkd6yq4R06nLAuGNoxipyVj7T1jW/htbwKsWpxoWYonnNtXJ7L3rgfiz+0T4F&#10;+APh+3n0Dw/HeTXUxa6jULEpAHc5z+leJ+KvCetftQFfF2hQXDWq6b5VwsMzBYpkGWT1B9DivHJI&#10;V+H/AIthtvEvxBupjb/MmkXqGVou2DV0cLGnFKrL/gefoOvmEPjS9PU+hPip+0d4G8eeBGa1sYRq&#10;l/ArR27fP9lVu+SPyrybwP8ADfWPiTcTWOj3dsjxr80NxciN3z3GRzXN2djbC5uNVjQiS+k3sqyl&#10;gxxxtB+6PasLVPBPjXUrttUtPEKQiRwFt4ZmEy46ccDmvznB0f8AWLi+VXejh9PK/wDw5/aufYyX&#10;gf8AR3pYLk5Myzazkl8UYPe/+GDUV5yZ9Y/CLwyvg3wv/wAILrU9hhrnYtvbymUEepB9ai+OHwX8&#10;ET+C73xBfaVp2nmGH5LtkxGvPBKqev1r5rsPhP8AFyW5tYbHxJeWyTMrS29pfDzFZeeDnvXrfw0+&#10;MWu+dceEPixphudHuJFhaR15hQcFnHOa/SKtOUJKUD+JaeKwtWNp7m1+zl8GPiX4Qivta0fxJpse&#10;kavGgmhuMXCToD90KQcZFbPxy034UfD7QLW6vNJ8PaVHJehpDfXHlCUjk4KHg+1VviP8evAnwo8B&#10;LZfBILqFxIHRbhpfLWMnjd836V8r3moW3jLUoYviLruoaoxuPMkg1ANKiOW5YegA9KqnRnU1loZ1&#10;q2Fw65Y6n118EPG/wim03+2fAUscs90zefeRycNzwE56D1IrrPFPiXwsbdtX1WKFTI627NNkbmPT&#10;NeN/Df8AZ1v/AIdeNPDvjnw9pMesQ3OJbC1trhxb4YY2MB+B55r2jUPh345l8P8A2L4i/C+zaY3U&#10;jSQ2d022FRyjDPX+lc+KjGjJanfh6nNR0XmVfEHw+8IfEjwYujeIdUbS7WykV49UiQt5Cn7/AB16&#10;V4V44+APhRvGEukfB3Vm8Z2Nvbs8k0ceZjJ/uAgqPrXOfE3xf461/VL25PiG6s4YZGtbfSdP1LzI&#10;QqnrInc/Ss7wP4lv9F1W1j0rW5LDWmkC/wCj3ixs3ooHr7Gu/D0pRp3Z5FbEUK1Z04nf+H/AtzZ/&#10;Da81i9+E0s8+muVkdYWDK3fKk4wPfNeQXVr4n1yS5gttO0qz3TZhuEhLyqvdCBxn09K/Qs/tHfA/&#10;SP2e7fUPiTa7rq9j+zXrTQ+Yvm7cFcKPvZGea8W8DfB34Y+JL62+Jmg3kl3azybrWGSMKsfPTArG&#10;WIlz8rREsHPmVnoRfsseCZTpFtpXxlnkg0MnzIo/s4zKu3v3wa0/iB+zP8JvFyXzeH/tFr5kDiK4&#10;juBGNrHgDuDXpOhQ3uqaqt1OFb7MvlQRLEFRVAwCal8Z+HPEh0xGmmjlbGWj2gxjnjlay55c10eo&#10;sPD2aR8Oax+x/dwyfY7vQIfOWZksbu+vG8xwD97cSetcP4o8H6X4EtLizfVJLN4ZCHX7STuZeeHz&#10;wDXqX7aGiX0vinT5G+IOq6XcKcra6XGxjjx1L4zjivD9U8Kab4h3alomq3N/b3N1uvLm4uHGWXrl&#10;T2J4Nenhast3qeXisPRp3Zlt4uu/GjmGbwrcXUYb5J7a7UEgDqpOCOaueEfHHj7QrG4vPGUMl7bQ&#10;yNBbwv8A6wSen+1tX9a0PEv9v+DrFdTtfCNjHpcMKpI1qPveuAf51w9/4n1iK6t9VtNVa3tbcGSG&#10;3t42uMA93HYmvRjOLjc46clLVnVapB45tYv+El8EeO5GWFDc3QuYyDbxN229yKj1n9oj4t+MLOz8&#10;I/De9uYBGQtxqU1qAX9eKyZLzXtR0e51288VWuniTaLaPULRlIXPVF4yc/UU3QNZ+KdlrUlzrj2l&#10;vamPK61HCArjHHyipjGnI6HipU7KGh6JafG/4lfB7w5HfePfCNxrl9FNtgbIVWQj731rn/Gf7Ufx&#10;GXVG+KXw2u4oNPjiEclvqlwNscwHzKqk+tUbLVNb8fmPW7LxxH/orGNoFXzFkb2B65roLn4QaFLp&#10;J1htEt49SnU/uLggQ+Z/z0cZxgiplKFN/DcpYurLS55DB8RvGPiK5k8cfE/VtV1u3kmMkNrplyI1&#10;hkPfnGeKj0K90fX9avbm506+/sHUsv8AZZOdrAYJdv71d1rPhfxNczR6NPFYmHSYyrNaKq7mPR1X&#10;+IAVDqGsaz4S0mR/D+nQ3EcyhJ7Yw4VW/v57epFb05v4kYTxNaW55tH8L/EsGqyJ4QnvhBczE2sF&#10;u/zmLuX5GRjtXT3Z0TwfqtjYaZ4r1KBngaX7Ra+YXadvk2t83yhRU3h/wvZ6O8uo+IvEbMboMbXc&#10;zPHC5HLA9fwrP0WbxFp2oSaNDPDqumTMWLxW+3B9/wCKnL95uKNepHqd54Y1r4vWNstl4F/aI1z7&#10;ZCuZo/tm6HyOpBBxzXSeOPi5pPxB1O18CnXbPVtS8uManJdfuhOB2Eg4356V5/reg2OoWQitvDFu&#10;b5mxDeWN2ymIY+bK4G447Va8DSeC/h3Db3PiP4b3y2t1eEQ3FxIfOmI53+X1C5rmqUoQOiljK2zZ&#10;s+K/FXj/AMBy3h+IyNdaHIypaWt1Ju+wkDqOu4Y/OqJfw/rlgupW/wAO7LWNJktfLW6i2R7WJzkH&#10;rn616r8RtLm8aeC7HxN4biaSztYfNOlxwhxdA1qfDL4deG9I8JSavJ4fSzuLy2Z7rT2IMasBnAUc&#10;ZrOnKNN3SM61GVaXNdniUE+uePNcb4feDtdm0eC0tVdrWSdbiTGOUBIPbt6V6Z8FPCdl4b0LxBpX&#10;hDVGt9XvYNs+oOAsW/8Ah/drjBA6nFeRTayLt7iXwH8Obu4m/tCSdrmT91NFKD0yPvJgdKdqz+Kv&#10;iMH17wpbr4dmsIh/bM1xOUJYDnvk1u19Y3ZUZ+yWrNzxl8I/F994hjj8XeLtrWSCTVr63YrFec/e&#10;T0YCse7+N/h3wrd2vg/RLu78SO1wSh2jdEnQAZH51P4P+Ies6B4UubzxX4iXUINS3R6K8/zSO+MY&#10;x/Dz61y2nfCu+vZGuPGk1x/aFwN1kLO2CsPQFjwB71UYcktzGXs5O+5z3xV8eQTX7WnhLw/Pb3ys&#10;xujDO7KD6qKu+Dvjvqng+1hh0ubWow/Et5FMBJDL3xngL6811Hgfwho/g62/4TDxhFcWtxtmi82C&#10;dXNz9YzyDWtcfCfwjq2hQ+K4dR1D7GsJuHt7jKOMnjK45Pt3qpVKctBSxHs42SOg+G37U3gfwZp7&#10;aNY+INf1i/1hwLi3U4+x5++ytnvnPFe4/Az9sb4ifAHTb59P8dWtx4TZWm+x37M9yuT2J7V8q2fw&#10;40iTU28W+BtF1K1uIeLOWSNUiuJMcqVIyM1zWgeA/jJqXja4a90i4hMcwa6EkOVVc5wN3BFZzw2B&#10;kXTxNZPmjJ6H6ceLP+CmWi+I/hSPDHhX9qzQ9DfWtPdbywkjkguI9w27N+wgfjivNf2b/H2m2vne&#10;FvF3xRn17Rbhg8drqmrSzRySZ4MZ6A+9fJlnY6d4hvLnUfG+haPHdXGLdbq8uEjCKONwjHeqnjXx&#10;XoHwisV0H4f+LLq31NWV99iodEQg8q3SsfqdF6JbnSsdWqS5mz7k/aJ+NHxt+JegXHh3StT+zeGf&#10;DlwsjwsqSQMnSNCTyWHrXP8AwJ/bD/az+AdveS+C/F7TWF1H5cdrNIRHGh5JjXoD9Oa+OvC/7THx&#10;f8OXVno+vwTXGlNCbi8j8zJmj7yEdyOuK1V/ab+J/jHWJvGHhzRbf+w9MQiFmgIzjgZxQspk4W0N&#10;1jJR99bn2l8J/wBvH9qvw9aar4th8TXmta8zH+wpJrjyvJld8skhJxsC9OOtc3+0b8SPEvjrQLXx&#10;R8cfH9wtxrl6ZbvRf7WlnXfn7yjO0DNfMPhv9o340+Lbxr3XtDa106H55ls7MlivqN3b3FbnjX9p&#10;vwp4vt9N0t5LhZ9PbZCdQtdzSA84UJz1rnlltSnJOyM/r0pR5Zt/5nrHhm08AXOhzazPHeFLFsxh&#10;ZvmlX04PNXPC3xw+Der+I5ta1LSdSht7dRFax2bKkiSDs2TXh3j74tfEvQdChtp/CN5od9IPNt2k&#10;sztuYuo+nHrzVb4S/tZ/CSDQ7jWPHHgmP+2LeRWuoFyPtLA8YHb3roqYWTjdxRpQlSjZxdj9FLT9&#10;sXRdD8DeGfBvhvwnJq2k3MedSlvptssfJOxSe9VnFz4lkuPEej2k0NnqDBI4ZJM+Vzx8p4yPWvky&#10;3+L3xB+PkGn3fgvSLXR1Vd8MEDBkODwPrjrXoOieIPjV8MriQ6/ZveRzeU88RkOAmeVUdj3ryfqq&#10;o3t1PdWLpuykz3a58G6U3iaztdQsX8+eNhdagJVhUKF4UoOGOejVr+MvDdvYeEMaXJLK0KbG/wBI&#10;3A49RXjfxM/aW1O18Lta+E/BVxqV9NGr+W6FWhXplT3/AJ13Xwo+L3hzUPB1lHqjKL5V3alDJJ9x&#10;uPlPvzXDKnKN2exRxFGVPlXU9E/Z40Wa88H3TsqlpclgvU+xryj4qvoOl+PodHubVUa+kZHmjQBh&#10;z0JFfT/gDRrTw5pDXem2QSOZd6D6ivKfi/4MF7qj3dtp8fmFt8TtH8wf2rjw9R8zNMRR9nFM8f8A&#10;iL4Tt9NTTbiK2lZ4flkj5AmQnr71oaR4VmfWYtW1mTy9MlYRLG0ZOGGMEECtia7177Dbpr+j+cyR&#10;stwxX7p6DFWPBlprtmtrZa3erBpcWXMkibmJJz0rs5uaNjkjG8lYxv2noPBX/CuP+Ed1aJftGQIm&#10;nb5XbqOlfOGm+OdHk2+BS1hNeapbtHCzQmRI5k42spGSf0r6E+Klpp/jTxQtk+qrfWjSYjVowpBx&#10;2Iry+x+Btl4T+KAfUNTsY7ebfPaSSK52FRkjd0yelehhOVUbvdHj5pTmqll1PI7X4b+I9GvJLT4k&#10;eMXuNNsWeS3E/wC7S0nI6RAfd+nFesfss/s/XHxG1vTdR0uUeZOzG31iS4aR0HPzEHhc9M10lh8J&#10;fFHjrQdU0zw/oc0NxqEwP2i+2y2+7OA8fevrr4Z/DPwD+z74B0bwZAyx6obSOS+vIE2efLj5yAe2&#10;e1Z4jFVIrkZ5tHAz51KZ4z4c8AfEL4YaXdaf4uSO8t7iSSO4dVxKIDx1964fTPghr3haO/uvgl8R&#10;5rOGe4ErabMu8juUywJ56da1fjb4s+KXhHx1fW8GsN/ZMt0JmuryZvuk/d6YxXHfFL436jpt9a2/&#10;wutbeHWkkSS7m+0bopI+D09T0rOEZVtDv5qcdEdH4R8bv4ispfC3xJ+Gc0SN5v2oXT/6pV6yrgjB&#10;NcVe+Evgx4o0q48e/D+1utasbTUktr7fI0M0HYoVbBIxnvg17N8etYh1H9l3T/EVykfhfxBrF3F9&#10;ukVSzyQ4+ZUwM/NXK/s7X3wN8QandfBz4reE7m3m1ezjYai0DJBLg5T5iR83rRT9pTpNxV7HFUVG&#10;vW5eqOltPAdr+zD8Jb/x34euIriz1lFk0mRWfy03D93GwIJyD15xXFfBDxJ42+Peh698K/jJqWlx&#10;X+pxsml31opjUNj7jc17d+0f8M9e+G3wRufC/gm/Nx4et9NdrfSbq286FJAcoy85Gc9ckV8N/Bnx&#10;J/ZHxL0G+8Z61dWfmXoee43fu4W3dMen1rWjCjUjzvSS6HJiJTwuI9nVfuy00PUNJ/ZetfhNpmsv&#10;8X1t5YYLcnTYbe8SOSaUHGenzDHvXiPibSrS01STWdG1Cb7ChbalpGXWH/eOeD9OK9U/a+0+6k+L&#10;d7qq295q2l3USTWczKWjUFfvRdhk9a8/+FWj6db+P9Phtba3tYbqZUuI7i4CowJ+7jHU110a8pRf&#10;N0POrUadOXLTW5ymn6zYJG3meGkm81SBqZ+4gPVmzjn0wK9h/Z61r4N+I9ag8J6rBDLrDQsbdsMq&#10;3EIHXJ/iFWPiX+zJH4m128uPh1qdrdWMczJLZrLu2S/889h9PWvPdMh+IXww8bQ3elaLb2MWnybJ&#10;pLeT962Oq4OQAaOdz1SM6MZ4apzTWjNf4rw6R8PfFEum2a2eoXV2xaGxidsom7j5jwrV2934NTxX&#10;8CX8T2dvZWl7H8sEmqS/Nb/3vnHP0FcRH/wqy41G/wDEd94kl0u4uVaT7HdQNJvkPTBAxjPrUXiT&#10;xTp2ueDrTwPrmspb2NvM0rRXO4pcS5+UqU9uxquWW51wxEaDk1qdn+yHrqWPxzt9OiUfZb/T5LaZ&#10;Z1XyXfb92M9SSR39azPjd47tvEWpXGmReBrjw7q0V465jlR/MRTgHA+6SOgq3+z58H/FnjPxDpvi&#10;Tw54ztxb2eqQrFZQxq0qfOPmweduO/Wp/wBsb4V+PfAXxXu9T+INrLcbWY6Xf2MJjjmjftLx8+Pz&#10;FTTnTlVtc3dSVTBp20TPK5vH3hO119dEt/Ma8eHN3HNE7N9dw4z9asR/bda2+K7C5jWzibaIVUMf&#10;yrtPBdt4A8UeGD4R0a//ALK8SsVNu3lCSOb/AGQSM5q98UPhTruk/D3SNatfC91PasjC8mgCjM27&#10;GNpxWtSpGFTlPLrYeU6XOjz23+JfiTwnqK6r4L8XyaTeQzKZLuG3JO3vnPGPwo8X/E3WviDqH9qe&#10;PNVj1SVmUzX7Wo2SAD5QVAx061z3iDTxpySzadpWoRNCrNdNCse8AdiM5P4VS0PWr+yh+06jdxww&#10;S/OqXMe3jPTHrWip05RvYxjiK3Klex+g/wANvirofjz4W6Tovw71BYUsrdIriGaAN5MgUfkPQ145&#10;8b5/ii3xD0/7AYb6w0eQzw281kkjXUhGDsPYj3ruv2UfD/w08AfCm6+IL69ZyWuoWou9TuosgWxA&#10;wVYetdn4N8R/B34k2jal4H1az1VWbat1CwPlnuCOorx5c8KkuW59NRlRqUU3uzlvBXxJ1S/0+bTv&#10;FWmreaRfDyruGFVjETY+6QncV8jftO2Gi+BviXf6D4RtDa2q3AEKycRurLnduPf3r7z0P9njw34H&#10;luH8FaZD519MZ5/MmL/Meuc8Cvk39tfwhqOgeLrOHxde241G881rBrez+5D2VznBIrbCVv3ljHMs&#10;JFYXmPD9E0PRbeyF9pbtLbxxB764XUvMMkh/h2E8DP51oeGNZs9TvvsPiqyslmvplh037CxjkiQd&#10;26bR9KwJZfFumaWNB1CexhsVk3Tz28OQVzxnjj860fB0Mj+LLe5vRp5s9y7WWTGE9ee5r2ZS5ndH&#10;zVO19TtJLmz0PXmsdIv9HmWCFhcWCXamWZ8dMY5ri9M+OHxB+Eniuz8XaDo8Hg8Wt0GghurXe14C&#10;eW3Lnt29K0PGviH4J+BdZ1DVfB7W9xrVwyxmB7NpDz95gzDj6is3xF4t1vSr7T7+4vodUsXVZFhY&#10;RySKoP3cE/KO3IzXLTUpXUkelWlTpx5on6Kfsof8FDfgd+0dBb/CzxBrlq2q6jH5V5pLQnbeerIS&#10;CAQea8Y/bh/ZJsPg54ok8eQ3bf8ACN6lOvkXXMnlPnOx/avB/gV43uIPihH4o8OfC5dLks/9JWT7&#10;KjQtJn5fmH3Sa/S34GfG7wD+0h8KpND8aaJbqlwHstZ0OZkk+ySAfezz7EY6VhiKSoy91no01h8d&#10;SXtFsfF0HgWzu/hzZ+F4L+4ZruHD3Fu+CyHnB9qztJ+D1haajGlrYahp4sQohbT7zy/NwecqRg5r&#10;2Dx/8M/+FJeK5fCGo2byRXErS6PMG+VoQeBn+lYnjHXk0zw9JrOoIskMFuzlYvvKQOlYcxrWy+VW&#10;UHHZGWV8Sxamr28yWdtD/rrh5OT/ALPbk1y3xL+P/g34VL/avjDUJrlftSwxxxx7mckfw+uKx/B3&#10;jrwN+0R4fvfB19a6ta2kjqs8UmY2PzZ3I1YnjTXvhhpHxB0/4eaZodxql1psambMJk+zwE43MSOu&#10;O9FjsqSo043PUYbeX42eExdfD+4Mb3kfmxNMNm4Y53Guf8e+H/Cfwe+H9n/wsv4f3mpalqFu8Mc0&#10;NqlxFEpPLlmPy5z15rjfDH7SuveHfGVvp3gD4J3lrpun3TsLq6mVFuFDY8wDacgn+HpXrvxd+K8v&#10;xj8KXGu+IpJFt4Y411DT7XSVZthHaMAcD2q4ylGSaFW9nXwra3sdH/wTSvdJ/Za+KMfinw74Tk8N&#10;2/iCzxcSX8iyRcHKTBsts56gc819+f8ABTf9qDw58NP+CYXibV57y11y5v4Yo3W3jLW+93BBJcDH&#10;5V+OvjD4japHM/hXwd4y1qK+uLAJplk1qYbWHIACqf4CfQ19PeA9W+KP7Qf7AWufs5ftNJdahrGi&#10;yRz6d5ihvtUS4KxlhzxW1dWkqndniYepRlRdOe58U3tjB8Zr1ZZPhCthb3UStJfQsnmPxwIwvH1z&#10;XT/Dlbb9n3UpNdn1uS10W1hMV1ZpdfcZv4nHVm9q2/C3wU8dfDTxdpw8CaBZLDBOW1LTri88xGXu&#10;o5zkegrgP2qINQ1D4uweD/C8qaTZ2Xly30EkZZZpmGSoB/u+/Suup7SUkk9DLA3inUPb7Dx94P1n&#10;wlP4o+HqG7SRS3kxZR2b3BrI8J+Ab34h6i3iO8trWxjBBvY1iywx2Zsc1kfAPwHrvibVJpZ9FNx9&#10;jhXy9Qjk2rKfTaOP8a+jJ9IXRfC8Nve+H1SS6jxeSx/KAfXArhqz5ZcqPooS+sQU7bmWmo6LqGiQ&#10;aF4auY3EEypIy46/hXq3w502w8K6RNMVWadk/ds2CVPtXlvwm+F76dd3mqQ28i291dK1usnrXsWv&#10;aFJoekQwSjyZmUM2fSvIryc5anqUYxjTSNrw7FdG4uNb1G1dY2TEfy8bqk1OOeGx+2RpKqsPmbBq&#10;naavd2mmwwTS7l3At6GrHiP4g21zoslrHBt7Bcdc1hGKi9DYpeFPEFtZSva/P8rb2x3q74gTSPFO&#10;jyRXGkRzLNIzeXIo4HrzWD4U0S1ScXK3xd7jqrdvatLVrk+HluJb6dFhhUhSW4AxRbzM5xUotSPm&#10;X44+DfBelardaLaaJaxXl1ExW8ZFeSPsduQcHHeue/Z2+FninRPElvL8JdU1i/j0dzdzyzPvmdv7&#10;gLcYJ7VB4oivfF/xA1Gay8Qy/aJLgmGSTmLbnoK98/Zy0y78CaFcW+kamtzcbib6a3tywUgZIOOg&#10;r2JOMKCjbc8z6s/a3WiXU0PiV+2L+0l8LvhzYx+Fvh9a2usanIyf2lrNv+7tyDkhhjJJHpXm+n+J&#10;fGP7Suuf2n8QvEU1v4mS2DJY7mitImz1QKcc+vWvpy68K237TXgWw/tNtPutMt42aKVbtFeO45GM&#10;Zyv0Ncj4f/Yz1yDWIJI/G1nDDC2xZrORZG+hIrioqjh07Rsy6jxVSouTY8N1LwF+0pZyDSvDvje6&#10;08NJtim02YnYc/e9q+kP2aIP2nEjTSPi18W4NR0u3j2ssVmu7HdnfbknHv1rY8Q/Cm68GxjTze/2&#10;pFx5jRcSCu88BW1hb+HpIbPQWQtZvDNCXyxz/F9awxE4y1asbUY8snd3LPxLv/AUXhKfwlaa5HqF&#10;q0JDXU0IATcOQ+f618ha5dXfwp1+S6srz+2/C+c3KBfmtj/s+30qx8cfix/wpTWLy/8AEPgzVtYt&#10;7y8VBY2vbHcE+1eyfAj49/s5/E/4ZRm18HW9jHdt5N1p13ChnDZx8w5yKxoRlRjzdGXLlnM534d6&#10;t8JvH3h9dV0Rpo+eVaTp+Gap/Ezw18OfDumL4t1TX0s7X7qs6lEc/UCsr9pnw74F+DF/a+KPhzrk&#10;ek/ahvXRbVxGJ1+jf0rjvFvxf0rxR8N5797K2kaSHbHY3mWYNjsK6oUedXFGp71kzTsbLSLy7jm0&#10;y5+0RSruhljbcGX2NT6nBb2qNMXkaNeZCvOB3rmPgJ4z0zz7Pw54u0y7vLe6jIhjWJf3DfzxXpWt&#10;eHlhkl1ay8OW/kxLxCu75lPt61nKjFS1Zph8dWjomcBfaFDqEa36SfuZeYWLAce4wKK6AeKk0K5b&#10;7VpkIiZTtRgCyHPpRU+xp9zoljZp7Hzv42+G/wAQ3n0efwzqd0vh+STbd2LZHkBjjC+1b3h34QW/&#10;wn8f258UQNG18u+z1ArlZV7KWbp+FeyeGDHq2mmC4kWaO8j/AHKohyPf2rK1i2v4A/gD4jQ3Vxo1&#10;1zpN95ID2MnfJPVfyrqqSlY4acVKOp1HhN7G6sfPjgDbsqGVtwB+orXtrRXk+y3sW6Mf8tG+8teU&#10;6DH4t+EN59hvLSG88M7ibXXra4LYY/wyLyAT7Gu08NfF7wz4h1dfD9tcrKZF/wBYoxXPySv7p2U5&#10;Pl3LXxYhuNK+HV3bgreWc52F3mHmAV86+GPEepfDzXvP0PUbi3W6BiGy4kjSZT2dUIVgPcV9Najp&#10;9pHFJYaltuLGdssq43JXE/F34R+Fr7wtHqujXH7qFSBCyjcD68VvSq+zkovqc1aTueK3Glf2pc3F&#10;he6pHNczTb42DZwT2H+FeyfCrw9aeCdG+1XxB1K6j8qGTH3RXm/hP4E3mqavb6pFcGzjjbf5zk7Q&#10;c9W/KvbvDPgyz1+6isr+8lhVj+7njOWjwOpHoa1rStsOjGPUsadr/hPTI4ovEcMs0kkf7xhCeCD6&#10;1m6v4P0XW7q41rS/EDtaTRsJLHy9u3PvRr/gfV9Mkaa8vjNpu4rFqa5xn0IrBbUtV8PzfYJ9TjjS&#10;b/lmwLbvcD09axp/EbVI82xsfDrUvB3gInR9UhvJIZCzRtDdHP5Hg1neJ/BPwk+KVtNc+JvDEDGa&#10;Ro4ZJg0cwHYsFIz+NZV5aahrDR3ESx+VFuIli/1Uvurf55qjJYXtsEuNWuGiVZMRssmc8+tEm4yd&#10;hwioxONuv2bL74R+NI/iB8PdTabyUxJYm4fEiegGSK65P2o9GkhjhPhS8s76OQJdW92uwDnlgx4N&#10;db4W1LWdJTbdWzXlvKuVB+9H7it268G6brmiyXk81rdRSL/qZI1Z1bseaiPLfUwcp81jl/CP7X3g&#10;SC8mubDV1knsZMTRTDDNx/AOrV5T8dfjB4U8Z+GdQ0LxJJcWNzqLM1jOtmX3M3Kg5+7mqvxu+D9x&#10;r99baj4a8N3EmsWbEWcdoAiuM878CsX43/EzwRf+DdLu/GkJsbrSHEWpWkTAeWyrjD7uSPSuvD8j&#10;qWSOLE83s2jgPCXwk+MXirwtH4r+GnxN/sibTcp5jKvDrzghs4/CvR/hd8RPFT6c3/CUajpmq67p&#10;8ytqE1rNzIp/iyANx/2QOK8Q+Kv7T7/EzRtP8LfBWw+xaDCHTVJrUCNpT23HI4Nc74J+D2rQa7a6&#10;tpl+tnHE3nXS2N46mYdduQ/3h3r0Vh0qbqM8z2kcPOKhofoPaWPgH4zeHodJ8caPBcW64aOO6jyI&#10;2x1Gen0r59/aI/ZpvPgLLbeJ9HvH1TRdYndv7LWFWRVHRAuP3QH617D8LLOb/hFbFZrppGaEMJC2&#10;5sfXvXoY1KHU9EbQtY0r7dC8ZUrJ6V5kqjw9Z32PUq4Wnj6KnJan54eINIvdLvrbVPhl4kj0eS4f&#10;fcafJblthHP3hnGPYVo/FXxNP44ntzqHiDfq1xZxrJf29uWErJ1DMw5U+ley/GbS/hx8OtFbxhd/&#10;Ca68K6st9JbrdvM00MsfZwAMAGvCtd1K/vSumLY3GqRqisurxw+XCMnOPfFehh6vtdUfM4qnWwkv&#10;ZNkVprdto/nafrehsy/ZVLR6PCCXcd+Oh/2a6bwzo2t6jo9v40tPDN1JbrIouIpodk0KZ6lCf1qh&#10;4J+HOqeKLm7in19oJGXcyLCY2A9QAefrXpnwZ8D6n4n8Uah8I7i+8v8AtBBbtKrMGYAZ3hvXFVXn&#10;yxvY0w9DnSi9Wa3wXluNd+KOnW1t4YjmsfO8uS5F4N745+6OK+y/E+t6T8MfBdro3hK3aCOaxLqs&#10;ykx282c5YemK+cJfgx4S/Zbu7XV7pLqbULWNnsLGQlRePn76sP61D8HPjB8YPF3xh1DxJrvgW+1L&#10;SdSgMdx4Xab/AI9owv8ArkbHP415NSMcTufR4B/Ul70T628IMdVhsLnRdYhkury3Rr+3En7uQlfm&#10;GPcV1DfBA67ZXYYxmxCny4lbe0LfQdBmvzV+J37Ttx4x1JdP+GbeIvDraDM8Ml2pYKzhiBE3Azt9&#10;ax/hTrX7Qnw8+MOm/HDR/jp4jvxZXsVzqGmzXrPbTITmSNo93Ax7VjLK6ns3KPQ3qZtRjUStvodL&#10;+2Dd+IfCXx11fw5eaZqFxY2WPJ2vujZsfwrt6fU155ovi2XSpZLa+8FFFZo2m875mnJ6NGucjHpX&#10;2L+3f8CbX4v+F5f2tv2frpr631hY5PEVhCTmyl2jnC9Ez7V85ad+zxrnj/wpb39zr1lY3l5+7a3n&#10;uA0hC/xK3VPrXqYGrGVFKW9jw8ZTrKs7ap6np/gj4m/DTRdRj8J+HfAT3GvfZfMY3kg3XDhMhACM&#10;r19a8T+IMcHiuSbV/Gtxe/aobhitr5ryNBz93Z3HbpX0b8If+CdvxL046Xr1n47juIty/aZ7W786&#10;ZAO285NanxU+AXgLw349ufFni/xeNPt47hElaRR88noT2zUSxEVLbY0jhatfD2bseBx/BqW3+F8n&#10;j3T7OM3UUUaNb/2e6efG/TcxBOB7Vw9trGo+FdTtZfE2gW8tnA+LmLS7o74/YBwMivrDx944+Ffj&#10;3wHf/Dbw38a9I0u8uF8uPZfr8iIM49OcV81mx0SCGTQb/WdLaFpiW1CBQ7yfjWlGftrM5Mdh405R&#10;5ZHrn/BPjx54GsviLeXTeOpoLG+kMFvpur5j82Rh90HoeP1qr+174B0Pwt8YtT1TSbO2xd7ZVuGj&#10;y2GUfKMcDFeXtouk2N7DqVjrUcdjZ/evI4/mjbqCu7jNRzyXN5ez3tz4suNXlun3veXEh+fjAAHQ&#10;cV8zxdmDyfA1MRTfvVE4RX+Lf7lqft/0eeBf+Ijce4fDVl/s+H/fVX/dg1Zdvedlr0udZ8FvAV34&#10;88ZQWsVzBbrDJlpLnCqWxwKj8ffDzxH4c1bUJv8AhJYVlW6YM9vtdVIPQDFafws/aJ8AfD7Rp/DW&#10;teAZrvVEmM0N1uADnHAOa4Tx54xvdW1e/wDE1vaSWcN0POmkjbc8chP3UX7rVhwblM8pytKqrTnq&#10;/U6PpG+IlLjvj+qqE+bC4a9Gkovfl0bXq02Zssus6DcrdXvjO+vBdMzfJGwcH+6MAYFad78Q7/U9&#10;Ag8MabY2+nXEa7VmZjL56H7xcNyD+leezeINf8Q38lhY+I9WsvKUjzr6HbnJ/hAq1pOk6noKSHUb&#10;/UruSYbbe6uo9wZe4B7CvtPU/nVVve5ZbnWXGkWk1tJqcFnp95cRqqSFpGZRjpgZwDWdrC6jqEi2&#10;hlS3mK5MkLfNt9BToNMvrLQluNG0ub7LI4WS8ihZ0J77iOhpugaPexXNxq11NZ3nlR/ulWYhh+Hr&#10;QZ4rmUb9Tt/gv8UviH8EdfjsfBeqyXliI/MvrW6uiIkz2RWyS59q+zfBXiTW/i/8K7e9u0m08ata&#10;ypam6coySsu3JHUV8T/C/RYvGfxA0vQ73VLeKbVrtYo7USZmT3CkZB9+1eyftHftA618PbhfgJ8P&#10;fC91CNPaNf7SabdMjDuAeSD1z0rz8ZTjVmkfQZLiJ+xlKprdWPCfG3gjxv4B8WahpV5dtefYLp4J&#10;LqS0xMvP3oyB85/DNGl/BTT/ABFrFj52lahM2obXhvJreXcZM8chflOfevXfhkNHXXNTvfip42tb&#10;WTUbEjNx+8YTk8SdcKfpXSfBnxrr3wl+Jtp4fs9UtptIe42PcTZbymJ4lyOCDnpWlSrUhFRttoYQ&#10;wcZVbxerLfw6/ZE1LXPDkml+Ltch0+4eX7Ve2MuoN5rheFkSNuuAO1dk9x4O+GsumfDiK+kmubzA&#10;sbeFAZHQceYF4OM/jXJftt+OrjxR8a9N0/wxrT/btBhRTeWYKtOW52n/AGa9L+HOm+DPEOiaP8Q/&#10;FOmx/wDCRaSvkS3kjDcTn+EnHFZ1aMrqZ6calOLUIrVaXO00Xw3efD/RbjWYzIzyQ72jaE5Axz94&#10;dRXlPjD9sr4KaLDqepTeLtPt7zT4fJazs9skkkg77AeT68cVzf8AwUm+Nvxw/wCEas/DmianDp2i&#10;apYtDqWovMyTrz/qkCn5SR1NfBseg+H3u5LJ/CDCa32yR6kYQGJ/vburZ9TW2Gwsq19THEYyOHqc&#10;rPqP43/F0+Kfh7D4n+GenQ6lb60xVtRkt8tbgH5sYOSfbtXz74l1bTRZ2nha/wBOuF86QnzLZcSM&#10;3qSP5V6r8A9N0bx3pWofCzxShWCeMXFva2mYljK8khh/Ee4rp/DfwD8KeBtVXxLp+oSzRtysd9hz&#10;Gw7CrUvq+kjjl/tn7xbGd8KvhNDa+DIV1C9E/nQ7YY7xckZ9c14542i1Ow8ctHo9h/ZMdldMjeTC&#10;u29VTyDx096+rftUv9ntGlr5jv8ANgKBhTXjP7QfgjXdSs7W+0O+Wzit5He+WaLcrqR0yOnNEcRI&#10;1xFC1FWOM1Kx+Gf7QFzHr/htdSXUPDUez7Dcw53tn+EdCCelc18VfhV8WJfD1vrOm+HPsR1BWK3F&#10;4v8AqsHGABwCfcVJ4a8V/wDCtfEEOraAJtQW1VRdSbsIc8lR6n616x4g+Olp8Q/hjc2vgFYLjVZg&#10;kv8AZkzZliIz1B+7iuyLqRs77nJDCU50edvVfifKj+Gfi14d1eHUvEdlZwqzLHH9lk8mNG/vk4wC&#10;e9X9H1b4r+NdSis4tXtd+n3J3C4VhDPzgLu6OK2tV8Jz/E/VZNN1zV7yG8jzDLaiX5HfAII7HFc/&#10;4w+G+mfDrxNbwReM9QSXS1jlktXnLs5x0VPrXbGquWzOWjKUtWrHbaqkXhjUm8OX0f2XW4mb7Ree&#10;SfJAxuIX+lcXqvivX47afUtStJ303zcQvBHkt7svWtDxFc6d8S9Qg8SRxatqNwyL9r8iYJNGw6B1&#10;PAWugsviBDpcraXq3hG1WKzUfapJSQ0Yx+TGnT+Fk1alnZHN6dY2Hi61t9X1TTpFhDAWNusRDN6/&#10;LkcV3Xg1vCek6/b6Lc+HZYo7pvLj+zRb5N3ct/dFYOleNLDxXc/adANq90zN9jXjZAgPVh1BPoK6&#10;T4ffFG58GS3l5458HR2VjEp8i9k5NxJ6Ju9TWVb4SaMY1KlpM2viL8E9X0vSLpvDepaFZrcTEw/a&#10;ppIwhP8AF907SfXNcH4enOm+KZrnWp7e/s9NsVgvZI58iJu7Qu33s45r0q3/AGhPg98RtKTw34tt&#10;10/VtSzHDZ3Uf7sj+EnpXDfHD4GWWh6RYWfhqOGTLCS4W1tWAJ7bgK5aUpvRnbiMPGnaUXpY9B+F&#10;n7RXw512y/sDSL+102RoNlnHMwVs44Gc461j+FPEfxm8FeIHtdb1L7fFeu8gt5FXCJnklsenSvKN&#10;V0nStU0BdB1fQLM3kZVm8iMR3BI75xxXf6XpnxX8R/A+80PxBfx2Kx3CR2uoRt+9a3Pbd7Ctqns4&#10;rcmniPbLlRrW+jWHxR8Zya7qP+i31nA0VnYx/u4U5zuGzlz9aj8T/s+S6NZyeNo7iLUbezt993Yx&#10;qVlvJTxt2k84rP8AhdoHjf4ewtrVoBq0NtayFLi4hIeRQv8Asnk/Wj4J/ESHxT4s1DWPi/PdaDp8&#10;kbMLWQssRdOQUJ5Le1YyjOcfddi+WnJqEznfEHwSvPFmkt4t1nQ10e3iYG3s5JGiKp2JIGC2fyq9&#10;4A/aE0bQdXtfAWu+EXup1kWC1myLiNxnHJzwa9M+OlhovxfGi6t4J8VfaNPhg86axhkKu47b0BwR&#10;+Fcz4N+Fera34rW5uPCSabCsgMMkMOwso68bR1qo1HGm0zKpFQrctNXR22r+G/hhodhN8RtT0vT3&#10;WNljUxqJZItxxyOxrzP4h/DW/wDGXiW+8WaB4jm1XS7nY39n2sxRYNnTA/wr0Xw34G0Pw74qi8Oy&#10;x3EltqDSC4gLbkBzkMfeuO+MMjfDHxDH4R+Fd/cabeR3S3F1Nd2/mR3EZOQi+g9fas6MnOTR21ac&#10;Y0U7WO2/Z4+GNlpfgq41ixjuFkvLndLb6hn9xjqy789faug8YWmtN4Turiy8OzLcGGSG3ntYR5km&#10;R98g+leHz/Ej40eKvGkPneKLe107UnS1vtNgP72MfxSp6D/GvaPFvxpuvANtovwyu7K4umvlMEd+&#10;j/NAoHDOfXvRGMqcrSNKPsZ0XGx4Ddf8LC8Lx28Xjf4fWniTTImMf2i6t1iuFy2WK8ckVteNPgx4&#10;Y8QWcdnbXtvoujwxrNd2u1HuGZxuVSyscD8ayL0z614vk0Z/GOpatbaa0xubq41BY1WRjkBfYCun&#10;s9bvPHPhiHwZpXhOOS4vC1u9vqEwNxIg485GA+YfWuyS0TPOjTjKcl2OP8EfDf4SprEmm2GsR65J&#10;Y7n+ySbmMSY/1eQefp0q1p0OoaHo8egaP8NdDiXUrjzzZrcMGMKtnDKemfpWDrHge2+EkUkWgo1r&#10;rUxaO1e3b94HPY+orU8D654M8M6Yuo6rc3j+KNaUQtq0kzSNYMDg5z8oHtRzTfUUY+9ys+yf2fb7&#10;4KfDb4aN8TfivoO7TYbVnnsILVWdIWXHlDJ5APfrXzNcfsu+F/EniO++L3wv1abbLM95o9hJIQYN&#10;zFkHPQjjg19D+FdOsZvD1rBe+Xq6rCgupBGNkikct6Gui8BaB4W1v4hjwR4c8IrZ2Laf5v2tcBZJ&#10;8/dHvivPdeSldnqVsNGdON+p8jeM9L8SfFjxHovw++J3jXVFutPXzNtxbuUEp6qZVwCtcv8AGb4E&#10;6vpOt29p4FttPtbaFt1zJGnmNI5OAec8V7R+1PpHjzwz8WL7wnHcTWunieNA7W+GXABLKQcYP1rg&#10;Pil4W8WDxdDql94oj0ewubFJPLvFCxyxdOmd2Tjtxmu6jjOdWPPqRhR2OU0f4k/FP4Ra0trrNz9t&#10;t7TEMMOkWhVt/XP3a+kvhH+0foPjh2t/GOopH9vs/JhvXY74JMfd2sOSK+c7vV/CUuuw6Rp2lTSW&#10;qht11CpO1cYwT9eab4O8EeE59fuvFmh3dy7WcnlQ2i5Uow5LjPU4qq8aNXTqXhcZ73vH2h8J/E/w&#10;jGnax4c15o5rmxliOl3B3MzSA5JxnvVSKHwO3iO48S2WowtdXF0xuLN2Kgcjn9K8b8A+Hra80uHx&#10;V4K+I1s26d3nsrxf3u8dQDXolr4Fm1OLT9a8SWyiSZlHlxNtkV8559RXm1KMVFo+poOjLlnF7an2&#10;74V+MXhq/wDCMGmm6VbhbcKkan5j8vauF8L/ABUXxN4juvD2s2mJUVmhklkC7cfWvCdP1PV9H+LN&#10;lqMN5K0NhamSG1jb7xXru/Cuq103HjzUZPHOh6d9mEafv1XuG6g189GjyyZ9JTxUatJXPbv7M0XX&#10;dNuZrSRZPscYaYtHhWJGeDXjfjv4gsNA1Xwo9n5iyjbbzW9wu/b6ADn8qoz638V9dEXhDSWjsbOG&#10;1/0ppmO5vQKV46etS6b4d8PaLpkl74ms4oTZriW6Rh5q98jNa06M1LmMatSMdbHk3w81y4tLu40v&#10;VdSWJoWJsvMba45xg571ifEP9re38I6quiX2mpNqO+SO0s7pVa3KDuW6hj7Ctr4r+JfB66p/bGm2&#10;ccEExbN7OQd2B/M18aeP9Wn+LF9EzpHYXsF86/atrMQgb5Bn0r6LBYVVI8z6nyub4zbue9fBj9or&#10;45+NviBJoVz4kW3tNFvVuI4dNm25Rz/q9xUZA719o+FvGGv+Lbq1u3lkj8mMfvZ7jzN359K+av2U&#10;/hGvh/wpZ6P420qxuNQuD5kN/a/N5isf4uMg19Uab4LhsNIj0m0k+WFQ7bT+lceOjh5Vvd3M8PKU&#10;qepD8XPE/hvVtOk03xHbpeNbQCd7V4gd6ivMde+E2hfHyxh8T/Dm7t9JmtplF/ZtIFLKPcDNdZ4+&#10;12/0K/NzLpSs7WLRpfMu5UUfwsK5n9nTxVERrkFyVS4klDSTRRgIgJ47VFFyjFuKNPZRlsemaJ8B&#10;9L8efDCbQPF+oHVNSsVc6Td3KtiEheEUN+hr5Lvv2f8AWtP1bUNV+I2ra4q2MhRrh/Nj2tyEQYwv&#10;0I619u+D9DEfi+38RDxReI8cLLNa4DRyL2OD0x61y3jPxDcfEmTXPBOvajCtikbyWsUkiNNmPneF&#10;/i9qypYitFtWM6mCp1I72ZY/Yp/a48N+MPDtt8BvjLos1s2l6etrY6prdxGq3S/dKEk/fA6Z613E&#10;P/BNH4VWeq6x418c69Zy6OP3ul2lpGd8inkZPTj1HavC/Dmp/B+b4USWHxA+HMd1qEd5HFp1xLIl&#10;tc3ZB/1y7uCV9ua+4vgl8UvCGsfC+4+Gl3LBdSW9usLN9pRpIt0fyA8HkH04rza1SpTrc0dDaGEp&#10;1qdp6tbHztJpkBj1DwXrFro8mk2UYj0eZVUh0xwpbHBr4eub6+8E/Gi/vPif4VsxpNrdM4i02I+Z&#10;FsJKnP8AFmvoj9rrwL8V/AGhweK9T1GaytbXVJLd7W4vggnbJ2ycY7Vxf7Pml6X8f7bV4fiJqq/b&#10;7dlWNmwweNhgHOBnBr1sPCfseZvc8zEJVqlqatYo/BX4kD4l/E++8e/CbSY7P/R2/wCJbqEIWUsB&#10;w+3POfXrXA+NPDfji88aahqOpaaY7qWRpLlYj8quTzgV9EfB39mnwz8LvGNxrHiHV4VuJItliIQB&#10;JsJ+8cdvStHUfhd8HPHXxC1HTvDPjqa71RFWS6toQdqLn5vm6Zqqdf2K1MpYGpio8s5WPibxLpvi&#10;tYybjcu6T543iGJPr/8AWpthqd5aWKeELmzA09phO2oYDG3Y8Y29SK+nPiV+yt4s1uTVp9Ctp4bX&#10;TIfNhZZFYyL9R1rxTT/hZqc1s39gW894yN/xMI3h3LG/pnHTNehHERlBM8vFYOeHqcr1R3nwn+Gv&#10;xG8I22veIvAPirTS1ppYuLfUoJuqnqP9lxXY+J4vjV8bv2aLM+L7fUZr/S9cSCz1gwszSq67gG/h&#10;29s814L4h+FviPw1bR3mtaa2mmaNjNJaTNbxzZ6B1Bwa+zf+CZfji91H4ceKvgvr92bqFLNdQ0+a&#10;WQyxxsOMDPQ5rixHux9rE7Mt9pian1daK2xd8H/Arw9pvwUt/ih49l0/TNU0HS5JftUMCb0YDh2X&#10;blua+XdW+Lut+P8ASINK+KPin7Vp9pLJLDqVl+7kYE5UGJQKufHnxb8c/DfjK5fxx4/1JrOO8kiW&#10;FbciCePdwm3A3ce9cBPd6PFrenwW88lq2q5Kw/Y1O0k4CsSx59BWuHoyqQ9rJ3uGPrezn9XpRty6&#10;M5fxHYWurXxmsdNvPss0zYV7pVaTnrJyCBjtWZdaPpQulS6+06ovmKyQR4Yx4/hLDjiuk1yx8TaT&#10;rd5Zma605bP5FtLu3DG59yw6e1Zc8q6eFluLu4t5miXyoooeFPqSOp+tdcXZWR4suaMtTY034jeI&#10;fCvhrUNMspjLouobUOj4ywcd+v51zVt4i1ptRYeDtXfQpM75l81o0dgepxgZz2qHWPEGkatcPbx6&#10;L9gFuv8AE3FxL/f9qs3XivSNWsorWJ7e3aEBplbMis3sfWtoq8GaKvOWiZ9vfsofG/UPGPwlbw34&#10;18Yabfa+s3lM1suDsxwzDufWuR/am8ffCzwyLPS/in4jtY5rgGG1QR7jj1z2r5V0a/v9HddR8P8A&#10;iO4t7hcnzI3CtFnrjH9a6DxJJ4717TbXxN40hXWbRl8u1kmtVaRD67z1rz5Yf95c9VZlCWB5JK7Q&#10;74ofCTVYrOx8T+HBb3mmyRl4ZIZ/lkTtuH0rz861LoSyLaQrfW+cN/ZyhmikPVSCM8V6Z4C+JvxC&#10;8HLbeC7wRahoeoSATWq2a+ZZwd9pH1rN+L/hLwf4Y8fXDeANXt5ZGVSYUk2lMjPz8YrpjzKVmefK&#10;lRrR9pHS255eZtX0C3bW9QlfUrxZgy+XaI7eXnO0ArWfHprRXMdzpV3I9xNKXvZljHmtIx3BSCOF&#10;ArsnufEN9rXz3ENq1vHuhk0+b5+O2G4NYs58RJJNfeILVpGnUqjiEJJOhP8ACV6ehNdEaiehhz+1&#10;90r+FfFuvz6q2nWXi+dIZ7orcWEdwV3MvRnIHAHtXtfwc8Z+KfCfirTYPDmrxtPJdNJFdWrBN03b&#10;zePnUeprzCL4f39npP8AajeC7jTjcIojS6zsVMcEMoy1S+G312wupNR0+yjt5bOHyrPVm8xkdj1X&#10;yweCaxqQ9pLU6qNb2Pun6Q/DD4i+CP2wPB2rfC3WdW0xvFmkwLLHdxqQLS6IwMHGSvqOlfIPxt+K&#10;Pi34Ka3rHwV+M+hXFtfyXBittVt49ytExx5g4HHet79lvxr8P/gD8QtM8d+KvH1rbzXELLrFlC5i&#10;dc92B+bivrD9p74KeB/2s/h5Y/Ebw/PBqFxa2q3EU1vhvt1v/cB9QK4ZRjSd2j3qOJlWp2TPnPwd&#10;4Us9A8JWapeQ3ubdWgu/LALgjg8d653xtqXw9+Ft5a6x401WFZNbvRbpDsG52YcAtwdo7jNeiQeH&#10;FGjQx21m0MNmvlpBJ1THY1538Q/hl8P/AB3410i1+IdxDLaWaySQ2jLw9wcY/ECs+bm1RpUwq+rq&#10;PmV/iB8HfEOqPc+LfCXjKbzJrdI7WzGPJgjXnMfHJJ9aPA+o6/4i8OTeAviFbNZ67JAyzXVvlVmh&#10;z8pyv8RAr0DWNDMmgtomjvNDG9v5NvMANyjGMg+oFYfw+8HXvw80qHQdQvbi+SF2Zb6+IaRtxz19&#10;KLh7GVGSS2aPMfDV1Z2Ol3r2ti9vZWd032eTWJA0xkXps6nbkd67H9lHxN8RtD+OOh+LvF/ifXdW&#10;0/Ud0Or6f9sH2dY3JAYKB2yKm+JepraeLIdY8U6ZY3WitatbabHJGuWlb+LjkkV594r+Jfxx0B4r&#10;D4WeDIze2y5uPOkXc0ecgLt4HHrzXVJ89NpngKnKjmDXc+vPEHwF/wCEC+I99rF3DYxpbyG4tJI2&#10;PmSxPyB0Oa+b/wBpTwPpQ8UDxfbXcV+2pSsiNCnNvL/EJT/CPT1r1z9sD47eNNB/Yf8AD3xft7db&#10;XX9Tjh03yXz/AKPKRzz618T+DfH/AMbfCUK6TqXiWTWLO/nEtzHJbhwJTxnPU4z3rPCqpUg5Sex6&#10;9eVCjT9klufTv7LVs/hm+k8JT6mX8xmvPlhChUUYCFgck5r1nw9q2o63qU13/YkjOsjReXM2V8vP&#10;XBrzX9kjw3crq+oand6fJ9qa1VxcTxjGD2U9h7V7vY6EtjpMevXs6LNdT+XhW+cj2FcdeXLWuelh&#10;YfuIxRZ0i3na+tbRUkWFZN8kaL91a6DxF413+JYV0+yLQFdi+aA2PrUfhWOz0zTb/wAQxvIJoo/L&#10;jilHU+tV/Bdr4X1AXep6nMy3Qk2on8JNcMpc0j1Ix5Ylp5YtQn8y6xHuHAQcVzvjHQ73UrU2+huq&#10;zKwYM3fmugv/AA7fJ5eoRTr5PkttG4dc1zLX2syeIm06CD5VjP7z6UIo3LHRLjQ9LjvpSZpFKtIs&#10;PJX1qh8WrObVPA+pawxMavZkKrdA2O/tVzQ9ffR71oreQtNcQgTr1wvfFcN+1Xr89p4V0yVtWMLF&#10;2luLXdgTR+mKdOPNNI0lGPLseOaDZHQdP+zaxoMW6GDMOoR3C4LnnnvVnwF8cvFPw10aZfD09xD/&#10;AGtHNFq0yn5ZWwVGD2+tR6T4c/4Svw9a+LNJ0uSFb26L7ZMlAF46elbnhrw3ceOvEUPg+5FrHan5&#10;/s8cfJx1IPvXsRqRp09eh49ZVKknBPQ574E+Bfi/pehato/gbxVJYaZqV0bq6u7piZVZuoQnOete&#10;q/DHxx8ZvgXpMvhWB49chZi8NxfXnlsSevOOa9D0XwtpHh+GK00pdixc+Vsz8uMfl7VNNoun385B&#10;iWNXOVk8vcgx1+Q/dry6mYe0ranRTw7pUbI5Cw/b9tLfxxb/AA98YeBr+O4eMNcX8cqmGLHqepr3&#10;L4TfF3wR4w8zxBoGpLcQK2y4SKQ7s/Q9q8V8SfAbw9cX/wDb+jiPzmX99HJ80RH+92rlLjSPF3gP&#10;VI9e8IyQ6XcMwVplXdDKPTbWtWWExMUluT7OVKJ9e+P/AA/4B+I2krZ3fhu3kZFYxSsg3AkYzXyz&#10;8ZPgXqfgPVW1f4c6OkLeRvaNZtoJHU49akg/al+MHhnxHpt7rUFjNpkMoTUpYEPKZ5YjtX0ro2se&#10;DPiJo8HibQGtdSt/MVuSGyOuKn2dSlC19DHzPgS9l8d/FG/SHxS9xDfWMfl2q37KyFM84JJxXaeF&#10;fg7r+r61/a0Gi3F9pNrDt1KOGMuwyOfL96+jv2qLGz8ReGL7Wl8HxwXOkwqLPT9PhCvdJjliR1Nf&#10;PHwU/az8UaZqN14cOkPoVqs67Ekk+YMB3q41alSL5FsbUacXJykb/g/Ufht4R8fqfDcE119kt/La&#10;3uF8uW2P+0rd69EPxQe/guLe3hhkWZSqqSBkY+lfPP7RXibT/jF4uuNWs/EFlaaoigSNY/LM+Pp1&#10;ryW18X/GLwzqiyaN4quLiK1b5YpmJYgeq55prC1Ki5pbnDLERp1Goo+ivEOjXt2ZLG1kih/eFvtM&#10;zFm69M0VynhT4/aTfQsdejNrJgbnuIdoZschR6UVn9XcdGXHEe0VztvDGo60miWItFls7qcec8fU&#10;EemfStKW5fxbev8A20QPs/yr/vE1b8OaLN4dvFOr3a+TDbYgb73QcivL9F+MujT+OLzTZZNhkuDt&#10;Vmx0OKqKjU2PVlT9nFHp2mfavD/mWw+x3mnnm602SMESL3xnv/nisnxH8KtMsv8Aitvh5bLJp0H+&#10;kTWcLHzLde+D3A/OqtpdTa3etHYzeXJITtwdwA9axzr/AIn+F3imNrNZNShlYiTSfNwtwD1GKOXl&#10;1izGWmp2vhbxn4a8SWfm6fqS3SqMSScfKfQ+4rX8L2+j2Gt7L3VYYYbjPzXMZZCMdCMVwev/AAbv&#10;L3TJfiJ8IpbrRtY8zfd+GbiRXSTPPyqMVn6X8V9fuWj8L/EXwtJYTrJsW4eMhScevGPwJqV7Od9d&#10;Q5ZWue6+O/BXhDU/h/a63oXiW1tbtSwm07yDh2/hIbGP1ryIeONf8NaibDUUaOVWx83T86sR+OdW&#10;vbA6YfJeFTwyyEnHas/XGvtbtPJW4hkPR3mX5kX196IUo8xJ0F58TpguywdfMePElvtyh98etYv2&#10;bSdWs/sdhHcJedVhkAKlif4T2Pt0rHvLTUvDunskl5azyXC4t7lflDr6d8GqelR3Rm+0m5lSRVPS&#10;Tj8+xrRw5SolrTLGe3uvK1HUVkbzSqwo3lgMPbsa1YEtNVuDYa3H5It2CxSMch8nuPXPem2msI1v&#10;uutKEkq7Y8iEGRfUt6H/AGuatG9mLRz6ZZQ+S0m0LO24n159u1TudMdjt9Ks9Ohu1NuiboIRuLKS&#10;rew9TVXVdGa/im8SeCLhLW8VsTWdwOJB3OOlV7e4ktrWGHT5JLjYpZY7ddzRn/arldbu9RtNQWSO&#10;9mlYyYZoTjOfQdx71hKLjuOye53Xwht7DW/FTarqNr5E1ivEOPvN618i/wDBRf8AZt8OeNficviy&#10;LWT5PzLrOn+TsM+DleV619Q/DOS9u9VNwtw1vdeZlXm480ew711Hx9+A3gvxroNpqWpXC2t05AuJ&#10;hH5hct6jjFXTr+xmjnxVGUqdoM/KaT4U6B4KgutQvddNxpUcYW6s7MLGY06hG3YJYVpeGY/hjfvH&#10;r9nNqV1FMuyLTbyRlwceoI4/lXuni79iG5bxbqE93ojNHYt5lg89yEjvGzwCOhP51xfi4+FfD9h/&#10;wjnj3wy2n6hDP+63KI9v+yABk171HERrxsz5HE4StG7kyPwl+1j4g/Z1Sx0PVdDW80Vm/dQxTM1x&#10;ZQZ5JPcV9kfDvxzpvizQ7XxLoymaxvoRcW8zNn5SK+FbHwJ4euruOTSrVwt1GY5Gu38xo19enK/j&#10;Xq37LnjvxB4A8SSfD5Netbjw/axny7S5LRzW75/hYja6n0B4rjxlDqjuynGzlL2Z9ZeIdB8JePdO&#10;XRPGGiw3ljJw9vN936getfMf7W/7N3hz4VXEOo+Crf7J4dvMJDbMzECRvvY2559M4zX0TDdJf2v2&#10;0TBVXkfMDWR4j0fRvF1rdapqM7m6tbBk0+GYboWYDIbYerZrzadSpRqaI7sfg4VqLfU+O/D3jTTf&#10;gp4usfEviHWLhz5eyaH7K0sjQY6nj5ce+a6T4YfGO31D4kWeueBPEGoalcSap9phS8QRRrHkjywQ&#10;ueh6VizWEOreIr/XfEkUlnfXVyY5POQLEqrwAFboK2/BGtWfgrV4dWsfDN3MbSfez6fCCrY7jIA/&#10;WvXqKUoKXc+fw8vZzUV0Ppj4u/H+51zxfo/gS48ArryzRhprhl2LBnjy16HPfdVXxd8W9M0zwxfe&#10;Hfhb4jttH1zSk2XUrWokGz/niT/fPTNYGtfHfwz4Z+GrfFrxB4dmkmQYitLcq10WY4Awua83+HHi&#10;3w78fLbxF4ctvA2taTq95bG5hF8pU3AB+9kD7+TxXF9XlJ3kfTVMRGMFy9TmrmbVPHPia11e7sZI&#10;pLuZRes7BY7dt2MMidSTz361J4k8Hf8ACF+Jb7wpq2hwx+bN5lvcK0u1u6k4OMZr0v8AY/8ACml+&#10;G9e1LQPE4vL2686PyoNQiSRVKk5JOOv1r2zxLol/qviWay1bwda3lk0eUumtwAp9OBSeIlTlZGNP&#10;BRqU3OXyMD9kb44prMqaDf6hbQ6hZ2wste0HzDJa6pZ9C69w6jqaqftJ/APTvhRqf/Cc/Dh5F8M6&#10;yzCGGOYOquxxhSuWWtzSvgv4T8I+JIviBY6a1u0znfbx2SfOxHJ3dl9sV3EPi3SPD+gy6Nq/h/8A&#10;tPw7dqN+l2duWkgZjgywtk9Op4ri9p7Ou5dzrp0pToWe62PM/DPxl1H4Ofs56t4E1LxF/YviC+ux&#10;JoMkZLSywH74VgOD7npXg3iT4u+M77TLzTrXWHuWv5BJfWuqR+czSDgbWJwp9TXsv7T/AOxvrdp4&#10;Uk+Inw18bT63otwFdNPUq95aKe/UtgHggCvk/W31zwyn2XRrORVeUx3eo32EWNsc4BzzXsYf6vW9&#10;6589mEsRR0aJLGzvYPOm8S2dlpsM3yx5O/zHJ9AN1dv8NPA1prtvJY2/iGzWZVZreEw7NzqMn5se&#10;nrXnEEviBddWXVNRk+xxbRBcTyRNDIxHB2jJrqE1Tw1CbfR/G+tW+nXjTf6HdQqEWf6tngGuqXue&#10;4jz8PU5pJPudpFrFjpVlNpbhbjb/AKzbLu2v7nbXM36tcQSW6l0LDgq4Ur7gn0qxd3MzN5EkVvGq&#10;/e+z4IkHYkjrUMt9d29gz2WiTXka5N15LDzI1/2Q2M5r8mxsv9Z+MIYZSvRoav1P7w4bp/8AED/o&#10;31s6ceTMc292nfeMZJqL72UbzXZyRn6RHBc6g1lYaib2S3G9luI1/e4HIz6138Nhd+JfDsdjY3cO&#10;n6k10n2WJbTzFjHdMngVyXwr0C2+I3iSG20W2vrWZpFaDT7yHZMzbscH7vPpmvq6P4N2Wm/E+w0D&#10;UPAuq/ZFW3n1CS32oJQFy4UleD7gmv03EVKcbK1j+F8vwtbE8zs2t7+p8k+IfCI0vULrSvFFubeS&#10;KXbNIsP3WPfCk1d+G2o6zpWrroNr4Ht5NJjmVrq6+0MZHj7lFfhR6ivSf2grbSdW+I82raVpsum6&#10;HHeGW80qTmaUIcAFwBkke1eJeNpNf13XrjWLHUf+Ed0ZJP3MNwBOs0Z6Zxggj0xmto0/bQvI5a2H&#10;hhcRd7H0L8aviJ8KPBXgGCD9n7WNPmvL3NrrWlaha/KWxy8YxhW9xXgt1rEMcpdbK3aX70hhh8vn&#10;vznn8qk8LzXXiPTLgW99pl9HpqKYVa1a3af1Kk1DYXV21w15YrG2w7rezMRZvcbuhrOnGzsjTEVo&#10;Yqztax0Hwt+I+j+FPHdp490DT0mn09hJ5ayASSMARgE8n9K+kNL8Y/DD40+Crr4y+M9JXS/EFkrS&#10;NYLtka52dlJ6fQ18s+IrHTITZyzafa299eQ7hHsKyLz7V6d+y/8AD6T4m/EC10PxDbzLp212v1t0&#10;YBIwOXJzgD1zWValzxc10OnA15U/3KW5m6pql18QvG8viSDwJPYyXibFSSRFbAHygBTtJr7I+CH7&#10;N/gHx/4C8M/Ei90K7gvLeza31TSlXiZkbiRi3SpPgz8IP2dfgZJeeJbrxZpGpW9wmyP+0ryE+Tzg&#10;Fc5wa7bwl498O+EHWx8R/EHT76GfUAbP+zXQeVG5+RH2dRg9cYry5Yiq7JI9vBYWNOp7+58c/FDx&#10;BpEP7Wd1quqxRi1t9YFvc28q4EKAgAkr+FfSX7QPwJuf2n/AtnoPw58S2zvojrfyQ2ciJHKdvEbb&#10;cEjp3zXzN+354l1PWf2l9Vh8O6IsNhpRVBYWtqPMvSRkzP8A319PSuK+CHxq1D4C/EAeNpNZlt1u&#10;GxNpkEjL5qH0jU9fevSlT9pSUmefGpGjXmntc+qvjp8DoPiJ8JdJ8F+MbqKx1uKHb/aL4LRTgYyV&#10;9Owr4l+MvwV8Z/BfQNS8SeOIdQvbe1nS2tZbNUX7Znvx0/Guu/bJ+MCftJeKNL8U+GvEut6Pb2tu&#10;yR6T/aDrO8obO9ipAOffOBXkvib4zeOvE+m2mkfEDxL9stNPykMFqwxJxgBgSSX966MLT5djDFYr&#10;C+rLPwV/aG034f8AiOO68WeG/wCytPvh9ns9YZyZUmb+Fu35cV9W6fp2narpyand6srJt3LMuBvU&#10;jqK+D7/UrPULmOFPC1xqSxsXgaRcpA/rj+8K9U0D9qnx74W8C2XhPW/CM+tX0IZbNrFfKLp6SZBw&#10;QP0p4jC+0lzEYfHU/ZuEnZM9a+PWoaxo/wAP9/hzU33Xm6GSQybJYk/vg9OK8V8L/EH4h+FZ7bTN&#10;N11vFCybY7i1u1XKR55YuDya1Lz9pK/8X+HN/iH4U3Juo5vKt9NivVZmTu2cdBXm8Go64Nck1Xw3&#10;qzaTCspkaGKEFcA/cLsOT9K0pwhy2JrYuTZ3nx+8V/BrwzJY6ZqU/wBl1DUD5uYwfLX13YFee6tb&#10;abpehLrPgzVElbXG+ztf2fEkS9yO9anj3+zvidqqeINV8BzTyraLCsjRgKwHUj61zMXjK10aOPRt&#10;N8FtDcQyGJbS8yFjJ/i3gYrqoxUaVkY1cRGnUU4Pc6X4T+HNV8O69b6HawR6nNHJ5nnXm7e5z1GO&#10;+PWva9R+APg3xTq03ji1itbDUGjU3U00JkL4GMLjODXm3gH9oHTPC+jS2HxB0Wx0e5t/+PXUI/mW&#10;5/2Q5Awfaub8XftFfGTxJrcY+HCWrwwtueGa1dd65zyelctTD1ZSukdGDjhoUXKb3N34gfslHR9H&#10;1bU/APjGf+2NUuA9xJKxChPYDpXn+h/s0+Lbe4mvvGvieUyW/wC9aSScskkajJFbHi34u/HXxQlx&#10;fvZNp0ZxClrCuFQ9DICP8Kk0Hxd4n034b6tpNzp2uag0fC/aYwZJFYYbYQOlbU04xuzOpGFe6gzB&#10;u7DwBq9xJrfha6837ONsk1hlD9OaqxRwvYw21zqENnHb7ri1l1K4Mzg9SFTkfn+FaHhT4PaNqWjQ&#10;2OlardWMc0nm+RdjypkfqVz3HtXRN8M3sdWbUfHPg2RdLsLAzLqcfzNJx90rjv61ftVCN+5wU8PU&#10;bcou6OX0mb4L+K7lrzxUZoJjCJbi8mZk2Kv9wdfetjxv8aPBninSrO28DeLBdWukvtuDqEjq80YG&#10;MBh1/GsHUvE8XiTTpbp/hn9qsWmCWMduqb0jHQtnt6jFQaf4L8KTSm7t7HT4lkbN7b+SrMrA/dCj&#10;GD71C5pam8cR9XpuMludvb/GD4M3On2lhoElu2rTxl4Y54iGkf8A555IxXbeM/ihc+FPhxpOuX/h&#10;WYfalCzaaYU2xsP6V5r8Lvgn4O8e+KmbQNLCrGBI11eyFJY5M8lRwMfQ17d+0ZqGl2Pw10/RdNtJ&#10;rye1uIoFhtZsA5XG5mPbIrLlhGoubud2FlGpR5ox6HLfAL4yeIPHtheWureH4dNspc/2d5CrtPJ5&#10;K9jWf8SvgZq2o2M2razqstxZxSCd44sKAp5J2is628T6N/wj/wDwkUOm28OvaXL9nj09bz92mRje&#10;2CM/iBWx8PfEfxL8aw3XgXWmtbiG8tWaDVrO5ANu2dxRgScjt1GK6XGPNzIJOnKnZvU8dvX0bUzc&#10;an4d1CTTWkLR/wBqJMwxGDgLjHBOK6Twf8Z/Gt14u0+0tNZjvINJiH9oWkStmWAdX3Pxu+lUfGd5&#10;4X8H+KW8G6no8eo3CsD9ojulVY/qVyCP1qxPpwkuzf3EFg0bgRx3kd0sfk54KjH3uPWrVNSjqcFH&#10;E1KE2nG57r8Hf2ivhf8AEr4jS+B9Htp9yRkxzXijJYdQCOCBVv8AaV8I2j6Lb+KNL07zr21kKKtr&#10;96RW4LEnjjrXhmnzeLvCHiO3tvhf4L23Nmm6HVrybdHcZHONo5zXtPxM+LniLwl8K7HxZpmhx6tq&#10;9wqxS2dt91ZMfOOc9O9cnJKlWUkezCtGtQanpc+bYNK+IPgS6HiaLwhb6p9olErpc3LPIhzlSP7v&#10;SvoqTWpviX8Kl1WG2s7XVJLYRTyL/wAu0jDDfp0rjfhHDefHmW61TXftGh6xb3OLm3W38yJosYAH&#10;au18dfs82OnfDLVNB0O6vXuLphK00MrRsGHfHpV4irCNWKMcNCcacuXY8i0v9nXV9Y1e1/sy6a4D&#10;/wCjTedOzIwzyX212fiT4LS/BSCHx6vi61tb2PbEsMkz+UsfZB1xWv8AsV/DC+8Ma1q41LxFdXnm&#10;eWrbpCyI3fr0NegftDaC2v3en6GfD1vNo7XG7Upbj7yBeFIGOfzrOvWi5+71HhsLGVF1EfLvjzQZ&#10;dd1ab4iazo51S5mytubO4Me0kfLgcdOtc74Y+IOp6klx4Li0y3hkkt2ebS4LdWMxBwRuY/Kw6+te&#10;4/E7xf4F8Ba1p/gvUfAd5JZbRNNrEY8uO0APGf8A9deeeNbb4TtfPqPw+nhvNb8z7THN9uVY/LPU&#10;k4AJx2zW+HrSRxVYyjK8jqfhN8QPjV4b8PWfgHwLZT6po8m8XhnX99aq/GA3+z7VueK/EPxB/Zi0&#10;tvCuh+K5I49YhaRtZv5Gma1JGflXqc+grzrwb8SNdtb278SagDp9jb2Jhtf7Kk2sT3LLn5z71v30&#10;uk/tO6FH4r1NdWsbHw6nli+uP9VJxnewGe9XUtzK4LEVpUm5PY5zwv8AtT+IvCGvaa3xH8LNrlsl&#10;0Jbi+uAVluEznJQ5yD7178njiz/aM+Fes67p9lZ6lb2lyRa2WrQxxMsY5ESEEsAAeO1eIy+Jfhjo&#10;enprp1vTNWWNjBcK2Y92F427h3q94C8PWXx5+ImkeE/DVhdeEbu1QXc1ifuzx5BBJDANkDpWUvZc&#10;t0rWCNWpUioj72efwPaf2ZE9qkjR/aJo2UNsRukQbvk+tc34x1e8+KNvZ+HJbuPQ5LT96t3DNjMg&#10;6qcAHp+Fer/tO+FfA3hnQINFlslt7kXzNKtxMF+0xgZaUZGSoPQfrXipg8FXloyaZ4aTUvJyWXT7&#10;tfM+bq4Rjk59K0oS5tWTVj7GVg0tdX1vxFZiXxCtsuizb1mZWijuwG6YUYbPqa+yPh/8UPBt/wCG&#10;rfxN4g1OCTy7c+TbqhDBl9Pxr5q8BTeDpdCh0/XNWjmY3Ag09ZIMuOPuMPUHiqljZWmkarNp1xdz&#10;WPlTyNbw31wyu8hPUKTgr7ZrOtF1XqbYatUpysz6S+Gvx60v4lePLrSdMsLeKSxkJL+XyYz1BNes&#10;r41g8Im68pFaxkjDSRxrwwI+7+HWvHfgPGZLNbTwroFubp4g9/dx2ozJxjr1FdS0eqSNeWMXzNp4&#10;3zx7s7snpXi4mlyM+3wNTmoq56FPrWqeIPB0N8tqq2qw5N1bpjAzwDnmvnb9ozxj4mtYTfeF7O51&#10;H7QoguovMCnZnsT3r6F8CTWWiw/ZLhpJP7YtQ0Npu3IijqceteL+PT4V8U6lqHhm0u2trjzyZPlB&#10;WMKen4/hRhfiOjHS/wBnuecz/BfXdf8AhrP4tTQ7gSQ7JLS0u7veCg+8pCnv71c8PfD/AFjw1oNn&#10;4p1rwXYxRzFPs9xpsY3EN/AVOc49a+gPgd8Or7w74ZuLW4eO6t76WNYo1XhgevPSs/44JoHw/wBW&#10;0/4d6TM4tIYy2rMW3LBMxyu1jxgV3/WZSvCPU+aqUfaRvLY6jW9QltfBltL8O9LsoVs7WPdJOpWR&#10;hgb+B711WheI9ctrBbi802PybqzV0njk3BiR6dq5PwZ8WvA3iGzi0DQ9Wa+vLOFVmMcKhc9Duyo3&#10;VanmmhNxeafMiL5mfs4OMfQVzVYuMuV7m7jF017N3RrW2uxX881hqlusqzQ4YM1V/AHg7w94Yu7y&#10;40VJfLus7tze/oax9OW51PU/tP2OZWMe1iw4HvV6F9U8PTI1xK0sO7DKq8nJrH3oxFGLieg21/DY&#10;aJd6j51vI1rCzTSSs+4QgcnA7gdK+SE+M+h2PxnuvHPw41SbWrOyjlgST5vl3DG0hupU+tfTsmh6&#10;H4m0HUNPPiKTTft0IiYRScuvdSPevjb9o7wrpv7OWt+VpUf2exvYybiaOMmNIycHAwP3h9ea2wyi&#10;/iWpxY6rUp2cDrvjj8XLf4kNoPg/VptHuPF1mpLLJZyRxxI5G3AUAb/xr3TwOvxW/ZG+Ctn8W7+e&#10;81KTUNa/4nFndBmZIwBtVAxyo9K4X9iz4dX/AMOIB+0J4l+D95r9pqFmR4b/ALbscTSsR/rldhls&#10;duOK+qPi78LfE/xt8HeHvCOl+dYWuqTfbNY+0SF5Lf5eh6ZHtxWeKnShJWWjMqNHEYiTqJlD9v8A&#10;+HC/tSfsh6J8dfBejC4a1aO6kiuHbbsKYfI4yRX5u+G9V8c+AfEkF94XlfTZLObey/aGkSU9vMPc&#10;ew6V+releKPhL8JfAdr+zB4x+IEOl2cmlSR291eKFE5Y4JUEkHmvzT/aU+A7+EPiLqmm+GfHTeI9&#10;IkkaWzutLh2qV7gMAcstaYKp7ric+ZUcRSnGpHVnXRfEbxxJ4iX9oXVNPuNSFnGLS8t7O7K2+3Az&#10;lCe4zg4q5+z/AKtc+Kv2gYfG/hezvodCubpz5MRIMZIzslPcV598B9a/4QfWBHd301xoMkirqi3z&#10;fu5Rkc7m+UEV9jeH/hzoEekLrXwz02GO3uFa4W40+ZJFbcMfwHGa0qVVTjZo2op1ve5vU6Hwl460&#10;n4kX15o3grVFmm04n7VGqFQ3OOM4zXVWfw506w0eWC0iFu87brqNYVBkz7185/sz+GrbwB8U9XtN&#10;U8VPa6pOTst5JPmYE53AZ6V9L6trl0NIcLdxyTsow0jbAD+HWvPrKUZXitzvjTjVWp8u6t8T/B/x&#10;78VeIPgpqXhkafeaezrpNxJLuW8ZOBx1Bz2Nes/sF/C+6+B2j6lqWsos0OqTbJG8wZQdCvtzzTfC&#10;H7MPhSz8fr8WdUbzLiORp44rPaVDDk5PXmvGfHHxsCX2veFvhXa/YTrN48OqWV5MzTK27AaM7wF/&#10;KnUpyqUeWO5yQlLCYpV5LVaI7z/gof8AD7VLyLTLjwzBb+XaSMbwXGG37h8rflXyDp2mHQNU2z6k&#10;x1DzN0c1x/y7nrlcjpXv3xw8PeMPDXw90O8+Kl5e3NxqFqbbyJ55P3ccZyjluma8f1FU1TTrrVr+&#10;5WOOFl2t5QZnjHHTO78s134OSp0uVvU8zNKssRiPawW+5lXeqa94y1syeKNVbUGdhGhjkWLzO3LK&#10;P51Z8X+END8I69daVbag1ldx2yyi6kiMq5IztK4xkV03wp8E6Jca4ureKNASXRZ42G/zzbsvdWy2&#10;Mc9iB9a5v4zzQ+LfFt1J4fRdJhtVxDHczF45cDGQ4Y5ziuqMZc1zglTvQ13OK8SaFCt4b+xurS/u&#10;pkXzJljIEjdz0wv0pmv+B9estOj1i3tFMUm0MqcbWx3FXPB/9m6TLJbanPDp8NwrSN9ouGfM2ONu&#10;egP04p2tGCxjW4F9JJfXCbfJVmmicH0AA/M1pzVDKnHmZV0Yyx6ZIZdEk+1L/q90aZ56kDv+Nek/&#10;B745eKPhLY/6X4Q0PxDpsswaPTL632StJjG6Mt8q47jvXmFnqtlbXvnST30DQ8TPJbMixH0Gfvfh&#10;WppGvR6zd7/7Lm8yP/VXV1HuT6jGAtO8nuEZSpyZs+LfE5+JfxMm1Pwr4U/sWSWdXuLO1kJMWSB8&#10;uABWl8a/CNx4ZmkSzezvGMKPdSXAy8TEfdZUwc5561S/4TTxP4S026S0sfs8k0Yh/e2uXjY/xhhz&#10;9Ks/Dnw/pniiHX73x1qst9PDp/m28EchV52zxuJ64oOmnK8Wnuccmhaxd6M+v2+paXEfMWH7dGjM&#10;suPvLtbp+NUPEVh4jurYXkniX7QYyIre3yI0EfcLjGfzrZ8Y2+oX9rb21r52n2cbjy9KVlPmP3Yn&#10;/wCtXO+IzI7R22tahGqWzbbe0jGGRvc96dLqc1SLpysjsdH1z4jeKPhneaVJeWsTaWqizjC5uVT0&#10;ySQc+oOa5LSdUKanY6rq3hueG906fzo7rjbuBzh8N8+McZqT4f3q3HiKG206XULeL7QrXss0JZZB&#10;nBXOeBiuu+L80XhjxlfJo0cczW0Ki3gkYKkqlcliTxxQly1Hc7ouDoq5keIdW8IfFDWNS8Wadpya&#10;dqCkT6lLNCJpL/jlVQnCj8q+l/8Agmb+0TrieKG+EHivVGj0u5jaXR45gEW1Yf8ALHb2yPc18YW/&#10;huLUr19dl1CS3nT99NBZS7Ef0Gf4j7cV12m/E7WbTTY9F03QL+NV+bUNRgg2TRL0BDZz09M0q9NS&#10;p6mWHxFSNa5+jv7Rvw3bwtJ/wsXw5GPsF5MEvbSEfKsjfx//AF6+U/2qPiXpvwy8JjX7qwhS7h50&#10;+TyS2Ze3Svqz9iLx/ZfGf9nmPQPEOrf2ounRm0vJJm/eOu35W7/Nivl39r/4Da18MfE/9n6pbT61&#10;4f1LU/N0mSSFnEBP8DHsPevOox5Z6n1Eq0p4fmj2M39mP9o25+Nnw8vtd8X6athfaXc7bpljKxum&#10;3O8DsK7Lw98QfCvxBimh8OajDeJZ/NcGNuUGfSuKs/hB4Zi8CahG+nXcIvodt5b6e5G4cenSvFov&#10;htrHwj1mx8SfCO7lklW48y+so74b7mLvGUJ5Ndk40ZPRHLUzCpTcIyPoT452uor4Njn0nTklKEtL&#10;NNCpjRMdR3Fcr4G+Ivje1srfxZ4o8OaOfBVlbML66Ln7Q5UZ3KCO31r1Lw6lp8RPhjDeyW1xbrqW&#10;n5ubS54MO7jaMZyR+FfNPxM+EXiDQbk+AvDv2fULMyNIzNqciBIv4o9u3BJ+orPCuMpPmOHMYNVV&#10;OPqfSXh/W/hx+3f+zHq3hDTbl7jTbHUBdWcjMytbOhwOB7V83yaRafD/AF+48IxC3kmtUY2qszl5&#10;AO/1rtP2NPiJps1/r3wi8G+C7jwxLrWkzRWc9xcHymuR3Vsd/SuU/wCFTeN/C+q3ml+K/FNnfakz&#10;tH9odTvh56Fu9XTXsqjbCo3UUJI+hf2GofC0HgjxHcapqX+lSsiLF9oYlOOnPvXrem6DcW159qv/&#10;ADpI41/0eP7QMA+4zXx9pXhq+8P6dFbza09lcRstxcNZ3Hlxy4PAbmvt74Y+CtQ8dfD/AEvU9Mv1&#10;86cIZTMw5UAcgjrXlYzSTl0Z9Fg9IxTGahbyQ6JDZQ3mGupN0meMVefwtceD9GhN3IJEn+ZWVtx3&#10;fQU34i6Ju1a0tdIJkVGEcrRjhSKffyakyQ2V0+VjYBWY1yxPSKN3e3UkG1l2xdMniqum6lK1vII4&#10;lePdtVt3etC9jC7o74hoVbHFTWfhfTZbGPTtInZcozbmXqfXrVAV799LeaG6sLJVmgUIwHfNeN/t&#10;q65YL/ZlzeWs/mRR7IxDHk/Ma9Smik0OeCK4uv3jHnj3614r8YfETfE74sQeH7e/t9mn3iR3EbMD&#10;uHb862wsZe0cuhnUnGMdTuNRu9a8Ifs4r4h0DQ/tksNopWEKqsq4+ZsVT/Zu1/Q9Y8Oz62liI74M&#10;F8ySM/ICMke/NVv2wvEWreCfhdpPhvwvHJHdSuokEMm0OmOQfavJv2bviJrvhSyuD4muQ0bTfNGo&#10;+ZTjgY7121Kc5UXY441IymfWljrpZVTykhjZfmkzujlPbjqv4VYeaBRHLcHar/c8zO0r/skc9exr&#10;i9F8RjVNLtdfs7Z7mNo8yRxvseM+hQjrXTaV4jtL2C3EmnTNsH+qZPmH+8v9a8SVOUXZndGSex0W&#10;sWsksCfY1keTy/uqojl2euRw3pzWBdacXDX39nrJHuCtGqhvLz/eTn9K3Le6la43m4jht5I9vkux&#10;Yn6Hqv61EqRRT/v32rtIj3PtLn2fvj3FRrF6lNdDjde8BWd7DNdxypHasv8ArIxmEHurZ5FcFF4U&#10;+IPwvu18XfDHxdPYQwytPNpat5kE/sQegPtXr7abqCP591tkO7Pkt8jqvqeqsKy3MC3KxLB+4kZl&#10;mRY+3qR2H0zXTHEWjZ6mMqWmh1X7Ovxtk+PfhObSfEelnTtYhJEkbsG3D+8oPUV5b+1B+yHp/i2Y&#10;XegzzW+vRq21lUKbgHuMcZqDx78KNR1DUf8AhJ/A3jCfRL6P5be6sVYpt98Yru/hd8eNKsdJh8Bf&#10;tBarHa6tbqVstUZTGt2vZwx75960p1KaleGhjUp+7qfD/wAQPC2q/Au6i0vxhrlv/alnKJY7uSPb&#10;JGP7sn96o9D8c+BtT0u88UauZrefycRrZudszZ4Y+gJ/Svsz9pX4OaP8VNGuNX1bSra/094VW31m&#10;xtw8zN1GfX65rxvTv+CdXizX4YfEfwqE0N26urrqlmxjlTGTgdM46V6cMdRpxvUdmcao1JaRR8+6&#10;lrWrSWy6rDcW7qzfu4pGZgv4EUV9T/B7/glr4213XH8WfGzxTqun5jaO28NxRDYg6CRmBwM9QOtF&#10;V/aFGW0jSOBja8lqXvFHinS7vQWv9Tkto5LGzbzJJJiPMlIx5eAepr5a8WeMtGsvGUMiQeVcdPJy&#10;eea9W+NfiDR7WKTQhYxwvdXHnXjbfMQOBwwb1rzXwn4Fk1ySTU2tjq0kWWTcoXZzwTWGCpLlfmde&#10;MrcslFHoXwc+JnjXX4rh9N0ZJ/srYXyhliB2xnOK9Qur2LwfpC/F3xVfwxyQjDafIoUR+xLZrzn4&#10;RaVqnw0nbW9K0WBr64jK+Ru2qpPetLx74d8b/Fbw9N8ONatY0iutpaa3X+frWdXSdiKNSMqdpFG6&#10;+PusWHiJPiFHrkVnaTTKiEyhkYHsDivbLvxL4D+PXgyDwn43vbe3kn4sb6xlX5JeoDY5H+90r5f1&#10;39nXxDfeGofh/Jetb2lm6mO4A2ltv1rD0K/8aeBJP7Cku3vLGO4KzTtkFRnA5FH1anKKmtCVUl7T&#10;lSPZNb+HXjr4Ga15/iLUJLjR5G/0e6x95fTNdZpdzYa5ZLqdnIu4p+7UDtXe/BDxN4Y+Mnwyl+HH&#10;iXTpJo4bVmt2MLYyBz8x614Bqtk3wL8VzX/hSeW60SWctfWsb7nibOMovpjrU0nds6pRjyncJoth&#10;4gvG0vUbr7Osa4X0Vj39qJvD3iDwaDDcwQytJ92QZaMDt+GPXvU3h7UNH8YWwvNOlGJACsnTbn19&#10;K1NO122spP8AhG/F22awZsM4k5T0YVVTaxj8LuYEk1oJ1vbN5Bcypho45P1XsfoaytRk1XRoWm0+&#10;SZ1lf5WC7o+vI9VIrtvEPhD7DZ+fDKt7prSZt7qGP5hnpnFcjqUHnTrFYyyTbm2zRxrlmx0Ptis4&#10;6HTF8yuangrW72f95YapItw0gSIqo5bvnpkV03iCz8uZtOhFrJcOS5mwQRIB/B02j2Oc157oET+H&#10;9RKRNJNO0qs3nZTJ/vHPVvpXb+GfGur/ABQ+IEPwj+C3h9vEnjS9eP7Ynk5tdO55kmlwQoUc46mp&#10;qe9qM6DTha+C/DkeueKrrdqCxsbOFVIZ+PQ9KTS/FWteJpI9R1jcVnCtJC0RARf5V5p+1x4a/bA+&#10;F/xw034dfGbwxa29iLZpbPXtNx9luNnXDZ+X6Vp+AdY8RXX2me8nLRuiNGnQA/738VVToxlT5n1O&#10;d1Iykd98RG0nXdDk0iwsprhrWRZLWSGQJskHIHPXOK+ZfjbrniLWNSjvvH3hD7LrEcTK95cW6Mks&#10;BGAVOThx0JNfQV/PeRt9mtp/JeSPKyMOK8x+MPiHwvpenXWreMRa3FvHH5LrK3+syOea2w6lTmc+&#10;KhRlTb7nx/pv2zQb1rPQNZa6kbfMy3UbGDYT9xX7n2ropfiV4V8M+FpLDU9dvPtV0vlww29sxMLE&#10;+uDg1jeMviLaXepCx+G1teQ6NLMPL+zsskSn1Hv9axrbXvEHgjW/tVp4qt9TkDM09jPbqZJC3A6K&#10;ele9KnGcVc+R96jiHy6Ht3wm/aOu/DepW/gjxx4+t9Q0uSEGLUZIvLe3z0SQ9P61754e8UaRdW8V&#10;9p86zWsLDbcW8gkx+PIr4zuTea/ZvB4ktoVjk2hoYrVZIpX7K/yjBHrWl8PfGp+EutW9zZeMNQh0&#10;1mZr7TZGVoZj328ZGPQV5tajHm0PWwuYP4Zq59MftC/Bvwz4vurPxz8M7W6jvpI1j1BbgqyLKOhA&#10;54NVtb/Y9Pi/wXY3ct1qFvqC8XMmkSBVjyPv4IwRkd6peG/2pvhbceC5vHVt48gGm2reXeM8g+R8&#10;fdKnnNWtF/bm03xZ4JvbfwDqX27VIrNjZ6WI8blzwxHXmuWtRxE4rlex1Rjhd1ufPviD4a/E74fe&#10;JLm2u7q6kZpHM1vJIHkmhz8rgD5UNSalp3xu0h7G/s/EV9p+mDbcia3hH2ksP4C/TZ61Y+J3x0+I&#10;Hjm/t/AnxCkGizeVv1KK1h2xyqeQjSnGDitb4GftAafrcLfBabwlf6lpVjDJDHcS73yW7A4+7+Nd&#10;T9zDpt6nm2/2hrzPa/2UhrGnWuo61q1rDbzalIJI3jmEokz1PIJUnvg17j4e19byJ0dWVk4UMxx+&#10;VcR4F8F+G9C8KaZa6XpUVvHDEZCN5SSPjAwDjPPrXR2o1DTo5oLuVtsMYCRyKoXp/eXvXlyjzO59&#10;VQjy0Umal5rcD/6NeXGzIKqs5wD9Kt+GLyW5v47Ox09TGVxCYLpfkH0PH8q46z1AarM0rrHIOnlq&#10;4b/69acB0yCcRwWCqNucwnDA/jWUorqbJWK3jcfFzw746tfD/gPwjHqGl3zK2oCSZ4pkk6/u3X5R&#10;7qeDVfx/+z78FPigUufF+k3fhnWGui01rewhrZ5P7wJyBz6V23h3xJrdpaiaxuF+z+YNy3IIb8K3&#10;tU8VaO1ubDVbNd/mDduHBHfrU88ov3TGph6NbSaPkH4jfsaaz8P7+4v7bwnJq2j3jbob6xkR1478&#10;E4/HFeea/wCEltGNpd28jxldv2ea1GU/Ejj619u+JPGXgnwPZjWrC8GkrLOqRrHMSk7k8AxN8rZr&#10;y79vLxv8I9Rl0TQfA3haxh1p4Bc+INQt/wDWb2HEeMcepHHXHavKzzPamU5XOq/id1E+q8KvC5cf&#10;eIODyuN/ZXU6jXSEXeS+asl6+R83afpE92Rp+mwbdq4XzG3Y+tT6J4Ltp7ySAnU4r4YeaawWRY5w&#10;OmFYY2/TNfX/AOyj+zHpunfBn/hPvFFjDHrmuRtLo815Zl2soVyNzZO1dw6bgf0rc8KeBr/w74Fl&#10;13VZ28SLG0sP2a3toV2KDnJkQZA9DivF4L/4Tstdea/eVbtt726H6j9JniSnxdxtHKsDO2Dy+Kow&#10;Sfu8yS52ltppFPyPj3QvBnxHbWYTZpe2dvZyedHdbQGRh0JO3getfYvj61/a51h/Ct/4JWa60230&#10;iOW91Rnt/syjb80hbjp6ZrU8e/FLwZ4W+Hd1oNn4V09dY1DR1nm0nVJjsmU8Mnm9zj0qz4Mu/H/i&#10;D4PWkuia+3hvRdY0VrC38PXEccthat3YyHBwfc19RWxMqiUoo/nbD4Gng4ypqo/l0XQ5PWP2VPA/&#10;xv1t7jXPiXp+oatJbq942nzoQjf7Kg4I9a4n4n/8Evbm3jXUdF1+6kvLONhaLMqrEM87v/18Vl/s&#10;2fBWLwx8ZrvVfFQt9PuNFvSbHULC8ItZy3VAu7C57Doa+oPij8avCej+FrvxTqHjKyj024txbeTd&#10;hQscg+UgsDkflS+sYinJWY44TC4mL5o6n5w/EzS7H4ValJ8P/FHjmSPUlxt8vG0yegwMEfmK9y/Y&#10;u/Y0tvjTqX9uSar5thakSTrDIVwe+T0/Ssn44+Bvhn4B8f2sUlpJqWi3UaX1rdSSqI0RxkiNiMkA&#10;n1r3H/gnh8bPh/4cv/EHwv8AhLpMX2jXtLu20+4mcSXP2hI2cAxn7wyODXq1MRUlh+Vdep5dHA4T&#10;64+eOi1PFv28PhfZfs5/F2Pw94W0axltF0kTSXOoIZnjkPIIZSMDtzXzfY+Nda03UZNc8M+LLyzv&#10;J42WWxS4/dSBvvKVU52/Wu4+Na/FL4reMLjWviXb3lxqUauJYrhhFcvEhOE8oqMjjjFeWX+kWGow&#10;Pf3fgu+0m4XnbHuSTHq3tXdQpyjRipP/AIJ52OqSdZypaWFg8USWEc1pqugSabbyNmb7Lfs8JOc5&#10;JkLEfQYrvPgp8UdMXVvL2yXmmgeXNNb3IM8IP8XqEB5ycdK83e0muvLsZbSMbvnhvJG4z7t3NdD4&#10;L0vW1+2uuh2skRTEt3DujZx/tYxx+NaunT6I4o4zFe25mz3j9qDVpPiR8IfDfxQ8A+LUm1rTbmTT&#10;dSuGZN9yIxuV8ooB+U96+dLma+bUF1C48URy3rDM7FFEhY/8sx2A+mK9n+DfiiwXSdT+Fnii0s9K&#10;0TXMCPXrkYTTpRxu5ypDDgnjHvXmnjX4Y6l4K8S3Gn3X2eZVYvZx2jL5cq54lVwSGDdaI8r0NcVW&#10;lKN0Ytzq17a7oZ9P8m4mXayRMs2F9cdqwpdMs5AmlC+hW8Y5SCRVTyv61rT2F5O7Nc+G4oVxtW5k&#10;nJUe5qK40OK6t0utU8MXTTScRXlnlFX/AGge9ax5YxbR5dueXvalHQrMzX0ksLXVrLb/ACmVY/3c&#10;hH16/WjX9V8R322z0XQ7y8kYhZ5BKsca88/N1/I17V8Nfgy978JdS8SeJtTtbbSbHb9j1KS4VpZJ&#10;T/Ac8n8K4zVfAOpxXcsFvez3U0VsZvJhwIypGc/l37UvaxOiOHVkcc9ho+iWxbU9K1O4s1jVNtrI&#10;37sk8up4JGeOTVrxBpXiO3SK80uwaPSWVRatepkzDHC4HT/eNQ+EvEPhrVdYg8Ma7qcdjaSsYYmu&#10;rvDRzZ6DdgNn2rW+M3hW38N+J7fStQ8S3nlLbLFpaxylfKOMlj6g1LnHodkKMZUGpHB6kfiLBqcb&#10;3c1nbQyH95JODJtHYKF4qObS/FFjMdcXUDqDCbP2PaixH6Z5q3qEWueHrfNnrEf7xsLcQsZM+/PF&#10;QXvhUIV8U33iqfVLiD7trH91x6ED/Cr+FXOGpKClymLf6D4m8d3zQ+OPBqrFgGEafe5WP3YE4/Kv&#10;SPg7pNjp0Fxo/juO8tbG3h8201KS42jbnAjyetZ/hnWfDniyyn099M1Q3CLtjgUEN/udBxxVDxD8&#10;HPFfxR0dtTi1u+tdPs5Cn9kTR7fk/A8j3pc3mdFGnJS55K8SLX/FHhyfxnqT6ZaatDYW8m231T7Q&#10;DBIf7uOhokvPE3i2KM6B4puLdrM/6rTJEBf3beD+VLB4O0LwLoCeF727byy2IVkjMpRv7w44rI17&#10;RPHcVv5nheK0keTEb6lakrOy56AdM1rS5ZKzJlWo+0co6HReMtP1bxNFpf8AwmN7OFtFLLLariVJ&#10;B0dyuM/Suul8aeKtC+Dmpf8ACUa7FHJqHl22l6jJblQIzxtI5PPrjiuH8B6T488M2d34u/tzVNWM&#10;K4ksNSsTIuf6H3rfvPHXxI+IPw+a7i8L3WnalpF0Bb2DzbYZImH+sPYYrCpTXNa51YaSd7bDvF3h&#10;Lw/4A+GX/CcXvhyHVNSjjVbcWt0SsasOXGCCT9Qa830zT/D93c2+seEfFD6dfSKHntLxQy5PXfu7&#10;VaOgXen26eKV1ie7YHb9js7wSQiTPzbjnjn1q/NbeBjqDCQyzahqESx3V2qlrWJT/wAsyR37V10+&#10;SMbHNWnOTaRtaXqHxFk8R6fqun+IWsLe1lVGt40RYrlD99x7CvWrm48LfFWHV9F0+7iuL612fuVm&#10;YHIHDhh05ryfwT8N/iX4m1r+y9X8KxXGisv2exuPOK7V7LjP3fpXtHwD+B9/8P768iudAWNIzmOT&#10;zScg/wAGOpH1zXBWlD2m56eX87pODR4fqeheHNMvZNO1fUrGGaZt0zWrM25h/A7N94+4qr4O8H2G&#10;v3jW/gmXULO4UllbcQPMJwRjJyMc9K6D43/Dy58I+J5rnXNJk022vLlpIryO1kntUbP90/cJ9him&#10;2vizxJpenRn4cy28twqZl1FrVf3fuqZrdVIumjhxFOVDENmbr/wl0j4U+ZZ+KfEEtsMZnmukjmMj&#10;NyMdxXOzeAtPs411TSBDfW8atJG1xNhQW6k44H49K1ri88a69Lea74ytNPvNQZvNkujdLucjhT5b&#10;cA1yc+qfEnTbrUrXRrRbqS62pJ5lqu2NTz9K648rhe5yqfNUvc9a8GfHb4PeCvAmn6Ut5MLkFoLp&#10;reIyGF8E8Fsnbnv0qH4V6Ff6z4N1y++HfiyS1vLiQzeTczR3CohY7pFByVyteb6bpF60yf2bolvH&#10;qXl+TI08IXexHUYGMCvoH9nL4XaDoOoWd1feDbz7fqlq6XU9vEREgAx5bHoM1yYl8sU1qehQl7af&#10;Ijkvh1+0frPwx8QWmk65pul3Ok8QzaxpsK7hKTjDHPQeteyfDP8AaM0n4k6re6VqwWD7NDJNDM2C&#10;kkQ/iyDzXi/x1+FHgzw74ia58B6ktpYyXJjms0tfNW2b+JSCMZzyM1l/Dnxl4a+CviOO903SG1CO&#10;8VYdRkuLpFlEXOSkQ71zShGoua+p00MRLDyVNr5l/wCK37QHjW98dR2n7PupW0Gm2vN3J9jUQ3Dk&#10;8knqa9d0Xxl8RL3Q49d+I8OmHQ49LVrrULeTG2XHPGTn6V5Z461LQ/F1pZT/AAy8Ix6fp9/IyalH&#10;Ifs9xHCGzuCEc7vY17j4Z0D4e/Dv4Yx2jSm30S1s/NuWvLrf5SnklvTn1pVp+4konfh6knKSb00P&#10;NPHaeAviLpi/YbmTxMv2fzUsrebyjIvQbgccZFeAzeCtI8UX0nhifw81vNDMx/s61jwY1J4CnHJ9&#10;ea+ptV+L/wCz74SiTxVY2drfmSE29q2lxmZ+mQuFH69q8a0rxVpOv+I7PXfE2oXGlqt4881vY3C5&#10;ijycGTcNx47cVWGcuVprc48wjQlKLudN8T/hF4R8IfDLRLjSfEdrpt3dbEuHuLcTzWzKoO0xqDjP&#10;qRWH4R+Pth4As7zwU3g9LjS9VUDVtQsQYyuOAfKYYGe+BXMm88LP4l1DxJ4N+IMirJvd59Wm+Rk3&#10;dFJOB7Ac1XtD4Qku31O91j+1ryeRTBLdI2fyH3fb1rujH922zhrSjThaKudff+GPAmu3UctpNcSR&#10;tbt+5gjVYSG9dwyTW/8ADL4UeFdI8cWH2rX4o5mmjjg86Q7kywwoPHQ/Wuy+E/wgt/HGjy+MrF4/&#10;Lt4SjeW43K2Om2vJdV8G+P8Awz8R7jVZYLXUNPt5PNjs5rob4pRykig8KwODXL8UuRdTOjTqxkpy&#10;0R6p+3B4WttT+IemardeG4tahsdGFvEsMh3B89Tk8V4i/wAONI8La9bmwiuNNu7xcyz28fmKFPJV&#10;sdK9h8A+LPGHxB8B+ItF+LM1muqPB5tnPJfIbgnPyrGMYY4zwK43wbqXhvwtO3hHxr4iuI21KQm2&#10;vL3AljwP7oHyrj1qoqVN8hpiY+0qJplNfiD4H0CCO81Z9P1PT7ZmCxrZ/NG6/THJNZc/ieDVVb4g&#10;fEDRIbjT4F/0aT+KHcflUAE9u55rR1r4X6Lc2t1qGheJbS+0ea6DNZ2TgtOo67R1LbuT7VAnhjwr&#10;o2gzxSS6g01ywuFsoMPEXz0+Y5GB1rTmsE6lrW6HsHwB8a+H0X/hKdJ1do1+y77q2Ezbgg9c10fh&#10;/wCLXhm71G+8SeHNVjltZZAl20n8PqPzrwjw7/ZWsaFdWOjpZWN5uVrlftgXzAv3YcD+LA6e9cVB&#10;4T8faZrl5b69aaxpNjJH5gh0+ZmV8njI9655Yf20tz6LB4/lw6TR9o/DT4paNN4zEFvrcUk24rb2&#10;8jcov+ziuY+Mur/DzSPiM2oQ2DrrUl1sk0+1LZnUnltnCtjrzXlvw4u9F+H/AIx0vxTqrtHcSKpw&#10;yHK46Fga7D49eL9ak+KEfibRYb66X7P5jalBGqtA0nZDzkYrj9lUo1NUd1bHU6lE+tPAJ0/SPC9o&#10;PE5s7CyuFii+1xyhQsjfd+U8Ka4Xxn8P9L8e+Mtd+B/iPSbWzVo/O0/WmvSxmA+YLzxXh/w7+Knj&#10;fxn4dv8A4Y6/pVvdW5ty9lFJced+9X7pcDkZz+dfZXgv4U+GvjF8CNH0r4gItlrCWcaSXun3GJ41&#10;T29K4cRU+q1FOTOeNSniKdlpc8G/Z5+C2l/DX4hTeFNHvZtcmnRhLbxuJFiIHHvgV2njHwT4ksdA&#10;1PU7vw1daffWzSeWd++I4Hy4HWtXwp4Z+CHh69l1K0+It14e1bTrr7PfTeJiLU3YDYAjPR9wruG8&#10;F6b4Z1i+8T+Hvijbalpk0Zlksblh5MWQCSZAeB+lEsVTlUvuXHDxhsfOBl+Nep+A11XTNBWO8+0R&#10;rLJDIWBT+9jtXb2Vh4pa1tG1iGRpmjBkjjUblPrXaL4KDqdRv7a8tVWNppJof9Rs67g3QrjvXkep&#10;6n8QPGyya/8AD/xLHdWP9sG1meNvMVoTwGB6pj3FaxqRrSsOUeU7DSNaksNQaDUZI/3cbypJcMEY&#10;sO30HevXP2bPgJ8If2ofib4Z134reG9O1Szs28+4S4PnW7bFOM4OQPrXivw5+GfinVPFF34V/aB8&#10;y30fT9Sjjs9Xt4WUGCTtIf4jnvU3jz4geF/2ZPjTcfCP9nRtels7iaOW/mWNo4TvGPlZsh8+i0nU&#10;srJmNRR3krn0r8ddM+IniXxm76PPaRjw/eGPwzp+nKqWwtN2AhXGc4r0DSNB1ez0+41y4mVdWmtU&#10;Xy3Uska8bgB0ryb4b6/qM3iPTtR12W6uGmk8uT5SdhA4B/GvTPEsur64sWoCSe0uLW4Zo44pNvnL&#10;6HHavPqKdkm7ndRn+7skfNPxF+FHiPx/45vE+MZXULGz1jPh2SCNIZIY+pw3JIB7V89/Hv4s+Ivg&#10;/wDF648H6d4PsZtDgukVbSdXXdGcb/nXuwz2r67sNF1vxRqeoeJ/H8Mmlz6fdSJp8oclSCODg9TX&#10;l/xQ/Zqjk+I+m634tuor611G4Q3d48fzEZ4B9AK6cPiY0bto5cTRqVIaHzp8VPB9nd6Hf+N2+Hq6&#10;N4V1ralhAVd4LWbOdpOTyeTlq+lP2NPBPijwF8LI4bfX476yuUV9NtYXBSBTz8pHXnsa5T9u34ta&#10;H8GtJj+BWneBbK8sdSt0m3yXbAMgH3lVeprZ/ZW/ah/Z1tvB2g/CeE3GlzG1U/aLlQLdXz93cSMH&#10;2PNddeUq+HTSOHD4eGGxTgmeO/tEW8nw5+OK654c8P3s2qLOty1zqV40UJf+4uOSPbOK6vxf+01Z&#10;/Gz4Xf2LYnUPDOu2bo95tkKuqr1eFhkOpPqDxXsP7Xnwjg+MHhaysdGe2XULWYNb4GY7iNu2e34Z&#10;r5R8ffC74h/CPQP+Et8UadHZw2dx5bLIwUmP0IJyAelOnKNWKTMcRUxVGpKEGe6fsvftPeIvFOqn&#10;wP8AEDXoby+8vOktDD5JKgYwTnBPck9Sap/tOaJ4M8JeHU8f3vwvjutQk1LEclq5hIIOTvI69Ote&#10;W+Cr7wN4nttF8fabNb6Luvo45LN2YsLhWHKHONpH860P2l/iX8RfHni2S11y11BrGwXbaaRbL/o0&#10;o6CRmXnPeqp04+25XsZfWqiwrdTc5+4/bc+Kt74kIvrezn8PwyRxv4d1S3Vii5HKSDvj65717z8T&#10;/A37PfiL4VQ/Hfw/dRpcXEKtYLbx7o0kGMgox5YHIOK+cPh58KrvxJcjUtU8OTLFJMyxQwqZFEmO&#10;jHqtejw6Ro+ofB99Nn0j7HqHha7k87R7e6YmdZG4kJb+WDXTONONS0dDHDSrTi/aK19Ueb/GrUr+&#10;+mazluLaaG4hjkdFt/J8xMcdDxXHGwju9IXTZ9UmhjXbj7OofZjomSOla/xI0aSXRYdS1rX5LP8A&#10;fFYbeO6/fn0PTG36VjeHJtX0ayWwkgWWOZSGuAN0kwz0cd8etdS5bHmYjmlUaLfg/TvC2p+IG0DW&#10;/EUFvH5y/aNRkj3SW6nj8vWj46+A9f8ABHi6aGa7VrIwqbbUrdyqSREfK4DcZ+la9tc+Ep9Ok027&#10;snt5Y4y1teR2vzSH+6+OntVPUfFuu3/hyz8P6t5l/aw3Hmra3iu6w46BCQePaj3QppSvBHLeGpb/&#10;AFGwabUYrhYukc5bdvHr/wDqrZ0mfS7QDzLR7uXdu+xedtyPTJ6VBrWtXsyxulpa/YWJE6WX7xlI&#10;6Arjg1Doccuoed5UO62C75C0QjmDZ+8Rmj3TllTlCV9zfvfD7eJt2pC9uo5Gbzbi3kk3KhH8Oaal&#10;9qdjJ9j0nRGkvVGzzozmNieBxUlpbaVaQfZnu5LjvIrNyfbFXLCKWxj83SbNpmSQSBVPTHaiVoxu&#10;EeZ1LnO2lr/YevreeObxbZl5b/RsnHXAz0J6Vl+MNQ8C+M3l1fRtA1CGQzHbb3arH5i9pGPUDPpi&#10;vcfjpZHVPhnoPipRY2+o38jJO7L5jxKgzt4yGJ9T0rwLUL26v50tNWsI5VlnEcbrGY2hX1JHGKqi&#10;7Gtb93Gz1I2s7nRbOON7SFZGHyb7z90w7gnORxXrPxR0nwZdeHvDuqeH/ENv9q1TTd1xbysZAHAw&#10;QMfpXkmv+H9Yu9TW2/smC7sY3Ajt5Lhi0hH8QA6ivQvB/wANdV1WfT9c8SfZ9LDRrLaWlzfrGUjj&#10;bnCtzgms6kry0Hh/ei1c4XUbWN7pp9U0uOdrdcRoIjHlh93pjpTbHxveHwqbPUbBoljbe6xKGlDe&#10;xbJxXbeO/ht4tstcuNYtlhFneEm1mWPz1bJ6q/Yj0rjxpFh8OfEnneMbyZpp5sCeaxLmPP8AFsH3&#10;hTjK+rMZKUah7H+xL+0j4r+HsF8ngzwupkuJkaO3uGwJDnaTj1Ir7bT4qfBr4peAFsPinqljpbXj&#10;CGaxvrtUaCc90bP5Yr4B8C+MvC/iD4pafb6dot1cXAZY7RdPiKPcMP8AloVxjH1rP+L99Jq/xN+w&#10;/FvwJfR6Fpd0WhurWVvPWbdkHp0rmlHmq8qPdweKlHDtPU90/a/+EPj34Paavhjwt43hsLfXMx6f&#10;rBi8weWBuxjH3zwPSvnHw34O+L3h0WqeOLxJrmFTJHHHGvznsxwOCfSvtT9m39rT9nz9qPwyvwZ1&#10;tfJurdDbWQ1fH2jzFXCvHuHzcDpXz3+0zcfFj9n/AMeto2u6c1xpVu5kj1COxVVu4jyACCSSo4NS&#10;41YysyMwoyqxjKm+lzR+Hf7Uvg34WaPp/wAPviPrdjDq+oXTGNbWFj5GegPUV0+v+HdF8R+PIbm3&#10;8TrC1xDuuLe1VdwjPQ4xXgFj4P8ADvxjNv8AEyTwOdUtpmZjdbTHNFIDwMdSBW58SPAvie10a4+J&#10;PgXxldWHia2sYbW3tJJTtdc8Ag+1VKKpyXKzajL2mGUKyPbdC8M+C/AfimxvzcQtMk2+zWaMKzMD&#10;1IHFee/tc/FLwP4d+OB+G99bXFnFq8cc1reeWPLbcByD6bjitf4I674t8W/Duyk+I+jo2t2O5Jp2&#10;Q/NnuM13vxQ+AunfFOy0Xxwml2M1zZ2/k3ENxbj5wCCGDnpgdqqMuWo+Y6KeFo0aKnRR85+LY9c0&#10;K8h024svtUMsYDzTSKwePsVA9K+2/wBh34x+D/iN8L7Hw5ZSQ2WqaSrIbWQ7ZJEH8WK+QP2jfgz4&#10;ng1K217wt4mvNE+x2gRoo4xJDNGOSCc8Z9a4/wCCHxn+JPwj8TR/EO2TcoYRSWtvagrKueGEg9fS&#10;pr4ZYqnywZ0Ucd7OqoyZ+jmt61NpmubtPjH2PzCbhioOGrNu3t5rp2urpm/5aJ9Ow4rz3wd+01oX&#10;xJ8OSX0tiunXW7995vy/OeorW0Hx3oV1fHS7nWLUM0OVuRMDs/2Tg15ssPUp6SPajXp1I3ibkMEu&#10;rFFubsw7pstGf4lFa161/JHLcaCnnLb4jOBjYDWXoypquqTW806tJbqNpVgdy+vFbU8N3aRCKxui&#10;rP8AeTaenrXPzGnNE4vxTaa81pf6gg5t4Sqng7SRXzD4E+E+ueKvjpB4vuPPkj+2IJ1jm27sHhjh&#10;q+pvjxNN4S+GF1d/a/mePOO+4g/1rxX9irQdSvPFN94m1R5rhFUy7p4vLEbYOSPWvSwtvZvQ5cTK&#10;PKZP7bHiLVPE3j228N6TcSQLplmP3eMMzEYxz1ry3ww7x+IIIlsnKxKpuBJcj5HX2Nd18U/F+k/E&#10;j4hahHF4nt45LO82Kl5GYzwe2eornPA3hXR7fxu15qmmRXH2hiVvFlbbnp93HPHeu2/7s5KNpS0Z&#10;714Q1XUZdJtpftB87buWRVGVWtQ/FdtPudmuaZJdLEcNc2x2TH3yMDFcfpnifw/4Nl8q61ALIwxH&#10;CoO10qfUrXRfFyR6xomrtBNIrBYU7V5jpJs6XUcZHrngj4n+EfEV2sGk+L7e6uv4beaMJOntgn5/&#10;yrpbmW7uH8qCLypFz80g2nn0U8V8sReCfEWm6lH9pjkuGU747psK0bf7L9q968Jap4j8QeEbXT77&#10;VZri6tyGM0jb3Kj+AHOc+9c1an5HTTqqZ0tofPupopITHJ5ZzI6lkf0yp5X6g1U1O2uHeO5a2VWj&#10;QbZGkJQ+ysvIPoCatSXYntll1db638tf3cd4Tux6Bx/Lmo7aRJmabTjLF5y4H2gjJ98dGrllHlVz&#10;ULG4thcokc8qSSQscNJiXHoT91h9RXM+PPCemfECzOh+M9OhugFzb3JO3yl7gZ7/AE4roJUls7a4&#10;mvEt1/eAbmXB+uwfd+tZ+uSW+sWKrBZJL5PCTMxMf/ff8J9qUYvcGlJWZwVl+0P8Vv2c9W0/wJ4h&#10;8KWWp+EWbYtwGYTRQk8c57V9z/CrVvB/irwppVu9s95bwxrPpvlTFHXIyMsCM18heL/Bmg/EDweN&#10;G1yy+0XBBFvLHHzFj0b+Ie9cF8Hf2pPiB+zV4uk8L63NNf8Ah2E4gjP+ttuev0rqdGniKduv5nPK&#10;pLD2Z98/th+LviF4P+D9x4m+HkdnY6ib2BLdbyHdwWG/OOCcetFYWifFfwB+1X8K49MXWEntRIks&#10;Nw0mTG4wSp9D1ornpYWUYWlEdTFylO6PzD+Jnhg6jqtpb6lqsf2Vbgmya1kGyRQf4iM8+9djo1h4&#10;K8PwXB8rULTFqGaeGP5C3X8q9Z/ah0r4Vaz8So7z4daDY2el2kbC4hksxHv4+/hfl5/CvCNbvdZu&#10;9Kk26Q0yrJujh80qTjgE+2O1e5RlGnTXc5Ksead2avhfxPf3Hi6HTlv45LGZgY7qRORXf3l1qOka&#10;ss2PmSVfLuIm/hPtXmfw20/xhORq+o+GYY1jkXKPnay54I9K9/jsbm9gm0sR2tu11CqwyiIyCJsZ&#10;BIrkxNWMZrzOrDxj7PY8w+J/hfx7earp/jHTbq8aHzNs9pdRbdw9awPEdpHpWnXkJ8qOaTa/lLHu&#10;HrivQvBuq+L9QW+0fxrdrcR2sxVZVkKqVHGQD0roNJ+Bng3XrO61X+1ZnWa3BZHUny2B7HvxU/WP&#10;s9Cox56l47o82/Ze8fTaV460/SJtVuEjuLkK0CyAblb5SKzPH2saJ4Z+MetaLq0yzR29yUW3Vg24&#10;E8++a63wL8DbvT/GTeJp9KuIbeK626TKv32IbIyOoHH41W/bA+EGirqMfxF8MaFa2ur36q9xdSna&#10;YmA+b6nNa0alFyskVUhL4mea6r8TLnwTqEOteDPC13qOmS3DHUId43RDtj1xXoWjeNNL8X6fDeab&#10;FCySLmVWGGjb+6c968ZTVtceJTqerwXI0+NmVYcKGH+0F61g6P8AEaB5W8T+H9dVrhptrafk/Njs&#10;K7ZYZONzhlW5p2R9ZeEvEesaAyq+2bT2kAkt2Hy/WneMPBdhNcf8Jl4DuJId7ZvoI2+ZfQgd+a82&#10;+FHx98JeOYJPDjX0cOqW8PmTWc0gDADrXpOk2t54gnUaJ5ke2P8AeN5m3A9vWuCpTlHY6VUktCO+&#10;+C/xM+PXgybwd8H9etdP8WX0qQ2d5qW1ETLfMSzcKcV9hfscfBjQv+Cfvw6t9B8FaTpniC4is5Lv&#10;4ia5e3gjuHu1X55VlA+aEnoM818qeM/ifpHwe8ET+INT1xdNhsY/Nk1DapO8Djr1J6fjXyt4/wD+&#10;Cn/x++Pnw5k+Efwo0x9P024vGbcswhhuCDw7sOWH+z0rqw2FjiFJvY4sfjHRtZ6H0N+0j+0D8QP2&#10;o/idP4r+IKsytdeRpkdvcfuY7UHIVR/M4ya4b4uftK/DX4G+EoYfGepFWkLC3srVN0zAHgkDt718&#10;t2/7dnxd8L2//Cvr7R7PVtUtyU+36bancH3YKFiMH/erC8caHH8XvGEvjnxvFq0U1vamOxs7q2DQ&#10;s23JVmVumenrXRDAypv3ndHPLMcL7PRanWfFf/gon8V/H1+ukfCDwctlb+XtjubqF2d06BsjKqfr&#10;XnOt/E/43ai23x9bTy21wu1muFyBnqQBwfah9FsvAfha1i1rUZLiW4bEP2IsqsWPAYDsOlQ2ereN&#10;LF5PDc93cqt+P+JfZ7c7OeoYg7c16lKNOMfdR5c8bOpo2X/Dll8Pra0fTtHS60lrpSbeaDfln75R&#10;gQOaZo+h+Kvh9rKtqTWt8lwpMmofZQJEGfutznHuKLzSJZEuNFj1dIL+MqLia8kyU+jDpV/S/D/i&#10;O9v4dKudWW6tocLHNCySbmPqc5IoMarvT5+pd8WWXjjwdo8fifTdTF1a6oT9lsrVg7J/tEf1pvha&#10;8g1y9s7Hx14ft4ept9q5kRscsP8AaNZMPjTxr4V8TP4WtrP+0/KeRvK8vdFbD13kdK0ZPFL6veQ3&#10;MeiRyakse6+khXdFbD/gPQ/SsakY7mHvct0XNR8JaJ4g1lPCfiG0+z6L5wfyWyrTMOhcIOv1r2n4&#10;LfD3wX4V8S2d9pXh9fMuyqTSyqzJJb9ACSBjivEfDFr4wvPO8S2d2t1ZQ3W2OGNjGvy8mSR35AHt&#10;X058NGstb0LR9Q0nWWe3uiTdedIDEXHaNvQdq5K0JW0O/LqcpVG5dCh8ZvhR8N9SsdStdF0210+6&#10;t5BPO8jELtz1ZiTx7VwHww8R+GvCfjK3XTr8zbQITJp217cH0cjvV79p742eAUstS+HV1qUmk3uo&#10;yLaLdTQFvNw3IP8As471k/srfDjQB4yuJdG19rfT7eENLZrGkkUkg/jI9a55U5fV9TqrRpvFJ00f&#10;ZD/8TK0jmWdoo2t1DR3UOFKhc8HqM1aaytF06SK2RofMjDM8U+4Akehqroa643hq3ln1f7ReMv3k&#10;kVcqeg2n2HakWSS5vft6M0O4sJreQenGa86Tsj6KE5OMV5Gdo1tp9nbx2azLJNJIxa5ZfLdcfoa0&#10;F1O+sud0aKG/1kke4mkvL/RNCnhlubOWRpmVf3iqRjNSSGK61JJJYnWNlGxVGVHPpUx97c0NXQtS&#10;mlv1fV23W8wxFu7Y5BAq9rj/ANqzZliZo1hBbcfn59u9VtM0eOa+muPtQmiaRUgj27WQY5xXEftA&#10;eIZPAfw91jUdI12TTdSuLcxabcXbZ2MeAQ3r6Cs3G8rGcpSufO3xe1fxlpfxGuIPFXjWXUE+2edp&#10;2gNH+5jRW+QlR0x9c1d8O2uvfFbx5HFfyK11qM6tLt5AA7c9OBiuL8OX+rajZmXxHqMmoahHIRNq&#10;Uxy8n4+ldp8O/FXhnwhdzeLH1J/7QsQZIYY14K46t7Z/GvhM+5uIOJKOVR+ClrJ+Z/XHhEo+Evgr&#10;j+PsVG2Jxn7vDp/y3aUvm7y/wpdD6o0H4q/FrStBvRYWVhpVxDbxwxrcFZI54l4AIOAh9cCut+F+&#10;up/wkFl4/wBc8WJb6lcWbx6p4dsbr/RZVVcB1UDGfavjTTv2ndX8Qa9dS3+j7tJmx9ouvN8w/wDf&#10;v/69bfhuw+LPifxrp+qfC/xRK9vLcL/Zv2X7oOecg5KgGvv/AOz4wjyxWi0XyP48xGYTqVnOcm23&#10;rffXXXzu9Ts/Gnie18Razc+KNTj1WaW31Un7HfR42xgnCxgj5kPSum+E2s/FHxv4Y8TeEI9Vf/hH&#10;ZmDW2l3dqqrGzNyiEAFRV74vePtJ1C4vvDHhDRLzUPGVlZLA7T26JDPcqMuynOSM+leU+AYvH/he&#10;01zWtSivpb5bXzJtPs9UEQDE/NgseCOo4rSlRi6Li1qjl5k66lHqd14w8e+Hfgdo8mi+HodS1Jb2&#10;5VH03ywsMU0RG5hL19q57Tf2t9estE1DwV4m+GOg3Y1S68y1hvr6TO09lbHDj9a4aH4+fCHT7aHQ&#10;tA1bUL0LemTUrG6ty6QueoEhP3ic8969U1Dwp4K8YfCfSvi74U8FatfC11Hy7qzuI1eRlxwUx/Dn&#10;8aJUqNOPvlxxEvav2a26F7XPhXbfHf4c6DZeEVk17R9Dhkl1S6mm2XGnORnyW37S6A9x2rxf4F+L&#10;l/Zv/aB0n4rWnilPP0fUEP8Aq/O/c7sFQAMDI4613vhHxf8AE34I+PLLxd4Y0640/wAL69JjWrPU&#10;PN2FAcFWLHA+mORXXaZ4u/Yq+LPxKvPD2h+Cxa65fxtaC40e6Eln52DsJbHyEn2ODRQnGiuXeL/A&#10;xqUueXtFK0l0PpX9vzw9+yN+0T+zTD+3X4Tl+y6rCv8AZ1u2lqYd8rLyJE2khs1+X96PM1GGwSOa&#10;Zpk3pEWzNv7scct9DX1F8CruCW2179ja88dQNpviOd47FYGlZrW9Q8EynGGyMfdrwvxb4Mt/gX8Q&#10;bzQvF9rf3eqabfeTdWt1MVk4P3s7QSMVvg4zoJx5rpu6OLMeapKMuWx5hrWnatpdpJDaxST2csha&#10;e2vk2Kz/AN7kAqPYYrT+G+jR+M0EFhqrQSmXynt4bweXCo6bcZ3H61reK5L3xHfXF+dUijssny7V&#10;lEh2nsc8msFo5NBnVbWztY7eRRJGbCFomDDueABXp/ZPHqRjTlc2NZ1XxheiTw6fEP2r7HM0Ecfk&#10;qflHVWAxn610Xj7wzrviP4KeG/G19qlrDHY38+nNGpIZAvKL7+nJrifCPjlvteNXkWSSaYrbzv8A&#10;PMrHrhgAD+Nerax4zXTv2e4fCXggw6lq0+tvdXdvfQlRBhQA2CPmBxzjmslLl1JlH2y908xt7WCb&#10;SphfSSrBGcTRPyW/+tTdFtvM1axttE8SWrNI3l29vNcFYyvcYbgHFddfeG59Q+EEXi7Xnke4lumS&#10;SHT7ErFFIo5BPXHoa8/1jRXu9AtXni3X8chNrFdQ/dXH3iV7VpGfPExlT+rq7PYPFnjbwL4q+HFv&#10;8LdGvZtDutK1JZWVbUyxXfZmyu4Y/KsfV/E/iT4X+Lk1K2+H9rqGh2enm3kuLy7aOWYuOZEBwCAC&#10;cCuD0DxDqUOjQmHQLa5jhHlSSQxkecc87AOSPc1ta78S/GXjK1s9D1/wnp9v9hhZbdobgztJHngE&#10;Y2qR+dYypycjplWgo3icZ4ju/DPiPVv7Z1zw/HJpm0i1maEKyNnORtHFWdJ8W+JPF7XGn+P/ABbp&#10;H9nyQiLR5Ps4WaEL0yxHPHBJrPmit9V1aS40R9QLW7bJoZFKRA+y9PxqxqlrYkKJr9bqTH71FtQs&#10;fT7me9bRpxvsc0a1RvUkmtNP0KSYTaYWt5lwJIhuGf7yDoRWTeWRneO08KG6KPGXuZrqMFRj+HZj&#10;+te1fsy/AS9+NFxPo/iDUmtI7Xy3sfJXcoQ/wE9q5X45fCzUPBXxN1bRNPuLz7PayrGI1+TzFx95&#10;WqJVOWVmZ1MLUn7x57earqNsI9P0q/8Asd4zeZKtvbcuNuApx0zVtPH+sDwZN4KvNIn0u4O2VLzS&#10;5TJPIM/MmHPyD2NXV0rw5oGmyt4ltLqz1C6gK6fqMsxcRtngHb3PYnvXVfCX4S6rc+IoTLpUdxbt&#10;+8nkv7gSSSYHOWA6GqqVqcUXh6eIi7X32PLfD+pfE21uZL+5vNL1OxlYiCxmiUyBcY3bhyGFVNT0&#10;3xnoupre6P40eRpm3tZ3Nuqqn+yGx/8AXr1P4weE9B+H+p3Fzo1vMHU5itLWP7mfT1rk/DdyNc1B&#10;bOTQ7uGZULzXN1MrCP32YojKHQynKVOUlOJe8GeJ9c8dx3fgG28ZLDI212+wjo2OULkcn2qP4n6t&#10;4m8NQHwnoWty2F1DCIL2C6sy0d6r9Tu7H6cU74eeJPDfhrxWuteENBW+Wzu9+oSSJ5cbDPzOAeCR&#10;X0ZPb/BT4taXb/FB/F9uY1hPmXT6awjRQMBW57HqRWMpe/qezg4+2o2ifH2leBNW0LW7fWtH8O3E&#10;elXkiwzW8KtJHLIeGZh/D7VqeIfh/p3gCV9E0CKT7LqU2+4jurjakZ7he4NdddDxx8Or/UNavfGV&#10;9qVjcSSC1WxVVt9uflKZzjArzZNDFxrsesXPiu4mhd5JZJZlMrZI+6GGBXQnfY5K37mLvubPw5h1&#10;i28cxa7q+q3+nJpkbGwae88y3uETnBXHX3rZ0L4+/tM6P4nuNQuNb0O60ueZnhgmjxtQn5NhHJP1&#10;qbw14O1Txzo9xpGi28rXUgVrLy13Msa9eB3PpVPxP4V+KHwq0qFPFumKwWbet1JZfMqnkIeool7K&#10;Wl9TWhjMRSo+0itNg8bfF/8AaT+Imq2+n3t7orWasc20kO5R9SelevfCuz8Gzw3mlfZtPk1COzjT&#10;UrO1yZkc/ewGx8vpXjvw++IWr6N4gHjHxPax3GlyTKZbe3tg7sPQLjitD48eJvBXjHxBaeL/AIN3&#10;txb38ihbtbWbybq3ZegdSfmWo+ry2R0YfFRrJzralj4meH7e/wBWvL7T7iyt4ftDRrDq9v5Uif3R&#10;g9cnuOK8/TQviJ4bliv/ABKbD+z2uh9tjij/ANUvTIYHmo/FesjxBG2tfGrXGuNSt3EdjL5JIulH&#10;rt6MPXvVfR9Z1zxRrUNhqPiBNMnmUR2emRt5qzJ2Yg9GreEoxjZnn1qcZXcUbnijWNZX/iT+GLgW&#10;thJxd30wYsiHoUJI5ruPh98Vvih8D9FttcvfGKaxp95IsNrbahABLMf9hxkg49a4qLwBq+n+K5h8&#10;T9U3Wnyx2/2qPC9OEx0z71v6b4/8J6WYfCnj7wtJpsEcrLoMlqvmMWI6v6exqJak4WUqMrroeoeI&#10;fG/gT4yeMbVIviBZx6feWYS+09mCSCf34+/njNcXqnwI1WL4iL4c0zwnu3R+ZY3lwuWmHYZHTFcY&#10;t5ZfDDXP+Eps9A8ya4lLxwvbLMJm/hYAdAOu71rvfg78f/jVF46ht/HOtWgtZABI1rBtkjVjxy3H&#10;FZey5InZTq08RNc256N8Xvg5ceIPCFrp3/CK2b38MKCT7NcFJoVQdcjrzXM+F/DN3q3wm1fwjr2o&#10;TLa26E3DTy5xH1Ks7DJrsP2l/HN9pPgKPT/DUN1cX2rzeTDqEUJJgX+8zKRgV4LpMnjT4f8Aw6uv&#10;Dj65Nq41Wf8A0y4kkJ2qD86EEnrnA5pRUpU7o7qs/Zz5e5Z8B+FlHiWzbwlolnfaQsmbkpN8u0c7&#10;lPY461zesT293rGoatFNZ/Y45HCw2q7gy5+6xPek8M+MJvAPiqHXLHSfL0t5lL2cJAMYx8xA7g+l&#10;Xo7LRfHqX+r6PpzabYzXDFrCNB5jFjwR7nrXVFcp5Na1SkrbnBwXOuaxrclmnw2tX0lMHzty5jwP&#10;lJ5wAK6bw7qek+Gbt7qa1M32jCQ3KL5hmYDkY6AD171pWngXS9H0u40WyW6vI/MAuNPtWxKWPTce&#10;g9xRfeF9cj0UE2FjatCrfYLNb5UKrj5txPf2q+ZSjyrqZ05Ti17p6b8If2p9A+Fvhq/0iHQri4u7&#10;5iNNiaMYnwvzNx93B9a4DxrruuaxoFzctqNvFfaxOwEfJmDMfb7igdzXEtfWKQQeEPC1tNHJwz6j&#10;HcKxjbOWPPQfTtWiETSrG4az1JNUVAoe44SQydjk9RmppUY05cxrWxdWUFG1jR8D+GvHHwwu7fxj&#10;rdwtxHHKrWMl0277NKMjnvg9jW9Z+EdM8bXOseM5LmO81KeKSbUPM/fNCD1RF4wPQiuVXxPbXLWy&#10;Ratf6tcB8X0agGO3B4O7+8BXZeDvilN8Lxd6t5FndaJJG0Nxf3EPlTv6Iij7+D+dVUjedzmpTlKf&#10;Kcaj6/pejya7F4U1SS+jUQabZxYZIY+7dRhiPanSeDhaaZeanfx6kv2qPzlku9rFH/55g9lJps2r&#10;XvivX18SeC7G6urUSM3neeYiDjPyrnt0xRLD4v0u4WZfEd9qF00wZdLuAFWLvsbPBqVFORq3KF4m&#10;toHg5tP1rR7CSGCZ7+6hWK68lF8hjjrjGTzwTX0dr0txoUFzZeKGgtfssaxedNtYPjoQa80+DviP&#10;4Sa14otP+E5im07VppF8i3aENG0oPBz7GsT9oGfWNf8AEGpWPiXW9Qm03TMuZIcLtmJ+QHP3lxz9&#10;K55xnKpyxPRwtblwzcuh6hcaJ4R+IGmBI9PSS+huAsN0Lfyy/H970967D4P/AA28H6rd2/h34gXl&#10;9ZDzsQ3kmGiljz93IPavnn4HfHPUvhpZnTNcj/4SC4ZsxfvAsG09FBzyfauxtP2ol8UeM/IvfD0d&#10;jZwsIWhZ9uJM849qirTrqO562HqUK1NKXU9G+I37Plx4P8Z6gfBuo6fY6HcXCpZ32lTLHNMM5yz8&#10;4NUNO8efEDwVd2trovxF1K6uLOFwbeO7LMyOecnGDjsa3vGXiHwBaazpGm/Z7jVLDVVVZl09jtgk&#10;xwx/lUXiz4R6z4MMfxIeS8fw9eNiG3WMDag7etcHu0/4iuVPCypu8Nj3n4ieG/AHi74JaFd+L9Cb&#10;Wrm9jjaaOYfvzJj1/iODWX4+fwt8CPhJZ+Cdd0u+FrqRBgisrXc0VsBnbKM5K54PevOdX/a4tNH0&#10;Lw5ZReFf7ZtG1BF8y2AT+zWyFR3U8kAelfTWh6N4D+K+v291rmpJPcWFusf2USKd4IznHOBzXm1o&#10;uEruJ1x55OyOI+DHxe0D4s/DT+wNA1ezvIFVrK5RQ4WCP+GPnkHFcVovwQ+Ivw2+Juj3Pg7M3hzU&#10;NSEWrLp+1YkQAkEg9x6+tbvj7wD49/Z78e683gTR4rWz1zTg+lXK25ZgynLdBj25rt/hR8StH0m8&#10;0/w78SdZhtrrVbQRyRbQiiRl+8ue9VTi4+8i405cyUzl/HHxg0HxTreq/CXUdK1q6tbeXbNKse2W&#10;R1IKBD3wfSvQtE+HXhObRNH8Q2viG4OuWcyyQya5ZrNKsIGWixjnA6E9K4jxF+znNo2s6Jr3g3W/&#10;7RmtdU86e6lkbzmBboecEVynx7+JXxP0/wDaHsfD/wAPdZv7qWZE+0ab5f7oDIDDHTJGTVezc9I7&#10;mMuTZnbW3hPxJq+nXHiL4Q+M79vN1n7XEtxwqqHO4Y616MvjH4kSa3Z2M2nw3lrNbnzmWTDiQdcU&#10;3X77T/Ay2M+pPb6RYX0KQxwqgRRIwyf1pPDfnSeKrfSbnQ/tcFjJ50V1byYyx6Z9sVyyVTqehCnG&#10;K0L+k+NvDfxF8ITagNLuVmt7poPsM3OHBxv4NdYvhLTLvw49n4pWORJlDiQDO1gOMfjVK3sdJ0nx&#10;Ur2+jrbw3jsWSNVXJPPatu1ubTRJZtJ1/wDd282Xjkk5CJ6YrCspct0adUnt1Pkv/gq/8JPD2keD&#10;PDvxWsriSS4a3Fmbe1xyM53Z6j8K+L9Ai8PeG7i3h17S55LCS4Ev2W1XLbj1yeua/VP9qD4NL8YP&#10;glJ4MjW389f9I0WSTGJSOik/wg+9flp4903X/CPja90fxNa3Vo1hcvaSW8yfuxIBywI5Ir6HAVPa&#10;4dQPj87pVqeN9rB2TPcvBvxI1f8AaSNn4A1n+2vDv9myY8L3lrNIx46h8ZxxX0LefDHRNT8Mt4M8&#10;c6lda0zWqC6kktVbzOPvFjivlj9j34seCPAHjDb8SjcWsd2yRaTcR3w8tJvVx1APrXon7RX7W+ll&#10;9U8IaZq2sWTLqEcdrqWl2f76Ljndu4ZD2I7VNfDuNa1PTudODxClRc56tHW2f7IfwrvPD1xYap4k&#10;vLeSDUPtGmmGPairjG1hkjORVT9qrXb7wf8ADLT9I8OeF9Lv1WRYZmnfybkR4+8pAwx79a+YPFHx&#10;M8ZeHtdttUsfjJq2rfZJhcqtxcMsLPkHa69/92vSNA8Z2Hxk8P634g8Oa7qmtXiw/a5bO8tGWG0m&#10;H3lQN0Hf3rWVGpT5WYfWsNUjJRWpk+Eta0bw/wCE7648WeJL7SUmn83TbuxZvLE69BIEJ6nqD1r1&#10;H9h74Yr8YtT8ReIvHCX13HHp8u/ahUXLMuRjvXznqHiTWIdOuJdU0vT20+aYyzmPcJcjuVHBr7A/&#10;4JX/ABa0XUrPWvh6morb3DD7Vp4VT9zHIJPUioxfNRw/tepplsqNbFRp1HvofO/xWv8Aw9q10ngq&#10;PwR/ZNvZ6gy3Ulwu6TAOAdzNxx2xTdQ8F+GbCYajLpeoSaW0OdPu0YEEgdR0GM819U/tOfDvw/f2&#10;OoW17daDb6vqSt/ZLXkaRvLNn+9/Fx2r5T+I/iD4nWPgS3+DfiHSrItZzF45YWCeWpPc/wAQ9MUY&#10;HFyxFIzxOD+q1rT1RyGox3Ml7DZzWjxNcHZaKzD982eD71WnmudHN7oV48kl9zFLI21o4PcehrQn&#10;t/GF3p9vpMOrmaaCPba7pFUxt6qcZBrjNZ0LU76N9P1TwvdR3P2jbcXMch/eerFq9M8mpKNGTkZ+&#10;naatrrMGkWUNvLJLcHFxDI0Rc+5Unn616ARrfw+0ebyPD0azapZ7UkunDqgJ+8Djk/jXN6XounWK&#10;rYXrxtYsMSTQkFy39xmFU9Z0zSbedbey168mhjxstI7hmEWO2GNBnGXOmybTLzVxfIk+kyMirma4&#10;f5Czen0rduRcLBHDcHy9x3NCsh3AH6VzGoy30kcYlv77dv3xLgMu33IroNE8Naommv4ju5ZpvNH7&#10;tY1yw+vf8qHruYfauWPE3jXxhJpWm+HLW9+0abYlttreIF+Zh1Uj5s/U1h6xPounxeZPql19qbDN&#10;bKCiZ/u5YfN+FepeJtb+Gy/Cex0/4jaNdSa+paTR5tFt/wB/JDn7s3QA+mea5D4m3nhrWNE01/Dm&#10;gahYabDAiyXGpxg3DyseQck4I9aSlFaI6alOTpqTObsvHNvPeWd7qNnNdXlq6ixgg+ZE553kdPoa&#10;7n4yHwp4gfTfEumS2txfSWOyeZZFZrfB5iHPBz2xXB3PhnQvC1+2m6TryxwyKHvQqssrO3uOKt6J&#10;DoSXkOhaXbEmSdVGYQ3nSOcZz3IHeplG+pMMRG3ItyXTPDXiDxM0OiaR4vubG1hkyE+3FWJJ5AU5&#10;/StH4geMzb2dv4f8SQ239qae/wBnsbqS3PmTwj+KT1b3qf4meF5PhHfWsnjXSpobWN0ltZkjKiVz&#10;2z6++a5fxZ4W8Q/EnU7bXPDXhvWNt8MR/aZ/OVG7AEVNKSk9BuM5Lk6k3w28QeJvC3idfE2n63pt&#10;qq3ADx3Cq+9e4B6qfpX13q/hX4P/ALUvw5uNS0rRrxdZ03KSSM3lx3SlB8yANyAe5xXxNp/giLw1&#10;qc2g+K9Me21CZlTT4ZFLyB88soyNpPqa9q8DftR6t8Ebw6XceFvsscdn5MGnxxbpJJx1kkOOAa58&#10;QqkZ81M7cA6cU4VdilY/ADxt8K/iroPjCx8JLNaaReRPatM7KS28ZLMnoPWv0O8efBjwL8fPAdnp&#10;XxB8MCSNo1ngkaRvMt2IztU9dprwP9nH9oPUvjx8MZpfE2mWttdWmosiwWsfFzGRnngHAPevYfB/&#10;xfu01Sz07xBqfk26DawX94WXpj8OPpXJLEVnuj3qWGp8nNTeh8+/HbRbH9mPULDw9D8N7iSymkdD&#10;LpTKViXqHwcFuOuK8v8A2ivjZ4Q1jwVp2j+EdLsb24urgGR4VInjIPAPcGv0E+KXw38K/GbwRP4a&#10;1azhNxJbMmnag8Y820f2PbNfnT4n/Zf8deF/GWueFbnwFdS6lp8bfZ7xYflcfwsrcZ+tb05K6bOe&#10;o61OPLFXRkfDr4yazY3i6D42t5LGx84R2d0uRskP8Umf4cd6+n/Ceg3vjfTofD9h4sMK+X5u2GJW&#10;8/I/vHsa+NPFHwt13wZokeo63aaks0bNHqUa3DOwUrkt82QqY9OfSvev2FfjNBq8K+HNNS3kgs9s&#10;VhcRyb1EfTazHnIrStGUo6F4OtLl5JRNT4x/C2/nE2h3WtNZsqfLlhtwOufavBL/AOFviy8uhPFq&#10;0UlnGwCMr7Y4lzjqPvV9r/tG+G9L8R2GoeGtNa0bVEsiWhU5bBXg9R1r5o+CngQ2WqXllrd5JLaW&#10;+be4spWyscg9OTU4WpOnTt1CtRjVqc0UcLqNn4k0DSTa+HbtbtY7nbNbrcfOvvg8mvpT9hj/AIJ9&#10;eAP2ibceMx8UZrPXreFkmtY9U3G5lY8B4/4VX1r5x+MHw11HR9Zu/ECaTezNGD9kmgn2bM8Lgfxf&#10;jUf7Pfxi8X/AT4k6f498NeOmtLzS5MX0JkdWnDcFX2/KfyrbEUalag3B2kKjjqeHqKM9j7e1H4U+&#10;I/gR8TLrwf4itw11YQ+XJdRyl1uFHII/CugufE1n4isori1t2juPKx5b/Kdq9TWTP8SdY+J93H4s&#10;u7iW+udRjSRZ1jyCpHRc+lcr4sXxhpaTidpIp8tGEK/vAPp6V5MaMurues9dTy79rH4si4jk8L+G&#10;9S+2PHbATRtztbdg8+1dZ8AjN4A+B2teKtWfaJLAtHJJICU+Xt+NeHfEPQbq58Y2+lTWU0d/cXnK&#10;28e4FM87696+PemN4L/ZsXQrXTWk8yFUMcf3ug5rupxUI2Rw1nJ6I+MZvHP/AAmLXmo+KLZ7K8hv&#10;WdppYNhkTPykA9civU/g9d6JqGkW+tT3Nw0n2loreRU+UkdsV4t8RPB19rN7ao9xq901kPNjYIpM&#10;3+w2Dyor0b9mfxHLpehyaXr2pxm6a43QWywkeTk9ME8mu6rFRirHHhMRJ1OW1j2yDwr4U1LUk1TX&#10;gwkjPytu4VfTFTWfh/TtO1b7dpkrG1DExNngVJd6TbXsWwqzFo1ber4/SsO4stVtw0cV7Isatjyd&#10;3Brzz0r3bO8XW2SIRxxR3EMn+sycgfSpPDWoTRXzLZXrRh+FHXbXN6FZXX2bZFJ5eefL9K1tIupI&#10;XXNtzu64pSXNGxUXyyuj0Oy0zV5tM8258QXXnKcwytCska+oKhs/pUNnqt3FN5F1cwqhbC7G3K59&#10;0JJX8Ku2er3U3h3yrHy3Xb/rmj+6fqvIrB1rUNCk1Czs9b1SH7RJnyUaRSWb/ZdcfrXm1KbjKzPQ&#10;hLmibkN1dahaL9suY5GZtp3NuT2w3VfxrPu7G6tdSVdOuvNVh+8G/bx+W1xSJHL5nmRXRaTbiOJs&#10;JIT6f3WqP+0r/U9OlsXnVLoNhVddu31ynf6ipStsUaHhKVYNbOrwlkjVSjLuC7fcx9R9a8g/aK+G&#10;N7491Jtc8MMyTRysGjt3wHFeneJopNI8DKNHm8y4ufk39Xx3564ridKln05ybi9b5vvKzfpXXhf3&#10;VTnOTEe9ozy/QviZ8UP2cl87wuk9rLONt1bfetm98Z4b3or0nWPA+ia8Gnu2UFmzH/d/KivW5qct&#10;Wciikauv/Bn4t/DfxNqM/jvTrz7PcWv2SGSGYXlizpwrq/ZiOxFSfDvwRKNTm0nxSkcyrH8rGNfT&#10;jJArG+GvxJ1XwlbTeGdb8d6rqGk/Z3mtbWa4eSSAr32OT07dq6mLVLvTNAsfGiSW+r6Tqbbo7rTb&#10;oyTWvOCZ1A+T6V48tJe7qdCrR5UpHRWHgXQ9EX+1tQu0WOPiOyj/AOWnpiui0i1W3hk1W5nhSV13&#10;W7McFR/c+tcvourS39yt/p8/nxKuIujbvwrQ1aefUYFTWp54YYf3jR4C7vasZczeqO6jKPJob0es&#10;eFIjJbv4Xs7l5hmSSSL5mP4VoW2o6LZHFppC2drFFmaKOTp789K43Sbm3umF1brsjX7oNUPHWt+T&#10;etcw322Pydk0fUEY9KOW7sKPJTk2nua158Y/h5pmoahaXGoI17Hkx+Tk4wM8kcV5z41W8+PP7Nvj&#10;HxxpOl3CtpNwq2Ml4+FLlsHBHY9a8O/aF8OeKdWWO3+Hly1k0sjNcyW8OWY+nUcGvrTwr8CdV0D/&#10;AIJbN4c1KA3Go+IJWkkSFDG+Nw6EHPFdEvZYbld9bo4J4idSo4dLH5tnwl8erKI+Kf7Ws7W6027B&#10;mtI2xb3Vv3LMe+K39UfRPiNpq+KPhR9njv1heG6VrU7UmPBZD0ODUHxk8KfEL4Xz2up6Df3VlGuV&#10;nsZbZpkuecBdhJB966P4TJp3iyA6/HeGzZZvKmt7eLykMw64QCvajWjU6nFh605S5Gi7+y78I/FN&#10;z4wsrrxdZQzahDhbzUY3/wBauen/ANavta5k0GzjXRdHgKbVG+TpzjpXnnw60mfTfD8dvaW0bXV4&#10;6os3lbWVfX1ruzp8Vlaw6ftczP8ALufjP1+teViq37xpHr04OO582/8ABRi1vm+E9hot/rawWV9q&#10;wjul2lt5x8gwvOAeteM+HfAcfg7wjb+F9K8uWRbdVimjjAW3YjJyTyT7iu0/aV8WfEbXv2gLzwhe&#10;2z2mg6HD5KmOMu8rnngdOfXrVY/DLxnNYLdPcyJHdxsYYJYGJZvqenHvXo03CnTi0z5vGVJV60ox&#10;6Hn+saz4F0S2az1nTIYnSMql5HbEmeQdcHua82u/EOo+I9ck07wkbxrNW3KZj9m3v6YbrXrevfAa&#10;4i0d7vxFbQpbwOJNlxbszBu5XBxXFT63NYxyWj3l5JaxzYhMNmBN+QycV1U3KZ4tSMoy1Rz95q9k&#10;urWl9qdw6zwARzacsrSx7/72fuj8K0rXxJNYwXAh8RSNeMu7Zd5EUKf3d2MCtdLtjNNrLaBa2+l2&#10;0AlmaRQsj46jbjqayh8UvhNrRMUEdx9hmQyT2klvsG4dEyQeK6YxfKaU4xcLspzQ6f4+e3/t5Io4&#10;xGEZ1n2zKw7jHLKfWnXvhz4f+BbZr+K5ujeqNlldWsEnD44z1zj16U61uPh5p00mt+HLTy9Vupiv&#10;ktMrW0cOOFwPu49a0PClo/j8Npuq3Oo6frUG5rW4jjaKKZfSNjkP9Kwej1LSdzJsbi4fQ08P6n8U&#10;nkjlBaWTaFdM8shOAeT0FZDHxFJfrZrNcLabgqNHD5aykfdJYc/h0rbuLa2/tabTfOsby4gXbeNc&#10;MFk3Z43ADt1rc8H+HfE+uzjwzc3lvL5mTz8qMPXn5vyFUpcpm41PaaIzdUsfHs+jWhTwrZwyQxss&#10;0Ml67QsvqVGNxNVfC3ib4v6dqFpqNh47W3ksZPMt9PjXZY+mwD6V6tcfDRvgn4R1L4lavf2bztD5&#10;a2M3meXn+HG4n9AK821bxVrOqaHDZ2/hLTU1TzGeRtPmB2K3TeOCDWcJ+091nRJVMPrF2DxT8R7n&#10;xNqU3jf4p+G5dQeGMCQaeqtbrzgOh659RXvv7GGsfBnx1pjf8ITFeW6wxtFewTsVZmY5LZNfPeh6&#10;WdFkh0bxJoD6q1w2+4bSPNaRXJxtdT8pH0r7i/Z6+GehaJ4Qsr+PRV0+3k2GaF7dd3I65rjx37uN&#10;jvyuVTEV7yR2l1DBDLHGsyzQNGHtVaLaYlUYxuHemR6bbm7a9NzcRsn7tm8zzEA65rRk8EXN/Fcz&#10;aNdyGO2yQyyHG30xXORz6jZXH2S68xowm6aTytoLZxjI9K8iHxH0UoKJrxaCdZH2ea+S4fy2dXf5&#10;TGc8VtXiLDZW73kcsbRR4DovDYrJ0SYw6rI3mL5YiJZvvf8A663LaRbuymgXVo51WIf6mUqQc5xt&#10;OKck+hutgsJrt9MYwDy4/JPzeZ1Yn065rzH9sa6EPwpis72K2b7VqEKRb/bqQD0r1ye7i8+3tkso&#10;5JJFDPJt27eOB6V85ftE/GHxtqfjXUPhrceFrOLS7PaftkxEksrHsB0UD65rzcyxtLK8FVxFTXlV&#10;169j63gjhPFcccWYTJsNdOvJRbXSEdZy9EjyiC3TT7Vo0YKM8t79B+tW/C2iI0l1bPZtMzLh5gpW&#10;OSTPIHpXT/Bnw1aeLfHtrpOpXtpHZ8tcLO2CcdOvfPavo69+CvgeDXLfxFFZyNsmQpa27bYzj+Ng&#10;P514fBODrYbCzzHEazrO/wAj9a+lBxRg8wz7C8I5U0sHl0FT5Vs6isn5e7Gy9Wz5z8Hfsy+O/H2p&#10;LpvhrQW09Wb/AErdLtX3IH0r6M0D4O/Dr9mz4cNodlrLXHiLxJG8K65a3pFvaqOWUAMdrA1i+Ifi&#10;5deHrq+0r4d6V/o93ujutQnkJmR84HlgD5VPQmuIn8c+FfB0dzpXjGQGdlEljYXMzFluByXQHkof&#10;XHNfYTnWrS0P5ijh6NGm3M5jw94G0HwR8Trrxzq3jG6vI9Nm/wBIuJbiVWlZuwPcH2rH+JGs+JPG&#10;OqajrHgC4urW3mZTdWUhVQ4B/vfe5/2sV6D4e8TeC/j94OvvB8niGWy8QSTCWxsLlI1+0RKeGVgM&#10;DB9cGuem+EXjDWrG+1GWG3tVsfkmkknMhnxxuHl45P4110fcXvM5KkVKm1TPJU1u4nvZtN/sq7it&#10;48NPqX2VWj3ehBx09a+nv2cvEnxK8MeFprfwGLfV0eaFylxKFhRG4IQvjn6V4VqXg+28NWX2GDVz&#10;dWkkJlulkkPmJ6jax7e9XfDnj/xBqnhq38H6Dq8un2dlJ5seoh/LmKg527e4HrnFXWpe2jZHLgXL&#10;D1X7TQ+lNS8Zan8dPGGpfBDV0jtL+JhIq3GnqPsoH1BEo69Kw/E3grQ/g/8AFvT49K+D1jqGm3Xl&#10;iPU9L1KOER3C9WZR055x0rrv2dfi58PfFNg2uxy295rFjbmG81mJQZdgGCW7/jWx4i+H3gz4laH/&#10;AG14D1xbfBaS2W3lzFLNnuecdOcjvXjyhKlJrsfQRpU5Rc0zm/jV8F4fifr+m/Ff9nDw2101veoN&#10;ckXPm2V9GM5HQFWx1HGa8/8A2ifibp37TmuWtrpHwl1PTfHWkW5g1bUGZCt+Ihhm2jkuPT0r6G/Z&#10;T8EeNvh98ZbnxTbfELTVsNSs2a48NrdL5U823bkKoGVBHJHeuh1z9g7x58X/AI36f8bPCWvaXoN5&#10;Bepd61o2kodztuxvjII3Bh1H6U6eP9nrI4sRhKlWPuq5+XmpaVBYa5Nd634qbz4JiHaFW5OejcfK&#10;RW3pSa2+y3kvt1s/G66UYOenzEED8a+mf2uf2Zba18YeJNd+G1ncQ6lp2qMda0O7hUTlSeZlQZyh&#10;9QK8Q+H3wc8R/GS01D+y7mOxjtYHe93KVSMKePlz7d8V7NPELEU1LoeFLDyp1HC2vU51fh5f2d/a&#10;vfap5j3TFrOeGEtFKR/CuOGI9hXqeheDtP8AAnxM0Gfx7C11Zosct4scRjeCN05bY/X8Ky7j9oDQ&#10;NI+Gdj8PLzwxPbX3h3d9h1vTWV2Y8/MVIJA+lcTJ8UvEeveKbH4mePdTnvpNPWOOztLq6ZWu0A4y&#10;MelKUZIxj7HDz92V+53HxN+InwHsvBGraJ4E1K+jbUtYYrJNhVijXj+8SufXFeNPrxjWa6tNO1Ox&#10;uBGUhZWSRLgeu88HPtg17f8AFn4BeC/EPwgm/aJ8OeIUsre98sTaVDJ/qpCeYmII5B56V46+nm/t&#10;Ftr3TvJhh+QXlpF5iJxw5yM5+madK9zDGVJyqWS0ZV8N+MdK8GTxapc6NFcasiNHZx7t7KWHOVOF&#10;/Co5tS17TLP7VbXNnZR3GTIi2mPfoOlZvifxFoHhS4T/AISmxk1BlfyoNYtbF9ztjgkAfrTdKhv9&#10;RX+0LXTpriylJVZL55I5BJ/dVcdK7FJPRMyUbKxrWHiWbTr1bPUpY4fPXKwxKAs2ehbPSpotc0nU&#10;S2kWGnKjM2yNVjyvmZ6g96wNa8QJoci6Rr1jNE25TCqwtcMPXI6/hXY2fxb8L3urafqGipHH/Zux&#10;pLFrcQvMwHTYx4Jp6lRpxpxvI9E+En7Reh/s+NJps3gu6X7ZsS+1a1m3NGR1IRuBXSfEX9on4HfE&#10;2ymt9SuksZLmPyY7y6twszZ/iyOB9a8C1r+2J9avJrC4l+z3TNPNHNEkiDefuLk9qxrqK51sixsv&#10;DSwtFxDc7vM2n12HisqmFpztK+p0fXYqPIesax4AufCekrf6lfw39m0OLC6ZRJuBHysWHBGa9l+F&#10;Hxb+AGg+CtJ0/wAR+ONIbVZbXFxDFMImBXgggnivHPgV4V8Z3fw28Q6Zp1wLqC2j32Md0odIpe5C&#10;Y4XPIXOBXBW/hXUdVvJE8T6BpcrmbN3OY4904H+ztO3B964a2HlI2w+KpYS1S17nb/GP4t/D3xv4&#10;6ubKy8N30enLOUTWktw0cjdiMHOB61414g1S6szd2fgjWJZrhpNslxdR7onUHoD24rqfEoS3v0s1&#10;ijkt2XC2tthY19+O9ZtrYaZF5j2FwbeNfmnidfftXVQouFmzhxWIliajlsc/HqHiNjDDBrtrDCyb&#10;pNPbTR5UnsG+9kn9K0Nf+I3xl8YeGm+GkWi6bp2jtGI7xreZVd0z91R15FbH2iW7ed5dGmkjjh3x&#10;3AkVIWI/hHHWuZj8cvp+txXQ8PrdQw/Ncxu4ZsHspPQj06VrKN5GNCtUo3u9zt9I/wCEc+CPwok0&#10;zxn4euNU0+/kD6Lb2bl2Vh1G6uX8Nnwx8Qdct/CEXh+ezW+kyYbtWYxhj3ZRgZFdN44+PGjeLtG0&#10;/wAN2Hwr1DSdJtF2JqEM8bSeY3VmUDgZ754rlYNV8M6Vr66XqHj2SRZiJJNQiXZHDzwpkDAZ/Clz&#10;SjFo9Gp7OXLd6nr0ujX/AOz14z0vwr4Xjs7q2hRXuF3HfDG/Hyk8lvY10v7ZXiGTwf8AD7S9Q0Xw&#10;1Hq1xfSbGtriQJkFc7yezV13xe8HaLqnwwtPGtv4msNPufsdsgvbwCRWHABLHH3vrXj/AO0V8eNP&#10;8S2kPw0u/DmmyRaUY0fUracF2bZy6Bchh75xXHR5q1ZS7Hq160cLhWmun6Hi+k33iHXLsWGqaZHY&#10;KxBht5L4Nkf7LLwKuXnwl8MS3cmr6NfW1vcGMre7t2/nurHqawbjUfDZt5LiWzuL+NWyrW7cwjOB&#10;3rqriBJvD0UktnDbp5eV/dl2Zfr2Nes9Nz5eKkoOfdlDTfhjHLpMvhnStcjvrgw/aI7XVIzvQ57P&#10;/SuQu/CLaZrjbYJbfUkP+j3dqu4Kw6YP1roLv/hIrC5/tDSROox+7ktc5I989c+gqbWfE/izVNNt&#10;xqBjs5FjPlrHbi3WX6sR96pkmKEpVJaE134x1Hxb4WtfAXxduI7zWWPmadJD8vm47SMOjY6d6wdP&#10;TxdpUkmlf23BfQvGyRw31tva3HQjeFz06HNVrKBRbzXtxp63U28l/MuPMkjI/utjk1ZsDfeH0kvL&#10;ia6UzKpRpVD+X9R2/WqjGXKOpU6I0LaxiXTYzovigSNa9UW3ZwD/AHSewqwmoXd7Z/ZrTTGKrGrT&#10;S3F0Y8P1yvqDU0Gqa1aXkcXhptJVbja0xlb77Z6t0x+VdR400OTx1dyahAtpfQW6o8lnDdKiJgYI&#10;49/Wi19GVTjzSRNceKviX8UtDt/Bvh+/8xbWEteyRqsy7APuAnHzVh+FvEHxJ+F1pJ4f1nR4b6Ez&#10;GaZ7iBVBTn5MdS1N8G+OPFvgS+HiHw1oVjFY2n/H9bXEXl7geioR9416b4q8HS/EVNL+IWneHZLN&#10;rmPzFs2H7xGOB8xJI/OuOV4T909eLlioK+543LpmmfEmWTU7QrBG7b5YZIzFJEo/hXP61kzaP44u&#10;/ENu1he/2bZaZJvtpLc5Ezdi/rXS/F7TbbwReT+CNTjvGuL+Tfd3s0w2wrjJjXbwM9Kj0D4XeIvE&#10;HgKWSOzuBpOmyrJDBGW+c9QSerj2zXVGXNG7OWNOUariia8+IU2sC68GQaYNJ1yVFNxrFrHuhnHc&#10;hT/FXN+ItH0XRLeKDUtNu9Wt44/9M1LzyrREnlv/AK1bV54d+IVhdHV9T0UNdQrvtLmQCMYI4AT1&#10;+tZevX2uXmjSQXtvz9oAu4pwv+kf3kHNdEY090yJVOV2loZNv448OSWraHZ+Ebi+JVjPeLalfLjH&#10;Q8dTiprrxj4LubOx1/VEvLWw3eTHA0AO8DoWA6A+9SaDqcup21xYabcpo8YkC/Z4ZsbvbceORU0v&#10;hXRWuPtmgx2xmZXa9tb2PLT8chucD6iqvbcIyhJXQuu6L4R8Pyw+NfCN4yX32f8A5A1lNuE8ZXOW&#10;9M1l+ANR1eDWdP1HxZNpa29/fAw2d8rzLCC3THIU+54q74d07VdVum8N2Hg5dKhSERrdLIJZbheo&#10;UtnJUeg6Ct7QPBw8QXkOi+JHhktoZnWSaaP7PNC2PurjhlHrWNSUXomY1KsYzVj07xF8P7nw9qet&#10;KumWN3YbBLp82lKm5GKg7QB1NeKjQ/EjarO66vNDcTfvWW+fy/l9MdM1694X/ay8H+HPAmuW/jD4&#10;SecuggW+nCS4YNejO0SbgAePvcZri/h94K0T4pXOp3vh28uEmlU3bNdx+YJgefKDODj0rOU5Rjqd&#10;eIpxcU463MDw34o8J67cTp9rupJtNiLG4hJSX5euCARn09a7z4z2uoaza6adHdVjvNNS6F5fTYEn&#10;y4+fsT6g4rzLxN8Mb681PZp2iTaPqu4hnWT7PaxhTwd3Ac9x6mu28AfC3xP4e8KatcfErxAusWst&#10;p+5hnuvuSA8KoPY+1b06XtGpx7E0pRUPZnD/APCJ+GNSisfC0lvax6m2Zl1iwkPlE54AAOFPvXpH&#10;wqtvA2lW39la+YLhrZz5l9fcvPjqUPcDpXles6b428GeKZNV0qHTZLdgC8OnqpjUbchCuRz64rPs&#10;/GEek6ymnfFPwzDlVQNcDf8AuRIc9M4HFaunzR1OmjLkd0fUlt8etB0fxPHZWtzAdHsoQ0tstuFZ&#10;X7MD1JFemeA/FEnxa8NeIvCt54ve70025ltWkdttsx5UD3J6ivk3QtK0HxX4xeLwvOzWfyxteMMI&#10;V9sdfxr6W+Gf/CK/DPxva6PYvDcWLafvv3SYI0uV7/7vUV42Kjyyse9g8RUre7JC+H/hE+g2lxq1&#10;zqe8WzxmbCllVl5x7ZrdT4weIPgX4j/4WL4Z0KRLq/mDqGvMx3I9CCeBVHwn8ZIbTVNW8BeI7+bU&#10;rTUpMaYq2uV2Z43MOD9TXnOv+Ib/AMSeJ7rSLbwzeImj71jtbj5oZT6x5PNc9OnHEK0zSulh6fPB&#10;6n1Zcfta+N/j3b+G21i8j0Wx+2JHdKMNvl6MhbspHNdp8b/gz4o0fw5faxoEOjeIBBZrceH9SyWm&#10;tmI+9u+6cV8j/AL4x+BdCn1Kw+IES3OiakqxLE2nFZbacDBIXOD9a9s+Cf7RfhXSvB2pfCnTtebU&#10;tP1O1mgtN0x/cMckKMn5OKynhpRlZLQVGv7T4pano37NPj698TeDzp/inXmk8QWYzOrx7PM9l9R9&#10;K6e6+H3h3xJrUPj3VNTWx1OCb/lidrMMY+9XCfs/fDLVX8GTwabr9tdX0fzWsczFrqFBzsVhkOPx&#10;rrk8X2Gi65pnhnWrBbfUJ9xaSfPOOx965KsYwqWiaTi73Lml+C9U+K+jX+g+Ir9dQtLS5Elmzn50&#10;weorvIfBOreFtMTUtCljy1jsRpm+VHx8pNSaHPp/hvVVvtLgwt0oSYjGwZ6muoilXSLST4f6zMJF&#10;k/0izuAp/eRnsD7GuL2knoa06koqzOV+H8OueKvCkKeKrX7LqXmMr9vmU/eHsa0ri9j1e2ufCniS&#10;VRfW8Y+zzdNw7Ve0W7LWt14d1aP7PJbyE2c3lkeZ+lc74l0SbxNaXFvJcG2vrf5rebkSH/Z+lBTq&#10;S0H6D4qm0q5bQvE6yeXtwrDP4Y9a8i+Nn7CPhr47+N28Z+GNQgs7yZGGpW8zkLPxw4wOueteiX0e&#10;p6/ocdj9m23VpgNJ3Jq/4F1q8vljsJLw2d1ASHuM/ex/D+NNVK1PWDKrUaOLp8s0fGF3/wAE3Pi5&#10;ouqS2sEGlysql4LhrjcqkHjryD9BXOfGH9m341+Ffh5bfFm/tbRbq0ufsuqXTKXkkXokm084AHpX&#10;6WJb2niHTZpYdKSHULc/vioJLr/e6VxnxY8Caf4z8F3PgS81S2hbVFVFiupPLBPqMciuqhmlaNZK&#10;SPNxGQ4PD4Rzg9dz8ob/AFC71rTRY6lbNM5yZrhbcbHA6HAxg11X7Kfxw0nSPHr+C9IuoksNaYWG&#10;pySSOGViCoKBuM1D8c/gN4m+DfjLUPD2p319b28NwYoJpDuilXPBRv4q42+tLyVIVs7GFP8AnpfQ&#10;5jeI/wB5eOtfRqSrU9d7HxjlKjXSZ3XjzwjZeB/FGqaLeS3csFvc/vlmkUAjPB45A+leg/sT6ubH&#10;9oPSb3whpsga5hmt44plYwSMyHGScd646LWNCuPBVrd6239u6tPCYb6G+XFzNCOFK5+9ivTf2MPi&#10;n8Dvhl8StF0TxvBNYaw17nTftVuwjVSMZyMgD615+Iq2o8ko3PRp0YyxUZqVi/8AFbx74v8AjH4l&#10;k+Ffxe0jTbPWdHvpTYNYs5ErDonTKtgfe6Vj3NppmsxnXfF3hC6tXjuVgvpDN80QCgCVM8ngc54r&#10;2L9sfwBrvww/aH0r9pDwlYSXGltAs11JbMDHJjhh0IJIr5o+NXxR1L4j+LdQ8ReDLbW7C3uDvt45&#10;Zc/Z2PXbHxwfoRWGCjzRtBHpYv8AdylGq9Vt5mj4ltr3wGU8QagbJdLkldtHvtQTLS88Px1xmtD4&#10;X/BjR/jhdyaFrHjW3mWJTNf6hYgmPY3JU4+6RVzwF8Q/D/j74I33gPxXo9tceIPDNi02ljU48LMu&#10;ckqoGNxzzgjp0rkPhJZ+Prj4ixWuj3n9lrcrvvvK3RQmMjlXGTlfeuu0kcPLytJq6ZzPjnw74cit&#10;tS0XwjbxyWekXzRwT27FDIucbsjr9a5Twb4Y1O71gxamYbvdxH0Dop6KT3NdJ8WdNvfDPiW6hs4t&#10;JvkWRmW60u6byuvYDg+9cXaot/8A6e11NbzdVt7eQopPbNdVOXNHQ87EVacZWijQuLG/0TXJ9L1G&#10;6ntY42w0Cw9K0bPXn0y9ttQ0fxJJLLFuFuwA2xt/tCqy6jq8Tfar63a8uduZGu5srJ7NkHGKhW6k&#10;spP7QupLS1tpG/eW+nwiYs3qW42Yqvs3MIy5pXZ0jeJtZ1S0Rde8Q299eNJjzJI1Lf7uB0ptppWm&#10;6jbzapdyiKWK5EU0F0zbST0OKhmfRNS0UJa3FrFdfaNr3yxfvCD3/wDr1l694Ye2t1TUNY1KXy5d&#10;0bKxEbkdyynDfSs46yNpyXMtR2swTWwbRbyVmuJJC/kyBenbkdsetSeCLXULLxLZCNbbT1W7ieO8&#10;kkNwRg/N2wox+A9ad4j8X2Ou21jpb6PbxPDDi5n8vaJPfIGc/WqZ1C2gihTTpIYVkbyYoxnLds7i&#10;ehrSXNy2Jo/xkz60+Nvw8k+OPgXSr3RdYs5EtVDH5gYZcDH3RkV8z+I9S+M3w08YNb6Z8StP02x0&#10;pla10mBE2BQfmdgeSfpTpf8AhZY0nT/Bnh/xneWdrdTeZFp+izLveTvklhwPQVz/AMTPBXinRJ/s&#10;fi28tYr2Zf8AkOXiBpl77mBPUdDXLSw/s42PcrVqco8/LeyNTxZ4/wDCXjjxt/wmE1imrAtH9qDQ&#10;SJKWHXYP7vuKo+O/E8vjXxbJ4jsvDcFnZxBYbaOO+LSnaP41PY96r6R4fv8AVfDEmt6NfLfzlhHC&#10;9vb7djAdQo9etcrd+Cdas7h5fFS3v2ln3r9kk2qPryMV1Rpx7nj4irOMeaK3Oo8C+KfE32j7bpPi&#10;i50++tWIjmsrpokDZ4RU6Nj3r1rwX49+IrfFXS/EnxF8c3b3UMyRiFoykTxAfOSoGCT1zXlvwz8N&#10;6JceItNsfEPiCx09obxbiG4kmTa+CPl3Z5PFfXnx8+GPhvxD8GLz4geGdHsbrUIbFFVbHbNJ8+Pm&#10;BA+XiscQ4xep6uXxrSo8/Na2p7l+zZ8fvAvxJe7sbTUbyaztHeD7U6MhWVT0O4c16nq/wq8PfFLw&#10;/f266TJd+JbW3MujzxyY8wLyVx/Ecdq+Df2JPH/gnQ49S8H/ABC8QSW8fy7LRoz5h29yRwffmvo7&#10;Sv2x/B/wo8f6D4T8PfaL6O8mDR6o02z7Fn7ocE9PfpXk1E3U5Ue37eniKSnHdbnEa5pXhLx7a33h&#10;zUtFVb60uWguIri2ZGLKcYOOT+NchdeFPhp8FBHrMOnW+hrJdLE0lrGArOx6H619i/Gf4b+GvHOi&#10;N8dPAVpb3M14yf29YQxKgV8f65SvByepr5l+MWneHfH1jJ4cmjLLIxDGMCRo3xgMM9xRTlyytJnV&#10;GSqao434laLqt149034oeA9bjvo9XRLWVobobEK8c11niLwjb6XCBrGlCO52bppI2BEjHvxV/wCF&#10;fw48MeEPgPdeC9ItW1D+zbvz1MyjfvJ5bPXNZlnqMd2FsrieR+duJG6e1dCqu1zNQZ5n8Y/Bkvin&#10;wTcXmjRzTXNkrOsK5BKgdB71806hr9vDd6bpesaT9rmVS8flwlZYm/227496+6biw+zv/Z8Dt5cv&#10;Ei7OCp6ivmz9pX9lnWvhR4nm8aeEr24t9O1ZBIzeWHjhbunPTNdOHxEISfO7Hn5hR5XzxR7F+zpr&#10;HirUPgrp97rtrcRTr5kdpNIwbEe7tiuy+IsMunaYreFdXa81D7J5rmf+/jkfnXzH+zP8SvjgPGMf&#10;hLVod3hG3QQ263Un3JW6vn0/lX0HLbG51aS1t7tScqreXJuVc+4rKUeSs2zopVva0E+pzXwD+Ffj&#10;rW/ijH4t8THZJeRsLy3nXcoQHJKnsSa7r9qbxDJZ+B7i2giSSO3hfdGY9xGOlepeE9As/CnhaTUJ&#10;rsq0kO+SVsfKAOgrxD4z69Zat4O1bxJommXV1siZUh4O7n73XoK0jZSVxxUou58PeIdX8S67q4W5&#10;tbi3tbc7pry0jCNbA9B6kmsm08Q32o3sllp3hRvsscw+1apc3ZWR/dejH8BXX+IdPiu7iX7TdR28&#10;1xte1mt5mMiY6ghTjJPqKzLD4neGXJ8Laxp+oWUzSGOY3K53dsgbcjNelLllTV2fPVak/badz1j4&#10;PfFJfA/hW4m8Ya9I1j5w+zZkZ3II7Z6AV3D/ABU8MalZW+s2hjktZvu3G8ZH4Vyfg34LQ6n8PF8X&#10;Q+GZotQjkVLC3ukIjkj7MSxPB+lcr4/+G154etI9T8cWq6RaySb41jn+WRx/CMDAriUYSlyJnuU3&#10;KULs9o0r4gaFf6hHY2l2rSbclSwDflXQ2t1dXFwwkm2r1+Xrivky6+Imk/vvG3gnTR9sssQLb3U2&#10;xpGHoD1r0j4K/tZeBviNex+FPEtpcaVq0K+X51xGUilcfwqe5qauGlTV4i9pDue3rruoWmtQ2drr&#10;VxDtYFY9vyt9a8u+LVl8RoviUuopdGSJcSxRxyhBFn+IDvXpJ+z3qK9y3lyK37lyOvvmsb4oeH7m&#10;e3h8SCYyJbQ4nt8/NIP9kdTXNaMnZnfRldaHUeA/Fd1rPhmGK2mhuLpG3XEJG7bjuUHNdtp13DqM&#10;9vKkoYR4Af7wz3AI5H0NeN+BZ/Jj8+HwzJCm3dHMwZWX/P1r1LwLPbwaI11i38xVOWyS5/HArnqU&#10;ex2+05dCTx3r9vFqptIeCMbW3DArk7yG1numnPzHfuO3pV3W7KfVJ2nimVVZsuX6/hVZYIbbcjgq&#10;oHys3etaceWmkcVSXNNstJeDy1JgGO3y0VTsXkmRiw+QNhWoqzM5/V1sfiBc2finStsOpWXzW0kS&#10;4FxkfcbsKX4L/EWfw3d33h7X5xbapqd4Y5rGS3/dTL256fjXKz3R8P6U3h/QdUmX7Qyn7VExKqpG&#10;cceh/KtPxs891oFnc20sLzQxo4vm3K+R6/X1rOMuV+6g5e5618J/gF8fvif8RRpHwGv4tPmkaSSe&#10;11KBpEkdFLCNSv3d+MBsECnXU3i3XZ7ux8d6TcaLr2nTvbappM4IaORTgjn884rG+B37TPibwv4v&#10;034peFPFDaPrHhm5V5rWO8Lx3MKr8yyKMblIzya6b42ftneBv2tfi/J8ZLGX7Fqd1ai1j021Ajhu&#10;I1GDIwYHe+e/pR7GpXfMbSqRhoihp/i+0trRrG5MUMqttWFZAXK/3sVzep6jd65qs1vDbyMjcZNc&#10;v/Ys2tePZNc0+X7LPGvllY494Zc5IHPWtfwz8QnvIr27GgyRNp955V0pzuKZxvx6VPKoxs0Z+0cn&#10;Y2dN0KykvBaTWzKwXrXu/wAZvHniS28I+G/hj4cljt7GDQ0kmbb80hbqM5x+leP+Kdas9KhtNVew&#10;m8qXbulhj+7xk7jXT/tX/EfR9A+B3g/4raLqUFqjr9meaUBlm2nG0HqDXPWcalSN0dEIRppykjwn&#10;49eAfD/iq6tbTXNXW1utNZpreMzAGTjjOTzXmPwXN7428b2PgPwr4s0+4uv7SZLqaGzZ1t+ejBSO&#10;3fmuf8calqfxQvNU8Qz3dncXisWhuGZ08hG4BxyCB14r0j9hTwhZ6b47huo4IL6409v9KvIVMayP&#10;j77eh+tehUpctNs8em/aYv3T1TWfFmu/Bv4xw+CfiFJp7Wc1oVsdZs2ZVt29JVIO3PY16xYXn9i6&#10;FfeLvEMUV9aw2ZmtbhpAV4XIIxXiPx+v9b8U/EXUL6cR/Y74iCSFow4ZVHbjv65rwP8AaB+MXxS+&#10;Fnh//hW/gDV9Sh0i+hPn299J9oito+h2HOU9lxgVhTw/NFM9qpiIU6PM2c/8bPjb4l8eeOLzxPDp&#10;EVrcS3Rmmj84bdoOFAP9446V6J8JvE3i74yhb248U6la28dr9n+ySfKY224DJxj8ea+e9CtjZ2q6&#10;g9pdfZI1Mskd4fmEn98cEtn0rrvg58bfit4Q8UHXG0610vQdy7zeKsm5Scb/AL2R+WK9utTp+yjY&#10;+Vp4qXt5TezOxsvB3hvwBa+IPCPjr4tXFxf3W8wW9/cbnjXGRgZ6k14tbabp3h69a88P67JMbiQ+&#10;ZqF5mRh9ORtq98WtG0Lxl8R9S1oeJNVeaS4a5jv4kJjuW/hiB/hUVz2q6ppn2WJ5bCS/v4jtlsba&#10;Rtx/3hj+dXRShHc48TiI1pWXQTxBp8Gv3HlWXiFbhYSpuguTIWz2B4xjrUK+JfBeqLLpV/eSQxR4&#10;Vmaz2jK+4XpXQ2fg/RPE2hS65Jq48LxhR51i1r+/b33Zz+VLfWL2UFnFp16t3bwoXyqhGkXHG445&#10;zTlUtKxkpKMbsxTpfhltIj0jwTew+ZeMxnuGtxtZT3zjIB6ZqG30HWdI1r7dda3f2en2ahbSKG6L&#10;bHHOUB6DP6VoazaXlnoMtzq2k2Nrp0zD7Nb2Mb/amb+6SDjFWrzUdMi8OkTQzfaFgQR27wmRl+o7&#10;n61P8T3jKpWlCSS1KOsy6p40aO98cpbMk0gIbRoTbSKoP+sZv+Wme+TVzTtVt/D+staab4peO8tM&#10;HyntUZZVHIXf6+vNWrSwnu5ILTUbyGaaSFvKtgzRtgDJJUng/Tium1b4cT3HhSDxhHqNra6bHGSY&#10;RPGDIR97GBliPzqXJGiqSjJcwvw48P8AxN+J/ieHW/iHdyaho91KXbTZipS3VeAw+bgD8az/ABbp&#10;Or+GfFmoT2HwquP7Ls7gpLqTRlLq6JOA6DG1kHbNc1o3xM+MNlqA1rwB4tk+zx5itdNuLNVjYDu3&#10;Qt9a9Gtf2hviedMsbbx54Aa6j+zudQvtJuAzRtjgqpJ49RXLKnUT5os9SnUw+Ijq9TqPhT+y/wCF&#10;G8jxJc+ONWF1NidozclSVJzgryPyr6k8PeLfDOleHo1urljAriNd3PQYFfEPhL9o/wCM3hS+h1TU&#10;/hPDeWKKxkkj1HEwtu3yf3sUzxp8dfif4zubqbQNdh0vRJkWSxsFkKXMLf3t/AHP8JrOVOpiNzup&#10;4rC4GOm5+g2jeItJh0to9LuZFSRstuf77emPSsP7Q11cSRuzR5kLc/dr4a8CfHH9oT4R6db3EPjS&#10;y8RRz3QkaPV3LTxZ6gY4249eK9Uvf+CiXwut9AXVfFmi6tpt4zhXsRAW57sPasZYWpGN7HZRx+Hr&#10;R31PpGGOCygd4Io2kbCyHcVOQeMHtTtMvVj1L/S1mt2bLeTI3mRtkevavC/Bn7cX7OHjGC3srHx1&#10;JZ3U0mGhvsxsGzgDJAxXrOm3cbn+1UuS8chXayvlCn9705rCVOUVdndHFUXpfXRLz/ysdBbanBa6&#10;m8ry7bfcPO/eZCoOre1fMvxT8QWPiXx5q3iXTkaOGa5Yx+rKOBjP0r1z42eLLfw14UmttPdFuNQ/&#10;dKImAOP4s+or588TaZql3pLHTLza/nYEPkeY0y45wMjGPWvzbiSTzvPMPlVHXW87dt9flqf154KU&#10;cJ4b+HGa+I2PilNKVLD36y0Xu9+adk2uil2MfwD4HutX+I39ojX9TDM/myrJdJ5cLE8EhRkH86+1&#10;dD8X+K9H8EWkOjeKNDuBMn2XWpLxW80w45MZ/vYrwn9mj4N2+n6XfeNfD1jcajqNxabDDdOQEYdM&#10;gngZr1f4SeD7z4p+GPI+Jug2+l6lY6gZFmjj2W8pGQSo7H2r9HqYenRoxp01aMUkkfx5PGYrNMVU&#10;x2KnzVaspSk31lJtv8/uM74i6ZpHgXwlHr+oT3NzZ2q/aYGhz+/Zj8qkkfN9K+ddek8VeMtZl8Re&#10;KpPMlu5mEbyQqs1on8G0Y3YA7V9da/oGhWdi/gLxx4jQaXeRq1j9qdla2mU/Kwbpt9q5eH4FeHop&#10;pNa8EeI7XxZPZsrXH9k3CTNEO+8Yyfwp4epGMLswxVH20Urnn/7PvgDw9p2q2/iTxHrsNx9nP+kT&#10;XVo8bFSMbeOn5c17hqHg6Gz8DW8vh/Q70QLeKYxaMVWffkj73JArz3XYbzXo9Qt7GOG0ulmHlpJa&#10;knaB8yegNemeEvHOo+G/gleX/id4YV0seZbzXhDyP1G3aSdpz0pVZSqRvDYqhRjTikjyb4oeLtP+&#10;HXnDxroGj65eTQSeToemxZco3GHcn5SPQmvJNE+HWl/HG3aTwRdarp8emyq9xptxIsTQeoGM7kFS&#10;ar8MpvEuo3niWWG+htdUnZ1vGZ/ObJyTtyGx+NV7C08Y/D/xLY33hXxDcfbLeTdhVYJcR9Pm55GP&#10;UkV1UVPl3PNxMqkqqTR0mnfEvwT4I0trbwPqWuWuqJJ9nvbfTbUwiVRwSXP3l79a7bWPiDql58KN&#10;Pm8O+IrXSIlv1W6uPtH2dkQHhz/C+Twa8u+KvjbUrrX47Ow8EXh1q4kWSS9VSsMXGcpnjn2rmvG3&#10;jq4ks7WXxFLb3jRxlmgVvLUjr5bIAQxz7gVf1eMr3B4x0Y8tz7C/Zd8WxR/ETSPEs011qlveSfYW&#10;bTbUTRafcZ/1gbGQr9fav0K8Baf4v+Hmrt42t/F9tdafa2wX+ymt/mEnUvvxnOPfFfi98F/2wPFf&#10;wgEOkaL4WaO3mmW4l05ZFBaM9duwDBx65rv/ABL/AMFNvjl460VvCXw61bUPCOkszJfJeQmaa6yf&#10;ulic4x/drx62VVqlT3djuwubU6dP3j6u/wCCm/7MvxJ+Jfje/wD2lvCOuCTS2sYt0NnqzQOu0ZZX&#10;xjAz6kg14D8GP7d+Kvwe8caB8OvAGpaX4ma1ilumtdQEkVzbxkrJtIXAbvg5zXhPwT/al8UeFPFW&#10;oaL4g8Q65beGdWt5bXVdFuI5ZheK5wJEJJHyn5hj6Gv1S/4JxfD/AOG3g/4PwzeCfGVjqUN9umuL&#10;pbNY3ZWHEcgBJyOhzVVva4HDctrmNP2WaY1ypPfc/JzxFYHR7trJbt2O7980tuQ0bjgp8o598isL&#10;VNIsLiNtUisbzUpY2/drHGVUHsRu6Y9O9fVH/BTXwfYfDD9oO+u9G8C/2Lpt9cGa11AS/wCj3OVG&#10;5dijgZ7ivnrxv4k03xD4dhi0HxXYmGaEJqW2XyWSZT8oDnB3dv517GEqRrUYyfY8HGYGOHruN9bm&#10;78D7Pxj4h8Pah8Jrey85Zphqtus8hjQTquDFzxlhj8aj1L4H/F+2Fx4h1rQNX0yGNGmng+1ZVUH3&#10;jgDoBXF+CvGdz4X8Rwx3L6hpcce06hezXTFSmf8AWBuhYdQRX1h8c/2h9a8M/DXw3pHhe303X4NX&#10;sQ0WtXjeYtzb91YcMHPr3orRcdUaRhGpTfdHynYeH5gzaxoWvzPaSKI4ZL6Q/KepwCvy8+pqxfra&#10;6FYGO+hvr64uzgXENyGEZ7sBkAE9q2PE+sS67Neajp9sBZw7ZJNPs4ZAsch6jcei1Hq3j281HTLb&#10;zPCdvaxtb7FEJdlJHc5Gc/Sqoa6s4YxfUyLvTZNX0WO28OamzXnn48meECcD1JzWMujf2dHNqWst&#10;ZQ3aNiSS+jy0h9iP4qn0+a90TVYdc0+KzluvOJ+zvnDex3c1pX3iTwpcWE8J8OTW+pNN5kqtGDCj&#10;f7JOTiunQqolVsrmFcW1ikK6iLjybdZFeSaYBmdv7qpjke/FV9Q1S2eJpdOiWXJ3BlVo1YfhzWs4&#10;0/Vka8vGhWRfkjWT7uPU966jw/8ADjTtQ0eTxG/izT5YbKFmWyij24wM7UIxkn3pe6ZRoNyMHwH4&#10;s8caH4D1afwTrsmmJeELfGNvMKqT/CT0P1Fc+8+p3Aa0huZ5JG5a9WbYzE9fb9Kkh8ZyGGTRZGv7&#10;SbUCZDbyQjaY16AuDx9OtZkhPnrcOl1NJ/CLeX92PqDWcviM8RzRkuyNvQbeGK5ktZdcjhmVc3EU&#10;szMV9+lZOqahE07Wcumbrct+81C3uBhR6smN2K0tOurCaJoA1q14rfvgxJ2f0zVhfDuupNJcaTpa&#10;3E6rkrBAHKA/xEelUpIXLJ7I51r3XLLVY7jSYri8yv8Ao8afLb7cffbOfy4NYWraRfx2Zmgjulmk&#10;l/eRxSbtnPJ6cj0ruo9a1DQNOvLbTIIma5j8u9+1J8ob+8Nw+U9uKxNf1OS0h/seOG4jmlXb9ojy&#10;ZMEdQe4qtCbM5W08RaIl3HpMl3Jc+YuGiuIWGWz7jFXLewbSBLYXVpbi1mYNHGyZjVu2V71p6X4P&#10;lgv4zcNFeW67S0zRhWT1J962vG+peBfEOumHwyYDYxwqm/7O8h8wD5ug659KuPJqn1JlKrKCd7NH&#10;pPwx/aJm8QfDm4+Bfxkh0mXzbUjTtZ2pHBBj/Vo6M3Jr0b4afsN+HfEPwza++JOnSx3F1L5drd6c&#10;yxqUIyjKOeOa+URY2d0w0+IL5g3N5lwryMvocE/L7cGvoz9gf4h/EXVPEd14E8ba3daloMNuRFLq&#10;F47SRP8AwLHk8DHYVwVovDxfKe5gcXTxUlSqK+yOB/aA/Zs8OfATxNbwT+Kbd7do1KxyWwe4mUdi&#10;qgdPU4rk/iD4q8B6ksTeDfHkbNbQJ5lpJZtgSEZx15x3Fdz+1/8ADfW/DPjy+OrazM1rbL5lpLM7&#10;ZAbnG4nkV4ZbzWzxNfS20LNCu632KOWJ68dz712Yf/aaKbOSvVWHrSpONux2Hi6/Nj4N0XxCqrPd&#10;XMbLt05AY2x1LDPyn261FLa6H448J3Ovw3kXk6Vbj7VY3EBMm4+hHSuEmsriTVHu7O1mVJ2xJG8x&#10;VVY98LwK372OK58OQ6ZdeIjpcLXO++FrJs8/HQZHLD61pKKoo54VI8zbM2003UtUtU1GEyW9juxD&#10;p+1Sykd3x2NNhi1aOSa9u1jhZgEjDIeFHQAZNWdX+xTOk0NzJJcyKIoGhPlxgDo0h5DZ/OodU0+K&#10;A239tajcXLb/AN5bxsFRf9rrnA9K2U7I5Obm1RNceNbqTTJLzXfCmnyW8W2OO32ss0hHGeAMisfV&#10;da1nWiNIhha0sJZQHkt1KPKo/wCWQPcfWt7Xrq30uS0ks9atZv3e6AW8W/nsGFUJNTtIlU6to99F&#10;dXDbonjhEcCMD1RQTyfeszSEnsi/ptzrlnb2+m3V/d2+1s/ZdSjS5aRB02lMBfxrqvCeufEjRbTV&#10;oYNcmQXEQNqzozQQc9NuWIOPSr/wfHw7+Jeurp15NbxXiQ/Z7C6tduZZe+739azJ/CXiDRPilJ8L&#10;pfEN5DHPcCJppI0ZUY87srjH1rlluz1MPTrQlzdzQuY/FfiHR5Nc8UaFYyKuUkazy7TY/iwxOCax&#10;fGes3fiX4Y2/hy2XUNE0uyvc3E1iWeZl9cDoAfrXvOoaN4O+E3wubS7i7tLvUppi8djcSCP7XN6Z&#10;/WvGvEPhzx/4i1G1urfxCtnps2BJa6fIAsbfxDfnkZqqb5jWdOpTXNuzpPhj8Q5l+GMng+OaPUL6&#10;azcWF5qFuJWCDgM3ofY4rzHQtb8X6tqsln4n8PafJbxzukN1NphTe3RmCk4GB3rOufh5rGteItZi&#10;8M+Mdcs1t5AbieSZl8z5uigEce461FrCtq7iPX/M1KGxLC4vWjKzZHbgnP481rSpR6GOKn7SOhta&#10;j4W8O+J45ILl447GyjYQ38NvsYN3OO59OK5vS9O8P+ItWW/gvdQjltV2WP25dqTBf7wYZy3txVe9&#10;+JXgyWdbLw9YT3NpYxrLdRzMUYEdhnqa66YtceCV8b3XnrBOyfYmW3V5CWPAzjPH6Uq3NFI8795C&#10;nypXKmu2/hu08IXGswWf2e+89U+1afeMZ7XP3iVC9PYVs67cC2+HVvFE2m6x5sOI7iSIiYZGMbSQ&#10;28dSea5C68XarDqsnhkaLJdQzz721BYC9v8AKvToOfXmopj4WtvGdt4quPEgSaFlkhazYzCSRhgo&#10;FPyjHcdqdOnKXvNlU6c5aNEuk313osNgsC2mpXyzbTa+WGeGMZyWB6/XGBXp/wCzjb+OLL4iyNba&#10;hp9ppF1bu8hkl+V5M/8ALMgEE84xXmf9gWzx3nijUru4+3MDHA67VwrfTkZzVPSvCN94chS51jX7&#10;yz02xUG12yBZoZfvbhg8jmumcYyjY7KMIRmnLofWH7QP7Llxr+i6XqV5dTQR6kjxeXBe+essrAFQ&#10;Y8ZibH4emK+Xfit8CdM+HqWHhXxLrWpWt5eTSLaLeXbLBCF5Lkkj8BXv/wCzx8XD8XtNuHu/H8l7&#10;qehQi70xdRkEcbyRLhUcZ5zW74k8D+Bv2zrJvEXh3Q7rS9esroR6zDfbTGrqPvQq2Mgn0rjVSpQk&#10;dTw8KjconzFqfgPxF/wh+n+GvDE1rqMjK32/UElHmQ8cOQTn6VxWm+HrXw9pUNrr7f2lqF3qGGt4&#10;nzMU/wBrOfwr3HXPgbqXw8+Lk3iv4ias2n2F7ItnCI4jGlwnC5ZRxwe/auc8eaJ4U+HfjS4bwza2&#10;pvNPjYyXd8+VLH7oz95Tjmu6OIpzhZE+xlCm+hyvgXw5qnw5trvxhLq0ytNn7Dor/NI3PA2j/Cuh&#10;0v4ma18QPB2sWetST6Xc5xarAoWS4ToYhkZBNbfga5+HfxI8mG88fzaX4sntmFjZjSkuIHIH3kkZ&#10;1ZT71yPxO+BHjVLkTJ8QWuH01VkmvFtTEnmew3EE+9ZXo+2SmKnUq07Wkev/AAt0nUND0iCzlhmW&#10;H7CqrC1wXmixyVY/3j2ro4PACa8Jdbnt9dmGxbqxZZArxc42Njg15P8ADr4l+JdG8PW96Le71iHf&#10;i6a1jYtuHGXx2+te8fDnxhdQ2cGtSHyIbyxYR2ci7FB9xnk152KounK8D3aMI1I3uTWHwv07xT4b&#10;vtS1bRbqKezh3Wrbud2OWOO9cf8AAb4SeI7LxDqSXWoP9m1HcnlSZAOTjPPevp34aa94a8TRWd7q&#10;ujzWs1nbsLqa3g/dMGHWTBFT/EPwv4P8OWNn4lSNltVYyxz27bmMnZeOoP6V58cTJ3jI7YYNezVS&#10;LOo/Zw+FPiXwlojTLrci+Wv+hhpDtjA7D8PesvxP8U7PxN8Wo9D+JU8VvPZwbdNkS1bExzzk5qbw&#10;z8W9Z0+ys7jVfDt1a6a+mvJIqyMZCf74HpiuT8b6j4dt7DR/iJZ6i2pRyXDMsky/MOfuHIPSuKP7&#10;yWh2yp/u1dHuWj6/fMJL83SNYiPYzMNqxnsRzXV+GfiDc+LopPBPiCLddWcY/su6wQHXrwc18z6n&#10;8Ydb1e8mt/Dvh2/n0s2RN4ISGihXs2OoOa9U/Zz8aSeOtDZWuGm1bStv2U+Uq5T+7xyTTlh9LnK9&#10;JWPSbvxFJrMUqWs93BqdiMLbzcrIB1wexqay8XWmq2sdxd20sepR8K8nDEdwayfHmgyfEW1a/wBP&#10;uvsd8MR3awMUZ/cYxk5qj4R8H6lf+Gri7OtzSajp5bykm+Yzgdh/ernkuV2NI0+Y6i8k06QLfRTy&#10;Q3CffhXnd+lYOvQPYJ/wkOhM025vmhK8qe+avaJqUV3CuqwxqsixhLiE9VYdTj1q5fPaI7arC7NZ&#10;zIFmZeBv9cdqkmTlGPKjQ+H/AIyvAqmLUj5xX95nHP8As18r/wDBTabxvovjvwj4z8LTeTcrbyNa&#10;3LXbpGsuejAcHHp3r2/VzdeGrlddsHHlbvuqcA1v+NvD/gr42eGrBfGWnRz2sahmiaMERSeoJ7UY&#10;fljV55oqtGdbD+zTsz49/aD+JPiXxF+y/wCEx4o8GXzahf3xa41K3O5A8a/3fvYb64rxm1+GPinV&#10;/CknjTRNJ1C4trV83kEeV8r2OeufUV+gnx9/Z40n4leFNL0Ww1iTTf7Fk861aEmNVUL9044IIGPa&#10;vmvwz+1W/hvxjP4T8eeEdIh0tpGtLW3028MjeYDgNIWBUg9eMV62HxkqkHyrr+B83jstjTqp1O34&#10;nzPffb9Mv5PEOo6Xod5JjbY2sZ3Twr3V245/CrlzqxiVr2V7u4tbq1xd6fayos1i3pzgirnxD8O2&#10;1x4lvb2606OZLnUmZZWjVdiZ7FDnArL8SaGNM1M6VoktneWJVJLi+ljLSz5/h246D3r0o+8kzyf3&#10;MpWV1Y+qP2B/iV4j+Jeha98DPEOp3+qaR9hNxax6jMZJbXnGASOFx2yRWD+1T+zsfgx4VtfF2iQt&#10;qLPeubyCZmVkh/6Z7cYNYP7BPxDvPDvxjj0TwppjSx6hYz28qxgLn5dwGCMnkVw/x5+NPxk8dfED&#10;VNG8Y65caX9nma1XSrhTHGsO7svTf75rjdGr9eXI7J7npRxNCpl7dRXkdl8Ovjj4Mv8AxM17dfCO&#10;ODztNa0jvv7UVZ9/lnadhHX3rz7w548+JdtrNz4e8K6k0kmp3Bja6u1Ek8cfTYpOAPwFO+Etno1t&#10;4iaDWZLdprO18y1DLvV37b2/Tj1rqz8I7fx9Z3HinRtZtdJ1SyVnvtNt2aNQuch4yMEE12ac1mcE&#10;/aVIRadjy/4gW/ifwt43/wCEfvfC7Rs2E8xvl5IzuIzjk1SOiSzxyaleRLDIq4CwyDBaodYn8RJ4&#10;gkbXPEd1cSRkxq1+xfCju5OeKt6HOyaisk2s6aNPkYCby4+Vf+8PatuXljdHFUpvm11I7Pwz4vhi&#10;VbfTb3yVYs1xcgYbjkBulXtLsYrYyX1tqf2h5l2SRyTLlfbB9K+iv7P034vfsn6hY2HjCC6vtPXz&#10;YxYoFcbOxC8jivmHRdPvrDW202/sdzK3zeSqsxJ9c96zpz5pcsjoqYX2MV1ubXhu01+71P7HpXhV&#10;rhlmCSRtAcc989DXb/FH4aeNPh7o2j6T4jtxbQ3sbT29vbL8kak9STnmu/8Ah7f2v7MXhiHxF4tg&#10;vdbTWpDKmmLGoe2wOCS3IH0r0T4b/tIfCH4pabdaN8dfh5Db+XG/9n3Sv5sccJHcEfe/rWNWpONR&#10;OMdDoo4OM6TvLU+OdR8Lw3waFrySRDwV8wKD+OKx9L0e80O4uNRktZEs7MbIQ90s2W7fKBmvZPGP&#10;wZtLq4k8X+Dr1bvwz9saNZ40P7pSflDjsa4HWvh94e0bXJIpbm6t0myFvlmEaqe2RmumMlKNzglT&#10;lTu77E3geXV5fE0PjG8lRLPRUW4aG3hKlyP4V5zu/SvR/E2jWv7Vvhu6+Inh3QL6yvLFSDp9zDGJ&#10;JIxwWbBzXiOoXhtpWTS7m1kP3Ibj5iGPcuM8g+prt/g54/0zwZqK+I9H1uGW48vytV02C6MK7O7+&#10;nHaoqRlujtwmJpyXJPqdf+yLofleJtc8FRWEMc0umyZuEtXjMTbSATxjPvmvHPEHgHUvhzr97ZyQ&#10;6hqJaaRriG8XzSi55Ybuo9q+g/ij8dJPB/w7s9c+EJU6n4im8uO+uLaJvKhX727jk+hqL4W6Zp3x&#10;E0Bp/j5rMMaqGaPxFdOsYJ6iF8cY+lYxlUhTcjsq4ajVgqcWrnzeL6Px3cxeX4Qkt7e0jP2eNoQq&#10;7e747E19S/8ABP63Xw54c1TW28b3FhYtdbdVs9QkJt549vyqCen4V5V8dYPA3g7xEsXwn1OG8sp7&#10;dlmuLORpIXcjomDwfxFR/AP4h+HfDAuPDPj++caHMyyzJcXjtGJB/s4J+tOp++w97amWFn9WxPsq&#10;h9IfED4eeAfAmsX3xXtNQh3X1qfsOl2amRA7fxE4J/MV836z8S/Ec/iX7F4o1eO5gY7ZMyIJkHoD&#10;gAgenWvVfjzF8NfHdp4f8Z2upXU8On2byafpmm3TRRsB8wkbbyRxjkcCvmgayvjHx79t8QaTJqDX&#10;zSS291Y5NvCB0iPqfU45qMLSivenud+IqRjK1PY/Uv8A4Jx/tKeHfGOjf8Ig9n9qXR7NYdStbmUM&#10;t1b9MgA8EentXX/tJ/Bzw54N1htT0bwlLbWN7l7G+sWG2VWGSCCDgj681+dHwj+O/if9lnxlp/iL&#10;wz4ObUNqAXFna3UcaEMfuv3LEdjX6p/DP4h+E/2jvgvb22oOy2eqWKO6iQNNp0xHQntjpjuK48VS&#10;9nW5uh1YOpKUUrny3Hez6douoaR4Vt2kuvs+9Yy2GfrnNc14GvkTw/a3mreGlW6QkSrcKW+bPtXs&#10;/in4C658BviHZzXg/tDS75sW98rEqwP8LEfdPtXB6x8NLjTPHWsax9un+y+cqCzkP7uH3Hbn1qIy&#10;jGNj0i1F4jspVjlk0e3Xb93bGR/M15X+0n/wUFh8E+MYPg/ZfA/QfEdr9mjaa8u5mWKMnrwMnNO/&#10;aU+Ls/w18PC08MjzL67BgiWGDeItwwHIHpXxf4r0Hxl4aN1qnjb4hWurK3N5dW8LeahfnGOoAHFd&#10;mGw9Oo+aotEeTmmKdHDvlVz3S7/aG/Z2u/iH/wAJF4l8GajY2902I7Hw7KHjiGAGJB+99AM4r6X+&#10;Edt8MvHEEMngu6Y2RxIrNAVk29gwPTHpXxV+z/8ABXw1ruiWni/wN4ohuLWS6HnQXEbeYuDztz0N&#10;fanwssdC+FngbUPHt/cyWlnEhU/apgrcfxEkd6utHm2JwfMqKcjoPjb4u8AaVo7eBLvXo7Wa6hZf&#10;MjcboiRxkZ4rzC18AajN4Bm8PabcNcR/Y9i3EbDLZ+h5r5w+Ivi/wz4i8fav46e6kuJtWuHw0km9&#10;QoPA2ngV658IPimvhn4f3Go6leRx21pGBJNHcBAq5GDnPasqlG0eZdD0eV2Pnnxf8IG0/WrvT/EE&#10;Mlm0c257hf3TLzwFJrofgv4VHif4m6T4Zt9JXUQxJluLxQ/y9iW7n8a+l/2i/Amh/ED9npvi/o1j&#10;HrF9ZMm+exkRleBupbGdzD1INfN/wYv/ABF4T+Imn+IvEt99jt4W8y3t4Z/LkkQH7pGPm+grZVJS&#10;wz6M8h4WUKl5dWfeHgf4ReGNMs4G8QiGciMCTbkrGo7BegrjP2u/2ffC3in4V3zaF5jSRr59ovkq&#10;VBH1Fd3oviPTtR0bTda0/fHb6nb5ZW4Iz610XiXSIPE3w2urayuoZZEhZIYZVLbmx7HpXz9PEV41&#10;+Zs+gjQjLDtLsfkr4i1iLwldWLz/AA+mnazJDyLGMI+fvEk807TtQke/tvFN7e/2lO8we1tVjCeV&#10;zkk8dR07Zrvf2jde0r4fa43hXVPCEV5eSMzSWNlHkkbvvNu4A/GvKNP8U2d5HcXPwvt7ae5Enl3t&#10;jNI+1AOwA6fhX1tOXtKFrnzMqcKdazZ9Y+G/FB8S6BarLb+TfSQhlj3bsDPr0ro7OWKeMWuoj95G&#10;mFZuzdq8/wD2bfEen6r4ct7HxFBZ2+sQ/wCstVkAZUPTaDya9K1fxF4CvRJoH9uQW1xJ/wAtvlDB&#10;lGcY9a82UZRqWPZw8oyp8yZi2kn2WGe4uHb93Lg/McEUzRfjR8NLjxHN4G0fxXbtqix7ltfOX5v9&#10;nGc5rkfHXx6+H9ik2haD599M37maaKHCxt/eavHLPw98OtI8f2er2vhvVW1rd551K1tflXJ6s+On&#10;510xo3jdkVMRaVj6ztdcNxbrJOo67WjQ/Mp96twotxC08yF4k43Vwnwi1WwNxNLLrMN8LxvMkWPO&#10;YuMYOf8AAV6Hqeq6VpHh64t7Bd3mJtVWbr64rmlG0tDWL5kcjr/iK+kZT4dWNoclN23IyPxoqP4R&#10;XKOzaR9ot5mt5JS0M0OQuTkHOOaKk19mzD+MFhD4Q8I3GneCA19erfM1vDw0aA9z3wDXHeAvD3x5&#10;+OGo6b4Sh0PT7rVJDKhtluxDDJGi5PDYJbHQDqa9K8R3kXji+tfEHh/UIfLLILporcR7gB0x/WmW&#10;NxdeCvivo/jLTYTC2l3iXNtJa98dVb696MPTairirS5otR6HEXHw3Twn4guh4d8LPDryW4DK25o2&#10;I4ZGGeKp+HfBOpX3iyz8VaBo8bxyb4dYihnX/QZP4giEbsfhXpvx8+Muh+NvjDJ4p+Gyf2Kuqwr/&#10;AGtYsoYi5A+cr6A9a8z8Na1N4O+N6+N7HUvMnuNQSHWbASbYXhyPnPYNj061pdx5rHny5opX6lEf&#10;tAf8Ko8R6jbaHpM11Ja6l/pFtdafIZJU6ExtgKK9S+C37Svwm8Y+NJNR1CwbSNSubfy1tb+3Ko2T&#10;1LHC5/Gtz9tf4C+DrTwfH4u+F0l3ef2tJHNdLDHwqkZIU5618apf+L4NRkgXR/tNnCxja1ZdxjTu&#10;xzjp7ZooSo1qLUt9jlxVTEYWptpufS/xf/aa8M3Xxl0nS9Bu1bT7K626s1m6vHKQPmjKnqCO617D&#10;pGt+E/2l/wDgn/4+8FeHdNFrdeGdUNzo0N1dcLGWBPzMPlGM18P/AAd8K6Tr3jBhpWjMskJZ7xZF&#10;P7tRzjcTwMc8V9sf8ExdZ8F/EjUvGXwXgia3tdS0mX7bLnKyhQ3TI6gVy4qh9Xo866FYPHVMTW9l&#10;Lqj4Z8aaX8UdMOnDwmIfs9upfUVW4QNIo6AE8Gvqj9irRbuX4X/8Jo8jR3epXUsXkOExvA6kjqBX&#10;zH8atVsp/jHfeEvClrM3h/Tb6WOT7VbmMrtO0E+q5r3T9jf4mDUpbb4cNqSrb2t6ZLe3sf8AVLuH&#10;JLevtXVWlfDqa62LwD5arp9Vc4fxZ4P/AGgn8S65qFlr0epQ2dwz3NpNMFt4lDdv7przPxJokHjn&#10;X5PEPiTxBNDulG2OOdowsqjHGOGX+de3ftB6p4t8I+Oda8FaHb3W25uvtFwqswSRecBjjG39a+d/&#10;Htp8SL8eZ4QjtTMkmDDI37sn+LGew9q6MGlKmk+xy46pUi3C5X8Nx6/qOuNeeP8AUnmsYZjHbzWq&#10;gu2OjZUj+Vd54d0nw54q8Vw6TZ6pLLNIypBdXNqY1dc/c3ng/hXC6lpmt+HfDlmmuzR2r3TAXq2a&#10;nEZP8QIzir2ka9paT2Gm6Drlul89yiWzeYyytg/eVjxn17V0VIc1Oy6Hm0/aOolLY6j4hfCmbQ/G&#10;dx4ShW8k0+KLNxEJuEY88Z5Ye4Ncza+G9L8NXH9pG88u4jXEFu9uJPl9XPr+NfYnxZ8H+HL74F3X&#10;ji+0pW1O10Pm8kPzDgZJYdDXxhZQ6fAgmht5LiSZtzLGcs3fA5rDC1Pa07vc1zDCxwdROL3ItW1m&#10;bxRfb7uK1kuowSsCSBQy+wI602+vr7ToLV5bRVvJG/4lscp25bptJyRgVp29v4bvrk3WkWwj1Dyw&#10;DGY/9WT/AHj/AA1Amj6Xe3LQeIfs80FpGzTG4O5lk9IixGa6eU4OWVSJJrU+rpBZyaiVupIFZplh&#10;wqp6nPcisGW28Jzag9/4n0m/isbdlIvFuMJKW5ztXJJFWrLUovFM/wBi0yKTyIZikskkgVcAdAO/&#10;vVq0/wCEki1CKK9vbX7A+5Y7W0j+ZeO/tRtFohPlLHg/w1oet+Inn8LaBbaebj7uqecZjdQjrwfu&#10;Gq/xK+Enj3T/ABBHrOq2kV1ZrhdMe3uy1uIupbarcnPoKrw6R45spP7Q8K+ENLF15hjXyVdWSPu7&#10;HODn0rY1fxN/xNrV9Wku7q6t4RFFZxQ7bW3UD5sE42seTnms0kj0f3cqLk97GPonhGDxGn9pXImt&#10;Zp2+zeRcTGPch6mLOepr3z9nj9k7xl4IupvEmrw2kdncW/lW8cabphGepJyRk/SvM9Ai0Pxnrdnd&#10;+IT9l0lJAI77zA7wn1GOv0r1J/j98SvD/wAQLXwD4OtbO+trOVEhN1D+9uowOF35wGPpiuespuVk&#10;zqy2jRprmmjF+L/wB03wJ4avPFXhzx1IsJmZbiO5uFZXP90DHB9q8DudJsLmWNdVvIZ4/MDNFfW7&#10;Ryx/7h7/AJV6d8bPDnxJ1zxZPdeI/CVxY6XdzNNNazXR8vzs9SnAIHtWL4c0vwJpFxJpXxDS9uJ9&#10;RmXybuAh1gx0POOAK1o1eWNmZ472VSvaByGueHNS8F6xa39trAvFnhO1LxcKmfu4Xgmmf25rT6h9&#10;q1O/j1gQx/6dpqXOPs6D+4gGG55xmvUPiL4X0LU7izvPhJcR30MyeRc6hqAczWzL3VDyPr0xXFWn&#10;g3VUacappfmSBvLm1yOMIPooXJyauVWKOWMJRdznm1CfXw1rr/gC1mhupM299Jb+TIqeuxQRwO/W&#10;u++Enxh+K/w71q1sbDxfdah4Zsfl/sy+t0URxnriR/m+lY9sdVgX7XbaxBdR+Zs8xgGNsB1GMjNb&#10;Wj+EtL115LrxNoPnXCSKbW8+6rp1wUBxXDmGMw2DwNTE1dop/wDAPpuEchzTiriXC5PgL+0rzUF8&#10;2rv0STb+R6d4/wDGlv488Rf2hpMZ+yvEsdrEy7ew5Occ+9YPjX4c+OPBl9HrNn4UXy7793/aUepf&#10;KB6vHnnPtis3xJcW39jzWk9qZ12cW6z+W554VT6+lc14h1D4neKpvN1nxxqU1osISC1hjC+UAOAT&#10;3PvX59wHl9TEVK2b1viqtpd1HuvJ7H9UfSo4qyzJsPl/h3lllSwEYyqcuidRrSPqleUvNnT+J/iF&#10;dJ4Oh8IG41gSQtvuJtGjZl3L0AdeAfbmvVv2F/j8vilr34W+LLOSO306FXs/7Rjb7VGCecuThs18&#10;z/2J5R2RaJqEMYG6WFrhljkb++AGxn+ddd4F8Z6p8L0tvFXgvxetvqTNiSHULESecoPEZHOB9K/S&#10;K1KnODtufx/Qx1b6wko+6j788Y+F/C/xF0GfwvdDerD9zJJ/yz44wa8l8KfADxH8H/EsPiP4ceJU&#10;0+8jkZryS3xOsgJ4yCK9E8M+PtMi+HFj8R/G8trpcc1mJb64aQRxRtjkDcc89q8y+M/7b3wz+H2m&#10;yXPhPUJNQuryH/iXzqV8uZyOFya8anRrVFyxPqKnsIwTlI9js/D3/CS28muW72U15IC2qWZhX5Wx&#10;zKMevcdqw9a8DNPbu+m2G2OS5X7bb/wOi/XkV85/CT/gpB4j0nxFpvh/WtI0mHVJrj99fwxs0QUn&#10;/VkJ1b9K+yfHmveA/EHwevvHFna3gubezEslvpP76bk8sqkjIHp6VNSGIwU0pIKHsa0W4S23PFri&#10;6vYYZdS8deHfsug2ayx291bRhpIQR98rn7v418/eNU1Ky1GTT/AXiuO9t9Q2/Z21C38tmjJ5CgYJ&#10;x9a7PW9Z8f8Axfkuk07x5cRxxwEJbiHZI0OeFki55rc8F/DjVfF+gReDviONFs9Usrc3GgrcTBZ7&#10;gDnarcbTjtXo06j5bnl4qt7R2ijyHxFq2peH5o9E1F4I9YaH/R4rgyKDD/z0TIPPsSK5O41y48Qa&#10;lcCe71JJlYBrbYjQvjuOMge2a9J+IOkePFEljdWdrPqUzCW1vr5SURF48sEDrjtXLS+EI9SvrW6L&#10;XOnwzMrTxxW52ZB+Y55PrjpXXCpHc8fFUJSmkjkZhqmq34lsEk/0hvKlkkjCrGg6gZO7J7Yq95On&#10;wXsemRxXF4Y22x2ccZZoIu8hJHB/Gu88RaNYaLqCJ4TW1a3jj2ySXURmlLEdf9g4rnby40qO7+wa&#10;LrpWeVQs26Q5cDkjoGNaSxHMrHJKlOEVHzLmn6X4+vtK86zu5pfJk8u0t3tVXYh6HIHSvcv2SPj/&#10;AOOf2S5LfxJH9qOkagrwavYs7SeYp4MsWBwVNeffBtLfxJeya34l1eTQ9OtXCyTalN5CzR9PkViC&#10;RmrPi/x54QvdYtfh94EvL6SGxmdobmaJikmWyyg9GyelcdWKqx5Wd+Hw8sL78ZWbPqyx8FeLf2wv&#10;2efEXibx34jbWNL0lpL3wZfSLHHLwGLRSDhvTg96+H4PB9rf3327WbK0iurXcv2VrcqD6gr3J9a/&#10;SD9kT4O3837NeoaPYfEW5guPEF1HfLbRxjdbMv3onHbcB+Ncr8ev2APD3i3Vn8caJoVvZ3tnY7lu&#10;lDf6Ydp3IE/ve9ePhcV9VxDpvY9/FYH6xh4za1tufn7qGoretKumW8MX2M4kjkZSD/dAD8dfSvU/&#10;hb4g8F/FvwLJ8PPGumXh1jSdLkGgyabflfM/iaP5QVDA8ivKvHmj3HhTU7rw3caPHpEayMHgYZlY&#10;5+9kjIo8C2+oaJ4m03xB4Zla1uLORJJp4pHjUKDy3oSe4Ir6CpU5qaaPmYy9jX5WdsfC/hjwj4FH&#10;h7TfHUlprV7L5mmbF+0zA5w8c20Y3fXmvP8AxVaaf4TkY6tqc8bH5czZJaQ9Tt52jP5V6X8ftN8L&#10;eDfidN4l+HmmN5t1HFeSRiNuZnXLOvHrnpxXL+LNUg12xVb+w+xxTp+8hSMSPJIepDtyKmnpG5Fd&#10;RlJrocRJY6VdLDKt7I7MvzybSU/MdKh1A2VrbeRBIxMgwkYbzGY/7Pt9abqti2jRtpmgWSM0jAKm&#10;pXDKT9Kh1OU3Dxlbdobi2QIslvcZVG744rojrG5yqmv5jWsrWfUWhsh4jjt7LhZriFRJcKfTnimy&#10;+JPCOm3txp9n4lkmtYGXewOHdh/eToB9K7jQYPhBoPwDbUtQtbe88TtdusdnbybZY0PWU9sV5vpG&#10;h/DR3mvdC3XVwTvm+1Ljn61EJOTZ3S5aUFre50vhPwxD8Tr5LOyuHeG4fCwzfuYtxHQc7qxfEqar&#10;4P1658Gavo9nb36zeVDDJukAjA42v0BPvV7wzBo2papB/Yt1JNqUf7yNmVv3OOeDnbkYpniHW9a8&#10;aeKJL/xFr++SRxFNcQsqSWwJwGH940paSu9jCo6co3ZV8IXEmsahNDqmg3At442M+1gTLIv8PFdP&#10;4e+Iut+DdCbUdNtY9H1CaQm8tprfzFWDopDD+LHavW/D/gyy+Bsui6bqvgn+3pr2JZLXUpbkRxyl&#10;x1Ixgn2rH+Pfwf8Aixq1la+M7rwKtjbsfKjWwkG1Fzwdo+8feueNaPMddHC1qdPmirnlPh/T7vxh&#10;Nc6x4q8WZt5reWS3a+ZYxv7AcDOfSuf8OaF4h1vVP7M1LSRZ20k3lR3Ukg2tnpySODXqnhb9kL4i&#10;eLtObWfF6SWumi3dzcahcCOOHHRhnpXIX3wm1/UtbfwtDOt9Ctqxt2F15iy7f4lIPpW6rQ6M46+H&#10;rKSk4iar8OfEfhvWpPCmpw262MyxtdATjykjHff0yfYmr8dp8CNEv/s4+JUkCSR/6LPZ28jqsn/P&#10;MlVxn3zTfhD8OvHvjrXY/h7o0F1Lo9xxdfaJC4iwec7wWAz716X8QPg94M8AW/8AwrDxd410p/EG&#10;obW8P28MKo1smeCwxjPpmsZVl7Y6qeB+sR5nojzC/wDgN4x8Q7NV0jRb37K0bXELyLj7SB6tXO2W&#10;tePvAOv2+saRdrJfWZZpZGxIluRwBtHUj05r9Evh14T8Uw/DHSfB+rwQSXdnYiK4naDleOCAOOa+&#10;Av2m4Nf8KfEm48Gaz4i0yLyLpyy29qokdc55K4w31pUqqrVXE0xGXywlNVqbNjUv2sNN+Iehr4I+&#10;P9r/AMJBbqwKzW1gbf7Pjud3+TXmPxDX4YXGp/2h8MDJ9gZAGkuFKsrDtsA6fzrP0/TVn2tf2Hl+&#10;Z80gecySMueN3b3ptzYX8l5cTRLItiijEbfNnjpj0rto8tKSSPNr4xYqNpR95dSLQFiTXEmN8kjg&#10;/vLdWIGzu7cV3uvXfww1vSra+8G6B9quoZfLkjnjOwHHLCpv2V/DHhjXPiasepWamGO3cbbhQu98&#10;fd561T8XaVB4f+I119i8O31naret+8uDtiTn7wAPNLET5qnKtgpxjHCuq15HO3kd3o0S6La2VxNL&#10;cbUbz4Mx5J+4MDis3UrBF5k0m+htY1Ib7NtK7h2JwX/TFdklhq2sajNaaXcXUf2jHlvC3Pm/89Vz&#10;2Apuq+HNU8JhjrKNazqyq11PIf3oP8R46n0quZnPHD1OW557YPqnhy/m1HQdJjV7pNjRXqqonGOx&#10;/hI7HirmkafbzloIdet7exkjLXnnfv5Y5O6DFS6/c6xpVzNaXOkperdnMcjR7/LX+9+HtS+G/Eek&#10;6VqyiZ9JuI7VBK3+iiOV2B4UjFWybEnhGDT7bX7HVfh34fsrW409iY7u4t5QyPk/N8xHX6V1Wq6p&#10;4z1HWnttTlspNSuW8++kjjMayxDByCGGKju/GM99cG7aOBY7lPMWO1UMB/skDvWabTUJ4p9RnSW4&#10;VXMk0m4KQuPuAdce1ZcqZ0Rryuk2XvjHF4c+LOvQ3Hix5NOudP0xFWaG4YWxLniRSTktxikmv/Df&#10;w5+H0ng611Gyu9RvgolZpDmxhxxMpzhiRyRmszVfiPa3XhK38M6p8LVjnhZTZXl1c4j8sH+IeuOx&#10;rL0nT7eCaS6kieeGRsxw+Wv7te4XPb3qqcIx2NalXrdlPUjptxoVv4fXxgVmXAbUBNlrlM5xxnB+&#10;tZk+q2d/Na6HbyeTdQsfs00MzA/70h4BJ9K1Luez03Uf9E0N5FVSLe3XaFfPrS6p4f0mbR4Uj0y2&#10;jfcXuLeWRSTKenzcYraGjMIVVEr6pPqsqR3n/CJRahcWpVfLtWVgW7knjIrpG8e63cW8FnL4XafS&#10;4ZsNpgs90xkxztYHCj61zLaXeLdQXL+KoV8uPbGrZjjifsoIOJOahtm+KPhbVlg0iJdWvtQk3TTT&#10;oRHGv8PHG3+tVU6G8ZQnpex0XjjSbm78NWtnqtzd2NvfXRktbLcqtESMZzxk44xWVpmnaf8ADPTp&#10;ZdIdGtFGWh1BTv8AOfqykcfrXSt8Lfifc+GoZPEXlasLjUN9xGrlktSBhfdR9Kz/ABH8OotKu4tI&#10;ma+ubtQZdNVpBJFE3c7CPmHoTSVTl3MvY1Kcvi0Mcapq+qpcQ6zoclpMy7kaO4AWRf4SzODs/A1H&#10;ceNfEugQx6VFo/8AaVvFbltQto5fNCN0GHJ54rq9C0XxT8QPDN1oQ8FTXxjkSG6bcQztnlhxx+FZ&#10;TeCPhn8OtY/4m95cW9zIwP8AphbcrA9FGcHBpe0ka80oq8kZ2p6dpeqaLF4i8L6Vd6LNc2628f8A&#10;Z0JkkuGJ+ZWH8JHrX0n+xf4mh8KWdx4G1/x9b32sSbf7N0mZ0Wcf3gSOrL6Hmvn/AE3T9S1Aza3q&#10;niJNPjW736dc210ojHPoOQxrU8L6D4Y0/wAe2PifxPq14GhvhdC6t4ladmxyc8HBrOrCVaNjfD4q&#10;MKiT2PvHV/Dnw916eKTXLHzrq1y6zXEfy564wPcda8A/aa+F+g+J9Uk+IHhnQrVpLZc36pO6tDJj&#10;gEdGz78Vs3v7S3wstNWnPhcXE1gtuphlazl3TtkBhnoCK4b41/tB+G/HAXTPhzO1pourKtv4huUY&#10;rI0/TZwCcgVxUaFSlW8j2K9bC1KTjezPH08F6X4r8SaXc+Jo7ixuLCIz3DWdukQKjhcuh65rU8Oe&#10;KG8da3cWdl4o/tD7VdeV5MJKPGig5BBOG471wvivRPDnh+PUNF07xxrNxA26O3ke5Y5fOQD6jFeX&#10;+Hj8Qfh7dWfjrT0uo4Y7wSQXifMjkHp/9avcp0adR3aPFppxlZvY+svCfw3X4PPqEx1S2jsdStwI&#10;4boBHVyckkk579hTPF3ii31zWbHw/wCE9RUzacgeTbMFz64yeRXn2s+L/Hnxz1Kz8R+Op9LgihXz&#10;If8ASFzcR45BC9DXReA/gd4km8W/8JVoEN15S2gePy8SCWMnqc9BXPUo8tNp7npUcRyvlsfWPgPx&#10;frGr/DM6jol7Ytd2kTLd2v2hQbjan3GXJyPYVV8G/tD+JdZks18R6Mtjawy+XJpH2b928ecbua8w&#10;t9R1P4a3drpkuoSWo1JWeaOKz3GR16MWx8mBxXUf2hpUXi+yfVtfV47tQ8O+TjYcZX614MqNpt2P&#10;qMPJexSR614j/aG8LWfjjT/K8KTSWMNvJCr2pGWyv3eelaXw28Py/E7Qbq30jwtcfYTdK0MEw+dM&#10;n5uvvXnPxF8LabokMkXkSNfXMPnWdxDJtKIRwcdM13XwV+MXivw54e057TRjcGGQi7uLifY8K92x&#10;/FmuSVF06fMjp9tKpKzNrXfh1H8NNcvb3QL64WTUofIubVosl4+u09hVn4VfDS48N+NYfE2h65Nb&#10;ySYkNuG4XHqKn+I3x38+xs/EOm6TJqLyXOLiRIf9XH/eroPhLqem3mrya6JpGZl3eW/Taf7tSqil&#10;FmNbD8s1Y9A1KTWpTD4xtdLiby2zqW2YIFHZsHtUd6XsD/wk/gvUVuNPlObyG3k3eW3qp9K2rPVd&#10;Lt3W1i2lLoHyWkUYB7hvWs3UbO28HrJPbqs2m3CN+5j4ZTjnpXFfmqajjFxvcr6lcI2sWvii0ULY&#10;3QVLllGdjetdB5Vpa2Bht/3lrMxDbugz3ryvw1+0L4S8LeKI/Aes27xabqisqtMmdhPbPSvSvCOy&#10;e8l8OQ6oLnT5FJspGHT05rV04nJPm5tDldS0TWdJv/suoK0lpKpaJmPGfT61b8IazqWktLo15a7b&#10;e6jO3zP4PQitfXdF8SSo3h/WYZUCPm3uBjafcVk2EMuoy/2LLPuvLcHIdgCUB+9j0qZQjJDjCa1O&#10;ittGbxnoF94KvNbNtc3Nu6210rcrlcV+e/xr+EHiT9nnxJqFxrWg/wBqWf2ki2My4a57kF89T9OK&#10;/Qbw5cavaXSR2VvEtwfljDR53/n0o+OfwO8M/tB+ALjw5qtilvqEEJeG42hcS45x71WHxEcK9dmY&#10;5hl8sZBcrs1qflnbeOdJ8S6hHqfhbSoWkb7umyXBHleq5xX098HNe/Zv8X+BIL748xab4QvLVvs8&#10;rSXSyGUfwkAZ6+teH6t8LNO+Gfji68I3skem6ta3Xk+W1uVzzwSWxkH2rB13Qtf8a+KG0XUdS0u6&#10;treby7P7LHtZf7ynP3ua9a0q8U4s+Xw0p4Gs3Uhdbep9TfE34b/DL9mnwev7R3w1121lnuLlV0G1&#10;jjMqXMjdGyvKjH4V49pfhiT9sCy8Tazrmp2Y8aWMIultbO1jH2sYPG3PUDvnNeceI9W+KV01p8N/&#10;GHiCTUdD0Fwmm2J4MLt2OMZr3j9nr9l/VdQ8Vabf6f4wh0fWF2SXFra3iRzeXkFSVHzFSPapcfq8&#10;HKbdzanU+vYxQhTsn0PO9J+Enh/wFdadF8brrUrP7ZGAkNvHt8rnHzdTirn7Uek+D/AV1bweBPFj&#10;yf2haoLhUuAZEReRuAGRX2j8SP2WfA3iXxp/wmPjSKae4hsxECbg7S687iPrX5tfEW318fHnVXjv&#10;7W+mh1OS33L0eIEgD0wBx61tg6v1puT6GmOw/wBRp3f2mUdZ8UeGdb0lbGz8P3Wn3i7mn1SS6Vmu&#10;WH+xk4FcvLpNxehS+or+8XPynBA9MV13ga98OeG2uPEvizQl1Dybkw2umNceU8hJ5bkdBXM69Y6l&#10;quqXN3oECxySTboYVbcqL/dz6ivUWiseBW5uW50ngfxh/wAIV4vsNZisp447dlW423G1pIBjcAmf&#10;mOPrmvXvC1v4f8f6n4m8QfDLwzcCG3h+0Wt9NIN6Ln5i6EZB9K8F0e11uW3b+1mjknhk+Xd83I6d&#10;K9e+Cfxw8SfBDw3eeIbLRdPurq8/0S8bUThHiPJTYBnnsaxqU+aPu7muDxUuZwmtO5FqknirxjqY&#10;1DVNW+1XzRhGW6ZUYKOMDGBiqel6frq3U01xaR6aLf5Nu7zg+OrADrXffFj4o+Fviz8NbDV/Bnw2&#10;sfDdzZXxivo7P955mVHIfqB/KuF+yeLNKtIxdzvNaqPM85GDMFPucYrGN4nRKXLqi9beLSLGSytr&#10;66WBpkb7OimBJ+fmJU/xelb/AO0X4htW8NadpHh34e26rqlkkwurlszFgccgN8wHsOKmuvhmbDQN&#10;I8Z67YtNpsjbpLrzCzRx+p981zPxGj8a+J9Ns9T0yW3vNN06fbaXEIxLBHnhVI79z61SlqTOMlh2&#10;p+p5/e2FzoHhdb7xD4XupZ3uGPmTxkIijso2j9M1P4f8JyfEOVtKsdRsbCVFUwRnCyzN12AMM4x1&#10;OK1ZvjL4r1zw/wD8K08UzLeqt0CLy+mCyQRnqEwPSo9NufDOh+PZ/EGnWlxfafHE9utzZwmaf5l2&#10;9wBjPfNbydoGNGMdDI+Jut+MdPkt/C2o3GmtaaSmyG4WFpsyN1G4HmsLSfEVraaDP4e8VXV15eoX&#10;AaS3s7d5hIx4yO6cV22u+E7nwN4Qm1TQ/wCybzSXkK6lbNCfOt5WGQc5+Q1X/Z/h1Dxd49tdLtPC&#10;UDaTHcCaa93/ALxcDLbgOdvoayf8OxtTpznirc1kU38F+N59RH9iWl82k2dqEsrGSxXcRju7AE/j&#10;V7wR8Pb7xTH/AGIPDa6VrVyWWzjuW3ea/YLj5QT7103x1/aOubbxF/YngV3srPT22XGoJGrDPpn/&#10;ABFcX4G+KvjHwDq6+LfD+r3WvXFxMH+x6pl8Nu5MbAfLx0rN+09mbVKeHjWUZS1L3iDwD4y0WSeW&#10;9sD/AG9ZxrBdW/nHzbZfdVJGKtfDTwb4nvbua70zVbeK8s4fNls5FYXDSD+4CvCn25rqviF+0Nqu&#10;n+KW8c+A/BGn3DalYxnWI7whZhMRyAT1UVw3w5+KMOkfEMeO9VvobeS6uwLqzgtHxtY4zu5wR7VN&#10;Oc47o0lyUa1nLRnMx2+o2Hjy4iiLaksc3mXDOXjkNwx+6dw+ZV6Zr7D+AH7Rtr+zR4SfW9M1iC81&#10;JWWK40z7VtjJPPknPAP+1XJ/EO/8E+LfAFxp/wAKNZ0+TX1mzK1r80sKN1JLDk4rwXQ/CB0DxM2h&#10;ajq9vDJbv518wmDvKx6ySZOFwPzrOf76MuZbHVTnLCVk11P2R+B/xqT44fBTTvFPjjwq1rpeqNi8&#10;spG8wREN1jcCnfto/BK+s9Lsvib8KbT+0tBvrVFmntgD5LKv3XA6V5p+xl8WLzxJ8A4fAvhzW9N1&#10;G10rT3crNHGQzZ4CspyDXvX7OPxZt9Bgl8D+N1ZvDOtQmGa1f5ltpW48wZ6AV41ROMvdPoeaSpqS&#10;3Z+Lvxm8TfEvxx8WJrv4k6NYw2el3BGn/ZgxlKK3oGH6isS81yx1vxFGL2G4tbW83PcfcMaIOBvP&#10;avtn/goX+xh428P+N7q58AfZILWR3fMtsGkuIycho2xwMV8sL8ILtbx/Deq+CL25mkjH+kwuMMo4&#10;OY8V7tPEQlRXKfP16ddzbkro9H/Z2+GGjXGrWbeGYPL0y4OHkiGFb/aHavSv2qPi14M0TwNcfCLT&#10;76OTUGslMduV6gfxOe2a7D4CfCSL4d/DS31PXLVrWONVTT4Gk+7HjJYjsa+Xf2r77UPFHirUbq3W&#10;xW3uplW1nknCsyJ0yVBOKmlaUrnTUl7GiuU87XU5rbTjFq2kL83CyQBpFX346CqZ8WT2/h9fBFh4&#10;Jku9KuJC2oyTTGNNwPDbj2z2NamieJ5bT/Q9Vv4bjdGyrFbgAJgd+a5zUr2xSP7P4qudUuIJJd01&#10;rcXBfIJ4VQOq+1dHLE86eKlF7n0j+xX8QL2z8PeIvAl/4dbT7Pylkt7B5VlWePHzEbeOtec/GrWv&#10;HXhH4vwxaV8PNKuNJjtwYppmLTru6lMdK4Lwj8QrvwF40i1/wzqOoLFG67LOGH5Cg6ofQEdq3/i9&#10;8f8Axh8XtaS+8NaSmm6ZHCElikg2XZYfe5HO2uf6vKVZy8jeGYUalBOW6Z9Xfs5fHi0HhNfD/i/W&#10;4Y23Ytf3PzW69g3rmvfo/E/wmPhLNt4jjuLryeHi3KhY8Y5Ffld4E8UXGi+LPtXg4fbryPD3f9qT&#10;uyle684H0r79/Zc8S/Dnxh4K/tDVdOt7W1yDdq0m5C46/SvNx2FVOSlH7j38Ji41qdl2PkP9rG1u&#10;bT9oDUDpvhMN5jJDLJBqGTP/ALW1sAAex5rjr/4GaH4MLai2iX1nNdfvPtUluY45WJ6Zxz+Jr7Z8&#10;Qn9hj4ufGnTfD2iaZq+n+IpVkNxNqEDCw/dthD53Iy3piu0+O/7JEXiXTrXw7cQteW1woNrJZOro&#10;q468Hitv7QVCpGNrbXPKqZe63NNvW5+Z0eoR+FPFUfiA6fJeX+3i8hYxLbKDwGbOMmvZ7DVNJ+Js&#10;FnLeW8Md41u3neS4VZu4+b+8a6D4p/8ABPbxL4KuotD+H/wxk163vZy8kl1G24v3BXd0qlZfsm/E&#10;i08K6pNeaUui6jp8Za1tyxCjHAG2u6VahKPtEzOjSxFF8vQ8717wxplrrK3s9pHaJMfLlhZxhF/H&#10;731qp4s1zVIpf7KuJvsun28QihMCqXmT8DgV2nhrSPCsHwuuLLxfa/aNYtLvDPJdBDJ69elY/iCH&#10;4W6/olxp+m2t9Y3ElqWm3MrxDHXa54zW0ZSloaSp1OXnMP4feNNK+GuqyeNIb17/AM6MRfZwp2xR&#10;5/vdM110nxyt/ip4wi8NeC2sbqz8va9zJIUlgmxkrzwwA714jFDb2Os2vh97mO50d5diWcjAyIT0&#10;Y7eorR0PX9P8EeJpNS8L/Be7hhjn8s6hu8sHJw8noRWlSlFRujlo5jU9o4tbH1j8I9PsNLupDNqk&#10;chZf3z7l4b86K83s9Y8K6Jbx6r4p1bVo7dowLebR7va+49toHzDHeivLlGaZ7EcRdHE/D34ka94b&#10;1MQ6m8gs5pfLhVEHllc/eOeRXu2p3Gian8Nrvy0k+0bQ63SyBVPH3fx6VxnjL4F6le6N/aEemzRe&#10;cnmW+5RtIB6AjirnhbwzpWs/DdtA8c3SW3l3WyISTMkhYEcbRyRW1Rq2heHpuMXc5l/CGla1eXVt&#10;oRuLa8jtVmkVmyW9s1D4zimttIt7ZtKXzlTZcR7drFj/ABZr2v4efBXxHolr/wAJJpmiXFxZ21wI&#10;Z7pbcyJ8wyqHvXH/ABXs9FsPHLLrkjQzzN8kssZ8sL6EVEPi1IqU+ZXPQfgN4wtvif8AB26+FWuS&#10;faNUsYcw+XwyxkYUr647185eP/CPw28GeA9WvbxrrVbibVHsLcW11iSC4BySyt0AGc12Eup+KfAt&#10;7H4o+CzwrcQkPNMyswuEH3o8fyrH/ae+GviLxBa6T8c7cwNpuoR7tSs422xpNj52Ixjf2zWVOPs8&#10;VqrI4sVGpLCvq0cr+z/okmjeJbCwlQyQzxyrdXEbksVMbHkdyB6V9Ff8EqLy0h+Pd/e6afM0uPR7&#10;wfaJvvbNrg5X1FeE/sf61pJ8W6h4u1C1tbSz0XTbm702OSXzGeREIUfKOhJ6GvZP+CbPxevoPiv4&#10;w1DxJ4et9F1C48M311bXNvb7oW+RiPlPRuenSuivGUqEk1uefl9o1ITm7Hzd49H27x3rCW98WsV1&#10;e4dbma3fBG84HP8A+qvV/hfDB8NvBcPxB+UWt4oe3kto1VjIDjBz24rw7xX4nvrnxlfXmqXM0Mlx&#10;NI9/PMfldSx6AfKD9K9q8FaHrvxq/ZwuvDMF40o0W6Emm3NuuwFD/AT61pUhzUlHyOnCSj9Yk79z&#10;1/8AaF8Mjx/8Mo/Huk2BMl9Yxy7o0WZsjGR7V8d33hHxG135Evh+4DxSN9nkmf5Wb1AX+tfdHwb8&#10;L65qH7Mukad4jintZ9NvGiaObOWAJH6isH4h+CbttLks/BltZ2NxMDsuJI1fZnqSCO/pXDTrVqNR&#10;wjsj0MVl/wBYhC/Y+CVuPE0njCaDxF4hW3l8tkhs48YaPPU5960NN0SC5nmtNeDR2e3CsikuR/sY&#10;5H1HFbnxX0pvhb4zu9Njsn1SyjLSahfWUe1lY9AQ3IHoBWGfiBoepra2llDc2ckkYwt7GSp9Dlen&#10;4168LypnyFfno13FdDoLz49ftGaN4Yufhvr2u2niDwvf2vkQqkKx3FtGDxub+IY655rz3SrHXU1J&#10;ryaZZLaFSUFvCxA/WuolOuLPJZ65Jb3lmY/3cMMyxsGz3Gfn+tN1fSFuWgjttKb9wuXVY/XoPlP6&#10;U6cY0dh1q1aql7ToVbjXL3QPD0lxDGtv5ygyXUUqoxbtuyOn1rPmuIDYf2t43exmt22HZDv84HsQ&#10;funJ9BVq9s7jU7v/AIR5dSa1ON8trtCsMd165/3T0qCTQvEGmatGQLy5uUh/0WNtpVgB7A8/hWnN&#10;cmNTljY6XRrY61pUEOm2VmsKqf8AR2t28xM/xEjrWxq3h+78EaL/AGz4p0mSxhaHNrMunsVf0A5z&#10;zXN6D4v8BQ6qL/4j22oWF7DhYbVWLG5P/AcbfTmvpX4veKPAHxa+AWh+MND8VR2epaPbC3bw9qAX&#10;zGJOFOQO3v1rllUlKaSOqNOnUg22j5V/trxpBLDb2HjeGGS6lL3WnSW/lrLb9SdzdCB71QsdUF6J&#10;D/b0d5HdSYEc0hWMc8KDzxjNbGqXtjfyXYntJZWVXik8uInd/e2tjn6CsvQ7fQL+NfDujz6lZQsw&#10;x9pUrn2AIzitdTni37NwNjQF8S6neL/YPhe3t9Ls9zSwyT8swH34x/FzXda5rGo3egw+M7IvH9jV&#10;IpJ4oQWiuMYG4dvrXl+qSz6derrumXVnDb27CLyb68aP5V7456n2rc8O+IPGOjabfPptlpmNU27h&#10;9qd40TrvwQBmolTcnc6qNX2dOz7G8us32v2Uz+LPFV9fRS/JHHcyFgufTPSrFp8O9LuEje0shfJG&#10;css3Ij9wfas3TLrRtJ0yO6vv9KmumxF9nf5DN3XngGvUNe8HeHPEnwU0rxd8P9TuY9StL4prVn9o&#10;X5WweDt7VyP3ZGMfbVJJvQ5fwp4WsNG8S21y3jErJdSrF9vuJf3cQJ+4Qe3bNa3iDwnqWn+JJ9Ls&#10;2k1BLWQySQhlWN1/2MdQexxmsfStY07V9LutL137DHeWPzx/ZVPlt/s7m/i+laUWnS3dnD4k0rxB&#10;8tuqmRoGJkh9s9Mj3pOfOtT0aajJWY2f4dXV6Y9d8H6Hb6ZD5JkksRZhmMv8RO8c8VTsNKigf7NB&#10;HJJJI43fdQbiegA969e8MftJ694Y0CS6TwlBqVveW3lrNcwp+7l243Aenr71xPwt8G6n8R/HUOm2&#10;F7HbTmTzN54VXJyPoBX5rxljq+OxFLJ6G82nK3bzP7P+jTwzlfCuU5l4j5tD93g4SjSb6za95xv1&#10;WkVbrJ9jDu/CXiqy1d4V01oZ7Ng8/wBoh3Rrgdcnpx3rS8KfDB/i5KbXw9pEMaxjF4sVwdsueNyd&#10;sH0r7o8e6VoFv+z1qmiXa6Rrko0tbW8uIdiytMeP9Yoyv9a+Edb8Yv4Z1GXwf4KvrvTreGIR332e&#10;Zi0hT+6wOR7nHNff5XGnQw0KNNWUUl9x/JPFWPxOd51iM4x83OrXnKcm/wC872+7QoeJPCHie212&#10;PwyLO3jXQ3EZtwA4mX/b28jivY/hV8GfEdt4Tm8WaT8MdDvmmuEOmtcRPKTzlwvzDAArxbQvHMun&#10;G4Gly3b3DsGkMzbw3qx3fNivbv8Aho7So/hxpPgjTr6Zrq1jIka1VooU4/vcYrrnUqN+4jw8FUw8&#10;qjm9D2v9qX4DP49/ZejutH8H2czW7Q3OpWu/aUQDn5ST0PvXxTc/CjwZ4wsJ9JutDhj8mZf+JeGZ&#10;ucY3KR90fSvVde/az13TPhhdfCt9Oknjuv8AWXkGoFp1XOdoxnP4mub+F2qWcOv2muaRJMPsr+ct&#10;teSfvDjscjmlh41aMbz3Z1VsVSrVHGB5RN+zt4k8PXGzw3NNptvECSnkhtnHJjc/N+Jr2j4d+Ofj&#10;DpfwOh8PeEteGra1p2oeXJMHVZhARkbgfvcV2ngWw0P4i/FbUvEvxH1W4g07Uv8ARVhGMFj0UbeM&#10;CuL8S+F9T+Gnxnax8LSveW9rqSNaxwxlBImehPfj1p1nKtL3jSj/ALPL3X8R6B4T8S/BzxR4d0+6&#10;8XaJfeGfFF5dfZr/AFZbYtFOy9W2x9M9AadF8HfA3x98byX3hWxvpptCmjgt4NWu/s8o2tzIozyv&#10;f6UfGzW7Tx94Cm0YaWtjLa3AFpHY2bK/mH72XA7fWuP+C/izS/hHOvj/AFOC4m1EM1vp8EL7XYgY&#10;LOWOGya46lCUo3T1OiVRqaptaPqa3xN+GusfD7XNR0fXtJjhghusLZ3kgkacHoUOTx+Nea2PiXTd&#10;EkeKw0ZrpoZN62enyBfNwfunfwDX1N4f/ax8N/Eiax8FftGeFrMTalIxtWfTUaOOM/Kv7wc7vrXn&#10;/wAUv2R9G0HxPdD4beNbG+NvGbm8sdNUJcwp1yy85wOTgdKulUqR9ypobVqUPig7nid/rfjDWbm6&#10;vvDXgg6L9sbzPOvp1LibHCsP41x/drk7zxf4vtbq10bXPBLX+pR5lvtQ0+xWKGEA9V3fNXU6pdSa&#10;Tr6vP4h1CazKbVnuSp3sD0XcBtx6ninpa3/iC7+xRTNFb6gvzzTSqz7v7wYcAewrtp9zxa0akvhO&#10;J1HxbqXjG1hk+Iev6a9m0jR2qXFuWKAn5VkB9DVjwj4ni8O6pBpeveKY5rdbwGFrHS3KRgHALN6V&#10;reKzoGk2N5p9z4Ws7u+jj8mG6WHcj+hI9RWV4clmsZI9AS+t9PuLiPyryZZyY2XHbrtx+taO19DG&#10;TraJs/SH9jf4eeM/Buq6n4wuvFH2rRdQtYm03y5OJe4cj1HSvo62un1nwpdxw3iRtubllyQWBANf&#10;KP7C/wARbbVvhkvgptVa6n0X5Irhh/rYu2PYV9B+DvGkR8+zES+XLw3+8K+WxEIutJs+4wclLCrX&#10;ofGn7bX7NfxDt/hmfHN2trca1a3xW61C3hHmNbE/KcevvXy3Z/B2/wBe0Nr3SdN1KS6V1F3HPeKV&#10;uF+jEf4191ft6fG7xb8P9R0PRPD+tW+n2+sWsgvGmsPPQKGwWy1fL8EniD4bam1z4Hv49Um1ALcK&#10;s27EmTklYmHH4V6eFrSlRUWfMZhQ5q6sjqvFFrZfFL4Ix+Al8DR6X8QPBunxySznEaTWJHXcCQSB&#10;ivnfw82m3upL4It9eha4kmx+8nBBkY44OPWvrT4SfBrxr8YviDqHxX0CN4dP1TR5Y7yNJAFSby9r&#10;oo6gbh6V8ya54Yn0DWLq3vWWEW108TfaLcI0e1j0I5/Gu7DRjGbs7nHjaM4crtoZOreBNYsvFV1p&#10;niQRTW1sQsQmnG7cOpVuw9u9ZEvhFNY1BrLT4oVs92Nse7dnucmui1LV1uJWfSTataiP955rne8w&#10;HXLVV0vVbaOxurlNQWOdYcpHIp2Fs+1dVqnQ82NKnzanpH7KfwC0bUPijH4U8SmNrO9tWKwXkeZC&#10;cfwEc9K6z9qb9kbQ/ghFH4q0FJJLC9vBD9nmkUE+gHHrXlGnfHz4jeGbnR/FukNptlqej5BmhjDr&#10;ID/f3HK+lU/iv8ZPi58b5f7Q+It1c6rb7zLa2ltebYLeT1C8Z/GsYxqxl7x1uvg/ZONtehzF7pGp&#10;eENc/scQ3FnJ5gknhuBuzk5DHb1GKdFZeHtY1S4uW8PrJJHwzMu1DzWv4d8a+JPD17ay2mpLNqW4&#10;GKG8VXUKP4WDDpVbxZqN/qWqy6hceRHdXkha6Szj2xL7DHFbS952OGMZTpXZe8SfFH4s+L/DNjoG&#10;t+KY7rStKkB02yitRC8Kr3Mueceldne/Gz42eMvDei+X4xnj+xZt7dDbLubByGYnhhXm5lsprWLT&#10;o4EmCtkttOwf73rV23uzpEzX/wDaEDKWHkwwu6/N9KxnRpuLubU8Zioq1z2/XPinqvjLw+3hDWL2&#10;LX7jVtN+w6lpFm/zJIvRxj7p9e1eFeDviP4t+Hl7JpGjmz01bVmFnHNbRy5JOGXd1UkcV77+y98N&#10;9e0/x1D46+IGk20OmS2rfZr7ULoxqJGHGzgbjXN3n7IEmq/GnxP4J0rxvY6hd28DXsNs33xuBcAE&#10;9awpypwvFI9Kt9YnKN38jT1aHSNA/Zwn+Knwm1CbT9WvLpItYmtgA8Qzlo0O08k142PHtr488b6L&#10;qXxbX7VDbS28F5rV5gSuiPlchfToa19RPxq+HGmw+BtUnaTwvqDB30Sa3GRhiCQw53ZGfpXR+GP2&#10;VY/in4Qm8Z/BTxHa61DcXBikhQPGbY/xIQw4IPHvRF4eN3IqVTEVZKnD52PubQ9dv9Z8F3Gs+AtZ&#10;jls59OP2eSCEEFRH8uD61+YGsfD3xl4u8W6oXtJ7m+udYcMbmQ+Y7Fz3bn+lfpj+zX8P9S+EXwb0&#10;TwRr0y3N5FA32pdxK8n7uT7V4L8YfD/wE+B37U9j/wAJN4vmspdZYTWOmR2YaOKZzx5kn8OT09K5&#10;8NV9nUfJqehjMPOWGjz6bHj/AMHf2YIIfievgP4r6ZNDNdWfmrPuUspI4BxXN/tI/C7V/gZcyaA1&#10;mmprJcMYobcbXEJHG419nW3wW8HXPxVsfixba3dC/VSHiJZo2bHcdDXi/wC0z8BfjF4h+Jupax4e&#10;jaZbxRILq5td8UiAfdGT8uOlbxxbdRJnLLLaKouUVqfOfwj8Z+F/CvjOx8W6hoV5Y6bHMJGkvmVY&#10;4pAvUZyWH4VlfE/4uaN8S/Fl54g1W4SQ3DsLKNpCsHl57AKMH61o/ET4cXWga2bLxPBFa3NjH+8s&#10;ZFVAjH/loBk5U9qxZdH1m1tor5LbzoliIWHyo9rE9OTxXoRkqjbPIs40/ZtG98IlZtStdflmuF03&#10;SVa5mYxlzL6BSO/sa1/i/wDHUfFQ2ukjQ9Rs7a23vHJdRoASejEda89bUPHt3HBoQ1a5tbmxVpV+&#10;wyRllz0WRV/h+tT3i+JbfS2utdnfWL3CtcR20O1gScKdoFTKT5jT3vZqnFX8yrJM1vZTTa+y3VnG&#10;Pmmtflf0AX3zXPT6rcNJ9o+zW8MiybJrfU4RHIMdCSOvFew+EP2f9Z+LvhJNd+HeltLcWv7m+sbq&#10;TYscuevJ5I61hfET4FfGX4eiLTfHHgW3vrq8YpHdRKMCMd2bPWn9Yg9LnH9VrcvNZnn3hzXdcuLz&#10;+ybPwzbWtvMxd5o42Gxf74NdVolr4X8VQzeApnnl1S8VhZzW7Nh2HPzFfpTtU8H6noHiCwsrzTvt&#10;dnJbpLcW0O7zsf3QawNYuP7O1Y6tp+sS6XcySZ0+GRgkkTA+i1ad9hRhKKvJEtxo1hceX4a1u2lu&#10;LxWIezXIbjoTj09TUd61tojqLKWwm8tgji53GdPVc+mK6z4cQeJPGV5ara6Euqag95/pureZ8iR8&#10;bvMGAc/TivoHUv2RfCXiPw/dav4c3WtwgTZdfZh5ZbHzYP1rGpW9nKzOqnhJVo8yPkk6fot80niX&#10;T5LnyxIFSMRk49cA9a9D0z4M3Xxd8K2958PNEe3ureQnWLfULXc0+ORtHau+8dfs33nw6+HV14ws&#10;5W1LXoGQWNuH225Yn+Jd2K4/xX+018WpbKy8MfDDT7LQdXt4Y49cumjEimQH7qbeCCO9OVST1RtS&#10;wcKaarb9DhPiD4C1Xwzb6b4S8W+EJvLkmM8dxDalVgI6Kx5rM0jRJbCZW1HTZbqPcd1vJeyLMGzl&#10;cngY+tfQvxH0zTfjD8O9N8YaxbwDULJVj1K2trgM0r9CwGQAO/rXCSaFp3hUxWFpKIbhYSLOOSBZ&#10;dxJ+83XIHbNbxqycUZywfvXR5j4g8QT3VvqGlL8RHs47g5v47O82vEnXHQ8jgE1n2F7D8PLqHV7v&#10;xRqV5p7R53Xp84yZH3IWwCMdTXQ+MfhXol9qFvp95ePcazKPMn1Hy/JhJPOwqowRioLywj026jtL&#10;zwQ1/Y29q3lyWVwmIZiOX2sa6FOnIxlUl8HQ6zQv2l7bwjZsnw9+HuqXlrJZEtqn3Qk7D5Rt9q8x&#10;g8Aa9q2qL4s+IusySXV1K0sMc2ZFjkJyFA96uva/8IRpP26XxPY7ZF82HSWlzLcyOcDkccVq+HNS&#10;16XQJpfjboxhsd7SWt1DHuaJhwqkDkdeKmKlTbtqRUrVq1Pk6bfI0rn4CDxbpNvY6VC1nJDIGlWa&#10;MxwiY87gO5rY8ffsyeN9K8PWPizT9Qmby7XdeZXM0/ONqYX5fajw5+054M8KeG59K1PRb5lZSdIk&#10;kQzIG6CRs8rW74U/bFudfmTw9D4Kk1S1tVzeX8cm1T6YQn+tZv6wpXaPRp4bD8i7nAfDJbnw7rkP&#10;h/xY/im38P30iKIpmVyLgngMRyoJ7CtTxXfD4f8AimXSfh5p1rHaNcf8TS4upEBjk/iOG5yBXVfG&#10;b4raB4q8jw74DGnSalJCJ2aSPYsW4cICv8a/nXio8DNLqK2174Zvrv5t0kl3IzfaWJ+ZtxOSc9Kq&#10;nJyk2zlxDp0bJ63PQLn4LzeK9APiLwbd3VzZTTEtKigr5ncjPTvXCyaZrXgGf/hENYtzfaPDIZRb&#10;rZl/mPXPOOOuRX0R8BfA83gMLZT3ElroOpKEk026h/dLK3AAJOQSM+1cr+0h8J4fhRKLjRRrV/p+&#10;qSF7eDTdhWy54+ZucZPSsaeIcZtXLqYeSh7WN9T5g0TwK/ijxow0awvv7Plkd7doZ9nkRE43MD0G&#10;c16L8Hf2i9d8E+KU+GL30lzHLqSWcNwWPEIOMZ9Kdq/h/VdWsJJdGvWs7WK4WLUL9YFjkUYyUcA5&#10;K9K50+Hv7b1NJvFMdvpljYR7dPuoYTGJCOjFupJ969aDqVIJSsKniZR1PpjxD4u1mLxSuq6rp19c&#10;eH4cxXl3MRgL3C98Vi/HvwbL4r0DT9a+FWuR+dpd1HLHb+Z5borEY3eor5t8CfHLVPCGrahZ6zf3&#10;WraaxZPs0t0XV/m4K55Ar6s+BB1Wx8MQ+NNYv7G60u6tzJb2+5FfB6J83zHHvXm18HKjJy3ue9h8&#10;ZUlTstC9Z/Gu48Va1B4Z1O7ub7WNPijt7hre1LQh9vCZ6V734Z8Tw22i2+h6zptvDqF1bgeTtA3D&#10;HOBXkvhr4yeCPCNwbPT/AIdeW2tbpJdQ2oFgkHdsdjXS6N4w8F/EnWLO5s9J/wCJppUnzCGQNz/f&#10;3Z4HtXj4hSex62Bqe6/aPU9v8LxaLpnhZtK1jUIYprq3aKNFUZ/2Qai8LaXqvw3trXUNRuZpo7eP&#10;avctuPFeP+IL7xZqvjdrrR70RzIVlfzDlGQdgOxr2Pw58adD02ygtPGbQnzCnl3cvKhv7uK4atGS&#10;V0ehTre23PV20yXVNJj1O3eRI2UOI+nbNFhDdazZSaIupCD7VNH+8kXPy55A9K5v4jfHrw14M0+x&#10;n16dvKvvk01rdTh+ORxW14e1HSrfR/tImli+04nt7hpN+0nnp2rk5ZIzn8Q3xl+z5olyZLi4tVkS&#10;1bzYVXGTjmu38LeGLWy+H2n63orSeWx3RtI2WU55X8K8oJ+MF5+0XY6joXiG6vPC+p6Sq6hp1w4I&#10;WZByyjHfFe16de2baIunWMojtl4aNf8AllKep+tZyqST0KivdKWq3t14nsHubCZvtFqMbc8iuZPg&#10;G31bxJa+PZbeRNVtI/JedZNqsn/PNl7n3ravZV0W6W/tnLR/dm2c+Z/9eo57y6tvEcdzZq0ltMoc&#10;nbxn0+tWpXM2bAaC+tI9UshGjW8mZEdeB/8AXrr9HhtdUit/EU91FJ5WV+yxx4dv9r/GvPr/AP4k&#10;OuQiYNLZzSCSWONuD6V3emww2V1Hrmhu3ksrGS3dvlXPv61z1Iu7Lpy95M8w/aP/AGZfhR8Ydfsf&#10;H+paJ9ouoRta4hUDoenTIr4t+P37IWrfDvx63xF8EyGO3t5gymOYELzkgqe59a/TCxt7OOT+00tQ&#10;tvdR/cb+BvU+leMftm/Cq28ZfDPUdF8MWVxLf3CKUjtp/KY89Qa7MPi6ylGOyMMdhcPOLkfG/jHw&#10;R4d0jS9J+LWmaRJJLqeoRvqdn5hmUov38Ff4jjj0rf8AH3wt+I8fjwftI/DzRJLeSKwimsruG35h&#10;iVeIZADlj2x3rt/2GPgl4/0efVPCvxS0m4utMVT9njvYyyrJnjbkV9Q2vh7QNTtZ/h/BZ+VHZoBc&#10;KU27wR938BXXia6dRa3PNo4NWU4uz/E4f4Q/GG3/AGlPg5J4qsraa11SO3e21SzmhMY84IeQD0BN&#10;flj4p0m8sPG+rW8ltNY3VjqcvmALu8xgx5B7Gv1c+Nf7PcfhT4QyaF8AtRuNB1Cabz5Li1m2+Y2e&#10;/HevgPQPhLqvjD4ga/aeNPtEOs+XJtuCBtupAeTx61vlNSNNzqPr0OfPsLWqU6UZ6vyPEYjr/jLW&#10;4vPn+2bjsgWRfKZD/nvW947+HniH4d3MOjazZNazXEa3KwxyjeMjue9dt8Kbr4GXPiZ/AuuadqTe&#10;IpJJbe3vLO0xDBL/AAiTd79xUniyfx7ex3nhnxgtjqhsWMStNpu2aNB0VZc5r3PrPRo+bnh4qK1O&#10;K+E3xE8E/DLULy58deFo5rySH/RTNl18z+Ekd6r+MfF154t1RtbubrT2duY4dMtiixf8B6Z96s6l&#10;4b0zSvDKw22jqbySQldRuFLdf4cGubtvOR10iTR7h5MFg0fyx/U46/SqjaSujjq1OWChLQ6r4Yot&#10;/fNc6vq9xHHG+5vL5/Hb3NfXC6drmt/De4k+HGm6PqWlCGI2wmsV+0SMAC68/wCFfFek2V7pQZ/t&#10;7EM+Nts23bn/AAr174EeH9d8XeO7bwhpvjfV9NkYqI5obgrGncsRn5s964a13sVgcVye7LqddJ8a&#10;NaHhrXl8YwtHorW7Wlvo7WqM0DZ4IVOQM9zUP7OnxE1iz8TW/g+70/Tl8Kv5kt61zafvIzjOd3QD&#10;HrzXO/HrQodK+KGo6deanAy27ANJHPgT4HfHfPNdp+ztZaH4x+H2veFPD/iNLXXLpNsEisr+UuO4&#10;b19ah8yijudSM5WZJ4V0n9n3xD8dYo/BeiX2paXIsjQ3cUQaNrn8uFHNaniv4KaT4M0XWrrU9bSG&#10;TXLjz9BiktyvkyIN2zA6itH9mP4feNfh54im8EajqWnNqF5IlwqRwgtFCDgnKZ647etJ+1Z4T8T+&#10;N/iU3h+Hx5ptpbta+fa6fNcMrQMowSmcEZHao9p5nRGj+7ueF+I/h7FqHh+0n0rxxZHUNUuGluft&#10;WY1I+7wp4JzTPE3gPxf8I5rez0zxtNp32u22300KIC27+BSOgNen+EPhlper6RJpniDwydtraOLT&#10;WpPkhCgZ5B5DZ7034Jr8OvAFre+LfjA8Ws2d5N5FnDcTNNLuBwrr3A98VUaz6anPKlKclZW8zwu4&#10;0XStAjkt7fwotxeTMPOubiFmjkJ/icD71er/AAe/Z0uNJ8TWfibXdPtZba6tTJIkKqkecf3W5FfV&#10;6fs++CPGvh638RaBo9h5Eih1DYLFSMgdO1Y3jvwvovw20VdY1CWf7PbkAwwxh93tjrispY3Xl6np&#10;Ucp5GpSad9TyjxLqn7Knw516z1v4m2CpdyRGOytY7N5FUdN7bOK8P+MfiDwTrmsTS+BNImMjQsrX&#10;y2vkQxjPygJ1PHevdf2o/g74h8Z6VovjrwmqtYyJ5csP2VfkU8gnA4r5yh+HLa34pn8HeG/E7rde&#10;dtmvLm4LRqR1P07Vceb4rnLjJyjLlcPR2KfgWPxdHfQ2mi6ZJd3GzEt3bzcy57Y74r37V/2Wo7rw&#10;3b+LtQ0FbSbWnW4maRFU8KMhsdRntXUfsxfsm2lte2/iWK9sXFr/AMvDOfLkbvtHf8K9W+K2oeDW&#10;sfEWiadqctpqGjaO80Ml5AwtTIV4Cc5JyO1ctXFPn5Ud2Dw18L7ep07nlf7M3xQ+GP7P2sSfDr/h&#10;Lbia8ubjzf8ASNvk25/55DbgjPXmvqrwt8VPCOv6vmFpFsbiPaJmul2rN2KqRnk8V+UNvpmk+IJ5&#10;9T13xKlrfPN5sky3LeYxHQhzyOe3pXoXws/aO8b/AAr8mzv/ABRLrmjybvt1neMpYns8bsQVxWss&#10;Bpz3NMLmtP2jp1Fofql8S/Fth8RfDFlomuSq2rWMDW8N5IuIzH2Uj+8PWvKL34fweGYlu9dh0vy0&#10;XEDRkG45PQY9apfBzxiP2g/hppfxA8DTNcWscwtdSaeQBoWA+8fX61R8V6bdatq7aV4cP2qKKUxX&#10;V89x8kTfXv8AhWMYRjLludrqVOVy3XQ8/wD2gP2iNB07Tbjw7ZatbzTW9u8bWkQJMYx0IHQ18a+J&#10;LzTL66XUtInfyPMCXJkztiB67Qea3PiTpt34V+JesWc+rxQzfapDcbJDsPP+syecY6npXMtZ3Op3&#10;UGmWWqWrW5/eG8kvAI5DjpxXq0IqJ5VfGe192xH8Tk8FJcRy+FfDhEzIr3OoN92Tjrgc1T0vxrFq&#10;KC81jwnbzXEcYWC/tZGUnA6FW71afRzN4k/sbULaC6uGAghnsWZmPpwOMVz1/oEWj30+ka9DO0tu&#10;zJbqrMArZ+8xBBGa2jaUrXPJrSk+hp339i+Irf7fqWs3WlM7BbeOJQoZvU8ZJqhLda5Nrf2KPxzp&#10;t7bOu2Gxt4CJpAOhLdT+HFdP8OF8LS6xZz+JrJZ7W1ZU+1SXzKsPHQKSSfrX0dov7Ffw++Lvwvbx&#10;T8OYLTzklYiSOcPsPYBhhlrGpX9i7M2p4KVWm3T37Hz/APCbwrc698S9J0jxdPD/AGe12PtzW8bK&#10;7xbT8i56Eepre8afEL4neBfFOueD/hXBdWfhYSMI9PihDzzL3fcfUelcrq/w+8Y+B9bm0O11b7Lc&#10;Ws8kcyxzEyMg9zyBXYeGtK1bXdOs21LWJYpgnlxuF3qP97PJ/OsZUeZ+0OjB1KsYcq3XY2PCXiXx&#10;Nonhm1+KFoXhtypjFncxFXEnTaw7VtfD39sL44yfFK1tNM1mG3gjKQyJawGRMZ+6QT1967gfAvxH&#10;4O8EWN/47sYdUjuLZpYbeAMFuSTw47Z7VZ8Rfs6+J/hx4EtfGWrWa6Tb61Cs+m2TWJjnhAyS28jJ&#10;H1rGUYy3R6sJV9Ez0n4taN8db/wbB460fWZPtFvdefI1vkOVGCQADx+NV/iF4r8YePfgsviT4jX6&#10;6TcWv3p7hgstxbnoML/EOvPasP8AZ9/aI+IV7rw8J+I9Mt9Q064sxHDqluwRFUHG10/ve/evK/8A&#10;gp18a/A3g65sPAel6lcW8klp9ouFjmID+3+RXn4WM5Yj2dtLno1pUadHmbPJ/Ed5b+K/EM0OgahF&#10;rFjdSYa4sACFxwQ2ehrifHPin4Mw6BceA/EvjZrWxu42RJYFZizqeYsgcMelcD8M/ifrHw/8XWt9&#10;pN7JLourM0N3boq7iGPLH0479av/ALQmswfDK4+w6No1rJY6kzS2MLQgyBv4SDg9+tfSxpcstjwq&#10;2YRnT5Yo6X4It8JtN8c283izwDrkek2trIIfOJZuUwp3AfTv0rqPhSnxU1ia4PiDS9P/ALPhuGbS&#10;Y40Ox492QGyTnj3rxLw58RfEhS3tNb8yxuIIxMJry6DJL6jA/QGvf/2fPFV/430iPTpvFUN8HVlW&#10;FY/LMeemfarr+7E5MHGMql2zc8VLJqUEc1mLZVj4xCmNjdwPQUVo+APD2pW76npGrWKyNZ3WBGGz&#10;kHvRXn3j1PUl8Wh7vdeBNF03wbJ4qSF0uorYpdG1mZ4Q/wDexuxn8K8h+KvwYfxjc6frs1xLb3Uc&#10;IlixcFVnb+9nOAa968C6gkVs/hSO1+z3WoYutSsZ4yIliYYcKTn1rX8QfC7wF4mi07T5Z7nTlZZI&#10;obS4jJjd15ypB/Kvn44yUZas+mqUFy+6fNHgj4ufEn4Xata+Hr7XL5hBcK1/Cmof6yPoGwOpFdj8&#10;YzL8Ura6n0zRbi4urNQ7b5GEjK3Qrjqfarvxy+B2k2+j3F5YvDayIm1LhlPmJjryOv415H8MvipD&#10;p/i+PQ9YvNSmu7SYi3vBebI7kAdGUEA/ka9jDyjW96J49V8iszM8I+Onm1a78GeJbPUIYbNWdnlV&#10;42HbqOtep/sbW+i/F7wB4u/Zv0q5nke6jmu9Nt9QjIaPOc43ZJ59+9cH8QPjb8HLq4vNP8Q+EpNP&#10;1Jptr3GlSLJLuz1Kkgn860P7VX4R/Efwd8dfh14r1C/js5otzafa/Mc48yOeP0Iqa8KnsXUa22OW&#10;M4yqKMtuvoZ/ww+AXjNdN8XeB5PBk9pfW+ntG0e4qCyt03D1A6Vb/Yp8PGz+J/ijT7lZrW6XwjfC&#10;6mkkYrFhD8vJ4Nfq7rX7NXgP4t/CS6+NXw+/c3WreG5LuCHy9qyTGAn5iO+fyr8sf2GPM8OfHjxd&#10;beKrzzb5PDmqLqVlJMCrHawH3ua58qzD65Ga6w3v+hjm2Bjl8qEv5r2PlpfF/iO88UXdhN4ccWdv&#10;dN5V6sg/0hgeMA5Oa9//AGQ/H99qmo3nhh7DUNPhuo3EsN5gLI2OCFxyM+nNeS6pp+npFdH/AIR+&#10;WFmunaRlnHyLu+8GBz07CvWP2U7fwXfzyXMGu36yK5i06+umllaOQjuDwK9itU5qZ5+F93Fcr0sf&#10;a3wN8Lmz/Zn1aPVtS+0zQ3XnRK8pZl+bGPUfSueGmwny7/UrVnQr8y7efyNdB+xZbSeDfh143u/H&#10;OsSarY6dIs99eW8IdlXcONv0qp8a/ix4K+IGsQeIPhuHh0VYlS1maHY7kD5soOa8GMpTxDsfXOrG&#10;VOMl2Pzn/aEufG918cvFWn60wht7i+AsVtpRuEQHAJAGK4zRbTULaU6Je3j3E1wAGt2vPux56g9z&#10;Xuf7VPhXx54r+Ira1ZxRxrcSBIGjjDJMvfzMr8teN+JLbxJcyS6XHa6daNa7o5ZIXCAY7KwwSa9+&#10;ElGio31PgsZCX1xtrQ6jU/C3izKjV/BMMc1lp+6zuGgB82Pswk9fwrlrS4s5bq4tZ/EIhmMeTaLc&#10;At5vbBzz+FegfD3436D8Pvh1feF7nwPe649zalYbzULwzJb5GGGG+bB7VwiT6W6eZpfhzktuYIgR&#10;Yj9DzTT5t2RivZuS5WSWOieIdA0tr8ziTVZk3+YArOR7ZqYeL7eyihE+ufaNZ+5AZpFRie4x61NY&#10;a7pDstn4p8zTr2ZSttcR7m/PqBWLrvw8tLnxB/bOtazax2MfzR7lDCRx/EG27gfoRTMfZtRuzorX&#10;UPDkRUeKLGK6umy11cRJxAOuGxjBrNutO1TxVqCXmipLa2+5jZPdQlfNXGNpxwRnoxzij+yR4ijj&#10;t9H1uNfmHmTW2P3vswzn8aq+JfEuow2MGlSi4jsorjYLG3/cLJg93YEgZ9OtFoBTgqerYahazw31&#10;va69p0001ou6GG1fCNJnrkHbnHripvC8+hRanJqWoaJqlreKG/4+YJCFGfvZyQQBWGdLv5lY36rb&#10;x+aW2Wt06b1PRWxy34113h/VpNP0SawgSO2SKMMpW4815B/EoyM9O1BpTkuZsypLjw1rDSar4oht&#10;9QkmkLaPNGcYj6eny/iKy9F0bVND1WTUvD93FNNJNhbGLa4SI9yCcE+9dpb3Gkapo8es6B4Vgkjb&#10;m1UIVkUjqGVh3PtVLUI7AadJqnijwT9lvLPaq3WlzAyIGPGY1xmolJx2NJL2kdCjZ6tplnK9z4U0&#10;6wluoiz3FtM3Rj1Y8na34VraH4513T2km8DeKrzRdamh2XVvZvHIvlHuVPBH5ms99C8NZivfD/iR&#10;ZJbgf6m5i8kBvfHX8ayNa13QvCMGbm9RJlf98tqdjO3tz09s4o9lFxuzGXtKcTvLex1bVIY7Xxpa&#10;Q3UzyB4kaMJG7D+MgdzXY2w0+Z4tN02O3tP3f761iwquffAAry6PxX4gtbXz9PlnZVjUotzJywIz&#10;wcnFdF4Z1XxFrumnU1upLdUYA+ZbBiPUe9cOKlRwuHlXm9Iq/wBx6XD+Dx+d51h8vwsHKrWnGEV3&#10;cmkjrPFmr3cqxeH7tI/9B+75Z4b06V7j+yVonhm/vNM0qHwJNqck0nmapqxmWNYWP/LMqSDx6183&#10;XkzEMrsZGf5mbpk/0rZ8C+NdOj1WawGsXFlcSQ+ddmOZ42lVRnarL34r814Rw1fNsfXzqtu21C/5&#10;n9tfSHzzL/Dvg3KfDTLdY0oRqYhp/FJ9JW6uTc9fI+5vj58GdP8ADfwb1aP4aaPY2s00y3N5cSTY&#10;xg9j0NfAGqaDrOq3F5ZzQ7LqOQlbyGT5AmectXsetftw3njL4KyeANJ8HXskKDyo7gakWlJB43Zw&#10;cH614LqOsaublpbzXV8yP70LNwfRDtzn8a/RsDRlRi4s/inNcdRr00loxurXniLwxNGlhaXV0sm2&#10;LzkZWWTJ6Anmum1XU5NTsotOt7I2U0UCmeMKFZmz93d05rlU8Z6/ZXEaWdsTv62/m/uvryePwwa0&#10;NB1TTtctGlsrm6vVWQ+erZZI5PRS3Ufia9KMIrVHhe0lGWmxXubhZblpJNAuNMUvhVW4zvH95gDX&#10;QWL6lHZw6fokNx500v7y4tW6L61iT2096Gia4ltYpfkwrfNu9T6L9KuweLbDwWv9mwWs0eoRptEw&#10;3tGc+uRUVY81rG9GUoSu2ekan4Z0j/hDobS+8RyDVIVYtZ2rFX55DZBABrJ8CaWq+KbSWXxHeSLu&#10;UXV+0zboTn+IZ6ZrznVdS8XePJ5Lu71SaTChJIbeQtGFHcdwaveHoL9bFtN0DXfs9vyt1cSMN49R&#10;msnFuNj0I4yDklfY+lvGNlfaz4sh1fwJ4nbWGhVRqUFrIfLTb992DEfKRxn1qHX/AA7r3xS0XV4r&#10;bw9EljYQ/adJjhjClE/jyVHPPvXiOieKtI+H1kktve332iOM280scLEyq3YrnJHua9C+GX7Q+o+D&#10;9G1XQUupWm1O28r7YY8NaJjhdhypH61zz5r3XQ9KOIoT0myPwx4Ittd8Jap4tuUCzafJDDHbhRvD&#10;Z+8Mn9a2Ne/aL8NaR8W9D8X2fhm8gg0wwx6zqKzhnkjACyOI1OW3Dgg9RW14e+E0HxAsmfSfFdk2&#10;qbVmW3b5f3Y7kD39c15T+0b4c17wz8QrbRtQs49q26LNJbw7VZ/74G0DOKyVR104z3JcK1GneKdj&#10;0X9q+0+CGpfElfEPw30eC68P6xp8V7p8aqVW4Vh84APTDZyDXjmpXem2NxMmjeHJrK4jt8Rwm4Cw&#10;wr2O3OP0r6Y/Z/8Agj4O/aK/Z282LxCrat4ReaOWOZVWSa3YFh8oPY+lfOfjLw6kUs2lardL+4uD&#10;AG+xkSMOw3da3wtTmfs3ujWpQlGCm+pzOpeIPijo8Pn6PZf2xFcDEcdnGo2H+8wIAC+9Xfh/oXi/&#10;QrO4vfHF/FdJqXzxqsARYD/dyAC1aPgjw7rDC4urW9uLezVlijgWEqRz3cscD8K+gPgl+zzq/izx&#10;HJqPirRYYbW3jKRbmV1lOOCCADWlSvTp7kRwrqSTOm/YU8LX8t/ceL7q5IWxtjDHbxTg7t33TjPb&#10;3r6Q8Oa5pms6nOdHvYZmt22XCW8gba/cHBOK5fT/AAVpvgDw1HpOiaPHa3dwAk9xbxgeZx3rm/2W&#10;vhf42+F3i/xJLdQ28ml6k3mxssjFvMJ5PPevDrRjJtntUZSpyUEeofGP4T6T8TdEXw5qujR3HnLi&#10;KTy9zR5OflPYVwni34H/AAAOuaBZXupw2fiPRYUS38iJ97bR3YZUZr03xL4vuLXRptB8O6hGupKq&#10;7p8/NCp7/lXJ3Uuh+H9Om8Q6hcHAh33U8i/OvYuK5f3i6m0qcY1Oa17m94e0qDR9EmitNqlrWXa0&#10;cY+9gnPSvy++JXh/xDB4r1bUtZ8yb/TpDeG6fywq7j90e1fqb4Nhiu9Ph1LT7nzbeRA0Mh53qR1/&#10;Gvjv/gpH8MIPCGsad4v0O3tre1upJVuY0mx50pxwy/TJ9K78BVlCpyvqeZnEXLD3ifK+m+O9JtpL&#10;exvY1l06NjIYzhmPbI4ycVieI7+OVf8ARtM+0RSTZtV8kDcme4PNJZ2umpqc0lvqDTSpzayxRIyo&#10;c8jnjj0rV8S+Ede1DTrDULjUGlhkuG2yQoivEw9ccj6dK+i5kfFXqdDP8FWV02u/atItPJVgXuI1&#10;tPl6cDBHJzW3B4Mt9QvjJrFiftBjZ4ZI9ylPfYMAn2r0z9m34Hz+OND1bx/Nr6RaZ4ZjaTUbq6kK&#10;5wuQMDGfyrifEKnUr6afw5dXMlpJI0qzQ4Cj69wKiTudao8kU5dSjq2vaOdJi03TrtrTUPtINwtz&#10;ashuFAxtRsYU/WsLStQTRr1rXxxfm3845s4Ww7D0UkdPqauro8+tTtBHHHcTBh5SzMTCWz3PXNRa&#10;94P+1CSTTXs1uoeb0fN5bSZ7Fh/SpjpK4+aMdEdj8KNLXxv4kk+Hd/cabCt1CzaWiybd7+pf0r3C&#10;H/gnb4hstB0++1NEhu7dRcXKxuzLInXCsDg5FfKeiacltPMtxYjztpxJHIV2tjsc8D6Vv+Efj78d&#10;PBl7Zz6b8WNae1spA39kyX/mxyxg8od3QYrCtCtL4dDowuJoc1qqPSf2jvjF4Y8f6fpvw7tvh7f6&#10;fp3h+RkY3mN7OOM45YDPI5rzv4feMNS+H3jKz8YaLNrCyWcyyz/ZWcNNF3jOfv5Haui+N/xQ+Bvx&#10;GuoNc+FepXljqUmJdasdStXWKRyPm2OSc4PpXnUNzqUt4JBrM0KQvuWS1JGCOxUHn6GnGn7tnuZY&#10;nESqVrwfoe8aDpnxA/axXWtQv/D1u0mnsH0bzoRA8UbfwsRgkjrXu/wB+CGp/AL4b6nd6YfL1i6s&#10;zK0YmOwyBSRx9favk3xV411FvDDfEH4UeIrq1l+yLa+JmR5LaSB84UbEyMHrkYNfZv7NGtX3hH9l&#10;K18ReOdVbUZbfTWu7u+kVp5nizwOeSe3Nclei4rQ9vL5UvaX62PNPiB+1L8YdC/Z70yUeGph4it9&#10;eVdRlZFWKWIHcdrkckjiodf+AMf7aPg6z+K+j6T/AGTdJatDNp+rN80jg8gNk7h6Y6V3Xwn/AGl/&#10;2ZP2h9Ui+Eut+ANWt7iSbzrW01WBVjkPZgy5xn+6cGvdrrQvCHhPTbXw/wCBPDH2G301v3kHzYLN&#10;35Fc3vUdtzu9n7edpy06HH/DjwNZ/DrwPYaJ4nvhLeWNnHHG2/cTheB+GK+b/wBrP9qTWvAvxJuN&#10;A0e71C3ktoY44ZzGzWvPzMD2BPTpya6LTf2lp739spvB8mp6wNPTNrc6TdaWnlI3eVXxu2/jXrXx&#10;58D/AAN8VeA7zxb4z8Ltdx28qsLixhHmsobNLmjCfNI0lyzjyR6H52+MNRtPH/iGbxa9lL9svJFc&#10;w3kD7o2JwPlIzgnpxiup+Jn9hLaaJ4c1nSV0nULe3DXGntHgXj4PzDbj9a+x/wDhk/4NeNj4f8Sa&#10;etytvaBZbOGJzFLMOuJOeQP0rkf27PglY+KdHtdY8KfDyZdS0+zbdeW82dqr/D93JOK7Y4ymrJM8&#10;upl9XWTPnX9mrQNIsdc1XxF4p0m10jTbXTXTzbmHeXY8AsQMsf5VreCvg7czeK9Q0u4sVj0VrKW7&#10;0vWYpl3T7l54YhiB2FaHhr4w+DdI+Hv/AArPxD8Lr66ubeyxcTQzBZZ36knpjFV/i34n8H/F7wf4&#10;esfh34F1zTW0iM295dX14fMUHptCkjb9cVtzTlqtjnfs6NO/VHU/st+LPhToPhnWtEOt/v8AT5Gl&#10;uZrpWUygdcNjDNXlvxv/AGjte8a+MYL7wgv9n6fZ3BSJrhlk+2pnsmMqa5jRvDGnNPdaPd6haXjN&#10;vPnJM8UmVPBVQQG7jp2r0D4efs96l4i8BJ45hsbS9uobpYY43XgwfxjB5DAd+tTUpxjK5XtauIpq&#10;MFZHH/Ca18d+IfFmpMtqdSvoYZJrfeqxYj2EgAHrivNdQs4YPFL6HeMt1fTzb2vfIDLBk/Mm7H3h&#10;7V9AfDHwprniH4ktL8NNevLPT9JVotasbjGJIyNuc8n9a81+MHhZ/hnrN3pHg3wZc3GlXTs0d0sh&#10;WNZCc5z9a2o1Y7HHiKblhU+25R8O/FDxb8CPF2oXQ8Lz6npN1JHbw21jKhc/7RBxn3r7c+C3xHj8&#10;S/CiHVtKufKsdQYC3tWIBD/xKR2Ir883ufGEMa3E9t5l9wZIbefceTgFfl6+vNfT37EyeNtB8Ba5&#10;L8QdUjt9IVWuBdakwj+yKQQf+BelGKhHdnRluKco8kVsSf8ABSb4r6ZJ4V8P/DHwVod1qEsEzXWq&#10;/Y2VQjqMAMwPBzXyfosgk8RW+ua0HjkslMg0eG4O5x/tEdTU/i7xD4Vu/GF7L4C1++1WWG6fMkat&#10;IrnccEnPvWJet4xsZ1u11yOyumfbI0rfMw/u9DjNdVGHLT5X1PNxmJlUxF+h6Ne/G3T/AAn4KW/b&#10;UIdNn1e4kSxWW2Y7FU8k/LjNddY6l4S8bSaNp+kQSf2pJp8aTauiqYnJzkFVORnPoK8ZbxVqV81r&#10;aXmotd6dZx+VJai0WeRpGPWNnA6H0rqvAo8HeBQuraT4lbT7xbjzL+SbG9o+6Y3HB57YrS0Yxsja&#10;OKjKVkz0jxl4N0j4UwX+gLZRTNHMrBWjBFxuwTtJPA68Vxfi34d2fijwdMfCFxHYXE0zIIVjUIqk&#10;dx/9etDxr+1IfGmk2ul2vhySTRtHLP8AbrmzVZiq/wDLV8jLj056VV8IeNfBXi3SrjWtL1FmklQe&#10;elrHuVRnpjt/Osox5ZXZdSNOTujz7SPgtDoohfXdMt4ls/m+1NMDHM2OgHUc1du/AWv+JxDb3/j+&#10;KPTLVftDDzGBkl/gXtkAepNeoan8NpPF+gr4n8GRRSW6wg3MEynzPM9VFVZ/g34ivNGszPpk80Mj&#10;/eXho3PZgOMVv9YpxQo0NHbqeMnwtaeFIf7a1m9a+lDMbiRpi7GLB2qB6ZqnqsGreNIbVNZ0+fT9&#10;JhhU2+Dhp13dcLg9OOcV9CT/ALP/AMONMsZNV8QzIt8sG+2+0XWdrL2CgY5PqK5/wJ8LNU8V6jJY&#10;eGorm8uLltkkN1KHj39eNxGB7AYojiJS1RzSoVo7tnCx+MPhtqt9a/Dv4W+F5I40mW4mkW3PGwfM&#10;PXJ+tdAzeP8AVfDkWm+GfDy2eow3jMs0m1j5J5XjnB9qr+LLDWPC+qyaOLO1t9QhuJFvL6yUIYcc&#10;bV28Z+tZHhO71HwVrsPio6zfeTeyB5ZLo7hsBweB3qq3M4XRhGHNVjd9T6t/Zs1KRNHhtfinZt5z&#10;W/ly+cg+cD+IDHFT/GqDwFrtvcfCzw5rVimtaxHv0eNs7to5OR/BkdM1Z8EfEfwXofwGvviHZ6fJ&#10;4i+y23mr9mwZW55AB6H2r5XTx/r/AIq8fXfxU1G7vtNmu7qPybe1P+pgDABVbt6MMfjXm0feqO6P&#10;qMVKhSw8YdzF+KPxI8EeBfE7fDfX/CV1qF9p8hNxcW0hYI2OM4HNc7qWiQzeFY9V0+5bUF1ZzzcS&#10;g+SD0IT0Fe6fHLStC1jxq1v4R0C1m1OS1Sa5upJ/nZSoO3b3P1rxdrKXxZ4kbRbfw7MsLP5N0sOF&#10;a1A6lcEYU+1epRqyaPBxVo1VyI8hvPg14tlt7rX9HNubS1kImkEm3P0U8n8Kk+F3ijxVpPjexEk9&#10;xex2s67bHdy691XI4r2S68D39k0+kN4hihsrc+Z5z24dhGvUEnk1BY6F4b8Qai2s/DyaL7VCVA1V&#10;cx/ZWA+/jvXZ9Y93laKeJlTjY9f8SfEfwfqGhM3h+7jimto1kurCddrIhHRuByDmsjwAL7wtqTeO&#10;vDOqxzW998yeTNkk9wR6V438QPD3jJUbxRJrb6pfWsyvJc7sfaowfunbwRXsvwgu/C3jLwF9m03S&#10;ZItTNszXKwkhYX9hnH6Vw4ilTjG9j2sPilK12fSXwt1LRvE2lyalrmmySSTWqrN5LfNF7jHWsXx7&#10;4Um8X+I9PttAsZLiwt5AGZZPlGDn5h2NcT8B/iY/wf1RtG8YajPcQXZCyNI3EJzwBXtHinxBYaFe&#10;A6VC3k3SLOs0IGSvpya8aUbTcWj3qf8ADbizY8JfD7UPHCf8I/JdLNCufs8cylvK46A/wmu88d3K&#10;ab4Ot7W3nZVsFijuzGvJwcACuX+HWs+Jzp8nizwmyvE8sYmsZGCswz97g16J4r8O2V7arBp53STb&#10;JBb9RnOSfevNxEo81kjoT9xXOo8HXN3/AGbp9zo/zSFA0DdGyR92uk1xrnQJluIrLbBqDB54l+9F&#10;NjkH2964X4eeObnw7qP9gXunq5um2W0v/PPHpXeaZbW/i7Vf7Jv7lYpZFKSNI7fd/vda4HGxtFc1&#10;Oxw/hXWfFFv8W7jwbrWmzR6fcW5ubG4YZUsPvV6ZpX2Kwlk0q+VVtJ4/MtZ+uJPSud0nQr3RfFU2&#10;k+Lb3ztsLCxuIz8zR/0qxc3dlJoF1pGpXrKbNDKt1tySvpgVPoZct3YvajaWaFrW4uljUxmSF5FP&#10;PtxmsX4a/FTw/wCLm1Dw/wCGvG+nagulySHVIYZiGgK+oI7VPrHxP8H6f4LkvNet2kl0+085TGpM&#10;jRY+8AMc/WvJ/g54c0bxJ8Qbr4z/AA9ktbPS9YWSKaGaMpNdMF+bK9Oa6qcYOHvGUuanLQ+i/C/j&#10;Cw8WeHLeWw1GOW3kUrIyNnfg/eHtU/ijTrVbD+2tTIjazh81Xm4xGBktj0ArgPgz4Ak+GN5eGw1Z&#10;59PvpmnsLVvvQZHK/TdXfRpca34daDxZCJL9beRJJE5SWJuAp/PtXK/4hpGU+W1jnfh58ePhz8Qf&#10;Dk2ueDPFFvqkVvI0c1zDu8tWBwRkYwRVrxd8QtB+GfhK78beIblY7WGP/Tbkx/Mu7oST6d/auB+D&#10;n7IOj/CqfxBBd3ULab4iYqumwsIxESd2Vx0+orY/aV+FV94t+B118PNB1i1jKxqsLak37lto4Vz1&#10;Oelaya5kyPZy5XJ6WNDwP8XvCnx08E3t34fvY5Y7HiOXcTHPGRkOreleA/Fr4ifAT4OxX8dzYfaN&#10;W1CymVLqzjDNbZBG4nPHPcV578Af2ofhn+z+de+AXi5bpNT1KR7JYLOxk+yWrlMKwl6bCfTpmvnv&#10;xd4B12DWfsPjPx1HqenreStDb3TbSzEkiIHGXVR0Y9a78HhZU6jUnp0OLNswhLCprdHD29/4hi1+&#10;W+0nxNc3FzHMZ7PVIkC+Vg5XJOR+Jr0e08Y/FnxDPY6/Lq9ybqWMRalJcRq0d0uec8bScdxivPNc&#10;0K6t9VTZYTYk+WD7PdcqvavTPC17eaTbr4T1rwpcalHHCro0twN0Zx1Ar368Y7JnxOGqe1k2z2Dx&#10;v8L/AAj8UfgZDc/BfTrO11GOcnUozITJJheevAGfpXyvfaReWQl0iWe4tbiOYq3lxFsHPNexfDr4&#10;h+MfhvqL6zoN5PZ2NwzR3FnvEmwEfe29sVxN9f6xcareRQa5LdSzTMZJJV+9k56Hp+FRSUo02u5p&#10;jKdGcVLsZ9jY6NaaVDp0Ct9oX5pJpOFf8u9aemx+N7t5rvw75qtZrufyW2vj2/CueurPxNJqG25u&#10;reTb/qxH/D9eK9++BXh9JbKf4m661rDptvZ7Jbgqf3jKPmYxkcfSol7kU2c+FoRrVNOh5kltq+s2&#10;F5q9l4Lnkt4RtmkZfmV+7sSear+DPEuv+FbbUrfTdWWNtQg8mOS0Ub+vzc9uOK+j9C+Nvwh0+G+D&#10;aZbTaBeQqTeW8KlpSeGDJ1XmvGPi58JdA+Heoxa1p+rrqOkawpksdStZAqxlj/qyAMAjp1zUqUZa&#10;M7MRR9jtr6Hp37BPxDutA8T6pok/ii3tYZ4wNJeeQ+cH/jUE5Jzn1r1X4n/s+aN8RdN1LxBcabba&#10;lrnlZha4mxIMHPHXGa+btH8B6H4YtI77XZrW31SG3F1o58xldmGMN1x+dfT/AOy98RfEHxB0ya/8&#10;WzR2628f+tLbAwA5JauWtT5feR3YSXtKfLPc4r4E/B7xhF9q0PxGJhZ3MLCezklMnl9sDJql8Wf2&#10;IfFlxe2viLwtosN1Z29v5SQ2xHmnnqwDfyr6Y03Q7a8tbjxHbSQz2jfdms597MPr3r5m+HOs/F7x&#10;Z+0hqSQ+KdcGix381vHbXVwVgjGCB8px+grmp1XCV2ehyUoxUT139mzTtY8J+G4/h34i1ZZL21Uv&#10;5ayBiOfu9TjHua8f/a51zx3rfxh03wZpejXFq1jtmt5I5f8Aj774Pb866T4R/s4+Jfhh8Wm1i/lm&#10;sorvUJDLcPdMVnXPRixJAH9az/2rPjR8Y5vFP/CKeEPDNtpEekzCVdSjZJJLqMdG3suAvsMmiNSE&#10;ajnbVmmMrUqOFV9LHnvwq+NXxA8K/FPWPCXxbur6Ox1KxlhltZW/d2mehAAHNeX+IfCNpZ3utf8A&#10;CH3nyKfMtJmhLb8nn3r2K01Hwr8QtP1j4pfFjRbuwmWzX7VfREyRvgYLogG7d7ZxXs3wW+CXgfV/&#10;hva+KfCt/a6lDNDi1uDD875HRwRwa7alZcqk0eKqf1u135r0Pkv4F+OPFfwPivPihbNdXVrHH9lj&#10;09Lh1MkrHjbv+6ByTirn7QHxN+Kv7Q/hXS/GXj28jh0lZmR7Kzk/5arwMldu7Fdl47v9amuNR+HH&#10;xE8Hwx6bpsjy280UYQs+7AyRjjFcF8TNX1PStHsfD80NpBpAhE1ja2a52nuxb1J7Grp0aMpKo0Fa&#10;VSMHTv7vY4A6ZpU6f2ZYaTumzlPOiOW/2c5qS98L6arxxSWKpcch1kj2mP2Ga9X/AGcvgLdfHjQf&#10;Ex0q+hOuaPppu7G3aQrJLg9h9K7n9k/9ltvjX4tPhDxRdtp81nMs27U1ZlmXPKqeTn6jFbVq1OjB&#10;uTOWhQqVJLlXU9g/4J5aNrH/AAzZ4n8MpElja6hcLLZQzS8vgcnPbkEVzPx2+P2i+C/A/wBp+Fvi&#10;mxVrLzINV0sqS0zNlSN3OGDdSa9w/az8O/8ADPvwZvrfwFqNrp88dkIYVt1T5Bj74BOM1+Y2s+N7&#10;m8s7ma+1uRbprlnuL9IciVyeQ0Y9fWvPwsKdeo6nQ9zGVJYen7HqZWq69YanqBl8Y2f22aVi8wtp&#10;vMkRWP3T7UtsmiW+rLcnU7fyVUtFbzfKvI+5x0IHNTaL4N8ReItTh0nw3pU1zfX8ihfJUlgrHG4H&#10;PbrirHiLwG3hrxhN4cGmRyXFqwWVprhdiMB8xPGS59K9SUqcdFsfPqVSSbZ2PwH1/wAEfDL4h2su&#10;p2Mckd05a8mjuD+4jPSReTk+w7Vzvxx8Hah4y8daxJ8JruD7ObgS+ZZyiYvHn/WN3Qn0NdFq/wAB&#10;JvC3gSz+IdrYpZx6plY7e6jLOT7AcAVr/Dfw1rXwo8QWt3qfhuG8mu4Y2vBcQeU0tue2QMHA9Rms&#10;faQjNyubRlWqUeSat5nCeCfA7aPLZ6Vr3h+a6vPtCeZMoBV8nrnP9K901v4z6Z8Lvg9qnwl+F19L&#10;o+sTXS+fqS4VhnqBw3P5V0Hg/XfA+j/tAaP4D8IeCLBbG6uVk1K61TcWh3c/JgbSOe9dt+1h+zfZ&#10;eMNAu9Z+F+h2q6k0xLXMa7vOHPzFRwPyrjqVoyqpS2uejQweIp0XKk76Hxno8WutqkkupalJNdXj&#10;4luJMM9w3Yt6V6Bok66dpjWOoRWrXRykLvJ8qcdD6GvOvFQ8b+FNTj0zVdEMFxY/K10mSM+gU+te&#10;5/sUeAbfxDY614o8UeHYpI9v7iW8VpUZ89MdAfxr0K1Snh4KUnoc2BjOpiHBfF1MjwL4+lg8S6fo&#10;fifxncLpEUbLJZ/bWfywDuyAT6+mK9B/a8+P8fxHTQW0rx611Hb6OE020tbp2khiXjJU4wT/AHet&#10;elWv7CNn8WfAl58UPF2g6V4TmZTF4f2Qnzp3PQmInIU/3q5r9nf9gPU7nx1NY+N9at2m8txbeZcE&#10;tu6AgCvPWMwspXTPZlTx0fd5T58+DvxB+J+iaxeab4i15t2rW8zaejW22WKLYRnIHUda+W/ifda3&#10;4r8dXFh4v8dya/NpsBit7q4iZ5ArHJXgZOOlfpt+2P8As8+Df2evC32Fdca+u47OVBqSR7vJZ0Py&#10;qc5GO9fmva6db/bJr7wvCi2ukEtqWoXEL/a5nPUrjOQPpXoZXLD1eapY4se6+Hiqc+pT8IaPpEcC&#10;6HJoEJsZrN/skzNsZZMH5m3EYqn4W8L3ltex32qXcBuNPVrez+1zebHJnnKMc9K7n4fX/hT4pWd5&#10;beE/DLTMtq73Et2wCiReoUNznv1Fc1ZeHvHupaxAthq1jbQwg/Zy8KboueVA+7k+5r0J1IpngOVS&#10;N13L2o2Nhds7avpDahdGMCGO3t/3Z9SZAABXUfCpk0bxDA2naM1osLI8c0UuF5PKkn7wHbmm6F4A&#10;vtak8u6ubi0uJlK+XHNtIYD7zgHB/DtXM6jb614FvZNC8WeNl1iE3Q8yOzVYjbc8Dkg1jf2uhrhe&#10;alLmZ9VLrax6vJ4lguPsqvhJE2li5x14oryDRv2i/Dccdp4T1dVsIhGTFqCXisRgdHXB69OtFcUq&#10;UrntU8VRcdz7e0Sa91fQbe2tpbfVIbpiLiZowt9bxMcgsOtdd4a0yPUNMv8AU7nVU8QaZZkGztbn&#10;5Z7ZlXawHrjrXKeGPGFxDri3Hi3wkNJvL7fbWusWCFoGRTlWb6j2FbHiG4stbZLS20KL/QGeWx1T&#10;TLjy47hmXnzMHnn1r5K3NK1tz7iPU8n+KvxJsPDHi1PAMFk0ttJDva8mb92GPOD9K+cPjP4cHivx&#10;rNq+j+I7azkjhxFDInlgP2ljKnkVq/EGLxRcDVLHXbaf7RNdyMsc1wHITJzsIxxXN/BLwhqes+Ob&#10;HUjJdKtupVknQOrIv+9mvpsLy4ejsfKY6U51mkect8Lvi9p+upc6lrttr32hsf2gkYSSEezDJIr6&#10;E/Y80/4ffBrXY5fiAtneabq8n2fUrltSYyJI5zuwThcYr0/XNZ+FejXdv4a8S6Pb28mpAKtwtoFX&#10;H93djANeSftC6J8KfDnjhtB8IyRNI0aTTWMtrujXjqTjG/8AGipUlWjyPYwo03Rlzya9D9ev2Ifj&#10;B8KNf+G2sfC34aeP7LUGsYWW1t7e4DSR5XGDk9Pevzv+HfgfULP/AIKD+JvC/jHw7Z6fDfW+qJJq&#10;Cxho/J2Ha7N6+uTiuZ/4Jv8AjXwz4Q/ak0Gz0zV7aC7kvlivLO12KWjbg5BOWOa+4vEHwc8IeJ/j&#10;N48caUkWrJot19nmeLJYOh25zXg06f8AZeIqW2mv8j1K0v7Yw0Fu6b+4/PK4+FUFz4u1jwXaeMdP&#10;uttuZ7e1trgOoTJBAbnBx61S8f8Awg8d+GfhVGPA0K2Vu9x++ks7oGY5GPlYdD71ynh/4f8AjT4b&#10;/F2XUtevyqXd86R2zzCNYOo5OBuB9M19JaX8PbrULS11TV9T2Nb2o22MbfuZ8HO7jPNe3zSf3I5K&#10;dOFSs7pXRuf8ElNVtLDW/Fnwu8Wy6j9o1Dw3cCa3vvnaRgM7yzfKxrzr9of4ieJ/hrbwy/Drw9Y3&#10;m3UXN9HdSbcRg/dAXjJ9K7/9jv4g31p+15feHdW8F29msdjIsMkMwLTqR3zVK38Aw+KfF/ibQfEI&#10;WSx1rUHkSKabbJZOjE/uz2NYrkp1tep0xp/ubPocEnjV/iHbaT4m0nw+VeVGElhcDCmYLwoOMYz3&#10;xWFdfsf6p468KXXjy78LLo+otcNJHo8bjD/7QJAzmvSvG+nWHhjR20LSRJdx6bIktvcKqiTIPIyM&#10;cetdt4O8VfFHxDcG/wDEFzp8unNGgsVt7dg8SY7k8ZqJ1JUpX3IqYWjUik0fBfj43Xgef+yJNGni&#10;vmk2C1njIUn3/wAax4L+51kxrFF5Mzn97CoDiPHua+1f2pPg5pvijwjc+N9P0yGbVLGPf5kjAF07&#10;5x/OvirUdSS7vlsL02tvchs+XZOQHX2bAruwVZ1qd2j5XMMEsLWujQ1OZ9TspLWVbVYtoHmX0IVW&#10;x7Z3flUMXhuXUbEbtQAh8sIIkkXytmc5Q43IfbPNHiHTNH1G4hVrRI5dg3TMoLQ+/wB419Ifswz/&#10;ALO/j3wZd/CP4g2Nna6vHZSS6drcDACbH8JLMMN7YrpqOUdUjLDU/rXuXseC+G9P0JdchtZNfhtn&#10;mDMk15b4iBC4G5v/AK+ay2sr+PXjfS62XjtyyNFLEghk91cg4H416L4x+H+gWmgG/wBEljuGstQa&#10;LUrS4VW2xZ+SUYPQ1heMNAtrcx6hPpklobiASWaSKCjKDjjnGKTqNK4VsPOno9jnYjrrIsttZQR2&#10;POJlBbHqAe9c7rM0iaour6AsS2ituSEuxmjkHUgEYArpn8K6hq9lNfPa/IkeVW3mZfL99ucVz2j3&#10;jWd75l4LeRcbY5dhIGOueOv0q4u6OPn5JGtBq95rNkut+IdTubfyV/eXavg7fTaP8K6nRdV8OQ+H&#10;4TcXt5cTOCYUgszIGUjhnbHH0rhZdS1Fp5LjS59Luo8/6lreRG/MnH6Vf0HxF4hOpPd6/oitFwZ7&#10;iG8KlV9EXpn2qKmiudFOrHlPRtX0nwW3wkurHULvTo9fF5FKoaEbRCegGe/rWf8AE39mbV/Dvw80&#10;PxRfzRXS65DuVo7cMI3GcDPUcVkeOdO0ey1KCz8Far/aVrParLNb3EgeSRm9cDjHTGa+kvgVpd/4&#10;1/Zal03TdE1SPX/Bl+t99mvnHkNak87M5JwPWsZVOVXex24OH1io4dz55+E3wd1vxla2sF9bRrZ/&#10;Msl5fh9kTLxklQRxjvWprDXNjcyaDut5bezOyK4jBzJjuPaoviz8a4vih4ok1L9mn4eeLI9NjkS3&#10;8Y3Vn+50+CTdhiH7HOfTNLo62NxrNpaatqUdus82zzbhjhm7Anua/O+OMyqVMNDLcO7zrP8ADsf1&#10;/wDRZ4NweDzTG8b5tG2Fy+nKSbW9S11bzUVf1kjStz4fsvC1prdpFPcXvnyedauojBK9PmbPGe4r&#10;zzxN4o8f+P8AUZNP1CO307z1LyNayMJIVHZH7V9G/EG1+F2reG9A03wk0guNPtzNexLCqxTN2Qls&#10;NnNZPwf/AGbv2jP2h7TxJpnwR/Za1/xAthcRQarqNvZm8jt5XUSKgCnCkoQevevrcowlLLcupUIq&#10;3Kl9/U/nfxC4gx3HnF2NzurvXnKSXaO0V8kkvkeGaNqF1p9u3hqbUFeSGHFvJezN/pGezOeCafrO&#10;m6p4huIdHt57PTpJG+WS1mRmGB02n+dfQF7/AMElf2/9Xt5LG/8A2QPG9vGG/dNaaEykH+8Mk0aH&#10;/wAEnv28tCEcWofsZ/EnUDgpNdf2ftmZexB7GvZjXpx1PzuOBxTl70T5rtfDsf2iTTYPEkl1Kr7b&#10;hruERsMdeuM/hW5PcPNo62GkTXkVvBcZa4tVPPsRjmvd9V/4JZf8FDbuSRbD9iz4kx2+V8tm09TO&#10;AOxJJB9629H/AOCdn/BR6xt000/sN+Plt0XgnSxuLf3jzz+lV9Yp9DVZfWb+Fnzjpuk+Jb7V/wDi&#10;W+I9OtWbaXWe3WNjj7p5OTiukv8Awvqen6XJr/jC7e4uN2+WS1KssmPut8oA6dq9c1P/AIJef8FF&#10;Ly53Rfsf+OtrnLNPoZYp9K2PDP8AwTU/4KA6dpl4Na/ZQ+JdxctbmOyhTR8QBs9cY4wKn21PqOOD&#10;xGzgfM9z4o0nTEXXJ9Gbcci38yzdN31C8EVJo+ov4gXzb2zWC2Zi8CWsBSXzP72MfNXuUv8AwS3/&#10;AOCkcNyGH7H3jacPnzZG0VlIGeMU7/h1p/wUfsr6O80T9k34gJIcgyTaMzBOMcDNHtqRSwlaLvyH&#10;mnhubSYJ4by+triS4uGwzX0+yUqOp+bA/DNPv0tV1aZb3SfO0uSTe9vGGAYfh3969aH/AATX/wCC&#10;j2y2s9S/Y68eahGu0Xkj6S258HJK5PGa3tc/4J7/ALc+sanHd2P7AXxAs40Xyyv9mbty+vDf0rN1&#10;Kdjo+q1XtE8v8DfFHW/h34isNX8HeGFUW8ii20y3O77VGSPlkLc/lXtH7Wniq7+Ifwc03xPP4Bew&#10;1nzg01qswlhjUjgk7getZOl/8E+P289E8Sw6lpv7EnxEEduQ0bf2P0cDryxrr/AHwN+Inw98T3Xw&#10;3+Png7xToutatpv2+30fxXZmLzIDI0ZaLPBAYEe1cNfl0kj3MHGp7J057F7/AIJm+E9EtdC8UeIr&#10;yJbXUI9NMUyQxssTKf4gT1r58/aq8Gj4cfEbULLRY7ma4vpzc/bjIziQOeAq4wMelfZ3wz0rSvBk&#10;N34R0lFhhktm+0Kg5IA6ZrPtPAHgvxA8Gs+ItIiuLuxkP2bzxuGAeCfWuGnivZ4hyaPSnSjWwqhf&#10;Y4/9k34Q6ZB8GrG88ZaPbzahfyGZvOswCwzwW96900rRLSEx2mlzCONfvKo4HFZmhafdaq62dmqp&#10;zgbeFjX39Kz9U+KWh+CNXk0LSNMutY1BOH8lB5UR9WbPSsatZ1JNk017ONj0i18MR3VutxPBEjHP&#10;72eQJwB1BPT614Jqv7WE138bI/hP8MPB8OpL5jQX15PfhfIbu6oVO8DHUGu6sBq3jOTf4j1GWXzl&#10;+ZZJOYVP8K4wAK3rH4ffCzQov7X0fSI4763i2reCFTJ7jPXmtKcedahL3tSjBZRWVrcSy4a5uADN&#10;cD7zEdvpWb4l0ODxl4ek8LNOwW6t2il8s+tZHi74hWWneM7fwV9mmjkvIWe1lVflOOqt/drS8NXj&#10;Q6kqXc+3f8q8dDTiiuZmr+z34Mv/AIfaQngW+8QPdW9qSsEknfP8Ncl+3h4Rkk+BOsXiaddXUuN0&#10;cdvt8yPHswPA9K7bxX4A0/xno7eGtT1Oa2Vpo7iK6tZWjkR1PqDW74qtI7nwTNYajI10tvZmORpF&#10;DNKqjkn1JFKMvZ1eZGdaPtKTiz8bbedLsNNHpN1GZW/eWr2/lq6g8uSerfTFb+jeKLZrJjo0Lw7O&#10;JLdsdv7xq78RfGvhfQviP4jvNF8I6lrdtI00NhapGsIiJbhs54A5GK5HwprWh+Jla607w82m3En7&#10;u5gmGyTPd8Z+YD1r6Cn8KZ8QqPs6jV9i9rMviDU3ktILiNbWba0lvDdMsJ95ArAOf97NOgurRrRd&#10;FTxPIscPzy28GChPoi96uzWVrZu0drrrXCeTt3QwDYx9D6msgw2zRtBbS7fJ588oFYfQ4z+lbRVz&#10;CpOTlqzQ07xBYyy/2jfSNNbR/Ksf2cxsT2J78e1al/Jp8wjuYbubzpP9THaxna3+9x/OsLSJpb27&#10;8u1haeOE/uxtA3N3ya6jw9Y6lfztpuj3EUe4EzPJH80R9ARmlLRmtGPNuZt/B/aOnXEYvWkmhcGa&#10;GNW8zH1yBj865+4sNVWXF9o62XmRt9mkjjcM/wBeuTXqfhaTxhoDf2f4ZWG8vrxWimkt7UP+JJHF&#10;bMvgXSE0O7fx/pn2p2hLNK2WmhYDJxtIxmoU9bXOt5fGUHJvY8U0jV20mwk0e31i3vzMMXFtJC0c&#10;kEmeDuYmuwHwvvtW8HyXthqscskMBMsMMyzMP9vAxwPWuXfS7S01BZNOuHWFG3pDcL8rr6MTkmtj&#10;SfFn2XV4zZabFbXEkuJJrKINGE6eWQedp74BolLlOWjTjUun0HfDjxZqPgWDVLLz4PEFvfWv2aVX&#10;baM5yDjBGVNfQnwO+PF3rnwhuPgddeGNQur26sZIY7yNozDCudwBKgYA9TXznrlh4OvbCeC6n+ws&#10;Z98kVpCy+YwJ6H0rvvhBpfia1+DHijT551ewWOCW3ulmCSiMsc5bg7fXmsZ/vNzuwUvZzcXsaT/A&#10;j4yaF4gkm8MR6gdTi2mG7smcrGH7qQOce1dhB8Z/jr+zj8QdDuPiP8YLzxCs1mq6lpN4pmMcWcDA&#10;ABD/AIiqX7Pv7SPijwPrceh634ya60Wa3aK3t7z/AFcLBcqEJGQPc1534gltfFXjebULvXIVvZr4&#10;tJqEkiyJGhOQC2eAKyqLmi0dUcRRivcbcr/I+mf2rdEb41aXZv8ACnwNqEeqbFmuL60Bg86ORePc&#10;49PWuV+BHgD4561caP4Hkk1iDTdBvD/alpMzGO6jkPJmLc8dq7XUP2htXl+FF14e+FHiKzbUtL02&#10;OOa+Em1iQvWLj568i0z9o/46+CpF8ceN/Gki22oW7WslqtgsclyNpXcQU5I6g5rjdCpUjypHdXqU&#10;o1I1Yt6LU9h/ar/ag8KfCu6t/gro2h3d5efYVb+0NGmCNZRk4+WQcFvbNMvf28/DHwo+H2h6Z4E8&#10;Mr4qvrmy23ketXgRrbsRMSPmb0FfL+k6QurSXlywitzNG88d5fOqyMxPTG4Hn2q7+zxoXwitvijD&#10;4c+Jl/Ytba0zQ3FxJcPvjkI4bqRx+FdP1aMKdmjyv7UrVsQ1F2TfU+l/id4X0n9o74S2PxA+C/g7&#10;w++sawrQ6+1qVma0YD7h2t8p964b4eaRb/Br4K694N8aeP8AS9I1JZNtv9nhW6vBnqvlgE89OvSv&#10;ZPgT4f8A2ev2YbfU9Ts/iTYtZ6hcGKS6a8RYVHYFVP3vevKf2m/Dtpo/j/8A4Xh4OsY/EHhe+t1d&#10;ms1RofOyQCT9e+c1hGUoO19Oh6uIowjFTdm/wPOvhx8GPBmm/GDwvFHdah5eqRi6Vf7HKxn5jxIG&#10;5XPJr0i5+Adv4i+Ous+CozdR6fZ2/wBv0yPa0VusvY9gT361X+EP7aHg+DV2PxW+HsNtt2w6TJo8&#10;JeWJcdG3HofXNd58WPj/AOFfjD8J5dO+BvxQsNG1aa8FtN/aEey5jUdUBxhT/tZrWXtJTSYYV0lh&#10;3I+fIPhR8WfCfxnupvCviGC18mNpb5x/x7SepkIHPHtxXGftieBYvEfifTvEr+I7mbTY9JjL2tvc&#10;N9laTJ3MApG4Z9axPF1kvhzxja/Diy+KF3dz6lOw1Fbe9fyVkY7SXkJw2fTpUHxO+E3xB+EZjtdW&#10;0Sf7DNHtOoOxaCCLPypz69eK6aVH2bTPKrVvaYeUIo4nwv4NtfGGpw2sPiS8sNNkkEcjGQrHER/E&#10;eR+pr6k+GvjX4b+N/hhr3wH8VaukdvHprR2mrXkgSO7cEbScnkAivm22dLyKSwsbZYbG6UfbkuVy&#10;ksY/55jByT74rF8R6hHrGrSXi+D5tN0+1XbY2qynB7bymAOR2rpkuapqcGHrRwtPUx/Efg288EyX&#10;Fjpdjp9829g02n/dVc9cpkGs/SbN5nW1vdPubi3fm3NxblfJPpgjkV2PgLxVe+HdQ8vS7Nr6OYlr&#10;rTljXbIv4/dr0eP4Gax46ZtT8LwT2Gn3Vj9p8yT70L9SgbnGMdcVq60YaMj6vUrvmgro8LvYY7bm&#10;3aS2hZcK1nZtG7N/dIzyPerlrpjpodvNfeD2lWZsL5cfzFgc7mJyM/lV4Xl+2ozQwavDdyROYlDT&#10;CR8jjJ5/kK3/AAv/AMJk9lceGbWSSSS+bd80IaIMOSQOq4H/AOqtPacsbo5pU6nPypGBd2umjSpr&#10;vTvCF9qMzzeT5fmCMxqB6Ec/SsHSIvCfhSePWpon0xppMSItswfd0wdvFdJ4w025mtmF7rDWbLb5&#10;ltY1by5vm/1jtwQ59B2rK0mDUdO1J1ttaheWZd/2plyqRj+EjGAfrzRF+01ZpKUqMle56DbeKfHs&#10;2n2f/CtPHEOlLaqPtDLGG89/517NpXxj8S3vhGxtZ9IijvlTytSvoW2xzSY4kAHr3Br5308+ItA0&#10;iPxFFpQuvtcxWGH+En+8W6fkDXrGmeK/DnxI+HU2ivYXWj6haQtNcRW6gxySKMZBJ59QOtZVIRXQ&#10;9vC1o8rZz2t2GsXGuyW+rwteXTbiu5WXbuP8OBgCl0vw3a2TKv2+SGe2HmSWtve5m4/hDD7ue/tW&#10;14f+J9ldW9ro0lhdLe6WvlXl3cLhHXs35VDqi6FJ5mpaLfKF85muL6zUM2Sfu81EZchnUlzankni&#10;X4U3+s+I7jxveXk2lw6pNsk0nTWIVGB4Z35xn1NYvibRLz4dXjCz8TXmoNcSBZIfLNykQx3I4H1r&#10;6D0ZYdV8B65ZooX7LAr6e0iqJs5ywIz8wPvXEeH/AA/rU2nXXiTRfDeqPDHMyXlxJbDy1IXJAP8A&#10;jXTGvGRyyo86ueaX2o/GC9hsNH0vxLDp9jCqgWdtGUhuj1xIO9a+i+ONcs9QjtT4KjkZYy6q14qo&#10;zg4wAeg+taN3puq+L9Q+3+Eb3TbOSGPG3UoWLyOe6gHbkVg+F18cXHitvD3jdppGkn8uza3t441f&#10;nG3Oc5PpRGMakrmFSNWUk5s7b4neCpLvVJPGl9rOn6bqWp28PypcbpoyUAAB6cCsiHwroXhbTG0X&#10;VvEjX94Ifkm+0fM+fXFbfx98KW9t4ss9BurOSNrWziO5oWbadvQ4qS90LStP+GP/AAm3hm4VrppF&#10;iubFf9YXUcjkZx+VKnKMY3R0Yifs+aLRwtl4R8W3t7Dc+GNW0uGCZgtzDIxaS4Q8FS5OM49KveLP&#10;h5b6dftp/wAOLiM3Gm83kkNwQLdSPmXC8OfYnmu28Gm1f4P6jrfiXwQn9raevm2VjI5UO7cKeBnb&#10;6muT8I6dL8QHudU1iFfDt1Zn99ZpeMLW8OM7umWI96JVJOSOeEJfV7y6/ec34d8E3M17LrGnaleQ&#10;6fBtk1VbkiKKBs9SJT364GRXQQrqekaoPEPg/VBJbyH5G09F8uX/AL54zXJa/wCL/F+h6bP4o1i0&#10;n1DS7q+8q/S9UAHaeCgH3lx612fw++IHhDxTp7aH4Ssf7J09cBVkXaTnkleK3cZSjzHZgfM1/F3j&#10;20+ImnWvh2zs/Lvbdi7yj7xkTqK9Z+BnxXtte8PHwj4ssPLltYwIJJFxuz1rynwz4BGh+Jv7b0HT&#10;2uo7dsySeZ95icng+td94k8M32pwLr2lWQtWhQGTymU7Tn2NcuIdNx5T6GjKSjZHeeL9P8SaBawr&#10;4M1a4txfRFvMtf4vY+mK9S/Zh8SePLrwZqGheONR+2axpELXEU0bYM0W0kKT+Fef+DW1mfwbH9it&#10;4bprcebePNncqY5Ars/2ZPjB8OD4gvNGkG2/ulEVvL/CyjORg+leXWpxlHQ7vejLlZ0Hwk+Ky/Ex&#10;rpY4Ba6rbSN/o/UqAeua+gdI1jT7nw/BHfrI2ovEP9IQ9MCvLdH8D+C/h14nvfH7XGDqm2ApHGNo&#10;ZjweK6rSrx7O/wBly+2NSQjfyrya0Y8+h0wi4x1Nia6v5Zv7E1bddGOMzxXEjf8AjlS29jeXmTbX&#10;C7VhXy7Vo1GPUZByfxqK9jbWLN7eKZUuofnRV/jX0zUNnfJbGO8tSy3CLtmhY9a59Ljk+WNyv8cv&#10;GHgvw58JrrxzrunxiHSVEU1nF/y3/wCmP4+orxX4Q/8ABRj4LQxWdrr9jP4da61QWtnpB084iVvl&#10;DNIuRt/2q92+J3gPQPFPgq60bVtKjubLVLbzGjmyw8wDgjb0YGvgD4iWPhnwRrupeDNR1HTdN1ho&#10;w2molo7ZjDYBy+Pm/rXdhqcasNzyMTjK2HqKXLofoH428Z638L/A914ss7WLXFhs/PhgjbLSIf40&#10;PfGa2Pg14yb4h+GLHxEsbRTXUKvJBI4G0f3VBryD9h7WPin8ZfA2ir4t8UWtxa6C0lnqUd1GA11G&#10;R8rYxxgV73oXhOCwklezIjFvMBbxKAu2PPB49q4a6dOo4ntYfEwxFJTijr4dClvtatRa2UdvbyHf&#10;Fv52nGMcV80f8FFLHxld/C/xB4fv7dri3W8ieFraYptx1Py46V9Q6NcajNcqqzKIm48xhwvvXzJ+&#10;358KfHPxSsY9a8I61fQrp8hZrezlxHOTx8w71OH5VVSk9ysZ72DajufnnYvdWeoW9vJqkk6253xx&#10;TqQsp7gdd3PvXqn7R3hb4TW3g7RPiFB4qtG1ibSo47jTlvEF1G2Ouw89etXPgz8PNVb4j2ukePbd&#10;dUjMvkPFHCF+z7jjcPQ55ri/2pPgP/wqDx1cadqmm+de31w8lhcdXmXPAy3TA9M19RejeOp8FGFb&#10;D4eXOnJP9SP4XeHrqHS7j4j+MrG+msdJkj2tbQl3Znb5AqqMY9cmug+K/wAbPCeu31tq/hWyvl1Z&#10;YWil8u1SMliPlD9zgelfYH7OegfDf4x/s96bZWmkRx262qQXlvGo8zzgMEtj3r4t/aE0+fwh8bdY&#10;t00j+y9O027EUK28eGbHR2YjvXLSr82KfM9Dpq4ZYLL4cqvd9DjtI1PSbbVprrWLOa+vC++WKTgt&#10;kfd5FT3l7Bqt5JcaRpzWCScJC9wmxOOnWut8U6D4bv7yz/tXx1Y291qCg20nksOCOPm2gcnryeaw&#10;tb+HE9j4hXQYbq3kkWRRJdIpYEEdeM5/SvSjW9pLQ8mpTlNW1OY8Q3M2nSKLzTovl5+0W/O33yf6&#10;V7TdftU/C/xJ+zRfeBXjbQ9Ut7WFftjeWrXsmeQFB54xzXk3ivwldeEr9tKOpfa7iNv3skwLRqCO&#10;xIrCk8PaYqtJuMsiJ+7MkKuE/wB3iqcFOyM6VR4as0lctyeNtT1u0h0vRZ0hj27rmONRuJ+oO2vb&#10;fBvjPwFrP7MX/CFa1qx0+7tdSdwsVuJnfjI68ZPtXjPgL4J+L/F062Gi6HcRrK3Ei5UyZPXpXbz/&#10;AAJ+Mvw08S2/g6w8IXW2S4il+2zxCVGYkcAE9fyxWNX2S0T1OrD/AFiV1KO/c95+B2hXHi/w5bp8&#10;RvCumWtrNZ+Rp+oXMJF0XOdpKnpxzXO/FzQfEekvD8OfCvjnztOt7by754R5Kvn+EkjBFepfEXUJ&#10;/DfhPwr4u8Q6hdXOoWbfZpjbRL5D8cgr2YdM1e8R3dvefDubX4NCiuGSHzdRsbqf9+kOM5wBxn61&#10;yKUZHqSoSjFGL+xgdP8Ah5Nd+Edb8YJeNJGs1nY2t4rKhx91Qep9cV6D418dWY+OXh/QdK8LXkcm&#10;7zb6SFf3MgOPvYH9a5T9j7wn4F8fiT4ow6atjcRz+RBbjG6E9lXPVjX0Prn/AAgnhC0j1TxNqdpp&#10;7LN5MNxd4WQuTwo9ea4qnxOx1Ybpc4Dxf8KPBmka7r3xH8d65ql5p5iaWSE3DskEYGSoQ/0ry27+&#10;FmjfHmxg8cfBLxu6aC7eX/YU0G1mKdT8xJ56dK+rT4WTxZ4avvDeu2dvcWt1CyNcRt98Mv8AhXh0&#10;f7I1/wCAfEOmeI/B/iW6sdN0qRjBplvdMqzsTltwB71EJK/vHRWp+2haya8z520P4e6xq+ieKbLx&#10;d4eukWxkLaTC98yGSYNjylQYDceldf8AsB+Gfjd4W+Nq+GvE+iXVv4dvbNpLrT/JkMKN/CFB719A&#10;ad8NfD3jLxRHr2s2s0Nza33m28dxJuRHYckf/Xryf+1v2g/Cn7ci6zoGsahe+FIG8q6Ux/6Oqgcs&#10;rjjI71vKpzQ5ThjglRkp3foeUft3aF8RtH+M2qX+vaHeQ6VNdiLS2kjKwquOwP8AFWzYfs7/AAc+&#10;I/wn8OaDpvxHs9L8VNYtO32yTa9wmc7cZ4r1b9qSy8N/tBw23xGb4iLFoOi33laqkoZgHz1GO/vX&#10;HfBX4X/BL4X+ObrxT8V/Gen3mk65Att4VuLu6Xc28kAqPvDAOOmBXRTxHLS16HPUw8o1pN7M8i/Z&#10;T8bXnwX/AGkrGIaJDfebdHT3eG4JUB+N2ehzX6WR/Dyz8M+Xr+vyWenW7YbcseG55A39O/TOa8r+&#10;EP7H3wQ8FTpqegafDcyHVFmMl1JuMPGRt68d69I/aTvvh9pnwcu7v4gwXFwukf6bayQy4DSAYji4&#10;IxzXl4qrLE1lGOzPby3D/VaLlV26Hyb/AMFMPifpfxI8eaf8O/DL3F1D4es2e+ksVBj8xug3BuSB&#10;ya+VvCXhCbWNUiga1mvJJJlSdEiDN5ZOCcYr0P4UW3/CefE6+8QapqE+nXK3n2y4Yykxqm7PzFhj&#10;BHHFfZlj4K+GuvXNleeF9Ft7O6ltczTsiLu91I9etet7uEocsUeV7Cpi8Q6jlofMPhH4LfDn4c+P&#10;ZtE8La2qazdaex0uG8uxHJGzLyoFc38Cf2bNU8IfFbVtc+JGieZpumkXU0MkYkNzMzcEdzg81y/7&#10;dI1MfHq8httIutunxrGLyHMblv7y+tcX8MP2gvi58K/Fmm+L9V1zW9Ys4HeL+zNSvN0c6dcZx2Hr&#10;WkabqYeSj1MPaUY4lQmtEfoxqeveEX0WLTvEXgrT7qzihVrOG8g/1pI4OP4SPStDwN4a8CfE0bIf&#10;CtvDJZsSv2jDyDC8Kmei+wrl/h3qU3xO0C28YxabG2l6jGt5a+XJvaNmwGTnpiuu+zeB9F+I+l2+&#10;lSs0ysstzbiQooYDoSK8OopRg9T6Ol7H4nBNfmeUfGzwd4h+J/wc8TRXvgLTtL8SCRotJvLeEwzN&#10;bocYJ6ZIrjf2DrnxR4d8D33hnXb66uLDTbzYLW4kLOnHJDE5wD2r7P0u3+H3xM8QfbfG9s2lGKR0&#10;jtyx8m4PsccmqEHwm+AfhK41CGxmstPvLyfcy/aRux3O081m8Q40Wn1OlYeMK6qRdo9j5k+JfwR+&#10;AH7W/ja4sPCviSTw94stwq3CspaGRV/jC8HdX1P4K+F3gv8AZx/Z20X4Pa7cQ6vZx2i3Dalc2a28&#10;bzlss/zck59TXjXxf/Z41P4BeMNE+MvgrTbjWNN1rVFSbUrVSBCrDo2BnFeseMoF+I8mhpq2kXN5&#10;p9nG0kljYoS1zlcCPLHnn1xXHisRUqxjC7skd+FwGHjXdaMUmzc0/wAN3N147l13xJp0V9p8ljGt&#10;nMxBVQB8oByc1H9t0HwF9r1uPQI4mjjkaz22YfYT945681oeEVttS8Nx2trozRiOQEQSSH9yB0Q8&#10;9azfFM2u3WofY9WtPLs2Zo5WHBTjOK5aL96xtWptSufH/wC0xe6v+0b4Z8XaLH9otraGB4LWbycf&#10;vNuSxI7dq+J7b9mzXtC+HM+vWXhGSS0tWWHfYqPP809GAJJx61+ksfwX0j4o67feH9PupIbefU8y&#10;Ro2FcHGc46cV1vxN/Zr+Eeh6hovhjwrpsaxaezXDNDMTAk3lHHmkHn6HNfRYfMlQgoI+dx2BliJN&#10;3PyGsfEGp/Dif7Lqdvdafcxti3hFt+4mY9mx696TWtYtPGlnHqGi6vDousbnFzaQnbGxHdfb09a+&#10;uv26/gd4n8OeENL8YW11pvnXM7LPc2tqAin+6wcDjHcV5Je/sl2GveHYfFGkagpuXsY3A3KfMfHQ&#10;Y6KDXuRxEZU1JHzFTD1I1OWx4Zpni7xLp/ia1t7fSLnUri12jzImA3D+IbSO/rW5ePosPjO8vNW0&#10;qzZZF3yW93ahvOJ6oWHAYelctrln4xtdSun8Qf2fZ3dvceWksMTZVVb73bmt/XPDFjqXhu38TWPi&#10;KxvIbmQC8uoVkR5HHO1kBxkeo5Ndcfd1Ry06kZcyfQr2t14IlElxoPhtF8xyrXE1rGYosH7irwT6&#10;ZoqrcP4RspmvG/tRb2RFX7RD+7Qj029O3XFFKUVoYwrWurI/RTw5aaX4Xu9SOlS3cN5dKZRpN4pK&#10;MBwQuenFcX8b/FNn4D8IxppUcdnscyTWpmVV2tye9eheK/E1v5zarqOlLcWlrblftytsmjjA6Ed6&#10;+PfiJqOn/tN/E+SLSopl0SGTyVDKU85gcZHtXyuBo+2q69D9NxNRwp6dTV+GenQ/HTx1caorW/2e&#10;zl2W8ZjfCDvluhzXr/ib4N2XhzwlqGm+C1W3uri2YeYo53Efw45rc+EPw20L4caHbaHbWUVrGV+Z&#10;s812Vy+k6dfrJJKrRhflkHpmuqpVak0efDC8y5nufLPwr8A614Ysrq88beML6a302XzpLHUts3Ht&#10;nJFcB4n8d6V4llvrsaXbyXS3Blh8mbb5Y527w3OSO1fSPjD4MXGl6tqXiLw5q8dwmrQsPJmiLKh6&#10;4rw34gfA3U/BGmr42tNBs21LVm23DCQj514DMvYV2UZRlG55eOoyjqcf+z7c2fgv4weHPihNrFpp&#10;msQ+JbaZyzDc0fmLxz14r9poUS9bxl41lffJdeHo2NwOp3DrX4c39q48S/27rnhC6ulsWU7ZbXb9&#10;oKnJZGHTaemOtftz8DL6x+LH7FsPxK0B5FtdQ0OKM+bGVZWUAbTnvXn57a9Ob8kdXDt/aVI3Pye/&#10;br+HWlH4kN4rvtYj/wBKK7rG6nKuu3oY8HB9zVfTf2/db0TRNK8OfCHwVa39xpUItdUvr0O0KN2w&#10;uRu475Feof8ABQL4I3WvpZ+ILyeSWHTY3iW3WPavmMeG34r5T8M/BidGj0661loGbeZH0+bmWLur&#10;gcqw/vCvTwco1KKbPPx8nh8c1E+zv2H/AInXfjn492ur6x4Tht9WvLUy3F5a52sOPujBCj2ya7D4&#10;6TeF9I1y81/V7ySyt7fVJP8AShMq5Zj39a8l/wCCZ6xW/wC0hDM+m7tNsNNZbczSM2yNSPv55J4z&#10;k16l8YbzwLBo+u6xqmkpNZHVJJpLeK3MpbL/AHsdhXNiox9sj08PV/2bValfT7TR9VsriXT9RW9t&#10;bm3+ZvqPWtDwB4/8PaH4NGm3WuWUNxpdwbSb7bcBAWHQckc4rL8Inw1e6INX8CIJLWaAZEbYEZ9w&#10;eRXzZ8cf2evFNv4t1Dxb4y8YvfaPqtwZoIbyNI4oJTwMFcZOemaiNpSsZ1sR7Nc1rpH0L+1F8U/G&#10;fhDwNHP4c8CR6xDq1rJb3d0r/u7fcMBvl68V8j6v4a1jwrolprupafHDeX58u3Zldoo4x1wG4LZ9&#10;K9O+AH7Sl78LJJfCvxi8WvrmgIwit2bTQv2Bh1UgKS646HNbHxX+Ovgj9oTXB8NJrGyt9JWMy+E9&#10;VhIj3T4+ZJEPr0ArsoxlQ93c8nFVaOMp8+nofPr2Op3ZkNzaSXBZSzSDbz9eMgVY1DxpPc6ZZaJD&#10;aLa/ZTlZLHO7d6t6VqXV3qWkTSafcTtCyStC3+g4Kkeu6udW1sZ7qaT/AISPzJ1b94scIXHtgV2q&#10;XMro+elN0fdZ0nhD4seIvAVyLrT76xUSQ+Q32uAy+YvYN6/jW941+InxB8cxWA8WW1mttZx4s7HT&#10;7VY1dSfvFsk15/PdM8n2O9jkuLMDHnqm3npgD1966268Mvb+E7HXdDnuLmO5HkGOO4jmkVh2PoPa&#10;oqcptRqV6mknoUZry7We6gt4Y3Ee02duLjPnN3HHpVLxFLqMNtDP4gkhtXzuhZW+aHP8P1rY02fw&#10;r4Pmt9WvbdGuI1YN+53NG5HdRWbFc6VqbtrLmS5uAxKxtZ/KTn0PSsufl2CpRjzGLb6RJdv5qTr5&#10;f3vMnwZHI6HnnHtWlYXzeQkHkSK0Um5JIsAFv9zrUd5YQKF+w6ffTNIxe4XhdjH+7ntVixsf7DuV&#10;trnT1iml4tbi4uATk/3wvGK3UozOXklAmeaxvbGIWfh/WLO4juvNkktWAdyDnntjPauq8YfGP4ie&#10;G/gr4u1XwqtzHcalpgs7wszK6xscE/L6Dnis7Smu44/tlzrjx+W20RmFBGW9F7kVQ8WSeIvE/hm4&#10;8L6xrZjt9QmJEVvY87SMZLbRx7ZrmrezjTlKeiW77HtZTTrVcVSo0YuUpyUUkm222kklu35H11+0&#10;Z8QPh18F/wBiP4Wfsq/AW6sfsWteGbbWvHN1a2+Zrm6cZRWfHI78nINYevfsefDOf/gkH8Qv2rvH&#10;6/Z/E1lq0beEnuiY2i8lgPlBALbiTyDjGK+XYHuPh/4IhtkhuNU/s21SGGFpPmnx0Tk8An8fSof2&#10;hf2q/wBtz9uG10P4V+O9Jt/D3grQbeK30/wno6iMOqcDezcse5JPNflfD1GWfZ9WzNr93B2h8uq8&#10;7b+bP7q8ZcZg/Cfwny7gbCSSxOIXtcRZ2eutnbdc3uq/SI3QviN4r+Kng7TZ9advtzQRs146mGRm&#10;xjCnOPav2o/4Nmo/ES/Cz4w2niq3eO6h8Z6agjkZWIX+zIsdBzxX5B/C34bu3i7wz4c8TeH4bXTY&#10;rgHUmkkeSQouNowOBjFftr/wQi1XwhfQ/GebwcFj09fFelIrbdvmMulxAsPav0qty810fxPl/tql&#10;6knpsvkep/8ABT3wZ/wUc1HwvH4+/YV/ad8JfD+w8M6Fe33iW18ReHft0moeVG0iiP5G2cLjqOa+&#10;Y/2P/wBsL9vP9nT9mTSf+Cin/BS79sHw34o+GPiTw3DJpPg7wx4LMeqtf3EgWCNNiASMTkbQcV+j&#10;3xv8O6n42+EXivwloKxTXmq+G76zs42kVczS27ogyTgcsOTjFfn7+1L/AMEyP2qviv8A8En/AIKf&#10;AX4cWuhw/Ez4P6touu/8I/qWqotvqNzYzCT7MLlSUXPHzE496xPSjc7jR/8Ag4c/Ykl8d2Pwn8Y+&#10;H/HnhfxbfeI7PR28L+JvCb2N9ZtcgGK4ljkYbYWyPnzn2rUP/BfT9h7UU8Q3XhuXxNqlv4b+Jln4&#10;HuZbTQzmfULlsI8algzQjBy+BgDOK+QfjZ/wRx/4KM/t6x/G/wDan/ae8H+AfB/xM8Z+DdL0zwL4&#10;N0PxRJMtjf6bKDDePdIfLVmTdtXcwBb5tuMjzb9lv/g2c/aS8G/tH/C/xj44vr3RfD58DvffFS8f&#10;xzDPMPFEkEkLG3jizv2+ZuDHI4+/QB+gFh/wcD/sH6h8RNN8ELN4ws9I1rV7jStC8dap4TmtdE1K&#10;+hyHtormXAMgYFRkYLYHcV3H7An/AAV6/Z0/4KLePPEXgf4DeFvGMX/CNxs11qWvaC1rZyssrRFI&#10;5clXYMpyByBX5ofCD/ggZ+2v4K8ceG/g74q/Zd+Fl9oPhfxBLqP/AAt3UPiZrN5JfRqzPGY9MF7D&#10;HFcE7RuMIQHJOR1/SD/giv8AspfGb9if9h2z+CHx70az0/xBF4x1zUJLe11KK5UQ3N68sJ3xMUzs&#10;YZ54oA+bf2UP+C1fxWi/4KTfGH9jP9q1vseg3Hi7U7H4N+JrjT1t7aWW0GG00NsAlk43bixOcgjp&#10;XYfCv/gvF8Mvg7+zX8O5P2npPFHi74meMdNvtSGieC/CclzM1lBcSo1wyxqERFWMg854yRWX8b/+&#10;CNfi79pX9mz4y+E/GEUPh/x5cfF3WfGnwf8AEljqStcWk0h3Qsskcq+SZdoRgzDbwSOK8f8A2fP+&#10;CZf/AAVU/Yf0z4W/tB/BX4d+GfHvja2+F0vhPx34G8VeLrdV0+bzHkjurW4Mgi2s7AyoGJc5J60A&#10;ffWg/wDBUD4G/EP/AIJ563/wUQ+Fa31/4Z0nQbzUF0+9smt7ozQZU28in7rCTClhkY5Ga/Of/gln&#10;/wAFvP2wv2o/22vA3hDxp+0X4F8ZaD4+W+fWPh9pOiPpt34TQLvhKz3SxfbWH3SsJlPfGOa9n+Dn&#10;/BM/9uP4WfsgXH7C154a8K32k/GDTda1H4seKrfXlSPw3q12zSQ29lATukgVtqsyq3cgdBXnX7Dn&#10;/BJP/goNoH7SvwHsP2m/gj8LfCXg39naa8uNL8Z+CdThe68VSvEYo/OiUeYMhixZ1U59OlG4H7IW&#10;YSSPkscf3v8APNfmn/wVxjjt/wBuLwtcW0Uf2xfhf/obsPusdQnyfyr9KrKa3giMbTxjafuqw4r8&#10;rv8AgtPpmoan/wAFBPhrq+lXbrDY/D2RrgxXJQEG/m4OOv0NTP4WVDSS0OA8A+HZBpeteJtdlZZk&#10;hwu37ue/vWXpzx3ty105EMKvtM8kgSNF9ST3rS+I/i638Kfs3614gtHCzCNjGzfxPn7ua+O0/a+0&#10;jxpYaZ4W+LmkyaNYrfA6Z9jEhe4mH/PVxxtz2NefGlOpsdGKjGnyn1PrnirVLvUnsvC2rQR6cq+V&#10;JcK4ImPrWK92+l3scclmkkatlpFXrWB4O1bS0KJFErW7fNFHGPlxV/V769vbpkR/3LcRgfw/WtFT&#10;VtiLo7fQ/FcglV9jbcfdzTPHOo6rc+D9QOjag1rfzRlbSSM4Kt2rn9CWXy1e5bcq91rR1W/06aKM&#10;xsxbPTNUlbYOZGP8P18W/wDCKWg8evFNqlvkSXUmNzeh+tb9hdpHeLcG43Mpz9Kyrm6+cF/1q5Ya&#10;fFdyp++2880WM5y8zvtN1hr62WYTbjGfmXua7DQo8WNvLqq+Yty22eP/AJ5p/wDXrzbwnfQQ37Qz&#10;HdCnyqy9m9a7i81C5iitNIt7hcXHN8/qnYClZblx1ifBX7f3wF8G/DzxTJF4GvvIl1G6e4jsbm1J&#10;BRjk4Ydge9fPumeHvEQYPqnhW1trgAJHI8ZZfLz1Vh619eft0fCX4u+N/ixpsmg+HJr3TfsaxWlw&#10;k+7nPIxjivJ/jdo+p/CzVbXwLL4UjsZFs0N1dmZ3aRiM5G7jj2r0cNiLws2fL47A/vnNaHnHiHS0&#10;sPDn2yXzBGs2I2SNl/IgY/OuYay1OGMataot19pOyRpEIlPPY9K+gPDd38T9b+Duo/DK08KLfW99&#10;C0y3c1v+/WEDJ28V5PJ4LuvD2nR6dfaZqUNqW+VrxXj3/wC6Twa9CjU5rnHPDcsbnC6kmt2U032L&#10;TcXDNjYzLyPzFdZ8Jdb1nw5qe+HUltZmUu6soPzfXms/XoNPEi6ZY2sMSr87RRfM+3vyecmufubr&#10;SBqtxqOmT3Vusci+XDLbvvwPp2raVPmjcwp3oyu2fRnwm8Vj+35PFVpLDqWqwN5kFi9vuVx/HnYQ&#10;VwOma5bxF8VE1P4gXus6TfPptxMsgbT7yHzIWUjkA9j6ZrgPhH8Qta8G+Pm8Z6Ekckiw7ZFvJPlO&#10;7jBVeta3izxP4k1XVbq502y0uOGZt01nGn+qJ67fmLc1xez5dTtnioyVkVNOMGralHaCAyhm4ZsD&#10;afQg10K+BLXUteTS7XRPtF0NrN9nXBIU5IBHcjtXM+DLS/bWgdGvDJfycRQwx42HvnPWvQPFenax&#10;4a0zR77ZcadfXUMkt06xyRsdrfexjv7Um+5zUObkb8zLl8O2Gp69Hp3hj4bXg8uT5Y724Mk0Yz82&#10;AF/nmm6x4Y8Z+GPiFeaLpxkjuHjRZrAuGWeIfNsKsOfcDmoYvF994O1J9c0XUZJry/haOX7QzblU&#10;9WUHpV74b/ErT/DGqyeNNZ8E3WsahE27T55pGUGXPO926DA7VMpHbS9jyq+9zrPjL8Mv7Is9K8Wa&#10;XpUUa6paqk2n3G0tazY7LnP51y/hnw/4c0rxNY6ZI0k087iC7t7e3BWItxlh3xW542k8F/GTWNS8&#10;Z+C9G1Szv/s63N9azSMyJIPvFGzgAVT8DaVcadpbavYXoOrTSL/Z6w25kmJH8TVnG+twgqf1rTY6&#10;L4v/ALNOseCvEWj6fYXH9pw6kqxteFgiopwNoTrkZr274ifsoX9/8C9J0DRPEtnHeaHGZJpLwAPt&#10;booJORivEtb8CftEfFTXtD8Uapb6lfXGj3Cix8yNlEGCDvbGNwJ9QaX49a1L48+N1xoV1rN0t0y2&#10;6agZr4RQiUAKY1HHA+lY/vHJOL21PWjLD06UoSjvpdo53Xf2afH3hzU/7Fm0Iaks0Hn27IxmZueW&#10;BGRj2ri/FHhy+8LXU2lat4elt2kTMyiPYwX88/pX09+0rr/iz4a/DXw78IvAOm3cccNjHdXGuQs3&#10;m+oRJehUd6+W/Eetah4t8Sza14l1T7RfTSfvJJI/mYAcc9DWmGlKtC8u54uY4WjQmoxbta+h75+y&#10;Z4G/Zn17Qm8Nah4t0+S+1C3y9leYjMTZ5OWGCfxzXtll4g/Zz8BabL+zrqc5eGKKSeaw8lnhKj5s&#10;ZHfuMV8O6dcyJDKtsFyJAqlo/uf7QI5rqpvjt4qh1Wz1Gz0JG1KyhVW1SQbvtOOAmw/d44LGrlhb&#10;63NMLmc5U1Bx021PXfA37L/wv8WtqXj+/wDipYyeHzNI628Em140zlYnycrj0rwj4o+IovDviy4t&#10;tOnjht1uGNtILbcoQcAnnuK+wpfg18PtZ/ZkfUV0y30G81y2XUb5TKdomUZ554Un0r4V17VpLrxN&#10;dCLUGvLe4nMT3ltIGjCjso64rLCVJVKjud2Jpxw9NOOhvav8Pde+JHhiy8V+DNO8ySPzF1Ca0X91&#10;EVbcHZexxz1qn4h+JPi/4j6Vp+h+KNc1Bv7FhWKNpZFZLoqTiV1zjjtzVDQvit4m8Mvef8IVrNzD&#10;ZyxmH7PIreW/G1i6Nwaot4euZoF1i7umupZhsXOxRj/dHKivS3PHrYicY2hrc6bwb4xt/AYur7xn&#10;pui6taurbmt43+0IWGNwQblJHtjFYXizR7yz09tZSH/R7iPzLZ7qF/uNyPl6k1mXWn64vk2dqy3B&#10;WbhrMK21R/ezWr4MKz+JbO01vVrq986dYPsZkKeWjNyykcD6d6H7urOH2cq3uyMH4X+KdV8H+Il1&#10;vT7GO4vPN8qFpIQQFP8Asmu08O/Fvx78KdO1y78FeGYZ7XVJG+32t1dO0jyNx+7x90c9AK9E+Pn7&#10;Jmv/AAD01fGUTQ3Wk6kSkM27a1srDIz6muD+FfwlvviFrMOmafqAa6tP9Kmt47gNuix1YvnH0HNc&#10;7lGtFSPSpPFYePJHc4nwXp1n4q8WGfxHYaXYmSQRR2rblCyHusmBls9ua+hfHXhP4MfDbwKq3l7E&#10;NY+x/wChtdNubew67V5xnue1eFajp1l4Z8eLPHYwXV/Y3Rez+1MWgjKnldo4Zs13/i608d/FPwLc&#10;/GXx9DYyXkbrDGdPsjGGjHAGB+uK0rc3NGxeHqRhBzlG8jybV5tR1WGPRPEOpSP50zXlvNeWwKq4&#10;4AUDHy+ma5L/AIRfRoZZptfvrVp5Jt811Nu2kk4wUGO35V3/AIh/tTSvDilY2mkuGCwwXjJHt91J&#10;BYKPrXnwtbmS1kN7psk6yXgENvNcqQxzy+9gWAPpXZT92JwVKkua7NS81+xgtbbQNA8URQ2umqzf&#10;uWZ8O3RRkcV0PhSw1HVdY0977Wbe3uLW1McF15oQFScnI6E+/Wuo8N/A7xCNFudS0NrCW8kt/MfT&#10;ZJEkaOIjgkYyfrXE6Dol94X8SzeH7j7JDa2zbmuFbzWDnnYPbNTKRtGVaklJ7M9EsdHil164tYp5&#10;tStxhJLxlCxR5HbgE81T0fw5PpOvLbm4ZId+AwGIf95h7V2XhvwBe32iRz+OvEVtpulTMrPPcXXk&#10;kjHB56Vek8R/DXS9aJWW117T44zH5kJK/KFxu3dyP1rllUU9Edzo/uedvcnuvC2nRD7V4XvF1yGO&#10;EGW8tYj5ZOOVOeeK1/Cnj+8s/AGufCnSdBt1TV4Wm+3SOQ0LjAwq9Oe5NXfC+lyeGfht/wALR+Gy&#10;rqGmXE+28t9SkMTbc/cwOv1FYVjqd94o1y+bwx4Rk0+3vFaFlXdMsYYAHEj/AHKUZ8srMmpKUIRi&#10;lueKfFvw9qsNpp1l4b/s+1vvmOoPfQ7046FCvT+Vcp8JfD/iPwF46sfEemQXGragl9HI6yLutw24&#10;ZIB9unNe83n7OPiDV7ubS9Psppmh58vyWmZ1HcH0r3H9kr9mi68P+FJofij4XQwLdK8a3EOwjJ6g&#10;DnA960qYiNKm2mVLD1a1dKOyOD+M3wSPxT8YLdi81S1vLpITdRWtvuWPKA8sB8o/OvAfjb4I0zwr&#10;qNn4U1vRNQutQsbpjZQxXDRLMveRmwPl9a+5P2jm+I/hj4naP4c8N2NhcabMiLdXVs/mMkWMBSB9&#10;0/WvA/2wPhLrfgTUNP1TwzG8K3kbT3010zXChepQd4zn8Kwo1r6HbiaEbOqkfNurfEHRfCFl9pls&#10;bae6vJvL2w3chaNR155yAazvFlr4g+Jc8Nxovia1+wrx9j0+7Vrh5McIcdPf2ro73Rn0t4fFFnpU&#10;OpTTcLNMvlR2xPbH8del/s5eKfhNozzReJYLODUPMDXDLajZ/nFejf3b2PCwv72pZngXiLT30e3t&#10;fDniyybUo7iZUvrqaQotjgcDB6j8Kzdd16Wzaxv/AIV3001joO7ybc2O1ZGPLZJHzj0r239o74gf&#10;s4a78TRo/wAObm3kvNTUGZhG7RpIB0Yk7VrgNftfGiW8ltq88djYwsv2ddJjDHj+LPfNbUKz5feN&#10;1/s1VwR083xPtbvT7HUTDdRzalbxyXH2VeEPGfpX2z+yd+xf8BfHHwivPGLf2pJq16wmSS4viVDB&#10;c4PYDP4V8a/AnQvt9vNpl3q0M1vLIXsLm6yJBj7wIxjBNffX7IXiW10jwU+hR69DDFJG8bP5gIds&#10;dBXBjnFwtDfyPocHKThzHzt8RdQ+Jfwr8T3lhruiW2nxzK0VvDHdpJ50QONxK/d47YryOy+JmleB&#10;vGd5c2UyTSM263njhPlop6jcO+a9Y/a68E2llra+OdM1iO+tW1PZPC9xsJBGMr9DXMaJ8NoPFPgt&#10;LPQbeFpIVZpPLYSOR15Pc1jR5VSd0dFSdSptuj6E+Ffxk8KeLPh7aQ69rFvLJCokuo41ZtuORXqn&#10;h640vx1pDXWlXqqfKLRrIpUEevNfMvwM8MJ4BsLxvEGmyLb3UO3a6kde4xxmuo8M/E3x14Stfs3h&#10;W2XUbSG9K2UM33pLdv8Alm1eXKMKkrxseg6knTXNue1/CJxrE+p6ZN4jtbm5gYozQTZaMeldbLo0&#10;ulXseoW8O63kjxd7eiN614P+zz8OfEPhH4xyeOdLSeKx1eM/2hZy54LHIxn0NfSFpc2kt1I012pj&#10;lVoprfPI9D+dcNVRp1rG0VL2abORfUPCvgWa7fVPOFrMTLJdNIzIp9OvArzX9oT4W+BfjhY6fq8/&#10;iJoVtdskd9axx/6vPTcR+leleK9Ajn0q58N+LAywXSskS7f9YpHFcTp/wvs9R+Hdz4OtRtjt4zGb&#10;cOd0anuPWqp3UrROfFKM4uM+p6h+z94V8KfDr4c2+jeDtRuLplXzZLubZ5krZ6Hb2ra0M6rpmt6h&#10;q0UZ+z6hMZLqRn+XOMYA7fhXm/wa0DU/h34TsbWe5lhSK4ZJLhfmzH75r1C8s7S1tk1Kyv2utNkw&#10;1wGbkE96xkr1GXh4wp0VCHQbcePZ9JvrTTVuz9nab94JFb5cdORx+dbHirxPpB0eOSTT9lteMVdu&#10;oDenFcbE9nqd81pDBJ9juDtRt2QPfHqK0vDlhfqrabdR/aFaUpJGy7g3owHbNTy+R009bpnxP+2J&#10;4H8S6D8XYU0G6j0nSby2Ex1Brox/am3crwccexr6I8cfDX4d+P8A4T+GNQ+Jviext5W0WNbbVJpg&#10;0hcJ/Bu5P0ro/iH8HPhx8U7KHw54y0yS4s7OUoYcYaBs8gVd+IPwM8L674T0fwsulxy2Ol7DY+Y3&#10;zRBen6VpUqylGKjo1+JxxwcYuXPs/wADzn9mHRtO+BHhC6/4SLxtprWetaxnTLoT7Ek44UZ71wf7&#10;aHxC+DHxG1z/AIU74Q1e4h8YpdI8k0dkHti2M7Gk4x9QSK439vjxZofiPxNo/wAGPh9qciDSYWWb&#10;S1TyVeRzyyv/AHgPSvDbHV9c+H8iafPoa3lxZM0Sz6xLKWQkYyrdTjNelh8LUq2qSdvI+exGNo04&#10;vCxW3U6D4iyeB9F0WHwRbWsj+ItP2wyFXVraZzyduOgH1rn/AAzpmtaHbNc61q0jWuqSCHUJlYHy&#10;RnoDnIxXM3mlX1tqdykU00gZt90zM2Sx/uk9BV/wt4e8GWerxL451W+tYL07TNDm42D/AGh0x+or&#10;1IyjTjY8JYv2uJUT2Oz/AGTviF4wtJPEOi+Jre+sNqx2Mk0hlidD7oc7h71X+G/7Kfja2+KY0jxn&#10;p8lrZ237yObyWMMwHcHoBX1Z+xv8K9G8GeA2sPCfiJdSsZpRKvkgMACOBt6rVj48/EP4leDPiZae&#10;B77wBatoc9qrSatbXnzWxb1UD9K814yvKTifTRy7B8sa1TR+XU5+58aeBPB+jww+GLK11GSG4WCW&#10;PTyrGP5sZIHOa8p+M/7XXifQfijL/wAIJcSWUUNv5Xk3GnmVXYjBID42keozVW/+C1/4J+M2niTx&#10;ZJNY6letdRrhk3DlsFlHrXiXxpk1vxL8TdSvzplxa3SzMjW6BmYxr/Fu9CK6sPRi5czObMMVUjTS&#10;UdFs+p97/B7UvEPxI+DOlSfEWe1mnZi4jjhVfPU9N47n6Vqat8Dfh7Lq58VTaPHC2ow/Zbu3Rjl1&#10;xjpyK+av2dPCHxi8U+CtN+y6jLDDpdxGbeJ5jGWj3Ank9eK+u5UvptNSwgQSyA7/ADYpN3PfmuPE&#10;J05NI6cHUjiKa57nJ6z8ALe9+Fd/8MvhvfSaNIsyXGn3kmFKyA8sCuOa4f4geDdO+NdxpPwn8XeK&#10;Li41zwe8dzesrbUvAcA4PUkY5PavoDwx4f1TX447w6xHGYw0bKT904r5b1Twh8dfBf7Vsnj7VLGT&#10;VlYTfY0s/wB2qR4+UPx0OKzpv3byOqvThFWj+B9OeGteez0ttL0eGSP7PCiRwtMWLKoxnmsn4q/F&#10;I+CPBc+oWXk3GsTQM+l2FxkebICBtGOSe/Fcre6t4v8AiN8J/wDhaWg33/CG3GnsV1uO+UFEUH5i&#10;rN046etYfwE+Nnw2+IPheSPxRrlqs1rqTW2m6pq1wga7/wB3HArO0nLmirkwrU7eyvZnefA3x547&#10;13w9Z6p4v0G30/UZm33EFvGylcdAQ9cr+1h8dvDuleCNW+E2k2i2d9f2++EWOY1Dk/MxcZwfWu/u&#10;PjF8I/CGvTeCNd8S2settZ+ZDZyKypJkfKA3Qk18xeCPgsnjq88ReIPGUa6HDeaoTarqFyzSYLHh&#10;VJ4z27Vth05VOaS2M8Uqns+SLu+5mfDn9pfw98MfgxD4B1n4Z3GuJcXjC+zP+7mXruzjk11es/DP&#10;4V/tF+FfD+n+FltPDuueYCunPg3P2YnPGOQAOa9Jtv2dfgj4s0jTfhd4n1q4s7mzh8+3ksXCvMwH&#10;Rh2BNZn7PP7PHizwR8bV+I3idreHT9NhkWF4/wB4wiHAD7vUDnFa1akeXY46NPFPEKM1dI+iv2Y9&#10;H0/4SfDj/hG9aK6ktqDFdXVxzPO2MqSx54wO9fMv/BTX4mQnwfp/hGw1m1t7i61T7bqGlxsWfyMY&#10;TOPzr6l1jUNC1d4/+EYu4mhuJFM3lRlNvHoe9eGfHr9i74SfGT4p6x8Q9E+MMkN2saQXmgzffgfH&#10;IX2rgw8o063Mz18bTlOgo0z88fD0niHxDrlrofhvVJpZJrhUWGS2fywc/XmvXvGniv4ofC74wWPi&#10;z4hWt7/ZOnW8ca2dhv2SLtA35HAx9K9ysv2O/Dnw+8ZW+t6ZLcyNZ25khtyn/HzIvQe1dX4cj8Q/&#10;Ef4f3dt44+Gkdl5rSxzW9wys3l5xnPbivUqYym6l3G6PHjhcRFXvqjH8B2fwA/alsNS+KFxqE+p6&#10;xoVsYvLgZh5kWzjcjqM46Zr4V8davE/jDUdKivIZdFh1CRpLXzArRgN9wc/ePcV+iPwc/ZQ8C/C1&#10;18X+F7u43algTTNdb/KTuvHB+hrD+OH7BvwH+JkU2q21k2j6hdTF0ukt9ySSnjLRg9+uaMLivq8p&#10;dU9vI0xWDr1qcJJarfzMP9kT4x6X8SPBGl+DNL0Kax1GG3xHpltHlIoFON4YdT7V9DW+ieFNNtGC&#10;RwzTLJtmuLiMiRPbJ615Z+zz+xJ4k/Zg8U6f8QB4ljvtHtoRD5UMnKlh1PzcV6t8RL22m19vCslp&#10;fQ2slobmG6MgCO55xu7mvNxdSnLEWjfX7j2MFzSwqk+hU8aLoWuXFjNZ38jf2RKJmszJ938Bya8+&#10;8dfFa08ReNbm7j8CTLa/KtjqSW5MjSY+4i43Mc11/gix8OXniXVviDqcd1DbpaGNmuW/dsVX7wNc&#10;D4D+Jejat4puPidcW9ktvokzR6St7cN/wKVlHAz0BrHkk9kd+HXtql2j0T4b/Hv9qXwl4PutV8f+&#10;HYIPCe4C4FzAPtGmx54nKSsAB/wGvP8A4j/tNfDL4dXereMvCfijUNf1LUpoxNdWc7PbQoTkBVHy&#10;IfXaTXMfEX4h23xf+M2k6j4kkuF0BpYxqENlqDEXaBuVxkAj6jmu4/aJ+BnwW1q3/t7wVeS6TbyS&#10;Lt0mBRHCseOGbAwT9CaVSNC65h01iKdSTWxz1v8At6aBqnw01Qape3mn30YIjijgb5h/CQR1b1re&#10;/Y9+OniT4pXUdtql5LNLcKyi3vDmRweN4/CvJI/gt4a1KykH/CQNFYqCftrLv/75Fer/ALBfgQaL&#10;4vuviDrca29jY2skNtcYKtKM4zg9KfscP7L3VqW8RV5VzdTv7b4feIvhh8U5/GXh3Sri/juoTFeW&#10;scmI2JPf0/CoPElza+EviM+q3FjNpC6wn2r+zW2yJ8icuMnPQGj44fGODwfdNe6DMzRzzZkMTbmc&#10;dx14r5p+JsGufHb4h2njGHXby3uvDcM0mmLJM6q42H904HDA1nTw8JTTZFSX7t2Z49+1d8evD/7Q&#10;3ihtButVuLPw6t9I2kyWQZiSp2utwGI2ZPSrp+IHwv8A2efhDpt1p+oQzLnykjXLSs3fGM815vpv&#10;wu1m38Pal8VdN1gaPefamF9aR3MbxrJuPBR/X0Nee6lqGozXwttT1ea5vpJt9vcXkQVFJ9FUgYr6&#10;alSp+zXKz4rFYp+1d9HsWNb0S+8TyXXxHtdYf+y9QvGa3bVW2AMeqjgflW54Lh1uDwXcaDBoWm6k&#10;0kpMLqhKxnH8W37v+9XTW+h+LviP8DJPDV/4Vmh/sC5+1vqNralo5k56DnJzVb4H+GvGia3a+JtF&#10;8LaktnP/AKNqDyyKqSRnjmNu+D2rX23KrXPPowXtr20Z5k+u+OLS/a3uo9PjtVJRbNYVkaJh1JJG&#10;cHtRXt37QPwQ+GXhvwhc6zoOvLZ3VxdRi4tYrtRIMN15OQKKcazcVcKuExMZ2UfwPbtS8Z+G9KvL&#10;OC71yzuIdetQ8NlNIFaZG9O4rw3xT8CNO+HvxcXxhpviqHS9DZvPa3a+LbO/3fQmvRPiD8A9P8eW&#10;EPijwv4tk+1aAxitZVdT8q9hgcCuP8MWPiPxvqkmg+NF024igkxI8m77Q6DggcYI968XCR5btdT7&#10;SdSUpJSPXNH8R33inQob7TyLiOGPEM0Q4kX1qK4k1izf7TEsk0O398WU/IK8a8e+Hfi58KNX/t34&#10;X6/O2mqu+CxmbdGgHUEcV6t8P/jA2tfCeTxtqlnFcXlvDvu7OBhhyPvAAnJrapTvrE6oyionojQa&#10;Zq3gczS7kjkjwsmMYbtXzr+0tq39h2C2+iy27SXUXkyw3RYEuP8AdPH4V3Hxi8XeJ9e+C02vfDKW&#10;bTZ7jyZ4o36Lg8jH0r5/8a+Jf7fmaTxeshuobVPNaPiMPj72BWmEjKMjz8xxElRcLHB6z8cNX1O5&#10;XRvGkml6Itmyx2o3SR+euefmK/e9Oa/Vf/gmV8Z28afsCX3gi41hZl0XUpvtG0Ev5J5UmvyYuW07&#10;xY72Pje30trWPJt5Ztw+X3I6GvvD/gjDe+IfDPinxJ8KfIh/svxDo5ns1Fx5iDZ2DE9x60s+pxqY&#10;L2ln7up5eT4l0cdFN76Hiv8AwUY+IX7QUPjGb4XXv9m33g/UpkuLUW9myXiIOVy+eefavFdVgutY&#10;sofGvwu1Jf7RhjSG4vpofOMMo4Kso4/nX1V/wUb+AnjLxf8AEKHxb4Z1TzoprYW1xpcVwd9vsOAw&#10;X+6fWuB+G3gbwV4P8MXHwm8RRT6X4k1C0a8t0NvtDAHAYMo5Jx3qcvxGH+qwaerRrjqGInjptrbY&#10;wfgZ40/aB+Hvwp8ZX3w68KTSa0bRIotcYedGgZsuX6FB6L2qax/ark0b4dW8vi223eKWwk2kRx7P&#10;tSr96VS3Rf0rv/2L9N0m1+LmtfCrxF4lVv7a0qVFRmLebIBkAggcj2r58+IPgjVPC/xI1ez8Za1c&#10;x3yahLFa6pNbrtRVJxHH2HHUVvzUq1blZlKvWhTVlqe/fCf9rv4ba7DD4Q0fwTrFrqWoTBbyNLZH&#10;Vc9HO3qM8Z7Vt/tj6d4c1H4Bx6Lqo/evqEazRqxaSPvuA7Yr5OS91W31RdU0rxNJZ6lG4a1uNPkW&#10;NZMdN2c457Yq9/wk3x78fi4uPFfxhkuY7eTZdW8ZQ9PU7eT9K2+rRUuZGLx1SpTcHY5vX/Dnh3X1&#10;hv28V3EAs3G2Rbn/AFnpuFVdD0PxDaa9FPZ2MNw8UnmRzWtwOeciXa3Rh7V2nh74VaVPqi6Z4bWG&#10;G4u2UtJeK3lyOf4VPTJr0D4H/sxePfFHxMTw14g8LF5oZBLN50yrGIe/OM/lVVMRTowvJ7HmUcLW&#10;qTXs9bnSXF1oPx0+Dcp1Hw9A3xCsDGJoZLdo5buEdJEQdWx19a89+K3wB134XWWl+KPFOjSWdnf/&#10;ALxbhYDlOejqMsPyr6h8L+GfDXwj+MMfiLxamnaXplncKskhmG6FcYUhh83WoP297v4J+N/DVr4s&#10;0bxZeXGrWw8q1WxbzFZW/jbnGD7gmuDB1J1KzS2PRrYOhLDzdZrmR8aXXgS71C4+26FqH2jcc7bN&#10;iEYfQkY+vWuj8M6LJ4fRkGlQwR43NIrc7voeSSao29tLpliNR0zzH3NjEKlsH1J5xWafEcwvDdax&#10;qTeYhysawkhP9rnqa9ONpHhyj7JrsbvjWPw1fzM/hjU/OdlV5bdYiCG/i68ZzWBLDdQXMckU0ke0&#10;fculCge49RSaHq9xLe3Wo6ZazeYOfmkwJ899rZxWvH837yfb9oXjy5YdyD6c03Tio6GdapGVTmiz&#10;S1qO58VeHlu/D+k2ds0aoknnBh9oYDlxxwK5/U/Dc0G3VNU8P72VMK9vcHbu9a2tKfWdMmkvrDXJ&#10;EWb5f9Ii+XPpkBgPyrZ17S7zQET7XZxzaldQq8fl3AlGCPv7Fxj8q5IuUJG6lz0r3OOup77VdMt7&#10;G5sJrXY2bOORsoz/AN4NjIar8M+pXEMY1PWLu7MKbVim2gR/QqPm/GmNLrcrGTVNSdm/5Y28yhYz&#10;78dDUgd1TJXt/D3r4/jjN5YXLVhaD/eVnZLrbY/qH6JvAtLiHjuef5krYPLU6rk9I+05XyrXsryf&#10;ayPRP2a/D3wr8Y/ED+yPinrNva6etuzk3WPKDD+/nsK5P4t3i6x8Rr3w34PvINS0vS7hha3liDaw&#10;TLno38TL+IzWbpdvHdxPdXWh3dqV+79qXZv+m1uR9acbYvEstpAsas2GbcFY47ZHavY4fyOjlOWw&#10;oJ2aSb9Wflni14jYjxI40xmbT+GUrU1/LTj7sV80r+rbPWfgZ8fNB8G6vAfiH8PtH1BjH5N1qln+&#10;7kiiI28oSQcDvW78TfhrceBtRm1TwH8XfGmmyeKfLm03/hAviNdWNuFC4SSWG0kRSwXj5hmvCZtO&#10;mt5ftYv2Ef3Ps8MglLt3OcZxj3q3pPjLXrL7Rd+GYGjt1t2gkkuIGVlzxhehHsa9X6r717nwGFzK&#10;pRiovU+l/hFY/BLUdJi0H4qftx/FOx8QLkSxXnxw1mHzmHYA3AGa8k+L8/izwx8RdV0bwP8AtrfF&#10;i+0u3k3QyWvxo1aRYUIyFY/ac5rzDyoLrzbK9sl1CZY87tSkyqE/3WPO6s3UIT4TvIYbXwfYW9w6&#10;sH86be9w56ZCj5VHqeauODvNvmOvEZtKpTUUreaO80Lxv8QdalbRLj9s74rw6g2GtVuPi9rUauvf&#10;kz8mq/i/xJ8X/DD2dlqX7YnxghmvmBt2j+LGssrKe+ftFcbod3rGmMuqRabJbXb586SOXdGqj+7u&#10;GRXsGm+DPFP7SXwmh8a6LZ6e8nh+MpdMsZLGMdMr97Pv0p1MPypXW5hRxNetBqMjhbvxX8edP1Fb&#10;CT9qn46NvXMbJ8UtW2v/ALubnmuo8DwfG/UPEGmi/wD2sfjNcw3F2iPZXHxd1aLzQTyMi444rib7&#10;XNX0WSKeMedZifEtvueRox7FTxXcfDjwnqXxHvI9P+HdrNNLNcLNaxSQ4cMvJHOGTnuac4U6dO8j&#10;TD1MTUqcvMaHx1X4q+GfjJP4c8C/tS/GKDSbWRUuLWT4waw8u4qCx3G56Cs+TSPj5fSXU2kftZfG&#10;ySNU3RiP4uargL65a5Fe1ftd/sseJ7bw7pvxl0fwcIb1tNiGsQyXalklwAST3FR/DX9j741654Gg&#10;8bQatprQ3Fnm0tWmLZBPfHXj3rlp4nC8u53exx3trSTseJ2f/C1rpIrCT9sr40xzTNtWeT4taoEQ&#10;+h/0mqOna38Z9M8R26ap+1p8ZrrT1utl83/C3NX+RQeWG25z0rvPi18Jtb+DupLa+M7TZZzLlrqK&#10;1VomfGdq5HBz6muX8P6TqxurF/D2jw31xNyYWjAk2k8g4GOlVB0pU3KLKjGtTqK7Z718TPh38OvC&#10;vw4sfiR4f/bg+MWoWd1DicW/xl1o+VLjv+/JznsRWD+z18Ltdg8Yx/EnUPjp4q8UR3UMcCzeLvE1&#10;zqUkcO8ssaG5kZo/mY5AwDnpXpOv/Djwz438Baf4HHh+HSYmjWW8hTCsJMcnIqx+zP8AAPw/4O16&#10;TRfD13NeLF+9uPtLl2YjkHnjFctWUeVo7qMpSqJrod98cfBdv4j+Cf8AwrnWdJaSTUJjNHHG5BUA&#10;5DZFfJeo/s3+IUuofDWg6QhMMhMlzcy+YqJ/e54yK7P4zfFv4/ad8abzWbnx5HY+FY5ha3dvkPHH&#10;EDgleMg/ia474s/tXf8ACtjb3nw58S6frWm3MeAGzueUnox5IB+lXh41IxslugrYihUqPnex6v4d&#10;0PVfC8FpY3ibvLjCLMRw+O4rcKTs+xQrE9lr5at/+Cg/jFfFNn4f+JHhmKG01GYJaPa2rsyA+rdA&#10;B9K9rs/Gv9pWyXdtcyKr/ckzTnQq01eSM41IS2Z6VpszLatagfN1NNGnXpZZd2VDZ21x2g+IJ0nz&#10;Pe7t3cda6DSvE09zc7El+RT81ZJOWiNDVvIJC6YA3ddp9K4n4yeIfihp8Wn2HwldwfOxeSeTu3ZP&#10;SvMfj3+0Z4n1v4jWXhr4RwTeXoyst7qCr1nzwmP4hivdvh1qt9qfh20m1uHbqElqrTuRg7sdhVyp&#10;yhDVGbtOWh1vw7l1a70OOy1tFW4hhVr2bYF+brXV2WpC6uw8MwZVPybu61yaXNtYaJ593qiwm8ba&#10;vBLPg9OO1aFrqkcFyrptUNHhVXpXLzHVFOMUj0jRI7W+vJIkUK0ce6PngH2rzX9o79kXwV+0bJa6&#10;3fXk2n63YxlDNHNhZV9dvTNdpodwnkRalaGQyKm18NWprUVtc6I+p/aP36RlmzJtwBzjPas0+XqV&#10;7OjU/iHm8P7NP/CrP2btW8A6Z40mjvZLOSSPVLtg0ka45jV+qqRX583XxE8Z+I0vvh/4j8U2ur2u&#10;iF2023vboZjZWxw565r6O/bl/af/AGkPB1xF4Qi0eGDw7qUKtb32k/M0yY+aKR2yuPYc18l6vq9j&#10;4tuPtsfh1bbzPvR7UGwjvtzXsZfSnCn7zPn80qUXKMYdDH1ezhl1E3M2k3HnNlmETbVjPse4rNe1&#10;h1K88mW6uFj/AIkPzN/T+dbk2nNHGuoasI1haQhbiRsb/wDZBGM4+lVbLw/qFyI/sK2v79z5e2Mk&#10;df8AazXoqUYo8Gt72xT220UkluzmOHzF8seSFfjuTmuol0e8u3i1CHS/LZ1VftCncX/AUh0k6Fd7&#10;fFGhfbZEj/cx27jd+XQVs/CL4nWnhbW5jcpDP+5dWsb6Rtqn+EZHTmsp+9K6NMP7OLtJo6b4X/Cq&#10;G+123vz4r0vTfsbrJrEk10I54U68A8817t8ZfHXwZ8T+MvC/wh1i6lvrOG1KpqkEIYXDSJ8gEgOR&#10;82OtfKfiDxhJ4v8AEt1rGmxrazTsfOS3LbEz/vdRXafDJPGOoXOm3+nXdvc3x1OOztGmttwK8DgY&#10;5xmsK1H2k+a9rHsYfEUY0/ZWTuTeK/hpqngnT5h478Ja1Gkdx/xL1+z485iTwZD0XGOa1Nf+Nngn&#10;WPgrZ/DCx8AiwvrW+3TX0Km4yuOm4Ec/WvSfjPMt18bvCnhfWr77ZrVg0NtqguLNoYDHu4OCdp4N&#10;Z37YHwz8N3vxAlvfg9HHqk1nGkWpaT4f27rRsffYAAEH8a5qtTmlqjOVD2MZeyszyv4ReKtD8J/E&#10;ZbDVraXUNLvIRZ6p5qOnl28n3mHPJFWJdL026+LusaB8Fdf+z2dlG8mk3E0Zjkm2dg+eT6V2n7Nn&#10;7Plz8WfF00OvWV1BZ6WSb6d5Akqtj/VgdD+VWPDv7JHjGO18SeIdVsNQaG01BzZx2+Eu9qMcH0xj&#10;0xS+sUlo2VSwmLlRT5LdTmdE+N3xyXwbN4O1DxZdWYnvNt1qEl0RcxN6byAQPbFef2vgzUfG/jb+&#10;zwbzWr26uAGmuGDyFs/eBxzXo2h3NmPEn2AeFbjV4ZmY/Y9Uy7m4xgEkHP4dK43xRB4n0LxpH5lm&#10;uk6jaXG+NZWeEQdwFA5P41pGVOS91nLiq1T3ZN6XPu/4B+BdY8S/ACT4V+PmSS+to5LW3kt1Wa4g&#10;iYfxDrkV8qftU/skp8Ab+OKTxVDLJcj/AIltn5eGYd2c44NaZ+N/ij4keNfB66Z4q1bT9StfKtry&#10;Oxv2hE8u4Zm3JgHI45zX1r+2X4a8IfED4cw6D498Yww3wtA2nTTXSmUELznu3vXHGNSlW9T23Sw+&#10;YYW8d0up+ZM9xdfZ1WSeRWVcN5Q4Y5/WtWTRtIstNttZbxVFLLNtP2NZMsjDk7sdAaf408Jv4T1R&#10;tPTXLHUYF+WxmsM7X/MDNUbG0vYm8gWshmUb/LboR16HjNezF+7qfL/DKx3vxx+OfiL4j3VnLcWE&#10;NjY2Omx21utnNKUZVXr97B/KvJL6/utRkRdD8NxLHBHjz3kKNI3rtA4r0vw1ceEv+EPvtJ8f6NqC&#10;X0wUaVJDGoRF/iLEkDPpXFa1Z29zOP8AhHr5ZGjXElwnVVHY9qnmhGVorQ1xEqk170jjbex18Oku&#10;pWbRrGzGaGR9wbPoRXTeHrGLUJI7LTLW50yO65llhk3PcP6c4IH0qrBoGrX+sfY7Ob7R+53KIW4D&#10;Dk5z7VJpPizw3DLD4fFxNcSx3RabVpMrDbcH5VxySPXpW17ROemkpJyZ9RfAf9iTwl44+HMniXQ/&#10;H8jSXlrKgjhYgRyDqGzyea6/4Z/8E67TwzrGma7/AMJV5ctvdLLOrY2yKOxUg/zrR/YJ+IdvpPwb&#10;1TXvGPjWz1DQNJb5ZI4D5kPUtkBQTkEc1b/aC/bCt9E8J6drfwH8RaLqTXzOLiK5uNjW+OnyEbs1&#10;5c6mJnWcbH0ipYGnQU3Zs6n9s/4WeDPHvwmg0TxR4vs7GGxvI5lur64WND22j1r4Z8P+JNZ+Bni3&#10;Un+HlnYm3mneH7dewZ85egkXnt27V7B+1V4t1jxt8PvB/jvVdIlujfaa0epRxoUhaRTncFY/lXVa&#10;l8CfDvxb/ZZs9Z8N+EItM1C3tBOzXwKyMB1G4EjBp0f3cVB7nNiIxq1HKHRHyD4g16LVrv7RJeW8&#10;d4ZmMLCP78hPJOM9TXvOiaR44H7Kssmr6za6bNZ3IeS7imRo5Lcndj5umelfOd1f+E9K1a4Fnbul&#10;1byMkjBn2hgeccYIr339j/4j6F8SNBuPgB4y8KXOp22qM3kXG2OSM45IYj5lx7121NKafY4sHU3i&#10;2eU2PiHw/wCJddm1P4g6tpvkm0kt7eaNQqQoei/KuefUVy+peHLjwrr63ul3Ik/0cCCXySsSxdgr&#10;N94Y7kV758bf2PfGvw+0nUvFltoVq2kQ3OzT4rb940MfqRjjHoK8e8V2njbSfCtrca3NFdAsIrGG&#10;W38twn/AcHb9c06cvaWUTlxNOpGTujof2eh4X0LxTq0y6mWs73RpxrU1lbl5GfaSpDZ28dOSK8uu&#10;4PAhlk0zTvD11bM0rSPcu5QOM5wuCeTXXfBXwzb674503wzqOtyaTa3l6EvPs48uL1wxHOO3419D&#10;ap+x58Gmun/s6WZrqOdyLiO44U4+XI7c85qJc1OWqOmjhcVi8PyxWxyXg3UPg3oH7M1zrXx58UJq&#10;FheS+XZQ3W6WeFgOECkZY+1eN6ZrtnpwV9M09oNJkbyoxcYVmRj8oC9cd6z/AIu+FPH/AMKvF6+E&#10;fGFzN+5lM9n5371XY9JFHTp9Ki0HS/EOt7JfEWqW7qGJt5FcqyHsdvqK2o0bRc7CxWMkoxozVrHs&#10;vgDxjdaFLH4O8S6pfWejyKrxD7O22IFuuOcj171694r8V+FIrSS1+CHiMzaf5K/2kscSx29xMB98&#10;byGwPp1rxW30K31LwVY6g3iXzryxme3vPLZ2JA5U7sACvoX9jL4YfDD4q3U0XjvwPeT2umwsP7Qh&#10;aRTctjJEgztX0G05rnqONNOUzuw0fbSjGDPNPhh8VPjD47+Idl4J0nxY9nHC+bi9STyYtmeWcp95&#10;R616r8U/2uYNG1W1t/A9vp2ua1LOEVY5JPJkhjYK7j1Jwcd69Y+KnwO+Dn7N/g64+JMXwzdY5Ldk&#10;sobe6PnCGQc7s9R+Oc18meAviD4JsfixpfiKLwZHZ20d15c1nJcM7lXbCsBzzzXO4xrU/aRWh2cn&#10;1WtvqzovAvj7wJpPx68QeOdc+Kenw6hrV5HCLS4vh5YkGMJszhSo4Jr2v453/gDR/hvf3mt+K7Ca&#10;OCDeLy8YLbGQjnDHqB7V418U/wBieXQ/G2u+OLbQ7G4+0SNe6bCY/mk3DcqsO3PXvXM/tN+PNYl+&#10;FHhfwH8UfCiW19KFlmsbEkQoR8oJBGSMduaKUeaSaCtiakKE+ZLU8B+LfxD8MfE65i8Oabr0MWl2&#10;cZFxiMwtO+7O6JsZIrntGtLiDTLiSLUJn02ONg14ZV8zyx26Zz2re8ZeA9Isvka/02Nlj3WzXBbc&#10;zHoOnT2pbP4Pte6O2k+IrmKdZU3Sx2HmQqy9fnxhWAHpXsRkoxSPl/eqStszk9C8C+CZ0R7jTbSJ&#10;bhTLC89wHL57kDBrqvBGhy+DfLsLK9tzbzP5awNJ5nmOeyg5K5rB8Qad8NPC0i/YYEjmjjWK3aJT&#10;I0eP4gCTxXoX7MPh/wAT+KPiTZ2upSWt1pt982ll0RTA/wDek6fpV1JWpXszXCU6lStyyZ7Hp3wN&#10;8P8AgDwtp/jv4p+IYrLRbgA3djbRq0qMfuopHLuw/h61zN/YftpXniaOT9l39m/xSvhTzw8NzqXh&#10;2VG2kj97jHUjpmvuD9nHwx4IHiGPwp458MaXqjQkTRtLCsiCdf41Bzzivq/4cX3h60i1HTY7+aZY&#10;7zDR+d8sGQCEXb0UDsea8KjjPelOUT7GphfYRjGEvU/NL49/BzxN4vi0e3vfCM9vfQ2KyXtncQ+W&#10;fM2jcSPXOa4T4ofs1/FLwjotrrXwZ8YQ6VHZxiS8huLgYYsOUOPXpX6KfFD4X6LL4uvtQnvBJDJK&#10;0uZnLFQeSM4+77V4HqfxD8D6RfeK7T/hCYfs/h+3tZLfU5F8yG+8xugX1Fcv9pSUuVLc7KOFp8vM&#10;3dngvhr4p654p+Ft14Z8VQpa6xo6LIs8mFjkA7571wNl8QfiJbanb6p4JvdPmt7O8xMWlyqY5YGv&#10;Vv2mb7wJeePy2iaOumx3Hh0LeNbDEbFhkNtPQjivLYPD+ofDTwjY+I9Nitr+xvUDNsX/AFoPDORj&#10;rXZThBa2JqSU5JLofTHwc+Pc/jGA6T5EP9oeTut2hX5ZSByAa7zQfEF817Hqrx5+0x5nQ9m9K+TN&#10;K+KOi6O9rZ+Grxbe+sZEuWaHA2KeqgdxXvfjLx5LcfCKP4neE/3klthm09RhwB94sv8A9evPxdHl&#10;rc3c7lU56dl0PX9WjGqxRjVlVbiNg9v7r6VyWrXY07WbnXtJkAmWMJdRbTtjTPLNVPwP47TXPD1l&#10;qmqTti9hW5smY/MMDlD75rYvHhfU7HxJ/Z8klhcMy31nEoJlU8bWz1FcseanIxlH2mqIfBvxJ8J+&#10;JdTvtC0jUIriWyj3ahbsPlVCPvA9CPpW/wCEdU8MeKfC0uneHNZtbixvLhv9It7gNyONnsQa888A&#10;/By98F/EHVvF+lXMbaG9uwt7e8+WVEbqjAdhW98N9A8KeBdOms7SG4ZZr9rqKExhRESeQPVe9bSj&#10;2Cn7sXc7C5V9N8Pqzwbb2zk2FV5x6D8RWhpnia8sZob9QkokX/Vxr8xGeR9RWXZ+NfCGoeNX8MWN&#10;/FcXYh828hB/g/56D1INams6JdaNqP2W12FbhhNHLa/wAdV59RXPu9y6ck5XNDxHJay6jH4htlCC&#10;eEecu3Cuc/5zXnc/xs8QyeAdb8U+M/Dn2eTwvczLJbWERYyW6n5SB3JFdJFqrapc/wBlm+mdoVKR&#10;w7flAznJPtVfx5pl/e/D7XNF0+xiaaTTZA08Z2yM+OoPQnFS+WMkpGsoqUWr9Dy3wt4c/Zo/aV1n&#10;/haml3bRarZKklxaXFq0cykjIBBHJrxP9suXwv4X1ltJ0jwhczalfSK1rOLXaAD94ZJ6/hXP/sv+&#10;K/G2mftD6fFpup3f2eOZra+tLyM+Y3B+Y4I6dq9t/bA/Z41L4vNZ+I9F1SSK60+NjIrN9/PPHGQf&#10;xr1oTqU8Sl0PmqqpV8JKXJ7yf3nxpqtxpGnWMenWeoyTGXnUIJJGikibPsen417J4A+H/wAPm8Fa&#10;TF4+vriyfxBuXR76MDy0x2dznk+hPNea6x8PPG+n2U39v+HJY7e1c/aLy42AOoPc8D+te4fsf/Bf&#10;RfiH4Ht/iD4u+Jem/wDCMaTcebb6X9o3eUwb5iVOdvI79K7MVK1PRHl4bCwdTWB1n7JPh3VP2XfE&#10;/iLWdTumtdJkt8rql5qHykZz8oJwTjsK9t8J+Jvh38a9MTxV4M8XTahYzyH7XMsZXe2enPPXtXwX&#10;+1V8Y/DniT4taq8PjbX28ORsFhjuF326svQoobpXov7IP7VGi/B7RZ9O8e38cGiXkySaTqS27+UW&#10;/wBvA4P4Vx1KMo4dVUtWd+HxkaOJ9hLWPd9D6r+Injz9mbwP4rtPBHizxpodnrXkCa3s9QusNGCP&#10;vFiMLWTd/s8fBy5jb4zat4gsXspI2L3325fIZCcdRxXhv7ZP7Pcv7QK2/wC0F8H2tdb026t1XUFs&#10;5NzSEdDjqR+VM8LfAb9ou4+COh/C638SSWdjcag5uoPteVjhOMBlKH8q0w/Ly6yd2aVqtTncVFOP&#10;Q+o/Cfw38EXWi2ep+FtSa6sWyIprO6WSHb6DB/nW5/Y2n2bMlhO6mMfLuNeKfsl/Bf43fBzxlrXh&#10;rVYLxvDUgVre7uYtiu3qg7A/hX0NLb2tnbM7RAsvGWrmrOMalr3OrD80qa0sZfhK2JkuPMvWj3jK&#10;/wC9VvxFpbmVNchU/aoYfLbaP9enofeokvYFuo0jRVj3cf71XNUWS63W1lekiRCOZFQ4xztyefwr&#10;KfvRNPd5uW6PlH9ov9qLwx8a57z9lTw7HdaRJPcrGdQmk8uK4uVPEUg7qegNcTYfsXeM/hZbWvi/&#10;4nTwjQfD5a7vLaPPmBh83y/LgEnp7VpfHH9kbUvg/wCHNY+I2lXi6jffb/ten3RgLPaR7t38fVs9&#10;67/4O/H6PxV+zZf+J/2mvHNr9luLprK4uWXb5i8AfKv8Q6V6HMoUY+ys+55tGlHEVpRm7NbHCeDL&#10;7Wf2pf2hYfiXoWh3UXhm32LatMv+qMYAwSe9Zn7S+k6j4F/altPGvjnRNQn0m42NGGZnWbaMDjcA&#10;CD6Cuh+Nnirxn+zDofhvX/gF4nsF8J33+kNbeWsn2wk5yzEbhx/dxX0lpuseFP2gvC+l+Jdc8FQS&#10;GSzjNvNdINsUhUE7c+hqZS5Y8zVjaFKm5Om5e9c+dfjD8S/iv8PdW03xRofh2wuNPEUbaXcSN5M7&#10;KVyVJzz6Yr6s+D2s3Xi/wLZ+L9TmNqt7pqtdabNgYkPUGuV1n4daPruuafoF3oVvqVwsnlssjILe&#10;BRzu2nvUfxv/AGofhj+zH4Ei0TXtDXVNSujjStF06P8A0iYg4yvQBR6nFcdacq0lCJ6VOLoxc6mi&#10;8z1y6XQxMqwsIBHtfcvTgVzrrpckl1qv2OGa6mkP7xIQmT2JI614F+zX+3PJ8bPGeoeC/H+maL4f&#10;kkh3aar3+XbBGEbIALH2Jr2nxXeX9xp2NAgVpIISZY1+U7uxBPBFKVB05WaCnWjVhzU9Q/aO1Dxn&#10;4Q+ErfFTwF8Po7zUNFgHnxiZmVwy/ff+6Aa+cP2S/wBqf4jfEDxjJpXxV0ptQF1JJ5VxarthhX/n&#10;m3qBX0P4O+IGg+U3w++I3xFsrO78Q2vkNot1dCM3kf8AEoz+lZ7fsx+BfAGrjVPgroFxFoUjMBc3&#10;k5dlm/jG7P3QelKl+6ptTTMa1GpKvGULeZu3eg+IvFuj2NrZ+LtN0C3a88xYxiNXjB+6o6lvpS/E&#10;4XPh7w1qb+Dr99S1S1tzJYW5b5y4X6HI9q5E+ILm3+JGnfDmdrxls4fOa+8s+XtzkqrHvWx8Q/jT&#10;8IPgdrVj4s+JertYWt5vWzjVXmkuGPXoD0FXGPNsFZxfVnkHwF+KPxa+FcereL/2ide1PUNH1OZR&#10;JYzfPJbHP3lQAEKK9W8P/GHw98SdN1LSm8Tae0cd0JtNzCWl8nGVXk8Vs6P4n8GfFm3GoeGbaTUt&#10;MvIcwzSWqlnjPAzx0FV/hT8GNE0TXtW1vw14TsdSmjjMNxbw4+Vsep4GPSlKMVonqbUYqNFRTLep&#10;eH9X8SeDpvCmp6rbw6dqkeHhZV+fPQjnOR6V4hrP7OHir4U6Vqia1p1vfab5GYZoZv380eeAy9sC&#10;tj4sfGzS/Cnjqz8K33h64hu9LSSZtk22OPjrhT82Ki/Z5+KMPxO8J+JfBPiLx0s1xeF5bGe+kHY5&#10;2/MDt+lL2eIgrnq4erSpwscl+yr4duNZ8fQ3CeGZIdLDM00ksi74cH7uzFewfGTV/iHq1hceD7O4&#10;sptLaTH2iCFfOhiPGcdzXG+GvFfwx8CaLcajpl1NPcLceTeSWODGj5x1wCRXm3jT9pbx/pWt3D6O&#10;qTK0eFKwjZ5YP+11P9axnR9tJaD9vTloj2/4KfBvTtE8LQw61rDXFzLdbfPW3LFlzwSucCvkf43/&#10;ABH/AGwPAn7WWueAfDPiy8PhZboCGNNu10ODjk19p/s3eNfGNxotrJqk1pOmoRB5FuLVklib0BAx&#10;XOaz4N0HxN8bdY1Pxd8LriLS4y32bXZpU8ueXH3V5z+lXGpTpVWpddDjxVOVSmlHozi/AFrY+PkG&#10;geKdd2X8cO5Oi7mx0JzXW6h8MNT0DTba68PW6zBAft17J92EHtkdTXLXnglNGvLzU2gjNu0mVkjb&#10;GwCtXwp46Y3Y0TT9f877Qyqtu0nDD3Bq5R933DOjKUGuYyPi/wDC7w34++E114Xi8P6bptxqV3HN&#10;NfXLmP7ZMpwD1xg1iWf/AATs+GVx4HbRtY1FW1xoQ6zRzBlh9hitD9v5PEOgfsqXN34Slht9aj1i&#10;BI7vzM/Zo85LDgjNVP2HPjL8TfiT8MZrj4h+JLNpdJk8u81CGELMEA+Vsc5/Kuun7aNNHnYmnh6m&#10;JacdTbs/+EL/AGc/B+g/DTxT4vso2aZrazjZwXuGIztcDp7ZrmPED3OmaxNa6PGkNqOYXVRt59T6&#10;1sftLaZ8En0A+MfH95c3CrcI4v47MsXbHGAOVrgW8Uar4t8UaTc+GNKnPhm8VYrGaSEqsjY5DKxB&#10;z6HNdMOaUE2czp04uySOX+J3gH4deIdRk8TeJvCttcXEqqlzc3DYMxB46DtRUfxH8OS6pcah4Nsf&#10;GC3E1peZltpISj2x67c55FFaxlGMUmbLU//ZUEsBAi0AFAAGAAgAAAAhAIoVP5gMAQAAFQIAABMA&#10;AAAAAAAAAAAAAAAAAAAAAFtDb250ZW50X1R5cGVzXS54bWxQSwECLQAUAAYACAAAACEAOP0h/9YA&#10;AACUAQAACwAAAAAAAAAAAAAAAAA9AQAAX3JlbHMvLnJlbHNQSwECLQAUAAYACAAAACEAsCPNW0QF&#10;AACgEAAADgAAAAAAAAAAAAAAAAA8AgAAZHJzL2Uyb0RvYy54bWxQSwECLQAUAAYACAAAACEAWGCz&#10;G7oAAAAiAQAAGQAAAAAAAAAAAAAAAACsBwAAZHJzL19yZWxzL2Uyb0RvYy54bWwucmVsc1BLAQIt&#10;ABQABgAIAAAAIQBHzaiI4AAAAAgBAAAPAAAAAAAAAAAAAAAAAJ0IAABkcnMvZG93bnJldi54bWxQ&#10;SwECLQAKAAAAAAAAACEAUeQX8J+DCACfgwgAFQAAAAAAAAAAAAAAAACqCQAAZHJzL21lZGlhL2lt&#10;YWdlMS5qcGVnUEsFBgAAAAAGAAYAfQEAAHyNCAAAAA==&#10;">
                <v:shape id="Picture 243" o:spid="_x0000_s1037" type="#_x0000_t75" style="position:absolute;left:1800;top:1800;width:50749;height:378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X/ljFAAAA3AAAAA8AAABkcnMvZG93bnJldi54bWxEj0FrAjEUhO+C/yE8obea1arU1ShiKXTF&#10;i7ZUvD02z93FzcuSpLr+eyMUPA4z8w0zX7amFhdyvrKsYNBPQBDnVldcKPj5/nx9B+EDssbaMim4&#10;kYflotuZY6rtlXd02YdCRAj7FBWUITSplD4vyaDv24Y4eifrDIYoXSG1w2uEm1oOk2QiDVYcF0ps&#10;aF1Sft7/GQVbR+vsNMXp5vd4Dh+kj9lhnCn10mtXMxCB2vAM/7e/tILh6A0eZ+IRkIs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Ll/5YxQAAANwAAAAPAAAAAAAAAAAAAAAA&#10;AJ8CAABkcnMvZG93bnJldi54bWxQSwUGAAAAAAQABAD3AAAAkQMAAAAA&#10;">
                  <v:imagedata r:id="rId35" o:title=""/>
                </v:shape>
                <v:group id="Group 244" o:spid="_x0000_s1038" style="position:absolute;left:22326;top:34947;width:29490;height:4067" coordorigin="20878,39671" coordsize="29489,40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BE48UAAADcAAAADwAAAGRycy9kb3ducmV2LnhtbESPQYvCMBSE78L+h/CE&#10;vWlaV2WpRhFZlz2IoC6It0fzbIvNS2liW/+9EQSPw8x8w8yXnSlFQ7UrLCuIhxEI4tTqgjMF/8fN&#10;4BuE88gaS8uk4E4OlouP3hwTbVveU3PwmQgQdgkqyL2vEildmpNBN7QVcfAutjbog6wzqWtsA9yU&#10;chRFU2mw4LCQY0XrnNLr4WYU/LbYrr7in2Z7vazv5+Nkd9rGpNRnv1vNQHjq/Dv8av9pBaPx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wROPFAAAA3AAA&#10;AA8AAAAAAAAAAAAAAAAAqgIAAGRycy9kb3ducmV2LnhtbFBLBQYAAAAABAAEAPoAAACcAwAAAAA=&#10;">
                  <v:line id="Straight Connector 245" o:spid="_x0000_s1039" style="position:absolute;visibility:visible;mso-wrap-style:square" from="20955,40919" to="27127,40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QQccUAAADcAAAADwAAAGRycy9kb3ducmV2LnhtbESPQWsCMRSE70L/Q3hCb5ooVspqFCsI&#10;hRZErXp9bp7Zxc3Lukl1++9NodDjMDPfMNN56ypxoyaUnjUM+goEce5NyVbD127VewURIrLByjNp&#10;+KEA89lTZ4qZ8Xfe0G0brUgQDhlqKGKsMylDXpDD0Pc1cfLOvnEYk2ysNA3eE9xVcqjUWDosOS0U&#10;WNOyoPyy/XYa1Omyvo7V3h53H2Fk3w7n66daa/3cbRcTEJHa+B/+a78bDcPRC/yeSUdAz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qQQccUAAADcAAAADwAAAAAAAAAA&#10;AAAAAAChAgAAZHJzL2Rvd25yZXYueG1sUEsFBgAAAAAEAAQA+QAAAJMDAAAAAA==&#10;" strokecolor="red" strokeweight="1.5pt">
                    <v:stroke joinstyle="miter"/>
                  </v:line>
                  <v:line id="Straight Connector 247" o:spid="_x0000_s1040" style="position:absolute;visibility:visible;mso-wrap-style:square" from="20878,42443" to="27051,42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3LmQsUAAADcAAAADwAAAGRycy9kb3ducmV2LnhtbESPzWrDMBCE74W8g9hCb43c0DTBjRJK&#10;SUsLIeSXXBdra5lYK2OptvL2VSDQ4zAz3zCzRbS16Kj1lWMFT8MMBHHhdMWlgsP+43EKwgdkjbVj&#10;UnAhD4v54G6GuXY9b6nbhVIkCPscFZgQmlxKXxiy6IeuIU7ej2sthiTbUuoW+wS3tRxl2Yu0WHFa&#10;MNjQu6HivPu1Cpbj5SGs/Pdxve7Nqds05vMYo1IP9/HtFUSgGP7Dt/aXVjB6nsD1TDoCcv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3LmQsUAAADcAAAADwAAAAAAAAAA&#10;AAAAAAChAgAAZHJzL2Rvd25yZXYueG1sUEsFBgAAAAAEAAQA+QAAAJMDAAAAAA==&#10;" strokecolor="yellow" strokeweight="1.5pt">
                    <v:stroke joinstyle="miter"/>
                  </v:line>
                  <v:shape id="Text Box 248" o:spid="_x0000_s1041" type="#_x0000_t202" style="position:absolute;left:26746;top:39671;width:23622;height:40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3eucMA&#10;AADcAAAADwAAAGRycy9kb3ducmV2LnhtbERPy4rCMBTdC/MP4Q6403TKKKVjFCmIg+jCx8bdtbm2&#10;ZZqbThO1+vVmIbg8nPdk1plaXKl1lWUFX8MIBHFudcWFgsN+MUhAOI+ssbZMCu7kYDb96E0w1fbG&#10;W7rufCFCCLsUFZTeN6mULi/JoBvahjhwZ9sa9AG2hdQt3kK4qWUcRWNpsOLQUGJDWUn53+5iFKyy&#10;xQa3p9gkjzpbrs/z5v9wHCnV/+zmPyA8df4tfrl/tYL4O6wNZ8IRkN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q3eucMAAADcAAAADwAAAAAAAAAAAAAAAACYAgAAZHJzL2Rv&#10;d25yZXYueG1sUEsFBgAAAAAEAAQA9QAAAIgDAAAAAA==&#10;" filled="f" stroked="f" strokeweight=".5pt">
                    <v:textbox>
                      <w:txbxContent>
                        <w:p w14:paraId="61B1EE3F" w14:textId="77777777" w:rsidR="00A2551E" w:rsidRPr="004C5067" w:rsidRDefault="00A2551E" w:rsidP="00D272C1">
                          <w:pPr>
                            <w:spacing w:before="0" w:after="0"/>
                            <w:rPr>
                              <w:rFonts w:cs="Tahoma"/>
                              <w:color w:val="FFFFFF" w:themeColor="background1"/>
                              <w:sz w:val="18"/>
                              <w:szCs w:val="18"/>
                              <w:lang w:val="en-US"/>
                            </w:rPr>
                          </w:pPr>
                          <w:r w:rsidRPr="004C5067">
                            <w:rPr>
                              <w:rFonts w:cs="Tahoma"/>
                              <w:color w:val="FFFFFF" w:themeColor="background1"/>
                              <w:sz w:val="18"/>
                              <w:szCs w:val="18"/>
                              <w:lang w:val="en-US"/>
                            </w:rPr>
                            <w:t>Existing 110 kV line Valandovo – Strumica</w:t>
                          </w:r>
                        </w:p>
                        <w:p w14:paraId="020DBF9B" w14:textId="77777777" w:rsidR="00A2551E" w:rsidRPr="004C5067" w:rsidRDefault="00A2551E" w:rsidP="00D272C1">
                          <w:pPr>
                            <w:spacing w:before="0" w:after="0"/>
                            <w:rPr>
                              <w:rFonts w:cs="Tahoma"/>
                              <w:color w:val="FFFFFF" w:themeColor="background1"/>
                              <w:sz w:val="18"/>
                              <w:szCs w:val="18"/>
                              <w:lang w:val="en-US"/>
                            </w:rPr>
                          </w:pPr>
                          <w:r w:rsidRPr="004C5067">
                            <w:rPr>
                              <w:rFonts w:cs="Tahoma"/>
                              <w:color w:val="FFFFFF" w:themeColor="background1"/>
                              <w:sz w:val="18"/>
                              <w:szCs w:val="18"/>
                              <w:lang w:val="en-US"/>
                            </w:rPr>
                            <w:t>Deviation of the existing 110 kV line</w:t>
                          </w:r>
                        </w:p>
                      </w:txbxContent>
                    </v:textbox>
                  </v:shape>
                </v:group>
                <w10:wrap type="topAndBottom"/>
              </v:group>
            </w:pict>
          </mc:Fallback>
        </mc:AlternateContent>
      </w:r>
      <w:proofErr w:type="gramStart"/>
      <w:r w:rsidR="00685B99" w:rsidRPr="007044BB">
        <w:rPr>
          <w:sz w:val="18"/>
          <w:szCs w:val="18"/>
        </w:rPr>
        <w:t xml:space="preserve">Figure </w:t>
      </w:r>
      <w:r w:rsidR="00685B99" w:rsidRPr="007044BB">
        <w:rPr>
          <w:sz w:val="18"/>
          <w:szCs w:val="18"/>
        </w:rPr>
        <w:fldChar w:fldCharType="begin"/>
      </w:r>
      <w:r w:rsidR="00685B99" w:rsidRPr="007044BB">
        <w:rPr>
          <w:sz w:val="18"/>
          <w:szCs w:val="18"/>
        </w:rPr>
        <w:instrText xml:space="preserve"> STYLEREF 1 \s </w:instrText>
      </w:r>
      <w:r w:rsidR="00685B99" w:rsidRPr="007044BB">
        <w:rPr>
          <w:sz w:val="18"/>
          <w:szCs w:val="18"/>
        </w:rPr>
        <w:fldChar w:fldCharType="separate"/>
      </w:r>
      <w:r w:rsidR="009E0B44">
        <w:rPr>
          <w:noProof/>
          <w:sz w:val="18"/>
          <w:szCs w:val="18"/>
        </w:rPr>
        <w:t>2</w:t>
      </w:r>
      <w:r w:rsidR="00685B99" w:rsidRPr="007044BB">
        <w:rPr>
          <w:sz w:val="18"/>
          <w:szCs w:val="18"/>
        </w:rPr>
        <w:fldChar w:fldCharType="end"/>
      </w:r>
      <w:r w:rsidR="00685B99" w:rsidRPr="007044BB">
        <w:rPr>
          <w:sz w:val="18"/>
          <w:szCs w:val="18"/>
        </w:rPr>
        <w:t>.</w:t>
      </w:r>
      <w:proofErr w:type="gramEnd"/>
      <w:r w:rsidR="00685B99" w:rsidRPr="007044BB">
        <w:rPr>
          <w:sz w:val="18"/>
          <w:szCs w:val="18"/>
        </w:rPr>
        <w:fldChar w:fldCharType="begin"/>
      </w:r>
      <w:r w:rsidR="00685B99" w:rsidRPr="007044BB">
        <w:rPr>
          <w:sz w:val="18"/>
          <w:szCs w:val="18"/>
        </w:rPr>
        <w:instrText xml:space="preserve"> SEQ Figure \* ARABIC \s 1 </w:instrText>
      </w:r>
      <w:r w:rsidR="00685B99" w:rsidRPr="007044BB">
        <w:rPr>
          <w:sz w:val="18"/>
          <w:szCs w:val="18"/>
        </w:rPr>
        <w:fldChar w:fldCharType="separate"/>
      </w:r>
      <w:r w:rsidR="009E0B44">
        <w:rPr>
          <w:noProof/>
          <w:sz w:val="18"/>
          <w:szCs w:val="18"/>
        </w:rPr>
        <w:t>4</w:t>
      </w:r>
      <w:r w:rsidR="00685B99" w:rsidRPr="007044BB">
        <w:rPr>
          <w:sz w:val="18"/>
          <w:szCs w:val="18"/>
        </w:rPr>
        <w:fldChar w:fldCharType="end"/>
      </w:r>
      <w:r w:rsidR="00685B99" w:rsidRPr="007044BB">
        <w:rPr>
          <w:sz w:val="18"/>
          <w:szCs w:val="18"/>
        </w:rPr>
        <w:t xml:space="preserve">: Deviation of the route of the 110 kV transmission line </w:t>
      </w:r>
      <w:r w:rsidR="00781F07" w:rsidRPr="007044BB">
        <w:rPr>
          <w:sz w:val="18"/>
          <w:szCs w:val="18"/>
        </w:rPr>
        <w:t>between substations Valandovo and Strumica 2 to avoid sensitive location – public space in Valandovo municipality</w:t>
      </w:r>
      <w:bookmarkEnd w:id="74"/>
    </w:p>
    <w:p w14:paraId="0D891414" w14:textId="06AADF8F" w:rsidR="00685B99" w:rsidRPr="007044BB" w:rsidRDefault="00685B99" w:rsidP="00111EDA">
      <w:pPr>
        <w:pStyle w:val="NumberedParagraph"/>
        <w:spacing w:before="60" w:after="240" w:line="240" w:lineRule="auto"/>
        <w:jc w:val="left"/>
        <w:rPr>
          <w:rFonts w:cs="Tahoma"/>
          <w:bCs/>
          <w:sz w:val="16"/>
          <w:szCs w:val="18"/>
        </w:rPr>
      </w:pPr>
      <w:r w:rsidRPr="007044BB">
        <w:rPr>
          <w:rFonts w:cs="Tahoma"/>
          <w:iCs/>
          <w:sz w:val="16"/>
          <w:szCs w:val="18"/>
        </w:rPr>
        <w:t xml:space="preserve">Source: </w:t>
      </w:r>
      <w:r w:rsidRPr="007044BB">
        <w:rPr>
          <w:rFonts w:cs="Tahoma"/>
          <w:sz w:val="16"/>
          <w:szCs w:val="18"/>
          <w:lang w:eastAsia="en-US"/>
        </w:rPr>
        <w:t xml:space="preserve">WB21-MKD-ENE-03 North Macedonia, Strengthening the Transmission Network in the Southeast Region of North Macedonia - Component 1; </w:t>
      </w:r>
      <w:r w:rsidRPr="007044BB">
        <w:rPr>
          <w:rFonts w:cs="Tahoma"/>
          <w:sz w:val="16"/>
          <w:szCs w:val="18"/>
        </w:rPr>
        <w:t>Detailed Technical Assessment of Preferred Option, January 2022</w:t>
      </w:r>
      <w:r w:rsidRPr="007044BB">
        <w:rPr>
          <w:rFonts w:cs="Tahoma"/>
          <w:bCs/>
          <w:sz w:val="16"/>
          <w:szCs w:val="18"/>
        </w:rPr>
        <w:t xml:space="preserve"> [Ref.7]</w:t>
      </w:r>
    </w:p>
    <w:p w14:paraId="538EAC90" w14:textId="77777777" w:rsidR="00D272C1" w:rsidRPr="007044BB" w:rsidRDefault="00D272C1" w:rsidP="00D272C1">
      <w:pPr>
        <w:pStyle w:val="NumberedParagraph"/>
        <w:rPr>
          <w:rFonts w:cs="Arial"/>
          <w:sz w:val="20"/>
          <w:szCs w:val="20"/>
        </w:rPr>
      </w:pPr>
      <w:r w:rsidRPr="007044BB">
        <w:rPr>
          <w:sz w:val="20"/>
          <w:szCs w:val="20"/>
        </w:rPr>
        <w:t xml:space="preserve">Wherever possible, the preferred design principle to use locations of the existing towers for the new towers would be applied through </w:t>
      </w:r>
      <w:r w:rsidRPr="007044BB">
        <w:rPr>
          <w:rFonts w:cs="Arial"/>
          <w:sz w:val="20"/>
          <w:szCs w:val="20"/>
        </w:rPr>
        <w:t>the upcoming Project reference development stages (Preliminary Design and D</w:t>
      </w:r>
      <w:r w:rsidRPr="007044BB">
        <w:rPr>
          <w:rFonts w:cs="Arial"/>
          <w:sz w:val="20"/>
          <w:szCs w:val="20"/>
        </w:rPr>
        <w:t>e</w:t>
      </w:r>
      <w:r w:rsidRPr="007044BB">
        <w:rPr>
          <w:rFonts w:cs="Arial"/>
          <w:sz w:val="20"/>
          <w:szCs w:val="20"/>
        </w:rPr>
        <w:t>tailed Design).</w:t>
      </w:r>
    </w:p>
    <w:p w14:paraId="1CD62E49" w14:textId="43D4DCAE" w:rsidR="00781F07" w:rsidRPr="007044BB" w:rsidRDefault="00781F07" w:rsidP="00471071">
      <w:pPr>
        <w:pStyle w:val="ListBullet"/>
        <w:spacing w:line="240" w:lineRule="auto"/>
        <w:jc w:val="left"/>
        <w:rPr>
          <w:sz w:val="20"/>
        </w:rPr>
      </w:pPr>
      <w:r w:rsidRPr="007044BB">
        <w:rPr>
          <w:sz w:val="20"/>
          <w:lang w:val="en-US"/>
        </w:rPr>
        <w:t>Underground Transmission Cable</w:t>
      </w:r>
    </w:p>
    <w:p w14:paraId="2A02CD0E" w14:textId="77777777" w:rsidR="007A6447" w:rsidRPr="007044BB" w:rsidRDefault="006907F0" w:rsidP="006907F0">
      <w:pPr>
        <w:pStyle w:val="NumberedParagraph"/>
        <w:rPr>
          <w:sz w:val="20"/>
          <w:szCs w:val="20"/>
        </w:rPr>
      </w:pPr>
      <w:r w:rsidRPr="007044BB">
        <w:rPr>
          <w:sz w:val="20"/>
          <w:szCs w:val="20"/>
        </w:rPr>
        <w:t xml:space="preserve">Since the existing OHL route in the last, approx. </w:t>
      </w:r>
      <w:r w:rsidR="001B2A48" w:rsidRPr="007044BB">
        <w:rPr>
          <w:sz w:val="20"/>
          <w:szCs w:val="20"/>
        </w:rPr>
        <w:t>1.6</w:t>
      </w:r>
      <w:r w:rsidRPr="007044BB">
        <w:rPr>
          <w:sz w:val="20"/>
          <w:szCs w:val="20"/>
        </w:rPr>
        <w:t xml:space="preserve"> km long, section before its connection to the SS Strum</w:t>
      </w:r>
      <w:r w:rsidRPr="007044BB">
        <w:rPr>
          <w:sz w:val="20"/>
          <w:szCs w:val="20"/>
        </w:rPr>
        <w:t>i</w:t>
      </w:r>
      <w:r w:rsidRPr="007044BB">
        <w:rPr>
          <w:sz w:val="20"/>
          <w:szCs w:val="20"/>
        </w:rPr>
        <w:t xml:space="preserve">ca 2 crosses </w:t>
      </w:r>
      <w:r w:rsidR="001B2A48" w:rsidRPr="007044BB">
        <w:rPr>
          <w:sz w:val="20"/>
          <w:szCs w:val="20"/>
        </w:rPr>
        <w:t xml:space="preserve">the protected area – Park of Nature Cham Chiflik and </w:t>
      </w:r>
      <w:r w:rsidRPr="007044BB">
        <w:rPr>
          <w:sz w:val="20"/>
          <w:szCs w:val="20"/>
        </w:rPr>
        <w:t>urban area of Strumica (passing in vicinity and over various r</w:t>
      </w:r>
      <w:r w:rsidR="00D272C1" w:rsidRPr="007044BB">
        <w:rPr>
          <w:sz w:val="20"/>
          <w:szCs w:val="20"/>
        </w:rPr>
        <w:t>esidential and other properties)</w:t>
      </w:r>
      <w:r w:rsidRPr="007044BB">
        <w:rPr>
          <w:sz w:val="20"/>
          <w:szCs w:val="20"/>
        </w:rPr>
        <w:t>, underground cabling of the line in approx.</w:t>
      </w:r>
      <w:r w:rsidR="001B2A48" w:rsidRPr="007044BB">
        <w:rPr>
          <w:sz w:val="20"/>
          <w:szCs w:val="20"/>
        </w:rPr>
        <w:t xml:space="preserve"> 2.2</w:t>
      </w:r>
      <w:r w:rsidRPr="007044BB">
        <w:rPr>
          <w:sz w:val="20"/>
          <w:szCs w:val="20"/>
        </w:rPr>
        <w:t xml:space="preserve"> km long section is foreseen, until the gantry in SS Strumica 2</w:t>
      </w:r>
      <w:r w:rsidR="007A6447" w:rsidRPr="007044BB">
        <w:rPr>
          <w:sz w:val="20"/>
          <w:szCs w:val="20"/>
        </w:rPr>
        <w:t xml:space="preserve"> (Figure below)</w:t>
      </w:r>
      <w:r w:rsidRPr="007044BB">
        <w:rPr>
          <w:sz w:val="20"/>
          <w:szCs w:val="20"/>
        </w:rPr>
        <w:t xml:space="preserve">. </w:t>
      </w:r>
    </w:p>
    <w:p w14:paraId="20860618" w14:textId="77777777" w:rsidR="007A6447" w:rsidRPr="007044BB" w:rsidRDefault="007A6447">
      <w:pPr>
        <w:spacing w:before="0" w:after="0" w:line="240" w:lineRule="auto"/>
        <w:jc w:val="left"/>
        <w:rPr>
          <w:sz w:val="20"/>
          <w:szCs w:val="20"/>
        </w:rPr>
      </w:pPr>
      <w:r w:rsidRPr="007044BB">
        <w:rPr>
          <w:noProof/>
          <w:lang w:val="mk-MK" w:eastAsia="mk-MK"/>
        </w:rPr>
        <w:lastRenderedPageBreak/>
        <w:drawing>
          <wp:inline distT="0" distB="0" distL="0" distR="0" wp14:anchorId="538AF833" wp14:editId="6CFBEE39">
            <wp:extent cx="5400000" cy="4407097"/>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a:stretch/>
                  </pic:blipFill>
                  <pic:spPr bwMode="auto">
                    <a:xfrm>
                      <a:off x="0" y="0"/>
                      <a:ext cx="5400000" cy="4407097"/>
                    </a:xfrm>
                    <a:prstGeom prst="rect">
                      <a:avLst/>
                    </a:prstGeom>
                    <a:noFill/>
                    <a:ln>
                      <a:noFill/>
                    </a:ln>
                    <a:extLst>
                      <a:ext uri="{53640926-AAD7-44D8-BBD7-CCE9431645EC}">
                        <a14:shadowObscured xmlns:a14="http://schemas.microsoft.com/office/drawing/2010/main"/>
                      </a:ext>
                    </a:extLst>
                  </pic:spPr>
                </pic:pic>
              </a:graphicData>
            </a:graphic>
          </wp:inline>
        </w:drawing>
      </w:r>
    </w:p>
    <w:p w14:paraId="556B8E3C" w14:textId="77777777" w:rsidR="007A6447" w:rsidRPr="007044BB" w:rsidRDefault="007A6447" w:rsidP="007A6447">
      <w:pPr>
        <w:spacing w:before="60" w:after="60" w:line="240" w:lineRule="auto"/>
        <w:jc w:val="left"/>
        <w:rPr>
          <w:sz w:val="18"/>
          <w:szCs w:val="18"/>
        </w:rPr>
      </w:pPr>
      <w:bookmarkStart w:id="75" w:name="_Toc112941117"/>
      <w:proofErr w:type="gramStart"/>
      <w:r w:rsidRPr="007044BB">
        <w:rPr>
          <w:rFonts w:cs="Arial"/>
          <w:iCs/>
          <w:sz w:val="18"/>
          <w:szCs w:val="18"/>
        </w:rPr>
        <w:t xml:space="preserve">Figure </w:t>
      </w:r>
      <w:r w:rsidRPr="007044BB">
        <w:rPr>
          <w:rFonts w:cs="Arial"/>
          <w:iCs/>
          <w:sz w:val="18"/>
          <w:szCs w:val="18"/>
        </w:rPr>
        <w:fldChar w:fldCharType="begin"/>
      </w:r>
      <w:r w:rsidRPr="007044BB">
        <w:rPr>
          <w:rFonts w:cs="Arial"/>
          <w:iCs/>
          <w:sz w:val="18"/>
          <w:szCs w:val="18"/>
        </w:rPr>
        <w:instrText xml:space="preserve"> STYLEREF 1 \s </w:instrText>
      </w:r>
      <w:r w:rsidRPr="007044BB">
        <w:rPr>
          <w:rFonts w:cs="Arial"/>
          <w:iCs/>
          <w:sz w:val="18"/>
          <w:szCs w:val="18"/>
        </w:rPr>
        <w:fldChar w:fldCharType="separate"/>
      </w:r>
      <w:r w:rsidR="009E0B44">
        <w:rPr>
          <w:rFonts w:cs="Arial"/>
          <w:iCs/>
          <w:noProof/>
          <w:sz w:val="18"/>
          <w:szCs w:val="18"/>
        </w:rPr>
        <w:t>2</w:t>
      </w:r>
      <w:r w:rsidRPr="007044BB">
        <w:rPr>
          <w:rFonts w:cs="Arial"/>
          <w:iCs/>
          <w:sz w:val="18"/>
          <w:szCs w:val="18"/>
        </w:rPr>
        <w:fldChar w:fldCharType="end"/>
      </w:r>
      <w:r w:rsidRPr="007044BB">
        <w:rPr>
          <w:rFonts w:cs="Arial"/>
          <w:iCs/>
          <w:sz w:val="18"/>
          <w:szCs w:val="18"/>
        </w:rPr>
        <w:t>.</w:t>
      </w:r>
      <w:proofErr w:type="gramEnd"/>
      <w:r w:rsidRPr="007044BB">
        <w:rPr>
          <w:rFonts w:cs="Arial"/>
          <w:iCs/>
          <w:sz w:val="18"/>
          <w:szCs w:val="18"/>
        </w:rPr>
        <w:fldChar w:fldCharType="begin"/>
      </w:r>
      <w:r w:rsidRPr="007044BB">
        <w:rPr>
          <w:rFonts w:cs="Arial"/>
          <w:iCs/>
          <w:sz w:val="18"/>
          <w:szCs w:val="18"/>
        </w:rPr>
        <w:instrText xml:space="preserve"> SEQ Figure \* ARABIC \s 1 </w:instrText>
      </w:r>
      <w:r w:rsidRPr="007044BB">
        <w:rPr>
          <w:rFonts w:cs="Arial"/>
          <w:iCs/>
          <w:sz w:val="18"/>
          <w:szCs w:val="18"/>
        </w:rPr>
        <w:fldChar w:fldCharType="separate"/>
      </w:r>
      <w:r w:rsidR="009E0B44">
        <w:rPr>
          <w:rFonts w:cs="Arial"/>
          <w:iCs/>
          <w:noProof/>
          <w:sz w:val="18"/>
          <w:szCs w:val="18"/>
        </w:rPr>
        <w:t>5</w:t>
      </w:r>
      <w:r w:rsidRPr="007044BB">
        <w:rPr>
          <w:rFonts w:cs="Arial"/>
          <w:iCs/>
          <w:sz w:val="18"/>
          <w:szCs w:val="18"/>
        </w:rPr>
        <w:fldChar w:fldCharType="end"/>
      </w:r>
      <w:r w:rsidRPr="007044BB">
        <w:rPr>
          <w:sz w:val="18"/>
          <w:szCs w:val="18"/>
        </w:rPr>
        <w:t>: 110 kV transmission cable to substation Strumica 2</w:t>
      </w:r>
      <w:bookmarkEnd w:id="75"/>
    </w:p>
    <w:p w14:paraId="1A3C7282" w14:textId="0723771B" w:rsidR="007A6447" w:rsidRPr="007044BB" w:rsidRDefault="007A6447" w:rsidP="007A6447">
      <w:pPr>
        <w:spacing w:before="0" w:after="240" w:line="240" w:lineRule="auto"/>
        <w:jc w:val="left"/>
        <w:rPr>
          <w:rFonts w:cs="Tahoma"/>
          <w:bCs/>
          <w:sz w:val="16"/>
          <w:szCs w:val="18"/>
        </w:rPr>
      </w:pPr>
      <w:r w:rsidRPr="007044BB">
        <w:rPr>
          <w:rFonts w:cs="Tahoma"/>
          <w:iCs/>
          <w:sz w:val="16"/>
          <w:szCs w:val="18"/>
        </w:rPr>
        <w:t xml:space="preserve">Source: </w:t>
      </w:r>
      <w:r w:rsidRPr="007044BB">
        <w:rPr>
          <w:rFonts w:cs="Tahoma"/>
          <w:sz w:val="16"/>
          <w:szCs w:val="18"/>
          <w:lang w:eastAsia="en-US"/>
        </w:rPr>
        <w:t xml:space="preserve">WB21-MKD-ENE-03 North Macedonia, Strengthening the Transmission Network in the Southeast Region of North Macedonia - Component 1; </w:t>
      </w:r>
      <w:r w:rsidRPr="007044BB">
        <w:rPr>
          <w:rFonts w:cs="Tahoma"/>
          <w:sz w:val="16"/>
          <w:szCs w:val="18"/>
        </w:rPr>
        <w:t>Detailed Technical Assessment of Preferred Option, January 2022</w:t>
      </w:r>
      <w:r w:rsidRPr="007044BB">
        <w:rPr>
          <w:rFonts w:cs="Tahoma"/>
          <w:bCs/>
          <w:sz w:val="16"/>
          <w:szCs w:val="18"/>
        </w:rPr>
        <w:t xml:space="preserve"> [Ref.7]</w:t>
      </w:r>
    </w:p>
    <w:p w14:paraId="1D0FAFD9" w14:textId="609B205F" w:rsidR="00DB29F1" w:rsidRPr="007044BB" w:rsidRDefault="00DB29F1" w:rsidP="00DB29F1">
      <w:pPr>
        <w:pStyle w:val="NumberedParagraph"/>
        <w:rPr>
          <w:sz w:val="20"/>
          <w:szCs w:val="20"/>
        </w:rPr>
      </w:pPr>
      <w:r w:rsidRPr="007044BB">
        <w:rPr>
          <w:noProof/>
          <w:lang w:val="mk-MK" w:eastAsia="mk-MK"/>
        </w:rPr>
        <mc:AlternateContent>
          <mc:Choice Requires="wpg">
            <w:drawing>
              <wp:anchor distT="0" distB="0" distL="114300" distR="114300" simplePos="0" relativeHeight="251723785" behindDoc="0" locked="0" layoutInCell="1" allowOverlap="1" wp14:anchorId="0BCCAA66" wp14:editId="7D08570A">
                <wp:simplePos x="0" y="0"/>
                <wp:positionH relativeFrom="column">
                  <wp:posOffset>-6350</wp:posOffset>
                </wp:positionH>
                <wp:positionV relativeFrom="paragraph">
                  <wp:posOffset>471170</wp:posOffset>
                </wp:positionV>
                <wp:extent cx="5760085" cy="2581910"/>
                <wp:effectExtent l="0" t="0" r="0" b="8890"/>
                <wp:wrapTopAndBottom/>
                <wp:docPr id="237" name="Group 237"/>
                <wp:cNvGraphicFramePr/>
                <a:graphic xmlns:a="http://schemas.openxmlformats.org/drawingml/2006/main">
                  <a:graphicData uri="http://schemas.microsoft.com/office/word/2010/wordprocessingGroup">
                    <wpg:wgp>
                      <wpg:cNvGrpSpPr/>
                      <wpg:grpSpPr>
                        <a:xfrm>
                          <a:off x="0" y="0"/>
                          <a:ext cx="5760085" cy="2581910"/>
                          <a:chOff x="243840" y="500040"/>
                          <a:chExt cx="5760085" cy="2581910"/>
                        </a:xfrm>
                      </wpg:grpSpPr>
                      <pic:pic xmlns:pic="http://schemas.openxmlformats.org/drawingml/2006/picture">
                        <pic:nvPicPr>
                          <pic:cNvPr id="238" name="Picture 238"/>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rot="10800000">
                            <a:off x="243840" y="500040"/>
                            <a:ext cx="5760085" cy="2581910"/>
                          </a:xfrm>
                          <a:prstGeom prst="rect">
                            <a:avLst/>
                          </a:prstGeom>
                          <a:noFill/>
                          <a:ln>
                            <a:noFill/>
                          </a:ln>
                        </pic:spPr>
                      </pic:pic>
                      <wps:wsp>
                        <wps:cNvPr id="239" name="Text Box 239"/>
                        <wps:cNvSpPr txBox="1"/>
                        <wps:spPr>
                          <a:xfrm>
                            <a:off x="457200" y="1935480"/>
                            <a:ext cx="883920" cy="22860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0C23576" w14:textId="77777777" w:rsidR="00A2551E" w:rsidRPr="00D16E15" w:rsidRDefault="00A2551E" w:rsidP="00DB29F1">
                              <w:pPr>
                                <w:spacing w:before="0" w:after="0" w:line="240" w:lineRule="auto"/>
                                <w:jc w:val="center"/>
                                <w:rPr>
                                  <w:rFonts w:cs="Tahoma"/>
                                  <w:color w:val="000000" w:themeColor="text1"/>
                                  <w:sz w:val="16"/>
                                  <w:szCs w:val="16"/>
                                  <w:lang w:val="en-US"/>
                                </w:rPr>
                              </w:pPr>
                              <w:r w:rsidRPr="00D16E15">
                                <w:rPr>
                                  <w:rFonts w:cs="Tahoma"/>
                                  <w:color w:val="000000" w:themeColor="text1"/>
                                  <w:sz w:val="16"/>
                                  <w:szCs w:val="16"/>
                                  <w:lang w:val="en-US"/>
                                </w:rPr>
                                <w:t>SS Strumica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237" o:spid="_x0000_s1042" style="position:absolute;left:0;text-align:left;margin-left:-.5pt;margin-top:37.1pt;width:453.55pt;height:203.3pt;z-index:251723785" coordorigin="2438,5000" coordsize="57600,2581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NhXkZABAAAGgoAAA4AAABkcnMvZTJvRG9jLnhtbJxWTW/bOBC9L7D/&#10;QdDdseTIsSzEKVznAwWybdBk0TNNUTZRieSSdOx0sf9931CS6zpZJJuDZXI4HM68eTPk+YddU0eP&#10;wjqp1SxOT5I4EorrUqrVLP7z4XqQx5HzTJWs1krM4ifh4g8Xv/92vjWFGOm1rkthIxhRrtiaWbz2&#10;3hTDoeNr0TB3oo1QWKy0bZjH1K6GpWVbWG/q4ShJzoZbbUtjNRfOQXrZLsYXwX5VCe6/VJUTPqpn&#10;MXzz4WvDd0nf4cU5K1aWmbXknRvsHV40TCocujd1yTyLNlY+M9VIbrXTlT/huhnqqpJchBgQTZoc&#10;RXNj9caEWFbFdmX2MAHaI5zebZZ/fryzkSxn8eh0EkeKNUhSODciAeDZmlUBrRtr7s2d7QSrdkYR&#10;7yrb0D9iiXYB2Kc9sGLnIw7heHKWJPk4jjjWRuM8naYd9HyN/NC+UXaaZ8gQFMZJkmAYUsPXV6/Y&#10;GPYuDMnTvWNG8gK/DjOMnmH2Orewy2+siDsjzZtsNMx+35gB0muYl0tZS/8UqIpEklPq8U7yO9tO&#10;DuFHpbTwY52ORQJyAoE2kR7twnRI81+MLGtprmVdUxZo3LkLlh+x5IWIWwZear5phPJtSVlRw3Ot&#10;3FoaF0e2EM1SgCH2U5kihShnD5IYK5UPnEeWb52n0ynfgfV/j/J5kkxHHweLcbIYZMnkajCfZpPB&#10;JLmaZEmWp4t08Q/tTrNi48St5qy+NLJzHdJnzr9I8a4ZtMUTijB6ZKHUCangUP8fXISIECJfneVf&#10;0R4Cy5y3wvM1iSsA2cmhvF8IqP8EmnLgUA7RcvuHLoEG23gdwKByiKxGo0mTHEROkiDuquM/WP5a&#10;new5zgpjnb8RuologJwghHAAe0SAbdC9CoWjNDEjBFmrXwSwSZIQGIXSDREZ1Ty6seuJhNnbskG9&#10;+KU+dr9mRsBLMnvI+GnP+AcC4KPegfJTonynSA0n8jssAM1e3vraF/2+72TjCe6D0D/S6ek4y7sG&#10;0kOb56fTEdZDBxrl6Edk8P3AOl3Lsq+6cF2JRW1b9i1XwVviz6FWraLtLD47HbeU2KemywTYGi6s&#10;Lo+EQRtrGPmnWlD+avVVVGjYodWS4OhsxjkKuT8/aJNWS+u3b+z0aWvr1f85db8jnKyV329upNI2&#10;8PXI7fJ773LV6iM3B3HT0O+Wu3BTZT0Vlrp8AkNCtSG1zvBriaq4Zc7fMYt7HEK8TfwXfKpaA3zd&#10;jeJore2Pl+SkD7ZjNY62eBfMYvfXhtElUH9SqINpmtE15cMkkA4d8nBlebiiNs1Cox+hb8K7MMRm&#10;6+t+WFndfEPZzOlULDHFcfYs9v1w4dvXCp5AXMznQam9W27VvcGNlAY4qeYfdt+YNV1j8CD+Z91X&#10;HiuO+kOrS/lReo7eVcnQPAjnFtUOf3SBMAoPkFAv3WOJXjiH86D180l38S8AAAD//wMAUEsDBBQA&#10;BgAIAAAAIQCOIglCugAAACEBAAAZAAAAZHJzL19yZWxzL2Uyb0RvYy54bWwucmVsc4SPywrCMBBF&#10;94L/EGZv07oQkabdiNCt1A8YkmkbbB4kUezfG3BjQXA593LPYer2ZWb2pBC1swKqogRGVjql7Sjg&#10;1l92R2AxoVU4O0sCForQNttNfaUZUx7FSfvIMsVGAVNK/sR5lBMZjIXzZHMzuGAw5TOM3KO840h8&#10;X5YHHr4Z0KyYrFMCQqcqYP3is/k/2w2DlnR28mHIph8Krk12ZyCGkZIAQ0rjJ6wKMgPwpuarx5o3&#10;AAAA//8DAFBLAwQUAAYACAAAACEA3LxpBOEAAAAJAQAADwAAAGRycy9kb3ducmV2LnhtbEyPwW7C&#10;MBBE75X6D9ZW6g1sU0rTNBuEUNsTQipUQtxMvCQRsR3FJgl/X/fUHkczmnmTLUfTsJ46XzuLIKcC&#10;GNnC6dqWCN/7j0kCzAdltWqcJYQbeVjm93eZSrUb7Bf1u1CyWGJ9qhCqENqUc19UZJSfupZs9M6u&#10;MypE2ZVcd2qI5abhMyEW3KjaxoVKtbSuqLjsrgbhc1DD6km+95vLeX077p+3h40kxMeHcfUGLNAY&#10;/sLwix/RIY9MJ3e12rMGYSLjlYDwMp8Bi/6rWEhgJ4R5IhLgecb/P8h/AAAA//8DAFBLAwQUAAYA&#10;CAAAACEAzR1q/7MAKgDsVDoAFAAAAGRycy9tZWRpYS9pbWFnZTEuZW1mhJvnc6PZld4frb3lP8BV&#10;Xn9QyWOpvCNpNBppgiZ2T+dm58xOZDNHkAQIgAEACYA5BzDnnDMJgCSYc+7cPT1Z2pFUsi1pd72W&#10;1ru2P/g5F0RPa3bX21VP3/e99w33vbjhnN89/BaAOMr3z/nnQOmf+c6Ab0cCv3oVeOn4uRPAt/C7&#10;q+/h37D4W19foo7s/w54598CN1iw8o2ypQ//HA/++Ge4xPw43u/79813+fJdrEMZ63CRGd+nUqk/&#10;XPHe9xL24CuXMnmGXPstvMSzr69TJ/v/6TILYMwphiG7COaCElgKSpFWVAZriQO20gpklFchu6IW&#10;OZV1yK2qV8eSJ2XpxeVIKyxTqZxnVdQgp6oO+VQuj7PKKpEp+WVVyOP9Bbw/11Gj8jKKHcjgO6RM&#10;ri2obkBRbSOKa5uY+tSIwpoGdW82r7MV8X35xTDnFsKUXaCUkpWHJHsODLZsKgvJmblIzc5HalY+&#10;DNYsxKWkIcqQSqUg2piKmCQTNMkWxKWmIcFshdZiR2JaBvTpmep+I5+jZGfK58qzkzJykSzis1Ps&#10;ZUi1l/8Tmf4krwzJ1lIkpZfAYCmC3lSAREpvKoTBXAijpRhpOQ7YC6qRUcj2KBLVqtReWA1bfhWs&#10;+ZUqVcd5lbDmVXjFfLkms7gW2SV1vKaSdSqCIT0fCalZiDXYEJ2Y9lwxeiti9OmI1FoQpUtTaagm&#10;GYGRetwO1zJNREhsMqJ4T0pGAVIzC2HOKUFabinS8/jbUmmUheeSr8qzi1W+rbAC9iLWs8Chzs3M&#10;l/Ik9qlk9qcU9itJDXyuzppL5cDIclMen5XPZ8p9fIatuAr2UrZFaY1K5dzK51r4PnMG62Pnb23n&#10;b2qjrHlISedvkZ6D5LQcdSx5qbY8mFgu13kl9xTw/gKkZxQjM7McdnsprNZiWNKYb+F1ljyY0/Jg&#10;Sc9DmjUfVl6fzmdYbLlIs+XwvlzY2I8yc4uQk1+CAvbXzp4udPX1oLe/D/0DA1Q/enp70NnVgbbW&#10;VjQ3N6G+phqNdbVobWxER3MzOltaqRa0Nzahta4eTSyv5TioKq1COft0KcddCft1eWEJqsoq0FhT&#10;j9aGJrTJ9XxGc30dGnhPTaUDFWXFKCnMQ0FeFvKyM5BuMSElyYiUZCOMBj20CfGIiIpEWHgYwiLD&#10;EREThZCIMNwICqACcT04EP5MrwTewoVb13Hm+lX4XbuEM9cu4+qNG/C/dRsBwUEICgvnfZEIjYyi&#10;InkcgeDwcASGhrIsTJWFR0cjSqNBTHwC4nQ6JOj1SDAYoEsxsa9b+PtY+dtlwcrxmMlvzOV8UcBv&#10;LiyvQWEZxzx/7/ySGuQVVyO3kPMM+3JWHueFHP5W2WXIL3SgqKQSBYXlyMjkb2+yISXVCps9F1nZ&#10;hbAzz5KWiaTkNMQlGBEaFgN//wCcPnMJh4/44YMDR/Hue4dw4NAJnLl4DXfCollXA8KjE9guWtY3&#10;FTqjWeXdDorAuUvX4XfuMo6cPIsPj57CwaN+OHjkJD44dBzvHjyK9w4cwTHmXfe/jRvXAxHN55hM&#10;GchjX66q4u/e2IW8ggr4nbmG436XcebCTfjfjGB7xvHdOkTHm5GVX4PuwWnsfPZLbFPrz77E4sOP&#10;4dl5hMnNu5jauoeFe4+x+ugZlu49xMLefYp5u3exsLNH7WJ+e4epVzM725j2aXub929R23zWFtwb&#10;1PoWXGvUqmib2nlBu3CteDXO/CGWD6/vYHRjD2MbdzG6fhcja3sY4jWDSzvoX9xG/8I2BhZ3Mbxy&#10;H6NrDzC+/ph6ojS29hhja08xvv0LpYmdLyFy7n4O9+5nmNz7FJ69Z5imhhfXUD84hsyKKuhsNkQl&#10;GxBhSECkUUvFIzwxFuFxsYiI0yAyPg5R7NfR2gTEJuqg0Scijn09nkowGpCQZEA8UzkXSdlz8Vq5&#10;Xt3ju4/XajlmdClJVDISKTmXZ3jzk9l/UzlXp6o0MTUFianJfI/R+14jx5m6Pxm65CRoKamHvFPe&#10;46vL8zrs18dXDw3HiTYphWMlGXF6I2J1esRq98VjTSKflWhEjDbxT5XA828oKi4RUXF69i2D6sex&#10;HAfSx6OZFxGrU309NDKOYzgO4TEJHK98xv61kSwPi4rnWNYgJDqO60AcgmJicScqhutCtJIcB0XH&#10;IjhGg7A43q9L5BqThLjkFGiMyVxnDMzTc41h2zAvIdWE+GSv4pJToUlKRawxhUpGDO+L1nsleVG8&#10;NzyBdeQ3RfIZUua7LorfHx6bQMUjLIb1p8J4HKHRIipexzYzsK2T2FZJKi84MgbBUbHsI3oYua6n&#10;0y6w5eQjjWu2yZbJ9SGT60EWz3NgzytEXqkDjrpGNLZ3oa13AD3DYxiccGPU7YFzZh5TC8vwLK1i&#10;enEFU/NLcM8uYnZhEctLS1icX8CMxwPXhBPDQ0Po6+lFZ7t3/m/hfN/c1ISmhkbU1dWhproa1VVV&#10;SnJcU12D+toatLfUoKu9Ht0dDehsq0NbczVamqpU2tVRj77uZj63Bf3UQG+rkhxLfm9XE3o6G9S9&#10;AwPdGBzsxdBwH0ZGBzA+PgyXewxT007MzExidm4aE84RjI4OYni4HwMDPejp6UBHRwuaW+pR31CD&#10;2rpKlFVVsE1KYM3JVn0+XBOLm0F3cOHaVZy6eAEnz53FYb+TOHDsKA4eP4ZDJ4/j6OlT8LtwHud5&#10;zZVbN3HjTiACQkP4O0SqcRu3PxYkVeOP40DGkChGp1WKZRrP8SRjLMWart6fXVSIQkc5Glo7Ud/S&#10;gbqWdnXc3NmDjt5B9A6NYWDUiaFxN+qa27ieVKrfNYm/u9GUhmSLTSkxhXM7+4O8S8aivFfGpswh&#10;MqfIN0oq5TK3yBwj5zLn+OadaOZJuRq7BqPq89LvNUkcuxzDInUueZScJ6SkItFsQZLVDkt2Du22&#10;Atp5xcgqLqXNVobsMgcyK2nHOWj/lNKmZX4a10ZrKe1lRx1t7WbkV7ehtLEfY3O72Hj4S6zc/Tnc&#10;S0/Q79xGY9cs8hz9MKRV4XZYKm6HpiA4mjatkXZMdjUKHG0oru6krd1Eu6wSJXWtKKYKaV/nVdOW&#10;r6hCZnkZbCUltN0Lae8X8PevRAP7bWc3+9PIMJxuN2bm5rCyvoa79+/j6bNn+OyLL/D5z7/Ep59/&#10;jmeffILHHz3F/YcPsXt3D1tcjza49mzv7eLeo4cs+wgf8ZonHz/D3oP7WNvaxNLqKhaWlzmOFjA1&#10;M4NJjiG3Zxru6X3xeGrGg+nZGUzNzcLF1M10cn6O43AeM8uLmFtZxvzaKhY31rHAunmWFlm28Fye&#10;JY7N5SVes6KuWd7cwOLeNuZ2N+HZXMMk810rS3DyWZK6Vzi+19Yxs7HNNVXW2LvwrHOdXFqDk2vU&#10;1MomXIvrGJ5eQO+YE4NON1xzC5hdXVeaXFjCuGcWE7PzcM8vQs596fTSCubWNrDCtXuVa/jy9q46&#10;97AdPKsrmOF3zG2sYX6T30LN83uk3vKNHn6Tahu2yeR++0g69VxTqt3GWRcX3zm9soZZrvfzW7QL&#10;xD6gDTC/sane52a5i3WTer9Yt1nes7DO9qGtMM02mFxZhWt5BROL/CbOdWOc5ySVc+fSMrrHJ9A2&#10;NIzmgUHUc86rbu9EeXMLimjT5lXRhquoRH5lFfteDcqYV0n7tZq2b53MjX2ce5xOOGdn+Vstqt9o&#10;lm0vv+U820O+WX5fn9bXl/BkdxkPtxbxaGcFG4uTGOptQ11VCWzpKQi6cxN+p47hZuBN9HD+m2Y/&#10;aOruRGF1FX01O+7ExuDinTsIjI2lH0i7q7QITT3dcM7Psu2XMTI9hUa5nnNzdinHX04ex2kh/ali&#10;pkWw0O5PEV+Q9qXRQhszPYt+azkqWtvQOTaO0dk59g+2E9uo3z0FB7/TWlQMY0YmEq026NLpW6al&#10;P5fkGewZ9CWz6LPQXzHT1zLTlzFnI8VEv5W2cqotg+M3C7a8XOSVlaOlpx/LtAfvPvoKnX3TtH9r&#10;EBObj5joEsTFVKg0LDKL9rgdgUHpuBNsRUhIBkJDMxESzDYIYN7tNGgiC3Hb34ygm+kIC8xAwFUz&#10;Lp/W4vwJDc4fj8OpQ9E4+GEUTpxIwKlTOpw8GY8TJzU4dToO587rcPachmURuHZNh0sXNTh3Lhxn&#10;z4ZSITwOwpXLEYiNtSCHc08x566+MQ/7M21W1n3ANcN5rAWaVAsu06+4EHgbp+hvHDlH2/rEIbx3&#10;8G387L3X8eEHb+CM34cI8D+D6BB/mIwa+jdpKMyzo6SkkOtWHx48/hgPnnyMYdc8iqpaYc52IJl+&#10;t45tGZuUiwitjb6NFh/6XceP3jyC//yDt/Gdl9/ESz96Gz856Af/UB0sedWoaBxFTasbjvpxFDmG&#10;qRE0dSxznZlHS9cK+kb20D+2h8aOeWQVdiE+qQRhGvrWSekQnzentA7JtgKuHym067W0n/QICIzF&#10;8ZNX8Oorr+O1V9/Au2+/g0MH38Pxowdw7uxBXLl0lOnbOHzoFbz745fw0+/+B7z6n/49fvK9/4i3&#10;X3kJb/7wJbz+8ndw5L03EHDtPCzJWjTWOuAaH8TS0hw2Nlawd38Pm9ubnD9pn3BunF+cw9rGAjY2&#10;lzj/coxs0TZZkXl1HCNjffRR29HT1067oI9zuQvrG4vUAlbX5rC47OG8Mob+Qa6xjVWw59i5BpTR&#10;t+3E/PIcPv78GX7/t7/F3/3hb/CrX/8C9+5to6uzBS7nKB4/vIvf//Y3+Md/+AP+7//5X/jj3/01&#10;HuxtoTg/G+cu+OFtfsPxk4eRoItBHZ89zPePjPUrDY30YmxiEOPOoX9RYywbHR/i9UxFtGnGxkcw&#10;PjFCW2aUGoPTNabS8YlRVSZ5k1MuzMxOK01Nu3j9KG2jPjQ31iHTng57uhkRoUE4ceww/I4fRVjI&#10;HZQWF2B60ond7Q1srC1jYY7rD89dfJ+TmnSNY57PXFmah4f21LTHzTnYBffkhJJLpU71bnm/lEnq&#10;nnJ6y93j+3UdVfWRb5Bv+dck3+z97q+/Xb7H9/3yvS9K2sPJujr5Ppd7At56MeXxi/lufpu3nm71&#10;LdOeSXhmpzA77/n/aoZ25KR8278il7QN22mKz/TwmZ6FGcxQkk7zGZI/7ctfnMUc+/b88rxKZ3ms&#10;rmP5DMvkXCTX+Mom+Wwn3zHOdh9iG/XQnm3vbkdrZyu6+7tV/hTf4+bvNMq+MjA2goHxMYy4XbTr&#10;+VxlG4j9sKYkNsQc12JZb8XemOC6MMk1YnZlWeVPcayNTrrRPTRIX6ED+aVlMJBtRMdz3NM3Co6I&#10;QUhkLILCYxAQQu4SlUBOouGcTJ8qnP5KNP2tuGTExpM/apIQHpVI7paIsHgL9GkFtAnrUdHQi+bu&#10;cXQMTqFraBJdg270DLkxyHl0fFLsgGV+8yJGJzzoH3Kip3/Uq8Eh2sO9nLM60d7Xq75T6trP7+0a&#10;HkI37bhOpu2se9foCIZnprF0dxcf/eor/OKvf4cvfvff8PRXf4W7n32K3Wef4P5nX+D+51/QXrqL&#10;wSkPGrjGy7oma3xDTx9G5+aVfTC5uqaO20dGUdbUDCttWz3Xt1j6f5H0z+L0ybRLNfC7dBMH/K7i&#10;wOkb8POPQGCCjfZuGxydLpR3OFHT60bHOO2LpV0s7T3BOjnI+r1HXDt20eXheu70oHbYCUfvMEq7&#10;BlDWPYCqgVE0T0yifWoW3TML6KFf1ju3iD76aHphjVQ82Z0prxgmYcUFZJn7PNtOHi2MOruSNjAZ&#10;tSjTQd5KRv3PsWzh3QXVtG14fTaZdxbt8+zyasW3JV8xbrHZSyoU085hmVwrzNrLsRtRVONl2MK+&#10;8yq8z7HT1k8nT1QcO8fLsU1MhWULsxYWrbdmKuacQjtEGHS8KR3hWiOCYrUITdCr48hE+t9k2i/y&#10;bB15tigx3cu0vc/KUs8VRv4i3xZG/U2lWMvoh1E2cm7b15xbzn1lwr8tmWTSOWy7vFrVh3NKuTdQ&#10;Us9jtmkROS4ZtfBtr7i+yLGw7QKyXfokPkm+XC/3CQtPz3XAnEV2bi2A1pRNlpChlJCSBR3PJRXG&#10;rTHayBysCI834U60QbFs4dl3ovQIjSNv4Fodl2wlj5D2YJum0a8lMxYl8liULKw4q0ixazvX9Qxy&#10;5wxyZ2t++XPWLbw6Rbh2boni2Qbek8B74+WZdtpvZNw+np1Gni3c2lbC71TitxbzecwTLq6YtY9d&#10;S0p+ncRniYwW2oFk5MK6fRJ+LUxbce/91JpJjprLvpjN+maQz1uLkJZeQA5KFso9AOHYaeThJj7P&#10;zOdbyNztWYXI536Lg3ssja1d6Owls6AP3TdIdt3fi+7ebvp9nEM62tHW1orW1ma0tjShhSy7pbEB&#10;rU3k2C3CsVsUz26tr0cD/cUq+o9l+flwkGE7iiuUKslrqzlW6jgOGjkOWhqa0d7EZ9IXaKyrQ3VF&#10;BUrp3+fRzs200Z5KM8OaZqJNb0YyffNEcuQkoxHJyckwkCXHkC+Hkz2HkD2HRkYgmAog274VEoyr&#10;dwJw6fZNnLt5HWdv+OMMdZbHF27dwPXbAfQNaP+HhHBulnujODdHP5ec+/IjYzWITdBCS//eQN89&#10;xZIGs82GNDvt8Sz67+RIWQXFihkVV9K34Xc56ppQUdeCyvpWVNa1KVXUcq6sakGxo5HtzXGRx3kl&#10;g+PcWohMzks53Eewyz4S96Q08eR9ZHEG8udUs02x7WiO7YA7YfC/Hki7+yqOHT+N98mcf/b2Abz5&#10;1nt4/c138cGHx3Dx2i2yPS0Sk83khuSHWgP03NNKTDKT7+lwPSAYpy+Q25y/gpNnL+LYqXOKaR8+&#10;cYbpGXV+4vR5nD19ASFBbJuQKCQmprA/5aO0lHyqvh1NzT3k2g6cOuuPU2f8cflaMNc08lnuFUVz&#10;zOmTs/idLRhxLmPrk6/IsX+OpUefYPbuE/LoB5jevg8PNbv7gL73AyzefaBY9jz961n6qDP0VWfo&#10;n4rmyA3mya5nyBA8u15N83hK8ew/Zdnjy+sYpV8uGlvc2Ncmxpe2lCaWtjGytIn+pQ0MLG+SXZNp&#10;r5FXr+6Sb+8yz8uxBxZ3mHfPy7A3HsO59dSrTfLr9afk2I9Z9gSjZNmicXJskbBsF1m2e/dTTJFj&#10;T+1+hJ7peVR09cNC/y+G3DhER6aqJb/WkyeRZUca4hRXErb0nGPvMyXFsMmvvWxZuPa+yMyEmwm3&#10;UlybY0PYlY8x+9ia3Cf82ceyhWd7nyW8i3sxLNOTrQnPFnlZdspzZq3lvpGwbVXO69T98h6++2te&#10;7a2Hj2crvr1fn3iO1UTu9+jIeYVnC7tWPFvn5djxerJx5kueRkdm6xOv83FuYd1KOnJl9kPfvoyO&#10;/Vn2ZxIMJu4v8RnaJPY/ndq7Eb4trFvyNZScC98OEdYdQ2ZMVh2iiVPcWhi2j2ML4w7V8PdhKlxb&#10;jsM59iWVc5HcG6NnG5Dledn1n6YaYX4vlAmrFrYdI99p9F0rxz7xenLqGI7TqPhEskXtPtsm39Zw&#10;TMXpVH4UObgw7BtBobgeGILAsCiVn8C2jedzY9h2BnM61wuyBKZ62gQGC7kBuXYG56fCimqUk2k3&#10;tAvTHkTHwDC6ybX7x10YmfRgglzbTTtpamGFHG4Va+QuK+Rxi+Rxsx4yt0na1hMTGBsdxcjwsGLb&#10;I+Q9g/0D6O3hHmcHOU5rK9eFfcbNvcmmBjLk6hLuUTo4x1eqtLG2lPuVJWiqK+e6UYPezgay7jp0&#10;C++musi7O9tqlSS/p6MBfWTabW2NVBPa28kh6Wt2067vp00/PNKPCfpNwrWdrlGVuifHMUUfSzQ5&#10;KX4O/SHlWw1heILfPDZKO7qfPnw7ymsZl8A1x2S3sc1S1HgK5Bpywf8azl65jJPnzymWLXxbmPbx&#10;s2fgx7zTly4qtn0t4DaCuO5EvrAX5WPCvvHo49synmTfKNXGfcrcHAjLLiBrreR6kS8xFdlcnzNy&#10;kMEYhkLao1VcH5vau9HW3a/OLfwtNexPkewjGp2RPDsdqWLLkZ9Es39EJ3j3wHzvFW4tHDs0Jlql&#10;vjnmRY4tLDuKc4+vzjJ+NRy3so/j1QvHRu6pKI7tZdnxydwjpb9jpH1vysymfcZ9lXzuvRYWKaad&#10;UVIKWzntWTI0c1EJTPQFzBITQps4o1ziRsiya9pR1jhAvvgQ9z75LTYf/RpTyx+RDe2gpW8R5Q0T&#10;fGYbAiPMuBmcRJ7NeARtJsyZ3Cuu7EBpXY9i2ebsctreYk83o7ie4h55cX0jCrjXnlNZCXuZl2eX&#10;8biefbO9sxMDQ8IZnJgmb14ib9zZ28OjJ4+pJ3j4+DHuk1UL3969exdbXHuEYa9vbpKrbCiWff/x&#10;Izx+9hGefvwxHn30FNtk3cviM5I3zszPk1WTT5Nji4Rpy/k0mbWHzHqGvqOwmln6lrP0O8Wn9LLr&#10;NXK9Taxy33ZN3slnipbIqn3+qFwrvqrI54sqVrq7hdmdDUyTZbtX6Rcuk9EuzmNsYY68dp68doEM&#10;ew+LZM6zmzts8w2l+e173Ed4htV7T+BZ4x7v9Kzi1sKrZ8iBRXI8MTOn8oVp+3ixL/Vwzljgur24&#10;SZ5Ori18e4osd4rc1kOWPkt2LQxbvkHqKkxXvtvDNlDtQv9afocpttU0ObZoampKyc10nAxdWPYU&#10;3zPD58/zXQt814IwbUl5PrW4rOo5SZ7tJs+WdFq+gXWZ4zcs8D7h4B7aFcL1xVedlG9jOs2yGbLu&#10;2a1tcv9VxbaH+Z09ThdaOc/VdXUrX7ewtg7Cs7NKuEfCvm7OyuZeSzr9EO73cHwYeZxVVMR5pRZ1&#10;nA9byZX76F9PkNULR5hjWyywLVa2NrC5t4Od7TVszTux6B7E5HA3ujhPFuVaYU3lXmpUMLngCbzz&#10;zhs4e+EMKmoqUMb5KkobT/s2EEfPn8dr77+P//LGG3jryBFy09O4cuc2/ZoU5FeUo4p2uqORMVLc&#10;L8tgnTJpg8geUyZjSWzk2Gk59A3oQ5oy6BMwbiKVsS0p9AlM5N25ZPW1nd3omSBPYTv62qtjdIzM&#10;tgkmjnW9jb4kx34iebYSjxXHziTHpm1sJL82kr2mmvJhJteWeBph2UlsoxTOgebMDPp6uSipqeX+&#10;6iR5xhpyi+pxKyCFcRrROH1KQztUh9OnNbRLg2ifBuLQ0ds4fDwAx04EKR05EoCDB27g/ff8cfhA&#10;AF7/8Tm8+8YVHH7/Ng68dR0/+/FFvPHKebxJvfaXp/HSd0/g+z88jx/+6ALTs3j5B6fxyo/O4rWf&#10;XqDO4gc/PIEPPriKn75+Cq/++CjefNMPBw5cxJEjV8i/byIuzoKamh4Mjs+yz93HMmMzRrj/U1rf&#10;yrbIwLWwCJy8dgWn6W+cu3GVuozz/hcZP3IKx/wO4ciHbymd9/sANy+dQHTYTaQa48ggU1FcnK/2&#10;YNe3d8nBllDM+SxSm0o/JoJcPATHLgTgwzP81hNX8PoHfnj5Jx/ge6++g+//9H28ceAkjl8JQFBC&#10;Cn+7NtR3k6G0OZHv6GE/beVa08O+MwFHrZtMm4y7ibxodA8jrgdcB+foszdyncjg/GomP0ght3Fw&#10;v6aRe5Sl3P8003YSGyoJofSjz124hQPvH8aH9D+OHz0KvxNHcIrfdu7sAZw/d5BxMK/irbe+g5+9&#10;8m28/r2/UCz7te/+Bd58+dv46V9+G++8+j3cunwa2WlJGOhqwcoCY162VrC1uapY9u69XWzubJJX&#10;0/7gvLy8toSV1Vmy7EXFslfXyVtnnWSg3Dca6lIsW9IJ5yDmFiaxxvLllRksLJJdkm07XUPqmnru&#10;oReW5qOuqQYjZOfbexv49X/9Cn/8+/+B3/7+N9jeWaNt0Yy6GgeePr6Hv/2b/46/J+P+32TZ//gP&#10;/xNffvoUDdUOBFy/zP2lozjhdxjBobdRWJzDenRjwjWsuLWkwrSFY8uxyldlUu69xse4xxS/9nLc&#10;b3Jf4cHCdb3ycmE5FkYrTHZunvPltFuVO8kzXSxrbqjl3j/9znLG6NHWsFstcJQVY2Son228jgd3&#10;d7DMvYEpsl+Rh8/yTFJM52emVJk8f5K2k/BgkfBixYoVrxZmPa7q4LvGx5G9zJn1ZV2Untfd9w3/&#10;NH3+zfvfKgzby6u9zNr1wjvlvfIuH18Xjq7qSuYr9fSW8xrW11cm7SMcWzRDvjyn2k3a7p+XxER4&#10;v1/a4F+Wj1ULi/Zx6uesmnnCtf+EZZNjz68sKJ7t49XCvEXyjIVVxo+sLyvN8Vonv61vuB8djMeo&#10;qqsiM2CcXG4muUEW92LKFdsW1j3Bbx3kPkjfyBDn0DHyaJdi1bOyznCtXeLesdgOsif+4r647J0L&#10;vxa+LZJ99GGXE50DA1y32hiXl6Pij4LCI3H5+i1com4HhyE0ir4ReXaURuYD+irR9E809Ie0Jmj1&#10;aUrCs4VlB0bSVtXSJyGHyiltRGUT91vIstv6yXb7XfRDJtA/Mk1OwO+d5t44WfbE5DyGRifJ68f4&#10;7WTY3YPoHx5FN+vVQputjeupMPtxrqdS3/6JcQwy7eYaKyy718n91znuK/C715/Qpvz8Uzz95V/h&#10;49/8mulXimM/+OJLPPzy57j76WdYuf9A7WELr65oIX9ubkXXGOs1OUUm7l3/67rJO7jmp+bkMi6Y&#10;cbJ6A67dClI6dpYM+8QFHL/E+MkIxoCYC2EtZ1xK/xyax1bQOrGG/hnGDKyRXd/9hO97hrntB3Av&#10;rmJocgZ1Iy5UDoyhrGcYJeTYonIyOGHbbcKxZ5fIu+fRzmtbXdNocU7yHVYqHbGMU07J5l4x/QUz&#10;ebYlnzybTDu9qAx2iZ8mc84lx84ix85kjLSdLNsmfgYlx5n0MbLJvHMraxW3Fj4t3FrisOVYYrXz&#10;K8nC5X5eL3HWOVJGVi3MWlj2iwxbrpX7hYfL9cKyrYwZ98VkC8NOZsyV0U7G6mPQZNreOGqyV7Jt&#10;4dVhCQYE0k8PiGZfI8sK5XmUnn4yy4R1a8nEfCzbx7OFXUsctjBxie/2vUuebcosZfxyseqHRu6r&#10;GMhDjelkrjbyWXJSS5aDqlAyZ5IxZ8pxJdLJsO35ZHVFjcgpoa/iaEVBRSvyy1uQy/4s+zMZhbVc&#10;X6thzZXryXd5bC+o8eblMS49j7HLBYzfLhSGXfu8TGKz0xjLmsp6SXy23pLLuKBcpuT8rJ/OnKMY&#10;tjBubeo+2ybXjuRaLDHawTHk/VRwrJG8QlID+YQegRx3d5iGcj8pUkcGmGTl88kV7YWMmabNWsA9&#10;iSLWibIxHlXyUjOLGJtAhk0fypxXQdvOwfNiJLBOmtQs9nnycbLj1GzySl5vzpWYb8Z+76fmnFLG&#10;27MtycuN5Mt6C1m6iIxZZKCMIvJ1UYrEY2d447ZN5OSplKQWxuymM3bXlkP/MacE2XxuNmPLs3ls&#10;5/VpvNdkYaweZUljvJ41WymTY6CQPmUV91Oa2xiDTb7RT4Y9zJicYY7lbtoYnR3kB631jL+r4Z5v&#10;DTlFLdpbyR46GDPX3YaOtma0tTSgqZ52ezWf5ShFeUkReXQBSgryUExVk6E0yDvqW9DW1I725g5y&#10;jVaVV8U4s/LiMpTSti6iX5CXnUuGbUeaiQw3KQlJnDOMiXoYEhOhI8fW6hOhZ74xhfyNHC6WvnpY&#10;dBTukD0EkF/fiSB7ZZzKHbKFGyFBuEyWfUH4NXXx1k1cJne4Rh/gJnnQLc7LASERnJcZzx3FWEyO&#10;HeFdPgkPljhQYWG6JAsZdiY5Qz45QwlyCsqRV1SBXLZfdpGDKf0Pju/S6kb6MM3k2fQhaltQ1diB&#10;6sZOMokOnjNmrIJjoqiKsZQcV+wf8fw7gpgEcj6O00ThfWRakYzLDAgijyevCmbdwsivJD136SoO&#10;H2MM9qFjeOf9g3jzHdqvb7/HWI8DjKNmTPbhYzh78apaZ+K4j2U0WaEnF0/k+BfmISw7hoxcYrb9&#10;bwXD//bXknn56o07uOwfgItX2WZXbuDypesIZgx3ZGQc2z5ZxYuXMca8oaGdcY49qm+dOnMFl2k/&#10;3wqIQFgEY/44pmK5N6szpCOP8ecDw1NYvf8xNh59hvVHn2Ll3kf0pTmncy5f2GEsNtO5zbtYJNeW&#10;2Jb5zT3MMl56Zo3sepU8m3HWs9Qc48c89L2n6bdOKTEum/7r5IbIG5MtcdkTimWv7rNs4dmi9Re0&#10;gZGFDQxSQ4ubjJnewgj5tU/DS4zZFo7N/dOxtfuYWH8I5+ZjuLaewL39lOlTTGwyNpt8e3zjCcZ2&#10;PsME+bWT7Hp852O4dsiv9xh7fu8TxmU/gWvzAbq4/pRzfJnzCxDNvhtCbhSWwDhJMu1oPVmlTuJw&#10;Y5SEOwlbkhhJiamUGGjhx8KbFZ9Ssdpfx2tL3ossW+I+RcK8fcfCrIWh6VKTvDHXycK8veVaHidK&#10;vkl4NceUeV881nGMJXLvxsu5TbyO3Ir+egL99TiD8Gzh0SL63CId+TZTicWO47gVji3XKpZN5qU1&#10;CifkvRLXvC8fyxZu/Zxds0yuEwnnTiA7E8nejD6Fe/yUgf3a17d1SSZex2dzjzyGa570cdm/EdYn&#10;++YiOY7hHm80WbHw4igt46MTJGZVi4hvSPLCyK6Dya1DYhhzQAVFRiOAPuptKjAiimX8vXhNJOOm&#10;IyhJI8kSoyQ2NpFjgIxew7rHsd4qtpvfHrcvyZdy7zVsD+YnkH0nqPaR+rKMXFrqK8xSYrYlXlsU&#10;SLvyxp0Q+AcEqTksKEIYJevB6yLIvRPZNhKrraeNo+O4Fxk4D5j4d1y2nELGXpXSj+V+G/cty7jf&#10;Xk5bpILcr557mB19Q4ztcGGMNtMkufYM4/A81PQcGff0DJy07Sbc5NlTEgsiXI6xJarMw7gQF4bG&#10;GO9Nzj0wPILegUH+XU8v2jo5VzAOu7mZ6wfTRnKaOjLsmuoSpXoetzRXoVWuYVxTU0OFUit9zo7W&#10;WhXPLSxb1NJUy3WoTun/MXbmz1mc154/f8HU/HwnlcXjxHFiY8xqgw0GA8aAWcwqEEgItLAIJKEF&#10;SUhIQhKrACG0on1BQvu+7xJCArMZJ3G8xLnZJrdu6tad/DA1NVWpms/3edUCO5nU/HCq++23u9/u&#10;fruf5zyf8z2nS0sKXb9TCduuQadSi79/B51VC75/W2sjzL3ZutDv9OLn9/d12WB/N5qjHhvSuGGU&#10;cTCMr4fxXMdgnzUzXqlrbUJPWWNFjAFzS9H0Xidvj1yg2LPktPHsKG/C7+AB2+q3yzZs32rrNhPz&#10;27jB3t+40dZ9tBk99za49w7Y9m772I9cloCD9Em+fiUIf+wwfUmYYiu08yfpS07Fk3eD/jGR/iTp&#10;nPr0c+7+2cH/umk7/RXjhr30TbqvTsQq9yeJz4fZvx+/vc0+pC/YfSDIafP1XaRYtu4Z7mvfcyiN&#10;tu51+rOjykU4YkG6Z8lFOEycxmdosonnyEKP0xYRs/G2PUa7cox2RHacNig8hmeZ/vYEbVGE2gFy&#10;Eryp2F18aho+SCb+3AV8N7TZ9OVpcOs0+vbkLPwjYilxxGoTuP+SLvvi+alXC/B58Q9vVuAP16LD&#10;vmsTD3+Hrvd3aGt/YbUt0+g1Ry23pBe/8Q7P9CWu6VnOAe3oGfIfr1fbzeJmyy9vsxvFdyzjerFd&#10;pZ+9Qd+UW4mWFstG7365sBh9dh65cPjW+PDXxOgKuJ/KKqwGDU4DnLK1jbgH9/QY8RvprqdhSbIZ&#10;uO80+UFT8M1x2OcIWl7ZKKxT+utpmMv9Jw/tk6ePbeYxmmS0hMMw5D6xAsZTsl7GiJp2oXnr7Otx&#10;pvleNFH9I4wlx0ds5C7xI/SII1MTjDsnbXxmCpZ9z+4+mIFj8/vwhxExYMacA8SX+mDEfcOYpmhm&#10;+0fFhcetl+270dxJi93KOLWF8Woz/LxlEJYN222D6w5Of+Ksk76xoXvQ6rt4jonjfvLLb+z+Z18z&#10;/4m1oAPqYN2+ibtOB93Bb3XQFrQytmtEm9uktgCuLY6tqUw6aOmfh9hmYAw2zPbdbNfteDbHDJMa&#10;4PrK+pnvI+9DrLsbxt7N8XVznF1YJzy7k/+is5e8Edqadn6rDWvms36/U1p3tu+fJGYwBdMmtuB0&#10;2cz3cm16uB5dHGsH+5Q2ulP7ZpterpF+1617F27N9n38j706Fh0T/6+3v7EH6Ke4D/S5m+NshqvX&#10;0Lbdqqmx7OJiy8rPd2w4LiUFTUwMY4cw8v/8bfOe3Uz3M54IpV/HZ01IYKyQAVe+AVessEraxibO&#10;o5fflaZ8jNjJIP9V8x00o7lX7Xwaz1IMbUVwoO1B07t+7SpbsuhNm/faq/Da5RYSfMgCAgLIxVtF&#10;Ht4yW/rW2/bmwoVw2dfsZ6+/Zj965SV7fcHr9u77K+yjjzejW9hDzDOA5z2UviCanI4UO5+VZeev&#10;4MPCtVN5VpNgzsrniUtKIReUGBFtUWwqOo0L53mm0LigR6toIgeG+MwI16SF/6egqtou5jIeYl+J&#10;5xmLnBO7Psc4B30MjPt0OhqclFTXzkXHpuA709ahIUuEl8ejyY6DecclS599ljFjOnz9KtrhYvqj&#10;MnyVZPtoe5C9u/pjW7p8sy1+e7MtWLrB5i16395YvMbeXLIWW+ezxWtt/sI19saCNW66eAn8+Y3V&#10;thD+vGzZFvj2VlvG9sve3mLvLGf+rc329lvb7K2lW9F/fMR6m2zxW6y3cqe9t8bPVqzZbUtXwJ35&#10;/XUf7UPzsd92+oXY/kDG1AdpJ9FFnT+fzdiomf/tns08QWP38Km10V/mklOTTLt3MiGRWDbtJT7b&#10;SflV+FQxSeSUnuFzNH5CaJDt27eTnMettmvnZtvvv8NCQ/ztZEQoubIJjMWKYFEwlOZmxpjnbdPu&#10;Azbv7dX2g58vtv/2ynx7ZcFye4PPr85faq8tfNveW7sRbU6g833OkgecxdijqhHO0zUGLxpkLNLI&#10;WJzclax6NDZdjEHa7OrNDisqHyDGMkN+1ifEdUfs4rUq+owU2+5H7BMfSlzgvHKIycWMjEYrdxhf&#10;BL3KUaYH9hwyv6270bpvQl/9ri1ftMCWL36TWMICe/+9xVz3V23Bgh/aigU/sjULX7J1S35im96d&#10;Z9vXLbFdG1dYyL7Nlp4cZbfLc21itMeePp22R4+J38GzhybQUk+jJyXGM0CbOEB7ODI1BssetAls&#10;dJxYYD/xFTixtM8NTbXoocWNm+CV8NiRPpsg12FkjBwX+n7x1s7uNtYhfk8MvJi4+q2CbJf/NT05&#10;ZL//5lf273/6xj5/9ol1wZ/zb1y2fvb9n//2e/vb//6r/fUvf7L/+e9/sD/+5nNrrCm10IA9tmb5&#10;Ytu0cR25Af527lyyKc7e2lJv7WisO4mnd/cQ829tsA7yxPRZpji7Pn/XPF7taY/Fqptb0GpzvC34&#10;JVru9Mb4M24dpmKsfXBnmfTD+r6Pcx2HgXbDfuXndOucG9GJN9/hN1tsaKjXprmu9+5xjZnv4Rh7&#10;e5XTRl4S2/Yx38f1G8BX0v49hi39s/bf7v3+rE7acWyurbiyx5t1fC9ybI9T65x8OuvnLFvfSY/t&#10;O1efJl3riWNrf2LWnnnH4GmxfSxbHBvj/D39uH7fbcsxabn+f49jO10259YPw/5n1se169L5y9hH&#10;Fyy8W/cRLLxHxj5kA/BnMWlxZ9l3Oba02o5VM5UGe259ttG8+LV4t7TVYt7a18gsz9a0G3/1TnO9&#10;lVeTe3ad+gYpZywmPsZiE2Id076RT0weP1iWX1wA58WfgeUqbtra3eXixB6/1lQ8e3xmGh8FbRix&#10;ZC/Hy8WTadsVa5XGo6K2llhPuaUR54xmHHEQbr0NfdzHu/c5dqC82PBTsAr82NOwpBiYUkQcuTlY&#10;BNrQcHSiweExFhAagYaUsSra0uTMG3Y5By1fYTW5IrftZkkdflu9s8p68Wh8FFh2+8AE/vgIWusu&#10;K6ysZ13yoQrLLR8/rphcxbLaO1bVgEa9uc3q8NnuEGet7ySPqbvXbsOsKhqbraq5FZ7dZc34JIpN&#10;Tz37zD79zW/t13/6s/3qj3+yxzBs2cMvv8a+sqff/NZN+/HxSvEFs9BA5FRUWtEd2Dmf8+nzLxUU&#10;UpcDtoevG4BPve1AoL2FbnDNxq2MB/ba7oBQCzt1hroONyyLcyyq47h6JuERD9EUPCE+/gwN+C/R&#10;EDyzXuWFdw9ZeX0z51hrVxl7ZcEHrlfVWs5trgnLi1s4l44eq+npt9q+Qavs7LESzrmgvtFyuQYB&#10;+OwHw8Phu1H0sxmuPkci/nUi8WlxY5nqekhHLb7s9NTM+2qHoNkWw4Y3i1GLWzvDR3b8mvXFqaXH&#10;9uqOiGFLq50J47qg714wraPtxLe1H0/XrfUdz77sqzGi+iI6VumwVR8k4kyK02WLa3vLxaiPwqmk&#10;ww48HkF+UYjtDUZDhgbzMFo21RpR/ZFwxrSyEzKNd2Hg6q8SGONKBy7TtdBvxtGHJsLs4mGkMfgf&#10;kbpfE9CDw1ZjU+CjGdfR3vg01EmZ8GhZhqbi0IwbLjJOuVJM/1mKHoyxSk6lywc9f62U5bfc98mZ&#10;uY6Dx6fC7pnXNtrW2z4ji+2vljAmKnTf6zek11bNEnH22LOX4ezUMUnimZOh1Y4UR45OgWPjj51F&#10;a4VOOS6FvACWS68dRK7U/pAo20ufLNuDf7LdP8y27DnsbOcB5Z0TA4jAH9F+4rnO7CcRXi2Orjoo&#10;SdyvCefQoadcJr8uC34Nx87IdRaTmk284BLxA2Jacelca+IE0t6yvo4lPpV6JGepSwK7jjlDfCIR&#10;3UKCri1cEw5/Ai5/QlOON4JrHQlPP4UeOxqOHSeOTU2TeMa/8fxvskRiHMm0Oan8b+fgwWnKHUxF&#10;05yeCcs+T22KdPTYaKYS0BKjh0hOSUP/e8GuZaOPzqe+R3kldUPukH/V5Ox2Xb1VVt+28ooKq63M&#10;t9sV1InA36guu2lVZblWVa58cRhDpS9nvKjwhuXnXbPs7Mvkx523S5cyqJORSZwaDe+1K5Z9Aw0e&#10;2qhS2HUZ7aOsGHaSy71/hXFtGn7zGcbiCTCY+LgEn8Gs4qJPw7EZN8Odjh/Ff4I1HznONEpto298&#10;rWkY+tWgY9QJwMf3g13vJe97f8hhmBPaxYADtsOfNnivH9N9tksMG969N+gQ34c58z8k7k27oPgi&#10;ccbg49K8xcAAxJSS4Eto9fgf44jlnEm9Csfm+Se+ciEL/Rf35mWx6Ss855dy8PuoJ5LNc36dHAvN&#10;M81Gk52dTw71zRJ8ReIyF7Lx38/D+c6ggYiCeYTBPg46/rHTH78Z27qL+h9bttrajZvId9/spivW&#10;rLVFy5bb64sW28/eXGCvvjHffjb/TVvAWEbfbYCl7Ni7j5jpMbge+loYVoz03OSNymIS0M/EwmX4&#10;7thJeDmab2lYQ2gjVIdBmlZxe9Vg2LP/kO3YTYwR27fvoGPZR1k3Gb3OFfIICulbSkurLY6+64MP&#10;NpufX4AFBpJzxLUU9w4JgcOyfhKspqKi1kbvPrL7jz+3R8++Ytz/a5uc+dTG7z1x07v3n9kY2pYR&#10;1hmZJO9Zxlh6iLH10Dh5ynDmAbTUsh7Ydhdc+59Z58Q96xifmjOxbVnb6KTPGL+3wbHbhmZ8Nnyf&#10;z9jIA5+NUnNENoaNP8QeWZtj2sRu78G1pz+19jl7Rl2RZ9b18FfW9Ql67emn1jnz1Pof/cKGnvzS&#10;+tGbt45NWTW61+sl5W6MdzwmFmZ1wuX5i1Wr7oA0kYrByKTvPBjKtTx6xK0jVi2tdHQCtSxgSi/W&#10;HXEcG9b0og5a3PoEfDo8WlppPSuqOSAeFoWfEc24ihojcWLZETCqCPyOSPc5Eh/pFGOu6MTTxM+w&#10;xASXX3YKRhZ1OuE5j44Rc4Utw2PFoaWjVs2QMLhwGNxNU/E0LRevFo+WJlt1RlytEW3rbT/Lq91+&#10;Ilk/0se4HcNmHbFvbRsBB4+E56mmgkzH5PFx7cvbfk7TzW/PsfHZY9B62p9Mv+OO74Xf029qmxfP&#10;JRSmHUKbI+6nHLsAGLZ/0GFiYEFw5IO276A0CvBuvjsY4jN9PgxzDoUtq0aK9OZzx8hxuVoqWs41&#10;866Rx+t1nlG0gbremupYtY6OISjsKEwCls5vShuhY/CHbSoOp+PTetqPGP+p02iy43x2imn06WTa&#10;r1TyP4hhor9LIvZ5hj49nudTy9U+JLPsIvG4nIISu1Ve47j27Rafvyifsba13fRZvmNrH3oO6Rzv&#10;kjOBaV51BzrEtYfhSJg+N+Ff1re3o/tqRP9VR72hKvLHyZFEY11Umm959B0386/RD1234uJcGHc2&#10;9Umuwriv2i2+K4N/l7Ne2S0YeH62FeXnMAaFdxfm0p+wHP+9kjhqVTk8mzoit6vKnNXi+9dJsw3f&#10;bqirthbGc52tjdbL+GigB2bJuKF7FL3sGIxLxnznMJxsoBtmRW2Fbs6TcWct49JqxoGlMPKb1CjJ&#10;vE7fDWs6FhtJblco/sNB2+a3zzZu32mrN3xky99fZ8tWr6MuyQZbs2EbbfIe20ycb8sOctM19t+v&#10;fEzVulGeAPqCSNrkGHy72HS4VxQMLNBWfghbWbnaFq2AVbG/dz/YYCvWb3TTn8xfaC+99gY6vPk2&#10;jzjmqo2bbRf3grb11bHR80NshHjot2I3Lh6iOC35CHB1me5RfVZdm2D6V+VLhuI7umeYPvdIxAna&#10;jnDaCOqixBJDjqMdUhuRCJehbYg5Q8yEqSwenncWX0NcLCVThn4IppNB/54hDQh9Rjy+pGL6qqmW&#10;dg0twxV8PfrRlEtoG/ARUy+WWnYR49zep4yzvoZnwrKbGFtUjzFOG6BGVxM8rIRcC3QMyYoTd5Jr&#10;OkZu6Tg2xvhlAN1sK1rEZitt6LCK5i7qQ8C4y27jrxdZ0kXq1l1CS3uNGA4+dy4xnFvFZeSa1cCz&#10;0fY1SP/G+G9wBGYyha6PMRCx05n7D51pfmQUDsv3Q8NjNgqrHYUtj8AFxKCHYS1D8JMBxqD94+iM&#10;uad6Rsg35v4anKQuBuPUDt1f3FtNXWin4Aj63KPx8MQwrGaEfbDvSXS78JWhST6Lx7DfMViOrJ/x&#10;pnS9vXDaHp41meb7eN4GeAaHOCYxbOmwm2HnDYxNG2DBjcShmmFt7cPj1jV6lzoiU84auoatpLbV&#10;8ivqYV/kQzPu6h6BazX2oUvqgoWjaYb5dsDIG2HLYuGt/GYDz3WzYlvMO5ZNe9COdfLMD3CNhmHZ&#10;QzDtfjTSPbPtQbfmOcbesQk37R7x1QJpZx9tjDnVprTyGy061p4+13aImcsaGKvWd5JP3EGuNWP0&#10;tgFqHnGOvejO+tE3D/A/DExhTFXPpJtr0DmMfpz1Wsk1bmWqehtdXLsetpEGzenauZ4az0ubJk2a&#10;pvqs6+yN+zX2H5uGl7ux/5C19nRZbTP5zPV30JgV0SYwZspIw9eHZx8JtY8DyJnbu4ccQMzPj9of&#10;xBzpH4LpXyJT0+0sdfVyyR+u62Vf+AYt/B+13Hf5hQXU4DhtB/BRd+8mf5Dcj6VLl9grP37ZXvr+&#10;9+2nL79sS+bPt1XLltmqt96yJa+/bktfn2fv4/9tfO89W8fypfDsea//2Oa/8YrNm/cTe+3nL2M/&#10;Rlc8z9avf98OBh0g5w8We+k89ewu2ZVrV+3iFXg2/Dk+Ge0c3D2O5/oMdUtiU9BOn2UZ2ukzmRl2&#10;Da1KfWc7fHGa9nLYyqg7WEr9wfyKMrucyzN95RLPMs/9FbTfzCdkkOubRMyOfcYw9oiFAZyGXyfA&#10;txNSVQOLfgfNipi2i4NlUOuQ44hj+RHi5Lup7/fhjh22cgO5h+vW2dur19qSFe/Txq63lR9QF2/d&#10;JntnDd/x+V3a21UfUhtqC7HEXfuIA/rj86PTwI/1wy/1h8UcCFFMmn4UP//EUfLDg+Cx+1keQH+N&#10;huloVCJjxhQ0SOieTpEHSruVyng/q6DY8uAMBbCU/CJqJ1ZT4wWt3ODACNx12h48fWKfPHvqcijE&#10;gsSSKrk2mt5uakCTX22lNeS6cr/Ucd/o3imvvU37xRiZWIHa0YiYE2h0gskxCyO2GU9+f6G7d3W9&#10;z3G/7OH433hnlf3X7/13+y//8kN74613bM2mbfbOqlX2AdcnFC1PenoqY7BrVlJGTS2OsQGtY0c3&#10;9WXaJtE2DtKGdtO396DFHrC8kkGOieV149go7ewoMewhK6lqIa5xyXbuCyIWg/+Jf5QEB0jPRG/F&#10;dTkSdMyC9h624/vDLMyPmo4799vmd9fawpdftZ/+y/fs9Zd+ZMsWvmZrViy1dWvfRqu9zAI/XmmR&#10;B9bbmWM77WJ8sOWej7KSnBRrrLxGn1xhwwONdv/BMLWapuzeQ+JTU/gQY8SvYNbd1BPpnB6z1rs8&#10;p7SLExO0i0PEAumbG+nT68jJutNw29XmENsU1/XqbozTLoyoHejphmOjyVV8jPk67tnKvCy7khJn&#10;19LiraEsz+72ttiDkW4b64JD15VZe02x/ce/fm5/+8//Yf/rL7+3L5/csyeTtOcNlRYZ7G/r3yFH&#10;4r2l1LTZbarnUVVeam3NDdbK/93aVG89cF/V7mhhvgu2qtodzpjXZ7fsheUdzIsVexpo8dhGtm3g&#10;HFV35Pl3L+iROd85bfLsfC9MemQMLbpstA+m32uDsmG06bIh+CtTt3z2c/8gDHsAFtwn9ssx9HB8&#10;mLTM4sRix45PO820+kgxad/xOpbNef5Dls36jlXD4jX1WPbzeilwbM5NvF7nKhPT9rFsXQud33f0&#10;4GLqHuOe/d6nvRbTRovsjhUWzlTbimN7vN831X2AiR3/E5PeWnpnV0OEfaiOiLiyx5yd1hof0tNY&#10;f5dh63utq/04836L5V4dErFsabnFwMW0vRolWjaKvzBxj1gOvkQnvy/NdQG+buZlfPdUYp1J8fjr&#10;sJxzqi+HP8aYTssuXr1i+aXk8VVWuLZG/Zj6L0+Trfm7nxAXx5T3pT7Qq1vWRU6UapPcbmq0sprb&#10;1OOD2eG3peO3hZ+MtYAg8lFDVV9V+iZyCqk3cJqxxNV8tAg5hY4TRjCOOBZP7aeT0bblwCFbB//e&#10;9LE/TCWWWodoCPJgIQXk0eWTC8k0+xZ5TkW0q1WN1POif+8etqaBSavvHbPSpm67VlZLXc5b5PDl&#10;ou9VW1xqpdQcqWml7kZjuxXX0g83w4y7BlxM/nZbj/u+sBoeXFlnZfXcp8OTNvmY+nBf/Nae/eYP&#10;9uTrf7X7X3xpn3z1tc38+gub/vxz++wPf7Cv/vIXe/zNN9aGr5NTVW0Zueh90KZfJ/58LifHotLO&#10;WTBjdz+0IB+Rz79628e2gn5od2Aw7DGN/MAC+kJqwNRT66eTenLDEzY6Q82sX35p95+pnsgzYugP&#10;8JnGGEt1UTvvDv4utfDEjclJyrpFjTJ+V+y8poNzIt7d2D/gpnfw4VTrqxh9UH51jd2srKJPOIxm&#10;OQy98glqedF/w2zFss+cJ+/xBZadCr9WzWvHounPHMOGS+uzs+u5xKufm1i0p8cWyxaz1mctd3VF&#10;8J09di39tVj43Pas41g2+xbHnmPZV3x1RlRbRMeq2iLSZM+xbPTU4tni0XMsOyrODlJTdCfXdw+s&#10;zj/0uGPbh9CoiXOrlrarox1NLkAijI5tHdNHjy2e7a4BU8eyWZao+5W+LeZspq8Gh2pdwGClR1ZN&#10;a6dRhu26eiCZMF5MTFqabPHnjCslMD3pscuoiVbKuKaY+HDRHLNOymCbWXPr8704t9bRuhezy51p&#10;Xpw7Fd22q09yUb/l48mn4cTSaHsWx7wYs7hxYga1TtJ9Gu5I+LBqjohl7wuOcPx6N7F21R2R+QWF&#10;w7XDGZ/i44SdIo+ca3kU7nSS2owx6AvQfIuJi6HrN8XRo5MuUDcHLplAnfDkq/wf18m5u+pYdjg5&#10;dRGJ6MbRsZ+GgWq7+DSOM4WaJHMsG731LMsOP51mR+NoC2Dw4fDzk+izI9FTR8K7fbVPVPOE+AK1&#10;KM4QX0jif5KJYyelS9tFO4edgQ0nwqyTkhlf4hcmo4FIxmdMTUunJvNl2PJNK7pFnbc7+Fq1ddS+&#10;roFbV+EDUTeiFM6MlfAMl5WXW1NdCXoR6kTcKbMmpvW3YQYVBbCFG+RgZcGjL9mN7EuWQxw7J4fP&#10;uXCJPHhEHv66M3h5HnnSN8htp2brJXh7GvfsmQT8WthUbDS51sRZ4mHX4tbRjMGjGYu7eT6fioy2&#10;yBOwOsbY4tlhaMeUWyl+fUQcEAuVLvuY4g/STMKY4Nm7GU/sQiMjju0YNvN7D6LZDgl2udYHaY/2&#10;E+s5ALcNCA13/q04dsiJaPihcvXhvfi2p/gfTqOrF8NO5j46m3HDUojXiGenkzNw/krhCyxbGm3q&#10;C11jORw7He11ZlYeOm0fw9Z82kXyGHh2Ik+n0r7HwLFDyVPfS976x9RkReO3QVq/Tfbeug+I+b1n&#10;i5e/Y0veedfxavHr1xYsRIexyHHsV+a94Vj20ndX2IdwbzGuIycjHAOLhVuLTyWgg0kSu8LErhJo&#10;M07rmYdxRxJTPYnPLrZ9kvYgIjoBtkJdXxh3AEx6737iAfi0Bw4ctjD6sGMsT4aFXb5M7IL+qwie&#10;HRUVzxhJLDsQlg1TO3zUQrmeoWG+9cWyy8pqHI+egvU+ePqFzTwijxmWPTbLsidhwaOwbPHukbs+&#10;lj00gVYJjj0whj4bht03fA+N1z3yfqnnOfHPbY5jM07swL7LsVtHJsi1Rqc9eA+bZl4247NhNEcy&#10;dNktsO0WeHbzKPVHmMqax7GJR/jWj9FkP4Vtf+rj15xbJ/HW1nuPYd2PqZH9zAYefYZ+/KE1DY3D&#10;VKhTWHCLmoeZrs6y6jAfIcfA1ehgGjbLslXXQPkF4tmqCSB9tvL+VRNEPFvMWvzax7DFq32m771a&#10;ItJfS2sdHqN4D0z5FEybqWPZjLelv9b3ni7b1RmJY/8sdywbjh1DTZ/oRLSgp30M2+PGHosW9xU/&#10;9pjwi/x3jmXDhbWO+KrHscVm/xHHdvsSc2b9OY4N+/YYtn5fbFe122TuuGg/5o6H7Ry7jpAW+znH&#10;djrv2f16vFi/L8buvqN98X5Ty8SddfxixzKPZQfD+8SSA0PC0CUwNoYhiyd7LPnAYXRbcGaZ5rWe&#10;1td22o+Ytvar/cnEC3XN9Jve9dF563y+dZ6cs+PZXEttI269P4gaSvB0TfX5UBgafr7Teto2lmc7&#10;lhpiesZj4p+bmLXYtbRx0Sw/wbOvmFYo/oJiWopnnaQN8Lh2+uVr+Fm5+J3UgkWXl0f/UIivVY4/&#10;VY/moQOu1T8BP1Je/sRd9I2wK6Zi2y7fHz2E9I9Dd+/yfIsPSZPajr4Sjod+qgEdVU0d+TkVRVZI&#10;zk9hIX0F/cfNG+pXsqiznQ2vzqWmdgGGHrsol3cz3Jg16h3nP2faFfDs6lmeXV5SiH6bPkrGvPed&#10;+HZDbZU11VNDu7HWMeraVp1LszX2oKHqg9EzFmzDWjV2EYOEIw4wruiDNYp1N3a3ue1u3a7gehTh&#10;mxDPpm/VOxOC+Z93o5f/aMce4o8f2/uwlVUfbMa2kBe/lZx4Pq/dBnvYRd4LcZAA1RckrnICXUHU&#10;WfIzovE7jtpO8oW27aN2t5+/bdrlZ2u3oCGE44hd/3TBIhPPfuXNRTYfLZy499a9/m67YO4n1bJR&#10;bkK4izPpPv/2Myqdv+5Fp+GnPxXDlpZfJpat5TLFYcLoZ49EUlsrKpyY/gnHsyNoJ6JcO6H6+vGY&#10;Yl703yln6RszZ1n2he+wbPrMqzfJe8SfhSefu06+47Ui8g6J/aejATiXQ7t4E60BtbWvEH9oJQdn&#10;4iviDb+2xvZHsBbeNVA6aJeuNdEPVxCPKSUujO4Gzt3e95T/7SFjhyl44DDjGPj1nVb8/h673UE+&#10;JuOdq7cqybu87jQBsfhfqVnU+MO/v44Pno8OtBRGVV2jPHXpwXpMvPretPTYD2EsxGAfoLdmXmx7&#10;eARePMux9Xlsivud+0PsunsYVjIIZ8G6hhgrw7K1XHxbnLuf3GItbyVWIo7dxv2mdcWytd4A7KZ/&#10;HH30KDpurE/bcw8OKCd5gn1MUtOSsac0VP1wYKfJhjWLFw/Ch4fH0YzzLHbBajvGYM6w2ab+PmvQ&#10;mAhG3EwORdsQbIj+T/Wwm3qoid3WZ7duk1dbrDFljeWglbqQXer82xtcF42h2tEyi2lrH53M9/DM&#10;d/L7vUzFpud02bBoj2VLlz0IV+/nWqnOhy/OhU4a7u5qWQ+NuPZDDNvHruHtXd0+Zk3boniZFz+r&#10;ZQx3W6a4Wju14+F7zWjb2weJRY3C9bkmqsU9cNdn32bZ8HeuQRvj9A7Ytrf+c36tY+Y71hGH1FSf&#10;u7Vvrp/WE8MWA7j3iPvhyWO7D7ucYTr9+BFtHnpqmI+OqwQ+mVWQhzY51Q7x7OyExW725xneuw+e&#10;HWi76RMCGYedSE61C/DRcsazjYxrG/EPqtBbXc+5YTH08YFBgbYP3cXWbWiFly+zV3/6ir30gx/Y&#10;yz/6of38Jz+2ZYsW2cqlS23Ra6/bgld/ZsvxC9csW2Zr3l5mKxYvohbH+/hk79mqVdJsv2lvLngN&#10;/fF8W71mpe3y20lNvjBy1S/CsMmBvEze90V0MJlw5DTxZbgyOmlppU8lkffkDF/9XBq68myraIDT&#10;cX/1cM3r4R6KLVTC7/IqysmryGVsjNaDfSbDaLXNqWRyAuPlR6itQFsxy7Mdw6bdFMeOVW2SeOqE&#10;KQcM7h11Br0FeR8h+EUBR/BDg4PNj3G7H33r3iD63xBqgCnnGCYdiK8ZwOfAMGJy9GNh6LbC0XSd&#10;jOPY6eOiE8mroc9TLfDT6MGk/TmNH5wYi348lvMlb/cM4zrVZUylbcrAR0/PJp/6BjWu2rqttot7&#10;nudlmPZgmOe9d5C8A9qAB2obZqglxPOvGkC6N8SLdA9JEylr7uI5J+6ie8rL4x+HH4klaRvVite9&#10;Jn5UU8/4q5w4bWkOsbtidNJN9Dnk2g/2W15lNXntF23LvkD70esL7fuvznfsfoc/cdSdu4iP+lsU&#10;Pl5m5jm7pFxYck8qq2qtrZN7s22Q+rq9tJ+dGLnpVeNWXT9Dfv4T2s+H1K4aRAffYjcLG/mund9u&#10;de/1CTlO/jxx1X34MhGM0RLwHWLwF8IOHrHAPWhbdgWa/ybqCr7HOyV+zrjkez+weT/4oa1esoj6&#10;15ss8shBtEih6JOOWNHlOGu5lW6D9Tk201dlzyaa7bPpTvvFTJc9ud9P7ekB6lOPUMNplDwX2r9J&#10;5SygKZ4id2qavA5YdseU6hSha0WL3dmJ71Bf4+pZV5E3fKeeuiJw03449iDMsKvLpxEe4nlXje1u&#10;2ope/oM+rnUb92tpCfUdk/D/AnZZwPYNdiLIzzLjI6zoaoY1lufbaGeD/WJ6xP7213+z//Mff7Qv&#10;H09ZXXGOZaUyVj1+yDa/v8w+fHeRhe3fYRlwxbKSImtvabJu+K44dnMDcXN4r9i1anq0w3L1+bsM&#10;W7zbq/HhaZA9li2e67Fs8V3HjuGzYrT/zLp6YOj9xOplYtOyXjg6Jj7diWm+H6Ythu1xbG3jtptb&#10;n9ojtGvixE6Pzbn5tOMw6Q5Ydue3Wba001rPx6mJR3P8rf+QZfu203pax9XJbm2kRhzvN8F8GnT1&#10;wx7L9umyvXP2XacXa4zM6rJ7fHVAVFfEp+nmvFmmmt+qKeKZeHavzGPL/4+pV4NadahVs9rVEmFd&#10;jzdLS+3VBBlW/wyPdtpsOLTj0nwvnj3HtPU7fBbHdiybPt/Tc2tbseuRWRu7O8ZzMGn3HlDHbIaY&#10;MN/r9xtg/sXl5ANlo1fMJAeOe08MOyycfLtQNDUhQfj/Ma5mXdbNHFeHQ5z63iPqzmNqd+49JMeM&#10;fkv1yjyWrT5OfZ3aKdXrcLG227WM8eGsl9D0XkI3ioY1MoZaFuSlSwcjjn3pej61Eq6hm65wjPns&#10;5Ww7RdsaAkvYCsdeuGqdvfTmEvKDPqIeYijtcRoMkHfqlNSiraZ2SEMnOU7yPeDm1U1WxucatNl3&#10;0GTXYRWtfZaHLuFiQQU8u4h8uhz6GDQw1BupbO6g32m38gZ8gg7i6n3koA2MMd9nxXVNloPO7gqM&#10;Iru4ktrZ/Idj5HswHp/57Au799nnNvEZ8198YQ+/RpeNffq739vnf/4z09/Z+KfPrB6GfIUxjzj2&#10;hYICi0hJtV0hvGNh125bS5srlr3v2DFit9QTyMeHrCWftVPxcuWKkb/34An5bb+2p19+Y0+++I2b&#10;H7v/mFj6JL5CD++yaOC8iRXkSh+T6+pw34TB3UIHLmat2ibi2E34bPK75MOpzplqoOj9Hbd4H8f2&#10;AGLk9I1i2arZIX4rji0T0/Z02XpPo1i0Y84vcGfVwvZ4tvi2x7jFpcWoxasdyyZ/d45nzy731RyB&#10;Z8Gr9S5I1RGR7lvvg1T9kb/TZbNOEnVPdIzSTutdjx7LVk0RffaWSWN9FB6odz6qrog02fvg2Ko3&#10;Ip22q58dgd5UPBveHQa/EhPX/sTI5+qMEINVnRG9T1I8OwFuGocOOAYd6Sm46qlknyY7MeMq9zE8&#10;jxxR1bP2vbNR9UKYR1ftqy+CZiGrFLZXDtv7e47trStGLXZ9EW7tabc1Ly13Vi735M0q950Yd/oV&#10;+Dh1t1U7W78rnp2YTu2Oc89N/Fps3fedOHYW46TzTmPtameHcn3g1TuIyYtpHzoO34+kzgOcW++R&#10;lB47ZNZUi+RwOFwTba7qmIhfO201vo+4tj4fi83k3Zpw6zPSaF/h/SeXYNHnWZaJT5aB3ho9tWPg&#10;aLIZS8XDslXfWrWvY9FdxyRSKwY7Hst4lt85FkdtFPh2FDEDabGlyT6VxGfakWj8MvlkCdy74tdn&#10;ib9IA6X3fiWfY1ka/hq+oWpJn8EnTE8Xe4RfZ2fDCgp5B1Yltdjob5ubqTMKS6ipQV9b6r7Ly8uD&#10;JTC+y893n4uLb6HJzvdpsysLYNh51AbJocYpvBqGff1qJrrqNFj2ZXR014jj3SSHHI5QRo1U+veC&#10;wjzLuUks7prqdzO+PUsOI/zpBNwlNASdChwmDA3jyfBIO8WYO4KxuOZPMtbWfAR+v1vGZ8eypRs7&#10;Sh0Q9Kquvic1GLx3WOnzQdhfQGgItd4OwhTQtmDSYe8JOODj2MGH3ba+d16dsECejSCN5cmlC+GZ&#10;CYtQ3v9pGB9+NTkyUfDmRP6vtAu051nkWmDpxFJS4Nln09FsZPp4tnTZ6Zd5ps9fp2a26o0wj/Y6&#10;idoxyTwnmVeI7fCd5hNSqdNDvyBW7n/oOPniB2DYW+ytFR/Y8lVr4B7U09uwCQ6y0VauRd+3Zp2t&#10;Xv+h012LWS95h7oiy96x+UveIt9yib25VJrsdU6PrfzwOPT3icQKxKtlYlfSYopfiWWfoR2RzkLa&#10;zOdcGw0O7DsWv1/sSzxLOUSHaD8CD5Ijz/jhCKzr2PEoYiLS3F8nblHk7Bj8f/36LbbHj/dnon85&#10;TGwgjDGGt77eVVlcUkXe8CS+/mP61F8SE/4FdSKfOpYtpj1x/1OnyRbPljZbumyxbI9ji2F3D95l&#10;TMwYegw92f8Py2Y9j2O3o3tymmz6EcexGZu0DE2iU6Oudj/1RgbQRg3cQ8fm2bQ1w7ebh6mrDdNu&#10;YnqH7+pYr25wivdBTlvjGJx7EqY99YR3Rz5Gm41We4Z5WHzbFHmKM/Ds+0+sg36trm8YbWAlY6Rc&#10;2tJ0C4d7HT2FL60aHdFMo8Q5qc8cBgMNDcZ49yg6G9Ua0b16LBJOOcuy3XsXZ7n1HL/ms68eNjU4&#10;GAurHom3nse6NX1xHc1rmce/XQ2TeLgUfMqnuYQbM670GLbTVYtDO0bm42OOY8NYnZYZBuzxWqdF&#10;5vnVcseypYeG0f4dx+aZ9xi2Y7qs57TTswzbcWyulbj1iwxbvFYa7RePyWPTczW3Z4/L49X63mPW&#10;Ysbe+m75LJfXujp2cTwx6OBjxGTgzmLRmj90hDYGrZI4tfTZL/JrsWWnlz4I3xZnZtytdbS+mLZP&#10;A+ur6+DtV/ps/b47Z66td710XnPnfNqnP9f103GHwBy1L+1T+m9xbO1Px63vta3HrE/z7Mfx/Om5&#10;joVtxzEVp1aboBiW8jJU925/UKj54Xv6oWHbr+edZ1jvitV7Jw9z/nrPZQSsIVq5Pdy/KRcvw7hv&#10;Or5dcpt3AsOdpJ2UrrIN30vcqlO6UbiXOPcI2rVxfPMRfPQBxpb9w/jxTAc1P4h+gTG/xjH19byX&#10;oaaS+lW8i4H+o/QWOUOzVoIm8FY+um1Ytqwwj9wQ7FaB9Nlos8uIsaLJrq1B811MPayifOqU5Dkr&#10;uYV+uwSmTb9ULe02TLuE+lhFFdT0Zr6irhoNHeehMVUn4yt4dWsPWiPGH44jaoyB7naMcxhFKzOs&#10;82D8ItbYwTinvpW622juioj9XqafTeIaRXAvB/M/+aMpUN2m9Zs+tpWrP7RFS1fa4qXUglq53j74&#10;cLtt2epv23cE2nbYwPb9aLex3cRIxLSltVaN9WBiIHsPhzhmvWnXHvtol2pm7SMWH0DsnVyO2XX1&#10;DtKoRPLueEYdw+Z/8z2jtDGK77xgqqutd4rqXpc5hj3LtHU/6f4PPUH97MjjPpZ9CpYdI2029Yji&#10;YxiX+Fi2NxUDSyZOl3qefh5fRKb8sHTyxNLxczXOSTxPbRF49jnivHovSvw5Yv/4T3Ep8t1ukAty&#10;DT+QumXNMNm7XzG2Q5vd94wc22n+ryHLutHMPqvQeqMFLUYb24R+pw1tYQP1DipbGL+IJRKDb9RY&#10;oJ8xABwHRqh6fhGwmEBY16GTtDnxKYwDM3jXA3XQpJHNL3Jaxmq02c2tHWjXYCpwqxk49gPe4XD/&#10;E7ilWPbUDLntHBuse3wSJnXvPvFXYjiMNcWoxaabYA3SXUtvLT22GPao7n3uGzFvcesOxqX6XtMu&#10;jXe5j7Ru3xh1tGHY3cPEfMTDuf+69b1YN2x6EIY4PKl3B6ruM7pi9ENi2NI/i2GPcszjU/epaYz2&#10;mnU9bbZ4dqPGqQPonsWV0Unf6SKXmLpXGgdWNnVSL6Ke9wIWM9bIQt+fZKq7l1VU4jRB0mS3wa7F&#10;wvW+xL67U7BMuDFxKtXJUF2RDpj0c122agSIZbMuvyW+LV79YvugNkK1QrRcuRvSXXvsWty6hnrM&#10;1YzbqprIF26Uob/CVA9T3LhBnBC9tbTWPj4N2+e8xbTFALsZw4tdi2F/i2Wj09T3qhPq8evWnm7H&#10;HMUdpblu64WTwyR9n4lp8RuDbCMOKRYglu3Z4//L2JlGx3GdZ/rLv5xJMpkcZ5KTcSY+R5YsW5Yo&#10;y7IkO5JM7ZRIURQXkeK+Q1xBgNgIEAuxECAIgCCxEyDAxr4Q+76vBECA+y7ZWjyWk0mcxHE8k/Gc&#10;yZ953lsoEI5txT++U93V1dXV3VV1732+977fh/fszqc/tLuffWI3P/4B+i9y173oX8vQ3pyS92AK&#10;8yupTc/92wVjtNBjMMfiMuc71sp8MWmz6/g/SsoDnOPw1JPp6O/QFcGRN2/bai+9/LI98cQT9ujX&#10;HqXO3iJ7afFi6ga+aS+hcXju23hkP/kt+86iJ+3Jbzxm33j4Yfvui99Fr/sCtbwX0zdcjP/EK/bG&#10;229Rr3ad61MoB5Uk3pxGH5DjO8L9KjqZcQPX7xGWYbD2g9GwYFizfK/DmMcZyfpjWeQZyysZV8Np&#10;dA7gx9JBLqOJ/76SOTuFVTXOmz4p+7Tz2g7nfSG0GaqPLP+sQ1HMraIdCeP3CEdrE8E4JVzB4xDa&#10;eNWeUDsTxjp5j6u2suos76D93Urbu43YuV9+XuTsDjGWpc++izZsJ31Tf71Y9n7GtuLZIUfow5PP&#10;DaPt8yOU/m0Ic5QO7o2wMDRKUWiHjsai9WBMFseckcT0M4zFmS8KB6ntgCf0kmOaxOPn2i28fq7T&#10;ZnHdcX+Y5Hob47v3DeM9Pyk/IG/Ovs4bv/aa+HU/eSfN7Z+YZY7H3Llz7S4+/B/ed3Hj/j3T8/sf&#10;37OPf8Q8+Hv44l9RW8lcBeYSBBrqLC0n1+nOpM1+mXbkWRjRkhWrGdvsYM7/OvxP3rddQbssmPzJ&#10;YfqVqdxnLzR24rFxCxY5Sf2jTuahwE7y26wkgO9q/Qx15G7BsccY09QxLii2lDQ0gUX18PRWtjuP&#10;F+VxvHHX2sr319Knh0PRNzqsNmMzvozvvmdr0cO/+hR1LB962Bb9xZft2a9+xVaTOzl2aLfVl2Ta&#10;cGu59beWWGdDvl3rC9iPpi7YT2/12P/+ZML+309m7Zc/uWr/8tm0/e1HF+3H98bs/vVBuzbTY5cm&#10;O7nHdnB/7aK97ae97Sc3DgOc4H7YD0dtrrLmhgDzrdBiVZdYY305rLgWDXQz/mGd1DLETwKe29WJ&#10;/wv30JER2CFttEIa4hra+ky0rQe2v28rX38R/5PH7MWnvgGbfsa2v7fc0o6GWW9jlX1+/7r92//6&#10;B/vH//GR9bfUWHTwblu7FD9wtnvpmSds86q3LP9kopv3JWY9KD7a3eFYdgv8Woy6H5Yqxt0Gi1ao&#10;tmIX/FbMW69re+dTzXbdPBYPdjpk2hBx4MZm6bLrXd/I6ZphyPPeHb/lcTv9F19XLW7d2Q0X9qML&#10;bxNC63x2/UVL+XPoeP49y/Y12f7xeppsj2XrNfmIiHvrmOUDLj7tH7/HmcWi0Xo7nu1vg78I/S9t&#10;57Noj+uzX7bVOi31mS66vd/K+Yvo9+NYnccI/7Fe13ppssWw5X2tmOfZrPuPWLZe9zXVeiyGLX7t&#10;PEJoj309tWPQaKfneTYsW4x63j+Ebd1n8f7fxrGl7R6jfzmuPiZ9S4U02ZNw7KlZPEF4rM8R05Yv&#10;doA+7ul87lPp+EqgOwraz/zArRttDXnKjdu3OCZyJD6OOl1Frp2buUE/5taDNkttl3JvuicpN95D&#10;O9k1SJ6HdquJPLHycBWw0oIiNKj019Iz0CIko5eEGSSn4UvF+D8Zhp2Zg048Ox+vEDzd4LLynjiS&#10;ko6PdJStIM/2vSXUH3jxFfqi8jwU46KtgWlp/noeufNAXZubE5Z/vs7l08vq+W74ilS19ZFDHLLq&#10;zkE739xtOeX18OwAGogC2GoxedMaK2toQZfdRg64Az02/YgB5oHCkRt76PPBuPMDNdRFpkZELvXX&#10;AtR7IC+p+Wgj8OTx6zCH27fRZFP/8TO8Roirn3xqVz8ltCTGbt6yivYOy6motIjjx20d+udXVq2y&#10;F95+25ZuoBZZRARa7Txr4LObGN+3DtGnGJ/Ct+0qHqq37RIc+8pHqi35I5u8dc+GZq+hIyCP2Ipv&#10;CnOyzvCbqZ5LBjltLYvIHZReaHTtaAP6AfW1VIu6lb6VHotni2/XdlKXk+Oqamt3uuyt8PR9sD4x&#10;W/Fr+WrIV8T3GdFjx7L5b/RbOA8QeLSvp3bMGY4tHxDHomHT4tvi0T7LVv9Z4fuN+Fxb7Dshg7o3&#10;c5+ZANfXPsTMtV9xbl+XLd4tz2wdozyspZ8Wdw6ZY9DyHFHoeXB0vPPE3kNORKx6N226vEW03A2/&#10;1vklfi0fEuedTTsfSv/eD+mzHdOGg8lbRL+N9OBH4NiRnMPSZYfHpzqmLU12HGxO+ujUbGms5XEt&#10;bTYsm/BYtsenU2HYJ07DsrPPO68Q8Wjpr8WvfR22NNti2NmFNcw7qJ3n1+LYeq4Qz/Z03fg5nCpe&#10;wLLx6IZje5pnsWJ5efCbwbfFsKWlVi3IvXhFSGe9dY9qQIbYJsew0d+yPiQaPs+YSmOrGN7n666l&#10;7ZbntvTc8irRPqVFF8NXxKd5Xidh6LClyQ6Nz3Is+2CMtNop/N6J/BfxaKXot+GD4jFwWHZiBjya&#10;3xZOLZ4dRY4gMpY+L+x0H58nf5FwdNtRycwVoH91BC9t6bHD4dlRsMQY/p9o/pMYxmPR/F8x9BkX&#10;Rlxikh3n+jt1innaJfDomhpraqJNaWGcTohj19XhVTTHrEtLSy3AOFycu7y83D0W3z7H/Mnc7BQ7&#10;k5Vk2RnU105PcHEqI8nOnEq1XPTYhXlZ1IAsdH7agQA1IM9r3m6R5eXnWCZzGJNTEvGZwFOJcbY0&#10;2GLWoSFwNZh1MDkWcW09DkEvJobtWLZem3v9ADxlP+PqfXCBvXAb1WYU65NmVVrsIPSsHpvG8xOe&#10;7WpcwbrFArXdFvp4vm/DNtbpPbt5z278jnbzGXvI7xzgmgmOPEp/m5oFkfR/Geuq1mb0MeUKqCVF&#10;viYrVz7XeL1nFDmWHZ98mmUu93X8709zPqP7iuX/UhxNIvfEfxoSBReO5L8nX6H/Wvp7MXL5l2xi&#10;rt7K97dRU2wt89GpU/PSm3DsZbZsJd7T729gjh8sfhMMHh+BnbAKhfjYu7CMJctXON4t7i3m/Tbv&#10;2bh9h/MuCI/BT4u81uFI9DDSXfPdxK2kudY6aTUd64pHj3KMXB5Lx7e4rxzl/iLmrefyJTgI2w9C&#10;9yK/EHHsgwfD51n2aXKyWVl5tmPnXlvyJp6M8JotW3ejy0ZHLO4N4z5wIMyi+S0Li8qsqYOx+oiY&#10;FnMx4dfSZIttO5bNc/HrhSxbmmzpsZ0WGw7e0Y+HQd+YdcCjxai/KHxPEbf8TRx7eJz2Qdq0iy4a&#10;+1j2TTLen2S8j4e2H/BrceyGwSmr7kU71T1qlT3MaWd78eym8Suw6+vUi8SL5BJeItPXXP3Ilgnm&#10;EU1dxSeb1zneSnhBesFZ5tafxiMIzsV/dJBxXTBtUDBtoryu9zK3QOevIkjBOao8jTi3OHYY7Ehz&#10;UaWD9Gszij+rbqPj0DBsjVE13198SbUa3evaZi5CWeq98t3WY8e2f8P79TneZzEejCTnCR9dqH9e&#10;yLDFx9xzlr53hpZiyj4nnmfYYtVi4XPseCHH1j70Gfosn2E7LTZjXOcr4s5rrk04tl53bJztxYHd&#10;fni/jsWxbMZd4sJ+aN/zIb5H/Mprc+v0XrFrn1vLt8Nn2WLI4nviyOLHjiVzTYonz/NtcnPSbItx&#10;O45Nvk7biYE7ls3+tE/t39d8+xp2fbbW6/Ok19Z38rn+/G+v343Q8TsdPPdOn7Pr+PReMW3psqO5&#10;rqO5ppXP0vUulu3yVcpZEbo3qCam6mHuRNOmOi5i2lu4nrfBsndy3W/a+QF1BbYxX4m5bIxnFdJp&#10;bYblbyenKMYayv+SnMk89Zw8yy7Cu+FsMT6yRXNa7jLm0TGflz5aXXMD9wC0OhqnEdK7DMPnpmem&#10;7MrVWbt8ZQadGzoUmNEw/WqND1saG5gHBGcuP2/ltEVl8GzVYyikH1+Y54Wee/rsAserxbQV4tbl&#10;ZV7oeVV5mdVWlVsDY9lGdNmqBS+OXUac53GgttIx7Yp6vFWIygZvWcX8Zf/Y22GV8ibpY3wywLhC&#10;PFta2XH0eGPEyEX8DdCvttHnrMGvqyRQabmF5/Chop9A/2l/cIStRdO2/F28B5avs6Vvr7U33lxt&#10;339pmX3vhTfsjXdX2Wvc219/511btmYtdd2YR8T5s5vrSUxHy1385uLbwVwXCtUODeJ82XmA85bX&#10;pO32rgNdj7qvaJ6Bx629c8U7j7VO54rCny8wf47Pned7Q+Qv4jHs4Eja6CPwDHRA8h+KpE2PQnMZ&#10;Ect8Ku4587ps5dVT0uDaabSP6eSBM9A1MBeNeWQR9FmiaBtjUunTkCOOgB+pVmNqdim17esZ31CL&#10;rIz/vVuaoU/5bT+xDlh2bdO0lVUMM35rg73UW1pGLW1uHe0xtTBzqvHZPYduIZ/PoH4Kv3NqLnMk&#10;8/AyZh5YKFxuEznrZes22RLqP6zeincT82Ujo+PwWku24/D2TLbLYfsi2G15ZQ0MgfOzu89x6yn0&#10;mNPoL8WyFXouzi2WrRgcg5sOe3rsdmn6OUc83xAYDB4h4tjjjEc9ng0HY9wrrxF5j4hr67FYuDTb&#10;AxPoEPGB7cHrtWsID1T4uM+xhzjP5JUtnurONVjiMCzRY9gcy/SMTejYONbeqYv4ZaP5hNu2MU71&#10;/bI9z2wYMjz7Ah4JipZ+mPfAOFwb34FAnatpLg/BCLQWpfVNjlcOX9Y+qZ3Mud0F15Y2u1Xsmv10&#10;waq7iQ7YdAe5rC6WzusEvj4I8++D+3UNDDsPEV+bLV225nQo7yW+LZ6tXJjTYjNOq2OcJi22z7PF&#10;tKua4Now7armRqtpRYeBvrIR7iz/kA40ZWLXvfB7ceoe+GHXCON+GLQ4dgt8UVxQbFvbaZvO38Cy&#10;pY8Vv26DbbfDs/VYIT6psb7YpDRsCj2Wlm3iyiy6q/v24Y9/ZJ/+3d/aD//mc2qX3rexq/Rfpqfh&#10;/vibkQeo6+61AB6e+VV1lsc5Vt0FG2F8O3aT2iHX71CHEt80cXeOoZ3Pl796c3ub5RYU4AkSZdu2&#10;oYPdtMlCD4VYclIS/fLTlnWSXFEC8+/gl/t2MQ931Wp7Dc791Ucfskcee8S+/sTX7fGnnkD78Ky9&#10;8tbraDo2ujb/WFoqYy+uvWT6eTDjw7DkKDwJj3LtKg7HHUMTxfj4OGMMPIOiWRdDjiqB+3wm9/jz&#10;/A9d5CmGL1/lO+L7BtcV0xbjLuO+l32ujFr28l0kZ8q+1dc5GEHbD5t2PJv71uEY+jIwbX2+OwYe&#10;qy05fNR7Lqa953AYOZX9tm77Tuap4BlCn3gDbZRi/fYg5l7uwo8PnrthKz5PW+hPU+uFx2vJy75P&#10;DlEegpp7Kd32VnK20nNvpm3bQh9VLDv0IFpxxmdRzIeNjpM2KNN5BUr7J12fWPYF2IjqtUxeu4mW&#10;+prHsofHbEr3AH6D3iH0mOSWpMnWUudNI3XH2tECa/6+aq6N066JdXvhPfbruUojOXuTeR/X0P1f&#10;xg9gGi3xxACabeYE8H7psis49/MCVXYs4zQ1VsLxzt5ErYT38LVaZ28so1bD0rfsnXdXkBNdhaZk&#10;PbXiY5lri2/HFerTTN+zuguj1AdoxD+MOe0F3Y5hF5QM0D8oQ7Nygr4GvOM4NTMKqDGgsXY24xnG&#10;nevJo6j28foNm/DI5r65daete2e1vf7Xi+27X3vcvvJHX7JH/suX7Jt/9uf2yqJv2qFNa602P8vu&#10;TPXYT+5N293L3TY9VGcfTzfb313rsJ/e7LF/vDNgP7s/bP/w0bj90w8n7O8/mba//3TGPrk7btdn&#10;e236Ygf33XY4PP2DSd3/mC/VT43pHnLdzZXUfy5hblUZzLiKWoVNNjLYaWPDqoMBu4TR9sGxx8gH&#10;9vd12DD3T7Fs+W509XC/aMJ3oCjPIiNCHMd+5dlF9uxjD9m3Hv5Le/rRr9irzz1pH2xcjT471abZ&#10;n6ITVp4Wi0Z96cv2/acfs5fh2KuXLLb4sH3W3VDhuPQADLBfGmY4rpi1ePUwOfrRITh6N3O9mi84&#10;rxG9Jn12D7xQ6/WeARfofuGxjhvTNxKvll5Z+X3xbOmyPR4sJvzFIT/uHr67F2ir+x6E02jzXEtx&#10;bse8e6XZ9rbxubb8RhTiweLCjjnP8WlpqX0e7XmAeGxZnFnbiWVrGzFpT3MNd9Axtzc7xu14dLc4&#10;tPc+j2d724t/6/3i3N6+vc/X57lakKx39Rzd+x/oscWwpSH3QsftPXccm/6aamOqxqPj2eLSvyPL&#10;djrqOQYtrbXTUdNeiymLP4tfj8KdR+DMqtno67Idy2Y7Pde281pu9jG/nwX70HtHpZdgqe399+sz&#10;tF6MWzx7gr6E9tnC71FBf1X+2BmnYUQJ1ElBmy2eveI99BFcsztgHUnpJ6hN28oY+xJabPov3Gs0&#10;n0gsW4+l01YeTu2Z5ocopytdtnJxtY1NzM+vRpN92o6fgFfCCsQGEmDa8cmwMLTZacy1yyurpEZA&#10;Ff1+fINhoJGwqb2wlB2HwvHUQpMDnzpXcYG+Womb5/7eJubYbNtLHjOV2gj4UaPHlseZOHZpHWy7&#10;vs3x7OoO9Nm9eB/BtEsa2j2eXYCnK5HDZxajaz7fQJ+gmf4C4+sG5s+IaTfDlZt6hxwzLqqqx7ca&#10;f2OYdu55asG1djHHhjwh2oTJu3dt6t49/EU+ch4jE/hpj9y4YWO3btn0/Q+dB8koz/PRem4LDbW3&#10;N+MbtnmLbT540KJOnLDCWrx/aNdbBkdp9wZdO6HHPbQVI5dvwMtvuxi5cgPWMEJb0st3a+Y+Xk2N&#10;84ALPZaGvKKFmpX0e2rJ54tZi2F30MfqpK+lpZ6LZ6sGpR96viuEOdf0DSLgfWK14tbSPit+E8uW&#10;lloxz7Ph1dJg63/zmPOcNhsOLdYtZq3fTnUdXW1HHmud9qHXxb/j8RD0deBi1WLWbn/Zc3xcjJwQ&#10;Txfr1rbSSUtH7nTYjE0dg0ZTraW8QsSy5YctVi1v7F9h2pxXu2B20mTLX0T67YO/I8uOTDzBmENe&#10;zXMsG77nWDaMLxFtTUpWERxbDNvzyfY9RsSzPVbteYycPFPudNbpZwLOb0T8Wo/FqE8VML9xjlmL&#10;Z2ud2LZY9pmzdb/GsqXJ1meLK4tbH0mUPpqxkgJmrNBzcWx5Zu/H81q6a3mF7A6OcaHHqgsprbXv&#10;HeL7YSee5Njh9ArtX97cYvVan5yJd0qG5lZ431mvhcOyQ9Fjh8SexOsFdh6d5jyypck+SN5f/iRH&#10;4OJH2dfRZM6zOd55FI2u6j4dhVPHEBHwT2mwo7QefUxCun5jacw5BvJdMdLUch4cY/wVlyy/CDEK&#10;fOjoFx6Ji4NN4ilC//QUOmj5hl6orbC2pnrrbtf8J+W0mUdbQ93FMmneCpzPqLZrqq+yVvK/rU11&#10;PK62WtZpXndJYQ71GxOpyXiM+o2wbPLQ2VkpMOx05n9nM1cLnXYAHXbZWZh5AXW9c/HgzuL+h29m&#10;Mp54jHPDo+gzhnk668Ocg+H0kaXNPgKTUuhx2GEYGxxKnHuedTPGPgCfEb8O2u1puNWf2k6ffevu&#10;XfAj+lbwbHE/cUB5DvshjavWL2SD8iOWV4PYoNOq0v/fy+cd4hgiuI4U4VxL4XBc1XGPYz6C+LT0&#10;1fIGST9d7Jh2cjpe8Pzn8htJ5JwXy04hz3g0kXOOMaDyj9Jz7z8cg14kDOYORwhmHjm5Sflvb951&#10;EH3MTucr8tqy1WiymXs+F28uXwWrXs98HOb2bfNqUsqD1+np4HHS0alW5er1aPmINfQxVf9NtStV&#10;E058S9zQ1cGTvpzrfR/XvrwD9gaL5/GamDb3CdWEFNeWj6602GLa8eSvEjjPNIdI2k2x7z1w6aA9&#10;/L4wrwNi2dwL1L5lkY9NIze7ES3na2+8bavf28i82J22HRam92h7RTj7yEbnUtlAn5S2aQDOO4KO&#10;WbXfR2DZ4zNw7ZmbjAPwx0bTPHgRPTbb9I0xRkKP3TXEWLB/gpzxGPOyGXcPTTDnmXVfFGO8Tiz0&#10;x3Z67GH02HBsRTPj9yb4tIu+CdpA2HY/TJtoHIBrE00w7CaOoQGWXs1nV+ItWtk9Astm7D/Ea/if&#10;tHC8jeP4bk97euymCbTcRNtF/LdZXhgYJbfcYcfhK2LZ0eQkwxgrHoomdxKF/zU8dr/OxRD0R5zP&#10;ysG4PA35GJ2/OrflJyIe7bNq8Wo99pg1bBp2rXWRccwBi2feGeNB1fn0At0T/7UXjBO574cdYcwY&#10;hd6XPodC54PWaXvlQbzg3OC50z/7PJtzy2epPhsWE/bZsHis49ich3qs9b5/hrjsQo6t11xwXvtc&#10;+Xdh2WLd/r4WasS1D32mwt/fry25x7hriaWuFZ+5++v03Ndki1c7lg0jFAP8ohALVGgbvccPx5d5&#10;v/w/fGY4zw3ZVuxa24p1i3n7/NvXWutY9F4/5rm6jod7o2PrYuOwR322+xy+g/5T7//Wf+h5jGip&#10;az1MEcU5QMhPW/cD+Qrt4/7g3ydU59at434thurmEFC/U4+ljfOZtpY7+A6qa3kIPhEGtxCL0Hmt&#10;0POY5OPkrTPgj5mWg1fJ2dIyKyhmnmApGmo8rnrRzk7CBS7B4UZHGBcME/QJh/rhez2MQztheu1o&#10;qtqYJ9jWSW1H2qeaSjTY6KnPl+IlUmzFzOsvzMefJJf5Inh+6HkJ3NtFMfrsEvmNFLvtqyoCVlPN&#10;vEOiEoZdCctWVNDmlVco8EN1S9pAPWZ9VU0F85hr0ewyFmVsp/pBGhcNwjA1LtKYTx6do7D5i5Po&#10;aYhxuNrQEDyil/E4MQTzaCaPfK6kjHlMeWjDTsGkmJdFX203eYR16zbCJ9BuMwfn2cUv2beff8G+&#10;8+JivGBfp7bkclu6Sj6w1IN8fz25hZ3o5fm/OedVv1R1STfvJsdAqFapriv/OlVdVp3X/vmpGo86&#10;5/Rc673Q+St9ts4rzUfwttkfFkKeXzpscmlHI2kj0fwzbopOpLZFIm1GIhwtARbEPSc2KcnND5Mu&#10;W/PDYpPwtiLcfLFUze9jHlqi5vSRK2W8E41GIuEEDLmkCi0z47WZe+iEPoIjMk+/F23x0HXGbJcY&#10;sw06XWFhCb7XBY1WfL7DzYdPRxuRSB8zPhUdPGw8knHWPvKCW2Ffy9bhsbvsLXvqxeftkae+ZQ8t&#10;esKe+O53qTG/En1BBP1t+tzoxlPoR6VnZlvW6Vz8HZhDRr6xiP9Hfrh1eGe3d/HfwWGHYLITUzN2&#10;CZY1i057Cl4sfXY/nLYHJiptte+LLd/roTlPEfloj16acDE2c9EttW6I8a+2kU5bocdaN8xrgzwW&#10;1+5lzKrapIMw7NFLno/B1NWrjD/Rh1OTcPzSLLnfGdpSL8bQY4+TO51AF9TLfnrYXxdj4w720zYi&#10;jY8CtsuciNZh8W3GxIPwaMZj4pCNfQPoheoYd3jzRU8Vc312cZ6rNuH1G9QtmnXbimW3w7QbpR2C&#10;XYpLi2VLe93BtSxu3c/+BmHZYtq9en0QBi7mzfX9a37Z7Mv3yxbTViz0ynY+2XiONHRw7bfj1w/H&#10;rm1rgWW3OW12MxxJnFre2NJn98CxO+HMYoDi3Hq9iTF6C2xR68S4xbzFoaXN7uS94o7SYmss72uy&#10;O2Hg848Z54tda762+KSYpfwhFN18bg/7HOKaH5slnwAfmLh62SbRws3eu2s3Pv7Y7v34J3bv87+x&#10;qz/42Eav3uS/YbyLzvcK84+vf/q5zX70qY3fuOX8vrv4Do65k4foZr/N8PoatJ0VzPtwfsst6BY5&#10;NnlbTONTMYPWV/VHezjG6jrqnObno6FOsl2HQ+ydjRvthaVL7dnXXreXV6y0DdwbomDTp85r3nSp&#10;JTCOjWL8GUU/Li6bsQ0MNym/xKIycmwf82+PnEQnRF8v6gR1iRiDHGG7ePp9J0sqLNCGV87YJead&#10;XbYu8va9l67jbYwmfXjSylq67QT+c1EwkGCuy4P0KYLV3znihfo+yueH0laIoyu0TrrsA7Tviv30&#10;NXR/28k9adNu6pTju7RhRxDzRJhXTFslPbZ8RraRh90StN9xa/FthdZtp88qDxJfry0NtzTbev8+&#10;2ruoCPQqYbSFYXHkCtDboC1KzcjFw7rMitD0laKd6xuHT/NfTcGxr965Z5e49ofF8LkfqB7s9CVq&#10;uHC+OV02/4HmS+icEQvSufRAkz3jPEUmOD+Ui/J82D2vETEmsaUrt6/a1VuXqClDLdnrLG/O2hS8&#10;aeDiBJpCchq0l8lZ+Fcy1l/P77B8zTpbtuo95vu8A8umps7SZfYmTPuVV5eg21/BeCoBFjpOW/QD&#10;GN8tKw0M2qkzrdzjerm/TdmZvG4L2pthm7YwTyAcjWUWNXRzyRGeQJuWwDzalBy02ZG2ZRvzf1a+&#10;Yyu4n771Eu3RokX2zb/67/a1P/lj+7Pf+z1b9F//sz39F39ir37jLy1o+QtWELfPxi+csY/GYNhT&#10;tfbhxSr7p2tN9q83W+xfrjXbP19tsn9m+fNbnfbLj/rt/342bv/2+ZT97AfD9umVdvxH6vGtrrXr&#10;ExdsZuyCDXcFrKu5yNobC62zqdh6W87bUGelTQ422c2ZPrt3fdTuXBmx2YluG+5ttMGeBrs4Cgfv&#10;a7bRwQ4bG+qEF1P/GT1ya1MNvoh8r4hDtvzVF+yFp79pT34Nb5RH/sqeW/SoLXnxWdu4aqmFfrDN&#10;Eo/gb7N2BbUtmSf7/HfsmccfwZ/+EVv68vfs4M6NdubEMetmfx1zfFqMuhN+q5Deeoj+QD9MVbrs&#10;JjxH5DsiP23HsulDOI6tfoRCHJY+hBiuOLC4tWpUenUfPY6tdb9LiAd3dkuPTcCr55m1z67n1rUv&#10;0GiLact3xPHvfnIC+LiorqbHm2HUc3zaeYzAtH3dtM+6ddw+b36gyfaPt9Hxd8epYbCORfNdxZv9&#10;9/u674UcW6/5GnV/n57viLder3vM2uPWXn1H1Xj06jyKY4tfD9HeDY+QG6Kvpuf99Nv6+G9+F132&#10;Qgbt82XHp+c4tmPQardpZx2D5nPEqn39ttbpNd+P5Nc4Nq+Jg48SPg/3WbbbD/sSLxfHnrpMDhum&#10;reOQd3cz/0M9bKecvumZfO7T8TF4/u+yd8hnvbH8beevqjFiSXnAtRd+Xk05NMe0ubd42uwZ2rEJ&#10;2jfNq6K97Or0eDa55HLugWnkz5JS0V7GefW2ohNSYE/MuaPdKDxfST+FeR8w47Qz+WhyxTFznZ43&#10;m9poJXXUyOkip8O4vrGtDy33GfqW9FkPomk+mWMlFQ1WWoO3SF0rXiHtsGn8f+ph2Y1iu33MCRuh&#10;3gfjbtqakgbuXeTzTp8LwLIr8MJGm02uvaKZ+ohNvOdCC1rtZqthrNBKf0NeasrVF5E7ToalHsug&#10;n1d0js8gx8LrPdP4lKI9kTd2x8RF6yLn3E2+vo/+ztBVtNUwbXHtQjSf+4/GWhC6s4jjqZZRgk6G&#10;XHvX5JSNot1uo41oHoErEJ20FQO0ESM379gQ7XsXfbImWEMxx5Zf02DZaFsyOH7F6fJqO9vQ5OZm&#10;NXKsYtQt8Ok2+kud9Js0/62bPpTf32qlvyamrb5XJ/2oLrYJjmHMlZAAw6Z/nerVeRRbXsiXnS4b&#10;viz2LIbth547/2vxbP47x7TpDzh/EdaJV4tbO45dqBzCA46tfWg7MWrpssWwpc0WqxbLFhd3bByN&#10;ttN7O5btbavjkc9IFOdQOGMBX0sdEotPI3oreWWrnuOBI7FOc70XLaY02fIV2Up7L58RxVY0rjtp&#10;04Ngh+Lder88RqTJlseIdN++Jtv3GPE5trxFfF12FNxOcxHjT8DbYcqqxxh7PAfeyjxS2sDY49Rn&#10;RCfjfEZOqi4e2qSccseoxan9EKsWx/ZD67Wd762tx/5rYtuqAZmS6WmyfZYtDbX00w/qP8Le49GS&#10;z62Tt0goOueQaPSQhB5rXRjzyrQUz5ZuW9ps7eMBz+b4+W5i1fIq8Ws+evpz+ZrApdxnZ/Lbn+B3&#10;11gqhXzCccezwxPIP6Dd1XbSjccd5z9Plc8ES7wm4sl7x8NL49BcK8+lehsxaJbkTR6DF1FcWrZj&#10;2fIjiktF75vC+crYNwodfsRR2FSMuFMs9xg8+JNTLC0z007n5cIJ0E0EyshfB9ChUQeL8Xgdy/pq&#10;5mURNcytroA9K8S16xnP11Yy3zFQwnzuAivKo4ZjVrplpOFln5rIHO5TVlZ82vljl5flwwMKLFAm&#10;DVw+4/I8KynOpRZgmp04kYwGOwGPbhi1tFuR4XY4HB2Xglp0IfAj8erDsCvxajHtCPqrXqA5JccS&#10;xTnpa7el0d6/j/E6usfd6B130X/buYOaeLt2e7psmN8ueJ8YtRj2ATHqsMNwLunRxJRggWiwpdnW&#10;a9Kvyj9Bc29ijqFN5nc7yOeFcw3EMs5W+Hr3uOMZ+ITkwK/h1BleTcdjjJnjU8groftXxJGX8HxG&#10;OPeZpxCGF9ShCPrshGo6ynN7+55QjpV53MFo5+DYeq46jyvWbqWu4/vUc1yDN/Yae/MdNHorpcXe&#10;ivaavjj8ehv99818Z/nhOv9SmNYO+JpY9jpY9wb69vLL3c7vI+YltniIMYAYpWq/iU/6ftjiUgrp&#10;s7XOZ1mqAymeFRHDbwCjTqTNSiJvlpDCOQjbDuN1cendH+DlwnI/TDwBbV0688WzGPukMsZ5f8M2&#10;fBiX2rurYPDrt9L35Xj3oA9Fl71nH787TF3bl1SisWzX/Gm0bGiwhybxxoZnj8/SZqDV7h9Hx+Ri&#10;ljEjHHsEXxF4cSccuR123AoHb+0hmKfj+4T8tuU8wx6lrSIP+yscm/c3Mx9ILFv82gv5jRDwa0WT&#10;QhybaOQYLvC8lmOogaeLY9dyTA18D8eyYfAey2YOEWM5ceyWOZbdird3XR955cZWS8tnngrMJA6d&#10;YiR6JTd+g/9p/CaWve9wGDpYattvR3+1Y7ubS6B5BZpnoPPZ9wiZ59Vop9VX8UPrxZWOJuGJTI7r&#10;CHmZI9zbnc8M94yF+lyXw4j2mLbYdrjC5Ta8/EYk4yWF7jHyunDe1LBJXw/ttNAwoV/RV3P+OZY8&#10;x7HFkRdqi922eg/Xvs+wdc463sx9QTzZMWqYt2Pa8HPpsn1ttu8x4j6bfSzcj/bhc2wxau1rft+8&#10;puf+sfn8zmfKjulxr3HrWYoXO8ZMbkjMT4xY15fWa9uF27vPYv/+76HPWcistU//uOaPAR6s9eLO&#10;4tH/3rdE1/22IHIaH8xpurnm5zXgsAhd967mJPcBXf/aXvvQcfrHs4+2fz/hX/Mh5LeVl3JzNVj6&#10;+Yv5ewT9hWCuUz90n5DPUDD3k4PKY0RzrsEbQmKOogP2PC/EGBRB+o78r/v53xR7OZfFvBV6rvdq&#10;DnkU3CIFpn3CccQ0S4IlZuHvUHxO/LjaSsvKLZV12fSHi+k7VZXDOOnrdcGvB2Da41yz0/QbL8Kh&#10;JuA8Y6OME2BTveib2uFbDXU1Vll+nvwq3laFeXhe4R2Rewbv7dPzoedi3mcLqSMJ3z5HTvdc6VkX&#10;pTw+HzhH3YgyuHYA1l3u+HagnPYSnl1dU+l4trRS0hj54zmNPbVO4y15MY5wXOPoPhWj4hzD1PQb&#10;oUbYBAyExz3ofbvQX3RQ662JPm4544Fc9SVpf6RZDApW3Y6djlkvWbGSepJv20vw7cVL8Jla8qY9&#10;A9/WY7HtlRvkM7LZxXubt9j726h5DM/eB78+wP3kgM59F16Oxz/3vaVYtnIs3jntWDbn+AcwcoXO&#10;J3nsi2MfjiHHHIuWOZ72MyEWhq37zDF3rxHPVsQfP+5qPar2Yxz5i+gEtCKE/K5iyd/F0teOpv8a&#10;nUQ7S18mlv5j+pliq27qtpmbH9vnP/2lffKTX6B5v4YmiJxhXb8VlrbaKfhK1pkax7HzzzLOh2/X&#10;NY1aXnGDY9lRCSc5x44xTyDE3lyzxp575VV77Lmn7WtPP2kPf2uRff0737ZnXl5sb723xnYdOkS/&#10;G1+RsyX0lQoduy44ew5+zRxPorAY35lSciSw7Jp6xmGNeJa2oEuDaYtbjzNWmUabfRFvkUHGEl3w&#10;3y5YqPTV0laLSctLRBpsMWzVg/Q5tc+1xbS9mGSp8J473bbeMy1fHq9+5CDj5NGZKVjaFbt8+xZe&#10;BHfRVd1kDIqm6jLjLeV/0MU6nj05w5hRfPuy49jdHEsXuvBOxsLtMPF2zst22KgfbZyLHs8echy7&#10;oqUNrVAZ46IMNz45zXWpdfIXGYDZyU9CYyk3xoLnOU02YypXx5GlPLPlMzLPssdg2SOwbMaNYtk+&#10;x5anfh9jRy3FtbtGRuf8s9GGDXG8hDTb0nD79SAfMG58UdBji2M3dHbAshl3z2mzxanFsFXbUWxb&#10;7Fo1IhvwIlFIwy19tu9J4rNscWHxR7FHj2WjydZ2rPdDzFvbS78mni1GqRjgXtQ3Ki8l/Ezdkt+H&#10;18XT5XUyeAlmPYvv+h2Y9ief2bUffuK8OscY5168/aFd/fhH8yz74q07Tss9Au8cnoF3Xp6xMQXP&#10;R9HVjRGjlzztr/Pvnp6CrV6xG3du2+379+w658ck2wzy2SOMxeUnk19ZSe1C/PyPo6k7mck4vBQG&#10;3cH4+6IF2rvtLPefHHhFTjX1pGAFJTDos/jNZNNXS4LpJtD/PZqJlz39txj6w7FZzEWl35cC786v&#10;abTqbvIj8Oxu5qP1zd60gSu3qQ9ynbH9JOP3dktlH9Hw8AjGLeHx+HzEHaPfg1cjbUEoYxifY4fF&#10;4QOi9fQ3vBw/+VU0LsqHqn+ktkQ5U8092U87tZdcq9h0EP1ReY2IUeu5/LLFrvVc6+VFsusA81lY&#10;qg7OXvrA/hzMyHByvHDs8PB4vGCT0SHj/5pdaDlFAeaGVMFpqvnNr5GbuMH8/Ltce/fx/uB76hqA&#10;O4xyXQzBFVRbTR4i0lyLF0nH73lld7rzRXkPve6H5lRoW2kipZG8wv92/d5du3qb3Mf1Sf7TSV5T&#10;7orrh1zJBc7zvDL+C+5b4fJ+QXuzkGUvgWUvJlfx3PPP21NPP23ffPxb9sTjL9ia1TstJ6fW+vqu&#10;kWe9i7fGJDWWu+BeeLWeH7NzgTELDs3FmwQ9fhz16Znjkp1dYbFHs/hdEi0J36fk48dg3evtNe6f&#10;z32b/T78VXvoT//U/tsf/oE99Ed/YF/5T79vX//j37cnvvSH9vKjX7agt5+3vJg9NlKbBcuutf95&#10;q81+9mGv/evdTvs/N1vtF9fh2LDsn8O2f36r3X5xp8t+dkdabXTc1zvs/sV6m+09b+Nd52xmsApe&#10;XW19rWetvSHP2i8U2FBXhV0aabbZsVa7PtVtP7g5Zp/dl6Z72m5dHrbJkXYb6r1Af6HRejrqYMQt&#10;NtQHx+5uQq+NXhl+W19H7blTzDs/tMdx6u8/s8j++qlvwKufthVvLLaVb75sby7GowfO/fhXv2xP&#10;P/ZVF4ufXWTLX3vBdm9aY5nJR62KsW9vS63zFBGv9vxD0DrDfRV63tRQh6YsQN+kGpZd72m2eU2s&#10;2zFsOLaYtnxG5PGtvoQ02H4dRLFrx49Z73tPS+/8RSGfjqZWfEmI5rloaWtAG020q++iaERD3Uy7&#10;Rj+mqwW+7PmSOF/tPk+3LT238vbix87XhD6Pjk+82WfK8vXwOLbHuz3mPKfJ5tiV+9f3kZZc751/&#10;H9/X11GLR3vM2vs8PXacm337Xt16r76zNNwL6zz6emyfX0tjoD6Y0xkMUfuSdln9McUw+Vxx7YFB&#10;8Wx8u2Da/2FIk62Agy/k0At5tq+l1uvOH1v7FTPnubYTy3a+JKOe98j8e32OTRsvTxFfe62ltN56&#10;n7YV455kXtfsNdp21utYVIOyvaeDmjP0T/iNA7CetIw0xkTB8AH6gxvWu7Gk5t3KN1t1aBtpN9WG&#10;6T4kn6wZWLZqP+gedJF2Rnk4tXNqA1voUzd2dFhlbRNzOeR5BbOi7xZDX04cOxVemVcSoJ0ctusf&#10;fmLFlbXcn7LQ8J5FJ43Gn376KPdNxQB9lF7ym02M/TNziuEkic6HIOcsOhLaiNKaZgvU4xWCt4hC&#10;fmeVtEM1HX3MZRrCO3vYajoHrKK1B5/oFsem8wPU4eUzxa+r27ocyz5Xe4FcfL3j2fJPa0cTozrX&#10;Yt1itUeYJyiOKt+MgsoaO4+upLSp2c41NlmgFU+6PvoB3NPFs7vg1O2w5Auw5bP4V58oQp8MV8ur&#10;quJ91Ovg/t8BB++jbe+duUr7R58LfUM/em8x7AG+dztz9qoZt2jsX0hfsoDjy0UrkAtbz+M4i+Dw&#10;ZS0w++5+tHIj9MXot6jvQ19K/Npj2fDxUb4H68Wy22h7OugvaU5UNxEKw4pITHQsWzps6bHFlsWU&#10;xZbl5xHLUnzZZ9c+v9bShZj2glhY89Hj2Ocsg/GY8xeBbzuOze/p+2GrrqT2rzlDCumvFfIacQHH&#10;lteIHut1HVcMxyUvGvFmsWz5//kcW5rsg7AJaa3Fs6XN3kVbrhqQm/ZQyzAI72xy11v2kqtWu34Y&#10;HRbaLb/2ozi2GLbzx4aZi5vrsXxGPD32cfTCBLphj2dLY8N2KdIsP+C10Uny54DdJsG0kz2enXgC&#10;b+uTaFrRYYtHi1f7DFtLrUs/Iw+SB37a0nP7/iPi2dpG73d+2VkleKXjT5zFPKg51uwzZfmEPAhP&#10;nx0el443hxeeXhu/lmOqDZlJX8pn2fi0RKMZ4v1iz/FpHHsafTf4pXxH5C2i7xnnNEBn3GPP18Tz&#10;zA6OTnUce184GuyoFHID0lXzv6LfPp5F/VB05EnpnodyElrfJPQKXpyCHeLjPxcJMGtx1AchDzcx&#10;VjTYzIc9AqMS0wklRyQtdjznsWq35BZQA+t8KfqxKmo619NeMy/7fBHzsvESJQ9dTrur53UVJVZX&#10;eQ4PbOpk4QtSWVpoAfHogmwrOEMNx0x8SU4kWUZqgp1MibNMlpWBQqsKUAelXJ6khejg8CwtPG05&#10;p09axkk8J9PgZfhnRkahq44QuzxEH+kQ/hRaouuCL4eG47cagq/IXOhxSChjZDFt8Wz6rZH00bQM&#10;47leOwhX2rePOfd74DRBcOm52PXBHubrUxMPVv2BdKti1XzOIRh2KPfuw+hXg/lMrd+vY+Dx/6fs&#10;TIPruM70/P3MD0/VVMZxHJUndpzyEjuOpryNMyNLtizR1kJJpERR4r6ABAkQK0kQK0EQxEICIAkS&#10;+75vF8vFvdj3heBOENxJidbYHk9lYtc48YztjD3jqjzvaTQIKZly8uOrvre7b9+tu8/5nvOe9zuI&#10;p4KrzX4M3foJ+q25eEdnZ5OnS2PGc/r5WacYW5DenZz7OGNbJ9ESny6rtVPk29Jny+fpIH3eQ6lc&#10;KxlcK+TQKYx9HOG/djrsBOZDxKEnSUyDO3IdHmTeD8+jEuBx6LTFuKPZR/4iOyKpNboryt7ZFsn4&#10;KXMltynwP+H6lI46Gj3kXvrkO7luFfti+C3wDvfXbY+Ad6FV38k1rdpdqucVe1C+EZ4eU6wyCT4t&#10;PiluLX69OhzXYr10mtpPc4eyOPdy0eCo3RLLlreumJY02buYl7mH5X7ygqOw7FNF553WOpdxFvHr&#10;Z7/7fXv19Q14vm6xzduobc49Z1809cVg2qotd5xzuqSGOT7dg+SozDuegwXAs6XNnr16mxxtCRaA&#10;Fm+GvEgMG048CEMOT8Cx2b9/DH6Nv0gfLPn/i2X7HFvjprRrfT7Hhov1TXBM9N5BGLaLcZbj5OsT&#10;eGjz3n70TIprL1jAD9rlbj5jL7rxPr6H/ER659EnoYdTBPHHDjLPKKQlbXo784+qunrxHsVribY+&#10;q4gxMK5pzeNVXhLF/xbFdaA5Aqr7KI69NWKXq/24O2qfG4uJOZTotNeazy89ZIrGYqS/hmdLj605&#10;/nouvpTB+Z2O/jEtE20kcz0ymPeRgQYynaXWpXAPT07HuyyVOQjJ0uqS0yWjUYIHKZLoaySxTeEx&#10;bzTbXCc+zxZb9pm27x2yogHlul5htzA0rffmCcBEV3NsabK5xn2O7b/G15NqX/Hh1UzbZ+qOYfuv&#10;5T1WM2KxXJ/n6vgfeg+2OYbHfUU82tdE+74ePqd2jBmOp/UKn2X7mueV40v7yn+mz+n/Hnqu7+J7&#10;N+j9/O/mPhvb9HndZ+bz6Jh6D1+X7Xtq+x4m4tmal+H4Nsxaum15D23YRB2ALbDLbd78DXkPiX/7&#10;fiY73H0DXTnXrDxExLXFqcW047kXKFbfD7TeseuDHs/2x76iEnReoq3nP09MZ1wDBiG2vR9OKoat&#10;0HbxBi31PAIW67wu9N/AvbV/LPf1eNi48z3JYBwHnn6I+4/mLWZxbh7hPrQ7Ispe/N7L9ub6dywy&#10;IpqaURmMpRZZ+Tl8rrl3BNp6LEQ/dwJGMw1TmoMbLMCLLhCz4kroEgfJ+4N4V7e1tlhTI94hMIBq&#10;+qDl5dSBoE9//tw58nu0wERp6XkrL1PgWVJ+3ioqNC5L+wYLb2yoteYmdNks9by+Dq8SrSMvbUMH&#10;00FuKm/vbrRWPd2d+HaRp/Z3k48GYQewd3w6VYPKhfRZ6GhGlLOiER1HKzqNBmYa7jZJ7jAMj+vr&#10;gZuSb7STEzegAymrZ14knzGNNkp++qoB8daWLeiyN8C2X7YXXn3VXly7Fj8S6iowx/x7r7zMc3z8&#10;1q+z1ze+7epFbIuI4B7CPCZ8/nZH4cV1QF5c3MPjGZNM4BqA6+7judYp5Gek526pbcSBg7SrR/A4&#10;SqYN97XZ6bTVGq/OzHD3IY2dHc05QRuJzvkUY6FoRNKz1Eaq/oL8rKgjx1haCusU6sukZXNvyqb2&#10;3NkyvLEHYTkf2N/9wz/b3/7iH8kDr1hNA3MxK5nrTp8vHx3EmXOqixa0ti70VXM3yROv4QvTB8s+&#10;S7uaylyBKHtt40b7xneesS989Sv2F2uetedfW2Nr31lP3Zjt+LzF0G9NI9/Kpa4hc4rKmEMG16ti&#10;/KSmgWM3tqD9bmLOQINb1wDLbu0MwNOpw9Pexfv2WCCIb+iIfDJhWLDA0SlyilH45iRzgpWvKveE&#10;HSu85+iT4cheTUdptZlvgF567iqc6jqazBvwrBtXlgP/gWtwSvJYceyROXwwiIkFT+t7Gd3mzQcP&#10;7PZ779l1uOgV9EAX0f/Mk0dNo/2ZpL2ZmGeMmLFTxSDHEMcenGcJbx3gWGHGf54EOREMLgR/lUY7&#10;AMut6w4wH5d6nPQnj58+C9eusRryONUfGpzH14ucqpd8SjnWCFx7iN9h7MJFV+t1WPkXudiAWDbL&#10;MRi2vLJVk3KY54O8bgDuJ27t6bLRjfP6QX5DsWvnPSJGyHuIefvrP8q1+/ks0liLX3cr34Yb6nGv&#10;WDT8WpxammbtI84t7t0eYr40ocda7/Zjn9AKw+b1YuLcOxR+vb4gx3ZMG66t5Ucf++vG+W0nF/gt&#10;+J1H+Y0d5+beNMj1HRggN+/u5rNQe4xxkDn+s4Xb9+3C0l27cPuBXX3w2K7CAi7dw2f71j2bv3WL&#10;7fy3d++w7o5dFJ9m3fxN+knw6VkYxALsYU6P8X25wJjG5du3qCt118UVvZb9Z2Cvo3DX4PxF6nxM&#10;W9vYJHU+0H7RHwnDZ0dv3nV+aBqDb6ev1U5/ppO+TGD+hnXMXLU6NAMlPcOWV91qWaXMfyjFW68S&#10;TVl9hxU1dFlhA16qXbAOaQvoxw2gRVAMXrltQ1fu4K+2ZG3oBEo7QpZX1WIZ5LEpjFMeOZFL7o1G&#10;gjEuaagSuEckwmflz32Y/CYJViLWHYd+O46+bAI5rUJzJ6XTjqRfLF4tPfZONNdi2WLTCern0o/V&#10;Mp4cWMsY2hvxbF+7vYO2UJxb68TDU8Wvs8hh0KqUUJu9urbV6ps68aINUDPNi4Vr/L6Lt+z2g0f4&#10;WX9gS/fu2SwMY5xzeQa/+jHmNYzwP0uXLa21xjl0DrVxPxc7kpZfLFuMW/ptjUFoP79WpPTY1/j/&#10;xLNv3BXXvuY02TOMZ/WPhqyyES12QT7tbxL3ONp3vFHVpm7aFWFr33wbPQyeVC+9gj/6c/aVrzJ+&#10;96Uv25f+81fte9/dYNu3JpKfNdM+4Tc0dBumeJ0ay7PUBhh12uzyylFLSq60hATmB2UzV+gs99v8&#10;Wks+lG/xUeRFB/mf4vfbqy89b998+kv2lc99xr74qU/aZ/74Y/apj/0r+9LH/8ie/nd/Yl/95Mfs&#10;uc990na+8DU7nbDZJurz7EfzLfbLuwP2278atX/66bT908Ow/e5Wt/1msdP+4UaH/UrLpW77+8Vu&#10;+9mVDvvphWZ7PFVnN8MlNtt+0qaIq+FSuz5aYxeCrOs7b5eHquzmdJvdXghSlzFMPcZx+9vHl+0X&#10;f33Lfv6jRfvhnTm7Ph+2mZFOGx9os5FQC1y7h4BrhzpsbKjbpsapizhIW9tGW16DHvFosu3Z/o5t&#10;RHv91to1tv6V79ma5/7cnv7if7Cn4POf+/S/tb/8+lfs1RefpeblJjscG2nZjOkqdw52NqEXb4NR&#10;tzsvNNV3lLeIdNfSXwc6qS/dAq9rrHMsWx7a2kfeaWLXvh5bj+WdHQ7DseGS8sfu6GqjDnGH47di&#10;xYon2miOr/f4F0Isu7uXvomij/4J8VGmLZ4t32wXcGyxbD983xHVkBR7dh4gfDafqXva6ZBjyuLR&#10;2sfTZHveItrP88j2OLa05eLQq1m2XifurNBjx66HxbAJGLZbx1LPdXy9Vlxfn8XXY/v7rebYI/Sz&#10;nB4b3utx7Ak3V07z5aZhyWLZ8hsRz/6DHJv+m+o/uv2WmfYKz+ZYjknPcu3TxksrLX4txizNtJZ6&#10;rvXaPqH9V7+GvoIYtdi088cWv+a5z7S1dMed9ni49NiqAyluLrYuH+8wv0//EP8DOnR5aNc1cY8+&#10;xZhhKuN1MA/NP9d83RPUXSiprsJDj3OVdk73IJ9le+Nod52XtsbXdP/S+K14du/AgLXAiotK4CAl&#10;eErAJzPhI/IEyEd7XQ0PnqLvcfnWXfwFS8kNMqkNXEotC/q4F5mvQvTSP6rtCKCLY34eus2D5JrR&#10;8UfQN+RZVUO7dcKsGzrg0fTr24NDtNMj+IXAsAfwyx4Yw5eDeoda4h/SMTTOumE0271u/li1+mXo&#10;XHp4j/bwEHUje9GBUxuTaEZ/0DeucXc007R9pfTvjp9RvRa4HHH8bLEV1uJr19TkPERKWlutrrfP&#10;Meo++ihi2NJey0dELLuqi+PSjotjtzJXTdv7ZpgjTl9oEFY/ePk6bR/BMsxv0s28ncbBESuFYRfS&#10;vyzhM5XRh6zsCVoN/ch6Pm/T4Cjt55i1oB1voV/p6pjQFxpQv5J+kHTXWuq5dAP9jO1r6W3Xtjna&#10;T3Kyo4zFoiORd4f02KrB6HtYi2+vZtnizwppquWHLZYtNu28R/iPnT92yRNfkUL8EQsUZbBs1nv1&#10;IxnLlifJSni+JL4O22fZH+bZT1i275ntWDacwmfZzlskVfO3nrBs8exoNJnyxhbP3kH7vRW2tBVO&#10;Jra9F022vEj810qTrbqSrgYmzFzfXTxfLFt8Wyzb59iJGbRvjmfjh4GfnvTQ8j30/KWZg3bMD2r5&#10;HIf5nsAbPK8cfTZ1oYtqHI/29dk+xxbDFreWjtuPjJwSeC6eHicZB2C7OLY02Y5vn0bvXkKOU1zj&#10;eHbmSfaFMXv1H0+vaKWlu/YinyVMPsMPxgNgkL6OOzEtl+uQub6Z/O85jCks+4sczUePAMdOzvK+&#10;nxi3totxKzIUy2z7cCb+ImknmUOXi66A/hrPxcPF2/PwHnM8mz6TPO9PnKI24CnmYhDy0HcBE8wh&#10;jnE+ZjCO4GmEqcOiMQb18+jfyTdAOuwjMIUMGHYOXkhnyc2r68Swm5mv3WYdne3WTp7d0Ybeurna&#10;2hsqaXfLrA0W3QnHVrTSDtdXUAfyPPUaz+Rb6Zk8F3pcUXzKqkoKrbb8jDVUwcBrSvAjKcOPhFy/&#10;tMiNZ5/MO2bHs1ItLQ1+nZQAiybnjWFeMxEdQ18r9gABRyYvPqB8GJ6siIXdiGUnwHsS4XeH0Pz5&#10;DDuJfqtYts+xtW80Goz9sOx96CMVehwVTa4dTU6OVnWfOHYM76Vjc+9OOHwIboseXH4LyfhyH+E9&#10;eJwE50vJSIfroRk/noWGPRsfT2oh8lg+fWn0r3PI3RTi2fL2PME4UxHeQOerG624ooE8/Qw8+phj&#10;0TFoORKTpY1nbCcFTf+hTHgV8yCi0YEQ4tXxR+ijo9NOFBfkesnMZSwEXxnpt+WlLR9urdd2cW8x&#10;7z0w7v1w3xjGmWK4RiO5VsWqd0VG8/sdhgXhR8E2cSlxbW0Xx45gvsVe5luIgcsbWzpbMUj5hshX&#10;QJ4CTo8Jv3K8in58DCFNtvx05ZEtPXZ+4TkrkG8Iy6NwBnFucWhX/3H3fuefKz59FF1dwekS5mRz&#10;bnP+bty0w5557kV7ae2b9sZbm+xdasPoNXvRye2WnnuZf5/hd2zopI0ZUT57hRwYT5Fllj0Nyx6B&#10;ZQ9MocOGHStWOPYyy/Z4tsejfZ+Qf2kpHfaKHpvH/n5Ojw3H1lIsOwS/Do0v0EasismL+ILKG/QS&#10;eT5tIZ+lT0vyvT5Yex/5X3D+KnFtJfpgCYPkiIoQbVlo4YqFieAsem7aqsrOXmo/NrsaDxojVhuT&#10;SC53IEmekPg+JfDfM09hF+xa/iIR0YzT6DqiPyJfa/nSpmcf5/7AvH1Ytc5dabCTOK+dXy1MO4Xn&#10;2icz1/OKOcp5lpldYMfQG2WhgdTyKLlbOvft1KPM70iDZ3P+rY4kzlkXqSxdwLd13yHkw/4hpi0+&#10;CacUb15h2QkeyxarFUdeYdnsJ86rcJrsxGWOzf6rWbTYtmPQbP8Qz+ZeofeS34nj0xx/9escL+ae&#10;IV4sfrxyHD6DHju+LO66zLHFraW5lte1OPJHebY02NJii2OvsGxe4x9b38P3TvF5u5i9Pps+g+Pi&#10;cGqxap+Ru+NwXHcMff5Vn0vvp+3apv313j7jFs8WyxbHlg+3NNmKd+DYio1bqRW4ZfsK4/Z8h5i3&#10;sY06Abs4n/Zyv+Re4Xg2fQLdA8SV/fEsp83mXuB49kHuMWjXdN3Lc2Qf9xkx6jhqd6nu4+Gj1M1K&#10;SXN6a83/Vmi7dNnyvNjGZ1VIQxeJNljrXei/T2DOSBJ9FbyXomIPM77JOcuYyqHDGfbuuzvtm998&#10;1j75iU/bf/rCn9l3vk0tW+ap7Nm53xK4L6YyDpidkWsnmcuk2sQ1NTXW3t4OPyYvHB11emdpnidg&#10;C3o+Du/WcmCAvm5Pj9u3sRFuyetU/7i8vBzdtudJUnKeembnvCgtKXaabjHt2hq8s5Y5tlh2Qz0+&#10;3OSlLc3MdWptcj4n8jvp6my17u42Fz09+JD04qMH2w4Gu/h86LVh3CF0SYPkYSPDYTw8R22WvGaO&#10;PGgWrdAUuZXqRo0R8ioYnqYPDgPph591wOVr4fJnK8rp/xTSNokD066k4ktC27dx+zZ79a03bc1r&#10;a4lX7QdvvO6ev8Ty5XVvMN+U2gvUBdu4bavT6ai2rHyL/PoSXq0JMW7u03HUD41nLDWBtsQFPlHo&#10;fKIP0pYfpC0/TDt7hPtRMmPQmneVRo1Y7jupaLKz+FwnTp2ynALG5fOZ2yYuhe7S+dyn6L7B+aX5&#10;HdxDkuBXLtBiqL9T29yJxvi2/c3P/t7++y/+F7Ue562kgvl65+D59PUKz9bCmAPozOCEU9fJ/26S&#10;By5Sm6iPeVKn0FvGo1PEg/xtfEXgLn+55jnbErmN/m8Ufdcj6EDorzBGf7yQmkNF+ZZ39rQVMK5R&#10;Wg3LrvdYdk0j/os8rqipt4raese2m9o0f7fD6snZ6prgXNJqB/D9hEuKz8o7Q8sJOJVX11E+2HhW&#10;kP/6dR2HpsiZWSfNtvi2dNpi2RcX8StZQpd5Cx/uJbwKbuJLcf2yY9jD7DvIeTGElmwMDiZdrnjl&#10;0sOHdvfxY1u8/xCN9j202aqZvAhHuworY27szAI6UAXcmfxZIYYtlj04T270ocBjg+fDMNghPEzk&#10;PdLSjydvEz6AjPsUco2UNDY4lh3Av3EALh0ix+shh5NmSCxbuZTPskeUd8FMB8gbfZY9LpY9xXuQ&#10;U7q6kLxWXiLi04OwQMeweR6ET0t3Le9s8e2P8mxptMPs53Ta7OPXcvS9Q8SnHctmjEjabHlkS4ct&#10;7XYb30m1IhXt/aoXybgReu1+9pN+VtxR3sbyhOjkWlOojmsg1O9YpKfT9vxH5IPseDa5vrxF5Z/t&#10;6bWl2eY34rn8Rsb5zyZhm0Gu38qmZvqVzHNkXKCLPHwMrdYCzPrSnQcw6wdotB+5uHDrgc3wf07D&#10;pmfg1lqO87+Pousev3rVpq5fd1pr6a1nlmP+JmMZS8Qy557jNeLel+7dswlYuQveaxJ2PnX3IfHI&#10;xfidRzZ++6GN3XnfRpYe2uDiAxtYZHnzkYVZ9l25a22zN6xudMHOdYStqLHbTjf3WnkA7jA4Y03D&#10;c1YXZt4Ey55Z8ver9+j3wMYvoMeeX7T+BXHtu3iv3bSmIdhp5yD67FrLKEATRN86OYf8i/GsxEzG&#10;NGHa4tqHeKxITNf4PnN/6BNFM09THFvef0nkqJo/Kb4tfbV01tJei1unobdSf13jYifJzfPpw+p5&#10;BveGg8xZjqLPrP2lz46kXTtAGxdH/ptKX6eQnKyhEf1qH2xoAD4BS+nqwbcUhtMe4H7NXIzJuQW7&#10;fuuOPXj/Mfp3/jf+kymuebHskTHOAc4FjV+IEYld69xpZVyoB5YtHb84tx/yzfbqP8KtuabFsaWN&#10;1Jz/63cWGdOTly06j/kpGE8TuckxtOj7bOOObYxlbnZjmgdg2Vsi9nBvF8teZ2tekS57jf3XZ79j&#10;33rmOfz+XrM9u5g/c5h5umc6rbWFtiR0Ez54n+Vt5pws4C8yyBhyM21vmSUn442ag39rYTPtayXe&#10;6+g799IHiDhs69e+aF/9yufti595Co3yp+zp//in9qWn/o19/hN/bF/71MftW599yl77+uct4qW/&#10;sMLYTTZWnW0/nuvAO2TYfvveiP3mUb/95r2w/fODfvv9nR777c1O+82Ndi9uBuzXi13288ut9jdz&#10;DXZ34JzNNmXZYPkRG6hMsYuBAlscrrBr8O3F4Up7NN9qDxe6bGk2YPcvh+wn96bt1//tlv3ufz62&#10;X//svv3kAf/TXL/NDLc5nj093GGz4+iyR/D16GtxPHtqLIh3GT4X/e02RPssbZf0W2m0bZE7qZ33&#10;2g/s+We+Yf/li5+1zzz1J/ZnaLLXvfICbB+NO/tVni8kiizY1Wx9sOzOZtWfbLJAR9sKzxavlp9I&#10;h3JytkmT3c24d19Pl9Nqu5qQ8FuxbGmypdFWLch++gjSY3d0wsA7pEmjfwMX9tit5z8ijvyHwrFk&#10;WLWvv+4PS4ONbtxn14NPuLXPr5/Uhux7UidyiMcDqxm6x6N9lq3P9YdZNtfBapYNk5euWq/z63H6&#10;PNvTWC/rtUc972ufZYuFi2WLmXvcW/t5+66wbBiyjikPkclp6bEnHMeepQ2cpS30tNme18g4fbD/&#10;F5Y9tMylxY61/4o+m+OLUyvEqOUhon0G+NxizFrqudbLM0Tc22ffzmebvsDMMrv2az6u1JRc3lfv&#10;JU6tY+k44th6L60XYx/gffReYt6qESl23kJftLi8FM4Es13OEZUzFpyjX1vPmArtnO5TlxdvOF22&#10;as7eee+hqf6s/Ea0TW2a5in1DuJtBXs9V1ljZbXcH8rQpHIPz2BM8jicpAwdwCj3xl54rOqN74TP&#10;qObC6Qp89+lHncCrLD41w7aSY61dhz4lGj1WEl50cOySSjTd6K2HyMGbuoJ4Z/U7lh2AW/cMM09s&#10;BD02/Lqlf4haiDBu1gfQgPcwx7kVfl2LzqCevlg3/YbBWc2nnrS20AAabHy3Wa+l1qkGxRjRNQRX&#10;po+XDc8+ko2WKzfPckrLHMuWh0hxY5OVtbVbYyiEThouDrMuacH3mJyhopN6uD1w8kC3491tw9TR&#10;YJ5leJ4+EdHPGHU/3F7RR/veNU1dLdh0FTy9mD5kYQNe4vQdS+DaNXz2Fth7J/2ibj53gH3b6Tdp&#10;XXCZVYfpH4lXD9Df0lLPxbH90PPBaY9xx6Ux3puBR9bxbMdrxW6lyT5KeJ7ZMCfWSTct7rCaZa/m&#10;2L4vtnxExK+LKmqZu1jnQo+1TvtIv61jOG6N3tppshnjED9X6H38kLeIakOu7Ms2Xy8uPxTx5ST1&#10;A9C5iGeLR/vsOpp2XiFOraV8RsSz9yYwH0tBmy6vbNV9FPuWL0k8/YNDjIVLf+1rscWvpf2WL7dq&#10;QSaQb7qAfWiZuMyyk45RE0R1FtFmi/OmnWAeWrY02Z4uO1267JxSx7GzTlbSv6hxPFpc2g/xbfmQ&#10;pGWfw4dRHPyMeywG7vxJCqrca7Sfz7uP5fN7woiP41st7izmLP20WLbH1Isct1bNRoXnH+J5i4ht&#10;e0zb49mehlve2rB7/ELkJSIfbIVYtXdMfUc+1/Lx/ddof/mN5J2tRu/D/jzOyMNDgNBnkmb8BJ8x&#10;7zTjHfDs/NOMf5ymr3W61E66KGH+Bt5C/Md5zAvI5fwTU8zIVk1HT9ckLxFxpGQ4Qjr8Wl4ip7kv&#10;SYNdh49IU3Mj7V4bY7kdzH9uc/OiVXuxvrbC2hsraaurrKulxjHsNnTZ4tNi2CVF+O4XZLulWHbF&#10;uVNWV36WsepSx731WnHwJp6fzM20nOx0O3b0iKWizzpEbhsft5+6fnvhy8R+fC527WCu2m48JfY5&#10;ln0AjVc0HDsKnh0F44iKjbMEWF0ivOcgXOrQEfJg6bCJQ0nwV3iYtsXCeA7Am6JhQFHwHBc8jmZd&#10;DIxI26M51n40ZlHk346Rw/sS4diHpb1OhVuTX6ehUc0gxz4G98vO476VTx6bm4s+mJwWTXZ2Xi48&#10;Gz+dY/jk6b525ix+T4wxFPEfnIJlo50tKiWfq2FOALrApKMnyPflEyIdptger82QTlss+yhzspOc&#10;N7aY9CGuk6Oww6x8xj1yOKdgiMfyuL+wTh5R+cxjPHm2gtyfsRKuoXi4t7y1xcNjEjW335vvL3/r&#10;PWhP9qBBEacWx5bftWPdLLVOjErMeG80+k/2l/byo/4B4lbSV4tf6/Xy0JYfrrxFVMdBniIaT8lH&#10;O3OSuSBaHkNHfRidi/iX3l+fYxs8O5L3OUaOUMwc0/PkJ1nstw6f7G+jy167bqO9uXGrvbMFf4zd&#10;eCTA4XfsQQ/I55PuuwDtS0MA3SQa6yGY8CgseOLiogs9HkEXNDB1iXu3uDLeIDBs7dtHaOkF6yaf&#10;sGmfUX90GZxiPxi2H/72D7NstC8ct19e3LyX49pi2nBrF7Dr/mn02TwP8jjIZ+6fpc2av0Ibhhf2&#10;hWsuxLX70D+JYWtMNkTbpvlFIXRyfXicdJHfN9ImyzustJn58rQRus8f4T4ex3046nAKvg0wWt2z&#10;GZdxPImlfHE0R0ya6/Rsxq4KC1yfRP0UMeskznO/vqO02amM1Wi9C6fLzuN39yIjC29auHYmYyny&#10;hRTLFqsWWzx4RNpsabLJGcWyfY4tzs05oPuPz7CljdZjMSp/nfiytNo+0xajFWfWUsx3RZfNY8eA&#10;0TFLy+yCe4LPt7W/z7nFsVezbJ8Xi2c7Xhz/RGPtNNAwYKd7Fs9mm3utjs1xdMzV3Fi8WK8ROxbP&#10;XtFex5DPED6Hdjx71Tq9Tsf2teP6/O5zcT/Tb6DH7r347j5T1/7+76H307H9df53dUx+mX9rm97H&#10;Z9v6fNJoO56N7lo8W/prx7V378WPhhpX8Oy3N5PrbqI21jubbN3Gd+2NDe/a+re32MbNaPx3Mt9D&#10;Y0rk86r1qPtALPeDFa8heIDzUOd+oHWx9Bl03e+PhVOjg4tJYr6HGGQm4ydZMEqW0mfHcS6oppev&#10;yRbLVk1IeWhvxwvF9x/R/PBIfT/unfu5h0bKL4+I456n+QBxjP1t3rLHnn/+FfvC55+2L3/5a/bn&#10;33jWXuD5G6++be+8udU2b9xh2zdFUHtqH21PPPVkU1xt43OM5YpPNzOXXrWMAwFyJ9j1GIzB59nD&#10;9D0H6ZeH6Kf6NY+1fwttp7TXjQ01MGt8RuDXlRWac1TillU8rqrEd5v18tsW226or3avEcsWxw5I&#10;m929OmDageWAb/coeshjezvRXZGXDqLbHmF+MbWo/JgYp27Vso5bvr3iZGIgY/ASMRLxEXFtMZL2&#10;3h7H2zRntLSGuWlobjSeFUP7Fy0tDvOTdA9Z9468VNfBOl4j8NqGa7++4S3OkXedj6LY9qadeBnt&#10;3oWX0W7mCe1hDA3PLsbQVteejYxjvDjxANrHWLT1CY5lxyXJu59x41TVf0x3OZNqyWXRzmbmqO4H&#10;3In7gze2g/eMxnd0DqgvEM+8Lc6ngylePVf5aZcyX2VoHM/Thx/Yj376c5fjFJ6hBgv3qiz6lmfP&#10;11pbJ3WyJtC1LiyRG14ml5uHgbcz5prLtcK8w13bYT0b7Y1N6+ytrRtgYon02VKYF3ecdh1+XUw7&#10;V5CLViILfQQeWWfPcC+VN26lldXU4WVSb+crq6nvXGpFaItKq2qtFn5d14y/KnptPS+pwuO9AZ/1&#10;LnRv5E1B8qP+YbRY5H4+w+4jTw+E4aHUJ+keQEvGc9WDlJe2WLZ02uLakwtosvAhmb920YW8RqYu&#10;Ml8JvjwCex5mPy3H4WAzMM2LS/jp3sdH4uEjuwrHvrx0B233Lby5yD9h2WOw7JGZi5wrC4Q01J7m&#10;OsQyzDk0yLk0BGMVz9Y2eWeHZ8mZeA+FfEe6OfcamRdQ0dZqVWi4GtCWtg3gyzEJS4Zfh8it5EkS&#10;Vn7F434Ys3Itp7MWg+ax8xIh1xolV5MmexQWKJYtL22xaBc6Bq/12XQQnxbHstF0f1i7DRvUcZXT&#10;cUy3P9xb/iF+PUd5hij0XBzb12XLTyTgeHYInViQkCcJtd+GPJ8Rsewetks7q+vKZ9nyhuhULHNt&#10;sWxff+0vdX26/5zrUtepfLVDzLcYgKVLo6u52nP8Z+0cJ5n+5XbmEepeWcpYyQBj6DPX8K2AW1+6&#10;8xAOfRc2Td3rq0vUULxmQwsX0dPTB+H3DpIv98+Qs164YMPMe3bBdu0zce26TcG0p25QO5JzQ37m&#10;YuDz6PVVt0r8euLWfRsntJyAXU+KZd973ybvPfbi/l/ZxL0PbOzuBza6HMO3f2ihxUfWfcnj2eU9&#10;aHjbw1baNQS/nrbOacbwL96y0KU7NnAF7fcNuPjN92342gNy+VuOZQe5RrUtDM8OzFyHfc8zt7rH&#10;8sqr7Ri5bTLj+IeO03dGP3WQfkoiOWYceWicvDLVH6IvJO10JG1QDHMuEqXJYNtB8tU4clfxaG0X&#10;j86k73oGj++KBmpotcAc0FTXMDZ2rqre8mDa8gzUfs5jm9fso/2LUj+Y94iLO4KnRjltwyTe14wB&#10;XGG+xzg6h75Ba0XzV1nt1XMIwHNm+U/u3H9gd2HZl/GbnYX5jPNfD/Pfi2VLzyj9tc4HaR9bAszn&#10;wN9c55POMZ072iamvXAdj/MlarDBr8WUxJAU127fZJxqya7e1nxFvOyoXXSymHm/mbq/qw1lfJic&#10;R/NqItDzuKB/oHlbCvUTXM0ccpHjmRVWeIr7Vkkv7dYwfJRzKnwLFngHzdMVdNmD6IpO2/YdtPlx&#10;Jy0/t97OFDQxXlxssZGptvWtPbb2xQ3osb9gn33qX9u///gf2Rf/9BP2tc9/2r4F5/02fHv9t79u&#10;u19bY+m737aa7EM221psH8x22S/voMV+PG6/uo9/yGKH/fI2+mv49W9vBez3d3vtH1n++nq7/fpm&#10;l/0KjfbfXWmzX1xttx9N19iN7gKbrEu3YVj2hfZcuzdWZe/P1NsP55vtx5fabWm8zsa7z9slfEh+&#10;dHvMfv/LR/a7//Ge/eQ+tTjH222wq8JCHeX4kjTaLPrsy3NDNj/JePdAJ54jnWiz8RohBoIdsG1q&#10;XwSZw9zK+OV5tOmZaDOi8XTctAGG/317ec13bOP6Vy0xJtKK8o8zl5k8mn3bGqutr6sFf84Ga21A&#10;L0ZfQKxadR3lK6JlN5oyMe7OtpZln2x4snxIgtRM5X7ke4y4MWy4rvh2X2/A5fBt7S2mENP2vcuk&#10;R5Z/h/TO8uwQ1/W1ztIsiy97PiB6DINexa19DxH5ZzvN9bB4MjGipbdOntraT68T91b0h/G75v38&#10;93HHhW3Ld8Tz+fBYssfWvff1tOJi3l7otf7rxcX1Wo+B478Do5WO2tdne2wbZrys1dZ76DV6vX6H&#10;AN7QOr5Ytli49vP9ROQp4od01+LY07SzMy6m3NL3GNF2eYyINYsJ+/F/Y9s+yxYnFkNe7RXyUZat&#10;10uTLfYsBu2zbDFs3y9bLNpn2WLTCnmJiEdrf72f+1w81rF8Lq5j6/38epO+p7Y+jzxJ5KUtjbde&#10;08FvVd3UgJYaLSzcIzPnhMsdpc1Wu+azbI2f3biLP9V7j+zWwwfOa2T2MvOslvucqo2suhVltFvn&#10;GPfPLz4PL5F/QRrMJN9qWtvJ3S9ZCX2nzYytvbT+Tcbcdrma8KoV/4N1b9ozL37fvvHsdx0jkIdp&#10;bQPnNGw6PMJcrbEZ+lHMB2vtYtyux1p7w9TEGIFlM68Klt01CJsPwqf7BpxOu2eMOS/k0h30SZql&#10;j8YrS/2REbWZjJv30n/oHBp227RdNRTlizZ9/QZt62W8s0esHD6de77E0pk/mFFEHeOaWrw/2u18&#10;M3X5lnl2VRf3frTYYtvapseKig78S9Bud3JccWz5bQ/y3n3k+UFyfs3F7plFuzYxbfUDw1be3Wdn&#10;W6lP3tBi59Se9OKjgq6ta5lji2XrcQd9JEUfn1+8Wn2jQfWl6D8NLvd9tF79JIV817x+1BTeGngY&#10;pDHHlX6GuK00yOLYmXh5SP8sji1PD3l7eBz7iR+2uLTvib1S3xFmfYa282w1ft41BEs9L4Rnax9p&#10;uaXHll+ImLXvlS3vFoXe0/cZEcd23Jvlir8I26XjE8uWLjtJ/QA4s1h2bCoe2bTV8hRRiFM7ls1S&#10;HFue2OLasfQRxK4Veqx9FGLVOl4KWmDPT+SE28cdg9eJk8emHHMRB9uIF/9I92qcJ2ejIYYhZ56E&#10;O8NyvfqP+Knl+lHmOHb2qWrGc/DMhkf7Ia8QsWnVh5R+Wxz7UDreHyx9jq19pcn2ddvSaadk4fVw&#10;zNNeiyXL58Pz+pB+usjVfhSrjk85gWYsgzyM73qYz3+E3ytVHinoYfGGOHIMfQD7S3OtpZi8dzyP&#10;y0t/LT4uti2vEJ9r69g6no6tY2q/ghJpxPmvz/Ofl+IJXkpty2J913K+NzpXGLZ8KuQVVHS+ys6U&#10;VOHVyPJ8BTWHYMWcEzn5zOtkvCsdPZO4tTywFWmco8fz8JvH8660gpy6jrE1+km6x2sukjw9m1vw&#10;xabGYwfRwjhxXS2asqoSOHSJ02RLl+102OfwIinKcQz7XOEJp8luqDxn9ZXFLpqqSxzLrqs4a2Vn&#10;860w56gdT2P+eFQEvtW7XUTt3w27hlnv222Rkbvw/djtYvPWzdT822mRUTBucumYBOo2krdGwx2i&#10;yWNj4ElJ5LdHGKfT8pCYmBgY/Doe5hTL9lhy3mjxIniP2PUB+EdMgpgHPAwmpX0VcYn409Kfi09k&#10;nG+ZYacwPpWRmUn+S66anW055NUnYX+FZ8iF4R1F5K56nptPXnuSuc0FBeja8dDBkyGZ12TyOIff&#10;2GPZBfxvRfyv5VZchU8d3hvy4tu4bQ/eD2ik8Q5JRtuagUZQIa2155GNdjXtBF4yaLpLauw07Dan&#10;sIRcn/N62Z9E2uzcwlI3rnEs9wz98+Po4Y44Rr4/Hu3pYXnaqh4b1yxcOzouCf5DH/wAGkhCY5v7&#10;Yw79HxFF//5APGMBvEavFc9WiGOLb4thiV+LY4uFi2VJu+37iuQW4Neff9r5i+RxPmbncW1kZDvu&#10;tY95nHrtu9sjYOeJbr/yGsYx0ayrDsRLr2+wZ194CY4Gx94mL29q9Gzfg1eGdKT7YYYJ1MVEU8nv&#10;0RJEswYbHprDfxN+PbZAzSCWIfi1loPwYm0PwrJ74cw9o2jBRmaYq4R2TPps1n+IU8OsfU79If8Q&#10;/ER8jq2lv8+HWDb8JMixXXD80Dj5OscXSw/DsMOwAUU/EdJyFrYNR+mf8yI073Ht/nnaMHLuXtrT&#10;IHPPg4xVa9k3Q/tKW9VDOxUYn2ae1CisIIzfVxd1FGq4959mXJDfGP17XCpjivB+zQlTjUcxbIUe&#10;S/t4lDGZfM7lM2WlzPWidgLjNNrm1zIVyxbDziBcTTb+F/Hq5HTGKTkn9djXaaczJ0DrE/B0j4Yt&#10;xnDexXFOr+ba4tsKjXeIU0uDLPYqfiue7bTaXMsHmQus7T7vFmv29/WZ7wrL5hp2j9knkTEs5xnC&#10;0nFgrmufXTvGzfusZsU67ooum8+xmv/62mfxY3Fun5eLLesYH+XZPmd2TJv7jWPh3G+cHnqZXfua&#10;bDFlfz+fQfvM3efl+k76Pu67r3o///uoVqU+ywoL12fkt3DBvW01m9d3cQydcTx5aaumo+8/Ip6t&#10;EHsX49Zj6bTFs51Wext6bQWa7fUb4dpvUxd2szxI9tgO/DsiGI/SWJSYtq5p3Qs0biY9ttNoJ3k+&#10;2m7cizEvabOjE/kf+H/FrpMy8UVmLFXzWFKOn3BM+xBtVEIq/QT+H+mv5S2yk88mlq0akdJn72Hs&#10;cS//jWq+7N6fSM4Nqz+g+xU8AT+m2AT6LLHJeEkl4i+yxdasecO+9zy1rF583da+/Jbj2Vq++hL1&#10;2WHbW7ZstT179sAi4tCUJVsm9/0TJ07YSe7hxcXF1B+mHnFjo7Uyb1B8W/xaLFuabWm3fb328BD5&#10;1DCejLSl/cFuV5+pgxyyBR+RpoZaa0SHLY5dUSZ/7RLHtWtrqCFZV+302a3MHxbT1mu6Ooku2LY4&#10;9jK/XtFnr9Jo9/d3odeWZpvoZ84x+qkB8sahIeVoaKCk/STCsA8xkmGYo0KPwyMwO1icto3CRUZY&#10;34uutAVmUtvcRK34RqusY94k/QTN2dA8U9WRFbde/y41I/EnWYtO+6XXX6NOw8v2/dc8xq11Yt8b&#10;0P1p33d3bHecW6x7xz7u+fFRsJR4NNWHXf3HhBTaYsL3O8pkbDiLnEnzRZLwRdd5revHO2/hK/s0&#10;/2E/dR8iGNuM4JxmDhfMPeFwEmNtx/DDLqWGURCdEppFdMbN7QHGODKoi7GfcyOJemXl1ts/TJ1N&#10;ai1OkEOMTVmgN+TqgqRzH4yIisQf8i2+21o8xtfahq1vcj5GcV7G0rdLog96FH6Nj1YW5zdj8YnJ&#10;h9EF0PblnaRfdp75t/hk11FPCJadj24np1D32QqramimblILmqR6t60YvZEe15HDNaELau2mzlDP&#10;spYXdt3eB7/i/2/oaLZ6+mKNnBN63sY4Rg9jGGHy096hkHXCBwKMawTRVEm3PTrL/OQZvGZmyHkX&#10;0DLDu8YvXsBr+SK+yZdhn9R5hFteWMTXcpG6QsxlnYJ7TjJuOo6P1Rjt0Cht0gjt0/CMmDY5Fm1R&#10;SLyZ893VCpoVy0ZzNUe7OEmeyPhOH7lqN3MXAqPD+IiMEMPon0LW0NvtNNo9MOMwrxuYm3csWx4j&#10;Oqbn3ThF3iUtEfwZziyPEcUI7d0wedgIbZ506/LK9v2ytV9YXFyxzLJ9nq38zM/RtJ88uMfmF/h+&#10;+DbQliqv02uk4e7l80pbrbqO0miH+B5i2Kr9qLqOCm3TPj0wZnmQeD4kQ457u9ewfy/Xv/xEPG02&#10;nHuZawdgTWLbXf3wGa41sWvNu9Zj6dXcOp4PcQyNMw3BxYeJcXimOPbkHN5H8M7qxgauqa32zAsv&#10;2rp3NzOWUsTYBhruGfmFX7ILcOzxi9cYt2BshhggD+7luwf4LTpgCF3krT185x6t43duJxdvJVcP&#10;kL8PLmicHG2X9O3Snilfv46W+8aizdy5a0OMc4SvLFrfwjVTLeoejbdfxAuE+Q/SYk/cfWyjdx7b&#10;yG3FD23kzgc2fPsDG7r1gYVvvm991x5aNzy6OjRtlX3jVsOyefQix1mykcX3bOb+X9vsg5+65fTd&#10;H9v40g95T3TdV+7bwNUHNszjYTh36PI9+PaSq5ddBq84RW58lFw4mZw2lUiGRSeim4r634ydd3Bd&#10;6Xne32Q8k3FNxrItaWJpFCeKJMtarbXZyNqirETvksveCwiSAAGCJFgAkKgkAKISJBrRe++9VwIk&#10;QBIkgWVZ9q2SVj1ayVaxNVEmiSe/5zs4IHdl2frjnXPuvef2e8/3vb/veZ+X//shIhJmfYhxSL7W&#10;Bwj5hERwOYJ58RHmrId0PYxbLPs4x0qHXdXY7lhIY2c/Gj/6D3TiT1Sjnkul5IunWYMjF+Y+zl+b&#10;ebyn0WbcZyxUT/IZ5nYPH71rN/jMRsemGDfgFuVVdiqZPvfUapZwfhqGn9xmzeAu7OfqArX+WgMS&#10;S4MlqWeaPETEqbWV3r+2pXlJd6Bzo+ZuZbWwUFiSWNEcax1X9N++hs/2/KJW+/4du/UG/UAf4jND&#10;3cbkZa1hjnCfHqtsIBfOy6Y2jpweni2PyfQzMGg0/6nkjllo486hvckrqUSPUmGlRT3U0Q5QezQA&#10;z+6nFmkU/Tla+pZLVls/TT7Uy/pxnC1bttvCQk46TXZJfrMlRGXY1jVB9tKzL9vnPkmPx0991D7x&#10;kd+zj/3h79in/uQP7JlPf8JWPveMhWxaZVnHw62jJMcmm0rt/lSv/fDWpP30/rT94uG0/e93puwX&#10;90fwDql38Z2pMvv5QrP90xuD9n/g2b9YaLGfLcbfzbfYL+/02M9vdaHPrrc3x4rtVm+23R3It+9c&#10;abIf3+y2711rtTcmK2yyMd2ai+JsvC3H3r0xZP/rx3ftOw/gPy15VpARYWeSDlpZboJ1NxXZzFib&#10;3bg6aQtXxm12etCmJ/rwF2G81bjbjy6bc/Ao5+0hzts9nKtbGlmrLC+ygjxyxAzGB3pDaFt0Lpu+&#10;0eWw6Qb0180uuji/K3Q/cewB+KG8RRTal067o7WZY1ody/a9R4bg0GLd8tOe4tx0EaYqni223Y2W&#10;u7WtCY6Nnpt1crHsLq7rgeH6fSC139XN2jlbMW0xYzFmhTivPLUHeV8elxab/udDXFt+2GOKCY9p&#10;+xxbOm5FPzVl3vN0u+cRc/A59LhYrRg84Rj64vN7r0XcnfEO/q77KMSwHQPnfXp+2NJmw6R5HJ9l&#10;y/dDoV7aetzh0cccW5+DtHpi+WPM2XQf9doWl5aXiML3D9G+GLZYtu+T/eTtPsv2ObX8QHyu7Xg2&#10;3FrsWuHYMhzZeV/PPsGSYc9Oa8114tNiymLdur8eS1t5geh6Hecui4UvPsaTDFu3u/tzvM/VP/AY&#10;3Ee8exYdt3pAzs3PecH69xX25Ucixi1erucZ5XPROaipkz7AFdTzwT20dl/ZUO/GOvllyyNbNSGv&#10;P3q4xLJv3LvjfLN1u85lqi0aZ75Q2dJiZ+G/J9EC7oO77DkYbrEpqdbQhS/91auwtFT7+qrVMOuv&#10;2str19LDJQCfu+3UCG6wlZuoCwzYSS1wBvUgnTB7+lcyZ+mGTxdwvsrEEyOfc1Z1EzrMHjyrh8ZY&#10;b5Y2e8q6x/AX4XLb4CgabeYnE9NOX93BXF7Rrfkwc5nxuTnHs4fx/OhFw9I+MmJtw3Bxxssh1oOn&#10;5ulZcfMmx1x196mFVZ8tZ47M+TOtqNjyauscxz5XD7ttaMRzpM3psJuHR9Cg4eeNJlssu7a3lz6N&#10;eJsx/qpXpHy1x2DkI/IWWWBsZSttdjd5fxNa9QrmtNJjn61tdFy7fnjc2qYuOt22dNnal7eINNni&#10;372M+QPozIfh1tIFaD6lrS73c1vPCJ/NYvRSG9g3NmHBR6nljYYTJFJnJI7NmOp7ezhvai47vizG&#10;yHjoeYvAEODYp4s8bxFfk+33eJQeW/xavTu11WXnl833JG23GLVj0zym04DzHOLliiWWzW0f0GXD&#10;vsXXnVac1yndtPoxerpsj2U7nxDYtJiz484n4CIn1QcyCY9A8mdyVbFsXfZZts+zxbTlk+002Ty+&#10;NN+6rNt9Hi7v7Qh8U/2IPAnLRpctfxF5iySexpsFDbLHsmHYWfIGQZtM+L0fpcn2eDY9G9FZK8Sx&#10;5R8ili1NtvTYscl4m7AvPbbzEllk3zreZ946JjbZ87r2GLTHtbUfm8J6f9JZ8u4sx7IPx0iXTT++&#10;eK+vo64Xi37SM/sxw0Z3LWZ9Wh4i+KKcKXHvSdpqeZg4nTa3qafkoegUcnM0lHByPZ+04R7L5juH&#10;ayvOFrGOhRZbPPs0PFNMM7eokv9vDT2MvCjgt5HLvC6D+VwidXbivMdgAsdhByfok5JBbl5Qgt81&#10;c+KOXsYT8tZx5tND1ER2UEvS2FRnVdWlVllVil6s0nHs1hZ4YVONtRIdzdV4YdMLsoDHOZtuBdnp&#10;sOzTVl4oH5E8+HWRq7FqEfsuL3DXnzubZhnJcRYbedAO7N1pu3dstL34hO0N3ml79wZaSIhiN96m&#10;eyw0NIhtMLHXguDYYdQvy1dEfh8R0XCv415EwnHEvOLJcxXqARZ7Am8ErnM8G9YTCQ8S0xaz1laX&#10;o7jfMW7TMdGwomiOj0nAiwRNXjxx4iT8Opk8NS0Ndg0rhU/n5nNuLCiw4lL0dVWVeMOVOZat2zKk&#10;y4Z5pBPaT+Z+R+NhvLHRrNEk4IuOnjrrDN+9vlN6BFBLkVta4fxedoeFo23bZmu3BFrQ/qOOQaee&#10;KXD66rySWnTX/Hbg2ilZ5xynzmHdIgsNvti1+HY03nzyEhG7lr9IIhpZbXVZ1x85nuh4+NHjYs9i&#10;PNJSe/uqzRdLVl2+OLa2bh/G7XNtXX6SZYtB+l7ZkWgtnTabc4HPrsS5Y0+mOi+RdM5BGToHwuy1&#10;L79s6a3lly3etY85v9jXtl2sX8DBMri9vFZatQZ8UNPR/W22F5etgGXvdrw7AHYWuBftKPwsOAxv&#10;GJhYMueu/Cq4D3Wco2ibxbEn5m7a1PXbbit+PcnlEVi2NNFi1tJji2H3En3nPZYtxi3vEL+344c5&#10;da88IQnnIXIBTbc8sn9DDMhjBFY+xGMP8VzDcJLhC3PkxHicwLJHyHFG4ALDxBDhsWzWYBmPBxdD&#10;+wOXrlk3OWUPeX4f40/fLK97Bg7PeNXDGNUNe+maJL/mdXSzbegZsnPkWklo4aNg2VorlI9TEmw7&#10;Fd8gcWv5YUvz6Hlgsz5DPiSGrZxI7Ei3iXXLg0Q9TaXJTkNvmMb9dXsaa6QZ+OKk4TcsfxFt07mc&#10;Sk9ZabWlwdY6Sch+OONB8jp+V4cd05b/hH4vXkijK4br+16IAzt2G89aFP9HcWgx3BjOXQrpMZcY&#10;NecxcW7HrcV6+S/reF2WpntJ180xYr1LfJdzwId5tm7X/fVcen6fl/t6a58z6zF0u7a+7lmsWOHr&#10;o3WsQmzZabDhr09ybOmnXcCSxeT8YxyL5v2754r0dOd6XL0WvU//tfnvw7F4ndf0ugndT8frdv82&#10;n7X778M91xM82+fWPs+WH7Zem67XvvTZ6v+4MyjEAtBEKLS/S+tI1FHsgQeqNiJ4H1yZ/6JC9RK6&#10;rHoLcW3pr7UWJnat/7vWvZaC9+b3fhS3jk/l/AXHjk+DWzKHleeIrpdXk/Qafp8u8esQdNquPyRb&#10;5599lDU7GLbfx1y/tyNossW0Dx7Co2R/pAXuCrP1eIusXrXZ1sKtN6zbbhvWbrPVKzfZyhUbHNve&#10;tGmzBTBfDglhffXQIfowyOcqBq32Cbh2itNrnz2bTT/iXMe2q6rQTrV3kEON4at92a5eo5ce89DL&#10;8IjZGflWkweRR5wnPxon1xpWTkie2Ee+2N7W7Li1vEXkly2fEemzq6pg3PBt9ZeU13Z1VRn68Aqr&#10;q6vi+Fp4CH2WlffCMp0uG549NESOCMvuI4/u6aWWqpfaY6KX6OtrQ2vFMWJl42Mw6xE0K/j8oo1t&#10;RoPd1NFO/Sh9pFjH7oaxTcBPZuGeF9DZjsHa+sXkxOJgcG3Ut0u3XQ3bLqxgzponXyu8aRnrQg+H&#10;47O+01ZvojZ9zWpiFedvfLY3rHM6bl2/auN6d1k+JRt28FmH7OJ7DEPLGMFam3g24zkRm+R5ZkuT&#10;rXOTWHYUOn39VgODQ93vMJDf5p59jAUhYbZ9V6Bthqlv3rHdAuHlIfvRqzJPyGC8rUUT00ve0NDc&#10;Rj1Vhm3cssNWrFxLn4aDeGWXM/eZIOe+SN01jLF30JpaOqhPK2K+FGObtm+xF77+gj3zlWfsKy/9&#10;d1u2Ej3d7k14he/EK2U/rxluHocvffg+xjD8VgKZz4SFco5NdSxbHLu+rQP+1Oa4tjh2MXy7uqkF&#10;Tob3CKHbGuSd3QXnVQ0rLLtpcb+Fz1vMWvy6qqnWSmsr0IWWWmFlidsWV9NPu6EazShe3MzZyuur&#10;8cGtcce39fF7GCPXn0aHRS46KC6rdQp0nz7LvrhAXybysSn45QTrpIPkQEOsjQ5Pw5kv0AOI8cox&#10;bNZZ1YfiPDFxRWMXPJtcSDHCmDSm/AsuLB7dBxvtJzr5T7SiS27md9OMZrCeeWYNayNi2k7PLf7N&#10;/Ubh2UvBf0j+Is4LBJ7q67Idy2b8m+D5fp1lL/Jr8kD5jHga62nHr8WnlzRHvCaPZeNfwvOKZ0/y&#10;3NJmf5Blk8c6lj3p9NjyFZFP9ggcW0z7t2HZ4tKD+q8Ryv29EN/Gl4i5tkIMWyxb2mutIYlj+3zb&#10;7wUpjj2pcwiM8gLsf5w1M6015VI/uXzdOvvrrzyH789WxvZcvmtyVb63QTRm48wd+tCfSYM2xFxF&#10;faq6yWtbh8dc/lzFb6yKumRty9s7qXnm90nUsH7SRp5fzVpKUXMrPRvx8RxCC0xu24ZmrIfPv1nz&#10;DJ6rdmjCqgfHYNETVj86bS1Tl6yTOVYvGoJufK77rt+xgdce2uDNRzZ44w38RR5Z7/wD64Vj98Gk&#10;uy/ftu5LHAePHuG2aVj3lbd+YPPffN+uvfsjtz/H5ctvfNcu3n/P3X4BJi6+PfMQxn33GzDtt11P&#10;kVbeZ3XfsBXBNHLrYL1oITLIgRLQTRxNZK7p1vTJPWPpNQPDPgK/jsJfVbrsSK4Ty1ZEkbeKT8eR&#10;q54poA9CbRP/pzainf9XOz6u9NeCmYtlS5et46XDPqS5jHJixjj1joxj3lVYXAmLw5MATcSgPifm&#10;ZfnUzGWkZVrE4Ug7ylr2Sca1VvjG1evXbP41GPMFvkPOz/0wugswpvNaw5jz+jtKny0ttvqtSWug&#10;upfNOwNs/bat6KjDHd/W70c+I+r9KI2kQl61C3dft1tv3nc8+7X7r9v1O+oNifcQzGpgbMgqGFtS&#10;T1MrHR+HN2CSZbHmllMAo8jJRyPFeMRnWsXnUFaNRr1yGD3TqGPZebnwlOw2cqMuKyjsJT/qsdSM&#10;etaMg+zFF7fa4QOnYN/U2efU24GgY/b8l5bZf/n4Z+1Pf+/j9pk//4h94o9/1z72B79jf/Fnf2Qv&#10;fvGzFrplreUlw5NbauzeDH0bH71mP7p3zb53cwqePWE/e3jRfvXORXv/Fv0Z4dEzDcn2cDDXfnK1&#10;wX51r9fFT+db7f25Bvv7hVb72c1O+8c7vfaThTb7wVyT/fBai/3weqv9z/k2x7F/cL3d7o0U2/ma&#10;RGvLj7TWkgSb7S+xd28OuehvoOYwKsBCty+z4K3LLDFqj2PZF0ZaHce+fplx/wLeXufh2ZPURY1R&#10;H8X68eT4EDxZPRip+WE7ofVG/MD6qLPq5Fze2lxHbyh6SrGO0I5eTL6d7ZzD/f0e1q7FwQfloQG/&#10;lh+2uLb4tfTY8hbRdU6LDdsdGYQ7M69wvtpcdp7ZMFvnlc1tnbBrsez2jhbHbVVr3cv44ILnEM/u&#10;4bLPl6VXXuLFcF/fs3qIeqAlzxDWyP+5fXmLOIbtc2wue1ps+jSyvu4Clq3nlv+2GLU8u3+dZeNz&#10;4Z6bdXjYtafR/vXtKL9fL/BTGVdIW/1Bli02La9r6bO9npLUM/C80qBLly3/FV3W/XSMdNgXGDOl&#10;t35Scy2mfVH8l+vlNaLLOk4MW94iHi/3NNQ+z/ZZtliyeLDPsh1T1n14HDFn6acVvm+I2LQ4t+PI&#10;HOff3+fYOk4c2m25nxj2LEzaBQxaWmoXXDdD+BptPYd/rPi1PETkl63tb2LZPg+funTRralpfJPX&#10;UU1zE71F+E2xjqbaEHn1yydbviLSZD989x279xa+Zfc8li0/f8ezYdqT8OzaTs7XFXAQctC9rKNt&#10;CaIGn/m96tjr0IpsCgy0zz/7rP31c8/b9uBgzrnprDEW0musDI1APfMmfscDo/ymqA9h/laC9vcE&#10;vhJ+D7BkmGYJvLQLbt0P2+2HWfcRvex3S8c8Kv9s1tm5vR2WLFbdwRjdxftTfZnqzcbg2WLZfVOs&#10;/zJWi2kr+hmLNY8Rxx7jPDvI2rPW8Sva2iwdPq/IKEFvWk4dSw1zN87z8hfpmGCNn7lIG2vH4tdN&#10;1HS28Lzt8PNe1uLlLTKGLnvyNfy/7j1k/fgNm32Ajxf74zduo8+eswbmrCXUYuc1oMtu7cSjq9/q&#10;eA8tvDdxbPWwkE67gfdWNwSvH5bnmeYizG1g2grtd3N9O54pLYz3CmkoFNoPOow/Aeuax8l7xJXT&#10;qKsXbxazFm8WP1aksu+u5zZ5i4hjK7KK5ZHN+ieaa/mLiGdLg63a8bxKvEUqvL6Pui2LMSaDx5Vn&#10;iB5PrNzpslmPSBLPJuTXretSYNk6Rq9nScPN65NOXMzdaaf53j0P6wzP/yMJrXQiGj3WqCOZD0ir&#10;Lf9r8Wz5YkubLa22x7nlKeId4x8Xk4rGKlN+6B4rj2GNXLVeT7LsKPi1GHYU3gnH0PPJL9tj2fKX&#10;Vp9EPjPYr+PYp/H7yKBnogvps0udNls8OyWr3DFpsWo/xKilw5Y2Wzxbxz/Ju33t9pO8OxYvak9P&#10;LR9rT1Otyx7LpqcazNr3wNa+75kt7uz7ZHvabN5zurxDxLC99yB2nZ7Ld5aHJ4oiHw6fW+FC7zEO&#10;Xi4+HhZJrVskPCmBfka8hozcMset5SdytoDfRJHqVfkdsD1L3+/Tuaz/FFWQf6HF5reUzXwp6yyM&#10;KYPeqnDseLFdeIjr5YjvZEExtdN1tdSDdbjxQWuZo4y9Gg96qT2T/lrMurmRvrFESxOhbSM9GhvK&#10;raEWxl1aaIV5aI9Op1pOVpoVF+RYNXl3fTV+2UQd+VYt+VZBLvzrJP+HiHALDwvGozTQgnftsN3U&#10;WgVs22hbtqyzrVvX27Ztm/A13cJ6/nbbtTvA9gTtsj3BeywIr8p9ePyGU+t79Bg9HdFbiV87/gS7&#10;ioZxJfAeT1CbngCjV6gfVOxJ/FN432JiHu/i2AT5F8Cs9Xm4gHtzXJwYOPeRZj2ZHFQ6vCy01zkw&#10;6oKCAuehKh/U2tpaq6+nbryx0YWuO4feOjMz01JSUlxIx6d9+ZGE4O+9a3+YBR06yHfJHBFd60mO&#10;VSRmnua3mcW8+YRtDwolH9lBHfNe6vxi0L2ddn4h2YWV6K9rHMMWyz51mlq1bP7DZ/HbSc2GN56C&#10;ocGk4dXaj1TgKaJekFHU10eifdVth9EnhnOc6vDDj0grCxuDb0fFsL4RQz8b9sV+DkVIL+mFjjsI&#10;GzpwWEwbDhWBJpbH0LHRPK5YtTyzl/yyOQ9If6lekPIUiOV/Lu8PeYaIXcsjW/vp5BbyHpFu+2AE&#10;/WMPej1ztgSiuz8azbpMIWNUM1q1erR5aej7NtnzsOxNAXvoObbfxS4Y2m54WdB+1USijWO9prQJ&#10;jQFcehxmPSE9NjE1/zqeVrcYh8jTuV7bQXLzAZhyP2y5D610r5i2Ygp9NSx7aFY1uF6IaYtni133&#10;wrB7yPHFjnvIFXunPsi1fT237qPHGCZ/GSG3cwHXHr1Avn5RGjB5gSrQj8OpR9G7jbIdJoaIQZ57&#10;kNsHFqOP5++enrYe1oj7YNr95N0K7UtX1c2YJZ+RcWrB9RgdY9P0Ue6y1PxS/CLRDXFejWVtI72A&#10;8bS42K2j+zxbDEqsSF4C4tTqsabL4kbi3QqxazFucavC8jKXRxXAYwoZl84xTuUzXp0r4dzDWKSe&#10;1KdYs9R37zg136+82CMYJ6L4net3Ec26p0L7R6PxqBI7RR8sLbBYq1is7zXi/rfx9J3kfxnP/1r+&#10;AidTqVdJRb+bks5/nnNbEv64/H99bxL5bn/Ye1us13HdY4t6ZfFeOKqLaOmHvfOJd07xdM46/kle&#10;rdel4/RYYsM+e/b9TpaOPeaxbXH5D7Njn2GLFSt02fca8fXfS2z7KGsA8HA9l8+yfTbteDWvX69X&#10;/F6h59f78d+Dvw6gy7pet+vxFE++Lp9d6/NX+P4jYoaqLd4T6vHsQOr6FGLbIQf0nUWgxaZv637x&#10;68NLTFssW0xbviM6zg/ptuVVpHUrV+eBBu4Q34f01mLUqpNX/8do8evFOA7Hlo92HN97LOf343zP&#10;PtM+yFpmGJxZHDtUfJ61k1BqS0LCo+jBhccLz7OfNZR9XA7edxi+iT/JnjDbuJkeh+vwi1i/3TZu&#10;xDOF7ZrVmx3PXrd2q61Zu8E2bdlmAYG7GXtCLRRWGnYgHB6O9xVrBdFaW+Hz1niawLppWsZpKyou&#10;o6dEBznSebuM1nN+AZbAXH3uqtj2FbsmvQv78lZUvqN8yeWG5Ge+tkh5mvIq5ZjKOevJcavh1+X8&#10;76QFV1RUlrO+zDhUxzpyA/y7qd7VTbV1oOHCR7tbeXJ3C3N6PFGIzh5yXlh2Tz9sG57d2N5sjfDz&#10;Gnh4QRl+c2dYN4AZRyfAXhIT6PdAT+aCXGviOOmJLl6ZJcdCa06+pjhP/jZBziZvi15Yi/wupAMW&#10;M20gRxZHzS5kzZXHjaBXszxEQvFjDdqPtp/xfAPj+/J1q+yl5cs4p/8Pe/GVr9my1a8w9q1D78y4&#10;vy8IDxLG+mNHGbvo23xSvWhTqE1i3klNSRjfwY49QfDlnbZhKz4323ayH0iv0p22dftWW712tb26&#10;6lXbADPfFbSbte/DjOfJrD0XoxesZU50hpqrCFu7Hq9vOGAU6+KN5GLTF+F9aG1KSjnHFZUwpjNX&#10;5jm1fr585cv21Jc+b5/+3H+i/9ln7PmXnuV5V8PTtzEu7mNdDr/viIP8XnbYK6++Yi99/ev26sqV&#10;jFMhjO3x6CZyYc7yKWB9tpb6SvTXRdU1fFZodLhc08J3Qz4xij5WPFX7TfDsRhhjM9sW+K/PssWo&#10;xa7zmHvlFJ+jf2eei5xi6llLdDmfOkPVfWUxZzzjLpfwGxIHb4Z71MGRm2FhPeRM0hSpz+L4ZdZX&#10;Z/HCYl1UOV7nMJ6+I+h0GEf6JvChcOuwWoNlrJphrCLOwynH6T/h/LoueGuz45cWYOELblwTO+1j&#10;nGwfHsdbcpD11T6eu8eqYaaVbfS9HMKfFWatkL+Iwr8sv2zFGDGu4LXJL1sxKZZNTD7Js/nc5KH9&#10;QQ22x6/7Ya/yF1H49bPSbY/DyMWwpcme0PMxloqBq/ej9Naer4h02ZOL2mz4os+zf0uW7Ri1ODUh&#10;Zu1rrz1eDecmV5Z3qMI/1rFtjtV18hMRu5xgf4r9mcvo48inh8bQgpP7qjfL81/7mn3ui08zR1rP&#10;uJ0NJ+d7ZW7Szecub9AGNMRN3fxP2e/HD7STvL2hZ8CKG1oshzzyTFmViyxp2BjDs7hc2NQKx+63&#10;szX1lgDHPJFP751yctG6RrytqZVu7bDsGlhuVZ1lltNTiHlABvqZ0+SnZ+G+uQ3tdo75R2nXEP6d&#10;561x/BLse84aJy5b7ciM1RCNk9RKz1Avd/0eDPuB8xCZvvuuXXnzu/baN39kN9/7sV1/94fu8rW3&#10;v29XiStvfMcuP/q2i7m3vmcKXZ558C16TT5yOnFpxDuZZ7VSX944PGklbT2whCqLycjBZwSvEXRT&#10;h+Po00KdmOIotWNH2MqbKpQ191DGCvHoMOah8h9JZC6ThR4oR3kVj1NAHl4Mx85l3pNOrh1PPhsF&#10;Ixf7Vug+PtNOIBfOJAcrJ2ev5vMqklYtkzkWeUYC491hxpR9wXvphRgD22y3GzcW0G6/hpYVfdwA&#10;PfrQ9F7EK8j1/oSTXCTkPaN1R/nBhR057OpdVqxba19bsdzVvWiuJs2/3/tRDFshtn0dlj1//66L&#10;BVj2DfTZ999+aLcfMEe+OMF6XzU+lOQmp04yr6JWD+3NCepvImLQ9qApycSvMpu635zCWqfJriwf&#10;gst3WEpKFdy+yE4k0n8qo9qychqoA67FvzGZXC7CEuKyLB+9WMKxVFvx1VX2yY98yj72e39mn/wP&#10;f26f/ti/t09/9I/ss//xI/blv/zPtn3Vy5ZJD+BR1mkfzl+x9/D4/jb+3m/fuGLfvnPV/u7tW/bT&#10;d27YN68P22xnqQ2Un7LOgni7M1SKPrvFfnKr1375cMzF37/eb//wYMR+9dZ5++WjcfvpnUHYda+9&#10;T/zkdr/99O6Q/WC+0+6PltmF+hTryY+wkeok+kHW2dvzPfbWApy2CW/UQ1ts26tfsnXLnrKAdS/a&#10;yagg624ps6lR1h8ujdvcrPTP6hlNTOM9fJ5eg6wfDqFhHoXDjjNWnp/U9WPUbKETZuwfI88eYewf&#10;4HvuZU27E+1Yc3M9uWW1W69uZHzWdarnUi8M54/dSl10Yz25eD2/lxbnjy2dtno9Spct/5Fh5g/a&#10;6rIYtm4bpA6mt4u+z9xHmmz1fZSfhnomar6h0L7PtHXZ+Yrw+sQDxIblxzGi16yAyfs+2L/N9kk9&#10;ts+xpcnuZ91dHNtj5rwHHvsxf5Ymm88JJu2eHz7hPTdMnc/U90TxvLt5v4uv0zt+kWOL4+vzduF7&#10;jTx+XDGPpZ6XzGP0nvUcjzXZ9EmZ8Xyxl1i2mLWCOZAfPr+Wj7bHy9FMM3eSH4fiX+PZ4tTTMGuf&#10;R0sD7bTUixzbce8nGLjvRaLjHY+GV4tHyxdbGmqfX7s+j5p3oq0Wo9bts4tM2+fYuk63y0Nk/hZe&#10;Y2znONYxbbZOl80xYuB6TeLqM8xjr7DmpvOR6ob89ViNVfIQuX6bc81t6rxg2tpKo62tzkNOj61z&#10;GQx7lmOnX5u3FjQVhfW1lpx71vZGHLH1u6jfC91rMczbcspK8BbZYP/16afsmReeZ14fbufIQeWF&#10;p/FT63R67BnYbv/ACP118WzNY+4GVzmVhgYim/431XXWzng2TI48AuMdYjtIePOFi4yLU9YJ420d&#10;GGZeMoTvGf2c0W50UdfQz5g/giZF3mnqY93P9z40y+Mwjx9gPtzL+ojqy3Sdjpm4Rk3U9Tnycvys&#10;u7qdHlscWzxbLFs+ImLW0l4rf+9ivtENH3f5PdeJYw8wN5Hv18T8gk1TDzVz54FdhmXPPXzLxczd&#10;BzY2f4P7MMbBriu7tOaMX7Z4NmvTNcy3GlmvbmGs1+3VjPelbV3WyPyrlflkG3OxNq1XE9JNNDAn&#10;q0XjoTpBRXUjgc6ihjiEdiQmFV8BOJgYc1YROT5jn3o4il2LJ8sLRLd5/Nrj2DpO4fd81H0cz4Zp&#10;e/0eq50WW74iuk0cW4/n/EV4LLFqj5PjZwKjlq+J8zZhK5at2zyeXbh4rPy78dyAA/le1tJQSz/t&#10;XxbXFn+WV4gYtuPasG1prp0/NowiHEbh6atPoQMk5+DY46xpyydb/iLyLpHXibxW1ANSvFvsWzxb&#10;eu7jyRk8NrHIsaOpV49FUxqfht4HD2lPy6z+i3DsTI9jn0zHvzpd+9Jnl8Gwy92+LssrRMxaHFtb&#10;Xdax4tm67Ou1P3ybbneRLm9uT0ft+YDgBwJTF5d2TPsUXr/Jnge2523N++I63+daHNtn2Z4Wu8jp&#10;rtNy+L5g16fPMd4XUNO1GJn5+MQQul3cW0xc/iIK9ZTU8yahT1ecymJemYNvSGEVjLPOCsrR6DO/&#10;EM8+w1wjA+3lKT7zBL6jmHjxa3JB5k6p6ZnkcTlWyf+plblQZw/rseQ0/cx7+hjr2lnrrSdPqiRP&#10;qq2roLa5Ht1YGzVN6HrIh9WfsZx6rxK8IcuKs634HB4hZ9Bi52ZZOXlUA+vLLWiDmurQlJUVuutP&#10;pyXZiVg8MMP32e6dW23rRupzN6y2gK0bLAhevS+YWu7gQFtFrrh69XJbu3YlbGGtbdm60XYEUOu9&#10;K8B27dllu4P3OP9qeYtERMN1HMv2eLaYlzhXIu9PfCsRznVSvAvGlUANnziXz7Vj4Q4+s/a5tce+&#10;Ux0Tc/fjvplop/Py6ENZ6NWTV1dXO27t15R3UUPSxrqbuHZJSYllszaQArtOSuL9wq/j4ugJGQ03&#10;Yk1r8+5AWxew3bbD44+gW0tkrpl8htoHjpdPbOiRCHL4YNu6h36GhyKdFiQjtwgdWgm5CXlEKv+D&#10;U/QORnutXo7yxs6gn8zpPH7zmfjmcL14tbae1wj/Ly7LpyQ8SjWTJ2BX8XiVRqHhkG4SH4Bw6v+5&#10;Tgxb+ln16IuGe8sH4gj3UYhrhzO/F8uW96x49qGj6FG5TSz7OPmA6/3IPF78OpI5vOv5xlaabPFs&#10;9XaMFc/m/JGUKl9ltvw2xbV1WQxcXCsIFiYmvXlnMK85jrWaMqtsaIWd1lJ3fspeXrPRvvrySj6n&#10;vfSkOWg7Qw7ACQ5YQLC4NpyJx1A/07ou5jlogqbm5Q152zHs6YW77L/urh+fI3ciD/dYtnj2Vceu&#10;xbT7xbEdy0ZrBmMevuyFuLTPsn2OrR4R4tmOacO2exlTxLp1nI4XB9f9R2bQm4lhL3LsMdj2B1m2&#10;x7PFsUd8ju34NeMy91WIY/ehp+qDO/STxw5eRl91hdd4mechFx8gv5cuvO+Cxtt5F308X33PMD22&#10;6umDlGdRnE/j+N2k4d2o9Wwxa/Eh+QSIXUvzqN4dyo/EsAvKS9EPVlpxVYXrT13V2GCNnDPaYCry&#10;adR+PflsPfqnOjRKdc1cXtyvYC6RR86WwfpoIuf6eMaMBELbOM77MdT1qBeg2PaRKGoBIo47nus4&#10;6kE09vBb8VpxafmK+Fw6AY6ZmJaBbugs/I0aCPiQesCl4Kum68W4xbMVvj/Jhz23xaDFgH0OrOdR&#10;+Bxbtysc++V6eYn4emZfKy0erPuLBTt/EF6vjvE5sntMuLGO0X18Lv0Bbw/4dRia7A+zbGm0fe8R&#10;x7x1HCH27F4XHF2P614Dr83n1o5lw1XdeyFHdlp1zotOv87W6bm5Xrc77xRe15M+KE9ybfeeFlm3&#10;Xp94dlCY558tjbZCl33ttfTXQaGqj5DXg9eHVZpr+YhIh+31j/WYt253PiT4CMl7X9766v0obbV4&#10;tHyvw+HT4tryyZb3iCKKtQlxbNUa+kxbfFtMW+dQ9YaUX/Y+uHXwQWoUw47gIXsE/wt6Ue+nX2RI&#10;ON4o+2zz9iBbD7tesWqjLV9BD0P49fp1MG1CLHv92m22dcsux7G3BwTabs7JwSH4PIeGURu03/bt&#10;P0h+fhT/7eOu/0IU34X2j/G5nuT1ZOfkw5nryBfRNjNPHB3Hd4S5r+pQL8OExbIvk0soF1LOJXat&#10;rXQ9Okac+wq3z8KOdT+fd/cyPsvLRL0oW1vRcaOHrq+vczy7Ck6pMbuK8beR9WdFk2qn2uTF2ug4&#10;dt8g69XUPg+NwsnJUzvhzjXowNPPZPJ9hNmKNa/as8992b743562p5/9EvrmAMe3K2orObbb+sTY&#10;yWuHlFcydxfLnuT1ntfr5PWq36BC++O8F9/nop38uJl65Vo0ZyWsbWflo5dIxZctij7h+xjzWK9e&#10;tQk/kjXL7W8Z/5etesVtV8C61zIH2MbYuSs0xOkN5eOqnrWB8OFtu+Tdjq/J9p14dG+31Rs225qN&#10;+Jhs5ntdyeO88reOZcuT7GhUhCUmJ9oZegDksR4nn7AExugIalmPMUarzqqrBx/SEfKgmhr6Q7NW&#10;xe/wGN/tkYijbi19FfOS5776ZXvmy0/b37z4jH19+Quw83X8pjazfrPLwsJD0HcH8fwb7LkXn7PP&#10;f+EL9pd/9Vf22aeetq98bRnj1h64fgJ8P5veLPTNgJOfLSyGRZdSY0ef0dZ2E69duIu/wC3GKmo+&#10;2/vp74ZWpmMAbQEaoQF0ffIRkc9IU1er02BXN9ehFaVvJfO2sjoYZGUpeR4aBlj2CeZeUTAhrSfE&#10;Juu58ZAqhHuTB+ZXV1l5czPjJTpwNEJtcOX2oRFqbb3oHkV7Oy6OrTyPnI31YT/6J6gLGuc3fO11&#10;uPUNx7eHL3iMewKfiUnG2Al4otZp+xgn24fEsofgp/30UupzvR6rqGEQyx4mZxsiBsnp/Bggl5NP&#10;9oC4Mp+DfEZGxa35fBzLZiueLb9s8exJxj2FWLY8RBS+Bttn2PLkVPie2Vov0GPqM1fIX0RabU/L&#10;LZbte2SjX1pk2Z7XCHmseDbx2+iylef/eqDzktZrMSZmdIwue0xbXj/i2Lqf2ID8IsSypznu0hz/&#10;M3TZA/xW29HDqef4l1940T7zhads+Zp1zgtCefokc4+h86y342dR295jtW3kr/30r+T70PqCvo+i&#10;+iZyzzJLozYwrQBtUyFbIpM6wSLyWrHsrMoai0zLtKPMq6P57cbnnrOEPDwX+Q1Hk9PFoE+KZZyP&#10;I4eMJe9QRKNTOEaNVhT1WbHUip4qZf2ott3O1HVaemWrJRbX28niOkurQsfbQh+tYa/HY/s0niZz&#10;/KZuvWmzD99zDFtb8W2x6tkH77nw9r9ll7jtEhxbx+i6C/ffcZ7dU3ffcP7dU3ce2djC69bO77e0&#10;tdsyyJFOUjcWy3w6EqZ9BA3HoeOcB9hGxWoOS+7KfNh5jTCHlWeImHY0cxb5iEh/La6dynvMZH5+&#10;ipxZuu0I5rk+u/Y12fIn2ccYt/9QBHNmtDfMcyJ4vENcDmNdNCRYfRno+bIj0EKDgj2WzZzq5q0b&#10;duv1m/ye+a3C1nqJGdiUd67lP4c+ULpHedVUMyfLKcSjFA2C5m3aSqtd39bq2JK0j742W/ps7S/c&#10;wxP/jYdosx/hjX8Pto2P9q15tN+scbAOWlBCDXJSPHN99XPey5p1MOuE2+zV9Zts+x6tyyWSB+ei&#10;bSi00+ius7OaTBz72LFcxsVM8gL1S0HbUNSOX2Uva4KtFhefYylJaLFSCuxgcKT9zVMv2B//uz+x&#10;P/w3v28f/d0/tY///r+1p//i47byxWctjBrds4mxNog2+eHCnH37wW17cP2yvXNjzt67M28//9ZD&#10;+9X337Tv3GYtqiHX6s/AvKvT7Upnod0eKLL5jjN2ozvXvnulxf7fNy7YP31rBl/tafu/37joWPY/&#10;PhrDa3vY3r/RY99Hi/2tS012pfW0x7DL4uzWQKG9f2/E/uHbV+3Na7DdWvw4D5CzLv+ibVj2Bdu3&#10;42VLjw+z+tIMG+6ps9nJblj2hF2+yBh+fvgxy55knORcPcD4p36Lw3yP4tbaim+LX/cxBveyZq3r&#10;+jmuTWvX9dVWzThZRQ2W6q9aGDe74M7SXne0Me431FpDXTU10fXOr8zn2Nr6DFscW5ed5wj7A2iN&#10;pd9ub8FbhMeQt4j8NB77h+CDzfE+z5bHhjixr5F+zIF9Buxp3uR//a/FkPPGRiuORl2eIgOKRU22&#10;49jwbD231vQ9Fu15e3ieII+fT5fFpKWl9vgzNT3cRxpqx7J5n+LdvifJk1vv9Xs827Fx8fF/ITyO&#10;jd8Y/0FprX1fbM3PPJ4thk2NHfOgDwZ9GOHXfohlSwvwm/xF9B9XiA37viC+Ztqx7NnHviJLLBye&#10;vaTHhnfPzM06Pn0FXu0z51muczptbtdWXNux6tfgxrBoXw/ua8PF0R0TX3wscexrHHuV0L7/uHou&#10;Xy9+ce6S6fxySTFP/SGMWmxbvlfXFs81ul3jmGpKpMFWT1r/WJ2LpNG++fCBzbHtm8Yvo63FMgrP&#10;wU5jLGA//dHQAJ7KPmPVXB+TnGQrNq63Vzes57wd7fJT5aAd4tnjrA/xHBfIgdvau+0c41kGa7qZ&#10;8MYc9JyFJRXMdfHmg1NrnXdgnDF8Ej9oxslhuLbmGGLZPcwPuscm0GQPO5bdMTqMXwhjpsZ/9Bvq&#10;9zHAOC22Pcy8d5T5vPi1XrtYto5Rn+sLN+bpLXGL3hLUg8Oixazlga0+j9JkV3d3O18R+XmJY/eg&#10;UVOfR+X08hVRTu/8RdBkT92grubWbdcXa+QqtebzaPReQ6NHaF/XDcAaennv4tfi2MUt1AwR5ei1&#10;q7r7XYhj5zHeS0shTl3TxPyRMb6uRXNzXhPMuhJdRXltg/PCq2Bfx9VxW1RSMlpk6rDhYdJii02L&#10;PyvEqn0/EHcbn7Vj2HBpsWmnyeZ4cW+nzRbPJnx+ret1vHTcj/s9MhfhexOr/jC7/jDb9pi2x7od&#10;x15kzNJOy19ELFvMWfpu6bnlUSK2HZPK+jOcWgxbOmx5Z8tf5CBbX5ct7xAdIx8RHS+OLXYtLi5e&#10;Lm222LjTdXOsvLgjYV0xKXhzwOuOJ4uZZ6LJ8lh2HLrTE+mw9kxps2HUaJtd/8e0AuYXzKtSH/eA&#10;TMqg3iu10F3nM26faT/JssWqdT+FdNpLjwEDF9t2eu6zZbBn1pjRUKflMN8jtP+4ByT3T8snr+b9&#10;LIXnSxKXwjbV03VLT+2/dvmESIe9xLELxbJZBz+HJ0ou6zZOp13B88Dfs2D0vGcxfL2OjDx02/BL&#10;RSaRBcc8C5fKRmcphp3F3Eq99VL4npL43BNPwXOT09AjZcBl8f/As6e6tg79ViveIdJudbp1Wa3N&#10;yhurgzVwrQk3NlTihc04SjTWlzN2ch6oOGdZ6XCRI8xlwvdYYtxhvEROwavxR6qUt2cdYy6sG51y&#10;WSm1FGg61TdLXqMH8NLcvXu37dzJOtu2bbZdsZ0aXLabN22ytWvW2KsrVtgry5fZildftlWrV9i6&#10;davRzW1wGquAwADbyf13UXOyn14k4TzmEVhHBOzAMaNo8k7WUWIS0WvqfacTzL1Pwrak3XS6TRiX&#10;OFi8uDa6TnFvF+zHc72n88zABxjGnIEvCJGdl+902BUV9OOCV/t9v8Swe8h71furDZYtxi2tXD75&#10;cFoavA5v1aNH6fcWin6RupgNmzfZS6v+P2NnFlzFmabp734mYiK6IqYjaqZnoru6qu1yubwUuGwo&#10;G2PMjtkXAwYEQgsIgQRCC5KQWITYBAghSwhJaD3apaN934UQArFj9rJd1eWai5m5nOt53v8ohXB1&#10;V9fFF5knT548mefk8v/P/37vt8jmLV9qG3du5zrCHy8Pj+z8PPT4GYxZJMNxIm3hytXkzgSj9U9x&#10;viMZ3CfUXlYb+oC0z8kcC9eC6jyeunCZ+00FeT21+OP5OAcuw/MYs4JZ6v3Y5BPOU0Q1IsNgz+LY&#10;8ssOwuthI7rE7bDscPLt5SEbE8dvkphmh5K5ThPI347BSwj2rfc0jdjLZ1k3dNcB+DfeI5Ewpijp&#10;smn/qw8w6S3y7/lli23LiyQuCc0841XimeLa0u2qToN4t2PZu+BN8Oy16LJVR+ccOh/lcp5D87OX&#10;1/OWrbK5S1bwG4W69TbBstdv2+nWX7cFjkDtR7FsXzOMBYbdi2ejpu3osbvH71nn2B2eO9cZS73h&#10;ai360ZcFAp7dB8+Gadf3wo1h2nXwbGmi/yNd9t/Kstt6yNEnWjVFq9aq4NnTAtd2AatuGUDzxrSJ&#10;aCT8/fLihlErWFfT1muMgTPm204boZP2Qxd54Z08Kzuuw6+vcWzDo04r7kf3Xd8zQh5xt10qqaZ/&#10;imaG8yP2OP0UxsFOnCVXg1wuMWz5ipy5iPdPAb4GZaWuDvUFWIdqCilfzNWpYqq+k/KjlSut/Gjp&#10;fvReRX39a+vIG7SqAWbBtZFTSP5QFrm0MKSjjN3o+8TOo+M5J+FIwbukq98JFw2bYtnipmKpYrXi&#10;sdM9RsS03ZgV17bqvylUl0267NhEtLsJ8M4kWDbzr3mRxHMOKhjTUzhuzX1DvNrpl8Wv0U56PFjf&#10;q3uL9kHc12PWjjOzb14dyKnXcF8xb23XbQO9rsfDtQ0x4yluDPf+MTfW8U5f5mmkPZ2600nDuF39&#10;ymi2J97LNrVvnp+IOw6OwdOM6zj127l8FI7d6bPF6NlHfUYh/u6C7bhtaruToeXi59o3j2fLb0Sh&#10;/2gnYw47wgI+Ip63iDi1uLW88jW2FXuIWlpc3/IeUi1I6bB1rYfRx3e67L36ffEX2hPFNc25oAjH&#10;r3u3PLDRh/PdodqHaI6V/0PcWkxbDFtcW6F5LdsXz9gb/2c4eWIh/DY7+L2C2a602ort7O9Xwfg6&#10;M2a4ePlq+3zRF/b5wqVwzxW2hHvLYqYLFqLnZbpqNc+oTVvRb+9Ak02bGoa9nc8G7Qh18yHhEdwH&#10;o7h3cj7xnaq7ELab3BC+U95Vhxg7PUo7Ko329EX01Pk8V8uqKxyXaKFv00kfpWuQdm8fzIrXijb1&#10;aVjep/4EGpkhol9sGMbQOYA+E+7V3o2GthMtCbn/tdSkqaits1I0Hld59srHOq+okOv3issTz8UP&#10;LLcoj3voFZgn/d9K/Lmr0XTVllkFz/tq+tFlVWXU1qVOWlK8bd2x1ZbCj+fxHP5s4We2cu1KzpV9&#10;jJGfY/tFbl3Vr6+oxbukkX44/XHVGuwawoeRfVRofsqXmf6Z/Jn1WiHP5uZu7h1t1JaExUojLP4q&#10;r4zjjIUfhJ9EHtzH/x4CM4FPr8dze+Uym79sCX4ei205z9GNaKzXbNrI/Dpbthp/mDXrbcVaxiBW&#10;r3P/6cKly2zRos9tzqe/s0+JVYyJBwdv43kcYQcPRuMXxjgy3xMbt9+OHku2NHLJ0k6k2tmMdJ71&#10;5y0ri+cntblCQslv3YGHN8xpN+d7eBj///at9uXGNXjTLEOzv8CWLp9v8z7/2D6Z86HNmTObXPrP&#10;bOnSxbZg/gL7YOZv7Wf/+HP76d//d/vJT//BfgZnnLN4qatXqnNVXvCHGStPgQ0e0Xgcefx59Bn6&#10;xsbt4ctv7faTp87LuRqdUA0hBtvC/696jvpNWzlX9Fs20reX160X+m2r+G9Uz+0K55z02YnHGOPm&#10;/xXLTjqeYscyyKHLoS+Sk4MmN5fAg+4y+X15BXhSXbXMgmK7VFSOPolcWzStNW301Tqp99DFc6mb&#10;ZyKhqb9Lvr0P4Gp38C4h16mHmoJ9EzDUO5wLPG+HbvOMu2m1rf1WWtcOT6VPVUbfqhxdtg+/imo4&#10;D8/DodsPeE7DvenDOc9suHIzXLkZztzYi35qkme38bpzEA010cU6nYSr++jxbN53LBvu/e/x7Om6&#10;bDHrFravOpAu4Nji26+x7C76vS7wmKSvGmDaAY22uPbfxLLhjmKPP47OAV3X1K+cDL3vMW8xbsex&#10;WdY9JH4Jy2RZL6+H0bIN0udtJYe5zu+nDZVin3w2z96d8QG1eDfgOZINX4CHPnyCFu6hDd+8S/4E&#10;HqBNHVx7XKsj6O70mw9e5zpstdxin13IK7IM2lmnaXOdpN15Fm315co6vGCaLB3ddhTt6gjuaRH0&#10;63bRzg6jz6bXURpnTiEHkvM5mbHlFMbxFEmn6PvAuWPpR0bTxktAj3E4Az0RXPsg7dPIw+kWge4i&#10;+ij9wbP0Fy6X2JlCn2WW1dmVBnLEaX+1oj3oufPYeonuiW+s/95Tcqyf2+DDFzb06KUNP8KHhBj5&#10;hnj8nY0++d76Hj63znvy6X5mA49/b0NPv4N9P7eWsTvma++z3Cq8RQvK6V9fgZFcpC1ykmuDnNdU&#10;+HT6BTtJ3mvGBTTH9Kmkt04if1Ca60NoLmKT0RXF0ufl2SZuHYUOKwodhublkb2TZ5o8skN4vu3k&#10;GRjEs1Cai/WbGXMjZ2QV9yrl+ixbQv2AhYtt4WfzbdHcz2zZ5/MtbHuQxdKvucr40iA85Dr3/m7u&#10;re1c403w0d5r3PfhJzpHpEFU6BxRG6yoAh5RXuam0hionab1xJakVRTDFm/q57yRDvLGg/v28Lvv&#10;7OH339mdp/y2tClr0MZeKUYjhzYp8TD9qmg8xsLxEduC3yF6yI/nfmrvfDDLPkZLsiEojOcx/YNY&#10;8uISsyz1cC75vhcsIvIYfQQ8WvYfp02WhT9tMXVufeQAn6H/Fm6rV3LfZqx47qy59sv/+Qv7+//8&#10;d/bT//R39k8/+W/28//6X2zl3I/sUGSYFWSesU6eTffZ/z+9eG4vHj+2Ya7RYe4DnYzftMGuGnwc&#10;79dZln3yqBXD3rtrSqy9osAyD++2g0GLLDF0uZVfiLdno3X2f58O2A/3OuwPE8324nqd/ZHpn++2&#10;23fjfnvQU2LdZaet5EyU+c4ftDF/tv3vx732f55T47H1imWmhtimJe/Z4o/+0dYvnmFRwSss41i0&#10;VRVdsM6mUmo81thIf4sNDTLO1E1OTRuMF1+YFsav5dVZz//TwrKWdvjrZOh1M1rpxmbufzxDG2Cw&#10;dQ21jKVWma8SXXY5uTNl1KdiWgZ31jIXWl5MDtbVfHTZeCWwXD4i0lyLXdfzeb0Ww/Y4tth2wyTH&#10;9rHN8hI8TPic+vzyEpEWOuA5jcZ5an/EnNlGW0CLLQ4sJhvw5cCjGabsOHB7E8cEf/4rIb/spha+&#10;A47tWPYkz55i2pNs2/O4Fn/W9uXt4dg1rzXOr99V9RcDy6fzbI59imfLFyTweX32VUwybI7DY+Ee&#10;x/bW17Ydk4YTe37a0llLbyAfkQG45QBceIDn75Q2m/c9Zv1q+jrb7oR1e9zYcWu2J27sQvxawfbF&#10;kcWupZPuFy9mqtfOW4T1tQ3VeRQTF3/W56azZ3FssWoxa33W6blZR9/jrTvAdqXb1jLH1/mNnV6c&#10;bcqzRDzdbZPPO5Z9U3VFJlk2n3N6brav7Sj6GVMN8GnyPbjHjN+767yx5Y89fveOqzkrTXY//VVN&#10;Pd9seY7Ia+Sbly/sGfegp3/43m48ZcyR+1AB5/Cp3GyLTcMTNRF/1/TjVlhVYcNovP2dHXBA/CHw&#10;VFJ+cDH3vRr6pfK789MfbaUmRzE89uucy3g6ZTPNg3cV2ZXCIsbUyIFjeU4+1w95k766ep6H0gWo&#10;PUodD6Z1bcq/QlfNuHpNB14j9GOruY5V50OcOhAB/bXmxbOl0VY0KwbJC4Ntt3Mc3TD7fsYkh+7e&#10;taH7D6zvDuOzY2NOb+1ra7NS7mOaVnehF+C+Jj22dGpi2C0jaNuujTqfbHHwrvGbLlTnogUm0TwZ&#10;rUOj5JjfwD/1lvXdvGMDt+45dlBJLl1+VR39fp/Lu8pmmgPX/hqWknW1zPHrInQTJeiwy+DePjTZ&#10;FWi0vZBeu7KOuuINTaba4w14ZkuXHQ2nEs8WtxajPkUOl0Ic2qu9qHFx+YQ4Hbb49Y/D8exJrs17&#10;4twewxa79nxCnG+IcrvPwLQYI5cmWyxaGmwXzDsuzXsB35GAj7anlfY02OLYcWLZMGf5e6eeDXxO&#10;umrnoZ3MecZz3OPY8smOgDXtYVlkAmPakyxbdSPFssWtnV82fTttU6Hv0DIxb4XW1Vi54mBKgGnH&#10;MI2ljSGWnXAMj2unzRbfRTeNHlscW/UZVccxwKNZfpT2CWxaIV49nWd7HiPi1vLDVg3Ig8noBpjX&#10;NrS+1klJh1mfEk/OcUxZOmnP/0Pzqafg2enShrMPcGpppgO+IuTUp4hr045jeQL8/ZB03S7E4dHh&#10;w8PFpMWuFdJny2tEy+WXPd17JKDdZtwD1i1f7DPZtDcvFTodtrTYZ2mPnaB9eIR2YtJRuCDtLUXK&#10;0ZP41p6mBuEFxqMY36V/UiJ+TW5BLddwPRoc1XWsUL9UQU6wco58PmpMKdBiK67Csi9eYFspcKeQ&#10;zbZo/mybNfMtWzTvI9sdssnOnTqMDhuf7UK0YbDeHPpGJ+FVYthiubt3U3sJTbK8RoPg0OK669ev&#10;t7Vr19oaGPbq1avtCzj2woVoqObNsyVLF9rSLxaR8wvHXkOu8fq18AQ8L6XL4vPbduxAx8j29uEv&#10;Rz5etNgTzCkKnhANs/kxy5ZOc4pnw7TFqxUJ0+IQy8W+xa5Vo+nYKWk9GXuiPX7xEtp0jquoiH48&#10;rKAKPyePYWuqkEZO7+s30PGfOHECfQK1sPBz0jEuXQobWDDfZi+YZ/M5rpCoSDzuvyZ/txEP/jYr&#10;4n84jz9Jcno6fqEhTpcYz9jDcf47eWwcZjxJWpBUdCBnL6HZP0kex6mL/Pdo54uq0Mb64SQ17lxQ&#10;bcgDh8ibwFdEvthi2CHyBoFjO5/sGLQjtEFD8QkJZ/mefWgd4dbi1wlJ8ED4t+Ydy4ZV79sPHyKk&#10;3RbLDtm1n7Yqvrd70Jt6LDuGdeBU8pGQB65YlbSWzhM3ivXQXIpxi3cfhGvFw7Oly5U2W/4iOl+l&#10;21bdyWC1/+HZG4JCuJ6Ouro6+eWMJWZfgWMlUPdhpdNmb6Z/oPXEsqXRXrM5yH1GdXzkXViLX0jv&#10;TZ4ft+hnw7Hb8BTpGrsL773tmHVj/yhsWPw6wLIb+9Fos8w/uTzAssWPxZNfheeHLe21F3Vosev+&#10;Fo8R8n1bFLCoFtZvnowmPt9Ef75RwXYVfgX9c32fx7P9A3AE+vDt1/EWGxuFzSvv6CZxKxA3OcYb&#10;aHnIOarq6IVn44PSNcTzuBdfUnyzGe84Bs9OOn3JsewzWVmcMxe5l1xymusiH+1b/EyVryUWrbFu&#10;1XtTDbgG2gkuNO+C3Cj6S+pHKfS5WkK+n16+tPKntVw+agE+jkdYPn0DuN7pzAtOEy7fEvkFRMZI&#10;z3zA6YvFT8VSHceGB4tNO29srnGxYV3vei2erXwLhbi1eK3Hnp2Gm3XErrW+x6cd202Qt5BqD76+&#10;XOt63FdacIXYsPTPHtP1eLa01R7L1jLxXu2v1ve+Q9ty9yb22fP1mGLHUdO4McxVn/f4sea1bfFj&#10;x7Pho2LGYsfi2u57xcLZB62j0Ge0j9pXfdd0nbb2x2P4Ombto97Xun8RsHgdhxeeHl3b93i25z/i&#10;acnD97L/9ON30X8Ppy+vqa5lT5Mthq1xLPFs3QOk09Y9QfcHzztb82LZquMolv1VaJiLLWHowFm2&#10;I4LfAN886bXFsz1fbdWJlNeIpmLc8iZxGm5++wiOdRfHuRtuH8l8JPnREQfiuCfiMwKHXrtxCxyU&#10;fvqqdbZiNYxh5VpbuHi5fUZt2fkL0AOvQIMGg/hq6w7ygXaiy6Ueb1AwffLtbpm4dmj4Hrwp+D2j&#10;0YPz3wSH7rJgfJc1H8l/HLUff3Pej09OIrfmmPPcyEFnVQ4Lbmijn9iLvgYuKabdDQMWs+4fHXQc&#10;e1h9iJuj8IhraF/QYV7DIxee1Td0jX4K/r6wPtW6a0VL0oS2w0+7WNerPK5LeKYX8TzPL5Nel3HW&#10;whzupeRY5HOtE1lXLtrp8+RU5WZZHvlTlwvwCcpGI5xxEt+no7QdqGVxijwfOPZJ/CkKS/Agg30r&#10;ytm2D41YJVqyihof41iMd8FOVWOwtgUNITq0Bvq44qxi24Po6jyGLa9mzYt/KzTfym+gdSv93Cd8&#10;RSb2foH9Smf/xGD3wp+DwkJc3rz8YMWxVUtyNgxoxqzfoUedY7PmfGazPp1nH33ymX2IPvXDD2fa&#10;++//2mbOfI+2xTxbv2GNBQWhfdwZRD3pnYyv70aTfdBSjyRR00J1MJKIRNg20yOJvMe1HIUPWhi1&#10;KMmbiKa9Ec24W+Qe6pru3Eau2FpbsWoxHiaf2cwP3kF//XP75Vu/cN/3+by5thRmPX/eAvvtjI/s&#10;7V++Y2/DtWfPX2irNn9loZzDsSlH0Ccwrkd7w5umwrML6GMNo8d++sc/2d1nL9A7M6bKf+vpiFvR&#10;A7X3o9Xlt+vgvNF8B/1g8e0u9Xv5vRV63dYnH0TqdXKuSbMtPxJ5a19Ct59ThNcB+v4c2oSZhdRd&#10;oZ+Xfol2aSZamPP0J+hTKM8zp7QKLxA8u+vxWGxBNwTLbum7jt/HTfaNZ80wuqC+u/DjCf5D6inD&#10;szsGxLHvE/fQOrO854ZVNvbgd9lkOcVVlgVHvASzzCkhn6caDjI4auOPnlnPDT4Py1Z4ftvyPGnn&#10;dYeCedVpnGLZkzy7qz/As7t4XiraJnm0mLTHpZums200UH5CrFvLxa2drzb9STfVa7c+uuwpju3x&#10;7H97+h/VfvS019Jde6xaOmyPbYtpS3etENf2lmuqZdLhil1Kk91Pf3lkFJ3cNdUnRauOR8wJxokX&#10;LFlqMz6aRZ7AV4ydXYEt3MU34luYwUu7++Qlnx9nvIExAmLoJp4Sz7+3sbuP+L9Grbq5A9+ZJv6j&#10;Oupv4ZcN284uJccK3XZ+dYOl0KbaQ3ssND7JdnAf3Rp90LZxXxPT3ss9dx/33mjuwzGc1wdpu6qP&#10;GHuMvht9PEUc+XeJp9DknMXj8VSmHTh2xiKS0mwXbc3Iw9RyYXw96Ry+kLRP0nKK7HxxtRXAs2t6&#10;0fRdJ7fu1iPiofXefeJY9jD8+hrs2ovRJ9/Zjed/tJsvf6BG5EvruIcmG34tlj387Hs8SX5vPXcf&#10;s63b5LaN4r3WT35Aq2UXVdJepO0NW0+m3kwq0+Ma5z9FXiv7KV2EOLYYtiIqLtkxa88LT37Y8seW&#10;dlv8Wjw7jGeZQkxbLFv5gus24am0fiO+R6vIA6JmwCKeL4uXEUtt/YqVFopXUgZ5mhfJ326oqbIb&#10;sJ8J8vyHRuFFw4y39OBLMUQtT9iJzg+dC5qq7ZWVd9nl1kVEM15L3v1e9IrSZkuHIE3k7UcPHFea&#10;roUcf/jAbsKSbj55bIP4mZQ31DH+Qa4MY3iRUbvILaEu7+a1aImW0x+jb0b/7EPy+t+e8aF9/Dl5&#10;kVtDeB4zHn6AnPPD9F1T8SI/lGl7Io/TR6Ce5l7GrxPwEz1Cvzz5NPlP6+z9mXPs7bdmcD983955&#10;411771/ethlvvmOfvvtbW/jhHAteu8zOJB6wBsZdr/M8eARH+/abR/avz5/Zgwm0jXCnkvwC6i3l&#10;WklenlUUFlg147YNpQXWRF81PwPOEI734OKZtuJ3/2zbl39gmckhNt5WaH++32V/vN1mL8ca7Nm1&#10;Wvt2vNG+veG3e93F1gXHrs5KsL6KDPxK6uxPt1vsyWCFNRZQ0yhyta2f/5bNfusntn7Bry01ZpuV&#10;ZB+x1upcV+9xuKfO1Xq8NthGPQxq+LWLB6MRpm/nODbt32q1o+HFDTBrsesmcWc4djPPf8e42+Dc&#10;hMezxbTr4c9+eLTW9bM9vRbnLi25aqXcu8WxK+DaXi1I8Wvx6poq35RHtvi2eLarD8lyrS+WXUHU&#10;sq0GdNfSXkvPLE10gGfL50z7KD12gGNLwyx+7GmPp1hyO2MKYtkdeIL8lZBmO1AXEt+T1r8Maba1&#10;XLz6da4c4NZaJq21uLrHt8XWA74jGjdgH/Rb4jcijzatI+7uce/XP6PPvQrH6CePTfxaOXDSYHu+&#10;184Pu7/HcWzlyinEtKXRlj+21vd+F/mKvMbAeU/vi4U7Xs364tI9Cp7PYsZi1QrPs7pfjHiSFYtp&#10;O5bN58TAxZqn6kOyTW1D63j+IU6TDW/WZ/Sevmf69+r7xLj1He57tc600D5oW9qO88y+xTgY4bTZ&#10;0mWzfGgU75LJ0PwQ/VCnw6YfOnZnApaNXxE8W0xbfiKK0Ql8+Mfx6Gfe+WZz37nHfUfzCs3fe/bU&#10;xp89gdeOWRHnckY+desyuB+lp9Euucg4ers9/uP3Tr+dyf0u9WS6u++pxotqt1RLZ8WYbj3zYtll&#10;cNraOp3Dqn2CpxY8trS80nILrlouLPtKcQk8F6Zbptoj1IiBi/nIf6uDaTvfMbzG5IVdzbmiWtUe&#10;w5bXSCXjVFWTfFvveTxbviJtsP02tOoKabPlM9IFv+6mby5dtUJcuoVnd9MQedVEK/Pi1n74eUP/&#10;gDWQcy2e7bFsresfhDfAudtHxvCCQ68mlt3PuD/T9mG2D8vuvwkzv/2A2icT1MMYJseu3fFsx7B5&#10;lufyXL+MLjvPV8PvRY5fUyu/VxtjAKqbgy6iAw8V+hKttIta0ap3KM9NbSq1r9AMbI+MdH7Z8hkR&#10;Z/b0156mWq/Fs8WmVb9R+uuADvsVt57OtbXedC222pzizI5Xw6nlV+J8uGHYYtUeyxaPdkyadQIs&#10;e5Jho5H2dNLi1NM12WLZei0PbbFurafX0liLO+9LxBsBdi1/EFcXknF6cey9hGPZSfBpPEbEsqXJ&#10;lgZbbRx9j/TeAY03ngnSbtNeiKPtE3+MtgNMVr4i4tkKzYtlq/5jQJsNnz4uZi09tTg2tRgnWXR8&#10;Cjrp1Mx/k2WLUYtri2OLc4thH0g87Xi2Pq9l07m3tNmHT+BRkv6qPqMYdsCvG114mrxG0L+mnKb/&#10;TDsnAS6fyPEkw95TOT7eC2ixLzqGHfAHYVyAbQR8suWNHeDi0plrXW3T8e7TAe12+gV0ElmBOo9n&#10;4dhnHMtm7DmX8e68EjhUAdyVY0rhexPQRtDeSqXdeAafmSzGRq4UMg5bKQ8RPWPJT9U4lMaj8O9R&#10;jpHj1xU84+DX5eXwWtoFxfR9i66is4Zj52bjuXgcLhC+1RbPn2Vvv/k/7O03/sEWzJ1pu3d+aaeP&#10;x1vWeXzkTqK5hAcfSqSuINwjFAYRvDPUTSPQG+/ZQ44uuXTrN9Ce+2I57bkl6K+XoL/+Amaw0las&#10;XIVn6SqnoVq9ZqWtXUdeMXWWNm7e6Di2vEW2Be8ghz0YPR+cAO4lPhNL+zkObchB2tSKeM7LRM7P&#10;xKOTmuxJli1erUhIVQRYtuPX0nXSpzwKv047e46xvkynaTmXnWOqy5RPP89X7qO2Fv7LcGs/WlM/&#10;98wGckXqeF2DPruC90u4N5agR8/Px3fwRLrj+Js3yX8VL05Y/RcrV9hy/EE3hWxnjOkE+bb1rg15&#10;jft/17VhckBb6UdUcD6g6z6TQfs6C35LrXCNe5F3oZBndAFcV54i0o/IX+QC7f48eLb02SfP5/Ib&#10;pDluLX69MwJtSASMJRI/ATyyo+Oo+ycPEWJ/Ah5BMWhjiZg4dOSH0hzLljZbr/ft57reC/diKu21&#10;mLdj2eFoTojwiGks+yCMKjZQ89HpstW+h2HLN0A6TLErhZhWTAJaeI9lc82nHD+N1wjjQNwzpM0M&#10;o0+wIyLKMepD3H8ul1RYIbmxZ9EJ7dofZ5/CmhauWu802VpvM7XmxL0VQbv3cd2luXo8jQOMid5+&#10;BMt+6Dh2yxA1qujHtF+7FdBdS3uNBrtBLFscm/UbB8bg2eS3sqwOXbZ4eB18WczaY9g/nvr78SOB&#10;N3tc+8fv67XWEaduJq/XRVdg2oi2UuGfjAam9TxDGni/HkbVQIhni2U3wrGb4FfN6ttfx4fLsewx&#10;GPYN66Ud0cuzsmcay27ohYHwndWdA+Zr7bGihg67XNFo5wsrLZ17SOo5apXSL8grVi0yxrJob/t5&#10;Pquf3UVfWVPn6QnXVu6Wq1kFzxarFsOupa0uTu0YNvO1LfBs2um1anuznRbahc3oERpoo1fTjq+i&#10;faKooJ3uw9OomLZ1fmkRjA22fTnbeb6q/vXxU+pPnpzKjTiCj4j8QzTGpLEm5VeIXWuqfAs3VsV8&#10;PLkV8hMROxardfpj6ZOZ9/TX0lzrniHOLb22WLXj5Lz2lmkb4uK6ryimGDqfFfd1LDoKHTOheTFf&#10;MWSPY2ub+rx8i9x3iGfDUb39COSQvOLIHjOePvVYvsfNxYzFjz0dtOdJMp0pSxsuxu2NAYhB67u8&#10;38Ix9cnfw3Hsyfe9/XltCv+des2849kc73S+LsbueXpHwms1jrWXa9wF17yue/Fq3QciuKan3we8&#10;+4F02+4+oXXo+4fD9MWrxa3Fr7eEhlNfIJwxK/TZ3PNdTUd+692MYYpnO/8R/S+xbIf/Wcvkt+3e&#10;Z7lqbocfQL9+kP3TecF/o2kEy0L3ws1DwmxTEDUsYdOKDZu22Mo169Bnr7AvVqzi+bPZceutQXDs&#10;HaEELJv86k1oujfDt4Ng2SFhERwn5wX+KGG7ycPhtULzuyMZk9hDrU/mw/Yy/hqDhjs5gbHqNPSP&#10;F7m38aytLrcyWLAPjtsAd2yHT3YMcQ3CI3voV/TCtXvh2F70jIzQ/7juohtNRjccsEtcm/uD06nS&#10;Bm+nzdtEG7ue67ASn9VSWGZBRbFd5tn+dXGeZZNndakgmzzy83YJZnwZtunx7JwreHHDOzXNZXlG&#10;5lnLL6K2M9uoZj/Fsn3ss15XofsVyy6vg3Gjsa5qrHGheR956mLTDfTtW3tVB517RCv5y7xu6kKz&#10;xrJ2+v5TTJv55h5pjNGxsY6YeDX7XgYvz72aTw6SWBN1VMjlCNkT4bj2PNoPv/14jn0w+xObSfzm&#10;o9/hjfKh/fq939i77/7KfvnLn9vbv/oXmzVrJjx7LnleSxhHX0U7ZCPtkRCY9SHG3A+g1d5L/nuU&#10;JSXFUM8zzkVScgxsZr9F8f8d5FqJ5/yKOcB1vzvctm7BmxuPtMVL5qHhn2Oz2f57771l774D85j1&#10;ITVDyb1av5H6H/h3r0AzvnQ19dg22UbGqcWx5ft+KA0NK/e0JNoeibRBFMfOnbcS2mZj9x/a8x/+&#10;bLefPsOPmvFItEL19MfqO6nXyP8q7u/qNzIGEGDa6Pvph/aM0PdlvKOPc6Zf5wzz0shrnWb69uLa&#10;+l31v/h0L25ttbJG+CUanFz6fpmF6GLR355AbyOvQkXG5SJ0PHgmV1D/B7ZYCwNs6oEvDozjrQ23&#10;HoJVd9ymjiia7E7GjHvgjoMwx5FHjM085L+f4Ly+jkdKF+dgs+WV1nPe13Iu1louuUI5RCmeF008&#10;j2vpR1XB7Ws6VE+ph/Fc9NL078Syu0Y410fJQRqG3/IM7IJjd4tla0o/azrPbu8bmNJYyy/EY9rN&#10;YtWOU3us+pV2W/4lLvheT88tv+yAHjvAr8W1XTBG63mPiGH/LbpszwO7lTxk5VuLSXq6az1rxbW7&#10;hwZdeDxbrFKh5WKX0tP2o88e5LX898Wye/tgIfR9z2Vm2pIvVtiMDz+yVes22Cn6hZ20O4bH79gI&#10;cf32Q57ptHnaehhr0tjZmE3cf4In6j3Gx/CD6bvG2AfjCLQbmrqpB4KnTI103MQV+HY8fcldtNFC&#10;Yg/ZNtp3W7inhyWm2GH0Waq7kXaW/uFx/EeSqNXCPXYvz7woxotjeFbH0xY/cob+J/mFqUyTTqIz&#10;On7GYujX7ad/F0PfLu44/dEM+lYXcuxoFj6JefjHo9svIb+ujn1rHlb/n/GT8bvWS7tu8L78Qp8T&#10;+Go/fObmx55+a7de/qsNM+355oX1wq/7n3xrA3Du4cfyInlpgw/g22i7+yYewQUmyCcfgGU00gbB&#10;2zuT/vdZvB9PMp6ThhbsaIBjKxcyDt3FIdqpsYePO38N6bClz5bviLTZ8tyI1DgtfWHVf1TIL1ts&#10;WzxbdSU20v9ZuZrny9LlaJOpC4Qf0lf0h/bxnDvH9d9Bflsr7bAxmMiTh/fs4QP+uzF0j7Dspm6e&#10;Df1c73367xjb4ByQB43y6z2/7NVfbqC27nJX+1F1ui+SK6sxktsPH6DPv++Y0nVy+m+hmbzx4IGN&#10;3LsP+6BNTHsv31dGnh799CSen5E867aLuy+wWbNn2MfknCxYvJgclOVsf41t2hHGf3uEexj1tY6T&#10;b4cvtuJQUiZeTLDs3YnkcHHsexJot8SQXxNub/zqfTyX5qHLXmfbvgqy8O2htm9nuB1grDAubA8R&#10;Yb6vz9uAv9Luc996cfeW/Z59fvHNI3uMpnGAdnQZfYGC/GI8NmrxzeiwHvz8O5q5J9H/yqDPtXnV&#10;KvvonV/bpzN+bl8u+cASIjbY1YvJNtRSZE9vttmLiQ57fL3Jvhn120RPhQ02XLbm4jNWe/modfjO&#10;2w8Peuz//eGm3etlnO0Yz+svP4Vf/8pWzX2D7b1vx2K2WG3RWRvt8tnNwUYb7fPbYHe99Xc32VC/&#10;WC9MiH5dLf9jfRP5iy1wMBhaFX3F6voaalTU8B7sjbq3DYw3+2kvN9JeboIZN9FO1nxDk3TasGSW&#10;tcLR2tEKa6p1q2HV5bSZxaMry0ucT7Z02YoaQly7roa603Bp+WMrxLKl1ZYviT4rnq11G2mTO69p&#10;7QP7LG22puLZAYYtTq3gvINlO500xyc+/EorDUduh3fDsf9aiHNLm/26nzavYdxetPLMf8WV212t&#10;RTFifd8Uy9Yx6Td5LcS/A/upfVUE9NHSRr/i2QF99qvPuuNxDDvwXfIKcfrrfmo5wq7FqjV18/Be&#10;Mewh9LaKQZ61AZ+RAMv+C37dN8nC3bYma0PyGXFkx5KZerpmx61p54khu2WahxFrucecpZWWJtvz&#10;KNG8mLjYs9ZzTHmSM2ve49R63/s+bUvb96beZ6ZzabFqcesbEzds/A61YG+PT/lmi217LFu6bs1L&#10;A34NH42Af9G449UaO5NOWzpsTQfQXXm+2CNoryYeUAeSa3qCe5J4t3JG9Pnrd27b9ae0GejPFnMe&#10;nivMsyPn0YKeRAN8IcPKOT/vvnhqD4gLeeSApCTDP07Z1zDvgtJivC3JX6j0cZ3VUo/mhl0nBmgb&#10;tNJ2qqqh3khpuQsf3KsWjlsMv84pKITx0MbNVk1fvArEdzpV31l9cp47PNvrOIfki62o5Vys4Bws&#10;45oqp79byTVbg/Zf78lrpJ3/Qgy7ifNF/tnyGtHyZu7n8gqR1rqNNkznjXHHtnsmJmDbE/ThyRmn&#10;7y79tRi2NNri1vqMQr7ZJc3Nls9xyCtMdUz8XbxPXncbLLtj+Dp5NeP0EdBmj7FNpp3wbb0vj7jy&#10;hhYrrvG7KCHHyudvddxavDoQAXbdxus22kdu6uY5ph4C/5U2YmNIiIXHxMBpjzmttOeZnU570dNV&#10;e3w7I7fAeYjIR+Q1pi1+7SLgPSINtz7jajzCrp0ftset4dpi2Z4niGPZk8u03NNXyy/EY9jiyuLL&#10;U5pstNMBXXa648ti13ot9izvETFu1XEUp46CH4pjRycH/LM9pi2WHQXr3o+/hbyyxbP1WlPxcI9l&#10;S68tvi2O7faBNo54dtyR6TxbLJvvhmVLmy0ttLykE44GNNmxhwO6asezD7MMni0unQCznq7Lns6x&#10;pcEWy/Y02dM13J73iNsG3/HX/bJPu9qPuw/gS3yQ3yIeTpjE75bKb3pM3tb85qeynT+IvEjEq8XC&#10;5R8ivxK9p3UCPiWqL0k+KMeWQntKOvDpLFtM+2RmAW0XvOMvXoFjXnVa3CPpcPnEo2jfDjud69kL&#10;5DNfxSuEMZiqGp6rXLuNjMH46bdU19SafDKkIb5aRF+a/nRpKdcxUcK8GHbeZfK2Lp21THLNzmcc&#10;R5MNF92+webP/cA+eO8XNn/ODNpgS+1A5HY7krjXkg/BcqQNhLfspF0mhh0MJ9hJyF80aHswftfb&#10;bO166mrBCOYvXGzz5i90PHvZ8pXk3a1z74lzfwnv/RJ/7E2b0WJv2YRPqWo+BpHTjV9pyE6820Jg&#10;KlHoM+McL5KPSDLnTqLGSDgnE5k/jJZCWmyPX3vT6RxbPFsM+xhaqCmGnUX/nhyUS1fQl5OTIq+g&#10;Ml8FXuFwPhh2M+2T1hb64dxXmvyNtBHwHK0iR1u/Z4F+O7QBV9DJH0+zPbsjTCz7y/UbbMtX6MHC&#10;QtEJ7ic/IdlyS69yvxmx+y/QG/z+hY0/vG/95KOoTVnLGJlqPV2tlL+o6sdyD6qqdww7v6warR21&#10;wS8VOG22/ERUD1L+IpeLKtHrF3DMp50/dlAY+fTh1EKDaavOo2pBSq8tn+14+g/Kq4xl7CUWXUyc&#10;OHYiOaBJXIcs2895LG+RiEhyKGHZnkbbsewweBOh+ch98hhBDxtH/jKMekp3iU7F8SrYtXSYAQ9t&#10;2vmvseyAx0gq/9Vh+giq/bgHtrWbPsJO2v9bQiMY04GjwO6LOP4z3BPFuecsgiGs+dK2ockORvey&#10;hXbwJjTa8iWRbvsE98U67vetI+RU3n1Mn4X+NPNN9N3ark24eTFqhbxEnDa7P8CxtY54tr//Fcuu&#10;ld5agXbaY9pi045PD+BpxbOkkfFRb9mPWbbHuP1osZt4BikaFfQR/e3ovoj6yahjWkvU8X4dzxLH&#10;sxkbbexn/NZxbPKLhhnDZexXOUydY9fQZvMco43QPT6OJlu8nhjFT2v0Jvs0gj67z8qaqRHU2OV4&#10;dl5Vi10sqiGHC81maZnT7ohHS0OtPrX6ztKCqa/t1aeSztqx7DbVPvZYdpPzGBG3rueZLpZdTRtE&#10;3LqW9rCf9qWiDq2E6sG55ayj9bRMoVpxWi4v3XLyHUuq8Mspwa+L8bfsPPzn8/B+zS90celyPvXp&#10;qFeZKV+l89QDwGuW6QnGfuSXPcW6NV6FNkws1rHnSY2x5sV1pVF2HiVJsGa49XR2Lf4srXc8Y2Ni&#10;4y6Yd1yadcXBHSM/yHWhgJd67Nxtm/fFsfU58XZ9zum/6dt7bF2fUTi2zf5MMWP2V4zZ00uLbYtL&#10;i2eLGzufkV0Bni2mHRwO36Uf6ALu6/mPeDzbabRhcNq+21f2V9/pfheW632P8bsp7+l9b92p/Yx5&#10;pUv39kf7pHCeKeyjcjHEsgMe+WL3qiM7TX/NdSsvEafZ3hvQa2vMS/eIwNgXHFo8GyYeIf4czT2G&#10;54k8RhzHhm1PcWz+x+ncWv7YWj+U8dMQtLNi4frsDqZB8O/t5AQFk7cdLg4J0/a2HxIZ8CjfEY6O&#10;mtgpXs6z66ug7Wixt+Arsh0Gvcfx6h3orMWng0N3u9dbYNtb0WjrdXjEPo6Bcy1aDCDArsWvI9Cq&#10;i2/rfX02KDyUfQnD+yTSog4dpB1z2FJh2mnnT1s6vDj9YoZ9XXQFHwZqLYsFN5JvDHes76CPi5a5&#10;BR7ZNoj+1vGuG7AMxrFor3Yz7VZbdhjWp6C93Ds6agPoW3rpR7TDMpvQ89R1NKGrpc5LI9ean++o&#10;J7/Qh9c2z/38q3lOly127WKSY2teTLuYMW5fFVqXyhI3X8rYdxUsu4b9FNMuqeY9eHYl25Y+Wyy7&#10;rNbH84sxMj/57nyv+Gkl89XNaNTo1zaKZ8Ouxbnb+tDOEPIg6RqS7jig13aabcbE5LktjeHloquO&#10;zyi3VB5FIeRnbfhqq9M7Llmx2ubMX2QzZ31i7/5mBiz7LXvzzX+2N9/4mb3/3q9s9uyZ9vm8T+DZ&#10;i23Llg2MNYfhBYZ3VkSwbQvaQP7YDrh2lKWkxuE/EoP/yF47cCDCsew4roFD5Ffu5/zaEbTNVq3A&#10;8+TzT8kj+x2eIp8yP8c++Ri94uyPbMHneGKvXkMNkCB8cPHC3RpqIfh5hWisiXM7irH+2COMpdNG&#10;SGDsP552StxRxuKYpl/McvXlbz1+Yi9++F/42D7hv6eWbwseI+iFamgb1HG/lZdIU5fGC+Ec0mvR&#10;1w3osgM+L2LY4tmaim+La0sbr6m03KrVWc34YzXMWFGFJqdC7Y4G+kvkmyof9fwVatrRHzmTQx2W&#10;fDynymrRsbYwBq9nFM/CTsZwu3h+KlpukrPDM7YDjXbvfc7Nb/DIecy5+ZD8o1v8/yOcC+T+VrXT&#10;X+ygL9VN/6oLftbAmE4R/SB8Ey9Rx7Ko1HLKqTskvxyYvny05V0pj5F2+nhdnNtTLBue/RrLHnjF&#10;s1UPUr7XXrTCthXi2oGgf8nv6jFrv5g1HN3FpF478N4rlv2XHJvxGfq6ir+FZQdqPDIOwXPWq48l&#10;vj2da4tZy0ekG16t8WT5izpuOanJFhuQT/YIXDvAsvGLgGMPjozYxexsW7J8hfMYWbD0C/f8Kavm&#10;uUu/VdGEV7Svrtm1HwthgVX4inQwXt/WxVgB077hcXJA7sMXHtv4g6f4KcOK4d9t3F8Kqhoshr5f&#10;WFwSLDvRdnCv38k0jj5nXjUsD8aufJCcggJ890/xfGXMkGdJNM/DuBT8DRmPTkNbc4x+aAq5hUkn&#10;0CTRz0twIX1UBn3PDDuSib73IrmwRNrX+ZZRWIYfCDkmeNxU0o6pIs+sYYBxFJh2F0y7j/1T9Ny6&#10;DxN4AN+GzT9+aSPPvrfB53+wgeff2wD+In0w7cFv0Gc/CWi3J37/g91Cwz16/7n1jz/g+rlBewSN&#10;c0Mn97hmKyyusZy8csb68Pc+n01cws+euu45XA9Mj57mOGibyn/kBMcl/z+xbudDQn9WXtqJ9JH/&#10;P2Hn2RzHlaXp+z82Yic2YmM71DPq1rS6e6RutVpSt7zY8oYSPQh6AxDeFAxhSDiSMIQhvKlCAeVQ&#10;KABVKLiCJQjQkyIlNSlpRitpdrZn98vup43Y2ee9hQQhxUbPhxOZlZWZVZWVee89z3nPudlF6L24&#10;ZofF/dWfkW/0znsf4ve8bl596VXzFv/TdnyfDPqejoYmszLDXAqwlJu03V/cu2NuwXNnaQ9jtJNB&#10;uN/EnGpQaX6CZHxD4zXVf5MuW3XbMvLpU7Pp89FlK+6n9lL7SA+p3H7VGVncqGe7cguefe++WYYT&#10;T8OdBmGrl3o0dzdjqXLmwMk6Rtz2A7RGL5Ib+xax2SMmI5vYOLEM5YhWnBe/6MCPhf1XdJiyskv4&#10;EOfxCcoYq+RTg4x4R8pJ8872vealN95D1/0GfkCBaWcc50Uf6RvAr+qnPgb+VQxfJ4re6ur0OKw5&#10;Yf4MQ3t4+7p5cOeW+ezOXXPr6nXmR5ymdjRztZDXMeyDIZFn2NvtYR7JepPF9X3j5dfNz/7LY+bv&#10;H/tb8+rvf2Fyjn1s3JfOmJnRbjM/0W/WZn3m9sqouTEfMNfmiLH21Jq2qizTfT7fTHobzTe3Z8z/&#10;+cs982Bt3LRXZZhdr9NfPPkfzFvP/cQc/eQFU12YanydlSYx3mtuLIXNtSVqikwFTHzMa6ZiI2aW&#10;WINqYATg1UP4iwF8bekdg2O022H8RRiYLMxcckmTbntjXduxCHrPEGPnIP9FCF6m/VWXZHScdpDY&#10;o4fxsXdwIMmu0YJozkc3fLoPP96pNxKGlYthT/JdYjon4+sAjFv8W/voGLHtcd4TAxa3FsdWzWzN&#10;vSiWLR4sLbPDkDdZNiwvqXGWTnpsQw/91zn2X2PcE4xJJiaTFp10GHTUcuzkHIqPWLadbxKfIcnX&#10;k/zaYdpi4FtNDHyKMU9SL/2Iv2sf5xinnoj2c+pha25Hh2OLVTsmHfYC/HkRFuyw7GSdEVj2LPpo&#10;nklZUsOtcyT5tT0ermnrknCsuLOYtfixw5IdLiw2vLmd97XfHMeIS1uWzfeUJlscW/VBpLHW+9pP&#10;55BpXZ9hNd56j/OoxrVqhVhj3dlP261tHKt1q8Vev2zWeP6u0vZYng3Xvsy2H7Nsy7E57wrsWSxa&#10;9YvUZ6lvc/J25RvKd9Q2tUPi3IqjOZpsy7Npm1bFsW9ep04UuVzXVmnvGRd0tpnic9Um4zSaovIS&#10;4untZubKCvWQ7uHj1zGeIt8/I406RqXUgqIOLHxbc7/pWbl585a5eYP2bhn9Ms+gh7bFTS2NCGOo&#10;ZXzkG7QpAXSdzR3SgdbQdlJLtqEBXYnPjgvEsT2qW8A9HuJ6i0mLTfu5/m6ej96QD386YHm2WHaY&#10;/1vzP05wzcWuNQfkMPea2HeI/2qU6yJGHSTuLE4tPi1+rbojC7fVd13nNdeQNllabM3/qNrZYbTY&#10;0mp7+N4XPR5T1YYOpYu5GAeoCwKTFucYg1dPotOO4wvItB6FSWhddcT0OjJNbJp9h0Zpi8Y0Xwi1&#10;/tDLiVmPT8Lbo2gkYP4hxplBOGEgjN+ODQXg9X7mc2cp240/dJw+PZ+4q7TT4smqNVJudQ/076yL&#10;S4tt1zQz7zv6Q83xqBoklmeLYTfQb2DK+ZOVc8zpc9JZX+Cc1CCrpr5fFaYl5tQrK6k9b9m19kvq&#10;sumD2d9VRQydumYyF3pUZ73gDDybcUeeDG1cLpbNeDuD8UhmCRwMbpgDM5RpPauU/pPtev8Uvns6&#10;fv9JfHnH0vDlT7lUO4Tj2Vf758IaxbLt5+gzyuFqmD7Pfj6a4jy0mrnUHsgu1VyT0m1jRTJi+JiY&#10;tup3qI5HTrE4NvOOFGkpk04bX4fcJrFuabeTc0PCv8uSWm5bl4T3nWOl69b++WXaV/w7ycm1n3h0&#10;Puw8D76cy3p2aS3fhzoOaK9PUVckHTueSyw6jXoOp4rQqMP0C/ie7JMDl9ZxBZXScOuzGceJU59p&#10;IEcCnl3FfChnVfubz0SXkPxdMHDWi85KY0997PPNjBkY211Aw836aeZ0dDEWVN0JmcZMGkPlYSVn&#10;auA9bbaeu70HuQ9VU8R5lt2MIQYGkhrinm7GBWLZ+M/dtBud7c2MMy6atpYG04xeq+FCtTlfW2ka&#10;WdafqzSFeWit91Gz+sM38dPeM0cO7MTPSzEZJ1Lhtmhi9+Hfo3HbsWuP2YnGbfeeFDtf1ic7dlPv&#10;+hPGcORw429K8/bya6pHuo24f5Jjv49mSfNrbccv3bVvD8bxshS0b/vFrw+Y/YfwBxlPqb6IuJT0&#10;j3ncV64y9E3lMGzux3zur3yWLuIthfiKaqOKqUdZgv6phKXYdSlj7YoadM/nLpi6RnTNxOUaW2kj&#10;xM3aO/DdmT+pC/1zb7/p5VoNDw2ZcIA2LkguVoCYOuOJYXSsskEYdj+1Rbo7OkwHOW+dcOyWi+jp&#10;8U3TYSuqsZmG/+sqdJmqmhpTT3vbzphinLbx1uf3zZfff2sefPuNuU0O3RrxylXilOu0swtwyRna&#10;tLmVVdp/OCV+W5C2pocxXwucr7l9AN0N9YmqqDNCTONSj5f6TyHyZzww7gtoIAtgM/Cdo/Cwk+hH&#10;MsXhVIdBdaph1rDsfFh2Prmdqo8tsxw7H11NDs8xOmzVD1GNbDFt1RjRuuaJ3H+Q+d0x1czWNr2X&#10;xvlVM/uULFu1BMS3t1g2OhXeS6MWSWYuNW7zqTFSgK6W57qIHAxZfhHtDO9J76I6g/vh1BVoi9oH&#10;vORd+6jF0wS3PkrNcTSTH1Jv5hCM6sQpeFUa6+g4j5wwx/JcVlemWtPRy/J17tFH4I+t3CAmetWy&#10;7LHFdbg0GrApfHFY9giaH1s/G449tkC9Tny3CP5SmBydELm4gTjxBfTSftr+ADw6CNMemVmw7+tz&#10;RuHZYZYj0l9Lv02/EYR9W2PfkIztYZajnCuMNnuE+h/i1+pf/BNxOEXStC6Wrbm2AnxmkM/T8WG0&#10;2fqsCJ81BtOeoH9T7rl8+2nivNPcI9Mw7Lg49jJ1s5fox1av83su81sX6FfnYNpz+INzxo1GuyNA&#10;bq2bsXGA3IIxxrPU64qKF2AR+vHQBLHmcWqJjKPHZt1P7GaIvl31r32M0TUO0HHaJ4yOLkTelZ8x&#10;sZcxsZux/AA2KN0f5kZL0ssz00vMvH9YNcrIb2KsHmQcH2LcEWIZhKsERuHc5MsO8zmDfmq9EiNy&#10;M7bw4hdI16Kle5hz4ft09mneCuoCEztqIybXwpikqQ1fs6mJ5+Kc9adzYM8yO8frxnouOus8l+qS&#10;lHDvoStyjNf5mH2PPkv7yTQ3bC7759CnZUm7nUc9ftodndfuy3vaL5Nt2q5155xa17ZM+n5r3JsZ&#10;+dTCYJlOnnZaDnkM+HYntcScbSfQch3PpKY0bPQg93cq93cK9/a+w5rvTqb61BsMm6WYtuqPSKst&#10;nbR4szi1TDzcMnxYnHi1OLm2SVOumiFWu802h8mL1VuD9zu83VnqPA7Lll8uHfgm0+Z8x/i+0lmf&#10;4LufVCyL5YkM5WUoP4Pfwu9IPaLjVD8luf8J7W/3Se53nO9yXNpqcm4Owsr3H0WPjh3gdx3W7xHv&#10;h5Fon6N8n8P81gN8l/2w/hT2s3aEpRj04aPEu2DPLLU9Vd+Zc9r96UP2bvD/ZN2WY3wvtNNYKvvv&#10;5z2tn4D57+f6pnLddX0PcO79tDv7DlDLG7Pvse14OteZ36jrehRtudXsax07xHWyxx9nLkzmKz6S&#10;wXym2Zno2oir5OdhxDZYP5nLnJGMyyvO1ZKTc55aUo3UgyCu3Ec/zXPjRcsV4HkZiYmFMQ6lnZHu&#10;cpI2QcvYHGNa2bz0uJrr65pZXF+HXzLPD+xrkrF2LMEzjo8mi9EHyZ9TDrOPPAnV5Ozp6zZd3eRw&#10;d7WTj4R1tttt/QPU6HT3Jd9nzNCDTzzAa9XvdKPn6xskn2u43wwG8K9h5F6WHji2m20evzu5Tdsx&#10;vT8cok5XmHmkI37G0MSI0W2NUw82Cs+OzW1wbMto4/Z7immP4jME+K5qO9x837aeLuaHQBd4mvEl&#10;NYqOpBG7JV780S5qaX9A/Y9tL5lX4Mx/eP431l78w++Yj+MF8qReZ86OD0xq6m5zlNjChx+9y7jk&#10;NcYf79OnpdKfnaDvO8Z/xpgmZbc5yNhDcekjh8kP2L0LFr7NqAb3U0/90jyNHvv3z/0Wpv2sef6F&#10;35k//vF55g2lluwHaA937jL79u4zqSkHzCHulcNp1CCCBaUXkLdRQntTRu0zxiha5sC2c4pL0Ck0&#10;0C/E0B49NA+/+x7/7jZtK6xZ7S9t7jDmJzcmJB8LU6wwzHWJTFGnZZY2PMF/ii8V57+ewveOY1Ow&#10;0Tni5gvorRKrxD7ZppyZELk2AXyYoBgumpsR5QGhyZE22ov/148v08McQpdgiV3+UdNJn9HhY07M&#10;IS0Zi4SmTd9IwvRi/cFFtNWLcG7maYheRWN9i9jLHfq8m3D4FfRAs6a+3WfOtTIXURd1ZIYi6Kzi&#10;sPNx6jcSg2fMda6j21zo7rK5xWdbL5rKiw3mbEujqceH7ZD2n7iOj987wn0R4XdGuH/H8I8j2Bja&#10;Iau9pr8c5beIV1uOTT85AePWnI7jsO0xeLb2s/NIbtFfj0gD/iMTy7aMGy32CL74ozrZ+H0waGto&#10;rMOY3pNOO4jfrppxsiB9ohi33o/MKH5NfhO2ybQ55yOtNrF3tNpilOIBiiVb47c53FK6bKt3k84N&#10;m8OkeRPrnkK7X4sv/uKrr5uf/PRx9K/P2zbnTDXtCHy4lpy+C3DYs3DZshpyg8+RB9XUbi6iuW/r&#10;5Pn1BOiHlf9+GeZxE7bwKUwbLgwnjrKtC01+Dr7YYbQIh4g/HiQOmYYeuY48wTh6sO/+9X9Qy+TP&#10;tE8TMIFGfDBqaNNXniJuk6W+FR/ShVbKhV9ZIN+P8Xme/JYNk0ZKOqpS/NpixnxFyiGuZx514tnN&#10;buaUDoRtrZNO/OlB7tmA4vsJxkMLzJNNHG9s6TJjO2qKXpHO7ZaZu/0FdUa+Ngv3/xH7mjkh0Wff&#10;YdvdP5tluPYVOPcatopWe+XTB5ZpL91E233tc2KA92AAMIWZqzx7aAEicThvjPwW4j7o2b1w9X5i&#10;Al08F53o1TvIGWzoIj+2Dc6N71XTTJ3tFvz3JvTl+N05/PYTeYX055k2nqW62a+j53ntjT9RW/FN&#10;2pO3aSt2mtKiYmqL+Ix/yGsm0Z1ehjGtrNCuK44Zg2mK9SVgQmgMdG/ovtA9I22B6mOrXnbPoNvm&#10;2LXyHHWgU1TunGrTSPsoni2WrfrZqjWych2tPu3LFNoIHxqdS+SV1jczfqqjpmg5Y6PCPJOdm8Uy&#10;H9+lijqVzaaavBHVXjzLf6S5mcprmFeK2jAlJY3UlWw3Jafr0b6U0i9mmp17j5ntOw8Qa2TeyJRD&#10;1OBuoM2PUB8HbSjffZbfYWuCw95uw8sefvapuQ3Dv3tt3dzh+96m/7qJXYNjLy/Bd/zkFMJJWuHZ&#10;59Bq5VGrMCXlMLm875vfP/uC+eljj5snHn/CvPHK6+YYvmln0xniAn6zPE3tgYFmM3CpjrognSbm&#10;72Y+yVbTWu0y9WVZZrj9nFmL+80/3Voy12bDpolte9983rzyq5+Ybc/8zBz8+DVT7Tpm/L31cGyP&#10;WYwHiDmMmKXpsJmNBamV7TeT0RCGljpCHx2kzkfQBwuCR2tsa8e3yXmdo7TZ0Sg8FbNMFnbtzF8o&#10;pixTDRKxZdmoeDavVf9DrHmYccAwXNqP9trH0uNhjkj66Utt1MHsaMNX9TDPJDU2uH9ifFaE4wJw&#10;aw99dZ/6bLi3jlM9khgx8jgx0QnypUbJfxohzqz5KSPEmqNopOPEmuPESyfZx1nXa61Pcmw0CoPm&#10;2Ani0hP04da4BtENi9GnW5vk+8Cr43HHxMmTFmfpmLbFiWtbYxwQl5F3NMn9HyMPKcpnT+j78vmy&#10;qGyK37lpcF5iPtbY39mufTbNHsdrlpPsq8+YSVALex72jE3Poc3GtJ5YVC0n5uHmdWI+bhaIKS0u&#10;TcOyYbLaX/vqeMYrc/MbOm76pVnZPMfSByek4UanO7+8kNRZE19OYJoDZXmdMdpV2luWC6uLG9vR&#10;Oq/BnTFtmyMWPcW5NCaKKgeLcdDMnL4XGnHFNGn/V66onnXSllZX0EvTxzMGmNHn0t8viTVfZ75X&#10;bIl6IQl4sMYDem+R9SWOXeK5W+I8ei1bQWu9yv5XblxFl73Od13l+xBHpT1K8FvmMM35OMvvm9Vv&#10;03scp75riHFqN+1Q0t9T/VNplHgmiEvHGZuu3lC89C7nv81cszdtHazl9Rtmfo04OMw8BLtv4T4u&#10;p+/PrUIT6ELv4spn/oYGy5PX792BwRWZ1955y7zz8UfE1jJpj2qJo7YztgzA94nXMw5I4PtO4ZOH&#10;RtEBBLlf2bZG/Y27n39p7j/4R/KQFk2f188YsokxZCW57vV8V2rGjlFry0f8dJhnOQqH53qP87vG&#10;GDuHYNSDjEH7eRalE/fq2SaWbeeAZjyifdXf++n7xcF9POcBxmcjjLfEwgOMt308myPEPWLL1ILh&#10;usqmuH5x/pM5/qsY11jzSEb438e5h8TJ9Zltg/3M042PS95cMzH/XuLUvnF8AfrC2ALH0wdOLq7Y&#10;deV3R6YTjIGIVWNaD1E/xD9BvhsWVC0Rxplj/L7RceV8EIPD9/YFyZ/G9x7Ez/bAvQYGB9HDeqye&#10;U+vHictmFZcTi66xHFtM2dYEqd2oB0K/YFk2rFp6bNUZ0dwbzvyOVr/t6LDp660Wu06MmvohteLW&#10;cM8a2CbaNBcxBlcVcytipexTdoF6I+f5HPqgkjqYN/vpvQJ4Xj5cr/AsmkiOK9JxmN7TNvs+7C8f&#10;y2G8fYpxdkYJ8ysx5s4qpWYIrO4Hxja9r/3SXLBs2J1M6+n00XpPx+m8BXBFfXZepfg1puWGaXuS&#10;cVOjA+YtvXYmjFb67/RC6h7ka75J6iRIU1oC6y6mdvemwbOLZfBsTKxb9T8si4ZBa5msWa0lfBnL&#10;LaU2CcfYORth1M4xek/ab823WHimgevAc8XrTPZPg2Efz6+Em/GcYVo/klNm9sGyU2HZh1k/UXDG&#10;pBWh14a1Z2xYJksX36eIc2vu59Kz1M2GRcpKzlIT+Swabmpe6zdrbKd5U4qJRZTCXEuwIv7vQv6j&#10;PPuflBMvKLBas9R0fCQ0Qy6u4fnWVsYz+L2WB5Fb7PGarp4+cwlfQdbdRWy230OeEbnB2BB+qKeP&#10;OteXyCtuOAezZo6q8zWmqb7OXMS01Hv9PR3UGqlnrmrqdORQk/UI/tn+PbDtXdb2izvv3U8cfx81&#10;QXZZdv3eB9vNu+9/tGnSI/zpLfxGTMs3ya97G74tjq1jdKxyuPccPGx24/vtPkCdVEzMQWxCDOKQ&#10;+HB6JkyIWrmMkaW9lklvrdfZxFKktxbbLqqsRD9RjW6CuiEXmM8Fq8LEr1tgz11w6E7Gb11wsd4B&#10;zbXBWLCPbV09GDXJWPcO4nPTLgcH+0yItsTbi5/fDOsnLnipqd50NF80ly42YRdNe0uraYNjN5yv&#10;N+Xc6/l5BTDsIlPN/9jOmHzYF7A5pdLeKB751Xff4gP8xXz9/Xd2/gNbN+r+PXP/y4d2ToQb9z41&#10;jiluqfGrtGnKG2xpHyCnlPFyHT4K2pHOXrifl1xhlhXcS0eOw4OwY2nkeWbA4HLQlsKx84kDFfLc&#10;uErxK7AiamsXsSzkecorJL8w7zTaC/IpOEbzPep42VF4uGprpx5KR4vIXGoHqdML19ZnHN/YRzVI&#10;xL01/3umuDnnysL02TrnqSwZfJv1LN7X98mDq+uz9R2K+S4FxWf4f7MtszsGC6ttajXN3f3kJHtM&#10;CbG6t3fsNi9sow4NsZLt4klwoxTuh13wok/E8nILiF12EP+E81y5aybXPk0a69HV2/g7N/B/1tEr&#10;X0ZjvUyfAoee1VwKzLFA36e6U8rXmZhH+0wfMEZfGBTHhi1bviwGDUcagVUna1ujlxbXlsGWQvSX&#10;ej/AfjKta5veG+VcEfpPu5/4OOccJv9naBxWYU08m/7OORbmHWK/H39WhPNMzpBXPYf+Eu4+u3QF&#10;H3cdHR51Rlbg2fh0k/yOOK8nWEbm4fLwrjC/KQQH93FtBvAHu0bEounP8NlVFysKywhP4K+NkIPk&#10;D9q5njXfg2wQ5t3rYUwySJ5HkHyEMfz1SDJ/MoTuJARf89NvD8Kj+/w+00O9xz78K1n3ILVEBvrN&#10;JWI+7Yr7uGlz2O5HT6Q5cTRvlV+MnHGIcjPlAyhPbAjm7WdcJO3KGGODccYMET4jDM+TBfksX4j+&#10;nH21/yCf2d1PnAf+V1ePXpt+zLEK1svoW0rxK4toHwpoK/Lonwph2S6skNf5Lhg323LVtuTDm/DF&#10;s2G7ufjjOTzLWWirs3Lz0B65jItz6FwlcCidL59+roB+roj+sZhnX+fTsafQAWeiwdbxOfj+ma5y&#10;/HtineQwnMghL3nD9Dod3yyNWM7xbOJGMIODaTnEczKot5H+Q4MHi6NK42U5ttpGuKvVScN2Lb+G&#10;wTr1TxxebeuEpCcZtvbVMVa7ncGcA/w2adWlKZdOXevSr0unrZihXYeF65y2zgjPm1i2Zdq0y1v5&#10;ucPRf7wUO9fn6nhb2zvtEWu3enT4tHi51aPzXOvcth43z7WO0fd3NOP2t3C8zufUX3HqrVjmzDHS&#10;sdt1fqe+q36vtuma6frtSYVNYrqOmsfSxgN0HRUP4PNtLIDfq+Nk+j62pgrv67U+TzGFPfRRzrXX&#10;dXBMv9Gafi9mryXtk1OP3dZ8QSuva6rz6nfoWMUOdP2VW3AabUEduUItnd2mh77czscSVEyJXGSe&#10;O+X9xeBz9vmF36m2nbSqs0sr+B20C+hStD4Dr5DNLTF/PNsXVtFgok+5vMJ+CTSgaAGVc6SaWUOM&#10;H1Qzy+N2m0HGsd5B6ofweoD+sFfPb1eXzUGyeUj0k8pFGnB3wbS7jGeQelxe8piHqMmJeYfRb/v6&#10;rfkD5EFjQ2zTPu6NfX3+AfRgXnx4n2XbfnhAEH88DLcclx+LH2fnyMRHjGOaGzOMLz0c9sNteukP&#10;L8LoGFtX8SxWlDDvRTHPYw51QQ7ZWPuBlI/Nzo+pF/P+n8z7724z77+nOTiYT5r62e+89w61YKlr&#10;/crL5tVtb6Dv/tBs38WcHvv2Uw9gn61xuy+FOTr27CRf7ANqo70Gu37GPPmrvzc/+/nfmZ8/Qb1X&#10;1n/7DPM+Pvc76o38gXpp1L/l3Mop27tvN7lpe03qgX3EUY4TfyEXIofv5nIxbmGcUgHjw/JZzyku&#10;Rv953sYq7n/5pXnwzTf4h9KLUqc6rNwW5bHgc/A6qPwYmHYQFqL1MBx1DK4Vxd+Kw67jjDFiCe4H&#10;9L2KY8ygm5VpXe/H8M0m0AiN0tfYmlfw3TH6gDGY6BhaoLEF+ipipTbflf4mlFg27tiCafVNmHO9&#10;I6auZ9Q0uCdNszeRtKEp04y1+eZM9whzDU+smaHJ63DHqzDvRdPqiTOG7aZmcjNjWOYpb6NWpT9i&#10;vMRNh7j3hvmfR/DdukPMG9Ldhi6XcfwZ4n7ltL81xaaytdZc6GeM6m03fWOMW6eIeU6Nol8ihgqT&#10;CKClDlIjRLHfoO2b+R3SYotl4z+rznaU50I8O8JzIpYtdq3lKL9d2xwbJZ4rLfyjfbjftrLrjfVR&#10;fFaZw7TFu7eybKf2iPxcMXf9R6Pye1lKp+Zos8UjHW22ammr7oizTUvp2cSrxSSlf9Z8UlG4QQz/&#10;dxoOoRqdo1zHcnzB51982fzH//SfzS9++TT13PfAFXMYYzE2LtCc4dQ/VP+CpiCdPii3RGNB6trg&#10;c5xraDPt3Tzzw8SU4bajE9Jrcf2wQHiS9wat7uAYfdKRE8TsThJ3Q4fQM+Azt+49NP/r//6b+eZf&#10;/6e95sotyKAvTaMNUw6CraVNf6ptORoXl5M/iSkPIYs2TqbtqrFThC8rH6dA/is+a+2ldnx4dBr4&#10;M50+v9Xs9xNLVx0a5RP4+N1B/quRWf4//mfVWI8uc23QMUytw6VvPjQLd9Bk337I3JEw6mvouKkP&#10;Pv8pmvP7D8zyZw/NyudfmStffGPrbF978C/otf/FXPnsv5mVu9+bpdv/ZBZvfg5jIPf9yi2u9207&#10;/8rM+i2Yw1XGVctoIrhGjJ0GaI+VA9425GO+zGG0Am5Tg7bFVYfPWFpCfTziufQrO/YfYH6X3Rhz&#10;QX6y02x7733sXXydVHO+scFaZ1+3rTkxA9OYlB4Tjd9sAq4GM4vDS8SxdV8oV07zbsu0rtiI4iXK&#10;s9N8J9pH3FosW7VsnaW49hVY9ixjQs8QeZ7o40rkb+cxJjmF33CSeUvSsxjPUK8PTi8e5PWFTC38&#10;oZJx+Jnqc/gZ0m+jDyKnsqSkzlRVo7PCv83M4rdS23DXHup37aTdo8+tQC+3TFu2RN3YCDxyaARu&#10;Cv+ML0zSxs1RX2DJ3Pvyjlm7dsus32AJ51qFby2volVcIp+SMXhnz4D9vGp4ib7jG2++a3799O/M&#10;z3/xa/P4E7+0y5de3Ub+7iHyiWtNFCZ7Gf44SU5Q0znm9MzLNI21labrIvObMyfEBfqKPnzaBfIE&#10;b9H2JNAk1xXkUBv7efP7xx+DZf/CHKAdryjMgYufNzG+8wo8cR6mOj0+YqawWZhoYgYmOonGGaar&#10;eQ1D5CYFFacdZYkFNpaq9TEBl47xv0xG4cMwLZnWYxP8V3Dscd7/sek4mfTVYtA+am75yWEchmcP&#10;uKlpiQ6tuQUftL3VbnNqRat+tLi62wPv7sH3x7Qu3bhqSseJjUzDl8Xhx4kpR8KaMxK9Nv1wbAJG&#10;HwubmakxM4tWfnZ6zK5Pw5un+K3x2Ihl9zpW+07wu2VRal7H+F/F9XW89tVnyHQOx3TeRxZhne+C&#10;TZJ38O9ZbBZ+jUU3ls7r5BKGPYuvQN8wFqeuCZ+r9XFp5qepP2INBj4j4/onYoyPpuHI1JFmqdeT&#10;1IqZWYyjM6Z29CL3Z2Icjh01i6wvL8fJiZniNbybfaf4rNn5OLWeqFm9pJrXM5s1sGcXE5b7zsMo&#10;xa4Tq/Dfy8SVWS7Cry/fpH7HLfjyNWphsn0KRj67gu57Db30VcZlLDXX6yTcfAJurnpsk9zPc3Nw&#10;bPrn5eVls8rzdGWN86wzlsNUw2ORbXH6ffX3CV4v8dwv37pBPSF48XVqNq+jjaMPUTxUbYPmY1SM&#10;SzWvFRt1YqaKeek9mY1/oYmQrtrWEOHc6pPUV43CZydomxbg8uLkqiHZyr3W1kvt094+m+PegE/e&#10;NYAuGk3V4upNrss14gh8T2w6sY4vi6/KHBw+2rtenoVaji9uRDdaBWcrog8pdhHXvojfPmNW7942&#10;h7MyzJPPPmOeYy7wI5mnrO6jva/X5qjod3TRL4XG6XOj5PKEiC+Tl5xYuU5tky+pt/QARk/O2PwV&#10;2iDmAe7ykJvPPDHkmfR5R0z/UNhu03HjjAWUBxmn743xeyP0xz6e30F81yHa2ADjrxH69DD9uWOa&#10;mzJEGyx9V1AxbSwkzQH3YJj7fpTnaUz3KPWiJhSb5P6JMQ9C0qi9zn04c5kYwSpxjGX6YZ6JAM+T&#10;h2ez1+dmLgvilUOw5hE+n35Q9VAcbZv0bRrnqCadf4J+QIb/njSYPrFmx1TjKER7IlOczI/mTG3K&#10;0BDjfTQqnkHNn5c0t4f6RFg2LNZFPtJpaoFIky2WXcq6LKnRbkJz3WxrZGvux5qWji36bOaHbGSO&#10;QDi3eLej5T4N21RfL14tRr2VaxeLa2Paftruk2TeYtZbObb4sbiy5ddVSX6dZM1Jhu3wZcWVMxhv&#10;WJaN32559gbLzmaZNPScpdJuw7Px48WvNzk2xzrH5FbAaflcMfJNgzFou5h5NmwgqfemZm8J58RU&#10;l1t1tsWy0xiDiWeLY+fAv2TZJRtWnGTZWUU1aAGoU1K6Me/iFp7tzL9oWXYFLNtqu8Wy4djaH920&#10;Zd6857DsfNhzFtvFscWmxbLFqh2efRSeLX6dmlFsDmbSj7Muxn1SPJt90/leOi4TVl7MeUs2OPbp&#10;qiZYq6wRnk2dGPS0RYwrM6jJkl2qmuIwRzhoUQ06ev67fP4rXZ9TXGNx7KM52ZZlH8w4hS48F3+o&#10;jJrK9aatu4dn0sv4s9e0wq/b2jtMe0eX6enpM+4B+ajEWnqoidHRTX4SNbJh2R34g40XasnXOmMu&#10;1J6l/vUjnq33eugvxbUryxiPZqErO0quND5ayp4dZs/O7dTQSPLojz7eSa2Q7ZZRi1WLWW/a2+/a&#10;WnGqF/f2ux9Yxi299sc7djPuSaEWyUE4KXN+paRu2i7GfWLbKYyHxLGPSmcIU8nlnhLDLmL860LT&#10;L012sgZ2meXYmrvRBcsuqaqyLLuGMWIdvPlCC3VCGR939vebfq5RnxuNuuJOjJfdmOXZtL89vZr7&#10;0kP9EPLF0KR5ezvMIDy/u7XJ1FdXmrNlJeZ89RnTDDMTy27DWsTIMbHsKu7p06XlppJcg8aGi8TE&#10;3cTcY4wnyaW5ft3m2Hz93bfm27/8d/P1d2LZzM1z/5658eld2tt7lnVfvXPbyFRTSu3zBO2o2+ej&#10;7gk5v43UUIdjn61psky7FbYtjq1lJbERMWPxaC3FjcWpC4urGHdq/FlnVAuwtIJ24TTXiWdIPFlz&#10;PubCl5M8m2c4U+dI1snWPI8H0XinHlatbHL5WTos++gJdJLw7BOw75N8ZjoabfFqMeysXHi2TEyb&#10;76Ftdjuv9Vn6zAI+28XzLJ6dX1Rp8zH3HkLrmJWXZNmMpVsYxxYzdn6LmIdY9rvcLx/DkTZZNixo&#10;B7zqMGNxaXmC+KyxTZZ9l/U76LSVv3Md/3yDZU/DdqfRU8OFR+fQO+OXaA6qccb3Y3qNDz86M2/1&#10;0T9g2WLM+Mwj8GnN0Wg5tuXZ5APh1wThz9JUW121w6LZT8xbZvfhHOLWQ+T7aL5hmdaHxbI5Nsj7&#10;DgdPfg7H6vvAwscwxZTFslVnQCx7lpzbJMtmXIBOKs42zQUhNi9/S/VPQlgwQT8H7xokr6gX3ytI&#10;Pxcmh3uUWqwj9H/KhRz0hywzE6uOTJKPzn5iaL2DyfmOtY+Yt8OzdZz6ccWnh+DObvr5AXwr9fdu&#10;+HQf8ZcuD3VDephzo4v5xuBhveLZxH41J47l1+wbwMS2Q4wRxKiHyIEQyx7hnGLYshE0SHo9gd4t&#10;whjBcm1ea5sYuMOzW9qZOw4GeB6/uk7PY63mc9I9Rv2RQmItsNt0uKl486ZtsGv7Wuviz5gYdT7H&#10;iHHLCvDJi2lrS8vI+eB84uHaJn4tri2erdfi3unUFDgFD7YcvIBnAq5wCq5wEqag+prHsogXwa2P&#10;UY9DDFtLcezD6N4OpTNH4Un83zTaeda17UgGmji2qc6zGOoPGCxc12HKYr1ip1aLvcGIxWbFVsVk&#10;xWLFTu1+tKfiqmLWTs0VW+eb1w7jtnNYZvOMcy6r6+ZcVoPMUq8tN4fJ/rWlZbz48s53tMyd/0Dn&#10;tN9V3xez2nHxXX6P5eV6rk8Qr2Wbfs/Wfbb+Hv0mmcPX7foW3q7Xlj/DrXXtdtPf7FD8lf5G11PX&#10;UtdEn6vfpmuj72brqGz53npv83Nh5jqnWLTl1g6/Zrl5nI7F0uDWDsd2atXo9+h8+p3i7A7L1n+R&#10;y/1UQj9SfaGBnIMOchHc9Ov4pvASxZb0fKrW3SRtnUy1ssWr58nRkNlt6LSneOanYXmzaDYSK9LX&#10;yOe5Clu4apYW0f7gG8VhQqqdFSauFArAkrEQGg3V1RLPFtdOsuxey65tfTKYtji2rLvnEn1mm+nr&#10;p0aKG58ZTi2WPQzHFsMOBD3Gj4lbOyx7APYt/u1lPx/a7UAInRlj9f5hxtEBdGfkcI6g+xojr1P8&#10;OjYL055Du4pFxbOjsFDYZ2d/t2lkjFJLLP5MXRW6QeZvruAZLTxF3P24ST9B3P3ALrN3z3aza8cH&#10;aLKZs+IT1TD7gJj7++SGvWFeeOlFcuBfMq+9+SbzgVIjfQ/5ZfDsHXtTzMFDqUY8Wyz71ddettz6&#10;50/8nXnspz+x9vjPfsq2p81zzz9rWfa2P71m5/r4ZMd2y7JTDyTPcSQ9jWed8UsWzyY8+1QesbFC&#10;4mQw7Dx02nml6FwZo4xNT9vxwGdffUW7DivjfxHHHsbEseUnjWyY5aNogidgVpP4WtZ/XSV2ga8p&#10;Db62TS0uWA4qjq11h3OLZY/RX41PY3DscfoFsd/xBTTM3BeqZWVrNdLXhInzeuPL5lJgEpY9amo6&#10;w+Zcz4Sp75s2F/qmTNNg0lqGqLsbXDL9Y2vkAN0gF+gGeuo19N1LcMmAqWj0mLPNzPvYHzL9EXKP&#10;+MwAzDmIjzoKk3UTw2j3DZpG6t7UdDSZymZ0oBdrYNloQdupp9ZZb5oHO01XyG16wozf0BN6YEhi&#10;mmF45vjCMjlJV6hHgl4XLj+OiWXLvxPPfmT4fDwvlnfz7Ei77dimfhu+LT8xAoseZewlZi1e/Uh/&#10;TTyBPknznIT5D1SDZCvLdmqPiHdHYNSqX/8Djs25NmuMcH5xgU2OzWepFrJqa2ub2KVYtjjD9JUk&#10;y9acGXZ9GUaPz12JryeW/Tew7Cd/9bT5ZMde+rhc+jviJPhMqiuX7YJns55BP5RfCoOkxkdFFfqO&#10;+lar0RbP7u4n98nt3zTx6qbWLsuuT5zKsyxbTNvF8W60yfe++Nr8739LsmzFBSou1MPKYaL0oZqf&#10;4Dh9i7h2Ju1ZLv2mOHYBJpadTX8p07rqxpfgz0qfJf+1rJ45qTvQ4EjXB8vuoU3Suri2h/wEL365&#10;eLZYdpj/WSx7HF/ezhsKK4mtwp/Xmf/x2mcw7Psmfu2OmUZnPn/3M3P5i4dm9cFXLL8yq3x/sey1&#10;B/+Vuce+N1c+/x699j+by5/+s1m9961Zu/81XPuBWbj52YYxVyK69em1m+SUr22MrxaMF31A78go&#10;+vERLGQ6iAs29vdzD180BdXomgrI2aUP1TwQ22lXPqZ9+QR79+Mdtr71zv0p5kxtDXll6GS6OhjT&#10;oKmG7cTV9lGz1Wo/xbJ5rsWRxKmVy++wbDFs5/4R19a9pv3EoVQDwDFHo71245Zl2b3kPYpLZ5Ir&#10;djyNuXWOMj4gD0m1sQpcpbZW5ShaC/HsppZL+B31lmWXVVZb/n0aPX1FBXovNF0n08hDy0S7hg+w&#10;/8Bx8mz3cq5j3F+NaEfX0GDMkL8Di/H0WJa9cCUBx5amE264OoPGlLnj4NhX4dnrGzx7YZlcyRj1&#10;RTp78RPK8V3O2pyDF195wzz5698wn+TT5h9+86z5/QsvMd/FLvJqsm3djcT0hFlANzs+Qh/Rgv9X&#10;WWpZtrh098ULpgN/dqij1SSIna7Ql4Tw71zHDqHFfso8+/hjZttvnzJpaLUaqyuMp7PVTNHWLHHO&#10;2Rgsl2Mmx0NmxrLsqJlh+xScV/U0NIfhCGw4BMOWiWeHeK0a1pqLUdw6Dr/+/7FssW6Zw7Mdjj0G&#10;xxbLjig3Cz4tHi32JNbUzfcWx+7sbqcfHdqoZQ0zi6APgXsrf6qntxOdFrFmr+LGfqv/FssWa45t&#10;suxhPmOY7+i3PHpq8q+xbLTW8LWtLDs6jtYbrq1tYt063uHYYuAOx3a4+COWvcG1Yd3/Hsd+9D5z&#10;O8KcYzK4oMOzxbfFqC273mDYDr+e4PwOw9Y+Om5qHia9LJZN/WsYol4n+TY5A7Ds5cszxPunyJGY&#10;xuCoq7MsZ8mXmGHuXeoBwRoXllRLW1rp5JyOmmtRNUFUz3p6XvWqyUNYFr9Ga40twanFr5evwYpZ&#10;ilmLcau2WgQNudi1ne8C5j0D29Z8F7EEvBNerH2mGR/M0ncn0CAs0E8vMkZYwObp82fpH2boJ+Z5&#10;5hdh0Is892LZSzevE5O7bhZYT8Cz566he9L+mHi2TOtqL9SGRDm/1h2u7TBv5fqpHVlgf70/Ri2M&#10;IfwuL2O1SfK9ZtAUD3GftnRrnml8sBZqhzF+rSbH5lIPY7wI9VxgyMr/mZhaYvyqGlf42jH88Ch5&#10;w+iXOzm+trvDVLRq7gSYWxm1HooLGTs0kBc9aRJX18z+9JPmid88ZZ558Y/kWx6j70N72dGOrnrQ&#10;fv82+rHQOL8D/340Rj+OzS5JZ34Pnfmn6M5vcy8s4dsyF0Sv11TDsesaLzG+Ro89GMJH9RKD0jWf&#10;Z84axk3SetMHy89VbbZBnsMhtFSWZcOsw/i+zphshNdJvk1/Tx8ujcEE98Mmr4ZdR7nPFJ+YgGeP&#10;z8LMZTDrqP5nuPYU95RM62PEyoK0K0O0Ie7gkJ0bvId8ZdVA8Y2ha6APVE0UmdaV17eVXas+3TD7&#10;DWscSb+ZzPFj7DyMZgX9uzUvY3xvkl+70W66aVfErpWn2d2jWsRYb5dRXeoyYolVMOnTLJM8O7mU&#10;xlqMWnM9imPXoh+v3cqym6gzYlk29bGJnTosuwz/vAy9tUy6661su1RsW1YLq5Jm+8cMG24sdpzL&#10;eEK66EdMeUMfveX93HL4MuOMTMYb4tRJnv2ITTscW4xVzFuvta/02TK7fyksi+1JTo1GgHNajn72&#10;kUZb28S7dUxa4SNLZz1p1D0olEmfzTngXrlwuJzSpElbnVVUbU3zLmYWau7FZO3pJJ/eYNTlSU22&#10;alaLVUu3nSs9Npza2S+pyWa+bZiz6ljnnj4Hm2csUvxDS3OdhWlXMtdlhTmWW2612UdyTrM8bY7m&#10;imczRwjvaz8dm8XnlJ7hfz9LfRkYdkUN/2ctNUTgkaerpc9Gr00tOcU+ck/zvxDzLqDfVm2aHK5v&#10;BkzlZL4YNuyQvIqMgvz/R9h5f9d1nen5+weSzHgymWS8JNujOPEaeeKRLKtLlmRVU4WkRIliEXsB&#10;QYIkQHSCRO8ECZAoRC8XvQNEIwpxUQkQ7KTYJJlUd5xZqSs/ZWXlefe9B4QUj/3Dt865p91zzz3n&#10;7L2f/X7vJicZfWBmBsfI5pgaIw2dBQw3JSMdhoPOmrzDQupSZegD6mrRSKGxaiZHv7ayyumIiwry&#10;6cPOsTz4dV4OfdV52XhkoDcuLbJKlY9lxXayiDzPPNoTvFNi0WTvC9uFLnuHhdBG27xhna2jjbcK&#10;XYEY9dvwa43Tveyt5c5L5I0333FT+YpoubTZ0mov1WJv2rKd8bN20ZeP/g4mIM6wEabtOA2cYAfL&#10;QuEYnl5NfrZi2PINScqkPkUdWDpsjQGnseHkf633ZyL1x+S8XHIdChgrgHHuqirJ12aMgAae1Vb0&#10;pdIy9PbSl04bvodcEdruTVyfGtrmzi8Eb6JKuHdlSbFVFh9Hh33MjmYyVmFMpMVE7LdU+gqP4RtS&#10;cuK4VZw8Ce+vsNoqOB19CPKEK+F5LjtJu566Yk9XH3lJU7Bq3qXoIc5dvmI3P/sd2uxv7LMvv7Jb&#10;v7tr127fsSs3b7lttN2Fa+R5XrpMXXSe9+4Yetlu2u0+x+LFsTPoA1Hk5BU7tl1QWIm+hjFYMrmv&#10;YcTi09JgS3udyPjsAYbNewGWLaat5WLI2sZty/bxh3gHwL2j49DMBPmz9NnSZMsfWyGu7em+xbGl&#10;2Q4LD+ixxbGd3wjTcPFs+HV0nPgh9zShY4qVa5nGmJSvib5ToXOISUhznrlb0J7uo26dxzUsrsJD&#10;E5Z9iPr2irUb7eW337VVm7fZ2p34BISFkw+BLpt7ZL3uE9oLOWVVjtuKZQ/OocvW9GyQZU/Bsv3z&#10;6Hhmnc9Ix7D8QODL+HCISQe00wHm3EMbv3sYLo12rY26tMJpreHMnl7aceYg0/Y4tdY5Fr1ku4B2&#10;G9bNMcWodSxpsptOkbtK+e7x7JZ+yiPWe8d3em7OS3puFzD2PmKIGB7HOwCWPToplj1/n2WjzRbP&#10;HqFdoHa9/E/k2d1OdMDDxQ9a+F0N5Bn1wrTFot34NGg9pcluI7fcMW14WR19OSUVjP1VUuY8q8Wz&#10;tb3jZxxHmlBxsmHqQYOwCLXZ2ynLxbQbeL4qGxvw9yJ/vAi/Sd41uUQedZKCIsaVqyi36jo0muTU&#10;tohb8/x1wGuW5jtJs93N8ylu3dtPHUEsm2e2nzpF3yA8m2WKHtp0WtfKdzbAzmvrVR7LNwHe4WtA&#10;01Pr+vUKCsm3puzM4B0hth3QZMOiaWc7XTb3T0wc3iTkBEehoRWD9ubFv/VZ68WvD9NXpWks+2ib&#10;aNrrMbThNT1Am3VfONxqL/1+sMp9cNEI9os8RPkIWwiPlwabMZKj0RwoogIhrr1zH+w6GCEw7F0w&#10;bC3XNtonNDza8Vf18zltdkio0x+LwYqnioeKE0tL7cachJeKy2q548N7aKvyrhU7lQ5a7Fic1fFs&#10;frMbC5Pfo6mYqtNlw/y1Xtt5jFxTvZP1HZ6e2nFtvvuPTnmHe8vd9wYZtncMHd/7DjFkx95h2Dpn&#10;sWCx7MX99Js4d22jdU7rzbYeT9Yydz2Cy7zfvZRl6/ppLK619It9RBmka6lrIi6t4+oc9Hvd93L9&#10;nHaca+Wxdu96LjLzIDd3XJvv1Tks8n7OXddJLNv9L/xWXT/9Bp2zjqHv1lSf9f36bunkE6hXpWUf&#10;cT7x+eSwy0P+JGVMdT35V+Tci2l30U+qMcilzx6F54lb98OV9Flj4o1Q9miZdNri2Qr/LGPUz9Km&#10;oh00MYFmiPaL2kmKUZiDGLfaS319eO0Gy8cW+p/qebaq6Y+qoLxTvaK0FK/tUvpzYY9lFeQ6V5VQ&#10;B0Y/W4+Hp2Pa9AXjNdLaDssmmuDbDU30oeNLomhsrrUWWHYrrFue3HXUoRuoYzejPWun3d11incA&#10;jLMnGIPoFM/QbhqhrSjNYk+/+rHg+63Uaxpot8O2q6rxTeN8yk/CPhn341heumVlJltaSoIlJcbb&#10;oUP4+FKXWYt2+u3lb9tLr7xsL/zmJTwa3rB33nvPVq8nTwzOtGHLNnzS1uFD8h6+sa87Zi12/XcP&#10;/cgeePCH9sCPfmg/+bsH0Wf/3H71+C/t+V8/a6//9lXT2NUfrvnA7Stt9ma8SnbtwwPrAH0/aA9c&#10;MC9v2wOqxyUnUZ9JN2mL1G68fe+u3fzdZ7zT6W/l3Sdm5ekupedd6lchHuq0uxP+xban2qCeD4Ha&#10;nMoFU2heXFQxyP87SHmgGOAeEdvth/kO8D4fmGSMoqlZuOAsfo2wJPqAO8YuoJv2W37NAP3Fpyyn&#10;dMByy4aZnrbcymHanyN2tHrMjvsm7WTLHDzvotV0X4ZDXsL7+jya2gn8sEetsG4EzxJ8rwbxIpkg&#10;T2ryErGATwTlFX2yQ7Crfu7hzhG4F+VBEdrDLDQEycepxxwjh4v/UpF4NNNSj+e5dQXcj2VoE+oo&#10;v5p4FrrRyTpuze/xGLXj2Xw+zW8bJldhhGdglD4fjSkppi2dtsbX7KT/VppsLevn/u+Xhp3r1T8+&#10;BusPBuy9jzy5PqanKPO64NQe45a3iJi2p8sWA3fabMeu7/uKeBw7oMkOcGwt+344ls136f9zPBuW&#10;PTg77cbLGKHfYph7ZAiWm5mXZy+9/Cos+yFyBZ6kzwZd9v4o6lvqV8VbK1HjyWRahNpQaIKk0w54&#10;vJGvlJbrmHZGTr6lE2nZtC1pi6QzPZJfzHiIsMrDaeTc0d9K2aQxDpLTj9DX3G937n5l/xuW/fkf&#10;/ol29JAbt3wv5cUeyoY90RqXlzKCclH6azHreNqXitiUoLdOUoBvH6Yunwq/TqZ8Vps2HV3I0XJY&#10;dmOT49iVrYwXynwZPFvztdRXGmmnt9GG170ibXbX6JgL+aq1olVoJfeubYxcNPQK7dzfvfznw9S/&#10;J9CLzFDfPnvnU/xG5DlyzzHt2Ruf2+yNL4iv4Nnf2MLtb+3Sp1/b+Tuw7pswbzxJ5m58BuP+BM32&#10;TZjQVXSO1NEvX2O8kvM8J/I7QQtB9PBObeH/rKZ/voj+wOzjRXYYbZLGHt7OO15jPOzEd2j9tm3o&#10;s9eg39mM1imV655B32Ux+W+tMB714aMxHUC3Sn6KPBfEsnUveCxbY3aLZ/dyD3rPt3QvWq/3gHQw&#10;0l16GkuxKOmyL9K+GKdMOMZ5rftosz397AtwYTjuiy/bqtVr0WaH4+Vxwgapj17g982hk25obrNj&#10;6O4OJ5GrrbKRbfbjJ3boUBbj5yYyXhL9vCERjI+0kzbgu/byq8ts/cbNrs6l3LpGvKFKeTdX+irp&#10;o+zlPGbJPYWPXZhE7zmCZ8K8nTt/2X3fhUvX3LyWDaDvqKAdkIh+4CP6n195fZn96olnYNjPMd7p&#10;cjwPd1F/S7RC6qmtHXh/jA0zViT1VPq5ujvJrW3xoUmqtCaip73RRukjnSIXxE9+T0c9niUph2z7&#10;2vftlaces6f/4Wf25q+ftjB0WkdTE62h8qR1s7/28Z+GQcOwB3rgvei9l7Js8exBfpPGMpQ+uwuG&#10;reiEDXfDt8WnB6gXe5rsYbwHFEu12WLd/b3dblvHseF6HsfWVCEW3UV5p2kLZZ602dJc11LuiXFr&#10;TEP5kmi+iXJULLsGJlXnU55Ug9tXviZDsGzpyQc5337O7xSsTKF5LRPn9nTZo2hJR9CUitdrn6FB&#10;mDzbKAbkL8I+A1yX+5rsHvbnnmV7F+w7Cqf9TnBMHXdp3GfV/7w+2+PNAQ11YDtxafFp8eqloWVe&#10;BJi3GHhgHx1ndJJcB3i0WPY4U30emcAzhHn/7BmbOXvG5uhjOQvHnpkZcTHNdBqOPc36abSzUzNo&#10;shdZNrxZfe4uxLTh4+NwSZj26PQ42mx8reepbxGa1/gVXohna5wQbSfdtli3ptrOG/tC206KXxNT&#10;MzOcH/1UxBT1OPFscexhynjHp+HZfp79CdjvJPxaPFv67Okrl5xGewr/uekF9XGh22b+zPSM4wxd&#10;tKfkH6lQHWGC8Qhnz19AU3fZ6fBGeK+19fRaNRyppLLK8kvIna4od+8g5YmpDpMOfzycjs6Quqt8&#10;YONpK2Xm5VshbfNq/EKr0GiXVTMuRjU640ofnqn4G8E+0wrx4s1B/5mI3igFzpicaDsjI2zTnlC8&#10;GBKsrIHnGIa86qN19tOfP2yPPPE49fcNdjg1hfx06p9Vla4NWN/UhtZrCq06evSz56kvci1oE2ve&#10;T/1ijL55rZfvSH1zO+3RMsq5IvpsK/BRwr+ZfrrjxWUw8AEYuHId5ekHJyZ3oqkDz17eY82dtFk5&#10;l06epa4BcpyZdrK+g2dY8708h32wd43VO0Q/xCDsWtGPj04vuR1dvNc7yO1QHqJyDNvII+mmn0w5&#10;hz2E5jt5fwXW8yzzHqtva8RnljylZubbee934WdNHUnTBnQnPpbVoXf00Y+q0Hytgnq79qlWsL87&#10;BrnSNeg0a2iDu2C+VlGPzpPrrKiu491SSy4mUVlT5cZXTEGPnQ2XFrtWiGlrKjat8R+dt4iuJ9fS&#10;eWbDcLIKA37ZGQX3x4iUt7Y7Bn3f8g9xQdm/yLQ9ts1U/dvyDfH8Qpz2mXvL487ix2LVCs1/J9hO&#10;bDrAp+VzTRsc1iw2HXH4PqN2LFt1EvYXn9Z36PjaVuH5kTiOzXKxanFtbRePNlsRy7yWScsdBgfY&#10;RZsvlHb4btp9e2LVv48+lLa/WHY49a8IQhw7Fj7n/KWT5CkSYNni2BFw7IiDeKPAsqW7VizqrdFY&#10;O47tOHW+8xwJ+JB4rHvp+oJFli0WHZHId8C1o+Hhiig4uJbtpxwXr97Hd4pdhzquHeDZ4tx7D2Y4&#10;lh3FeXgMOz0XD+wjaO1hkuLZS1m2NPzx9HXHUG5HJkqTDsOOh3XAFfbE4vmA3i8VT7OjxUUuj6OC&#10;e7IYXpQNu449DB/BcyRk92761BMskTZSUjJtuLQ0y4W7Hs/Pt2Ke+ULqjAXoODJSky0lCS/n9BT0&#10;xIyzB8P20X/rqyGPGJZdBL/NSIVHHiBHeneIbd+60bZsXG/baJ9t2bTePlq72t5/b7m9+eZvqUe/&#10;RpvwNfvNq68ztuNv7bU33qRd95Zj2WLb0ml/8CGe2Ghr1+ERsREeuRVmLYbteA/temkY91L3Vezj&#10;PtjPfXAABhQNa4rnHjyEBjtJDJtIpu6rEMsWwxbP1vIsnod8+gPzSvDfKCP/imewnL6mWt4/DdT7&#10;mqlbtqP97OhF30l+6wBtDPHsNp792poaO1kMG6ZdcAQWnpMJ48/KsLyMFEul/RsZFmo7qOOEbN1s&#10;B6MjLTs9zfKPcN14nzfV46EN62ulvteCfq6xAd0p78luvByGYJdn/PSBwg/U7lCIaV+/84ndufe5&#10;ffL5Fy4+/eLLxXmxbvFslTHyJy6HY2vM3Uye7SzuH/HsbDi2fEYyc/GXzKIdIK01z4W01mmZBW6Z&#10;PEdSM+jvYp3TPsO5xZSlnZY2eilLDnBt+phgy/L/EG8OaLPh1TDtvTDrgDe2/K+JILt23Dqa/qtI&#10;+ZPgLyS2ja7bacI5jtN+w8zFs8W1vxu0aw4GQh7aYeixd+5l7K2EZPKTyFOqa8JjpJExZo7aqg1b&#10;7I33VtsH5BGKZW9grDVpsz/avQ+ejQ/BwUTLLa+GZdNGn7vqtNli2gOw7P6Zy7QxAiy7c4xrSr9w&#10;2xCMl/GEOoLRiU6ti/LNhWPKAb+QpSw7oLcO8Ganz2Yf6bPFwcWqPZ+R+7pqfLJZp228ddJ5y1fE&#10;sexTjLOMJluh5V06B47jHbMXFn1qXLpxODYa634/7ddx2uJ+fLKDLHuUctoFviIjs/S5zy7YGOX4&#10;IOW2NNntHK+NaOc8Ovjcxrk0408wRPtOuuymDnwoYdfSYPfRjteysuo65ysfQxsh5lCiG2Ox0tdA&#10;fecMfduXbIH2zfmreBzeuG0XbtywuWtX0QBcsDHqUEPUqdSHXYdPSJHeTTDsRJ6VON5PcegQD/FO&#10;Ss/JRudDnxnPXCNlbCvlcCflsvy7Onk25d8lbn2K+sTAaXgNIX4tbt1Dfn2349qU92zbKdbGvvIq&#10;aeE48vzqhMl39RBifUQn8x1dvTBz8tPb6LdqaSdnhXElaf8ch3EfRTuUjS5MfiTSXCeoDsa7Vww7&#10;HHYqHr0fvqnPYtZxB/F9F+ulTRfB+0rLFRG8w8LFQXmfKfRO0/rIOJ4HWHZkAmUp97aYdgRlmqZe&#10;iFdvC4twsT0MjRQabHFtx7TR2IVG0A5m/ZoN6EZp0y3VE0uP7Pgt7WRxVo85i72KZYvJKsRXtV6s&#10;1QXzYqdOh8y20gqLo4q9ii0vZbhunt/2x7bR/n8qlu7rOPiS7xDfXfTqhoOIb3s8W+eqc3bnDyfX&#10;8v/vt7Hc+33e1P1G/c7gb9W1ke5aHiPqLxXLlvZWHFteI/ILEU+WRlps3H0nx/W+e+lv0/USc3Z6&#10;ao4pRq5je1zb02lrO/F77euYPddzkddzrbVe5+VYNvs7zxLOxXmfUDbKy1vfod+g363rJL6tftsU&#10;xjrJ4Z5VWadxUkuramknoLUgr6KjFy0zz7eeVfmOSLPtxsljqvmAjttvc3NzLk9VPHtqitzWyUA7&#10;SZ9nZmYc69Yyvx9OCt8eorzs5ZlUv28zz2wDjMbnIyeoutQxbHFsRXlVMX7b3436ILduQIdd3xTg&#10;2GLaYtvi2G2djbRDmq0F3VlrJ7qzYOhzE232hma04Y11PN/kqtJW6CNvcwDN9hC6RaddhGsPoF90&#10;4yPBHM6QT6xw+cvkGp+mbTA4ACug/XAKPt5BW/8k9YOcI+T14be9M3QX43RshmOTW7Z6DUwbT5EV&#10;K50W+8WXnrdfPvaI/Yf/+JD97Q//xn7wV39h/+ov/oX95Q/+pf3rv/5L+9GPH3Aa7SeefMxps999&#10;b8Wix4hY9sZNH3F/hFCu4esTTjkV5NjhfK/GsEyijpF5LI/83A47C2e6Bcu+cusm72f6RXnXeSxb&#10;3FMsOzC2UoBvi2v3sMxjo9JoD8A+PWYtbbYYl+NcTL3lp/lPR2BZw2iYh+DXg45jw7InxbLpC5k6&#10;Cy+FI83iRXD+Y8rPj9FAz+KdAL8u68MnRDEESx5EQ9XnIr2k37JKhyiD0WtXjduJ2kkr9k1bSf2M&#10;VbXBt4majlnGmTxHH+sVxi7+2EbO3WJMi+t2+txVG6LcGqUPdvz8ReICHpKzbuykev6vOjiLDy5U&#10;0V4PG6y0/Go0X+jxUwrIW6RuK01OYJwf6ob4FOeVnETDUG4naG+X0+5WTq78r8Wy/fN4FxAjsEeN&#10;OaHf7umx+2DYin7ptamnOV012mxx6wG4tso29d2OwpHH4MqK74wLKa5NSMMtvXbAiyTgI+K4tXRa&#10;Co4pTr009B963iPe/ykmqf9M/5/j2XMwh5kp/h/6qDgHje86CMdNIQfx+Rde4l58yB555Fe2atUa&#10;/OD3U/7QD0qfaBTljHi2PK52RwX8rTRed1Qc5bvWHcLzjYihfIoidygyFp8s1sWxTF4k4t5atpcy&#10;SGOi5Bwt5Fkbt3tf/xfHsj9Bl9EAXz6YluHG5t3F+yo0GBEHGb8Llh3Le2upx0hUIprsJHKb2CeJ&#10;/uXME9Rjj6PvoX2iaQ7/YUFVNf0fPjteU2vH+C8VJ5g/yX9a1dZOf0cPTBt/M0JjheqzPN4L6uCu&#10;tXjW1DS6OM67sYyy30cdovUMfRNz8zZO/WXy45t4aH/qYvLq72zqGjrs61/iM/ItDPv3dvmzbxzP&#10;vvjpV6a49NmXTL+0C59+wfp7Lq58/pWd/xTWfesOwdg3t2/b2Vu3bPKaxqVcwNtuGs4P16ZtkHOi&#10;2P3WZH5vUhb6qDjGScSLfyvvH+myM4/g7QjLrqVPr5Gc73r691rQ48kr+BT8Y4j7ULxqgHtH74YG&#10;dABi2bpfXF8H96fuFc3LD0As2/MJkJ5S88oPHVe7gvpQQWEJ9fR4xgbYTk7tGlv+7vu009bbFsY7&#10;Fjtu7+yFl+GbO3+BulMPY2IyXloG7VPXh4/f2uFUS6INLp69c2c4/XjrYNhv2XO/fsWx7I82bXG6&#10;AZ/rn8RzA2ZzSu9neOHshSnGpDxLzJKDKi63gB77sp2/dBVt9hXHz6epz45Qn29p67Lj9OXup36i&#10;c12/cQuamn2WCneqrPFR/6OdRR+Wnz44v59nhnd9V0cTeUZoNWHLo7BVhR/mPIv2dZp+gdbaCovd&#10;u8tefeZx+9kD/9Ye/elPbOWrL1rC/t3WQP/ZIPlBQ3DrMY4lb5Exrv8g59/fDTOG3Yplj8FoVa7I&#10;E3qAOAXb7eZd1dndQr2zjfoqHiGUPU6TjT+B2LUY9gjeDIqlPFs+I9pOGm6PYfd2tTtNtti2lss7&#10;e6mHdnNLI33C3CtNAc11P1zNeWtTZjZSZkpfKW8RrZeWOzC2I9dqCct2PBo273Fs8WoxaHFmeYz8&#10;KZbt8exBuNt9bxEx7KDeWhxbx3A8O8i0g8cdQ3PqxSjzHmf+U1Ox5hH/EM9AQEOtbb/Psr/PrbWN&#10;2LdC+y3l2IssO8izxbXFsSccp4ZZTw3Z5AT9Hv5++ve5HmjB/f5BNNHDaKKlzz5DwJ+J8SkFGmD6&#10;2kcn7sdp7sc+9a2g3Rar9ti05sWnxbanFmYdt9Z09uI8/Tvk182hQZihnOaY3rbz84zLyDtlAQat&#10;mGd+Gp59hnraIGXFKepoKjPkI3aaMuIM5dP0xfPOm0P+HNJnj53TsXkvzJ9znHpmAcYLm5Aeu4P3&#10;qMZGaqSO105drx9twxh1Q+WIaRyl/OISypIE6q3KSdxFblk8XKLQ+fPLSzINHhIajjdiCD6IO6VJ&#10;1Dj1jG1FSJe4a18kdWd5FUqHovo15QSxnfb7SupKy2BKv/3wA1u9YxtaNcb23rbZlq/Hr233Lljp&#10;UXx0i+yNlSvsoYf/3h558glbu2kjXnzp8PBScom4x+G6ze28J9GYTVB/8aPnErfuR2PW04+OnHVV&#10;8ITGFvKPidLKOsqyE+g/eR/D3Q6gLdrNOR5MTCNPkL4dcqO6B/rQd3WQUwIH5nmqgvfWNFIf5XNz&#10;J7nFPJMtPKce526k3duiHAr6pcS126m/iEU38j7yteIF0KRjoAfxoa+sQZtC/56mNU3U4Rvhxw1a&#10;R72F/LTyuoolwfZ1dXh2Uuem7l3VGGDbmlbAn7Rc6zXvfS5jmULLS9GznhTjIiprYdQ1jI9Tjccw&#10;UV7F9xCar8Ifppo+CX0urcDnqxxNId6d8seQV3Ya1yuVfs4UXbcg09b0O17Z8GxxbWmxM45rvEf0&#10;2EFvEfFv+ZI4r23a3NJeS4MdCPkqfzecNzbtcnlQB/TVtKOpN4gbi1E7tp0aYNseaw5w7oDGepFt&#10;s632cSwbFi3mLCYdkYjXh47FMaTvjocjimfrs7e9933e8bWvdNv6LIatcJpj6jlh8NrQ6BjbTo7Q&#10;TsqrEJhWaHSAZwdYNm3/Q+i3qVNFJ/95Xbb4dgxlrCIWjixmfd8Hm/FFMsSq8cNOC/LrNM1Lix3Q&#10;Y0uTrYhjvTh0DPw6XvvgDaI4mMm6dHxKUuVxjS82vDucsfT2wrPD0LUqNK9lB9CPx6KHTYc5Zog9&#10;5gUi40ihpeXSP5GFZ0wmetl0fGBS4IiJ9B/ASuQLHcF1iea6JXBdU6mzZ9KH0Uieltp9rdRxGhrx&#10;wy4nR+IougbyqNLS8F3MSLYEPCOjIvcFdNSh223vnp0WHbHXkhJiLZP+5hy2OZGfB7vVeI9ot08W&#10;WTn8upR3RV5utiUe4rvD91ooGuxtW/HDXr/WVr//Hp6TK+y9d/HdX8HYjcvg1i+/aM8//5w9+cxz&#10;9sxzL1Cf/g11mDfs9WUa23GF02tLj72K9uE6dHDy1ZafyI6Q3bYbZiBGJB2jdJBO80gfXjwMP04h&#10;nsT9cpD79jD1qqQ0vDuoR3lTtefd53TaLyzPyD1q+dTNSioYu5H3TBXvlFreKQ28U1roM+zgneT8&#10;i+BgbbCvFvqs1B6vra5BW12KZzjjbeWigUtPt+ykZMuE4SXS3ozat8dCtpBnzG9fvuwNxr5cw7UM&#10;xxcbxpeSgqb9CNdPWrAqeLgPT3LaTvX03cGyOzrgcXDKQXS6gzBE+TN0U689Q1tx4fJ1u3rrE7tB&#10;PfjOvS/t7le/t6//8F9dfP7NHxij4K7NLlyifBrFE6WN93WVHeX3HS0od1pseY3kHi1xWmzxYvFn&#10;cWJpnKW79kLr5OXhaaPFocWbNc6jNNjaJ577VD4k4tmaF18W69Y2zjMkhuc9Lqin1vcEv0v7fteb&#10;BJaN14j8TaS/1rlICy5tuOZ1HousnH3lm61z0LEjY+mvQkMUFhnP/Z7N+532SgPt1/pW+nwKbPXm&#10;nfb26vX24bZQW7OdcdZD9tr6UPxFdoUFWXaSY9nSIMsfe+DstaAm+wptca7j5HlyQucZi3HGjf0o&#10;lt02BOMdQn/N/6OQP7aik/z9Tnj293XZzs/abaNtCbZx+ukx+C3lp1i0dNXf0VazztNtL+qy0WCL&#10;Z0ufrXBe2RzP6cODWmx5nYhfewx7YAJNFlq5YRi2C/qbR9Blj0yhw6bcHoVlj9IeGKP/eZz7Rp7Z&#10;GpvSjUc5wnlxHvIa0fVp5bx70HK295Cnir5TDEy6bOk8Wzp7GD/WZ8e417IZsyeXHLGi8krK7W7n&#10;ubtw5Ro5BLfJLbhr9775vd28d88ufXLbLt6+aRdu3bCFG9ftLP3/I7T55eta3dRIH0weHhbqm4IF&#10;JxzknsWjhz6gespheYv09pEbOKBxjrzxKHoc11Z/0yBtf4XmxbrlRyLW7YK6i7y3peEWzxbXVjTw&#10;vDTy/KkNpDZYB31K4tteeJ/VVtM22r7WR50AJijGXUg+7XF+fw5cJCOLnOc0+tB4ByUmy1uEZ+wQ&#10;DJr3VkB3zZhuEfTD7Ue/S56AQp8PRMnDRF4lPA/M70HDpLEdw5jXmI/7Y/AujSWHgf7acFi3POK3&#10;0i+zlXtaofyEzdzb8tzZuIO+m+2h6LcYr279BqcpXtQTw0Edy6auKI4qPir+KY7qsV+PTWsqVi0e&#10;LY9oMVjt6+mBxYKXclsdz+PkOuYin424r1WWvvjPhce/xXQd1w2ycrFdx7KDPFs6cMd7gzz7+8fV&#10;73G/ifPXMRVumZh98Dz0G9y5wsB1vpr39M/iztJgi2c7Br2LcSEVXAcvpFv3wvvt2t8LXROtF2sW&#10;f3bXkWO4fYI+J+Lh7j/gXPQ/uHOlX0PnqvPUeel4+q/0HQp3bjBs+Z/I+2QtHED9Fi7Qt+mz+i/E&#10;vrW/rpX6mcS21Y+r8YzzTpDzUInemb4pedsrz0J+QOqfOkUehvqqpNkegteJU09MkJMK15QOW9ps&#10;hafJHkeXqtB6hbZVeMzbm/bRjvXa762wg8ZmtB316KNrytBqk9tVRlunUpz75GKIf2t9LfX5eurv&#10;2qcN3Ukn7e1OOLML5jXOVTP5j420x+t91ZSvFVaNDs1XV00elc+NbdUJ9+7qQq/GtMPtT5sdltAH&#10;w5CGTJo5//hpPFXIG6b9OD0zATeZtHnGPPLT5uymP8xHPaCkrMxyjx2l35dyiTZaWHi4rVj5Dnz6&#10;ZcZ5fNwe/vnP7Mc/edD+3d/+jf31v/kr4gcu/v1Pf2J///DP8Cn+R3vu+Wfs9TfQZtPHv4Z22Ub6&#10;/LdsxYN70wb+u638d6GOZWu8yii+4yB6gzT69ZSz0kYfuziT/MZmFuC9aLK1rJN3aFe/cqfxnNB7&#10;UAHLEs9SeMucLwXbqE07MkEbmBD3+n5o+Sj//Tg6VWn1h+HXGjN0YByWTZ+7PDoGKFeG8GoYm7+J&#10;jusujPlzxi26bCW+STtSPILmZoTpBMx40lKL/MQEuqpJF+mFU5ZROG1ZxbOMDziPvva8lTZcZ8zH&#10;G1bd9jHjJt2k3P0M3fcXeDX8Z7St39jps8xP4U08jZfD3C20ZfhDTF6CAUxTruIfwfkNz6I/u8iY&#10;ppcv2Cj/3Sna66rXVVGPK6YdXcB9f7SswjILNK46Y9gRyfhVpPFc5OA5lU8drZichnJfA21BxpIh&#10;6nlOuobQTk1MUn7Owgzg27D9fp6PnmF4IfnDYtPSV2sMR3lfS6c9yDUcIhdJvKALZu3017R7Pfat&#10;bZWn5IX4wh8N/X/BEI90DFv/M8u0/VKOLZY9Ost/BTMZ5L6Vv+nYNDlbMIZY7qUnHn/SfvTgj+0X&#10;/+kRW/7OuxYaupe+VcodmEEEZUws2mp5XO2O4t4mIlkWhU4ohjZqHEwynvb7YvBZYzxoHF8xb7Xt&#10;tV14FF7+9MkWoTOYoH7x9R/+m/2v//N/7fLtO+66RvE+2sX7TqHxeRWR9AlreSz1+DjeVWLa0dTr&#10;tSyGaQLtxxTq0NmF6LqIdOrhaeLZTDN5n2lZhhg3+Zb6nAvjPoZmu7CGsrq+wcoam6y0vpFxROvs&#10;RHUtuQJllsw+h9k/gT6ig9Q9DqPLSSsttGzeQXl18APaTspp7+L/GzpHHwrsdJT8c40X7r9026av&#10;4kFynfr3NfxIrn/mdNkLtz+3C5984Vj2lbtf27XPvyG+hWvftXPou+dv3YFjf8K8Qlz7lk1/fB2/&#10;brTb9P/r2fJRhypH81JFzls1GvP80lLYdia/P5s8OPLIqCvV4xXRxDvQ1wKv4J3XBFPVGJB98FR5&#10;quue0P0hlu3psnXf6P5QfJ9li2c7n9sZNKFzZ51Oe/7CRTgYvgPkJQySk6D+ffXpyyctkI/Gu4n/&#10;JzM7l3c54w1SRyzn+crjP0jk/wv4rSVaKvWixET8NPdF28qVq23ZspXku2yyPWHhbpvktFQ0C8Ww&#10;JTyIpydsAZ/gS9cuMGVMunPoS+d4H5/z876bwPtXfO4SeuyL+I3g4cuzOMU7SjFK35K0CZ3ywePa&#10;Kd9O055TcGGeVa0f4Dnu7Sdvn35OMWV5fLR14hdAdMOfO7vQM/oqrKQ436IOhNmqlfhL/fope/7p&#10;x2zFm69aNAy78FiOtdOmHqZMm0BDOYVWVl4l8iwZFsuG+Q4Q4rbD8Fp5dfTAu/tg24seI3yvPLO7&#10;KH/64MJD8G5xammyPY49yjtl9Hs8W/4jA6cCLNvzx+7pxMsaTiaWLf+RHrhYLzlK8rwOjAnZig5E&#10;WpBmfh/cm+XyGpEm24tmuHYbfcLdPfR5cB4D8HSN3zjk+nf5DIsfQHceYPLwdn7XCOc8wm/2YpjP&#10;btxHfu8g+3n7aD/ND3JtdDznXeL2x3d6mOAYzoOF/XWMEW8Z13bMBXlWXN+xMfygz8B7/0yM+PFg&#10;8HOvU56fRufqtmf/QXwaBuHhA46Ji1vDrF2IfSuG4csKePLkCH05vD9nCE0JP/MTZ/2MfUj9Bn+P&#10;CXTS0l/PTKveALuegGeP95NfLY7NMtZJlz07Tz1iYcbmYNBnFxgzUSz6HGMxEtPz3L/ExNyM49Ia&#10;f3mabTQGo+bFqsd5nyvOzE5S7ki/7YdfyxdM/c6UDWOU52f4zfBxbSMN9iw8ew6GPX8eXTXPtjh2&#10;H32nLbSD9A5R3/YAfV7yx5hElz3H+2fu6hU02tQpeE/44K++VjQ/tPO6aIOKL6gt2EobqaaB3Ana&#10;QMXl1Y43VPnQGLC8vaef5XXU1ePt3dXr7I23V+LJ9i75a9vJv06gjS99YY5FsH49OsWVH6yxFatW&#10;28r3P7S30QW8soxn7bXX7aXXX7PX3nrT3lm1yukGNm7fRt0Xzs14Imu2bLIPNn5kH6K13kG///6Y&#10;KMbPYnyunTthChHknaNTJA/+I/j1Sy+/bO8sX277qaPJf6CuDp1DC/c4bcBS3v/KG6yF3fp8MGcf&#10;4xuzvoqc++Mn4K8wmyz6EXNzyeFHs5hJP3AO9YSjx6gnwNjy0DJWVlbBh/C6o07aAHuugStXVJFr&#10;X3mS9+BJq6yG98CffYzZ0kh/Yz3vjDre1dVsV00fmbavg0drvXIFxYRLYcLST5TAhYvoryyEtZ2A&#10;vR0vQl8qDlfOOtaLGxexTus1LWZb7aM4USrtCmy5nDKsErZdzbG9qKokZ5PzrIVnBaOc6XcCTl1O&#10;nKyoZNy1crzF6C+WfrMQD14in3JTn48TuVyPrCPkvgVjF3UB+UYk5ZA3hQbb8WwY9qLXCPPSZ6ex&#10;zmmw4dfabinDFr8+nIOXWPZRPEPQIVBH0xiPbor2WmM3il3LK9sFPM6N5Rhk2WLXnrZ6kT/DnT0d&#10;9SLDTg3otOU/onWLvJuySyxbDHupD7b8R7SN8wzxWHbwu8S6xa0dz6YOo++Vl7aWi3U7vs3++rzv&#10;IO342Dg02WLZkbaDdulO2vUBlh3QZatPQBw7knIzCt4WCDQ1MORABPyyxbCjDgXmo6XN/h7LFqsW&#10;xz6UQT2Hqces3bxbHuDcgW0K6IfAswFmHZ8B64ZfJ2SxH6F5LfN49oFE+nQIsWtFBFxQnyPlg5IC&#10;S8ejOCOX//iIF2gQ4Nip2XinZ1DXSmPszRQ05TAN5aMfQPsXzfUSw047cgTvITgzz6ZyBWpoJ9bR&#10;/lMb0Ecfjp6d8grGHlSbEa5dSX0tB5+vxMNx+IKE24HwPRYZEWaH4iItKy0RTXYWXs+5VlOJ90gN&#10;fiM8KwXU+bIz4cWHE2Dg6Nl2kne9Yb1j2OLYaz583zHst2C5r77ykr1APu2zTz9pTz7xmD3xxBP2&#10;1DPP27PPv2gv/uZVp8d+652Vzhf7Pd5p0mOvWbfB5CciT+ydtPv37CU/jf/5QDT5vrAe5epL6yhm&#10;nZCsOnWAZcfRz+HxbC0/zL2ZCNMWx07PYVxHWFMW+Ss5x9CoFXGNaKvUUldsol7QBLtupC+8iVCb&#10;x/kbUv9rg4NpzNs63nHlvBOK9BzzzGRxL2fwfUnciwcjDljM3n0WvivEdm3dZJvXfehY9vsr3rGQ&#10;bVstibZDbmamHeE5LKTOXEcdur5ObW5ps+mra+2yzk6NJY1WjP7AAbwqVGao7OhFpz0Gk5yi7jaD&#10;fla8+hw5dVdu3LFP7n3l4s7dL+3jO2izr96wCbQJ2rcB3lgJJz9RUsN7roZ3YLUdOXbSsWwxaMeF&#10;YcMa41H82dNLR6HDduF4MX1C0QENtedrHRULo4YrxyXgbRNk1GLLgTEc6a/imOLV4taex7W+Tzpv&#10;8XJ9n45/QMfle8XK9R3aRxxd/tyKQzwL+qx99V36Tu97tG9ENPvGwNlh2erXKa1Ve7PNyuqaaZMe&#10;g2XvgGVT1sH0Vm/Fd5DphzA+xTrY3+6DieQ/VzEmFHX92StOj+2YNvN908plFsuec+M+tp2G6Z4O&#10;6LI9lt3Gf9TOfyOW3QXrlT5bOuzA8sB4jo5lu+3uf+4aGXceINJSa176a6fZZl7L5A/itNmw7kVt&#10;Nt/TOjB8f0xJOLY4uHTYvTBsT4fd50eL7dgCHJv+j6EpsWsC1jAMy3ahz2LZ3Cdj6NrOzF80//nL&#10;tP25b9i3m2N2cQ7SaItn6/o08d11LXhwteA52kqfM5oh6a7LavDSr2twXFvcSyHfbI0RKU2n/HZn&#10;aAPN4bd4jX6Yu19/azfu3rWLd27ZJeIyTFuxcP2a04y18exV0F+eRx1CHkhJ6fTJ8dwoJ6wOfqSc&#10;iGE0n2Mws5EzaEmpa2l8ZWmyFd08r85DhHkx68A4yzzf8At5ajcx1qSbbyNPC12250nSyO9pakE/&#10;2opvIO2wNriepuLWWi7O3d2LX7gL/Etg+uLc0m6Lb4t/K7Stj2e6ij6qUtXvyIXLP04+BOWxtNuR&#10;1N3ErnfBoNU/p1yTrdt3Mc9Yb2gNdocxngHvupA94bad2BEWQT0NPS77hMC+Q/ZFujwE5SJsQ0e3&#10;OSRsMcSv128NsTWbttsHG7YwXtQm8pE34OmL7wE8W7riTXyfpyd2THQ3XJSQ5lpaaHFi+WBHJzDW&#10;AaF5aaDFkx2Hhe1qP7FRbe+xYY+3iu+K0eqYHp/Vtp7+2WPfTnfN/v/cVMcVQ3fBd3tMe+nUcW3O&#10;Tefs8WynwYYBOy03+2nqtM4wEse0g+uW8myPEy/1+RBX9jTQYsbiz1rv8WSPKYsT6/fqd2s7fdb1&#10;0XovdC10zeWDpeuv7bzrtHR7HdvTvnvXSzrvRSbOMb15j72784SV65ji7fqPHdOGZTs9vv7zHeRI&#10;cV76nboeulbyOFfukse01Q9VQH9MIWzPabbrA2NHyk9I/an99NV5LNpj1N5Uy6XT9sLTabuxhtDz&#10;nDt3bjGkE5pBW6Txj8bl50i7ckDte9r77fS3N+OB3dBU61i26ieK0nJFkePcHuMW266lHiNe3Vgv&#10;PzT0iM34kijQnolnN6MtayBXuq62KrBdQ11weT1cG28S9vPBuOs4jq+2jM/knLb4yI3CB7Qf9kBb&#10;euzMadqjoy5Gx2jbEqdhw0PD8GE0m3p/yKuonjZhJe2A6Bj6IvaE4BeyFq79tuPaGufxqWeesMce&#10;f9Qe/eUv7MmnHjdpsvX5sV89ao9TJ3r2uaftZepJb729zKTTfgst0bsfrub/3MR/Sz5aUKO9n3FP&#10;4ukTT8nKpP+hzTEnjeE0xLtQHFsMW6xafFp+mIrRyYB3subHZ6ZdnGGqsQG9bbyptvW4doBh4yfD&#10;fmfQWU3gsSGePQy7VY5OQIvM1JU5c5Q30kmjW3Us+x59r5dgheP4JQ4Spx3Hzi+bseyys3hoz9mR&#10;ynN2pGIB75FzlnPyHB7Z5+DYF+x4lRj4VZjjx1bZct1q2q+job2J1/Gn5A59gx77S/yOP6MMu+1Y&#10;9sgkuVRj58nDncbnkTY2vpZdKov8sDq0pdKVjaI3G55Fk0x7vX8C72uYfa901GiU5RXS1E3/RLt8&#10;rpodvz5WgtcvjDudvL3UXMZPoH2WcYyxFFiWV4x3D227Uvpvq5vw0UG/28xz0t4PP8TTwXmM+Blv&#10;TzEhjhzg2NJoi2fLQ0TsWtpteZG47dhW+3m+JG4sTj7rf5X/SyCW8m04OWWfN96j1p9WPwTf5fS2&#10;+t/hrsPwwH4/+xNi2cMw7Uba8Du4px5++Of2wAMP2j/+4lHq6u9Tj48lLxN9USzeWfDnw+jO4mlj&#10;RCemkwtE+4zlHs8Wt1aIV3sRGUdOaEQM7+ODjmWLc0fBvpPRsNU1taPF+Ni+/af/Yb//7/8TPnPB&#10;dI338f4O4b0khu3x7CjajQdo42kaTXtPGu0DlEVOr00b5yB1eumUM+lvELMWx3a5xuizNOaTIon/&#10;K4n/TetzaAsdQXtylLZ4Pv+buHYe/RQ51P+l7U6lbiGOfZCxVGPR5cTkkBOYS32TiMqmzYnfkOZT&#10;ihn/RjnVffj4+NEi/D/CzvM7jitPz/dfsD+sN4737K59vKvxWBqNNKORRA1FipSYxEwx50yCIEGA&#10;RCRyInLOQKORM4jcABo5E4EEgwKl0c4Zz3rXe47t9T/g572FgiB55syHe6q6qrq6u7rqhuf3/t47&#10;Poc3yLzVPPSRx9dP6cP7xjezwj23Sq4AXHrpBbEUPLdffIUHCf3zr/8Rhs18YrZIk/3KPH71Cp32&#10;17ZofeHLL8nzf4LOAH/tIfQPcKNu+Gsv92sT9U2FNH70Y/QsyxdkmHtK8wK0k0NSD0vpgF2OoM0c&#10;pO7q415TjEO6/vZefMOpq1Tkj617xsa2uBfFu+WBK3btsmy91mdo2zhMbGyCWAjPvY/v1ImGoYg8&#10;hohIvEJo+85duESfhjEjfZycXLgKz0gCY/x7xOYv0v4cO3EKZk187sx5s2/fUbNjxz6zDT32iZPn&#10;rc92OhoIvcdDjKkPDcIcTG12YdYsry6Z1ZdPzMrzRbwWZ838MhwQffY4XsTT1Eez5EtMc53sdxtB&#10;Ww7/n2K7ysgY9R111SD5RuLW/cRmxbG1Tcdrqd8zQH7OADpglR5imZ0w5S5KBzy7qop8jtQ4c+H8&#10;CbN7x1ZzcN9OE3Dtgsl8mIAPSSX+Ia1mDN46CVudHsMreQLtLcx0RByWds3OZ8hSumP5bvjQL/fC&#10;tX2sD4mn8trOAQnP1uf28XpQ2xmPSpMtLbY4tn8Qr+bB7/NssW47B6S013Dpznb8SShi2T34GYhz&#10;d4ll26Wz3okvdjueI23EcR3/ETwLFP+lzZRftvy1tV3+2eLY0m3Lh6S/Hya9xqDFpn/IoV2G7S7/&#10;IMvWOez7+X26Pi4Ht8za4dXDMOtB4jDfseyNHHvAjOr6jmo+jD/OssWv/3Bx3i/WPWS5tcOu/bBr&#10;P//jCB7EI5PyxvZz/xObh127PHtsBr8QuPT0AvfbPDlq8OwZ4iwL8yNmfo5cVO5PW9g2vzAOR54i&#10;h2Ca/IEZs7g8R5k3i08em6WnS7YsPl2mflziHiduw/ryi1XmwXpi5tk/92QR7TW+PzBtv+pzPzFQ&#10;csx6yDGzzBqWLb6tfUPELcW1xbfHZicZIyn3YNLO9biwxLng2WO05d08/7XUIaVwSumH7HzQqgfU&#10;fvDcq02q5x5Kh42G4ckRg/YvFZ+HXMYzxRV4MFZ4GKMVwleSycmExd3SnDh3bT5pbNJD2BW6zcgY&#10;c5jxxy/e32xee/1n5u9/8lPz4zfeMm//8gOzbcen5vAxxiRnLsKoz5hDR5XfdpzlCZvjJo793uYP&#10;zaatzI99kLluYSjKT5OXgMaF8dTRIWicQqLEvsKIeaIjTMIXK5p24v49GEMUY8ZcdHzZ+PoHUvdI&#10;I3ABn/4wk0k9XwyTFcvRXC5ZMFhxai0LCuhnljpsW/uKitAJJyWZ3Nxcu0/7tU3su6oKrzKO1Xnq&#10;0VjJt0dcragkn3Efx1O0Lu1oKdvtknUdo9d2W2kB/vXfL8UlMGkYmy1cfzFqp+Rbhi2OrSJmXYCm&#10;1GXc4twq+XiHu+/J0DXIp93ie+fif5tXzFwXaNKlSy8okxdoqfXxlJdn5tqxWfZ4OHVhgS05LHP5&#10;zTnk+WfSVqbT3j6kL/QwU55ieh/nh2ln0taqZFm+XWQu34bXqR+RQjucg69ENnlx3EMx6cQ34TNu&#10;iWFOBes9wr5Yl3WjwxbDjuK9EcnpsFM8Q9B4SwdtGXKCw5HD4NLKsbO+HcnoKili2eLd0mX/kGVb&#10;9swxVkcNe5aW2vqN6Hxr59Q+Fcuz1/i0WLS4s3i2uLaYtPa7nttaF9+2Gm76LDrGZdri2hvnkNT6&#10;HfTGgRGRzKMYbr0zrqHLFse+jKbN1WUHhIplow3lGgbDskNg2XdhZ05JZhvPADxb3NopaKhj0lmH&#10;IdvyfV222LXl1Mm5ePBSktbKD1/b7bBreHV4Eiw7MRMejRcJJRQttnTWbrmHLvsu3yMYThcC27uP&#10;BvW+9q8dr/dEwMOTrC5b2mxxbPpscGz50kXDsaPi0MXGoDkX06X/EMN/rHiI7qliPWc1znxpja2t&#10;PDv5pryigLFfCey0gjGfxxate6rI8S2ljspONRlpeIukxNqSlZ6It3MaHtC5poqxZFVpHp7OPBdo&#10;FhITYMfUH3fukP96A7Zx6ZI5Q2zs+LFj5jDxs4MH9psDlL2f7jHbt28z77/3nnn7beowyjvkebz/&#10;/ibrMbJ1+w7zyc49+GYfMPsPOVpszQfp+opcvAzjgQFIj/37OHY4/SjltUXBrCNj4KDw7EjG51Hc&#10;U9queT/iElPIByGWlpZJnE4xLXxEiqmPy+XrA0sm3tj2CF5N29DQR84hbXg1fQEvpb6Tfh+x6Qa0&#10;WzWNaH7Jpyjiuc7KgGNTv8dGRJgHISEwbPQsl6+Ym2fPmZvUubdvkEsTGGBCbgfilX3HJMbGmhLq&#10;kjov4200IV0dzNM8jDaAvO5+OGcvOttOGHZ7BxrSNr5LCyy9uZOcFvqmzWhEu9DdDDLPEjmaHd14&#10;JD/SXHbkDo6SEzjLPA2UyVm0CQt4VFHGpx/D+PCFaIULwncLSrz85mpiZ+gkskvwNczl+jAHPPeg&#10;9Z6GFUsXLabs8myxYhX5gMgbRNpp6xkS5MzVKBbtaqTlDaL36xjN3SgmLY21uLP1uoZBS18tlq3P&#10;1breI/YdtPY5Ok6MW/NLimPH8fzIs9v1QNH3lIeJ63ei7yr/kptB+Avdvo9eDe/2ijryYRpNfnkt&#10;ORNp5sCJ82bHweNWl30Yjfahc1fN4fPXzGG49rGr8LgwdCRFFcw7xfhzGpY9s0p5Ctd+AsvGm3P8&#10;sZH/Z9sQXoo+/DYGndLK/yBNtsuypcfuhPd2wqKlvd7Ir12/EbvEE8T6gnCcGLTVXrPeLm02RVxb&#10;26xPCHxaTFts2/JsnRdOvu5FwvE6VgzbmYcSPfYY+jirxZ51OPbUnPHBrOWHPQi/9sGybWFd26y3&#10;yNySGV1YgWWjM0Kf3Qf/7oFnd8MnpNHu4DOa4Oi1XX1o3vHegtNWsZQOu6C0wvrximWLYc8x/pqY&#10;XWBsNUXfEO3AJBoDxhnjeBhqfrn5lafmxatvzDPGbdJlP/3mlXn+7Tfmxbe/NitffI4+fNo0d5Hz&#10;CxPKo61VTFltsPyyyz0eq58Wxx6FRYzAKYZHGbtrjDeAB+ajLvJOxK5b8SRoIrYNS2bcWsgYtpC4&#10;u9ZLK+l7ED/Xehnrnhp4V3MLmphHlmE3tYhfO0y6hWUzr8W2xbHr6lsss24j3tTGc9reKZ4tto2P&#10;STfPI89lN89xF7GnDjQJLeRX6L11jOG95FyUkZvmMm1ptUPD6XNJd30LzguzDsAfJPAOXiO0/wGB&#10;6Jbh1jdo227QtqlcZ9+VwCCYpPTX0l1fp8BGr7BU4fXpS9fQ5142x85cMIctxz5l9tM33HfkqDl0&#10;/CRecefX9cWWwTL2FIfVuli0/JlDo2Ksb518mMQ6Q9R+w5TFQcVidazYsOtfof13yQeSflt82PJx&#10;WK6YrOXWnNfVFku/vZErW57Me37f0tUlb2TTP1zX9xKXXdeQa52yrtu+h54ddmtZOt9Zv9E9h/ud&#10;9H1cHryRves92q5t+k2WBXP9tc1u36C71jGWW8OUtbRMeu249XOs8Wx5lrjX3L1W7tJl399bck6x&#10;cPcYnc+9hvr9KooHaLuOsdpv/ifFHWxhXZxb+9zroPfrPe7/HUVbGUM7aQv8IR5OJO+tLFhPEe2k&#10;Yla1xLH6BuAfcIYBGJqew2HGSXoOx2B042LZjJHkyzg1Mw1fwF+boqVe2zmHYN6jHD81C/tm7Dcx&#10;Pebk2JJLO8T4bAAtYS9j256Bbtou9IboW2qkX6nTs4puG+Zcjr6lrBK9C6UcXUolxYOGpYa2ua4a&#10;TWINXBtGrWUDHLsR9tQM125pqDMtcG4t9bqpzmuPqfNWWY+0Ks5bXV1mmXcDnyt9TXuHdHzkavc+&#10;osAc0Llp2cfYfgC+0E/p6UPDTp3VinapsQVfR75PTi59t2Ti6NGRJjSM/nwwc3neZq7O61fMxUvn&#10;7dyQJ08xbjt8wOzavcN8tG2L2fzhB8wH+b5dbiF3bcv2j8zHu3cyrttPLApdwLEjthw9fYL74Rr3&#10;+V3GExm07/Rj+L1FXINcxjxVdTUwbbTD+p7D0qPhl0s96afOHINLTcGlZtBbzZJvPLfklGliDeP8&#10;R9o/Chvz83+qjLA+yrh2jP90YgbGJWY0DROGEfVT7/bQXjnzQMKHR8g5HsO/egJ+twBzhjV7WxeY&#10;+2CQOUm6ySfsN+l5Uya35LFJKFjAW2QZjv3MZFa8YM6+5ya9xCnZZV+gn33FfCWfm6Lqr0xJzZem&#10;uOZzdNovTXXbV7StvyOm/Bu02l+SD7RErHGW+nnC1DT4iSf48ZIcwXeD/CNyj8aI0Q7xvfv5HT5+&#10;x+A081XxG7XeB//r5rp0+cWSxfqnrb66j9/VCdtupk8oDbZYdXkNGnw0D5mwNum1E8lzjWW8pLlW&#10;knlOMnlOCsrJ7auto79Im8H90AI3lA92J/rSbph1H5zZsmz4sl47Wm1nm0/fj+3aL+5tj+V4sWmf&#10;eDbFYdli2t/x7I1abKvB5jwj/EbFKcQhVcQ6+qTTg2VPwDvkz1rG+PWzz46Yv/mPf21+9Od/aX7x&#10;1s+Zy+Ys2hT6ULCKVMaQibCIdMafD3PJtcotNEnk+cYlp8Gl0a9TV9jxB/3usGg0C1Hi2TBn2jTN&#10;CRhEiYghF4nxSdiDOCMG0kb/4flX35h//l//Zr7+7/9kdewJXEfNz6552m/QDtygfhbTvsdYLygc&#10;z2zGjSEwbHFt5ZzeCSU3kPVwxpex6LMSuPaaOzIeHX2s/hPGP3Es9ToxK8ckZefCrEtMNvG5LEom&#10;7DUdjXYqY/Ik2HU879d7YnPIc0WHHYVeJzyDfETGQcGp0eZmbKg5fz/AHLt1wRy8esYcC7hsbsVF&#10;mtQy5sYhf9Pb1U8ZYMwwyJylfnxLVIZNUx/9w8EJ+ovoH9RnHKKvN4a2QJ44j5+g4161ntkTq8/w&#10;J3mJ3/bn1mtE2uzFr2HblDH0xqOPl9EiKOcBZo0P7TD3suYXbeQe0zxh80/Fup7gubGCXy6xpFGH&#10;Z/dSj44RL+zHF6NbdRSxLZUOtDqNiu9T5DXUjR6zg/pLRfOGDhJ3GVNdTWxMS3Fy6fh1T80szNv6&#10;vaUVPTbsIjoGrRreAFevXTfXKIG3b5tgxkJhYeGwH7zp48mJDkZnxrjo4MFD5qOPtpktW7eaDz/c&#10;an784zfM5s3bzNHPTpq79G3S+c9K+G+kFeqGqz2Gty0uwe5gc3MLU/hhL+AjMmc54NKTOV7D1tG5&#10;jo6OET+dMhO0PX7aosFBNLTDcEfyRtQWqa0ZG1cukXyvqM+IBQzzvA9xDVX8xLH0vn44ap9Ytp96&#10;XWUYTTWc1Meyua2e/iJ6wWTNdXLXPHgQavLyMmgfaq12uxc9tx/2PApbHYdlT1BGYLFi14Oc0+6D&#10;p/qJ2Q4OwabRHY/DSqfhotLojrHu8mzNA9nPe4Y51mqy11i2OPYIOQF+FXi26zci1i2WLQ22GHZH&#10;Gzycojkfrd82+7oYz65rs4lxiGuLU8tDWzxbPiJi2NJmy2tErLub9m6dYdPWiWX3wbJ70VL3MUbW&#10;ej9t9AC82ce1G+R+G+Je01JF2wZU2K/j3Pf22vNyDrY571f84PvnGCYmoHP5GI/rPD7iDO75h6m7&#10;FFse4T5XGZA2+48UPQMqOs5h2moTqQ8pQ+p3UIbHuRdg105x2LViQa4Ge3QKbj0nXs3/JW8Q4vDj&#10;9F+mF6ZpR+njsNS+mVmHZS8sjOLrMW4WFye4j7l/l6dg1w7HFst+vDTL/TxvGfbKsxXz5MVTW1ae&#10;P8WXHs+c1RX8dBaJISnvhzaYGOQEcZ0x9Nqq/5thzF5iDy1deKDxXOv51LE6boD2vhOveR3TQJ9E&#10;HKgBBiR2PUzb4qcPpviVNNnFVZXw6Fw7D2J+ORq9CubtYlsxfFtzMcY+TMW/8KbZe/QIWpiz6J2Z&#10;GzuY+TqIUUYS81Rs8xz6sH34U23budds3rbTLg/wXJ86r/nSr5p9h4+bX36w1fzn194wf/ajvzN/&#10;+pd/Y/76b//BvP7mL822jz8lxnWeWBfzoV9H+0I/9yr91LMXL/O+w2bnXvL5jxxkLHGDuGoMcyil&#10;m5ziPMb56pcW4y2QaXKoix6mp5sk5n9LTYOhE+OPhc0kwp/zpRvOzkKjSUyUuik8nLopMdFkw6zz&#10;eV/BWimF7+bl4qeL3rminDkh6UtWVqDT5jrUeMnlgQHX1aKlpk9Z7UEXWl3Fa/qm7CtF+5yfn8sx&#10;MOX8LJOTAxPPfsjnptnXJWgxpBUt5ztrPS8v0+7PzU2HjWeZomLmVoOt2VLCPDK8Li7OZzuaa0oh&#10;DLmQWGxBIdyadisfvmdLHiyL76+St2E9B+aeQ9sm7Xl2NpxZjJoirp/Fsdn5KvmMqVWcsXUi107X&#10;z84lnJ7GnGoZVmMtXXsm59N780rK7Vg/h/izfApVcokHF5ShbfXgYVJTT98T3Sz9pWpylmvQvF25&#10;Q64xHDYqhbm46UdIcy2WHS1Onepwas0PGcl+aa5dHxHLsHmtfeHEwcMsw4Y/o+UPhvMF0/ZI8yy9&#10;s/ixvDocJu3oqSNS0G3TPxPftr4fHKvjdZzYs/ZraRl2vPMel187XNxh4paF046JW6+zbPofLssW&#10;+9bxlntznL6P+LWOtX4kLF2mrc/XHJJ6LR4uH2jLsUPD8JnGU4QiPfZVxnPXiQ3doA91C23A7Qj5&#10;i/CbrSYb/+lIcuXgaUGRYtrJ6yxbvtihsTDnODyt4djSaGspz2zrMZKgOR0dTfaDZGL3eIXYpdZh&#10;2W5Z59tJ0m7DsuFw4tb34HJ34XZBcDgVrQfDDVW0HgLb03ERsO/IZPTfKbBwlnodxVL82im5aIpz&#10;THwKfbYk+B7/qfqK4fIei8c78WGGzfcqr+TZq1POLl4i6IS8tbVosJkvrVb6JcZ71cU8fyVoldAg&#10;UTyVhczdSK5Eejx+z7Gw7DiTl5VsSouyGN8VmeZ6uDe8uxoOXlqYaRLi6a9SJwQGMl6/ir7sAv4f&#10;586Z06dPm2Nw7ENw7F27dhFv30bu2E5bttJ/eeedd8xbb71l3n33XaPXO3busn4ie/YesFpsze0o&#10;LbY4tluOnzpr9djyOLt1+y65j+TYirWs6bGlydb8a+LVuga2wPNjicUkoMHWNUmlT5tGvD8pNR09&#10;MnV2kcbBaNV57mobyLVqk98u7dwQuaf0C7xdbaacdr0EPVcZeSAecq285GLJu83DeLGQeFdGOvVl&#10;PLGD8DATGRJsIoPu4KEWYO5eIa+FaxF847qJi4pAy644QDHXrpzxdB25Zj1mij7W4sKieb76wnyJ&#10;LmP16Qvav0X6PDBQGJm3hnydUphzfilzphRRh1BXlKArq28zTW09jNfaGcPXkeuBbq0K3VwTvidt&#10;zJ3XKm0YY+oe8kzpO6u0dvbD/xqoi4i/wbGlzc4poO3KwZcIrb98seWJLS8P8WJHX81zzXMirizO&#10;LIZ9M5Bn7EawuXQVv4AAct5vo9Fkuxi0y6PFlbX9egCanBB5Kjrv17oYt5i4+Lb01fo8cWl5kajo&#10;HCGhznyP7n6XZdvvJ57Nc+SwbJ5pjrc+23wHfeblm/SXb9wlJyGBuhUGWuZlzFnJs5xodh85Zbbt&#10;xUvrwnVz6Oxlc+DMJcplc/DcFXP0SoC5dh9/nYJyU9eLRgpNTa/LsllfZ9mM0duGmA8Ilt0+jE6Z&#10;cUmbD332Gst2/EXoP3APdYk7+75j2WLdGxm2OHYzpYP/W1pqsehOtNd6raJ1h2XDp9kvTu3ybO3/&#10;oXZbzNt6isCdpcXuXePY0mIPrHFs3/S8w7Jh1wOwbFtclj3LHNXzS2YMnf84LNs/t2QGOF567j7y&#10;ALrHpmHZxER6fcyd1MUcqG2WY5dUVVvP3TxiQtJwym9EPrtT82jjeJ7kPaKlto1NM58ILNs/QX9v&#10;jjHJKp7ZjNnEsL/47W/MN//8T+Y3//o/za9ZLuM3MsT4STzb2yRmjqdXNXOj0r+qoT5TbrS02GJo&#10;0kb6NB6Bq/T50MbzmXW0o1XVNWg5GbvCHJLJO4q39QF+CspJZsyUytg1Bb1WGnVDDv2C0gp8CGp5&#10;zuHNtWj6xZ4bGolfNbXbUt+A51A9fLwOTzPYtuXdLeLcFHFv4kWtcGvFoGwcitf2OGJROqaV51rc&#10;W8taeHilp47viDdJBfnN+SV8D/KiaddTUskXYZlI/R4XT1sM75ZvkuZCuUfMTvMABFAHXoERi2Wf&#10;Rt97Cm+J0/JLZl1cW+XUBWlzL+Ipcg6efcZqsvce+gyNJ7kyZ879fyxbemFxWmmvxbEfUIfGyyMF&#10;ViCeLV22mLTrpyFmKlYcCm8QA7XMm+8pX2ZxZOmIxUxdbmxZM9ulpxZHtjrsP8Cvfx/TXt8Ge9V7&#10;dV63WO0253VZttisLWIeoc58lPpcsWV9L7F0y8jvrnl38FrfVft1DcR77bFs03YVy6LZL15ti9Yp&#10;2u4eY9ky59L5tc1lze731Gsdb71G1j7HZd/6TFvox+s7rBfFGCjWz0T/Ees6TufRecWw9bv1+3SN&#10;1j8Dlu6ycJexb/xd9nusHaP36L+U/l6+I/pP9X/r2un/VIxc80son0m+QRX07dWf8PJcNjTh59HG&#10;fMiPGC/3ogXuF9tlnIgGUM+oHw43wthpPe4k1sA+3xDzG8HWhlQYTw4zlvSje/YznhyZQDuqMSRF&#10;+wYYg/YxntV8Zu20zc1tPKO0y9XKwxTbrsB3hLFEFXmW1YxBvIzFqitg0uUldpv2aVuDF59tFdi2&#10;5dti3IxL3FLPa+V3etHVVFfT34GZVyvnE49C5YLWw74bm2DgjPc1R5ZytR2t2yPG/mihGTe2d0rv&#10;xvWgSOfmzqHl0TnRjns4bxnft4hxSmFRnuXdqWn4acWQ9xBEfOrCWdj2fvxGPoJpbzKbxLY/+tBs&#10;+fgjcm23mk1bfmXeFevetsWO785cPEes4gJtnzTb13k+L3N/XSMOFY3OJgv9DR5wHnye2tDp9TGH&#10;ADryYf6TCRiVtFmPV1YYSzN2Xl01C8vM8TQ3x3ic2OM0DAgGahk2PEiMe1I+A+yfnHNZNn2M4RF0&#10;wX4KyyE8PYZn4JNzpmtohbjpS3Ren+MhMQn37Wauyjbuo27m2J6Ety+aiLQp+OFjvLNX0WS/hGN/&#10;btKKX9qSXQrHrvrW5JZ/ZQqqvjGFcO28ipcmp2wVpv2C/ti3prr1K1PkfcL9OIWuyk/8YIBr2089&#10;zrwU3XC/8VU0bM/Rsr00fnKN+icm4Nj4Vc/DA9B7qmieBh+/rw/G76NfNoLefJR46xi8Xkv/FMx+&#10;fBJ2gIZAOlT4dqPaGPi2xmslHi9cHjaaV2DnqYqnfRHbTkDrkcy4OLOYsSftVkVDHd7b5BzAEeUn&#10;Yjn2mDxH4NTw6yE4hDysVbQuri2m7ePZcf0ffBz/Hc/+jmVLbyvGPcj/Ku4olmHn8eJ/dD0iBnm2&#10;+niOhlhOzfJ70HnmMr7fteMT8xd/8h/Mj/7sz80H775vAql7yvk9ra3MGV5OP4qxa0mV15R6601Z&#10;LfMn2hh2I/OJ19k2P68YbXMe+Ub0rxOoH5T3+IC+uNoQzfWgnEi1YSpZ6Ed66R/JF08s+9lXX+MJ&#10;2mvnZL+suoj6NIC24eYazw5FxyRuLX6tfFMtNRdOIO2I1sMYF2oe99i0dAosegPDFt+WZ0w6Y+1M&#10;YtgF9FWKqr3ERjwmu6zcbk9GOxaPpiyG90fzn8VkscxjPJ3NGDeDPjDjoNuJ4XDsm2b/Ffycj+42&#10;P9+12fxi11Zz4PJpczcxzmTwbBXUNVGaTUENfn41bfi8tzP3ZAd+hV3MP9nDnJNdprSxw5YK+gU1&#10;XfSN6Dd2oB9+NIYfnDg1fHqA50o+2SM8h+Ow6YlnsG50AVNPVs0I44Vh+k3++QXuVzyrqWdr2tAM&#10;w6hn8LIVy1568czqN4dhbo/ghH1wu2Hq0nZ8LDqIqXTDQsWyXcbV1El9RZ0tht0MF1fRuu4l6bAt&#10;y+Ye0j0ljb+KfAqUd9PQ0GBz6uPj400iXCgJZpRCzr10jVpqu/Lwo6OjTUBAgB0bfvLJJ+iY3jav&#10;v/66efPNN/G0+Skc+wR8KdTEwibyYTHSNfb0dMOb/Xg5wauX8QxBYzo7N4GHCB4MsN/xKe7hGTSv&#10;88SeRtEucy3kcTVKTMqdn8FHG6Rteq39mrNB+5UrpKJ1bdMcxSq99Cm70Ap39sF8+4hVoov2wbGl&#10;zRXPln91Ezy7rsmLPqKM/iJzHTXVWP4sj5BeNMY+GLV4tLTWllmzlB/2ECx8DL3vJPreMRj3IBx7&#10;ZNRnVp4umNXny+bZi2V+G/XSKN+Hz5bPic4jlu1DDy1/kWHYtRj2CHFJFa1rm/XOZszav5Fl45Ep&#10;nm112cRdpe0Wt1ax+mxYtrTWarvkHyKOrfkgHY6tdg0G3osvCp/r4zOcwnXmdW8fc07QDmspFj0g&#10;1ixuLX6t+mUYjfAQ77EsWzp37idYto5136tza71/QIwb3xLOoePWz6H7Fl6tc+m99jPEsnV+7YNj&#10;++k3jOClofLHOLb293L+Pr6Ty7OVq2D7HfQ3/DwjbhG7dovY9ZgKsXa3TOFRPQXP1mvtF7sWx55b&#10;Yq7DxzP29eSax8jszBD3sMuzJ4nNTOIrMkmewQSxGa3DtcWz0VuvPFu2HPvpy1WWTplZXLCxpib6&#10;FPK3lzeQGLXaA+VTVKOryyceWQZLVVxKMU21AcrTqWtppl1irj3YZGg0uZXo7aRjliZX46naZsZI&#10;LHOLi4gHwqPIF9c8HJpXOiAYbzvm9QpE16x5p09dumg+Ip7+xju/MP/1p2+bd97fYnbvO8Ic1/Q5&#10;AoLok95GU82cVLsPmA+2fGJ+/t5m88tNW4nB78cj7RLcG9+hmCS71HGbt+0y7/9qO7H7PeSfHWEe&#10;tIuwnfuOhz7aTDGc6DjlXoeTBykWfo6+7DXGIwl4YaBbqMUPg2ewpKoYbTg8G87r8XjsUj4f0ltn&#10;Z6PBgFXnwnLLS2Hz8No82G4er7Vejo7aU0FfD0119VppqCO/in5iTTVaCNZr6CuW0Xcsp19Zy7qn&#10;UlwbzTXbitA9y5dAx1dSxL+zMtNhaA+JySVRD6IHTUvku+BlUJCFTwl9UC8eIh60F+XomtmelIS3&#10;KceJexcX8T3LmAeqopD99NnQjZaWFJoSOHEx3NhybLycLK+mXcshPptNnDaT9iuN9iudti+DcW0m&#10;49kM8pHSaQ8f0qbJEyWFMVyO2DUM27JscW2uQwbXaGNJpz+QQclif06+tN1wQe6h4jLVd9J9EaeH&#10;mZWrL+Cto8jLtZExOvqNDvKh4QNdcI/OfsVL0Vqi52pF33UrlLgz8xPEw6+T1ll2nmXWYtli1RGw&#10;aldzHcU2x0eE7cTNHR02eVLwzntx5IvFai5BsWK40gZOLN2zWLGYs3iy5doJ6Jjj4EW8llZa+/Va&#10;uu51/swx4tXScocnkfsPl7avWY+gf6HtVm/N+/QZ4tAqWnfO5WjDxcjF1/WdbtFf0TyOWkrHre9q&#10;9dn6DnwXexzncD2yrwaHmKsh6K3o2zj+IvfMNfLjxLID6EfdJvdtnWXHJJtA2Nqt0FhzOywe/zfy&#10;5SJ5hqMcbXZojMOz70U7Om15ZYfHZ1pfbPmIiFNvZNbyHJGPtli3/EicgqYaLi4mHobu9D4aUXma&#10;3H3AtYcN3o7gc+HpQVF8NtuCo4kXxHDt4pkDIxnPEJh1XAYxC/TXWn+QmgM3z0aPnWeLOHZcMjpV&#10;9NjRcI4Ycv8SiGWkoJ0oKUNvWM64rgoPkTrGW83EWlvIl2/gfuM+lB9Gewt+2Q2MqarIbyjJNiVw&#10;6eKCDOZ1TDPZ9N0epkRbnp2bnWyK8tOZxzHXsuwaD3kYxdkmLRUfjSg8XgNvMl/HFcuwxa9PnGBu&#10;xqNHzZEjR9BhHzCffvqp+fjjjy2v3r59+/r6pk2bzAcfkFcC496zZw85tIeM+PXhz9DMHlfuGf6Q&#10;sOuT8JeT8BbN0yGPbGmxxbCD6ceKY8tbRB7Z4tjK14+mv5yQxLVAK5Jo+XU6MSXqMvTXefRli0p1&#10;baqI3VE3ED+qroH/Nragl2RsgfeTOHYPz18Pz1897X1lKxybsWsR49oSxrGVDV7mdK2DJVPXMR7N&#10;z8+hrmC+SPqyCQ8iTUzYfRNLvR/PMpk2ITUq0mTRblQQT+ukDRqh/zhOv2qC8dDC7JxZWVoxT9Fk&#10;rD7F9xqOPQ9HHGQc2NjYTi4K/h8Z+fwW4lPx/M9x9NUTxd30W+RXxBxGxdXUReRGZuB3nlVCvYMu&#10;ttBjt5egSa7yEg+jL+2ta6f+aaAOwwvyoeoyxh16Xyb5MryOI1YiT2r5fURGOx4eWooZq8inWixb&#10;bPrCFeZLvBhgzlEuXYXvwLMD0V+LT4tZSyctZq1tYstizXYeSO57uy/Y8Q/RNn2ePldcWvpt7dc5&#10;pLeWh4hYdlQM3wHeHUMug7TZLm+PZJ94ewjvkdeJOHvAnXDa1Hu0qbBs9ollZ8PsU7KKaJMfmJ0H&#10;T1hd9mcXbpiDMOz9p8Wy0Wefv4ZnNlqgcDzOiypNHTGAnilY9rQ02Spi2Rv8sv2MIeDZnf4p2O4k&#10;PButDdrstgG8QajDOxjPd8FtuxmjaN1qs62O2uHalmmvabItyx6i3yGWjX/HRpZteTZ8W/zaZdla&#10;up4jWrqabdcX212Ke7vvsT4jcGhHo40eCDYtvt0Py+5TgXmLVYt3a+5H+YwMwbUH8bPUMd99Juwe&#10;ht7AGKy8sZW+BM9HFXNIMzbNyCX/g/Fhe0+f1V9Lh93jG7bj3CKeOXmQdPbRvx1lPMQ+n/I/p9AE&#10;LtJ3I4f2OVrsl7/51nz9P35nfvd//rf5l//7b+bV735r5lefWp6tfllXv+aW1DzfMDDGOAP02fp5&#10;LW4mr2z5YQ+Ip/QOML5o5RniPs8i7geLVZ9Isa4Q6owwuJzqiyjaswjawnDYsF7H0ndSzEv5rZlZ&#10;eIBl452US95GYTk8HIZextwCLPVa24uK6c9UyEsNH0X4dj3PbT3xJfFurTcSW6pjvYF1cez2DuJL&#10;j/DsRrvV0dlnuXcjjLu9o4/YVY99j85V5amHdaF5p1RU1tp4Vj76OOlidZ1TGZ+LLcs/SWxYPNJl&#10;yw4HdRjo+auOz8Txsxesp8jBo8etD5286A4eo64+TR17/qLl2a5mV1pr8VLXS9kyCF07ro+Ypqv5&#10;FR8V+xSPlj+F9utY8WyXg4qJihWLrYqxWo00jFx82c7VSD2+vg1WoW16rWNVNmqm1xk257LrP+DY&#10;1qMbpusep/eK7VpNNufVufW52u6yZ6sTX2POWt/Iqtf570ZWvcblXWYtFr1+Lq6FmLL7+e531NLl&#10;5e610HUTS5dWXZ9jz8G69RP5A0vrO+7ybTHt607MweXSugfsOVmun0fr2n7biSXou+g72tf63Wvr&#10;Ol7fwT1O/4EYtpa6ru5+XSP9L/q/xajkWZ8Ir0hNT7d94VzGBvKMLmdMUOWlraxF7wxnkT+9/H66&#10;4CPWvx6OOjDEs0t7qNLD2LiHcWwv49R+jX/9MHDYtXjb8DjjS8oo48XRKcaN8IwRtKXaN8BxPYyB&#10;O3vFttvp56Ano21uIedepQmtTF11JTptxg1F1E+016WFeZZri3ereMpKLOsW465hjFKLBqfOC7Ou&#10;w2+kFr8x1sWdq2BVKlr3cE4v7b/mxarj88S1HW/ERnh+k9WziWM7jJs5aGEC0r2JIUjHrTG5xvl2&#10;rM9v7sOfVdulgWviN+hzpOWOjSMv8S5xErj0ybPE9U8eJRZ1iPHjHpj2VnJu3zfv/eo9u75zL5qB&#10;HdvQQW3Hi3IHXpQ7zJ79nzKGZK7tqxdpEy/TNl4j1ymC2HWa9Y4sQmtVQ79QcwyMTqAjg0/ZvGM4&#10;2jisV5xb/ppi2loX11Z+so5VGZ/GZwCeNjyOjhiNYz9tXj9tWP/IFIX2ZYQx+MAi+c+L+PIuolX2&#10;o8XoIt7VYVl2Utoo32PaBCeMmrDUSfMgY8HEZS+ZhJwn6GRXYcDPTVrBF3DgV/h4fG5ySr8y+RWv&#10;0It9aQoqvzDF3i/wV/jalNa+NLkVy9TR44wrBxn30T6VD/DfwNT7YWDTX+Br9YJ5654xPxYeWvDp&#10;sQW2LzHv1fKSmYIBTrKubSMw+hF4ovKGxmfRgs5zDPxQRbHXURi3H+Y4hDZW7ZiKq0tX+yaPebWL&#10;RcREs4s0dxE+JHk5eDnnmjTGvRkwhGzuuxzuuzzuuXzuuaom9BHEGJq6uQfgjNJoi2GLZatIPz5M&#10;PEEs0eXZYhlijeLXbtFrMW4fHEO8UcdLky2e7XhF4BusZ4pna2oGHol/6iPu0/gHUebdn79l/vTf&#10;/Xvzt3/1V+aTLVtNOM95Y209bI9xaEs7niDMDUM/ubkLPw36yIpb9EuLz1K/u7mzy+731Dk5WsXE&#10;tPNg4crniGUcGIN2O5oSj46kuMKDH8A482X8o/ntv/wrOfTP7FwaMfTdVcdcpT5SXaX6R+2Q2hPl&#10;+qjY2BrLO2ttiF6Hx5C3zJg0ijFnlD6LsXs843jX/0U6bM3hqVJcrXmsaomJ0G+BbaRKV893TMxC&#10;0w0PiGPs/yADhp1OfzWZMXIibV7sfXM25Jo5eOWE2XJkp3n9I3zFf/b35kdv/Bfz5rZNZt+50+Y2&#10;z2oc/p7JBWUmPqcEz858tGDMZZRVbJLob6fRF00v9ZoMdCcZ6CuyKmqZ27TeFMK/y7m+KhWKixAf&#10;qe3pNU0w2NZh8u74T9uJ+/VNzpgh7r9B7t1Bxg4+7lH54XjxB6nk/pGvurxt51efmOXPHZY9RF3Z&#10;CTvsQuvaCw9tE8tGo+l60bjzwIqNiWW3cf+JhUnf+WgA/si9pPtH946WuvdUdG+Nr3Hgjo4OU1tL&#10;LBOm3dkJA+e11uUtKx2keFIhLERsKSgoyJw8eZLc3O1Wy/Taa68xz+hP0TvtMXf5v6UfLCXeUAtb&#10;6+p6BMccQrMs32H49WPiZ9Oap8ApozBheW8Mw5dHx2kv/A6LFpcWv9ayFy6tIoat0t1NPdsj32af&#10;ZdjyxBLn1rHa537/R3izdPZSZ/dQZ8O0ewfhtfDp7gF+H74fbV34cbBs6WRe4dZa8mKb2U/MgNIP&#10;n/ah5e6FQVtNNd9vULputjvfdZC6kzjiKH1Vzjky5rMc++tff26+fPXcLKE3n0Trq2PlcSIuLu2x&#10;NNfSY4/5B83YyJAZhWO7DHuI9lNFHFue2PLKXtdltzseI9oulm112N0dtEUq6LdVaJ/klS0/ESc+&#10;+52viNolh2VzPxD30rr8ssXA172zacPEue1+MW3Wh2DsWvaLT1O0tEXvp83WOazvNucc4rcMcrxb&#10;9FreXeLUfn6rU7hm6hesnddH+ynGrWNGR9Hk00dQf0D9h362+9iu15rPWT7xmuNZfYdBmLf6Dppf&#10;cUR9iXVmLVZNbhh1olvGWR9n2xj9Di0nif1Nzk05S9a1TedQv2SK7fPEWxaW8bhZmLHbBnTf9Dbj&#10;v9LKPdeBT0oHMZVu4hl8F+5Z/yjaaP5nP/XxON9D55df9uOVRSOPkTlyEca499u41lmFBcRJYYvF&#10;8FrabPeZlcZH2xLQICfgh5SOZlY+EdJYi2Fre1BYKPmal9GynDCHThw3x8+dwa/whmXW4tuaP1pe&#10;ZZcD5Ht32ew9ctjs2LfXfPzpbvPJ3k/N7kMHzV7ydnYd2G/e27LZ/OStn5n/9NpPzD/8t5/hF/Ih&#10;eulDVnd9E91tIDrtK3gdSoN98DN8Qo7i5XHlBv3FOLRz6AsaGDfWNNLuFzG+x88hjPFXODnYYcxr&#10;FhmPfz46YHS6D9Nz8GFMR2MnBqCcbfwOQ+6irwjDxwL/UFh2RU0Z2qYS1uE5MGJPpdgzfAaeXU49&#10;Ik5dAX91i0cMVv1TtlVVoFGgn1pLXFP58XU1taZ+rdSglxKXFrOWh6602YW03yri2WLYmhcun/8j&#10;N0ea7hyrwy4pJl7NMTnZMHR4dlYW7JjvmpebQZ8kD/1oJfVjE3OsERsmlyM1lTkmwsk7ukeufkI0&#10;viXp9rjSUnwT4Nny+y0txW+EzytGd1koz788vD2yVa/CoGFb6XjkpqdlwrFhQ4xzU2lfU1PRmjzU&#10;NrFs9usYio5XTnIBJZ/8JHldF7DU6yKuifKTS2gjS3Sd4IdVXI+a+ga8AOiboFNpadfcUsyhQ6lH&#10;y9bQwZyWj4jHko/c0Mk6XKB/lPggfayBUXK5h9DywTka0W550IPdfYDW9mEWfSL5ixTgl+16jDj+&#10;IdJji2OHwTOluRa/tmwbHba2uQw7JEZe0eT5RMejaXa8OaRtdv2rxZC/8/BwWPdtjtvIuy3Lpl8h&#10;zxGxbpd3i1fLc1tabespwj7xbrFs+ZS4XiMuF7c8Gibtvl9L6a31eTfpu4hJy/v6xn1ygumriGVr&#10;v3i2zqHP0DluRUSiwQ4xl+4QEwqiDwTPvkhf6BLjryvkKl0LYd6SUHi49RhZ02XHJJsA+NpN2FsA&#10;/Cww1OHZQRFrPPuBGLbjM+LO9yhPEfHr6JR8lnlrviJ4YaPTFrOWfjsoIsme69Z9YvhhcOq184U8&#10;QHcNs/5hkU5Ufif3+D6hsO5IOGV0ivpSefStCuhbMXcnJR6eGZuGp0wquXMpaKHR68WlwDfh2A+I&#10;XcUR53hIvp+4jeYe6+A+a2ggRsLzrGe1npySZuq+RvoHnnLiRsRaGtFl1/D8l8KvpbvOziAmlEkO&#10;RnYK3s2pzOmYwvOfa0sxnDuPbZn07ZKTYEDh+KLevIBf2DFz/vwZynlz5swZc/z4cXP48GHm79hv&#10;+fTu3czduAu9NUWabMXi1YdREd/W9r1795JvdtB8dpR5HdfYteZ2lC+22PWFy/h6XrlufWSvww1c&#10;bh0Ge5Ie+14oLFtcCh2gGHYqz2sqLOqhnl+e22wYdj6cTdy6ylNDH4m+B0zNy3XSXCSdj/AGII7U&#10;yvijA6/bXhi2OFgTffaaNjxum2tNaV0VHJtnm6VHLBsdmPKbyyt5/ovIb8mnfiAfsQAtRw5cOzs5&#10;0RRmPDRedFCtxPUeEfcc7Os3c4wNV1fwCH7yBH79xDxZ/n+snfdzXNmZns+6yi6XS1I5yFZpd727&#10;npUVVlbYkka27JkaacKOdoYzzCSGASQIIjADIAmQRCAAIkci55xzzqnRyIGZQ3LIGc3I3i17y/+E&#10;n/dcHAyGZXn9g3746nbfvt19u/v2Oed7znveD/8P2OEEvsP9tAvdaDzlW1DFODeHOYubmttgziOO&#10;ayfxFutX4bhJzKmkMHeSmYOvfn4lzE06zgp7P401Aqlcp6lcp9m5aLiLxLXRyxJFJfXwfMbTHJvF&#10;Y2no/cWv5dkhnw95fFjejFbaeWZLG60ajuLNelx66hC02MeD0HsG4+/K7fBzsJvIWMuTdYxCz5dG&#10;29V7lK5b3FnvI88QMW9xcfleJ0kHblm29zw9V8frXHSsXk88W88Xz9Y5ezw7n+8kx+6XB7fj2dKH&#10;n+d8wi/E0OcxD1rdYln2raxiakDEml0H8Fg4FmIOnzpn9geybuk4tddPnjEBcPkTF+BtfNdZ5Byt&#10;I3iTL95Hm/0ly1btx5HFu9ZnZMC3im/0Mj7SxKx4Nl7SarfhvP3E4IzHsUd88gTx9NOq5direJlp&#10;j09bfi1eLJat57tjX67/uM2m6S/Epx2jdhrs0fllu0/HqQZkP4zcabe3vUr0XD9cG56tGF2Q3nrJ&#10;DPk83bdeQ6xb52LPic/VQ3/UhV+GtooWNMVlDa1Wh5UrvTNzwNJpNnV0oU24b5599oXN+ZXfym9X&#10;eb3yYPnsyntE3tnazvjRNqDdvvPkibnz7IlZe/zQbp///f8wv/vf/2CefPFbs3r/Hl5v3vroFfSD&#10;jz95Zn77339nnr54bjmL2NgweZj8DkbIqeVR3dXdb2rrm1hfxtwic5mqoRjFeh3VVpT/tLaXmet0&#10;+yPpK/S4vKtj6C9sXGMd2jXWejDGusl8o8ZYacwraasx15WrYuLJaKap9UF7XcYcSHVNM/rqFlNX&#10;zxoYtFlt7XgCwba78AjqH5DvyBT5A/PUrJno6pJvkM51yN7vYZ2F2LeOb0e71d0tXTfjAx7v6GB/&#10;J3rwLmqudKCjaGGNO+OOPPRkqfS7N+k/bzC3q4ilj7xOf3mVfP8S+WH4hYvmZEiY+ShQPtkwbGJn&#10;PUBps+U1cox218ap07Z2oBim5c/wYPFraXpDYajSCYt56jHHicUbxLnFOKNpj+UzEkNfrtBj7nHL&#10;IjhGx4lB2GPVjnOcnvMlp/D8uB37tVyYz/KV7f+NZXPO4sTbXJtjdnJkcWzxW3Hb38uPIzwmbHkz&#10;n1Ms2B7P5xfT3cmB9Z04fbfOTdpohd5T7+PYr9unYxw/dizbMWS93/a58zl0nNWs8xm01fu68xb/&#10;1u+gOQfnISIPbM1DyMfb+nTzW4l/6/x1Hvb1eH/H+K12nd/W/cZO0637Okbnoudab2+4udi5bmuf&#10;zkfHXb2uoJ5L7A08BeJor1Wv4hbtdDpzpOhAYKYl5Fnl0gwxFmloaUHP1oEXBHPHcI9eeEWfGDd5&#10;7RA5rmKYGCG//UqQE4+Ri06Q107PSzvlI1dkLow8b25R62TJ/fH9nSbXn0bv6mJyhHxbObq0sOQk&#10;YtqOX9dXV3yFae9k2/XkLnUcXwdT1raefrxRAddusppt6ozAuT3e7dXsEdvWPtXSbmeM0Anftmwd&#10;Ni29W28/c3not53OzeXhc+Thuq38Xb4q2modtY6TT6nqb+l1SxhrKIdLzVQ9i+v4e11kfERtz0D4&#10;dgDr2Q7ugV0z5trzvo0P9jL24vb7MO2//eA35je73oV1v2N279vDWjfaAPLaIMZul6IiGTOkM35k&#10;fR4MqqdPa9AZC8F+5AE+i27RD0eVV4x8Y+QhMw3/ke+mH469QGgrru1bXuN3WcezGu8E+sop/10Y&#10;2TprmxfIOefJuSfRYo/haTbG5xgnZlgjN2ei0/wmJt1vrqUvmRsZK+QR6+g37pD33MeX+iHxCI9q&#10;+Hb+I5NbAreufI6H9WesfUaPXf8cvv2xKap+SN63RA1udNnlk+Sc6BFaWaMzAate+RQG8THXyV30&#10;yTDpDdj15h2zSH9iA44tDujfkA+JtNiwbJi11g8timfDELX1w7d96LO1pkih2/PMx/r53HpMz/HB&#10;HGfp16bnF2DNWltFew8/lNdofWe7KeM6uk1umgnjTsljjj6bmlfwhnRy4nz9V8ijG7qo58Dx8iXp&#10;gymqNqT4tEJ80WPXXm1H8WvptB1ndKzRsWz5ikiT7XyPZ2E5i3CTO6yDX2QNRHNDjbkQetr84JW/&#10;MN/6xjfMX73yH8w+xutp9CUD3WIwzDeNM/fKHHUPPiuj6O+n9R3we8/i5zCDhn1qnvmL2Tn69Gn+&#10;w5PosuCm6Ky7B6mz14PnODlxYTnz3cVo4sibG9s7+T/P4gX70Dx+/sJMM05SjZp08nH1WxG0P1fo&#10;N2LROyWSRybDqK8z5r9GP2ED7Uq0+hD6nGj6kevkrjr2Brmp/EYS0jKoEUQej36tBF1PBZr5UsYg&#10;RYxFdL+sjvlo7ssjJo2xi7y20+HZCtWQjE69acJjI8yJqFBzPCLYBJw/Yf7mCBrCvW+Zn737S/PK&#10;L75v/s33/sT8y7/8tvnTH3/X/OytX5mDIcHk0snkujnk0RnkoHEmiHHoWca7l+LIlVPReqNNSmNd&#10;ZAZr/zLLagm2zFHnoLFJJ09J4ftJL2O+Gs5SQltZ2dlpqrrwsCWah0bQcFMfhd+jd5q64kQrbWd5&#10;S7Opon2bYIzkR7+5+eQx69memJUHm7YWXD/+D73ojAfh2WLaw7BAabJHZ7z6r7ptdQLouqXFFiOT&#10;34i0nbqGdO0odF25a03757Y48BRthGPD0jmrxq94sXi2vGPFscW6xbbj4+NNUFCQzRGVA0rP9Oab&#10;b9ocMgE/23rmEQe47ke47kfH4ML0BWofV1YXYdj4UC3DFBfxfEDTLAYolj0FN1bIa3oUbq33Fpce&#10;4rsZHJSnxtA2w3aPazuG9sExbt3W83SsePYwemPVXBwe53uDZYtri12LYfcMsv4Ihm0Dht073I1+&#10;g7HtODpqsUu49fic5gFgs/O067DqOTTdPrTYszDsSc5T/iV6fYV8S6Qxf/KMnPDRJh7LeClvLlt9&#10;9tIKrFXP98Fw6SN9/GZL9HNLrOGYpy9U7cdJvicbPC5vEVfzUSxbMYivxDBsWyzbemnTJ3o6bNYN&#10;qW/EV0QMW+E8s7Vf64m2PbSYa3Xaac27Sks9NCyWLc7Nb7DFl8do57zfDT5NuzfJNaV9+h11nFi3&#10;9nn6brFu9XuwaPXpc+QDzF3McN9j16zLYp8N5u386vPZ6vgpXlvvqb5Sj8/zfSwwDpihHRxn/ziP&#10;T6tfJXRfc+WTsPGlNfVTYtXSVG/VVmTfwuoS7fsSdRBXWKNE/Q627liNL+Z4b9Ud1f6VDWovcqyP&#10;/VP8BnovvbYeX4c9b9zDC4T3GOfcWlrhghV5zM+gFawgyvMYQ1TCaNroY9FX9+NL3oXnRyfzIf3o&#10;4NHJi8XbOXteb5DftoZ581uZ6YzfGHehk05IpRYqPLWmuQlvjWrWOeVYn+jzlxmfX2A91nk86y5Q&#10;yyUSrQnP0Tb47BlzOPC4+eDAfvPf3nrT/OIN6nW8+Svz9i7muw/hAXsMf7PjR+0xx08Hm7dZoyNf&#10;6tc5VrUW5U99BM9Yce5AHg/gtQ4eOW4+3H/Y1nDU9sTpcDTf1JtCc5t9G4YFS71CLnWJvEqeATnw&#10;V9V+bGzrwpeSdq1enpS0zdIIMb9XWkrtArRD+fBNcZvb5JPZaIzTMvAnSk9lnMB6D/hKzu0sNMVw&#10;q4oCcqBi1pqVU5+pEiZTw1o7dAX0NTbIkdphX60NjM9oe+qra9BkUku8HF9q+qIqOG41HLeacU81&#10;fZJl3DyubXkpnh6l8tCF77jYYtmOaTuddjW/RRX9ubTZYtkV5WgmmLNWVFbApGvKTT2sqIXx4SB6&#10;hhnWFDShh0hKpEZ9JF4qjOEuXgg3t5IT4Nu6RmDmZYUe067kdcSYmMcoLa3icebAC6XlZiwI68/L&#10;k8cvGmu+M0UBfFhxm9BxOr6sDEZdCa+qaaQNhl0xP13f3GpDt5vod5VXdvT2MyYfYjxOHsrtbuZU&#10;++nDh8c1P8QYg3nrSTSY2k4Qg1PU8ZpmfOVbsfW1e/C47UCjpfuTC+vUDKF+gnwAyItTYZix5MkR&#10;seTTMOpE9Na3OHev5uOWD3aWfLA97bVl2anwLzFtttdS4EO3qFWRhPYXfn35pjw+0EzS3zrP6pdZ&#10;tvTS4sU20HztvC9ddjRjBcufUzxPEcu0GTvIb9tqsBlz6HF7nN0Pi4Jny6dEPFvHO4231Xknezpv&#10;8WnLssnB5Rli/ULg2arnKF79MsvW8TpHHRtOfhZCnhcCzw6HazuWHbbFsq3PSCxacD735QSYOQz5&#10;0vUky7MvwevEnaNi8fx4iWWLUXt6bK/Wo6fF9ji2tNji2NJdy1tbftu/j2VfhQde4X3Frh23vgGb&#10;1G/rIp515OLVtxRwzJSt0G27j/1JmXDzBDygk9PROGSjicJzBmZ7mzmOqhrWysJo+xlrdnYy7uE/&#10;rXmnOv6/jWxbGT+3MUZurmMfc3UVJXmWW9/OSaVmxS1TkJtqSouyrD67quI2/3XWQtBOlMO6szIY&#10;J97A3/ESup7wkzDsoyYw8BDsep+Rx2PgCU+PHRAQYLn0nr17YdnM5aG3tvHBh3DrD8z7sOv33pPP&#10;yC7z4e7daLEPWA235ulPBrE+FnYdzPp41T4Tv1Z9R/kliWHLH1v1zy6R418m/xa/lhY7LoE18Mlo&#10;sdFgyzNE3tclJcw1sS1lDqsCz4Pqmvotjk0dqU7m0mHYgzDsEbja0LD0kPgCoInoh2mPoTcZ05oI&#10;9jX3dJj6LsZgHdSvbW/EJ5FatOSptc14ZNPGFDDXVlpaSDtYyvxdFd9vLW0pdQOJ3pYmM0IOO8V4&#10;YIEx4V3WAz559Nh89vy5+ezFC/Pikxfm4b2HrBmbMQ206fn8r9P5PdMYBydRWyc2jnme6/LhQG/C&#10;PEd6VhHeT+j0ue5S0uVBgDYzB9/CXI9NZ2bj95eFhls+N0nSMONNwJxLNuw6v7CWc60z+QU19jmp&#10;7Hd1GKWHdqxYW7FjcWTxYWmcnT+I9NK6L3598jRcIxyGcxE9JkxajFr+JDpH8WVx7POXyLXRZYsx&#10;K8Sor8dx/d9IsR7c4tx6bz1X7+s4uuXYHCeOLS24Y+BOv50MzxfLdkxb7yePb30e+ZOIZYdfwDP/&#10;vOphZcOyW5nPbmDtVBH1hGDZB2HZR0Msx959JNh8SOwNDEWXfc4cR8t9kc+dWQaTGGJ8/wdj2WLc&#10;6LUVk+LZ1O6xPHtm20e7H+bsNNn2GMe72e7k2Tt12FZ37UP7vM21PY6t+5ZBw7KtxpvXlsf2oNVw&#10;czysemxxbZtjj6DJlr/24Jy4O8/Zis5h9Fhi2KwXahscNS391LxnHrZ1YIR10j2mgP5R3hM2yAWl&#10;zZYm+xHX9qe/+zt4xgrj/WHGLWiW6Sv12BjrisdnpOXyeLY02pYX3EErt8G8ziK1qcjJpJO78/Rj&#10;s4xmTv5wo2jPpDHbZB7o6Wefmt/9/d+ZF59/Tv2UO+hb6FvJp6b4nw0zZ9TMOKmhqY35mwq01lxv&#10;UXA5+LVqK4aEnTMnT4WaE0EhtDd41XI/NJy1JWfhs2gJzrNO7uIluJ/iAiySuHgRPUAU6wuiYa8x&#10;rCm4TP90/rI5HYLncNgljrmCdhKvI/QFCbTxYttZrJspLmY9VjXtMFy7WVy7jbqRnYOWV4tVi0/3&#10;9o5atj02Rp2v0VnyOLU98smHe3MNjo7N0k5RO3MYBj6Cnpuca2BUgTZuiLaeefIW2vuG1jbGc02M&#10;FesYH8onl/99MXUVcuQ/Rd8TKz01DPeC6jripUNbKh4qPin+GXg61NYHDAg8aQ4dCzSHj52wTNRq&#10;f8WvCXFMx0bFZKWZc6xVnNSGGCzhuKwYqjj1NViDdLy/L8S2rU77mqfLdsxZz3daY73+Ti79Fa7N&#10;+dj7MFZ3Tju3O89NTPgf01zr/C1H5/V0Do5na6vnO+bsOLReX++v87bcmq326Tgx350sW8e5x9z3&#10;ZM/PfYfabn2Pbqvj9L7uPHT+jjGLXes33PbDDuM298W49Zj7DXW8NNx6Hcux+f2kU9f8gX4j/TbS&#10;1scyL6zfS+es89Jn1PPEzt3vr/PRPMnlGD5vNL8LOdMF5U428Ae4rPe4ylwH7fBN5pqTk+BRadRZ&#10;Rg/MXLrWt+o6VR2PSsYnneTb3ayf7aa/tEFO3os2sJ+8ewA2PUg+/CXnJj8mP50gf5wkV51Sfksu&#10;LP9f5c+z5Ms+Hp8n5/UrT+b2NHn+OOuoR3j9AXFlvCV7YMRdaLfln93G+Eh67KY6z5NEeUoRuYvq&#10;w6sOfEUVNURq0PjUo6FtYD0XTFueIaqPJb+R1lbypRY4dxOvsRXNzHcrf9FxLW1NlklLu93NuEK+&#10;JOIG8iNVKP9Xnq/8XHn8HLqxOenHyIelaRM/GENbJt/wwdEBcg68j8h/axtgcxVFlnFn5lA/Io62&#10;LoLfnfzoaOBHZt8hxmIw7d0w7v3cPnyE9W8Bh8yefXvN3+5637z9LjpumNLe/ftNILlq+Nmz5lJE&#10;hElIvGnXosqfsZ51y1098BDanKlpnZt4Em00LHOFcc3a+iZaMny2N+/aGtTLm3j1rj+AnT7Cl+O+&#10;ae2dZ/5/Gn/pGeaVx8lzxxi3imePE9OMG2ZNYj7sOn/NJOSsmbisVXIGIo3bRHzaOrFBXfNV6piv&#10;ou1dpT9fQ2+2bjJur+OZuWlySzfRbd9h3e46Oes82oIR9Bd4O1RrDQya8qXnnBOa7CXmRZc20A3B&#10;rTn3Bdjf0l2YNizbT/8zh355ZhkODZ+dQW89S8wtwPIWxaw9bi12rfVECj/segGOvWiZ9zqMBJ7N&#10;fj1Hz1edCPHFeV5btR8m1ZdxvQ7AcMSp27nGm7n2s0uKTVZxEXy70Oq4MwrRK3A7m2swl5w4jxy5&#10;GU2EanuqTp88IXrhSEPM34prq6aj9cSmj1T9TumwVf9zaZPPR8gjQo9bjwjmSxbxgl2FC46jzyzI&#10;yTABez40f/atb5p/9/WvmR++8oo5wvVRmJ3NnNC4WdZ8Bd/HBAx7EEY9Rh47zT7p0ieYzxDDHlPw&#10;uPj0qAtY6wS5rx8NsVh3P/1WO/2V2HYnehvxbj130jeP9qsTNlEF/4D3klsmw6IzxKILi/HEQ48I&#10;19A4P/EWa/nIIcWtY5j7vEx/EUX7epm2LJo+JIY27BqPiWcnkndmaO01vLoQfbjzNs8rRdfGe2lf&#10;bjFaId7zJu+n41VD8ipt4emo82b3qcPm1weoN7bnLfPLXW+YH7z2I/Od//x98x9/+UPLsv/9T79j&#10;/uyn3zU/fP1V86vdH5rjcKRItIcxrJ+MZE1hWBTesYxFT7M2UTz7CuP4BHRKKYXotEuqCT5vcSVa&#10;7jITj37uagq8Cm2Z4jLzgfG5eL6WwS3I2Yro2+vQbNfBGKro7xXVRCmsJod8rgj94LB4H9faBiz7&#10;7jPGTvc3qdsG895i2QOTMGpiaIo5/ymvRqh4tdPyS+eveRJtdU3ptuq+uuvGzaFoK66t9RlLhKv3&#10;u7pCDTvGYxvMB/k4Zhgu3IEPXAusvaebGuFsU+FwEZfog86dg99csLWVzuJNeYHbKSm3+P9Kt6g6&#10;i2iLaa/VLkqLu7gkbfY8vHLOSI9tPTfQK8t/Q7URxybxwWArT5LhYY9hD/AfGUAjru3gIHya83GP&#10;W332MDxZYZ/D83hcWvAh+Lf1zhBrhmUPjfH8UXg2vLpf/BGe7XTZ/dqvx8eJCd4Dlj0yzWtybqNi&#10;2nDraT++2TDppQ3+mzBtvV5XfwcekO2M4cjZxcgHOtBow4th3NMw+nsP1s2z5/hLwLYXlujbpOlW&#10;v0Z/tiiWDVvVVhptabMn6SOt5lr8me/PabLlLzLQ6+myR+hTR/lOh2Da0mJ79R5V82WLZbP1GDbP&#10;R6ctji3dtcemt/w/6IusLtvqqrltObW02lpbJI6tvko+IR6jFnNWHYkJzlH7xK6nuPY8Fq0xO2uv&#10;tkIcWzxbvNoHk55jq/vT7Ndx9rn0hzNcm3NcX+LX82j2pdv3Qrpp5hjZP8XzZhgP+GgX/eQT85rP&#10;47ZCNQLmaYfFot39Fbym1vjvrNMPiEfrOXqNET6LeLLGGzp2hXbcew/+G5zjKJ+7C7+ojh58XDhO&#10;z9NrTXCenXz3uXn0yTGscYwKI484Te5wBs1sEkyxlPECbKKONTpFOWjX0BOiyS2rooYZY4kufsM2&#10;/MsKSosYR11mPH7EvE+bvPvQQep2h+GzdN1cT8SD91oM4zxx6kBq4Bw278Jc3oJDv/P+e2b3wYOs&#10;uQy2Wusz/OdOhYfb4370CzTVP/6R+d5Pf2Jeff018y5t/yHY9ImwUMvAxcvFq1Vj+mRoCGPOS+TS&#10;iXbcVlkPE4UjVdImSZ+UA3PWePFCFFqLiMvW9zCJdjQTHWEWPEZ+iFHogzS2TE5Ha8i+2yXlNlfM&#10;R1+cS9teXikPN/IX1rdWVdWjRW5gjAVraWxGEwTnZoxYXYsnBxqCBsZT0hHWw2Dq0WTXNTEms0G9&#10;gnr5y1WhT0BzrYB96X4NY5hK2tHyErzciuDCxWwVJby31hHa4HEdYwMNNOzYheqheSG+/WXUVqN3&#10;YC7BBhrROsaHdWxrFTwmLXdtDedUq+O4XcsaOM5f+obSEphi/HU8lS5zfTA/EX/DZGWiJy3IRcOt&#10;dSzov2HgtbXi5OLYzAGXVOKFzVoutsX0HWL/WhestcI1fHd19S18b602Gvg+G5vka9dF3gmn7mS9&#10;H+t/5YHZA/tSXt5FPt8F89Jt7euDhUlrNjTOfw0WoHXTUwpy9Ol5jWWWGVtojt/zCPWt3sP7bH07&#10;hmYWqSeH3w3aq8qmLqvDDb0UYw4HhaMfDDa7A05aBnsNfhkLo1adx20fbPTYL2uwrQ4bra4YdgzP&#10;sRybfF51DyPjYT1x5ChwXcewrSabvnunL3XUTU+fLQ8Qy5th2OLP4seWY6d6niBi09onrbZ00tZz&#10;hDl0+X+IM9v95NHa77y19Xztt6ycY7QVw9b7OJYt3xAxbIVY9css2x0rHi/mLT326cgoG7otTfZX&#10;fEZiyOOvq/4j/30YYRSauggYYcQNvpNYcew0y7GvxKsGpPyxPV22OHVcagHjaI9ly1tEoX16TN4j&#10;4tg6Xv4kHstOtdrsyBvea2q/1WPH8x0lsvYaP5DEDPzcsjX/z9o7IgmdtSIltwgtAZHHnBah2yk5&#10;hWgGbtvnJKDD9nzn0tA7FbBeg7UVcNqGplbyKfpXxjoDA4OmDY7dwlxUC+1OC3liM/+t5upK01jJ&#10;GozyElPH+DgzlRp3t26arLQkWHYaHDuPOapi1mXov1rAugnWKmSmmIQE1SI7C/s5hv8HNYcO7bHb&#10;j44dQg8UgB+IfK2Z0ztM3nRAOdIB8+GefeaD3eRQbBW79+I1siP27T9kjz967ARcCX13aDi66y12&#10;DTM5S84tdn0x4rJl1xHwhCh0bgrdlreIdNhJjGtTWLMo7aU8AYphadY3pKHFNNaz7p9oasQPqrnN&#10;tDNW7oJj98Kx++HUo3iJDOk/jVa0Ddam0GPjcOwJ/stDg+gm0WV3dLcyb0q+S8gTraWtwbaZRcwL&#10;5pA7FtP/aC1IO3nsEPOqU4wbfXhxzTP3tjA7YRZZO3SHPOLJo4/NsydPzSdPPzHPnz03jx89pSbI&#10;EvN1zWgVkllDjE4QjwsxsvMXYR20AWLHlhWji87IKUFTXYnuugRtKNqNjDKTkUnNdUXW1pbbeuxG&#10;HGsjbsCkY5n/SpbnLnqY27X0qzXw7VLqT+Vb7w/prMWYreaZ9xAvFkPWe8qv43wEddPYimMr5IGt&#10;ffIZ0X55aMt/JB2GnZ3HOWSXWP58FsYddBruARt23h96L72G9Nhi3Hq+uLX1vGa7rcfmtuPY4tzS&#10;Yiei25Z+2wa3xbJT0ZVLW56SUUB+I48S2jw4ecSVBDxQrsB5Ysh56BOq20wemvQkGP+ZiFjWSp00&#10;+4+Gmj1HQ8yuw0FmV8Aps+cYLPvUeVg2PAqOnlEKfxiEiy7+YXTZ0miLVduQ5nrqZaYtTxJ487TH&#10;vMW5tz21x+Hd3Nc+ewyvJdYsjbXYt2PbzmdEDNuxbOtDsnWsO078W1ru4YUVM8C2nz6rH8bdz2v1&#10;8do9k7Omc3QKf50xy6ub8H2WBruJNQMN9IeNhNYKVdBv5hSVw7xYH8Z/UWuIy9A7KXe1tRyff4of&#10;5qxpJ/fqHUIrA7vWOmy7NpscX3mv3Uc/KSYwS+49xpi0j7FuH2PfMT9aS8alE+wbYjw8oJx9Bv3F&#10;MnqVB/fN42fPzIOPH6O3W7FeBcOMoVVzrYccWTUVS8t1refCmMkj+W+5ELc+GQS3PX7KfHTkBPpE&#10;5uGOB9O+sQ4kGF3rVgSfpqZh6CUTgl5f27AwPDyZv9H2NHM5x4+H4qN00m5PnAg3J0/yXLT+Ov6s&#10;rnuu8ZvMxWRwfebj41NYCF8uqoZvs9aZKCnB66gKzUArzK5XmiAYwKh4NrnkBOte5/BeWbnPutqP&#10;yQ0fm7W1h2h30BCuqt4anGIrVJtNNdnkuTIywTgE1i0fh4ER1guTk7XDPhpZj1NNX1BSWcE4shhd&#10;A2upyd/1m8kTJJp+VAxWGmPxT3Ft+Y6oJmEQ84onaZ+1X4+Lw0qLbbXWtMNinAoxTvFVHeO0w9qK&#10;metY8VIX0cxD6j1dxDAnKb22029v+4zAUsWjHRt3rFjn+v8Ky405ZiczFr91TFznKS7r2Lzl0fQ1&#10;YtZitOK34tj6nOLQOgfHs/UaCt3XeW3f5jn2/HieOzf3/u7+/89Wz3HPc/zanbdj2ds8m+9cn0Ma&#10;bP0++r0UjmlLp21j6zfU76jQ8Xotnb/9nPAg/Rbyxo5Los+nX9Wafve72O+A89L3Yj8j363mMa4w&#10;NouDUcegx9b61HOR8PULYueqLXnGbkPPc05nwjnPc9R0i7S5l47X8xLTUrkG09EcUY+jQfUkm/Df&#10;Y1xO6LY8HJvRcLf39uBfgGYEzqDQOvg++MMA17llefCYiTmxbOoZkn/6yO/9vhmzoJyffHWJNcB+&#10;8to59s+Ia0+h54MLuDpZQ4Pk9fDtLth2m7gznLqW3KOA3EdRRC5TXI5fIDmRtMsV+HKonmMNx0iX&#10;3UR+In7d0IDvIvmUopFo4n5zI/sa4dsco2PlR2LZdztjidYmq/GWf7Z8ScQWxA4m0GRLO+tnDfQC&#10;567wwy7mGEvM+iZhOdPk8OTz82IBYzBmNDS9qomC5okcr7qW9obxSUoa9Sti+D+eC6F9Y13xcepE&#10;HGGtMP4kWhv3zjv4br+J//Zbb1mvN3f/9ddft/u1Zk76hNDQUNam3KAdy+czNljdorxnVWNtBYYr&#10;lr1xB6/t+w+pwfYYz0/arPsfm9W7T+CYeFg3j6DJHsRfZBQ99Qg+SWPkxRNwykm0WjNwylmTW/3A&#10;ZFfeM5mld9CtbuCnuIamYx19xxqscZNx8Ca5MBw7dZm5OT/XqI+Y4xqaxbPCj4/FAnn1Cutvp0xO&#10;Rqe5GVvF+kE4YF47erd5s77xmbn76FPO65lZ5/zWHzw0a/dZF4eGbnFTbFtsFm0xjER8b47Ptob3&#10;1ar4/Pods7wGE4Z/W2Ytbr0jllY3eJx15YRu6zE/fZpvYcm+zhxswwcD8fM+Yud+9N8+9s3wnmLb&#10;4/Rxw/Aa6a/buM5rWUNZTO6eXQr3zIOzosmLS0uxfqfS4GUVoF8hpy5jXF/Hf0RsWzX8VKtP+tpx&#10;+gJpsZd4n/UH+O8+fMBnvWeZthj3Mlzw/vqiuYvHyHB3m0mIjjRv/Pyvzb/9F//MfPsbXzOv/uD7&#10;5syJQHKGKrNJ//KY70rrCRdh0uPw6Um49Az98KSf8ccka6J4T2l79b6TfH/inGLmqhEoPa/OQ5pw&#10;ndMk/1F9v54OmHkG+nVpgZta8aSAXdTUq3YNejrmvnvJsfsYo6uGTWtHF2NM1lPDQjJyNBbE4xKd&#10;9hXa6Iu02eeZY4yiXZKX9lX1LeS0zkM7PY8xMEw7jeepPqTYte6Lo4itaF88DDuWtk/e22d4rYCQ&#10;E+bN/e+aH//q5+a7sOu/fPX7aLC/ab7+F//K/PF/+nPz3f/yQ/Pqu3Cgw3vQY5+AVV9Hc816UPr1&#10;3DI87QqZ58+tNtdvFViOfZFxdnQK/pHZvJ/W2sKzUwrL8dMRxy6g5jh6ZfqVQ6H43gUFm8NsT0VF&#10;mUgYUgLXQBptUFFTC1y7Ab6NlhwOk1HGul3ap6Tb+SabuY4exk7zXF/rTx6bzaeP8c9ZN6PMifWS&#10;k/SMscZjAn32OKyWts/9ZmLW+k2szlrMj+tDv5V+NzFseWVrq8d3Mm7dX2T/OtfwGhpXbe/DAT9+&#10;zLrTh4xb1pn3oQ2eZiynmOXaVDtbUoyXS0qyycvJQv9Ywbp+1U5jXTt5ZydrWWwdRNo3H+2cbit0&#10;e3Fx1oZqKap24hRMfnwM1o1nyvBwr40RbeGvQ8yJDsAC+5kj7IfjKnRf+93juj0Ig9R+hW67x0eG&#10;B9AzwcbHtfViFP4s72rVYhyEPSuG2ee01cOw9GFY+hAsWzx7CC49rJiBMc9PME+2QFuzYm83dDTQ&#10;DsorAm/P+nLW2KEvg8u1deONRTsun+zNuyvmkxePrVZ7FZ323NwEa3jRBdOfLdNeKJboExbFa+nX&#10;5JWt2pDbHJv+rK/bC8uz+S6k1x5B8y69tdb7aC7V6bE1tyqOrXVDqgupfsjWNGYO1XqE0CfJ08MG&#10;/af6qEl+U+vvx394mHGnwvP4g4VN0ycTk/zXXw7ViHbremZoLxSzPh/tpd+O51fIl5fXND/ItSgG&#10;zf4ZHh+jrdFrzXK9zi+ggWEeRfMpqsGhehxTrBVSHeNlnq/n+jhGj4lju/0LtFurG7TBS4ybeR29&#10;tt7vHm3koydPzP1Hj2j3N2nnpphr6KVdaqWOVrv14JL/ln2cdlzPVa2PPsbYDc0wWNhua0cH3wd9&#10;MvtbaMPlNxwdQ74QHGACDu8yH3xAXYt9v6G2WBheEIkwC9Z6prNu8Srr68KCYCDBeHOEMS8XRd7L&#10;+rYUNGGRF6n1vBff6f9qfvSzn5ufvPoL6ib+Gh8xvD927zW/+RAfEOLDAwfNvoAjaKjfQ0v9tnnj&#10;Hbxb9x+0mgaNreXBJL3CxStXzclzZ8y+40fN7iMB5mgIa0luXKOtojZhJb4ZjMPq21qtR0kBbY7y&#10;hUK25TWw4SbGK3wftQ34UaNDaOA4jdPkY6I+SV4mabyObsvnJI/n5hQV0i/TbrPN5758UnS8vL1L&#10;ec1yvreGlmY0PszTtuFBz+tr28F3qX2aC2tDb9DKWEljJ2/MhNdrQzXjL/Ee+HOl9AaFVldYWVxi&#10;qmgbK7eigvaxvJjHC/HHLkBDUVBgfY/kfaQQIy7lnEpoS20wzish5Lv9j4XWnFRXMx9B1MDbFbXw&#10;Nhdah6JjFJWMG/Veek0dJ78lV0dA46qiImq3bZ2Tbus5zVxXWs9SX1+PBwBj4sZO2D26pRbW5rbj&#10;49Q9jHaa/nNY82OaZ8a/dAD9GdGHDmpQGij2j0ygHZtgrYxi0o8uDM3bDAxgepG2aoH+QP04YwFu&#10;j7BP4V9/yJjoPmuv0JItbtL+b9it7vvXGAtsUH/k3ieMXe7gcYoHqW8Njd6CqWkfNDnlDXh0FOOn&#10;kcJcbow5Hh5ljoZGmGNhkba+Y2J2vtVl2xqP5OiOYTufbNV1vIHXhFi2vc1WfiPSZkfDtK8myZfZ&#10;Y9rSZkeiuxG/3hnb/tk8FkVYPxHxa8ew6e/FrMWwpcMWo3b6aB2jGo7aioWLkbvX0H75jEibLZYt&#10;Fq1jXn5vsWz7XMYi4tkKcWzrc8LxelweKHpdcWyxbnmKiF9Lk63Q7XDySa/+o3xKYOKw7AvXeM3r&#10;eHeinYtgXfjleDxA0J9eYf7ceWWLY3ssW3waPoa2NS4N/TXh+WRTh5HbnhZbvNtxbxhzQqbl4eLi&#10;kZaN63U9Nn71Jt9/AutCkzX3z5oJOHUmY5gMIj0fLS3MWrw6Xp4hPH6LsY14tvaLd2tfHL9nHHpd&#10;1Q1XLfGquiZqHvWYzh7VHuvjP46GmHFOFVqDlkbWuLLOoov/QSftTwttRi3j4jLGREWMi2+np5js&#10;tCSTC6suzM/CJ7uAtRd44DOeKIFpp94ir6U9PX8uFG4j1hNg+bVY9kdH8UU6ecQEnjpmAsmPDn9E&#10;DbEDh9H1HLQc2zHrvfsO2v0HDgZY1n3kWCD1ab04FniS3CoYDXaYZdjnxK7Jy532+iJ5dgR5sx2b&#10;RqO3gJlEw0PkKSJdhnywc1gLmFfA+gr0GvLCLixB51VO2wLb79T30o4HNmtZFLotjt2D70Af4+IB&#10;5qIGNRfVha8t31trC1qpTtZgDTPmmqF/g+tNTTIGhE139sDBO2FO7dJdac0x7RLsuqQEPyR4vzyP&#10;qqtKyIHrGSf0MG+Ol8gSNR5YD3eH2CRf2GB8uEEetIZmZxUdz/Ii2h/0qa0tHSaZ/+apU3hhBgbD&#10;wNC2XYIvRMGQ0X5ajgz7FWtOzUCvkwPDzuSayWAMm15qubZl2/BpMWo9pm38TdYJXOPavso1F5tl&#10;bqUyd5GNbyOsOyExz+4Xb5aGWTxZPFpeI3ofcexzl66Z4LAI61stbbQev5ksPw/aFv4vYs3ix+LJ&#10;CUny1/Y8QMS29dwT+I8cDWQsDgPUfXmQRMKY9doKva/YtrTfYtni2NE812nF9fqWr8Oxxa+lxU5J&#10;Z+6Hrc5TW/Fz+YbL61uP6Rz1WpejE+E5sKaIOPTC9GM17eTL1eQq+cxPX7cs+8Axaj4eDzd7joTA&#10;scOoAXnOHKGdPRUBo+Pz5FaRH476/nAsm+tJumgb8Or+ac+H5EumDduGZYtVW702/LoLniym3DXG&#10;mlI8SLTf6bP1fHFvvZ5j2tJcW901W/Hsr4T4tQ9fEcU8HlZsu+Hpbbx2M9d8C9HB7S7etx0tdgNz&#10;t5Wt1AuppZ4o24auftNINHTAsdtZL8y+MuaBM1nHJJadiKZJPiPyF5F36DpMQ9vmTrQ45KTj6Lh8&#10;XPcL8ACFbmued9LHGJ3/gvb5GV9OkRONzMMSCOX5WuttWTa5cv84WuVRahMRypnnGYuK404xhh3h&#10;Ma2JH0BX04Xmq6oGH0zayHjmb8+dR0d7IQpNdRya6VSTmAQX0Lzi9QQ0iJfwNWKN/tEgc/TYKdqn&#10;II9vf0Q7xT7HrkP5L4RwLYthB+GvI44dEBDEGpTjll+LYWu/mLZCt8W/z5+/yhoy6uihyVJER8Ns&#10;de1H4cfBNo7rP4vrWFy7uroFToT/UTvanmE43MKmefToU/Pb3/5P88UX/2A+//x/mc++QIv+xefm&#10;yYvn5j4cfxM+scz42gc3GJ/Gp2YE3+CRYcYs6K4Y94/iCanQfTHufh7rgwV29UvL3cNav04YE+v8&#10;qmutViKL+cAU9PX6PeNvMb/E2Fc8V7xT7FL3rR824wA3Nv6KXhtuLca7zTtpu/V8pwG2ftXi2uTt&#10;4tl6PavTpk/f3ur2Vlyjn9dx8i7Rc8VUdS424BZiw+LW2r8zdK7uWMebxautFpt+Rucsnus8M5xP&#10;iOPYOn89XzmA3lfvI47reLjl2fRR+qz2OVFbfiA87+Xz28mvd57r9nfC92O/I3fO+lx8RsvPo77U&#10;g9tzFI/fCsuzL3p6aX0OfR6rwWYtk7svvi19tvj1idOsDQ325ih0e9uPhOdpHkKfSZ9R5+hx6jj7&#10;O1yDF4lzu3kI8W39Vpq/0rWQkoV3FHq66Dj5kF9hHkM+3l9l2UHofcS25cUoni0d9+Xr+n7x5OZ5&#10;em4GY5MsmEwmdfIUuq18qJC8QsyukhyrkfxQdYoUrd1d24xbbYL10KctmIFli1n70DaLpSiU61vt&#10;2gQ6sjF0fvDsRXEAWLeY96y0z+i2xTDEAizX7mZ+uwt/YFh6E7xQ+Zv0QeLZJWXwbZiMwtZtZB1p&#10;BTqASnKqGsYCdbVl8JlKmHgN44I6y6uVg7V1MB7rUl2tdrvVfZebNW6xbum8pdMWTxjlXKWBk17b&#10;rs2G64hdz/rQiKFNFM92TNuut9/i2n0D1EeBibS2e/PuJWXyniRvhm0nJvO73uB/E6E5udO2Nre8&#10;38Sx3377bRti21r7r/rcr72GFzf3VdNEHnJn0W3HoMVPSkIDcbuAz9HL+cLH0AZMaL6SucwZ2vZp&#10;+plJ3yrzj0vkxmPMS4xSH2ia33GaHHaGOhaz8Fg4duEsc2sz+Hrdhc1t4iu8gVf2Oj6KRB5Mm0jL&#10;u8s4+R65Mkw7E76d7vHs+OQ5rsEpGwkpE/glT+INOWSS4mvNhbOZ5tyZVNbtVjM+RoO89oI1Pc/R&#10;3D3F05S5QXHsu3iPiC/TzyiW4IArrANaY6508+Ejj8vff4R/+INtpi2uvbrhwuPcui9N+tom7Bvv&#10;EjFtx7PlNTIIFxnhulRfNgXf9Wo6Llk/bHFs9XeatxXfFud2rFt+2UMz8vQa8Rg3OX8VmrgyOLf8&#10;UcUKxA0y+L+IcYsjiA/Uss6gBY7VTVsv1izdrfiyQtxyY33JPH24ae6vLZpuNG7nggPN9/702+br&#10;/+SP2P6x2fXrN0wSc1Nj+GN+wjqoTz95zjrCT/g+qAXtx697AY0WmnwxbceyxafdfJLz6FbdSfFs&#10;V2dwjGN0LuN8F2Ow+y+9LfAAQD8yin+Gaq770H/pO9T3ucI8yRzf4Rjj8Zr6Jv6HzXbtZQoav1ja&#10;IdW+uEg7fIY5Pat5ob2OJNRuq/1WXyJOLd11bDL+dTznBhqtpHQ0MOi+M+Djt9DC6HH1eZZl04+J&#10;Zb+x9x3zV6/9xLzy8++ZP//r75h//idfM3/0zX9q/vV3vmVZ9ht7/sYcDjtpwpgLUC6cid47t6IB&#10;DT1+2OWstSxvw+u9CXZdYZLyyqwmOy6zgPpRrOfNoI5SZr6Jzco3MWnZJojP8FH4ObOb3Oi9j46a&#10;XcfwtQ0JYT/rURPQjaSnmVRynGR06nE55P9E4m00UEQCv312RSm+I8xzcT2vPmae5uMH1DNdZcw3&#10;xdhRDJv5P7Y9zHsNwpatx4ibf+D6m+Y61FyDGLZ/zePZ4trbHJvfTc9RWM029+d4nuYLF/0+OCv5&#10;DvM1j5g7eciauk2uZbWxy/BXMW495kdn29KEV1JRgeXXanP1vGX0rosLc/a6fMh1+eA+PikbzIEs&#10;0T7DtRf8mjebtbUS5/D8nprCT25M4yTYK22d/Gf70Tn393VYJi2G3Qeb7eU/0EM7rm1fD8epXYVZ&#10;f+XxLuob4PvTw1bMW7x9FO+MsVExbDw5CHHsUb43sWwXQ+La7LcxjtZ5ApYNw7Z6bPxOxvAYGfOh&#10;vyAmF6ZYX7iCj/kG6/KH4Hms5b7JWgLWOscmXWeOBT0m+6rw+21urUOP0QErnbTa7CdP8aN8dIda&#10;gTDY5f/D2nk/13We+f35JTPJrHcmmY2TWa9XI9mOLXtlO14Vq9mSKIkUKYliBTsBkKhsIEgQBFjR&#10;CwGi995B9H7ROwmAvanZye7Gye5kZ3/ITBL/Afl834MDQdpsZmfiH54555577r3ntrd83u/zffBY&#10;4fOWt8gCsUjfJZbt+jD6NNWF9PXY4ti97r13uP5sgM9D9R/lQdLH5/A1jt33FcceHpEWXr4hX+mw&#10;5Xelug5rPlj0l84HS78fxuZizKrxLH4t5qwQcw4w7tRWXjTK5RGv9rm1GLM4smPV3K/a7WLPt9Bq&#10;LMGjb/I7FK/WeY5Hs7/ImF8MWgzb49RoPnhOj2PT98xQh4rHPXxK/eInTxzn1txAdaj1usrhfPzp&#10;U9py8mT4rU9xTGNn1Yf47Ddf2ue0cXfI0dHzqO7H1VT8glh3T8/KYp2tyb0XPb94fUc3dagYj1TR&#10;FufBalUvRDXyahmnyE9Nj41ALx0RGWoR4fvpZ7fQt75Ov/qy7di5xSKjgpmbSMd32Hbu3mrvbXzb&#10;Nrz3lqn2xa83/IpaFx9a0AEY+KH96Kt3wKbftRf+8kX74Qs/ted++Lw984Mf2p9//z/Y93/8E3vp&#10;9Tfh3UFu3Ofy9dCWnICFqe2T96M8ncpqaulvy9FLF1DvtgoP4nS8CdBrMPZKyblGHQrW5+HS9fDp&#10;xg5q9NDXSIMthl3Ofdqq5l9lTY3L18qFxV6DwaoPUp8jv5MmHqfcIXl567b6Kt2W/347eoQ2dDWt&#10;jNt0TKF9N45jnCV2LYYtdtvEZy1+KyasXLiqatUlgrmUMVcqk2axEF0y4y8YTFGJIs9FCT6vNbxH&#10;F7DpGqKa21VEJVEB3y7nOxJX9sNxZr6vKhfyi+Z9apzHYxXf5NmVjP/88O/zb+s59Xw+29b1+8/j&#10;v544djNMzj/3q1p2jAkduyeHmc9Ax5U7EgiQFzAor7lhx6z7R6Y8Rj3GPHliHq8i6kIzxpqAT2vr&#10;sWvyrabQVXNscpYaC4zDFNp3sXCHdWhi/vbXYpJjCnHrScW6245l37rv2Pbc8kPWPB/Z7J2naOlW&#10;4BSz1tI/bpWtfdQEwU+kgFwj9FsJMKIkmFUKOkdtFZlFcKuCEucv8s9h2aoH6bTb2XmuLuRF6kI6&#10;35FVtn0e3fbZq/Bk5opfxde5tjiztNhiz4oEF6ssOx2enZ7pmLbOkbZaTFucOz6FnG7mqGLQ4tm6&#10;T4+Vn7av4xaP1jm63481DxHdx2v7x7XVNeoxPuvWc/scW54iCr/2o1f/8SI+236IY19eZdni2Xhk&#10;E6q3GA+Di09STUYxaZ9Le5pssezEVHmMFKCHL1jTZ2tf3iM6X74i3uO8x+u2mLa02Np3z5usWpD4&#10;vqSQG5cBV0RXn42vzbWicoK1dfYz8JdI5Tu7Aq++zHd0idBWt5Ng17ovHb6t8+uaaGvEXzvINWQe&#10;0QErasPvpr6+0f1fte7Uga7pBu1Iez16INba6phzVeXlWPm1LKvIybLK3GxrpE2q539XXV5BvgW1&#10;AGmXsjLhPBcvwlTJOUeXsfcA3qp74dRBu2hPd5HDEuR8lfZwXxBeizu5f3vQHtu2U3rsIPJYxbPx&#10;y96F10iQ9NqHYN/BFnwkHE8K5b0yx43wQrn9kdHMo+EKyv13HPu0fGzjXH3HODFs8Wvm0Rf5/lWX&#10;TTrsXHhLYQnrW1XkJtfgRbUaNXV49TPObYZLi1GLTXeJaa+G9Ne+JnuAdkG6bPFs/9gI+RXSY4/D&#10;DQPk8jvNdjufI/PRZnROdZXFVkmbWQa/Li/Bn5/5YQ1z17raMtreal6nidytHvKfRtFPzjP2IN+O&#10;8cv9hyu2wjxlgfnd7AzzvCn63slZxl7DrDvUWzLrGydPofE7dQ5WT+2DK4y7xY7huJfhqpdhyMnp&#10;fP+sc2Xlon3OqoJlo8vIqCBfD/98RQaRKb4tXTa1iFNLqCdwHX4HJ07gt3QFBpzCOgzbM2fT6EcT&#10;XN3GaFjbmXPy+vB4tfhxPNppaa8jolkb5jpUZ9FnyNJt+34kYsri6zo/BjZ37CTePjzmKAxPEREN&#10;d4GXq/aj9Nxi1WLX0k7rNaXXVt1GsXJ5j+h+n2e741yLPgOx7LRM1nzRt6ayTeJ1xbalyZZWXXUs&#10;xdR1nbpe1YyMOgEjSeS3Uki9vrou5ixVzGFyLOz4eVh2qO0+fMz2h522vUdO2T62h4+ds6On5WtE&#10;/Yks1m8bGQtP4QF16w+jy3b6aHi2487opL/JtPth2H78IVi2r9EWu5b3tQt8REZXY3jupjUNBaya&#10;PIRy1nmq+L804hsipt3YN2RlzczB0DXnlFIzubENLTbss2eIsQg1ichTaoZpVze0sc6OXzvrSDX8&#10;7+SL7fKJl+847XVn/yD6ylZ0lIwjF285Xi1fbL9+lnxFVFtLdbVWHjwix/uB8xgRw54jR3UZncQK&#10;TGGCec4AY+LuYbylB8jNJMSuRtE/qPajxp3SQWjMLL2HPIPqG9rxC6MvTbjq1ofk/5GVTU1cPNma&#10;mjthS11sO5zvtXIhQkKjWEsKg2OHMOY8CKNmjW5viIWH8zsOF/Ohzim6/eDgaNu/nxqKe8SxGYPu&#10;JC+PYyHBxyw0BG7IOWFHYXlos/WYo0dPWkiIuDb8lNDtw4ej3HPoeUJZQ4mJIVcwES54KRMddzZr&#10;9aq9XclYrhO2NkvbgSbuyV/ZF1/8zv7+H/6H/c/f/2/7u7//7/YlPPv+o0e0NStwLTRTfB6DsOwe&#10;OHUXDEKet33k1fbDM/ph/AppSHoH8DVhq/xueb5IM6/vrqMPP27yerT2oBqd4tyq41lU4X3H8kKX&#10;16nyA1V7UhxAtbx8LfU3azn6PFlMWPc5bfYF5uTrWSjs4Cp51QrxUbFtsVPty+tCW3FUPVbPJ8Yr&#10;Nu0C7uqYudi2mDav44c4sZis7hdrdn4qYtjwDnFseUz/c1i2Xtdn+T4TF0NW+Dx7vY+J2+c1fZav&#10;69G1+Dz7/5dl++zcZ+q+T4z05eLXel/aF/cWn/Z9QfReHdem/xXD9vXZ0tz7TFv3u89klYXr8d98&#10;P45xw470nWieJCaUmIzmgfmQ49inuY4T6LDh1oowxhHhJ8m3gm9Hx8LLz7JWG4eHD8xboX35Oer4&#10;OeaM8TCbeLb+vmoSXWJOmAzHSYGZ5zBn1NxJkY8utbCS9WvNPRjvaP6luZFyc/sG0duhzxscgS/A&#10;g0fQlimGmaMr5Ec5g15xBg4wCxuYXYCBwwUm8KweJYda5yp3eJw1uFH47NDoGFoXchyYX6iWZS1z&#10;vCrmg5XSMZH/WYkGoIrxgaKmSjVGSq2xDk+Ixgp0Bei0nS5b3trN+IyQ4wWvlteI6kXqdtuNFnJB&#10;Pe/ttnbvHDFv1YDUedrXY6QJHBlDCwhDUQRgKKoNNgU3US2xxSW0i8vysCa/eg6OglZQ+sFe2IiL&#10;AbjGAPonPFE0l8rNxZuQ8Z7y+48cOeLqdgcFBdn27fKIwx/uY7RfcO6NGzcyD3/P8W553Oq4aqLs&#10;2oleYcceO7DvsEVHn6S9vcRaeo5jjeoTmuhbWjr7YK94RNd18F31Ef14fQ7DsgP4jQT4LkdZswig&#10;UZ3Ca2GSOnlTzH2mLDl3Cu3ONDoOthnTLpLTp+n7pxkPzDAeILKniQnY9ijjhEHGCwOWmdFqsTHZ&#10;tnvnMXztQmhz410+W28/+kDWeWcXtaaKHyo8YwVucYf1wHuwjwesDT78/DN79DnaPPLn7ol1w1OX&#10;V9BcE9pfEV+lD7sNr74DZ73rB5r0e/Du+8Q99nWfzl2ij5PniGo3eqxa2myO3fe12fIdYa4J8x1b&#10;QFu4xPosfZ9qUS7T9y1xbYtoBGdhi7pPnFGcWCxR67ryG5EuW9q2EnhDEf8Heam6/0wW3qIwbjFv&#10;5TnoXD1GXFk5g7fEA8k5LMpMtqAt79l3//hf2Z/+0b+0D177pSVER1pzWYktw6r+CvbzxdOn9uWn&#10;n9oj9he4DjHPGbZOq0sfLM8JxQRsU6x8Era5np2LX+uanW4c7iUt9gCMSXpsxcAoeUmjrLsSYzDr&#10;KcbJ8/DsxVuwfda6Z+aYl8O4tV6i+uzSrCShoU6gLTpPKF9TPoSqB6/2Wu2u3yeIZycwf1B7pXVR&#10;eZLo2KXkVNZFyCmkH5Ne24+kdPRZnBdyPMLe3/0hPtiv2c/fftl+seEVe+Zn37Nv//A79oOXfmKv&#10;vP+mbd6z3Q5ERaCnYuxOvm06uqTMAvyvCxv4TfPZVvTgyz1glW19ll/b5ryyY5l3Rp+/YhGMSSLj&#10;L9mxRHKLL1y1o/RrITD0g/RR+48dt33Rx+zAiRMWAsuOUM4LbWxiDn56efBvOPaVfDy+i/CdhGVf&#10;FsuuKrcBeTLw+7r55KHdfHyfOpHUCJ/Fswxfoj6+736iKwB/RVertQfHpHmM/71pK+211iT0nekc&#10;fVfysuliLNEJk9IYzI/+Qdog1v/GA0Ou7qDY6jLjtRX4tRjrrNYM2T5+cBeWTT4AbLu1mc/mWqaV&#10;MSftg7XqnFna41n478K81hjx0CC0P0e7puOzzKnmXFAnD++OCbhxgLZwaFB6azg2DLu/1wsx2/4e&#10;6ZHxcaLt7KHdVPSyr+O6vw+Pp17aVh3vls8U7WE3+3rMIHpleXGMDfXaODE27MW4tiMcJwIBL4bE&#10;0oe07tjjmLZqPY5znfLHnsEbe5b2eO72PN/Fij34DfU4f/sEHckYax2F5IKftciYSIs6HWWn4k/x&#10;mzzDeCeeeU0KeT8lNsBz3r570z797IE9pBak9OmVZcX0K9XuvUiDLaatz1drtcox0nXLG1ueIlqP&#10;1ftRfF2XjZcm+T/SYEub7YX02Gja4djyspKnlfys5Xf1taB/FMOW54vqMophi1dLR+FzYTHiabi1&#10;dM3KD5zgfy/+KwbtNNQwafFjnafcwlvor+dg0zpfddx1vuoQS3Ohsaq0GQFeZ4Yx7gPmBLfv3XPn&#10;T8K+Jxj7z9BuLqLBFoMWv9Y5yteUNnsIDqi1aHFnacTv0JY+oY2Xflzj5M4etPuMix0DXyIPgdeQ&#10;FrsMXim/tAOHYSAHDzCfPE5/k2nKbRTTFrtOzSCfMREPXI15otCv4MlxJDyMOTA5jBHkbMJGPt6+&#10;DT0f/h20I1u2vGWvvvpTe/75Z+z5Hz9L3dMX7I1fv0y8Yq++8ZK99sbL9vaGN+2d999xofrNO/fu&#10;on7NYQsJP4IWAc+w0KPw7cO2DX3g5q3b7Z2Nm+3t96k7tmMX47sTtHHUrpfOj7G69Cn1LXgh30CL&#10;5DQrre6YfCBT8nKZ68bbQdquQ1H4xsadgVWhU+E9XWWspSim3yilTymH8UpzLu15ewdaacZYHTBX&#10;cec61kHr2+HVPYxjGFd0DHKcsUZrL0y6Fz01+83daHQ6GZ914hnioolazegCWqih1EjtQcZJFUQt&#10;6zgK5ZRJK1jBOEpr8KXi1vBrMeyycvSYFfjeVjDmgm2LIftMWAy5Wiy5HN9qGLQ8RRSV3HZRwdbn&#10;0LynSkJ83g+tD1cQ5bxXRWmlF2Vsy+E0LvA/qahp4LEEmskq8n+r61v4XSifSHqHVn4fbejX2/FK&#10;uMFn1uHur+d2a0cvOmq84frwywtM4EmDpoic58kZfvvM/4fQrWl8Ms2cXbdHiek55sKMV2Y0b5++&#10;iVfUPGuSc3iTzVJjcYq6ixN8zqPW3DXCZzuE3gzPsgGeexBd2hD53CP4mY6SBz6Gv9e45tHkX0/c&#10;pB+4jcfZHXjEXTRv91nvfGij848Ygzxmvf0JPp9P6Cdu4n+6zDo8uT3cr2OTS58yVvnMbSdvfWrj&#10;t57Y0Nw96wgs4HXVz1ptBeyWGmjXK2EoPazrtlpORYtlkRefVlBD/0cdUnhnmnjn9SKn0RarvnIN&#10;Tp3t6bPFqi+ytus02fDP5Ov4Vijgn1dhp1dg2mue2vDURM6JQ1cjDfRa0N+LIa9nzNJPy9/6H0Wa&#10;x7fFuMWyvfM8XbaYtp5H9RpPw5zP8ho65ryyOV/nik3HimMzJ/KZ9RrLhn077fW6a9NtMXGxbD23&#10;fEfErCPJlxDHls+IjknH7TxJGIvE+HGBfcYKfohjK84n48Mg9gUr9L1C5BfieYZ4umzti1tLh+2Y&#10;trh2mrxFxLLx23csW4/PW30OcWvF+sfJp4SxB597Mt9XGt9JJt9lFn7t2qbzPaXm5JPnlue4tRj2&#10;efSE5/CdSExKxxvhusvlL8VDqL6VtdbBAHnj/eSNs3bGfKEW3lBTS80x1t3kYV/Ff7aN3IYG/rfV&#10;tLmludRxvAbDhl/XFuZZC+1BB/mx3e3UJqtvwFOQ3Ls09Lt8hjExyqWXRhhWvWePfbyN/JUPP7R3&#10;P9jk/P83fkRNoV07bTcce19oiO0/Chfcf8B20LaKX2u7M2ifBe07iMaR/PsQcvfh2BFR5DQzvz7G&#10;eHMt4Nf+vu47GXPWMWyNSzUmlQb7MnPlpNQM5yOiOVJ2Tp7TYJeUe14iLu+igbXEVYYttq+xbrdY&#10;Nvvi2QrVYO/t8fTYYtTi1sMwHHHsTrhNB+29tNn18HDViM3PIx+GaKgut0Z0VjVl1HUsJAcnNwM/&#10;lnRqZZIfV1Xi8oe7aJ/7+m7A0OgvWXNfZAxz98GS8zl79OQuWpbbzHmYO2lcPsd68iz9ONsxmHmb&#10;tK/4H2Vm8d2nwG6TVcczz2mNs6+jtc5Bs3+N3wnrWdfyyOPBY8Tn1ZmZ8OxMj107lg3PTksvg4WV&#10;wa2L0WPje3OO3IA4/P9g2oqY08msEyfw/cbgmRnK9xO96gOCHzo829dYS6st/bQ4s0JsWZrrOLSl&#10;0lPLQ1t+IdJRSzsuZh1xjLyIKBgKfNzzyWYdjPvX+DSaab8u5OmztA08To/3PUZ8/xGxcd97RGw6&#10;GbYnlu38RNjKH3uNb8OwfZ+R1AzG9vBsacdjz8E/0un/qtqtuqGH/1YpOp106jjHOZa9JxjueOK8&#10;BUczfziRgL/+ZfJAlauSTXtLblErfnKzd2DZj/8gtR+H0EmLL68x7VWu7TNtp7GeQmdNSKvdMz69&#10;zmNkynlq/z89RugDfX6trV+zUQxb/HqM/nAcf2zVc9S+PEaamRdW8h8pae1wPLseht08gHYO9pBX&#10;Xe/6jRTaqqJaPMo41k4f3NEfgHlqDj1EXmQX6/31bpwkLxEx6ruP0TzApcWuxbKl/R2bJjcen9GF&#10;FeZYcGudt4SGbQkeoO0yedy3H6IhQl8sn2zlXCsne+kxOdGMTwPMqbrRybQzxtS6vtbx2zWeYr+b&#10;eZX4rbQXThsyiRcJ7LxB9SbI442P57d54qyrzyh/sRs35InPHHqAdawh8tuvl8C6Yy30SLQFh0Sg&#10;xT5iu4Oouw3P3rsvGP01WlbY8+FDHn8OCgqB85Cb98k+F9oXz969Oxjf/6PuXPFqcWux7ODD0e64&#10;eLdCz7d37xH3GD1WjxPrjiIHKzoaD2e2kZF4dp+Id3w7n/98RwfjnUly+Zce29/+3T/Y//r97+13&#10;f/vfaFceubmBNDAz0rswthfLl2ZEn8kQId8Vjee1L816L59Xdx91KBXwa/mkdQ8Ou/UGeaWJbw+M&#10;8niYgkK1u/Q9qmanz7frW/lPNTa7ep7i2tcKWFNC6yHPEmndpNUVgxYvcPwZzuz02OLZhDTWfo1I&#10;X+urrc8fxH599q2tjvua6DWGfPrrmmifua5poulDxJN9/iy267iuOPZxT7f8T3mM6LUUei7/mtzr&#10;85pix75/iruWWDyw1umodd7atXBc79/Xdfs8+5tbx7fh7uuPu2vnub7pMeLrxrUV1xZPd3pz+lWf&#10;0+t9umvkPTumfcpj2mLc7hxYif/e146t+1ycvnuVfTvOHYnvdhTeOaucXJ+BXl/XqGs/exF+hMY6&#10;Bp4jNi0uLe21GLXPrbVd24dhn9B5nCPGrRpFYcwVVZ9Ix9Zi9fEnOV/PrTh7AV8TmI54d8JV1rhT&#10;k9FTog1HV5SNjjsHvV8xc5yquir0UdQJaYPhdcExmLsPBlRnS2tgaivw9STEtCc1L59T3jIMje0E&#10;t3V8bJpc4TnWiODZY/yvRsbJkee/pLlv70Af4wx8T9D6dXWJR5O3Jf11k+reV1hDXRm+iaXWUFvi&#10;QjWi64j6hhraplqCuWGT57ndBNtpQpMtpq0aj15o32PcYtvy21a9Sc/rTHNKvErQXLd1cKy7hevp&#10;4L/e57i29NryVxXPXmAsMr+ILg624tVJgy2Q8y4vWmmA2trQRTQyfqypcfmtOTmsoVO7My6O9Z9j&#10;eK7Dt1XLRLW5t2yRruw95z3yzjvvuO2GdzbYr99k7v0Wem7m1Fs+3IqX3C7btWc/DCDE9gWH4VUU&#10;5epUnGT9OjaRMXcSc5iMOrQZN1iboK+BZRdWjFtK4YSlFU+iyZ6xjKJZyyycgw3OMzaepV2ZQXMN&#10;686axV97nnHQIjl5S9R/WsZnbwkfmFt4Ks/DGDg3qd4O7Y+zl1/cYs89+7L99Gfv4HN3EL1EAvlk&#10;4pfo5yoqXW60+O4gfccMbEU1hcW17zx8ZLfpw+7SJz18DL9VPIFxEw8fPUWb8MT5qfg8W7cVD7hP&#10;92srru14NtxbumJxaT+WHqEFJ24+vO84tXxHnBb7vuepLW4t3fYkrEe1I8S4R+HDCjFksewpjk3A&#10;jn1GLJ2zx5LnHHvsYd1XviPSyUkfV9lQ59Z8xLsVbfwGG8sLLPPSOQvbu8Pe+NmP7c9g2S/+4Fk7&#10;GXzIGosKbJrf+AN0k5/zuSyzvQPruf8Qti7ms3TL8xTXtUhrzvUodA3+NYmDKnRtumbdL3Y6vMqy&#10;xUil6fb0weQUMR5XaC1aTFvsWgxbLPsmY+ebS6wDsC+enVdQTA0M8mRo06R5iaMdkhbmPP2FWHUs&#10;fYa8/NWm6rZ8tVUvUjUlz9Amq/9RXklq1jXG2HBs+i71Ycotyy3E15HcpNjLCXbgeKh9ErzbtocG&#10;WVDkAdu8b6u9H7SF23tgzkct7OxJO3EhAa0XvyvyaHPxL80vbyWHvoN14EHGSBNwhilr6MFbp6ED&#10;H/gii4q/YgePxdreiJO2LxKvsuOnyQdkHsuc5zhznlPMbxXHL+F1coG8Y9rWaNo9sez4LPRNBYWW&#10;xDUmFxWjyy60xGzWk1nvS4MN98M2J/n9zD2A990npw1/6YEZ1qwn6P/J2RgkesbIPUGXre9G35fW&#10;I9xviq1ua71B343/G5LHkzwHtGbih3T/NayPNLMVCxYvHaKNHR8dIv+F/xMcdEr5JIEht78sr+sF&#10;NLBw0CpYVHzcaeabceiz862jrRnG3MG8KOC49fTUMLzaiynmU5Nw6/FReT/2kz+D58gkdQ7H0E3D&#10;lIfRDg0NdKFJIvq9+EesmvVCn2WLYbv7ud4e+gXHsrm/+/9yznBflwV4zgDPHYCZj/JaAWIUpj0C&#10;R5e3ySDHtTYoni199ijXOzEHd71JTpDWFOHYS49W7P5v8a/4my9czN5dIM+xGS9ZctSvMkZIOE3f&#10;eII19jDypg4yHwtjvnsVL8sGfv/wfNrzrq4WtEtJFnL4gF04HwejK3H66gX+WzdZf1DO0bD6JPTl&#10;qvEo/bWvz17j2OjRR1jfdX7ZtP/ywlbIN9v3FFEekM+xxawVHstGX81r+Hzb49nSZLP2i4ZiivGn&#10;z6enaafEpMWmFTq+rPW52+S+LDMPoO1QyPNj+a78qclxURvIsVl+g6OM4TvRYjTRNzXzu+uGOev5&#10;5K2nPERxcT2vchAHWZsT+xa3fvrF59TP+WvHscW3W2n7SmCZ0lfX81tVvz3O4xQ6lpOXhw5K+d35&#10;rja1eG05/CQNPZ9qf3y07RM486/tNfKSNm7ZbAdDgqk1Qy4frHo/feKe/eild+6wLazrvv/BB/b2&#10;uxvsV2+/RaCv3vi+q0Wxdfs22/TBBnv7rZfs9dd+bn/xE2rr/vtv2be+9S/s29/+Y3v2e9+xH/3k&#10;e/aLF19wHHvn7m3kMofyGmj/jkWgR4hmjEcum4sYxlye7528kKT/kN7Dy+m74PyR1JYpx0Tj8tqm&#10;Vpcnqxq72i9H81fMGqBYdmr+dbgba2lnGafBtC/QfmUU4JlaRo47eXBFVRWexpr/fpu4tbTVzLk6&#10;WRPoYD1fNV01dqhjzFPbhqcGv9V65YC146mBV44YdXkDWmq2JYyDilibKUHzV96AbpIoZXxUiMdO&#10;Tgn1AArQKBRmo08kx708n3WEIr6HYucZUi79YHUZfEt+btRnZKuorpH+mS19ma93dluYVxXfbWUp&#10;LLyUnGyFbvM7+Br3RhtdDbeuVPC9u2CdolKBrl5Ri4ZLUdfUzu8HNkQ0wKYbYXBNCtiN49F9eE4T&#10;3WgTe/rREjGH7lUMohMidHtoVP8H1UyEVTMnX7h1l/EkNTNGqFu6oNoaHq++dVt5XuiduT0JM5hb&#10;5D+zdM+dP7Vwm/qK9H9TS3DpRevGk7Ktb8wamB9Wt/SiOet0Ucu6aW0bPmXt/Xwn+N/AuFvof9r6&#10;ySWAcXcO4yE6ctO6R5dY41yBOdyFS4hnP0Dz5jHtwPwj6ngsuPN0ztD0Pe57xHjk6RrPnlr+3CaW&#10;P7WJlU9NPLvqxrAlZhZb5Dm4EbylphOW0DFiRfV4g8Gz04vqyE2qcrUexbLT4Z9+7cek3FXf7PWc&#10;Gkatmo+6Txxb3tqOecNDL2aSgw/vFseW90hcsqen/ibL9tmyOLTYcXwKPOqfDJhrsuel7XuPiG+L&#10;Va/psmHS4t3i2b6Gez3H1r44tpi3Xs95dMMwxa49fi0fbT/wJ+B8setI5noRZ8ktg2mLYet96Hy3&#10;5T/u6c7hU5fh35fkK6LguvAYUSSmwv9hXxdgZRdSxaK9EIdOSPJYtu85sp5NX4Bl63wdE892rJtj&#10;Ytzi3aoH6XtsX87AgyGzCIZNvb4cfBL4PtL5brTVbZ9fX4VzX+Z7u5wGO0yF+aHh1u00zs0v4//a&#10;iG9kF3o7OHY/2sn2bvL8m1pYH1INQvIiqrQmRW6D/sv8b+vKaTeY24lhF2dlwLGvWWNxgbUzz+us&#10;rrAuWLb+79cZs11hnBdL/nVkRJSrv3jwUDB66v0waeoIfPSxvb1xo72xYYO9Try1aZNt2o4eB9Z9&#10;gLXHw8dgNcGh+I/IS5vYdwgtN/n5h0LxIKG2WjjarEh0Wcdj4J3McRlvansCbn3iNLosBXPyU7Hk&#10;4p89b/GMRRPQ7l1Em5ecmuE0PjnX+QxYZywqoSYr7XBpOfkuaLKrWReTFru6jm09vK25jTkefAsP&#10;kV68RHrFr+Up0gPDhtMN89mNBZSHRR7UJO0Ixzph2C2083Vq5wtLLZU+4ixj5Biu8fy5RGti3NVR&#10;X2ntteQM067WkdNSXZpn9ezfwJeyv6cVLs44h3HMBGOsuYUJckzJtXt6xx5+prkRY3Bu36YvX1m+&#10;y1iNcSOscnGB/CnatAHaubr6Visqlg82601oNlJY95De+FoeXiI5ZY5lp11De8x+xjXxaumwPX12&#10;Vla102lnwLV1PCWl1JKYKyYk4HkDxz59OpV6E0nUWbmCFvsCc9M48oRPweuibDv+CHsOhDkfkJN4&#10;a4g5iwOLFUv7rK24sti1tNXyJIk6jg/9MTx84NW6Lf22ixjmEoS8RM7GU6/yUjrP5dWRFAcXr/Zv&#10;yy9b7Fs6bj23XlfcXDpt3T4rLwZeV4/zrmfVHxtdtpi29OC6Pm3FuX3duO6T10hKBv8//r95RfX8&#10;R/rRDPfS7xfCp5LwAY5lLSbU9oagX8SDJOzUBQtjG037e+qC6uPCyeGHFa38Zv6ALHuYtQvf88Mx&#10;7fVce1o6bc/7en3tR/HsnjHPK9v3FhHr1jm+l4jPr/X80mAr9DprLNvn2LfIJbpFjQa24tmBxWXr&#10;YZ7YyNyxAt7s67Kb+Y9UtnfjV1pOO4oPR0omnp3U1OCYWHbngOqcwLN78c+mnkRFLbXP0PPOLTFe&#10;f/oZfqSf2wq6tDnmnkPj5LYOkxPP6+h+n2WLX+uc28z3xb11W3xbc/dhxuYK5V3PMCeTnm2A+W7n&#10;0IB1rOqB5J3bwjhVHmuNzK+klexlvDvA/F0+I6rrWluLlzc1luLOUXfh5Dk8RdJZM6KmG5ps1WBs&#10;aOxw+6qvevBQGAybNbdgreHhHbKP2odBh2HQobYniN/KXny19x6FO4fYtm0H7OOP9qD3Iwdl6z6Y&#10;NHVEdxxybFqc+8D+cNg0utSjp5zmej+3df+ePd5z6Ln0PNu3H0T3uJfnI3eF1zh4kLYUZn4IZn4Y&#10;/h0WFoPf9hXL4T9/g/HIFOOX5eUn9p/+83+xv/7d39DG3HHvt5nPQP4Hqss2yPtXnRqF7x0ecLfl&#10;Y8i4H21VP9qqXrRV0m1Lf91GPyI/c/FqMW19X+LZjmWPMacl9D2qFohqgkjD7dg2j5OfjLTbYtvS&#10;31c1NHm6j/JK/PHIIYENiAnIk1ueJVfTaQNSyc+CISQwPhC/9lm1mIPvnSEeLEYqDiyuLTYsbuzr&#10;jLVViNP6PNmxXfiqHuuHz3vXtMswXjFcsWzHcrntP4/Y7xonh0+vPZ94Cbf953CvDRteO5/7fN6t&#10;6/Rf2+e8mmdI261z9J581u6zap2/9lrsrz/u68/99+G8W3gN/xwdF8v2r00M27HpVS4t/bnzf/nG&#10;+3TXvo7JO98V3pPem/8ceh6x6+DwSDRBaI4iPP22mLZ8THxNuz7Hk+dWOXU8zPk8fJu5keoRxcJg&#10;/DgV77HomPO8R/bFp8W8pdWOOIVGHpYdjjZY+5Hw7Si0TlGnuZ5T5DegTTzCOCME7ZO2Ycep1crx&#10;Y+gV9TyxaKPOwX3Ow2ATk5LQpcJ1stPRW2bDphgDoZuuaSI/DTbc0Yc/6BBr28zfFf3w7WE4zxh6&#10;s/EZGDbbABx7eIL/ELxHfv6KwGpo3q5QXrVXy0rze8YVaNnEVfrQInWjQepgftfOnK6tWT4jlay1&#10;46MIy9Y8rIrxV2UVcytC+zW1cHe0di1wd9WHdKH9dSGWrbiBH3YHa+c3eI32Dmp967Vg2d197fy3&#10;O2kDNP5Ba9jb5vjKGLps8RCtr99EI7jo+DacBW4/jU5tFH3a4MAA103OGtHNXPUGGoeWpmZXA0l5&#10;ekl8rmfPkG919Cien+TgffKJbdm82TYxLtzw9gaY8WvE6/bKK6/hSfKmvfGrt5mX41fywRbb+NEn&#10;eHlut/c+2mUfbNtL3eUjtuvQcTsYnmBhJ9P4/q6jTyzju6uy2KtN1L5rYx7Ux1w7QN3DKea6c3at&#10;eA59MWw7V77aMOyim9SyXqTe+QIxT8xwWzHJfZOMfYpt29aj9oPv/9L+6FvftX/9b5617//wZ/CC&#10;N+1Vrm3Dps32MQxi7+EDaNnwJuV3msH4uJp5bAefwdCYfgtw1HmPo0pbfYd11wfwarFqhc+qpcvW&#10;bfHux7BuhfbX82znPfIUjfdj5R7dc7preYk4D20YjGpCSout267PE8em35MXibbSbOv4LOxHng/z&#10;sJxZjou/q96jOKTvS637fW68nnUHWJeRP7I4svhxT3uT5SZfsOCdH8Gxn7fnv/Nt+/GfftuC0AQW&#10;pSbZHDzs0cK8PYEv3aMvHoKLj6OPVA6Q9JXShztdNq/vsWw8BeZ9jo13iHs9Xgv+NSIexnOJk3rX&#10;oeNi2HgTzHg8Vdc6TC6karGLY49PrGqzF26hbb/r9O/6/LU+MDg0iiY7nX4bLQ1zDTHsszAeeRRK&#10;p32OEK8+zbHT61h2In3OeVhxnOYY5AapfmQq+ph02I+2mXAgMaAi+q88mHZaPnm36YwfLp6hhspZ&#10;O5OcgIaa3P2LsRaXetHOpzN2TbvqOPZlGHPadcbsxdXkqolld8FHhuEfk+TbT1lt15AV1rfb5Zxi&#10;O56YbMGMSfZHxdiB6Bg7fIIaFcx/5Jd9hvlHYjbeKeivE2DUcenp+GWn2OlktF8p5DfTn6aWMgco&#10;K7erhUUWl5GBZhtNBu1lfEaadZBLMrbE+sIdcslvMx5cxJcOft2Ppndoju+ftqB3gnES54lla01E&#10;vxnVCJXHjtZK9J2IZcsXoHmVY8tvoL6N8RbeAfLI9dZH0Es18p+hneqBBQ/QtgZgpOLZE8Q4bevo&#10;yABMewTeyrraDD7Xk6NWXJBrYaGHLOJosGWmJVkT7WJfzw3W6tHvLozBtEeYJ42gOQ64mJkWu4YT&#10;w49np8jxY54llj0WEJdFH017HoAva3+UGOQ6BnqlScYnX7ya0Fa3+zmu+737qLvIsa/F6rl6zGA3&#10;vtVc1wht+gi670Bfp+Pao4Me09ZrOpYOxx7m2lQjcgwGP8lnrPqO80uw7BUYPrqmFeaCd78k/+PL&#10;R7b4aJkx7qg10m4XVErHJt0aeaHRobZz3w40YLvRcp1Gh5rPuI61TRhhVlYy40Lazy2b7NSJaBhd&#10;kePS0mXP8bmOsWbQz7qqtOXSZvs8W35ZCt8nWxx7bITvhf5KIS8ReWIrfD8r8WqfVXssW32c53Hl&#10;fK64X3x7iv5S+ZDT8wtorJnP0lZIKz3Ieq848xi/L9W2UU3gOw/IU2F7C72KmLR89z2OTX33x+Sz&#10;ECusmYl7K2dQ9aDz0NgVwiEbYaaBCdZn4eCzi4swwHHn/VWHPrq2kX6yAy09rylt9wqa7bHJKcek&#10;ExkTnIol3wtWJI+QgmL8ymCbeeStx/GfOX6K8WAUHiDR8GI0fLFxcXgUUc89kvqI6PN+/uKL9sxz&#10;z9mf/fkz9oMf/ch+8fJL9srrr9l/fOkle+mXr8Ku34NXf2wf0R9+uHWr0/y9t+kDe3fjJtsM395F&#10;X3koJNS27/jINr7/hr337qv2y1desOee+3f2J//2W/bd7/6JPf+T79lfvvxT+/U7r7MG/KEdDQ+m&#10;fcIb5HICa2+JsGpyMa6whnVRXn0a+1EPgHbC85mF3xTBBOBIup0pTgIjUc5kaVUd/NrL329Aq1QL&#10;G6luYE2zrslFPiw4FXZ9lX4vnXXLwlp0yi3yk2S9iv93M347+p83tUvX3W4tbFv4HuTf3MjnLh9o&#10;+WcUVBTAv/HkLKeedwX5pJX5VlCVz1ZcHN/skmy3dfdxvLC6wIpqCt02r+I6eb9oEIqy0MOkUwcB&#10;nx1ul/EcFVUFeLnh3wbvroaBNzRWE+TfOX6N7po1hypYVyVr0pW01xXl6M/KpL9mjbqaWo9iYZyj&#10;82p0uwbfLZh1HYy6QWtwq+/LtWeaSypo61zA7RuJ9u4hNFvonImOXua+zHu70EF1o4PqGaQPJYYn&#10;8AebxH96XYys7o9M4k3N/hi+H9ML9O94Ts8s3mVujJbr7lNyX2gHxvHPuUne190n/HbJJeC4ztPx&#10;gQC5TFOsZ8+gR2Mrb+uh2dvM7VfQVd/Ce3Te2mDTDd0j+IH2W1lTt5U0dFIDuMOK6m7gI9PG90rd&#10;DW5XtPRaLcy7qXeMx+AjOrJknaMr1j1+x3on79E/PLD+aULbqfscu0+9rFuce9NaBxZdtA3dxEtk&#10;hf7jHtfxmNpWn1lAWu3bMO3bn+HJukgt4yY7eRH/jcwSq+katdahOXjCEDlJnfhvNfObq3UsO7MQ&#10;bWYJGm22aQWl5AmwNntduut8p88Wq/Z9RKTDVsiPRH7a8s923tl4i8g7Oz5Z3OYrXux4Nn29NM+O&#10;ZcOxfU21WLW01F+LNbYMx+a+83Bq56GdmeV8RsSlpbkWpxZflu+2ztO+e43V59dr6fZXHBuWve61&#10;9Li126vXK0Z+jLlheCw60DPM5diXlly8XRxdzDw+RfUl0YAnwSZhMqp7eQads3yyXcCyL8DCLol7&#10;wZ7Fob1ajh6j9lm2/ELiCDFtsWud44cYtn9M7Np5ajt2XUxeZIklZX8VaXCVrPxi/OzwI+X7ktb6&#10;Kt+JeLXPrhN0nejHE66m4SmSh16F/2g9eRnkabaTi9DNGK4Hjt0JO2qBwapOihhubZ2nydb/upTx&#10;TX4uHhj5eVaMVqkUll3NGlxrean11NVYN3OmtrIiq8llTZi580nNd8Pxzgw5Ql+Jjpo4AMsO2iet&#10;Ncxmx07b9PFW27B5i731wWZ7l7Z7y25qDBw6bHuY2+wLD4dlw2mkwSHEsA8c5rlCPY4dHn3ScWyx&#10;bEX0CWmxWQuEZYtfn4Zfx8YlwDCZjyZcdAz7CqwjhTXHrGvwSBi2+HVlNb5JvNc62mPnmcdW+/IX&#10;Ub5hKXnwFdXMFznW0kZOFfy6X77YveTY9tNn89lN4Ac8A0degCPeZIwcQP8h3t3W0k67V2u5vN55&#10;eEMkc/do+Hvi+YvWzRx0lJqPY930p2wHbzRZH2uQA+iiAoNdNi3NAOOs8XHGbOTCSQslTfYDjV2e&#10;3Ca/DD3NHHUg6aPFr0f4/nQ901PUc2LtbRhvYtWfzcUXXZrsxEust6JFdnUN4dcpsNkreA5dSmYd&#10;Cs56JZl+K5VxNtw6K7sar13yGbOph57JenJauSUlFZMznEfOcJILx7AjxbDPMfaPgakdQ2MVSf+K&#10;TyZcbf9hPK3Dtc6AfiXe8/yQj4g4cUp6Pt/PJXdfJJpr+YaonuORcPhCJAwiGg3pcfRbMGmxbj1e&#10;/h7yulYkwqKlu5ae22fZ4tPScUu/recT/5b/iEKvpRDPFu/WYy9dzXZMXZ4iqvHos2x5j+g6XW3I&#10;1evVfdJoZ4r7Z1PPoYo5+Y0AfXofn18+/OkSdZljHMveFwovOXPVIjgWgSb7eHyKY9ln+YyTcitd&#10;vkzv1MofTJc9IpY953FmsWbHs1mj9TyuYdPT+E5y22mq2e+fJC9ogvyg1dBtn2M7Jr6OXUtj7XmI&#10;4CUCuxbP1vPpPGmypceeWJLm+a7bimePw7Un4Mld0/PWMDhi9QP4izCXlHd2eVsn2nTVK8LX4WIS&#10;6/XU0mhmHZ42yOvPPZbdcqMX/WOLY6JTCzedvlpc2vcOkR+2OOgo+irnib1C7aw76NRWddh3mJtq&#10;f/E2/TusexQ9Rz/zW9V9HGArD9EA+a59Y/xP0V/IZ0TzL/ni9sBkNYaVbkP5g/LOkPZY0QlnLS+v&#10;J9ehAD8daiUwb7zI/+p6nupAM0bOZ32I3IcM1o6kx968ZQf/h/2OY8tr5MBBmM1e2rL9HncWh967&#10;yrK3i2V/vNe2Ejth1Dp+6GAk60NouuHWB9mKRctzRMfFrd35cG9xcHHtHXDsTz7ZDw+nff0Qbyb2&#10;d8HE9/I6erzPsa9dK8U3rZ+5HfVmHv7Wvvziv9rTz37DOj1jCuYteYX4iDHHTUlPdftVjEeb0OC1&#10;8pm03tC6Hh4G3Z3Mh8S30JD2UjOA0GPF/30vc2mu5S3iM22n14Zr/x/GzvtJz/M6z2fygybJyHEs&#10;y2PPeDRRIscTmTIlURRJgSAokgCEvqiLuqiL7b0CW7AN2F1swVZs77333gsWu4tGgASrJWqsSWLH&#10;k2Qm/0Gu+/n2A0FZKT+ceb9e3/d5n+c697mP2LZCPFu6e4WYtvTb6nktri3uLf4tHxk9tmcQHwZy&#10;CeLkjnV3MS/E/0qe3DWNW6yb8VxabnFur7ZE3iKOBSuPCH9wXqcwCS8HFtcVs3WM9WUW/Xtc2Xlw&#10;SK/M3MAxaBi42K3XQ9CrQ36hXeY+ve43gueIa7sQ84WV6PHitl4G/jJHF3MXp/5nLJt5ifd7vMyy&#10;X7Bofc4tFq3PqM/7gmvzfR3L5hyt130RcR4/bu9rvPiOfEYvi5ZXiJc9yytb3FnfW7+Bex/eU1vd&#10;5oLvpu/nOD08yMvr3evxGO/3fuHNAst2fiW8tnTbFwLxdEWrJB4tDi0+HYK+WqHL4tIexi2+TaBj&#10;FOOOgnd7mbYe62HZ4th8Tji1Qsz6UnCwnRVHvXDBbc+TQ7/MbbovFMYakSB+rtck90HE8B5xyYnU&#10;tiUxt7qBXuAWmm20SpVofepZ7zSxLoLldcEmekfogTWB1yk8e4z1urbDrPEH4TCe3pLkc2BroxwD&#10;YxrLGHtcLTTarlkY3TzcZxVetISeewHOMjM1DHPphyf0oI2jVmuoA3aiYxEtAh4iDeiya6j1Up1s&#10;hT4P+rpqWLtj2tIdEdJwe/TbDeTb6EHM86TN9vQ9amTb6Dh2Nxy7Bx7iDS/fFuN+wbnR//WSbx/m&#10;80xOe+YoyrcvL/OZ4Q7i2XOweW0X0J7PzuCtTz5wgNxYF+u9lmb1X6mxkmLyUln4b/H7imtHhKNH&#10;DSGnwNzxzMnz+HmcsUMH6EO1e7+998Fu1uYf2DvE9vd30odqt72za7+LbR/42LYPDtu2nSds+67T&#10;tmOPn/1y72V7f7+/7T+TZMcvZ9qliBJqKpuYT/ej5ZhAtzWDx+c8a/VZeMQqPHsJPR2+IjdHmB/0&#10;MWdqZ47RynyhmWhhLI6zN17fY9/97n+0b33rz+xPvvN9WASauFd/bq/+7Of2xtvb7bW33qCH1mv2&#10;s1+8aW+/twPmvs/OXDjPcRZLzk3eZOIe+Negm2hkTtnLPHFmFv8WcrTi2vIS8bJt8euPPv7UPn6O&#10;7pLQZcezOb85vxGd72DZ0mKLW8/DgZWjlWeIGLU49iocR1uv/4iY9yqh62Lc8t0S117W4zfWYclo&#10;GHm+mLa24tvq13eP1xCPVOi605rD0OWh4u3/uIEefHZ8yG6nJti+d96wH3z339j3v/Nte/uVv7Y4&#10;+GIf+Zan7B+f81nFsu9x3m1Fv9YD55Dnrbxq9X5i2bNw7hkeK18Krwe249WwLnHsUc7lY1ye5jFT&#10;S/LIhqm/dJ/ud4+Br0+RuxfDnmGOPjePBn1xxZaY29xjviK/FuUN9JsPoEGJYd2wd98h23/Ahz4W&#10;wRbFWiKE9YV02YnkSMWrY8iDSp8dRy5RmuzkNOpcWeMmcH8Ka4wM8qvyGMnKyUMbgZc8PLsIDlTG&#10;WqKUc9QdjtGsUuoIclhbwrQVUWkJ5FtYp+RlwrGpK7yVgV6M+XIBtYPUTuYUV5M/a0P3Tz+RulHW&#10;LFNwpEnW84OOZWcWV1l8Vj61wxnos1PRsCWzxZ/vGp6ZcPZ4Pkcqr5VWxLz/DmvNPLwrc1mr4W8g&#10;/bU02blol7JZ6yUVFFoA495Rxsb9585aYGK8tYhjri7Z9Dp1n/eZUzIuDc7BsuHZ4/hOT6zMMsfS&#10;XIq6FOZSynvIL/4B+4hC+4/yDtLKy1dE2n6vx63rv8u8Sx5vqo1rYn9obWcMYmwahP2O4VcxBbsW&#10;wxbLnmGry4uMqxv3ltBlUyuyOGsld/LM7/QJu3D2pGVn3rBuxjfx6OWlCcahEbRG6K/nqG+Fa6+v&#10;zeGljd/IEt4iaJ41xoplz06Ll8NlJ9BrE9NcnplCw02MbrFsab31ucSxFUNwazFuL8t2bNvptOU7&#10;4gnd1sdY3dvVZkPdbTba025jvR2uP6rj2oMwbWm1R/pciK9LxzQltk6OYAbd+Oyi/KvQW6LNXlrD&#10;AwN99izrQMUCuqaVD+G+j+8xv2W+Tc6xtLYMDVsqvl94R/geQkd2lBrlILRN6Zwb8FOoxhuSY/XM&#10;6WN2+uRxS0lKtNbmBr7vuNO5z7IVqx4agOEPoqsaw+8avbV8scW0FeLbjmNP6Hfj9+PY9PBp8rCq&#10;VSLUl+Frjq1zG3prznHq9Sit9iTvo/j6cdPoRlccl17bfMB3XeM8CSvrYX7Zh0Z/YQEd9VN8iT5x&#10;fk3i2esPqcuEZ6vHi9j2Q+7/8OPn1MCgRWVcGZmYZE3RyNouizVhAsdyCuN9Keya7wWjHhobd69/&#10;t7oGrZd8N2GhhfgokdsR1xajLCotYz0a7ViyD/xCXPryVTTO5MADOWcFBofYxSv4BHL7oSPSVeOl&#10;dfgI2j1qL04zFz95yvS8V3/6mv27f/8fHMv+/g/+yn74ox/Z3/zt36KjfsW2v/tL9/xL/ldZB4fA&#10;NdBOR0SyFmb+Esp8i/cJ5bJYelCwv125fArGcoJ5/l78sl+3n/z0P5H3/Ynt+tW7fIa9duLkYTtH&#10;riIo5Co5uCjX+zGBOcyNrDQ4NTwoV3k3+sjDq7MLqD8rQdtXWctYVQfvZ7zicg2sqBUtn2phW2FG&#10;LZ29btveg16FOXk3LETRBRep6+m0MvJQpY14asCw67vRHnd3WW07/RhgvQ0c29Iq18Cs5atSpy3s&#10;Wj4e8ohWj8Lycnm90UO3jLGzCGZTmOG2uVwvrBTfRvNewbaK/m4vB9zbc7/4twLOc1e5hmx02Xlw&#10;nCJyEXfgPoUELAteXltXgT5Jfm7k/wkvo65jLKwX90HTKT1iE/rGTnh7R2uby8e3wd3bWlkTtbfj&#10;q9bl1j09rIXkUanQunJgEg01mp8BrTPJ8Q1wvhvgvDQ8SV4GPw/FKGx5DC49MYe/1/wa/ZqoDSDU&#10;D8QbYtPTi57b9ZiJeY5xYnaJHOE9/J5WHnI/vtVs1x7i1cF2Cp31Cr2x1ZP6w+e/YS38Ee+3zP84&#10;wvqM3gaw6oGxeTQYHFdEF54hneiqFW3D5Elh03Uw6qp2eurCsksbu6mp7rCC6jbLq6T/cEWzu6zb&#10;azqH3eM7Rhfoi/UQjv3I+mfg1nMfuuiHX+u2nskHcOlN6xxft5bBFfTWM1beMmalTaN4j8JTeuZ5&#10;/3V49xPypOjLV5/Z/KMvbHLtI/arSWqPKvFpxXOvC4367Ibj2XU9U7zGoBXUdFo+eYfcuxVwbXoQ&#10;3kaLWAizKUW3SUinnZJLrzcYtdit+jvqunxHpMGWN7bYdXy6h+8m8rhr3Ba7xYbFl8WLvdzYq6mO&#10;oB5LnFkRkYT39HX6RTO26LHixXqefETExJNg2PLD1lbaa/FmPVbP9fqL6H6xZt0Wdg2dJ/OMkETq&#10;h3ltPV63R6XIe0Qe3ug0mXvIB0VcWpGYJS/ubAu/zhyA9d1l1m9XWGuqx2NkMvVjsGvPY/ie6Fvl&#10;hx13A2a/FZ5ej2jGUwnYRmIGfTGZV1z3xk15ivO7KWAdKURiVimvW+YiLoM8OBGbUcJ3LybwHk6H&#10;Z2eXk2+vIirpx1FhKfl3meuUMfdAH5tbQs+OIuY7jD+sB/KL8Mpm7M1m/qOx6Qbrg2S4/zW+fzy/&#10;b0wC6zDWC5nZOW5MHx7n/E7ec24JzsM4rrqZzg70OOTCO5kDtONX1NyoHBTsrpze5swTCvPR9mak&#10;WEF+NnmqMupe6T/Ec1qa6/C9L7HbOZlosdWf76Kdu4i+mjn82fP4WuMbIm8o1c5oTD9xCr8nn6O2&#10;e88B+2AXHHvnPtuz14e+BaddLb6fH+zmnL/5nrtIHz3490V6qF1B2xhAD7QgNF2EX0AEGhwuB/Jf&#10;hcTjpQkrDk9mfYweNgRP5jA8iqPIe8TjYZGcC7fMJYeKLpnfKzeP/B4craaW2l3yiu1t5AthIq2M&#10;TYoWxth6akyqK+m7VEHPpRr6ZjQ1MLeCOQ/DsEfQYvObjfMbTqG1mZ3Reg2utkgP5CX4Ifd3dHRa&#10;UxP5gPoG+sjyP5JbCSQvq0jhP5kYGWIuRh5a53Dy2arRUh/sSS7rnK78tHLVOuevrq3g5bXB+Rlf&#10;Rer7lplLzqJHmCJ/vcB9muu39eFrznlCHoGaRw6gdankveXVJ+1iOrmNDDxoM8hzKNJv5uEBiV4/&#10;Q/4c6JQ5jjX/Vh93bz725m36Zd25y3kOTTbMNw4GfDk4Fg1bnF0iLnL5PL//af8wO4721AcN6sHT&#10;F+3oef6/wAgLjEH7iFZEx0cCx8w1vHduwLGzYMIJKXj7RWhfiSA/Qd87fzx/r8bYRZjw+fP4B6Nv&#10;vhKKNg8uEafaZB3b7MPBrC1iOE4TyR/FJaU7n5Lk1BzqQslDhSTgpwCz4r+PiYJbx+CTG0uuC7Yc&#10;jT7c2xcvEX329SQ8SFL43mnyP6F2Aa13EpflVZKs62Lat/jt4JaZHHPKGd2CWWaXwMvglt1jc1bX&#10;NYhff775BUfznQPsCL/B+TA0hOk51HRmUr+ZYcFsA66nWyCX42CcJe3UDK4/tsXHz23+4UfU0VB7&#10;s/aIcRt/KXKsCl2eUA6Vy6PLGzaytI6W+z7j+z3ODavWN4P32vSS9UxxToQrizlLP+18RmDNjl+T&#10;VxF7FovWfV5d9hDsemBmwYUuezm2491i3lvc+xtcm9fXe3i12bo8if5aLFvs2usxotvGyav08359&#10;vH83a8cO1pGdRNvEtFWgtZUf44WoaIu8ccP5MVYyx+kYw9+Lc30n2/qeLs5rTZw70TqzrulGNz3E&#10;enRyBS941tcK1UYPo7/qY74gzbVnzc55nLW06qzlBepqrZ94aq1H71FbuIgf4yL1JwvohBfxy8PX&#10;c3Bhmu8/j3ad3wOW2jtKXhzu3gk3bUBz0A67HqH+X+sv9bqqZR5zu6za0jguovg/wxLwI8C/5xYM&#10;O7dUt+NVyPgfHJNsvzp8mhzdUduD38e+Y362F868//gF84FRHz1z1a74hzovbXmPHDvOeHjoOOvn&#10;o3bIxxc/7QvcRy7oSgjrafxmr1CjcoaxkMcdP3HWjZHyKTlw8Jjt3IXv7L5j9MfFi9v3PBqM0+gW&#10;fezdD6jbZ0zdf5g+BGcv2qmLV+18QKhFsBbPQ2PRy/9x/9lzalP/3r78r/9oH3/1Fb/rErqGGs5f&#10;nJfRwIaiTb2GZiunpJh5IbV7aBfuMg+tYHysamm2mnbqgRkT6+Hbmq8qWtAdSJMtjq2tl2X3Dmn+&#10;NO58tOWl7dVr67KY3tj0HFoETyhP4Tg3+4N6JY2x9h0jlzDCYwf5fwb57H0Tcy7ahiboJzpqDd1o&#10;+RnLS+sb7Q61Qznw+JucrzKYr6tOLJzzv9b1yqOEMX5oPhCZTF1JfJJdjYyzy6FRsE34ZhA5NeJK&#10;MBw2FG4aodoedHixsMx49N7k1eRzFBqJDxl5uACO/cAQ+HQYvDgCPhwF++SxUYx9UTE8j+dGRjEm&#10;8R6KCCIsPA5tMjlzIiCU81bYdepRtOU1w+jRQY4kmIiMw59VQT5WOvIY5jSekFeKvMKpWUmEVSco&#10;qE2K90QIPhuKYNWWEYHUKAXyvoGRCQQ1MHzGIMbD4GhYRzS+qkQon/VlXi/eLi7t9RLx8udvMGoY&#10;tpdj67Eebs9tcGf1YpTHhzyuFbocxG3B8GdFwEu3vfx4+WBfhl9fDAyws5fpDe1/iXM8/u9BAZzn&#10;4dqhCjyz2V4JCUQ3nfQi4lKo8Sdik/mdWJdHsw9HXeM/SVa/An7jeOrtYmLsahTnGnj1ebi1L/MU&#10;n9Mn7ST+B34Bl+1KWCCsPNyi+F1jrqOZJGKvx7CFs8aj1+Z3jULHFJdMvVFqCnrtNEvPEdOmT1AV&#10;ayH0OS2s38RpVEuvsUO6UfkjSC86zNpmmHO0fDpdTLMlXE9V1uvjWzEFB5bngrw/Vdc8Bx/Wbbpf&#10;Pj+qa1YtxNT0mI2O4nsGK2nDT6ShQV7bd8m5iWfLB7IUZoEXpK6jNdBWvSTrG6rxFkH7CFMZgLf0&#10;9MCuiV7y6n1Ef18HgfaQra57bu/AN43xuqOJeRI+Ky11eFs2MyfqdT3T1EttFk40usQcSbFIMN6O&#10;wJGGZ9nOSLfJ2IvusJ33bWyVXqAKz2nWrbl55M3pccc2n9x/NuwtGn1CWCD5Ez9yfsdP26H9R2z3&#10;Tpj2u7tt+9s7Xbz33kHW8Ptt2/a9eIPusTd+QWzj8vb99ot3Dtq2d31sx6HzttuXnsyXmbtEoXlJ&#10;RY+TS71acbPzHi6q4JxT3UsNWwfv3WA3M5ivXae2Mg4PtFjmBwl4+F0vtKtnr9qO17fZX37nz+1f&#10;/Ytv2Z/90Z/a6z9+3Q7tPUQO8gia8oP2s59vs7959TXY9pv21z+GWfzwR/bTd96148xh/ckxXeI4&#10;8ZNmj/0vg3l6E4xklP91Aj4zqRzA2ho9ItFZPqf/LvH817+2zxibn37+OZ7bn9qzL75wlzd4zCLc&#10;d1mcGWZ4Hz69+mjTFjc4R67hy3GP+qP1VXo+4j19f4ktDPoRXJrQ5YUN7ieWHqC/eIJX2H32L7Ex&#10;bpt7QN8z2Jh73Ca+XPfpxXJP/c3oNfEA/9iHG/Ychv53X3xmX376if32yy/tH/7+d/a7X/8G7xC0&#10;7skJtuOnr9hf/tt/bd/7zh/Z26//2HLSkx3r2+QzPWQuu8y8dWRy3J0vmjhvdDHGjy7rM9Bniu80&#10;I57Nfj/LOWmGXLRCx5GHbYtvi3Pze8G8ZrlPPZsnONacRpy8kPLSYt/iqkN4h0wtwPvuwclXef1F&#10;NG/kT709OB5xHnz22RcuP65c2ls7fmkf7N3v8mka05yfFPnAuOvyv6PG9xrz0a3Q9UTmeNdTmU8y&#10;j75diG9fPowQ/YhuT7qBT1Eu642yGnxrauFnVdQEVFtOWSXahhLWhTDlTHRaWaynmUvEsqaMZM4c&#10;zzw07XaZZbLuyy6qtYK79JeowRu+kVq3VurD2qn/psavrLnXiho6YQtNllFU5Xo/xmfmsc7NfqGv&#10;0ro8jbV9TnE58xdxceazhczD8+lLwzYHvn0zDy1mWSM93JrZL0sZrxPs0Ak/O3jcjzEvCU/6NnSA&#10;7C/w/5U1NPr8htOcr5WrWmHdM8c6qA8NwCxj2eoKvjGbm/YUnvicffjjj6k3eET+BKbo+o6gdZVG&#10;doA5lfJ6ozCeSf5P/VdiQB0wofZuxho02UNofycmWBNN0ZeA3KBiCt48N4++B6a7wb6qupB1eG4J&#10;+YHDR/eiPz6Kv8NN6vHRdI/34NM6Ya39jdTDtzIGkRNcQB+sPCH74iLjq/aVIT6HGNQ8bHxlk8+J&#10;/nlwClbHa/RP9nBsyVOdXgJ8Fnk/ywN6cAgd9qB6Q6r3o7xF2mHsA6znlHPshn13EO02zmtMjXXb&#10;DJ9FMaA8IHnB/l649gDH/3A3679eog9O3Ev0uOvi2fJBWcS7SSHmvsj3XuOzPeJ7P3nKsUisbvK/&#10;8Btsfoj/5Gf47T9DKwOzr2+tYd2WihfTGTt66jB9qQ4yt7lIHjaJ+rbb5P3RBqUzF4hkbX35vKs5&#10;6ud7LfIbzLO+lHdWj84NxBC6+GGuD7LVY/rIL/QS2vbjATPIOWiY30VjmAvGM41p4+Qxx9hHNMaN&#10;zHD+Y/8Y0jmMy97bBtgfetgfFLrPjYU8d4795R77zerDh5w3pvFnaLYKuGc/5z+NkRoLNUYuocfW&#10;e06TD1t7jLc14+TTzz6zx9y3/vgJWrAlfLN60Kc1MI+Lh0lcQOsUBQsoREvL+W8IDgvTlqatAI6S&#10;kUXtb1qG3YA/Zd7Mthyti/PodZaSYldYv+/Zf8Bef+stNNRv0lNxF/NyX/Kc59BzSYdy3E5w/fBB&#10;H9v9wS7bRd71CJcvnoOF+J6y97e/iy77VXot/she+SkM+yevuHiVMfLt97ajnz/Gf3QFnXQE69Bk&#10;8qy5HJfyKbpNHWIW+VB0YemqyVPdHt5p0dSWBV6GrfjCzfHO3rub+s69duywj506ccIuog0MCmRO&#10;g69XGPO12Hh8VpV/4zve4Fybznr/NrWOtfDaGnR91TDcqmq01DXU49fDcxsbrIm5vnQsU/CKYfIZ&#10;feR0egfY3znvD3EuHx6nfw61Y/3D9AQeoRfHEF5l5MLbmBu0sJZrbmqxJvQmTfXteLLjrVGLf20N&#10;2sFq+Eg1vtjiMLCS9hY8XevRe5XTu4Rx6TYa2lvMA27xH+TxH5SUlDCHkW4IXX0p/buL8qyk7A46&#10;63LneZ2PjjKb+X5J6R3mOGLTVVbOfYWV0nLDtSvRb9eUUbNQzngKL+O5t3nsHeZEd9EhVLXgBdNC&#10;7+OGKiuu531a0F938/k5jts5RrvI6fSQ01F/+x7l4liftnLuake/I/2NtFXTrMcn53R+WeXy/S3d&#10;NLx5GTY7s8bcZwEtGPXLK1xffuDRQs/dJw+4zuVN1t8PWZNuOk/pwZlN1u9P6ev0HD3WR8yhYMRo&#10;ngfhxSNzT2xq7VMbXnpmPdObeEA9gSd8iffTc/w84dLolmfuP2ON92vWw1/yGo8ZVyfQuzPGV6qH&#10;M/pw8g+daDO7WEMNTMChR+estW/c6trxZujCQ6SXvledI1ZU20mP4Vr4Y5Vl322xvNpuu1XRRv1O&#10;k2WWt1lh05DVDixYx9Q63iHSy8Es5vXd4BmLcAxicGbd2gbnrLZj1NqH5uAnS9bSP422u5d8RJtV&#10;NPe72/Sc/ql71ja5YoOrT2zmCSz7wSfWBCfPLOP4RfebX8McdXYdXn7fOkYXral3Ei+UYc6p5IiL&#10;ydVSe+Rl2dklnD9L1SOy1Hlh61zoWDY8W1psD8uGH3O749hi2YR4sOexYsVbHBv+LAYtTv0Nls3x&#10;JG21eLNYduTvsWyPdhsN5S16QcJfFXod6a3Fp6X3FsvW/QrvfXqtUNZ8Xp9rp+GGg4ljyxPEw7Kl&#10;5fZorMWoE7PQk/PZ5YMdjA7KP4p6ENZ/wawho1J+n2XDsP8PLFvzEHG7ROYS/4xlv8yzYdqOZWeW&#10;f4Nlx2WKaZdYXGaxC+npHccWy87/mmUnbfHs6/DsjIKXOHYe/fSo3Uzjd0nh90/ie4tlX+c3S+X3&#10;F+MuIW/R3N7BXIK5o84pE2jh4LNdHJd95Il7yBt3sCbycmwx6rKSQsey7zBWiGfrurzJNO401KsG&#10;owTtMb7+qdcsPhYWeQmdE2tDcewzfvhfnzuLP8jXLNsXli3vw737fcgfHqDP7n54zGE0jPTWhYWq&#10;Lt9pF2HZxy9Qj3/J3876UyMfxLomBA2vAoZwEQ3uxaAY1r6wgS2W7eHZaBIi6MkJx4y9Rl1CKtwW&#10;ZpsDgyrES+cOHPsuOccG8o1taKfbOJ+JO6vHrTweGxnDq+Ehd0vxBC8tdjy7ub7WutAKDA3B1ohh&#10;zn/D/G6j/I5jaAfH0RBO8FtOTky5+ztVT9vW7jh5A3wlj/8mPh7tBZFL7mWKufsSvFreb6rjUm57&#10;nPiaZTP/5j7lsxfRntxjjbLOGmDtAWsR1iqqW1a9svQoQ6wJGsWU2vCHY50snzqxt4o6dBawQ9Xg&#10;uz5ot3Idx3Y8+1YBPFt9IOHLzKHFtV2/mvw75KTJaWXTSzQX369C/Ne3WHZCyi3mPXjwEP7hiY5n&#10;nwuINN9LwXaY/2w/Oqo9x/H8hc+duoIXKmwnJD7Vzc1jkhkDUrMtKYP3pGYh9noWnITXCZIXNhps&#10;/r/QMHIQgXCly7CGK9Ho8SI9LJv9OJZ9OBTtYKB092I7ieS0mGPHa96fiI8Hn0kcO4jXigiF//D/&#10;x0YzRrAPxMGyY+A2sTHUicbdMMeyeX+x7BR03uLYXp8S9Z9MkS4b/Xga/D6DY0wsO4s+kKr1FMvO&#10;r2jgXLPgWHYi+apzQVF2BJZ9DO3tJVhRHL9tNGuZCNY2oaxxAlnvBCXjqcT+VwrLHl7DE+axWDYe&#10;URtPWUfiKbUqlr25FR6ePbrMuY38rGPZ5GpfZtl95HPFsx3LhlmLPTuPkC2W7fUCcZx76z5x6/8b&#10;y37ZX+QPeozwPrpdTFu6bPljezj2Jmxb52e4Oex8gBDL7oSZt03MuJDnyN2OLnJyaJapeXEsG0Za&#10;2eFh2T3s6x3s/w29rNfamq28qd4a4dodQ/j5kNeWltrpzTbQkbH+mECvNQIb8vS0Yn31+CFr8j/M&#10;ssfvw6KXmYMtof2BrTiePTth/eiKBpljD1Hn38tx24k3mTTizWgQ6lrpqQGLHWaNNsq8W/2J6hk3&#10;CyvrLSO/ZItlo59irM8uJvdbzDqScT0ikZ6QsM49R86gCzwGvz6Pj/pFNPsX7JAvtZ5nA+hxG+g4&#10;9vkLATDqS+TwvsmyfTmOdN/5C+hS0XdfuBjo+PaRo3iPwLM1Rp48dR6WzRiK9vuQD3No1p2KAz4n&#10;qUU85Fj2bti4D48/cykAFghHjJZ/XQ48uoX9ZYV+Qb+xz//LP9jf/eM/2TOYyTg5sWLmfwnpeP/A&#10;AYNjYzjuUuiTRh6wiPk046GYdhHzxOKaatezvKyhjvlI/QvGXc28t7mDmjpvoJ2Wjlp6amk4xLCl&#10;z3Yse9jjPSKPEa/3yPAkax3+CzHu8VHGRGIUJjiKplP5199n2b0w7e7xWescmWSuNGJNPX14utGz&#10;rKWJ9Tf9X+qqmN+UkgNWbhhecBPGQF4vicvXbsIOyImFJ+IFBMt1vDcC5htO76QwWC7b0Eh0zOLR&#10;MTDqOOoJ4hh3yFWo3iSI2hFFCNzZw7DJl+kxaPa9LDsyCn+QCDh3OJyZmu8QmHlQCD6mgfEu/IPw&#10;lQ2mty15uIBQBV5L5MMUYbxvOO8bEauadt6fHL1q3F2PseuMfUnUBiTwmvHolePZxsGeYz0RFANj&#10;R7vjgjHTw7J57W+w7K95tmPZeIuIZ7/QZMPdHMtGUy19tePYjMnuMte9HiJ6jOPeejxrxJfZ9B9i&#10;2SHi2dJZsw1FX+18rNnquhi4nuNh2uik4dVi11fD6HMaTm6Hra7r9kvBAXBlarC2IjKRsT+B8wMR&#10;DtcP47dQhJPD13wwRLlQzr8hLvgt4NqXeT0/9N8Xgqj34jWvhgdznITxvAh8tCN5bXwGkuBYyXGc&#10;sxKcr7b6USbe4NhXpKHFzMogPwsbYDwr47io1TFAfkfaQ52PxbMV0omqR56YifpaKRzD9m6Zj3lZ&#10;tvi2+PUsjEe+nc4nlLFqkrHIsW89dnrS5ufRnU5xbIzQi5r5W1t7k6uZbWzU/MYTtXXyHcHfkTmb&#10;WLa2tbV4fbJ+0+O7mPN1URem6MZrxDFtWLPmg45li2cruK77xK+ldWhrw++EywMDXeT10RfPwJvg&#10;1oPzeKzMwz7m8c9lvB1bwCeFGF9gjrSARh0W1Qf/6IK/N6MdqKrB+7KcfpslpVYMVysuKrU7aMRy&#10;mZdn3qA2M5acTVAY63L6UzGeHTpwzPb86rDt2nnQduzYZ9vf2UN/qz321rZf2Zvb9tibb++DZR+w&#10;bTsO2du/PGyvsv35Ll97/zAexX4R5hdCT5w4tC/JaHLSWeMwD88vbIRX1FlW5l1LgWPHR9NHOpS8&#10;VRBamGDWGyE3zPeAr/3shz+2P//j79of/8tv21997we2b9c+C/IPthDqBAMDQvHD88Pr9KQdIt7b&#10;d9DefPd920sdovrFX2MeFsm6J5DzXxC15+HkVhJSU+mHlUOPdnwoKvHwa+d3Z6wTzxHLuf8ED5JP&#10;PrGH8ECxGfGbZ59/bptwQi/HXv8Qb62nj+3e4wfU67F+Ruswfx8WvbkGg0OvtcWyVx/DvYjlhx6W&#10;PQe/Fs/W9Ul0npP32dc24JJwskVuW36ILpsQ21veWHUse21jDS3zffvo2Yf2xeef2hefPLev+Ez/&#10;+avf2leff0FPx2m7mRDlfLK/9yffth/8xZ/aB9vftIJb6eg4+9HDLtPjcp26fTzNmLe2su5Q/rN7&#10;kn1kBQ6GLnxqgzw55/j/H5atue4Llg0LVb5IbFLH2yTXFTqfTP0ey55EezLDOXB146GJZStU/3Mx&#10;IMh+8e57tmv/QVcjorFQtSsaF+Ouqa7Pw7JjOc+LZycksUZNoa4AZp2ChiFP2o+CMjen1u1i3JnZ&#10;9CVijqBwrLsIz8Gil3RiaVo/ay1NbSG58Ai9xw30J2g+bhZWwVsarKiK9X5Dr4djwwOaqAusbYcz&#10;1NNLu6bNcsrxDIVlp+aVslZGK8XcPoF5fQLzUOnLxLKzec+cEmky5D/BHJ+c0U3mYzlcF8vOL62H&#10;mzWQmythLL5uvn70mTsfyNiXgRclPWIH6fE8hhab9U7fAH5iaGTHWP8soAdYnOW3h0Uusd+ur923&#10;R/BHsWxx7GfPntmDB+ybMO4ZuKbLx8EvhxkHldeTP80EY5zyEL2sW1qoyW/rUv4MPw646SRabI1x&#10;U1Nof6lvmUMLvrBIn1GYrjj28or0PnPok3LprbTf/C6cwDsyBy8keUT04sk6xHwAHXJTJWwaHfUk&#10;8wrmfjPL9OhF96P9R/vMAPOM8Tl02uRtFnjdqeVJfOgYy2b6OU7Ik0wMw7FZ88Fzh/hcYtnD8LyR&#10;Ybzxh2DU/Z3olnvRL0tfTZ8B3svDs9vQlsO0iQm49kBvi/OLGuhrQ++MDzXsemIMPfYY3J6tmLZq&#10;cOTlLa24+PWCPEbg2nPkA6Ul3+DzbT5cQYfJscp3n+M30OUnz/HNgWXPrkzD3trJTRRy3mJ+EIWO&#10;KvwqGqJY8q7MAevoQ19TiscS658s1Rdcxz+iAv9d/s8V8jysL8WnNUaLZevy0DieUXz3AS6LZyt0&#10;WZxb3HuM/2iM407setwbsGzxbIXGNIU4tpdli2eLX4tnazvJ/Rr3VsiFrCn/wX4zxXmwra+Pfsz0&#10;fWNN62XZT2DWGh+n0ONpzFTosp6j5y7zGjNLy3gND3OOqSNnWmyX/QPw70CjfuYcc7o4/MNhIpx7&#10;yivJMXH/DThJHPwoIor5A+w3PCqauVycY+D+wcF28tw55/Xx2hvU37z2Guect2EY9CzmNffu3ee2&#10;R4+iLfE5Ygf27jcfxpELZ/0smvlSdBj6O19pTXbir0pfiD3vEx/Yzn078cuCP58+hg7PH0Ydzf+U&#10;SB4ig3xDPn3RORfCsjNyMvmvpONiPsgYq8dFxGleRp/Fi+fQCB6DpfvQD/KonTtz2i7D7IOuXrXw&#10;sDA8QeHYzB9TYPTpuXmWy5y4oLLaiuD7lU3qW49vSAscpBmezPVGOEgzOmp5DcoDpItjchRO0U9u&#10;qbOHXH13O/tGJ37O3eQzlO/oROOunsz11FXQw6MFHWTjlv80v30t9el1Ytc1LfAi3rMc3XYZ3tdo&#10;g6phMfXospvq8Xetvmtl8OUSPt8daniV1xbHLoBjiGVLs11WjpdIaRH/Zx7HeQHesJ7+jQV4v+Xm&#10;ZTuWXVEhvl2Gtpw1CwxbId8deWuXw6zKmBOVMgcqY31QQU1bbQe9Paipq+vaCnJNDeScWgb5rhzP&#10;3eSV+qhDGGSNOuzGLvgv44VqSfodS6O/ImveWda+M6y3xbFnl6l7glkvrD6y2aUH+IXcZ7xDh7Ww&#10;zjqadf0Cnh5zrOtn1xzLHl3kMctPbHzpMeuzx6yxn5KH+xiN0Ud4WaNtnlhH23XP+ifwA5l9YpP3&#10;PrUR7huYf2wjy89s9sEXTsssrXJl66A19JAXHJ6zzuFZq+8cskI0eCmcFzJy0abXwvg6+/B6GoAd&#10;9aHTItrQAzX34DneadWt/fDsUaumfvdOTYdj2akF5GArWl+w7IyyFrtVSb1CCzqvgQVrn8QfgM8+&#10;tQp/v/8RHmZ89ntP+X7r1jowg9ZoEK1Rj2PYXpZdUtcFU8G7oBI/hO5xvLSX3GObx9Hq8XuMbz63&#10;8Y2PrXViGf+rZotIz4enNzFfQNM3vWZdY2jNB2bx9p7A1watMGwtkTyNOHUGuWL1g7xVctf5jOg2&#10;L7OWBtvji63Hc+7NwGsjDR11GsyQEO/WbQkwZ3FmhV5XW2mzxZ+drjqJmirYlEIsO5x1mdNhM454&#10;Huvh3mLfYuB6DfFq3afX0PO0Fb9WON01t0mvLZat15Pe22mymTvqdaTFdp9x63N69djXWNtfY32r&#10;EOcOv57i9NjSZGv+KQaewHfy6rK9WuyXt9Jqu0hHO06Ib3yDZcO7pNF++bbEzBJ+J/Spiqwyopz5&#10;hyeu3Srj+5ZZ8u271IVVboWHZafkl+N5RuRxP5GBP3ZuQQG5/9uwSTHsdOZVNxzH1mUxbN1XXlWF&#10;v3wb4w6+phx7qtVphbeqdkZ1Nv0wo1HOyepV0cKxLd11aXGhFTE+KEqK6CEPw66vrXRabd2v6/m3&#10;6SGZhkaJMTUsmL4CVy7Ar8/Cr9Wjx8OwxbEdyz6LhyvnEMVxX/HsE7YfPcueffgkornxOXyS2nm8&#10;sWE5J9AY+vrhKXsZz1l/9K6BcOxQPCjC0cJFstaP9GjMrsASLgXBQ8NYp0bi6RB9g3knPTjj2OeS&#10;8IdLxysnC//wm3mMfYxv5KQqq/F8amhGl8Q4BV+TJrse3iyfpnrG0xr0VeWlrKnuUD9cmI+/ShH5&#10;wwpyh/VOb90B05KWW6y6Fa1mC/nE5mYPBxcT7+P37O4mb9k/YBPwF+m31ZtX9TNlZWXu8Quz01s+&#10;b9RkTVFjxRxpgpjkfOFh2HBx5gau9/Ms+uylObQs1GGuoyUgbz7JnEtzi96RQacDUw+eemp6pPuS&#10;hkW6sCLyFhk50hnDbcndpJKvSaeeIgt9urQit2Cr2iqycvCOVh6Uc0cWx3wa8990mGw2GpOcgnJe&#10;p5i1O1opGHBkQpoFRSc5ln36SpgdOeePP8w528n/994Bejlx+aifv9Nm+0egMYyBucSnUA8Ok4Zp&#10;X0NzEhHLfxXFcYomMD4R/UoKPihJt9AwpuC/DSMiruIZEwp/iCYfE8WYEcycQrcFkWcKgTEFhMof&#10;XfMO8lf6/7dYdmgwDEg8OxyeHcWxzz4hjh3He3pZ9rVrvGeyR5stnu16UaLHlr9IGkxS3zcTnW0m&#10;a4MsjjPx7Mx89RWoZF3RBP9cZewdZnzKxQ8n3LHsU2xDWN+kFVVQx3kXD0KYJ/cHsxYISWW9Q17g&#10;bhfzvxU8LR8/py88LHvza5Ytdj3i2PWG02NLi+0Cjj00v7bFsj3a7AHev38WbdPCPcexpaf2smrx&#10;avV+1G1OX8259f+ly5aWW893PSN5rq7rOV6dtrfHpLtNPHvZw7PFsL0cW7eNwrnFsnt5biscu2F4&#10;3OqH0IhQf1bO8aYa16Br/DfpaZbJMVZFDqaDvE4P+23HqFh2t1V3wDfg2Q1d5JkG+uklQa5oiTku&#10;69ylB5suFjaYK6DRXtxkXcxt6nOl+uk11vWuBxZbV08N457axMN+DQ66Sm3SIn4V8JYejq2eadZk&#10;sOoBdMCdQ2Pko3tYL7aif6JXAFtpiocmOc4mpSOm3wVjRXFNI2vMIjSwaFrJpSQxN8hjTpZbUmWJ&#10;jP1B0fQKTrhhBxm/dvucsiNn0GGfvWpHTnv02CcvhNgp4szZS05rrbFOjNqjyz4Glz7B2HfO+ZHo&#10;PvmSKNQ3Urk+PVYcW9el4T5yjB6RWxz70OFT1Locth3vU2+ILnvfYV87wfsEwFHj0CCn36Y3GfqL&#10;7tFJp8n+7T/9D/vd//xf9pv/9t/t0Wefu5yBerTEw+fC0Z4GRMMaE1jDw+zi029wDst0XFtsOyOf&#10;uXU+esWCPGq5qAVyUcDvUIwWAr7tDeax6nte3cg8tgUtZjv+Amhk9Nt2s09Ir60+kdJsiyV4Obc8&#10;RUYZ2xTSnw6xxh2kFmYAr5qB8WnrHffoskfd/q9cDvv6AvV6C/SYWmA9RT3LBGterVlbeK+aDv7b&#10;lg64eyu+b0RDixXxX+aVVcELSumfjI8a46N8uBJSqCW5zhwjkfov/ueoeHp+uWDeQm4uIpb8O/+z&#10;tNlhUdRucT02Uf785KvIW8Uw1ol7R8Ghw6PwK+X3D4JhBwTjqR2IJ3QgWvuAaBdXAmPI56EVDuG8&#10;FiqGztgXTh6dCIFBhzLWhTPuRcbFw7JhqapTgc0moAtOJMLixbBZq5JDDo6BL/OfyXtDnhwBEeif&#10;xaAjeH8XvLbG4wh4bgS1a4ydoeQAFeGwfOfJHRPv4dlRHr8Qrx7beWSzFnuZZ3s9QxzLfsGz5TdC&#10;PSxM2qvLlgZbjFqMW30Yw+Ds4bHonOPIaSWIRSe4bUQ8zJ/b9RhFeByayK0IYxsaI97N9wrHNz6E&#10;vCEsOzCC3laKcG9IA07AqMW9FYFx/J6cR8SzNS+UTiIGhhjDPEm5mthUboNTRyTy/uQDQuHY0maH&#10;xYbzuaIdx05MpWdqeir9Rug/w3GQwlY9ItUzUr7I0mgnZaQ7pl1Yztxoi2m3w+qUB5NGW7VS2kqL&#10;OMaY4vqnwnJGXw7WSa6nKpxH+7zz6ufy2BTzAXjLDExAjHuBc/ziyrLdYy6wyNxAdd3SLIppD6AV&#10;7Ic/aCve0k6dXUsrtbKNrC9Zu9XALOQ/IsYt3t3EfK+V+8WmvdHejucI67vurlaYEnwVlq1td3eb&#10;u62rsxWvENg393v03HBvWE7PUCfrC7jXeBf5QTzEp/FVnYUBzY/CKejZtkhdObrISXL0EzP8BmIY&#10;w+QZmTNpXtXEOCFfNtX3djS3o+NqsqryKrsDe8tCL3ONYzJK+zD54ytXQj19BnxO274Dp+xX+07A&#10;GY7ZuzuP4ENCf61fimUfsu//eIf9b+bO80nu6zrT9w/wWlpLokhKTBJFcy2SYgQjiEAEIpDIkchh&#10;MMBgMDnnHDCYnFNPzjn05JxnMMggGGzZsr1al+39sLVbWtful33e22gIZKlKX/fDre7pPN2/373n&#10;Puc973nxrY3mFTj32xt2m7WfHjKb0Gpv33fG7D7gYfYe8iTXRN/3KzG8Lvn10/7mxBEvc3Sfhzm4&#10;Cz+oz06a/TtPmPd+85554afPmCf+04/MC08+a7as22QCiUUL0P6UUJNdTD12QWEZ+ttiepBkUhMQ&#10;QX7Em71FMnvkFta2dnoVlZoY6Ro4Xg4cO2beWbvWvPL2WzDvj83Wzz9nbTjJMX3FBDPnplFvWeTA&#10;96WDmIHvaRAdshjP/Cr1Rng2SJctPfYitUhLt1n3btDjEU48vsC6yJheWTBzN5a5DT+NG/Q8vkUN&#10;/k38i6/Ps27OPNJlz6yy/17E02NJmmxuh2NP8hhxbz1v4QYetAzVBs7AyedYd2/dvG4e3L9rHtyl&#10;1wJMSRz7LlzJCX8MvHDavPPyL83zP/mh+c2Lz/H9bTMluddgfF148NHLGc4+Pk19tdZ88j0Nnazx&#10;5GX6uM3Ja2sMiDFyfI9wm+JZjT+ly3Z7an+/L6QYtus22Bk+PtJgy49M2uxhaicHYdsjU2jSl66b&#10;63fuEVcv07OzwRw9dQZ95CesnXttrk6+VPJxEs/2DyGeZJ53jyDmerf2Wjps6ULEq8WzpRMJixLL&#10;RkuZgE7ExtiZ9vaoJO4jn6q9sw+1hVdYa1Tn5UuceIXX9CJ+CIyipog63OSsUnOtsAa+0EJ80m33&#10;7LWteEi0DeNB22vSi2tMKprs5DzyMNklJo7awVg0F3How+MZsRm5xCh4iLD2J2Rk2xFHjC+eFYv3&#10;ibTZyTC8VN4nPRdPwcxi1sGrzH8RxPfkJv1CiYPZ/yg2InYoYhSWlln2pxyU9jVD5N3mZuR1OGVW&#10;lpbNDY7PWzfRzd6+bXm2NNnz8/jfwCkHeKzyceoN0M+lSz+PRwmeSt3McY0cD/LVlS67m9yHGPYo&#10;ex3Nb8rbzcKZ5xfQYs9N4hMjrwqY9Ah8mxzZtcwU8vx7zTmPEyav4Bo6avoUMmrbakxcGv184yPp&#10;n4mvAPrLauJOcagRWOf8Cn6zs3PUirTZvq1tvdTMUouwyLkydx1P2gVYMXoI+TirVlZe0NJm96HT&#10;HoCL20Eurxd/EGmsxbOHnO14obTT1xEG2FGHJ0mV6W6r5not/pMa0mSj29bj4dcDTvrrDsjTpBNt&#10;k67j2wS3Hhvtt/4n6lWp2zV0+9QE/pLw69Epvs8xcl+jPHZmhB4xs1arLa4tvt3J/++oh9VVF5Pb&#10;x9OvuoT4C7+Edlgk718Pr6trZh5nvRDHHsarZYjvWRps3dYADxDPlvZa3FosW0Ma7B59D8TQ6nWs&#10;/aie18VvKCYtHXUfv7HYtPTSIxwf49ScaM4a4ly2Onzuc3Nu/T0ygz82NRni0MrfLd2+xf3Uv5Lv&#10;TMni3ElNMZmFhext+W451iY4psTOa1paLOfOLCRfW6W6KGoq2f/q9nL0adl58BIYkB8x1NbtO8wr&#10;r71u3lrzrmXSu/ftJ/dx6pGHhzxDjh4j1t4Hm2A+lgZb3tU7Pt9lPt+71+zef8Bs5/aPN26kBuh9&#10;s+a99+jjsNasX7/efEz9zaefforfnzxbDuORddjy5CA0BVdT0kxeJjUQ7MUv+1wmBrtIHORNTOdH&#10;f5cgaoLDreY6KT0Jbo2++GoyflQZeH0QS5SgI+Z6YhpzSSK9O6JVo+dPDBhEDgIPT/Lt3r7qHXbe&#10;XPIUu75oAn19TGhQoIkiPomLibE+XtKX5+QV4IdGLNCAXzVxcUMv+yByUx3E4uoH1MIa1YT2pInv&#10;0A6+Q/VkbCGOaWlvQZ9dh06b51ejNaqhzy8xg4bDsmvpoPFlKYY7F5CbzWPk4pmdw/+Qi34wtxTN&#10;dbnJ1R46A39x2EIWuqAcNLMFcJEi+Eh+HjUssKb8fJgz62gudSTZ2Xn4N+agQ4RJo5u3r5kH52bP&#10;kZHFd1TAvprfPofbcvKoPYN1FZH3yMvHR7ZEfSHxiWWU8nkriGmq4PC1HNP1Hfyf8OkWzvdmjumG&#10;LmIQ4qd2cmYd5JDaybm3kz/qHKMmlJilm32ok1ypegEoB6Y8ql2bmENG2ftOzLKvn2VdplZ5Yu46&#10;169zTsKx0WQPT9BPaoy98ugCftRwWucEMZJrtDqplR5SXTWPmblJ/6k7+H99xfr8AI5923QOLbFG&#10;TtJvcZja12E+8wza7GX49yqfbRVGAP/mcc7Zu3DjJVNQ3ck+rZD1JJl9QRS8LJRY2Z/Ygtrxwyfp&#10;VePFcZOAnwM8qpj8ZT7+0qwV6bn4WMG7M8k15JXjBYO3SGFVC5wZZp3D2kBtUEZZg0kvbaQfMPU7&#10;uaw7RfSPqoQ1VXexv6fubnyZfeQcHAFd3sSK1VrnVbTgSV1Ave81E5WSb3XUncPz7OtnrB47/ho1&#10;zXzezBLes47XcbSZ0vZBU9mDBwrfV/fsTfbsCybT0WxZtrhoRdsAtVxT+JbMsBekTh2ddwTnWGgi&#10;eWGYpzyxY9inS4+tvLH6O4pdi2WLY+tSOV6rY+ZvsWvrF412wt8OeLV0FAku9uzWTCuWC44X83ax&#10;bLf3h4trw7LFnSOIE2LRWIqD81g3+xazFhvXa8lHRI9xc3Axar2G9inyFJG/iPu1Le/mfj0/gFyU&#10;5eyPWLtLiy1+HaZBXKEhbba8r6+Ew9jD0JNGwN74f8TnQ7hP97v9RMSyxa+D4RfBeIpYXxExbMYj&#10;b5HHGLZul17bDj0+Ho8Q+HVoYj7vXYBOrJCcArw6FQ12Gvw6vYg8Q7GJzeR3Jr6IvlYI04Ztw9Mi&#10;GREwNo0o+GMMe6so9lEuhi0NdhxagGQ0ANRV5MKLysvIm9F7hj3TEHuhXvZRjcxPDtYI9eGtgxnJ&#10;+7QDTaT8RcpL6dGbQ+1FRpodOcwXqvsoLS6wWuwiajykz46LibA67Eue9PkjL3j86CFz9PABfERg&#10;0nYcNgePwl6OwrDh2C6mrR6O+I4chccc+oKasINm5+f70BjuhefQ1xtWs2//F3gvo+c+Sa96POtO&#10;ekqPLY6N1gw2cNGPfSnaNy8YwnlvPGFg2Re8+f398ZIJJq8SxnEaDY9Nwkf8qvyvOEez4Nict2UV&#10;1eRoqachJnOQg6ytrccjhXoX8RbmP/WsLSthLlRej3m4gPyf+mFUlhVZrXoR2pnHh2pe3B5P4tQa&#10;6nOkfkeK8RTDraBRmEaT0NeHfop92yg5a/WInp0cM5Nj+IcRH4lnS589OEBueYjfaUQxGv1WuO7U&#10;fVxXvnwWrY3GCPvX7oEe6lzwjK2tNmLZNfyObg1YOb9rfCrxMueWvGHDyOVEchzHEtcmpqHFIMZN&#10;g61KJ6KRDHeNh10n4oOhmNzlOyLuTU9Rjjex3TAYtH94ArroaObHEPILvubgKU+zC23pNn6vLXsO&#10;m027DpkdB6hpO4a/+XnqxdEievoGwwjIVwXLp1a92dBCwoJ84D3SriTAjlPQP8fCkn1h5B4e6AAv&#10;oMtGD3gRLfYVzmsNr0B4Nb+/FzrFy8TYF9nT+hBzBwSRrwqgXsMHvoi+0fM87OIC73mR9/DCbwTv&#10;6sAAabJhcnz2kGD2IKGwiDBqQ8Px44+gb1x0Cr480qrj581nSYRdy1ckkbyRWHYcXDs2DS9ezsP8&#10;inpqfpbQgPaQ60o0B9Bjy2PkBCwqkHM7vZQ5v7zWJBaUm2C+T2mzfdjrxOVR/90mjwv2kg9Z9ujS&#10;beqCWIvQZYtjd08sPOLW0mH/ueH2xRaH7hyZsF7Ytp/jqItnu3n0n2PZ6hHZNYLfkIae+ye4th6j&#10;2/VafZPUZrJ+Wz9t2LW02tJsd3NfE69RNzBiytHxFDSxHjJKiJEK0OqmsJcPQgvhx3yVyLlSgn6x&#10;EZbdTJxQ30OPZFh2OfuYCmLoRvYa8hHpoVZ4iLhhHL2Wu5+VrtveVVzK93Pq+jJ7b3j2TfrAWI4t&#10;fxHOO24fvY4X2TK6H/YjXVODpo3YX+xco20Alj0wijasG10c9eXEVwns3QrKqqkjo44fzXBHH17Z&#10;nXw2OGxqbiF+OQnk1cQNg6gBziaX3QBzqCffgR8re91Afu+DJ86b3Yfh1dQsHD550ew7eg5vEXSF&#10;xy9YvZP01eLR4tbSZSuPp/nP5vO4Taxb8+CRo/g1HcfT9wg1KuSI9LyDh47bfJ/8RuQrspfbxbG3&#10;bttj1sGxP1y3BZ6DRmQfc++Js3ymSI5lakzgtw0w+8HpBXP77/7B/Osf/o/5l//1H+bb//avZoa9&#10;Zz37yGS8EgKj6W2DLtsDbngRhugbQX0Swx89amg85w6/XTC5iCBYnh77+AiD8SWpdvnhkMeRejVm&#10;5NDHvAA9BPWLReQN5XUtpl2HBl4+fLZfZKurb6T9m9s6pYPoRpcPC1Q9cgcxdxssWz4wrU609vxu&#10;7t6lPaP0+BpD98OeSHoreTCNT4/YXklDE+iulNvh/OgZonaW0Y2nSQe5lhZyLfXU2VXUN/Mb1qJX&#10;cLDfZc0gl6/+yHGprCNouKOJDyKIfcJiU9DkEofAHvz4rX2DybMx/ENhHMxtAWHUgDHP+TLkEeId&#10;AC/WmgXz8oRpX2A+1LjEdffwuoKOGGbt4w/XZb6TH1hACFpwuK56BvnyG/gF43PBCGAPExBKbiIs&#10;gJoUNIOBPJfHecOHrcYZXfQl+LUn3NmT3K8nLM3rMvyYtdOb9/T25jkMX1i5mOCjAatR/0gxG1tT&#10;L5YNn5YGWz0t1a/R3dvSw8209T7M0dZnRCzb8mzxZm6HW/+RL+Mvwt+6XRps8ervs2zLs9l7iV2L&#10;detx6vPorwEr1nU95gqP0fPd73HuEn4jf2JI1229TeDoZ33JI7CP9WINUbzoC8f2pV7Yj0t56EQm&#10;k4+/mkr8T04zmTUhLgqWSH4+GkbNCHk4QmNcvDqC4z+M418c234W/jcXe5d+O5yangTmETzZYNrF&#10;DvZ81AnUoT1tgtm1MKd14A/SrVjg+wPGLf8Qt4dIq/J4aAzk2d/DPCg99hCxg4tlT1lP0RlY9hRx&#10;wRgMQv6j1qMU/qNLxQ8j3NYHl1BNvPh2E/s4+WRXsx9V38iqh8MB55bvSDl8uxS9kkZ5RTEaLbTb&#10;aLAbGtUzEj12fZW93gTDbua15AOgyyYYdyO3iZNUNvE/NxOPwG/EkSw36STG7HLVJXf3wWSYe4fR&#10;qY8Rj47DNMbEPfrRanYw5ze1msZatALoA+qq0RwQn9WgEXBU0IubOuhiuLGYcS55qPQM8sup9O+h&#10;nkpaWfXZOMp8u2v/CbN5+wGzfvNus+aTz2HY1IWv22HeXLvNvPH+FvP6u5vMa+9soN57Pfq69WbL&#10;lv1m69YDZssne8zGtTvMx+9txRvjE/Pe6+vMu6+tNWte/cj84qkXzNP/+Qnzi6efM2vXfGg8z1ww&#10;ueyVWtE1tbWiU2X0s+71DgzbvJ00rzEp6dQXtaFzXkVrvMC61kYdM3ylqNAcO3vG/M2br5snn3/O&#10;PPurF83zf/2SeebFX5qn+PuF//Ky+WDDerNt9y77OJ0PkRxXmQVo6ontpF1t7ICdkRMY0lwnHfai&#10;WBF9G+HNGhOLeOiu0GPlS3wzGdfv0xf5Dvle+LR4ti5X7t0wd769b2Zuw7xvso5y2yQMe4oxzRDP&#10;nl+FgzMWYOPTc9Tx8143WFvv371tvrxzy2qzH8Cd5mDtlXnZ5uTez8wrzz9tNdkfUkfveea4aXCU&#10;Wq/jSY7TSY7X0UnWY2LbFub11j54AYygH27dP0v+fGaK2OKPDFu9H7/LseWvxxD/mpavtjg3nJTb&#10;NNz36bYh8j7yrhK/drNs9dsYmeR7miGWXnaxbLHuzPxCs+fQEfPRhk3m8/0HbV8D9SzQEM/2w3/a&#10;n3ldI4D5PggOLVYtn744Yud49CBXswttPC0PP90XAp8Oj0ZHQvwXEYOui78DIuVvRZ1hiOoD8D5i&#10;ePGa3rymN2vKZVh2QBR1rsSbSVn4axfVwhXaTVWTdOxw7HZq3RgVjX0mE+YgXXZ6MVwhv8IkEWMm&#10;wSSScqgHzyVPC6+IYP2KYh2Lhl1HJrOOJeEryJ48ijgsjrxKEutzFprJq3CMWOLcK+gxTqMTOXOZ&#10;dYf/MTU7Hz04Pril1N+zfucUqY9lEf25y+mbgb8Q5+8ycdZ18ipf3r9vvvrygbnPpVj2Klxbe6AJ&#10;foeBQfyHmN+0/+zjer/02LBI+3vxW0mXrVxfA/NeOznsYfLQmts0x41P0j8ALf/qjWV6opK/WaL+&#10;gJz1H3sLDqDLzqQnyFl60nvDsXLZg8HlqO3LKsplz0hfWM43rR+R8MRkck3F5VV8Dnkvf2mm51dN&#10;UVkN8X8qfKcMDeUoGue75t63X+Hpcxeuep33xsuHHNHklGu+VQ5RvW4nJ+mXBFMfhalLT61+khPE&#10;mJOMsWF4Nzy7r7PearKH+uSrTb/IjkZqe7m9Bw13H8wejq2eCOo9OQw/E8t2eXVzG3/rfifaUPmO&#10;6HFjvNcIem3nKHnRoW5qXWDqMDfxbHmOiGkvrOr4Jm6eHYWtkQOdpicD+cS+YXQCfMb+EfpowsTH&#10;Z0b5/6epleA8GkczDaNuwUdCHLueYbXZ/O3m2eLcYtji12Lf8iPR3nR8Bh0Bv6e8YnQe6ryU36X6&#10;ucpjX/7p86vMP1zq7zFqL8S1B/nt7WP52/omEdPLu199QgtgF1prtb6qN4bl2cyBBRX4YFQ5iNdK&#10;bf5YfTIUE8gDLIA1WLlAjRByhoHEDucuXMDL+iyx8cfmhRdfNL96+WXz2ptvWJ+Qj9ato6fiTjw6&#10;dpmdjM3bPjVr16+nvucDfKs+pEfDBhj4NmrNT5L39+H8Z29JTHH63Dlbc34IxnHkyBF63MA7Dh4k&#10;x3qWng+XqA++zN7Tx8QSa+TBYSuK6VMGV08j1kiFn2RkoQ8szDWlFfRw1nrMKCHXnF+EjrAgB29n&#10;vJyryk05a3ABtVRZ6JU19Lyk1ET27In4GSVyPd4kJKMNSozGmyvWpKcmwIo5juE2pXCMmkr6U/Nd&#10;1cB76tFY17WwvsInmmARTb3shXpgt3Dt9ja4ru5rhPNSH6R+jLWsNbVo5GrRFilucFSJodAbhPig&#10;pAwPVkZxKT06StA8F6J9LkD/mI9XNRz7GlrHa+wnxKEzqbXKRuOVQ64vnzlKl5loSDLx6VYtVq6Y&#10;N6wlOxf9oAbMXTnhrLwi+lAWkCPMg+PAr3kd9R5QH90c7SeI1UtgOhXswarq+NzNHfif0FORfXZt&#10;g2tf0dKLZoaYyz06NP+Msk6QYxkmx6I6X+0v29mDytNSHtftHN9N8G0x7u4xjnPWPeVbdMxOLy9Z&#10;X6/Z69RCMWZY26cWYdfzyxzrXGdMzK0+5NjLnGMw6nE49tgil+IG9Dto7EQL3ok/Yxdslz1IFzUp&#10;8O2eUR4zfQNPkNvocmDBvVPwdyfMoR1deTOMmbrTeie5zHF7e3XbCOx9nuctw7fnTXPPhCmv6ybu&#10;yLUaz03b95u3P9ho3nyXOOetD/A++4A94qdo+E/gjUitAPuTSDQC6czx2YX4o8PIctB75pZWoeuq&#10;M3nMiWnkIJKz0LFXNOA3Umfis0phsVn0Z6D+JxkfiYQsczEk0Zy6Eg6PzKMOn/1RlJjoNTRfcWb/&#10;iUtm8y76QR06a07BZxzN5OeW7pnFu7+lZgb2XtXKvpraI1h2cU2HySdvm+mAoTNK+G7Esbumr5vy&#10;9gH6FufjWYEnHXxduvOmPjEPtEx8r+GsZ/LvsKwYVi12LZ6tvo+RrH/iveLYGuLYurR6bLiw8sr+&#10;0eii4b9+kTBmO9jrwpzdviDhD19bmmoxZe0lxJuloXYP99/SV0uHLZ4tHq7r8swWCxdz12uKTUtb&#10;I42Nhid7v7O+9Pfxd/VqFBPX64h567nuIQ4tHi0OH6ohhg3XE8MO12C913WXBt3F6L+rNdfzU1ws&#10;G44tnxFpsMWx3fw6PBH/lST6OHIZpuFm2Y8xbD1e/Ds0IcfFsJNg2Cli2KoPK+Z7LyWvzsik516u&#10;YpNKk5BTTv1YkYmGZUfAS8Lgi2Hk+UNTsngt8hBhYTDBSMuwk+jjkZVHbko1G3X09SHmbWf/pFpW&#10;7YfEBdrQGLZ2oosjv9lA3q2GvZajhn1CKX6PJYXUgJAjg12LX+uyhL/LisnplhTgYYQXfyw+seyr&#10;vb2o/z1DPfwXh80X9NwQx9blvoP7zV47Dtg+CQeOuJj2YXj2EXHsYyfIfZ6kFwX9yvbjg7j7gOXZ&#10;Yjm74aFiNocOnTQnzlFLzH7cNXwsy/a4AhOAjV6ULg69r4c365RXEGsdcWYodQBR6cQqaGpT+KyZ&#10;FcytdWjSYRScnxUOeuUSk5UQwxSiGyxiWH8o5sV85k5xaPUfqCynLw9rpaOi1FRVlrIOVOAvgt4a&#10;xtbOdyZO3cV32MMeU3y6n/js8eF0oqEhVptirlQsd+fOHXs5O8s8CNNWvd0CMfssMdH0BHHGqMtr&#10;RDzbMm3y3Mr/j3PfOLGCuPYgcYO8ReSZvXoHzenyHHMkHr/EfKpnroZjy1dEsb16iWuvJI4t/qA6&#10;yXBYtnTZcZzfyeSo5B2Shk5dHFs1kclp8gnDo4aYXHG3ekWqz2Icx3MCbDcmKRO9Ih4jvmEwgiA8&#10;TH3MkTNe1id777FzaLPPmt0Px66j6JhOSpeNBhFOc4m8gxhfAHGxOHYw/NqtZYzkPErmOE7mmI7k&#10;9b34Lc+eRWPngZ7QB10iuhgf9E3+xP4B8vthrgmBJYbBkzRi4c9JKdRMJjFfRabCs9F1n4fDXKDu&#10;34v3vUxtBbe5NNkulh0cTG1oiItnh8CzNdQ70nLsZHTq6dRiwqyT0bgkoXERy47lO5B3tjyzS2pa&#10;0GncYE7uxq82hv+b//+EB/MQ6wJ7gazKepNf20ItTo0J43yV10ggdaapMG5HD76Cj7PsZVj2glg2&#10;/lKTzNnj6JpHZvCCYm0dcY8Z65PdOTprOXcXOm2XZlseW7OP9Ni2p+MQ3s8MXbfcGf4sbfWfZdkw&#10;avWD1PPExLvg0Y+Ytrg2Q3/rPl3Xa4pfi2f3cSm2LZbdyX3VffQdhZnmN9JHsIqe6jX18OwWU8w+&#10;PqdGjL/QBJB/SyYPX8pew82y6+CWjrYWU9VOjSk6kGHOEfWmEqt26bEX4dkuj5EB9rd9xMuKQ9Tn&#10;anLF5TMyw35KXiPqeSWOLfY9cQPP0JvTZmiFvTK1md0wzi74eAf7565huCb/s6Ox3SRxHoRE0WOU&#10;36uoAr8ep8v7ooN4r5W4rwa9QgbrfVh8Et4NeEmTG3LA6ceIYcYXrpM777e57TDm+GPnLsOzqSfB&#10;1//I6Utw7TP4jJzAZ+QU46TVWNt5jphCbFpcWv0CxKrlhS1+LV32sePnvuNHoufosdJmW96NJns3&#10;LPwzWPi2nfTTpb5l607ygsyjB4+dwSvxIjE9DAT248BTun2Qff3ckmXZ//a//69l2V/+0+/JC8BZ&#10;0CpJb+0HtxbLvuBHrU1woNVpi2FLly3uF57I+oyndgAcW4/1DUebHMZ5yvBnH2HrQGKpQ2D91Yhi&#10;LZdXv/aP6cSith96GTWG5BNLKukBV00usbbeVNXjOUC+Q4y7Fp4ljt3J/Nah+JK5rZ2cgmXZ/C7W&#10;LxuW3diDtq/baZp6iMmJV9sYHcSfHf1oVJ34nTPEskdn8PicQzeB/m6auHNm5QbjJnsqxaErzJsc&#10;y2N49gyh90a33gDfruK3lddMKcdvcXUd+yoxqEqTQSyezLwZzVwZpnNbXBsOoVydt3KsrE+XGK5L&#10;1iY49uNDbNs/iDnNDvW2DaeulZ7y1ISFRrpqqiLQ0gSxPwsKpcdYaBCcLsBqePyCqC0NpOdhoDfc&#10;GV0P+ztf9la+QeT12MddwTfD2xcNs2XacG08QcSxXSzbxbPFsn0uM3QJ09bwRZf9HZbNmiE2LW4t&#10;jq0+j5Zlsx7rtj/Fs63nCO/r5swXYArSTbt8stVPkfcXq4ZFf59t6zbdf4ljTtpr3a/bxB7EsC3X&#10;5vuwOmgYsptvu99Lj3e/pva9eq72tT48X/51QfHUrKFFjEpDb4AuIoDvVyw7guM5MeuaKaqm/xD7&#10;teLqCluDmltaYLIK6YeWnU7NPTwqjrx9ZJhl1eLVen99Nv2P4ubi9vosel99Xmm249NSqNvHo61U&#10;fSHJ37BON8JX2phLOtyDeEys+tHgOLde2BzHlnU/5NsurbZLwy2NtvUiIaYbHRt6mPOGLcCwNdwc&#10;W/eJcYs9unmQYgl5vnZLY4cOqQNGoVHDPrqCPXUJMV4B/3cePVLyCtAFs68W35YPtx0wSem49Xjp&#10;vRsbYdot8gNoIIePL1Mr+gg4tkM8m1HZyGU9o47rGrX4bMPDm/guWpnre/geBthbymd3mJhpEG8h&#10;J+dyTyffSxu6SmKtni5YDY/r7iSfJe1YC1pe+HFDA754Hew/tW9lb1he1cTetop4hrqo+AzyPfg1&#10;kOPewR5qKx5Pm3YdNeu2HTAfbtpt3lu306yBa7/7oTxJtuJVstN8+MGn5h249qsvrzEvPveqefan&#10;vzJP/9Xz5qkfPGee/MGzDDj2U8+aD95815zESySZ2LuKWLK5njoT1rpm8m/deDDUN7cRX2Uz79Jr&#10;gPmuF066ePc+9bbz5Glb2atV2jyHjtPPD+w3O/busZfrt24xv37rDfPUC8+ZHzzxE/OXP/mx+fHP&#10;f2Y5969e+bX5zZp3zEefbDTb9+w2B44fY6/qwXtEkHNLZd9ZRk6uGU0kv/8UMSUce+4GWuo7q+i2&#10;6cF39wY+Jei3YdlubbZ4tq6LZ0+swgavs06iyx5ZRNO5iEf2ggZaSTHxpVmzCMueg+Utsgbfurlq&#10;7t+7gy77Np7Z98xN9vdO8i7JESFmx8fvmRef/JF56WdPmC0fvWtC/bxNJ3kO9e0bI44VgxwaU48E&#10;mIETnyk0Nt3ocvtY03smiT9Y13sYYtXu4ebU4mSuIc3nqHExbny2Hz52iEv3bWLgw3gOOEdh3rBr&#10;eWVrqJ+0xgS5hXnWAfmLDDL3x+LBt23XHqvLFstWns7FsFV7ofocYknN2czz7joc8ekYuLV6y6Sg&#10;D0llSIOtGDokkliXmDeUS3FtXZe225u5/hJzvjwsPWEJGpd4XbFsnzDqjsPZAxMXRyajo74G8ymu&#10;IebsQE8Iy26lXya67BouHezlS5u6TVE9tduOJnpx1ZgUdI8JcKJY1qeYq8Tt6fgmUIcZSdwvf7GQ&#10;OPZIrMmh8NxI9tWxzIcJ5FzS4eBXCyoty74cHGVOXoTVeflRr0KdIRxAmu64NHTc6dReoS/NQcMj&#10;LVQP89PM/Jy5efsmvUnvmL//7W/t+PorGPCtWxwrrLlwbO2HurU2sxdtJWeuPag8qqXLHuY3F/PU&#10;ENuU38gwe58ZtNeL7HMWOPYm4aVi2ddXl/FbJ9abIZZz8nrkB/s5hoZHhqgzKTXhrA1R8Mu8vFzm&#10;KHp6cFt8ejJ7iUvk9U+Ykx4erv0QGrXsghLm3SF6Bd7FB/42+0QHa2uYPQ7ki6bPs4Qu4s43cPmv&#10;8f2+d9v64+i9NWbZj80xLM+ewPNkchiPFfZ98OHpCaeZRCs9OkjeDn4tnj3ibDPjQ/RM7KEfJBy7&#10;B3/hvl6Xt4jtMznYbX1ERoapYXGSF+vlf9Pocw2xbDFt6bJtP2A02+LRToYu7XXYtni1uLU8tKcW&#10;Ju3l9OKkZdzi2rrf9Vh4+BRrBCx7QOsC+055hXT0wDRZE5qYT+QvIoYtHbb1xOb+/qF+q8EWw9ae&#10;VLXC8sCUxmrpFv1oyWvZS64vMuSBtEBM7h66b4b5Qr91F9xQ+V35cTWip6tjTajBg7gKbb7dw7LW&#10;Hj110uw+dBCvvFN2vfVijXX1gHb5mZ32vIBehNiaufTT3bvoTbPbXt939Ag+4KfN+Yue1Ioftyx7&#10;6/bt8Os19FL4yKzf9InZuHkznHo7bO/Qo9rxXXv3Wp69cTPeHzt2cN9hfLI9LF/JhqNXVFeZMkcl&#10;vLnApF/LMClpqSYlhT6FiXjeEq8lJCTgi4HfBXrCJFhWKjwsNxMPZ+132PsUwVjEqUvKYA3EG/VN&#10;dfBX9M9ohStZW/OL6HNRko9HRxl+sOjMG9g3st5W1zrIzVDz1Mo6y7pbUY3HczksGZ4splzK9UrW&#10;6ipy0rW8Tj0xTXsz+jZijF6+4w6+41Z0drXN7LGopyirJ66trSPGpX8h/LqhQX6rdazv1MSyRqkf&#10;o/R9xWJCJUXkutH5KUYgNipCL15YnMtnVZyAFrsgA000uu9C8WyYe55Ytrh7prmakWXSFfszF6XD&#10;GYoKK9Bpl6C3zodpS/9Hv0k4k3JRWTlosnmNAt7XVdtZQR0I+WvlsdknaI9Q24gGhti8kzi9f2iM&#10;4xYNyzB5GPa641PsFWeXzRi6sMFR9s2sx02sS+LY8qaRD40824enlful9xgsZnoFz09yK83EXoVV&#10;MFXitaTsa9SyoJHPyzJVxDUj5HpU/7TCmrfCPKfjeukW+WHW9dV7D7h+j2P6BnMG7HpynjWH/cQI&#10;9UVj8y6Oja9IH8xVHiP5lXhVknuUV2kmOcS8ykYYLnuNhi7qkIdg6uz/nTPojsbYk/UTj7ahl64n&#10;Fq2GPzhY7yuoES9HR0V9TGU7uWA0ZCNL1BaPk+MewDeEGpWCKuLfaHq+nsLHZo/ZsAXfyU30yUbr&#10;tGnrZ+wXqdklhjl6jPPD05s9DHUrcXioo2eOpS4/GT6kfY602nHou4Jiksm70m8oKBqPtkCz+/gF&#10;s+PwWbPjyDmzee8J89aGz8yLb3xM/+1d5jfvbzbvffK52bDjkHmfv3/9znrz0hv0xf7oU7N++0H2&#10;0DXsyx+Y3/3bH8yD3/07usBV9A999F9CL8aleHYc7DMys4RexLWmFA12y+i8aXBOoRFsxCMyx3L0&#10;ayX4KTSz7+sn940GXKxXGmhxY2mSxarV11EabbFr+WCL6epSf0vfbAcc2+0vIi22WLYPdcw+4XAi&#10;9g1uTXYY+wZdd7Ns1XeKRbs5tr3kb/FsDflbi3nr8WLieq48UKLIH4eRT5beWjrsc37+lmGfYe90&#10;Gn3Qef5Wz0fdL44tHv5o8P+pv4Z6Vep/sEMc+zsDLarWe0YYsUkodWHB5NvlYRbEd6L+l/b/J8Zw&#10;67HdWmw3w1ZPx0i4nP5+xLMfZ9qwQus/AtuOSMolh4HOmhGTVogmqIh6bbw94diJ5D0SszmOCh0c&#10;8/QMJV+eSHwSwzEVznEWwucO1m/DZwrjf4uJI2Zm7szNz6f+o4Z6EM5zYn/FGb1O8uCwVV1K51PH&#10;GtEovg3L7iCeaFQdjuZlnpuTxZ4uP5f6TuqQHOw5GOp7WJhHXg3GkZIYTw0LfXvP08fmzClz+sQx&#10;OPYR88Vh1plDsOyHY/e+PdTi7DV7DuxDM/iQZ7MeSKN9+Ch9IOHZB4/g73QIfgPL3sV5pRp7sWxp&#10;FI8cOY1XLN6V5I1UH30eXdlZdJBnLsK1L/Jboxe4cAXtrY+YAXXcaG4Dw4nN2L/Ep8oTA2+6HObL&#10;4jr65dLzgbmjCE1BVS05SfSApcyLufnUuGTj832NHI/WHbzEc9l35vP/S3deBL+XJ7hYditx+ABa&#10;oili8Lt371rNwYMHD8zXX39tvv32Wzu++eYb+/dXxHDSIYhb63Jpif0EY25uzkwSV2vY+6cnzMzk&#10;mH1NsWxps0eI7TXU21ks29XvmRoyYocB/p4kfhLLvv3lHerIqCclhujlsU1d6A+I6brYE6juRbXM&#10;GfwvYhxnL16ysVtEbAK6Y/wnNU+JZRNzpxDrKgaXn5+YcHQM3hpxMOFo6gfCOG8jk+2eMCYxEyaV&#10;xuuh17joZzn2F+e88H9R7yxPc4Bx6AzeCdT8ym9j3zH8fE+hqT+PtykaxMvE6n6h9HJlfghmBDFH&#10;+AdHwG/QuTFvxHEcx3M8R3LdH6YSyIjicRE6vjlvQzkPw7mMgh3Fco7F6PMm4feXLM8sNCL5DtbF&#10;cnpEMMcFMg9542cahF4mgnkjnFxTMP5C/hwjGgEun5Eg/hfx7GD02cGhD1m2XjMlG5adi884Pktw&#10;bGmz5S8Sh0ZGl2k57OXJpU4s3iYv2mE8yKnsPHTS7DvBeREYSW0nOeTSGttbPo31Kjwtx/jFM9fA&#10;tDMd9Bjtg6FOsm9cwU9q+c5jHiMult05NkdvR2pnBvGA41J9HttHWNsYbpYtjt0zAcee/P+PZXeh&#10;f62Hl1ahny2EOWRW15tr6F1zavF3IA7JclRblh2UlGhS0fZUELs2sRfRqO1iv9beCsdGQ8hxvcQ+&#10;eeX+XbN455bVW0/CtMWuB4iBe2HRXexfhtlvSKNttdkrxCVoPlx6bM6PlSUYuPxcGGjOJtjbT7AX&#10;GqN31Qhc0zmJPwv5gu7BKXgqdVDMHwEh6DRjUokhYenERgNi+z3EQF09cJo2cuP0Uk6Isz4OEbDd&#10;eljLDDWRU0vLsIROjpdMmGY49eOn6bnIPEY919FTF9B7nUQnTR3KQXTUOl5g1uLR8ssWkxa/1t+6&#10;/AIGffKUx0Omfc6ybP2tnpDyIJEfk3J+4t2nznGOEYtI8ysdcAjnUATrVRTnU5jWLTh2UiY5uuoG&#10;YiN8C0aI+aiBW/3m783v/+d/mH/+H38wd/7hv+LNNgvPq2I9SmY/jZYYTncOTucVFMA6GMO6Ju2q&#10;vMHxI7qGn3wq8wN8W5psabavwLGvoH/xYy8ZGk2eKBIWG865xgiJotcM65R4tjyMxHnS0FikZ1Pf&#10;Qw4xh1xiAWy71EGuneNEPFt7yWZYdrP2OaxlzfC+pp5e2DW5+F4NYlRGI7+LhuqFO+De0nw6ndT2&#10;DnTQi4A8Ax4HUxwns+MTZoH4dXkOL88F9IjMydeJY1UzoxroJS7nFddyLI1yTKmeX8eYeox2oh/r&#10;REPawX68jdi4sQtPdbiV+HZ2STk+JeS8+H/iidfDmWN9QsnTwysuwyouUUMi/b4Heblz/EZnmQ89&#10;ruBbQa4gIATfkCDYZyDMIAgdcrB012h7wwOZJ9Fnh9J/UCPM1w6/MHQU3xvBxKBBYQzNr8ynlovz&#10;vv54pAWisQ7w53V80HTzngFXfE3gFR87grkMYgQTO2n4+Qei8Ub3zHO+r8uWv4hbly2e/TjTdveC&#10;dOuzPR+ybOsz4sNxyTEkxuvWLfuQG5GXiDyzXWwb/s6xpiH2LNbtYtouHv19lu1m2OLF8ifRa+l5&#10;LnYt9o3mnPvEvG1vRphyOtqdwrpG44CDVqH7Laa+IrOsHL8H/BwbGoiFqVFnrVbeTD78XazBreRD&#10;GtnPO9gz5pcRT7A3S7qWBstBy8ixL4/sIPbZ+qzi2fp/3Z9b/6vYu/RksZxPSRlXOc7Zn6Jj1B69&#10;kfispR2NNkMxmWU7xGPyeXMNHcvUsLOeK3aTBkFcW4y7k/2WrVPgeG8nfpN/6+NDfGeAnLjiB/WP&#10;VgyxRK5P/FHeENMzU1ZXqDy5K76gZnYMr1jmXmkYa+vxLWQ/V1rBPpk4sAQWVE4cWFntMOWV5ZYN&#10;FSsmLKYerYg9LfNhGY+tqkGDzXMbW/k+O5vw1pXPKvtu+Y6wF2zm9mZpuBmNDdTDMdfU1+BhUleP&#10;DrvJdKEH68ODd4BzebAbb1jnIJ+VGGlWzAhfYzjWNPHPxAScC/7VD//u4Ttp1Xem74K5ob2Hv7up&#10;8enoNuo9W9PE78eak1mg3BN99ti7XPJFt33iLH0F9pv1G7ea99//2Lz99vtm03pqWT7aYN5+/R3z&#10;8i9ehmM/Y5764U/xE/kxLPsJ8/O/etL86C9+aH75zPNm64bNti9lHprsKmLJauatBuLKbt6/hTUg&#10;g3nNi/3Iee8r5ir79H5yad3oPKXHjiPeVE5QXuvypgnkOJVvjf7WOXEc7ejBY1+YnfDtDzesNx+s&#10;X2fWfPShefWtN80Lf/2S+ekzPzc/eorPwnjimZ+h6X7avPQqGu6Na8mR7iE+Pke+PxTPiHRTUlXG&#10;vpbvnJxFH6xqCt60fHuVvfct9uBwpptwbdbDOdjg4Dy6M9ihLofh12M8Vn0jp68vwKCWeeyKWeW5&#10;y6tLVht7j+c/eHAXTTYeIw/umXl0mbWwl8vnTpj3X3vZPP/ED80rv3zW7N32iUmkxqGnvQlNKayO&#10;dV09YBTPimV3cozLW6KbvHIPbLpzlHobcjSac901huKdtqcjt/VqcL8dDx/j1oGKZ7s5ti7FSDXc&#10;3tji1+4hTfbkPFrRlVV45W3rNxIQGmE2bN3Gd76RtfoA9Z70S3s4LwZJI8W6brXZzLOBzLmhrLXq&#10;ma6YOoW6p3RqP3U9SnEr667W4mDi2FD21WHaWz+MfX1ZE73DWSO4VA2whmqAtf/WflN7zyj2kQno&#10;KcSY8yqoU2vsRpNNngTWUdculj1g9XwVbb3w7C56QDYTd1bDskvxGSHPSowfKYYNh45lXYpg7Q1h&#10;TxzI2qw+6iHskSPYY0fD4GLY//jDuONyqEFkBCVQmx6CfxX8PoTHhCclsb6Hm2Me521vAeW4wzmG&#10;c8tKTEtfN/HXnFnlWLj322/MP/7zP5l//N3v8FL/yup3Zmbg07Aj6X6059R81wyzlJaqm3lXXjC2&#10;Zp+4TuxYPhPyjxhhfhqfgMfCSzVPKf/WozkR3XZnJ3Mz7K2auLKWuKaHuGZUsTLakmJ4fEEODK6w&#10;Ck0qLBu+39SOzpjHNLb2kWeiLrITLTj9yeYXH5h7939vvv3b/878ch9WRy939gyJKXhrl/GdExNW&#10;olvp7MMTZRQtBMdhDzWEGkPEBdJn6/MpZzjBZ10k53OPXNGtG4tmcQ6dMnx5oBe/7k4+I6O/u8ly&#10;bTFp9RfQcOJT4nR2wajRYeNtoJ4DI8MwZsbwEFya2/WY/j7Xcwac9L7ktsEB5n2e1+Xs5DzifUbl&#10;89HPdb4nmHgv+u5+Xss5Au/WJffJ22lkSh4J+KVMjZgR2LvL7wmfJ9Y7eYz0Dv4/ys7zt+7rWtPr&#10;H5hvF5h7Zwa5mXSXOIlLHNuxndiWbMuS1UVViioUKVGUSIm9kyLFJvZeD3tvIsXeqUIVqlrVluJY&#10;tlN8bxAEuAMMMF/meffhseVMBoP5sHHIw8P+++291rPe9S7OGe5Tnx+23hezFqceYQ+RpmpiZsI9&#10;N8ve7Dg2H7tw+YLr27h5747duHsH356b6MKJixfRnhCv6x4e4Bzr5fxqpUepDr1vSVUlmiHuF64l&#10;ndXqwVLtWb1m2he1H66HYf/qjdeZj/gzt34Bh37hFeYuvvoKvvZvcL+utA/Wr8Nreiux9WZ7F331&#10;ytUf0Fex0THwo8RXJ3NVb0riDKbHjkf1tSVQm07LJPc8mUJOiaY5K5WcL4P4FN/JFDRQEdTGQ4PQ&#10;Ixwiho0g30TvDJctRwdez7nleHZ9PWciNWCWuK+8nNWn7fF48CBF0wwTrqvC26KcPIfHFg813OYW&#10;62hr4eNonTkzW6mfd3Xiod6HdoOls9HjQXcnHV0DnJvXtfN6rR56VkdHqdugVRvhGuzDq7qzp4mz&#10;FebT3UyNFx/2zmbOUx7bWW1avI9Gpbu9BVbdSv25BR7c4rx01N9TxZI3qU+HrZlh+vmd12o13hyV&#10;FdS2S9y8xeLSAlffLi0Xv2b2U2ke+ulctOL4VhejoeQxPQemz8ogTsrIyWGhIc9Gb8ZKZz/SysXz&#10;IROt7Mlc5ggUM8eR71FEDf0U9fPCSrSTTTXWpDN8iBlG3Hs9Y8Ti5Lzj56+jublJrnLd6ZAHJi5b&#10;z/Ai9Y9ZepVG8VIf4GswlzCvCd1ZHb6BNexxzJyDC2QV1PJ9mtGjtLv8vX+Us26euQz0qCoPlKap&#10;uKae3IfcDc+Z366C+6581zb773b1vv7xCbv/+Au78/vP7PKde+SbS/DvK/QAw2I+ukdN+CPmLTOz&#10;kZ+3FV14czf5Sj9+O6Oz1F6JK1l9w3hKozMurW+mbogvJX0zeeL66KbKYQNlcCp5Vrf3c8ZNXnCr&#10;b2SBWg9na9cY53kf90stvCvNdu6Fw+w9aon4Rze19BMLzXINoMHhnBgYnEIrQJ8xrCIcPrFrJz69&#10;MDU/dFAbyRtXr2Iu6Tvv29tvrXRr/YaNaLSD0MAcwYcnghxC2hnyAOLYHQF77J33V9nLv36DPrc1&#10;zPY5zL0JB0Kn+MEGPGXf+9B+894aFr47K1bbijVbbdWGXXAixfPJ8J9o6u7Bbl7U2x9ssedfXWHb&#10;94bicXPa7v7uz/b4q/9Bz9hn6OQX6ccZp4fxNP9HPEzEstEkxGaX4EvK36m2zWr523n6xqjZNsNA&#10;8znXyuCjXL8d5H/Dc86bQ/4c4sOHOaPDOG+Pi1OnZDi/kDD6obTEq6Vt9rJsNNN8XHxb7zufEc5h&#10;fe4Rfk/n6ZHKuczZ6byz0+QZAitHUy3WLH7tY9fuba4fzWsMjkRvy8+h5/Rasey4TBgXteMEeLa+&#10;lvywpcHeS162h1xMLFtcOygCn0c+5rTdnNPu+3IOi6s7b2ziC+mqv73g22Lcy0sMO/7kKfJ2tNV4&#10;moldP8my9fFoOLSPRzv/a3FrtKvx4th/x7Id09bHnvz48mvkG5OUVU7NG0adXQHLrnQsW94xJ6hH&#10;aGWV1MGz6+kVIz7Jw/OJer84thi2b6WxH5RVVlpdAx5YcGnF9yPk3Ir1VQfvIWbw5UxdxBDyPmrr&#10;RPdITuVh36qqpQ7I/lsMw62kH0Xsuolcppmanph2cQG63BRy5WPMaArGR2HHtm+tndvwFfHbzMzc&#10;jbZ5wzrbtH6treVx7cZlns2ZIp69kTNpE7VPzX3cso3+er/t9Mdvcyx73Xpm5cBoxLI3btphu/wD&#10;bX/gYW8/9hH8RGHZew8dYc4jM3sPygOUXDic6yRCWmxiRfTD8jg+mcv8EuKY/BIPPShN6P7aqeX1&#10;wqXQ8XTSb9KJv319A/MeYIvEpvEwlpNcX5opIL+l0jJm3BbBR3PpAcpMZ+4A+syyIuskn52ZHLGr&#10;nNd3794lhr9nYtZ6VC+ddNfXrjE/GhayiL5RWmy9LWatWE66hEl6aBXTTUwQB0xTzyZ21+xHceyZ&#10;SfRVyj2Xl/JQrRHOraEz6JGG2KuI5SaJITT7UbpsMe1F8opxYj5ps9tggJ3kdYr1VeOWHiwinv4F&#10;7g0xiihi5ThqUslcP/LLlle2ZjuqN1KzH8XvEpPoyUihX5fHmDji8QS0ISncE3DsCLQiIWFoso8w&#10;qwwdX8ChcOJaNKf7DzuOrfmP8toQ116/zZ8ZdwG2NYCZWux53nmN3JswHuUCR9E+iGWHwVuOw11i&#10;2TOS2UtSyQu0TtEXUlFeQ28gfJr8IIl7Uiw7lus+JhlNHdqV8Gj2mZhUS1G/SU6ZZWWXWVoqPS/R&#10;1DTisvgazCLOhzNlapZTBtpsekXD0NOFw9Dh2RGR/5hlp8KzU2DkqZnSocCn4Npi2Cdy6WUmtyio&#10;YOZVDz0yizesAh1YwKFjzl9FHiMHIxPxJyyl11PeUnWWQv0pOjPfIvBOjKMOlVtLLb1/xDqJuycu&#10;XidnvO78RcboR/J5jHzDsmcdy/Zqs6kvP8Gyv6XLnj33Lc2101XDXwfQUMvz2vldo6H+f+my9Vpx&#10;Trf4XGmv5Z3tfLP5mD5fbzutN29Lh+38RRY4p5c9RvTcINpsr1/2WfTZY15tdiOzjsn3c+uoKaNL&#10;iGE/j4bx5FB7r+e67eA6lza7iXpMI/FcJ9f6GeJnsexLH91y/tfSWDtfEXiM9NrjMJkx1uR59DyL&#10;573abLQe845nS4992cux4Tgz5ONzN/AJ/Yh+19u3bJE1v3QdJn4ONjlF//8Z4txamCBnGddURlYR&#10;e+aITc/hnYLGvRs9YDseKR64SyYsNwxuu4NeVmlD8ivKHc+ubWnjGk23XfvRYlPDeR9Wsmbjdtux&#10;F00ILHsjscSGrdwTuw4QHwS73hNxa7FsLXFs6bO9emux7CDnQeLTaItvS7e9kpr6b99i1gy1vz18&#10;7VTu57wiNB7ER519ymnk5XaJHP48MdEZZr8rPsI/kI/p2tC8zvmrt+zWp1/Y53/9D3v01V/t6ie/&#10;R28/7eY5xmXQZwWj0zpETiHNdTx1B3FszX4s4kyQp7ZmQSbCt8W55T2i13lZdhx5fKpj2RGxyk/Q&#10;HJO3xyQyuyGNe5z+qnS0XSeyct2jPEik1S4oo/ewmj4ZD5oQ/pYNbXA1Yvdm8p5GLc42Tye5JYxb&#10;qw5OpVXDa2thk00dsPpuelOI74eGmKVEr6849sxkH1yMfGx0zObYgxdm6IWZlqfBFHVD736svXma&#10;PXp6nvsS9iFdmHwYB1ni2UMzU8TS6D+oQ47OLnj122hB+kfhLlzjnWjD5bfe2jeIdq6XuBT+WdcI&#10;56633FI0HsTuKTnEB+gDtIdJFxcN/4/kOpJ/SGg4HPToYe8KY+7gscPEq/g1HwshHpRnMzFmTBi9&#10;s8eoTdAPkMIMz7Ro4nR4LXund+HXHatF7YB9VisWNqMVeSzSIsLxJOEsiAoLdyv6aLhFEztFE0dp&#10;hfFxcRutJ2c/Oq01+sQgePfXTPvQP+bZek0wMZmb7Uge6tNK+3TS4tLSkYvz+nTW0jhHcf0ol9XS&#10;XEU95553z+lj3ufEscWvxYz1taWFFsP2MWQ96n29Rp8vbXQCnLBQvJF7uH+KnGhuwbrHJtDa9Fkj&#10;3HGM8/nagwf24IvPYTGPbBHtzSTcdAg+MQh3k861h/O3vR/tLXuT/K/rYbbF5OHi2vqZ5OMtPbnm&#10;TIrbi227Xuc4/sfLv5s8tjPz8avn8+qIuxSDqWdOMVsHMVnnMt/upjbmW/IXEa92j65Wg54bniMN&#10;t9Nuw3V8HFsM28exfTOjxajFgWbnmM3G9evj13rOt7y9X9wLXOfiM8OjcPMhWAb18W725i5Wdx/z&#10;VNib27jHxKzFrssq6QHGTyKfeEn+lc6zErZdVVeJR2kNvyN9IC3oIdrwJOnAW7sLPxLuz+4eZkVp&#10;wc27+Hpi2e306ijH724lp++ACUvf3Iu/EAx2kL+9fi/xT/2s82htF+BdC+eZRwj7GuUe1Rph/5Iv&#10;wBn6KjRHtn8YL6IhPKSofXnQb1c3tsJOiKfRgqWeRKtDvnKcfCf8GPwkLBI9hr+tW7PB3n7zHXvp&#10;Zy/Zj7+L38c/wYrh2P/5P/2T/TNLLPu7/+U7+I+8Zru377JYPHlS2Ou0ssjVK6iZ5BeVEOPEmN8u&#10;f/MjJ04ghympq2evzLK9sO3N5IZbWQcOh7jrM5vzRDNDdZ2K47iZqFzbzm+e1+j9MK5nfWxP0AHO&#10;lA32+ttv2cvoCl945WV8Sb5n3/3J979e//2pH9iPn3vKnn/lRXLL36DhXs21GMY9hG9qVjp6cGaZ&#10;N9QSL7JPcn2Lb4trn7tJPxMa7kU49+W7t2zp/kd27f5tu3bvI7vO+9fu3LTrvO4qced1mPZtXneX&#10;5+/dvok2+wbewEOWn33S/Nausp//8F/tx9/5Z3vzl7+w4IDtVl6Ya2NDsDj+lxPcT9JqDI/Ja+KM&#10;m4Wqeai96DN7WF2jxEe8L28xx7h5ThoNt3hOr+1nP5deQ29rPoz6EMW6n2TaPp22Hke576W7Hp+Z&#10;J17WHg+rXziPphSvFXjEhaVrjneLXWvuozxG1pOb+Fi29kTVZBWzaobCceqG2nPFq5PIERVPZ1Mv&#10;lv+o4ms971txvB1PPh3HEs8W344kl46gtht14ps5TMqlnY6MHDORuFxzWfLRMRXjIaI5XA1d8JHe&#10;Mc4Ysewxx7Jr4RaFMJD8WnmMeIg7a2DRaKIKyujrRX9BrSWVGk7qqQLHsqM4d46T80Qm87On0WOV&#10;jvcJnForip7kjFJ9brGF0gO5P1z9LIl4lRC3wuIS1F9N7Vq+YvHECLnkSg3cw8Pck2eph9z85J59&#10;8uVn9tnjz+zRw4d2+yN8OagXyz9IPav95KHdrn5HLwh7mHxGxqbYd+Cc8pfQeav/qWrX8hiRV3Nv&#10;H5orHnu4VqVDrYEjFnGvaA5cLjFEIT+rp74JzekIedQ5ejqmbYC4rbNtwBrrOtDBonksqkHTVI8+&#10;cxw+jlYTpjQxje/c7BL73WX2l3N8j1m+/hh7WBt5kPgcMUhTrxWjJZPHYmkVdbwmaWHbyJtbXd1v&#10;ipjg/CJ65PPEW/wNLlADus89829//ty++tNje/x78sPb1MgXZ/nZhmxyrJ/5mIN2bm7EzsKTnYZ7&#10;dsJmZ8j/punBZc3Cmt2apfZ+Fn58DlbO25Ow6DHYtPi1WLYY+BB67f7T+H4MMn9yhD1Sr+FraPm4&#10;tti2d404pq23xbAXFpmzgF/+PJptva8ZBvPoTqfm2DuJvdvRBze0MmOBv3kPe/Dk7KTj1GLcYt7y&#10;zfYt30xIcXD5jrQSszXyd5LHZUVdLb4FaJfZ406gXZb3lup2YtbyGNMetztwPzNdtrvanfyUtL9t&#10;gBMEUDfZJz11wG5bu3kTs1hXudqeWPZTP3vOfvD0U66+J5at1+u12ivlOaa9Vd8jlRyjtLqCn6mF&#10;mqaugV7iRPw462Ec7Y34c7aimWDWH2dVaTW95w3w41Y4bjM927X4YcBs88Vr4bZlVaWcbcwvhLPU&#10;NuBRWs/bMN8muHB7p9eTQzxbeubmZrw8YNlNei0Mu7KUmi81zdqKSmught7U6HGcur6e19dRB6ZW&#10;3My52tYKUxbjbiZegb/osY1YQ8+1wLw7uPZOU3Me4CzuhH93dVMH7mf1cXb2tDiW3cV528Hv0I6O&#10;u70RFs5e3+zxLg9cR6uWOnJtE3Ue/kdi2eoZUz+6b1WgMfLN9hIPyS84ZXnoV3JOZeLVmgMryl9m&#10;2cxoLEWPzSopzycm4CxDz3yqGM/rUnxSyI1K+f3L0RFW1PA9aph9QR+TPEOy6PPIpeZbzt/Dw9/Q&#10;A3ev9DDPg5ihk76FtkHqwvRdDpGDTV26YQvX7trZa/fRR9+kLiwN9QL59wDasma4dQ292iXMUs6m&#10;7yIeL8cjttbvsG3aiW4kNBmWXeh0ypV4WdRwX7f0UK9BvzSEjqlnWH5Ng+QQHaY5Av5BwfRurbKf&#10;vvwr9MWv4pe6BS1dGnrpPnRV99BU3SAHniYX6UZHTY6CPqKd2ntDZ58VVXvIB/HoYL+oYF9u6iJe&#10;Y086M0nP8sRZ6mnEnexN1c2d5FoN7O/U3TytThNX394Hw+/EPwReB4semaG+PMesp7kl9sdrNj53&#10;DU33Bf5GvVzbmfSYhKIXDbCDh6PRZNai2e9DZ9BOLAazZ2XBgOWhumXzLvrNiBd++Yb98oVX7cXn&#10;X7Hnnn3efvKjZ+3pn/zUfv7cC/bOOyttV4C/HaS/MCYujhmoefzP8BsphyXDa7dsxz/2g9XwuKP4&#10;0/TalVt3yZn7yX+jbOWHG+2t99fCfHbDr9FwkENHJeFNXN6IP38nMz9qyFdy6ctPwwsw0t5bu91e&#10;X7GO/1cOZ/dZu3Hvsd15+Ee7fOsROsxr6OdnyFnxJeXvkAWnjoRZH4hKsYPoDVPy6W+EW0uLLZ6d&#10;klvuOGkRnLuha9jxY3HgoOP0SxLXhXBe++rER2Lx7uLclne0dNfi1jpznU4Z5iQurPNXz4lne7XZ&#10;eBajvQ7nb3CMGrDj2jpD4ct6Xyz7SZ9scWsxaHFsMWkt6at1jkorLn8R6bH1qM8X6w4k79LrxLT1&#10;eeLg+hqOgfOaCL6X4+hi2axocuioFGms/29Lv4M4dxZcWixbdew8WHaO93PgZ1HLH/NprsWvHcMW&#10;p/YtOLWYtvxFvubYvK8aexJcLBkulgITS2Wlwd/Scsq9i/9Jmv4vvoUm9AQrHT+D9PwyYpEi53cm&#10;HXkMNfNYtF9x9MMl4MWXDxuSH38XZ8gATFP8U2uQfKQHdt3ewXxD9sBO5Q68pqMTz3/2r1r2UPWN&#10;VKCvqaom/+D9JvTZDdqvybfK4Ls51OwTubbDDpO77tkLw95hO/z8iPvxFPEt3t+2ZYv5bdpkWzZs&#10;sM3rmeG40bvWcS6tg2Wv52Pi2Ruom27agoeIHxrtreqTlzYbv1i02fIZWbOG123Y5vrqAw8wO4oe&#10;N6fJRp+9NziU84rZU6HouNAfyncuPlUMGyaSTe8KsV8hNfnSqkbmMTexR+IxR+9GXVM3PSns/eSu&#10;rew/pZVV5DFcg1w/UbGx9L7k0kPL797M51V4Z+QWsl+fYt8uzM9Gm12MLrvJ+ZMt0et25+5tu3vv&#10;tt27f4fHO9T1b9mNm7BlNKDnL6Bjga8twd0uw9UuLJ7H7w3PMOIeaaTUB+cWGr9JYvkp30Kf4tNk&#10;i2f7vLLdvGw0qqeJH4bJAaaJNXws+wZ5xE3yjHNXmIfL57T2wnv4X6tPq74FHwfYU3iMatvk+mH8&#10;zdAHSneiGFvxdhp8WEv9keqHlF90fBzvJ3GtEs/FxZPvJeh5rrkEdBnUDfaHUDMKi0ZjyL0aGon3&#10;y3HzDw5nNudR89tzmBpmiG3cBdOmDrh5V6BtCwim/iC2AbuIxls3Dq9AHsP4/0lLeBS99pEw+u1h&#10;2/HsL2nsJyfJMwuIweWJmQ8TTs4sZH9Mw1OGPeJoDNdEFN4zR2wX329PYBifH8/+iw4VLXlCPLwb&#10;bp2ZgQ61HG+ZImJR2HzEMb5XKNzoCPpw8Wzps+mViYqWLlseI8RYiZnOY0Se2Ykn8BVMy+UMzENX&#10;RxzmODaeNdSUysktOvrQzJ+7ypnVhJdEqL23nrqMPyw7IoH7tNDSi6oc047j7Wj2hij2lDiu0fQS&#10;zodm/k+nmXt17go6qCXvOrfkPEaG5i86DxHx62502dJi9xGja0mT/Y13NnOP0W/Lj2RoFn+PWc5K&#10;eLXjz1MwaC04tJ77/5r9KGbt49bwasfBYdO+ryEPEeeVzfcTvx5dWHRs1Dv7cdH5jQzBs7t5XTff&#10;W57ZVT1ohlo5u5vwdYQpnSCuiyKvj82i3kDs19Df41h225lBOHaPWz3ExBOL9DLDsp0m+xo1cPTV&#10;U9xf0mGLX+ttL9s+v/z2shcJ96Hj2Dyqb0yvmbmM/961K45hX73/gBz9Yzt39Ra9ZniLtPSxb3hc&#10;zSY0DJ7GWZxfWMVeKt4DmycHaoWZNjSTU9YTIxRmwRSPc27v5f4Kxz+gjBoS+j9iscT0NGJwdNSB&#10;gbaafXCj3w6u0YPmD3P2g1dv5rzfQZ1u1x7YNrpseWXLR0S+Ies3oCtZ7+d4td9WeYvsY3/0sm7V&#10;9nb5c0/x+vdXrYdnMyNsWwDXcLxVN6DHGJDv4QJM4q49+uKP9vm//9UePP7SpvASEWNtgWl3DYvJ&#10;on26LFbx0O5+/pU9+MNf7MqD37veAA+s/kS+5jzjJcLvobdPoJnJLqFXhd+7kli7hphT8zir2CsL&#10;q+n/IkdJyqLmxeu9/tnk+OS68jOSFlsc29ejLZ4txu3zG0mXTkN6DeLHzLwC4toS4l94NjrnSq6T&#10;6gb2cL5nOXF3GbF2CXlDEUyosJZVTY5URa2LOLkETUcp55jm2XnqytC+lFt3U5n1tlTYmfYyG+4o&#10;t0nylrnuDjtLXnZ+aIDVbzOwuinY5ORptNtwlukR5higixofRc80it51BJ889E9D6JyGJvGknJaG&#10;TPONyP1ggRPa02fVuz5LPsgevyA+chZOIg0SsyepWQ6MjBGboQfrR1PH37eB66ie+Le6sZm9Df8/&#10;/n7pOczlIseThjcajXuUVrL3MSwukhoB/iHxrAT20ET2L9axZC3qgawj0epZR9/HOsoKI147FkMN&#10;gZgtMg6Ozd89ghjpODHecemdYOcREfDs4+iyjx+xqGPedSQMfw/OCreO8vh36yDsW7GsvEac34iP&#10;Zx+GKbO+1mc/wbLlFfJtTTZ7PTmm+K+Wj1dHo0kVd9bS2z6uHUccpxWbono19XRixXBiPc2oPMTP&#10;G8T3CiVuPUwcqJptyDH5ioiXx8DHqVXDi5KJHXMqyJG66fWAaQ2yP3WNTeJl1O802jNXluzBl2jz&#10;/vAHfHcekqvIq3DBRuC/4/ROTV2QVhBtJ2fvJGf7BP9rsbQ6ztisgjz3e4irB8HVlUvLU0XzJsXz&#10;pTEXxxfbFmcX107lfikix2uhx1dzSlo75PGIz9ITTFu6Rbd6vI9eLQI//wAMYZlpS58tnn2aR63B&#10;M9ILqg+Pa3UEVgj/GxnT/GivrmEEdiSNw+g4Ph7j4zbG9Smd4cSUfLZ1PaNpZYkvjfC8vGyHed2Z&#10;MRaPelu+APKka0ET2UCurrxe+X0l+WhFNT747OelxJMl5eo9xqcO3q0+6lpydvlsKodvIYduZx/p&#10;5mt0wq47YdjtjWgnWZ0w7W7Ydi+1qW7398Gjk9irrZPXkLd39TGDjL22n/t1YBiPN+5ZebcOcs/K&#10;43WIc2MY7eAoDF81/sl5alZn8RPn/zk9x+/G76Q5sp3UEJqIgevQcVRXEAOX40WKfuxkKtca98jB&#10;vXtsy4cf2opf/9pefOZZ+8l3/tW+/y//Yk99/wf23DPP2C9ffMlWvPWObSLe9fqkErPu3m0HyIM1&#10;O2zTtm32Pp+/hrj3QGgIfRrRzH2BQ6PneG/DevuA+HjnXn+uzyQ0/3h+VpWj682mhi42ytybFHKf&#10;2Ciua3om4tFYwxH0mlNF9H2wN4RwXx0ICeY6CyYWwrMvgN5Gv7XklG/Zi6+9hH7xafvRsz9yeu2n&#10;f/4M3PsVe+2tN+g1XmEfrPvQtuzYxucfwh8pkX0IHggraeLsbWNv7CWWHObvNsX5u0BsqdmR0kxc&#10;WEKPDe9eQp99jXWTt7VuXYdj0vfUix4wNvKorXjjV/bM9/6bvfDMD81v3So7kRDF/7IJjodPL/+3&#10;Mf5P6hsYgn0Psvq4buWRLJ9SrQ6uZS35RYlt+j7eS3wgD70e/n+apepbet7LtL/Ns+VJ4vUiUY2D&#10;HnStKS/XFtOWZ7b8sxcuXsavb8lp+ddu9sNX9FX6sd/Hc32v2wPDo/DEh+sei8YLin1V9dlIdNTR&#10;Cfo/KZbO4hwTyy7m/+Nl2fHkyQnknInkakksvR3Pa701XvayNNg2MZA0WonZuc4/081jgm3L6zIp&#10;B7+SIrxiyWWKatESeuhBb6YeQ6xS3dIL8+ihh6qbj7W5mPJEMX3gheii0GMn5xW7lcLPkwbr1Uql&#10;Xhx/Ej9M5cVwbJ3x4tHyC0vIQIfK+Z3AXpbBvRvHebSXvWon10c4e/Epzlb13Kv/KoHrMyEjjZw0&#10;lx4Dj+udk05g8Q46/0foer78vX388BNmgt61a1fxQTyHLzln4ZD+l7Agaam0+vl/a38Zm/Z6m0t/&#10;I++lGvaGUnKxQs70KvYMeSo0sJpam6yxpQHdZxGsmXMiNt6SqQ2UlFThOUQ9Zpbca+EGva0Xqamg&#10;f+yaRAfbbYW59eSwVfjs1uD5rF6AS24Nj16mNneWPWkEL6Vu+nE7mTfXbhkZdZyVOXglkCO3jrKP&#10;taF7LOB/y/zNYnwO2N/q2PN60ApNsZ9oXxkjl+smjtAsyKvXLtknH9+xL7/41P7tqy/sT3/41D5+&#10;cNMuX0S/PDtqS5fm7P4deU4y25D7ZmnpIp4l6Jkv4ge0qJmqLB4vuLfxLlnwar7HpM9mTRJ/TMO+&#10;pxSHcD+NTYpVi1NLk00vLx+bnJPmGq07S29rzcDFJ2Y1b5PXsfQ6va/HYb7GMBpw+WWLU1fVVbEX&#10;ZaFDTkVDSyxcnI+fBv0dHS3wLfkUl/C3yOdvQo8eWq+M7Az3mJ3HnKACetqTqD0nUMNl39Iediya&#10;mkgk5/Jx+qzCmSvB3hXE+Rgcykxm1p6g/ea3c5vbl977cDWaj83mvy+Aeywa/n3SsuGo+aX0tJYU&#10;Oa2vnj8QctB27sGHjxV4KIietmPcX4lu/0zhupYuWJ9T7YHxsfc0duBD3VBB3tYKYydmrC7i/K52&#10;z9fxfpWHc4qPe1pqYXVi3PBjtM5NnQ2wR3lk0U+FT1YjnKUZhtzYhrcB1389q5m31c8kxlLHNVtT&#10;y8ytGhb3jbSBpdR5C9m/87ivCk/l4GGt3nflp3iCcPbUVHI+oumpgx16OI+aiXfbxMI5n3ROdrbh&#10;V97a6p7rasNnnfunm5ihsV6sG17dhba7nXOVn72pqRpv7Ep8r8qtgf+Vp6rMPLD8Bn4mLXnw1PCz&#10;SVtexvfTfOoiViE/RwH7RCF1q6Ji/D7g7sUl6PqK8QMshAPn4xVCLuCdsyh/b2knuRcavcsD+29u&#10;Y6YGuvAGzvXGDjwC0Q1qBk4rcZe4Z3MX2oEOxcDMCSQekwd/TimsG21hDXFAKTH+Se7vDDh4SQMa&#10;NvTKBexzrWP04V66Z5NXH9rg/F1y5/N4Ks1aaeOUnaoc4XNO41kwwJzbfnhYF/yy0rYHZrq1Pww/&#10;3jR0jZUDaBDIXcfhwWNL1M2u4G+DH/X0RRj1KPlMN94irU43F8b+HnDwsO0MDHaetnEwifI69O1o&#10;VkYWlIfPMEe+g+/JPouOVI8ZLHk37cPLLwyukco8sgq0RR3kXafHmAMwgUZsBM3haXo66RGpaW6D&#10;HeBJTW29toXYD52RlqeN/LedWfcj1ORGZzn7pt06PTJPDIZ2nMdaWHwUnGNHQCixx147eOAIWr1U&#10;OAf962jpgvYdsu3w67XkiW+/ucJe++Xr9sJzL+Gb9pw9+8Nn7WdP/9xehF+/+uKrtmrFKvPfuov+&#10;9Xj+n5Xst7XwwWbO50FboI42wZ5SSX57KPQgfsBbLCklif3pvP31b3+zGfKcSFjsOyvftVd//Tp5&#10;6Qe20z8AjY48F9k3SulV4IzKg6vHJaOFhLFoHQiJpJdiPTWso+whlcRv83b9zqf26PFf7N6jP9Ir&#10;dYP7D23Q0LSVwe7i4D/7YT/+IfRrxJ3AowKNLTzb0zNsWaV1zHWsZDYlNZLmHuc5fTiG8zo2zvYf&#10;hWfDvMSzpdE+xOPBSDTTPMo7xOc1In4tji3dsnw7nF6bs0U9UmFos0M5a6S7Fo8Wu5bG2q0kODfv&#10;+zyz9Rofyw4iP5HOOgDtwgHlJ+TBPv9sMW2x8CPkZWLXB6iTi7/75tJ75/nAyJa/l14rHbg4tmPZ&#10;xAjye4n4RysJbblv8fFYNJRi2VqOZS9/TpR4H3zbaa/h075HsWsfy/bxbR/L1vPyHEmCaTl+jWbT&#10;8emCCnrRK2BkWssMO0dsW34GLLFuVjL8KxHeGA9vlMd3dCqeK4qL4NjJ1KXTYACl7EmdeChJ79JH&#10;PNo/gJ6Ful0veho9rz1Wq7OTvKmN/hVyiir2t3K4rXyQtP/K279dryOX0J5aSN07jf+VdFwhxOf7&#10;0ZHsQWeyewfzGKlTbYVLb90kLbbWFli2eLb02TBu1vpNYtisjVpi2V6evX6zmPYWFq/fIc/sADSJ&#10;ux2jWbt+C/MfN7ne+R079tm+/eTMB486fi2OrRUYwnl4LIY4Mg1tDX19ePpkF0iLXUkNldofcV9V&#10;PR5QdS1uVdVTH6b3rsbTSp6lmqp06HX0t8BsyVtOoEcoKCp0LLue2mgZ57T+JrU1/F1qORM8VdbW&#10;Us/50Q57pqa+wDyQ61ft5q3rzjvt9h366u6gcbx1A102NXh4m/j14sULrqdXc0J8Pb2zxD5zrJkZ&#10;/GqJf8aGme+hRTw/Tu3BeWWPw7TJJTSzSWuI+Ei67FGenyI3U7xxidzi1r2P7P7vPrZHn39qtx7c&#10;xQd2AZ7W5/q21C9UynklHZjyfXmM7DsYAm9AN0ZMLk2JvP5T0Ajqb5jC9S5dtph1XCy67KRCNNL4&#10;jCRy3SV6n49kD5Gfy+5A/ifUEgJD5T8Az2btPYx3dvBx5jyG29Y9R23Lbs4B+O7OfYepkUpDD4eJ&#10;SoZF4BXEfhvHvRaJrjoukdrXcTzPQ4lz2Hci2W8S2T8Uo6ZzrWeTHyRzbx2NTuXrMGNyFzrVnQds&#10;8/ZA+sf8qZcwO3TbfuZvwAyY+RgZRd0rhrg8jpkaOZV4u7cTP1TSX89s2AN8D/bQI6FosODZTpu9&#10;zLLFsWPYe+OTNIcejs38yTidC0nUi/A9TuIeFsvO5J7NY++spu+wa4CYceGKm/m7FT36u+uoz8Du&#10;g4/FuRpWemEl+UkBew9zc6lrRasupj2Fr5OFfqayA13FwiXHr8W0tYbxy3Yse4ZYHIbdPT6/zK/P&#10;w7C1nmDZT7BteVUPs8Sbfdpp8Wgfx3Z+1ssfE+MeQHvdh6ZUS2/7dNZ6veZI/j2/ltZaX999j+Xv&#10;o7d9HHscDfCYFnrfETTag3wv+WW3UFNvGsbDsG/QKqRVJb4pbmmzbJhHYj4+TNnoiYndGmGKneS2&#10;YtnyFxHP7uPan768aEvUiuQxolmOYtli2NJja/n02PIcmboAo+WeE7uWr7bPW0Q+2np+msf5q1fs&#10;0p3bduOTh2iIHjGz4xa9W2PsG/hqoO0/TE0kiLpxNNdCKeflIHHEBH+vXuIRTyP7Cfw0j7g0JiWK&#10;es4BrvEdsOwwYpZK4o7TfK0ep0dQ3H4IprUFrcnOgH3MIjsCzz5ELwoe2eLXcGq/7QGOWctPSVpr&#10;eSx9sHqj8w5ZvYY+Fp7z6rH3o8/Gh30/PiKBIa5fRX0r66n3BVMDz8ktIj6nB3V6lj7xa3b/08f2&#10;57/9h/31f/4v++yrv6BXv+I0B45lj5BT8r+Zu4rO7uFju//lv9u1Tx7j1X4df5dpy4MNR6dSB4Zv&#10;yEOkEl7dAPPpGIQZwW/lvSCdcjesrI29prat1Wm0pdXW65PRqMp3RLmxWHZUQhJMEdYagW8FS0xA&#10;fdr6WHJ6JvkSPYbk2CdzWTxqPmRuUQkxkPIl4mx+njxyaOXSuRXlxDBllkmcrbjxRAF1obx86r2a&#10;l47fHjlDBRqa6rI8qynLsYbSDPOUZFhzSYo1F6dYX0WBjZCjTZEPz6EPne9pt6nuNpvWGuiyeXRO&#10;06zxM3iTDDFPbaibWjDM7EwPsRa1xDH6YiaWuTbs7Az79cgEOeGUtF70QM/Pki9qthg1Flin+mk1&#10;0+qMdKJuSZuxvIiFhyamHKPpJCdW/VG6mBLyiwJ+zzx+F61TZfRGZnHWZ2ruNXq4NPQBScyShGsf&#10;ijluQVFoTiLQALOHBh/He5X6YAix2mHqG0fgLmHULY8T08nnNSKaOmZUlEVEsc9Goc+OOoYHE1pN&#10;2FM0vbRRrNAwfK6PLM9v1CPs2tVB0Q1Ip60l3fX/wbK5vr9m2ZwxTpcdLs/rb5Y4rvqG5f3h49g+&#10;7xAf0xbnjUyQHhtv2jjviiEG0YolfvStaGI81UX0u4lZq1ZyNFK9yXiOsHTN+Ti2egA0gzSnohaW&#10;jZ5M+yJ7VNfYFDP4eq2+p8/Esh/+6c9w7Ed2/gY8hL6qsQWYNZxCLO/C9SX3OMUZO689hhqa9KLS&#10;naleLP21Zk/uRRemWZPyztb7YtvBR4lbeF4zx/wD9zumrd8tC91LE/mp5pQ0S+vHNdD2BM/u6CF2&#10;U84qjTbXyNePvrf1/PISV1HvvuPcA/yOviXmrcX7mrfm5ds+nu1l2WNcp74lZj3k49ZwbmmcR9Ef&#10;aY0tr4Ez6GUHpA2X1wnaJt53swT4Hh1oLtu6qOnBo6qIP7SU17v8mRxaWol6OJWWcvYG7f3EYi31&#10;9GN70JL5WHZzi/W0EK9SK6gnt6pv8ubLevQQizk9XRf8gJisq58e6z7v6tBjfxf5IjGwODe1/5Ep&#10;mA/MZo6axAx8dkb3KnvZ5CTPE1O5Odv0A41y9vR2wAzY81rquFZgDUXUHE7wv4rkfxq0a6cFbNlk&#10;G+HTK99+21575VV7Bd3Wb95801auXOnWO3p87z377Yp37I2334Ibv+t8sP38d7kenq175LtGbXIf&#10;vlPUO8VfCuAtLbCRGmLyonK+J/FnIXWAbFhhApz7aAS9EwnoLeA55TDvPPJ8MRsxoYNHQnjEjz6U&#10;GnpYMPddkAUEMR94BzMs17yLdvt1GDa9+Oizf/rCz+yl117m5/otfcLv2aoP19iHcPiN6FC28/MF&#10;7Ge28P695F5wd+6/VDEX/l9N5BS9xKf6O45Rv7u4dBGPEfyZeLzK49UlehAvn7PLi/OOoRw8EGCv&#10;vPBTe/p7/9XeePkXdjhwt9Wg4ZuBlS2eRZ8LKxth/xwZhWMT+55myXNA/lBt5CytWtRr2ni/c/Ab&#10;Xt3NGSRP3S4+pt5DxbrqPdTS82Lc0m2Lifpmz4ljf+NRwt7LnivN/jC95GNotJ1/9rkLzmdkYfGy&#10;qXb65op37dnnX3S91PuCQ7x7CRpl6bK1z2jfieR99TjGJKKlgVn/PctOy+QshG/LTysNrZEekzjv&#10;1BMZTW9SFJ8fSz4qz8xkzq8Uzj7x7GjlqGlot9FHJ8FC0tFWZ6OzzinDC4l45FS5h4XHKnX3HDhB&#10;dkkdHKeG3j8YNq9NPFXMLKVCi+dztRJz8vEZwY+PczaVs1IsO5qcJ4ozXvMu1FOVlElMztsxsO2I&#10;TH4Xrq8ozpz9XJuB1OHiOc8LuI9TYINrYRkr1n5gqzauM/+DgfzcWdbMvTZ5+bydv33dLn9y124+&#10;fmS37/HIPnoZTbbmBcknW/4iYtnSZWvJE+i09iQ+Jq8Y1SVUG8yH751kbzyRm+3uhbpG7kWYmVh2&#10;G/dJUQnMSGcD/ZzSvTQ2dtiFc+Ritx7ZtSsf49d4FV+xK3gsTFpZYYulJ+OZkoJ3ZhlssHOU/XAB&#10;LfNZNF4L5L1n4HMt8GtmPRd0ovfuxue4jrmRGehQ2Zdbx4kr2slTyIVPlpInUasogLOhVVRPs3c+&#10;LxrBhnrm+GXB/E6hFWvHA7vHFi/Mo02/C9N+5Fj2hXOw5Ykhu750zr747IH97lP6gPh73b3/EXnk&#10;DbRQ+P6IbcPCtTTfcp77RbMPhrSXncF7ibc1B3Px4jnHvy9eOo9/PRyce3Ce7zc1Rz2SvU4Me5bP&#10;nWHp7emFafoPdL0Tj1Cr7+Xn057Z0dvx9epi3+zn3iyDfUbFkdcFE3fugxPzfw5lj5HvWSTPR8dT&#10;Tyd2OHTkkO0N2ocmg71tN/o2lv9efzQce+DUB4kdQogXQtFP4Y0GyxZ/FuPW3pWQpn6GeLe/JadT&#10;q6Y2F0rNzh9+vT1gl9vXYhLjnL63gvOjgf99B7WCviHuc3Rdbr9sxEOZ/bCwTPUjOKsWfN2rB2bW&#10;A7+HaiH1zQ2waeqgvXCP1hr2CWnG4R8N/A+78bcaYLalY9b4UPfDP3hdC2y4uZP6CUsM3MuyOYNg&#10;3pV8zdpGGB2MvKy6wsWdpdRrK3i7jJhN+mVxlZISZhkWca2wxLLLitD283Y5b1cRr0onWEk8W08u&#10;JCbdhE7DsWnOQbHr/m5qPnBrvS1u3QUf7qK2q+fPnOb85Zxt5rUe7g1PE72tDRUwDHTj1XBm4uCq&#10;sgKrLiUeZlW5hTastNjNQy3lbCtkFZQSZxJj5rLy+VnKyvANI+7W/LAa9CI11KhrOAurqd9UwYQq&#10;q/h4VTleY+LneJZwzaiu3HeavoAz9Nyg+RifZg9mj9XMmdPomProjXKz1dEzedq7XY9ohaeZvasc&#10;DXS+q7Fllmifo4aWmelmdO88FGxBkWhVYQbxBfx+g/TTLD206eufWffUR1bWNs08qkkraZqz4oZ5&#10;5gQsWHnzInx5ySqaL1pK3iDa1lrYZQ0MsA3vP/TOHvq0Rm4Quz1Cg/YJM3PuM7/xEzxGrpIfjaLT&#10;kcYanu1ppY7GWVyNdh3G3DVInWhaPv74UuLLeHpmDv+rSb5fq9u3NWtQe3ds+kkLRPuxevM2/DMO&#10;kCOmuz6wfnKuYXLIwbFpzjn8CQfxHOG5crQ6ufze+fzNa+HaHf3UctEcNfAzNLZTpx+ZxjttjGsd&#10;ZttCnArTl+aqDo59qqjWDobGMds6wN5d8SE8erV9+D7a0VUb7H3e/s2rv7Vfob1Wb9kLz71or8Cs&#10;xa2ff+YX9vOn/jdd5/kc53Wl+fNP7H7Z2qqpqZrdde3M2JZsy5JlibIoSiIpJjETmQAIEDk2QiMS&#10;IBGIDCI3gEZGI3YjgwBIgmAAsxIlKljJaRxmPJ7dL7P7YX/P22yWvLX74dbbCQ2g+33vved3nvOc&#10;7/PcC7br1Z124tAxc6EjbKeWSH7qt8i3Xd0knlmj/wHz1QM8OW9vb1JTN0DuMNvCucZzuZblF/DN&#10;N1+zhi9QA59r+9gT7dy50/bu3UuPuxNc/8wfiVkOpx6gbqi1c5BrHH/aHOpHC2Gt8Ja39+FzcvAU&#10;c0iGw7o3rt+3r3/zZ/v17/8HvSs+439fpU7rGt/pDJ/zJb7PUnw4XMQ61JvCaFr7mLvm1sjlDuNd&#10;0eOw7Lb+caeforw8xI3FscWvpcPWSHKJZxMfcUyHUUt/HfT0gqmi7ZSntli2GLdYdwqcTEMcWpxa&#10;7yl9dMj3WlxZnFmPi50nEXeIR8vjRGxaWmsNsWzpr9WzRwxcrxfz1usTiVuk2w69v94v6xkrD75W&#10;PyP+7XBs/jflvDPdYtbyuq5y+jZmFfE/F6qe+hz/k57jNRzlIeJ4XcOh5Iud6eZv1uNwLfHrEK9+&#10;doRVOX0eQ0d+zmHYvDbkOyJddgm6bPFssWzVj1U3dsJhyYHWtxPLo8GuwccA3ba8eivwI6hkb3Ku&#10;lp9jb1Qojk1e34WPuLvyPHq4Rrx9mHOGlCfkmoNZj7HWa/ioD5pi7tfQ2qrarAHm9H7mIOlkGpvq&#10;nL4+8vEfQks4wvPKf3dpbWDPc4HvqEAxIlrshNg4i4mMdBh22Al8sY8dt2PvHnY02NJhB1l2kGeL&#10;aTsDxn3oCOyaof6P7x7FW4Q9s/xF1EPhyHHxHGrvw6PwxGY9ZKh+XuxGukNpESMj8cqOp14ID4vY&#10;BPK46LOT04mDc91cF5V2Dg+YmnrmYPrYN7Tig9LOvMs81E8tfQ/5tY4e4ilyaZ2eQfg22oa2TnR/&#10;9MlFw97FHO0hbvLAD+QT7uWzEfOXX5U+L31+M9Ma1MFKCzQ+YNOTw7YM07i+ueposNUD5DE8Wfps&#10;3X746D459m27Q+y7DYOTt6NqzzSub5GTv36FfcgVx19tg5hgldhA/tjrYtdwvGXihSX29Ytw60Ud&#10;2esHtfXSB9LXeg0vEn7+BvsX+Ys8gWN//s0v7bOvv0CL+Qi9GEyS99Eef3gSZgj/kcbtDHmhmIRE&#10;ct+Jjs+R9Nli2ap3LMGTz2HZ6NodjxFYttuNX3YpWo5zTVZaBs+mDiS/iJoF/EXSYCSJfAcJGeTF&#10;U+UzwtySDkPJKGGU8lgxPjBFxFMFsOdcjrwuxc3PsT8vqSdnrtpe+ExZHe/HHprfl5NH7isT9pKe&#10;j04evXQW/CWbeIH8oiuvhP2Qm/fKhGEnUGcWTf0ZnsOHIpgH6XfHXH7keJxFnya/kQKvyUZTlUc/&#10;yHy0MO4aKy2BIeeg547PtvhYasATyMucxcOJv1ssOzcXPiKGzf/nLkYjw3zrLlV9KNca17tYtpt5&#10;s5Q8lHxGQtrsJnKA0mWrp8NFYoljEfG2cw85mpMxfDbEvswj0mbnMR9klcrfv4K5i/lR78mcUA3L&#10;7pmgVhBN9vLN+0GPEY66L54duHrLYdfSZvvh2vLF9jsj1O+RI49Lk+3ossWXrwZ12SEPkBCfdjj3&#10;tZtBzg3HmV1DU4jPxNQKaytDt/VYiH0/49i83zOGfQ2fPN7ju8P5fVeCeu3FzaA2O8Sy/RvECbML&#10;6LH98OtJx2OkA27UPTVDT+Ipa/IOknPvsHIYaKv0B3CECa4FsezeCWqsuBZH2VcvcL4/+ORjxmNH&#10;my2PETHr5U16A8FVF6/iBQFDXIZrS6Pt9IdEiy0dtli3ekNe5vVOz0gev/4A3x9YtjTZDz55Yhs3&#10;7rKnHUE3ddHxFsnMId/KkNdOK/GjPyDd4gaeTNPkuPD1q1YeBi+ujNOwCObCmCN4GZxlP1JL3WIv&#10;tRD42TQQL8Ia1asvJv6002smnjxSbHwicxz8mvqTA+whDr573OHX0mGH/JXEsDV0X7rsiMh4dH4w&#10;xlR0ppmsdxzj4skPRZ3h8RRyTef4O7vZf8OyiONXr29RD/6JffOHP9nv/vI/7cm3vybfcNO8fA/9&#10;jBH2UTOX+azuMF998a09+uLXdu3hx7C9uzC9BSvH77mgotzq2tE2k09QruDOhx/gg4n3IePuY3qb&#10;kK9b4vOXh7Re09LLPoI9vLTbFcSgxdXkt4mVxU+lyRZX1NBt1WjnEcuLZUubLXatIU22w7SJ6XXU&#10;/eoGaoKaYDrEjeUN5IDIe6hvhqucujDWwCw4uasI3S1rfwexg6ebvXwrcURtqV26UGh9NfnmqXJZ&#10;b0Wq9Vem20BZjo2W59tkdan5Gy/YUludLfc028ZAh13hu7s+RS+SmSHbYKzNDNryzIAtzw6wxxsi&#10;5ziKj+U4OcZJ8o4TthQYp15+wlYXpmx9Gd98NNvX2MNvUgt8nXjx2sYqrw3W2awSpytvuQpjuXyZ&#10;x9eIadeltUIjyljZuMLAt4+xyP0A++TpxSX20POwHa4f1qnW/n48MjxoUDrRrLSQD2Nfwhqdyv9/&#10;lr1TPPxa4wz7tISnI5H9UQL7pEQ4a0IWnht55BPRSGWwJ83Iw5/bJW/uNPhMCnvMZOpk8OpAPyxe&#10;La9seWYr/+D0guSox5QHld+IvLKlwZY/tni3hh7XY/FJeCOkpTt8N+T98cz3I0e/G6YuFsEQ1w7d&#10;lz5bLFvHrAL1Vgh6kIj7KP8R9F2XHlID3TaPKVficotzB2sAgq8JerPLy6YCvb+82JUTaeY6HyK/&#10;tqCc26175mfOnGbeW7iOB9gj+vg8/pg8nPJ4+OveUH3HNnMH894VmMDtG/jhM/dwPWyST7vOkA5U&#10;vhBi1+o7FfTqhvWnpjzj2jE8Lk+IyHh8thh6nV4vDbe8QKvROTXDblSnLK83D99zN3Ftr9eLxglP&#10;aXx1xmHaOsqLRNptjWfeJDwu5u34bU8Hmbe4tjzlxLl96BxD2m71mQz5ksh3W/7bc8wZ6iEZGqoh&#10;0PAvrRKPqq5A/G89GJsur/L4CvmXRWf4F+He4oLMj9K6ihMGeI1+3jc9w55Tugl05/wfA+xR+/mf&#10;emHWPfDrbuLirg7qmS+hS2vDR5S5VTH9wFOuPdJPLTXn/Qi5AtV7qzY82DeSI7f7R+AM1FkMsS8b&#10;8uGXS6zlHRWzQAcF3x6bJi/Avk115b5ZfDSW2VOh314k37jEUK2+PGnX0Rypfn/rGv4AYj/oHld5&#10;3XKAuHwatoMO0TdA7TdzS+8lNH6wkkqYXw66/7OJ7Kmioy08HE00++KDhw7ZW7t3o1HaZT/fsYO+&#10;Yj+3n+141fEC2cFjb+Dhuo+98HHqeKMSmNfRI2blZeOrfZFadfJ2HfAPRg/szsPvbOX2OXJYOfk5&#10;+FMUor2gtpvfL71kAfdTM6VtTLD4s3HklqKpBYIpRR234xHswcPpXRNJL4Vo+NJp1hGGdCVHYJEn&#10;YfKnItGQ8HdrL77/IPHvnnfsjbfetr9/4QX73k9+bP/44k/thV+8ZrsO7EebEGmJmelcY254bBl7&#10;7G44xojNwsP0Oerz275F/5etdbSGdRYZdtheeA7d+ve/Z0cPvG3l7lwb8XYzb+IFTJ2LeoM6g893&#10;cgbfGvarE7NiVEFWPQ6zFsNWb4QJ+LT02hri1UOc74O6DnRNsPboqCG2reel4VaOKeSjHWDu1X2H&#10;cXM+T8zyXgE8STh3dS7rfNV5K7227rtZW55/8WcOy1b/R/UHSM/BA4+1THUgWsN0O4tjNkfNPZpn&#10;zsEynP4PrFlaz/Q+0mCXwjnkpVXB86XnqXmkRkS67PxiaaLZI5IHK0KrWVhFjdp5PLKJU6XVLlWO&#10;F313NXFNDet7Fdrj840dTtxYTpyoIR9tDfVmcV9Eq6whf2ziRTeMqJC5r7Ca+mJ+txtmLo92N6wo&#10;D32L6xwMvrLCyTsr91xYyWPkTbKr6RlTT41VTYVllLE/righh9yMT/cAHrQN9LGm1uDgXmec4JzK&#10;4/lOrsMA+p6bj9HyfPO53f/6M3ufPdb9e/fwyKCe5TIsB2Ytf5HxcTyVxOUmg7Um03zH0mbr+xri&#10;e62HqYlhl5ETP8dn09jWAo9kruCcG0RnpXmulblCNe95+fRAII8/Pb1o77/3hT3+6GtY9mfosx8S&#10;V93Hm3qTOWXaqivw5iwhP94ywBwyxzlHLyH/FnPoBnu6abRMHupByQWUdllFZR853ibq7NH+1dK3&#10;w4tmu23c3KVN6H7kg453ORqM+mZqTpi/VINfD5MsZr+TnZuDNqrYia8HBvvM75/ifydXxjUyAUvt&#10;7+vAJ6LX6df48MFNGD+8+eoa8eEmnpQwadaY+w/vUvOLrw/1g/LhHhsbhiG2wRX5WWJ09fNVz0vV&#10;AMvj5z6vU43EHYZqda8QY66sr3A+a04nz4gOSp7X6uE4zDUrz5B25rL6FvUoxeetmnO3Ct0Qx8qa&#10;oL46F1YdEx/DfHEAj9w3yMu9Zjvf2knua7fzWFQsPbLg1ZEcT0ZQi3oc7dmRg8T5h+x42HHmmkgY&#10;Nb40NZUwNzhDO/0B+Z0d/A8amuu6+3uIyTv4W/gMea4JHl3F31PC+VTEz+rv0c/qOc+Acpea18mp&#10;8ZnKz0R9KSeZf/R/jUywvsAwvCNe/j98Obg9yOuHx5n/+Z/lOTfhx3d1hZ+bDx4nA+hgYdY+P89x&#10;22HYk3h7MMSuPYNoqvupVZdW++no4NjuaXXyjOLkYv7SpzexLoRGo1h6fTV7cs4PHr9EntIZLY30&#10;G2tkvWvinGy3QfKWyuV6WfeHiX/GWCM1Roep92VMcJ2o5/HEGPmGp4+PDPEctyfx2Jv04XXG6/Tz&#10;XXyO3f0d9GBl3ejtpHcFfZr527roy9jJ3+HpQJMHC+hkn9GJTqJd624nmmz49CXWW/UgbuV9OojJ&#10;BkeYV30z7CnwzNCRuGcc/4zxSdZz6tn7+Rt62KOMTEywpkrbz7W9usQ5xmunyCHPTjGn0o8HVjuP&#10;RmoehjuzuIbHP/vYviGYOT0rGtvtQlMb2tcLMDv1w6MGBc5ViveA9F5n8/FdyIcZoq/LqkLHMrBg&#10;Y+vv2+zW59Y/f99qetasom2RGPqq1XZt4qt0Ha3LLTTaj/CL+xwt7zfs9e5bdvmMJReMcJwmppmg&#10;V4Z6Z2zTB+crvCz+2e4//gMahW9t6epD8qer+IUEbGAqwOcxZA0d5M/h7oEV9gQ377Dfo1cTY+Pm&#10;XTRWq8TjV/C/vEZvp1lr5vOrQ1NfjY49i/34PvjY4VNh1BaWUr/t4TwjNiPvPzFDrpb8g/ZGqxtX&#10;0InjH8xcUo0mp5X9qTwV+4ZGOeepPW3j++nsZX6hHrWzn7mGI6Oljfwlc38mjP/I8Rh7fRf9q3/0&#10;kj3/9z+wl3/8or2za7ft2UkO+ycvOR5or/70ZXsTZn3w7X12cDf+2K++bi8+94K9+MMfW/TJCOql&#10;iJWo3fHB7FfZD17bXGZO2cI37D7zEr5RW5edMcJ+K4+YISzsqKUkn6FmvtrxdZfWMycL/SJeCwf3&#10;U+uFXvX4UTG+GLRasVZSXst+IdiLW2wlDc6TkU1+HsZz4HA4fDCCGuUzxMplzLU+2773kX39qz/Z&#10;40/5Xlav46W1yPdBfA5LSc4tJldA3yG0gql5pQ4/9U7MkX/A16UHf61LHmp1Bxw/LOWH1QMygXxn&#10;ch78ibyz2LW8RsS0dZRftrTYelw9H+V3oXooF5xV3iLSbidmw6WJq5JY78WexZlDvRvVv1G3xZil&#10;nxbvFpcWs/7/DcczBC7t6Ljz8e904U1IbKzekRnUMDt9K2Hl8hRxeDbnkB4X+3a02Twnjp7LniMd&#10;balYdi68SjxbbFuPaWTBs/S4nneVyQ/7onNfj+v5jEL03TxfWIlWG9b9bMCt5Zn9V4Pnn2m20XSK&#10;eYtth3h2+VNt9kXyCfWMWvYpF/QYrLu8Sr3n0JspL0+dWTn7kVJy+yXsi4rZD5VRk1YDN2jrpd7F&#10;x75gDh8R5hIxWPXUCXkSOr12uD/E+tVL7q6zW316VENSR+6Q+rDOVmIMakKY93vZKzQ0XaT/HrFh&#10;NjXNKTDsuHiTFjsmItKiwsIt/ORJO8l5evQQ5+uRI46niO6LbWvotvTaR989jGf2u/BrvESOMeDX&#10;R9nrH+Pnj586ZSfCwtBiS4/NHjsKTW1MPCwSPUn0GaeG/lTYacdf5PRpYr5EaogT6VMMx06F5bjw&#10;FCmDu9agxW5kn9fShs83ObRW5p4OPJjEsQdGfM5tPdbp8TL30gO1VyxbnzF7zot4OxFDeVkLxmC+&#10;4wz5sqxvrDr5btV3qbbi2jW4A7VXfj9+liO9NgKnmpkaxtNswd5Hg6B8+pNPH9snTz6yDz5iH8d+&#10;QloVjXv34WbkwUMs2+HZ3BfP1v5lbYP6rrUlmMdlxzN7jXVhaR7NHznngNYDDdZs6bEDc+hYlqgt&#10;4+/TXkW9oh988NA+/eoze/Il+8ZPPiTXiNaMNWV+jVpgGJM0Dg3sC8ULxLKlpTsLbxDHljbSxfUr&#10;ll2MZ468sjVK8NJxWG4ht0uoISinlqAULTHXSDZzR6aL65/9Y6byVTDts1nklDKZF9BCp+dVwfRq&#10;iOerYBrn0ehVELcXEdOXoOvDe6gAjcg5mFRVN/qGTmKzRvL84oJ6fzx8XBXwbHJbqcwbydSEMJJT&#10;8R5Jy6d3dA69kDLsRCQ617Cz1O6izWYcOwUbjEi2iGj4SQLcJY2a3Gx02S60LfDrtBS4Tjz6cTi3&#10;hlj2mTj4yxm0hvBsabOzsuAeLmKLAuYy8oX5bmoyuN5dXOs5jAKu99IL9JEn/ySWXUw+qojruIr1&#10;ZGQCvQR5wxrqW46GxTp9gg8ej4Zzwu/g/rnkvXLQdqeTB1M/yNPpcH08WqTTrusmtzSL7v72Q8fb&#10;4TJeYLq9cgvPxi3qnza3YdQ3YS2wlWu3WTe3OWrctrmr+MnAuoN8O8i2pYOWntq/juYaPiOttYbu&#10;h7TZ0mvruZnL1C2xRk8pT8xwWDav/X+xbGmvpen+LsMOcWtpwB1evo53MK8Tx3ZYNsx7lj1Mr3/B&#10;LlFP1jg4as34i3SxH+qjJ5dnJmBto+NW19tPP2Lq8diXjZPfFcseZi7rGaeWdpg5CT+I8cU5dJL0&#10;P38PL8+H9x3fEHFqMVbpJsWyF8S0nzLroE/2XXSVeFxfWYe3UlPJcxu32edv37bN+3iMvPfIbr/3&#10;AZ6475OL2IJ1dcILOG/4/otK2VcxymHbLa1d5ALnqdNfRp8zQh9udFPw6aTUeHSWzHfR+/FD3Qeb&#10;CiPOz2SuLiJPI87GdZYG20o7y7lJj9uT9FGHHUQyl544gY/IwSP4KB2y/fvfdfoDiFsfxFtk/4Fg&#10;vwDps+U9ol6Q0THoW87iBeGC2brx1+S6kxZbPDsjExaGBqurG20JMaG8Rec31tGvP7RPvv3Wvvz9&#10;Hx39ub5375QfvXuA+nF0ASv4Pd+A6X/yFVqqL6gHuA/Xu+N4kJXVNTlMeorvQ74uT7792v7p3/5i&#10;v/3XP9sXv/sN979Bz/4pv+O+408+ATtoZR2quUTNAlyvnM9IPc0y5UkFA1DsL58RxfCqs5YWuxj9&#10;gm7rGNJlSzcrHlCGhlbxv4b0bHqstB5/oPJyJ9+dAFNNyKQeKx2fxXT6IcJG3SUlsLAW62c966yF&#10;wxem2UVXgnWXJDmjKy/Set2x1p0eZT2p0daXFWdD+UnmK82y6epCW2wst8X2KlvpqrXV/gZbGWiy&#10;RUaAMTfYZLMjLTY33mYLk522ONNjS1MeW5rotZXJfrsM8173D9tVYqTNpSnbWpm1rctztrkSsLV5&#10;apAZq+RkgsMP+4ahcU6vLuIXuyiOiO6V6/EyeaON6/jgbOGhw3GZ+/Ncq35yTROLq84YX1h1chH9&#10;0wHrGKX/KLFBNWvfuRZylrCL3CryMRfY/1OvlQFLSSkutoR8cW76imQw7+WipXKRy4NhJ+eR+2Ok&#10;5qc5I42jhnomil9Lf+jU08NrQn7nWjekfQ55aesovqPXi3uLc8uTJMi3eX/4eXImcy183PHK5vZ3&#10;ddnSXotd52oUSY8dGkGfbDFt9XrIZ8+Z52gZiW9g2M6Ab7t4TAy7AGakEard11Hn13mYjrT9HjQv&#10;qnHtpa5zamPLVrYf2PLt+zbHfLXA571+7z3yifjwLCyRL4C1Ej+ubN0gbyNvxvvMleiYmWdUF6L5&#10;5SaPbTKXiKvJk/uNvXuYC6LwFoJdXaCPAxw+5J0tL295eEqnHfTSDn4m8l1JSsc7gvX5PCyrHT2+&#10;GHYbMZHY9qVO2O6A1/Eekf5vEO22VzwY3aKGbot1O1wbBuQwaziPjkF+TR9oNN1jMKPRSbFweJ/z&#10;nHj3jOMTMgXbnoYVqtbfLwYIb5qep7fpAryaMcN5N7t02Tnq9hTPTc0Ttz59jZ4LcH7Oc/4urBHb&#10;cZxbVS5mHa8POCGf5xwjAPv247EzTSzn8+FhAd8eHOB/gWt7iKc9MOxeYmv1xeolvnMGt/t0X5/L&#10;AOyb4RlEfwAL6h0Wz+5zeLYXfj3AGBz3wrLhAhPwiRlpteHoPurDR9GPTQ7CLvHeZh/n94+hmRzH&#10;52LC8dJfVR5qDQ3S1WU0w8RuG+zJ1hZg2ly/izO2Qn3Gst/3V2NM34WXfl4eagDb4ULMTxWV5KiZ&#10;89IyON+T6ecSF+fw4sOwYvlM7dqzh1z3bvon7LP92hdTr3MqGm/KlATYjRs+Rk/1WnqENNby3VPb&#10;3UZesIqYhOtVr0nNTHHyo4UlBeyd8NYrwDsbb6AzSdTrnGGPnkC/4PB3qdF/E0/ZX9ju/buoXTuE&#10;BgQPrJx09ljULcCjnaF8FfmWePQNkVH0mDyOt99+OPzbe+2/Pve8/efvfc/+49/+rf2Hv/kb+0//&#10;5e/se8/90F587VV7a596qR1EW3La0vndrvwsfOjyqJ0r53tssUFvJz1KMmz/XuLlH/2DvbHjRTsT&#10;E2Y150vQ37fxPJ6oHtgUoxeeNTiEzwxr/fiENPVBna68RGY4F6eZG50hBqpzk5yLeLZ4p1i2vCjE&#10;r0c4x3VffWL0mPa9ep3yTLMMHR2PEt5jFn3gEDXv6gmq29Nzi+Q58DF5OvpHxpx6k//+w+ftH3/0&#10;E7x7Dzv3lcPTfKj1LOSZpVqQzLxg7UcROcXKWny44NgX0AFV1LBPYM1TLYn4dTA3q3gObk3+Vmuh&#10;m5jUzVxRWA2/Ps9ekzUzp1xxMjpp8pSVTWglmbvqOpW/9FCPRA6zEW4N85EeSqOU/ajiyBI0T3nM&#10;/fnVxJisAw7LRosdZNn0aIGNa5SRN3NXBb3A8iv1+yt4H9bhKv4mchQuGGJ+HbmTGmL7SuL/klz2&#10;qoX4uTaxvyBfRu1SeRV7kMIc5v0Uyy5ywdjr2KcN2+wmev0n1Kb+7mvb/vITe++jD+zunTt29So5&#10;2uVlejXOUyOMR63mLcYYc6f8/xdW6BF0LVjDJE12ubQCfA6l5MMvNNZbAznyVliutLlevBY0n12C&#10;+xTxGapffBW91H3swx88+BQd0RO7deOxXVnHH2oJ/eQ0+x7PHHWZ/VZWil9zA9yvjxzfLCw7cANd&#10;9Trx4xR9k/rwUmxjb8ce/1wvsUizpWZQy1PVz3U4wV4fjlOEnqySfH19L/E6PBM9VB055XK+30zq&#10;gOISyCklJqKHcTv9cKULG4VDK/ZuJ+auhNEWFmRTa1pknXyeQ8xlXnTFY2Nou4nvFtgPLLHnktZJ&#10;fFq1u6qRvlhXg56o2C7wHamOWn0RxL232P+q14F6IiyxPi1RYyLf+SnixyF+rzTDLeT365qodYMR&#10;V/DzRbxPfhFaoVzqq9KSLf7sGTudgB/1mVhGnKO/Tkhhv4neOu5sPLmwU2iG0FvCs99gvHPwHWKu&#10;Y+S8qeVCn51frHlIaz97C3JqGsqvuZhr2vAk6Ict+ODPs+jJ/QvkmQJam7jW0YLrOEZOa3gcP2nx&#10;CT6LbuYE9VnogsdKi983CMPmuaGxQRigYnXmdX5uEh2wM+DY0gWH3lO39bg05xq6r9+lPsRjU2ib&#10;Yda+WW7PDONfAO/2wb1H5R3CGjREzdAAv9sLc+9l/e1G191F/4eno5Wjhu7XUWPScAkdId9rC9xY&#10;8/WzwWOtzN1iK13dzHWwvh6OXbDlzvYgYx6CY0+QI5V3yChr+Ngo/5fyO+w7fDBscexJmOcUa7aY&#10;tZ6X7/bwYPD149wfgV0MsAZ5+5T7ll6c2qZx9gZw/05+3+AAuV4vGj10JqPkgyd5z+D70ZeINVhj&#10;BF3RyDT5QfQSAwz1eZnyk1daYh1fptf9PJqKOfy4Fi4zVvns5hzPkIExn5P3u871fZs90SrX7xAM&#10;pZW1uoX6DY+u0xnN38RfxBqTvI98oBtgsuLYFYyqS93MebXkyvDdrMI7t66d2pJuK23yWEWr1xr6&#10;p617ctW6Zm+ab/NTC2z/yvoXP7Si5oAlFAyYqybA3ncbf8p7Vt50Az+l69TdPUADhW575V/MM/El&#10;77tmZwsmLcU9DZP0Mmd10T+MXP3yE7v7wb+hz/kTMeGXxL93YNgr1jM6i2fSKL6KLXiSnLcq5uDe&#10;YR/rBzEkuuzLxN6X0WzNbqyhPduye08+tk3iIPV3GPHD8ll72vv7LBntiPQLpecrYU74HvSwt+ln&#10;38Lw9PE9jQzBflatoQV+Xwl3KC4iH0rPUeb9WtaQ8+Q+C9nX5uS7rRydcDU5yvomvHNbqNls6mDO&#10;a2buq2T9hiGfPG178Ah569UddvLgIcs6Sy3E6VjbR23R2zvYB7y2046ztp+JjLGzMXF28tAR+8VL&#10;r9gL33/Osuk/18/6MgQ38xGjyyPg1u01tJl3qRn5gDmbfnpcF8NcHw31lWgA4dNH91t0JLrruAgr&#10;pC40n5jidCQx7Tu7bd/uN+3w/nfs8IED5MYPo9U6hS7RbbXkWqtrW+ErFTAd6pkT+Zk4eoYcw2sz&#10;PA4GyNyZkG7FsJbR8QA5OrwGvvwtxyes8ct2yTMMc7mILzd92lLQN3NMyMA/sPQC/YiGqRv247k1&#10;gS4bLyn0ZxVNzU69Uybr7+k0dDzwbLFr8ekM6qh0dLTYZfAe+LVYtryxxbB1P7cM3gvjT3LJjyTI&#10;ss/Cm0O6aemyxbDld53DOuRwbLi0mHSITUubHRpi3NJsa4hhi0uno8ER1/6ud4mYdSacW8za4djc&#10;dl4LJw89J9adS2yXjeY/DWaRBa/KLRHLrnb4dQYMI1OP8VnmwzBcZYrH4c8VcDZuZxfB6WFdYtnZ&#10;xeTPeU0ujEpDOm1puDWese2nt0MeI/lcsxrSeYtvO14j7EHK+Y6l6Wxo6YZlk6u6iCabvo7yfSg6&#10;h0aU60mjsKzC2QNVcK7XtVJHTczTx3qlnljyRx7WPo46wAnm+mCfDNaLcfbbaDu64Ndt7coRMg+T&#10;V29qJtdJ/aKHNaOf9cLjgQe34NdZidYkFwaTRO+EuCDDjjwVbhEnTzl67NDtk0fxuH73sOOTHcYe&#10;OFzPnwzjNXptmIWfkJc2NRa87sgJ8jOMoyfQcYtjh51ytCCnIvCBjYiysMho6uaJ8+KpVYplXx1N&#10;zX54jNMDLSw81uLi6HuVjD8ODDAzBy02GsRz5O3quK7buvpYr/Gr6sefyouHSD+3vfzPMLPeAfr7&#10;sA9sbCUX6SHWGWGvO0GNBmtBXTOsBu1gDaO5ndylh/oe6pf87Ce24MEfPn4fr7fHHB+yP7qF1xu9&#10;vubRfwxrH34Jn8dO+i6MocG+5/Drj5/gmc346GP2cR88sEfvy3vkgfPc9l1y7XduoNHmuH2Dftn0&#10;CLmJ/5n0P1epA9ugj9Eaezn2I/IYWYCni2H70aqEWLb814I9j+gLcm3drm5dteu3mUfJyT/+nP7b&#10;sPR7/L4lOPck/8Ms+xnt4Qd99DBgryz9V2xSslN37eL6ERMQG1AfGjfXbBEsW17ZIZ4tjpeXxzVd&#10;QI6qkJxPHow5hzoLuHUKOap0ru9MzQvkTXNL2AOfg+1WMLeWtsA8GnldLXuhGvY11eiOLqBRqyKu&#10;r0Vj14RGvJ3zuIvf20Fs1QxT57oowku6EFblgoVnwqtS8AJJgkGfhZMnMzckozVMLkTrV4gWkH6v&#10;PK4RzzjDSOCxRJ7X61JSyW1lkNvKYr5KL7akxFw7HZ1qURFJDM6xKLSxMfiYxlIPH4+ekDk1CW+U&#10;VJi29ODpmeTdcvERZJ0Qy3bBtOWXXcZaK5atHpBFlcQKXP9i2cM+Yqb5dWLQVvqWnLbX36Ze9wRr&#10;Ria6nUJ6+jA/qMYjKbfYTjOHRySp3iSPmAV/+25y4H60mn/Fsh8FWTba7PlN9uJXbjqeIg7L3tx2&#10;+HaIZwf+imeLa994xrIdVg1TEK8OcWox5xl4taPFhl9PLq054xnLhpv93yxbXhSOR/bVp/4i18S1&#10;g9pseYuEdOA6imGv3Ah6jOhnplevOCy7ayoAw4ZPUz/lJXYcgIX0ozft4npsHR61VuKXXmLQUfby&#10;6v04yJ6gm/192xD1FCPUBDKvBdapdYdHyyNbHFveIdJnS2ut+9Jpr+AFIF32Vee5uw63lj+A2K6Y&#10;tni2dNrqD+lotLfvUGNGboDP6GKzzkfmWL6vEr6bohJ6cJOvuNTWzZyKdyj6xk72aaXl5HComzx9&#10;hrxeLD3TT6p3+qt24NgbaFHwRE0Kp+6B56I17x0gN30I//899Gd8BzZ9yA5Tq3KAfcWePe/Ynt0w&#10;DfpliGHLL+TwkVMOvw7qs486HkuqTzl5KsbOJKRyPZYSZ+maLOOcZS+A30hqWo6jS/IOoBFmP+l8&#10;BjD8bXTUT371K/vin35vDz79jPOC2m/2qiPz5LiUw0CXPXcNrQF7hfV7j/FcuGXjK9etqd9HDM2e&#10;m72vPt8vfvsb+82f/8X+8r//3f71f/07Ou9/tW/++Ad6O6Hn/vQTJ78gvxGx7MqGemLratY31S6x&#10;HrvxFEU/W8DaW17Ffqy+CZ0N8XkT/jr1jWh2YNdVxOwc9bwYt5t1Tlo2Dd122Dc+x9o7JLrQCuE9&#10;FpmEXwO1QnHJ1NenZVB/kYe3/nkbkJ6x+aI1FGVZeVKEnUs4Ya1ZEdaeE2XtaUetM+O4eZJPWl/S&#10;KfOmhttARrQN58TacEGi+YpTbKw83cYrMsxXg69rXb6NXcyzQcZQXZ55GwpssMltg63FNtRWar7O&#10;8zbbU2f+3nqb8zbb4tAlWxntsjUfmqspr21Mo+tG87MEX1uGpy1PjsC8x22NOsx14rk1NEUaq8z3&#10;81wTc4yAhvSCjNnAIvpZYoGnQ3xwgetzgZzEIvmqefbVs1zLuoZH5+AzswvWQ56oi7qHduKh5sFh&#10;q/PQKxomWgJnyyeOzamgp1wR+X83dW6M9CL00MX4Z8Mrskpd5NyCI7MAPTR7MnFs5SGe6RBh2uqz&#10;oKHnxLUdvpP71N8jmx7M8GxHu52ZjbYbBgerFbPVGqQhni3v6LTcbNaDXMdLpIBzRbVD4tqZ+azz&#10;eWi2+U7FteUdrh5RbvachaUayi1qiF3rXNEaxpHn9XeJuavuX6+vhOk0t8uPYgz91gLaoQ1yZeiE&#10;buCRuP3Q5qkXnWRO9HE9TPBZ9nKdV7NnUH3/RRjqMiz7w6++4vr51Jl7Frm+lFO78eih3XoavzV1&#10;tNuJqEh76bUdjt5amsJmHlN/K/3tecQo8k4Rv5cHifpdBvn9U1ZfkE/u1E1tei37FPZixEEdzDOt&#10;vEdbF0yXWFV+2vIh8TJP9nNdSrvdx7F/kFwoMeMgnNvxJiHuHSbuHSJmHSQuHhxlcNR9Pa4h/4/g&#10;kCYSFsi8Jq2QmPbM3Bzx6gK1ANR18XmN++mdxvAxJubg18RzqpWdXcYXh6OGn3Vkjs9O9bMLypnC&#10;svWYeqHOw7NX1qlpv7LJXod5+xoeUNQdLKOBnYdvzxIXT02iFxyHN3DOqo56eID/SXy7C6YBK2pD&#10;+9jCfq2R/WsTGjP1JLjUI9YgzVwwfg9ptKXPHhyTThv+z215do5M4JkHx/ZNj3AtwbHZt2kE/GM2&#10;F/Cxr6O+YmEKjxH6wuIftLbip0buOwPOrZqLDWf47coyg+eXWKcW2GPNw0fn4Kaz6IGlF1XvL30n&#10;+o7auvACIbd3oZbcKJwym+tKPuqKccNi6P0byX6ZenrlOwuL84lZuQ5UywO71khKTWSvfNz27H/b&#10;3t67y/ahhT12Eg9Z2HBMfFSQX8dF4QGg9QYuHiXNyD57C478yusv2c92vICe8hU82PZSFxSBR0CS&#10;4y2UDcfKzCJflc7+h7g3OiaW/bbyq4epDz5gz//8Vfv+z15Gl/2S0/PquZdftp9yfr/yJt4pe/lb&#10;9u9Fn6m/6U305ztsx2sv2c43fm4nWe9SU2ItKvyw7Xztp7bj5R8T3+6y5DNRVlFagF8hnB6dZs0F&#10;co11VdSy41ULgxkiZ61eojoflVeRjnpxbc2Wr7Bew0EX1znH0O06vRtZy6WvDmmv1e9RPtljM5zX&#10;DNUjimXLa0SvCflnS5etMemf5zqAmZNXkc+IUz8wy8+jO9TjHeTWw0/H2X/7hx/gx/Jj6v+OsKan&#10;OvNaaO7LL6FfVIHqjagrITaVj5G7XGucfIzoLQGvLmU9yicOLUSvVV5dHdTeNbLm8XxxBfNYmfz/&#10;+b45L3IrYBbniF2ZB7MZrgrmNH6mnDXyfHOr1bTRYxlNjlh2RSPzeQ1+k8SI0kQpjhTTdnM/p5IY&#10;HE1ZHrnMfHFt1tZ8csF559Fl8TtdlZUwb/TZsOxC2HkhHFsMWyy7CO1//jnyhCXozGvRgFWgZXNn&#10;WGxWArXPKU5vkNmlGbt+8wrX0hjzUxPMpRrO3EjfDOpVV8nLbm/iL4J3229/aTc/5/jh+89Ytnrd&#10;S5ctf5ERrnPVaajWRN77V2/gvyjdAZqDTuY/5QNdrAdi2dXN9Ny7hA8C2lInVmOfIX/+Sx30tsSz&#10;RX1bC4sr4Dtd+IXIw4Q6p2XywIzZ6atwvoA1Nw7Z+XMd9JJv5XvAP7Jb8yP1ZL7LxIwLxIg+O1/t&#10;tbJzHmfUNYxbxYV+GC2fc1k7124733ctax2a5Vr65HjotQRLV3/qhla+Dz7bs2lp5K3gMgzlis4z&#10;/9fVSyuGf0QfGjK45gXO+8wM/KbILWVyLRaTB1B9tHI5k9QX+GCBw+TI5OEvf9A+bx81gBe4ZnWt&#10;phCH5cKzz6PBxQt50IvXHbXIjfTYu8jeijmmqpbzj++ylPOpoJh12kW+gfx1YgpcOhFmDauOief6&#10;jI0x9Xc7GYGmLBy9RESYhXE/MoZY/EwssV4GMWI+DKLMGdJX6764dTHniLTb0lT3DymHiBcp7FT1&#10;I/LIlm+2/LIbWhr4bMlVodfX+TLDnkdDXhQTsGgNMWcdx2EW8qpQL4RhWKxuh34mAP+encMrlZ/V&#10;0e8wcXyE54OP6f0m4dV6H/Fs/ZwPdq331PsNjHiZi+Upiq6/l34IxO9tnla0svDnbpgIftktnTBp&#10;jQ7y3ozv3m/iflMHfQ3btZdgcLu5nX6GnPdN7fwsa1JrF+8HY+lgXZJ/dE+vhvw+8OGGxQ+jEx/h&#10;7xjhOEx+Y4TPbXJ8mDwLumpyuroeRlmrtQb6fPw/k8yDXCezrMuzs+Sa0fAqB6THp9D3znBf9Q26&#10;PQGP1vo5xPw5wHsO+kZgH+IiPbwXnzHXmJj4LD+zvLhka2v4Ki1TW0UeL6C6FPZEAdZs+UyOL63a&#10;aGCZHDCPL7GWr+DDQ2w7OXeZOZZYcY7n0fV4x6Y5BvDa2LYPPv+lPf7lV3btzl160OKtyJpd08Jn&#10;C1+fCLBHWCAGhYtP8PPS1/aOEweOzsCbA3hILuIRMgaLHqbXrBdvpG5ycZ1W0iiOHbB+/00bX31g&#10;M1tf2tLDP1rg9u+sbeKBpVf4LCqD3FL1kjV7H6O/+dIuXHrAnLkFw7xPb50v0Ov8CZb9jRXXbVG3&#10;6Lfkwhni7140Bfj1np+2sdn37frdfyYO/Jr49iN6CN2wXt+C1XcNMD+iB2H/mMZ+NxvmKD/v/jH8&#10;BlfUD0c6E/RaN4g1t29S3/s+npXEkBvklDY36L2E5vv6VTSm/C9cgw2t5D84RxqayX2gExV/E4vr&#10;4VwZ5/yspPYkFX1HeHTQ8z0hmTVa+VHWldR0/J0SkpjjyqzyAnlS6m1qyGM2wr48fSPEpIvMo+iR&#10;YYdF7NcLMzOtCu1KA2tPWV6eRRw5Sp+Pn9ubr+yg58d+S4k7Y5lJKRZx9ITtfPlVe+EHz1uWw7Lx&#10;V+/mPO0l5iNO/uobehw8wqvzyhzxL7rPauXR0I24Uu10zEk7dmSfHT64x04cO4DfsDjfIdu963V7&#10;7eUX7fVXXrZ9b+2CZ+/HJ1MemaeoHSaPnk8NEExF9fZxZ4jhYNcRkQn0iIqiTjnWGeERaL9SctCL&#10;4XWyeMU++RQN1e//Qh+LR+Rc5q0S7WpqLt7SaXgrwrLFtFNdxXi00O/PO0bd0DS9Izif2j30meA7&#10;VMyY6yJexH+R/o9i2dJei1PLV0RDmmyHZcO2xbL1vTs+2cQVYtnyIZG3tsOziXNCLFq8WVrs/8PV&#10;eUZXeWVpev+ZNb+mZ/XqNTXL3VWrq7pcZbdxOeEcsY1twIBlckYSSCIJCQUklAMoARIo55xzuAoo&#10;BxSQBIhoMBhjG9vV7ipXmhpXV8/UzPN+Qi66f5z13Xt1daV77/eds8+z3/1uaafFpOXNLc9rcewF&#10;bi3uLa21PEX0HPFu8WixaWdwW4+pp6Tjja3n3B/qMbnwvPnn/PX3F1h3AHod3xDWlHCx7BRniE0H&#10;RspzBI4dRw3WMbzGjlKjdf8YGnsClo3OKQwvEkZgBHyP35XvyMIQs5IGc4FrO0xb/Fo5pwfGg7ps&#10;xzcblp2Slo3/VhY9Q9njc74eS8LfAV1VRDTsn/d0GB4QQeyTwHp1ir1SUbm8DfDwJIfS7GojVwZn&#10;baCmsoF4vUkeGbXW0MDeh5q+LPySUlPx8GKks8/P5r78REuYa6ulaynB7z8t2SLZ2x709bHdxMU7&#10;dxAXb4Q7r6PGfS0e2OuoU9xEneIWsertnLub0WWvh1lvc+67b91hHtvczXM72hCGbu/kMT13E9qT&#10;jVvxfN16X4tNTaN642x3pz6JGNpjlxf5GHwI8dgXzxbLls/I5i28hruP7YP9yWsiAh4Yz+d4HNaf&#10;mV1EfMC+p4a9AzUw1XV46zHXVNehP4KP1TC/l1RUMofQz4C9vHoNK5cvzZH0RxXM+/nkxtLJWcun&#10;ULVN6nOh/PHQSL/DoL/+l8/t088+ps5CvRxVI4d2o54cbinaEnK3zbCK8xfPoc2+AMfGs/pj8ewr&#10;8OxLzrh+47LdvHWNvNK0My7MTTvPn57F1+ycePYwnkT0lBui5rwHbxG+S4djw7Bb9d0yHJ4Nm1Ye&#10;Xv3eB4eoWxfHnhxzPEbEsq/BsdX38dzFGfYAXdRHsV8lplfNZRZ7YtVvy6PTw8fHqYtU/6sYzi35&#10;9qnvuno/imNHwcjkLyJddlQsfiJhxOK6RsLIX4ljMxccQJvix/UcxPUWFoeeIykNTyl0DqVt1GCh&#10;Ac9oZD9WwX6skO+sgHkrn/17Ptq8PLR++l8K2ceXoL/TKCY+5LHDWfBiNLFhOezzTxN7wcF90XTv&#10;iyX+imEup6ZkbzQ6P3JkfnHM+8wxQeggDlM7AfsOCE6gXoXHAuKYB/Eegmv7+jKHwLQP7Id1ewWQ&#10;Q8SPYTt997Yxf27z4TY13+5w7QWmzVy7dx86BV/0Bf6wmyBdc8TTsOwj0XxGsGvpscWy5TMSoXwU&#10;17bqfKrJITa09PC+U9GKe6K9ou8pc7Mv52xIFNpu5gjps+U5smPvIdvqzXrgF0L+7zh1ScQwrPG9&#10;kw/qssWyLzqa2c6xaZP2Wv4h0mh3wrY1xLh1/6/67Cnneer96Oiy4QriyGLWjXAHDUd/DbMR+2qA&#10;QdTfH7r9V5aNnxeszPEXgZfp+L1vtu4PwdCGF5g2PBuWLS22HutGR+pwbDSOep7+thhbMRykDH5a&#10;zf06YiaNGvaQFbCMUvaQRegCSojbymEp8hip5HwvJa4Xy85inssgZk4nLislL6Oct/ya5Xs9AU+a&#10;RvczzX5pAr40OjszP87fP8JhpcEW25b3iLxIXKzTncPEcsQcvcQbvaP4bcOnWojr1G8wRAyMtS6K&#10;NS6SdS0JxlpYVMQeSYyikv4neDqE+LEX2IIH9kpbs3kJvZifx1vzCXt96RP27ooX4A6v2kq3N9jn&#10;v27vLnuF3owc33sDbv0uDHsl7HqVrVyBNu+9ZRx5Dbe1jo+I9NeqRdFRPSDn/bOp3VyPpnvzTkeX&#10;HROr/VGmHUs4YX7+eNa7e6PP9iPOSGUPhBfIBLreGXyN5sil3bltn337K7sHe75y9y4eCuPo3eFU&#10;nANN/aMwPfIag2jbZ67C9Kiv6xy2kpY+O5ZVhgd1Jj25G2HVN+1f//i/7Fff/dH+8H//j/3xL3+x&#10;b//0nX31u9/Asu85vi/SZrfAHlJzsx2GfYQ9uXpJaYSxvxfHjkVnLX6tXo45aF41dPtUFrWDpzMd&#10;n2w9R/w6JIL8GPNLKPk2/a5qtzVXBXN7P3OP10F8/w8Qm/j6wXr80aWjc4qMtMyTJ6xDe6e0JEsL&#10;9LbYnR/Y0R0rLW//Giv132TlBz5wRqPvOms9uMEZLX4brRnG3XBoozUyagI0Nlld6HarC3e3mvCd&#10;VsEoD99hJRE7rTRyp5VEe1hpjKdVxe+x+gQ/a0w8ZE3JQdZ6MsTa0iLMlR5tnZnx1pl9zHryU2yw&#10;NMNGKrJtrLbIJhvLbKq5yqZaqm0StjbeVGWjMO5u1iyNLvYq3bC9brhKN7rB7hbWhFY8plrhZjDt&#10;bq6jHq7fXq5t+bef6RulBg+G2IOGBv1Lj+oUGF2c7y7O91Z0Hw3dnVbVrmsKzx7ig9Ml6PzYd6Wg&#10;JUrMTrN4zumo1AT6fKF7ToJlHMN3iu9N30Vo1Lynq1i29IgLPiPi1botfbb02NJlS5/9oEbb+Rmx&#10;nbj1/GA/jn7en/21NMvSW6uvo3hvBOeMWLbDfHmOnidvEbFscezIeHKCYZwXaCdCiDlD4Rcauq3H&#10;gvlZ0BFiP+oBdVRP4zhif/mOFZLjrm9B7wZvHT7LHDqOn9P0JXoIzVkr+5I6Pr/ankGrpgY2o7wa&#10;7/6TMB84W3mVDc2ytt/7Ek/528x1o8w99PecmHA8R/rhL+Jl0hCuXr+OfnpvOvpseWcXwzJPZpL3&#10;hBmpV0UI71PvWyxbGm69d71fvbdw2JVqClJOnmSvjT6svMw55sCx1V9MLFsc2+HX5bw2P9djGnpM&#10;PFtaRfltl1XXwu2riQ8rYQ3lzigsIxfIY/pZZZ1qsRUrNjq3K9BWzT8mpg3PJr/Y4kJfxOdVyZ61&#10;qplepa3dVku+tZ59bBPnWAvnWusZ8qHcdu6zv2vnPHQN4G2l/Aq5gkY+Sz2/0TXPvrUH7GH96Ge9&#10;6B8ZpyaZGh7WAO2n2/h7LvbY0m6LdclPV/t27e9LidsKiGGy4frKGWik5+GhjzYxU6MAb1L2hDn3&#10;R34JmjpGXiF14Hn4hXIsrSggHsRnFaZdWVNMfFxBbFUJJ4AltFY7Q7f1eFNDGfv+UuKuanO11+Lz&#10;hha7q5H+JeSdemHafW3OUbfVe62PeKx/GB/aEfpK3h99Q+i1BvEe7z8Dm63nsy+F+fBdMYor6GPL&#10;WpbJe0jNUI9ysR9yLon0Vkvg2guRxmodHiVLHUb82hsv2dOLf2H/vOhn9vgTj9oz6Jxfee0F52cr&#10;Vr5rq2Dcq93QQrktt5Wr0WCtwg9kxev22pLn7JnnF9miJ/i9J39uz7/0NGvR26wra8wfthVAPXBg&#10;ID0MA7gmfalVoyfx9q3utvZDejWs+MDeXuVmy4j73Yjf1+9kPXL3pJf3DvK25Fo3b3SG21r8OVe9&#10;Z2++Defm9V96+Wlb9f6b6AQ2mae7ao2paV79Lj3i19mhgz4WTd4sNvoI9XIBFnLYH51pxPd1+NKa&#10;lpYRo5OLkUZX/QbGz52zqfPn6Qlz0cZnZmwY1jl54bwzdLuf52j0sYart6MLDrrAuuWNrfuqTRQD&#10;1+2Fx2o5z8Wt5SvSMziM9rAP74EO9lOt6A2JmfOLeH9b7eHH6I313Av4JmxyPJM03zke2WHy5YM9&#10;Mzep3vHBeUwMNjpB6xV52PtzWhjXt+o0jp0gZ8vQnKDH9Pua7/yZC/yj6GPLCIiOhGejo+D3wxIT&#10;HV1ZDPNCAhpg6bOTMsmRsUeUh3Y4MUAYtanhx6SNOok3yXELZJ0MYu46nIC+ivU0NJEjHPvwUfRX&#10;zEPSfUcmMyfBQyOSyNsni2Pz/ybDtcmjHI7hPUWidUuC0R8NZl/PfBV+0IIjD6EHTLKuniY7P8Pn&#10;zl6ogutKvryllUVwLnJB2sucp47lFj04vqLfwO2rdvEKvQ75HkfIR/T2omvsJp9AnFdDbk7eQ/LL&#10;7uW703c9NjXpeIxkFxY482Io64L8RVKzM+0E2kX1FThBTis9B2+EInovFtH/kc8jDnYfFBqFniWQ&#10;fWSAs3cpKELvW0/cWdZC37pyS0jMtpgYmH/sKXpr5MDbStD5oSEtpM9jVjWvXQZTKmagGT0O006g&#10;31wKrCzqFHWZqaxFidSgEsvEpVppHfVUY+edGp8C5ll5V8lL5mBQMPoaavA8d8GHtzl+mjvgwwHU&#10;OKWcSKYWOgN9dTLX3EHbsmWDbd+2EY2WN/9bAj9Db1VIbMScf4r3qh57Wg8Oc35sd8dL0e0DW/Y+&#10;9RBubvSW2so+mToMby/20arN3+H41+notk5enuud+uctO9jHs+/bTd5sz37qgQ760reNOgx049KP&#10;72Y/qOG1V1pq/PbJOfuT3womlyxWLd+Msipq/dgTy8OjFr/N6nr2K3AGPSafj/Yu4hP8TtRzV4/J&#10;u0Q+MBrF8O1i+EM5NTQ18OkGuEQTufwWcvntrmbOpXZymsQ13cT03G/rgFW3s/dl6Lb6bevn6jm3&#10;8JyOzmbWCbRePF+v0wjnqG+scl6/CmZeWU1tTlWJM8rQKJfw98WV8wq0HuBxwsiCO38/CsSgYdsa&#10;rBUamTznxOnj9Go5iY8IHFvMmqHbC/fTc/C4Zp1ZGHkwlAJiT/U/LCmHC/Ke9X/o/9F7b+K9t/De&#10;WzWIwzQ6+P87eZ/1xHy1xH4a9eyFmtgTaU3sZH7qJuer0Ul9k+6f6Sf+YM7qHSDHx239zMXPWonr&#10;62DeFVxPJeSu88pY+ysqyRWgsyIv3YSGqJk1vba+le+khv+zhhon1baw52rvpe4V/T+jHGZd0txN&#10;bqrbatqkkxinB+8IemN+3j7EccDKGukPUgOHbsI7b3LOrnz6tV3//F/guVfx2uiipq0Cnw9yVW3U&#10;sQ0Sbw2yH0Qno+EaPkdsSvw1wR536gr++tfo3ziKpqnPUgpaLTih2PZH5NjhROLUilGr7LxpFa4b&#10;eIt8aa0Tv7GGoV9ZRvV1C0zowUevHU49hV/1V1ZU9y15vlvMh+eZF8+jxblumaX3LKPsU7TaMxYY&#10;12/+MWdgjI2w0Cr6050hRrlFXe53NjTzBfXON6hTnSI+dlk8nPggbDGcfGRcKrXpx5MtlTlHPdt7&#10;2ecOiGMP0aNpQp6WrP2T8rnkOyC/PTA+YBfhRRevzjg1YKmnEjj/svBSO4WmGX0EtS6nU+MtK53r&#10;K5V8bjI9BAP8WPM3sj5T98BYu34teuVdaPm4Trk+3T09LZA4OgbtbyJ5yRMnqMHNLyYfMWC3b3/G&#10;+BxP/llrJAaszMdHhhzSibhoiw0hHt/tYcuXvGbvvg5ffvcd2w1727/byzZ84IaX9iv24uJnbc8u&#10;b0uKx+cxPsHSqONpb2u22bkxciP0KDp9jPgkivjrJOycXFUKLOgQnmru0rKust0eW83Hk1qwtR/Y&#10;8qVLbOnrr+BvstTciRH8mFe2bPYw9534LcDxvL188SUJhMkEwsP3Mf/tMk+PPWi8ycNz230nXGYH&#10;tc48dsg/1DIz8m2CWP0Pv/83u3XnS/oPUTNcXMm+JIG9B5w/CL20H7wGtp2YyvqYSU1FFd7x6Oay&#10;SqscrbQ00TvRPHkcwP8QDab8RNTXUX7YOn7PtGHb/uwlpNcWz5ZPtp4rTxL5ZMtfxPEZYf+p1xSj&#10;drg0TFpH8W3VCnsRT4llS2utsdC7UdrwQOW/2cOKf4tFL7Bq/UxDjFvP1+9Jp61+kOLaeuzBIe7t&#10;DP6uP3WpB4J5rTC4fDR57BgxafTZUeLQig2oI0rKIE+dToxwysLiUy0k5vg8y4bt+fN70nCLZ8s7&#10;OxBeFSSmLZbNCJEeWwyb4WiwyZ0rfy7f3Cjy59EwsRiY2IK/yNE0PLKPU1OQjDcaMcoxckLxxCWx&#10;9AyJjCXG4H2HkWtJSUvju2R+rqxAPwCr5pwTx27qwFcEll3DWiKWXcfcqfxfCfOrOHbafY6dkc5e&#10;idxwMXlDjVL2tIXU/J1EK3EkFP3Unl34/m11hic18WLV693wCUGrIZa9fRO6a7x1xK83E9+th8Fs&#10;3UBPs40w7s3bzX3rTodhe2zDR4uh+3q+cr7O4DqSN5849g4PzvFdnMvkiXb77IXH4GXC8PLZb567&#10;lK/BV9LhNNQxhXBd8pmeTJW2nNrfInKPVWiKGtjztNB/qJk4FJ5dVYsuvZ48JQygFh5QTr4zj5hH&#10;fXq1/1P9ovwgexTnnqH3RwcxVQPrL9pP9TDQuq0cr3TS6rlx76tP7fadjxyWPTc3hTa7j1iM9Zb9&#10;Twf7nIH+DvTXs3iMXHI03Lc++chh1x/dvOywbHHteW33nKPvvnLtgl26cp5817SJZ09MjeBhMgA7&#10;J5/XiR67DS8RcWz2Py2N9O5kLLDszi5q0vt6nH4f45NjNjmN7nJ2ip6v1P9/+jE9X284t9WTR/6B&#10;5fX4M5SgyYPv+Bw8gP6HXIPPHuKyCPQiibBrMWy86Njvp8CtkpkLjsLD5JsdCS+L4vOOjkE/Es15&#10;HEkczHfgR52FP7m/w1xzUcTKSafoIVGKvgkWMDJ5g33qVT5j1pb8M8RhLfC2ZnStTcTttfCKGkY1&#10;+/dKRgV8WKOcUUq8WMz8VAx/KIBXZMEj0HWj4d7nh578wFHqZ+PmxwF8Svxi0cfI64QaiHDqJRjB&#10;ocn0jSSW9I8h78Gcshefor2h+Fhy3EMtCyx7tyd9yjxhyB6+zJlo/8WyPdAqeFGf643nCDGwtNny&#10;6w4OIaY/otoesRJ6u/NZxCaeglmkOyOaazkcTXYkPPtEGmtcfQcxXgfXaZKt3cTasRqPHeZlv8Pw&#10;fnJbYfx+ACzb2y/EtpGPFMv2hmtHMBfkVqFV6Bt7gGVfcrxGpNOWf7b6QIpXS5strt01NsNxYczz&#10;7P/gOzIkli0PEVj2mXluXd9FXVgno4s9G1q5OurGa2HMtdSI67bDsuHMLbAe/d6DLFsa7baBEcdD&#10;REfnZw7PnvcbkS5b3iMaYtka4th6TXmOFZBjKuVv1el1yeG7Jlnjx6gX6x+yKmKwSmK2ys4uq0Fn&#10;VeVyWQXMrYw8TDH5mPyaKmKiErTruXglwyW4TtUPqgOWLb3w+Y+u2+VPbjleF2La4tl6TOMce6iz&#10;F2Yd7ba8s+UtIj8SabK7YNldw1zLHLvhfT3DaBLQw8rn0j8QPSprXnAIOivWslT4dhVMpQ29omLS&#10;E6mJaOi88UxahfbtNeq4n4FjP05fLXjBqz+3V5Y8bm8sfcqWLF1sb7y1GO5An+jnfmGvvvacvffu&#10;mw7PXr7sPXt36VJ75+2ltuzdZbZ65QdO7k7znYfnnu89ljZv8XD6BWwmpyfGfZB1Oyn5FDqeEubC&#10;LHJF4c48KW12PLmoStbxdvhJz/iIjV/Ge+ire/arP/1v+/Wf/2wfwZ27xycd/4TabjgTbKmuh1xH&#10;P1xp6pK1jcwSw56x7Op2mGY2vp0nnNyBdNfyFvnyt9/CtP+ALvvfHK5979tf41/ymeObPcJ3UUcO&#10;IvF0GhoG9uKR4dQmwefY00ezbxejlneI41eMliq3mHrI0gr6Ws8P3T+ZnsX+Ce8tuLW8IcRQpbVV&#10;3k2/L812JEM8O4D1WyMIphDCmh/G8Th79QL2gMPN5HMzYJiHvCx6+yqHZRfAriuDtlldwHqr9ltj&#10;7YGbrStwq7kCt1j7oc3W6r/RGvw3WP1Bnue71ip811hFwAarDN5s5YziYLTcjLz7I+fwRtPIDtxk&#10;2Ye2WM6hrZYTsM1yArdbTpCH5R725Oe7Gd5WEuNvrelHzZWVZN0FadZXkmF95EJ7S7KtG21QR366&#10;teamW01+gTWiY2lnzTqD1qa/vcMGuTYG4Xt91DD0aD/C2taC7rq1CS8INNht7XABRgt7hib2EI1w&#10;R+njXTqvR9nvcL73c94Pcv4PzTBYLwYZ3ePwG9aclgEYZbeut1r6z5ba6dJcO45OKTGHmIG9tfIM&#10;Kczx0s3ru5DeWXz6QW7t+Iz4B37vky2vbPlX6Tl6rnSLYj3q4ygPkRDOD7FrsRwxXrEfh/XCcfQc&#10;5V3FsRd6QYoViXeHEv+IU6u/g5i2GPYCxxbHCOBn/ly3ekyeWbHEqskwn6y8EhhuA9c3/f0Gx9D/&#10;TeORTZ7w3Jx1Mr+2kQ9sIVfYzv5EXiNl5AySc2GN5VXULQzaxJVr9ES9bSPwtFZ0oq19fdYJl2mH&#10;vzSjyS0grhCTen8N/hGrVjrvRf07VSd/HO4inqX3IIbt7UtssxeGAFeQb7gedz4HeHZUbCw6htT7&#10;LLvcpM0W23B02mWwUHh1UWnpfxjFPO4M/ocFjXZxRRXXVjmcB1ZTgP4wv9DxaswvEUelHrmmzmHX&#10;5ei/ympqYQ81DuMW065mT93APrqZfXENcZUYdj172+ZuPIRZ49vg1TqKZYthN3aSH+XYwlyixzv6&#10;yXvyHD2/3tXn8O/KRnKTDfhscr5Kz93FGiOO3c1a0tULf0QHpr24dNq97M2H0OEO8/kOchT7ku65&#10;ra2VcxtfAnLz8pEorYHTV9CrHl4ilq0eiar1lod0ciq5vtPULZ5KcubqjKxUuAKecOixWzvI8cOz&#10;G2DVjTBrsWsxbA2x7abGcuq74anVRVZXU4TWrYQYjFo94r0Frt0J21bs19EGm5BO0AUTJTZzoUXo&#10;6lVsyXtxRg99Mnucev/2rg7iTfJQPO4w7gHYKvynhdhd/cukJaxGSy7WciQ8yOHTi5970h57/Of2&#10;8M9/bD/6x4fsH370P+0nP/2RPfrYww7bfvnV5+31JS/bG2++4rDtF15abIuff8J+8fTP7LEn/sl+&#10;+sgP7Yc//h/20I/+zn74jz+wnz36E37vCXvt9ZdZS7awzrgTI+0zfz/8mQ7JZw1PIO/9xEX0qtlA&#10;fM/+drdfAHWqXKtHyXPFs88Jx9fK3x9dm7e5e++i5oj64fUf4LO9gt4OS6k7WsredTUebluof6PW&#10;CJa9bs1y89jBvvaAF/1KDlpQAJoVHw/0MjtYz/ajTzlCjBhHXVEyerUMzmfF4OTxuM7kOTE4hpaf&#10;MUAeaYB6rHHy1eLZI3DP4Uk8Fmam7Rw5bY2J86z3PK5+rAt8u4tYQaN7UBpv5kWuW3HrRnI28nY/&#10;A5MQy5ZGW/7Z8h0RI13Jnuenjy6yxS++gj5hm9MDQHOaU49CXk+51vnetJrb5r2RHpzbwuDRmufk&#10;maT5a2G+01ynx8Ww5b20B764N4jYE37oS02KPzq+wFh0FOTujrB+imfLFyQuDbaZnYtGOwt/kdPo&#10;qeVlqVpg7TfpTY7+JJQ5L5i4/HACDJu10hmsnQ+ybPHs8EQ04UnosB2GzTGJ+wnMp3Fau2HrYeTa&#10;jlEbcDSY+mnV7BziPfqxN43Cz0h+58wT9WWWxTp7+lQyc1QW13cttW+c/+xpJm/MOSz73N2P5ln2&#10;lFg27IfvVNps5arq69Gjci2rR203eQb1SdZoZ3+mfYt4f9SxozAKfDCz0XqdhkGnJDt7YOmgs/Jh&#10;pRXoTxknTmc7LHsj8dLyVevRRIdbelYp/IU5+HgesRE5xbjTsCA8AhPwBckrt4xCdBKF9BLKr0Hz&#10;Tf1SRiXsEj/X3Ga+f1hIvjT6w3g2dDKPNvL3YdwnCyynpMFGzrGv++LXNnaOXgvwxXziGPnHHGGf&#10;HhASAs/ejw+Hmz317LP21DNPoWlYgVcJuvYUvNT4zPfv97HleHW8s/QNW8/14+6xEw2NLzFnCPrL&#10;CDTmrJER5DaCgqi9344X7jv29LOL7dFFi+yRxx6zf378cXJU5LceX2S/eOpJe/3NJbZuA3qzbduc&#10;XlTi6B5eaGkO+fN6+FUnoWM7TT+aXPqIsK6or4LqeNSbISMn2+lhmUANQCyfdzRrUTRrVsLxRMez&#10;X37TjbAFeVMv+G3XoSXWkA91A4xbc2AbdcPyrhbPFu/WkK+1Yuaa+gr26lUwWzyeYc9i1QucWntt&#10;DfFqcWs9Lo7d3FrvcG8dNfS7tbxObX2lM/S66kNXUVWMnwbnQik1OrAMzaEaufBq8ev/PHJg15n5&#10;0lH/J6a9wLedn6tfQTp6i2zy4NT9wKZ1FKt2eDX31Xe4qILH+dsFZei9+fsLLFs9isXRxbN11P9Y&#10;A2ev539urK/6fjRxu4nPpYM4Tz5c4tcdXawbrIWqYRqbOGfjU9MMPNA5Tk7PMs7z+JTDsvU7TWgd&#10;5F9dxJqfD7/OLkXPnEsNB9dIuq4RcvOFxNo5efivUl8axz7B15+cXGj0/P4VXngKnpJVXm9ZlY2W&#10;UdlAHFiPDwi9xqrRQLSyT2sZsIrmfur+BrjfD8PuQWfUbnlVnBO9Y8RG1+3spRtoq6aon+XaKSef&#10;Tg1uxzDz8Fn2sSMz1jU8zd7rPL1HrvLcj23i6ic2dvkTG7xwE7+3C+gJZqglHLTI1BrziymwsOMN&#10;llt3zsrar9vp8kn6LM1ZSeenVtHzpWXX3bSI1BHzi+q1mDR+r+Jr/qff0Zf2M+ayOfjkFHPZFL0G&#10;5iwh84rFpp3Hu2QSvcYkXHoILVo3n88I+q1P8E/80zzLHv4ITdmopRXBKMgRyjsik8+zApaSzR60&#10;oJI4gWt9aIK+j8SJ6t3eC7d2DeGbNEjs3YVnUUcDe8kem76Ev+wc+2DqvE6lJzssu7AQ/X56IprR&#10;eY6deQpdZhRx8+5N1OR+YO+teM/eW07dldsquPYm9JwwtF3USHh5oWHaR/4rCE1zFL1p0emkZVhp&#10;aSV9q0ft1q279JX9nJ4E9DKamLBZav3buS5TYtm/BqL12eVurz77tL3MPLTkxefp8fih7dq23dah&#10;0XZ7f6Wth2nv8/Ix3z3kurz3Wiz6oSpy7g2tFTBH+snv20GuMIxes81458IWiKOOxqOr3r2N2quN&#10;+IvgqRlN7M2ctn0jvfPcVvP6WyzycJClk7cNDCD+Dwxz2PW2rZ7Oce8eWMwucn7bd8NefPHWZr5y&#10;3wPjRvNyAC/Y3Qcc9n2I87SstMZu3rhrX33zW/v4zj3ixxHyl/noV+LQPRL3E/sfpiZHeu0jcYl2&#10;uqCUvShcgbxNMMx4f0iow7J92NeLS4fCvKS519BtMWsxbP9weLCOETHObd3XcFg22hj1idzDa6g3&#10;4wLL9gsXU4Y1w9T02J6gYPOGZS94kEhTHcA+dp5hw7H5f6QT1whkrXBYNixNDFs8XK8nhi199z60&#10;5GLieq15bfc8Gxffdh7jefPPlccvbC6U/VmkGDZ53fvHEPhd+FHyt0mZaLJP8/mkor/mO4lA/xmO&#10;FvT+OBSGFpQh7wDxbPWKXODYjg6b2nT5iETAveQhstDjUX0ej50iJtE4TR8PDW6npKbjeXqSuA6O&#10;GE28wWcUyedwjNgklTgmMzubHB/aEfFrDeLoBS8o+UdVN5CToaZS83pBHvMwDDtTGmw8nXRf/nQl&#10;xfjTMT/Lp+tUWpIdT8a7NII9J5qJXZ7w6G0bnOHpscWJNbdvoocMrHrL+nleLS69Ez69Daa9cc1G&#10;W7OKenlY9wa0HJvW4pXtcG38Rfg9DT1PnNvJHe/ktcgbO74i5Jl3kmvSeuvFNbRn3wEGMd1+6sX3&#10;Uw+1D1/N/Xhqwm5Cj8TAb5gHMgu4fskLV8Pt66XbwUuvhTmEuVN6xBLyMPmF7N9y8ErJQqtDHi03&#10;X96T6u3ImgIHk0ZG+4r27g7iWbg2+4v+0QH2tyOOznlyZsLOz02jsz6PvvoymuybduMWXPr6rF0l&#10;z3aRa3lyEi/FMTwVJ/q4fxYt9hWHd9/huRoff3LNrhHLiVtrXPtozq7fpDckvFu39djcZfp0XJhE&#10;mz1qY+ODjja7h1jAxffa1oweWxwbj+DvWTaxwry/SI/TB2RiCr+SWfpbX573F/nil/fss6+/sI/v&#10;3raZSxeI2anlaWpAv0RPPTRjqtdWXbdqweXpF0+cKw/a+frrQmI2dO31iuGJ/agPOIrWOi7hJHVq&#10;aLSZHxSjBYXBGUKJayOoYzkaRz9gvFkKCqgjHraLH31qn37xZ7t647f0M7uDB9x5dP9jlpF21k6f&#10;HEXPPEoPlxHqBVmrEvrQNPfAgrt4nS6YeCealW72/C3E+I3MSzXsmcphGkXwkFxq1LOpT8+AlWTA&#10;SJLRZDP/HMb/JyyNeI/+dBHoJkKOw6CP4i0Sw/4MLxIf/Ki9mVe86b/ljXfrHjSD+9AH7p8fB/Zz&#10;n+HnRy+6Q8zDHA8c4GcHQ2DiaKmPoEeEYQejy5ZndmQ8PuKJ+IYnEQ9zlE+2WHb0MerRMtDsNndz&#10;bbbgkxmPn4SHrV7DteS5n30PcSHPjWIeCMK7Yo//EXNHl+2xL8DpWaBrv6IZX5mzs/MeI1NzcOx5&#10;lt3H7TMTeMaQl3ShwW4fnnK4tu538fz58SDTvq/THmK9YY1rhRlIay12LY4tZq2jGLPm+pqO7vnH&#10;4NwParLb+F3x6oUhft3Ca0njvdAb0vHdJk7pGp1w2LU8tKXN1nD02PzdcvJLORU1lsGaWw1Tbz1L&#10;/DU75wwX8UDj4Mg8y4ZjV3fTux5uUdOF9wj5nBKugUJydXnV1FVw7Z4k15yAhq2MvFNjF3Ws8Ghp&#10;sudu3bRrd+/Y1Tv0rb8hfo2/D2z76p3bdvn2x3bx5nyvyNnrVx0fDPmOzPNs4pCzeNVP4J89MWLD&#10;U2dZI/vQDZ9iz0H+1vcAuZtgtHLH6N2dT3wJW2Sf1tJexR4pEX9ST7QvsOgVz1Jr/RQ+gouo537E&#10;GUuWPm5vMl5fsshefPlRW/zsw/bUkz+1JW8stjVo6LZsWoMf00bmUXgCe45dO3ba7p0e9Lklz7eV&#10;/mE7dt/vFTDf/1Z9Hzdtxodp+y5yNP7sy47jE0VvhTRqGYhHvX18Ha+R5JTT+DK2EI9Re8j/OnyR&#10;2r/PP7FPv/3Gbnz9JffPozvtsSJyfMXkGMrbe7iPrnIALf25q8ST05ZT47LU4kYLiOOaik+yAj7/&#10;qcuX7M4vv7aP731uX/z6X+3X3/3RYdpi2Xe/+aXd+gptNp9zB6zgZK502Xg/MD9E8tnFUDsXf4Jc&#10;GTzU6et4Is3JF0iHnQHTFs+W514lNTTZhXzP7NPFTZ26EdY98W95kqSksTamwQWJPY7Eklui9is6&#10;LsHi8TVLiDtqycxphcRNjYUFdtmFL1N6iuX47rST21ZYlvv71ui7xlzBW6w/eJ31HHKz0cAPbSLQ&#10;zcYZYwEf2Mih1Tbov8oG/N63M34rrPvgCp630noCV1s3wxW02joYrUGrrCVwpTUF8JqM+oPvW82+&#10;96163wqr3LPCyn2WW7HXcivavczydy23XE/u71ljDSG7rOmIlzVHHrDW6IPWHOVnDeEHrCZ0r5UH&#10;eVtxgJflB++z0nB/q4k/Ym0n460767gNFGbYcGkumu4CG6sqsrPshSbY+0ywR5xi/ZpmXZhhPZvt&#10;dtkM2usZeJqrodo6m+DhaH4GulptuK/TxoZ6bZxao7P0WBg/S58FrXdnOe/HhmFEw/j/oS8ZQuPD&#10;d+iChXf0S8+IdwSMUdxH309hOTXd+UUwwxwnJ6HvUB7nyjPI71w19/Kvli+J9Ntaa+Q/EkhcFuyw&#10;bJiOw3zw/2C//uAQ6xbD1ljo86jjwmPSMfsdJhaIUN20/D6JkeA4MezLVEOk+9JqhBHTHg5XP7Wj&#10;1B1RM3NS/pWwbHI8zZzvPQOwbLQdHcyfraMz1jQ0aQ0D49YyAt8nd9g7c5nrYRSflnbmoHbmXOre&#10;567ghXiJfRn5OT6P9iE+r0lyAtPT1My6HMbi7uNtr779lr21fJnDYMpq8UYqKmTtJV7kfchTQvx6&#10;B/GOvEhUI6X7el/iWpFi+rB99X/M4xyW1lpMT72o5Z0thq37BdwXf5i/P/+YHnd02vBsHQvKKskV&#10;wZkKiqmFLoDz5jvHbGKjfK43eYaXVNWiG6+hx9D80P1ydABV6MLqWtr4zl3Uv6CpZm3vGGR+OIsn&#10;Pvmu/kn4/whzd490Wr1O7/j6Trg1o6FryHl+PUf1lNfPK1u1p+hm/0veFCbeBANvg3drvZAXVe9Z&#10;akIY3UMw8jPkCAaYlzkfB9G7D8Mjh87iRwLPPEM80z1AXz7WjA7yCy3MY3Uw90rqpovZY+bxmUiv&#10;IFaTTn1dNppn+ZRqlJUVwsIbbBBeMjICZ+5ptczM43jXpuKrR+1JZQH1/KXU6lZS018DZ8F/hP1a&#10;TR014eLasO96ftYI79aoh3/XwPGq+FlZdSn5APKr6BQb4D2tXfjA9dF3l+utf2SAa2sQ3wT0xdMw&#10;1yl6hbLWqM9JHz/v5nku4lD5x3b2SJ/I7Y5GJ36PT8AX7aA3bGodfpNLYdXi1i/hZ/0hGpDNcC9v&#10;PAf8iFOoV4QP677nbvVvdLNnX1pkP1/0I/vB3/+N/be//S/2N3/7X+0HD/13+8nD/2CLHn/Enln8&#10;hL351hLqhN6hPog+Dxs2saeELXv6kPOnLw17S40dPsTk7N0Ox6DZZU6OhI8GsyfxIVe1Yzc1k8Tz&#10;769ejlb0Hed/XPH+W9QTv0nvh7dt3dr3bPWqN8jVPm+rVr4N317D/nQ7MdduvBU8WOfQbK9Zif7M&#10;jdsb0RF4kZfFJyo8lP57R6mXTider4TtuPCkGYXfzNg59Nli1TOsR/JmFauW3rqL80LabPFrjQFu&#10;93LO6HyRX0VHL6wBbbY02Xqsh3NMviKOJnuA55FT1zwnnxH1fmzt7EFTWm5vvbfC/umRx+yFV9+g&#10;F8ZOh2Xv8yduu1+DomPAkYU83by///z8Rr6O+e1ItHQMaJD+8+B6F/OWj5JYtg8s2yeQmsBQNHRh&#10;zIFR9JSEQ8hzRP7Z4tnqBRnNOqpev/IciUzWPhz9Nd9NEGthMGui9GUhrI+hyTDsZDRUKYzjOopp&#10;S5tNPMtrymPqSALzaCIeJknUTiXC1o/B3GPRiEdSaxOGTp/z6nA8OclQL2q40SG50/dzywrb57PZ&#10;UlMirbWmyNpqi+1EfLilxIexxzwBXyxHU92G1qIPVnXOLnxxy2Y/Q19z5ZKdm5ri2huBvQw4PLuL&#10;OE91F+r72EKdXSf8eoDvbITvrxddQTWsVVps6XCOsq5Lm33sBLEAcUBqZradgulrXtN8lsd3dQwt&#10;oY+vP74w3tSdRhJb4CdRTn1N9FH849FH7feHMZNP4H4MDCNHcwY544IaGCBai7JGF9pTzosB8r1T&#10;1+ifAuO6dMc+++Y7Yp/f2/W739jUlY+Z88mXXL5u9373e/vdX/6f/fa7f7fPfvkreibMWh7/izT7&#10;m3e448Gz2ha/8KL98Cd4zT/0kD3xzNNOvyi/Q/ShwCfE7cNV9sijD9tDf/8D++nDP7ZFT/7CXnjl&#10;Zbyol+EPtNHZF+9nzTgYgL/A3r1ovLfDxj+k7+Iye/2tt+zFV1+h5uI5fu9J57hi9SqY017Ho0rX&#10;zYLnlPoCi1ur529DCz0SyRu0UEckPVerC/1XA/Mna4Z6M4h1ywcpPpG4iqG8oPotSt8lJt1IvCGW&#10;3ULMoT6Syt/Vw7PFr1095IX65NVNXQ05Ot1Xrq6zl/01rO9MP/e7+dvt8gGhRqpR8ygcvKnaud/u&#10;Qt/diaZHP+exGjhGRXWxU09TXCafjjx4YA6xOJrTEnR43C+BH2s8+DPV4WRkp8JKYB+MrBz6LMI6&#10;9Hgu7DoPTp1XKA+QIidHnMtamwMj0PvPys2llyh1Pgz1qUglDy3Ov5BP1vP0HB1VO1Vcjh6jHL5Q&#10;gRabNaS4Cn7N/1xRy7rRALtvrHTeS2s7sUeb/GLwWEEz0NoqPXY9udEGNNmNzmhn79MCJ21iDmpl&#10;HeweHsWvY9amr5BHv36T3oQ37PKtT2zu5i0bnTlP3EEfUuLlY8wFccTIyjP6hVBLHAUjI691MIKe&#10;bsRJR9jDh8bCroOjmWfw4zwQwnXCXjeQ2rZo6v7JzSRllltseqmFn8i3oKRs80/IxL8ji3xYId50&#10;TWhb+i2vbtDy6gfxrSa30zzKcQju3Idumn57zYNW23cObdIM/Y8GLaWowaLSiy0uu9zSKlqsuees&#10;NXSOECNIW8X+cJi96/glc43Nwa+nrbiFGOPsHWKvL61x4FPLrJ61Y9n0ciy4QM3u55ZTfZf5a5T7&#10;1/Cg/CVap9+gtf4cHjhuO/d20gcQ/pzzDbn3fycH9hvmibtwu49gC5fRit6w47m32T9+Qm9Ibudf&#10;xz/kMn0BZy29cJY98C2u6d+xN/rKuidusw8dRRte5syfcRmp/G+cj6zNOeQkskuL6RXQyrqDV9pZ&#10;6nyHBshp9ZNPpU5+ivV+rJP13mVTs4Pwn3PoHydsdKyDPpv/n63zDq/6PNP0+8+2a3fn2uzuJFfs&#10;TWayiT1JJk6xE3vs2MYGbGxjU22K6UioNyQhod5AEl0SCKHee+9dQhKgguhgMMZg3NvGjsepM9lr&#10;7+cThziZ/eO7Tvudc6Rzzu/7vvd+n/d5d9Hbc6+VFRBP5aZa4ZEUKzu2i/7RKZaR4GebVz1t8+b9&#10;E95eL5Lj8rG4uCi0OTvo4+VDL+m11I1vpudXBB77sZaclGQZ6BCziYWK2d/V1+p3xPsOwJCI2c+w&#10;17hyhj0rNTPFnAeZyfR837oOH5Ef2jPzHkNbusoiw4IsivUmMizU9pIvLOO3nEUNSFBQEKzED5/h&#10;IzZOfHAczpUJb/cL8WbfHs65X29nL6KxZ/+UkhZPjApv5+9LiItGy00MwHoW4O3ldN8hvr6WCoM9&#10;SGwQT4yayJ480C+EXnte5rPV313fttUP3wf5NrD32OxrIfC+OI5NiEUbHRxJfLwVfrjJYqMSrKGm&#10;2d59j9jzsy/RgqLTZz+fyH5/R0wimssMtJn7iEP2059sB+fDIauBY7cNjpK3oK6F+FD+1UE76aHG&#10;/B/HsappSsjk3GC9lAY7DH4tZi3v7DD4tXpC6vhgXj8kNsn5kqj/o28E/dt4LaeZjvuz5locWlpq&#10;8WwxaN123iOw639zmSxPkju6bFi357nyJBEnV89I+ZT4wsXljaLX1GN6zzmGjd8294nR6738ibX8&#10;w3n/aM59GLU4ti41xLXFr8WxxbV1n5i3jg2LwesFlu05Vizbw7HlMyJvEXHsONiVNNge/bWYVWYO&#10;9WGMPYeZP7jM4D4xbDHuNFj3/izGAfx4+Xzj4PQ7WRcTk1Pwwsphf1tB/g3vpE56lVB/346eQ7nQ&#10;NnKljdSsVJGfLKlAw8N8f5g5/OCBdMeqjxze79h1DeditXKI5B6zD+2xtFRy/9sDYHv0PffCI2TD&#10;Klv36krHWdax71zP9Q3sMb02ejlt9RyT/jOjFtt+ZRmer4uXMZbCtJc7/bb49tqX8c7hccfAV93h&#10;4GiC17H3Vc2TdNnqnS5dtvri+PoHwq/hMexFQsKoeYxEW0WuRf3NUohRxWikxS4to3dDLX6EjZ30&#10;+KCeqZ68OZrW0rIadIol+BCRuye2TuR3EsV3nQB/3cP+TzW65eSZKmurWHvpuUvcLw1NG2vx+CR9&#10;Wt+4arfefcve/fAd++CT9+3DT96z9z64bW+/d9Pe/eCWvYm24PobeGe/ccGuXqNu/wK8+8y4nT93&#10;wq6+dtpxbPmQ3H7nhvMjuX7jitNgi1fLW0SXYtiXr56zS9SeXLg86+4/fQZd9jS6bHJ7o+PUOvL3&#10;yF/k/6vL5rsWy5bHiPpFnjg1wd6e/eKlc/b6zev2wacfunHrvdv22pvX0apME+u1st+DAbIfTEPP&#10;IKatXjTqlata/32wCMW6NY1t7CFPM2ZdvJ9fXImuiTzL3iwTM4rlXI+Kp/ZxJ3wCvheBdiQeLV16&#10;1kHLJc7uH5ux129/ZO999K+w7M/oP/IG8eMMPjbj1NCcYJ47bhmHJi0ja4q5cdLSuW/X/uPw7WHm&#10;nWFuD9venDH+xh44QJclZbShx2iixhAtd1IV+/4KYqhSeAja7cRjlpB81I3EFLhZUi7nSjYaas7T&#10;HdRLhKfB9eIdy/b2DmcdUP4PNukXyW+dvBzreChrekQ4sUY0td2xzG2MHfiJSJPt5y9tNjwlgr5i&#10;O4kl4tGrJIvVwPV1Tis/xfmtoetpew/jQ1+Nxy3stqqZ+DKJeHOLrXhlE7/tUMfCUzOoxeDYyLg0&#10;80WXvZn38AomJ0Duaz+/a8X4w1Mw3klYCpdzLBuezXX5jEibLR22/ETEsXVb/fp0/c9c+89MW97W&#10;7Wig5ZUtRu3xExHDdt7YfXf8RcS14dzyARH3FrMWA/fosO9e57Xko9bEa3mYtx7rgvOISThdNgzb&#10;+Wnz3uLcek3lRQuqG+DZddbM491TZxzH7jt9zjrg2tJly2OkHP1pRSfshP21dNl/zbJz2TNmwZP3&#10;HcuFibCX7kf7A++QLvv0lUtosl+3S2/eYMzps9WPULdfe+uWXXv7tl29/Zbj2tP4kEg/LL+REbjC&#10;2OkTNkFtxInZKZvGp0f1rQVlpTAlNMH83nezzh8rlOdQAzV9PXA/9K590j/k8PsjbtqCHu3lJ2zF&#10;mkcdz5638Pv2+NP3EWv8wB5/6vv28D991/7xgXuJVf6Hfefv/9YefviHxPfUW69fZf4+XhZOrUQU&#10;+aXI0DAL8vN3ftnyEhG7XrV6g/POXrZ8jfPLloe27pduW3NjBrkmjfgE+hfviONyF55meOM1Uo/C&#10;XNGOZ9HoGf6va5ds6upF+tqx/yQ3cKgEvxaYZL7iN7S89f1875y/fVOX0MaPsV+sY/9aiS6CXg77&#10;sq2Gz3uKWFT6a32O7332f+zzP/4Bj5Hf2kdffuE8tN/+9GOXO5AGuKSu1u358ivph1ZL/wK0P/ms&#10;XeLUqgXeRQwu7ilWLR3TXD++asezj6GFk25bx4iP7to710NLc5VYeMaBQ+TSyElTG7KdHHkU+4z4&#10;+CRLTUwmnt5t1Wj6BtB5nWlFl51JHZ/PGtu/7nk7uuVFqw9Yaq1hL1t/+HLrDn3JhoJfsNGg522E&#10;McwYCnrO+u+MHi67gxZZZ/Bz1hHyvLXDttvC5kYzl42hz1t9yHNWF7LIGkLh2tuXW1PYMqsPXmq1&#10;QUuswv8lK/VZbEXeiy3f6wUr9l1mVdvXW034BquK2MLYauXhW60kdDPeJxss1/dVO+S1yhLWvGTx&#10;q9H1rlliyetX2O6ta+1A4FY7GhVsxUnRVrU70dqPZlkneqHuomP0pSyxYda0saZ6O8n3NMmeYJo1&#10;YqAdP4QOvGY6yb/AyTQGetqtn8su9gtd3N/Dcb2sgb0DnEvDA7A3GMP4mGOIo1On7Pj0JPpH2NHs&#10;WTtBnD6Gn/zIxCk4wzi60jFXl98HB5KWUTX5pXBR8R/lJ/bnzDFu5SRS4F/KnYrXashTQxxHOkZX&#10;W8964npMosPW7Tn99pyO0XOMeK+YTyBxfXgUfQzQYkTGwIPYH+/k9y9u7QbngOqHwiKJ6ThuZ3wa&#10;OrN9aPaIXUurieepexqAkzKPNg6dII92HM/+ISvrGGAeGrYG9B5NsO7a3iE4dpfL93RRYzJJLHnq&#10;8mv4OhGTwbxaBuCqE7BWPp92YlDVvotNP/Lk47DsRY5fy2NE/ZbFqMWs9D+q36OHZ2/y2YZGm56t&#10;cG7pNOVHEMvnsps1OhceK1Ytnq1L6bPnLtXbCZbNbfFr5zfC+0iP7YZYNvcXVYjt6pzDw4fcw+H8&#10;IjfEtvM4x/SYeLeO83BtTz6pBs1/HbrU+lY8s/hM2gbV/2AWLRU8/8xV5s8rjms332HZtR1or+9w&#10;6+o2uLVGa58bul3dDu/mM27gtbTO1bSR80V/UNPe4/KqrawpnawD7XymzawFreQ05QUhPulhkV2w&#10;yA5+q9JrdvOb6+L4To6XRqqFPGgT60dDG70k8ahS3Z32xxrN6AXrG6XlY9/XCFdg1NaWWhkcJDwi&#10;wPk+JibtYB5NpHdMJut4Nv6z+XCUUhhEJbylkkue18KAYWuIadej066FfddwXKV0gfXkamHZ0ik2&#10;oS9p6YLZMAe3uktdJ57nnJOuUdxaDKgHztMH9xkYGbBh9nOj40P0TpkbI8fRbPfwPcBDxG4OZrFf&#10;59zXyDlCXSU18GI9bWjAdJxYST3/W3lVEXmbLM6JENvkvcrmwZF/+OPv2Hfuu8e+e/+37IcP3IdG&#10;9AF7+JEHYc7P26JFz9qCBc/Y00/Nt6eeJA/zFD7YC16wxc8to05opT39Alox9vMr4Nzr8B/Z5Idm&#10;25ea4a1esF36OqAde2mFPLOfg2cvsGcWPWHzFzxq8+c/bM8++xjeWU/wOvNs5crnbd26lU7HFRS0&#10;De83H2rh8BRmHXwZlr185RJ49hp04ngOUr+5lhzv+o30wiS2TmItPpJ3jLwBvTLgn5qj1GtV2mtx&#10;bHlit1DPqN9MPwxUORBptqXVlmZbx/eN4CnG4/LfVt9I/Y40h3UPUJuFLrsTdtTeI528fnP4QJMj&#10;Ue70548+bvd+57vUWj1JL83N5htEX7tg1urwSPQVeNGFRZCz2+FyVZ55S3OWritPFy99a/put//W&#10;Hlz7b+mMdb7LV0jzoY5TbUZITJTj2CHx7LGTiM1SmSd3wZjJB0uXHQeLVh/I5AOsy6yLMeidIpPn&#10;aqAdvyJG30FsH0X+OToTHTZalRjHtOc4dhR/hzh2RCoaMWrPo3fN8eyYdPyZ0tC2ocUOhl8HRsOv&#10;o0LxB+X/jMHP3X+VvbKePh8r56O9n28+Xq9QEx9vnfz++9vwANiTYof3pcJDcvkdNvD5wTHHtPdA&#10;a3MTbcFNWNzF83dZ9sgIPjzwbPWAbOOcbSKmVb1bL9+l/LKn+e4myVfo3C9j7yA/oXRq/BNh+hkH&#10;YZPMYQVl9E+hxkQ+1eLZe7MOE58k0T91G/1I6cO92ZtYASYC49jo7cceDW9L4ljfYPozEFuGRpNr&#10;2EU+nM9HPUGyi+kL28xaiHb09BU0ju+zr/kMXc6bH9MX5P/au7/6Azn7L+3yrfft1AX1AEYvcest&#10;u3z7bfaO1PeMsLdiLo1NUY/7APqsrrcXlq2wXzz6GBz7HvJI30Q7/VN87pei1/Kjz0oQv/NX8Zaf&#10;b4/98hF7ct4vqaf4Oez7YXviaer2li4hPt6Epno7edo0189JXFWe++rttEu/hVTFJnH4LfKbxBsk&#10;knVEfYPlIS5/HrHqTs6Xjm7iXJh1Kzr4FnxdVO8gtn0398l6oeuetaSMWiINabY1h8k3pPMOlxab&#10;/iqjFqd2j5OPE7/W0LGa38Qm5uZA6ivI0UkL0gzHlc9TdW3ZX4yqGmL7ijkmLU7tYdYFxephlQtL&#10;Fn+WxnrusrDkqOPX0uyVS//MvCcPKY822/P8Y4XoswvIa8Ky7478bMeyi8tZVxlaS7WmFpB3dlyb&#10;fKg8Xo6iAVNeVDVRJTqOXKkeF/MW21aNlGoKmrrQnfG/dcD3ugc7mWu62UtRRzeK1pxL6V9aYNea&#10;r8vh7kXM3UVoxaUrrCwn9q4qpgaIOnNeL491WaOoirWknVh/jLns3EXHss9efd0u37jlrveRUy/g&#10;95bCPjmOvXQ6XDOFOSESZiR/hBD2QyHsi3buljdGDr/3ZNvsR11yIHqAHcm2ax/7oXL6KVa04ind&#10;Rk/ZWsexAxP22YbtSbbSP9pWB8HpiK3TDtfDsgeJF0bxABm1ouYx+C77/FZ+800jllffzx7qBLoA&#10;cv2nrljtwJRlV3VY8mHY+EE04EfKv8KyjxNDTljL4BT1gDPWMHDKStvwlK5lXp64YYNnPrDOkx9Y&#10;Wfs1yyqftayyS/R9uWmZeRfMZwf8NPs0t98lRvw1tb4f47101rYE9hJL95OfeoNc0pf4BX3OfuxD&#10;vJPfswN579EP8GNyVh+hE+d20XVLz71gGUdmbV/upO05cgLGPcbjZ9BQ4RfUNUNtYqel5xVZDJwk&#10;bn8Gf1sFf2+3NeCB08Q6043WY2hCvR8n+L7Jo47gNzbRy5o0ZONTg9RpDKLHHke7OGPXr8+gY8ZL&#10;syrHsewCOPbRrATLy4q34txkKzkK29tN3xivJbZg/uPUiK/HayjVjh07jIdIJuukP32VlrN2rnUs&#10;Wxw7nXlr/779eG8cQZ+K5oH9XF1NPRx7zC6TYzvOOdiKh1rZsSzbvzvB0uLJj7LWvrDgCVvLOhsd&#10;Hkz/5VTbn0kvyoP78E/r5HkX3FwcQ152+/ZwdIjV6C5hWDcuwJDQd2eR29qTxP6myiZn0SEMdNiB&#10;Q5loTfFNgGVH79huOQf2WUYamuYA/BXgemH+ARbDGrmD9TIArVUoWmv/bUHmtYlary30d/QKQNPt&#10;bSuXrrIXFr3E4+TkQ2H4cGux7KhwfGG9A/Emo+cYz09jbTsJo7p0+TqxOBrJXPqFRsOmiYVTYdNi&#10;2bHkdcWyd6agpy9hnmnrcr0fNc+HwwLlEyJuLW8Rcex42LdYtvyyxbh1KU8R+Wmr16N02PLJDiHO&#10;DIVnO5aNx24gXFnaaHl+SE+t19aQBntOo83flax1lddMndNgi2erj6PnWGm1NfQcx8Cj+X9h19v4&#10;zLz5DrYxfNB36z5PD0mP/7YuxdPFvPW4b3iUY9nBUewH/lpnHUeNVhL7BXi22HVQZAo+t4l3jic2&#10;4fg5Hfdex7QjE7nt4dhpnAMwL/Xi8PSWFqcWt84Qv74zxLbFsOWVrWOl35avSCb59Ez2IXu5PMC+&#10;5UhuLh5y1KY00i+WnFArut1mPCha0IC0oDVpbqVmkr26alkKS/KYa3NgGuRTcw/QK5e+CwWH+b2T&#10;y2QdUD3Ynoxkp8MOD8OHB4btvRVt4CblV6THfhl+vdJx7DmWvQq9IL/XtZscm5buWpxaY/WKNfi6&#10;v+xY9lL2vMtfXO5uz7FscWy02Kulyb4zPCx7A3vV9eT54dkbNlNDIZYdEEi/vhA4ZBQ6kwTqwNL5&#10;HA65GvrsnHzHqeWLXVnViCabniHVLXhVEz+X1HDeUxedk0f/dDw/+V0msb+L4XcWBXdN4Nzff+gg&#10;a5302Ph9waRaiSn6hnrRZh1nzzRt12+9YZ/++lP7/Def2xe/+7V9+ft/tn/+7ef2q88/gmm/ax99&#10;+ra99c51erlesVtvvcblZXv9dbTWV6bh2DN24w3q+N+8YjffusZxbzhd9us3Ljtmff6iPLKn7fwl&#10;6bxn3bhwGb7N/WfOT6KrPoHHCFqEE8Qy7P8G2Af0wSPkMyJfEXllO7/sNnLW7A3kMdLLMcPEP+Mn&#10;0KXOUE9yHn+TG1ft3Y/es3cYN96+aReuXWZ+HaM3Q7XtyeJzYY+Tyecgzen+nMPoGti/5ZGHLuA3&#10;U4YWCY3umYtXmYNfg/OPkHOuJq/CHnIv+g/2TOpnE5tCHUcC2hP2vDGp8TDoDNt/9DB1N5VoWi/Y&#10;m+/9ilzAn/i/PmFefI3f3bTlZqPJ3jdp+9Mn+J2f5vd+Fp59DgZ+Fr+6GbQWp9BsnqJH8JQdyJ1l&#10;TR6nTuQ4Y5j1dgDW3XeHbXeyl22DHbfyN9VYxt4KerKUoMvMh2PjbxxzEI69F/5MnUT4brTVSWh/&#10;dpqXV7ht2oRHNsPbC62/LzzBjznVNxyN9g78mOi7FQFXgWOHhuDB60PtrLd8bohRwuEpMdIA4leY&#10;Kp0o2mr4dSw57hjYdhz3JaajMT2IbqG8kRzDBHFwM9qiRFu91guevZV6A7QtcbtgczkwefJhUYnm&#10;FRhBPBiK32+UqYbjUD6+N8T4g+ivxa09LHvIabMvOK12H49Jg909AXOEY0urrcu+r/DsXh6XF4nz&#10;IxllbzGE//MAvhn9+CLDCzwcWkxa3NrdD2/26KzFpsWgNTws28O2dbxeQyy8Ec6j54qVi12r/6NH&#10;iy09tq5Lqy3Orfeqxf9A/ei6JolPZtCYMzpPzVgL+7HavkE4Uhd5/lb2SJzT7LfdaG/D1xcdKOxV&#10;uuyjcNHcCuotGBXNeAgxDzb39fBe1KPD3OQlIo6tPoS3PvrAMVdxbLHXK7ek175q6tXm6QUpPffU&#10;pVmeR23yxWkG+aZrF+zCaxeJdTs5J4rcqKmv5rxrxRNV80UfuiFqyAfZlzbhNZyD38EOtNJbnrPl&#10;qx+x+c/9g/3s4W/YAw/+T3Qy99rPH/m2/eRn99h99/93u/fe/2Rf/9v/YD/60bfxFXnc1ryyxHy9&#10;NpF7pm4sJMj8vdBhr1lLbE8emvVd+mt5Y6sPpPo/aqx8mb4F3LfVy9+x6xS0F/IUSUxKZ+yGx5BX&#10;gmWXwOwq2/AZGRugfm/WZt8g9rp4lr1aF5oE+l4fQ4MCdyxlna/vx/N2bAqfbL6TibPs2/DI2Ueu&#10;6GCRhSUfIndQ4vplnr5CP1s+x6u3bzmvkV//6x+dX7Y8tNUP8uaH7zt9vPTu9Wh+pJvv4btRv80e&#10;+EIzMZV4p+JPaavVx1Feo7oUn9ZclAd3yz5Kbhe+LdYtnxHxbN3WMR4GLv+IsB3qh6I+rRF8fuEW&#10;i39/ZmKKNeUdtWn2ZrP15VaTjNea9yt2dNNiq/BZZu2B6KqDl9nx7UttKGSxTQQ9YyeDFtiJO2OC&#10;y3HGWOB8GPd8GPd8Gwx82gY0ghfYQOgzNhj2jA1sf8b6QhdaT8gC6wqeb71hz9lgxFIbQNvdtx0N&#10;dxjvE7LE2oOXWAvv2cxoDV5hHeHrrCNiHZrujYxNaLo3WUPYRqsL3Wg1wRus3H+NHXr1Gdu3ar6l&#10;r3jSdi17wnavfMr2rHnWsjYvsVy/1VYYwrHxwVabGGp1KRHWtHunte5NsI6DadZzOMP6ju6zgWMH&#10;bBj99khdmY02MDc3VtsYGu3Rljo3+uHe/Y111tfaDItoxbek3frIIw30wNVgg0OD7NXhOcMj5IpO&#10;TaEnPXN3nJiZNY2JKbzoJ2fIfU47JiR9o1hQKyxSdfvynFX/tIraBvwr6mAP5fTqy3c1Qll8R/KQ&#10;1nq0Cw2YWI/zi4btiPPIb0S3Y+E8c8wbjSKsR9rmMHTZ/ug1/EOoswmBb4fBiNnzbt8xx7d3xKA1&#10;iqPucAd9f7lPNbRi26ovOsg+oohaxTpquTp6homX+i2/qduO1rVbbm0bl22WT368kMeLxbEZDcxf&#10;Y+cv25kbb8Gyr5p02c1wr2Y4agufUyf67J7RUfwzGqjV2e16PvoEBzpfEdVDqR5ePMvD8KXZVC5Y&#10;Okwv9vy6VA9I/b86Lor/M5XPIBsGrvjawxs8cbd4ttNkE1uLPYg5yCNbQ9fFs/Wc4kr0huXUqKET&#10;lD77aFEZDIj5040Sd6n7C1j7i4mby+sa+R9a8KeDc8Cxa5s10Az0jJIPJUd5nNrgk+fwqrmIHh2P&#10;8fEzrC+n+CzG4dTkLNsGrLwZf82GLiuq63CjtJEcRyv9EWDdDeQMGvqO42PTZ3nVTcSPFbY3r5gY&#10;mvr2UvJq1fVWyvvXEL/XiktzDjfiK9Lcq0HtnRt4fXLfXK/JIedVIr+SdvxJNDp6YZF9c2OQeLN/&#10;EC8DGHgPz20jt1NHTKqeMIVoOQqIFWPiwsn/RcJK0QGnJ6B5SMOjdi/75yw+Y1hDRT512+LV6K+5&#10;rKoTt2b9qZPubu56JfdXUidRyf67qqGaz7DGXYptl9fAiNiTF1cUcw5wXB318BynXmSqyW9Fy6h+&#10;Zp091OIxVFs/PAr7GO62QTSMA+Ii/WgbetE2dGv/h2axvR79uDQttTynhf+xk2O73WV3L9ypUzEB&#10;/U3byuEu5N2TiYUC1KtmGbn1xWigXyRHqtgYbVaEPLLxzfWmLnjdRnxAVtuSxerdhG/Wwhdt0YLF&#10;9vgzjGdftHnPE2u/tMKeW/6KvfQKx61abUtfeRm+ucIWLX4Wf09x7Hm2YOFj9viTD7mc7YM/u88e&#10;/vn99hga8XnzfgHbpvfk0kV4BMO0t210HsEBAfSg86ZGgXh4w0bihfWv2tJlS+zJp+bhhfKg/fin&#10;P7VfPELfygUL8QFfSu54i8uByW/aeabDmg5znsnjpwbdqXo8ild7PLHFt8W7dZ+nT6T6Q7aQL1dO&#10;TuxaOmyxbM1h3YPD7lLrlHj1937wI/va179pDz7yGH0xNpp6P4pny2fEDdad4Ijt7OsimaPUo3bO&#10;R0mXO5MS0GRQ97wfr+fcHPhKNvoNNBG7Nb/RCzItmbmOvTXxfyxsOSKJ3lCJ1LMkkYdLZu4Sy+bY&#10;2EzWQuaRRF5HLFu9IGPQ5Ulrpp5PYfHExPCrCMXixE07UqkTJoaO2EW9MXOJLiN4n+0p6M74m0IS&#10;WDsZ0buYK3cz0hSPUzMNu/YJD8T3zh+/kyBieP7X8A22ijzw8lUL4bDz+I3MR+O30jKS4R15++l9&#10;vM/yD+62Us6bZnJEQzCOEeKYHsYIGp3J6xdt8g3q3tl7TU1O2vgYNQnMlxryGpHPSAt7vQ6+N/HX&#10;URjRafZmZy9fclqcDs5fza15pdRr5R5mDYHd1OBr0YiXZFMbcxd+IOTqMqnb2pmUwnwaRu+SdbZw&#10;8YvkW7aS88Y3J5p1g1gwOimJ7yODmAPuQU4hajd+Khlp9JnbiwcBNWLMlZVoLzpG0PaTtzt5/hr7&#10;yynmu3PMgWNu31tJjiOXWPJAEfUflaWWVVpIrWUyedad1Nv44yO/kVoF2EtYOCw9wfmMzFv4rOPT&#10;SzlX/GHOCUnoEPZkEN+mO1+dZPT3iXz3voH0iPLypiejL2scPjxosVLT8dM9msfcrhwaXg6w6MY2&#10;vJpayNk1a6DjqmJ/zOeSX4yfRQ3eok1NxLno3RlN6gvI8S3tsGXmVdU4dHSxF++Vfhrt7wDeO/3k&#10;Dfvlwwz/Jo8o/t1JflAMXJ4h0l+3dOq98ZRh3pI+W3m7qroqeDd+GXAI56PtuZ89cyWPVdTAbqvL&#10;3ZB3kjyeiktgqDDpwuJcx6Ir4M/ljNJyYtG8LPjUAXiH+qzTFw8Wd0zcGRZdUIheiOd5nltcSn05&#10;z9FzPa9RVjGn0db9GiVlYuJHrVDvd+c99TzdX1yKlroYhl0Mwy7RpXj2X47Siko+O7TnfBZzXtTs&#10;B/jM6xqb+FypPWC+GB2jFmRyhJwZ+4TJUXc5PDHAngimz7wtLba02Rl7yF0lwpHDYHg+G139uy9z&#10;YDB5Pfkt7SR3FCKdJZpMcaoociJ7jhBXklfugWePkS+ZOHeBeoDL7nrbEDF6TR3e+fQB428vbWym&#10;51IZjI5ebjC/UGLUiF0HLTUbXXVuGT6/KbYpIArfAObNAuraW+X/dQKdSa/tPVbPOVBsERnHLDjl&#10;sHnF7LU121PtVeLo0NQi25VHD6ymk+itp62wZdKK2iatuH2Ky1OW3zxBD0b8RwbOWvfMm9Z75pbV&#10;Dp21g5VdFpddYTsPllrqMWqchqadHruxd4K9ADFC7wlij1OMSavqmYaFy9/tbXROH3P5CbHJTTtU&#10;etFpqLPLbljKwcu2LaLPtieN4TN5jf/3M2qZf4uXxPuc95eYf2eIF95Es/Ap/Vs/wxfvc/aan8Gx&#10;f4Uf/q/4bN7hedeZP2eodxkhR9fOZ1KHxrbK1vocsOWb0m1LeKZtDSf3FRZjm5nX/diLRWfCmsvy&#10;6VPVbWPn0B1eUA8m6shgK1pbpIVs762lrr/DTk73U9ffi/cLuuzpPjt/gZ6FVyfstSv0cegossqS&#10;TCs+kmAF2TFWkLXTSg7HWvnReMs/EGFJ4WvwG3oaXrGBOtMEeBb1N8zNfr5etnzZi7Zu7SqL2hFu&#10;yWgdpKM+nJ0Ny2POQt+TwyhBJ9SLTn/qJP6RFYW2JzUaf48g+kAGWxyXPlvW2hJef+mLz9i2Less&#10;LSUenes+yz2SZQP9vfgNEPcyFycmk+ckN6u950nY0okzJ6ycnOWBXPSP2ZnsDWvQs6CDQzubvmcX&#10;nGQb6/lqOHu4VbPHz+NvCibXve6VVea7eYtFMo8Fevugr0azutHbvNFhbV5Pv1ni2I2vbnbXX121&#10;3l56bonj1QHbAi0UbfbOyDhLQqeSGIvPazg5VjwaAn2D8VXBGyrrKBpXeqj5wsW3oUeAMe/Zz9q6&#10;F29cGHUs659GUia1wLnswbPRnZGXkA46EC6tXI88suPg2NJnq99jNLW9Ytq6Lb8RsWyPN7b49V2W&#10;HR3HGkktVUys8wLxcGwxar2+h1fLT0Trs/Kl0Xd4th67y7vRbDsODseWR7ZYtri0dxj1+sGhtiUk&#10;lF5qYXM8O4J4Z0eU0187fTbvPaf9Rm9PXZh4tw/8XrpsseztserLxhywk/MX/XVYTLrTactXJBCO&#10;7RMaT58p6jNCyYNyO/wO69bjkQn4k8GkxKXU5zEW5iVfbA/Hdr4iWcecp4h8Rdw4RO+OA7nuGDFs&#10;abnFwneSS07mM9m//yB77iL236pJQXfBetQEw6mrJ1/XwF6Y/gsNrCfqQ1bNHl25yRLOOWk4lLss&#10;Yc6uJZ6tYf2oZF4/xtqwl/MyMT7SzZ2hwT6wvK3UE26A69FPjOHjTU/0zWvwuFvlxtbNa+HcG+jh&#10;CF/h97ZqGRqKJS87Xi09tsZKbothS5strxHdt2YlTIbj5S+ycS3a6ztj/SZpsuc4tqf/ozyzt2zD&#10;L8c/EE12KPw53pL5He7ltylfp8Ii4jK4qnTX5eX1sGw8oMvpo1NCrEY8lHukCJ9v6tDSyT/Cc+LI&#10;ze+M4TX43aif8wE4bmFJEWsKWjQYVTs8uKuPvrvHB23m7LTzmP7480/sd//6O/vNv/zWfvsvv7E/&#10;/On39sc//c5++4cv7LMvPr7Lsm+9dcXefueavfPuNbv11mW89s/bzTcv2G3uv3r9Ar70cO63rtmb&#10;t67iSXJpjmVfOo0me+aODnvace2zsO0z5/FSOnvSpmbG7QRr4NjEoNsDDpHnHkAv14OmqBN+La8R&#10;9X/s+ArL7uH/GMSD8fj4iPNEkTb74rVLTld+851bcO1r7AOn0Ku0MZ/Te5v9rGJlxdXqm7I3i/y+&#10;5kGYVn4JGi5iXsey0RtMn7nEnqWPuipql/bgK8f5nsbcmYYOIGUPvrfp+NGkp8Cxd+OxTw1XSaFV&#10;kuOfPHfNbn/0hb3zwZ/g8x/iQ3nZCvKmYNmn7PD+GVj2Cc6JaXg2/RgOiWWfh2vPwrGnOQ+mqVE4&#10;TV+F8/Q9nqJf+Sk02ieYO8cZx9FxS7c9BN/uJxbo4zttxgOzBu8H9LNJR8nNkW9iDQoO3QXDJicd&#10;Sl4tBE/tAPyZYNkb1gcQu/nRT4Aej1tgCFvwYdrEvnGDH57Z7C224WkDc/b1CbPNmwPQBsEWyV9H&#10;RhFvJNAfJ5k4Ik1eIuTx4NfRsO2oBOZL9gtJGejbcwqsBhYyPDLpdNnhkQnEjtSRr1OOJsJ5be+G&#10;ZUfGprHHZZ30DbX18HLv4B3unD90jL4g6AL7xmf+kmXPUM/NkGd2/yQM+KRY9uk5ls3tr/Lsu0zb&#10;8exZauD/imXDrJv7Rxy3FoMWq3asexA93DB1ujDoruNwaTi0+PTc43P+2Loufbf6RspzWzxbXFuv&#10;I/23nuP4N9oUvY402oOTp+Ees64HpHs9+Hj/LAxk5pzzym6FdUuTXdXTbyXEBwUNTXhbwDPYo5cz&#10;1zm/bH7zxY31jmXnET/k11RaUT2+b7Xwlzrmgyb8+uCmXXAL6bPlJyJ9sPycb3/ysd14/z2ny5Zu&#10;exh9VvsQngloT0/gs3HppjTcr+E/ctZmX6NmmfP0Evmn67dvwOrw/CbXNUx9+InJcXJN1DdPj8P1&#10;+I6GyCcN0FO3U17P8uhhvQmgP9aSB+yhR79p3/rf/97u+bt/Z9/7/t+gw/k6fbq+Yd+772v2d3//&#10;X+1H//gtm//0Q/bq6qWsy5sthlx2KjFlYgw9Ivz8yfmtoR6AfgUB+JP5huCf6Eff2y2u56On76O8&#10;R4JheDHkrVNSqbNIw8P9DtPeQ95JniP7D1BHWVtubaN9Nv36Rbv6/m1Y3FVrGurHO6SQPSI18TCj&#10;BvIcHRPo/KfOWw98qmWEc6+g1oLZ70Zn5tn2VPZLlXXEpJN8Rlec9v3KrZv28ZdfoMv+vfucP/zi&#10;145ly2dE2vihUyecZr5nbNR9JxNnZ52fSzv7Po9+V/7LqXgbiWXLk0LcWj4izoPkAPUL8G35kGrE&#10;paSRb2fuQdur66rfzWRtiGe/Hh5BLVcA+SliyO1+gZa2M85a8vLsAuzidA01SMQOx3xX4/eBv0fw&#10;ausNXYFvyHI7GbncxmHO0zDo2bBFdjrsWZthTIc+Y5OMUyELbQJOPQ6/Hg16Gs320zbC7VE49ljE&#10;IjseuchGw5+1IZj2YNhCGPezjBfc6A9dbANhL/FecO2wpdYTJg34CusMXWntIXN9JptD1ppGY8g6&#10;awpdz9hojWGbrDF0g1UHvYyme4UVb1ti+VsWw+FfsCMam1+0w1vg2V7LrSBonRUEr7d8uHZ+KLru&#10;7VutIGKbFUb6WlGUvxVHB1g5eowq9HK1BzOsOZc+LuwJesoKrb+q1PqIM/s5j7rZS3SjK+pqRNtJ&#10;jNZD3NbdgVYUHt0HG+wnz9Q3OIJmG38HNB8Do9TtM/pg3B7mo5r8FvbQrV34PMISdb+8Z4fG6T06&#10;gUf3nTFwfG7vL64kpqReiepJXFqDfrisBL9j/Brz6Hmdk+28UVMy0h3bdRruBPXOxTsUBiC/bPHr&#10;QPQbGsHbqbOJgHVHw33iiBfJ68hrRPxat8W21bNYniRpGQfRtaGpKq4izm623JoWO1TRaAfK6u1A&#10;aZ0dLKuzrIp6y6nC2wh/kYpOcsvMV7Nv3LLT129SKzMLjx20Njh/zwSeJPyvDcT+QydPEseegq12&#10;O39s+bzml5WixdRaQe8g1l75vqZkknNiLdZ90phvg2tIl61+mMoRR/N/RsC1EzleGjynB4PR3eXT&#10;8Gvps6Ujk/ZaujD1gqyEX7h+j9XwbFi2GHcJjEc8u6iyxjFt1b7nsdaLZYv95KDT1vX80kp3bCV5&#10;h1oYdn1bJ3pseHJzu+NFYtktA5zTg8yfw8SbzBGdozOsFX8eDT1o21v6HMeWd+bRimbqcFoczxbL&#10;ru1E281z20enmNcH8OGsw98yDx5HXpj8Wwp+5pm5+fhI8f/AayrZ79awX6uDOTbBoVupG5D/f9cI&#10;XBKPiAZ8Yho66NnE99PcRV12dz95FLFs5vc7LFtsrBMWM4huamwcxnAcX4nejrt9t/pgxxXUhJfD&#10;PxzzKIV5oCuV3q+4DN7BnllspKSC/Ec5rJT7Cjgmn8cLuF7E/aXVRVZWg3ddNbya86q0pgwdKewG&#10;nbZGGbdLub+kco5nl1SKNZXTm0U19fIIbnSX0o1rHy89SmMTrLuxEj04+oI2epB0yVNW/dGoq4Bv&#10;j8C6j8MJpXsYOU5uldtfZd9i230DrFF99Fjproa7SMOfY9lH8Bg+kEZ9Yyo906nXzNpH/IsHQyH9&#10;2Y4VEheTX9qLpxznTzTnU5Av69pmf1vDGrSMmPM5OPcC9vnzX4BpL34JVvgSudtF+GnNh9M9jp/W&#10;k/h8Pu38RRYu/CUs+wf2ve9+w+695z/bPd/8L1x+zb797W/gqfAd+kM+aEuWLEIzAMsJ9mOvRf86&#10;7830fFDd0St4bsPPn3zCfvyTn9j37r/fvnvffXb/P3yfvpf0YHzoIXvs6accR9/i5+vOH7/QEOdD&#10;Ly205gjlhKR/lg760FF6vZUU810RJzHfNMBNxbJ1rno8ssWxNcS0pdGWX7a8sJbC7L/+v75t//Fv&#10;/ps98NAvXB9Ib3+4AJob9QBwPkpRMOBwakmJ5VV7ERmPlxJrus7nmBR09Hsz8R86yNx2BJ0g/nTw&#10;y5jkOY/t6MQ45gb1u53j2lGw63AYg4b8RSLTiGXYb8fBPZOYS1KziNVh+DG7pb2GT7N+hhHvqC56&#10;OzxVMbg8RiLhYCFw25Ak2DVsIlTXNefA1wNiqV2OJg8Ys2OOZcOzI/EVCY6NdBx7C3HhVoZvOF7+&#10;sGw/WPaK9YvsuZce5Tt+0BbO/5mtfPEJC9z6siWH+1pcEH0h9qVaRe5+a2sot1F+o8fHYaP8NoeI&#10;a05eO2+niI1mPSx7fJxz8bgbQ0PkENBjy1+kk+9DnLV/eJg+n7N2nv3G6Qvn4YTU/KGpb+Z8lk9+&#10;eZ38/NEWdyo3ga6ivdvNcVl5BXzf9LfKQJMOGxC/Frvek51lZXXSuFKzwfs0dsJlea9WdBDlnH+F&#10;nHuHK2A1sOk9edRNszfJOMLlEV4v5xgcgtg+JYPPhhxqFNr5eGrIyVkExEShcSf/gJ7dl3y6Twia&#10;GZ8AW71xq9OG6/ehmrJde/bR8ycSTUys8+zIIYdbWIyOmHm9tg6fZBfTVzMHzWmCc/MLiL2kBya3&#10;X1jkOKtYdS38tIXPqgmWLYYtrt0Gk+7lM+yGRbd2kq/jdg9suk/3MQ9qiFHPsWrxajyN7owezZM9&#10;0m0zt8Jq9dm3wrrFbht5bTFbMXF5YWu4Xo8wB3Fs1/tRLJv7xbI1yqqkcS7G/wqmXqK4Eg8Oruu2&#10;dCFiy+LQ0tjlHN6HVyi+p2LVcOqjeXg0cjub+z2PHeG4XO7P+wrP9jBtcXAxajGO0rJjbohR3+XW&#10;PK5jPKOYY8t4///H15lHR3leefrO9Mw5vZ0+SeakM3Hi9KSTnrjj2IljxwsYG9uAQCBASEggNqEF&#10;hBDa0IY2JLSjfd9VpX1Bu1RaS/uCEBIggQCxeAfHxE7szri9J/PcTyidnnMmf7ynSlUlW0jf9773&#10;Pvd3f7caHlJPXbKJ/VX5SWOz8n6dq6X9O1wXxMQ6O7GTeEbnD+vvpY3X9Hek/tU6i7EOPUZNvX5v&#10;KzVG9uHxCfS4XM8z1P4nqQsMdVPLb+RMLYWn8vdPOg3DpseX2pAbrMV+l61s2LAOr8HnZcNrzMeD&#10;LTo52hnawS0OjrJhp4NsdnQWJzcPQ/epc15rO+khRwPcN3leBtAW9E1Ok7sNUz/ukgoYdgM/a+vA&#10;ED7RFXLkZDA8Fr+BCDhWLD1xsOy43ApxhV25HIGZphTRazWJP+NVcs4JySw5R49GHrWtTAk5ix9a&#10;YaOcKWmWyPx6CUmv4rUaSTUNiLn7slT3LPA4LxVdc1LeOSul7eelqGVS8s+NwrLps525I62TN6Sg&#10;eVjCMivlaHSWHI/NlcgcZlD0TeJpOYrGxirm5n7yOuKFVqtUd41Lff883oaLMnT5tzJx7RPpn/29&#10;1Pbcw7P7JvflbcmpfIu69xvsV3PoUwfpUZmVPNN9MTd9IiXVH6HVu0eOcAeN233ipt+hA/iYXs9/&#10;g298LFlFD9gD3kabfgXd7ZR4hVjkkG8T/LpC9noU8XvOlRdsfOUHP3OQx9fay0/X7pAnX9kirzjC&#10;wKhRRmbAoqijNPQ040EyBcvWnt5RPGAsD/uB2omNW5lJPCjzC2gjL6IfmurCvw89zcU+ubE0KneW&#10;iYX70QibkvEUiRJTfqSY8iLEnAfLzo+Q8swgSQpHN835qXXegABviYyAP5wkB+RMdNhlB7vYxyy7&#10;ILw8wpkbmcJ5nStZGcRO7HGn8JiIRd+bzn6TQR4V5MecOedt4nHQgdzSV2IjA2B4jrLdVln2Jrw9&#10;3CQl+Yzk5KTjJZKJ91obPy/1BfbX+ETOf7TZWexT2l9hgeGnF+DDEYOHf1w4uohCNCrqQXsWluzO&#10;bIyteJRtlaCgADSYFqmrrOL/dVA2rKPuabdd/ODayrJdYdn796g3Md5iTvtlF9xwt72zwbePeTD/&#10;kff0feWG7uS4wQGhkkp8WEA/ZQZ5rfJs432XQ7J1q70899w6estepJ9rD7MAzqBBKEKnSe6bQw8b&#10;seTpJPbdUGq2sMAU7qGoNOb2cl56+DOHB/atNd9Q8ubQh0w7Nj2H/hx8dbPyYdIJnKuxhreIsu9V&#10;nxH1GtHn3rBtwyMbPbZqqpVPryy48EPddQCvBZ3hPOacXl36tTLvVR22D/4rvtQ7/SL0v0stM0hZ&#10;9klx8+XvxdLnngFB1FuUY694jPiGr3z+BI/H+fd58T36GU9/tNsnY5h/ucKyT8KnjRW54jNiMGry&#10;euXcyrv1s+qv7RNMDHGKmCGSeZG8r/ptnRkZGoNeE9YVEY9+MzkL3pcLgyvgXiomjimFz3FGZhZQ&#10;p2eOEpzwTAqxI54tMVof0N8tf5MofgepxCsm8qF2NFPaA9wJ16yvryW2RqdjKoObaayLNzY6D3NV&#10;OWcE89uLV+YclJZrvZK+Ffh2A2dNOWdKegZz5yJCYX3eeNLhZePpasSO7jzq85WvD8FO0Ekf3ItG&#10;gvmOB13wnd/Pa8xspF/K3t6Re22bbLbZytyy7Vy/9qxdsm3rdvoU6Um0tTNec3RwxnsP/aDzPpY+&#10;4i+yB132Pq5TN7xfD7nSr0bvPP9Nfdx32B190nG0Deo7Ry2GuqLW2DU2KSxf0Q0Vo9spqqjmbKwh&#10;L2OOYyl9zPDD1FR6zvndJVCLiYzib0xNI4C4MjwijPuUWT/kDmZ+FzU86vzgXjQw1sEemYRRXbww&#10;Rb1sER+Re/Jvv/9Yvvr6K/nyD1/Kl199IV98+TnrM/n880/k/3zykbz/m3vw6WWDQ89enJS5+Wn6&#10;HObk5jKzHm9flWW0BzdvMAfk1hL++7Bs1u1b1/Gqv4ZuexHPJHyyWVev4p29OC+LC/N4k1yUS/Pw&#10;7Fl4NrxsCo34xMSwDA8NyCC5W28PPZP83TvxG+lEv9MNg+9hb1F/kYFBOBt53Qj/jjHVls9O411y&#10;FS+Ud+Sd+2/D1G+hIR1DE1eLdjR7RVeNJiOGPFoZQRIxfhYxfj6xUmE5umxyyHriFwvnYzP7UUEF&#10;802I5WOJw+LYH7VXIB72dIZ8/Ay6hpjkBDyokunRwY+9Gk0x3zO7hA/Lex/L8puf4z38FjqkOfTw&#10;I9SjrfyNJuibmeA8mcGbb4oa2RT5Kww7cxbfv/PMZphmD5mRtKIF9pPzPJ+S+MxJ5rTjsZ0xZqw4&#10;HuMzV1Zq7gDnVxe92zXMf8wWD694/LFPG8v7CIzDi2v9GPUquPU+Z2aJO7nDs73w+juGXtqLWUXe&#10;ssvZC0aI9tXJFR9Hd/RAR/DYOSoHD3qhe1XP9iBDlx0chqYObh3NfR1LfUp9RlRfHRq9wrJjuM/T&#10;uLfrmrr5W1wi9qyHsYThl3dU9pELeqLBDghFXxiVQH95OLlXCDEvcx/dj3Pdn2T/SGI2RxUxNjOv&#10;xi/K0IXLhh/f8OwVGb64YCwrrw3ArvumVHcNQxhnTaifCGx7krmQaLN7pi5LD1ptC4+WqUvUkceZ&#10;WUYOoIscTR+VvSiH6RyGQaNJ6hzCWwKe3AWb6hlVBk0vOauX5xZ4VDef7Rpa4d6qw1av7XpyCOXZ&#10;hicJuu8VP+0Jg30rz9bZj32TaFnoBdLVP4m3Fqy7m9U/D5efXxTDX2RKvdVGqMf3ooHskHJiygqu&#10;wXqupRri9Wo0o1XUcMyw7Aqu49JamAuPtbxWQV5aVFGBHgtNQmGBUa+pqKkW7S++/c6b8t5vP5D7&#10;Hz6Q1++9zSzpq3iaDcIatLacJZUwgynuu5tv3uZavS43qEddv3XZWLffuGb0X9y8s8j9dEmW71zF&#10;Lx9PoGuz+AOhb76Mt4KV+9FSx1JOoB57yRIVg6+oK/n3yz8l9/62/NM/f1Oe+PkP5Lnnf8KZ+5is&#10;XfskNXfO3Z02kpgQScyRIPFaF08nJsmmZwKtlMehQ8zY3YVODj97zjBdx4/74o9zhDrMIdnDHuqy&#10;35U92VMCg8PRbp7F1xAvqqR0/IK5T2FCyWm53Nt5eFET69fWSvvAgMxeu4Zm+n206r+RC9duEFMO&#10;0ndFLjcAjxzFq3b6Mj42i9I7ifbIel5yzC14dXLmncZ/L7mAv0E3nuRX4NS34f+vy/U336Lflv4L&#10;1hsPHlAz+MB4/vr7v2bW5g2uoXE02ehYhlUvfwGePUfsh26fr9vhflWNTWhy8w29dSR1a11R8Xix&#10;xsMgeYzgvA8jLguOxCuU2nU4NcnoBHJ5ctRocnj9fHZxJT0debBwejCCiCtO0MdGLhlPTNBWXCRL&#10;I8MyA2cqCzshWbDf4iP4fgQ4S3eIo1hYAyF2MhJhL5PB22Qq0NZYkwFbZAK2PeZnI6O+m2DXG41l&#10;PbEBL5KN6Lg3yRDcezjARoYCNrNsxMrXgzDwPt7rZll8bXi04XEzj1uk28+WtRWOvU06We2+dniV&#10;2EmbLzptWHc7nLsjYJd0BDqi194t3UG7pTfISXp43hXgKB3+u6TVD+8StORNPjukYXX5O0g9fLz6&#10;hL1U+uyUCu/tUnrMTkq8tsHut0nhka2S4+siuf77JT8I1n3KU8qjfaQqIUga0iKkKTdeWgqSpako&#10;VVrKsqS9slC6G0zS31pn+JJYu9Frd9G71NUig5Y2GelDazdgEasV3TZnTyccoBUW3UTe28A929JO&#10;vtfNrKJeeksG6B+nxjXAnmKFew+OM69talqsk3igosmzThLXcz3oYy+a5q5B2HBfH74S5GNcN43c&#10;+6YG1doRt+TDtonZz2bnwCmIk6innoqlVhkcZviienj7sqfCCaJiiae0FsLniUeTYaOnqGuHRNLT&#10;F0acCefWxzD24NPxafh753EuKrsw0aNgQvuDF4iJXnYYa2ZFrWTAuksb0SRzj0ws3JCZ63eYlbnA&#10;/UHeZUGLMwTPn2IPZk9rG8Q3mz1uEuY9NkPdhhpdF7+DqsYWYr0cNEP0gZ/Gx4rrWq/lUFi8asx1&#10;5qPHcc6aY0cN35HQaLzk6CUP55qP1jp8Wjp9zujV0IaZq2uMxwryhAq0LyWc2WWc0fpeZY2ybLgC&#10;Gi19rKbfoqoWbTB8u5o9QH1TTXxfOd9XZlJNN49mvq5iD0WrXQDPLiqHf9fS28dsg1aDDQ/Ch1k9&#10;eHgMqvYa/ZRlnJya2mPHsNR1j6FJP8/5c4U665K0Dl2QOssYnHpETG1W6gDo3Zt66UfW1UcfMp4j&#10;aLcb+4bgRxbJg7MnFpTQ/5GBjy9/1yz2raISyeRnLOBvX8QeUQpHMbW3cz504QPTIw3UQJqoRZ7j&#10;UT2ymzq6ySXRbHdxLcIcdLVxdrTBZFrhOqpdVE/YHnSdg9Qvraw+uLaln7kUqgOYoD4zRM2GeNDS&#10;j1YRtt3G9d7cTn2UWLH+nDKcGjg0PAktdwE94XnE2LmsfOpChWUFRl5XSLytvEY5TgXxuaka/2zO&#10;GtUjVv3ZquR1M6uK96p5vZa6bC1xfC3axRq+rub1Ojh3Y2MVjEs5F8/JGc/xc7S0Ml+yHX8NNNe9&#10;vXh1WlW3TR/7oGq3u+H13dyb+GUO9eAHrmy7By0lGu3eDqP/XzWVqpusb9Z5bPT4o3NV79zmthWG&#10;o4ymmTO4oYm+qJpGZqqjESkoY15VIfcf3od49p1i3/ULZa6Rnz/X7DE54OEuLoeI4fEY2bpzq2zb&#10;aSsOTtuJsewN7ff6V56TH/7wO/L3//Bf5a//RuRb3/hb+e4/fkN+8L1/lMf/9cfyyksvkBs4oB9A&#10;T0NO4uaONpucQ1n2Dnt4+aYNeAc/j8fHc/LCOuZavrxO1rCee3GtsZShv2qzifnKr8na9S/z3kvG&#10;Wvvyy8bX+voWOzu01PvE1dODPo4TeBKFEb8m0vuTz/VfBRNtgw1aqIn0cL1w3RCLdHI+1lDXCeYs&#10;efbFl+Wv/+4f5O+/9W35xbMv4CO2Tzy86dnzCzDyFV/ySD/2Iv3aOwDvilB02VHMIYYvBME8A2AC&#10;EdzT2heZWah7WTZ7GH6Ukdz/cBLvk358JoTPw71h2qFxnHs8BumKJd+GyZ9K5HyEh8ekw7Iz6VdC&#10;nxMar/kxfcvsE9rHvDpTKphabwh/pyBiff+oUPJk+pbC0d6zTpwKICemX/sYtfGDTvBpR3qNjxN/&#10;hqBhw2+PHoXjAV7Eq254S6MvOoIOyWOvuLpvQw+PB8aLP5FnnnpUnn78u/LCE4+KzZqfisuWdeJm&#10;v1ESg30kIyoILpPOfIYmmRzhnuOs0Fl+M1fQGNy6hn8sesYp9M5jzO6EZVuHR4y+CdX+tsFolaW2&#10;c6/3ELOMcT4Y2uyrV+HZC/S0z+GbP23Edx1ot7VPo2MQ/TC5Uju5UgN5UjXXtqmRfJecuJR7qoT7&#10;qVxz4E7Oskk0sxen0bNO05dH3XHuPN5Q54mj0WOMsKeQY1ejm9D+vwx6h87AiE4laK85feZwIn/+&#10;loHUAiJTkvAqRxNWmGvMbimgRlXEPaveaXml5YZft14PHt4++JiEEIup13Q51xu90tSMysxmmK9q&#10;mesNvxxlRzrz8lxrC3sNvRToOFr5Wn1Edcatfq3v6XN9Xb1Fu9kLe/kd6Oqnrqf72iD8v499sRdu&#10;bfSisE/2kSf2stepj5Hmjarj6urBK8SiOmP2RnLKRmXT6OLq+b3pXlTD7033ptWl+5e5Cu7OHlhF&#10;va6m3sTPXQl3gMvxWFOve5l6X/2Hhq6giJ7wQp3rlYnGWhfsmpXP8xy0pllZKZKRkYS+MhntqTJt&#10;5i095Ng6Hy8jKxmtUhK+3byfh260CJ5dCu8uQVfB87zSDLw18qgbUmOsKuB3n2XUICtrYL51JsNH&#10;qo56YjU1ROUfza1N/I6pYbUxN5I9sInnjfToqPem1kHaqX+2oafppD9jaJLr4vwsccokszwHjdpu&#10;CTqvlZ6ldnqYzeTQ6JliU4gziui7wTuqCw0aOdPE9AVqCEPULmvpI0xlHyAupVfDh3v86Al0U0dc&#10;2T8c2JNs5JVX18kLLzwjv3r6SVnz3NOycf2LsumVF+VXz69lTugL7HvrxXaHI7N1fYkZEomXi6nj&#10;0I89gsZmjJo552htW5fUtKK1J9YYn7tC3jYtqQVFctALvZYffccwN4+T9IYkZEpCbrl4+J6WA15h&#10;eOZyVtUNkR8M40lSC+/LkYPe6DijStC54BXSOc+ZS39m04QkFHbh199AnDSI1gh+fe4Sedq8mNuv&#10;8LkFzud5zukZ+timOaOv4Je9IGkmixyLyhZHrwixP3pKDgRSc0vhb9M7gbd2t6SW10tySbVkoB0o&#10;bOygJxd/soHz+JOQh8zfk7nXP5OpG1/KueH3mfMIyzbfldy6dyWp5B38Sm6IR9iI+MfN8t9QD+2P&#10;paDmI2a4PoBF3KN/4QH+Wh/CNe+jdXuT2u1d9HhL5Gdz+LhZyb07ZL9nnew+VMH+ly+7D2bzmCZP&#10;rfOUb3xvg3z3sfXy6OOvyU9f2CSb99AzS00wh3u8pKlOmgc6ZRTtobLsvvFBPLObpY5rqo0zdmC0&#10;C28RKzW4Ufrk0T9N97F65cLsIKxnDAbE9423S0VJMt4iUVKWFyulOdFSlI4+OzNCyrLICWNPyIHd&#10;dnL00B456eMpIX7HqCejX97jDPPdAZs4gCcq/afhERLLPp+Eh1Q8e1RQcIh4cBa7uaF7dnOFvaEx&#10;tbdlluNGcXXZiX+llyTE4KfseUDWPvtzefWl58XTbb/ExUTAs+PRtyagdTVT5++BlVWijeIMCQul&#10;Vy2G+66Ya8WMVpfvDzgOJ/Unjo0idzvD/uYvzvs4++HYuxzsxcf3uFSaTHg+JImD/U5Zt2YN/V14&#10;abq4oIuF9+3i59q9h+Us27btkPXrX5PNm7fRO+8jCXFwVHJaF37nzrvxOt7nTk4XTI58VjLT8vFU&#10;SUd3GyT22/dwj7yKV9pT8v3/9a/ys6fWMI/5MHnjWXhWmZzNK5Rk4pU8czV8KRu/abTHQWGSVmom&#10;1syUE9R7XX3oxw+jZnyaniZW8BlmC6eiRyxkBlBZJX3I5cZrgdHx3BNxcGaYNuzbx+DY6J5PnTaW&#10;Pzmq8urV5R+Nt8jD5UcMr0u5tvLr4Dj+Pyx9fpIzWz+nHNtb+zBg2OphohpwnUupTNrDLwiODZ8O&#10;CKamTO2Z11Ub7hOGp0kEZzv/Dn1UP+9j+GXp5zz90YoHo+EMWWHZq2w6FDatSzXXweT1+ly9tFd0&#10;29S8Q+PoWeKsU20274fFoquO0UeYdByabPaP2BQ4fxp5VWYRGthSPB2Y05VbjAcbXiP87uKT0+EQ&#10;qQYjjENzdvoM3l3kPan0O5VVFHOeNRncspc4W3UbZeVFBrOuIG5uaNJ5CeQutWa4bgHnQRbnAXt+&#10;seqxS4x9vIazqaLKjE9EBtqkUPqW6Ft3XfGr1scDh/GlY+lz1Urv2e8iTsSlu/dSE+TReR8+Igf2&#10;4QWyj1kye7lmd8irGzfJqxs2ob8gdt2+01j6fP1rG2XTFmaY79hJHMu957yXGRd76GkkZnJEy+20&#10;B50qemw3T3FydWf/OMQ6yJ7CvXqUmY+B1KCiyffg2EnZeXguMJeeXK2AazIf76isEnpRqZmnw7f1&#10;eS7XXTosI457ICYGP0z2nFBqVjo7Rnt4zsSFG/N8WlrwFWmokAa4RnMj3m7k51PELpdnJvHGvyhv&#10;3lqWj3/3O/ns3z+VP3z9B/njH/8of/z6a/nqiy/li88/ly+/+Fw+/+xT+ejj38qbb70u0+dhdcQD&#10;qouemBqThcVLeApdlWtLMO3rS3L7xnW5u3xTXue/u7JuUpO7Ybyu799cuio36eW4vrgg1+ijW5jH&#10;M/siGm10j7PTeMtNTaJXIO8aIiYhFtH/TzexR7dl5f+pHMFK/DY0zPk5gicJn1Vt9nn+PTduXpP3&#10;H+Dz/f49/LrvEjOSV1ZVGrM8zrDn6YpNYFZafBxaAeKFXHpT4D45xG6FJrRFdWjfG+qZhYC/VXoa&#10;fjfwJY3diOvUqzwRZhaXxP6ZjA4UphBLfJ3Mf6OI2Ey9Q6/cfU+W738kl279nhz/thSaYdJpg9Rp&#10;BuAMk/CFCxKTMY3OZJjePqtEnh3j6ymJTp9EdzIqUanj9ELNGZ85zWtRaRPGZyJSxoxH/Vo/H5s5&#10;jV4CX+2MQe7JOnE9cpbrFW9sT/YDL3i2GzrNw77i4wEHdHFjT98DIzyAL5MXfZJH8XZ0F1sHL9m0&#10;8whzVJi150hvrQPzfB3ppXSCa6OlPuyGXu4o/trHyQXgzzr7UbXZOvcxJpH8m1jGYNn0YBgsm3u7&#10;trmb82yBvlcz+UCQuBxGZ+uOrwks2yeQfehkBDEuPkh8feiIL3Udb2KVQIOLF5bXkXfqrKt5Ym2Y&#10;CP1kY8QnY/CTUZbOmrHOrLDsXlh2BwxSV+fYrHSOz+ENMW/4Q3TwvG10TlrRzTXDic/BiZpZLeg0&#10;dLUR87bDFDtHYNTkE536nNe6+bp3dEz64U4DrH6YU98I85B4X3l2O7xGtdh1nT14n+JxCstWnbbq&#10;tVf12KrtVv21arKVZfdNMKOSuEvf1+9vs/L+hXl49qLBtNVjpHFwWMwwifKWNnrPO+Ah5OD8vHUd&#10;aObQXFfBsavIvSvrmVMPq9bazLl2evya0E3CZTJzmIHEdR0aHs7eedrgNtduLuHZfl/e/xB+++4b&#10;eC9eoB+zgfmmxFSnAqjd5OP/OyE37l6j5rMot+9cljt36a94Y5F7/Bp9F9fpu7gh9+4vy/33bsnd&#10;1/GJXp4z3r9+g9nVI2iIuuu5N5tgC3XEz8XMMuDM8/cQW9uX0aP9TJ588sfw61/iGfoC+ovnqPdt&#10;IGc/RL/YYaOe1kUsXcCeXVFGPF5SKJHsz/bb8RwlNz9BXS/Q31+CT1JL8SMOpt/04AH8naj97TtI&#10;vEI/eABndCJncyq9VvHUrGP03tS6XgbnPrXS9Hz0f/X0pPdqfKX9Gr+RBx99Km/c+xD9wFVY24Sx&#10;+kcvwhW5vs4vysDEZXLDC2Jq6qX/KgudF323OSZ0kcPw8Ouy9CZe2W+/g/f4uwYXv31PfVzeQfv+&#10;a3wkP5Dld+/BvBfRZA/S+0eegFakd2wCT/JZYw1MaH7Qj26xgT4LfIviV7i1PkbxNzQYNrFBCOe8&#10;soAw9GTK/iKJAZRhx8Cyz6QwkygV/Q71osTcMuPeC49JJr7Dk5RY4+yZROkoL5VreJtMVLO3BXhI&#10;4sEtkuNpK5WBDtIW7iCdUbulPXSzDMTukqFQOxkO3GqsoQBb2PQWGfTjPXh0P2y6/wR+Ijzq139p&#10;9fCZDt+Nf3n5bZJOfxsYtS5Yd+AWmDXzJYO2Sm/wVumDqw8E26H53mmsYR51WXUF75RB1gCrn9UX&#10;slN6grbDv7dJGz9zk88mqfN+TaqPrhez50ti8lgnOV6bJfvoZsk8ukUyvWwl6/h2yfFzlKIQNN1R&#10;sO1YL6lMCZJ64uiWkiSx1ObKcGu5jHbXypilTqydaLfbq2Ssq1bO9zbK9ECLjFo70N11wnuUefI3&#10;hhc28rduI6+ydJBbw0GtFise3Whk2Ss6YUQd5Ndd7CMW9hgLe8kg18HoBbxJZqnbTWuv5hQsGO96&#10;no+cp7bC/tPGdVLJPV4Om9Wls+Pzyugjz6ZXMDEJHQHxG2zKFaZ2DIYUzjWSmkcMW2biPKuAGRXC&#10;i4kzw4gpQ+ipDyYGDIEhn4IrR+MXFbcyw/cM90tcFt5kBfAGGHZ+FZpsmHYGtfLSBv5d1gmZWlxm&#10;5uN1dFEz6J+s8FyYKvdExzA6ZZZ+pm8MTjNzFb+y6+wtS/DsWfriO9GHlNHHhB8fMXMo8U2I6jjC&#10;0IoE0zPo7wcTPML55QFD8uN+iIV9UJNKxCMNHpXAOZtPvFNRqRybPhTioLIKODSriBhI51vra/pe&#10;VY0ybI0HVxd8ogbmUA1rqIStcr7rbB8TuUZVlfJTZRjnmAOAp09eEfox1dGhW+VnbrXAd3o5HwbG&#10;2f/hPSPz7PWz1DDHxdQCp27UubHk+Rbu57ErzIu9iaaKebJ95LOs6t4pqbRMoNsalWJ0V/nn+iWn&#10;oUdKWrrh2J3UK9sNVp3B/h2fXyhncvPpYWbmOXw+DZadykqvrpFsmHYBPfLFnAVlcK5y6hwV1Dsq&#10;YV+NsB7V16q2vxX+1YZmU70ldLXwWnMn2kJWew993jCebtaqx0QHHrLaG6wzTq1jK2sQTcAA8ZR6&#10;xq/6v+p8s6a2ZrSHzMjkd1mChqSgtMhYReX0OZYzA6wUf4si/FtL6GUvwweV18orqD/w+zaZmTNe&#10;xe9b/wbU+2tqlVnDiniur62+p6/V1aPJbkCrfa7e0Fwov25srDY8UerhMg2wI/3a4NpoWNo4z9rb&#10;YNucIxbuQ9WbDwzgT2JVlo0elvhR+cyfloVaEat1dVF3amU1UwvQpTWBPy2tEbC0VqCrnt+1nsEl&#10;xJLq6ZGcmW705oWdxgMjPJg6EfGMO74KB5yZ7c78yMPkDfsdZIPNS/LPP/4+LPu/y9/83V/JI9/5&#10;lvzoUfy2/un78sRjzJOAUe/aaUdc5iKurmhd9jNfZ58zLNyJHMIeHfAWOPV6ec12k+xwwrtwv7PY&#10;u+zGC9meXGQ7niY2suYltNu/fEr+5bGfyA9++EN55NHvy3ceecRYj/zgUV5/zJiJp597deMGZnHb&#10;y2EPD8PHJzmNGToVyrPVUwe9ZQvXE3tWO7GNeu4cRRf1kyeeEvkv/03+x//EL2zNS2IPy3aHZWv9&#10;7Dj5o7HIXY7CjrzIPXXuWig5XDi5XBB6aZ8gtLvw0ISMTLz48pmRlI3GCb0k/NodvnXwmId4+qHj&#10;CUXTHYmmm5p2EOeeruBY/C/gCuHE4ZHE29Fo8XRFwOJDieGNxfv6mZA4ZgPBvZV9GwtNd/BpNBQR&#10;+BaEHmcu2jHxDjwih48xF3T/TrGxe0U2bn0ZzYU7PSzB7DV4XMSG0IeIFvvEYbRN+EPuYwYSnNrZ&#10;YY3YbHhcXnzmUXnm8W/LU//yTfnlj74pz1Kz3/CLH4nj+qfl5CEnCfXYJxnRodKBtmqauuc4rHls&#10;oFcuzV2Q128vo7eZRV8Dy2b/H4JnDwwTcxKTah9FZw8zCLmvO7jHLbBsfX+az88tLMhlavHzC4vE&#10;MfPMbGBm94TGruhkH67OEc6YYdYQXHIIHs5qGehgj4YLw5+6x+DqM3iaEPONXYJjX5qW0Xlmg87i&#10;fQbL7pscMVb3KLEy55q5uQ4/gmJiH67zs8QmydQi0EAUwbSq6KVohAO38Ll2amDd5JL6/ZYB9Vrv&#10;pX+jCt1QvHhT21CWnQzLLmU/09fNtXXGquQ8q2T/rapvZG9h3nUjs3bZi+vQXbd30jNMz4Dme90W&#10;zf1Wls5IWl3WIWbMjY/Sm4Ev/IjmivRPDcC24fE9Pego+Z4u9gT1LdelnkStbewr1KnPteBT0lxj&#10;LPUpqmsww7BN8IIyowdFtcu6tFdFfTv09cqqYs4MXquE3bLMuuhLMT1cFSb6VEpz2AOz8frEF6QA&#10;jxAYdA5cOjMzEW6dQK4eL5kZcOp08s60JFYifecw2nRl2nwu5yyabDSl2Snon9DB8vlUvi8zN4X6&#10;YQZ1Q1h2Kf4jPM8pT6POnC9VbfShNxTBBzKpG5agr65CX9pk7IMW/katrc3G72NgCI3QML5BnAEt&#10;/H501k4FeUUZ54u5iboBMXJrPznQMP3RlxZhlUvErVNSTV9SvrkG5lAOh4C/1LagnygQDx+8ZI4E&#10;4ocPay/ib1lv4W8xj6fENeowzIYqqMAHLYp7Tftu/eFQaPaJ550PHyDv3MG+Zgsr2SjrXlorv3rq&#10;SXnmF0/IS889I2ue/oU88dOfy2P/+2fMiP+V2GyywzvZC89M5uBEJ/Lvr+Zewd9/cMLINYvN9fQb&#10;tHI/zOCNeIecbYq4J5/+ALyXiTHUv8DNj5+T+Di10IR/SSq+AtT1wwvw7WwgzjbJ3sOJsnNvFLMQ&#10;6I+Ma5TKlivk7u+ge7ojJY1ozbK62UPq+Hf3o4OekcLKi8w+msPf44pUti5KRfM8/Z8zsO2LUmtZ&#10;kMquixKSbJIdbiHyqtMx2XYoUFx80a0mce30wQDM5/AcKZBQ2E18MVqkemI8atvVFuKJfnQN0zfk&#10;8tufyPybf5CO6Q8kr+mmpJjvSEbN2xJb/I6EZC6LW8SUnEi4InHF7+LJ/RHa7Y/42T6Q3Irf0Mf2&#10;AP76Hr2pt+AVC/ChOYmKmsT/wsoM5Q4YWAP6skrmPJTTP1EIj8oTh/3p8ssXPeWb39sgj/wETvoL&#10;W3l2g6PsORIAaygQM+dfA5y3a7SfOHBGZq9fMvpNGruJDbinWtlnLIPKs3vw+h/Ed2+IuoZVps6T&#10;e10YlkuXxpmtNimz56nvFyRLVmokPPuM5KdHS1ZiqOSkhOM3EiNZCczO8tgvUb7MSwz2k0h/9m3Y&#10;tHp17NnlQA7oysxkX3zRouUUZ0sE+ohIWGlAcLAccIUVOzlQA97GrIqXZOe2jXLAeYe47d8tPuSd&#10;8ezLqtV++kl0Vc8+BV/eTc4ZDCOOleTEOCkndukiniothf2c4fwinw4Lw3eNsyYhI1Xc0FwcPnaU&#10;c455doH4awUFwC6OijPM0HGPkzjDC13dD+OLEA038RSbzZtg1S+je92EfmsHXMWR83qzcW7b2HKu&#10;U4d+fs2LzNew48w5ZXgvJCaloddyNfqQtTf+xAl04KfgVdHUbuGz7m5+zJlywb/zVXn0R0/Loz/+&#10;pTy91oa/4Qk8rzM4X8slKb9I4uCHuVW19CLk04t0Rk7Ao5MK8dVOSJEjIfTpw4lVV63abP8otCUw&#10;xLisfHoaKon9aySN6zIMNh4cS82ZuN0/Ej5scOMVhu1LXqEcOZDfv2qslVcbPJu8VRm13nfqF6JL&#10;3zO8suOUma9wbNVvK+dWj5IVD+wVP25l2cqsjwSEGDxbmbY+Vz8TnTV5jJxfebZqw/35/+vPoM/1&#10;Nf0+r0B028qyQ2Hw4Vovx+cDNq06a+XYqyxb9dnqj6382o/PqgeJfl5fD43R+bFZ1NXT0WNTN0/K&#10;Zq/Iww+BuC8Ldp2NvihXVym6fOYSslLQDSWdRZOdiEdBLOdlDHrZ+ET0/Sn01BRQH63k7FFWQj7V&#10;Tv2nAR9Es54rFYbe+hzxbCM8W7l2XkE29c0M8pt8NDvaM0newioh3s7IgXMQ9/idDBBXD3xCDj1k&#10;2TwecGXuyqEDXId7DX7t6Ax35prT5UBtR6/R3XvhgLzvtNdF7Hbacz3asraI7bbtsn3nLmNt4fmG&#10;TTrHnPr9Dvs/sWtl2vYOzIWkb8bg2/Dw3bAY5ddOrsw/d/ekhnicWA49wylm8MXBTpOZ0URtMYc8&#10;LZ+cTVd2aTk1tyI8KagNZMJUs3LpIeHflpHHfYeWj/wwimtIWbavvw8eI0HMf0zmHC4hL6gmz65l&#10;xmujWPvbZXrMKpdm4diX52T56oLce+sN+fTTf5cvvlAt9pfyOY+fffYZr32KJvszQ6P91ddfymef&#10;M+PswXtycQ5fWdiy/k2UNV+YRZ+9hK7zxlW5ffO63NG1jC77Icu+e2uFZd+6sSTL168ZHPsGLHvp&#10;6hW5CstevIQ+ew7f7NkLMncBjfbMeeIUtNkj6NvQDvVRU7fAszWO0eerLFvjF/2Mzn8cI7ZTlr2E&#10;/vve/beZ8/qW3L67DHOjRkz+kZmdTb2EPSk5iRpKKnVKeDQriVg+lfcyiLGziwuJCcrhz2jU+DqK&#10;z4bFUVtISuA6zjB8C85Sf0lKTWfBAWDhujQ2L66tIY4clpv3fie33vtILix9iOZzSQpMU/QjjKBJ&#10;Gefan6dudgVtyRQ6kxFqxcNoHMbpl5xCczJhvBaeNMrZcZ562jT9lDDu1EkY9jifg2Uba5zXJvAM&#10;nEI3YeVn7MYLr5x5PLFi70g+4UEd3IeZj+70xh4gdj98XDz2obu2pzcAXn1o3xHZ4eDBTBX6ZXd4&#10;0C/rRo2cnq+d+DNuZ36RnRN7JTOOHKi5uLgbPiNHYc0+fmHMmFPPVZ1Vpz6+2m+jNaxVXXa2pOWV&#10;wS66ZARddDrP3b05ww+rdsnH4NonTjKrLojY4liAsQ54oBc/7G2w7Qh4eEllI/k1nmgzyq8vG3X2&#10;8fkF0aU8WzXaf86yu2AlqsvunlRd9iXD67hzfB6PCLjtwBQe1HiSwYnPkSs0K8eGV7eyVll2B3lE&#10;B3ypg9eUZXfxdc8o7Jocol/X6CrLJm+Aias3SWO3zvCy0JfWa/iLqB77z2c+dsCqV3XZ6pWt+uxV&#10;jm3MnSRmbOa1DvSMnXDs5pEJw1+kjByy9By+Im0d8BHmfpHL1MLIKpuIrdCqVDbUkwOw11Uzm6ce&#10;nUUHOUpHp9HnV1RaZsxsD43g7I2IQB9XwdzRJXnw29/Irz/4NT74t/D8mjR6ohLOqt43hL7vCplb&#10;nJWbr1//TyxbmfX/y7PfvUddCsatvFs59/ItZkNOoU21tlJPYo4efK+1De+TEmYER/K3deP62cUM&#10;rM3qC8o5br+ZHsIN4rTbzvDFCyQ+6Yc76HxXE/tzJXwkPzeL69ZbNr66Hq3aOmaTrrDswAC0Xz7U&#10;QtgnD1D727efa9jNAy8mH3oR6F+lV+JsZh4aELTZ9PgkEh8mK5fLLkLTiravmfoXf5OLC9flrfsf&#10;/AfLnrsKX0RXaYEvwqqUZY/NLuHBchXeOCvmc33EBnnc/9mc7/S4D02it16W62+9bXBs5dlvvP9A&#10;br97H43223KLx7vvvc+MpDfwIoF5watKydeUZyvXVp7dD6/s5ZpSXbaJPC4pk3mV7PenYNUR5H7K&#10;s5VZK7tWrm18Ha/zsVbeU5Z9GoYZSy1NeXYGcX1CdjF7kPqRcIaeTiBeo8+M88NiLpcr1n6xot/J&#10;OH5QEg/YSK7HFqkKsJf2U/bSFYkGOhQ9dYy9DCvLPvmQZQfCstFmD/rDsv1WWfZDjs3X+tr/b/X4&#10;wbL9YNl/YXXymS6DZSvHZq7kSVh2ECz7IcdWlt0Pyx4+ud1YVh51DbIG4Nb9rL6HqxeW3cvzrpN2&#10;0g6Db/HdDM/eKPXer0mt1ytSA9Mu8raVgmNbJBeWnQPTzj5qK9not/N9d0l+oIsUhuyX8phjUpMU&#10;KE1ZUdJRmiwDNbky1FQiw81lzM8sxYtEn5fLeJtZRjtqZLC7UQZ7zuFdgA9kJ9qmlmY0nmidmlqk&#10;vZmaK0y7rx09GPlJG1rtDnpj2/vRz5FL6v7SxzWg+uxRmMTIzAXjue43+vrA+Mre0wkXaKGmVY9m&#10;tLal1VjV5PkVXFOFJhPnVRExFh5P6OQCwrWfHw7DtZGUlW3w7BRi2Xh0pIFw7IAwPsNjYBi94OHK&#10;kpmhFgMT+r98nWd0lee15/eHWTNr5svMXZl7b+I4ieNgE8A2LtimmyqqQCDAiC6MACFASEhIiCIJ&#10;ddR7l46Eeu+9V4QQ3Ta9GpvghkvK3Mmsmd9+DgeT3Dv5sNd7mtrRed9nP7/93//NNVzrksGcL8Gc&#10;L+Ew5zi02Kl4i6QXqT6PfUotGs2uQRm+ckMGLn7KXmYYjs3nl/Mqv7rRcO2yJrTGTfgScB4Njn4s&#10;Y5dvyZmL1zjvBqiZnaKnKZ7PN2upPz4Bgfp5Vq04uSg+IkaXvWe32ROoP0FgeDBej8xyjWA+HDX9&#10;UD7LieQ9mdT0NdLIg5Rhp2cyuzGd+d4clWvnUO9Xnm3Jpxat3FuDx/K5tlhy4KrUdkw8Y9mqvaMG&#10;B0tJScuCI9CTmZDGHpDH4ffltez50ZrVwLMb+Tuaes7Tu3MWhjMglsoOGD9a61L6K6q78SgaoaZ6&#10;Xorg15a6HvayvZLX0Gcil2MOj2XWdEl6dSfPc12vh0Xzucjg85J4qlCisi3072ZLBHEyG00P+sZQ&#10;vZ1L3sL/O6WiSjK41mc1NEo2a0M2vMjC7WL0iqWsEeXoOatgYNUwMNX1V7PnNH7aPFYB/65taWFd&#10;xTuCNbCOdcW8htdqH0A9n7MWNAGtT0NvN5NXNbbDyeBCNfCkynr4JutNcWUZ700h6xC1gwLlUhyJ&#10;TK41qVlotsnZU9Ddau6eTm0yEz1TFu97Ds9bqCVY0JTkn4Jhw8Rtx1PcLiyCYZcWw5aYH1ZVjodg&#10;KedSAfoL+uRg2IVoVQoL0UJyVM32M6ZN7l9Rzj6a19fUMMcc7q78ppm1pbXVmiv+5CFOXanZ6idu&#10;e8x6ZH5pA70QGry3Gup1XwPvfhZNeBVXlBuPBvWjTkLnEJOMH0wsfXontUcviNq+7qfRD+zbxWyQ&#10;7exp8SJcvwp9y3R5+ZUX5Z9+9t/kv//Tf5Ff/pzZxy/+QsY9Zdkz338Xb+7F9Mw5stddzVppDztd&#10;wX5hJXuN5bJg8QJmKM+SOYvmy3IeW83+e5UTfobr6U1Gq7Zi1Sp4uZ28P32amamn3Pql370sv3rp&#10;JXnxN7+RX7/8Wxk3frxMmvyGvPkO/t28TvfQ9g4O1IS3MCtvL9eAk/TUUQPL0N5EreVY/eLjqSFt&#10;2u4ivx0/Sf7Tf/6v8q+/ekmmzp7LnMst+AK5o0tgRqMGvhPaT+rGUf2SPf20j4i1LDjM1K7c2ad7&#10;cX0KZM0KjsajLiJMDh7Db9N9r2zYsU3WbUUr9BEaaLed7FthF77MbzmGvwi1XJ8g+FIoNV5ydw1l&#10;2ofZy/lqhASbeHbf9vjT4+Fgf/EL9pFDAdTDD6Mj90Sf4Ypn+lZ4x7ql+KHNk+Vwai/fvcwV9JHA&#10;oMN4YOBrum87nnz05W5ajbZjCTX4OWj8ppKbMMf63V/LtDdfQJP9gkyfhDZ74i/kg0nM/pgyXnaQ&#10;5+xau1yOw0tOpcRJV32V9LN/Ge7tZKbYeblz6zp+iswP5prfP8weZ5DaJdf7duqbLeSf6ovRSM1T&#10;Q/l2Z28v8xiYWQ2/PnvhAl6QzDY5exY/WuriQ6wTA9SdBjh/ieZ+vDP6NFqNR3cj7LquC099eLby&#10;bX1OvU66z/ShE+k3obe7RjQGeJzfhWP7IPNku6lTch5ZOLdS86hvZqXCTtGQcf4VwLHLWPcqOceq&#10;YNnVaMxq2608W3XllVynsvPoF2Nv5Q2nOAyviI5PkCwL1wmuZ+oR8szjmtxIPUKswXWMtU6jHg7d&#10;jOa8ubnxb4PrkZnRrEeeV42TYduGeau2Aq011yprDy9rc3UZHhpWbq3zYJVbl5SqnlrZtZVfK8P+&#10;W5bNOpGHbxJh49nKtC0WPDxy8e/IxqsaZp2WHsd1Tr0/bBFnPEKSU9Fe2zh2ImwaLh0XF47OGo01&#10;fFo9jWJjyd2iw+HYYfRUh1oDph3FYzpHLjYhEk0tWgV02gl8L51hm5qFTza83Hg88btkFKaKpSqb&#10;tZj1qhIOX5FDLQQfphZ6l/nfae9YSwvssQ6/NNaBZq77Hfo54zOlM5rzqY8m5aGDyaAnGR5c3sD6&#10;0DXAXJdRGWadHzh3hfWuD01/JewhX2LSWHvZn2UX1pC3ZlA7P84eDjZ4RLWg+BwWN8MtL+MV+jHe&#10;+33UNvM490PEDTa1z0fZE94Bnl4wt+2ycIW9fLBwofFlmjFrprzHdWnKW29xbr0nU998W8a/Mkl+&#10;+9J4mTDhTVjgYvrj0eZ5KssOo96MzrySvrVqvDkKq5gPQG8Na3XvyEX6TK/Qs1rJdeckPIvZIUfx&#10;0D+G1zK/g3cgs9eSc5h3l8B1JgB99kk54JfGNSFRHGHYqzcFyqbd0fR84A/RcJVehc+lpOW6xOex&#10;Lw+rENeDFnyHm+DFZyT9FH3HhWfx6R4jRtFED0pSfh+8d1Tya8+h5x6VwIRScfYKFye34+J8MET2&#10;+uM/oO8Te9Kw7FLxxqvgYES8BCShA88rkqQSvN7IO5KL6ZHppmZ1/RtY9l/ROzHbsea2hGZfk4jc&#10;mxKU8UB846+La+CoeJ68LCEZyrLxwy58Iqn530hK3ldo9x9S/7hF7nRRAgJG2JMNMNu5gx7XJnzq&#10;q+jf5nfbqfq3Qnw+LWghMvHQipf357rJC+NWyKtvr5DJM5mXbI/fhZu3+MfgU8M+9BT19Io2fF1H&#10;+ultHTPXkoqmavRWBex3qC03llPPquW61Wzl2UPt6LKfsuwxNI8XrCw7MzVC4k8elZRYZhlHHZNY&#10;WHZ8+GFJiznO/EdvObrPRSKPeElMINprb/p2tlEjhmNvWvchLNcFLdQePE8DjOb1aID66aHXgGVv&#10;3b4V7Shro+MKWbxkAf4di2Dg9rJlvYO4UF8+4r1fDu7fLR9MnyJzZ03F42M1viSehmNHsSZlka+U&#10;l9EPlwZnC1WmdsywbF/21Z5+vrxHaKng6tt272Sto2/YB+3wnt3PWPY69K9OcO2DXgfxCdvCzIz5&#10;Mnv2LLx05uPlsIQ98HL6qmabeG/aNJk2cyb5wQLW4W14bkeRF5VKCJoPe3v8iZ22MbOMfiUPepVg&#10;2ceO0ovpS9/9bm9Z6+hMfdtR3pgyXyZMniVTP1gm67ftYV08aWpOMeTEUeTGyrLDUtLlMHtkX/qV&#10;/emP3Mf7tg3WuANG7AIjVv6rfiHqMRJG/puYUyBJFnJSdNlHwnQeJNdxeLbOVFZurOxbQ2+r/8hB&#10;3n8v9quqs/bU/4OybK75yrD3+XHeE/q4Ydkn8MZ87nX6GuN37YNXFfVv1WUrk1aNteqwDc9Wjm0L&#10;8gvjccXzqs1WL2/b76SzLK0zKvm5h9DL815ZWTZzodFf60zHn1g28+Tg1jr/UV9n9dIOMfMefQLQ&#10;YQeznw5LNFpsfzh2UGQy1zw8RRIyYXh4OWskcJ99U0R0oolw1WWHRcKwqbtTYzlGLT8ympomOVRR&#10;MXkqOar2xqgftvqJaH+icmztRdS+GT2qd0hKKj2PSbq2JJneRX2thTVY70dE4ivCZ9IDDdBOV1f0&#10;Eswh34KnB3mchvpUq+Z61RrOAcLBkTzHcbU56v3Va9fCtNFUfwjPdtpIzWeNLFm2woT9SnJPOLWG&#10;8uvFS+1Fmba9g379WsOzV6HH1tsOq/V1aC3WofmmtrTeeYds4Zx02Y+Xu7cPegTqTEFohuGkyqpV&#10;fx3HOhNPxKHPjkpOZZ+agKcF3kC85gR9qZF4qoYEM+PEG+8b9FmenF8+9NEdD/TD5+ckfZS59FZV&#10;4T/dKIOnO+X8hWE41EW5c+eafPbgtjz6/IF8+egL+eqrL+Xr75/I1999K189+Qb+9Vg+f/xIvvjy&#10;D/Llt1/Jdz9+J3/6C/7Z//Zn+errx8yjHTU5g/ZjlfM/au9slTNnh5nnyOzH6+ivr8Ou0SDcummN&#10;GzeuyvVrn+A/gp/2J/hnX4Jhk9tdIi5eUJ+Rs/iMwLLPokEYHZHR0dOwsl7qvPRps7dqh8koM9d+&#10;MRvH1sdVd6MeIz3kin1PWfblK/h2378Nc2M+Gzyvu4d5DMXorJPZ24dRJyGi4uK41idKbFIifQLM&#10;yUVXHUlEJSWwZqfwfquXO/2k5MTegfDbkCDebzz/+byGcl0IDqeGFYanAo8fC6Xexd47g/1YA5zi&#10;5qPv5JP7X0r36H10tWckIbOLOk4H0Q0zH4ZpD+ERMioBkcPoHYbQfo+Y++qVrfc1gmLOWJ+PgHGH&#10;w7JD+/Ce7yUv7+F3sobeD4xooQeijF7IGHoDDsAO6Y3chq7kAH73LlyvNuwU1y08BpPeCJveiN56&#10;6wYXZgo54++0BZ69QxYu3UZ93IlrLbOL7BzwLrNnjvBysVvkwOvQFm1kBgvM2XUvs33IJ4w2+wRz&#10;d4jn/bIDwpVlZxuWrXq8iLg05n95GJa9xYXavJsXHFt1gf48foA19AD7JDfZsA3/kb3MnULnnVvE&#10;DCd01qrp6xu7IP1jcGw0Ahp/z7Kb+s8YT5GWYXxHRi5JBwylnWgZuSwNg+eNJru8YxiO3SMV7BMq&#10;u7pg3Nao5qhR06mB/o6eOOXZyrIbu9VnBIbdY2VLypdautFSd1pnRJY1tqHNayafp6+zHX+K3kHj&#10;H9I6eMZosWvhpsq3G3oGTNg4dnkzNXe+rrCuSQrRP5TymnI4dlFbl+TCxjPYPyrLPlVXL+Wwz2e6&#10;7LIyw7LzlWcXqaaFvWYZeQN9lurrp1536hWbjFYsmNpLIJ9Z9Yq9/OkVzt9HcuPuDfpUR9HbtZID&#10;wsGYI5CUkQBnajCa7Jv3r8Oy8QW6ce6ZNlt59p276JgJZdf37n/87Kgabb1/8dKgnBntkrHzcOKz&#10;eEIP6LlZhe8jOo88NNHRQXL8uJcE+B8iJ/Bipuhe6sr7JTjomIl29kBNDTXM4aXvNIm6p/8x2UQu&#10;MGPqezJ7xnTZuWMH/QW78YHGD2rXLvzd6V3ZTO1xCzMfd/C5dtvHrLtDnIeRrClc52Nh2NT1tOdR&#10;a6ax1KezYXINbXhVjl6A2T+QR9/8KF9+92e5cf8P0kddpKalB40Kmvsu/IxPX+LzdpV6ycd8Fk5z&#10;Ptdz3sebSMgtZ3+I7uPaDcOxr957gBb7Pp4ljw3D/vj2XfP4tQcPRWesK7e2lJajY0FDql4HsKhC&#10;ahQm0N7r7Me0HAsshL+b/f0JtKfqYRSEl5F6Yhvf7Kho4zOpj+vzttDXqP+k+mpHZ+SSeyehy47i&#10;a+i/Zh0NI1dIiY6Gx+bKGPvNOvLFiB1rJWzDfEnZsUgKD6yUukP4WOMt0nzITrqPr5Bu7huWDc/u&#10;/I9Y9n5Y9j9g2LbnmniNsup/FMqxGzzg2ETjc5psZdiGY/O7KMtu87RGK0eNFni1LZq5rdHivdJw&#10;7SZuN3jiX3JgqdS4L5aqfXZSuddOKtzg2u4rpGi/veS7LZNc16WSvXupZO5eJtl77CVrn6PkuK+V&#10;tL1rJfPABrH4fiTFAfukKtxbaqOPSn3scakhv66OPib1KaHSlHlS6rNjpCovUeqK0uFteE4SmodY&#10;8uh7KiqUOrhzI/vxFvb06rtdWa11eDRs1GFr4BoNygq59rSwVqjXSDP7S/UXUb5YyZ5TQz1Garhv&#10;tNzKIAllkMoe9XlllyV8z9ziIklnP5qYyec9lXMuWfv3YWzw7GDygwAYVQA6AWtEcdSI/ilCYNlc&#10;d0+m4PuWkmW0GMl5xWKBU5eiEarCW6Sp77SpIQ6yv1Xfp4rWLvRcNdRu6Qkp4XMN6y5v5vraip80&#10;51JL5xD85aK0cx1PzylCm8V8FVfm+7qhzdqPPsqP2ezkOTaWvc8LLSe5i85+POhHbSqSvTycMIq8&#10;W/N7ZdoJ5D7KrJVhp6RlmrDxbNVlK8vO5lxTnq1h027rHCvl19nsUTIz4OEavFdZWfjuZONpyvOZ&#10;WcrE4TVJaWgD8DYlly8sVXarml3ed64Rrd3D7PEvSSO8urKFGU3VXZJd1iIZJU0wfbyKGvrwDx/G&#10;87JXLLXdhmWfQpOt+uyitmETBfiTFHC/rG2A/WA3HlJtsIh6ZvpWS3ppFTMSKujjVa/yAnh2noRl&#10;5koUtxOKqSugl81i7chpZKYCkdXA7Xr23DV1UlKLbpjbFfDW50P7Qcob8GNvbIFdoPvsYq3qYm3q&#10;YO1r4X/bjF65hc9UK8+1tcCuNeBgHfAw8i29rY/Xt1q9dNRPp7oRn1o0k2Vo+jTKa+FQNZV4UZTA&#10;tPE0yFXtSKaJTI4aP93Ho8T2XA7vPzWFLF6fo4wbvn2K/KkInl1SjuaT9a3EcGxmRBapjhuGxvXM&#10;Gsq1lW9bQ58vKUFjWU7/c0WJ4Vc637K2rpL5j/CsenTqhPro/ruA81v9WKgDNCi3R9dKnaCOWmM9&#10;OtmGVpi+BoxRawMVDcxWqMXnEI1aQQVcn99XZ4rnoyfPIxdOg/nFoGMNDqNe5EtN12Uz+4H58trk&#10;V+WXv/pn+def/w9Y9v+U37zwc/mdsuwJr7LevSvLFi802uwV9vDVxQuY7/iBzJozU2bMni7vvP8O&#10;HHoSPtWT4cjTZNaCOcQHYrd8CT2jG8QR7Y39KgdyOLxNFyzAs3sOHl/sl2fPhm9P52dPlgmvvybj&#10;fj8epv6K/HbcOHn51VfM/VcnTJCJb7whc+yWyDL2NTqrzw2ttR/riK5Bez29ZQF7ml/+dpz87Bcv&#10;sm9+m5+7EgbiajxF1H9E4yAaHE9fZszCrDzZY6rX0VHV1wQpy2b/640HySHy0qO8Dq2bK/uUjTuc&#10;ZcWHjnCtpegpFsmS1fZ4fqBnpw7git7N4xi55tPc+2iYsmwYNvm2TxA67RP4JHH0C2X+DWz7iB55&#10;Xl/3LMLx4QqjnynkMBor9ld+9Ce6MUN6w0qxs58LS2M257z3Zf5i/EFcNhDM29zCHpAa/NJleBsQ&#10;K+zni8PKhcQCPErnyKL5r8nUt36Jv8i/yLsT/1WmwrGnTnxBZkz8lcyZ/LIsn4n/+awp4vKhg0TT&#10;u15N/aUL3js60INf7CW5yd5o7ILy6FH01sqzh8yMx85e1gLWhNZO2DQMW4/Kt5Vz9w0xZ43X6teM&#10;jJ01x+HRUbychuB3fQT7JI3TzJI83fNTwK07BtFb9zLroJ/+Ve73wa77z+IDQfTBs/Xre4g+OHY/&#10;369/VL+nel9pTRW2zv6qrrWRWhiejuiFOgZg4cN8zel+c+yEe+tjetTHm9ta2aO14QNCXke9NSEJ&#10;X2jyUvV50sfKKyuNN0hTK3NoWcsaW5rRKNEfwnqnPuHq669henAbmOv0D6K6uozzvfi5wJuEHu3K&#10;56KsvBDfkHxYtfJrrhfFXEeK4L74hOQX0rNX8FNY0F/n5tFPkqt1U5gxeXIGvYt6NLczE1knmF2V&#10;HI3nECwaPh0dq3waTbXyaiLWMGvl1n8XvEZfqxEfr/4i+Ncbpg3X5nZcPP4i+PUmJasvCd5NadQD&#10;yYszqMFmwztyC+hf4fpSWFZE7wSzBagrljZQO2+uYO3Fe6WR3sMOvIn5v3Tp/61F9V78L3iPa1kj&#10;qtDJVLNOdPdRkz5/if/fKJ4zjXBs/GDiktmj4hNYi6a+fdBES+9ZqWsfoh+0ieeKYQ/qS5hPDb2C&#10;nLqB/fIpGHYU+znO8eAU9hR4l1fzWUQP0tV/Dj/2DvrCCpiBlsh5iR/lyQQ5Eh4L5wphfupumTp/&#10;qbz2zgy8EbT+NpX5OVNk0sR35J3Xp8qbE6fI78a9Jr9+6ffyyvg3uZYtpl9+F30vgegR8ShKYW5G&#10;YS26p0p6ZHgfatHkD5K7n70mBZVtZu6b00fuaMDhYnzNLvKPHWi63Q5TC4tIgb2lyuY9gbLGGa+R&#10;PSfxjWbO45E8WFyxHI9tkqzKK1I3+KU0nv5G8pquo5vuZPZhvqzfngj/qpCYdLyx8y/Qn4D/CPrs&#10;JMsw/Qvo0HN7yYvYN5QMwrSHmYXahCa2mCiUkxnleLdV04vFXq+pV0J4Tz3REOwPghVGJUoQuVdY&#10;Rr6EpZ/CY4z6cO2QtJy5K0PX/iTdl/5Ej9dDCc36hLgqkXmP5ET6XfGLvyr+qbeodz9ktskjibV8&#10;Qb3pM3r57+KxeIm5KIPi7tGEP2ON7HGrZh9VyfyhCtntVkaUU8PkuK+MfTm+znsy4bNpsnydv8xa&#10;dECWf+glKzceEsdtnuLsfpT/HZ/7/FNoz0uo4bMmU6NTv6KWfuZGNVTSF4DPG1FaXUiOgL6xi96o&#10;PvpRBtqeY9l9+IwM0n/fKZYsPusxAZIWHwTPDpDECD9JOnnE6LITIw4zf2C3JAQfkeSIExJ4CC8v&#10;J9jZsqXMUVonO1124Z293fBC9W/wQ8PpAxPd7+kJ29sCr1sNd1spK1Yupcd3Ef3oi5ltt4gZd0uZ&#10;1btJ9uyEd8ybKXNmTcU32445izvw3vaVEwHHqS9FSSoaxpgYZrGjIVJNtivMcNtHaE6dtzHrmfVB&#10;da2bN+HTgn/SIXjwHlc+nzr/bjPrB8x940Zxd3fHo3ULM57tYNmzZSbMeur778u7U6bI+EkTZfxE&#10;PDjH/x6fkGmGFXpQB1ZdRhE5oD/ceB7nx7oP6V+Gn3h6MD+Gz/HRo/RRHmOeKZ/rDU470dq6wG6c&#10;ZNZ81v7lrJsu7vAh6koZeFQUMSOmtAJNCucu53gwOo1gOLUX6/Eun8OyiTr0R/u9mIF6wIRqnpVX&#10;q092XBb6iUwL81YzOG9jDc9Wzm202UfwNfSzsmzVRHug5z5IrmBYtmqzYdYecGzVZO/zw1/7sM5m&#10;9DN8+yDPa5jXwLvVH9umyXY95GNYtnpyK8s22mwv/BMPwrPZ45uAZ6uHiDJ4/X31NeotYuXZ+jvB&#10;zwn1PrGx6edZto1nK9PWsDFs22sPUitQ1u0XxPUqLFECT6awr8YDG44drhw7MRv9Qi57E2YvJ7Jf&#10;gmOHo5sL4T06AfP3PxHGPABmaR5h7gfH8JPR5LgW8tIqclGuv+h+S8u1b1T3iuS9uaw3FuYnPA1l&#10;2LZ1ID0DT1Ou+aVc709xVLYdHML7541vuCu6n53MEKUmuJF6yYbNfPaeC9VkO8CvrQzbxrEdOS+U&#10;ZatGW3k2niNOMG9HckcYtuHVq/V5NIjEylWOsszegf4BB/PcCnJDh9VWzq1fs3rNh+iy1+MzAh90&#10;/ohamJvs8fJGn0CfBPqFAPZswTFxzPzjXIJja6+w3o5IgNHEJxq+HQy7Vs++YHi/3tb3zm3PXtm4&#10;YSOajrX0xH3EueCHd20CfodFrGv0tl0aMrrLBw+vw6E/wxP7sfzwwzfy4w/fyp9++E7+/Mcf5cmT&#10;b+XeF5/J3c/v04d/T27fv2vi3sP7xqfg8deP5cn33xrv7B//+L3cvH3dzBGqYU2tQQvTAU9Wlq0e&#10;I7duXWcO5A25c/umidu3bximrYz7GmxZWbay6/Pn4NfnRmUMhn32rJVfj56hd+UMPiMj5G9D/fjw&#10;95qfox4iqr9Wbm3VYXc+5dzW+zrTSF+rumz1O7l9h5/J7/gxP6u3r5c+4jKTVx0PRGONjk37KpPS&#10;0uiPZc4IoT2jOhslPA6v3QT9HyRQL6COE4iO7Tjztsibj4fjMwI3C6JOdQKOrSzbn9w58CT5THoK&#10;e/pqfDDOyp2v/iiX7zyCa16TnNI+/pdtfN92zodOGFQPe4Q2w6+VZQcSyrCDYdfKr20REncW7Qoc&#10;Owx/EUK59eFgdNwn8CUJ7DThHdDBOddIj0Q+/mPHZOqMTfL+NPzdndzpowmRA7uo3WxWXfYe2b2F&#10;vkqn7eK8kePGXVznuS6vYHbAyh3sVbaxd3LEA4Kel1mL8IRYKNOmzpMZMxfKgoWqD6LvdSs8nOvq&#10;Hnc0Nz4Bxg9EPQ1U3+dN+KGpDqTGHIOnQ1EFM9PY+wdHJhoPEdVlb4GFqye2suwDfL0y7q3UHDfw&#10;u+nzu/YfguklsCeux6vtrIycvyr95y6aXrf+85e5Dc8eu0R9AF32yDmrXzYsWzXZzYP4dVCT74B/&#10;d527Kh1jnzIz44rUD8AqycmquvHLZl9QRVTDj2pg07V65L6y7GrDsdVjpMvKstnz21i20Wajl2yD&#10;Tbb0Dph5jtXwa9VXq2+2cmr1EFEvbPUTUX22eowYlt1tfb3eV0/tkga0XTX0l8Ml8uDghW1d+Kp1&#10;k6e0019Wj99aNR6r+J/CF+r5eep3UkZeX1iFhyC6zyKisLyMfJb6Hued+p928He083u3dqC309fC&#10;u3U+Wh37govsnT69QW/E/VtygZ4J1WUPjg7w3mqtYACd8ohcvob/86f4A10bM1rrazfG/h3TVq6t&#10;ofz6i0c35Muv7+Cbf8uwbX1cvUjuf4an0J2LxqPk5i00BSP8bSV4J1JPS05GXxLHuRN8FK7ty/GY&#10;hIUGMI/XIqnJsGIfPO127hBHhxXy3hT6pF9+Sd6e/LqsWb2amdVO5C2wa67bztQgt26lFrPVWbZR&#10;m3fZtQePaL4fHDc6AYaQmEZtKgPf8Bw8g3KZc4UeBx51ms/PzfvU677/s3z/l/8jX3z9o5z7+CYa&#10;0gH4If18HXij947iI/kxszCv4W1+Ed/JLurShayN+FCz7kWmaZ1qiJmat2DWD+STO/fkym31xf+D&#10;KL++fPO2fHznronTl67g3ddBvltAXpHJXgBORj1Sa5MRXM/1mh6HzjSaYyTX9phk8getW6Kz1fvB&#10;MOqAMHpMuR2ZkAibh+txOyoxyXxNDOtCLGwvlu8RA+9SjzOdVe0DP9BZvyeOHpOUmGhpL8qT0/Cc&#10;oiAvObF5hYQ6zZNUl8VSANutgRs3+a2SJlh25zE8s32W4+NhjU54dgc8u91jCbMbbdps1WJzW+//&#10;g2iCU/8jjm3TZBuWrZrs/w/Lbju0An6NPvu5aOG2LZq5rWFYNjxbtdmNNp7tsQx/bWXaS6SaqPRe&#10;IxVejlLquUqKDjjw96+U/P2rJN99tVg81km+53qJcV4qUc54kOx0kMS96yXVY7OkHdwu6V4fSYrn&#10;dknycJb0I26SFeAuaSc8JSXcT3ISgmGiiei12HOSeyQmxUtuVqaUo6Otome6thyeRs90CedrGZrt&#10;UtZJ7d2uph6rjFqjjr2mMmzVzpbVwSXZ7xfDvvWovFr5teq0NZpgHfXcr+PrGjg2deEP2k+drbcb&#10;va1quBvMdSKbulaaxSLJWfSu8rnLLtDZhyV4apZIhgWdHTrphLRc45OtfvIh7DMj2Uspy1avvMTc&#10;QnTH7H/h2M39aMZPn6MP/Tw+qo3mOZ0F5h8Zb0JvpxVwTarlb2ihPlfLPEv6HJo7BrmW18G4AmX+&#10;kpUye8FSWeqwVtZt2sa8OHd4l/qLUH/3Ri+JNtudo+4LfP25NkSjZWM/EY9ONIJcR3PChKTUZ1ps&#10;G8NWfm0Ydi57v7yCv9FjP8+yC9AC58JOM9LRXPN9k+ErCQkJaOPwe+VcC9FzLVa1FejZqQslpedQ&#10;L+T/VsnsKq4f9a290sk6c/ryPRm+dA+uj9689wL/xxGu1UOw/dOsJXhb9V2g9we/qNZh/Ky13+as&#10;VPedl+r+i1IzYI1qjo1DzHNgvahm7VDfbNWzl7Z0STFriqWmCd+RKkksLMMbk1oYnDuL9z2vCR0d&#10;a0ger8/ltrLs3Ho8rhrwN+a28mrl2HpbuXZxbb2pmxVU4RvB/apmPjcd1Ew68dNqp35LrdRwbK5T&#10;2m9UB/tQVq3cur6Veoth2zaurWzbyrcb8ErQ19Y2w5x4rY151zTpnC/qNeRA6nFbzlpVAt8uQI+i&#10;nDorF69Nzo00agrKtpKpu5hQHTe9cGnUGNKzqCPwGus8OLSSxXjRwqmVWReQz59Cx5J/Cgb1NLTv&#10;Mo89QT6sRz1h9XU2rq29msq2y8pLWC+t3gVW/wL1MLD6GKg+tLhCQ73B0ZtRe6rkHNS5cjau/Yxp&#10;w7Wbe9i7c661mtA6FByvr4d8BY5I7tkzhP9xL7PmqNGW4c+gc+eDQ/3xz2TfudYeb9jpMm3628Yb&#10;9r23YTTvvysL537AfnsZ884+ZP72BnFaj/5lNax10QKZPXeWKM9+b/p7MJ/X5bW335B3Z7wn0+bM&#10;IGaiaZwri9jfK8NesGgR3iELDcueu3CBzLNbKPMX2YndUrRgDnhpLF2K/mu+fDBvnnmNPq+vmzVn&#10;DnnjDJn01hR5e+p0mTVvIb4beCayb9GjarB/N/E1+dkLLxrP7MUrVsnWHXAluPVx9ixaX9Xa69ET&#10;5IDsaZVd+9PDHEgvhfr2q977MLqtAz7qpU2f4N59zPr+SFZ+iOZvsZ28M3OaTJ46Rd6a/q7MWPAB&#10;LMUBr0VnWDaat6PMseV6cAhu7ROIrisA72zue8MclGXr417c1vzcg9fuO8z+9hD+ip747x/YTw81&#10;+gl3cl8PF/y4mWu+/yNZt8VR5i2ZLW9NfQ0uP04mvDEObRta6znvmlBvczu7WejiF8Ei1sCAtjF3&#10;zFV8fdCuH3NhFhezH+dMQjuK18oEePb4f5Epr/yzvDfu5zJ9wosydfxvTKycO1183XZKTlIs9cwK&#10;OTNgZdlX2Y+cu3geffUYs9HOwB6H8RtR/kifTg++U91dhmmrHrunv9881zsIex4eQot92nyNlWnj&#10;5XDuDFySx84Pmxji+PcxeA4+Ta43OIZPLc+fJuczcYEckOcGeLyPnNDw6WFl2/wsuPbAKP01Y3xv&#10;fsZpdEtnLjLb6PrHcunqFbnw6WUZI58cZZ81cuEsP5vfQ1/HXq6LfLSX37uT3FXZdCX1Lp1n2dqO&#10;XwqPtXA0DNvGr8lZ61j7ajjvamq1zxdPjBp0qZWlxmeonHPYFmXs68v0vH4a1loXfXdcJ2yh1wy9&#10;BmjvhkZhEewa3bXya41T9CLaGHZegdX/OseCT1KGcmqN5z2u8fFI0rUn2vh+GH4Niz4ZFcyadIIa&#10;q/KKE6whQXgS4yHy9LlIno+MDjGPGdYN1zasG/4dT6SQ86am8LPS0FmTN2Rnp7N25cDZdfYXLL6K&#10;GlmRzpGkV0X7VKgVVqE1r25Ed05NQf2fOtjvqia/sU+198w4aK+nptCJdn+MzxLXd67Ftbzv1Wje&#10;CwvwBSEXsJwqMiz701v3+B/e4PqPvooc0icQRhbKrPRUZmXAUUNi0HHFpKPdSkHfTJ99IDPPYDuR&#10;iXmw7EqxFDeTW1SQp2Zx7mseS29TOf/brov8bng+wmotJXXU1wvRhTHPK6eYHIH+ozz6EJOzZAO6&#10;pnc+sJOXxk+WF1+eSA/Ja/LKuDdk4gR6Rt6cKVPemC5T3uUchXW/P51elJXr4a7e1NzjjCY7w1Ih&#10;p8rw2SqkL6yMPppmNEOdZ9gntRmP22Vrtskq9rh7D+F/Sw+xG31oew6fwJMXzV9QPL3NFmbLRTHz&#10;MBjvkVj8Omslp/Iy9ejraJ4eooV6wiyjH6V24LGklJ+XQ1HVaKsTZYljMHruLPbqHejUYdg5Z+hX&#10;GIL79eEv3CPx2UQO+/yUekkt7MQ/vou+rU74dQ/RTb26FW/tPsmq65LgjCLx4O/Zg858X2CEeIXh&#10;1wkXC0jAPy6d+vWpFny12dee/Vo6L/4vKel4LOE5VyU8+6oklj6R6II/SEzhlyaiLJ/j531LjkZf&#10;hheMcW0coV+1Fb+rUmZiZcNEM/GsypGt2/Lxky6Wna6lhmfv2ltKLlZqWPZOdwtsrwRfgHw0lQUS&#10;GFVCnTAPHhklu7yZGw5zj87EGzgrW0IT8VpNiZe8Cs7FRmq61cV48sNR6GM4VZqL314xtd8atFON&#10;XMPUL7udvv1uOX++X65chhFdIO8pTJOMxFDJTAqVDPLo1Bh/SY0+LpnxgUabfeyAi8QF+kpiGNpr&#10;DzdxclgmdqyVTmtW4zW5G5a7UQ4eOizerEMemkd6HpRd9PFu2rpJVrJ+qseI8ux1jsvxJVkGx14i&#10;67ntumOz+HrtxzObHqAtThydxf/oYYkl54yNpq7EvikhPs7osjMyMuibYP6ft7ds2e4sDtoDpRxw&#10;oxP9Uaup+25Bkw3bgHOv30QddNtW9qXbec+dZC+9TrpftbdnNjT15RnTZ8jk19+Q8ePHmx4prSG/&#10;OmGiTJ81G42sE3OfmO9I/hkbl4wW2w3+bUc/0Cb+X3jE7sVz5SD6j2PhaMBijc/Ixg274JEueIU5&#10;s1ZTn3VyoUeCWUnHQ/DKRquBVqqorlHSCkskNjtXTqbTt52axblwVFy8DqHL9hDnvQc4F13ph0In&#10;tg9mzv4xMAoGlqhe2+jiyIn1/nHW8cPBaJv9OZ/gtPuVHxN62+OozlnGC5vQo+dxHoNlH4BT7/fT&#10;XgzWZXJ9ve8J5/Q4ansO7fTT5/b6qsYa3xAfuDcc2xbKqo0++ynPVg25zUPb6MlVmw373o+/iM58&#10;PsDvYg36446EPA305EfUZyQMbTZ/w/FwM8/R+3gEmuxg+jLwCud5fU69sY8EMzM5HL/WqBRzDQyJ&#10;Qo8dw6wU9NjKtlQfF5OErwgcOywqgd4j+tD9qXnA9X2PMGsbHhtKTpSUkgqLpn5L/l2L3lBZts42&#10;1lmP6qmn/nuZWemmdzE5WRk2a02iarGZ75WdYXRReXkwDO6HhaP78fGS3a47ZfNW9Q/BX4F6iY1f&#10;O23CF5v76zfq4/hj8/lbZbg1uaR+XtFhq97hb0Ifg0U7rMaDwWEN54tVZ62MepUjn3MeW74Cxr3S&#10;0YTe19c6rsWbZD1+DRvRgW/G92ezMzndfrzJffBjUb1vlNFRRSi3SIJzpOM/mEMPcWoaHDsR31ed&#10;nQn3D6cnmB5i9cm0hQt/3yrO26XL0HWsWY63yG76S2LofUYr3VNLjbQBZtUvV5UzwZzufn5TPnt8&#10;Fz790BqPvuD4SG5//kAu37suV+6jO3x4W249/kw+e/JY/vDjN/LNn7+XJ3/5QX78tz/JX//vX038&#10;77/+Ba710OielV9fu0b//t1b8tln95gZd5u48zRuyx1Y2i20oddvXZWrNz6Bm12RM+RJI/iUjMC/&#10;T48OmZmNQyODaMfJu6gtD5BXDY/w+GlysGEe4/4Ae4WBQWZDwrj1MX1OfUg0BnlOPbz1sfOs5zdv&#10;wdPv3ITPfWK+T21DPXot+nij0T6G4luWgKdZNv3JOezd2eNGJ7GX5RoWwvPBMVH4t9CPcZLPPbmy&#10;5smaUx+hTqce2RphUWi0mT8TRo9pFLlJTkkhuUUfDJu//asf5Oynt9lnUpvNqKLPuwzfg1p+Rhvn&#10;QQ9f146eu4v/ZTfHbvIFfEYI/9AePHkGeD267ahBZk4O83XD/E5DJoIi8RTh+YBwPEnCYOJ8fVB4&#10;Df5XCTJ/oYv8fvwCeX3SIvnQYYe4u9KHgC57//b94su10G8fmpjdnnJgp4fs3rpHVi7bKMvs1qHD&#10;duK6uQp2bUfdcK5h2NOm4eHE7anT5svcucv4LK+nb4E83oU1gO+jPiPqtapzH5Vj/8Sy0bSn0P9F&#10;71djx6DxIVEPEeXVyrK3uzJTx5O1xzfQ6LCVZ2/cji6b510P+PK3JqM5aGZPeJ4c+ZoMwiAHL1yW&#10;gQtXYIyXjTb7b1n2yLPZjzrrsWWYXAptbRPHuv4x8hL1GRmS8k5YcnePVMOk6/rhywODeJHg+9E3&#10;IHVor2u7Yc9EPdFANPJYU4+VXbf1q4ftELqT03hPjMJ1xuA7p3mdcmr6zvvwxOZ+cz/zv3r4nvCJ&#10;OkKfN3MeOdZ2wtLh3iX1sOzqpywbHmFj2QWwbAvrjqW2AZ7RBp9nbzGG1nxwEF7SzucILRgabJ07&#10;r/6nlUQD3KGbz9vQyBnyhQF6B+HvMC6dn1NM3aYOrtVB/aemoY7rQAf5Bfv58kJp723Db4R5rPeu&#10;GZ7dO0wN6Aw+ZldGjBe2+mGbuI730PWnfPvpUb20lVs//OKaYdrqo61s+6uv78q3Tx7IN9/ely+/&#10;uisPHlyVwcE28nb2uid8qXEHG69AnfV47Nj/Y+w8o+M6jzRdvzbMmZ3x2nKQPQ6zHtlKlmhRsmRl&#10;UqKZQTCTYBBIggSRSCSCAEGQCASRc84NoNFIDTRyA2jknEEwi2ISJVOWLMuyZNk7c2bH+9RtQGHO&#10;sXd/1LmN7ka+935fPfXWWyfwIAuU8LBgZj+y/hzzks2bNlBDeZ5z92H5p+9+W779wNflJz/+Z3mN&#10;XH3jhnXMxdoh7uwTPDw8jDh46BBzHw+yNzvAnGlmMyelGprKrNwiOAm9ONSUNcrhUQ7485t335WP&#10;PvtX+dN//EU++tOf5fLNu7CcPvTSdega8eLnPT1o+4fnrlIvuUp9Y0xyKq3Me8yUg/7MoTgRyX63&#10;AE0t1/fNWwbHvvgW9QE02uovohrtizduyiWe0+PQ1AxM0Wbcu6MSud8k00PDMZL7hh7j0pjnSw6R&#10;Dp/TYxY602z2Gpl5+G9l5uD/ncp1TY/p4mu5RXCg0gr6dpm/VoFnbWU1YcFrBj9LUyn+Q1yHZ+h3&#10;OBGEr7ivRJwIYJZKvAxSSxipx3shxEOid74uqW6vSvlR2K6/C/rmtdIbhodH8GsycmqNDPwNlt11&#10;HJ8R4m8x7KXX7HDuNnj234p23tMBJ++AY9vxye4MXo8OG49s9NgajpN4icCylU1/OVR7vRRLumwH&#10;HLs7eJM4YNndvP65ljsADu6P9zbRAfNu5+M2/w3MnnTOn2yF57cFbELLvZWvuU0afFzE6u0ijb5b&#10;mEe5HQ6+Aw6+Sxr8dkqdz3ap8doqJb47JM93p2Qd3yNZoYelPD5EqopTxVadL1UVeVJSiM9UTqoU&#10;5eD/Tp5aVpBtRC5arvwictdyfBeq8Vugx7mihno7oXpW1VkpB1QeqHxQOaI+1tf0+XY+VobYyLXs&#10;1MM24PnQbLBH1c11c3330pOk+W03LMSOpk+jU1k3vK2zlzxTo4d7BPWz1g40prDnGrTVFVwjpeXV&#10;5GZoDTgPk3LxLONczDFViqmuEe1WB9dIK97xzIBjL3vAh/ojLGv7G3ChA/SVefniPxmOHoRrHe6s&#10;HLjSYsWvnzUvIU1ct+2Whx75mTz65HLm0zGHx20f8+c8yQHUV8obv1388E/z+XCqMOJMLH0FrL86&#10;xzaHnyeZa8W4vuHaeehLVINdVAKb5lpQb2xTBXtDroMln2w96sf6uqHP5veo435YUYGmLI96F3qb&#10;+Ph47kvoecLx4gpAE+7tK95+/gRa0BNhEsm+PSMHf+7KWng2ve5c92PTCzJ79Z5MX75HffUt1oLL&#10;cM157vOz3OfnmBe7IF1jl5zBa12TV+kRui69szekh/f3zN1gntOb0o12bIDHQ9Rbe1ir7KxTGl1j&#10;F/gac8xwwIuc+pqFekBt9zBzHkbE2jcujQOTsPFxctoRMfN6WVsP/iU6x5i1pXsInj4IE2cWZasD&#10;z5MOZlO1cK41ksugzSGKa5upT7TzGt4mjR3owZ2PLW2sL3ZqvHbOOY1OdHysI0adhbWn1QEv6VV9&#10;ptZRnLNJjZ4B3qd+JZ2wKwfsSudKaK2lq49zkNDZX218HfX+VUZcAy+uqsUTtwZ/VlM5+mV8Yoi8&#10;YvXe5r7NnjcrH089/kcZ1PZyC/Amof6gUcS+X/XcBXBwZd55sO8l/m28B213iQlfbvb+JuoW5bBz&#10;jQozvfdVMKGlQPdttlTBjJxh4fqz1NDvWYsGXK9D1YNb6QEl56hvtMLkYUjK4pq5NjUXQbdt66BX&#10;gt9da0p2/i56ffUOD8GyVZOoTJI+Qq5H7VPsoG7V2MTvXG3ivEWfkhZP/zCanVMh1G+DOZ6UyDPh&#10;zHuKlLhY9GeR9PmGUtPx90U/d4TcBQbr6yVHeOx+yJ2e8IPiy2tB1H6Dw+iRCzhm6MU0h9ZcWvtH&#10;VZ+9diM9dTBs9eVUnr1iFbn0Ky/LL375HNz6eePxSyteJY9+SZb/Ak6+bJk8+fQvZDks+xcvvMSM&#10;yRfk0WU/lx/8y0Py4A9+KD/k+OiTP5d9Bz2YG0nfJ7XSaOo/8ehpElKZp8aaFgXPPouOOzE1Ez+J&#10;HCIb3y96Q+ghOh0VzZ6ROd8w7K3wgNfWrsZz+zlYMlrxR38iDz3+U3n4yUfksafQPL/yS1ntssbQ&#10;a292Y9bQPmZq7scDld/Pdfcujm7iduiAHPDGt5TYd8QDz4IDvG+PbNiON/nG9fISv++z/L7LX3xe&#10;nnv1RVnrisfZLhfqaFuop/0KJv+U/PjhH8h3vv8N+daDX5PvfO/r8v0fflN+9sRD4uKySkJC/Ojf&#10;yMCPsU4G+jpkeAB9YR9cxoEHfyl7/0j61H3d8O2Dkax/UV577lF5+qffk8d/+A15Hjb+wpM/kU2r&#10;XpYgn8NSkJEsrbDJ6fEh+lJVx8Ms7SuXZeESTPsCniFoX8Ym6EEdgymPoJXWgF3rUZmwxgB1TA19&#10;PIxGe5T3q+f29CzzheYn/lPw3AVnzHGcX5jme8Gh8QO4eHnOOC5cmpELF6f5/vg5zqEdmkE3pDkW&#10;56/mUUu51AQ6bfWS1B7cOZj1FI8nNEfjfcOw+aXcS+cUDQwy35r9puqo1bO+s7MFXwsbPXrosNsa&#10;jY87uR70sdVqwfMeTou+Uxm0BU1DlRnOTG2qohy+bCqSanMpPU7kEkaUontAI4OG2gIzq0I/rVED&#10;l65nLa1TPWh1mfEefb4SplZhwpe4LE9KS/E5KvkiCovRWi9GQVEO9xRqm3n0QKclfCWSU/FWTsH/&#10;g0hMPk9N9bycTzzHmhaDN2UMR3h2Et4gqQn0YWjfEDMe8zIJncuIpzVrf14hX58+jaIy7mUm1pNy&#10;dHgVxfSTO2ts9dxvrNZ6vD/R7bXilQLf73T0iaOPXKWN/ivW3oYWjq3MlyfqWxxGWFt78UHCG9Ex&#10;iA6nH302eUUDumje306/j7mmAa9u7qtEOWt7RUUtbI75n2U1nD9zcuf+7+Xqzfvc64fQyBXDMGNh&#10;ETCF2Dy4dTbe9nHUmPGSDU2ld4q5HNHMhk61MO+R3MUywL18XEzmfmZ1tdLfTC9RXgv1QnpTe6+j&#10;76GGbXPArpth1/QaWdqlvHlQLB3jUmobhtHa8cjNkV9t85XHn90sP358tfzk8TVw683y6kp39Cz+&#10;Rhz2jaD2xOyn4xHMYk0g/6UXq7SB/tROav0D5EPDsPgptOSjkmdqR/9tQqeZLO4+52Bi8Lck/L0L&#10;2tB6tElSQRN8uZF5VDUSlV4vKcX9Ep7YIN5orf2j6vH1GpeK9nfFOvCR2Mb+JHVDn0h5z28lr/mu&#10;RBVPi2dMi2z1LpKNO9Pooy+D2dhhMiP0Yg+x53GgOWtDz9ZCNMOBi+BjzDPLtcF28YXm980qscEX&#10;q2Bj6jfeSG26l56rGgmiPnA0PE48Tsag+0YzEwPnyTJLjsWOxrqbmdGj5K33xD75CTnsB2ivb9Cv&#10;dYU5kL+RdPO7Utj4oeTUvSfnC65K8LlB8Qi00XdSIwd9a+DYpTDSTHwqsuhlzSNXKpRDHiXMUSsX&#10;72PVeO1auSc38j9uQgfTzu/Ti9ZmmL3fAFr9QfZ/9JLntMCzC+GDzMiLotcoA20BOVY0+7PIZPxA&#10;zWhOud4trHH5nNsZ1IFKzYXsW8s5b2uou6Dd7oFBDbRzz3DQdz9ILz56oDn2KlWs4xkxkpMWie7m&#10;rGQnncYvO0xyksIlN/m0nA04LMlnAiX93CmJoJa4Bw69euXL4rZ9i8GJ3d3xzGYt8jnGHF/2b4e9&#10;vNCqesKy98GymW+wZSOcjVl3211k26a1smPzerxVt9Ov7i0ZXLOFXKv5OZncR0x48NBDaccjiWvQ&#10;amXdp3dkgP3M6Ng4tbUW6lBZeP4Hyx6Y9V7C3fOIrGWdXU+4sfbuZf1xg2vvO+Au+/m5Nm7ahN4K&#10;L8w9rFmurqwpLsyPovdoxUpZuWKFoXdVDwedrbdyFbXRdS4GP9y7/wC+JB7yyqus2SvXUk/dxWyo&#10;Q+J+wEt84S4REfgHxqH9CovBTxufntV4QbjshW2i0T10DH24agVPsYdOJNdgxkhLG72TeNew30ov&#10;Zl5gfgn1HHx+QkINnq38es8RbyM8jjNTAhYcfh6fysRUiUxiziEcOxq+vsSyg87gQR2Gj0eIMme0&#10;KPRfHUcHrXxa+bURPPZnf6Ds+ng4r2vAz4+FObm2L1zb96Rya3xNOCrPVuat7/Hj66l/t8GyYdRO&#10;v5BTcjTYqc9WTbaybA31HNHn9b3qLaJ6bH9+fvUUMrTisOvA01xTcGrl2l/m2cqxQ84mOvn2GdVi&#10;U2+PZo4ttaWzCfRIJOdxPRQa90ad8ZiQ7vTHTsosRFdWQO83nDsJf4w45kicw7uE73+Cv8uZKLwR&#10;2fOojsZKDbEVnYmtqVmq2fOqf141jFD99MrYqxYVowFiH6scOyMzjbwk2WDYFvaoyrrzC9AxJ/Gz&#10;sU/0PIoH9Rvw6t2qhXZ6h2zfBZNjb6S9AMqxlV/rc+qFvY091hLD3rZzJ/cBPm+n+mbDq/l8121O&#10;3xEXV+XUTl69xLOVaetjfX79xs2fP1amrYx7527mYLsfEo8j7EuP+hrhHxrGusGsRvZ6yqrV4/I8&#10;+8I4Hiezl89in59RSG4J21aOrTOdgvQc4fOOcS76BAUbs552UyNSlr3bbZuh/0hOiUUbU8WeugON&#10;CLOwHcx770U3PUR/0WgnusxBuXB1Rm7evSn37t+Td977tbz9619Tp70i7cPkwKN4VE8ze/HqPD4Z&#10;b8nbH96X9z/5UH732cdwoD/Ip3/+o8Gy/+Mv/y6f/flT+fAjePcH78kHxIfE++/DyH/zDvGuEe++&#10;9468c9/Jt2/xPZ08W/vsZohpvOOm4NqTBtMeZ++0xLOVZU9Njxt7Kd1PaczwvplZfEjm2FvNo+uG&#10;WeseTGNyatzw7J6Af+trt26/BXe7i5b0Dp7Zb+HlfQVmDosk19f51zojvLO3B9bXRn8oGhpTGWul&#10;/s3V1yVfsuHcKeTT0dTqtHdR4yw5cAx79pjz+GwnOuNsHHw7JYE1qgS2SV38+nXiDr4TyrEbqANl&#10;8b9KZz0uhWM1cS304gVKXTaZuY2w6pgk/EPg2GFR3XiI9hqsWp9Xlh2XNsl1hFdHhsY09Y4p47ml&#10;1/VzI6Lq8MmJlp8/tVW+993n5LFHXjdYtqc758d+b/H38Jez1PTOnYyUM4Hoy/24L+z3oldyq6x4&#10;Ee+m5zfIk0+sJPBcgl+//NJqw19k1et4v6/CR2cdHu/b9nP+4oUDC/+qLpt7QsR5p/dqtFOXnZZX&#10;xhwq7YlHT44HiZNV6+xHH/pS8ZKEWQeERsK0T1ETpt4J49bXlHHrfaO2qROv7Xnn7LCFy8wfuSyj&#10;C+hl4dnqM9IPU3DqsqfRJKAZnLoovdOX8Re5LI4pZQiwbHS1Ts/sKfxFxmEBQ7AAtNhDMObRMbFP&#10;TPK+Kdj3pNhZrzpGxqQDZt0B29awE51DTobdA8PuH2c+2+QM3t3MoZxdoM8e9jDi1GHrsXuUr7XI&#10;t1WPrQzb8M+Gb+v8R+XaTXAkw2OkxY7/bIdUwJOUZVc7+g1ddjkauwqivoe97BR+dVdgHeNoHGAC&#10;Vrh0fWsLuTS5MaHzvTp78SGbHKfmgyZcdeWcx3WswVU1NQbL7uxxoONh3n2fA2ZmJu/Ed5a9twWe&#10;PU9Oc/XmZRmeHHRy7Guqy56jLjX9eehsR40r1ybpbXCGfqzvMbxIbs0b/tlv37tisO3fvH+T+8At&#10;+eDDO3jVvyVDQ3bW3Qg8x05LaUk2mrpCMZFfFBdns69Olyz2//nsJxLi6E8KPCZHyNXd0KS5uqyX&#10;dWt+JRvJxV3IS3eQnyrHPurlyQwMXwKvG923eJDfHzgkoaxh8ay9qeTPaZlwkOwC/AXRQus+Hk43&#10;PK579w/kD//6b/LZ//mLvPPhx/Tg4nOHTjWF95XV4s3YS08tuv6ReeVLF/j/0EeRU0rPYRL6DZ1j&#10;Qd6eW06dYsTg18qrZy5fhWvhmXT3nly9fZeZMzd47Qa86zr9vKPs7SqNe3bIGXQF5Phnyf1j6blJ&#10;y2cNY60rJHIKSrgXZOO7T48N2vLoOFg3oRw7Fi1qBlwxD3an/Npci86xoQmfyWbjWFXXwH2rjr4/&#10;k8GygyOY4RFM7eqYj5wO9mcmeKIM1ZRJt4n1krz77LYVkr5vpVT5bhRbIDrmoDXSG6ose6UMha6W&#10;gRC8sk/gMxK8QXqJnqD14kCb3Q1z7oI9axi8mo/1ub8W/18sOwCWHQjH1gj6gmU7lGMvsmxHCD8j&#10;nPorAbPuXIwujho6B1J5toPH3UGLWu4A9NrKsY/jwU00eq/6UvyKx6vF5oNm23e92PzQqBPNx7cS&#10;29Bz71jk2Dvg2Duk3meb1BzdKtWeW6TYe7vk+uyQrGNukhPuKfWZZ8XeWCbj/U3S54A5t5CbWkxS&#10;TS5uKWNmFHlsYTZzSdFpxcbDaRPQViSdYY94ztAeq/44MZ3/cx59zHA4c1214deg3sTq3aDexNYW&#10;ZlfBtW3tTo5dA2erVc7WAl9rp8bVZOWegD8oWln1iFD9rPqsKsfuHlC+jW6be0oX+bGjH73coM4b&#10;09oXvpi91OvIhzvwBrFQYzNzbpnqybU4r4ostTB3K9obmxSh7UiHI0clMdeb/Zof++FD5BBuh48a&#10;THsr9fkt6K23cNx3SPt3jtH/dhTNqCtz1h+T//H1b8mPHnoEfz/6PPfsZx3wlAOeR/HFomcIlh12&#10;9gz6rliJjDuP1isBDQRcgHU4vwi+np6J/g1NUBrzmXPyYAVcE7B21WMrx9Z5kF/m2f+ZZZeadFYg&#10;Hp8lOiMbnWhUFLlAGDqXIHpvfbmHeLA/Y6b3zj3kBPvxGfCWYPbR8cla64a14LXiGBiXuUs30DFy&#10;X5vCg2j8Cr73C2KHYSvH7uRxN/y6d+oaPpIwbKIHjt0z+yZ9QnDv+ZvSy9EB11aWPTjP7IIL8Gx6&#10;iPrpBemfop+IYx9rWNc4M6dg2+2jc/QWwcZZz+xEG2ti0/AMnlQTrBkjUtk5INUw7PbhKWMdbOFn&#10;bOodxZsKDg6fLl/i2ZZGep+ruU/gCV5Zz0xP7hno47LL4Rsw7lJrq5hbmEnqcHrYKMNWnr3EtLUv&#10;QF9Tbq2vqX97fauuR5yTqq3keeXY2jegXLsTnq2+v0uh56IdHq6hXsAaqn126qHpNaq3Goy7spp+&#10;IjNzPcvVU5ce2eIiWBB9c4uh/DoHDXd2Lpr67Ex0kvQ883iJd5eUOXl2KbU9ZdpGkBOYyFVVG27w&#10;a2XX5BQa1Uvsmj6nWpiSmRxiiXMr467mPcq39TWDb8O4zeS56luvPRNW8l5bh2rZtfYEt3Y4o7WD&#10;PXdXu8Gy+/rpGRxwwCGZUTfM9ejgb9ZMjwbrcU0VvihVnF9m/FP4OUuKWbfQ5sTG4okRwcyLsBCO&#10;YRJ9LpL+P/KE2CjWhPPwoyzWA7SlaDh1DmdBMcwK7p+ejRYDDZnOf9bZzzoDOvjkSfqW8HXjGvP0&#10;8SbfpSd1/37Dl2Qz+YzquZVnP7l8uTz8sydl2TP0QD//ovz82efk4SeehDM/Jk8sf5o+5vUGxz5J&#10;vnpac5Y43UukGCxbZ/qdJz85l6BrF2sc12oc9wnl25GxcfS5MxuKn8OTa82F7/n8q68wR/IxefCH&#10;+Id/+wHiG3hwP0h8R/7+G/8g//itr8mDP/qu/OCnP5YfP/aoPLzsSXns6afkseVPycM/X8ZjfHVf&#10;QpP+q1WyZjP6u107DI33RvK0Ddu3MVMOXr1ls8Ea1rjiN759M1qJnego3hBPP3z2Du5i1uMKfq9H&#10;5Pv//G154Dv/IF974O/wMv/v8OxvyauvPounrKexZ+nraZPZ6WG5OD8uC3NjcnnOwZwh5oN0mKXD&#10;ViLWikzJS46QML83ZJ/r67L+leVyYPsGObhjI5qRN5i/fFrMcFR7a6PMwYDfQldz9Qqz7hdZ9iws&#10;W3OSETTXBrseGTaOw6OjnDfo/vXa4tpTzw71OlZNs87vc3CN9fL6wHC/DI8SY+gRjBhA8/OlmBjk&#10;64/IDLx7KaZnx2SS58Ynqc/x+sjYADHI4xFDJ6R8esnTsZv15MvRRT1V/albWW80dC6jftxhZ84i&#10;570+19CA911jLfNY6/CvJ5aOaCn048ZG6rP1Fjxp0XTCs9UPvwaeXW1BR13lZNpmOHZ1lXJs5dn6&#10;mNlYcOyqSmbxVBQRhfBqPEjh2s7X9TUnwzaV5uIplYOnVBazxPn/5KVzv1B99ZdjSWvN2puVAqti&#10;NlVqvMGyU9Pp0WdvuhT6mj6nkaJHXsvgaym3zi/Ce6SsgOtR95qq+S7nXsEa3lBDLawWXQmcugWf&#10;o7ZG6sf8vTrh+114DVPncnpmMhPcDn/mPqIadmfQc2WnltjeRQ2Q/hrWn4oam5RTlyyz2OixsrJ/&#10;rEHzzL2yppHaJP2c1fWsz6X0++Fpzp42VrWC9P6fQS+YQD05GQ+Lc+eSYfI53Nd0XvUgX7OFHDMP&#10;T2m8pAPwNo2iNyvTjPbaIrHJeFtl1dDb2Ci5JXhgVdATVD1ADPIzTcMXZsgphmHb7VzrFok+j5d2&#10;Jvrc2mHyHGZpNPcykxKvDjTT5lY+p2cGf8d5MbdPwmf7YNxd7K0LZO+RSLSuweK6A29hd3otTuKR&#10;llgnCectho9JcVWL5MN+NYoqmxc5NrOP2uin7JyQ2tZRtNhDzMPughXXSXhsESyOfvzSTjzSxumB&#10;ncbPcYb1bYqfBU5b3CnJRXbJLB+BabeK3xmL+EZUS1iSXZLKZqWk+a5Yen8nJvt7UtB6T/Jb3pb0&#10;+hsSzWtBiQ68S+r4e5HTR7TgBWtnL9QMz7Pgt11CFOBpkose/BT1tnD6p9Gl5LL2FtngCMx4z1DN&#10;ezW9U6PkfsOSZGqQk4m54nMmEY4dJ74cQ+LxMiiopT+3R7LNfXiODaFvuiK1jneZJ31fcmvvSkrZ&#10;NXj2bUkoucW8yPuSUn5HTqfOyJGQVtl6sIzvnU9trxStcCmcqwAdZ4EcOFhMv34Z9VGzBASi0Yno&#10;oC4zTA/rrOQWX5Zi83XyoGvwzzn6Rh14N9XR61IMH8wlUulLTcHrmBl48Vwr9IFmlMCtWZ9rW6lb&#10;4Wdj45xWlp2QQQ9uUaYUmnKpeVBzqoN1NzCHtLVGHOyPx0a7uJ/2y+xkj1gq0GwmnZbk8yclNe6k&#10;pJwLlsSoAEki0s+HSOJpf0k6EyCpMWESG04/+EE32bxhjezZuY37s7/Bs338jqMvJ3f08qbeiy7i&#10;2DH0CKrNVq+P3eJ3zFt8vTzE89Be9Nf7Jei4l0SfCZWi/CzWXn421uEh6m8TY/CjiXE4+4Jcu3ZN&#10;bt++Lb/76Pf0Hd/j2uw0evd86Cnad9hDdpGLHvQ6ynmLRtVtF55aIcbe9TR9Q/7B+D940vPuCuN2&#10;c5Pt1JY3bNhgsGxl2ps3ucpOuKInfgwarlu20Q9PbfW5F2X5M7+UF15aCW+hh/GV1+nLcpENG+GO&#10;rvD4nfhmHz5m+IxERsJg4Tk7d6D53oRP8j68HY6Fif8J8lQi6BT7hcR0KbZwn+Vnz6+skrxKM0yb&#10;e4apypjNeAyO6ANb9gw8Qe2D/iU//p4hzImIxOc5Nt6ICPLQc9Sl1SfiLGt6WAz65tPMfDzJnMZg&#10;+p8I3xDmqpILKIfW8A//IgJg2QbjPu1k3X5wS2/0897Bi8FjXzimMm5l36rZPnYqApYNJz8Zbnhh&#10;q4e3Pl7SZi+xbPUb8USrrSxb36++2eo1otpsZdmBp/HvhvsHwaaUY6v2OiAc/fXpWHhcHJocGHEk&#10;7IoIhVGdOpdKP0M69TA4dkouOlZ4dSZ9qniKJMKuE9OVZ6NVT0VnpvdSvJKiYpOYr4HHcBRcMDqW&#10;/C7J6CMtY/9qZY/YCo9pZY9o6Ggq0VMYUSGmcmqK5CIF7NlytUc0By8pOGNBQb4xj760tBQPqgwj&#10;TwkIoL/Mw0P2wavd9tCzp5x6+w58sOlv3c1M6v3US4idbnvw+lDOzTnJUT1CdDajvk/1DRquW2HU&#10;m7fS4+Iq6zaqP/ZGo4ayjhxt/YYt1ETg2sSGjeotspk5kGgieM3FlXNYX9uE/wi6pD37DnKOw2GO&#10;B3MvYX8ZFCqhkZHwDXI39p+qBY5KoE/vXIyEx8RQF2Btzc5mXVGvlkT6Zvg/h+AXcQxtK9es+1H0&#10;CFxXbgcP4g/khqfOG+Rnx9F9xKBFyWfNrKU3rR1Opeya3q5h6uEOPPl7rOS37fSMDcOyrsqbd27Q&#10;M3ZFxtEG1NO/FF9IPy+RWorOvaGSHth28q4xuXDzEn30N+XW/Tv4kLxNr/6H8tn//qN8+tkf5A+f&#10;/l4++eRj+ZT4+CPmqr1/H0/a95zxu/fkvQ/vy68/eFfu8Xm337kFQ78hN26/ibfBRbl0fUEWrl4w&#10;2NrcxRk8feHac/TAzdIzh1ZA2fUsrFt1AfMLs4Z3iHphX756Ec522dCE6+vTM873Ke/WGZTKsu/A&#10;zd//4L588NvfcF/6UD76+GO4+0fw9ffk5p3b8uatW/wct/FeuMK8XbS1MO529onNXeRxRBuPG9C+&#10;VsAO8sk3csiPcmDdhm6IczCVml5CGnWZ8/gKkmuk5uXQb9MKD5uTYfzImmGXGUW1XCsZ/O+Sucfk&#10;UC+rgIFb6b20SmIm3tlZ6KqTO5n3Xs8c1UruC2Y5GWlF/23j/GjAc6Ydto3nVrIdXt5JdHG+dHJO&#10;2DlfOmDrbeQrefiF+MpPf7JCvvudZcyDXiPuu7zkoBvsePsB8TvgJyHU60J9gjmiyz7sLwe4D772&#10;4jp59Zer5aXn1spTP3tFli972fAXWbt6s2zdQg1o5wE8a/B0360aWPyKvcj9j1NLCyBHol8rPCrR&#10;iM/9shdZdjr1/6YOet67mZfBvWLPQaeHiDJt1Wgf8TuBfyr3HHi2d0CY4ZmtXtq+QehruYeoprt3&#10;hLmCU5eYP8K5efGKMU97FJatXiMDM19l2ba+MWY5jkpjz5g0aPSOExPG7Edb/7TYBth7wW0aB9Bf&#10;K7OemJKu6Vk4wwXYwjzceFa6J6alcww2PTqBT8g4nNoZPaOTeCjPMA+Q/+kM3t1zzAZcZNndY1Oi&#10;0YtOW8MxhtcJ3Fo5th6VbXfx+RoG5x6AZzuc3iQ17FNNRGVnj5i76BtHV1GGJru8BQ0bOotefr7J&#10;62j4RseM+Y+1aDBrYFt18CvVZSvP1j5DZdlzCxcNnq0zXbRG06AaMu6h2o/61p2bcvUGfKVfeTYz&#10;0MgZHAPdcv0WXj93ruE1Ms7sx0m5fGPBYNmf8+tFdn35ygQ1INb4y87Qj5Vtf4Vp35w3fEXUa+T2&#10;3Ytcd5dg31N46dcY9yRl2eXl6Far2NuQe1STm9TWoKWprZRG9v2ax+fnwiZSyRmS4VgJcRLD/e7U&#10;SXRnft7oJvHQDQ4w6pMnQ0PQTJ2QwCBltsxnIj8OYw2NPc/s1YQUSYBpJ8KFE6kna79WmclCjjYr&#10;93/7kXz6b/9u8Oxb775Hb/go+7ca+iVhCU3kEpwfg1PqZ3OF/90UOUIzXj9oVGLVKywD7wUTOUMX&#10;WsxZvEmuydzV69xDF+irZdbtrTty5eYdmec5jamFS9xr+wx/hwjWf+2xToDDJWZkcc9AT1iCrhTO&#10;nZldQP5EL9M5ZjmcYYY063AY63BEZCy1Mqcvfxba0MIS+uvxGrA2wk5a0OY2M/OmoZm8SfW0VfCp&#10;EmbAUmuLIadmn3YqNEDiIkKYO5Umo7XMAspNlMwjWyV62yuS7w7TPe6K1nkzHiJrZPDkRhkKXCGj&#10;J17/nGX3ntj4OcvuhmV3BcCyA9bAhuHZxmP9+K+Hnfd28N6/Gfr14NidcOwumHkX7Lyb76scuwc9&#10;du9J2DTRcRIPFMK+GJ0hm6WL6CYci9HLsRee3QfL7g1kRiTaa8fx9dLtB2/342f2XSMtvq8RKxeP&#10;r3N8XVp9OPqsklZvvL19mEXpvcYZXmul5eg6gqPnWmk+4oymw2ul1meLmP22S3mAm1RF+chASbws&#10;DNnk/vVRuXUVvclsv8yMO+gn75aJQTs6PmYuNVnQMKEpLkpB84LWi0jO5TxPSzLqS3HUlxKpO2Tm&#10;0Hes7Lu0kPyYHkF4eDm5cSXXrEZFFewWHUw5e3C9lmu4dupsMLhaPBjqlLmi9eLjxhY0XjCFZtbz&#10;Ju4bNu4ZLW2aJ3Oed3YaTKTLAVfjPuPoxSOBnpUejq3dOreRWQFEM/7AVtXT8nk2Pqe2mZ6mavTO&#10;6JvL0BgUVFTSO1ZAbSYNTQ/zYNBYeLLXP8j1uP8g+/1d9Pxs2ITf1Qv4Xv5UfvCj/4Xu6hl8gzeS&#10;Z7jT20NPmrJkchL1ylZNdlR8nMGxE9LTjPnLhdSWi0pNMAS81biGdP5jQjLXN9rvJPbX6fQvqG92&#10;QbFTp73kNVJiqjR0Efqx6rcNL22uuRQ+5zQszj+AeqwP3txHvQ3Pfbe99Gey99MZKK5bttN/RN3M&#10;57hxPZ6Lg2lk5RvXWgd9HB3k6e2OCf5W43i/jHOcYM/AHIKhedaAy8xSu4bGep4en2lpG5ylPjrP&#10;mnKRmukl+oUuiZ2jffwiHiVX6e2/YcTwDExb+fiEzpylJsvX6Z2Eb89cZ+/1lvTPwb95f8fYRXqK&#10;5ljHpo1+o7qeCdY1aqiT6MONr30R/n3BqOE29NGP1DWCFg5m0drHDIYOgn7T2lZyZJukl8M+TDBt&#10;Hhdb7Xh8o6ek1tHay/++W3NTeDP9QQ0wFT024q2tzzXxWj35ker0K6mrVVH7qKP+qt7bzZxTTURz&#10;F15XvLeVYyvv13thh6MfXXc/mgrqKn30P/FaUwfMnK/f1IFfN48b2uz4QbXRo9CCRxn9AtW19J5U&#10;cs5Tq9AgHytFW19UViYF5AJ5RepXgmabjz8Pzplieu+cof7p9KSUqz6b64jrx2zhWrHg9VltNjQy&#10;1egja6gfqTe3pcZshGpnvhrKtZ2hMw4qqSFayFVqbVpvamE9ZtYdbF57paysvXXUmRpZq1u5/tTz&#10;t7UdzVd3m8G0uzg22PDzbqxDi2kl6vGxRQfO16+oVC0O9VhqWwmJ+HGdx8MgPhbOlsLcU51pT88D&#10;66SJ99Xz+cY13sZeoJnva2Nv0EBdgJqNzs3QOefq6aKcO68QvXtuLlr3bIN3p2exDmXQR5xELhYd&#10;zZxDtDHkTO7kTMoC/AIDxdOX6/jQIdnrfkA8vLwkJPwUzIr+w3TmofC5SelfRHIGvnKZmc7ZM1nZ&#10;XK+ZXJvZhpYtMRkt33k8R6LUOzzUmEn06msr0YH/TL6nLPub/xOO/I9oox+QBx78uvzXv/8v8ndf&#10;+2/y7X/6pvzLIw/JE888Jb989SV5bd1qtNr0mG9YZxxdtm2R7Xt341N3GD9vfzSkgRIYFoIvN7Ph&#10;0LhHx6OhRV+iczkT03WWBn0Wufwd88lvUs7xO/ujZ3cjt8ObZRU+Li//Qp5++nFZtuxhWfHKs+IB&#10;N0mMixQLfLQdbXZPV7MM9rbLJHnUSF+jEeODzcx0RHNspQ6Rw/4jMkTO4kOSFHNKEqLDJCPpnJiK&#10;ssVaU4G+2yojMJ+FC+Q4MG3V24zCTwaG9B7M7ATyjHbqlW3kD3rsYB/X0ornRpPOWWhE208fjvYI&#10;EPpxE+eZ+ke0c5/v7FgMOz4eRDe81IgumCnR29MuQ+z5Bvu7pL+vU/p60DhRU9HXujudn9PF5/TA&#10;qR3UQ+3t8NZWWDXfs7kR/kz+Y+Mc1WNbM2sLz9mssGqea+Vn6WCNsXMe6mtNel434JdrJTg2NVp4&#10;f7VxbGpces75eqPVLI31Zmlg7bLWVRj66nrdF1bDmAiLGe11RYGY2TtWmvKksgw+Bqc2wanL0EaU&#10;FWfxOHsx6IHi41I4mvZGFRekw6vSjMhjH5SRA8/+f0UutTH01IaWukTXYeYrsA4XsR7rY43icupk&#10;3EvMtVXoCagz8zsb3h/8/ur/YdO/g/4vu9BKOeDUPV2GlsQBL+vlf903jKf4CPdAahId9F+pJ6CN&#10;e0h9I75i9XiB1DIrp6bJiPJq5gKXN+J9ieYixyLp+XUGV843tcNEbWjfqiW9CN2zuR2v5gb0wYXw&#10;mkRmUcSht6UPIugMOg9638NiDPYVFIyPKbw0ISmPvC2Nuk647D9yQjx8T+NhT39xKsyrtB3/MTu1&#10;9Wb6lfE9rBjgXkqUDXIfHZFS0yj3yzlqg9PsSwfYwzRL6OlS8fPPpFcEf7x06u/2Yfw0HDDrbilt&#10;GqTeypo19CZeWzeZGXGDPOci844XJD6/H81vEyyrCh14hYRHwqyLpqiF3BKTaQFtN1pp/LdLanrw&#10;pOZ3LLah72tCg9JB3Z0+pPZJvLyHmHc5gv4UZt08S+19nH7KUfqRJqTEeoGf4yK+aG9Kpe1NWN4C&#10;PiCTRqSXXqDPcgBdtk3c/avlcAj5dtKoZFTdEVPHH/EA+b3k2X6Hj9cnzFj+o+TxcUrFbXTXw8zZ&#10;tpPPW8XvRD1awgpYTD4cJpV6WQIRLxu3BuLLtE+27A7AXw3fluxqtMrMtahnDW0bkpmFO/QHz+Mh&#10;1ibhKcVosTMlODZHwpNLJSbbgq92s2RWdElqCTrp4h6Ow2jbL6BtvyPmtt/wt7sDn7nOPMqbrOd3&#10;Jct8Q85ljeM9bBO3IwV4KKXBhnJhuwVoCvJg2NnwoTzmB5az/2lkbXFQh5ngvF5gPb3K2vomtZF5&#10;NNj9eKi2oHMtlq37Y2XttkBZvyNIdnmEMxvwPJwyCU8nZnCXVvM/qUOTTc0KTtI7Tn9yD8y0vBiO&#10;xRyyDHzis9jP5un9NpX/aTpagzw8x8qZxdwgw2gs56epR1SzLqWclZS4UEmLJ2DaSVGBBsvO5OOs&#10;uJMSH+4jiZGB3FvpQ6IOuWPLetmGvtrL+yg8+zjrViB1WrTIAdpPR7/vmTOsaTDloAD2eX6soTHU&#10;RuipiI2U+HNnJZW9dlZaIveJfO4r2uNRAcemj39O57XN4417S95+5x30j+/K3XvvUONj3ktRiZyA&#10;33r5HRdP1scd1II9fHzkDXoLvf0D2LNT02xq5hoxkb9FoJ89AAPcAMvGA2L3XtkCP9zsin/35i2y&#10;lcd73fax/2TfezxItu/YQz/9Wnnm2RfkiWXPcHyReZWbPo+165Qz4nO81Q2dN545aP8C0fx5+wTB&#10;Ng/hu8k++lg4uTEzJELhtyHUg8ghE8gry9iv13JvUX+H0mp6ztAeVNlaJZT1OIj1+Dh7YeXSRwNP&#10;GLP6gqk5a29lOPXn0OhY2C7rJ3vsL1i2enacoZaDf3jQCSN8eKxf41ioM46H4SVyCjZNTq4sO4jv&#10;of7JQfiOKLc+GohPxmJ4BQUb3/c4LDuQ9504y4xWvv4Sy1attfJp9RDxOkFvNOzaYNkBJ5wcO4if&#10;I1j5uOq8F1n2KafPSEAEM+7g1cqtl1i2/6kYHqMHjsBnaJFlh8Uw4zH2r3Ds7BJJymF+ZmahwbKV&#10;Yzu12KlosRNh2HGGt0g48zDTs3KMPMNcVc2cYdYE9mOq76/mf+Bk2Mx5ZB+qUcZ+VWf1aI9oNoxX&#10;j/qcvreIPW1CAjwAHYLOCHN3pxfvwAE5xF5MQx/v5rzSeYu79+yTfezP9nK+qe/1lm0w7q3orvVI&#10;uHDOKbtW32sXzr2Nm5RPu8jqtevxo6Nfj36A11etl9VrlGvrebbZCGXbWk9ZvVbf6+Jk2fBtZdn/&#10;l6/zfo7rzNLz+TPs8nrsWnvLW661vTXWhBU1EkcSg0hJDBJzTiCYQBKRIEEi55zRSN2I3UAjA90A&#10;GjkHggCRGMCcFSiJmtFQ0s6Oy8/5mlAYu+aHU7f7dkTj3vt933Pe856Ptuwk53hETpz0l6DgMNgL&#10;x8yFCPolxBh+raw6gnVcKHkd7ZN6NhQeERUJs0zGQ0L9G9DdM1/Tvqk7D8IWyQvtOLBftlHT8PHu&#10;XfQ/OywREUF4dSbSH6eAnAAssbUC7VUznHhYHn6yCG/BC3ZCGWEbnlrw7Sv9eJ1dlsGJIebiTUYD&#10;pT1SfMmFHT1PbivsrIQmhUumLY9613r0RvR2uzYt83cW8Sa4JU+fP6UXJPz65R/k2+/+JH/+83fy&#10;b3/+Xr7/7qV8/eILeqt95o0Xn8lnX32KP+1TfE0e4W+Cv+zD23ILnq1x8x6eI3C1a7cW4dpzP3Dt&#10;Kb6bcu0rMGzl0ldnqY2bvwojm8P/YFFu3qK35O2bxkdkdm4GfbY+hz7fVyZ/YNkPHmpuDT3mH76C&#10;t6Mn/9M38s3Ll/LVH76GZ3+CHh3e/sVzefzpp/xN9/mN4H5378jszRsyu3QTHwE495J6Nk+xPsWD&#10;ohfO3UW+nPx5A/NMO3O6YjSRKTlo6tO5xpcUsuZrl/G5WfxFWJ9OXSV/TK2OtR49dRW5bg07Obxq&#10;dGhW8hhN/H8b0WtXUiuZRR1lHHWSsbL7SKrs882gL04KGvwytPiV+AdUS0iEg5wGbDyiBvbt4Lio&#10;Zg5SRX10grz99l75xX/8jfzdv/9nefP1jeK7Hz//rUdlxwfb5dgefAJ3ci5spe/8DtYmsOlt72+T&#10;t35Dfcvra2XVmxtkxa9Wy4rfvCuqxf5o0y45sP84499Z8Tl6hiAnejKY8YHrUxC+RGyDuSao5vpi&#10;dDL+pvGM7/SW/4Flo1/tpO9h15B5TL2wNXbBw5Vna/9HP95HfbZPBV40viPqm623vSy7HS0hx+vY&#10;VcOxx+fwiCFG4dr/P5adZXNIcmE5+fZKSS8l91iObqGmFd/RLqlmXuXsQpeN/rChH++P4TFpn5yS&#10;rumr0nd13hvw6Z4pmPbEFNo6OPfoBAyZYKueIv2TcGz49SgcfVh14ZMz6KWnDKPWrd7vv8z7se3S&#10;/cOv9Nojk9ynDoB9yrzVg6S1b0gaWdfXwrCtrR1eD1SYdmmzS4pZw1thBLWs/7v5jsqy3QODsIN2&#10;5m70V2Otam+oZw2NFylrGRdrj8GxEcOyxyYv44PHb87xZ3dST896VjUek9N4vE6h20Mn5kAr0tBa&#10;Tx10vznXrnI+j0+PyuRV6hlm0B0teBn1sg7bcOwFernOj5oej9rnURn20u3pH7xHbt2eMb0i1YtE&#10;fUl0u7A4IYNDHVzDCxhnD0t09DnjKVzI+sJSkC42a75h2lpPWlXB2qCE/CTnUE5WmhQWsE4pLpT8&#10;nCxJiI2BP+ncO17iqH2IjiH3F3GJOiv6kLC21p4cISEhjOHnJQKtWDTcOCpqOeDhMQnkOq2sGS/L&#10;5y/+KN/+5f/Ii2+/o+fjY+kdQdMBN6kld+DqHcJDhu98GT/2qXm01yPksZ3UY1APA8/OKKYuqLHT&#10;+AGMz17nurlgYph8g8bC0h1ZuHXHy7jh3Mq3mzs8rAtsrKVZHzEXKkY/qgw7E012FvwtDW+RC+hm&#10;QhkHghiH/RmPA4LRcjAWX4qMI8ebCq/LhmHANEthLw7WsM2sb9s6Dcu21zTA6ypheSXoLIskIjUW&#10;r/ko9Nxo96Kp1YsPFyf5yHFnqdSmRkrGwQ0SDcsuPoiXtf9HeExvhvuulUFY9pCy7IC3pT8IXTYs&#10;2bDsIHTZgeiyYc0emLOy62WWrff/VnTwXLfy7L8Ryrs74OSGZfM5Hj6vK8jLsbtDvCy7+9xGaT+3&#10;2UQHWw3Pq+hi2xPijb7gTejJN0pfgLJs3gM9drcf3xuG7TmBNwqs2hPId9bAV6WT79/B57efXiPu&#10;U6vFdXK1tJ1YBbd+B26tAeP2gXH7sN+H5/iiHT+23kTDqc3i8NsiVQE7xRl7SiaqUuXutEe+fTYv&#10;Xz69Jo/uTMtDzoknd+e5TV5niVqHOfU59ZBbbqN3YAvXF/LKvejrOR9Vx1XEGlnXz8uheq+M7DQ0&#10;YOSz0YElpdFbPDlW4pNiYbnx7CP/n5uOpp/6Bti3pSSPLbru0gLWJWjYnNXoweBkMO16eEQta27t&#10;Pamhvbcam2HczHGbW9rQy6ArbcUjGY5Yx1y3xQNXISemnhKqwVVNbkc/viS9fUaPW8NrNdTXW728&#10;9bZqVUuqqtFO2ahlItebk4cXfiLr5yD0BPvJs+ociXEFzYDOvVRDE8i5e5E5ThDnsf+5EOMt4tVk&#10;o33LwYvFil8E17BSuHQ6dQtRzLEjOb81VAMRQcTwGdr3OjuXGqo8riGWYjS8+Fag5V7uEan6beXd&#10;WiMaHkF95Omz+GT5GC32gYNH8DY8jH6HuSDsfc26D2T1e+8bTcLHW3cyR2TueJix89gp8sX4QCTA&#10;8jKp1cqGr+fQGyePfFShnVouJ38/2rk6/C0bu6WqqQefwl56I1CH00EOlfGnqXdSmvunfoiO4av0&#10;3rpmGLay7P6J6xwbs0br3T0GE5+6KUNX78gg0XdlCW32Ip5YV+n9cEUa+7T/A8H7tQwzFl3x6r9V&#10;A94F/+6Ee7fDtttGqE0aQsvNaxpg3lqfVOWGDTRwbXK0SZ69hV7DWgvEeNRFrdIAnlh9eHB14zcC&#10;a1aG7XThv834VKesmfv6mG6rGhmrauqNbr+8TmuMORY4jmpa29Eqe7j+MVdSvk00tf918Dj7Wsjh&#10;tnqokWM8dJH3d/Heuk9f08jnNfB+DXDin/ZqVGZcy3Fsr6P+iLxKWTU+sPDqvx3oYOBR6k9YavX2&#10;2bHBpLSOs7yCvJCyKTi38mzts6P1/z8GXBtuZcJRhVZQ9YJ2sVU70DVq30dvlLNWLON4VeZurYCb&#10;V1fAzckdV1jR4TDOcZ43otHUPnVlrPm1L30dPLCec7OReaTh2U47zys330trUPU761a5un63SnTc&#10;yuPreL6rg2uJcjJCfcU0R9WGRl7zVVqfpf7E6jVWx1zBXltjuLa1Ao5fg868jroOzlnl3mV83yJ0&#10;QAWsofIKLXA69EPUKJagHcqDgZt+MsX8brBx/fuKyBXkcz/HghcMfDwLPZHeLijBk5/XaO6hmlxX&#10;rZN5iurt9XdhXynXhgJyX+fDzrMW2suaivX7b1+T//qP/0V+8fd/Rx/K/0z8J/j2v6MvFh4db/1W&#10;Nm3dRL9YH9hcMPoPeuYxR0jNhqFnptEnIhNfQHxo0LLnM+8u5HcqJc9Xof878gP1bbBefiP1ZWrt&#10;bKN+pQ6/mybYIv0H2slDOCsYV+H72cnG6ziaPh7+/ngeod/zRb8XQS64KD9D6skTtjXViKu5Fm21&#10;Uwa66qTLVS2drZUm3E3l0ujQGpwsqSjOEkdZntTCYO22AqnFE6PRWWm4bgN5xg437Bue3d3lRour&#10;mi3yELBp7/9WjxXy5awnvMcjPf6oE/gxOJ6q2Kfxk/2qaa5DE2CiVrmw8uEqNALVfC5RD0smd9LW&#10;7IQ7k/8g19lUbzfP0efq65ywdifv4yS/U/sq9LbTXgWH12A8qbGb0Ns1fAcHDEif20jNQgs5GeXb&#10;+hzdX1+jPNoqNWgWdOt02Ai9X4IPSCmfiYd1OT4EyqgNpy6Qclh1OfPCsle8Wpl1Kbpq5dIlzBuL&#10;mTcW5aeJhXxEQW6KFOQkSz68LF+3hN43wWOWvBQp5Hkm9DUW9NM6Thbjx1/y81hm1MvcuoRzU3PG&#10;VejFdRzVfPGP4fDWQrnJN6BX7+qnfpl1YS9sugdG3TVA7VMf+WDOyfYexs3eLnNf9+vj6gfYP4Jn&#10;DDkMzT05nE5qKDX3hF8c88NiG+eXtQqGTE8Law3zRDsaCCu1ShbWidS7s4bMt3bQT3yAXHIPPLsV&#10;bSy+zJV4WFhb8AUoQmeJV4Uf/db88bANiSaHlCrRsRnMn8k1ZeLPVUK9FXEhIl18TsKQQhPRd+u6&#10;AiZcQ+2qa5p1wgS9NfrIJY5yLYAJ24YYV/sYR3s5X7p4/TB1Uf3krNwSGeOAY+egp8N32icBRs58&#10;pq6TsaVNcu3oc1qGxdm7KK1jD8Q18ZS+EU+5/xAPjVlJs05KYu4w37uL3qzoojOGmBM9QK/+Nde8&#10;O/DrLsm0ttHbvJF+dNVyMbEU1lqCbtgBm6O/RMsY6+sptpfF3jzFmHuVXsrzUt68aDh2kXNOSuoX&#10;4OG3xIq2uqBygVqkefq538DH+pYkFUxLQHS3HAyol31n6sQvsk9SbHfF6nophU1fS47zC7E0/1GK&#10;3d+h0f4TGuhn5BRmmKt45MipCtatNnRYFtm5P1O27ErAvygG/+Q42b73ovz9P66R//ZP78qHHx3H&#10;e6mQOjq8zXuvSHc/jAKW7WHMt9R2ysX0UglJKJDwjDJJJi+Rbm2FZbdKbG6DRGW24InSKOcTm2DV&#10;+CE6b6LP+pq+GnifVN/lb3sC335CLvoefsgzcj6+gx4BNnoRZMm+o7nUweTjvZEH98xnLkZ/+Chy&#10;ATmDXGdmOb5vcszNc/2eILfXh86uBq+4bNl2MJmejxfl9VUn5H+t2CGvrdwja/gbdvnAEjm2AsOT&#10;JIdj01qDb1k51wvmgJ2D1DtznS3g3IlmnhqdEE6NTgR1Od5ISo1iTpjIWJbLWIeWytMg11lTtjVV&#10;4MUXT//HcMlPjzBe2VkJoaIcuzCDnpApFyQq+IhEhx6XhAh/OXfWR7ZsWifvrV6JZ8puuO4J1kzB&#10;eDugJ4b9hUVG4B+r9RZ4P8Ti2xsdLoVF+eikyLUyd06Oj5b0FGovuK2aqbTkBMnKSCevR5+3CTSQ&#10;E/RrQ9PZQ07fztiuc8rz6JAPHcGbe/c+w8wvxcaRPz1G/St6vJBzxlOrpb2T+T1e7bzmJPPLVavX&#10;Gg3Htq075OABPPj24CkMd9yxHS9jGKTeP3b8tNGz7t57yGhh31y5Cn/4FbDs38m7q/EHW/OBYYzK&#10;Gdeth4NvRg+7G3Z9iNp4H/qOHYal74elH+N7nEYTfRrt8vEAfB/Qd50JxCMvkZqKQtacpWgsubZy&#10;rXHhQdqGjuAC3gLBMeS3IsLx3UDLzPpZ+XMgzDmEObI36KkczTw7ST0jMvGFQJMfE4u/9AXx4W/U&#10;Pn8aR2H5p2DUZ5VdE/r4mVDej63eD4Jh6/uFRqmnBOxceTa5hyPkBQ4Tetu8nufrd1HPEmXT/48u&#10;OyhUfPxDOL4DDc9Whu0bwHsRelufv+wx4s+6OihCez6nw+TRsMOu/WFNQXCqEO6HxiSjMfdGeCL+&#10;KQn4ERGRKXg5ZxRQ30HPIBh2Ynaxua++2LHJmbCuRPIE5AvOwa5Yp4dFxOIzlco6LZs5D3oEZwNR&#10;x3hea7h0JXOpMpuN+i7mRsyZlFnnMWfSrfqwqzZbGbaGarGVb8fH44uiWoKjRznGOWZ27DBeNarN&#10;9vHxQZt/xKyptmzjWNrJ47v34i+yl5pS+n9v2Q7PRpNNeP2u4c8blUGrV4hqrD+U1WvXm9yJ1gJo&#10;rOJY02Ns7Trl19SysV2zVnu14PG+Sp9LjTya7Q83bCHvspt1E7XxfoGGYUfxe8TF49dI3U9yJj6Q&#10;nEsJ6eREU/FUTUpEU8D/IYze3YRqlU7448/uC5OEX2/esV02bIW744Wybe8e49nje9qP9V0YfSRS&#10;+P2KyOvbqQmrl96BRmrKetFCL8g33+ER8sUtdNja521MZhapMZuhfq3PRX7ZRm4Vv5dQ/CiYyx0J&#10;OUaO0ldOXDgtoYnU2eYzV6gqxBuhTvom+qmhp//bs/vosj+X775/afpA/vnfYNj/+q28fAkr/uYP&#10;sOwv5fnXn8Kw8Rv5Ao328ycmnrF98tlDeQDPvvfotjz65IG5r/se8p53HizJ9duLsoBee3EJZg03&#10;X7yuGk8N9r0K1WPfWKLP3N0luXcfjrSIvnvBy7nn5meMhvv6jQV60+F78vwT4zHy4NEDefwUnv7s&#10;mTx88gT/7gdosu+gW8UXnNv32Xf/2VM8w5/IrUcP8cB9JHe5f+vpY7n24J7M3bmFNn1JZm5eR8dK&#10;35ar0+QD8LcYYt3XDtdmnaL1Ni549yDsUHu/jcxcxWvgiukF3eAin93AHMTWhod0KfOIWDyt4uTI&#10;6STqtMNl9aaT9HXeI799e4/8/v2jsmrDcXljzUHqtkN+iC37z+NTGi67j0ZSmxXJ2BPNe8STgzkh&#10;v/rVenTZXAt/uUo+3nhIfPaRP6T+ZMv6LXIQX6U9m+lLQK3Kvo+pveH2xlUbZOVv6Q20gvzMG+tk&#10;xWvvyOu/fkdWr/rQ6LF9ff25Pp7DtzGUOgLm+YGXTCjH9iMvqEw7OEx7/SR4WTbXi9BI+v1wbcgq&#10;rJD2XtbGhPLqLbsOm9i+z9ew7ENow4+fpa9tSITRYh+Al++GcR/j8xJgh+ox0jWA5nlgwuiyf8ay&#10;p+HPcGP1rHYPTVBTPSzKsmOzixjzs+Qs9Td+lxLkbCSePEm5EplVKnH5FZJSCvdj/C1nbV6n6/Xh&#10;cfTZ6OnIN3RdnhHPxBW00DPUePM/G5tCmz0Bq540fHroCv2x+VzdDvC4MutlNq1a7H7eY2hG/U/4&#10;bjy2zK57J6cN417m3sqy1Wuk0dMnduXXaGxVm13a4hZLXRNzmwbjl13fg/8mjHRkflFc/f3UBnQy&#10;X2uWajh2FetQ7f1YTdQ1NbAuQ0cDb2pztxuvHCdrV12LFqHJUm2W9o2pZZ2Ri96rpLyEtZxbrsxN&#10;cX7NcxxPGr/s0SvUlpKrmp6lhvbauDcW0WPDsWfnR/BVxFdjdph8EX072L/MrZfZtXqOLHNvfc30&#10;DLXmHfXUiMSgmz4AUw7lGp5q+j/mZHM9QSdTyPqiuCiPGlAYXm6WZGeSw2eNWpBLXaiFdUdeDjrt&#10;FMllHpKFR4P2e09OTcBLBL0VXDuWuUoM43F0DHWUjJdxceTeE+B+1EIlJ6XiPZokly6Si0ff3FDX&#10;zHXkpvFRevAEb2u48xi/bwe/s7tL1xnjeK1My9T8Ddj0LFpUdAsleLJk0su+kt+4e5j5Gr2PFsht&#10;3dA6DvTXC9fJA1xFFz/F70gvJPZdmVuUSbTafcPkTuCEJcz1cmFrJRUwEEK9sOPQlZo+WRHRaMv1&#10;3KKPqn8o5xZMj/sBbEPPk8eM1d72+AXnkr8tKGXcq2SNS407ngBl5bCJEvqJF6I5LSpjPUNtOWu5&#10;9JwU9Hes3XJTpYxwsrb2FKdLdQJ1fPvWS+KOd6X0yDppOoPW2X8jzHeNdMN0+0+/JQNnVkpfECw7&#10;BI4cjLYZtuyBMSv3NTpruK/r9GpR/xDd1wmH9gRowKHZ6n3Dh3k/7f3oVk7M8/U1GrpPGXenvob3&#10;7TKh/BpmDsPuUYbO5/bw+b0hG0yoNvsHPXbIJukgPEQX0U30EL3EAEy7P3iTYdm9Z3kfNNk9sOzu&#10;U+9JNzxbozMIdr4cgXDsAMKf73iGv0m/n5/y7Hel7bjGKnEdZx/RfsKr6+48xfc+RT9Jv41Se3KT&#10;VJ/ZKvXRx2XaniaPZrvk+2ez8tXTRXl6f0Y+eTgvz5/elM+f3JBPHl+Tx/fn5Obty9Q9jDN+jsrM&#10;rVH6Zo3K+CSeoyMcf30d6DbVK1P102jv4CbO+mo4ED4L6Ppy8mA46AoTk/HoJFcRlxDFeRBjPDyT&#10;U8l7kLdQ/xLtQZWangDb5TwqzGHNmc9xgraMNbxyPBt1RVVVrD9q0W5zLWmCa2s0oglraIBzt8F5&#10;yIWpX4L2/mtGX9aCdsxNfZL6RriY8zegG1SfoyauO6Y/IPvayO96n881qN1tWHmtwyE25mc56DS1&#10;d04sc7To6BgYdCS5GtY4iQlo0dUTHo9O5jyXYvHpSub8zYJRFTHPg5eUOVjjl1UaPp1F7kd12KrR&#10;Vn6tvSA14pOYN8WidU/LhP/TDxXurc/RrbnPa/T5oaxJ/M4EmHWJ9ozV9ckR3xPoso+iadiNXlx1&#10;CMqx6Qdv5ntrmd99YLTa63hMGbfOHfcdoi7Ox18O++JhdxKft7N4vqGBCw6jLjMKfUdsJlp1dBy5&#10;NjwnYQ/l9Xi2oHtu8pioau3Bm5r6ILTdHX3T5NQYNyZvmOgaRr89OAPPZnwbXWCcQ5c9fYsxCT49&#10;Tr3I6Ly4R+bwHyFXNoDWDe23cuouuLcJmLfXj5vnX0YfDv92jS3QZ3KeYDs2L8281uEZJWfaI4Uw&#10;hxLYu71z1Ow39UOMe2680bTfg/Y1rnV58GLtNNs6+HR9h7d/sY3xqqCyBoZSSVSY2+X1zIPIzzby&#10;nGZeq9sGN6/hPeraVOePztuNTzuhj7dSo9TahUZbt7Dstm5uE7o1t3lOM+vEZrh2S7seZ3h2w7vd&#10;3fRoJldYTx6mGg2M5gmLudaW2Wvw5IER1Tfh1VNneHNpJVyWxyxFXMthnupHUkqeRKOE28WcF0Ul&#10;BFv11y6DJy6HYYvsU0238d2G01nwq7GQXyniuCzBk13f31pVLTbCy7K9mmgde61w3xJ9bz5buXQF&#10;rLWyUtcuRYZx/0wfDjO0owvXfcqsla0r13bA0Z3KvBt0reQw0UieqrUNTa6bnJiLfFQbOSj0na1w&#10;bOXZms92cf66X4Xud3K+13Ou63NbOUd/zr1bjLZba7n0te2c/8rG9T2X31ffQ283MA9RTt5ITsHo&#10;weHlOufQ96/jtu7rhK134SfT5YHlMXdx6/fSawb8TnsZZWWzLgzH49LvuBw4pP2DtpnYs387Wuld&#10;xifx/MUgsy6xcP0q53dw8jc3u1s4DrhGsdX+dy4P78u2GUas23Z0sJ4+esMPKmNUDSwxiMfSQDf+&#10;7W48ldAkD9Azj60HrbJbr7etdVwD8YWC/1q5XhbkZsBAM9AAW+jdWyGt5Btb4JmN3K63l4ursVxa&#10;nFZpqi010VBTTJ/fQnGQt3dUFsJp8dd7xXJrHWVojStMDZq9Gq0x7Fj9NtQr2sH/W//XFRxvmq8o&#10;4u+0FPL5zNPyCd0qh9HeUMuh/aBMcCzp9VyPqXL4kYP8pYPjqgaPi5oqPkc/y85nE3V8Z9WF1/M9&#10;DO/mtu7Tx34ateRaaji+azj2nHwvL8uGZ3O7lmux7tfHHZwPdni7hoPvXqvPV+7N8xycJ9X8f5Vf&#10;O+DWDurw7JXeUH175SuNtXLsksIsNNP81vnpYlHerPMWDW7rvkLYdbElU4o09D6PFSjHJpRnF756&#10;nj7Hq8NWLbY39L2Vg1vxsrORz7eVFZJjsnmD86qM40k996rIe9g5p2rq8TJtINjWk//VeqYG1nL1&#10;zfjkqz6dY061IG1orVs4pzr7+0zP155h/GAmx5kzTkr/GP10hobwRsQzmsfdPfjC9OKz1IffUl+P&#10;dMH79HmXZ6n9Y1uEhjM5PYNew9QX5ZCLtZTSGwUdYAa9weGbCekl8AArUYbW1c64qJpk1gqOCeoz&#10;4bV1s/gwj1OTN4gOuRetsRvtRSU190lonOMYTwtglPCTohqprtUxuYdzto/zs4/rVAtspoh6QY6v&#10;ija+zy3mvnhnt8/hKzXPdXWO6xra6ooxclMTaHj7mHO0SmRUA9HInJuaxZhG/EtqGVMt1LdHyvsb&#10;g/FuhYNdxKfTDteE0+bCmwsbhujvcB2O/al0XnkhzSMvpH7guWTYFqkNWoQnX+V746eZyt9SfJ08&#10;5ed8zy+pPbkn8dltMDer+Idb0AMX43tgRctViHa0mH7W5NCdg8QIOp8J8q2zjFc36Um0ZPo32pqu&#10;UVd+HX0Q3hn19/FbuE+fxhvozeDY5XfFUvmAMeuBJOXjMx01KD5BbtaNA+ig71Mb+z2+3i9Zk30j&#10;JU3fia31z/hbfy8WxxfM52fRcbXgt5Qruw/kMh/IxscjFd+0WNm+J5r98bJr30X8mtaTl/u1vLFy&#10;K7r1dK5f+ACNoclirL+68EAG5x6gWZqQbH7/JHIJGXABS00/fSIH6dHXIcGxlehmy8QvrIxtNR6C&#10;bsmrnJXm3q/QQnwLj3nOfOKxWKrxzi7HFyR3QIIj69C8FpPHsMipgEI57Z+HRqYA/W8W2h8rHNvD&#10;uTDONWSEY64fX5gWPDEq8JkuwC8jWn733llZscZP/uXdY/TlPCyvvblXXl99GH32Kdl24Bx9UtRf&#10;As1MCn1+Cq30AmKdRp2Urk2r6p2smTjmMvClgGPHJUcxx0OXEx1KLUAgORV8RFgPVlbki9tVI7NX&#10;8ETqb5UGB3UPuXGGZVsyIsVimPZF0/+xOPOSxJ0/KrFhJyQlJkgunTsh27e8L++s/C0+0h+isTts&#10;6olUFxF66SI+XHHUB1G/lJ2F3oGerIlxZuy0c85b8vDPSYgxPR4vUL9z6eJ5Cb90Ac1FrOkHroyx&#10;oMDC70PdfFwC49E+eeOtd9BKv4an9Wo5fPQE5yvr1MJi6hlOwyvwLcGXIyEtg/zUuMxdwye+uQ2W&#10;jSb/X96Qf/of/yxrVr0nB/YdkqM+jHP7D8su5pl74I6+PjA2n5N4ZvI+ew+jud5hdNhvvrVaXl/x&#10;e3njTXpbvEGP5pVrYI0w7TUfwru9LHH7Tq2Tx1dizyE8JXaLzyG04kdgy3u1F+ZB2Q/fPhsYYnyb&#10;z12C2aD1Oh8ZKcUVFTIwTu+E60sSgu9DYCQcO/wiOSQ0iMzLz/GcYNbR6mHsfwHec+ECGssw7od5&#10;nxPFa3hMfY0PHqe+Hj3IvqO+9FNGL3+RzzmPz0gI3tdB+I4E4h1CqA9yAHz6XAQ1/HBx3Z6Bm/ue&#10;8ec9TqLNhTfyW54IoP6a12mozvsY3Fo9sI1vyDm02YTe1/3GVwR+rfeX+0Kqjlv122fC0AKjkQ4M&#10;p+4qEs10XCosm56q4XHcJ88WS7/BJLw7UrLxAucYSSTHB6eOSs2RSO5Hp+VKfJYFjo23CKG3o3hu&#10;YhqPx6UYjn2G9flp1ukhsGzVm2n/nir8GNVTRPP3DnKT1dX0QeL3Lie3rxzbUsA6nvxKWhr+POnp&#10;hmcru66qYs5ntxuGrT18oqiRU99D5diqv1avdWXZyrR/qs3ezbGpfogaqrnR0H6MGps/Vp69HZaN&#10;LnuDcmyvX8h763V98wH+6l6W/fa7cL933zM+Nsqu1763zLKVZ28y93W/xuaPdvFdYIpHT0tgYJhE&#10;wPwS+R3T+e0ys9Dmwd7UqyKV8y6F8y8th/VXbg7jGD5XnIcBnJ8a+32OkOeDSe7i++7AK2XnDnNf&#10;e6eGoE+MQ7ut/Zer4c1NjRXi8cCcB1roDeKix8cg2uM59NMP5Muv78KNF7k/LzdYV6tGzFqOL0wi&#10;NQmhZ8gRneA4o5Y/JtBEWPJFic/Temjq/ovoZVVdhO9GI36RI3Lj7nV58vlj+eM3X8vLb/8of3r5&#10;R3nx9ZdooD+Xr9A5K8t+8Q3+2sqzv8Tjg3j+4hP58g+f/bDvKfz60y+e/LBfH9d99x/flrsPl+BO&#10;d8z9R08eGBZ99x491m7fgKPhT3sTb5Rb11+x7NvGZ0T3Ld26we0FuNqsqL/Ily+ey8NH9/DchlUx&#10;71APuuFRGMJl/Erm6OPEvEJ7iU/Pz8n1O/SIvH+PnnC3TMzDrhdh3dfYd/MxbPvZE7nz6TO58+wx&#10;PTRvyc0Ht+XGfTy4b+GZOz9NrfAY2qoReP8IW+Y1o2N4ao5L7ygey5Oz+BEsode8xTrsMhr4OrRo&#10;SeQ6g+gje4G6oEBZt/WIvLNhr6zf5iO7jgbLfvZvOXBGNu46Tl70gPz+g12ycv1OWfn+TsacbfKb&#10;dzYTm+SNtVvltV+vlX/4B3yy//sKrp8fy8G9fnJwt69seG+rfAzL3rV5t2z9YIts/xBd3Ed4xW/a&#10;KRtWsz7/Hcfym+vkbXj2iv/NNfQ378jaNZtk9y7qNk8GU5PE9QxfJq1dCSZUl30Stn0Klq0+I6fh&#10;2ecuxf3IsiOUZdP7pJgemP3jhmUHnI8i/7JPNm2jjmAvuabDJ+UQ+UPf03gd+eGhSKhf9g44t+5T&#10;b6L6th60DrDqnlH4MXroqwsyAWecXFwyMTp33fiMdIxMSSseodVt3eTZGySWmpCA6BTx5bsegr0f&#10;DgonIuRwYAS1BugU4pMlKg8PszK4YhVeobWNUsm62slauk7XzzDNzjE+l/W8axDWMELdwpV50c8b&#10;m7vB97hmmLbRX8OwlU0r0/6RZWvt+LTxGlF+rd7eysD1tnqMaI9IZdn1nT3GL7u4ySWlre1SRN1P&#10;roM8N6y9rIWaw74Bvge68HH01LDsJtaF9bAj9RiphGVX1KDndOCfTFShhamotqPt4PrJNbSSa2N5&#10;NWt7cn05XF+y8rLRV+Wj7UwyfgXDE0Om76PWQ0wv0H/+yggxLCNTQ16WDate9hRRPbZy7JnZIcOx&#10;p6/SHxK2rd7Zy14kyr5/qttW7fbkFPq6VnqsRIUYXbZ6ZufkaO922HQOTPtVqFd2PmvH3Gxqp9Fk&#10;51JDnYvuykQWOu1MakOzvX6GGZkphmenpScbrXZKKprM5EQ0VdRBwcnSyMdnkj/Oy2YdmMtcKzVT&#10;LpCrDaCOKwU9pRMdmnpO9g8Oci0Ypa8Hvcrg2O2eHunj/zhOPmKW46tveJLfCf8frtOxjGOVzjbW&#10;KeQuyK2MTuMtsoAnNhx7Gm49NjXDPGZMhvg/TV2lj5OybDT+nt4B/i91aGvKDL/OyqcPDGwtMk7z&#10;uniHMcafDeT6HgC/hmMHBeFhH3KJcYKc9pkQs41kvEhPo2dCdqFk8F2yOC/y8ugbw3oni/Ejg/xx&#10;Xl6p2Gx2asjwWrCSq7CRf69AA0KoJrsiO1HKooIkK8BHknatlYx966Xc90P6GXpZdg9suQvmPHAG&#10;v+yzb+Mrss5oo1UjrcxZPUBUW+06s0ba/FZJ66lVoky6XTXayq/h0Z5AL/NWjbV6ihh2DRdWNuzm&#10;NS5eo6EaaNV2q9Zbtd99yqxh138r1GvEHYTPCLHsmd0ZvBF/kY34i2yEfcOyiaFzH8kA23502cqy&#10;e/34DFi2Rh/Rf3q9tAXAqE2sYkv4871eRftZmLXGaW906Hd9FR6/NeINNN5+eJD4bRDtD+nw+0ga&#10;o3xlzpEmj2c75eUjtP8P0WPfmzI8+xk8++mDOXlyf1Ye3cOD5+4U9QyTjC3kh26PyvySnkMznEvU&#10;OnEezs5NkAMaRRcyzHg1SA06a98RvFI9cBpXPccvXr5VyuHoW8U63YJerYC1ex5r+uiY8+iWz8N0&#10;w8iBqN/ORYJ1AIw7Lo6ecvHM6+OjYcrxeNRTe43/cBmcrRquXcM1pMZO/SHXDa2VboCRqVe3enRr&#10;6G316dacWauu5Ttc8EV0jnA09epubMNbQZ/PtcnZxHyuSevgVadXh14PLkA0oT2sdeKFgk5BWaK3&#10;bx/HLzrQrLxcM/9JzqQWl/lPTjE9/uAlVgf6VQc8nBxQGcxQt8q1izmnVHOdS15I+bZ6aKtGO43z&#10;S3U0el+9teMSk802hnMujNpF7cui59wpdB0ap/2DCfrHHDtJvd4OeevtVeiy3zfsetWadawnVqJb&#10;WIV33AZ68Lwrv3ztV+gU1uAbtx0fkr28RvvWM54dYE5+5Iwcgm0fPhFswsePukd/5tah1C7FoVfI&#10;RhtjIZ+aXyYZJXZqnRvRyeCn0dTL7ziCho9ann56R/Yx9vQxVgxQ3zMyh2fJNcYT/KHG8BAZxTeb&#10;rWfiGuMCjHp41uizVaPdwfq48/JNo/VSP+5lT27d187r2yeuk7fldVNLJlp575ruCalwDZmo652C&#10;cy/Sg4I8LNE1rn0s8YjqHZG6DjTb7T2MWX3kjdHNwaarmjuk1NlMPYhD0grRkxXAYUrQ3rKvxqVj&#10;VS/MGi8SFz0lW2HhLeRiWzvN/Xreq5H3bPZQ59Y1yJyy39xv4DUajXzO8mMtHj4T/bbqvDVUv93Z&#10;P2z8odx4lehjVTD1/NJyaqQ190EtAs9TrXeDi89EK25vaIZv41cCjzOe2Tpm2hkrOfaVXau3dhHH&#10;pPaVXPbdLmL94Y1XnPsnj2mfA/2sZZ6tHL1Uj81KZdn4hFQx/lbqMVvButjG9ZmcshX9ja2Y+/RE&#10;hf9VGjb+IzdXzxBbuZUcJddznqM6biuhunFl2stcW31RauBvTvTbdXV4YcK4tXec9nl2MC/QXhmq&#10;91Se3AQ7boZzG//dV+zacG5uK8tWNv3zUG7N8+HV+hr1KtM+dG6Y9k9DvZp1DB0ZxwNwcsL0LFSf&#10;574B9KkDaE/ZDsP0hgeZb3N7gBqPXl7TDR/vVE7OdcPFNaa6mt++FE5bxHitvg4Fmea6ZiuzwPTh&#10;wfXoi9ERa21JU6vyRZiiG+8LmLUbnXV7l5seAMrdYdLc7+R2d5+H2jT6DxK98OuuXj6T/fp4m5vX&#10;63u4GskXkp/mPVta6gnyAs1crxrJFcA462CcTehxm/l9W/idm8gl1PE/cPD/0P4HtTBrZ6WFfUX0&#10;RYBj24vRG6PLZl95WYHYuD7bGIdtNrwvbcpG4Khl5EnK0ftWFPP/L+H/rzUB+j/W6znHHRzb6Afh&#10;17nMibKZE2n+Phf+klfA/I3IL6AGh8cLyP1binQMQNtFlPGdHLxnDe+pLNvJ76rsWjl8I+y8sRY/&#10;D0JZtkZDDb/rq9ve+7qPxxyw7mp02hxj9XaeTyifruFYtZdxHFr57vDzKo7lnwUcvuqvA1atvNrr&#10;D2L5K+21+oTkGtZsWPUyz37FspcZtvJo9b22lVJ/XYJGGy5dQl5Xt7q/nN+3kt+2pppjpRaervkD&#10;cge15H+9OQR6z6G9Vx+TOvIRNeg5lqOW8UnHNvUDaWEs82r3qWfg2NTeMqqj1ppHfUy3nj76KpMT&#10;0f1uPZ5ZQ3o4xruGhqmtmSDGX/UK4NifumL2af+AHtab+tjAxAT78ZaZZx0zi/dkp8d4yfspw2Ec&#10;CouMk3jmmtGJOegc0JQmwbGT8ZtIrqLmt4m6Hzyiqsbh2FfIiy5QA7PEFm/j8hl0yyPUpHbRy8Ut&#10;sVkNxt84IAyeZ2mER7cyNuMfNjAtAyOz0k0dT2v7CPo1t2TkM28s5rjvnKIW+UtZevgNf8M9WP01&#10;xqQbYrEOwDu7yQd3M69oQWNRQU2TlTlrFRqnMnQX5Xg42OiJkSrrPzzH2Innwd5YPH7K6U+IdzJ+&#10;GllVeD7bYeeuBWka/hRt9ldS2/MVniPP8dC4S23QY/yrb0t0+lWJTZ+FE97huvqIfgBL1J7Nw9xq&#10;Zd+pNNlzHH3S+QJ8sCvgbRY8DtL5rcph3y5e45LSqn7GjgXWVvepeb0j5S38Pk03yNPelmKi1EmP&#10;xIon+FbfIe5SJ/2A3+6JlDm/oi/I5xKXdR0ONiinw4YZy2DZDf/K+uwvYmv4i5Q1ekNvF9u/wqdm&#10;Aj5cQ/47ycTufSnUbyXzt8exjZE9+2PQlp2V//nLD+U//OI1WfHmR3hTp5MTGeR6eZOeYDfRGN5m&#10;HL8pTX0zaMiHpai2Fx35ELenpKxpSlIKe+jPUyYnQ+HYYVUSGFEn4ckd5IynGIefkeP+nnzzC/py&#10;L0lyPkw6zQ2rs+PVnYPHWxq59Vy8TQqoJcuWsEuFrN9zmQsydyrpZu7lIQdRJr4ns9HSJ+KjGykf&#10;bL4oqzeEwBgC5F1yEuu2hMIdwmX7wSh0c+iQT6C586M/5Sm0cyfoxXkmHP6JvjWStVcG3tiMdTpn&#10;S+calcJ1S72ccixcw/AYiUuOZP4VxPcIgH9d4vqYTX9FO37ZXab/Y5cLlpcXLxkJoab3Y2FmpJdj&#10;Z0WJNTdcUiJP4qHtJ1lJoZIEzz51HI7w8Xr6m3wMWztE30eYVUiIXAi/RG8GNE6JaEXRR1yAbatX&#10;Vzvz1Tbmp47/S9l5f0d5Znn+/hu7Z3Z39vTOOb09097p6em23Ta2wSQbk5ONARNMEMpZQhIoISGU&#10;c1ZVKZRyzirlgCSEUEaIHAQYHLFN2x3GvZ/7FLJ9en7Z/eGet+qtoKrS+77P83zu934v17K0lCT6&#10;LfuLP/4jgQF+4u+H1hvGpl6VR49+jG7PBy33ObyA0RG+sZo+L7+S//aP/4veye/hXRJFTpweisw9&#10;j7l60D94J8ziKNw+gZzpRfRRd6SfdWQktcCr3lgj//tXL8m//evvZMc2tISH0NJ+qJ8bLrnvoJw6&#10;6Y5/uYvRVe8/QK+W9+Ej2z+gN+QO+CJ9i99YB9NeI6+vettoY99ajb/WRnpD7oD/7YFf7t6HBzoM&#10;nPfzcmct6R4sR6mj//D9Q3L08Ek8H87wPWL4H7uZvhiuXp7UeGRT5z4mN+8/hPcq94XfhASj10J7&#10;kYi+6nwcvBkGDM/2Po1fSKDyaH8CHxDCxZsaff2dXF1N6G19PPDsWQmLiTHcWhn1CTTbxz2o5Sf0&#10;vvJpn2DV5uIhEsp7c1vZtXkOHPuUty81+oHiGfCiByBzdKO19g82viEewfgAwI1XQu8rt16Jlce9&#10;QuDYYWim4dj+4Xhis/WE+fiERhmOHRqbZBj2OfRhMak5BOv7FLhIJp4eGdS8pP8UyrD1sSgYd3i8&#10;9q7mtWjLwiLg4+ExRvMel8DaK1c5NnVO5DAsVhvjPHVvzAF1LaVrKxt6QuXYGWmcCxx7KcqxM7OY&#10;D5IL5jnlcJuCgkLWZujkA+D4rvT7dsHL9wR9hA6jPz1wEBZH/oOt9hHV7Yfc37v3J2bt5NZOHfa2&#10;HXtYmzhDezeq37XT8xpW/S7aa1j2ho3Unm5U3f97cG1iPVrtDU6Wrfr/9+CEW9G87tgBI999gL/1&#10;EZ/LD05xWkJCOb9i6EsGl1B+nQGLSM8oMDwiDk4fgxYpFh6tGiW9Hx6DFj+YHIUP/j8BeFnBrI+g&#10;yz7miq+9pwe9VH3RAJ2m5u48HvvMn5iXV1Uz/6orY45YaVi26rIdPdVw22aZXeiXuw+uyJPPFuXp&#10;54ty5x7eBRP4HZZnopPyFz84h5/vSQkN8SavxfumRTAmRnCNPM/6hFq+PDw+c/DzL6SGrtrKWNfA&#10;uI4f6NSYYcnLj+7J40+WiYfy6adP5OtnX8n33z2XP/31W/y08SB5/rmJ599/Kd/9+Zl896dn8u13&#10;6vnxqXyufBve/eXXT8z2C+5//tVjs/9L9n/Fc5RHq9/1w0d4GD24gxf/LeI2Xka35fbdm8ZjRL1G&#10;bt+BgROGZy8tGP799NPHRtfdwRpc1xVZOTl42tA7hONI5/XdzL17mHP0jwyjT8WLYUq11pdl5Ap9&#10;xafxX5idlomFeZm6fk3mbt+UhXt30GjfxosEXxQ49vX7aN3vLOFHMk+/t2m5vDAtk4uz3MaHgjnM&#10;EMx8ZHKWnPcSfrrove9/hhfBI/pvzqEn6pLzGfTXyLExlhbImQucNwnUPBbSt69J145DjKn4Y6cw&#10;FkUlUEMRIYfdA+HbrrJu+4fym1Xw69+8Trwmv/yX1+S//4//I7/4xb/Jqtfp17vrCL5SB2T9ms2y&#10;ae1m2cY1csObXA/f2CDbN26XXe9xvG7YJhtXbyI4nt9416nRfvNdfJ32cR7RLxJm7e+H9jog3PTM&#10;DQzGf82PGhA4tpdufakpCeSxs3grwd3UM/t0BL1/LjhZdjscuqlzgOtUmGzZrd5h9BzifVWDfcIj&#10;wPR5VK+RIy4+xk9bPbU9A84wN0H74sC7eHQaXQOe1YwP6vMxPDUnk9fwf7l1TyaXbtMLknX+BDpp&#10;/I3bhhnjHToXoHba3iCJ8IJz6OJCE7PpUZ0gLsHn6BUdKe6RMfBsfMsJzyi021FxEpaSSa+NIokv&#10;sEmWvVoseBIX459cwTq8vmcQLo1XNjx6jP/h5as3YdqLpu+j6rG136N6iCjbVp7di7ZX9ynjVp+R&#10;PnTe6j2youE2PSD7R6Suq5d6OBh2A9rdpja0C3AB6rVza+qlpKUdr+9+aeqn3g/9WUvfTyy7shF/&#10;0tpqNGeVhmeXVVWguVCfAjush2tnaSlradbVJcXoMfLop4tvdFI8c9JUo23qZG2nPR+vc8xevbkg&#10;k3NojadGX3iMoBedGzX66hWN9QqjXtFkK8vWfcqy9Tnm8Tl02zPDP3qQ6L6x8R7W2TbG0yA4LTn1&#10;hEj4dTw8O95os1WXrZGRTv8cDRi2smzdqjZbr/tpycqmX3DsNDxrU2HZqeTVfmTZF3hfDWrFEujF&#10;w3fNSFNNN+vGIvSs8OwzwfhsfXwSnu0j0eSite9bdhbrTHhYBWNQHb97B/q+4RG89vX4Qlvf2tFD&#10;DqCQMYv+EOijU6g1qqrHt6VG1zysz8cm4dX0a4JjD43ilQ4T161y7NmrS/yG9H3rG6QmuxSNQCY1&#10;aJwXsLSAEGVpXNe94WiM5T5+aLAZH3zJCQVy3J8O5jmcV8qyfbyDuR7Ts+c89dTki+M5pwzXTsuT&#10;1JQcSbiQLhfYp0zbYoGdUFtjKS+Ez6CFQhNVR9Sw3stDHxHnclDcNq+WmPfXScqhzVLssk3qvXZK&#10;m+9O/KXRMPu8J8N+G2QkYCOsGe21188CtttCNOsWNq08Wx//OctWn2tl2trDUTm3Pr+V5/6cZbe5&#10;O1m29or8kWUH/Jxj8zl4nx/7TaL1Nj0nfTbxOTf/GO1+9HV8EV1+W3kvZwzCslWX3e+LrtsLnTf8&#10;2miy3d95wbRh2T5rpRmW3cxWOfbPWXYbHNuEF6zeUz/renpGOqOTrTOcfLvZY4vUum6VSk96RJ5z&#10;lfmqFHk46zAs++n9K3DrCblHrvjODY3Lclfj5mV6D19irLpEHpR+qnfGqT/Cj2dpWq5do7/y4hVZ&#10;WLgM077EeYR2e5raqWnOR2JmZox+ESMyNoauZwhW04e+sAcfVAe+qHDutrZaxrZsmEgGYxvsA7ad&#10;lhZHvgc/kjg03DHUe0ajWYmk928UjDtaaxUi8aSPkeREfLFgyDnw5LzcHI5ZNKOqEyzVYG4G2ymp&#10;KKMGBD1ofTW+RrWs/2Hbhncru65F01aF1wPHIAzECvPR16rmsJ7XNNQ4PVa1/ryOUPamvbztcJIS&#10;2KKV65ReqwqK8YjQ4HYRc0ALcxrrC5ZdUsb1jVCerSxb+4PnF6peHV8ENBHqH6JcW2u09TnqKaI8&#10;W721w1mXBIfi10fuSPuqxlxIZq3DHItr/2md95LrOuXubfyxVXe9buO7Rov99rr18tZqXUesZ/73&#10;Ln143pLfv/yKrF+/EdZNP5+99I87yLzsGPN1+LWrJzWRxAnWFce4v/8ouVnG6Y9OeFPrhhcpdUKB&#10;kfHMr9lG8ffjM+mRVCgpWSXktWHblhq+ewPfmXxlA5rmLnKkQ4wb8Ifmvglp7BlnLBpnTLiMLhsf&#10;kjH6QxLqn90C01btdbsy7skl02Oyd/qW9E7dkm5y59pnshPW3XGJXpTc18eUdbfy+obBKamj5lm9&#10;O5uHZ/G1mjFjag/jqmNsironeHbfRfxRRkzOuH14Qmph0BWtPWaMzCtHK2itYJ5YZvpKWuta4d59&#10;cGsHNd/MMRs02vFcwSOL+7q/mrxzTZtya/Uq6YNv97x4fiev0ejA+1TZt2q4u2EtsO/2bkI9SWBJ&#10;jMltvYNouamHIw9tY9xMyMiRpCxyIKw1q5s7nDpvOHgj13J9TSvPVb2xzvma4LSqP65jLFUtsTJg&#10;O+Op9ku26fqDfIsel+qpUUC+J79I6/LxrslXjaP27EWDrixbQxl6EbkVjsccPSYLWbsUwK5Z01jR&#10;q1ltnEO8hwkYtQ0taxnniJ11tWq9DcOGY1v0vINjW3iOMmzV6Woo13b6oNBTjvNK9drlvLaCc62S&#10;c0xDzyWrfmZCx3/9DprL1tB5gclvcy6pp4iGfl/1NtBQLzLl4CtRwe9QqcF+jSqeq1FdW2OiBlbe&#10;3olPYX8v/TlGWEfQ24Z58/gl6hDH6d3OdoL58xis7+IwtV4DgzLQS90JtRtd1Hi0kfdqboIhN/B+&#10;8FXt91cJd62sxK+iCp4Kv25ogCE3V5G/45qBN0YVmuiqWjwo6/B3gDfXwZ0bYNDaS6+ppd7croV5&#10;6z7trdfWSR9C2HVrO30IYdfKwfV1lfy9laiA51YSFfBb8xn4HOXomW0w5VLYckVJkVTzf6pRts22&#10;iv9PObkIeyG9BuGwdvLGdms2GuRsKWVr476lMB22nIafha5xU7gOkWuEx2pdjdbHFFmUa+cbll1S&#10;qnkKp9dNESy6QH0v4NPZMGutQ0uHB6UxL8qCa+fkOhl2Lgw7j+fk45WhdTb6msKiXHKSfCbet5z3&#10;U3226rGVUddXl8Hjy6WJ360RlttQYzf76vgd9HHl3dV2K/xbAx0131mZtN2KRxXsupzvbOf4U4Zd&#10;zPe2UltgQRNhzYPXrwT7dL+NdagN/bgz0FzznVe4s/ZgVPZswz+kGLZfYtOAc8P1nb0a0ZZb8Rix&#10;qM8IniM8R3s76uMVdtV3s+5nay/T3o+Eflb2Venn53s08r9va8WzW4Pjob2V4DhQ33D1AO/ieOjo&#10;aoVJ48EDl9Z8bDPHYnMntQuOjhdeIPSlxRNEH+vqxwNmsN/4g2g/mu6BPuMN0jPUz2PkSC6O0lcF&#10;HwK4UPcwfdU5xmvb2slN1lKb28S6j1rSaXrqcC5cnKIP1DXWfrdZNxKXFxbJ3XWxRmI9xzzw4NHj&#10;5EFPoaPFKy8MfWR4Ij7vWVzLamBmrAkKu6gLHMJT5LJYqmaksHxa8srm0BijxbXOsEYfl4jkDglN&#10;aJCoNPS9OW2MLzZ0kuQ/LK14hg2hCadHfR8emd2j6KhG+Q3oJdTcBzNuMCy7upk5xtJTufPJX+hl&#10;/gzd1WPY/QPGpR45E1nN+FkuXj5W/Avy8aooRONkxSsVf2wPC9tC6ipSYLrRsmdfFP7MqXyHUjyf&#10;y+lP2EgtbJuklsBpG2alwnEfhv0Q/+yHYm3+RLLKlvGy/oKa78doipfQP87A7qfpPTXBvLsPPWm3&#10;HPVEL3wgQrYfCKc3Hf0HQ/LwoUyhTv0cj6fAK2zoYul5U8iY0TBJrdMNtNnXYdlLJixNt/BuxIuj&#10;+gH64WU0H3fpbcjtkmW02Q9gwZ/h+/xE4rOu4ec7iNbTAb/S3/cr1uB/ph/En/DSeE4O4Y9sv2eM&#10;fsL6ox9PwHJYagy6xzDZuQvmy3ffdyASfXqobN3pJ2+sPiD/85/ekv/yD7+R1es+oPYsB00/x81F&#10;ctK96JP4H5S1DtMTc5D1Jj7ktYMw7DH05NOMq1OSmN8vvpH4kMbgQRrfCqvuQqPeT7+uSalpxx9x&#10;7Dl9LZ7yPaYlOrmVXnc2OeSaKO8fjsCXNApOFA/PThX/IK1Hy4Bd42OeUMYaqobbReQfwuHtp01s&#10;2REi23adkfcPnZcjHul4FefD/kqZo9Tx3vXwv2p8k4vR7ebjBZGIHjcQb1v6E7D29w+j1i6emoni&#10;EjNny+AakET+zVbONaSmhHkj/SqKqTnIZv2WFsv1LZFzOd/ostUve26K9XVrueSlnzO665TYIMlJ&#10;PmtYdlFGtBSmh+KdfUpiz7pKSlygZKaES2I8fQ0jAvkf+HBMHkeXgH8Amk71qwsJh7GHhaEBjyD/&#10;co7rZ6apX2pCZ1HDHDU/N1uiI8NZW9GrDlbrjkeJamB37MTPegdsHJ2wX0AwWukjpg5vvbK/Tduo&#10;w3Plf5goWfnUUqTi3eLhja6UnouHPjZ9jurRo83ML8kEnCCX52zevF1eeum38k+/+KW8/oc3ZduW&#10;nfi24mG8dZfsQYN96KD28jv+Y+zfT3+ZDw5zLO2nR+QeeQeN7Np1yhnpD7Fhs7y1ZgNMcjs+yR+R&#10;fzgmB/m7p9zU+9VNos7CD6Ng9P74UZ/0Fk93X2qWYXep6cxv/Tku93M8uBu+2EK91PTiNVjvWeai&#10;6k+N3gXmGM06Wvv2qa9xAL+lTzD1+LxW+/O5+/vCsZVN42viigcXcZLf3JPfLwAmHhJFn2rCKxAt&#10;tY8f/uE+aBR5vjt6ccKF+27sd0enHRBGP6izWsOIbus082IikH1BrI81As+Ec1zhYYKXiPLsUwH4&#10;hijLDoGBh0aIdxg9Hc/wt0J53mn63rzg177kGVbCsOwIWHZ4NM/hvZnrRydnGmadkEPdS1YB3C0X&#10;zXWOiThuJ8F/UgvQmVDjrI9Hw4TO4JtxGn4dBCMK4u+EwsajYi6gzU/Hdw3PNSteX+VOPXY9133V&#10;WatXSClzRw0rOd9cjj/DM5KplyavkpvNHAD2UFpSZiKX94nhf+XJ73X40FHjrX7ooyP4nB3jPix7&#10;P/yaOHjgEFu8RPaiZ95BD0c4tfZjNLF1t/Gx3rxlF9r9XaZHo/Zu1ONlveHWsGuOIWXXP8WLfevx&#10;EYEPrlsH54YLvgcX3M76Zu/7h+XgwRP0nHQ3PsNnWbdER+N5Gk/P9TS86LKovSHS0llrJWaxzkTj&#10;HkXOKiIM1hEqQdQ8+AThi+5Or/GP8fo+eYyepN4wQy+u7YEwkQiOxwTyXXB95sFaA+Vg3B0aG8Gb&#10;tkcG+/HsGXbI6EUHugh8dAcauN+Mn32XXF8akvv3xuXOrRH6jqDZqMmU1ARqNgKOSojfYYmmhiMl&#10;lmtFWgQedPgX5Z1nrp7EdSiV+Tr6gDx8AdBmW6gPKa9i7kOuu8PRbPoyLi7NG4a8vHwflv0Uj5Fv&#10;8c7+s/zHX7+BaX8pz5/TI5L47rsv5M9/fmbie7i27vvjH+Hc3zyVr+DXz559Yvbpc/4KB//LX74W&#10;fd5Xzz6nfyO+IMt3DbtWT5EHy3iTPHqA5pp9d26ax5Yf4VNi7t8wfHsZPbc+7+LosFkHREZrLwxf&#10;8fX3l7DwcPLN1KAx/y/W+T4613Lm6zVNTayZ2qizolaauU9rLzViQ4MwSrSXyrdnYVhzUzI2gw5z&#10;4Qp+AzPUjM/KlcUZE8q0F24viXLu2et4gN9Gv333rtx8sIxX+Ofy9Nm38uSrb8mNPcaXYBEue8PE&#10;+FX1p7gswzNTMnuH3gOff2pCb0/znLGFOVipMtIBdE94pKEj8ueafMiNnoonjsmm7Xvl319ZLf/8&#10;0stotN/k2rdJ/vCHNVxPfy8v//tr8ubrb9PX8WX5za/JE//+DVm9aq2sWbVOVr++zmzffHWNvPrb&#10;VbIOtq39Ho997GFYdkAA14IgvI5OR6Pd53rB9VJ5ti/jmJc/dSVBEVybzktw+AuWHXmBsY35eAF5&#10;lW70x6xbXbyCDMvey7X7CNda1WIr3/bmteqRrd4iew4cY/3vindqtORZK5l7oWUYnTZMW3sVlOLN&#10;WdOO/9wQWne4cRd8WTVjutYemV2S/itw7cvoyi6xxh+fZY0/LQ39E1LeMWT8QNNK6mDFjZJd2yRp&#10;FbVyLpe6tZgEORZ0Ro74h8hhv9NywNNfTgZTY0O+OYgcXngS178cekzZa8jRUzftGKQn4DhB36/e&#10;IfTS6OkGYQ7osrvHmNviUaJcW+u0Wweo2e6mv8vwmNFo6/NWnt/GYw3d/fwfu4xXtqWlw/iLZJRX&#10;U/Ndj783nqSDfDfmyY191Fz3smZ3UJfNcVlFLZf6Zau/SBlrTnt1JevRF+vwUta05Md1PVtotdJn&#10;HY9ZxvOzUegy48+b2tyxyTH8hTjGOF6n5iepdxw3PiOTcxzP6ELVL9t4jMCp5+Z/8sleYdnqMaKs&#10;Wjm26rPVS2TyyoDRbOtz9DGNi6MO8o7q/RQqEcw7MjOpHcmBVWc4WXZuDnWjeelc28nps37LzWa9&#10;xhwoC+aumuys9FQ8ENPZlw6Hh2HjS5KShodGqrOXvOknnwzDTsRbNxG/vxTWfuQCc/jOdjhCE/U+&#10;tbDq1PhE+oV4iZcLPXdP0CvExVWCfHwl5izebKlp+FqWS19Xt0yTh1hagENPTOMx2UjPp0Tx9qC3&#10;xXF35j1RaFmVIes4VMG6qA9txRTzFmo6JvFzv4T/3dSszC9elzlYtt7uQO+dD+OIvZCIhoM8M3n8&#10;j5knHT3uYnSg7l6+6FqCxMsNbagrXNszSPxg2p7cd+GcOHXCy9wPZ64YHYFfWVSiJDBeJJPrSjgP&#10;p4uEy5HfSk1ibUnexl6Jxq8U3RRrxHLWgDVEZS6sOzxYgj/YJnt+/2s5u2ONxO/fJAXH0BS77aD/&#10;4w649HvoqOHG3hulx/cdGPQ6aXRfa6KJrQn2NRHKsw3Thle38vx2dNgdvpukw88ZbbDsFh7T5+j7&#10;dMCz291hw4RuVeusLLuH1/T5b4Y9bzHRp0yb+7rfweOdXhvNc9v19crEPdF7E+1e/D0vPE+80YJ7&#10;owX32UzvSmcMBu7A65vej3qf5zg81A8Eb2zCQSjbVob99/Ej0/aG0Wt4rTXRxvan4Dt48R1ehLLs&#10;etdtUuO9R1rOe8jV2nRZnu+Wbx5MyOP7k3L3Nn7y1y7K4gL1S8SNq6Ny6xo9WK+T+715SW7o4/Ds&#10;67fQaS+RV1qaNLF0Db/5xQlZvHqJ18K7Cb1/6+aMiRvXp3hf53OuLozLwhzn6Azr0Gntv+6QkZEO&#10;Geinn1dXHToUfPFrilnzowEshjGgFVSGUARjyM6gzi0hlmMcnxK4dtw58tax0fgJsk/3J8bi14Gn&#10;ILWiyWn4/sBWsuApebCTAuUmVXiUqM4NvmQCRlKBjrEcdrISyhhqYQ11sCLV+6kWsLbKjkfrCz0p&#10;tdxVcO1KQvvkqf9xVUO9lNfXSim5umKubzaub+pFbK+oNnPGYs5Va3EZrK+UHlRogE3Az9mnj1Wq&#10;Vx3XT+XZyrbVV0S9R0LCwqkpwneRczohBR13KnoMmHZYRIzxvPNk3nzo6Al85XbBsZnvbXyXOR/+&#10;Ihs3sqagL9zatYylfzCxYcMGs9bYvZu55YGT9I70YZzEZ5B8r4a33xlyveTPOJ9PuHMuewaTn2Xd&#10;EErPnNP4mHrh8cd5rutAr0Dm5AHMz9n6BNGnJiRGQiLxTEnKRZvOd60kp1rThhYMT2t7g+RXNOL7&#10;2SFVnYPSNMBcgDGuY3TGOdYNoLcb5v74gvHL7rmCNvsy/Jr7rfDupqEpaRyc5PaM2dc1sfjCU3ve&#10;vM70Ru4dh5NfgZFTV8IYqtvWYfzR+Fsaelv36e363lHzOUqbu1mHk4utbEJX1ir2VnTVPFbBtqyh&#10;66do5Hajg95DcGseq2pD601UtGhOt1tKGzrFxvtYqlthNmhcNLhtZ7/qu6tauuDb8ArGYdV46217&#10;fRs9v5phFJX0J8LjEF1NZhHHINy8obPfaLtV393cDc/BM6V7cJh5BRxc88Nc801fSjzBV7aNjLvV&#10;jc0mKutVy00ftqpa44ltIZdSyHGWzzGXaymDX5fCrkvwjSb/nWfBvwt9SjZ179QFpJFDLSjC/5A1&#10;iwX9zYoXosXCWgdOWAwnLClmP+y6cCXg14UasMQCmGkh/FD1usqzV1h2aQkcnHl/ufJsooJcUCVc&#10;W/2TddzX0LyQMvgiG/7gzAG0NktD/bBzC6l1RcehscLllc1rX0itj9DIg0v+fTj9LZzeFuprUVNL&#10;vz9yWV1wwD7WH/0D6KDZ9vY5bw/C/Ppg1z0deDG0wJQ5r9VTuYrPai/Gn7wILsq1JI+xPzeLGhHG&#10;qRWtbQls2Pgnsy0mbDauXTb8WOC0xSXkamGZZbBMO7y2guuLsuiSkiLWkTk/cuIyOz0DCd3q85UZ&#10;W635BOyY39T68+D7WPk8Nv1M8OF85htFuZlSwu9g539Qwe9vgtvKsctgNfYiGDZ/r5Qogb+qbrgQ&#10;Xqu1Mpmw64zcVHJUaLCyyctzO5P92s+gyMp3gdGWwmTLYLOqzVaNtn4/C5y7EN6dl8c8KJvrLb9L&#10;Zqbm++HhOfBsIjcXVs7jqmMvKMgyzy/iNRb97oRNPw/X5xLer4z3tcPLK15w30p+L/XEVs6t+8r5&#10;26X8Lvp8fZ2+Xv1VLHxvK9/RRh1CMb+Nht7X/YWsOwty+LtsnQGfh23rYxZYtvN1vB+vLeT/q/8T&#10;i2Ht8Pti9Gt4oGjeQH1WNI9Ry/ihUc24ofsqGTOqGCf0tnqw6GPaF1X9dLTOp5Zc6ErovoZGtPpo&#10;q1tam/CKQaff0SqqWepUHTXHpqO7k5wvx2GvQ7ph0I6BflHvD/X9aO9Rdt1tbnf29cKotd7D+Vg3&#10;XiD63JXn6P1eanr1ea3dDtaC9Mchupjbt/YNcY3C3zgDDSyMJhTWYauup4Z0kb46M2yvyuzNu7L0&#10;4JFcvfuAGs9pyYKBHDzpRv+gY7L3ALyCdc9JxgufYPwaI9LIceJfVNrHtW0UfnqFMWAepnqdvgQ3&#10;6OFylR6P1+DY16mHWURzNs1apZO+gQ0SkdpFL8BhfJVb8eMg51bWzWech6eT12QMaGTcqOb6a6/t&#10;ECtjSnJ2ucQmcw2y099pBt/Ppz/I4t2/sq79Bq0VzDajA82FhblrLr0Ds/FpzYdjFxMl6LLtaLLL&#10;4NnF4uKWT0+8XMa9ArhUiZyJrhS/qDyJSue6nNNOb+FhPJ2XWNc8xD/xAXqhZbw/ntLT6AneH88l&#10;v/xr9FwPYKZX8dS9jOa6j556dSb2HE6TtVtDZc2mANn+QTi6pyT8ny/QWzpSTrioR18ijCmXtXwt&#10;votopxxL+AHfovfDXfw77khp532xtt5hjFpG1/4QLTa+IiX36F14k1opmHH2HF7Cc3gBjzJON5OH&#10;rmIsbmfuM4fe7Snn6Gecm58wf3pKD9ivOHcec+0aoY9PLTwyWt7d6CHr156Ud99xRVPrImvePkTO&#10;e5f86tfr8P5fJf/8r2/L3v2e1N6TO4Jb17bgVV3FuEVNVn4FY14d/+eGi1LWNC725ikpa54XS800&#10;2vAhfE9qWeM3oG9zwOGGJDV/HI9wtOfdj9DH/ZHjcxkv5GF4cgG9CENk/RYXeW+nK1oxcveBcfBd&#10;+GYIei3fcHIQaF49Wa/7noN/noHDe8FEw8XVPZEcfDr6mmzyH2i/LtRwTDXjV9MjWcV4otsG0TF2&#10;0vuvRkKj6dsVohw3ivW6L383Dk84dDXpXHeYe9W3MyYzl8tjTKtuJB/ZUU/dDLnLDtZiDdT+oYOs&#10;rrHRI6CcfgH1MtTfJFcmGDfamecVkLdLwjObUF12TtIZZyT7o8k+IZEhx9Bke+KPH8G4kM61jdw1&#10;81NXd/yiPdwMyw6PjkJ/FA53DDEsWz3tEhLhVlyz7IyRVRV2o5GNCIenBgUaPbYfemM39MXbd+5i&#10;zvcuOgV8PPZ+SC5ivby6ajW+MYfgcT6mz19KZr4Z8xP5vm6+gfjJHJEPDh7Fa/U0Y7cd/RL1Yt34&#10;/TAP+HD/YTxfX5N/+K//KL/65Uvy5qq3OVa2yNb36P24bY98sOcAfSHxHNkH99h/3ITe37v3kOza&#10;tR9W+b7xFNmxEx32bvjlrvfxxHMxnF1Z+yk3T/6v/tTJo0X1wLM7OEoiw/DejDgvWcyFmhqa6Ovb&#10;RU4Uz1Uf7THpjufIWZPXHrs8SX1DtISdx4coLgZPvCjDsAPh2r4h+Fzz2zgZtvJnvKw1/FWX7eTZ&#10;J73oNRngB8emZ1UU/If39Qul9yRMWrXXPkHwZzRbrt4wcE9vjhf0Hhrc9oVdnw7n74VHmgiJ4H8W&#10;qX3Xorn2RRnO7RkUKse9A/Bmh2f7Ob1G1GNEmbbya+XaqtHW+8q0fc/CpQjDuuHdRpsdjmdK9Hny&#10;MXgz5uBDXU69O+v6gvJazv1SuZCVj/9+Fp4iGeivyR3CgzKY12VYSskPFnDOpaI9wbc6jDl6SATX&#10;NnpKw7NjWTeoFru4TNcurDc47ssrKpmbkJdHC6GeIRa0DzkwbNXjJcMn1CdVe4Hl5WQw5lJby/ok&#10;Hw1OYkIybOGMuJ5yN7x63wf4ibyPD/CHBwy3/nAfuRJCWfZHB+nv+OFB2bOb/vRb6D1EfmUTx5Iz&#10;6Oe4CV8Q9qnXtfZs3Eio/nrtunfxuybWarzD9UljI/WmxBpnrFlDH8i1m1nr7JCtW983x+ChQy7o&#10;w33xZTiNllW1UPg5nk813DoFDpKaircBDDs2NkXOhqPnD+F44jgIDOU64+slx06dkH0f7Zetu7ZT&#10;87HV8OzAUPWWj5DEtGTDr1UPpfz6Ip4Zc9fowXj3lty8dxvfjXnWubrmnZc7t+fk5o1p1sTDMjc7&#10;gN6rjzXxgFyeYLxvKWDuEiMJMV4SEUbdeaSHpCcES27KWSJcMlPD8TmJMiw735aCDyA1XSUZ9G5O&#10;Y96dwf+Qfh0wKgtzzKaWGsOyb95egivfN9rpL7/6Aj6Nh/afvpcvPl+WJ5/clUcPb8pD4vHj2/L0&#10;yT359Ok9efKE/Y9uyfNv0V1/gZf2J3d47C6a7k8Mw/7b376TH354bvi3ar7VF1s9sadntB57Bla9&#10;JMqqlWc/WL4L68bH5NPHP2q3Vb/tfB26JAfjaWaaOZeVY7u6u6PFciNnGSjh59DMx9FXC1289mVP&#10;ycbXhjl/FjmVbBvrADtrZdbV5U3UULej5+mmZxFzpIbOJmnpIYc/1I2XCHn7sQH6xg0zJ8C75Bre&#10;3vwmN+Do954+luVPP5OHn30Gw34mX3z7nXz2zXdy/8kXsnDrntxGx7787Et5+PVXZvv426/ly7/8&#10;SZ7/7W/ED/Lk+Tfy7Ie/mvjmh/8QjU+/ey5XH9zDMwtGz9q/gGt0BOv0I8c96FW6D9/PXRzXO2XV&#10;qnXy29++Jq+/tkbeXr1R3nhttbz6+1Xyyu9el1d/R9/2V96StW9skPWr35G3XltrWPb6Ne9xPh1B&#10;l+1q6gp8fcmbwZy1D7aybL9A1uwaway/OcZ92QadwU8fbXYA19JgjmvVZWcWlBoOrb7Xx939ZRvX&#10;aOXWbr74bPN+qkEIgoErv969/xj+74dkH+ePsuyconLWl3Bj1sQ1TQ78jRLJH2pP2iiuv3ijJqVz&#10;reH/eYHrVB5z9I5ew7JH5m7Kxau3Zezafbl0fVkmbjyS8aVlGV64J4Nzt6V75pp0kz/oml6QhpEJ&#10;5jhd1MBVS2weYzjXNK9I8tK+wbL3hLvsOHxCtpE73XUE7Z0X1/YQcolRF+i5jW6Cv5/I9SzTWsb8&#10;so71eYfxFdWejqrHVr22hjJr1WmrXltZdxf71ONb/Ub0efWw7soe8vF8DvUXSbSWShpMprgZzcjQ&#10;RfpQwsVHx9DkoUvrwqcWll1Nv9FK1oYV5F3K0UtVwH00qmC32kNGNViqy1av7AtJ/G7B1B8F+JIv&#10;O4P3Xy0aE2p9B5iPc9wOjg6Yvo9TC/RvvorPzvwENRwwMjTXK7rr/8SzZ5wsW/cr157AS2Sc+cgK&#10;z1Z/EY1huJqy7JSUc1z3YlnDsd4rymCNRm6byGONVwBXy8/DFyOftVE+WiPWkDmcp06ODePmXMzP&#10;zYFj/5xlo8tOWQlYWxK3ky4Ylp3MOZydng47q5QBBzk+eHINDCIlLoG8PuOdm7t4wLO9T7lKqH+A&#10;pFyIp17YLiPkCxZZe9y9eUfG0NRbyM0Gkts4uI88+ba9jCV4srkx5yFUK11QSN1Ah4M65hG5iD5n&#10;Ao327MKizF+7LpPTczLA/66W9U0mOdfwqBjmSvQ7+PgE8++P0UMcw3ftFFoCxgnG6hPkjI4doRfq&#10;YTg3x/+BfUfxg6OOiHPw5DEPPkeYnOFvRp7BJ/wc/RXOp0lsNPVOnHORnD/JCZlcz9VjhjUJ6+oC&#10;uID2qyrgN8s5T32Nj6v47Ngou3/3LxLzwTuSfnSnFLvullrvvdLkuwcWvQ0fEVgyPLo/YLPRViuP&#10;NuHpZNeGYb/g2cq0WzydLFvZdTs+I8qydateJKrJ1uf8f7Fs5dhosg3H5r2Ve7e6vo139dvSfIpw&#10;g48Tre74l3ig/SY6iE74dpdya0L9Rfr86PsI43bA5pVhd7qhMye0/6PybOXYTUSz93+OFvZp/L+w&#10;7CZl2W7bpc7/A+lM9JHrTdny6GovLBtvkXuThmUvLY7I/OyQXJ0bkmtzw3Jdufa1EZj1qCzeGKUm&#10;gu3SmGHWhl0rv76qHPunuKa34dnzMGtl19cWYd+wbI0lbq88tjA/xpjP2H9rGl5+xfBv3TcL5566&#10;MiSTE4Ny+dKAzE2TtxpXnST61EY0mnYb6zJq/Jlj5WbCTMgjRZ2jt2oUx1xECGvE02hO8CEMC2B9&#10;QC3haX/Yr59h3FlwlRyYSj4MxgI3KVVGAn+oaajiOgNzgG3X8P7VaP7Ux1VDdY+VdtVgUkdG/X6l&#10;CXxqGcNqyNFp2LldgpZbWXYJ1zc7OlDl0xUwxVJyU8qslVXrVrXaqovQUL6tzFt5din3C+EF2gcy&#10;VT1IUvDXTmIexhw/I9cKd6QWKlV5ttYNXqA2NYpz1Ed27dWaOvWZ2812j+zZg9/cli3y1ltvySsv&#10;v8x4uko2bFhPbEW/gHfXLuaYH7nQa9yPdQU+XIyPQaGMgURkbCreb9T1xuO/R77pfDK9nZgL+oY6&#10;mbY/568HeWHVcB918WP96WPiKPfd4OEBnO9hMakSHpfBmJdGDxsijr406fgLkestqoHzwoGVa1d1&#10;DktFxzB9HccMs24bnaXv47xh2Mqva3rGpKJzhLzusFTy3Br03StcW5+rDFxZdpWDMYkxd4VbK7tu&#10;GSJnDLte2aeM23FpzsQK624g71zj4H0dI9I8yJilvJt99dyvZ39d15CpMavtYC2vwWfWqGkfwIO7&#10;z/DtUrh3cW07/LqFMbXZGVXNUlLXZrh1GXpvWxVrEfLKyq6zLNT6FjJe5hdLKnMAjRT+tzk2jgme&#10;W93iMN4myr7V46SeOUIr44F6bNe3tOOZg3a7kx6nPaq1xCuAa7ljYBi2pXpMgv3t3fSjZBxp5lrf&#10;0AZTZ1yuppbUXt0EN8GrtaqeXEsd9Qisk8qqqEmoRBtNDoLj08qaxWKDLVuVZzv7+hQyrywowE+i&#10;AC5M5MNU8+GrJridp/dhqnmEek5oWHhce0cWw7ENy2ZrL0HXXeqMcrZl6DFW9NdGj12m2vJSp1Yb&#10;tq18uxCunZWby7Gfw7ikOrlsE+lZ1IpSk5GWid6GyGYNlkVeOSMT7RFjsUYmfDczi7Gbx5QLqMez&#10;+nevcETl2soV6+AYtUR9Qy09vfDy4NytQyNSwd+38b3z9H2ouUpNisP/K9bk03SbmhTLug+P/9Q4&#10;8tj4kGXEU4frjGx4sGG5XG9y8/6O48JKVeusbDcb/pvzgvWucF5lw/qYvi6PeUYBrFqj8EUUsdWw&#10;aCiPhcsW8t0tsFpl2WVGg413CGxWGXZpHswmNxuNdgGBdpuw22DHMGqLlfe14B2L/jinEC1WHr8d&#10;DDsLP4wc9uXrc3huMXxZOba9XPX5f8ez+T7mM/N5c2HXyrQzM7RujXp9tk62TQ0Nj/3Itfle+eQZ&#10;8/nuJngsT4PX5mrAxDUKeNzGb2W4tTLrAtg6v00hUaC/K48XsrXxnZVfl7D+KbXCuwm9rXzayjGr&#10;vLoEru98nO/CGslOXkZ9so2fNsdGpZ28JblOjTqivo4a7Poq4+XSoprpdtVLo51vbSDnWodOH58X&#10;xqPGhmoTelv3t6KxboVTG0/4NtZbL27r/RV2rfx6hWF3oLPu7HIybOXXvfiCrORalGW3w6Lbe3vI&#10;ZTk4r7vMVu8ro3bArpVXq4/10KVx422tfSM09PnKv7WHhPaC6GTu3jF4kfn9sDT1DOC9WQlHOStb&#10;4Q57Dn+MvjiZnjrOXvEjU3Omd/0oNXsD6B8aunphgwWwGn98Yr2pr/dnPaS6xFh6OzJmJKF3K2qg&#10;9hL/55ZpGPYMscC18Tr64evwxQV8Jpbweb6FRvcOPcmvU386Sv9APEuyeul3P4H/8ghjhY06mS5q&#10;QtFK3Xwil1j/tHFtt1U0SXxaIT3CM2BQybAr7U+BH+TAgizd/96w7In5r/ktPoG/tjtZtlseOVs0&#10;2aesMOwytHrcdrHB0yxwUTg2j3v5WRn77LCoMrSWFjniE0fvIqvE5XbQl3ASD8dlehZ+LqUtj/AV&#10;eYge+zNJ/r+MnWd0VWeWpvfPWWume1VPdc+qrpl29cyUK3gcqqZcyWW7bLIwiCiEAIFIQjkhlEAS&#10;QhHlgHK8yjlc5ZwTQQghQGQMBuOAMbbLqbqq59mfkMu9VvXM/Njr3HvukXTv1Tnn+75nv/vdRffx&#10;n/6Yz/JYUvIfkI+8JRHx8/hyjTIWNpvYgxZ8/fZoWWEbKOu2HpXdB+Nhl8noQmLxGz6O3zAMyz8J&#10;31rucWXkUbtZ343dk87JD03UD70nZV13qdd9l7zAe/SSvMPa7TLj6bgc9KmTQ771sPNm/DPoe+hc&#10;iv91MVrbIphhN7l7WHj5B+Rh3ic39Ijz+hN0Lo/omwr/TrDKrh3hrKmd5GcvbpLnfrpWnn12pfzg&#10;n1+T//bMK/Lj55bhWYYPxD58oqPJUZU0S3FlG+xZPaXRHjV0w6z7yflOSH33eWKWxxfQZM9JARr8&#10;hNwxCY61okOtp6c7Pi8FZzjP5snT3kRn/x6+NU/wd59n3d8gNpt85IfP28g//wQ92hvbyY3Ak/zo&#10;U+QN+z/ga/zQlq/EM3cdnMyR9cahUD6fahTaWCuOkWcbpo94L97XeNSQB4nL6pLE3F5yJX2w/i7+&#10;L60SmViLbrccdllIziUFn9Bg5jWMVZYG8u7M/dCadQ8Nm1xPJWNDTVMF2qlG6RvqYK3Zjd9TJz4B&#10;1BL2t8jgQCs6yw6ZGGmXSxfG5PQo3j511MoXJHF/JReUHWd02bnoswtPhUhmop/ER3pIbIQHeosg&#10;7t/J5MTy0TZR2wDL9j7sB8MOZ96K5i40VAKCqWlVvTD64gB8DUJC8C7JwL+KsesEx+112iP2zO0O&#10;HjxIzbDWxx7Bt8MevwUbWfMWfgs26+T5l16W53/2smzdvhtWjac2vCHlVB5eEynwWfxgN9rJr19b&#10;JitsbDkXvdBHZDHuV+NxV8BcMAguuEF+/JMX5Dt/+/fyX//xB5wjL8NgVsuG9VvwGdkhu3fuE2dn&#10;mN8Bb9m3z0OUHTo6HsI/4gCMG+86B/xItqPH3XOQc9zLrBVjYB8paMJDw0/gL0LdvYN6JG8Xuw0O&#10;4rzHTY4eCZOstBzppp78CuvRWdal2g8klO/BB57th746CcbV2dMrAcf5ntDQBsIFtFeN9uULgEf7&#10;wsSUXbv50JPR2ws9hgf8xsM8P4QuWx+78ppPIGsC/Y4j0Inwcz58z4eDqDMOogcarN0LDbanH94k&#10;rHPdvOmNpuHjx3M02jBu9Vbyhnf7HMFbxByLlwnHa7gdDjCa7EPkC0zoOpnHps+j/2KfR/XJ9gik&#10;32UInt+GNx83ntrqr+0Nc1aPEeXYWaV4rqKFtA6gYRgex6t10DzPKYcLFJSQQyswkZJfzPlOj4JT&#10;zNNZFwRERKPzpm8h2+BofHOjWH8nkJvOYs7A2kLXHDW11LhV079K51rMr6qrmfvBXbTONeFkLPUD&#10;1CHAsDVPXkl+p9xSQM64hHMR75ITMfTrPAxnI5exAx8RwnGXE/rrvZybO2QzOZUteIVsI4exw8HR&#10;7N+1c495vgHN/1rl1Tb4KqxZ9LNW/5lVq4lVaKyfhur61a9GQxn2GzDA37+x2vjXqIfNq6+tIOiX&#10;t3w9v2czemz1xD7IdeGN547W04fDqKM5f2ANaOei4A4xMfiLE/o4PAy9eiD6YF88Y9DjHQlBl3fY&#10;i9ocPpPTLtm8bbOstV1LH4V1XCMHuD7DmX+eopa3DvY0Ai+5iJe0+kg/kMefPsZ/+iN5F4b74P49&#10;eXj/HXn0/rvy8SO8qd+7S63zBZmfhWFPtMBrqqWuDE1jtKtEheyWCL9tEhfsKEUJPlKTdVTqskKl&#10;Mi1IipIDyYuFSWluDHqEFHzhVLvI36/Ioh4tF20FugKL+pgnMk+pkJnZM/Lg4T38Qj6WP8BY//DF&#10;5/iHfIGnyKdy9eJpuXhuTGamBuXcZL+cnx6UC2eGZe4snrtsdf/b1+fkGgxtnuOuzE7KvZvz8ikM&#10;/M9fPpZ//epj+RrWfe/eLeOBfe48HiDT1DWexsMXpq1eIsqs37m/yNGVZT949555rlvl23pMZxf9&#10;lNF8pnE/S8KHIJi8nYu7O32fXMgno9f09eEaxG+J61L7T4USYTHoWeOon4GPxaTBkJjvp6JhOcW5&#10;mmVRzo2Go5J1Rj3ndRM1kK3M4btapHOom3FmhLzppIxMj8mZuXNyYWEeL+6rcgfe//Dx+/LBkw/l&#10;3nv0k7xJn7kZuOHta3Kf/R99+al88i9fyGd//ko+/9c/wrK/lid//FweffGJiSdf/0E+5XV9fvPd&#10;u9SxsW4cpW/2SL/RsMWkpEoQOa8ln31frmsXrhd3H/SlXtw/9J7g5kMdlBM1CXaMcdpP9wDXkwvX&#10;En1FN27jGsKL3V4959nPPdYTbZm/rq0DqT0JgkHDrgMIZdna+9E3kFzcUTxxjpIjZ9+RUHJ9Mfhl&#10;5aKN7R7G+8BqtNja+1F7PSq/DomIpyYl0YTya+Xcb23GA4pjPGDnCenoQWrgGg0d1Js3MjdMZa5I&#10;bvkIPt18Jl/uXX5h+DqRN1OfzvruIZmYvyFnr92TM8qwCWXYUwv3FoPH09fuy/DlmzJ69Y5M334g&#10;Z+68K5M335Fxno+wv/vsRWkYmpRc1qkn0vPwJImQLfvcZB1jznZyBHvg8btcfWXrXlfZsGufbNmz&#10;X3a7eZn7p+b/wsnXxTCepeQVk/evZu5p5b6JDmRs2vBs5df9cOzhsxeMf7b6jmhvyfqhMank/lrA&#10;/Ta9spZeKXWy5JetuuzW4VF+D5psaoOUZde3oRuD+aiGsaaJvCDsR6OljfV7IzlC6oUra2AdFmrv&#10;EhJgpuRDPfDVPxoEx2HNUqLrZ/JRNfDYnlbDsucW8Im+Qr9UrkPDsq/8+yz729pr5deTU9SBTPfK&#10;2Zkhw7aVb+v+oaE2w7Jzc5O5z2exrqHuppy5Ty5rMdanqsvOwmMkOYn6j+x05opaM1pu9GYlrKW0&#10;7+OSx1TyKe5brHFTNdLh12mqz17UaKfBtTWy0lMlJT5OcvD+aoDnD3Z2ylAHWvqKKurU8KBMSJT4&#10;Y/grBARKFBw7/ugxyU9MFiuvn4FdXJ+Zk7cvLchoZ59kkBdyYw6xmXFiDff8tW+skc02m2QjDMtx&#10;q6N4uFLTdjSMXnbx1NigVUJ/rfnZFlhHfSPaSXiG9p4LxN/ERXOuu/eauYf2m9M+c7rP2xf+5Rsg&#10;B/d6MK+hHwJcbOvGnbJ+LTVCa7bI1k27xHm/lwT5M54wXhwLiiT3GCfREeRyqCkLh5dFwLuS4zNZ&#10;h8MGq9DjM2bmwgqSoukbGQh3d3UWLwc7cbFZLrte/bVEOdhK0r5tkudqL2We26XSe5vUeeGV4bFe&#10;mtAtt8CBO+HKXUfWmeiAT7fDq9tg1FYYdYvXSmn2hAfzuFV5tx9s+TBsmeM0vn1cm+dK6fbCo4Ot&#10;0WTrc+/VhlcPHIab83eG0WNr6GPd1+sDe+ZnOjzgym7LpNXlTWk99KZ0uqyQLld03W6rpMcdbfdT&#10;Nq18WvXXfbBro8nGX6SXz6Ccu0PZtwbHmy0cvIf3b8Kb7dPoZvvt6PLhbxGd/5do9rKVBq+t0hi0&#10;W3rSg+V6R6G8szAij++dw/tqBi8RGPQC/VMvTcolcj4LF/HSI67AtK/Ati/Nj8jFi7DlC4yF59me&#10;5/ksYzt5oktzY/Dv8W9C952b7pPzZ6nH5Nq6rL+L33tlfsIcM88+jesL0yZuXEXHfe2s3Lp+jpiR&#10;2zdmydFcMHHv1iX8TubQiFODMI+fyQz5qOlROT02IJPkt8YGuhkrtfekMqlKeAt964qz8W6ltiyR&#10;+rqoYxJ+PMj0mdQekycJ3Z+YhFd1Cn6HsKg06ifSCe3VZeFaL2ZbyHVeyLYIXlIKRykvRTNI3b56&#10;AFuU0VXR0xTmVVpVKYVwuQJYXAn3sIpG7nEt1ONwTSnPrqqpN3NIZdraL16fqzaiijml1kAoz9bX&#10;KmvQcfO6sm69FnXeWduAL9roGZgENTHt/eQB0TxXNaCnqWIdlwd/Po7X5X5xdfcwnomHDzMPZ45g&#10;b28vy5fRR+J3v0V/tUxs160VW/LEG2HZWzZqT3p4tqMz6xJqLpn/BZDnDWY8jE0g34l+ISktlzUQ&#10;TD27mHEtj7UnvdLxDYpNzuJxMuuBaPK6+Psd07pL8sXhzJ0j8HqMxOM7mvpGHqsuxDM4TNwC6Tev&#10;x0WdlDB0I5GMN1EZ1ElmFUhKIWy3tE4K6tqkjPxvVceAiQrqokpbWDc3dprXCnm9hMflrb1S0zUs&#10;DX3wZhhHYz9rariz1jHV9U3STxKGPToD854xvSWtbNvHL6DlviSDs9dleO6WjM7fpn/VLRk8f53e&#10;yTCE09RGzVwzrw2xHWBfP9E7fYleyhfx356VNn6PdRDPlIHT+GfBwLvH8SQZpQ8y/QVa0ai19KNT&#10;6zPbch5XtcLrDe9mH+87v7KJORge3cwv4jPpM38KfUuOBb0djID9ueXoqGHiqgkvZf5Qwue1KPfn&#10;O6jlM5c1tFMvDldgfqGPq61osTkflnxOmnvQvPeNoe2DVQ1Skz9Ezw9CH7f1j5vXugbGOY/Gpbsf&#10;nTfRZbboNslL98C2NNQ/sZ5zrp7zs86seTgvGZdMP6ASckjw7UILPt2scRaD3n/MK1WTrWy7EK5d&#10;QBQxFhYTutVxsQTWqLxRuaLFBLUWyokL8UFBD6T66wLmqAUl/H7WV0WWxSguLX3KtuHrPNb5gb6u&#10;x2re2/wsv0P9TVQPrn0I82C8S57MytW1z6Cy9RrqK1QX295hRQerWth287i1DX5NtLF/CKY4oNwP&#10;DYgVTXYdrLOc911Mvrogi5osNMcF5FzzuTfkspbISsMvMTWWbSx5tQR0v8wbCtJM776igkw+I+Mc&#10;2mbVQFvI2ZbCZY1fBXMZrUVa8qSoqsAzupKcGaxYt0aXDDNWnXIJDFbDQpQWo/F+GuVsl/yfK3lc&#10;xfdRbYLHsIBKvt/yXDh2Dn+bdUA1P69RXqzcF0ZN5MOh84gs3ptGOjw7vSiTXnOslYgsQjl3HvfT&#10;AkLzzqqnLubzaBTy+Uxun3ukzo1y+G4WPdioTWauk5GOP1uG6ruoPdPvjGNUz661bTk8zmRfZhZr&#10;d37uG9atWgF+r0aB6sL1b/K9lfCdGa07tVvqdaI6cQ31Lzd5Rmrx6+uWvNjxeOG5etmot41GQwM+&#10;L2ikm9FKt5C3sKo2mnxGR7vVeKF3drbhWw4fRoPR04f2GR1GJ/NXDX2s+/oG8ArqwvOjA91Geztj&#10;Dv07W/F3J/Sx7lev9tbOLpN/0hxUKzrDNvJP7dRUfDu6mb/1MU/uHeL6I3SrzweZPw9NsA6bmqYm&#10;YxTfIX7H01B9dRfvsWdEPa3HTN/G6Quzcu3tO9TS3qQvCjUsHNPY0UaNbgc+/T3muZX33zpEzo7o&#10;ZP7ejSamtLHNrEdWoaHU8IKl1HXR65H5/gieddpLvp26zPruAepPOtAhow0sqcBbmLp2Iol7WFxq&#10;vsSmFkliVh26bepTYNLV1nlqVfDKaLzJ9i61OfhIF9/iXo+2ufx9+j0+xisbfXPFLTlZeJY+QMOS&#10;WDyGV/WkBMOyIzPqxDp0XqYv35Up1keqrcmrrJOwONbAkfRFh2cfCU9AS845UtGBTyI9za9/LhMX&#10;HvGdPKT/8gC57Do0vpXoOsvwcyjFU6Qcll2MZq8cnWgea8lk2bQtil5IJ2T91mPyxhpP+cWrTrJ5&#10;N73MQ6njh4cX1VIj2/eBtA3Tr7DrCXrkR/Daj/gsj+gb8Snr6Y+5Xj6kJ+MH5CQfsO6ex0+3hxqm&#10;LsZHeiAea2X90khuvVG092R4KB4nrknMnenZ5MI61DsWrkKf5/QaeDHeVR34ZY3elf5zH0jLxEOp&#10;6LuFXugGNa+XJaFwQoLjW2S3d5as2HxEbLaF4AkdJQ778UhxDJeNWwJhvr7i6ZKOT/x5GWy7b6K3&#10;4W2xll6ViuxxSYtDi+4ULK++vE7+1//4nfzT916Uv//Oj+Q/f+dZ+f73X5QXXlwmW+xd0SByv6rq&#10;ZN2GtqVznDxtF/cE/r9l9CDpoa6pfRJdHGNs3zw9KeaoT7rI//qylNRf4ph59KFTcIfTfD+XOB+u&#10;oefmXKi5RK0QXjOl0+ggLfDMEPnhc2/Kd7/3gjz73Ktis34XtZ/+zGWcZfXajbJspbKrN2Sb/Q54&#10;aAB9RahlTeV+V9Uh45N3qCm9h2cTvjWFA5KaA8PO68Z7nUCLHZ/VSQ+8TmoOOvDwauc8bZPjsfz/&#10;3SLp2eaH10YJWsc29ufTr4L8prXN1LRXcn9Qlt3UXmd02f1w7MGRThkYaqdOwmo02b09TTI11mHm&#10;vBPos2vLuEedipaizGgpz0+Q6qJkaSjLkLG+Yhnuzqe+L5mxAv/rxADWjKGs+SJguoF4gjjRWzIc&#10;7QDzJnTCXodhpT7wHBi1t68vHr++cLgI7nfkfNF4RUZGmjnd2rVrZd9+8k6RsB40wnZ8P+ov7Ahb&#10;dDqAzt52q+HU2x33ozEl5+QTSN86T7GBm7z4i9/K9575Id/5M/LC/6YH5dYd/E36HHKM8udf/fp1&#10;eeaZZ+Xv/u578h//w3fkH777ffnpj1+UN15byZxxu+x1PEjdrTfnLH7jQdH4SdLX0I21IAxx7158&#10;6fa4EIdkj5OL0Xd7wc7D4DpprDWTU9PRYXrJK6+/Dmt/SX76/POykzWpq5ObhPiF8B3mywg137Nn&#10;z1ELVYd35WFxdXGGScImeRwUHEgfhgzx4LGbP/53/j6GSauvyJGjIeSh4NHB1Aiz1efKqbUn37df&#10;O6yvsV/3+QXR55HvWBm3swcc82kc8oCFe/nAnXwNz/Zgvevph44Utq0827Dspxxb2baybt3qMR7K&#10;q2E9rmiylV87c95qGJ02z1Wr7XpEez2qLnvRc0T12tr/UftBKts+GoNnM/P6MrhKQxf1KeOnjd+r&#10;1s53kIfUfRXNbVyTTdwTa/H1taDTzjRabh/WAhqBkdREp5yC6VDbxTrCUgarLq0w6wzVKZQQqsfW&#10;80rndrnMD1KSk/AFRSscH2t0eVX4wjXV4/mAHqEA/hIbjYaT9+nhTg6Dc03ZtRPrjn1O6Nx270N7&#10;vQcvGjxD1m0UW5j1Js7JbXYO6LN3G6a9dfM289qaNU/Z9Wrbf8OulV9rKL9esfItXlt8vrRv2fK1&#10;6LFt5E24trLtZctgzW9tEzu7PYb3eXtTx40mJzwcfh+RsBjH6TF3ItE81v2hx/AUhkn4+R4zDFvz&#10;MXud3Mn74HmyxVbe2viWrN2w1nBsG1sbdNnruaac0EEFMActoU/joFy9uUCvRLylYdifwj2//NOX&#10;9Ff8WO7CSO/eRed8D1YK1314/7bcvX2FnNeoDPU10Gs7i3o49A8nveVEkKNh2fHH9kjy8QOSHeUm&#10;BSe9xELuqyz5iFhSQ6Q4K5I5XALsG45dmio1pRmGZddWoFWwoDHISZL4kxHULxfhMXAaPfQD+fIr&#10;tNh/+qN8+Uc0xV/yvj55ImfG+2R8oF0GqDXpba830U+ubqCrUfo7G6SnrQ7GjvdnR4O0N1VKl7Wa&#10;5+1yeXaC/lmX5cMHN03c5HNrP8cLF8+jA8efD026xszsWfSjc6YX5N17dwzDvveObt+Wh+/dNzpt&#10;7RWpufkKWE8hc/30U+icjsNFPfHeP7Cf/MEewokcsDM1EeSu9DrmOvU/ho+tXq/kngKOh0lwFDyJ&#10;+2UYvOwEupJ4+FpSTjLjLzqWkmy0Qqw3mD9XNdfAtKmr6e3AC4I5vJW+NcztO/q7ZHR6XM5fJr9w&#10;/TI+xTPMn2DefH9X3r4h73/2WD7701cmlFl/BK/WePzVZ4Znf8w+3a/bD/7wsdx6eE9mr12S81fn&#10;ZYGfb2N+mEXOJyY5lXop8tTUVx+PTTARw7o3CtZqaqvJK/pwP9h3gP6xh+iZ4Mc9zh9vA096MTp7&#10;cE250KPgINfOAeOX447mzA++7A+39g+AW8OzlWWrJlt9sz0IH33M68qhvQNZy8OqEzNY8zR3G421&#10;A7xaWbbWWodSq3AsMgGeTU4HLcJ27tsbtu0WG+7x2h9Se0KGRibSp8DCGq+WQJvX0s5atYJxnbpx&#10;IjUfjVFpNfch1kmDE3Jm4bbMwKVnbt6Xs9dh2FfeltG5m6yxr5l1t665pxZg3LfflZl33pfz9z+U&#10;s3ffk8kb92TiOjkBYmienpzTs9IIzy5oaJOw5CzZz9iwy517bzB14LxXlyOh4uDsRW/O3bKaOesG&#10;+L+dE8zTcZ/Y2O2QVZvwudrqIBu4Hzm6ei7mBhPJ0WXDMshd51XAmVs60KSpzlr7aXE/ZX5bB8+u&#10;G2Q9j2ajmmgcHIEbTEonoSy7kTl8Q9ciy25gbl3fBt+BZ9e3sFZuwQesGW1LO5ox2I96YNag2S6t&#10;5PtKSTY9nt29PfC9o4dGaiJ6xES4cBLr5TzWBlZ8sqfk0vWLojxb9dkX0YIu9XT8q9psWJt6i6j2&#10;WjXZE5M95Jf6vtFlnz03ZPh2Z1cd6290WJnxrJ2yWPvQM75CdWm6Vltcp+n6TFl2RVmRDA30yMzZ&#10;KfSjkzLYx+etrUYnlMMaDt6d8S2WzWP1GlmKdD6PRu6pdElNjMc3JE0qiliLwgvyGPcjQxiLPem9&#10;ixY71NtbjjO/iQ5Akx1xQiww7g6Y12Q3HiOj9OMbm5J+a4ekxyaKxz7yO5sdxH79VtmydrPYrduK&#10;z/xG2bVlF/xqp8mHb0eHs2s3vlJOMDD49GHyzFr/5cV4vRcfxM1b7fGs0nqf9eb4nY7kXTl2H68d&#10;cnFnPUB/1t2ustN+n2HXm2y3yzqbLbLeZqvYb9kt7ofQGwTBtw5z7flwL2LsCAnAk4qxJjQ4So4z&#10;piTEot/K1HESLRj/35P8n0OZo/gf2i+eO+zl0GZbcX9rlRxavUxO2K+T+D1bJNt5q5S420m5x1Y4&#10;tq1h2S0+6/CStpUOf3i2v3pU/4VjK7de4tj/hmX7wrJh3UvHfvu4/1+WPXTE1viNGH+Rpyy7E5bd&#10;DstucyXg2R2Hln/Ds7uf8uxFjq19KxdZttFk+603Ou1O1W+7r0LXTXC82cK1l1h2N0z7L7GCx/Br&#10;76cBw/5/smzP9fiz2EnL0X0ywPz6dk+pPLg+Zlj27Tvopm/gDXIVP2xyQlcuT6HJXuTZl+dGGJOH&#10;8QQZwA+b3O7MgGHUyqk1Zs+R650ZMnx77infVsatvFuZ9hU49lV+3/Ur+JQs4FHC71eurXH18mLo&#10;Pn3txgJM++pZ4hwxI7eIBXLL1y6dlRtXZnk+J7eJWwtzcuMynt1zjKWMRXMXtQflafJSU/jeUncw&#10;NSTDIz1wiXa0cE2wKrQItXho48teUoq2lPEvk3r6FHSVyrcjo0NZb4ZIFMw77ngg9RCBEsPj2Ihg&#10;ORkVJkknIyU1Oc5cs5pfzlO+ZcErGH5dVFaKrrZYci3wtyp8c5rwM2Z91KD+Uk95tuquVaO9FOZ5&#10;HfySnJSlHA0GGjnzGscp49bXm63tvH9ybdTsaA/X9t4RtLm90mDtYl2I3zP352DmrntZw+i6JiMT&#10;9pSVLceZJzgxN3hrLXqd1SvJ9drSh95e9uxi3kldqCNj2i7CcddBs/44SB2Fmztzdu8g+g7F0h8m&#10;kXVWArqsJImISSFXfpKxkvk3+d+A0Gj8RJgXwqzDouLpkYLuIZ4ekejFEzJy8cvINb4Z6vMXHp9q&#10;fPv8wqPpB4UOLTzKhBdzdreQcDkUQC8mxl/3EOqmTiTI0fgMCU/OlhNpeSYiUnPleEqOiaj0fInL&#10;Ro+SX44urkpS4b9pGiU1km6ppSYIBg7PbujHn3vojGHaS9vWsfPovS/iUTIvfecWZOjCDVPvNHzh&#10;pqinie4bYMzV56PE2NPtyOwN6qauST+suxum3TF6Hq6Bt+kAXiV9U/S5UM4zDudgHCT0cUPPhDSy&#10;3zowDYPB34RoHYB9dw4Zpl1Q1Wy4tTLsnDJq054+120F847qNmrpW3oWH7f2SSPcvoncuvpxF9c0&#10;4zvbaJh2SW0L2ya8U2vRy1Xgn2pFn4D2urkTX5PeRV/vrkF4BN7e5AeUeTfheaL5kOZ2vLxN4OON&#10;FqqFaKXGSqMT5tYFc+tm2w2H64LJtSuzw8OuuRkPZx2r69H01FWZqNAtjLhCo4a1EeywsrqctRLX&#10;xhLL1msFXaxqiIsYG03kMvfMwS8wc1FXrRpr1Vob3TVrK9VgZ8Fh1UtEmbWybuXe6jOi+4xWm2NO&#10;caxGbh7nfnYGtcmp9KfHJyMtibEW//0MelFkkn/mNe1PWc17bG5h3s7cVrUiS9HVo17+3TLajya0&#10;G40sdWRtfM6GSjhoCfyY92+hDsuCHtgCYy3Og8dy/8hhXFeWnZkWA8uONyzbUpiOboY1R5n6KsOU&#10;y8iBlcOXy4vIefMeKopZg6ALZn9pCXphC0xb/TXQTS/9zNJW/TQs/H2N0hK0xoRqjo2umHuO8Yfm&#10;vlOL5r22lGBftXJttPSVfE/KsUuzed98vxa+75JsalX5LvKzF/0/MmHQWXmnJKOAHHyh9rzhf1LI&#10;/4TnZh/brPwMvnPYs/JnQjn0Xw1+1zc6ax4XcJxybuXdyr0t+llZb5Trd8L3YeFzK6fWHpPqw1LJ&#10;OqSuvsJ4jbdY67hnK29Wnw400k1opJufaqTb0D53oJNGg9PFXLC7uxXNdBv9Q9o4Z8lREJ0di306&#10;W+HVzc34ehBLzFqP6eH/3d/XjdayF/1Cv4yMDMjo6KBoL1DtD9o/OGjYtXLspf6hyrO70WdodKJ1&#10;1v3KrbXXqIY+X+Le7Vw/hl/39lEnMUDeCC+QAa2dGKSmgni6T7d6XEsHNZJt7dzfYeRcd7q/Z3AY&#10;7fUQa7A+E0aLPUQfx9FhGZwYNzrsiXOMewtX5MEjraH9AJ0R96wp5t+8Pyvnsf5sD9rtnmHqRWHY&#10;bXDhjpEpw7IrWjrR78XSw8heXlm1TnY4e0gJWpa+qRmZnL8qo+cv0UP+NDwXj49O+shQI6I/39o7&#10;jO9EtxSQf0vNobdKdiXnCj6IsOxsyyj3oRlqVm7zMw+4n72PjvchjPNt/CXxfS59T9JLPqBv4ruS&#10;Vf22JJdekLD0ATma3CoRp2DAcSUSnlIl1R3k2ybxvBuDbbHmsNRbJTXPQu9D8mpog1PzKmHa6AST&#10;uRaaxmR6/jFr0g/wzH6EV8QEdctWajtryPGWiNPePBOOu3PgbsVowQrwqcik52ESPhpxYrs1TF5b&#10;6Sov/WanbNxFz5fQXNbKeDoWjeGNdYv7+RPWPp9KYe1jyS5/j3riz+HcX7Iu+oz13RO8n5+QB3qf&#10;WqR5/Ay66SHXSe/1CcktuULPzjvUOt5mrnBOYqKqZO+eE7Jjmw8sG5blQ11wINqo8EyOL2cdTG+b&#10;zkvSd/Z9sU6iy+6+Idnw37i8MQmIa5H9h/NlDX4lv1zuLG/Y+ordngjZsT9aVr7lhZ7aVn78U1ux&#10;2xjCfYkxo/ySVBfOSE7CIPq/ajloH03PKXt5Dob9D//pWfkvf/Mj+e7fwi3/5ofyfXjyz3++kpou&#10;F3LZhZx/6pdOX6cZxsfJy2j48bxsHcKvEv04415tGznk7jOMaeep+z5HnuMCPlxX8eC6xeO7MP+r&#10;1CFd5/u5yvkwhz5sSuLTBtAGN8MRLXzv4Wi/98vvV+yklt8VPhhNLW4hPZIKWfcF4YWN/tdpH+v3&#10;I9y389HbNKMJaEUDgA7aOkzv3jv0KrxB7n+K8aKL3EoX84EB5gX91Duj087i+09pkfCTdeTWy/Ey&#10;JofhkyQb7Lxlja0zdWfkVivpIZpVZFh2bUsrHKJHrNwT2nrIaRLt3U3SwbaT6ID7tLXXkv+CczeW&#10;Sh9rRJ3bnp+mxrWrVnqsZTLcVSNnhq0yO9EhC8yP7yz0ydULbYwnZdTbkv/MjcTbAG/sY3g3OzvK&#10;9p1b0PX60ItINcEB6Hz9yb0EoMkOxU87kJryAIk7GYsPRBVr0EbqhFONP/aOHTt4LRgmhD9Ydh61&#10;sq6ydv1G+nnvQFfqZTzsdznh/bHXBS+RA7LRbpf85vWV5A1+Jv/0P38q//iDZ+W//+h5eeX3K/FH&#10;dxAHmPdmu51G9/rCS7+U55//hbzwwsvy0vMvy89f+pX87rdv4DGygXN2txyAsbi7+MjxcM7Zo7H0&#10;qsPn2j1Q9u/zZD550HBF7QO5YQN+EhvtqD/AezUwhNqDBPya49Aj0i9tDRxyJf6wxG64yUHmo0E+&#10;aFGzi9CkjMr0+ARjUzYc+yC/2wX/bOrng/G8c3eF8/vTvwXme4ya7aOBRpcdFhXBPPQE81C8SuJi&#10;JDrhpJxMwZMvPQ2fhgw86WG0PI9PTTaP9fVwNJ/B4Xhu8937wchVh+3hc/jfD2XVnIuqxVb9tn/w&#10;Uf5X+O2xT3tILe6HJwXBSGHSqr3WUKatnFp12MZXhFyh+omob/aRiGgCjTPzd/fARW9t9ceOxu86&#10;04KPFazFOoC+YOK0qY8fPX9Rhs9dMF6wWkdf19krhTUNjNUl3KvwFYmMEf/jeKDEnIRtM34XlZJ7&#10;pF8I6w9T88n6QjUzBbC2/AK0A8SST3Yq31EifFB9RbKpZysj71/HHK4afnuKtXlUBLzM1R3Ghhf2&#10;ngOLwWNl2vrccaeTONijZ+Z/brtukwn1Wd+62d5otVWjvcF2s9isxgdxpXLqpxx7pXqJqO/1X3TY&#10;y5erbwjHcYzqtVerLs9G9dzqS7KF/o7qrW1nejw6bN8vzgd9yHtobyU0gSn4qaYVUO+eQ0/KdDkR&#10;kchaiL6XoXqfxXPFO0RcYBNO8OsdDgfEDh3eZrR3r73xmvz6lV/Kr3/3K3ntzVdlFdxh41bO+d0O&#10;3I88WA+Fw6aq5QzrzHceviOfwbA///pz+eKPsOM/fyWPnnwo125do3b5KmtWfKLZXrt8Ea0XPd3G&#10;OqXTSg/uMjRSOSckN9lfsuM9pSDJRyrS/ExUpfiIRl3aYWk+FSj1mcekIvOENBQmSLMllf5hiVJX&#10;lCLN5ZloHHPo5c08Ds1ETkaCtDZVsVa/gNf1B/L1v3xlWPYXX38pn3yOlvjJY5md7JdpWPWwsuvW&#10;Wukj+uHXGn1WelQ245vUWiPWGuaSaBjK89OkBu7VVmfhZ5rk9HCXzIyjFxsbhI+NGT8T1WafOUvv&#10;9En6yozTF5j9p89OwQ4uGR+S23dufOM58t4H75p9erz6pjU2NbL+LmWtSt1vPNdiRAS1Uf7cu1zl&#10;gKsLeSRPUyuhLNv4BoXgf881aoLHPlyzvqH4AkUcg2mTC0w6wb0+VmLRlJxEL5rEnDyTeWwhc2xL&#10;TRljcB5eG9nk3tPwbDmF72IJGoNm6RnSHiQtUlFfzhypF/32JH78+MWgCbjz7n15+7135d77D+Xh&#10;R4/koz98isf2YxMffvpEHn32CdruR+gHbtMTG7/euVm5eG2BdVon+aNceDvXYjjeH2Hh4hNCjQ1r&#10;8/C4JOqVEyQqKY2+GtoTAj9PT+4rvto/AZ9/cmA+vkeMTtTL6wjnqS/XlxvhvqjLZp182F/71uGT&#10;HYA3ErzaG27t5k2OzEt9kTi3uY86ewYY7bX/MXxbktDSVDSQu81Dd02P3u1OhnmHsr5Xhq0+I8q/&#10;7Xc7Gy/tNdy315NfdNzvYfTdWpOdW1ItZawtq+GLmdR1nOD9h0Tzf1Mun1tk5osdo6fRHdyU0wtv&#10;y/j8DVP73IjOrJy1bEkz+rRO5p5TF0V59thVjrlxV8Zh1yPw7wGOH7lyW07ffiBT1+/J0MXr0jp+&#10;Dk+3LonNKaH3Rrz4oCMPTTgl4XweX/jEbliFHeOb/X5ypoc8CHzSYJu/WrZanvvlK/KTl38jL/72&#10;dXllJfmu7fSA5bi9nn7Us5Fv5LvW2pej5Bg0bxiEvi4kmfr34nLmWo2S19BC322r6f1Y30evqhH0&#10;YUQDc3sN1WU3drRLY3sbXvlWWEwL0UzgR8kaubJmUZOt+mxl2umc5/7kTf2DjsCxk9EE4aGHj2GO&#10;aiM5P3uHe/AWmaEH3Tzn0AV49nnqPuhpDivT+Gsse8lDRPXZp88MGJatW9Vja0yf7sc/E95eX8K9&#10;MBKPpTDqf5PQaLOOLcujhlbrffERyWSNnBKH1ihZmri/zXCN3r55VW5cu2J4dld7K+s0xpFcctEZ&#10;aAmIFNa7GqncezRUA5qRTv0tofXLGSmJkk/O2ZKbKxnxCeLr7CIb0SWs/O3vZAWxc42NuKGzDGUu&#10;kBUZLU2FxTLa0ibnlXMx3p3lO++ldjwj8qT47XMV9137xYN5zCEH/OM5h53g2G5oMPcxb1GOvd1h&#10;l/EksN1Afc6WbWafA/u3wLDX225i7FiHL9UqE/pc/Qs09HXdbuO82baJnqi29CReT7Dd+BY9iAnV&#10;absd9JVgf/zAvBjTeXxoH3UA+BEo19b9oUFcZ8fJTZw8JclxsXiAh0kY9WEB7m7it3+feO/cKS6b&#10;N4nz6hXi+Por4mfzhoRsWi2xDmsl3Wm95BywlWKXt6TUbT3ez7bSHLBFGjxXSb3bm9Kg4b5MGj2W&#10;46dBeK6QZi+8tIklXXYrLLsNlq3abN1av8W82zheNdbdniuNNlv12T3eq6XP10YGD+MJcmRRl62a&#10;7EH4ueqy9TU9Rn9GeXYHHiMdrsulx3m59B5aIb0uK6UPNt3njrc3muwBNNna53FAAw7fp5ps2LZ6&#10;kbTCsVvceL8a7oTHKhkkhp5u9fGgx0oZeBr9/E2NPj6fRq/3X6Lbm8+iAefWaPS0lXrvbdISdlAG&#10;807InYFKeefGhHx4b0Zu3D7H9XRGLsGT5y9zDV2apj4JL5E5tNRcM5dh0/Oz8OpZ5daD8OsBuWBi&#10;8fkc++bODzF+L4bWVV2eUz32mCzMj+PpPsH4PmniqjJsni/ovisa7DehvFsDrm3iDPya90SO+MoF&#10;fgamfZ281Q2u/RuXqG+ax4N7jhzWLPdS2PXU9JCcPj3CODvKmDsm52DautXnp8+MmJjkuNGxXrxI&#10;VZOp/gLoE6rwA4Y9FXCNZ6efpCc9XDie3qlxxyU5NlwSYsIlnoiL0d6TEcyZ4o32U3vgVdbXGc8k&#10;7fmouuzi6mqjy65tgWNzT1zi2TqnVI31EtNWbXal6rNh1mWVjBcVeBrAuvW5hv6cetdPTOEFNHed&#10;GvMJ+HgPuiG0u4wtWfkW/JdiWMvQs8HB0XhsW9va4T9tZt3j4nKIeeRW5ph2zEEd8RpyFU83X+ak&#10;1Eu6oNc5hPYETbaLbl15rrlPD7wEGd+Cj6G5DiEXdVS9R6IMx3bm9YN6jF8w2hftm8xrzMlDjkeh&#10;06Z2JD0TH1PqZ3OZS+awRROSXmhhvCvAXwR/v7QMOZGKv1ZSCrwiXvxORP0fxs4zOs77utP32yYn&#10;2XP2JI7jeO1YsRNHtiVLpiyJFJvYRLH3CoAgiEaCaEQHwQIQAAkW9N7roJeZAQYdmEEHUQmAAEmJ&#10;KiTVKKrasmUltnef+4K0nT275+yHe95pGGAG7/svz/3d3xW/M+fluM7p4eSTybuqH5Yf4Xs6Bi03&#10;z4VSH0Ie9tR55h5y2fFpcPKsQrmYkS8xSZnUo8PKL9HnhsistNJfok2KLeijW/qk3EY8Pla2D0pt&#10;9wise8jwKbEO3JDW0ZvMr/PSMjxneJU0D85we1Y6RxfoXXHLiJ5xvL3GF/XZ7bzOxs+pPtsMy27o&#10;Un+SxdDbTT1j9IiY4Hn6TvJe7UM38Ouip/LYHHsR3nN0VlocaLo74d5tfXhuOwzddlVzD5q2dsN3&#10;u76dXEUX82ZHP5xAbw8ZP9PMz9W14lfK64rrW9E6thPqW6q8pQYdGj4lBVXoBWvg443wcSu+3TZy&#10;5os+3oU1zfAXWHe1GU1/k5RWNuIrUo/3Xy1aZ3KvpVXonaktKIHzkj9pbYPZwde6OnukG6bWrXpU&#10;oguW19nRwT4fptCBHlUDfmhpR5PaRrSihdCwwb3hxdovVXWyDehj62oqpb6qQuqIWhMeoKYyuO1i&#10;j8rCEnKa6L2VVz9h1oZeW9k1TPaJX/YThq28W7m3cnDtrZFCPjhDGTb8OinpMn1+LtFfGD5yFZ3R&#10;NfZoXK/KtrX3YBk8u7ZW9dl1cBHqwvg7LZZ6vFCVj+KDyN/eQZ69GU12A39jVTFaaHzESnIy2D+k&#10;G2Eqwne6BFZdjEc26/8y8tzKr8vJgVcUZ8CZ2ROgEzF6AsJqy4thuMpxWVdXwG0XIx+tOnrnbDTe&#10;rLM11GfrSRTmqXeGhvppoC0niohi+HRJQb7hnVFWiKcG308FUYnepZLvqxLWb8qHi+fxe1hPVOTg&#10;j53D3wnPLmJvX8g6I4/9ai6RzdpDa2ezYPSZ/J1Z8PSMUjzviayyXM4l6tGIogo09hUwdaLMhB6a&#10;Y6URMHNl83D5GmphatknLPY1LKNfGQynroLeB/TEbKwUS1O1NFtqxdZcT4/DRmln7G2x8d03w6th&#10;0y2tsGnl0l0t5O/gzHb08azzeh14R/e2EdznMbujE9bchR8aXnOD+LEN9XLslb4+Ah6tYe9TD3TO&#10;3+72x9p7WJXNwv8X5s352sH5q8/1okNw8Np+GPbgEIxsGB+rYfz1BgbxkFWvnh7OdTTV6DGUTbdx&#10;DXT0KGOGc8Ok23vwr4ZVt8K2Wzm28/qO3sXnW1mb2ahzaIPPtDuGYMnDaKmJviHjfpudNTI6RO0N&#10;WwtTLofXFVeio0BrV0aeshodTCO5JSvXoA0erZofG9HK71Rddpfy9qEhg1tfv4FH14MH7L8eGsfh&#10;KWpReJ32T7JwvbbyN7U7+gz9TB35rVpyWk3w6Qp+b3RiuhzwOInO10Xc2EOZrB3k7mbI55Hfm5iF&#10;J0/CwMfE6hg2fqa1nz3p0AQ8u5+/2YZnNev+ej5D8xgMexBP134Y5hjs8wHj2Cf8ri/wVv4cD+yP&#10;JLXkY2pwPiMH+TleFB9LSvk7klRxU6Kz+ukBVC8hCQ0SnVqDPhtPFMZSiwO/kg567DIe1bR2oPs1&#10;owEmZ9A3DtvGVyKlkD2VnqdtMJ936fvzQAYmPmMfOwrnMsMKy+lxnIs/RRY1hjlofNPEHW32qZAa&#10;+uzBOuOsaKYs6JNq8NXNFbcTV8UrINHwpbiU0iYJqV1cF3hoWD+hruUbcozfUF/zGVrwr/CS+gZe&#10;+1vJq/g1+US8RnLuox8b5T3MvAd+F4njaPnelUbzh/iqv402ZhA9R77s3x0u+3ccF38v9qOB1DUF&#10;0fsi/Cp11blw1Rb6Dd3FZ/IraZt8JMWtN+VSUacEXS4Xt/AU2el1Rpbv8pZfrN0jr+7Cq+FYkBz2&#10;DJGV6/fKd777jHz/n38huzYdk6SLRZJx0SQJEbkS6n5JnDb6yapntsrT3/u5/Mu3n5Yf/MOP5Uf/&#10;9FP5gcZ3fyY/e3opOsddfDfBjAW1MjhG/507H1KHexc/0DnmNLRSveNiaiVPAdOug2XXt17ne5kg&#10;jzCB98EM/++7/J/uM4+9x//6DvP/jFxMGWEP34mnsRWNbC310Pni6p4Aez0pK1Y5i5tnJD0wc/me&#10;rNLUTP+J2mZJYp2gtaNXrl2BXVdyvar/TqdRL1RRaeYx8o+dN8jBTkhBSQ9jfzP+4RaJz7BKXBre&#10;60mNrAeq4Qho4EOyxcM3EX+Xi+jvw2TFWhd55dXD9FpMR4PQSj9MfC6byGuhuxqaHJch9nLd/eR/&#10;uq3kd/G7V8bTUsucRl7NVoOnEOOYuUJ6O+tZr7LvY608N9ErU8PtMjPaIfPj3XJzrFNuTcKPHOXS&#10;2ZxBrvEiec8Yxu84es/FUCvuzudfL2vWr5B9h/cbPeYC2fsoz1GeHY52OCxSfRJC5dy5c8xd6lWV&#10;A6u7KO7u7vDifTCPIOYyOHxegVEru2Y9fPi1LeLkikbBzdvg0/ucOD/YB+53cpe1eDo8s2SZ/PDf&#10;fy4//tkSWfLyKvpC7jZ8SA4cPkbuwEk2wgtV+7oRfrhNeSHscCNMcRP39+w6RA2uh7ij3/M85gPH&#10;TjDidCTnbii1d34Rhi57794jeD7sRDu7iX3lQfGAZas+6vRZfAPQYAUGB5NDcuP/zt951FUOogN0&#10;3u0s/p5+nLPX8NWslSZYwOW4OOoX0GRHhqKzjeL9fXj/o/TyO845lUjQc4k9c0oWcz9zmDJrDb2f&#10;mk1OPDcbjyyYAbVJej+TeTOvBH5bynfGnJmWw96cNUNyJp4H5HZj4OxnYuDA56nfP4P+ClZ9KjTC&#10;0Fuf8AsUb1+0HgH0/wta5Nn6nN7W54774T97Ct/NMDhbOMwXVqKhTFu9stUjW9l1WAwefnF4wRPK&#10;rE/Ho20n9Dnl3KrJPnclyejlqOOcerm2D448ZtnTMjQzb4T6vurjyrpz2TMk5RVKLP3i9WeVaV/J&#10;Yv4uKYdj15JvazA0MqqT0TrPkjL6kRXR5zuPnvOZeLSl8R1wfqXA+rWWXJlFOd9TtamUvDoeDhn0&#10;5okMQZuGv/oB/Kj34T3kfBS+5kX+wtvQZTsddsXbF53cASfZx/9c9djKsTWUbSvP1se2bIJfr3ud&#10;WtFN/2+WvQ5fEcJg2Zx3ei4pv96+A9+F3fStZ446iIfNYc5pFxdP+kz6SzB6uUuXNC9PfXdJnZQQ&#10;OdlleHpnS1xsEhybfnhwbH//SOP1yr937sDP+PU9smH9Dsa9bQbLfgmW/eKyF2TV2hX4HW9Fj+1K&#10;voIaDtaTxeVFrG0tMjU7iSb7I4Nh/+73XxvHb/7wO/n4s4eG78jNuTn2uwvsk2fYG9PHbXRQRvtt&#10;6J9rpb0pXyzVqdJUfhk+HSdWoq3sgnRUxInddJGIl17udxdFiyX7rJSnnpW63IsGz67NS5C6wkRp&#10;NsGYawqk0ZQrNWizG2tKZaS/0/D/+PrrX8nv//if8Oz/wF/kt+jGfy2P4K13pulLNdILz7bJIHm5&#10;fvj0AKFHR2uD2Bnn7DbWvzXUGedRG5cUJ+mXoyXrWqwUZVxlPYkenLVsBdoUrWnUdZX6i4yN04dx&#10;kLoy+LSG6q6nb8AQbsOD4WH3Hyz6Z2u/SO0TOb8wh358gpqaIdZ05NZ1LQMbNMP/clm3xsKBIs7A&#10;faOi4KznJCIaD3OOQWfQK8OyfcnznQzjXDSC3q6MDaHR+IdeCJfTcXClWHxFY6PgxefoBxuPJjmR&#10;HGqaJFFHGXsZD/pz5AeJS4nxUsDatroJ7U1dKWNEBv5lVUZ9tfpFmOGUqhnoHuinLm5Erk/TW3IB&#10;H7N33pa333sg7z/6GI79mdz/6EM0tOwhWZup30RjSzPa8CLy6wnkp8hzMY6fOqu+QeipdVy5QN6K&#10;sSD0HLqtM8qQyX0RoeS3Inhc/Z2CQyLkNLej2AOHBLEvZq/u7RUI3z7NOQxPCz7L2E8uD54dFMqe&#10;mce9fUONfbk3DNuD/fsxfkZ5dmBEtEQnpOAXWMEaJ0U2bt9PTwrGWn42KoZxB133icBI8eTntefj&#10;tr3O1O7Q64DXHCJn6Rdyhp4S1EeW4bvaTG8pWMVFcmTqMXLYE1+p435GTV9aET3FWAvaJ+ak/8Zt&#10;+lZN0gu6g34jpRIWj/48mrVNEvWf7M3NfRPSPkmufpba55tvGmGff0tG0XLPf/ylzH/0hUzdeygT&#10;b3+Av/Zb1FePG3XYpWb6WbTwN9Tb5Ep2iYTw93sFRdJfOxgPJ/j9qTD8RjxkFWPMkpVrZcmqtWgz&#10;mMsYe1SzraxbQz1JVMe9Db69mbFsLfm15a9vlZXUjOxFw+19mr4G/J/CEvCQyEAjxZhZ2dLK3t7O&#10;frzdiEa0K41taE5aqeXif648u7GZ/z88u7ahgT2SyehjqixbQ/s7RXEen4+Npv61gDUFtW3sO2sa&#10;q9kz0xd2fNDQZN9+a55agVluz8rCnSlZYG3xJ5a98Bc9IOcW9djKs5VbK8NWjxHVZz95TO9397DX&#10;L89mDcH8GxXIPvgCta1oiorJ88C58tEmZWawX+Z6SE+9ZvT7GWEPNDfD+c7Y1W9H89ZYz3zAvpz5&#10;9P/GslPTr8Gy6YMLx1Y/SfX7zWR+Lma/WaJrlrPnZN8WagCf+qE89a1vG7H0334su/C8DT7iKnnx&#10;l6SbeWqmt0/uDOEt7IDbwbzM5BXi8Ez3Zrz3OnBE/I54ygnWKV4HXMVtt5P4OFMf5uGDh5mvEe4e&#10;3oaHiOtRd9awzEtu2o/a2eDVu3bvow+D9gvebLDtHTv3GPfXrd9InQ8+VWtfx6ue54mtG+mjvfUA&#10;HJtc/GZqfnZSK3jER075kk/zCZOjTt7ivP+Y8Zjf8RAJDUSjzfrnfGQ8PBu/FcawOK75s9R7heON&#10;EObtJSGuruK1c6ccWPqSrP3RU7LxB/8o2//te+Ly3L/IiaU/lqDVP5Uzr/1ULmz+uSTuXSLph5dK&#10;4ZGXpNT1JSl3e1lM7suk2muF1B1fbTBtg2UHvCYWwuDZpxZ9RpRjP2HZ+hrl3v9fLBtNtiPkzyy7&#10;59Rmw2fE4NlwcOXfHSdh2LDsbu/10g3L7vXZCH9+XexwbDveInY4tv0UHiVBsGxut/F4i+9GscKy&#10;zXBss896aTrJkft9RP/jo97WcPhuMKLXdz3vu156+Ps1ugP+HJ0B62HsROBiKMuuCzwglvPe4iiI&#10;k3uOann/rVH5+AH+IrDsBVj2HGv02ZtcO3Ds28qxiTtcN7fh2beUTRM30Wg/YdZ/eVR+/STm0K3o&#10;c7NTi2zbYN3c1vuLt2HfBv/uhYFrX3g7XiQO4+fn4eYLM/yuGTxLiJtTXO/TQwbTXriBnnsGzj47&#10;DsuekDdvLnLt6Wk8tm8wb89epy8F/HuBz0Po8eY8viQ3qSMi56Whj83OoeHmZ5Rzj4zaZWio22Dc&#10;fexjepnfO63V6DLhMZXksoqy0DKi70wlF5WEP25aEmvCPDSeVWhc2X+2t+EpgvcDebhSvJLK69Ff&#10;N1J7Ar9WJt1oZswj9PZ/9RzBQwQPksV1pupZF32z62De6vvj6GfcYm1049a70sG+XueUWsb14op6&#10;w//QzZN85LZdaF22okfNwjNpjM8yyjiVL/5+vmgmXMTb052+rCfwrmeuDAynLyzaEuaw0CBy28Hk&#10;KIkQIohankAef1LHFByGbgW+rCw7BLbsx/MBodq7PY65kL7x0bDus8zRxNm4S9Sas5eAYacVFFPz&#10;VYxeDb06+vL8qhq0bJWLUVklmdxOLi7FjzQPj5EcaoKL0VEVSGxKtpxF3629HZRpe4dEybGAUCPC&#10;yNFdTFfGVs0+uV7Sik3G/dOXkpjXEiQ4mjEkC++OArwESxupXbdKBowl3WQxjlnVNuq029EBtkg+&#10;mr5yW7/UwJ/r4M+13erJPbwYnejNeMxin6SuCB6kzHtoljqjWW7DuuHU+nhjtzIWcgtEPT/T0IWP&#10;N+xFn1fm3XkdHfcwHGiIWu9x3YO8aYR9fIG9CZwbnbg+p2GDyyizbuxc5NZ639KD/3fXMLocfEIG&#10;tLZ0Cr33ED222O8TNTYHbAdWb+5iP2Oh31UVczzr9zwT2scatI8NfN9otoks2HZGqX5ntVL6mGPr&#10;+VNYVoPeuVJyCsoMH3bt+5SeBQNlbtHz1mJB12qDI7QzL7Lu7IWH2R9Hb78Djkawll0MO/zPLj1w&#10;xF6DJfJah/4M3r+6zu2Gj3XBDmGI3awDulkHdNmapZ1rp5m1o4WjGY+GRq6hOtaTWp9VVUd+u1Y9&#10;ecjzVC720jC8tMvLDZ+RAp1jYd+LzJu6qUI0BLlaa5GKFhtva9i1Rjq67CzqKHJg0WXsSaqqWXtR&#10;d6gM2wzD1tv19VVGNHC7zdworQ34UFTT168Mjw805aV5WQbLLkXXUQpbLoUxl7IWKC/MhGfTn4u1&#10;fiValvJCfTwFTyLqyrOT8Bt7EnhrZCWTtyYYRxaDnkpw7D/dN55jP8ljT7h2IWvx/ByYcwa6aCKH&#10;/bp6mOVnUdcOmy5UPs26YXHtwPoBxl/KY6Ucy4hyQlm2CaZt4ljKa0vZxxcSBexb82H0hsc5+9b8&#10;KmpK0Anksz8qIIrr8AqHQ5vg0LXmaurpavkf4f1AfUuztU5aiEUu3SAdbdSvdliku7NZerttYlcW&#10;DZPu6dL7Lcb9Pjj0IPuuYfjzCPx5dNguo+QVh0dhyCMOGeS+smnl1HYYtrLsbkJv6/N/GYOP7w8O&#10;68/pc+oZN8h7ESNwKZi08mn1nf4Tz24j19KM5tKGpwi31V/G4NnszRxwcH39wCC9g0ZGDY8P9fto&#10;h1srz9ZQXXU32mbl3Bo9/fBuXqPa6U64t0YXvFg9QvS5DsegtDuUX49IN3ronqFx+hMRQ2PSxf1O&#10;1Ub3jcCc8eC3dUlFvRUGW0dwncKya+DMTfh9KMtWHm1m39fEOlrDTOhjzTB0ZdydcO3RGzfQZL8l&#10;d+7dk5Fpximeq2WfqNHYynocHl/Z0kkuDE//OivjRw9jSh/5sCY5fy2dXn3oGckTWnqHxDFJ/cp1&#10;8nZ9o0a0D+vYhh63jbGHn2vjc5k7HNTyUiME37SP3qHf0kP6Sd7CL2mQPd0wNfLvwLE/xktZWfYX&#10;9KF/BMeGaVf+SjLKfyNJhZ/jK3JXkk0LklA0LkGXGiUgrlYSi1sZk9EgztyF68LE4fl15BHMfP8m&#10;qw39L/la+yh5vTZq8cvYX1HrWtrC75ni8TvSN/YJ/SdH2LvWwplUf50lrkdzydNWou9skbh4B+Pc&#10;OLmzOcbAG2i2hukj2Srh0WXw7Gz2f1WSU2KHTTtg2nhUZI7Cax/iM/5HPDX+gCb8t/QyfIQW+9f8&#10;nq+oa+bzFD6S+KTb+OV2o5OuoUdyG/rmMWpL5hmPptAIdrE3LRevoxdl+6YAaiU9xc8DfZUfe9ZA&#10;5tHwK+hJ8cppoA/Q7S/lrU9/zz7vc8m3Tktkaq24RSbLruNnZd3hk/LCZid5dvUWWbH9sOx0oTeS&#10;k6csW7NFnvrhc/L00y/KoV0eEn82Rc75XxZ/l0hx3coa4Zf75YWnVsqzTz0vS59ZIWteek1WvrBW&#10;nv/pMnnm31+SF55fDdPZiT/nCXpvFXENzMv4/AN8JmcNT5E65rhaosTSi2c4OZZ2crLteMk0T1I/&#10;BMs2z6LPvosG/13GkbvU806giXagQbXiu1DFvtjE2kF7baahAT4tq151wc+CHLtXJJrdXGptNKdK&#10;78VCE3Uf5MHT0A0V5HK9NomVPWIdc4F6ImTn4i1eTI7RPITmqQ9NNr1Lk+rhFxXsmQsl4FyB+J3G&#10;ZzMsS7wC08XdN1ncjl+h39UlvEBPydPPbpKfPrcZBhCLLoqeEbBzGzmd4clpmblzi/qGefzWO/EB&#10;0tph/FepyW2yVlF7UU/vsqbHHiON0gWbmpl0UL9PTUZDMT0KrtHnJ05yk+nbdjUKDnSGfpCBEnfG&#10;RcIC90rM2WP0UuKxLHQBga6ydPkSfK1/jK/KJrSI+CkG43Xh4wOLPkIv72N4aeMXRy1ucHCw4S2S&#10;moofPSxbfbJ379lDbawPtUbZfB983oAgvLLRrqKHdWbfrt4iO9C1b4dPu7j7wC6i8I4OlZ3sC1fC&#10;EZe/infLmtdlw+ZdsnUH9bdw6zXrt8iyV/Asf2WN4Vu8fRteEbDsDWvhARu2UXt7yKjpO3bEm3rc&#10;4xIbk8w5nQkvxIvuWg7a6RT8vaNh7X6yc9dBg0W68rf4+qM75O8LDouA0cNu+Dwe3ryHF58DJu+0&#10;x0mO7HUR98Nu8OyTEgGTCA/Ci9kZbeDhAxIZzs+zdnVxwavCCW9tLy80YVqnj44Ynp1JnVEG83o6&#10;83sa834qe+lUzWn/RWRkM3cyf+eyPsjDUyu3kNwX856G9vgoKi2QLN4nNQMfX/bhV9AmX7rCevIi&#10;XgYx1CFGwKiD8BHxR48VgP8BWmytYw7gc3nDRzw80ZLCQfzhKgHosP3DzjCOwLE5Bp6GXUXTFxdm&#10;fUZ1mZdhq8QZ4vQltJFEGM8FsZ4OvkDfgaR0euCaxNRCDnZwmDXkCPm5MbQQeLxOTuGlhNcgc4+Z&#10;urma5hZyhw2MQZWGr0Ema+7cUnzYKqvRo8J0WXcXmWAxWldWxTxeyXxeynqJ2rh0PmsSuYDEJOrL&#10;OeblZRtecOoHp8+npSUzTjI2hQbx+fAPcTkshw7jWe8MS0CL7el5wohjx7T3J5rsQ2gfDzgbGre9&#10;ew7BrtHEcV5t4Rx7feMO+PRmWb3qNVnOObZyNfwArrBuI8x641Zj77LhdTi3ETvwft9BD3t02Fv2&#10;ydbtBzmfXGTX7iOc90fJ4xzDk/04DB1PGC++71Ohhgd7YjLrony86YpZv6Cf0VoO9We/mphi+KlG&#10;RqGLoWZh/0FncjbbZNXqdfLKitWyfOUaxqJ1smU7vYQ2r8FbZIMcdtkLVzxJrW4s50c2OSwz+6pB&#10;mZ6hVvidN+TRpw/xof6V/PqrL+XLX30hX3yJXvfRQ7mHv8i999+Xu/cfyMz8TXRVAzIw0C1zmtti&#10;n7sw1CijrYUyYk6XCUuqTFlTZMaSKDfM12ShJUlu2VJkznJVxmtipacwShrSQsWSdVqseTHSUhgn&#10;luIr0lyKt2x5uphN2WKrK5ZBeyu+m9P0anwkv//P39Cn8Rv5PR4Z3/zHb42/T72qb02Pyo3rfTJO&#10;jm60t0VGe6x401oIs4x318toJ/UkXbXiMBeJpTRZTBkXpDDxDD62Ufh2n5OSVHrWpsca/QDMVTni&#10;YOwb62+ViYEOvEvoKQCP62Ccbrc2yiA8ewxWPUVecAH++y665fvv35d37sOBiXsf0Kf5vXvyLt/V&#10;2+++I7ffuIPH76R0dFNHam6irhNvTdb6uazrE9O1piIJ3+dL6LPJDQWHMK/iXc/RL5y6jNOn4cJ4&#10;Y56PhHvjYXAeX6Fz5AHPqR90FPlp/PTjYyT2Cj1i4YhhZyPZq56G616Ac6PdVv1GQRb5r1RJz8FP&#10;Mz2DuqBU/B/Ib2VlsS+iboE9bAU97Kq5znQNaOfaG+YaHGN9pUd9rIw9bSp5oavJ9BKNv0yP2PPM&#10;d5F4fUQwDuAnFMK+Ogw9Vrg+zhjIba1xDoAVB3EMgTmH6P1T6LLZY+vtUH39Kfi9L5/35CnmjDDO&#10;Sd7nFDk0IgCOG8h76XucDKAuBi2ahw9j68lgo7ej23HybmH0Pb2mXoGVEhadIFv20s/04FHy7DAA&#10;9vUng9lfw72PePrjPcKcsc8FTx0n2X2A/pAefoYPd1wCWnbm3JKKRklDm3Y2LgH2HQj7Pib7iGM+&#10;geSp8VouJc8Lz27uoodFaS1rKebc48Gy39VHDlGz4+EXKVFx1E3kmFhvtkhJo65F7fSympAB1nmT&#10;dz8kPjJi+u2P5eZ7Xxgxxe2R2/hpz9/D//MdfEIX8BG9LkVN3YyTtdRpa602HndZeXLmarL4RJyV&#10;g4zJ213cZBvj0l53/K78gmQPY9br+w7Ja3sOyPpd+2Tlpu3y4prX5LkVr8ov4N6rd+yVvYxpXmHk&#10;IMgthsTi/cbYof5NVaw5W1nPWzpZg6JrMXeQf4H3mNtajbyH5j4sbTAgogbmU0n+sKqePWwj64sq&#10;eEQGfSJiLxh9Y1W7rftkW0cL+9xq9r0NnEf9aEhnjZi7Da96YxqWTU+52+P49uCV8Ca+BNy/Oc91&#10;PDNoxBNdtnpiDw13GD0eVYutbHt2btjQZbdynWZkJuA7645WwofxPIK16GVyfZnUwerej/9tBv19&#10;Uy4y3l9h/M9Cf1RBrp58MvvgGvbJ5cyN2pcpn/kzlf1sShY67gx6X6TDwdLQZBNpadfwydZIlDJe&#10;l8N8UlUAGyMuUlu2bdUK+ddv/b3801/9N/n+3/6NvPDd78mOl16WoIOHJR894yDeBHeHhuXd0TF4&#10;9ohMsE8pT0XP4E1Nwq694o5+2u+Im3gxdh+FSx/lf+gFp/Y55in+J/0k5FSwEVo35OnmQa7dU7z5&#10;vz+J4x4n5Lj7CTnB+sLH6yT5eNZIe1gfbaLX8PotspG8+/rVm2T1K/RgeHm1rFy2RlYvXydrVm6Q&#10;DTy3jdft5/VOB1zw6KUfMOfOwb2H6BPphT7bX4KY9yPI70TDwa4mJEgMeYtwWHYU2oQY1g4x6BSC&#10;Pdxl14pl8vz//I688O3/IUu+9d/lxb//a1n2rb+SVf/4N7Lx+38r2370d7L/J/8gh575jpxc9s8S&#10;uuZfJWrjTyR6688lbucSubTnRUk8uFwyXNdInsdGKTq+RUp9tkm57w4x+e+Sysdh8t0pFTxWcXK7&#10;1JzEh8N3K7EFXfcWfLa3SnMAHiandkpnyG7pCdtjRHfwTukK3iFdQeoPshUtN30d/ej/CH9u9UGb&#10;fQLPDxi2Rps3XiPe3D+BZlp5diD67pDtMhC6E302XiOBi7rudjh4KxxcfbdtvuvQaWvAqQNg4Rr+&#10;i7y6Rx/juR5e031yrXQRqsnugdWrn3a7P7/fn96TcGxb4AY8wjfA8ddJddBOqYl0kpYrfjJadU3e&#10;G67DL7tPPrl3Xe7fm5Q331S/+WGuhyFYNux4djHuzAxQLzkgb8z0G3FL9dlTMGgjHjNp5dL/R8yg&#10;T/kvMaH3F/Xcs3rk52emuo3XzE718PMa+r5wbWXbRvxZ6618/OY0fidcswuz6L25bu/A3d+Y5+/m&#10;Wn8SCwvqk4JfCpru2zomMBZovPGGBuPD43iT42LA8hkzNO4s8HNz9LiEod+Y6KPmsVMGHG3i6GmR&#10;Tmram62L/Et1p9qva3BkWAbQ8ql2r5H1ZYOlmXGMuj7GNb3/JBqszfQO0cfxEKmrR1tdS40JrK6G&#10;fVwFuTzGvXLmzRLjtjJyegyN45/yxpsyOYtGbnCMubOfx7tgkCbmwHOyafseWfLiciMSkzLQLg6Q&#10;jxugzx19jphLfXzwKGJejWJ+jWXOiYiIYZ4k381R+3erh1xsXCLjXBJ+lKy3zzHvw4WjzsXjEad9&#10;kplXOSqvjiCfHBUTb8zXMXGXJDoGv8bzaElg2no/4SqaErTZqehC0mDaWQUlkl9eSR16FTq2ajRs&#10;NeiFYTXV9YZepAjteUkDNV42vrde2DI6k+KmZsmrZd4sM9EXLFfCL12VEN47tcQk1W14X4zQZ4No&#10;6qGfhbkFLlKLBysMO6dAruTiP5IHzy1QDxI8XQm9rY/HZ8LK03LxMEmVGJj51fwyyTI1SFGDDU/u&#10;dimzdnDsIJ/cTh64E35CzgD9YmPXAIyamnqYTnPf9cdBT2Mea+pBP8383dCJfprbtn48aEem0HPP&#10;4LWNvnsErj04Acueg2PfkeG5N6V/6jb563liQfqmbxvRPUZuf3hR793cP4kWcQKeTt4Cxq5HM/et&#10;A9OGB3iTPmcfEz0+8QPXvpfqr5KDDjurCp027PpaUY0k5ML7c8qNo95PLaPHclOrEeXKs6rIGZdU&#10;sUYpxSOgEE19IToG9gMmuAEszVRvQbvQgmbUhu7AhqcAHmPNsDQbdVatHJnTraxBbb34B6NT1Wgj&#10;VC9qZ27qHVTeN2BwP8fQkPTxWL8eB/8cDm73DAyhgRii1grfbrvqWHmv7l4YA+9LtHShIeV31nFd&#10;1ZqthndPvZV1A7eruMY0aproUcJ1ZNLrieuogvVluUn7rJrwiqzAWwTNDlHFc3VcexauwxauTVuL&#10;zThaqaHQxyy8Twsai2bW1U3UW1RXVuBzXUDvrUy8nuHKueqXAf/NTTc8NoqZ/8vL4MQVaKFNaKVL&#10;8ZQugJvnJsMZyFHn0IcyG7aeqfvrZHwCyYexdjb6z8LEtQdtzpMja+tc1tZ57Lnz2XMXUoum3uN6&#10;zKceLZv3yuM1RXpf1xfsxYvg7IaPC8ci1g7FRGkhXiTFxejC6bVZylqMes5qvoNqzQEU4p/J42V8&#10;FxV4ZVagRzHV4ofOZ61sZA3WRJ0KuQZzB37P3arnRYfchy5fcxcD9Bgk7Nx29MOdCdXlKDceodZ0&#10;ZHTICIMnw5QHh9nLDfUbR9XiDI8Oy+gYOpfx6zI2OYYP1LhMoOOZmsV/cWZSRidGyYPQr7QVjtRU&#10;R7CmItdQ38i6ilxDt71TRsaHZHSc95kYlsHrnGew755+9NnD7NUmJtAojLOOG2MfSf0rOb0Bzjd7&#10;X5909cJfOzvQROBrbYOFshZVLbVqqLvQCHWrxhkdTs8A4yfnoTLpjl7to7rIsts5D5VlP+HV6mdt&#10;13PX4Nn6WtVo0/+Ho/JtfbydMa0T5muHAw+O30DzOYOGesrg1y2M0VY4cgPjjPZ4NTXZpJS6uuKa&#10;JimpYw3c2AwXRAfSzjjEuV/J+VnHfKBhajJLhdb3cE02teJNAu9WHjcAe5659Ra68knmkzr2Z7CN&#10;wgr2WuRV4eQ1XPPljA25uRWcP/CSSng5j1XxeytqGBt4z3qu7/5x/EVmbsJQ4NfweK1nt9qpa2nr&#10;Yby2kUvrpCdAh5RQH1Rm6TZyf70T1IlOf8C4OA+zHiGHNoyG+hb5uIfw3y/QUj+iHv499Nof4q/0&#10;AYFXduF7aBDxgc6eRleILvt8DflLdE1Xy+DWN/FfvE8OcQxGjWcS52RDF2M012Ui9Qbx6XmM+cXo&#10;u2sltwrv2Ab8myzTMO/b+DndY36ZkpirzeIdmCuu3unU0uJJlTVMn9tbUgI712Mpx4KSaeasPry1&#10;62GJ2Whate4UrVaFHU/vfn5HhyQVDdIH6C61O5+LdegraXT8hnH2geTW8llqHkp25YeSUvgu/rRz&#10;aIH7YFhd7OUG6Z08hA9yK31/KuhxpfrZHDl6NB5m7C2rVuxDs+iDRzE96Y6flqhoxoTiJno/3pS7&#10;n/xB7v/6j9Iz+54UWHiPK4XidCKKfRjM+rX98vzKbdTRrpOl61iLw3i27nWTtRv3yfJVW/EFdKL+&#10;ijqyhAJJuJAv0ZFpEuqHt4PLaXHdGyAnXGByR8PwdQiRAzu8ZeM6V7SS6JS2U3PvehYfhRRqqZgD&#10;m8akxDwEt+6WnLouKWnpk4r2ASm0dko6tT11rSNS0ehAk97FnG5Hnz3DXu8d+Bp67NwR+ION/lNN&#10;Bsf29C1if51Nz8V0cXJLlN0HY2XdpkB5eYUHdc9+1EdThx2G93I47PACOjLmrPwS9ABVqnNqpceB&#10;jfxjM+drM+MrNQDl7APrBuhX5+BcxvM6sQbdU674BF2FXceji48Tb384fkgqjDgF34hr6Gcvy56D&#10;QfLcLzfLL15Cv3wsQFIyyWmylupC/zoAK5yGZd9CP+gYdYiVHFyDjbqdDvoodKiOijmlpogeiYy5&#10;ZTDcxPNoGfhb4dfR5wPwEUZDHHEcDSv9nUKO4anoigbfnbpUZ+67S/yFIMlMi6WmF11uuK+sXr1U&#10;nnvuaXjfZs4JF3zeXOB0sL8tm2F/r8kRZyc0CJ7oDuhvBBO9cD5Bolmb+VNb7XwYtkj4+lAj5xOE&#10;T4KzrGXPpZ4Mzs4eeML7wh7xMz7qLedZyxWwDipink+4kmywWCcXzpntO2XbzsWa3E1btssry1+V&#10;Z559QX7yk+dlyRLWk8TPn10qzz6zlN7h62Tzpv1ob73wSMZnwi2Az888BeOor7PhQcb4197PvIKf&#10;S2Q8rzmB1glPu8Me6Cmof4eraN2ffwCe074BMNEjaLb3wSq3i6vTEbRO+JoehJMSLoedxYnjXv62&#10;A3vRrHt6y2H2sPvR+7q6qCYjFHaegE9wPN7OsUa9VXIytc8aSZdhswn0wLmEBu0i/XAWIyNTPcYW&#10;Iz2DfsSE9mfIJkecx/yr/ZaLS3S+ZV7Pp98x+ePFgJEzX1++TP9AmHZkRDgRIefOnKXnEz1vw+BV&#10;7GU93WHZ7JP9YU6n0JKdCodLheIpQgSxdo5g3X32Ip4sCYnUtRMJsOyrKdQmJqL/S5RIbodyDGat&#10;exb+mlzBudZKPQ5zU9vgAOMw8+IYPX2H0TrYe8kd4gHcpOsz1jHkN+vIVVY1NNLXGw9FmFtNQwM8&#10;pY76qUo+Uwl1U4VwCfwjKjl/+YxZmUn8//hurlInwHdRUETdGDrs4tJCcgLpEncpHj0yWs8TePa6&#10;HRWno/x/jrmJ6zF3/Ec96TXgjd7+hBHaQ0t7eR48dIQepPzf9qkWDp+mnYfQU+/jnNwhr766WZYv&#10;3yDLlq6Tl19eyzi1njoB6gg2bWIcgGdvhmdvhl+Tj9FagY1b0M1t3Y8HvDN98fBF2H0MP5Gj+Na4&#10;yZ49XuQ0AvAVQVcTSG3ouSj85uPgiMpXUhjLk7lNPiLpqvHYtRQ8iy+TJ+DzOB89wnu/LstWviIv&#10;vPxL+eXSF43bK9eskr0HtsCwdzJOu8r5C/RdLEA/TS7L3tfGXnhSHrz3ljx8+L588ulD+eyzT+Tz&#10;zz6VTz55JA8/woPiww/l0cePeOxz+fQ3v5F7n39K74YF8oGsm9g3vjljl4dvT8jD2XaZ7yqWGWua&#10;vGFLk7fb0+Vee7K81XJV3m27Jg+6kuXttqsy33hBhkvDpT0zUFozAsSWHYZW+xw8O1bMeRekseCy&#10;WCsypbfZRP/GAfn0w7fg2F/JH//wNSz7d/K/4Nl//MPv5Ouvv5APP3iH1wzTd5J65T5YNtrsCQc+&#10;SH0WmelrkjlHrUx3V8pcr0nGWvKltzpZWoripCHnvNRlL0ZNVrRUZ56XhvxYaatMkv7/zdh5R1d5&#10;X+l6zySZm0kmsSeZlMlkrjNxie3YsR2DMRgbgbEB0TsCJBAgCQk1iiRAQqgLNSShinoX6l1Hvfcu&#10;VAAJEN2YOG4zzsyae7Nyn/0JPJlZ9647f+z1nfId6ejofL/y7He/uzxF+ky5RL50VOVLc2m2VF+C&#10;gfEdMpWVoFFBu8C+oI/119QUeuabszJ767rceXRfPv0D/P+rz8kBfGbkAD56eB9Gd5k9NOvD/l4Z&#10;HBmW4fEx6URPUMV+uph1Txr7x9CoGNh0AFpiOPBJL9i2el0qn0Zb5X3G0HGf8uEaJVTTrY8Zvvhe&#10;MO3Hj5/29cEbU3VX/vDsIBg3XjzhYfR/4vsSjnY7kOuU/exprm2vs77ix77zXCj9tmCa4dQ9xCVS&#10;o5iKbyJ7U6OOmpxRWkY2XinoT8+hPWYf7HHaj7wdninH0Uy74EnA+OfgiP8HR2dXOPYx1VNTp+Hm&#10;YxyPnmCs4DHno9RzcP4R51PESc7XGmlnji6EK+M29dQu9I10heMfVV8jepWyrz9+Eo9sGPcBxlfl&#10;2TZH3JhnneHTLtSIwNZiqWtFt+TqFYAemfobmPU+zrN1OclcyVwCs961Hw+IHVbkP/FZgGPv2Q/7&#10;Y5xVP24fvzByetRDB9MrCz+OYx6e5F6dGRdsWS/M1wDZMe75BqLFzS4iV5hPTXcwvUhgx+bowDdQ&#10;S7HzkFjsOcx4gYeWmz99DEL5/4SjGYiXhPQS+DdjW/ekVDSiIWseon75inRP3JH+qx/JwDV6f8/+&#10;zojemd9J99WH0jF1X1on7krT2IzUsVatgQdUdfdLabuu02rlfHq2eJPbctO8Av/D43DpXYcdZTV1&#10;I+vh2xvh3B/AQ5eg/1v0wRoxW7+F+jbeH5/p8bPo9Mgv+oZT3wJ/SOK7V2qiNrQXr1DW91XkLrTv&#10;TAV7X2XZFY+jqr4WvxoTep9awmTsk/NZTyemwh5C6evi60e9WyJ7BLxs2KtU1eHZUqR58gJYdhse&#10;/OMyPTNKz0d61cGtJuFXqslWjj17fdRg2cqolV2PjNKzFS73xF+ko7OWfZiJfVUzHgSwskl4MMea&#10;2gLmLzSHXvSeDjnF99gbjVcAcx01aZnooi6G8zy9nuLonXjhnOFBkoI+SzXb6guZxDx4kT2sHnW/&#10;G8PtaHRW0cwfkTHURF2AZUerv0g4Xgbh+B1FSAF70xQ03uXMJWXsXYNOuMraRW/Kr374tDzz138l&#10;zz/1N7LgJz+VzW8ulKPbtstFaqC62bfPwQZuc83f6O2VAfZoycHB4nYA/fOWLWLDusiFOcjWgt7g&#10;mzaKNfcPWewU+/37xZ3ccrAP/gkhoXh74Kdu7yh2+w4a4UCe1cnGQY7Zk28h/+NH/saXvJEHWs4j&#10;1kfEeie9VTftkZ0b8BzZuEPMP1wn7y0hv7loqSx9+13jttlSM1mxjD7ZK1bSc24lfmtLZOmSxeT3&#10;V7J+30gt0nbqlCzog22Nf5UjnzX6UA8PaoCc8JLzknBqNKLD8PX395VDO7fJB8w5axb9Vlb85iV5&#10;+5/+QV770dPy0ve+LS995xvy8ne/Kb/5m2/Ja9/7lrz307+WVb/4vqx//oey5eWfyPZXfya7Xvu5&#10;7HvrWbFf9oocW7VATq1bImc2vSc+W80kYMdKOWexSsL3rpWo/Rsl9tAWSbDbLukO2yTPaavkO2+V&#10;QpdteJjskPLjO6XSbZeYPCyk/uRuaThpIY3uO6TBbbs0wbcbYMT1LviEOK2BZa+CY8Oj7dWnxJz7&#10;eGBzv/rwPN+uR3vdfFS9SmDZHvBw+PV8oJ2GTzc4reB1y6XOUcPMCJPLCtGo03BeDjdfznkE5zQc&#10;4f4RMzy10YG7wLGJKn5OheMKvLFXSsWxVVJ6fDV/x4dyyXOHFAUekPp4NxmripUHg8Vyhzn20Wy7&#10;3LvZj/8HPiITbVwreF0Tk5c7ZYKY4fYMxxsc5/T2uGquYc0j/xHKpg0+rfzaYNbzHPsy9+efe3JU&#10;lv349oj2hVRNtkazEZc5GmFw7Sa49p/F4+f03Ele93WwXpicoA8l7+0y7+1JTE7AvKfwN7kK776G&#10;R/cVNN1X4N9X8TTh/vWZAblxfUjmbo7IrblRuX1rTG7dHOX2uNyeo9ekjiOMKdeu4tt9YwIGfpnf&#10;QV4WntLb342HiXLya3Bzxt+ePvR98LvWDrR/zMNl1J0wr5fWVMEIYBGV5bBBODaa01zYUQ5ao+xC&#10;POzyyFVmZdIbiT4K3I5LoX9sBvVc5PuGJsbl6txN8sHKyptgMSbWq+WMJ2iPyDe+u3yVPP/ia/IC&#10;exBvnxC4HTUhOWV4K8TTL4m9qQv1WqfYI54Np1dQFHM09Y2e+IfAsU950evYNwxdVLScC49lzcd8&#10;FYg3Xsh56r3CySUG4yOCVyEc29PXH4YdjCcheadg+m74B9LHFY9xH4I1RqB/EDodek0oz2YeiVKm&#10;HZsI105ib5pKDjyDvwvvvRQ0E+l49sFLs5Wv8DmVdXZJx/QVaZ9Eszw8Io0jeHSgRcllLROdlSMh&#10;yXDC2jp8rcdk6PpN6q/hJpcn6dk4DAOGK8OOCurgK7DN9OIyNKXou/JhHHmqB4fVZmSh/U6WAHJ9&#10;LqxTjvG+z4SGyznWIBfSs4xzLrIuiYe7x2bCwVPSYBN4UbJmSSkogpHAUJnPtM6oqq0TfSLeAPyf&#10;K/k/q1awrIn8cms7niJ99IocpG8avL2nH29t+i+iZWykRl/rr9qGJ9A64ndINA9NSjv1WO1j1/BG&#10;RcPdPynV3eNSRp5a886X0MDl1XVLromo75aCFuZ5dN5V+KKU63ld1Fj3TkgNeWo9FrcP04e5VzJr&#10;OyQR3XkE3DoAlu0TnyWBSXlyPhuNNo8XKz8jiupaDH+B5Eto2DPQyadk81modr6Qv7kc3SaeYYUV&#10;xu0kZd65RcZz8dmFxjGW9UJcBv9HPuesEvIR5CC0N0gh/K28Eabd3o1Gk5515Bxq+Mzq+P42st5o&#10;6hmQpt75aGYNoo/VcW5dRw/Bkdv6Wr3fwOdnnM9naYKplZHrKCWfUdXEPA0nrORY0aDrC5gjz9c0&#10;8DhRq8d6/lf8jeoDXlaJzxmssKgE3Xcp+u9yE3piPFRM7DXq4Zh8HnpsJHfRUNuMZlc9kFmnMKcW&#10;FBVRl0t/ziR8uRPiYM14fWfhR4S+OzM3HXYOJy7GM6UU7XJZHvtJtE956DlymNOz6WnJuYkZ6L7S&#10;qOlFZxgHc05gjr+YSY/LbPpXPomcDHIIWZKOfirzEmvlwnx0unD5EjguTLe4QvNc+GCX5HJb819Z&#10;5L4y4NA5sEiYfV4m+jL2qvy8bBh1Hlp2fe+F7HcL2d9qFBAZfM+z+U7nc51oXqCkCh4KK6zk+11V&#10;r70J0Z5090p7bz8+A0PSMzRCj+0x6izHpX9kXPqGx6R3aFQG8LAYJIZGR2V4bMyIIY6DYzw3OsK5&#10;sGme7+da7uf18z+Do/4cQo99o5dlZGoajzj8DKan+H349FTjnYRGLDgshD11wLw+zjgGGXy7s69T&#10;uge6YcOa/2BdWc//tLacnAc5Ra6/zi7eO981I7jdxm0dO5UtNzBOlDGOVPJ3VsOmTVyz9fo4XPpJ&#10;1JNTUa+Q/xx8J8inaJg0WM+qPrsZ5t3Ez1S+rY9V1/MZMmZ9HfXqkw1Hb++BlVNfAb8uImeWCmeO&#10;Q38aTQ4pHsaUlEvtCrxZ+yqmcD2mwrLTGOPTyYdmUMeTyv8thfVeNrmWnHLWeVxzqfnULfA9Lq+D&#10;u9Wjh6nv4r0MsU6+zP6qBC1hoJw8HSQRkfRCSodrZOErlM68k4jmOIza+0i+nzF8B+OoOWI8Luca&#10;rjWRn6Iuohl+0jU4gIa8h2u4jesZr/3aRjT6eDjll8GyGyU6t1Qis0vgnPg7N7Dv7J4i13YFT6d+&#10;tNfteBc305eMfFvzfbyWH6EfvMm4f5mejJMSETcikfETci5yiNrfHjhkE3ukUnrUpcneA5Hw52C5&#10;VE7Pi+mb1LD0w8EZi1j3x2al0EMhQqxdHWUD61UX9h1xefBOxr2C+hE+q8uw9SnG6ymY9yRjeDvj&#10;fQY1qIl4PDI+lV9h/r2Gh8soWqNeaibb2cO2sF+rZo+ZS4+lGPrEBImdO5rP5Cp62bfhgdLI2Nki&#10;8SX9klk3Lfltd6Vi8FPJqLsrKdVzklx+R5JK71D7c0NCEibFK7SXOucefDUGmS+bxN4lGz5+ARYU&#10;hY9xtGzZcVp+89ud8sLLH8Byd8gSs22yxQI9qm80/N0kPZfn5KN//ZPc+vx/SzXjekx+Fd4DYfSo&#10;tJG3l1Kr+foytMVL5RfPL5BX3jCTD9ZY4CGB/4KNG+sBNF4e9D0LYN6N0X02XmR5zWhwGmB35dSU&#10;FeE7hCfMhRLW/xloYKPxJD5Pv5wLfP4Zcia4kp5OaNZzB+VMZI04+afJsXPo3tPKJKmyRTIbOiWZ&#10;sSKS+TUDvp2UW4P/Cny5iLmvjTxt/8fw32m8qGvgeRnsrRPlwOEEsToUJ7usovDkjBIrmLadSwaa&#10;rUTZsDNYNlsc4/YpaqO9eZx+Ov5xkpBSTg14Dey4GZ5NrqewDY9VapQq+6Wygl4YJT34FnVLcQH8&#10;NNUkFyIL6EUYR84gkHyB6i9V58b6xTuevUUs9dhh8AR/ekqekLUbremRiTcBe/74lDyDY7fpnN3d&#10;LR3k10ZnpqV7rI9aYt4DvnNJufQpS77AZ3MGVm5HTywr6ret+X9uhY/Zy6kzToQjn/lxCQk7JUEh&#10;7ugBHMTjlC19Pt1YF3lKHBqmpEQ8pHRfCD8NDvCWjeuob31vMd6Ma2G2m2QjjG3V+8tlpdkyWfLW&#10;Qupc16Id2ia21mi08Wh0OozfhZ2HHNqHhg6uZ/7BVrREG9hzfSBvvrZU3nh1MXuvD/CvsfzaP87p&#10;yDFqfy/i64SHfzV1H9l4zoQEoPU7DG/cjM51k8HP161bJ+8sXQbL/q08+9zL+NS8KH//s+fkJz95&#10;Qf7nM7+R1143w9OYetsdsE0r6tftTlLrRC0Q40adibpm1jG35ujhxbokOjIF7zoPeXcJeu6VW3kv&#10;Htx3g8uTQ+Ezd3A4Krt27ZNt29iXWh1Az3wYzm2HxtaG/n0H4PrWaG458pwV3MVy9wHZunEPXt0H&#10;xdme/egZvK/5G0I1QtVDLBAmq6HcGoatHJtQph1xHrYN477AHjsazVg0++0o9tl61MdiyS/HJyi3&#10;Zv+enmiw7BRy0ylp5CvSL0pGBnlkcsrx8N1I5aOwr7Aw6ojPowtnnatr3pNuMFXHo/RsQ3vu6s64&#10;S486L3jWaXyx4UwnPP3EwzcYD4RQfEVCDH9sd3/8RWDXHrAhj5AIOR0exfG8wbW9L8QzruZLRiW5&#10;uwbmEti1qbOTdWQ7OcFGcpnaD6WMXCb+hGhi1G9KmUphOTl95vo89DGaz8/Oz4e5kRNKSyd/HSuZ&#10;GQkGx05OugB7CDNYdmQkekpYft4l1ixZ6XweF8QX/arzUXo72mg/PvSZB+EJh9G4US+tLNtyn/bY&#10;OiD70L9pWDIOW5CP2LZjN8xZNdTEpl2yYcNO8jLb8AihZnSl+nisE7Nlqs2md+P7MGxzdNlriNV4&#10;ihAr16DLNt/0mGNTE7DRgj5dXKuw7HXrLeHicO1N1miy6dNpi8f58SDx8sKDnbVBYGgw64VzEnAO&#10;nQ3v3/OsF9ck+UGOZ3xhiq5O+F7vZaz8UN5askheX/CGvLHwt8btxe++I4vfe4dxeS1e7lbiF3Sa&#10;zy0Br7Myesuyx50altt3r8OwH8hnn/8O/grH/uwT+T0c++FHD+TevXtyn1CW/cXnX8jHX34hs4/o&#10;bXdtUjr7Wsn718vMWLPcu9Yr94erZKIuRUbKImWqPEKuVc1z7NnKELlZEyq368/LjdpQmSjxlZ6M&#10;eZZdHe0k5ReOwbM9pDThjJTAl5Vl11y6KF31RdQn98mXn9yZZ9h/+nf50+P4Iyz7D3/4TO7fv/mf&#10;WLb6jBgsuwOW3VEuyrLHmvNh2TnzLLsAlp0eKGUXfaU40VdKOBYl+klhgq8UJPhIWWqQ1ORESt2l&#10;OALNek4i3CpeiljTFnG9lOblSCX7WhNr5/b2NtgbOcLJcWq9J+TGvTn55J8/NXpmfgHL/pevvuRz&#10;fQSnmzZ0Dv1D1FOzDrx+a05u3r0L/74t07P4bY1RE8u6Ky33EnrqBDh0OFw7CB7qy3VGHbHnfD/X&#10;J0z79GNm7eVPH1XYtdH71ZMeksa5aLnhTdoTVrn3E7bty7Xsxc9zP0m/SQ/1ePKkb4H6IqH38uN7&#10;9TiUbweyz1XGHcIYoKEcWzm4D+d4evO+TgcYPFsZtaMLbBqOrXzayZWx4hj5LTj2CQ/eO8ejMG99&#10;TM9zcPIgl+LO9/AEvQHoO+v4/2HZ5M2OkTdTln3IgfoJQv1ClGPvtzvK3xtAnTS9G9m/ucDY16PJ&#10;3sR4uteGfpvkQa3sXAyOvZVx9om3yI49eOHbOHPNwMnd9X3SS/aYJ38D/i5w9AN2eHXstxELK657&#10;YreVDV48DmjEveAH0eIXiDaav2PLduaodXjkb7ZkbDjItYxH0R5qOZgLLKwcZfte1iyH3Vn3kGNM&#10;0fUsOqwMrSOuYo3bSm3gCHv7aanru4IWe0aahq9Lyzja7Im7BsvunH4g/dcfyPjdBzJ254GM3qKn&#10;5I3b0j2t51I/zb5S9XGqf1NtnF90HJ7b9OvyYf477Y02wFnMyZEu37hV3t+8nR4pB/DUtpcDzuQL&#10;TtO3j3FZ++ZmsQ6vbka/0zeIrgfvbNb52oP9CctWRlNeWw3T1qBejf1vSVUd4zEauUvUQicksQ7E&#10;W8r7rMQlJbBHqEXvAvOoxn+k7BL6mgr2Tj0ye3NCpq4Ny9hED9cKvd/g0cqk1StbQ/s8KsceglEr&#10;y1aurc8rz9bH9b6ep0dl4Hp+axv718IUuHU0Y3wiDDua/K164543OLZqtuMTwtC1oLmKCzP8Rwou&#10;ZUpRId6fOakwbXRWCcyRsOt4csHRCZF4csGxY/ElYQ6JhGMry45lPk2MwQecc/LReWUxp9ZeypHS&#10;1Ity5oidLH/1ZXnu6e8ZLPu5739Xfv3UU2L+6m/EefMWSaTeojMvX653dMqtHpgc+qCukhKJ9eHa&#10;sLKSg5s3i82O7eLKXHR4727Zt3ULDHo7LHsXdY0H8fPwpsdkujSh8alin3Sea/ME+XLl2Qd275ND&#10;e63FwfrwY56NppO6B3euEaeDaEj22vKzWGvssja02la78a7avps1FF7a6PQ3r98sm9axNlu3QdaZ&#10;089h+XJZvOhtWbRwgcGzly97Fw3BMln5Pv1E1tAbe8tG6scsWcPQw3bfPuowj0kQ40/kuSCJYT/r&#10;5eIoR6z2iPuh/XJs326x37Je9qxYKuavvSRLn/kpWu3vy+tPfUdef/rbsuBvvylv/eAvZdEP/oIQ&#10;WfzDv5B3fvQNMfvZt/Eo+b6se/YHsumFH8mWF38i217+qVi8Cud+85fisPQVObHqLfHeZCaBO1dJ&#10;9L61kmK7Hj/ujZJ9ZIvku+yQ4mO7pPTEbni2hVS5W0gNUQ/XrnPfJfUntovp+BYxuW6UGuf16KnX&#10;0rMR7xJHczyqN8Kg16O1fvwYXLvWEd7tbC4N8OzGo6rnXg2fXmX4kqjXtgkGXXtkOT0kzeghucyI&#10;KsdlUuVoxs8242fBuJ1WGNy70fl99Nh4mBD18Os6R3TcRCVRwf1SFzzCj6+RCve1UumxXioDraUm&#10;ylna071l0pQIyy6RmyM1cm+qEQ9qrolh7WNKwJhHYdXjY8qFO/DzgF9PdMrcZJfcJm5wW3tBTvPc&#10;FOdMjuENwvlfa6mVUT+5D+82tNaPGffYYJOMDjTKCLVXo4ONcG3VZf83YohzNP4f547peyZG+D0j&#10;nKNHvT/Oe1PGPcX7nprkfRPTU/ilTOObAttWpj07Q8/JWXpOwrVvz43JvbtT8uDetNy9M8U6/TLH&#10;K/LwwXUeJ8c8Q79ZcvUjo4OGP9js7Kyxprk2c53xZRp94CjaaHxQK9Fhsw9Xhl3A+lM5dt5/4djq&#10;05WSjUY4Fe1nZgZ+man4e9GDLTnJ4N8D41o3Pkv9VTU+ECkSEkGtaSj1id7szfbb0qvETP7puV/L&#10;L59/hfnwJHNrHPm3RPZwwcyH7uwV3JiL8B47FYSO+rzBr91P4tfFXOp20s+4f9aPnt/kVc/i7eGF&#10;judsQAhah3mmHchcHcC4rgzbO4CfERQsvufYL/sFUFOBH5cGawA/H38JZJ4PORfOniKKPQQ+ZdGx&#10;1NWwNo9JZPyjFjVWe0NyGy+LeFhoGjxGvU8rGb86YVoa7RNT0jeDH8c0+joeTy6it1gmYyt7aOXW&#10;HeMT0gnHbmd900F0cbuTx5oHh/F4HYYn9zIPKq/FwwxmZQScO5/X58CkQ+ITJZj3EX6ROuZUdH1p&#10;+EyTO41ISuHxeHxOLuBxEkS9fSB1oHgyxsQZzydfQkNfiUaZn1XKuqoAJpZbxb4CXW+Bifp/mLYJ&#10;Jqa/vwY+Vt4CA4KxVrV04e3ay35kALbdL1Vt9IQkajpVXz5m9Mio759gzsZLm71gRccwft7U1ddT&#10;ow+Xzqxqk4yqVsmu6zR49ROObbBsuJVy7NJO+m819cG7+42jnptS0SzxRbVo6GAyhTWSUt7Ez+C9&#10;dFEX16V+Acz1TZ28/0Y0jdWwsgr4WRUMyGRoL5VnJ5DPj8mgRiotl88gR84na04gXYLRuPuE0b8k&#10;LFKC+P9GXGS/n0ZOIAsdEPN3Dlruolp8AeBfhTUNcAF4Msy5ogm/3mYYtHJo/keVze3waTgZ5xSR&#10;09Ao5jWlMOuKxjY0SJ1iUqbd1ScNrE2qeG05jysjV95di1a0hmjo6pf2wVFD+9rZPwqHHTJqGJr4&#10;3Btbu1k7cA5/awPa1foG2CK3W3msHc1sB3p7jXb+J20tzP88pz3/mlTHW4+nA2wvnxxTRja6pSzY&#10;cUEuaxD0ejWsccit18BSaxo06BNZjy9QbQl1GMqe89GLo68qJorQiH8dsOSi+cdzYdX5pXgKlcOa&#10;K0q53qnjqK2ET1KvRo6/Gj5b01wPg22Utm71uKiGoeLV0gEzNVWQ18IjhTVRaWWJ8b6UZWfmcK0w&#10;pijHLmavW1JGf20N6t2KSvgdFfxvuA70qBy7ohYfaL7Pqolv4/rq5jrqHR41mLUyZ91HDHJ9aQyN&#10;T1IfMiVDXHNjU1MyNqn3Lxv1lv3DvG5oiNcOwa5h2DDuwXF97Xz04x/ZNzomPXDtbvh41+CIdPK7&#10;BicmqOu/wnOsXdEsXGT882DfsZ91ynZy71vJZe/Zb0l9iBvPJeHlVI3+Af5uqoTzw4HJF8TDHVJz&#10;WIPB540oQTdKaG8C7VdQUc3YAY9Vlm1o/blW6wyOzXeik3qAxyxbObbWb1fBpJVLa9Q0KN+fZ9vK&#10;q7Ufo8YTrv11P0d+pvLvShNr2UpyX2Xl3IaZN7AuN6kvVA35DWpI4lMZP+ml6x8mp/zoU5SAP3xe&#10;KfqPYvzJC8ilkXuDEUUTUenZRsRk0pOGnJyRn8vFPygTnWUBa2HyNFVN5NWIstpWan4aqfmpp0b+&#10;IvsQeg35nUczlI3usAgew887T44lip8dkCAR/ozPAeQcQ2LpPY7/eSa1vVy/MYyNSeT+StUjsI7r&#10;l9xpXnkt1zS++4X4WubCxEtMEp5RIEFJ2RKRged+Jfm8dvyUWyfoV9BKT4RSehvo39GJx8gNfChu&#10;0hcSbh3eTM1vEzXANWinGtANVYrjsRL8HvPE2i4Fze55vBq9ZYeVG/wQts51Wcj3M5rvxOlzfnLo&#10;mBO6Ggt5Z80qWbZhmzjCjJIZ42p7yO+1TsvFS0NGpBQMM46pPhyeHF6Op2MOOptKehD2shduwk/E&#10;JD6BFWhlSmAdZXLGh36EJy+hG0pEQxQkex180X0XSkxOk0Rm4vuYWivBaJXDs1slvmxMirofSEH7&#10;x7Dt25JRc0+yah9Kevl9ellOi3tAizh71FL73MLfVwjLzoDnxtFfMhhec1ReeX2z/Phn1Fy+aCbv&#10;mKENWraF2l5bOe7FHiOvkvqd6/Lw3/6Ex8i/kc/sEe/oFLG09xAzWOKvXnlXnnluoTz74mL5x18u&#10;kBdfWSbrNh1EAxbM3oL6pwx6v8cVkf/JYp9BrcUlcjWNk4x704wD5EfzqHkpHcAXtUdy0tA0x9Yw&#10;V1eyZqimN1STRCX34A8zKH4xDeLgmSV7XCPExjNefBOK8Dppk9zmPkllXD+fV8R55IzzavFb4Zpq&#10;mcTT5hHX9u8Zz0bRwV2CY1/A48JPtu0+h89FjNg6psH2Cvj/43Ee0QLvr6RenM/GwZ89dzi9sOjV&#10;FplJjq+a/By5gxRYcib7wTy+00XME+XURlUPGDy7uKgDjWkzvRYa8Emq4HudR31ZHN/5ENY1MMPT&#10;keTsY2ATsbCJSNgc+Qn7szACuMFxfFO9wvFziaNfMf5H5Oxa+3RuaZIS9qOVjLfVrSbqBS7gC+oo&#10;Fgf3yNrt6HVWvYuPyyJZvnqpbNq1Du9ka9jZaeprQqmji4Udaj0N64UQvFu97NH0HUWzHWowRO0j&#10;kJOdJNrjV/v5XogKQXu8VbZsNMe7YwN7p42yDs72wXKYscGy35K1H34oq99H+7N+o+zZcYCw5bal&#10;rFqxWZYthgcuNefcDfLOW+/Lqy8uNFj2ivdWswfbTe2rg9gedBR7O2d69oXgS5ViRGgI7NTjBLrp&#10;PXhHoo1lD7Zy5UoxM1sub7+9FC32Inn55Tfk5z9/QZ555iW49hvw7XfQbK9FQ41+ycJe9h84gdeG&#10;t8GyE5n3S0vxGiAv/9GDz+TK1G08lsvRoQeIGbUDby9cKQ6w7GOu6A4d8d6A6bi6oomCsWutoJ8/&#10;9X9n6N929gx5B7SVp7T3Gb1cjrjAvNHr2zrjyUztwrb9stfCRlwdPdkbkgsIUXYNr44IgSmhzzaY&#10;dhB5KTi2wa/pTRVFDTR5rygY9vlI2O15dBacHx6huu15zh0ZpV6f541aqYSLjIOqRUtRlk1Pikz6&#10;QmSnG5GamszeHz1zPHmWBMbHi+QCYRTRUTH0cqUH2hnGWsLPJ5D/eyjsgtoOP2ogzwbKKV90cTBs&#10;DTefIKPv41HOdfNDd+bPOayXvcKjxJPwYm3vjxYwOjufmghytNR8ahTXocPGjzUbzWtmMTnNEnLR&#10;5Yz/1dQYUV9UUoUmpFS12KxRmfuz8/NYB9C3JxOOxdiZlIgGPQ6vtQvo76JD0aVH4LcWDaugxgv+&#10;mJGVanxWPnBfJ/bblvut0FVqT1D6J9gcEtsjDozRR3jcGh5lKbv37pM9luz7LfHJ3rOPMXMPOvud&#10;6Ki342utsYM6D/xB0GWbm6OxXr0Vpo3eehXx4Wa+e5sMdv3+6vXUk8AIVq2HM2/CI4e+jpvg4Fvw&#10;3UYzZ7nPQbbvOgjX3svPxsPEwhYWRs8td3Q1MLAg5i71mTnH/9U3ED9yTzwZjjqhJ6cvmB2+qYep&#10;UbC3wTdkrSx57x28hdgn/epZef7lF+S1N18jN7gYLdB7snT5u7Jj90bWHc70jUHv3F4LUx2SW3dn&#10;5ONP7spnXz6SL/75E7xFHsrHv3sgH318H532bZmbuyHXr1/nOCcPHz6k9+Ln8vCLT+XGo/sycWOa&#10;mrNu9E4tMjPaJNfHW2S2qwBvkTjpu3RORguDZLLknFwtC5LpkgCZqQyWudowma06J+NFZ6Ublt2Y&#10;eNzQZRssO95dSuO9DJZdnh4mdUVoo5vL8NgclK8+vW94izzh2Hr84x//Vb766lP2q9dh2d3oslsN&#10;XbbBstsrZbyzUi53lstkexFetflyuTlb+quTpAWWXZsRJBUpflKW7G9ESXKAFF/0k4zIk0ZkRnlJ&#10;doyP5MQFSFZsiOTEh5EjjRNl2YWskYvRY1XyfWxg/dzR0SZtXW3UZLbL8OSIzD24hYf3I/nqD1/K&#10;v/8v3iPHW7fRJw3R74p6vfGJy3J1dkbufPSRfPIFrPvzL+WjTz7F+xQ9F1qFfPL7sclpEsS14h1I&#10;P0/GDfcz8OcnrBperaz6JI+rHtsTrq23Vb89f85JtN14bT4+T1+vTFs11arHfsKyPU7hg8t9T/a2&#10;pzjqfX1O+9g+Cb1/8jS/h+f19cqyz5w9Rx6F/eMpP6NHo5PrPKO2d4QFw7OVWasWWzmx6rNdj89r&#10;svW5w+T6lGPb2h8nH+v632LZR915PV4j2sdKw87ZHUaM38iRE3LSJxQNDes6xmhXT39Dl73V0kb2&#10;Mq7u4xxl2jv32ZFLPyDm1FFsQJe9cw85KuYOW1i3Pe/HBiZutd+ea0/7LuDxs9uKI9c9HNvygJ1Y&#10;HWROgGXbcf5RNz7nU/74iLmTN8ZbZC/ewlYOjBf2aATISRJ7LY+wxrOGnZP/2uOAzwlrrYgUPNsK&#10;8B/BqyW5kPxxNWNdi9H7u7CuV4oaB6S4aRA/UOqx20bpaTUlDUOz0jaunGBG+mduonG7JcM3bsvo&#10;3F0Zu3XPuN139TqsYFoaBkYkn3VLPGvnWMbWkMQUw0PE0tHV0Gib77KUdRZWYr6T3rWWB+WQq5vR&#10;1zI5r9DQYrWzT+kZw2e0lb1nM9opWLZ6jBj9HxmDS6vp9VGjUUXUG2v9XPQoyRno8CKj0QLCX7y9&#10;ydFfZL+ldfvoikousW/Dp55c1+UpfHJh2eNT/XDtThmfxDcaTq1cWuMJr1Y/7CfcWv1H5m5NyL37&#10;V+X+g2vy+09vk2e7Jw8/Zv34iBoI2NXYZfQtjBGV1bnsZfGyLWIuSI4weHYMHDs2LoScbQyPo5FC&#10;J1VXVyo93fRn66bnTx012fnMH0mxeGpTy0TuVzn2eeYO5dgRzCXKsi9w2/DJjo3E9zJKshNjpRBt&#10;dks5OqqkeHGx3C0Lf/GP8ovvfttg2c9+7zvy6tN/K5sXLJSTey0lwz9QegqLDZY91wOP5zOuy8qS&#10;c27UcFlY4DECy965Q1ys94uDFV5kO/Gl27VDbHbDsm1sJAIe1Yp+6DbMaGpklH6TKeJ1wkPsrakf&#10;4vtqY4kW4MBhcbVzEncnvPWd3eQo332H/Q5yaDff9e3UHG23kn2791MfZo1WgDmD2Md33NKCerk9&#10;PLfXivWaBWu1LfiusRZa/SGxij4ieJCwhlrG3PLeu4tl+bKl+JMsYR23grXbCrHYiqac93zkoDW1&#10;kQ7ixD7Wcd9eCWeeivE9I/G+nhJ16rj42qPL2U4d2/IlsmnBq7Lu9Zfk/Rd+Ku8+85S8/fffkYU/&#10;+itZ8HffMo5v/fh/yCLuL/zhN2XhD74pC57+hrz51F/Kgu8r9/6WLP/Z92Ttcz+Wba88I7vffF5s&#10;l/5ajq18QzxWL5Az6xdLwPblcn7vKok9sF6SbDdKmv1mybDfIpmHN0nGYXi33XrJsl0n2bbmkqNh&#10;Yy65Nmskz85cChzWSSFRYL/WiEJ7cykyYg09Kuej9uhGqXXdILUu62DheGY7raH/4yoCDu2wUirt&#10;V0q18wdSA5c2uaL1ProaDr5Gmo/hu31cvUrWG6H9KmuPrOR1qslGj839UpdV6LLNperUJqnz3i4t&#10;Ma7SCcceLAqTmdZMeThSITeGa2RuzCRXxppkqLdaeruqpKfHJH29Jhnoq5fBgUb62zTxXWmhjwRz&#10;MjGNZlo5tHLpMZ5T3bWy60m4scG4YcfTxJXHR+XdU8qUOUe5tqHbHmo2Xjs2yPFJGI891nVz+z/O&#10;03P/7Dx+7+jAk2g02PgQ72cQPj7QX/846oz7w7w/g2nzu8c1eB+q21a+rbptZdyq3b46TS9K2PaN&#10;2SG5c2tc7t2ZkLu3J7k9IR/dn5FPHt3iyPplFrYzAB+rr5FaxrCODjj/zAxrmlty48Yc3iww2fYu&#10;dJ3oVCvmOfb/jWWrLlu12Gm5aFzRYmsox/ajLiEgLFQS0+k3wnqgEU1GLOOv83EP9sTz88nmHXvE&#10;bKU5+q7X5R+eeYG98WusNe2ZG6m/cvNhv4HWyZZcLeHAPuK4G14gZyPIAzN/ki9Wlu3pDZcOJK8c&#10;eoF14QX299TCwLK9WJP7BFKzQe1jaGSMBEeoDxh9Obx1XeDDGoHXenlTU0vuWuM0+gfmc1/m80D2&#10;J8HBYUa+OoK1frSuzePxIotNpK98nIRGx8l57iegh86Ae+axZlc+bIIBN+i+Eo42PHtdhhib6mFr&#10;abDsC+mZUqxcCd7W1DdAveWQtMPDeuBrA1NX0O9dlV742jCv6ebYzPPKlE1dcExyfY3sVRt5nf58&#10;5cxVMK0KcqwlDY2SD4tOJ58Xn50Lq001WLdvRCQMhD46zEPBsXESnphkcO/YTHIOnJeYmwe/xaNL&#10;n2NfE5uZDf8tg3HDshiLy5nvSuphsg3kcFvRJrd0wnE7uE/PNVOzoYlWjqyeJTVw5ZquYXgMWvSe&#10;cSOq0FyXtw9LScsAnt70q0SXnYvusryLcwanjTBxrB++akR134QUtQ4Yz+s5ZZ0jUtyGl2lTr/G6&#10;vIZu4/mK7jE04JP0ssTPu4/cdad6meATbmqDaTezdoCH1XegBzUx75fiz4KOKyGDSKdPWxb+LdkS&#10;FJcmPpGJaNuD8CWlFwn7s9NBsIjwaHTv8Xh241OSms3npL7mRbAv6s7yig29aXqx7sdq0JfCQMrh&#10;FGik0wrLjXMS4Xwaqk3NLEFDiZa6iM+qrJF6LHh0XRe6dHStJfWt5Aj4/3Fbn9OjPtc+PCE9o5PS&#10;NUKOAz+Htv4RasXRw8O1NZRvd6CP7+jBn41jdx/fnyfROyLd3TzeSb8L9LOdfGfaO/GZgGdXm/BV&#10;IQ9VwP6xmL1kFbyjvrmB9Xkr63Py9V2q0aUfJvyjrpleso3w7UZ8Ssi3VzfiXwKPrmrEr6OBnA2h&#10;92tb0IS3w4878KTgaGrFO6eNvoGEPtbE2r+ZtX9rT4e09aKRHeiGF/fCmTtgxwNGtPeol0U9vxPf&#10;5Fr8VQpz4dl51K3hoUJeuwSdVhl5NO2rrVFagQa7vAKuWm9wSuXYyiur4JUNrR18NuwlYNcjjF3K&#10;qpVdK8c2NNQjaLH/nG+PXpbhiUnRfoP/h7Dzjq/yvPL8cZJJNrNlNplMZjdxsrHjSezYSdxIXMDG&#10;9C5UUKEIIaGKegNVBOpdqF313nuXUO9CgCRAomNcwNiOE+x1ix17JvM9ryDJ5DO7+eP53Kv33itd&#10;3fu+z/Oc7/md3xmfxVdnVLXB5HjIjbf2oPHm3FdfGN37KTNW/XM3rLeTY+081sp7aCYX1NRNHN6D&#10;bwb7QdWZ5ZQUwbpi2Iu70lOdeqxtaLa2bKZfjTk1lNTLx1MTjbYh3ZRNv/p0OQ7PCIsl1og+ymOq&#10;0UMvl4bnKXk0rRk16kPTMqgNLSS+x68Epn2Sa1/7vPWPK8dmDodfK8NWfXYvx3vGVOPM+/+roTz7&#10;L0cnc5aOLo4r21bPbPUWOTlMXQD/ZweP9Y/ipz2GtnmQ3FoXHnCc64UV9cQXzCHkiArh10VcZwVV&#10;zD/l9DssriZXVEb+jBqSzAK0JHlyLMPEnFRi1Exo3cSJkiruV+Nl3m5cC93kY3oYHQPML93D1J73&#10;ojmuZq9JPUAhvb/K2tDk1pJ7hOsFoVOMwGspMEsifKln96N+NIyawaRidBVV1NTk0TchCt4Xgfcs&#10;dQJV+JGUw8FLqXGpZG9erTy4jffbic91HfXw+RKenk//dzyy2ofxOZqS9LJ2/F9L0cCgZ6yEsQ/c&#10;xG/wqqTkjqHBacGnsRF9axUxDOz4ECzTvVj2O+eL7f40vudQWbHygDz9ohmMM1KiU7MlPC5JDnh6&#10;ykZLM3lu3RpZsWadrLewhDcH0v+3lN67Z8hr3iLP+boUNZxjzjkDw8a/ueOKVLReZJ4eYX5qQhMJ&#10;R01owfeiCr5UR71RLfFtNbFuA2tdK/FnrTi5npBt5kdkrxsaoxN4M9cOSC4sNbm4S6KymyUyq1mS&#10;KkakfvSm9Mx9II3jd6R24C106XekrP015sez4hfZjk9zjXgfaeZ/yJbdBxLoORguqze4yWO/NJNv&#10;//NT8vf/8Jg8+QwaWjSGu+29xN07DK0ZdZx83kMz5+W13/1eFt94j/4O+JNEJoqFvbc8v9pKHn7s&#10;JXnksWUGvnajI17LaFq94FM5xFPt1Ol0LcGvVGvexLnfSP5tHN3PVear6+R1zsDlyCG2zEt78xz9&#10;WeelquIU/HUGvRAMu+AUni9nyUmeleOZg+IX1ShuoYXiH4tHFyy/rAvt+9C8sZ7kkcvILm2RsoZ+&#10;/HFgzIMXuH5uENstSUp2J9w6S3Y7xDNS8Q8pZL/Qyto/xn5mHs8xtLv5p2D3DWJ7IJ16aPYjh6np&#10;TSAfmt/CfmmaOeoM9bhcK6X47DSNSS1su7ae/DG3VVV9cLgm9EBcB3xHGemsS8klcjQKL5WQRHzR&#10;8B4OTqBGOkIOHDwizm5au30cbpBg9JgsqeygbgZvsjJ8zyoamH+Yr9C71nVyfteUywlYZkR8lNg4&#10;7pFnX/q1PPr04/KzZx/n/rP4uWwSN5+DxN7H0WLV4yFEvmVAc5dww0q8XZPD0Gq7oMtzp34nWZqb&#10;K1hPemVkhPi1uRJ/qxJpaabWqzALnbKDODrswdvRAfa8X2wsLfFhpDfR5q2yfvVaeg/toBfRem7N&#10;YNh29CSykbUv0aPuuY2yZuVWsTbfL84O3ng4OsmmdfTHgxfaWBF3wSJc8Rhxg1McdHRHF+2D9wW+&#10;zs6HZC9x2U4zM+KuVfLEE0/gJ/IYt7+QJ39JL8infiUrVryIh/kqeXYF9bUvb8S32EK2bqeXnyW8&#10;0pb+WfZ4Q7sGsXeMxieLuo6SCnIL/dQmXoRl30XjcZteUQOSGJ8ruywc5QXeq68XnvB+aO6d0Qw6&#10;+1ArGEIvqljYaY7ha5yRRT4tO4v5JgfNA5w6ORk2xP7Vxx8dBjEnfMbGxlG2o/Gzwi/ZxTlQ4hNi&#10;0GbrfB+PPx7eebFReOTBROKOo5GMhnVTz8NQzq1D9dnKr5MZyrv1dX/Js5V3q9dGdq76guHjVaS6&#10;7ALqGYrRstGHo6gAP+k8tGvE9TnUZrHnKyBmzmddySaXfyID7UkW/tu5heQOC9njmmBt9DlPos4x&#10;MU2iEtMlMh4dNnxbObZXKL65YZz3R+n7yj47jH12RFomOSR6xxRRv1hLzx102e3kV+q7O/Fmopam&#10;qoL5F5+0Rrx7O1jb+6gbg3NX1NVSx6X8upY6La3PwlMNjl2CLqagmBxGQYHko6fT/l6JCVFcL/F4&#10;kpnoDVIjzU38XhjksehIYgJv6jNc8RCh7no/vNoerxe0ZarLtmfshSXY7qXv4p7lYUd8r3psG+J9&#10;Q5MNyzYzt2bQN8scHm2mftl4DGzbhT77/uDnrdZ4D1jIuk070GNvN243bOH8NbMW8114yewmb2OP&#10;nzrnivotODr7wszdYWKHyEcFGxw7MgpPxLhsvltiicw0zhnqRyPxZ/D1FHvH/Ub+e9vObbJpO747&#10;WzfS5/QZefyXTzB3/ovBsZ946udosV+Qjds2oce2xF/ejjXPjVglUXpOtsiFS2fk1ts35O7/fVs+&#10;+fx9+ejTu/Kb375FP8PLaIiXqMO9hG/lJWpxL+IJfcng2XfuoNt+H48R2OxbH92V195FV3xzCSZ+&#10;mniZuHWyXc52F8hodaKMlh2VU5WRMl8XLUuNx2Wx4ZhcaYvFayTRuJ2vDZepsmAZLT4iA/mB0psf&#10;IoPFEdJZyLxTwChJQpedR//GBtHeUR++p7rsz/+kyVaW/eWX+GXD399845qcP/MfWfbcWKfBshd5&#10;TxcnmuTCSJ2cH6wwWPZIQ4b0ViRIZ2mstJfESkdpHH8vXlqLYiU/wU9ORHlIeqSHZER5S05skJgS&#10;I6UoLVqqTFnSUsl6jKagqRrvhAZ65hL7dnWh5UL7UddE7yn2w9NzM+iur8nd99+Tzz7/BF/v3xu+&#10;LVevX4Xfsa88Rx3gWXzi0HOrXuLyDeLtN2/LlZuvsxddpP6OnCqcMK+UPL+pAH1UliRmpLN+UPsA&#10;t1a99X3fEWXUqs3WeDqK/WFEDP4hx9SDRD1JYNDcX9ZlU1scm0B+JMbwGFGfEb0fFR13j09TmxxK&#10;vo3jqt0OIfZVtq1MO1DZNjHwfaYdGrFc8xxwmPoG/zA0yss6a+XTyqmVVxv6bOJ01WOrt4j+rCxb&#10;n+vuGWQ8x505+2/psr0D8AyHZfvAsrUfgnJsd1+8Q+DKbj4h7Imp9aqFP3QPMe/EwmnRUzsdEgcP&#10;f3TZ/rIPpm13gHzRPhextIM1o0+1ujes+dlmtxPXN/2D9Zi1g+zgGt+5S+vAHLjO8ORw86YfCV4o&#10;PvxPfjB6WHYQOjlvv3BYfDDeaYEGf9BrV+srzHbCwW1dZJuFg2zcAT+Gbdu7wNyPom/PKscPpVLi&#10;M8slIQuWyf3kvFpia/ab9az5db30A6e2DM5d3jkubeOqvV6Q9jE0TTNnDC32+CIs4Pprcv6Nt+TC&#10;m3dk/tU35Mw9zj1CXNgzNUvMS9+Pk0OSW1UnUcy5vpHHxS0YjxbvQLGFyds5w9eDwwx/kXp0HCOz&#10;1KYSB00SA/USz3QR23fgdac91Zu7u+7V2+OJ2IFeiHm5sZ24to4ay3L26qyRUZxX/oePSFhUlJRU&#10;lhEzdBOnVRmjC148exbv3huLXBPog2DYc+cmDZatHiPqj61eInML6p84Ygz1w1bdtfqO3LqNvhJ2&#10;/Zv3blLj8I58/sXv8Mh/W+5+8CZ+9EvEt+jImvHEKc9ED1CEpyRrVEEyWuwkwzc7Lz+NXgqFMOxm&#10;GR3thYWdNnJfr792ReaYM7q7msm/k7fNVd02sRW+Iimw69QTaHAY6YxMNNk5cG7VZBeZTkg5z21j&#10;HzWB1qsqK10cyCM++p1vyfe/8TX50Te/LsqyX/jh/xEXmHB6QKB05JpkAQZzc2rK8BmZ7+uTevYE&#10;4e54l1tZiqOFubjYwLIdHMSLNcgZPbYTGicXNNpeBw+ieU6UWWK598kl3rh4SUpM+RLijw+Pszu9&#10;1eHHfJ/uaD49ybn4cr77UovgSa7GjTXGiXN7Pxzbbqcd+yzq1LZbsp9i3YOt7TLfhSe2rRwgZ+vi&#10;SK3CPtbCffuoFaO/B8PBHv01a+S+PbZibWUuO1hrNm9cS53c87J2NXz7RZj2yy/J2lX0pnn+17J1&#10;zWrZ9vJKsWU98rCzkkBHaoC83ST1sK+cCA2QDG6T/TwkzpP9pfsBCbTeLG5bXhSHV56mZ+RjYv70&#10;I7L95z+UtY/8kzwHz/75f/uqPPHNB+Tx//KAPPZ3D8ijX3lAfva1B+TJv39AVvzDA/L8t74qz8O6&#10;V377K7L6H0XWfvcrsuX73xDLR/6n7P/F/xb3538sQWuekIhNT8uxrc9K9NZnJGbbM5Kw/RlJMlsh&#10;6RbPSbb1i5Jn95IU7l0txfvXSOmBtVLutB62vVFq3TZLo8dWafbcLq1eO2DN243R6bNNOrzx5PaC&#10;OXsuc2zt/9jusV7a3eHSbmitffAt8UW77bvpHsvehE/JZvpGwrP96SPJGPTdgl57AywcjxE4difP&#10;bb03Oo/gy33cTubK0WO3pcvVvny5Pdsody/2yuvn+uSNC/1or9E0z/bQn6udc7tdxhjj5HAnGLPj&#10;HXJ6olPmJjpkgTE72iZjQ80yMdIq0/rYVI/MwZCVa6vviLJr5dj/r6GcW4dy72X/EfUngXMzln1L&#10;4N7z98bC/fvLjy8/T3n48D0GDk+Hbc/9FcuePdVnMG1l3KrRVt223irbvq/ZPvefse1FfLgvote+&#10;gl776hl8SM7CtC+hy76O/8glODjcsLXeqHWMiMCHiP13dze1W/DVxaWL6NnPGyy7Q1kNnEaHeow0&#10;3dNoq077Lxl3LTnsoko0SWX0u8jOJE/M3jKYHFIkMXUK9UzpaWimqce13o3Xo+oL8B964in54cOP&#10;yre/+6D8rwd/TN3cSvaArC/kUV3dWTM9WNvQZOuaoizbPxCfMHxG/APxGAuJoRYoQzKy8NIqqkG7&#10;UYtPXqnhMRJKnBF+LJ45OEmOw6SPxydJJGt6UJh6aQZRB058wfBlvggOCDZGEHmwI6zp4aGR1Poe&#10;h5vgP8IcnghPysiGPWXlovvKNph4jDImGHdmfjE+2nD8OjReFWi04ckVLehSB4fwXT0vk7A01Tor&#10;J07Oy4dBK7PEp2KGHmqz8AvY2qSuMQzl2oMcV449wv372mjl1npfGbbybGXjc9duyPz1V/FivYZ/&#10;9RK+H/jXclz5duvgMMx8wODmDb19BufWuv6SBvXXwBOgpIz3UoA3iQnPQ7y4oqgfjWG/k5pmHC+o&#10;rYNpt0h5SyusSZks3hswW9Uplzd34B/bzmNd+ODC8wYn0GafRh9Nznlg0mDKbfDnjgn8ssfn77Hs&#10;M8t9KfvhzYMwg5kL0j9/VQbOUUd17roML940hjJt5dR999i2cu4Onts8PieN/E697YR39y9clZH5&#10;S/ibkNeeXYT/zNN7A+/t4Rm8uad4D1PG/bLWPvo3N0sy7Dqe80Jvsyr4DGpaJbO8Af/xCjkSm8L+&#10;KBqmHWtojLQ35xFyIeoHGUHsdhTd9rE04rm0HLxwcyQ2Mw/v2WXOrdpTHVml1ZJeWC5JuXi7EgMm&#10;ZBeQNyhBd1pL/NZqcG9l2vXoT1sHqRfjtgoOrsPg4PC8sib1qYE9Ku8em4ZLLmu4B6f/3GdP++6p&#10;x4NyxfssWzn2DBrumVM6YNkz8O2pMwbPnjqFTnsSDjmMZzf59zau3TZ0UV299Kwc5fyEMU/MwJmn&#10;0G+PDcAy1X9ZOXELXLkFjtkKD6UfzshJg03332PWeqt8eursKTl9YV4WLi8yLsjZJbxzFtExc0yP&#10;65g9P/fncU739vTzWKB+jDzapRuqh9Zj8G1yaoOjfD6wmN4BODk1bJ3sszrYZ7Uz7yyPbn7mONxG&#10;fcYNz3HVfcGyVZM9yHUywTWlfiLKrNW/XDXM6lV+n33r6/6k59b6Z/Yf6tFZWI4/fXY2sQTas2Ma&#10;K+DfwzVxLDGJGoxsuDN5LEZaLrmsbOYB6hwSmQt0DtBxlNcdJqbQfvUBYfgL+vuJgxt6DuJne+eD&#10;sE7mNA9qEz3xPQtlnolSv8Qg8QzCP5DhdZjeYAyfw0Ho+sIlPCLKiDc01vAPoi9QSJhExyUaNS21&#10;jS0Gy1ae3Qez7uO2dxTOrqyd0QWH7mTO6eNW9dbKqPXz6SLnpdxaP4s2GHwb87qyavVmaeBz1B6/&#10;+pnqz8q79bNTnfvw5Ck+S/UWYW6h3qCePE5VYwda/U50dby2k/MZzUxRbSusmBoI+HB6YaXBruOz&#10;i9AGw7Sz1Be6zGDZJ2DZGeSJ0gsrJAumrbmf4rpWmCIaCq4T7Q1sDHJgfUP4MXRPSnllF74CBfQp&#10;Q9fsGCwhHvA+11jxc6Z+1I2YLZj+X3F8P4mFeMHGwrtc0cM7GTnODBPxBWtEQkaRpOfXoIFv530u&#10;8+xs3nNYukm8opIkCH1cYhF9ZqrRaxe3SGRqrTEq0DD3TtyhNoNegDmjEhjZgJd0DV4S5eLhV8N3&#10;W4JuuYpRgbfICdmwPQBeu0P+8cEn5VcvW8oue2KsfQdk9dZt9KWnFnzDOrF2OkhPHvTmMPbabnpu&#10;zl6VqaU7Mjz3NjnRm1LWsmQw7ZrOq2gZr0p22bTBsl3988TJO1t8Q8rQSNYT4zYSQ/E+Y5okPqWb&#10;da4NFpKPX2SkuAWg+cynp0Oz5vUm8Q8Zktj8DonIbMJvYwB98jUZuPCpwbObx35D3cxNPBrn0I6f&#10;FOeAavROhbIHPr/FIkxeWu8pK9e4Gix7zUZX/FltWMPNDI4dHZ8Hi4GfmjQuR0udV0Hs2c6atSAd&#10;o6clJrtE7H1CqQ12kxdesZafPblennsJD2HvWNZqtOax1BNlUOtVj88WHLu24Qz5iwHYVBUxNvVH&#10;SfUwLfKU9TP0uaRnYx6+6+XjUlMxTowyTR+AKbSo01wb03Iibxot8inOrVl6VZyV1OJZSSkZkTRe&#10;n1s/Rl0P51L3lFT28lo+99KGk+ShqRdqHpPyhhEprhkhz9SHVq6avUsx/BqNlWkCjf8crO0S9Wg3&#10;0EFfxVvnDDUJHWK1L1mee8VbNu30oI+UPz4k7FGOoBkqoZatfYraXPzeTWj+K/s4h/vwTeLv1VFb&#10;BMs2wbIz0vnMGOlpnKNJxXCFBOJrfz5XDzSee9gPbZBfPLWefm77YATHqFUoRwc1Sbx4i7nuMl5O&#10;5Gq5xspZ27tH8MKfILdNjU1pQxVxdYp4EltY7MW/etd2PEbNxd7NHv7uj9YgGW1gJbm8aXJ91AcN&#10;NuNNz5yWGgHDZo4KcuZvhUv/UJPBsK9fP8dekzx0K/5T1UX0VKoxWKKPF3kIV0c8lwPQMfvTT5He&#10;djvMqGtFo71xC1pt9K2bt6MXsqfuFY/PLXZyn2VvXLMT7ZCXRIaSy4Mre7HPO8S+zwtecsjNX7zg&#10;FDqcnTzQM1NXTg3DhnV4Fj+/Sp568kl57NHH5KGHHpKHH36Y+z+DYz8rL7ygvT/xOYEvboY12trh&#10;j3zAUxwP+ogTeggHJ19yA/wN3wj8VE6gZzbxndTjSzQsY+P0P2B/0dc7Ad8lH5eYjw47nNrcvXh9&#10;x+HrfRhPbwexgYf4+BxG60Dv48JSapvRcLZS51EN3y8rNfTEzeRcG5rajD2jJ3xm776D1O7Sc2m7&#10;nViY72d+8mA+i+N3cA3ExeAXQi7ub4zsnCzqTegNmUXfikze+4nl12TBzpVP55roj8ZzTHk5vK88&#10;OHaRlLEXL2UUw4O1j3p+fj5a9Gxen0W9tYn/c5lnF7CnKSzgucUVUgm/KCkjT1lSQW4InzoT/Qfx&#10;AkzNyWfNyyX3mk7/M9hGOKwefuIfQQ8afo5ISqUeMItcWInBWEqa26j566aercfQYZuUS1dRb9XS&#10;ZDCULnIvnf3kg9mX5PH+ini8rBLODUMsrSiHxRfB1OG86elwe/xMM5KoXYiXrBPJ+EzlG7FLD6yh&#10;rraCXECU7HfYJ9Y2u/DvsBV7B3uj9+h+RzwB9tmTw+Bzt6bm2sYWzeZetJbE/ozd925td+Pzji7b&#10;0mo3njVo13Yte2abm5N/2bZLNm+2MDTZmzdbwrTRa5Mb2brNRjZutpbNW20MP11zzg27PdR7O8HG&#10;7rG+QFig6moOh1G3cQR2GEb8chztTRw1pAy9HxYVzbzNniMylL70XvSr28/8bQG/3oDWeqU8+/yz&#10;zANPMt8+JSteWCErV69EB75Gtu7ciq7Ujvn+EHPoMfIomdLR00AvjhF8ay/IW+/elN++f1s++Bg9&#10;9ifvyZ13X5eLV/BHOz1hjLl5ZUz0aLt0nt5sl9AVvwpPekc+/Oh9+VS1xn/8XD764kO03HcMzeRr&#10;FwZlsrdCBithxLkh0mcKksmSEDldGSHnaiONcbH5uFxrV632cTldFSJjRQEyVBCINjtQThaGyUj5&#10;MekqipbGnAipzDwqlTlx+FObZG5mWH5z65p8+YeP5I//+ilM+/cw7c/liy8+QSf+rty8ST/bsxNy&#10;ZnqYfo146o52yTzx+oXJDlmaapfLk01os+tlYaBUTnXlyUhDupysgulXxDMSpbcySboqkqSjLIF+&#10;kIclPeqQxB9xZriSF/eR9GOHJTMmVPLTkqSm0ES9P7qB4kKpQJdQXlbM+UaevDDH6BtTXlPKvqkN&#10;X2zqvMkJvPvubTy9P6JX5WdwuN/LBx/elRs3b7Avn6HfJnFSYyN7VnpLEvtNzp6mbnDG2JtpLWFj&#10;u+5j4eTtbYZPp+rAkpkHVAN2Xwtm+GBn4J/ONZ+QxjWWlMj6FGPw7fveIvqzemff9wlRDxEdGr/G&#10;EvveZ9yqvY6KjmVtJd4jvo2Edaun9n2uHRjM+hV0mHU30ujn6O0XanBpZzd8rF3w7IGjHXTzpWaA&#10;3gHMa9qvUYfWUnv6qv9IiMGD9XU6vHwC/zbL9qcHZCD9H4PDDYbtwe85hIeCC0zcKzCS+jPqgMg7&#10;V6FvcOH4dltqKchzHiA/6MD7UF22smyrvdov2IX+j8y1Nqw1lnupj7Cjn4KdmFlwPVuTa4VrbzWz&#10;wlPbFm02mlU02c5ox30C8GwI1WsQTVME/Rx478rsNQdl70Cufq+bocnetmMPeS5+j52rWDG2WRxA&#10;C07eyY5eA96RfC9o+JLy6eOZxr4+WnxC6IObmMuepAavz1bi62ri7VTxiaDuJTVfcqpgpR0D+N2x&#10;N1B+TIxd14O2hBhv5Ox5WMBlmbl4VWYv02sMzfbslRvGOAvr1mNDZ88R647TG6uXfV67oaFKMuFh&#10;l4oOhpxkSX2z4WGp9cC9Y8TnaH6WNdmDhr+IarIN31jOv4Y29WskD8+o5HUm1oKM3AKDd6j2zzco&#10;WI6Ta2lobWK/cNLI67R0NKGZYr6BY+v88ta7r8r11xb5eUFefX1RLl89a+ixlWFrb0f1w9bb02dg&#10;Xucn8dPGW/rmeYNnv3nrkqHL/vSz3xhMWzXaysFbWiuoWYpAd+hNPvcYa5xqsROoMVJtNr4gsOzy&#10;cpO0tlajw6YP7OlxdJrk6q6cl5lp/DtbG9gj0ieZ+TE3B8/4LHoQZFLflEFumJEGy9bejwbLNnTZ&#10;J6SM53WjqxrvIt9EznknOcMffPPr8r2vf0UeQpv902/9D3nlJz+VQNaV0phYGaqokvOwlmtc49cn&#10;JmWmEw/FOOqX2A85mu8UR0tLcba1wZsDTTMs22XPbhi0rbjs2yP+h9AMsIYvUg/88e9+J5fPn5ds&#10;YoMATy/xdnWTQC+4tbOb7LWyE3vWpQO29vSJcRI3ahE8DtAL0oE92H7iyz3kbMytxXI7+x4LbnfQ&#10;E5s9mI2FlbgfdBE/L2/6SPIcSwv6eJiJ5c4dYrcLzr5/D/5pTuy50HIf2EtfD97rHjs4OYwbBr/b&#10;bIeYE7NsXvWCWG5cJ7s2reN/sZJdrEE7WZ92vPS87Hz5ebFe/7I4mG0Sdxtz8bW3xn/EVsLcD0j4&#10;IUcJdaPvCiPc44Ac9XSSI877xMuWz2UHOocXnpZ1v/iJrH7sIVn1Lz+QlT/+vrz40PfkVw9+R37+&#10;7f8qj3zzq/KjvxP50ddEfvgVkR/I8niI2598XfDl/ir67m/Iqu/9d9n40Hdk04+/Kzt+8s9i+fiD&#10;svvJh+TArx8Vt1V4wax9RgI2/VpCzfDntlwlMXZrJdl+s2QdNJMCDysp87aVar/dUuO/R0qctxuj&#10;3Fm13dulGo13zb1R57pNdDR6bDJGk/tGaXLbKM2MFld01y7rpdVlnbQ4r5P+AHPp8zODY8PGffET&#10;8dshTXDyukMbpTXYQobjDsil1jR5bbRcbk3Xy28X++TjG+Ny58q4vHttUm7dwBd6adzQW8/OnJRT&#10;02izp3pkeoLex2PtMg23nhlulhn26RODjTLc3yAjA40yOtgk40MtBteehHEr29Zxitednu6RM+i7&#10;5+DKC2imlTn/Bw03zHvxLD7XrLeLcxOyNI8PyDz9JnUsTMkl5TfnqD3gvjGMx/Q5XM86iBOWeJ2+&#10;9hzM+77HiPJqZdj3ubUya9ViK8PW43/5mL5GH7/PtZV5X+DnpfPw9kX02nDtN26yx3nzkly9jA/s&#10;9JBRt+fkuBe9yCbZzbWVyf64txe/y2mYE9x0HJZxcgAtH/vO7kE0xQPMs//pOGlor+uZB9VDO4+1&#10;PzI2mlif9Q+OoxpF5TrurG2buNaeRDvz0yeelh898rj80/cekm999wfy8E9+yR5tJ3VBWqMUxBqq&#10;fY5ZU4Pwwodh+wbgA8baEB6ZynrM/jaVPnIFVfSv0Dp86hcbmT9Ka5mfTPjFpaJzwMeEfXck/DwI&#10;Pu0bxHrrT67XW9+TB3GnM56JHvgEspZ5MbzpeeMbIMq0Q46E4WNHzdXR43iaxLD2q9cY/RRY94ND&#10;qfMKocd0RCT7UfQxGSfY67NeESPkFBAvwIobYUJjM3gdnD5r8KOi8kr266XLnA3WdvrcefL1l+XC&#10;lWt47Ko3ARpcnj/AXDiovHpqGn6CxpLRz95Hjw3NznIffST8aoDnDsIq74/h0+yRzs7JBL9nBrY9&#10;e/GScTvJ3xmbmzOe18PvboOxN/RQb9+hfl669tXBnsokjfedbDKx/sHpTPC6vDxJ5H+KI+aJ5f+L&#10;TUevnJaBxjBD4mF4GcRw2v+ypoMaJXydO4anlntLjrJ/Gz9t6LR7ptQrDA6kY2Y5/9wwiJcA7Pnk&#10;mSVj9KOFGj53VUYvXJfBhcvSOwvTX8JTjGP6nHY0141D0+i6WYdHT0nf6UX8W25Ql8VzFq5J/5nL&#10;0jd7UXpPLZHXXpTu6WWPky6YeOMgvtsdw/Q266HHWSe+Ab1Gb8nqnnEpbumHWbXDt6slNrtYok/g&#10;B5aaS0/NLPwf0yXgeDK57nh0RzHLIzxWPLnvwzF9/DjPT4CP69DXH8/AUys1R0IST0hwXBoapWz6&#10;dOKzU8IeBp6u/Dyvrh3Psw7qw5oknfM0tbha4k1lEsVrdSTC1k217Cf60cMPodUeRXs/Pm3cNnGs&#10;uqMHNt4ipso6w8NEfU3Ur6RvFH8JWOOQsm78XwbGZmCBU+ydlWOTg+8j/87a2tLRjpeH+oiov4fq&#10;sfEhUT49zDVNbUZrN94W7dRUtdUTXzbhX9kK/+yghyV8cXwQ3+FR/DToV3j+jMwT/5xnH3/h2kVZ&#10;vM588sYNef2dW3Lzzhty4zZ93d+4Lkvof/Rx5dzzl4ihznEOTw4YY+os3Jk9xwixycwcNWhXLjAW&#10;8aM+jXabHoOzeEOPqWc48wr7rTZigg5i4p5+ah+Yj2qb0Ji34OPfyTFYrXpjqy+2jmFyRXosv6Sc&#10;voHUiJCDSuC81XxWBNexxo6hXNchXMu+XMuu/rAGV3dqF/Gi3GkBc9wua3fslC270GjZsXc45CWH&#10;2N8bI5h9ezDzCBoF7UHvdYS9O8MtIECcfNAQ+rLXZzh6e9J3nL4cHHMOIG92hH15GPXp4Tyf20NH&#10;DoszvNuV13mHEj9EUGMZwvHAQAlBO3OU9xgDu9Z4ROOOuMQUaloK+L/xFh3A83qQHuL8j9rDRXXi&#10;HXwm7X8a6m0zxHxC7ccUc8Q4+ZEReh8MKNPv57tVX1Jl1xpDkZ+qbTB63GrdinoxpWWbpLgSvVsX&#10;TJvXtPXiccReu6YF756GVngfNQqV9ZJfUYe+eXnkltVLThkcmJFZ2ogutkEyihrxr2+gTqRxeRTB&#10;7opbyaW14vfTiB65XEISMtD1xYn/Mbz4EqiVL61kjuN7PIf/+PV38G55Ha+TaXpgVTH/p4izSzQs&#10;+7h426fiPYfvgkOy+DnRd8yHfMLhPDnsl06/OdaYDbCMg8FoTEuYm2uJCwvQylNvkQVvqkEH2DQC&#10;Ox+S8q4BiScPFcj7CEmhPqUUbtrG8Y5R/L1HYcBoZ4YuUUPzFp5Bl/BS6SVOKUeXXSpeQeh9Q5Rn&#10;5xs/+4WU0K8vWdZvd5cfPbpWvvPgz2TFKrSn+w+i2/FAP+SOjsgTz8cIyWDdau6l72+z8tQReM8F&#10;5vc7zNXvE8f8lnn1JnnEi+TBrpLvukxe7DQxUTscOwdNEvnHiDKJTGiUKDhvaEwlt7Vw9nZJy+vk&#10;fhV6avwpYrPQo8OTWkfg4RNS3jqGLzfeLYVtkljcJcXt5D5nbtF/6C69h96R4tY55rAm+lbmyG6X&#10;BNlkESS/eG6PPL5im6zcgMefaygxNkysAt/vcr5L9ORFpdXwZ7T9eo604gNVUIpGjD5FYVGGHj0O&#10;Tb7nkWNic9Bb1uxwlKdehIG/APuxDJKoBHTwVQv0Lhylz8UgeWjm68pL9Lm9gqfCFOs+PH1/Ojop&#10;NJ4Fk8Rc1zgXb3DeLqHbPCdl1fP4US8Yo7BiEa30Rc7Ly/SIukINjX5ur5EjfJXPcYl1boG6mRny&#10;Juiqq0eksG6YPgr02WweIBczhq85Oca2CXLzeFy1of2unyaemyOPdwvu8DbXzHX+7zNoVQfIc6HJ&#10;D4DzH0xlfoiSLVZh9IEMko3b8UpbuYs9DB6DRzLg1/jK5DbBh6kJSiGXmk4uJ6canSl1DCV48RDX&#10;pp+g13OKiWs8DY1cNDrsYLEjLtlqvgfevwXu/yIsayN1bB7kKvAm6p1ijqPemBxBfWs/fjfp5DTi&#10;yAVVy8hp9mxL85xDU+wbBqRnFM+rrhbO9WrO9Uopq6+gfgImU55HTUUOmm4TfnHV/H9d5Kl0LqBO&#10;oiqPeSaZPVQ030sC8WqpjE/2yFvvXKVufppamXK8l7OkprYEXoo/uZ+nHHTajxYgAJ9lP2IjdNcv&#10;r8M7ZI289NwrsnktutI128TFwUO8VeN2wBefbPp0rt4ha1ZtMTykD7lS1+0Fv3DFw9qR3weXOEiM&#10;5nLwEPyYXoue1JrDHOxs6MdHjLZtyw5Z9wpeJms2wrZVR7QNzo0u1XovviNO+FW74mVtL6teXo+n&#10;g7VY28EsHFzwafDBZ8Lf4CYJadn0hGhH31VCjoRaaXJzBUWVcNM8CQmJxX8dfUNQLHvCCHpFutIL&#10;MlHcXAPFwgINr60jdYGhzMl4pMJ5M7Pz+Ewr6Bfaic8TPnPswwZZjxpYrzPyqEMMDqcG3lks4Sjb&#10;LffJui3WMEozmDQedmnJcNoEejzymetIXR6paSn0gFRfkeWhPtc5uewvGcqrDZ6dBdNmZMO39bgJ&#10;lq0cu7AoHy12Cfo1uHFNJXUM5TBtdG2leE6X8L3lq7dI/p85tmqz4R86DKadT/+BkkpDk5dfWoVP&#10;Dv0QGDnF5eR5SphD8zjvTkgI/NoPnn2E/XUYc7d6s0ZnkPeF7RewNyyFrZSRHy1r1F7p1eg98Ctr&#10;p1ac+KF3VNeufkMLo711imDXpVVwbEOLTc/aAmoIM7UuCb+bBHgcXOBEeoIUFWRJI+dxd2ezdDFq&#10;qsmDpcSLp5c7PujE6FYW9OTEw3y/PQxK/UPoA2fNOm5hKTutdqHX3A3P2osuWwfabBi2jR06atu9&#10;hi7bchcs2wqWzblkaYUniJmN4ZW9lvNYvbI3bNhpaLLNd+6BedsbXti7bA/iVYJHrTPrPOexXyA5&#10;7VBihcgEiYrBOySZmtDkTOaATOYCct/cHo/HK/loDHpU1WHjwa7XkTu95WDTO3fRCxd9nPJqZdm/&#10;evFXaLKfNpj2S2tfks07NqM9tURnbm+w75jEGObCMvK+fXL3wzvy6R/uyu//8L588tnv4NjvwrPf&#10;kttv35SLlxfgr6MGg509i8YZlr1w7ozBs5cunkevfUW0h+EH+It8/MUn8vEfP5PP/vgpHhrv47H9&#10;Jv2lqMFryZOOvAhpSveX7ix/GS88LKfKw2ShOlwWaiJkqemYXG6NkQsNR2WmLEgGTd7Sk+Ul3Zle&#10;0pUbLP1F4XiMREhFSqCY4vDBjztMPX+SnJ0alHfevCpffP6h/NuXn8i/6oBpf/7Zh/Lee7epF8a7&#10;4MxfseyJTlmc6pSL0x1yZaoZbXaDzJ8sgSOZZLQpQwZrk+VkdRIjRU7WpEpfTZr0VKVIdW6U5MT5&#10;SWKoq8GyUyK8JSUyUBLC/CTpaJiYUhKkIDNdcrnmMpLhXUl4+aTQ9yw1njk8kWshG011pQwM9ci5&#10;c6flzTdflY8//gD2/qX8G+PLf/uD3L5z2/Aa6WC/XdPAfrqtjbkbjYbG0ugEVFvQO0Rfm1H27yOj&#10;aATQuRI35xTCDrnulUsfjYs1uLXqtVNgXUnE5nGp1P7wmOq0tTekDvUg0Z+VZ+t+UePUcPa3f9Jl&#10;w6yVW6sWW7URR8LwIwmnHjliWS+htyFhyxrtAGJk3wD6MQYsM2nl1S7kEw+6+hosWzm2/uzmCaNW&#10;hg13/kt+7eMPkw6gN2RAuDG8fOHdnv9/v2wv/8PGnOwbHGEwbE94tSevV02235Hj5F1L6Q8+IHmV&#10;jWKLHnv9TlvZDb924r0Zumzu7+H4LvTaVsyxNqrbhmmrz4iVzQExp85nJ1zb3Gof1+t+gz+oNtvK&#10;jlwWezMnNy98stWXns88mnoaeLbWUji7BZD39GEuOUTey425gjVojxu5UR/DL3vPfm96TTqTU0Lr&#10;bYXn/kHVosSiVUmkH2WoWLJm2znhsRIczdxoQudUIZFJJnozRhIbhBJfJlMrXEls2ALnrqGGMVdC&#10;4slxpWdJKvG1iRxrOWy7qZ9a0DFqFjUe5PYk+u2RufMyurCI9uE8Oog54m32cjymtb+1nSfZ99CT&#10;hte28tqTPKb9mrqJAZp6iKf6B/AWWdZkN3X9O2PnHV7ldeXrle65ycykx8l4xokTx/GExOPYseMY&#10;m2YwIAQqqPeCCuq99wrqvaHeUe+9944QSCA6OIYY+zpOHCeZ3MzMuz9BHj/P/ePeP/Zz+pHOOd+3&#10;917v+q3fov9Zxw7Hbmzb4diKZZfVoEfJK8ZbJIfjDe9m9qye/gHkUtI1f5HeIRVToqlhzllFE3n3&#10;N9flg9/dlw8++o3cf+8WXPuGPHifOPAa/YiWdzj26FgnXiHtoi5Vn0fFtOfmhzT/ke3rq1pfyNt3&#10;LslDXqeG8h1RzLuqOp94yI9ehCr/G04tVLzGsouK01nzVM8I1fcxhbqjnR6PDfXlaLGJk3rwrzrP&#10;ulNKLRKMOieLGIr6l7RcdNnwbKXJ1lg2PDuT66r/gur7WJSbLhXosrsba2SQOoyU0CA58OLP5cnP&#10;fQaW/TlNk73r29+Qvc/+WAJZS2rQO43V1MoyTGWD83uL83m6rU1yoqLwF0ETraeneWUrlu1ibian&#10;WZses2wX2HZkYIA0kb+9dfWK/Pmjj+CAK5pO2xtG5WrniLeHk7jYoqmmdsiGdcnqpAWXVmJvhpcI&#10;/FoNpc22NcEzx5A+Dzr0D9GDNZ8wpO7NkB4lbpKShEdbbp4kx8XLKVi6uQn1Q8d12H/piq2VOXVn&#10;ruzhYOau1K2ht7Y1Oqmxdgu9E/RaZ60x1BdLvePijH7b0cRQPO2sxNGY+1iLjA/tFcP9u+XkgTfE&#10;7O29Yn5kv5ge2iOG+14T/b2visG+X4nRW6+LxZG9Yq8H6zY+Lu5menLaWFecDY6KGzoLd8ZpQx1x&#10;47YnPiW+pvriYXhMHI7sEzPqCnVffF7eeu7fZM8z35Vffe9r8sLXn5B//1+fkWdh3D/6HOOzn5Hn&#10;0HPv+tJnZdcXPys/Z7wIA3/lHz+Hpvvzsv87X5K3n/qKHPvBV8Vk13fE/IXvie3L/yZOr/1IvPb+&#10;uwS+TZ8+3VckQf/XcubkG1Jke1iK7Y5IucNRqYJn1zkfx5dEX5rdDaTN01A6vIy4RMvteUzaGR0e&#10;auig4Wa4HcWbe2eMBBhqLLvTE29sWHa3n540ex+T+tP4jISclNl0V7k7VCwPl1vkgwtd8vG1cfnP&#10;e3Py8Mac/O9bC/LbuxfkDjx7e2sOzw348aUZjeeur+HJAf9dg0dfmOuRtZluWWEoLfbCTI/MTXaJ&#10;YthKpz022CTD/Q0y1Fsnw330geb2+FCz9tg0LHx2okPmWEvV69Trl2dh3PNjsrYAS2a/sL6ITnvp&#10;U2z7Ed++CO9W4zHz1rj3yg7Pfsy9L8LF1y+Ma0x6DWatuLUaF9Zg09yvPEXUbY1vLz/SZnP70yxb&#10;8ewNnrt5cUqu8PmvbuI5sr0kv7m3JfffuSJbl5ZkcryPXFQq+39T+rW/gWZEhxq+FOnrRdM+PY03&#10;CywWLjQ+oerZWXe1Mc4l/eUmqUVnDD8eU2jLeFz53nX092rrssojK28vF08PsXU6RZ8Ec/Zqjsz7&#10;ZqwnhlqPlN373pYXXlYa7VfxfTuo9R/2wX/Lw4c1EY4dGALjCFd9HvHv4jIsMpV9Ij1nIujbGE+u&#10;Op3YC91dcSk+rGX0/CvB56SoAi0U2vDsQvqp4MkdFadxbDc49Wn2jS6e3hrLtnRAL+noRE7KbWe4&#10;utPXx1Nj2v6s50HkqENY+0NZ50Mj6C3N+q84ti8sy8s/UKu5CYmKJleJ32E69Y9oNXPgTQXnyuBs&#10;7Vr+fXqBXgvsWxSDamhtw6t3Ay0qNXtXr8n27bty7c49uYy+ehn+PIu2WulJFXseW1qGbSxql5Or&#10;a/iPovH+FJcemFF+FYp1o6mCd6uh7lNse2xJ6b1XtOer1ym+PcF7P35PxcTVUHxcMXHFuFsHB6W2&#10;Q2m3qcOvhb8Sm2WVlsG0i6hTggVm5RC/pFO3DA9kxKZmUkNVgO6vjOeh30GDXFTXoo3CejxCyStU&#10;sf9oGoRdo9EeWrpM/dSWxqb7lzZkYBn2PL+useuRtSsytXlTpjdvaUx7aGVT+hYvSsf0Mnruaanp&#10;G9PG+RHqsHjN+MY1mb58WyYu4j134Tq9NLfh2te06+PrNzTGPbSMbwkxv9aHcnxZ8zlRXidtXG8e&#10;mdcYd2FjjxQ1duFN267ptdNhy2cKKzU2rfxHQvGrCYhP07i2T/QZmFuSqMvQZNg+/FrpvB9rvhXb&#10;DoeFKY6tnuPP6yLT82HV5fRfq9G4deq5GknhutKIa/w8uwTmnUN/auoMYs5KKBw9paRK2sbIObBv&#10;aeeyeZhaxO5+KW5oxgu9TGLItysNVFYJnvSVdfAJ9h9wxk72LH2jaP7HOBZG8H4dGof5wjl78ars&#10;QCPI2tpM3l1j2QMD8Gt8QMbxE4Nj9w4pfa7ySMNfhj1AW28rnLSb83tQY82T6Hjm1hY1fr11a1tu&#10;vIsHEWOLGss1GLRi27NrC/jM0mdxeVYmFtBYT/P/wFK6hnvZN+EL0tsudW0NeOnDUUqJyYkH0vPw&#10;Lsunz0ZrPb7TzNGKexNTLawukQOak1HmlP6RYTh7P6wMfxOG4vI9HKuNbaoerlvzxhibntN8sZWX&#10;yNT8knZfHedbssq9JKdovkKKXweF0y81mL41cGkP+LW7jz91injJMgcYWNmIDrqtt8lhv21IzyYY&#10;trEdfaOcXOQUc8ZpXqOGWyCvDYJJk8vyDmXPrkZYODyb2spAf3EN8EM74q3xbFt4tq2nm9h7w7h9&#10;4Sj+zD08x5nnKJbtFrQzfCKoX2ff485tZy96VTPfxMYl4pmqdIP5mrdIaUU1PS/btLlEsXrlf6JG&#10;xwCed+qS+KhT/d7w7W7yFz3otDUvb2oLx2c5z+HZvSPknNBlKJbd2I6mGt1cRR09wmEZcWjqQvmO&#10;ItTfzc6jvrBJe/4Yr1XHVCd5k2aOs1p8cyoaWmFieHZU4I0AB07NL8X3IksCovH4jU+X8GT07WlF&#10;1DGU4XFRIfGZldpIzK1Fs9cEx24ln4NmEZ4dm1WE12qGRBDfpyiuxLG+fOWmbN59IO+8/xfyIO/g&#10;pTDI/JuL1i2e+nE0M+6p4udAPwCnPDh2unjbp4rXqbNy2p7eC8b0xTuKb8VhW/gBvtqV3Xy+8xIS&#10;nYUOHi1MMhynqhu+C7/sZN8/OCH5eKaksHZkVjdT90nt5dQ6+THmqrFL9OJdppaGuWX5XfSum/Bi&#10;PKSjKolXKni/Mta3auKvEuphs4inkkXXKAh+bSpPfv91+c7TP5Nf79fjfld+V1gfx1/M2VS04efo&#10;LYtv/OQyjGcY7s932qz6695iXn5IXvA98ozX8TO6yFx8gdzVMvnGeUnOHkQLWU1uJYu8SiG+NA3k&#10;FTskMbONXGMzucbzzM2VHJ+ZYuMazd8qpGaInGUrnhbt4xrLLm4axTu7B4/wDkmr7MdzYw1/pwcy&#10;svY+eb6LEpXRxjFaIBYuZ2XPEXf52r+8KbteobfLqRBJy2+gHpWazZElzkF46fAcPomsN4zBEXJv&#10;PQNoK2upZzhDLIqXZ0Q8nD2FvpXxcjpI+V0Eiq6xr5g7kJsOoc9D4aCUVq3ABwZhuV34eY3Qt26d&#10;Hok3yFGvEI+3wYZK6XOhclnokNY+kcX1T8jVPaBH7RVy15fJw1xicNmwDX++znx4A2Z2A7aLfrr9&#10;Dgz7iuRWLJBXmSbHMk7MOKax7KK6Ybg2/28tOR3yFp1DK3hO41m5/gDPoffJBd5kjqGmqncbfeoc&#10;c0kfvmQN5C1KyFdk8xlSyFEkEaueZQ7JYk7hPptgTW+uNOeefmfpbzvFuk8P43PosTKr8aUugm3l&#10;4m2eyR4mif1NFJ5p9ImM4riMSYUtKF80zqGoZGqtg8TcFj8NO3r7uAUzd53B36yK90RPf76PXqM5&#10;MPUUcl/4WnPO1rShn4ZlT8KnBmfhhGPU4Qx2kevsox/kqEytzMrMKnMqj7X2EavW4YVSzPxSkIYH&#10;D/4N8Omzmej04vCFDsSn+jT9ipzRDBE/jox3yLsPtqmdn0VrXCEqhiyvyIebZlDH5icW5sbEQNTC&#10;urmLqZGpHFKMmX3d/t346Ow9TH0q9ajkMoL9qItHj+DrESZuTsyVsD8fjxAJDaDHoGcoMRb6N2M8&#10;IIysqXl1oPb1lKbJdj/tjbfHabG3pdclnFoNexiEsyOaJGflp01+yMNXAjjmAmASPj5B4sBjR3UN&#10;4JT0Z8RH1MzSfkd/x+NRHJPVjW3sw+hZPYUPF+tHWwe9QMm7hIYliIsL64KtBz5FsewF8b03coTZ&#10;x4ijow+aX5g4nyUwSHnLJsEp6SUFyz6Tlc2cojjtMDUJDfwmCdo57xVEfb5PMJ6q9tQ1HJNX3zjM&#10;OELO4yg1hXgBxEThRUI+1cUVL5LTeJGwB/VgD0pewIf8gH9AIFr9IBhUCLnNRDSWSmuZyN5X6SvU&#10;iEOTnPD3x9LhXnkF+fielEpFVRUcoFrzmy4tK+fcquB3I59RWk4eglrGYvIaxfh3FJXwW5bgo10M&#10;E2egvy4s4TmsOUqbXQDDLiLHWFxJvwNuZ8Hnz7JGqNrEaNbXBJUDZa2KYQ1JzEA3fo4cF+tKeSM1&#10;IQ3qspZ8Cr2fu5SnSA9rVq/WT6OeY7airgZmXoZXexW5H/Ik5WX4oxRoGnXF89VQvL6gMF8q0da1&#10;NJF76aXmg3G+gZ4JGcQDAXgN2KOVJD43hReYwQvMLSzgTjBqM3MxZF03IMdiaGxGrQ511/Dskybw&#10;ahN02o8eUz7Z+obGeAgobxGuG6Dl1Nvh2Hv3HkHvT9317kP4sh+nHyT12Mb4YFuxtjvgC+xMbpuc&#10;h39gAr8lmtnoNC03FZuA7yHahrQseu3kFpEvpm6IvXRiWprmCeHFXsDJ47TYOOF/YMGewwBefpgc&#10;EExAjX0wgreOHECffVAbBw4f0LTY6rn2TnbENF4SfzaeHEA5moRh9k8b8ue//kH+9t9/kr/+9x/R&#10;Vv9OPvj9fbn9m2v0YaNGjjhzdpGeaxv0hiX+W0JfNU2sOkbea3RyiD0XXpVX8Ia6Rz+lh/fo/3hf&#10;fv+nh/LX/3wof/joDnXPg/RJpPY+L1jasnylL88Plh0oC4pl14XLhboI2WiKls3WOFlriJSpUj8Z&#10;zPfgeV5wb0/pzguQ/uJQac4NlcoUPylM8pP8M6HScC5D03B9+OCW/Nff0GP/11+0y7/9n0/kkz9+&#10;KO++e0suX15Blz2JLnsEXTbx+kSXrE6hyZ7tks05WPZsi2xOn5eVgVJYdr5MwLJHGlJkCJ491Jgm&#10;w+i0Bxsy4NlpUpEdIWlRaNn97CXW31HOhntJSmSAJAR7SQLcKisxTgoy6LEKw06IipCIsGB85PG6&#10;iA3jPIuihiiJOT1bWlrrZIrvffPyqty/f0f+8PsPNH32J598hI79LozugkzN0Ft7jBwA++3eoUFq&#10;zFjLuvHwY982OjXDvnWNdY1+Q8TR7fDs4soKzWtEceyI+LgdrTX8WnFsjWWT74rmsbAYfEgiqaFh&#10;PPYgUa+JYS2IiEZfzF5D8WnFr5UHtvIaUXxb3aeG8hJ5PB77jPgR7/oQ9yqW7enLMe2NXy+82NmN&#10;HCP8Wl2e9gzgMfoB+IexTrBvDVL67QjNl0Pdp4YnLFo9x4N5z92Tve7/i2UzX6u+j8pnxAMOroan&#10;Pz2KfVR/ywTJKSbv30ttM/of5S9ySN+MnD7akOBo1j/mTu9gceK29SlPOLYTtXFoSJy8tN6PVuRQ&#10;lUe2AWuKngE8G6atA+czJHelOLYN64QLa4d/cBRrM98tLDswRHmER6I1D9G02YpnK222NWuCrT1M&#10;39FXHE75kSfz4H3Qa5ug0TandsiOnKsbnqhuoWLKc4+dRLNN7vMkeS5nb7xcWOfVOK3eOygGL2tq&#10;aSrRhdRSU8cc4RMWLc4+1BzGcdxl5kkS8XVqYammXSpDQ1JQ00gOvoX8IDWRnWj3eskFDoxQD40W&#10;gjixmZivfXhS8+xTHpaqp1O/0jjNwxKIi1Rf+O5RenYQQ7WiZ2vupiags4NYAF0QHFuNpg416NkO&#10;y05nXUtKy+J4I56Fg3jBslNZ57oHiBf7utFGtcCy+2SJfcX1W5vku2HY793S6kHe/e11mPZNuX7j&#10;gqa/XlikDhh+PTbeRf1Tj6bPVhptNRTPVsx6fgEP3QtTojy0lR5b6bZHRtFNlOGRmhxGnjf6ka8I&#10;3Dn3DH5Zmfi0UduYc4ZxFq7NWgyXVn0ey0uLNIZdVEAtUxY5qXS016wVOdn0fcz/lF82DDud12Qy&#10;sjLxZafmpyA7lb6POdJJvU9HVZlEep6W159/Tr4NL33qS5+XZ//5K/Livzwph194QWKdXaUtv0Bm&#10;mppluatb1vr75dLIKLm0ZkkhJnQyYq420BdnMxgwa5MDa5STlSUe1zBubrvYWktSdKT08Z3fvb4t&#10;v3vvgcyMjUpcBMe/I5zaylobTjZ2Gtd2sLARa2MLNNrka6khsjayFEtDekrrsyYdp8+jDp5ue9+S&#10;E0fQ0Oihuba0Yg6Lkaa6ehng9648d0683NBw2+C/ZWKI54iZBPp6yFnqgtJT6IsRSJ2DmaEYHjwg&#10;ZjpHxOTo2+JkakyMZSN+p+wlxJ3zxZLPQd7Y4vhRsThxlD6Wunw2A3GxMhE3GzNx5dLBhBpAA/p+&#10;6+mIEc87eQwfrKMH5cTbB0T34F45fnCfGBxG4837m6v3Oa6jDVuDE+JmaSZh/I+xxMxRXu4S4grL&#10;NzkpJrxWG4f2w87fFF1yvG+RY9j9kx/LKz94Wn7x1PfkhSe/Jbu++XV5nt/o2S8/gab7C/KjJz4n&#10;z/7D5+W5L39Bnv/HL8rPv/FFeeGbX5QXGS99+wl57btflj3/+s9y8JlviO6PvyMGP31KvA+8JL4H&#10;fykhh38lkcd2w7j3SorRW5JpdljyrHSkwBrdtuNRKT8F63bSkRpnXal3PY5OG1btri/tHgYMQ+ny&#10;MZIWtxOaL3eT5wlp8zspjT76UuOOTjvKSpYLg+T+TL18eLlfPtwcko9vzcif7y3Je9fm5f2bS7Ds&#10;dbl7bVluXqUH4vayXOdye2sBXTI+0hv4hcB4t9ZGZGt1CF30jpfIumLBcO5lOPfCNH5YE50yPdYu&#10;k6OtaLVbdi7VdcbUaJs21OOPx8w4+u2JQdZYfK7ZFyxODcvSNNpp4oiV2TFZnVNjXJa1++DQ2n3o&#10;r+fh1tQqXYQXbSxNw7hn4NUTOxx7FS8RWLXyHNnRZeNBwn3r/P+KVWvsmtuaDpvb6v7H4+I6HJvP&#10;un15Rq5tzcr1K/Ny+/oyHHtL3r2H5g2N+PBAm2SkJVBTYCB7dr8qx48dgW1nyij8aH4O/SVcdHZ2&#10;Dl0ObGoKbj3Fujz9eFB7PjMN66LP3KMxMj21o9lGS6n6Q2aypw5lzfX0p5+Duxteotbosaj1I74w&#10;taEeiFhF39garm0E1zbExwothYMH62IMnIm50w8fkVDVg4L+YuHoPmLQWMfAJIgxThMDefEcpX+I&#10;JKZTftmq76MacUnKOztLwqITWKOo5fdnTYVbuaK7dqZew9HVDbbuLBb2DloPcy0+cqDWyJE+5074&#10;TJ320Hi2n28A2hziCHSXIaGhDOUnprzFiPfgUX7k04LDw8jlKn/DJHrCoyvMyOQ7RPNDnm6ANWN4&#10;eFi6umCJzG3Kv+Xy5ibzND5129vM/7fk6rXrsnbxIloJWCBjBfY8twF/XoVnLy7I6MK8jC8tardn&#10;LqzBpVdlcgUPCR6fXIVTLaO95DnD8/QW5HcY4DdRYxDN7TTPnb1InZJ63arSa+G3zGvV5SSvn1pT&#10;vJv3431G5ql747ftnYSDkZPoGh1Bh4gvBrqCxs5ONGvtcIIGtFzkCUrOMUoll5go51wFXBXNGTGQ&#10;4qyRaJWCE1MlhBGVlktNVTnsoIV+ldTTDeC3OwqjnZiDJ9OvsW9EG21j5JoXL8Ci0T+uXkaTPK2N&#10;JtblBtZk9byGfmLwMT7fwppMXrwK874Jf7lO7wz024zhVXjT+k3uhwdx/4DGstFsLz4eV7TrPXOX&#10;pHV8Rap7JuVcCyylpV/ONfdomum8GhgbI7+2TfIYWRVNeG3XoZfGXxv+HAt7joFZJ5M7yalqRkON&#10;71l1q6SXNkgi90VmFktAUibesMniGQOTgDdEZ+GvkFcucblw6JxzEgMDj8mmBkxpuXNK6ZWUL37w&#10;P584WCLXz56rxYdlDD/XYWr+e6XgPDXkxJExOfm891n6xEWLUwC+8THsdfGnTCWXUFLfjN8LvhHs&#10;Z7rg2aoXZfsgeSVy8C3w3kaYZQNstwn+284xqFhw77CqsSBHT96pvbeL0QnDxl8Ept3D/mSUeWsG&#10;Lr24TtyzdQF9NRrsa5cZl+DXHFOKmTDHtfXTUxIdd2ldOcdDPr3u0GUVZktqXjr5j7MSj5Yllngr&#10;+gy92OPJA4X6wAC90C94iauPq3aZWZilab+XN/AYhJn3DvXD44mbOAYHWNfVZe8Q9cjsE1QcoHoS&#10;Kp8Q5ZWtPKGVt8g0zFZpspVndn0Lvx/HZ1Q8bCiWPTwjLGZHix0cyZxCTiqAvbzan51m/36Kvbs9&#10;vNqGucGafbetJ7oLP1g357pPJJ4h0VHi/6kRwPXAGDV4L+0yCp8atCQheBfBdpyJrZ382fP6s7fl&#10;umOgnzgG+cupYDQuITDxiDByHvgdJaD7CyceiI7BPwKvTPhHIP9f8plUdAK58IgKqYEJqN6PbZ18&#10;1j6Vd+D7gEl3cXxoPBuNhcaw0fj0jtEjj5zWEHP26Dye6Yuc23wvY2gyhqfo50pupIt9r9JZt/Tg&#10;892Jzr9aeSjQL5Y9a9wZ/P4yczV+Ud/apfFr5ZHdy7nazvlXA8cuJGeVXlCq7bUjktP4XhLRlUfD&#10;7kPEzjNYXPypRWSuDknIQ4NSLtGpleiEq5kXqpgf6tFit3H+dFCX0CXZ1f0c202SXFwnGVXnpQJ/&#10;kc4p5rqL12Tx6j3ZuvN75r4b/Ja9/FYFxBWpcIM0vGap0bTP1YaTZTI9vGPFwigUPYIHWk07OXzE&#10;TmztgtFODcP+xvAWKdd0MsbEF07ww7gMevZWMp81k7/rG+M8o/deKzWaHeRIyL31zm6Qe7uCT9SK&#10;lDbBDjtmmAvxSK4dxiu7WOzdEsTWOQ4dTgzrSDw52lC02C6y+6C1vLzbUH60aw+a7Bfk+8+9KG/p&#10;GPFc+JRfELop9tNFMKWaFn6HJdgpnhVogMsbYeqdG3DHO9SBvkdPgod4Ot2CB10mV7CAV8SEpBZM&#10;owmf5LvshmPjze2aSv3qOfQ+NfghwdajctFTJ8GgQ+gDRF8icxd8vfL4DjhfeibIdzGndIzBs2G5&#10;9X3MM2izi4mPGpnvZ2+SF/ytdE5eJa/H95XXzPtWiL17nLyy10SsXf1g5YX8/uh8mIuV3lTVHfWP&#10;jsk0+4Qx1gzlyT8wgsaZdT89Nw+/zyg8veMkPJ7cZzKsi9dHnq3geEDPXTJCPmGROWNNymuvcPwt&#10;SkLyJJxuGk+BDRjcHTxDrrKWjxI/1xCvUwtQQ+5z9CFzzvvMOfdgtzeksnmbGtptvj81YNj116kV&#10;uMIctM4xukJvrVX8gOb4HgZgAl34B7WiK2/lGEe/ntcJk+tGx00c10kf1HG8kTbekWt3/yhXbn0M&#10;L7/GcTdEPUer+IWUEVfnES9ni4t3Lh7pBeLqly+nuO3kk8PxX4Luv4Y9RgqaWwe0lObsNRLRSg7h&#10;LdkPI66khiud+D6G3nPBYnvKGx9f9h82znCAcHwoiuB4+ATX4QvPZTpraWBkHDkS+tXHJMPRVT9J&#10;/NxZN3KLa/m/avkMhXyWbOZVYi/yzt1jw/iTkcucZn6YGSZvTV/gefoHUEczh3ZwYX1ZZlaYsyc5&#10;J5ivc5mn41OpNUuCeUSr+NtB9ExOyL7De+SV3S/Jf7zyM3nzrd3U09nQd7hD3nmAD+wmfZY7atAN&#10;ZDE3MU+UZJNzixIjIwOxtramP+JpsbNxEDM0Q1ZmeJPqWcjRQ/ry5muHxBEW4OfF/ok9XQjsOjwY&#10;DhtxBr1QtqSdyeV2rNbn0Zi4zMiQGA32bG1px94ULZK1vVhZ0jfRwkYc7E5RC8v+DK7i64WeAN7i&#10;6038HxQhscxFsTH4zYYyH/sGwiL8qBUPgFnYwQph8+z7PP2pk0ZH1Uzcefv+A7n/8EO59+ChLK5s&#10;oAmm3yhrtj9zmLtHKDV5aOWDEqkFYS1wD0OnayfHdM3Q6bmw9wwWT/52QEgEOTM0FQVFWs+REOZx&#10;E4dT8sZRantO4Ifv4i4n2ev+4o0D8syuX1Lzg94J7a4fn93WAU9lG7SBVkobbA5/5XuztsWjwhGP&#10;VldxU0zbx5d8h+LZ9HpjTfL2RfvHfR7kPN1Zp9RQ19V96rFo9qIpsFLlzVHEPq0EPYK6LECLXXyu&#10;FC5QgW6b+xTHJqemGLY2uP74dn5BseQXlaI/LedYwyuNoZh2SVWtFFVUaz3r0vPwxIZnp1LDo/x+&#10;1WVcCvtumHYW711MXU9JDV7u7INrWs/T35e9BTnzFvYaqlf0ueoKajfRgVfwP3G9rAp2zu28AjxF&#10;MtPQqqOHRVejfFPq6muks6tD+rrbZIj9yWAfefcWuE5RPr83fR6Jr61VbG5Bn0czM5i2CRptBqza&#10;xJw438pGG8Zm9ESDZ2vM2hCfAfLWx/WJO/TweOe30j1hgFcIfRvR2ejCBY7qGNBX9Ki89tp+eenl&#10;N+TVV/fJgQN49ehbcDwSKzjze3jHkm9Al86aFxNLDWNSHrEAvJpjOoH8btJZehPDpLJZY/PgCOm5&#10;ufB/tJsh1CighbN2sicWMtdY9et7f81594L8/OWf4SXyMn5OezS+bWJpDCdDi+dIvbozTMPThf6Q&#10;AXImPZmcc6XmEXfj7nU02B/Kx3/BFxs99u//9IF8+Mf35N337+Dltk496ASsWnFs4uAbl+TSVeo3&#10;l5kvRvBca68nP1bFfqARvjooSxfo2XZ1Ta5Sv/vu+7fkjx+/Ix99eFNurfVJb126tOcH4zESiG9I&#10;oEydg2VXhWkc+zHLvtwSJyv14TJR4oMu20vGS+n/WOyv+WVruuyCCKnLDJbKjHCpykuUnsYSPGKX&#10;5U+/u69x7J3ej39Bm/0JeucP5B5sfX19gVpoxbKHia17dlj2NCx7DpY93ylX52DZM02w7HOw7DyZ&#10;aMmQ0cZUGW5IlZHzXG9Cp30+UwYa0tFk+0qUj7UEuphImKcNemy8C6LxDArzlaSIEMk9kyiledmS&#10;CzeOZV8X6OctgezngkP9yDcG4k0USg4rBo6WKc3na2SM/fKFNXw82SPfu3dT3vstvesevCN37qn4&#10;7gr1LOgziNOGx9l7EQs2t3domowptEQbV66iZ7ojWzdvwLRXNX12UQXxVDZrJn9f6bAVw07Pxbsn&#10;B11/Bv2PiDWVDlsx7MeabKXj1jxJ4I6KWyutteLZimWr24pxa54icG1Nu/3oOYpj/12LTbzr/Who&#10;LNsHrQVzrOLXaii27RMAkw2hFiOc/XQk7CtC9SCOI06P0bi2YtmKYavXuXr44wvq8//Fsj1Y6xTL&#10;9vQn7g+IYESy/oWx9ieTP2sg/zUlBewRT+KnoGtqS20b8UQC9XixZ1krE8WffLkbWm4beLbjaWqv&#10;8et24tIGnmBqcUpj2Ypj6xtawRwsxIK8qNJju3pSExRIDXZ0EsyAvgDx6Ir426qfpfLLVvXhNvYe&#10;zB8umiZb6bJPGjkwZ9DTwQFO76W8NxLwD0pmj6qYbzLeZNT1eEegl6N3pKM39Ww8zy9S/MlVq+ER&#10;CBMJZs8fn4Y+oYS9UT6ecZH4ptCb0o4+FXCLOGLp8ER6HFPjFsG+PJlcmNIyZZUx/1ahNWOfUMh+&#10;obS5Xao68Pzrpm4SLUEz+3TVe6kPhj04u4RWDYY9gx5lklrVcfgMLFv19mnu7qHWEl9LNNl/Z9kw&#10;bcWxlV92Be+dkVfE3iOb2nN02Y9Ydlp2Diyb1/O8huZ64rE2GYdpra7PyyZzyjbeRtdvX5Zbd3fG&#10;zdsbsn1tVdNeL62MabxacWuNXS8O44k5IIpzL6+Ma/pt5autfEdW19BrMqZn0GK1keesyKHOqIi1&#10;oIQ8bCYsm9oJWHZJSRa+WRlcz5aKikIpPUcf4FLqSkvwzyrIof8DfBuGrXHsLM793CzWK3g28anW&#10;+5EYNS0jWTIYmdRc5GbAszNTpKYoV9rIETYW56OZsZdXnn1GY9n/+sQX5Lmv/pP88umnxHTPHslD&#10;xzRB7nod1qPGGjqxjZER5pxGSfAl52FooPmLuFjQyxp2bXvSEB01vSDNuA4jdrGzltSEOBns7pTr&#10;m5fk9vYVaWusFz8PfNEsLcTewlIbjqxhTtbENabkaPXJ2ZKPsTCAZxuxFjEsyL0qlq1z8DD1cK/L&#10;kf0HYcj0m7SxlbSkZOkhzz4GlysvLmJvxutP4h0Cj/ZAh60YdmNdhZyvw+cuKUYcbMgF6xzm/0ZP&#10;DkMO93CjbiVMstjrZcbSH8OROje9YxrLtjE8gff3SXG1NmWY4f9tjJ4bhg5TdDDjs8PKbS3NxNIU&#10;nbierugePkitHiybS0v+B2cbpTPXF31uH9u/V3T2vin6cHRr/RPov8kD8H1ZHtcVc91jYmOghy7c&#10;DKbuIGH8T+GebhLg5Cju3OfAY1bwS7NDb4kh76Hzykuyb9fz8toPvy8vwbj/47vflhe+803Z9a2v&#10;4g/zRfIRn5cffhnfkidEfvjEZ+TH//BZ+elXPi8v/tMX5OWvfUn2fPursv/Jr4nOU18X/We+JWY/&#10;+Z7Y//xpcXn5WfH81fPi8/ouidd9WRJPvCIp+q9JhtFuyTXdI8WWB6TM5pBU2x+WGgd6SrrpSR2s&#10;u8rxsNS7HZdWP2NphGfXeulJX8IpuVQVKx8st8kftkflo+0x+fj2nHxyd0nuX52VB/Dsd2+uyq0r&#10;rC2cE9e2lD57AV3yvFy9jHf0JTzqN6Zke2NCti+OyZX1nT6Pl+DA2lhD9wwXvvToUl1XnHtlfoB+&#10;kvRgnMWra6YH35EuzX9kZqJD03JPwbUn0MFMDnbL1FCPTKNHnGGNmx3tl7lxfE7GB7Wh7psZJRel&#10;7lPcGx60TPyhOPfaHAyb+GONc/6x7np5kb3Fwk4PSNUPcodpK432/82ulffITi/InX6Qm3zOq5en&#10;ZXtT8ew5ubm9KL+5Qw/IW/RGWxyT7o56SYgNkeM6B+XlX+yiVvMtPIVy8BVhziFGnZ2lnnV6eqd/&#10;nIpXlQZ7akLj2Z/m2OM8V40JeKjyIlHabFUvpTyzVQ2UByzbiXPT3NYGL1FyPubEJQ7kMe2Zuy0d&#10;tX4Nxpan4NieaJBUTjiSdVDldZn/gxPxmFO6bLRLcdnkxrPh2BGa96FaZzy8w1hf8Q9hHVM5ZHvW&#10;MmveVw1L1itre2f0RfRbcUcXCaeyI49maU8tH+e4qTXnpI292Nmiz2aoOEnxbBdnvPZ5rg98y8/P&#10;X3yJETy9velND4djfvLwop8Ln8fN0x1tlTd9IgLYy4YSm0VKQkyMJMcnSAE8u6GuTprQpdRWV0t1&#10;VZXGtFVvTdVnZWtri94HW9T5rcroODyB72yQHMLCEhrXdbjuEv5WfNddo+hSyev3c32Y71jx7XEe&#10;ezzU80YX5/8+RhbgWI9uK4Y9e/GCxqsV+55YhmOzp9JY+COOrVi2emwKnq3Y9hzse4k5deESGldu&#10;q/cbh5VP8XeHyGV0DanfV+mAYYtDeBkMDqPzGoTJdLHXIA4vKoNXZEtQ3BlR3tPhZ/AkyaUOt7yO&#10;tRevDfLKhYzMijo0y6XayKqsl/K2Hrj1KP4a41LW2o2mm7W5l15WrM3qvhZyzJ3o/4aW6NN3cQv/&#10;kS3phkt3Tl/URs/8ZY1pD61c05h118xFaZtY0x7rW9jSWLdi3P0wqvapC1I/MCtV3YpnD/D/dNIb&#10;rR023QHX7pXqLsXOYaJ9E1LbA//pGNLuV8/JqW7Vnq/uq+4a5X/t116byn4rJrdMgs7kiEfUGW0E&#10;JGVpPeWi4NkRcO4wmEQk16NhEgmw7yQYuXqNYtghjFiYt9KGlvBd5jaS1yVujCZmDETv5Mne0xn+&#10;6gjHtoeL2Xn7iwdcO4q9Rk5lrea11jpELn5UsexJetWNobHug193og1s0+oCmuFPj+scu1nXOvrY&#10;kxAjqlx8c2crPfeogxzoRpM4yO89je81Xmdb63iJUEuwST5keYaeIb34JNdpzDoxnX0WOpWQGHqF&#10;hQeIVzD14IHE1wGe1ODTl8IbfR9xl6O7kzi4ncLbDi2TkyWX+IV5om9zd9Sen12co/3Nlcv8DdhL&#10;RX01NQxNcHbOiTG8vJl31KVi2U3teCacb+KyC58M9N6PePYAHLd/lOME5ltYRt/BVPIDcGrlK+QX&#10;TN/2MDQsEegCYcVqqOuKafuxt/dheLHn9+C2O89zD6WXTThakyh0k5zPwQnoS5PQXKmRGE9tdRx1&#10;1dRrxiqWTa0GwzcSLUoY/ETxbIZbKDFAeIi4swfwiEZvwnN8Eog/iE+iiUkyyAklFxWh8cfHnxxY&#10;WiH8oKJKChk1tQ305G6VbnIRI7D5yRnyiTPoKybo6cg519k3gPYc/2uuKx12D0yxbwLfIXQX4wvk&#10;udD6qD4v4/M7HFt5zwxNKd8ZOC3HRjf6ja5B9MdoOqrOt+JDUYvv/44vak4xTKGyDnbYgH6+EuaH&#10;Tq+0Gj7Bd5qex/5b+VvwnYXHoEePFo+QKPIBEfil0LcHvYl3eDJstRBvompqNtBeK/1vQafmf5Gc&#10;24F3dgda7Bb8d6gzKO3Gy5j+fsX47VQ00iMQ3UDXEPkljrHuEekZ3yCXNk9c18bvV8J8m40OLpWa&#10;/zhq9NLYQ6XQ7yRCDI4Esodzo0+JFV66pvgZuhLD5bMWLXMcjRHvZOIDYSe/PmggOiaO6OHjJCa9&#10;hLiA3mTdQ9R8UMfYMwJLH0KbTE/boVlqI5bgvqN4fuNBlFVNbUoDfuj51I36yRuH+Dv7LeTVN03Q&#10;4ZrKrl/oyg9/ul9+8Pxeefonu+V7z7wkT34ff9Nf7WONcRafILz+YhLRF7E3bofn8DcGxplfF6+T&#10;h2A+Gtjid7zNuMd8f5/P/Tt02+/AZ6/K2dxp+q31orke5nucIvYZRptdS9yThB44Vew9kuj1EyE6&#10;pm6y74SN7D1hJYdN0PmhHU1Ky8ODh16sY4vEgtP4feMx3Yl3dvOIZFby3cOz8xuYwyevyOT6fepV&#10;70nn+OX/Yey8w7I8s329zj5TdnLNzD5T9yT7SrL3zGTSdWJi7DHGgqKASJEO0kHpRUAUUBCQ3psI&#10;CNKkSwfpIGLvvUVTTG/TdubMPvd6iZl9/jjXdf54rq/48fl97/e+z/Ose/3Wb+FBdYKetuiYy9v4&#10;rcnNVtVLNbmNeq6tOq652pZWvgMsm/Xq6Ci10jCqXvJPA0OsDV1HDJ+taK6xoO3EvTupfU7JRouO&#10;h3YD12c/8/PE+3g4vouO9Rq/D7r7ult4Fp5mbR+jD9oJ+NsdOOlN1vshPC+z8KNk7guil1IO3iA1&#10;Z/DLuExu9C4eIrfxaLnLZ+N+0zuw8VvkVi+QuziGpm2AGowmamNbuK3F22w/HCgLjpzKHiOT2Ix+&#10;pMk1/A26pA7t73paTl16V+598Ge58+6fmHNu0BuD7x9VDOfNRDuZSmyaIdvCiwyPmeg9NRIZXyUx&#10;SZwf2a2co838P7myzsJXFi6zZV8TTq8OcpsxWeK4JYRcvQN1Z6by+sJVeAasluWrqO+0czX8zw5x&#10;DWrdeTdDe7DWMF8npmdLFDFt/v4qOcx52djWR46OHAL3WzqH8O3u4ho9LEXMF7WwkXaOf90R7XFR&#10;R+/mDhk/i2aeveTI8XHmAXQHU+wfJvHQH6G+uKdDqg8fYq5hziHuSyDP6BvkS07GhtzLKpm36FV5&#10;fu5zsmzVMr4TPGr0iNx/eE0uXT/BHAxvP1iIt4wO6rLQO1nZWIqFxUb2Ue74gqhWOlCC0cl5oCs3&#10;W2ctr89dhkejG1ps9lH+5PK80fh5sIcixo+OoH6AGrswcmGu7AHNN1iJhZm1OLFHtIdjW6CttrK0&#10;MbxFbG3sDVa+zS9IQnn/iBByunATHXHMSRlpxKlZ1NGSY4vj2O1kXo9Cg2hLPLjeEo22Mzzbfyv6&#10;igR4fqvc/+hD/Bj+N33xvpF7Dz6iRwOe6tRlxcKZQ8l5JSbSu2mnMkrqILbGyNJlpjLvdeItM1v2&#10;mej0tviij/WH47COoH0KYk3RHKiNhxd9XW1k6TozWWyyXuavWCuvLHqL+YeaWubJfazzOfvrYCp4&#10;iRPrbrDcaPhb2Njif2FPXyY3D1j2VvaZoYZOMiR8u8GYfPy2Ufe+1Rj674+GPu/jz/BDB8JrtYZw&#10;d1Ky0bc8nf1BOlrpzBzi+kJ8RcqUbcOmS9H7lehQzs3gsT43O+CuPJdXQh93fV05nuBV1fiAkMfg&#10;fMtHy52ZjxddNnwtl9x1QZHxODUrx3hO/668Gobd2ISHCNxuiDw7cVEj52dNcz01FPR0PIQGG1Zw&#10;oBoNd1U5/kJ8vuIC/FpyqEeCL2SSoylmD92AJgR2MjY2LCePo5vR87yafi/w4AgY41Y/H/xg2Et4&#10;4ePkAs8mJ2BnB8+249YB7aWTK/13yIk4uaHBdoBfq/aa4875sN4cH7ENFvyeG2FTsG3OMzNY9voN&#10;luRDN8qq1Rtk+VsmhiZ70eKV33HsLZzX27aRxwiH5+3gXIvLxQOlSNLS8ZTLPsAo55hTz5hZaPgd&#10;5nMssw32T51YagpzInrPIDynvKgJd6f+Cw6wev1KWbJikby6YK7MnT+HdeUNMdmwmnPWBjbnTh2Z&#10;Pzm1EPYusNS9cQaLqT1cI2PTI3Lr/g249aecy1/Lp18/lA+/eE/e/+Q+c9ktuXbnkpy+NEPN5xi6&#10;hCm5eANdwrXT1GzhI9uLxrNuP2t/JpwU/9mKfPaD9ayb/GYDLegL2ulfeFTu3jopD9+9IHdOd0kP&#10;uuYjxVHSX7ZDxg7skKkK/LIPznqMnK+Pw2Nkt1xgzNTEyHBJkAwUBcrw/u0yWBph+IscrYiTRx4j&#10;FRkxUleaJiOdtfIun/Nvf/z4v7Hs2b6PX375kdy9e414eAqt2ShaM9WHdRM3U1M93i7nJlrxGWmR&#10;K3Dsy5ONcrK3VKY6iGFbsmWkKVOGGjPgSpky0pIrQ8250laRKMnR3hIT4IjG0Eniw+gLsCtUsnbH&#10;SCYjNyVRyuFf5QX4+JBPSYjBcyMAP1pvd+omtpDj8iLm9GR4yc6d4cTLWdLZcZjeXAMyNaFx+XG8&#10;va/Csu/TQ/Mj/Fo+wS/hQ7l7/66cvYCP2AiaA3jX4MiIoVu6c/++fPT55/LpH7+WBx8+pCaIPoDs&#10;e6thYQcOcb1VVZI7wqselq1eI+qVrf0h9Tx61AtyF/tR1WQn8m/aL1w9s5Vb61BureMRx1aNtvEY&#10;tq0eJKrNVo9s1WMHBocZc47OO8Hhqr1mTxuGhwhMe9YHBB1XFJruWDhyHPMrecNY9jUxuxKpG0ow&#10;/i2Iv9lGbtEvMJyYOxSfUHJuARovz45tgTwmxxhEjjGY9w6JwG+ffK7ukYLg5Mqxw+HUodH4yBHX&#10;xySgtyW2au0ZQb/cTJ5wK/WSfnjyUUNEzcMe8vWJ6fnkh3S9TDEYeLDyAHTd21hTvPxCmafVI8TL&#10;6P1os5m8JmuLiwf+1gHMr5E76LeaiCdpOjnJXHRweHbBxqNj8UmLTDA8g7Z4BhseI5ZWW5grHOn5&#10;aodHvj3vGwK/T+F6pP42nZgutYT8ez55pn3wbHowbU/kPnkuaq7iiQVVW5CUhsYDBh8Vl0xvT/6d&#10;EYy23XNrCNo6H7Tl8Dn2TLHss8O5DYJxh3EbB89WjXZ+JedEPTFiA30Z2Tcoy66CZdepPmUQT0Zi&#10;5G44di97/r7JGXg2A5bdA8tWj5GOwWHmYWIn9ECqyW7swF8Enq1e2ao/rG9BF8WorMMnFm6exxqR&#10;QS5OvQcTyQHnkRM9WIfvVFkJNfCF5N+r6L+EpvPYkJw8wzV6/hg57xm5fP0UXPusvPPgiuG1r17Y&#10;d+4xh9ydHbfvnMfTiHwZr9Oh+m31F9HXvfOAwa0+ryy7uaVKqmuK6JldQc/sEoNfqx67qCgDf600&#10;WHaONDYclH74Wx97m2GY2yB70tbmRmp5yNFyLRfkUdvDbUlRAR7gHMtcvLzg2Mqzs9Fh53A/G56d&#10;D89Wn5HGyjLpaWLfm58tvnDYuU89Kb/+3j/J04//UF78xU/lzeeflW1WVnKI2O0Ex/ISWuzzMJGL&#10;xGJXxoixDlbJnhD0TNZWaJhtxJ+1SX1FtnDfy5le2QxvV2cJ9veVgqx09LJ9aG8v40N8SirI0Qb4&#10;kGvhNVscyOvb2Ykb65qHE1rPzXBm1i97hrONA2zbGW8R9gw25Gw34Ztjhg/2ejNYtxVjE6zcXQoy&#10;M2Wwq0uGmFcKszPx0zalftWKHiY2sj00QKorSvj/2cN3Nkt6cjwsGx9vOysJcnOSnUFbpZIcQBcx&#10;eXdDjTRVlEmEn5c4W24QJ0szvg88HLa9KzzYyAPuisRH3w22bmUmrpstqaFzE/ctxP1webvNtvQK&#10;2ShmpqboFWDdrq7sA8nn87y1OZ7cputl/cpVsm7FCrFevwE2b05sZyob15jAuteKjZkZ/BstuT19&#10;Mzkungx3jo2rNftFS0vyBNbi6+goHja24mxuIXb8rfWq1fh5L5f1i5fIhiVLZf2SxbLkld/Lwhd/&#10;K2/8/hl58clfyX/85HF5+jH02z/Gt+RfHkO//T15+fEfyEuPf1/mPqZeJf8kr/Pcop/8QN786WOy&#10;6lc/krVP/ovY/v4XYvf8L8XxhV+J28tPiPerT0nggt9I5LIXJG7VHNmzdp5kWC2Fc78peY5vSyk6&#10;7gP+FlLiuwF/bjPpSwuQm6258sXFPvnj3Sn56vaUfHl3Rr64A6e9dkweXKGP6JVpWPUk3HoKnk2v&#10;VB1XYNuMm5d5/hJ89+IoTBuWfR798rnZ/o1XzlPfwLh6YQK/bXw5dFzCZ5rHF8/Auhnaz1HZtvpl&#10;q2+29omc5dzkl1jPvhuj3Gcor/5uKCMapL7iv42xgU7RoRzcGH1H5NhkDyz5/x6P+j8qz1aPbGXZ&#10;/2DX1IbBrS9fnKDeaVKuXEZ/zrh5FV8RY0zJrWvTXCvH0Wafkvt3qPs4Cc9orabnToC8/eYCeXXO&#10;c2JqspLrPYd1eQQv7QmZGB9jfaYuDYaq7FpZdh9rsXqJqEZb9diPOPYI9/Wxemm3dKK9OIxvakkR&#10;MeVuNGmh4u6L1xQs22KzCzoEnbMDjOHg5kfPJPwNXf3IqapuGv4Tsot1kHXIPwo+Tf0+eqaw7eht&#10;dmWyjmawTu4yWLY7+iYdW4jbXagrsoOLW1o74ydnbfiXrFpnjq7BFobuAcP259ZdTLjWl61cLSu5&#10;bsyt8c9Dp2FrrUP7uNIPgmG3mfnD2Q2Ntq8Equ4lAI8A9squrmhoHPHqoj7E1ZU6Ea8t7G+8yD17&#10;G9oQ9eoP8PaRIDQ1cVH00iSe0JxYRkqqFOTmwrXr+c3oc3Dvnty4cYO+IdfIWd4gJ3lK2tjzVx86&#10;JMOj6PRvEDfeuQWPOgOjon8bx33qLL5Tly7IGDz6qGqw0VB3wrnbOd7Kuvv4PfQ5fe0ILPvkFfwa&#10;rl+V4+yfjp07yy0eJfBqHedvXpeT8Gp9/wk4tr63/rvxN9euyBmG8uzp8+g5zp2hh99ZahLpzc1r&#10;VDtwjPc4fvYsrBN/ibNodE/B4/Eq6RoaNdbKg83t6B4PMWqNtVf7Iqp+OB1NYjKasz25MDHW5vA9&#10;rOdJqfRhJiYqwx+sttFYn4trD7NGczzQ/2m+WftaGDnnAZgd6/Lo2YtwanxDhv8xWrjfit66feyM&#10;HJk4961vNj2flXGjzVb2raP/JN4j3B6ZPGf8fWUbPmz17YbGugSmXdGCFr0XXfPwtDGaj1JX3QcD&#10;gmnXwKB06P0GnmuAd+vjAy2sEWi0lcfthdnE5+0X5de7C/BYKKqUJOLjRG71sWqz9xDLppTCx8pr&#10;JaWsxnjNnkKODc+lV8D1qnn+QJXEE3tGZWRLcFKK+MNavaJixSMiSrZQZ+DKftCXx3r8EtlraK6+&#10;hj1NK/sZ5dnNsMqGtk6DYx+Ci6qfhHpyzHJQNL295LtZ32qbm3hdC3yDf+vvls7BXhk+NmZ4YasP&#10;9okL6PlnxtkH8Vu0HIKnobtPwDco1A9doje1c77U+VHnTayljz3Z67tv9TC4tYsPuSJvF3qzOM8O&#10;b9ZcX3hCgKf4hnBtbadWO267ZJfkwvHID+JVorwlr4y4MC+bWJf1cxCN4aT2cKR+rke9MWDZTbrf&#10;ajO+m3qNGL0KB2C7cCDl2xp7J+5Ll60hsBPdozO032vI9miDY8fEs4ffiT4Q/qAsOYb9SDT7NNVJ&#10;B8ejmdjJnnrXTgmNZx8Jg47YjZdgIsw+KR5OS++mFN1bEj8w4vfpYG+/F06eGMtreC33tyfz+vS9&#10;Ep+fKQlFORJXODuS+G6ZNZUw1A78iVvwh66QwuoaqT/SyfUzgg4d/jQ6YYyJqeP0DyLHxO0grL6r&#10;D1YI39bfsKULvxW+c48yfBj3I449AceeOI2n0Ak8W9nP9gzjY685og7io8N4CNWyD8brupS8k46M&#10;gjJ66xSgqUOTwjUZn8LnTaXnaQqaF+KUcGKUXcn45aRkwXKT8VRBswijDDT4zR5yAXuNod7yoXEc&#10;y+QCPPcb8W/oRXs7JIWVR6WgYkTyyoepmeyWqOTD+PbUSVD8AQlNrCLHc4jcTi3XDLUPJXXohRsl&#10;uZj6j3p65HWcwFujjxilGp0LOli/PDSLeWgXWQM88NGwS5LVb/nJ/D/YyR/mbJRXX7WQpW+izXMN&#10;JZdRwTG4IuV1Rwy/ZlNbV1lhvlnW228RRz98TdHFRKObKyN3daib/FlrvxQ3kI+rI69V047upQ0P&#10;2EL+Nkm8gxPw9diBf4iP/GGBqfzbb+bLL/9trvziyVfkyWdelyeemie/fuZVeea5hfLCqytk7hsr&#10;Zf7StTDYzei2A+CZ8Wjo8tDpNsECtZ8mecVjN43RN3oP1vgh+tkv8DTEK3voI3QzD6mBuUm9yynq&#10;GkbQzvYRrw3BckeI3fqIcerFxSddzDfHypI1bvSThKmvpg+ZjYc4+IXL1h2c3/xmhcy7rZ3UNzCX&#10;dQ9NSyv5u7oj9Apo7Mfn5Qi9b5slr4b1euiiDMzcwYfxlnRPUL8yeVV6Ji7jtTiDvy1eYuREujjH&#10;mrp7YeydsHftz3mUa5J8A4yqnRyYjh7mjzbO66Jy6k24xvxD0WeFRXPeEGMz/zV08z7jD/BueYc1&#10;6wPe/z5s9gP4yUOY2RU0XkdhjwPoGY+TH+6D9ebJ717wkqd+ZyeLVoQxb+AlCssvr79IT7n7Utms&#10;LPsOPQRukFs7Q65lHJ1aN/6zh/Ayy4NbJbIngEO7Z4qzWzp+A3hbm8GV1/rjiRtOTJ0pxZWNxHas&#10;n6NaE0JN7P0v0CJ+w1r3geQWdxGLlpCHz0AjlithMWUSsxvPy2TO1311kpBWj8a/Af8c9LxZ9RK+&#10;I4+8fLCsMIHB2mwlXo6EUbmgs1xJX+uX5Oe//q088fTz8sKcN9BhbiTe3YHHCtc+uYHDbe1c1/go&#10;9ZMjPdzMb52HX0OeNHX1UR9zkbzHefoAUKs1dQbPIPYFQ5McO64R5r9G8nn1HfSQamUuRyfVNYY3&#10;FDV+/WP8Pkd70fp1GLcj0xNGrnBwgtw5sVPPMDUt3K+oY82C4QRFhZNfRHfmhNeSBTWqLvacdyno&#10;sJrRcrIHIE7tgn9V1+5HO09ftBo0u4V59NtDD2S6gb3TZnF1dhd3N3qjOLDXWmkuSxeulMXz35b1&#10;JlbogDRu8cCj0YHH9LZ720xMVpnRK5I9lw3aZGv6tqxXdr0ZbxH2g+ix164xFdO1cH9iNzviOBdn&#10;V0NvsM1XvR3hIwzVZu9hbsphHsumriRpb6pRRx/GfO/Mnm/Rm2+SV1oIm1+J9nwz/jbUbLDu3bh/&#10;Hw3rN/LXv/8XtdGfk5uh5+P+WnTNcMg0eoZk7If1pOJfwTljYiu/f36+PP8Sda1rLcUZju3CZ7SD&#10;k9q7uuMH70M9xBZZxedcsHqdvLT4TXn2tYXy/BtL4Nnmss4WzTXzThzcJRc2k0Ee29KWHoLEdBuo&#10;QbbZjF/zZkd0xMSrbl5wavaSQeEwH/KjaAd9/AJh2MqyqS2BWfv401/Qn9qmrcGzA2ak91UHGRRK&#10;LWFMHLmhvfQLTpPEZPVsxgMvBw889l8FxbDqRwPOWlCMvwi3RaWMMng2o4D7+aU8z/2SA7Dsyipj&#10;aM+XfHhGdr5yWvV/RpMOw87MzZOcAvXDKiXHUYUH+WE0qJ1GPVXf6CDnMX3E6/E34Zyp5HyrbqxB&#10;Uwwfr1Jujt8YdeC5xB65cMScvEy0d0XSBEsYZD8yPjYkR7mdnhhFO1Ytu+PYB7kRR9hac77Rt8oP&#10;/YmvrzgSx9rboW+3J5Ym7ndiD+/Eb2IPx7Yl5re0soNZ28zqsjdZ0xOOY29BHsbSmnyMvTHMLazp&#10;GWohK1eZGhz7zeUmoh4ja9ZYcH5z7nkFwbDjJJ61LiEh2+DYiYnU06XBq7Or+OxV9KKv4PvQfwa9&#10;5b4sahM5Trt1n8E+IiI2mnlxG/shvLadrenLuonrjDjEYRPxyHriE/xENqzinKBn17ccOzgygNx7&#10;OP5f6IEz9xp+zfUtteyLBmHVl+HXH8nX//mlfP6nT+Tjrx7Ku5+8I7ceXJeLN9EsXcZL5ALxwEW0&#10;jsTBZ65Qgzmp8wY5ifJs5plE1np4XkI4881u5sM8aq/yyM3tgfXsJiYpoNdUO56d03LvbJcMNGZJ&#10;Dxx7uHKXTNfEy4manXKSoZrsSzDsK61Jcv5wgkwfjJKhkiDpLwiQwZJw6S8Ok4HynTKCDq2pgHkv&#10;OUhKUyOkoSxdjg3gFfr+bfn7Xz4z+j2qLvvvf/+r/Cds/rPPPpBbty7LyZMTcvo4vOwYdcpTyrKP&#10;yMmxVvo/NsnZsUa5NFEPy26QE70lMtGWI+Ot2cYYhmcfhWePteXJMDy7tgCPoVBXiQl0lrgwT0mK&#10;3gbLDpP0+GjJYv9WkJYiB+BXRdQGpKM92BEBj/WGfTracH5twlfGinwT2nwrE/oE2Mu+lDiY2SEZ&#10;He5Bn92F7mxcbl6/iOfIO/LVV5/KN9/8mZ6Q9ND8+gu5/+59tEvoCzRGGx9Hy6p+Lu/Ix59/Ll/8&#10;+c/8dl/Itbt3iK9OGXG1xtzd5It1j16wX3l2LrU4+77z0E7LUf9suHVyEmMv5wbXUH4RtSXk32DV&#10;yqz37IW1JuKvTfyg3iKq11aGrX4jel+9syOi0KIQV6gmW3n2Nli2wZi3q04ML71vRyiPI5hXoncq&#10;y6beMQEPboZ6eG5HVxMeDY+GgW9jzlK9s28AmuxA9C1BIcxlj0Yoeudw2Pl2WDHvB6uNZH8UhiZi&#10;WyjefeHUWu9E57xDGS9+3nvSDZZ9mJx8YVWDqC57sztasyh054np7I8KyV3DkFNz6cWMjjmWHBd/&#10;G8bfBqFv8w+kL41vKDUwXHPoCuwcPQ1vkS3e1F8HRRjfZxeaq0T2vUmp9ISCie/em8ncmWHUfKtW&#10;ztMHHy1n+ulYusiqNVb0e8WHaJN68QfAy4kH4nPIHeLpvDuPgddeNF6UEWhg8BvawTyhvmFxfI8E&#10;3lfHzgTVcPN9Q7ajHVf/ceZt2L9+npDIWPZOe2Hd+v3R5zGX6wjZQc43gxomeLaybO1FUNHSYWiy&#10;G3qJ58am0HnhT3r6AjXa9KkaPw7XPgbTnjb8slWX3Ul8ob0f69vJ37fTmxiWffgIg1uDZbc0S21T&#10;IznIekOXXXGIeJw4vmh/pVGjU34QTV49OZZq+iYU0behmD0t83lHVws+XbCuE2PUH4yS/6L+4xwe&#10;A+hIlWWr9/XHn96VTz97B9/9+8atPvfBw5sG51a+rWz7vfevG+P9hzeM19y4eUb6yampx0hxMb4f&#10;B4vp9ZANu86m70MBz2XRwzgVLXYB/Zrb8CSYkQvnTsmd29fk1o2rcDQ0XXyfA+SCiguoIyugVqkQ&#10;vyc02alw6zRGVh6+IzzOhWdnZaZIXmaq4ZfdRq51sAPP1DR85Natlud++VN54vuzLPulX/6MXoUv&#10;SZSbmzShWTzJnvgCcerZvn65ynV9bXJSGkuKJS4wwNAVf8eynWDPqjV2REfMfW/WsDD0xcqyRwa6&#10;4ZIwmGPjkk8uN9DXmxhni3i6OBHn2MGy9W+oUWMP5GhlawwXcrMGy2Ztc7VVfTb7I1s4tIsbrJz+&#10;0vCtAG9v8nLUqfSTP0NnkpW6F+8R+pe4wtLdHCQuOkxaG6vxSR6S7vYGdAUR4uZoJf7oq8O90HTH&#10;RUsPDPv0yICcGOqjX0KDRPjDsjfBqm02wpRtJDpkm5SwfjdxzA4U5Ukk/NvV3lq2errhaUD9WmgY&#10;jM7LqJGysLQiT7ye/bcN+zuuIeqmrK1sYG/oP9g/WpJb3rDWVOx4zp7H6pOi3N6addpsnalYwLj1&#10;1gTmvfqtFcZY89bbYrJipZiboMtmLbfZgDaANdzOnN4ZFniGs9e24bG9Ob7fvKf9JgvYOd4nG+i1&#10;snypLOa3XPDCs7J87kuy5rU5suzFZ2XZb5+SRc88KQuf+LnM+9lPZM6PHpOX//n78iLnwCs/EJnz&#10;Q/j24yKvMeY/JrLg8f8hS3/8P2XVz34o65/4kdj8+0/F4dlfiPsrT8rWN+DbK1/Bj3u+JFgukgSb&#10;JZLjtV76siPkdnepfH75qHx97zgc+7h8dntGPmatff+68uzjcu/qjNy9coK6peMwawa3j1j2jcvK&#10;p5VX4zNyfogxYrBq5dX/76GMe5Z3K/e+dG5ULp0dndVxn32k59bej5P4hOARQhxxjjVNNdanp8i/&#10;wmfUa0T116rHnhruNTTbyrBH+jrkaDe1c+RE+sjv9rY3sia2yugIOm/G2Ci677EOmZzolKlJPL1Z&#10;x6cZqs9+5I99ns9w4Tyf58I43uATBstWnn3nxnE8eODX1/EXuTEjd7i9fY1jdPccPtpw57YatC0+&#10;smThXHntD8+TL1ktRflZMqksexKPCjiqMu2ZEzMGp+7nsa6tPdQTK9ce5t+UZSvDHpqgZ+E4ul2u&#10;GdVs6fpbXHHAyB0ry3b1Zg3ZwrnLOuTkGSBuvvRFpgbIXeuAfELg2jBpX3K5gfQ/C4kjTwmv8wqH&#10;BeDXtY0+EhFwlWjynRHJrJP4LPipBpu+DG70V3Ciz4ODJ154W+jv4iRr0fa8vcYM7dM6MeVcdnD1&#10;4H386PXgJIuWr0BH97q8sexN9o1433GtmG/gOuF8N11nJmuIQ1avMiE2M6N21hZmjT8RObVNmzby&#10;3FpZvXoFt2vwyyMPxFzg4YEHP9oK7QXrw/7Zkf2xHXoPD65Rf3d0p7Dt8IBAid8RS04sR4YGBuTB&#10;vXty/Roc+/p1efjwIXu1W9LRAUMpLpbBoSG588H78tHXX8ql27dk+Pgxgz/fZB9070O8POHKAxzr&#10;oWOTBlNoYB1SttA/Tp6B362lpxu2hcYfHn3+xnWZOHUSFjlNnTF+A/yOev/irZtww7OG3np4Gs0n&#10;2u4pNNgn4NVnrl6W01cu8f/AseHWyrmnz56iH5/6652k/vAUcT5x7aWLcvriBXy+z8O0z8G7dVxg&#10;r4zG78Rpw5trGA7XPzktzay1yrcPkEcuqW2A31XhNUCeYx/7BfZbOnakUs/Hnj+loJhaKrw8K6th&#10;SlpLhQa4Ao9G/qYIveohtIEd8L7K9gHD87qma1RquvCC7RiSirbZ5xr68RMeZz2fvmj0hdR+kEcm&#10;zhpDn9N+kfpc2+hJvKjpAdaEb3Y9faDg0WWN+Hy399NLeljqe0akrouei51HjVHHcw08p2xbebe+&#10;Rv+tumNAKtvwXm3tkbKWbiltRht8GC7W2CEFvG8+75tfh2dJTbPhy5teQV8N6uVUg51dTV889mjq&#10;15tSVg33rpR4anZ3cnxisvMkgnx4CLH5tvhE8Y1F90Wtl0ckPbbh2Nt24jtLvBqVTLwKz9ZcQKPu&#10;a4Yn0OaNkGfXnBLs9zC67Bb1l8arDxba3gu/6uo2NFNVDfWGRq1zsJ9zaBj93rjMXDgj1+/f4Twg&#10;FzCM/0It/Z7y1ScdfTG5LxdfPILc7YjHyOcEeOJ5sNUYPsH49ASST97G9ebH/t8H31MfYnhu9b6r&#10;nys6Uk98p7eKX/hW9AbhEhkfhVcc3rId9OE9qTmaIWIsGH4CtdtZGUYNXA+5mg7mlVlvN2ri2tl7&#10;taI3b0ZLANN+pM1Wlq28XvVjqhdT7bX6ZKv+Wj2ygyOjDJatDFt12uo7ErU3WaL2pTJSJDKZ2t/d&#10;HNME6kH2sPdPxncwRfu2wKvTqftj75OKDiCTvVReeZ4UVhYS9xXia0A9W00J3sflnOP0vWogL4Pe&#10;qbi5Wiq72Hf2tkpp52HJazokWcTzRa38TkNoLY/2y8E2mDx7od7RMTjTKZlkHJ/hujs2Q/3d7Dg6&#10;gta+C08QvrN6xhxhP6qa+3744sj0jKHFVj22jqPHjpN3IObv7JaqRs7nGnKKMM3UXHSo1FDGJqWx&#10;52d/ncjviRZlezxeJ2hDwnags2Z/Hbid35j9tI4g7gdHEX/H7eV3Yv+9i+OjmmximTDOx+2JKZx7&#10;9LAiDohOxgM4iTqEfXiClrbRb28UL+Ip/FKPS9Xhc/g/nOG4jeGL3U0eq0P8YsrFNSSfeoP9EppU&#10;IUG7i7mPN8U++hxUdOIrdIpz+DrcZ4jPVsPakA+fzMLrNJP84z5qaNLoXRIlc17ZJE8/vUKee9HE&#10;8HawcYTlRNGjKb+a4zposCOXgDCx8YQ74fXhAP9xhPlsIT4I5rsfZN5oGjyOFrwPXyEYdk2bZO5v&#10;oJakSpx9I8TSyU8sHXxhey7osDfIsy8tln996mX5xa+fg2PPkedfXiLz5q+WxW+xdpjjzeroJfZu&#10;WvvjTz1QAJ6NaPiCI41YqYzrvvXIMDWZF2TqxH0ZncLvf+ohDPUrfvuvyWU8hGFf5bc6ht9uLxrg&#10;RvpLHpbo+C7WUTz00o7Krr3dErqjnmsvTVaYhsgrC63QfTrIRudAagqSZ3vIlnIMy6ukpqEZTyG4&#10;8zC1OpP02x07zVx8DG+VQcmr7MK7vFVyq/qYy86g6TmHV/lx5tcpeifgOT9CPnDkNF7LfNYLl+DZ&#10;5PZYu9q4DnvH+A7ku/rY37azd2k90izN7dRRdGkvVs45uJf2kNBzR3l2RFwKPSnpQ9cxTe7vIr4t&#10;1MsMvU+89TEa5HeMkZl/jtjzCPmKRmK6NnFyq4IJ75anf+cqT/zGRuYv5zfbBmMsHJGDrTf4rO+i&#10;TbrOdXcZf6tpzuF2fMwqxM45R0xMd8lr831l3jx3PALC8ASIhUMkodeMk9Vr/GXea7Yyf4EdtcIR&#10;5MzK4JrdsF3yReO6rj1Ag/xX6vI/I44boEdblQRF5sHID8AQ6mC7DbI7TTn2IbTy9XheHpTw+CJq&#10;oQuIxVPRNofIWgtqkK21f6M7Gss18hsY6E9/9Vv52b/+h/z771VzuZq8ugf5tgxqYjQ3h766HI64&#10;vwx9JPFwaipcifrZmjrWetb/E+e51skVD8KnR6jJgmUPTdJTuh+d1cAQ/R17yNnUGr31DsOtu9FU&#10;9I6TaxgbQs92BG5Ya/DsiRPTrOUn4dfknPt7OB/QQxDz6f3MwgJ6o6ITi0PPFhEurmgPvIjFktEC&#10;1tQfwGtX41Rql/vxlGo8KFUHyxl4GxcXkltyklXoA3TftNHcWqwt6Yey2kzmv7pUFr6+XEzetpBV&#10;b9E3D7a9crmpLH5jhcybs1BeeeE1mfPS67Lg9WXyNsxwHcx300a8GeEgudkFksbxcWDPtvLtVfRy&#10;ITYhplMvEx8vX/xF8H8Li5ZYOMg+5p9ScuVVFTX4ZhZRIxeHn6mP0evvjcVLOObPym9ffEHmzH9d&#10;Vq43xdsqmHzeQfYr59Gz/pX+drDsj77A12ocllsDU6X3YBlrdE4lvCVRVq62Ro+9Ul6au0QWLFmD&#10;36o955nWE7rKWyam5CoWyCL01/NWEPPOXyxPv/yqPMV4Do69ZB1xk7sfHlZwizBq2VNzZB9rfHLB&#10;Ac4RcgCWluS8NrJ/VTbiTt6F48684QeT3spx8Gfu8oF1ePKcL/OWDh/msEdDH8++lv6B8BB/tJBB&#10;XHNRzOfxu1Pg2BnkhuA05CZTyFfug4ekkyPJgPln5sL+8wph0EX0lykxOHRhCfz6W6ZdtF99Rhhl&#10;eDKV6fOq05691ft5RcUwW9V845EN2y4tp99kLX2pWZfbdZ1iDVJPhQbmBq0DKK85QP4U3xNGaZX2&#10;lcEXuzAbP+l0WHo+nJ0aswLOe2oFmomZR5hfpqbI1XIOV1WWSWU5+6KY7fh5EvOab8B/xpYaAG+8&#10;0umb6OHJnpzaaXQoes44OrIX/5ZlOzhtgT+6ED+rLpu/hQVsInae9dBmHrDF99DazvAZMVlrxpxB&#10;nfbyNcZY8bYpsTf5FfwJPNwD0OvHSkJ8Guem6v8LJT4hT5KS6JmeVkafThh2djn9Kks43jmG/240&#10;62VgGLVaweRPQ/hdGW6+7rLJEWZuZSrrNq1jfbGkZtSDPj5eDLxBg7x5vQ/5d380qiF4pEUzn+KN&#10;tQ+/2P2qnW4gDzqEP/Y5ee+T+3Dsz+VPf/sSbe9H8vHXH6LHvi0X4NgniH1n4NinLmuvkxl6nuAJ&#10;CQuubuJzFmnPG/yU9+LFH885E0V9wa5g9ng8TsAjbZsz87CrZGXvkqH+Q2ihxuX+uW4Zbc2To5Vx&#10;MnYQjl23W842JMg5xiX49bXWJLnanmzoso9XR8twabAMFAYZLHsAnn20YpeMVu+W5sJYqUgNkQMZ&#10;0dJSlYvvdZf88bP35L/4DrP+Imiyv8Er+0+fGX0fb968JKdOTcrMFB6eE72GJnt6tF1mRprl5Aj9&#10;Hkcb5MJYrVwcr5OZnqLvOPZ4W7aMNKPNhmePt/O5m7KlOjdSYoNcJIrvtzPEUxIi/SUxOhCf7DBJ&#10;iY2UjD3xkgfvyU5JkqRdOyQ8kD60xHlOdsR1duZwl3Vispbreukf8E1fKVHkGQ5WFslgP7Uwo72w&#10;tBm5dwddNiz7888/lL/85Sv55m9/kT/+6St5/+F7cpp4Sv24evr64NnUYBM33YBf3yPmu/PeA/yt&#10;bqOdvyaXidGUa5+7esWIsZuIqVXbkVfKNYdGO7Mg/zuttvJs1Wyrp6f2WInfs9fg1Dt2xovqsJVj&#10;b4+hRmp7jKHDVu8RHcqx9flIWLb+m+qzlWmHMkKIMUIj8cTeDucm1lBOHQELV/21suyYXXvYW+Nl&#10;wojetftblk3tIX8XCKfeiu7aPwgtCdxavZFCwsJh5TpUj403FPWl4bx3JCxbeXZwBNw2iFrGEPqg&#10;Ryew5sYZY2diJnWDmm+mLo1504wY38qF6yOCz56QSk4ZLXUaHlVwbfXWDta/i2C/D8dWXbZfQCQs&#10;OwSWRtzCvswRnu3m5UdtFj6HcHe9PhPYEyel4unCUF12PO+lvqWR0Xtg8DHi6R0KB/eHX1NXvtbG&#10;0GRbWbvDHZh3fGD3QdR0BlOjGATP374Xjk1/rnC0MrDs0Ih45nCOB0w9IFg17vidsnb5oQn3Jh/p&#10;6UMsxFwfyvdXzXssOVntDbsnNYu4JQENB/0tmeM9WQuCeRzLfju1iDrnyhriVeoK2zqpWUZvcPKs&#10;TF66Rj3WJeqyzxqabGXZ3WPqLTJh+E62EPc1HCHvTd78/4dl70frUri/Ei02scyBKuKtZkNb1DOI&#10;l0l7q9Q2HjL2ff1DeA1MU8t/Ah+jaXyxJ/u5xQvo1Iiox4hy608+vWdwbGXZev/9D24Y2mtl2Oor&#10;op4j6pF9GXaneu1797nmT4/izUoNU24SHiB7jN6O2uOxqDCDPsbqJUKf49JcqaneLwN9RwyWfe3q&#10;BXnwzm25exufQhhJO3y+Yr9qswukkL2VagpVl52a/Q+WnYveKCeHXpBoj3LSkw2/7LbaKjkCw02L&#10;jULLu0Ce+fHjs37Z//w9eeHn/0tWz31ZYr28pLmgUGbQZZ/rR1/KuDqBnnRsTA7mktPwQv9ouVG2&#10;2FihyaambLMN2umN4sRjB2v6JvLY38uDfozUqnAsp8eH5WhvJ/pHahL80Ef6Eit7eoi3myue2c6y&#10;hVytk65xG2c1145Wm9FpO8KzlXc7wbHRYMKyvZzwooI/ObG/CNvqLwdLS/GLQLvQ1iz7iGtdNluJ&#10;D9ppP9jV3vgY6Wypw1MZD1ji/Ohw6s3s0VNvtpRg/j2Lmute1u5TI2hyB9G6Eb+G+qBJQOvgbmcl&#10;qsFO2hklh6sr5Cj7/9qKMokKCZQQf2/JTN7DHvGgkecODAmjb4m9rDJZi96I2jaYtYODE35g9DqG&#10;mVlasMbyvczWbZB1+KTY8NhWuTS3jqzP2lN8kwVMmv2SHd/LHjZnb20jmzdZ4V1iKZs2mOMRDueG&#10;35ksX2kMc+7/H8bOO7zK/Lrzx/HGsZ9kncSJEyf2xtl1mXgq0xiGoXcQRQiQkIQaEipIoIaEUEFC&#10;FVBvqPfee++9AGo0iT7MwFR4PB7bu8564/2cV4OdzbOb7B+/594rdO9F977v7z3nc77ne/ZtNZE9&#10;XM/3bNoh+7fh3w3ftkcff9gMPQIaeVu+gyN8J3YHzeS4jZWccrSXE0eoCezYIlZbNojF2lVi+uZr&#10;sv1nP5Z1//B38vZ3/1xW/Odvykvf+oa88s2vyyt/8nXmTLJg3CtYb33jj+Sdb/2RrP2zr8n6b+sS&#10;2fG9b4jZj74tli//jRxd+UPxNXlDsn0sZawwWh72FMnn13vl2b1x+fzOmHyyhLcI6wmc9uO7eELf&#10;n5dPHl7HZ+QK3tholBfG0ViPw7XxGLmJ5vrGv2XZ+vj/vZb12v8xy74xw5zJq/RxGUwbnj0Nz54a&#10;hmkP4R9CrWoC75BJbsdh26PMsBjpMdj2WH87Wm3VZjfDtpukr6cWHcLy6u+rw7+6jr6JehnUNaCr&#10;wWDa01Nc16e6qAXjf3J5Wa/93INEPUr077y/OCZ3b41yi8fI4jhrin6uOTj8iDTVFdKr6Uhu8Yq8&#10;BcveZ7JNsoglx8hxpmBayrSnxkfxOJow2LX61qqHyHOWrXVjXcqwlW3rfdVl16HLVpadVYg+kjqy&#10;p78f3NoVno3nh/NJ2DV7swfXOq433lwvTgVH46MbRU8RPT3eek3DS+E4+lNnf/TcaLM98T/0x2vq&#10;DPUq32jirGUPEtfjflwL9DrFax6l7mpPzdbaUfbsZ/7QLvoE95gxl4F61VFn+ouPizX54859+Ddu&#10;2caMFTg354D2G+7fd4he1gPof4hjN2yVtWvWsdbTU7gFbk0su524du17rNWyaeMa2b1rm1iYm6IR&#10;shB7e0vqS+iRrM3lqMVhznG8fzhf9/P65rByW/YeZzvOD1dXvCJ9jRrhJPud+rdcRmOt+uz5awtS&#10;y56bkZ0l2oP24dPP5KOfP4MrMy9xDG08/Fg59pNnn8Og6UHr7oRJT8CwO6ixNqBpRe8Pjx6cGkf/&#10;0gzPxu8d7qy/2w4HbOL3ekaH4d+wQpj3wCTeuUP9aLnxjeHnysA70dorH1dWflU12Tx39Cp+JLzu&#10;yPS4jEyMyNDYELd4TyjXJiab4j2mlIHznFn49w2Y/NLD92GgS8TRN9GX30MDfh89+SKe3deMNXR1&#10;Fi4yJbVoTDPLKph7j94tjL0b1u8VQo0+IgqezcwLcqp4cqiL5FiRyal4AiQZtwm55EMVzKXIr5Ck&#10;QjhdcZ0kF9XQL18h5zNL8LYmF+Vnqres7eXz6J0wPAPq+6ekZeQqawbfbd6fn9f14dvdPQKv7qXO&#10;DX8uxyu7lN4qbnOrmyUfHp1X08ysDXxHmrpYnbDHPyx9rD8vbUbngkdBVQ+MW1fviHFb0TWIH28/&#10;3ty96HC78eNlhmMdrJXXy2/qkAIe5zW0w72bJbUMz4VC/ga44xkY9mliUv+4RDmFxsIbvzJP4lPl&#10;2e7oKdxD6OeDb/vDsP2j8IuLYt5QHH38efArtOxN/ZzbA2izW+G/jcQuMG1dNbBsZaB1bRw3DU1S&#10;WlMrhZWV+Aag5evv5btW7c41ufXwLt8bvL+/W9Lzs2HO1I3cHQwWfcSZvl1H8kWW3lc+7cC/KdP+&#10;Pcc+Dsd2RYvNvyvvNm6dlWlTPz7uwOwTZq36eaDxRbNxxhvN7zk8AtC2UAfso/aXRs56KoQ48xy5&#10;W34unga1/B/rDS2d+rar16lqsVWDrSxbb/VxUwcxFjl0cWU1eTIzN1PSjN7eC3yWIRxXzz1GlG2f&#10;IoYPQ7MSeB4/frQ4wfFoJxLRTiST96PLuYDmID6HfJ+VU5GPj0GZlDdV4PtZjb61jnOuAb+VRj6j&#10;RjSvjZxHHfj+9OPhw2zcaWrc4/iATPVL9xyzOOfGpGFqQCoGO6SIPb6kB39y9JANI/0ce+T6bejX&#10;+gdgVPgCjFEbHERn3UtcQ81mGJY1OMyc1x64VEs7saPqYDuJKQfwwJzlXF00zrVhGHjH0IjBsLPL&#10;yvH0gK+FUf8jVveEUXucYgYZ83XctW/0NHpz+kT9YdRnwtEwwjxOh8WI31mYdjC9kfybLr2vz/cK&#10;JFZHB+PJrW8oHokcc4EcezpzPSRO56CSu6fmydn4LFg22tlUzqFS6krV+D923kHr/xh/vgdSVLck&#10;2TW3OD9n5MzFJnHwRfMakCkuQZnUZ5Jh2xzn4Tn4/kzSX3GP/shPec4Cetserg2qtU0hFgqVd1Z7&#10;ya5dPrJypa18/wfr5R9+uIm6Jb41HlEwX7xSstGdl7WIT9h5sceLwAIOZEPucAx9kctpPBBh9J58&#10;NuEpmcylnZfOCTwrWmDv1ZyPNXgOlbbQz1mBd6GnbN5DbdQUPc5uK/p59uMPsROfiG2yeq0JNVMr&#10;eAm9/m7+XJvoeY1KpP8XH6wo+D6fZyCfnQe5iOptgqgDZOaUMYuVfXT0Biz7Q4Nnj0w/xdP8Gczx&#10;If4YE3zmNcwUTJNt+6JkzeZAGHo0HL+AXtQWXr+LmWGt8O0ytLORsnN/oOy3Rrfjl0RvSwE663K5&#10;mF2KDzYsO7eIGla94as+MKGa40VqorfR6FyXmg7YffUQdcJu9rsB9rdJ/u4R9o829l5mc+Y24N9B&#10;D3ovnhJ99Nyg9+nguGzqw5emF78raqU9xAitMNAGdMCNbdSTmus5LmHZ1FYLOP7UgyA0JoE6BBou&#10;PpdL7NVF9aPMBJ5mr2Xe5NhT1ueSUXiN3oBJdEgd9E6V4AubT626Fr1UB995new0PS/rtp+WQ3bU&#10;SyLxwS+aYqbjHanueCK5VUt4l0zz81a8kLOpVV+UHSbBsmr1cfnpCxby8osWsn6du5juC6DHMRK+&#10;FSY7d3rIW2+Zw7PVS8Dd6PfNZN+tbKBHt3VQ+kauyfytT6ndfsi8u078ssvp38jhO6VnNLYcXTwc&#10;+2Ip/c14UUTnc04kia17GPM9A9BX+jAPxBkfNebIHnCS7Xtt0ANvx7Njq7z0xlp5+c01xB7oQaz1&#10;WPXkGIlgr2JPaaJ+kpZKbOPD94p/oIsLOvZMrvNaw6NGW841jjw+g2teLRryoQl6rC5fQ1fAvtLe&#10;wx6OjjuFa2Qs+VhmuhTWlEtdRzOxWAc1zGrJLmSmKvqkHq7zQ8QIreSixaq9qoL9XJs34oVY3v8M&#10;dTzfYOpYp9GyqY+anx+vm4J2PIvclFkvs8z5HGKec10lM/py8aqAgfI8F1cXWb8eL+FNWw1NtbWV&#10;+lzbw7StYY4WxFVmsmEtfHD1Vnn37fXy6otvyws/eoVewFVoCNA5HjxCTGUqmzfuMHxFEuOT0TmO&#10;EAMPMH/RX1a/+55s3LDJ8EL25P8VER5JXpopxbDrutpGWGcP2l16BNkvy6mVnyWe0Jl/yrFfXrFC&#10;Xnp9BfWDtfTiwQ0PM5/Ix4e5o5nUB4bk6Ze/Nlj2s1/+hr33CjPdmI8RzyxH9rLw6DS4cBjs8yj7&#10;jrms3bRXNmw1pefvoGzeacoMx83y01dWyA/+20/kldXr5LW1m+QN4sd3t+9Gn828QXv0S8fRbMCx&#10;nWAYR1y9iHXOE9sUMSu7mh5F+Ck5mS4rm2PEsR5wjVPwH7RMMB0P2I6ruy/1HWXZfB/sZepbqz9z&#10;dvOG0aDp41Yf6+/qc/R3PL0D4TCqF1RNJrNkWGERsWgDYT+RMEy02hEwEZ2Lfj4+yfAFSeR8Tb6E&#10;r3NmltFHnkH+n1WAFwk1lvTsbHR4/Bv1jlR4WQaPdbZkDr+Twc8z+Szz8/OlurpaOtra4Xo9sAXm&#10;cbS0oK2uwSsh31h5pTynOAcuQh9ZFj5bafEw9Yuw9Qt4ecPCWYWF2VJfXykDA13kOFxLYRSX0hPF&#10;29MNbxp8b/dSM9y0UfbtNhFHdHE+nl7ifRIm5MhnfcSW40e12cQoVrBsGLb1EZiTtbJsO3TX6pdr&#10;ib/IQZg2XjYs1WVvR8OyYRN7OjH/qnfXsdaTb29Bm71bTDg+Dx2yFQeH4/RoBjALnlmbEfh5X0iT&#10;CxcuMQsQpn0B7/D4bBY9TjDu0HBqxIH4A/hqb+lJMT9iQ93Divmf6MxsqTtaHmB/3yEbdm6UDbs2&#10;MiPOBG7txh7vS0wSzDUsFJ1tCHtOEAz7LNwlmu8lAa+JZDQINXiFkMs9viOf/eJjg2P/j3/5pfzq&#10;t1/I019+Ih9/8ZEsfbAk03Ds0ZkRNCxj9GDil39tnPigFV+nYq6PsLoLsMtQfBOD0CH44wF30gb/&#10;Gzw0Th9j9gWfncNe6iKWkpIcIsO9ZXL/1qB8MNss4y3pMlYRJdNV0bJQF4MOO1qWGmPkbvN5ud96&#10;UW63XJDrdREyVRIogzk++GV7GSxbPUb6lYGXRkpDxlkpjjslpSmh0lGdI4tXB+S3v34Kx/71Msv+&#10;FzTZv/lSfvHFZ8bcx8VFuPxl8lH+/6ODeHsONjAfrU4mB9BhD1TIlYFyWRgqNdZkW5oM1aPDboBf&#10;NyZym4i/SKKMNKdKd1Wc5MV5SsCJI+LvYSvBPs4S6ndcwvzcWZ4wbXg2/Dr2HJ8566w/56ILPb02&#10;5mJrdYB5tKb0yOMPtW6FvPrqD+XdVS/jBWuG3+w5aazD72WgnX7oGXn8wR355GPY3bOP8BrH++XX&#10;Xxga7Y8+fkwP7rS0kKNV1VDXJnfrJT+bunoZLz80ROiDrl5fkIWlW+jqP5DHn38mjz75yGDbQ+Ru&#10;6mtcUI5ONh+vCXLFZM5F1Wqrj3ZSBqwuj+OPfEHZtfJpXc/nPCqn9jmFL85XPPv3cx+Jg9Uz+18v&#10;fx5783u61CdZZ6af4TX1eqVL2bXxmFxEtSJ6/zTcXGfQKPtWX7+TvNcJ9m71PPLzD4CT4wWFnkT/&#10;D8rKlWX78run4OQ+xGTql+16gr2N/UtnP6r3tfLsc9SE8svwNGsbkAvpeYZXtjl5vif7m+qyw+lz&#10;iWApy1Yttwd7n5snc1vgC05uzIQ9pmyAHil7PH3s3IxZB070uLh7nYLRh0gwcWAE9T6dr6V+2RHR&#10;CQbL1nnMfgH0lCvLdvHlee7Uuxzg2FrzgsFZOuNb5MG8LTSnjnhqO/iI/VFqj+7EmG4B8G/8Wk4G&#10;8rdTMziDDj6E2JQ4O4q9N+Y8PugxF6mBoZvnWhbM5+vnxywJ4vQIuHpaOj0xmXh7JLG/UIcM5TlB&#10;6EbUa0Q9/kK5Pkal0ruao5qZGnQfMBl0YyPXF/EFvUFP1rzhla0su5XraFMv3m6dPXBsehAb0ADB&#10;sg1ttuqyv1qqy65qqINXVxM3VhGX0L9ZhI6M/p2kS8xaKCwmx8JTYArdG3liF/mixn2tnS3MjVV2&#10;TT5CjjNMvWmQetPoBDrtKwMGy/782UODY3/xi8ei6/OnD+XDx4uGr8iNm/SeTvaQ87QYXtrqqa0z&#10;H6/B6nrJr7Jz8TaJQu90PtjQY6emXMQDOxYtdhosmxnH2WlSWJBNbwRe/72dMjyIBxG8aprzpasd&#10;75XSUsnlmpaZlm74vhosOyORGSbM6khEY5ESSy9NnDH7MS4WZn4xUtK5JrVUlUgVrxtw/Ji89xJz&#10;H//46/Ldr4l8H275s+/8hex44zWJ4rrTRE13inx0vpe5e/39cntiQua5zSSvPA4ztdm/T47CTNUj&#10;29YcBmtmCsdWTrsXHmvG/OujciEqTOp4P/X5aGnAZxu+rBz7pBte0C5Ohj77mB25syWeAAcPoCmm&#10;Pg5bOryfPenQYVg2XiSWR7i1Qp9tznsxW8GCPevQIQny9Zbq4kJ8jzulsapMIoID5JgtvNvWUjyO&#10;2UkSfcXdLTUy1APvQOfuRX5uZ4n3tNku8ThqJckxodLVQJw41CXD6G6rCrPEw9FWLPbuEIfDaK+P&#10;2kpiTKT0oGGZGsL7Lj9XfD2OS+hpf96vgtx1RIrK6FlkL9rP/3X95m2yZv0meqIOEI/bUX+2oiaI&#10;lhS2vW+3qezchuZ6C/xsz37694gNzfDftmVut4MjezCadP27uHWyh+9z/XeEralXiT1xs5U5vJvX&#10;2cG1fBf82syE/doEHkdsqbfme9F3o7XQOPWdle+yj2/kfalPwgGtea6Lg4P4urmLj6ubeDs5ygne&#10;4zgeDE58Zza7tsvB9Wtl51tvyIYXXzB8uFf+4G/k7R/8taz8++/I23/3l7Lyb/9cVn33z+Sd7/6p&#10;vPfdb8nqv/6mvP6n/0lW/sXXZe33/kS2/OO35dCbP5Qz1luZgxwq74/Vyy9uDcjTu+Pyyd0J+PW4&#10;fHBrTB5eh9su6O2EPLgxLQ9vMvvxBtrs69Pos6fl3q1pOO5lPKMnqTFPyJ1FfEZuDcvidWZBLix7&#10;i/z7t/8xy74JN785C8+eHTPW9RnOyasj6LWZ7fjV0t/Rf9efz1+GcbMHXB3vY05kD2xbfUrglAON&#10;Bq9WZv1/X/X4f7QYWm3Va//rpT9/vmYvdzLbspv34na2F67fB9cfQptNz9kE/K0ojboQPo5vvigr&#10;X/8nOcDxmY3/1zh6nml0VxOwzmmY9gSMs3MAPtPXa7Bsvd8Hvzb02PBr5djdMFhl2cq61WNEvZdy&#10;S4qNuRXqmX3Sj55ecjU3H65Tp9D7sb+fIeaLiKMPLyWPPiHmWEWloOWK4vfUv/Es+R7c4SQcxjcS&#10;38aL9CHFku/F4EPC/GJPXofY0s1D432dtcxsNeJ6O0d36j92stuU49r8CPoZB/LjY8xNcREbR2fD&#10;J/uApbWYcuyqx4gp58p+tED7OMZNdu6FVRPTkjuteuddWfveGtg2s8Q3bSDPWivbtmwg99oiB81M&#10;0IaYir3NQfTYnGv27FV2FuLG+eRED+vhPbvFDP5tTrxtz7nnyjnh6ojfmqMDM0R80JjkSWVlGb4i&#10;9dLP+d9JbplXnE++kIo2qEvuPn5fFt+/h0Z22NBV9cGQF+GLtx/dhyP0oQPNp7Zai8YFXVRBjnG/&#10;l9/RVdVUB89ukrEZZqhdhtdyv6KhxtBoqd525Ar95vQW69Lf0Z8NTqkPMuyN1cd76mN9T31/vT9+&#10;eVwuX52gP25SZucvG2v6KnqPOe5fh2OzZq7PywIagmtLi4ZW+ypx2bW7d9GA38Ov4jZcntlRd5hz&#10;efu2zCwtwbXnYCO9MKcy5lqQh8eTWyWh0SEvUrZXzXWokuOoqLYWH+5iSczJRtdJnkXOlE08F5Oe&#10;I+cv5VGjzpeolGxD7+QDPzoJf/PlNiA6npnPxH61vAa8uAau3DKo7HrIYNK1Xeh9xq8yO3MeT3AY&#10;d/8I/dldvB/68ap6eEAD9/Eiq2uC69DLVYf/SHWD5JTXoAWsNJbeV625/k5FG74PMMiGQZ1tiWae&#10;VUduXQWDLGvvxge4HT9eZnTwexVd6If7h/BJQT/Nc2rI2cs6utGat0oW/CmCnt/wDGZpXsqS0LQM&#10;PLbT8dpOgbni80Cs6k8sdCErj3mU2TBsmHcELJIYJzolQ3LhGvXdeEsP8P/o7IPPUItvaucYaSMW&#10;bkOLzS2rhPcpqMDLvR6f7A40viPosYmjF99/IIuPHjA7cIyZYvkSEH4WruECs7bFn5drBpzawd3e&#10;uFWOrXxaWbX+m9NJfOc90JYZP1eGTa/vMerD3Bo8m9+15flu5A7H0bN4BOBh73Mcr2l/ZpRn8R3g&#10;e0LuGnohitdx5X1P0EMYx8y9EmKwOuKvRjSIcOzOTmPmo+qxq9CbK8+u5bOrb21HF8rfWsf3BtPI&#10;LSqlV65SsguKJT4FHw20/6HEj6rH1p7fzPxCuFol/hKs+go0DlXUJPAO74bJ9TYzS7ORxcyMqW7q&#10;SUPkhUPMUKPON9cvk+yrY5eZwz2FR9QE3sED9FR3leP5gy6NVddTJQ2j/HwGH9w5+iWmu6V6DP5O&#10;nFc20CLNY8yznBoizsQDoBMfSvbN/kEYIXFQWzv+ovw9zdQdejlOlGX3cKuzH1WXrX9j58CQTM9d&#10;k4Xbd+kfvsl5O8l538FxybmRTC0kPAIflzP4YyiXQptCjuDsFUAdIYg8gLxDOTb67CC4q65AeEcA&#10;XPv0OfTpnD+6TsNC9LF3cCQ1B/h2KLxWtX0ZuRKbzZ7NMZpSXC4lrdR0YGypJY14YeuMxyq8lqn9&#10;1NzEU/8x141n1Bs+ZJ4hq+MzvDzuSVB8n9j7FItrYJl4R+JpHFmHt3gZxzffXeOSNA1+Cuv8FXvB&#10;Y2Oe3/nESXKkZvb0S3gGnKG/5qi88Iqp/NXfr5Ifv7RTLOzP4ENbzQxF+vs6RvGgGJSTZ6Px4UEX&#10;E6T9C/iU8nf6wnROaQ6UwgyZqma8NPAeGr+NhnuCc35ACqv74K5NaG4LYU3O6C4t8AGg3+fQUdlr&#10;ZgsHYX7YQY57WxdyFeY5nsWX9kKyJKZobpkHD0Kfx3mYCCdPv5SL/3MisXg8uo9saWwkb52+w6z2&#10;D6gHfkpd8BE87TG+5fcls3CKXgT8IO2TZPWmQHnxjePyw5/a42niLfvMk+C71eSV8Hn/BnK+EnqW&#10;0rgmluPP04Ued4I9sYd+lmpyHJh2Nj2hZTXonfE0gSsNTs5So1zCL+o+/ae38dKfgytPUxPEU6F8&#10;nJrimCTm9rCHVnBOpsE30pg1ie9F6xRM9Iq0DqPTHp6U1iE0PqwO9rY2uHZdWzssm2O5s4N+jzY0&#10;2lorY49j78xB0xOfUcgxFSvB51Mlo4RcqeMyGvBrUtG+gI/JE8M7OzqpGybcSH2lHE/9XGrZJeSv&#10;PXi0z0pK9jSe+wVi6RgPX8WrKakDnT4zDipnOM8+kvLGu/CdCTTR1fRoJcthyyiuzXiHb/eGmzrK&#10;js34l+0/TewbTNwbznU6TMwP+crOHc74XrqSb1Kf8Q+mnz4T/t6Afhn/lHZqDeO3iG9uoElqxiOg&#10;DF/tAvYOZdnF9OOjXQnP4DNKEGfvSDGzOykb9tjI6i1m1D2sxYTjxJQ818zaVbbutZQVqzbL2q3E&#10;FbsOiOlhW7Tj3ujH0MuxD2mtraULvUxfH97mcbKfWGEbnoAn/E+zL5Mn9g4RG13iM9H8XLWZqZz/&#10;7D8zd5j3No8ncT2fFf0QHOeecAFP8oXAyCjqWHCNAryLcumRSEumnzZelGe39HShy+Q75LqrHDud&#10;vKO5R+9Xc7wniR8M2A82EUSd9OyFeHpQMrm2MUOhvRWOjZ/43KzRN1ZWwXNhmAnJ+CPHJxj94+YW&#10;9My6HCcfD2FmIvMFgugbp27m6ORmzNHbupWYyBQPNzM+ox14EW/cKVYWdhIPQ0hNysDz+rThT2KP&#10;X0cobKSstIIctUjs7Rzktddek40bN4py7JwcfCy5Xk1QW5mfnZNr167J7Oys3LhBLZ3Vw9+WBNtx&#10;cXOTXXv3omnYiSf1QXQRLvCVU/TlhNKXn4AuuxRNxoA8+OhT+fJ//pb+/t9QI5iBEeG7FxYL54CL&#10;eIXiXectO/le36V29dKKNfJjOPyPX3xLXnj1bbyE1vDd7mCfsBIzWyfWMTloTx+7Ez227tTO2H9d&#10;TwVzjTtDPxKcBkYTHk9OXYKHWlUTvnr2YvHV0vkuyrF9/c+il6TOyB7tzV7t4Ym/OM/VWy+er7xa&#10;H7sc5/Vdl1m2Pk/1ft6810kvnYmOnpIY24+9T5mqzmY7wx6uvrZBrGD28ZBz0fi5o9smnlCeHcc1&#10;Q3l2EjXQFOooyq8zYWZZxFtZ3KbDzpRlJ3NspWXCr4nHlGcXcJyVwgvq0Ox1cSwPDgyguaGG29GJ&#10;Jo5+sApmQJbkwuAK8BYpJCeAjeegB4dPJ6aqrwh1ruxUaiNZ8L0y6eT6PzjEtZBYoKa6VM7HnIMh&#10;HiImf5M6yJuyYc1qMSWu1lxWGfYpbzTFePu5kYPqjJsjMGyrw0eoe8C1rfCjpm502Eo9RvD0OERt&#10;5QDf1cHDeBFSQzA1wzuG2Y7vrZNXV7wpL72yghrXKln93gb6N3bLPlNieUsHei+ZjUN+4c3n6uuL&#10;HtQfbWoAetdgagPn8BeIQJsdgxcuKyyCmhv6UE++K/ULPnKUvcaMWs627bJqwxp5b/N65i1sYE7w&#10;OlmzbR29NfR5HoTLEz/5nvHkfA7Bm/YcPPuscT8mIYI9Lgm2lI/HGjrka1Py0bMP0WF/Kf8M+/3N&#10;734lv/5fX+JR8dTwyX7w8T3i7gX2+0mDZY/PjsrY7Aj9bp1cJ4iZU6K4np9knq8es3gwHsYLy3yr&#10;7DiwSQ7Z7zM4tuPJI3BJVxhPmLS1Fsit+W55dGdE7k3VylhTqkzVnJf5xjhZbImXu61x9EnHy6PO&#10;BHnUlSh322LlRl0kftlBMpTrK31Z3tKXjSY7x18Gis7JSFmUwbJLE/ylKjNSBltK5NHNSfndb37+&#10;B5b9u39e9hd59rE8fLAkc3NTMka8NATbGuxrkJE+evh6a2S8t1Km+spkuq9UZvuLjDXWTO9rzUX0&#10;2HHLLBuePdSQJEONydJWGiOpEcfE391azng6/F6THRFwUiICfODYARIXHmqsGJh2oA/1o2PoNOws&#10;xdUJnToxsPLsbdtWyVtv/5QZUz8V0z2b6BXwwnP2Esd8PT6fV/CQXJKPnzwwWPYXaLOfPv0YffkT&#10;/IDvyyg5VXVtlRQUcd5UaG0bDdvYCLXmGUN/rR6e2u+s/a46D1K12ZpTjV+5jE6jyejhUZ6dU0yf&#10;qjJtzkNdl6g5ZXEuno+NNzxElGMrn1aWreu57loZdlAIXnms5/rsM8qq+Z3f822e56PsG5btz8/V&#10;QyQkPNqYpR4SgT8214gA9ujA5yyb24AQ+HkQM9L1uTzPi+d7+i1rvJdZNp4iBsuGb/vimcFSv+zl&#10;hbeILzoLYtXjxKgGy4YTqGd2TEIGcQyxRfcI83ULOGadOXbxjSeOi4iHHaTm0MdGrkQMdoZ41YPn&#10;OXOu2nLOWlizJx+yNXxHD5jb0fviiPaAuo3rCUMzrixb90HlxaqFPh+Prxevo9rsoFDYsT+c4QRz&#10;kZ19xMaeGb7mjsyG1T3E3tAwOB6jtugBn/BEg3eCHjR4xYmTIWJn78ne4yJHnTzxV8FjLYD5m/zf&#10;LsLKU1LZW9Mz0RqnSxxapZiYC/R3xEk87x2fgG9HWrbkF9JjVUzeko/2mpVbUskeWsl1PZs54JkS&#10;nphmxOFn45ktm5HDDKoaqexG6z952eDY6jHSOTotbYNjy3rsLmbAkFOoJrsc3U9FA72g8Gyd+2j4&#10;jHBc/YFlw8ape5eS1+bxnuqXnUycr/MPWrrIg64wW4vcsLlD8xC0Eh1N5CYd6DN6Dc/sUfTY42h5&#10;rrDnLNyYNDxGVIf98y8+xGfnI2PpY/XDXlxiHtP8qMGwxybQZMK+VZ+ttzoPsqGphM8LzUmEP30v&#10;oeiy0VWn4wmSgkd2Jr4jGfTHpsRJWgrxTWaaFORlcT8RHXa2FHFuZFPrSYUp6MqAZedwXcsmbknm&#10;ef+WZSdST42LjTRYtnpmd5AXFl5KFhd47Sv/5fvyHRFY9tfkB9/8Y+YH/pWYrXlXUoKCpLukRGbI&#10;R29SF789hr/xlSsy09MjSeiwjsGw7cz2M9cH3w+4ts56tIFn28FHrc0PwF+t5JTXCSmkP2liuBcP&#10;JbSg9OyGh3AeOOl8kaPi5uQAY2XmtQ0aB+JDi/2mst9kt+EtbQ4Dtj5ogSb7Ocu2Nvj1UUvLZV9p&#10;+tiiQoKluboSXXanVBblSaAvObcd/xfLg/iYOEg2HH+gEy1WW62kxEXwvvhN2xwUq33bYdmWkpkY&#10;LX0t1E8HO6W/rU7y0xPElf3QfM92uLmZeDjZyaWEWOYDdsn08IBkpyThcXIEZh7IXECd7TkpuYUl&#10;xFK+5E+HZLsJXgj7+QwcnDiv3PDstWXWCv5acOx98GuTHbsNT7mDpmiy96ObtrIVH3RI4WfDJCyY&#10;eAjdxFFbNOp8HkfQedtZHxFnB2VrTuJylNeE9x2CgZvvO4jmms/MHC0rHNCBGOAYMZqz/TFx4X3V&#10;1+SAGe/B57dn1258ltfL+tXvyZb31spW1mETE7EgdrQ22Sl29IAdO7BfPCwOyUkrC/G0NJcTfH/H&#10;95uI676d4rJ7qzjt2CAOm1aL7Zo35fDKl8Xi9Z/IgVf+q+z+yd/K3he+J4de/0c5tnmFRFAjrksI&#10;kDt9FfLl4qD897uj8vP7U/L5g8tfravy6X302Hdm5EN49cMbMOtrMGyu+8qy7/FYWbauu4vos2/i&#10;J3Idn+xr/XJjYWDZL3seVv3vrP8fj5Fb1MuNNcetcu3nC76tjPsmDHuJ/9Miccat+f+Tac9Nodee&#10;7JerE3Dtabxpppn5+NVS7bUu9cxeXsyUHGv7imEvs+uR4WbDj+S5N4mh3R6mVjJcLxODtXDyRrky&#10;3sJ7dMC2mbPaWU39KYJ+AnpBV7wg77zxM/I+E853dNnw0iuTXF/pRTVYNtdW5deqxzY49uiIDE/S&#10;+zo9Zdz28bgHrVY/1+S2nmW/bK336fyK9Fzip0RmL19gVsVFYr8LeH5xDTqfTD9tegHeuMwELKxF&#10;f1lNv28h/e9J+E7iJXIaHapPOHlcONc27R1i5lhALDzjPP1LkcT95AkwbF3aw+PBNcOdeN+ZGN/a&#10;zlkOWNgy8wc9xhH0QZY2hr+IpS0Mjpxmef6jo6GXMONYVpZtLI5/k137ZPu2HXiN0PO6Ywfn2B60&#10;RqZiaUFfCPuatSUePBam+DvuNpaVxR6xsdonNof5GTH2/q2bZdf6dbJ3M7Ehj9Wr3o49TPtJrNjH&#10;jjrYSkx0BL179FVmpOE7WSh5RfnE9ehq05LgAq0Gk27v74Y1spejfcovL+ZaDqfraJH4SymGr2VQ&#10;JD1M4Wg3Yngt9vF8fregshSdWy49hJXoRPFN7qH3mOfqUs595wN61pZuwNzaDM2tekjM8Xj4Mr1I&#10;sG3l5AOT6EgH8anguXqrzxuZGoFlj8vC9Rm5tXSNPjk4+QRzWOYuM4ebx/DwafTZ82gL5m7i0826&#10;cfc2sRhxGPx65hYzLm+odwkeVgsLMk3OOXX9OjMo0ZIODy/3rrP/t3EM9U6oxxex9/gYLAu/OK4R&#10;TdQ867u6YDBoffidvslJ+HQbPKZdCuvaYDINsBgYSAIzh2Fy3mggvViBMQkG0w6Nh81kF6E7LJUw&#10;7gfgrZBeXIV+eVxm7zyUW48+grE/gPXclP4pevHxGGtXXgOX1rp2HbFAGfxX+bZy7JQ8PBFz6L0q&#10;KCEvrcBbohZtY7OUEi8ok9Y6ud432HQ1mrqSconLK5QEmGo+dXHl2cqyW8aY0UE9vXPqqrRPTDOn&#10;cgLN+IjkwbxzYZnZ/G4GzDmVWCWR14jNZ/4ZDDGK2EK90rTHTPvNAqIvik8YOSr8ITm/GJ9hGFPP&#10;AJo9mHlLl8GxK+pb0Oi1wLNbeUzfeQ29V7DsJuKTntEx6hrMmr7Dd/b+AzQ8czC9Cvr3omFIzPkO&#10;8oV9kssFeYuHPzOmvJmnegK9iruDsY56EO+fdISZHjNu9bHybNVmqz+2cvBlFg4HP0HfFK/hego9&#10;0Gn0VF4uaLTJJRLo7SpGh09ue5ha744D+8Tc3pae1yhYC3PM6ZFq6evhuOxmcdsJ1yU2U022Lp35&#10;2AD7VZ6tcyHL+PuUY+ut6rSz4CIpmfh8XtIezUuwqwp4EDr0u7dkAt1PH8d3xziz0SYGpAd9Qcc4&#10;XkojnAOj1Mr76ZnuxkOhuxruiJ6mo4z3KaBel0PcR6xdlUa8mci5R0xVip9bRbrk12ZLZV+NtF/p&#10;hmXzXbCnlw82S257NV4j6Oc7GqRjmuOc88s497ju98C0Ovk+mltg3nzvVayWNvyD+tCn9eNx26Va&#10;CLghq623n36JK/RfzOMZMA53bMcLphKPZeapJqeidb9o9GAqk1Zu7RuimutIwydEfxZILhAMYzVY&#10;diQsm8c6E16XMu2Ac39Yp0Lx/yM/9+PnEcmX8GZnhjqfaQb1gmqOs/Fbd2T85gPmpY7hh18hZy+q&#10;Tz4+jw1LeD8/JAf7QEqq7lIbesg58ZhzAT+Jc814v5dRo+nCf2eBXoVb9CZckcSiKXw/7tAz8YQ4&#10;/Bkx+BNi7o/J4Z7A5hYlKGyAPptc+mrcmbHnAFPag/fHEXzbL3D8wE96Z6Wx77LBs9NL8YMurpa0&#10;0hrms3K/pJr+jTJYL/5F5dQ/ekbxcJ7Gy2QW3f0IjLRHLhW3kiPlM2f+IlzRRrbuoU7jjA7SHa2N&#10;6ym8C5ZnNLi6MR8JxhgIKwoj74lgr9G+0HPw8gj2F+XZRSVV8J5iZqwXU7tskqmpm/L+o1/Ivftf&#10;GCy7tXOBnHScfuFuPv9acfbMYbZkPNwzXFau84eVeeLxexbf1Ex0Sw3kix1opNrQQbVxHI+ho7lH&#10;b80H5CgL5Hm1eLsni1doLD4jfEe8d0l1jeEl1DE4Tq0D36cx5uT2z0ll2xQ9J5P4LsKyK8bZC4d/&#10;z7KdvOLwVoHVRObhj0+drW2azxOf5JFp+mnQaE+r78gUdU/qZLBsncfaTWygPVs6C7K1W/XNxM0N&#10;1OVKamGr+EjBdxJzKqR58Lq0DN+Dsw8xU7OD46lY3HzxIYtrh8lPSlbhvCRemoDh9BAzDOGB08p8&#10;tDT2gzj2nUIJi22m7tmFbhz9beMdvLzv8Jwr1Kbq8ArGT905Ge/cVGazp+JxCmN1TSAOTkXbclGc&#10;j0aKvW2IwbL37qHefUi9haPR6drRExbGbA/2Znh2bTP1pKEFfFnmYG5NBsuOjkOHHZlL/T0R/6Rw&#10;2HoA3jOesuuQC/P9LOX1dXvlR6/CqeDZhx3wNfYMorbnL5tMzJkH+pa8sXqzrN++z2DZzsTloezX&#10;+bBaPX8ff/YZNak52F4avc9O+A+44uuRbPhgp3GdsXVm1pUN+yr5eVh0Mrop6s0js9TvuulVC0f7&#10;bW78u1/IOZ6XSkyVQb6bijaAujAcO564Ij412WDZ2qfezvfUSO0ht6yUWCKN3m38fMhtk7Jz2e/j&#10;+YwT8GzBb6KoDC+aRva+5T74mXm0+d3daLFz5GxYGAyCnmcfzgEffOKc4Av2jgYfSYa9p6ap3zQa&#10;t4gL6NLgq2iJz/AZ5+eVSVV5A3llLp7HaKJi02Sgl5iRvqZz8FVHB2e+HzwfDpiTY5jL7t17ZA15&#10;xZo1a9DZWkksuvNeYoEl2M6j9+lTfvKEOWv3ZQYOpPO09f5VrmMVVVVoE8+KpY0NPXqmeA8fQB/r&#10;Th1T569mw1TR4ZPLt8LxZ24uERc9gSXdxPeikjnlwWJ22BFvOmvyLivZuPWAsVau3iGvvbUBP5H1&#10;zOfbiEfdFr5TeCcc29Fdr2P+LPTXLGXXbryOByzZm333tO6r7LXn4NiJOfgEFDAX4FI+vU3HmOHq&#10;TL1X55PjJwsrPR2IB20oNcaz9F2dQcMBT9HlBzv1OoUmhL7F4ycDYNl+sGzVZ/sSA+Op7RUIP6Xf&#10;xJtZ617B6DwCiYvxq+fW0yfY0BjqTLNgmIr2sYeEx3A8XTR8bs4nUJNI4dhJTeOYIVbi+EnkeExV&#10;Zp2XS3xaRD6KBjALLQE8Ow2erXrsgvx8qWOPaecYGv7fjJ13dJznlZ9vEp/dk+zJyXGym41jW2tH&#10;Xu/akktsdVGdTSQINpAoRCMqMahELywgSPROEEQneu+NIAGiF6J3giTYwCo2NUqyZMsb5bkfJNmb&#10;nGz2j/fMYDDAzHzzfe/73uf+7u9291CnTB0Rx7STn5tr6qS2rEIqYG55xTn4I1BvU4JXdx7+CMTP&#10;yekJsPEUKSjKpr9jibQRJw+z/s5Mn4eHn5E8dNteHs5oSF6RXzzzE/nZP/xI/v5HPxb1yNTYNZjz&#10;LjQwyNBlK8v24jvwNHnDsh3Yp9uhzcZPm7GbOGDXbjwCLfbgd4smext9cWDdVnts8Si3RmO5Q95e&#10;u8Hg2S+9Alt+ZwP9INVDGw01f+vgSN8/5nof8pZeXvgA6/F2R5PDsVdOFQSnColAr8qxjWCdDOP7&#10;Vq8AH3/qZXz2o6NxNjj2M7/5jXzvR0/JUz99Wp597tfkK4mZ0Q5ttdI5g3PIBJsP9aLuJsQYIYf8&#10;qVUJpK41kjkuk3m8Gr0uce7Hd+WLP34qf/zqC3zeP5NP/vChocd+8NFdufNoBZ0Ie3Hi3THizBHi&#10;z95x+oF309O8Mk8OJ+IfFEJ+z4m827Y38HF/nj4Lv5FXNz4vb5q/LFZu1JUf9sBfzRvPozjp7q7C&#10;d3ZQPn08L49ujeIFWyqD9SkyXhsr802Jclk5dnsSDDtN7p07Lne70mHbifhlR8n5knDpy4dh5/pL&#10;T16Q9BaEGP4ig+XHpCHrkJSlhkh9fpyMUYP88PqsfPUFXtl//ORbj5Ev//CZPH58V1STff48e/7u&#10;dunhuTr6z9WgFa+W4XMV1L2XymhXsUx0FTDy8cVOlq5q+EtNHJps9Nmw7L5GfEbq8XPKOyDRQZZo&#10;72wkwt9Nog/Arw8H07MsSOIPh+Mtckyy4DInEuMk5hC6Zl/2qLAak6udBKLnCA8hX2JCs26Db6s5&#10;Md7m19EMWkhsVKiUFZ2Us+21Mk+cf/UyPe9u4BP84KZ8wGd4+OA2XpK3YdlXYXTohtrZrzbUollo&#10;lcGhAbjflNGH6Nwg+hZ0PI3wbdWEfVPrrJoxrX1uOXuG9ZV+Kdw2dbSzzrYYulrVa2sddAn7ZPXL&#10;1t6P6omt4/AR/NAZqtVWfn04Cn3wsVjDT/ubfpD6O8NzBM6tDFy5t38IHiDh6LoPk3c9Fk0+l70f&#10;e8oj1DIePEpO7AiabDQhB6JW74dH4g9NnjA44iA5GTh0qOq66SkZpNxaPUZWh58/ntz7GX5o23wD&#10;idnRL3Ot7A+m1zrDL1j9APG5C6JG92AMc1EBMUsndZDDBsu2cCB+J3cXznx6lHgvLj0XP65svNfQ&#10;+bCmqMeIqwlPORtneqfukjff2ULNhRk9MvSatjH6P9o74+Nk8mG+pM7iEHUW6LLjYckJqZncZkps&#10;YgY1dex5mW9NXszpbnik7vU2tNjqM7Lbyg0t9n605syhR9DIHMuCVR8nf5skgYFHxRGW7eTkLcHk&#10;vFL4f/nEniWFFVJDvNZYT18M1tvGunqjf5bqhivYC1SxP9VRW82+lFFcXCk5uUX0byil1yJ6aWK3&#10;AuLMzEL6K7HGHohPkYgEakgz6cGIhroG7XXH6JTBsDuGVr2y23qHDU12wxniQOLRWmKJWmIH7d2t&#10;PFtrXFf7P6LPbtb61tXej6rNLoVlq192bhEsvYT33khPReLEqYUFg2XXt1AP3oFW59xp9HjUhaPH&#10;HBnDk3ayj70tngSLo3IBVn3zzpI8fHTd8BVRnq3j4ePrRp/HJXjc9Azn/1Qf+g60nfP8/2m4Aj+P&#10;jtELrIWcTT5xVTY67FMZrDdZeIkdNxh2TvZxvEbS6emYIifhJnnUo+XnkF9PRLedvsqvkxMS6BEc&#10;L+nJqeiy0Xllo1+BZxssOx1ddtrXftknVGtCv+Ek9RihHwF+I+ea6yQ7OU6sN62Xn/7NX8tf/9t/&#10;I9//y+/I3/0VWtvv/zdxMntXitmPDKIFW0SDdA29+s3pKVlhLzLCNRwfgZ4flm27bSv+Ffg070KH&#10;bIHfviUMyB7d9B4r2efqJEeYZ7rPtsn9O9fwBF6U0y21ciicNcbZjjokR+aevQbTdnO0g39b4B9N&#10;j0Q46w7G7q3KsvHBhelqb0h7S0ux20lPRdi5A881ke/NSIiTc614FcN8irMzJNDTXVxs8f7fuUX8&#10;PZ2lrOAEecFWOd1YLvHMY+6O+HY5WVErt9GY64ryj0vfuWbWdmLOJmrhE6Lw8GZthOE62eySYG+T&#10;VBTkyTTMZoT4PDkqShx37aKP7jGZR1810D9o+I85u7iL2RY4/I5dMDAX2Q/b9mV9dLCHPfOYBTpt&#10;9RTZCZ+3MOc47ebzwOh93EySeDRW2upq8TBpQAN+hMeo+969TXby3dhZ0HfG3VUOBQUw8DBydxeb&#10;bWiwzczFFl5tAxO332UtHg68prsX7B1+Dtc226L1VujYeXyPNXsE8tuaA3dD7+rlYTLYuIPNHrj4&#10;VjGHA25Zt45BH4u1b8umt9+Q9a+vMbxJ7Dnee/leXWDbbsq3d+NVsnu7+OwyF+9dWyTYboeEObJG&#10;+DpJRWqkTHVUysNLw/LkBjnPxV65PNYms8MtMjdKTc9MDxps9NnXpuXhjUV57+qc3Lo4bbDs5Znz&#10;cmkaj5FZ+iHO4SPN9bIwS9/GqS48OegfMQ7bnUSzPLvqf/3/ul2a6/9X+WVfnOc1Fr7x3daekavj&#10;2z6Si+p1svqYPvcC7Hxxpk/mp3pkbrKbXpLsrWEe2tNxYX7g2/FNj8e52T48gXSg5Z6Ed8O3dYwr&#10;4z6PVmXk9J8x7jYZGyZ+HqiDZZNXGWzEt7sZln0a75OzcrqpGO+cINlljnfhsz+WV577OdeKOXUG&#10;6XK+n/4ao4NwbHpfM86fx0dEtdfKGllv+0dH6IuNh4Vet9wOjKkf56o+u5X8j3qMNLS3Gv1xlWer&#10;PlvzyEWVFczHLWgs4X1NXfCydjwhm/CcrUcjhE9EZilrUib18NHi7ovnoYmY0D2MGmvmBU/6QfpE&#10;oU+CY/sepe4HruDmx35eayx1XdS6TPbvPsHUFXkRx7jQr9gBPZ0NcYkFAz8erg3l2B6+1Gd64gvk&#10;QixBHsd2D1pSezSl5Gwc7Z35Wfcr+CcQCznvxePXAS+iPcwZtpbk0naSD9pK7cMG2bHlLTF/9zXZ&#10;svFV2bz2FXnnxRfwkX9W3nrxea6hLeIBt/ZEi615NTdnR/QjHnIo8gC+2CcMr8Bs8oh5JdRdlqKv&#10;Ls7jeJThdzsAZyw3+jGlMffEkiNMOE4NDPfj0xLRX/njOU49oK8Jj9BQahFhKXHkySPZP4TjIXko&#10;jDg2EV0bMW16EnHzEfhAunQN9rDXvWf09MvhtbKL8qj7x2+4qZYa5VJ4UR36PdYT2HQ/7Pos50Dv&#10;SL/xWD8xRl8fPiXn8G0fId8yzd6KXGwHNSdd3R3S3ddJXRFe8JPnZXhsxNBoX7u1Qn/1W3LxGn4V&#10;ly7yf5foRbNsaH4v3bwuSyvX8ANX3fYVdCTLhm/n3LL2nVwyvE/ODrI29/fQr0I9WvHF6CAPzGjm&#10;fnsvOeCpafQm6uk9b/C8wakZtMTj8Hj0yJ30AITtJcAsjyYRmxPfa6wexX0XH/wmmUdzSjjWzLU3&#10;7t+X9z/7BJ/BT+ThE/p+vf9YVu7fk8s3VwzPukX4rvqB95O70fNfe4xXsXcsq6UWi/lV6w80b1PV&#10;in6bmkEdxfhS5ddW4b1Lz8s88ujp9MaOj8WDAa+vcvod8bsK9qH15DJb+nulnf1sG9eV3m/uQ+8I&#10;P1gd/VLX3UefSe03SV04PF17fuSzz2g6h193G34I5M6PpWTAHoml0GYnkbvX/n6VsP7qpg58OfDc&#10;qGmWYvZHpbUtcAtYNjrtCvYmpXXqT8N3C1OZIs9w6dYtmef7aoWrHmFP4BWCHozhG4YXCHGWRyBa&#10;Rl9ncfR0gNXQw9HHibpUN2rRPahTNcGl3I2fXf1cjN85eaNpYrjwPB2ufvS0CjTRdw/eE0DNMLdu&#10;AXg0MHwPEJcewgtgn7Os3bpZ3jGn95GTI2wlXio4pmc5RjpaYTGtcDRl1sqydSjD1p6IOvRx7QdZ&#10;Vs3eHt6q91W7XQEXLq2uNR4rhuGfhgXfuINH4aNbMn5pUpp68EaoL4TvcU1WZsE06XtdlCS5MOqT&#10;p+KIwY8R10cT18dIYWmclJXHSXkF760ilttYqa5LxV8hi/dDbN6WI3VnCqT1PP5QC2elc6ELlt0q&#10;Wc35EpxGPBlNLWtOEv7t+MxN0o+NPeDAYJf095D7RqfdiZa/nvdcXlmD9xB7Xz5fGzkS1WW3wvDb&#10;u7rlbN8AczJ7VdhhYVU1+awcg2HHZ2Sih0WPCbcPg1GrLjYYLh1ArK36al/Yq0/YqmeIdwj+fsTf&#10;QfCNoEi407cDb2weD0RzrH/nB8f2Imb3DodxxuLXl10gacXkcTi+LeR9Fu89lAv3PqL/zCy/q6UX&#10;XiO5n1liroechyt8F7eksvY+bPQRnvErEhAzIDbeVbDsJknMX+Ic/500938pp+rvk2/Ch6TyDn1M&#10;P4DRfso68RH77c+Yq76Q4qr36W+0iIdgMwzgkOywOQIP8JcN2+kL6JuMt4nWYQxTI6Esewq/nWH0&#10;2SPcn4BXz5LfmZea9mn04fg2N45xf4Y9/jzzyiK5wEG0rHDSrGYJP5LN+nBU3lpvjSaTOvZANI0H&#10;8PIJwSsc3uTlxXVh4prwCkAXGIxvbyjaGnpFoZc5Gp1AfINfd1I6e2tyXin4/sZl0HOmBM8E9ZR6&#10;H5b9BJ9MfEVap8nv1uMpfRKmlYgPZKzsdkyF357CsyKfOqIidEr1aIf6YT/zaCGvol9ckYqq94gf&#10;fo9/+ntwjjF0pu1cn5li5YzniJ2f2HlS13s0VUqZm6rb2sgH4Al+ph/t+RBe0yMco/PMIdPkW+C1&#10;JVOMaepj5qh7GSLnUUHeKZXrHv3kKXxxmubw4J9iflqSvqnr1LDeIN+I3v4cebeOAdgoNTxD9BNj&#10;nBvS+XeU+GmI1+ylLqbNeB+mcPhZUh7z24L0TN6QjOJ2CYzKFnu4sE84bCuvjRxWM1qrIjRXsWJm&#10;GYReMES27QnHW+SQ7HGjV0BAGudzMZy1FS8WdC8Z9DKtGJfioiGJOlIufp7J4usBM9wPQw3LYpwU&#10;fw9qdEzHZK9tALWHcLE38Rb5Df7VT78oP/zxc/LzX9Kn8/lXDM+PqNhU9KeVzBf0yiQX0t45hsYe&#10;P2ziVP/QJHr8+cuatZby65c3y0tv75CNFvh2OnjJJisneW3zLnnDbAfzWAisspBanUY84wv5LN7y&#10;q5fRX66jdxxakc07LdGZB8LMq6kpX4ZBfS43uXZKiUX9AkPJwTvTN2QfzPwAa3qy4RvqbPKXQ0fp&#10;0ZaSB3fMQTtWQM6beDY+V2wd98vad/mf3hHot6qY++jx2oxOv5yarSI8kagVrqpHnw/jKIRdF1dV&#10;sVa1kJPrpIbjNDlCeErvIPP/NOdHN++9mFxvBjnhTLxm8tH50x+uuJo1flhKy+rQW8caXPC3z72K&#10;h8sv5Je/el7eWrvR8CJOSEqTWuaqNuanejhxMfUhJRXlXPf0gIE/L7IHePz4Y7wsH8CjBvAIQUuI&#10;Bm2APEtbyxkJDYlAM0CdHPu0bcQi6u+mWmwzMzP6rdmih/VHo5VOvQr+AuxL5hepuby+JNduXJLL&#10;xID37t+Wjz/h2lq5gtaR2p6jR2QrMeQLr7ws/4jedt2mLeggwuCzBeQ4a4nPq8gH5ZPPow4F5rPX&#10;wwcv7e14wrAffukdeWujBf501JE7+qDpDqS+j/yHDX1Z7PHCd/ai54sJvwh6jdvASdkv7rKD57Mf&#10;NcGNg5k3D0aj30jQ/Vu2pGYVsR+rYI7GJzstW7TexdkzQKwcncjT0EcGnq3cWVl0UBh7uQP0wIig&#10;RwEsOzA0Cg9WPMW41d9rLzJ9rrtnEBw70Bh6Xx/Tenhl3V7kUlTr4eGFxpHn698ejFRvEdhHPP3N&#10;4vGGRSMYl3xcEtOVXWca+V1l2Qnp6eSR0AsmJxPrpxo8O6/wlOQXwVXytG/kqqdIfj7eX+Xlcpr5&#10;pZs1aLiPuIB1uaOlVeor8S0rwuPoVKEUw8Iz808wMsgla14lEWYUS51UAh7cGWhTC6W5tY7+EH3G&#10;6OxknTyZKq7oYF964VfyP370PfnFz5/Ga32NrHnxRcMf08dkMlh2oB+5FG98b7188FD3MPxFDE02&#10;LNvSElaNDnunBZ4e2+n5uNUSTyE8qjfjJYgGzMx8Gxyb2mbOt83E2Bs3mRtjM9fx1m1oW3bgiW7t&#10;CJMyGZpsZdkmE/18yDkox/YifxDE96I93Q4dof8EHC2YtVV9RVSP7ehq4txxpgcsfXnfeAMvGvoE&#10;//jvqCH6GXnKl+mt8K5Y2BFPsN/RXpAB4b4w7GA5eAxvtcgg9Dx+BsuOSz3GdVvAet8mtx9eN7xE&#10;vvzqc9GhPtkPP75nMOyb6LGv3sbLD5Y6NDMsg9NDxBJoG882MLfj05eqc60n6yQcwHMP9STmssly&#10;HQMfRev1YmazTmxNu8QzzFk8Qp347iPkdEcxLHtIfvfBoty/QS1xzynpq02U0apomaqNlsXGOLna&#10;miA3z6SusuzOdMNjZLb6sAwXhUpvXoD05AZIb36I9BWE4S9y1Bja+7E0JVgaChJkqq9JPryzJF99&#10;+bF8xef56p/UZ+T38vnn7MXvor2Zo8cPrKyL86L3HF6bjIHuGvjLKsse6SqRkbOnZPRMjpzvyJa+&#10;hiQ5WxkNz45Fm52IJjsFn+wkOVMZJ8Xp/hLivlF8XXfJgQA3iT0UIAmRIQbLTiB+OpkUK7lpKfAf&#10;WG9YsPi6q87PCl6NDs/DkToA9rFO8BHrTZxrG8Vlr4VEoMs4mR5LT9J8g2VPjTM38R1cmJ+QG9cu&#10;kG+7YbDshw/vGP0gr6KdmMEzcnJqDE3qtFwm5rlM/DM+O8MaOmj0N9ecY43BFvHWIJZW305l2doT&#10;UvXaUwyNvYcm8IAcw/cJ1q2xiTLufPQyqVzTyrOPxSYYt9Hcai9IHdE8rj8fi4k3mPY3PFs5t2qz&#10;Vctt8Oxw9RahVyS8WmsZtY5R+6kfjWd/E8P8dpQavWMxxtD7+rzww+o1surf9yeWHWzkO/f7B8Kz&#10;8ckO5GfWSV+YtrdfECybmhJ/fEdC9O/Yj3INKc9Wlh3CPKosu6K+g/WqR6JYlzZbUmvhgj9hBP0m&#10;2deGocFQ3cV+3dOSP9TekU7ufszdjkaP3jVvbJRXX9sA08aHF7a9w8KOudyJ65P4g9fWXpaHiZvU&#10;XyQuifk6EW12wnHm32gjB6h5QmXZjk4+1HjQF3m3M94iJnHbF0TdEfN0WDL7QrxP0Wa7wymcqOOx&#10;sHDGW98HTxF8nZn3ayqJs1mTK9FBlZdWGL4X1ZWV5AFrpAmm3VRP/WdDO+sgNVr4UdYRr2WwNh6J&#10;ijN8oRLRj2QVlhkcO419RSz8OuYEvYnZa+QSC9Z190v3LH1N0JS09583+j6eGaS/BmtrM3Gi9quq&#10;Pc2aT3xU34Heqr7B4Nn/N8te9RmpIs9SDHfXdVJHBTltjTnGqH9aunJVpubx4yZG7B9mzh4foo/G&#10;sEzABCY575Vj65iEtWn/x0vL8N2bi3L7zkWjz6P2d1RN9jK60/mFEWq9qf2fRMcNv/5zrq367Na2&#10;SvYdWVJZRe05dSl5uRmSn3cCf5FMBn7Z+VlSAseorWYdgtd2d5HnZ3QRozeQYz1F3j2LNS0bDpBH&#10;TJSLjinzOD2K0WsmphMrM9Iyk+XESdg3NUJpsBbVZOeip+psqqMX7GExf3ON/Pi7/0n+63f+nTz1&#10;H/7SGM899X3xs7aUmhMn8BdpNfo93kSXdxtNwlWuyU72WUfYr7jDlG22bhHLLXBnhgXDGu65126V&#10;ZZv2uUpsNHm/oV756PFdPCMWpLG2TMKDfakDsWfOcRZfk6vs9yKf6gKngk9bbte+heZwO3Ox2WkB&#10;86WHiKUVt5bwaTxMYOeuaMBd91iz992Hjvq49FP324sOMg/uv5/1xpH8qc0OM3ytPaSuLF+Gusmf&#10;VRXKkXD80GCv+/biw71nqwQR2zfUFOLPcAavBnRCdaUSc4Q6BdYtG1i4+ovEHgqXjoY6uTDJPN1x&#10;WmIP4BFs7yCF7CkuTqDh7x9kPsoQewf6eL+Lnhxu7ezkKn6+9Pfw9MEXjNyQhaVY7sQHXG/5vQ1c&#10;ea8Nnt/8LpT9cj7n+yjz28RgN30MosTd3orPuUksNqMdd3aQ9LgYqSstltLcHAn385M92/EWfpdj&#10;vW0Hx347bN9OQn38JeYAvmvBEYbv2BZz9nc7+T9wbCvLPQbHduF9+bCX0P2El/s+4gY7cgeqg98k&#10;O9GlWpJHsNlB/mAHulXur1/ziqx/9RXZ/PqrsvXN12XX2rfEduNacTTbIPu2bRSP7ZvksJutHEHT&#10;F7/fhdxHBLngArk03GKMSXLFY2fLOG74y3RWysRAsyzBgW9cGJE7l6fh2JNybX5MLk/DjWHZV+bQ&#10;ZvPzlQujxri8BG9epH/jQg+sGI+buW54cu+/OC7Map/I/5/HCDrvuUFjKKf+E8dGB857uwJv16GP&#10;6+/1uRdmv2HZvbDsHpmdWOXZs7wfHXM64Nar4xuO/X/cfv1c7QOpHtnqlz01oay+a9VXZAaPkcnT&#10;+Hifhemfk0tz6NDh/x3NJRIT6Y9f+hr51c+eotf8M4bne2Hucc7bLpg6cxJc1WDZI7Bs1lLNE3cN&#10;9Blrp66juraeh2UPTYxRH7W6njZxPutarGuw1kQp69OcseaOG0+fpjaY5w1Oy+k+6o1begyWnZFf&#10;jUYIXW18NrXG0eiX9qF3oXePpQe9tLypxaTGxyUEpk1PYdNhY7h6rOpSVJvizh7T6K2wn/pLWLaT&#10;m/eqNps97VbOVx07rak34FxVju3Deqq3zuRfXMj77HPn3PXcb/Qc8vHSvaqJvbQbw5k9sjOMm5wY&#10;17+D7W58e8jxuKIDdLbEQ57e5tvekc3rX5Z1rz8n6195Sd5+4TlyQpsk3Ndbkpmn0uJjyGWhOSV3&#10;WFleQi6e/GYfGsw+dNDd+N7q6GEN4+e+sSHDp/jsAJrQ3k64KfmAljrYaQ1rT7UUlBfhLZpKjESP&#10;Jph1NHlD5dR6GxBBPLOfPXFEML+PRs8RQ56aXh+MdDh4D+vOCvHe8OR5nh+LBy3zNmtBIvOb/n1m&#10;QTZ60xZ4BNyjDT1oF3mR6TH822ZkZmGKOAO/3sYK4to29l/zePniLYumJov1pbjslNQ2VuPzwHut&#10;r0bTdg6N9qLh86Zabe1fovVy1+7QX/3ebTxUbsnyHfpf3l4xhrLthWvL8NRFGZ3n9S5dQMcNo2bP&#10;p14X6vndeBa9bRtcknxwFaOBNbkGjlnZhDahXTXkg/Bt9frGP/jCRYNz945NoDnnHJ2d59hOSHFt&#10;PTXi+GPlFvA6+Ok/eCQPPsZnEJb98RefU2v8B3ny+y+Mn9/74H1ihwdy88F9erLcRbt1S5b4DDN8&#10;nvPsIwfHxwy+rYxb95PnuEaUQzexxiujVh/kQjjCSb7z5Hw8hDPJRWRl4mtQiTdttRThmVHG+lvO&#10;Zyr7moMXNdbhdVGHdrVdSlrh0Ow/KtmHKMvWUdVxjv9LHqiN/DqPV7XjTVNVD7vMR1OHJpShLDsX&#10;3ax6qJbV0ceSfVFRlfqJoE+uaYJht3IM8eHgNZRnVzWTk+2l/mJxEU32TbwV8Q5uqGevqHXRyq/R&#10;IClvhk+77YdFM9wZ+1jnlF2b4NvKsk2MP2fZyq7/GceGgbvtd5N9QWhdDIaN/2SEv5hCWLeDqPkL&#10;8cNX1EPM99DPgfXJbp8LfDxQ4uAXyrLbObZtnAdNcBjVhKrPhnJr9cnWoT3uDE02n6eyvtHg1sqx&#10;9TF9ruq2lXsbmu2aemlD47y8cktWHnNNLMI2Wysk7RS11jmJMB3y+Sdj6I90FG4WJ/llyTBw3kft&#10;calpoM6/OZP4OxP99Elp5VZHQzMax8YM9JIZeNJkoI3Pkrr+SumYxKtkjDxHd4UcyY8VCx/0fo7k&#10;ucK9+H6rmTsH8CoZkKHhHnrt4vva3w3XHjF8RpRjN/AdNbaQx2luM7yyVZPdcQ5f7tFxg2eX1jVI&#10;Enu1gzFx5DKox0tEY5KRaeRxlF3vj1gduvfX8S3LhmN7BR/mMbR/B+kbD7MOJB7/ZgQQR+jj+j+C&#10;iNUDIuHhMBjt86j+PqlF5Cd57bYRYrJbd2X+9mM8whfRap/F7wKvuuG7+FC8D1dbkryiy1JR8x4e&#10;PfckMmMaX+x62boXP4mDZySzYoVahC+kpvNTSStc5v8PwdPG5UTRNc7Pjzg/n5Bng2k3PCGncJuY&#10;aVQc3arQLx8VO7dk2WZziB5aQQbvDI8pQU/ahYeQegnNMqbpz4q/cvMIDBeO2zCENnyI+godw/gG&#10;jdIj4A789Tre3sPkVNFln+qADZfhiZUk72zYQzxkS+yFH1ZEvAQG0ZPIl/of1htvT3/x90NDF3pQ&#10;IvExVB1qLNffAXQ+IaHUhxOHpKHJOcoxizxIf/T0fGmoPyejo8v0/P1Qrt/8UoZH78C5zhK35eDV&#10;kyK27ml8J+XMUX2shQMSkzQKY5rDw/cq+RP8WaruS1UN+YGa+1JSfg0f3C48Mgrw/83B2/uQvLLO&#10;Vn756ha8eu3F92CswbIrWIMriJEqWjo5Br3UscAlmyakovUSvkvXJKtshtzBPMfmEt5Ki/hKdHPO&#10;FHNN51I/1QDjH2O+QYcNyx6YWZHhuRWDZbd1j1IfwfcMu+4eXmXZvSNT3J+Cj2q/33603x3oh06K&#10;90E0//Hkh8rpDVDZicc6jD4kWazdD0po9Cn8FqgfPtnC/JDC9xkqW61DZZfjYfJi6fiPlHNOFpAH&#10;S2EuOo7mv5LrsoO8ATm52lmpqZ7Ch6CWHtYZeP0lir+J78kUC6+IEsutHtRGuclrL5jLz56mJ98P&#10;/qf87d8+I9/9zz+V7/7NP8qPfvKCrHl7Az2p3dCdpRr+EqfK0LjVdUpRebuEo7XaSy593WYHvK43&#10;yFP/8LI88/x62WKJX2dEHOw9HT/kQDxGqPOEXyWczJPKVnq0MjefLKmAv4fIa2h3N2yj3ov9udVe&#10;V3pHprGHoqfKMn4vA8PwxDS0my70KSQ+QKOitdn6nHji1wPE6cFcg0nH8YBnf5SQgq9P0uo4EJkO&#10;B4iklpp9S9BRnkNOvKSOHCsssb1LOvuG8Uqh15vm/2AcyrIzie1Uk9x8Vv3Eerm+mqnjgCV20dO4&#10;rZP3T64tipwWQ+uXYqjfTsgqlGxyMpHwAvd9vngvbJGnf8Ix/C/fk+//8Gl5/c21Rg+vuYUluf/o&#10;A1m5fVem51lvB4fwzqSWa+mC3H/8SD5jXf3jl/8kjx9+iIfeiOErkgo7OM3rtrV04Bsag57AiT4k&#10;1rAivKnQxNihJbC2toZHonUxeeBpmYJPTwMeFNQxj7JHZl+/dHlOrq9cNjj2H778ndy+e5PeAmc4&#10;VkkwRU9513wLeuoX8bqG1Tm5UQN/GEZDPORNfoP94SvvrJeX3lorz7/2Doxxnby1gT5CVs7ksqiJ&#10;D0VneyiZv4mDjwQbLHuntYtYO3rQ88WHvuX4WHuTG98fgHceHFn10wfRPh9Tjo2fMprBtOxi8qGw&#10;geoWBowiDw+TY0niilbdmv2ojYs7/lse5DLoWRagel50idz6GYNevP7kPuHRHt5ad6haDRg13Hof&#10;78/NhG/U18Md5uLOYx7eqscm3+aL520guceD8dTQo7lOw6PtOD1IqMdPIY+QmplLTE8PsZx8Y6h/&#10;uLJs5djHkvDYjmUticWvhmN+IhuWkof+Tzk28WJxcRHe2NXSxj6/m/W4uxOGwL6/vZF9GedXFdy7&#10;DNZdyvlWmJttMOzjeHGmZ6VwHsMKYdo5p04aHLuxpZpaJPad3ejG0G0fPhQCJ6QvwfO/NDj23z/9&#10;A3nr9Rfhhjbst22NGDPY31/Cgsgh+qPD4vib8LbRc2dVW6WabGLQ3bb0a4Rjb7NEg2VBHL2dc5ce&#10;pOvNDe31m+RK3l63QdZv3Gyw7O3kmXajddEekVbWDsS77Pud4dheAeRRDhjDh+OuDNuX7yEoCI0r&#10;10QM835UDH62kdFch/iKeKM1Q/tl7YDezMbWYNnqG/T2xo2ylph4myU9q9DL2Wlc4cEeys8LPXYA&#10;+dNgfIfCjKH3lWdHxR8kB5BG3FTDvh2/alj2k9+/jx77UzxGPpYPPn0gdx+vyMp7V+TKrSVqILXH&#10;Ddf8ODoQ2EN1W7WcLEbPkULvi0Ps44LRGgTQ1yTASWz20fuSfcg2+02yxXajbNiNf6LtetnpZCZm&#10;tmvxfLDF4ydOZiZa5fHtUfw6O2W87YR0V8XKWPUxg2XP10UbXtk3TifJnc40uQ3TvtgUI1MVB2Tw&#10;VDAc2x9ddgAcO1T6C8Ph2MekryRKajLCpDgp0GDZM/0t8uS9Zfnqf8Gwf/+RfPG7D+Vzxgfv3xPt&#10;+TgxMWSw7L4efAx6Go0x1FMnQz14jLCnGukqluEzBTJy+qQMtWVKb12CdJRHwbOPcT9eemHbXTXx&#10;0loahYct+1SbV9HobYORuMixA/vRZgdIJHvQqNBASYmOxB82Gj4Dz/UmNrRFw78VjrFlnVjt3CS7&#10;d66TDetexGvyOep116Br2ioh/u6SEn8InwDybLXFMtRH3DRIj8rhbtjCGLmARbm5smxw+UcP7xp+&#10;Iw8e3pN7793Gf2GFOq0bsnztCr519BEivlZdjOqrVfuVy3VWXlvDPo/Y/sKCEYdoTKLxyIWrV4zH&#10;VGczPjeLpoy+38ToZRV859nUPKekS3xSqjHiEpINdq38Oi6R+jHyd6rN1qF8W3XbquH+RrttcG00&#10;1mGRsJ+jxwx2HRWvLBs+ztC+zpGxePHHxjPY38Sg01GeHUkPSP5O9dz+oWGsZfgecZ0GMAKD6AEd&#10;Eg4rR/cdujr8g9FuB+JFQv7HN5Ccm3rf6R416CB7Gvx82JtqLrCAeqmS2jaJYI1eR15qu63GIsT6&#10;PM8L5u2Jn4+rNz19TNSpeAWiAfBCt4a3tbmlrGU+f4frXnXZm1mnVZutvqMOLvvIAfszx+OZfQTO&#10;H4PvXCzzNvm+SPJTwWHUgzPvav2LwbKd6RluR/7Sip5fDsQr5AqVX3t6ReKjFYL3L7ptK/qLW7nj&#10;mWCPJs4kRyITv2bZ9PopqSKvRw02sWdhLv2myfXVMVe2wEbOEKP0dlHTgi5A87xlJdQVHUCv5+Jp&#10;9AEOZX+ZfJx5NI9a4HzttYBvUzXxHXFgUx8aQuLeoYvLcv7yNbzbqJ87P8WYhGmrrgA9VAde2W3U&#10;ejJUm11WX/81y25czZlwzul5943PSBUxqLLsEo0ha9BDEIO0oQ8bGp8grr9EHfYcNa1oHWfGDTYw&#10;tziFn8ikMWaJpabmYNroq8cm6QvHreqt1f9addjqK6K3yrFVg63MWv2ydai3iD6mzx8dh+nXkz/N&#10;TUaTnS5F1D1kop9Wnl14inPCYNnohiqK5SycdnJcfYOX5Nb163guLJJXJa9fiXckGjbVY+vIycyW&#10;jNTjrEOpX7NsrQ1Cq5RznBr5NHy4kyWbUZh7QtprKugHGyTrXvyt/PA//pXBsn/47/9C/vtffEd+&#10;84PvSaiTg9RlnZRRZdlDQ7ICy9axoNcwtV8h7FeUZdvBPm3gnpbmZmh8zajPtxBX/navPZpj5piU&#10;pHgZHe6VB3ev0cNuVMqpYQr0I5Z2scdPw4n1bnWoLtsW3a81XhfqM2KzE69s+LVqspVl77Egbt5K&#10;D+ktZrKP3L+Xk6McDNgvlQW5MtyFRqoNzWhqgsGy91rDsiy3SRTsurW2BH8QmEBJNv4jHvwvM3G2&#10;3S4urlacg77SwdozgWfM8CB5kJoiOUTMrrpse9Zob9e9khZ7FBbbLksTxKOcy1GwtRCTpzSXlsvF&#10;sUlyjz3ERklcH3aycSP8mffp5gwz9vSGo6GhhsWrHtsKDbX1TtbGHbv4XNb0r0T/aecoh9kP1xSV&#10;yswQfUXPNkp0mJ/Y79gkNubrxH6nmURS091Udkrm4Fv97c0SHRosjjt3iMWGjfSu22r0r/N1dpPU&#10;qGgp1/PgeKZ4s/ezQZutuW6t3bK3I59s8jH0FAfI5/n7UfMVTB0Wn2OvA3sBagJtyQ/Yk4Owt+Vv&#10;+A53bKfXJDoLs3fflc3r8Oh6803ZsGaNbIQBbnj5Bdn88m8Zz4ntu2+K/ea3xHHr2+K5x0wOeNlJ&#10;wkEvyYgJIncaKjmpEeyVEqSu4gTa83zpbmNN626iH3KnzJOLXjjftzpGuR1Dcz2JJ/bsoCxz/Sxf&#10;HOacH5bly/SAvIxP9gU00NO9/+JYRDv9r2HZizDvC3Mw7Xl03AvqxT1I/0V8uZd4zYvUHjGW+Vkf&#10;09/pc5bm+ziHeX348vx0t8wxZqa6DS6tfPpbrs3/XtVrq2a7XxYXBv/5mP+TjnthjtwwQ/s+3uQz&#10;XrvQy+iXGxcH5PoSr89rnm4skqgIdEXvvCDP/vT7suaFZ8hD7JSiPFg2TGUGlq3a7ImRAbTeyrHp&#10;D9irntldsMoeQ4etDE99Rga51dywen01tBNjqh4Mdl1N3KEcW0dtC/Wq7HtP9xH3nl9AcztFjXC3&#10;ZJfgD5FTCVstwDsjFp2LBx6Tm4grtlJrbQfX9oRjh+IzGYmmCX0Wumx3H9a7APb+7PN1vVF/Ee1Z&#10;7M365qFr2tcse4cl+1krNNWcyybOT+3DrLVRWgflxT7YhXPVydVDXNFxm9DZ+flQN8jwUMbtQl2v&#10;017mnb3osvHdh2Pv5Rre52yNJ78DOjB7PPnJhe3aKGbrX5I3XnpWXnz2Z/L6b39NPmiLhPnBsmOO&#10;Mjem4qWGJq25nuPI93ZxXpaWL6BVXpCpC9QDsg6MLU7DX2dk6vKCzF3Hc3p5EWY6Rw5+mn3KhIzO&#10;jhsMumeE760bbtfRLNlF+ExU4lVQSx0O3gwpMG7Vbadl0ws+T3uCpKJxjzS4dlZhDt6bp8nljxtc&#10;PCLqAPELvK2+knxvLlqcJIN3nyonz1ucZ7Bu/Z/K2TuJG7vRRZxlHikrz0Or0cC6hH9qex0959Ei&#10;puBBx3qQxfyfznuIg5PnFRfA287A67vlHFrj4fFRPN8uyqXrV+lZOYKOegLmTP/iZT7r1Ut4/qJV&#10;uETfE/j1xCK+21cuGt4n+vP4/AwsetLw9h6aHmevzrFgqL4sh71e4vHjhpYoh/ip+cwZjtMknsb0&#10;xuL2wtWrxr7v1oMH1GdehtG38blzOE/78Md8YoxHH38gH3zyoXz8u0/k0y8+kyeffyLvP/lQHnwA&#10;52Y8+uixPPr4feP2wQcP5d6j9+TW/Tty/faKXF3Bz+76Fbl0DS9wPsP4xQUZ+9+MnXd4lFeWp89O&#10;T3fP9s7szsyux253b/dM29MObbfdTtg4YMCACUIkSUiAchaKKGeplHNCWaVcyjkjhHIWSEJICItk&#10;wBjbYMB22+u23TPv/bB7+599nv3jPlX6qkoqVX3fvee+53d+Z3lRxs+elkFyBn3oxzrIUTSdwPu7&#10;m7xOF/Vj3G+k3qeBPEVdN95lnXyu5ADKyVXoGw3oJQ1aP48iYgjlI1IJd1bsWhsdvZrXSVVrp5TW&#10;oTNGo604da6+ku+7kL0oa3Vhqeavpqc+rLqxE36Nz3cNTMrQqD23qom/2QrHbsWHg99fVF3Ddcie&#10;dHJKppaW8A+AM5SWsOdhT+bqTMzoCVNyZZAH8nWCtbnSB9BN02mr++qYekyxbgd4tZ0HviNHrTTd&#10;tpXrETTc9E1yo7bBnR4NPO7g46zpsZ393cU7An1rMDw70Auu7Qvf8hYLRxtxD/KTQDx0olOp9+S9&#10;1HWiJRw4KS3smRvJuXcxz3T09v9Fh628spX2WjFsA3xVDXVf8WvFsn/g2Ip5q+cq7xHlqT2zcFZu&#10;3L0hp99TOl6D5FYS01Rk4onObTlxDXu5kqoUqa7PkLqmLPI1WXi4ZUlre5a0t2dIW2u6tLakoqlI&#10;xi80hZ5oaTwvjVgxnTxLjrRP1KLLxgt7gfc3VidRRdGy1Wq7vLDzZfaM+/DpyKPfGH1SpqjPG++X&#10;6TF6f3POTE7Nyim81ntPoHODuSufkcYWzh+05fXctpPHGRhDc4EGspD6gpjUdLxB0A6zn4hMTCav&#10;oTyw4XnBil8rVv2AU2u6a/bfSoetmLXi1d489teP+8Ot1VDPVdps9VhQLHUF8Zlw5nQJS82SODhI&#10;ail7LXJDdXCw3tl5mPY83jn4dDTAxbpW8KD/mBj4OvPKHP3CzklZ5XU8J65JUMqsmB9tkAOONRKa&#10;dgYefge/7T/iiXETf6BpsfXs5PwapJbiIhz7a3J536Aj+ZLaldvsa1aZtwfQ0ZaxTsTCglLh2CGy&#10;YTtaGEvm9ahK/PThtY0zXCdornuWYYsL6E+n4dTD7ANOMTcOMufxPitn8HAl5h+5QS7xMjULaHxr&#10;JsiBTMJuOtBG5tFH0FobPsdi8EiA5ftEUHfnS22gJ/zEXY55+ktkSKTE69gTsh/yD2APRk5U5Ub9&#10;2Jvp+AwD2W+FBcWhDSknl4n2pnOS/Tk1Hxc+py7zGly2lx4RRVxHxLARBvxMB5nbL3BNn6d2B416&#10;6SXRl19Hj30djnQJn8UVeo3N4m3ZLc4uBvhcOrVH0fLaRjv59+d2yNMv08vbwlWCqW/KYT9cUKPm&#10;FFVz0CNlzUN4M81Q47EEx74uHcMfo52+gGf2Kjz5PfTEa5z3C9Rk9JCXKuV9laElHdL8SJoHzsvJ&#10;6ffxY3xfukfOk1Oa1UbP4Cx5V9aDAea7kTl8TDgXhvD27B0lX4cPdG41Pv+FEplVgaf6KJ7bi/D0&#10;AYlKLxUTO/T0XpGSUUI+rqgR3//j+EPBrxOLOd/QIWeiZS1qw79Zzzyig/WTewlW9Un0LChAP91z&#10;XrrbFtDSNIsuJJ81N1k8bEPxKHTF6+uwvPOakWx+dRfxzTr51c+fll//6ll54sl18vwLG+kFiC+f&#10;MfMTHMyLPXVSuup9p6cnXSWfOfWlJQ0wz1T2vL6yYetBefmN3fgC7Oe84/nozHXphRKWmAPD9pV3&#10;TY+IS0Cg6LLwrzx+nNqFeHr9+aDdNpEXN2yUjTuN5C2Y2R7y6YGROs49vhNYt39opBw8bEMNmR0x&#10;jJ/mTZPLXrVS5RybOjWtdVRCJtq3LHS0+fSCqmDf1cigH31qObkMcv8+OnRtOryP8YXgHFMe2kqf&#10;PYSnzMz8GWqlZsmZD/D3qMPLzCT3TZ1uRSV57FL0bGjWOV+PlxJDsEZEpuSQZ4yk/gIdb1I2/SjI&#10;nRdVsRehj6w/c4lXqNjYusuOnaZ4Cr8jb761TfMjzivQy+raZfng1sdy5foNOXdhVabQOIzP4rV3&#10;aVXu/vGufPnNV/Ltd9/JnU/usi/Cqz1PLwnwg+zMXPRQ2eLvR/2dNfWeFsrr2EJj2JaWeB+zj9i5&#10;c4dYWh7BUzSZOKSHOn08gNn7TqPlml+i/837K3L/C3j5V3dl7fKqtLKmxicn4PHgQe+Ug7L+rc2y&#10;7vW36du4k+8cfS4+E5u27pH1G7bJu/vQ6rKPMjaDgdpQd6RqLhRT9otirsEv1SuC2vdYepD7wyDR&#10;Y9vhJ8JzVA9dd/8QPLjwhg0OI+8EM4QZh0Qx98IwdJwb6lyqbugil8BcPsB83T3I/NKOv20FOvtc&#10;/Lfw1XY9Sm8IT/TY1MwQ0ypmrbi0YtVKV634tJ2TD77d7tp9Z479MNRjD1g2ug402vboOhxd0Gkc&#10;VX4j+OGGJfE50Gcxv1KKSus4p/F+Ii9xvAiv3ZJK1jc1KvDdLSdugH/lkL9ITyVmTCSPEgXjiUDD&#10;jTYSnp2enUmtcDa9uAqlrr5W+liHRwbp9XWKHuLdXdKKxrC2okJqSkvFoNdLdTEsmz29vkD1k0T3&#10;VpCp6bCLytDSGfTkhA3o55vxz+qixo/e2pXF4kOcsWnjennsN7+QR/7lH+XX/5veSi/8jhrkndS/&#10;uEp4ULA2IkPD8M+MYF4NQSuLJsUaH1wL/MxgVA88RvAWYZ+6F+5lZGTyPceGYW/aid/ATvjWTnyy&#10;t8O48BLkuty9B//Aw9Z4rOOLDd9yZw/g7oGO1CcI3WWkhLEGBgfTE9mbfnTsNXx92UeEoEllHVUM&#10;O4Dr2Js5xNXzGDkQchxObuRbnbVhxX7dysGRnnYe8OpIiSVPEEmewDcEf2AfL4YnforHyFnhARyJ&#10;d0KUnzYi4oKJ6RKYC/Ss9b3oQdBo3VjVPEY++z935N6XxKf3bqDJvkIfyAtoRdDrwpHGFyakf4K6&#10;xG50FHDsqNQo1nBvfN2onQt0Ic46yvXtIjaenO9O1Kzb0xfLhh6XFpvF2OpdMbE3EqMjW/gfjCUt&#10;zR8mVC1Xz5+Us1NNMlSXKCfQVs82xMliS6IsNcXKSpNOLqHNvt6XJu/3pD7wyq6EW5f4al7ZSpc9&#10;rA+Uke9Z9mB5lNRmBkhZkg8sO1HmRzrk84/WYNlfabrsz+59JHfh2DeuU7PJ3miSPc/oCLr/MXL8&#10;g60yOtQqE0PN9H5Ey3+qRmPZYz1oC+HYI+1odhoSpbsqSnoNOu4n4C2SJH218dJaGi6ZUbZis/cF&#10;sbfgfDpqLZFoKiICYBiezvhnu0lsiD9sO1iCiXldba3Q3hnJ9k1vyqY3XpZNb74kr73ypDz120eo&#10;E3hU3lj/lOx693X2zHvxunGW1IRwKS/O0rTZA32tMjjQSc00/AGevcz/cfnSefTZN+D09+Xrr/GG&#10;+eM9UUz78pU19oRoeJirlYdnOet1VkE+8wN1EZkZaPJrNK2YYth3v/yjprm5hc5GaYNUn0jFsRXP&#10;Vq9XPtu1xGSFzO1pmTmSnKb6GZAXhV//oMVW95UWW/FrdavdJ3b84eeI74+FRunwD9Gx9vAcWPVf&#10;s2wdPFvpsxXXVreKZyv/JrW3Vj4j/5dlo7eGCfnDtQO5VpXuW3HykHA8TcLwJCF28g9W8yt7eG+8&#10;tQOVNlt5ioZwvaDd9o8gp5+FzqqG+A+/srg02WxMbytz9uSsuw48Rw179vzWztSjOaDztHUTCytn&#10;arLt6K1ihY7tMP68FnjjK38hC1g2vWEtqcO2f8CyVd9J5TMShvZADc0nKBRtRwDroBd9HL9n2TZ2&#10;XnLY0o1clxMabU856kGu0IeeCu5R9IUlL2nuRv7LHf8EL1iXI7dHJQINw3Hyh0X55IOPF0kuHC0n&#10;I1vystAX5zEPUrNSU1EmLXWN1LNQv4kmu6OtlzUxX4sjzc2tmJM8NS9v5feRD8PW18BT2Ae2D1I7&#10;PY3Wa/6sDC0uy6nFczLA/YHpefaei8RpC8RiM5pfdj2aJwPapRq1T2JPVNXYxN4PTRi5R03/D8fW&#10;WHYbP7fidQLLrlSsnPqy6ga1p2rR9k29p9jLz87SP2taBuBBymP07MoC5++CLK8uENNyewGv0eUZ&#10;emug12Z9Hp88gU4HXS+3ygN7jmNqKC228hFRDHt8ok97XLFs5TWiuLc6VlbOepQQLPEJIZKeHqvp&#10;ppW3iJ6a88J8ah3zstG5l9JrGK0mWvGbaOU++fCWXHrvPW1tqjegG/ueZevJIRTl4S2fmU3t5QOW&#10;rXyusmHY+YX8Lnh2Xm4G30umVMLKW6pKJdTbXd56/hl59Gd/Jw/97Y/klz/9sTz8o7+R5x99WEId&#10;7aQh97hMtKGlHYGr8blcgoXNsEctTUsTT7iRIyzbnmFnDvs1xZ8WFm1nBWcmh+lkb0Nfay/4PD4I&#10;46fk6sUletSdgr1nibc7WjE7YkoHelBZqRwurzfHr0T9DrxKVP9H5Z1tTb7fRuX8YdkH99ETche8&#10;fMd2cYVX+TijmwjGx6myTCYHyDd3tEhuagK1itSaHIanHzGRpOgg6W3F664fPR1zl6+7HSx5mxw2&#10;2cE6aKX5lJ8abNf08uNjaAdr9fgsuYuDFbrpwybMkZaSmRgro8Rki/C/pvJyCXH3lAhy+/2NeK+M&#10;UxvQ1sHeiF7ccPft21U9i4W4OaNjg2U7sG6b7lW9LGHw3B6EaZszLE0Poiu3FMfDVhJFfNVKfm4B&#10;dnaqDf9Kb2rljDbLYeMtYme6W+KCvKWrtkJWptEyosWMCfCVQ0Y7xQi2bEL+2HyXkfg6uUhRWgZ9&#10;hhulpbqW9Zw8EXlqxbLNiPscqKEKC8UPKI06taRU9m6qBsuVGgtbGDyabWJQFX/akB+wJg990Jw5&#10;iLXB1MQUz232BEa78SHZjv/IO3gLbxRjhunWt8Vs20bZs+EV9Nrr8d3eIJbGMO19mzkn3hUPu33i&#10;5XyAfMBe8XIxE1+PI/TpVPlVD3xUgkWfnSgNxEpddRXS31KL502dDLTXy1BPEzp6vKNHu8nf9OAx&#10;coLaJbw8zrJGLw7AkBVH/n8Ppdv+/2HZikefW8CDexHt81n4N/rvC8swdPjx2vlxzatb+XWr+4pv&#10;q8e03pNLw9rz1evUWOT3/MCwf/AbUex6+Rx67mV03SvUMHFf+1k7xvHvf/7r49cuTskHl+iFCcNW&#10;4+oqXJv3sjI/gJ9dIXkYe/TE9Hl//Ocay7bj/C4vyv4Ly1Ze9Iplj4+R52edVbVOSnetapl+8M0e&#10;4hxWQ9VHqWNKj/2AXzdoPgwqx6xGTXMTul+0G4Pkb8bm0QJNSkVjr+SWNbFfRrPIXs3aJVBe2bBb&#10;Hv3Ni/LEc2/LW1vJ2VgSh3nj1RpKj6MI/H5CMvDZQAcRkcx6SF0fNZk+5GaVJ6Bi2c6scdbkMy0s&#10;6XkOy7awskNjEEAuORmNW57Wb0nVRHn4+mm67EOsaxYW8DcbmJwTOlQXfA8c8Ze3UXpsGJw1Xgrk&#10;xGy5fi0PcZ2ZG4vtkf1chweYS/DSNtogm9/8vbz4zL/KE798VNY/h+/77p14+thJJHNJTnqyNNRU&#10;yvAQNQBL86JqYNeu4Et85YIsE9+cRXuwsIbHNGP2wlkZOzuLtwUsF5Z9+twZcu/z2v151oxZGOnE&#10;GTyIuG6VflqNE+QduuDUim83d7dqo6oRD3L4dUI6/iSZ8MAi/Hvh1BV1lfSviuXz8yZGroL3TqD5&#10;eMDF82HaimOr1xw95kEMoWOPg7cw83syvDotLYa9pE4MBjh1L309S2DXWXhT5aKzOa5y/WofhsbI&#10;2oK4xB29Sjx8AN/Y7Az6Wpbhb9wNQx7QfL1Vb8oB5ibVe3IKTq3G9OJpWPYifHvle65N73I+L9Wb&#10;Uo3Zcwv0uGPwHPW86YUz2rmWQW40JjkJvc9xzfNL6aVVfDc+h5c3e+rLN66jW7nJZ7mk5VgKykq1&#10;419++62omPDju7dh2Z/KvS/uaeMO3PrW7Vsas/7k7ifasbuw7tsc//SzB9xbse/b92/DumHbxKPX&#10;0VgozfsldBdrt67J6g18wtFizF9ckdlVxbfRTZCXGGXtPzWDPwvfX+/4IFwHHku+oKkPHwDm4Tq+&#10;PwNrjvLBVrVjelh1eQs8urUT1o3Om1ovpcNWPSdVjr6wktpxGHVRRS36HTSp7FELiXdUXVhpdQP+&#10;Dt3ELbDb2lZYtvLHbkbfgHcFv6uK311BnJLDPrakhj6FJ/o1b/Ia4poY9q62HvTo1lg22jMPR41J&#10;Kx5t72n7F1220mY7esOwvR4wbOU7YulC/YOz6vVogVaWvsMM9bM6bsnj1h72cB93GLYX/r7UQIdQ&#10;rxvsA8cKRaNJH5Ug9nW6CHxx2f/qi9HP1uGnjo4QbYrGsplDesh9n4D1Kq2A0lzXEGtV1NRrjFr5&#10;iiiO3cAaqjzelDZb/axptHmu0mWrnpB6eNLJkTG5jNZpmvnU0KE0veRkKjlfa4ifS4lzCqPoqRND&#10;H8lkqW1UNfRopFoz0GNn0ROJXkIdaqTj95qmsW3FuJvbM6kbyKSOoEB65/AAvUAcsYL3CXtBXYlO&#10;Nh/eIk9ufFq2HNgsqSXJMI5WNIx4jYz20c+AHCacZnrmNLEcOUJigeHRCXSGA3D0Nqnke6qqa9D+&#10;hw7+95rmVthsiabFVrrsCPYV0SnKAxuOzd5B6bCVz/UxuLXi04HoTdQIiE6WB6z6Ac9WXPuHx4Ni&#10;UvFySNWep46px/yi0ano8D2OTZGgBHoLpdLzIJe5oQyNCHFGHnFvQmGVRGXhqVFGvAzL7hq+hkf5&#10;OeafCVjKMjrim5y7t0SXtyKOQX3iEjIgWVUf4I39JbmbTyQ0aVEOu7TJXksDbGhMsorxy+7/M2vG&#10;f6Bn/Jz4Ew4eOQsXaMX/Nh+mGI82O1He2uYtL29wQc/L3khHT7qyUXyvpyS/agxv+zG0xtOw7Dnm&#10;nRn2Q3hEl09xvczw/c+jvV1grULb27bEWkU+o3We82lRCkr60DMWUH9OLzfToxIUhP9kGPpMb+Y4&#10;R2/87pwZ1A04ukvgsUCJgmUEB8G/4JG29HCzPIInPHsrP2/2Qvbu4gV/ykjGuyafnk/6dnIgeLOf&#10;WOb7HKG+plRs3VKpQSiEj3bhGbSADukyc+8qDGgFrfAq3iKXmWfXYNhneC+D6AraxMW1VmPZe01j&#10;5fcv2sgvHtsijz2zXTbtIq/EHis8qVCiM4jZ2RdnlddqfS71TUNo1ufov3ie3qYf4oH9KVz5Kr0f&#10;Vzn3z0kBt8Vw7ZTcMXE9Vs7+MBuuxXuqHsNnZBnveHoPj19izlqiVnWGcxyGfXIGnS86+E56656k&#10;18HoGfrOzpGrG6PWYQSv8g7ODfzD9OyLOtEQTZHnmFmlvmSUPr1JzAV4lFa3w9nRMle2S3ZZK7oj&#10;YtJM4uJ4YpS4Ajh/kpjaBKA9x//XLxVuaJCSIvKrPXidNM3Ss6ZO4sLQlXgmiv1BL3QRxvKHx16T&#10;F377mrz+3EZ5/un18tzT3F+PF+5Oczlghh7WBjYINwxCjxZGLiIlk9ggE28eapoL9GiSajphCeV4&#10;lDMXuoTgd0Z84RcL/83Awz+baypRbDwC4UH0UTuKrjIBfRrr3dHgQNmNduON7dvlJeLpdeg/dxww&#10;lXeI13eivbaCnXv4wSjdvTVvEztyIhG6RHrgFZOzqGVuYlTVs7dk79DWT8yi5z3gY6DLQosOy85n&#10;vi9pkyJ9h2Tm1OHTi/dKWDr9+gzMDT3MddQENfVyLlO704pOlvm8tgmveM6D2JQUjWenwbODYRbK&#10;G2PvIWu02WVcJ61wrxx8UvhfOW+Pce1Hpil/LLTZSQX0ukN7F45eN4redkGxsD50A+jgvI8F44XU&#10;hBb7nLx3+apcu3lTrrHeKp49Svyo6ro+vPOhfHzvY7l4iV4Mk6fxDO2U9FRiOZ8A4isH6kytNd9E&#10;1ffRAe6nGPaePdRxHjwozs7OcpjP08rKUmLjdMy9rcyN9Ecb6SQXxJzJnvnazffki6/uyN3PPuLn&#10;aSkpK0YP6KNx7F179sobb2+RF9e9wXhLXn/7XXnXCH/Gg+xTrF2oHULn4wJ7hBk4efmj80Mf4ct1&#10;Drd0cldMBa/pkER6tESII+eLGz4fvmjlQ2NVzjBd4jKy6FddqDHr/JI6iU/JQ+OXyblUzDnUhlcN&#10;5/zQDLl9/I7q8TytVGuz4gTtYkIew8IW71Vn5gh/6urR/7rx2bsRx7p58fl6wqrdiGcdPcSC96pu&#10;7V19NO2hA8dtmWOO2MFQbJhz7GHi/GwPe3HxVLpI5oAY6oyySrScSJmhFU1+C3FgE/nZeq12K7+0&#10;Cl8lWHYZuY2SUmr+8vCfJR+TgQdJqvITiIdXUcOHdiw1K10K0XgZ6muks7uDujz6MzK6ieWam+gh&#10;XamXcjQblcSRapQW51LTjdaN+DM1HaaTD5eDVzc2GcjR0ttnlBqkUby1T5DTZy/q4+UqGze8Ko8+&#10;/M/yDz/7sTzyv/67PP/Mb2UX+0Fnu8MSFojPPP4FIaxrQQGwMYYfGjB38gB2dmglLW3E2pq9ONqV&#10;g8T9pqaw7H3sn3cYy9sbt8kbb25i4FvP/e07jTVvkd17DjC/s08lh+LG9RgQhEYzPBovHfyBdfTF&#10;5DuOi09l3sVzJYEYN4bvPBJ/hXC+/zD6T/irc0TVd7qzLuFDzd77sB0x0VEYtbcf/gW83yj2LiFo&#10;XPm9qi9wvr6CvmPH+X7C+M7w7uT8d4bHB4YHMBdR5xMVRF4qnH6t8ayfedLW0yyzi+iib6wRx17S&#10;/ERu3rmGHvt9dNpX5P1bF/EWOU8NJHHy2XF4JrXgvfX0yOG7zFI+DMc0hu3kx/sKcBLnIBf6LXPe&#10;+9mLpSfvlz20lTdxnZ+dNhx87cTR3wF9rZsU65NkYqwFDRh5o+E6GazHv6M6Xibr4mShJUmWmuPl&#10;fHOs5pmtdNlXu1Pwyo6SqTJ/GSrCJ7vAC3+RYzJSHiRjlaEybNBJf1mYVKT5SFGipzToE+XMRJfc&#10;/2QNvntPvvvmvnzx+W259eFVWWMvdGaWvvMjAzI22KeNqZOdsOsO/LGbZPJEg0yfMFCjXYY/baGM&#10;tWWgw06WfkM0I0q7HaiN5T0nyYmaRKnNCZBwt31iuvlpsT24S/zc7TVdYjTxZ5i/h4QHeEl8JJ99&#10;MHomFzs012jvjLfJlk2vyWvrnpXnf/849Sj/Ig8/8jN59Bd/z/2H5NlnH5eNb6/n3DtIfBCAj2+m&#10;NDQYWN8b0fy0a/UjU9PKA3hGltDlXL12hd539+Wb776RP337J/n0/l2OXcV/aYU9yzx7uUHYdTXX&#10;IblLrrn03GzW1Tb09qswbHQ2f/oKj5k/8b1/iM5pgX3ghIzMTKLJntF02eNz09I/SJ9x/Or1lVVo&#10;Tqm7TYdlp6ZRp4LWiZFAfBgGWwqJVLkqdNfReIjExKBH5lonfoxDQxnPiIwjVxPLHBIL9+Z+NOtb&#10;THKyKO+hBFhdYjpzn5ojklgn4pXnCP1lI/HLDlXzJRrr4OAHAw22P9dJUFAE14xOu34iuIZCuYZU&#10;j1s/cqe+AapnZBTXi2Lh9Hbhvup37MVjuuRs8vrEdfBsD/b6xocc6C9ALSfzsAs5R2fmaQfWIisn&#10;1tMjzniBURPxwziCTvqwk5iaE8eZ2eIvYk3fRivZbcIcYe0kjtTGeJOrCuC9BDCn+6p8VSB9wuHY&#10;bt7UwrC+O5JXtFW5RHKYR+DT1uizVa5R9STw8MEPxQ8tiD/vOSCWW53mc2pDzOfInKD8WmL4XBMS&#10;EySWzzKW/GBcTLSkkSvMYY9VkJMlRbk5UqEvQvOqzpsG6l3qOZdCycHtg/0Zi6sb+s2CamlsPcle&#10;r4Pzo5t9IrpCNAOn5mHYC8tycv6snJhfkIFFapnnqZ+bO4tvGJ41E3PSPTROb3lqe9n71DNUPbPq&#10;j6FYdjVMxtCCR3ZbK4wb/2xYtqG5AV1HLWuEAV6AxqoWrw70TlX1DZpX+/AkvVdG8cWEH0+dpu7q&#10;/LyswmHXLqv1f0kuXFqQ8xfn4dmTMnNmkD1MrwwNdcnwSLeMkpMbH6d/5EQ/7Pr7wf3JyZPoO4bo&#10;8TqO7w49rFjT+0+2SlYW/ecDjpIHccfDL5yf8f8ozESTnSO5x1M1nXZZaT46wQb2T0oDOiXzc2jd&#10;Roelk/+pqryMmJtaIvQFBbm52u3x7GxJLYBp8Po0mHYWHFv1cMhhfTqel6FpvpsaqqWlpgKGYyMv&#10;P/W4PPKzn8r//NF/QZv9N5o++6V//aXoPI9KM9/bcDvevadOyvLEqCyM0teIzy8zNlpcbWBGB/HT&#10;sDCDNysdM/0OD5lSz28Fy3ZAC2NH/t5L0tMSef/1MjKExp78blpyDKyXvlLMKQ42h2HZyo8EzaQp&#10;fdr2o/Hev48ebPSUJDayMYdzo8s+Qnyp/DSUR/RBIyPxdnTEU+OoJEWGoy+vlZlBetk016Oh5txm&#10;bnOxMRcXa3NJiwuV7uYq6WuvoQdkPHWNaAf2o0/Yt5V6A1vJyIyTwUH68o3TN60fb+CqIt4zcYal&#10;GUwMTm9lTn4mhbziCRkfOikledl4/Hkwj4bxO1tYMwalvroKzxR/Md23l9wfWmlTU9itK9wc7zZz&#10;c+omjcRk5y4x49Zsp5Ec2m2M/zSfG8MB/h3POt/HnndxZFC6a0rE39lSDu+GY5vQj9Fst6SyZg40&#10;18jCCP6bVSUSyP9nvuMdObB1o5hs2ywmWzdLAFzfkJcjp5iXm8r0EsGc5EXe2socJsEIOuYvpUXF&#10;9N2EiehLJQA2eNgCjzFTE2IJU3gg62GAPzp19At87xaHed9m6MgP0DsSLfzBfcrf2xQGjz/KHmMx&#10;320kVvv3iPUBvi+j7fTR4zM1IkewZzvHjMil7hVXazO+BzNyCvvF1gzvcdMt5D62i5ulsbhb70OT&#10;YyKRx5w5l0IkLzkK73adFGTESnFOolQUZ0h9FfmWRj38oYrvpoF8bztrdadMjVKjMEluAX+OJcW0&#10;T6OP5r4a6v7ywpC8dw599TL8mVvln609D28Tpek+vwizPqe8Q9Bin4VPM9Tz1PMvrkzKpVVikQvT&#10;cuXCDK9Fi83rVxYY6pafz6vXLD14/trKBHptpe1WPFwx9CEeG4Z7j6DrHsdTBza9Ng0LVxyc4xov&#10;H9F+VsfWzitu/mBc5bnXeO71i9Mwbf4+xy8s4Kkyi59QVRY9MExl06tPyPNPPCxvr3sSb2czaaou&#10;kBnO3cVZrs3ZMY2tTMKz+1gjO/thbz3kBHvxxBg4haZtVE6NURfD6Cc31dWPHqAV5lKnegcwuC2v&#10;obaGUdPUDDftIVdIDfLQFLynH01oM7rLOryMq9kX5KCz85CnX9wgv3z8Bfn9Orzc9uG1e5S1MTwN&#10;/0Hq6Bmhuhz2YeyxE3JYf9FwRSXTe4VaeH9q5n1gB+7+xJZexP3ujKPsP3zIL6MVrqhG49fFuljG&#10;6/Hc9lZ+hTb0VjXDS+8gPpDU/Vk6knPFD9HSTqs1VDWHB9EJmXHN7d23h7iYWrzt6Bf24L1PfcOO&#10;nZvlrQ3r5JV1sOw/PC0vPfWUvP3KK7L33W3UcJji3+kssazvqq9ud1cHczg+UnikLZyD2a6izX4P&#10;Zg27nVs9JzMrZ2UcZjt8hjz+xQtarDJ5ZhZmOwfDRrd9dp77pzXuq35WXHd+BU7KseGpMXTyw8Q1&#10;xDbEN50n8Vtgj1HbUqfx6+LKEmKBPHQeabCTQP7/MLS5DWikx/Eha8M7Gi+q6nL8umuY4+ktyX7c&#10;PyocNkTNF/OSb5A/uhQ/SUyMIX/JOpJLnU6Wqv0poI99IT2Z4sgjO+JLyGeyYwt7CupnPF2YA6w5&#10;7kAPqHCeV0C/+zI0XknUDRXgMVwtzey1u/t6pW+AmmjWgwHWoKkzsG3iuik+J+U3MkXMNk0cOM3/&#10;OoN+YVobS2i3L+IfMkes18Vaa2Cdr4F79eD9MQMXX5DRWeqflllf36eO7xYs++wCNVPV8M5K+fD2&#10;x/LVt19r+utP738i9z+7TY3ybbnH7afsuW9/+qE2Pr3/sXz2BRqYzz6RO/c+4jG0ERxTx+/cozc5&#10;e/SPPsEH76Nr1FfT0+LuLfj4Tfp53ZBrH73P3uOKXL15GW34ZbnMuHjjIj4lK+QwlmVxjVh9VTH6&#10;OXTn1Decpiaca+7UFFrugQHy6eSbuJ5a+qjt6SYOae/QYhCVU68grsgqoI9FeQX/E/vIBhVz1KGH&#10;h3WU6KWwrBwP1jotpq1vxieb+xWGWlgHnJfX1zQ28poGbeTp9TBu1u4etFUneuDj5fQKDIVfu8Ks&#10;PYgX8aQ/CrtzQgvhzPXoylroibYanZSzJz2r3NA4OFtpvR6t3WASrtZyxMVSzB0PiSnziak9nmHO&#10;eM8rDu5DTW2gJ/war6xgvC7DqdcNo695RCAcG71Ggg5myv4vPkZSVF0zOZCSOnTj8Bj1ObQy/yiP&#10;kfaT9JhT95lP1Hyj/n/1OVTW1THPNOEl0qHNUfXkzNXjBo5V8z/XEr+pUVIFy66qJj9H3vHGmoyh&#10;I6hor5Y0PXvvKvo4NuTSK5Ta/nziJ30MHDSJ16fxu2DZHVnS1pWNvjYbbxHFtKmT76ImrVP5jeTi&#10;55pD7UM2eZZ8tMqNMrTUJ73zvVI73CiRBXGy+YiRPLHheXnnwE56IFJX1E/t7MQo3hNT9NudhvVM&#10;0UNlFt2h6q86jQ89LPsk9S4dXXicKM9v9d0pTUUn/0ct8VixxKZl06+Q/U9GjsTi2RwGb/ahjt4H&#10;n4lj5Pv8IvERhkWHxmXQEzKbx+lTE0OvHOZOP5icP7fq8eAYOBW3gYpdRzKvcly7H6U02sTrEXgb&#10;Rceh2cSbmn1SakkJ/thFEp11XI5F44cQw7wAZ6vvPEf8vIq+dRHGhia6cJm54hL5lsv0jlzhedMS&#10;knhaiurv4Gn9JX7JV/HyHMUfvYl9SruEx18gV3OH2Ps/pIFRVHVXolLO0y+0X0xsq/FSzqOvr06M&#10;9oXIsy+Zy5PPHRAjE/aqccRklSPU+gzCYzskJa+TfIhaZ8aZ22bxh0c73nQWnfc5xoo2SqpOc+0s&#10;Mk8qpr2MpvU8GtYh9lTF/A1vsXbApymEPpnh5OvZq7g4+6ABZH04QH7mEHpaFzSVXvQuQqPt5OTB&#10;3McawlC1Pvb2ruTyndHu+LGPi2NfA+NKV73U6L3TOATT6qO3QQPeyJXU9Tdo3hl5ZXhZVyyzFz2P&#10;Nwv9MPPOUCc8gX7qFNrwbup12+jv1oiOtxr9ZTm+Bzr53R8s5NHHNuPjTO8S70S+n2K0d8lwOvgP&#10;vC2jqAqu30JeiP6j7VPo1RfJC1GPOnYTL5DrHIeZl55Bx7dIHmcV/fo8fUJbuK6JXcPxoSiexo+F&#10;Pp69V3ndFbwXL+A1jodLz1mOzaL3GWMM0593kv4GZ5i35ljfx8iVDbO29OKj0o6XVbMcL+Pvd5wh&#10;h3dROkfW+N67OBcK8Dih/mBU6b7XqGGZ4xxqJQeTju9KqByyD0IvG4jXtBu9OB2p3Q8ij12IDyJx&#10;hv4k3oZt5AkMcjytRlJiqe1yCpMdG03khafpGfjSO/L6i5vlzdfeEeOdZuLo4IG+GD0n30UY+2kd&#10;uZngcOYc8hCROjSsSXDJzEI8XWqkuo7al6p2/BQr2avnakOXgu9sWiGxynHx5ZpyRp/p6BuCxyxM&#10;IJlYJCmDOv5Q8jH2snWfuRhb4LfrTr0JGt5DDm6yGw3IXgviDHVewC/tXL1g1Imw8yrm6Gbm52Zy&#10;0NX4lFexPpOf7huBazdzfsBHkwokKVtxDvzYYNjpuY3c1qMFLoZBlMBv8TJqH6VuZBg9E70cYfLJ&#10;OclouQpg1dnUa6CFiwkn30U9ebwOFuAlu81h625u+Pt3obUfJ49nkKA4enIwd3iFocOG1/ly7Udw&#10;LDiKnmGJMIyMXDhGLjrxLGqy8aNAN1dSXo935mm5eJV18/4XrIP38dW8KiPMXyo2HJ6c1LQOdY2t&#10;+MhnsR/wpR77CJrYXfLmhs3wBTPNS1Wri09O5XFvuIOp5mdsZWtPny01HND0hVPfUSk9/armi7rZ&#10;MfrLLNEPj3VX5ZmXzi/hoV6FJ6svfsjG8uJLr8IvN2q+KDt24INMnGdmyj7Rip4NLvhTeKq+iKqH&#10;uA/6O5ifZwB6iGCtj6Ly81BeHwEhqv4cbxtdGmwYzXICrJf/PyWHvEcu/hxFevQYlXxf/XxXrcRZ&#10;1Pjr65mzYAXkFPqGlc/ZOTzKx+DF1Ty/kpoq6rO6Tsp2o/3UDVqivXCFkZPX9WOPBeP0UVpFzkkP&#10;f1i6F/kxV080h654dKOnRWvhwHVt54ZOkNeZHLHFh89aDjHPqGOO7gFofYnZeN8R8egyOQ+UV3cJ&#10;sXZFA32nGzvJ7bVoefAcuGp2SZn2/lVOOyWXcwy/qpQ8+mMV4PMNS4tPU74CcZxrGZyjlWjMO+Xk&#10;UD+6vH680Vlba8vIU5ZIWUW+lJbn4xNCTFgGxy7KwN88QVJSovEAIiecmy41NWXS09MqU5PUkc+z&#10;1qG5bW3CMygpRt595y35za8ekf/2k7+V//FffyxP/NsvZMuG19iz72ff64SXJ2yYemMvb64ntM9O&#10;zvieORGjfH+rektZWaPzMrPQhokpOkzj/bJp81Z5+ZX18vwfXpJ1r74uG97GE9Bor+w3Ic9OLsHB&#10;0Q0/X3/OrSjmg0T0q/A61s8UNFoZmdQMZOWiR88nh1SMxwp9IjgWE8d6Cp92hUEfsnXAQx3vfAv6&#10;BO8y5hY92VHlY4hfCNd2cobKbaThJUz9Yj56+KJqzfNF8bA9iqvts0R/48cx1ofEOLx642CPqvY9&#10;i1xIheZDuLA8j6/+Fbn+0VW58oFi1/Qrvbaq3SqOrTTZ8yvwTOrz23uq8aLiPefHMW/g7RCO1jzI&#10;iZyho9gxbP3txcrPXqz9Hbll+MK4g93FJ4Z+QxHo0UO96e0STn1nInFOlcyjezp/dkBGB2pgxZnS&#10;Z0iSsZo4mW9JkeXWZHmvLVGu9j7wy1Yse7EuQib0vjJU6KWN4RJYdkWAjFWHyHCtTvrKQqQ03VuK&#10;Ur2lqSpVFub65P7dS/LlV3fku+8+h2k/8MleXpxjHzqMBhs/oQFYNrHpXB81Gd2dMk1N6HRXvcz1&#10;GuR0b6lME2uNNSfLqZoYOVEZin48mvs6GTDEcB++XZ0sZYnU/pmhm3v138XmoLH4e7E3iwiQBF0I&#10;e7RAiYsOktTESIkMp/cSMeyhQ/Tq3btFtm57Xdatf1ae+t2v5NFf/5P840M/lX/455/I3//TT+Sh&#10;nz8kzzz3HN/hXuoqArW+qJUGg9QTb3aiuRgYRpdKXDdz+jS5vkV8sS/K7bufytfffivf/PnP8vmX&#10;X8oHH92irnNN288NTv4nY+cdXdd13em9ZrlMnO7YSuLxSpxxtyRbtiyrkeqNDSRIgAAJgui9F6L3&#10;SvTee+9E74WoJHohAFZRFiVRskRaJGVJ1nhN7Pn2hegknpXM/HHWfQ3Aw3v3nnP2t3/7t2dgia1c&#10;e/TYwPuxpKacmqdR/A3fwP/wU7n72cfy8f/+jDiCuXXxnIxMTxiaoCl4ud6fX19C+7SFjps8M7US&#10;xVXsz7IyDeaclptDHjNbYk/DkePJ38JUlVVrjUAcrFX1QMqmkzNh1fyMPqbPRSclwrXJ7fBzWlOQ&#10;kk1+PJccWR71ebxeH49MUI4dhd6MHBqfQ4COMOoXwvHiCcF3+1Q0uX6YeRT1TOwtYxlRaCRCwuhn&#10;wXPaDyCUNfkU98NieByerd7X/rDtpEwYZDW9DUrq0NPQU8KZudoviv3BafELS8aTlFjeP5q8+yn6&#10;OHMtWrsbvQ2On/TEZ5TB8bg+dhyttqUzuSv0e6wDR6xdqCOlN2U4Hnq8F3+OnrwXz0BqtlnXnTzZ&#10;z3mTc2bYuwWwZnuTr/Ix+LYPz3sxx3oHUgsYqZ9BAZ8F/R+TsvALwu+E/Jo7sZMfvjVh0WESQY4k&#10;JCwQpo8Hfqi/JBJbZ6Ymo3PLwGs9i7w8/oTt5fhDNxq5Ph9fN3mc3OuuXS+SLw4mXm6Tjs4pOMoo&#10;e5Jhqe9SHdS6jC5vycjqpgyv0v99Cx0ctccL65dkcn6V9XbRGCPT59EYkN8YGGFPrv6MZ9mbad8k&#10;4sIzeJIxGruoY4VlN3azRrTjZdpUz2deY8TU5cRKpTX0Pmin994sviHwhvEZvKyHe9FoT1NfvipX&#10;f7lFbRSxNvPQlTfWjLF56bwsrDJvzA3hEUSMw5ieHiJ/ybU8C/ucg2Wf49pmLCygx17Dh2RzAY3p&#10;PFwbFt3XCleIxdvJTUKIGVNTYyQfjldWDsuuQGtUgEaP/U0FMVRzUxX1sfi1dNO/p4t+5x3U3TbW&#10;GrnV0uICenPkoHWn9wPnbh7nbho8PK2EGjX2RTkVBcb+KKsw06gfqoWH9rFGnWmtFzvY88Pf+Wd5&#10;4M+/JH/7BYFni/zDl78ou374PUkPC5LepjqZHOiWBVju2hz9KjkqA0+JYd22h5Na4I19gnp+xsnj&#10;ZgafdnE8KS7O+Gc4naT/oZvExoQZHuAtzfRIhqvHx/GzPK/92RzgKE526IFhp8fNYdUHTdAtm8Ku&#10;YdlHLcXWgh6P5kfxMTHDl5sewgcOwUsPS6Cru4R6e0sm1/lIZ4csTk5ID+xD+9v6utijp0ZvSH44&#10;LzXWYNk9bVX44HLeO/N3zF7BF/pFYhkbo8/mhNZNkT/Uz7ayotB4z1bHj6DXMRdbGwvjvZ+bQ1c5&#10;2ic52Snsr71Z8xOIhztkanKYPTp+K77ehr+06R54rtlhuKPWwXA9MW9a7IX1ovuwgJlZvEIvx337&#10;xPHwYbE3MRFnjpnkxKaI3S+w5zhTWSC+tuQFTF4RV8tD4mJxUAoSI2Wuv0NWxvukoSBdfHhPVvte&#10;FNtDr3J8Qcxf3i2RXk7SVV0kM73wj2Lqi73JM7HvdTlBvITuOiU6SoZhUStzs/iGN0mwn68cM8eb&#10;nPdqbXUMHUcQ51seXnuF5LEj5KTdSbG2oX6Q78L8wH7yCRboqx3F28nJuG3B92RFzsGa33HS3Bzv&#10;FxM5sm8vnwE6WBi5u70dPSjxNeHoZmcrnicPi5cV+lfYgK/NQXGz3CMnDjwr3jamEsP6HBfMeRLs&#10;Qe7Vm57E/pKWFC75mQnUNmZITWU+PWSr8OlrkZGBNhkbQGc/Tv57boDeiEOycp51k6G3N5bUd/qs&#10;waevbeMTAmtWVr25Qr/GJdg3R71//dKOH/fr23rEu4eht69fxDPr0oK8cWnRGNvsN7Z0UGdhDG5f&#10;XFMGjlZ7i5/h9de2YOebE3iBjONvPYY/yqhx1MeuX1SvkBl+9ySvO2sMva2Pv6H668sz8uaVWWNc&#10;vzRn8PObzC/v31jj5+Dty0PUi/VKWxX6W5s98vzP/1l+8aMHqMf9rtHfeRjvkbV5GP0y8xR8bX15&#10;Dr5CnmxqBm0Jtf3D7GHRBA5N0Fua+GcC3aCOkclpo+ZfNZCqkdQ+a/WtO/3X9LZ6APQwl47Pr6Dr&#10;Yl7u6IFVoSetboQ31OPpVkDNpZ88uvtlOPYL8txe6g0cvFmrWN/i8CGFk4TH58Cz8/ATJZZKL2aP&#10;Xcg6y7kJdwkMS0DvRN9hYhE33xBjeATgaRUUQe6YfXRnr9EXsACWHRAeRV2SD1o+K3oCmVJzeJjY&#10;R/Va1PuecBZzapgOmeF1Z3bc0HabEGs9+/Kr8tjTu6k1ftrwvXv14H7Z9eLz8tMnfyE/efxRalif&#10;kJee2iV7n3tBDu/dxzV7lPnMUcJOBUlGahostwrv207YFNxqGY+NrU1Zv3wJnnkRVruJLwV59nW0&#10;uzDci9fpr8DzWjemQ3P26qemfTZVc3wBzdP6JXopXsNjmjVMe2+qx4vhX75K3RHXpD42NU9N9xgM&#10;7AyMp7ac+CsTr8YodDe8n5YG1jT01axbqn8tgy2rt2peVSVMUbWYceIaRJ0X8WMgNZ3h5Nozycfn&#10;oNuJ47lM1uGGxnqpqUYXCu+2saYn/D56yOx5SZyZx91dbJkPDjAPm0lseCAeVOzNy+k7HZ+Avxw6&#10;HzQA2pehob5e2pmrWhmqIxs5OyEzfD5z/B9z/N/nNunvqJ/PxS1jzMC1pxmL25fp1U4OeonaPM7N&#10;3jE06jOzeFmrfnsTzfmSwbKvwbJvfvArWSN/UFVPnX9bk3z06Ufy6e+o8/vtR/LRb27JRx/96r8c&#10;9+69J3fvvmuMO3duyocfvoPv3dty69Zb8sEHbxrj9u235O6HPMfjtz9//H197tYN+jbzOh7/gJ97&#10;H02NjvcYN2+hY3sfzn3zKr0mlXFfIL+xTm34spxbxo+b626MfOTQOHuQ4QGur176HOKfjFajvJYe&#10;Y3X4Urawd+5kP8IepJTvIjM/B/1PHprTOvpAn5EOHm9spNaZtb2Z77ytvVla+QyaGa0d7FtqqQdu&#10;pd53uB89T5/hoe5JvtjZxx3PnwA4DPsyb/XggV27urK3ciVP4YUmwYfYH48eN0f2eay9fN/2XjAH&#10;xkkPO7F0PiGH7S3kiAP1T26s6z4OaILwZSB28IFhu4dQb8G+ziciGF7CfjchGp4Nb0mKN3Th2eR/&#10;CmuIsxll5CoaYdJdaMf1e1ZtgXoZaV2c+hhpzYcO9TXSupAeYh7tA3/ft189j/59r06tE9G92Qix&#10;xvpbr8vsZVjmQIekV+dLbmOxlHfSG704QVLLomHb+Iy0ptErEJYNu+4aKKAGQv2y8+BGOeix8wyO&#10;PUA81dddRG69AE6Zx3dSKJ1nW9lvUscyPyC1o20SWZgiL500l+8/h6cW618W/1v/OF7Zi5yzq2j4&#10;F+gRPrMkswtwbLj25Nx5PHpm6FN5lr+LThN9fn1bFzrlDvh6h8G80vLL0QYWwbCL6O+EjjKD9Rbe&#10;Ymiw4+DSseis48gFJsGe0gqpIS8zRixzZ3hiNn3PtHcOTC8+i7khy3j9qSj02JHsS5hX9bFQYvKg&#10;aOKOSGpC0fTEoNtJL0bvy5yWBsuOz84jB5EGNy3mu9I82haf/QX4xiZaU/hoxUX2RdvUvW7B5LYZ&#10;W7zXbXpSfYBP80eSUnAFve1Z2GU/TGeO+Ot9vEnuwZf/ALP/A+vEhzC2DbH2ouejfYUcsi0i3xhH&#10;XtFL/uf36OXHOHDYl9gLf4jacbSG+OXm8X0WwSLhpUWw7eo2fJ+7N5jzLsJdt9nD74zKet5jwzY8&#10;e5u/pT5EV6ljOA+7q+a8ps+JB/XjwVpHDs8PgQG6K4ezk4Mm9Ck5Sg2oI9eCR6B4uKHPc4BR2hEj&#10;wUec0duesMVTh/y/P/GcavOC4aaxKeg/yuENHaPkpyY5b2fI+06Shxox+k5mFQxIaSXe/o2b5J8u&#10;wjTmJDqul5ivGd7XKIFBLcSHrdS+VHINVqMDPC2PPm0j3/+pCYzfTyJOV6HHrpPjLiGy/4g1/RLQ&#10;dxXhJVDdzv81iPf4DLkxYt2hCzI6e11GZt/j/hXY2xrcec1g2cU1l8gnTDAHtFLD00NsvcXn8zY5&#10;mnf5/N6md+Z1vFu2qSWBaQ+toqlGgw3Pbh9Coz22Rl5shfN0Gh3nKHqXfupDeyQ5uY04uY/cEDUQ&#10;PZelf/qmVLXBzGMq0MkMytj8Ddm4/gn7gzfQuXaIg2ecHDDzwPvBi9oq/hdTd3n6mWPwT0c0wamS&#10;k9YkWSkN9KIpo/d8ozRUD+FZ2iMxEdn0kXGS53YdkNdePixPPf4S2rp9ePR5oIlizSkopTYVLlVI&#10;rwfYXWQU+kpYc2hYLDpM6rozCtBIV3Lekutr7ZfyanIMBdXE8HieqOYWjq0sOzqtwPDhCOFnAuC9&#10;oUloUhLz6ZOaipdSpBF3+4afxn+8mr1NMV4U+HfbwR5Pkv/zDIBZRnGOneZ3l/LZoo/qQBPCsaga&#10;rWx1A+cnfY7H5uDM43j4N0tKYQPXWhv1Ks1cfzUwafoI5jSjl21Be4svZBWe+mfoGdw2gQapGQ0p&#10;OtKcWMmtzpaEXOozotTHif1UOP7Oge7kGk+SFyKmIU/dNzVOXTLnHAwmKRetQFIKfXjps30K3zbY&#10;ql8UPqfkGqPTUqgdyCJnRt4sM3+H6eZV4j9JHeTkCrztHh5df5Dbd3+LNutd/E22WLvmiME70KOS&#10;r0nJwC/Dg56qe+ShR34u3/7Bg/LgI4+id3MiZ0O+f3SCHEI7sX88jznKXpPDYnKEOk4LNAVoXtVf&#10;tai8ytBMTM7DyOfVd/yK/Oazz1hTPyQnPmHUyh82s5Qnntgt3/8uvm+P7ZJDB44atRRergHiT41E&#10;gGeoMfw5+npSTwofcWN4wRfVE1n7/Pn6wh9C4zgn6B2dBdPMK5OCEvw7yTVo38hyaqKK+Z7y0LRn&#10;cT7VtA2yh6J2qpVaqM5Rcj8jeB0NGjWIK1feouZpid6q9GUrq6PGitqVgTF5Zd8hMTt2kjyxp8Gt&#10;fYMjYUDoFCOI4cNj8J6IpC8gNfSwUVtXL3pLst7CtXdYth99Qj3E0taJfjLEUDzv5se66sf6iq4j&#10;CG4UQ84yLY/eizD08voOrv9O+gLgN9RMP0DefwHfifLsohryJ3hGpXNNKMvOKMKrrLyMmhB0nbn0&#10;R8igR1ZRHnniZtYien1Pq+8cupY+ar3IleiohmHrqCJmLK/QuI96PdhDdnYSGvxkg9d0djTKxNiA&#10;LM1PG2Oor5M9YAY11S7y2E8flG98/W/kL7/8BfnG1/5GHv8Z9Y2mxHeuDuhmfSUhKoRrNFJ8fAPw&#10;8nQ1eklpPyl7B2fuozNWls05oyzbzJweOYfM8BHZK088tVse/vHP5MGHfiKPPf4UGu2XYJRHDU8R&#10;B37O2zfQ4NLqIZySBqfLyJGMTOrQYdb5OleUVvF/MV83MR8Q15SQu0jmPA4JI9aAZds4u8oxW3sx&#10;s1KWbUJuEZbt5Yf/7w7LVp/b5PR8g2eXVlIfU9lkaHDUD+bgkZNy5Kg9daXsM2AuJejei8tLOM8K&#10;uV1C7rqRuGoEHcYy19NFufqm+vRtw6635PIvt+UK4+L1DYNjzy6fRU/EudeCDrEilfkqipgJP+Ao&#10;T/g0vnDh+LcynENdxTrAQWzh2HZBLhyZj4Lc6N+B5j8QjUKoN/UY8dQw5aPx7YAv4dG5PiITQzUy&#10;2qy67BR02adlszdbLvdlyrXeNLkxnC3vjeUauuz7LHuqzE90TJbjmV0RCM8Ok8mmBBmtjZKG/BCp&#10;KwiT/o5CQ7f16cdvy7/+/jf0fPytfPbZPXmbPdnGKp53MxOwbNWEw7s4LrEHnh/ohWe3y+JgG2wb&#10;lj1cDdcukblOWHZzIiw7UqbaEmSyNYmRLNNt6fiipEpZIntYMzzBn/gOLNvEYNlJMSGSBgtJjsPH&#10;IB5PF9hOQlyInApwo77qKNp+vNT3P0++7VH58SPfkX/69tflqw/8mXzlr78oX/6LL8gD33hAfvLo&#10;z/ge4UfBQfjw5EoN8UzbmTPU0o1QN3IOz2C0SKur9HrewIfpqrx/+7bRO0B59keffoIG5pZce/MN&#10;ak3XZWphlvW5g1xYCXMKPhRof4Ymx4gNrsOx6enzv1Sb/alxf3qR+s5Z6lPOT8Mu8UiHg88snTe8&#10;RzQ21L1tZUM91y+5t8wMclHMBdxWNq3cWh+7z6SVcev9BPTCyrD/dMTz+H3WrZw7NWeHZ+vjyrHD&#10;Y9E2R+IpD7/2C1FvkFPMXTroj8reJyIMfTe6irhY8mKsS3HxGRIdkyJh4XDk4BjmdfUZoTdAQISh&#10;jVafEXf/HV12XGou2llqGfIqWFOD8RnTmAQNd3Q6eZpUaviSYM+xzIvB9AJ34fpzwaceLTbs2sIK&#10;nTbHP45jLoZHyD4z+j+yFrvCCvwjqJuIwmuPud4jUOdb/E44ak7QFdbt6h1CzjnA4Nj26Bi80IMH&#10;wOX94e/BUdTrJeSx78wjL5AFy08kj4jfEyzbK8CPPV+wwbJDI4LYv9GjFn2XjrDgAHIn0ZKVSr1K&#10;dqYxN7afqcRPsI26zxbiK1d58sln6H+8l/kuEn7bQQ/4SWK6ETQ4Q/RBmZDuiRUZWrwgwyuqyb4g&#10;E8THs6yFM4sbfPfz5EDmOHfQwUzO0vsKLcwg/eeHqOGemCKO6SP3igaIuKihk72HxlDd5F65rXq2&#10;0oZaw4esvL6BNY74q7bWiKVU/79KHH12jph0At+Q5RnZuLhC3hot9rU1csl4jsDBtq4syvr2LLrt&#10;sf9vlr26Omuw7AsXFgyW3dtLvj4LD/Zwf3hDKLeTyI2iSSRHWgm/Ky7OJD+awX24AutPAwy6saFS&#10;WmDJTQ3VUleDLzlzqMGyiYnzOWdzOXezs8lTKstGh53Fz+ZWsN9Tpo1GW/s41NXBsvvRqsNLrMwP&#10;yoP/8k154Ctfkr/7Irpsxj/95VfkpUcelpyocBlkfp4b6ZdVrsMtrsflafRnzbVyGmbsZod+y5J+&#10;4LbHxdnOiv0HXiPomJ1gIw52x/FTt4BZ2zLXeP1xfczNTpEozhU3Hrc5YYEXwDGxg6uoN8lRUxM0&#10;wOiu4adWR8wNHw7l2arJtjp8RCwPmoqlySG49hE0vY4SQKyelcB8203ueIL6ZdhHErG2r7OduPC3&#10;/dzspQL2OzFI3q2jFh1IKN4hh/kb6JkZDvZWUgL3PTvB3hyW3QlD0vse7g70pThA/dMhvAuO810U&#10;4o+Jz9hQl6SncV34uZODiJeBgTMyPTUM9ykkF+2B1vsQ3Hcfc6+FBHl60KORekYeO7r3NbHcu8Oy&#10;j77yipzYu1fsDx0S2wMHxMPCQgpiYw0fl/WJEWnm+/GyNjdYtfPRA+J2zJQeCDFyjr+1OIIfax7z&#10;gS3+CbBuO9PX4MEvyYn9L0kSfH2InPv8EPXZ5AuCYBmn3FgL4diu1taSFocnFexgfpI8Ty1aPm/2&#10;WlZ4kFscFScHO6OWog6NXwNMJSk5URycHajlYg4xPSjHTQ8ZHDuWeS+a+c7V1gatOb0+TQ4YLFtv&#10;mzGUZ1ubHREHq+PGa1ypM3Q8cdy472VjJv62phJgzzriaA6Ph9Nb7pVQ9xNyOoI8TrQf3x17IEZy&#10;dKCkJoSReyC3k03tVmE6PVC5Bth3NdWX0HebOoV2vBO662Skr0FG+5tYu1vpL4Gn6qzy7WFZPT8M&#10;t1amjbZ5c87g14a2Gn31pQ18RLbwwoZFqyf3lT8dcOorn49rvEafv7ShXh/0oIRlK9ve5vbFdTy0&#10;efzKhbNyZYN8+BocfZW/C3/eXB40xtbKEAx82ODc1zb/E5Z9GZbNeOPyOYNlv319Rd59Y9lg2Vf5&#10;netz+OMUx4mT5Quy+5H/IY//6AF5bfcPyZXYylhPHf/vOJpsOM/StKwuzHCuThs1/QNwJPWpVZY9&#10;fJbeuTPUtM2eRx+zw7K1/5pR79/cShzIHNnGXNnGsZ1euz19/Nw4e/pz6Lcm2Ovjd1yPB1QdNerE&#10;BmmFFdQQxdJXyUZeNjkmh2HKDsQVfqxVwaxbwdHUuDPC4rJh2eRBYdmJaUXoZNAZxmeSy8XPNAwt&#10;EWujTxA501PUBBOjqs4lKSOXOLwXrjtJfpf601BqA3390YETLx06Sl+IHZZ92Jzz8Bg6FwtqXM2s&#10;DJZtSg3iPlMz2f3iy/LIL56QRx7/hby4B332wQPy7Ksv4+v9NCzhCXlyFz1Ndz0jpq/uQZNtyVzm&#10;QM2GB15q+GDCf7KIASsq8b5jjzG7MC8L7G1WLtLjkDVofgtNNix7ZoPeLRzvM2pl2OqFplz7vifa&#10;fZatr9Geisqvtf/g3PIir1FvjUWDZc+v0UOW+XWI3FjnIBrtrlYpb6iiN2A2vQ/zYWFw6LYm4q86&#10;9Fg1eKW2EDf3UptPD85M9cdNZv+LJ1g0+5QY9ArMKVnZ2TBsfLijow19dXUNPLUSlhUfTZ9MW/rR&#10;omU4uEccmb9dndCfHTuM59NJSU2MwhcMn0XWm/RkcvP8zhAYfzy/tyCf98LnUgEXq+Jvd6MnmFrE&#10;X4H/Y2oVTRP/xxSM/6wObo/x2Chr6tz6BTm/wfq9ytq6sCRnYX9zq/SNvHRFNmD9qs3Wz+fam+iy&#10;330HPrzE76dnUWer3PuEWkb2hnc/viN3773/R059n1f/6VFZ9r17v2Io0/6/ubay7Tufj/+KZd++&#10;Q++Xe+8a4xbHD+7elPfu4Hl4+4bcUKb97jW5+tZOb42ldbwC4dkzC1xjXH/j08Qqk+Nch9TlMtrI&#10;oWu/6RaGwbLb6BdTA1coJA4rwNeyqtxg1q3sTRqb6vA6rzV4dlNzvbTwvbd1kutn31zLcxqj9qC3&#10;6uhHz1eUh84BLytv9l2hMDq4tqcvezMvYmXWABdX+j26u9FrFb2Pjyd1EMSR7k74JDA8iak98K5E&#10;p23hZCVmjmik0Gcfd4d1w7JdQrwlKJl9K7GDJ/kNz3Bq/Fj3lZOEq14wjf1uVrrkV1fRPxA9AHup&#10;wmo8f2vRLTKHqK6gf5z6EGW76F6UZ3fA9tt7d/zelF3rY/d9kJR16/PKuNX3SJm2vka5t/rEqTfS&#10;BeKm+Sv4zwx3SU5tEb0IS6QSlp1aSgxejp4Mll3VmkY9XiYaYTTZsGwdPbDsLlh2Lyx7oK+QUUy9&#10;TzF1goV8JwX4y3F7ijwp83XfIj7nE2ckpjRdXrWzxGMEln3MQnK47gbYa84u4R+0ui2LC+RpZji3&#10;F8nlMKbO0VdvepYaGPRrgyO8Z3LPaBtrmvHMhanklil/qKCWuAReVghLxq8Vbch9DxHl15FJ+O0m&#10;58Hgdjh2Sm6l6EjIKDEeV26tPFt5d5jOo7Bv5dgBEfiORKM/47HQOOXaql+ht08sHoopqTC1fPJe&#10;VfhB1BsjOZ9ru7gRrQf63IFt3ueSlJSvSEU1OaSqy2gOLkp2/kXyaFfg7pckCa5dWPMOfiC3JDnv&#10;InP/FJ7rY/zdZbwd3of3fmxw7LaeP7BG/Br/9FWxcj8jB2xKxcQ6X6xt42XXM3byzW89J9/70R4x&#10;tQhEN1kNtxmEBw7DaQbZpw7AaobYm9NPp3MFvfi2wbGrWlbQbqMX11G9Bpfa5DPd4vO9hp7puuE3&#10;EhFfh+aO2MmBOlNP4ht/NDu+4fRX8EbTh54OPqYaT/XO9iXu8SDecXDwhGW7wVY8GJ4Go3P39qee&#10;F03r6XRiHmpy03KpnSA3cwadwQBcuW+B83OW9zCC1qmN+nM8hsrn0OqeR8M3j1ftGCy7G8/JZvSm&#10;9fRKqkdHWIM+qAS+3ohXRoL8+DELeeRJ9nhOkQbnDD9dCqcMoM+YHbohvJ74vvPKmOvr8BZqn6Ce&#10;FG+7gTVyu1eZO2/T+/Utzm96PzZtEctcxWfkGvmRc1z7nXiNdKA/XaMW5G20pO/TO+gmn+U1tEEX&#10;DJbdMbqBl8i81HXN4P0/h157njhpDh3oGO9/GH/eAcnK7afO9gz6JfqUFuOn3ncNdn2LNWcF7ktt&#10;QCz+ubyf1Sv3ZGr5LXQyXZwLieisfNCcwuwcwlmPvfA9tpRdz1JzaRsuacnVkp0OS8yCY9dq7/pl&#10;NDkzkpZSRn2gG34FJrJ3j7k8+wy9zfaZwShP4ZGVR30qa11FLTEQfQXKq+V0KvE9WrCYuDQ0mdmS&#10;lEL/hQzmgRL0sw3deELgM1jRauQDNA+kHDuSPUcUx5h0tFjkjqLSlWsXkwMuIi9H/86QJPxp8VhP&#10;zINf0kMou5y5NAlv6iAGHhDE7P7sVSISMsjZoGttIa5s74U9tJM3qIEl1uDHg856bEHOjJyXgto+&#10;PMXpK1LRA9PuIF+FtjMTll/SAyMe4P31S239CPXtU8Rzw5KbXcf/xLmWHW8M/5hA+LWrwbCd4TS2&#10;Xo7kOuzE2sNRPIID6QnaTh5iiDwDeWzW5wCucx2+5F88YRFeYUHiH0OdeCJMgms/JjWD+SSb3Fgu&#10;nLPE8LEYnliW12/Qs+0j+jve/R23b7PmXibvOk6fwTJ03DnUY4eJjYMLftVm8vMnd8sPH/6pPPLz&#10;x6nZ9sHDqQsd9yK11H1oUzPghP7wiJN4nuJ1amqO9vGouHn5sb6VGDWBC+yNtF+L9pa+8/HHhk93&#10;E3tNH/9AOWByGG/kVzkHyK3vNUUT5ch1Csd3C2RPFmQMP9iHnztaaPdTPAffZ3jwvCffjw5vnxBq&#10;xOPwNSHGLaJurQqtPhy4o5f6IDh0O8c68opFzMOZhWXkHkbJlw3RW3bYGGVNvaxh3ex3l+mH8gbf&#10;5TlytCWSVlQFy+7nWhmRV/biE2mFNhg+7RMcYexVlWHfZ9n62A7L9jf02DYwb9VeK8s2+LaLl6Hx&#10;t3FmHfbhf2Ov68971ms+EmakWsFsziXVNVY1dfJ+qRPu6DN6QFc0wGVrG+lhgHd7QzM8u85g2GkF&#10;hZJZXEJOG3ZfRr4SxppPPFrdWEtNZg97jxHGsPSjy2uFTWv/7+q6Mqmtw1eEeKq0DF9s4qu8vBTG&#10;aXJHaVJTWgC3pNZ5hjpw9BXnVb/WXAdHjBYHawv8iH8h3/rG1+Rrf/Vn8sDf/jmeQN8lnt4rQX4e&#10;7B3px5eeLDkZeJ2cTjXq9p1d6aFz0o5ebMT85AuVZ+vxmNVJGPYR+CO93uDYu555Xn7G+fXgw4/A&#10;Ih817u/ZewC2ZS0O8HBPWLT6AGgPPPUVzsnjui/CB6S0En+NGjxR2Cd1dMkAMc/42RkZYd/RQkyT&#10;V1Bs9MzzO6V9fPQ7cMJf5KS8Bk+wgqdr7jI6IYVztYycJJ5w1U3kJCulvhkNQnULNSCZYufow3lt&#10;RaxhT91PPOd/i/QO9qGrxnOlg704n1cfe7JzS9TxX96AD23ijUdscHWDuk167lzfJE5YR4fLHnGR&#10;+utx3QM1Mt8m4e3HOpBMz5FYH4Nl+8CzfaPpVxflJa4RHuIQgldwlLd4xKAniPIVV3Jc7rBshwAX&#10;cl1++OSnsQ42yPrmpNy4Qb3FxbMyOVwjY6pxpkZtoe20bPdly9X+bPxFMuTtkdw/suz15ihDl60c&#10;e7oiAJYdKKOlp2SqOlwm6hNkuCpaGgsipKUM7XR/Nd628/K73/5Kfv/7T2DZn8onn/5arr+heX3q&#10;TM9SZzkxIOcnh2SBOGaBz+M85+D8EP4ijOWRJlkZqYFl4zHSlS7jLYkyXA/Lbk+U6TMpjFRGhvTX&#10;JkpetKM4HHpKDjz1bWrbD6K9czM02ZkpscQkxDPJUZKVTg9dGEFcbDC9PT3wm7SRY8cPkj/dLT9/&#10;4iH5wUPfkn/57j/SM/gfjPHQT34kz730IrpfawkOQ9cNEy5nT9TYot/lAN5x6JaWlgyWvbrB90Zc&#10;8s57xA8f/0Y++ewz+eiTT+TWhx/Km++8ja4Jvc4Kvfr4H6vZo5fXV6G/aoNTo5O7+SYc+2NDm33r&#10;N3dk9SL8Em42OjOBHnvOYNjKslWb/RY6b/VUXN68YGizd3pIVpEvb2ZQM1JBHreyAj7JOgjrLq/D&#10;W49rXTm3smzVWSujTs5MJx+idThZhp5bj8qxlXnruK/dVm13eBy6arSNqsu+z7OVaesIYQ2JiYaP&#10;K8eGYSfCfOP/yLIT2deQtwuiD0YgulDyhwHMXzrc/MijnsLzJz6d2jWut9R8evGE0YsHJhCOtpy9&#10;re5ZdZ/qFRRHDBIsR445U+fihP7MUQ6b4yny+ThiDn/jMQtLZ7xuXWDesChnH4NZB0bgLcLwgRu4&#10;wbbdeA8erM9OnsqkT1Hj7c/17cV17W7c1vem9TnR5DhVjx2TXEBOmjpI1nNXX+XeXszRXrBsX3Tp&#10;9MFTjh3siycJ3j6ucEQXW/aLbvQMDzR4dsbpJObITGlqKcW7ifr15hq0EDZosvHdNTGH9yczr1Lr&#10;2DFh1PFVNbDGnBnDl3JeemaWpX8eLdfymozyfU9uX0TTtsJcMEsd0CSxEjqYCXResGz1Gekapp6V&#10;WKKNOqzmbrTZGhfBsXeOrA8dbYYmu5A4sojzuJj8ptb5KsvWeGn47Dh5ZHoW9bQbuuzZRfjQFn0c&#10;Ydja83ERhrW4NkmtFN5iF+j7gw50evb/rcuen5+QlZUZPH/pq7W5w7K7u5kzc+mtmxRh5EOVXasu&#10;u7wih3ii4HOWnc4xi9gi19AQFxdx/ZUVcBtP8gLWoXx0I7k7Q1l2HudzLiOrhHxlEb2Ii2HcaOIL&#10;4ZvqL1LE/QYYdn9vu1QV5cAgX5EffPPv5e//+xfwyxb5xy/9N/nuV/+afNhjUoh+bwQN2MLogGye&#10;wx9hGX+TaXIMDTXwxxBxt7XCJ9sMXom+2ko9QdAyw7b1eMLiMHzaFJ2fBXl0W/rHeuKhxVrk70Gv&#10;R/xueb01r7M9rkf0wYfJkZpo70h6SJriW4Eu+8RRC2PobfWaNmftOQrLtuG+ywlr8XNxlqKMdJkZ&#10;oZYFbtBaXSGxnHNecBoHKzMJgTm3sWbPT6L7OgOjjQ40+j4e2vsMf+sF/KRPsFcuMHoVjI/1S3sb&#10;vcPz2Ze52eO7cQhdNh4ZrvZSX1dOTwM8Z/rQQSTi9evtIhnp5BSHe2R2Rusm2fe5udCbkv/5iKm4&#10;4OWtmuxQWLY1HPgoHNty316xgKkdfeVlseK+jYmJ2OzfLwG2tlKVnk7eEm3xyIBUZZ8WV/i1xWvP&#10;4UGyXzzh2hWZSXJusFPm4Nl62weWbXPoNbE1VW3zy2J/ZJ9kx4bKZHeLLI31STPnhh/6aX9nJzy5&#10;8e62s8V7JcnQZU8ND0plcSH7Q2rc0F2fPG4pPp7unEc51Al0ow3shH+l4+3ozP4D3/1DB+lRaQVf&#10;jpT6slKp5mcjTwUYfFu5/Ulzelryndkfs+RzdxAf/qY7f09/xtZC8xFmxnP+jmi/XXdGsIulwbP9&#10;HY9KcqinFKZFSUkmmpSUCCPfkJEUznoViTY7QlKSIo116zTHRHKxSeRhU+NDJCM5HK1PjBRmJ0p5&#10;QarUVeTSW7LM+J5HeptltK9Fpse6ZHmO/pLLaKpXpxn0X2Rsr+mYlvVFvEmW8Cjh+c2Vf+PTF9dn&#10;d9g1R72tr9ef31yhnyP59J3fp6+fMZ6/yh5CefbljQk02WMw79F/N1SnPQZLR7cNy75q8OxJdNpT&#10;aLPxoL80gzZ7dmdcmUefvSQ3ri7J29cWYdnoyjfGZWmyXUoyQvByeQJN9tcNXfaB539CP2dX9heN&#10;1HaRAz83Rh8yesySc5mGow1PTBm6GdVl9+Pfqjps5diTc/R95Kj3tc+acuva5lbjqFrsZjwO1LdW&#10;OfcQ82gn82rrwAi5RbwDW1QXzF6vsZ0a5wbq5AtgGjH4GzAXBFJHFE7dEaxF2Yp/uNYBUX8Um7nD&#10;sjOK4dmw7JSdnGh4XLqEEpMGR1ELH44vUCjrI3v74OgE6uXKpYv96ODkDD6sFfxONC+h1HL4B9A7&#10;izwu/NryhBM9mJw+12Qfl/2HLOTV/fRAfm0/PYNek8d3Pyvfe+hhxoOy64Xn0WajaX/tVdn90gvy&#10;9IvPyvMcj+zbzz7puMGwg2HlQfx+9d6JCAsnH837yMmB9bfxWfTBmMmpz58jdl+U6dVlmYHTzl6g&#10;zyGaY+XW53lMh7Jr3ZeoPlu9oLV+TJ9fg4PrUe/r0NdoPl7ZtjI6Q899AR66hn/F8jn2O3iaU9PZ&#10;w9zbPdxPfhaNK3rf1n7im256OwwN4HN6Fr1dL7FzHVqwUvpzEa+iwTqdS96ykDWiinra0hI81dDF&#10;FeRRywiTYeRyrYcQ77qoRteG+cHdkVoUtCCejngMBbK2oF9lLunsaJLUJPrJeXuL1TFylA4O1A/h&#10;Nwsnj4mjnozfW1lXKxPn4bd8NhOL8zKxRJ8JmO4oxxHuD/J4/3l0CAtw7mU+k5U1uPcaHBseuLkF&#10;x4bxs2dc2twwfLGv/pI+4b+8Tpw8Y7Dsrr4uufvJXXj2XXxC8A758F1DZ608+j8bd+6oJnuHY+9w&#10;bWXb/3Eo/77za37HbdVro8X+4E16u/ybLvsWv//WnZvE+bBsxn2W/St49rsfvm3w7Lc+wP/w/V/i&#10;N/qOvHnzhlx/S9/769Qg4q/++mXy3zvj0utX2DMskxPRXJLWR5AX5ftU3XYzcVAteYo69sMtLQ34&#10;rzXRq0l5No+Rm1Wm3Qr31s+hZ6CH6xNvVph29xAxVFc73CuDWNmN4co1Qmwf5IefARps9miurvRE&#10;dXYxhquHO4/jQeKDNxzzvb078aR+/9QwHWcvZs2aZ+tN/WogephQeHgEvVeTqAlgLYnJw9OZ+FRH&#10;TLb6VeRLBnqknKoKPHNr0c+yz2LUkA8rJdYuY9S14f3KvDEwTh+ts+zVhofYTw0Zx+6hQd6/9kQd&#10;MPbvWl/ZyTXWquc17FpZ9n1+raz7/uPT8+hY3ryGR/s2e7x+YvpSBl44HaXo0lLY87MW1KXwWabB&#10;pzPxns1lv0lcrqMHj5Eu/LI5DsGyB9EGDfSV4DNSzOdZDPMolZ7pdvqxDMngKn3EZ3okqTpH9juf&#10;kB+++KS8cuyo5PBdDE5zbS7j/766LecXNmRqdokcBr74S8ucs9Toky8cYu7tZv5q6+6HeaGra2rH&#10;P6CUnBTstpL4tbKBvVkV82ehhCXCookdtGdjVLKybOrjk3dYdmJmKX6oFfDkcjhUEZ6vOUYsoHPs&#10;ff12cCx6F2O+TWaeVIbNvArLDoklpxibACcndkkiNiGnpbrsCr6XJub26vYBWA48rX+Bz3eD72wG&#10;hsl8W3BOCmChubmr1FuvwbE3eZ8bcMAlSS3clrzq65KUt8H7nkcnvoze8wo89x0++3t4nP+e8/Nf&#10;De/sgMhzaElbZP+JQtl3LAueHCTf+d6r8ldfpd/Dj/ej3Q2TmCT6vMP3SmrQAzSfRWs4SA19P1px&#10;9M/dq9KujL1zg/zIDDm9UcYYulhq/8uWqKNcIdbb4r1fhi0uwhnrqR0PpGbcF60PugIb4hlbTzG3&#10;JP+535Ke3PQsMaNW0NFXfLxCxdmJmOcEPgBWqhl0g624w9tdiGGC8WLIgOeVUrNfDquspsafGsZB&#10;zuPJZWLSLeKNNdj2NPqjTvk/lJ1ndJ3Xdab3RHaclUwm8diOtZKRnXhkW3aksS3ZlmTLKhSrKJIC&#10;O0AARK8EiA4Qvffee++9995ZQADsFIsoiZQoqjuyHRfF8+wD0XbWzGRmfpx1gXsvcMv3fefs8+x3&#10;vzsjDw1rOdrysnEY2hi9CnrhJq1oB+uYY2vpm9QokdHNciK8Bp14uWx92QOPEfbbu104brnkKRo5&#10;RrnUNKElcvVh/aN+mHUyheOeWaj+FeqdPwq7Zt88egFPo3syvnAXtn2L8/4q+5nr1JnewvfrLJqn&#10;XjTE9ez1qNfh9/aB23iIvINX9muwuPN4Yl+WjvE1qe/Hg7x1XArqByW7slcyS8kLlbO+N8xzDS+j&#10;eRlDu9XIulyNnzvXddsa5/2brP3LYukUhS9RguRXwy1Wb8v44jXO7WY04XGy39pXdh9Em73PU57b&#10;bC2Pff8l+jZSr3fAizr/AnyjO2Rk/BS12/fwSv6t3HjtHfaEA+LuGUTPTvQqttQUH7LD49ID1hAj&#10;yWk5eLzk49mit3l8v1wHXB9RceyvE/MkIYXahhT1z6DPYl4tDLCL6x9//QbqVSraJZn7otNK6U1Z&#10;JJFp5I+y0WgW1ElKEfrwAvhyXr1EZdJTMalYQhKL0EXXSGZ5Oz7UFWicE9iHhzPCiG/oERqAl210&#10;Fp4hyi3gnjWaR+TYJpVQU4E+tgDP7q4lvOdX8BOfkdzqcebHCUktGZaEvF5yAsP4m6OH7zgF+1hk&#10;jiJf0zyDj/agpKbXoofDO5x85GEHG3npwCtiwb7J6bgnbAvPnDhyhwn0+0KD5xMaiqagnvwErLy0&#10;jNxVAgw7wuStNHflAa/zCAqQ42HUjEdF83gi80Yq9XHEYUk5eCoXsW6XUFM1Tb+n1/Gu/kRu3/0F&#10;PaFusx7NGO9o7cdliR7dnhyPs7s3cZaDbNuJZ9uuvbDqI3gxJFGrti4333ibNW0F9lcv4dEJ5rkO&#10;Lp7wbzR21nbkNFzh4SfM/lrjpxb21zrXm5r6gUG8Z2LwbTiIJ/IWfCTIo7tzbXrDE4glQwKpZT8e&#10;is43gHo5NKi25JsYyrAd7fEDcmB9c/Flf+bP3+GZSwwaCuNITScv2c1aM6gxMDEJ87OOockF42le&#10;Xo8/pl7ThmOPsm4RQ/WiiWwZJJeGfqB5gLlxCL17BX1O+Q5jUomv8N6DZ++yoB72KP72HqyP6HjV&#10;U+Q+0z4eFE7fEvpAHscXG9Zt60KejO/uPsve0Gbz3mHbLt68X/42iLoPrcMIhxXFERen56LJLld/&#10;ETy2Ogb4vugh3I++qXuQ3HAP81AnuasOrkd02vV4dRbjF1dQxF6/1PSfU5ZdQe1XC0xtcHyYGjF8&#10;Nyfw9exDn9JShwa10viL1DfByurxPCtD55abbPqqZGcl4GlK/V8F9Utw6+XpMbl+AX892FwbfxcW&#10;AMvd+oJ89+GvyVe/+Ffyt3/5OcOyv/2N/yY7tzwv/t5u1OCnSEN1mTTWlEt1OTpp8hiqn/b1DxJn&#10;Vw/8AJ3NsIVjqx57565XZNPmbUZ7/exzm+QnzzxnfEV+/NRP0dZuMh7ZlnBsByfy8Wgn/QLwp46I&#10;MX3xMrPp/4Xmug6u39rehV/PIL7ek/SrWKJm6hx+x1dlZZValgnyRc1tsA/mgehY6tI8WCfIbe6H&#10;yW9/ybDsMNbJLNbnpvZe6qroITDOddqMH237gNFlR7LGGpb9Cp7erCFB8LF+4u/FU0tcB9pXDf9G&#10;vq+lM+iebl5Bi3GLWPC6XLx2nl6qF40m+xI8e+0SMeBpmBX70vp2agaq8+m9HsY1h7cBHDsQhq26&#10;bOXYPtHEahFcf+iyXcJgJrHUxMUHileMv3hGEuOh+XKAZXsEexH349Ux0yNvvnVBPvzwmtx5Dd+z&#10;qWa4cI5MtmYYlr3enSFX+zPl1lCW3BnLk7fGc+Vmf6qcbQyXBRj2TJkfLBs9dmWwTFeG4pkdbjh2&#10;V0EgHiOBhmXPjjTIG6+dld/8+h359W8/lE9//y/4Sd+Ta9fPUwvM/misH01Zj8zARWZGegzHXkBv&#10;sTS0wbJXxprl7FgtOu0Nlj3eDCuHZc92JMpCd5os9GQalt1TESNpwXiC7fyh7Hnmm3iU7pVQ4tI0&#10;GIBq23TkZcMU81PNOZubk2TO4YhI8tPOlrINvvPEj79LLcnD8qOnH5MX8R3ZZbGFPIQFtVdH8Uj2&#10;JT8RR29ePOqKipiDKw3P7unn/c/M4DFyBh//VebEi+TcqNH8AN/CT1RLQ5/5jz5ivnxbLly/bHxG&#10;JuFifWNDsMgB/EOm2ctckLvsU375b79Bk/0L4y8yRC6ouRv/4nH6rKzgyXD+LP4y6jGDj+hbd/Ci&#10;uSuXrl/DE0Jz5X0mNtY94eKZ0xxXzhc044MT6tM3ah7X/pJ57OtUn60jqyCfmKiEeZZ+hbDvAjhN&#10;TlGh4d3qK6JeI8q646nTUfatWm/1LQmNQaME0w6B7WzcUhvA/jsmmj4uMfSJZI8ey4ji93DybSHo&#10;mwOC1C8bnTXXgE9gJH7b8G3GMfTRWmcdwp4+OjkbnUUa+W0YMyMYdhybXmzi2mB0GD4hCXiBhHId&#10;4iXCOEgMdkCZ9gEHri97/KrwAOLn/Qd1nnAymmxHzwDmzChiknj0cmiy4dcu3vQn8EIXC9O2I3ZS&#10;hm1p507852iGPfcFE1cnEWenZdOPhFghJDqT/xNLbjEQHyhq8ZxcTD9pVy+uMT9q9vzh2nBDd3Q+&#10;rrBsZ2db45Xs6+2Bzs0XhhkkSTDAopJU/JnYB2XSB2YfvaKf3UyPCBe8NYrQIA1xPo2SU0SzX95N&#10;jnTA+Iy0jS9I7wK9nc/glX3hgsxcvIyubXWDZY/gQzI+a1h2/zhaGDi2jj7yce2slS14Vjaxfqoe&#10;W4fy7Np2vLHYk+ShT9OeGrmsA9oTuKB8I/+RV6LawQQ0hAkwnlo4wySeqctwazg2PGtuaZQ9yzB6&#10;7El+n5SFkyOw7A1/kf/IY2RpaRIt9iz+IkuGZSvbbm/nfZAP1T5dpaX0Wqih3qQkk/oztG+MP9Vl&#10;qzZY/S/Uo0M5dn4uXtjpyegaEiQjLVlyVB+VmwWTREeSn2dYdjqeIlnw7Lwy/NiVZ5fk8v9z8dgu&#10;QxPRIrl8xh3P/1S+8ZUvypc//2fyX/9M5Kufe0Ae+fIXxeKZpyU/MkwGGmtkgdza+hx+wOzFT0+y&#10;/6nivAjyE7ejVjBLvLIPw7APMk8Qg6nO2/og2mmYtvqOaP36MXiwu5MNsQjPtYZ5W+7jcQtu9xuW&#10;rdz7oMUuw7IPwk7Vm1n5tfZ7VJ69wbL3mv6JB+HZyrLtD6G7hmVX8lmX4AKLcJ66MvZ7rLmejvR/&#10;g2XHnPDDX6RBVhYnpI/vOjbMB6/s7aIs++CezeIKY1cvcvUJUX8R5drJSbA5GLcVGkW9DQr0pu67&#10;AQ3WrHlObAy+bKzbebnp5u8W0e/nZabJMWdH/KTxWEG/5cXP4X5cR174/8B5lWVboltWbfbBbVvR&#10;XL8kNvh2KMsO93CXtuIiWZuYoCdCrxQmRYnTAfy1tz5rGLW/k7XUF2TI0jC6NPiSPq58W1m27R48&#10;Rl7eDPveK6XoxBcG8e8e7ZPa/Ew5Zmcnxx3pzXLEEm9xZykiNzfCNTDMyMtIEw8nB1g2vaRh2UH+&#10;vmj8K2V6Gh/EYa0xTScf5USO85DRWQdynTcwT6o3+Nwo2p20VHGCkSvn1ttjvE5iZLgU8H8z4uMk&#10;8Jgn54T6myvjPkQvTleJJ2+aDHuN8XGAaVtJgON+OeFpI3kJwWiO06W1CtZWni21pZlSX0HtT3ku&#10;PUozWK/SzMhl/UpLZX+TECYpsfhmxTKnRAdKAutXXIQfNW3UgaBn0fuzkiMM31bP7TZ03L3tNWi4&#10;G9Fv01uSdXViqF1mxroMx14/rWx6ynDq8ysbrFoZ9+rJCfTO9JuEc+tzNu4b534dGwxcn6+MW3sz&#10;XlqDYa+hzWYo01ZmvcGr5+DVeGt/xruVeevP1y7M8PgsPHvj8Zvw7FuvnoRjn4Fnn0Knjc/2pUW5&#10;cQ42PYQmIspddm96VL7/8N/gb/93YrH1h5IUeVymBumbPEVfnYk+kxefmcSXkGt0GE8RrQHtZz4c&#10;mpgyfdOUY/8py+7ohbWgjVFPEWXY2n+tvQftJPerv8jo1BzMFE/tQfoPECvWdvayB+gh7u80Gu2c&#10;cvaF+eh80ZPEpheSiy0wvEV1g+qN5Q/LPhGbxf3U1PO49opXj5HIeGroid81hxsaQy14OOtiSJTx&#10;IAyMiGW+qoLhToqy7IKqav5nEmtjPLpD7T9ODwfWLi/2Gdo30taB2NSanO4hG9mxe588++I2eZKY&#10;+NHHfyhffejr8uDXHpIfPPUkDPtFw7K3vPySbNu9E90YnjfOLnjf67kThRcbNblhYRJ+4oTpWZOc&#10;nMzcnGdYbXNHO2x9iPeD1nZxnt7DSzK9gq/A+lnDspVfK4u+z6yVUZ85v24014Zbn8N3g/hI+xvq&#10;WIZfq3ZbdchnL5LfPwMf1/+5TL5hadrcKsueO70II4YDs5+YWsYfZmke//I53sMCTJ3/hXZg+swZ&#10;6ZuegVPgy8V6V8cxbKEmqY/3O0js001spL2227o6ZJw87RTXcC85q+q6SvYaOejcWD/Q0OTkpHLd&#10;UwMBx25vrZNh8mYdbfWm/7zj0aOydfNm2bmdnBzzrvaKtWQ4ubuhyUql9n0WvjIvY0vU0fE5xmHY&#10;hmWfXqauakmGTi7CPOB8y+ixYdo6Zk7hSXJWfbbxH+H7WSZ2vEjN1dWbN9BuXeCchW9Re6R7MdVl&#10;f/gvH1CXfBf/j9ui/iD/t6GeIu+/f5933yHG17HhO2I4Nr+rJvt9/te792DZ7/yRZb/L/e9+qCwb&#10;b204913GW+9tDNPD591b8iZDWfZt/v6TX1NL+KtP5ONf/hzN2Ud/GB/xvvU+fUz7T959/x25/c4d&#10;2PebsO835NotajMv4ZvGujo6RU1Zd4d0w6e7GMqvlWPraO9oZe/Uj+8o/BeerUNZdkN7E1quZPbH&#10;+CTAQXxDg9A8+OInih6bWlp3d088FjaGlw+9G6kl9PbXXlQe1DjjLeLqaHi2A7lZrxP+8JxIciHJ&#10;klxEXSLxSB773fpB+ld2tUphE97ejPL2FnSd6A7IiXZN4IE9OS69k9rnEQ+GPmK2DnzdlJd29RmW&#10;3T+mfWjx5h+n7xTxuPak1XE/Nu9hT6i8ur2X/8na9AeWzTXX0tVpfEka0R8o2x6bpSbmxhW5wH5x&#10;bH4c7oY/d2Mp+3zi+Kp0eGwyLCuZuC0VrdR/zLKHB4rh2aUyMEAfFzh29yD+d/Md1BMw763xeZaH&#10;JKOxWPZ5OcqjW56RLYcP4GdSRw36El7p5KrOXpClU+eoycMvfoV54DR1FcvUWMzTJ/DfsexufOxa&#10;TY2/+urWtnHcugbR0nbCs6vhU7mmj6N/JD3Z4/EHQbuiemvl1tEpBYZh660+psxa614CIsgBGmat&#10;uux0w7D9wpLM/RseJMy7cTrYf8C6TsQnokOl32pFBXMEXrt8ht7JZeZ1amT7l+AmK/C1k0aXXVB0&#10;Ej3FCn5j6/RDW5eYtFXGWbwwlgzPTs4/B+s7LeFJp9CaXoRjvsa8foNerveo5f9X4uiPme8viavf&#10;mOy3r5OdRwpl+4F0NHZH5fNfeEQe+PNvUhND/jAQXV0ROtr6CY7jDKx2AQZO7AHbLqwe53taxiMQ&#10;DXbDMnX0g+yDOsyIShxAjzSG/ohelCVzaFDQaldNkxetpm7cF58Od3ixNfU7tvgd2MnO3Vby4haY&#10;yaZdaACtxN7OEz0n+h2H4/Sv8xQ7eLejI6wMRubi4QtzjjMcu4b8g3qcdwxw3ioTW6IW5yw5qXNv&#10;MFe9jq8unL1jls87gG9ELxovRnY/3qn05IunH1B0E7y1A+3gKBxlEqZdK7teCZR//NZmeeLpQ7Cw&#10;dBj+INrqMdbOCnH1jWENjGGvlYI3l3p00bMQ/hufUYkvN71l6+gd2n2ScZ49znWutRtw7KvoS2+y&#10;t7kD27qKV/qo2LnX4FvQyL51mmvjItr2m/hl35T2kSt4W1+VwoZR2G25RKRX0vuwmvr0GknIacKH&#10;sB8+jxa+7xzf6wT1ttWsx8XU9NZwnHvRyi+Sv56G7SaJpXO0xKTXc83jWU4uJDyxhNeNQJPtI89v&#10;s5bHf7xbvv3PL8rD335BfvQUewN7emnm1qKZnKCG+1V5/fbP6WHwO7l+8x4MahLehW/1sWAYtqcc&#10;ssLb3Ir8mo0T+1tbw0+3kJ9+ZR9s1xX/l0D6TYUnS0wC3sAw2aT0MjPScsmLlLbAh2D/zWj9a7rx&#10;PmF+5P54GHZiXg11qvA/eGV2JTyT52VX9+DF2C6J+eTlc+vQN5K7LWqW4Lg8fKnD4Pb+ctiRejBu&#10;HTxDub7w6smnLqqS/tfkGWJTisgfptLrktxRXAk6afJD7fOSVzNpWHZ+7QyvM83r4SPSuIivyxo5&#10;iPPMV6dY26bQDhNLF3ZKSmo1fCyV17KRbXt3yU+3bpId+/fgke2Ntw+a2QpYJfF3GjnEqJQUdMSs&#10;ESOjzCFN+Omn4ofCniSUmqxw6q186M3Lfvs4ukN/4pqQWOp+42HZxFxRifivck7FJReS427FX3dR&#10;5pevMMhx9EzxfRbBsD2IpfAHhE0UVdRJdUMLuZ00cXKj/68PLM0vSCJjk6hDOYuW+w7c7h574LPw&#10;8WzDuTdv3yVaG3fYxl6OOqEtPwafDkLzdyIY3RxePuyJVAvo6uWNz9B+ee7FregoX0Z/Z0v+1Zea&#10;1xA0cLESzgj2w6OCa9XV3kscrMk3WbmIrbUrOn56B9qQo3UgL+tCXzF3P3yZQ41WP6+gEg5Fbnz1&#10;MvPyReqk1qlHPM36QyzbPwZDRE/fpDx4BO8d9LEz9DzhnByZP4e2foDzhdwGWkQXXvuwszca9zh0&#10;AmilG+kNcNTZ8H0XT3ThMGv1xlafEB36s9MxP9ZVb+OTbWnvYnxE7rPr+89X3faxAHp1hsGR4P8B&#10;Yfi/w4LCqTOIT80jJwOHqKg3mv96Yu3GThgGa2kjsXejak26yWeTN65qbiY3CsMoUn+RcuO1W02s&#10;0NXXTS0hTHeB3BvsrLWzxTDs8ko4d2UR/KVUqtFml8Ox89DRZWbE4ZuZCFfIxse0XAZ7mtmH9sgp&#10;9oEzxCH1eVkSRJyw/Sc/km8++CX50hcekL9B8/a3f/GA/Pd/+Dt59uknOC77OV5+kpOZjB8Q2jn2&#10;xqnJaB1SiO8joonXA8TZjT0hTNrWHr3lERvmZQt5btNm2bRlO56BL8nWHTsZL5PToj5j9ysmx3HE&#10;Fq90Z7yjj+FlCw8PCYtgbk0kx0V9RH6h1NQ14B02IJPT+H4tUjvJGrx67oJcvIKW4NXr5udZ1uP+&#10;wWH02R3wrBxin2OwM2t0L7vYJ/yMc90S399w5vCCz2oNTsOo19B94IVfXkcOjb6r8DD1qrKydsEr&#10;y425PAF9Sy/XwJKs6B7gDK8Nl7x07RLxItqHn79Hj5e35PW3b5px8/arsEp6yKwuEBv0UkdURR5U&#10;tbJxsKYg9kJo/KK9jVe2b6QnPtjH5FgEuZsQfFj86W8SgEY5hPqhE2hNg9zEKQjNaDBad087sXaz&#10;4Xr34lquk1uvn5Z3767L61en4SF11HrnyFxnlpxqS5LVjmS52pcub4xky53xPHh2tlzvSZJTdSdk&#10;ttRXpkp8DMteqImQ5YZkma9NkJ6iCKlJPCb5cd7SUBjH3r9V3rx1Tn7zr7Da33wgv/v9J9x+CENH&#10;X7C+gK5vSKbg9BMjbWavPT1APNXfLrODzbIw0iInx9FdjcGTBktlqjNdhhrxaa2LkMmORJnpSZPZ&#10;3kwZa6fXSWGwhHtRo7/tMbF48TuwCkuJCPWhz1osveEyjedoXU2xNBKfNjSUS21tCb4OedQBRIqL&#10;my3n07Pyvce/I4/94BF0Tc/Qs9eCWgrmNF/mHmLg8Kgozk280TMzjTY7t7DA6LMbuKYGhul3dxK/&#10;FPZX6jPy6g36d6LNVp79/scfoW35kD7z7+Abor10tKb0ArrrdaPT1vve/vBd9Ni/kl99+lt575MP&#10;jSe2arZzSwvxKOs0LHv1MvonePbJ9TNG43QRjq1aJ/Wd1Nh4fG7WaJ30/rXLF9H1X5PzrzKnnVsz&#10;NbwaL6vvXkV9rdnbaQ2j6j9Ui6u36s+nOu4cuJLqs3Wk56n/Nj1R4UCq41aerfrs+wxbubb+HhmD&#10;1zYxSAw5tijy6uo1EhZGDAnHDoRhG79s4hT1ylafEWXFYezhtcY6ODKJNREtFbrsiMRMdDK+Ysd1&#10;EwQLj0fLFp9WCOfGczRxw2fUOwD9WmA07BivkGPUTLj6068EL4OjWsfhQY/OjWHn4o13CPU5QZHU&#10;UDCfBFCn7aUabF/6AfmZnrvaT9fyqKsZh8mJH3FgD8TfhEQl4SdCfTjv0TdEtdjhzMt+ctjOjV7k&#10;sHJbtPz2DszZ6Hmc4Ibwa1dPR+Yc/HH11gN26WpPLdBRcXOyg2Paiy/7pchIP4mGNznxd0899YS8&#10;8MJm/EUCYdx15NZGmXOpVyJ2y8ijFq0aDWrrsDQOT0vPPPmJ1fMydQmOfZG198w5jvkCfIEa+jH0&#10;h5P4jE7MGI7dCXdRTV/bAHlN9vba81F9so1XdncnaxjxTn01dXHFHN98ji/XQAY9MdI2fNGD4bdO&#10;HmicgnyIWYrR2aB5XFtibSRPAuOamiP/MtvH/nOU8338/5tlr61Rg3LupPHVVnatHDuHvJLqsBsa&#10;ytBk56JRLzAeI2VlOeY67e5ukokJeNXsqMxMoRsi19VK7rS4EGadkQrTpj6GmEc9s0uId0rRzhai&#10;v87JIw7KzzT8urw0X8ph4JXcNlWXSl9boySFBclzjz8mD/31X8qX/hNe2YIu+/Ofk//x4FfEatNz&#10;kh9+QnqrymSWNW0VPnZ+FnaPPqw2N1PC2D+7Wx0UT+vD9PJD28fwsLXEz+Iwmmm02HZHYM0O4u/h&#10;DNt0xfPCWQI4J3w4X7yJ2XycYa3O9jzPGv5LP8F91G9ZwLH30f9xP97YcGzVAloyDh48SO+2fexF&#10;6AFhge6b3w/t2dACp8RESQsctrGSWC8eLx/elyfnnAvvJS48GI7ZIHPj1IjVoJ/wg3tZ7JC9L2/m&#10;dXZKaIi/6ck8Tk6tqoK6iGgY2TEX2Wuxk3oB/DusDpCbonfkQBcsm5wZ31lkBH6h/l4w8BI5CXta&#10;mJ+k9iqW10PjfHC/ufWF3Yb5kkfm9jDM+hAc21JvlWXvgD/zs/XuXbDo3ZIYHES+oEHWZ2ZkvLNV&#10;UiKC6Kn4suzd+pw4Htwj4cfdpL26RBZh1P3UMySHEzMdwjN8z3b+51Z6SW4WL3srqc7PYL3olam+&#10;dslL4v1Yqx77qGHZId6eUlNcIOMwiO7mRkmOYc6HYzvYWJFTOECuKVA625pkCc3gQF8XeacYsT9K&#10;L7D9+IDYoMmOCJNRrp0rZ9GekjfIpc7CCQZuj+7a180ZL+5w6Wmql1m4REddDXphtAmWeN7xv6PR&#10;iNRyPnZwfjcVpUg+7DrCm2Nvt1eCPWwkNyFEaovSpJVzvro4Q8rItTaQx2mqg1FUFnBcuC6oiWtq&#10;YB/OrZ6/xTnpUpSNlzwcR/MxWcRN6QlRMO5wtPcnJJ5jlBAZYm7jOQf058SoUD43Ou9YdN5xEZKR&#10;GA0vz0FDwHtrLqcnZp2Mw7lnJ3pkcWYA769h/Erou76omudRtM9/HGeW6GGjPBvOfW4Fn2rmgfMr&#10;43Bt+k4yLq1pf0l6QOo4N2PGH37/7L6r52fh2eqjPU9N2AJMewGOfUreuLYCx0aTfQm/EcbVs+Tm&#10;mgsk5Nhh2fzUw/LYN/6LPPno39N782eSmXRCJogTRoc6mBPaZZic+Mhov4yM0cNmasYwbOXZ9/1F&#10;7rNs9RoZnpg2PiLqLVLfwlpInKwMu4PYUPXaqucenZmTTjTdbUOj6I2Yi3m8rquXWuNOtNlthmeX&#10;NrSRG8Q3soY9YmkdnpCl6LDpVQaPUf6itfKqK1SWrX14dF0JJ2erIyKeWvnoJPbwkewHgmU/+x8b&#10;F3cYTjp8g/fU20+cXgEH0v7z1BMzEpirdd+UhFYrNhHvWNh3EHVR2oPcw8dPrOwc5IVtO+Qbj3xH&#10;/vpL1EH+w9/LEz95Wp7dshmGvUv2kls5rOe+CxrkkBOSHB9PXQs5vgJ8mLhVj+kMRg45srLKCvQt&#10;1CsSW6iPxvwKemzGzMppGPIpePZpmVs7a+KLDc/rZVniceXWU4vz8Do08fr383MyvbRo7lfmrbW2&#10;Gq+of6TW3K5fucTjrC/w8dPnVtB2r+C3jcb73Fl82eg5CNtVb5MV4ppT5HNPXbwoK1euytlXiXWu&#10;35AzV6/hU30R3xP2bmvnZfEcHieXqPtjLKyuwpHZs/Ke1q5eocc2fSovwI5X8YXjdaYXZ+Fv9CSZ&#10;Uw3PIPy7n4GH8SB96xqp6U5MhP2406d5F30iX8KnfLds53bL9m34nBFjEv+MzE5v8Gw+wxTf0zRx&#10;4DRzxQza9ek1BreLvK+5FTzm2G9Mn+L7Ocn3t8xzuV2E7Z8+fw4Ny3Uzlvge2on7ahpr2WfPw4o/&#10;+SPLfndDR61a6v/TeAet9N27N83Qn3Xcu7fhk30Pbq1/9x5DOfZ9r+x7f8qyP4CXw7p13OU5dz/j&#10;2Mqz77z/hmhfejM+eFPe5rnax+r9jzXWfc+MD37+Pu/3Q/z1Psbjm/pEWPenv//d/zJ++ynaDZ7z&#10;2ps3iS9OyegY9UPsI7t7OvDJpm61pdFotJVxK8eemJlAazaKD77qm/vxYSbXkJqIFpO1WOP0CLxD&#10;g2HVHseIwXzovRSOv0wCfncp5CzwzMvMleh4tH1o99yP++LpE0Aeifra5CS8fNjfMoc38Fqq/W8b&#10;gkXzOj2L6LKmJ6RhZFAa2N+2jcOu5+ZkmGM3znEcP3kG//MF6YNXayzWOzrN3EE9wRC+IgP4kQ2q&#10;z5HybN77FB7pM/SOZoxMa50t/wutdudAn4nD24jVVJei8bj6Y+tQjl1RX2dic43hL146L6+RAzh1&#10;mr4PXfgVEDM1txbjkUm9WVMGt8ncpsLNMqkxymXtLsAL7H+nyy7mflj2UBlawTLqsfFdm2+X6fUR&#10;mThPDdbKmBR1VYst+8Tv7XhWNh3at6HLXljkuscbiHh0YYVz+hT5GFj2n+qyNXeoftktMIg65sqK&#10;+hbmQHpjVqNXh6XUdQzgw4E/RUEFHgDMlWgmw5OUXdJjAK4XZjgm+lNyf5ofjCL+D4mlLjIsEXYW&#10;b5i16rLVM1vZt/Jrrd1Uxq0/BxO3q2f2iXh02nGJeGOzF0lC94Buo7ZbWfZJ/HYvk3u6jG73vAxP&#10;v841+CH9XD+SotIViYgakYCAXnrIDvLepvFIWEbTusCYx8t3npzHML0fe2FnQ/SnmyM3uULNzUVJ&#10;zbyGZnad2HkC/VsHnlA1ctCuWPYcTpMfPL5bHvjc1+Vr//g0+5YEdG/MObOX8eO5yvlwkfNgBS0t&#10;ftklnegm+6iZx3OkdIheQp3oF6voU19IPWkBtaB17Gda8GlsZg/VgeZmEP1RP/WyFcztvnigOsOx&#10;HWXvYXf2sB5iccARRnJYXtxMLfsuNApW7vDr4+LsGMK8FiN+fvReD2EdCsuA0XGNZNHrsZ6cEufv&#10;BHmKeY7x8joeSOevMffCR66+SR/Yt/Cceg2/f/w62Lek58BLU4olLglPgiy0vdkNeLnid5dcxW0d&#10;jK1U9li4yTe//aw88s/EdS6hzG3omvn+x2FpBWXNfL5I2HGo8Z08HgzHi0ILFU/P5NQKo3vOrxjG&#10;I3tKsoo1h3OWnNElbhntV8kx06ezeh1tf7ccciyQI44Z8JF28jonOd/Q2JeP4w9djdd9gXiGZeId&#10;lErvsEKJL8SDt2lcqntP4tOzDOdeoJ/qBGx3BB+OHthKNfUeGWhME9AyoSHP6cCvopr6K/XBKWXN&#10;7+X9oMn2jpQdFg7UPx2Qh7/7M3non56kvvtF8hestVboqfyp7WGdzq3A9wDt0RSsaObMeXpRTuK5&#10;U2n6Obn5hePlEYlnmYM8+cIueezJF+Vb33tGvvbIj8149Mdwr53oJvzJ3fA5QmPQWcaXmxGWUEZ/&#10;RGoyM2rxXG/HQ2dAcir7JL2sG100PincZvF7TjW5ksp+fu+RhCI8VPLbJCK7SULT682IyORnjpdb&#10;cLbsdwyXfXZhcsA+XA47RaEx4/xIbqA34yQ5gjk44hD+My1caw18thZYdjd+IvNoeNckpeQkPVaX&#10;JavqLD5I9FPlvsLGc1LK8SprXqWH5ixxUh/Xdhv9T+thCHwHIdlGV6b6Mh2O7NGVc2bhSVTXSn6Q&#10;Ucj3V1bbRB6F3mEnV5gbu/n8eKG4e6Dpx0PXl309IyA8Gq4A84+CM8Sm4p9AHJaQD5MmNxZfjCax&#10;iLWgjv1hC1ywiprqVLGy9ZXNOyzxhaFe1MnPnJPjM6dYd+a4rgvhuHACG2exhgH4BUfKwOgMe2D6&#10;iaIdTs7IFzevAK41G9igLTUXWjt+VLbv2i8vbN0lP/rJ8/LI9x6X76Iv+MFTP5Wnn9/EubJFNm1j&#10;n7XvMDkMvIHRZB85gl+9Mz0afNEsB8AtjqNXcDqOD6KjWOyiv8dLB2T/PhvqK2zYFzpwHavvMvps&#10;d38JCCT+J8asruugZvoGe/ZX6WtwgdiLmm7ydr0jxLKDWq89ifcUNbwD6LQHqU9cvEz/kzsyu3IT&#10;TfaQBERnwa+T8GfJJf9RiU8M10gdPc9r2mAcvrB5csVeeEDDrVVrfX8os1aOrT0flWMfsqVnH7kX&#10;1WirDlsZtlfghoee1iCqfkN12Vojrx6vXugMtR4+VDlSsvoD4IOdX4L2H7ZdxfpX10R9BnnkdmrM&#10;u8jXNDWj+dBelmV4j9SiSWk1fHVoHP8ePM0GWK+1x0ZFdbmUlqM9rVA/kQJqbtQXO4NYF2aQk4zu&#10;LVWqKvPRa+GvPIoH5SweibDwPvbUcf7oy3e/JM99/1H59oNflgf/6gvypb94QL76n78g33zoQXnh&#10;6R+a2uvjHk5yAl4SEQYnPMGx8KO2y90RvYk/eXW06eTVlWFbH3Wgv81Rai/woXllHzHkTvJV5D2s&#10;beXwEVtyWDZm6O9HbMmFOOCD5uxmfGhCI6IkPgn2Dq8pLCnjc1Gv1tFFncek6b28TFx58gzx8ir6&#10;Z3j22XXiYLQTE1NoHYepgetDi0PuJy0nB/4WgQ7DA09C/DWJlWISk/F5K6ZWgj3UODyJGCYjB10c&#10;e5MANDaqnXHzDOBzoJPzCjY9Z9UrbnJ2Cj0jMfsq3PPCKjV5rxqW/e5H99AtvE2Pldv0WHlDbrz5&#10;qtFkT7CfbO7CX79CPZFjYXqhEpMUaFh2UBT9HCM88O+nPhKO7RlG39Ag6uZ86WsS7Cqu4V7iGoaX&#10;XAi1CaH4tUfA8dBlO/tQ3xONbrqzXFbXRuXqZXRXy2jWugrxoU6XeVj2mY5kWetM+QPLvj2WI28O&#10;Z8qVjjhZqgqUySIvmSjylmm02Yu1EXK6OU0W65OkuyBMKmLR7cV6octOQsvWLXfvXJbf/eZ9+fWn&#10;Hxu/7E//7Remv8zlK3jzsCeene6XqVF0BwMtMt7TImPdzfBsGMxQkyyPNqC1q5a5/mKZaE+R/roY&#10;6asNk/G2eNh2qkx1pcFC4qUs3Ut8HTYbjn1ox/fQ/DvgcxiEf26i1FbR16SdfrLsd0eHu6glbzNx&#10;YD1xYBYczT/Ak3Nqj2ze/izz2XPU7b5CvQi8gfv9gqi9PRFiWHYc+5qk1FTDs++zbPUa6YUbTs0y&#10;t7FfU9/sS1evGm32W++8Y7yz773/Hv0f35Yrt9Rf8IbxE3nt7TfQtryFHpte9L/8uWHZyrNff+e2&#10;0Wrnc/1lFuZw7TbhM4Ie8DQaJepO1Tf7LJqmc1cvG2Z9kr3kwulTRuukeqirt16jZygaGl5TfUjU&#10;p1LreMfnZthXjkrfKN5B7C+HiavvD42ptfZFeXZJNV5lxPWq1S6vraGWiLrA8lLmlTx4Z6ph1+oz&#10;oj0fg2A8qs+OiI5Hk526wbLRV0SEJxqf7BOh8dSZwath2lqX4B8MU/bjb7lPWfZ9PXYm63lhZSNx&#10;W5EcOOouVszf/uFJEketWUImNcKM1JxyrsMKNBAF5FXz2JNkc0zYy4dSox0YAxMOF89j7FE8yBO6&#10;B9LDHl8duLQy7OOBcG8f+jty31HWCnvX44ZZW8GyrR21RzOaBDj3MWIpXT+VYfsER5n7bZzRsqJh&#10;OGDjJhaW9tSQ2cgrhy3xMIF1wS0P2aKddcBrwpW+Kh4O9AB35n04wbHtRPv62Vvjh3DkELHjETwc&#10;YZcetrJz5xb5zncelueff1F8meOVZTe1DhPfDvG9d6JjGaJei/1T77Q0jcxIx/SSdBN/d7KP6Jyd&#10;l8nFM4Zjt/QMoZsYZf9E3z9G1xAMu3+I/OvQhia7m7xmNxy7h3oReLbqsmv0GFOHk11WzDpRzJqh&#10;fEXX/FjmlSSOMfqYmEi+53j0inV4IKKn/oxlL3CtTs7+e5Y9f/L/TZetOmzVZa+uwi/Wl2RsjDpA&#10;NNlxcaH0EYzDCw4tKmxbvbIrKmHOrC/V1YX0B6kn3zUqFy/in3vzkty4flHW107L9CR7pSbWuBK4&#10;NQxbR3FBnhnqF6EsOzs3Df9tuB8/qy9J5WejqQodEiw81MtNnvjWP+Evglc2LPsrjIe+8Ofy1De+&#10;Lq57dkl5fKwM1lbJAnxzDYa5zho52dEixUnx4mNnjX7YwrBsD84Dd46zK8fZkT3fUTQF9of2iju6&#10;bR2q3fbg1sv+iLjxsw4vaum8nfAv5H5l2TYH96Hp3idW8GBrNL02nF+21tYbGkBL+rwdOCAWFtSJ&#10;7kXncWC/WGzfTs+2HUYTHBnkjx7bV3zgqu725Cn1//JaqtGu4rO31lXAPOPFi3P0wJ5t6Lu3iOW+&#10;l6QgLxOf7AE8r+lpXYr26QQ9l1mDD+zH72QfrJn3mZZK/Q4auHlYTy169mDWbB1tcIQzp9HTjfRJ&#10;bHiI0WMry3azs4Vhu6HJ9sRzw0EO7kTLCLu2gqOpz4gOW/TMOuz3WuANEi1TnJfrzJ/9HM/YQPXY&#10;Zo3fsYnv6YBh10Nt9bIEY2pDQx7pRz+Rg/w9z7F+ZQe67+3kCRyllZy7PmewtU4SiSmcYHYedjaG&#10;RUcG+kkrscnkIMyAcz8ymPnhCD7l1pZo3/ejvQylD1aHLLA2t/Ie1OvekuO4f+9u8XK0l6yEODzJ&#10;u+Q0j3fDO1RzbvXKbsPJQ329pSA9xXDsNfhdT1ODRAYQ4/H/AzzcpJrcyhn+bmWS+p1Oep8VMK8F&#10;uOKXvcGys2IDpZh1vbowTUqyE6SEmrfm2mJpb66iTg1fnLw0zvEcqalCUwDTV5ZdkoteG5ZdkEks&#10;lpUipfxeXsB1U4j/Drf6eD5a06zkOEmODiOnESQxofhzwnn0nAjx9TS9to+5Woufl4OEBXlKAjm2&#10;zJQIvP0TpKwQ74QSuEhplrQ3odtrrpAeYr1BtN3/k7HzjI7zvu70dZz1rvdsNpuTWF5HttclXsVW&#10;3CTLcZFsybIKKYoVBIsIohG9AwRA9N57rwQGg1446IUAhuiNAFEIgF1sYlVvlmSVeJ/7grR98sHr&#10;D/8zwGAGM/POW+597u/+rmq6J0e64dtotuHYZ1bUS3uDW58/PY7mWr24/7T0PuXZ+pj769wKfj36&#10;WB53cR2WvT5l8OyrF9RbZFGun1+Qq2fRZXP/6iwxWEki+8Lz8qtHvi4/+s4/yK8f+xbbd7OUFyTJ&#10;2GCb9Peg20RPoTPHh4aZxzwyZOiw1UdEvUaGRicMveAo2gXVDerv6juiOmyd96iruf0ey+7a4Nmd&#10;/ccNbXcHsWJz3wbHVpZd196NHy1z1es5j9a1otHGt8nSR+8jfbcwgILKBvJTGGg+vrBcrzKLash3&#10;6+hDx4Mxowi/qlyDZyvTjk5Sn5EUo19TY/5te9H7Er+GxSfCNarJ3et5bhn6xRL68qvwS9Vcrl6q&#10;a5vRC1F7NuFBS6yfX1qJ79xRGHc217pQ/LJ3yre/9z154Gtfo5/7R7LddjdcYz9epfbkiOhV/X3w&#10;DvaV0KDDzCiOMzh2namGOn+91NbW0hOD/28l139es4O4QHn2IOzZOoPvB2v43lJPDeXZ6n+94YGN&#10;5hpWrdpr1ZDqTDv1UhjmZ+XX+jfl3Bp3aA1dfRVUy639ZRusew6GrdptfGBgzNapMeKeWWOpj8co&#10;r6dsWln2Sby21IN64SxsGpY9s3ZW5s/hJbyOdpD7li4wZ/IcDIZYafY08T3x0pkrl+Xs1cv0x52n&#10;zs/vaFxXzhFLnTuNr9+arJ5DX7AOV17mNWfQ9XNuM5tM9P2gsw+gnxem7ebuTp8odWy02p5sw6yC&#10;fGPbqC7bCpsfmWcGonLs5VMyvrIoY7qI0ebPnON9rMO0T8s0+YZ6jEwu4K09xzZbXjJ8Ri4Qu+m2&#10;GJkc59rLd9HEXHZyhN9/hlcdzPe1t16V117/61j27dsvy19ad+9ckTfIM16HbSvHNhY/v6Z8Gz6t&#10;viJvvnMbJn2Hfvg7eIzcNnxG1GvktXdvy+vc//r7d+UNeixffVPXXWPpe3z97dcMvn3f51vnVv7u&#10;9+8bn+PTP3yCnuUT+eQPH8tHn35oPO7iFWoRJ9mvrHilt7fBZ830AJuM2Y+W9la8njVnO85sGuJf&#10;9olhmHYPflQ1bJ8EWLbOffQJ9odj0pPNOc4LTh0SEoXeD0+xMuaicZzUk6c1cdyWVeIbkIJHRTR9&#10;CMkpeDYUo/FqZE4jNXJq1cepZx6fHJPjvE4fyzIxKs1c++uPM5OU/LjVSl44Riw9OQUTnTbWwMSM&#10;9I4wa3Zkilgdxj1+kroI/XTwwI4eK7cbsbby68GxDY6tx4DWevQYMXTZ1Fn/M8vWeFw9A8uqiY+J&#10;x5ssx+T06rJcv36ZGGqemR/M0Gzkflh2XQO6qtZ8g2XXNaT9f1l2X08JdQM8s/uJhforDZbdPd6K&#10;Lpu+ljXY+5JVqvoaxT0uRB594Sn5tc0Oya5ljhmf+wQ58yQse3bpDAyY/Xmengv2Yz2/6sxdPbce&#10;IwZV1mRqpNYHf1KPkcJKfBBqmgyPkfTCSvyyNzi2zn5MIPZXT5GEzFJDi52AjiUph5mWLM0DIpPz&#10;+H5hkPBs9RLRWqF6a6t+W7m2+o7oCo1Vlo23Uzy6bFj2kURYLSssFU9FvutSapCNxMwN3SNS1TrE&#10;uZzv6Djni7MfoS3/DM/kRfQo9czbykY3mcMc+hp8pLrh14MSmX4Cj3Qrnumd4hbUiueThTxlGFa2&#10;yD61YnDs4LAZ8ojj5Bfqd9Eidu4mZinkyGM/3SEPfvXfZdtOL2aPURdevMH55g3qaTepBZ6nfjGJ&#10;5pVafj565sx6eH4V2sVSZvMUwI2ymZuWjtYmBZ1JuXj5m8lrzOgZG9Eyoocu7OM6YkaXHUTvjQMc&#10;21sOHiLGcQvBA9vP4NlbtjLb1MYZzQ9sBa2tp0cUPXd4FMeXcpwcZZ5AFV7XzDXMo1+lnH58esz7&#10;R6bh2PQSr1+U+fWXOX9dgGdfpqZ43WDZo3PUAoZP4ss7iKcTvhXpFTwfnppTi747D0YXRp+8qzz5&#10;m/3yyGNb5CfolV86GGj83dJNH8vIEn5ezL+Dm+3Yo+xLNZ34fsLyIuGPqbnV6C6buRZ2ouEehllZ&#10;qRvP4ndyUSwDV6mJnKMmsox/xQw1i26xdSyUp7bE4AOLz7Ers42izOwnDeh2S5nvmiSHAshR8+Gx&#10;zcNS3TkhzUOnqEudk45xvEp6TklB7bhkVg5JOrw8pYjvO7mZno8M2bwzgGvzYfYt+perevE2sHB9&#10;r4PHmtkfM+XZbfbyL//2hDzw1R/KF//+W/LlB38ME7UR2330wvvimZJWafRy1VNHKePanVaA90A2&#10;sUBGPrpjemMr6+n36uGzmtE/h8jTcMunNu+RzbvoNbbzkv3OAfhWh4l3cCLnOzP1bGLMpCo+XxGv&#10;n88+mM++X8i+XobGvB5W3GGsLINhd8GS+6SoHn08K8/UZ7Ds0PQa8UsoF5/YEmMFwsXD0mvlSJqZ&#10;2WvF4uhP72EA/YlB2Xh2cIwlVKN/GkAbtQQLXaH3BJ+W2lH6QSZ5/3P4fcxIaf2qVLddgJcv8hrz&#10;kmtaprdlTfJrT8O1FyTr6El033zfmd3UgBp4z9UwzQpy7lL6s9GxOcOzjsSRh1LPgieEoYtLyy3h&#10;HGIx/J4bjqHRtXRTQ9Oer2W0eW3UPGKpXTBP0IF+aLTOOvc5kuM9MgE9Xbz6VzDjFT22wbFT8OiP&#10;L4Yb4NMfzXYLyUArewRva1e8oLWvjV6GnU5o3shJ86vRNnCu77Oybx+F/fkzz3OvMXv7gCPaVOI2&#10;N++gP96n7NrVC310cKTYOXnQH7dZvvuDx+Sb//f78v1Hfya/2bRFNsEvX7TZI89v3SHPvLAVbex2&#10;ev/RKe3WPi8nfEd90Vczgy8qWeJhupFwEz/2B4cDbrJr20uyFZa9a+eBeyybniJYiRPbzM0j0JhJ&#10;lpVbTm93N7VeZmhZ8YoYoS+M1WudxqdtnG1ohQMP4D/dwyztQfz/u6TIpPOz2/FIN+HvGi3P7GCO&#10;iLO/wbKLzPjpNXVLWWMn3207mnR4NJoLb5ar7+F7K8jg2X9i2eyvTnB/BzTkLl6Gz4gbj9VZMAFh&#10;OpcbTSN1HdVlB4bHsA3R9vH+XdmWHn4hvEYYs2vxjAlHM0k9Ihy2FJeaYXCKnOJSKSVONTU2su/V&#10;wrLL2f+q6Knh+t2HhsWKF8EgMWcPM5aphZvRg1aS61fA0ioqqKWSC+fnpxs9eIUF6WjecqSOXMvS&#10;indWL9e+4U6ZGOqS0aYGyTkSIjuf+IU8+vUH5dv/8Hfyjf/53+Vb3D70lS/Jj7/zDdn8myfIs+0l&#10;Ee1QRgq+H+iIIsixVOfl44u/Mzmpmxe6eU/8aN2ptTi7Ui9xxFPdjjrHfmPZEO8rS3blcU7UYuzZ&#10;j3WGqJ0TM6lh2Hq/h68/euwIQ0dbRC5Qy2dvI1/u6O42NLRWYpEp6urTc6yTcGX446llnWeBnx0a&#10;juERvGaG6Qcbgvlx293fTx2RvAKeFxYVTf0jCx8RvLdqaomR4KLkODWco0L5frS+4sC+fNAePTk1&#10;HEdnL3hVBB599LWTS48Rjy2taj/hGYNjX715Fc3uLbn71h25++YdevleQZetMe0q3iJjMEb6a2qK&#10;OKaTyIM4xyeEUsvCXySenjn02H4R7vhfu4sXPNszgjrNEXzggjgeI2HXCUGcr9iPYgLFNzpAguDX&#10;vpH+nEfCuT4UyPCJVjmzNiwX1odlfqxBuuDR1vpEmTyWKUvtabKG7vlSbxa67Bx5BW32tb5MWW+J&#10;lfGKQBkq9JTBQm+xlgXIhClKZuoyZMqcLl0lceiyA6Qyg7mPjcWytmDFk++KfPbZ2/LxZ+/Csj+S&#10;jz55G5+iC7K0MsnskF4ZHrbI0PFmGehtkF64fS/8arCrVqy99TCCOpkYMMmJrlIZaEmX9po4sfB6&#10;fY14jbSmcV+qtJmYsZeIN+r+X8oLT30HzvATeISHpOjnhA00NlRSc+lAR6g8bUxGx8hTB5hJUgsf&#10;zaJnLRTGCY/cvRdN5EFYk48r3DWAY+kImidWWBjnvmj4aYIkpaYya4G6TtGGLruO48jS1cl+MgTP&#10;Hje02Wtnz8ol8pJrN6lL3OE7ffWuMc9nndxJZzwqr75NzP/qu28YS3XZN16/I1fvvMJs+HMGy65q&#10;oK/DRI9jWxO8kji320KvRQu1tS6DTWteqL29p9DzLK5Th2Gpxuk8+Zr6ad95602DZas+Wx8zx+P1&#10;Ocq1J8m3NHe8v1RTpboRnT1Tw3FcXV9H/cRi5KHKvbUPUuNq9dxW/5HwOOqeUfiAsFSjHRufwuy0&#10;bMMrOz4uA+9s5ttxHTIW5+RoNNZRem2KTjF02SGReNjxu7LsOOLY7OJqWHYjsUu5oX929g4hn88g&#10;jlWOjc9oVgkcm36SAvgAcW1iagH9a3n4smXzGulwc7QXIXiOBjJDy5drvjf9PPBqTx9q4lwbfOnb&#10;ceM640CcdNCReo8LtUz+dvAQnk7ET67UGb04hwaGoTNHzxGbikc3HqZOaHv2OXrhg6Yc21letD0g&#10;m3buJbbZIS/uhg/Y4f/AfmMHp3ZwoefY/SAsHY22hz39P9zHvuTIY5wO6jxAOKYbs+Cc98tvf/uk&#10;PPTQt+XXv34Ktu0nmcTxptp2vCOpW3Uol56V7rFFZj/Oi4VrUfvYnBwboxdyaERMPWiFjo8Y8xAq&#10;61q4bacvDqbdN4ivyAA6/l5jNXbAsds76Ofc8BdRlq0+I+oxcp9l58CyMwuK0AxmsY2zYNvFnGvI&#10;myrpWYBb9qBxVL9sZdkLy9PE+iMyOjlAPtlH/jKMHsf6V+uy5+ZGZGFhQhYXp+DZU9STWgyf7LAw&#10;P/zVI435C5WV8GgYWgW3yrar0aceowY1OsI8u1NwrdN4dsMZVCM8hC6rsZ6ZIxXUW0vwRmWpJlu9&#10;s/PoI9Ben4I8tKuschifCY5t5nqmq7mqTDo5vvzg0Q9/9X/LA3/7eXng838jD37hb+Wh//V3sumR&#10;H0okDPNYYR7zZpmNSy57kfP2GZiktRm/1ZgI8YR1Om7bIt7wa3d+drXdKS67d4oD/PMAtVwHm20b&#10;Wm1Y9aG9u8RtL5wXvu2w4wX8MV4QN/i1B7rgQ9we5LkHYaoHlWHv28tMwv30kNnRA6r1WTtqtsyl&#10;Qqe93QaejT57Lxx4K14dOzY/Lw4wWzeYrc4YtN+L98h+3o/jQWY8UjtxdUabi79yIr0Q6NbseP3t&#10;m59Bl/0sPPt5tOzUAXs6ZKCfeDc3Ey0As8O9YTXsr7oOOR2U3Ox0rvOd8OweuGoOXoseciQkQDos&#10;9MxQW1OtdngQ827g8Lo8HOzRKnP+RJPtdvCA7Nr0nOyjLrCfZfsCLPvFLeLA4xxsdsKkbaQoLYWa&#10;Za+cGhuRVlMl8yLxbdy5RWx5jz5OBySPOMHaA2eGuZtLidm9XfAo32UsB9vtois22A/trpn5l2jc&#10;6qokgrq4I9vbg+/Xw/6AJHIO74INjcEjGqvx2AugnrXfFs+X/TBtW3TlcWiSu2V6lN5e9On+nugK&#10;+B73794u3myDgtQksXa1yzQ6vfqKUmZuushL25lbyXaPgGUfzc+ROfaRJRhI09FyCeb57nb7JD70&#10;sLTDZc4vst+Owwjaa6S+CO/Ow/Q9OKIHD3CRAmrTJdkJcpS6Tk15rrQ3U7e1ctyNMW+krY7Z9bmG&#10;T7zWERoaqqUZrWaLuUZqtN6YwzGbij9CeirsGi+SXHoQ8nJgvHlSpcdEPv1u3J+fwXxutnNWciJs&#10;m/N1WCjfmT8+wIfksL8rvYzueCHxvbJCAt2oAx8ihnYUH85jaVxDM1IiJScDb+68ZDlali0N5hKx&#10;tJhg240y1Ncmo4OtaP8tbL+ue7MnB/ElsaLTHsFTexSd9hg+JPfW8jg+JPDtlQkYNzMmV6dh2tMw&#10;7Wm8RRbkxqVluXFxSa6fm5PL3L8w1oHOPoT953H5xQ++Kj99+Cuy+Slq1Z770JQXoiGnftF3DN/X&#10;FvTYvTI6of2FeFJM4fVA3U+5td6qR/b9+was6CYH8Aq6z7JVl93eaei09T5d7bAYg8kMDjEnqove&#10;WXy1eUyd8TMsu4HzKDzZ1Ir3Wzt+fsd64NldzCLgb3V4iJrb0G21SomJxW1eGT2++Xr9LCQfhd2w&#10;4tGK6vXGCx88ezf6ix2c4R8w5tg4fEvw6UpDV8i1NiI5CU12Nlwcn6SjxO4N+C+0tNFf1SzlJjPX&#10;a/SOTS0w7TJDc7Fjzx7ma/1E/u3RR5hHtYe8V6+3scasi9DoSKMGrV4L3l5eXDdDJJ3XqUDf0kCc&#10;3NLWRl2Vz1VXBysnxq3F54Frf0s33g5oSLuIB3pG8EkYR4sMXx5ZOGl4hahfiNbN7/eFqbeIcjtl&#10;2qrV/vNYQ2MKZdkab+jjlohdlPPN6nFyBj5NfDy1gA6ctXgGPfY6GlDilllidOXSc6trMO0VeCMs&#10;fZ75k8trMGS8u1fPosvGhwtWPHl6VcZ5vK5Z9NmLF+lju4SukPe4CMdeOLeO1ptet/UVdN+nDQ/i&#10;tUtnZJVa6fJ53sMaWuoFeuutVuqp6JKI9zIyMw0dQxq3Selp9GXmw3FaqC2zHWbh2PD6UT6P+q/o&#10;dlHvbPUbUd+RDU32hl/27MoaOux1Ps+KjJ+kp5PPpp7ZF65dxWPwAjWUITlqruZ/N8h54kFlv8qC&#10;Ve/8+hvopZU3/4V13//6VbTYd1VvjS77Duz69u3LBt++detl43fVZr/GY17l78Z69R7LfguW/c4G&#10;x37nd6/K2+/dldfh14Zn9jvMgPwzlv2m8Xf89N7bWO+896a897u3mRXzLnH+B/LJZ79n5vvH8rsP&#10;3yX+/1A++Y+P5EM+y9s87jXynZu3r6P9INeZHiUmJ48i/sjLRztVlAfPrkFbbJFurlGD1uPE1tQy&#10;5mcMnq1+mOaWerhOKvPefMmL6aeLJ/4LJdcJpG81Go+cQjR99eis2/Cc6SOfQ2/U2NrJ/PZS+CMz&#10;PdMyOX5q4XFW4uIl6ijojU8RH1OLmaRGM8J32U1s3M6+foz42AJ/7iLG75uCFbDv9U/Assdh8FPo&#10;9+DYAyPsL2hZR6cWZejELL4oeAmihesfnDD2b9Vl69JY+77HiLJs1ZHc12bf9xjRvkljoc1WTUkp&#10;ObseM0unOTfevMYM7mW0Z+gVYdn1LSX0lpQQsxdyvKaS66fBfLLpMfnT7MeOngLylDw8DfDN7i1m&#10;mxZz7WcGZB8eVPDsrn7ivbFm6jB9MraKJ9PKCWkYapXD6THys61Py6+4HmZxDdLPPwy7HucYm+V4&#10;m11ZR5+I39AMWmfYvvbAdA2oV3YPHN5Cr7j6HtTBaNFOlDF7EZ+Rgkrm1Reje8vW+Y/orzMK0T5v&#10;9K8ou9Y5j4aGJYfzJUtZtmq17/tiq/Za9dsxqYWGB6H2v4TGMm/33goh5wiBZ4dybg3lez6SRI6Q&#10;liHxeYV4KtDvCluPzCghbyaXSa6Eh6CVn7jJ5/iM+b+XYV2DcsCuUp57MUWe3ZEMzy6TQ4FV6MCq&#10;0ayaxDX4qLgfrqEPAG1r+gizq06hTV5C57QIK5si1xmhX8PKubiHvAIfa7t0eeTRTfLoTzbhaZsj&#10;J0ZWZWHpGj2Oq1xnJthGPeyLZeQcMPmoHFh4Oiw2Cq3MEfLRKFhIGvlKLswnizymkrlDjczoaYX5&#10;obUtGSFmnySGbzce/8vfHJCnX3CQbbb04Nn54T/li+cB+YuNK9pSGLY3fa1BaI3C2RbpTcTaHEd1&#10;VmognHNq0BkX1MGN0HiV1KCHGeS8xXs9w3nzwlXqhpeoDdITsK5c+yL+/2fQVi3zOebIXbqoA5iZ&#10;GYY+ODELRugjTz29Vb7/w1/iGf0r2brdDi5CHT08mXwHr9rKJimtQL+UVkCeFkqM64I/UKQ4knN5&#10;o0mNQ5OfVUR/agXXU/MAnuuT6DLH0WMv47911WDZVU2n0SGPobmmbuBfKVv2JcuzNnHUEfJhQ2no&#10;jKLIz2Jg2fT9FrVKzTF8FoYXpX10Bd8n5jkuXpWB+SvkVuekumteipqmJb9+QjKrxyWpdAjW3IKm&#10;OpsZTYGyZacn32Uq31U/161JtOvd5KYVcLwIZirbyDf/9TH5yv/5oXzpwYflu99/ivoBj/fFFwy9&#10;cQIsu7KZY7WjHyZogTPX4ttAfRt2nVZcJzmVbcQT/cypZ3ZlcLrsOshsENdY8YIhh8RVUZOpoT8A&#10;b+v0ZmpCfbDwXjh7I97RFXhpEI/GwINjKyUI/XtMVgNa7E48knR1weZ7Ycp4edSdwB98RHKrh+HM&#10;/RKW2YL/rFm846rFN94kwamNEp3bIbH5XRKRcUyCExslKK5e/KNq0Erq67fC8Mk/m2HIrauce0/D&#10;s9f4+RJeH1elyHQRXe8N+lpeR8d7BS+T85JbcxGWfVlyzRckvQLv+eKTHINWjr1+5k5aYO9NfD68&#10;smOqYPIwdX80b+H0Byfi68mx4O2Pp1pwIvl+kRSUwi5ZJs7n0/PUz+gH0bndqVk5EnQknPoOWp7g&#10;YOoGafSrMesKhq3MISqOOCoBb5FEagfxhfgNMxc+NBuP8nh4I4tbb3+Oh+gCjmMzfQ7VeGsXoumq&#10;oMZCr0g8eVFEosFbd+1TLzfVOEZLOIzD/hBzVfc6cYy5cpy6o8fGqxRO8NSz29Fi/1Z+/qvn5NkX&#10;qGkcOGTok9U/Wuce7rN3QV+Az8OLu/Cy3YrPBD1fW2zEwZF9xieYnnb4Le89FoYSFhrH7C08wF3R&#10;oTp6y969jviRUEs/6MbxBCt29sF7JoAZq9Hox8ukvhm/qk60iT30cw/onIZpri8TsKMh+C/6/JI6&#10;zq0VaPjxEknkHBjOseoTI9s4Tzz+/H756W92yU57P2MmaHZFC34x9IlUt+ET08L2RVcdHMH5J5x6&#10;E5rBe94i6h/i4hOITgKO5sZsQRdP6gvu6Ow94Tmwdli2+mMrx9Z5MKrHVo6tHtsevnioeAWJ1gV0&#10;KZdx5/GefsHoDw/TrxGMPuMIsWs0NQm8rQsLjTlfJVwPCyrKqHGZ8Dpqg1UMECMMwnjhHOToteRd&#10;deT4tfX4cFWXSUlJPt5R2XhHZeExnI0+KJd+13LptNQZWpjjcNb+nmZpq4MzhQSJE3nrj/75y/L1&#10;//YF+RrrO//49/Lot78uTz/2Y7F57ml0WvZSkJ4kLfXV0tJggovTt5GGHjAuQmLiwvEqCEe/D1MK&#10;CRO/IGazENcro1aWvXsfGjUHJ/SPnpxfgtl30bl7UH+Edx+AZdsfYm6HF3UNdCnq/xGbyOyaggKp&#10;Iz7vH6Q3fXKSHAdNIxz7BPG1/j5ODKo8ex7Gt7R62vCHmDkJ55tEx6OPY03MMHOdGLVvEM7ENisq&#10;K5MacodWGFEtuYS5vomerlZYdRn7YSCzKplJZ0MNZfseesLRbe51gNOHSHFJleHhsoBG4/zLF+SV&#10;2/BM+OWdNzaWcuzX3r4r14k5L16jf3JtXgZHyZFaqumzoJ6YSr0Jjh2ZyEoKpBaNhwr82ifcTbzD&#10;N1i2V5SnuMKznUJd8Rbx4DwVIH7xsGw4tkc49YIw/G9YyTl8B93N+IOPyd3bi3Lr2rQsT6MvbsT7&#10;rzYOlp0hKx3pcrYnS17uz5brAxvrSk+6nG6KktFSPzme5y4DBZ4yXOrP7MdwGauCSdSkS295srTk&#10;REhTSbKM99Qxv2lO3n/vFiz7XcNb5PefqlfULWYkokmBY/f2NUkX3Lq7qwY/VmLXNm6PUSfpQPPf&#10;XSuj/WYZ66tCq03s1ZQmbdWx0lYVKd31CdLXnIKWL1kaK+ifjraXgzY/leef/DZM5ecSG+WPZ020&#10;4Y3dSt49OXFczpxZkHPniFnhc9YT1Cqp04TT0+5GDcV2vw1+R/jdOqCfhIWEwbGjE6Lx54+ifhGJ&#10;9hiPLPapRLSrmsvovlWGdslUV4s3XZsxB3LoBHp/9h/1zFafkSvXr8Psb8qN27fk8ivXDG+Rs1fw&#10;y7p7U+7Sj6ks+xZ6lks3rtL7eob8acnwEdFZkDqjXdm1Lp0TWVhZynmowJgX2TN0nHPUgKFv0vlK&#10;c8sah9Prx36s2uxrd27LjVfvGvps9RlZ5v2cJlfSHlbV/aiXpeqoVCulXFu9KjXn1Fk0TbA77XHU&#10;eFv/t/qVqLel9gk3d5DTUQtTfXZUAp5O9NfqbWJyBvkw8UJKHlzyHtNOoOZPTJOYnAP/p6cgXWdV&#10;oMPg/BwOw1aWHRyFTxLXnBRq01lF9FITzwaGJ1JnTmL+B7kj7Fp7s2P5vwk8Nykdv6wEegujeD65&#10;SkQUeouIJHrkqPMFMZPOj2uaZ7AxD+GQK3NQOTf6UOvz4nzp4u4Hx3ZHT+VqMG13/uZM3emQZwA+&#10;VoHizrlTz62Riem8H3qR0jV2TsBTkVkq1EW3c/14wWa/PLN1l/wWHrd5F/Pp7PfRS+gkDq747jqj&#10;83SlzuZ6AK/+/bDAPWJvBy9jf/JwccA/25H3Re3WxU6e51z48MMPyRNPPCkODi7Ev+l4EzWSZ/Xz&#10;faM5Gj4px2fofZzCS2SWnH1hjZiLOZ+Tc/S5WokhOg2NS07JUeod6Lfa8InBz7WF1UQOob3p9RZ8&#10;Y45Z8JM7ZjDspu5Ow2fEfEx74/GSgVdnFBTiKVNOjaJSykwm6hi8BwszPLgWNFma4A9j8OqpDb/s&#10;lRmZO6Xnwz/5Zc8t4rkx99fpspVl6+zHxcVJ47a9vV6iooLQu7nhSxNizH4sKcnCI5s6YXmOlLH0&#10;Vr2A2i31aIg4xrqo5Vga+B2WY+azF9NvU4gOlduK0mL4dSGe+Dn4CqFVLYFl56bjk0/9FR5YA8uu&#10;oz5bB8tugWV3cI1zg0F/50t4Zf/N5/AW+bx88398UX70lQdk75P4FwQHiZXttDo8KFc5Pm4uMfd6&#10;Bu1dM7qHcGolO7bizf+8eMGilWW7Kzvdhz82P7vY4kVrjy7azwte6S3BHofw3HKSILTY7nBtZ5vt&#10;hj+JB7zTicce2LVN7ODg9nBp+5fYd+wOUHO3Z99wEDvY8D5+t9m3j/jHVrZTR9mJ1nkHmuyX4MHq&#10;laHLfq8tPiU7DH23M3pjpwN78eK2RYvtZLBZ/X3HC8/JlmeZN7rpGdZvJdDf25ifWVlejN8IMYUL&#10;+6ibs+Gv4QQHdna0g2VnSDea5U70cempSTzGyWDeXR1tMjUxgl6YONqHGUL62rwfD4eDxvxDP1c8&#10;rvbzms89Y2iYDZa9ZbPBtZ3ha45oRfW2LDtTpjmfzZPjN8CJQ3zcxG4XGu5tm/BocZTSnDR8qnpk&#10;ahiPzfxM4z5X6kMeHHsuB9je/JwaE4ZumjnB48PSSr4d4k2cx/egGnVPVlpspPRbWmRyqJ99oFSC&#10;4fGqhXd3PMC22w/rTWFOIj5RI+jTYSge8Gtb6g3qZ+7Gd1SYloRnM1rk0WFYNbzQ212c9tiI3yFH&#10;OcL/MrPfLYxZ5aQ+Py8LDf5L+MzslbTocPazGlmZHudaiD+fmfpnVqxE+ztLgPMeSQ73lcrcJKkq&#10;ShdzWY40VNMP3sGs49kRWVqg3tOJT2tRjui801pzJXPf66WL76EH3thQhX4qC1+2+Hi8ZRL4DOzn&#10;BdR/Skvh2Oh4+VtBJtptalSledSGiAH17wVcu9ITEiQxEr12DLF/bAjzJEONmZL6c1wU2u0jPmh2&#10;PZg94yIRoT4SHuJtLP05itpTbGSg8dyUhDBJS6JenB0rZQVJHGNZ0lIHJzlWLcNc1yes7TLHNX5+&#10;asDw5F5fUp6NlhuWfXZFWfYkLHvKYNkX1mbwFlmQm5dW5NbLK/LK+Xl5Gc49A09JjfI2/LF//v0H&#10;5fFHviG7t/xSokNcpfOYSeY5Hx0/3kkcYSFeY/7IPM+BgY7BVlSDrRxbPUWUYyvPVratviMdaK1b&#10;O+7psv+MZbfAqu9z7S58Rpr7+vF6Qk/QwGz11mOGx0gNesNKNAyqzVaWbYZj69Le+ToLdd929jML&#10;vTVtzDJFJ3O0oZPzdBM+nDXUDplnlgO3ySkiF2YOJNdOb2J19Raxd/MUj8Ag+ui5jgUflpcOHZJt&#10;1LZsOaYcPNFp+PtJGEw6M7+A3inO2/RYFpZXwLZh0B0d1B9r6HdPZJ7EQfnFU08y2+U5o3+q0dJG&#10;7m1Gg6p+Upmw7QTiZPIPF+aUenriBRZGb0wm/TBVaDvh1lwzGrhV/Yb6G6jXgbLsdjTWnRp7WPEO&#10;GUPvMUWcDKtVXbHGH1pb1zWh8TK8Wlm1pafbiC00ntDZHXqrmlTl2dojph5pGoeoNrWPXOTE1Bix&#10;xhiPUd805pCcXjHWKI+ZmJ+XmRX8pdfOwFiWeB/oZydn8e8+BVecxftkBW58imvnSRmCER+fhSXD&#10;3WbOnJVTF9EWnj8vc8RCs+vMajmDD8lZ9SJhrfO+NfZaQx+wyvzJ5ZOw8xnmUBLLnYaLkyu0cszV&#10;1jGfsLVV2oj9dRupn3Hf0BA8mhiKNUYsNcrSbTI0C9dj+/SOj8IImWtxgr4T1hD74TQcfmFdOeBp&#10;w2dEn7tAjKW67LUL58nL+qWsSmfxNNHfhw7kD5/ChT+Ud95/S954Cz/CN9QL+y+tG8yFxA/7TZg0&#10;j1Purd4i95m2+o+oLls12cqy/+hDomybx77xFs+FZb/57h3j1vAaefMVwzNb/bJ16fzH2zDvu8Ty&#10;77z3xh/Xu++/Ke9/8LZ88NF78vGnH8Cxfy//8YeP5ZNPP2T2+8fGev+Dd+Tua/hm37gsV65dlDPn&#10;TjNHcII8oB3dVI7EcL5OTkmgPwC9MPfdZ9kLS/P4MuKtPjsJ7z9u9Cym5KSTJweg8QtDo6PcCpZN&#10;7qj6iaIS8txGaibH+qSnH38P6yTfXR8z1I7CKFIkMi6J+aB4K3GOWDnHDM5zaPypk5wkF1xgH1E/&#10;G+viogwusC/Ba4cW8IaBeY9RgxhbXOF7pt9xdp7vkD7uUZ15CMue4PfJUwbL7h3Q/t4J+kTmDJat&#10;+73u/7rv67GgMbz2LdyfAalxt7JsZdbqj616Er1P/d71ONTHLVLneUX5/8U19Hf4ddAzUwvHrm8t&#10;Y1ZWMbwiFe6XhrdoNv8rn/NcEc8r4jgsQGeYh59oAd6SxWjdi4inCg1tdlcfOT2rZ7SROkyvjK+e&#10;kBMrI9Iy0i4ReUnyyx3PyBM7tkiGxk2jcF+2hbLsOe2BWKN+xHE2Ps1xyHYcwF+ksx9PJs6t5qY2&#10;fB4a0amY4dMF6E6PUtdrgn0xI7OuDc8FvCgKK/EeLjK8RhJhMTrjUX2ZdMXDsOMziuHV+RIKp/YL&#10;S4R5obOGT6kfifqPxKYVGvrssPgsQ5+tGm1l2cHkGCHx8Gy02WEpsO90+FY2+pdc/m9+iQTyOB+4&#10;WWQabLuS2S19aIjGP4Dpv0Zut0gu3ybbdmfj35skNg55ssspUzbtiZMXX4rDfwGPdv8y+B5zA0tm&#10;6YlZk6LydTwL1uC0S8yQPCW5hafwgRqlb76J3DJJHvrXx4n36UPLq6Vucxat3AIxPzw6uRAdIq+x&#10;n/k/B5jF43yYn/3RbTrJk8/CpG3wTfDNIgc1wa+ryE3N+Eq105vaT1/4OPsGns2da8TxQ+huIuWx&#10;x/fIw488j6/UNp6/H58DB9m8DQa3G79R90jyJTSqSeXU5tBHtTIXbuRletGvUwN+mf1pkRoaHhQF&#10;9KIUcexwLRs9iV7q7Mty5totWb38Cr0uV2Dal6ljXJSJxTN4Ty1Tu5lhn+J61wD7KqlA7xpBD72t&#10;/PvPn5Sf/uxJvGFtjd7cSHI2X/9wcrIwI29T/0n1YXXFvzEyJoV8BJ4P7womr0vge8/IN6OvIV+p&#10;4X+3zBha4OLqCfKdZXTOK/SWTsKbeyUguhkNcQX+qcXiEVqL7q+T7VpPzbYcLmlCt9eHRxh1qZE1&#10;ajFr0j2xLp2s3tkL0n/yMj2vF9EIncJDZ4J6zYhkVI9JauWIJOdZ4AAlcPEYmKUvt8whMXdzvlil&#10;72Cc63glnC5Ctu9xxjNCt/dueeLpnfjdOtIbEg9HZT9OhBumlOFNU4ZfQ51kVZA/HGX+qdmCf3sr&#10;vjUmai2lEpFC3Sa/RQJjYLphRehizdR62tFtd3JstElUapvEZ3dS0+5DDw4LTm6WwGgT/jm1zHVs&#10;xg+e+kYyPYdZeF6XdxsrtbQTv49u9ND9kldjlcLaUckz4dNShe68Ykhii/okAn4dyfaKL+6X9KMj&#10;kgXHz6gYxSPESg9CJ9u2nvdTQ/9/Pf4q3dTT8b8um5AS0zweT2uw7ctSbLqCv9oFavs3yDHfRcd7&#10;W/JrrsKxr+HhckMK6q9IZtWaJJeekqSiCWOlFVslKX8AptrBZ2tCu2ZCP5hJnk7txjUcjWoIfgzw&#10;P8dAGHcMrDlDIjkH5BdXw9Ho74Jld6HfqiEuKyIWSk7PwCMnHr0bWvcUriFwhcgY+sijYRWx2VxT&#10;mCsbQ20gNBvtM/PlveDmR/J4Xg01GDyYqXN0HV+Qqrp+WGs2vqLoUr3DYIyqGyZWgis4woz1NpFz&#10;Tk5hFTyiCG1eLDo2f/yxOX73o3FxoG/UDa7LPq23uhxc/aipUE/ax8y93eRyBzge9+FlDyN8Hoa9&#10;BU64G05oD8t29wyEZaATDGXGWBB+2T6h4uEaIK5O6Hv53wft8atwUI0sPvcuvkbNyMnFD71eJH7f&#10;aLWINTv6mG2kHHtgyuDYDZYh4k8LMWcl18lMYsxYaiZp6O3TxdkvQWydgmWzrbts2o0n5KFQ9im4&#10;fkmjlNR1S3Ed9ZDyJs6d1E0OowsMYgUeMWa7eAXRBx8AP4OdGCzby99g1wdd8XuFZzt7BRjeIsqt&#10;j8QmE7ty7o6B70RsaLKDwnkf8Bl3dIZuymGUx+BT4uSGFon/4UhM7MBy8/Ez+g3DYmLpQ8FTFF1B&#10;makajUUzzENnLHfj49XLHBS+x5ZGanP0GDYSq1HrrkWbrZrsosIcKSxQjVuuVFXSw1R/FHbdKlNj&#10;AzI9PkCu1SBlRRkSHoA30xO/kMf/5Vvy9S9+QR743Ofkn//rf5Hvfvmf5Fc/+J7sIn92IS8M8nIl&#10;t0qRdnKywf4O6elGA9JUQ20Qr77CLHpPUiU2SVkXs3BC8ML1ZBavI174dvYGr3aFbQfAusNi8BSA&#10;WevfnT284PgB9NyEUJ+JgD8mS1pOHn2YdWjN6euFR6uP8clTpwzN9RDxxPAo+sKJCRmfmkKfrYxm&#10;AX+RZYNln0QjMTVLXEz8qjpb9Y2Y4/mq9emlhl5DTGGur0fDznwStDrH0Op0o+GxcO3Ozi1k3h0+&#10;MKFRaESPiC/fcdDhCElJyeZzWmSRmvoqbPDilUswzlfwnbiFZveW3HyV2eDEdrrOXV5nnjn9hyfx&#10;c4Q3F6FPTMqMI/8I22DZ8OzwxEBm/6JFiPHGA4r53JEe4hWFx0g02yLaW9z42SUMnXa0H5psOHYY&#10;mjwfegccbZkTu4fzewTMrF7OnhuX1++ckuuXRmVhtAY/UrhBS7LMtGfIUluSrLWnoMvORJOtLDtL&#10;LnXhoV0fLieK/x9V5xkc13ml6VO1s1u7Vd6ZqdmarbFrPOOxx571OI29li1ZFmWJFhUo5gASIAkQ&#10;IAESOYPIOTZyzmjknNHIoZEagQAIgCDATEoiLVISJZLSaKz1/tjnXIiy9sdXDXQ3Go3Gvd895znv&#10;eY+XDMKyB3LdZaTIR8ZKQ2W8jH7fKlh2WbK05kRJS2mazPQ3MvdpUR4T8/7HHz9mJswH8vmfnsDs&#10;79M7ia5hWD9D8qdm+pjbyqWjvVLa4c4drfDsDjMa7WoZ7KqCQ6AdaMqVjppkuHWsNJdHSZs5Fm1l&#10;Mno85QDh9E7byeG3f8ZM0R+Kp+tuSU66AAdIQ8tWJmOjPXJlY1FUj6JrfmGK/xs6YBNeAQFeME4H&#10;2b1vt/z+jZ30le3juHLDB4PPOYb6QWw0e2j0Vyw7xQS3hQ+ob3aO8oGKCmloaeZa3ieD5DVaL1kh&#10;/7pK7qTa7Fvv3JWbaKWvwJIX1pYNj+wb5CfqL3Lvo/dFvUY2b9MPSz41v8pxuo4eaGWBedHqGYFP&#10;eht7Cn0SprxM9iIT1/Y89Brbs2BUy6GxseqqVfekfFp59mXyoevv3GF+6G1jXec93Lr3nty+f0/U&#10;g0TZtHJq1URpP7CybNVFaT6pMbTqRDS/VB8T9SnRn9NeYI3Bqxrq0UijiUArFpOchE8cn0d6DjP4&#10;8oyVym1yMkwbhp2UzJxJ4tTMnFLiQzTwWXjycn9cCnVSHrsA1w7/kmVnF5sNfXZSFr2GGQXMpy/F&#10;V4T+Qhh4FHw8KkHrq8SexKnhkdRRdVG/vADHDg6KlgD8xnyJkbw96VPheuPqCstmf/SmxueJ7tqN&#10;PdKJ68kpJ1f2f3yxqSHqPN6zegvL1h6YCOLejAIYQSXxEPFuaFyyOOI/cvikG32CeFbZO8K06RE5&#10;4QBnoPfBB31lCH4lXi7sU0e4nh2gV4gZgKfwmTjJfLpTR8XN5aT4eLrCDTlH3amnOhyWF57/pXz/&#10;n/+J2PZlcTjhhEdKJMdigcGzKxvIZXompHMUPfYY+mzNi5Y3ZXz9mgwtb0jH5BysuQsNuzJ+5o2T&#10;HyjL7uC63m4ZYjZKD3VKcqFu2HUXS/Oi7m1tdh11CnNLEwymmjkm9KYTA+SXV6A1qCdv2s6jnrHs&#10;TksnPaPsnSs2WVxlD4RDq8fIM122+mUvoMvWNWODb3M90DVNzWh2dkRstlGZmxsT9RbRtch+trQ0&#10;ZSztjairK6WGiadvQpjhma3e2Oopoh4jqs/W73UeZHl5Hn5W+IOwSkuZ61iI9rSIW65NqhNWlq3e&#10;IqrJLsqH1WVnoctOl2LOl4JskxTnwsbhgZX8TD0su722Urrh2I1lRcwhfFV+8D//Rv7uv/wn+e5f&#10;fkP+9z/+vbz+i5/Jmb27JTs0WEbhP8v9fXJnwSYPN9bk7kU0dlwj04Kp2/IcZdnuMGx3uKi7/VFj&#10;neNrr1P2khDsL3X8zmbYaSXvoSIzVXJj6WM458KswsPiCev0hBd7OMI9T+FR46DsGT+aE3iOoMU+&#10;BY+yt7cnxiHOgWcd5lb1lnsP7GePY8bx668xI3K/uKDtdoV1uZx0gL0exb9LvUrQecO2T8Bb1RNa&#10;lx372u5deOa+8rK89Xv2OX7+0IG9zLUn7kZHfYrff4yfPcmtLid+xon3lRgfu10jyMH/9wJ1Ihh1&#10;aEgg8zPZq1vhc9noJzgXjqG7PrZvL7MQj8OyzxjL8Sj1QerbOgPR/sA+Obpnt9jtRZdtd8SYiejG&#10;31mOhngGPjZNXb2KvS3ElxjIQf3A3xJv19NSW14ocxNDMk5tT2OHAA/0O2edjP4uNycHcac+UMhn&#10;Ozs2iJf1kFQUZBs/d+II+/jJY3ztxO/IFBuPzYwOwHSzxN/9LL8fTg0P1zmZet/cxLBYB/GpNCUZ&#10;vi/2B/fIicP70H8flkLusw1bYNXDUl9SgO6an7c7iPe5k0T4ekgX/fDrNvx/+7slJzEW33TqVyeP&#10;w7JDxdrXieYcX1SOdzNcICcuWMK9nPFOPyFp0YFoutH6FKRLLcd6C5qA0QH8bC7OGCy7hdgoLQ2/&#10;CfQEjY010j/QLeOj9BR198DcCyU9CY1Tovplwy9K4AwtLdLfiZc8sU8ubDKT+zOTU6QgKwvGXcJM&#10;Sc51WHcOcX9idJRkpMZIRlqs5GTwO3KYj5zDDFW+NlEDToJTJ3J+xkYFwrcDJT4mxPDsigyjXymI&#10;Wm+wF8cDs6f98IL3wxPexwU/dleJgc+nUm/PNkXBuJlVwTW4toJ5eg2lzJ+sl4mhdjy5u+Dc9PON&#10;M/N5tFPmJi34beOffXkeTfaqPLh9WW7Dsa+tUAPob5BwX0d5c8dP5Ll//abs+OX3qEO8ib9KtDFn&#10;Y96GP94YvkcT7D/sV7YlZlgvoY2FrSjL1mWdJZ6DbSvLHp7QOJ8elm6ude3KiZrhQbDazh7DK1vv&#10;V56tvtnKsut7eqSqvY1+dHRdHdQHeayWmK+K2K+yhf0UbVANfa+1ndQPu/rZa9E89AyT09HH3jUE&#10;38YLoaWP2exor+A4RZVal6aWWEL/dGEp1zrlNPHoSUMNhu1Pj6xPKDmUtxf9xWh3OG9e278HfSA+&#10;zYf2y0HOrxMup+nfpA/xnBs1WG8JJT6JR5sfHhtDn6Y3878OMuvxVTnjcd5gYMqF69vgDGj5UzJh&#10;OokwoQvau+RG3gjP9vQk54s0es3qm5vxHeyDR/UbHLqBeKCDeKCXa7+FWEM5dteXPHtgCr0HsYPG&#10;ERqDKJvTemgO/T06Ozo+LRUekWP0c2kNXGdx5LLUL8Hc2GCwbIN/w8ENrkd/xtj0JHUH6g38noFx&#10;en8u4XdNLN5BTWFs1oZe9hIzFBeZu0VNt4O6Qx+9SBbmZPcNSfvQhDRyW6c1Xf7HnRPK3dDYooFe&#10;hGMvEZNdJA6bu4KX4GUYORx7+eomPBvPDzjp1BL1/SWbTFEPmbw4y++ao3dwjZk6MB8rGnP+fs0J&#10;VANj5e81fMT5epJYSeOlyUW8Ufg81IdlaIZ5f5NwPf6OTj6vBo6bph4Lcy2svD7ehutoy1cu4bON&#10;ZwOvcZH3c/X2LfxOtjgWma1FTa2jt9Pw7/j8i8/lC1jwJ08fycef4P3xNUZteF/Dn/9/nfZ7xnN0&#10;3uOTJ+/L06cPjFv9Xtm2/syjj96TJ4//QGwOt+Y+/f4jveW1P+Z+9RUxvEWI3T/kvvd5TP2y7+n6&#10;8O727SP1suN3ocF59Mn20q8/efKhKNP+/Iun6LI/h2V/wS2abNj2H7/41Hju3XdvyNY1vF02mZd+&#10;BQ3G+pLBrFNS8Kb19kCfgPdSiTLXLnwwqIeMD9M7i8c5MfLkHH4e7OctPe1oKwoNju0TEmDc+oXh&#10;FecfJEHEhSnEniXl9WiPOtAkD5Fv0GfNOVpcwRxk+GZEbAJaP2YFcJ6vbjJTkePj0uYm8fEGcTo+&#10;7hwr88TKNmLfaZi26rTH4bZjupdwXE1dRGfPmrCpp47Wzfj/T8O8J+bQYxPDdQ8zd2mCY4f7OFc0&#10;xtZ4XTXZX+fZyqi3fUZ6vmTZ9Oh1drAPfTkLkq81Ltfn2Pj7735wX7behcNNDuCRUcleVMw+hCav&#10;p4h6W7aY25kf3J3NuQG/Vo49hMfiYCHnUAExIt/3F/K+imRksERGh8uZMVBJT0ulDFqbOJa74dTE&#10;c+iye6a6Jb4gRXYefkNe2vuGJJfAwfkbJpbxGFnTc2hTbNzOLfE956QyTfUYUa9s7f8vqqxmHh01&#10;17Iq9rk8PHbNUmSGPVU1MOOwGn1pOawOjTwxfii6l8hkeBOMOiIJ37uUvG2mDZ9Rlq1abO8L6PnC&#10;kwyWrfcp79a5kBGJ2eyh6Cd5juE3gk7GNzIRVg0niCA/SMQzNzOX+XbM381jzy0oZ+4fvhrF9DV2&#10;2ug1uUOvybvwkEeccw8kv2hD/AP78GXKl73HU8XJo1ROeebJjrf95WcvnZIXXkfbcgLW5V/M723B&#10;J3qY42iR43WNWXYreLOuojtmHlxqP/lFruzc5S7f/vaPZefOQ3jeVYt18hL94TPMn0PPAZd39wlD&#10;7+ksL//+kMFDX4FBv7LLAd8D2IdDCPP+tA+1SWLi69CpNsD1YJSZY+QLi9QcN7lWXaWmOUGfaJj8&#10;eoeD/OS5PfKrl5grt0u1ny6wcTxrPdAdxaFPLKO2ambPbFvkvLpGznqD/vMtvOhvcVyusu8005dK&#10;r2ZmCTUHNE1TC+iwb8i1e8x7uveBoc9e2LjOccjcnpVN+hio9XFO9A9Tu+S6mJaZRczqIM+/uENe&#10;fuU1/F9P8VmGkgfmwtvgkw7M8jqN/s47CJ4dz/35UlOLTyvnZmNXH77qeKSjW0pDx5RV1CDZxa1S&#10;UNGLT40Vpg1fzlQvjlHJLIG35sFj0/uY5dghgXHN/J/hvTlD1HiHmPXez7UGzQ9ct7oZD/vxdWYG&#10;XxcLDHtgdgufoMv4i1xhNu9tGb10Xyxzd6Sya0kyYb6Z1VbJqpmkxtGP53cl7zUeTTt+xo5+fIZZ&#10;1DvY8+fwCue6Hp2YBYMKQAfvJPZO6GZP4hd8Ek1lYBIcm77XrDpmrtVSU0E3l5zP8UjslQs/hZnm&#10;VHTz/mslIKYULl0Kz4bpJtTjHd+B58MgfvJo/vOt+JlM8LdO8TfP4Tc2ze2MxGfBs3leGIw7LLUZ&#10;DXU1PrPFEppaJ1GZTZKQjw9KcS9Mux92PQLHnpI8PsNM6jY5VVa4NSy+fEpSy6epUc1KhnlOsqrn&#10;JbOK20pd89SAeqgRlIvDuTxmXjIHM7KZ2tIQvmc2ZnGu4c20ic7uLvWz+9Sr7nK8vE8N/7GUNj2U&#10;0sYHUtbyUIqa/oAm/C4+I9fh6quSkDcpSQUzkl0+Qw46y1xHPuuSIdhGO74GueJ6Pha9WRCzLwPk&#10;pBN5u3skdZA06i/U4VMK6V/mWBmZwVOAfplu5ppYqAf29uEpSb0gibl4afRgRBDfBBJHwXeDguPp&#10;0clgZkKBxMahy47IoyeBY9GX3o3QbZZdUNot5dRLMguaqE3E4u9iL8+/cgCvmhPG/NR9h09zDtGr&#10;efI82lpvWGMM/j70e0SmwVr9OXdd4JP0d3teIK5KQOOHhz+Pe/hGylmPEOI1b7xJmR+956i8dcAe&#10;Hx24JczaAXZ9xB4dpQO+Ek5oUM/wGjBwT69gY7lzXLme9aGXG+01LNuNr7194cjewfQyfLm8Q9D9&#10;Rhg68fQc4vta9WNRdmjlmjHKedNtePUERqQb8zuPork+aO/O8ZaHLrsUTX8Bs/PQ34SYJCiuQJLz&#10;yenMPRwj3dySz1R2MmeAvSer0mDYnpzDHnBNT87pP7NsWL8X/B6Wffq8j8GzVZ+tjwex/6peIzYV&#10;T6hEE/UldBQXIg1dtnJt9Sw5D39RHmNwbGXYcHBdzm74TKDv8PbH34e4ODIODU4q2mzqFdWN6NtG&#10;VM85ShzZb8x8bGlFW1xLz2oNPW0NtfjlVaGNQ99G/p3P0l5tcwXXwdZa5vN1y8LsqKEbso6QT6Gj&#10;86YPdddLzxl67B/81Tfk7/5CWLCBv/7v8qvvf1f2vvyikff5kH/6kMfr/KEacwlzwrvEatU8pJ++&#10;p1b04HibVBYRb5cZ3ihhsfHwpWDicf6PMGt33wBmxaGbjE8kRk6Hg6G9J/4PDI+EdSUTO2eiOYFv&#10;lGsvFjPt0VNfWl+Xy8QmqpNV/5CJaWZbwhtVPzs5Mw3bJl7leXPEKPr4CnHr0iq9inyvnHt80mo8&#10;bx6dz9wiPavkBE18XubaGnTs6Jj7LPgzjsNy5mXl0joxwZg0N1NLZzU00ANa3ci8JvRY9JZMTc/L&#10;2hXez9aGbF7fkqu3rsG0lXfe3F7oE67fVT22zqSBmcCFaluoj+anwqzQBSfgo/Mlzw5NhGXH0wcA&#10;z/aL8cI/ZJtjK8s+H81nFcNc4gvnxTXMQzzh2Z7hcDwfZ3KjgzC5A/jiB1JfLJbVS0Ny/y76qNUe&#10;mRlA99yYLAudabLYZZLlljhZa42TG72psOwMuWtJk2sd8bJcEyJjsOyh3PMyVIBndqm/WCsixFqZ&#10;IlPV6dJfniqdBXHSVZ3D3MYOeffGJSNm/vw/mA/z6UPm2DwmJn6XfHOSuLKOugDzGJvQBXSjxR5o&#10;NvqFBwbwzh5sYzEPEh4+3APXbqMPrgldQV0GWjeTtFUn0b+N5wirJCdYvM/tkTd//0PZt/vn+IvA&#10;CdIimCOXQ+9xk8HRbt+5QqxOTI4eZXR8AM0G/SMxYeKJ196xE3by6q6dzPV8gRjiNTT+Z4xcL5R8&#10;PxLtcVQscQD5Yhw5oHJsXYmcU6lonPLJzWob0Iqip+gbJN/imFki/9q8rv/f2+izbzJX9CraVvpd&#10;F2eN2Y0bN/EguXcXjv0e3tnvyFWOgfXrm3i20et6bQONjj6XGItzVPsoVZOdQW6TDrdTbbZ66Gls&#10;24bWVuNg1Wlrvqraac0rNT9UZn37Pn41D9Bof4je/+EDePa7BudW3v2s51f59wR5meaN7VrXIm7W&#10;11Od1bW7t9HgfCB3/nDfmCupuhLte9ScWLXZmq+qj3YG8UdaSq6kw2PTyR+UZydyjVeWbcoopE6F&#10;X29BJT08eOFxXxLPSeb+CNi0cmpTXhm8volYpRlWX8XfWm74ZCWY8jj22QO1xhqLf1RMCrVW/Lij&#10;k+HZibDseFh2LCwbHyb28wA/5uP6hkqAD/sse6qXB30JXmizuXVzpdbnjF7TYNnnqf9yPWE5uzFb&#10;2BNdD3qAjPxiuAPnbie9e8TfUSnpeDFyLaL+eQI2fuoctVBPX3rh1Dstkv05lmswTD02mHoac7uc&#10;jxCr7YNlHxQnx6MstJ9nTvKezqN7xePH3wNeuF9+/KP/Jf/w7W/Jb2HZ9g7ML4a3h/C3qPY8u4Te&#10;7joYS+cwOTm+g2PUGS7SQ71+Q0YuEYPNLPG/t6Bbz6XOmcRnxVw4OErvCLnTAOylo5tjBk0PDKYJ&#10;5tXUozy7E6+RdnSC6u+K11RDjaHNrqinFmmugSs0sWd2s5ipUF+DlsbM9aEP/dMU/jSLxlpY2WbZ&#10;k7YhfJIG0OJwjKyMMcd2kj6HCYNd22z06n6NXyvDVj329rJ+9bU+p6KCuY1ZiaL8uraWPKy+zLgt&#10;KYFVF6s+O/MrD+2aangwLLu4OJv6Ko8VMuOxKJcFw2YVFcC282AmuTxuLLxKuHYV5aQb/sFl+fQU&#10;wTPry9CMNuNh1MRnnJUmrz33c/nhN/9W/vlv/lJ+9b3vyMEdL4obvCjQ8YRkwbJ70K6Pck3cGB8x&#10;dNm35tFecZ1M8MWjYg++z2+/KeftDhn6btV461KWHezmIhVw9EvUo64v0yc/Be+HxbaWFki8v7d4&#10;wjkDXBwlyg/uFxkqyVHhEh7gy8xGZzxpThjLwQE/9qNH5RDr8DHqdMePow1Bm33wIEx6p+x+/fey&#10;H5Zuf+SQnEGXfZ6fdT3tyEzlY8Z9ztRbnHktF3ixo/1xObJfGfhrsut3v5M3Xt2JPvt1eRO2vfvN&#10;15kp8qbsReu9H9Z8aP8+seM17eHNx1k+Xh4ShIeIn7cnHvAu4gpHC/TzlfTUZMlKJ0eMDIcZO4jd&#10;HmY7spyP2xkeI+ozojrtw2+/ZXBsh0MH5Cgc+zC/4xSvexb/EZ0RWVteKrPsPRODMAZ4ub8n87n5&#10;fI7g06Ka8k7+X4szzKLqbJGMZPovvJi94uFmPKb6aX1ONf/XJfSc1iFm3qQlMffXEc36Hl7HToJ9&#10;zkl3c61cWabPf8Qi+elJ/F4XmPsRagjHeK/OHBcFcHDioo4mSeOa4HriqDjCwk8cfBsmbScVOcyC&#10;4HyYprZYlpWK7/kJOXlgt/jCwRMu+MtoV4tsLs7IUHsT/0/mmPC4p5O9mKJDZZX3riy7kZ62PDTM&#10;qeF4fMGyQzycJD02REqzkzg20/AMyZaOJjOct1/WV5i1ujDN3MciPJTCJItjqbm1QSZ4HdssWr8u&#10;YkwTPgfoFLJS0R9mZUs75/DMOOehdVK6W5n/Q06ZAcdOTUiUvAyO/SozPU/wkOYW4rZi7ldmHSNp&#10;yVHUftAnFlHvKdPzKRMtfqJxf2pS1JfPieY5SZxbafzPE/DuipCUxEiOgVj6n4IkHtatnttBvmfh&#10;2q5yIQCvEhi3n6ezcRsXiY47KkCy0qLx4jbh90OfBDX6ejO+PxW50lRbjI67jXqCRTbx1L9JD8gS&#10;fFvXGHFBkLs9LPun+It8S3Y8931xddwvNeUZMj3VL9bxXnzyLPTa6YxBnVfFLD+uZ8qwVY89Pg3L&#10;Jj6bmsP3AZY9OG6F1TLXm7y7oZX5esqym2HZsEad+ajzH9VjpINZKTr/sa6HvROe1tDHHF1YUpPF&#10;woJZw7rre/pg271S342XLvy0sZfX7UWTyDJ4dvcQfHvQ0GpXN7OnN3WQ+7Wjm2wj/2sy9IrKs5Oy&#10;8BsxkW9Rf4hJRUcYH8c8KOat+PvBUdzE/iy1IvYLO453u9P0KHJ+7KPutPvgPryuOMdOsDfY2+HH&#10;uIcZj6/CM35LHraXa3QqccG2FtTcgEdeIdfdTH4P524Y8Yz6jKjnsxe/R+OcPOocjVzfVTOqP6fM&#10;rZ2/2cL5OUJsMQyfVX+RzuFB/IWHpB9WqyxbPbD1uTprQz3H1JPbye0svfL+xnyNOGKlsFh8yeDl&#10;AaEXiONDjfhBYw2tq+v8D2V7w3Aym9bWiUn69PV5zeWNKzIER26gjmCdZy7IGj1KU7N8pj1cz/CF&#10;GRhFB48PaR09DDV4q5ob6XFulFL+t43wbAt8beLSmtiubMr81Wsyv7UlNn7fNPGNzq2c31B96Rr+&#10;v3hcUweZhGdPL6svN3V+lvZtaj6gepiFZeZSkicsoHdR3xTVAcwsLvC+tv3CrXwWE3w9Rl6h/uL9&#10;VnggLFu17NW8n3rqJT0j4wYHVd/sqYtLzI3EDwcdwvKVy0bfnH4W1dRLTdQIB8eGmJ34lLnwj+Tp&#10;vz9G+6Lx6589Qwx99cM7sGm01I+2+fUjYtxnX2+z7AfyGRoSXU+fPvyKaT+FcX/+2Yf0TD4U/fqx&#10;MnK49icGx+Z77je8Rfj+I7QnH7Aesh58wntg/eET2PbHOvsR/v0Y7+yP8dF+dB/uzfM/wZ/k6Qfy&#10;6ecf4yfyVL7402d4jjzGe4T5kDz3vT+gsbiON94aPbErNvK0RWLkVfInNIfJCegQXNABeeIRkmOw&#10;7IFB8qyJEeJqZdloo9nrLSPqM91FraYK/4lo9GFe1ILwq2T/9QwIRkMWiY8ItX5iz3JzMz0YAzBr&#10;vEJ6Bsn36dXPpvcOnp1TWMJ9fbJMbWHrJrWELfoYr6ieCLZNDL90GR8aWLZ682kPwSB7rGVk1NhH&#10;dD/RfWXECluZpL4xA+OeXoCZTzKXyUJewDHY3IOmatQ4lvV4/vrSY157EzSG15mP27eqy+40eiDV&#10;P1v7GlRb8sx7ZHiefO3Bu7Jx76b0zQ5JWRs+QJ14graXSE0f85tYdfDqBhh28xC1+1H62sbxBhlj&#10;xuMwcxjI85r78vGCL+F6USUz1mqZmaoX20wjNRq8vGDZM0sDnA9oxye7mIOXLK8feVNeeONViclO&#10;xfvOapw/85xPs3xmM5xbCyv0YnBu6j6r2uxONLrq65+RX4QmpdCo2UUlpZO/lMKtzOhKmXuRitc1&#10;upYo8gad/6gs++tzH2PQPG57jZSyNxah38JLIIIZeuFo++C/yr2VZavPiHqMqJf2tl82TDsODXcE&#10;MxaCIvAEgZvEosFPz+b9w7Ny8S8pJBeBz1S2W2Xs4nvojP/Eef8YBv8h/Yj3JKdgnZ59i8GyDzik&#10;ybkAM73PFbLrUIj8247jsGx6NO2C5IhTNPMN6FXzROudjHdNFh4OOZP0EywSu9okKqaB+I2f+cV+&#10;+c4//kj27rFn9hgeYtPMFJhbxZsUBk6+ExaFD/Y5P3nhpbfkly+8Ji/vPIInyDl8L/FL9Ekj/2T+&#10;YXo7+VQT+U8X3/ehpRqHSy8yY2cDb6yrUlQxjV92qLzwu1N4ZjvLPjtfrhNB9Pmj8QmhN9aEX1lF&#10;PzVc8oc2G/3EM9R5YJu5vehLqS+UMmuypBMmFUeOE4bvA55l1fSATVDXW9KaHx7tN9+VlWt3DLat&#10;3tkGz764aniyqi9VcXkZGlpfee755+XH//YzdBcHDH9O1X8lEIucPnMWjo3OwS9IYshdzPCRuYUV&#10;uXP3fWpat6j7dsGwC5kzUcJMt3oYNvMnyjrJf9GHVozy/ga5VvbxnEFmUoziUzMGexuGX/cbK7Fg&#10;CHY7Tn7K7IpK+q7LmKVZqDWVPjy2qUPNXZf+6Q16ZS7jE7Ql/Ta0+Mt3Zf7ax6xP8BC6JoVNU5Jb&#10;x+diHoPZdsBBs+TECS98v/FT3s0s9pOufHYd7ENXOefnDS/lc3D5A3aO8ExPYzmc8mZeWzy8oBi/&#10;/na07hY01tX4aeTJ8TOheOqYycOmpKhmDO13J8c/Mxhh0jFpfRJrsrBGqPFMSEqeDXa9DFO/jDfP&#10;lhSar/Ezl/EvuyyZpXOSkDOKdpoZpfENcjawSJx8M8Q/rkqCkpjFWdDJHEuOr1pqAI02qWhdQmML&#10;sy4Z5xo5S11qWpJLbfydS3DmVcmpvQTHXsKTZAHd+EVY5gqsfEAcPcrkwMl04o4cel6a+Pyt9Jlt&#10;kXO+Q555k5rVPeKnR/icPaRm8Ij7PuE93pfiuvdh2g8MfXZ62VVed0Nic+Zh72jBUwf420bIsSf5&#10;u6x4Do2Qx/bRu10H/6+UkLBczr90vF/Rr8WihctiTki59kVR0xy1MRsYjzJ6k2uIoQYGhmVsbJzc&#10;sERiYmLg1Oj+4bvOLp7k+szgcw+BEeDrB8eOg9XGxOLDn4g+OSSb/gD8qbwT6XtIRAMcIbv2npbv&#10;/WiHfOv7v5R/+cUrnEdH8ZZxwuP6ND2xZ/CaccMvhFqFo2psfZiT5cv//Sz7xHn4Njr8eOI4eHsM&#10;NQvvoDhmcwXAsfEp5X3ss3MmVnPC856eR/aqOBjJhahUfncoGnTVn3saXiHnPIKMvgUvH65jnvBq&#10;d3ykz+OByv2q1QuPppYXHsdMvhhj/lgIej7tVU+l9pRXUi+lZuZNtA3jSdUOI0BLHZLM7NIQOeTg&#10;hee7O1oILzlKTSY2o15S8tuoqzTTG9DInEdml1dSM2piX6kfQovdYdT6TCWteNK0483UamiylT17&#10;+MKzA/A98YdD+8E+fIPQ9SnPDjBmQqoeW5fOelR2HZmYRn0sw9AKqlf211l2QAj7kz85E6/h7kV/&#10;PCzmPMvTN5C6XYjhH6MMOz4llXkwJkN3r953bcTl/aNDxOjsaT0d0tTWjBa7nj5uM/sKMzKq8LaH&#10;mZlMyXApchfy/5oq9D7tDTKN7mWduOOijRi3q1Hy4RDuZxzklRd/Lj/49t/K9/7qG/L3/+0/yzf/&#10;61/ID/7HX8uL8Jqj5Nve6KaiAn0kMSJEwoPwhk2KReNNnZi8cXCox2DZw6MW6nJoTFnt5BP1bR1w&#10;rVrqJHjjmugPSEql/pXC55HG9xnUGZixCbdOZKXRb5lTwkzZSvaHBo5tcpVLm1eJSfDv29qUDXQO&#10;65sb+IioLntWxoiXVautOuvZeRtxKnVH4pRl+N8qccvK+ioxK/N7ecxK7D7Jsi3YZP4icQtf91io&#10;nXfQc91LDkUtchztxzR500Vq01PkTmNjU2K10tM6QR41NoNWEc69soG3xS18TFa3efbVDdm4dgWt&#10;7hXe34asba6hU16RpXXmwKzge7I0TS6BP2hzpcGyY1OYxw3H1hUez7mZ6Gew7IA46n+wbC8YtvuX&#10;6xnLdgrCVzSEnD+aed7opALjie9C4SjknAlosSpqS2Xt0qDcu42f5XKHTFvymKGYKPPtKbLYmYYu&#10;O142OhJh2Slw7FS52Z2EV3a0LJqDmPvoLaNw7PESf5muuiCztXEyXWOSqZp0GahIk37WRJdZbqxY&#10;5cmHd+T//ukpvYafy2f/54l8TPx8+foquh90TTVFUlmNTqCLvqvpfrxwp+Xy5SVjbaGj3rw8z2wp&#10;7lsak0vws6WpDnxJW8Q2UseMyBLpa81lphczOFN9YTnMmH/9p2J36Ddoyc5KSmo4PgWZ7Hv1Mjc/&#10;JtdvMDPl3g300mtosplfmxaPdiMApkkf7+H98puXfyu/+PVzsOxd1FnPUVejfhAfb3jVRMdRW4Jn&#10;K8vW67LOf4xLwsMyDR9SWG5FtZnYtY2Ylf4jji+tiVzDm/HW3buG14gegxfJm9Q7ZIZcSTXYW3du&#10;GP7Y76LLv/vgnqhWW+/T+ZDKtefQCQ1aR/BPpk8P3Z9qs3WVVKPDhWUrU1b2uB0DW8gF2dM5PpVT&#10;q5+Izn5Uz+z3P/5I3vvggdx8788c+5k/9gCx9bPZ6pq7av6o+qiRKSs55DoeJXcNBq63yraHyV07&#10;+/s4LpsMr5FM/nZdyrKVY2emM3sWRm1Ky8cLORttdjafM4/DsHUuQXI615JEPEi4L9FEb2ACuXtK&#10;Ntcxeg+ryEEr6tFilxg92OonqrOxwmNT6PPCRySCGZLs4SFhzCcOxXcplNyY/Tw4OFqCyFsCA8K/&#10;Ytk6/9eXfVWXN3uqOzXCM3DsU6dc5ORJF3FycUOTRq+Cs/oTobGEUQeEoVMsgKmSI3fAhKua26l/&#10;41cQkwy71t5V1ctFMNsaj4AUOBB5VjGM1dxE7a8qj14QrmVx5FIh7uIXwGw37zPosJ14D2fpz2f/&#10;i49gRcLUneTXv/ql/NN3vi0v/nYHumxHWDbvFW12MPF3LJ9dRlG1MW+hthvfK+uCoctWlj24vIku&#10;G2+6zn6jHy/elEOcVwOztuBlOmb4ZTfAsuuICes6yJ3J/+vhBbpUk63+ImaOnYqmeiknX66DbVU1&#10;0JMD32pobyeH5n9QXmJ4Zo9Ojxkzsa7d3qTupvsV2qmNeWp9M+Qu8GnW0pqV/ZJ5jtynPtjP/ENU&#10;d724aEWPPWGwbWXXqtPWpZptqxW/CFiWeoq00oPR3FxlMG3l1/nU7rKzE+k1TuG6VGT4ao+NMdeB&#10;OmpHe7000BvU0kTNFc+FUmquqssuyEWfDctWXXZRAfMfOSbLCvEe4fql8/CUZet8vJqSfPyUzdLO&#10;OZTDdeiln/6r/OQfviW/+sF35fDOlyXI2VGSA/0kLSRQCuOipb0EXVhFqSz0dRt+2ZepAXeWoSPy&#10;PC9Oe5RlvyGuRw6IyyH0u+wh6i3iceq4xAb4SBf67/dvbMq/P0QL9+4tuTxLHl2B93uwn/ifcZJY&#10;f28x894H25rE0kpeVZgnkSFB4uJ4aptnn8av2JO+G394k5eXOFFfs3PAf/owWmc04Qfg6Ad5D/ZH&#10;D8kZp5P4qZ3Bywa/Xbi2kwN647Mcf65nxc3Zme9hzQcP4ivyFprs12Dar/M1r7F3jxw5eMBY+/fs&#10;gWe/Jfvefhu99n45zNoHhz566CA67eOGh/fxo0fg3IfFxclRggPwuQqmPn/eTZzh5w4H9onDwf3i&#10;CtfWmYf+3K+6bOXXyrF1HeHrI3vUu8PO4PbhQf7SivbdZqUON2BBR5xoeKM48Jke3vcWHNRTBns7&#10;5NICfhsdLZIcGwm7hnOwZ+utrgCv81LHvngRvjE+2CfZaUnieZYZ0MeYy3n2lDHzcIha+eYlNHPo&#10;mrNT8NU/T0/FKd6DswM9Ze7STIwzQ+yhXtvqvX366H45Dct2OXYQ5nwWDT++zEO9MkzMkp0QJa72&#10;h+X4ntfFG2adQlwz3tOGLhsvgcZqSeSa4uF4nLjHQXKTYoz7L04MiRlebYoMkHiuvxc8T0uYtwsz&#10;HsLxTUlBF27Cx51+8JYaI85aW0FbzPFSWoJeLSyIuUxJMJE6g2VPswd3UEdXTh0fGcW8xlQpIgbq&#10;Qjc8C/PTpY9np5nElESPGsy6MIcaMI9PEfNPwmHaOM/zs6j9x4dLXMwF+HQ8cV6RtDXXMP+vnFpR&#10;BvPu4llx8Oo49q0w9NtxnFtaR8pEi49+OyuZ+NAkWRmJUlVKD0WBSfIyE+DV8PHECImLVL7tKdFh&#10;fryPCGakBEkKWm9TUiSPhxv36fMzv3x+XkaCmDn/uxsqOCdqOUfpgW8sF0szvoX+5BFvPI+/yHfl&#10;5V//Cx7nb6P3TmZPaMfLvQU2jV82sWQPtYzuYXyuua6NTc0aGkHVCRoeI3AnvR2gB97wF+lmDihs&#10;UX2n61vbDb8R5deqy25mD1X/EX1eI/FeU38vXiMWaYE5tQ4OStuQaoDpg4F1tw9Rp+gdQBfMvF0L&#10;Htz96NP68bqxMCsehtUE127sgWl3wLzbtc+qm17pTjRN8Oy6BnqAdDZkKb27ReTnXDvZu5Kys8hn&#10;6Y1NTqSXmFyA6000x0BcRgq5JHMkMuEbSXHUX9HoEFs7cT4ctD9K7vWa/OI3v5Ydu3Yaem2db6Fa&#10;UL2mV9ajBy8tQTNdZDDttBx+RzLaMZZqtfWxWq7rqv3sI5awwGB7Ydo9cNihac4t4mHVGw8QGyif&#10;7WUNojVVHbJyPuVt6ehlvAID4Niu6JvQ7cfGUJPOMvq4tIcrMoHaM6xbZ0drX1cpcZPGHcqwNZ7R&#10;WES1zh19fca1SGObi+hRhqjPtMAb5+Bm6zfuwIuXuebxv+KzttJr3No/LhnFlWIqqqDPuU1quuCI&#10;/E/qLcyqgmf3TaPPX16RQfS0/TNwR/jzJO95BIasXiCT1BttazrPbhE9NlwaXbaNrxfWuQ+9tc7U&#10;mYNbz5MXzMOz9VaZu3Js9VN5xrJVn61fK5vWWZDDfG4D/G0W+H8ztY+2fvi8lZwCXbZtFa3v0rKh&#10;NZ+Gla8SI165yQxLXruKHtls6rM6J15nPmrf5t33mFm5tS6bW8yLJ36+deuyvPPOlty/f9PwD1Gt&#10;9mPVWT9+3+DVqsfWtX2f3o8XyJMHBs/+FE792afwbdj2U+57ws8o99alP//46QN5DPvWZfiMPGXW&#10;I0tnPn7lmf2EGT98r97Zj3mtj+HXyrMfKcd+wut+9pHBrvX2MVxb73/44XvE4Dflxk3iic1lNO/U&#10;eVfn0WQvos1ekvHxYXq0TOTt5+ARHjCMdNHZjxbOP9Vlq8fI8jpMmb2xe6CXY6aZvA89IyzbM9AX&#10;lk0fLCzbJxg9A7FhbHIWOlPiBDPeae3klr30rXH+lVbVoR9Fp5vCLIGiEs71bnLAS8Q418jF0JRQ&#10;T1jbwpdP88aVJX4vuRnHi41j3To1ZWihRthLxyY4L9hfBtERDI5OwPTUw9JG/y7Hc0sXbK9G8uCm&#10;haXEOF2dRqzejd5Fa0VGrM3Xyq+/vvSYV28eXfq1xtu6NNZXr59Oaq7Ld66yNvFJGJDSdmXZZV+x&#10;7Jo+fLPh1O3j+LNYK2F3nGOzNZzD1dSkKogTecyCT/ZAMTMOKuiJqcGnqYXcvltW1waNtYgu27bM&#10;nPjRVknIjpc3D+NZ8bvfoC2Ngm/TY0defRHmP3f5Cp4/1IXg2OPTOpsArRj7ayvnqvqQp8OxkzPp&#10;08zKwweGfAqenZhFzwYrjlxAPbJVlx2XQc0Wnh2diocgbFo5ts5+TM5G05JbyZ5XRsxNz1aMyfDM&#10;Vu21smx9XjT3P/PLVl226rNDYDv+0dScyRU8w7neE8MHJKSIX5zepkuoifyjgBm3sOzhhXfwgP6j&#10;TC0/gY18Chd5SP1jHYbchQ8AMwkd6MP3KsVTJE92HwuTt+z85JhrlDh7w2Y9k+nPjEf7lEbtpBRf&#10;gBpYGVof+GoOfNUvIF9ee+OM/D+2zjs6zvLa1ztn3bVybs5Z6yZkJSEhJ8klIST0EHJoIUAwMZhi&#10;C7nhIsmWJduSbDUX9T7qVvVo1EYa9d6L1axiNatZzbIsyTJyBWwDAQzhJhDusz/bnHvXvX+8a4pm&#10;RlO+7333++zf/u37f0v9332Pir39dmoLi4iL0cxNoA/mOMniGAlgf+Owc6+8sGqdPPfiG7LWfheM&#10;LUyCwyzsNUvwLqmlbxk63tQG9lF9EhN3HD1VN/qgAbjqFPPlIvqTEcMf+qnnHejp44FfVTjeVUn0&#10;1cqGo9Qx//ewbxwghztGL9FOCTeVwsJy0Fimst8lR+Bn5jdKlFfsXNG7ubHXiYZHomuixqC5Fz3N&#10;wCjzI70EFi/I1NJFfJgWmN9UV4NOOjWdfY8/+6pd8sJLq+S+3/xWnnz2Wfj8Hmpxk8mRao8jPF8C&#10;8JENI65ITsPHtsLg2BfRey+duwTXbyO3Qc2tCQ9P6nHNVnw4crXPBLUXsOxsWy/7rB4Ydy+eIf2S&#10;nqfa3hP4TndLdEY7v2cbOuQOSbT2wPQaJctKf5cs8gvmKvaq9eyjqeXomWHtOmWMtoEzzP2L+AVd&#10;krHFj6jb+VAa+xYkt5rXtbWT86hmT5iEP/Fueeqp1fLAg08Z4+VX7fjereh52J/DepLSs9BEecqb&#10;64mxt97yTXbY6Q3Dp8Y3uQCtHvFCwyD6oXaO2RzZsiuQ47+U9eAUee5xdMnH0Vy3MtrguiPw+T6O&#10;/R7Yt+rOR/DumKGOAd19/iKPPYs3zzz65wVun2K9wyc9rRNddjU5G2oHPJk7g7LQZRP/2TrQRQ+K&#10;rW6cXPw0+fcz1JbR35LvzlJ4EuY/LHHkQpLzJ+Hds8ZIteHbwu2jBTOSUXSa1x/Gx7aGXHqGbHUx&#10;c+7Vwp0n2GdeJUb4gB5el4mfLlH38i75wSvk6q9xnL0rCeYz5KtmYKWz8PZJePugHDZ1iVdIs3j4&#10;l4i7XzH76GLyU2USSn4mPLYMbVsl9QLt5B3bJTMb33YYa1yiDS2cDd1hBTpb9ZA4gW5qVmpqqEfJ&#10;L0HfVETv+S7pYx7Oysyi916AHPBBy+wKG97uQl0rDMzZU7y88LcOwIMkJBVtdhZau3yJNFk5x2Nk&#10;3QZ3efr5DfLbR1fJj+99Qr53z0MGx161jl5Fu3zQ0vrjQRogu/eRF9sfTFwVTO0bl1zX+9y94RDB&#10;zGuJ2cQ6ecx3uWhtM/GPiKYfl69sdtzH8JCNDm74jKAbOBhOrQFzT0k9x2Up9ebJnOu3eLZ6hbhz&#10;/bA/jANGffBQGH4ot9j8fvi8jw+aJ+ayAHh2QEg0XDsGHwq8XOHi8fCVlIxC8jdlnN/kYKLS8Pk4&#10;KK+vd2FwXO7Eh9o7kvq/BHgGsWVsAfy6ShIy6xn4jptr8BXB94a8T2p+M1449QzyIdZ6NPr1XNai&#10;/77lL6I8Wzn2/znu+Gd/cwnvVmat3tha767a7MCIWDyz/2+W7Y+G0C8AhuOHFvFQADUo6JMPB9A7&#10;NhTvVRh2TAzeKQnoRo+Qd0uTHFseNVb1xIrkWsl9V6JxKigr5DyjF1EJfnjsJ4vg2XnWbPYp9DeJ&#10;i6ZWO1EKrJl4EpKvPY5P12g//Xz68UKE50f4y7aNr8uTj90vP/3Bv8t3v/0t+cG//je5+9+/Lb++&#10;54fywh8eQ9e0ToJ897N3jDSYQo4ZTWliNOzhCMdhppSXF0odeqbWtgajPrR/GPYxPkAsOEpNIfFA&#10;N3t/9hLF1IHmGjF/PsdANrzJQp430xja4z09l7w7fy+ro/8ea+nU2UXY4DVZOH8OTjxHbAKfnsXL&#10;b5JYFH31ELHq8NhJYtOT8Bj02FP4i8zQR3xuhthlFl6j2mx0Fzymf5j30482+wQ+yMP9xtBe26oT&#10;6CDG7+pCr6I6b5h2L+fTiRM8ZnBETg4R+zJGibmnJ0/LucUVubBy+RuWrfxaWfYsl1On6TlJ3djQ&#10;2CAxwQly28cZ5Au60J3AspPRMUXGh5Dr0fg/gOPhELU06EgjPcnBkf+DZXuEoseGZRsj9JYue0+Q&#10;h+wN2sfffeQQLNs/Wjk4HtDRgfRcSGPtqJCFuS56LXXK6ZP8xo1Jcqw0Qk5Wm2SsLkZm6qJkAY59&#10;voXRFI0mO1ymSwPlpNXHYNk9mZ5ywnqYno/BMlQSKcfzoqUtK0KqzWHSkkfNd1u5XFoYkc8/uSJf&#10;fnUTlv03+eKrv6HJvkJ9Th/HXwExXrpo/8Wu4y2ysDBFTI6+5K83jPHXv15HK0K94gewILQo1y4t&#10;ynvvzOKnSRw/OyDTw23UjFdRU50Lr4rC19MZb/zX4T8byY/7S0paFJ7v1MQ1ae63WxZg2CuXFoiZ&#10;x8hlF5LLok+Mj+bDHOhN+4o8+sTv6Tv7sPzxxZfwRcIr1B+f7BDlk/DsyAjOqwhyhvhlx+LlpXtA&#10;U5ShzU6CE2Rbc6UUflDX2GjosqdmZ2Xp/HmDZavXiHqxD5Ez6RpABwBzUZ49xW+/fGVFrnxA/5sP&#10;0E1fw8vj6gVjLFyg1wb7FtVmt3C8VTXBJInb1W+kBO2f1ucqT77DszU+1hpG5dhnls8ZWuwbn36C&#10;juYjOPb7Rk8h9dFWHVEXe0XVgtSxZ73FwVsNrUiX7kvZf6lee2hizODh6kty5cZ1w59E9Sl9up9F&#10;n6X7T/3fulfWGuLE5KPMG9n02suhniNXUpKz0BGY0cYfNTxGEpMyWZM0noFPR9CDhcuoePQYJvTt&#10;ierZrKy+jPObHvNxyRzr5PCY9/xCmM/98VY6hGfPgUAGvXB90QxwW/vUH749Dh2glshHNdl+6EeZ&#10;Q/eRw3TDY2kvuZvd6Emd8bd1dKafHrXZjB07XcTFlfyqww76NpBP57Y7Wp6oRDyamUuKYRmZRXB1&#10;5hr/yDjWXRNM28R1EzF3PDVfR4gvsvH2KJSq5gripEJ+k0y8tsySX3iUug0zHhnEcGloV49EGjrH&#10;bEsK2sejaFy95IXn/yT3//o+ef6FP6NT2MkawTrFvO8bEEaNZBxxDFp2G/WP9fQy6BuDZaMfmFyU&#10;5pOzUtU1zL6mDU1fsVGnbi1BU0gcqB4j2vexlHmwHE5TiDazCFZdXFttjCJ+L9VlK8vOu82yS2vo&#10;ZwbHLuaxOnKLiqjLy2CdZX8zPc65qv5HF+lbivf75QU5t0JO7pzu+ej3dWaYOXPQGHPzozI/P2H4&#10;0c/Ojsj0NPmaiQF4NsfkbZ6tDFv9RwYGOqSjo95g1YkwtALyAarJvsW2VYudio8I3iBZcK3GMno+&#10;Dsj58/gyLaKPYv3pIu95rBV/cM5h1WTrepWeksS6gk4bnxEdmVzPQbudqXps1h1Do52SwDyRKmU2&#10;9N/Z1FDCIJ97/GF5+uHfyhsvPGvwZXNMpJRkpElhOv2N4cyNhXnSQp3S6LFmOTvULxOdsC2Yc4Cb&#10;q+y0e4M+jm+I62b8sTfhgQ3H3rV5vbjjexHlf0CaK0vkGnmpzzm/P+Q8n2bOq7Ra8Eg+IIfcXCQx&#10;LFA6G2uYyyZlfnKcfrdVsNpQcd3hRF7OWYKIy4oLC42+Y9qXLSAgEK80etS/9Rasmd6I8POt/L+d&#10;jniU7NphaKZddjrR85pepG9v5nV2wrfpm+CEr82mt2Wj3Xqxf8MOz+y1xtiwjttr6Q+wabNsQ++9&#10;4S17sXvjTeO+zeth1vbr0WvDvlevRqu9Tt5GH74Jjr7ejv64GzeJC6/vAifX5zvCuB3Wv2V4YLvv&#10;cJSD7nsNlq1eIpvW0vcRjr2Fv69f+zp9J9fwHK1X2En9zAGx5WbTRxKPdptV/A/6yMa31sp69KWb&#10;7Neh+fWXXua/6YlRqSfvHhaE9wLc3tlpG8/fIV7kFAIO+Uopv9FQf4+0NhKTRYXz/TnR+3ITnNtF&#10;4uC1nc3VMsGaWl9B/BbM/LDbUTyct4q3K7mL4IN4a6FNIw4ph1n7e6AdslvDb7pO9jttkdhAfssy&#10;Gyyb3nesVSY/esqv5/2teUk8HDfLkTB/OdGCf1gfvhXENaHUXuzdtkF84OhWdGxnRsgvdlADGRcu&#10;YeiVg7xc5ZD7TnzU90o691nh2DnEROql0lBdSs9H6t1h2T2wG62N82G+iDKF4/taDCfBH+14hxQR&#10;z8XomhREX0bWo2wLNeOwjiHYWT9zcyUaXNXNx8MLTRHh5HpSpQU2MqZzO/N/DWtHGvwyNhpviohA&#10;IyZraVL/cxhwJ94bJXlwa84pRnxchATxHURHBRu+3fl5Fnh2MnNaDPN8LPNbtKQm4p3CSON6ut6f&#10;QK6P146NDIKZk5OyZvA7H0WLzbyoz+Xv8aYQ4zKG3+cQ+QRvfqsAHzeJD8E7PyqIywOSmRCOr9hR&#10;iQui14H9Kln1zIPy8nOP8NvakbsyUWNK3xLm4JKaUubgKiltwOeZOLdW10MYk/YhUx22XurtDuLD&#10;1q5uvGFh0cyV2t+xnLyfeo0ou1aOXV4LM6pUv+haQ59d2daKbwUMukFrZai1Q8dQVM9zdP2EZ9fD&#10;tEphN6rTLm9Clw3ProSxKs+ubCEXfZtla/10WR38Tfk5/7MQfp5fXiE51MZkcp5bbOzZ8vPQYMG1&#10;WSeiqVEIT4yTsDsMOzVR4sywuaw0Yl4z+/kMODh1jFxPYJ6LSKBOKYI1JBCtA3NLAvk99SLTeq1q&#10;fnv1282GHVuZ47VXpN622OBgHCtl9XgwwNQMHxEe38oxpPxVPUWUY2tPw/4JvB1grl1D1HD1ca4x&#10;OogFekfpxTs9Zeiq9fVNWqvBcaf6b/UU0bot7T2pt2PJn6hGO4hjV+9LMh9l3aEnCN9pTiG1oeRY&#10;ChkWvHBSifGtRcVwvnbWozK07JUw8xmZOLMEj+tB02Vjn1/A2kZvq5wi8YtM4HvLl8buIfSiZ6Vz&#10;5BRaenpeFZZKUQO5/hOD/I7H8IWp5rehT9DQEFyZvA+5CeXNJ8bR7Z8c5LPj/wCn72a+Vz2BasSV&#10;WQ/y2ZVf69Drep/hK8Lf7/Qe0dt3hsG0VTszyJo1gAYG1ql+2V2DPGYcXeYkPoLj9IwZQe/N93ca&#10;jq2ebsr1LbnoElnbutl7vM/6cYac6MkxePyJ4/SY6TDyw5o3niOWPXduBqZ9Fqa9ZPR1VK226rL/&#10;y1fklifJRx9dNTj2Z5/dkC++wP+Dy0/g1jq+4d0fw7/h2B/Duj/57Lpo30fDN5v7lWV/w7O5fv3T&#10;9+QaQy8//uR9PE2uGHWPysI/+/wD+V/UX37xxUfyCa+l9ZAXid/PLZ+WORj29MwI+W9i4GliCK4b&#10;Y/oksQEawix6pvhQS7rPTWLIbZZXlEpzS6PR+3GM/Zru5VSXrVosK3npZNbroCj2/Ky56i/iw7qu&#10;fj3e/vS6iYwlpktF72QhVsrleNR6P+LOqGjqAwLpzeSHnjbW0KKo96TqmnQMjnAMEeuOcDxMUucx&#10;PTwgsxznM9w/wfE/Qqw83IefEVx7kOu6B2wnv9XB3HK8tw/NM/UcFVWwBTgtvFx1WHq+acys3FpZ&#10;dhP5Jc3/1DThQ8+lEZPrbfi1arBvcWxyc8w/6iWoNQzq31NE7HNigTqD5RmpHYBl1xdIbgP5x5pM&#10;+tfhxdZwFD02Nay9+TDsIukdKcMrp4r9bhV5mXJYfBHMPZ961wzpaUiT4fYcmRosl+WZFnrv9srK&#10;Yp+cPdMnM9O61lRLIizbfvNr8vjTv0fj50UOC68X6pzVS1yP4SFyAD0D1CGg6TrG51e/lkrm0txC&#10;6kDQhijLjkpAA3kwEM8+9JEJ6NCSLWhvYT/p/B5HrfgpwN9g2cqr1TtE+bT6ZN/p/6j6bPUeORh6&#10;S3vtF8H+IDrV4N76HO0LqXxbWbey7IMRieIThs9IKPyaeNonEtYcHiNucBTPCDwIEqkdza4UWwO5&#10;uaF3pHf8Y+aD65z3N+Hw76NxnIDDVuIdkAofToILm2Xd1mB54nknefFNYp49QTC+ZLwgstgTWMTD&#10;G/8T3yNoKGPp2cN7CzJzDMeL3Vuu8tAjz8mP7r5PfvD9u2X1X/CuI4fS0dZFDNyFzrQUrTW6b3d8&#10;oda+JatW4ye1ep3sRM+ZcMQqxSXU+FT2w2e6YTOdxANwpVT0tLDsmPhOQ5ttzhrClxwemdVLPjNA&#10;nnrBSf6yFpa9B5+FQOLNZGoxy/rJX8xKdfMMewd8UHLR85pKxdsvB01lquzaF8/3l0feNAcP0sPi&#10;6AZPi0yFFTPvVrEmNh+Xtv4x9Ovv0CP3MvPkDBqeJsPTerfHYfTKG/DFflEeeOj38sv7HpKHfvcE&#10;ffB2oHM6ahzf1cQm2r80nvk/iby7rbgEX5NuuAs9eafP4NfaiP+IH5wXrzJqzdJyCqlbqpY0fqP4&#10;1FLWMpi2pY3ztw3G3U+vzkEx2wYlLa8fzwx8OLI7JDarXWJzjuGX0YG/CPpSa7NYsqlfg2Wb0ZuX&#10;VfdxjJ6GrSyQfzzHPL3E/vocvp5ozeffp97nEvUzE3BitN+pRfgJx6KN3ylPPfG8/PIXD8hPfvw/&#10;5R7GE//5jAQG0bOL/Fd9M2vP0QxYpDcc24n67l34kOzGJ+MQzCAFTTb1ILXkMtvHOfcHWRfz0OmG&#10;kNuhVr99nuNtmdhlms8zzDpOb8uyeXx4RiUqaYAxSG57SjJsy7yny8QJV2DQF1ivzxM3rLA/naPn&#10;0Tgcsl/CkmDEAfnU3ieIWwD5ofQasZT2sH8cg2Gj3Wubx2NoibVyitzfEGvtKLnfU2i0Ydhw8szi&#10;ZfqBvEMe+JyYC84Sh8wZw1IwR069G78zG70Lc2FH8LjqczCCv5Fz/QoWQO6n/gpMGb141mm+7zP4&#10;rk6Jf1gH+9kmYpFmaimaYafV4uLJa7jnkHdPwWODfoOusfje0OvAm5oKP/yETHnMw6zPRfgEFrTC&#10;hmrJ2xRKXIIV717iFmuV1NR24hW7jDdxF337KvA4rJexk+MyxXpaxn49IjiEmsADeHvuQkuPnsWB&#10;nLqrFz2Z8In3j8XTkjpx+Lgls5oep+Wct9Hy4uqtcu8Dz8kPf/47+dEvH5d7OV+feQW9kBN13JwH&#10;u/eF4AkRLvt88aM9RM7HHx4AF/fV4R8Pp0hHC0At+dFi9Gwa/1iN2/6hKeLKc7c7H6A24gDeG3gm&#10;w74PhcAO+CxlfBZbWTOPJZ/kHYzW251zxg1dMqwuCE4dQu7HLxxPEX884A4YPSE94dqHmMOUiwTA&#10;tIOZ18Kikw2WbWK+jD5CjV9StuH3vdszlP6LB9Fk03vwMB4f8fnMufT3jMmjF0sCHiP4vZLzOJLd&#10;Qu/RY/QgbSDvUEkdTg2abHJmnEPxMO54ahPis2rxT69Gbxdw2zP7v/yy3eHb6jeiQ3XY+5nntc+j&#10;Dt9AeAbcRNdh5dlaR64sW/2zVZ+tt4P5e3Bo1O0RiWYU3UaECd1oLHwt3vBBj4iONpi26kaLK8qk&#10;vbsL3wr2OfX0gWGPnpmXBevLlQL2RXlW+soSQ5hhAMoG1Ie0gL/XVpbiK9IsIwP4xKFbKrHhD8V+&#10;47WXn5MHfnWP3H3Xv8r3vvMtueu/f0vu/rdvy4M/+4m88efn6InkKInE1TYLfqEFufhA5ktFkVXK&#10;8REpL8nHfyMf/0cbPt3FUlNfgXcUPJu9YD88u/fkCOvvmDG60VF0nMCHrxONC/sFWzm94wuKiOGJ&#10;YSzoN4lLdKTn4rkMv+kbHZdJWPb04jn8z04bjFq59OgpfIiJSyfQWUzNTRvcWtm1cmu9PTM/a3Dv&#10;uQX6mM+fNpizPkd5ds+JHuoa2tBco3kivu3ppScN63lnF31s2DPV19dLdXU1fUvQDnR2oS8eovYV&#10;z70+9NUD6A7Gp2V+bhEWs2z8vzseI/NLZ/GhUP8T4nO40fA4z2Pf29nXhjalkzo29jxoFtOykokH&#10;yE/Eh5K/Cvp/WPb+sP8/y/Y2HZR94Wj2/d3F2ZvemB6OzEeOnIue5L4s6M07ZWWpX1bmW6mBtklP&#10;bYK0lUXKcFWkjNaiwW6Ioe9jIj7ZibLSHCNna8LlVBEa7GxPNNke8GxP6bMekqGiYBksjpDO3Chp&#10;SA+UkiR/ac2Pl4levP5WpuSLT6/ikae1hh/JzX/cxPfiPNy1kxwxvuMcB02t6O6IY29cvyRfffkZ&#10;fc7/bvRt134xX+uAgX/95U35mtj4679dl3/exMfv6ry8z2tfXDwpC9NoP/tq8NnGT9cSQd47it8j&#10;A7acjSdYPp5gxHGw7KXzs3KVesyFc/DAWmpl4qPQOrLur1ktj/7+d/Qg/pn88J6fysOPP0EdiQO5&#10;Nx/qRvDBD0RPEBZmsOywyEiDYSvTjuT8MnpAcn7lsActY0/W0NJM7gMdOdqOc+/QwxOePT1HzMce&#10;53hfL7kWeqn3cOz0kxshLlevkfNXYYXvXzEuly7Bv6/gr30Zr+uVJfxG5gyP7d6TA8ZzGztaYJZ4&#10;+xQV3tqXEh/rPlDZstZBLl1U/0J6Sn78V8PjWv2ylWF/Ux/J45o6qA9GA6ks+46uW+sedQ+mWmx9&#10;/DRj/vyy4ZWtTPzdDz8wekZOwLMn+TynGB18HvXOjk9FV50CP7QUfDMyMvKNHvJpcO1U4lUdd7yy&#10;g8LvzL+pMOtk9hZZMPES2Gwpew76qYRRQ8Nc7etPn1vmRQ/NAVLDtdeDWhsP+qC4q5/UAWPs0zne&#10;jfvIi7s647PE2rVtyw78EdRrwVF2EF/s3L4TD4ZdMDD01zvI0zJ2OuMTumsPsYeT0VN2w1YH/Ef3&#10;MOf7E0/jnZKcSixH3clB1h9P6meIs/ZRC3MgJJxcMvo46lbi0pKYd+CnhRZiAzP7buo6q630GKpg&#10;r9CIxqhR2o5pv0J6m9aXSRN5u9IienXApl54/jl57NFH5JVX14jr7r3iRw4yPJqcFRw/NA4PrxR6&#10;vueVw07IOfTSd2jsDL5uc1LXf0rKOwaISTvY16DtK4O51DZzW/MdcFblJfWN8PVjxC3kP3SwB1Ke&#10;XVQDx65Ck00eJBtWncl7ybKh/7YVsqZSZ19ZRbyJjijLAt8u5XeelPc+fA8P/0ty6T383d9dxuN/&#10;EaY9L8sXZ8kVwmCXxqgtGaHmYdLQiS0tUY+wgL8O+1Vl2lNT1A9PDhq9HtVvRHXZetncXGV4ZXvB&#10;9UymQEOfrf7Y+flm1oVcybeZqRNCO9RabXDxlZV5eQcd0iz6rX7mjha0uqWsKbpOpaBRTIf7ZGbg&#10;XQ+HV+9sZdvql619HzNS6X+XHI/nQhzMMFlK4Ml58O3gA2gpXqK/OkN7OcSjcayyZklHVZm0VZRI&#10;B2vfEOfaqa52WZkYlcvkOyeZ94v43Q/vdhaX9etkN89Tb2wPxt5tm2X31o2yH9+JmKDD0kre6fLi&#10;nFxHk33h7KwMwjMLYE7qSeG/f4+hCx/obMUbeFGWWYsa0WZHBgcajNfLw53PlCozU1OywjzS09OD&#10;d88R2bXLVdbbq/+HPZ7wrhIZFixx0eTYQugR7b0fpo0GG5btsOVtePYWcXNxFRdY9taNb8tme3ol&#10;MDbabaCv4Xp8SDbDql+Ttzds5PFbeU38stdvMLi2M8x8h4ODbLDDk2rtWtnGa+3awXmEVtxpO54l&#10;27bLTgd67aL33viWPX0f7cVxPTwfhu6xc4f47qUeyIUaCPi1arE3rXtT3oZnr+f6WvKG9vDt7arN&#10;3u1ifIYY+LO+f/XoVoZ9h9ObIkKkh/zBSdhFGdwiEPbtgJfC5g12vJft+DZ7oy1GP89vNcC6XMNx&#10;GxrIOcvf3Fy2wUj3ypHoEHyaK6T7WB1e2ux3PXlvu7bh5+0oB/buFHNCJD7X1PuQry/Lpu7PnbXy&#10;rddkz5b1eFo7iTk2XLobKsnN4tXD34PxC3Ky5zPBspVZJ8OC9W/DxEeFsF99/u4t9nLYzRmvdLPM&#10;j/ZLbyNMIIQc9F4nYxx02yERh/aJJSla8o4mGiy7GC7ZXFchJwe68comh9mMT118tHh6eaD1CsaH&#10;q8Rg2a2tzcYxHhmK/5W/nyjLzs/Jpv9IiwzDFrvhJCWF6Fm4Py6aOo8QfJDhiMq6h+HYnbCU7Axq&#10;rUPgxXBqZdRW3ucJ4q+52XEZIQarYm22wJyVZSuzDgv1Q6MdJWWs1w3Ea8VFmq+MpddvmDFiYNbJ&#10;8WgWYPK55Owy0/Hq5rXjeG1l2/k56QbTNqfEcT7GG8xbGXeJDU0kr6mMOw9Ga4aHm+MjJDMRH9sY&#10;4sej8Wjei6XADJNw3Sz2rz6Drv9P4rvfkbU+Ft8VG3Wm+Hqip7eVF0kB+Y5i5bLEZcqvVYPdQuyo&#10;l3q7HZaot1VvrRps9Rox2DVc+Q7TLiTGzC9mD19C3ljv5/u2MX9amDNTiJMTs9BRkMM1swbnkf8r&#10;bWoyfLPzYd+2ahg12uui2iYG9UtoQW1V+G1XNuAxga92JTwKTm6rqGY/WsnelT5o/J/s4mLJgjEr&#10;y07m9WPT6EcRxzrI8e9DPscn2E8OhLKPiSD+IwcQwTGbyLFs4fuz8v3llbLXI67OKy2kzrfY+C5s&#10;5D7UM0w12eoboh4jmv9WJlZNzr2mqVnq+Z6U46rPc/+4xtzEKfBX1RR3k/fQ29rPcJAc+cmZKeNS&#10;b3fxmE59DLxP+fYkbEt9Rtp5LWV1qu3W/LoyOo1VlF9rrKDcWvPwWTbmbr5D/ZvGIBqPqJ+Cvkdr&#10;Icw9H66fA58jzrfCe5Jhguq529zZA5Pp5LNTOwur3E1s4EX+1+0geW0YVWFNi0wuXZLLH38h81eu&#10;4YcwRH1TFZesQcTfyrO1f2cpsfpx9hn9E+jJYZDqoXKCz9XGHFLO8aP9r1vJJQ2Mw6th1dpb5A7L&#10;NnxF+Myqx1aGrbn/O/xaezjqY3Xodb2/Dy2vPq5zAI/CIfY2o9SHTkziNctAKz4ED5zUeOt2rKZs&#10;8wi/v+qy21lvFpbpVzlBL032YY1wzNa2Omo/m+C+neR20e7AhGdm8C8khtbLGdiwrsHvvDMnKyv0&#10;AYdzX768COc+L9eurRic29Bff4QG+0OGXv5VNdtw7U/fl0/RYn/6+XW8TWDdXGrfR/UYUT32dR6j&#10;2uwb8Gtj3IRT8xzl5Ddu4DXywWX59NNr8vd/fIxH9uf4Y39q3L52/YIRE0xODuEz1guLJ169/d5P&#10;n0Y3wXvWuq6x0SH6aNjI21LH7LHHmPeKuK29H9vZg42gn7/DsstrKzmGLMSPiXDOcJjJ4VssOxCv&#10;0YPUZlO3rFpg3Tf7BIRw3V9c93vDklzQ226VtzZvgTM4w7Px9ieGr2tuMupwDf3SAHyanEZfH7Vp&#10;8OzZEXL2XE6y/xsbQBsIvz4Jxx4m1tfRS06ko4MetMwtqtU+1sFxVI03AvzcFH+EWsQ441hXbbb6&#10;iuh5opd6nhj9UbnU23ruKMM2fEVun0N6HinLLkWHkF9aLBVd7Ncu0cP9xkXpPTMqNSeI5fs5Zo+X&#10;S00P2orjeEn1FVB/UETdQSnndjnHYgU6UmKabiv7LXxH6lKorU4lB5shJztz4fXl+DrRF+Rsj8Gz&#10;52fpPTyhmoNKmE+0bHGwk8eefAx9oiv7D3gAew09d7qGOb5HmTcGObb70L123WLZ2mugiDkuM6+Q&#10;fJXWWabDnZMkMpHeT+g01GMkNj3HYNkxMO3wRDMcNRnWzfoZjn8oXDogEv+RGOXa1G9Gpxmc2ssf&#10;TUkontiwbOXXQSZ8Shiqy9bej8qy9e+eQTGyHx7kHYYnromekNR++poSxCscTeORDLyCmYMq8Fvv&#10;mKRP7Ao9Wq/ha38RT8ePYYuXiMUHZZtTIcdIGjUmFurms+hZ4C0/uneV/OLhP8uzr2yTrTCiQJPq&#10;6tA2plTCXfA99k2VPXui6dvtJy+/vF1+/etn5K7v3yvfvevncs9Pfi52xF0WPG3a26hrYf3JteJX&#10;F639EH3xld6Or/absnoNfcPRfebZ6smNTFH7PSvlZSdgM00SbSqSoJB6/IDr2Y82w3ta2Mfit5HW&#10;AdeqklftvOXZl5zpTw8Xcw7jPNDvD28RG/VB9afYI0xzLM2xX6G/X1oz2s0yzgsLek3i0iMVsNEG&#10;cTsQZ7BsF2/OmQA4EzmGnNJ6anK0P+55cp59aGnphbnVVZ58fo08+Ltn5TcPPCH33f+YPPzYf8of&#10;//QyPhxO7Pfw92xrgzn1GT1y41PwiCFeMcUnwJVrmMuoVaqooc4ZXbjrPln9mp24eHnja1LIXDlO&#10;DvAUa0MvWuxmmHYjvut4UmS2o2XshP0cJ39JH0PrCfop9koCbD4mq02iLE0SYW4g/1IB/8TvLZG1&#10;x5SDhsqKh0od/1Pr3i/Q4/U6tc830JPh/w3HHjt9FY35HHujduoF8tDbh8jTqzbJg4/8UX7zq0cN&#10;ln3vL34j//HTX8mDDz1m7B3NmdnUXtCXkt8wLCoGxneYHoHq+Ut9yIFwfhcLGjf6A1eTS67r53O0&#10;4bOVzbEUA2+Ew/I7dA9dZZ25CB8+Ddcao7/yJeKCs2inZ8jTTtEb9YxkFCyzV1shNniH/O0SPtWM&#10;4nP8VqfQWg2hre2h92MDeue8WyzbP4P+pnhtFXVJXvUw8dAEnkIzaKnPkj8/hVcLGvHCUWqOb7Hs&#10;o7YFGPZ5ySlbMVh2mnWO1x0jvzSIvnqEc62FvtRZMFF8gWDZJdXLBssem/4n3+WX1KJfw8thin1c&#10;L/y1A31tE94aNtmyI4fn5MNwC8Rhdy664HTZ5JSC742J/och6KEP4xMdyPdlQpuGXjqKuqqUUjS4&#10;1DbGWfn+qMeI47eLwRMkxgKDzpYMS4lMTy3A2MbxliOnODxO3m2BePmUFOUXwCbRZLNPUY7t4oLP&#10;MtxAtcxenoHkmfAddVcdHN4OpizZ7REmL63eJj+/72n57t0Pyk/ve1L+8OI6eX2zK3UXPvjj+4nT&#10;Xj/ZuRfPQY9gcffB5/kwuuJA5qcQ5psw/M8ZyrJDTXznvM/gSGpKuEzJoBdbko36M/Jb3hGy1ysM&#10;rVyEMbz8YiQiXuMZ7YWH135cBrzcn3zhLrHfxP7NBfZ+gLjvYCga7UOcG/RCdPaAE3hSnwvTgx17&#10;H75Vwx0YHsf/ZP2LZD5k/vMLxV8pOB6GrKxd837sc6OZf1Pxe2Keik+vYL7Mpe9Akrgf5v3H0LMg&#10;A/11Nkw9o04iU2HZ6exVbrPsiFR040cKJfhIgQSTA/BmPfWGyXihKVRubbBrmLUnbEQ12N4wGx/i&#10;Md9A9nNB1M7DqJVXB0TgCUse01/ZDvfpCOC2arXDIuApkXhER6MRZK2MT8RrIzGJ64n89nxXJuag&#10;8FDOsQh6rqVIUVkROSR6ArFXysnHW4ua2qLyQnJ+aBDZ96imLcYUIRFhuu9JkJIC9Ggw7662Jhg2&#10;OriGKmP/4bh5nfzugXvlnu9/R+76zr/I9//tX+TH3/u2/Ozu/yG/vv8XsmbNKvyFDsMk4OB15Ybu&#10;urK6BE2RzfDDrmusgiNS78VeqQQtVCmjooqYm8c2NOHT11qHDx+6CHK8XUPEgGN4fRDzqY5B+21o&#10;fV4Df6+Aa2eTh4lNY2/JWhAWR61YrpW6jWbqHql1GhxCozpu1KONT93qFzIOL548jf4aP4+pOeLH&#10;29dPL6h/NbHk0rwx9LY+Rh8/coq4dLiPXDYMZpR4GP44Moa2aZi+kbDt9o5jUg0jKiTnWAgHqidX&#10;N0Ad6yli1ZlptNez83Lm9ILBsudOzxOLoQOfpLZuFj+TOWXq6i1C//RpuPkEWoBR3nsfvd0HjxtM&#10;u6apghiIc8NCf71UE/lt+hBGwldN9DqNonYigpoFWLZ7qDs9H2/psvegy94bxv3h+M6gy3b2pbfq&#10;nq14Htnh+fM69USOhi57CL3khaU+WZquYR9ulu7qaDleGSWj1REyXmuSxeZYudSZJO91p8rVjiOy&#10;VBcp4wWHpM/sZvR9bE93l64sb+nNOywDxWEyUBYnrTnBUpURLAP1GegNu+XzD5fky79fN/o+fnzz&#10;Ooz1hizAaNXTWWtJ1fNlemZGLl26KJ/d/JQe5/+Um1/8XT77+z+Ih7+SL7/8J/d9Dc/W8U/5+qsv&#10;Gf8wtI6f3XhXbn5Ab5tr9Ge/jGZ0cRwNPN69Y8T44/jZdaGrqsd/oRpefqyK771fzl/Cw5r4voVj&#10;OiPHjMeEIzrsF+T+hx+RH9zzH3LX3fdw/XHqhd7Gd2Ifc5gv5y8xC9wgNPKWLtvg2bBs9RpJJQa2&#10;wBEKSjiG2YsdQ+88yL5F/bEXzy8b/jbqtdimcarGpu14QVAH39SJr/YgdQhTY6yls4aniOq0VYut&#10;fSCVaa+8B0O8fhXOTb/GC8v4kkyT50ETBQsvKEfLxb5XeygVVpQZ/WSUL6uPyB0vkTv66RbYxp19&#10;pdYqqs5D79MeNI3EyTpU033LYxuWjhZbtd069Lpquy9fv2bUvyrnVl6ut2cXF4zX0NrlTPaZ2VlF&#10;Bss2m/PlaDr+2Ix04xLuAdNOSLIY/iLB4fHM+ynM4fQbTkjn2LbB5dmXWEvI86cZ+mTN/2mPgT37&#10;fMhx0/tgNz7VruRkXNzpj0D/he1wMsa2rTvw9KUX47qN6EfflBefW0Ue/Vl5/JE/yEvPPC+v/fkv&#10;9Juzkx1bHGBbe2S/G348e1kXuL7DyZk+yY6sH1voV76JHsNbqAFyJo7Bj8TTSzY676KmcLO8vom+&#10;ww7wLZ7rxh7JK4A6mCAuA6lnDaHmIdSXvONBPksg2gG4TWE6MQ7ehLX0amupoO9og/T38Xt3ttB3&#10;IJfeeS7y7DPPyAt/+pNs3LyJuHU/3wvaRov6xxSL2VZCDFNEn44q9GQdeLjRo2Vohh6Q01LVPYYH&#10;KH6Ex44Tl97i17Xs7XVUNh0zWHY52sJqGE0VmoFK5sOKRnxh2Z8XVlPDVVaCBtBGfV4OsWAmXnS5&#10;BstWfXZ1U5PBGrKZ+0tgQkPjw3hGnuZ8Oct5owx7US5cWWCclZUrZ7g9J+cvzsi5C1NyfmXW2Dur&#10;fvr8eeoNlqlLWJqhFnraqIfWmouzZ08Z2m3l2/X1rJEhrMv7nCU42JfjBM6ck2pos/PyyYugyTab&#10;E4zb5eX5PL4MhlYm1VVom0rzpLAgB3adiiY0jgGvTqdXJBw7y2KGYycbmtSkxGg83CPwRogyhtYE&#10;WWDJtlxytvBtX3jy2/Zv4EVhj6eym1hSEqQZ/tzP3KBj6Hgb+9d+eZe14Sb5puucl8MdrZIaFYbH&#10;xEbZsnaN7OC5LvBr7VXouIl+ixvtZK+zgySYQuU4a+d7l5bl+tUL5AzPSFNtucREBOIprF7CsOoj&#10;MdQ7tRl/m4GZlPG9h/qjKduzWw55kW/MsMi5M/Py7oWLhi+EekZ4uFJfAEv24v1mZx2Vcfb+k+zv&#10;mxrq+B7Yx/niDe/mTl3CfgkOCMLjGG96YgVPdy/YszNMm2N57UZ4Mn4f6zahxcY/hOPeces2ePXb&#10;8OxNxqUTrHr7FvpOwrI32tvDrLeRK3LGwwSdA+eF6rENrs3j9Dlb8SlxWm8vrlu3yD5n9NIc47sd&#10;txs9H+1eewUt9qv8X2pnX3tVXnn5JXll9SpZ+8Ya2bDRnhoJB9lOLuB1br/O4zastxN71WbDtH28&#10;PY08eyHfTUx0JDkrF9nEc/Qxe3bvEhMMPAPm09JMv6rebvRL1Ov602OD38DdFdZ9wE0yUmLwHoH/&#10;tNbQL9CEv8gOePsW3qMDXh+7pAR/jKn+TplmVFupWfbcQw9P+jo6bZZAN7y40xNkpLNJhtrqJT81&#10;Tvy4z2XT/2bsPIPrvK/0fpJJJtnZ2Y13splNsp7Z9TrWyrJky7EkS8raaisWsZNiBwiA6J1EbxfA&#10;Re+9994b0QgQvVcCRCHYe5NEylQjZUuyN7/zglD2W/bDf+4FcAHc8r7/95zfec5zdonlrs3w7r2S&#10;FRMqs/2d8Gr8IuGw3vaWxvfD4Oi9HK8XZ/EY5pg1+7jhO8JcTFs8WHgOUUFezHlIwPtG55Mm4ZOS&#10;L90dMPUpWAn7vM4uMUeQT55wF3OkGQ+rBuqhg8RKjZKcFCthoVyXgnzh0VH01BXjZ8Y8bq4p3V1t&#10;UpifzftllqjIUDTVfpKRjvdXN/vQKLyfYzw+jhnuPidg1IHGUi+TwQE8vObQ1/V2sI/j+2fGf4Sl&#10;878T0fzqOae/v0hM1M9eVlqSR88zcRfPPSM1nudfKN3oos/wf1qJKwtzMuDZ0WivYyWXulJRXia+&#10;2KWwa/oBqRnlZaYajynMzYBzJ8K8E6QGNtVRw/kOK29Ax91WWYhPObW4POZjWe2V7e++Ihb7NzOD&#10;0gtvb85lOHZ2Hry9IFty6LfI5z0rQzvdTA69wbK7+wbpBYY1DY2us2w4k+qx1R9bl7LrksoaKavG&#10;54fbfDw/sguKJQd9RFFFFT6T6IR5zumlRehT6OfISifmT5UoeGMM1/946gIp7KOpxJ9p5LUZ/L6u&#10;9GJ8IgrLyBlL0AtzPSwsofbJtZHHGKuE2xL9HhrkIvpDC+ll4liOhs2F854F8/n5oQfxNQdRVzXh&#10;XUk9PZG5QrHUMGKZWZ/ONaMwjRyXnqgifPYKqQVQDyngvSutLcfHhDibY6WevV8Zsi7lxq3d3Vzz&#10;e5lBiCYDzjpGPDpzfgW/APgU94fRJ+vtLN9b5Bo/tYznHjXuOb6e4TET/Ew1zCPKaoltxmHY87Ct&#10;DU9hg98SA00tEH/j1aBxhfoM661+rY9T7q18V5mvfq2eaCuX8QUkblpchYvP4f8xTP8Xn9vgOHx9&#10;bArOR9zf1gXTKIelpNDvHCUu3sFop5gbhF4pNZ/4uw/GPnmOtYh+dByfsDb6kNrk7AXqiZ885jkv&#10;SD0a7VPoIhdWL8qVW3fQlsHuR9HXzs6i1+9CE1bO3PhKY/bJxDMmrR4g47D+CZ633mr8uvE69bWp&#10;RntjbbDsja+VgesamlZdO7MCyQ3GyGd0/qPOfpzj9aom+9Ktm0ZMVY82IRlNfW5RHnFjL1qXJTQ5&#10;5D8j/XgxD6KnUQ48YtSJV1fpj0LbPDtL7ygxxhC+hIODnQbr1tsRdDHKjc+eHTN4sXLjtbV5Y+k1&#10;+qMH8G3q1DoLcsOjxNBlw7M/f7Kuy34Mt1bf7MdP8ByBbX8G4/78D7+TL3R981i+/OYzefr0kTzh&#10;50/5+R/4/new7G/5/pdovD+iBn6d/6XPeYpa9thYj0zQmzXHc17mua+dn5PVVXTa1LwXF+eklfM3&#10;MpLcH5YdwF6uvpcdXacMlq0+jwsrC2grR6hB1aPzoX8hhd4F9kBf9kPPALza2BOdfb3F7sRJFrO9&#10;WbYeHvTI28nuI4eYpbpT3uM6s42+pmP2NujcAnivc+jf6OF95v25jHb8Iu/50oysLkzKo3PMjJ8b&#10;lyvkgOfhyOeIDRa5XRzqZR7GgDEPYWFmXCb184F/j44N4W9E7wdxflUTM2DQDORVoOVqxa+BuFvj&#10;cj1mNuo+qsFWpv1vZdm1XcwSvn5Brjy6LbOXF+TMNL00M13SPdrKucI1YgxuPVrNe1wts5O1sPh6&#10;NOXMc5isk3Ow7vmeIpnuyMM3LVfmYNlT7Vnka3hotefIRGeRjLUXSE9DjrRWpElVfrwkRvkze2KL&#10;/PLlF7iuWsLlmvBcYX9YXOS4nmcuuPYVc05zf4DcWz1GOmH6baeZGdDKnMHqes5ZnXNbBC/VfD3F&#10;WKrZMCdmMfcxg70NXTVMRlm24RECk1Y2rTMdlWfrrTJqZdkb2mt/mLcu5d76WGXg6pftHRInzn4R&#10;4shyN8WKTxSMm7/vFQXjNqMPTKUWWc4c344x/MbxmFh6KINzX6Bhf0gN74/0zTyAUQ0zn6QIXXYm&#10;HhyV9Og2wODC5flf7pNf/tNO+fW7e+W3aDd3HqJuHxwDS+mCz9I/Ugqbjc+FmfnAsrfLiy/+Ql58&#10;6Wfy7rtv49N2RMzkke3EanPUDmdnp/AnHWBOFNfroiK4Sajs3PUhcdBeuJsf8W8l8S41kZoBatfM&#10;8YuukJBAfEB4Ph6eVfj91kuQqRkG2AE3O42fU4Ns3uUlb75rz1wsPBC80jkX8mGRFcwPVF5CnagZ&#10;b8/e6+hfVtCzTOAB0YEPSy58AL16CPWEuCLZf9xPth12lD1WbmLtDvvjfU3Oq+R3e8kfOvDviZZ3&#10;tx6Sl1/bhLc3fXs76IGzD8ETKBrOjq9kLD0lORXoJ+klaMHno7iMupKPvPjKK/IqOY+LlzffKyHv&#10;K+BvBeHxTa/hIXRHjsSscTGGh9XazQfoEe+gY1wmFxmVgjI8W9Q/BP6elq8+IyPkMGOSWTaGJwZz&#10;EQu7JSyjWbzjSsQlLBvWxjxyjxixszfJ0aM+cvAg+wDPMTZOc4kJGR7GG2fqEn6Ha9Twl8jRdN8Z&#10;QAeHNisBTT063l27DqPjOCCHYQHbN2+XN197Q57/yT/Kz196ifjzQ+ptAehLEqS4pJgZao3kwOiW&#10;zTH0ESsrSEHfRS0WXllc1grvRuuaUYXfL3wWVpuWrddlrhlz9+j9eUSf0SX8KkepGZxFfz0vuZWL&#10;kl2xwOuDZ5cuEXssoW1aZg7fCnXhCbS4ozBLtOwcA+7+Vex3BXLUMUH2WgWKpQs96rFomQtP8fcG&#10;6c2d5Jq3QO3+PHq7BeonE1IOy07LWqb/YIVjZ4n5VQvUGObxXJqCi47Sj94rvsFd6JCb6FnOke17&#10;oph7qH6fbfhXzFFru8ke/Bks+/doOu9LScG4hAZVi4tTFnlCKr6ZcWJhGU9/Adpk5yzy9zTy9kSx&#10;Ph5H3m6SD/f7kHvg8XnEi95KPOzC8CrlvQmNyULDHcm8A/x1osjvsqhp85mkwxTi2St0BldifJo0&#10;1rcy93tE5mHZcxMz0suskvyMbObCo6UmnzlE3u7u7s4sHzPnHLo4r0CxsXFjNpUDHMFHvH2jeE3H&#10;5dX/s12e+8Vv5Scv/1Zee3eXbD9KT6ZHgDgEhIlTEDPceZybdwy+adQq/OJh2cqIk2HUaejt0mHH&#10;GdQnsukxy4dhF/Cc1RMZnXApsxPzGmF1OcbvO3lGwrGj0S7H4AkXzZ6BJwl9Fxn59XC9MphHjOG/&#10;vf8oPqh2+OW6+4ujqy/zD9U3wBk/bVdmI+I/fYIarxf1e3/60EPgwbBsnTkWZCb3M9ETEqD/Ax/W&#10;cK3vqf9SkaHHDuV48Aujf8Q3WY67RTP/K1TsT6bg+UK/b1y1hCc3SERqk0RntsKxu/ET6SbWbYdf&#10;V4l/TAkexYV4FOdT96U2rDybpex6nV/D3YPCeE3hhtZaPUWUVQeE0cfO+aAcW283ln6t/tnm+BRj&#10;7nlkTOL3HDspJZ0aVAbePPhcp6DhTaDuAM+OSYijNoYPXm4W7LoQb2LeY3IFXTUN9HhwPR6i7txN&#10;zbeirIRjiesWe0lVWTEMu0sm+NnoALpAHpscayaHPiAvw7H/+i/+o/zVn+Ep8hf/QX74138uP/7b&#10;v5KfP/93snnzO+yxTvTNkFcNqY6ZPpo+PPfb6MGHXSu/boJZ1zVWfc+2N1h2E3xbebZqtFVf3Xy6&#10;x+DZqsueWCCWXl4ljl5FG7KCjmGJuJCeY5h2SW294TUYy+uPS9d4vhhmo/2SvegmJg0erbGP+njo&#10;0vvq5zGNzmEKVrPI9y5cZQ7j1Yt4wl407m+wbPVlmyO2muFxs+iklvndtYvot88Te8OiF2Dl4xPM&#10;Wyf+LS8vY19LYi8sJGfsId9bkmtXmL137aZcukDv4Lnz5IkLeHTrDPRxer3QbHMtU7+TSdi4MmzV&#10;ZI9O41MCY1bP7Il5vMeIR2tbKiUfnWJabhL6bDwvogL+TSzbDZbtGcG8TDibj9lHToScQOfqygw9&#10;f2oY5UZf3+0rI7I6UyPDHSnS3xAlIy1xMt8aLWdbY+Rqd4Lc7U+TT4Yz5eP+VLnSEiEzxcy5SneQ&#10;jmQ76U5zlJ4sd+nL85KhkmAZqkCXnRMg9VnBMtWRL7fWRuXJo8vy9Es8Qh7fk48fqV/FR7BQfP/I&#10;kdaI368Rv9+9h+7j0SP5+gk+JLDqx189lc+ePKVPEU8SuPZ3cO1/+RaG/d06x1ae/fvffSxfs758&#10;dFceayx+/4p8dB+P6HvonG+e43OaZtZwHfMf8L9Ii2IvjIdpl/P+96PRZ37LANyvqQavqzS8h/A/&#10;ZQ/c9SF+k5u3yqbte9hPnOkr8TdqYH7BJmpCkRIdh1dlfDx1onVNdjLMLCcfTVhpKXUZajHEo2fI&#10;DyfJa9QfW71FzpG7jaBfOtVJn1YT169TTWho24yZjr0j/dRl+cypkajnyPg8x+TirKzAvdRj5PYn&#10;9/AiZFbOk8/lo88eGbMiF9aWmZs+abBpzU21L1f1TqrlUA9szRFVJ6Qxs8bIG757el85tmq0VIOt&#10;7Fofr7caU+t99RC5cvumMR9SmbV+rTnm5Zs3jM9regGfSPRZOlNStdrqPaKPU8+SRmLWstJ6g2er&#10;x0hqCv7YKfQXs3T2Y3wSbCUhkz6RNINnq79INBw7jp/nFNegJ2shp69ij0tiDhX9K884th31hOP2&#10;ruzlOgcF/10bR7Fm2Txb1pZ2cuTQMWKO/bLpXebTvPpP8tJPX5af/Oh5+flPXpDXf/GKbHn7fTwO&#10;DsIYmUXmTs3T4wQcjOvDMRs5dNRS9uyHV+8lhvxwP3MR4G929mLp5Cz7rG0Mlr1l3yHZdRgfEgcX&#10;5pbjheuH5seH2aqezFb1RIN5wg5tgxPnpQ/12Fipqs3j/aDX+RR77OlG5sTD0c6gp+psMfSTJz3c&#10;Ze8ejjELS4Njm8LCDA1DLoyjuAqdXi3eLfDsTPi+suy2EfwnptDtjp+ThoFZvBAnOH6YX9aDZ0KP&#10;5gwDaGXoae+kv51ren27Mmz0Paeps3V1c7/dYNnljdrPDisvZT54Ad6sXBeUYbfwmJ4hvB7RFxnH&#10;TTs1mUF8Di4s8bmvor+mfoEu+tottNF3LsCxL8rtB+vrzoML6LUv4IHJus33ni3Vgm3cv337Evcv&#10;yf37V40+aO2LbmmpxhMbD4QEs+E1onMglWWrt0hBAXk8e53y7YyMWDhcHL2V8XwN72Jlwc50JnFq&#10;cpwkJcTi25tILVZnQWYbftlpyfTix0QbHDsmKpT7Ot+OuZ4JUXgtJEkx3C4Nru3iYI1P1m5xsrGQ&#10;CHhfRWG2DJAnzuDxMDPcJ7Ocn8qylWE/ecDeRa3pTHO9hPt4yoFtm2TP+2/Lkd3b8IneLof3bGPG&#10;IV4cLFvLg5LA/1WWfYtry3XewyXO7wr04AHebuLuZMOtu5TyPObhlrd5zNLctMH5womPPZ2dxBwc&#10;zMzDBnl4Dy3c/QfUk/vwkqYfz4keNFtbCSRnb6Mu/elDNHKf3Dc4bnpaMn7xzCV1cYVjB0t7Kx6g&#10;k+yDLfSKES94uHjSq0AfAnWffTv3c99GggOYw0bO7+zAecXxeGj/fsNPZO/OXYbXiGqudal222De&#10;FhZ4mliJHeeG6rRVu63ft9y3V2wPHhBX62Ny0tEeDa29OByzeMayt8oetNh7tn8gO7ZuNlj25k3M&#10;noRx74YrHEBjvu/D3fLBts2yje/tgXnvgDVs3fI+tapDEuDvy/Kh/sT8u4P7ySP2Gt/39HDl84+D&#10;u8I8ya972N9KYILKsl2c8A63OyJ+Xk5SkJXIjKsu5kK2SU4qWi0XG3yyD6PNPorfhyMeFgWyOoUO&#10;jRpyfQHzpE7iFWl1UHzsLMQE61amqpx7vLtFcuLC5SQs2vHwHjn+4Xb0+AekODVWzg6hA4Zbp0XQ&#10;g2dzWJyP7pPYwJMycbpV1qaZJ56PBsIDHyOrA8yFZO6nk7XEBHtLASw7NyWWnoE4qSzJkzNw6DmO&#10;uQl4SF5+Dr2s+L7CZeIS47iGaO8afhZ11PBjIiQ8NMjg1Mqya2u4tnHMbrDqtFTmOZiZsWEKkGA8&#10;ZIsKcqixD8o0x1sj8VxCXBQMO8hg1YmcFzVoekc57idh4W2tDZKeRl88nNscHgQTDyeHCIOXF/Hz&#10;IeZFkzv00BvE+ZLJ+aTcOzUxRmrg6UPUeiaGmW8G0y6BL6fB3JVTK9cuK8w1GLdqJOqr6fPMoG9C&#10;z930ZMnk+eZwTpfnpUtNfoZU5aZJTV4aPCWf2AT/v6RwdP+bDZbtaL2Xv8vzKcuCZTNDooCZmsS0&#10;ueXkjtXlUkzNrhFeu8GulWmrv0g/nOUMWgid56heIuojUlZTB8eihyivEL/oIuM2NYtrFrFkCr3D&#10;+r10YueMcvIOlt5PpgYYC3MOY58JYJ/xMZslLCmZfs1UiaB2ZE6G0eBrEJaYiqYNvQznXmAUvUjo&#10;TCKTmIdMnK4ajITMbFYWcSvXQnqvI5N5z+OVYUfyeOZAmJkBgVeIsuyAqHWWbYqP+J5lR6dGM1ch&#10;mZg3ndfP3IDSXDTeJeSu6J+JbcrqqtCB46/RgFadpf4GGg+0cV3oZD/pHsRDAJY9cnZOJpfRXC/B&#10;WGFU4+fQYMOulWOv3rgOw16VuTUWt8q0VZ89yWPGiQeUa08SEwzD5rT3S3n1tH6POETvK5/WeEH7&#10;w1avXDZYrcYUquNeOA8r5+9qTVx/fplY8MI1bm/cou/nnsGZz1+5Tj31mly6cYdY5Dq5/zmj/6ig&#10;Et1ZcRVsLJvcN5R8Phy2UYsuG0/ZInrSc8hn8umpzciHJcL25pZgx+e4HlIb7j5DrxueVXfu85wX&#10;4W2n0PgQk5FzFJaVGX3wGdQnGpqb0ZrSi8n7M7GAPzava4rXOqmvm++NoePe0GV/r9Um9lPGrWts&#10;GlbPrfJwZdmqxVFNtupyhmeJ02b07y7S307ewevXpXFxDXFdBteyCj6/wbFhY6bOHa4/a9SVL5Oj&#10;3KC2fAdNhl5P795ldvxVZmcujBssu7+/HQ+u/7eUbauvl/ZCzZNP6OPWmTFa45VZekWpQ/P7N2+s&#10;8bdUu31NPvr4Br7W6ENgpZ98yjzJz3WOIz5ZXzELElb9OSxbOfaX334mX333uTxhffPNZ/ItX38L&#10;w1aW/SX8+xP+jta1V5anDW49OcEeCsNWjj09NfCMr08bPikaE6z3cTFDtLtD4hPI+d3w+fP1gr0U&#10;4O3MbKJ+anWz6zndiO5jxNJZnPdx7FWR7D++7HVuvuQ4gfTscc1w9PERR29vcebWxdeXeM0dDwNb&#10;tIHH0KzqDC4rNLe2MIEA/GzSYT1oeubGYdkrvM9rxizKlfkJuUiusNzdJtNcbyeb8Svk/85T71ti&#10;v1zleawSv8+jbZqCX4/Sw6u9uyPE9T1wbdWutJwm7u4jn0XPovG2xufKss9wbG34iqgeW/UlbeSS&#10;/1+PkfZmmblCXIbGfubSWXTF9HlOdeCt00j9p5Y9roY5VEVcD3PpwcmTYW4HO7NlqDVdeuoSpKs8&#10;Wk4VmaU2w1cKYxwlx3xc0kKsJN1kLRlmfK8iXJjr4CxR/vYS5mMnJ5wtZdNbv5IXfvoP9DUeJY+v&#10;xYNzQc5zPq9dvcq5eZP8WftPLxi+2eqZfWZY91vyLOqHzcSlJfDshIw8Q4vnGRjGXFt4C30UIbHq&#10;00EOFp1izH5UvxDVYKvW2hSTTo2CeW2JaB7hi6rDVo8RZdkbzFq5tY8J7TXf16WzIU+gJXb2j8A/&#10;GB1kcLR4os0+yf9yNUWJQyDXb9h2eGaxFDShmZu8IuOrj2Xs3NcyBM8eP/sv6EEeUN/oh2MXwLNh&#10;x17V+ErXy+5DwfL62+hnHAPF1jNUDsDG9ljYs/+E44uEPqmHOlrfrDQ19xGnFuFrEECNnjjJ3hbd&#10;hokYNRNfhAq8SNH6L6mu47xcvITHBvtKewc8mtzyMFx3F/HZsWMuzKuLQYeNRwgcKTI8nz6qQuK1&#10;LPH2QUsNy/byqZFgUwvMp1+KyufwcxmU3QeD5NXfWFOzQUt6IpVzYZ1lJ2Z3w6FnyAWYoztyn2MS&#10;v4nWReqtfXgN4CtiHybHPePFxT9RdluelKPO9AFFoDdKK4J3l5IvqA9WC3tugwSGp6JVpffNNYTc&#10;mVoqzK6xCe/Zzllmny0y92we/fMoe2ovuV0lj4+SA5bW8tpbb8k7W7fSF6H5EpoNNGLOJ3zof/Yz&#10;vO1NXCPjs/Bfgamcu3yTGt9VvJlWyU/m0G4xjzG/D30/fLZqVgoqZvCLxl+kcJBrcbeEpNRTpygS&#10;K58E2eeEl7ljqFhZB6KV8ERfaSvvvHtYtmyxEmcXM7lFE/626LjaJ8hDhtG8ozWuoreqpInPrYT6&#10;PLorjreAAK61AXgkeAWgATlqsOwXn/+ZfMBr8GFfSeH6n4d+poH9emB4WFr5DBNTs2AFcLQUeH52&#10;ObFJHfytRpLT8VdJqyA/rJPC8tPEFfRv1Y8aLPvcha9g9re5dk/iITJDHDPN5zKDd/EY7/+QhMT3&#10;SWBsL7HGGW77mKtczb5VKQetsshXk+VDS7xsLCPkPeoYr79vJW/vdMKPGk6YXstn1kdtZoZrPvMu&#10;e69IffMiXiAjxopJmMZ7eQKtfL+4eXXyObSRd7fiI9GJh0anwbLdvethrNnMPExCV1YMjx8hZlpm&#10;771GzexT6ljfUBfAIxuWHehbSm6QKMetE+HYCfghJomdQwYMNpuZZBnk8UnM/kwgdw+Xw4cD0cCc&#10;pA/TVzycqdEHJElEaDr5dIgcsvaAvzCLJywJ5o+uIL/aeD9NYXHEwiaxsrRlLhfzwqvqpZM+5AY0&#10;CMqx481R4kEec/zIUdlPHuPk5MQcLTxHOcaOwQm2bv1Q3nlvB/71B5lJai1vb9ov7209wjxGO85l&#10;D7Fw8hEL+PFRFx+x4ty18zPRkx1GL8rGChdHjwh01uwpfgnos1N5jsw2SUa3kNcEn2ugR6iSfodq&#10;yS/roB+lznjMcWeT4fPh4IEPVoBqpdF0mzPxJKmG3XTDcPD2SMyHUYfhu06e4wqv9sRXBKbu5ObL&#10;ovfcA+2cN17g/qH4Aum8ETPnFfNsIxNhJsSY6LIDwlWPHcf/wD8rWHtUtGeFfSOhlJphOX0ueJnA&#10;sg8dD8ZP31XsYNkewfnibWbWZlQ5x1mNwbJTi3sNlh2T1SJhKbUSnFAhAbEl4hdTxD6Ihx3LS29h&#10;1z7P9NfqF/I9ww5fZ9jKrlWL/a9Ztt4PjdbrNXPU0rKZBZyP7z8eYIkphhY7MRkdGjF0CjFyGjGy&#10;akUzsrI4XvOksKSQuhB+0mXMv0ALo5rsOnQ5Pf1dzDaEo5Ezne7qkMa6WryxC6WqvFT6uf7OwFwH&#10;yUtqid8jiREO7d0mb/zqRfkf//XP5Qd/9u/kb37wn+RH//2/yEv/62/ljZefky3vvcn5xTyreDMM&#10;rZEYj3mI6JH6R/Hn7mWOMzmdrpZOei6a0YLXoRtBf6Pa7Hpib9Vq62rgZ5XwlRr0Mk0w4Y5B/D0m&#10;mLk4RxzJjIk5rpdn1y7KPGuI3qb2ATxTYDE16KGL67RHppj4Pp8ejRL2wHZ8vODCZ6e/12Ary1at&#10;9cyCemXP4C2yDKtZ59jrLJtZkZeY+7GGhkRZNjX5WX7/LI9fWaWn/uIy1yAWXEPXIjx7BBZYX1/H&#10;7LtE+nHxKKyqNrTZF84Tx1+4DMfmec/ME79Rh5vGE3tqAp6NrvtZzDOCxmCUmEg5tvplz2mv4MVF&#10;PFLmiYWH4Jbqaasa3AxDm63zH31jnumyI9d12S7PdNmqzd7QZXtGeotXtB816UAxJZjIr8IlNimC&#10;vrdUamkdhnfd7avMyRwvlb7mOOmvj5DJjiQ5dypWFtti8BdJhGWnysdDGfIAXfbFxlAZz3OX7kRr&#10;aY23gWfbS3eGq/TmnJAzBX7SVRAoDWmeUpvpLzPdBXL74iis+QJzZZi7/gjvi09u4VXxEN+KO3L9&#10;7j258/FD+ejhp/LxJ5/Csh/DvJ/Kn777k3zx+++M9ZTbr3//R/nmD2izdX2DLvubP8K1/yRPHtID&#10;+ckn8ugeGuHraEWvnZc7cLQHxPdXry9RexjCk4saWTyePf4uxoqOD6V/lTmmnXhIDtL7BKsaGtd6&#10;wQB5Lf0XaZnUx+jx98B3zz8EP396IUzRXJtgbsmwswzqRWnUnWHa6pmdmoEfbyF9srDsKs4f5dW9&#10;/XjMkMMsk6upNltnQA7Betvgierzo33QyrM7icvPoOnYWP0cpzoXcuLsDCwbDn7ziqHHVpb9+Osv&#10;Wfh8PH5ozIdU3xHVBamuWnVWyrTVZ0RjYGXVulTnoXprjZW7iaHVg0TjaEMTArfWWFqX5lzKsfW+&#10;znZULbbOH1JtkTJq/bnmpJqL9RF7D6Ip0VxUtdrqY3Lt7m2Y53l8Vabw0WDGVQ0ag4IqGGQR+1Ge&#10;JCXnsk/BsePxyNMFz1bP7BjYtq7EDGbWVKKRqG+n1o7nJfuz6wl0NR70Crl6ynG02Na2TnLMxkGO&#10;Wdsby4r79nYuYm/rjF+IA3oHa/x1D8im97bKr195Q1547kX50Q//QZ774d/Lyz/5qbz12puyd9tO&#10;sSOeUl32CTdPPLT4m3x9EHa998BBWPY+dDofym643EFb4lWugwfR8eyF2+08zLw9y+NyzAk990k8&#10;e7y8yIucxNoVfaonWlVv/G9DPXktEfSkF0r/cBvHAHnXZK+xxka7ZbAfXRH5UCs96bnwi3iOodTk&#10;FGOvLqSuX1ZdTYxTSW6GX2oxcU82cwEKq6SqAz+NySU5M39RuqZXpWnorDT0TcOcYTJ9I+RKg4ZG&#10;W1l2M3l6Uxd9k3Bs1WZv6LLr4BfV9EyXNRBHVdPHXoYmopBaQ142cU4rx5B6M2oORb0F7VAdXHCQ&#10;/f/qHfRUd8lH715lqS57XZN9+/4lPEcuyd2PL+M/Qv77CJ/Oj68ZebDmwv963b9/zci5Ne9WH0+9&#10;VS2Z6rIrK/OlrAy/j5Is477e6uzHwiI01oXMa4TR5LNX5eWmwLjxGMteX1mZxDhosdYXulAYbnYG&#10;MXUmTAe9pOqTlXEqo4uODmUGaRg8Loz3PAJGh8cB2mxl3Mcs9sNh9+FzYSPRMLtyWHMP9YYx9oaJ&#10;YfJtdFiLM/RysO8/uMY1gutFcyXXdFcH2b35Xdm56R05sAu9Mfx6/0547bb3ZTfL5tghg533n8Fj&#10;+zys4ixzwProA+H/ep90Fkd79MC+7JNwpzWuR3c51xdmJtC1FkkIzPaEixPcOoZZANrX8hiPkrv4&#10;ajOLI5IYxRltryN1E5M/ParN6Onuy907NwxdclREuDg7Ohhc2kx9ZHYKX5Rbd/H0nJR09FCerl5i&#10;Y2FnLHf6IGMjEuVUSyvHYzZeFfTgcU5Y0He9d9du2b0dj+sDaBucXcXNiRqOLd48VjYsNDg2tnhz&#10;OxjLFqZ97IiFWB84IM6WFjBaBwnwcGP2o7M4wQws4M77dzFLcsc25lVu5++ivf5gM3HlJoNb79jJ&#10;rMnd22Una4eundtkB4/9YBs1RXj3LnyzrZQ9HD0se/bg8806CM+2sMQ/hfcpPDxUoqIi0GZnouHH&#10;fxMWeBKvVVcX3gf7I7xma0mOC5Wu1mppqUPbHe4nzscPiYvNQfG0P4pW2pX5giWyPAZn6YK/puDf&#10;Br/2gjcHOFpJuIeDdNeWyuU5rtcdDZJkYm86sgePdPWX2Y0G20KaSrJh3czK4+8khviIh/VBGPd+&#10;SQ7zN/j4ykS/FCZF4S0CQ4eRu/G3vbkfw2PzUqnXwCfTOFYr4DJ9p9vR2k/QP3mGOiDenwG+Emii&#10;34NazWlYRz85U3klM+phm2Yzc5RMfuiyI6lNMzNyrJ88uUcqq4rw4GQ+bSi+yQEnmR3pTd9+MeyI&#10;XjViDL0fy89j48wGo86F43S045UNxx7hmthQX0WdCa1ENDWg+Cj+TiCe2ibq9UVoPukZoy+ouqqU&#10;OlQ073ckPTgpsOhEw49uYgQfoVH2pMZa+vsS0E8HS3x0hNHr11xfjZc381/5eSc8uyg3S7LTkgym&#10;nZ2ut6lSzN8q4X+XZiTi95MtPY0VMn66UXITwzjGyIP3vs/8cEcpLUrl2MVLns+kvrmK+A+/f1Yp&#10;PXJlba3MZuT6ClNRbe8ATGV4gl74Sa5pI+Mwhz5jtqN6iCirVm4dm5SKRgnGTBwdnZhMzxDznYmr&#10;lWcnFRBzw+GT+XySqAnE5VKTTU+RYI41H845TxMeiJHEClFoBiPpgY+gZ5a8yov43hO9ihuxhLMv&#10;PiEhoeQXkeQXsXBt4nn2/8ikZPh1PL5V5ALh9GdSu/DEX8EDbam7MrkA/LT4DN0DvYzlwWfpZfKG&#10;c/vCfwL5XRN/JwKNdpyksHcqz1bPkfKGdY6tLFt9RQyW3UQNoQ0v8a6u71l2xwgz62AHQ+isR5VP&#10;w7Mn0V5Pn1+R+YtwFq71c8Qys2ur9JejsV5dRlPCQkutTHuax08TH2isoCxbGbUu9Srb8CvTeEF7&#10;xnRpfVx12Lo2/Mr08UvU/nVNn2WuzcKSnMcP5Pqd+/Dsu3hdXTJ49uWb94hNbsGTlcdMc70b4LW2&#10;4hXO8ZxeyPWN+kTrGa6ftXiN5sLCqO0FR+CXzGzu6kY+ywK8i5lbmldMHtJD3DdCv2o9/AGfMPIG&#10;7RfPzOHzTaSugs93K+/VEDGTwbCV7xMfGa+XW+XZqs/e8BHReY0Gz1aWTfw3Aq8c1cV9jQfVY66H&#10;43CAPXmIXGCQW0Onw+tduqTzvm/I+WtXiMEW8Ffh+pyTCQtq5G+MGTqbp988lY8e4e/xO3ypH+MF&#10;8sVH8GL19iCOvoOn4hLcfEzPzS7YAvUkuLHOW9bb0dGe778/OqoxST8+H0OGlnsOv4+FeeYgnUMf&#10;Tb6h/VNXrqJpuE5f1Q36q26uGTNmbnH9v/ngKjH7dbn78CY+dreJR++isUCjwvqUr5VfP33ykFmS&#10;94nDr8jlSwtyFn4+OYFXy1gPdTaNifoNrr24QBy5NEnfKiybeODC2tyznq15fC1OG/Mf3dydjb28&#10;sCgfNtuF3wo9j1wndcbR6DS9ad2n6GMrIh+mPsReoz7xTie5PlLn9eAccglgr/fz5fzxRXMKG/Dj&#10;+sfftHWn78bHA78RYjjqyp5+nugrTBwXaXi/1tIrOkDcPo1GmznX7OsLaLBmqotluDyf2fYFMl5f&#10;IXP04Cz0nJKz5NFnB3i/B0/LpMYNE8xFhIePz47hIwgr5ftdI2ixyev0HNHZ7LqUY6umRONz7ZnU&#10;mN1g2TBtjeM3NCh6XzUoujTW19mPp8jLL90hluI4WL6s89jRZPfWwJjzpLkunbm+qVJXHCFVOUH4&#10;oflKZZKnFEY6Sl6ApaR47pN4hx0SbbNFwo+/LyG270mA1dviZ/mOmOy3SMyJQ5Lkh0eaD7m8J31N&#10;TvSnHvhA3vzFj+XF5/4ePYgl149y5hbOyXWO2Tv376NleIC+4T46sGvosuinGOE1jpHncpyPUbs5&#10;PTRGHa2d87QA7XQsWtJQ+DNzZ8gD9DyNIA8I4X4QmssNP5FgdNjKs9U3Wzm2Mm1Dmw3H/p5ZB0ah&#10;Q8TDNhCdo8G08aEKioYtM++RW9cg6iHBMeIeil4xHE5LPmcfwAx3mE9gUq5kVDGLdXBVemfuSsfw&#10;A2b63iSm/kLyyi6hYeqA3xXhrUI//olaevvLmKfrLL/+DfV/+HJmSbPh8x2VkkkdsYLaaC915hn6&#10;tRfQ8ZEL0Q+pet1UrmUZWQn0WJVILzUNnWdxGW5w5xZ+fbevyc1bVznuV+jv7uF6n8SsOvKNXfSd&#10;7bdGA48uwZW+ffTOATCosOBcZoNkiI9PHZy8lut6s8TEMSevCH1Ly0X6iaboLTXJy69byBvv2aG/&#10;CUKDmYw3VRmxPprx+nl0fufwG1yl/jnCe14nDj5psv2ID/7AMHRL6j3e0XLAHpYWGEu/EXlcaROe&#10;ymi+WHnlrWiz++BvymKb+L/MU2zCT6d3mfj2ChzkhkxO35KJqZv4+q/S+zSGh0IN17wYfII1b9Ka&#10;Euckt3r/ZJB6ZaXiY09du7SWa1c1XhgdRt109dodOXfplsyv3uW6co/c9Qq51QKeNXDY0kk8RgaZ&#10;F9rOdbeG2Z6FYuubJkfcY2SXfaBsVhZvDSu18EMncRJ9tTM+5daydbO1ODmEoXdpwIONGQkdaMKa&#10;0C3zWRblkHulFDDfg/73qCRmf6APRTeaGs88p1DqIsftZev7m2TrP29C6xsk9fh3GfU1zsW+gTN4&#10;v+EZxHmsXpuRsWhucvBvLKqFvzF3MrcGLVcBemzqEkn59Hvh4ZBRTi9yB+fHNWqYX8G2PqKXjPmM&#10;nctSVDcpsTk96BXrxNG/SCzcs+SAQ4rstU2S3TaJaK+YR8r6YE8snjJRsuNAhGzdFyCvvWOLvvgD&#10;+cdf4X93nNgvMpfaA/tG+yw9apeZV3tDaupn8YRrRcdQi9fGaY7tXjw7O8TJBY8Sjw78QXolzDxG&#10;rj7OdXBSQsJPw1QrxN6lEA0k/mjVy8wZucK6jB7wDuf479A1XIUld4r/yQz8PaLoh0SPbc0sUwuz&#10;2FhHMXsxVmyPM9PdJoLbCHTbJvIIvEWOeYs9n5WTFfGNLfk+DPufdx6U93Ywl8fKCY+KaOIweCx1&#10;KLcTAWJj64KejX5qKztmCYUxSzyKmSt4bPjhdWHnxMx5GzzotsuezR+IpcVRdPi2/D9btC9oFN95&#10;X375v9+kR+JV+emLr8tzL7zGrEd8sd/ZxXmCFtvNn3OBGogPfV5ouO38yYdMZnHyjsTz2sz8xzDq&#10;N/ycpTxbWbafiZob73FiBsduMfwiv0ViUyrh0jrDodG49fBNECuHYPzBYePu6hGt+xozuMxoGNLK&#10;YB8dHAdtBst29zFTTwg2lttJfDt4Pt7UUnyDzGj98exg7/LWvRN+rOzYP5R9AV4SwN7mz57mFxrP&#10;PshsgOA4+Hae8X+CIvPoWcEXOjyX72dT600VWzc08/Zm6h3ZcjK0GJZdShxbymzOCnzX8afP68Qb&#10;u13MqQ1iTm8weHaQ8uy4Up4PDBuWrsvPRG9n6Ppa9w3R5/NMi80+r9w6JDJ+3VvEjC6bfUB9s83E&#10;YLGpWXgFFVADoHaUiU8TMViixuDoPeIT6QOBo2bloM0oKSHfoSekBm+PuhoWPnk1+OjhO9ZIbVl7&#10;1SZn0XCyOjqoDxE7KcNuqOH85OuZCWbTDQ9IRUk+vc5usp2c/cXn8Hv6b38pP/jP/97QZf/d3/yl&#10;/OzH/1N+88rPZM+Wt/CjPcD1ydfw8GvsxJtkghklMyPM86bfahz96Th+25P0eg6qRyG8pKmavhx8&#10;R1iq2a5vrDb02jXECaX15CMwn6oW9kpy+NZeNCTkJYPT9OqhyZ5Z0Vm6V9GFnDO0DjoTfAq9trLt&#10;8sZm+lSow4aY8KPh2k4NewBmqFps9Q1RP48NrxFl1qrJvgQL3eDZOmNl5eKK4UFydlm9SWaZuTIh&#10;0zCNhUWdUTKPfgB9NtefSzDFlRU0KpPjaNs70S0xv4dYuAQe1cdzXpgnTl0kpud6PjvF3ASep9az&#10;Z9F4qA+3arPHiFWVY48px9TPZH4Cr+JFat1rcvE6WpjlKekd7oIvVXHMk1dlxRnzH5Vle0XhMRKp&#10;XiJ4H4T9X7LOM7iu60qzu2p+9PSUq3ra5S532+Mgp2637daUZGssiZYsiVnMASSIQJAAkTORiZwD&#10;kUEQOWcQOREgiJwBIgcmEMzJokRJtBXdmrUvTNld/ePUA/DeAy7evfecfdb+9rfXPUb+lmU7h6K3&#10;C3QRez9Hrlsn9kAe+IAF4kOYyp60HR+AJbzRqFfspaasOtJg2RPtSTLfEmfw7BvnE+Red7I8vJgi&#10;dzriZKEyQHozHKQ5xlzqYo5K82m02enO0nnWQ7pyffAX8Ze6dA+pzw2Wxf4yee/OlHz2bE0++YR+&#10;Mmg6PvgY9vzxU/S8j+TuYzj2+0/l8XtP5cHD9+QR49mHf4RlfyWf/GV8/sVX+Ix8Rb3iV3BsPEY+&#10;0wHPZnz0kBrIB4/k0a2b/A/Lcp0cg2pL7tzW3o7jeH3UU5+i9T74UtgfwRcbLuNhS5+XYMmFn3X2&#10;dhrneE73aOxNLvT3k1un9xo5ImXYAdx3IVGJeGGs73F1j6PcOuPsWdYl9vlxsEjYtvqL5ORTC1Be&#10;bvR97OjqIkcxLLML6PdXyLuwz+tD76qa7VLuRY29Kxtq5Dwauu4h6p65Njt68c/jnuzlWtBeQ+ox&#10;oix7FU6vPSGf/PGpPP30maHPvs9eRv21Ve+kGmnVVKvmWmPcctWjEe+qtla5teo/lElrryJ9rbJq&#10;3W8ql9bnlGvr9895tu7FlEvrflM5ufJw/V36WuXd+nUH8bey7duP8FF+8p6s3b9r8O+Z+RUZHcHb&#10;7fwAPfma4ZDlknGGeSoNHRtMOw6eHZvA/J2YiR8Wj8SwOhLP5BMbESPVqidaCfNjpDi6Eeu4eMgJ&#10;BzTZto6wbOpuYNYGy2Yds2SYmR5lWOIvAmfeewh/kZ3yu1ffRJP9ovzguy/IP/3jt+Wn3/2B/OpH&#10;P5PX/u+vZcc7m8XCBL2kDV658EDbE2i8LbVXhyUeI/gG7z8Ay94vuw8floPH8Nu2tTVY9gG+3sca&#10;eUg14XBwGzc36lVdxMrRWo46HCcus2WNcGUvFYoPKCy0p56+92igZvuoqVUtVC/3fS++Ad142fbg&#10;rcg+h95Ag9Q0XyTv0dbRId09PXCqbt5fZWj0wrkGA2OoQcrIM1h21+Sy9M3fgGdfkYYBtGXdE+yD&#10;OB/d+C3BspVj62jo6GaoPrsDRt2MvgRvkQb2P/BpwytbWTZzfGYxOkS0TsqzU7KyJQG2HpuSSs+K&#10;RNbUePbRGeyxOuT67ety8/4t9q/kix7dhF/fYN9yzRjrHBs+/d51efz+DXo73SIfddsYWq/8+DH5&#10;K3RZyq+fs23VfalOS/fdLS3VaCJgUBV5BrMuKclij5RjcO1sdNnKspVtFxefhXPnMLdmo/uH0+Rl&#10;0K861dBlZ6TDsNNZ89LgE/Ds1GRl3H8dSUnUJsHsjBFNHzq+TkqkLj8lDgboi4fFDoM7uznj2R12&#10;ytBrN56rgCc24dHchs6K+uHJEbwyqS+ew5+KnGMVa6IXLHv/u5sNhq0eJft3bsGHeic+1PRj3LdD&#10;HO2OGfrv0eFeWVuF0cyhyWO/m5OdJj7eeFrbwrJ93OlbUi6rV5fgzde5Lnol5wzPe7iKp5OjpJ2O&#10;l+Hui/LgBnXn45NSDmsJ8w0wWLavGxw6JhzNfxM6dzRRrEXVrPGn0HTbkX9xdXZGtxtDT6phuXPz&#10;jgz0DBq6bIcTzqzTWpvgTZyeJh3NF2SN/WdHC70/OPfeHtRlWx1Hg40fNfGfs4MjWvYESVI9aQje&#10;Zye9yQO5GsPT1V1cqWWxRWNzlHyQ9RFTfMKPSQDatxCvk+LPo7P1cbE6rDWae+XQvt18NnuoK4RH&#10;w7Z37txusOyt2zbJ5i0bZev2LQbL3gW73gXz1rF9+1ZY9i6DXe/evZPXb0O/vY/6RWoITQ9Rn3GU&#10;ulZncXRyEF90eMEhxFknmTdsbQz/ESc7Cxj8YQnwwo/lDPsL8rgejlZicXAH8fNB8bS3pI+jm7RV&#10;F8lUTxtrYJGkhfuLzwkL8YA5B6CdDnezk76mKrk1P248RsC+rfZuFRt+h6PZPvF3Oo4eu0SWRnuk&#10;uTRXYvz4XHiv8uz0yFOyTPwzNwBfi8DP3I5+k1b4iX/Nsr0lEz12Etem1r0V52WiI2iVS5N4j17o&#10;4LqNNHSJwfDSszlZaH+onejrkwK0CRGRgdTh0wsaXh4fH4EuqgzNI16tXGf5+Zn4zJK/Jh7z5nrz&#10;8/dAh1RMrzX0ojD7LO6foGAffj99wtFmZ2el41/fIH2sSe3wIfWHS4inZyQs+/TpGONaS06Ol5qa&#10;cvpRkhvlNcq/9b2RkcFomWCo3IPN9TV4ffcb9Xy1FaXkEOjfgnY8OT4Gf5EM7qtWo4fnDLFPJxrz&#10;/KwzeP0k0p+VPBSPOnLY++fwN/Nh/HXc7138X92NZRIb6M4e5TUx2fEmNRSuUl9bIP09LfBp4kxy&#10;BT3w//Osp3UXOqlboR/ERfVoW9diK8ceGqeGjtEzOGKw7Ipz9dQtl8jpVHR/1DuERMYQG8Wx3scZ&#10;XweTN9Kfx1Pvpyw7Fh+UCP7H4NN4/sWSl4A9e0ewzzBGmHiG0J84GL1hENqbwBBYWhDsLIA6HvwO&#10;yctaObnjh8H9Q87Ih3spMCoaPoNW2+DY1MAGB4qrP/sp7n8bNyd8EZzE1tMZXSnxm9ffDvp5exPP&#10;+TigRXZC3+hGnb03PCjcYNnZsLZi4ukK4nzthan9olWXva7Npl/DuTq8slu+Ztna17Kxh/pJ9BX9&#10;6DKec+xRWLSh1SZmUE22+o2oJluH8uznQz1HlGurPlnjAq3T0n4a6jkyxXPP2bbGHrMG44aRE1+o&#10;18gcrFw12cq69XXKui/NL7IvQdfNmFlcQVeySnxGHIyOemb5On8Dvs7j+By9HQcnpaOPGgEezw9w&#10;bsfmYYbz0tQ9ani61sCXsouqyPPDQftG6StZR+yLbr8Utl8NvyhG74X+51QwvVGzcqS2Dj/9wkLJ&#10;yuFruP/Q0JBMa8z0F16v/6cx+D9Vn61+I+o9ojGW1qxpnKW+IsqxVafeR8zUz6MybeXZbbDzrqFR&#10;Y8+i/R91DMOy569dJ95bg0tekS7u8Tg0+nGsZcqyVd+r3odffvUlMfQHeH28T1/Gx/IMD5A/wo3V&#10;51pZtnpmK8tWnxHVPiur1qHft7fjuVNXyv1bZDy2ttbQp7DR0G9f7G4m/9VuvGdioo98F7rt2RGZ&#10;hePOLuD7AWueZr2e4fvppQnO7xTnaxqNPbWPq2h64N2XGVf42d07l+UPj9cMjn2d56cvoTscoj52&#10;AM4Lzx7gcRx9+NzsMPx63BjKshf5O5f5vdd4zyz7tO7uTkkhV6S9H925H5RldzEfdl3slKHRIepp&#10;0byzJrd2tVHPVwzX0ppcev0F+KAtwCPVl7r1QDTarIcO5Iad/LzERTm3F/1jHU9wL54wWLbjSWcY&#10;G7paL2e0ie4wE380gMnS3FbL37mIH+SATA2cl/naUpkqz5cB9g0DzEm93GO9ZXnSVZYrLfDtZsaF&#10;FvIOaLZG2ONOTY+Q16AGhLm2lflYWXYvuVCNt58zbI2llWM/H/r9Xz1G8D5qajC8gZRfG97Z6LU1&#10;zle/7Trm37mrfOa3rrCv7qLemr6WqSF4HthLwEkz/NJMJNjdRMI9Dkok7DrGabdE2u+QWOttEn1s&#10;i8Qc3SwxlpslynqrhNvDtG238LhDEr0OSU6EoxTHeUhezEnJCHOTMHdq13a/I7/5+feoyf4xdWHH&#10;icPyZHRsRNa4Zu89fCh3Hz6gPzg6m5u3uAfwPCG+1fzhCPvf8ZkF9g5olVu0Z18ZWrdk5qtYcnnM&#10;q5mFeEOVGkw4BI2LarNVe61+Iaq9Vs+QgIgk5kruUdi2fu8ZSP4wiP19wDqzdvIKNdi1B9xaNdnK&#10;tp286LMThAd1MAxMH0NUl33a6PnoHELvNn5XUEquJBfjL9U6QZ/MRcmpnKYPQj/sb5ljHMBfshov&#10;30LqQYupnaxAV5onv9lgZYzTmeiWLkzQk6EfNoEeaXAUTRR9Yan9GOSx+yLnmv2T9iutZi6urM4j&#10;L4ZX+flWmWeOffzoLvfJPVmFPej1Pjzch5a7Bl12NH29TYhzNGdvRu2ZvdgcPylO9uRAT1KzA8v2&#10;8UzCOwFPAk96q0R2SDp+ySXli3hlXaXPzSB7GF958f+ZyU9+tVte23hCTKzCWCPQ057tRPM7wmd+&#10;gZ6Z58TCLokeli7y768ekO/861vyLz/dIL/fYysugUl4s6B1jyCvm1nGZ1IhkSn5EplMXVJODRoZ&#10;euW24sFccxF2g19ZE7F82yy1XHPE9Iv4e6/wGawx59GnvhP9dHGdhMYms+7B4YJCWKfwiDhDTjgT&#10;v+CCEmqImsjNaB8pcn3M0f1T1CXfuC5z125Rr6Jz4mPmmo/Yp8J6W/CzLh2Gg7XDyarhjGfFFG66&#10;xzJYtlv4ylZzb9ls7ibvmDqjT3KT/ftdxeSgOyzTTfbsdiDuxGPSOYq4owFNL/U51RekKKdWkmPZ&#10;i4ax9+FaCfIJgl1H0b8kSyqLyqSppl4aqvAPIU44hZY8ABZfWV6CNqmTORS/0KY6aWyuh2O3o2VD&#10;W59Afjo6HlZQhtfkOZhbI+tJNXteahK4Dt29Q4kxqD2IQHMD4+4dWZGrd/4kC6sf4T2/KrlVgxKT&#10;Xi+O/lliah8re6zCZacl42iE7LCMlO3mEbJtV4Ls3Jsk78Kydx2MRZsdIztMTsmv3zgm3/3Zm/LP&#10;P94ADz6GxioGXx+txeKa7EfjDssuKOoXL088u4/Hy/HjZfh+14udQzM5wy4JCR3F32FBsnNvoM+7&#10;Boe/Qi11P3rgSnTBRRIWBWeoXoKpXeHcz1LXjvd6ywq6hmE5HVVKbB0rdrBqN0e015aheBN6y4F9&#10;3pwDX+op0bab+qGpDuQ16AXh2Y7HiI2OoIfeZy0m29HNv71bfvHK7+S372ynbsYR/TLaAIa1g7vs&#10;2mdKf1H61u+nRnoXPep3H5Atb2+WPdvxBdm4Tba8+Y7s2oT+ZcPvZc/mbXBzPGuOWeJHaIKOfru8&#10;DcveuIl9xe5DfHbmsmnbAdn47mHZZcJ+xwbNHDpoex/8qQPpSxhBnUc8vkXsw4Pjs9ERk4MLycAL&#10;OhF/6Dh6G2reNBlGexZfkTyDX8enVaDPxt8wLNNg3OFxBXDcLNaWOHTdMH0HNN6uYcxheP/Dmd38&#10;tEdtqsSlolvDY8QnKAG9PesVLNveVf1V0WD6hcupUK5JWH5ACPObL/VnHujM/dFmM9z9Qoz7yt0v&#10;jK/DGRGGx4j6jPiGpjGPnmEwZ4Sc4XWpsIrTHEMc2vd4vk5kjsylR24xsWwJcWwxgz4VseUSnlKH&#10;f14dPtlV6yw7uUqUZfvGFOKLjVe2Hx4j/rrXChEf8ob+zL2Bweypw5ijIvDuDk/g/qTPI8ceTD7o&#10;VBScPZyej2g8/GOIeVPQMsKpY7KzJTorix6f+PllwiPQkiYm0SckNY2a1GwpLCqCYxdLUUmRlJYX&#10;M4+WwY3J2daWGR4fLR11xFXUQU2op1cHr4eJx0dSI5CBloZ760K7jLGv7mxtRBuGr8rB/fLiv/4M&#10;b+y/l3/4u7+Tb/7P/yX/8g//KD/41rfl599/Qd54+RU5vGOPuMCc/MgVRMenkLupgc30EcuNs9aO&#10;GtoYre/sH8X3jvVc129dq1VPWkq90vNRXF2OfoJjZ09YDuOuraukT30tsUWDtBO39FAjOz5zidom&#10;/ClWrxPTLssEse+l5Suw7VUZYt2saGrj+mO+J3+QgS79HPsr9bSeYP+0cuV5Tc8UXBqPtiW8XIkT&#10;V2GH11fxKL5+he/R38FGl5bh2XPoCqZh2azbI8PalwRvull8X5eZfy7Dv1cuE48toi8gxuV/ayMX&#10;W15GnyLOQQu9dQbJT0+M4Qc4PgHPgqUTA19f5Vj5vUPDsPk++CU5A/16fGKUXPeE8ffUv0SPVY9t&#10;fgGvcM5HPXFtfkEO/fRSyPWy1sdxTUei2QlzhWM7i1OoqzhHeIhr5ElxDodhh7jy/En6NuMz7Al3&#10;czTHfx+dmqcd2vwMtF99+EvPyO3587LSmy9j9QkyXB0hM82n5XJ7gszUR8hKU7jc60mSJ0Ppcv9C&#10;nMxXekv/GRvpSrKQjgTGaQv8RmxkKNtFxvK96QnpzwiQSzUJ8ni0Sj6+1iOf3x2Tz/8wL1/88QY+&#10;14/wvv6AGJw+Mu/flydPH9Kj/YHcfXCXmOg+dYwfypf/+ZXhlf0Zj58zPvnyz/LZn/9TvvgKps34&#10;4s9/Nl736PF9+qLflFu30O/cwCv7+jKPWnu5yjmhZ0Q1+lP2w57ErabwpYO7torVkQN45DoYPeGG&#10;B/rkKtx2ehrGO4G2fnCMvUM7Gq0s5qloI/cfEp9FP2NqVTML8GwqkLP55I/zqLc6Q43xabzpue/S&#10;9Z6r4N5CF62xpl7byqSnl/DngFNNkTu5OMIeu01rijSnVG7UrradRzfWg18le5eL/eidYc/qRaJ7&#10;nnH2SJep33v0Hh6En37K/48+/fPP5emzj6n5fGLEjtrDVHvgjF0ap5Yafsn1Ucy9U87faCfu1z6n&#10;l7nWVq7jQQnrUs94rc/U3IkO9baZ4NoemRgjV4OHO3uxST6LkXG0axxTSwd73JYWQ2s+OML7GC3U&#10;bav2fHxqSv7wwfv00XxELeaqrN7El4RzMX9lEYbeY+jAUs+Sd0ljbsnIhhegl0yi/0AinxuPUWgi&#10;IhLQgkanECNl4tvGsdc34zdaCA8II3d4ivnWmz6l7uhmXOkjQR8TK3xyzazwlzaXQwwLC/rOMSyo&#10;Jzqwd59s3bhJXv/NK8Tbv5B///GP5V9/+EM49vfkxZ/+UF598Rey7fcb5MjeXXLC0lwcqS+1PY7n&#10;7XG8tg+jw0Z/egDOrb7ZB0zN5aA5P+fvWZyAo9tTl3qMmNACvn3MmvysI+sTdavujtSomrH+0D8u&#10;wA1/y2jm2ELy8+3ku6irYI82OT7I/T8gl8hZzfB5T+lcMk9ei2ti4RrX3gratmleN4sXJ7mscw01&#10;1FJRQxlwipgIH41s+hnUdxDvLLF3Ruswdk2au+eJn6fIjeCz10YNa5v6sOugPpXR0IonVOt5ww+2&#10;tgmeXUfekGtTPVM135FXSm9HuFhqNt7SRQVGj6mkDPQxcVHEWR7UNjkxh0dzDXTL/Qe35eHju3L/&#10;IT5A9+HY91aNfbP6hWiN8717+Po8WCU2v4E+mPEE700eHz1Gm/3wmtxT/fbdFbl1ewX9yTKPl0V7&#10;OC4uTKIjrjP6zZWWMNeXrftfl5cWUNNSJEUFuVLMfik/5yy+IRlSArurY504xyiEwWufx7Mcc2Z6&#10;Chw7+a8cOzEeTTbjdBx96vADiqL3HNxJ+0BERYTiNRIBm43BdxBPYxioCdeDGWzUyea4RAYG0A8S&#10;pldbzZ6UPXcv+c8+NFa9PTJ0Ec8RGN1Ad5eU5ueiP3Azehju2LLR0Bwf2rtbjvB7zE0OiMXhg+Js&#10;ZyP5Z8/gdU2/BPKW99bo+ct9lpyRJuYO6P2tj9N3w1uK0ZAqw1i8fhWfVuJgjtvjpLv4+J5kbafW&#10;kj3r/Ax91biGakrhl4HUmbGX9HZ1hA/GycTwoNy/dVNm4CfVZcRR3tTGHTHFF94G34YU6p6HZQX+&#10;0sL5jwkn3uHa1ee83d3QwKaiBR+TL559KCvsr7LS06j143rXe8rsKLog9Fi2zmgVG7kGW/Fyzxff&#10;QHzCnVzJMTmJm4cHvUmoD3Wk16qFqVib49kByw4+6Yl+PEziw9CYOrIXQ09tBXc+zGd0AIa9b9e7&#10;sheOvYexl6/f3b5FNm96G93M23y9mbwUfi0HduGDwvM7iFXf5We7tnGu3jXyBYf37zIezUzQRh8z&#10;Jya2xLPF2vBs8fV0IY62IV+FV7aNlThYWsLXreWUu7uE+/oaj45WzBsH6FN58ABM+ZgkhIbil50j&#10;bcQideSiU6Lw0yaPZU1OS58P8fKiP1aHrMBBWyvom+LiLuY7dsnR3bvF/tAhtGsucvFctaywRjfl&#10;Z0soeQ5bjt3D/IAUxoXKVXjGMpy8LJEeKBybzZGDcsL8EP0nyVfAi9WjPS48CP1PhJTDkLvJTwz1&#10;ddGnsZa8DHHsKTgleZYyzv8I60hv73n2GfydaLzGIvBNZqSeTafmDY0P80x7N8wgF91HCOwctuPq&#10;5S7BkaHwy3r6cRCjEN8lpidRP8rnwe8NDPWTOI6trrGKOR6twYVmtBDkG+PDDNYdFx8uwYFe3Gfx&#10;eNbwGv5+ZzvMDx4eHuRDzZ4PmiZqJ9KipKulQi7PD8vUSJeU5ROXRnNsCdx7MO8M5rXW+npZmaO3&#10;MOttPSyxoggdVhn/Jz0SsjPy0Wjjfc09mEbeITEhTLJ4b3dDhUyQ84oiB2G9dYNYbXpVwlyOybnC&#10;dBk6X4dWYIQ4DLZGLKex0gTXdA95wdYO6pP6+uX8CPEnMVgX8VnvFD330D90UedX2dQCR6EOIpKc&#10;NfzaPyyCzzLa6NMWTrztzzoUwFDNblQafiKnT1ODiQYojn1FNLWu8GgXuLTbKTgDcbr7KZiKH97m&#10;Rv18BPt25tOACJhZkNi4+qKPo1aUe945yI+9UhD7gnD2B8T2aPK9IoPoU8a9RB7ExhM/fHeuP8YJ&#10;cu+2xGv2Jxle9ngl2BnDyQddqbfWBB1FW0qtEd+fCvGmXiyY3kgp5C1KyU3gE9WBJrSNnooNTcQd&#10;VXho18K4qddpvyBVrBmljXjjNTTKuS68D/iMBmbnZGh+wRjDC4syurQsY8S6+rNBzps+3z8z+/UY&#10;1Nfz82Ge7x0hJz6BrmMa7j0Pm758HUa7hrZu1aijnFxcNnyh1U9j7io6YuKb6csrhsZb/UpGZlWP&#10;oppwWPbC8vrgPSOM0a8H+XL49tgSeXyGvm6I+H9glmObgSPNcuxz+v4l41x3MD92ojO5QPyuowNN&#10;ZCPMUD23ylgLz+TlkbeIRCtHPWU6vlOMNEYumoW6ujrY8CBMV/k1PoOMCXQs+jjGej0yTR8d8pz9&#10;3HMa763rAWBYvKeXWEn3OgN8pvpo1ASMjsO/evBNRJM7iBfBEFqCkTE03/DbK3g13FhFnw2fJxbU&#10;44lLOo0XTht6C3pOrF0l/v2cPjIfGzz7w6fvyZ+ePZXPPvmImsdHMLEl9je97CPQBY92GGPyEtri&#10;WTTlo+fx4y3nvmJNPB2FL1CGUXfR3Ign03nqVvvRk/Z2sBc5z/tZ82CwM3Oq2YFb8zg9gz81Y2yc&#10;9Y+5TF8zPkFMA6/VMTGJHoLnZmDRM5cv8X/gz8F6r6x7eFI96vHu7mNPOdlPfDlEjeugTDKmGJf4&#10;XntnqAeJemZfXrlk/N1h5qGCIuJwH9YaOyt644XSS6mOXvV90kf9oqEBGhuGZZ/Hk62UOJO9MZ+X&#10;b0iQOLAu6XDx82Wvzv0ZSJ3DKT88gZkL/dgvkUN28aFnircTNd221G9bip2TOX4N1hLGvikjPYTP&#10;K4+9HtxxtgsfkUa5wh76MvfUBPuvHubO4aJc6SenXZUQLdnM3edg6S08P0QeUj2cJiaGOcYhPGS4&#10;Hkb6pbUfrUFXKzEV91kvDAz9tjF0LuVz7+zrJCdDzgFNfVN3o9R21EplS6WUNZVxj5ZKaTM8tKNK&#10;6i7W0TulQdqGu2VoAQ+fxUnmfTxOY/F68LASb2czcdj7utjvflUCzN6RCLh1JCPaCnbNY5zNdkm0&#10;3y3JTvsl1fWgZLjukGzPLVIcsEeKAvZLvs9uqYggN5vpLa1n/KU4ykli3U3FZv9b8vKPvymvvvIL&#10;/MhOoEHMpLZgQJbu3pBrTx7K6pNHsvbwgazev2f0i9X7q5n7rHdMczX4w09e4h7BEyK3kBr8DPYA&#10;1LeyL0jLLmTtKiBvgzY7ll63UYnkFND7BWr9PPNxFD0hYlkDY+kXRkzhwrm09fYUt9Bw+DT91ALC&#10;xcY7jH5Q4XLcM1ZOeCfwPJ4GPulidyqJPXCyOIWlimNoklj7x4iFR6gc86FeJuqMhKXDGhvQi7dO&#10;Snphp+EnHZfegl8wHrHh57j24Hy2Z4jvM9D15+InHSc/+/VeeX2brSTkco4u4Mc/iOZnDF33xKI0&#10;D1IrMH+FnpsjUlBP35lm+u0yxxbVteJ9TNxdWQ/jpgYCbdvN27flgw8/lFt30DCPDeFNAQvh+ok9&#10;HYOWGM62FR+2rcQ5h/ByO+6G9uYULJt1Ch7l5xkv1panxcM5XxJiWqS0GKbesEBubhjdbyXs2kt+&#10;+5aJfPuFV/D13kt9Kf4N8ZXoyC+iZx4nV1BH39M4eXOTj/zwl4fk77+1Qf7HN16Wf3phs2zd5wc7&#10;LGRNLONcFLPHrTT6WYZHFRIPoC1OrIY7taNBn5WGNvh5E14TLYv0Rp6RvJZeyW/uldKOEfqQzkv7&#10;6BWpvzgrWRVd8JhC7sckND/J1CGxh84n9i9rIa+qvZrU61JrWtgLzSyj43tC3vIB+6J75EMf4bn0&#10;EbmyT8hjPuU+uYbXyCBsvALP7RT6EUbhrxGE/70H3N5WNmy2o7eRP59BuGza6W54h+81PYXvih/e&#10;oXbyxjtW+FfiAV/ZJ7n57VJWTh6ogHqB+Dzx96GnjDN5Zs9giSWfkpmKn8HZYnTbLcQ7Xfgzk/tE&#10;o1hUSA+kTjRdrJm6v6pq5FpgT1zPz2raO8h558AGYySxoFQyyZ2mluIVUEo9X34VdQLJsu8Y+1r3&#10;KPGEeQbEsu9pRLu49kRuffA5a90jqe6YwvchVQ4c80VT5Yt3iJdsN3GRbQedje+POUfA5mPwqIwU&#10;c8t4MbOIkUPmIZxTb/ndxqPyre+/KP/8o5fljW2H2Wd4UPtAf8rGIeahVfRPV7kHz4sbOQAr61g8&#10;PwoY5UbexsGjBe45hB78Cj0j70ty6V2JL1iT8Mx5sQ1okYN2+cyn5+ijvMRecgE93jz17XPwtQl8&#10;5urp05NEnWYofevx4LCNpK88DJvzYmbiI5am/tRu+rG38F8fR8kvOpJv4n40s3CStzbult/89i15&#10;6ZUN8sLPf4rX5x45bHUE32dXYhvyERYH5Y2NG2TD26/Kmxtfl42bfy+/e/M1efnll+Sll16S13+7&#10;QX6/4R20bG/JW69voc883obH8VI8as71cEA27cZXZPcuQ6dmZoMG2x6ecJwectZ2xh7f2tEDT+tT&#10;xMyx1OThVZIMo0jI5B5I4Z5plLP4hUQmFsHWU2G4ePIH4YkUTp1IZCac+yw8g7qwRHodReMJGIZ/&#10;dmgKWup4ajvw62d4+sXApakfwR/FN5B9AHzem7krENYbEYMPHdzXxRMtuIMHvvzknnzwn/alLx7P&#10;xyTgRcf8GMH8qPpsR2LJkz5oJ7z5/LhWXT2DOJ9oKHwieG8MTJyeA6F43XFN6/EFRHBM0dniH5VF&#10;fhcPF48Y4kpqV4PS8Q3JlMDT6O0ZAXG8JjYLP5FcCU0uwmukgmuhij6QlfjclOOnXUJ/0eKvObYn&#10;87Q3c6+vL354AbBs8otBofH0aExAvw/LDltn2UEx5COVZRNb630REJcAH6c+P5MaBTh2ZGYm/r9o&#10;6lgXEsgDJVATqSw7hxisBD12CfvaopIiHmFbzJGVNcqzy6S+qQZmdh6GxTpLnryuGT+drBT6Q8VK&#10;EfXVLQ01aLjOS9+FDqOPj4+7i2x960352Q++hzf2N+Rb3/iGfOd/f1N+8p3/Ayf6qbz6Hy/Jno1b&#10;6cnDfvGkH581Op+IOLSqRQZTuTgwQr5S+7ag6yR209hO9Z2afz6nde/Ek2W1ePmxFyyrrTK8/Qor&#10;6UVfls9xF8OyK/DaroGp0fO2o5n1v5PfgV/a/CzajgXmPmJfYkH1HVGWPTq/zJxyUeJh/H6R9ATL&#10;SJPCYjhIfa309aOxg/8trywSo10yeLJqq5Vfr97Ac+4vLPvKVfo/XkZvvYimhPh6ClY4Nk4fG+JT&#10;5dHKrS+vwLKvrLPs5SVeO49OBQbYyf7pXC19IIuL8WCqNNh270Vqbofg4PDsWY5Xubmy6lFi4IFB&#10;fFiG6IdCXDY5NU5sN2kwdoNlcwxX6Dm2sDgrQyMD1Cw1SFFxAVrXVKP22C8Olg27dghCwxNgx7AX&#10;u2A0aqHUV4fhHQ/Ldg5xw/MHDwYn9QA2kcPHDhC7WbEeJXO8vQbLXptpk/muLBmqjZGByjCZaoyX&#10;lbb4dZbdHGGw7PcG0+RuZ4zMVXhJX4b1X1k2PPtCirUMZjnLaL6XjOQGyDBjqjpe7g2UyuO5Vnmy&#10;ckHeuz4o792dlqd/WIF5qWfukqyhKbhznzqr+7fk5l10nw/opf7RR/+NZX9qsOw/f82yP/8SP23i&#10;gAcP78HG1mBj+B/Asq9dW0Znrp691zkfU3hd4HuIZszhuDn+Eptkx6Y3Df3kcYvDcJ0g9G/wCfRF&#10;kxN4RbKn6O0fhtm0wfaymatiDZYdHJspEUm5+LxRC8E1pT3JdSRlkFNKxN8nJY16ofXei7XNjXhS&#10;tRt65kGY8Rznb5njmkXjPzA5TO2aauvZS1bTv5j1T/Xbyox7+lnL4diq3VY9t9aiqpb76up1WDbe&#10;hM+e0VMe//CPP4b/v48nyx8MLcQS14Zy6gWuYdWpaP2l9nZtgWkMER8tkwe5cQd/iNvEm3xG6ge/&#10;eJm8y/K80W9U+bZ+vwDPn0cTNbfEfcE9dYlcjfLsHvZU3b3rnH12AS7Pda7Hpse4jH5Ij0c1GSvs&#10;S69wrGv3buN3Sa3E5KhRC3m2AG/Rs3lofNFlp+Wus+wk9Nkp+K8l55Bbz6a+jHUjAy1udYOUN7XT&#10;16IYRhDBXoOabPKPtujZrJ08WGvVP8tBjjDPHDG3MoZqqs3NLOTQgYPy7tZt8sarr8lLv/wVHPsn&#10;8m8vvGCMX/3o+wbLfuWX/yYbX3tF9m/fLJasbTaWMOijR/H2shSzI2Z4d8GzD+OxZQrHNrUwepEc&#10;srTmfrFlzbMnFjKXnQcOiwl/087NlXiPmvIgX7F3d4AVOcJA8Fs8m0CtezHnseNvWLbmsvplin3N&#10;NNeEsuzxBeoyYNnz6Gqml+kDAMuemBnnfT3U0ZRIBJzVy9fPYNln8/BFaGHfMnlVJhfu0rdqlX5W&#10;C/QJUZatHPu/sux1jq0sm773jOcsW/Ms6h2iucO80mKDZafl0COsuJBzgz4APXAMHNUHvuXh4wm/&#10;SeDa7CbWpl/W7VW590D1N+s8++496ozvXGVcxl8Tnn0Xn5F76rMJ136E18hDvn9w1eDYd+8py8Y3&#10;m9feZn+r/HttbdnQftWiV1GvEPXcLYbNFRVkSwl7RO1h95xlF+TikQVzL2Peq2N9UJatzym/Vn/s&#10;5yw7ndzeuiY7wWDZSfwvyrJjYyJh2VEGy46MCDUYdgLfR/O1h4ujwbI1V+tMLZqy7Fz2xHWsnZ2N&#10;9dJLTcIgc8QQ++XhHjT1/b3S1dos2emphgeIembsgcMegocryzbZs/6oGmRHm+N4NKfB7agBgqVc&#10;W4Kx8DsSU+l/wvVjZm8L8/IzWPYS984MWsb6lsZ1lg179OYcZGSkSFvzObT8vTLA3FGYlSbBPvRH&#10;h2UHeLrC/ZJh0aPy4Patr1l2oK8PumtLdNOO+DecISdNfzDyVLUV5RISQI31CRs0EcfEi2NQdq0s&#10;+9OnT2SRtUfZtjs6a5tjWpd3QqysbIx+1W2dzFGD43jk1VKHTQ0bHkzB4ZHogc6gPaFmPyLE4Nkn&#10;LMxgv1YS6Oku8aHBEsXn6WoLu4Vla/5IefZRhvmhg+iz0R3BsZVnK8vesultvLE3yi6+P2iw6r+y&#10;7L078G/Zs86xTQ/uhnPzWe991+DblqYHYPcH+Z/RhMOJXRzINR3Fu9t0P3lLE7FjX2iH74mbDfze&#10;0dFg1CfMjojlfvpNmqA7h1WHeqONTkiQshz6HvAZRHBelHfr805WVgbL7mlqwUNkWJpKyiTYzVOO&#10;U8NhB8f24P2nA/xk/HybXINntRbR2wpG7XxojwScsJSajAS5CedZQPuYF8WcYU9vdTOOy9JU/N2d&#10;DJadmUzv7rBAdPjRUlNWKP0XO2RsuJf6OPZB5GKDyV9ERgQZftbD/Ly7G31/HjF0ZAhxc9B/Ydla&#10;d99G7JaRg9djMN56AessOzQ6jFivHp0cGir4mLJs7XcWyN8NCvPnfo+W+uZqo7a+oxM/Srw9YuKo&#10;Z4BFx8aFUVPrg4dLIny9xmDZ56mry4OZPmfZuWeSuN5jpLutimt+WCaG8DnJg1fw/pR4fExCAsgr&#10;x0t7Y4PBsqfH0OlVoGPIL5GK4iryMqlcf7n0fqR3wpl0ap/0foa7cVw9TVUydq5EQk+YicXbr4jp&#10;Gy+Ji+lOSQj2lIpcvNI6Gw2PhNk5+j5rfneK9XxwSHrg2M/5dR88pWeSfDUaWB0dA4NGTxXVhgXD&#10;pZVl+4XAT+AjIfCToAgYMxxbvcUystnT1tCXuIQ8Rz79lHJYy86gx0nE85DX+vEa1U54hyrPhreg&#10;lXFGP+PsQ+zhFQhv9qWG5yT+VB5i68Mejs/dPZQ8A+fPB0bnjQeSe6g/Nd08703dj6cDPobEc57r&#10;Q1m2HczN1gP/eWNQc3DShq+P0aMY73o0Cvbux9nbOBk8OykF33XyHo2wyubmZnRjTeRY6/Bbq5DC&#10;KnxCWWfPdVyU6vZug2UX1TdILfvwTpircmpl1squ/5Zl/y3D7pvmM+R1+rOvX8vrB8aJU6fmDf8P&#10;ZdnTy/QKubxqMG31BFSWPbGgupMVfgbrvqI+gUush/SMY54cXyCORz8yymuG5/FQg1E/H8N8vT7o&#10;CQmnHuP3TaxcNXi2cu5hfqY/V849rs9d5jl0LsP8TmOwX1DvFNX8dY+i3ye2aWUPoj4OuUWFaP3Y&#10;L7Fvyi0oMHqwlXCum/jchoeH2TNorx7W7b/w7P/Gsonde0eHjJq35/VtPbxPGfYg13k/DK93CC22&#10;wa/Rb1Jjo3Wk/eRztP/j1CJx4tpNvONuGzz7Asemumzdu3T2XsBrhbiWNfjLr+h3/vkf5dknH8mz&#10;jz+QT//0kXzxGbHhR49l7cYK+xTdR1xgr8KY6CLW6IFl91HzT1zYWMaeAY1XgKeEhZK7Io+SmMC1&#10;zTxQUIjHF9y4pCwPbWg5Xh5NBrNWPq3MWody7JFRZeUXDW6tumPl3dOz5OFh32MTvHZuhHNMn5jr&#10;c+iF8WmEZY9M4VMPx+7VPSfsWse4Pk4N8D54OF+rd/f8/DrLXlnWe5jaW/5WYTH1T75u6GGtiIlC&#10;DE2Tcux1lo22gs+97QK+CeX8bxnp1JUlwRdC4R9oecg/Kst2OeUPw/YVZ39vcsfoW33c0CpSw3qS&#10;nK6nPR6xdrAA6pg8yIUGOEh4pCc1W0HUi2WzX2uV5cUe+iUyt9dWyLVzlTJbXoxW54yMEqNcyM6Q&#10;HPJSkc7qNx0o/5+t83yvss72/voDzvW8OGeeKeroUcYy4uiIDUURFJAOoYUkQEJ6JW2n9957JSGF&#10;hBQCpJBCgJBGeqOEFgKhCoJ11LGg6PmsO+qc8zznxe/ayd4pu9z3717rs77ruxp076b2PIDGdhhd&#10;grLsnhG8++DZR3jeTeTVPTymcd4J2Pbxbs457jtyAt12RwvaVHzsjzZIYwc+dMfRXh87xHl5AE5Y&#10;K1Ut9DA3w7Wbye0PM8u+vQFfDDTv1PEOt+N1kRopkQGOEu5nLwHWKyVo5yqJsV8lCQ6rJBF+ncxK&#10;4etUpzWS4WomWR6bJcfLXHI910iRj7LsdbDsDb+w7J3MQPKVwznEJ7GzLNth03sy/7k/yOKFr8D8&#10;3AyW3d7LPJFLZ2Xi+jRMm9jw009+Ydn9+Ny1oEfXPlOOd3L+oz3o16jjFJRW0AMIw4BlJ2Xi25RN&#10;PoCWJSZplmMryw6JZH5gNHsw+6rWGYNj6IGJQtMbTr0vDC8B4grXEGoWwWHiFBgpDugCHQPi2FtT&#10;8WNIM1i28mz7wBRxCEkR5/A0ViosO1GsffE4CGReRmyuhGei5y/D07akhbkH1WiVq/Fr2i/hMeiI&#10;4xqIcRqZrViDZqUIX5pM2YDO9D9fXCXzl9nBYZjJ3jzI5zAoBzqGpImekLZB6qTn8F0YHJPq1mN8&#10;bsypZZ+tbDwiRdX1ePbX0evRYPDsIdXEkWt1k//X1DEjmRrJHmLfZOq9Vtu3ywcrlhsse/Ombehb&#10;3fBKCxCfXdRWTWlo7hPRSuShW6jCR69Vigp72LO60QvVE69lywfrHeT5V5bL7554VeYtZGa3CzXv&#10;BOZj5LZIQiZ+Ej7F8u4yf5n7sp089uxG+T+PvC//9od35akXN9J/GoPWtJLzqILPAe1EAvkIKyoW&#10;ThdTyvWlmBgV7eF+Xvfh08yPnKDvZ4J66JAU1h+TosYOKW85KTXH0bofG8Pr6yTXzCbqv2XMnyyU&#10;9AL0eFVHYT+99PxqX4XO3GXuwAjXgHFqomP0/pz6kN6W6+ybM9Teb9HL8xm6xW/QSX3JNeY2Xjtn&#10;qHFUkhcmyeYdYXhCBsnKTX7okD1l6XpvZnGGsIJlnXkwfiuh6JLCZd2WAF6zo7z3gYMEhOyWuoP9&#10;+H+0ov1skIyMSuKbDHxcwuhDDGRWeCSx9R5pOtBKzI4maQK/rJEJZh3R61ql8+ebqf3xue2nBg+P&#10;yygooA+qTlqJN04Mj3CuMq+hvJI6SauUNx2R/FrmQFUdlPSyOoNfW7qEUdNORfdeCNsrknz04SfP&#10;3JJLd77h9q5UNg0YXtebbPxh0cGyxTbI4Nnrt/mKhUOI2HrE4Z+RQa9iEv3JKb+xbLOtJlm41Eb+&#10;/Ox8+esrxNKWzHLywUcuuxJvgwGueRf5zE6hHa5jnmASHiXBsn4T3slWxTBUnltIB5r5ceb9XWEu&#10;yG3JqLgl6RU3Z1l2ULOYu6Azi2yQ4v0XDZZdVjPCfORuvFTweo7Be8ILza9tOPlDuMGzLbf4MTfe&#10;S8w3+qA98UW/4iYrltnK6hX2xPzWsHhHeizt5L0lZvLSvHdk7otvGCz7pTdekU3btsKZtzMr0YN6&#10;oxuc3gwvkDfljYWvyvyFr8lLL8+Vl195Ec+Ql+Xtt9+WtavWw863w813kGM4iMkjiN6NEPrWTPTg&#10;OMtmG3qvyQMs0bU4eMLHTOpz42f43jjt4lpholYUTh8efiYp1DBSc0qoJxcYLDsathsGC/bR2phP&#10;nLE8A8iDQjgXOW4CwjPh2XDv+AJi7gxibvyw2Xe8qY247NI5bCHGrcsuevTc+V8+wZyn8GdiQ/UN&#10;Ub11QEgMvqoB4uDqYzBsX/Y1f+4LgwfHwrDj6GEJj0nmb7LnueExB8f28g1jDmQI2jP2Q88QdNzh&#10;/E202QHxzKZMomZUwnlSgHddAXtbETyZ1xCeQ09firF80WoHJvB48m6DY+vXAfH58OzdeIqU/cay&#10;E/L2o+WokeiMfcS8aO+D8MrGG8g3JEKCgoiTg/AOCWGfDk2gvy2RPYKF54my7OAovoZjB8FiA2MT&#10;JRiNSARxc0xOrsQRQ8fk5kpkVha8Po1cI4k+UHyNEvFkys41NNk1NTV4M+2De+KZV1lG/4nqs8vZ&#10;M4nPWmc12cP0kbW01+N3lE1vUpLszsvET6RImg7VMnuIvvSyEjwJfWQd9cEXn31WnnzkEZnz6KPy&#10;l8f+LH+b8wz+2PPk/TffkfVLV4qDpTVaLNgLsbynb5Ax4zIWXXlpZS38mfnKvQNwczQfxHU687gX&#10;Tnasm/lCR9oMbXZN/UE0rTC+Q8xZPzjLsyuqymR2JqT6aNey9suBxgMwmkbiF3yOe7vRd5OvwJd7&#10;R1QzcY7YeFrGiG9PDI1JWR2zOOFoCSlJePUmoFXBe+5ADTyb+A69qrJsZdXKrZVjz1xTj+XLhib7&#10;V479qyZ7FE44TM4/zPOeGOf3uAZNwbGnYXjKsy9evGhos/WxHl5XO3rbmupqGA11BZh2M/lEP89V&#10;OfY5NNz6vy7AEE+hk1V+rUufk3Lz2YWHyfkzBnO/NIXn8gV4Kz/TAaus5bqXX5DLa0oUZdleUcR6&#10;gXgv+MD1vNGbmcjlYdrO4R7iwnIOZmaeF3pSZ0uxsJtl2Y4u28kVU4nVOuXKFHP8hpmp3JwlXVXR&#10;0lUZJsOHEuRCS5KcboiVqeY4udOZIfe7M+V6a6xMVHhLZzaxTuo2aU2eXccybKUn31WG9phkdE8I&#10;K1TGqxJkpq1ArnZWyHRXpVzorpFzfWiyhlpkYrBdxvrb4HvMtJkclcswvRk+gzt3b+O395U8/Okn&#10;+frBD2Losn/+Wf7FstFm89j3PzxgjuTnMDLmA+lnx+d25Srz6JVlo82+fm2KfJbaOLUZPx9X9tJV&#10;8v67bzAT8G/y+ry5suDNefS5mBt9cv39aKHhyJ36uR3HM/tAo6EXmPUfwucH3XB4Ui6+C/iUo89K&#10;y843OLb2JasmW700i7Vu0XDI8LxT3+3OfuJ1PtvzVzlGbs0YPHt0cpxjVee84IXXCG9ua5MT/M8e&#10;jotflzJi1WQPkYurN8kMjOqjj+/Drz+Vu9zevPMhvoW35OaHt+H+d5m9dwuv4rvGUmY9yTGl2utT&#10;aNOu3rgqn/wDD3JdX3wi9z//WO59dh8/iI/wNmbxe7+u+599YjBp1VbrrErl1MqtVaM9Sh/t6XOT&#10;cuM22tz794z/P3ODmUDEraoX1+c0CYe7dAUN7n31HPkIhj9J/bfD0GYXwipyClX7S+99Klo/rg8p&#10;2aXEsKw8NBrZzIgswjef635t61HJIQYwRcYafnoefqFcy/BM8MTDDZ6908lddtip1wh6aZj2ju1o&#10;tDebGxz7rTfmy9xnn5On2J+e+NMj8pc//1n+Oucp9qrHqbk9Ln9/5imZ/+JceX/BfFm3YpnhebDN&#10;0gI/Lyv+DrPr0KJasbZus6avkOue5ewyY28zs9ghS1evN5Y5LNsH1qU6oCzVJaKpi0nCHyA3kX7l&#10;PHhQNTzoGLUq1TUN0qvRLUMDXTI6SK8qnGkULdfoeXJ2WPZpNNlj53iPT+PdPz5IbaMVPkjdF12u&#10;q4cH80Xj2Z+r2EP5G6dmZPz8HYNlqy67/gh6nF9YdiPaj8YW/EValGEfNXxAlWP/D5aNxkx5tnqm&#10;6qzQHLid+i8p185VfXbZHvoO6LNL49qZFMe81CK0+73sVdQp0I/fvkPf8H38MeHZ6n+t86Z0ruMN&#10;ctbr16hLzZyjpnQO7v3LunUefq2L2hJLufcs++ZcvTLJPnnE8AmJjQmVTHhdEZy2mNywpDgf3fXu&#10;f7HsPbu5rxDtSSm6iGpjqV7b0GT/d5adhcdIBh536f+TZack43OfFI83dpTERMFXoyMMjh1JTuTu&#10;7IBOeI3Rd6QsOxrWm4cebm9hvtSUkNfzPh2uZYYS16eTHWiM4Nr7eb/i4bS22y3xxl5hcGzLzRsM&#10;jq3f61KmrSy7GCZ3FnaiWu5x+Mnhg3Xo3dEOeXvR5+yCJ24g16latH5oHTnv93LNjoojFuHzDwr2&#10;wyc8F+8PmHoH2pWD1Yafsr+ns8GyIwJNUkrP0Tl6lJRlj/T3oektlTDyd1f4cYi/H4yw3Lh/bHCA&#10;unSpBJl8xAFG67jTWgJ8vPn9ApmcGJd/3Lsj4+yDefATb3euGQ6OaCbwlPcykbdkU/c+B0+5Rn9n&#10;O8eH6vd5j4jpB7gmjrE/VO4rx8OCuJD6kKv1djxGdklcSJCEwxRcbW3EzY45l96exvJDw+zG89tu&#10;sQVPbryzYdfKr3UGpN5uhHGbb8aPZOMaPpuVsmENszTXLje+t9qyHi9vtO/mZgbLXrtiiaHPNqfn&#10;xnLzel6bJfUpC4N1K//egve2I+e39ZbNaLDh3Zzv9laWstN8i/G9ncVWehxt8My2N55rfFgoPIA5&#10;NHyvP79twwZxod4VyntVV1aObzNe2tQuA1ypHZvjV0XNIMDZWXI5ts50d8pF3sMmzps44m+TjYUk&#10;mjzkWHWJ3MWbZLSNXCYQPzA7ZetbmTu5XUJNnvhkx0puGvEbtdXCnDQ8vevYK3rInfrkSEs9/QbJ&#10;EhlObJUQhYdMBT36zFRsa5S8Anqu4SeqvQ6LDodd5xuMugeervrszPwsoy7ly+fiRV0kNjnOiJ36&#10;RuDxbYfZj9MN1q2a7oiYEPSoKfS+HZLevhP0Cx/CzwTdRCJ5UAK+PIl67lDn4b4jMOzeLnxdDx8g&#10;ZkyXKBh3bHgA9Z1UKS1Mke5jB+XC6T4Z6G6RvUWZ9J2G0dsXCcsOkYKsVGpBzTwOG4TrVe+tgocX&#10;Sxn7f0p8Gn7a+cyPzDFYdmERbDuP+kJ+mvS24LNQRS+ElZlseH2urH75aVn71otiuWYxx5odc2Iz&#10;8UtrQR+qOtERg2WPa0w4Bis8A1s9j7aYpfph1RF3whAbudYXcwwnZOWg8eI9ZinL9oORBNAHHcTX&#10;6jGSkZNPr9Zh6eFa2HbypNQfx0v8CDqPxsPwiVpms1ALpLadVVIukSlo5tBxeAarx2IwviJ+5FGz&#10;DNvKwZP4Cz8efxN9cjA2GNiu8CBWoLiHql4bXxxfN/RaztziTU991MlXc1F4Nvzantdp67ETbbeN&#10;7HSz5m+zPLbTZ7cVH0ZmsjqYo6+yog/YntpSCLriPOa3EDujq6irqzM4dsle9J0HmFdDTN7U0YM3&#10;bKdUHW4jd2YuzTE8zmCvyqkNPs179aveWjXXer+uHl3/jWMr7x6AxeoaPgNHZo1OTnGtmv5lXeaW&#10;7y9MGSxbdSeDfAYjxNDqva2+24PU7Yfg2RPEupNXL+PRPfUbo1Y+rVxbObZ+PcurYeIX+XuXpmWU&#10;eF+/nv2e352iLnhlRk7P0JtOPHPuBrfX6Im5wvOY4rldODfrk8KeO6z/l/1L5zKqD4jO7NY+tEP1&#10;9Qb/P3Zc/abRJKMZH+QarVrs4TNoslk6n7t/HFY9Qm7D3q4sW/2/Z2eM4GvDsdLN+9nHsaa+Nqrl&#10;aevo5LXq6+Z94rUMnkaLw/dnpugHvf0hvnEfGrMfjxA7ZeTlEk+U0Ts3ZOgRbn10Sx7+/KN8/yOz&#10;0Fnfw7B/fPCtPOTrf379qdy8gccINSTl2eOndOEVcqrLuFW23dAAr4lkrpXVRjR9+GBRE9yyifzf&#10;cpPYOWzHk4k+Fg8HclJfuGis7C7KIWcswfexEt1dtRxuOYgXWgP+Aa3SjV9SH6x5SDn36En01uiy&#10;+bp3BP/tSXpf8Ru5Sm374oxyKXI09T3pg63DrFWbPcgaHu3mfKXGD8/WWZTqOTbrmY1/CTnB4FC3&#10;wdYDYO+OzvTGRIXAn6rRfBBfs/qGB4ylLLsMlp2Zn2fw7MgEOGUgeRFLWbYL+7kL55yzH3UiX0/q&#10;P670SHCOedDT4G7LbHdmFPs5k7M6S1jELomK8cb/3x/fs2y0S00ydalXpsc6ZIr880rTQbnEmqip&#10;kJH99D2QMyfS4+m0YY342+2grpYv7ezf3V3HDM8I9YxUXUcfx0kne9NROPYgt/0w7t4Bcg5eh7Ls&#10;lmPqh42/P/tcXfN+zs0muFirtPai0e7Ca6T9gJQ37JX8qnxJK0G3VpwihTWl0sg+3DfBcYvuPTef&#10;mXkRnsZK9raSDH8byfQyl0z3DZLlZiY5rusk22295HiYSb7nJsn3NpcCXwsp9F4re3yWSUXQWtkb&#10;ZCal/mulOtpa2rK8pDHTJOUxLpLkZSku5kvlvXlPci1egmY1SPZUFOOX0y7dvLYe6oej5NG3Prkv&#10;ZznPmqkRqS77CDqYnmE84dEJNXPsHyImLaVfO2t3icGx49PwbEomv4pFtxeZCL9mfgA1zcSMXHgb&#10;85eTdJ4ZfiLh6tdEXTyE3vZIrf3FiTOaQKdAmFlQLEw7Gbadxi2cJigblp0n9qZcsYNr2wfB13jM&#10;kWUXhO+BX7zYBiSwB6eLV3Qe/TGF7MF59MTAhuP2cT1oQjOufUsdaAV7OReO44tbJhuto2SZmS9e&#10;HEvkjffxHcuslqJaZmDsPypFda3UFzqksZvPeIjrRN8wHPs4eytaEvbYxo6T+CB3SyX63kKuFXsr&#10;qtEZ4qNK3piehT84MWl0fDTeNrnMe81GLwvvW7talq9Yw1xsfIO3kNtbOMG0d6FDCECT7QuvixF3&#10;xyzy20L8IvLFxSWJnlU/fBNs4djL5PdPvCx/eOo1tLl4rPmglUyswtNlP7rbOrxy82TJqhC8Ujzk&#10;hfn2MudlK5nz9628Lhf0bsl4CBSKvTvvnQu+5j7UvIPyqClli4t7glhZw+U8ktDtoGk+MMyMoxHY&#10;9ADzlokf607I7voeKW0alJKGfimo7qJOcEQSchvQgzGTIA+vnLbT0t59GU59VboHprnFj2T4Evvk&#10;RfZgZgJ14RWFVudw+wQzUMdhPWfRQF7BX+Qu++vH3N4jVr6Nj3IRuqIwvKK9ZeVGE3pbuCzceoNV&#10;hJhZhsvStT7GnE4z5dqbA2TxcheZN3+rLFi0A35YYGiyQyMK8dVIEBdnvJttTTBYL7xcApj1yP6X&#10;W05/HL7m568xz2ZaThxnxgg8q6x0H7M96U/hM87JKxZPv2DYYahkFJZI+8lhuXDzrkzeuC0nRifl&#10;2Mh5jolRKYPvF9S2Sm5Vq8Tn1XMM42OcAhfMYC5gTDE+kvg/HadveuofzF6+J8U1nVz3k2STtT8z&#10;RiOoV8fgZRkp253xa3aPxiMiXhydCsTaOkNs7dM5XpJl285o9Fd+spjP/4U3PpAl64nzfSOptWfj&#10;I0nd5VC3VNWfZBZhE/qwZJi+i7z6ppW8Ot9LVq5hpuOuQ7DPMXwnr0pm2U3JKLlusOy8/fckac+U&#10;uIW3i5VHpSjLzt93Fi/MMbwpj5PP8Br86efkb7o6xeIh4i9bt3CdsQiEXe9ixruDLFm8U95dsE3m&#10;vbRWnp6zSP429wN54YX35PnnF8tzcxfI40/9XR59Yq48M/dVeXvxCjw/NrI/u1CjxwfKh3yEnEdZ&#10;9tvvL5A3331d5rPmvviczF/wGp4h5ABbt4qnhzfzfiLJf4jb+PzSE3MlDZ/MKPifN7Uvnflr7YLP&#10;tht1IR9f/IngyOH0f5uodfIZmkKo97AP6fyuZFh2ApqK0GjtEYnluTBr0hlduVOQcWvjgs+3B3uP&#10;F37TvrAK9hRf2LUv+5C7D70inugYuHX15rNz8hdLG0/ZusNDLHa4osWDX9gR5zlxLSI2dNnlD4cm&#10;Z+NWObejO/VW70CDY0fyfCKp7emK0D0yAq0ETER/ztsEt/YO5XfxRXEP4D5dzFH15D5v+gN9mZ9C&#10;rS4qqcjg8OGJ8PjEPfDkQoNnK9MOjmeOLBw7KFEZdh77aq74xeYyX5Q5I3Bw1WUn5tfinX2AW3LX&#10;nFqJzaoxGLYpjH0YL/Gw8CT02DBqWHZQCF7ZIbESGBpHPyP6a+XY0TC0WBY8OzQxld5GOHYWfY65&#10;efj15Uh4OvXn5GS8SaLxb6d/k9plWmo6bKAIv9F9xLD7DZa9l1iofG8Jaw+1d7SP5bulqqYcjwDm&#10;zhGXVNXS30O+kJubRl6bb+i4SsjjC7Pxq/LxEbOVK+W1F1/CE/tp+ftzz8tb816TBa+8Lu+/9a6s&#10;eX85Htn0wKxFn7TdTkJ5/2NCqS146mfiQ/0glLw3h3lmdeROePd297FnkV/Q3zlIXtA9ALuB+ynP&#10;PtjcZPS/67wxg2cfwNsPll1VsxcNK75/dfvwTWAGGrF5FTyjBuZdh26uEWbcDg/s5no5ROw9QUx7&#10;ilh2mFjx8An2VHpCYohtgqjLR6JfyiR/UxZ8olN1C/jBnWGO8KXzhh776rVZXfbUNL1xsONf9djq&#10;SzK7hom74IS/8OjLcOwrV67AT6cNrq08+6xqs0eIcfv70UE00o+yx1gNDQ1GTKw/o7+jLFt9TNRD&#10;RHXhqhPXW2XWZ8/Rb0hsoM9B79PZksqztX92aJieulZ0JPCdhESOl6Qg9kXVXdMr4bFNtrpZiqXn&#10;DrHxQ7MT4irOYfgqhjCr1ISex8eeWhQ+wX5O4h/oxnU0T06PE6fRE3i+r4753GnSuS9qlmUfjDdY&#10;9mRTvEy3Jhgs+86JNJlujJDhUg85nkGsk2wlLUnbjNWeZiuduS4yXOQrk3DsyT1hMlkRK1fqUuX8&#10;gUw5VZMmg1XkpNVZ0lMLnyEmO76/SLqI3cZPHqO/fUSuX74gn8Bmv/vnV3iQPJR/fv9AHvyMxwjr&#10;u4fqMaK6bGXZD+Xb77/FZ+Nj431U3boybGNdPi9X4W7ab9lPTp6dmYQXlIWsXL1IFrwzj1reMzLn&#10;6Ufl8Sf/KO8segPNVbjh2d5ylLkpxMTqSVdSVc1elsM1P0ECInmPY+mXSGA/4TyMJbZKSM1ER4A3&#10;Xzo+RxnwzILdxGfkjOh7WmFW6lGts37G0ANd1GPq9jW5dEP1SeiNTg1Tf+nGV6udGQydsMIBQ//c&#10;Tx+eMmzVPA+O4vVBfqVM+QbMWln2hx/Ru0depnMkJ9Ea6WPXbjJfHj79j2++xI/lG/nq268MZq1s&#10;W3n1l998hY6HmZk//YBHy3fy1Xdfy+dffyGffvmZfMb6gq/1d79kfffjD4b2WzXW+n8uz+DRwv8a&#10;41jXuZX6//SxT7/g91mffP45Hi9fGkv9RZR1T8/gL4G+85OvPqMfbFq6YGv70QEXl1cRn5WwF+Sz&#10;J2fiR8p7l4H+gLp3Wj66+ZwSrrUVUlGPNw95dXpxKf2g6NrYs3cFUCc3MYt7l0l2OnvINlsnQ5e9&#10;Vf0Ptm7D6xhfuZWrZeGCt+WF55/HI/sx+eN//E7+9LvfyZOPPirP/2WOPP8kTPuJR+XZxx+Vvz75&#10;uMyb+5wsems+vgUr8NmGAcC2rG1sWDvh47bMecEXG56tLHu9uZWs3myB/5y5fLDGTNZs2ILvuivs&#10;OlEqauGqaBQ1pt9dlotmlXm6aLLbjh3iM+zkfNX+3AGDYw/244tEHjPcTw5HjWUEfj1MbWP0LD2i&#10;aL3GtWd5DC1Lw35ytlDmmJvz+szpeTVJOjWAAw3kDIMc0+NX5WjvOTnQOkKuMGDwa2XYjS3qK8Jq&#10;5hiGN9Y3w7GbqZmwftVlVx/UvZWYZj9+2TDa3GL0ACXFxCRVUo3e+dBhcqmmQ/jFoyeATaq+/zS8&#10;XTXZ/x/Lvsvspw9nWbYybPXF1BlP09MT7KWnqAlq78lpzs8zcu36JN4icG6Y940b2jPBvneReL8V&#10;tpdGX1KIyZjHqL7XBfmZhm/vHrhcaTHnFQxbNdlFhXnMeePaVsE1obLc4Ny782FeOTrrkYVGO1dZ&#10;tmqz/xeWrdrsGPKFyPAQUYYdERpEv6aXONjskHUr4aSwZ2f4bjg5b1pcjOQkJ0kuKz81WUpzsuHa&#10;xdJ+uBGdBv2Vmcxu9HAz9NzrVnwgVps3Gp4iqtHW7zesxudt8wb8S9ykurzE0GX3sLcMUXut5fmH&#10;RjBv0oX+Agd7jm9/KdpXAffoNbyJVB/vy3PY5eVBfToKDlVt1EBGyHubD9UYfsrql+TpRC4V4i9V&#10;5aX4h5yWG+SPXfgDF6FNC/TFY8rFiZkoYQY7n4IVnRlDKwLLDjb5iBOvU1lyNPFdXVWlXKUO9fHN&#10;a8yYbEcbm4g/hwvaCjtxdXGjd0y9Q0vp18AP4MI0s3EbmDWQzB6YzvHRKldgRFevz1AjriaOwfdu&#10;m4U4o79Wn+zoQH90x57iDtNXPlyUkyXlu/H0TMFrmBq5nY32U5iJ1dbN5BFooK230R9hjt/PZmJh&#10;s18YNf7jG2b9Rqzg1zvQWqsG2xr+olxbtdl6n3Js9Rtx2Km9FhbG9+pJYrFxLT05sD8LeN8mdNqc&#10;U/awbdWI22+34mtL5s7AluHvqh/34n1zI4/Un7cwg/NsNBNHftbXzRU2Hypp0bF4lHiLvYWFbDfj&#10;MX7Ow8ZaEoL85QSxSyccoySduM3dQXxsrSQt1CRdh6rk5ulB6URXHOXpKK47tjKfZiu8HL23v7dk&#10;JcVKFpw5NS5CKvbky8kT7XIOZjYxSh8P/WjqMaIsOyUFDxBYTleXaiy5P1v1a7BstNcRsZHMfCoy&#10;fKW6uL7oeZxMX4UPOkRTkB86epOkZOJX0N4iOkdO9dmp/H5wJOcDvxsTzywk2NWRYzDbkx30we0n&#10;T0uXuARl2arNhmfHR1JPKpITcBdl2U2HqtEuJUsUmvG4CI6TjCSpKs2Wga5mOUdc0X20XkryUw2W&#10;nQLPTiD+Ks7NNOpBWj/p6TgBwy6R3AzO42x8vIh7U9GfpMQzQ5L4c3dRFt71mcZMzf62Q9KO5sJ1&#10;7RJZ9vwTsnDOH+StZx6RRa88iw/MGvy8o8kvm4jpYGXESINwyRGuqSPEmcpY1SNj5OIlg2krnz0O&#10;Y6xrRbtOfSImXXsx8YJPSTP8RQKI0ZVlqy47LRsefKiRnifmfd++zd8g357ALwxOfpT4telEl9Qc&#10;bpW9Bxvpr2ikF7BYool5A6IT0X+SHyvLdvX9TZNtaY8elGNFPUbceN9cg03oCDmefD1kpxczjWCJ&#10;O9xhbOiynf3cDJbt4IXXyC47g19bu8CunfHWcrLie/zpDZZtIVY7N9GDi3+P+VpYw2b8Cz3R26aR&#10;C6BfqSFeRttSCscuq9hHP/gRYuY+vKUHpaEDnn2EecFw7JYeZjfwunphzb8yf32tqmfXpTWAX5c+&#10;/hvnnsSHhPdY6wWnLuAlcm6aHhP1yrhm6LJHzsKdWWPnL8GBz+E/QP/bELqWcRgvdbh+ZcksnSF5&#10;agotL9qESTTKZ2auy+mrMzJx+Qps+//l1TBs4z7+5oXZpZ/v6KUpeAAzdKeVZ/MciE3OzujXsxxb&#10;Z1f+6vc9Rp/MBN+rT/flazPoAC5xvKCrJCbrgUP39vVJ/8CAoV8ZHmXeyCliM+I35dmDrAG+7h+j&#10;R+0Xlt05wO8Qv+lc7Nm5d3jFwbFH4dUjLJ052nK0w+DYo7wXg7wXfeNoxk/R+8nzniKeu3yT13zp&#10;gjH3L4/r84HGerzCzxvag3uf3jN02Q9++p7bB/Lw4ffy08MHrO+ZtfgZdeLLaHOGqJ8PkEOgc2ap&#10;v4jy7OHRDvxS6HfDo2bpEvq0F7wqixa+Ke8vfkcWL1ogby98g/j4dVm46E30oO9xHK2Dj1gxD4xr&#10;lJcLs8C86BGLwUeVayL1+z1l6BArmfmCNqrhMHNf2BM6e/HEhk9PEgvc/pg5GV98yBwV6hnU9Lv7&#10;j6Olxr8bbj0w3IWnXRfablg4S3m2arNPn9IZkLCg8+r7iI8LbLymdi8enPjHu9hyffEzcsLjXcfQ&#10;NHewj6EBYS9rPgof3VdJHJ4vmSyd9eFHTdIE91SW7cz11InrnnJsOy+8Fj2cOB/txcbFBu+4HeLg&#10;Rq3Vy87QZgeRK4WEe+Az4omXY4r0dFOXO98jl2DZpw/WyCT7+4U2ekCI0wa5HtfDsiPgLZYrl4gj&#10;159CanUHq8qZB3eYHJPaNzGfsuwh+kUGzuC/g45hiO8HOWa0b7Kbx4+hzW49jufuEeV89fgQHsKD&#10;Bm933q+WnlZ0vXXwUmZbFrM/pTLzK9aP+VtBkoNmvbn7OOcaughqAZWV6ENjfCUZnp3uu0Pygu2k&#10;0H+bFPqY4yGyRfZ4b5JiVpH3Rtj1Ztnjy30mc75eI6W+S2Vf0GqpDFwne/3XSE3kdmlJc5X6VE8p&#10;j3SUVG9L8bBcLqvf+qvstDKjJplAn0cVXvXkMGiwes+ewu8EDf7pU3KIfD67uJgZgXvRmOOPzjmg&#10;vQfqC9/W2YuOt5n4s4bPC1+RzAJ8g+ltiUhkz2UOZGwaudduuCCPcU2ISM5Ay0tvfkSMeEfQp4/G&#10;xYfvTbARr6gU8YxKxWckU9zC4KzB6LD9csXWN5u5bQX4jRSi8cqFZWfBrtPF2oTe2StetrpHyRa3&#10;CDF3DUdnGi5WcEI7X7xp4svxOSRvPz6NZ8RFOO0kvRoTXDdPwIZ2M1svUBatcJVH/rIYHws7rhv7&#10;JG8v2pPyBnpJ66RgX71UNLSSw9CXfaSD6wH9e/uYSUxM3k2/ytCZS/COfq6ru5lxRn4ZGmb0XnoS&#10;r3mZvA2WXVKxh9i7VBxcHNDMmsmK1cwLWb2WGdjrZNnStfj9rpJ331mFFmuZvDx3NSzGnFzGUt56&#10;fSP5zxJ5/D9flT8++qL8x6PPy7//6Tm0ue/LFhsfGD28NPMgmqwa8tmDxvIJOYB/7n787vJkxdZo&#10;WbwuUJaaBcjqrRHkOyZ5c7EtXg626HZ9ZIctMevOMFm3YZe8s3gHeRAe6gl4/fF+ldcOy+6KPt6L&#10;XimoG5KSxlOy9zDe4wdgnSXUAvKPSworu7hX9uwbJc69yMylazDrGeo4V7idwsd5itvzaHZGycd7&#10;8GA+if873t57mlnMz6w4jhfJADV6rt29M+ghP0Krm43W2h990S5Zsd4XDXYImqNw2WgVyW2EvL/K&#10;WxZ94AazZ5bgKg/0vNby7N/WyN9fox/PkdkU/hnywUo7efudjfLOwg30BNLLt82NueyReJInUKOH&#10;16O7qqpAe53BzDh/5u6ZIiQuPos6J3PfeickM7dcnDyCmevniwcys1abe+Xyh1/Kx9/9LOdvfi2D&#10;F+5T27iCN9CYlBw6KWX16FWaTktmOXNxagclb99JZkfzmVBnKKqhvjVxn9osc0crOtAOJ8kWa2Yd&#10;usbAc5N5vbBi70Rqbwn8zzj8rXNlpy2+OY6p1BxSYabqtWKSd5fvkNcWweXsvfGQwPMhOZceskr0&#10;YnUSl7GXXudkWbLaQZ55YbU89tRieXauDe9DAoy0GS/0KWYn36MG8ZFkll6XrKo7UtzwheTWfCgB&#10;yf1i472fWbp4tGd2Uzdsh4kchFsWiZNrAvrwMHTi/rJ6tSsz3V3we3fjGrNT5r28UZ59erk8/ti7&#10;8of/+7r8/vevypw5i+Wpv7wtjzz2qvzpzy/JI0+8JE/PfRN/lHV4djL/IwiWGx5K7o8XlB/+AtQf&#10;LXaSh5utlBXrPuB2hWxC02LvZCue6GZC2OuTEnSmDz5T0eh+g5hHHpMBx8bXIjICLzZfagCuxE14&#10;IToy84oc3pHeyl3+6A3cvIy+b1f4pbdqodmHAsJ4PwIixd7VD+bgTm+2J3MSTWLrBhP3COUzCcLb&#10;xgTbVl038yF9ovhbsfA15kPCk21dqaF60ZPnFSY7ODY2WOJ7s9GGmgqeJ5Z2xrK0wUfO2UtsHPEK&#10;3+kK30bn4GZCW43G2ivQ2BezCsqI04vQoeBvB88OjcJ7FE7sw3PzC8LDLiAK7TDc3Bt+7YU+m//n&#10;7kPdzxSDfoWcIrdK4jPK6H0vQW9fSmyK33lqGftACXtrmcSgs47J3ishKfQHxOcyZ5TYFZ6tXDs0&#10;pVji+f2EvBpJ2X3QWEn5MO28Oq6v0Xw+0Wg/YrlWpjGjCM+9UHgZ3N8vkMeCY/Cahp0R04fBz8IT&#10;YPLs5TEws7gs6pQ5aEPh2RFp6fwvas9ReIiHhEl0FDWItAxmSqEBrqiUKria8uyKinJmZpWh02au&#10;Vgne2oXqBZfKDLZE8iBmdO/OYl5dLr0teUaPdyG5ZmpCHL73fuJIfrZqyVJ56xX0/C/Pk0Xz38JX&#10;fbEsf/c9Wb6I3oUlK2XTKjPZtHI9y0y2b7CgV5eYx9PfYNl2TnicuXiRR0WQ92aRZzFzpBGvsJ4+&#10;eumZHXNafdSY0wLvajvxL56t2tZZlo02mz1dtdm69u4rQ1fCa0FjrquU/L+sir/Z1MT18YR0Exv3&#10;T2gf4Kxv9gQ8u3NoDObDXOBM/NnDmOVEPhcaFkw8loqObK+0tuEt2deDHnrMYMnqS61LubF6esz6&#10;ipAbEXeMEH+oj7X6Kp85g14anqgM+yqx8v/Gs8fHx8mtjhs1Be1VVF3M0aNHDcY9Qbys/0d9TZRp&#10;X78xAy+aMb6evoL39kV0GpOnfmPbyrKVe09fZY47PLu7h5m7PH/VZYckh3BtZzZwkDP7DCzOE122&#10;D9qdAHQ83OcQ5CLu4bvIm9zxd/eVuPRI+ruYe8Zqphf48gU00ReJHU/uZyZ3ppzcHy99tdEy1pAk&#10;U20phs/IzJEkPEYy5ObRJDlfF0R/nQua7O3SmmQ5y7ITt0lb6k7pyHaWwUJvmSxm1lVZhFysjJdL&#10;VQkyXpGA90iMdBbFSHtRnLQVxUtdfoK0lGcxz6laxrrb5MLEkNzkPfn83h35/puvYdk/ytffw7J/&#10;whv7558Njv1AWfZPP8mDhzz27dd4+N41/FeU8V+8iJ/gFO/T5XNo5eH/F3T+YJNE07drbbNZNm5e&#10;IRtY6zYul2Ur3+V6/CZzIdbgPxTNNbOEa2QLdWCtMx9AM1DMHp1CfwpznThfg2OoGSWiP0tM4+eZ&#10;xZecTu2OmemspAy8eQoKjR5Hnceic8jbuzrxSuzjGEe/z2tSj5FzVy7O+iKfJu4j1z7Rg68M+bbq&#10;r0c4VlQ/pn7VuvR75ceqjb5x+5bBsm/dvWPonvV+fVw9QM5duohO+g6zND+Xb39Ap6M5DUxb+bQu&#10;ve/Bwx94z36EVX9n8OvbH92Wa7euGevmnZvoqO8Ymu5P//GF4WWi/+/qDVg2x7XyacO7m9zu1Nkz&#10;BuO+ex9d98cf4wtzx2DXytVVS64+2hempmDo9+UefP0i+ajqTNVDqHhvFb2yRbx3WdQV2fMi8UpK&#10;ZC9LzmdWD/slcUJqfomU1NZLKawsDn7g4O0vjl7sJX5oAHwCuR64G54f6vGxYt1GWbbiv6g6z6g8&#10;z2tN7z+zZtbMrHPOZMWxk7jHjquc4iLHjm313iUEkui9I0QHgei9915EFyBAgBCSKKIXgVDvzZJc&#10;FTu2kxyfJMeZaz8cZc38eNYHHx/wlfd93r2vfe97b8Rfa418xJ70/nsfyFu/fVNefelleRZN9s9/&#10;8rhZzz/5c3n5+efll0/9lPmPj8tzTzwmzz7xY3np2adk8W9/LZvgjqrLdrCjJ8neXmxZ1nb0L9g6&#10;iJWNHf8PPbbVAstet81SdsK3HVzQ78D3VDPV2olHDBql5vYmGDY5XXczuWobOV0PtYgRw7Ln0CSN&#10;U1MZY+6t+kRMjDCjYIK+UI73MdY4XHtijplK58l1ZkbRulYxR9qDnitqLx9+YHoNtb5ZWIY2qmuI&#10;GY94Ih8ZJd4YpH9lEHat/PoRw4ZjE0e3oQVpoybQBmNpZSnL1llfemyrv0hNUyO5RLXh2KU1lXg8&#10;NaMXwy9zZIh6Yz/xJHN2u5gJNXSSYww9/r2bcoXz6s495j1+AsP+BE32gwWPEWXTt25Sx7g2Tz2P&#10;/o5rurf917oB2zbrDLes62e5Pct+iVfu/ARzYhqJEZPpTdsv6XC6vJw0dJjZXMfQo5WhmyhGK16U&#10;b3xEjJ9IHtcR+LWybV36M2XYBbkLPFsfox7a6jOiftnqL6Ka7EccOxJ+HUFNMzwkCF839Bdu5KBw&#10;6DUrlso6lp3VTno3fSQxkrgoOkoSYb1x6KbTiIXyYbx1FaXG/1o12W6wV/UW2bh6heHW1ugItqxb&#10;Yzi21bYtXD9t4XuRaFA75RNY78w4fdTTE/gCM2ODOM3SgePM2cnk3LWth4w/ag3MKSaBWjAM3M/f&#10;lz7ndPRdJ+TBx1wjbl5B70relEEe50NPtKu9xJDbK4u+gp7xKqudzzU1nhjGyx3vaFdJiY+VY9SI&#10;b11l9uzkuFSVEK/sRdfjYMdjPJjJl8jcxw68tm/LffanPvhncmw0PtNOaKZ3iz3nQkAA3hslVfQM&#10;kEMMjeGxVIZegLnzSczk47g6e4Fr+elp5trkS0AQs1N2ozcmdlCPkbiwEFi2rwQSQ5bmZMEw8Usd&#10;ZkZtQx1z4mOMB4rqxw9EhJnPWD+zsFBiDxdH+PYCq3awsaS31s74X6t3iHpgq/Za77ffYyEO1jvx&#10;yobp2XIeW1sa32xXR2ZCGNa9VRyt0WvwXijPdoVXezo68N5pLcDV+KMr19bP3RN+rdpxfdwjLxSb&#10;nRZ4EcHZlc/zmpx3q57aVuwtYO2bNskult32bayt4sfxUMixVkDf/gF/L/Hk/7tbbZXYfV7STnw1&#10;jQdGczFxCPzEZdc2cdy1Y4Flh+yTbH4nKznOrBZinLnJET5T2N7YID0I5CB85nExEZLL+dHV1WpY&#10;dlsbLABWqQw7MibS9FFUwS37+lUzcJKaQwP1tnjxhd8EhgXiJRLCTAdqyNQrBtmDmtrQSHF86e/G&#10;JMbggxlHXFUuA0Pk3cMnDKNSbhUPw05KimG2I9rq9ETzfEZgL+pB19JYg8c1PZmRIfQpRJhjs6Wu&#10;hH6rPjk7zRzbzgY0EfDphCjyigiOzQNSTY1qlHhtnnr/sS48RNnr0zUHob88Nioe368UmLZ6+qZK&#10;AXrsSnh258ESGYVlt2QliO2yd+WD5x+XxU/+m7zz3GOGZTvv3kRfYTJ7LFyH6+sEjGiU2tAketqp&#10;07P/1Bkb3gpzHYbP9pwahj8flgzq0FEcy+HUKFSXHUOdJjI+EaZCLwd16oONh6gvn5a7n3wmVx48&#10;MCz7kVfJyalp6R6CzbDHljbgP8J1LqWgVJLzSsgXyAmI49VrxCOAPCOQnuJ99AZ7o5FnX/CPpTcU&#10;nu0eGgBH8YVje4iNt/rAce55OomTn6vxGHHyc0GL7cicE+I6DxvDsG3cyLlZjnj8OvvaweSYD+a4&#10;U3bs3oiWbyVzkdaJl5czvSh8plVl+GY3SGtrC3E0vZpNh4iXqbXPnJGBqVmePxp9NB99Y+Oir0fZ&#10;9SNOrd7T5rXCt5VxqzZbf6asW+9X3/GBGTxwdfH1ILxqYo566+nzRpetMxpnzl3GcwQ2PrsQm49S&#10;E+gd4v8NjzD7cEKG0EPrGpik1sMaPk0cT1/ZuVto4e7dl/N3PoZnw8T/i2fPoFVRXq0ce4r6hH6m&#10;j7TaCx7bqt1e8CJZuFXmzmtCV/1ojfG1enNPsCZZqqU+e4kecnQo2oemsZX6rGn//xy1/MkpPLHJ&#10;U8a4Tj/i2cq01St7gWVPEOugyybmGyJWUp49yvs1znsyPY8m5iLeh7Dr8Zk5vCToJZ3A4wSu3TeM&#10;z8kw/hOT0+jWL8Gy7xlNtvbo1DY1UR+vRJ94Am+R20Yj8OUfv0TTwdyUv/87HnzKsP8q//jhb/J3&#10;vv/u2y/lzh10Ducn0DRPoIPRpbMbh/EBOUX+gtdBcwXzce1g1/Dq1R8R+1iIF8zMlWvJ9p2bZONm&#10;YuM1S2X5yg/xIv1IVq5eYm6XrfjQ3K98e5e1hWHczm52hnMHBKmOOVJy8zM4vvDynxtBW35dvv3r&#10;1/KX//xWPv3qHt63p9EtnRD1yx6GaY9NMntish+/EjTqfD01PWS02fNnxvAFxGfkwgy5D75cs9T2&#10;DzdILHuPmyf+OYHMf6woZI9DBwLPHiCeOjmsWt9OKanW+TX59MnhXZGRTp6t/c+wbK5BhmVTO3X7&#10;L5btyPXTnvPjEct28rRFe2WHLs6ePNzdsOy4+H1ov9KZy93Mczsm00Mdcqoan+zKIhmEN/aW5Ek7&#10;dfdSzuN91E638x7ZbsW/IyEaHzDt/1UdO/Ehz3WI/XwSjj1DnqIeOiPEAmMcL+PkATqzRvdj5dm9&#10;7Km9g714ceClPdKHxrMPD6AWWGk+HqX4okZp34YrjJaaa7S/5FYV0ycyIFfvUAe5Tp8eMWg2LDuB&#10;nC/Vd5dkBdoYll0etFsqgqykKnAnzNpCKgJ2wK/h2vDsUlaZ/wZ+tgqOvV4OhqLNDtko9ZF75HCS&#10;izQlekhllDNsHC9xW+Yxv/8qeuDNUpCZgL4Mlj3cj2cP/qHEAEeGBiS3vAwNdRT1Ah+0QLFSXt9g&#10;znf10jnFftM/hq8zvhv1cN7y2kP0BuLHnImXayzMCfYRGZeOxqUUf+wsk3cFx8BHWOGJaRKZhqcs&#10;PCQwIQ0dNUw7PhufkGzy2xxxgVXbwv4s3RfWHu9csd9bLLb+WWLlkyRbXaNkrW0w8wD3yjJLb1m6&#10;00uWWXjK0h0essMV35IoZvpUHMMf4nO5eOcHdOR/YH76LfQp81xHe9DRZMmqzf6y+CN7vIjfx5fZ&#10;gZ79chhtC/VLvDsK0IZUMVP3CDPAeH0nJ06bvpfKJmbUEJOfgmVPnMFDrgetd16RROyHp1sxl8fS&#10;UpzcnCUMPpFXrDlFCx6XTeLq6UJ/KPPttm1lT4djr14v7723FB3rb+WpJ1+Wnzz2rDz52FvkNO/J&#10;L556X557ajGccJH8z//1tPy3//5T+dfHX5TnX3kXzw0bPK9gPsVc60q60WU2UGc9BOPrRoN7Av/f&#10;Ad7TXnxbGrn25MvmPbGyZEOAvPGOpTz9yzVw3x2yYYuv7LGNkN02+HXs8Jflq13InQPI3w6h55mi&#10;z2dWyurG8d8alcLmaSlvn8dX44KUHJrj2J2Q7HI4d/WkVDWflYPUBwrLh+E3aCsOzaChmaHnaQbd&#10;zSz5in4/RC/KUXj+CTQ86vWi8WYei1l5sWifctvQ4qB9H7qBFraA+m0kvo/w0x0hsm5bMIzWH7a9&#10;j69DZdWmQFmzOQB/yAQ4H3UOzzTZahkCh9/L+Z4KB43Gn3mr/Po3q2Xxu9QM1hMfeuAXFAtvi80U&#10;N+e9smunPbGoAz0saJ3sqHPtTybWbaBWBXceO0/M1Gm44aYdzvyffeSxzBKZvS03P/87scJDzouP&#10;5ejYDWk7eUHqe2bxozkvXcP3pKn3irQP3MKL5AL6/nbqNJVo1zula5Br5qXv6BcbImbI4m8SM3jA&#10;svemwCjh2f4p6G4T0VOh93XKWPAWgd1bWR/g+h/C63eUNxZvwCN9ndh4BLP/MTc8Jg1/B+bJx2QT&#10;gyTAVQPkvWV75JVfbZIXXl0r732I/8ce9cY4wVzW63xGX0rZoYdSVP8ptYkv0djzfA4/lAO5c9SJ&#10;WsTWpwIvtGYJ2l/NZ1AC78vgmkD9YLu/rFrlIstXOHG8usn6Dd6ybJkzLHuHvPjCann6qSXy/PPL&#10;8bbeKkuX2ctHy3bLm+9sknd/v1mWr9lFfu0Ff43De4i+7bxciU5Cgwyz84Jnq4+nvTu+oo67iXWI&#10;ffg6hPwngRg3NY1cLwMNU3ae5GTkS1IcswfDE9FOMKMxJJjXzL7pxyxtXx9iJi84NrGWKxzZixlz&#10;+4LxMaEXwQHPbGcvsXfz41zfS13AX2ycfMTSxk2276L/Gx7tFUgtbT8eH+HMcfRFb+boJ3uc/cXN&#10;bz/PM4GZs/TjhdAvAsN2hynrff4wdRefcLHk2Nlo4QBPwB/Vzp3jlr5ytNkefiEclwG8Jk/+px8a&#10;8BhmBtD3mpbHuaX+E3j1tPXAmNBcpOQY3fh+9soIYmT1pI6Ap4RyTAZH4ENN/SU0UvkKzDsOTpyY&#10;j/dNk2QUsD+hr05hpeY34ueKzrqgCc+KFrzyDktmZavEZFegzcZXOwUtepr6jRQx8xEvITi2smzV&#10;ZaexUvkd5dmh0fh9x8CqYxO5/sOyo8ndYOzBYTAz+Lr6poRGovuJZdYB+3V8ejYa8TyeA5r3fHrz&#10;c/Mkhs8sIok6ZXQ08yzoLeVWP8fKykrDS7WfUNlpaWmp0e5WoQsrK2dWbCHeCOh0UtLwDSXGTU1P&#10;gGfDDugZraS+q3q2mPAIeoDRS+2xhVsvk9/9hv6Ud5Rhr5RNqzbI2qVr5MO3qeO/uwSmvUa2rN4q&#10;m1l6a7lpF1ojd/H3wptxHzpKD39mRvng68KMhoBw6glJJg9ugWerPmGMa9vo1Ax1deZ4E9cePXmS&#10;Hqse47Hb0NZqmEs19e2q2kpqchVSDo8v57WU1+j3VWgha8yqPdTM9aGb6yUxIvH4Kf6m9uydIdbV&#10;W52v0tBM3pebKQei6SkI3odGOxhNczy+4sXS1t4iA4MnjX+H8mud9ajr7Lkzhl9rXqSe1uoxMjd3&#10;GgYzb/xFVF/9iGX/vzxb71O9tmq3h4eHjdeIfiYVFTqjs1CKiqjz0Q+n3iKqB79LnPrZ5w+Yk4ZP&#10;xKdwxjtwI8PS4bMwbNVp6636ayvvVj9vfS7tHa14ZtODlRGN/wyeLjH78BCjdzucPDrC2yy3UA9x&#10;CnKhx85dXNFlB0TSf5YTC8PC+6Uym+fXDcfA2+Pqabk60Srn+wpl7kimzHWkyvnuLLl5PEtu9MGw&#10;j2fIg5OZcqs7QebrgvAScUOTrXps1WXbSVeyrfSk4Z+d4yEThf5ypSRcbtfEyv2GVPm4HiZenSQX&#10;KxPkTHkS3iMp+JCkysmSNJluLMGju0NuTw3Ig0uz8hWs7PuvP5P//B5dNjH7n//je6PD1lmPhmPD&#10;sP/+AzwbPvvdn77Bi/ceNQVmPZ1j1szFM7Dsc4ZjX7vCffOTeOvW0nfiQh/SNrF0tDA+k0HRQdSo&#10;IziHDlCnJB49fpQZUHhqjmkPGJ4HB2u5xmfCsalthYQTD0fh18b8uAz63jLVT5hzUjl2Gpq1VDTa&#10;1JCyCoqIpfHw4VjUeePaZ3BssN/odU6fR9fMc5yBTWhPqnpmnyK2VY49QT6vuufZ+TMmh1KePT17&#10;ekELrfkVLPnmndtmtqJqoq/fvgXzpB+X31Mdt95e5Fi5fR8NzFdfyFfffW14tWq1VZf9hd737VdG&#10;d62aHvUcMfMfNa5GSzE1pzMfyb3Gh+n/ZA4kOdvZC2hsb8O6P/7YeJyo94n6ZQ+Ty11Av3nr7l3j&#10;i60Mvgdu38y5WkPdrKX9sNGV3+B4vvcFfbLUXcbg8p28F1V19BQWlfN+5UkEHDuM/TcqIQd2kEdt&#10;pZj3u5A9rtRoGEro4dAeFDsvP/J3Yg44trNvoGy3dqTOvgWtwEp5E3a9iL3pxVcWyYu/fFlefW2R&#10;/OqNX7HekNdfeVVefuFFefG55+SFZ5+RXz73rDz708fl+Z//FN+Rx+WpJx7j/qeZX/MWsyK3iLOz&#10;s7i5ucGwbYnVmBVhYwPHZu4xayc828IanxH2w227bcTZ3ZNZ5vvMTMbMHGZr8Xl30dvS2tGERrWZ&#10;/KqL97GX9/QEufAYuSSf7+wpuAr9uCPkcKMw7RFif1b/OL2X0+i4Jvn5DP21F9Cn0VNbXJYPU98t&#10;v33r1/L6okWyYeNGcqwg/LKYq1bRQv2uBw7djeYFLWAzs4SInRcWDLsTPUhnL4s+l044dmc3HFuX&#10;zlchBuT5HkSTXd1QT32B2SuV7Ke1NaYf5iSMcXBs2HAw9R9Q3eaxk73mOLlCjejcBbj0Lf388bpm&#10;3bl7hb3qMr7XFw3LvnkDRo0e6wbMWnXZyrCvXae34JruczPsY9OG7V+4gJfmebRJE3B48lSdQVVU&#10;hO91gXpfZ8GnuR6V491J30lJIT9jj1PdtXJqvUZlZ+KjxW0hXLsYrq3sWn9mtNmPHpfF4zIWWHZq&#10;cgKsHN4Hx1ZOGhocIMGB/sx3ITay2S1bNqyVZR++Lx8ufhsf/XXMLnY22uxYGHZk4D4JhW0rl40P&#10;w18UzpsUc8Bom51s9lALWQUDX2b8RKy2bzGabNVmq07b192FOXfpMsO+8s1DZtdw7bh0dk5aG+uo&#10;qYYQkzmKm68vNfccU889zR7QyHUiIYmaewDzFMm709OSDMv+7AHn4/VLZh5gNsw/wMdVfN0cjBb2&#10;aEeb3EHLeIm6WX1lGXw7VHzIjQJ8PGGLqfDvXvOz/t5u5gom4nuCv+4eK7y+3fBmThG9/xOuOdfQ&#10;jR3mehvH+6Sse/fOncaHPigohF7YRpjgPP0GA/gxFlBz309fYRrepZ1cI5k7D6NOh3MGBNALaG8j&#10;Ae5uRpOtHiP6/oXCs1uonZwn3708D8/pbMcTmTo9P0/ks+nEW+wK19ypyTHmgKJ/gTvYkccppw4L&#10;8jPa34MVRXBPZswfwGfOG88FzhE7WLYybF8PZ7wjHf45A1JnIahmW5d+7eaEv70zS29Z7rwHulzh&#10;zw4cA+p14uIAF7THd9h2j1lOdtbou/V7mD7PRR+jNQqd7amfr3p+O1nD1FVHvm2z2FhswffFCb8S&#10;a/xMtorFhpVisX4F7HunJNKzX4imMTbUD/8VS7HevlFseby3k63RZWfAPzLh2Xm8h22NB+XMFHWw&#10;+WkZ6sebsRbdci65KHFbVWUxx0Mf9fABw7SLYdMJHN+xCbGSmpECW6DfbKiffp8TzPhDA56AVmSf&#10;L59XsOwn9lENQP8pnTOMR3JjLTOcUvADpS7B49Iyk9nLG/ANYP4wXEU1l8mp9DIkqL9IrMTG7pe8&#10;7DS8sltNf8mp/mNSX4NWkOcdRx6eEqfzHRPlyKEaOPYgPJu9qbGC1xRnWHZSDBoCeH0jvzM1Omx8&#10;b9oPoS1PwyMPjpzMNTaG/F55dkwk+Ux8jGTCS8qLMuXIwRI51dEo5QeCZNvb+IM982N596n/I4t/&#10;8RNZ9vYr4mmP1hDmrTPkLlxWHokPBHxUY7UzcE3lrOqNscBoz8vJSfq/6SnILisnFkjE1zqUvh88&#10;6EOJU3ku6pUdl5IGWyhlju4x/LOuyWdffY3eF/0Y18gjg9QUB5jDfQIPrcP4kVH7Do4lhwkIgRMk&#10;GV12EtrC2PR8CSOvCohkdjv1yH3E+p6BUfRv0oPJ+7YvBv+scHQ9MDoHPw+x83Zlwdi8Xegp5tYL&#10;hu3BDFY3PCBd4NUuu9AU4fPuvgcOZ402yIb8Dv9wZyvqr9up1a+DOX6Ex+oSzl0L9jp/9scMfGka&#10;pItz9VAbms/2DrjilEyfvYBfM70x8NTuoRE5Ps5szHGY1BTHHe/XCBx7nPh54twF412t/tWzV6/L&#10;FFx2dP4s/Pq00bb3jU0YDm5+n1i+f3QGHjcGC1J2dQZ/znFpoydTV88As6+P9kljRydzsvBOOMF9&#10;xEm6umC2HcePoYlkVid11XG48hxx9OxV4t3L6KXh1lMX0X7zPMZh6mNnqaHx/Qxx+MLPLi14bHP/&#10;iMbec3PmdQwSgwxO4wPC/qu6b/XmniOOOX3xAjGZamrOEJcRmxF3jXLMjMKhVcuvs0O0L01jsCli&#10;nZGJsYXa89wUjyfH0JoJt+OzzGtGs638Wmv3Ou9xCEbfN3CKnig0mi3KXshnmplzdhCPKDSZBZU1&#10;UlRTRz9OI33fzLOH7asu++4X9Bl+8oB48aLh2JrjDMHH7xLnmn63Pz5E3/En4uLv0CbAs//+vfzA&#10;+o/vv5WHD++Td8DNz4ygtYEJX2SW4sWFW2XaU8Qk1TUF6Ph2oplbih+BA70P6dJxmJ5ZcolKOG0+&#10;bFZzwwhqU1qX9IL5OlI73M0+vJU9S5n26rXLYd70gG9ZJ5u3rmdWNnsfLNfDy0XCI4Opk3TJlTsX&#10;8Qf8Rr7/x5/ls6/v46OGZgmN8fH+LsOzRyfwB2GNsQzLRps9e3qY8/WRLpt8RF8LMbz2D6se3B32&#10;7Mn5ofW7nr5uw7N11vlRjpfGthb8lUrwOM2WrMICSchAh7IfL4oQfHy41nqHhZgZy57kfsqzXf29&#10;6HNwR1/njB7PEe7gAo9yZ7mhefOhPhhEnhwhFVVZ9KfQn3akRmoqsiR9f5Ac8OMx7tQ8d6PtxKPF&#10;Yt0KcuRfyxsvPy/LPlhMnBGCriwZjRhzP9iDD/HeHh0g/uM6OXPhLDULjk9if/VKnua4muTYGZlQ&#10;D5ZB6tnEhfB5zQ+ODeu50Yv/GD3iGXhJhKEp90dTqDUtfIb2xcBxOLebuo7IOfLD6zcuSvcRemkS&#10;eO7hXpIDey4MsZfy4D1SFWQp1UE7pTZouxwM3CY1AVukyn+TVOzdKOV+cGz/Ndy/UupD1kpdyAaz&#10;6iMspSXGVuqjnaQiwkHyg+wl3Gm7bHjnJXqxl1Dj30etMd/E/e29vcyo7JbypmZJzs0XvzB0ioH0&#10;6mTm4GnQKcdHqVFROxucnIXTT8iR46ekubOPuVjolqupqeaWSxh5gU/gAZbqIpNllxv8wI/e/wj4&#10;SDzabHKFQHIG78gUcQhMEGtf1VXHyi7vBFaa7PLCO9gjCy6dx20huq469F2t4hZ2UOwDimSnZ7ps&#10;dIiR1XsiZK1NmGxxjhZLr3ix9kvGgxONdGod/g/MBpr+jB6eP0lD5wW0NTP4W0+xjx9Bd5sKe3OW&#10;13+1Rf73vy2St3+3k1luGcxeRqOTQk9RRjFcnrk23dRsRqfl/hdfy637n+PnPkteNIcW6Cr51Tz1&#10;nlbYSy56lQC0KkvwSMCjdcd2NLH7JDMvi/2ijjid+Y9ZifAs9S6k5z6N6zDX4tCoMLgXHJn6+oat&#10;m2X7elj3CljzCnj3yq3EsWvltdfelCeeeFaeeeF1eX8J/Yb2HM9wqcJqeFh5r5n/GBTTjM9AK5yz&#10;SVz8a/AU6GT2cA8eK03UUEvEwl51u8xRXOYmmy2CxHsvNYMgPteAHAkMLURDjn4znP2ifACNPa+p&#10;5Qx5szLrcbxvzuCBcxaPiouSw8qrvATjv0y+co1+55vosq/jYzgHu7lEve4i2p1zLDzqGmeluh59&#10;d+Ugnl5d1NZrmGmXQk4WJJu2ovPdyHPZ7iv2LsTysdWwoEFYWZXYOSfCp/fLBtj16o0BsnS1n6xa&#10;H8h9MbDdeHS25XwuaCWPXsHb8zo6+1Hyd/TJqY3UDwrJ94LF3jEUjyW8Gbz245OQSv8b9WiON3e3&#10;ALGyVA9LZs/si5OSCvavU1wTLn6Fxucb6pPfkv9dgLfX8v9C6eFlbmAMs1rbzkvvqS+YK32N+OAK&#10;scZtae65S50Ddt11Ww4d/wwv9XvSeuJTZj7elOj0o/TMlzEj+qAUVY9x/bwvNY0THF/FYs9x6ugS&#10;g59IjLi5M1NRF7UXB7tgtLwxYqHH8xa05xtc5MM11vLG79bKU68slkXvL6M2EQD3CYf/4CsffICe&#10;lHDZDZPdZu2Hl7gXPh6+Zrl6lcIe26nj4wdTeFZKa+9IRctDnts3UtnxHTr776Sk9aHE5J+DZR8W&#10;C6dC2e6YLxY28dQMwni/vdAG2sHE7eSj5a58Vntl527qWW5p4uCcRn/xAdm4JdisnejlnT3oFwwt&#10;QWMOi3eMZB9WzWCuxGdWS24FcyXrOvBUL0bncwAO7I2/tYPxzt6K/mP7bnQkdlawbEeOA/QVcL1s&#10;cqj0zAxykCxJS8mS+BjiWvaNRPTCngFBMOhgerxD0cQF8b/84NgeeLLhNeLuy95P/OUTgH8p3NNz&#10;YTkqu/TAixHdgSfvmXdAJH+HPh/iuBj00dEpufQzxBKb8Xge44enSWgstbakbHw08OOJZuYUbDcS&#10;Jh2ZxPyh8HiuN6GyxxX27eKLF5wv+R/XIC80VcSFQfzdvfyNcP5GXhkspbufY2CKWVr35e7n3xJr&#10;XCXXP0LfIP4fGksSR4by96PYFyPjMo0Pit5GJaAHSSmgFlBKLaCaz7IWD5hGyec9LaruNKugsl3y&#10;WQV8X1zbTc2kl54f9b2ppueHHpks+jfyqiQ6k/7C7ApJL2mCXddLShE826wmmPYhniu+2MTskQkp&#10;9JHjWxBFry3PK0RZNhw7OCLWzLbcH8ccmsQ0nhO9+Dn56Dx4fjl5xMg872R6ceLRcceh42alwrGV&#10;W2sP4eHDhw3PVl+LnJwcZnEzf7O4gJo5fZtcX5NTEySLfETjluaWOnLUMuORqNobH7Rcdla7xHGP&#10;Dd6hVuyNzGL6aAW3a2X98jWy9Hcf0c/yHtftDw3LXv3hatm0crNsXLFJNizfyDw16vXUHHzc0e3D&#10;stWb3MGFvkkXb5i2N9/78/rI2ahJ1h9qY285ZrzjTsJ7B+BlJ7hVf91OeGJbd5fxazh0GJ+U5npY&#10;GHtXDUyeVUE+VlVfw6ozfWXF1OMr+LqutdXEx10n8VIjplaOffoSMfCFSyYOXWC/OUaX7b/PDz9a&#10;P4kiv1Me3EwOeOLkMXQCo+RDzHU8P7/AsmHGyrKnpifM/fPEvZofqVe26rIfeYyoLvuRNltvlW2r&#10;dlu9RtSTRJm2zkMvKaF3KgsmhXZAPU5U5337zg35Eu741dcPze3H927DgPA4oYZvWPZlNMbwSvU/&#10;+fjeHaPhVuZ+Ev1VY1M9x1Uq3jPMQk3bj1Y/hN6rQDzA4NoH/LiOe4hjoDN6H2vZYrtZrBx3EN95&#10;UE+NwFMmkefVI198gjYcln1lvEUuniiW8715cr4nWy715sqd/ly5O5An909myf0TGXKtM1ZO1/gz&#10;w9sFTTZa7FRWmgOe2fbosp3lRI6nTBTAsovD5H59onzRliMPmtLl+sEUuXYwVS7VZsq5OvxGanNk&#10;oq4A3Xej3J0ekocXZ+SPsLF/Jx7/4c9fyz/++mf5gfX/sWwYtuqxVWOsXtl//OYr836chxGfOQMn&#10;Oz+Lrx0sG559+SJ6GLhgZVkeHhKbZcma38sHa96X1dtWyXZyPnt6CvdFBuE/c1DOwVzvffWF8Wxs&#10;PXqU/LaM/DOBel4Y/S2hxt8+ivNV526n5xaiZeN8JEZTlh2Xot5K7KHEbwX8XnktPhnNTYZnd5On&#10;ndJjB248BSdSX8VTU8Ss47CCMfoOyXsmZ2bwtkZ/wtLe1gWWvaC5PkMup/qgy9fghvfvGR208mXV&#10;Pqs/7ejEOD1Ow8RKHLP8D53/qKxa11Ve06P5jueohcxzvOhjlF9Ps2aooyjHHoLht3e1Sw0xdz7H&#10;pDLpPs5B5eXqMaJzJ9UzW7m1smx9vqoJ76duVIeGVHluOsdzPvWZptYW449y484t+fiz+8ZjRPVO&#10;x0/hq9BGzFpZx3uHXi0Rbzz23egk9jP2XWXZsWkFxMAlzPlupk+PWnxalth6LbBsb70OB4Ry/XWQ&#10;D1auk1+/+3vqyW/Kcy++Ij/52dPyxM+elOd/8aIsen2RvEn/yJu/+Y38ZtEief1lGPeLzH984Rf4&#10;Zv8Mr5Hn5PWXXjDrzV8twsNrOd5oduLvz6x7H7xLYNm79uzBb84ar2yWtY1h2bvsnbju4UWvdVw3&#10;vBdYvnv96clPhA0dhHWwl5Fv9Z5o5zM9yXsFx5lnztulSXJJPLBnqAOc6jMs2+iz4dgDp5j3g/Zx&#10;eIba/hSf4TTaqfMz3N8HU0oyeeLLr/5SXuN1bNy0yfS5xMSn48teQ02gkb6hBnzGm6W4GuYMv15Y&#10;MOwOvPk68BTpQIvdAcPu6CKXYi+FZde3tFLnbcRPpMH0EJTWVEsxuq9q2Orhni5yefgPe5/OUlJd&#10;p84QVT/Hc9Rh1C/72g186O9wjOmCaV+/cZ59SmtH80ZvrSz71s1z7H3w7JvUlWDZqtE2HJv3QbVi&#10;Z8+iE5sfM/3EQ4NH5VBzNX71xVJfV2F87YuL6BMqzuNr+hyov6ruWn2yG+pqjEd2Qy09oFzPlF/r&#10;Un8R5drKspVt6xxIZdp52cQ3cNz0VDyIk+LpW4qU8LBgCYdlR8J6I7jdC+u1gUNuWL1Sln7wnnyw&#10;+C3mQqzCb2KPBHp5wmBhgNTw/dHvKpsN8aH30NuTviM8pD3dxdZqp6xftVxWLvngn/7Ym9etxq9E&#10;PZo34WPoTB9uFlxygl6TT5mvyGufnmTOXal4E5/tsNZZbXuloLzM8JQZ+Es5n0kYfNeb/+PJ9TgC&#10;BtlyqN54jPT1dOAfgq9YEJ4dLhy3ns6SDXeYGOqXP3x6n7mS58zfPsDrVE69PzgADWwRGt8x+Zzr&#10;xgS9PEW8Z4G+aAGc0DTs9cETAu/irg65cha/m6ETUpGfJfvJqdTn257n58Jxn5KShj8qnoE371Kr&#10;GWE+YB59bTBoWPYRashaV+08chj/LmI+WIOPixNeY/SjR+2XeF6LarKVZXc2N8pZ8nnVZddVlUvc&#10;AfIGnqN+TtNcd//8p2+YQXyZmZ/Mj+H6rCzbj9dYUZzLewfPuYkGk3Onppz5KvgyeDjjBQg3Dvb3&#10;xpciVopgHKoRToQPBu7FD9Ue7YaNJfp5G8OrveD7vp6uMGu4IJrvXRbbDJ92trcRVyf4AMeCtRX+&#10;2PxMv1aGrWzbiWVvDUPkZ1bbt+JZsk3sd1uJu6M976OD0X0ry7bYiE/62hXEQSvoV0Mbu2apbEbf&#10;uGPdcuZHbsKTRHvX1or11jWyCxZku2OzYdmRQXslDQ6cgTY6JzWe96bE1CxGBvBQ7aR2BcMvQwNY&#10;wrmhXtkTXD/Gxwelp4e5i7DtZOodcUnw4mx62+Emw+zpA6f6qd8Tf6YTK0agjY8MM49pbms2dcve&#10;E72i2oCEFHRwnBvR8dGSBdfq6u1gVhw8chCvmvIC9JBw7vhIw7Kjo8M5xzLl+LEjMqvXseM9UlXG&#10;vg0LTzgQYTi1suxjMOdLc/SiDPQw9zHPzH3MwJsk8QC6M9h5x6EG0yMwSu9SfRW9ZQnJEheFl3YM&#10;TD4yVqLCyVXp5TsQGS6JCfiH56bI4apCOdpQKcleDrLyJeqQT/0IbfZP5KPXnpFNS9/GL9sZ7XEV&#10;7Ev7h2ZN//4E553qCc6id1XvC+Mzwq1qi1WTXVxbj691ArGAN/OA7NDMWIqVPd65/gFoY/ZLRHQc&#10;vURF7O297M14et28Iw1dXfQBMye9rp45kC1Sc7hdCvk7+5PoXXf1lOWbqXMQ66qWMDmvlPpsGf1c&#10;2RJ0gHwFL1jNd5RpR6SgM0xBL8Xn7gP7cgtU7wP1F3EzHNveB58RTwd8MuGIMOxdTlb0ceicEwvy&#10;Oo5TmLatG/c70m+2ZxNanw3o5dain8PPdjl72Qdvy5pVS4h9tpm6XSnX9rYWet1b0LbznPtHx/GC&#10;gCuNaD89Xq6str7jeI2gtWd19g8Ytq28WFmy+n1cvndfHnzzLXqzL+XCnY+ZSQOb4b3UxyhfniHW&#10;Vu20eowMjs/K8WH8S3r7uUbVU7NOZ7Yms03JZbTfLT6DfrY8ekThj4XE76V1tVIJbz/Y1iItR7vQ&#10;M/bx/4lv4OXKpScv8Pfh2XPX8C5BK7LAuPHfJhbSrx8xb/XYniYunzivzws/FH63n9qD6hQGOR5U&#10;i60s+8wV+lS4nYZtj88RC80zg5n7ThOvTBDj6FKNgcZgJg7ja+XZqkVQhq0x3fQ59kz2zUlqiBP8&#10;jTF+Pgo3V9/EI319xIMVxnfdnrx5j4OzmfFhZeMgqzdsNcfbHhc39GKB5MXpUkM+NDaHJ9cDeu+I&#10;n0b4O+qXodfrKf72x+zvqlX4wzcP8Yn7Tv4Eu/4LTPtvf4Nn//Uv7J1fyaef3MJrGh3E6SHjmf2I&#10;ZV++imfHFVj7aA/5YJLstIQ/b9+Ap1cM/q+9xMuXmHNxjbo7MeIZWD77y0n2nt4+5oUeaWG2WS1e&#10;hGX4InBtiMJDMuGA0UOlUneL57xW7q16aS/qq95+7pJXnkNcM2j8Rb75/g8wvdvo0jXWPE4N7Sh7&#10;Uy9xEixbddmTAzI5yRyRaXpjZ0fl3NkJ4y9y5bL2c2n9/LTxPMrMQYsIK1eurqz9yNFO4i3mq5Oz&#10;aQ9ZLdcW9co2szK5VV22arJ19qM3PViGZXPN17mPHkH+xJNorODZ7v74XO91Q5tHH1OAO5pHF3ru&#10;3MlTvel39mTWXSC1ZeKG/Z5cN7bJpg/fkcUvPSOvPfmYPP2v/0OeZD3z2L/Ikz/+F3n6iR/J7956&#10;g/NtL15mkaZOmAWbLCzH07O1Gc31CXw2iAfPnUGzMAHH5rPieJye1ToJ+S8xVy8xVx/XYc0RDh/r&#10;wKujnZgYr9NUZlRHBaDdDKC/3wc/Ijf2Djx90WNVcN6cZs+7cfOS9B09LIXJzHGJ9JW8IDvJC7SR&#10;kgArdNg7pSrAQmoDlWVv/yfLVo5d6rvesOzaoFVSF7xGaoPXG5Z9MNRC6sItpSrcRspC8SsJcZAo&#10;N0tZ99aLsn7Ze7I/AF5O/H+IvLb96ALLbug8Qk0KvtlxBP879DzD2nMwwzpNvDuBdwr1lObDaLJ7&#10;YJqtaKqo7aA3TEgvROOJbwK8x8E9AM+XEMOxA2AkMdmlcJUS9slk2eHsLyt2OMqyHS6ywdZPNtqH&#10;4KlJDTGiVIJTWiU695jEFQxLUumEZFafl/yGq1J6+JIUwVozqkckOr9HglKaxT+B3riUBonOa5Ok&#10;sm5JLDkiqWU9UnmY/pDTX1D3fAjrGYGrMdOucgQe1SbWTkmyZLkLHr2b5Uc/+a0sXenINYLZyBnM&#10;ecihP6moFm1IE/E0XljU8m4/QN99/TY9muodiY/ptbvUxm4zjwnfnOZ2w7O3bLegt3QVjBavBA9X&#10;4xWWnkecX5DJSic2JP6tKyeGp9/zeDdeOt2wE64/xJClVRV4k6Elj2cfTS5g3gZsIbVAwsPhnq4c&#10;3z6Bxl83Lq0YrTz690pYWGYzszPLJTC6iWOnA8/cNvEMbuCYahDviCaOrxYJS2xH59UJt6uB02Uz&#10;hy4N/4IcdMzc7kW/ldIIwzliVulB+kibZ/gsJ6nPjfxfps4zvKrz2vPr+3y4H2bmufPcm0nudcY1&#10;sZ3YmGBTTC+igwDRhHpDHQmEekPtqPfeUUcddaGGhJAQQqgg0SwwYDBxw8ZxMo7v/NaWncmH9zlH&#10;/Wifvd+91m/9139JWtFVSSu7Jalw6rRS+HXlPSmqfci+/pgZy4/wIlmUosr7UlX/UBouPqOP9QEc&#10;e5qa8YDEJrbS61eDzrSYazCLvSQKzbq7rN98HE56WNasP4Ye3IZjhUbXzcTrgLs7mWT7Hm80vW5i&#10;tvs0OVs4OVoyP4+PQlQjdYZGaltwknpm0Vx5Ro/MN9SLHsCTBvG7rCWHK8KnPA82Vsq+gudCaCp8&#10;iF41lt8Z6meOnIt27G3oZmPj8vB/HCa+ukse/ZRr9xl59Bf0zXCOFfdzHtTTa4xmNQW/o4pr/L+z&#10;MMMrHBNmI9bOyfmmu/jP3JHi+jtS0fZIqjue4I/9FF02ntR5w7wXldR/8vE1rpWsIo5ldgfzAVPl&#10;hE2IHLcKRH+N/uXoKWY6+dIvif8y/QXmR84u8exjXAdWZ4kPTss2c1tZtnaXfLyTONbVB57tRV3I&#10;TfZaOsrWA1Z4yBDrHILlOqBZ8YgmB4nB97OV49nH8e+nDjiKF8y8wbKr23+Qsta/SH79N1LS+h3e&#10;2Yv4+FyUrQfj5N01nvLq2+byq1e3yyuvb8GnZBsc2xZ/M84/lwTmEnLdRlahtWiAcZYynzCT9zTD&#10;eJ6Yhh6reABuUs91j/43Kt+YB5pR1MR5egFtO3MdomNhvo54xVjg/71Vlq1aIe+t/EBWrP0I35i1&#10;xDz78HdJpv5RjK8EmgpYdhgxm9/pQFgmHNoab10HT/HjcyExcRJ4Ltpg2gdP2Mi2feRu5ofQpzEX&#10;67gtPiDUPH24X6C5dfGipuFJDga79oWHh8ek8jrJV0zqvY0fRGUjs7ObjOf+EZwnPzPsELh1REIm&#10;Hi7wjHh8oHkenQoPZm9Tru1+NoK6Kj7a/F4rGLgVnNTNl95fNOjJ2SXo4SuoC7Wjf4T3fUIP4OIz&#10;ef7tj/Ly7//FvLXn9LL0wUqyuK9FypmQGNgJusCwePYgEzrseINnh1Dri4zLwqOJ2eQcw9RcPCkz&#10;y6WgopW5n/j2NA1ISW03/LpN8is76EvslfONA3jdtDLnMQd9RaqEp9BrknMebxH6ZTJKqUfhRZiD&#10;hjuHmmM2K6ta4rNrDX2nxnTKqQOCowyO7RcQgc4vnJwDjh1ETTxU+xs5v/i+SFMC+3wS51cifn7q&#10;OaIsPIL3JULUByaaXDmHeLC0uBAP0VJy/lIp4XlOdiZ6e/bDeLRprHhTDP2GeKeYouGo6fDu82ji&#10;aiQ7i2s3AG9rBxtmje6FTTN3aTvzQHbuJyfTj3eK2Xp0ax+pRvsjWPZq2UztbxNryzp02ut3y8bV&#10;22Xth5tlwxq8Qs0sxPKoE3MBTsOvyUfR0OujnROzCZ2ZZebua3iOhOOdkpWPjrWqDt1mJ/sLseYw&#10;vgtDl6ULTqYe2sq1te/9QksTs8oqYdiqwy42vEVUV6j92Pr4C5NR/9cSYhr1HGnpUs/iQfghXBAW&#10;Nwmb7ie/Ow+z0xmQZ+hbcHM/ifbN0/CczufeoKxb5yqOjF42PLSVZ+sMIeXY6jWivtpTxL6TxMhT&#10;xLjT/N5b6DbmiaUXiK9/WXfg2Pfu3yc2nCM2RJPLUq3twNCgtLYx266mBs+3cmbL1PK5PoNbf/78&#10;qcFm/0y8+ujxg59Z9pIeW3m2zqa8/wneyWheVbet3tpXYBSqh8suyZTEbLweE/HCiIIdhMKyg72Y&#10;keEuzn7MDfKxFztPeggtd6FP3o32wA4OGwATipXx0U758gnetTcGZaoXPVVrqky1JMl0S4LMXkyS&#10;xe4UedSXIZ9dSpXH3Ymy0BCGV7an9Kbaoce2hGOfkPYEuHa8nbQlOKHLdpPLmT54jATJw+p4edaU&#10;IYtVCTJXHCMzRdFyszhOrhcnyHhRgoyUpaP5rpHHNy7LV3cm5Zsnd+WHb5+hM3mB9vp7ePV38v0P&#10;P/D8J+bd/MSjarLpp2T99W9/ka++ei6LHIubN8dl8vqozPJ4ex6OtoA3xzS65cFO/HOjZfuWNfLH&#10;j5bL2ys+kD+sWikfrFsvK7duk53sY6HxKfTOTtPP+lT6x+ekvL4Lj7ZC9tdYemfCmAVDvYhelVDq&#10;e3GmLElIyTZYdnRCssGxw8hhz3GNKstOp56k56KybK3FdPZfMnQ7N6hFqC5bZwUNjY9QZ4E1wAjV&#10;k0N10MqGdWmu9AsrVoat+mjtc1UttM5UvPdg0dBKqzZb5yzq96v/h/YnXhknb5/Bc2QBT3XOF537&#10;OApj0v5F5dX9l/uNx2E02BM3rzPDTX/nvMG4VdtSzV6QR2xUQk6p+uqWtjbp7OkxXp+yc51BqZxd&#10;deCDXKc6GymdXCv8XCQMJUmKy8rIObqM13sfbnb/EbkvPF1zw57BAYNlZ+azN6JTCyQ+VV12UKTO&#10;/U3hPpPKnpaIl1IKdX32zsJS4qlYPNyIx07haRwRCwc4J0cdXWXj7v2yYt0m+eOKVfLGO+/h9fWq&#10;/OaV38pvVZv91u/QJPxO3nrzTXnjtdfljVdhwa+/Lm+/9SbeI68y7/OPsnLFn2T1R3hErl9Hrf0A&#10;syrc2QuYu8XjCVt8DSwt0WQryz6KHhuuzcfHbG259zjjgUUO4eCI/4Gj+JIjpaQmoY1sNPpkB9Bd&#10;qx57dLyXHJhcclr1gbDsGeoVV3tkQPO3y11yZZj87XIvNQj8Hnl+dYrcZhK91zjzj+AwbfgQhIb7&#10;y8ZNq/ETY1blH98V8wP76dkJkqjYZOJHPASTCjhuxARh9FJRx1Z+vbTaljh2Axy7oZW+PV3kFKy6&#10;5iWWXQyHKWLPLOB91nNV+3JL2TObOtrwtKSvehZ2wfmhdQ6teUxz7i4+0r4R5ow+YUY9+fKDR+r1&#10;r15MOpcWn33qULfm0FHN45N9B89s+PX8bT63gAZ3fozvuYomGy32rB4P1vSowbK7uppg1sTg6fH0&#10;wWcZHlfqla33JOXZugpys6QG1j7Qh1flda6PkSFpbryAbzbaNpi14Y8Nj9VH5diq4VamrZzbYNmx&#10;UQbLjowIlWDYmHpln4sMo4cwRM74eMMrjxpe2ZvXfSzbqW0c2LUD7wdmAcIp3exsxM3Wmvl8zAW0&#10;sxVvJ7TQLA9nzgE0vOa7d8iG1cRVK3WO6BbmP6KT2bnd8Bkx5/coD87mHFGW/PThogyRyw7zf6Tz&#10;eh0c7KmZHCU38GSOOjrVn+udCYmJxM300vA3XeHlkXDCuuoK6e9hzlwxXjxhAWiQ0XPbHBVvV3t0&#10;39EyiYbruz8/lbuzN+htTpcAcmlPZ3vRuZDlBfS9sOd88/kTGb88IIVZaXweXbrHSYmEb5bkZspA&#10;V5vMU9vqg42mw1L90fG6OzJrwfqEuJ905ZhmwqvxP33yDI//bs7DeMPjMTE5GcbdLeMTo1JVXY6v&#10;NjmGI8eNWCL4lJfEBuN74c/16+4qYeji+tovwszRxnIcsjgu6lV+GmadlpzAjEN4/xefM68PXQ61&#10;Ci84u/JlZdYt9VXMtbwrL74kf8CbpxAtchD/gxsaaB8PF0lNiMEn5YJMTXCf5uvtzXXouE14hrvz&#10;PTbMpXdiNpI78Y962MRLOF4YJ51hS8cOMfsXJu1gTe+Ok7jw++xhJVaWcEK+Ziy+bsk6zsfaj68e&#10;3ofM9xDjHDQYt7UlsynghRZ8znzvDtlInL1p/SpmtG+QXTDtHVvWyc6t62X/7i1482/k+Vo5tM8M&#10;3+5dYsvv83S0MXTZJthHfGSIsTISY0U16NXnqdnnZ3Ie4y+Urud3IjOk86Srs0VaW/ELKkfzTO1B&#10;+8vCOb8TEuOoKTQYfmjDsBF9nsP1E03cpzV79SPTORvql9becdH4WiR67mBqCmGcZ6mwqq7eDvYu&#10;vNF4zMhM4WsBfA0uw98I5nzJIne41N0uN7i39PI78jKZDcnvjgnj5/n9urpb0NhP4rnQibcU13Yc&#10;em7l9Mqys1IS0ORfMLx2LtHTU0htPyaC1x8cQk9vpJwj7wjyD2LuUiC6Gj+JjgyU7OQYqSenV5+W&#10;s0f2yspf/XdZgb/I+tf+TcyWvyVW5lvI5/2YSXcBXy54Jed7/7DOUx7kfnXV8I8Yg3Eqzzb8smfQ&#10;L/YNwCmKmM8YCCO2lR0HLdAXmTMnSntXqSN5euMvjicKHiN1TdT5rumeeEOSuFZjMvBEyeFeX1kl&#10;5bCb/Koaaq8J9H05yIcbtxJn2Rle2cnMf0gtKEd/wjwdcg8/+kLDTJrj0MMZy8fnwuQUx87N33eJ&#10;ZXugy4bXnXChn9XFRqxYJ5zxvHI4hobHAt9MczlgyXzZE/vlsBX+OzYH0WTtkV0w7J37ttKLbiZ7&#10;8BYxo4ayds0KWbt6hWzZ8DH1uoPMBwiQ/Fzqg+z3xaWleKmhI+ntlbqLbVLJvaEOfl3Tir8aGvPi&#10;mjopg3fXdxBDD+PrO0WP48IdmV18IJ9++ZXcfvSE+Yy38bmewhuEuBYm/o/v+YTY9SGxFOymuasf&#10;bkHvamyi0cfrwXuqPabRyakGx45J5dwhRwknPwmJpQ81jt43Pk6nzlXInpdfRXxfB3+nznqxvw+N&#10;NbH4jLJ1ZdosHq/OTsOtia2mmVHD8zFi8rHZGeP7rhB7jEwR93MOdF8eIu6CQ6CBHUEzMAq71nVl&#10;cgJdNb1wfN/0bebs8LNj+jX9Hj5/VfUF6Ab+8THcWhn2OPHVOPfLa/ztcXICQ9uNlvsKvivqKXKx&#10;u5ce1BzmBfnDguhj9vA1ZgfZO3vIVnKr9Tt2y/YD7CvUxf0jozjm6ABg2QsPqBGgA29Ez5OQjk9F&#10;Y4PcmJuWT58+lqfsj9+8/AbfuO9ZLw2W/ePff2DuI/2LsOzHj++h52DuxgT152mYMPx6bn6U+zC9&#10;dsQjnV3om2MCZb/5VnrlD6F/SqUPZpD6Id4mxI1TM+QqaC60p2HsOnEpMfWV8WFixz5DA93S3kTN&#10;vI7aToO0dvCesOrZd4vLCokBiemCmLXoq32fURzrHnn+4jN5+eM3hsfIzQW0F/RqDMCzdQ3Thzl8&#10;lbiVdRUti85+VK/s6emrMk9McXvhhlEvn5m7zl6ErxZsTzXZqv8OiwhEf1G/pM1G73yxq506fZWk&#10;Uq9RXXZqTja6kyT0a3j4+PqKM/d5J19dXuLEvVF12Y7eyrJdYdnMVvVa4tmO7vawHTvmuLmQI/E5&#10;V2ZKeNhwj2beqqMF19YWWbPmA3ntNeaK/+Zf5V//9V/k3/8dv7o3/lPe+cNb8qePlqEf3SFuXm5o&#10;u8/AGYLRzIWSw8ca9eqa5kZyUrx9ro5KF+fHAJx3+AqabGofvQMD9Dzhjc2eqP2cqsWvaKhB31kt&#10;iTl4FfE/ewfjjRYdgl/AWXI6F/EO9cPzNMpg2RPw8cVF5mV0U2szBUlSKP0YvpYS73ZQsrwOSCHe&#10;IiW+B9Fdw6fPmMOslWnvkUJvZj567cB3xAzd9jb022Z4jezEY2S3FPriRXL6gGT7HpUs5eK+thLk&#10;cFh2f/g2PUdbmB1xhtkm1Mjo82gmLqhr64KXtMGxW+F4jTynpwhNRS49mWn55ZKSWyqm9HxD06iz&#10;3kOJ+wMjk4wcIDgKLhORjB7bRO5Fr3poosTlwEzy6VPLqECflYGndYhssfCQDeaussc2FB/sDHEL&#10;pY6YdFESiscl78J9eNsTKW75XIqan/H4tZR3fCsV7U/hcYuSVzcnicVXJDi5XbwiysUVZuoTXSaB&#10;ibUSndMqaeWXpLKDPWT+JTMsX0pB9Si6miH2o37yj1L6NIPxq3aQ99/bL6+8soZ5qaepDeHVV9DI&#10;vtqAH2oDdcJ2ajVoNmZv07v4WPoGhqW0DCZR2yhDg8S941NyqRfGwSpGt+OIXue4tT17wxnyyDh4&#10;eBpa5ww0lcybC/SC8wTQs8pM+cxY9OH4wFYol05A9xOBxjpBGqsqpZf9e+TSJRkboq8WdtLDedRB&#10;/tbW1QdHv4Iv9Sg+q8rlm/FOzhFrOLDz6SI8cS+IR1A9HLuamcOVzMuswsMGH+3oFglL7II11aNj&#10;zaYOFyn7LPxlP8vxJPfzxAY4+oBkFVySvDJ8QyrVX2Qcf+er+GzNSEH9U3yyH0tO9SPmYT6Rorqn&#10;7OPP8I58jN/MIprfu7Be/KMbH8Pu7uDnOcx7X838vEw8H+LpOTqHbhbu5xEpFkc8ua/hx8D7fszy&#10;DEwXX2obtE1w9cCQQrg2XtlbOR/289pc8K8MOg87bZGU9H4pKEH7XTwh2YWD5DqX6d3A26r3Pqzp&#10;Iff0SXRBTfDzSrwbmZmazdye1PPMOC+gfoUXh3+0uLidRQ9NTHtSZ+yph1sRvTLoMGqvsd/gB16l&#10;j7PwqOuSnjOG1vwa9ctJalfT8NV7cPsH1DbmJZNVULHIHv8p/PCB5FV8gt75qVS2fcH86OfUx5/y&#10;+Xlig25YazEzDtEj+5ehb83j/w2nv4r/+xiaXgtvYk03ZsNQ9z6Gf7mFK0z6JLw3gBjGmxr6aeIH&#10;vAttXWWz+THZx3ll73OGvYKfdXGTrYeOyYdbdsnyDcSpu4kpHOD0HmHM3Aiido9fckgDtY92+gFG&#10;JLPolhRf+AJ/o5dS2gLLvvBCytt+kIzKZ3jU94mZRZK8tcJdfvPmXvnPt/YzP9QS3093sXU2oTMu&#10;hbWSDwSfp5egiVrCJRh/I3XCXDlhn4hPimqG0QKXXsHnohnNcjY9Avlofi/ATakp5Whfdh7MNgT/&#10;82PM9DwgH23YJL97/335/bL3ZfnHq2S92SY8O45Qv0yl16lQUjPhCiHB4u7hTb+RB3M83cUVVnz6&#10;FHthVr4Rh+SzD0Wa8CJyPYV3qI3BsI/Y4C90lPzeEUaJ9tYe9u8Au3R0x9vUS2dB0g8Rm8a5Umj8&#10;noKKamKmTjSzHRyjcmryxDMpXK8Zufhm5KI3zoLDoQHB5yQiKZOFb0skPifwXVe0yqeIA73QVTt5&#10;B9LDFyTKuBNzYM1VzfTX0E85PMmskKfy4M/fy9zi57L4+Ut5+uL/Ens9k+rWPuKkNHE9Td8KPxeT&#10;WgBDob4ckcj1wyPPQ6LTYO5Z3IML2DNgKTl4iqQVcx/Bv6p/gkVfMHtBSU0nq0OqmrRmOowveiW+&#10;d9Hi6k/8DbOPzyvHU4T9mteWVd6E5z17ePEF6jL1zDevo/ZSu6THjsbLhaUM+585tl9gBF6ykehk&#10;1F8k1mDZoTCdUOoTITGq5Y5C1w3vDmdGZ3QUrzGVeaN5+CaXomWC8eYTX2fjYcH7mpmRhrcis46J&#10;Ec9F4IVIzqIsOzkp3vAhrYTp5ucTU3M/skGndPAAMfE2PNXXbsY7ZBN1V2LjzTv5GD/a5Wtg2Kvk&#10;4z/hnbZqs2xavVU2rNpCHr8Njm0mq5dvlBXvodlevkG2rGcW034rfIi85JgVtZ8T+DU7ecGwT7M3&#10;oOV3wWPdiT5kV2/Ddzg9p4AaXaN0XOrn/g17g+0NjI7So0c+Quw5wGrr6SKmq4ddw2DKSg0ttnJs&#10;9XxVjaFqF1QPq/rsfBhNGfqTqsZGvGVbpIO9fYQYUz09VV9d30AvWgb8jBzC3cPV4NmhxBwZmWlo&#10;nMthzTr3qA/+fA3uMsUjGlby639otYldr9+A+cCyb8IaZ2F8t2B9yrPn7ywt1bLeX1w02Lay7KFh&#10;Ymh05/rY20dffVOTlPB6y8rxtiQOU29s9Rf5+sWX8sWXz2HZD9E0zsN+mPsIl1S/EfXKvnf/Dprs&#10;e/zuu3xuzniNw7CdkpoieghSmetADxK1eo8AegPP4jPi52J4izidduT6QR+PNtuWFRRxSrLyTDCi&#10;bJjvZTR98zIx0i5XmjNl7EKcXLsQK5MNsXKz2SSfdCXL4/5MedqfhsdIkszXh8loASw7ZYllt8db&#10;S0eiIzyblegsXanuMpzlKzMFofLoQpJ83pIl9ytNMpUXIZM54TKeE4mf9jkZyjonAwWw8bZKeTQ5&#10;ZLDsF0/vyV9fPsf/76X8/Se8n3+kl/IH9QX8SX76J5b995+UZX8vX375DH+DO2g5llj2zM3/z7Jn&#10;b6JD6SPGQc+wbvUyWbYGf7PNG2XLfjxtjzPTz8rWqFUGm1KZMT0k7ZcnyW+v0c/XQV0NPQ3xlLdf&#10;FNen9k3EoTlMJA9gz0rM5P7HsY7DO5vrUq/Pf7BsdNnKB9WPWD2z+0aYuzNHPYLXOHMPHRCsST0W&#10;1WOkH8as3h3qE6Icy+DEaHGUFetz9cRWlq0MWXXRyq519uI9zivD4+PuXblOrqZzIvvg1CPjV/hY&#10;+2KXNNjKIXW+l/aSq3ZF+8r1+5Rl35jF95rz6NGzx/SuPjR49gC8u43XrIz6PNdTJowhFX1LVW0t&#10;XPymLPD3JqaW+Lpy9rauTuN7ItmH0mDa6jPSQ76p3zvPeXrr/oJMzdMPTC7YcakXz1FihfQc9Njx&#10;1MzD6Q2gByUIj6cgenFCmDHsT59JaLREpaIz5Ps8g/D/sncWz0B625My8B5NJf84I3uOWMrGnXvR&#10;Z2+TD1aukTfefU/eevsd5iC/TU7xBvz3t3hy/ZoZE/9bfvsf/2Fos9//w7vMTn5H1q1ZLdu2bJbt&#10;25hXu3u3WFtbM8sDzU0AbMvVlfkZ9HfbMPcRffZBOPaBo0e436HhhGXbuJDzeHiIk4ureLh7oLsJ&#10;l4rzZTKOzvTeJ3PUttBrjfWyetDS9/OeDaPBGGWPGGHfIX8baJPL5HCjI9Q3hi/x3sO3r9JXfOu6&#10;XJ/B54Vc7urEEDOUqmHrnrJy5TL59a//l8GyD1kcRBfE/s19M557VGgUvX6no+iLCuVeq1rMf9Jj&#10;N/wzx27Bx7uZOsUSyy6vqaP2V2H0s+h+qRx76XytovbH9c8+N06u/stSLf/CvXlmjz6Qx589kMWH&#10;9/Cnf4jfjT5fMFj2zMw4Wmv8OVlzaK/mb+Gjodx6bsmvc3aOGhNr7pYybdg2X9c1Cb9vb6+XtLQ4&#10;iYoKNni2eozorLKMdH1MhFUnSTE1xost6IbJ578ml3/y6IHBs2uqzhv+I8qw1Rvb0Gj/zLKzeNTP&#10;K8s2keupLjuK+19YaJDBsRPi8eI1xcDK0CXYWhlMejt7g874O37QXKwt0OQescBn67DYcw44Wh4T&#10;Nxsr8bS3M+YCujnZG7pcZd8fffCerFq+zODX6j1xYDf9STvN4Nrosh3t0FGrpnhEHt1ndgP1Al2m&#10;cxHEWo7036H15twrLS83ap593BtiuM87OVJ7hIOfOc0+zb2qu/OijMITKkrR0Yb6GyzbyQbvSld7&#10;/Bui5fqVQfn2+WcGj9a5Uz5u6MvsrAymXZyTAcPugyFPSEsdvmkwxdPwX193F4mLCJE67kETXPuL&#10;3GM6G6pggvgfcF/04LUry3Y7eRIflyzufzfpgXlCrtYkkdTvgkLDpKC4GBbBvnNjnP+hSHx93bg2&#10;0GXDsgO8PCQmKJB811+C4NqJUZEyxfd+tngf74khySM+CTp7GobJ/w+7usV99Yvn9PZyP8vNyTT8&#10;YHxPuYspOkx60AF//niR/qFF6W5rwlc5Qnw9XfD7htfDuksLs+XmxKh8D8/57pvn+ExP4CHOrJMg&#10;7oUudvByN7T7+EzDuAcHeqSulvgOrwsPGLejAzUDfo8Pfys0xB8tDj0aMBM7G3yJ4ddHD5ujf9nP&#10;PErYIexZ2fdxOLaNFbMjbeHex5m5Z7Ef/o0fCpzFDHa9bs2f6Pn4WHbCs3Xt3rGJmGg789w342ez&#10;Cc33fs6tg+JMLO5z0kHC4PKmiCBDmx3Na4iB/SbG4DeSiNc7/38o/4eJ/9kUF2F4AlRVluAPhh6L&#10;r0fxfkZEUqeBR5viY6SZa2V8guuYa7mru0MqKsvg3czahVWrv1wndQvV0V8kzskkbw6PQAPNexCK&#10;NjsNdn2J4zM9N2X0qKVwDQbAp8L4msaOQYF+sOwUfE+6qBuMoR3H5ygtWSL5+Vh+T3piHOdjrPS0&#10;XpAFvAEutaEpTKIXMPQs/ilLLDuXn++52Ex/AnyRun4uXDgqjD0elh0VcY6e0HMSeBZNNBw5JPCM&#10;xJwLlBw0mRfy4HrZyeKxZ7O8/z/+myz/t3+RDa//SnavfFecj++R7KQIYqs2NLRo4K4SN44MUIel&#10;tgGHnJieNjTZQ1M3ZXT2FmsOXfYQ+p9ifESD0Dzby94jx9D/HEXjfJy8hvo/fageeOvEJjJ3Epat&#10;fnhDV8aI6QvQpmSTc1EDhOHovMSyhiZq4omy97g19fJVcsDaAS6bTM56wVgxqbkGx9beU1MGsRp5&#10;Q2AsnvccV0/qA6oVtecctXZzhGHTQ+ek/PoEvo54ZrNOOKHNtoVlW5qTd+2hx3Y3j/QB8H/vP7yL&#10;HnA0JObMrjnErKej+8R83w7ZwvmnLHvtqhWcg5vRJ9mJKSYa9pJGrJtp+E3VNBKHVtcQ89TCsS8a&#10;7FpZdm55hbFK6+qNz3VdxoMMlj/C8bs6PYvHNr64vZfIvdAIcgyqmpkz0oM3AlxuGL6tMx+bO/vx&#10;D2hEb1RAbst+5+VLDhOPr0CrtPbizdLRgbcGuVFBvsGxXU/7kFM7G8sN/axfeAh9cwH4tsACk7gX&#10;lBTR898gLZd68DUhjua9vcTq4Xk3cZY+H7g2ho8IPl1T6F51waTVH3tYPzehfXGs68yk4GP1yFZP&#10;auXG1+HXEzwqr1ZuPU6cozX48Z+Z9ghxmfqOXB7De2RqiWNfIzeYUK4OP79GzKP9Zzr/Z/T6pJHH&#10;1DQ2UwdRj1d0y+R0SWk5kltI7hubJEetHKhH8L46u4pXQDA6lFxp6emT2fufyMPnz2HkN0W5Z2J6&#10;ujTBpObuLKBtfoIu+zl9it8ZWg6d/ahM+8e/q2c2z19+LU9+1mVfJ57We+3tu9SX7zAHh3vx2DX6&#10;XVuoq5AfmB/YJi4u1sQvhbA1PD2IGyfYM66yL+hMQl3Ksq+xr+vjZSOO7Db8xtRzrK2LGeks5dnK&#10;lEsrSuBACQbL9mAfTcw0cXyH5cVfvmTWDXH6t89kYZEawyTxLgx7CM6tcx91jbJ+mfuoccQs8YRR&#10;E79Njxf9X7O3JvE7ghtkpxi678NHDxjacGXoFzuYvdTfiy4ShnqhFo6UyzFLQ+uLpy6PZ0Lwlz6D&#10;Vzb3H3svZjcZy41H5mt5nWQWC3NVPZVjo73yckKHxz3Fzx1922nmfnmjRaWPx9uBeBW2fcqenJU+&#10;ICc0jbvJkbdvQE+7SjZu+RjWtl0Oco84bn2UuVsuLFd+hnm7/vi0cI87GxqMTi7ZyFMv9qj/xBB9&#10;wHXs1ehFYNrdXA8d3T0czw64fKeh/RhBp1Jag36LPP1cUhx6Pl4P96azxEq+aB3svHmtQb4SEBVh&#10;9DRozLa4eMeYx1ucEiGZUX6S7Y/HtYcFMx8PSfFpC7ywLaTy7CGp8ufRH67tZy6lvnul2GcPDHsH&#10;LFs5thnce4fBsvN98G06tV8yvQ9Lpo+lwbKDHY/IgY/flxMH9oopLNDYT4pLy8nN0cKcr5YM+E4c&#10;XEfZTkoeemtid2+4hsdZfDAjTXDZDHSnSfTnR+DpdJYY9izHHOZxjv7z5AK4VzncvxatRbNUtqNp&#10;LW/FWyQXH+xw2YPmdJ9doDj4pUh4Br3xF67he3BTSi/ek9pLz6Vh8FseX8Cz/8znH+Hb/ESy657B&#10;Ve9JXu28ZFfNSFLxVQlN6WReZBk9y3niHpovvtHlEpHewNe6pKyF/WLmKxmZ/RouOyw55y+jix+i&#10;NlnGXusvq1cdl3d+v0N+C8u2sQ6iHlwvRcUt9C3Q21pWzzXWQ9x/j7lD38jnz7/Cu3QIb9ES+Eyl&#10;dLbTizCAH1sbM1gb29ACFaDxc6VW4sO5m0/9i76FoX7qWM1wPvxUz+fBoOAEdcXUBEqpN6KR6qhC&#10;S5mPB0Ma+2GJdDZSvx0a5H6LPom9bYz67dBAPz3JV7jOxqXrEt6Ro7N4O01w32mFpeXJST/iK1Or&#10;xOcO4SfQz8zBLua9tTFzqxnfmgZ6/RvRZbfC0evwVcilbhqBn4mPHLYkVggr5Xpn3nHbAtzmBnPN&#10;pqWyYQaPkZv01UzCqxekoOFzjvkTyax4iDb7Pp7ud7lv3oZ/3ZKknBnmU0yxR1yDac/Da6bQpXYx&#10;My+fvtc4dMV4xtiG4kEciq+Rl2zbbiVbzZiVd8hdLK3Ook32o/8If4y9nnDuszz6yKEj+NX7ouvl&#10;fc0twLM7G26fgVdjPmy9YIwaVy85egO91Ohpz4+wX9zHl2gB5txJPsX9r7wXHtoO9+acKmok7y1H&#10;T4yHhE8IDDsEto0Pczq6gWwYfskgPRaT6IGu0TfTy+8ehumPocuchO/PoDW+JbnFC+RZi/jEUFep&#10;/BTPgIfoeB8ZK698UTJL7kpm+T0prHsshbUP0D9TZ6lcoKbbS56ZzSzLUDxkQmH3oew13nLAHJZ2&#10;BD8RCy8885ZYtp2lNx53btRDncTc0kvWmh2VDzftl1XbzGW12T5jWTgycyc4jJl+CeIaGGyw7ZVm&#10;ewyWvWkv3gtOPmLnEUKscUYs7ahvuOG3FtJMz++Y4QVT2vAlM0xfSFHTSyls+I739EsxFXyCz8+Q&#10;HHUulg17Y+Tjbd54yDOPzB59aFAB/TANcNQ26tcN4hdaiUdyC+fyGD0Gl/B6KUEXFs//iEYiug7t&#10;NzrjZOolPqniHZKFRoDPlVzEs76BnL+IcyIAD3RqZ+gL1pntkPdXrZQ/rWVuw+4dxEKHjXmQqWh3&#10;covzJdoUB1+kt/o4M68s8flz9pSAM2GSaEIrlUtPb0snvSO93BvKYeRhxHju6KLR2vK4x+IEmjW8&#10;m2xPGj7ZyrMd3fGk8g6QU/4R5NvJhn9/VCL9Dzn03p9njkUpNZPEVPr3o2HKmdS7YL5c4zorJYh7&#10;fDDxXwhsKTAmCY4dwdwTck2fQLQLsbBtemNhHr6h1PDj0EAWUbNsYJZ7N3HrtTm4NQz7+Uu59fDP&#10;zBD9Wu4/+5a6/af0NrQbP3fCBf/w0xoX5XB8YeemTI53urH0ufqLxKUWGrrslNwKtAMF1I16mT07&#10;h6fpLWK1q+wr3Vyz+Pq3DBgfR6Ift/H0EyuPM9S4iFNzlGOXSWJ+heRVUecrqZOcihb2wxZiMa6R&#10;wnr2B3xcyAVDWGeDI6n/MBfVLwR/kVC8f8LZK6K4jmLR/OMxEhlN34L6GJA7RkSgZcSnMzQEto3X&#10;eQq9S+T5BeUleGMTVxcXGHl/Pnmg6tNSEk1wvGgjl9d8XnOQEnLG83xvSWG+pCYxv56Y0cHWGm97&#10;c9m7a4esX7VGVry7TFa/j27xw7WyZc0m2fDROlm9jJnXy1ajvV4v61duko8/3Cgb12yVrRt2y7aN&#10;e2XTul1okXbLTjN8Iw/akQdS93bxxX8I/3Q7ajUOXnhno/mHads4oH+0O4kH0EniAz80mlHUVnLw&#10;kqujf4b7/JDya2rVxMuDcG3ttdPZkO296ndET3pTI/snvfI11Ya+UJlMIRrnPBii9ssrnymEMZXV&#10;VBkesC0aG7DXT95UffS44etRU1tp+K6oTslE7qWe2TW1VWiVWg3ttuqylV2rDvsGDEC5ti71tx6f&#10;QBtInDEBa5wkR1Kup/xOZ/QtwLBVPzu7sKRj1d7EEXI2nYmu+lvV3KoWt6ObGnZDPVo25mb0dBJ3&#10;zuAt8kxefk/v4MsX3AM/g1vrPPIpg3OrX7Z+j86EVJatHiTKs+duEUeTU9a31vI/a/yGX08U/dXE&#10;YR7+aOvOuomrnzN7hSO5gTe80IWZol6SA8duaS2T/u5aWZi5LI/vwVL7G2SwNkmuVJ+T6w0mmWlB&#10;l826154gD3vQZPekyMOOeJmq8Je+NCfmPlpLczQe2XGw7CQXQ4/dkewubUnuMpDjL3fh4i+vNcp3&#10;Y00yURYrTdGeUhnsJOdDTkpVpDezsQOkMStGBqtzZWLgotyfviKPHy3IVy+eouV4Id/91/fyHXHw&#10;3378K/ps1t9+MJ4rx9bZ7d9//408ffoQPQnvwRizREfpUbw2hDb7qizMUYcgbu5oraGP/RTn53L5&#10;cA1cwfw4NU98ssOZbRuLv1lyGffTNnKxMeICtIVNuof3SXxaHddevgSGwlVj6ONKruB6KZWEWPJY&#10;9g5l2eovEgbHDo8x4ZWdyT2NXlk0W6p5VU12F/HEELmPsuxZ9MmzMMEb89T8b5JXoXcZgilfvoLm&#10;ifNb/UX0HFJ2bXDruTmDYase+tad28ZSlmx4WH/60PAb+YVn6+xH1WSrjlZ9Q1RTq14i+rHOSFeG&#10;rSxb9dn6sbLsMb6mPFs9Se5yHum6zfmmvpB6jnYQb5+vquK+Xmj4hqj3if792YV5g6Pr375Ovqc6&#10;bGXdTRdb+Tv9hjdJQ0szvWPN5LKt+FY0GUy/m6/pLMLkzDz2vGiu+2DqBOxnocwgPx0ubuzLtq7U&#10;Qr392N+j0J9E4BnqIebWdmhpAiQ4ntpBahb1mHBqz3h8WRyTLXvM8Y0xkw9Wr5XlH62Sd9//QN76&#10;/e/l/7zKvJNXXjGY9uuvvYZ39pvEnr+TD1eskK1btsj+ffvk8GFmxNnY4BPC/S4oiJ4YvP2dqLk5&#10;458FrzxuY40WgXkfPB6B51nAto+i2bbm665os308vWAuYYZeeJpj/emn9DlPXJb+wRYZHFLPhR50&#10;UIPGzKWJyX54X5cMXeY90DXUCdfukP4hPkdf7diUenPi3TIxxLHHt6UiX5xdrJiN8ab86lf/k8d3&#10;5RD7sy/3dRPHISWzmHpAMp551Npt6IX3j8MjF+/RhjbySu6HrUszIPV4q8eI+ovoqoY5qMeI1v5+&#10;4di6V6o+u5p4+CL54Bj50Ai6Na2BqM/IOLms6rLnbs+y12gfCj3Q5Je65sk1b6KhmuCaG0Nbpesa&#10;2vLrE4NorHg+QT3wBh9P8j+O97Koc9zAE/zmks+I+odXVBQwTy6AnkhvSUqMhtvq/EbYNNzRFBtp&#10;LL2XnS8rlkFy1tvsgXPsiX281spyapcZ1GuTE4wZjwbP5rkybOXav8x+VI8Rvf/FsUJgburBqz+T&#10;yN5/Cu3vvl3bRT1CdpttNTi2smydA2h/7Ig4W1nCGy3F4fhRceBjF/0Ypq16axs+1rmPq5ajE/jD&#10;O9wPV8k+GPaBPbBsfuehfbvRTp+A8wVKWWGeNNcxbzMvB512sgSd8RFnOLYrNZEY7u2tra3w/Vsy&#10;QN013mRCM+yELvuE4etdys9eHRmU2alr0tJQY3BcnX143GIvLNcOHXaq3KI+9iWcd2acOD6BWXP2&#10;VuJkdUQC4ApZSXBAuG5TVZlkJsZIoA96BX7e08kGrh3KrMc6uYce7wn7U2c9jDfEDx21s3jDWJXF&#10;+3p5ES8UytSNaTRzszBrtBbnqDnFxDCT6wLnxf9j6jzDqzqvPb++z4eZufPMPDN2fOd5cjOO4ziJ&#10;Y4xtcIkNmGJAgGjCIFRAEupIQh313stR7733gnovSEhCjS56MRiDwU4cO3Z8M7+1ZefeD+8jdCSO&#10;ztln73ev9Vv/9V8XjT24sqpEPNztxf44+TyvPcjTw2DZOvsxzM9HSnOz5Qbc57NbeG/NTHEscuDQ&#10;vgbLrq0ql3s8/uXTx8bnnJVJnwY/8z3ljmdIlDFj8NnjBwbP7u5oMo6Br6eLwbIjQ/wNHfZdaoVf&#10;PvnsJ+32iOFLEujDDHcXB4MFV5YXoD/k79+/KcODXZxryeIPG3B3dYCb4vtpSqRm0ihN9ZWwe2ZO&#10;+RGrwKYP7jeDZ+/l87LGw9uNz+QkDBvODVPRZWV5gHWQx44Q98BDd21DF7tBdm5nvsgOrZttNL7f&#10;tXOLmO/ZLvv3msmnFuboag5wnCyNYx0R4C0RgT74lPugbz5tMPjIYD88NwIllMcC+Jsh8Gyd/ajz&#10;F3WeXxysOz4+Ev8XtMzR4RJNTJialiQVlXgetTXRY8b8bDi2zklJhmEry86EXWuMM0gfjsZAOj8k&#10;PIJ4klp+bFwUPp6l6ATHuW7n0HS3GLGRzsoO4LOIRA8RAV/MyUhnfu2ILLBPdDQ3on9HPxcZLkkx&#10;UfijxEou5/f0cK8sc0/u43iqZ01SZIgkwNv1vRWgGRjq7jS8ds7AJjNSmTtBXTAuKkriY2DzkVES&#10;FkLOHIg/Dfr5+Ch4QYrOiM6Rcr5af/S2rPvf/1XW/eK/o8t+UXa/9zo1JgupLEilLjxIPAZ3naZX&#10;CZY9OjVJLzD+XdxXx5eWjTWxdMGYYahe2fHUaNwDAsnlThieD/upcdtSq3SDYXv6w9KJv/NLymVg&#10;dII98Ab34ZtSzbWaz72xoLYW3RL6CthvOkzc2cff0GS/8uY7+IK4ossx4WFSR55Sxb/VM5u+uSR6&#10;SfMqyOfLyGfwFAxj/iP1AQeuUyuuNysn5di2aNJ4HVzb6uVrDTs7ZGNBj5A5nJ0565/ugl3jU7yP&#10;OdYHqY8c2IE2jV4QlgXnlZX1IaNPYMvGD6iz/VHWvv6avPc2tbbtn9Bj4UjdIwKPwRQ8m9HepKcb&#10;ehid1VZSh/4DZl/R2EzOXYcPQB0+t7D6M+i3h7SPbIpcCDZCfF7X3kkvYDkeV+SfaSa0lplGjpfJ&#10;ccguQSPD+84sKIdjF6HLwl+F+3YAOV9Rdb0x/3F8bnX2YytxcE1bKxpOcjn2klpiB9VjB7BHH3Nz&#10;Qp9nT8+1FxwMvS91x4jEBLSI8Er2kpL6Wlg4/js1zLIklm4hzm/uYXYHPZzquz0A4x6c0lmSnA+c&#10;q8oGh4m9NRfQfEK12MqrlWHrV2XYWnefIw6bx3tE+bQug1WrDgb9tsZzU3ydv6TsG65P3DZDHqBr&#10;en4BVktOQK2kb2QcDwA8aP3x+nRyJ+aJYLZ4LZrmLvTL2WgbPZlnTd6IVs7VNwCdZZGhb7/zuXpl&#10;P2JW+DX0OLXGDEPV6V6+fo353A8NXbb6i/z9H/js/UNnov/tn37ZyrLv30PfMDdBH9iAMZtCWfbF&#10;y2e5b0/gc9YPP8WTmLxAPUa07tjSUsOcRXqoiFE1N5qaJUeZY8Gvz84qu2cuITGjrnHigRHuQ90D&#10;6unRznthj+nQudfdon19rWfapai8mL7FJBhFKvUCZkR8+5TX+S2zWr7Eb+Eax/mscY2OTfZTt9fa&#10;/Sj51BgcfdzwBlomdr9E7L5yld7KFbzKbhIHX5zD82SQuAgdqT/zyagpqp9JTUM1/lat0k982z8y&#10;SG9vJz4jMAZiGs0D03JzyJPxpye2c/bBl8MHvR66bL3W7JRjs1SbfcILbbanM3pIfMP8PeAcXjBw&#10;b85ZL/QW3GNYnuRRHn66L+jv0WfsbEufnjV6SO4DXKs2jrb4ntrBZakh8/wnub+HxKBviwqHpeOl&#10;6uMNS0swNC59I6Och2eZw4pXKTquUjS7nV0wzMER4ml0J6zhCXKDczPoOqvQKOVJGDGM52l/Y6/w&#10;iwpBrxQMj+T9cF/wi8Bbq6zM8Ie7c/eGzJ4bk4psNHt8zum+x8Tkayt5+IMU+h2RIr9Ppdj3oBT5&#10;MP/R94AU+6l/iIWUBB6SPN+9kuG501iZXnskH+ZdEIjXdqANntvHJO2UraSRS8bA+49s+0gsdpuJ&#10;zhOJisYfijwoGGZxOhp9Xnic2MFETnihaaTv3C8CnXVoLAwGT6XIZPxwc+l7LRS/sBRjTpp3UCK5&#10;GPtibg1a3TN4QQyR44/CnsYku6pfItJr0AunyUH7EDG3DRYrdzzWEuqZKbgobaOfS8PAF1Lb91hq&#10;ep9Kdc9zKT/zJRz7kSTDCxNLboqp6jN46iVJKZyR2KxRfDg7xAkN6gHYm5kleYcXs5gT8Mwookeo&#10;cVJah5nxs/yE+Qqf0ZtyjjXD8R1m3kEB+6wX8+XN5aUX18uvfvk+/Zn4pZIXZmaSK+WzH1XSr3Bm&#10;kL5t9d+7IxcuXJbW1g5q8wX0GrLHFpUTS8HqqWsFR8SSZ8AhD1kausW2nl5jD1G//Rbu0arJb+lt&#10;RaeJ5oV4emKR6+UiecLFMRme65W24Xpp6KW3vqZMuppquKe2y0hfl/RyHbbBSLq68HfpHyUf6JOO&#10;fmYrtk9QZ0CnldaKXqiT4zEtGaXnJSZrGm+BUQlKGhK/uD7ximinp7sBDWkNvr9N9Mui3fYpoK6L&#10;X1YyupjGBeotN7j2r6JRugufeUb/zR3DT6O07gIa7OvMCryDfveWpJWv4NuyLFEZs3jETFK/HcYb&#10;twee3sb50Gjwcn0t/lE1+GrFyk4LuKi5Iz4YJ2TzHuYFrt1Mv8NH8va67fBsS7z5mSVoZiebt9lQ&#10;P6JH1gEPeTfihzh4dOmkVFafxxdtAr1ZN17bHfggdeOBxN/yKyTnzIbTkjMUUjeCZfeP3oZB95G/&#10;l1BHaIdFt6Glxl+rdYQ1BLPGV4HztKAUz6s2vLdae+lfHeUc1RrTEgzqCnXgC3DSOXL/GcnKW6ZW&#10;eQ0efgOmfYu/c4Pnvc5akQxWWu4VGO889dwJ/MhG0SDPS07lTby07+E/gla94gI8YghPpBLu8eGy&#10;zcwbv8vT8OxgaiYB6Cq8xWK/E94Jx1nH0MxY0fN3UP7tD+/Jr15/X1789Rvy4itvyK/+uE7+8P5G&#10;eX87de5jdnLMk72MeN05IAivkZNidsSW42sp+22Zp4amzN4jlLjDj140Zql6FuAxcgYt+SKc8xa1&#10;nAfEOp/hu/MXKW7+Kyz7uSQW3hHf2Gn03o2yzzafHrQ4au7Z1KtL0QXDd5Na0Cf3oFdu4702c89u&#10;R8+MT0/+OD87A38uYv80ocUuJh7Sc7EFz/ZsOGoss0dNEppaIXG5eL+k4wHE/mHv5kMc5EEt30HM&#10;D1sSp6EtO641fmYbEJsmmlLRysOyiQ0cnJ2ZS0y+5uCCR0wkMav6xITColP4POvQwDYRj5iYr3gS&#10;fxJyfFtl1x5oA9CqOXoa8xfVJ1s9sx3d/djzw6hrUn+Lg/ckoaeLS6TeRu84rCcxg3oQx/VUED2+&#10;ycxtKqsihuE8KqvhGsuBZadJYCyxT3g8etJQ8YRhh6XSg0j+nphLvS+7jP4HE9cEfLywBr86eqq7&#10;4TXnLsrctQfMun7ENX+duda3mGN9k5rCALMRY+STg7ayZR9+iM58ruH4tvEcPiHMgYyEt5uK8Pmp&#10;Qy9eLyk5FcRnJfi2KONqhr8zQ3JgGq+nZXrU5qW1Z5w9gdnswzPEeCPiFRYj5tb2YmGPt1YU2rCS&#10;Gua41qHJhrXC2fOqW2Dp3ZJRwmeTki+hCbl83syejIZNs5RlewegrfMPpn5P/SSUOJ7HIzlmEbHw&#10;7sho9J/kIdHRMN9QY4VFR9FHhU6BXFDnH5ZUwnILc+HYueyTsG16hjOIJ+KjI9C04L+YnCD5OZlo&#10;lwqkht+thfPmo90OOU1t1xpOs495MWbMPt+6RdaveUt+/6tX5a3X3oBnr8cT+wO02B8Y/tgfvI3O&#10;Y/1GOPZGYuOP8BOBZW/abaxNG8xkM0x71076bQ+hNztGvkfNx97xP5adI97qDpwn9u4Gz7a1c4Vn&#10;aw3bm/eFXjxzlWd3cC8fmtA+UbQT5xfQUhBDwteGzp6FD45Ie1+vNHS04be1ymWUxSibyYdlaxyj&#10;c7/13yVVFcY8kOZO+nF7u9G7qk8I+kc4jfpMq36pvoGZkc0NhlZpjPxsGs6nXiLqK3IeLji/QNzK&#10;Uq6tWib9uerQpmaZ/0h+tAx/UG3sAvHw5et4jNy8YXDs2cUF2KH2jcH30KQOjcOpZlXjMIdX5SS9&#10;ccymVh5fUcIs3A74zrw8/PwBHPurn1j2I8NPxGDZl/CYUH02TEk9tNVb++6923L3/m2Da+scyPEp&#10;armdeHEXZxmzInyDTxGX0V/tgx+cJ7NNXOmV8zrOOibh0b7ksfn4ePfI5cVhuXt9Ru5fQ5Mx2CiT&#10;TWky1xQvFzpS5cqZVINlXz+TKPf6TfJwAM/s3mSZr/CXvpTjeGVbSUvUUXxGbKQ31VX6TR7SleIu&#10;zXFos7P85EZ/qfywMixfzqLdSPKWFDcLSXI5SG3fRnKDnKU0xkca8hKkvzZfJoZhOUuTcuveFfn8&#10;q8/k2Q/P5dk/vpGv/vFX9Nk/yHd/o6fyu78YviI//vi9MbP966+fyr271w2P7Bk49sw0+TUx8SX4&#10;2uUL8OEp+merC+gzP0HN5R1Zt34z2glH+DQeBPnNnB/9xJaTnEvn0QotkrtNkT/MovXX2RODeMhT&#10;n0zGLz+TentRD73Q5KyJ7LNx1L0SuX/i5xwRxxzVlHSOOzlcIfsILLsElq2zDjVf0nlAsxfoXeVz&#10;u3D9sixevcD39LUucB5ynqn+Wj0ZlWErt1ZevOpRjd81/zYW9RH1FLl+m7nId26vrtu3jceu3WBG&#10;6MqKwa5nYaqGFzbnrnqLKLM25qOPMw+VeF/nO+pjyrM1NzGYNvmL6rhXbq3Ax2/LvYcPDA8T5enD&#10;nLPtvI8urjd9jdprsML5/eiLL+TJ82eGd7e+5hl6HtQfRWs2rR3s5Xm5zJnGQ9uUTJ8nPkKFBdSo&#10;0Ht39kp6dgG9l1HEFUHseXgZhCVS+9R5v8yjOOZqzHl08g4UWzcvtPPWsoM4z8rVi9m6+CyZctAL&#10;xBIne+Mf6igHrI8ZWrpte/bilbZN3v1wg7y1Dj+tN9+UN9askTf5+tbatSw0+WveYJYytYydZrL/&#10;AFrLI5bU2ewMlu0bQI5AH6ot3zu4kKc44IvNvdKSddQO7y9bdLtHDrE+hWfjN+HoyEw9N/xdT6OT&#10;LZJ56gjqFz0yjE6ps1J6eurQYeOvusgso/lBcjXVaveSj/XAubtkeJhzg36BIZj2KPxX9diTyoLJ&#10;/c5yzhYU4o9mtV9e++0v5cUX/gfzn3+HtyW+QO5eeAkkou9i1nBwPB5p7vANuHpgPPME2Mtg2a2d&#10;/XxmA3zVeZDKstUzm/5x4mnV4Gn/i/YMaO3P2CvZL7X2Ukte2tEHY4dj9QzyHLCm7gH8vTlPzpPr&#10;6lIfTV2Xr1IDYS1foL53XvNm4mxmvKl/yvg4/kxozyd4r1Pn8J6YHWTPHIDhdxkcf2Z2mJyZOiE5&#10;bG9vC7MDUuX0aXJHH/dVlp21yrJTk+MkFr1pDPcvnfOodVhl112dbWhayKOpOxYX5JETpFJjSsRH&#10;K26VZ/O7+r0u/X8pSfEGs1aerR5byrK1P0n/n+qynU/YyaaP6DlCV71nxzY5vI86x178Iw7sEwcr&#10;S3Hj83fjPFBdtt3hQ3BtS0OPbcP5cOTgPmLJTbJuDd7sv33F4EU6B1J9svdsxzeZ59NZkDof0s3R&#10;Hk9nN8Nn29WBnJfnOaL1FBtml5wOkorycjxU6PWi1hARFobnBTGo9VHx9zkl5SUFsEOOG1yhsZYY&#10;CP58HMZ6+MAu9jYXaa4th0NflufU9ZQfZiXFiLs9nigO1hIXFiAVBZnSUs1sz5I8SeH/+rk7Mpvw&#10;sHicsDV+V7njk3s35On9m9JWVSThPm7i5Xgcj2v8ON2cmcUXKE3Uja9cpv+e+3FZOa8BnYcpw4Tu&#10;t0fu3r0lt2+h0akpFTc0pNZH94ujjaUEn/KUaP5vKO8hAhbVxDn3gHvkfe5X8/Cl8kJ85IIC4LXB&#10;vG88RO7fkc8f3jc+X/08vU/hPwIXyEyNZ07goPz52efyiNfZRt4Wh3b8Z122eq4o3756gd6r2bNy&#10;7dKC9PB9Zhp+bP5wWPL9pPgIfKfr5NmTB/L08T107q2cI7ES4HsSnu1u/Lu/p03u3qIXahHNaQvz&#10;q6KC0bLCKawsxMvDiTgqRmqr0QEU58BZmQPC4xYHlEvvEaujeHLbMTcSxm2++xPZY6xtsstsq+zc&#10;sVl2bN8sZju3wrLxNGbtgnfbfIq/ETWHQHhKTLA/HixeEsrrTYoKZY4inrSskEB0d74eBmtXlh2J&#10;XjsMjXNg4CmuG29jFqPqspVlq8+I1uaTOO+T2Xf1q34fExsFvwwzeLWy7IZGZhPXV1O/pyYbH208&#10;rtrsRK6VCmKmoVF8AEaH8WKr4HnRv8OB/NA8RISFcE1GSgnX3dw5arTEQY1wRFMSf4uYVFdKTLSU&#10;0Oe/eHZUzk/gE8ffUpadCC+PDVXdeQieN3n0QuPBxHO0wjDTkhKYOR8uyfH0ShDrxkWjcyHejQyD&#10;b8O/k6JDpCAtTrrL8yU3Cn+ENa/K+hf+m7z70r+gy35R9v7pDfF1tuL8yuVexN4Cyx7jWhnmNRgs&#10;G954ntqwsmz1yx5bWJKOkVHyxwbyKHIqmLk1/NrClr2e3E9nP2ofZHQSs2RhjC2d3ezNi3hl3zJ4&#10;dhP8tbSpScpbWgyv7Hy4bwx5jaWji7z2zrvym7XruI+5E+ujJykoQ6NYABNIEt8wvMhSqCvkqM4y&#10;l1w+mBWI3vIUv28n+6zoAbJeXRY2+LS7qN+BA7mWaob2k3upJ7YZ/HqHbN9DjWQXHjbm1Ef275C9&#10;+/E22ocmG5ZtSY1k767t8qf1b8ma370qf3z11/RM/kE++XijONmj00xJknLiZe2lCuK4n/Sjd4F6&#10;U0BEhJGfaY6WBKNOzyuQPPSWlbDtVjQmfTBsnak+PHWOnGiIe0Y7uTwaiio4Tjn1Hxi2KR9dZXYu&#10;/a5xxKHoLFPIM6LJJ8lrYlMzid2H5fLte7JETaCbz6DLWMPwmnGZQRt9nfhj8fo19H2V5PsRhveI&#10;Cc6ezGsN4/xIzSPn4X6VCIcvqashZquBnRfDAdAKcl/LLKI/nHpKfAYeVTxWXFttPK65QjWrit+p&#10;aqjHs5D7yNAg5wexPDG5+ouseoTMrWqsYdg/67bnr1xi/hJ7H31xM8uLhob7CvHY0tXLhreIcuxz&#10;C3iZzOKzMsssnUtXpG94nH7zYnRKoWjduK6jEpjpS33/zAAsOwffOmr56LEPHbPH38ILvST9LdQK&#10;7z15KpduUZNkn8wrKzH0xdrTdvXWdXn45HNDl/2fWbbybJ39+OMP3+Ix8kzu3Lkq08TBExM9+H6h&#10;6ViZpS8MD+oL3KeJQUrK6Oc6eRyW/Ylx3z3T2URtGF8TcgvV6mhfls7LOEfuo/8eJR4YmUQDMc3c&#10;SB7XeRrq56yeHh09aIoH8X+GcU/yu73UmjUXjUniXpyTxFzrPnn89UP524/fMKvyOfNTbqKfIDal&#10;3v1zvKPX6yxL44iFBZg7sft/sGzmSF8nxyLOmJ4ZY/5irYSGBxosW71GyqvxyVGWzd8dZD/pon5R&#10;39ZqxN/Z5IDqMxIeT28lLNvx1Kq3yKq/CNoqdyf0iPReGDybOU6wbCdYtpvfSWa9u7M0d6LOALt2&#10;OeWEXtuR3MkRPxKuRzc8u93tjXWM6/P4SUfYuNPqc3nAxblnnfT3geUwwyghjhldAfQe0ueelYW2&#10;g7hvYpJjNSolJdX0u8RQT8ymRwbvsUmurVFqLeh4x7jGRqgdqV7LlJ/HcyXCgfEgZQ/2Yw/VdZL7&#10;g6OPBxrAWLx4aqjD4Kl+/xb9ceekOp9ecy8HSfSyljQ4dKaPJR4hh/AKOST5PjBq30NSGADXPn1E&#10;SkKspDTMRkojbKU00lZK+FoWaS818S7SkOIrjan+UhnvJ0WR3pIX6StJ3HtsuL+Z79guQTD68Iho&#10;CQgOJw6l3ysUdg3LdvULRUcVJv6RxO3Kb4hZo1LyqOmhDUrns8mn/yuHunkG2j9TOd+zj1R3saeM&#10;4gk7RU42SV/1KDwLT9YEdJThRehL89EMlzKbrEXSSiYMj+HOia+kd+Y7aR//Rur7/4wHwnN8fR9L&#10;YvFNCUiaEa+Ys+KfNMf/GUIf2UWPRzP8DlZoEy/rtzrJ6x/YwLP9ed5Cictpk8KGcekcXcGz6Al+&#10;Rg/oHVnGu3+BPWaAzzSLeqGnvP3mPnnphXXy2qvMdLYPlZCQdImIyGRfzUefXUsNuBdfEZgUeug2&#10;4u6iQuo7miuGR1GPpp+ePg3vU/70fFrLexvoDz14hFwpG+8ZriOt8Q3S70I8Xt+BH/xIDzUufFIX&#10;ydeWuA7J10fm+6R3Cn1KDzMCq6hJJlBHjg5i7kkss0mzpaq8iHMLbSN7fHkN3idldZxHfRzfPnpg&#10;utGNdqF/ZSZP7ln00uclIe88x3lKQlLG5HTiMPMf4dlhrfQJlVGLqIVHtotfCOdqDLM5ynSe7V32&#10;had4yqhXx0O0Wd/SU3Kf3vCLUli9jN54Gf/xBYnKPS9hpmnxix9G792F13krPiZ16FPLxNKJ2ZK2&#10;CWJuFSvWrglwuTjZ8amHvAevXrtxn7y5cbf84b1t9NtyP31tvaxZ+7F8uGEvXiKH6YM4Itt2kJ9Z&#10;B6BDwksogXpmKT7AtXPMaR3n+3b6NmroY62UUz5l4uCYiZ48grxOfS1LDW+U7oEbvPZbMLQetMT4&#10;QMSVcc/Pp3ZYzzXKjIazF5i7N0tNBd/6iXnqmTepzV3ifV5EIw+vr1lEm32Nc/SGmHIX4HFT5GWL&#10;9LVdQmt/VdIyr+LDsgTDmzVWZMIsz3+WXu8+cl10yF6qOz4ryfnLsE+06hyv2HTqCdGd7DklYnE0&#10;Srbs8ECT7cZ+58c9/ZTsNrOjz2o3temP5PXfvitv6HH5/bvyr79dK7/4zRr5v797E88PvBG2oSk9&#10;Ql+XM54Zp9CH+eCfiSbbjvq8nRde9O7eeGh7oRELpq6QjOdSGHsYvtAB+cxdwS+tbI599C7X4n36&#10;Ee6gs2c2Zdt3UtDwZzx6vpbk4gcSED9Lz3+HfHqinFycWay+5bz2Ojwv9WstTL4TD7Fu7tcjnHNj&#10;1OMmOf8WqH9TN4ltpR8mW467wWDD8GQ2taJVLoKzR4jNSWbHR2ZLSGqZBCfhoxmz6j8aDhcOjsF/&#10;+zS1YfeTzAlhH3ZixgH7egy5Xlwq9a3QYLF3dqLX1VF8/IKIf/G2Ts4idg0Vy2PMd3TDl8nFl35r&#10;PMPNLIihjpDn02ft7sdM15Nwa+Zw+4dTr8SnhKV67KBIZqHBsOPTco0Vl5qOXjQDls15l4YmO0x1&#10;eP74ZETh740nRmWtZJTwntJzDD22DyzdMyQWjh2PbwozJ2DCFe2DUtrcx3XSIiFJxEpxvM58+uD5&#10;Xh9v7JuUtmHOve5x5jHicX2GOXs8Fp1RzLxN/JV43buPOskJH/xKQvHIjk6nzgZTjjURR3CtN3QR&#10;P+Gxk8/+aiqiB6IUvUA/fLuWPWUQXQJxd+84ewJa6/xK4qlmjmEue6K9bNi9Tw7CVkKT0tFqNFPH&#10;WF3V7cS8jZ2cq/gPRafi74CO34lZ8pGrcx9Vn6382pu9zZc9TvXJ4THMemTfi0lM/YlhU8sMRosd&#10;jO8WOsAo7lsppjRmqeZJCRy0tJL5h9TCC/OzpDA3E0ZN/yAMKZkcJZb8JSkuiscypKaCnlTiwLxM&#10;tCLEeQnkHR6uxO9w7J3btqKt3oQ27UP8sNfI6y+/Km+++vtVffab78CxVY+tHJve2Xdh2fDs99dt&#10;oI92s2z48BP54N3N8s7bG+Sdd/jZn7bLtk+YRbOfmrW19uwzY4P37cx5pF8dHOlpcPBgKc92Z37s&#10;cb5S+/YO4L0nwhjRgTa1sl8Sj52DnyzhUUCcqD5yo+fQVBMHdA0NEVvj7dfW9k99tvJD9R7Jh2Hn&#10;lhSxX+l8SPXirsQrFq1VOzGPxl3jxFGwbPUa0RmP6s+hntOz8L+l5XnipgW+6oIvLhGXwgd/9svW&#10;/zc+MYKWltoo8e8Sse1leOPFlWty6bpy7JvG9wtwQO1H7OQ1NhJbqd+daiuGiNdHJvFL6aW+V11t&#10;+DekUHOo5jVO8Nzqha3zH588/VwefHaPOR5oeeHY+jqUZV/Gr0E9s5Vn68/uwBAePYb7Pn+KXvcq&#10;3GlEKmpKqIOEMcPEmesTz9+j+/Ab+kS27tmEJvlj7p870KA6SX19HnqMYbjCjDx5gFZtBR1Gf53M&#10;tGcaHPsiLPtiK74gTbGy0pEg9wcz5POhTHnQm4IuOxB/EQdmPtrAsq2kI/6Y9KWfhGV7SluCM7pr&#10;G2mId5PZ9jx5vEhM3Vch6X62EnZin5gCHaQiKVAq00KlMj1cOuDYZ/ua8Mkbx2N3Hk3KijxEl/3s&#10;h69h2fhhGyz7e/kbLPs7g2XTU/l3vEf+9md59uUjuX0TPrwwLfOz47JMT/O1S3NyA6545QJ9kUPo&#10;RHKT8bc9Ips/ZF7A2o3o61zoyVZPHvaMZjzEWs5TX15EC7BETjZN3XWOe9QCszVg2uUT+KANUCOi&#10;F7a4X0ry6MlOoYckLhNv/SRi9lR6llLRZONBSU9uLjw7g7izoLyU+2GH4S+ic4DUV3Hp2iV4Nj4U&#10;sGz1GZleZHYQHFnrID9zbOXSqrvWtcK5pBxbObXq/K8aa1Xzf/naNXrYrsCgLxre1Ku1FHoDOHdV&#10;j60cW3W1g6ODxlItzX/m2KN8P8J5rF+VZ6uWW7W3qtF+/OUTefocfc/Dh0afgTGLcg7PCJj1rXt3&#10;5fa9e+jmv0Jn8w09dE/Q55J3Uc9Rlt1HDFalsTd5ZzQxfGA49bkgtFTsWRU8XkvNMi0LXVAwrO0U&#10;uRw14VOB0eTr1NRcmVthwznrxH5xKoDeJ1f52PyAfLRrrzG3widKZ5syPyEyjvid34frHndDN+ns&#10;BgO3xy90P3XsXfLxNjyPtuCBtGWLbN1KrY29bQvfb9q0UbbvMJPdcO+9+w7IvgNwqMNH0GDb4YeI&#10;H4+7m9jY2+FpiWbHydFg2Udg2MqxD1pp7zksgaX/tjuGnpt7aWiAH3rbPJkaG5JF8rGuzjpmuxai&#10;sa0gl+ygBoZGcH4Als0syHOrfHcUpjs8ckaG4N5Do930/lFjmB0x9Nia16luOzOLPruDO+WVX78E&#10;y/4X5ljCss3N8PX2QJMZw7wYZuT4M8Mdlm1x1J17B33bjWjg23oMjq0sW7XZDa1nDL9s1WY34mHY&#10;1NFpeGZXw2HUmymfXFn1SzpjQHtZ69ta0DWh2S7jfsJS//T+4X7qI+fw/sOHHUZ46QpeMyt4Hl2j&#10;1+AS7HBxCg02dbqpwZ94Nvx7TOfn9pB/8t5n6SGe7sdf6Yzx3tTHc2FxAn8RmHlPM3Mb6I8Ig+PB&#10;57Iyk9Gu4A1iop8vRWc2UrONo8YJk1M/5ZwsvLOp3xaxdPaj8mhDew33VI21cmut22q/kS79mcGz&#10;9ecs9RUJh5saPUo8lz7mAmP+eMOf4NBr0S3CnvcwG5dluX+vwbJPOtgZcx+dOQ+UY6t39mF+pr7Y&#10;6o/94fp34Njo/l/5f4Y+22wrXhI/6bKVZf+8zHcwg2In87bMdO0w1q7t28V81x6YtS35DXN409LQ&#10;pkaLqxNagaOWRp3Zl1hN69INNRV4ZpRw3w7jvu3AzEK0wgd349HhifdwvTx/eEf+8sV9GOIIfDpa&#10;vOFgwWiIS7JTZbS3XRa5N4z2sB9mkuP64J0Ao/UnBy/NSYN/o597dAeejX9hXroEuNnD7y0N7wv1&#10;3U6MiZYu7p/Xrq6gu59j76yUdBhgMfdZvYc+enQfln1FtF/d3fW42NnS+3fcRsLIc2OCYNno0qJO&#10;B0gHHOnJ/btyD5Y9iR9oEfX0KOLPhJhIaW2ql9s8fpn7XBWxinrBuLk6oss+SVxjglFPyl+/+kJu&#10;s4dWldIv44sPCCzek2MRFxkCa6+QyRFma7Q2yNgQ8zXg++qXHRUaSM2Jcys9QQZh1V88pJ/p6pLU&#10;VhSiB/fFa/uEhNGnXQ0nvQIz+fYvT+UGdZq2piq0wni5ONnSg+EIF49nzmG7XLuIdnOsn9pKAp+T&#10;LT1ofA6wbKcTNuSp5PWhzL50Om74jRyCKx48sJseEObvWKrn9iF83Jg/YsZ8vh1bqXHAyKkZhPp4&#10;GN4i0cFo3Fhpcfjh8LrVSyac73XFRAZzPURyzhLXxYRyzQSgOyGWhGeHhAQYHiPhaKZDOG6nT/vj&#10;meRnaKlVT61LH9Ofp6Sga+D6yeH6SeJ6iYgIlVD+TySxovqTZGZnSn0jrK+JGq7qHfh8fPgcA9HE&#10;RkWEw/cjpY5Ya0b7zEaY51tWJqnwong4qK7UuDipLS2VpWlmu7IvtnLeZvK8Uad5b9QtkmHjTdUV&#10;coWYZo64q6G6UlK4V8REhvM1XlIS6SXka3IinpyxsZIIo0+LD5dyzuPuMpgmrGnryy/JW//zv8h6&#10;dNkf/+Ylsdj0Dt7s9tJWV0h/E55ei2g/5+h74pyZnEOTcGFZFq5eMTi2suwR6jFt1I10bmOMKQOe&#10;HArL8jLmP1ppHhQcSt5iQptUgharnf7AGWZL0AN37QY8bxH/yDMGx6490yWq7S7EKyCS37c4bm9w&#10;7Nfeec9g2UHUXxO430XCc33QJXoFUTeIN6Fjzjc8Dz0CA2DI3tRmXWS/1WHZttdMPoFH69pzyNzQ&#10;erqegrO52ckh64P4lXL/OqAa7K3MuNr0E8veLPst2LPQqh44iI/2vl30BXyCzkTz3Ffl9d+8LGt/&#10;/1v6LddRo9sjgdSVKmC8/f30tTSQc3LsnTzwa7U/Rm54Aj2pP7m0L/zOBy2en3EswmL5TGDbyqrL&#10;YNet3X30WrHQnLT3Dawu/t3a3QuHIubtwEPJlEsspJ5/zIbOyqcPFq6fW2jMgrz18LHcZPWModsn&#10;nu8nJlaWPUacsUScs7hyVTqI1csb68i5ug2P6w5ebxVx/Bm45Rj6gHq0LB2wy5aeLmO1D/QyU474&#10;ghznJFzehfqLD+e1P+e3arz9YYAB1A7CotD+J1OHy8k2ZuzWwLc7enuMWE112sqzlWtPLaqXts51&#10;xGsExq5zIpeI85d5feqpfYM46DLxmuq35y8yE2f5gqG7meL8WLq8Qlw1j+9XJ3ka2vSMfO6nMC7q&#10;zA0t3eRw6dy/2ccDgvA4RV/i7YcHbo2cW2a2+4PP+Hs8H38zhWtR782aN9y8d0ceP3siT776Ur75&#10;/htDl/39j98Z2mz1y/7799/KX75+yj5MLAb7Onu2D+0LfnvX59BkT9IjNsY9uEOyc+PFgXhYPUbC&#10;Qv2kp7tVLi6fx2OE9z2j+gf8sedg2WjPdd7kBI+NTXM98fgUjyuz7hseRJujdaIJw3NF+7gG+b6G&#10;PSM2SfvsPKmJxJEzd8jdx7fkrz/8mdf8lTz4gljxKnM35yeMuv0/ddnU8mfRZqvn2BLxhM7eUI8R&#10;1QdcW1EdD/WF85PS3tmExjIEreI+OU6ttqiMWKu7ndeDLnt0yGDZDeRbxdRMM6mTJlPvCEGX7eHn&#10;R6zogu6TXicYtvqLHOerrStzvFl2J+ECXq7GLEjHnzTaJ/Dv+NlD2x5ebcc90Y7r0NaFvgn2fSu+&#10;2rrxOL934hR9TtyP3Omt8TiNpwgxr09IEP3ncBDOtZBYYrb0dDQE9WixRukLmDD2lZDgaLytvOj7&#10;TEED0cfxXyROJM+d0H7KWWL3CbQ19VxD6Ph4L+HsjUHci0/H4PUUGwUrQQvC/hhtSkcL20COPCs3&#10;796gF3BG6kuJwU97SIq/A8teTH42ku1vLflBx6QkzE4qopykKt5VqhPcpCrBXSoT3aUh01/aCsKk&#10;OS9YGrOCWMzpyAyXOlOolCUFS350gKSF+Eggx2z/VuJpYuwANCAx8ckGr4igdheZksmemssqgOfk&#10;S2I29a2iGhae3znUwDPxosmplKySRnSC9HaUtUpuKb0Y1XhhNQ2jxZ6EoY2jR2eeRnEb+kCYVkIN&#10;7xFtZwH+AOVnYSyLzCi4JvU9j6Rt+LmMLPwo/bP/jkb7e3yxv5bsmvvMf1wQh4Au+dStQY4oO/TB&#10;CzZQVyWff65sPxgkr6zdLy+8vEXWbbaFp+LpmlCBDnUA76krzIb9khmxj9BHL+GfMQ3jbMc7Nxld&#10;sLu8/+6ncOyteI0coHYPu/dDd+4TQ50Fn/8s+EVdq3R09cBW8UkpLJbsbLhXbDx6DT/82qhzuHqK&#10;p6cP3tu21CYt2X99uNeUoSWBMw0MwzXojeHzbCSHHOUeNn5+Wkbm0H6cxUt9lFmsQw289yo05Mxu&#10;KmTeGnUXNyfmhnBe62yVVGLfFOIzE3mpKbcCz51irod2OGIv/UDdeBq0iM599InowCtrGn32BYlF&#10;IxyaOgnPHpfwtAnY/4BxzFxhlN7BddRyCsTDFx0tOtvymvPUWr6UnqHPyCeucozucozQI1ctwy3P&#10;cS8cEc+obnEPPyNOgc1i41klR91K5FPHAjSfWfhGmuBmibLJ3EfWbnCQD3bYy3YLD9lx2EW2WdjL&#10;5gM2ssH8kKzbugsPn13MEqTnf+t+2bkbncB+O/xEXOj1J3bzxQchiXMpBx1xbhf1+zY+gyp6NvLw&#10;1c+ANaXJUat42W0eJOYHAuGc2kdNbb18nL6SK+irLqOp7sYDCC8R3xRm/UXh355v9AOcW74jMxfu&#10;0IOERmsejdndx8yI+IK5EA+4D13GX2KWz2wOH+xZON0ounr6B6LH8d47K+FR+LGHjeNNOkiOy/P7&#10;9sCw0aJzPjp7NtJnVco+Us653Y0uvY96TwfnZYO4+1VSQyvF6ygHv45Yatb+sGxnOXjoFDVqV3LY&#10;g5x36+UX/+dleeF//Zu8/MvfyZo/rMf/ehca7L2yZf8RQ1PrAk8Mgh9GZ+ZKdFYun2cGuuxYvJAj&#10;xC8aHW9iOgwVhkEcEpdZzLkAIw5WTV4jPHEa75X7eCB9DWN7jO/JA6lufy41Xf8uuTXP8T//SlJK&#10;HlHzWGBOaDe8vJoZVhnoqquYb43OPpKeqogq9NbUmwqG6Je6gDfzCrWZK9yzV6grLxH/dIuLdz5e&#10;Ysl4iMGr0pqoMRXjbREl1nwGLqdTxCM8ndpVkqE1jqKPI7O4ij2Degp7jY2zK33ZaMssD6PTdGdm&#10;ZASfnw8+3Y7UKxzE3cubzyGBWLaQvpdSehVz8Xk/Lpu3W1A7MpP3NzKngnPJxsEL9hpDPZ/+TFhz&#10;WCwzD1mhsNqQ6BRqD6nU400Gw07huk7nuTLyivBep++HlZCegR84saO7J14oxOPwyzj2vjgTfTQc&#10;3wCewzME79TgOGpFRVLSTH/E2Lz0nbsszUOcP1Vt6LQLmf/9/5k67/CqzyvPn792n32end08k53J&#10;zGaSSbLZTJyMx4kNGGxsTBEYjEA0gRBIQr2gghrqvfdernrvuhLqXUgCFSTRBZhijMFgY5vYcRnb&#10;E+9+zk/2zPzxe64QKle/+973Pedzvud7Cvl/fp6pkTmp7IUdQ9zrXth3A68j7+FadDlwbp9I6j22&#10;btQpmKXkj/8a+80pWHYsXxOdVsReW0fdoY97rnMdu2DrNXh3l62ybGoyhezD9e30LrX3olNg/UWn&#10;4K/CDEPvYOJNR9bRW9SSLNkLyUdKytFp9KDFZjZvXQte9+wf9W38TVli4+wtW/Ycls27D6NZoM8X&#10;nh1Oz11gGLlCRAwzItBjc/+TM5jtjV49hcf4FPp24hPwAQqCP5KLkEfk5OdSe8L7pBktXWsj/aQw&#10;anRbleVFUkqemosmKz0ljvyQHCAzRcqK89Bjmwz9YD5na0o8PDyaui6xu+Ox42K5403iXFj1K6/K&#10;6+s3yIYXX5K1v38els31zy/IK39cA8d+TSxe3yIWb+A3smmbbHl9m2zexJzHzczBwEt7/YbN8sc1&#10;r8kf174mL7+6Td6wIB7fa0N8Te3EyQ+GHYLPGTURD+q51EHslFk5cjkRw9uckGMO7viQ4dGOhiEp&#10;PcfozVPuNURdc2Z+iRgXv+nvryly6fHZORkiJjgzjE8HMW2TGb+2FnR6xDDltdWi3jmllWVSxqPy&#10;/kbuU2sncTE67OER1QcyZwR2ffW6zi1DD3uTi0edr6i8WB/V00OZtmoVjBgP5j1F7X/y7LhM8jgN&#10;q9a+xKvkSMqxb6BZvXmPuSvEudqjeJZcT7W5LTw37XtTnq3/7uzFV4vnmUKME0Ker3OVdDbTyOgg&#10;Mdtl+PQ9ee/hu/LO/bvEcfxsntcCbFK14crZ9bp8Zdl4vH3nFh7b7xt65Y8+eoymYZkctIWZ27Fo&#10;TO2oPVnIK5vQ5mx4Xv6w7ney4bV/gfVtEK+Tx/AnzZKl+QF59+Y5+eD+kjy4BuPnfFzoYu6jGR8R&#10;tNmX2hPlYluC3O5Jk0djBWiyc+R2V6IsVgfLeJ4HLNtRzAkOeIy4ymhBID7ZAdKe6C6mQBspJG5q&#10;qcDH9Wy7TPRUS1oU3qwx3sRY2cz/apLhngbpaquQsbFueNg55t3A5x/iBf0Bvrx//kg++Tc89tCc&#10;fPzdV/Ldd1/LN98wB/Lrz3n8got5kF88k6cfwvvfpjcSjn2N/FV9Rd69c0Ue3IXLXsFHsR/NV3o0&#10;zMCKNf4H2fjiNnE64od2DO+khrPS3UHfVesyXP8iutareGYtGVd9C6yj4xrvLzyxqqelvKSP91Gf&#10;VBaZxZTXKlmZJl6/XGqxBcaVV2wyWLbubwVlZYa/jc7RU7/3c4urLPvyrevwbGbrwLKXYYLqM3KB&#10;11H1z+oRot40hu76/n2DZeu/1bNG/09Zsc5+vLoCC0e/fZF1pzpp1XSrFlr9stXX+DJrVnm29ohO&#10;sMaHxoeN3k/VYKvviHJr5deT/N8PnFs/Pgd3UG9t/ZqHTx4bmuunnzBH6Am9Ae++azwvZdtPn30i&#10;n3z6J/n8K2oMn30mDx49MjxH1GNnYoraYRcstAnvelhHaSU9P1lp1EqZ35UQb9SZmuipzKfnOCI2&#10;jTknsfSsxVBz4fWhvnfCk/OafcHZLxhNRxTno5e8/tYetBNvybGTp5j7kkofXB76iURjjoWTH/6i&#10;pwKp0Z5idpIn3qHw5sM25PqHiAGsmRMCqz56lDjgiDE30cqKHP/QYS7m9xw8jJ7tED3a1nKYPdDB&#10;hTyFeq6juxvzfgKY/X0SPTac6sRx2LUteuzDYgmDsjxkxczjQ3jdMhfwhAM6ymBpqCiByw3Jwvlh&#10;/B/qpbO9nPywiVyyj70D3+xlcpRFPLIXYLyzg+Qp/Xjxszam4NnTA+wT+EbCsudhvBcuTqPl6MYT&#10;N4r+li30MP4Ez+8fy8ZX1hoz504Hh+ItgAYyuxj/zVT2zFBmeZMzpZUYHFtz5d7BcbRfo9TuqPWZ&#10;e436gbLszh78tImRVZut/kxVjXh78RrprKQ8mJV6VZVT+4tLYUYcuX9Segr1wHJqcH3knQu8ztfw&#10;BL+F7ucea+KW3Lm3Qp58VW7e1DrbouGXvbw8DevEp2+eGTRosS8sqSad2U5zI/zNfdQBB7knU8xp&#10;ZUYpzGlkhLyzqgi+lsxchzSpqS6VMhPeYbBsnc+Xk80cHNZQUX6Owa5Li6mHw6qVRWdwqa7a0Ft/&#10;/3F2hrJsNNlwb2Xfev07z4bbZXGpZ3Y2P0P9mJV9K8vesXWzvL5hHSz7TcPr2nqvpcGyPU7Yiz98&#10;J4i14efqLL4uq7Mfjx7cZ3ztDvTcqsl+4bl/Mq5X174kO/lZe3duF/XNtjtiLcfQdytDUg/tH7Ta&#10;+vGR/VZczAvcf5CvOSJuJ5hPeNIb7xIX9NaH5eihg+IEz/Z2X9Vzq345NAi/LtbiQSs8LLZvos9w&#10;l4QEeou5tU6eUNN7zGsyPcSMDvL9UPLvFFitubES35Fp9NCcbUvnpbUGf7WwAPH3gL0G0addWSwr&#10;7J8f3r8lt68s0JuMvsGHvxWWHeLjju/FaWNOpbLs5aUl1vYgWvpSyYW7q25Xe5iePHkP9sDMyYoi&#10;8T3pKF5uxyUYDp0GO8pJSpBU8vpMWOUInOGT9x/KXc60oTNdeCvTe0ZvQzav4xlzB95QF/H+GDFm&#10;fAQH+eN354puOkAaqk2ycmVRPv/Th/hgL1OTL8D/+iS/B6978rec9CRDq60su7u9UYb72Icq6QEk&#10;DooJx487Et9Q1pTOIbx/C0+Bc2P4L6dJMCzCxw0PGBh0d2stPlvX5buvP5Vb3IcW7lNMKHzC3UFi&#10;Qk5JK6z7xsU5nj+6N2o3VaU5vF70bdhYibuzLbqBCHg6jHCQeAROHgnX8PZ0gWvz+gWdklj2wUhe&#10;Q3c8W6wPK3c8yGttb/iLJPAcs4nXUmMj8OAIZ3YivBr9terN9W9QfXl5CfNtygrpEcpm/bLu0xOp&#10;qcZJYmIUHDrK6DVQ7xz1ANHeA/VnCQ0JMq4w9imdeZpCzJ+elmy8D/RR+xN0/qnOQU3lfZ8B10yC&#10;/aiXchFXMh+HhsJlgoN57uwzsGq9mmrr8MnG19WM5qukFB/sFEmNg2XHJeBvkyW97R3UR/BNgnm1&#10;s6dkJ8Yb9Yx4eHgOv6cHhqpr4Dz/X08sm5GSBMvG1zANTTnPQd+nP8wsz0iK5WcmSntVsQzVouP3&#10;cpLXfvrX8uKP/qts+N8/kh2/+7nY7XpNksLxNuusoS6LLuEy5+5F9W3GK+HyEr5enJu3bxse2bOw&#10;7InFJTGPjqNlRHtfUEgumUi/awQan2DiemqD0bH0FhdypuNvOnEWrYLOlcD74cEjzkl8jAfQD/b3&#10;y5nxCWkf0t7LZjxs6Y+2saXXd4288Co+qt4B+NjCsnKKmc3GWolIgHXF8Tk8XTLIcxIy8ZYI5nf6&#10;4VXgIlbUOyyocVjseVMsLJlTQw3E2cuZ/BePXH8PsXU4wrlmKVaH3sIfdIdY7tvOWbZTDqDRPkRN&#10;y9oaj+wDVmJlucvoM1nz/O/kuf/zC3nht7+R19iX9mzfJi70lsRTU2puqpfJCc6IM53oKZi3Bv8I&#10;4H0eEIZ+y1/nHsG24fKH7ehHOkov8jE7WDq+J3zOyfMk+UoU+Uo8+R7eAmkZnPPMI4Z1m2rwqjLD&#10;ceDaDeQ+bWeGiM+H4VId5E4wnap6+CYecPfehQnfg0ujx545B9Oeku6RYfrpB42PR8/PSOcQddg+&#10;tNOTY+jA0UqO8bPQ4J4lhtEetxHqJCPELn3EOEvEzXce3pcl4p8OviYll9g6lplKUdQK2D/cqBU4&#10;sZc4k+d6nEQ3EwDnZl2Hx+DPTh0mv7TE0PKq/mCc363XWY2rlvG2gA9OLV5gxiU89QYzS+7SA3eV&#10;cw+9wbW3b6PBvkEOAOOmznd55ZbBse8+eJ/euofUVVaIz5jzNrVAX9w8voIz6I7a+d3xxhyx4Og4&#10;I3YJjIo15m0qy750821DrzPF70/gPFONzgwfv/PogTz9E3Hxn5/BhtFz/D/mxaDp+JbYWP32vv36&#10;S/n0GTUC9rALC1Ocv+PkMXh13MVD98as4XU2Ot5J7EA/uT212CO7iSXiZGKCWT3X0O2Q56imR3/X&#10;LExfZ1+qZ7hqds6hx9DP66U69klqD/o5vfTf4zPTzDPCk669zfCqjiDHzEFD0jd2htflFprsT+WL&#10;b5n/+PEDg2UvwK1niRPmiHv0Uq/sC/Bs9Rm5dOk/z368yEwgPBapmV9iTx4aIb/PSMRD19qY/1iM&#10;fmtguF9GqLcrzx6ktqF6e82v8qhppOeh6YP9qi7b2Yd804teJxi26qY9Asnh/ejBg8u6coaoF7Ve&#10;yrTdOFv0Us22cm7VbztzFjpxXii/tvdxRT/I9/G1npwNvhHB8KBwPIOiDe/qaPZW7QvILTMZveiZ&#10;RdRNqP/2jlKHWViknjODlqCN881fTjh4Uk/MkDNntIftGvESXkjnyXnPL6LPRnvcbiafaCY+Q9vL&#10;z0nKga9kZRmPGcRtecRw6fytptYWGeX1097PJc7K7na4S3aClGWQX6aGSHVmqDTmRkhLQbR0lMCr&#10;yxKkozxR2kwJ0lhMrbAoRmqKiNMLE/Ahi2RmRjAs3Fui/N3peXEQH0dbceO+2x+yEkv2krX/8ry8&#10;suFV5jP7kwMVGu/vbN7j6cT3acWV7KtV8OxKSYev5JYzk7OCXKwcz5wy9dPupGeCnKq+H+bST2/F&#10;CF6u6O77F3j/LqCrmKDu1Uk/fyVe8lUwola8t2HbNXPofq/Qa3ET7eEdaeh6nz3iqQxMf0ufzbfw&#10;3S/QPX4k2dV3JDR9VlxO94itb6vYnepAI95oaItPRzegrS/Eb9dffv5bC/nR378sL25kHoYzNe8M&#10;dMztZ9lbYNlXnlDfusP7dZQ90gybxMv5RIRYbHdCs2cta9ful/0HvCQ6poQ5pAUSEpYmkTHEptQt&#10;y6sb8L/pYJZQGTyZWY3oRQoKiyQKTaKv7yk02cQkcYn0pCo7xTOJGl9dmxmfvz7qHfg5N7XB9dlH&#10;RyfgqXhSwhPOodcamyenI88YmmOfnBuQbnLruh48nJKj6S+lr8DbE77LWR+bQD8/dfw01ZA20g/Q&#10;zDrsQxs7Ct8awfe7k3VdSf4EG8ycRhO8wut2TRIKFiUuf0GSihfhoHMSGNeHDraVc6oBn8V0zoIE&#10;OYaWOiYJP6f+e9RjbqMnH6VOQw9z6Xl8kvjenAnYXYc4+NeKw6kaOeplkkMuhVz5ss+BWsDxFDng&#10;kALLThKLA37y3LoD8ofX0IUc98EDg/MR/hOTky+hxAIe1CRt7V3Ezol6kwfahVOhEhQSz3y/DFhl&#10;oWRk16KBbpW8AjM1LvztAvLE0Zn9wTaK3tsI2X8wTPZahaBhCsLHPpH6If6g8O6yajR/LfPoq+YM&#10;XXZQZCHnGrptr2g0riVoWPE9WnmPWcePZRCWPXweTeOdh3L78TPOgQ+osV6ntjTBazeAxwQcOqiT&#10;PuN2OF0vz6EXz5MuZiq1i4tbCxph1ptXC7UArQe04JdRg6a4mH2/iD2mkr2lnJkJeWLrAqP1xFc5&#10;qBQ+WsWZXEnuXIaGNV+i40t4XZPIZd1kE9rRl9e/gWZ0O/1+++TAARvmOdriv4O/ASwxKjOXmX3U&#10;LurxWmpul3LWVWUHsxepqaaX4lnQbJbGXrymBibxShvHq7tf4nPKJYGrwNSLFvI85/c9WPYz+gM+&#10;lpr2D3iffSwNPd+KqeUz9pk/S27NU3Lx6/jQjIuDTwf9aKWw7BbiHDP9Zy30ZTQQ47D+q/G3Gbor&#10;Q1OPYHX3qUu/w/v8OrXtUfybaqjhFjMPu0ZiMprwDi1G401t1zVU7LzVRygKTh4K26dml5jP2lKv&#10;pSY4eaoccnA25iZbkue7nkKHFsAMTFcXdF321ABc8S4NY64UvfLleJ1Vaq2jmrkHMfBsN3j2UfJ+&#10;J/qvw8hz0Q5l47FeUE0M0ID/aQ26RPbZ/Ar6yUrQ4MH8iddiU3I4S0ywnTq4Ri3zRPG1qKqh95zY&#10;MSqWGkgQem7q5Km51Pwr6CGrNmoE8dkm5qHgi82VT83OPL4sY4t3ZPrqezIwd4NZmsO815iPmYKe&#10;IpHfpa9BQze+5Giom3okobCGz/HzqtolItMku497yBqL/WJhjR9KAOwkKl1cg+ON1y6NfdYEB2/q&#10;YS5p16gUVLfiA0IOk14IW0fX29jJYxnvU+YXZBZwz8LgGbbM60ST/OYeWb8J3+jdlvjPHIe/E3PX&#10;1sOyu3hskEwT96OAPsKYRLiMt2zday3rNu+U9Vt3M7sRrXUc9TT2sgDuQUhUHPc1mbgQrScMOyk9&#10;k/oRusYYZlWGhUsAuUR4VCT6/zTqT8Wicx5b0NE1w7NratHVlZcYs+4LyM+0LzaRPqycjCQYdqm0&#10;NcK6NW/nfI0JD6EnGT8wb85rcufD+7gvm96QjWtfllfWrJVX16zDF3sdzG8Nmuw/yNrn4X8vrYVj&#10;b5bdFmiJ4PY7LXbJ9q1vyratxN3bdtH3sVM2vrYNhr1FXnl9u2yGY++E2e+3dqB+7i4OjsxbdfU3&#10;Ho/YulJXc6BPx04O8P/WNk5y8AjaR3vq2x5+aDXpGYlO5B7k0p9XyX7TQWzCLN7JKXQbs3jeUSO7&#10;dAWd9hU0N+hAZ6ivEf+2dJO7tsKyifsMlg2DUd26qQquyP2pb67H0xfdYUeL4Sui/iJz8DvVO//A&#10;r1X3fOXqRYNhKz9WrqzMWHP1uXlyI1i2MvApYujJ6bOGVkJjOY33VJtxBeao1yU+Vsat3nyjU2cN&#10;zUfz9zy7sr6O/aIU37Q0XvcQNKDezHgLNOYy9Q/0wHeIPe/cMvTZ+qjzHvW5qPZtfmGWWIf88AK+&#10;yMTzOtdJ/UeUeauO++mHxM+w0tGxQfRU+cTK3rx3rWT7rs2ywxK+chDtveUm7v02egztpaw0Ga/s&#10;VjjHoNyDY9+9OCoLoy1yAZZ9sSNVLnWmylVziqycQZM9mi8fTpXKg4FMudIUIedMaLBz3PEYOSHm&#10;xBMykOEu44XBMpIfKC1xrlLgc1AS3K0kNQre3VYk4z3V0mBKps+9UBZnzsjKxUmZPzcgE6Nm7vEs&#10;fik35f1PHsnDjx7Kg4/flydfPpNnaE2effetfPyXr1Zj9W+/+p5jfyFf/+tn8udPn8r7j+7JTTQb&#10;6i2iHPvtG0vyDlqO+7fRkMIF+7vqYALBcKUd8trLv5dNayzE1dZfclPot68dR+c4LdWw6npq/fXN&#10;l+Gwlzjn5vH8W+TjZfqWZuhR6ZK4aHrjosrgDfR8ZjXA2qrxyiiDAfI5at86q76sphav7Er4YAXx&#10;ZyvnwChxKx6N5AWqy7504ypzEK8ZftlLsOwL11hbfF5ZtnpQ/2dNtnJs1V0rt1bNtXpp6/yqHzTS&#10;s/xcnRepvutT52YMLxBl0cqzr/B7lEmrN8RqjD9KPYj+Tf5PmbWy7AnWsHqOqOZ2bIraDOtav0b9&#10;EdUvW/25VW+trFoZ9pOnHxrs+suvqSn85S8Gy3784YeGdlyfp/J29dhW7+yhUZ3pw9+NVqcbzUwR&#10;e5POvNG1X99q5r5V/DvL9sZnxM0nzKiP2rv7yzEXH2aWal9iGjOw/OUNSyv6pXZzrgXi4YYfQGqm&#10;eHJe2530k6Owbls3z9WZXbbsJ0dt0a0xk+aoDb0e9A6dcGDPcRQ7BwdiG2q49J/sP2zDvgTvhmkr&#10;x94HQ7S2xe/QEQ8eD+IlmOWpkGDOJh98ENkf7Zn9eJzvgV+/dWCv7NpvKZYwBptD+8XTwd7QGbbW&#10;lsu58QGjB6CrrUq6zdVydtLMPMhB6mXkJ0t4UC+q38YgvRdDMs26N7TZcGyDZRObzi6tcuyF5Sl6&#10;TYkJok6xv74sv/zH/wXP/nt5Cw2Ml7uTJHMmFLPWiqkPp2XCSGKz6WUp5lxl3gwcu2dgHJaNFpKP&#10;27vhLdQDjZmP9Dmae5kn3975vV92k6i/SE5xEb1Z9ADBFLVHK6uQnqnoCGpsYdRRE439U1n2/BLz&#10;K1cuo8deYS77bbkH91S/7Hv3b7BXrcjdu/SGU0O6hebKmPt4HS/2S3DtZWJxeLYx93Kqlz10iD1u&#10;xnjPL8G9h0e66XU3oRPNl9oaE/P46qWqsgR9Nr39+BLo7EdTSYG0tTQavhPDg33S3Fhn6LOVV/9w&#10;Kd9WjXVO5qomW72yDc/s77/mB56tjEw9swvysmHmaFpgqOox8ua2zfLGq+vxusbLGM20smz7w4fw&#10;lGb2InquMOKl4JPMSvTygO+i76I+ojxa5z6qLnv9S3+gh5+zct0a+pY2yOaNG+i/3WVwbPUicTth&#10;Jx5O+Fc7OvCxvfHoyc/2cnXl88x4tHPAO/m4OB63w+OEniZiCut9e+HWR8XFwU6cWIceLifkxHHq&#10;Mnt3MTuQOPbNLXL4wG4J8HWXsqJsmRwwG1dDWQHc0FcCPB3JRQOlGQY4O95v8Ozzo31iymHuCPm4&#10;r8txfD9OSSfc9dbyLB5T7BvTMChYdjTsLMjTCdbta3hCmFgXPZ3tMsL7u6qyEsaZhHdFGvX0RvoO&#10;LuAxctfgJzlZePK5Hxdfcl9l4GW52VJLrcTEY1leDs+vH95+x/AXaa2rQe+tc/6iqRMWcBYM4Qt1&#10;WfQ11tnUyl5DTgcyCzBKmusq5MoSsxRYe7PTY/SWZcP1fQ0f7MjQAMMXe3ZqVO7cZDYFj/pxQ3UZ&#10;vhXoMvk69ekwFWTK9EiP3LrM3sl9KOa5nob3n/I4gb/HaTnTUivvwk2+/vQDzqhR6pZZ+Irjk8p9&#10;SIkOkZ62OuN736MnYWrkjBRmwT89T+D1Yo222xVWni7Tep/xjpoaG8AnA7+4EDyBEmEE1eWsX/RU&#10;3MNkuK6LCxpY1oGvhzNr66QkRYZITjKaZ3hIUnQoOmR02XBs1WWrv0pDTRnrnnnC7DVFBVn0FyTB&#10;+9ON90kBf1cuH+s9K+A+q7e8rm9d6ynJ+GjDiBPi0QjArXXt6+f0Y72Sk9Rzm94HYkPtWdDHCOLM&#10;BLSr8TDrMBhQYGDgKsuOwMObeDQapl2Up/oIvIlMZdQj8A9Jgt2guUiHCRdn58iAmdmTZydkaqBP&#10;mojDMmFb6peeRO0+l+dgJm5dgQ0O95JXFhXQiwCTZx2k8dz0/qSyLvT5GM83LtJ4rc40VMgge0QI&#10;THf93/6V/PF//hd5+e/+h2x/7mfitGeLZMYFyWBXPXVcNKmLZw1NturZZtEALN+ghsyZNn9jVZs9&#10;toBucXCYGTaNBsuOSEml1zUOLSW9kQlJxPrcvwL2VeL5gbEJmCWebuiIb929T7/TvOGX3UZNp396&#10;2pj7qHH/qchofD4Pym9eXCev7tiFPy+1ixT1hi0kP0Y/E4F2KCyeXI/3Vyoz6WKZs+TvT6/tSXJZ&#10;/EU4Z/Yc3k8P3X5mHaGztjuC1sgPr0Z6A1iHR1lnVgfh2Ad24heKV9Y+9Ng2e8T6KP3Ee7X3aKvs&#10;fNOCvWyLvLp+jfz+//5KfvvLfySG/71sfx0f/5075Bj9JKHE/+XsfWe6OQt4HXIKc9EfqZc1eTz1&#10;phBys8DwSPJu9OJeeH65uMExnAyuffi4PTyDHrfde+TNvftkJ5cF9eatO3ejm9iHzpA5sXyfMm71&#10;FslAn5QD10rPK0HflAvzKMZ/+wysdg5N9aSYB4fQX4/jcU3fLbWsKmL4Ot4jNW3qMU6dlbWj/Hpw&#10;ckTMxMdtsPeJuWk09syoJX7p5mxq6+2iXxPdMZ+bZS9S5l3bytzKOvL2GvU7YbZpGh4I1NOCQ0LE&#10;l3vuQa3aywcfpdOnV3td01LJadH4EadorKJnYl6ZyfAmaWWNtvf3SffosDFj8jx67XMX0I/fYq41&#10;60k12bo+btx5B+2+9mXi0/bkI7za6O949zH1jw+I794ldluBZZ9jDlkjuqQEiYlnpip6Jhc0XTGp&#10;GdI5QJxAneXc8kW8Kwf4m8fhsPjXNzcZDPnOu+/gMULP5qcfy5ffMEPmu2+MuY/f8vgd19dffS4f&#10;PSUHoOdEWfbi4iT5w5LBslduzhssu3+wGc+g08RDe8Xe4SA9UDn0U03iL0LuQ+4xh/5aObb6hhs+&#10;4ldX/cA1z1Ftzhg1h+HJCeo76LKJO3/43MjZSePzvSPDxiyjqgY8H+tL6Z/tFZ33+OlXaMm//QyW&#10;/Z5cvUl9YG6MHGrI4NmzCzBtLuXZ2t+l2mz1zL5BfVy12Ss3yclu0C9LnD9xFo869j/7E7ZGH4LO&#10;mhwYwedkAs8FWPbQxBhzWnqNPDCXPFlZdjznVHhcnKHTVz22MmyfUPwX4c+e9MOob7Z+zj8qBA9f&#10;2Annibde7N0nT+NpHuwnnpwhntR9PQJ9DMbt6Afb5vvcyLE8eY96U7c8FRVKrh+BvjAK3TSaM/K8&#10;oupKdKoVkl+Oxq2VnIC62MwiPGNmFv1VN3XBTM455lgVV+O3NsPff51eNnRQ0xeof8zJ8Bg1nT40&#10;CWgRalra0IBW4TOdT28H3qOp9LKga8sp5z0GK61AnzBEjnrpFn2fVxdlqL+NXtICaS3PkMYSar01&#10;mTLYkCN9tZliLk+SlqIYqcwOk6Jkf8mM9ZbUSDjoyaPiYPsWtXcLsXpzI3m/6n+eQ9f2S3n+1z+T&#10;537xU/nNz38qv/qHn8pP/+Zv5PnnXxAvLx9Yqc5Cw6O1tgnuUY1/hbKxMrxF0LPkw7fhNdkm5dn8&#10;DTVd8Gt6WZqY5VmFtqXCjF6wG649wN84bnBsU90gTKgVVqgeA22SlN0DOxyDw0xxzeBfM8f3LcHD&#10;b7NvPJLusa+ka+xf6cX/TMpaH0uqaUWCU2bEK3JQvKKGxC9hXMISu/ELoI4UWYdnU7ps3OYqf/er&#10;1+XHP9sg697Ac9AZ9pBQApPvoPY2yhxRfBFMZmb/ZeDBy+wexwjZvddT1q7bL//0m23y0ktW1IRC&#10;yN3bpaSMGk4ueq2sEsMLPzO3CKadI1Fx8Wh1iTepC+dyZkZF4Zl7ijpacAhnbDK1KmJcahTKsZvM&#10;qsUmHiZHUqY9MEHP7NIl/EXQZC8wL2ye9975cRmdH8NjBC3dFfT9i/TAjLUw37AYnWMsnhrhnN/4&#10;0EbjCwYXDmFtJWZSSy5qgWX3U0cYgWcNw7LN1GxqWfv4YSePw7GvMt/tBhrv65JcclGSixfxPLgo&#10;CXnnOLv6OKOqZLtliGzY5CFvbPfDpwG9iWma/R3ttl+puPoyA4mfmZg9Zny9iz9e5G4lcvRkuRz1&#10;LIVnl1H/UU12gex3SBNrRy7nFGYUushPfr1Zfv7PG8XS1guGzfnQR2/p9Iy0Ew8WNtTCwNgryXuS&#10;0RJnF5jo22cuWlUb+2gbsxgb6QkoJw8yyUnfFGpcYWiwAzgP0XjvCZA9ewOp86KVcs5gz62ibtkJ&#10;y+5BK9rF1cncRuLh6jFJzIA3+6WgFUY7moKmpxGf8WlqkPMr0tw3AR/E8/bCVbl075FMLDxk/S7B&#10;V83op6upffO3OZejB65Cq9kE62qkzoYG/VgFMyorxc6Rz3s2USPmCmiCZVcxx7mI9ZbLTI1cZj/l&#10;kPdmMRciB75YzBlM7aGY+k7TFO97vO76F+ixnaMe0iHRqsMNxAvkNB4NcLLw8Gjx9PKFZR81PLFj&#10;svPYC+rgpo3GY15Ng1Rx3naNT8Ou0Q30oLeapIfmwjXW0VXq+bMG/wxNyjV8mxPS0FhmtKI3G8WP&#10;6yZsDW+Rjg+YMYqXd8unzKn8Eg+eLyWv9iN0xLfokZ7BM7uHfpcyg2VHJnfAsTnfYutXWXaVnvFv&#10;Gyy7f/w9aniP+Zl4cNfOoa9Gix1dQ62qjHlu2tMWhXcGfo/7XWSvnY8cdPZnjVBbhEEHRaE9TiOO&#10;SswhZgplzqWj7LGx5f65sF/jGWK/6p+tHNvRwxOOGEz/FT5X+SWSnYsuPYHXPzyN1yGM14OZfZ54&#10;Cp2mlhTNvECuyHhy4MxSeA79PGWNcG24fx69c8RqgeHx1Pjj4NnZ1IWoTcF8ikwwZx7T0NaF814L&#10;DI0mvsmRYnTjjeZ+6tIDUtHSy37YgVcH9Yhk6ltt5OdnL0vfOeKAWXzm525K19llPFuGJKW0USKz&#10;TAbXrjCP0FuCTyS67Ji8SonNY92yf3pFpMiWgw7yyluH5YCzn/jFUq9PLRK/mEy8auBQZU3Mbhlk&#10;vU6ioR4w+mHCuF8aZ2q8mZBZyL3muUYm0F8URKx5XDZs3i6/f2m9WOzWmNOGHqNAuHss+zc9eI3M&#10;E2xo4mO8UohPXP2DZZvVIXmDr311xx7ZyLV1jzUMm74UOHYI79MgYuDQWDQOyakSl5qOLi7N0GKH&#10;RDCXFYbt448fVkwUc5aS2A/JCctLjTmP9cRqtTXMuS0rIibJo+eVnCaTHCAVf+yMRPIMfBGbatDQ&#10;UIsiV/A/6YHGyFW8qV+42tujO4M3v7Wb8wqWvQaW/ce1PK6XzRteYdbjetm0jn+vfUm2kJvvsthG&#10;rzSzZfbsoRbEfPQdO2TT5i1wbLxGtlrI61u3y+uw7m27iasP2dAv6STHnD3hSD70eKjfjzu9/fay&#10;gz6RzVv3ypZtVrJj1yHOBmok+4lLjlEvd6NPyw9tCO9T5dkJqVnsXaUw6Vpi3E5mrA/K4JTqbZjH&#10;snITFrhisG31G2nv7TX4YU1TA8yshrpouZShRa8gn62uq6TXp05a2xvp/WnksRk/KzMcZZD6N1oA&#10;4t9VT+or8Gtmm5FPK9NWHbRybMMfe24GHjNj8G9lyvP02mkv4hwxnzH7Bd5ozDBXHQOf++E6B8/W&#10;edXtPWdE2VFyFu+dWM6zUGLq4CCjLyIiMhQdVB4M64zhZaJa7Lv3bn+vyWbWFs9HdeHKsOcWzn//&#10;HGDZPLeLl5dg76se2h99+Fg+eP+hMcNlkLg/h/z2pI8re+pBtPA29F2gQfOjXzrIFS1jGGujUM5P&#10;ooVb6Jfbl0bl9iL+vhNtcnWgRG715crt/ly5M5Aj7wzny0fTZfLpXLU8HsmXldZYmS72RZPtJN2J&#10;DuiynWQw66SMF4XJcP5paY7zkALfwxLvZY0PagB6uRpmkTALY/ksPhX4f7x7Hd9JnbUzTy/nvNx9&#10;/x159MkTeUKM/v6zpzx+Is+++lK+gJl++Zfv5M9ffwPLhmejQfnLv6FH+RaW/dWf5E+fPJaHD+hJ&#10;v4aP+dwEfeFoOK7No9tDn30NHTu60J72KjR3fnLQEu+cF38tu17eKoH2flKeXiU99SPS06Q90sx5&#10;aJih1nGR9bGMjn+ONTQL056U1Mxmat3JcugQPf1HPOFGaOXiYGjkaKYqan419fSaqP9WrdQ0NnMu&#10;qscNnLzLbMwXMtbHZZ07hb4fzdBFcoblFdj09Yvw7VVdts57VK8Q9Q1RP2r1ElE2rJ9X345Z4hjl&#10;1jNzOpNaddV4Vp4jj9Br5j8uZdTql32NnO461zI8W31F9POqx/53XfbstOEvojxbtdn6qH4jBstm&#10;jU1Qf5kgZ9Hfqyxd/U4MTfYnn8inn38uX33zjeGnvcRaV8auz1W9R5R/K1vXWZaqI3/n4QNyvavc&#10;i3ZDq6M1nKIyaoJpORIQEkudNILZCuFoz04TWwaiTQtgdg55cBp69yLmjNAntYszeovVAbH3470S&#10;lyxBSZxHweFi404/h7Mbfmsusu+YveyE/+2zOWpc1seOGTMb1S9EdViOzs7MzjhGTGONx84RLtVu&#10;HyUnt2Oeo85+cEaDvXoGuvuS03A2ulNjOuas3iJ4l8IUDqJHsTzEjNt9u2Dauw1PZX9XZ8mFBfU0&#10;18nMSC8600b8f3OlpbFQxkZa8KzsY/8YouY0SH6iXv0DvI7sObP0hZzHWwSmrdc0fYMLvDeWL0/D&#10;vCeks6OKeNdJNtJL8auf/1ie/90vxHr/bkOHWpDPzANqwlU1zGQopobMOVdc3or+etSY76JenKv+&#10;IiN45/QTj5/h6jb8sjupCercx3r66qsb6WUi/8kuomb7A8uG/2YVUv8uQWPDpZrsVnObjJAnag1E&#10;r/NzzJ65cJ76Czkm3E81U2/fvkz9jRlNXMqz71BH0uvKVeYOLE/y94/zfcOGLlv7npVlq7/I/DwM&#10;w9zAzBwYHH4NqsluhSdWlBfB61WHnU+9rUAaG2rk3PQkvkH43zx5ZMx9HIF3tjRRN+Y5VlXAwkvJ&#10;FbJX9djK8QrhpvqoTNvwGoHVqwZb+ZheyvvUoyQ1OUHcYMpvWmyRbZteM/ixzX4rOYqO2snWhtmI&#10;rvBMf0NTGuHvJ2G+PngZoN/itVcPbNVeK7PevX2bbH+DmRLr18nLL76An93zhl5bObfybvUjcTym&#10;THuVY7uesBMXh+N4mDiI63E4NtrHE9Rhjh+in8AS39tdu/E5sRJHW1g2cZp+r4vDMVj3ETlug4aI&#10;esp+9Jv7YVgOxw/hG+1O3TBYMmJDJSaIWb+O+HrbWUuIt4tkJ0RIdWGm1BbD5+LDYdjH0FbtFrfj&#10;B/meIBnpapL371yVZ4+on12YElNGnET6ukjISRdJjgiSkuxU9shKGeF8GhkaRBtsQvsby+y4LGYH&#10;dzGv8oq8c/emjA13wzkD4e4HDZadl5ooHfDqvvZWfIzrpK22Gq+TQVlZXpSRXhgmurVMOGohr1GP&#10;uZ1a5FX58PFDmSUfb6jDJ4zXp7goX0phUS31lfBhehq46qtMMHCY42k8pOEM6pvdyfmucx/VT/tt&#10;9tbb1ApH+tEMs36y0xKIh5LQVVfIzQvT8t4KnmGTg9JQQvwadkpiArykIDlaRs1N8ujmJfmSvqDz&#10;Q11SkYPmNNhHYuGIJuKq80Pd8vjtK8Y10oVGJI3eNh/06y621Dmc4LRBUgbP1jmcGYnoXL3d0Q34&#10;wLiz5dzZcTj8PeY4XBZTcZG4s98ct7VlfblIJF+jLDsL5p0YcVpi4SKZcHCd+6gzLfOyVj0wG+DY&#10;NVWl+OowszQT7TRMp7QU7QlXmYl9AX1zA/e4ifinurLM8JdX351U9ijVPKsGOykeH+6YSImNYn5k&#10;LLMe4cba36CXfp1qtEPDyenh1qrHVo7t7+/PjLggg2tHhoczDxO/Ezh3djp9E1xZcOCMRL6fvD0p&#10;Gm9rPm6oqBRzA95uVfRiEvOkRqOv4HszE+KlICOdOnK1zE1NEoOgn8xCP8ZziYuO4DlFSlRECHMf&#10;4fjcjzg4dgJ1BlN2igw0s5ZU93/YSjb87V/J2r/+b7LuJ/9dLH77D+J2YAevR6QMswdPz0+gpxtB&#10;o3gWv9PzMr3MPDutB3NOLdy8xUyva/RqM+O5r59Z7PhW5+bBnlLIwRLwo6A3khg8IYOeefzDtFat&#10;++biFWZu339APfgG+lNqKU1N6JTOyMDMOcOrpKypmRmO8fSt2xia7J30/oRQe43PKjB67sOTMiUg&#10;Ct0KbCEiKZvcIu97lo2H7ylvelS9OPuYMeNFf9BJN84j6l4+7uiC4vFswD8yxFeO2h009Ni7LLfK&#10;G1vXy7btr5Kvb5GdbxG/b1z3/wk7z+gqr2tdzzHuyRk3I4njxD7OcZITO76xc4lT7NhxAxc6iI4E&#10;CCFQlxBCvW71stV7L6j33ntHFQkQvWOwwcZ24pDExiW249xnfsTn/Lw/viGxUdnae31rzfnMd75T&#10;Xnj+OXl9xXK8RV6Vl/n8mV8+Jb//1TLi+RcNju3MfmaiJpcBH61kz6wmRs6mXhiXiBYuhveb2kko&#10;HM4ECwlFL6y663CusGhlIuSToeQjweicyRMdqSEf8qGv1h8e6O2LN9dBsbF3xPPKGb2Tl/F1Lofx&#10;4/QOIsZlLgb16aDIONgUHoLk2nVoDguJmRKzctBQ5/AaoVVPT8VTFzZXUgQTyTDYo6uvF1pU5tU3&#10;sddzj+vHriHVTh+FmbbCLKuYW1yBPxwzb/q7pHMA3xHY5vDUGHwbjfGJeYOD1/P/ep5pL0k09Rhf&#10;dNmhrPHsvDyp4SxswMehmn6yzPw8eoUDxMbRQXbwern6eONFTJ9rYf59ZlhGLst9Vo2ev3tgiF7s&#10;cUO3r72jJ87gNXKeuv6VG/L2nQ/pb8O7+l1l2n/BJ459bfE8s0TGJSe/EhZBP0Qife2mCINlJ+fk&#10;o0eH4V6/ga8Juv/uXmMmUCyMXb3ZtAf00ptXqae8Y/hlq8fI58TDn/z9HrpsWPY/mIN+D93zu2/J&#10;RZjvItqOk9TFDZZ9/SQ8eMGYwdzVUyNRMX4Gyz7kYYc+v9LwVn7z2kXOVeI57pVvPFY0nzFyGmI8&#10;1WSMEhP2jY0avgc6b6N7eAi9PDEpmgXNc775mo6BPnhkI+9VOd6ynTD/Jbn7yR/ls398LB9+hG/d&#10;dXQ+i8ScM9TwjzMT+//Hsi8Sa8CyL1xCizE/ic6uCM2jMx5x28WcxAyEwR702Np/OArP1vmPyoHq&#10;Da9sjW8y4IhpvM+RnPV+EcH08gfxUeeLh4kXe62ybNVp+/KYsmjfCGan8LkP+5B3WDCcOogZeIHM&#10;WQwwLk/l4NRGffXnsF/76/fBsQPZswLZwwK1ZsJ+F0DNT3mzmbqY8ueC8kq8dXt4DXXe04Q0dqCB&#10;rG6nLk9+W85MUPhDR8cws3rR5VXgg1CJNquauSY1fF7dSJ5Rw9/C2ZvKnEIzNccE6kX0uOfCt6t6&#10;ifEm0aajOZhDIzM0i96yqhCOSv0xyhcfEDfxcd9H3r8df7T1eIO8THz5tCx7+jF5/IlH5JGf/lAe&#10;+vGD8t1HfiD//vBD8q0f/lC+9eCD8r8eeED+/Xvfl//9/R/IAw/9h/zwkUflRz/+mfz08V/I408u&#10;Y+b6KjnkFyzZZcSkrd3wrnbJrMQzqpxaUj3zDrmKanUWGjMua+hXr+uXUhj2kXp6u9Bk55V3S2J2&#10;LfW9ElhoETUduHdeC2wbzXbNCPUQasrVS/genCEvO4ce8izc9jQc6ZTkF5/B0/EaeRcax4kv8d7/&#10;WloH7vH73sI/YR5viy5xCmgW9/AO8TUPwAgb4SgVsOlsvJNN9CvvlV8se02eehqN65pdaFqYg+cV&#10;BfNMgQXzGodnirNzMP6pluytm+UPv98sv3pqpTz66PO8Dr+XJ5etkT3oonIK2/DcgMM3wEWrmuGQ&#10;cHzOjzDqt0H0nIVQGw4nXjKxJnzJ+T19feE69ExxVoZwZmZRD65pvc+y69vRanQM4NFEHD88LX2j&#10;c/xt9K1M0Yc+PQ1fRTM+zwxe4rQRct6WYfr/a/EWTk3HJwtOFZkgQdEp+FYlUB8NR/sbSt9PLo+X&#10;oTnvYy0OwWoH+b2DrFO8w6PH0W3i81yCN3/dHSmoe1uSSs6hzz7Je3gOvf8puHe37HbIluVrfGX5&#10;Ki9ypxj292o0qWOwjDbqnOmy1xG/5KBa1uQA51oPvQ4VYmWfi2cX2m+faupCzfw+2C/83NYV3w+3&#10;DDw2svDU8pJf/BZP7D+s4vEAvJkbZPbsWbl857acunGBWjHzrGA2uscXlZexh5fTN02e1dhKjs5r&#10;nVcBK8vAyyMThhyKPtILLTa+tbYm8j4zPiNp1C/xgE5pYzZkG3yzCW32Ec6odHH1wGc4rpKehykp&#10;qxtj7VXx3PN5HTkj0pjTWddNvXsW/jsqNd0jMjBPH/SVm7z+N/Fqwfc6ol7s3XLpVYJF2xfAr8rE&#10;3aOOmYM14ujEbEOnMnF2qaB3tgyGV2P4s3gF8rt9snlvErkS4LIZeC3nwAF1titz+lj7RZX08nfN&#10;yOjMec6Cm9Tir7BnzLGn4jNRxhw/9rME8plg9hoHdxfyUuZBOzmLb0ws/Jq9hLO1rBU9bS39D1zV&#10;nfTPTR2XjpE5avDonMYW6GM4xb/n4a1osjPLeJ9M+B8zU8DLjNdmIuc9deSiCfp3L8P1b1FXvir5&#10;NR9KSSN+2U2w7Kq/oNu/IWEpeGabhpkfUEFdkBgoupHeswr2RHoFUhvxYqYO13WauRTM2Zx+hzPi&#10;T3iU32Z/PiaR8bXk/QmyfU+grNzkIM8s3yHL0Bq+tAbNmR0eUH4R4mHCQykuj/emhD0il1kG8fg+&#10;6ZoOYw+PIcYy835FGWe1zoh29/GlXhAgnsQoPoHUJoPDuN/5ek/8IFyC8YEIZD4fvXcH6Y88HMEV&#10;DtcO5WJOrSfxKey4uLwZhkPNraze8BYJi03BH8aM/h7PDHQJSTDr5JRM1hTemHHJzCLmeYTH07uB&#10;J2cnNdWjJ6V//IS0DczBtCckragF1kxe23qUOa2n8WpZwuf/uDQNn5TWSfwaB2akrGtcStrpaxpi&#10;jsLSNRlZui6VvUclKqdSAhLzJSS1WLxiMsUlJEE8ozMkIhs90ZFGMRfWSmhasYQm8bwK0YzXd7MP&#10;UyOsaUdrX0J9lvpMML0gsHhnL/reHQ/CWfBkdXRFM2Ej67fukNWbtqJZ8KLGFyWJ5GRZxDiFtfgz&#10;Vlej86D/lT3KIziEWS6O8oc3VqPHhvdu3AJz2cvr7sDaNbMW4zjzYokhzeyzeDVRe4qkVhfGmgwK&#10;40xlv/Oh392b3DmBeCqD3LGAmEpZdhmx6JES+kDzs9HnpJHHp+ApEm2w7LKibPwkS9Ay4TtSnCuJ&#10;seHMnXIRu727yY2ZNWXDjHNLS/Rn9NxbbBKLVWuY7fgK+usX6UV8WVbBsteuuH+teXW5bFz1hmzd&#10;sP4+y96CBh2WvXYt/tivrJBXVrwqr7wB016LTpvXZLMV/c+26KydD+LV7GmwbO2L2LzVltjbyuDY&#10;K+HY6zZaoS1Bh7LDVizQcO+ydmCdMTvjkC+xcSDxson7KRZtYDrrq1AScwq4n2qkAX3h0DQeiMR7&#10;yrLVR1vnQfaj7Wjv66a/sU3qWxo436qJAco5B0s5AyukvhEde0sdM26Jo/m/hsZavDhaZAAmMgvr&#10;U9+Oq9fRGd68ZuiydT6ksmPl1/r/6pOtHFl9SU6foWfvCrHfm9fR2l405sTorPNjxHw6f1jn/U3A&#10;GyfmWZdHJ4m9qdGQy2u/oDf9P27wEE/e11CYdjyP6cymomJm4sAFVHd9jeehPiP3n8s5w+NEtdnK&#10;tJVd63NTTbZ+VN7+jZb8zm389N5D1/wWno4876qqUvZxZr/aWqHfoWfeYbf4B7hSDw7CjyZNRgbq&#10;5PTxQTR5w3J6rlumeiukuyZDpuoS5WRTvJxoNMtibaQcqw6T0w2Rcqk9Xs41RslCWYAMpDpJS5S1&#10;tMbsQ5ftJEOZnrBs5kHmMSckyYu52MwUi3Bn/aWhVeviOZ2XTz5+T74inv38C2Y63vuj3L33oXz8&#10;xUdy99O/wrDfl5sfoAG++0f58NOP5eOvvjBY9idffSX3vmC2zZfMf4Rn//Prz4nb8Rr5jJ+Bfvv2&#10;25fl0rlF5lChK79CvHua/kR0WeeJ4xem+6W5tkBMfi5isRqflV8/Jhv+8Ib47/eS0pRy6W8Yl+H2&#10;eelqWURzeEKaWk+T1yzgk32SuGQRrXU/91+WrF7vIMuWLWeO4Dp8UZ3R+UUz44M6GzXPOs6XJs4O&#10;zXe7B4dghWiLyI2UZWsN4+R53r8L6imiDPus4ZOtcx/VX2ThLPqXM8zOgwmrFvqbuY/qj61eIsqJ&#10;Vd98nw+Tk/+LYes8xkniGr2UZU/NqtZ61tBXq7fIucvn0Y+h6Wcd6UxHZdjqh62ce541bfhmwyWV&#10;XRt8knW9wPed4GuUf08QL+msx8GREYNpH6c2o9prZe16qWZcGfv40aP0QE4Yz089RubIt/qHhozH&#10;ls7onCw0lEsLhveyxnLhcfSekN/7Bofj4RHI2RFMPhxGzh7Kv02GX7a7X7hkFFcS77ZJBGeFlYOL&#10;bGTPtfUib46mRwyW7R4aSX8n7NvLF18nH2qz7vDsA+in71826KXtXZzZS5jTg87a5SD7t6Nqs21k&#10;i6W1bObaYU39jL3Z1snVuPY5OrFfuZJ74yNMvOnieYj9/gAc20asYYh7HdB840eqHNti5ya8I3ZJ&#10;GPdxKRxuqKNJJvrapb4yD04Qhh9GrLQ2FcnRyTa02QOw3wH2jm9Y9hD52CCvGfpsrin9eAztNuv1&#10;1FnqZQvEbjX54uK8m1npT8qTT/xIXnhumezm9wb5e9L3XyiVlVVSVILnYHYJ2g/6noobiO1Y68TB&#10;6pfd2YeGjb5unfmoLLuBuOY+z+41/EUa2zv+e/ajxodaY1CP95IqcqJG1i77YiNXW0+nkSNOo4Ob&#10;P641kaPw6DHqf5p/TqHDh71zHSeuPnkSPdUSemu9/+izOH+OWtIpaisnJ+DzsGx4/fRMP3W4MfYz&#10;vo9cdmKiFw6XifYWvzM4YBa8qqxU+eV9jl1VobxF9ahVMjo8IOfYd++88zYasvMyPooXYR11oyJ8&#10;tQry4J15hne2MmqdEakf1UtbWbYyboNjw/V09qPqVb/5/1jyTkdYsbJs1Wbb8r7a2+wRh33W4uHk&#10;gJ+0l5jDTIaeNAbPZ+XYMbAOk5+P+HowC8rFyWDN+/m+HZs2osl+yWDZqtF+/ZUX4eMrZMOq1zk/&#10;78+D1FmR6jmimm6dEWmxerVsXr0O1rRJdnMe79qyVbat24AfwAa04VuNGZOu9gcMXfdBdN3uznbG&#10;5bBfZ7vhmbv+DTT7K/l56+WA5SZxxDfXYTf+zTs2yAE0nAcP7MLr+4AEuDMH0tkWf6Xtsstileze&#10;tIo5ljvxZaDW2Fghl5dm5SY6uFn0xuFeTnL4gKX4uuyXJN6XCt6P7tYmmYUVzHCetTQ14m2RJOWs&#10;nTm48zu3b8ib1y5IazNzHz2oDe3ZhJ+3A5rsDH52PbP/WqSH7+mBb0yPsP7HRqSRtZadQi4eFw3r&#10;zZIxzuF3YL13//SBwbIb0N7rLOviojxjjnVzHbXHdnJ7mG0U/CHS5G9orROIbdQ7ZHyoRz587235&#10;25/fYx7htDED8iR1l4mRPjh5k3Rw9o/CtpVln5+fkOE2+g6p+Yd5uUqIh5NkxYXKUGut3Dy7KLdg&#10;QR3V3FvUBkI9Yc3UCUoz1StrSO69d1M+eve6dNbhAxpLPurtDMd2ZJ3wc7zd8CxxQS+Aft7GUtwc&#10;bfFx85Ji1uLR0WE8r87IJCwoEZ7raG9vXME+nhILG0mOCpU0cxReJv4SHuiDxjkS75UQQ5utnnEV&#10;R/LZU2qkv7cd3Xq39PGxk7+rqYkaatURmEg5/0/fGa93PXUAvQeUX4fjLWIK8kcfHsisyhA82fFV&#10;COHvCg7AAwVuHklf9b/Ytv7bxOMGx4ZnB4cEGwxbebay7BA0rMqxDZZNfJsG/81Ipj7ER9Vkm8PR&#10;ChGzRgQGSUIkGmtyDL105mc0moxE2E4ObC4/PU3KiGN72+l/5b5Vz7uYiDCJjghlFnmIBAdSo4Af&#10;KceOhBGp50pVQSbndaU056SKE+v3lR89IC8+/F154T+/Jxa//rn47d9BvSZZJgZb8DwYJ18akGF4&#10;zsQitV5iqlk04Aucscqydf7j4Cx5Rlc3cXs5eSszGfl7/Inl1WfEwx9OZcIvAIabCIeqaWzBr0vn&#10;A5KTodEurUazU1TETBw0ERp3jtAPWlML+4qUtTss5f+iB1m1dScehjnErUUGzw6NTyPnUs7AfJ5E&#10;9HpJ2eTNGg8S4/Pe+PI++fE3B0aY6C82kY95MQMhiNov+2FpHjyZ2U8O1vhiob+2eENeeOm3XL+R&#10;5a/+nplYzHZ85lfMAnleVr3+GjOu6Rklfn+Nf69dsZy9ZYPst9wpPm6u1EjipOZIMXVA8p6CXEnN&#10;UO1SBvMt0cNUUiOi7uLh628wauXWyq/1CuD18A1Cs6rs2scPHRpnpSf6Vv5teJKQCzm4uhuXPu4T&#10;FEIui3duKnWd3GI0lvhyZhdyFZDfVqLBrEdniVYbTb9eqTBkndE4MjstC9R7urlfUnl+ZvZuk9Yz&#10;0vCgKmGPLyuUvFK9CozHwrhPIhOi4UfZMIlKGFAHOpJFuf2nO8wc/DO+ddfxn0XjCbPXXiNdy4cP&#10;4yfBOZ+SliYd3d14XKi3GnyVj8Psb43EbpGJ8eR9DnBmL0P7WtHShA9lo6Rw1oQQx0RQ80iDT2bk&#10;0e+aX8h7VCFHKtELcpVVN3AW98rwODHbvHrIMSOSa+HERRkYmmE2WBX6PXJrZ29j3qg7r2FBZbXM&#10;nzknb+Fjc/5Nevd7+9Ch98M2cg2dsfp8aDylLFs9sz+jR/EzYuJ7n30kX/7j/uzHj/76IbNjmE9J&#10;j80x9jj18rp0Gd/pa8dh2WhhTqA1baavIZR+NtvtEhTsIb09rXLp4pLcuH7J0MAskU/ME+9pL+Es&#10;l/GR12Vq4Rhz6ZTB4ofe14s+voucC60iOY766Gm+M8z/d/KcDY5cUsjsmSMwmXp+xpS8/5d35O9f&#10;M//x87/wN7zJ68FrTqzwPx4j9PSfYFasEUNo/IAmhR7Lq8T0F3l+6jGi2uyFE2hOmvHvDfbFQ24n&#10;/fcmae9qM+ZQqi57lPqYep/rvMT8MnpzK4lpmpp4T1ULXC3JrIOIRPJr9hSTmXoj3+/m5wnPZk2w&#10;D/tFhqLNpg+a/Vg/V67tzZ7k9S+m7cl96sPnQfTLBMHCg6kBhbA+TVoDisWPnb3sm/mMh9kzTejB&#10;Y6n3mdOpjaGZTMtDJ1h4BC/5QkPHl5mG31dMBrU7NGwxacw9SBFTKGwghFg5Jhlukkv+y/fkl8Cw&#10;9D7CN4XvTSsoMmaF1rR14MtDDx7vRRM8v2WUuT7UeOKzUsSGWvXzL/5Gfr3sJ/Lz//q+PPXYD+SX&#10;j/9AHnv0O/LID/9NfvBdkW9/R+SBB/9NHnzkOwbLfuhnj8rDT/xcHn3qSXn86V/Jk888I795/gX6&#10;0F+D9zJ/ZrP69FnTR+3MjCtqAD6B1P6YcaLMrIMZh8SbhY1teOp2SlUbfvcdzDhrg0c3DXLxvrSN&#10;4c8wzr0+wprvRrtZSf2wEO6fi7YP/5TMOrSN9A+2z1GbWiJ3Zr5e0wVqTZekofmq1Dddxb/wipSU&#10;X8CD/gR6tzn6KibQAc7yOi/QBzPL+zXAfJ1a2eFYJNbuMLaITglKpue+9Ch63jHJyOlg9nwB+2kY&#10;PqjOsmbjAS4b8jw8UW3xTPekJ8Urin0iSvbt85JXXtomz/x2Ha/jann8py/Ij2HZjz3xmjz9O+Y7&#10;7zossQmlzLanlwSWXdnQQSyNPjubGjpnXDr3r5kzLzgCBkPO7+nna8yYD4bvRJup41dU8nqQQ3b3&#10;8zd3s27pL29hBli7/nuAz3u5z/TeOiZj1F8nj+P1c/o4vHcRXe0knBVdcgE+yGFwv0ATVwT1t1DZ&#10;4+gFJ0brY4eXXDj60uRGzpxOXut2gykHxwxITOoUtcPTaOWvSlnj+/hq3IN9vi1R2YsSmjot5twF&#10;+mDH4ZxHZJtNilja6lwF5mNmDFP3O0vue4GZeEPGY44eJTDZOn5+L+dcJ1y03GDZzj41BscOjR9g&#10;nx/jjG3BRyMPL48cvCNK4bppzIbwls27nfm6eHh6M7Ms2DNhGPPEYS2DXXhaq3a6lJou8zMyM+HZ&#10;VcYcoL5h9qOBKT4fZT4TMwfDs8j1otlbuX9MBbDGZsnK6UaX2ws768GbBO20azK96qH0NgXIXju0&#10;CFGlsPJj+H2foXYyyv6gPBYfyyh6dIrrpAPuO3TsjHShZe6bxfPnxDm8bK7glX1MguG2zh5FeJMw&#10;w/BgOTrMevgKOn7fNjns2cjVAEtH7w3LdnEv4euyYd/p9Psm4meDt5RrHHp2Zq4E4tEMxy6qZH5F&#10;J760Q/gpT+NNdeoG2rc79BvdMtZCVlGpsX9EJyWJI7ntOvpHV5FDWJKvBFHXSqEmUkWtrHOCGsj0&#10;Meme5B4aZY7qyIx0TczjhTZ9n2WPL1LrOiMDU/DsYWbLwlDN8OzotBL6oyNg8ugZIsvopxqDW53i&#10;Pr3O/YoWvekjySr/AM33XTxG7jIn9ZbEZp0T3+ijzMCtwhu0mr4V/FIOUVc4nIGWuYh+L+bqFA/y&#10;t01wX/A+FQ/jo9xIr1civtVO8n+e3igP/eQl+f6jz8iPnnhJnnputayzpF/VhJY1pwyvIvz1c2H8&#10;+eiWE3Nh2NHUHcNYY/HUTVL5GM1a8+QchTe64x9Gncg/jP2beOWgpy+1dRfYNf6Q8OyAYO7DsHTq&#10;VNQqzMQPSfgjJBfzeR6xjRlm4M9zy0Wrj39IVSt6rw5iPXyRilSDmk9/Qy6zqwvof6AnBhYRFoE+&#10;GKbufhgPOB/i1PR88uceONAsWvQ5w6emmr0ur7IHzXQ7mnbq70NL0jAAX+ride/GP4qvrYJZV/eh&#10;3+F7umbOyvzV92TxzT9J3zF8bCrbxC0sSTw5I3zisiWE8yK+mF7CUuax5lITTy6gTpctvlFpzI8s&#10;kMT8Svop6olPa9CDM18alu0K+9/vzgxRdNibdu1j3aluwpv+AHQU3n6sYS/6VRIMr9xk4rDMUvp8&#10;ODsT2bsC4TbOvKb2+Hjsd/eQnfQPb7HGc86euRGe/vzs4PscOzKW2FV7GhOJx5Jg2dRayQmCyQMC&#10;TJypIfBc3pdw8oHEpAR0UMy+KsqHY8OyS5ndU4gfVyYzWVLoEaU+nZESS96UKnWVhXBs5umW5KBZ&#10;ihAfD2dy4t1oyKjJoiOz3r5NdlrQp7yROcQWm2ULHHrlSyvoJXpRXnv+Zbj2C2g5iINffRmO/Rre&#10;Iquo4+qch9WyYT09jNw/a9atkddWUs8kbn59/Tr6Tzazd1qy56F3tEPP6ORMrc4NT7aDsnW7naxb&#10;v1vWbUDbuI1ZhNYu9GB4iL2TF307nsxfY5aGA161rl5crEtnPMxc6QWjjhAcjj4pCV92evHiMnIN&#10;nl3f1Sd9k3C8RXzcls4Qe9HzB1sbOTohfSNDcJwuvI6b8Iggz6spk8rqUqmuLZfa+gqDY9fUVuHR&#10;gucF8Xx7B7pDzv8FGJ/6jahHtvqKKCu+7yvCfBM0gTOzsJvFOYMrK/c+dRaNALHe5LE545oj1pzm&#10;nNF4TufRqH6hj4/NxHzl9XWc0enoPQINT5/9cDZ3XzR+rBP1zE5OSUCXjYae56w+JqrLfufdW/Ds&#10;m+gRzhnP5dKV+14jyq1Voz09M2n4duvz0tmU6kdy89oVufP2W3Ln1lvwnnMyMT4Eb2COd1w4HjXc&#10;z/4HxdfPid7hAKmpzIJNtOELOik3z8Obxsn3y5OlOMlf6pLcpTvdXfqyiHUz3KQz2Ul6kvERSXcx&#10;PEXaY/dKbcgOqQrcJo3he2DZLjKchedIvgldtkl60gOlJdFHalJMeJYWkL/3EpeeNrytP4ZB//VT&#10;fK4//rPc/exj+exrWPVXX8oN9JYXrmkf7wdy71Nmsn/1Nfya6/N/cH0lX35xD4YNy/7n3+WffPzi&#10;87+hy74D/2AmAwzmNCztzcvMJzwzJxdPz8oFeNnsRDdenin081uxppfJs8R0Fs+9JH7W9lIQnSpt&#10;1LV6anqlrX5Uulum0O7PomUYYz+aItei7yi9Br4ZIs++tFF++thTeMEvp9bqzL2YSK8A66lZ54kO&#10;SM8gNdsxfMzoH2whP1bPwI7+XkOncvYKPiGX8Z2BL6un4zcc+xjxyDw514LBj+kDQJet8x113qN6&#10;jajniOqyDT9s8ohF1to860t9sQ1dNgz7Ps+e+hfThm3PHr3vEcLvUY59jbrM1Rvw52v4ObIe1GNE&#10;fUgWlqjT6MXnyreXWFPKvC9eZY4pX7u4hG5yQj2X+5hfMmD8fPU20ZxPubryc9Veq7fJ2KT6busM&#10;yVnY9qTBstU3W/Xcpy+cNfLIzIIcZgKwl6FPMEWZjTqVuxf9Jv6q84plXjAabf8o4ppQzvUoya9s&#10;oG+wT2K53/egvbawRv96mHor36ss+zB7pit5tWtACDOZg5ile9jYY61g2Za26m99AD7tSF6NLvsg&#10;umw+7ocH7tm7R7azD2/ZRS/IHmYfUXPbA8+2goNvt1b9NV4OHnjOEW86cC4qw7a2Z+93wYPLzZ7P&#10;tQecmREwQztrK4ny9cZbOE8m4UqTfXjil2bCdMhLYdmdbUdkeqodZos/B30P8/+6ZhfwGeGaOaYM&#10;G77LNUf/wInT0/QAUzebH2JvzxDbfVvk2d/+XJ7+5U/QhTwDy94iwbDswsJC9n/8s7LoKTQzUyg2&#10;nb458pqiOvY7YuI21nP3IOsSb9GufoNl17d0wrM7+BymDceub0VHQn5XVgvPqGSORQX9qXxeD3Ps&#10;RFPVzv6pHLtnsNeoj8yx3ywu4RmzOMseiO/6KXpVjs9Qu2A2LznzzCyMcwbt9gw6qzl8ihbGDc9s&#10;1WPrtXh8zNBlz84N8vn9HHtmdpg+FHoEs5kXEeBBr5wfc+ji6THKM/TYFWVFzP9jv64pR4t6xNDp&#10;drQ1i+qxB/uoWTbUGvxaOXVuFrlUPvpd9lBl2nrpjEjl1cqy1X9EvUR0hmQqe62ybNVs6+Nh5Kb7&#10;bawNjr15w1p0z3hCop12p/ahPtlR8OvkmChJ5TKzhqMDAySWx8KDAiQIzu3D16hXiPqIWG6xwJP/&#10;FcNjxGLNKrG23C7KuNUz2+kAGly+NgJuFWWCEXpzvsGm9+3kPN6C/pp6jdt+O7HfY22wbIuVq2Ub&#10;56qe1Vp/PuhoBxvFpwSWfdjNUVyordiSy1tbbRXbvTvoC2a2oKWF2HHZbOP7Nq8WWzx1nfduk4Pk&#10;tK5wa/tdm2HZ28R2+3rZv3Oj8X8BB+3RbYdJUzmstIp1lBQlHvt3iqMVHgl2e+D2XsztS5Da8hJm&#10;GzTAqxvhpOhYw0OJRQpkjj3n7bfoIzl7Ao+zXOoCu2DZFujA8D3JyZCGUjgr7Ky2pBjf7jqDY08O&#10;9ktVSZGhDzWjW9IZHiOsu1s3r8ud22/J8FC/ocnW90p9n7PSk405jn2d9BPA9uJhCBnJcXxfkhTC&#10;sethuTMTQ3LrxmXjGuxpk6NjAzLEfane2c31zO/j6u9okrn+dhmDWdfmpUkif5ufw17xd7SRjIhA&#10;GWqslOsnpuXs0UGpykoSM3rtEDc7ifB0kbI0s5yZHJTPYdkf37oC66a+bkLL4H4AHu4s8SZvMZt8&#10;qXV4wLXVi8YF/xIPSYwOl7ryIzIFm1ucnuZ5NOBvHiDO9g5o1z3wLg6RVFhIRjw8LiHGYNlhAd7G&#10;HEjVIKj+vAjW2ED8MgSLP3VyHl7F3n6NGRqL6LTI9Vpaao37pKaijJko+JBUlhksOyke5gafDg2C&#10;j7PuosOZwUvtJirMZPw7TLk1jyvv1ks/D2Vth5Jnh4bqhU6XONQUgtcLsaiJK4LHo5VTx+NVT/9g&#10;ZhL+oMSvCZH63MPg2CESzp4cji4mwpd6A1w4nFg4HG23OTQUXTY+JMQ9ybHRUpyDr2OiWWJ4XlFh&#10;IfxcWHYELDuI1zGC3ADmpD7gebD8Vno2+onfyohnrZY/D8f+jrz8H9+Tl3/yoFi98LREozFtrcpj&#10;bkGPzBynxjo9SD82MdIJanDU/NXreP78OcNjZPoM59I0tX72wvRi9D70Q/qEwwKCmE8eqGwZTqXa&#10;5Jg4+kpTDG12TWMz+XsTtcMc8hZ/ZmLBneFUSfn5zC3KwV8girqrk/xh5Rp58tnnZYPVHjh2IayA&#10;XCk1G3bGHPsIzq8otCrxzDOKp3c1Ev1TNL8HBhYSFU7cD19jvYTA0Tz9veDXoXBRtPh15RKfFE2e&#10;znlls0N2WG2iH/JF41q3foUsX/Ess2tekW30WO5mP9m9Y7tsWrdWLFauFKtNFnJgl5U429DXYWuD&#10;n44rPvEZnE9NaPgrpFxrhXqPdDXTV4//Y14WvxdNNhqbUN5TE3psvfRzvb553MsvkPMbraoP/bru&#10;zJZwdMEDxQFfUxdDl+0TEEx+zlxsav65JXhRciVynkfEo1PFPzAPfZlekdRBwmA6SayFJnTup4h7&#10;rty+ZXhnq+ewejXEpyfhH1uFdyx6ATTZJWg0zOxJviH4s3ix/6KrDWLdRLNelFm39rQTa+FJcfU8&#10;eoIJOH2huPF1263UW9QSbx8Ho8egvLwcTzSdYQFzRoOi/hlDkxOwozHiv2o4Wypz0phDMcyZjd5g&#10;6vQSfrwD9A1XwazxS2uiFlNdR+5L3Sub2U1JaOXCo4lvqAOF0QcBh8zOK6UvtI15PT1wc2ZZwF5q&#10;G6gXwix9A8jzeE0TsnKlpW9QTl7Ct+vO+8yYvIJ/cDMcC58V8kr1otZ5PG+/9668/+c/yl8/gV9/&#10;/aXBsz/+9G8Gy/4Stn33Q3pSrpyn34lzeXbM0GXr7MeLlxeZ2Yx+eraf9ztLfMgBbGy2UrPykcGB&#10;Drgx3nyX8ZXT+HTpuKENGpudRReIJkfjvEX8RRbw6uWxQeI91Q2NspeNEwsOE+v1jur8T2ZacbX3&#10;98Pjmokpynj+lTDkOr5/Av/A2wbL/vSLv8mdD99GG7FEfEtf5hJ1bWL341zqlX3qFD1fZ+/Pfrx6&#10;+RT9XTrPiN4/uNb5C/iewOk7u1uY70Zv3r5d5DV+vLZ1xCp95H/MOUeH8Y1vt3LsGpi2PrfJY8eY&#10;LzolTZwJueREynr1iklLJN9n1ikcW7XYwWZ4dEKccYXEx/FvcnT4dAD7lT8xgF5BMZGGv3wEXxvD&#10;+jQTWyQRh6TlZhv8Mps1k8e5d4T6Vjn7fTFrJKsYbShrxJwOR0lhHgX5bAAsJNEMx4qiRzyaKwam&#10;HUNMx9qIik5Bv5aD1zL3aE2zMTe0uKLOqAOp7jcdfXZWMX5TrMPSerh9E54CDTWSRcwUX5glzsSK&#10;L73xojzyXw/Lw498B179LfnPRx+Qnz32sPzs54/Iz37xEzTJT8gvn/+dPL+SPWTzRvrXd8g6esQs&#10;XDxlG+xjt2eA7CFOt/Ukb/UOxhs8nNeJ14I9LDIJbWIuf1MeXL6oXArqW6S4uUPy+ZgN186tbZXc&#10;yg48nHqZHTeAPruPWhC9813TvAfUETum8L7uoxZQwGtRzJw4dIDl9Np14ykPK5w49paMzd2Qgckr&#10;zFM5xTypRcnNnWeuyoykpk7TszNJzDgAK2wRW7sy/AJzYZNoYT0a8DNvYC4n2li0sIHohLNrz0hF&#10;903qLe8Qv95iPv15cv8xalnocE3kE3BrR2f8DOASe20Oir29l7g6o70/HGlczvsD0LMHcVFPtPKR&#10;rZtcZa2Fi2zacQhfwkj2Hfx2C/C9q2rD14hZSjDHqJQ02FsC+3wc/ghh4hHgZ/DH/c5O6HjxF3Nz&#10;Zd/yYQ1moYkugWnjT0kd7AjfX9fWB1udQst6nP3oODptPOB70dMOwTfglMPUYdUXvXt8GO1wGXMa&#10;IsUjjP5CcilHv2j6VQPxoXaTVdsOwaBYm3iK5JTP8BqPwv9Ukz3E6z7G3strmXsBb5j30IX/zbgS&#10;8s7iZdAvzoHt4h7SIfsPV1PTo1fF1EJtcoj60CL57WV6H27jl30LzjdLHyu+GodL6S/CLyK8jXMU&#10;VnmwjJypEl1QB7MVevEbmMSDeF5Co3s4H45wbuA/k0pvXtUEnh8d+DkwI7iig79x0tgHr995R05d&#10;PYfOvhMP43R+B74mXm6cj6Fo8XWGzxD1ZV6Ho8fIvfHh6T5KTt6G30gFvQh4+6bVofVpw4exCc8V&#10;5pH75cCa4vG3NeExGQJjoq4cxvuWR99qO5rlgdPMHp2gf6Cf966UWlYmLLte+mG+sxdvwrFPSvvE&#10;nHRMwoQHT1FvmUaDWo8Oq9i43A6ViadPDWyzGf/WRnE/BNt1KaEfOJt5FlHoNoPJG73pG6bnxyUU&#10;z37mBfriNUe9xIV1FhyJNxzPvw2mOTBxknWPVxb8uWd0Bj/4Qeq6aG9ZSwHoDtz8vakT2IjF7m1w&#10;tn0812BJoLaVX1tPbaNf2kbp7R2b4qyaZKYHPqqcOe0jul7w0B/HJ+DYJZmGk08vvWlc4wuX6ZPo&#10;R0PWJC6HImHZEfRllXJuTsLQL0ply7vcrx8w3/oTGOcHkl35Z/Tfd9HsvysJeZcl0DwPy65mHm4p&#10;vDNHtu2LYS5jiOy15+88hA9fYDZ66TTmUoXh7RmAR40ze88G+jyelW8/+Cv5t2//Qh766TPy3HI8&#10;Haxd8Rsxw1Hxl69uYt02wrEb6GupZd1mU1uOgJXTv+0VCEfV3N9DLA+Qr/n74jvuyRrE7wkthRdx&#10;3GHfQOMKDsdbLwOdWXYt5zH9LXDlqtoB/NVG8MLvlfTsavok4mGQ+HbAIsKimeGTnIfnGDMcs5hh&#10;qxw7DY6dmW/U5ePQJUQSy4WEkCsdDhR7ZZcuPqJe+YaurIkaFHtdecMwHtXD7H3EE/XU79pmeU/O&#10;Ul+4KPV9p6V+kDU1xUfqCbWDc1LFe189MGs8po8f6RiTwJRCsbDzlD2H8Ubh3nYNS5aA5EIxZRyB&#10;YxeKXwK8OamAGZxJzMlMxfOFmZXpzPvMLacWUMqcz0yDZVvauRkcW1m2nZvWIKnbolEwRcdScwjn&#10;XqS/Mo8eJs6uVPK6OHLqIM69Q+S5Tj7MlSCGd/Mnb/Hx5bX35R4nxonFt81MfSBK97gYWHb0fY5N&#10;PB0Jyw5DHxIUgQ6CuD+YjzHE/knEVOb4WElLwyubPF31SuWlsOwCzk7iPPVl1Bn3RXDsKvLJmop8&#10;ODYzw9PM9ODC38l79+3Cy24HHpzowXZsxPd6zRrZsgY9mMUmcmcLg2Uv/z0+2bC+Fc89hz77d7Jm&#10;xYuyac3rzIZcxWys12Xtyldl1crXZPWaN+DSa/FeRtNNbchi53bYELo0W2ak2dnJLmLFXY4wogOO&#10;+O7by/qN1rJmrZWhzbY94MEMSDh9YKwEBMUSV7EPe5FDeKPxP4zW0pmZrfsc0RHbUVNx43Fyq0gz&#10;eQD69fgU8gP6z6vrqXnANI7iX33yFHGrztO7YugqJmbJ78aGpaOHnh16U5RhV5DrlpMLVVSVcIZV&#10;Gzy7ijheL9Vnq9/I6NiQHJ0aR3c4YTBr1Tz/D8tGezrDjBJ0rCeXjqODPo03wLSh32hAB66zhkeJ&#10;N8dmdT7NqKGnUE1Fe38vmoBG5joU8T6HGxzbcp8ys/0wM/wqwkI5B+MNlq3eMfXEIpPEY1euXpQ7&#10;771j8Gz18lZPE2XYOqdS/bRn4Af9cKbOrnZDV64+KKrjfv/2Lbn7/nvyF7Rt78PCtWdweKRXStGw&#10;RKMh84Vl+/k543Uagn6rCA+OAXn3xnH54w36D+FuraUJkhcHuwixkcpwa2n+f1ydZ3SVV5am98+Z&#10;np7uWlXTq6Z6erqquper7XHbbpcTydjYZBAIEMoSklCWULrK6SpfZZRzzjmCck5ISEiAQICQjMkY&#10;HHCicGSe8+HqtWZ+nHWVde93z3fOPs9+97vjjkl7ogO9HG2lOdpCGvVmUhtiLCU+uyTfY7sUe+/h&#10;cxPpSHCSwUwfNNlKlx0ifVmhcjozVE4VJ8sA7GB5CT/sW6t4et+Vr59+JV8xPv3mC/TXX8k3P30P&#10;y/6RHsE34arL+FLckyew7Gc/P5OfFMt+8qP8DM/+4buv+dovLPvZU/n+uy/pcwPLhiusrqBNR1e4&#10;unIWfxF07Zfn5Noy55NheoulRVGDsJM+Jb+X1/7td7Ln9bfEw9hMEn3ph5KQJWXpeNHkNEp9xSly&#10;HvQDK+mhlqkPPzZy2MRZJlYe8vLr78s//eFPsuX9HcxZfymHFTRzDm471avVmKo60172D+Wr2dKF&#10;9rUTPevoMPWZ5+UyZ5BL5BiUl6Ni2fPL+M+cpxc8PHB6kb7w8GSlyVY+HYpjqz6L6zfJRayvoc2+&#10;/Ly/Ixz7PD+jtM+KbSu/EeUvMsrZS3Hkvw6lsVa6bKWtVh4jq7Ds9Zvr2lA6bfU1xa6V/vocj0vM&#10;KdUrUnmSXOX7a/zsjdv0NVu5pPVx7OjuRvPSiWffsPY/Fa/uZ34r7bX6Xks714DX2s1cV+xbfa/r&#10;NHmmvj5Nsz1GXkbV/KbnZmr1dVEJ8RJjoOaL/JRvELV84fQMYP3XhSbQqyGOfYiaz0B0msRzdZ29&#10;1D5lax4iSpetWPaJKFiAAd+cX1i2ky6IPdQPny14tyn9HC1g1OZ4W1vggc1aZAXTtrW3I9Z9zrEP&#10;kccztT0Ot7aVA6ZWPFozrIgxyLMdPMTX6Gvj4kLdBPUkzo6aV7Zi2cdcHLhf8SlxtOF/HKL2ZD++&#10;o4ck0sdL6qmNmUITOjWAlqI8i55tkeSJ0snfNMN0Fcd+Ps7MPefZz1k252cYtjbmBslRjPB+oGle&#10;Ris/0wsjTBYz093y2it/kFdf/j3r7tuap0RokI8UEfeWlJRIEnwkNBydejDnrki4XAo6KPb+WvQw&#10;ze2sPfBsxbIb0cnUNbdr9QN1zfTHbWgk31yvsWvFsHM5cyl/d9UHsrmrg9zDIGfBfk3n1D9Cv0bO&#10;f2pOKd3+9JzSjU9ynpxjLs6hJUfPTz3E9Az13JNozCfQm/M4Mz2ILmyIMzVcG449N49/8eygps2e&#10;X6Dn7rlx1rkeaeecm5OTLFFRxGIJePDmpUt1VTH+CIUam2tkra6pomcFe11pEZ7L7H0lhXlSWcZ6&#10;XlIIv84ib5D5y9e4j/meGso7RGm1/8qyT6bigZCUoHnxJsOzFcvOgucojXYgZwwLUxPZtZ1+Ant3&#10;s1fi98p77+WiWOQJtKaKv5EnZiSEh2ma7JggWB1MO8DnhHi7owVAv30MbYQxv//hu5s1TxGlvbaz&#10;NEffja8IHDqQWvkM2ExzbTX98lqlpQ7dMc8zLozafmKDWDhgHDGFztVdju4zkl1b38Pjdit5Zry9&#10;9u7Sekka7dpOv0n03Yf20/txL7rsPfi2HxRHe0s54XIM9mwKsz4Ew94NH98Or94NrzbWWLYTDEyx&#10;bMW07XlUHyuefcxkn5xA7xmpcxe9P3kc26Piagk/N9kjbjZH8VRxQZMehB8yvbySE/CpiBU/tIpO&#10;nMcS2bsG+k9T046vFtwwOyOBupWD9EI0kphIXynMSMUbAt8zfi47OVGaKspkZmRI88wuyydu4usG&#10;2EAhbHyCuXYPjn3/zk3pPd2lvT+KY3tRH6H8sjuaa2Vk4BRsmrlb8NxzRGm1lX9aR3OdTI2he14+&#10;p+mxFbdW/FoxYNU3MTler/l01MEweuvKpK00R4rJ+ycE0KvC2VZC3ewlLz5CRtvq5AZzemGwW8rT&#10;8cwI9pZoH1eNeddkJ8ulyUGNZX9B7Wt/U4UkhfmIztkK7TbXItwPDbs/uY4TEunvhQ7ZW8LgkZnM&#10;t96OVs0b+iraz272jYigYOaZg8ayEzmbZCXC5ZOpUUyC6/6iy1YeIykJUZIFaylBs9DI6xlinVmh&#10;fvwLtOeffILfBfdgPxrtJlh2GbmfXGKI8uICqa9G61WOVoxcjpr3BrTvBuLS5IQ4/OcS6FGJ918E&#10;GgnFr2HXmmYb5h3FXI/imofAsNUIh+9GROD9yqPi2mHMz2gYryGOa8NIJWZNo5bQEA3zJS7Wo+ON&#10;4TEuLFL05Bqj4JnRnCki/NCFEwsrbXZ8eDicWyf+JzxEj+5bHxYEV0cjznOJhmWrEcI1iFV8n9g2&#10;JSVeKgrwX2usktMw3exQnex57UV581f/RTb8j7+VLf/712L93huSQq7+dFOZnJuhL8HSFPwPb+M5&#10;dAjss1Psd8rjeJY9dHaFc9x5PAsnJvEWbEP3U0C/tnjqMHlP4LLO3sTpOvys4Nm6EPwCwtHHJ+FF&#10;zlnxZE4etaR66tPt8PmE/RxEo0j+84CVtabH3kA8/crGLfL6u9vo9YC2Hi1yAjw73IBGKTKeOk9q&#10;s1mzg2NSNE228s7WJxrQNeI7Est+yGsPDMevgLoDVy839sxgetiVoUWsgrtQ++tFvzlH9iMHPLK4&#10;t01M94m1zWG8+8hdmR0WF/Lsbo549dnYiMmBA+ix94j1kcPizF7oamONLtuJHEkUfTkbZXIMLWcj&#10;+c/aCvbvTjggfRf7Osnj18DO8Uorp+4nCz5rSNb4dRDvaQDvfyD6vwCuixuvT+mvncgjOzi7aQxb&#10;cezjLniPcA19yWkoTbbylyysrIftVXG+SeHaqlxBOFwPjXVZJTpW9jDyAMpTpJk4WnmaX1xblcLq&#10;Ks6sLmgCXanVZ0/l/p9g7xk9M87eVYbuB2YcyHMgb+SDRjea+zw2OU77eir5rYqGKnrBw8fg2KFo&#10;Z81sOYNwZjnAdfHx8WGPLSAP1EcN2YgWz7R20Q+5BX9h2Gc1GmzFkZVvt3pO/cT64+T3B85Qb84e&#10;mVddCcchVzI2oekYVF1eNVrUovIaSc8u0Hxd07OUby66c5hfOFp8XRDnPHS3eYVc35oOctH06+PM&#10;mV9RA8PvkbG5BTj+dV77OhqdeTglfmzsy/ns0fPM3VvE9Y8efwbHpofi93+h7+OPeIw8lS+/fUz/&#10;EhUPP5FPH96DR1MfNzMiU6xV5xbpWUosfPnKLGeHGRkZ68SXzAD/sxFz1uiISD/phWWfX4Ids65c&#10;Jh48Ow9LHINXE/OdZvSP4zf3//HswUl11qEOkKF+VrHsPurzhmHfim23o39Q16+NXHXr6SaZXhiX&#10;B4/v4u/9rTwhbr/78GNiXrQUimFzr6pxbnEKnRA9Xc6foX/9HFps+gZdO6/5lim/7OVLCwy8oXiu&#10;p3s7xJAUgxetGbX7J7S6267ebrgWdRhTE8ThyuuVPANzSPVRUhxbnQ9XPl5nHYANdrfCDqlnI87I&#10;KM6TaNaZEHKJYeRCosmbxmWmcZaHLbN3RZNn1aelSCRn70jiiIgU5VGdodUAVDVUa/Vr7exXPXDF&#10;kekJPG04N55X/oH4YF66jL4JftQ/RC4GD1q0++n51PPkFcGB0WWnZRGT5EoyLCIl6flINOSgNcKD&#10;CJ4dHZvGHMmnNqMKj1bVj0xxlWzNYyQaHh6Tgj9QWgb3TpZEk8uPIj6KL8zBXzUVrukj240+lFff&#10;wetsy+uyZesbsoO8136+pmo7DhPHWpLHtfFwEVfyAZ7k0nwUt4e1B+eWSUQhuZziGoniUZ9VLBEn&#10;CyQarpOQXYInUxEMlp4maBbza2DXZTWSU9OEhy51CyWVPAf0lCXVePG0U7vSC8Me0EZNx7i09s/j&#10;O78En5uF7/TD9fGCzYDRl3ZLA1rF4TMf0b/1c7mw+jWPX3BGui+VFRfQPEyQ1+4WnV+DnPCsFQ/3&#10;OnFxqWYOlLAWZqKPzoEr15Mf6EObTW1+6oQY8ukT2fqR9C98I9NXn+J18zX3wufkTfAk6T8npeXd&#10;9EEtR79LL6RYXndIAlrsUHFGn+nmit4A1hgWzPqnS2Zfo8YmsoB9LZP4h9pQn2Rqq9Oooy9ijWvk&#10;vFjHeqa8UdBMwih07JOKrTl6oVnw88aHWeXdTuBnaK+dTw6ZmdJPF42OkxNciF6N5MHUvCisbIBl&#10;92gsu3fkLD2X5snNqZpzah5g2V1DnP3hHr0T+HORv8koyxMf8vDH/dHT6vRi5wvLdgrEP9lD9lsE&#10;iHcEPbpLp9GFTqI5noJrzzBnpll3x9DBj5AnVAz3IV7uX7De3CFnM46WvVqMbPPlgE2O7Dqaio9z&#10;EXmHZe7nO2i0buPntMq8X+W8sI5H4RTrcI1YHs/GN6QA3lXDml1GH8Mi8fBrZu0dwF9lgDVxCi+W&#10;BfpR9qFNr0SrWUOfBnRjddOsmyMw7U5ylJ289lP0QJuhRgV2MU0esrwAHwpbejOgoTTezd/ED644&#10;X+vvqvrYl3C9MnLpRTI0j8fiJHnCQc7w3XDLJvoRlIu3bzpzJEKMjOG/ZqHME8Wx8UCIrZXiCnof&#10;tp7ldSzBcua49gPUbvSzBvB74fRszq3UWPbstVvSM0MPA8Wyx8+gbVbrM5wxoop6YvKkDEdnXrtb&#10;CWyzSlxdy8XGNkcOHU6Ak4XIhi2O8tqfLaltMKOnM3XATiHo6FUMgC+LLg5/51BeVwx5hSrYMXmL&#10;ngmpae3ltdfxXmVTd0x+xeMEMYWbWLuSb3G2hxsfJ7fkSQ6d2g/OTvHEJlmV1fhYtP+nv0hacTUa&#10;2xopaUTf1D/FnLmAR81FatVWtdE/tYwmlNfVN0tOrxi9c4zYOgaTl2aPDsyiXpf5NnBb2vq+ps/q&#10;ffwrHnO/P4YxP8Z/5jP6S97D1+I6vPSsxrItuAZH7ZOJhYJkyw4nmDV5MWN3elTpZPteZ3nlz8by&#10;f14zwtNnj/z2nzbJf/37f5e/+dXL8t9/Q+3IW3uYQ4HwUXqvFNTgNdMqOby3KfmVXOsW4oVq4qYM&#10;YjQ994w3umBqDuzoTe3gKObEHa5+8AHqDT38Ya8e+JNwvfyIUxLTs7R9ubwaj7HSThhgD9xiknzW&#10;BfqFXZLWzkl8OvF/CYhD9xaE/k2Hf5pOHN1h5Z6B6JaDuc/DYLLx5M+JZ1RMl8j6HJkgQTAMN3c/&#10;sbFxhjN4ojvGO4P3sKQKj5da9DhV1BNU4z3Uguaata2ilTzIwLJ0ja+hz75Mf8dpKWgZkLxmNKfk&#10;YhTPruqZ0h5LOkcloahBHILiZdtRepWwLtkHxolTCDUYcVmiY9/wYs3y0KOR5bq4s3a5BhEjhpKj&#10;iaceDo6dzLWLSs0TV/9wNMYOYmxpR46B3mDO1KqjWVfXR+mxg1VMT93Qydw8amfqNY+REM4KrpyN&#10;j7OGuXJNT4SEMD/88UU/wXugw19L9UhNYf0+Ccsmpo1Gpx5jgImrNZE+RBF6rf+mjt8L1eMvmJxE&#10;z4BctKLlksoem4nOqaiInrjF1B3m4n2ZAueOj/xPb5EGznVN1fTjKeScmBgvoTofcbGzEeX/aQJ3&#10;VsOYekOjHTues+wdO9F+4Z31wXZ8RTbDr9/BL/ttfD7fkg1vviXvbtwk77+7VRubN22WjRs2ycZN&#10;6Le3vi8f7twt+4wPU6NzSPYeUv1qlKcsNfloM47YHNN82XcfMsVD+6Bs23MYj1pbNK7kPYjpQojt&#10;gvXkEQLRYnox/3To9H1DuL7+MCS8tWHYprbMUearLfpsR09893SwboYvuodYYgDFsxu7e7kXiTPn&#10;ydevwLKX6JlxlphzkhzU4JDmOVfd3AKnqSeuUTlP+EF1BR5keI+g7SjnelXVVuKTXEeuv1VO9XTC&#10;iImJ4NoTE6Ny5gzcBr228uuYmRoj5pvXtAvL58/JENqN0upa7hXyd5lZMMxuvK2G2XNOk7ds5UzQ&#10;CDNq0OpR05kjodEx5GH9NF9eS3t7sXN2QXvjz9fRZXDOz0TbX08MPUHcfI14/t59OO29O5pGe3EJ&#10;fwiex3nOZKo/y+Q4rw3urbxkGziLnJ0ZR9N2Te7euiGffnJfvvz8kXz26D76rVV8qqfQ4NSj28cz&#10;x1OddSyo0faixjtHzqMBvbe+CMs+J7dWZmRpApZVnye1OWFSdVInTTn0uyoMk97SSBkvj5TR0jAZ&#10;zvWTnlQ36U50wmfEVUazfWWqOFTOlEXIVHmMzFYbZL4xXRbb+Pt99Hean5IH6yvy1aO72vjkwW0Y&#10;Pb1x7t+Wh4/xGCEG/+q77+RjXu/VtY/k/sPP5OnT79FeP5Off/hZfv7uZ3n2PUyb+P3ZTz/Q4+YH&#10;URqUr7/5XO5/chMvZ7yhry7AAc+gP2FcmaFfDL28Lw7LQC86I4OPmBnT2+OVf5DX/vR38uErL4jF&#10;+1vEA9YU7OxMPb0PdeDowkLol8FZQ08cGR6XSS1UMr5CysfJRF545W3yiK/KfuaznnN7JXOpkXNw&#10;UwfeItSCtnafwttG+TY0a37Eqs5yYo6YfBX9HIz+yjpeNFcv4yeyhBab/jrMnwXyIeev4BuzegXe&#10;jbacOPsj8g9qXL+JrypfW762Qh/HS9pYXsGn5ALe7Jw1ZmYV85yUCeL2sfFR5uug9A0oH2ZyOzN4&#10;YzNfz57D6xp2rumzmQer/L0V9fcu4we/cpGY7pKmw756/Qr+3GihGOpnr15HRw5DV/6MPYOcb8nH&#10;qJrNYWKnIcapfrzcOM81tjaj52rCx4L6zv6e58yTWm7lvd1xijo55mdJJf4VzNFEzgBx1EVl5ODt&#10;l0e/BPbn6F80xRFc8wDWX5UPdfehrjMYv52KeilraKNeLZE12Fb2mVqKsx9n/GjygKyfPrBwF188&#10;Oz19qC3C19qJfQ09yWEL/LJZh1SceJhhYm5Gb1lz9NgWaC6Uj5GpWNmxrljb0y8LPxILG+rN8A4x&#10;5XcY5jAAe8WyPakLQTdhDYO0srehHspeHFwd2OfJ01nhWWpyQCzNj8Az/dCrFmreBd3cY9kZBjhR&#10;GFwpE1/hVnoqocWE486dhVfPob9Giz39y1D+0WqcncdHnjPdIlrCi0tolM7gEViQgifyPnnnjT/J&#10;239+AQ+JLeJgZ4FuBy1sCVoceHZcMnVFwejTvfD98kM/Rwyg6pvLaxq0frn1rZ3Mya7/ZzTx+XOv&#10;7Hopqqikx0UJNV/0UimBFzOn61tbiVXpozQ2SI2B8p/kfDY1gtc63taLqkfAjOYrMnuWOvCF53qq&#10;s5xTZ8/yMzMD8GzmwUQPmrA+WPYgutEhehnB6c9R98HH09P0x5zsRa9O7mOA2tj2Wq4VcyKLepD8&#10;k/gw411aUcTaVoWPRTX8rhK/hDK4tqqnqdZ6RChvrcIC1R8CXs1jUSH92RhFfKzpsmHYRYxC6qPy&#10;s9H/wUgyOYemw4xSDWiymYtpnEeTExPgdtR9erjBso+K0d49+E8b4T1tJfa21uKMLtvH0x3GFqR5&#10;IKTEow9kTw4N0ImO84nXcVvx5D1xsjwitofxTz8INzq8TyxhzFY8Olub0jPSRWJD/cWgD0avH0ZP&#10;vEQ4doPMTeDl29MO1y6DVSZJLHnOGEYkbM/DyRFevRdPEliV8QG03YfQWuKffXA//R73iNGenVpe&#10;edu7m/DG3SAfoqnav3eHmBrDtYx3ocneoTFsxa497TjrH4dzw77Uxx4MT3tzjW8rDbfFgR0a81Yf&#10;u1gfEXdYuNJtu1igyz56QBzNDouHLVpOp+MS4KZ6Qbrz9/CVNyNPdMhEAqlTK87Iwgu7Rqp4D8Lh&#10;CuYH9+JdYiKJkdQnpOFDERvMOVB59IbTO7ES/yfmznifVJFzT+ZeMcRQu1OeLxeYW19+/rzOprW5&#10;Bk7Oesy1C4JXZZ40SE93I1pr8rctnJv5vDA3VSpKcqSyNFdqKtBONlVJ/2nyyo3oPTMS8UiPh80q&#10;bZWjNuLIl1QWZ0tfY6VUMt/S+TzKz12C3Ox5dJOS9HgZ726SK3Nj2mMp/yMWth/oekz7vuqHefnM&#10;qDxaYz2eGpTKXPQFSpftYc/rdsUjJEDSE8IlORpvhXAdbJdaRy9nTU8wOoR/yq3r8pD9amaGGBUO&#10;5+x8DP2OO/GbXuvRrbi18hQJCaBeCzYXEQIXJ4eQkY6/SGm+dj8ob5Hliwv0d7srt2+tcS8N0ysV&#10;Hlldyr2ABpQ6gyoYdkdrE3EBOi+Yi/KDV/ps5Zut8j5lsG71MyovpPyx9eEhmu9IFGxbfRzKeSA4&#10;BH0iGu2w8FBtBHMPhIaFcN5HT819FM+9kMY9pXIZCXF4cfN5InnKJIb6PDZKz99Cox0ULGEB+JYQ&#10;C4cQ64Sje44IRt8dgO+JfwDvTwSvEV4eyv/hf4YFK/8S5XMSKLHR+G6nwJCpW6vPy5ZR4rb+0kJJ&#10;dHeSD1/4g7z+m7+VN//h72Tzv/6jHNvznuRxnpskn3h+bpy9j15Z7EODU/SVgCVNnDvP2W1JRhjD&#10;C/QWncWnsF/VftaivUUzHUmtUCDeIj5Bmr+dHx+7e6FBcfXikesQTV/MHNhXMb1KeQxT+xLrxMZd&#10;O+XljRvkX/7jVflfL70ov/u3P8kfX3tVtuzdK17h4ZJVXoFuKZezpkF06F/8Y9DyqDg/jv2O84N7&#10;EHoV4kKlSw6NVX6DkficBqEx8oKBuMG9A2AP6N5z0ljf8bLUoQMhT+IbokPLRe85OJQbZ43j1BDZ&#10;O7lynsYrgWHHGe+oiZWYmVhSJ+Eonq4e5Nw8tetfxLrY19UpM2PDmm+Qyvv0dOKhguZhuB//7+5W&#10;6TvVRb4oj74gUWjmeR95f/SsT1GR6FHJafiRm/D0QiPj6o4vIDVP9o6wbBfOf174k6geMOH4Y8On&#10;U+F0mYVosuHi8IZQtOlu7Ns+IZHoStHjwPcMxM6xqWlwxVKtt+LcpQto6Bcki1zlIWv2ZRsLzeuh&#10;rosaJ2KXmfOL9Hur5tygNG7EBZ7e5MT11P0monWOxjsE/ZAr1445FxvHtQ3jurnTM8aKeODoITlG&#10;fVYU+bPapno8QIbQwOGxPDmmsaHmvh68JvEn5v6p6aY2ScU/xPmtA3gYk7uvIK4vVXF9E4y29zS8&#10;oQXdLboa4sDTwzDxkVHYba/W06+luwe/gRZtqL6XMZx/c0uqiRUH8PBCA4deO6eIfa6HPXHpPPq4&#10;JTjDBH4R1Jnz/hgyYZRw1BL2vWVitAdffIrnNPqNp/Q8/456xh+/hQ1/p/mMfPfTE3nC1+8SV1+A&#10;1c7O0ledHPPCgjqzTJFrxGv7CjmdqR60rQn0Lzqi+Q6mE68MkkNUmgZVA7hwAQ3iPPXnY+g/4cHd&#10;PJdeXr/S6YzBs5WfyBDPUdWeKt3OAHV4SovdRex5eogYdARNBz/f2dereZC0drXjKX4KjdEZuU3c&#10;/4RY/ymx+6PPHxKrLxP/TD6PJ+aJJTgnLCxM4zGCLvsC/B12fQ2GvbZ6QevBcfUqrF3VX16YlZHR&#10;HvrVECPZkrt1c+AsV4TevYu8BPvqGNr3/h7OUurshS68rVnGZqao+bwmNx/el+t3b8HJFqUX7t05&#10;SA2v+lmeZ2kDeXU0Kpll9LKtxJu3rkayyVkkFebBZcmb8/dq+vBsGx6Qrin8UC6hn1pFp7L+kSwz&#10;Vj4mbr/L37/3gI9va+fRwZl5mG0/ujy8Vyvr+Pt1mq90WiH9G7kfEllLYpPQZSdm0dsuQ/P9DSMe&#10;DkFfFxyRRC4L/V8sMUyJygXVwcHpqZgJU6beIZwcYqia80nUc6em0IctDY9jfEzyTrLmUEefFCsn&#10;2EccTnBferqim1Ve/G48uokTTNWDNTggiloLtCFhSdSJpKDnQ3doKKyW9KoOOVnTJamV9KYsapSY&#10;/AZtRGTVoBMsEfdImFIIZ/gUdNlFtZJSWi/p5TyyPiZwX8dm5fAcCnitDbDsLnxGuH862av6puTU&#10;6IJ0j+Dn2I0um/8TBUdOhCUVVnGG6ppCn0a90fJ9tE1P5MrH36DpvwHn72P9aRUf72r00sVid6xI&#10;bO3K0VLTw9G5WRzdWomDuyQoCr125nkYzrKkFi6jFb9K/8DPZXjpLzK0+BW+Uh/LqbEVeDBcthfP&#10;2rZp4uUhqaiFpZb2ki+sJ4ebi0cEOmDdSbQixNkJNdQ/1lD/WMnZELYfVyuBUdV4cVeKX2w9Phzd&#10;6FMHJL2oS7LxRskubeP9gWv6hGm6GUtYhuqFq/KiyovJ0c2Tc4UjPeqtZKcRbMTYiB53eMfxfT3c&#10;Lbu6FS9ddLTD7FGDS6xDs/SMQ1vbtyDtcO22kTnpnKA2gXuvorNdYohDXNAsqz7D7jArO/dg+Is3&#10;mhvee7c0fG260apwTTIn0ZSyrnJd0nIWJSpxAq3WAJ4JM9SAfERObZlcYx/Pj3XXJI68X5C8u81H&#10;tu0MgFugGWhbRyf8GT3LbuP/uCIlDSt4U6xJVsUifhyt1M9myxH7k2Lhkkt/x1yxdSvifNJG77xB&#10;9Esj6GKnNY/z5PQp1ulTEhrRgX/OEN5M0+hiBzjPNGje1bGp9Emp7ub/TPD3e9ifc9E2u8gRExtx&#10;cvEhh5WFvyJ+7JkleIoYYJAxvCdZaKlYQ89clZ4BNPzkRYIjcmCy4WJ02FN2G+FBaQp7sTPwt/Ab&#10;9s6Fqw2y9t2kjvkTPExW4Oi9sLxmehMrZpqp+Z3ok3Lo+TuOPvwOHmXXmDv4jIydpRcxviwF4+ix&#10;KtBbpnKmTEE3lcr5EV8fHm0dTlInoJf/eNOaWoj35De/3SB/fGmfvPGuGf7l9ABJq6YvXzP8uAwG&#10;eFLcddG8Z9QXkYuIIO+t/DMcvPyo86KPz1FT2bgTHxE7ezRbTmJsbYte9LgcI/Z2o/7HI4C4hRGd&#10;WkDenBxSXhX5t0LyG0ni4q9ijgxJK2nGH6Qf/5FxvJpn6at5CX35BankfitqoZ9qVbc4BuJ7ciJS&#10;jI4FirF9qDgF5pALwiOoa5W+IPfxyV6DYd8kj3sHH+XbrJM3JLXoCvP/rPjH9lO7kSu7zPWycZ+7&#10;/PtWK3ljm4V8YGQruw478nx98brxlQ+NjsnW3Vby3l5r2bzTXN7Zdlg27Tgq243x/3QhRoyntyfr&#10;XF4NucbqFv4fdUlVzcRR9H7NKqMOLoW8m16OndAxzzzFlJjHDI5mydnEjnjAndjyuI8/vB/e6hus&#10;9Tssrm3n/aJ2aHiO/CwecaMXydtfgWdcR/O6IjUNUxKTgOeXZwxxlJ41Mw7f9xg83kPQmHvDytEW&#10;2ZGrd+XcF55M/rEET6N0PPXRP3CPW9t5MAdOENvghZwDb8qvIQdBHrX+NOx6EK/yEe5hciyM6lPT&#10;eEFR2zWyJBVc+9yGfklnnTWU8vqKmxjKN4R1JQEPnoBYMXbwkQ+PHpftJg7kl4gL4dU+sOtgA55z&#10;yXkSxPXyjkjmdcdTJ4j3ij++SNTNBMXhV5WeQ042F16ShJbaD45io7HZo+gwrInZ7Ijd3GDSAaHM&#10;uShqLDPo9YjeoJCY1QDT9CF2tyeOOubsKs7oFtypw3PAZ9vczomh9hT0KOFxrBmskzGJ1Nsls6aw&#10;3qTRZyA6Fs+WYOrTAtA+oNGC/WRzXq+o4hxfTx1btvLKzkKjlq/VYedkJZPT1aNZCuWcEq2d7dob&#10;6qSlpkaKsuilQizt5QyPMTHR/EQUs1Zjz7Ztsuu99/AOwTdk+3Zt7H4fNr15Mz4Myi/7Lfw+8cd6&#10;Y6NsfIfao83va2PDhnflHTU2bsUjexu9Z3bLzn3G+GcdotbmKGsz1wod9lEbe7g26/TBw7J1Fzxm&#10;G/4l+9FD8vrVPRcSl6z1dg+KSWLO4FUKv3bVce9wjlAfH3PH48YFb3InD7E47q4Ncx7t0GVaM3/t&#10;edRF0uc+t5D50kJ/2T7WGDyDFy9qY2yenk/EEOprrf3D5ENO0zeyXfNhyq+i3quyDOaDtlFptatK&#10;tZx+TT35+5Z6zW+kE6bdS1w0As8+M4N/x6LyYobhTI2h+1rCxwP2CIscJM4roEYylDOKeu+Up2I7&#10;cWxTB3t3YzN9CerIB3GeLC6TZM77ETHxmoePG7G2A/PIkbOFN+c89bvRBgPraC4+AC0yQbyoNLl3&#10;79+Xu/fuydr6dTxPztOXHNbMc7l0AV02rKmW56/6WZUVZsnM+IDcXl+BXV+XB/fvoNvCi/rRA/w3&#10;1tFEn5W+7jZYDmcnR1gdjCPQy1Eq81NlAaZ0d3VRHt24II/vrMgna/hUTdM3pxOtW0OmdNVnUHd9&#10;UkZasmSxI1sW2jLlXH2izFVEyXRxqMwyFqui5WJjoiw3JcliU6pc7MiSyz1Fcm2oQj6a6ZK76ES+&#10;vLkmTz97IN98clfufLyGN5/yA78hDz//FP+8b+lx/kTuPnoot+4+kM+++AqNyQ8ay3724zN59gND&#10;Y9mKb/8kP8GynxITf/b4Ef116Bm/vky+fV6WVlRvHHqfr83CbaeIefvwFi2k5yms6sjbsvn138gb&#10;L/032friP8r+N14S8+2bxfHIfnG3Jh5Gi+kOr1HvjQ96MnXWcvJhTbeyw+d+J70p3pRX39wo5szv&#10;2IRkKa2oJp9cT66iVusxX9nwXOeqahqr0OGrXu7KZ/Dy2qqs3b6p+aorz+wzi9Q5M1Q/HeU7ohj3&#10;tZs35OqtdVm7d1M+fnBH1u/Cvm+gTbp2GdZNT0hifuV/rbj0ArkUVSugPNzVmDkzpdULjHAe6Scm&#10;f8638fuYGsf/gXMB83QFhr66jnYdln0Vbn4Fnq0e1edrzJf1G2vao2LZl/k/l1bw9750kTpt/HLG&#10;RznP9DF62QOGpF+df9FhNnW0cB5r0kZzZwtnh1PMW3oNwVkU92zvbuXeyEMrjEdATCT58ShJIt4u&#10;Ki2RMuL53Hw811LQj8Sma7W2gazR3n56OAL9c0LjqDWr0/QJfmFRsv+o8vWwEt/QKIlISKUHBHs9&#10;NUOqRsbO1ZNcF/uMo4vWv9GEs+0Rc3TZpqbk3020cQROaQLXNoNpm1uhQyEOsOZ9tLTGM4T13cwC&#10;HxFLa3L3+IgcR3/NmuniDidwccETlJppePax43bEzGhviTnNmC8HTQ7iN2km4WGBaEaKpKujSSrK&#10;C8nVwmGCfbVeht1d6JGm8cGeV+dK8mKzQ7xf+HCcgWczzswO8F6ineL7F8/xXsHQlhfJnc0MSlEO&#10;MZfZHtn01ouy6e2XqGl8D/ZlCwOLhD+rPsp4ZlH35B+ZiA6CfGAA/THY31Tf0dKqWi2HVtPE2thK&#10;P/T2Tm1NUuuSYtnKz13l2IrJ4SuPT7U+5ZeWc+5DL1bfiDYNP95x4jx46wDryvDkEHkN+NDSGc66&#10;1ASfY97xXGfmRtCTj8K0xziHjnIuHfyFZZ/SmLXi+PNospcWeX0X8E9ZmkCnzjWY5vXDs4cG2qS9&#10;tVoqynje+Sfha/n0I8uTqjLFJWthkrB1OHZDTbk083kLZ1I16jhjFhbmc43xEMnHS6Qgj54ReE9l&#10;nmQPxGMkl7/3yyjMJueZQZ945l4mZ76TcLiTabChJAMelfTdQVvt6uQolirvcchYzMlv2eOdbcM8&#10;OW6Hl4ebK969Oo15q59XfE7n6639jhu81g3Ns/0hNNB73heLvR/IcbTOTrBgJ77u62SNP7C/FMJU&#10;i2GnOakxGtvtaq6U2fFeGeltlbaGMm0ND4UbBvmzr6HzdmS+GR/YJ2ZHD/Mc8Lxh2FiZi4WZCcz9&#10;iBw5dEB27/wQjr0JH8e3ZNM75Jw3b5BdH2zVPLAP79oKo96uabH94bCBHg6aV7bOxVb8nG003bXS&#10;ait+rfTbSpttb2qk6bWVrltxbw9btORWR3ktJgxT2DZ9JLlXXDl/ORwyF+t9h8XO2FR82dMTAkMl&#10;IxqWGRIq3qyj1geNxPOYpSSFB0lOCr0Fo3xg2e6Sm67Hy7hB1q/go87cqCeXmpIA99XreM+z5dL5&#10;afni01uyemWROZFL/z+0vCG+9CIMheXm0FeyXSbH8JBtqcJLDc6ZpCdXkYQmPx1vkyz8EgrIfRSj&#10;TTbAVMOIi4IlwI8zvB3Pn/xtDKy5rjJfRjrpSQYHT9Gjrfd21q5JJCy7jPdoqrdNLjO3hzrIfWcY&#10;8MnmHAr/D+exkedwjbl/F74yfroFr2zYq6+L6NzsNK9sQ2QA/t9RksHzio/GXyMEL2E4d1YGPSOn&#10;B+QRdfWPv7xHPmic2I6ePU6WePi5UZNFvx5yHAlx+K2ydgT4ExeH+PGIxwQa5JOw7Ooq+HRbAxr4&#10;bu6jObl/72P0iisyPISHUH0l/vqlWv9v5ZtTQ7zYqe4TOIzy0ImNRhMRAy/nY9UjtRUm09fTLW0t&#10;1IFnou1DjxcVgR6ax8gwrhm1msEhgfSH9tMeg9BM6/zJ94YEaH090tKJ5+OjNV1FvCGWeq9IrWYw&#10;ORUv+rQkSTCgjY2OkEg9/iScLYLh18HEOX8dgSq+ZYQFh/J/qdGPRK8ahu6bz4P8A/leICwfbg5n&#10;SUlMhs9nSFN2Nnlyeo/m41Vobysf/Ms/y+u//ZW88T9/LVtf+ldxPLxXKrJSZXGatWZ+hrzZWbQI&#10;yi9C9SxZkNG5C8SES9IzMS/dE3PoYmalrmuA82Q55+dU4rIYzsTUk/vSF5UzjD8fu7py9rV3h5Xp&#10;OBfjJYg2Ma+Mvu6VjfTqqhIn7tftR4zlxXfelN+9+IL8+o//rI3fv/qyvM894BYciE6Kev8c+jpx&#10;TfzJA6jHEHJoAXHR1INSrx/OPQPD8AvDu4Dr4EvM7saa5OBNzSrDk/c/MA4tdCznVeaGk5+n1nvO&#10;Hx8SpSN3h0d5BYXBt4Px4fThHM25ys4Tn1xX9jz2OCv6MLr60EcYf1//ENa8ODx60LB1nyKfhE/E&#10;KbxIm2rws6+X0VOtMtnXIeM97dLfhmdBcrxE+HuLPsBXopgP8cyPBBhwZFio+OCd6O7uIU5OSo8E&#10;x8ZfxIG92M0H3+9gdNsRMWh14qgrh1MzFM82pKNp1xvEk/O3yh0ojarq/5hRVERNPvmVlmbpn6Iv&#10;Dax6kLg7rSBH9pujkbE8ynlcT4+zXllcu47Xx0U8IirkCLHZRmIzu+Oe+GASG/C3AwOpj3ZwE1MT&#10;egKxz0dyjgr0g/urPRwufoy8nOLa8Ymx9DPBW3CceIY4v495M0h83TkxKlXdHZzv0WWf5h6BzbYM&#10;DeEDTJ/KalgnOnLlF1HJ3lpHTWR2WTHPv1Aq0SB3w34Hp6kJhfN2D8NzYbz1Hd1o7PrhRDVav8uu&#10;gVE0yhfJF+PLmpkvGQVl/H/2yOurMkOM39qvNKx4OFVV4kuTBK+Mldr2ZrlykzzYV5/RD12xbLz1&#10;/vKYHjL4jDzDJ5vx9Kdv5esn9Jm8vY62Wfl/0b9C1ZcQWyyeo/8j2uzVK9QCsvdmsh6ZmxnxvllK&#10;Ibnj4Ul6TlOvML9MfHqeM9RZ5WuAz8owfdHRMChGrZi16v2iOLb6nhoj01Pku/Gh6+/TPLIVv+7m&#10;4y5eQ3uP0nfAo9rb6ctInRb340e3bspX3/5fss4zuqozS9N7rVlrfk9Xr+numZ6adnVVTXncXS7b&#10;GAw2NhgQYIKIAgRKKEso56yrnHOWrnIOoIAioATKQlkICQlJgAADLmwcu1x4Zp7vqFzTa+bHWVco&#10;cXXvOd/Z37Pf/b5ktr9+LV99/QpPRP5mdO4/17Ijo/DsMfTZXL9KJz4/O45/9yTeJ9Oytkru6j18&#10;s+8wEzs7ApNnbjs/jb7EWeYUTOCQeO93NEt3Txd8qos5AzS+7OcK1d6Z2VyVCTlFj+QR86pPX30p&#10;9zYUa0avQY3eT53bO4rWu69HalrxK25sgN3g20TdW9aG124p+diV9NRvdMp19n+D9/Ejp6Z/+MdX&#10;8vk3P2jHw5df8++vZePLb2XtxVcyt/ZY+ifm8OPH36KoAq6LB01uMXq3SklGJxmbrea/4aTpeRIS&#10;h6dPNH79YXi/Us95oO3zCMR/BG7iEwK30FG/6Os0zW8anCeBn1V5skGx+GpHMc/BrJeOtT0qjVyy&#10;9M0jmo8jUuLIA4zldytfAh39oBAyLOGdvuSgsWa4cw0GxZFdlpyD3pz7Lfq98FT88vPJa4MrZ5S3&#10;wahbJCyjWgJSqyUwvVY84svEOjhLjFwixdA2UMx8eA7J8GyeX3JRFdyf55aWISHxeKTEoylnfc2t&#10;aNCYZHUL/jNdMKXeEXpWw2Si4Xuhr9FYXlQKOXul6F8alCZ1CD3asiyuv5LFB1/TR1ngXlHNmqOn&#10;NsoRM9NMZlFy4ZLKc74eXet15lnwuQi6BfecQ398XzJK12Bg9+lJrUtj7ytpHXgp1Z0PuaanYUjD&#10;+NSOSk07TKljhhnaKfRnc8xwj6PPbOXeVYkPLtdfOL4GyVeptbvR0HfiFVJHBloVdXa9eEZdFnvd&#10;ZfGIa5PI3F7+/lvwwmu8br14T7fCd/JYj33hqMzHGDPjhw7H21/H/R4vGw+YlIsnPNsOrTGM5MRh&#10;OWFtRqYbc0/JsLwy/A/ahqS+l+d0/Q56zXHJqbuFF/qCNMIgL9+c5hEtcS+a5dpqegtosb3RGHiT&#10;scA6b2YNAzV2gquirfVGq5LbR5bdAjMio+Q/zaEtWmTGaBYN3jD8uJ81CL/e2gVJy+9lTryENTIK&#10;HYUb+w5zeftfz8juXQ543VbgT3iP/t0TWMoSnHEWP/QlPH/XJb/+ngQl3RBzV72ctkmT01YpeJyk&#10;wnHy8I+sF13UNbR6/ZKYNsxMygy5txP4gPSzJ0SrHY+nh34czt0NR6nkvcxl782+EU21vpoZ6aoO&#10;rg/0wjZ42lv7U4czR62n78Sh0+EZYqH4tIeE6DI0je3EzAaM8q5k5Teii4pGc+Qkew5ayN7PLOFT&#10;7nx/nJibo4VyR2ee14d35lPmYV/ipTkHm25Ak1jJLBF5ArpkZofwNGAuoqyOWaHFR+zHN6R3cIY1&#10;cApt1yLPe0TzSTl0LABW7od2KgwNVZgcOxMip4zD8LF2kf/2awOR//Abkf/4G/nH3+6VHfvM4NS5&#10;9ERvcdxkbquGmQo9PexE9Frm6IvxMXb1JPfwonxy5IhsM9gLE94l7+8hD4e96TkbB2bA0GyZkBuO&#10;dtjWNZh9cBhaUJhiLGtJbD5sLR/NdyIcNgD9ti89dfgivai4PNaQqk4pbr4ldT3TZAyOowfGO76y&#10;QyLzG8TYLVzOcRy2DsZfKEIu+uWIXzLrX8WYFNSv4IG/yPu+zHuyBqN9zH3qIYx5XsLT+sQ5uF6O&#10;W0XKlv128tsPT8uvthnKFoMz+NzAsk+zz7bFl9k7DC25N3PWzvwtznLa0okDxkfdYku95aGL5XeR&#10;21ReLzlVl7mWavm4jizZZu1zMax7fjFJ4grndwhgBoE60cTZVc7YU+vY4G+Gps2SntEF+KGxPVzb&#10;l7nLDHI967vQneMtP7wkN2+vUl88xC/rATxjGV5HlmzZLQnUlTCjEgSjDWCGLpus5yzWx2gyubzl&#10;JL2oQ2cs8U2xw9+EDOxwVcekMK8XBy/iZ8yd4L2erBGsdaVX8KxjxqRY9Q7a6APQg+oalLrrQ1LZ&#10;3o8f9i1p6GPOov821/aQFDR3S1LFVQnLqRLfxAJxi8pkHYiR41zDO4+Zyh8+PSbv7YWvnle8Hs0v&#10;zNojJAGGmsb6mg2rz+L5JFNDRlELhtDbCCbLWMc6xd4ljlzT2Dht3bdAk3X8wnkxMsPnmsPYAq5h&#10;wzwO2mwf1qUo+uyZ2Wh8S+slNSOb+bEIZgDdtbrOFHatchFsHF3FFK5/2hit8jml63PB/x9fdR06&#10;7OgEjWOHq1kh7kt+1PVu1PzKI1sXFaXpdAtL8MEo5/0oQd+YlUY+IDPWejVHzd6d+1ZSAnMJcTr2&#10;8THMYKcyt4xvYhH7Y+4lgV7s0y+Sw3Rqk2UrLfZnn+6RPR99JLt37JC9O3fK/l275KBi2xrL3imf&#10;bPtAPtyyRba++768v2W7fLhjl+zebSB79hyUXTx+/MlesmY4ePyYOnK3wSE5cOQ4ubbkqJlZcS5Y&#10;k49mJp/BtncdPCIf7uPnDvFeGJnQp3MjgxRfwIg47gv4yqHRcAtAq+xFDhy6WMWylQfORXi/4tlm&#10;nI8maLQv2DjDtZ24NukJWNnLBV5XB+4JwfQAUvKL6adfRtsAyxsgZxu9jToUy+64SaYf8zi1bV2s&#10;G834FnCPLi6n/1YEt9FzDquD2Xp4SRna5qraCqlrqCEPshYf12a8ppX3679j2YP9+DLPyANqGcW0&#10;u6jbsvVFcOg49PNJGgdSfrSKFZXVqOzpKo0VJWVkad/jzX7Ng/2aC9eg6s+6Mn/rF6yjHx8rIZGR&#10;rPVp+AOgyx4a0rwmPn/xHN3x51rNNzXFbN0Ec/0cs9N4P6LLrmb/mhwfKVmp8dLDbOjGGl6h6/fl&#10;+eePNV32qy9f8PEjWV6cxe+gk+/j9b5kRU4ZDELtsbkHdjSWywyMbWn6pqzOD3MMyuzoNRnsqUc3&#10;WCpdTXnSVa+0bGkyWJcsg/UpcrsuQSZq4mSkFA12cahMVcfIQlOarHTkyFKXXpZvFMtyX4Xcv1Uj&#10;62MdsjE/Jc9XFuQLdGRP7y/iAzKDl/esrK2vwLJfaCz7q++/01j2xpPP5eWrb+THH1//X5b94//D&#10;sn/CJ/DfYNlfPicjHpa9Assm32ZqgXp9Dd8/jpX7SsMOg20iayicdeDUB7Jr6z/IB7//G9nxm78T&#10;g9//s5z8ZBs85qA4KJaNBtPBGs9bO3QLDmhy0fueNreRjw8ayr9s/Uh+9y4/b/AZ90cv/Jbwoq+/&#10;gvaV+y17jvxSZtnZZ2frC7SPq9DqdFLjj0xN4i2CHvrBmvY4eYf9AgxbMe25e2ik76/I4tqqxrLv&#10;bazJ/acPZe0p79cjvn/lLt83I2Mz5NFPj2u5jeNT+GuPqyxSfERGB+GjwzBEMn749wDsug/OPDo2&#10;wtdh3fDu8YkxfGl4re8tarx6dQ2vkdUVWb4PX19dllXOlfWHa/QU1nkvVrWeieLcd9B/32ZfdYvf&#10;9bP/fOv1TjQ36G7YEyiW3dByBT/mRnzplc8K+xVYdu8A2lv2UYNjg/z7Kt6isBR0IlGxcC44RyYc&#10;oorzu45rUfHsZOYVI6JS2YPi8YQu28WDtdjVnz5etOSVqJ5TjcavDxsxT21sSs2LTjKRHl1SujbT&#10;ojJnlO/TBUs0VxZWcsaUe/zZTX31Cfj18Z9ZttEmyz5jfBZmbaxx7Av024wvKN8Rk02WfcGUz1to&#10;LNuS+6Li2ZYwTgtYtuLY6tHChrkuS+ZO0HcdN8JHwdxY83YtKYYPNXCtZ6eKFzNfbq72kgoHa2mu&#10;1Vj22Hgf75fKPsRjY4hrawjvzSH2dyPwbK618bEe8ldZZzjuTJPF2dsqKXFBeC/vlq3v/Fp2bH1T&#10;jh3ZrbHsSLhGeg65V3nsOdD1hCVkiW9ECjNeWfT26K/AolUfTa1BNVfQzv87jq0+VrPQam1SLFvN&#10;lCierfi38v5ULFv139TvuHGrW9Nj9wx0o8fqQ6vFPlOx7Gnl204fZQyWrfg8f9souuzR8f+fZY/C&#10;6ZVX9uzsgCzRa1LHPGvM/DzzznPD0t+Pxqm6EB8QPMboyxazHy2FZ5cW5+J/VE7eI76/rNHVrM1N&#10;jXXMgbdJF+dhayvz3BUwhXwYNrwjF56dA8NWfiJ6uLY6lKZQn5NFTyBDctG3ZSUnSgZsIDU+Fo/f&#10;GM1rITwEHy83V/w5zDWPkbOnTojZ+XPM6dPPMDelv2WBntFOvGDXKisvJEBpZslhdkT/aAFjNjIU&#10;M0MDObVvpxju2iYn930kF47uk/Mc9ianJDoAzX5emrTVl2nZiqV5qeiyo6SqJBvPCeaA6tCMwV9V&#10;rl8Ieljl8+AHP7xkz9wcHFvxa1vOOxvWJnMTsk85f03Obx7q68ePHpLDn5EdeYD7+oF9YnjIAIa9&#10;Xwz3fiRH9+yAUR/CO8RYPOzMxMVaeQzApeljquemfEYUz1Y5kOrRls8pTbbScLvbmrImnhXb86fR&#10;ZSuWbSR2XDcay+Z6sT51XswN4dxGF8TJ1FJ87Bwl0MkV/bKD2NMDMDtxTJwszks4+uKEMC9yDR0k&#10;xMdGUmOZ8akvwDOaGdKr5DulRYou0EWCfC9JQXaCjA/fkKePlmDaQ6KHU4QEesA5feg9RMkVXkP1&#10;9dtcR51teLGiRcrgtcxOJysUll1dnietvKadrXga0xtJT46Agwbjn4H+zM4UXbYls2vB1EeF0tNC&#10;Dhia8LQo+urO1povS4CLjZRlJ8l4b7ssc573XqWGTmYGhM+7WJ6XCF8X+rpF8uDOhHzO/aavtUHi&#10;dfBBJytxtj4v3jzG8u9c6rA8mLj6v3SBzPC52jBvkMR9+6Z8+eVjjWf3wOP9AsmrNT8NP3WQJP6f&#10;zIwkNM7MVvgphu0Mw/YiZ9GNXpkX+uco+mRcE3XlcrWlHh7Vgycu/c2Zcbxum/CUp35Bl1hcmEcO&#10;KtcQfK2KmrFYz+wz57sOz5AIHT4mKYl8bynzIu34wcCleFSe8oplq/NPPSpd9ibLRkcGv/bxxUfH&#10;xwONmit6NR+JT4gh1yOd3OME+khkisdFSSi/OwyeHc06H8fXFcsOj0TPGxFKL4Lzmh5HEEcgda3i&#10;2d7os73gi+pj9Xnlvx3kD/eGzfrBZtXn1feGh9L/pDZKTkiUWq7jfu6xbXDhYHMT2fPrN+S9//q3&#10;svWXfyd7331LnExO855mydxtcmcnyTkZG5XePrS2PcoLYUx6Rqbwyp2Stv5RudyNt2Y3mTtNnewl&#10;C7mXxKApQA/tCd/xYM7eHV8bV2YAYdnW7LOc+NgvhL8riYw/2Izi2Ek5RWTthMgFel37T5+S7fsN&#10;5A8f75S3d34kHxjg3ce+wd4b9g+DD0qIh8XiSUgvzDsyAu9dNCv8rAs6Zw9dKLOa7ONg2e7Uh85+&#10;avYQX1VXWLaLIz1KZ/iTJwee1B6X5KKLPb6FnNO+ntTN3vCbYO6LkeiF8NK+hB7pojP9VlfuWdTN&#10;5g7oFtFLuKO1Z38Tgi9XHH340sIijWWPwTBvwus6qHdbmUv8Ob+4r437eS37sTj8bvy98ITBK4Re&#10;h/K1j+AI9PMVV2e4tQO6HmolO/aQ9lz/DuzBnTz5Gr0tN3i2uz8zqPQJgiOT0Gdnan6T/jpea1/6&#10;Fuy1sgrpwVAvp+TmwbT06PCuktE5JsPUHm1oayPomRw8Zahps3VJ8WRZ9cnUyrL0jI7D7DLhQEby&#10;zgef0J+20jwKff3C8A7xI2eCWVpDem1m6A5geIpnuziyb7OxwBfJAn9DezwFWFPamqhxBtGIXoMh&#10;t3JO4JvW1yO1MHP9lXqpQE/cBC9SR22bYswNMGZmn9W9spKM1XayWHidSuupaXjuTbyWbdR9Xbdu&#10;SnsfGU/M61U3krvcdFVyS/i+2iv4iEwyn7eK5vkmvRGV41eAp/uQ3H0EK6E2uzbEfHEj+/gifC4j&#10;1KxVKPPdrWhUqeth2V9pLPtrjWd/++M3f2XZP7z+Vl59+1LWYN6T0/SbbzPnxTqmOPbsDNoYOPbS&#10;Av2dPrxBE3Vy7pyhWNmYi56+8Q3Yu8qtH51B8z41gx/HqObR0YpmWXFpNZOn6tlr/X1yDYatdNfq&#10;UGxbPbbAsNUcomLain1vsm1YNq9JQzO9EnxcBkdHZWV9jef4rfz4+jWPX2u16Mgos170ELR6dhSv&#10;kTG02eODWnbl7MwYfkq34dlTsopeRcuAhGUr/xGlESik32nNfU2x7KzcVLnKedvdS++9j+ya68yR&#10;N9WjuS2lDi2X5nbOLda8pQer8vCLZ7LA45jSa0yRQTNDvjpHH+eeev3bqaU7+N4uamiVp5hWXioJ&#10;xewVWxrlKp/ru0t9vEa9/OS5rL/4UtaefylLj5/J4sbnsrTxDI6NJ/P8En78o/AMfIBh2GGpOawF&#10;+RLPx3GsIZHpZPHR2wllTfmZZSvfIe9QvGiClY+24thos+HYAWhEU3PJTyvASyGfDDSYTlQqPxef&#10;iOYOVh0XrfmfRCSrPKkYNJ/R9EHoQ9Gv8Wcex5d12DOUeW9Ytjv9Mtcg5nNZLzzR4gXB0XWw7FBY&#10;dlgK/aasYkkpxCejvBVtJDrVklaJzKqVgORK7fCMKxHHsFwx9YqX044hYu6NN0sCuRcl6Cgr0LTm&#10;FvI7E/ADDdZ6c8qHJLWAGrMKPtuA7vpqNzp4eA5cp6SuHS/6StYwmHtsNvVsOTy1lmsLj8JurpOl&#10;Z2je/8gMwDx9zkpxdiRj7yI+IpY5Yu9QhjdxE/56XeghR1hb5uDYs/AA2GrVM9HXPUMPviEljY9g&#10;SX+U6vZHkls9LwUNY3h634LDwhIv41HbdBtPh9vw7Bk87YfwJ2+AY5dpHDsptV0KS0fQl81KdskQ&#10;s+AtzNTgmRFzWXxjW8Q9ph3WdwNd+gC6fbTF+huSUdInaQWtzPXmwsY8Zc+BU8yt0/+3pQfpCoty&#10;xfMDduHO3IqaX1F7l6PmZjA4NJ+skzrOi0R03bl1/XD3KanqXJSKdnh285TUd6/gb7EoV/rucEzy&#10;tR5JKCoTpxBy3dzwhnP3wesCtmvlwX4IP2EHuFsIswW5imXP4+k/gWZlkX/fQTc3xZzMbbL9btMn&#10;GWZ9uo3ev5WeaA5+CeFy5IATM6HG5AmTNWzoLeExLczfrrCmPYC3LDCzcEeKG9fIsMNnu/WRxBeM&#10;wRgbxMJND5vMgFEmi6k9Piv+9WRz3kB3PcT/O4EG7C56pjn20GPoqhXbnuAanWdWdxhfgnqxc+X9&#10;deK8DyvkvcRnjl5KUAze1R7x9GPjJDa2iJzrDikpbWfvmMcaFoDfFjVDYCp7zklyn57KwOga+5p2&#10;OAvn6Hny7k45yjEj/IZNvcXCMpa5JfZLAWQPF95kvUCXPf6E9WGa2aEG/JBLyXjIFV9dIp4w9Jb9&#10;I7g/lbHWsUZMLKJRo8fQ0oN/VT+eVg3MBQXLlg/N5WMD9Kt26GPds+DLaWRbJsihUx7yu3cM5e//&#10;aaf8/a8+kre2HoOHusM6G6lDFvCtnoXXX6M32sy5pYdPw2TNHDQtsNFFWzE0MUfnDr+2ZeYYHa1b&#10;CNdtIH7oGiNjftOLWiIkGd6eDUcs4NovYi3Jx8s/gxnmCDG28cUzHn1EDNdnYaPE5lLTNvRKRduI&#10;1N6YlvL2Mfwt+iSztkfiiq6KiWesGF0KlRO2eNQ4RomFBxkgEfTO9JyLzWsc63gCLfP+r5JV+pDZ&#10;qHt4A93Ce6JKTpknyNZ9NvKrd07IP285Kr/fdRYtsS1M/pIcNUZP60A9yWvqzD7f2iOYLMEg6hl8&#10;v71C6NeTSRBFfgBeXJEZBXBsMhIvt0pBXbPk1TQxk9Ci6bQTqLvU3Ih/bLJ4R+HpEBquZWZdwPNC&#10;seyL7l5iB1+zom9kA1P0iUiml1ZJL+0qft/MVimePbRErvRjfKA26Mcu4/l+h17nuIRFV+P344PX&#10;qDOzLpn0AHOo1+L4Xb68B/ZyCF3AcVM7vDV4rmFooiPSWXdgyD7hMGEPNHXezJdk05Ov0HTximXn&#10;VuEFzxpXdLmT172DPgL98Lo2KW1Fpw3TLmMNzKhhrUgvFWd+n4V3pBg7B2kce88Za9l+6Jxs2XdS&#10;dh45j/bcE64erLFsJ79och3oIcKzQ2KztDxMH3iyC+fqJR8dNSRrfTAzfuFRnAvM5lBLm7FnVf7P&#10;p9hHnuLxnDnaPPZtai3SRcTjx5NHX7sSLlOP5pDrg5rUjhk7E3NyNaijzOGuimdfsLCHY9ObMGMO&#10;kPr4EszGi95rGPpCXQwzRNSXQfyfyotO5T0Gh4Vz7dN/Ki1Fj10Nyy6lh8TeXJ9LLxqv6GzyrODY&#10;avZUHYoDqL1feUmOlBcyf56SynxrIJ6fdmIG2zlzDNb82SGYteLYO2XXdrIdOXZvJ6Pqw4+0z2mf&#10;/2CHfPje+/gK/wGWvRU/kU/oyRnI/v1H5CBMb9/+w/KpYtqfHpBP9mweu/Z9JgcN0Yqdp6dkZoW3&#10;sAVesudkL3z74/2HZPdnhviy28Cl2RP4qsxoXl/6L14haOW5Ll38dGizQ7R5ADUToA7FtK1d8A9w&#10;Juf7ElzbwZ11kZ4AcwNnWPuNLvL7eJ2d/dH+0AdI4v6p9Nk1rdRSvbfQ3gwzqzeiHe39+Btd60Wb&#10;3c49jnmFYuUzUgqzUXka5J2VbR4l5cWa10gldY/mn918Wa5da2cWnvl4eOFt6q0x6pt7C3Oyjp51&#10;fvq2dFDDKQ6kcszTcpiXhAMpHbbSOCrGnZ5D7ZKCjxms24dzQ7Frla2qfGT8qCn8mYdUWejhfD0s&#10;mhnW9HQyTOrw0B2RdWrbl6++khd//EJjjBMT4xrHHoVhqlrvJvWa2sPGx+g0j5kr7HPXV+4wx7yK&#10;Z95T+Za694fvvpLvePzi2SO5Oz+Jno06KA5tkPcl9tjW7B+dJSUhFC1kKiwgS+qr86SjpYI50zr2&#10;udXkmxdLQ02GVOqjpSRbJ5dzQ6S1OEoGahI29dmXU2TqcrLMt2TKvetFsjFQLY/GGuXxRIs8me6Q&#10;Z3duyOM5+P84bH5yRBYmhmUC3nmzF47H4zys9unzJ+Swfysvv2E+8vkzefLsmbz65ls8RGDZ/wuG&#10;rXTZimX/Ge/sH5VWmxzIn/4s3//wnXzx8rmsb9wnq1CxbGYPF/DKXh7DK4O6fRFPhOFmNJ30jHzp&#10;jR95Tz7Z8g+y/fe/kPf/6W9kz7+8IUZ7d4jjhVPwDFvx8US75KJmv2y4/5mSYXpOtnGO//rtLfLf&#10;33xb3v0Q3aW5tUQn8lrVXZbr3X3S1NbO/GgVHFvl/eLpw35b6bJVvnsvmpWJ+Tm5u3oflr2ueWYr&#10;HfYm24YdP3msearcRx9yD5a89GiV+cR1WeFYfLCiabLHZ1WWPBmfvOc3R5g7GMT7k36K8kpXWhaV&#10;VarySVUOqOLZQ5yfk/Q8JtF9q0Np+Rfu3mE+k8wgnsNDpSV5+OCvH288fiRPeB7qePQIjk59rrj3&#10;wsId/AvJMaVu777Vu8mwu6+J8k5WRyvXRVNbC/O51/Hp7pHrnIs3+sn+Yy8yNafqiUlylPAsvNGO&#10;bzM5JjUVnNfV5B61sM9A89gzIPWXmXvLI1M+gfsw9xxf1kNn7m2KZfujTSkoq9NYttLHH2I9OX7e&#10;TIKiEshPzZJoNCnKn8nO1YsMFQdt3TG6YCYnzuEvcgbPYqOz6LF/ZtlGcuoMvnTobhXLPgurNDG7&#10;iF4NfbUxcyTnmMM2NhFj5rZM6IWbW1qi82Lt5lH7WPU3bDYPc/bBFywuiBE6sRNnTpAfZSK60ABN&#10;j11XizdgeqLGsV04nxTLvgoPU3uu0VH0yyP4jWscuwvt/F9Y9vAmy1ae0pOw4bnJAbnLvvNGez1+&#10;N86y/1NmAd76pWzf8ibcco/Y2ZpLmM6fdSKDtSWXvY2aZ2KGPaMInQ977Ipm9o74ol1to7+AFzX7&#10;b3Woj9Xn6pvRSTW1aBy7uBIPl/IqjV/rS/FT41B6bvU59bUers/+EVgHx8DYLRmeGNRY9vhfWTbn&#10;IM95RGPZ8OxxPEaGlcdIGx4jbXB7lfHI3zXdzxzAOOvZvDzcWMAPiF7gwwU+vgvH75aycnImElQO&#10;RKTkF6RLSQmahZI8tNesx3Ds4mI+hmV3wRqmZvHLpA82OYWHIP9WuQeF9BHUfVFfwKwS98YiHtVR&#10;mIcPV04G+uw0yUlPlizYWwb9lLT4aHwtwiUOThAWyJ7iErNpnBNG6ChPGx6h58X7Cre9yOesTU20&#10;TEcPetr+nu54JXiKrxsz9NZW2s8Y7t4hn773lnzw5huy7XdvyK53/6cc/GiLdtjD1gpSYmQePfuz&#10;tQV6hcPSfgV+mxKNp0i45GfEw9kTpDAHf3D+xlL2yorFKz8Ibw96uDBrS3j6JQfygextxN7WSnu0&#10;oa+i+LY6rCxMxZLD6qIZGkQTMiZPydkjzFnt3i6Hdn+gsWwXK/ImbZjNhF0bHd4jxwx2ioMZvTvY&#10;tWLYlmePaTxbfd3ezAiejQ/JRfSLp47io31ULp6GdcOyHXgtXCwsxc3SWlzp0ztzr7c4cUbMjp0W&#10;8+OnxeIkjydP4nFyVDscTM+Kr5MN2X/W6JaNxdkKPxJnUzL/PCUnWYcPh6d4OPK8TNGvO5rx/kSS&#10;jdgiq0tk0N5mtpS+RmxEAJ4wofQmUqWnqwkf7HF6PXi+djVqWSCZKfT7OXfysxKkkb7A+FA392f8&#10;xVrr6WUww5YGB41FIx3qo/mY5GbEaSy7tZa+dT76pwi8EuD8iusHo8tu4NybH+mT1TlyztqYK+Gc&#10;9HWyQl9vKok6P+nhen7Oe/l8dQEeXoeHeqD4udoy+2YqAfx8ZlKk1FcUyBWYdwH8Ol6xch8nUXMH&#10;c7Mj8vLlBuvvIl5m1eLiho7E9CQeuk6STi2Xm5Mm8XGwB1i2pwdeEIFemiZb6bMjI4IlKzNJ49nV&#10;9HcUvx4bJdeYftOVy1V49OCtk0sfpyBb012r3NOcLLwO0WjHwDKCAvCsDg3SvLRVduoEPcrlpQW8&#10;jAa4VvJgxtRRMOxwmHQozNLHy13zF1H82htmqni20mZHwKdV/6iuvlqrkerq0Y/CzuPQBUZFR0hs&#10;XJTGumNiI9lnhmlHECxbsUTlTfFXLxF4rWLVIYGKnQf/hXPjLeLLTIuP0mRvMu5w+EtMJL8zNlaq&#10;MtPlWmGB1CbFi6exkXz8mzfknV/+Z3n/jf8iBz58V5s7aK4tlUXqnLkZvLFHyXlDU9ve3c98CZl+&#10;Q5May27vR892Xc1vw7Kbu5jx12tzkpfcA7QcendP+LJnsDg5+4iLC352fOzHXisEJhvFHFF8muoh&#10;FmksOzo9CwaED7YunD2ZD/tGF+pSZ2ZcPTT9oy+1nfqaEzWfoy96POp79W91bOoj0dHxtUD2ZUFR&#10;zOuzB1Bs2skXJuGJx4ibE7+L+SB1uDvAsannHa2ZLWa+E3bh7OtHLzNR4jPgZMnp1JNoOn3VPgK/&#10;xIBI+iT4bzNvGsZzj49PJRuAjLGkVK6nPOZe6uUmrLJfsexG8n5r4H0cnVdqpLuVuRzqX5XbmsT5&#10;k8x7GxMWgtcI+hF/9Bc+aK/dXGH+9DgUT/fx5//1Z1/H3+PJHtvDh3lUDj4OYD8YGE7GXmKGlgEZ&#10;GpMEo+P1RMeTqWcWqJJcp2x6kiUl0goXHaNmGplDnwxH9uX/NDh+WIy576YW5kvfJH7S1DKtvf3k&#10;DcXIx/sOyVvvbuf+zjXs4MHzQQ9j7YTf0knZ/ckespLPMvOhZhLIcuIcDvT14NzGj4RzOZM9lPLQ&#10;Gudcaeullm4hm7EVv7ge8tqpo1rgmbX0TRuuM4tGPd49MiZN17lfNTSKvoI9WW29tPV14x+BJ2E/&#10;Hm9DgxrHbuvFj4OPrw8OSjUctxJWX47uoYi9R8v1XrxCqPE2nsHnRqgZ0fvmFErfOF4ajzfkLrVZ&#10;Lz0Y5dGdmJ1Jb4O+PtdtG6x9mfpQY9n/RtbMn1TeDJ7Zf/5G02S//t9/ku/5+MuvX6BZuKfpsscn&#10;4MEzozIzPYiWeYzrnfk8+sjXOhskKtJfjI2P4ZlN/66iUGPZY9PK+25aBianpWd4WJsrVEy6ubNd&#10;01orbXZ7NzkpHOpjdVyHgat/Kz32zyxbzSMqnq3+faWN/kDLVY1lK32OmjX9ijr/x5/Iev/+O+rQ&#10;NTxF8MymjlU8e2xsEJa9ub+ZnBiSmalNbfadObQpy7PU9JOaLlux7JGRHnyV8ONl5kix7OTUWC0P&#10;sqfvGjkv3fgNXJNmehXl1J5F7O2qWLMaeX97h2+hy1Na7GFN+9+j6uh55h0X4dPUypPUv+OsjUN3&#10;ZuUW9XMj7D6hIF8CkhIlEi1GTn2dVKu/f2gYDo5Hygza7sk5zb+omz6F0lG1897Wd/SgB2zRdNhK&#10;ex2UkKFx63DWjzCOkKQcCYjLED+8RUJimcmOxkOI69Q3DIYdirYDnabShiqOHRSZwZpThmcs/iQF&#10;+LHn4XuCzjuceZXg+AT8u9FCJeKtrRg296yQODJbo7j2uW94saZvHqHiHcYcWhRrQ2Q0nAaP+nDl&#10;T5LCz2ei7WafmpIHiy4ja031bFrRX6LVquiUpAJ8LDLq0GfXio4jJK1GfOOLxVmXwZEuuhRqF7iN&#10;vobsgewC9vcR+EN70GtjNom/LTIFxsNzzqGmVzy7poWZ4kZ8VyoaOc9L4XH4BsNivIKZjwlCT44u&#10;tqKBenlilVmBDXI7xyU4sJJ5OD3rTgn3xivca/rgL5NoCOHX2WhFSx5Lce1LqWr6njnt76X08ksy&#10;Jx/xN6ziGbRBT+EejH5S4vO7JSKzmd7CFermFlhXB30C/GqL+sj0bRM3T3L8nDLwD+D1zryBFgTP&#10;iusb9KvmJSGrh/W+jaNdgpOui39inwTD8uLzh7UjMfcG3L4HD6om+E46+j5HeX87+r/dhnKM/v85&#10;E3wh2K8ohu1LX9E/lJ4mDMPRL1zTxMdm4zWeW08t34w2/hq9gWGy4vBAaFmGyS+iI1/DZ2SJ7LhF&#10;LT+upLEPHWuJ2PkEiQWM3MkTP1sXvIIdfNFbksMWiMdAfBMegui3C6bwM5rkdVokq3GGtWeCXuI0&#10;3iMw7ZxefEg6eB+K8CCAZZ7wwMfOEX2EgxgZ+eMJrGefME7P6gGa+Uf02u5LKUdV22Pupc+lpvMp&#10;7/8dzulrePVWi5lTLt4YyegQM+Ae9DeS+f/zxtljzKHVu4+f9QrernfhWvxNdavsDZfh25N4kVwR&#10;U6tEOWqEX7NtNH28Eu5rtTwWooeqIrcBb7lc+oP1aPprBiQuiXxFl1g0RsxTeSfD6+E1I+t4hmxw&#10;3ffyf6fD9WHd1vjXukTB1lLJ2sWXwb8QD/pGqbs8wYzcc7yHvmKvu85+s5n7Ev4y/pHwaH88hanD&#10;0VG6+OpYp9GslcG6mVvwCYmDTYXK/hOO8uaWI/KrfzXAH9qBa4/nV9yB1zN5KHEl3Kt1ssfQGo8Q&#10;Rzl6Hi2yJbNosOa2m+gQHnwlo4tPpbVvRho7x7kXNvJ6ecOy6UWjXbahHnGHlcVwnedWKo8N6jzY&#10;bmZxHfMXeri1njWhmlmfFp5XJ0yrk3OvHh6WTw+duRtrbzlj5YXvRBy9s1opauhH39wtFa1jUtuF&#10;N3jXNPps/MEbBqTg8jAeIzfE0idVTtiEyiFjL/zT/NGMMisdgK6/qJ/MhBdkIjwhR2wCb/JBtLZt&#10;6PqK0bpHybaPbeWN3xrKL/5xp/zyfxyQ7Xtg8Gb+sNUkemiJ+CngueCBj0V8jgTGZsJYWddi8FVK&#10;gY/lsN4Uo7/GRyQ+l/wZ9rP58OsKZubKW9CgNsJYrrTxGlzh+q3EuyiX80ytpeiSk9PwRUoSd3QC&#10;DnBTj/Ao8aePFsiaFgGbzYDLFlS34enfTM8MrTdrWufNO2RSvJCx2RfMFa3To13hvF6C3bSSp+GH&#10;l7kd/QKyDCNT0BnEoBfnXmnnLCctHOSCvTv6ZzwlYvLou7Bmhqdw/eIF4+gDy/aidouFZ2dJZKpe&#10;81bKYX1L4/3S8Xe6hMajJWfN5e8Oyyhk3cB/JzJZLLx0cszaQ/aes5UPDfFdOWbKnIa57DppIfvO&#10;WMkRU0c5Z++Dr0okM3xxPLdYshhh1r7oF4I39dmBUWj7wphVp/5zpe5zRkPg4k8fJog5EPQRDuhD&#10;zB25li+a40eOT81FC7iJLWsF85fMz8WhM8jMhlnmwDCyStBkw2ap3Sxt8cRAq3TOBO5hjo+cpT2s&#10;xYb33ByPEmpTR7TSrgHkbOo0TXYAr78XfVKV8+hDbR8cHsG1z6y0ngzoqio4UDW6b/I8qW1KSwuZ&#10;p86QJHRccbFh1KaR7FmSpLgoW8pL2Q+X5KA7i4Pd+bHfZq90ihn7Q+Q6HsRj0+CA7Pv4E9m57QON&#10;X+/9C9PeuRXvhS1bRXt8f5tsf/c9jWXv3L5TDAwOy2cw7MOH8cM+dFwMYNp79n4mewwOyd4DR8QA&#10;Tn3gCD7YJ2FH50zofV3Am99I9vL9e/Ee2c8+9wTMyNlXZXWjcYpKpJdAzhvXqOLX9h7K5zUAjXWg&#10;psvWPvZk3fnL8bNWW3FtK2e8WlyYy7HDI4ee1VkrO7G4RF4p94KgWGr17Hw012jSm9GMdlJfsYdp&#10;vzmk8ey2vkF6Mt3c35o137LiajQScJCSSpg2dY7SZhfx2ioP7dIyGAqfq6mplKamBnxEOjQN0zhc&#10;7za8cAmWvbJ4R9sHNjbSPy0knz2XXhL8OqsA3wSurxj6GupRabWDwiPJ8mG2y9MbVofuDoatdNhh&#10;0WSIsNdR/iRB3PvDoplhTU1jja5BwzCCl/QTZga/12o/pZlVOZTKs/sm7HCAo+dGOx6yhcxRB7H3&#10;c2fvnEr24bDcXyYzcmOdPPOn8s2rL+T7b1/Kd998IS8+fyiTtwfwQqiBmZBjoeN+6u3ATK89dYIL&#10;2ignPCodmHP2RvMWzd46Gh4XjF+iKzlN5uJ5yUiCHU9IrPcFKQy3ldpEN7muD5URuPZobaJMNKXL&#10;Ijx76Wa1LA/Uyf3RJnk41SEr49fkNux6drAXH0u88agxr3deld7uTnz90Li9eCo//EhmzasvNZb9&#10;+Qt02vzdr1//9BeWjVf2nzb9sn/6Myybz79+/SPZkN+icXsmaw9XZGF5k2XPwLJn7wzI/F3q4Jkb&#10;eBhUkIUaLK52hswjvCk73v5b2fbWf4Jl/0IOb31LXGAYGehcr5Tr0W8rn1U83zJzWKdiycJ2k/2c&#10;11t3G8i23fvpmV7k/YqR/JIKvGjIWr4KH6ROL6+rwQOxgD1uKns1vOxLi7U6fvA2+pF7+HrAkDW/&#10;bJi20mGvPHooGy+e4334f5g67/Cqzitfr+e595l/bpmZOzflTpJxmp2428G9gmPAdIPoEkhIgFDv&#10;9aDeu3TUe69IQr03JKGCkECgQseAaQaDHZfEdpzcd20NnvzxPUflSGeffb797fW967d+64HcIk9x&#10;7c5tg2XPXaEvI/uQBcbc5XNod+bQcMOyT07IMPH34CgMmD3XwDHtsYdOlp8ZLHtatfp44DBOwrXP&#10;shec+8+hHPs8x3CF177O69689bHcvn2bcUvu8LqfkDu4d/8THtH/87Nr1z/Cmx29OCx7gv83wnwf&#10;GiN3zev1Mef62Lv1cAxd/d3Ed3ge83vtCTii85LnjU1RG4oG/+w5PEo4dtWQT3D8J2ZOwBbG8IlW&#10;Te80PqYTeEWg+yA+iIkjBxqeRD+tWHHxYN11RccXmkBfHfooldUQRwSRV4BP79pr6LLDE9LIm6dS&#10;CxeG95+7aB2I5tE277SknmwH3h/q/6H+IsqbH3Fs9clW3+wllq2abOXY23bspnfWLr6m/8oea9kD&#10;q7O2pfZmH6x7LzptG2v02Las6XbwbNVk0y/JCu65eyt1NlvFlu+VZZeWLOmy83LTDf6kPgG5uXjz&#10;wN/Gxvrx3O/nsZccRDd+MPRGPI4/5hg8W1n2BD4jMOCT7M3mZ8dl8Qy5t9oicXPgvvby7+Wpx/+f&#10;wbI3b3yfPjc2hodJDPwkOT2DfQ269/wKcnnsbwrgd3VL7Fr5dVM7db8M5djai1Q12eo3YtSMVFMz&#10;UlFlaLJzikqMtSuX2mnl2SWwhYraevq9D8GwR9FjUwPMvnISjZfBsWGyqsuemBo2NNkTqsk+qR4q&#10;j/yy2w2erf4i6pE9v6B5uXm5e/8y1/olaqD5+hPybQ+v08NphHtbFszLJFExwXCxVCmGJxaX5LIG&#10;40WDR3A+NUgV5B37WS8uco18xJ7+4qVFGWK/WnukEl0Z+eQ8PEVydcCv8zKNHgJ52Wb8stFBm5OW&#10;OHYSvSYSyP3GReE5FIGHfpREBR+GozrQwxP/89UrZe17y2XdH1fgufUevZFX47GPds0KHwhy2iZv&#10;6hj9WDNhOIfQSVtu3SKrX18mrz35a3n2P34iT8PVlv325/LKk7+SZU/8Au/s1Yau96P5afn6/sfy&#10;0eIMLJu9aBy5xzB/8s3RaLLxWe+kL+5pfKPYN/d0tXP87HH9qTfYg8c1r6ta2Xj4dnys+hCHoWd1&#10;M/i2g/1+dIb0DnR2MH7m6Ybu5+A+sUd7bbN9Axps1mtPR0kKD5CEUJiSO5oC8nY7N6yUrWth2u+/&#10;JRv++KZs+WA5Ht94ZfN3zra7jOEA03ayxmfEBga9b4+42dmIB/zek/jHw+6guHP/VZ69Z6OFWK6n&#10;z+QGBvnyPR9+KDaw74O7tsOIWS89neiTyT3GeQ//d4s4WH+IPnw7/efwL9nL87etoWZslTjYbpfo&#10;EG/6N2TLUE8zuZwGKciCw4YHwoPpB2qOx8+3hj7FrHvophtgxeloteMiAw1GnZseL73t9XLj6jz3&#10;uk9kchS/+Sz8d5Oj6P0YZ+QM8vlee2LXwj8aOO/FmfRKNXnxPnfgpWIhcUE+0kcdxVV4+ZWzUwa3&#10;To9h/++wT3wdbSU7IUJODHTIZzcvy11YdldDBVwe1uSCF7c9OaYAdylDT9DPsQ9y3VfzGsl81qHB&#10;3uSc89BGjsutmxfxe52SqupCWKkdHsPb8Xv0oPdpEizaLAnxkcb64evjCr+mr3hkMFpaOHRoIB46&#10;yVJbU4ouu5488IDR/1Hr8Hu7Ww0fbfUgKSvlminIxVuceEjnDCOMOR4Ax9N5pP7YOscunV+U2zev&#10;w4pOGjmUiNBgQ48dobyS5/kx1wNN6Kd9PdFiw5WDAg3dtTk9RRqJiTSXepz1/iKeVIPcE9THXrXa&#10;6j2immx9vrcPXl0eLgb3VGYdhqZIWXZwoMkY4bBt/dmSXnuJYy+x7CVNdhDPC4NlRxEPx0ZFSYU5&#10;VVqIgfNCD8vBjWvktV/+XJ75GZ5hsOz15G2CvZ3IYdTL5QvUPM3ijw1L7O7DN7d3CP3NcerUT8Kz&#10;qaUbnZamoQlpGabGvA2fh8xC+g5HGP19HF2pyfbEQ8gb/aIHOvFA9OVRyYYXVlxyNj5x9PJDN5eM&#10;rtKcXy4ZJeXssbj/o9VNJAaMSsugX1w6jCQLb8dMtJEpRv/HHfvtjd7E+9g7uKFp8IuAJRHzuQTg&#10;J+IbQJ0o/eXi8dqKwkc7NIz4mPq9IO0N5QfzRvviT39DtPoHPODZzvBsBzRILlz3nMM0/ELyyD9m&#10;oHFOz8PPrqAaPQV54EJqELm/ZnKseQWV5AQrqcumloXjzIdl11RUSE9rixzrhf3Bjbth151H66SX&#10;+XWM+Ox4X5fUFOdLAfm1fEZidCQcG/8XTw9qj2DYHhyTgxP6dXc0GvBsWLanP7kh4nEf5TTh0fiB&#10;se+LTJSQGPqvpueJOa+Ex1w0POw14erJWeiSGbFoOPLKKwz+exqWqB4jZfW1+BF6wgvwPvJwldJG&#10;+igvLsjM+fNoA9Hc+QXKq2+/L88se538NHk+cg+efHb70A0tfweN/NP0rV+xyjjeEBNe3yZf+liE&#10;4OmOb01iDAylEn5BTxFq3doGeugFyL2xtUnqiPc7xkZl8PQ0ukj43BFq7OCWE2fn8VrHr7YbvkW+&#10;uL6NHHF3B/X2aD4G+vCooAa0txuW1oj2lPqn1lY4QwmaPjxIcvmMyqrw5R4hJryKb9xlOdLaDT/K&#10;NLTZlU1NMA16LR4bghNRo5yjtcMx1KwSC0WGyuDEqOE7pyz7czj2F99+gV/2n+DXXxos+7u//4Ve&#10;kJ/LvYfUcF6mnu/0JPsFeiieOUEObRw98wye0zNc7/RkbCyTINYcK8vN4sU6U3sE7Qo68gm0D2Mz&#10;p2Tk5Ax1DGOGFluZ9COdtWqzdfzwPfNGtdrtfTBjeLfhL8LvlXErz9bvj8Kym9ra8fvokqHREXqz&#10;nJcHn2mfyu/x9v6z0df+NJ/1lMaIxIrKsR+x7OmTS9rss7OThteI9oA8tzjN+sm9co6e01Po3qnV&#10;8eK6V5YdyVp9pLEanWU3vgHsj4hXO3rgXswj7dmSX8Ier7yEHEQl3hb4qDUdIdfQgJae/h7EzToG&#10;0YSMUcc4MX9WhjmuHnJ+5VwjgeypbX28qf32E++YGInIzkZjV234YNe2deE1g2/60TZ8NOgXfKQJ&#10;HSB+G8RmyqGi0tFfJ2WgjUxFdwiXVm6MBjowHqYTnSbe8AzlvcqyAyOVZxMLEw9r7xNTxBLHVr6W&#10;lKWaZTyzi7iui/AKzismD4cnSEoquupEfEISYduwFFj2YdiAfyTXYRi9a0NM4hMaxJoTjkY7Cp5E&#10;3XkczJw9jl9kPEwJbxPWOF+uU/UZiWPNMBeTxy0nFqmhD15NH/64nZJU2CpJRW2SWt4tWbUDkl6F&#10;bwTc1ZRUDE+ltq6yGb1mI55NBczZGOJz1lH2veojquNwTAq+/+yTS+vQY3OealvxlK3j2i80dNnu&#10;AdH0fccrz01rNlhzyuk91T9Nz8xJySpsoLanjFHOPRHGnnOCXOoVPGTuwEg+pg/WHfoUfYZW9AsY&#10;+VdSfvRzKay9iyfQdfb7V2HZN4mNL8G2zkhwcgtcqQj/pxzWVTyFD2tdDj0u49BjB1cS5yfQYyeE&#10;ukzijwSNm8+j5bnD/z2HJn5Uosx9rO/9Em4e4r0Py+GUEfzBR/EpPybRae28xw7Wt0qxd4mSd9/f&#10;Jb/8zYvy3Ivvwks2yodbLWGrDoYW0kQuIYjzpB6ziXnEsbVt5D4GOcZ2XuMon2ezxGX14tuOlrlu&#10;QQqPLLAGnofrzeK/i6a2eUqyK7uYU2iTPQJlPzlYD3+8cj0DYOWhsHLdjzJX8gY4f8Ow6xPo7abY&#10;q56l58NZ1qNFtMUXJKfkNLWurZyDKjngmizvrXOg9n4Pnob07z0EB41vkIrKCa7ly1z/N1jz4Ncd&#10;H0sto6bzltR23YaP3pDs6gXm+hD8r5GaogK4Lb7Zdqm81zKJiCVfkHEcL94ZPq8LsOyL6AYvoAm7&#10;Ks1tt6Wl/Rac67zEJnXSlyhF1nzoDVck7xJKDVQuvS0ZhaXHJL94kJwUXuEdc2jEZ9DztHLPScfb&#10;Cn2uM3wpJJv9zQjHepJ6+FbYShb6d66l4Ez27jmwtRx8LDVPgfYsnR5QnXhtXvpK7n3+N7nw0df0&#10;Zm0XN/9oeJ+rbIddbrc+xKCme78z8zKA/Oxh/BkOyTurNsuzr34gjz39nvz7E2/LU6+sR2MZQK0Q&#10;Ph6ZddQ8pImFjQ8e0Adg2K7kqxNhuHmsAblwWvoILdySy/e+NXh23+QF8gMn+Dw6qMmAjZrUmycL&#10;nsW9m2tF8+1N/aNGf1WtbcgoxgOiAA1BKXnSxiGDgzd1zdAXboJ8US3zORHfcvXxoM+oF/FfSilz&#10;B5/63lN4rZ/Fb2ee+GcRTf9pao/G4dhjUtJKXqN6WByCcmDZofL2OntZsdERHa8JTpfNfWwY7vuA&#10;17gIp6zGxyxJ3lrhJr97Zrf89Bdr5J/+xzL5b//9SfnxY8tl8272csn0mmjUnCzXhrmUuCVELO3J&#10;tXCNO/tHwWEjWJ/o48J7zK1swtOpm2NsoyYExkvOL4G8V0YZ/nelNfDrCngwekFYtrmkhucU4INE&#10;fJVJH+5izlFllZjLy8klkUPjegoj/krKh+01dkjbMfSmI7PkqY9x3tBEw7I7hmBFlx7CVz7DQ/UW&#10;Wq2bMI7b7IdH0RmH4yeBRiAgxmDtpjjqrGE+h3xNYkN8sZ/4wi1Qa2fSWKNYz0Ph6AFRov2q9jn4&#10;4I+PViGINTiB3B3XdG51i6TB071Yz7cfpD4Azf0uJx/Z624SiwNustxijzy7fL38+pX35fdvrZXX&#10;N6CTc/ATe17fJUQZfar4xmSS76S+ISyFdTqdNT3ZOD5nv0jiQzTB5Aq8gxONNTSA+4dXMN4LJjTC&#10;AaF4jVD7FwBP9UEX7OqCh/hBcjSu1D1QS+eKdpN4LQxNQQpeV2b0GYlJudSjJImnD1zWWWv7iFvh&#10;Xjss0Slb4VdnvV+2k4+z2KUsHD8XBy/6tcDZeT+6lmkfSUcPmL4vOcywUEmEh+Xk5+ORXUbOnJwy&#10;bCwvP4e9AprPPM4R+rKoKHpOEpOlm5OMGmzd4xQWcL+jFtWbY7W1op/Zho2yavkKee+tt2Xlu8uN&#10;r5e/Qe/GZS/JO2iy3339DXntD8tk2bPPyUvPPS9vvPSy6O9XwLj1ce3qdXjt0xNtyy7ZsHGbrP5g&#10;kyx/b40x3mddXrNhK8yIc29JT96de2Xtlp30d9wkb8C631m9gfoKvGlt6aHmwT6Fcxwcl0bOIt34&#10;2vNw5JKviEeAwa2dfUP4nvykDxp6n2B08v8w+N74Hb93RaNp7+n3gz5b/UZsXdBjmOg/zWcSSnys&#10;uuvCWnonEF80dg+g4aDXxNDoD14jlU3EHUfoVV6rtfTaJ41zB78uINbRUaSD3EFRMbmE8lI52tQg&#10;Q4PwKOLbE7C7hbkz+FXTQ4i4tbiEPBLMWkcKDFQfA0PIicOnlVfrUA22q5cvelMPw1skKByGQi5J&#10;PWX0uR7sZdz4vQfzLZC9XTq5/y7iQfWW+4p476u/fI2HNNzn9DT9TuCIxGfdPVyTHawB7F/Dw9Hf&#10;owONiDDRk70JXj1GTd5p+egqfSA/hh/d/ghWeQN2iQfzhVmY4iBaCfwbCpS54/8a5c9xooUNpZ7W&#10;mVonR3yJA5y4t7FnOezGMR+kNy914zab0Cqugu2spuZ6jfgc3Cghrtsk2htfVH9ryYhykfqCSGpT&#10;06WV0VKXSY+zPGrp1aekViaHumVuBt8PNJ4jx/AMHu2HmZ6WBw8/kW+/oxcMj7c/uSmfPrgn33z7&#10;Z/o7Ksv+Xv7217/K99/gk/0dOm0dsOzvv4Nlf/mF3IODX712Cd0neU7i3LML2v8Rlj2Pr/hJYupm&#10;rs9o3tdu8qZvPC5vPvtjeeOZH8mK538l1uuXS7zJQ7rqK+TC7JTcuH6VOkZ6+45zr+zupU9LJbnV&#10;FNYuzW2FUdOXyXxR74ajol7ZmdnkTnJy0QRk4gPJ5xkXK3GpyWheKw2tiu4NzpzDV/3iBUOTrXrs&#10;hUsXDZZ9A4Z88z5e33foE8PnPHfpgkwvnpEZGPDp83P0k6GnDI+nFmYN3dAYcf4I7HpoBE27MuNJ&#10;NLL8TPMb2hN0Fm48h7ZkgTzL4uKinDtHH8fzcPQLF+TiRbxErlBXef26wbHvkSvQ8emneC8+fCif&#10;sbd48OCB3L17F202GnH+Zn5+Hj6JVwl7i/ET+JUwtJekasIH2ScMsk8YQrf7iFXrMene4Ri/n2BP&#10;MM3xTKF9Uc59Go3V3OJZ/gfaOPZrnT09eIxQM5RDnSTxvekw9w0dQXHo4g6TK/THbyeZPQeelbBs&#10;F+4jH2zehl82ulC/IGL8WHpkxVL/FUju3om6oH1LebTtrFMWSxz7w23bf+j7uG0XPR8ZO3aji7Dc&#10;ha/ILkOTvW0Haxvs22Kb9oW0XPIXsd1vcGzLvXiPWO4WfXzEsvfa6Xq+kzh3q6HL3rkH3e5+a3JC&#10;Jrxqi6SD+tYjddTzobE0p8VLXV2ZjIz0kH/Ce2Psvzj28EgnXub4msOz1WtEWfb4eLdMT/bjW4T/&#10;Bny3JD9F9u5cLy8+/Zg8+ZufyusvPU1PwlXosuGDh/2IDem5lpQi8RnkULgHxWYUEw9Xoz2BazX/&#10;11ANtjJs9b8urz2Cv3st61018WCjwaw1D6f1JI/qSnLg2uovoj4kj1i2cuwJmNmk6rHh2ZMzeNfM&#10;UAvMMLxFppdY9sSJfvh8N7k2ZdkdaNHpJ3WKmoyrp+Tmp5fl3p+oAXiAj87H88x9NGaf3eB/jsDT&#10;8WmMQKMJl0zNSkRbkSV5jMKyfGLfLPQc6cSx+fSapjfZCB4tJ7Q2oY99ayX1iWgNU6IlMTlKkpOj&#10;6XMfRw4uhbolNLnpifhuxeNDQQ9A9Epp3BtTEyLh2ZFSmJaCnwTeJInEjV4eYrdjm2yCYa964zVZ&#10;/tIf5M3nnzUeNyx/B13yFvF1sJcof1/8n2EinvTA2GslO9evlZWvvihvPfs7eenxx+TF3/xClv3u&#10;l/LS738lf3jiMdmzea0U8PqLrHmfXCM/xHlrqWM/imZK9br55KDbjlbJLLXgDz+9Iw8f3DfuL8Ww&#10;SNXFHoQfx8Cu1fd4cnyU/CW1RezFw4KJTcit7N+3V+xh2epJogxS9bRujnjoWayXHRtW8bgO7wsr&#10;fJwPib8r7PkA+u3dW8RmxybxICfiYI1/Cbzbdf8eCXAjn+nljE/GfuM5m+Hba1e8LhtXvg33Xkkv&#10;y3Vis20L+uydeIhYiRO5IBcbO/FDg3rYzRPtNczTxQVvEvw6bCwZVuLtaCuBsLco7iVhXvvpr0hO&#10;wG6ruO6zwEsbDbjlRhgy2kBrC/TgWziOXXLY65Co53RsiK+Y4OAecGQflwMSBHMxx0dIaW6aZPJZ&#10;hpEr8nCwFS9HO/TQjpLFZz/S2yr3b1ySL7jXDXEfTOC+GOzrSs9N9eyOlJKcVGmoLITX0e+tuU7K&#10;89B2+LqJ7a7NcPUdxnOmhnvlztVzcgkdYCufVVwoutxD6oV9SIqZU6fHB+XhLTyZzp2W+vJ8MXlR&#10;12u7WxztLOn16A0nz5exIXJUg51SSU4mOiyAXLOJPqbF3Jep6Tp3irx4P1wxCy8EPA8cbOilGGis&#10;GZkZ8L6EKLh1APv1ICOeUw9s1Wub0xIMTXZbKxx5pB994hm4ODmdC2e5j8KT2hrxwK6k1yO5eWLF&#10;FLTL0RF44DGCTPji+HoZftklhXnURPXRQ+OK3Ll1w9BnlxTBYHmeMmz11Fbm7Q/7Vt8Q5dlBzDf1&#10;D1GtdS55ls7udvSeWvNzCv+zm3h5jMEF6X9AfJqQiNdaNLl5OKwXc9jN3UX8vLxhoAESCs8OCaS3&#10;JCMqDK1vXLzEKVvhd4fRaT8aJj9/ozekPi+CeCgGlh2HNrtQ762w8nAPZ/lwBfW6P/+R/PKn/yxP&#10;/vInsnbVW6zDvuS72ugBMU9PiUlRLwSDvynLHoRlD0+xpqE5nTwjXVOz0jl5WmrRTsayf/I0LbFs&#10;B1i2G1zAk1gzIAAtMvcn1avk5VNPkQe7zoEX55TAAyokl31Vck4xe0q0ASXVsCbuZ8lZ6KTN9HNI&#10;E180PQfcfGX99j3yNvHya8TOKzdRx2Dvxt6D9w3fDYhAYx5EHUYQ/ZmIYT0D0YTDgJRRB3Lth8ZH&#10;43mLr39qLLFIGHomNDDo9O3g2LbksPw5j2b2cJms48mZeZJXUsv638denj1u+yBexd1Sx56ukf3w&#10;0WZ68dU3kxesJeeBl15tHX1SO2RsZESmJ9DCjhNTUPd1YpRanL5u8mzExJnkfirKpKOJ+wfxcHQE&#10;Ht8u6HHs7MRm3z5xYE/kxHXv5I53IFoN9c/zD0EHzv0pDq6fmgPLS1I9dibHSA1NZR1+kpXoyeDX&#10;qRkSZyaPHZtAbXu6FNfUok8+IafJpat3cSavZ+PkQE2WBZqjUOL3PjlzGZ3mPAyG+P4Acf8rb/6R&#10;8R79LlVrzeuiS3Jx9IRhr5annniSPgJv4Bel/XsdYNrOsOwgvKLjqS3PMebxceKonoEe+kI1w8fx&#10;6mltojcW7AYW3dDfI4UNHG9VFXrtNjTYx9B0aV86vCeG8NYYPAa/RD+dnW7oqDuHh/gfLcwH9aAh&#10;n8TnEpOahl4J/2JqM4uIHQfH8cFbvIRX5ww6bWp5U7ONnpj1HdS59fbAybuksBrP4fQ0fNSoA0jG&#10;QzIzDQ3ZDDV817mHap/0L9Bjfwm71t6PX8r3f/8WnxH2Cd98Jnfv3aRnPNpiWLZ6ZSvLnof7Xr40&#10;iy77JPeXXvaLWXgYUQ9vvQ39VSAsqcHwvdZ49fg09XTT7G3G6fmN3vqRl4jy6UcMWxn1I26tz9Gf&#10;P9Jk6/P0b/RRNd3qma0cu6WD3hjEfmfQSNwj1lSW/Zdvv5E7d28Tt57BD4W4YmpJl61+2eozYrDs&#10;6XH8FJVlU2t5bobYlv4zsGwdMzPHpaWlVoKCvPHRsSKGJGfIPrgHjc8Qa6TGoqq7qG9uhGWjBcvN&#10;hn3hPcW6n1WSTe8k8guVaJfqK+FyxJrV9CbNz4ahsPeDf5c0UpdQqzrZPHExBYmVoyv9xtBOBZJ/&#10;i6NeIbcIJkvOlZgqp5z8ETmtXK6tjJJKfodHvjlXQpMy0Tujb4hDNxfDmhCdyqNZ/OPgEwzvaGr4&#10;w8lhsRboMEXBr42RCuNErx2dwfzJho3i05HLGluo1w+16+ibVbeVlMscS0cHSDyjI4q5rf4iwXHq&#10;LRLMesFaEkpuMiIELxL8RGK1RyTsHI1VAHkmZdn+UWjLwvBv4NrR44xFF5lTjg9dLT3favuIw/u5&#10;bru5Hlvh6GhA4afljcfg9ngTFB9Fc11IXoo+egVVeNbVkksjpoQzpWdlG4++odHs301wan/WK/zd&#10;yK3lV3LeYFNpeRXM82y8Ejg+zkNoLO8lUfdUur4eleziRryL8+Ej9KcMyKfvOVzL3I2/3IzUowuu&#10;bbyBX94VdC83parhUz6PT6XMYNqfoaN+CC+/x3WHlrTsGmvMSfoc9hk9Cg/5l4itRy61LbnUvxRQ&#10;T4IWMQotbXg9a1q2bNoSjPaFNTqskf3cHF6K1+hFiL+0eZhcQR+fa78EJwxx7oY5z8dY84+Rj+Bn&#10;/I/gqEY8YnPpKe8tzzy/Wv71334jTz3zlqxZvxWdjKN4+wcRvyfiVZ3GeaNXZ6KZY8ZzpX0aL6JZ&#10;gxtGJXeT2+xhDR3lvC5wrq6y5t3gs4DbV5yTnJJZfj5GjWoL5y4TnSV7IftQehWYYEs+5GXV24m5&#10;nN8Onz3B30ygKz6OXnyE8z3A+nQC1niRXM5FvJ1GxS+0BIabIzaO4fTls2ZN3UyPXCc0JoVooMlr&#10;dZ2ln+059sWX0AReJweMt0jrR2hnr3GtXIQzzpH/mIHjDzHXmmA0RfjCpqEziic3gF7UX3tmoqVP&#10;7KQWF35aeJIxgy57Dk3TVWlpu8W1ewGd/ZA4uBTAlfBA2kPNQNgRzj+fdQs67oZzMP158hTnef0r&#10;6BLn8Y3vxz+hSHbZRsFQuWeHFpEfbWNP00LeuRa9Tx37CPKNzN9wOLI1jHf1Olv2dX58X8Q9krXk&#10;4gP2J99RL3OHdaHG8AXYtV9zxvCaALQMzF/3w2EGp7Jz9UVvDMteYwHvtaAnn6WshfFZOsOgwmLQ&#10;3NLz0d1H3tpgIY+98Ir8/vXleF+4SBBxQUpxrURlcm1VkzeeIEbh9U5epD5n/AKf0QjrUge57GL2&#10;twX0eT4Cf+hgPeky8kklRwaYX2iYM6uZy3hd1Q7Qr2GYOT7C4wifLx7tee1o4mNk014nWb1tP2tV&#10;ELmFSvIeI2j4p4l1Tknz4KJ0Hr9mjOr2Obj6JF48J/kcF+GuU/ig1ciOAwmwPRdZQ05js4UH99ZI&#10;9uloP8tHeKyWD9Y6yRO/XyP/90evyr/8n2XG+J//+3n5tx+9Ihs3u+MhOkFt/Jdy887fyY9eZz43&#10;G1pmG0fq3nx0LUBT7INmIzqdfBz9DGraWYPx9KppIQ+A134Kax3xlerQE3LUez8bfp1PfcVR8mpN&#10;6AZq6Q2JfrgEzlffSG0AfZa5vxQ1NMK4qV9BT5pTWS9HuobIPc9Tf3MeXwbeZ1UXMUYv+eYZar9u&#10;U+9xH3+xm7DsW3hP4ZNTM0FP6nj6/LnDfckBsiaGJKdTQ2Omx6Lm+5b03sFx1NjEZBPjZbJGs56H&#10;sHYGos1lDTvghpbeFE1OEU8X1jbteatDfZu8whPFwS8M75NgvFBMeHt7iYUdfuEH3fEHOix2Pvij&#10;hbEGmvGjSiuCYWeIE6z6gDd5Gh90D4Fw6zB4doSZ/CTMOiiRuZmChwi6PvIXbv4x6IT5PpT1PAgP&#10;ksPU5TFv3dFOuBCXHfKCO7uhgyIed/TEJxPuGBgaCQM04/eDn485n7rLNOL2MDno6MF16yhWNgfR&#10;ZdvRH2wfvqq2PNrBW+jjaWknlhy7tb07Xjpos/GL8Q0iNuR/Onuydwshbk/AgzAXr4rSUjTC1DQU&#10;FLBHyKJfcyprOL2JYyPoqRtGfU0kWp5kWGuhwU/K2evr/seJvd1u1Zh9sEbef+ddefvV19D2vWI8&#10;KrtWTbby61deeNHg1y889TS85Bl5FS32yneXy6Y1a2XL+g2yed162bZlO3VoNtSYWMlGYvBVxOPv&#10;Eo+/9z5a7Q34b2+nLn/vfjwZ8PjZbSOrNm7FM2idMT7YvINclgMcin0R9y+tnQqIpGYqXHMasXze&#10;kXiL8N4DwsknwN+D8dDja/2Zsx+5Rd+lod+7B+pzVE9PzUmk+phH4AXkR57HyfDOVq8RJ3iXdwi9&#10;dRgRzL944nozsXM+8WI5uXLtDVnbjvairZt+1cx94pTK+polnl1VbuTrC4l3fmDZJeTx2fcVss+r&#10;qUFP0YEX8AA8inj17Gn0DdQ69nbhg1NcjJYaz8hEdNgpaeQ4qAHw8TO8sJVR61BfbCd3L2p+iIOI&#10;9wOCw4wekP5B+JbxXEdYgL0zvjQ2+9B/2sOzg7muqtG3zuEx8jna7K/kxk32nbDsto5m1n28DBmt&#10;rVzHVbB02IiLywF0RA74z5iNve7C3Ixcv6Y9ID8yGPbtOzzexVviJv00Lp3BP4KYvK8ZtpUHP8Lb&#10;My2SmIFcgQ+5B1cb9lauaGnoE5TIHjYpBFYUhDaJeu8odzSFzpIUekhSQu0lN85dytP8qP81SUs5&#10;+uyeUvoGUb9dEC1xYWiyPPdKuMlZijKT8SnJlKqSXGrq8a6FM6n/Z/9AJ37N8IevPzP02bfu3pSH&#10;n39q6K7//ve/GTxbtdjff/MNHBtN9ndLLPuv334rX1KrePeTW3Llo4uyyN7eYNnEuguL9H28eJIY&#10;mJ40jQUSHUpvwK3vGiz7vZd+Ie+/8pisWvaE7N+8UpLQzHXAHM9MjhDz04uRc9w7OoYeYIg5o+tr&#10;A7m8GmrhyI8ebacWRWvOWtnbFlNLTW0ee0m/YL2HhrB/Q/NJHkLnlsbzQ+Nj5P0mjf6PJ2ZP/+CR&#10;vXgF9n7lsuE1op4j6p19Ei3IiblT9EU/JTMLHMeFefj3OcMz+zQceAp2MD4NW4ZfK2M+CSNWXxFD&#10;y8L3p+HGCwtnYBtLHPsRw1aO/WhcvXqVHvc3DY6t7PpznVtfoO9h6Nf37983WLYy8LNnzxqvMzUz&#10;ia8D832O4+cY9LWVaSvbnpo5gZ8IxwvTMHTXsOpxfq8ce5ZjmZ0/w+/5O77X53f2dKJnh6dWlBPP&#10;cP5YQ7X2OZi1V3XZpuB4vOSIeWHZYehVKuo5z9y3nLwDZNWHW2UD7NkRzYFPcCT3jyi+xheTNWar&#10;lQ0sew/1fLsNXbb6i6hn9lbl1/DoXVZWaK73EL/ooL8jY+fuvTDsXbIJRv4h69z2nZb0g9wn++yW&#10;WPZOK0uDf+vfKcu2QZO9ey/se8cW2Wix0ej9aL1/r7i5OdCrINJYgwf72a/1kj9rqDLGwEA7Onnt&#10;ZYS++XiPocdWxqv+G8fw4XikzVbP7Il/YNkzMO3UBOr81r0rz/7uZ/L04z+Tt197Xiw2raJ+2pr6&#10;Sl96LuOLCC9QjXpIvBlvL81Ts97Bsjv78LPsxxeGOayPHX0D1AhzD+/s/sFrpLG1Q7QvZE5RiaiX&#10;fyx155qHS2UPkkuuW3l27zD6/wnyJifR3ivL1sH+eHxaOfZx1iPVZw8bfexUl61+ISPHqVkfbuO9&#10;djA3+6iNGJHL18/K7Yf0eP3TdeoQrsiVW4ty4+4l9ubnyYdTR5mfSu2Kn8Gzk8xxsKJUelGms//M&#10;hWVnktvDIyQf32vWixx0tSXoanWkZbAfSIBzJUaQ343hHknNOj/LghHr+qIc25wCx07md7BOHel8&#10;nQXvbq4slzbW9Ur2txF+1PtsZ36tYI14HU/8ZS9Su0G/zeeekTVvv4nOeIv44zESawpAu2sSk5uL&#10;7NtmIevepQfyU78lN/a4vPXc7+S1p38rL8OyX3nqN/LWC0/CfjdKKvvJrsYqGR/okIF29HpleWjE&#10;OZ7ESMlBa6y8s6/zqFy/cl5uf0x9eV+P0b/Sw82ZnoGH0Jdnca+Zks8fcm3CH5vg2soclWF7ebga&#10;Wu0jtVXSTy18OxxG/VRCfFzF89A+OWS9w2DZnvBg/V6ZtdM++p7Z4Ae+h/6Odlb0LXSUtJhQKc81&#10;S3UhPhWcr2BvF/xHthmMV9n3/l0WvJfNsnvjetmyapWsX74cD5V3jGGxco1Ycw0dssRfm2vl4G70&#10;1lY7eD07iYYtpEajvfXmnua8R/zJkfoZwwqds5X4HLIUr0Mwbwe8rA8q/96OD8pmXhffE/iyzU40&#10;3oyDMHd3uLWf2yGGPX4eeAFtXS8ffrBCdmxaLft2boaZOxqserinRSaG4HDMlVC0rG721uJ+yEZC&#10;/dzRlybindAgZ8iFTA0TCxRT7wgHt96+kXOyS/KYL2cmjxl5hwuzk1LBHAzmXLoe2MvfuxnPn5sa&#10;MX4/NzUqhRnEk06wezi2H6w7jxzWSB+a5wXyiuR86qoKJRIWnhSv+YhKfGtH0Wajo+5pNvrCKsv2&#10;8DhEjR35FZ2r8Oq0VPzck2PxCcmWYfK9qrvW3o7qxV9clCPl5He6u5r5XzCeWTyg+zuMvo/58Jns&#10;rBTqGHKMfo+F8OwsYsakBOq/mC/KsxPiog0P7eMjQ3LtKv2GF+YM32zVasdGRxjsW3Mn4cqwA3yJ&#10;a4lTgk0SGhYEb6e/eEwEvVrIT3e0GPefadZ/7TtcC8dOgrmFKQePRGMRG2V4jsTyeuo5op4hyqlD&#10;D9M3EC6dAd9rgKOOwgaH8G+or8FjAsYSenhJsx3kr2yb3FYgLDuEGobISHxm8ERPReMBJ/eiFuaP&#10;Lz8nT/zkX+U/fvy/5Mlf/QT/pT9KcmI4ucNemV/EJ2H8mOHhqz6+7b3Ux/4nyx4an0V/OS/9pxak&#10;A//ssqYudEvZ1BRTo+qOns3NH+8X9NCe5EGC6WOZSF4tH01zaR2aMLRQ+fSnzytH51YluXBj9cxO&#10;yy+jTr4Q7gyrCtE4FqbgFWjUJq+x2C0vvLGCnk/PyL/8+6+MR2Xau2AaLn5ov03hxvOducepN4ez&#10;ty8xM9pw+L4PDCqY8xfHPEvNzyCWhZvz+UemEGMG+LAndEf/iC6CGk4T2iFPNDjqSV1YTh+POvoQ&#10;NKIXPdLOPRfPKd5nw1HmSh3ePOwB8/PoQVBVLR3UlQ3yGYwdG8SfZ1ROTaIBgO9OjnD/aDkqpcyj&#10;ohzyijkwJvJlzg7UdlCf4cW+KCyMGnY/1bGjG1edBrGtD59hCPemuFQzTIE+ALn58JgsQ39sRkea&#10;V8ZenNdPzSng93mGLjuMfWJmUbHUtbbRd5B4gZhIdc6RKUn0K9nDfX87jC6Zvk3kea9ek+OnZnl+&#10;qXHvV5a9fOV6PM6ZK5HsAzn/9vudZeWKD+SlF5aR41hDPwTNp7iTM/Ey8ppFBdnURZRLb18Xfmno&#10;qJm/ZUeq0VGjy+Y9F9TRE5lR292JXzKeHNSSVcP8yxqO4vHbhTcItWrjU9Rcj7C3OIIWj55JRTCf&#10;5iZYmuY3sujlhZbfzD4knWsLpq89Lpu7+2V6/rzhld03Cksin19STQ6qrVcu3rqFx9wN9GIXpGNo&#10;gHizDA9V4uhG+ks21hEH0gfn7sew7E8Nlv31X78yNNna71FZ9rd/+1q++DN1fnevG7oOZdnqlX2a&#10;dewRy16cn5ChAbRpWfHi5kou1G4XdfbR+PCQWydWfcSyR2HZ2vtRvbAH8UrR0cu+p0P5NNeTcutH&#10;LPuR/rqpk9iY86XP0dj3Hxl3O9qFFlh9Dz+fOTNLfdZ9o/fjN999K/c/vSfnzi8YXtnjk9R6EYdP&#10;Mk6gd/lHXfb82SlDk724gMfU3OQP/R+7WUujY4INlu3GWl5UmicdXepj12uwbNVXtHS2GvW36dxL&#10;E/ms4lhnk7KTJY1YIolYI4U9UwpxhldoAPyHfg/k/bQvayDaFB3+zGcvamu90SAFkpeINKMny6cW&#10;F5acpvuADFgLNRhJ2dRr5OH5mAUTIHcTTE5Lvah9o6jNhWcHxqu+Tpm2WQLQXZpgtgHxeLLCDx6x&#10;7KBo9hTw7uCYdFgJeTF+r34bkYn5sKpqo/ejsuzs0lpjfxufnQvDpt9BKloarpFI7h8RxDkh5H0N&#10;j5Fw1WYHGSxbNdmmGDQjrKV+aOh8WTOUzwTE4PnD3twXvZn6n5hZ66qa0Du1j8OHB6UQnpZT3Eot&#10;Ct4X5ir21jW8dhPrUSccqlPSC+upUaHvSnkDvuQN7KVr0B5USBnri3rWBUTE4S/qKptgCXYu1Aex&#10;RimLz69oMHyIw+IzxD80kTWhgvWhCZ+Ho3DXSphwBmtyCF603ugluY8moUnNgO/lDbPvnkTrNyul&#10;lRfRacBWmx5KfesX+Mp/x3X8Zxj2fa7Ja3iCLPB6J2AO/WLjUEFtZwZ+AZli6ZQuVgxl2Q7ehTCY&#10;YoNBh0U14UFRzH4hDp/BFAmLgt2XzLCmznJND8IvWuAPR/F+0NEmbkHdcM4ufO27YEodeE/UkJOs&#10;kP0O8dSu28ivH3+b8TL9xfCv22ENI/JENwbjgferLqpCWRx6/uqmCalpPgF3n2CtwAM7Y5BzM8Ea&#10;MG8w7PL6W3Kk7QG1HA/IgZ0nFzjGPGmCDeLlsSdY3t9gL2u2kOPdYSvrLag3taJHgi8euJms99XK&#10;sunxmNjDvqkBzXEGXi6cy0I02kWTsK8aWE0En0+AfLDFUf4/W+f9XeV55fv9H8yaWXetWTNJJpOs&#10;mcx1knGBGGPHGBtMLxZVokoCNdQlVI/qUddR7wV1VFHvvUtIoIJAQhLdFOOCbWIbJ/E4ztzPfjG5&#10;d826PzzroIaOznnf59n7s7/7u994D3/s/S70VVnI01rwnJ9B+8aMzPZl6ncPmFMLd269jV5wGa54&#10;VZILpuk/GMcrYgq2PE7NtQt2VgkXz5Wjp1Lgx3gk+xbipYbXcRTa2pwJ2Moc/ZRXOFcXDYZd13CH&#10;93MJ9jUtoRFN+Bkkk2tFkQvmk59QU7mwCBNchGfiL81jyYUlOO8cZ2M/WrNysbaL5jXwRovHXIoQ&#10;9X+gZyGN+6WwFW1MG9z6HDmbp6zf8IG8+/5xOQ33z8htYL9aoO/0jvSPL6BR7+K+yTA8BNwD4VYx&#10;nGM5+FRwn2vdSrWYusxJ2dSZqT2Rd0VlFUhcHr3458rxTC+FWeMLhdbqTAg8MIjZTybOyLhUSSjA&#10;b597xJ86lXcE+W6q3mdNUto0wN/UAxPFL9k/g/vEbNQkAsx57CeN7FEtaK3r2VcaqLno/VtA/Yia&#10;Eis0vhjvXTO1Xnd5d/tpWf8uXpmOZ+X9/cy53If/IPWf1KJGGDaearDsGrTqHWM3ZXDmsQzNfiK1&#10;nUswX2YP1s4wn3YZrj1L/0i7nPLORatlkq3bneTtd5hLsvkUubIfTDuO+jW/b5e7rH/zKNp9W9m2&#10;w1V2GdzbTfZaeTMztZze8bv07H4mnT3LXOcd1KEz4Z0hPFfiKpOF1xdtdkAsn1fvIfhmWQNMjt6+&#10;VuYrN3XjqcCsgvEZaezDE4Xz8Tm3ruF9ZxZv94g0Ec/pPN2ShhZeP609t8O0G5kNiY6M/ri8anoR&#10;0BbkVTZQ90A31znO9ToC86ePt32SejHsbmKF3qO7nGt3DI+Rlk6u5UL8cc4mM08af5VjzEPyYb4L&#10;WsZ49tikQnT8JfS11cPMGgbY93q4fy5wlhRxX+UZ9bhw9naPwCj2GvQcacwdyCxCJ0HPCv/25XMu&#10;AXh+RMLH08hN0tn7E7PEx5wkHuGJ4gb7cAmJ57qhFh+eJK48OvhHiYOfWVyD4+ghiWNmJnNUYNpn&#10;I/AKh18Hx2Shh8g1ViAfewVr7IlW2xRLTx/eduH0/sFKfJUxm2DDxOHKs5290GLBss8GE2/rNU7P&#10;UCr7voVYN4zn4ekVyrxHPNvtnY2lPPuorSNe8w4s5iHa0qdgf4Z7241r1RudN/14oXHo9amZottV&#10;r4lUzqKsXHooi2CopUXc7/TjEBdlZJKTpKJzsKCfJ1/Q/CAnN4OYtIj6JNoJYrPEhBhxd0cPbnNA&#10;Pti5W3Zs3grLfk/eefNtWPZ6dH3rWG+gyV4nb6x5XX73yhpZ85+vyNqXXzW+tmXjJjmw10psDhzm&#10;cR++/ztlzy48tvfBe6yOyO691tRj9sv7261kO/VFq4PwIP62o/YucojHDw6fxE/ksGzZewgdykn2&#10;RjcjnvdHmxIaB6eiXhDI++ZLzcJbX2+WTwivOa/B2TD6kdBl6vIx4fVC7cKd912XVxDvHZ/Xn9X/&#10;IzSBenJsoqGdt/fwgWe7G74jXiER9DHxf0TEcK5QX6Y+Zk5Bd5yVZ8QXOWhBCuHaJXXsH+hqqxrx&#10;xmvkLLlQJ+UwjRL4WjG1g6JyZmz+uMr4uOK8emfXMHdM2XEbuV8v+irlpAsyOjQkNeRk2eQF6omt&#10;PCgyFr0o7NrJzRM+7UXfi6ex1FvExdPb0GYrz9bv0Y/1e5RzK9N2cfegJukpoXDR8uoqZqwtyGdf&#10;fC5ffPUHuUXuOUHe2NTWiI6C59LVgt6Be7uJuAJO7OPPz7qdkpjYMHxRatE1jOFFdxON82N5+odP&#10;0ELAML98JJ+wPvr8Pp4WK/jfT0nLQDP7BVyoOJ2+DjzLYvE6DCH2h2MHJ4QxMxZ9UHwYWoFgzmo/&#10;tLPo8CI8iR99JTUlCP1XkKSnBEhhvhlv7RJ6GWFX92bRZ7bji5WPDiKe6zoKT+5oZq2F02Psjx+K&#10;Fz4J/gZzUh35DbRl+jw/IQ7/9LMH8vU3X8gPP/xZ/vu/v4dlfyc//AW/kf96Jn/94U9ostVj5Hs+&#10;/hN+4OhQPn0kd++twrKvytIymg1l2ct4gd5CNzaH138N81ECuAd3rZdN634pm9fCsd/4pWx85Zf4&#10;vG6W5MgAw8P26swE/HZBrizgET2HNmV+gbktU9I2ggfi6JR0s7pGLpL7jNPf1EcuhD6CfCyZmp36&#10;iqi/iOqzdf5jFbxW9Sgaz+us99FpvGmI4RdvMPPyPh4e9+8Z3iNzi+hRYNw6C3IWbcoc/FfXwioe&#10;IeQuq/eoO7AW4drKh5UTq/5ZtdGj5JqD1FZ64cO9fXCy4X60vXhlw71urqzCtG/iNYMGnMebq/xe&#10;1t3bt+Wjh4/ki8+eyDd/wGsRhv2nb7811rOvv8GT5gt5RD51A1334sJV/CGmmdmHjyPvz+07Kzwu&#10;obGek9n5afg2vZ4wdmNO5Op1fF143ksw+OuLcv3GCvp/tN38varDmb0yZ+jJW8gVK6qopVL/yc0v&#10;lhTi/fjETMNjJC6BvsuIZOY3UT/0YM4U+3x1U6fBspVZb/2Afc3m/+qyQ4iPPamT2XL/W5+k5wU2&#10;vR8e/QF8+jnHZlbCMXxDTj73CTlpZ4feWpetsdRfZN8Ba85f/t99Bw2WfdJOfRfRtfJ9h2Fyh2xs&#10;DP6tLNv2tH7OWvbs2yO7rHax91kTrzqgCQpCN5nJjEe8R2FPuvr72w3GdGl6hBoDvBeWPT7eg165&#10;2+DYI6PqJ/2c905c7DbmP16a7qOPYAhPe7w8JrrRLZ5lD18Py/6pvPLSv9Ins1b279mOf/JJ+iyD&#10;8I3DGzEukb2V+iCeTSb6N+NyS9EudDKrk5luYxMyNH4Rz+vna3CcfJTP96IlU8bd0Ttg+GarN7bq&#10;shNS0w0/pLgkrmU4hPaYdA504/k+bPiMTKMtnp6HY89O4CMzbrDsebjc5XlyT+XZBssegGX3/Pi3&#10;dcPxmfm4yMzHDxeYjXRTHsGxdd1/gs/IE2o5dxekta+JXDCeeqc/8VwIsUE82hHNa9Lx6imEGZE3&#10;wuh0peemSlpWItrIVGaIpkhSaqxY4IDpfC6vIB0vkkxqeem8HzCv3BTJyyZnyLIY/hR5PBbkJDNf&#10;MAU2g/cLe34vDLgiI02CzzB/Ycsmef93r7E/vCpbXl8j7772sux6+005smMrM+WY7+npLhb4Xhx5&#10;rp8DfmPb3pd3X/1P2bSWGsMWfPR3b4WF/142vIZ39m9/Je+s+a1YbXtXXGGkJh83iQ0LoAZowrc5&#10;yFhpSWhcs5Klktpeb2eTTE0M0+fTY/g9xEbTB+LpZviGlBYXMqthGs8oemq4x2qqKvB/8BFHrkf1&#10;QVbN9i3uv08fP5Lr1/CYrauS5Gjm8AX5wHJ9JC3eLOf4PQXpFnTKeFHxXLycbMX9NGzZ2xXP6hDJ&#10;h40Vc4bkpsRLtOmsuNoTE+/dju6Zmqang6Gt1p8L9HTF9xr+6uwovk4ueG+4STjnWHSgSSL9/WHS&#10;LrBoG/xNrODoR/h+R7yp3CQ53EcyzL7UPpl5E84syFBP+mFYoV4Sb/JE7+4ukX5oTD3Ul5p7/DR9&#10;Qc7UiZxOGuxdGXyAuyP6bCe4tD3smHrUAWXZm+QQr7v1Bzvk1NGD+FafkXT+3oKMJF4D/lZfN+P7&#10;Pfl7A/laalyEXIAF9rXV42VCPwOvk6sD/9fBPTyeoLZALXZ8QO7QKzQzQQ91MrEJv9cNlh0V6i8X&#10;KovpKZqQD2/gkQovT0ukhuyMfxrPKSY8EI/scrnB/vgl59jdG9ekqa5CYiKDJQO2oO/xClrv5WvM&#10;o0ZbnczPuvKz/jzHPH3ts1k5+MpRtymibtPcVMP7fUXuf3jD8MRWL379vOq0B/o7DM5zkXuzjt+Z&#10;kwXrTGWurl5PfL2ro9Woa2jdQ72wLfGxcMgInkcy+vBKmRwb5oy4jk/JqDEHMjMtmRmZ3EssZdqq&#10;yw4xBUoELNUEA1eWHcO1lpQMYyfmHETHen15kZrxonFeat9aekYqvDuS7w03vlc5uP58WLgJJo0P&#10;dxiabzOek0mJeK+UowOeki8++UQ+fnAfhkrvcVamxBL3mENhyOxvYUH8fn5OP5cUj9dZkkVKstGn&#10;x5qplRzGB+8l+cU//YP88z/9nfzqVz9hz99FHJYqY5eGiWvw0h9Fj9yG9zGMrWtwDI02++D4DL1N&#10;12Rs5rp0Xl6QC0MT5D515Jcp6ITwtvJFNwQT9SA296CeGkIsGg9Xysoqxi+KGSisLPbYDLRDGXll&#10;6DyVadegq62SpKwiNIUwKnIVP2Jcr0D0Nx6BYmPnKm++t0t+9fJ6+dm/vyL/8Qr9kNv2kQ+4knfT&#10;s8qyc/FF46D+HPSnknOcDeExBF8A+izCeT9S8zMM/WjnMDNv4Y6F50vgXHHEw5H8XlhpegY5hJn+&#10;Ofof0Y0kkUNlFZLTleClWcQ84iJi3xJ6dIsqqP8VUvvDL4TYuKISbwwYbSs8u5n4trOzg3OL3pox&#10;PMXQCFcRB5fSH9rN5ydGqe1XV3PehTIjAq8t+pUcHB3xqHbhzDxNrdeR184HhkBdJj8f/kW/Yw35&#10;J48xxMVhnFVRFvguXNeSRf809dMM8sPC88yXLCqB47RJ7xj8chmv4uvL6Js7DM35zoMHmRl/iDMi&#10;G746Jyv3HsrI9BxnBLpH9HCvr2ff3mYl/v6REodGyp8++6Mwox1bd8ue7bvEx93T8JnKSCYO5Z4r&#10;O5fJTOFywztwCI6tPQZ1yrFbG7lW2smjmSnRQ+2Ivbh1lDkgl6fQds0wg2eYHBgf6AE+N3ZRRqdg&#10;vZypldxjqQW5ho46JS8HdpbFLKxU9JJp8CY0SPi/6N+ZD9tr72e2xAL33fwiZ+sYvxOPkk71n56g&#10;Bw+Pa+KumaVF45rNyKevu7gI/k0tZqBX7n2EP9yTx/IFLPvb757Jn4mJ//z9t/L9D38kToZlw7S/&#10;/pb47fE9WV6lvw+WrbrsK8QfS8T5d24vUPua4L2EtaeY0TzZMtf0JD0HacTqwzJ5+RK1avzs5q8Y&#10;tYJJHifQyF+cw3eeNYJmX/1E2vvwLft/WPaLGY8a7+q/NebV71OebXDu7m5q6/g9cp11c03NLtDL&#10;8eQz+e7775n/+D25yZf4FN0gBhrHbw3PMtb0NL0B8Gxl2VrLW2LPXLnOew/HVt/vpUVYNv9e4t/D&#10;I3jTEgOoLtvF9RSzq7LR+uD1PthD3+CI0TvYSXxcybmYew4uBstOSEvg+qNOlZsE92VWET9vTouH&#10;/bjKgVMn5fRZZgSw34VY8IBEWxZFbmfJK5QseFVOMb0Z59AEFqDhRi8Vzb5kio4yrtUoSxJ1JVgX&#10;17mJHFXz0GB0z/5w4gj02REwjZCkHPg1Wu2UAonAlyMslb74+GzDX0R5dlhCOt4yaDz4Hp0/pxrl&#10;2BT0OKmwlHzulXPovtlzMngOSQYzz4Adql6QPNtCPTCZObzkWqHUp4Nj0GVzvqvHiGqz/dhL/dmD&#10;fcKJL9BRnY0kVyZ+VOauz0/9ZTOpz1W2occfxl9lkD2yaRQu3U4PbzOaAmp3Gcy8zcCDJK9ayirb&#10;0CsPkQ8xD3RwkpzksoyMcp0QW+qe0sSeUglXUv8kaztHZmfthrueNmbeFNDLUlLdxN9Uzr5J/T2O&#10;XD0V/gPji06E+cNzHGA3+6zVm9XJ8MzIL2iHdXSRO3Szj3WieRiSUthmS9cjfBae4kn/EL33A/bL&#10;FfbHy/DaYfo4e/Dub8fXtQEOU4TWJQtf41jZeiCaWXVp6ChL0M9Vs/dW4unfJOFRjXhQFIujC0zS&#10;rwyv135Y6Jxk5l/kfe6EXzTCHn5cQa3UHfE6YgWG/7hMtfj2lIutXYysX39YfvrTdfLr36hX62Fy&#10;CXrjOGNSYBI1jXgK9bOXsIcMTs7AieeYgTsFWx6lZtBPDZDZ15XL5ECP0EY9QSMPy277irrXN9QM&#10;bjJjbRCterkctUuUbXvRAW8+Le9udZINmw/JW+9ayXvbYTCnYHHR6JTzeqmrdTCzrpC9NELe/4Dz&#10;LQgv8CJ+V34/jCtPdlt7ydoNhwzfjHX8/CmXAIlNxBu+SBnJELnCJCx9kXgdTXT7DVjKvKSdQxee&#10;Ocz11w0D7oazTFFjmYHDD3E/1MLMcuWkA3WMU2gPXZPFxS2NOZ1F5H3dkl84zuLcL7zIPTtt8O30&#10;TNhl0Szx/ASv03m0REnML6LPPRwtbuEss1eXJLmMmZUVy8xixfO7fEkS8ZoJiOnEcyuXuQphnLWO&#10;eNwyQ+k0/M4fzWxYtrj7RDF7015ef2ubbN5+EM08mpb8auYHab/WZbyiBnkdimGQ9EdFRok5ORWf&#10;MPxhqUUmkhslU5+Kycyj/pMCT8LD7UIXOrdhZl4OMTuxV4qaWyWjslpi+d5weEBUTh7zOIkP6NdI&#10;K6uWSO6rYBi4V3iynHA3MRPagxmC3nhIo9EMy4GD5XF/xOIRbqLWEmpozENiq+iDGOY+7+P+qWF/&#10;OM+9XMKeUsaeVc/rXY32PV2sjgXzd3vynnrIe7td0YcHic2ZAJZynCT4eYNUdeLnCbOv770G07gj&#10;w7NP4BtPYbw3qClNUzedxZtnlb6DK1wnIzC3KnLgKNm8Vc/XA/LmBmu0q474SuhsZ3h6dB49FLnE&#10;HrX0BrTSN1TPPlhprHMVw9Q5V2BrczCRNrx18fHxxaPDi70mMgutXwM1mgvc9/XUrNqo09Dj0dAH&#10;H+6BD7dTH2tGb8oMmF5mlVY1iJnagLK8xJwivLzwHBq5JP1T1FW6BuFWzKelVqYrs4xaQb7W9bLx&#10;LSmgb4J+L2oNKfnnqVP3ct3Spzd2nfP3IXOZ0aaPLFGLvmmw7Pa+FWqdF9GjNlBPSKHHgdfQET+C&#10;UPTo2dTjK6hbwgELahuob/fj98IshJ5xKalt496ihqEcOJueNfZ3j0CYZXAUey/+IKFxeKlEou/3&#10;l/0nnGQfyzUggr+lRFIKzxsairORcAy+z9eMT0iM1kfy8C4q5uzJxRsbnu0bgV9PqLFOuuJxExDL&#10;NUp91JzBtUB9NJbzJDobjpqCV3M09aMA2LL6wpj5/aoRfs6yPYktdXaBkzczDMjZfILxzzPHstdS&#10;Z6G2qD6v4RFJaGuYH0495MgJ/Klh1idOu3IP6ww5fLP52MYWrs2/TzoxV9wBjxE35tiaonmteQ5o&#10;vyNi4tjf0FOUqhYYLT35R35hHrFzLsw628gTEi3o1skVYuLoKcxKkzL8v6qqK6SomP0/IZpeTjc5&#10;ftxaDh60kr07dsmuLTtk+6YtshmevWG9+oqsk3Wv/c5YyrJ1redzb9ODt+XdzfiRWIntUbiPNdrG&#10;Hbtl41sbZOOGzWixrWTHTjRoew7Lrr268KM9oLPPTj3/++ycZe+h47Jz3xF8AGzo8yDOdYbP+nN2&#10;RqiOmrkU1KWiknKNWpYPNQPPINWiMPMgJJYaAvpsahnuxKIBaPWVW+vX3fwjjKXf50/dQjl2pL7e&#10;vPahXNs+YVF48OAp6gYP9sXXMVJrVniARaFPCWePYPnzXin3jrDQe5WRg59hETMtyD/Kqzn30Ds0&#10;NuA1coEeJfzIYWwlXK/FFRVSwiplVdeizcCLpO7CBWlooGeBf3e0oUm6rLO1l+j7npLGJrzd2cNi&#10;EmHn8fwu6t0Gl4ZTu3LduPngx8nSmY/Krh1cYe8uen0w1/WUA3NEzxi+I6FR5JCx9IaZ6T9PSZG6&#10;xka44aKhYfj08ydojrn3BumFbKlH40Cu2ttGbNiBzxT9c6X5eA3Dz2EPAcHezJGyGDPnFpdm5GP0&#10;2J/DsT/9/IF8ouspPJv14Wd3ZfXBskwtXmR/I6bub2ZvZpZVcZr4xQYRX9F/YKE+AH/2DGUestdp&#10;PMoP0Wewi+d+gPOa/D3WW9LSTOTgEWjGEohhKpkdOCMPHpPrX0YT1HCOmM9C3IEWEpaUQdyYbMEX&#10;JyOBnLuQnLwNfjwjjz++h88IHs48V2XZ3zx7wbL/C5b9ZzTaxOzKsv+iLFt12S9Y9lP59JOH+Gco&#10;y8bHwmDZMOyrYwbPnpmiz7uU/ib3o3Cml+X3L/9ENr78z7J5zc9l2/pf0ydvJefS42RykL7kJfxJ&#10;YLHTl9APk1N1wwK7J6ZleA7evMxc+Bv30E3flNmrypWX4blX8Ydg1juapoZ2fIibGog30CFQEyml&#10;DqE8W2e4azw/hrZn8eaq3HlIPsJ7qb4i6putcyGVY19ZXpJrN1cMLfYC3Poaa/kuDPqBzoxU/fYK&#10;LHyeuYqT/D5yG/Kvto4W+oXrDJ/SSvhW3QXyUhjGINfIjeUV/FBh2TfRZKOxVja9uszMPT736P4D&#10;5oB+Js++wmvxGTnRH8mJWMq1nyrLfvDA+N6r5DJX0GQvLzM/ntf3wYPb1Azw8165itZnltcaDfgd&#10;/RgflGtos6/Oo9Od598L8Gw8Urg/VINzeZ66AHmQPu86nm8RHFv9kzLJqVWXHROHbyY5aAyxbGhk&#10;srj+yLJjieVrmrsMln2G+3vL3v2GX7Z/eCz7gO4FqejQIolRveUIcfKh43actcfRZh9hxi4c+ugx&#10;9mN02Haw61P2xixHnedod8qOPr/nMx+VZe/5AJ211YHnLNv+tJxyfM6yDx3BE5v1wmPkBDmOeovs&#10;2MO+ClNWfxEXDxejP+Z8Bfyos8Xg2ONjA/gR9cjFSebFzk1yLaJlvjQCx1bG20Ws3ykjIx14Pf8P&#10;ln2pTxbmhg2WPTnSDs9BW/bOWoNlr/ntv8nmDetk3+7teCgfg2UHSgz6oCj4gElzJeqFQXEpzKhG&#10;T92CbqqLPLwbX0vO3Y4+5jT10/PbR25JjtHWg48lX1OerZ7a6oudV0RvSUYW51oSddo4o66qtdWW&#10;bnyLx9FaX9K5j3BslnLsycvoWtFlX7mGZ+U8PiP/H5Y9MQHLnhvinpqkv4B6yKOl5zz76Yfy+KsH&#10;8uDzu3jqXELLVoluRvd+P7hNKPo9tJzsD6kw50I0zHnsbSmwPgucMTkriZ7BBLTj6E1g3vEWNJvJ&#10;ZoNl58K381g5ufDqQthPQRrewMyCgXnrY1F+mjErUP2SK0typaOyXFrLiiWbM9Xp0AHZ9NrL8vq/&#10;/ULe/s1LsnXdWmMd371DnK0Pij/s2uxD/c7/rMG0XY9Yy+7fv2l8/9b1a8Xh8D7xOoV/Bwx373tv&#10;y/YNb8iB7ZvoBdmLd4YNDNYZn200C0F4EPtRJ4RfhuETEMbH5tAASSf/zMtOpyZoodZngsd408fv&#10;ymw8f4NtT46PyPXFBYM9qpe2u6uz6JxH9ZEYHug1fI911q/O8SvIIbf192R5GV4cOsNt9Qr38dyU&#10;DLQ3Gtxav6Zs2hIVIkVw0EoYaXl+Jt/PaxoOw/N1Fz83B4Njh/i54gPtIzEh6KmC8Z3Q14AVFRAk&#10;cTC3spw8qSzAUzcDPhYVydfQHcHQ0xPMcp7agvpf1xWlSnUeHDTdLLmcK6kRPvBsL4NxW8J80Lt7&#10;SZQ/r4mPs4R6O8PFPSQhDEbO7/XneXjDfP3oN/M9c0o8HG3RZduKw7FDcmz/bvxS9qGrJnbh0cXu&#10;KPyd2ZSwZQ96JpTXv/h+bxd03Z4uMH5f6grEC7Bth5PWYsP/cQQu7snPKMse6etAlzoug90tzAYN&#10;NVi1smytQTRUlxlf07NCvx4XiUfesYN4px8zvt7eVCP34Nxfff6R3F5ZgNmek5AAzmN6AYY5q+/d&#10;WmLOxlXpbL0AWzZRl7IRP/hJcSE9CIXZBqvWXiX1ve7iXFf/kHvsveqHrZprZdW1NeX0h/Uw+3kC&#10;vXanwb7j0P4nwC6yM5Pxza40vGjUC01ZtWr2M9OYQRkfY+i0G/h4HEa3yH7d3YkfQnYmZzL1I5Zq&#10;uHXuaFRkGB7WAcZ8vIBA3m84iGqts7hG6xtqYWSX5fEnj4yeqNUb16WrW+ceZBs+2cq84/g/1GdE&#10;fy4kNJj5nWY8QqKMxzR4Sw25wfylaXmKz9aDO7eY49mDpz3ennxfND1OyrDDggIMph0Hf0lJiKef&#10;IkXK+B2ZcWb8wg7Kulf+t/ziJ/9Lfvqzf5CXXvo5+/F+PFPzZWJunNl1k/SRMhe2qREdbQdcbVz6&#10;qEUPjVNjn74mI5fhheOXpLQDv1f01G5oo5188LpTjg0L9fAmZ3DHF5oYNCIc7mUhBk+n752cJSUt&#10;nxoavtk8JmecgzfWUsMul7iUfIPHhEYTn7JColLgG4niTWyrPHvPQVvZtZ85wydcxMkD35qgaHrg&#10;9PzyRw/iTqyI1zP5RgCMKSgSr9vISNgJfZppyXhO4HNHvHeJWsgkbK+2rYEcKpt9MZPeerRnRcVo&#10;/WBn9CuGRlnoryPWJedOy0EzynNOTM1FZ4GumnpnCOenidg5CZZd39jKmYT/HudALf4ejcSc/X19&#10;XDfosqemDX7dC6O8RK1hFtZZU1ON70qwnIRj29rZ4S3C8/b0EAdnZ2aNueBLSq0vOZl6PjVVNJkF&#10;xNDp+cxp4rn5hoQbKzCS5xhLzQxekF2M7hgOUIW2qntkjPeOma+37xBn0Ufe2EROHcz8+D3oDQ/A&#10;iHNkYvYKs0Qe4nt+idc7i7P+hKx5feOPLDtCYmJS0RsHyJHDJ5n5eERcHZ3pwcmSXmKl8yXo2dLj&#10;pYRaZ3M9PuG9HTI6itZggFnxncTTg/g86xoehF0T983ix9vZztw7ahjovVoGBvGspg/iIvNEx+B2&#10;Fy9T211gFg++InoflXOG5mQbKwsGrT4hVc1oGmG4NS3taM45+6eZTb56hx48PFQuzvJ3wIrnySMW&#10;Voj5buItd0OurK7A5brgBJlGj5+y456hflj2fWbJ4L+nLJtY+Lsf/oi2+X+w7Gf07nx014jRXrDs&#10;+QViz2sXmZu4QHxBr0IzvknxeFS5nBBXVzvYUQ7eHvTZzc7Ii9mPFxeukfNf5XnRJ0gMp0v7C/tG&#10;Rww/EfXGVg32i7mQyrFfsOzuoef6jR5exxea7R7qI8qyu/p6iQfn5DH3/XOW/Rf6AZ8ac+3Ve3/i&#10;4ihebMyTpqfiBcu+ujDN2TdLTPp85uP1pRcsWzUreOKP95EfM9sGlu1A7TMnLwMvnXrp6e8yvPBG&#10;JulN44ysYd/Kpy6cRj0smX00LT+FeygFT0qYNVodU0KknOCssbI7Jk4BvvAE6ue8j6nFxAhl9O1e&#10;wHeGPsGiynru92L8IanPkGtq7cYvFF5M7Ski/vl1HUEuaELTpD3EmpP6R9OzkpbLzLIivJrz0WPn&#10;SXg63pDZZRKRWSpBFvqDiN+UZYfDdSMt6KzJl6OVY8O6lWPHp8E/cs8bPDstv4LrjJ4fOE9oAnMi&#10;o2Fw7J0B7LGh1HJD4yP43WGGv8jZCHqDw/CwDAli6aPJmEHrSv3Zm/qXarKf9/DDPIuoPzV1o93k&#10;dZ3hGh1bQis1Qszeyly+Zvz30fLm10lOPn4qxWgeq6mBtQ2iU8H7hfzo/gNmF3F/Xr++in5jhvtr&#10;lPeinVpWphw4bi+vvYVv2QEbCYyMg2PVUutq5u8pQ8OQKt7k/OqPYe+CJzk8zgV+c9LBR3bts5Wd&#10;VuiZYYCp6GzT0mrJFSolLLKMGLiRHkLmsXY9ZB/5CA43zWt2CcYzAlPopu+9TZw8m/F0vcC+Wyrv&#10;70jEXz9M1r5zVt7eYTJYtkdgDTF0O/tmM/l7h0TGtIi3X6l4+hSjreG9zhohPp5hrx+BdbbCJ/AP&#10;CeMxoh2G046Os4Nemg6YXScz1LqZEVyHPxU9IyfMsnbtPvn7v/+N/OM/viQbNjBfG/6jsxeq6lvQ&#10;lWi/A1wOlt03xuyG/uvo66aofQ2xr/fCCC/DKO7CWT8jl/xMCsruwiqeSB3685yi6/S/tMOZstkD&#10;I+X9nb4wbAfZuMWJv89K1ry5U97YSJ/hIQ9m76pvTQ1cv0y27Q9hRiFesTxGWNrhh1epkU7Bxcrk&#10;wAk/+Y812+Vff/0WHiM2vAecwZxhlrRiaqLM4asfYn7BZbT0Y3DfIfS0PfwfXVzn7XCeBq7fdjzc&#10;Z+CG1+HxU+z5jTCzfPhXDL4TvvTwB4jVAXyC7fG+CSmHnRE/JbTSS9NCvbxWjhy1yEk7ehJ4jROS&#10;BjiDK/B5ge9a4f3lVgpnHJH4okVJKluBZa9KZuUt/J1vocVdkbjsKXy3amCFSfjbusjb77vCo7zF&#10;1knruxZ0haGwbDvWUfEPjoVbUoPpGCEPGoMBUQvLLoL90Ufl5AoziuJ+L4eT1koGvULx2cwtoPbr&#10;z73uFmTm42Jp6rsoY/M3ZewaPuozc1JLfpVTWyexsNQo6pfJpXiQ1dJ30EQPTB3zRend8kAj63DW&#10;LPbe4czE9JMDdvgieaJljYDdRJVyreahCUUbbxMKQws33q+sYnxDigbRgdezT12Q+MxWnmcO2u14&#10;OWQbzgwpXzi2F31LAbCZSHqY8EHyCBZP8ujABPaPLHp76vCtGoZhT96E8VyHZy9ytn0ukwtfw4Nv&#10;cm6h/T8/I+UXlqm3ztEPcZHegkZqD0kwvzP4MBwn51WfCd47hyDijHPk5aNcl3Aj/t/2AXrb6kd4&#10;z6kxlcKl66epv8xyvfJ+pTbDvCz0THvIMXviqTC0CAXop6mLFZS3s5+ip2qjpts2ynnfy3NphD2X&#10;S24Z/kkl1fSSWOB7PsbSOXvlDZ2ct8w8uXQFDXc3eu0ydM/EY/nn+Hcx/QHUwdLphcovpKaHriAG&#10;j670c5zF+FwNzHD+3kIz+LFMXX0kfeMrnL93qNE+JEdepT95iL+tCsabIbYuEXiNE9sE0WcIG08r&#10;K5Fs+GBZM/X26RlmKdyTyWt3iMMGOEPKYNj51LLRZxMXOnnjW+8ZSK9HmBx19JRDdmfwpHE2WPaJ&#10;M77sTcyxQQ+hNZFw9vlAPg6ITkEzmsFejKcUZ4OZ52xC2+cJy3bxZ18MiDZ8xs/4x7Dv4EsXw5wF&#10;M9dkBF7e4ej8TdSJfGPgrkHUCvEFcUJ77ROCP47WSpSzogsOZB4hHPI0WtmzITqPAB8GuGgiZ0h8&#10;Ev2n5mT66+hvOuUj1jZou46oN7YTPRXuMEq8tRw9DC32ETtn+uH4HH+LarKdiZuDON8suSXoeLVG&#10;lG/041RV4SdXUkgfJ/Ww/Bzycvxk0pPJDaKf92+Sd+fmZ6ONYUYhK5tYVnXaHp5uYmt/ghlm+2X3&#10;np2yY8t2euy2yKYNqstm1uMbv5ffs95+A422/nsdPtm/w3uEf2/euBl2vUcO7zskR9A0Ht5/WKx2&#10;WcmurTtl5w4r2bn7MHps9r+dB2XnnsPoEo8xT40ZpTZ4ZPP37oBhb9iyR7Z9wFw1OxfuSfQlYbHG&#10;32dC76LXk86yCIlOo1bHnOJwdCthiX9bviGw3yC02AH4RpvweIF1e7PfePOoM0F1nrMJjq09V2Zq&#10;FeofYmZvUW9s9RNRH6OzxPAaN6hmWz9/hn5Nl7NBvH/MQuDryreVf6tOOzaDfkdqbHllZfSU1HA/&#10;Mf+juZFzBBbJx0XnqQ9UqH82mmx0KNV1dWiv65gxUk8eB0duJf7njJ6bZZ76/Lz0wjK1Jz+Zaz6K&#10;uCLUTFyh2hrqHvroz3Wj2nufQJ6TB744p6l32GkdwMFg2qrPVl1+JPF9bDx5Uwoxfh5123p6cGHl&#10;tz8kRnj0ED3DHDVwYnJy1brmOphUK+dhH3XFHs7G8+Qv5EZ+zOHxd5cEGE9VdRGxYb/cvreEd8d9&#10;+ezLh/Ip6+On+GY/fQRXUpa9InM30CFfnZQh4tyuqX4pa6G+lkNeZOF6T6aOEEedBjZywN5GNu7d&#10;LK9vfFXe2vI6tau97HluaHBi6JOkP72xgBm3zKycw2Pgci8z6KupGaC5zSSvTUE/BHOKiQ2RuDh8&#10;QIvJL/qa4XxT8vAhs2C+fIRn82O8nPHU5bl+++0TdNnP0JvArll//St9lD98Y6zv//Q1PiN/kr98&#10;90y+forn9CNmKd5ZRDN8hXhKddnMullUv5AJGR8m1smk39eOfGjDS7Jxzb/I+6zNr/4M5rQWbuKA&#10;Ti8PHWyfLBMvXycvV1+MnsmLnFcw6r4haRzgzBsaZyYPvabkUGPocaZm4bUw7eVltDTXFmWK+Hxq&#10;ftbQrqh3YF1Ls7Hq0YU1oOXXuH4abbKy62s3VmWeR/0ZnQ2pumz93PLd28x7vEGudutvsx+XbsO3&#10;V5f42cu812jM25qos6D7rquizoKfHFzLAn+IYl/QPSKT+LuYeH1kYABPVOaDkntcHEfnMoknxDT9&#10;pnPE/4vXYNqr8hF6uC/IKZ599Qf57o/fyp+/fSZfffmFfMK1dvcWHH0Fpr6AR+HKFfj2Tfn04w9h&#10;ZmhqP7wlH967Kfd4vMvjCs/v6rUFZvjNwTVnWfNGP8GlWeY7TjJ7axDdBkz/QhOz3+HtWiPS6zsl&#10;jbyPfDSB/TyWPTySuCmA+/8MZ7GzeyC9oEVolqi9VlDf92aGBix7r/Ux8uEog2Wrx5z6jJyBAdg6&#10;ubHPOjJf1x6GfZL9iZreEdVkn2TOCnMbHR3Jc5yIJR35NzMc+dxh/q+Dh6nbWR2k5wRvuMM27KGn&#10;5bQjnNABz2BnJ+Iue7i3zn2k5uSEJxr8cN8helb27Zbj9sfpm/PAGyCZWar15P/DRv41MYaubWLA&#10;YE3q56i67OnpIUOTPTJKfjWCV9FIO0y7XcbGO597Zk+R413uZy4TjGlhRPq7asXXw1Y2rPut/PZX&#10;zBJ89SXZsekdsd63V+z5m8JMJngK+i/0P8HR7JH0tEVyJmVW0BvaSd0Ylv231YlnZQe1KnLphtYO&#10;Q4ut/tk6C7K1C9/BOuJ1NNi6d2ktTh+VZ5vQJ7T2tOEBgpZsHk8btFEzVy8ZuuzJy6MGy766hPfn&#10;Iv42S5eoXaDVZx/R+Y/jcGz1AV9YGMN7nTz0HgziPn6dj5flAbpsXfc+vQWXGSV+ou5Oz4cpOgiG&#10;HY+GLQOOrfq9BDRI2eigcsl3MgyerbrsLHh1FjloRrZFUmATKfoz2UmclehaYdY5MPAcPs7NSZYs&#10;vp6ZRh2N2l4+HFxXSUGGNFSVSB/7aGsZvnSmALHe8p6s/eXP5NWf/0S2/O5VNNeb5eiOLeJ+1Fr8&#10;TtuK2dtdUkODJdOMz1LgWfGxw2vmXc7Sl/5dNvH9B7dvxlPbyph5aL1rG7MUN8txrhEffDZiQgPR&#10;A5vxZoqUaBiqyc9LAnzcxJ/l5Y7OGM4d5O+FDwT5RSg+vV4e4ubiiOerM3N5fQ2trPpF1FaTT/Oo&#10;fhGufN3Jwd5gj8ODfdSn7srDD+/I2Mggfyv9Zx4usGxvvKWz5crUmDx5eFce370hE4PdaJaZ+4Q3&#10;gXLp4twMGaIuOq8MYaiX1wWfy0R0aiZ/+LUffNaPmYmJeObyWnIWJEWHS1w4zzPAD28SGDRexkVZ&#10;WVJRgG8UesQMeGcC/DKDs6ipplRmJvuYjzAuN6jRrHJ9L052ycxgs4x1oImvx6uwIgePlxQpzcL/&#10;JT5UEsP9JIZabBQrPsyP/4v+DGq06g+ifD7Y110CvFzFj7/Pw8lenGDXTrZHYdI2zHCwFke04GdO&#10;nUBHbYvOGk03752bw/N/u3C/OvO+6XJinThykHjnA7E5uFeOwcGd4d7qQZCZmsAM5Uy4lwWPXSex&#10;P2Etrk52+DpHoHmvlHFep/9D1XkGx3kd6bq3tmrr1t6qG8qWveugtS0HraxASbZJiVSgRIkSKYlJ&#10;JJgJAkTOOQ1yzoOcc84ZBJEzARCBIAJBMYFJpLJsWVrLae/THyyX749TA4IDYGa+853T5+m33x7q&#10;68I7GO0H1/bQ/rfk1LGDEgUzONvRJLdYsz+4e1OmyAGlkRtwYQ6kJkTLCDUON64s4Y0+afxsANfc&#10;gdcYwt8sysuQ0uJcWHYmeRi8d8sLYYod6BAvwqFmjZqPzIxkWDY57tpyWDa1HOTKOvl7WfhPRMDU&#10;tU9kDrruro5m1vhF+fDBPfKYq8a8SU2ipi8m0mDZquOfvzBl9K/ubG+RrHT67yXFG6xbNdk6VO+v&#10;/ushzDXt+6j+IuqVnUPsqdxaPQE++PA+Pdw+Zt9dlfaOViNeTUqONzi26rhVz61e2/oYgS9PFPMm&#10;ksdEfndVSaHMT03KJ/epJViYNXyZE+Aw4bCWsEB6JQT4SQgsW7+ODQ+llzn3MFrXshzWPObmvte3&#10;y+M/e1h+8oOH5Lvf+1+y6ZlfwCys0MkUyvDsCPEMbGC4B+0UuuxefCSG8coemzJ02SPjC9I/ia5n&#10;9LyU9QxSG1wu7hH0afBTr0M/WAre+bb0dnVEg+DoTY/DYAmDZ8dx1lC/kZSUXINpmzOL0GiXEvvR&#10;nyivklwgZxnyr+HsZd+MEJi2PzzbwS1QbJyo73RV7bXy5mQ4QQoxYhSMhr9ppx5z6tHhz/fQgATS&#10;P9HfH16BLj0pTsrr6Yk4jj8D+ZHpxQvScrad8yAayjzySPUN6MPzqaHmPMGekJlfDkvGs7YYvXhB&#10;BetmMTU32ZzTUogziZd9TOgqggwOl1dUjjaik1qpOrzAi9DSlOND0kaN1yj1XYty89oN8iLk9dHW&#10;1qPniIuPFzsHakuPHzf2RXsnJ7Hh3w4wbdVk6/AMoGYIPWtGAd51eZzTyUV48H58Quhnw74SkagM&#10;kR719Y3SNYguDpauPLuiES0tXGfu8ppMwIgLYPRWaKo3v/wqvbYsjedfvIw32/U71IWPiQk90443&#10;98lvtrwCN7KTEDQwocFx3Ktu3NcnxOqEteG13sLnM0R+qpn7pqGqgP4tlTLY245vNOsSscvk1Dh+&#10;reybsE7VZrehxz47BoPrO0f/Ps5jdTWc+c9yhiZ3NEE+cGySWiXy03Pk9Fd4rRfniA0HqWFuxrsU&#10;D340DbXEfdr3sa69A7059c/o8yobW+DgM/D4RfRg1PudGzIeh6fmqdtDCz2n8eGyoYWuaKjDoyUV&#10;7618OPYAPSpm5ebdWzBg/Pe++JQ+6V+iw/6vf2DZX8uf0WV/+dWnBsteWl4gj3weTfYUsdkMvnnj&#10;5MXQJhDj11ajEfRDT3P6EFp2J3qwlaLLOE+dPVydeHRqEe3GMloN8gmzxIrKsacW0COQe+rnc+ke&#10;UN9scuU9yrLPGl8r09a4V9m16rG1FlHHhj4bnfbfWPaGx8glfFQfyFdff42m/M/42/2WNYRen9QU&#10;jhJDjY0NGixb/bLnZyeMcYn3oSxbPbLXLs+yLm5w7NXVOXzMRtF15VKTao2G04J7M5Ge7ORkBnpk&#10;gJh5BJbdx75Y3VCD/0XlxmAulNWWctbDEyQXHUUq8U4c+ir2Z2cTvQUSYiSR+ysLfpFdjb8Qc7Ve&#10;46gu9IPVjcSu2fSExfvS0wffBHxy2Ws9fJj7xAZhMVFGz5xI9NwBMOZgYqooYt3YDHonwMyiM/B8&#10;Jr+kvCKMXFioGaaRiqe8mRgMLaGybFM0TA9th3qMRCZqn1TNB6HTTsw12HY8sXGC/i4zPiX8fg/2&#10;YY9Qamj520Gc1/wjVYftz/k4gEf8W4PxL/L3pncsNVe+PvQBQ7PJ+dQjNNLwGAlOTKOXYSE+4fj/&#10;tZ6Tht4x8imTaE+G0GM34RuFL2wYviehycTqWdS/0Ru8soWa8CbWhTbp7aVHzjS6ee7Pu3ffl/X1&#10;28R+F9FsDJMvaxZTVCz6PTdq98lBO7ujNU/Df7sBjtgJz242eg8kphewLiZxhg1lHQlmvfSjxvI0&#10;nhC76J+4H21tCMxDc6Z4rEUX8bnDcoJy4WXtXEd8OYpnee+d4hPWBcNpEUunSvStxfiKVLEmnSV3&#10;2E3sniGbtwXBKmLE4nQm+sVS9DDU5Zga0YLVGZpsU2gN1xV/dLccuHQ5eokO1tVe4/+cvCvQYMO7&#10;Ahvh2S183Ux/x0Zebwt+0C30+qnBa7ZMHBwy0WHbyQ9/+Lz8z399RL7/fWr09loSs2fzeXSTB7sg&#10;c0vok5ZWjVqTHtaDLnSilc1jvI9+vFEG8MeeJ8cHL2vDD7zhfdaQddaTT9Cy38bLcgiWVISGMEpe&#10;2+0lW+G3z2+3lJ1vu8C1rWXr9iOyY7etWJyi95C7Gd0gOnPXDPnNdkf5yZP4KVpRk5AzgP/CItrq&#10;c3LKMUae33FYHnliuzy5+TV5+xA+ApYO5Fk9OGOhHcmt5TWgT68YIl/A9YxtYI7V81nXw17q4WqN&#10;zMdBNLZL+HnPU2czxDWv5FwWjQ7aVp55do88+5t98uvN1Ni848QekiDOrqn0J4rg7OUFL7XHV/yo&#10;vP6mF2evDPRDyfLidi++ZyVbtuK9eor7IrJHQjIXJLpgRRJKrkhK+TX6/V1Hm32F++oCHKgZbpgh&#10;z26zkaefg0vtcee6pOCPWslZspyfz2AvRisYSR4rC8+DshpeK3447H1JnH888T+zcnaGHXrjgQ7n&#10;S8NPJCkJn/wQfPLd4c/2ctLJH412lbQPzsGyb8rIxWvSNbkg1d1DklPbYjBrt7BYwzdbvUbi8uCc&#10;xAiBcCvP8FQ4JPUG0fniG1aIz0AJua86Y/7Gp52Fb7XRp4zcxJEI2X88GmZdjL69H041Jal5Q3AU&#10;fH7Kz0tsWjd6zka0mqVoODO5p7Pg7+V4GdWyDhSJLwzUm5FY1EBfxwGp6j6PJnuBPter1BqtkJ9d&#10;QFeMp8r5B/S8vcm8miOnTA1AxQJ7FNrskgU+p2bikkTmF3rvt8/Iuyc9+XxYJ9PUVwkG0dQr5W2D&#10;9PsckQxqM0JSiqkvIW9dSq9YWHZVB/t33TSeR230GEzAr8aJe8+FnnCJ5MPwb6/sxbMH7l2HX2vr&#10;CPvuiOHvkpZXDePjPEhO2sUfv3RrNACH8QI9Sb2mKYK6gEG0CUPEeXjSx6WyjmmeLoy1Fc1vGfUi&#10;+aypSan4wZDH57NPyStjzjYTL03AWq7KxdUP4CkfUfv0gH4Q18ghXWN/vQpPo84rvZ2YKwe/bGII&#10;z3iuOTyYum//uHj09pxtykt4vx3SD/ebXr0hk8vX2Ou7JcacC59MYu0hDmf9Vk/k47Z4UDp50SsQ&#10;fTH5q9NOnsa/tfYvBD1BdGoOWnsYJnw0ODaFnFCGURcTnoy/RhbeOJnF8EwzPtdxvG9YaVgy91oy&#10;cxxfi2D6Mgaj42N4BTOngs2w6hR0v/Ew9HA86r1gzPjPeaFDhU+HkHNVvZt7ID11PfCJcfVAZxFN&#10;bjSduBVGz+eUkMJaB4e1tfeWo0cd8ZTGb+MUWh9H1eIGGuMMsbD2etRhCce2dqYONzSW94y3Vj6f&#10;czW1mVlZ1OrgY0EcVMlZsriE/i0F2azZ1HmnUrOEviUkLMjgVSlmchMVJfhelBo6mHDifEcnB9YE&#10;fKuPHaaP2X782t+QN3fuktdf2Skvb9su27a8IM//Bo69ZZu88NzG15uf3SJPP/EMfnK/lpe2kiuF&#10;W+99a58x3tm1R/bAsvXf+/bim7TvuLy15wgc+zA5sqPMyVPk2Cyp1TlJr9kj8gqa7Zfe2Ec+6TRn&#10;AfS8xJimWHLW7MlBMfBrtPZ+7FF+odTCw7IDiOG1P7M++uk1gm176jULjIFpRxuPXjBsn5BEnk9O&#10;ES8x5dhh8ZwTWBO0/57y7LAk9lZYjimOeUQcr0N5tfJs5dhn3MjvwsDsvNi3fYOM3pC+4dRl8pwQ&#10;8hHJ8LQc8i1F1ZXkkvBCJgZVLW0pegrVaBfBtIvK6KNUDtPm31U1NXgN1klzczM9F7thU6PU0M9S&#10;Uz9pMKLCskqjTj8I3Yn6YWtPR330NaFH8Q80fLJtHDU/hWe6JfpPe0dYmI/4mUJZX2MMlh2CHifZ&#10;jKawqEhqeU1DcMi1a1dlHb44v0w9fjfxcWs9tUacA/q7iI2HyC2xHrRR+wVv8A3xIR/tQrwRjN4i&#10;Db+iJljTeTyyr8iDT/Dv+OyO3Pv0NnX+t+XafZjprVVZuMb5aI06wpVpGYA7NPa3iRm+G5RMjh89&#10;mT/ncOcQPznlZid7T1vQU+B12X1kF37llnjCcX4uT5XSBs5UrYXUhpRJfXeFVLSiva2mBiUPPYIZ&#10;9pgQgieCiTy3j0TGBFF3VkA9YT8M+hIeITfkc9i6jg8eXJNPeW3/9dWH+Ip8DsdWno0e+69fEKvT&#10;+/xP9Iz58lNYNr3bv/4t/dLuyq31VWLhec7XxLhrcOyVSXrJjFFPOYwPLb2+43zktMUO2fn8z+FO&#10;P5I3fv1jeeWp78u+1zZLdJCrtDeUyszkAMxghnMSvRLXr8nwPGv/ELnHviF6AFH7Uk/PgZpG3mcr&#10;vUba6aeE3rpDvZEHpR/Pz6HJcdbKGfoITBvxe3MXZ6e/DWXZ6jHYPzryd//BwXE8ILi26qetTHth&#10;dcXo/bgCb1q7dV3WeA2LcPW5lYvoY9S3cIh6qBbyK8WcObM5f1QaLFvzXcoYtC9XHBwpS3VaxQX4&#10;j1I/xRmshTNRO/O6C2ZxDo1Rfw8stY9cA+eRC1OTeBIsyPr19/DpZW7cY27cXpf1a6rnVl03n+vK&#10;gty+sYqO+xacG6+aj+/KRw/oP/TBHfqO3YJp41OOLvviIvodzkGT03iDMyamZ2RkfBJtzIC0dHRJ&#10;A7mihpYGerVwj5EvyshmbsCx1WMkiXU0Jg7fpzD6FfiRf3SH1XH2zyqoYo6PUU9XZ7Ds1/cekHcO&#10;HyPPxf2iWhLib3/0HY4evmJp5yzHrGxh2Vb0JPiGZR9lPUY/Zg2fhmMb2jFY9ukzVmi0Yd6wbPXM&#10;/sZn5F2LIzBumLedvcG8ndxc5Yy9Hf+2pd7Bjjy1HUybGO846+yh/dRUW3J28YThZMCduuTiPD0u&#10;GRPGWWzIqI1dWKDGl/ENyx6BZQ+PKMvuNHTZRv/HSbgULPvCBVj2xUHOm3hSNpeIndW79DP4qTz2&#10;yPfkuWcelz1v7JBTRw6JvY0tHgBh1OShEaTWJCQOLU+CmXuNfjqN7ZxDhqSjR30tN/TXrZzBmjvh&#10;2LBrow8kWoHa5lZjqG67Cr2R+mVrXYnm47IKyJESC6hvdjf8TTXZyrEXVtDdL5HHmWOuo8ue5X0t&#10;cZZcucK9xxpy9cYlek7N4ymCp8qFQWOo18/6rUtyE4Z9jXHjwRW5+9k6muzr1IXAXmcHOUsmsmd4&#10;EfsGsIYlsibn4AtJDiw1Bo2Ama8zqOVNNXTZqVlorwvQD8OjM2HXabDp1PR4NNrxnGHjjb6P2vsx&#10;A3atntlprF/q75CTgVaQkYPutjgvXToaq2QSrV5XBbWDnq6ya8uv5D+/+y3Z9PC/y94XnxMHiwPi&#10;cuyQBNqfkUgPZ0ln/y1LTaAnAB4QsZES7GQrx97cIa89+xTe+2i4n9+Md/Y2vKRfFYu33pDj+98R&#10;W+aJv7uTxIYGwuPoeQcb9uV3ebo4wLFd4Nfu+Ah7oMOG4cO5VZMdz1nUy5046OQxOXX8iNgz39Rr&#10;JMAPjTJaWdXL+vvC0t2cDdatvR4ryooNr+yBXnpAkAtPiIkUT0dbfJU8paooTy5OT8h97tPrq4vS&#10;xxqSlhDD63KGVfvg3V0sqwsX5KO76/w/Oby2RklPxMcMvh/F6yovSoPBtsKCWqWpFq0l2u1MeGUE&#10;fNPT0QH9NTmnSPyPObdnJMJDYZ7RnJ8zqb8521bL+jEl99aX5fO7q/LFvVX5/M6yfHJzUR5cnZNb&#10;y+dldWZALnAvTPQ2SX97Df2CS6SuhHgoBx19RgLeKMyHVPIVMfhWmHwkyJueebBsD2c7elzaiKvD&#10;GXFz4JHr5EyuyeEMdfPWJ+HYaEZh3c52Vsajft8Oxm1reVxs4NhnTh7l87X4+zjJtbY8gRaJ5zjz&#10;Oz1cHcgpOBpfnz55RGz5naFw6+yMFDTUWZKSiJ6Ga6m/4y3mwVHWg3A+r87WRnmPz/nq5Utw7WZ8&#10;nmEMvNbC7HSZnRyVm+9R40iuK9vMWgePd+NvRYUE8P9pUlpELzLmZh6fsfqJzEyPGv0ulpfmDGad&#10;D+/WHpCNcM2xEfyk2Ps7iANUrx2BxjsywoSvjtmoD1lbXZLfff6JsYarjl/ZdFREKHmdJGlpqsfL&#10;aNrwq1EPkqx0vHtSqEWNozYQZpyVYTZyJpo/US2F+topo1Z/keKSAvJvw3L7jtZPvU+914eGz0g1&#10;+5HWDYZz/XWoz4jybP06yKR+IT5waT9YdiDXMlIqybdODvXL1eVFdPDdksXfD+f/g5nnofrcAF/u&#10;F19+Bp0vcz6N15DH6yxGF27iury65Vn56cPflZ/88Dvy3e//b9n64rPE+l54HVfJyPy4jC/NSBdx&#10;USP7XRt7XR8cewAN7OAovR9H5+jfBz8fnpRSZdmFFeLNfuJuiiJmpAcL54+Tpx2J62HaVs4Gz/aB&#10;Z5sCo/BihktxzkpIxB8D9qOeI3nFsOxc6v1hU1HxmcRxaX8fBsuGr7opn/FQhsz5AuZq4owRGMr5&#10;wicMfYO/OMC47TjvOBGzav2em7cPsSGMDDYWyedaBnvr6u824r2+sX6pbalHG4r+KI26E7Rjccns&#10;AeHRYs5EE8M5r7r5LGfDNrRP6JsKKtH3qj4bzVg855pwvHKDI4k541nnS1j/qesrQ7ufjYdCTgHx&#10;bjV7dYcMDBFDXaLfV2MzevwschS8D3cPzhr0RD561PDh0nyvDeuAq5cnDN5fXGBlOsJiqTMhX5FN&#10;LOJNfs7a2YV4PxJdaQ5nywpq6Zul9Vwvui5YF3uTeoxkUZPdBdu+sAzfQeumfthHTtvIU5u3ogOy&#10;p+9Yjyy/ty6Ll29IQ2uPuHNNtr30pmzdRh9yPr+YSPQugdHknmzl3T0WrAUOzKtU6evqNmoo2lnz&#10;z3XUythAm0yQ55iBna4sLaBJbzM84IsrStAd0IeG+dJ4Fm+zKjSwhfn02GGvRmPaPwlv6qfHKjHf&#10;0Ph59j/tNU6/7rUVavjUfwQvDbQDveOjfN2DXy/5gVLOeOX0Bikt53o0wMKn6f1Iboo9uqmT9z84&#10;vjEG6F0zRE9vYiflwpn51NomJxl+h8MTY+yvV+Qm95zRS+Z3n8Cyf48/B7rsP6HL/vOX8tf/1tpF&#10;ekF+SV3dvZtyaXmDZS9yHywtq+ZGuT1ag+kBKS5MFVcX+oJYHpRQ4vHG5hp0CNP4iE0bvFr12HoN&#10;lGWr9kK12qq50Bi3d4TeG3w+yq2/0WVrj0cd6i2iHFv59Tcsu5fPo08HTFP7Pw6MjHAeWaKP/T35&#10;4ssv5c9//Yt89dXvDY+RKfap0TFYNuvjFLrs2QsbHHt2ZoyYaJL1aoNlv0e8sdEDUtnpnKEVaGyq&#10;ZD6gZzj+LtqIKGnmjNQ32ENsjufZeeLsiVGpZd1raCVXwRmqk9xGx7l2rkETOZQqGFEB8RP3EyMF&#10;/X4G5/CcOr5PDJ3Lua+EfEitEcd2cjYr53OLZk9wlKPoJU5ZaT/xA/QOP4AW4hhrQBS8vAI9FF4A&#10;iQmcXyPR66VLDLFVXBZ/J7cY34ISateL6O+VL2GsG1pTHpeRz/PwIdFzM2tMIHmwoEju1wh8c4Jh&#10;vL7owzgvm6LTJTIZ5gETj03PhWElwuBDxD2EvCP3XWBMKGyRvruc2Xzg2P5R2v+R3l/s9w5wOic/&#10;1hf0VV7hyrHRjrP2qSdsFCxZWXZeDXnJqhZyZQ3UTuKNnVxMPpKzeCAaNG/qrjjHFxfV4E2FTii3&#10;hBpbvPQL4BbcvzXVdXLu3DljaO4rPz+fOD8FfRWacN8A6lSo2UlOk7xSzi9N7dxv+EC1af1uJ1yr&#10;HY5WQ91dEV53WeKJtm3Pu5byqy078MPfhy4sBs+SYfJtLeSxMtGaBJMD1BoW/ApL6EFZOs17b+H9&#10;oX3xqpLjdoVyyDIXHWI1694EvkvzrK+NsvdgOpw2B/+ncj5TNCP+tdRRV4qXbxk8pwr//2I4aya5&#10;EbPx6OKewzkgTQ5YhMkrb/rJ628HylvvRsm+I4l4UyfL2/tT8Vs1w18zWRfN6Brx+D8YIk9v2icP&#10;fXuTfPtbv5THH98G3w4w+u9OTuPdeEk1Steo1b2Op9IV4uBF+trOS2ENXiCZLcyFFjgcfLQMT+nq&#10;VTy0b8KJb8G1P+K6XIa/t9AjKFVe47W89LqLbHnpjLywwwqfxQC0cqF4snizj+Gz65HOcwvhXRX0&#10;HMqXHXv95ZV3fOWkI7WwqR34ivZTt14quw65yZNbdsmjz+yQLS/TC23/CfrfUdty6gy83485B8vL&#10;r6VfZBdztI4cTQ1MB1/wkBoYp+ramw3umpY/St6lHn+tHLwITPD14/Kjn71Ej0D6An77CXnoO0/S&#10;AxPv29et8a+wlief3iv//oMX5aF/2yo//ulb8vKrjrLv3XD+z1ueeuaMPLHJmu/5c2bLl6Cws+Kb&#10;PCOR+ZcluWJdzFW30WbfgmVfp1fpInP+rJywL8ZjxEV+/YI918YfJlsgOUU6t3roH9mJ9raSfDOe&#10;JTCa8LgEGHYWnB5NLdw6IBJvAF+Ykac7fJjcsg/cwA2GzbnyjUMn5E2LU2LtHiKZZS1o2y7KwAwc&#10;dHIVRjBtcN3c2g500MVywtWPnn7e4hIcK8Hcp8qxPcLITSWim8luRd/XJ7mlo2h0RtABDjHf0eFn&#10;ao5gkGtUCjdOQHOdCHfkPiCHkg9jzquYR688Sp3PmlS1XpHq9jVqhabwPmrn/sffw9wucdnd/I16&#10;ic6rMli2uaJNKmG4lbDs0jbyxd3o/Nsu4Ik9So52HA+Pq+xX76OvvkatyRweu4swhnU83FeJX7rQ&#10;pKbIvmOe8ua7DnLMPhAuTf++ln4pbDwn5opGtPENEgZztWHPtXAOFIcQNBEV9I9rn5Pa/stS2rGE&#10;JvIsMVUKDNEZLayevUPQHTXTdwQNdwHxSXE7rI1Ypfos9W0N3KPUqcShUQtLwA+Dugx7fCxsnLiH&#10;PTkjco4rRfsOL3D1CyEXZQ/jtkKDQL0G59WiOnxLCqlVgdGmUWecX0lerqGD9wcHGqM+fHFd5pfe&#10;5/y6Tu9muH73BeKkKf72GPFRF5yuEDYXhq6ZfIpDqFi6+sKy4YbhYWg6YyQ2N1Py6mukabBfusam&#10;6aE5gadOGcyZWJ5aN3805PGZBWjo06nXgP/xfe2dokP7fLuh8dbhH4b/Mc/1J+ehj5E8Py49n3u+&#10;kJ/HN6KomvdTAec2w6vj4MV6PsZbgHVX+zx6wbI9gpJ4pMdjaAa8OhN9dgbfY1/3Zy8IQD/DXuHL&#10;8yOTcvnd7C9JGcbn54ZOwj2Q/kUw01TivYJS6muKq8mx5bLuRcppK3exOGQnhw5xvrV0Ip/hS26R&#10;HimeJqOf7Elbd7F2Yg+BybuSa9DXm8vnXNrUKdWdffyuEoNlF5XxWJovZQz1v05PT0LHGkY/eH8J&#10;5SytvXVKyorIQRcbesxYzh7uHm70K0OPbXEQNnMIln0A5rxL3tr1Dn5xu9FcvyYvPP8Svby3yXPw&#10;7C2/fk6ehV9vevxpeewXj8sTjz0lm3/1nGx/8VV5Y4fquXcbj/r1G6/tkt274Uf76Kl2AC/aQ5bU&#10;2LNeMvYetKT25zg+TYdl1378Rk7imeeIj0Yg/SbYh026H8eyD8fArKM3hu7BwayJwTEZxtqojDow&#10;IpV5qzwbjbUpgT2bwdd6HQLCN/by4Bi8vGI5I8RnGyxbOXYEQzXWyrNDE4lhYdrB8eQ44NjKst3R&#10;1Ks225qzgfaFPGFPLoF8sH7PB56tz4mBGSdkErvk0Ou3qJA8KLy6UfusUEvGPlxaXc09h+4GrlxY&#10;ioa7nFx+BXtwTS08GzZILD42Ni5TM7PESlMwzjZJycw26vOVZ6uuUTm19n5UjxE7FzfDX0Q9RWyc&#10;XIj/qbmAcyvHjohFExkTR7wQBNvjzFZWCgNsp8/fDDHsbbn/8Ydy5eZVNJL4Po5oDV8fcTE+zMR5&#10;/RMD1C9yH+fhBR9J3Vgg/YDCvCXJHCWVtYVokbpl+Qrs4MFV+q7dkjsfrcvNB3hX3MV7gnH5zpos&#10;3VyWOXQbE9Tv9ZwfwEcfn89M9aiPY6DTRKsWnEzOP5FeUIkmdAWRYi5KpGdANiOLOsxUfPbNjDTJ&#10;rqBHaQm5goJEic2mP116FPmHKGoZiOniQ6jZisXrux6/zRk8Ra7Rb5CecB9cR/d7VT6Gb/32M2XZ&#10;D4jNYdZ/RYP937+Tv/z1t8Tsn8kf/4j3yB9h3H/5vfzp60/lk49uUtO2aDDs1TXq6C9PEserJpuY&#10;eZ6zAnxd+1Qe27dNXv3Nj+Slp39Az8eHYdnfQzv5nMSFekhXaxV+tCN476l+FOYD15lGG6Q8u3uc&#10;HGMXvekqatmHdK2hzpjzYqIZr3zmX1pqBue/XCkgbq1q1BwDepzWFuKzVsNTsKuv19CqaKz/TYyv&#10;8b1ybO2no+xbNS+qf1m4vCJL1/HIvrXBsi+hd1uAL80sMr+47m3d7YbnX31TnXSf6zbqYss5fylv&#10;0DqOquoKerprT9A2aaqvkmYdDdXw7BrjUb/XgJa7vrpMaonVG2or8Nol9uxuw6egR8aYU+MjAzI5&#10;Cock/p+bmURHuCgfv39Dvvz8gfzh9x/L73n87ON78ulH+NS8f5s8An7enOUWFy+iA4JlT03JGGe+&#10;EfRLQ6PjaLLxZYaram2pUcvLOaK6rpY6UNVlw4TMyrSzWedgFJzt/YhXPX3DiS8jOAs0Mten0G80&#10;kmP0o56Kfo7oOjwCw1hD8B8kBvfkPj/j7IF/ky01hKfxGCEGO7ThMXLoGP0eYdknrazo3YiumqEe&#10;I+qXfcKSOO0w/3+cvrYWR1k3LcgF4v/JvWnr4IR2+4yhNbPlnG6L7sze2ZF/O6JBs0GbzXp35KBY&#10;o7f0DfI1co/DQ71w6BlYNn0xxwdlemqEf9MzE96ruuzpadUb4Zc9pn7Z6DIYBsee2ODY56f7yIvR&#10;J/HiALXcPdJQk4tudJc88fMfyi/+47uy7VdPyeG9b6Mx5W+S/0qGO6umLpteI4nKtPPIcVSjCeui&#10;HmJg5P9j2aq9Vi8R5dlNnMea2rsMrq2P6j+i/R9T8YlQjxGtL1HO3dBKDNDWiZcYGvMZNP2LM+TS&#10;OAvz+I1ftnplr165aNR9rN9dkzvvvyd3eLx2Y5H7cJr7aUquX1+Qe+9flvufXJe7n94gj3ZDPvjd&#10;Hbn/ORqzz27J2CwsKV33eWfxD2XNyqDXTAn1SAXkOTLp4Uj9c05xDjEfuuzMZO69FJhLKhyfkZEs&#10;ZvbI1DT8Rszw7FR4NutUmhkNNkxPPRtyYc+5/ExRXia9yzKkIMssZeSJu5j3i8z3rspiMTnayPan&#10;HpOfP/R/8Az5Dzm++3UJhDGGuTlIUhCe/uzBtTnp0lNTLv0NVVLP74qFQVvve1veeWGLvP3yCwbH&#10;3gXL3rNjuxzZs1tsjh/G7/kM3kb2xnC0PiVWfO80w46vvWHJYaYAiY0iJ8H6Wkh+qrgQL5VEeJGz&#10;g1i8u08O7HtHrC1PGF4j/nh6hPJ89R9R7wdfbzScTvbiynNNMED1OdahbNsLzu1ubwP39ZDinAyD&#10;FSrPnhjslTpiB+XNAfD7mNAg8ni1cpP799P7d+XKpXlpqyeOio2kVy+/k+eNwH1ukp+4ig5ucgQd&#10;XlOVlOWTPyMecbO3pd+hq8Gz44n3EiJVd44Gl88sg72iG5a9tjxFLmxRPiKf8dHNi3L/2pzce++C&#10;3L0yI3d5vL02I9fJfVxZGJPL8Jbl2RE04v1yfpgcSj88rbvZ+JvaH7MgK4V5HyHhsN9g7jsTuQHl&#10;yxG8j1B4qQ/vydGOvBW82pp71O4MPtZcWzdYsgts35H71QHe7fi3YQvftrHGG9UKDSc/o+OM1Ul6&#10;aloav8eZn/UkF2F9Gg3qicP8/Bl08u7i7wdzZB2wOLhXdr6GDmDnK8bX/ujyysgd9Pd0Si9ralEe&#10;XILX6cPvqKsslUuz9HBYWZThc134bFN3xu/QEc01y0tTb3dyMzp3yd+0t9XT3+CS/PbzD9FTLsOn&#10;yaUyn5Vnqy//PNrupUv0nqNuIo97Qz1GYqJDDa6tWu3lS3jS3rtt6K8z02Hd8GDVWWeYk6W5sQ5N&#10;Kv5A8OyGWvxX+Z6ybB2F7CMt/P8Ingbj8LkO9pIC9InZzKN0OLLWAmm/4Xvvk/e8f0fusgfov9Xn&#10;Tn2x1Y/ExPtR/YX2d1EGbgoOwDPEl7nBfIdvm+NjyIlkGnPtXHszPjRo68LI9fhvMOzIIJ1DxLyw&#10;l2A+60jmfRo/U5iVLoVm9BBcx+3PPik//cFD8nN49o8f+TdqB7cTY0RK50innEe7OXppSrom+qmp&#10;RSsKfxucvMCYRRvAXjqqLPuCVA5wpmvtlnDOHx7R+ASi2bLzCkRL5sY+4QzL9qQ3HnWmPLq7+JNT&#10;gscwPD2DJCgIXQsxblp6IfEMHIozayhxb2Ao9WycYQPQcQeEbHzty3M9fKnx9MDDkOHuEyreAeSb&#10;/PAsdg8ib0vdP+cFF3dfceTM5uSGd7anF/Ehvvzc22b2d9UuNHc1cy4jJ9zO2aGmjJ4GyRIaDRtK&#10;IFYOgV8FBHMmScfbgz5KrefQWHWh02im7gVfr6omNGhtaNAa0UBWkBtEg1lQhi9aJ/HJMLok2G1p&#10;FZ6kJdTTl7P31hiMu6W1nWsZh07RG085epS7uLJ/UnsKz7ZkL9L90dHdjdfP/6Oh12FiHUjTeAR2&#10;WALTM7HGnbCzhTXggVNcjKcUPV66qGtoapJs4ur49EzienxUqmtlYJLanrX3ZGQaz1TOp/vJNT/+&#10;qy1Gj8cGNAUXV67J1NwKvL0BP1tPeW7b67J9+1t4wYRTV4C2KShWjh06RV3pfnJdblKSlycjvb2w&#10;bLzAW2qkF5Y9eBam3NNC7ZrGPP2cp7S+NQ19QoOofvfcyDD6yCbOlAWGLrvxbLf0TUxKx8Agnz09&#10;NKlv6h0cwZeDejo41MWra4Yuu72/V4YvTMO9p9HwwokKOJ+mca4uwH+pqsbQnQ9N4XGDnls9UnrI&#10;peic1EfN2Q9N0id85gL1VN3kGNS/xkz9XS3vd5Y8MXHpOvvng7v0gv9YvvrDF/I1PPsPX39BTKz1&#10;inDtr3+HX8cH7ME38H/Dt454RDm2jvm5UTym6bUy3ElfYbQpjifF1uaoREcHGX4c2v9EddejU+cN&#10;v+ypRRg2eQxDk43WYoTv943S+xFevcGxewzm3sn9pXGtEdv+A8P+R5at8e4In5968SnLVs+5qzdu&#10;UNPxucGy//jHP/Cab7GOnKdGbYSatkHDL3t2doLa1wn6/ijLnjBY9uoKvWCuLBhjbY0cOmPxElyh&#10;vY7Y0ZO47jD1fSZ0R2X4oHfCsvvQVZDbYv/Tmlbl2F19G3rt4fFhGSC+6aLOppk6hzJq68rIEZV3&#10;4LXIGl5N/UlpG31Aies1L6GeN9V15Hoz0XC6e6P12isvbdsqO3Y8J1u3buLxeTl16iCxLfmTgW5p&#10;JZcZzxroxX7tH86+lUDdBGeHVO6xFO69BDhwbBbsBYYRDROIhGMrcwiLT6cHip6Lk+CQ+Bp446Xp&#10;YsJT34/69xjjbKw9xmLSyHfAsoO5dzyC4STBQbBpdFTsBb7kNnVo78dQ2H4w+432f3Q34YUSGkJd&#10;O96bMfjTxW70fTShhYjLJp9UQY0H91ZiXgVzl/xXMvFlaqkk4W+SmlaGLpu+kuSMiouIA0qr8TjD&#10;GzgU7yh+Vxj6Cn8/fwkLC5OICHxb+FuerGHOrm5ihxbQL4ReCdnUY5DTaWzvxpOmzxhN8OyGNvwH&#10;W3R0s+50otlpxDsO3uzgTW8u9HQHTokf93Zd/Tn6BTZSv0l/tiNO+GugDTBlc22myWOu4vvdQr+2&#10;InzPi+S0a7FYu5bBg9rQSJAbK1qhFqWPGplaaqKzxdI2D0ZTjn4GnbVPuXh45RvD1S1dbO3ixcY2&#10;Fj9CPLUP+sn2Hfay6VkL+fEv9slPHt0vP3v8iPznJtamZ2zk8U0O8thTdjBXH3ljd7Ds3Okmmzef&#10;kEce2S4P/3Cz/PKxl5kbB+gjnEx+kBzY/Cr909VXiDP3yposXGFNu7RG77sx2Bj+JME5sFR0lr75&#10;cKpG8hb9rJHTxPmz8OQl5tE486FMdh+Ioe+CNwzbieGAfxV8wx0WElmJj0Y+HJfrFV0nYXFN8MFW&#10;ciMNYuWShS9rPtp8NPBxDXCUZv4evSNP+ePheApvkSPy4s59Rj+HHW/DkvbTT8jiJDXYrnAFasbh&#10;7DpMMfWwhjoYXTUMrQpOVse8rJQzLum8LndY8lF55NGX5f9+55fyP/71R/Iv//Kw/PM/f0/+6Z++&#10;I9+C7T+56U102nvl0V/ulB/86EX52aP4CLzpQk1tMOe1JM5t8fQ6SiBfms65q5T30yxB4d3iHjMm&#10;sUVXJKv+vmQzsqrv0O/iBvN1Gd1kP7rqCvxogtGq+3ONmfeR5KTQAVfWa76EPbEBlsz+FsW9GJmQ&#10;QF4FDwpGWJz2Y4PVEHc4B/iR9/Gjz56T7Le0kneOn5Y9J/CddPLBCyITvtFJz8QZcuTkeXvnpbpj&#10;UkqbhyW7qgsdd4Ecc/QVSzcT/V7TDLZtSszD/0fzWPjD11EDdPYSuehl2PEFcuBjcJoBzl6DfK6j&#10;8Ml6cjCZctAyGY/lPDSAPdQnXUKHvILXCHO87Sp7yzpxzS0pb1nBE2iItaOLvoR9fA4jkloyIHFF&#10;teKXlCvmSjhx+wja7CFycv1S0jpOT2PmWFE3ul/qhTqXZWj6Y+q9PkALuUYOfAl28R51J0vkUc9x&#10;zs5CFx0g7xzFX8IlhLUK39SuUSlrH+R3N0kiXNnWFCM7T9jLGyfJ+Ufgkdc+KY0j1xjXpax7VRKK&#10;h5jHWfTbc5FXdnA+P+iOLreA91xrjLTsBvILxJhl7VyXBrx6q8h3s97AyCOTMlk3Y7m/w2G1UYa2&#10;2CeEe9LOgzzSadl79DTe0G58Ril8rlo30806TX8Yvi5taEab2s26rrVBxH4TS/S2WMJjEw1D0zDM&#10;rxHfowqYLnr96HLqO/Kpu441fGl27oUlnIQboqu28fYXJ13HokLQdsZSq0MfEOKECtavkmbNI6Sy&#10;9qonBPMpNYuaikq0WSUG086rqOealeM/Qu1MlOp1I8jxhODvgb41OIr1kPNadBI1PDlotkrQ1upZ&#10;nlq/wipyRpXcs8qfE3nvaLFNeNUFEVNGUlsQkc7ngk92FKwxtsAYgVGw6JAMnmdmfciHjVDjk0gd&#10;kJk+C+ZcNODsJ3yWfuHRPD+R3F4y52m0KrD4tGxyqjBaZ9cgeAh+KPutZT/j4FH8RWDXti5+xrBi&#10;LbbmHnDzDzf6n0bjq5LNeyxnza47+/+YOu/wrO4rz58p2WdnN5vdiTOTTPpskkkeJ+4tuOCGDTaY&#10;DhIggUSTBKij3tur3hvqvXehLtQ76gKJIopAgDAlgEvsjONn93MusZ/54/dclRchvffe3z3nc77n&#10;e9S/oB/tL71OedQ301LJZ1NF/RJVmxNF3ubr604v03F8GYLg12lSXkGtmDgxMiqC2BLN9z7itq34&#10;imzeBG+GO/Px2vUfkmN9KO++vVZWv/YOHHu1/PFlWPYrbxjHl55fJc89A89++kV54TlmQfJ19cV+&#10;9621subtdca/0+Oad9B3o7neuFU5NnrHXQfh2AfQY+P7t0X9sVnU73buszN8rXWmo2eIenzAqE1w&#10;Vd4fL47e4TqbQuPVE8YsCz0GRqajraRvCbbtE6L6St7rAHIBatDewVqX5nnO9/xM9JbwuoCINPYb&#10;fGT4d+ovEqzPUOL2EFii4TnC54Hf6rRjeYYTQ/jjs+TqyUwABzE7gGf5QVv6jpzYp/D9CKR+Tb+j&#10;r4m+xEj2NLi2zmjJL8dPpK4eLknsX1YOy0ZXkYPekWNufiGMGR/5ohKeqTUww1a8iXuZeYYmldhP&#10;tZBpWblGn75fMN7dQdS9iTHUW0R9RL7xznaiRq0MW/1otZ8/lFhEVyC/i6ubO/qnWGbyFEtrRzsa&#10;BvrxPr4tf/r0kSzfuSUz587QozhCXxIclHx2cFrn0vRJTXs9vR/0vYX7UZd2oJ/qCP1ax4kdItif&#10;Culb7JILS2fg2PT337kil2DYi8sXZOnjq3L97jW5fAtP5stnmR+PDnjutNR1NEoq/CA4Hg1eAjO/&#10;4T/ppfSgVhVK0cliKWspZ1/DF7qOnAiGHZMdLlGZYfTYhLB/B6I3CDJWcJJ+HoYXfyS5CfdPWhR6&#10;93Ri5k65fuOc3L2/JDdvMlMQ9jV/ZkhuLZ+VuyvnyeGv4uF8izj9rsG0v/76ATz7IfrsB/BtZdxo&#10;tP9yW+7dvYDPBQz6IjxkkXVpGL42wNxHZiBOEi9VUgfxhFeufwGO/W/yxjM/hGXjI/DCj2Xnxjcl&#10;xuQp7eQ2MzNolM9PGxx56eObcnb5hsxcXZKO01M8A5qI87K4tiONPdWXa8eT/dXD3Vvc2Otc3D3g&#10;cOii4/E3yEbXRE1EeXYL/LproJ/ZewPkAX3UH+i7JN7X2F5zBp2zo7qX6XliGo6T8/SfL6KFvn6Z&#10;86GzOa/IhWv01OLjYZx32HInudfoBJ4OZ6bxcaA3pxJ/bjyJ1De/ublRTp1qp2cA/TXXg65OVntr&#10;LbrsCvR4xfSX5kgh10luVhIMDW+jBNXhKfuLhWMk0OeeCufOxlOxDMaNXyu5w4OVy/LloxX56rO7&#10;8sWj24YXrPrB3r3NDFF+x6tXLuEjgW/2/LxMTeOxOE6+NjLOQqfOUdfQGJqf4X6DwReWMKchJYWa&#10;DX6f7P8RxO4B7Nle6NW8fNGMEbP68HlRBX/H4LjBsu1cPJlZsoua9X5qsmhT2ZdVk33UFR3CIXpi&#10;iDe2mj/m2Bu20kMHxzazYPYJObeFtRUxkTU5OEervegnYNiW8OideJDAsnUGpHLtvVYH8UiFh9mj&#10;xyb31r5pm6NHjGV37OjfWDYe99bMvLUwR09ni76OvKm0wNBiz06fJvfinhzoMli2ziyanBykV3vI&#10;YNmDQ9S+BtsNnq1Me2DoMcceHTslpyfoH5/qgmWr3rIBJhYrWzeulv/4xb/Csn8ka15fJYf34oHA&#10;tRYZFokHQhbafDRFcIuskkpq0rX0D9AHfgp9WE+/4ZNtaLNb0WbDso3VyvG/LOXb+nkO+5nOfdS5&#10;tcqyqxpOGl9Xj+3ekX76jocNhq3a7DH+JmXZo+SW6i9y4dIc3viLeBjhyf9gWe5Th7pNPWr5xgJ6&#10;7DPGvX3n7iW5++iafMy6/WBJ7jyiNvenq6wltJIt7FPaY2/BHmmDX3cAvBqtdTJ7TlIUdV5ih0Lm&#10;R3DMyEmXtAyum3g8s+E4iTC65JREo5aj/QkZrEyejZl6TMeHKyuDOY/EV+mp8OsMuEY6PCwZ340T&#10;0lxTJeeoN9RTN3bev0de+/1v5Kmf/VDWrXpePGytJSMqBG/nSClIipYa/t/+k9VylhxbV2d1CXMM&#10;YVC7t4v5Ojjm+nWya+MG6mWb8MfeKgd2mTH3EAZ9GJ9nO2b92B6SA5boGM13iJUFHq6HD6DHxo8z&#10;gJogKyTID/+CEDGFErO5OonlHnPZ9NGHsofXq8eIamqVccfH0OsWzOwmF0d0w0dhbI99RtQ728UR&#10;fk2txeagNR7MeN/A0d14TRQ/M5f3oggemZGcYPBmf4/j4uvuimdIpLRR+7p4dlaWLjIHGHap3g/q&#10;ARHB/5McGwUTHaReeJn7HJ3eKHl/fbkUZuPRxd+v/8dx/g8ffsdQ8mhToK/h/R3sB8tOCJMWuJHu&#10;6ZcvTsgNGPb1C2OyeGZQFqZ6ZH6yW+an8ACfpH+B6398qE1GqO+M9LfSI9MpU6d7ZW4an3U4xRy1&#10;oMlxZoINddHLfJIe3XIpKsEDLC9TdA5hQZHW9unXCg+mts8sEmoF++DSh23QtPO5iyusjeNR9PB2&#10;MG1blh6PHrXBL/Yw87JtxcnpmLjyOnd4tCc81gf26utLHMtr9u1jn9i90zjawrP1azb87L1ou83M&#10;tsnmTetl5/bNMHBr6gruaOyDDb7uyM89yLk4bL1XcjgHXbCR/s42PK3w+fSFX3IdHD9qKyZfb0mK&#10;MKGnxysaDhNHzFxbU2YwbGXZC/PT0lBfYcSEGht2d+FVcmmBOiJ+pt1tRs0mJjqMf2eSHOLHjvaT&#10;cPB5uXb1ErXJbsNTXTXZ0fBgnQPZ0doss1P0OJ8eMby0U9D2KsdW5l1eUmjMhbyCDnT52hUZgXmX&#10;wiP1/dV7Teul6gWgs9p09uMs9Y+WVry8ueeUX6vfnR6jubaUD6q/dgAcPSzAm9qJt6j/TCx/Z2pc&#10;pGQm0WPBvRzJ9e9HbSjA05X3BQ92XhdGvSKQWoXq8LV/QH1v8uHfWdHESJbk27//rfz6R/8sT/78&#10;R/L7P/y77N6zGS7KbMApfPypyffMoqHleqlHQ9M6PAgbnTLmBfYOwuUG8IXjWNQ9IIlVDeJDruFC&#10;XdSNfOSYl9ZGidnh2TZoM47Yoc9wgNE6eosjcbwdsb0ty9kBPu8fIdH0w4aE40GN9sbNO5iZUoFw&#10;6iBj6cdObn5wXl9xcEG35ODOM8MNfu1pfG7v7GV8zZ7vufvg5cZz7Qh12cN25IWOTkZc4cf7WcIz&#10;vg+dalNnE/M40FOUo48qIfdJjuf544/3dYDxWg/0NvFoJAvKavG36ETD127okrLg2PpxW98Yfh5j&#10;5Hf4YcCNalqIRQbI80am8RPoIfZVD0uuM1YWOUoW9fuUE9k8/xx4juI/TwzrBM+2g00dOkJt19EB&#10;PeNx9u3H3iL21M5cqYGF0LOQUZBDHF3JMRt9iif9mg7ETvx+mSdgNvVowlr53SrJ3ZTdRaG1ipda&#10;nlNjc2flzOIVQ78cQf+lspSnXnoV/5jjzE2kPrxAX/fgFPFDnuyxoK/+VXoEP9iJv0ikxESk4BEU&#10;Jrt30JP80Xb88NHp5+YwC+UUPBsfBGKgjpOl0ko83NJQJr2dzHMYZSZKC31zDfSF9HbBNqnfdNCH&#10;V1oCd+dvaMSLq60F7Th90eQDOYUl+C7X0W/Ww70xyYyQszLOfdA2gO64q1M6hgaok/QZHiPp5HWJ&#10;mfBwNDCqy1ZW39oLsx6dMGor6i0yODGHruE0seEIenM8s9FQdBIn5hbhE5NDHAbz17kjl5cuUyO+&#10;hEf9Mgz4Ll4ij+TLLz+RL1j/CcP++q+fy58/R9txjz7F64uPZ5rwvFaOPUcv1eREH31i/G6tlXhl&#10;M1vbZo8x+zEmJsiYk3h6cthg2cqzhyanZJg47hu/bJ3/2EUMq3oM9RWpb2kmPlC/7Dbja6rLMBZ/&#10;t8a5Gt9+w7L1qJ9rn556zXV0dxu+c9Nz5DUrK4Zn9l//+p9y5+5ttOF4nIwyi2OYnIrjtyyb/hT1&#10;GlFdtnqLXOT+vnhx5m/HaXowx5nTUy9BoXgEHLJED+QK7zyBXoYYGJY9TK40xF5XT3zcyB7chA6k&#10;m99pmNrB0AiaCzQl+jtWszdXtDVLOd+vJI6uwruroqOVfAdfR+KFMtWnUIfJQdvkRZ62+YMP5YU/&#10;/E6e/t0P5YWnfyqbPnxV7O124fMUIQ11RZKfj5+AlzPedvu4b5zRKgXjnZaGrjYHxgHP5t6KQocQ&#10;ngyTTmbGI/uQ9qjr3EfvUPRY3mi/4QuWh1zRatAPcRDPI1f2FE84NHl2SFwaPJs8OhpNB5zYkRqi&#10;emZ7hPiimfWGr/jhsUtORr0/jHhJebZXmHJtZjqRY/pHk2+HUxukjqceI/HwaZ0bnkXcHZ+LPhqu&#10;lJSO7iQTll9UD6OogU+HwWRNxsz7nOxcSYinHzAinNgkGpbtR43ElmeqnThyvzuxLzg4O7GcjRw4&#10;gteWcu80dRBHcP80tHair1D/O+0fpH8TXV998yk0XKfoC+G5BisLpD6oPHuv9TF+ji8+3eTjWSUS&#10;AE/fdxANi7Uz+rUsNM30LPdeRGNVJbYeGaxMOeqdL66BlXiKniJGPgvnOo+fQy/1tmp6NVPowUzB&#10;RyRHjrvl87tmEQfEymF41sED/rJvrxfLk+e7k6xbt19eX71b3nhzj6x+55C8/tYBefm1/fL8K1by&#10;/MsH5LmXbOS5lw/L1h1oOs2C4di75Je/fEt+9tOX5dln1siG9dTHbYi3kvOoo3KNj82QE6r3PPnc&#10;AP1C1FlbeoYlOb+G85Esuw/7yXpzR9lg7iW7DsXgI4FO3L0KxlJJ7lOHV0iZbDaPwdfVA0/sY8x8&#10;PCLvbXCWvYdCYbPUY0om6R0YQecyzPkbQOvaBbdrh6E0wUTKYSN1sJJ63pcmVj3vXwEay3g4tB+e&#10;LM5ozi3Rem+WZ1e9Kc+sekNehgu9/aE53+f9z+1gLzsFk6kSj8BSuFYetRbeO/cs/m0wfui75Sf/&#10;9xX5H//8G/n77zwh8nf/U77z356Q7/2vX8r3vsv63r8z2+J1fEasycOc0QWhH7dy55mC7jW2AqZb&#10;Qy7SaPhuRCd20huKNzeMNySiHa0jvhfezWLKnJcTVSt4etyUhLzL9DksSGjCBD3p6LIP5TErNAxG&#10;Rf3nCPdIRCm5Q4vBsivr8eiE2RSUV8ORCyUrnxpmFhoenqMhxBXeodSYiTuUYx/1cMPLmt/PFh2c&#10;HTyP+84HBhV9ohYP7SZmrtE7w/uQjca5oHoYfjqAx0Ur9QF0yq6hBruOTCvDj6QCn3xqCtHwvTwY&#10;eMMMPTvneKafZX/HOySpHy1XL3VLzlP6MPdmG8yKmZfWiVwH8JywFskoXuD/uCwpeTOSVjjDz5mU&#10;EyVTklU5K7m1c1Lacl4a+q9L2+nb+J0sS3RhrXgn5EhcMV7d1Z2SVNrKXMoWyUWbnVs7xHvWCo9p&#10;lIqWOekbv8Pz/zbPN/6PcmaPVs3yjDtNLtiMLjiH2keQbN2L7zjnPjS5UIqb8bVu7pWkcupDRdVi&#10;7Rkq7+6xlU22xMuw+sbxq9J55oHUDF2TvJYFiS8dZT8qZo6fr3zwgZ1s2mQvzi7x9GEXksPhg5ZR&#10;z96C10i5ejfBh0tOUouvZ+aY9oUU05ubBgdEwxwUxvWGzs07xNAHHzzmSqxBHT+emLAYbSk9yO0D&#10;aOdYp4bHeI/pyWMvaTql3nLT0t6NVrymCx1UBfFaJn1iQWJxyAdWG4T2OArvtxi8wEPR8rvj74JO&#10;ie9boy04RLxzhPqGYzA9JZFBeI0k0q+DZwN1zQy4uXcEWmlYhGprY07kcn445+noJ9nTM4sqYIoF&#10;cEu8QNDfObqjiWa5+1LnQ5PtHwJ3pEcgLimD65xnAXVJE0xEvduVbQcTW6rXlPbnHCe+cfKCi4Qy&#10;MzgMbmqixy46F6+SYt6DEj4u5Hxlw7npMUgqZBY4fvQJWg9g1jA/w8U3FL22zqQKI94iboRlhUTF&#10;40GP1wV1Uxe3QLGydpQtW63low17ZSN1rS1mB8XiAPrbY574FJHvuvjB4030ZZygJ6Ba8qubuIa6&#10;8F+nt66DmSEd9JFkMd8qM5OexWQjL1GdTWwMzN4fv0E4dkgIfQ0p+ODCrHTpXB039+NGn/zmbVvR&#10;pGxgb9iI/8dmapj0aby3Rl5dtVpefvFVeRFu/eLzf5RXXnpN3njtbXn7zffkrTfWGIz7nbfel/fe&#10;/cBg1sq99XM9vr8Gn+y1G9F2M8dqkzn9M1b4iuApsm0vM892ybsfbKfuRb2Or5lb4X3E3+kZjM9H&#10;KO9ROM9hWLYH77/hZw7L9uWcBMXqeWLOZ1w2+2oWe8djD7CAcGoLMGtf2LXya/3cWOwbgcZKN7i3&#10;sm+DY3MMjE4wWHYI17HOczQRv+tRufY3PDsQ3q1+IwbPhjeqJtvC5pihz7Y+RnzhiE7e3ZM6HNdW&#10;YBD7PP3RydTccumVKi1D98JcipJS7muuW/h1Hsd8mI+ugqJS/LPxzUbj2NnZLUPqBT85Iy18nMv3&#10;IuOYyRzG3ogu25MYQ7m1embr0SsAxksN20Qcoa8Lj6W3C42l8Xq+5+J6HLYXZbDsdmJHnaGnc1Ie&#10;fvap3Hl4XxZhh/3j8DJ49sjsaTk9j08z7LltsBMfjAJikiB6ZGyZGwtH8bDFY82DvymePACvkYUx&#10;WVq5KNfQQC8un5OrK5fk9kNmQn5yW67duYbHxVk0MfhAXzyDtoSevEbq82mJ7HtJxDdF1F7q8I8m&#10;tudnVbRV4pmE11xuFPPmQvGFCpGw1ED83/ADikM7GIMfYywznOKDiC9C0SBESWp+Mr1gyXDeIrwK&#10;RmQF5nULrfjC/Kj0djP7p7kMX+cWOEYnczUH5OrlCbl16yx9zIvy6NMl+fSLZfn8yxvy1Re35Ksv&#10;b9FDfUVuLNPPDcM+f5HZNlfG5MrSaTQfI/RmjxELN0lZYRT+qjtl45rfy+tP/0Bef+oH8v6LP5EP&#10;Xvm57DNfJ6kJwdLbpfMn0XSjMb2wzM/8E/NL/vSA9ZBe5XPEsm34cWVQv8aP3NPf4NhuXv7Me6UP&#10;+Bh5nR2MxMkRJheE3gn9Z3GRocnWGFl7MzUXUC8RZdqaE+jXx+dmmIe3yFzHJWoMV5ntCK8+vyBz&#10;i+rFoJrVO2hX78qdT+7LvU8fcO7vyXXY8cWri+hg8am+dllGxuAM6OQys04YjKG1DT0gsXdNTSVz&#10;m+CprNEh1de1SXdnI2yJ2U6V+VKUn06ffKJkpOG5kBIFw8CXWJl2Eow0I15KCjNg2aXS0VYr59G3&#10;3aHm8dn9Zfni4Yp89qeb8vDuDfnk/i202bfQZl/jHCzJ0tIVzsMiudOCjJMLKcd+fF9oP92CTM7O&#10;wrQHpL5JZ8iwb1MLN7HH6woMihYPr1A57sH94sN94x9FjxNxbxX6J/LvE/mlxG+u8uF2ZjHCspVr&#10;q8+Ig4cvvSCO1NKoI+7CKwQevdkM/+sdaKz37mNZESvBrnXBtHdbWhoMe5eF9oTuQottbniMmO+2&#10;RJNN/9ghW2Zn0+Pt4sqsEfwFOKc25OyHbJnVZWfDeT5seIyoLnsXvgPqlR0SEcLs1wp6YtGx6z1J&#10;HqZ8Sfv/VU80OtpjzH0cGWWfgGUPDbWjPWoz1tBIOx6DcGzqTBMwvelp/EWm2vj3FXj1Bsrad1+Q&#10;X/30CXn6P34h2+ClXuQESdH0QqRnoa2vRPeD3rqR/EsZdksnXmg9Ut1NXaurx9Bbq3+I+ow0wrON&#10;Ix/r7EedAal7VXsP+m1eo/xaa2m6J51g/1MvbdVwKwsfIA9Ur2zVY+tSlq0c+/Q086QWJuXiZd2f&#10;rsp99pFHn92mb/i2PPzkpty7f1Vuf7yI9/1lvPCX5O7Da7Br7i249o07l+TaygW5dusC+UsZcex+&#10;fBE/oBbxEfMlyLGdDsN6jqCXcSTuwAcerqzHsAiYbgK+2LBpnYms1302XgU59LHn5jLjWlcOcz4y&#10;8blMSuB9SpOMFJ6pvL6Ia66IOlN+xgkpzcuRdnjKAiy7LCNRbMy3yKuw7Fef/LXs37bB4NhdtWUy&#10;iA6ytbxABtBCXjw9KHcvzcvK+VkZbm2QVBPX3z501rz+gNl2seGasoNf2+6FXcKrbWGYTjaHDJ6s&#10;TFl5rw/82Iujnxca1QBf+Au+U7DMvbA5851bxWLXTmaWbZdNGz6UrZvR4HO9qdZaGWMirFE/Vg22&#10;+mgfgSPbsXQ+pGq0PVj6deXgu3Zuwy+amg/fd3c8Zvzf7k70AcG+9evO/J/q5RDPzyuEcTeyX5ys&#10;xbuS2D6NnDeW+EI9HTLRwZ6bH8FPCE3gRVjgKXpOSugpS8EXDj6lP8/TxRFfYzcJD/Rntl+AmIJ8&#10;mN/nSy0hRjpbawyWfWFhVJZh2cuL43Lp7JDBsufGTzFDEZ8jahkDXTAHGEvryTJpa0Kb2V4rA32t&#10;9MP34BOFDwksZoHn3AJcZoprsW+APnf2ujr4k3LU3n58nro7YNwVXBvoFuDJltyjh+HOrjAEw7PZ&#10;1wPdnhu8EK0rdQTVD+vXveCkAQE+EkmeHwu7j43FSyPKJNHkNjEx6FGdYeCw68OH98uBA/vowcOz&#10;iJ+9e7cZnnJ4sG3dKOac/+3bNskO1m7z7ZwDM9mtX9vykZhv2yzWXBvenJ843tfUWGW31COOsb/s&#10;t2IW5VEx+XlLFEwyMoxrPNSf2M9keIycPTMht1euwaDGmDfNjOqiHKnjupyCO929o35c16Wvtx39&#10;A3wkKcbQbKuX9uBAN6wbryx4dsvJBqMWorps5dWV5SU8FwblErWL2akJUY+RNBi1fk/vmRq4qeq1&#10;76zcYJbCCvW2PikozDWYdAwawyx0KerJ0A+764D96DMnj+tGZ7qoDjuVWEF1rpVV5cbr6jlHqulW&#10;rb/BqLluoohnE6PCjBVBLTCAc+HvQW2H82bwbr6mvjzKsr3YY/X7SZyTQurpqWh87XjPX/nVL+SX&#10;3/+uPPmzf5Xnnvst58dC8itzmWON7g3W1UUdpHm4WxrRZHeMjVD3n3nMs4dg2YN8f2RGqmAIidUN&#10;4k8uoTzbH02ka0A4fone6I1dxe6YG/pLb2rWgeLtyRxxWIq9HZoE9MD6dfUbiY1Nw2sQPSU8OzBM&#10;c+cE+uMT0bngq+dLvODqw37mQT+8o1gfOmYcjzi4PWbZLvTrOaqfCN4A/ib6ksKot6AFtzkiRx2c&#10;0KJ58XNDYTv19G6NElPUSxIal4S0BPJg9J2ct8BQ/AeD6KMg3kxOzaSHHU+VNvTDzeQYrGJlU8XV&#10;5KrMzxhnHvcMrHRwAh8N+N0AvhGj0xwn0GVR0yytQT9cLXkw7cKqRsPbS2NVc4t9smOPJXzeF10j&#10;uYc3XimwPDcfb/QYwYY/tsNx9JfHnci5qEVwHSjDzirK5WP0jdR8vUNDyKlC4Hfphn+Hapc7qTGU&#10;1NUYWu0TBYWcoyn0FEsGy2461UdeEEUP/VZ5efUa9C6RvAfzsnj1tuEREx1zgnkXB2T1m1pHsqYe&#10;SDwdhn+uMzwGFrNj405xJc4vJLdSlj14Co1uczV9HpVyqqWM/aZGRthHLsKhpyaJFU8PoxceN1i2&#10;zjDMK2duTimahCbeB44mWLtfGB485BmllbXSSb14eJQ5nOjHB/h3ncMD5NOtUtqAv0t9raHLru/A&#10;h6OT3oDWNnLLZHrw03hf6/BK6SAex3djYMzwyVaOrTMgB+G9Q+iyG1ta4Hj0SOfm4hHYxnN2QZaI&#10;sZZvLVMnJu4iLvzs8wfy5y8e4c/BrJMvH8lfv/pMPv2EmPGWxmHMOTnDDG6e18qx58gP1GNEebYy&#10;1qAAF/pRzPAZ2Y8nV7g0wXxHxwcNlq2x6hD9iMqyhzk+9hZhbnc3daHWFmP2i3rm1TUzc56/t5X3&#10;VuPZnqFBI75Vpv2YZz/WbXzTi2iwbDi29ufp6h3AN2Vx0fAZ+frrr5j7fl9m+Z3HyG1GRvvxVxqk&#10;fjnMGqSHhF6diUGeRZN4ZRNzfMuylWfPUlPjnu5rQxtBX8WR/czds2emVBJ1gHrDL3uQekU/sWd1&#10;Qy11es5NPTok/pZu2HpPL/y9r4+/r5ucBuZFXJDH+cvjdcVw73LiaWXZxbXVsBG0Ffy99ehUYiIi&#10;yB/M5fWXnpXnnvyRvPjUj2XdO8/LNvQHtgfNmM19DJ2LHc8KdBXmm40ePr8gPxgF3qGc16SsHHR4&#10;mej30sld6Uskl41OIz9OVA2d9o1HwwgDZZ+NG57HzNza78x9pN7H8GK3YHLWSDRdzA5IJB+OgXWQ&#10;azoQT7jwHHYPJh8PIf+KgL3Qsxajujj25WD2+CCNu5PQsRDzJecXwebQhLP/RaXnSm4Vz1TYT3lL&#10;L7qlOrwQaiUzn3g9rw5fwGYYRZkcoxbnTA0uNhamk8YeFBfHzGD8lOPg5exFLk4OYm9/jOerm/gH&#10;4jcVFsp8RuZ4p6DTKymDWXcYHj11zcwUqmukB5B8shHPdfasBthTJRq/Mn6P8upm7rOT6BfKmG+O&#10;1we1RCu4ipsHc0fide/DoyU63eAJeZX4yExfR3e0LLHZLeIWVoy/A/zXJx+dOt7mmYPUIa5yH97E&#10;x2CK+bwt1DyYn7cvnnp3Kh6taJUPx8Gu/emtZ3bKTifiMUf8Y5zRKNrJ++/vk7XrDsJ6/Jibm8+e&#10;y0w630L2bRiuSzbHYvHyq5ac/DFi1AZZv+GYPPvsZhjMVtllpteBCYYTR525gvuZ2AX2o1p09VjJ&#10;K8MjLL+Emh69QX7RaIE95P2tR+Ttjw7LejN4+lG8A3zLqQM2wyoauB4KZPeBbGp8Jjyy3WXVW/by&#10;1lpm/233lmOu+JPloY9U7W7NBfjgPHrXSfwTBuFdnWgJW2AiDfATfELim6hn1NHPXoFuv5jaRwYc&#10;J5D5nEdlHczntXfWw7JXy2vvrWMOoTUeuz7wkULqdJfJN6boH6jnGi2Dr2fB/ZLx542V19YckH/6&#10;/nPyd9/5kfz9P/xA/uEf/7f84z99X/7Pv/xKfvubP8rTf3hLVq3aIJaW+KXD4tIz0OHkNtJjw1yL&#10;qn56Qce5PyeY/TUFfzlNHj1BPjJG/1EXvQ0VcOo02WVfJgHJE5JWdoNZfNdhxee4xqf5G4Zhm82w&#10;yTzyiHCDZyvL9g3Smm8l8yOIn6qow3H9VdQzu4l7vIx4MQ8dUjJxhT6zPIOpOxNz2LjAh8j97Hne&#10;2XvT70D9JiCa3rSiRsmu6OFeqYFZF8O5CvEabzFYdmHNMB6k3dyP1AoiMuhLr5fcarTSBfXMVS1k&#10;FfPv22DZ0wbPzsgbpbe7k+ulFQ1GB/M1e7lOxyQ8ZQA22ih7bNLxNCce8UdHXjAnhbVLsPI57tUe&#10;fO9L5aALmv0wYivep8aBm9Iz80hOTd2Vur4r+Inj925KlsA0WHAOuv4T5WLKQP9c2QX/7pfYnCb2&#10;hCZ8SrSmfx2fkWvEB/Ncj3Ps78rZZ+nTPUU/QAk+J6GyxcJezKijeYWjF6rAD7u6DV12LX4iNeIV&#10;nyV2gegAosm7mkbl9PU/y8jVr6R64KpkNc5JcuUEvSMn2TMSxdzcUzZvcRBbW7zogpmpC8vOzD5J&#10;rwu+2+Wd+GrBtrOqJLMAn29+dkZBuSRnFsB2qfcl0AvLHhmbQqyZlk+PWT0+XdT36a2rbaUmxnnV&#10;3qnxeWa3oOfKKCihFpcnGfnMqahskfxStOuJBcQwzEg8FgDH9qb24oHGOwjv30TYHF5oXvQrOKFP&#10;dqe2Z8rCJz1Y7H3J89BfOFIbdAnzw3OX3gTi7dgcZpCkM3ciHA2eCZ1zHPs3DDs5rxjWm0K8w76b&#10;lsV9nQnbjEKPjSfH31i2K+zCE122X1AEs7iJW2JTmJetDBQOEmCCf8L6qVMGsO/5waF9Q/GY8sc7&#10;xNMEz8cLJziJWhIcOF7n/1byHFF/nyr0ACXc4wXUZorRjJZKTGoh92kG/DqK+xSdBLGoasL94aI+&#10;wfgtmJgfaKKe6Y8nCQx3nxVzKncy83E7cz7Nj8hOCzt8kNFhu4eIZyCvjcQXOx0tRWUzfvH0WRE3&#10;to9MSV33IDMxm5krUUUMSu8ovmzZ5OLZ5NbxMaH0Crvhi4kmJRDvyeRYUd8R9WUNJM63d7THlwtu&#10;vp0ekI8+YsGdN29h1uhGZiS8z2yD1cT3r8gzT71orOefRXv98mp5a/V7cOr1snbNBnnvHXj1uk3G&#10;WvPOB+iy18C634Fnr4VhbyE+ZDbSnv3Mlj3IHLX9zDqzhGHvkFff3IA303rmCpiJmRX6EZ63OpvR&#10;E+9rb95zLxiUOx+78re7BlHzNSUaczlDEqhVJNBTFU8tITYbls2smqgMeDW9meHUlk2PGbZ+3VhR&#10;+v3Hr9HX6QqKfLyUV6smOzQhlfsknRoIPaosEx9rTKCa7QBqDn6R/E7Ew6rBVi32IdjjHhs86C33&#10;4ydvCdtGW3LcHUYZgD4bLwy4ckQi9ZXUdO4hcnae95k877MK4NnoMXJZ2Xyu83EKipgHU11HD26r&#10;Edf2Do9KRy/31ckWelry0BdyXfJzNf539/EX5drKq0Mi8N3Q/ycOH334keq3dS6kvSte7U7MDoFl&#10;h4SEUXvOQi/RxHy1ScMr++7DB/IxPPPa7RvSRazXP4EHL7Hd1CK6XnjSAMyxAgYQkhwh1s7k3i4w&#10;P1e4hc9Rajf+zB/OJpfrROOr3rX4IcOyV9BjP/z0Dpz4Lr2L12C5c/gC4Blw+TwaW+aWE+tXN1RT&#10;y9SZNegYpuGxo930t1TRV5AnSQXkbsl+EpKCrjAjWMLTiZ1S6TNP9odfB6Dn9sfHic8TgmDBsIKs&#10;WEnKTyImJB9Hh70Mz7p8Ff3HCHNkanOZhwVHzY+XyuJkNMQZ0tKUT+xYhhdDLV4rTfj2teFz0CnL&#10;15kXeX1ULl3qI1ZvQ89xEp1yq5xb7CHX6SNG7kYTSq4xTE9PBj29dutlw5rfyOrnnkCb/QTeuD+W&#10;ja//HC/VnXCAOLSybWhf6MeE45+HZd+CH9/4/M+y8uVf5PzH96RjfAbv72rDk9idGpx/MHuKD3U2&#10;R5gn15CybAf0ScGREVwzOYYmW5m19mdOnp0z/LCVZRsabWL+frQv0wtnDY69tHJTrtxcxtsEXTz8&#10;4dzSoty4Dw/8y2fy6VdfyOdffylf/r+v5Iuv/yKffPmp3L53m/OEt/a5M/Qxkn/C8dLSU+jXKJWe&#10;HnK2QfpA0Z8MDZw01mB/o/T11KHPrmA+IZyyLB3tNR6bJyKkpBi9ZkEiDDCWOCuaPSbe+H7zySIY&#10;SR3npUWuXZiQRyuL8peHN+Svn+Iz8uCmfALL/uw+3tl3V+TOLXxG+N0vLV4kzzgnUzNz8I9RdEuw&#10;Dp4z/fCCcXLQcfKi7r4uPODxXKNmF2IiPuC99PUPFXdPnaFD/6MLNR8v+hnYT0IiknmmMnuY51Vc&#10;WrZYHj4qa7fsYNY2cxiPOhN3uVMvdMFP04Z+Izj2LvJXcu6dLPXLttzPHCBrndVoZWizd1kwT8AC&#10;f+w9jzn2Llj2ps07DD226rJ3W1jJIc6l9lHrOuZIb8NxvNPg2OpNsu8gum5Y1h4r1XubcdxDTn8c&#10;r7M4dPANcLdBY5ZUbzdeKvT9D/SjBxpi3mMf7HpAGfbjNfgty24nF+5gTiJ+wZPdXMO9eI53U39p&#10;5ufliSnYmdkGv5Nf/+wHsuq5J+UAjDIqCK3wiSzuEXyFa5nnTE9PWyf5Ke91fVcvzxRqo128x+2a&#10;L3QZPFsZtmqv9ajcWr/eCutWjj02Ncs1OcRzvtzwy046kUl8V/ft97sHh+mDhGHPTeCBw0zPOeaU&#10;zowZHHtiFg+Rc/T4Ls7JjZXLcuf+dYNnP/yE64Jr5T78+g4cW1n2vftX5M49PIT4eAUuelM59vK8&#10;XFk6Sy9wJtxxGzMe3mJmMTO+dn6E3yBc2I69y/mIUct1dNScEN5rhuZ5v5W4uzM32QtfCX/2m1CY&#10;YzS+I4n4iaRmSDa5WW5mrhRk50tpfjF+GHzMKs1FU8DX8vl+aXaBtJFHzQ13Syb5r9mGd+WZX/9E&#10;Vj31Gzm6z0zKc1JkdqhLFuH1ozAQfd3KpTPy5zvX5d7SeRlsq5c4Yht9ra3FdrHfvw+OvVeszXbK&#10;7i2bxJLnsqPNIYkI9Jc4NEvhQXjieLrj82yPttOWfM9eAv196bvie6ZQQ8/kS+3fxdkBxmAF0zYz&#10;uLayauXUqrfeb2WJjwW8G4aqjFu5tfpoq3e2arcdjvIewUy3bFwvmz/6ED0wvs+HD4qnqzMMHT0l&#10;3z+w10KsuO5tD1ijp7Y3fh9PF/yo3GCJaFF0Pl9ESJDERuBTrvlpdAS12ipqLPjj9J1kb0BjmIom&#10;ntqCnydeCPBdd1ivD2w4jHhPWWwkjD8+Bj/kwlT2nxa0xfDrReZ0nR2Us7O9coY1y8+bnuS6P03/&#10;92Az+xYzjKmPtrfXoK+DT7dVk+/VouNj7xrsQMdEPWiinzWA11IPMSx9yJqHlBUxA72WZ1M/WsIx&#10;eBDauqZ69BwniP+ogShbzc0wXlsH8246hY6QPVOP5XVV7D/UlmFvvv4+EhTCOQpAP8u5seQe37Zz&#10;K/2QW2WP5W7Zz71vc+Qw84qoZfGxJXUKnU1iRu1hB8zannrBocOq07YQC95fS9Zelp7Hvaz9lnu4&#10;f3fLEd53J1sbcTh4QGwsLcSW5UPOFB3gzwpAlx1ssGz1C0mHVzadrOb9wfOgjXy/Cj1oaT4aUmow&#10;81No5W9SQ7xsaLCzs7QnIcmYF9ncVGvsQ/NnZtCxoxkipvT62zUSE2kyWLUy7GVqj9OT9F9V46ec&#10;qDwiHO+BOKmnrjE3PSEfw81uXr9qzHRUPbZy6ij4vmqtVaddw/tXXMI9xVLttc6I1KWvbeQczJ6Z&#10;luWb9BZdOm8w7VRygMgg8uFgX0nj45LsdKnIx3shhf8bfh8Z6CPhaKIiYNj6uvAAL/TYrswodZAQ&#10;HzdqAOHcv2jDuU9s3lsjq/7th/Lr7/53efbH/yKvvfR7vMcPkouhKZ+hZ2QBb+OpQWnivm0c4Dl0&#10;mlr5OM+f0UmYGzObhuHakwvSNLsgaXAUU3YhOV8RM5pyiFdj8Rr0lyMO+gxgdpqLL772ePLAs92c&#10;6TV1oKeOr4UE4sefjG6XnEtrherJVMme8s18XY0XtTbozF5la+9Mn9Be6p/0TBB/Orp60CPPs86b&#10;Z54b972Ht6gnXXAIM2Nc+H95vQf7W6iJvS0hFo0i90NnM/yaHIo+kZQMtAV5mWgU0yQiGv9uYtcY&#10;NI8F6KhPdaG97R5iPtJjnl1Y3SRp+fQxwLTblV2fnpPmPnRLnQNysmfEWJUtPXhD15GHUQsqIOct&#10;rkV3U4Mfb7bsp6fx3Q82GjVidz90GMSv3jyH3HzR0oeG0h9LT14ymgxYVij7hWrclGPrrMqMAu11&#10;DRQbR1u0SkmwOvxPKks5F6PMHF+SeeIG1TEXVFWhmyyRmQvM3lhaxttigXu2ES2GH/60m+V9NNZp&#10;OSV4v92D5z5kLuUEep4U2bnjgKx9fzt+Qg4SHkKPpn8Ue54rHNuMnrsd4olepbKAWSj9Pcy3rZZG&#10;6vg9rRUy8/+pOs/guM4rTZ8fO1U7W1Oznp31ujyaGZddki1bsoIpUYFBzGIGSTGBJEiAAEgCRM45&#10;NHJuZDRy7EbOOedIBAIEQIKZYpRIiZQlWbbH432+C0uz++NWoxEbt+/9wnPe877j7TI/hS/3yAA5&#10;rp1SXJiH928hHmgd0tOP3zNa/tpWWBqcvaACDqBPRKuA9py1eVJqOjyqi3l7hnzCS5qn+CD3kfLL&#10;Vhw714TWpapC887uYc03dIlrbnxClC47i31EVVMb44/i2Hh6TCnt86LGsy9dwVdlBI+N8XGN9ZbC&#10;0kuN6Am6u8l/WZT795lfn32OH98TfESe4ov9JT58z7Xjz0qX/SeVg/6Y+/oaOmX6/ah/TVP/mGOe&#10;VtmPC/P0tlwawGsfTy0/R7yUjjLfnENfm0j/J2tFeLHyu1Ps+nuWPaxe++iIKG210mB/75+neg4V&#10;z65vY63S06XpNNT39bK2/YFl8zOqB1HlViqePQBnUB4jDS3NZI2yb+L8Ts/Osmb4An+UVZa9uDQv&#10;0zPoc6gbT02NsBYa1fKzFctWTHvpyirLVr7fyjP7e6a9zDpkfAL+mp3CPcv4yrohNR39Duuy3kHW&#10;YMwPPTyaqskrZJ1cwJhlgiE21LSRk9utscVW1pmV3MdG9m9FjTBG/r+iZvrj2PsU1NNTXmPkniKz&#10;mHVdb3cLvU7kcp0nN+rjD8Rs869kw1s/lk3v/Cv58q/IWfOtZFVY0WtizTxsJp+YbYKP7pEAf1f6&#10;W9LRKeWjj0LDx54/hXs4Pg2/EJhwQhbrPlh2aFw6GSgp8ItY6mpohOHZZ+3p4/FWfYiwF68wWHYs&#10;THKVZYeyl/TUUTeDZav8R8WylSY7mHk6GnaQmK04Syr7ZXhzMvergR431ny5FdXwNXoviujtrMR/&#10;pQ+N8NQVelnG8MxuYI8N3wmit5p7KzGdXqK4DNbDZLyy79FRw4phPgll3vf2cuF/82T+JL87gD7y&#10;IPpqqD0msy/JyKOmVVwEr25kHcq1z9q0rgVezTqzyFShHUbqO1V1ePc0UDcw0Wtooq+E8aqmvoOs&#10;eHp+skskWBdPz4oXnh8XxBcek5CCjqGkgr1kj/RdWsQf84G0ji9JQkGN2AfpYZ4hcsw+VOz80iUu&#10;h7yYrhvSNf6Ee3QRxtQpZyyjWSv5yJFDPnL8iDeHBxnOdnLIzJZamDVZzhfIziDbij70HdsOyJbN&#10;B8XK0kX0+nIxlbPOqMFHqBrPh/JxWNk0a+vrMjP/HI3pADr8QDlu7gwnZ20RgNYrGg5HjdOQXUyW&#10;ZiP/Uz1cAS83GJ0uVg+fIivQVyf2nlFibuNF/6mrHLLwgyNmaR4TabkzklV4A4+Ua9QOh+gB7sOv&#10;tJw5JQOv1zh65aPklCXaQT/6dUomJSdvHi/aZdj6ErqhBbJlZnj/xvGEHqZ2Msg11ov3rhFmm4k2&#10;KxNuV4jWE0+WCz5w7DOaZtEM3aKFjQPcDJ1TrlHLfWzqZu6cekzNc0jcAwqpqeTQc1NCH72JazJT&#10;Nu2ykv/+T7+W//aPP5H/+dOfy7+8/Ev55ZtvyMatO8kwcGKN6i9B8Pr8vCrGNeVBOc28Rr9EGxqn&#10;tmHtb1Q1j1CDnWEMHabG2cPY28j5Ud4l6XLUMlZOXaSWkDTMfHULdnxbUvOWmX9myUcek4CQTnF0&#10;rZLDRyPRKYVT+4iiZsz5DYCbMV+kZhvR5+Gt0dCErwJZdOzd1P4tJimGuSwIbRSeEk6stR0dyVlz&#10;QZtNbpO3YtloWJNK0GD3SkHVBB/X4PdQQL5oPjmMjbxuep3aF6W+a4G6Zy9e+HjTVnRIcWOvpJbA&#10;ZFLy0TQXUR9qoTZK3ZjDUDhIH3cTTKgWBlSHRrYNLj9BLWZKQukdOOtcJJ9Y4dnuRe9SFr3JlTep&#10;PV2RoIRuPp8sH5n5yImLsKoC9EhjD6V34bk0jt+V0s4FSalAH54GZ+fv5TQOSHYd83ttn5R1TOKf&#10;NCbJJa0wWMafUrROfcvSPXYHj6wVaehchAmr7M4RtPy17INj2I+dly3bj8q+g1b4ydPHbaigvgDH&#10;ho+rI9tI/0R5D+dlUNpGbsvi/b/K1PU/oXe8jk/tLOx8hvrKEPuCSrJnEtB7oMM3xwfXhb6QIFhv&#10;XCk+E/WSlYN3TWI+teJixkS8M3PQ0xdST+Yez2WMyi7meRHXYXkj+9ohvOZvo8v8gro3r70XH/Ea&#10;xbbp77yyxNqjFq6IP5MPa/pwxr80+qMyyiQCfujjR93PG31jcBoaYzS3QbDFaCM8rkZCIukz8CRL&#10;0w39N97TR23t5bCNrRy3t5VTLrZy1pO1m45+vBTWXGikglkXRMIKo9h3hqfglZHBeF5QQg0xHq0s&#10;+7LgcLgmLCNOr2mgA1jfufsE0t9Nvx/sws2DdR/6SF14jITwNe+AUNaL1CED4b+KawfCmTi8AvCd&#10;ZMy3cw2mJycGHk3Wig7WmVAEs8bzKqeR/q8mxrU6NNmw7XQj92wNR6XmE+UPl3X1C9fGGMXKVdaY&#10;YufRSfDT+AzqjXrOSxRZKGS6OMDtnegP9oiir4FcTd8ocnrJUaEOV0Ado7oNj+OROeln/dzLXNFz&#10;aUFMbd14ieeJJ1w/w5Ap+YX5zHHFWr9/BPtkHy8ntCCums+IyrVX+5Vw9mc2NvTEH0dnemAfXiK7&#10;0GHv4To7oLHsbTt3kfn7kax5/0NZu3adrF2zTt5d8yEe2Rtk/YebNU69YyscevMu9Nk7NH697oNN&#10;6LfXafpt9X3bNu9ET2Qulqdt6aWEmVvixX/krOwxO0Ue7RHZsNWM9SVM6QR7O2fmTLh1YFTqqj95&#10;KFqUMPzIFcuGY3vy6MfXghN5r5OVJhtvsPhcxm8ynKMZp2HYimOrQzHtED4XHk9+DkdYnDr+i2uH&#10;aVx7lW0rTxHFrFUG5PcsOzrNoHkZR6fhdQ7XDoJjK+9sdfhzPSmerfIfld/I/hOnqX0elWNnyXlz&#10;dqUW50+NUelGYGuwkaAodNMJempAMG1DruYbkpmLj2AOmZ+wpFSu3UxDHu9ZKbrYKmlQPHtgiD5Q&#10;dBajjGtoGlMNOZqHiLsPWdHsZxTPVtw6mN+vDqXPXt3nuNBfbwd7s4WV2YqjkzM5yJ4SFh5BbSOf&#10;9TVr2eUl+fTxQ7yun+AP8lAGp9EZcQxMj5JzNCqDc+g6pgbR+NdLjIFas9dF7sezjMfkYPHoFeyM&#10;HiAaPYgJrUU/+YZome8ukiNzh7XkI7wBHrHvvIW2eUGWli5rLHvl2iJ6sCm88tHK3FiW6/fRct9n&#10;vmbd2DbcjDcZmUemVNEXUn/KjZTYHLTXOWESk83+Bo12dGbE6pERiU8U/UNpPE9HOwTLbuisZt8y&#10;JbfvXaEXEo++AdbFNXnogZOltCCBIxEWksD+Iol9czJ5m2nUmTOopWaxV8yR/r4yGew34qdRjC4s&#10;T9o785kXjbCOOvJ48BifrEFnrTTz+Jxn+sJqjontyQ1yav9bcmLPb+X03jfEgseQgIvs7XM1bews&#10;tYDZK1OyfO+mPP76S3n4h++04+pnz9gXzzMuN7AOpObCdRURwzisw+PCm/eWMcuFPY4/vCqJmpTK&#10;DlVrd+V/rXTX89euaixbaVVUj6baFyjvQcW4l27izYEuWx1Xb+GRffuG3HpEruI3z+Xbv/4Jjv1H&#10;ePa38gKu/eU3L+TJF59R17ijcezpOdYB8BnFspU+tRoGMQTLmWKfOMi6fWiwAf7UAJOuZ+1djc+I&#10;SWPZleVZnFv2lHhYKI5dRP1AsW31cVWFQVqaSzX2PTnRgRamWx7duizfPr0jf/n6sfzlm8/ku+eK&#10;ZX8qv3+Kb+NnaPof3JH7MI97d5Vv+W1ZurqCznha49iKZQ/TRzu3qNZ5Cz+wbJX7GBWLF3so47RP&#10;EP3/fng1sVZ3ZR3uSw9jKOeY9XyxiYzNxk7Gg1Qtg2THgcOsZ9BH2DmjBcAb8ZwDueh4mR09qemy&#10;j58hU9XKVk5YWpPLeI77yQbmbCnmFhYw7FWObc7jSdjSqdMW8slhc02PrTTZJy3QHpwnU87dSzvs&#10;Wc84u5PVi9eIhZXi4cpXxJz1I/vkk0fx1rKinyKM14gOcgQOPYtmmRpTN8yhvbWe848efqhbentb&#10;pL+/TYaGOnh/OIbw6BzmOfUTlfc4Mcn8+zeWfXm+j70ba/rqdLiJpbz9xr/JK//+Y9n84Rqxh+HG&#10;h0WQhcdcYSiUenRzHd2D8L4h6tCwbI4a6tHlnV3MLegl4dWKW3/PspXHiGIuyh+7je9TLFuNV+rr&#10;WfmFGsvOKSzRePfgON4wEyrjcZbrdBYPHHXMaH7ZM1fQxi6ocQG91+IljWdfv31Fbt1blrv38cx+&#10;gDcBx/0Hy+y/lzWPEeWX/eDRVfowrsO0b8Gz0WV/ugTnmqOGy5rh2F449hZ44CkJDvGGm0VKRgae&#10;jPnkhBlSxdubtf3BvbJ+nerZ/K386le/kddee0PeWbNWPtq4mR7O/dSRT8KB8fOgT8Kb9zDUPxiG&#10;HIHOM0ziwqMlk7p+PmuNYkO+1JZVyGBHt/Q3V0uEn6tse/8t+cVP/lHW/OpnYnf6iFTkp8uVcfLt&#10;ltgvM77eXZyWFw9uyh+fPZDH1A07a40S5u2sfa87+1lH3hvFJx3OWmlM28nWWiKDAqTWWCpjA30y&#10;OYy3DnqvfOb5mIgwvJ3hdTDsnOxM7jvyFPH1yOEeTocJKZ8Rxbpt4OPqOG9L7QaOfeI4eRiH0P3C&#10;Ts/BRC9eOMfYg68IPNva8jRzNn1Ze3bKAVi28tpWzFrx6zj+TiqcSTFqxdLPWZ3RDie782izvdBU&#10;0xvo7akdobyuKB08OhyPDLi2l6szvMMKnXAArDMA/u4mQezHg/098Psm4/rMSXSqeErj3RHAPiCM&#10;vWwkejB9QjheRtnUwjrl5g2lo8NHfhb/nJkeePYAPJtcr8lOxnD6/jvI6Oqq0Xh2W0cVPdxlZJEV&#10;s7cthenUycS00u9dlpt3lulFuSqX0Bo2dsGya1njwp9Ka+jb7+uCFw2RSU6dtRUOAWtNyUbDm2eg&#10;x6pY+1wP3ErxbnX0jcH7+JmGpnrmlUr2zPBI6n8mOFt8YpzGpo9TMzjEedz+8TY5xf/p4qY0YR6s&#10;P9G/c94vUl9w4Nyrw9ERv5eL9FZzOPF5VZPwpIbgwflzQX998Tx6eBt8utX7xrWi/GdseH/OU1sL&#10;dHOV1KhISeGI1KH7gAn4wXCDAr1Z+4WRXwobzFQaOL12qExIxbcXqC+pfDSTsVDS4cHpaOUL8rPw&#10;ImEeGFQ9OfRbtjZrfjuBfmQqwoBT4KJt8BmV66tY9Qic11hSSI84c3OETtNnt3BOlNe28idZuDyj&#10;sepYGKVi2covW+WO1zfgYc73Kb8RdSi+HUJdQB1J/I0S3pfGJuqn1AzaO1q0nHJ9NPdhWKDGpKuK&#10;82Sgo0nG++gLhRPlp+tFT8+F4tmRQT74h+NTwXnQoZEK8/Nk3AuSLH2sFMNkYji3J99/T373v34k&#10;P/8ffydvv/QT2bJhDdeyE5ouIz2z5OfNoTmm9tFMPapxEL/E8RF02Ghnh8l+HEZHOzYvI5dXpP3K&#10;Nclq7pDEMvQk8IXEvFL6iJNYD4Yy9tMPyuEOv1aHB4eXO/yWPUFcVAr1sjLyeTukH+4zNbegZQH2&#10;DKJPHR6jxtgvBaUmbb1naXuBbAULOXQMLf+Zs3BtF/YswVpGisoGVxzbxZPaXGAo/fuqL4+8Khh3&#10;UnIqa8sKqW2sY5wn94N5paA0D60dHtfUNYrKCukhz2T/x16Jdavi2WmsS8sratH8wdZbqWnymGeq&#10;w9ejCO9nfgauXd7UBc/pwCuTc8Nrb+geIduQfkKYUW55A0cjLLsG/lXCmjgWD9Zj8t7GLRrLDtDR&#10;r5CSDr9OgV0nweBWWVUJ9enSavRPsMLKRrL1eG+rm+nBLWItn0AvCVwtPjOVvmwDLNvEfqgJj5FW&#10;KUHrmpKbQzYRnDs9HX+RRRm/fEXLRUxIz4bhOdDrvg/PbEs0dU3U/J/JMsyqtq5LfHwi8PaxYMw7&#10;zv3lpbHsQJ9wOWfpIOaH6O2xtseDPkMmB/rx4J8gJyCTayhS6kwGekGoT8KyB7k+SwtyGEPt4SwX&#10;yAyMQgdq0LS77f299P6PaH4hxazp4lLoLUhnDUq9YnSSrO7Li9Sn6YfsJF+EtVhDNzrL+lrNW6QC&#10;Dqr05spDRXksV8Huyhua0b61UW9jjwAHH56eZy2+oPUKtDCHT8wt0782L3NX0KXAwJta8fCA+w7z&#10;8dWVFc2f/vmLL6gTP5WvvvoClr3Ksb/7wwuNY//nn7+R588eyu0brNupPyv/a+WXremymauXqe8o&#10;lm0sxVfT/Zymyw7wd6bXI1t6+6m3j1KvRGMxgi57AH14P/N/z8io5o+tOHZNMwyoDr/oGrzY8RJX&#10;eTBapjlfUwxbaTd+4Nicc7UGVofSc7dRX+9G/9zK2qSe32PivFTzu8YmJvAYfPo3lv0Uj8AlmZuf&#10;hmHTWzGFJvsSLHuSc8NcPD01pPXlqP9jaXES3cQlLf/x2rVZsjnQoM+OSlFpLuM0+qSLNmj+YjVd&#10;dt+QYtkD0j2A7poeFJX/WFJeJkY0ZLWVzRrL7uwZZv+Af/nIOHubMWpgo9LMGr1xZAidI54X/WRd&#10;9rRKK+dJ5fGOc64quRcDPRzJxtgs+za9Iuvf/LHs3PCyHN39O3G0MWMscyCnB28r+xP4t++kxnmA&#10;urU/9YlC9jNKF8V+Mi8HT0L4R7YBvQZjWxr3SyJ9xnoD+jf0iBlF7IkzYNgR6LFhat7kDQeizQqi&#10;ngSj0eEnq/yydUmqDzpC88tW+Y/eYYHseRmP48L5erzWWxuRnAjbRkuVBDM3oBvNKxA9675E6vtJ&#10;uSWSXlyB5y8+BNVodlNy8EkIZI98Rt7fQt83bNfRI4Q+eTIeGJ88fRgXPeAx1NOtqPuexGvNwuIY&#10;dWB7+ix1aKbpIYfVl9dUaddNLddxc6fSUnTiT9PG/cX9UcX9YeRvshYrNlXhC49evrYZfSb3C6+j&#10;qbWXvsNujWXnFVZSt0ODmJil/X1XMq88/PDkjtGLqtMZ+T5jU4/o0ovlhIOfvLvzlLy+6bBsOHBB&#10;LF3h9+n0VsCcM0uH0aub4MXRsnWbg6x7/yxZYpbo+myo/zuwtnKU0yfweDqLN4qdN3O3Dwz2Ato/&#10;pbHeJQcPnGGOy2K91sa8Nwgv7mMM7iTbpZf/B57dtoiGvBROhX+uv16iouj3j6GfHC7iA1dTPTz5&#10;1A2ycorQuuGzy97HzhU/Cw/0Vr46+ES0fHLGRXbDsk/bRfIeMy/lTqKDvAGre4Jn0+dole+zXr+F&#10;Hg7vhsA25o9q+hdNaIBM7Evr0bJfJkdmgv4puGr+Fe3ILVqChS/AcqfJxJvgumiH16aJ2YlgOWMH&#10;p00wUfNvhVfA8ZzR0qM/TExFA1JONnrvMGMBXsOj1H57ZngdsNZYxa6z4Qpo+8qo4/XfZz02iw+E&#10;QTbsOC3vfrRTdh7CUw+uYcc6KDAsSgpy0cRVdOJxRI1qCs3WtYcyPUd2Ys8EdY5eDvYuDayT++hv&#10;77/KWIr/RlYbnL0cDpcPxzCgDc/Ev7iCPn/yErPn0UQvcK9MohntQgdYDbvOk6PmqbJ1u6fs3R9E&#10;D20M3ltpGsv2DUmgFoMvsQGNbzJ+w4G+aOnxPQim74pHZ08XvIDPoy+3xqcarwE3N3r52WPakwHp&#10;jtYxOpc6LxnVvOfeYUX4cuv5/+LxAaI3PRNfooYZaeZ1F1YN4SmSr3mLZJQ14F9dSe86XlvlaINh&#10;ymX1E5JX3g+P6YQxkUUR14ImuxvWNCgxWWPck9P87BSa4Go5ap0hlo5FeDL34GsyDyed177ntEOu&#10;7DoB2/QrJl+ROfPGt7Lw+K8y++A/Zeb+f0hscb24ct3FFFKHaxnGt3pUDDVwdbizLtUkTsGpYu+T&#10;iKcQvTW9y7DJW5zvSXS+VfhIJOIx4yLvrD8ur/5mo/z0pdflX/7tDflgwz6yPkK5hvAeK2rguqym&#10;1kD/Vi2eI/XDjB3D7D8X6WN/RlbJCz6+gZ/0ZTTcs9wbs/iaDokupITcmSB6Tl3RJuFZYc/+3xuf&#10;i2gyvzLRY8PI8/jduUXV1O3LYeCrLDu7CDabg3bSUEDdiAyngUmYyWP5/Ks/yq2HnzOnjsOva8gI&#10;QcM3M0ctfFHj2dFJ9G3EU8vS56J9zqXWAdP1oG7kTs6gbxL3HXppL/yNg3LFLySfa0iP/76nbPj4&#10;pHa8/dFWeWfbdtl4gAzBUwfliN1pueDvJgF61lvpqXgQ6CWEOqJPBP4frN88QsKpQ6RoulmzE6e5&#10;ltC4OMGH4Ne+cG3/EDyegsLEg+eKeygdXwgcSXGQQL7mx/d4+KGboD/PNwhe6Uo9y9ELr2ofNAXU&#10;8c6jd3ULo/8tAq8V1Sem9OomTZedZGjgEf4Hy9bF5lC3Iu9AX8j3pMG+o6nToBf00dE3hw6Bv6tj&#10;navGT+UvEhAC24e7uLrptMPbK4b9B7rk4ER+B3XXMjKSW6hVDExL78QVGZ65Jt0TZNWyfqzs6Cd7&#10;1SSu/B8WsDClyc7OhY9Sx4yPRs8aRH+OvzvemH54HUawB4GtRjKXOV+Uk3AUjWPvIgv24+2aN/Ye&#10;MzP5eO9+2bBlm7z7If5G6zfiI7dJPnyfno73PpJ1H2yGW2/HS2S3bN+2V7Zs2ikbef4BX1/7znqN&#10;d6vHjeu3yZ7dB9F/WYjFKRuxOnMeXbYtWcJW1OrwGOHxE3MYka0r+bjkIHOO/MJU3iDZmtSQvRW7&#10;jsRjBH7tw6M6/NGlByegp05SDHtVV63YdVBEBueZ+nOk0mOvcmxdDOwaZr16wLJ5T344NLat+HYO&#10;DDuD2qLyFVl91Hg2LFt5j8Vl4iufxbXLc/V5xbyVRtuX2odboJov/MmDdBfLiy7MFw48OlH/9BBH&#10;H3oIAkNYv3PNwZpDouNgaEn0cxq4r4o4CmHZeB7x+5Nh5WkZ2dQ/i6g/sH6nT0oxoj50FePcS+pR&#10;5aclZxqo9VBvCSSXxx9tNnsXpc9WXiPOnt749DjBxNDT2bImYNy3sWMMPXeBXmb6xxlPlXbVWFmJ&#10;P+0UOuq78uDpE7mPLnd8YZq9GV7JbehAKvHiM+VLVnkBvtU5EsR63dqDbEk3S7IvTjIun0R7bo3u&#10;3Iv5LBnPxRr8HvCegyPdvXdNHj66JY8f35HHD27L/bvX5d7Na3Ln+lW5uXhFlvFzXl6aZ/+Ah+Gy&#10;4loTMjqNFhROWtFUzLqH3MeKFEkpjqX2rSMDPAR+HSJRGfCQzDB6ZqJYM8VLGnrfNFhpWil8sqEE&#10;XU43zHhBbt6bx2+QdWY39YCaXOa6TPrds6WhGmZdlQ5nhmFXpVL/5qhNR++cgU48U+rr0H41ot2u&#10;18M9EvFZSGH/mEMdoZR9QBl9hQV4NtBP2qt+J/OowRtfTkdJi7KV+GALCXc/JP72u/DVCEbnVg4D&#10;xw+C/e/kHL4J6KIfwbI//fobuf3iKxlYoM7X3M7/ls+1Tf8B9TNdJDmdXE/BjEuBMDNvP/r5wnTU&#10;E9GaoTlRa/uFFfzI7+Hbcn0Flk0vRj++D130wcC0R3k/55YXYd1omW/TEwrLvvnpPbn54J7cevyp&#10;PFX7lL/+Wb7+y3fy4rvfyxc8Vx4j9z97yDnDQ5v3aObyNBy/hf7vAo1nq55u5ZU9MoIWmv375EQz&#10;rAO9zXC9DPSTadRphFMXce5ypKoS333qEJUVnNOKNO15Q30uXKkM/lrHz7ayj6DHf7KFPLZ+uX/1&#10;kjy7uyTPH6zIs/vX5PNPr8vzJ3fkyyf35fOH9+DZ9Ls/ekQ//GP08J+iA6JmN0B9pX8EPT1MfwXN&#10;/wr5JpfGpYU9rPLLzkAbovxFvH3p4XHBo8yZ+8+TXu7AGM5vCrVyg8ayjeiPg6MSyRY+S7b2UTl1&#10;Dh28kwfZ2p70nNFjceKM7DtKdiNzh7ml8ncif9fKBv0b95WN8rb+L5attNkn4dqnLfHThSmdOg0n&#10;tMbjQf0cHyuPEQdqW6q/WzHsC9yDNjyeOUvWlcUpOQrfUof5aTSWzmh/slLhwq3UTWbwe0dTxP6r&#10;h+ed7ex30WQrn5FVjo1PNix7YFDlPqqjhR79VvaP7dRRujSv7Esz+CkssGebbhZjWSK+x5/Iqy//&#10;s/zipX+WzR+skXO87mAvXzSL+OJG66Uk38h6v0fTFNV19Eh1Bx6D6J7Ku7qkguusvRd9fhe6xHa1&#10;f8CTsIX+Oh7Vc/V5xbrVxyUV7NPhJkpDaMgv0jxIVI+J4jJKlz27iOfQ1XmOy/h58rE6YLxzi5fo&#10;hSDbch7dF3vL+SW0XzyqPNel5Sm5ip7/+vUZLfvx1q057fEe9/zjR4w5D6/KrZv4XC6wdksKE7P9&#10;W2Gw22Cz5yQxPgx2lyiFeRliYr+Yn4PnpKez7N+zQ95/501567evy29+/Zb8+lWY9iuvyS9f/o28&#10;+srr8hqfe/uNd+W935HDtHa9bKJG+/Gmj2UXddvDew7j/XFOvBxhY3CqjPhUqS7GBzJeB1M8JO+8&#10;9nN5+aV/ko/Wvo7ng400VhRy3Y/g7zwrD28syBM46tef3ZU/PLsvd9g315ahdXXh+jhzRALcYZpc&#10;S862tuJhb4//8UU+5yYZ7BlVb/vDO/ivPKL+yJ4+l/EhgpqXYtlpKXrGnmbW9ejcOUbYN1ej51Ne&#10;D/6+Xqt5j17ueJuGS3xMFIw4lJ+jJgpLVXmP6lD+IupRse6jnxyQw7Bu5TFiCwO3plbjiAY42A+f&#10;gkD2t27s0bgXzpw4rmm23RwdYNZhksbrTEdfEBvBusqfuh8abl9PNAV8vyuM1tLSDG28vfj62FOv&#10;t+Jv4vHsaofGAn2yOd4q1qfhQOd4j8h0gT+GBnnxmgPR3ug1Rj0xCSeBHc3M9nJdwGWujaPZHaLX&#10;pknqqYeWV+J12WJEP4c/Um8DfpnMp/UlsJIy6i1NXG/TrFfxVHqAZvP2In2EvXjDk1EHD00txCsb&#10;fXbrQA91XRgR40sHzLquqw2f21rYXTmebuVkSbSQOT8qo/P0ovN9LXx/VQs+OjDsSvbbrR1t6BKp&#10;Cw/DhmFtUez5XT3c8BjC28/dBc0rfSuF+WJgjRYVG81eHn9HGLXNBXLZqTWcOw+r5rmr4t28Z97e&#10;nuL7t8PfCzbNOfV04nfZocnncLezIxcUj/Nz5yTCx0ey4tCPR0dTR6CfKdRf88wOh0dEhgfRcxBB&#10;jSNBY9UqFzITtq28RmqrjYwTrEdgFep7VLaKPikanp1JTxPnpIl8vQqjxrJV3SQmMgz/qAzp7myT&#10;OzdXNA8RxbJLmT9iucai+brymVde2vOwOcWxe7o6ROWMh8O54xPIJ83LlhZqBeMTjOvjwxrPruZv&#10;ZWbBYWIjyV6N1zxI8uGDGXxOn6w87WEnXNOKYyfw/xiSY6WG+7q3tU6GupqltRZNYDr7Kta3MSG+&#10;EoGuTwfLD/F2g2N70Iviz31K7iPnoAjteaQd/Y9vvilr/uEf5Jd//3ey7mcvyYEd6yVe54tetoZa&#10;BfrS2WF6qcgMGMEPAJ1tM3Ni+9AY1wn+pIN4fo0vyNDcNWmYQcOEHlCPFjCrroU9Zxn9ookay3b3&#10;CcXvij5QP+6LgChqQYnUhGCxOeQnmxqlpQFv5LYB/HCGGCeHGV9b0GbjA90E84P1JWdmolXwkuPc&#10;h4eOHRMLa2vyvi+iFfKGY4eRqQKrCGHuo/fHkX2zpx/zn7u3OLH38YVlp6ZlUGNp0LTC7bwP7cwr&#10;rZyv6nq83YpV3iSaoBg0AlyrMXEJnGM8lXKLyCRv4rXglQ3HLq1rxWuzCo5MLyR6zzgeU9kfKlZd&#10;ALNSDKiotk0yy+DduUb6otFlF1ezny6HZ+XRyxwqm3ftl7c/2EhP+1E4Wih7JPYovLYYeEBEAn15&#10;sWgZ0lLI681lz4N/WZUR3mHSNNm6OPZNgeg1I6jRROHBz2tOMMDfeAzgmvMMJvdCh0c8vyee+nZ7&#10;P/q89i5620rRS4XjGXZaPmT8/oT+0LySajxGruIlNInvbCG9O874I5ITtPs4NTs/3h9y5b3C5YKV&#10;k1gePyv+7n6M4zVyY4F5a2JMSrLha2kx0lCRjTabmkdHHd7Z9VLO9R8aRF9GkJ9Wx0pJT2HvXQHH&#10;haHOz6GrRuPPxyozuaSiEl0lOSjt3dI/MIIGY5RaNfVr/EVa+rupKePzxf2TX25E087ehzHVLzwC&#10;PknvQToek2iza1o66A2B2fQOwfz72HPjG5NNv1w9fh3M3W3w3soaOF9pCZ5J+KCMj8vtO/Q4fYZ/&#10;19cv8BGBY3/9nCyZF/JHOPafviMb/T++JQv9W1g2PX4rC+RwUzucp868pDjvLHMyNdlrM6zn+tAw&#10;6PG1Uvm25mQ0BOCXYZQR9hLDo+Qzws3V0TE4BFOif7t71VdEcWzFrsvh86a/sWzFtSvRoSs/lu89&#10;sjtZ46p17v/HsXupnTMPdvXxtZ5e1n/ou/nZWn7fxNQU+Rrk4Pzlz/L8xZdy89YKHnVzmo+U4tjq&#10;UD5tE2P9GtNWHlOLVya1DMtVnj1N5vu05jEyz1rExF7I1cOBNZ0FfCSMv1Gt6bKVt90A71FrVzu+&#10;qao3rV2aqOe01JF9AVvr659iPsJrZ5QczuEpaRljnQrXb5mA5U9QE5xCbz6G1/cw+dzUQCbHOS8V&#10;aLOoBVge3ixmG/6d7OgfyZ71P5O9HEd3vSle9gckIcxBUuO8JS3BD/8mcmnri1hjkytpyiOzGq+p&#10;uEh6FKlVMl7mUVPUU3OK1NNnnKx0cEauF+7dtCLxDiEH0B0PES+0UFHKKxV9WEwq/baqJ9lA3yt7&#10;7XD4DBxb6bJV9mNAFOuMOPw9YAcRyXF8jPYmLITeUvZqjE1pXIvpxWXc94XoCtlXJ2dyGPBHSBZL&#10;Jx/ZeuikrN1qJu9vPyw7D6teSC+0sfQwe/uiLfSjvktW1l4YxPaNsmXLB3j9rIUjHmRfxNhlSNW8&#10;G8qZX6tZ41TDsmup79RyHVU3UDOmvlPKvVRSXomXCNdQUyv58GSKtuGJVF5D7ybaJsavmnpqTUZ4&#10;XHGVFDIu5TE+6VPZ88egSwym751D5b7FGfIkPqcQD4B4OWTjIO/vM9cOM2t3uRhET35cgTgHZ5Ld&#10;Fy4HTvnItgMO8vHH9rJjy3nZtc1WjhxwFDubYPH3jqLfjN57P/pPAnSshfzINrkgnxzAU3XLHk3j&#10;FxiYiJdXFRqLOjSlxWga8+A9+Ikb6YmsG2Vsx68qKInsszL2ZZXMmeivEzNZF/iLTkdvUnyKpsG0&#10;p6/0hNV5/GPYX5x34dz6kpnoIO9sOCIfbLZBr5NAzbAXnnyT+eQxdYEXnLuvGfs/g0Pc4xxMMz/1&#10;UF9v4aijxk4Wo18lnkGDEhs7ihbkCrXNeRjhPIzwKrrWa9T24dmwUt+wRtlvHipvrz8r2/Y7iW9o&#10;HlkJg2j26MVJKtT8ZOqb+um3mKO2eA0+uAIvXGK8uoROYJRrsglv31b8QkfwSrrDnPucsfuOZBa1&#10;iNXFYDl4En0H10mSug4qCsRI7aqxhjGglT0F7HpijF5yaskj47N4y+C1y3tdDxNr6KZ3Y/AS+QST&#10;klnczDVbgv5Z5WCmwGy4Lh2SYNoleK7UcA90Mvf0Uy9Gi+1Sxf4skz7bGPxdIjj80Xsq34Q0eHUO&#10;7CUFfWkEftowuhg4UADsygfG6OGEvyF9t+etqDOflMOn8LC0oG/3rI3G4Y9akcFu7STnYLiB0ay1&#10;8vGdzuml171AjlnFyr5jofQJB8PYqS1FsI7KqMLDp0TcdAnUT6g1s65ILcPfhDHe1I6PRksPzKSb&#10;ebaO+m0N7LiaPqYWPLv70ZeP8DNDeFfge1Z4Wbwj28T8fI4cP5cN167HW2SMvvY5WMu82HiUym6L&#10;CDnvWwijnpWuuWcysPyV9C0/k/E734qhoV+8k/LwzW6Qsu4pqRyYk8KWEUkth2WnGdHPkkUZnsk9&#10;U0tvRg9rgia0qGlkKTrL7zYckp/+4j35+x+9Ii/9n1flX//3K+Q1vSV7th+VEN84Kc5roP7bxFoS&#10;bQ4sPL+gHXbZSn2mjXua7Lahu3hRfk3/5GPqWFfReE9z747iS9iJt2I+Ohsv2fIRvgh77NAfkT9i&#10;h7YnJIvaI3mHqaVwAfI6WH9kMv7lFKm+DfyeTPjw5KMzz8zF74i1bdeIXFmhH/zRl2gFb1E3b0OL&#10;zO/IgBuxx51bvk6dtQ1tIWN0XBr+lKkSGKKHL0RQ5wwiL0f5bcTQ2x1JjS5JY9n+oYWw42TZd8hV&#10;1mw4iE/8Xlm7baes37dPthzZLztO7pc9Z/ANvAAbdT1PzcxODlpbyt6TFrL7+EnZa45PKSzPJYCM&#10;b/QJp+3wdOSed0CncN7JDU7uoemudfhERESz3kkgExqOmKRHj8tzxbQDYNkqhy2QccIXvfa5ix5o&#10;8pzw+XAXa3t86ux96A+j18QV7xNP+HNQKrpb1naJ6MqTK5k7KlhLlbHeUjw1GzabCsOO5P9EC+5G&#10;D6CvWo9F0FNBrS1Y6WnJgqQ+6eYZiiYngPeC/BY7P/Q4ZL64s65MwueM2kJlYz81rSm86C7jpTaP&#10;L80s7LFfsql1xVGX84vVywXfIDnF/6lYtsqxCmO/qgtW+0EPiQpf1TfpEyMlIiwArZa9WFnRw8r9&#10;tmfvbtm2Yxva/22yY/duzVtk687dmib7HVj2us1bYdmbNY6tsewPt8imj5QP9l7Z9bGZ9qjxbNj1&#10;er62Yd1W2Qzf3r3zAD0A6EeO44N9jF59PjY7eErj2IeO2cgJS+5950DWmfjJhJPPCMf2Co4ne5VM&#10;vBDmlwj8RKh9BcfT4xtLdiccWz0G8TwkYTVbUzHsgPA0flZlPiqPmDSNZytNtuYpEoPmXzuUBvv/&#10;4dowbMWxwzmi0CYqTq1Y9vd+2cpjJBa+nMC8pmdeyypV/ZJl2nPlRaL02cpvxJdDfRwcx7jo7qXx&#10;7DP26OCc6CFk/PUOCeP6QDPKERQZA8vOxgPbxBxilFx02Fm5qoaUS98T/mI8LzORCVLJug69huJH&#10;yjd7cm4eHcAwORfkBGSqHoZYLQdScWylx1aeIioL0vaio1jbwa8dqd97kFHt5SOWZ6zwq0Ezbm7O&#10;/OTB/jlX+tkrrdwhw/zZE3n05ed4ZM9Kc18HtbpM8QrHnyTAQ9zCqDPGhohrGPm98BhrF+pCF4/L&#10;qQtHmQNOiLOfHde7jn1GPns5pfUmDxy9263bS/Qq32Bve1eewlE/+/SO3F1ZlpX5OVmaxltgchQ/&#10;Ujz029mnNVfAw8igbivDs4Q8NhN6MSNeroXM0XDsyIxAemnYi6fQI5yGTjkXPWRJMrkIWVJSx3q9&#10;o1Lax/D/u4Xu6+lNtJzz+PR14YlRBnNGW2zKkCZYdmO14QeWXQXLroJjK4Zd08Tnmw34QSewBsfb&#10;sy5JY9n1TbDsnlWWPTBSwno1l17FKjJkSmSwL5c+0hwZ43NjnVnSWRMvlbDt7Ojz1AoTmFvr0MUO&#10;8L4NwumHZf72isay73z1e1l5+kz+L1XnGV3leeX7/WU+5M58yKy5azL3Zjx2QhI7Me7GYBsMBlMk&#10;QAKBEAhQQUKAJNRR7zrqvR1JR7333vtRFxJIoAKIbrrBFdfYcXJ/z0uSte6HZ6khIZ33fZ9n79/+&#10;7/9uNo7Tt0YfVXyKuAXiK0LdLIgYKkhxbPYttc4Q2wWQl6bqs7R4f3hyXNNk37h3V3urWHYf+kwV&#10;4yt/kbnlRbTx12UFjn0d3n0b1nX/0yfM5fxErt67JZ98/fkzXfZf8RX5Eb3N9/Bs8pdPuPZ3HvIz&#10;V5ZhxPQHd9ADSS6mtNnVNZWaTltpssfHibdh2ZOT+JqONsJXq+FmpdLaCttvgLfXZKLnY45XZRo+&#10;I8z7qs7QPt/ZUQzzrkRbXM01QfvbbJC+1jKZGmiWRe6Za/D+G9QzPl65IJ/euy5fPL6vrQd38cy+&#10;c0fu370Hs7xN7+iC5n3R2TPIvTuDhhdmf+MmszXRHJFTtHZ0MLOwSpv7qPoFlS7bwxPehq4qNCKZ&#10;/FyPLgANWm0792sHe3OSxrJ3wayPudL75UOM6RVADHha02yZWcKyD/2dZR97pst2OOmsabPVzMdD&#10;Nuiyj7CvwbKP2NrQp0iv93H6P52cOdc4KxxP4htAPd7hBB+jXeV7j9pRCzruKMdhT+rtYVs8HuCE&#10;ah09dpR6vxeakhL8LSd4hqj/3FzBO2EGnR59ynAHlYOpNTaGR8LkINekD67dRQ6MTnukQ+PZavbj&#10;1DQ+I7PP/LIXl/CFnKM+URqPR4GpvPDcv8rz//VL2bj2dbG1oieY2pvqmw71D5fczHzu/276+WHY&#10;5Me1Xb30ZZAHw0wbuc+U7rprYEjzvFYcW/WKqKX02Zpndv+g5j1SUlWDHx06u+RU6uFoYeHcmrZw&#10;0Kjpt+cvXSReWJRFbS3wVi34wCW0afQyzMJ8Z3h2ptF8TaOJnGHNnjeiCRsjL2UO6+WzcuUKnHuR&#10;+tnlabl9+6LcxldoeYnZp9xTUZG+nEfvitmuD9HHOcLcQtH1RuMXztzHHHQ3Gcn09DPffO8uco8N&#10;soMzT3lgKa+sDZxdb72hfPjektV/ekNe/dOb8vrLbzGHaY2889paWfv6Onnl96/Iy799Wd548XV5&#10;m6+/s3qNbF63CT3VAXG2t5IdG9fIK7/7v/L6i8/Jgd1bJA0OO97fJh9fmZP71xfliwc35MuHN+Q7&#10;OPa3n96Va7D7mmK9eDujwbY7AHvzEg+n47wPP7bm/mTf9nFxpgdZL0vsnw9VneoyeUBjvSTHU/v1&#10;g+3AjJWv94X58/geP0K7fldWruLFAH9ULDsshN4zeHZGahJcsg6P0wb2Ks41eGJcdJTGtQP9z2i6&#10;X8W2lY77pJODKH220nKf4n1n7tkT3OeKaR8+YClmJjtk+2Y0ZDu2iz3PwhkPd3I1Zuol0ReGviCa&#10;/cvdWWmt0R44HEPD7UZe54e2yFcMhgQ4aQSaYTdinJMayz7lhP/8gb3iaHeYuZPMGSY3CAt+VoOP&#10;DON3T9dRK2N2GTXPGvb2nr4aeAHeOxPt0ttfx9xS/BLSqHmi+S4opVeHmmIn/TpNHdXkuqXso+zj&#10;xk56grhfHtGzcvuSzC7S19vZRI90Np6FmdRK9fReVqEt6UMnwIwX+GrnKPc/7LqipUHyKkvJ2fE7&#10;aKqTrjH6YebwIeHfqK8XsV/mwqbziL2aYDJTM1PcxzPwUHzf8nLwHybGJvdPQc/WjDZWse4x9vX2&#10;rnZqceXoneiHUYvrmJNLTTefmjesWDHfoEB/bQaWo73SwKPDdlTe5U7aOkN9LBRNW/iZMxLm5aV5&#10;i+QlJkq6jr3P34fv9ZaI8ECJZClttmLbSTCJ+LhICQ/1597gmsRwtqbg55AAq4hiriKMOBxNfER4&#10;gMa1c3My8KrLgXsTL3MPJcRGayxbfdzB36J013du3cAXaRLfmArNX0T5jxTxeijWPXeO2sqoka+h&#10;H4RRhoXjIcbX1Vkzxtly7foVahLL+FnQLw6vyOV6qBkuilmXV3ButMIweM3LK5jPyWuk/LL/wbL1&#10;ybH0RmRIfRn7V0WhVORna6w6MRKPGn5/XZAPNTvqItSvdNRGUmEy+fD6Yn2alLAfRDgQH/3xT/LG&#10;L34hL/3iX2TTqufloNlW6lNR1E475Sx1+nHOqb5Zem/H8VEcxteA2m7nMJ4jQ2j30fSMn0UPO3dZ&#10;aiZnJRF2klLFvUJ/e3JhBfFUkjan3TdIR187vCkmjecwj/ytVrrbBmRiBJ8lPErGjTPUC6iJ1Chf&#10;kTY86NA7FFF7q8CDrryMHvh0PD7R05w8oS0XnjcPnjfFryNjY1mqf5QeZj6vZigqxu162gsvSeYp&#10;kvdEwabyC+hV4z4tKkWPVFOGrhUdaW87muxiNIqqnh6h1VZS2L/TM5hxW8Dc3nr8aNp60F73oBFr&#10;YxZRLRqPAhgWsXk8fR8Z5BrwlaxSelEN5fRL0icelSxuQXjdkYOHJpEHpeRq3oD2bn6ybtM2efG1&#10;t2U9eZ2Diwd9mIqnqVlM6EK8vakn09tIHccvjDm2CdRU2K/jYWf+XMtjznh8ORxGT+oOj3BD2xaJ&#10;tiQBzhZFzoDOndcilr1HX4JOpKRUatvoIyin5yUpjZl3PrLdzFLe2bAVpm2HToD4hfyprIJZnYFx&#10;mib7vXXbmetjKZ6uyhuJvM4vWlwd0dJZ2nJO+kkr1/YSsdfEIGy/OEu62VOmhpth2cQ3zZx1zfXS&#10;hgag0JBDvIlXfz+13s422Cv+YOzdyju6vgNvBMVfW9vQX8IHUtLpT8gh3mrgrB/DZ2QWXteOXgkm&#10;OjONLrtF+5vcuJ4O1AuPubhSd/eAveDZlJcP1+ulf2RS02e394+QpzfSI29A094moxPUwo0jxLtN&#10;7DEV8Lw2mPSCPHzEjPNPH6PJ/ky+/lp5izyVH75/Cst+Kj/9+Ws49vfMQv9eY9k31Pm8CN+9fBGd&#10;8xLnClqUK/N4Pc1z3g5SJ06krwdvLKfD7NExzFdp4bxWMxBH4A/oq8dGNY/vRphAA/UZpb3+h7eI&#10;xrKp0yhdtlrqY/V1xa+1RdzxTy02cUg3HLsLjq2xbKORnIj552i0m6n3tPKzz83PM1sDXfnPP8nT&#10;r7+E2V/H4/AiGuuzeJgrT5RnLHt6in61mVFNl73EGbBwcZK/kfk2l/CuYi0tz2qrvrGSvBxfiKMH&#10;0LoF8TrWwLLRzROjTVPDHGPvn5mnn2VuVoYHJ6S/Ez12P306I3ipGM9xjkxwNhilupfehT56F6gh&#10;1RPPtZL/dBK7tfBaGYc7+N5WqSnNlgg/Ysx9m2T/5t8yf+dXYm26WmzN3xBXmy2SEe0iHbXpxBLV&#10;cn6iTZYvjsod8p5ZWHhxcTazGnyok56mp4L9jTOqjnsxv7JBe1ZjYdlpBrhOMTGDntyDPFtxbM+A&#10;OPgXvc3k0lHJaA5hz/GwbB3Pv3809dewEG0Fcj6ExFP75tyIZL+NSIJbREegNwtCjxMj8fRAJOXh&#10;1Y1OKzI1E36NpiQ6kWc/W6Iz0S8mZOI1rRN792Cx5dmydwsWJ49AGJ8L3v9e8D8PMdm1Q95a85q8&#10;Q2y6cdNaWfPOK7LHwpT9KJL9r5B7g3kunKUd3ANt6rWkBlJLDaO6oRGNCrOoKiqlvBovHmpEw2N4&#10;2c0tkCuclRLy9gJ0GhUwrKraVp6DRmZUNdAP1AjLRoPNc1daUY3PUiGsFw1GWhaMrxgPyHpJQZ8Q&#10;nKYX5zBmuYXEMc83W/wSmV0bmCzbLF1l7TZ6Me0C8W1IZ75CLP5fIWJnHSTup6KpI+czJ5yYILOM&#10;mChDkmLxh0Xb5uGK9t7yoBZv7t5pQfwTRV2Za5PNTMlo9s6ANDgG3rDleH23TEioLo97L13Ss+hb&#10;NrB3F1E7zMXDAx1dYFA49yezGE6509tpLzv3HhSTPcz5trLDp/okswFOyOvrLGTjdhd0giVosJfI&#10;eR9TW3tAveMuHO8ufSMPqGNeh3uNof9px/ushjymmNnHmfDbeOrquXi+dBAjTFCDHuN6TKK/W4AL&#10;ruD1ssIMgEvwjx4x2R8iq17dL29/YAvbyoEnn5PGtnH+L9VDcR4/ezR5kxepa80yF3iceQpj5GJG&#10;yS0ZlrRcmG7eIPXLCVjlHHrYBXw2ZvA5aCI/CxOzg9baHLKSunLqx13oaIm9BvAuGpmXUZ6zyXEY&#10;ybkl9rvz5O3jcHD2zmn6vfm/Ooan0R8MwnKquacL8BDPJe/OEWdfPR7WGcw7yxVbZwPaVHypI9CS&#10;w7K9fVuY1VxMb4Be7OwMzPU2iJt7EXk53++TiVc9/sgOnEEeQZw9PAtROk2LdMTOGna5Sz7c9iE6&#10;0A943bfIdnN6RA9wTawPo4/Hu5Lrchx+GA5X15fi6Vw8it6xUg4fT0FDFSGbTE/LBzsc0aG7yn57&#10;X2ZFcqYHoj+BxRa3dImhoRmWrfz36Xng4/zaHskqb5WUvDZ6kWCBmR1ostHKZfejmTbyfTN8fQkv&#10;kSFqL8Wy7xh/t1cVz6TyLplF5z0vh13yZb0ZdXIXvH/Kx6V16p50zz2SjnN3ZPjKZ1LQMSZuMWhF&#10;s/idm/D/6JwQfX2/JMElo7KrJCKzgp9fglcLdTK4pz3scpvFcfT0++T198xk9RoT+d3qTbLp/V3y&#10;0Xt4EX9oISdsPIjFiINg2fnZtZLC65GRWk0cWsNcGebEwuULiqkNDt3Aq/Uneoy+IZ6/JSVVM8TE&#10;beLvY6DHIZKc7Qgare3oZ+l53EINwdoHz8gUeC6zNeINzMKkR4TnRi0DPRfFxGbKYyQVDqeDmSYQ&#10;izURd52HKSxcucW5gx9Kpp5+AvYlT2+tzt49NMqzU8M8OrSs7GVxSXmSmFrE2V0kCUnF1KzxkaYO&#10;Fab+z5RatObdeCH1o5GvR08aJ9v2OHBNj8ibm7fK2+Sb60xZu+GprPfNP5INe7fz+c3y4rvvyFtb&#10;PpIPzS1k5yF0cifRKoTizwFD9AiCE+ni6F+AD6OV9fJnLgwfx8Ed4xLTeL3oaYMjqpXK+1FoI/3Z&#10;H/z4vtC/s2zHU14ay3ZyJTb0wv/DOwINMV5EankpX6IU4jA8KGKLJTy+nPpmOd5U1ENTSrSl+Orp&#10;M9T3PeHY/lGw1hQYagZ/N1rsyARiUXS2QfipnPkHy2YmNCzb1SVMPD101FjI0xr6ef4nYdnnqG/T&#10;ezJ0Vhp7xvCooh6TXSReEXHc7/jI+YfgweJPHIrfHLFtCLFtREgAOhB/8t4Y5laheU1JkuAAPzlO&#10;TnRw/378nMzJ57dry3T7ThjAHvpj0CeYmKO73o62ejMabFj2uzyf67fKhx/CvT/Cj2Qb3tgm+8Rs&#10;9wHeWsiWLeizqTVu5Ws7YNi70K6Zm1nRR3MIho0n7AFmpx06JkfsXMX2pB+sF/7qpxO/cLTtnBHB&#10;MVnosFOpQyi9M1qy2CzOT7h1Ins5KyQBnh2fwzOYw/ss9b5i12rBr9VS+vf/f8Gc+VxoTDZ1BcW2&#10;OaeT0GHTH6CW8ieJZqkerJi0XOrSz5b6OI6+qCR9EbVAzqJ8mDO13GzOvhRi4FjO/Aju6ZBY5lCS&#10;m6g50RHUa9wCQmHZ+J3bOdLb4yBHYUWnqaX4hqOnoE4SFBUH58mmXgkbL8IvqYRaK0y7qFStaurF&#10;1ZyzNZy3tXj70qvcpvr+8XdASzE6NaX5w1XU1OLVo6c2BMcIVb2lMNAI4go/8l1PNKAeHui/eEu8&#10;63jylDa/04LrfNjWlt5TH1i4XuvTu0zu+eirL/CfeCoXyCUHpiekEA1MFBqXwASdhJDbhmckiU9s&#10;hNh4uuC3hGeJix0LxuLuwN96mr87WLLQZXT2N9GrDVtamYPDLcMgYdn3P9bWkzt35BGM9eNLzI4i&#10;vriAdqK/r4fZ3fSCJuCBho6gvqMOXyVqenXM4y5hr8jBazwLX5HcWGqLOvbIUO5znaTk4ykJpyip&#10;z5dmOIUR3nVRsYmH7EMreG9NkJt1VdAXjTavUY/PCF6ELazmLGYPMrulKV3TYLe08LY1Ex1fFn3h&#10;WdLeliodHWnS3o4nXjt+xd1oAAez4YMG2CFMezSP2m+xTI0XyNmxIpmbKqfPtFaWZ+pkdph5OlVx&#10;UpjsKQ21WfS2N8AS+4irjehLzzIP87Z889M38uSH7+Xmk8fMQhmmF6eU+zoV7zh1/0fj5ZzMPLpU&#10;PFY5F2HZvkE8t3GxmjecivuVh4ji2Lce3EfPepmcCIZCjqD6MJUfoWLZS+i2L12/Jmruo/p3imU/&#10;YN159EA+fYrHyF/+zPpRnn7/rXzGdX/0KZr8h/fwZcHHYwUmjP6wpraCWCkPFk3M0NWqzRwcNcJO&#10;lSZ4qhWG2gJDxU92iD78LsWm8+BLzN6sSsMDIE3qqtOlAa7dyOvQ3kSvaW+FTBjxSGmnrySHXsGE&#10;M5IU7i7ZsX5SmhUtDaVZ0t9awes5LI9h2V/B1j+nvnLvgfq9PmYm5S1ZuMzfexbtYx9eXD090k8O&#10;o+YZzS8uocekH2rmHJptNH2dPdSDionJ6I1EQ+Xhgy9pSDTPPr2T5NxqFkpdRz89yS1ardPCxoGe&#10;K2be+QVRa6SuCsu249m1sj0uFoftYN32ctAeXyvHE9qygkXvg11bWDPj8bA1/86GzzuInWILzie1&#10;pfy07Zz4+AS8mrf2Tk5wa+UpwhlrA/e2Z9bb8WNic8wGFn4QD11mve03x6/EkjqTO7F2GX1ysP2P&#10;r6IzZm7q3AT9/b3otdTsx0Hedms6nF60OP39rTI42Mb9Bsce6eQ+7da02cpzZBqmOzdHrsYzOT8G&#10;Z8uIFrMt78oL//mv+GX/p2xc9yb+fQfRLeNdQH0rhJpYVo6B3ACdC5qWWvKBuo5uakx90kR/SAs8&#10;ug9209k3rGld2qkpdPQO0uNJX3m3mhX/TKettGZp1LJ1CYnECnr8cRrIOwfJZ5/NKFV6w+Wr+A5d&#10;4369coEYBS31CjWuqyw0y0qHfWFhEs0tc6XmR6kfKV35MGuI12IYVsszdcGIzlOtQeYADjGPblxu&#10;XMPrfgUN2GCjeLvbygfvrcYn4HU5arWLWYVOEkVtThfsJzHwufiIUDyGqU/sNZfDFnvxHT4itofg&#10;s5aHxNJ8n5ib7Jad26jnfmSiLdOtpmgI6AnbYiIb1m2Ul198VVY9/wdZ9T+/l1XP/V5+89+/k9/+&#10;9+/lpd/+CR32a/LGSy/Iy6t+LevfXo1Ge59kJelkuKtZrsxPya1L8/L44xX5+vHH+MTjYf/wFhq/&#10;EfgbdVgvdMrw3GBv8jvqIg5K73/okNgfhu26osdKSZFeajbnOQvO45daWljIOR6A9zX7cFAQMxQr&#10;5fLSknz1+efy+NFD+l+W4YwtaHDpuSPvjI+NgiWWk79fYI7fFeJ/o1SWM8cmMY5+LRgQ/yY9NVEK&#10;82GWWenMPmMWrZsLnMJOHO1tYNkOmseIM/fvEav9ssdUsexNvEabxcpij+alrTyzQ2DiysvbG+5y&#10;4pgd7BsfZ3ih9jU/xdNjJVXlxCF4/Hq6otVmPqqrk5w6bgenPaJ97AenCoM7RoX5S1S4H7w9mLmy&#10;ifChEvZ2PJXL6QOpgePUF8PaiujPRaOYm8DcE39qV170JEeTQxm4R+H23eSrDfit1RbxfoPm0X7l&#10;5hX02fjwn52Qcvr9o1Lhcgn0TufkUcPpgWOjq5u7IIO8bRtCawx3yqskvjaQY6L9aoBNjF/kLLtx&#10;C4Y5jx61gzo3c9T1aIdzqJNSE1T1xukLc+RVw1ofvaG0FHaF1rSigp4rvp99S/nuKH+e2qY2NGX1&#10;9Dvi60kNu7a2jvqV8rXuYy+uhyHTIxaLZjUcrXJcmmSn4GtM3Bjmh17Oh3l53gEsfwki9g724nmG&#10;Cfq78Wx7oH/HK0PNSgnn9Q5Glxwa5I/3CH2/ocwcPnNGgtBxRxBHhLNCgoP5NzDvMN5S/wgI9MOn&#10;IgD+jfc28WRyQrzGqaNh8op/Z2UmoeUupGZSz+/awjlaR90sV5TeO4Ol7qVGmF43/K69hX7l8jL0&#10;1cx+Toiib5kacH0FmuwxWPYl+NgCvsV9fK4KjZpi2VEax6+tq8ZzaQyfgBleE5hQFXlJNjGCLgTt&#10;fwh1kwSpLKF+UFMuVTCczKR4Xhv8wqNgL9yHIT68JtRnQnw92Qe4lyID+Tc6KdAnSWp8mDjtMZUt&#10;q16QN/73L+Wlf/83eXfV/6DD3Svl+VnUGqijoUmdmGd2Cb9nm5FZ9lyXtlE02vDDluEx6RiZ4j65&#10;IH3nl6WIuDwwr1JyWgckr32IPK9E/ON4tmPS2ROzqGPkS0lhJbM80O0bmUF6kXnZV2/J5YVL1MdH&#10;paWhBY12HR6OlZoHr9JWFsD7c4mV0vSZ1AfhzTEwcV0k+r1oZkPqYB1REhxOzMB1U3rsE65Ky0Dc&#10;6UXfxPGT6GV5vtA2BAXCZ4kZU1PRrNM3oec+VR6EJWUwjhKYeWkxC10W/1dSWhrxSAKMg7nT3NeN&#10;bfhTdNPPXNfG71GIjiKOXkAdfe14ueQorQ2zhQsqiIdTYK3essvKlvzdRixs6GlycoMXeMh+25Py&#10;0Z4D5Lcb5ZW162QbeYcHv3NKLl5IxfiEZqBzCgpAh3cKrZw785K8YSLoKaKYPRcexOdgQPRsWLNc&#10;uZZu3Lc+IexR/F2nvLxZPuRhUfSRMycINpVTXK71BaejEfEnxrI+dhJNuDkM3RTfVheN9+oLmauk&#10;Q6Nn54W2aw8eilvEfOdh+h7QPpOXeLvBqWAW9ocdJIBnrJo43ciz246+uZn7bcqIz/VYv7TWl3Nd&#10;8eoidjLk6/EMpKZfXQZn7YWnGWG6o2jtjcQv1JXZg5W3fik1n7yiAurXZeiKG9HJU4PmHl9k3x4Z&#10;h8VwZiofjXr6MVMyyI3Q/rl4MmMRvcpRR/yg/IPY0xrwN+L+ZK/qIQaqZO8o5P5p6OqDg59nZgsa&#10;hZkZehAbYXnVxElGZj7e0Wa/P/zkoXzx1Zew3y/l6TdfybfEhX/+8Qf5y88/ys9//Ul7//6Du3hl&#10;w4KpRS1fpJ9lBW/Cm1flwZ0bcpd6+0BPO3tJEP00FnhUHaMPI0OLGc/DeUdG2L8GeulRoebNOaS0&#10;088WXsbsBWo1qLfNzfx+zbBJeDbxgvq4h5hBceoB9s6uPmZ19NJHwOdU7Nc/jN/IwID22qjPtRMT&#10;tnAuKg26YtkPP3kk3//wnfz4E55+D++yryxpHiNnp8fQYzzTAyi/7Nmzo8QQ+H8vogVZmNJ6wZbI&#10;X5ZZi/TuqNXMfhYU6stcFEt6uL3Q9JbKEHvAxBQ1hxl6zC7y7y8vyQKv0SjcvmeY33FsBI42ga8K&#10;fRvGIXQB9FW006/TiV64j32QmK29Hy/W7ir+1mJ0NMxZr6DPNJ19PIA65bHtctTiDTlk9orYW62j&#10;/2uj+LrtxUvJSzqa9XJuuk2uXh5ljr2qJ1AHmxmjDkI+wZ59mnguQqfDb6WVXtlFqaMuoDx30ql5&#10;ZObjZ4nmLT0HLpGYjR5aR57BfpDFuZRHD0UOHiTUpRLS8BnKyIZRwKPZ931Cmc/Kfh2RFkNvBZrs&#10;zET01vHk4nw/z6Z/NFqtxAT0YPDs3Hytj1nHzwiBE4UnMsc2u5ieZnoVqGkFRqfxM/EKDcPHPzAC&#10;7TBzadmvDtoRs23dJC+/+bKsZr3z/tv4mr6OzsMKz41s7Z5o7eziPqCWQQza3MZzxHOjVnkNfRu1&#10;+Pdzf1fU1PC1DvZt6hPLV8gJejXOE4V2RZ+Dx0UZ5xN5fBF5fGkZs/sq8fBp4cxtbdb8fJT3TwE/&#10;J4czWl9eyeyxOjHU0hNTCsfKK8XzEi1bYR3etsxpDEW75gv/CU3DiyWVmD5Ajhz1xdcOnaA38Y0u&#10;UzL0vB6w8VBqhEER9IyEoVEktrG2Oyom5nvpS7ckb6eXLbeCGnYT2voqOAX8P5s5M10DeEBUoePL&#10;pL4AF6/Ai7ygUjK4ful6WJMuGf1LGH7j9IPbn8J3Ck3nHiv5aIc5ftLKG9ZEXlljI+u3uNJ7igdj&#10;xqiUNd6X6vYvybM/IQe9g/78BjHNbWKfCzCqDnp9SslLspmph2e2RZRYmAXgzU7NwSYN7+sC+BcM&#10;NLJL0rLPwiiu8tzewRt1hv8/XV5+7ZD816+ZO/GBPXPg8ATrXWaeAn7JPTPkEFPSO4keCf1049CM&#10;lLTCsGuog9UOUTOYkuyKcXR04+T3o2jW+vh9msU7vEwcPRPE7MgZ2WtzEs+FWPp9qqV5ED32GLMB&#10;RuZkYpwa8CTe9jMXOaeXtDU5pzwLlmX03GVitwVqsJN4ffXBEBrFJ6ZKXMLowfHLESs32LFDtKz7&#10;wAetpp/sP5Sq+avo4gY4+wapO3fgg1xJnSAHnpJFP20iHpNhYolnjOkeBzHdy3y0Y9SJYW7OxF6W&#10;VgfF1HSnbNoMo9yADy9rw0ebmM1ggqfOfs5EK/lw9z7ZecCOvnbYtL5ZiqpheKWzEh7bSu9vFnWI&#10;KFm/zUXe3mQtG0yYp+QcKj7hsK34LF4fajI1cOyKOry1uA+IIzK5jzOLmyUb74/MQqXx7mJmXwe1&#10;qRYJT2qRiKx+ick1wlKM4hZaLwcc8UM/msHPLaEO1SWRSRM8m2dh+cWyfX+4mMDSj3nCzFIaJbGg&#10;VxILOyW9ol/sA6LFwhltZJxe9A39UtY9JVk1vZomOzCxEF5UKL4w7FN+cei+z8juwydlt7WTHEQD&#10;7ORNfg1TVTMvIyJS8LokVvGmLy8ej31qPWkpBcSKeKjA5cLCYKNR1JKS8f/gWcjM5HksZG/vQecw&#10;sAIzGqCn06B5ZL+7xkpee3mX/O6FTdp681VT2bj+IP2k5BRuMcTKekmEZZeX4itaTw7M61fM81TC&#10;GW5gL1R9Z9HRMfwecegHqomz8cpHK2pgjwxhf/LyRQcMM8zIraFm00N9oB5dcT37JPXxkmHqa+PM&#10;GBlFuzICxxunT2GaPgV1PSd5n3pPwSBMkXsuNB9mFiRHYLpbDxyW93eZyVtw6z9tWCt/ePdNeel9&#10;dFMb18lqPn5x3Vvy5hb0wLv2ykf7Dspeu+Ny3IfeWbih2k8jkjPwo6GPk3hG+c4HwBS94b5nQtDJ&#10;UDtMSMMH0UA/TjZ+ClEJ8D50wsRpyvcjjP3C3SdcnJx96RH3YTEzgWtl5/hsOcGbvfzQ5obCNSPw&#10;uYjKI75kDmG84troT+LUrIM04izFsiPRDiTB76lfZhTTJ0ZfcWQK8VsszwIxtTsxmSd5th+/J9c8&#10;kmsdl4LOpBmfp376lIxoZ41z0jo4g5fpFPvDBH19HTz/9E2Ewu1DIyU4MZkzh1oDcWhkZCQsO4T5&#10;JaGwbDTZifRr6nMkIxn27u2D/+VR2Q//N92KF9Hm7eTrpmK2w0z27twrFtQLzbfvEZPNprL5vS2y&#10;4Z2N8s6aD2T9+m1wbDNY9V4W32sKrzY/JDt3WsKyd8vWreZiYkJNgY9377bSlhk8e/9+NL3sRydO&#10;wFm98MQPjKc+BieNSBU/Ykn/6EyuF7oTep88Q5Uvdhr72TN+rRj2Pzl2XA7+g+iz1YJPB0YqLTe9&#10;gNGcF3yslno/mHNEfV59XS31cVis/p8sW/lsq/UPph2dYkBXD+dmqfdjUvGHyaDPiFwklXMm3VCF&#10;H3o1OohK7XOxaflcRzh7LP+PjjoqKzAqFb4bjh+SG31HdswMPiL7uRcdOK+VD4kXz7PilhHocePh&#10;2SmcV+q+M8Czi8trtfpxcRmzBUvRbJfCFMtKOasrmFnRQOzWT6w0QW2T+TrdXZzbxB7ZWVrcEhOP&#10;PxW1cX+usfLjdSGecTp1ivMFvdHBg5xvezQNqdLzeMISkjLRrPV2o0+7Jo+efimffveNLH18i3kX&#10;M1LR3irZxAdZLEMDvb61nK2ZnGPkgg4eLtTT8SvxOCknz+CrGuxFv6M/r1MMvYEV+FzgI3j5nMay&#10;793BV+MOMw/RRTy6eUse3yZ+XrklN+YvyUVi7N4u+okymc1KLqPT6bTYvrGzlT06V8KTYyQgDkaf&#10;inbMkCoJBjhvdhx7OTl8GVqhGnhDewX9ecxovDQntx7dlgdPbuGbMgKbRqtdp5fmJr10tuXQt5uN&#10;9ildW11taXjMwt1bmYHFame1/X11d6n+fLVS8d9KhRemkjen4/OchQdoNjOvcmRyRC9TozkyM1bA&#10;rJ8yWYZlX5ptkLnRculrSJfy7EDydYMYjXi4nGUOzYUhZkfOykP0l3/52w/y7V9/ZgbjE/oqeG7J&#10;QVLJsaJTMrWVyr2QRj0tLpl7NSIafxHOOq5TKXtsR18vvbBzcvfxJ5reem55SZuNo1i2mo+jWPa5&#10;RXStaDUVz758E336/Xty78ljefTZZzDrz+SLr7+W736EZf/4o3z1zTfyyafMPLoPG7+NjvvGVTyp&#10;8eccoT+4lNlZ6NqaG2v42/EXGR+QUWMvfz9alEm0hlMt2lujsZbXqVRamnKlriYdjsaMx6o0aYJh&#10;tzXkkOvl0G9bJNNw7Dn4d0+zQVKi0RL52IrzERM5fXSn+DtbS2ygqxTCWfs7G+XO9SVtDtHjJ8wb&#10;enhf80hRnt9zl+DsM3gPDuN/MdgPF1U+jBPkfXNodtHhn52Hw8OEeofplStB4x5NvMiMAfh0YATe&#10;UTxv4dQNlE9Q6+AIPneNePf5yy5rG7E8jv/a31n2SU9/jWUfOnZC9tsc05aVPb0jx2HZTqeoq1tr&#10;8chOqwNifhifazjd0VPwanwT7E87Mx+c74N1W/PcKb7t4HyK+O8E8SHzbuHe1raKZTP/xB6vYhu+&#10;/9A+2btvt+zZt0vT/QSgq2lqrobnkjPeXNI8HJXuacTYxUJrMtTB/VoFOzJISXGWVFTgwwnba0YP&#10;1kktqK+3ifNe+ZmjJTw7hM5oWlYu4L3aDc8k3/zgtT/K87/8X/LSb34tWzg3nWCHgdQ4Q2CWUYnx&#10;oi8qZDa78voh94Ld1ZIvqP7lZsWqu9FC9cNvup/Nhu/oGSKnUJ4jRnJJ9Nhd/DvYdw05aUIaWr2k&#10;JHwbmSlJbqC8DZWOaoL9RXm6X715SZvvuAzHVvni8hXmPV69gObrAnnnObTX05rmenEBX50FtNgX&#10;Vc5JzWoelj03KBfOD2hr6UK/XFrsk5VLQ3Lr2rh8fIN+/65yuClehG+tknffXCVb3n9dLEw/xE/F&#10;Uk5QO7CzhF0fPCAHdprKvm3b5fhBazTQXCvrI2LP+0cPWIm1xX6x2rNPDnA2WmprH2+p+ZrtQ8e9&#10;nVkRzzy01Oxj1YOk1lrOxjdew3v7xd/I6lXPyat/eF4+WPOaHDQ3wYfkhKYFVTrQygI9fr51eK7y&#10;u5+fkgtTI2j7akTPnhfk5Yo22wFPEn4fW+JkOPbRQ+iybWzFzdkFjXIwdehUKSlgrlhZOZ7E1Hzd&#10;mI1+yhkPsTBqSLWyAFd9eO8eGtlbMj97jucTnzh9BvFigvZ2sL9LPn3yQL7+6jO0tHM8uxWwSbhN&#10;ZCjxZBLckf5wnq/B/m4ppU85Mpz8mPvaycFWY9Xh6IMjYZy+nm7wdmoyvJZWe/EhsbLUvu7q5IgP&#10;CTMaTjhqPP4kz4hain+786z4uLmKr4e7OFMDcjiKHzl/5yk4t/r6KUd7PCUdJcCHfSIAPwg4dqwu&#10;GC/hMLybYvmb8+jfbpLBPmZKNVVIU2M5c8fQXtYwh7MqH81uDh5dMLq8BPhQFvUV1RNQz33JvE5Y&#10;d25RJpqOAvh2J1yJnhb2kobWFnJE+veJ/cISmZFNHNthVN4hV+Ts8jV49hKz7CbQYXegR61Bf1pO&#10;3GXkrLwoi7fuy8r9J9r7ak+JZw+PSUvFYy6b2am9cv7KJdZlMcKS2mAvSiNayr5fXt+MJ8CI5ms7&#10;hI63hWeqlBxFzaXJJ9cu4f068ueZs+fYd2eZV9wn1ejrSgqrqV+gNW/ql4EOuGd1Jz4HaLRS0cXG&#10;8btTs0vWUfsNxovRB18XT0+ukzO8Go8af3cW57UfTDdAXUP8T/2Y63XaE/+XQPQO8FByDTWvQa2A&#10;IPR2LH+u9xlqE35oQsP5npjIKHr6+PmBvszZOYO2O4weZGZWZClv5XjygFQ4czw90NEw0xhtxrgh&#10;Nwt9NnsW921RPr3u2Unk7PRX5XFm1JfJMOfLuTnmTsNkurrRzaHBS+NejCD3j43VcW3h3dNw3+Vl&#10;aqp4MdfwvKADjI0Jow4TKSVFOdIDJxqDMXXBJPTp9CMGU/uOIP719dNWmPr9A86ILpQZYmG+1APC&#10;xKAnbgrzEovN78qa534lr/2f/5A//urfZe0fXsCH3EZjlbPnYF1LzLycpw9qaoJZZngvoS1oH6N2&#10;Oj4tqseqdRQ/65l56UQXltM7Le7p8OCOMUkn5/Mjdg1SGp6ccnRwaFJq2vERGYYNLuG7hs/DvU/w&#10;1Hok15Yv4bVMfRDm2N3WCscuoRaDlrAOjUOF0j0Y4BjUawry8KFCq8/fmJiaCpOi1y8qEi1fAPm2&#10;Bz0/nDlO+NSwjlFHtTtqg2blGHNdneUMnDsQ/qvqFRGw71j0ZEns07HEj2kZGWgoyjQmZOAciIqP&#10;0+Z1xNBjkcU1a2hpJ580Uj+Cq6bSu+ePD1pAhCQmZ8NgKohd0XkY0GSFRjP3xk7e32IqG7buRItk&#10;Jlt2WchWs/3a++s2b5NNO3eIyb49aNNOw7mYZ9KMvpLaT34Vmu5UcgK0nr6cST5h3H+R1Ffi8OiL&#10;wQecfccFvu0e6AcTiySWJ3cI1ZEz+cLDPLW3/pz9ccTWGdS0swuom6AXiU/Xk+tFwn+dZcceS3Ry&#10;+9HTUVPPMrCY3eTHnLOD+GivN5e1b6HZ3m3LMxLHM5Ekrie9ef1gQVbswafc6e3Jlppy9HEG9mC4&#10;/wCxeDectiA3m+cgGW0n9YrMZ/O/isqpnXXh3z+Mh/uQ6l1qp2ZVS09mEZrZOlguZ2N7E1/vpY8a&#10;L+3RQTFOGPHzP0v/1Xl62dAkc/a2tnSQw5fgH5FCnY6e3kB6d909yWGD8eNgRsY88x4XFskPR/Ao&#10;R4tLTt45MgY7Uj7r+F/09jzLJeBzIxPj2tz3lRvolYkXb6IXuPPgPnNuuA+/+FyefvutfPdn4kTW&#10;F0+fyo3bnCML1OzO4Sd9YU5us6c9uHkdTzi+7/pVaa6tphfHm1zyIDVkYrn8XLTlyjdjmv5EGHQX&#10;GvR25jo21sITavB/qqEvoBbPB5g1sYLyvFGrgfdr+VwVX1NvlS/KkGLZcOuOLnrF4Jjqc4N8rD6n&#10;3u8boq4Ox25qwwOHmKUHlj09i3civ/PTr7+Sv/3tZ3ny6SN05PTfzLKnT/LaTqu5CvBsOLZa8+cn&#10;0ONNEz9zFl9Gi32N2jpxyOLKPBq9OWnrasKfLpT+uwP0Nrig7+UMGuiREc7I8QnikkViFrz9FhaY&#10;/TrD/Br64jrHu3nt+9gv0F4M/D/GzjM4rvNK06f2x9ZUzUztTs2Op9ausidZliVbY2lEJUrMBBhA&#10;EiQAIhAZIAASOWegERo5NRo555xzInImQYIACOYgilSgoiVrJNuya5/vktqd0e6P/XGrG40m0eHe&#10;7zvnOe95Tx++v41S31ZDbxD7VU8D75sZ0uQwtXXZ6GzpFyuIxFvCT3Q6FwkLtaT/hn4F+7fEVTve&#10;Zv/cRx+ZJfVff2q5BvxI+ph9vMic+st4v8DUeR/dnEspaF8CgkLQw6TwmY8SUz2A0aLDLszV+jsN&#10;rBtKZ5BtQGtAPTQ0PJlrv0hKy/Gmb+pHR4V/AYw0MxcGBH9NycolfmZPiIuV2CzmibFm61m7U4qo&#10;qcKz47LR3aQmosNMpOciibwNL9QC5TtEn3N+KXo+8mLYdVIW+rCccrRf+DxTz0vMVLk4Hp2JymM2&#10;Bj9O5hWw/x+1os5kwmyut3fgQfSKvLpzB3W582i90MwQi/YPjOJ3hMaitZ/YF9/nEiMMvhCOVMn6&#10;U4uGE8+uygr6M5uZrTOlzYxvZa/VJeC9FE0tP8OARxU+4mgrlc90cTF+nvDs+i6uxWF6oOfxu7+8&#10;ij5qBb4ygQcx+31VjRTUUBNT+z85ugF9d1FDJ74OaGI70GO1D8ODm2HZGcT4AeLkFgovYi9NZF3N&#10;KaKOgN49h76caGptYdQXowLInb3xmbDn/VqKhaM9Wrxs1ng04+1jXKcDMEpqXJ1N0rswCVPEa4La&#10;bE5FtdR190tZA/MAyuERJXXMWCuRKB3z6MKUNlvHfFLqgO7ezOSwE9PDx2XXvuPym9fxLbDJgIcO&#10;k1tvS1XnE7S9X5DbfybG5k8kr+EjNLXb4hM7TZ5Tx2vKlSPHk+hRiZOTJ2LEwoy65EEfOXAiWo7a&#10;JDNPCL1eWCM+p0Ps40vUBK5KXEwnekdf+fsf7ZP//t/ekp3vuMLAGtG33ZTptQd4xt+QtollGYBj&#10;9yxsSP0YzK99Ak3vMLr3UTyXl7QjEw6YVDCBF0aXeIVXiYNPHiwvRg7bhDIzL0S8YUb6wiopb++l&#10;JjRLrewy+p3LrJn0QbAXzxJnrWxclZUtZqmvU2dbvsb3uol/3IKkFF+AJwxJSHq3nEtokjNhJXLM&#10;O0P2O+pkxxtBfFbMPXPh84zrRyM4Sv9cH+tsE/0CRth1vJyyCZEjJ7zx3XWVfYfwPj5gIXtMT/E4&#10;3pPnAsn5zsG+juCzi8525zvy1ttvyzt798j+IyYw72PkjfQx2lqLycnTYn7GHU8Sais1zIXtvkTd&#10;ehtPxilqIWVielSPr7Kf7NhvL7vM3PDkyqRG1ASXwuu2kFqKEf1ldgGMKxumhe9INucyuuj8MnoI&#10;inthMZ3kuy3Uiupg/9Xil9govgkNeLyXy9EzKfLO0RjZY6aTU/YF9EB1wcgmJSR6QGycivHbTJTX&#10;9/rLa/uoOZ8MEnPHGDF3Chcr9xh5btdh2WFmI26RqZLXNMgc23nJqxuUiIxKCYS1+8bkiXdkBrrv&#10;GHh5gNifD4ZHsr4UFqEJR8tNDbCgAT1JYzexHb76sOua2i7On3b00/Qs5JSwv+GtEJsiOq6dHPib&#10;wVBNj20BWivFpdGW6qvIddBkHfaQF587IH/3N7+RH//oVXRF78grL5nJ7rdOi5kpM1btgpm3Q40/&#10;kpw/hd78JvaP7lG83Iil4G019JpVokkpLkDHnM98rxID8XQH+zp9WuSrTcTahXC/4tJW9mj6oroW&#10;0Z9wjpZd4Lpj7iW1h/q2bfQpt4jP8GFvu8nz7pMrPya2v4025jq9YGvkAeNoZDrQ5NbDo5PELShB&#10;TrmdExNrxbOPySsH9spLe96Ba+PZfMxU9lmYwbqZHYiHwl4LW57nICdhEW5oVaLS0SMVVWjeTYnw&#10;asW1I2HXoQmp4h0aQ8ykZ9ZqFr1a5ACFFZquwFBcg+a8DKak1ns+W10maxP1Qy+0/k6+YmnjAR+E&#10;TzgH0ltO7OgZRT8CcV8sDCouXzviE+gV0pfy/+ejG8jnb6XDM3Vy1p94LCYX/W4Vml8Vt9UQnxEv&#10;haeIRxCa6mD8HGLTqaeUSF4FHuWs2fU99DRO0Hs4t8n+eI11YZPZnniMrGyiB7rJfnkZjdA0/bHl&#10;msdVehF9tmUw8LQ0jWXHxeLRQNyaCM/OI24t5dzKSWdtC2AWgO0ZTYd21IS60YHDmvbM7KAZt2Zy&#10;ZP9RMdltikfoPrjA2/RWv0mu/qa8/vpevEUOazzbxMRcY9knze00nq3YtjoOa7dPWbcZTNvSwgGf&#10;C/wwfcLYq4mBeY+hCXkatw6Oz9bYdVBctvazYtjhSfDnFFWLQncNu45Je8auU2HX6oBXq99H6Tng&#10;1D9k2Ypn/79Ytno8gfrAf9Rl/5BlK579PctOM1RQ40K3VoSvTkk9awV9nkVqPanGH53Pm+8pPp3X&#10;mcLrhWNHJGQTa8dSf8GnwNGNeZB4qji7o0mhLxCerWp3QdH493L+xafgnU0srjTaeUXl9CbXaRpt&#10;xbJr2DMrqonDy+hXZm+uaajHQ4Gew1l8GxcXtRhvcIRZEXDOHK7FLHIaPd93dDwaldAQ8fSGq7m6&#10;iDXszcrGmroL/iCezGbhcdWTmmHIg08NytVbN+Tx55/Kk999KdcePpDJVa7bIfLtXvbV4QH2n1Gp&#10;6eum9mYQl2A03kE+1EnR/IQwpyqC/tboQNbMYPzF4sjFy/H0xldoY0nzGXn3PjPb7t8i3r0hj27d&#10;kQ/u3pfHN+7J3fXrcmmBuerEn+WlaOFh8NnZ2ehLGqlnVeItSZ0ZXaJnmK+Epcbgh5+hsewscuTS&#10;JuZMt5aT+6DNG2e21wp9IdcuM7sSf+XPmFV/BY3UELFiR8lTlt1bxN8pJL81PD3g2MMcQ/383J/P&#10;jBb6o/uNcEAjcwzxFBk2cJuHvgxN9lgesbgBjqtYNgx7oUQWpwtlZb4UNlstG6sNsKi2pyx7pl4m&#10;e4qktz5NpicaYRD96Eon0GqgN7t3GV/qD2DZ5Ad//jOeH09k9uIaPRXjUttG3l1NXFKK5yS5l6GE&#10;2gkxZHIa8WIWfqawQOUpqLTXSov9IbmG8g65yH6t/LO/Z9mLa8zg2VI+DTc0XfYtYnn1vPc//YS/&#10;jS/255/LF19/Ld9+90f55o/PWPbH6LUfwbLvM3/zzk1e6xV69gfJmfiMYdk9Xc9Y9twE9e8fsOyF&#10;bvnPLDtf2uDY7c0GWLZR49hD3WiyYd2rc3ip8/w+HtfHeEqoj7U4HN8pDsfeEk/bQxJ+3l4M+gjm&#10;DtaRz6/JRx+9T/7BPFJYtvJKUSx7nfxp6TIzAhbQKc1NaxqneTQxCyv0mC2uUZe/hGfNsha/5xlL&#10;0adRAw5mlgvXWkwyfmb09iVmEcdW1MCl5vBk6qAeEyomlrZyzN5ZnP2C0CQQU/vjD+Th81SXzeOn&#10;zqDNhmkrrzM7Nw+tR+w4fPGEnQ3XN3MbYXAOXnj9o8m2h9/ZEY8rlm0Ly3byhCXwuGLZTmfxzuZ6&#10;dHB1Ekd4nb2zmvloTR2fWMjyOLfm9PQ5cQ3r0DD1wnPXmW13lXlLi+RL6KumBonbhmDZg3DrRuoN&#10;5B+lOcTi+OyV5Wn9pQ0NZWjq0fh01WtcW3Hv5SXmhfL9jTfXS5K/t7zyzz+Tn/zVX8gL//Qz1vi9&#10;eBV704+aiAaBXhGDgVoy3g29/fDsPmIs/Nh60GjDp7vQeHXBtHsH0WcP0B/UjxcdfK13kFvteMqx&#10;u9BzVzc24SlWzJpGfZjzV82cV33yar7T7MqS5ueuWPb12xvosv8zy75BDrkNy97YwmN+i57frYVn&#10;TBuevUHeeBWevT4F057UZv5d27ggN65dkNvXZ+TBnUV49gIsqJwc8IjseOln8uqvfsrxD/Lmy78Q&#10;c9Ndcsp0n+z6t5dkxwvPyxu/fkGO7t4l5xwcJNQb7bETcxHt2af4fs9YKpYNxz5uLhbHzOWk2bOD&#10;XqVjh+k5MjGTY0eY23HKFu8seo3gHKdO2uKnBQuhXvD6S8/LWy+/KPve/Dc5dnCX2KD7dLY5BS+3&#10;FFeOQPRrKbF4EhmYvw7fzs9IlthQP+Y7oTd0c5AQn7NibXFKTh4/jp/iSebeK79qWDDa7LCgYDQN&#10;IXhyBEkw7OrcWQ/xdHOHU0ZKZSk6ZL672akpmSIX6+tG91Feqmmt1Yy+uho8kWAln37MbN4n72te&#10;T0912WgTMlLgjSX0Oo+i96K2Bb/r6+nQHg8O9EX7fR4OGCM1xBZt1DmryIuzUpLg0niEcR0ohh0V&#10;EoSPCJ41aCoj2C/U7wLRWKrfKU593t1Vu+9sx+dmaSH2p63EwxlvbK6dQB8vtOfnNJ12bAT5OJ+P&#10;0vtlwBHystDQluShWa2X+elhWV4Y5/314V3RyxoOq4Zrq3rO0BD1nIlOehKZLzDbRy/HCDnOALyj&#10;lTyRHKi2GI0rszFb6jVOqHJkY0kxerVKjVGn5KPBgH31Tc7hgb0Bz77O7aYott3QQ28nvYmVLbAn&#10;1puV7duy9eAx/UwPWVPmNQauzYaGD2YXU6+YnZUbDx/KzfceyeomcRtsqY3ro4a1p7GDfooFZqlt&#10;4ht5aVN6YYRVjZ1otumFrKD/C61NZ1cfPQnkZcuX0TqPSG0NHtBowprqu9CFokm6wBzV6UsyMTgr&#10;vW0D0sm/7yQGb2+Ad5dVSjF7vDE7Cx01+pcMZkRxm5nG/AnYQ3Z6OlwkC46bTBxI7u0dyLkVTM2C&#10;Xi5v9LDeAfhCBjLPJoTYFt+ZiDCJiIxEJ4/nQ3y86ODB4aGBzJ4KwIeE70kfLfoUGDFHOrGAuk1I&#10;gJcnMrdTr0Mbo6d/lHycv5kDe83OZb3JRHOdkyIlZfmsW3zmA2r2I/3i1FbK0HIrhh0dzf+RoMOv&#10;u4q9eBK+d4nzE407a0wRcWx6agIe8ZnaXnXl0hK+vttyeRWPW9axNJhfYgw6jmj4e7yO+Y/EwWh8&#10;U6jNpPLaDJmJUgZzj4/ylcNv/kZ+9T/+Wn75t38tz8Oy3/nVcxLs40nNoBXdpdJnbqGvp/6+uIAu&#10;ewpdGQxtHl9P8uee2UWNaSuW3b+6IQVD8xJkrJPCnilJru6SAGLZuFzypnpYXbfSl87T23VJ7tx6&#10;KJ+8/7F88eRzbuFtm1syMw6L72G/h88p7W5TOzpDWLbS7VbW4fv17CjkGkznu02GXcUn4/EKm/YP&#10;CSbu8ybWcyNPcUTPSGzPdWZrbU3/jb22fnh7MUeU5/jRxxHg7y8hIeiYYdvB3EZGoylAd6/+3yRu&#10;Q/k5hO88kb9h4BpRns4DrP3Nzd3o6an7JNATgC4oFy5WXqW0GG1oBSvpe41j/o0zs9zN6W+n9neC&#10;HJ6czNrFE151XptN4cXaoPSemUUFUsZ7ayLeVNrVBupuxiriavhNYhY6T3h9DutMfiWaUh7Pr6Rm&#10;w3qmbotqqjReHavPYO+GcbPfB/C3Q2IS8HxEo8Sen0c8lZzF55+SpTFvD99gOWnrhIcs6ynxeGpu&#10;gaTlkkvASFwcA+lPxlf2tUP0o9qxttLvQN7u7RXE77zk+JGT9LDaUf+JYf5QBjkV11KKXurhZ22N&#10;eMCUFrEXF+NzUI2/UQU1gUZqZaqHTPUssZd24HPUTm2Cvjf1e8WwFbeeXZrVWLd6TkdvB3U3NMkT&#10;I8wYUXMyWMfR6o+NXUCfgV4MnpVfWEKMaKTWkEk/aY70j00w8/GKLF3dxHdyifmbg+hKW6nXt1Jb&#10;wzORa93IepRnNFJzqCS+GMXD67Kmz1aamGE0z0ojs7qmNNz4h9xhVjhx1wNiw9v372ka8bV19mm0&#10;FLc3r8r9G9fk4W3mUxA33txcZ8ZGOXuSv3hQr1Qe/tV8N1Ow7NUV9frxjx7C+6OP77eDmQWcz00t&#10;TXg7NJC7tMB0u/A8GSC3Ia7pw3eEn5vb8A+HZQ9yDYxduACfxs+H5/T09WtMW/FqxbH74duDo8Qg&#10;Q0rzzRwp4mQ123Jmfp5ZPDc1r2zFsj/9/AnzoMk5WB+WFmdYT2fh7POaV5vyGLmyRg8YLHttE132&#10;dbxFiEGucWzBsrdurfO3+ugnT0ZrYC3nvD2o1xmkH83NJN/rzCy89Aq1dz6XK1eYmwDLHpij/j+O&#10;znewTZr66GdvwRO3HL8e+K+xBH/8okw4TSL8Bs+nRDxyoj2Zy+tEXmzHfN9TrMFH8fM6yL64mzrv&#10;bnqadrO/HmT2tLUYcoLZ04vpTxuVhw/QO9xfh6UvaDXAnj5qqaytQaH0oXBu1jW2oXtaxm+GtTAv&#10;kznc+fBsNbPMCJvIoveTftAo+rTLWWPg2N29k8wQGuYcaeL8Yv3NRgOYiu8P62akjt72DHpccvXw&#10;bOp/RnpD8tLQzeklgv0kIiUZTxFq8fR8xFNvScwxkhOiT0tkpiTeHLGp+fBrPLYyyb1hb3rqX7o0&#10;8nxdMv2Q9J9z3niHBuEl4SlWjjZian5YdsG0D5iZ4Jukl7qmBmodnB8dfcwqRr8JD8+FtysNhp69&#10;JddIbwg5anp2Jp4CaJ4KC/HK6yVXXqLnpElj2WHoWsLC0QkGRDAfLkgCA6OoheYRR9fjo8xMSeot&#10;c5cvyp0PHsl75MRbDx7gT0Gu0NSqac0b+4bJPdG/ss6Vt+AZjCdB+wjeYuNL/DzE/C7mvYankntQ&#10;g4UzpPI+s1gn1dqVmJWJLhW/AnLa8+G+9Dd70LONFwgx3mkX4v5MZgx1q/h6gTUCPRH6xA7Or37W&#10;hoBEPCjZA1ML6fdoxhOlpQcP6Q60dY3wTzwO8jngfrkwiWxDGZ64enJ9P3IMD3pDQ6jfGcmD2tDe&#10;LrPW3oK9P4YFfyglrR9KYcvHHE/wEp2TMz4deITkMGcxTvYejGDGWTj+w+FwbG/Zu9NFXt/vJwdP&#10;xYmVU5bGsz39Kjl/2tkHesXNxSCvvOwsz/3cXH7200PMSTwn+owWGZ2+Iwsbj2R2/aH0wpw7p1el&#10;qo+5bs1DklHdK/rSXkkpwye7An5VyX5ZeAF2PyLBiR2w7Bpx9i/E3xk9sItO7LzwUQnBn5raSLKx&#10;TOuR7+P/GhpmrsDYFHVCPBBn55lFwAzc9W2ZurhNXHYFrSc+2Q1zMPBpickekQB9t7hHN4iVf5GY&#10;uKXIbtt4tH5p6IvwUYnpgWEP09teKydPJ8kekwB5e58H8+IcZdcBJ9lz0AUtvbuYWZxFP+3EffbY&#10;M/TgwrJtnb1k9258I15/W954c6e8TW6x39SE554QyzNoOR3RjZIzWsCFVI9SONyquBaNQs8a3/1t&#10;8qQVZinVywmLTNl/LFjeNHWS3cfcxBudbIqxEb+AMupDlWhjmTVIfuvhF6odobDfxEzFoiroYSqk&#10;zyGN3qVE/pYOLbtOjjoma4eJVaK8xXf62r5Q2XU4nt8XU0caQA8+h79Em8ayLeyzZO+RCNmxx1N2&#10;7HOT1w+4yqv74fYw9ZdNLWS/7Vnx1qHVqEPv2DIq+uI2zh38dyKy0XLjEx2dLT6RmRKkow86txTd&#10;YRuzKXulsqMLnl3D7JBSGFcb1+5TDXZhUQMaiBpJ1qMZTsBjOJ5aWRrXMRpRxbLT4H/+/gnwQ/qk&#10;zb204+BeB3nz1ZPyws/3y3P/tFdee+WkmO53QWeE14NdGDoa/KGDYboRubBs5n8kGPDjZrYw9adi&#10;YyU68HKpq6qjf7wVn0V6m9kDl+EbD25vyiaM4S57x7UtNCyza+QScIWFu+hhrsHL4Nbtl+n3WiOG&#10;R+vfeRP/n3v4hN1nz37Ec57gf/SBxrLr2reZX7rGtT9NXa+fGl+LuATGa/UYKw9qTfR5m5PPnXDB&#10;b8bNSU6TDzrB1bwiicHjIrgfLDbnA+QM8Yp7GHPCkzkHCrnGqxrQLbOeE2fFobtRLDs8KR0Ol8h6&#10;a4BbFqKVph8kkzniTfSNDRGr9l0gbuyUVNbf4Ajq/r5ReIwEibU92jwLFzlpheepZ4Q4u4XQd4C2&#10;JQQdaXQO+wM6gchsNCz4cUblMG81FT12irj56MTRi/mAvvH01GXBP8vxparTWHZATAb8WvH1HNgt&#10;ayDfbSF/u74bhj2+AMMml5m+LEPzT1n22NI1Zg5dl6Wte7Jx7yPZfADbghG2w8ZKG1vIxWBirJ9K&#10;c6F02XEwbH1iAvOh6B+mblqUr3oz0S2e90ZrQE81+jMz0yN4XlI7Ikc/vP+wHNxtInuU3mzHLo1h&#10;v/Liq/KbX+Ib+tIbT1n2niOiOPbhwxbU74iXbeA9HBYW+GAfs9YeN+X3pqYn8RixEUcHT+bPRBAz&#10;8jlTc9GloJdmvQ/jeg6Ko2ZJLOkfnU7PA7N50Wgrdq38Q6JTYdiwa3V8z68j4deReuPTg+cqjq24&#10;teLUSnetDnX/h9rs75+jWHYSuvj/i2dT93rKsZ+ybLV2pMCr0wyVGrvOok6j2Pb3h2LZinmrPTqO&#10;vVrp68Ope5wLpb5HPmjt5qVpsk9TV7Hhvq0787TQjvgRC4fA2MJi8LnW4RPIearPzINJ02dZWk1e&#10;0EB9vIVrnj22rAydKfMgiZdbO9q1uFPpsmcXVP8hGskh4lZ+l8/encZ+mUhsHUXs4Yceyx12rXTZ&#10;rnA0pdlRuY53YICWo+QWop1F67txm1nm8NEnv/tKth8+kEVisrHlRWolMOE5NDgj+AXUVnEtJYgD&#10;erqzsGzPEF/WV7hLJDlvhC9xyHmun0BYbBY5eRset9P42aLNRmP7gBjyPvnluzduyuM7d+Xxzfvy&#10;YPMWfhKr9CbiG9faivdlhdSQl9TAFzLzuWZC/cTK9YzYejmJd0wgmibO3QJ8PMs4dxvob6kvRL9T&#10;gna0UYanB5gRsYCHB7rvzx7SJ4gucwL/7d5K8lt8srvh1D1GODb8mmO4D811f56MDMCtB40yMlQA&#10;v4Y7cIyPGpmvl4+21cB9A7pEA/qSfDhuoSzCspdh2UqTvbZcia68XrYuNnG0yPp8o8wPl8pIa64M&#10;t+SgXxmU2zfn8HhelfsPrsjjD27Ib7/+VP4Ey/7yD7+XW+QJ0zDYvvEpdHrU9uEjBdQJlUZfafXT&#10;sujtzaSeyHVaUV9Hnxa6G1j1rXfvyydf/VbTWyuuqzj2xNyMps9WPyut9jW+T8V+7773UNNwP/nt&#10;F3hi44v95Vfy1Tffyu//9N1Tlv3VV/LhkyfM6XyX2Th4kty6jp8DvR7Ew6VoHSoritECtaLvRZcN&#10;C52bGYOB/R9d9sJCFx5/LXx+6CU68UVryYdjMzOT2+5WIzyxREb78BSfaNI02RdnO6W1mt4Vf+Yb&#10;uhwVm8Ovic2hHeJisV+CPWwkLzmcOR4Ncv/mVfnii0/l37/5nTz68AO5yXvZ5j1doedW6dJnlvCv&#10;nUWXM4tudG5K6zUdHcdnBd3kBEdH9yBxXSHsRc1BRdMVj74dlh2BLkOXTl91WTX9LdNwBfYW+LWJ&#10;hTXabGY2+uCXHUys5BeCZ8h5zUfb3MZBTtjYMwfSkX3fWU47uTLH4ox2nHJgZiMxqN1ZN7GHWZ+B&#10;1VnDqS3RXWss2xm9Nted0ma7oEV14Vp05jkuHm7El3BtWLatAzNBbCz+N8v28HLBd0uP72+/Nlvp&#10;FnvrOj7Ki8to0Ocn0J5Py8VLc7Bt2PQEOudRvOa76YtqRZfaVifNrczIaqhA61Oq3Ta31JA71ks3&#10;TKSOdf+81Wl57kd/Lz/5y7+Sf/3F82J57Dgz/0LR5cCVcsixysrRjKKJ6hug15JZHJ3Us4hD2vrJ&#10;zQbwGunn6GHWIzyjZ5C9qX+Un4foMYR9w+Ya2pgtRdxfwP9jLC1Dg8jcWNauFNiIjnwkv7REhqfQ&#10;U1+/hq87M0ph2cpfRGmfrpE3Ko6tjq0byjtmif5QeLZ2fM+00WhvwrM3ZmDa+ItwXN/EZ/fajNy7&#10;wUzFOyvcn8Nz0iC2p/bKb57/Mdro/yk7fv2PcmDny+JgeZR+3ROye8dL8suf/lhe/9Uv0GabSsi5&#10;s/gxBGgz9Pz4Ls9Rc3Dn+3WytYW1MpPT0gqGwWFhSe/aaTy2Lelvs5Yzto7i4oQmg5zB4Qyx1Ely&#10;E/bQPW+8Iqa78eo22YNX9iF8TMzQeZtpPNvqmKlYkp8d2Pma2JoflQBPV4kK9IFdU2d0UHpw9PkW&#10;x2Dqp4nP9suBPXvliAn/xvykOFEj8XQ/y9wgT7iUG3pLB/gBfuzoLp1g8EqbHRfNvLHYOI03Junw&#10;t4ying+HjIUJqjl8ilVPjA2hZUd3dpU1ZGxY6tA0KV8RdTQ11OBrvCyfUUu6e/u65qudqqeXLMBX&#10;4qIipB1mc5n94c72lizNwBRZt5PioiWAmo1i2Jn6JKmrKGMubrGUGqmxpiptRJimxVaabO157CPh&#10;6LIDzp/TPEhiyGN1vL4EOKPSe6coLW5inCTrIrVDm/EBS6ipYF3pbcZzeUQuLk+yHo+hz+5lnW+k&#10;N7BS608YG+umV+MCM2xnqWvyHDT8F9fVvAmleRzEX4Q+755GzlXYG8xJ7a25BUZtvksmMW4SOXg2&#10;dcXG3iFmPZInzaJrnF+hl2MW7Va/Ni+jlnN9fAl/xqvbzEu+Qf2Xmeo8P7MY/+B0tDL6VDy3quEa&#10;a+xLT+gZ+pi+kluc+/T/d+JTUktfRafat+i7uEvsdvUWr2uG66VVcgqqONCsFNVSL8Jj+io65OU1&#10;cvh++qOrmb1UK21tg7K6BFtd2MBPZ5UeI7y8W/BXbu2h/3yQ2i15cAu+0nw3deytqiY5NNgJD1fM&#10;v02b4dhPvaO/t5/vvgldcz5cM0ycHJkXxeHodFYcHKm/u3BunfUSD+onPkGBEhLGeRQZpXnZxMVE&#10;4L0eypziMGrRsWgK0edmwYtTmVccF4QnCR7IxAdRkWjAo8M09p0QH6v1DuiIT+Lio3gOfiexkXj6&#10;wdlhl0XFBWgUS3iPRehxDJoWQ/UUJiYksyeV4WWF19oI/h7t3fAM9kpV79XruE/teRid4s1t+eSj&#10;D+QuscYAdbjM5FS8jjmf4hMkSw+jJQZOVucXWt/0ROam5aZIGXFFRJCHvPPrn8vP/uK/yD/+5X+V&#10;X/zob+QA9a6YsEAZgysqD4Gr25t4ODDDbWFe+mem8cuekb45uDYsuxdeNLC4yiy3delZuiJ5vdMS&#10;Vd4qZYNzklDRJoHJ5N6F6IBa+F56qS8N4Y8weEE2rlyX94ndP378RB7deyBXllfwWoZnwumH1PoL&#10;82tsbdb652u57hTP0X5uxr+E81YxytDICHy0guW8H7NZ4NRObk859mkYtjn1uGMnqcWxdqg1TPV3&#10;KI22Cz0ezo6O2uFKPnX2LL5xzuyBxIqeaLpV7BgQTE7Fdx4UHqbNk8wvLoJzMZ9w6AJ7Sq/Wg5vB&#10;eZOWaWBeeSX+JNRPqKPkoQdSNWQre+YwwX1tWBudz/uj30lAu4NvEedbBXtETTv+ed34NxPTVvB+&#10;1M9tA/DI4UGNZxfVwP+ogdZ2tPF4v/Z499iI5pM7Mst1OT2JLm9E01yrWrUve71fGH39UfEa11ac&#10;Ws1IyuBvRpPrRbL/K76ttNiKZZsct6De7IkfNx4JPB4WpmcmQIgcPWzLTPvD+NhasNZyzgfFi9dZ&#10;NKM2LviPmMihA0eoG3rCbkPQueNjyeeeR9zdTJ7e1YbmuLUR3172Yrj1+NQ4+9smnr14QRJXKf/i&#10;sirWxvpq9kn62WDXq8Rc6vcDowP4a8B2qR0OjQ8xZ3yS2Iu9fpZehRU8tpX2YxjvHb6Dhmb4APWq&#10;supa9tRyvAKnZWmdGdHb1zV99iDnZjUsOM0I16Ae5cNaq3QuGehFCoqL8TDDTxj2W1lLHzJ8OzM3&#10;R+vvVDN01LyRDvL7PvKKIfIDpeken5rUNDSri9SV0ave3LgiD25el8f37sjGGj6suVnUU13Zh+w0&#10;30o193WGfX4Flj0J01azxPv6Oa876d/maOc7bWlv1/6OYs+KTY9eUD1fY1q/aXc/a1lvrzb/ZGBY&#10;6bGJP3r497wu9brVa1NHD+eF8pzo4fdKk61Ydg//dnySOvfWpnz62SeaLvuLLz+Vu/fJOficFcdW&#10;HiNrsGylzV67OEef15LGsi9vEnPcwCv7DvV04hAVk1y/g+fR9Ahe5vA7J1vmeDtRq9NrTH5sfJg5&#10;8OjA2Q8vw7HVrOXpJWZfT/ah4aWWVU3fLVqD1Gz0cqw3kXicqSMiKkCbD+Hng8+AJ7Vc91P4jB+X&#10;814nxPucGbeHYdmm9JYdfHYcIlc/ztrrjI4whh6dKmKgKXn48Ko2C1t5sal+luHRfimk7hOflEQt&#10;Ci+GiirOwy5mp9JfSw5X1YgvUzmaTvaosKgEtLxxvB56aYqoJbWyN/aTj7TTK1uq9L6w5zR010nM&#10;8YqNwS8iAVaNLgRtdjzrpg6OHZ+TCt+mfzwNDTIxZDzXQWxGJjo8emJyjfBbpfEinyffVzMlVZ+z&#10;0oAplh2TTG1Jxxy9sCjYCDrloAC4Gv6YoejriImsnezE8awzXq5+1PPaqFUo3T7nLLlxRAQcj2sy&#10;ICCcWBrPs5BAvDYSec/E+gkwd/RcadRM6xvxr6fWkcI+ERCofD/wPLdHX3YcP9SjFvgge8BGUtFf&#10;oiukj6K8sZZa0KzchWV//vtvmC/0lazfvsPeP43Xcjc8ZpDbPqntGpLmgUn0g3McCxrPru+ZJDft&#10;peZH33ZBI1pIvN+S0EvzOYfyevx5b97h/mj2wjhCyaG9xfasI7kEugnygpSsIo1l9w0tEk/Dn0Zn&#10;mL23Jj3zs/jFhokn+64Odp9TSZ27gVpiZRve5ujc09RsukZibjwQarulrKYDnpCLP28wM7MCuZ9P&#10;LD6LFwLa345bxPX3pabzXeZR4StSdR3viWvo1K6Ko18rmt0ifJp18ta+cNlzIASGEyymJv5wIEd5&#10;+cUT8tzL9mh6w9DxpFBvwGvDw0jdpAFv3Fb4Toa8vdNLzMxC5KAJTNE1SYor0REsPZDpy/dkYvWm&#10;1MPVcmGbUTkw8MxKer1bJbVsQNIrRtBMT7JHTkhC/iTn1iQa1CH8W9rENYA5hWdTxcpNj886HC48&#10;E16aJj5wpMhE1rNCetdrutB7MX91Cn/BS1dlYR0vipUt2NklqWqfxg8aj42CUYlMH2NWZ6+4hDWL&#10;lU+FHHLJlZ3WCbLjRJRY2GTymfG6YjrFN7AO7XWU/PPzp+TvfrJffvovJvIvv0TfedIbbg0/9mUW&#10;UziexSFJaJ+ooQbBW0Jj+Tz8ZPeeg/LmW+/IO7v3yMHDh+DhVuSTztRNYT++3vh4oG1ib/IMitI4&#10;l6F8gBkrc2h8t7hGV9lv29A7MW/SNkb2HHeXA6c8xD8mG36JFp8ak7GqGeZUwPkUK2fgSRbss858&#10;z+eCEsTlfIQcPOEhL++0lBdgvS+9acOcVQ/ZdTxSTG2S0EoXopmuEGfvOvwfWvBOH2JO3DL1rQ00&#10;lXPoK0epLw3jn9/Mnp0Hv0qi3qJ02aFovah7ZePzSxyTzXlmaFTfWydsploCEwr4TnLRHeO7D3PP&#10;Ke+k5jKIj80UmvgZzrc+yUJbkZDHupBvYK+ppbZkgJGmEivCnONhn+HMoA2MhqPGosuEgxWztxEH&#10;JyYbxNklCE/jU+j+Yel7beXAXnv2YWc0RTA1K9j1OebQRcPzdDXUmPEEymfWSgG1npx6as30gmeW&#10;wrGpg7X04H+Fl1o5tWfi4wn2nY2r6/L+o4fy1ecfsld8K99+/ZX86bs/Mg/5j+wZT/BoehevgUcy&#10;OHGNOaJ36HG5Jk1d15lbeBdO/B5x+/vM4nmPuO5d7WjgGiutu4LH1xXimjWu1UVmiExw/nWKM7Xx&#10;E45cG8QgHhHMb4TLBiVTd0+jDpiVipdvNppNdK011L6MRTwGI+WIzyviOq3i8WZmdLbg41/H/4d/&#10;CLFXFOtreGI6WmjmpaDVzyIW82d9jKSGWM37HbqwiDf+JLkO8TDsMjIuQ/yC0VSfD+c8w1/f7hya&#10;Ohi6TwwaiBB4dpj4UDsIoX6ijgD4tS/XnbdfEnNL8RGDddu5h2uHqw/rWhRrfhq8NK9GOxSnTWLt&#10;yymjV7SRuWudzDQYJF4eZ97xHPkm+uuhuat48q1L7+QlvHZXpG/qIjnUlqzdfA8G+ZF2jC9dZA1k&#10;VgD16ja0tUqXncS+Fo+OJjUZ32F9Mn26aHVyqbeS73qRF9vCN06Tmx8/bCbmR801nn1o3yHqcGix&#10;X90pr75Ez/QLr8ivn/tXefHnLzETayd+2SYaxz5mdhofbOJV4jxXV/S67n7i7Mz1Bc9W/iLKe0R5&#10;iyh/bKXHjomhTyAJrwhqoQmp+HLwvhW3DtHhsRLLus95HZZAT5O+gJwQT5F0vLVSCrSfNXYNr1bP&#10;j4BdK922OiI4/n9Y9g+f80OerXmN5CiW/T3PfnZf8Wz2YMWt1aG49dN+KR5/9lgy17gObbbSZYfr&#10;0NjD0dzZO519A/Ec8MeDAI8/dy/qme7idA4GTIytYu6gyDh6BJVGPRFPiVQ0NsxjN9CPUUztCI12&#10;ZY1i2kqrjc4DLlTX1KjFdCrGVPHlhWlieu43tDQTf9DXBY9SR2oGPafULVSeE0wuEg7fUJ6KYehs&#10;lL+I6kdVOsmR6Um5dve2PP7sqS771geP5dKNbZm5gtZrdVn6ZqakoqNVYrMz6E/xEwt0de5BnPch&#10;1JZVfTmM+TOBeAF7MxvMz4V9NQpPfXR9s0OaNvv2rY3/wLKZfXiX+YN334NnP5AbG1tyaWUF799p&#10;GRsfIU4fJM9vQSOTyf/rj989PlG+7uIXH8LfT6SnLV1j2XmV1OzwGkkvSJGimnxqmg28jxHZvndN&#10;3n18Q+PoExfa6EWDsaJf6OtCd93zlGUrn5GRfoOMDcKrYdjjI4pfF3MovlMKuy7ktoA1Lp/DiA7M&#10;SExuJJ9Akz1fLCuL+GXPl8rGpVq8RRTHbpKrSw2yPIHWpTVTWst10l+fTnw/zMy+ZXn06Cpefdvy&#10;8af35HfffiHf/flb+YDP+uLmhvSOTcAJ+6WmtVPTZaucKx59kaptxCZSZ01hLrgBptxQr/mLrKCL&#10;UZ4hH3/5W7mBVmZ2Be9OPjul11b31e/Xr6N1pW/0Nnz6e032p3Ds337zDSz93+Xr3/9B/vDnP2ke&#10;I6p39PGHH8q9B/c0TfY2fHFldVHTxBUW5OIrVYJnODraZyx7fpa5RfDUpcUezWNkYb4L7Q0eqIOw&#10;4WcsW3HsrrYCWHYBLLsUvWCNLE+34cXSL0uT1CyMceLjYiZOp2F8cGxr0x3ifGqfBHvaijEtWoZ7&#10;W+GRW/L1776U7777Az2vH5JLoH28eUPj9IrXTy3OMQuVmaFjQ+wj/ZrHYiu5df/QBHnXjLR19qMp&#10;KdLm9YZSL4pJQjtCrhuk7vP5ZlAvaEZfkQPTVj5Ah07biaUrHDEoHK/sCPqUg/DU9NRmPx6zwk/E&#10;Et02zzG3wyPbXsWezIOEG1qR+9u6u2os287dDY6NhtuR3hQ7tNYwRms0vmfc8F/woNcbnu16Di9t&#10;bt3PeWiHYtn2TtRr7E+LhdUJfEbMmB15RvT/i7HzDI7ruvL8qd2q3dqqmfLsTHl3Z8dj2d6xZVkj&#10;eSzKkqhEUswJJEACBIhAgCARCSLn2IhEzhlEBho555wjQRJEYM6kZMoyqWDJluP+7oWp8VbNh/1w&#10;qxEaofu9d985//MPCVHfYNl37l7Fh/EifcoEvewwvRLc5NVFWVu/CHcZ3jZYt/r4ysqCLIN5q++P&#10;jPZyLbXAhWqBO9TETAefYHhSib4BYvruFvnnv/2WfPdbfwe++yrcYwsJCgiElx2vseyS6moxtuBt&#10;0NWtOdlVjS1oY9s0tt3Y2SP1bWDcDe30Ff34PA5rPLu5nXtNaxceqq3wXfFuKywBh8PnoQKtehMc&#10;Vs7fRGqYyPgNLLt7eICZBJ4i/O+rCsumX1y5DpZ9Axz71jLHG9+Ga4v0ljMay15dn5PV9VnWDDlM&#10;5EyvTeHdOSmrYNpqXV+j91ifZAYyC1cMP8+LeNRmRcvBXW/APf+2XlvefFnsju4jt+s0+XhnyGeE&#10;NwLebHlwt/i7nZZYMDlDgC94MtiEu4t4cMxcOJ6nwHtOcqzt4TSesLbWy+44vh+cC9ZW5E7b2MsJ&#10;W3yjmYUcMbOUPbtNZBu17KFd2/6dh21tTr6mGT4j+8R0z3Y5uGOL7N/xvux6f7NYme4nU4yMHHfw&#10;6ZPMNsC2933w7gYOvpNaeOtW6rZt1G38zv0HxMrCQhzt4TY74+/u7KL52CpD6AwYtvrc2+Os1lo5&#10;OTqKLeepA/+/WidsrXV2oy97eDy4YV52Bhl+8PrzsyU7Ey18yjlwbjiG1FTlpUXMrkbZv27S689K&#10;JfiL8sxWmZEqx6+7tZm5wZo8/cWHZB7MSU0ZPJGQQPR8bpqz3VBdKTfWrsiFGTLxWps0nq3w6UAf&#10;cE1/H3yK+fsZqVIFTqU5wwlxkhgDxhgRpvHsWHDxRP7HWPBGhWVHhoJzh/vBJ45EG5ipfUVGBttl&#10;alxxs+G4doKJVRXD280hc7aIc7+R60V5puKnvwjfcK4HrAhtwvI4/vpDMjAG7tENFgSWlF+SD1cu&#10;R+fpncsg64K6MQoOp8p5LqppgBeAr2ZzO/X4EJ4io+ATnXAEuC+zZ6t5WM/4DJklE/DvBvC8wk+T&#10;7yWzv8Slsn+CN01eAAu5R6bunfvwJi9rbUMRtajiihpb+b+WrzGfpF5euUU9PMK1Uw3ugZ4uDT+K&#10;TPyn+bsXLq/Cn5yRsoo65lw56DKL0Vj3y8rl2zI3syKtTX1SVkIfm18uFSXokYxws+ubyPTEYxku&#10;bVlJEfj1X7DsToVnt4AHd+HTMQsf8RKz2ik8WtqlpKiSzDb8FvgbBrA/P3DB027U3Y5g22i67J2c&#10;xAms9IyLK72DK97L8Of9vOFkB+FlZ+D/iiOfJR79Nhy5jJgNXBuMO9rAMQwPEuVHEkLtEewPv9vf&#10;H713ID7cfI3HcI55dIzyu+BcUPoQ6pdEcFqDIVr7j4WHRZI9CdZQVMpxxvssG24fGEtIUDh/P5T/&#10;G152awOvZ17u3ERftHQRjU8TWPY5vEWCJS4cn++YWIkDQ48M9Jdoztdz8MULMhNZ8WgCbOStF78n&#10;L/zX/yT/8q3/Jj/73j/JUa7TlHgDnh992gdXYdmTF5gbTMIf4L7bOgYXfgJvkclZ6Zgmx4HZRv/C&#10;ZWmaWJSUlmGJq2UPHb8kCZVtEpxcQI9ilEL6CcWPKSkHvy2sYA7D/nXlmjy4cU9url5l7jvCHK5K&#10;yvLxT6sCE63Fl8AIh7WmSi9V59U1o39tqEevVyQGajqltbNhbqoyiC2sLNGMkr8AD9vMHH8/9Bx7&#10;D8JP2bOX2v4AnqeHmcXhm8Q6aoZnEo/HeK41e9txlg33LUeOtYcXcwjwq6jYGDCtZHxDitjf8azo&#10;w9NhYBz9A9qbciM+lnCkWUUlaBzqWsES4ZIzl4+CA+3EfdTakTkIvCJP6mFDcgYcNGY43CuaeuAf&#10;DqGtbmcmAZ6qcOuq5iaNUw8zq+5jPt/Ug4a53qif18/nCr8eANeZWFrESwMvB3DD1n68QenxIvl7&#10;yj9EYdLKE9uXe/0Zv2D9eXo+mly418rTT+HW6v5uYmEN3xN838HpG+zbx9cgp+ElmRywla3vm2gs&#10;+4QN5/mZYOaG7mhjrPEeeUfef2crGLcL/RMeO0Hw1sGJo3mvVNZtQQ7c26w0cKwk3rNc7SEyDjY2&#10;wn6qONi1jbXUK43wiMFjqV3autpkfIZsY2aHIxMb/iIqe3tpeUlmwIF7u/s1nj09M08mBudcGxpd&#10;5gDny6t0VnxWXiEeBmSVd/VoLPvKzdty6foN3qOL0tI/CPZRBl+LuVF0tMaws/NUb8G9uRR9Cisx&#10;JQUf6HCwGy9mVnCzqFHUDCM4jGNP36g4/yng3GpuUkFt0NXWIuPMDxY4HlcvX9RZ7gvTkxIfFYE/&#10;iwW95BE8sEKYNdVxD2Huzv1hHExeZbkqbnZLGzyx9ma41XjVDAxs4OQj4OTj43opX+yBEeWvTSZi&#10;H74h4NlqKQy7oZkZJKuJ+UcLmLXCtBUXu41aRXmMdPX1gmvjv8Ya5HdcurIsn/zqY41lf/mbz+Fs&#10;3MGLQ/lKT8HHniL/cVpzsy9eIJf98hyzc/yyV/E1u75EDYJnCFi2yu+4fmcVX2z6oLJ8Mry599tZ&#10;sV+FwBco5V7TpXuXCc7N+flZ9IFkXFIjN/XhaVyRR6+I90ZkABwi5kxujuAENrrGO3XKhoxAaznp&#10;YM486aCctDcByz4EH9uMnOoj5JeYoZ0wQce0W84470MPZQbf3VoS4jzAYWJ1fvrS0iB1O54vN9CM&#10;8H+vX1tm7rnI+9qn94yScvZ/arACzoE8ePMqb6eF90ph2YFhUWAX8JrOBpKPzvH3DIXLnItWhns9&#10;vblfIF4VvniIse+GMkcMjuT+D5YdTG0aymuKSIN/hZ4mPBUeNli2WlGpqeS9kgfAfTQuM4csWLjX&#10;6fn4+uH9mZCp+2PVRyuNs/IYCYiI5zola8wXPJoe2dXXG65pMPnr3uwbaBedT9IPGZjvFjPX2fBM&#10;b6FfSknNEgcHF53BZWFhwx5nwj3KXgLodaNiDNpvU81tMnPw34N32drRyfGKEY+zYLtgf0f5mV3U&#10;aSrLy97BFV5dMrxQsJeCHPYi5uE91BaXFmWdvujqgweysLYu/VNkIgxxDtS1wL9uAZtjb+8YAqMZ&#10;BdMmb6RzVKo7qA/ahqmByXItbICLVIjHYQR8Fg9ywVzABsm/9nKFsxjA+5RIPmYa+EY0vEY4Zvzv&#10;ienk3zWiT+iZ5pzm2uc+Mrq6LMbBfrw9/cWb+1cyGFZmORy3+i7JLGkAI09jn4vVOvPEDPhs4OjZ&#10;hTVw1eLxXXZHg+3HnL4KjPwqHglrcFPglbbcAo+/i+f0TXKoLqN7nhSXkC7Za5Ut20yT8X6Kki17&#10;QuETB+CX4SnvvH1K49g/+M5WefE13rujkWDw+I2654N54hueOcLrnSGHwSgO9inifiZbHE4m4ElW&#10;QI1FjTSyLvW901LRyj2RGsUtPE5sPCNE5WZGZcO7rB6VnNpJPMgnJKEA3LlwlpxC7qHF8/DcB9Fn&#10;l8ItNuDvzDnrnyS+Ubn4ZoA7+4SCo6A3S0fPnFeNP2kPfK9VWVi9Af9gjrlCG7OXInDgbHJLa/U6&#10;HVAvNmfKxdy1RMzdS8XCs0yOepWIqXsBfo+Z7H/ggL7VYHo58K+95cevHpOXf2YpW3Y64y3CXDcY&#10;bNGAz0cWmrDz8IyLG8gHVDl/hWBQKfCWvOTAoSOyd78J+WSm4ITHyYd0Bvf25f6ER3pwoLhwnntQ&#10;t/hw/htSiiWntJcZyii+cotwiSbEO6CO+UwxeuAIef/gSdl6CF520Dl8FvDv4tjnVtQzI8rCk8ef&#10;LAr40rvJp9tvxrKSzR+Yyg9f3SXf+dEW+ZefHpC3tjvSkxrEPZS8ywR8iEsukhF5E4+aW/jkXkGr&#10;sQjesohe4xLnzRUeF6Wg/BLztymu2zawtip8fsuYVZEXV4pWv2dCCloGJPF8owQmFYpHZIZ4gWNH&#10;plP3Frbo1di3IM0D5H0OzHN9jMM7bMZHIZU5hC++8mBP7BOp1LZ+/nHi5h4Kn4Hc+ST2iWjma8Ex&#10;8PzR6oFlZ8CfTkopgB98jrrkLFgi9c1Rd/oYNByu4Oq++FxH41mS0YFvCNdi9RS6cOZAtRN8PCZV&#10;5ehL8pvw5GuToX5mlBdvwdFZQWfaS14QszFmfKMjo3L92lX57NOn8iewmT+z/gjX8E9gJF9+9Ud5&#10;8PgZ+QmP6SMekgl1hV54GRx7GW/963C0H4BvP8E38xN0Ub9gVv2A2uyWNPc85Hk36ZlvMje6KqX1&#10;i/CSh8gXaATLDhdTB/wg2Y9CktOZ3aCRoTdPKz8v6fRZmdxTChvA/Nrw8oe3UQSWUdDQJvnUVnoZ&#10;8dIvr9U4dhg4dhB1T9i5dBYZI1xXieDbyk8/MErlEHBtsK+V1ar5ViPedPg3MEeMjMMLI5CM0rOh&#10;1PdBf1nB1JFBXANnqSPPwoENpgaMYbYQJ+7MbZxdwTOdw9CmB6Ct89PL+nQQub1wnCLo7ZPARrMq&#10;8fOv0vtSiRGsgGPfPjyPLgJ+5PAsuDR9BrO/1iGOEftBdTv7aX0vWD+8CGOn3k974MFP0xMtrN+G&#10;K4Sf9viUDEwzD59jT6BWUdxsg8FAbnocupxE9JjojFKYldJTKI6GudkG1+zQAXQQh/G9Bs/es2Mv&#10;WaPbqN3elp/96+vy6kvoLxWWzfr56+/L1q37tI+IiQk6ezO8Ya0cNY7t7IyfMpi2hfkJ7Tdy5AhZ&#10;Wtbw3Fx90YrG4omchs86+iPuH+HRYNaxZB2rFQeuDX4dGq/muHiDgHGHJcDH5mP1Pb14XjA4djA4&#10;tsKvg6I3VjCPim+tONiKjx11juuC9R9xs58/T3G21XP+OgNyA8v+Cx/7G0ybWQ/7VGwqPO4UpY/i&#10;957L4b7M7IGvPedsq3u0+n644prHkBXDPnUWjNo9EE87/2Dw3gA4+R7gXQr39eTetaGD9KPm9gvB&#10;s53HoPAYnTOq8OzkNPRTcLQLS+BZwpMorajQted56hOV3aJqO6UN7BscoHbp1/i2wrqV10h6Nhm0&#10;PCagNVO9jsoAiY6L07N1xcv29PfjfI7l/C7TWeBLa6tyC4xUeTg/evYr3Se0Dw/qWYgRnkxxXS16&#10;sRQ0UR5ywOoYr8WN/Rg829cVr8PTYPO2nOPo8R2OoK9ywacgGs5EPZ51o2SBo4G7tabx7Ac38OW+&#10;j6b2wUfy8b3H8vA2GCq4+doKNdglOG6zZJe0oonMZEYXTX5RKPt/bChatkRyNsjPoDbMrsxDx608&#10;1CM4J4LRn8aBGZTwOrrAOhfh3+Ef2m2UtjY8kduK4fDlk5OWj163CN9mMOyuLLx0s2S4N5uv5crI&#10;QL6MDBbIyFAhevUiGRsGhx/K5zFXr/GRHJkcy4WTDY4NJ3txtoiMnwJZXaqSqxeNcvWCUVbnjbIw&#10;hCdiVZxUZJJxX5Eg8xNNcmN1VB7duyhPwLI/+eVt+fSLj+XXv3mqcWiV6V5GnZVzngwW+nOFYyuc&#10;1ZvzxcM3iBoyitlDIj0Rng8cp3bqdMVJVli2wsIVZq042f3U/mMz0zK7dAGtOn4N8Jdv3L+n8yEf&#10;gAM/+fSZPPvqS/ni66/B0r+Gj/0HjWV/yeefPHvGXv1Ibt6+iZ/FGvXwsj4GZRVgTFl4EVSW4Bve&#10;RubgoOZlP8ey58Cy1ZqZbOY9Unlepej+8zQfW3mLtDfiswKe3dPKe9pbib9Fi6zMd8pkX5VkxfvI&#10;iSNb5NiBN8Vky8ty8L2fgGm/KWfsTSUtxl97jKzTV3z44UP0oU/lo18+kTuPHorKsbxy/Zr2VZkE&#10;X+tnBtPe24W2B71dFb5y56voEbvoZ0Y0rprJLCia+2c4mExUQopE8N4G0McqXnYiOMh5YxP5CZli&#10;7nBa9hy1pDZzY64Zis4KLNsdLBu+lqmlHdowcjzM8N86eoz+F56bpTU8bbAC8M1jipOtsGyWJbin&#10;+QlbMG6ec/yYWNih7wbLtgJjsHFkbg426kifeIp69rTbBp593BZfZvBsW/vjYmGJlwRc3BMOx9FW&#10;xcrE5KDcvX+dfCaym9eXZWoW3vkYetYpeKaLSgs8C1Y3T792Af4ROtirV+Azr+vszot8Ta01+GBq&#10;qY9bmUEHOnjIez/eJP/jv/x38Oz/Ja+9BJZ72Ep8ec2RhgSw7GwysprpeXqkqbtP87E3eNkKy2Zm&#10;wDKCa1dxP1X+It39Y3opXV9XH7xQfq60Cm0qfUxqNt641TV4ANNfcu4qv2zl+d7JXrXEebbMdb9y&#10;awVNCB4qYNnLN8CzwbDX71xhtqY835X3woxcXkPzC46t19UZHsG316fBuOk/1yb1ur42I3fW5uQe&#10;P6PWhckeSYz0xdvjFXnphX+Ql7//bXjYL8nxwzvFx8VWAs6cFGvTXeDZO8jIc5LsRLx+E/CCBONW&#10;/rguJ23lFJwgBxt0+cctxI5lyzG1PW4Jlo1vNcdUcRptwX3seDxhRw6urT252cw3LMjpMFUe2/vE&#10;zsJMTlpbyAnLjc8PgE3v2vK27Hxvs+ze+g449kFxdeD/8cTL2Bve6ynwqMMH9HO2vf1z2fHeW/C/&#10;TTUf+8DevWQy79T8bDMTfKmpkZ0cT2l+tsKyPd3PaM9s5TGieNgK67axtOJ/t9bPPXpYcTNNxNHe&#10;DmzGTc6yHE6Ax4M/nLA5DjZzkp8BT2d5e54B744G0y7WvqdJ55ithSgsMoi6IYk9tJ1503V5Bv91&#10;ERzjfD736gA/vRQX+zIz0N9+/kxuX11DD9NMrh6aW3xGlEd2IhyEptpqWZjCp3R6ivPSKCW5eMue&#10;i8e/GP+HSLzAUxPxoc2F68csj945KswfPrgPH0doXrbyyO7rbmSfbtdYdi8fN6JLMNaeJz8LXtVQ&#10;Kzxm/JDmB2Rytkdj2WMz+MxPdaPl6MS/kfO5tZZ9FS++fO6V3C/Ts+Emcs4m5lBDF5dRf7KvGBsl&#10;JR9Nn8JPG9DH9wzga9UJPkR+RRNZZXze0j8sNW1daIQawC7gylbWwsWrptcplHKuk85BrtupRdYF&#10;6Rqc5DrokfxS/DfhnNTRE0wvXmVO96HMLF6jDh6kxi/X2uS4xELwdTy7hybQ71yUxs5+nVEXRt2k&#10;fO+a24e57u+hQ7nA7LELLjNclAL4Jvzt2rpGtOV4VvGa0jJTwLzy0WtUw4eEMwoXvcZYAyZERuPg&#10;KBjNIo9TfB2vr/P0wbloQDNL6MPB/uLRZ8YnS0wSHmjZ+BMUlaANox6hBikuKKCOhMvJ3DktLR7O&#10;RKREGcCpQ8iZRKMVEIgvsz+ce1/0Wj6ucBA9mJn5gnPhQxINpyI+QeJimd3HkCPG3DYmOo6lHlkG&#10;5rhRrMh4zkWwljN4nHiFcA7ESkIMOCE1VpyBvT0Ybbsf/JOgIOpKA9xssMO6eu75ndLK8SrOo75G&#10;kxMBJh8JdyAaHlO4H3N9eLQqAzIRjL0kGz9/5uSO1ofxx35BXvy7v5FX//e3Zeu/vSwulkfx0Mll&#10;JsPcjPvt5fU1/MzgYI+OSvvYuLSMTUrz6IS0jOMvMg3GDXe+Z/6SGEdmJbG+R1Ka+qRh6rLEleOV&#10;CNchqQg/S2YOGWA52Xnl+P5U0WOBCV5ak9trN2VtaVmGu/rIfwVnzMoVI/5ypeUV6OOr9GMZuFRV&#10;TY32X1A1YE4+2kMDWk+41ArDNjFFI3mAbNr95NXyuPcAe8keOCk7tsuWd96Vbe++J7u2fUBGK/vI&#10;zl2yd9dufDT24ocKvg1/25xlwazMjvvWWS8v5hkxkqp4L3l5+LdWal5k/wB+D8wwmxrx8i7jfOc+&#10;W1SM7y/zk74B8LwLeDazlOdUWk4hfX88eWfMJLjvKk/qgvJqKa6qk/PgsXUd7WD7zCXgVChudgfY&#10;di+YYBdzasXNruto4+twEobxXKHOaafWVc8ZYM8ZmZ/VGHdBFTl1/N5kamXlh60w63juY+pRfT2X&#10;2VJJdQP+DhXU+hmat63m1Go+feS4vca8U5k9xYCz+wfFgHV508+QcbNf7eN24uiofFjQap32YFZp&#10;Ja++8hp5QZvhzp5h/kdvxQzYFyzbH/56VHgoXKEYfHPQD6anfLNSmNtl5mUxwyjlHkmWxdgwuDWv&#10;pxt+Z43ib+N9z1x+YIT7+/QEe9YUHOUBcu7wSQK/nltYYi9DDzA4jP8G70lNHdxu6sY85iMZ1MUF&#10;xdRDE9R9D+X244/Qf1zTWSzKJyyrWOnRyV6tRLfV3KT9spVfYRmfK1/0dHrBSDBKN48z5E+bsyzE&#10;mnuavaOjODoxcweHcfPw4L1RWboGyc3KQHNTKEqL01xXQ643ew33CQ9XMkLMDjEzpX7hftEFB3uO&#10;13FhaZ4ZPHsYr7eP19jWCd+7u53XQq7uKDnS6thSE2judc8G11r1NWop3rXKiKzj3DA24jnS1KSx&#10;7MaW53g2vG342F39/doze3icvZYZk+L3TM3OUPusy9OnG7zsr3//lTz+8AEz8Ev4jMyAYU/LxaUZ&#10;jWcrr+yVZbKmV6gzwIRVbv0NahGlD7sKln3nPt4kl2a57irFxf2UWDGb9vX3Ys8li6cHf+7+Hs3N&#10;nua8VH4jAyNc9+1GZiz0t5HwjH3c4XJzbz+ufDYP6/fJxuqonKLuO2l3jMcj5ERYMROxxbvGkdnt&#10;KfRJp8jidaA2I3806CTaE2/mdeFSej6FXLIS7nEt8E7or64uoa0kg+jJfXn266fy2Vefy4NfPKIX&#10;uiL94yPUc0auBbxEIg2Sx75SwPWg8uXdPelHT8IRZdnau8t+E64HCwe9du8/Cid3v+w/BF+cXjU4&#10;Av+QCMW3It8xHm/MJHhX1KhhKQrDBuc+x8dJ7NsZ+GSzB5/LydNYdnRaFnhYJjhHBr286vVTyZMC&#10;vwUrVx4JUWAwaoXH42HCPhFGjxoCXusR4K85IErPmMgcRXHuu/u47ofJnK1tBAMLIXfLGv+LI7Jb&#10;cQd27ND7nw99rfJFysjJplcmX4w9Ul0vzWBChbz2c0lo3sGQznr5M09AJ3nSBV+lEHh1qfgYZOAx&#10;zL0lm+zN82DKzQ1oZskr5VxSGRdq9qbyz7PxHkvOQ5edDSbPHl5QRU5pJxmUg7P4+owz6x7EJ7Of&#10;WWU7M+li+olQ8hJd4M+S3XYWbUo4/laZqXhLdjFvmme/Q9fW2s7fBI8trEIr1sVeMIfeelXGFtel&#10;i+s+Hz64B/V5QjEZlx0jUsrfqO6YkOzyTny3U9GEokUJg88Xp/CIKniZtRIYlQHWybGKy0L7MsK1&#10;P8+1P4L2F55HxQT1zSU89Vfw/Z7Hl7oHb4hy2WaCr4hJJLkGIbJll6+8/b6zbHrdSl56yUR+9H+2&#10;yw++u0V2m4Np+ZXiC24EkzdybLvAyi7B+7yJr/Ao/NoaCQotFk+fDPqvcr43gIfmEN4oZRKOh8rp&#10;IDi+YCAnfdQ5VAU+2k/uI/4fxnkwuktkdJE1UXtL8mpug7XfkpTCS/iytMANTsRrOhpeM5yk8HzO&#10;F3S34anaz8XDy8B57Ac/OpQaDp/3glo8mpPxjfSRzXvRWx30lCMn8+RMaCtc11Uwwwdwij+U5PL7&#10;EpS2JMd9W2SHdQ45RknkGKWgn80g2ygZTxCDHLNj1uINthRbqXMs41Kq4SlUw0VohHtLzVQN1lgO&#10;h6HIiC4/UyzV/MDNE0zcAwybj6nNz/hRv1D3+HJ/OO3NnMZJafTdxNETHWJqETmc4Hv9y/AcbqJL&#10;X+J+2c7rqhFr5zjZfuS0bDcDyw6Oh8dHfUZ9p1Y4e/oJN3y76TU2b98lm97bJj/dvAM+9i559a2D&#10;8vOt6A4svPArTudaxDO07i46nfvoa5/yt74Aj8VXpuQGc9AL8LHnmFfP41c1xjXeRT5fD9dhCzPQ&#10;UvCrXLwSwOASSpgNMKfuGJPsmk4JTioSp0Dy/YKT4FlXS2U7vJXxdemeWIffsUa9DMc+vQLdfqIc&#10;d0LrZHFSdpmiIfUJgUNWxYy0AN2fl+Zbp2WUwbkCh27By5o5fy7XQTo4tj+4toc3/gWBseLtG0MG&#10;QLRERZEhm4SWKA1eQD6ZKmXMkMqn8b0eoSbt5xFfirwO7s21eAfhexEHl6OsBc7THfn02dfodD5D&#10;Q0Mt3sX8Ex3P2Pioxj4++dUT+fKLX8nvv/5CPv/8c/nt734H7+9P8slnv4cT+FtZvf0Vmrwn7AM3&#10;2Adu8oinSN9D6vMn8Ak/RR/+uQyMPaO3+Bifr99J7/jHzDNvaU52VGqjePN/uwaliqUrmm8PPIbh&#10;WESkZzG7wbefe2lGJTmulWiYqYdKqHmqOtvF2D8iRrgONb3MyLqGpLStD5yb11Zay3uOjxB7qK9B&#10;Ze9mcs6XMzskg6aU96WqiVlJFJgE+7urD7hoOvqIOrj35dTyXDfMudy9I+AYgEt6kGl9Npx9PkQs&#10;bT3ksPlpFr2jPdnSrvituvM8N5Yri49tXULwiIPP7aIwTXDscLI76FXiM6nDuO7Si+vh/lC79E4x&#10;T7qI9/UVzcVuHpgEuyYHgFldCb1GFjVxKuezyo9Joy7O47hXNPeQi4ymaZifHZ9l4d3Enqu8TlV+&#10;V24uuH8y/Qh1aXLiOclIxWueeWVKIpmL7K2W5hZidshUjoHVmJrwaHYM7sZReBwmsnPrLnnvrS3y&#10;5mtvy+s/fVM2vfKGvMZ6842teAKhwdu14ZN94AC/AzzbxsaJ3t6Fnt5RzM3tqIvp8fnczQ1NVRD6&#10;n5hU7U0Vy2NkZKKERKVscKrBoCMSyYNIwasjpRjPF7Iez4Fj83WNcYNvb3zM5/8Pnr2BaQfH/P9h&#10;2QrHfr4U7v0cz1ZeI8ovO4H53nOf7OfcbIVjR6eorAp0W+fY0+ijlJeI4mArbrbCsJX/iPIciU9X&#10;XiPqefy/3B/9oxPQEkWzF0RqnOy0px/8fDw6mA97BUdojkhQZCweCNQDEWr2HYs+KgEuTJLmZydQ&#10;A2TQQxaU4DdbVEjGMfrMoiI4GeQB1ddpboKqAZU+Ty1V7+XSY6ZmkvmZBvedY6wwbFWDhoSHc86q&#10;/ZW8RmpTNWfPoO5Q/rX91H+Lqyty4yGeFODZy+Chw/Oz8M4G0FS1cM8sZeaejAdSID4MbmgKmOcH&#10;nGUmQz3g7sC5fRy9kakcsT0EDmjD6/FiT8KzY7CVunGSrO1luFJwphWWfQ8s+yFY9v3H8ujuXfwi&#10;r8rVdTyKwLfm5mfwN6imF0kk05MeNSGS2T+zpkL8EsvA9kuzmdUyy8qI5X/wxFvNleMRwv5fKpML&#10;E3LhygL8jAY0rglSUnKObJAccNYimRipkLmpGvBrsGu1+nNldCBPRgfzWQq73sCxR4d57qhahaw8&#10;GR/J4zFXpsc3ONkLM4Uay54dy0NnWYlPdq1cu1gvNy42yaXxSmktj5a8eHcx5ofL7Gg9Gvxx+ejh&#10;ssayHz5YxTN7TW7cxg+TGZPyv1b+rMk5+fRg+LcnpWsO0Rlfal9WcCTZWtReqTm5eIxUfINl3370&#10;UO5/BPYBdt3F8emFf6LyEC/AQbnCfPH63Tsa+733Ie/vx+T4fPYpnOyv5Nfszb/+Giz7D3/AL/sP&#10;8vlXX8kv8MpW+Tjr19Z1ds2ly3CBZvGGA/vIykpBs18BN70bHBtfkalhjWdPg7HOzcLLnmlF59/E&#10;DAAtdOd5aW3M3fAWAcNWeY8dfK68ssfAr5cmW+Cu42vbcV7iQk7LkT2bxHTXz2TvOy/iUfqimO9+&#10;QzwdzSUvOQL/l3pZuzwr9+7dlicffyS/4v//5LPP5PEn/K+89vXbt/AaIZ96cV4GqdU7+7vR88JJ&#10;pK9WWHZHD/PZpg70duQdZORq3x4Ds6EocG3VyybT36bjH1BQyZwavvb+Y9ZkYHDunjglzvCy3X2Y&#10;U/4Vlr3/CF5Jh83J7TD/Bs8+wJ5pCkZoAS5oCYatMG2FYx+1xVvEDu80MEJLe/sNPNvOVqzsT2g8&#10;28HZSePZji7wtJ3YI+lnlMeIzQkr+hxwBCsz+sbTeMdmy8KFKbn34Aa91ArYAHPJiSF6NGYKc5Oa&#10;e7ME/2YRLPvC5QX9/YWlOXBdvDpYi+hoFT9n/TpY8fplmVmYkprScvE4dko2vfCyfOdv/qf88Nvf&#10;k00/2YQf9AaWHc2ek8l7Y0TDqTyxm3vRBdELK7/seh4bO7t47KAGauM9Bs8Ywp8OLFvxs1s6+vAK&#10;4/nwV7Pyi8hKwa8/EHwpKRk8j+wasGx1nir9wBL7zK2H97Vf9pVbK+w1z7FsfEVuX5Grd8HfwbMv&#10;g0kvXpmWS6sKz36+pvn4OY79V1g2z7m9ik8ufehNfmasF76K+wl585Xvy4+/+w/y6g//Uba9+a9y&#10;7OAH4mRjKrZHwIXf30T2o4mkx4WgFcA3OBa9n6cTPs4OZBXag2fbiRNzhlMcS73swbc53qc4lg5g&#10;PSds1YwWTr2V8tY6zrJGm3QcjiNzCXN88Q7sEUt8RayPHsLr5CCe22BG+3aSpbxLjh3aLzZHD/Pe&#10;78fHxFK8XE9pX16Fo6vnq+cd3rtDzA/uFetj/K7DpmRNbpd339qMj+sbsu299+UQOJXyG1F4tvIL&#10;UN4BjifsxcfTk34YLauzi/ZEMT0I/wjsag94lqmJ+pnjeL86oY1nrsJ5q/jaCt9WGLb6mvNpR7y/&#10;6bnBJU5zbgf6+4JhB8K/xUue7/t5e2rseri3G6/mQTjZ8Lio0ZV3SLCvt/YVUVj2735NXhjzMcXL&#10;TolHDwSWHcrvKs7l3J4axx/4F/Dor8lQT7cYK/AABpdTmHhjbZXMTY7B617GywmOUz75odHgkBEB&#10;eKPFwbkoJTOvGQywVfOyVy7PwCsGz+hogJdbg46dvKcBfLLH2sFK2tgj2pj1deN31w03sgssW+WP&#10;co53US/WVWnP2mLubyUVcEPP4+sBjl1YXYeXCHtIWRVz8wTm50oDhO8FWLX6XokR7LyHeu0vS+He&#10;Cu9OLSjROHcmvyM1By/HsloWOjsey2tbudeiO6KWK61uhbvVpLHs3iH61qll3b+WVuEbSS0SZshg&#10;Dl3MfK4ZP22w5olZMmTqmc3jXxcJTpZRDHdrnDnWXTT4Y+wXaDozFD+W2QN9Tm1dExzuCq3Pys7L&#10;Bv+pJ1Nxnn0ervzFBXClcTwAyVQbndJY9tDIDHxP+oiKRnzKyACh5wwzMPsLjSWHBI867k1JYKtp&#10;cIXLq9nvO8CKm+Glg2ONDPWh2Vf8ywl4iaPodfi9I+wTxmLyfPBqSaWmCfcDD3RFN39Kn3tq9qK8&#10;3kNDwiUQzrSvjz8esfR73nhyw9ELUHxaMIYA3xBmKHAAQ/G85nXHGZLBslM1jh0TmQwvlvomAhwk&#10;EG43tYmBmkZhiyoLNYk5cCz30MigCDzoya/0RhPI7w466yW+zBSDvTw0ll2ah+dUAtlW+7fKT/7x&#10;7/EY+c/y4t//rbzz8otg2UfAw7NkYrhfY2MjzI47ed+aBgakFT6PwrEbhtDQjkxK+9Q8mVZL0jmz&#10;JJX0H7E1HZJQ1y1F4Bve1IlnqXUN1IkpeRUayy6rQC+DTn1iFI/emQuyAI9stAf+AOdYbkq6ZCQk&#10;4aFPzZeXDw6DL0UJOj0ei8E8VP1XfB4eIXVeGBrVM2fPii33m4PMq7Zt307m1nuy+d139Hrjrbfk&#10;tZ+/Lpt++m/U8Zvk3TfelC1vv6P3kO1btuJhtAMe8gGud/Lb9+IryLzsAJ/b2tmh9eUY8ftV/ZiS&#10;kcGxZx7SAkcWHLuygp6psAxv6HIp5+M2tDkzcxepJx7Lhx8/g9d6H5+MMXAduMjcF4ytnWQi4Wvc&#10;PyItvbzOLnDNgT7mQC3aT0R5i9TRv5XD/S6qxnea+4aRGqmFe8dzTrbCsTtHhmRodlpj2YqTnV1a&#10;Ah6WCoaBzj6XWpx7fmxKFucr12tpteRzPTzPfLQ7Te9Pb/P2B7vx4d3PrPmU9tEu4dpSz/HwAney&#10;cpZDh+H3mJ+Em4PnFF/z9QlnXyT7xtRKXt/EHHLnPs61GN6DCjQtaEN5nwwR4fTQ7F91tegB2zXn&#10;uqEV7n05xykrXWPZlextios9PDEig2Mqc2LjeQq3bulkT+C5OcxOisCGa+q5b3Z3am+R9Ws3yQ+/&#10;IkMj+DDT23V098Fd6YT/voFp94DxLV/DJ/CTp7Jy8zY66EHmA2X0MvBrwyPhZ4XpY6f4/QXFxVrf&#10;2dS2wYWppY9QPUUEeLZfYKDWcAYEB8ON4/rjUWk6fcAW/XhUn0eE4i8UFCD+nngMUsM4n+R+yD1l&#10;/27Oo/178MVwZMaFhx88g1lmQHMLM+Rxj+PZPIrXA3oYsPx2sOxOvq89I+DkKKxa9TNKc6D8s5X/&#10;iepl1NfVUpikWgqLV/+3Ws0sxcFWfc/Y1DQ1Drnnl6klqC9W1tbgKt+Qh48f6ezHP/35j/KnP/+e&#10;evJDeg14M9RKS9RUl5bwFeHx8kVw75VFWV75j7Hsew9vMMvCB7+7GQz7LPmPx+Axu3FtZsHL3sCy&#10;+wd6NY49zPnZQ81c32aE/4wnNT2MX7CPuLjiQWdjKccszPCuP8p915L7r7pnW4qTgzl5orZ4uzpJ&#10;Yhw+jWlBUoiPSHlJHPssXJzeCrz9OtDCD8MhnJW7dy7Ko8dX5ckv78rTTx/LF189hSfzS/nNH38j&#10;v+d1fvrl5+gy78J1GcV7IhuuKJktziojifxe+k6ViR4cDmbsHUJG4Fn8J73YP8ghPI4f7dET4NgH&#10;5c13tsvOfeS3uNErRhjENxgupI8v3FbyZ2LDxD8OLlZsOJ7GYeIdxeexeJkl07dyPaSX4JFVRK1P&#10;XxOdiq9IZr4k5VAnpOITCq4SGJWkOawKxzYkKX/XbDDkfPpnlTVlECdPuIH21F8eZ6jjC3k/B+Fz&#10;qfOjAc1iipgdscRvYA95Xbtl8+Yt2o/4OLW3mrckwNVT+mSlIajl+YqXXYrOJY97c1wCfin02MEh&#10;6KF9g1nK4ypaDNGJeB1wnMKC+fvM01OTwJaL4EjVsg8xMyxV93Zm2oUl9AzgFnFwYxLxX0nNB4tB&#10;21XVBi5MRjYYc33PJPUzniOto1JY2og+Bb5kEHz2aPQtGZnUEKVgYZ14k+Gvfuc6mdB4YUzPos3F&#10;mwmsSfEnmzvQKEysaK/nBu4x8dQTUfAtc+vbwBLhMHNvya7ooCcvEydfcKkAciHjlEacnI0yOKpg&#10;6QUVYD9geI3d9MVr8ErnH1O3X4E/NcsscYo6ZgEN2Sx+MN1i414kH5hGydaDEfLevhC4vV7yyusO&#10;8oMfHZbvvrBTvv/9XWTqHeKeQZ0YTK5vQjsYWiM46XkwgCIwXnJFc4bBG1rAsPPZR8HYAuAFpMFT&#10;AP/ML++Ak8osgdcXlg4fEf/MrKouqexYIJPrgsaysyomwbDXxNjzWGq6PpbCunsay84qW2NOMgwG&#10;XEzuWCx5iQFguGAmMXitFHBsihvxTioSZ7cw/Lt9qJHACAoVb7VSotJr8C3pkuyqGckoX5Gihjtw&#10;W5/g0fAIn5NH+GQ8FEPBVXGNHpZDzmWy60CAbN+Dp8pB+M5mIWJhG8M5z1wmuRkeQTu4Bp4xscVk&#10;LuSCHaGdy1A8tHrea3gPtZ3au9wjAD0hc1sD9UdAKP4LAYF4j/hrL3hnamdzBwfZfeQImYrH5Nip&#10;M/jKF4LfXZDB6Tvw1x/iBYTHSFANOrgs2WfuJ/+XsDOPyvq89v0+/9zV9qx12tV72q7bnjbpapNm&#10;atqYGFPjPKMiCAIyiIAoMojMMzLPIMgMMs/zPIjMCIgzIopzzGjTJiZNtDFD2/vZPzW3Pfeudf94&#10;Fsjk+/7e3/s8e3/2d3/34nU2smSDDT4rkVxDeCearUJqs6l5+B4fiiL/dJXVW7bJkjUbZPGqLfiL&#10;2InpTk9YOX7wQfh5ZLWgeT1D/9Mf0V+gF27/EJ79Mczkfeq/s/RcjKKhHCTeG0FP2U0vVTW+KZV4&#10;luSiyYqEPx9E6wUn3BeORr4SP7U5avjnpLRtmNcQ3XDjcWkZPI8fLTrloYvMJZ3E37iT1ytelm20&#10;lRdf595ZQU3dgn6W/f6wG3xhe4epw9fLbniptc1+Zgyityhu4P6Bmx2CSwZG0SOEP6/9XvHm7C2A&#10;dbbyfmptH5G6uiHYThdzUpgbUYRvfl4PGpcWdA1lnMPEraHF1P6y0T/A2d3oN4G/xsfhMQsjfe+9&#10;e3L//kPmT83LwADsBHY2cWIc9jQr77//jnz18DNDl/33f/yd8+IfeLH+A2byD/SA/4CNfSMXrn5G&#10;LHKX1wotNqy6a/ADYhq02B230WktMO/5FDnvcWaANOIjnIfXaJys3OIlv1tmK6+sspH1lvSEsNce&#10;jGb2YnSC+MYmSGAi+QV71iFqdgnkRpnEAKWw7FrO/mry8EoYtq6qnkGpINcuIYfIQXedfrQa72zu&#10;x1R6SQ/zXuDfUWn0H0QmwOO85fVVJtQ28IfeYMZr6Ud9Iof7Vj1xorgf0c+GJ6GhZQ6ITxQ+I774&#10;6+DdbbVPTC1cxMLGHW9Bf3Ta4dSyIwyWrf4ivoG8NuHUQQOT6S9IZc/B9+QI9fDiJl5zahCV6L/r&#10;emCGMBjyktaBKcNXRLXYdd1DeNb3MuuO2XCw9uwyOF0pvYVVeMxRw2g5NkHfK7ybPKSQeCyb+zyn&#10;jLmE7LvJ2bmcH7nMcEO7zhkRHx8P04ZXEP/q7PfkJF5rDw/iM/Wy3mbk39vN6Te0hkvCb8xMmd24&#10;YausXUXc9+YaeXPJSvLoFcZasVz9RczQLuDFZ4pmEZZtbk4+b0sebOdqcGwrK/rruRf3cU/6+oYz&#10;2yIBbbgydfqQqM3qioqHQStTTsqDDRfCgdFHpKuHR5Hx7yh49iF01pF8PzLxyco1ficcLv3PSxm1&#10;suknumz1D1HdtX7tiWf2E479xGvkiY5btdn/F8uGSyvXVj32Ez4dgTZfNdeH2C9jUomZ+d4Tlp2S&#10;Tb9edqnxb/29KNX/s58py/aG7XiFROAHFmz4BirLVr9s7YcMh13riiBn1KUcOyaBeZCwt8QU/JIz&#10;8boiRs7Wxeum/YFFJfRTo6vQOFTnpGgvns6C1B471W+rLlt9RtQbL1nrGInUu2HZ6ne5z8tTPHyY&#10;yUXsncz7p6iinLOXfuPzzCGCFRqLGPDyW7fw3WN+9+BxztkGfAupQ/NeSzyizz+KOqM//kz4JnhS&#10;r3Czo45uJbYuzDXzsKOm6Eb8Ho/Wq1RGx5gtic72KkztJsz0nVs3mRfztrx36w5a7Rty/Sp+ocSX&#10;lxfmDK1pRUMl1x0PJWr/4SkxxtzsmCPksblp7OXMG8nme8mHxCMQHWPQAX42gf2kGc3UWWO1tONn&#10;nhbJ3MJE+qoL8BEpIRctl5mJKpk4XvhowbAnhgpk3FiFzGl8vIaL4NYlMjV2VCbHCmVytJDPC2R6&#10;Ak32ZCH6LOY9zhwl7yyQeTxG5k9Xy+VTtbKALvvUALn7YR8JcTOVhAA7qSqMlYGOozI10iyTI/R0&#10;99bTF05+0sn8dmL1InQDmaqryWY/yKAHLyGVXtdoWKqefWHomRI4Q9EIFJPXEM8fG6VH/tKcvAWj&#10;Vp3y6DT7BK9b3zB88+wZQ6d9meupcxLVW+TtP941+K96ZX9qsGx02cqy0WX/Fa79yeef4y9yF/0J&#10;fof8XfX6O3vutJycmZTCojx6hw+j/6jDDxt94/TotyxbPbNPo8k+NQXLHodlDOJXjid2B+y6FX+R&#10;ziYYdluR9Lbky7EO6gKw7POw7NmpDulvoW/Bl57A1S+J+drfyeY3nzd02Q7blkv4QSepLzkMxzou&#10;b9+4hC/Lu3Lvk4/wRfnc8Pq++/FHxnNXffb8jatcC7TKZ04a8Xp7L/0s7b3SAcdu7x1EC9CM7pE6&#10;QTbxMXGyasL0+mrOm0G+m1NCj0NNo8GoTG0cZA0se4cjeZlPkNFX6eblT33ejf0dXTa1PRPzHbLZ&#10;HJZtaS3brFSnzXwAG3q5YYnWsGorZdgOMGw+7nR2FIe9LsbcR9VmW/F1a75u54wXxV64Izzbie/v&#10;2uNEHzg93vBsa1v6va3N4NmW1J+9pKSM+3aoB/9v9aam16iqjB5f3vfoRXRulGq4hseH4XPjzLWb&#10;JI+bhmufwWN63lj6ua5ZzmjtV1Yfzix4lL3GFj95QZ7/6Yuy7LfLZd2yLfhn4BPA2RaLZuYI+UYd&#10;9YBWrmEbveSN3VxXuFVLT6+xGjrQZDdp3ok2rE7r53iTZaHXRNd2tKIWHlhLfT+LWhnzkF320F8Z&#10;RHyeb9Rt9P4dO4kOav6SLNy+aWizZ68zK+n6LAtd9g28m2HYV2DZ83w8v4CH6EV0XZcm8V9gzU/S&#10;/wvHZ114vGYvT8C26dEnB711cUZuzp6Uq2fwn2mulv27LOWVZ34mLz71I1n8PDMuVy0WV1tTOehK&#10;7cACXeLKRRLkuUvKqXtVsJIPMaPQ20UC6QH1P4Cns+deenvx8lCujV5al5urMz3o9L7ymu4if3/C&#10;slXLaMk9YWZmLlu2buNc3AqnNhWb7ZyrZvT1bzWRbZvW4yuC7/XaVcZH0w1r4dobZZe1peznnvHc&#10;68zcSerBVhb8Lt7a6Ldc7OkXwCfAfKupbIBRrVq23GBQmzfCyamnqI/IAc7wvc70BsC87bkn3Vxd&#10;DY8R9XHdA9tW/bb6CujfsIR17eTvOcPh1SciyN8f7Reex6zQIDS1LOUy6lWiem79OR/qnuEwjkA/&#10;6vQueFha8vi2mxnsWnmGO9fE2d4WX3EbrpULPteHDD9t5dljsCrV76UlxpGnB0pCdKThR3LxzIzc&#10;v/dnmTtDL6LmiwV5xgzJxupK5t4d44y4Lvc+fE/OTOP5WozOEpYdExmIL1oS/R811Bh78IjuwS97&#10;WN5CP3cOjjo81I3WAi1VN30ix5rRM7ah40IDOa49/L3woy4ZGMHrd5A5Y33N7Bf08dXArcuKjP75&#10;As5U9YpX7XFeeRU9nw3orgqZ2x1D/1cC/T/UUsllc4mvqtBJNff2k+c2UROrIc7Kp5cM7WkatUdq&#10;OVnUynKPwtHK6vEKKYRnHDH8r5VhVzfim1DThU6yXepbBmE1vM9ah8nTB4y+5FhypPBD1KIz0Lo2&#10;DsrkxQU85SbRPFQwVwT/KX2fEtv3DJ+i1nObnuR+Zr+RWxFPJdPLVcjjq6wnRiQXj01LwruKfXh8&#10;gLORM/b6ZfqWmJ0Lk+0ZwNPrODPnps+gA2WG8MQ5+lnQnRXVGNqNwIhE+ml53YhDUuDyWWhvDT06&#10;TKGno1Nam5qYmdMMY0FXfIV5cDfmmFNLP/61c5zn9Eac5W+fYF5sW60cPZqNjoaZj/jY5OccQUtT&#10;jndhHfpNtGSwai/PAHrtmVPt6GbMBndx8hQXJ+Zk7/akdhJF/yBxUghxUjC+rQFxfA3uxgoJQMsX&#10;AocIYiZCCGcmMZZ6joQFR0p4EH1bgXxO7Bnszf3tE4y3ED/jE4CnkJdE+PpRv4qSKmol6THBsnHZ&#10;Inn6B/8uP/43kV987zuy+NlfiSvcqZDHe7wPzwL2L60dN/dSe+ljXx6i/2d4XOoGhtDOoNE+gecf&#10;HLv9xBkp7x+FZbdLPK93ZkO3uEYmy95AHm/iEaN37/AR5lbz/U5i+6G+MRg2+tSOY9KFjr8CZpFB&#10;PJgcGSu57NkZ7Kfqp1KQD8ug1pjLmaYrm/sxNQWfyYgo9u9gcd2zl1jcVJa++aa8soiZNq+8Iq++&#10;+iq6utfkFT5fuvh15rcvpddjhWxavYZ9aJ2hzTbfsgW/kR1GLcyCmtkWk83MujEljqfm5emJFsrP&#10;mAmZhC5CNeFtsOwmvHSq2OvLOEcrYcU1nKWt8OrRsSniuBvw7Pc4exboFxzB+xlm2UNPL+y1AZ7d&#10;2Nlj1EtreA+pj1UttdJKuGUF95OuqpYWzh16J0bw2yCmbR8YoH6AlxX1g7Z+9coekdEZfCvOMGuE&#10;ukIxPVl6viuL1vXkrNePevZHEE+7evlyNrvIapNtsmjpSnnptT/I4uVr6LHaZehJtNZt+I5Y4gW7&#10;ajPzujahcbclh/Pj+YfRX+sL43aUtes2y+tL3mTfd0TrVSmTk+iGqOloLpVFvF1PL0RfTxczmjnr&#10;JvEu5n5ph8+rttiYSYjWWL00TqFDOH2eGYH0pZwhxtZ5i/2DA/jGNBi6af2oHhkzxHVdfcf4W5zh&#10;x+gJaVC2Cwvma938u6G1nRnLxJXsRX1DozLCz9U0txJPkqfE8t6NTyR/jaYnLcnQwWheoKxPdfbq&#10;06E9nepBrb7V6iGimhnVbOtSXav2eZZSN9FZkXmFeDHlkmtnpFEnon80VD1Kqc1T43WiHmrNeeVg&#10;Z0MtykcK4fGqVx4b5zpQlxwaxddplPka8HrVoKsfeFsXM1DpDWlBe97e3cFz6ua5qr+C+q50GV9r&#10;pc7R0ILOq/aRT3wzdVH9Wb2m+jO91DJGJ6ijXWD24ZUrcv32LTwG6Vv805/oOUSjfP9z+eLhA/n6&#10;my/xGfmGWeLMVr16iZmJ1PrPqb8SLPscvV5orq/MM+9xboZ5X6fk+rULcuvmHDqbWblBjPL++zfl&#10;5s15PF56qcsF07dgi4+CGz0sePQTi6k/ovqBj6K3HxzCX3xQ/bt5j9Qx86ogmz47XgfOUHdqaPs4&#10;n7Vn6gCfe+5zhWPvZrajrRxwc5LocG/65WPxXYe9dJShHemS23fmiIWvy6ef3ZW/PvxYHn75mXz1&#10;1QP56uuH8tU3X8mXrM+/+EL+TI/lvfsP5LOHX+JB+LlcIw/op5dBZ6dusbKEVbvDGEOpTx2SCFhy&#10;VGwGvDGavnE/fEZCxd0rmJ5zdBz7/YhLd8vGLRbMBLMVN947QarF8g3EF4/zPsgffStsLiwQrokW&#10;NshP9gXwN0KDJSAmBo1gCrPV0RmWlOOZmo0uG/2I7l0VzGQoLIcBU185xNkSjqaPFRDJvZSY9vi9&#10;CycJCMZbGN3qbmf0EGHUYOp5vfEzqqqlVlso7h4+snrNJlm6dLUsW7aWj6uo4VkwM30/OS4zQqhl&#10;Jqcy6zgTT96cPGbS5nLPp1ODwCfIjV5iD2902QH4qgQSa4fgW06tk7pUIPl4TDIeVBmcU+S5eeS7&#10;ubwfko+Qx/O8DoZQ0+I6BMGgEjOVozLbqFD9xNDM5FXCW5hPdpTZ0h3opmu68cPXWlO3UbcuZ6/X&#10;mUhNrDreb63sA9prcmwC36TxCaPGV8h+mp6N9rWkXhra+N4wfPPknFQfG5XQwzyPKvx/W/rRbA7L&#10;kUq4aUUPvJZeS9hqREol17qB+gE+YQ2jUt2pfh4TUt1xQjpGmAc79x49Bh+hb3mHWUP07o8voAG+&#10;SOyCDje2WswdYuW1Vftko0W4rNzsJ68tc5VnX7aSp369RX797FZ57XV6Uc1gB3uTxS+2BW/fbuOj&#10;q18Jmlt8ub3om49thOE24c+Ri5aTXpUQXvcj9O2Ut3Fd8BGhpl/VwevIOdDM2dnQfwrufxH95hXY&#10;1xV4K/P0mt5ihuan+JHcxwfjQ1j2e/gMv8X8wNPwszq0vUmyfhtztHZxrkfTW1vN+6xnBgYygSa8&#10;TTLymalLLNU+PEuteU4aBq6gab0l1T13JKPspuTVvY/29RN0rR/ha/IXagMP0GZ/KAcTTov53jox&#10;tw6VTdt8YdrerAPkeoHoqtPQQdXCSph5EZrLPZBNb08GLJDe8MQi7lvqJOXoFGCtjd0T9F2Re3Jv&#10;JKQrO6ReRC7vGRAiB7iXPQJD8E31EjMHenX3+1ILILaJ5xzP07kGzVzDGvhQmixZuU9+/dIO+eVL&#10;m+R/Pb9UfvHyCjG1d6NupB4+5OYV6JapScawF7sHBhi+l5t32HB9yDHRjbr5J8Aa6VvjvlCf5ub+&#10;G9I3+hXezvdZD9AWfcG9+QF9d9NobRvRo5fQo1Eqbgcq4Zr5vJ55YmkfBw91lqdf3Cg/f26NLFpp&#10;yWypGOoM1Gq4N1sGeP36T8Kvz+MDMU+fwRl6EumHzWukXlWMtjGAmoiNLF2LRtbOWzwCiN/iC8i9&#10;29A0z7D3c+/xGG0dmE+6W2tpPrLBxFqWrdoqS1eayNJVJuK4xwvuVUFsep6emXfY6/HbaRxi322U&#10;pKRyZkWWEP8U0xdFHdozUzw98IH2SmcmX6K4uUUZrNzOwQOPjBApq6iXt965K1//7e94VS7QS4PH&#10;WVcXOQO1SLjZNPXxTz/7i3zy6Sf0gn8qN+68j2frDXSes/SHTeM1SA2pAs137Sl47WlY7DRzdY7h&#10;8dMk+31LYV+HZf3WUHn5dRf52W82yw+fWi0//c0GefrlLfLiHyxktTkzteDq+0PhWhl5cOxE8YjA&#10;ZycEfTNng2dEBDUi4j60qMXwoWoeW1lnn5R0oDHpgmP3DEtF95CUEifmN3Qyv64JH55aSdE9qKiK&#10;vaCM/gW8e9i/V2+1kedeXSGvrUCzpTUEGKzbwVBmdgXIbvZ7D79I/G6Ys8JyOxhB/4EHWj0nmAa+&#10;qrbueBP5U8OEYfN4XT2o4x+IxveG2b1x1HUyKwxv7Jj0EjlcBMeqQZvTNMDC57AZbys4dnUHvSnw&#10;6YrWfilHa60Mu6xF9dj0xxDj5lU3cw3pyavVGiAauR561Ibw9O5HlwOnj6P+GUrcFgA7DY6Oh+mm&#10;EtNkSnU1fDsnx2DZ6en4QhHPFKCBSkzU19sNL2t8fYhdVUtmsZ1ZKLAdGytbZoVaM792O33NW/Hr&#10;pE9xxQZZuWwdXHsdswDM+D367In9dG3fbs9HdGp2rsaytt6NPs2Z3AQ/T3c8SDk/w8NUn5NEjwCP&#10;KxGdTyo5amoBzFo9Ox4t5dm6YmDLupRp60fl2f9n/SvTVhau65911sqxn7Ds/5fPiLLsJzxbv///&#10;Y9mqyVZ+HR6facwaUN218u3/zrJTqT0+Ytpl1Gxz2adS8GqCTwaHUyMLw5MjxJj76HqA+4nPddb6&#10;E46tfZjRMOw4ckf1GFGOrbpsnVWu88d1aU+parO17qxxp857VC9t9ZM7dfasESerj6L+rMatyr3z&#10;+Fn1G9E5IMqv1SvbD2+uiNgY7o90cu5igzXNzJ6Xd//8J3SRt+Xa23fo978up+YuMrvqlIzAoIam&#10;ThiaJJ0xn5JNTh2L9i8A/68DsAyPXbxPmNPhZoOm1R6G5UpMEUwMnElM28ycFWpfc/i6zc/JrWsL&#10;6LNvosm7gVYbr1Biy6sLc3LtxmXmK52V6hbOjawUaoDx9K8py8YfJTvlW5adCNOOy6SeRf55KOkQ&#10;dcwSuO6wMWtcfXdbO5hLkBUjdbXMduwrZ7ZkGflioYwNFMskrHoSDfbkMJyaNcFSnq0se1R5Nt8/&#10;OVEq0wbPhmvDs6fGC4xZj+qRfXa62GDZ56eO0g9cJXMnK+TCiXI5P1Ymg83UHoKY47fuBdm15RXZ&#10;vWMF+q8d+HLuxwfWm5zbg5zbm77qCOoT1CiyMmGtefgIcy+Rs+pcIp1b5O5DnKgxVlQsc1eoV5JP&#10;tBPjKwdUj413Prxr6FoHiYNU2635tfqLXLp+zfAuUQ8S5djqL6Ja5ics2/AY+fJLOPbX9M58yRzI&#10;v8g7cPGFa9e47rPMEzyN1/IMOpop4oJcyc09jCdmo+EvMnNyDG/VEUOXfQIucvrkP7Hs4+RvnY9Y&#10;dltDzrd67F649QAse7y/Ss5NtHKd2qSH74d42cjm5c+J2ZqXZeOSZwxdtr3pconyd5W2mny5CIv8&#10;4O2r8scP3+dc+dh4nB+Sl7yj3J37Unn9/HX1zp7jeZ/mupygx4eYEN6jq63nONeMuJC4N5XcNgm+&#10;o7mqemgGEVuobktZdhm8+xBs29LBWTZtt6a+7WZ4ZR8MCIfF0j/hsl8sbXdTp4RdmynLplcFlm3K&#10;PmlC7LzNCn5Jvq8M29IeXshSlm2/R98Pbvhtuxi6bP36DtbO3XhS4DWiPHs3/M+eHHDHTkvyBgsx&#10;x1vE1GyTWNmYk2t4cf2z6StXnWUa+plg8gnYIjphRziql+8B5vpE8Z6mDlVWjN9HNfleg6F1Ur49&#10;DlvSvFH9Oafh2KoBa2xrws84WkwWm8gzP3xG3njhTbExsYObuoqfF9qUsERjfnR6Fr3Dj1l2Oyy7&#10;GQbR0tNH3NtPvN1H/bkdTQf137g0CYmI43H5oS/3Eh90j6mZcLRStKDcz97+5Huu1NQD0NKyX7X3&#10;oYklb59kL9EaxBx7wKmL52HY/8qy529fkit34PEGyz4lMxdPyOm5EzC7E/QdoOm+NPHtOj8/AdN+&#10;tK7OMYfwwkm5fg4v7Zkx6awtFSfLzfLbX/5EXnr6x/KH3/5KTNcsMVi2H3W3XZYbxHz9G5IU4S0t&#10;lfiqFLC/hHvhWY1vtbeb+HqhUd7vwswl1WLjNYKGare9jTiy1GvEDm6rLNvwF9mNJhrmu1N9Zyx3&#10;yDa4sek2M7HbgRerBfUJ5dlwbattW8TSdDP8epOYb94gZpvWG5x7t621wbI9qG24Ouprgq82v6OM&#10;e6+jPUyZe2cHvd/83e2c1VbbLQw+rczaG9bk6+2NLtvR8NJW/bXqsHUOpOq1dQ6kfl8/6tf0d01h&#10;VVs2MYsS9h3gw1wgYihl2cqsXdGMKPt2tMe325r+LNi3+nPr33e0tzf+/41r1zAjep3Y8TjteYx2&#10;OywMju3C9djLPa367OiwEMMzJCMJBhwTZXCPiOAAw1+kHl3S+Zkp+fjue/gwwQI5w1SrXU3u2Aur&#10;uHBqWj7ie8qyh491S3Ee2q0INLUhPuiy4/Hlr5ETo6pn7ZVzp8fk/Xeuwhwu4us9Dmvohim04M3a&#10;IRNTffQwDDCzZVBOz45Q8xngvUDcOsJssD54WXutVNTCacqPGhwnrxhOSH6QU1oueWWVaG1q4NLU&#10;pOGFqbnUkaofzasrJrcuR0NVBVNK5GyOSEzGL4xePF9/PIxijT4b9Y2qqMMXuaaVvk1yGuKexDT+&#10;RnkzX0fLUs58hBLVHg6ixeww9NeFJWi7c2rw+8wnJ8/iDKtGw4if67U75Gb40WYXS0B0CvlJDjko&#10;tdETMLC52+isusmzqLmn4aNN/a4Cvl7LY8stobctMZbnks/5PcqeeZl5ZgvMmGQuO4yjWRlWC7H8&#10;sREYP55NIzOwtD58TcqISWAK/mhaAqPg89TS0beqFr2U513DamnEn7wKzwL2nnH2mrmLaL4vn6N/&#10;/xR1UWa10h8xx3vy5MwQfZzwyaoi5jbisXC0AAbewHnLLM6Z08xXxmervEFiiQk9iRN3ObihpXCm&#10;D5+57mbUPLfsxAODmiFxtq31Pu5ZGAfaEVsrN+7HA9SXgsXHi3wQdh0GkwgPi4JlM8ssKFJCAyKZ&#10;Y49ewDuEea7UbHxDJTaEexHNd6i3j0SjlcpOipWawhzqWAGy4tXn5envf09+/p3/Ic/+8Aey4ncv&#10;yUGX3VJdXkoMMMr9c9LYw9rIgaq7eqTpONqToTGp7qffG97QOo73yNRZ/EZOS1nviCQQp8fXtElq&#10;das4hsSKsy/6xSjipph0dApHyK2YZ8j90dN2TI63oz1u65Pepk6pK0brSwyYin4wh/MpiZgwizMs&#10;j/Msm7MrI51+Uvq1UlOINxKS0YgcMli2i/MePP82Gfz6hRdekJdeekkWLVrEjPYlxtq0eq2YbTRh&#10;/9nKXmTGnoSXJ/uBPe9zF2pe7nv3Gd7ZGzegU1m/3sgLlGfbU691dHLCszLc0IK3tXeiEUBDzf1Q&#10;i1dIQx3axxrq87X40sKtxyam8cGaMfiTcqgKvt7Iz1c3wva4d+ph4cqzdbXCpls4W7T3Rxl2Q1cX&#10;jAceODUlg5NT6CiG0FE0Mb+oUUpq69BJ8v91cs+OjBgMqBkWnl9eIZmF+ExSP9JeiIQM+BnnfRTX&#10;MJy+q/0+QfRToVWzsjdY9pKV62A1q2U52mozm13i7hssLvAx/ffvFy+XXz37e3n2+UX4FpiiDYPd&#10;Ude2ddiDV4upLHr1DeoEr8MynaWyspr+gxFDK6QeN0eyspgZfgx9LwxU9QGXL3Md6F3iazrbUHXE&#10;9cTmGqvr3PYZWLzOJ3wy60Z1yfrvKTi9cnD1jNbv1XLNuvvxFW9ilhb7Un0zNbrRcZk4eYr37Bj9&#10;UNQJeE2UaRfB18Ni4tCT0PvphdcPdY5A8mVl2aptUa/BkPAwtB6p6Fzx/+ruMnw71Hda9c+qdzZ8&#10;qPl6D7xNH4M+Fl0DQ4OGD3V3Zzu9Nq3oFurwKMVn6Ag9BIfT6JuI4F5EF5sYxzUphhO0U4/H+4Oe&#10;hv7j3NusJuKQyroqnksdM7Ja4dkd8Og+/BTwUTlLbe7CWeYanEFDOs3/SUzH79c3N8IzK+HC1Ty+&#10;Vni3Mm9WP5rs4eMyyVkyf/UaHPu2vHv3UR/fg4dfwHi/hvWyvv4S/vtXg2V/dO9D6m3zMnvhMcs+&#10;rzxbWTZe0/PsX7DsK+xhN8gjbj9m2Xq23P3glrz11oJMjB9HixWJV7PDI5admyWDcGzl18qyR0aH&#10;6Qli/twQtYXj9CGgQ6jl+Raz72m+HcieE0ANLQx2ERYURKyh2nZXcXO2N+KN+Ch/areH8UCslwtn&#10;jsudW+flL59/AMP+MwzmPnPjlcujvf76IR+/4mt/k2/QDz785m9oU/4q9x58gZcguuwvHsq7H33E&#10;fIZz8NZ8YlzOc4d9hhdtSHgiXuhJzOtj9hc6SQdHd/rH/cVuF/PoXA+IE/zIwtrRYNlbt7M3uHkR&#10;z4XAM3zo6WUelq+3uPqz/Ig7fLyYZ+TBLDlm2vl407eLjj86Go8R+iFhyIHocfzhxHHEhnqGpOah&#10;a6Ye6+5PjO0XyoxH9TuOIJfE3y67wNCa7PfhHIBlO7t5wE4SuV8a4cL1UlpBjTUhFX8XJ1m3Dv0p&#10;y2STGR665sxOt4PTE8tw70dQuwkKCWfRZxfOucD9r58773Hj55h34oxGwZu5tn7MXyRODQ7Bd4rH&#10;GE4uHpuCfoh6a+oRatK52eQK+NDGJ6AxgmPzXoomFjhCTbeklhkg8JisYp5TbrnBshMyYYvwiozC&#10;WuII9qvKDva+bs77TvQfPdJxbJielGGjHqd1Ot3rtHZX09ZOL3KbMb82u7Da+PmOPjzXxy/K0My8&#10;lHcPil/iYRgW2sxe4iU4YG0v++vIJbyursCKpiQpl/pVDrru0l78QEeNWYdHG4fhwWghW0fRSE4T&#10;D81TM6On9fIf6d/9CO3aXXwEL1KjbxdHjwxZa+YvJjvCZYWJjyx600We+72NvPB7K3njTRiXBfoq&#10;b2YXx9ejI+1k9kM//dID1GY7eM0r0eVpXzrMqmaS+J9zL4W5G/lt7EnHpLiqAz16KY+R2Ip6RlJh&#10;MbpyZmOWEvfUjsFZqdUPvwfXRtva/gE9T59K0zFYa/un8K+PpRD+HJd1lvulBo1wnKzZzNwCB2LW&#10;mCKu7wD7B/HM0EX2zksycfoGWph7cvNP92Xh7gMZn/tE6o6h725ckKOt96S88zN49gPJLP8En4z7&#10;Utj8pRyu/Fi8407LVudqsd0dLdt2BMk6/o83Vu5mOTK72I98nP6nuDK8Qg6TI6bC/xK5b9OI93K4&#10;J0o4f4jlOsalb2yWWvcUr7/qAbLZe9F1Uz/XvD6Ae0z7+3yoUbv5wy/hibs8gmQHDHerjTcaZmZr&#10;LrWXF1+zkh/9fK18/ycr5L+eWytP/W6VPPPaOjxS8GhL4p7MI5biPVFcV4dGG31hATlu9qM4NDgW&#10;7k4cGJaIBiMajXMyZ2MJ50PPVZjs35ip8Dl6hU+MVVh2i36LYXLKCvLQXDySC8hNC8XeiVrEwULy&#10;2Vj57evWPI5F8t0fPC8/f2G5WDr5c2+hcxo8g77iAq8bWsdR6gaD6LS515Ky8aLNqKSXsVD2HIgV&#10;h33MNgykVyMD7W5hK70X+FwUtlC7HqE/qJ16UgJ9IPiQm7LfbLaTlWvNZc0GS9lijvcSrD8xPY/a&#10;5hh6JWZiX3qb82Icjk28GI8mPSAVr+1Yavgxssc5kVkDxJCwbHe3JJgjcy/2RYqtnZds2qzea/bw&#10;qFT8o67J13//O/2J19izh6UHXUI3esBOPYdgLOdnZ+khmjL80fKJw0Ki8JvxCJft9j6yfruXmFj5&#10;ikfwUdnrl48HeaIsXX9QfvOKPd7k2+XHT22W7//PFfLdf39ZvvOfi+U/frZcfvvmTmoQ1AhDmSGQ&#10;i79cVbfE5ByVyMwCCU5OxzM7Rlz81XMEP30fHzmA3jSW2lledQ3a7FY8RWDB8Osq4slqOK9+LINt&#10;533LspkDWtUiueicE3JK8V+n1sRy9gqWbeiKd+7xxgMY7ugXIXs8A+nP8cO73wee7U/MEwSzC4JX&#10;+MAxmD1gvZeZpl5o7nxheKp7jUfzGof2NUo8DjKHJDyT16MCLU879bs6OHYTOUE/c8fG0dmju+4a&#10;Y43iS4xPMGxaObZqsPN4bPnw6cK6Njg2nt/snbmVjfSytOKV0yh5xMGljV305w1IRXM3+2cFtRB9&#10;byVy7zBHQPUpsQnszWno8ZnDRZyVkMA+nRDPzNcc+gLxrkeve/DgQUN/oboyO1vOO84ER9iOgx3+&#10;IMR/5ttgOBu3ybo1JrJq+XpZvhR99htoy0xUg4YvLPecubmt8fn27bAcq92y08bZ4NiqydZZkJ5c&#10;Q2XZOvNRddmqx05OOvIty1aOHMeKTz9qLPX7UA6tjFn5tDLnsBhmdcai4eFz1VY/4ta5zHt5pMNW&#10;7fW/fk97QOg34Gf190Ki6WuKOmx8/s9/R39GtdtPPEbUL1t9QnQ90WQ/8hZRXs5jiKPHNzaD/BUP&#10;sJRcw2MkKavEOM/Sqc2m5VYY2mz9WhS9U0H0J/twRnpxXnoGhRseBi5w7P2+nKPkXeGxzH2mJq0r&#10;+vGKTUx/xLMfM+2U9Ew87Y4Ys8Z1loV6gSmnVo2E+ono3HHty9O4UzUfvQPURuqoh8KolWnr76jf&#10;SCyxVHRigsGwQ6OZWQPLjk3Bc4afqW9tMXwqlBXqTMHzl+dhR2gj59EwXIExs9TDQn2ZG9qpf+al&#10;sbfToxVG/BKwX/YecOI9YQmvM2MPsiHuceDe98TX8xCPpYiYv9fwGjkHK52HYd1iL7m5cFVu3VhA&#10;94BOcwHN2FW41twZdDj0RpURC8GvD6UTY6g+Oy0Wby36hWEZcWi0YzMS2LPj6APLw6+oF755iTj2&#10;JloXehTq4P35ifiL5NCbR01voEyG+/DE7s+HYxewlGPz+TCfD/P5SKGcGCliFcNIimV67Kic1DVe&#10;jJZbvbGL8XUtlrMnj8qFmRKZPVWCX0YpMx8r5RIs+9JUJSybGV01eMd50Evz2k9l/Ss/kdWv/kJM&#10;V70kFhsXi+n6xWihXsUXYB29L/S1JjFnLyPd8DnMLuKcP5xtaPQ9OeM8iRtVmx1IDSQ5Mxt/kZrH&#10;/iLnDL31vQefG0xXfbJbNOcg39G5j6rZVtatr9/Nd98xfLXf/RMeIzBr5dhfEPeqJvtz4txP79+X&#10;j6g/6tzHG7duMaNz1vB3UR1Ndw9zBopypaKimD7RToNlq0+26rH148TYMZk922vosscG6+RYV6nh&#10;KdLZlItPNnqc1gLpby+SgXZmsDXnywQse/5kt1ycwl+2LEW8nfDzXPqMsda+9kvZ9Mazsnv7akmL&#10;8pGR7jrui/MGy777R+0P/VQ+e3Bf/sxjVT36xasLorMfZ86ja+I+mjo7g08VPoyjo/jSjpEfo5Ws&#10;pd+lmPiS2Fh1WVonUD22suyDxBQ6A1I9NDV+1O85uLoz4xGt7T5P2CtznOAde9196G/CO3CnI+f8&#10;LngzMx+tYXnWtixmQVpYynY0sI/01viHuLBnwq4d4Ni7XHXW457HHJvfsd2J/os6IR+t4d47HXdR&#10;B2evZaku28J6O2ftFtliupFz3RSNzD56x1OkvIL3djE1t0OqlXHl8aAJ376VOTfofOHf9o625B67&#10;6QHagxbCm9muzFOLYJZaJL6WsZH8jXT2gHxiSno4U+LFmX19ybN/kN/94hXZsHSLOO3A554zzNuT&#10;ulYk84GT0bHklzO3gplL1AS68els6EKD2IGurBv2APt6NMMRz1HyEDdPf+IgepFg/u7e/hJGj0kC&#10;1zOOeF/9FXftcaWnNRiNSx6/2y56v54w7lPe6zevy9U7t+TKHeZavnX58aI/4y1d9AjfuCAXFpR7&#10;T8He4Nmz43L6whhrhHx3lLlYGt/glX1lUi4tTMl1+Nnbl87Ku5eZgTTNuZ+XgQc7+rtf/MhYb7z4&#10;S9my4lVxtNgg7g7wWdNV4mJtIrVFafQK0LN/JE5iAt0k+IALDMwbLww02j5oeGDZjrZWYmdtwYLb&#10;Wu+ApaGl38HnsGtH+LCTEzVbWJA9/Nfa+pFXtpmZciIYNks1zNbGUqYNi3689HPlwPtd8AXxwrcJ&#10;Bqws2HGntTjZ7USrBUd3ZN6kHTPZ4M42O/i/d1iJg60tfP3R7Ecvd3fDS0R9sZV1K6t2ckBzDbtW&#10;Th1MnKTaaz/vg4bu0gROtXbVKlmzcqXhUaI+JDqHT31JlFcrB9+8YaOYm6Lh5u+pl+7GddSuHy/V&#10;hptsWG88J2XZtpbwekv0eFwX1WU72dM3DX93533gRY4e7HtQDoUESVRosEQGM1szPFQyU5OktqJU&#10;BrrRd9ZUSzFnWQE8pKqE2QZtLey7I3IJH4wz0xPSUl8lCdFhPA96McP8pYjXdaC3hVrasJw7hQ/J&#10;wjn5y7335N071LbOnsAPqdOY+zgx0YfH/Ek8nfDcWZiGj3A2TuItMtSKnx2eWqPouvkbg+PMyEZb&#10;XMHjKGcVVRCrleI3UlOHz2gL2uw6/o12mz24DJ5WCkvTr1U0kIO20isHO0rM0t4y1ZwkGj3EOSWl&#10;UlhBTlqP3rRePTML6N1MIC9nvmZOObpptAzlLXiMdMChTlCbbkAnR4wSju9abC51bOKPFOYV5Dfi&#10;H3JSTl99m7lSg/QTF4hfFN54yZz7/H7nIHN/T1zgMdBje1j3OvzHKpgV2Azzot6UknMY3Qg66ErO&#10;Prw/Fm4vyPU719k7T0tLFx4R9fUGYxxAWzw6eZb4fQR/oCriArzRiNW8Ag+Rg0Ub/eFVrV3EqDBc&#10;mJn2ZSjLrqmEq9XiQQWjOnOaGtO5ScO/dfrkIF4jzF27cEJGx8gTOhsMH/Py0kKpq6mgvtyDT9eM&#10;XDw/K1NTaF4aeiTzcLFER6Wh6YwW9/2BvK880FTArnfSG2PuDMfGv8+Wvlmr/fjhuVC32c296sI9&#10;6sq9Sq+ADazbVuPWPcSv7Gu73GSPowf+B97iy98LOhAqMTyXuBBq434hEkbfSGxgsBSkJkppFjMD&#10;9zvJkhd+KU//x3flqe99R5778X/K+jcWyyFfb+nt7JCLMKEz5DljcMbuUc6ZATg2q/Y4GjgYRVU/&#10;+uOxk2iz6eWlTzK7qVuiidMPo0kJzylhvlSIOHqHiHsws7ipa8Qn0BuZTy2APKSHmH/y2IRMsfr5&#10;vUp+PoucND0KrW88viSHktCz5+JLjk9kEvtrDD1qcfjIo3NQph2DbuV/s3Xe0VXd157f/82avJmX&#10;WXkv7yXPSV4mk+TFnrgEOxgcmsH0JkCiqYIaQqgiVFHvvffee5eQhCTUK0ICRDPNgLExsbFpxsQl&#10;mc8+Cl5vZs0fZ11ddCWuzj3n99v7s7/7u9Wnxc6W/lDu3yVLluBv+rIoz16+fDn9+Dvxlt3FukLv&#10;BHvWfvauXVu2yjZ6O7Zv3CR7eX6QdcyJ2qPOg9zAGvEe9/kajrXc9++uXk2fyWbyRmdJSk6m9oBf&#10;OnWeyrIqqeU+aEJfrfM4U1OoZebQL8j3Crkv0rNyiT9zJb+kjB6ECq77EjgNmtxW+nzaO6mZ4l1F&#10;TaBraARm3U+dFN8atMb945MyfBo+MTLGXtSF3zPnI5f+fhiI3m86h7i97xR71KBxDyZm5eD7WWZ4&#10;iaTDmdQ3W72vg4ij1R/HlbhbvUWsYXKObl7Gc/03BxeYmf1hY8bzpp175c0/4THzxmJ59c2lsnzN&#10;RqOObcPP7WXfXLlmg7y+aLH8+j9ekbeXLpODdg6SAj+oqqFfkfhae16LWDeGhgbRZXCfXbtmsOpm&#10;4jP1xlAPD43DVeussXprB3M9YMXqqaFak6y8XDhxp/EzqsXuhhurH0gWP5eZX0iPWR7zJzKpfxVx&#10;z7ayltGHdW6eWv4c8V+fcW6TMtAnxSeJpw8aW1jdUXheSCT5RQTXEecomzqd+oi4enoYHutZuXw2&#10;RfB/ckPVaetz1cmoDluZts5g1PcycxZd5/S0wdnVv7oXVjvU34v2A04NT+5sR1MNY66proDvF1G3&#10;KsaXv87wE+nTmjq1dK2vj0yN0R8zzFozyNo7zF7+9z6y9y/KzTs35eNP78m9z+7hT/OxXL99g1h+&#10;mjpbB+eI/pnyYsMPSmdnLviTtNEnwRxyavVniAMvXLkit+7e5Wfv40n3SL76+mu479+Ys/5Xg/nq&#10;DPFvviPuffxAbt++JvPzZwyf7NkZ/MrOTsGwp43Hi+fo65qfIj9hpuWNebl765LcRVfx8YdX4dvn&#10;ZGoCr9i0ROZBMfPZcp9ERIUa8XJHJ++H86HaPp1fr37gLR30HXAeKvkc88jFCgtL0BLiicT9Gkle&#10;GEl+ftwvQFypO6i2/TD7ZXiov5QW6fyeFt7PKO/1Mh7YD/AFRIf9t28M/5BnsOovn3/D3B18Ar/8&#10;Dm+Rb9Gm/A0N+rfy2WO054++YZ7OM/RIn1DvmUCXnSLbiF/37Dskbu7UNnzgy15h4kTcZ3XABcbt&#10;SCzJbBhTjXXxxWMd3bVHv0Z7ccARX+1jXFPHmV0Je0ZnY3EILT56Csdj9GkddYdh8zscHWSnjRWc&#10;2wPdNow+JJRe92A0o75GT3II7yEhp1DCiMe9giPIhY/juXnc8NnU/mRPcmGNz1XHejSAuVG8Jpx6&#10;VEYun3t1I9cp2hS0YYeoOe0ypQeAGpS1DZ7LxJ4Hbfm7PI7xd+GBEBohIWFRMHs0Qc6wdtZE+0OH&#10;8YOB4dgQl9vYMrvYWY7w3M0TTytvYt+gULxHdPYcOXIMjCQelp2CnozHwHD8rSLRebPuxaSkUy8r&#10;MLz3y+pb0XQwVzijCK1dpsFqMwvr6JeqgekW4/FNz21GGf7k+JGVNVLHo27X0Yumo581rYeZcb3U&#10;7/ACqaHnklpgdjE+s1l4EcHFc4vrmA/La9qH8VwakFT+n+BU+ng61Td3lBrqGemdviH9M3fgiZfg&#10;RQPoc2tgxc1oMxskLqcFr2n6VWpPwbi6mNHQiJeu+qyw13QNy8TMNWbOfIw+5B5a3Uvoek6IvVsy&#10;valH8KfwkteWWskrb+6XxSsc0Oz4wjcTyOXLqYWdIKfokeOJvRKWOYp3xyg8+6T4RbXASzrh8nOs&#10;7XOsVcwWzWsjvugjb8V3q29KKhu70emXSVxWgYSm4NGKxvJYiHJg6mG1U9I9+hmzNT+Xpr5n0jH8&#10;FzTbz/FffgbPhjdX3ZfQ5Dm8TCqZcxhP3oVX+n7YnGMonzMzGJKojVWzFkxcZ87OF4a38YcP/ypX&#10;7n0tJ08/QNt6A/Z3VfIaHsGyn0lWNfy66BH67Md8/ZUkFn8mHhEzssOumnzOX3bupfa5001WvHdA&#10;/rgML5v16DMP0gfukcB+gffFoTBy9ASuWXIzNPHRKazhRZonoRsavw7PvsQ10gaPog/Wzk227eW6&#10;gyEGo93MQ5+fyecQmVoIb86EaUfILitPeW+bA57XFvLmMkvOu7Usf+8wDB1fYodQ2ePoJ9utiN+P&#10;+OLhk40eW31GyqgDoK1gLympR1/AnlBax3yQqhZYYy29D4XospO4B9HRpjXymrPS1v2l1LV8zvzm&#10;+/TGfIqe4gZe/r3c4wXc66n0IWeTkyaRz6Why06ltuskP/3VKvnBj34v/+2ff48+e4UccAmBQ6NP&#10;gGF3wLKb+HybuoknT0xS3+lmrSmBj6nusxB+VwTPQw+SCbPMZ05pTjsxai3cqBieVyDuXvFibkn9&#10;ZIsNHkH7ZN0mC9m264Dst9E6LB5WxyPRozEfvalbBogTJ2bwMOkYJjbOx+sCTbMrvPpQIMyaz8M5&#10;ibksmaxrqfRt4JvB99w8dCa2l2yBUW7dsRcPlXD2tBH0e/eolfKeiWVriPHr0H3U8lhaTi24oII1&#10;IQiW68t1YC+bdznIJlM0y2Yuss7UE6/4o2Ljni5rTX3k5bct5cf/a6P8w09WyH/5p6Xw63fkR/+2&#10;Sv7n7zbKolWW8h7X0EEPPBZS6LVqGpbO8YvSy71X3NYtIWm54kOe7Mj6v8+Z2YIOxLdHXMTe65i4&#10;UHsLSSQXL8ZLBrZb2omf/snR74+i1l7WBLQw5BYZldSDWFvyOJL53CPTCqn75EtAdDr+M/QrEssH&#10;ROGBxqObL2s++pQDzt6yD8a9m57HXRawD3NiajiAqQVzE+zpQ3BB7+qLZvt4Eh4k9B9w+IfS28J9&#10;llGAD1r1CXIg7vd6+sLa0eifnOSYgGcP4w8Cd286Sb5CTMK1nlxQyVEhaSV4AZXXSkaZHniaVdIH&#10;Vsa6V876h1a7vEl7XJvhqPlGrdOLGpCHn95rMH6Hw+g76aWklphBDKXzH7UuHEYsk5Wd+b3viK+v&#10;L55wdoauzNICnmNpTY3DQWysbMkjmGNmgn88tc816LKX/2m14S/y9lvL0G1oPdRUNsK0N2zYycGs&#10;9I07Da8RZdyq097LPWxtTU+VA3MO3fCh4lyGhsbB09kXYNkxMWnostE2w671iEyAZfMYBscOiYZj&#10;R8ChQ1PEDw7tG4SuUlk0zwPCUo3vBcG59XWhsGh9/M+MWhm2sm0/Xq8M+1hgAhpoNI76+/R38L0X&#10;/iLKzf/z/McXDFvnOOp8R9VjL3iLLHBs31BiZPTZ+u/ql61e2cqwlWXHkavqz+t8SP8ockK0tp5w&#10;HTf2Z+XZ9nwmVk6uBsvWOXTB0Qn8vczBhLWFRSfSi8xzYnDjoDYRxhHJNa8sWmNO1VerF3Z8Mms4&#10;NWPl2RqDFqGR0vhTdR2nhul3baXXqISeJz57/dmIaHw56JPyDaZGHUjs4IdWyZeadBAeTAnxkl9a&#10;gu9wt6GbnIQVag/yCHnb7Dz9/vBRPc5euEA/8hiailriavysw/C1DCRm9ke74q6eCsw0Md9MPd2M&#10;tWAfWk171g8PtOFxzC2vIq/twq/iJPHgiFzmd11Bt3KDWXU3rvP1lXOGH93ZebxBR06iv8FbKzPB&#10;YNd+McRfkYHizaGeIyFJXMeJsODMJPKaGurLE/Lh/dty/8FtfFZ68W5MRT+UIA116cwHK4Rl43PS&#10;je66O0tGTmbKSK8y7UwZ68/C/wP/kIFcjjxRXxE99Gtl2ZPD+XDsfJlBg31mogCOXSjnpjimOZRl&#10;T5fIpSnmP05VytxgkbQUowewIw+EY6945X/I8ld/Imve+qWsevNXsvj3P2PO3s/wCHiLPnwrieRe&#10;jE9MJI+hnz2/mFgpnWuUXmviRTdiO330DgyFA+bARGqYl9dtsOp7n3+G5uJLPDbeZ35uL/FROx4j&#10;fQbLnj6HV8MluOD1a6I+HMqzVZutuuzHf3kuz//6nfyF2P7p878Y/iLqQ/0JOvwbt27hE6gzH0eN&#10;eLyMvEFZdm1NGX376B+HmEc02CNDA/jYwLOVZV+Y68FzpQn/cWaTNeVIi3Jsjo4GOHZTrnTDstUb&#10;W1n2aHeFXJ7ulNmhBilOJQYxw6Nzya9l7eJfydo//ko2vfM7OWi6RpLDvWS0p15uXaOnkvzh7ke3&#10;jdmPD588lvufPzC8U06fP4cGfxQt9ihMe4a5aXiMkCu1n6RXv42ZxRW15LyF9JrlU1PSOa06YyaR&#10;+xiPEe1ZCaAHMjxW8krxZUSTGBGfioYJLzBrO2owrsxEDcBzjzXUzll2msGhiZuVZeuxE4ZtYgar&#10;NNvHnmuKpxQ+yapXtbNFu0JcTY+LDfmIJRxvP3H9LnPl2DorUmdGoteFgW43MyUW2y2m+3bLbrif&#10;2X4z5lzjTbwHv24zfJXNzdiDD3PfJrDHVqBzwyOwqpScNgMtFXPOAo6xTxO/O8BOrdArwrS37dwi&#10;Jqbb0HbDIeHh6zevNb62hsPaOR4gX0E3vnsHcw9WyCsvvSZLXl6GX/k+PDjwSbSi1kht1h+dTmRc&#10;uqTllsIT0GkOT8qJwZH/h2UTv7NORMbFE4dQl3NGk22PD4AD97/LUeILf8Mn28ufvdDb3/AYUZYd&#10;z5pVUV/7/XWqNRdl2dfv3oZbM/cVln3JOC7gk60c+6ycvTKDfkTrM+PU0/C1nGdOE7rs2fPosOeH&#10;0byNkr+O4yWOd9E1dFTzk3L3Ih6SHNN9+KmE0iv4zh/k5Zd+JK+hy17++m/oA3ibmsk6OWi2UXZv&#10;XCYednukG47d11ImOfGBcCtbCTrqJDHUAWLDg2CnnGt7zt8++PEeU/TRe+HE6KRVY0/t15zP1sKc&#10;nNYCTxke1S/bjOtj504z6rto7TdvlB1bNnFslp1bqT9sw5N2O/psE7TayoDhS5Zwa1enQ+ILX/B0&#10;cRYHG2t4sOqbrWFLttQfzI35jfvMdhssWx9VH61eH9qnfJgYSPXZyrLN9+K7edBWPFxc0X0xyzOA&#10;uo0v64gnsxlcXIzXqB57w9p18Oh1MMIdeBc74dNwDG0r3+fvUWa9bOlSeW8V9WqYtuq8Vy1fLsuX&#10;vmP4myjLNuHvUXathznX9ALTxrsEDbrhqQKjV06/d6eJwbR9Pd0Njq1e2kddnY0jwPuoMecxippq&#10;JHuQareTY2PQYKPPLsJTCdZdnAdfSWWvPeZmsOzo8ACpoL6j3iJzp7kOOK5enpEHf77F/GBi3THV&#10;xLXQ791Mj8mA3P7wAr3m9HC8Pwk7OYGGsQl/EeXYrTCgEbkGJ1Cdcu8ga0djPXpjODU9TtklMNpm&#10;eBma0JbuHsNjR59XNDQa+tCiKnplyR+0vlPHoXrRzMIiOBvewWWweY6cYnKNklrYXQv5aRFrD8wR&#10;TU0i8UE2HnEFpc3kep1oIfuo9xbIoSOBxgxxLx/6A2LwmEjhd+Srd9hpGT1/DX1SJ3shTJyYNIiY&#10;Kb0Ij5SOIXKIYbRhVax1Bax59GjVNBqeDekws8iUOPgB+t+6YhmBi5y7qvMUzlGPHmK+lOplK/Do&#10;7WKvR7M1Mcc5oD80OQc/bmJg+KlnAH3XgVH8X+V4FA8zx2VMKtvoma6shGOXSXFBAUyzULrgNqMj&#10;ffhkoyll/x0ZZZ/QY4Q5Hj2NfCateBPCu5rxf2lpkP7ebmYGj8go60tvL54IFdSuM9HtJDFvJBIN&#10;O6zF6ZB6ZhzFX9sPLu2G5oYe3cP0Zzr4i40lc3n3HIFv4+9KnmGy1RaPPNVU7Dfizu3b9uGTYcZ8&#10;QzzyOHZtwqfHhD4Fcwc5hDbRcf9BcbY6ID5OzCEN8JEIrsX91Jh//4t/kV/89/8qv/yHH8grP/lX&#10;eof+JJHESP0nTxrxyuyFizJyekZ6xuirHWBtPNlPfoEWhRpqeTf6sqEpaRyekdKuQYmvaJSgwkrJ&#10;6uwXr4RM2e2KBsaDGTvewZzbGIkm9s0gT2upacOH66TM8XNnBpn1QfyfF48vOfr7ZGLlRB6D/Mnp&#10;qF8ksj5HhhETBscwv50adx5eNyVVzD8qkGB4jPNhF2ppe5hjs1Jee+01ef31141+Szd3Zq56sT7j&#10;ReRkw3pmRr/Fpi2yZQ0+S2vQe23eKpYwbnu+Z8EasnM7sf369XjR4in4Nl7bixYZTNwCbWdgYCCf&#10;UzIzlvKlrrpWeuAyHa2st8mpMHU8zcPooQuPhNWjA4ZXpKRn0HPANQ+PTc+lhwiNdXsPM4N7++kp&#10;a5fyevoLuK5OnELbA9dWlq3Pe0fx1OjnnNITlFFQbNSTMmCBeeVVBstu7sKjs1M1f5Xs8Xju5HD/&#10;FZYbNepkzod6Z+vcR9Vqa11bfbT1uc6crGqi/7+a3kJ6ttyJyW3Il0wtDqLbpreKmvZBJxfDSyAo&#10;MpZ4OdzwC964faesWP2eLF2+kr2VPZo1NS4hUQphwUWwX+197YBPj4+j8T3HfUbcrPxXddXGHBv0&#10;l4W8rqa+Dm02OvNy5jsVFxneHRqfa6yu7Fj1z+3w4hJ+X0o68yvRG6XnFRCn4BXIOS6sqKLvDL30&#10;IEyY67CrHw0m/5aQRq7J+Y6MS8ALGd0HeXsMGpgU+kkSUzPggXhP19dLSDhz7zw8DL9B9R+MiFF9&#10;Ll4LXtQ8/f0MX3TNL0pZG1QTMzQ6ip5zDG01ffttC9rtE9SiBtFDD53qIx6k32WYGvUIfkJ8rR4b&#10;pwb6ZHScPipY9dx55jlfIb6/gXblDtrmj27JrY/vMO/lQ/nkwX18nXUWymfy5PkTvEnRT3/7HL0F&#10;fhkPmdlzEf5yopVZ0vTtlLAn1FWixUa3303vTS89N1OjhmfS1Q+IJYhh7z/4XP78+QPDa+PJs2fG&#10;7K6nPD56/FCeffVUvuX3f/nVY/nkkw/JN9DpnFnwGFE99pVLswbLvnxuEr+yKebczMgt1suPPrgs&#10;9+5clbs8XiG2OEeuUVnBPLTDaAuIvfxZP+obmFtEP5Gy7KnTsDvOTy0MWw/1SGltbzdqHp2dPdSv&#10;8vBogYkm019B3T8oAO8OrjdrC0v2cXsJCw2UUv7Wvt52fFDG5OYt5is/eyJPv3kuz779zjgePfsO&#10;Xv81f+9z5j0+lzsffSk3bn9O3fYB6/s96rY36R85Tz/dILFwGf1CvrJuOzM3zPCDtPWiJoUm2ol+&#10;84PMoKNmuHe/A3Gkeu0vMJ+tO4hZTekl3IdHqLXOdXE2fEYOu3kZXNvqsBMcG39JatN27O2qx95t&#10;ayubiHPtPdGw+vnjqxmC/jSYuW/wahiED+w+KC4JxhJvfK167WPkv17kOO5+QYYPwxHiR43Pg8mb&#10;k2AauUXUjFlHyyobuVeqJTAoitnorPNwKWf6AcOJ52Nj6V0mvs/ino+OxVOB+/U4eZQX8acj51XZ&#10;tR52Dk7E1rB2Ryc4tgf3AOshcY8PLEm13NFo/uIS8SlKisMjL5bZ5WgQ42PRfkVwX5GnUQdKyc5n&#10;Xy8nlm2jR7EPfQa+riX1rDX4qaDFLqvropermRoanqkRaWiTqT0m0y+STY0cPl1c1UQdGP0heYce&#10;2heaU8IewbqVzN4dlQhrgCsEU+eMTsjFt0/r0XA/9oNQ9veSllPosdUz5LyMzt+T7vEb+HIMSlB8&#10;Jdr3fHw46iQsBd/E6BJmc5bAi8slCP4UEF8k/rF5Ri9lOv9PeTVcvW0AX6JxYpoh3n89fCtGlsNs&#10;/7jSVn7z+i559W0rWQfHPuDEfhxci069l7hlUtJzRiQm7zR+J/N4dpyB0/WTk7fjIYOvQON5NHHT&#10;kpzZzuvwwIUv96Itn7nwATPzrqC/7mO2G/y+oRm2xfxR9LsxKXy+9XipjD8k7/8cPfZT/r5nUtz0&#10;WIoavyTueQL7+kSCE+bEzrVKtu9LQTsaLFt2eMFAHWTHTkfYUgT3DNqqyRvkxZ8zL+qJ3Pj0Ozn7&#10;wVfSOnxP8hqvS1btDfTXn6DPfojH8zO8GR6izX7EnL0vJaHwU/GMPCNmDrXkZkeNY5upm6xcayOL&#10;lprK0lXmcE08F5zxb7BdYNrHI7SGUUHchca0EN+XSuYPNk5QX73MnjUL225Cxx/P/DBn/H24/lwD&#10;8GjDm21ghrl2xAiNnIuGAXQGnWghqtGhFos3fNfVJ0ccXJPh5EWwQz2vrXyOJeIckED9iP4arosM&#10;9nytC2WXUeNjP61m/23rPUVNeIx6wBwx4ZChj3bxTcIPANYVUwHfHiW++5R47xE8+DG6hSfUSz7m&#10;GlePkXK0VRnkr/locHPpSc5jD0zEK2Ov/NNLS+THv3hbfvnKu7JouYlRf2iCW/cMzRMfn2HPHqEm&#10;M0StYoBrvx2OVoQmL83g2HGptey/beSUHexPTfhI16ClLxYn6ib7rIOpER9jLz0sazdaocXeR++z&#10;5s1oIz2pZYXggRSdwp6Xyz1XSxw+TH/l++T6c9ybZeSX0fQnhxM3h1CbCmdNo7bgBb/1TqHngtmg&#10;fN/3eKK4wG73WNrymZobuqqiikpqqaP8/Z1oLIkFqCXVN7biW0JfRE4xswQieT+7ZcN2ej82Wxg+&#10;KY6eaCxC8rmvqmBQleIdVSdm9rGybIu7vLnGURa9aydvcixZewgfdGbWOuLb4Y2Olc80IgNdXVkX&#10;dagJOcn7H714RxoHxyQiG9afmi6uIWFiQyxhQc5m6eIm+6iz7bCm9nHEHb+mKF5H7ENPRzE657Ku&#10;IanpnzDYdnoV+2JLrxQ1n8SzB+bFUVDP+lPVBgOvxy8e7xF4ZDTrh9ZNQhKy0crjKYWO4rBXsNjA&#10;s83tPWDa/J+27tRcPPEKJn8PZA2NREeaVMzsQHL9hGLqDyXUI2pYq9pZ44h529C4tTMnppO62olR&#10;8hBqbK2nuKbx8q5pX/ANqad2UVRNDQ0fpgKuvzI8Dyuo9XHtphRVSCacprAGrU9DB7MDTknzySFq&#10;JG2Gd5NPCP7hoXh5H0dzT+3Sys4JnsjMXJ8AwytbNdjKsiPR5WbnZjOTBx1FGnWl4/TGHqJ/3Vr7&#10;pGHZVvQ529FrRB+O+X5rPED3kheYGCx7GSx7yeIVshiWvWrlBlm9egvzFzYbx+rVm9Fx4Om5zsTg&#10;2qrbNoFp7zZDs2hhL/b4tbi54Vnoh/4tlPk9UcwMjqW3ExYcBcNWXbby6KAI9M9wZj0COYIi0GDz&#10;GBDKPRmK/sn493RqpWiyOechUazz/Jzqs/9/LFv/TVm2dxBcGZ6t+mxl2S9e+4Jnqzb7BdMOhV/r&#10;XEed77igxYalk0N649d+LAgeFsTsh3Bmd/J99RlRDfeL2Y86L1J/Vn/OJyyWe2Chx8qDPfuwdwBe&#10;Ruz7B6hrH/FgHw/juonj70Z7w36sdegI9mb1F1GfEeXY6p0dER1naHiVXRssG6at8a/Bt4k71Udb&#10;/e2UMXeRdw2MDBMDLsTD6q8dSx0jjM/dP4h1GGbi4Ap/gp/ocdgDf2f4tvKmYuLXhlZm7aDZau5o&#10;N37P7Plzcunq+/I+fPTyVTxH0GnUEhPHp0SLfwh6p+NuaM7oYfdCC+WAfvGgicGxD7laoHG15fto&#10;sxOCjDmQDc3kzk210gcfnUPnNA97vY6vyM2bFw2vzSswzItX5vBCHOC6LjNY9vE4+Hs0/D2KGVFR&#10;9BDHUg9JjsFbivilJI+a7wm5cP0SWoT7BsueOjOIJgSdenWWtDVnw7ILpK8rD46dzQxCdNiw7FFY&#10;9lifsmwOg2XnoMVWPxE4NscELHuSxylY9vRIASy7QGYnFlj2eVj2/DQ98iO5chGWffVMlVw9XS0z&#10;fflSk+UrbpbMIXn9X2Tl738kK1/7qax5899l5R9+KYtfeUneevlnsmb5H+FjCyw7MYmZU+QaSenZ&#10;rPP0DaBJ8KQWpb4znv5BXKNRxDjMOGa/Ul6tnFo9Q+4Rr0/OnTG8spVlq9fI5NysoaV/4TOiHPuF&#10;14jy7wdPH6PNfk6+gDb722/h2c8Nnq2+gtdv3pRzfM6Tk/jIkKMUlxQYLLuuroKefWYjDC+wbO2v&#10;HB/V/OWkzJ/pwteauWQnStCVZUtLbbq0wbINX5GmBU32qXZmtDVzLvuq5eIks05g2ukRrJtblsg6&#10;OPaGJb/GX+S3sm3F/zZYdkKIhwx0VMtNuNS92+/LnTsfyL1PmCMFj7/98Udy+cZ1fCnm0MaNwe4n&#10;8LI6A5OaMnTZzV3d1Amb8QfguoFhR5OnRtLXqPM0lWOrTiuC3uxwnseQR5TVMm+ouYO1J43r1QPu&#10;iiaWdVMZrZuHH/z3EHEzzJq4eduO3cx4p2a3xUQ2bt1BjdeUQ/XUMJL/i2Uz99aOGqCNleyxUM+R&#10;FywbPTXcbyvscisaOT22m8E6OfZa7CVfwFfCeh8x93725YPoRHyoxWQZc4a6T7bJxNQwvi8j9Fzg&#10;G9qJf2Sd5sHZ+NSQH4TQ0+lNbczZlrnscE+rPcTsMEZLmOcBWLv5LtmybZ2sWLWU2S1vyBu/fkvW&#10;Lt0gthaHxdeduSQu9FZ4wDyDY8iX8TLKg2X3KMvGc2AEXVwX/rAdnYa/SF1rGxqTMuKfBHIa5q/Y&#10;HobH04MDB7Cxg5O4HhUXT3y/3I9yLl0NjxGd/7jAsusMv3edVzp7cV7OX0WPfeMqvjjUsDgu3aA3&#10;4wNyXo7L8OyL15kDCc8+dwnvgqszrD9nmJl6hnztDNfrLAdf35jhOC3Xrk/LLV5778qc3Do/JYNt&#10;9KB5OcuKN34r//GTH8pbv3lJNix9XSy2rhHHvfhv7NoAy14uAS4H5FRLhfQ2USuICZBAN1sJ83GV&#10;tPgYSYwiJ/LxQjPNbEQYtq2lhcGWj7BXOjs44sVB/cIaDb65NTVfNE+7mfdoug+9NvUFHk137cGH&#10;Y/33x7aNaCA30d8P0zaFFe3euQOevRNOTs3viDNeCORWPCrDVn7tcEBnTx7ka3zW9+wxPK7VH1uZ&#10;9UErOLe9Azkwmmzej36tWmz1EFG+fYwe5kB/fwkJxAeSvFJ12cq3Vcu9n2t2rylcnFqM1X4L+LnO&#10;icRD09UNRm4h62FbS95aDLdeIRuVea9dL2vfXQPbXs338B3YtJk5lOjad+0wOLblXjP+Bt7X7l0G&#10;vzbZtB5++K6sf3eFbFn3nqhW2935kDH30eOIk+GtrXM0VXPuzL3i4Yx+3NUF/bY7cyPpvfbiOOZp&#10;nPuQAG8JD/KH5R2V0EBvSaOG2VRXit9Dj8xM4Z8zDDuAnV6CPUyNw1H68R7ubWX+1gl40rjBsu/c&#10;vShnzqvnjnLsekOXPTB6wpir8NGntw22MjA6CCepZXascmYYenU1bO2UTKLDHZ+dQx+KbpR9ta4N&#10;jWUD3iKwqNpWZpf1Mm95cJA4u9t4XtVErsreWFRVhU823tK58F7y1+xCfEIzCnleTi2Ieh5aipJK&#10;tAg1+CPkMc+RvFfniDvCGLzQQ4RFcW+nlEphCbNyB8/LwMwlKazvRHMBs6RGrjFqfhXa1hMj5BID&#10;Rh6dTMyYATstrW8mp2JWcwHz21Pj0O9kEnfWyOkrp1k7J6j9wY8H1WeXnth6civY4SBMbGh8Br0n&#10;eqr8cnIFtAWwUn/iF/VqqEQ/NjwzJ6emT9OrjAYEJpeXjccZsUVRQa604xUwOIC2eIS5DWPsERP0&#10;7sCxF3zLG4yZkDovY3wMP9++bmZ2dkkv6/UJtLld3aOwoB4pK2+hV7AGzUUeXiExzHHB2xSNyGEn&#10;2LWVO2tUuAQdT5YAv0TxIHd1ciRutaM3xI7+SXvYzCFvcXH1ExfWs4MHXPHCsZTVy/GOfgv++MZK&#10;WfzqMtmwDM/6d7cyp4GZfxu3irWJqThw/Zpv2Sgr33hZfvuvP5R//8cfyK9++I/y6s9ekq2rVkqU&#10;n5/hGzEPnzxz/oKMzsziYTotbSMT0oCevY7+lboB6vt9eFuNzEjz2Cxce1iSqpolnPg9txuv07Rc&#10;sfYJFmf/cHQN0cSteGAn4YmYU25w7N52+hDGzsrMKTROMI9ceoRz45hzw2tSyT9C6ZmJi8RzF84R&#10;Tuyp8y8zU/Lw1MVzuK4VfXQN81k5X7bqEWKGppp7+O235U/vvMO6tBsNCf48x+FLTvjqU3Pbz96l&#10;LNtkPedj3XrZvo71kLqWzX5mwLK26BpjslV7MenBXPqOvLlokSxF672ddcuJ9SYkKFiyYKfNDU2G&#10;T0xXZxe6cTzx4NdBMCwf1pNgcrTUDJ3vkoX+C8/lUvas0lJ6IFqoKQ1wDQ5Rh8dDsYreg55+7iE8&#10;x1vaqQ3hxQEfV2+rmpYO/EQ66IFowHeO69o4WhZe19ZJ/twCuy5hj8fPnf0+ifp1CjliMtq/tNxi&#10;Qz/Z0IH3wwDeY+SPJ06xh46floGJGWP+ZF5ZteFHon1a6kWiRzq6gtI6NMYtcFuu+8LKarRhGeQQ&#10;sDnqsq5Hveh/Os49Gk2vZDparjJp454YIT8+PTND7yEeGTDsaf16bg5t8Sz71k20w+eYfTEo/bpe&#10;wDaLOB85BQWGP6D+HvWlbu/qMrxIlHXr8/Qs/Km5x0rRvqdk5+JBUGLw/w7qAO1osWvQlalmW/1D&#10;FuLITNh1lsQmqtYljbVF/a7LDL1EHedKvU40D/D28zW8RnQuvDFDx90NxkdNlLVYPUhU/1LC36X+&#10;3sqzNadQjxTVx6heZmAAf6Apaswz+AkRg126iD/g+5eI5fF6Yk+/fvMafBVtyWf3Ycufwqo/R1v8&#10;SB4+e4yX89O/H1/Kl1/Dm2HXT//yVL7+69d4ZXz79+MbZqQ8kvdvXmHN7kSbmw7XS8FrBS87nnf1&#10;dTEDodeYeX0TPq46buXYj758ZswJv//ggTx4+FC+ePRI/vzZZ8SQH8sDYmD1y/6G/++LL+4zO/F9&#10;fLFn8RMhlrh2AT8RYo9Lc3gfnpXb+Ivc4rijLJvcRGNRPT7gdVd5TWd7o/j5ovO13AsL9UITWm7o&#10;0LvxShmbGONcqZa8ClZEPtbbA3PHo3FoWEbHpql9lDNTPZfaHb0GyeS7gRHMCnCnFm5Fzm3LfRMk&#10;5RUlMjTSL5cuM48M7v7kW7Qnz79Ck/IVM8ieodt5Sm3gU7RFHzEP9GOus4/wNLnA53QezTp9IfVD&#10;6PebySnz8M8JNTR3azZpjZ0+l/0wE0v4xT58Gsx0zuNB9BoHDI793vod8t6G7bAcEzSSJmgi0Kdt&#10;MyVOxWfIxt6I+bz9tceY2fRcQw7s1wfYuw+4MQuTmGgHsbB6jPhERMIeWbeSkvHDImeGFTv7MjeS&#10;PoEXTDskAe8OuLZ3SAT9yQss280HrRJ7Tmwyvpj5qsVHT1qO1rSwGq+9QoMfrEczZ2pqzjoTSQ9A&#10;NXsH2spa5l+0UvPi/vcix1Y/bWcXD0Or7UosqjpsC2qXW6lHqTb7MLGQcmxvYqOgEHw2Y5gTzPvV&#10;PDkrP5t8lfeQBKNIjCMnZ+5xDLFxXDwcgvpcSgZ1YOa19gxyD1LPbO6h/t1I3Ro/DRhxLJpsJ49g&#10;6sGqTSP/iE7n59P5eeaTJeP1mVmE/wT3fjFMJ4fe0VS0cFwHYbFp+JBFoac5ilct/SNH/NDM0v8N&#10;R/BiDwhLhWU34Xvcg3Zn6rpM4hPS3HcenXMTOrkM9O/kj/DVcFi2WyC1U/vjsssWTbUbvM8vntoD&#10;HgzOxOfu5KjHQsXnODXSSGUehTCNTLx+Q5gRZyu/W7RXFi07IGu2+uC5mIiOswT20QLb6uf9TrIG&#10;zeIzfUVSyq/gFTJNbt6Fb1Y9OuAWfKJHyA8GqEO0cc8yT6SFPq3ZD+ghfkCO/rEMzRDLTJ2VU6eZ&#10;oUotuLyBGnD9BLHVNTylvkDf+yGeKB/xd/4Z1vVnyal+yPEFetOPuJ7O0tNex9zHdPpiA5jP6Cyr&#10;VpvLxk1W6HGjqaeO4zF3U2bO3aUGdl8u3vlKpq48ksZTH6LHvi7ZdTclnt+TWf2AOZDqMfKY+XlP&#10;JKfmK7zHP2P23hw8sdFg1jt2e+Ar6SLLVlvI629tl7eXozkyp4/eJ538HN4UU0me1MXec5Ja6gD7&#10;0xg9vhN8/qPsUdNo87vxmilCC5BIHYlrn3MfGl+Ibr0P3jwvnYPzzAyf4mvmSQxdYQ7EPHnWPF7b&#10;Z+GFwzChahhVFflYC30MzLCPyBVbz0jZ7+gtXvCs1EK0zrklaC6YQ1KBJquJuQH97G0TZ2T6wm0e&#10;L+D/0IQuOwXdt2qz0YgmdlAPvI5fx2PqC9/g9/QUbfZdrudJeG8NWuwMNIjZ8JpKmFA+usRweeUP&#10;O+UXv31X3li6g7qGg+w54AVbh9+MXJQe4tLW7mnqOcPk0r3cA9Szc+rIr4tgbOrpiYd8Wi37VivX&#10;vPYmco2Eo3n2y0P/FCvbTX3p/fAkt3aStRuUZTM72IS6kz0+fYGwyqRc5oyjDSXmTWctaESbPDZz&#10;hdx/XrILGmBPOk8Vb+yjXNdHIvBIQqftgseIK89dIvib6D/ywnvksKfsQIe2gXt/D+uT9liUoD0p&#10;qeK8Uc9ubScO7RrAS7Wbudqwan/myu6mp+9wiDi6Mvc8glnd2W3MKhyEFZ9GAz0lySUjEpjUKh7h&#10;leIeWi5HIypgU1XUi2rwDMCzgM8/Pr+d1xEXFVOPKMDvr+qENAxMy9A88z2nZiW1slYS2M+DUlL5&#10;HeHiQJ5s4ewqm/dZytL1m2UVvMEUTmjnA//iXMQUoWdGe11GX0UZtYrsuhNSCt8uaaMnkN6NSu3Z&#10;oHZZ0QZTbubzILfILG1CE83Mn2xmRKYV0ruRzX2qPtTJ9MYwm401wPN4DHw7jroic1dgqKl5aKVL&#10;WqSgqotrq5N+EWKMQrTfpcRhtdTvWkfxkyFO7ZmEZfNemuj/qGrn/0J7X1yPd0iDZFdQF6hoYBZl&#10;hSTAE1JZ61SHnUPtLg2WnVRQJinUBCtbuuDgvfSXolk/Ncb1z6yegnL6HPDMSYLvwkA9fWGW7nju&#10;enDtoztISkLDyzodw5ocEx9Lv1sOsRS8PwsGHIaeA82W9QE0GXBsS/JzO3snarbse+Y29CdSL2FP&#10;W7NmE9oM8oIlq/DeW8HMhbWyYsUGNCAbZdWqTXDtzXhYbZP17Ieqz1bNtjEPEp5tZkqvkoUD+mxm&#10;gnswA/I49QbWZ4Nlx+egJUCLHY0OO5z8KRjWDHtWdq0cWzm18uogvmcc/FswvDs4cuEIiWRt4fvK&#10;tVVr/cJn5IUuW5n1C38R5dnKtV/w7Bf6bH2tMu0F3xKYeHjy914iqsH25nP3Ip84inbRwz9K3P3p&#10;hQpB/8A1Ecw+pRps9c1e0HErx05hVgTsm31ZWbZybJ37aEddew/MzITzau3kyloXYsTPQfBs1WMr&#10;x46EuUXFpRgsOwSOHRQWA9PWzy3e8LtLSmVOEUxb9139N9VWqI5CewRVm629i4OwbI0/tZdR/bWj&#10;4+PQY4ThkUb+R9xxAIZtCUewcsCnjVjkWIA//28ctdRs8g00JuTi2hs5PoV3HJ4ON27ekFvoHm7f&#10;vo0H5nlj1k1cEt5PgR70HuHhFOhKPyOeay54HDntpq5GTHPUmj3zIOu/vQSGecLgI+nfUL10tjS1&#10;1DLvHp3lHCyKGPLWLbTZMKzrt2DaNy/I+FlywxbqSll4FcTAsdFj+0RT2+cIiMFDOjkWDzg8bhuq&#10;ZXh6DB/lu/L06yf02H0il6/N0ufZTI5cRf9jMf3o+XKyI0v6OzNkqBt23ZvBkSnjfRkyAcseP5Ul&#10;E4M5HGizB9FjD/2dY8Oyp4fz5TQsexaWPQfLPjcJx4ZlX4BlzwxmySVY9s2ztXJtBm34iQwpiEVX&#10;ueuPsua1H8vqV/9Z3n3t32TNGz+XFa/+XBb/7qf0MP9c1q9cIq6ONtRy4NTJ5LQp6cRNaf+HsfOO&#10;qjLN9vRec9fMupPWvXemZzqu1V1dndvuru6uTmWZEwqKOSAGQIIKiIogAopEFZAoSA6SPKRDzgiI&#10;RDOKqGACQ5kqaKlV3qqeZ79W9fTcte5a88e7vsM5Bzjh+953v8/+7d/Gl+EweRr2FqH0/2Rvpd7Z&#10;IfgpaU1bYXkF60eX8cNWlq1e2Oo9rL4N6kOs/iLKuYeujsABx4we+xbsV/s/qrf2xKMP5N6TR/D+&#10;j4y/yIvXr03vR/XLnrh/H044KufJK/T1Eye1NUtGJvWoacmm72N7e6Nh2cqxT51sRVPPmnKyRYZO&#10;10tfJ760tTlosVOkqiRJao4nS335UcOvm60Z0l6Fj3k13L+jTC73VEtbBbXzfvTInflrmf3uD2T+&#10;n3+EJvunsmzWO7LF0VYSI3fjR2IxfR8f38P7cPyW3GHcuIPuEp358Og1cvwX5dSZQaPJPn2R13x2&#10;gHrbDqOPTMkvhvPgbxsNv+Y62g+7DjkUZ3i2eo2oVsvsc9FplVTUoCGoYe5hvYdlGxbrpVoN+nMQ&#10;8zmudyXnv0bsFi6XefPtZeZseMfMeTJrLl7DyrMXL2XNgxuvWwfTRT/rhn7FFU02DNJw7NUrjSb7&#10;a122/Sp49gq02cuXMdBSL1+Mtps6htX4RjiuMizbCR211zYPvMCC4VhH8fIqR+tTa7x5hob6qYt9&#10;My5c6IUPdeLbUytWK3umokzJzoZ/pMXRByGWfgj03omPZH7FRyiInjxbYa6OS6nJV36xRJwdNqHb&#10;xTsgDM1rENcxIySS+QQeoPGRteUE+f1e4kv0h+yZlWVbqtHQWUqpHcxg/o3kfVKTtPqNl/giPqcV&#10;5D03bIJVeu0gvvCjHnU3cflm6pPIpR6Bp1W+OYf7qVdWnxjVZV+5OSojo0Ps9S+hK8JDf+KajN8b&#10;NV5Bt+9ek1t3huXGrSF8Ki8w9wzJ3YlhfCuvyIP7V+TexCW5feuc3IRn37g+IA/GzsvTm0NyZ4g6&#10;v4p8w6Wn/Pptelz+k/zlF98X+2l/ELdVduK1HoZrP1tWzZvKueglXTXsN0vI6+6n1tSTveQOT4mC&#10;W+wjtvCEETvCfdcuXyFucGCfrcyV2+j94E19KvvPza70qiPn77B6PayZnp8r0GavXI8+G7+DVRvE&#10;dp4N2mblwXONxnmhzXy02naydJG98e9YDj/aQL5D/T92o4vbthWWzTq8Cb8Srff3cNlkbqveWnn2&#10;ujUOhle7c/9WvEGUZSu71p9d+B3VZKt/tvZu3AtvCQkONrpsZdvbPL14Hp5f7Omc1m2EfeNNs9EF&#10;jfR2PFXY3xBHrYPJL7Sxg1nPhVmjHydns3LJCl7vEl63PeePepgsNxx8hT294TiPndbiKQKbdlmP&#10;Xp1zXvXYpsflnFlGl+1GXkf9U3zJn3q5u77xTIFvb3R446Hi7e4mu1iDlGP7wVS2bXbjfW+QLZs2&#10;iu+2rRIavFvC9pEPiQrBm5U6m1r8RXrajMdIa1Ol1JG3aGtmvq8ro+camuvGCnSBNWiEW9AEnsQ7&#10;6aR09eHV2nIcTV8x/Q4tcJBaPNf74Nj0HUbTp97yunbGJZHLSTtqztXu04OmB/K1O7el99xZOJh6&#10;IFTC3lR/VcLegVqYAeoGLqG/PEvNL/NzFdynBB1eLhwjDW6XTMxWyBxTUFZDbU0Fei70eeX1HIlJ&#10;S6qlsLSe66mIOD/N7Fv9gw6hp2TtPwDLTshFG1lHbf5lae65iJ9cHXVI+fRgxMcb7mup6USL00/9&#10;ZSucPB8NxVHDy1XnlUa+KTqZNeVwBPvLZOLOUjkzMsBciRa6rw0fzkbq38vN0Dqu3oF+xhm4dius&#10;ilrZUnqyEGseZG2KSSInDLMfGBqi1x69fmqr8IvINZrsrHR0tnl4a1XzmZNHUJ7d1YXmuhfNZmcd&#10;nCGXvmgVzFv0yRg5B//CA7QFH9la9l5VjOpaOdF5Rjo64cNt9AAlLj6SUoCuLhqWvQdNha+4u6tP&#10;Zwg9ItPpfYjOJ/4YGmT0LJ7qk0hNoTPX6VZ8Q4LR1B1Kw0MaFs4ex3n9djzp18n8mStk7vuLZMrv&#10;58iyuStg2OgT5zLvzsG7nvl8wXt/lj/86Ifys2/+D/nxN/67vPVP/03e/ud/lt++9ZYs5do9yDXU&#10;UFfHa+/HIwH9GPNi46l+qesdFGuneooMGF8RC5pqa+8FsfZckHz4fDzf76ESOEzTCdkLt9ocgldu&#10;ODzkAF7XCRn0wizEa5r5nb1Ic1WrDHWfl/7mHrGgp8mJS5cK9i6NxehgEvAh5ZyIDqPnNmxj3272&#10;xXtgKuHxksweJyGGfWNQOLUS7DdnzJU5M2fLHGonZk2fzu0ZsO2l4u5K3s1pvWxgvVo+Hy8r8lIL&#10;GPbMS4vmkHvS2/Pm49O/En/+DdSFOJKvWmK02bNn4Cs9eTLegpNl/rx5zG2ryX960Ys1FC+EbK7D&#10;XnIS7JPT0nk/BehOU8w+Q71IVK+cSW5IfTTKKrXPn/b4q0FX24C2mNpZ4tO0vEKuGV1f8MxmTdah&#10;3l+qn85Eu6M/F5TjRVRdTx1Eo3meHstqG2Ha/F+eF40WQL3C1Cdb13kdbzTY+HejBWzt7jf8uuVk&#10;HzVd9JSBZ9e1dnEt1sAiis3Q3Lb+L/U36T5LDDk4SH8Y9eumL2s1+iGu+dxi9sCMTOaKFHSa6v+R&#10;z3zQeuKEjKDzUL2Haj0aib1r6xtgxxwb6JvNedPeeZJ9c500tbRxrrO+tuKRwmPFljJJhD+n4qFS&#10;UUW/S3LH+jtVtbzfCiv6FHod8neO5h0zvuHWphZ8ATp5X2igjhWi5SS/ExqOPxIe/gVFzBl8ppn4&#10;GKWTk8srkNx8vAaJIUvLKmHp9AGMCDfabNV869ivP4dTf7Hb3/hoq2ehxv/KsRta8Hvp7DDe3p3E&#10;m9181z3MFdeujbAW32YdHpdHj+7LRx+hq37+Rvv8Uvn0a7yqv/iMGsDPjS/G5zBkHZ/9lbrAvxt6&#10;32ue8+qLlzDs12a8/iteIIxnrz6RG+Oj6M7ryZ3DRiPQwxRmM4/jScN9begrzuBHePPuDXkIm376&#10;ySf45n2KJvup8Rl58Ig+MTDth8TLjx4/NNpsZdlf8n+eP8db7y51i+hoxq5fkvHb1+Tu+HViicvy&#10;9O6oPCUOeXR7RB7euiKP7lyVx3fH5Anj/u3rMnEDngJLD9sfxDXlKL67tvMZZ0tZBXlSWHbHyQ78&#10;RZjvCwtgPCXG++7M0GXm3vPkNS4xd5bg05DOIO+Cl1AkbGHbzkBiQGczdpMnKjhuwc/onIw/vC9P&#10;X3wqTz7HM+TZCxm+9UjOjYxLzxl6OrbBvsr76Q3MnFx2lpxKH74+J9lfdbC/byOXUcne7CgecPvE&#10;dskWmTXfibnAU5Yv3SoL7ZzxDnKQmbOYG23oXWPngFftMpkyfb7MmGsHJ0STtsAe3Qaai+VrjIfc&#10;TjhzXFIGmt4KeswcYj9L7oy4wm0HfHQP+UTY8Hpij21BwXhORMJU0aqRi4lKYl8edRDWSp0NWmhf&#10;clz7OWcjEjj3YqhzDqNuGd228RNGhxeJBvlIOhy7gDooeExuvlXi4cO7/MJh2BvgCivwwt1OjJtO&#10;zWIdHAoWUgUnYo09FJ0oLmgqVq+hl6a7Jx7ZeGWzx1Zv7JWr18qUaTOotUQ7zv53+y5fCQ4JMX2L&#10;VAeWwzWt/j9FFvYQsQe5JkLRfgWZ57l7elIz5QHP32T6Xx7mf+cU4utgqaH3IJwqHbaZho9QVqnh&#10;FS7kYYND2cfDNvbBonfvPQTDQ9MWgFc9uUjVXYfzPiNjYNjU5wSSm9yxWzWIu+B5jnxX5Fc3esE7&#10;8GVJzoFFkTsuZP6s7aQ/Wj/74zvSP3SPvrkD6HWK6dWRCC9FyxucYvyRXXwOyMzFrjLFbqPMX833&#10;vc4bvwNndPbw/KUOYrMQT9jl7AlcWF9h3Zs8w8R+tZ/8eeZG+f0U9j2OYeLslcF3VkgvuTK+M3yy&#10;otrwPEeXnTOCJ8dV/H77ZcseK74IObLBKws2VoKGnJ58MN6Dcfj8HmsmR35Vxu58IhMPX6BXucsc&#10;rLqAQbwpTqElxge1FF+u6tPEVmN44TyEZY1JatEd+PW4xGbdlbi8R3DmR2io76I3H+Y8qRMH1yyu&#10;kxDyLF4yZy6eeEuI2clxt9VTv9Y+xDV4hrn1PDrv2/g4X0PbPQRHHMYrm79rwX/b+kIySj+X1OKX&#10;sMmXklv5SjIsT+VA6mVyAA3isB6Gj154+eod5HRc5E+TV8mMOU74xEdQP1fGudmED2MjmvN+aoxO&#10;s4ekd2XVMHHYJerVBshRnKIGz0KOJkP896fTNzsXbVWppOSSry/r4X0PcuyFFdLT/HgPczo6W4t6&#10;sJwlrjyN7ge/F8946oQjYDTEMV7ReNGHySJHfEhgvRs99+HDQJ1RGp5duWhlyedkcS6WWBuJP8mX&#10;nR7lMx5C630cj+RYPKtjOCbDruCKiX14ez1A2/yC9fcB68clzr9G/GAz8L6M4n/CqwJz8Jk4KLNs&#10;N8tbP59Lj2RqLNfvwjeEnEtCIXFnLxrHYWJHcvnWk/Q07kKT0cx6iI9NQgHntfqHUHOShEdyZh3e&#10;Vy3kNZpgVjXkScvIH+Xh+xMHww6mvnknmrDN5M82yPQ5el5SM+bqCxNLMBw7Jec451Qmfgf4VhEz&#10;NxBj1bX3GS/6PVxfvoHopRnq47zDP473EY4mzZfaKnprsgezWbJGptrYUmswTd6dMkVmL7Qjz7Qd&#10;7SD59dxjzJ1VrNMd1HH2SV1tN/0+Gnmd5Vzz+B8nKoOvJdY+Sew9iJbkjGSUnZPUkkFJsQxKUjHX&#10;QvEpbvei+2futTIqeyWrgudXdElmeSea6S56NDZyvaAtKaKXcdegnLn1QPpHb0phEx4cpWXUOOCp&#10;cfCQeJDrW+nqAcNeLr9+H83wbOrmeA8LncjD7UBzFgnLSCEvzZ4hw8p1VlKLd06bZFaiyUbPUtTQ&#10;LSWN8OCvRgH3ZZXSI5K9QkJ2qWHaCeQE4zPxMoLZvxnkCGHdiVkWai9h0HlWzskm/Grw8q/qQsPS&#10;wfnZIllFTdR7thCHod2o7WE/0UuNBXkbXkdaIZ9TRjE5tTy04MfkSD49dfiukvMtxlskJoN9Ffnb&#10;JOIsHQm5Bfycb46ldfTjYqh2rpraRgtxXRrncxx6hNikNMMkdu1Rr27mKRiNJ8fExEQzlGfHxMWy&#10;1uFJQZypxwjyjtt37hRn5TBw7PXkLZVjr9/ggm/6BsOy7eyWobdeKDNmwK6nzoVpz5EZ8GvVYc+Z&#10;Y2/4teqwbW1X0P+cevpFOvA819uMJYvRrK1U3Tf1ne7UUu/Atz8wQvZTR7Cf+dpor2HOuo8LRDdt&#10;ODZcOgS+rIxbefbX7PrfO+rf+Jplf31Ujq28Wofy6387vn5Mj/rcr4dqr3ex5vw//Jp1yIfhvZsa&#10;PX/0NYFR5jnKrJVd74Vp6wiOhMej2VYGHhSFt0ko+SK/PbIB9rHaBV8aRyfWCu0Nh2aedVaZZRB6&#10;EPXLVp4ZGZ3wN5a9D7YZtI84LjSCmIdccSy9mRNY375i2VGHqIdiKNfW+/X7tLBfaOs4YbyzLRXl&#10;1HamG5YdvD+Emosgaif30LPAF0+QbXgyU/MdiIYGrUYMv6+efRm5+OVareZvDF2+LDdh2HfGx4ld&#10;J+S+cs+REWKHKnLX5HYD0WQHoCmEZfsFwSp2biSHsh7vEhfx8Udz5++KlmWTeSwsag/cNpy4PRZd&#10;6TE51YNfwLnTMjY2jP52RG7Bsm6Oc5y4KoOXB+FnFjmUeph8VxB7wEAJOMjrPxAie6L24yUURf+N&#10;FM79SnpfnZX7Tx6i73ghLz57IuMP0HpewhOsF8Z7osiw7IaqJGmpSZSOhn+PZdPb8e9Ydn8HmuzO&#10;TDg2/iLdsOwePLJ7s+Rif7bRZCvLHmhLksv9OXLzQqlcHWA/U3pQYvfQ98/mFzJz0v+U2b/5XzLj&#10;V99mfEcm/+I78sefflsm//otsZs9BX2Us0RFRRoP+8OJeMDEsf+Cu6rfhe7HwmOp1+VcOBBPv6cs&#10;PDXZ9yuvvnb7lvELUU6tWmzt+1hDDauylEvXYYPolvU5qsfWPonqL6IsW9n3bbQp+vODx0/QYz9H&#10;w/KcXr1v/EUuwxbPXThn/LKbW5oMx05LTyFWtBhPmJNdqsVuoYYfr+J+an26W/FZqcWLxcLnmi01&#10;pUeolU6UGksy/iJHpcVKjWRVpjTDtTth3Re7rXIJll1XRNy2ldh58k9k+jvfkznv/oDejz+SNfP/&#10;JIGejlKUHoOndqM8uHNNPn40jp4GH1z2TDd4T6Mwpesch3mPyu3PDauP+5Bh2eoxUogmMjadui8+&#10;uz3khoLIDSnH3ncI/x4+W+W0qtvSmuNk/MYKS63kZsvgsofEDR2HsxteG/gC+vhSm+iBdtxxE/1O&#10;yOMx982aayvvT5stk6fMlBmzbdBo/1+WvRrd7Dpn/JJdyA3BIZVtL4Pp2cP57FeuxF8ET5I1aGJg&#10;d8sc0Ov+bbzxGbG1X4CfFx4UK/AcXr+a3LIbdb4BciQ1ntqnQtZatG8DnTI8PMgeEnZ7Y0hukfMZ&#10;G70II6JPZ28b3xG6sK4G6e1pRRdJjf/JRsO5a2vRXhZl4mFKvis2FD3fPgkNCJUD1K1HH2S9PhCP&#10;t+AB/p9qT6hhTkBHxz44txT/sLpGw7GPs6cuRqNWVE5/muISYhb2X9GHZac/Xro70EVupTaJz87J&#10;lTwOc5qPbwDzeDh5uRhyWjtZj6LQrOSYGoK27pPsw1SXrdprer/em5CxWyN8vyOGY0/Ase/eHyO/&#10;MiqGZd+Gcd/UPlq8b3j23YnL8sH9ETPujvM5jJ0xHHvsWr9MoN2+P4J+ewDNWgFeDO5rZfKk78sv&#10;v/cvHN+SxTP+KFscFsu2DStktc1UWTl3isSH+BuWXZmTIgcDfGS3xwZ8c+HBrvBh1sLVS6gtsllg&#10;NIvKslXD7Led3g/w7B3evvRT9MaPywPd6CZ8D8hlrKeGdwM/M9Zx/tjZ2BiObTOHWv6584ymWTn2&#10;iiVLzFA/amXZO7f54KGhf28LPNoZRu4q27bg6UguQJn1RvTWGzmvXDZuRIf6Fcfmsc1ubrBvZ/4n&#10;vmCwbA/497at7OH4W0EBfA8B+EzDtX28vGHeHjzHCU6F7huWrUxbWfa2LdTTbyPf4bZF1q5ykFVL&#10;0fOjDXBe9+Zxfa7DCvXiXmZYtnLtZYtggYtsjTbbZZ0DPiIbjTe2p5uL0bGrX7bLOhg9DHuXj/J/&#10;L/pauRrevW4VOm6uD2Xc27a4G032Xn8/CQ8OMl7a6kfiw/0+W90l0G87WtQQzts99HyMlJKCTDgC&#10;HJrroY/zXDn2cc5vS3GmVJQew78CLybuq6oqpOZb+yYeI6dbSn+wMhiIBWaNB2xXNbmveuMxMnQV&#10;T/bL59GJEr8dL6ZvaSYMNxtmVo2X5AWZgIPcYu5Ulm2Fv+XAsbRPci5sTs9j9XLSxzV/qPNzRT2M&#10;2oIvZVEhz6EXHqxM9TI6KurxyaxrM3XJx9gDK8u2WKl5sLZwXaH7yMQbCVatNckHYjPQWaJbIK7s&#10;6hnmOuyhZ7qF/Bw1bPFoLYvwoG7uMyw7I5+aZmKfAGKpsOgk4kCd47RODF4QF4Wvdio1rZXSd+kU&#10;/mHtsJYG/AJq0O8pVywzvKq7F48RGF59cxs/w9na8CmHD6Sh6UzNzoWdoYGH7zV3d9LnpQINe4lY&#10;y+j9dhxWWI7PREONYdlaF9/aWo3PQK20tVeTZyswt8+f7zX5OPWrslaovzJ1RjVw7Fbyor0X6cdz&#10;k7qgmzC+ftinBa3cYTTWwTCLAPKKe1gn89DddaG5Pytl7H8Px+aJD9psR0cferx4U++PD3Y4mpJE&#10;fEricun/GM216CNL7agrZD+/iuPCWeSk7PGDWoL+camjeJB/cl+Ff9SsGfiJ/G/55n/6B/nmfxT5&#10;3n/5R/npN74h70+ahJ/+KkmLiUXv34bmawBfK3w9YZKNp/qkcQBtGUy0uo9j33mpOHVWavrpxcX7&#10;UZadaKHGshINe2ObBNOP0It1JpA5NyoxHW2+Bb8VvCfq0CezH6kvb5RzHaflZC1+JexXStDR9KC9&#10;uUIOo7GY+twwYoRQtH0w/r0wnUDf/RLkR/y1nT7zTptl0fwl8s6kd2TSz34lf/zdH+jRPg2OPRNd&#10;NT5BNvPooUkPj9kzZNHsOTLnPWoq//An+P5UWcrcttx2ofEaWWprJ84w7K3k79RrZNVS6nls8MqH&#10;i8+cPp26zBlivxAvEtY7L82XMcdEhYWjh6uWqnJ8FIgZ9TNqhuNaLBbYaSm+cvAorgX11dA6wfJq&#10;mDTrtNZAZOblGs8Rzb0cYy0upPZc9WXHylQDVIjGK4s6bXJB3Ke8OQsdk/bB0KGsW+/P5/e070VY&#10;jMb4GkcTL/M57yWWjqDeKknXef6u8uyK+lbDqi1VDeT/8Q5qoAcb+6iymiauS/hxC30GO05Jx8Ag&#10;g/fR3Q1zaUMz12Su/armRtNju7a1hb6x5HvKqK8ogFfy/lS7rLHylasj6GnZA+o8Acc7CKvbx1oY&#10;R4yXkJwisXF4hOTms6Y30WMK774rV/EfIUdWSg9E1ti2E13E3ZznsOrW9k7DvOth1zVt9MmCZWeX&#10;8LmyHtfwO9bGZnLLygvQnx8rJN6n7xj3V9c3Sh5c+2hGNjqzbMOx4xLwGIFxqx5cmbXy7Cz2f9oj&#10;QDmeeo/kcVt7Tza1EusxH5y5cN7UY46iIbhF/D/BPPfBE+r7PsKv7tlH8ulz2PWnH8uLF8/k5cvn&#10;9Fb8VD77imMry1afkJf/il/IF3hjMF7CrF/CqF/Ckl99NT7j58++5PHX+H9wW3n2qy/h4IxPXn0k&#10;NydgXHDr4NAgNHZeeE6kSlUDMW8jnkXtjdJ3Bm/rG+S1H02g+34Oz35mPEY0rlXvvMcfotV+9om8&#10;fPWpfPHFa6PLVp+Rjz9+jE5izPTpUU32OIz67jjxCCz78W3YNQz7A/TYOh4Snzy8c51Bnn3sity4&#10;yjVZV0meGP+FjdStb/eSzGy4ahVeOa2NfH98NzXo2pSNMirr0WoPnmG9oG/D8JjRTySl4kcZD89O&#10;xAcvNhV2stfUty1d5YiuKIjYtIx16ZLc//CJfACjv3r/oQzfuScdg8NoV2EuMIWMPPyH0TvGxFXR&#10;C61RcvP68PSpwWOjAK19PvrCDPxkY6kbDKIO0Evm229mHtiMF76TvD95ibz7+/lo0hbIbPJ7y5bT&#10;b8DBhXp/ctLuXnA7ekB7eBtdwq6AvaxHSbD5UvzJ8Wg/dwWvBDTS7CXVT2Tr7t3sccOMn4g7PHvH&#10;Pva0xHx7o+n5xPkenoDfQDT6un1o5uA1+ngQ7Cb0cDw+kWizI/Fl3RfGPpQ5jWs3ITWPuNyK9xa1&#10;TmUwFNa3iMhk4nGYF6zB3WMnmvYs8p511P1wbbJOWSxWOZqGr0ZgKPo77Z3AHI+PtgfxqIvrFrTn&#10;eB7Pmivv/vHPYme/BP/ATcSpO42/Tk5+vvGmV92Wnvf1zfV8N2jeAsmTbnbHRxC/ATvmSHJ7i6i1&#10;cyJO2hceDWtJ57XmGv+wQ/HqI1IAy6xmvSxn7lFve+ryE3PQyqTInhD8D2AGXjuJmX33sj8O5XvG&#10;Y4Wx3R9fyR300mIu3+KDd+6GrbJ4pTNc28+w8NQcCxybPHgl1zWfybHyZuamYfJsI9RgdVATXgxv&#10;yDTMNDS6UHaHZcjSDf54HqyUSZPt8UBYIe/OXiG/nbYIXw4HfIkXy5SZ9nBDPGBZI1V/utEjROzg&#10;in+ZxbzvEo3fBX2EYlvxSG0Q35BavA4a0dM3w8mpN8q8LHtiemXDjnKxXZso89fEGpa9P4a8fE4/&#10;finN7GXhWMms8c3n5MroY7l267F09pF7qWJvCZ8MYR309t9HrryA66GP2urrzHF38TMcpTfchCTk&#10;jsr+hKtoVq9JWPKYRKbcRJc+jD68BTZbJOudI3gvO6g3xTtgrbdh2UU5aG0y8XOLIwePZ3NkPPFS&#10;TAleK1YJO9KNt8gNWONz/BheSLrlFX7izyWt5BN4Ntrs4odyKO0ynKEVjQ7eiBsDYNq78W70NBx7&#10;/iL81rcfZu+j9Wxn6CnSJHlFsOwSPDasl1hLxqSybpTcxgVYdg+64kI0j6kwoEz07GiT02GiebDL&#10;/Db2V/iXJ6vOvZQYDX9gmGnskTpyAK3UErWwhqlnd6jYLdtNf6V9aB/xy94ULHZrfGSaLb3oXHej&#10;E8a/7hgedaU1xJmVfKZ4EaOBzSqopI/EadaH08b7ZEdgKj1P8OTekSxbdqajlWYNLL9NHTOe5M1P&#10;iDtHqAdogp2n4Q0bwbl3gNeeC9MOlfdmbpCf/gZ96kI34wmeZ8FXouoUsewF1rvTXJd1rCHknQsb&#10;qWeshg+jPTwMz0wqRpuRR+xIvFzYzuiiLgvPd+aoyEPV+F8V43F9hJrnEHwvfcV+2VZyBhtl6iz1&#10;Jcej0XGr8QI+wPwYm5LLea1sDa1mZiH7UGKLmnb8xIrwtaWns/de+PVe6oDDuVZDmOc2y5+mLkJP&#10;PlN++Mvfybff/rl886235Ts//pH87LfvyCy7BXhBe8Lc0R0SYxQdJ0atJv5qOIVeoReNZiceB7Xo&#10;R9FqFPWQixwg3h2C2Q5JpuUMPUMH5HDuSYnMQD+S14VOukfSyqm1IT+RWzOAD3afZFR0oP1n3rIS&#10;BzT0S35tt2RW4L9TR1/681dl5NEzOTfOuU4uu6S5hfxKqYQkJMnmgEB8SzxkDtrhyWjnbJbTT8vV&#10;S5a5UTPOvOEFJw1KxMsIJp5W0SzJmuerwV+M+DGnql2O1eLzUtclxfX0XWQU1sCh0YZkWrT/Ir4f&#10;eJJkFOM7zL4j21LHXNIgx/g7BZUwamsrGuk2bqPxLqc+rgq2VINWklFY2cmcg38O70u/f0tNj+Qy&#10;L+vIhKcn55bBsAtgdfDprBLJYm9zvP4EOuxyUY/sWFj2IZiLjpiMHMOxk/KLuOYs6LrR21bWMWrx&#10;qak1/ogJ1NNpjZ2y0J2sPR5o47Rnw+q11BSvczZ9Ho8epV4xAU0ve5wjaamcf9nUuGUYn4pdAczb&#10;1A5q/c0G500wFWdxcKQHxKp1nHP0kSdXYLMA3YcN9Ucw7dlzFsKp4TSLqUVkaM9H9SpUfr1gwTLD&#10;t43fCGuP6rTVT1t12vb21GqsUKbtbjxHtmxBi7Y9GG8b5vWAA+h80bnvTyAnitYEjq3HfehR/n/G&#10;Xp6n+uq/12N/zab//qjcWse/5dqq1/7ai2T7ngijvfYhl7ptd7gZbxh2KBz4zfDcRQ0DXFuZtt++&#10;aMOvA9HKvPHVRlseepi5NJF1IIIewfj/O6DTI1ZZwufq4LrZ+GWrx8jukAj2ofQAgWeHKM8+gM8I&#10;Yz/+IsFoefYEh8Gz6QMN+zwQwxoaH2+4tfqLKMdWxq1H1Wer10h+YSE9V5qMb7bGrlqrqL8XuHev&#10;YdkhBw/wGsP5DODCoepNRr6Rv5WYmmLOidwC6vjYt3fBnS5dQiuNZvcmHhR3iWcfP3wot7mt9cEH&#10;Y/CGDvCEaW2mXskTnu3JurzJaLH9gj3Il7nBsD2oyXHliL4uKoB6ljDirlj0JkV4JpxCM3dWbtwc&#10;hldeMRrMWxMjaDKvy3mYXWVTBddIHJps/IvDA1mT0JUf2E+cFCLBhyKY247SDxqugS7uLnHr02fE&#10;fY/RJN9A93m+DZZdi69qgTTWHJUGa4K01SbIyaYU6WlJYqgmO0n62jmeOCJ9HakMtNmdaWiN02Sg&#10;A47dmSVnTsKxu7PkfA/+2EaTnY2vSLYMD+ZQD5yMVzYs+9xxGerKlopM6g088Mad8n2Z8ct/kdmq&#10;zZ70LZnxi2/J5J9+S977+XfRIv9MVi2cK7u93eGIUZLId5mcgi9a8lHm1xSjG1Zfx4OJaOnxx4g/&#10;mmn8ISvR+KieVXXWTz99bti0ekZX8T01o5tR7qIcWz2ylWWPTYyb50zwuagmWxm2/u4N7h+9dVvu&#10;foBOm+9ylDyFcuwLfM9n4DWn+Jt19TX0hk2AKaTh/1iBByJ7G2XZXS1osjvYr540+uzzvdV4tNBv&#10;tJq+jxZ6DRcnSi3Hxoo0abNmSjv31xUnSRcs+zIce+hkJVoz9AnOi8Tmjz+UqZO+bcas3/1AXJbN&#10;kKQIX+mqL5bxkUH58IPb8uKjB/L48QfGY+TOvTdsXr9nfS+j43fgR/QvGblM3VEfGpUm05MtIuko&#10;cTL1EGH0YUPTbnTZcOwwdFoHeSw6Gd0en3Msx8y8InLsOeK/J0RcYLEusFhP713MR9ROunsTIxHb&#10;L2E+s13KfGcrU6dRhwLPnkP9z+IlK+Dcy2X5Svwa1lJ/Se2SI8OBff5KuPWSFXiJLLGnbwQa7BXo&#10;WuHXq9avo38IucJNLvRS2SQbXZlrNzmhf8Ff3WYWMfZ845W9eaurBAb7yeH4g9SaZtFf2ULta788&#10;guE+fXhdPuIc1/H4wVW5e/si3uKnZXSkT65feTOuXu6REbjV5Qtd9Odslb5umBE8r6GmAO50jP5M&#10;hZJPTU7KUT6HePIlceTPuP5DY/AniyZflpIs+ZX4mLBfL+M6L7RWwfCOE6ORXz2Sarz794WiC4xL&#10;ITZJoGaZnAFzVTgs/BCfczyfbQp76KNZuUaTHQkLSodbFMI2VJutQ/vONbTD3U8PmP2k7iHv3LxC&#10;j6Wrco894/3xa/Ra0tvDvMfLvMez7CPPy0N02R+Sq/qQ9/5EuTbv/9Gdi9y+JPeu9cno2Rbpa2Y9&#10;jdtrPGt+/f1/QZf9X2Xab95Ghz1ZvNYtFc+16NOn/1lWz50uaVGhcqKMHnaJeNDAXP1dnMTXZZN4&#10;wKZd2ROtW74Wn132L+THvd3I13n7yy4vf3JR+E+jofF02w4/9sGzGi36Zj96ONGz1d0PvuyDhtrd&#10;MKXpU6bKzGnT8aemryfs2mHVauPlsc7BAQ03evw1DvRd9JGd2/lbbtSUOdEzcfNmc583XFp9rpVf&#10;K6f+Woutj6uviHqGqC+I+lwr61Zdtj620wc2DsPWsd1bOTbrLYx8A/4C61Yrp3aGganu2wN/Ex94&#10;M+e97vvWqz+3E5pwfEsYbk7ktNesR5u9El6GF/ucBfiH2KDd1n5xi43HiNFXb6RvFeezt4cbniH8&#10;f6+thl+rP7ZybE+3TcZrZDlMbbGtDX7hC8XZcY3RaW/zcDd6bO0Lqf0hg/x2wuj4rPk+Anx9RH1G&#10;3viLRElZSZ50dzTK2QHyaSeb4GjUCeanSn7OEXoR5sGxj0stOvsy9MA5OcSr2XHsh5mHmuGtJyrQ&#10;CdXhDV0L1y6HiZTj20vs31gLY8NjGj6bD4PKhukUV5Rzbg7KmJlnxky/43L4di7cSlm3BX221sBo&#10;vlD76uqcq/NwDo+nEFNlHcs3PXk7B07L4KVhtDLn4MFdrFfEjuVWWLeFOJn/3YzHbP959gf4VFiZ&#10;wwrKzV4+OjGTvQkaGGsL//sC+lV0gNHp7IHx9SI+SsupRF/ejw9YN7FADjml/WgAqFVKQu+bW/BG&#10;N5pJ3710vLILM/nfVny76J9zEtbcjn91WwX1HlZuV1P3fkJOn+kR9bmtrqmScq7PKt6revaWVpaj&#10;vWEN6GfOH+zhdap+FhZdBQOvpSakHI+LshJ01vhGNFqlvp6+mvXMNY1lxie7ru640cerLntwsEta&#10;mmrN88uO4+FSXYPfbie5hm642XU5e2HU9KVKSskjVmGd2KWep+Fo6yLhRB1y8dKEXL3OnrjrEmtT&#10;JVqIw+LqRi7NI5C+e5wD+fV4H7JfPKr1/7H42W+VBbPXUiPA+Wu7URbNIo84j/hzHkzbdpV4wDu8&#10;uQ7W2S6Q33zvu/Ldf/wH+d5//g+GZf/8m9/C/+ov4r/VS6yFxcQTF+nnd5Vew5fR656TtsHzeB9e&#10;lLo++h8NUjN8+rLRZNfAmirhz9n1XZKANiW1ttGMANZy73D0eDGs6enq3dAsfT30thhk/SJP0Vbd&#10;LmfbT0tHJXsKGEhFRolcPHFaJi7clJPWE3JgLzlu3m+IH7HbznBGmAT70lfeO1A2EUvba3w921am&#10;vTddpr43RWZOpbcrPHv6lPfJpVGDspw+tMvws1+4SOxnzRG76TNlOdewExpFlzX0lV2M1xG3vTa5&#10;SQD5x52e3tRNOOKJZCvzZqLxNvPXXDN3eZFjC/DzE3+eF+C7SwpycqW8hOurDq+3CxfJd/eQWz1B&#10;nw34cUWF2XukZ2aiW2Xer8TXC26qPQ2VZadmZsGpSwybVj6tTFuvC/WP1TgoJbuA863RMOg87s8s&#10;wHuDUVBWTb4JTTP7IOXVWsvmtWsP+1v0Dmg/tOej9n9UXbdy6pqWDlg2vRSpNygow5MAPafebyXP&#10;oFxbdd7HlYlVN0hVW4tUt7fQy6hByhrr0CDVS3Urcw331fJYTUuz1MOz6ziqv5tyefXZ1/qGAfJb&#10;yoLT0aKHwfN27uL83OwlYREH0MvC7o9QF8Y+WnXSlVV15HEGjGb79NmL5GzHqYEcNbrsLHJI+vwC&#10;5gkLzL64mnzG0TT8UY+RZy4zPFv12erVX1hWgfa3E7+NIfrbDJCLaqPmFu0TNRWxsfHU5CZKTPRh&#10;KSo8zuvKNJrUfaGhph9lVZ32n2ww3Fr7Ow5doT6SmPAe8eGHyoBfq0b6SxjzX/921Nv/+qV6dXxm&#10;xuev8a37HG4Nx37xGb4hX41nr9BLvKRWkvHRK47c/8nrF/IMrv38S3yr/6pcG3/sL1/Ip6+fodt+&#10;xf/4DD/o5/DvT/Ed+VjuPrzD/NeOPwM9q7zd0Pjhu9aEtxOjmXWg98wp5uEL+G/f/FsPmMew9kcf&#10;fiiPnz6Vpx/D3F++kC++VI79hdFkf8ZreIqO+9YtdPQjF+Qa4yY8/Dbxx7WR8/LB6CV5xPjg+kV5&#10;wLh/fUgmrvL9DOFnT/zb3U7t9dFE6pzol7hmhXh6elALl4SOXvU/1FhwjpRWllGrjY7xCLVyhUWm&#10;zq2VOo6r449gTd30VbCYWl7VQfnsiaSHEgxzE97Om3eQr0zAe7QeH4nT0nmOtaG7V4ob6W3efwFG&#10;0Ideo5SeTDC7lAZ00i30vWsnR3ICD/tTEhRYTY4PjuZThB9HHvXVR2TFygiZb+tPbeFOvMV20jMX&#10;jfaMtTJ96ir02U7MnwHkAZPZO+Irj/4xAu1HSMRBMw7EJrKeFFGvcwJNOT1Nro7L1bF7xsfKHz21&#10;hy9+cv4BhmNv4aisOiAiyjBsZdnKtFWjvSeKeYt9ql9YmGHguzj/Qtivhh1Ga3JQ2anWotJ7MT4V&#10;3To6ChhLubWdfjGteLJUMr8foabbT1xcfOi7mSMNDSfImdKbvLYJb5cqPF7wLOa1BwbiNUCc5kR+&#10;T9nFjJk2MulXv5MfvPUTefvHP6e2ci79L9e+0WUTGx0g5i2vqsTLbhhtv3rhPMHvvI+aBjhkIDzT&#10;cS2/M5t6zFn0x2S92OEHk6Af5H5qpSPVBzQBro3XaBi+hbG69pbDB+tYnyvotUptVAIe3jH0zoqi&#10;5jtU681jjLeHXyCfBcM3IAoOR6zqvov9wA74tT97A9iVk3oGk0M4rH1fNeagRwDcUvtIl1bh39V7&#10;Bc/fy/g1wdPSK9FBF1KTjzY8vQq/gES0qOvkB5Omyrd/8if54TvT5d1ZsJulTrJg8RvN9+wFDnhp&#10;4CO7ORjP0UNosw/hJxKOF3Wg7A6vRqN5RuKyLuGXMCiBh/rYe/8fxs4zusrzTNfP/DhrnbVmzkwy&#10;k7YymTMncexk7CRDHMA2pjeBQKAuIYp6r6j33nvZ6m2rC/UuJNQlEAIJJNFMFdXdIca4m6xzvZ8g&#10;k8k6P86Pd20VJLT3/r63XM/93PcCOrJ58U+cl8jsq3LYu0uMjtWI0ZFysfOBTWdNU2e7it74Or3d&#10;Q2hZamG/6fAlzohz9PxefkCG1xL18TE4Q734wE6OOvryGnF+nLhKj/Fd9Jk34bPnJaVomf9rWtwj&#10;p8U14rQEpixJbP5Nic65jFfNSTSBtZrX8m5Dd9kN+7S0QDfnES6JIdQw/ZPYK4ewH/bC09GHvNPj&#10;sF98FBI6YZCL6GNXyHt8gD70AzxMyD5sfh8vBnxHaq9LCrw7KL6Tc1wo57BAPOSD5aCJN9olehj2&#10;4DnhnARnaWcOneCMw3VZM8dYYO6nvtR7j73YI9aCG6xpF+lRb8VDNl9c/XTwoWq8aOHWuf1o7Ic5&#10;4w/xXvXjxdFNT00/3HeA62RI8ksmeS+n4D/deH3gJ30smbNiphxzTZejbsliaRdFNqezmPC3JVOv&#10;L+K+qKR2UlLdSk0AnynYV1JGObWUPvafw9RTWsnKq+S91aGrxmfeJh7mVA6Xpk6R0QufaoFzl4mV&#10;XZLsMw9GbxUmjp70w/ln87mfrNtkKW9uPQTnTmS/Ooq3xx16mm7hk32VbAi0xpk1kpFRTc9EA35p&#10;+E6mwRKz9Lzn1PH09EtVD9HriG5YP4FGEv0BzzE5lbpkTDvn6wp6npPFwjqM3ubjYsDzenubtby5&#10;Bc5obKdlDyof36AYvL+Sc2D31VotZ/Tskswu35SuodM8hxJx8mbedDgOo7aRV9Zslp+89J/y/X/7&#10;pfz4pdfkX//jV/KTl1+Sf/31S/LSmldl7baN5Iaa4YfgQm2Jnnj2F/oa7qfWMXQF+Nx0wq0b8bFO&#10;pXYTQuYN762+6ZI0dt3iPExuaAv6/qYLkqWflZDsdoktpuZVPyK6tikph/nqT85I7fBpqRueFP0A&#10;mpVRfOhOX2IsSht68o6pczKyeEXO3rorfXNzkqmvkZj8fPGJjZXD7LcOoC3ah87I+JgzObo+4krN&#10;K4DnH5yG50RRnaRW49nB+10Bo649eRr/7El+74I2GofOwMrx++hDI98Le+5RA/8eRj0fN/A15TtS&#10;AWdWmml9+yDPiVp4F4xdDfadatSrObd/hn0P/YZDZGMOnsWf8DSvAWycuaaxW2mxmXPg18V1nVJC&#10;7aSwFmbNelaghxE0dPC7+2EHY1q+Y0ENOvDqOo1hp8GyMsoq+byWOhIZm82taLxVbQ4teHMb2u8W&#10;rmn6S2EIMcnpzI+x1Cd8tX55xbFNOYubkpVQXk6OQilnmwL67OEXeYUFWqa18mtT/svKR9nVk5xv&#10;zsL2nJGP2D5n2Zx7Tc3pRzHGL3a/GWsiWTowbcW1TdG2KC5tbn6Mjw9rGuzdu6n5bdwtf/jDJrJn&#10;3pT167fK22/v0sZGvq48SZQXye7dcJ599NvDvi2t8Vl2ZB53Y130jYGNsv5FZVG/IecxWg0yNBkR&#10;MdRwY9XIZS1RI4/6CTXfhNWh/EeUR8j/i2W/8B352++/YNovGPaLfMgX/Hr1kfUXZv1iaEybzz2D&#10;YuHacZpWW+m3Q2IzNF+RsPgs7TEkDm9u1mc39rOm1AZ2m/IaWtqIjRNeHMeD4OBR6LoT8PFOwCeZ&#10;Pv9YeDb6yKgEdJJoJSOfc+wQ6tXh0bGsoQmwI7S/8M+cAvanOTmaHvuFNlux7Tz2Tmof3cq5QeXN&#10;KH+8Os7XmTm8jlFostFkRCUnMpJ4rRI0lh0G045MiGe/iC+BrkDTaSg/7Nb2dvKahrQsm2XOKHdv&#10;08v3HjrflbsygU4kI5vaMizbN8iF+ok7NWYPjWX7hzpz3vaiLkCmWDS6vAg35g5f1noySEsz6YMr&#10;5u/qgp2e53y6JHfQQNx/gN7hLp5199Fov3tDlm8t4aHDfq0cz/EkPEQTwjVN9irLpp84PYn9oDqj&#10;05t7nYzAD9mbPlqR+Qvko08rz1R6+0420I9eLn2daIW78jRN9uwoPiL/Hyz7/CQse+q/s+zls1Vy&#10;GXatOPbV83pZnC6Vq3zt+lydzA7kS2U6/f4W6J1e/6FsffV7sv21f+aRzLlf/UA2/OpH+Iz8O77Q&#10;r4uDtYnEBPmQ3ZQmBXl56G+VPgNdKPdwej45PYXo6HPQYfFxCWeSWjSyg+MTssg54wHP88M/PZYb&#10;MOvRGbK4RkfQiqGhubyMXpm8x5U7+A3f0Zi20marf//uJx9rQ3mT3H33Xfaid3itHvFa4xdz9Sp9&#10;+EuyeGmZ144+2HHymFrpOdHlMM9X8v73yczM2H9j2Qv4rc5MDcvC6S58x9G9d5VLzwmddD1n2UOK&#10;ZXfjLdJbJQPNBTLdr0eX3Un/dIPoc8gLtNyu6bG3/O6n8P0fwgxeEX8HY2kqTUWTPSDv3b4oHzy8&#10;KY8/pIf1/Ueax8jKg3vy8AMyLDmjqBxLxehv8bUl9qCTs9PUxLvpj6lh70U/Iyw7NCmd/RXnf7h1&#10;Ym6h5putciDV66p86ZX+Pb+4ktdcx54rBD21q9g5KB0HXNKTucjJi7mN/vS9xlrtbsdOQ21fvGPn&#10;XubAg5rOQ3FsCyvyAGDXalhYo7u2xFfEHH5taoyO4wAZ4MZ4ZJujx+a+t7cTO1f4owf3P3pVF083&#10;PKVd6bUyEsMD+ChbGNN7dRSPE296sSLpP82QpmY9TKhbbl6f11j2449uyZNP7shnj+/Kkz+uaOPz&#10;T+/LV08fiXpUjPsxvPuTD2C9H9z4C+++cXUW/odee5z8u5MDMjjQB1dAVwmn6hk6qelJq+BLuRVl&#10;rEd4uJ4hQ4TranBqmrVtACbQSL1d+TzRixJKnr0/TDcsVuuN9Q0gWxCGoJh2Bq91Fq95ciY+ifF4&#10;MQWH0GOTwB4L70Hmp1jqcSHRUVrmbEB4KPNEtBRR26ooy5ca5oXmxkr2FI0ycrJDTk+dhMVPyJXF&#10;02QxzcoKr8G7K8vy4YMr8tFDxoNL8kf8Rr7itXj21fvy9Z/uyEd3zsv8OL0oaaFitecN/G//J1mX&#10;/8A19po4W+zlOrMWF4v9cmDTOrHjNW8oyJLhZvQM6Zy/YKdRHm4SB1OOC4mS+NAYiQ7E39Gb/GTv&#10;IAk/HiYR/hHwI/w43PzhsP74YPjClMkR8gjGq4P5leHtFozumevHxFb+sOb3su7117UsRaXNtjQz&#10;0zTWTvYOGntWviGHuGYUr1ZaR1t4tOLSKgPKyx1vW/izG+ux4tbKF9vbw4P/y1Nj04p5K4696j9i&#10;rfllK5ateLf6fYE8j0A//jZ4uOLgjnZcf0fwFbF14m9Ei+2DL91xfHRD0ENHMqeq9Qim7e/Nz/mi&#10;5fbEc9LFQ+PeR6zwTzHjOodpq2FtZklWHHmYlviyU7dRXtlKa+1wBL939NYeTqtcO8jXS9NmK5at&#10;dNrq31pR47GBrdkfPqTlQro7OuAr4ga/9pWIoADNJ1vlQoYF+MLLvPkbvfD89peCnFTpbKWfZ5IM&#10;3LMwhUl6+GHZzQ1l5BAWS3sr+ip6GJRfdl8fmuhGes9q8tE71qAzxsthohM9Sg8cqk0a29ArVpJz&#10;WkKmUxk1XD0ePXU1Wl94eY0e/luPbgVN9NxZfgYGDfPR6jAw7hOw3j44lqofKl32TTj2+aVFemXR&#10;x5UqP0wYel0trAsfplt35No9+oGXL8vgBFkpvQNkGrdqvgjNXWTqnlNZvWgP0bs1tPXBwRs415Rr&#10;Z+DymlZy5/FAnLkI6xvkLFTFWRitNeeVRs74k2euoVlcEF1JI3shvp7O2l2FxwB6B8XSCyuokdLX&#10;VFhRAKdDc9lRjf8ovrxVWVJbT+2xl/sMlj1HbfLs2Slpbm6kdy8Pn4406qv0PMGp+5grRifHWXvI&#10;BZ6fhb33wADh193t0trcLPrKCrwlCvGWqMZvsEl6qCX09KKN5/VXow+WfeHClJaHcf36ouYxonIi&#10;m5ljGmpq0dK3839MofW7zpn3MhrXbur3ePH74K3qGwELTOBckQjTOIWOVeUTP4D1nWV9akSDly2+&#10;fnhoR+eTQa+8ZT9kT/GAv2MG3+YyakIh9FO40jvgLrbm9J0bUUM0IVPnIH0JJkfF3dqWupadHNm7&#10;R9b/8iV59cfflzU/+5H8/B//QV75wQ9l38ZNEhMYLCfbYR2X0NzCsueWLsv0AtnD80sydH5J+mDZ&#10;/fOXZWCBnttZ9iw8h7bpi1KGViYH/UvpAP5/nb0SnJkn/mrdga8W1+JpBIe5cum23L7+UG5chOPz&#10;M0ucS5QGuzKjVOqpT0x2jMjFkXPSXd0uieHk8QQkS6BnlPi5Mv+4Bosf84yvK37+9p5id4jndghe&#10;v+cAPiO7RHnbK5a9+e0NsnvHNli2KfMK/Rbm9KTsPyAWe/dpj7ZmFnKUYYE223w/mmtzS/FwoO+D&#10;+Ub1oTgcPab5jai8WQsT9TvIC6beFsTcEsTconh2WWGRNNfVS3tLK7WJMZmamKA/6Aw1pV56z8hf&#10;QreZitaij9qIynFRrFf5VygPhtJqPEhg09VNMALOPUp/rT4vhmEXlPG9OpX5NKZpppWuWvHm9r5h&#10;9kOnOVvjSzONNq4VL07WdTd6qjSezRkoIgH/W9Z7peFW2usefF7Uz+qb29HK4sEBn1OcW32uMiDV&#10;50rfrUYlPRe1Ha3S2NMp7XDsvolRGZmdkfFzs/yf+FedmcGjBK8cnks/c4Ti2MUV5dTMWmV8alJ7&#10;fjX19Vyj7Oky8DeHC55opX9wnr730Qm8IOizLSimllzB1zu4nk/J8Ah6hIVFmUbv38i5Tu0JdUVl&#10;3Ks18IAGzowNkqorlAr6oqpO8Ld19ZB7SZ4U16aqMXcOnJQ5fn5s6jS9KPD9olL4ZAoMkJozHDsP&#10;rt3bwzpexRzCOUD5Dp4aHyNDeVnLwPmYfZVi1yovUctM/PZbvD9WGbbGruHZX3z9lTz5HD79lIxG&#10;+PWzP3+jje+eoadWA178Z3jxd8/HN3z+5TPYNONz+LU2+JlVXfZ3aLOfreqzn7NsxbE1lg3X/vrZ&#10;qjb7k88+Ivd5XmPYXv4eaJFL0S3g0zI+iN/PJLn05zWWfese/tzvvodP2T0eH2n9hh+y71Us+8uv&#10;vtI4tmLZymPkGQz9yZNP5P79W3Lt6iL34QKPF3nE35wa6aUzvC5w8rPMdePMZ33swRrKdVKQhudE&#10;gBe+Y2TIOig/MWMxM9nPXtEOLzd6htg3j4zj/0INROUQpObSX5zK619SwvXUDRsYlbPLNzi3k+WW&#10;UgBXgiMGxKCBykWjicYXZlnfQT/dObyYrt2SsXl8Qzq7JK2kHM/VRumdplf15Dn4OB7v2WR76frR&#10;vo5QG5lAizqBZyf8KvEU/j6j+DGNSlx8n/gH1OEdmoMeLRpfPBidBf33B33EyJCeMUO80Q7hDUlt&#10;LDObmhJrR2llA+sIfBleq3i22s/puR8H4DMz9J9MzlzgXDkjmVybniHKVyQEH036RPAQ8Y+mjpRI&#10;b0QaTBGOHZeFT2gqvDaOc2J8PB+nsi9HG4aeW30ez/k1IYdc9jSynLhP0pkbS7gPm9Aet/eMsT8d&#10;I48N7V9lBxo8NH+5eGvBQWtqqHnVwT74W3XwKFWzSefnY6nl+vpRO3KlJu/oKQcOWsrrf3hLfv6L&#10;X8krv/4NfZXbNb6hZT4GBaKfC0KXkaKx7Ft3b9PXq66/78gRfwePbupjURHs663k7c2bZAN6hCO2&#10;9tRY49Fr5Gt738DQWLTW+Jegp3bzQsPghxcmfDocRhESCZ+PxQ8qCe15qk7TV6flwPpyKjhzlMO3&#10;y3idS+hdLNb4totnKB4P6Oat6AW1cBCzQ3jBuQWiAYOZp3LW57XRN7bjizhELf6CzMxdpxY/y33R&#10;zf+BJ7qvyiQMx+MzUfaaucmaDQdlzcYDsm67mWzYYy0Glk5oe/3xmjnKgNccchM7agPufklwZeop&#10;IQXoiCslOLaO+sIoXsyzklG6KGnFS5JWek3Sy5U2+gZ6bHhyykXZalIo+45Ui1vIgCQWXMAb9yaa&#10;4yU8oYfQyWbzPELR98cwD7XRJ0K/Ws8kjLOVWjuvKzzf2RPWw/VffwLtycJD/DNX0CtPwVCaxSOs&#10;X5yDusQtYkoCUpYkufQ+/tyfkM94j+zQSXHya5LDdrGyc68bZzI0FkYq48GHfkquK3d6BRwC2We7&#10;yM79TrwW5Jl7wI6yhtDK4vFdc1+Kmt7Hd+Qp3sLfkjP5FZzvMZrV25JadBq/8S68CULRKPlyz/hy&#10;z7ij58c7fLcz738Me5M6+AveDrXn6WHB9632Ar05S/QQ3KR+dRctxDUYxzz+ik0ay3b0wr8Snu0X&#10;VglDPsE61U8NaoQ94gi1Vpg2LDshrYfzUh9sdZS6xTScpB+Gl0c/QAzXAj4cNpFo5ePIWIuWrdyz&#10;uw66sb7R51NKXbeum3WzHd0DZ3b2gVkFdXgYVHLuyoJBZ5JflkKmcZwYGIfKNkN/HsPF9HASQ3nK&#10;oGO2jMCHI0hj2UddktHKF4shz3vNm+byyu8MZNOuo1wfmexX6X8YXKAP/Ax6i2EJCsK3gBETq5PM&#10;LD1zELwyB012Ln1xBXhEMCpr6TdsQN9Rh+9R1RT120lqudPU3cYkNKydebOU1xTN+ZFg2W/qIZt3&#10;2sj6jaay3dAGj5MgfFGiyMtEV8Y97RtOzwZMOzWfTPQivaYT3WtmK6+t3S4v/3Yjmuut8tq6HbLm&#10;7T2yzYjMNhdv8mh98ReH/R8j8+qwhZjTQ3PUzVnMjzF3H3VCZxWLn10jPR2j9Arim9FCDmrNJD1U&#10;Y9z71H1h2ZX1i9Rn3iGr9BrsdXmVZdfMSrSuTxLKhiSrYUSKOmaksu+MVA9MMybhzPh9oE1pxzev&#10;58wl6WL/3jLGun5qSk6McQYY5/VgXo/R6cTM1VV2cgbcwb7L0Iaznyc+B/HsXUqq8Z/GX1r5TrcM&#10;SFnPuFQwSuHN+sEZ8ljOSBUsu5U9Y+v4gjSfwmtwSNU8z0jT4GktH7axX+mz0VbzeQtsupm/r6EX&#10;XX7vqDT1oQnvH2egtWY09THg3Wo095EB0DsNt4aNt4+x56CXoqaP+7NLckrbGaue2IVcd4pjF9Xx&#10;NzKUR3ZxPZ/X0ytWR30FvqJyHlXGo449Tz4sS43C+iZYNtdrbT15P8PSyP64lv2R4tlFlTXUYPDm&#10;iGevGxat9Qc5w7PtnVTegbPWc6PjdVMcOxcOmpqVwTWXLQXsZ9QeLJfvRcXFoeXGM9uRMy9nYTsn&#10;V/gOP3sEjy3Oscam5D8aPddmG6DNNoDTPPcUUZ7YyktkH7prxbIVr163bousWbNB1q7dLG++ifcL&#10;4623dsC0d+JPYqB5bL/IitxraCUHTZm/rVzRkJMj4cT+3IueMrRG/kFJ+H2jew4nT5z1ISySWi+c&#10;W7HtSM51UbH0H8RTG33OtF+waqXDVpxaDfXxCz/s6GR4zPOhvvbi3ymW/YJjB0Sk4z+VqDFq5Smy&#10;OlZ12kqvrfyyV0cSNbdkzUM7MIoaUjT3tzbStK+p77n4s0Y5uml67L0W+KzYc0aAH/iEoUVnz62x&#10;7CjW+kg0NjyGRiWsDj5XDDuE+y04LIbnDleJJ6MiDZadl6sx65x8xbPxiMzM1IbyHVHvqdqn1nJO&#10;6B2EWdHvqfo7FftWe1ifAH+eTwjZlcz7fO4XqtYzX3o1vMWP9V3pNbL4PTVwwbIy/A/r6V2EZ19c&#10;uCD3FMuGha7cuCmjQ8PMSXB4xbL98RIJcqYG4cIc6gDXRleagKYujj7UaBh3pCt83p95NpH5rRA/&#10;slq4wqBcWF6AoV5Ej3JF7t1H/31nSW7evURfITrhm4v0HHVLbiV/d0qUBMSTX5aMrjw1lhp/PJwy&#10;FSbQIBOwhpv3yZihl3Dl4R00LsOcFzgf9JFH2FuN9qtE+rt0MtSTr3llv2DZs/Dss+iy58Z0cnZc&#10;6bKLGGizJ0s0Xfb8ZKXMTymWXSkXT1fJ0izeInDrK+eq5Ros+9q8Xq7ytSuz+Gfzb0ZaUiQ7gvw+&#10;g1dl22/+Ubb+x/dky6//Sbb++gey6eV/lo2v/Eh2/v6XYm2ANtThsCRHBEp2Bv7kuXmaTieJc240&#10;NYxYHpXHSEwq7ylMsEr1YfQOcoYi/+72LU1bvQKjPgc7Ud4iiqlMcr5S2nTNf5h/o7xG1LgBY3nw&#10;4ftkxfxR0w4q/eD7aFUevPc+PZkfafv+i5cuoYdboqZwmbPUPPyf856+UmPZdfV6fCrQvpyZXGXZ&#10;k8NyDoakWPYUe/2F6Q6Zhk+f7CzDKztfuhvzpB+mPQzLHu+plAle/zG+d3aoQS6Ot8poG5okahtH&#10;DNfLjt//m+x6/X/LFjxYrAzWwg9tpUOfIwuTPfLOhQl5Z/mc3L91mTzQd2T5EhmAcPzbvM+KyyuW&#10;rR4Vy1YeI8pf5EQn82sVuSf5RRLFvlYNpdHO4LyYiuY9mT15CiOR1zYaDbHKf8zVsZ9MyxF3L39y&#10;Eh3ZwzD3OXkwYIq2rsxpFsxlu7SMgK3bDERxbAMDPKyM8Fgwt8KT77BYWdswP1qJmQU6bTM8sE3w&#10;wIbVGcGxDzD2wLL3m6PfPox2G032C5ateLYj66q9i6NYoO0xszJF220tSpMdHhnM2T+B+zgHLVsj&#10;OsRheXh3UZ5+clO+/HRFvn5yV77804p89vFNfFjekc8+uYGG/bZ88/SBfPv5Q/lK+/4dHlfk88fk&#10;Iq2QCXp2QE724BHeUIweix6CbhjBIB63MyNy/uoF/AfmZfA0r+NJNGAD8KqRYekcG8GbYJTa7OqZ&#10;uZwzdWEZ/izFeBigvU5IwbslWfWPqF4aannMWf4hcO7AMM0vW3lmJ9FbmsZ5JYu1RzG+dOauuFR4&#10;eCRZbb6sNzx/a3MjNL778LEwImPRRFztrcXf016igr0kPS5E8lKjpKYkU1pqqJc0lqH9r5SBVuos&#10;7VUyffIE9+QwWv6z8uHtc7KyPCLj1FHSI93EaMtr8vKP/oes+fn38GNfB8e2kBAXemhNDMV061vi&#10;bWMlXfC+4cYGqeSclQa3SvUPkkzm3My4DMlNQg8Qj+Y8mJ5ZX2ppPvh1MAI5d/i5omN2DREParAu&#10;dn7omwPQHuPb64In5DE/+vMd8RSxlPV/WCdvrF2P1yy5c7sNxNzEDPas9NjkicKPtm/ZJham5nBr&#10;T/g1uW18bGx0UPs3x9BQmx5UekoLcbTDP8R5VZetvEKUP7bKeVT+2UrfbXtE+Y+gsdIYuNJ044UC&#10;Z1JDZT4qvu3i6IheHE7lggfJ8RCJZq8Qw3NNoI6aEp8iSdRSo1lr1NdjWZvCg8iK8yQnmDqPwxHY&#10;O9xPDaXptj98TOPSiklbm6kcSAYfK7atsh7t0Vy72B3VPLKVT7bSanvyXivOrZi2E/tJdzTwSsft&#10;B8cO9vVBj836w9oUzZoUEeQvof6KZfug/fTVsh8L89LRATeI0mXPnR6Fm6Gv7m6GqVZyXeM121aH&#10;1wW5ZHx9cBDe01TOmVQHs62nH53a7lg7/HcAPVM/Gpom9Nf4L8OzFceuo57R2HKC8wn+IHVk1NXq&#10;4cUtnB3btI8LSmFP7JVUNnJTeyteg/glncIjYgzv6Wl6+7lf6lua4W8l8OxieHK91newpObiO7fx&#10;tyQvbAKeBt+rboahnWhB4zkuV+6QPfneR/QLz8HV8EjSlVNny+ecU8rnndQqqSlNnOUc28+aD8/K&#10;rEDj0srajrfQ/G20oBeoDXfAvvC/g4FX411R20jeIPXsvELuuYJ0zla5sIE6/j7OATlRnPm9JDUt&#10;BN16LuyZ2sAMNa6pITgB2oDIULyoI6gvFaCpxZtlmN6m6VFZvqbOzxOcn8nKYfT2493ZQJ9gYaHk&#10;ZKVJZXmxdPDe9Pe1Sn8/fx+vrxrKK3tp+YyW63yJOX1mCp+VVnxFdfmSnZ4hJUUl+N6eo6aK/hjN&#10;TTE8xy+QPSx1Iq/jaMQ4y4cxmluHYIE38OtFE9TQT54A50N/vN584+g/J59hZAGPsi+pxz7A83BE&#10;oiLyqRUFUTfx0MZhY+4tQzs5tI98VHi2n62XxHqj9/cJEg9LS9n86qvyGiz71R99T373s5+S2fyf&#10;4mBmLnnJqTIJJ1xeuiyLi8sygyZ74twFGaEGMTB3kbPKgvSeW9Vld6CfV5rsZvTUurYhyUCjUtKP&#10;DwC6E6XLjmBtyqbfsrKpAz+IM3Jl+Zbcfuc+us/35frCdVkYQWdfSR5BPF5xifnSUtwgPVXt1Nmo&#10;bUfCfAKZY71ixBfdmTtzjOMhd9g0PoAm5M4etBGTfSaybQPe1m+8LVvf3sTYKG+tWysb1q8ju3WL&#10;7Nm5HX36fjJv8Qk32KsN5Z1tttdQDu7cjW/2bjHZg5/SAWpNPHd7m8Pco07co+7MN7ByPndiHlK+&#10;+5EhZAdGREhSTIyUMLc36PXS2tQkY+w3Z6Ym6eXC+/BEs8QnoPU47sv7FU9NFh/1OVgw94HSQlbX&#10;waYqKmHL+I3Ay1RvaXZRheYxr1i2ykar4R7oGkQr1K18spV2Gq107zBZYRN4rJK12T8Cf65jH5+q&#10;cWzfYPxtQ2FKzGkq67m4ul5j2IpnKy/sKrKHlNa7oBz9mB5f8qY2jWcrhl5Qhm6ar+eUl0i+Ho1l&#10;M/WWHuq9w/3klA1L/+SIDMC1ByfR3k7x/6MjUP0byjc7W1fAub1B22+rnkilPVc+1RWV9IKXV+PH&#10;OUEt5jL30ixMf5jaC/cPo4NzXEtbF9f0CY13t7ajG0efpHh2G3rsji56b1vg78wZOmo/LfTn1XV0&#10;oZHqZi6BqdAvpWrMqn41dWaOmt0EOhb2zflkCMUlSkJ8kqbJLtQVU8NGl97YqJ0RTlCnWmBOevT+&#10;+1pW4hdffy3fPIMtfwd//hbfj2cqgxH9NeObPz+DY+PL8fSpxrsVy37yFO79dNVr5Mlnj/Ececz3&#10;P5WnX3yGnvp5puMzfg9sUHmLPIVlP/nmc/nTX8YX8ikeJJ9+81T+9CX66c8/Ju/miTz99ok81j7+&#10;FA6OZ8jTj7Vc6LoTenidK/M12eKnemSY88PswowsXUNLTo3s6q0raMuX4fl47dFnqHQa9x4+kIec&#10;V5Q+++nnT9Bi45390Xvy4NFd+k3hshPD+OKwv26uQY9H3md1iRTp8GqMYd8S5CXhnniN2VmLA/sS&#10;sz3bZOebv5ffvvLv8ouf/kA2v7WW9R3Pnf178Dmypl4TiKcL+SaD9Kr0433D/B+fxVmVWk5meQVM&#10;uhdfXvZVQ1OSoqtEu4yHciI90qVNaK3JJT29LGfwWbry8I/y6PMv5dEX38jsO7eljDN+eCa9b4VV&#10;5IbNSdvwBX5fJ9qMLvhvF7y5l3vrFPP6rOjyF/GNmyMnY5hadhse+XpxsCvFE0gn1lbkmZkk0VuF&#10;f8U+b7z13cX4gDuZHj7omENh3qpmGCNefsz/ifSPUANRPFtptHMLy1hPqDsxMnNKOSNmkgeIVsCR&#10;Xq/jQRKbSV8f11tkKr4+eTrOZjBs2Lbi1Amcb6KoYylttqbPZu8Xmpwk4anJ7NHTyIXk/0KXncrP&#10;F/L7Vb9Fe4+aH+AsLafIAyYbtqpLKis6pJrH2hryKirbRMdrmIrvQGwcvycarVdEDHr0MDTywWTD&#10;wA/cjpNxiQ7Z0IQecdVHacm+3p0sGrJBIqjZh7GHC/BHBxcHhzxBZsv1v1y3129ck+KSQvEP9Eeb&#10;e0jTZW/cvAWdijU/zx6F/1PteeOTqS+yTwxE1+YNl/U6HsPHaNBhE6q/PCwmQyLRtansR6XNzsjD&#10;AzZfr/mOpGdXaWt5YloJ5758+AbMgT4bD98ozgVBeP6SpWkHv3GgJ4/nExYZh+a1gL23nrkF3yrW&#10;iZi4XGq+sWJp441Hw1E8ztGhGxyRt3fCxvbbykEbDzG39RUzW3wK7NBW8DuNYSyH1H7VN54eFnr4&#10;wwvwKc8T35AifMub6Vs9hb/5Gd7TcYnMmJX4/CVJgmEnFN2VWN2KhGXdEb/Ey2J4uF6O+vSj2Z7n&#10;Gr6OV+4i+r1eNLL5+K27k5eIj+QBN3QveIanwchD0+CWfmjb0UuboD81Jg/FO4q9Vw8s4DLz+AU4&#10;eCf6wDJyKnvFI6JfQjKWJa3qPSlu/Qwfh6d4Zz+iRjIpDvQdHHGIld373DS/d6P91qxVbvT7Bkqo&#10;ewT9hRGwbT98HvGJdIzA1x1vjbxTkl+3RNbjPXj2HXwO7nAf3YK3XZTozAnqK61i76MTC/sk+nDR&#10;CG+0gldZauPNt6xlxy4XcXBKRlfcwXyOtqH7Dt4UK+wv8Z6oJh+j8Qa5B7Dshpv4vF6iTtKBHpp6&#10;unehOPsUi2dAJbylibNPn6TnKo49xuMoe8Uz6NhP4789TR/rHGvIEmviLNdnAywuS6zgzko37egD&#10;Ez+ej24+SIysAsiGIEu5Hm+sXnL4+sl0YD84NMaeZHiB9agf73X80/3pZfDK5f1ORXON5t46Dk+A&#10;GDkeSd6orh/d0gh1dbTg1fhlFPfSt9zBvNIsh52jZMteO1m/mTqBpTfXBv0T6ejEGKHROmoQqWJv&#10;Fyz+fsnk1uZRPyuhlldJdmoVuvUK7o1SbVTohzWWra+bkSo9DLwaHXvVRamouMC9OymBAW1i55gs&#10;Nrbh1D78ZAf7s7e3W4kBWgNH+J9XSJw4+4Yzx4RRMyPPNTBSGx5BUWLnEUTvgbn89o1dsn4LWd42&#10;cDX/CDkenYReoBCfGnpz2+GntfhhFtI3kUW9LS0OT/cIOcw55KDFMZhXCHVePXPKSc4QaJGbzkpT&#10;/Rzz+EXYYg8a+QX2BPNSVn+F9fcdWPZV8hYvk9m4IJG6Hoks7JXUGnx1OielchB/bPYiRV39Ut7X&#10;Kw3jnKXh163j52DX/F60C/XU02sHh9FTD0pZZyde200Sj2ZEZT/G5uZLUiF8hP1KVavy6MBHfgB9&#10;Se84PiIT8Gt02KwTZcyL6uMaRjkfNw6flTo+rhtAO604NqMZbt00iDYGJl3XTS2hY1Qq28gDYk+q&#10;p1b6X2OIdWlYarvwGOkeZa8zjkabnq4W+kNPnCTPcRDtdR89Gvhhl7aR00MNNbeOUQNnb+P6wT+k&#10;rJ49LXsKNNlFddTga1thdnjNFFdTGyrX/LHL2MsUs6cpYD+kRjF7ltLmFink/NDCa6FYdgN7lrpW&#10;9sv6Ouo68FrOo6HwBOX56uxKn42jh9jZu8mxYy68Z3hTZOGZmp3NvEovTzZnddhCUTn1YM4jMQkJ&#10;9HD5cG2RzcTe1cUdzyw0WYpnW9nYUqPCN9YIz+w9KgNtH/mxhmQ/Kt9sA3TW+2WPgYmms96/z0Lz&#10;E1H+Ilu37sWXa5ds2KAYtmJCimFTN9m2D5/t/bJzpxHrDFnpu81kpwHXMPUYQ6OjMCH258x5Ds6c&#10;M3zQ8AUmss4qPSBePmFpMN50jWtHRJOVF5uD1+sLlo1fdTJrauJ/Meq/ZtnqezEp+G4/H4p7K722&#10;+jd/y7KVt4jKd1RD49dwacWmV0cKj/B11iqlxVZDfaw4tsqGVD/rE4IHFrptCzjAHotDYmCOD4ti&#10;AN6wZDhBAPXdANYnxbKDNJbNfcbXg2ALyiMmkP24GkHPR0hENNwe39DUVHo10JQW4Q1JDUJptDN4&#10;T5UmW329sLRE01aXVVVq3nhKm93aSV2b91rlPnrADJzh1l5wA9+QYHHzI+/LCZ5ki/7G2YnaQZAk&#10;sv/SczZRtY8qzhqDAwNklZOnfQ9m/OiRXL98RQZ7eqmHJ5Lh7SU+x9HVBSiezbkn0A7ttzM6b2/O&#10;F14axw4Ix/83MYDe6VT6R8vpM2qm1xvNEXqIhSWyH+9c4hxKPviti2iGF2GWVzSPEY1lV+nIhkWr&#10;Hx8mgYmRZCYrr7VE9kxZXP9t6KQW0WR/qHnlvffRIzwLz8jMmQH4O+eKgVoZHijHY6RYhnsLZHJQ&#10;ZT4Wa7rsv2XZcxNFMvc3LHthiszCmb9i2XN4ZfwVy75xvhbvDL4/Vip9dTGS5E++9pZfyKZf/z0M&#10;+59k8yv/i/EvsvGl78Oyfyx71v5KjhltkwA3e0mPCZUc7skC3r80dDMRXAfq/Q6JRjOfyPUdl6Rp&#10;jZQmu2toBL9WXpu7K5p3yKUb1zWvbKUT7KJesarLxnvx5nWNYS9ff4c9/lXNw1V5ZSv2+/gLzhFf&#10;fqE9fvLkiahxl73+Igx8cRnf5atXYNnntR5ztY9TuuyGxloyuaibz05pLHsKlj03qzxGpuBIAzI/&#10;3S5TQ3i4dJZq/iJdsOy+v2LZyif7NO/B/OgJmT+FZq+GfZ3fETjib2T7mp+J4RsvyU54trPFdsmK&#10;8pTOGjxgBptldqQTr5chubpInuXFeZmanpCz5+fkCs/73nvvah6CDz/+kBrGXZm/hD5unFpjG3U+&#10;+E0ieqeYLLzG8R9PL6kke4AsZebUlLxCTZudgB47JpmMVc65eYVwo9RstNjse2F1h49wXrfDU0HV&#10;/2zoo9hlRE1uI70lm2DaO5mvDGXPXjznYNkmppb8DHl/8GxzNGvGpqZ4hBzARxtfvQMHyEuHZcO0&#10;X7BsM1i2jT15ry7wa1cXNBHOZPLgNWSHJ9bRQ2SNWKEZwYfU112iY8PxPUxGt5VHH/IJ+pDH5cHK&#10;ojz56Lp89ekd+e7zB9r4+skKTPs2bHuFz+/Ln795Txvq+998dle+fXoP/n1Dbl3B37WbLKi8aImP&#10;8SP3KQwtZzb9UzDhkV449nk5d3WBvnl8fWfwmp5CNweb6xiln3psnJ5rfEXhOc2sN42crVra6e/u&#10;wNuK2mtr5yDnjpPUqJrRnuRqfUGhUXHoeXTo7vDSRTvW3gs77O/X6i4nx0e1R+U3klmQx/wQhlbo&#10;AL62O8XIAN6y7S3ZtXmd7Gbs3fYmOZWb8HNFV2i0XY6Y7hJ7S0NxOrRfXA4fEE9bY4nwtZOClBBp&#10;LEuXHq6/jhrYXcpxckQNZMNvfiL/5/t/J2tf/hexMdwo4R5HJdzdVhyM94rljk0S6mQvJ+tr5BTn&#10;+6q0dMkNj5I8zkS53IPJzPWZzOup0WSwsp/ydT5O/72f+LoEMAI1lh3gGS6ejuRMHKH+ynrleNSX&#10;jzmDmLvgwUGu0ibWyq34q2/eKju37ZB9cCLFptXYs8tA1q9dJ6+89LKYGZuKB2uuA7ofI1jTbriS&#10;8QFjMWEo1r17xy70kDZwaAdYtZM2lLeI7WF82uHYimlr33Nc9dH29fLSNNmhgUESyny+qs1Gy+3i&#10;qvmGKC+RiOAIjWErjp0Yw1wDC0qOTYZhx2ka7cQY8ruDIuBY7CPUvWGJ1wprmA31WKXRPmxJPwK1&#10;GiuTAxrLtrFAs2lFpuYhSy3TUbFsxasVw/bzQE/u6qx5ajvbHtW+rpi28tZW3/P3wrNAnSs1jh3C&#10;x/+XqvMOq+rc1v24f9zz3OfcfXb23tnpvRhLNNGo0VhiiT1YEAURFSwICkjvSJPe66J3WPTeO0hR&#10;EMVeUKMpxpgYt6YZjeX+vqk759w/xjMXi0VZa875fWO84x3vi4eDHTM+NlZwx/c+0RnxcQUzi5J6&#10;uL8Kyz7U1y7dYBpKY6SyLIdcNFuqK8Cs6c8oXnZNLThVDvPdmdFoZuTCg32il93Ry2x6N3zLOnLG&#10;Qmb2wUYUlp1fnA+/Jh9uWjbafll8D8wRrC2JWWP/EOXX5KMdY5IS4JLC4ea1uXr1O/LBkYo03Fsd&#10;0/jZ9Nxs5oFLwbrQZGJ9Ospa3DsyLA1c+2XkufngXHpy2a5DaLz/+C+5fe++DI6eRGe7WtOYCgyn&#10;h5II15y6vqUbLjR8joQU/Kiof0Mj0V2Aj1NdB1+75wRYWA91N1xW6vuU1HzmOGqpqSqpr7LJBXTw&#10;fOJ5b1kaht9CjzcnN4Y80JO93Z/ZygzwnFrm7I+h84PeM7l/UkK0JCXGil6PznhzPT5K9XjVNcrQ&#10;sQH8MvHbqytG1wp/zXalLwLGlgoPPSqMuQq8f2vArltrwCyr/uRk9/W3gBupdXxQ09OuqiiWlGQ0&#10;n/x9xdsDzbGwCHKBo2DlV7RjvC5H7KhJrMEkvLj3omLBCcEA2rtG4Mt9h4bDRTjl9ayRcbLPAY03&#10;Ioz6qa+fmaVr99Etuwpfr0HcXaM1LNvUyJZrlHnzz7eD19J7XGkGRr1LHLfTO9njJC7kx6ZLl8r0&#10;N96QyS8+y/ElWTt/ruxjbY/08aU/W8IM1lE84r6QM6fPsQ+fkgGi6+hJaTh0TGoHRqRuiMdH4GP3&#10;H5dKoqhzSOJLmyQsvwIsGx2AiirZz74URB9QB26bV14H5jjAzAl79IlLcuPyDbk4elEGGw6idZRL&#10;TxytGCKDPDUnkvwcbCTSH58wb/qAbvD+wCEc6Jnt3LxHNq0hX15uJGuXMS+5eIXMmvqxTJ8yTWZ/&#10;NFNmT58h0ya/L1PfnyRzZs2gnzZLDJct17BsxctWGiNa8NjEgHsZDNuENUfpZqvYZIjuyCZT+lZo&#10;GJmgiwSWrTxqw0NCRZfAfUB+mE4OmplCfxQdu2rW9P5e9urBAbxAuQ71aFnl58HdojcW4A82BU+f&#10;eSA1C1RYotew7Mw8dDVzmTclwuNT4OSonif9GnAthXErznUtPKfGjj5mmw+h44OeWDe/v+Mg8wHU&#10;Z0UV2s/YOHuit0vuTDiSP6ucWmHZCqNWvO42fraxU81XtGv62UrLROHi9WDM9e1wkahBFQdc8UIj&#10;U5IlKj2JGVlmDkrRqC7XU9uB5RXB72BdyOBYXo/ud22Npp0fDFYXFh3F+0Gfn/tbea8rz5pCrp1s&#10;VZsSza30vLr60OXsgGuhdLCJjl6Nj6142UpvpLYeP8yaBg3LLi6tJBdr4V5i/rkJLZWGRurMWmnp&#10;H4A71fgUy27UtL8i4snTi4qlpx9P0o5u+Kx15G8p9BFC4Oqyj5FfJtJHaQFDz+bzzmCNq6ipRpNk&#10;VK6r3Jlc8NadOxofWx1/+f0u3o1/yL0HeDUSCtv+9Xd41fd+//P5+w/QHvkD/PsPpS/ym6ZH/evv&#10;v2oaI3/qZD+Aj833fwLb/vHXO3Ljzk25dut7+fpHZjufxjc/Xpdvb35DDv8VvuTfafHtTbQMf7oh&#10;t3+7BUfluoZXF5Xnw1M1h7sYRT5RpuHZgyN9fO8YutIjrB/KV3EU7vCQltNeuAznemxMzpw7x7px&#10;AX/5MbzNR/ncW1ib8PHMo99NHeHmai979+zAP5Y9zXQ9++9nsmbhbFn5yTRZ9NEkfDbGyccT35KP&#10;xr8pU999Td57/UUNy57x4URZsnAur0ezwsQIn9rdYI3oVdSgyVTLOst1orDs/VFRcND0cAQ6wLLx&#10;MK1tIy+lh1OETkrPUTlynnrq2zty9dav8tWde/LNzw/l5sPHcuOPxzJ86Ut0VuvEjRzVKTgGbzFm&#10;wusOSXQm2gRxYClB5eRbZczsN0tC4lHJTBuT6Igj6Ng30PfWkyfkk1cUgmnniIlxtCz5zJP9mbV1&#10;ZzD9KPjSjmCuHnCw/cHKqYO9fEPAZNEJccDL0ckVXgJ6IdSpASFg1OGs2aF4QHnzs04+stUKbzXm&#10;4XfscwSPJq+PJvejbxIOHhNBfzKIazI0KfmJ9yNrhOJgK40R36hIvkdfDj6dKziya0CA+JJ7RfEz&#10;2Xr6Nw30F5r6NC2KouIW7p069nF6A3nosiaChbA+5uVWcf7KwLM5hxHwubm+1dHTU83oMNPsS23u&#10;5id79jpp+Ie5ORwVSzTZbOyZ9XEQDy/m59zAvO338Z690TsqpP9xBt9Q6iRidPSohIYF83qwE/KU&#10;9Rs2yEoDfLA34Qtiq/LnUPhkqVoEhycyL07dT73v7M6scwD/T0wWPeR8+LbJ5AzohXNUWHZ4LP9v&#10;bBaP06k7UsH71AxjHlhmsebzHAg+oXRWreFL7NzjyvVObklY23IuXJkJ5Fz4BUawH6aJK39ryzY7&#10;sHZbao/dsmwlfOt1u2TpKubktzCXb432Lpj158aWsspklxia29B7gKe63RGMk3MaBkc8Xs8xj/Uy&#10;GawiiZqzROLSevDlOEkvol1cAnvQFhkW76gT6BycBls+Jx7RV8Qx5JzY7T/E86fRwAUP1p2lN9MD&#10;/pgNxzdQPp67Td57f61M+mAFWI6N7LLygadjD79nO36K1hqWvd54tzZnn5xegU5KH/lSP/ytCrwd&#10;88QttFfcww5KQPJFiS38EY+72xKTf0MCk86BOdeByaeAU7vjFbgDL891YE9G5KLbZIfhLrEl/7be&#10;4UwOisepqQM+gsw+uKWI84EKcPdWdEqOiENAp2y1LRcDswz51OCAfDB3H3ospmgrL5cXX18k741f&#10;JM89N1We/ec0efnlWWjT4JM0D67ILs57LL7deuan2q4zT/MNWPZpcsxRjufpOX4pRSVXJCt3jHPV&#10;gp9mqphbx+OLlgQ3O4PPuYjavgZdEXRG4rs5593kdQNcA2ieR6DZGgPeDqYdA87t4JKLXnc4+hv+&#10;nDP0s9zT0Y7JAtdGN3ujE/gKfbcsPIwq0LKopvdDPqiw7IGhy3yeQ/SgCrn2yuAWKk/HYFmx1hvf&#10;pgB4lIkSqaNeKz3MftYveRVD4KWjcHDRvy7rk8SsJvQHYsVoizNc7b1g8QdYZ5TOdg5cyyc49g4r&#10;tJv3+qNRjveVVwx6RkHoGcHHdEcPxFfpJXDfR+fxXmrhXTRKcmobPZhO6ll0sxU2DEYczvl1danS&#10;sGwzC65VMxf0/HfLohXb0IWxoi+NT7Y//rLg2dbOzD2AZatQOLajTzAep2FoMtmD7VOvwytyC4hi&#10;XgX+Bn3qrPJKeMitUt1NDdvFjEdng1RQE+TXlLA+xYmdhyu9EPREyTNDQjLxE6+WgtwuqSwepr5A&#10;I67uOpgavQXug1jdMJjtUfBZeoiZwxKeNSiBKd3iEIaGU6he/FLpq1V1S177gOS2dUt6A5r27a1S&#10;C15R0cMcDVh2ZS9xcEjKe+BLt4EVs39n17OmgasVNDejqU1QXxfyswXs+Xq402XN9KTBsksb0AiB&#10;h13UOaxFXitYNftGWQ8+oeDWZd1HNTw7t/4gmtk9msaIXuHaRF4N/09pi8TnUleklbLvFJHX0I/8&#10;H6Fw6LjsUrBohUMrzZA6MGx44CqKnkRaYRM9D9bfHHrkGfBt0so1XeywpBzWdfwWEzLBtAvotYNP&#10;gwnEZhZKCGtzTCb7XHEFvqrMDRQU4+VKbpuNrlwxfKFK9HHIi/U1aNxzVPNlGpadA1ZO3uYdEML6&#10;EASm6E0PzBLtDnONk610X2Oi0EOOT2BOB+yMfUTh2QoHTaQvoHjZB0LAbV3oZ+5lhor1fi9rtqWV&#10;jWy12MXvIV82RDcWjZFl8LEXLgaj/nQpPSs41vPQDFm0RpaTS6s1ZdlSQ7S41siihau1mD93hcyd&#10;A+bN6xZ8uorXgl8vWffn61fSW1m2fCN9rw3McqyXhcRnS434W2BEJmiPbKeHqDRI7biOCQenAPBs&#10;NEh86PUSXj70Psn1VY/SPyiBOYR4tLfgYgfFPg20NXjsDcdO6Vj7hPA5Pf1ave7fr3UPjEKb5wkW&#10;7QiO4eLzNNi7nZ+Gk1eQ/HfAn+Ze86Qv6+EHJ3s/9x4/485j9dw+9lILesNrNm2Tz6n/ld+j2v+t&#10;Hd3BueFDk287gZuonFtpiyjNbIVlK17JPsWH4zUK03b29KPHRm7u5cv7ZP0IBMcNo8aLQWckAZ59&#10;QpKGYSu9EcXLVpi1wrkzcrM0ncvm9hZ4ArX01NPJS9gjrS017XtrB+bHwQ8UJ3unDVzUvXvoCzuz&#10;plKXqlq8pEiL2rpq6e/Hg+jcaXzX0NH79kvm8U5KZ3sz1w5eRr54izow126/nevOitzKRvOBVF6Q&#10;Ll7gEW67ta/DY/w1TnZlHVrebTXofSksexh9PuroS6fkMnj2pcscr57VvB9PXzoprWgMpBTAA4gM&#10;RGcNXmTIfvGJCCBHDKaPGIf/Tq2cuXgGXslNcm00+X5RutAnmPduYw4ul9mmdLgo4NgtOulsSZLe&#10;tiTp60iWwU6lla0CPnanjmOKHOpKJdJlsCsDP8MMNIYzZXgAbvahbBkdysXnMA/Px3wiDzw7D60R&#10;eNmDOXJxpEhO9Waib+kuXpaLZc2s52XeuP8tiyb8pxYLJjwvs99+Vua895KsmTuVvdYI/QI46oG+&#10;1IRhEqs4DaFRfI5B9C3o63uhB+7HfRwQyvxRIjxA+LNN7WiVMgf5xWU827/RMOvGDnpp4CWKm903&#10;PKTNuCs/vePgJoqjrUK9XumKKAz7F+qRn+/fk5+pR369/zs8mDv4bCqtbOpp8v1zp8/K8OBhqS1H&#10;3zJRp9WprXXMn/czLwyXrq8HTlU/c/XDaEIe6ZSBwWZ47BXS3sDnXJosVUUJcGaZYy3VSVNFmrRX&#10;w8tuyIcjmyND7WX4WHE9JbM2WayTJdPfkdnjn5dl098VgzmTwPZN4d56So4uXHLToiQ3PUaqywqo&#10;i1vxkWrCQ0r5EbXKiTOnNP+hWz//Ij/+/DPn+nv46SeZH8Y/oAJ+FOtgBPh0GDhQJPVwXFoeXK8C&#10;amN8wOEshsekkUOixRQIVzg6hV5xCfO/MbJj5x5waQvZuo35c4sdsmWruZiaorO6eh1zJsuJFfCx&#10;V2qPly9fIQYqr93AbPbWrbzOFC2SDfgFwMdeA4YNlr0GHFt9vd7IkFyO78HZ3mi6SdPUVp4zlugD&#10;W1pZ0Wtkvn0r+IoJXF0zY7HcZQ63ZI94e7pISJAvnMVYaW2C1zh6SL6/dgqO9Xm598sleXD3ijy6&#10;9yW6Gmhr3H0aPL73K7g2ob7/+88X4WrD2b51lp4A/tmZrGP7wN9NlrGmmtAXc2OtiKRvjk4Pe33P&#10;YfRNB9FkBMdugq9U3cG6QSjt0NouvK7g/1e1wgNoQY9EHZupM4qY36Y+rmvrAhcvx0NEzSp6oRty&#10;AHyvRDs3J86i6zcwgA7MgJykXvjyOro3312Da3VO2ns6wAJz4dx6gpey3q9dLWtXLpeVn8GBmj9H&#10;FsyeKTMmvycfTXpXPhz3uhYzJr0lcz98TxbMmCQLZ0yURTMnyar509DAnSfbjRaBUy3A1xEs/ON3&#10;Zcpr/1de+y+RWfSRtn6+QNx2mYrrjs2ybdUSWT//EzlgZys9ZcwQs7/mwA1KCQiSdOqU5APhaNOG&#10;4JFJL9+JmZC9rmDXTuJo7SLOzEY623po4ULNYQ+HxnqH0pm2AfOBJ2nKbNFGuPaGeCavxj9i5Sow&#10;+pXECub/4T+CG61ZgU7NZ0tk4Rx4k9Nngn9vRfMDLBtMWunTLgH7XjzvU5k782Mwqeny+dLlvAZP&#10;XUuFCe9FvwOdQ742MUSH3WAdmh9ciyZmcKJ5b5u28H/Aa9i2XSzNd2qvddi7D66KHboB9Ki3gynD&#10;T1L6IkpTRGHX/t7sK+wzSmvEA069J/uPN/uQMxykPcwpmG/mftjAdW5ozHzyBt6XEcF89RoDzhmx&#10;Dn0CdeT8Ga+HU25sBH97E1om6DjAvbbagf4dj3duA0fkere02KppkCjfR2d79EPYd4K8vWS/Kxrk&#10;3BvWFuayZ4e57LPaCc5tJV4u9hLk7yV5WTo0eSvxoG2B+wn/s68VXd5GaWosw+sRTdIacNY6+icc&#10;i0vRCclNAdNNBkPDN1BxhVuY12mrhcNSTa1cxppRjA89eFup/mmgl11aCk8TbFjPXH8+/vPU3bb8&#10;XzvYH+3cXPHjDWNNSUEDIQueNnkwR8XjLigtgdtdrOFZWeBFCtdSX+vB7epYo5t7utFJxWeusQGN&#10;32r0buu53+DmXr4sX3x7TXqHj0heaRlz6fHM5kSAacO15OsqcKyyugaeS0ETjBohDv5gSTN88KNg&#10;y9QgZc30tJXOaY4kJmVouqFVVfA2i8DV6Wunp+PJW1NGPxLtBz634mKdpGeE8tlEoSHG/ExPlVy8&#10;jGfF1ePMj6ML3FgC56iIPrjyiStBr7tIBoa78RZWOCCfbVMZ2B8aK83ojJTCX2cfTowNlgI+5wZ+&#10;rq2lnD2XmfQm1uzWchkYoCd5dkiGh+CuN1ZJcREzqNFw1tw9wFyYuYhJQCfgHLq4t+TQyHHq+kxm&#10;OtS8Np91SBQcJXLktGw5NIwWwsWv0TI9ja8eXk4h+Na70uN284ePnimDh0/Bw/yFWu4C761WfP3i&#10;xc7OV3bvcmFmwQ6e8Q7ZuHYr2O9mNL7ooeyyYyYZb7PNcMTmzpd3//mCTH71FTGYN1cCXFzojWVI&#10;Mzn2cN8heoEXZOzil2DyY3J49Jz0Hz0jB4+h8cmxbfiUdPJcde8QfvKNzKBWSlR2gYSCW6tjMvhM&#10;iA5uUAK1Z14JuRW4aE4RMwTsrQeZKTt5QX64/K1cPXlJuivRM4wAI/ECr/COkkT/BEnwRfPYC/8U&#10;7yfh5xam6YxYmzvIlg07xehzOCafrZXP5tG7mzFXpoz/QCa8M14mvTdRJk98X96fMEGL6R9Nlbmf&#10;zJI1y5aIscEqMeVe3cw+tYl72NjgczFejeaIeo7+6yZ6VKZoZJltWC+b1zOD9Pkq+XzJYtnIax33&#10;Wkt0aLDkZqSJnjyxICtTijhWq3UUDK8JjLeROq0avnJpSYlkZGbAmfRCK8ZNqzeS09Cwyszic1C9&#10;I/Bs8pvskhrJKSVHpQ5KzkbnhlooPqOAuVZ0guiVNvUclra+EWYXjkp7/1F40UN4qTDLW9EgMam5&#10;4u4fhh8Y9Sz5tCNr117WNhsHvG+phzJzC9HS6IevC6f+MBz6ZjS868CM65rAndnjGtDbrUFnnR5t&#10;SQU6ENSSheVleCqWgG/jx9gENt2CXykYfEl1JWsGnGlCYdaVtfgo5cGzZI0Ij4lmP2VGIYF5g4R4&#10;+k1paO5m0mPKo5dWr2HXdY3sp+DVLdSzzfATlP+jwrh7+wbBtLtZs5gByc6Do82sSWUNvGx6xyUV&#10;zFGV8fdbud/RNhlgVri6Du0U8P98Zna5TsPi4+Gfo1le36D5DCr/RuWd4+uL3i582Mz0dGYo4Phz&#10;TtL5v/Rgq40NDZoOzNjYmHxPHnXntvJxRO/67l25T2/twR/wsh+iF6LiwUN0sZ98/ejRY3n06JHc&#10;B6e+9wAdEOLX3+FS//QjefgP+InD0b57R+78dhu+xE25cQuNu5t4jn/3NbnrF/h3X0KTSekyETy+&#10;dI3ZhBsX5fJ3+CrexJPnX+jK/Uvh2tfk5u1reLpcoUYYoTdQwL1uR43nLaWVhZyTaukdgutO/TB6&#10;/jhH9FWGRqRz6Ij0jx6XQyfQDoej3Unu0cLa29Cm+nDV8LfgjfihC7t7GxjgSnhU8/BAmcHc8GT5&#10;8MO3Zfx7eLRPeEWmv/O8THn9H1p8+Nbz8sE7L8mUt16QCW+8KJPeeklmKiz70znMVi2H27xR9qEZ&#10;p3hiJewfSp9R8fJTcsFzOC+5VfRO2zvhyNWTU/WCY7OG9gzKuW++l+/vPpQf7z2Sm/ceyM374Ng8&#10;/tfDx1qc+eZbZuRaxIc6wDGEHk9+DfoI3RKkq4LjXAbHsIRrvxoNCnzVdOgaZV6kh3FKgkMH4B63&#10;wgGr4l7QoxmagWZFBF5/8KGc4iTUO01ig3MkITxf4sLJjYNT6Wuji+FGb5DcRmEHltZonjm5UYd6&#10;4nfE/evNHK8v6y18KFvu5T2EqaXiZTvjAcAsKbWoRzA5E3VpWLIOri45eCpcZC1SeS5Zw7N94e/s&#10;Zx7VM5R55gC41D5KOwAOVg4a+FXk8VXskXU9YHO9aPbgHVAMzqPn/ixqYPaH9SEhR8r0Dew9DZJN&#10;bp8UiwcY/a9I6voAvxiu9yQJCuS9uATyXpgPtINz7uhNePGYeWhyGkcnONm8t722zPPz/hLA3Ovg&#10;WgyPjMjX7MVt7R3iCtZtRl62Dc7AVmoCww14txOW7BnKvyomPp0aQic+8B3sXfzxyITX4AAXCUwi&#10;KJz3zT4dCIatIpxebFwK92oauBHHiPhs8Ezw7EjW+iSuEbj58eBMCeloM6SgEREO7ywAr0ivEOpz&#10;H7Eiz7Rz8gWXDOR80H/xCedrML59YAUuB5inDgaXC5A9jn7gp9T4vO+tu53A+XbJyg3bxMBkOzy6&#10;3bLBgtyUPCYYjCAuSw9PNVGsnENlp304c+Lp+Ouxnqb0oyFwGo70IHMDA/QnBsUpYFAc/OEKh8BH&#10;jT0v/oloV4eNogkzhs7NGfCUHvDaXOZP/WXeUnuZPHOdvPjmXBk3GY2rpRvh3KL/u20v/m1oAO/1&#10;wD+A/R3e7X6uuehIdIl1+GWmNMOFqQeDrYdDfQQu+KiEZl1Fw+GGhOfDx9adF8fQQbF0KZYNO3Vg&#10;4u54WO5C8x0vowXwhpbhW7QGzRzwfGNDS/xYwL822tHLYD+wU5x3HXy7FPh68XgM2sv4983knfHG&#10;8uqbq+XZFxbLf/19jvzlmZny179Ol1eenyLP/Odb8ubr02Xqh0tk+oxVYFJb6JuH0wvsg499Wuoa&#10;rnGvXwSfheutO8E+cIl94TviOvf9eT6TDtltn4M2cwq4TzI84lRmGeA1c78GR7eT53XRg6WvFd/F&#10;3tFBL7QNHZkuNIN64O13oK9QIGbmcNkt0Ki1T0RTo4D5hRJ+R5wYmzMD4IrnXU4rfVU0IIi0/E58&#10;tXrozx7H2/EUPdzDYNmNcKd04NgH4Dt7yNI1eI7ye9IrjqIZjiZRUr0kFnSBeQ5LYf0R+rY8l1Aq&#10;5raBstLYTkyt/cD/8yQivU4iMxokNKVWAhIq0R7P4Zqu4jrVg1UofZtwdGW4Lr2ZhQ7PAp+i/07f&#10;KSYOPYkU9LsyGiUtHSwnDa2KNDwB03vg77XQUyqGPxuKVrw33GywMiNLNDkt4FXCxfEOg2eKXyzY&#10;mzX3rqU9s2jOcO49wUcORIp/BHzVIDR86e34hqGLR72vOL8ZZRXguOyD3fCvwCyKW5n/qkE7Cb5L&#10;TLaOeRD09F2duEfgzIADRMZy7yUp31jmKguGyJXHyAm+p244Qy46AnceTRTdAL22frRK2+lN1sGt&#10;rJLdHolisgeeazB8GPoJJZ1DUtjWp+lkF3f1SiV5Y8XBYSnpgh9NH76wrZfvdeDZWC8JxfBOyDcK&#10;qJ2L6XGWkAOUtKD7ofrs9ayBtehuEMW1zJJxVFrXxc2HpLR1SIvKzqPg8+iK8JyKQvoYudXd7DPU&#10;4UQ+jwtq4GOXd4BR17Lu5ooz/UqXQHyoY+mvxcLnjYHzG8lnyGfnHcE8ZnQyM+3pWp81IbeMPaoa&#10;Lfk6+O3kOGUN/N4nHO7MUvTL8ivBpUvlQGIu9yq9uZR8ickqATNH/yGbfhg5XDzYSngK9RF7XQY5&#10;TCLYTGQKWrrp5H7UNcr/o7BGeX3z+wupm8hx8nhdUkYO+iKh4g4u6hsUwfrmJWasW+uN0RHfgD6I&#10;0RYNy05ORGcEPDsyNlrDLMOpKeISwUOT6KFGoOFBzmnP3uQIn8t2n5OGZSsPyA0bwXXWGms62UuX&#10;GcBRXCazP1kocz5ZJgvmw69ebCjLl26QpQqL/tRA5s1RfOyV8ul8/NLmERwX8Pwi1pzPFoEPLQH3&#10;XrYRf3V0SVai5bTcWMOvFy5Ga3vBapnPaxfzGoPV6Ppvgr9osQ+8yZHeqjP7j8qL0Zf25P0SHl5c&#10;8/sjwbJjyXPAsIPRHwkBv/4z1Nf0n3nek2tfhQf3gjpqr336vDv3hAs5sdN++s7eSr8aXBp82o0e&#10;kKs3vHAvfJY92Us8Agh/MBt/XsPf92Puk9e68BpXH/wU/elN8bts6PmYWliL4SZzfFnByHYzQ84+&#10;agtWoDT97MENXLzREKH34I22hPJgd/Jixovv21DLqe87eYJj85wDmIMrR+/97PuqNxsAjy48iv0U&#10;vc8kehGc13/zs1UenQRPJis/m5wP/kIr85Et9dTb2eLt742mAfqrDvQHCBsnuIbgCHYucMWp032D&#10;AtHbzNC8sGoaquEOgV8ePohG5VF0QC7I9Rtf4QkDln3hhKZ7kJQaxV7uAo69U6xswB6c8Hr02sd1&#10;5ECP2oa6Anzc2ZrXuIKvo/1bnguOzQz4wWYZBBM9cWYIHja6ImDZly6hlX3lHH7p6N5duyRnvzhD&#10;HtohGXpmVqI4HwfAWILxVgyDWxoZiK9KHByUBrl49Zzc/vkH/F2YcfwNzu6dU3LkTDO5azq6iol4&#10;WKJ50ZYsXe3J0tsBlt0Jlt2VDG5NdIJhE4OdaGh3gmF3ZspARxZ+hllohINnH84Cu82RY0fy5MRI&#10;gZwcKZSTRwrk1FC+nDwMnt2vfB/LNCy7JMlBHM3gc0x7Bh72/wLH/g9ZMun/yIKJL8qst5+TuRNe&#10;E6PFn4jrbnMJ9/ORGDgJ4cHhWi0fBu/Cl2vPQ113hLdfKD37KHoTOrTqwKubwY6PgGVfvoTGyDVN&#10;S0Rpi6iaq6W7C3/0EWrsY5o3pMKwlY7ryKmTGo9baWsrHPvuo4dP8ewnvvI/UGdcvnKZc3lOLp4f&#10;k3Mnz4BNM6ukr5TshFTJSeRzoeY6NtjH59WGRi3ek4fbZWQEzb8jzWALTXKoBw+x+lypAb+uLiYf&#10;LEXPpTxdGivSwbJz8HFEj5Xj4fZy6WvQS24cswpma2TxtHfl43EvojMyTtbMmyoeDpaSEB0oKQmh&#10;cNXRd+Ac52QyS1pfjq8wGBHXbkNjnYyeUDOx1+U2NddPd3+n5vkJDP+MVDez5ley7ubR+9PBidDh&#10;R5GS9ySSWWcT87g/yNmj2WdDWMfJeaNjMjUOYwA9rC1bd4jpZuXdaIHWCHgH+LSJ8UYxWg+H1hBM&#10;mrp+LRj1yhXL6dct0x5vBps234a+ldlmsOiNssFovRiuW/tnqK83bjAC5zbWeNvGxviNmZnhSbOd&#10;mc7dYgWWvQucbxvY3maw7B3mZugg0/dxUXoKrhJ2YL9kpaKL097AHMRRdK9PyS+3z8jdn8/L/d8u&#10;yoPfL8PBBtN+Gg/vfSH3fx2T+3cvy8P7X/GaS3L3J7Skf8E3+TQ5Two6chZLZdXyGWDsq8jV7cgn&#10;AtHkjKaGh1vPvdTa3QKujT5oB9HVit9Vs4ZpK1y7mmugGkxb8bVL26gvqOVTyR3UjFBVS5tWV3vS&#10;Z7N2dGJGxY8ea6kcP8+s7zdfo00wJP3Dh2TsyiXq21vy028/yfWb15kFOIFPVZPowO1srembbuKz&#10;2GhCHgo/ih7CZ/M/lSnj3pEJb74u77z0nLz1wj9k3MvPyeQ3X5Zp496Qqe+8IhNeeVYmvPx3+eDN&#10;F+Tj8S/I7AnPcW3Br3z77zL++f+Q1/8iMnfiK2KxerE4W5iIw5aNYrpkoaybO0siXV2kr6JCKnVp&#10;ksW9mMa6mskxNZhe735mX6nt3PcxD2LjhkY264+jD75o4L0O3mhieOFp6AXW6g6/2BFdFOaItlqD&#10;+1qi+7FTtmyCy2yCdzJcR6VDu36VgRiCa69VmDbvbTX49L/DwXqvOO21EUuw7I2r6QsvQCdg5iww&#10;/Pfl4w8+1H7O2sIS70ml1cnrtu0CmzPlM2IeatFyfN/gVK7j+tqA3ogxXG32a9P15PY8Z74JvyIr&#10;OzRbHMHd7cDd0Sch9u2xf6qVTX+QvcaTfeeJVrYTetlPwpbeqyV/V2HZZiZozIFnKyx77aq1YPQG&#10;GpZttBYO5xpmeD9fKWtWLdeOxuBhW+Fn7zTfomHX27eggbKZ+4VQjy0t0NO23Am+Did7n414sxcd&#10;8HAXN1veG/eTOfeetcVW/DXxYbDDa4F7IjjAG33ldLDSGvBrdKYPtqLzjMbsyEHw2EbwITDjBrQ/&#10;asBfuZ6LSpRvGn4x+lwwIvjK5UXgC8XMEXC+68AW6ms0fevSmmq0BypZPyo0jLkUfKoATmUmOFxK&#10;IZhkYgJ1uwueXHuYZXKTA1GRzELDvc5DWzcjEx0ENKgLwcPp3RQQeeBEOfkFkgWOkcH30uGl5oPz&#10;lcFTVVHC3yuFz1nT0ozW70EZUGs3/Mi2g3izgEFF8veC+Bsx9KOzitTMdTl5nl7c/PGlDmQmXVcE&#10;Dn4QbS32x/5RMHR0FlXvjvw0AU0lPTlhPZhWFdd1Dv9nPvt5R0sjPVn+Vg8ed+UZzMHG8fmgoV2Z&#10;ir4rvrKX1D48hB52K30nMPY+eMNdVeiooKdSjdfBGHMbJ/v5vwuktg2NEaKqthAeC5om6dHoJYdK&#10;WRH+yry+vQUMu7lYWoiO9grwsjY5f56fH8LbobFa4+oqXoWHqwfhLWm6TDiV5+WH23fAspnpBPuw&#10;d3Ylp3CUQObUM8A8E8iBj8CFPnVuTPoOHUEHpgpNNWb0wUG8fA+Ajeajk3WO3uxtsOxz6Cgw+wlO&#10;4OVDPufsK9ZWzswuWDHDwH25cZtYmdNDYRbHhXtg56atsnjmJ/LyX9AXefUN2WywRjLIkQ+2tcsR&#10;eK6nR9G5OntRTp/9gvmlMfbYC3DoieP8L0TvMbDtU2NS1or3Wk6eBJKTeYSiGRuJ5mEKeuVp+fQh&#10;0BFLzOD6qJbcbHoMvOeS/GJ8p/vkq7OsiZfxhOB3t/J/K32RcPcwifRAB9AT/Tg3+q7u0eLvESGB&#10;XvS8XYJYB9zRx7bmngePW8k84yIDmfvxQpk6ebqMe2uCvP7Km/LGq2/Ku2+/KxPHg2VPnCTTpn4o&#10;n8yGl70K/0ZDpYttiNejoZitXwOOjd4ImNxGjqZ8z8xorWwzhpNNbFpnIKtZLz9jvVTH3VtNxdfN&#10;SVLio+Fi856y0kWfp7Bs+M/kmxX0hcq5jqu4h/RFaL9TY7hw3zi5ulPjRoD/xIEnpnJeC7l2wWnL&#10;a/AypK6pZu6nnvkqardMehWJ1ES6PPpNNeC9B4+gV43X5gBavX0jzDccRveqB93oejhmYNmBkRp3&#10;y96R68bWET9Qcu09dlq+nEU/oaunX9P3GBqGlwuW2NpOz7atC49S/B3hQReXgFHTi60B31Z86fqm&#10;ZrjV9fino13c28s1dRhtlCG0qPlZdEVUdHR3a7rYauZRlw7nEv6t8mZ3p4by8PbWvlZ5eXomPnXg&#10;1p3dB8Fja+irwRnjWAYPqZyeU2MzPbnBIfLUdvZiMDCwwNyCIv4v5ozL4RXw87pUZhkra/EyYb6q&#10;o5ufq2MmpIS6LwtMgRlv6rlY+mtqnVDrheKxhESQQwb6SXxslJQWF0hTDX6RenpPqalSW1nFTEsH&#10;3rl9cpJ5v2tffoXvxr/k7i+/yCNw68fg148fPpLHYNaPHz3+7+A59f2Hf/wBlg0f+yH87Qfoa/9+&#10;R76/dR2N6m/wzvuePf4HfE2u05/6Wr769grcFPp1X4FdXz1PDoC/InHxynm5dPWCXL7G3NgPF7S4&#10;evOifHvnKjyLb8nxrsutn76R729ekQtjx/BwyaM/5Qrfw561K4e+WgWa5V3MvIBlX4S7MYbW3NET&#10;0nXspPSMwrUZGZXWQbgZnWAE9XxeZXo49bn4dfjJdmsL+KsLZMZs8OuPxsmH096W96e8LhMnviTj&#10;x78ID/sl+egdhWP/lXhGPnjrWXKOf8qEV/8m4197Tqa8+4rMnjZZli2Yy164XDazXyl/iljOXQH9&#10;Bb2enh/9hhJ0YPI5xyWN9EI60X5uaJT2Q4c1fn3X8IhcvXlL7vCZqvjx/h9yi/7B7Qd8zWf+0+PH&#10;8sUPN8G8e7VemDP46IG0UgnPbAJPLBEnfz061OVwmtHcjTvEfjFK7XaJOesL6N0chxMMDunbCL5Z&#10;JFt26eBSRaAxAAdof5okB6NDH4PGVjxzCNEFEn0gRfzdqX/t95MXuGu+iTa29JVZo23BAnbb7wPv&#10;tGEfhNPr4SRWLmiWsV9vsrQUC9634luHp+jQfwBjoocSnJDA2pfy/0W4Dt8aalOlN+IeDO51AH1K&#10;wona2Tc8HY167v+6g2jmtNBHQhcTTEZh2SVlrWDZDZKfC4evEA/yDNaZCnpQ7HtZycxNRaVIHFh4&#10;mD++4yHM6Edy7Qcmoq0Gxgte6urEHC84gQ+4sBuYs4sLGkQOeFU6MJNMPuTAmhEaxkxFLjMV9BpO&#10;nj7L3yuF022HZ6YpvA+4J6wnpmZwismtrPbgE+Dux/2VxCw73A0XP00TxHwX+IQ1PDVnNNX948AR&#10;k+k9Mx8akYxuR64kgf2koi+rPD9jwKvDwICURnp4Aj1PHbVKWiGYJNdLeZMkZOg5p5l4WuEv6gH2&#10;BmZtbe8vts6s/W7B4APM3juDQyjsI4j7P0b1s7Koi5VOSDR6FG5oLuyUVRvhIG7eISY74OqQN5rC&#10;ZdhGPR6vR1c2r0D2+viBC7uImTVzPvuzwEpb0Xrpk6jkM/z94+ITOky/pB8udI/s298Lt/kQejfH&#10;JDDxDPooJ8EfzjEnNgxOXE2vJFoWrnRA78ESD76l8tcXp3CcL58sZk51wzb8LLlmHMBuXOAiugfj&#10;UYqeuh98vHC0pGJqJDm2AQ/BDvAMOMpcy5HppyU467IE5XwpB7K/EK/k02IDZr7bDa1sm0z6C37M&#10;v9rKisWmsmw+3mtLTMCwrcTQYKcYrDCX1SstyFWtyUOd0cfyxTMmDJ29YDTi98q7by2WZ/82XV56&#10;YY688Nwc+cffPpa/PTNT/vH32fLPf8ySV5+fKM/+hTmMKfPBqozgXuLrBsbq4UWtVI6fXwN+gMX4&#10;VKaPwik8Qm2JNlrmJckr+47zdwNu8Bmu8144xaX0WHPk/3F13uF1VteeXnkmM8lzYZLc5+aG3BsC&#10;GAglQMAOHccFF1nNRbIs2ZItWZZkq1rF6u2o9y5Zvffee++yJVm2bMsd44IxDgYcIBCSkHn3J8Qw&#10;88d+Ttc5Ouf79l77Xb/1W1aHs8XK4Tg8tpi9ESw7eZDfa5i6IdUDsh+9Ph4fGSP4jUxQuz7K+jiE&#10;p3gt7D9ebB1S4ET0Y01u5DXNaLPz+FuRYnc0EV31GHVeo9QjD0pSDlw8C/1z8SRMG7ZedY7XteIR&#10;kiTv6kfK2ndDZTNM2zMW7432sxKR04EXeYXEwahz6uhdWD8G620Xd12W6Jm7yDuG7E3d8RjKaZHU&#10;SvTjeHAcbzwp2c34g5QM43k8JWGpbfiX1+BljYfKMZibjv4QKRWwqTz0BRzTqcTA+Q3UZtFnsJya&#10;oOIeYrU+WDbHWVIr2soyfHkitfPH3MoJz2xrzc99n40LrC0KHbjyDQvVNKH7HfBCgmd7BKD9jIiH&#10;ZVPvkJzJ8UodSGYeuuBCtL/UUBF31MC8GgbpY9HN+VZbJLH5+BCnoRWNDhFHf1/Z74ruiJxdAOdn&#10;fCrnYwbxxvFePt8Me4cL7BHuEKu9x28yRQ+5QfQjw6yzQ5zL7bDDanI81Lx4p4i+uYfYecfiW9Mp&#10;tf34VfdN8p7k4AbRUfeSVxidlnLijRI4dSH1JrnNnXDsJkmkhjmjqhHvEPw92mDEjLKWHhh0N54f&#10;aLWblkcFlyqXX9kyJFVtE/StmkZHNouubF4bDd28J/eXN7N3aBjCG0Txsh5ROuq8ym7JKe/kuKiD&#10;f2ajaafOhFyYTzTsM458bjxeFGgoj0XghxyO3wX3Bybg7U9tXHweXt0VtRwTLfS7RD8NW6no6JUq&#10;WHsJ/0NWJb73zMfROVUSS34upaSR74A8cUk9OY8q9Nh4kVY0Uq/B/ojnFhJfZcKyk4hjMgqL0SA0&#10;ab0+qlgfa4hzFMdeGem5hZq21ysgVNN0unhSS3TIhRoLWzHaZSn62y0kNiZG02SnEfvEJyeSP0H3&#10;ybqifCmUV0VCCjwtPIzcty8+UjDXH7BsU7N96A13i942aqY36cvb72ySV19bi3cILHudkWyCQW/Z&#10;pPTYO2Hbhuiw9Rjb0GIrHfYOapt2wbvRY2oD/6rNJhr71odhG6hYXM8Mdr0LvfcOWbdhuzYUy9Y3&#10;sCB3bk0/YntypOjDDrKm2ntqOu2j5EBVn3vV494/MA7Giz5bB6tWnBo+rTh1YDS/GUNj2bBrxbB9&#10;GUExKcv38xzFtBXH9oYlesEQFcv2gEn7wql/yLK9OIc84diKYR/1wbPQG600nNvnO97tw+u06+r1&#10;sO5DTl6wbPzIbBzwsadWgxh7hVG7+/HZA2HhP+DYyi9babKdPMk/efhovFv5/nnAs9XzFcsOCg7/&#10;AcsmfmXfpFi25jWCNkRps9XvqTyzVd206j/S3t2ujRIVx0Xp8E+iztzDQxtKl+3q7UXuw4v/zRdf&#10;rygYOLH3QC9aFnyYJ6kXPUkt7OIcXtYX5M7dG/DsG3Lx8iJaEmLv7ET8XfisHvbkW9HSueJ/6uFA&#10;Ddph1vgjeGbQ/xGuHRUXQu12BrUbNfSR6pLJmUHqAYmjl06yjz6NLuycXLuGHzLx7XVY9o3bKyyb&#10;XGNVgabL9g7zox4NLRdMO5R4NKMgnT5CfXLjg2t4931MLxd6UH+KP/SfYbpn+J97ctDYwLK7l1n2&#10;YB+67P7vWPYKzx5cYdnosVdY9iAse6iQPXgB7BZd9v/Hss/OlaPLpibtZLlcnCmXa/M1MtebRS3w&#10;Efo+rpEtLz0sbz8Jy372f8mWF/6Nvo+PyFtPPyIbXnpK9m5bj5+XLb4FsGzyBsnxyexriWfimGs5&#10;9vw57lSdn45jMiYxnd+xUNMKDcCY5xbPav7Xqp+j8g9pZ5+lPEb62V9Nn5qHZ89ql4plK459+sJ5&#10;zY/k/ud/kS//8Xf67/xD02U/+FpptP+K3/SHcukKniQ87+L5C+zZF2H4Y9Ja2SAlrA3l2fl4fQzL&#10;wjSaptFBmVaa7BN4K58c4PfrlPGpDpkaId/RXkZcmSPNNdnSVoeXcX2BdDQUSC8MZKQL/8y2Cpnu&#10;b8Q7m5r/tEhxP2gmxn9aLe+ueZY6zj9wfQ1aVxtJhWHnczzlZOIRkRqNt00mvqrl9GWolNraChkY&#10;7IMnUBsAy77/AB0Q2uyPPv2cvkAX0WWzTyDf+T3LxlswKZMYMaMQzVQxOQGuJxdpLDs6hrhdl8I6&#10;W0w80sI5FUOdHvmmPTDpvWiDYc7KL2QnXNrYyBANtqHs2EHe39gI7z19egLQoxHGvR8dsY2NNdps&#10;PELg2kqbbcrr1GPqUnHsPexxlP+IKRru3QwLCwu8FdHNwrNtbW3FFqa3H7Z3wNKCetCDeEG4SGig&#10;t0SHBUlKfCTatywZ7mun9+EJufX+HH1X5+nneFo+u39OvnhwQf76xWX5+ssraLGvyt9g13//G2z7&#10;H7fl23/ekW++Rpv9xRX5+1f0AV0axAsgROxs9Mgfvs5nMZRj3i54v+nIneP7U1VEDUMz+Z92vss2&#10;tP4daOHwFxlAy0Rc0MhoYk5QniMNA7DsXvyz29vQBNSgz+5jkG+HOQVHx8ix4BDirmSN150g96B6&#10;lI7NTMOzp2TpykW5e/+eVsv558/wa3//CmxqDL1NIfWux/Bzpj+gNToYC+pYjIxhNO/K6t8/h0fl&#10;0/L0o7+Wxx/5j2We/Zv/lOd++4g8A8d+/JcPy9O//jmaqV/L6qd/Ja88id/t4/9bXnj0IXnql/9D&#10;HvvZj+i5+gS+InpyzHafuOwlv7Bpveze+CdJCw6WsSb2SGnUk5MjVP4i2WHRksn6HkEsFQLLDvCA&#10;87oHSgD67ECvEI1ne7tRz+4Cn2G4HfFCe0ychbehvTX1LQcc0STTO9mc/Agx/L5d8KAdO8UMRmaq&#10;ePY2A9mFTlsbXDfRNxQf16Pwclc4kbX23B1w7m3rNsi6116X9a+/iceKEWzXnh5vDnJwL+shPNmQ&#10;dXjTWvTra6kF0UNbyX22eFnbkZc5sMcSLmUKt0IjDX92hYF7sf64O7KfYF/myHrkxH1ueI0cc/fW&#10;dNgBPvQjYO3xZN0/6kwt7hE49kHyyJwb+/eiT+Jv7997QMxNLWSHIf1M+dxmO+kht2u7psfeZQTL&#10;1oerG2zTdNpW5mYat1b8+sBec22ssGyl1z5sa8NnsUOPTh85Jyf0Yvg9oBly4pxysT1I7gC9NmtT&#10;oLc7mvFjEhsZLFXlBXhHUdODvnhqahAf5hn6/VGnPU9fqin6p/Uz73dQp9xczR64XKpq8UGtLdeu&#10;l1UprXQRvYZgwS3oLTta4dlteF834DlAP+025TmAV61iwGjriurw8K1Z7oXqF8m+GEYVGB3FPpR6&#10;jirmsmq8MmDFufDqwjKlMa3gPELfrQY8u0zxba6rv6eYdFYBupE8/LmLizTdd30b/ij9/fgmjDCH&#10;M+8ynys9eFpuDlon1vXcXOazEsktKZHUHGpkg/Gdikhjz1tNHIi/yNQiecwT1EY0owPlNan0CSae&#10;b4CT9fT0kgfswAe2Gt+HGpkaG5Yz8/hrjw/BuSuI13Nhabmsx+QbJ/EYuabqoyZY7zuljzl9aBye&#10;PcZc0FNLzXeVnLt6SubOTeOrwN/rUXXg5AsaS6WpplAqWNdLC1Lom1MoPZ3VsOxadNn0Xe6uwVOk&#10;ebnvI/nqudlJPL9a0GWj16EWKcA3kPqTUDSjJXJygf7PN29L/8gY83UG+xvOKWrXw6IVyy6Hb+dT&#10;w3VBG4Ojk3yv9TDRDOK9KNbKOPIH9XLp6k36GcPD5+HKTcQmOezT4BzhkSn0GaIeiH2Qi/Mxcij0&#10;RD3qw7kdLH5H0WwT2771h9Xyy588TF7sMdlrtEMKYJDjA4MyP42v1ZkluXT+Mv2RL8vcwgXyDpfl&#10;5Nn3ZObsNRlduCQjsOzxs5fQzQxSg1okIfAsr4gw/NDCNN/YmNQctAoJsOxcjguOhfwScnfZUl1a&#10;Ccsek1sXrson79GHeeE8PR7r8Ornf3ILxsdbJ+HuEVyPlHAPPFg98R7zJiZ11+FrRG7FHP/vHVbk&#10;scxkywYDeevVdfL7370oj/76cfnPf/+VPPJLvBAeX4U2G4798svyxmt4jLzzNmyangTmJmJjTq9W&#10;WLVi12ZG25ibtjJnbNPYtRUse/9u/O95zIT79Teu1Vi20eb15JlMqJ04JAkROik4jsdIFhrkNDws&#10;8CzM5XYl8WMtx52myc7HwysqSnz9/IhtQvBNTUB7l0RtNd4/RaWci0rn3MpeB4bT2MlebUhj1Ipr&#10;51XiS1rRqO3r2gYn0dwuSt/UAlwblsDtWp6rXpdwvJgYPkmciclt7Y6IHXObqid1IR8XEhoBbyjC&#10;271XRsbwuIFpj03MyPjkCe1SseGungHqODhXGlo0/bTm89GKZy85p5Z2/HUGBtBzT6PrnkN/Qb6H&#10;cZJ4a2ERb2Z0nB3kpLLz8/DOhc/o0J744Onk66v59CWl8t1w7DbCNZXOOi3jOHrpFOL2TOqulbd9&#10;haa9bu/sQQeGH2kU7ADen5NfxLxFbo1RWEzOjFxOcQnPZU/Zgq67jf9H+XYVMMcoTXZoXCxep2iz&#10;S4okp6QYrpJH7JiJ1uy4VPB7NLEPaKyuIO/EviAHLyByd8MD1PoRO87B6S8TT96+8b7cu3sHnv25&#10;/JN48V/fwrO/G98SO36LLvuf33xDXPFXYo0v5eu/fUn/Ry6/+YLc9Kdy98/4hLA/uPvxB/LR/Tto&#10;Xm7Sl+V9jWXf+OA9jWdfv3mV+P6qdv0m96nHb927Ljc+4T449q2Pr8qHn71PfHAHv5O7+HGjW/js&#10;NnuDM1JTTe+0APQino58bzlS21SFb0yvzJ6dxY+QePfyOZk8f0kmGOOL52X4FLmP6RlpG8ZrvYtc&#10;SVMd+n+liY0XJ3dHMdixWV576yV56ZWn4NhPyAsvPiYvwbNfgWu/9vv/klef+ZW8Suz+xguPUge2&#10;St78g7r/MXnj5Wdl41urqZXagK+BETle1jniOC9PD0lJSYPbkP+roWdvexe8vZvjFD1A/6B0jo3j&#10;u44v1uw8XqjdMnDipFz9iFiI3MBfyBl8yqUaimevsOxbnz2QkflT1Gk3ii6rAo+iWtGl18NkisQj&#10;tIx9bSPMcQj+NUeN0CI51KuwoiW0abMwxjH28534hFTTazxHzA/EyM49ofiAJ0tyCD2VovHxiaOe&#10;JzqXvD01y15wLviOK7Vn9nacPy6eaJOYL93plwGvPuzhhv+DP++pw3+CXk6siYpj27GXVHw6njVK&#10;MWylv1aXKyOauVTdFwNjiGCP+kPvbNULMjBa9XOjhqkRf9iOCXhuF2taJxo9fOGrYTlclpQ2S24O&#10;uejqDjz526WjhTi0skVy4bdpcdQlR6EF19F3PDaHkSu64CTxcAuhBwksAw7s54M+iHnV3w9+zjxx&#10;zCsQT23lp21Dj8gj+B9FUatUzPtUwrPRJqeky0FbB3R09BRkTnEidjoEC7ble/HgtT5+OnxGYAfs&#10;HZyJDQ86eMJb3NGX4lvizt8PoDY7hNxzKFqvqDSJTqG/TB7aUPSMeeVNGtdOOl6m8erolDzt8SR4&#10;dgH/U3lD93ePl2p8OiQmA1YQh7aN2DookfxEEtej0cUFs4dXdd14tiShd4SPJ1CbFRyTJrau3mKq&#10;dNjWh9EDU3vNZ3Y8FigOXnwfkQGSXJ7DcZQp1sTcu2w8YNlh6Pfy0bd2M4+MURtzFU0Q2uzEBX6f&#10;E7C7aWqiT6BHncNXRA10vZkX2Tuc43sYoc9aJcdWrKzXc5E1bx+QJ19YLz975AX68eHNuJX6vX30&#10;SXHGm+8YNY6wbF+05RFh8Ir4PDyqGqUst1uKc/uZr8bQ8E7AseHkheckuuiaRBVdl+ji6xKcfV5c&#10;Fcv2rqI/XoHY2EbgFeBOfaOlbH4H/ccG4t3t+IgZWYuR/n7R37pP9PVg+dthR3vJv9iHiv2hENjT&#10;QXnu2c3y1JPvyosvGMlzzxnIqlWb5fHHN8lTT+lRl6Evr72yVZ554nV0mPjkm9DHzdRO80jRReTA&#10;VNDaNsxyri0xt8/DXBiw7IzcS/y2N9kT3ZKUwvMSTn7Jxa9WbJzzxeJQhljYpsO1C9AkwAA5ZxMy&#10;R9FmK046oPlnJ2eN4Ge3zLLTsofRHdaiy44Vq4NxMCf8p2HGITGV9EFMom+jP79xPDnfCerWx+jv&#10;0IfvQz+aV+UPg/d2wSy1TbPU/zfRNzIdr+xM2bM/X/Y7FktAajsse0l0me3ioiuR0NQG4hZ+95xW&#10;8Ykq0LTYb+pZyVpDG3HwZa4ogYk2TEpO44zktaDdbluQ1JpJSS8ZIVfVI4k5neSiKtBPkz8KSkN/&#10;oNZ86jLYb2dnV0tJiaoRJD9VoVgxf6sAnp3XTd1CG378VXjqxMON/PDYPCL6xnvJMSodP55PTt4w&#10;tGNotPH1tyCPZGUvBx3hVb4c87ASxewC0PuFJaDDTc+lDoQ+TuX012ghB9yHzwfxfEYlmuE8vJdT&#10;qAGJJk+n8xenANgoubn9zHNu5LdCY0rwLqffTB5+ZaX4WtedI1d8i1qoa8Qp4zCzbvKC3dRQdONf&#10;3CS+YRUwxkrxCM7GO/ioWBwOQJdco/lUN4/OSSMxeeMIftW9+JYNTUgZbKIIjp3fSpzQ2I7Xdr3E&#10;F1XwvTIf1FNf1dAuBVwW1MKNq8ldVzWRh0BLXoumpqED3TJ77eZBWDa58K5pGPYcvp/0aRk6BddW&#10;/jCKZQ/jGcMevBzNd1ETxwF8/rsRnV7G+ZuJzw5zBrk8N7QfXuF8f9Fwzxi8KKLwmoqIFW/iaD9u&#10;B8C5gxJhxHyfWWiqc+HQyywb75Mu+m204fUN486obJek4kaNY2dWtVEv1CZppQ2cu5Watlvx7JQC&#10;PBtZuwpryPczt6bh96r0b1Uty32rlbdIddOyT7Zi2bk8Jykzl7puVY/iTe9StMvuvnLAjryipZ0Y&#10;m1iJntEeCQ8P1/yy01lnFMuOjI3W4i3ltax8KZa12dT+BAVrLNv1qJc4HEErd+CQpss2Zq+8TX8n&#10;/c8M8A7ajIfsOvTZ37FqGPUmOPSG9caaHvutN7eiAdmKbhttHffrbSG3tWmZZ2+CbSv2rWmzYdg/&#10;ZNmKZ2/ctJPBc7eaip7+HvpNwtGJ2RXTNjVjXmGY73XQuLajs6oVYu1grfJmfvSGP6iaA8WnFcNW&#10;zPqH3FqxbDV0HP/BsfiL8Bx1W+PYIeii4dArw0+xbO5TjFrpspc12UqPHYoHCHk+5mWl1VZDPa7p&#10;uHm+B+ucHfP2voNODEd6veFPTVzt6EHO1gdvev9ljq160/jzmwVxDKnrSoft4oXHPb+hGkqfrdi2&#10;0mSv6LJXWLYuPAqPSFg261FGVjb1xVlaXaNi2UqfrTxG8ory0S9Rd91BTXVXG3EBGrNEfJe8jmqx&#10;iZ2LC7VL6PQ4rx0Zrl7E/vBVpelQLHuYfe/gKPqTIbQpI30w7Qk0vIty/QY6T2LHqZkRfEvS2Z/Q&#10;Z8ef18OwndwOacP5qB26bBdiKV/meeKEwgz2l+XSN9hG7ya46OyIxrJPLU7Ds2fZh6LLhpVfhWVf&#10;vXkZLedVOX99SQamhtjTFBL/KF81OHa4P7+vP3NLGPFOIVqsE/RzuSt/+xqvvwf35KOPrvD6KWqi&#10;0eh1ohVuy2BPDcvuyaRXJX7Z/RkyMaA8Rpa12VODsOwh9MdDefDrfEaBTAwVyeRwETXZeIzMFMGy&#10;S77XZZ+dh2HPV+KfuTyuzdfKpROVMtKUQC0wbNPweXyyfypvrfqRbHj2J7Dsh+DYaLKf/W/Z9vqL&#10;YmtiIMFHj6DLDpYkxbITUthbFKALIOcSjKY/KIL9EPsZ2LbiE/nUIreyb5k8QT+by9RhonG9eusm&#10;XPsMnAEfYrRDI9NTaMXoyzV7QibnZjVvkYWl85pv9s2P7mr+2IpjK5794OuvuE0/na/wF/nwBrrY&#10;c3Lm3CI9qM7JwuwpGUGr1Mz8VUptSHUB3iCDo3J6ZkrmJkZldnoYHjEsJ+DZoxPtaOvRCfWh0Wuk&#10;n2DFcakuy5L6yhxprMrVRktNgXQ3l0t/a5WM9TRKfwt7qQxiVzc7sd1tIFY7toj1Lj2xMt6MZtRa&#10;kmKDqRlMkRJyFIVclpWwX6liX1xLPWkrfYpOzcrtO7fl/mefoP15IH/+9DP58P4DOb10GS/NUVhU&#10;F72Wa9GnwK0z8aVLQ6uQgl4qCW8RRnxSwTLLjlU+ktQuZJaxxjajEdDBmvcyv7CGmu7WvK71tm3D&#10;x3+LbNiwAW//jeTa8L3Q16cPwDZ4NvwRVq2YtPIY2bdP6bLN4cOwbFNTbZiZmcGx92jsWnFsE/6u&#10;CY+p56jnqtcoBn4Ajm1liQexhZnYHWQ/hPYlNJD+g5Eh1E1Gayy7p70Br5shfqMRuXRhVK5eHpfr&#10;16bl5o2TeP7My90PT7MHPUOd8KJ89ulF6oTfky8/vyof3zsnf753Vj775CK9OjvhRz5ozdfTp2AN&#10;n8OI3vXOcJ4gesCF4Z+ZDf/DUwCe3Qxvau3tkE5yWa19XezF0Bcxh9R2s48gRmgcxGtkeEBj2uXs&#10;zxu6ellzycnmFqAxySAOL4J5dcDaJmVi7qScWDiF3nsIL9wxOXdpCT32Xfw4v0DP9RX1FJ/iG7BE&#10;vqJewnTkCj2IVZiX7GwPwUx3w0tZa954jd5lr8qal56nfv4pefF38JnfPS4vPPVbefo3v5Tf/MdD&#10;8sQjP9fqfl/+HT4Bq34B435InnzkJ/LoL34kj/78x7J+zTMcc0biaYeuxsJETDdvEEt0xLnspYZh&#10;2YUJ1Kb6+EuUl58kB+H1zXmotNe+6K7VUHpsxbLVfV7osN0Oe4qzHT6bMGzFr22t0NgfcETz7Ip3&#10;xlFNo30Qnm1pBgc22S2WO+HZsOw9hnAjePYehrq9bwe9EneZ0s/NTdztD6MRpT8o91kYU+fP4yYw&#10;b1N490Ezc1g2580+ci7bTdFik0N+Y62sffUtefft9ei7DeBQJhq33rtrD9pvaqXg3OqxnduM0aHa&#10;8ZnRdNvxGQ/xPnBxayt0F1Z4f9gepocLPXO80WWz1znqSs7VkXVBaXgseT+TPfSetEDTaq29Zi+c&#10;fIfRLvYLeOya7NSGYtomxgbLLBuerbxH9pmZajrs/RzbykNbcWwbjnXV91H5jTgctOb7ssHD5KDo&#10;vNFGBQVp2uxQ72MSFRQgqbFRkhYfLbHhwRKtC8LHIhY9VqWMjuBtND0kpxemqOM5L3c+pGYd1nH2&#10;/EkZn+iX7h701o3EtHDvwmLqS9ByV1bTx7EOxlCPbylMQ/mZNip23dyETyOeAfDsBuZSTZNdh0ag&#10;Fn01fLu8mRoVrqfCquLQSyezX88to1cMnLu0rgZtdok2Csvg5Gi4VV+1ypoaqWKoywpGWW0d8Vkm&#10;cQSeYv7++BxGkGODAZaW4sujHqcmvYU9LOeAui8tB/9p1vOU48e1EcuaHhxJXBLE3BmF50Q+nLAN&#10;NjIwDc8agKfTuz4tmxguj704c2V7J768rN39ffg9tMkAeaiFWfTFp2fxi0KP2o0/Qgt8q7kITWgV&#10;vZJ78ZXlPJ3D86Cnju8FfVoH2jfFq5m/69uqyJ2qup9JrqO37Wrk/KZGsJYeVGU5sOxM9PL0ZG3A&#10;kxyW3dutWHYttVDU4ox3yqVLp/AlgwWfPsl7t6PLpo46mZrGIB372VjqOmth2fRruHCF9+whRkmh&#10;pwfxEsdhBLG18tzPKy7HAxctNLraVrQhuYXlrJGsmWgBwonJq+tbYeF3WRs/4XNeIR+HLgZ9Wyls&#10;oLiMes48PCvSciU5ORvvJvrGJKRJOpqecM51K47nNc+/KL/4yUPy/GOrqFE2lfys4zI+PMy6Py9L&#10;vO+FpSv4hS8RVyzK+NySTJ25IpOLV2UUrj2ycFHGz12WKlh2AnNfKPzSMwJdgi4Y/SE9ztC8uPsG&#10;44kSj+9EIX6vmdRipfC90UsCbez1c9SV3fhALs8tSHU2deke5JTsPcXXnnPysC+9avFJdQrW+LX7&#10;YWrmHXyo33DV/EX2EBfvMjBnP28s697cKI/91+Pys3/7hfz0xz+Vnz/0M1n12BPy6urVsuFPa/Hc&#10;f5c85lbqNkzIh+3WeLbSX+/ZznpmsJWc2pbvWLahxqv3m9H7w5B1D4797tuvyZa1b2q8287KnBoS&#10;e4kM4RxNiJHEmEjRwbi83F3xzwyA06ehPS+E2eOhmISehPPaG7brG8AcGozWBi2g8ptNgecXsncp&#10;rcZXA716cR15pbY+6nwG2bt1oy+iD1B5vZTU4+XRMyLDJ2DZk/Nosjnuua20S5nF9JZMzKLuOByd&#10;FfrC/Tb4dtEDin2LK8eQr3+wVr+ocjxlFZyPVXWaP/XI2KTm6zE0Mq55fLTCHVXPxSoYZFkFtRvo&#10;llVvROUT0dTWiq6D2jcYtuLZi+fPoye+DpO9iT/bBXp4Dmq67FB+82Ad+2x/P63nTEBIMFw6bplb&#10;w6IjY6jDdnTRPpuHlw/xno5cMjkOuHYqdUlhkdH4HofzGvoYcVtx7jrWVTVKy+ixyrFTyedXLLt3&#10;AI/v3n7yadTxpqXDoGLQZifDR5ijiP0LS4vxP0HnQBw/2I+GFb18UU4WMVakpCbHS00VOm3W9L4e&#10;1umBHvzNx+T0KXQlS4vy4Qc35Gvqpv7xzV+/H3+HW3/Dmv3Vl3hp/4W6qs8+lvuf3KWn4ofaUBoX&#10;pUO5jB7lxq2rcgtO/f5NNCnfXVe31bh9B49Cnnv33i25d1/1ZPyQeowP5O4Denp/8h6xwTU8Sa5r&#10;/Przz+/wXnfQi9+i5/winhIleGIdFVfnQ3ivJfOdUD9KvDI9OyEL504xRy3KNHPI+OIS5+QZ6T9J&#10;H/Mp+myOjGj+aA3sgWra8LGuLKb3dwiaRwt6NP1J3kBPsfqPz8gfYNqr1zxNvfEL8vbqVbLx9WfE&#10;eNNr9OjYLA5WOzjn1HljTK56D/lrG/yR3DjeVZ9cvLFCgqj3i5J8zv+6hkb2HR34++OpNMR7D6D/&#10;Hx1DIz4NVx/Bm+g09+ExMzEp527clI+//lo+/xc67G//pWmylT5b6bTVfR/99Ss58951+pdMS3H7&#10;iByvg6tk1IpXZK4c0xXDcZrIeY6So11kr3cR/6jL5DwW4b4zeEuPMd/1EOvWwf+z5YBNGOzPU7wO&#10;kbt2DJQQdL4h7vS0dmVPehhmbePK2kx/O5iRjfUhOeLghJ7tKDUyXngHBNBrDo/8wnzq3hvw9yGP&#10;wtoWkoB2LDpGFK9WniLqMoH1S3HsCPahYcxz4Smp3M7gsQztelAcvpTEXaGJMAjmypj0fM7jZvqY&#10;4pHdOYkuu5t1kbkbhl1a1cG+FW9ZdH+5udQqNOEd2TEi3e1wb2L3/Ez0g8l4jMTBy8MS6fdLfbMv&#10;ddWuAXhLeYgt/5M98ZgzXEz1hfTypBZa8VSvIK2/u4EhsaCpJXsA4u20HImJQc8XghbN0wf9HHoA&#10;1gbVL9LFjdrlo95o54I0v+ogWJrSZCuW7eYVIvZOPmhLyQHAI5w9QtC5RaINi9Y01ceCqe+L5fvJ&#10;oi9AWZOmuy6pxXOB6xkF1aKLyxJfHX0kE+gtXczei3Uru6RBu664t7ovMYt+aMnoS1NL6KFUrPX7&#10;UnzbzQcuwWVITCbxCR4KOWXktTLEif/Rzg1uHUANd5zSr2YROySi1YvA7zcTlpYlzszF2/md9S2O&#10;yL7DeDMFF/C8fnyd5oltPoA5XaXf20VJzL6A5vUyvgHvSWrxe+guL+FRchaWfRaf8pPMY53o2Irw&#10;AIiUdZsd5MU1u2XV8+/Ifz9J7nTzDji24pIe5PiCqdlGk+2jkwC8WuP4zMepl60qoX9C5aDUlA/D&#10;PSc4fhUnPYc3wSW0wB9IRv09Sa66LSG8p1NonxxwLhRTmwz2UMHoilzIse6RtavRTb6OByScSR9m&#10;ZGCAVnsrnrUb8R/ZbIangC21t574jfiIoZGdrN9gAVc6wnpB/9J9aNhN3RkeaJrgnDbkI/HM2GPq&#10;it6IeNg9EqYB6z/GWpcGs2w8RS/wcfQLF8gZ4qecuYh/Jd9FOiPzHP6Wi6JLnYEJjok1HHvX/gQx&#10;4LvZsS9WlM+Ij478U5pi2Wh902HZ6f28tp9YbxiWPU5eCg10zrAEc97uPRAlZvt09DOLQpufgM9d&#10;DH61HvQ8pC7TPhxGSO6ndhqf41HJKBnDr3gaT6MpzsUZPJ7n+L276c+Gr7N/F8zrJPmkefIY83g2&#10;35bQ9G6x8coVl+Aicu/46vtliom1v7yz7aC8utFctluiJUjDq697XhqGzktZ5zxeGhOSWjUsMQWd&#10;vE8/70s+uRpPlOxm8jZZ1HHEosXDw4g9dlq68rVvlkr4ankZfkCFrZKT0yhZx5WfRztag07WOXLR&#10;iXniD0M7YH1EtujtlLf/tFU2btkuO0ytxIix2QDfYmP0ZRYHxQpt/2GPQPTu1CigKz0aGAmnTWKe&#10;yabPoNIS10sl8WEducPj1bUSlpkqfsQonlGh4hTiy6AeA52BA7n1A86+Yu8VCk+Cg2e1wA7GpKxm&#10;jnmUvGntVdj7RZjBIN6vjXiVNcLdm+hHWCt+ulK0CeXw7ELZZuIihub0+ommHpJayf6TMKvZJema&#10;OsU+mXz7wLimvc5taEOH3QD7rZLIrAJyQegwEqi/zMjjd6ogF1HOeYZvSwbMIh2NOVq8rMJK5sEW&#10;9iZdmvdSRQt1KmhYmvpmWD9OapfVrAnF9b3o8/GKgSsn5VbzG5MTT6FvWCpa/nTWCNiHT3iqOMFH&#10;HY6FwPJhl/g7eMIeFdP20DFfhkRwH55M3O8ciE/RMbgqsXVoMqwYpn2cuEMx7Hr4UH3/sMa0c+u7&#10;8c+jjrBKcWx12Youu07iqEOM4fPH8v+kFpTTDxK/knJ06EVoUoqoC+NvVbehY2cUVqH9Jt7KJweR&#10;TYyfCguLgqMrDa/5ATvZbWkL0/aFobrj+W6Pbt9S9IzNqasP1WLL4+yRVli20hLEJhI7oQNSvhTJ&#10;aenEmfiq+nAOe8BUnVw5/x2ouYcj794nO3biCWJEn8YtRswHeMhuRTsNj1asWjHr9evQZMOv33gd&#10;1v3aJm0ofxHFr5V/ttJwL3uNGKPVxrOf+cZQ3xxGZEZcAe/Ww6eEv7eV+UhP3a/idEMLbSiuvYn3&#10;U6x70xYTaj7oR3NA1RKiCz6Kb5QHzJe8g8rXKG12YFQSPlzJ5Cn/X56t9NrhSfSAZI5XLNs3LI4+&#10;jN9x7CDWINi1uu3HeqW02UprrbxDNF22/4oum+MBD/rl++j5wLm4/LwocfLwJ5d0mN/hkFjaotNz&#10;pv6cdVDprZW3iOLSngH0eOTYUbpsxbMV31aPK4atfEhWnq/xbBj3CssOYP+nfEZCwyKJ0ZUue4Vl&#10;s+8lftA8s9n7Kp12TkEue7kyYtpG9n+qZxt5ksxk4hJqyI7Q08KBfMBhmAZD9aGzd3ZChx5Ifiqb&#10;3hvtMjDSz962nbie+axW1V/VwTAH4J+nNJa9AEeurkdjBHeMTQjTuLVfIHW7vvhQ+rlJWFQA++t4&#10;9FvEzb1Nmh57fApN74mh78eJ+TF6P+IbBxtXLPvye0toj6k7hGUvvX9Bhmbwrq8uoreI+l3Z05Fb&#10;C2IkpMWhq2sgVr4i33yj6iLRGj+gp8zt89Qr96MrYy/ernTg6f+XZffg19CXDsvOhGWroZi2Ytk5&#10;GsueGsZfZBhN9jB7zNFiOHYhddFFMv8Dln0Oln3+VJVcnK/Wxo0zjXJ2vFjaitmrHoVRbXwcr+wf&#10;y5tPKF32T2Triw/L66v+Xdb9/rdisvENcbM2l2hq9BKZTxPCdXi7xVMDmiE69ru+rPO+geyHOB5j&#10;k/hdcwr5/erxYBimvnoRfev7ovoeXr5xnf36PH6B6HMYyiv75JnT37NsxbHPXr4oqk/knfsfa/x6&#10;hWUr3+z7X/xFPvrLx3LxxhVyAQvaOEPsf3LqhAzAzRuZdyryYB3ML7PD9NY5Ma35jCzMjssCv9fM&#10;DN/vSCs1s2iyu2qkoSZfKkoytFFTni11FTmMbHg2Gu2GUhnuwit7oFVGu6hLh33kJMLww/0kPQo+&#10;FR0kCcHHJJFjJTczFnabpnHsvKxE9sL8zTJ8YhqqZRi/i+s3rskXcPgvv/6KGtbP0f/cp1/QJ/T9&#10;uYQvxiichf1vRa3mMZLAmhCn9A6JsIt4YtQEVQOcr7Hs2Phc/MmzWE/xyi1vFFc3P2pOTGHY8Lnt&#10;5Njg1eth2G+8gcfDmjXyxz/+kfoTvJvXryc22qgxbmNjfIFh1YpdK669axe9IL8b6r4Vjq2YteLY&#10;u0yWn6ceUzx75XHLveZiCeMzNzPBY8QKbbKLROoCJZWcU/7xVPIDBdLf2YSeEj38TDd5lQ6Zn+uS&#10;hVPdcuZ0r5xd7MfDdRDeMiRL54fp37bMua9enpDzZ7lf3XdlAj1kiQT4q16WL9OD9/doyI3Fw8MR&#10;3Rq1GOGBxBVp7NvRpHQ0cVy1wcnYL5PLUtrshp5O/Lua8MtqIOfNHr8XT93xEXxiZzg/Z6W1f0ir&#10;GwqJiUdvkEYeuRn/gxN4WVIH3tGm8cIK2J+aU6Zm8Yd9Hx3ig0/kH9/+XRt37n2g6UiTk5inA4PY&#10;b3iKg729WJiRA9hB7aDeFjgp7Nd0J4PeZLuM4LlogLe9K+++tUZWP/8k4wl585XnZN2rz6GxRF/1&#10;pPIieQjN9v+Upx55WPTeeVkcLU3E+7CNHIHjWGzbIg7mu6WUz9sHQ8wMj5JQNw8JcsLLgnlYxxzu&#10;fIj8nIMH/rDo7Fx85ZirH54X1CuxN3Kwhl9bOlDnbwcLI8ZiHLI6DMd203TaLvbuGtu2MscPHY69&#10;l+PK3JBjxsBIu7TktrWpmdjDrh2tDogHHNthH+vZLlNYNntmM3N6W+6XIwxHtNqKc7uxt7RHc61Y&#10;tfFWQ3xINmtjO9eVJtsS3myKXtpw0zbi+w0a5173OjXQsGyl51b+Is7syxzQGymObWZqjmbFRMzJ&#10;4xzm/qMueE4dwSfFxo5cgoM4HnYWS4v9MGs84A3g8LupKdhHr9M9xAHGSpdthO6c/41hbrKD3wgf&#10;cP2t/C5wMSMDfis8DPbCsDnGlXf2ik/2YVsY9qFlhu1kZ6v5ZieGhUlmXKykEY+kxURLbmqylOTg&#10;65yRInERIRo3y81KwY+3TtNkayz79LTcuHlB7t17n7XjLLXBeADAuVWv1NLyfOqVkvDQiaS3ehQe&#10;fRkax1brWUcv9Yccz6XVqrccDLqqUvNqUrX5ZXDscvhVJYy7hmO3vqtTGxXcLkJrWlBJH7dq+Fst&#10;DJpjurS6ilp/bjOUN7ZiX7X8nWr+TiVcu7Sigl7z6OniE4nJqEd0diY/7UOdeyx8OwstTx77llyN&#10;YWcVFLKfyWZtyyAHl4qfZjJem2hPwpSvmT97oET2xFnEe+ozkJuu75T80lo8FvPJXx9HG1oCs6/F&#10;N6EHD5ZhGYGx9ff+H7rOO6zO68rX6947eWZuJpM4niRjZ5zq2Ik9brETJ7Z6l9UlVAAVQHQkiugI&#10;RO8gehEgeu+9iyqaKAKh3nuXZVuOPfbkZmbe9SnKTZ773D/2cwpwOOd837f32u/6rd9ql4GeTlj2&#10;GB5ZozLM9dzOfKwsu76hAK5XLZPHe8kDjOKl0CSlVYfRy5Lny4pnTqCGNTdFypjDx44fxc+kG78R&#10;5og2etJ1NRIX4BEBxy4vJA/GGtBcr3ysjP5yFWjnq6Wnp87Ie96+fUE+QVt56hQ1/3z3FfC31BT6&#10;GKIHSSQOa2rsoDbrmsycPke+u8lg1Op1vJf4M4ZYuqaRuJfnT5Cz7IXplFY+1aEfIG7y3h9EnKHe&#10;ZY34Ftwij3sVX7IZ5jA0kPCOpnZ4UtdRcvl99ALFJ6kBnWR5ndTXNuOFQf4tNhGf+R3y1iuvyXf/&#10;9z/Jmy+/Kts3bpYM5oXu9g45NjImJ0+eZR69gP/KKfJxeJSPTEvv+CkZnEH/efISHPuSjJ67Ql1r&#10;n1G3Hcnx9MOvzzOC+A6W7RMYbsR0Xn4BrEH4a6DbzuTY1/I9jPcPyrXTyrL5flh/8xPwc3TE781i&#10;D8NF9lmiQ7WEJdn5wtGcyGeRZ9pNzbQFPWa3o5Mw41o2tRFT9CrrVm6Ul/7lR/LNb3xL/u5//J18&#10;51vfllde/gX9Hj+k5yz1EuSaNuKTtR29tequTTfQ+3HNCvyLlpL7WmLcPtVlrxbr7Vy32zby/GJZ&#10;9PvfMJe8LSsXzEHHvdHg2ME+HhLs5y1B+9Efk2eKDA2ivh8NdEYatRPkaPLy+JxwLM7dAweI2Ri+&#10;/mg/fDiP+R5CI2PQX+DrVKjXDfkk2LUya+XZ+ZVa70NtcAEeP4VVxvN1ndRdHKfvwjg9VI5qje1R&#10;WHY72rNS4sFEard9ZYulA1o94lh7J3q2uRheuOqHq0zbw9sPThyGj3CcobtUj2rVY6sGu4ZzS32p&#10;G8iFN7Xo/IFGuxbmpNc11672cFSWrdrsgaGj1DEM0390SmZOzuK1Ni71zeiR0tPQBkUZmhKNvfW+&#10;su0QclDhfNYD5GntHPdQ80U/XDtH2D41HoFP43jVYmvvb+XXZZX0QSM/XApTV6322PgU/n6w2UF0&#10;cbDsWnTZyki7GDXsBbOLqNvV/Vw6PpHZeO/y/afgd1IBu+4fUv+lY8wF+K8VU9sBi4wKQRsfHszx&#10;yeYaoGaTvUF7awNzBVoVePaJ6Qm5fvUiefA78snH9F58jI/2Jw9h1/hgc6vPffwIfs3Pr167QA7x&#10;aS3lhUtoJ85M02fxBHEavtd3rsqNW5flxs3LxOQwbDj2nbvX/sKwH3/Kaz/hdf/wMXntx/LFnz6m&#10;P+R9vLZh11/ela++eih//I/H1Jk9xivtkTy8e0l62uvpT4w/o5M1uSC4akaiUW/TN0hsNH1Mps/M&#10;cD2yZ5iiF/jouLQNjTKG6ZU5hC/NoHQMEM+Qg29sb6THAb0HeC3V3FjZmOEPjS88vNrSygRviR3U&#10;Se2UIE8biQ3eJ+lx9C1JDJXEaHITge54XfkSn4VLcSG+L+RGy8uLJTcPD9Bc9B/EEg1NWgerWqAR&#10;+v0MiXqEtB0dks5h5eqDeBJNG8+pRnvkJHWGnz35G5b96Ov/+AvLVo32tY/pI0AurXbgOGzkmBQ0&#10;DEtmxRF0bvT8LTzK2jGGpn8STSE/rzwPPzohOVmjkpE+SH8sPAwiq8XdPR0PPT/iP/Z768n3bLQS&#10;y03Uv61nPWd/bbKSGHUlMeoatBYbzWS/b4AEB4ayLwnjWo0kvxhLfjVFsgryqA/HR57zJppz3oV4&#10;zZVclfLpENarAHI3wdz68Tc69LF6aYcxn4bDFpRrqy77QCy9JFNSYKQ5kl5QyTXeTX5qzNBlF1bh&#10;E1uHT3YNngRFaK8Pw0KyWXtz1beF2qv2QdaaLlg2nKegWkpy8VqF4SbHZhj6631uB8h3UIPjhB82&#10;8ZqDPftv4jgnRzxT4NkhIbESFgbX9cAD1IyeInbO+A1mUKOJnjEhHf8RX6NvziZy+MqylX84OML0&#10;9/lwHUfCt9IlVNlCcCzrDxzIE07mis7bje/CKxRtG8wggPrvA3F4i1O7Hxxn8OpnLLu4Bo0qQzXY&#10;6XmV1DIm0zuLmo4IetFn04McLpTJ51KOrX4jRTCjrCLWKjSuCen40GZVUHvRIBl5NTBQes1EpuJj&#10;Hif7w4iVUnL5X2noVjXvjaY2q5BcfAO5wjrmiMMcp4PkQwolIitJrNy9ZJ0lfV1sPPEeIF8eU4FP&#10;0TD6+PP0YbsLo7xGv7draMluk9d/hKfgE2oxP5Osyjt45V6ghuQoe4d+6rLbmderxMI6Ce64R976&#10;zRb5DXrmZWt3oZNjvkejFUDOOog97oHgKNYDPNVD4yUlkf7ZORXSVNMnnY14AdWwtpeOkaMakeT8&#10;WXrInZHk8puw7PuSUnlXwmHoe4K74e5Zstosjj2VJxprO1n4exOZ884KPH+Wsk9bwf5sE3W0O2Xt&#10;WjjoMvqwLYUxreE8NyOvYYffshu+Y574dyZWSm5BF/UxLazLlRIVWwH/qqcGhviwckgO7E8n7wEb&#10;8oym3yc+8h7EbClwOFh2dsEA90eJT4bwkhniWPfBdtrQStfKdrtS2WyTK5t258A5o2TBaj/5cLmH&#10;LFkfAH/mWAXVSHgiftnJR9Djd5Gf6CIfiaY6vdfISyWk4bMCyw6JqhXTXTDwzftl7WYvtNXesn6b&#10;J37kVvLuXOqALQM4thyvhuNSWD8l+TW8r/IpePYxrqtxSS88wfEegPe24GE/wTlwB1/lh5LfchW9&#10;8D3xP9giJjZxYuYYJxYuCbJ5d5DMX20r7y1iz2pBvisiB0+JCbyabkjLyCX6zo7i1dEs/kkV4hNf&#10;Ajdt4Rj18LqwbRi/o1uEbLd0h/sHGSw7PYPaxbxa5qN6Kcin9uowfQWz8JpIr4Nzo99NqOI7Lyff&#10;HIku1QGut1pef+O38sqv3sH7aaGsZR4y3WUn5pb0t7agP7eVk8GyLbiOd+/1Fhs3NNYwbQ+uQ//o&#10;FAkmp3UQLlzc1Iku+wh+4MQGCeTa4slvsZ/2igllUNuWmCBeUVF4hITAstFhhuBRBFsvqkKTXTtD&#10;rdgM/SrO4olyhnW5m3iFz+tfxjlcxZpRCccuIRdaBjfMxn/cXuZ9hD7KE2/Kqg6DY/dOUSc+gHa/&#10;HS+wniHJa2yXZPQaEZl5BsN241qwI69j5wWz9Eczhe7WC+bjSt7JyRNfBvJsHjD6MPS2mXkwiire&#10;Wy16sXr815r64NmDeFYNctx76NPYyLEuN5h1GNdTCPUZB2IzmXczJJgcgfJsvfUKScAfKlRs3P3F&#10;3psemjBFY3Df1svPYNfW6Jh0WBJ7m7IPNHd0ESt4pLLuqIwctOP4oqExr4cJ1RwZpCcxdRSV6AmY&#10;x5IK4ei55NWzyLll5EtkOnr4jDx0+3mSkFMIqy+QRJhSGjw7n1q8CrQD5Y3NxHnUthYUMw/SI7KQ&#10;3trEg/FpWYaudwt7XSsHV3Q8cQZT3UqedfXG7bLWZJcRU6pOIotYR/2yo+Ji0AAQ37C2qC+FsuxU&#10;9ChRMWiXiTs9vPDKcsEz224P5xo10zvx1YeTm5rhQ2SCf/a6rXjDUuO4bjvaalj0EvxB5uE/8sEy&#10;WPZi+e1vFsp77y5An70UrbZ6jiw3ht7XHpBLFq9jbYWFw7FX8vcrGCtXkVNbQ85snTlcyZzcGX1t&#10;eKzPK8eey999MHcluZuPZBlr7xZTa2p/iO9d6OtgsGx0EYGsJcqhOT+Uaas/fMBfce3AaDxh4vG6&#10;UpbN8/p7nrBrD2XYDL2vNQx/y7LRZgeE4z+EPp9zzh2mvY+8kHpku/vpY+XZ6hFCnaPjPtnEGrlJ&#10;80jWsAFHuMZevkdnj/+rt+ZcUn6tfth6q94jdi7KsFl7OX90qM+IPu/iRb9L+Lcnv+dLTmU/eRPV&#10;b6imIyEJnVaaeoygy+YYqsZeR1JqCkw6g71CHnEtMUALGrQ6/LpyM5kjQ3kvztRrOBoce5cdPMbG&#10;mn7J9vwPGGMmGiu0mENjR9HeEv910MensZo+NfXE8T3se6fog3SS2PU4cTX+Aw3lxPzZ1EWqV00s&#10;a0QE7yGCxyns7Yuk/2gX3soD+A32o8mm/9Sw6nqpb4RTT82MwMan5Nzl0/QpPIsP9Gk5ze159Byn&#10;Ydp98NOcCvQYsXjJhPhxPP1Z+wPxNkqSI/2d8smjO/Sl+Xf545f0Yb97Qy6dHccDAx1NVyF1lMnE&#10;PKnS1ZoGo02V3rZkGeyEZeOb/ZRlp6HDzpCRvkz2+OiyB9BkD+TK0UFYNnx66hhjPF+mYdkzE4V4&#10;ZeMtMlUqZ4+Xy8XpKrk0Uy03ZhvkWGemFCTgR7trvqx5H7/en/0v+d3P/ie67G/Ksje+I+/+5HlZ&#10;+PYvDP2xv7OdJIXjYcheN5a9ThB5iZAg8hnkNjx9Ag2eHRhGX88k6sVzyVlX10tX36Acp2byyk30&#10;KXfvGP0cVX+tPR/bevA85L76Yz/zzJ49f87w1VYvkgeffWr4ijxj2arLVpZ955MHcvLSOXRG/O3M&#10;cTk+ha574Ki0NjRJFfNJGXNLW02dTBKLz7CHmx4bkZlJmPbUiFHb391LroPR1FxLDMjetSCbvuKs&#10;faXoqMuLGIXEA8XSVF8pgz3t6Ir76KHVI/2deDI3Ud/a1ihTw/0ye2xIxvq6eL5BOlvwlC2lBj8V&#10;xhEP20qJldzsFKmuKkXf14sfCv4UD9lLffoJNayP5c7DRwbLnmL/0si+tJjvKjO/lJwmmmxYtmqy&#10;I+Iz6CUCz46j9wwsO/ZgLusT3rLM73nkMQsKq9BduMCv1zLPrMeffz25tBX49c+n3vRNvBN/aYy3&#10;336bOpT3DaY9n58tXboU7xG8iuHez7Ta+ng97FV59TPttWq3lWWbwC3/Wretv7MFpq09g5Rn7zTf&#10;Bke0oTbSVzJS0BkW50pzHTX6nc343Pbj/zImExNow8bwVmAMj7YbY2ikDW+FNu7rQK863kX/miP0&#10;R+P64rHeTk2TR604RO/cnTJ/If2/5r5DDL+JWH4vjMEbTZEvtc8J7MPQdHJc2mFf3Vz3PaPwqxE4&#10;UC/7ikZqPNnbH2IUs3dvHR5C/zQrg5PT1AvhIRYSLubWdmLv5o7WJJf+XPgVwLLVHzi7IB8fBnqE&#10;VaCraW7AuwB2dvYkPjEfG9rsW/du0keunXwY+wtvH/b8jtTdmJG/XM0xWYOWaD36CCve535YRBhx&#10;Uhh+WXACmL+rM56xW/Az37AK1orOeRs9N9cukkV42Lz/61flnX/7qfzu16+JmQmeKs72eF3j47HL&#10;HIazCi68nT1qkpTl5kmoL70JWL+drR3E3d5Z3OxYx2HVqrlWLu3KnsjVwcO472CF9wYabGXXz3i2&#10;lbktr4s/xm54MQzcnr+z2MZauQHdPeeV+aq18HN6qzG2r17HXnKzOJrtEHfYi6+Dk3jBqu3hHJYb&#10;TMRm8zb6w1qgn7LjeQfj536OeDWxFrs74RECZ7bZbiFWpnjVmO3kc1iJI/xZn9fntrMHM11PPmXt&#10;RjHbsFkcLKzRlKMDJE7x2ONKX0Zz9gCc43MXsB7Pw/99ley2shFXFzd6I8Hp9b3Y8Vn4n9t4T0uX&#10;LKfeajHr9Gq84zmXN6FzgWWvWwMX2wJ7Z5huoo4Ulr1+JV7yjE1r8N3lOQtYts2fddgOMGwnGyvy&#10;A2jEHWz5Tu3wPMGLiqG67Gh4V0xQIN5LYZJJDJqdQm1KFL0kvNzEl+OWmhTDnFIEK0VvCEsdGuqS&#10;02cm6LNArf9EH1xW+Sr9ZcvyuLYP4T2bSJ1jFPVL4ZzfB+k7QH6OuaeF3ExROZ5+7M+DItApZsLM&#10;i4i1MuDExEDKnuva2qhL6CVPw565VevT8R2BVatXiHJs9Xaq4TqobtR1ldgMhl3FbR36ah3V+Ioo&#10;y1afkYraRrjwYQkOZ38ZFIbWWLUD9GTMK2KvXiaHC0oM3bH2PExIyaD2Mo06EuqSY2HZ5DoPhEY+&#10;/btYGHcSPbuIFVOz6dlFnBiTmGb0/E5OwyuX2F3/b0eHsuxe6cMPSHXQnW1NMsgcO9TfhW92E7yZ&#10;+vfGMqNf5tHBDjlxgvl9ZlQ6uxrgIWhUEvHZDQtgHKCv9EHqacuNWKCZ7039WeqJDbr6e/Abpg8H&#10;tRzd7Q0y0Kv6zib+dzX/sxpNdh3evsxdMPCHj2/Lky8ewbJn8ftqZb2g1zka8ni0KTk5JfTdmECP&#10;iVfUyYu8fiMsOxktIL26vAOJRfKku3+UPPgx/IluMHccI29QK7GJ6dRwh+O7FsJxTEVL3imnL1w3&#10;/CeqWumxVkv+DT5a144msoc5rGuAuU05lnodD+KPNSEdxOWJsPKNXHM/fukn8s1/+EfY7yv456zD&#10;WzWA95YjteTlegZYoybpizmBB+8oNSZjeBeMn5T+Exdk6Ow1GTl/XcYuXZfybup7ic0TCoskND1V&#10;/BPo4cJ5HA63cfbwZG4jZ0vcXZAH92+okYnhAbl+dlbuww4fXr4ok8yzGeQDve3JK1lyfcBmXdjH&#10;OVvsJQcHb4Bruzvgs7aX2hAnP3HlOWdiX6fd9JLZYYN3tpm89vJr8uI/vyD//O3n5Ecv4PnLGrZ0&#10;4QLyUSvg2ctk5bIlsmn1Mrj1Ejz7F5L3mmeMtcsWoM1eSk7sIzHduBpGznVtstb42YLfv0sP3neN&#10;37fZsZU5xJa5xBmPfXd0kLDsUDSNiXHorwrQ47ca511LS7OUcf6nwXWjo6Px88IXlRzNwcRkw/9Z&#10;+bHyZPWsbkdj3DU0IbVt1OJWwK7QYmfklxvjMMe6shktJsf96NTpvxyD9oExfK2051UtPCBTXKiF&#10;3MW+Zw9z2F5yknuc3Qx2bGltC6e0EovdeBnBtANhylmHqRuqw4cH7VYvbFG12b3EPgNDI8Sz/fhk&#10;txG76rWIPwh7JfXDVo49NjFB7VI913KmUfuYX1Rk5Kyy4Zj6u+ozot7aqt/W9ayoFO1IaqqhDVJN&#10;uvruau2X9pF7ps9Wru27/wA5qCriqQE5c/4SfkkzeHYTK5PbOH32gpw5d5GfDVKvTZ0bcc7w2ARz&#10;WDe6QDwp+Sy5fM+V5N1q2tC+lbM+V9MHl7xxFwy7raMF5kqdWkykRAQHoKGH51OLlZebTm9O5oC2&#10;Wuklhp8kzj5DHH6FOPzRQ+LM63j9XT0jN26cl1u38LC+c1nu3bsq9+/Bo7nVcQtmfev6Rbl9Ax32&#10;1fNy5cIpuXbpjDxAe/3Jw9vy+AHxJ/fv3roi97l9eO+G8fyTT+6jO3koX37O+v/FJ/L1vz+Wr7/m&#10;8Zf35Msnd/BLu09f60/w6/6c8Qf5rz9+Ll99ep+6hRE86vCHJN+flRDL+pCAz0QhsfsROXViijz+&#10;WTyzr8gQsXLP+JThld1FLqpnTHPujNFh4pJBGRofltZu9tK19DUoIXeHTjUt8yD7pyjmuyi4aSJx&#10;Zzx+dzHknMhPJKJljaJPDzodLw9HCQomXkqOJf9RIe3MgVr3qnnMw9TUaI1NKXNwRX0DPUd66DmC&#10;fh4ttuqy1WOkifs94xPG/YKaWoNxX7wH1/+TemT/p+Ev8vCrr437qsv+9E9/ojfkV3LuzgPpnjwl&#10;Rxg94+fwTjnNvDbL+nOMWvhBKSzokyJGZfFRfH/a0CmXSHRQNj5pSeLnGiaOFm6yZTVaVfbO21jv&#10;TZYulzXz8Sd7/wOZ/+v30LW+J4t/9wE9ZJfK5rXr8BlzNYbWyDk5kUNH97TTwsLw31u9Hj+H1ezD&#10;l7LP53U2kGvfF4gfEjm6cPaj0emZeOiSd8VLKCCavmzchvF8REqacas/C+F34w+xZywpM3zy6zpG&#10;pb7rmJTVo/MsY+6uxTO/uAFWSN/YwDh4aQJrOJ4FWSVwMRjk4TLyMzXsLzrIb1MnSB7scE6RUdvq&#10;wX7Zw9Mf31FqedlTOTq5wy5sZRv7cUsrJ+oQmYcOHoJp49Xhul+Cg/CTh8n09IzzGhXiDfOxtiZ+&#10;s7AVS0tivN3EejZ7yI15GK8fyfoUGAzj9IFvugcYHtB796E38w4V38BY2Caa9NgMY0TQaz46+TC6&#10;T3JJvPfUw3jcw+QTyUfr86rFVk9s//Ak+nAcMnTayri19io9r8rg3Tkl+CujrXTcF0IuHP7lHSGp&#10;OdSWteA50IRWP6/a0H0ry45LU61+umid+f5wzulDBVJAfrC4rhUuDWsif5jKHi3yUAq1Q/T4Co+R&#10;yLQi+Ce8vLQftjQBYzqLLht2WX4eTnkZjnYLfvZIqjoew8/uSnLBaQlOHBI/vxrmEry9U3rJBbTD&#10;hw/Jmg1O8v4H+Cxus0HHmmTUT2UR56RkEFdwzDVnl5hATdqhPOP46XFrrqE3T027NFR3cxzwZahi&#10;z1+G33P5LJzskqSUXZXkkmv0Oz0lDn6tYrIjRRatCpZli52o2bSQD97ZKB+8uUrefQPPkHc4nxet&#10;okfcLjHZZiWrYFPLPtqKdwX7sG30KXXyJ74qJl/fSK0o9VWTN5kLTqJn6GMupW9Pbgf8sBOePsw5&#10;Hysbt3qgBXWW5escZIuFj+GlUVgzzXc5jIZ9CI40yPd8FN3zEfTP9bLRslCWb82QRSaJsmhzomzZ&#10;nSQrNwfJnBXusnCND77l8XjVlXJ9NMOz22DA5JqS2Psk47mR2sneFa6d1Ept3hH2rg1oIfH33oRf&#10;jLkv2tQQ+jgGyyoTZ5mzdJdsttzP9zRAP9njaIKpy2g5Lbl1J9HHTkp8Lky77Iz4og2382mkZ+eQ&#10;HMy7ivfxfcmpu02P6juyL6SJ9xotGy1i8ArCb2ZPAp8xULbbhuHbRb11N0xh9pYMTF3j2I/jpV0P&#10;i80Vn5hs+j/i955aSv4UhpleDnuMllUbLGXOAjwHTe3Zo6WzXpVynJljc8k3FVMTU45XRnELMUGZ&#10;+PsnoMP2QBuLRn7eEnnztX+TH/7gRfnud56Xf/3hj/Av/pDrdQe1/j5c/3j3wt72egXi0eIt5uSl&#10;zOzc4e/+aIyjxC0kEd0AOYIImF4C/lrl5H+ae2HZtRIKg41EVxybVyCx+Zz3xHShmVkSQCziHBgj&#10;1p54BQcmo+muwtuDuYfcQG4ZeuqKU/ibnpX0tF7qbqg/CSyl7gbNcWwNeY8qtMDVaLSzZLP5PjTj&#10;FsZ1mZ5Lb7reY/hyjhLHNOJhjscgcWhqXpmhnVWmuMfrABye+jGbvWhJ8aV08YHBuYqZBX31tlni&#10;B21O/0s0TTx25/MeJN7PLagkf8gepJG+AU30gWQU1rWxHyc/hfY5EObtDef0QsPrw60PvNMfxhmW&#10;BPOAKYcSH2kfQNt99INFV7uTPP92J/p6olXSsYM9pQU1kLv3UVfi4Q3j9xNHH3pxsv/bZGktlsRT&#10;fuxZUmDNxeTPa4jZVJ9d0NiNnzbXf1ENHivaJyYH/3T4eWquocmOPUTOLIX5Dx4Tjy4z6XARc4z2&#10;P4EZEsdUoZssqK5nLqQe5GAK82Me810VXkmH4ZOeeMpYG/rgg3wGT/8IMbPcQ05H+4Luoa5jv8TG&#10;EgNko2FPZp+H9inmID2ueE77liQSj6Wyn9N4MyScvCq1gB58Lq2vsXfAF8sWvyjmeEtyKDt2Ejub&#10;WqLvs5QN67ezH6aeA931vLna83EFYyX7ZPqqw7U/+P3ToY/nsZYqx160UD224UZL0UEuUz8RakFW&#10;bIIp4WPyjGcrx16LJnuN6rO3Gux6Ibx8AQx84RLW01Xo9vhsO/lsdtT37CU36uJOLSbny9P8BrlS&#10;7rv4UDMCg/bmeCq7DkSnrUM128q5/fQc4Gd6rj0bBgsPfKrLNnyz/z/31YdEGbf6aDuTT7Hd62Vo&#10;sbWuRvMIu2xdOGf1vCUfQI239R43g1Gr14h6ijh77ief5c05jZ8L4xm/Voat91Wr/Uyb7Q5v8fSm&#10;/pTb/Rwb1XNonxj1GUmkhks12bEH4xmsYXosM/EkzM029p91zVpTTY6sjBxJWiJ5H74r9GGObq5w&#10;dnzwHZjn9zgZtWRpeOw1t9Nv7rJ6V19BX3EFrQX+FhqvXjtv1A5eunLGYNrjU0Pwbrw5O/AmaKpk&#10;j1BKfA+DpR6wrpF9Lntc5dfPGLZybR1DY73ogccMb5Hrt7Wn+XmDY584PyuzF0+hGaYX4c2LzKMj&#10;kldN/974cDzMvVgzqBsN9iP2hEsP98ljYuYvn3wsj25fk4sn8fQc4fV7y6SlKQv/zgRiHVh2S6p0&#10;t6RIT2uSDHQkw7LRZP9Zm/2MZY8M5Bgse3gQf5GjBTIyrL4iT8ffsOzjaLJnKuXyiRq5erJWrs2w&#10;Z6+jf+qBHbJ73Vuy9K3vGCz7w5e/IYte+5Yse/M5+eCXL8rqD9GFmm2QKN5/dkI0ekOODywlmNqO&#10;/X6qWQpmhMIs8P2JSTQ02fklaJ7RpKm+Y/bMOYNlX71zi+/pouElohz7Wd9H9cdWbfbx06cM1q0+&#10;JDcf3JdHn9NPHn6tvR91PPn6K3n85R/k9uMHcuLCGeozj6FpmULrOyX9PWjXqmulnFqPSnJlPS2t&#10;MjU0LFMjQ8ZQlj3N8RgZ6UGT3SJ9A+wHyqkZOZzJupUi2VlpxJmcb0XUwsJiK4iZ6qrL5Eg7eRFY&#10;yggsZaC7FW18KzrvAbmJt8TDG2h3zp+S09PDaI/bpb0JbSN5kfJi9pCVhVKYnwlTyDA8szu7YOKw&#10;9wuXL+HBeNdg2TcffIxHODVB9fQhzC9Bs8i+jblTddnPPEai4dY6VJcdG8/PGMnoGbSfTF5+Bfk5&#10;G3LC7PXX0N9xo4nBT5csW2bosV9//XX81H4l77zzjqHTnjNnDr5K8/HpWGJ4jixfvvwv/iPKsjds&#10;gOmZ/L8sWz2zt5mawpDJNXOrHiTKtk23bhZzs23oXbfi7WeL5geflex0GBH60z/nAE5MDvP9jMns&#10;iSF6Xw4YbHpiqsfg1Mqu1SPg2dDnZ2YH0agOoedif3qOv+N+eSW5zn1W5Abn8jkXiJ2dhQQEeKOr&#10;CECbjc4o9SDXbAk6f+VUePiyP6yBWdXBJqrhT6VN1OrD80pg000D7LNPnZLjl6/AGIbJs9ZQyxhA&#10;7ds2fNx2MrdGS0tPDx679EtjdPaSD+umxqOzjTmoDq/iGnRu3dRgXMAn5gGazLPk3AphV95iaY2f&#10;1bZtzPWar6S2nZyByeZNeJ/uQUsfQW+YBPRY6IMOUbcAZwumZszezlJ2W5qLva0FunZ72eeMF/ku&#10;/Da2wo0Z1ju3GLXJseGBEhbgIzY7zGA0i+HMGyTYx09igqm3Yt3euxuGu3M39cRorM2tDH8QS3N0&#10;fnBp5df2rKWqx9Zbfexk7QyXdTO026rfVr8R/bky7G0bttOTjX4xy+ihto7+avAx5di6j1SurSx7&#10;z/ZdBqsOQDt4wBn94E60ymY7xGWXlcGxlWUr6/a04TMRU+yFVTsxlFvb7dqNdhKeDctWfq33lWk7&#10;2zjAuVzgXW74b7MfdXRGY4beHI6tLNwF35At8O1FC5cYLFsZ9Xreny3/w5WYZS9xjjX/09JitzE2&#10;rN/Eeq09nufQ92IpOes1Tzk2LHsDeZ/tHBsdpuQb/pplm6zhc6LLtuTctrPAG9tylzjutjQ02M72&#10;tuLmRO89Zxi+K4zezQWPlb0S6uNDH4EDhi47m/gkO4W9WRh1SF7UOsLMcrNSYYCVcqSriTqNVupD&#10;yG9dmJErV07J0HAX+dYy2GMp+lt65bbW4p8BT2jH87YJ/xC4gzJZ9RipqquW5AxiWXc3Y80LJZ+f&#10;DJ8KisQfPTIS3RNzD/y6tb9XysjhZBbmG33VEvkd9bouh211cQ0MwLc6envw5Wk1tJuVMAzl2I3N&#10;zfxP/Hb5vepa6s3RfqpPRjL7SPVVSEdfmVdcjga6zshVlqJT0KG98DJz6PPGSM/OY/3OMZi3cm9l&#10;4SnEhslZyrDx/0+l5gS/6PDYRIkiDszMxrcaHtbQSB6Xa22gvw9vgU5prEfnyRxdU1lq5BWbyS12&#10;wK+6qJPq7WlineuW8XE+C2t4S2uNFBRlM0eG4z2k3gxh+EGm8P7rRD3tG5kPyqrxIfozyx7mudnp&#10;Ubl8/oRcu3ISjwJigV56RnZyfR+hNmOQeX5mCC+BW9Rh3DM8ourqayW/gL0t30MSWvKSEvKlk2fk&#10;1v3P8OqeYo9JDWZMMow6lN5HUfChChmbOoUHCfrPG/fx3J8hN9BMr54sGD9ar3Di2fwyGRiZlLOX&#10;bkqnMtGOftge9SSw0eYj1KT00c+4a4D33c2x6iYHPkQ8Qi6Y46Law3kfzpfn/uk5+ftv/IPhL71k&#10;4WL68e5Cy+iOpjaKnAO+4Pyu8tT+cXpeT5+VwRMXZPjMVRk9f0NGL9yQ4fNX8ADokDj2THF58AS0&#10;BH5x9HKOhLcHBIiVPZ6rzGFxCfFSTU5veKBHLp6ekTvkk2+eo7fk8Qnp5ryM9admj+vP1ZI8D9zF&#10;mT2N0w72NTb0N0GL7WbvwzWNxsTanXyWIz1eqa8gRl65eJV8+N5c+dlLP5MXnv8XeeF7P5BXf/4y&#10;e/3fUddCfonrcc1Hy+n7u5SajkX0yZovHy2eKysXfiiruF2/YhGvs4I5kXoKxtZ1K/EmIn/Fz5Yv&#10;+EDW8PtmG1eTu9vCXLNFLE034XfPXLWXeYPr2MfLXaIi8KrKymTPWio1NdWMGmOvoSw7j31kWQWa&#10;tspqg9NOnzjFunQOPjwtg6OTMn6KdeLouJQ34HMJ38ivZL1hlMBglFm39A6jT3z6fC57OOXdaZwr&#10;8Rm5+GskEhfi6+eChoi9mDJrJ+ZTeye8quwc8Lglx8p9jZmTU9M5x0uYH9qJQ4eJXdHNtnVQS0Ed&#10;RhV1R8Vlhr91VKzysxCjl2NW7mHqCjs5b/rI9bA/4/NoXyHVXxcUFxtDuXY9a+P5S3DdO3fQHqAN&#10;PnKEegA4TVsn8wO1BOyf3T2p+3f3om7Rn1xRpNHrUX+mPH1yehYP7tPw/R6j56Py9pr6RskjFouJ&#10;T4ABZFFz0WV4fdc2tuCPnIcmt4hzG30vvWOPTk1Sq0sdJvNR3zD9cKmdqm+slcz0FM5z+lF6uMp+&#10;5lJvr73oTyMkPz8DXXER8wU9tadH5NLFk3Lt2lk8y+i1eG4GX50p/IFm8Ko+JdevcZ7evCC3b1+S&#10;O7cvG+Pu7aeMWjm1Mu1L50/KRXTZN9gn3Oax3urz925fpc/HdXl0/6ahPXnyGB/sTx/Qx/rp+OIJ&#10;bPsPd+l3c1u++Ow2OuwH9LP+FK9uOPZ/fiH/9X/wNvn0npyfGJa8JHJ77i5yODle8ogDGqrK8E3q&#10;p9+LzkEX5cLdhzJ1kf4c03iMjI7jSYM2eog5gBxDE/NhbVsLdSZob5gTC0rzqHvMxZ/jqQ4nITkS&#10;3kbPjNRoGHakpCeHkT8NM1h2Ms/HxaA3jKRmLjkGDQRrRG05PoYNzI/og6nDKSR3UQafLq+jdq2R&#10;nGFvH3445Ea4be4jl8ZtE6N77Jih0U4vLKb2hxq7i5fk9pPPRfXYOp6xbGXbH3/9R2Pc+PRz5psr&#10;sOzTvNZxYrIRdITosnPhXmmwz+RGSU1uwGejSLzdkuif7I0/kJ2sWWwqy+askwW/xfPz7Xny3mvv&#10;y5w33qJH9mvy1k9/Lq++8EP5yfPfkx8zXvnhS/LOr16nBuO38ouf/kx+/uOfyKuvvGLUJs5fsMCI&#10;xRYsWkRcRj8/YrNl64mXiffsPb0Njh0Hm47PwheaOTCSPan2vVVmHcS5q4+VcUdwDQTzOJzb1HzY&#10;P+e41lw090wSa8KA4FDJ2ZWw2kr8abNYo4PwgiGucvSCI7NH9wmFPdNnMjpFCvPK8dBiD0Tusg7W&#10;U8A6EBYRx/4YzRfzQWhYLL2lIqjTcKWGm5hy+Tric3Nya9T2RySiH4oQR17X2ztUUlML2Gegv/RB&#10;k2FuL776GgxPuLgzGjMHR2rWYFA+vviywLF9dH0KZH5HY+y1X3OqeHEHaW4c/Xkc2pl4dDToZw6m&#10;s9bBpdVLJDm7FD/rAoNZB0WnEifzXcSkGf0atWejsmxl3Oqprb4iyrSLYLz5lS1o8VLwW7CW9+as&#10;ljd+Qz7SnJxKVDr67DopgMOrdju/ooVYhTUE5q+15fb7qAHnfYYdTKd+pQTPkEr8dCskn3gou6aM&#10;PsXoIWFHxU34M7ZNwpgm4d4n0MZfRJ9yA+39TeKgh+QYPsPv/YmUtzzEL+CCHIgfRNNZI15eFQbL&#10;TkzsZh9RTV1DsLzx9ip54aXfylL4cWBoIjEOfU9rGo08e1YO/bJz6FdSVEFc0oK+Hr1M16AcaSO/&#10;wzjC8e/omCH/doI+dmc5P8YlMGkUn+N+sXCvk+WmGfLu4kB5+Y3d8v0fm8gPvjcXP6135bt//yv5&#10;wTd/KS8+/yt56aec1+8Sqy7fYPChBUs2cK6Sd5mPH8AS9NnwVktbNHFB6OzqhtDsnCO/jQ63kp6j&#10;Jb0w7QH8Q3phsdVoNgNki5k3vx8Ct1GPN+roYN3lzWfwJB7g2NxgfbrFenWfnrJ38Se+DM+bFf+Y&#10;cfGORqsdg7Y7rlNs3XNlnXk4PiPBcNgkg2X7RzZwXFrxlOgmF9sGy2vGQ6aF0SwhMXXoFbrwcG4l&#10;boiVdVt8ZaOpt+y0hjPvPiBL19rLe3O38HpukpzbjsfIiBTUT6GZPwVfPEPNxnE47iz3r+NnMSXO&#10;QR2yP+4YzPGm5Dc8lvzG+2hq74hPdKesMo8TE8s4PO+z8FPPFHv3JOrf88kj9MjY7H2ZvfKZ9E9e&#10;hZWP4INcLb7ReBtFoA/LKMcXCI0GOYHQWPpw2nrL+3PXkEtYIBu3WHM9Ue+YD29iHM6mviqdvXlC&#10;noQEJ7P39EULZiqvvErfzRffpK/Hv8rz335Ovv2P35bvP/99efUXv0QzhjfiBuIMeKOLOzVV4QfJ&#10;+eg6H0YPWn9j7PWn5oHrwjc6A9/ndDyeqbvmPebX9aLLJu/Z0E0epFqS4CgJxaWwbOalHPJHzEvB&#10;aRn4NFHP5R3CuQz/i4DBJldKDHNpQiZ+Y1VnpLnpCrkt8hWqxz5QzHyC/jmKeSmqlLqrMq5xfKgP&#10;pBk9Wd33U1+fXU4ujhxzWSP5pDQ0sVF8p6rFd5Z1sNKVm8xlxUb8wNdvkyVr6D3I7bqtu2TJR5tk&#10;3hJ6dy/8yBiLl68nF4NGyYE+BMGxxIyZRqyTWYJXng5in9SCCuZa+DGc2hemqf1zXQPCjbGP+8q2&#10;g9DrRqRkG6zbhXlgpyMaWwtbWctecS17T73dzH5yB3s+ZdhOxCR7/fGbIE7S2212jvS2NJetujcM&#10;DMFPPUfy0eXUoT1oGRxB0wbP5jtOL61Hi01f5oRDEpR4CJaN1yh7FNVlhycrTz9seI0cYq4prGsm&#10;L0Z/rc4e1jDqPJvI5yThv4ieMzQOlnkol/M/EQ2+g5hst8KfL5Y8HrqVkFj8kKmXsXHFD5lcpZcn&#10;e5RwOCB+FLC0ZLQjyjyj46j3IT6LOQiTS6NWjXhPYyeNtfwD0PDjnaJ9VOwdXODZe+mJ4Cjbt1vj&#10;J7WLuno02TBl1VjPn7dS5s5dgYZrlaHR/m/Czju+yirb++t95453ZnR0xsbVGe/YcFTsior0BAgQ&#10;EkpISC+kQiohBNIgvUEaSUgg7aT33ivpPUACofemoig64nXGuZ/3fveDzP3z/WN/Tsk5Ocl5nmfv&#10;vb7rt35rFfPJqpUbiIGNfmHXxtR/MMes2qgNdV9f78HPli4zlMWMpXrr4Er4afNepbtetYZjrsba&#10;zdzHx4T3PhwrDPg9/MxoPTo7+IE1HMHB2Zuepz5i44L+zNEDvbEHDBmNBvkPL/99+FLzP3GcA8MZ&#10;3Kr72mNuFdPeo9YpuPZu4qjdvFZx7D37qFFgBPKzIF4TxHuDI/DmiiT/od7Da5VG24WckfVWd83X&#10;ZYutK9+7J94d6u+ghzCcRPV/3LrdR+PTSov9UI+tvLRVX0hX713osPFDVOvnrkDtdQ/ZtuLeO/zR&#10;KnEsdvoFaD6Ammc2OW+Ve1Ae2Yphq2Op8hIJKdQrsYfNyMqkVrJQ49i1TbVSyhqWmZOpeXb6EWN5&#10;+imG7kHOD5+0bcRMAbu1OL8OTxLFsb/92zdaj5d//IyHx4/fav52tz6/CtM+S8+t43Czcc03u6e3&#10;DW7doo2O7mb2/uQ9Oxs1bt3b30HM8GD0DnQSR6LRncIr7vQx/LHPaH0ez8HIp9kLT52Bx56dkdNX&#10;Ydk3L8vAiXHRsWcMS4ihBoN8xS4fzusg6s0O8ztG5N7Xn6P1uC3Xzp2WEzDXgc56dNh5MNl0qSlN&#10;kKbqVOlqVOOg9DQlS39rigx3pMlIV6qMdMO0j6bLSC9+2X1H6OmeLcODeIwM5cnIkE6mYdnaQJc9&#10;PZEvp9BlnzlWIudPVMiVmRq5NltH38cqaSriOvTZKFtWvCZL3vg9muxHZOGrv5Nlbzwh+m89Kfof&#10;/lVMDRaL11YriUMDmwWPyzt8hH7y1JMfIH8WEatp9kIjqX2LTaR3Lj7Z+SXE7HX0ryROGR8nTr8o&#10;l27ckAvX8bg+j28ocUs7sZUagxPjMgXLPnH6gUe2es2V27fk9tf0wvz+O1G+IophP+TZ33H/9rd3&#10;5cS5MzLEe8eJg8bRHHUSE1WWlePjqUPfgV6Ox5PEAmMDA4xB2P6YHJuk99FQH5q7DukfPAo/KSdf&#10;An/h/zmSQ/0h+/lStCll7O2r4DgNcJ221lYYRzd6LTRxcNGWpgZ0fJ301DoOBzmNj+sU8Qj8pROt&#10;VGOZtNSX0u+wXgY4p6oqCthjplN7pmOPg37oONqha1fl1pd35Nadr/BGvy09g9SllVWRVydPk5Gj&#10;cez9aVla38f9B2HXyTno+NBqJzDH7lc+I9mwd5hWJXV+OSWwUqVXJsY33oTuxJz8GAwSzqmnj+7k&#10;08/kw4/QYy9cTF9aferVVpF3M2DeoSekMdpUNdZTi70Bn5FNm3kvjBqma8rv2bLFAn3xA4+RLeYW&#10;mre2HdoW5bGtmPaWLWb/0mXbWZvj8eAmcdFheM/S366lHrZP77FRNPlj/XKccez4kExOD5N7oBfn&#10;VL+MTPbh2dGrec+Pcn+U55Rfz8kziutMU+uAL82VUzI1MyLZunRxdWc9NdITEzMj9uw7ZH98FH53&#10;0exD0V+m4t9aWqhxqjaOTUt3B3WGlazNxGZwuUqOYV03GrohenBNTckgtbHDs3iDDeMzRFyt/EUs&#10;nVzEwtEJjUkUepFGGZ+Z5po+q9UNjKr3jA9rPFvVidQxF41OUr9/Bg/Unja083H0OXcSE/Mt9HfY&#10;KHrwlwVLFos+t2aWFlo/LdWrWNUTJR5UXvJJ7Cei6DHrg98dXuXmm8Xanjy+N5pGHzyht22lt48L&#10;NYJ4Wu4LoifTfjmwH80j+t8NxsbyodIiwWetzMlBwYmtzW3xeKHPIeun+WYravHx8WC92WDE796A&#10;byLrnClx0JaN5MzNYOXW8BEHd02D7eNG39ztu+DI3jBwZ7TQVmLCuqRqdjdz62ZqLo5oP20NjcUK&#10;nm0ND3aAH29nn+DHZwe6ucte9hM+sGw1djuiH4c5+zk4yQ6Y8i7Y1g74tpOltTac2YdstbCiNxv6&#10;a84/s3UwZfR+DuZWsK5tEuzrJ2Ew+n3+e2QPfHonHMfP3UN2uG1Du+1Ez0d6/27bBr92FieOlxvP&#10;e3rQ28nVVcuzrDZYjdcgui1016r+YNFCfLkZ+pz/yiveyIg+qHyHG9ejN9+0gc/G+2UDfS3hZRtW&#10;r0LzaQAX4/+EcW+1NNf070oD72JLLR5ceztM29sVRu+xHf9xLzSeOzRNdnp8vGSzHyk8nCmludmS&#10;T05VeWZHkq9I2R8j5cV5crSzibm5m9obNIyzk+gDL8tXX12TSc79Ruo6Wtpq4T345DSoWu9KjWd3&#10;khNSPR8auKYqapjfytnXJh+gLpiaU/K3kZx7GbnUxCXiPRZHTcihQ8SFJcR1xHv8DeH7Y9mbkjdO&#10;S0a/jZ9Ue4tMTB+Tk8xdQ2PDeEAR35SXosHOl/IK6vaZ3zq62pkju+lXC+tubCOWwyOafV1Ccjqs&#10;DIZSpOZI+iCW1+Lhi46P+zpivFyd8iUhvuQ5XSG9J3PxKNEVo9vEt5v3ZPN7VL3OwYwseC77uLR0&#10;2HgW7y3U5l2le+7rO8oa1ifdXa1SQX4qixzAYXKNJeQXa6uKif2p9WmDebfzd5K7qidvVlSYyxxL&#10;DMO6Gh0TKZGR4cwN8TBnVVtVAV9j/1mnvj9yA/CX5nbmf+r2T88el5voMm/fvox/+ShrPv0sW6vQ&#10;PjfC3Dq1fPWVG+Qr4V3d/F25BfztMLm4/fjwJcCyi+vxQTjHvHYJns++9kAma2EKPqRx3Cajpafu&#10;6RjMc+qszF64Kb3D1IFUNeHDcliCwmLpm5GCvhJmfhL9Kiy7c2SSeaqPHmto6rltHRhG8zsKUxqQ&#10;xk6YKPvw9t4B6eofIs6uppbPT+a98778+28fk9/9/gl5de7rsnS5Pt6Z6JLtbMWV6yIgNIIcaRb1&#10;nW38vnHpnprVNNkDs2hAz16TfhhT9/RpradPCHuxkOQU4j285oKo3dxBjyEHpREjd+XhAo9MkhbO&#10;y+Pj/XLl7HG5zjgzie6bHG959iEJ5pz0sLURLwdH8WEe2G7rKM4WDuJu74aXPo/t0R47oD+At1hs&#10;oCaS/fCKhatk/tsfydwXXpU/PvqEPMH/8h+wqXlzX5NlCxeK8Vp8RIzWwrMNZIOhAbrsFdROLIdp&#10;U0e2cgnXLBzbeBV1FGvh1XDs9Qb0kl0Kx16oDaNVS7XnHCxMqEcxEwdLekVsps5kszHaRUvq9pm/&#10;9tL/KAbul5osOTlZkpVNHoY9qeLYqamp9LtAs9/aATutgVd0koeapM4I/tqP5r53CA9yNPtHh+Ao&#10;5CCaVR6VOKe+lVr8BphdPT1Ra/GJxReQ/dHuUDz5AtFE7la6Fepld+wRJ8+dYkd84rVjh7h5kHPc&#10;zhrgTo9bpSv1Ym71I/aJiiYvkcvetE3zClGsOY/rJpxjtWvPHq1GVbHpSlik2seoHjSqxlFps5Vn&#10;tuLZebBi9bzSZufo8IuvrNQ8RmrqVU8atT85rvlpD46MoNlFL8r/rXo+Ks/rI+yTlC5xf0KyFmMp&#10;Rq0498gY38XUCfLU+NYMjZIPa9R02jp014dhPwfTMjQvwaxsHR45+DBTp1dLjW5ecSneSNXS1qv8&#10;V6akc2gAtpUnHQN91CigNTlzknwScX1ZETyWeGUP2n5HPLbcyDfv28nxgWfr0qS5uZy9xYBcvDRN&#10;veVx7fbcOWovz7M/Zx9xhT3E9etn8AmBUd+GZ6tx67x8fuOC3GGPrsbNy/S5YS44f+qYXDs/Kzcu&#10;npGr6LRvXT4nX8Gy796+Jt9+cUO+u0ONBvv1779mfHWLxzfl/refU1d5R/7+Pd4i397Sxs/f3Jaf&#10;vropP8DLv+V3Xzk2Ks3MveHkPj1ZSw5FRUgu+c6GkiIZY549NTku505Oy4kLl/GjnpYWdPY17Sqf&#10;1cY51UyOhNxIqfLkzEU7G8TcgdfK/mjmUTQYuapG5hDHmRx5dhr15bnk9Vg7WtT6QZ1LBzWDXQ0c&#10;X1V/U0g8pSOnV4R3Gvp36l7q2ZdWNNaT46SPQFOjdr+C2+ajsOzeXk2L3cgxUiy7CX1299iE1v8x&#10;hZxXQW2d5jNy/vMv5PO/3df8sb/+CY8RjWP/Q3vuzo8/yY173+NpNCt1PQNoZtFtFFQw98MPwpKo&#10;pcKv2d6XOjL8fc23sR+wEcPF+Ae/+5nMn/uWvPfiK/L2C3+Rt//0vMx7/jl55enfy8tPPyb/+Yff&#10;ynOP/lqeeuRX8sdf/0qe+d0j8uenmAP/NEf+9DT6yGeekrkvvkg+DJ/8jRvRJ2/l3HHDe9qDPRbe&#10;R9QT+MAHAtBUhR5Ioh8kMXU0PBd24BeKv5LiB7H74dwp6IGJdWDdsZzL6nEMuczMolK4Br5P8Mya&#10;tmF88vvw1UCLDQeLTjxCDL4frVWQuHiQ/9nF5xCLe8Jng4nL42BFuvwyzTNKeYNkZuLNejCDPSG+&#10;HnsCYcv02MBPIyJ6v3j47KKHo52shyXZUueSkHQEj07lMRIqzs7k971C0GjTsy78IH4k8BJrL9kb&#10;EgXD4v8KjUEDSE3wbnz+AyPYK9NnMQYfcOL/yDj017Ho/qKp845Fjw7LSc6gVj6PdboQhleoOHMT&#10;c1ibxqSzS/CThWdHoAlXHtlxB8lXU5ev9Nqq/6Ni2QdgQspHW3mIlcOKatsHOZ+oH8oshg/sk5Xr&#10;rOXt+StkoT6+bnaezIHU/xPf5JXh3dWgvIvxz4FnR8K4fIOjxHMPder8D+EJ+JiT9zvIfqKik30B&#10;e5Z85hIdTLmwDoZb1SPpujb2Ox1wWZU3nOVzL6LN/YI80Df0mvtKiuou4ysxjAa/Uqy3HSLXm4k3&#10;ea7s8kvnOwuibnWTPPPsm/LU06+jPzQlr5BETo79QmMzvTlgYMyrtVyHjQ3NrAXUfqLNVGOYa3V8&#10;cAgt1QC5eLzf8xvQHFagX02RlSYx8tGKIHn9E195Yd52efolO3nyuU3y6JOG8thvP5F/+79vySP/&#10;5xV57FdzqUd6T+a9izfkQnSSq6knXG0li/XM5NPF6LYXm3DfkrjCXlYZ4ufnESM5hX1oES5JS9cl&#10;ctxnpK71LLXOl/AmO01tWLPY2B8Q+20J5APo1xheIJEHa+Ck5FyOXkf7TNzTfAe98l36CN2XksYf&#10;+S6/k8yKryS16KYkFvBdMaLSetG46uDFcXBEvCV2ZnGd1MIzmuir2aBps8O5DYvnufga1rcq4qdS&#10;fBZa2Ye2wZSSqPEPFMNNXngruMtqYxd575P18sqberJigyvHE8/hymE+e0IKm2ZE13BKDpVNsheB&#10;z7fexBt9RnyjuyQ0dUqOVN+R0o4f8ZP+Xgoa7sEZR2SjbbpssIojdoMfbo3Fo3gv7CmVdaRFJk9+&#10;Kacu3cUv8hwa2gE+q1Lzr/AnXxN7iF7nKneiq2Z/lEjfT2d5453F8vLc+WJEviA1tQjNEf8HnDs4&#10;EI8ItwB6QsFGDczl449WyEsvvitz5syV558jB/HUM+QhnpC/PPcs/ZBek6UL8UQjzjAnjnZCA+rn&#10;T41gDDWK8dS6cU7top5iN3vEYGoVwlJ0EsoIhpNHpJZICn+3rnYQT+dJePYEXtU9klFBL1f20jFZ&#10;+RLJ3jvqiE4iD+dJUFKmeMJI3QJj8QxPwDMcj6KYbIlILKF/9Qg9Jqbpy9DKOZ5Jvp7zwJt+sj4J&#10;sNBo2e4eKV7e1IyGpKCfJg7dGS57I2BwSVl4kSTQq9ALzbaTLFtpzPm4Qj78ZJl8/Jm+LIJXL9Ez&#10;JB+IJw7PK2/wjz5eJvM/WS4LeU5/5Xp4Av2zrJ2Za6nD9UPnyLwTEA6DZG4NZI4NjsNngrktKPYA&#10;HDsOPTaeEqGR2lzsERAiangzL/tHMHfxer+wKM47agKc3WS9teLYNtzaUjPghB4fNkys6BWsGPZe&#10;cWfudNm5S2yY4415zSpizE3UkTkRUwZEx9LLEU0C13MT++fyVnJgbdQE1baj2a7QtNgPvUWiUrNk&#10;Lww6JJ68IXv1xKwCySyuQpfKXq66QbvNqaglD1PLHFiIN+khbcSkZHD+k1vx3KXp13fD8oMUa+W4&#10;72E92BmoPJ/jxdPHW4L37dX018lpeFCgoVA9ApVfttrPKZ6tfCoOph/SNAQxfGehfA/+e0I4bvhe&#10;4Bmlam1s7VzgMHZwbPRthniLrFDeIujoFqi4dxWaRSNZZ0j/KY7JhvV4hXB/LTG9ujVGQ2JsbKHd&#10;N0CHrbd8nfbeBZ/BjT5bwfFdqR3nxcvWwrWNRI9jq9j1ytVKtw3j4LEeDFzdqtcsWER/Sc4BpdNW&#10;+u2NZnZiZutC3tKRnIedNkzg7laO7G+9/NFCc4xZC/0Vo4ZZK+4fDJN+OBTjDgiDZ++DZYf8L8sO&#10;5DnFsFV+aG9UIn6XSRIWi/cXj4O4HhTL3rrNV0w5B00s4OpwdPXYAa5u6QAjsKfW0YlaJXdqIGHR&#10;fsFhaKPDtPuKY6uhuPVDP23V8/Ghf7bSaGs9IOHbPrxmB1rtXbuDfvHM3q9ps/cn4lnNcXyosVds&#10;OzktRfMZyS/Of+CZ3UINdl0lWid6KXK8Fct23+lLr9htMHj8UBjusKE49r3Kb+/cxbPyzfd35ed/&#10;/iT//f/+Lvf/657c+fqW3GB/qfo/nr94Cu3nBN4hff9i1cqDZGCY+mbYdffRVvbSMOw+vOMYymt7&#10;SHFsYrcTvG/2DHHc+Rk5ix7k1IVTchyGPcF+eBJtx6kr5+UsnzM0M8l+r5z8U5zsCOL47dlJPhre&#10;V1JAffmM3L/3tXzz5S25PDsjU/290ttag0/GEakpS8Gv+YA0K5bdoAYsuxGW3ZL8/2HZuZome2RY&#10;h6dI/r9Y9sy/WDb+ItMVcvVkrVw/jUfnOP4tufi+uK6RjYvZ9/31Ufn05d/Iotcek+Vv/lH05z0p&#10;Ros/ENuNBrLTzV7iQwMlOzUJn9E8vJALNQ/EpGRVU36QOP4g3BU2gS6vEJ1eXXMrnA/PQ+Kji1fJ&#10;H9y8IeeuXBblITKiYhe0gYplK79sxbJP8vxZfq68RVTPx8/v4jP4/Xfyzf0fHmiz//F3+fGfP8vf&#10;fv6H3L73LSz7AWecmD6hsex2YrXykhIpzKF/TRHaMfbeU7DsEfbfo/0D+K3wORrLHpDevm4ZHhnE&#10;i7Rbqoi9ytEW1bJHae3o4rjDunnPAPuTsfEJGSGum5xEezU2Kn1He+DZLexbOtHxwVxPTmuMfJBz&#10;paO5Qhqq0RnVFNFTsk4GOXfqa9FplxWiHUK/AvO+fvM6Gr97ml/2DWozZ85dpEaMHr5wHqXLTmGN&#10;ik89Anei71QaXk3p9ENBc3EghTqjxAcs+0CC0geUo+GkRia7GA5tgacINdfwRgt4obklzBLWvNHE&#10;FC0HdSTL9fEdWYOmeT15s43aUPptE9Zac5iiGlseDnPymDBsU4bi4mqo3o8WllZib4/e19FRHBy4&#10;1qz5HHN02uZmmsfIdldHCQ7Yhb8K8Rm8bXTwqMySxznD+a/8RWamhrluBuDX/TKEjnJwjOM+Sr0D&#10;t8M8Hp0i33BsEL8YvGBmJ+inOE1dxUl49kntNYmp7FfsTGXpis/EzGKDREXtk4xDzPWpidROhaHt&#10;4ZzkmlIeIC3ol9qID5WOqbatBb/sNmpkH9TG9h47Tn+LcalDb1Ta3IIuAT1Qjo4cNP1J4KhOrI2R&#10;CYla78d+zpdBYsxmYvqeQWq4h6mxbW3ScmuF6KIaiQOVf3Eyn+0H9zGzRssM399gZiprqGNdbrAK&#10;HQW6ZsetaDT3SnJ6KprVw3j5ZnBMUyQ0Khw+v40eIeQTNuH/am0hji5b0eE4iIvrVvHd6S0RkaHU&#10;Ayfhq5UhcXBKxXCXLFkqL7/0Cpqj18m76lNThM+z0Saxs2HetrTDo9tMDFawLrEWLVP7C3KzektW&#10;ix5r3CrWK2PWMvNNNvhn4LXJUL4iimd7oMt2MHeEL3PsWevUrf1mO/Fm/7DNzEK2onG2gWMrnm23&#10;br24mpiJt5Wt+G911vi1OyxaPQ5gzxHkul3j3L6w7ACXbbwGTbYd8/NWR3xQnGUb+wsHcwux4Hzc&#10;Yrye+5Yap/b39JJQGHZMyD76J4ZIEHsQ323u8Gz2hO6eGtfetcMXLZI/uhqlSfLX6rUCAvAs8PbW&#10;8iyGhuSUly7V/HSUT/xDr3jFt9XPFMdWXjrKy9xiIzyboVi28m1RHFsNM+N1aEZN0HByTBhb0Wdr&#10;w9JcXGARHo4O8H/8U2DZwX6+1IwnSklWllTBOutKiqUWRlHAMUvgGIcH75a0xHitD2wPLHt0uFur&#10;iT939rh8fZf5AP6hvCzqG0thQ/AG8l/pGdQoHUDHf3A/jBk20YJeuhmmxLVVQM5mfwpahj276Mnn&#10;L4nk7wsr1PyRSy7sEH6z9GPhHItKwmstnD7NIeQFYvEpyUyX/PISNNl45MCxL16/TO4IzwnyPvlF&#10;xKBZ5I0LdeTv6uG8ffChSbTIU/B19AvspQ8kwsbQUmcwRyk2XVUDA6lq1Fh2QXElfSqLNZZdUoau&#10;rwoNNPwun/cVwLYreKx03AVl7AcL6X+OVjgDXWYWecd85mrVa1KNDq5ZNS+PjZFz6oaxw10OJsdJ&#10;At9FHqy0BgbT3FAlzY3kGesqNC+oQ1x/0VF4OjH3pKUfZM+3l7FPoqOj4dox/F9Zmgd4Gdysuh72&#10;DctW8WlbRzv+/UP0op2Vq+SiR0fRPjYrtkffx25yDuQbTpyakNMwrbMXT8OCWtCaZ5BvhwWw54qO&#10;S+X7qpPRMTQwbUPkp/LQubAfIzYKDk2AS6RRR9bAnHeGOQxt9olzxJ4joiupQfNGTSm1duHswWrg&#10;n6fOX2MtuKpx7GI4X1F9E5wEXXo39f2w6/ouNJGw7OYe+DajDR6YV1wG8/SUuW+8Jb997HF5es7z&#10;8i45rpWr6YVoRh0N85GVA3UaXtQ1RMbQ56hcqtr5fUMc8/GT0jN9XvpmL0vPzHlpGj1GnJQjXjAc&#10;77AIcea8svTYRgxrw9yEHtBkPTzEh30LeXLy+RfI49++clpuMU+fGsNjo7pEshLpUeS8VVy5Vjy5&#10;vr255t2sHMTBFO0jHiLOaPE8t+4QLyd0DzbbxXYzXn/oSFYzPy14/1N546XX5fF/f1Se+M1j8udn&#10;5sh7b84T/cWLZR1a7LWr9MVAf4ms1l8Kt17N9Ul/VkNqXhjqvqWJIderscazFddetwLvoeULqF9Z&#10;RG9JPWov1lFfYU4Nii0+SyofZUX9ixs5j1B6sh3CX4z+QIfQTnCNlJQW4S9SzONDmsdIdXX1L+v/&#10;JHon6gTIIbTCtbu7+ljX6ePWjq95J3FRYzvrRrt2v7GL+nnuZ3NdJBF/xh3MJKeEXj+E79bLDz8r&#10;mJ2dszYst1In6kyPehcP+oVS++iKLsPFGS02/lDMaYpv+6LjCY3Eu4hrW/FqxZ7VOJKTo/la76Zm&#10;Ve2ZG+HRA8ND5Khgp6x7yvde+Yoo75C+QfqJlqMxO4K/Pe/LziOuKy/nnMdngpy9qstQ3iLt5OwV&#10;91bvr2ts0th0azt5fM6/Ts7Ho32DGsN+2GdS+XMrP5EhdMQt8FfFvpXnyBHixvQM/l6Ytrrmyrn+&#10;q2vQ+7Lnaub3VeI3qXosKy8L5YdU1sD7qumRffoUNWtf0Av1iuaX3d7WpPV6TIqPFk9XJ9ZAW3IP&#10;vmizwzWW3dZezV56XG7cPCuXLs9Q63JMu71yFT329dPa84pfq/6ttz/HUwSmffMWfm83L8Kor+Lt&#10;d02+vE6+6gKv5Tr/+hYeI3Brxa/VfTX+l2Xf1Hj2PTTayhNQvf8OTPwWvPzquWNyYWZUTk0wb/R3&#10;yFALObdy9O7ZGVKQFC/x/jvJB7O2rNCT2N275FBstFTm5UgfNTRj/P/j5NbaB0ekinNLx1x1BNZ/&#10;pKiEwbmYp9Pm9qgE5flDThw9yeHcI8Q5aERZGxoYtcyJqpanb6CL/AI9Ggc5R3tbpOtoMxod4vc2&#10;pTGlfznriY7ruFTl5NnDNHTgud7cKGV1tfDHBs2PSkeOo0KdFxwbxa8f+oso3+yjE+T1p2fQVPJ7&#10;qmo0/+yTV6/J9W/vyRf3f9S02Yplawz72+9+Ydw/yez121JLLi4SRuANo3R09UWXQA+UFZtkyQLq&#10;oOdTa/XBMryDl8hnb30kH819W9554SV5/dk58sof/yAvPf47+cvvfyt/euxX8sITj8Cyf8Ptb+S5&#10;xx5B1/pvjF/LnMf5+ZOPy4vPz4EtzZHXX30FtrQI7zZzarbYQ+zcibdEoIQxzylfOd+9cF5YSgBM&#10;xT+cPrfRcXDtZPGEp7gTo+5h3oxMTpX9nMeJ1CPF4zURkZSqeV1klVaizyNv1dqLDpgaqLpuzRc6&#10;hr26Yr3+e+OpacHvKoa4KCWL+Chd9gRHodVKYw2l9letk5UNXCNo+RTrCaIf3I6d9MujVhtOs3M3&#10;NcwBe8XJlVp5UzwmmEed0GiHRSSieQiEzRObW7nhJbELbQc120F4QXngn7srRgL24GUPIwiHD0RE&#10;wK+J8+NgaUnJh9kr52gjPCaZPSiMDZ4dn4w3Yq7yHlN751HpZ30YnjoDBzwlR0fxhhmahgsPw5ob&#10;YPXoFeHZyhtbV9GsMcE0mPaBdJ2m3Va6zqJqGD8cu7ELn77GoxqrTsooRWuGZoQ1wMzGE9bgLqa2&#10;1J540E8atqd0oVnFtXBz8lzlDfiL5Mu+ePLCkeQYotDdRZOrx99DV8feo6tD874ta+kivu5GA12P&#10;74WO/MRh8Q+l7iu9C//aUXrfnCMfdI255ZIcKpjCU7tJHLwOw8Ki8aKLp69KNF6JO6nB3yIv/uUz&#10;eXbOm/L2O8uYcwPIrTcw/5H3VtwaHUwveR01OokRm5nPGmr5eTVMohRP4Fx6IqegrQ3ZT439HtE3&#10;2iHvLbCRP71hLX/4i5nMmWsvL77jIS8z5n3gLm9/6Cnvvmkpr7xoJHP/cyX9cfAC+MQUTbCrbLHy&#10;xLd5J/GAD4/xJdjoSoxArwILX86NAHFwIScRQ2+PLvpFnfobvem/k96RL+kH8rl0DdwmN3WROLyH&#10;eCkBP5NwOG8sbC8ObSrHuIS5e+hLKWml13Pzl3gify2lLT8QC/0XOtX7kqvx7DuSUnJd49m7IvEJ&#10;cUsRI8sI2eJ0QHz3lXLud5HT6eLY1ElIrOLXalSjB3rAsXfvK0CP1Yx3dic8JpXjvFeMN/ug8dkm&#10;eqvt5K/vrJT/fG2xrDH1kKzSHilunMJfhBx/yynJb5zFW2RcDugmJaf+EvrjMXELbhC/2D7t78mt&#10;vwvrRZtdc5cegRP0pUyXtZsjZJ1pGP7mfrJ8tRsazAjyMO3UeFPjcvo2GoAJfLlbuIYL4adp+E3g&#10;B5HLflmHXzvnsjPn34JlRvLs86/Lk0+9LIuWrue6SaPuN1HsbH1k3VprWfjpWnn3rcXy11fn4+c2&#10;T555+mU49mvEYPQ7mjePXLyqB3lfDJYvlc3G9BXarPw3txDLucNy98lezuGwuBTyQGjCD+aSFyuS&#10;+KwKbURzXYSnFeN7UoIWuEpSC8gdNQxKdc8JqTo6IUWt/XIYvUNKCb0X0YskFJRqtzFZRRKYiD9Z&#10;WKJsD46HZyeKbzj8NU4nmen4oeQPSHxsuWxziUbztFvMt/iJmakPsY8rnsj2smDhenz1fcWSa3GT&#10;qRPnG569jt4wSAeZD7d++4NF8hEM+70PF8kHHy/le1mtcUyDNSaaD858fvY+P3vrnU/Qyy2RZcvx&#10;aNxgye90QzfsKx4eeAx70GfP3U9smcMsiAOtt6E79aSe1HcXHvcB4hlIPjEklPMqXLv1CMAHm/jP&#10;1W83XBrvBzTW6tbOw1tMHBzxg8JLg7nRwsWN6xhPSeoA/cLpBcie1T0gSBy86X/KzxS/NjS3lDXw&#10;C+UhZe6M1xI/8+N1CVnU3cN6qjoHpaF3jNsByeX7TYVnJ2ZzXDJ1Ep5Mj1P2+H7h9AphDopTebS8&#10;Em0PfTAPH9gj1C+yr1Ne2mm5eK+rOZzX+YVE4qmBh7cX/c0ZTp54ePM9BDFnq/xm1IHD8NdUCQkN&#10;xbsNv0ZilKSDyRrLVpqDZHQTSsurabO5Vb52qYfgBaxBsfEJsi8U3QJs1R3tg2LZNrbsIbegNTFB&#10;v7aRPlAwa2Njc+120ya4zhbFavDXQJusepOq+1aWfH8WjvyM/bcJ+3tj1e9xk8a9l8Gkl+kZwqeN&#10;4dbryaeht15rIqvh5GuN1ICF83rD9WpQT0nOT99gg3ZuqJzHgkUr4d6Gsor3GPH3bICzG/J3rFSv&#10;W7uJW7Tb/K1mNvS9cMEPFOavxnYf4nd/8pasj4pVB7NmKV4dAONWmmx/nle36rH62V60/KGsX2Gs&#10;XREqJ0vOQT1W73f28COn5YqvEdzcYTu/X/l3BGjP26MXsXP1xJ8aLb8n9Y+waMWsPdGUqPvKI1uN&#10;hz7ZbuQNlN+I4tvq9Rrj9gukxwR/LzlmNXaQZwmgDkB5waicg/KaVRw7Gl6jbmPQVB1Ips8DPCCv&#10;SOkI0KHChBXLLq6k1yl+JEGcCzv27NZ8RpQu28qBniDc+gftgRUls6fvl0vXLqLH/k7++d8/yd//&#10;8YPc+9tX8OybaDMe8OzpkzDKSXQ1w0fh1l3s0+kL2Kc4Nj74PW3S06tYdif7wh72h/DQ42N4kxzD&#10;F3BGzjBmz5zQHk+fhmmeOiGjJyZkcGpMRridPDMjA8fG8LyvII8ZS30JXCZoN94RCWjuavE8uSg/&#10;//QjvnzUH86cwA9jAF02eoi6LKktS5OqogNSV5Yk7TUp0t2YBsdOk6F29Nid6TLeky5jjJEeNNqM&#10;YbTZI/1HZGyIfo8jOpkcg2OP58qpKaXHLqD/YR7ezjo0VMVyaaZKrs/Wa+PsaJkcjt0mrps/lTXz&#10;n5dFrz8Ox34cffYf6QH5hCx9A132/HlibrQSzaSDRO8LlEz20fnEQYU6cvhw66wc+pak07+LeC0p&#10;/Qi1o/AJYpka4pSefuWVfUIuXLkk569e0TTZkzPT0j/6oL69tQe9M7HXGNrq6bNn/sWyr9y6Kde+&#10;wIcDnq35jKDN/gGWfR+O/c2P9+XC57fk2Lkz5F6paz09i7Z+lL4qtZKbTf07GuvKklKNZSs99ugv&#10;YwQ2Pcj9frj20PAwrOYEnozoKWrxoWD09NNfbBZ93LnL8PeTnBNouJX+avIYvGICvSCxBjGe8nMd&#10;JO6YgaHPTB+XkWFqvchBNNVS+1tTSJ/ycjnapTSDxA7FcPWKYj6zG73Qebn7LT2CYPNf3fsOvn+N&#10;//sk/s59nNP4bOqKNZatNNmxzKXKL1v5jCiGHRWfyfyWwbXCXjS1AD1go5SWteCdd1DLgxqsNoI/&#10;q3XEnt7WD3i2CfxR+Vuuxw9iE9paU1ijGur5TZth1DxnwlyvOLYFDNLc0kb7HRthlEZw8XXrN2m3&#10;aw3Xab0fLSzQhdjaasPKCgauWPYWU/LVZppXdkRosBTk4rnZgbfLGPmeiSG8svvQZA/AtfGCmSLG&#10;nuC7H1c8ux++gx7rl/vDPD8yOYi+kR5Ipybh2VNy8ixaL+53kCcICQ8kR7xY3v/4Hf4XY4mK2EdN&#10;ZhY1/jp4A/0287LxRKiCKRGztT/oKVpLzqG2DT22ipXRFTX3D6ItUgy7VbJgEil59CtOSUP/QVwF&#10;w3ZibQyMiJTckjK8KUdljOPbCdMrrqxAS1mJpyRxJZ+TkZVBPi0bNge7K8ihjjucWtIdmi7b0p66&#10;Jyv6JGzaiA/ZOnoO4B3Nz6LJ06UezuTaoIYV3hhDTLo7RHk64fllR46Z92y2xL+FY2fJsOH3uHuh&#10;+d0bwnpH7ApfV/23lG/qBx99Is/+x5/l1blvymeL9GSVgRFrF+zZgs/ebC1rWDOWLyN/Tp5Uj7Vp&#10;FbnZlWrAsQ3ImSqWbYb22srUDpZrrfFsN1t6Klq7ip2pPX0eLcV8nTk9HK3EAZbtyXnhwnmkOLaZ&#10;/irZvBx+pLdSLFet0Z6zM0TfaAiPNt4oimcrrbbSZHvxPnfOScW3fazRMjs6i7eTCzwLHmFnL06c&#10;d/bkU+w5B93Yb3jx80D2G1GBwZLA/iQxkvx0EHl9jstON/w83NGYcj9k9x5qzlk79rFHDA7GH8Af&#10;zYG3Fqu6ODmJLXmWDXBq/eXLyTUzluGrqcf3tHIluorV7E3X4pXNOW3EntOI/nFr8SMwWImfij46&#10;0RWyCZZtug5dBTzbklyE1cYNYmNCj0h4t+LeDpzvrmi0t3OMvJwdJcDHS5QmuxjOVA6bKDyCTo78&#10;Q2I0exXWoijmzLzD+O7UlVOT2ogHVCfzxqjcunlBfrh/R+5+c4O1pQfei0d/Nd7TWeg3QlhDtzng&#10;q+NOD5AkODe5waZaWCw+OeXFcGB6hjAPKy22Op+y0VvqOD9VfXg981Mt+ua8skL26knE1ZGsl/F4&#10;VFMfUoVvFnPR5PQktRHKFxcNZRnaZ/TMmUcOoRXLQc/XwNw4Ad+9iP/JRbj2KPNNJXow+rKlZXK/&#10;At1fB9wZptoOY21s42+mxjk7n/fzNxCjV9c0oWHCX6EaRoZ+oaRMcWR00XDBAjih4mg5OlhaGXXu&#10;TfAtrtt68lCdna18Xo/WX6C9Hc/iYnhYWgKc+oCUFPG3NcKxYdlNfA91sJhCHb7AB2LpBxfO61KY&#10;C1KJ3fGiD8Nfgf3BXs6RsMhI/MuS+Uz8C+oexKeqP52qvallzmgjP9UFN2/l8xphQW1dTeSteogR&#10;R8ixMv/zXXWhD80kfxsRi0dAWCxcUfX0yIXnkxMdO0s/jyHWQPrrhKaQt0InEJVO7qoI1tSJX8IM&#10;euyTMIJxWH4jx4sYPRp9TgjnN3qzxo5+OXPltowcPw2/bkE3gjayhR5+nV3osZm3mLsae47CsY9K&#10;K/e7BvEd6CW+ycvXmMdLr70uj/7hSXnuhRflfeYGA0MjPAvxhWfusSLv6Mw14783jJpOvm/FWvvx&#10;2h6bkb6T9Hw8f0N6Tpyjx8+A7EvJEDd0LU5+/mLv7YUPIf2KnOzR2JjTk9AGfZIfNaup0lpfxn6j&#10;hf1Kh0xwq3oiNxTT9zOM/d1WtOCWWxhW4kYOzI3r3skCDyX222429Dm3xuOImMnNhv6Gduwz2Vtb&#10;sP/W+2yZvPXKG/L8k/gFPPucvDV3riz55GMx5Jo0MlghK5ctgkl9LHqLPuW5xfgfLYdhr4JRG9LP&#10;0UisTemtu1F5Za/Rntuwdjm+I3hoG1LHY6SvPefpYiM7PRzphetA7wEniQgLhLdm4NFeRo0T/tYZ&#10;+KBmZ+Lp3IyX/QA+zOQO4HlqqDW/DnZRkF/I3qeIOgBy1CWV1F3Vcs0q7TW6ZWLMLJ4vqWmU6uZO&#10;antaWUtg2RnZXH+p9DnL0PoCKW9F/72Rmg5E7Z9VfWNgeDT+QHhFwqS9WS/c+f49fP6HrPMMr+q6&#10;1vWIk3tyneM4hdiJ7bjGJW5xxxTTbJCQEKiignpBQgWhhhCgLtQLEkhCvfeGeu+9gQCJLkwxGGOw&#10;wXFsJyc5z3PfuQg5uff+mM/ebFW015pzjHd84xvsaSx1DvjA4FRsrNi0uodaqKso7qw87pU/iFqK&#10;bXf39aHB7eEaZvWoWHaQ/r9jxDTnZYH4anBkROPdil0XFBej583XvkdHD/VaeHcv2oIWzk2l425q&#10;bYVN4/Wt2DN8Va1uWLZi2opjq7ntkbC+QxlZxMnKr3uCulY1f0P88DPxKKDXScX2D/TblZV1UkSM&#10;U16tmHkPWgbmWXAtd/M7NfP7VlNDa+S8vvDZNfnm+2+Jke6gObnEjOhZejGaJTUxVlwdbWXnTic8&#10;GJh3lxzBXpOH5qBT02Lfvo0XyJdoIS7Py5Wrp+XaZ2ix4duKcavn2r9vnL/PtOHaX8Cgb1//VGPZ&#10;97n0VY1PP+DUt69flptXmAO5eFZj3IpzK979KXH9uZMzcnximL5IvFvaGuijLEbbkYXOg/6pqH0S&#10;GYA31g4nNNiW4raVuQub9cRkDb1xf3pdNq1cIT6cHWG8zxnxcVr9swu9Z2dzM9yvHf7WhHaZ/nZi&#10;lLL6BjTZ7JvN7Am8J8rHuhGfkRa0+T2DzO6ZGKOvbVJbY9M8Z82Qc0wfn8AHcZCYlvesH++73jbq&#10;8E1osavxIShmZjDvexOzF3rxa+7t0li2qiOUcT1V8XMqmxrxp4KPcw11EDer1cqeo5h27+S0DMwe&#10;I6/Be6GuXvPMnlu8JGeuEbN/dVdj2Df/8hf59DYzBq5ek9lzF6Sf+Flx7/DEZPJMZ1m1QQ+t3yp5&#10;/c334UFvykvPvSovPP2SPPvY75l3/ZQ8v4R94Be/kt8/8nN56uGH5cmf/i/Wj1kPye9+9iPWQ/Lk&#10;Iz+Rpx79iTzx85/IYw//WJb8b7TZj/xUnnkMr/3f/kbTSb760h9k7UcfMc9lG17hATBsdS7Qhxpx&#10;gHsuVgLC4CCh5JEh1PBgTr7BEcw1isFHIRydYASMmxpEZq5kl9G/yUrIgGXDUzPUOcf9fbSb+Wjt&#10;AzDdDjQR1eiT0Vom0AuVkMEjtV+4cWElXhs1XL+ZaCqpYeYUqVxW1Rb6yZE6Nf+t4HA8KAPh0+4e&#10;+DA40w+N11oQntmhkfRp+MI0bdBF4OVHf4un916xtHYltke3YOaEjz0+cd6haB+i0OyFwzqoKaIH&#10;3xcUJSHBMdoKxU8kJoZe58PErzmlsPRStLuHRfFs9Tsl83p+KfEzZ9HMPH6cn38t1+/8RRZv3GX2&#10;09dy8uLnGs9WfiExqbmyJzxR88sub+jGy6OPestR5raW8Fo+HgelzLDnzG9UfQVDaP3xQW8akIp6&#10;5gOUtZLj4N8bkwkzCMFT1kOMLNEWOtB/4o8HDt9bfW1Nax/zIjr5m9dK0pECfJhSxXtvmLj6BaGX&#10;TGZmH30FHehVBsc5M4fxizgq4Qn5zKPKxwe6Cq9u3pNqZhFXzVBfGMcnZYBYv433u1RsdyThLRMq&#10;9g4hzBP2wHvRSJ5/YTk62zfwjViKBt6N2KSSnJ+58NyPR5tbiVHQZlPrKeHnZh5Bf048HkWMupf3&#10;aLuz0pAQf8POthgxr1HHTN5aZgPLtpG3Ptol76/bK+u2JMCDc8TELl+sHPLQC2bws8NEd0OgGOj4&#10;oR0JEPftvEfx5ejmmVcRTYwQWUTtI5c6Zgb7fwa9ndn8uwhfshp6z/Gm6f0c7c/f6G39XvpH7hKj&#10;fM08jnvsDTfJG0fE0i5NPt4cKOsNA8XUifMmBI1UXo/UD16TkrYzaLPPSlnrTeoC30t939/RAv8X&#10;WuC/SWXXd5Ld8AXzNefxbSiXLdYxomMaAstW/Qo1EpPWLbGHergP2nhf4NkxdVzrjVz7rfjTNMJl&#10;YLPxeBCnNDFLNAt/4Ai8lP2YAemB3txO3nyfe3+lET4y9My1TEp1u/IXmYalz6LLnpPcOt6zulPM&#10;ajxDj1i/OAdWUGPHl634tJS338HX5xba2C+oqUwwYyIPL/B98s4yR3n5DSN56338Am33SVnNgPQO&#10;neF8mWfPZL5jebNk0WeQRs0l+jA1qSz8afIq0XIeFENzF3np9RXym9+9Ki+/+hE58E78OHKZb5QJ&#10;9/OXjTr25BAW5BCW1N0sySmM8cjGI3gD+TF5kqu9PfnANvIoczzM6OO0txVb8jkLU1P8wdw0b4ho&#10;OGfCIbyRM+DY3CdJWWWSlId/dVaFxOfU4KvehtcFWvYC4sOiVsmp5jzsmpG6flg291BOfbukow1J&#10;Iw4/CM9OLa2RpMJKCU3LRnuQiPYgUlwC2SvQaHsHJ7PX4UG8L1M83aOYxeRJPmgl77+3SV59dY28&#10;8seP5K2318Og18CfTdBTG8jSZTqyaq0B7NJU0+C+88FqeeeDNbIOPq345ga4puLUyrN/q7mD6MM2&#10;1eurVtM/s1pX1sM+FUO1tMI7Ej8H713MRQkMR7dK35mHPzUVvLTV/bHNhvoDeao9/cPkgo7k3V7E&#10;nLthzH5hEczCDNKYsw36JTtPL+53uOJumLCPn9h54HXMay4+vnBsdFd8rXvgHr6OWW0R5OD78G7h&#10;Y1aucEzySz1z+ssd8fxEg2diZy8Wzi7ax/dGx+A1VI7fKN5pnYPMoaS/rb5Vsisb2FfoF8orkzDi&#10;cq99EbIrBP8l6oHBvH8RB49ojDs85b5ee388WmAYatzhHO6JI1q9zTMwRBw9/cWB/7OLdxAzvffC&#10;FtizYqmHpheTj+HRlEgPS1yspk3YCwNQvdqHMqlvwrIzsuDWaWlarHcgNhY9E3MW0vFYIu9KJoaM&#10;jqWmFwz392Uulxv+z7BsC0t7PF9hN1thOLw/Njbb0Rt64EGiepXx9HCDbfDc2YW/HY8uym/DwR0v&#10;Kv42ZrBsuLT+Jni14ta6Rsz5gjcbW2l9QEbwBFN4tJni3jyamONlws96sAzh0opr68Ac1m/Ep0QX&#10;3209vg/fT38L2m/FIwy5Z/i+yodmNUs914OHG/G9tlq7yDbONEdX5b2C5nk32qu9av5wFL1J95fy&#10;mldzHhWnVh4i+9BeK1+RUOqzD5byGFGsWzHrbY5ocLgOLexc0Tn74d0RLF7+9Eft3A2Pvu+Frfj0&#10;/8WsYdLKK1utHSzlMaLYtTM+JIp7O7krL2t6Jvk8bQYk/FpxbG+49y7fAE2bHco1HB2r+HWixNAr&#10;/WBFE+OpPvz8YvypqtFtwbIr6yph2cTyjXCoLHQuxPaBXAveu/F89+Lad3GmJudE77UXfRKh6BQa&#10;ZG7+ODrY2xrLVjz7+7+i8/3mltz84r7PyPwCcwNPTDNzDn+PsQGNW/cRn6o1MMSMx5E+9CZDePuO&#10;00OptNj0MRLTLn56jll+zHkkrp0/PQevPc65ckwmjk3L8NQ4c+PwZT55TIbwIShtqCGGi6Wfiv9z&#10;yD7O8gzyjE65duOa/Bcs+8bVK8TF48wQxG+DmLOjqUCaarOkoeKgHK1MlU5Y9kBrpox2Zsp4F+y6&#10;O11mBzJlph+ePQDXHuRxOItZTLl4OhTK8ekS5hyWwa/z8cYukwsnK/EWKZOzxxTHrpXr55rl5oUO&#10;uX6mRU4OlkjMbvS5Oq/JJ28/Lqte/aWs/uOvZd3rj8uKF38ha197TD5e+iY8R5+ZSa4SA6/MSE1m&#10;dkme5ObkkL9no60rpdcRpkDvdSpxXwa5TAGakno0HoNjY/DhU7DsReY5XtS4s+LWI+iGlNa1jzXM&#10;c/XaHHoc5T9yhs87vXgR3+xFzWvk1r278g0sW3Fspcu+C8u+dOumnFTf7+wZObYwTy41SJxRKqnU&#10;OFKpZ+Whn6stx3e84Sg+ZvTkwjMHevullzxskLxrapoe+9PniPHHYJLkCcRN4zPz+NLclivXqeee&#10;PEtP+TiejRPUOua4FtAYwBmOki92wLMnYefz8/Ny/PgsnBqtXAv9mnXF+ESX8fPqZWSgTWPZatZb&#10;C9fhFGz36meX5e43d6mn/JlZYV/ho3EJ33B0wkNj5BXMQigu1/yylVe28liKSkiHeWZxT2ShnzgM&#10;k2Evi8uSjEz8W6o7mO/RSN/gAU2XbWgEU4Yd2Ds64b9vB5um9mVli38F+5s1zJKPqWUJV1SvK6Zt&#10;Zk4dz2Sr9tyKs0atrRbWsG9VfzOmT8RQe9TdiC/DFkP2SnP2v23aUhzbHO2fJSxbabN3bHeSyLBg&#10;epvyZbi/C5Y9onmMDPW24+/Sh182LJv8apy60TiM+/4ahW2zuPcerJmTym8GfsQ9eXzhGHrtCXKw&#10;Rno0d6FleENefv1FvFH0YJh7pbgon57vauZA5aIDK0cr1opfQjc8u4NrT+V+zTA9uDbve2NPH96O&#10;HZJPjni4qAxfsnximkzmC+DDhYZYabJ99u7nvMnQtGJj5P+zXFd9Y+TZfL/qo/RNlhZpDDGnIFeU&#10;LluxbNXfeyAuEj0NZ4YnWkPiWsWkN8M+t2w1wyOOvDssFL+YQ9qedTg7G719OvXEOOpweGV70yvE&#10;+WzH+Wtuy3tjYyvm1rayzQ4GxdntE4D+eG8I3n3R6HT241diJ6+9+S4azKfx9sPXTxdvDHM+38ZF&#10;rNm7zTnLDDhbNnBe6Gzg/dMzRbON7wmxxyZqr/q66PKJV0wM8B7Zgh+N4tpbrMTGxFasicPNN+EZ&#10;rmMiRuvRLW8wxlvIROz0t2gMe8vK1aL/4QoxWLaSHo612muKZyudttWGjfd9R6iTeFnZaDpu5Uvi&#10;uNlI4+BelsyJRK/tQ/ziQb3FhbjGwcxcW848V5ptxbKDff0lLpjeKzj2odg4mDbaVeIbxbjVxyIC&#10;g+RACJrbKM4NPha6PxhvG85sGPaO7a5oEOi/JGax5NrU08ELfv0GWP56Fvp1WPamjXr4rmwWUyP0&#10;4NQbrAw3ayzbcAMcm2WiC6vX12POlJ72uslG5kDymiVaC/WaxWY06WboteGEThbm+HpawdjdJTMx&#10;EV12juYvkkndIi48RMKDdktooL/ER4VKFfdFX1ezxrKHBjtk7vgYve+nqalelHPn57S5jxVV+eRL&#10;sLDKQmYR0Ve1zw+PXPR7WYdgplVwWGYetjdRq4H7drQyi6BBSqur8HMqYu8olLK6GjS71Fzpgzl+&#10;dkGGuc/KODNT+frEw8REPFbUV0kfrHgK3tHH+VZcVkg9MhMWTX2mIFtKSgrgdq3sbXhvsF8tLp6H&#10;7fXhk8TsmcSD6Fbz6LdtwX+E3pZBGEcH+krqcAkJB5mhdARfYTwO6pq0uYRD7J/Dw2omI73GR/l9&#10;j8Kz0VRV1+GTUgkPZNVzNnZ1t0tfv2Jm7Jk9bTzvZI5Vh7S2MpeXWmBO9iHOmsOaX1NXx1HpaGO1&#10;olM/Wisl1JYOJqPbToznc+j7JhZU/QuaJjsmRsJhF/u4niKpmSuWrXRWzeidK9GI5uThf3CY3q8M&#10;ZjjC8mtgmh38/P6RXs4mNKhDPeT2rfD/ajRG+GdExXAvR1JXo5cMHVtxRTPsjz6sE1d5X6bxqmqi&#10;roW/H9qYxNQSPt5BTwf9+GO8FxNnpGtwFp+VJuq99IomZaLTQXORSw/P+HE5f/UWrGCW3E5x7Fb0&#10;2GhjOVc64Xwd1IPbBu9z7C6eD05O4aE9SD94FjGbtTz9h5fk0SWPy++ff5Fa33LRZd82MOYeNudM&#10;gGU7e+JdgQYmkhi8oBaWPzApnZMnZWThkkxe+EzzsC2FcYekpIsHe+B2f+I4P3zjfNXehF8zHFst&#10;N2cb8drhyPxZd4mP2IOfTqzUF2dKBxyvq64Ulo1/3HY87+0Vx2YPIGfxoqbl6eiKpwjPHXZy7+Nr&#10;ZI9fkCu9FZ6B4u/Oz7Fylk0fb5QPXn9HXnn2eXnjxZdl5Xvv4Yn9MRpsA1i0nuivXyPr1yzHVxse&#10;uPxt+eQj9fGVMO21+I2g1173oaxb+Q7e2Eth34p1r4VrbxRbi83U7Jg7YKbPPAAr5rXa43XvoP0f&#10;YmPC0CdnwYaZ68F1WEBdpKq6QiYmx/CnOC8XL17Ei31amjlHyoklCguYf1EEyy7ANwwNezaxTn5O&#10;IZ7ahehtmAV3OEuyOVsqYNttvWi2ufaburh3SirI6w9xDeVr/VeF8G3Vg5VOzT+Lz1f+YpXolSvQ&#10;+CmfvQP/zHNC0O7s2b+PmZuBMIz9xFrpGr8eGBnWNNY9A3jOwJ2bWls0P5BhYq0Brg/lFVIPd1Fe&#10;JJN4sJ1bvChXb1yXK59d03j21LFZ6vTjxMf4ANTVaRrs8akpeg3n8c2a0XTZrZx5iof3q9pJP7WU&#10;NupjTVyX3D9VnKFKb61YdWh4lKYZUl4jKkZSeuzScuU1xPUA607jjFV8u7EZD5pq5aWQTy24gPuQ&#10;uc5zaPovXpLjZ84y23ACT/Fe7oERuXrrC3QLP8ifv/9Wbt66IaeIq2uqypjV6S82FqbovRzpyXFn&#10;ZkgMdbcaWTg9RTy/KN99d0t++OsdnjO/ZvGExrevXjv9L2+Rmzcvyi1Y9xe3Lol6/iV6lq/QVStd&#10;9gOW/UCfvXgav230KIpXjxHPDLEP9LSiV+BaqWXPLGQvTY2nVhnMHAdf9PNudrLdwRzvGuZnU0PR&#10;X/Wh6Cx7VzYsRav3Adfl++/Ix28zj+adt5ilbMB8VFeJ3hskOcSrzVVVzMHpZn54D5p++By1A/XY&#10;2jcgyn+lF448BD9WMckk+gs1K32C93B6jvk61NuPoRVRa/YkOcgcrx+f0eKmUWKw/lFqG+QyalZk&#10;Uyc6+GYYOX/LHGqWda3EsgPsM/09zApmLm59HZpYdPzsP/XUQpVOvoFY94EuWz2q9YBlq3mQ5U3M&#10;VeimXgfbVj7aw+r3O7UgnaPj9MN1SyH68uTsXPGHN5jDFHQ4d99aukyeeuFFWfL4k/LLXz0mv2b9&#10;dgm+IPxbeV6/8Nsn4NiPyOPw6yU//pE89hORJ376I3n6Zw/JM//5kPz2ZyK/+anI4w/z+iM/gmU/&#10;hL/IQ7LkYTj3Lx/Gq+hxtK5PyRsvvyDLP3hPNnOeu7AP7tm9B4YdqTHIMGp7e9C4+YfS205/8c4g&#10;+tOV3o2lmKni24ppB0XFwyroY4Ah5XLfJmSgM+HfJdRom3rxyukZ1Fh2QVUrrBSWGkl+HYv/FLws&#10;LZeabTna6+Zu6lvtWmwfnYT/Afd+LRy8a3CU+uaI1quUzH0Szv20M4D8GHazk7gvKCyC+WzR5PgB&#10;YrjVGg9nvABhA1utXJhRCBcytiPm84QVoW/cFSZu7nuJ/X3QpPAa+6u3F94mu/bhK7AfrXa4hMO8&#10;Uji3MtA7p2eyZ3H+HEDXFkuuoTh7USXnKtqeUxeuys27aKx++G+5/Zd/yJff/kMWP7/HHPVTaJ2V&#10;/vYQuWwUHthpeKoc1fyw03IrNC16UATa6cQj2ozIHNhhcQ3XEay7poWZiI2D/B366Q3rpHesGp6d&#10;DheIoN/bjz50PKecqP+EJcDCS+Dg9Ni29JI7t8HJ0c9m4JMREStu/vf9BMJTqE1X00vLe9DQPU4f&#10;Qze1hAY8UBrxr+nE83eYGhDnbaXi2F3E9S30qTXInogiWFOCNiPQyNhdVq40ge+tlmefe09efmUZ&#10;HNoUD5hE9qdu9tRB/lZotFKVn1gKbBm2RU/gdrcdMCFXNLtq3poFPfp6zGwhNrSw/KdPLDzNKRp/&#10;jyTO0HK0oy3iH96HZ8Io2vIJCYkahq00wZsymTWULI62eNE4p0h4CH5shUPEez3oF6hxZHaj2ezE&#10;j6aZvA9WnNBCD3sXGr8+NH6cLW03qFV9y359l5znS+LCO/Sk3sWP9SY6qDHO/iPyCZxX1zSY2vRh&#10;CUqokoQ8GGnvp1LQPC+J+cekqOmaNPR/L42D/8B7hDX436y/S37zbQnPmEMjW4q+NUrWGwfDAtH9&#10;hlbBMtrg2J38PTupHzTDsuvxl2mR+LROiUluRmNfTaykeHY9TCqffvkYrl9fajGucCxbuDM8S88W&#10;73X6xIibqtqY/9o8LsVNE1LcTAzUfVpax7+QxuHrEpczKm77ysQzFC1F4Rx89w71tpv4kd/gHhuj&#10;Tl+EFttPnnnRQB574iN5853NeKIFo39Er1TYjIcVvloVLVwP1JvrOqin4WdfWI3+Fr8mtNl+ew/Q&#10;P2suz728VP7wykryKfpQ/fAHiCvXlq9PithYUzsy9xUnB649ryjx94Wr+aMfDaIO5htKPhKMHyJz&#10;HLzdmZ3DXIsAX9npASskB7G3d8Kjfj/vHb6S6fjqcZ/FHsIPkBWfVY6HS4mmzS5sHMA7ZQK/lUHJ&#10;quhGa9WDZn5KanunmAM5gPdLK3p15jbDWzNh2pnVjZJWWiNhh7LRZEfTQ8d8TRdvMXHZRc3Bj1lB&#10;gWh7IsXDPYzZKf4wd0d5//2N8tzz73OtoyV/F7+Q1Ztl9VpD/EHWo69eK8tW6NDDbQDT1tf8JdTj&#10;Jn2zf+WQlhYOXPPo3tEfbDWz0/JKxa+NjJTfKB+zRw/lqupqQXgIR7Lf4CmyP1q8FV90chVT7hfF&#10;lbfCKLY6MI8PzmxL7c6NGqMPmiXvffBGP3/tNQv0Ttu2k8vx713keH4hodQW8R7huTf1flfiUwfy&#10;ZieYtic8e9d+fI337tVet/f0FGs3NzEml3Yiv1bPTak3bOUMsNmxA3YeRH3yCDwbLyX+jso3RD3m&#10;1zDbg/j4SHkdbCBH8+723BtObUDpvvG6iE6WvXGpsg99/T72TfV8L7XA4DjqBqzdEXHisRuWzXvh&#10;6BXI74W/dUgcv3scZ0MB2m3m5R5C8w3LDo4I13q1A4nrYsldlO+o4thqHTyEx0EC/TTkL4qNKr9s&#10;xbIPpuFBQp4VFs6MA3VWefoRl3OdWfO3tLATE9NtGtNWLFtxa3cPNBFo4ne4+2oabnvFjJ3wsWbZ&#10;wgosrRzpuUf3ZYTXCMxALUO1jNFA8roJ39N8m6NY2fJe2OE9yqMFP2srX6eYtqEJfeh8nimfpzi3&#10;4tuKgW9Ee624tlqbuDY2bjbX+LXi2KvQbK9Zj1/JRrR+BjAJde3w+zps95YdOwNht0Ha43ZqAWqp&#10;f/vAt3cF8v7jSaL8Q/z3RbK4D3n02xshvryuNN3KR2Sbo4c251FxbLvtO/GCx5ub98TDF40Ofws3&#10;793/o7mGRf+7/vr/1WS7ecOV4dlqucLA1ccfeGbvRIPi7RPAueuvPd73GYFJ8H4pn2y1Hmiylc5e&#10;abIraiqpXR9FJ8IcKnJXpcuu4fFIYSH7Jr5D6PO8A3fzO6Ib3+GGLnu7xrKVNruwtABtwojcusNs&#10;8b9/J//F+vNfvpIvvrwml6/gZ3H+JJ7Z91n03Enl+TcJ00bbwNcoDfYUz6dnmRcIwz61gJ/IOWbD&#10;XDorn165wCJevnSO1xbwzSaOVPHjzJSWO0zOThNTHqO/BX+EWXTZDbV4S8WjyYbJRIVTM87lDBrA&#10;Mxmv7K/vMI8Q7+hWZkmgYx5AG9bVWiKtjfnMR2aGZX2m9DRnyGB7FppsfLH/ybKPwbK1NXxE5kay&#10;ZA6OfWKiAH6NNzYs+9QMayofjg2/XqiWxVNVcmm+Rj472yS3LnXIl4vdcuMM+rPGw7LPHf3ompdk&#10;7Zu/wWPkl7Lqj0tk3Ru/lVWvLBGdt38vxjqrxN3BSoJ3+0pCNPo39IDZ2Tlo4Li3kukNQ4udBMdI&#10;pDZ1MBNdNp4NxVXKi68d7S09l+dOo4//FD/QC9psR8WeZ06dZNYjmubjx+C5aNnJuZTXyMg0/W18&#10;zaj6WxKrL1y8oPmN3IH/fvs3ahH/+Lsov+yrd+DN58/JAP4fHeR0lbU11K2Yhcp+tpt9bt8e5gKi&#10;2UxHj1dFj2ZrI36X7V3MDOuTwYFRPEnQ0y9cgJMSY3G+NXcMkg+onO8reltvkQ+c5j0a5/qZZZ7R&#10;AjndCLkcHACW3U/NYe7EHDnUAj63/N6jQ/hD0/Nej78Iq7u9ltlYHZr+cqBPzXgbZkb9aa67m3Lv&#10;z/f+xbLPfXqZnIQZP0P3WXZOcYUW7yqPkQNJzExXLDsli72OGTQxsOzodImJY45aJrWdija4UT3n&#10;ZIQ2D8bIxFysYdH2nA92aH5s2LttHfEFsnfWGLVi2lthjGo9YNwWcG1jM/YSPqY+z9ZB7VeO1ODg&#10;2Xw/A0NTam6w0C1G7JNmmg5bsex/n/1ovhVfE1j2dmcHiQjdj1c2PbN9nTJD/WdiGA/x3jaNZS/A&#10;sWeO4fcCy56Y+f/XA749c2KKnAwP9LlJ6gnkbDOj3O9V7GsucOyX5LmXnhHdjZ/gAaY0gln4t1RI&#10;AfdTJY+t5F/3WTZ5dys9RKyWHnK1wWFpJD8sbsBPhBw7nmv0wCFyB65db+IMG1f6Enz90RigXYVv&#10;VVD/6KQ2Msp1OaKuQ67RwfExaYW5qb2nsrYST5oqrbamWHY0Oa23n4/WF25hQ18NDNsEjmTr5Egv&#10;ir9Wg005DLdS90wOsfFh5lWjtfaB0bp5+2jLxYveF9cdYu2gzg3eQyc32U490JP903c3GpuQKHxT&#10;A6gvmOLpxryRJ5+XD5athWPba32nO9Q+zd7v4OzF+0kvFueM6jcyMbGh9so5Z2yt8Ww9XWoU62Hc&#10;cG6DDUaymWUIrzbdaCZGPN+0ZpPortggGz78hFx8vWzkuSHcWuf9D2X1G2/Jylff0B7Vv4143QKG&#10;ba1nIC7GZujP0FfDstVzG/3N+O+rfmpdzY9EeZT4EZt4oznabrUNbm4s5vqbYOcGYmdiKu7UzX3J&#10;D8LJ5eKIWxLJfRPhkPE8P8A9HQX3jyWOSeK15OhoSeScj43E442P+XrhQUqM4kMMs3MH76UTNVkT&#10;E9H9GC32x+u0R73162H4G8V0Cz4EZlvFnuvYkWXP9WttbCgWBvr8LmixYdVKj63+bbpRV+Pb+mtW&#10;y1Z9fA34uBVM294UPxczE7ExNhJnC3MJ2ump+YscLYNjwbMzEhMkLgw9Pfu9WilxUdTVijSv7AHu&#10;B7UnjAx3ydgYDGCwHX/qGvpZ8XuuxGe+t4Waah89rfSK1FfQn5+LT0e+5jNSQe2kHd47QX1UcYuR&#10;yXGuSWaDs/epmWllPLajy5w8cYKZpXg4U6etbaknb8QDKjWRvTlVqqkFK/2e8nkf45wroyaTV5gj&#10;hUX8nJJ87qcSzad6ntrspcVzcpz9rZB7JjkFrUAMvtzkdi3wrFE0mINDI8zHI75OP0LfdjBeP/Ew&#10;cfxQqBlNUys8dw5Oz5o9Ri1wgJyTGnQHv3//IMwKPtTegQ6as70NPt/JudfR2czMxTY00u3S3d0C&#10;Q6QfApattMD5eel4ZxfR24uOuh0NI34rjQ1oDGHQimUfTEnkeY7mdZyaiiY+JQWP+YNwbWavUBNJ&#10;OZiGVywzL/sGYXd9xBUNxIzp93Xb5KhJB9F9wzG7B+jDGkWb2tVKbk+v7CG0SMGqB82fvBtuFUa8&#10;kpSJjxa63Ab8qIbnqQtcRhM7QZ/gUYmMyYVn5+GNpmZVj8GSTlO3Pa/x7N6RE3xPekWzqKWRy6Rm&#10;kbM38Leav6ix7HY4QnUrmt7ONo3rddIT0j06Il0w7Q72oy50sz0j1BCoozZ2kEsmJom+kcl9LvS7&#10;p+TFP74hH34ER9tijC7blF7RrdTG6POAJzvuoL8+LAb9WoXUdvL9xphZyHk3cfaKdE6c0HQpocnM&#10;9oPx+OwndiRf8AwMEBcPchdrat3msPFNSh9NLeuTFfjaGkpssJ80lmbLVG+zTHY1S3p0iMayfZzo&#10;5SBv2MlZ5O3shg+/Oxrs7dSxfMQPxhLgTk3fY7f4uflSw9ohdqbExDqbmPG2Tt597Q1Z+qe35eOV&#10;K/AG0cUzxJAeEmY76KyDY6/kca18tJQ9aNmborN2KYx7BX29H8qaZX+SZe+8zHoFrwLlTfIeDPxj&#10;fJToGWFZmSiubcCcABO4gSW6bDyx9gegiUnAm6oY3R3XE9diZ3eH5mtxhhr52bNnqUFPSXs7njSN&#10;jVLP9VNTVStF+Ximo5FJiEmUBHQyMTEJ6EbC0MJRK4DjVjcSy3GmT84R/83MUaduwytM9eQwT6qi&#10;mtpII/dlBwxxiHgH/njyNHHQKfrDJzQ/6+KyUnxESqiNMHMonTpUSrL2WFJRBl9Wc8fHiU0G+X3J&#10;1SuVPz31I+pE3f342w/id8I52NRGHAmLHuNaOXXmNHNdLmtzOs7A6GeJXZQHiVpTs7OaR/Yx9ozJ&#10;mRnp4zpT/iLqHO0bZM5f/wA9E8yfYCl9tvIaqayuIwZRnvEpWt+r4tXFpRUar67jjFX6bcW+ldeI&#10;8s5WX9PBPdfSquZ74C3EHtHS3o1//CX54t43cuOrr9B9XmAu6aSmTbjx1R259x267Lu3ia+ZFUjs&#10;fyAyVJzRvtlvMyc/c8RPwYfZXOg6JnvRXp+Xe998Lj/8cAee/aWmwz51aoL4boq5j6fg1niJfIUn&#10;yN3r6LYvy9WrZ/DVZibk+VNyiX1QeWQvUNubHR+S4d52tCR10lBdKlXsu3lH0uRgwgGJjQiWYHiF&#10;n5eb7HBSMyeMxUj//v2wavm7shy9xzKuyxUfvMn1CbNe/p7oU3sx2bBWrPR0xM7QQHZY4b1jay0H&#10;9lAHYo+qLiqSbmLKmZFRfNjo8cP/bHh6Fh3MLPf4DGtaY9jD+NyNzhzD84H+QOqUg9QhhnlfR4mX&#10;x3nPJo/RY3N8ljiFdYyYifxjgrxlhP29b7gfXyN4NLFLUzssm1piUUUpPR158NRGap/oO7lmWjhH&#10;qql/lMKyq3m9vo3aYys68TbOoc4uaSCOakQToDyzu8Ym8PWf0uaPFNU34BOAZrmcvndim3gYQUTy&#10;QfrC4arunmJkYydrDDbL2ytXyavvvSevvPOuvPDa6/L408/Io79eIj975FF59NFfye8e/528+PwL&#10;snrpB7L87bflTy88I0//8hF57D/QWv+HyJP/+SN59lG8RX6uWDZ8+2HFsH8iz/3mZ/LiE7+QPzz5&#10;K3yyl8hrf3haPnz7NbzUVokZf3NnBzu8Yr3wRPan/hEI02UPRwe4nz3OGx7gQWzlobhAYIjGs71h&#10;F77B5Mgw7oCwaO258reIT8+RgzlFkpxVIBlFlfiKUGsYGEOXTZ9fUzf8tF6iU7LJ75J5pKZVwgy3&#10;6mYY2lE+Vo1HTAV1S7jVIbT7ZfSBwLLbORM7WOXcJxn5+GJwjgZHqR7rKHJzzpwA+ux91cy8HbLJ&#10;2AJNq5Hoo3HbuJmecJapBbGUOz3OAZF4YuCR57CL+NCafu8t9Kaxr1rTV26LB4nad32DNZadlEyO&#10;lsYsnpQj1MkOyB44TXgMPUaZxB91LdRNyHUvXqWedE9ufP2d3Lz3A4/fy/zi59LQMaLppv2D49B9&#10;8HtG4YN2uBBOjN9vdKq4+4WImw/3Cc+TM4t5HQ/wbHoXK+mvOorOuq6P/bEdlg+LK6Aell9Ljb0Y&#10;fXwqTCGEXny0nKHo2lJz4df1+JnAl+B2efC7LLhTag5za8kx98fjP5uQAo/i/oRBVbXgT9QyKKX1&#10;6CuretFj9/J3Ry/fOgvPnubnD8Hge/j6NgmJLYFlx4ixdSC99BaybPkWWfohc4dXbsZ3QXn8+dED&#10;mU2fC7wzLQuPJ3r5XT3EwQX2AxszNjPXelkd0F24e+6EF+1En+fNnM3daHmjNZ+xgtImZvsSDxSM&#10;yMHcE3gTnEfreYG+qEVJy7vMuX8O3jvC1xeLjd1hcXRIFS938pEw9ORHenl/2olHiBPSu1m9sHRY&#10;/MFuvnc//S6jaDjHJa/oBB6eN9H232Hvv07/1zW0DTdhJbfpH72MB8kA+v4cvKTjuA/pA4qulths&#10;OG7pkNQNXsaL+iy67AU46TV46Z/xs/grHuTfS0Xnt2ijv0L/e0lC0qZh2UqXHSu6JmGwxxSYIVrg&#10;+FaJTOrEL6OdukYTnqnMgUxsIWdtlfC4Bq5hPFXjG4hxOqjFVIqze4rGsvW2uMh6fXtZuoqZcfp2&#10;8D322OZRNEbjUtU+wZrGN+YEdXa8pS7+TabO/yD59Sdld3QN3hk1klo4hY72On0rV6W09lPulyEY&#10;Uw79up7y7Isb5ZkX1qIptiYXS4BJVEpAEP4Q0fgdJ9FLwYpIYrYfa18c/URcYymZpfgNBMgHvPev&#10;vqW8oKlFONAHGqzqtDWw7Fo8DHNgtFHUHOCkLnjoB6bREwxXTCmRTDh0UgL9kQcOoFnxkz27PDkj&#10;/OnDDJE97DfWFvTFkWP7cx8rD9ZD7B0H6TGI5f5TKymnQhK5P9KK6vFYIT7uxSO7A+1j0zBsn5kp&#10;PdPS0DcF4x7k74DWjd6OXO7RwsZ2KWAdqWrAYztH3GF6ZnA7XXjyOvI8XTP64JzRCQTgzbwnHp+P&#10;MH6PnXhZm8t7H+CFvFwPn1G8jK3oh6CGpL+Zvrj1ao6fiTbfbx354fJVuvwtDehhNUOXTs640UTL&#10;IW2s8YaAZyteakWeqTwr1HJ1Y4/xxxMyJEbCI/HBgvOqmQAR7IeBQXhpksc6ee0Sp50s+LJ6dCTn&#10;deQeUo/q387kwuq5NXmwJfeXvbsXdUVy3+hY/GySqKEk85wZkcSm7gEBfL76OmYG+ZBD+8Eb/fA6&#10;9lHfx5vZmvhNkhO671Zc2Yvvx3xEYlJLNE8ufH5oAjkae3pqXgmzKGHa7DMlR5lLQQ1LPaYWlOPp&#10;zZzPADhoEKw0FJ+LA2iiEw5LOPt7ZBraajSHBw4xi1PptVMy8XZJo2aLdzlMxntvFHXQFH7nI6xM&#10;5giQQx0pp28FXXZyHvdFBN7O8OxwvDTjYzWWnZmdha4oFx9DPp/cJTouHp4dpz2mwiuUNiAxidm8&#10;0fhvwAP8/Pk7wKsdHZn/iJbNyBhtGjxbsW0XFzQjsO6dsFsPHtWcSAdYtr0DZwJcets2pa+31T7f&#10;mK8zNUP7yL8tLak3WMCFzOEGVugf7VzgGHydszs8yU1j2hY2Tpw9ttRT0cjxtYamsG9qrWptMbES&#10;vc2KZdMXjc5OB433Bn3mROriq61jKOtY6vFj/r1e8Ww+ZmrpyGwf9TO8+Bke8HIX+Ik9PwOPAV53&#10;5tpyhlO7eMC3vQK459FNe99fSmutGLUzHzPm+xjxNconW3Fs9TGlyVZab+Vhsp0ag4dvkNYPqbTV&#10;DzywNYYNW3H1vq/ZVnxbMet/X+pz1fL0C9J02V5+gZomeydfo5h2IBwpLPIAfC5B84hR/Fpj2kn0&#10;6RHr5RJv1aM9ayP/Vd609c3MJvknyy6sVPMF0jn3uc7glh5KF0nM4urlobFsn91+MMAYzWP0Avz5&#10;63tfosf+Um7cvAKDPqN5XZ84OYV247y2LlzE3+L8adg23ten0YuwlJ+1WucvnNG49aeXL9K7eElb&#10;l68sov1Q8yPn0feeYJbXlEyN46uMjuf48eNyan5eTpIPqdmEFQ31+CUyUykmmv6sFM7aKjQpxzUv&#10;6KvXrhH7t+PXiCd4bS0coZ05g/XMtaqCaRcyZylP+tpyZLgrl3mPuWixs2HY2XJiKEtODWfLwliO&#10;nJnIkzOTBXJ2qlDOsBbQZi/AtRcUyz5RKosnmPeILvviXKVcXWiQm+fb5Oa5DrlyklwjH89za/Lf&#10;Zc/KqteWyIqXf8VaImtefwKfkf9D13mHVZ1e+379lZwn55zkST2Tk0kymd7HcWbsOnZFUYoU6R0p&#10;SlVpCqiIFEE6UkQ6iPTeQUAUC3bFrqPjzDglk+Tm5p6c3HPuZ71mzpN/7h/vszebDeLev/2+a33W&#10;d33Xc7J+zivMaNtA7oe3ZEKcZFJDKshDW1DEbKQc+OoB6g8wwWT26pSsPHhJEdokcnT8p3UG3xQ6&#10;kRmY/8NPH3B7Wy7ymqiXiHpm633VY6vHSCe5UyO5mcbTDW2t5n57H3rq06fM8+6gKXr8FD09ec5D&#10;bnV2eg85QPmxY/isac9GsuGJnl4wXHiiNzx3W2CgpCTtl4qyCmlD89Td0YfX9YiMDk/Cl/EmuXAT&#10;JkkMzxoYOSPXbj6WR5+p98fn6JOuoH0iv7lwVW7dfSBjxO9t1Bq60XifhXHehhXdvIXHyXn1iUSr&#10;0teCBrzKsGz1GFGWfZYez+mz4zJDvvTFF4+5Br+GZf9Bfs9SXfat+w/IPy6T907Qg9eJfotZ4UXE&#10;huyRyeyNykxSs4rN3Mf9qfjfHkBzmI7uvQBP8Kp2PJTrOa/ijS7bZhPnpissm3qnu6enuLNve8IQ&#10;3Lw0BmPfcoJnOuAv4sgetRntrzM9Ny7aN8IcRzd+Bnbq6YuumH1LWao+x2rTZvYrdNsO2jsEf3Rx&#10;MZps1WNvUlZig27XDu8FtNm+Xu6w7Fijyx4dRHMFDzo52g/LRpeNNujK+Uk8R3nd4din9fb/s85d&#10;wNP8otaCnt1OUlOqqDnK/8FBfvcy+c0L/8783WUSHbUDvWah1GsuX36UHnE4Xg+9tP3k0XAeZdlN&#10;nd3oXk6g+TrH/Bf09+3d+F0RP6AtTYFnJ1PrVF12ELFGbBK+VVzTJdQ9Ko+Ty/K7hicn4NlnTM6o&#10;eePw+KjJB2sa4OeVZbAGYprcDGoMicQLWuukf2qTLe8HswThpMHU1xL27iUWpd6Tp7OZlHGV4n2O&#10;F9veZLxHdrIHh8gW6n5b2BN9g8PQddNf4hUs3n70tARwNgdE8HvQO1Lj1cfnLVwtv3z+VdZrorOG&#10;vajDR+wg/9qeIEHbos3Xjs7MPHDw5G/wMTM4XN3QvDj7mlq61cbNZiak5RobuJCNme+oMx5tub9x&#10;+QZZtwhPbRj2qjlwYNZa7tutRN88d77Me/0tZjC9IG/++6/NLKYPXnrFPLbo7XfFAX22E0x781o8&#10;O1asxmN/qVjMhz0tggPDuz2sYEjkAn5Om8UZHmyzaqVYLv1YrFYsN18HubvJdmqRe3fuNHq1eOKS&#10;6K3BsiMwQKLQuydERkhybAwsOwG9Nn3t9O2kEw8ksvdH8TrHEMMkUNOM5RwI9ecso55gvWY1niGw&#10;eJbet1MWbW0lHjA+XxdntKJOhku78pjTBkuz9G9zgmfbW8CxVy6XdUsWy6r5c6nn4auy3sL8rW62&#10;zIu0wm8E5u3v4gRn3yk9jY3Sj3b/ONfiYdhTRtJeSadueZDbfHhZY20l/QrsZ8NcV4No/Prb4Ljo&#10;k6th3/np9Pxmol+kxjnSI3ou6RyHiVP4d6BNrqlTL2s4WWUpmktmDV48h/8OvkrUSbXX/GiN+uzj&#10;a1JRjr6um/oL/lZXL1LnG0UDRbydc5C9ZD/eFln0p7fQQ3RObt2bobZ0Ci1yzTNWDrfR2YlNjbUy&#10;dmLQzES8OXNZJmAhhYV4I+jZnJKCBrXY+CydP3/eaFZ1HlJGRgYzSrcbX48SYrGBgQG5fv06jOmx&#10;PHjwgH32gozCyPT/duHiafbOq+ydzJZgbxzktdBZl13UAru51a8HBuBfPfTtt8KL69CLHS2gXpUv&#10;ddxvw9+iox19Okz+OLzpSAn+4HD6/LwsPEjK8T+phKcTE2pcePgwuutcYsBsZqLB4Lt5/Scm6Yka&#10;lir4ywFi44idsA30IAeIORp4/8am8KE6exqW004+niMRsXymgtAysIK3x5G7kUOTv+ew92pOXl6L&#10;xruRXKO8n3kfeIwkkDPth3cU4QvQchKd1EU40jm8gfHkq+mCd1aQ7+WT+6l2rU7a+seZ+/BIrt//&#10;DG9R2Ah6+w40lH28B0MT7F0nOVvYd/pP0DM7xlyPkxP4n0zidduE3/YuevZWya9ewLvxN79Dk/QR&#10;+QefPWuufWqPNnwGNjkSp27GN4+zITAiBr5ADwuat85RdJ4Xb8nZGw9hU9Nwl1byU7xt0AHG7knC&#10;n4652nwGPanHOdhsZG4sfjwb+YzbWEowde20+J3SXl0qM1Oj8sUt/NW4rrMSYySIz0MQ52+gG14j&#10;rh54iHjiLw9zIb4O9cYrw4eeUs8gakDkFZb2fP7XUz9bLZb83TZr1suiDz6UJR/NkdVLFjHTcRUe&#10;9muZ44hP0MKPDCNcCjdcPPdtsVgxV5zt1oq/JzU0LwfxdKZvyGoFj8/Dh+R9+ei9l+Hdb4uVxWLD&#10;tC1XL0SvvdA8x8V+HUzbGr0K+uyEGPZk5mzDS3s4t/oG8YxAqzpCvVrX2Bg+Erze42NwQVhuo3Lc&#10;Q3nMIdwt4cHhEhoUit4zhroCfQ+FxfjQ4N9QQU2rkRoN19kAZ3s7HLiSnztSVUv9g74Kfs/oKe0/&#10;uk59/75Zen/k5GnOLvVlI0bhvdeZrFo7raHGcrwFb50++hdODJvvtXF9anycTg0mLTOdeapF5jmt&#10;nfhINOHvBo9UHxKdD3mCa+bs9Hmju75w+TLzKaboN0NvfPo0j0/jSzFlvElUD6A+2uo7Ug4frybG&#10;rqqtM7pq1WT3UwfqHxwxLFvnOap/SHIKGhR8HNMOHjJa7SNHqanB68v5v+qtMm3Vaw/wsx2dffSc&#10;HKem1MLedlYeffGl/K+//U3++Ne/yiPiuivEh/c/e4Im9Bvioy/Qk9/k3+vFKz9FPN3w4LJaj66e&#10;mbuRwZJyIAHPlzpiqwtwamKrbz6FU+PZ/MlN9hvmS5/F2+78Sbl27Zzcu3tVHvH4/XvMV794Ch9+&#10;akUdMNtaZheWMae8kPM5k/7+feTiUeEStpX+Hj9qxF4uzFQmh7eyEEsLZo4sX8TciXmybDF1Xa7H&#10;BXPflzkfvCNzPnqXmUdct8vw6bNYhjZqAxptZ4nctkUSougzIm7OSdlvenZq2Ye6+OyO876cIn49&#10;D6e+cok849o19v1L5AvnqW/As2HFI8ScQ+Mn0feP8/nXNSb9o8/WAPeH+fnRk/SATqL/QBM9PoWu&#10;gtrLOPdPnjnN4xP02dPPQf2js5d6TGcnfjLMf+O9PXwElk2s3TvE/LoTo8TqQ8RMnfS/UqtvajQ9&#10;lW3daOnb8aBq60A72W1WLV/XdXQxb69N8irwQshkVkgive1wYkdfP7iXK34KVvLuwkXyyuwP5IV3&#10;3pV/e/kV+cXvXpTX339fZi9cKAuoL3+4aKG8Nes9tJCvyiusd997R+bPmyMWxHZrVjDrgh68l3/9&#10;C/nlj34gz/3w+/L8T/DG/vH35bl/+Z789qc/kBd+/s/yxm9/IXPfeVmWzZslqxfzs0sXyEZ0Dk52&#10;VrI9PET2Je7m2kl/NsOVeCEaBrINxhEMMwmL3GFmrboFKFdBuwYX0DmD4bvQe+1OMrd6PxhN17ao&#10;BInaC1fIzIdFVrF/0m8zSh/ByCSabPXXaIK/FhNDZjL3Cw1daQ2Mrh+22gW/KEMLzGyrfdRTi+hJ&#10;IP7sGaPGSb2iZ4y4n9c1pwzvKl7HvQcz8QFNQ5+VZHqaNzl70qPtIpbwgXVwg/U29H3buxuOvcaS&#10;eV72HsSLxI8wYJ+A7WLv7A87cET3Zi2uTugSrVzRLxC7O/jKtuBoZoinU9tFf4RGJik5y7ADL/8Q&#10;erqJU9Ca17fQEzV5VqYu32Du0005c5W5RpwRo1PXjOd1SnYpsXICWlh6RXYdkF3JeJXCBncn5xh/&#10;kM1eeOJ6b8OzOhn/5FyJSoQ5871D1G7L63vIgzl3G9gLGzgzW4a5tjQ+6TVzIVXjrb9TX0OdI5l7&#10;pEbyj+LtD1MuqcVHqQHfnePUBo61GP50gL9X50Om5R/Br7ZedC5lxfEeOOczDXgTbHSQOnLfiSvE&#10;8ujJGkck70irRCfmia1LiCxauRnmj6Zjgytan2DiZvR3ATvIIZmjCYvfD5cKg4N4+2/jNSaPIj9y&#10;8fTj1l8CQugR5JzUOF73fJ3PlluQTz5QSf8m+/NJnSn/Db0N9/l7P5GS+k9ZT1m/x5Pnj/D5L+EA&#10;+HeEHRNHt3x4TTZzfvG0SGwipx5iL+1B09dNrX2Y3z2Ol9kYawLGNUUcc5Fe9RucCfdh10/pWf+E&#10;XtHreOffpE/0CefFV/gf3pOwna3UsQvRtuaiZ62T1KJBya4eNat+cEYqui5JTc8DOTbwGI+Rb+R4&#10;/7f4jXwJH30gKYcvSkz6KN4V3eIXXoW+9aCs3bRP7Nwz+TzA+JI7mSXej48O3o/729HltMOuu9Be&#10;deG93o5/LbFTzgBzgcbIy1vhMYX0msbgt4gvM2ulpbtYWPvgBUPMqe+Xctx++m9HztGLdokeDzjB&#10;nW/lyv0/USu6Qh2pGQ5dLwUVWp+4in/IJfrbzqKja0HjlCHLVnnLG2+txl9tPflOGOcSOVbWUWIf&#10;9MOucD4fPKKdA2SFtbss3eAiy208xcp9G0wKTbaFMxx7jcxd7IjXYzwcu5K/uQUvY/zX97Tg15lO&#10;H/AuNEF4MXviPRSag2cPrDGduQNcT0fL0PUeLpaUPfGyI2Qre36wxESiewgINP2frrDsRGpTFdS4&#10;G1o6+bvxZGZPyKQOU1zDPHTqXdXUwrrHzzOH4Lr0n7os7cNnmGuCTqR3DP+VYdgq/cRc+6UNrWYd&#10;Oa63LfhhHJN92QXohveIc2AIsw69xYJ8foOTJ/yPPW0remiPYPr0NsOmLWTWh8xonE8+tMlDIqL2&#10;4uGA93JskvgH74ABBMAIfIkVvamXOcEc6etdT3zGPmOxylrWsKzJHdVr2ccbrwpfvCpUSxvI/3Wb&#10;+gUzwxV2fSi3lDoCzJ7P5aE89OcZBcYHIoy+l6BIeCArkLw3MBIWGQ6D3BrGnJBAcfSkr9gPngm/&#10;1q/dt+BHFxZJn8Y++j0y2Gey2B8Pyc7EPeIfHgq/hleHKAenzhQcaJY3r71vKH8XS7+nt8HkhN5w&#10;QRdyQkeNZb1gI+SUkfG7Yc8Z6OML8J2p4DOJtxbxSVM/fkhdA2bOYzJ1ggD0voGw7K1xSRKxB515&#10;KsyLfTClCDbNvpNVflyK69F1swqoX6YXVlDLLYS95+M7Usr+hO9SbrnszypDk019L78GznCMmRep&#10;Zu1PVz/lVKNVKDpSQo0Kz17ir2deI9QDOBPUf/lgZo5ZabDsA6nMONjH/EPOp+078M+A7wYEhBmv&#10;EdVnu7rxHvkEMVckDC4RAcsORy/P6wXf1lmRLi54ZW/GN8QeXsHZYmvnbHTdLsTo+n0nF/TaXEeO&#10;3Lp64gPjB49gH/Tk5928lA/5Gc693toBFm1DLQmt9Qpmcq3ZgLeIDVoaO/TWDsZjZM16aiEb9P4z&#10;f2312F7PfQseU69tXdacadZ2OpfHxXyt3FtnjuqtPk+/p34kyqrtYfabPdiLvflbuAbduQZ1efD/&#10;s+I5m5zxe4KhGI4duYt9MMGw7K0R1KzDY039OjSK3GYHWh24tPJqZdnfcWy9NT4i3zHr7fQ88Vxd&#10;OidSGbguw7Jh2KrLVo+RndHUipVlp3LGHmQ2hebLxB7aZ6lzbLSXv7EVb8AeehvJ4ZvaG9m/8Shs&#10;p/eYmCy3pIR9lD6xWP697cwuI/cK5joPDqOXlRWxM5x4v5h+ylG8rZkjdwu+fJV5Vmg+py+cwlvk&#10;NP2HD5kH88isT598wlxIatKP7suDT/DThlffvYcG+z5eF9xXjq23yrS/49iXr9DPDVs4S15wRln2&#10;FCybPP8iOhedSai55zHYbD7XZ3Yxfhw1zH4fGmDu1kPjmaE+hjpzvoCzsJE4cuq0+jCfYM5gD9yj&#10;Hv56RHpb89Bm45fdUyBnBg/L9GiJXJ/EPwRmffdcpdy/UA2XrpX7l+rkHtz6znSN3IZd3792TB7N&#10;NMrD68fxFqmXe5cb5PENdNl3ep6x7IutUpzGdbBxtqycjVf2Gz8xLHv+Kz+VJW/+m3z85i/FeuGb&#10;+EDZSnTENklNSpS87Ez6aqlbw6vzCw4blr2Pz1ZSehZ9TZztcEL1F2nu7OZMJ0+/dsV4lj/+/JHc&#10;fnjP6Kyv372DL/ZdPEfuGH8Q5dXKspVhVx8nD4JP6tJ5Zsq3uwYHyOeJ3Xkt1ZdkmNxyiNe5Drac&#10;CWfZhU4zFN2czxZ8gtCEBQaQ70SEyZ7d8VJ6uMhw7L6ufunrHpT+nhFYkuam0+Sol+RIJT2AzX0y&#10;zhly5+GX8unTP8nte08My56cmqbmcUcePn5C7nUalt1BboXX7dXLXAv3qHPgqT1Bzgt36Osm12yt&#10;Rv9dLX1dDWiT8cUdw08Unn1z5op8+eUTtEPfGF32199+K0+efim3Hzzzy9Y5XnUtHYZl55ZUmD6k&#10;1OxnXtlZ6Buy2A/TD+HxxdmfCQspLKqX8nL0kPlV+CbFGpZtC3d2ctZ9DE22uzsaDU/DsV2Jv5RN&#10;K89Wdm0Pw1aubU/NTW+Vabt4+IoH3NtnCz07/ux3xG36fFsHV/YXPPrgEm7u1Ai4VV22vT37D7xW&#10;PYnt4Hrfsex9ibvwBy83HiM6+1FZ9jj87uzkCHNI8c7+O7+e4vZ/FjztzHdr+pkW+wKsTTXZyrUn&#10;4HH5Rbkw9XXy2xeflxde+jXeTmvwS94l5WXUuhrJjblWdL54T28vtQb8YLt70Cd0oX2Bi5EvnLk2&#10;I6cvXyNOmiQH6+ScOkYcUAfXJsZDU5achWYaXcyR2nq8DeGLjc30+aIpnzoNF5zi+mgyPQaqd6tp&#10;qJPcw+QCqUn45u6WmN3R1P+Z6QSL3QTX37CRHmMba3o9iRfYk5Lhf9nEunmFh9GjcUbBstMO5eCV&#10;zQz64FD2ZGoIvObe5FSeW7Y9yy/g2H4BeDX5hxt+7bslglh3BzGIm7zxzlz5+XMvwvXflTUWdsY7&#10;MTqOWjUxuI9fOH4xPsTnel7AjF3R5VND94AdeXgSH7hzBjih01fOze9ytHET1030qdriL2KF/7ml&#10;ozigz7ZfZSt2q6hTcOu4BgbtBAtbayHL3v9Q3oWZvfiTn8nz//pD+dU//1Ce14W26rc/+om88vPn&#10;DOv+8OXXZMGb75jnr1u4mJ+Fudvai6uVNVpsC/xLVsCv8CuBEyvTdre1xUsb32lijhjq7OF+nMWO&#10;zK6DPduuXm34caCri0Ru8ZdYvr+f/T4lIV4SiVN2wLnDiFPi2PuT4mLNY5HEKn7wNHd7NNe2NrLZ&#10;Cg5niQac5ajMGnbtyuO6Nuvj/E12a/HIRnvtCK92sFhr/i79G1cvmC8r584xXFufo8935vepftvV&#10;eiM6Uz8phl2fh3mdgX11smeVUevLTUuRnLQDkguHKcrNlCY0vhMn0FSO9snYKEx1lB7+3mZm6eGf&#10;ns3z8vHbriuF91DPHGZeF6ulrUGOVjCvpyiH3uA09DjZ5DDV7FXjRpc9OIYmDO6Qc7iQ2tdBzsMi&#10;tHSd1F9U23eSc0e9MXLIMfBpSd3L87LRbLaZvofL1+HL4/Tw1hyFk+dx/mTBrLOlqvIIrKeHMwh9&#10;FjWl/j5mvfP7M/g/HqCGoPPwutDsTVOLvUgdsgvekZObg7453rDusrIytNXskTCzmZkZan30HPXB&#10;5HhdxsaYccj5e+/+DXSRV9gPJvASoT7Y3cz6jmWzx8L59ev2dubbNsEFa2Fr5YWw9lK8SmqlubFG&#10;mhqq0chW8vdy3pQyW60Cf5YmfX4Dr2kVXiloYI/i/0CMUFCkOqsKozcdHadu2tMHe64kX4UbwIPj&#10;9+5jj83ntelB98gs6Okz0tTdzvyoHHRi9DfGxZFnE/smw+yIbzPyK3i90VYk5fE5zpLo+By0E1X0&#10;TlAbi86R2Hg4X3oVuSf9oCWtaN7g5hnl9Meh2YjEj2j7XuZzwzxK6CUZYm7DzEN0qY9k4OR5OLbq&#10;damtjnOuTI6ZpUx7CJ49wtl34tQktxPEvBVo8oLlg3kLqO+9JC+9+obMmb+YHllmm9rCOWzh2Xyu&#10;bOyJBemXUJ7tB7NJPlQAF0AXQK40PIVu+MJN/Jcm4AZwePSHMYn76H1El0jPiG8AM3Soza1YQu8t&#10;bNnOkvnPwf5SlpMuJ3vb5NG18/LnJ3flT4/vyIWRXkmL2yE+fOa2ODnIFpiWrxNe/A70PxBfezt6&#10;iN9mNDGOxMs21FPZV9YuWiVLP8IH+8OFsmrBErFcxhz0WbNlwfuzZTn1o3XLP6ZvZBm+IQtkEbxw&#10;7qzXZeGHzzTZ1uuWwLDt8XfwRwvFfKWILbLVn1qrHTOOV/H8OW8Z7faaZXNk1ccfyIIP35D5H7xu&#10;WLeD9Spx30wdyt8dXWIUPCKbuLJR+njdO7rhdsfruYbofYLl9nBNmLoN8cYJeGwlrDZxV6L4wzRc&#10;OR/diPmDA7YxD+EQ/TYFhmNX48FRg4a7HJarXLu4vIoclpgIrjs4zgzki1fk8sxts85xLo2dxr98&#10;+ARnjDLHLvTSnI9cg8NcA8qmNQbWx/vRBnT3dxs/O2Xa6r2XX1QAy6A/iWtfv68cvHewz+i0da6j&#10;rgb2iHY+s+qlPaTcklhLfUmq+D9q3lRYQr2cz3c0+2doBN4vMTESx+c5Lh4f713MJdiXbDi1aq5V&#10;n93U0s6+hEcKugXVCinTjt2VYJ6nXx+khyNhT5LRbVfy/1ae/Z3HiPLs02en5f4nT+T3f/6L/Pn/&#10;/pf88T//Kp//8Q/yAI3C7ceP5BNu7xBf6etQUXWUfu4wuABzeS3XSlRECL134XjJHWD/bEV3fVW+&#10;+or4nevw3l20KNfRL08Os7/iJ92PD38Xr13HcWmjLlZTTX59KFniYiPQqTLnytVe7IgrNq5fJWtW&#10;LjGMetE81Vi/hzcFa84smcftvA/fNfc/hl+vp67i7GjD+4/fTqAP/lZ+EhkRzGd+B/6XcdT8kqij&#10;0QNSjfa8mfkI7CMneT/O8vm9QT1B1wzM+uYV+PWly3IZPfaFaXyKyBlOTeH7NDFJzWoCZj0OZ2ZO&#10;6wB69t5+apBanyeuIa7Wx7oH0FsPjdBHQq8GXHtonJmMcO1RcpATrHFiao2/1VNbZ2F3wLJbeM81&#10;llGWrZr/Y+RQ3VwLA6P8HlYH17qeJ9Xs1ceJxbVO2kxMpbps9RFp6Omltw2dcXUtviHFzEVMRv+G&#10;p4Wfv/EjXcH5vtiCOa6r18jsj+lZX7XacO3lPG5BL5TWA7ft3Mneh6fzrjjytFDiHW9YomrJnOAk&#10;7FPUKxw3WdGTsVKWLfgAjfYbsvD916lvvc1cSPa4t34ny+a8g+59Fr0cS+gPsZYQPscRQb4SzvsR&#10;FuQnO8KCjd9dSnKSpKejk0KDt2cvfclo9PzRt+jMEXd6RqyIf63J353IfZVnqzY7PA69264ktH/4&#10;jkTh2xGBHjM82nDu+NQs9MENzC44Kf0nz+ExQl9TSzcxZImEwYS2Re2hty8bDwRmtPTj4VxWy2Px&#10;aIC9mHOH1yx7Rjh7R01rOzoc/Ll4n5t4bwsqq+AeOUZ7GB4db3JsB3jESrjA0jX48m4k3mYPtYdB&#10;aK6u/qOrYAR6a+vkDa8KMszK0TUAZohuwR2vVO8wrmtnWbHUitkgzhIA20pMpO6VVsDnFW8RWLYr&#10;MaGbdxAzpBPoG+F6UEY/PC6tfcNS3oAWGu6eXVIle/iZwIh42eQWIBsdfcTFl/klu1Pwl8hHo4U/&#10;dcZhw6F9tkbhq4F/aDQeDPFp3KL75t9MzSlDG43fdPckZ9s0Nfbr1PJuSNcQXsCNMM/SBuOzvfdg&#10;IXzzsNFzZ5dUm5pADky7oBwftdomfETajOdIZTO6n9pGySrhDM9Ca8v/Z0+6ah8r8HTphHfiyTV0&#10;nh6HW/Ds63jBn0IL38OZXSHeQbtlzhIb+dVLc+Td2cup+fowkyCeGH6/bAuP534ccT0z1/Lom4LH&#10;ZRcqkyuW1Ez6ZGFfiWi3ktKIA7Ly8IzA2zaPfpti/NRL8Nw8WoP/6Sgag7ucq3+RjqEnUtH0BH79&#10;lMW8wsY/wSX/jD/G72FaN2ErDbx/2eRkB8U/qIgZvnCCw2P0F/ezd8L4c0Zg2RPoYMa5D9POm2S/&#10;ZyZi5Q0pr7lFD88dmPFZWOGwJKdPUke9yZyqR/R/XoN/NOAbfZjrugQta6tklI7gKdIn+/LbpPD4&#10;JLrrUbyxHxmeXdXxWCpaP5XDdfdkf/55CU3oFq/IOvGMYG098j8s28aFuZZh5dRrOtCWDlKP76Vm&#10;gWc2LHtPSid6CV5js7rxWENLzopL0PnUueLsuZuaQIx4+sXivcjsQStmwu9Vj5o2Pi+cKb3UfIfO&#10;4BlDv8fgGRk6jb/Xtc/pT7uOnh7fkv3lfLaqqRm1wJqbmYlWQb6aAiMLxdfZWl59fTkeGTbi6x9D&#10;rFwJUy2HgfmIvVsQHjb4mzj6yuJ11C8sNsvHVu6yyt5Xlqx2lDdnr8S70lI22IWwJ5XwXvfzOg+y&#10;l3fg7VgP59vH/KFYtFvx+DmkSVhYLv1cvO8ZzCrnmqqr6cUPljjvEB4B8NVgcpcQ8g9vD0/OrI1o&#10;Y0PkSFk5sbbuy+jOW5kxWFxBrF5Bzwv7+Ikpelzoibp2F33epzJ17QFfX4KnMp+FGllGUQUzLpm3&#10;gQYhlWtR5w2msVIL0ANn5ePlzAwJGJtLYKg4kMPbU3dxhGPqHrCJ//OCj9fJ62/PpWfvQ3nzvQXU&#10;uazEl89oRq5e28xVL6zAM586Emw7OCyW2sB23qsgdLme6B/QbduxR27Ad0JzQ3sP8eZ7gfDrreSj&#10;6iUSuZ24OCEVHTHakdIa6iwNnC30oOBjpL9fffhTMguZD7JPtlLzV47tD6P2D33m3eCFlsuFvhN7&#10;d29YNgxiWxg+0/gShzNXL2aXYdnKs8Nid8O/o+ih3iLWnBMOqlkM3GIYtnsQPSh/v+8Hv/YLhW/y&#10;HgREhqPfjsRXG6bB105+aLO90fr6+xrGvZMYZXcK+1N+MXWFBlg2Z+zAKB5/g9SdWuijKJft+9Il&#10;LOEALHu/hOxmvgK1tgRqbQdL4Qd1MOxGZpb00OtA3aGmfUCKalsks5j5kexFmcVw6+I67pMb7M+j&#10;HoPm+kgjupE+k6+loGtNy8FHndwtOz/XnMll6JE0Vykhj9JZkDr3Uf2yU/F31JUGZ9OVkgpzI15P&#10;xNdEmXZ0DJreMHxltvHesJRfBwahVw9gxqE/88TRKXpzbXjApl3hQc6cSTpfy4H41ZFz0NXNRzy9&#10;tpjneaBndPXy57MaRI4RIoEh1CvC0DSjXQ5Ad+fP71XN40aY06p1VrJw6SqZv2QFNaV1z7SP/D6t&#10;+7ny+5y4hlzgDm561rD0vvaN23JdbaBmso5ry9be3cyX1NmicxesMGvhkmd9ActWbhBdS1ej87Yg&#10;Z+DM28jzVXutPFvnRxrNdjAMBqatPiMBodHGVySM8/s7lh0WlYgfiXqT7OEWvh1FDYDPzT+ybPUU&#10;Ua6t+mv93tbtyrDj4N/P1j/y7JBIvE+4lkO5TvU2KmY3LButsuqyqT0ox9aVnplplsbpVfXVxOV4&#10;i7AamvFyI+do6WwlT29j1g5ez8TgUdRYwtHnhe7YjrfKdgkh9g2k3yM4NAjtvs5ZbIQ36vzGITPj&#10;e/L0CcOxr16fhmE/xkPvM1jjF8TET+Wrr5/K0y8/x1PvCZz7E+ag05sJy9a5fd9pca/fwNf5Clok&#10;NMdn0HCdJua+iBbiClqKS2gkpuGe51kT5JyqUWsmhqxvgZnCZTtG6AHnZ5/++U/yv//7v+UksW12&#10;8WH4ZZ60wAVu3L0un399Fw0zPswTzVJ/LE/KivF1zIuSisKd0nAkRrrq9si5viy5OJwvt9BlPzxb&#10;Lp/Bsb+8dly+vtEs38y0yNczzXL3UrU8utEgn840wbCb5MlNOPbtLvn8Vpfcm26Wi6PleGW7iO2y&#10;15hJ85wsevPnsuC1n8ncl3+K18hzaLN/LXZLZ4unk53sQOdwYP8+9G+5Ul5RAVPBP+4oPV/Uy/Yf&#10;fKbLTudsL+QxrTOo78cZuMDM3Zvy8AkzdL58JPce3zcM+/YnD+QuOcv9J5+K6q1v3GO+zwwa5yto&#10;9S5fMku9R9R3RP1GlHUrx+7ld7b1snfwOh5F95SjeSVx6lbiYw/2KSd3F2pHXsSs4cRr6GDYF3rI&#10;4UZhxUOD5HDd5Hnd6Nz68eom1hnoP4s3GUyksRcvGeb7PPlWvviSeSf3PoWv4oNy/hLv+QPqFw/o&#10;pz8BL22G0/TSu3qBHOoG7/0EXIdaC7mS+mQry+7rIn/pbWbhPcf3Bvra0OlPyaNHeDP+/ivjl/30&#10;66/k0efkaw8ektdeZR71KAyfukJFLX13zNHk/MogjsrMZ+5ZKb5eJWjP2Q+z85hXUch8KfbDI2XE&#10;ctlHzazgjewJNjBne7iBvaMTnsnUmGEJm9mfXNi7PP2I1eGkPuxrXuxr2jOi3kcO7GeOGsu7+5p9&#10;R+tu+lzVIehjtuxz2jPi7uElnp7MmIHPqjb7H1m2/SYbM/txC697avJeaT5eJ5NjQ3LmJDEdnzn1&#10;GZmeGpNLsOzzsKtzhmnDtc/z9fSkWVpXUr2mrstX8KTnc6m3+pyx8QHykSRZuXKxvPLqb5hZ8Tr9&#10;XvaSkYaOEtbQ2d4hLU3NMED8Rci5VHvZ2qmzq9AUtXaQG+JrfvcTuXb/EfHlNer/o8YfS2va+ZXE&#10;yNTLy5U9tDDHiGu6rA5fYlj4JFrSq3fowYfZqe61sr7O+GVnF+i8nH2GgYRuZw4vuZOTG/sr3HUj&#10;TNRmI7peB1iOjy/9rDvkQDJ9/bn5aMhL4Wq8n4X0l6UdQksdR61hC/UC6glOnCtueF274C/iypnj&#10;zTnvv5OzBd89J2Y/u22jThHEnA4bZtS8L7/+zdvy0ZyV1Fb98c1Kot+Iz8C2OHT5QcxtIF5bvI55&#10;Hhamxqn1UPW1skcH6czvd3fj/Gd5ubJc8LFleTspY/IRHwdv8XfwkS3c1xXAfT97tPtrLGTFvPky&#10;65VXmcv0C7wp/0V+8r1/kh9/7/vmVu//7J9+IL/g8V/+64/kVz/6sVnP//in5vmv/PJX8uZvXpDF&#10;s2bJsg/hVB99AB/+CE/RhbJp9UrxoB6y1YO5bMQY2zzRw8GxXagJ2KGlduQ19XW0l+3UqeLQPcSH&#10;h8kumPdOGHII9QN/BzuWvcQEbGEv2y57YdrbfX1kK/lxEDGPfs8bZu0Gw3aBU+tytVxnvnblMeXW&#10;+u9sWr3K3HfifdRlD7e2XrFcLOHZFosWmvu2cHd9vpPybFi2D7rXffD0Lq6NPzx5Qt1wRk70dEt5&#10;Qb5kslem70uUQweSpDD7oDTXV1HbGpBJ+PGZqRNy5fIZzhD2t/Fe/HHw0T2aJ8eOl+Md3cYMYupu&#10;A5340sIcSvJh2fTBFOcxM7ECrWY381DxR5q5BtMcMzNJlWWnExOVVley7+J/dP06vk2n8eCtIW5m&#10;b07H1zV1Dyw7i5pwM7MKx2SC+lJz6zHJzctA45hIf2u0WbnZ6dRPm+gvwu+e5zQ1Eo/x2IFUeHjS&#10;bnRD/F/QROt8CfUM6uiipgYHV9aenZthPFG64OU6Z0JnTqjPd3Epeja+19Zawz7cKidGmbXIbVdn&#10;vbS34ZvS3cA52cosA5392GoYv3L+/n7u0+/S0loLm2bmZDUzkWHZ3V2NRteu+kpd/X2tf+fhzdQb&#10;G/E2qGNPxweoAW1oDZqL8iPoTCvYF2AIcJ0mOE0R+tNkYo74fQeMpla9fxpaqZuiU2zr70PjdYyZ&#10;U/n0B8JB0EboSsmlF4kcO/NwLblzCfqzDGIfdC0h9KNH5bMK4IAF6LyJ3eMKZHtMLh5DGei4koi3&#10;8C30iyLOwsMj5gBcPBeWjVancxgfkWl0XBekb+Icng7qO0wN8CS1wFMnWGPcx/tgYhRPGuYYT3EW&#10;8h6r3lx7Zd5973156eXX5J13ZsuSJfQRrNtIbRM9jRUeCNbW+AvhM+LInFf00cGhUegFiCeqiEVa&#10;4KZ9cH1WeU0re1IOMVkcuiNiqBDiVR8/sYeFr1yyVObzb8x69XX56I3X2QtWS9LOCOmoKpdr/E2f&#10;Xbto1sVhvD13o3Wg9yLMy1vCvLfgi+1H34I3mmw/s9ys8IiAY3sRx/o4eHDryuccTrNS9xf0mu/N&#10;lrdf/J2898rLMO13ZM2S+fgfLZONqz+WtUvxAV86D432x7LZdrUE+W5mBmwQXvQ75WByrGSkxEnG&#10;gTjZF49vZbivREf6w7eZMxtA76QN89U/eE1ee/Hnsmjum+LuhF9xmK8kJEbTS5bG3NQytNOd8ED8&#10;OWDZ1fX0KlRXMd+wXrTvoJMadi9nQifnSSG8OppY18cN/Qd8yoMz0s+Lmbbbd6ITOwQDxNtjGP8P&#10;nl9Gj09WAbFdXgGcoZw6BJ4eFy7Rr8ccxlu3ZfrKNaO/7ewfRCPbDo9uMTMYeokxBkcHiXNbpILP&#10;fDn1Ye1HbCXu1bkxw/yd6runWuxDuYfIeQqklmu9vafdaD70udX1+HsTH+uMVdX6VHCGHYNTtrTD&#10;xlta4PXHTe6k/az5RYfJmZ71tWayj2ifa1FpqXlMY3ON0TOov5aWEffVUyuqa+AzVWVmPh5Io/4B&#10;7w7extxkeHbJEbz7S9AgwXv0Z7RmdIzacP2xJjMzdnz8NHHWU/nzf/yn/OVv/yXf/p//kM//8Ad5&#10;SPx957NPjcfI7cefyGVibNWwZBxKZ34VrNTakt4AS3yktqCDD5cUYo06PtsjQ3hZjwwQAxyjto0u&#10;viBH0lKSqHXHch3TZ+YK7+PnLNetluVLF8vsWW/LG6+9ZNabb7/K7MFn6+13X5NZs9+i/3o2udNi&#10;tHhrmI29kd4mZl54OuGR60ltmppFyh5eh0LTz6LzeDvpc2nrxZNjgNd+pEv6iFdGz47xPjPD+sp5&#10;/AeZET9DH8pNfE1u0ct38waedcS5xLenzmmMi3f52bMydu6cTExPG421suhRNNkjcO2hMXIItNjK&#10;tXsG8XuBYXf04uPfx1xY9P2q/e/me6qH6B9Fhz3Gz8BNxvgdI2Ow7GF02X0D/J29Zn5dUwt6kdpa&#10;KeOaOM710NXdbXKUIeocOt9Ur/d6rnudo27mnI+eMJ4ig1NnpI/f2TY0TM7eYTxF9mfnMjMxwfic&#10;qpepX3gkPvuR+JbGmcf3oDXOpeamHiQlqhOoZ1ZvI/MSuAbr2YMrYeYFMPU0cvrE/fTvs3+ERWqf&#10;WQT9u8Hk1dpn6IrGzEOCAvxlK8wikDggMmiL7NgaKLt3RnLG7pHsNHq0kpMkISZaIuAYIVuDJCQE&#10;rhSMtg92HbAV77FI6hd8Pzw6ij07BO2fr1hsoh96E36fbvRxBcJP2P9CotmfY/GMi0aLtxMtIdpc&#10;XeFxSXDWQmJF9oJxak9jZ42fc0lNMyy3gD19L+fBPsO12+DY9W19xt/Zmhh7pZWdLGFf/mjZSm43&#10;iGdIKLPE6KXgfTje18fcO/yZ2G9S2StiYb87d6UwgyoOnSg8Ch2kk2oR/MNgPlth2h7oWjfJKks7&#10;sbRDf+BJz7g/+jTiehdYlps/2sStEdRZYmBQbrJ0Cb12ax3F3y9SkpKYjUwdtuBwJWc2WsFUdNUp&#10;6uNbjPcRGrFOZqHhfZTP5zwmSXv50a/BABw8g2Xxapv/R9Z5h1V9Zvt+/XHvuefemXtmJu2YMolJ&#10;jEmMsZeosXdFVIoU6aJY6L2IINKR3kF6kSIg0gWxUATFhr3EbmImjpOZZNqd59znftbPmLn33D/e&#10;Z29gi5u9f/t91/qs7/ou+WKxiawxd0DPrrwaX4W4TMNLJLtYe2Or8VYpgHOinUT/rT4k6hcSEZ9l&#10;zIQsrcFLjXzrxNANOXf1sZwZfSCdJ85zPRzl/6s3/B4SMvDwTs03Zkom55agXyznrCUXysOrBP6n&#10;9dbCqkPGe1B+qE2Ka5oN3h2Xlo8HbRaalDwehzdTed1PPuXdsHI8TUprmVFTjO4tXVx3BeKvbC4T&#10;py+QeUuYm2KLt+xOahwewcbyC0VvnVmC7wtcq+MU1+wR/rZK470P2bcfhh/D9bHXqHts8wlC+4nH&#10;S0gE/T2x8Fzmt5XQC3oKT7Gzf4fNMqew6bmUNf2ArvYHWPEP+CD/yPojXsn3xC3gsJjYZtHLkCqO&#10;uw7AatvJAYfI+3rwloQHZxzluej9LrQI7XD0Ntmb0AFD7oF7nOD17uO1boUP1nL9NVNzUA+YYWKL&#10;XvjYGQkM7YAX4/+R3ImfRbfE5TVLVDZa4OYhOdA0IHm1ZyWjYgD/6DPk0ufxuxjGf6MLNlolDh4H&#10;ZFtApTFbcaNtuqzaGC/rLJPEaXsxtah2cv6TaCSOoWXrRpuDbjz7NGsQzdVxNM2txEE1+N6UUjvK&#10;Zf9MIQ+NhDPt4bXeI2vNXeXLpZYwI+LJPPp/8M1o7TnFtcF+OILfPr3KN8jZfveHP8uV6/fQ+jWi&#10;+43Fx8IPjZA7e7OTzFFfkM/m4v88Vd7493EyZsw4csN5xDrOcD3q8Vx7Ztx3JS/yDoX3+u0TF59o&#10;2RFCPBaWLk5+CczmNJM5S+h7sFDfXGoV6MrT885yZo9IREw/HAxPmkj06b5H0F/W4E1E/0V8B72J&#10;eOTX4/HSdIa8rlWKyNf3RXBNbMcTgLlLgcQCfvR9bOd+AnXeY+zP128w24u6dRt7d3EFcWntIXpw&#10;0IMQC4xcvsbMiJv0Q1ymRtbHTNlm6jI5sNwQdMr0DOxyR8+MJxu+SAF7NH4Mp0cwiNqgp1jYO/OZ&#10;tJIV6/FU3GAuayzQv6JdWL7eXFZutJRF7Dt638zOmZlQ7jDkAPHfwyx0WHjxwUZ6kNl7qBfFpuZS&#10;k0jFQy8e3Sn9CHg2uHmF8DfgteyCxo3lxn1P+LW3L/uhXzi6jSh0IHgopKO3Ka6WoqoGahP1Rv0r&#10;Af6eqCuHWIDbvdQBQ+GuyhJ3+arfA4wZ/ZbDVngE3MEO/q7f8/Dn/aL+5x/GebAHjyfqbK678NNH&#10;a74UDfAc9tAvFuN5ud5UrJzxUmGvdyUf3MLaxr6+k33enTzQPdAfPyF0ruG6f9P37OMlTpwfNlvI&#10;g12ZT+nB2cB55R6I729MHMwZH8dGZj9Qx2voRCfQjN96DT45BdTy4PT++5LFcw/e11HMQ4BlJxfT&#10;wwY3qmjFv4j4Oa/6MP7b+PUX4Umfi/YwFy1LST11ysPcNtC/xOuQyczdMthVbTf9j9Q9Y6L5/MTi&#10;xxIL92ROQHoaMVW2EY8px1aNQR7at7xCahh4H/xzZeA1QpyTlEGdFp12PH4k6Gz2J2ca34+OTaK+&#10;EI2/DP7i8O2d7j6cg558fvCPpuaha9t2mD9nhiu8R5feV+6tP9vJ+aHeph4+gfSm0IMTHE4uw7UX&#10;GvFisd8p21aNpPb5r9V8g7PUBt60hd+7k3/rzr/15H325/zQ5RcIV+a62ukeSA+Mh8GzlUuYmFrD&#10;u7fijWVJn8wq+s6XGbfLVm409Nuq4V5Ff8CKdZb0crzoS9oEK1FNtvqKKLd25/eql4hyax/+L1/O&#10;cPXV1qUM24ezXGdHBrJ3B+xGp8Pf8Z9ZtjJs5dovOfb/z69Vk618+8Xyoi7jx/L1p54TEEzP1x5D&#10;lx0Th0cWTFLntMcmxBs+I/p1WnY6tcdSw5e2pgEfQnQOyrIPt9NH2UxPEZqTNGLxcK4J1WYrz/YN&#10;ZgXxPvgSEwXi75ySgNcovdNNteS5aL86Nc/uwd96ECY5Ymhr1Svi3v2vDHatDPs/s+zbt28avn2q&#10;wx29fNGY93f27LAxI2hgsE/6B07JhSGYGSz7PPHn0En6N48TXxIbNvM8m+Cp7eTIPQN4Flw4J1fv&#10;35Pv//F3ef73vxl5c0zKfvb0HHoIT6DXxdv7fz1HH3xTBgbh9QdiJWrPFvH12CC+21dJ8K6VstfX&#10;RLKirCU/1l6q0rZKU4GXdFWGSF9DlJxpTZQLcO5LPRky1JMqo4P5aLQr8BapM1j2U1j2w8tNcgGO&#10;fbSOOqPjclk2fYzM/eQVPEbeQJv9hswZ/zr335TlUz8Ux7XzZedWRwkPDZQkPnMGyy7lPamjvlRO&#10;/Sk9hzMXlkJ9OgNWV0qu09yF9vDMsFy5eVXuPronj5+iff8d7PrxA7nJ337rAT4vDx8YS+/fuIeX&#10;NhptnfuoX6uXyIOn3xis+/43X4uuu08eG48bhXmfRg/YSazfRpyvupEimGYatYDE1P3sBenMgCwh&#10;Fj8krcTLJ3uZ+dhLv247ufsR5osRnxzvpe7bM0Kv+inq4JXoH4/JxVHmAX37g8Gyb915BKu5hE7m&#10;HP4x5B+3b8Oc+sgJ2nlP8L6+cx1d9i1DZ9xBHtPR0SSHD5VJaxNzHzuomyiTaUdX2MQssbYGevF1&#10;ztst+e4Z9ZLnz+Trp0+ZL/mEeZj3yXkukwt1o0NXD3j2v8IyPLXUO49ZmrDsnKKD5Jz1aPzgUvSn&#10;5OTRT1eElxw8OzmlkL3HFy0wLJV4ef0G4tt1+CCbmqI3sDRYtJXdFoNPb+M82Mk5tsPTn7osehjq&#10;dMq5lWUr09al7Fv7R3SpJ5J6JplsVF02vYyO9OagzVaWbWWFV585PkewDmtYoh2aGk9yzAzyTvWx&#10;PTfcz/zRfrxFemUEXfXoyOBPLFu12f/k2OfPv2DYFy8yd+oSdSDle3wmr6D3u3CBvlnywnZe2xB0&#10;VLNmT5bPJo6D585hnsVWyYblqCdPW0srvrlN1BPoG26jj5avm1pUg0TNo5meyX48am7dldE79+Xk&#10;uVGp72BuSnmtxKND0T7F4hp6aptbyUs0NtYY+CBzl3rwDHzR73z28qhRiyo7iJd5NhpX8uQ9MMo9&#10;+/ag6aSGsoV8YekCWbZ4oZjAP60tLOhNxifbA9+L4GCJiY6WDLRqhZyVubn4n/J5iYqGPXsFsp87&#10;G/u16Uabn3tsLK3gzQ7UHODYdnbu1A3o57F0xSPcmnkdi4ndpsjnk8i119lxNgVQk6XvibXLPdRg&#10;2WtNbGX+QhOZPmuJTJ7OvGrWjNl4zHJOrFqFTnMDfueWvI/EefZWaCQt0e9bOIqTOTV3S2dxQzu5&#10;03ab7LDeiv+1izhvoGd41myZPXGSfP7+h/Lx279lPtPb8vE77xp8euLYD0TXmF/+G4z7F/Lqv/53&#10;g3H/+r/8i/zmv/43fC1/IW/Btt977XV595XfyNhXfyMfvvGafPzWm/L52PdkxscfybxJEw3Grfrn&#10;VfPmGIzbZCF+lyuXw7vM8CXAH9XTA45NDki84oOWa7v1JnHlZ47rTQ1WrWw7xp98jVgmGK6909ZG&#10;nDfiJ0JtwQ42bbtmFUs5NrMbf/o3LuZmYr/B1ODmNvBt23V4d6Opd1T2vQHfER77kmlvWApTW7zI&#10;4N76ODt+xzZrK0lAX9bLPvO///ZXef74Eb0z7aKzH8OJn0J4vuqXnZMGH4YvDZ7SvvIeuUTt5vGj&#10;W/L7Z4/o+7mMPzQcq44963AVe84J4zNwljqOnlXlaAkLi3LRQeKRAau6BDt8+A09LpxXqrvTGksK&#10;9cXk7CzOw4PkhyeoBY6ie+rDn7ISls0ckeQYeO0++lBz6DnvktGr5/Hxwc+gjbndOdT7E+HUe0PJ&#10;dcPxps5CP94tN6+jFzw3yGeskhgqDjYVbfBq1XEfh8lfusI8CHhNaztcWHXdeekGc9eft8B3Oo+2&#10;/syxU9NfcO7jvUfwL8EPu7vJYNj1dcWwcvh8O1p0XoOenmb2UvywOxvwd2jlfKXuO9wL34e/VBZI&#10;BUu12kNDvXL92gh+3vT8sC6PDsuJE9SxWuoNPq+svb0T7084Vzs8rK5R2V4VLE954BGjt74UtpeR&#10;i356P1qHVHTv2fQJw7OzitBOEEOm5NG/nEW8yGubSjyZTB+pasQKyKtyiU+1V3BPLDrs8AzxIzcK&#10;DKXXOrKY/uQy4vsSvs4m3kugdhghm52DxNpB+9giJDgy3Zh5FRGfTd5OTIwuJol9PiGTmLW8Hu1s&#10;J9xa502fMmZ2DA4RX3DmKM8+fZr5HWeGeD2OSmxcHPu+qUz8nH3xs8kyc+YcWbiQ+aar1rE3mMla&#10;E50rz1xYzgErZdnkPMqyYxMzYKA16LeOEEspLz0uhaV1aGr3o2nCYxDmbYneYsXS5TJ10iQZ995Y&#10;Gff2O/T4v0qd6pcyns/t6nlfSMA2F6mAow5zTV4fOCE9dfS4EHd5OTlRS9rKZ3T7/8Oyt9hsEddN&#10;zuLCXuOCrsLVygm/IWdmv9ri37MWzeVMmfDeB/Lua6/JB2PGyKTxH8j8mVNk5UL8sBfi6zBnGp7Y&#10;eAksmCVm6xajf7KR2Eg/KcxOwNeYXoHDFfhZNXHuEiMeLJCD5dlSkp8sqQn0zvihDzFfKbOmjkOv&#10;PQH/7HVw8F3kAlHkrnixEx/W8fls5Ow6WM/cwnJm+5WVGrrsUmKd7Kws6uIwWeqeORnZePTjO0Be&#10;uJVY3gUfAGde223unujhCqlLHzM0tJXURctheMqnD8G3dbVxrhzpYA4f7Fq9IrpP9hn36w7zOeex&#10;JZV4TvMcjlEL7oZlH2pWDS0xFSxb77d1oW1sacRjRL2umGVVXU58XMK8jxpqEvQgwXTVJ6W1sxX/&#10;dvQesMpqeGFVLbMduK1vbIBlM/MDbcVh+HwdXx+sw6ufpY+pqqnhd9HnxFKPkReMO9fQZKfB8GPJ&#10;y8PR7IfArAPRTHmgrVKNq5klvonk0S6uboZOW3l2wQFm0VbX8jyIfeGuPceYH9naJZcuXZNn3/8g&#10;f/3HfzD75D/k+Z//Io+ePZMbD/EiunlD7jx5JDce3OPv6KK3IZ4ci56yTeacWWay1dGO99IbXkn/&#10;TpAfXqWxkku8p375yrddXZh5bWUuq1culU0WG/D5XCIzpk2SiRPGy5RJE2Tm9MnG1/PmzJQVy/DA&#10;WrNM1q5bQR8VtUurjeLkshlusYvPwm5qb/vZd3OMeqL6PLV1ENP1MgOFeOb8pTPGHnpxlHo7Mczg&#10;OTTRrJPkFIPsq8NXmBnJHnvpGnMLrqO/vn7Z8CK8du0Kt1cNX/KTxJPHB/CaGIQ9s3rJH16y7FPo&#10;YU6RS+hS/xDl2r19A4Ze+8U1g1fz0Zerl+sKXs3r29kLzz6pjxtEB8jvhkMf5XpUlt2O/retg3yE&#10;+KiWuKmiqooZvdQ26GfT2abtMG3tQdB8pY7r4SXLPtJ1FK0kv6MfrxP0Osqz22Dk6ptdze/Krz5o&#10;6Iqzy+i55vpPKyomt682vq/eJIdh30fIher4/eoHWEysXkwsVcE1pt6L2nuZX1KEvpR8PBGmwG1U&#10;jGqo6Yt224J+wo76O70dTvZGv6U3731SVITE7QmTRG7TEmIlY38Cc3zgV/CLXTu2yzZYhbs7n8+t&#10;eEKgv9B53DuIH/zpO9A53B4B/jA5NzG1dmQR+6IXcyIv3uEXBj9Ct7U7xlg+u9Fnw6j1a9Vbv/AO&#10;4bU8MSTN3f14iLTDJvAMgLcmZBTSs4NeoZJaKnpL9RZxIM5eT9+j404vCY1Fr5WD9pbzJiI5RTzC&#10;yL0jIiQC3VYMZ4wu1eY0tuJXVdHEmZ1PDr4PjhOA/1ww/tnMIAvYA//xEQs7vABsmQniiOYNBqTL&#10;WmN5aodO2z2MfmhfL84da3y2iRvNNuC3uAt/tqQ8KSttIKZopB5Tg4aylp6OSsktqmS+Ef6dLdTV&#10;DzNjjs/vXvy3IhKS0MMmw8wC4WW8VsSL6i/iE4rXQkiMwa0TMovRn6sfOK8DDCcqiXnqaLJ3+kXA&#10;lCINrq0+JDlob2qaqJ+3D1Ivxl/l+AXyxCGuATxaOE/VVzs2tZD/L81Ye5MyYdP56K7xX9+PfoQV&#10;l8HcdLh2YhY6H17zl0u146qBz+RvScouQt+UgS9BOgwd/Srvi85Zjk/D75yzNiWb2WsJWXCkNNhG&#10;PAwkAi7CvDyHHQbLjkYbXlB2SPJK6w3OGrYvhb8lHH7vAwNzhy1yXfrQZx6oc+j2Gp7q6rvuHRSO&#10;d1gmLI+ZTKdu0zf8V/TF3zGH4hns+veSX/O95Fb/SXIP/on7f8D7+WvmyfWgpS0WC+cc+huIG9A4&#10;ZxWewq+zFQ+TOvTWDTDVwxISWU8dBo2/fznvLb24wbXM8GjAr7yT17qF17meWZyN3G/jWm3lPTqI&#10;V0YnumVYtFs2vsEZzHPOEs8IYpRUfNu6L0ndscvMHISJ57LPZp9g9cnelF7xDm8SR7TYNttzYb+l&#10;/L3FYuWUC8feD4NO5FrL53XDUyTxOM+tS8KjOySCFR4Fvw6rp250gH7fBPrDAmXeAg+Zv8iT2qAv&#10;Ok70P3sy+TuS4ZJ4JS7cSDwUwnVRSy9aH7WNG8wMIc+nznnrwRO5/+R3sINv0XT0w4iS0Ge5yApq&#10;EIuWbJBJU5fKW+9MgmGPl7feniBj3hyPvmeCTJ++gD4ye/hdKP7UeeiM8Jfguje3pxazxlZmrbCW&#10;eWsdZcZKe5m0eJPYOKveMpV4rIbaQAss4xi1g9P4pI6gKb+AZmkQnngLzewVuMJ5zsERehRP413X&#10;a/DsrMxGvC4z8DL1Ie/bxGdtjVhsNKfuttNg2QEw7UI45LnzF/G3/RPeoj/K9dt32dNf7O2jN+/Q&#10;u3+FmQUn+VxQO0GLVd/eKtmlxdTOwqiBmcqEGTPlk2nTZfKceTJ70VJZsHKNLDfdKItWr5N5y1bK&#10;TPQLM+Yv5mfUyfjZsnV4PMC219OjbWptx6xdC27t4eHMZESL6ss1G7yXeD4jz2DZVY1t9CM3Uq8p&#10;Z/8q5PObKf7hsQbP9mHvCwuFiQYwC1f5tQ+vl1cIPDJA3D3xFeFxyXyucomLi9j3DrCy+RzqZ1D9&#10;f+Iy8F7hd0ZTY9pPvp2cVUgNJNNg2sqslWUrx9bbbR5oUAN2/8ywlXsHR/A84KHW7HPKsafNWSSf&#10;E+fORF+0jLxuE7qnrZ541vsxd4Xczx1dkRf1ysDIPewd+AccrCLGTuFzEU49IwS9N5owcklLdFP6&#10;bzduxi96swN7v4eExSTwulfS699haLMPH+vj7OqTCphRVsUhiWbPCUsi9kthTkhBFV48rQbHru0+&#10;jccIfm+1LcyO1PMQrxH274KD9L01MVuk5SQeXceZgXwUv6EuKahuZ2bNYeMMUm9k76AAOEIIn9dQ&#10;6i/h+NrsNWY+qkeFzoDMyqGfm3M1MzuPmCTX4AcpadmwH/rfeC2TdPGe6crKxn8WxpCZhcaBx6gf&#10;SUzcfuKZeAlHFx+2m/cejhsEl9YVGBxu8G5/dMe+/vBTX2Zowqg9DQ7NbEN08Ib+GH8NX66dAHht&#10;0O5ICQ6Pgm3jI+7lh0ZStZHo4rbtgl/TJ81jgsOZqxzG3h8ayRxddDvUR3ZTB1AfGmXa7pxnW8g1&#10;tGfcZjO1xK2ehh/qug02xGNcuxthTDawCWd0fa5oreHW6n/t7OZNLzvM+Sd+rfMe/zkLMooacAyz&#10;Zumr4gxXfv3iZ/u4pqJh2Mqx0Rz9Xyxb2fQO70BqNujNuX3JsZVze7GfqyZb/USUcevP9dbwF9HX&#10;KiiM2hb1HG4DgkL52zjLo6h3x+JvHhdvvIdRMTHEMuTe8fHwuywjB1Wf7IYjjcTz+Lhxv6kNfQr6&#10;gSpisdySYuppCTxPtABcG35cywGhQdz3N1h2dDxa4twMKS7Np75XbOgpVEvRg55Le7mPdneSB/cy&#10;5xEWfQWfia9u47l3n/kxLzTZyrhv3LgGX6MfcPQFxz5zVjk2cSu55ct1kRjvCjHkhRPsy8fJQ3uO&#10;G5ytoZ54kZhPPTJOob8YHMWLG177zZ9/lJvffM11Xy7+e5lzlgvLHhyQJ79nFvs/vpdH392mT7CF&#10;GVOxxO1oExyXMCN9OpxlkriYT5IdlhPF3XqyBNpPl3DXuRLjvkRS/NdIdthGKYy0kpIYO6nOd5eG&#10;Uj9pqQ6TrkNRcrIlidmRmTLQniFt1bFSnsl8gjV4S477hUx//5cy75PXZcFnb8Kz35Ilk8eK6dxJ&#10;4mFjIpFw7BTyiow0dBYwxLz8fOKgSnpKSogR+Fzx2UkvwD+4oho9whHO8pNy9jKa5gfMUvzmoTz5&#10;9oGxvnp419BgG/4iaLFVj62zHS/x+r6YB8kMTf7dhatXjKVabX3sXRiRarhVy60s/By6w+6hs/hq&#10;XZA+tCw9p4mvjxFztzUbvpfNXCstaJja4Ba9x7rR7aFlOUKO19LD1/iE9l+GZV/A04VZJMQsXV0D&#10;6GUew5r/Qh3jB97v+9Qnzhp67tOnmaPDe92JHry9/Qj9qyfk1k1mBn11Ba5AroBuUPWDyrJbGsuN&#10;uY+9R5vkGFrBni76S+Gx165dkidP7hua/2/RHz2Ey9958FBu3n0x+7GxtRNtGHM/ivAToY9I/UXi&#10;0IAkprOHFVTiSwGrz6JvKr2Mebb0LBeiH6bWtz+5kHjfG3bBOcoZtgrNx9LlK1nLmeGwllmx6/Eq&#10;otfcknmPMG1bJzdmSqPzddYZg/ho2+OhDE/daOXAfHRmBVqi0beyxysb331rzkI4w+r1luj/VNdn&#10;b3iM2NnhL2eD9nvTJkOfvdnGCu2TLfM2PaUwL4s+7C65chF/gvP0JgydlAtn++UqXHr0HJ8N8r3z&#10;xhqgr3YApsfM9Eun+Vzx2YNHqU5V16VL5INDqqFn1lZdGTmMo0z87H2ZMnk8s5OXc656SBb7fC15&#10;VGNDAzPhyJkbD5OXUVel/1lZdnM7mlDOpc7j1I/OX0ZnjXdev/rSdP3MsmP1PIdlV/Fv6vg3ZfXU&#10;CPid9a3M5hsZoVbOzM/BfoMX5hzAw5zPQFjkbs5wZgdFsIeF+KOt3izzF3/JPMUlYsH56mK3mT7X&#10;nfS94/scuVdSEjgj4QAH0GVnUfNJTkpH/8oZ7e6PrtrJqEtuYO/eaMF7YIZGyJz3yZo69WZP8vKd&#10;eLhsZUa6k8z9Yo18PP4L+WgcPp1zmVO4Cd8+tyBmGuHj5RuFX1YQeR91egsXZthsot9uuXw0gTlL&#10;H0+Rjz6ZKhMnfyFz6N9ZtmwdHop46a6jn9eU95FbSxMrOC76e7j1FnKWrRbUuzfgP8LvsVzKNbRo&#10;sSyb96Usmj3HWEvnzoMpLZTVfF9/tmL+QlnIz+YTd82ZOk1mTPxcJo//RCbAvj+CeX/w5lvy3r+P&#10;wecSpv2bX8m7un79b9y+WPq9sa/+Wt5/7RX5gKWs+9O335Rp4+BZUybBzubIRliy+YqlYr58qVij&#10;DbWjbrCZWxu00nrfw8Zawty2GcvX0UG2waN/fsyKZWKD7nrzqhXMoVwjrhvWi5u5GbpzfLNZTjx2&#10;M3za1gTfEN5De2JIvX2pz1Y99no49rpFC8VqNd7fyrtZW/i3kbDzFrjoQ/aqK8ND0sT9xEhYDzqB&#10;IC/8ULhWijh/+mCUyrFVlz0K7/jm66/k+++p192/Sq8HtVk02a3ok/v6mTFwFs6BNle9rLNz0w0t&#10;tGqzDx2uZybtMHH+A7lx9xZavW7iyAP0dSaxB2casx87T6DnPXeO2mkXnkX51PjocUrHqzMrCa5V&#10;jg/9oNy5z7yCqyP8f/QRw6DT0tC1Je6j5pJgsOvLsJrH1Oou8pmtqS7GMyAang0LL0zn3zTQ0zSI&#10;Z9dFWDY9w+x/5VUF6D9h6RX4ObXir9SHTz7r8BE02UWZ/A3J+Ofmy/WrQ3LjGvvCSC/7sPLsSrQt&#10;aMnhj8q3j3axb7fA4zsPwW17qDOfZf4evcJ9XYYXi7LsVrj3yMgJuXP7Ar0u1405bpcukR+30xtf&#10;dQAuxxw/6oenh09RhzwPaxrCV6EHLTZ+eA21Rk9XS2cbTBHdOzFEIX3UuUX0wsCqEzOy0ISlw5Wp&#10;DcC509GmZpeWwWbw7aw8SCx6RKqb0Xo19Up+ZRu5ch3aqEp0UuXwa3wWY9GmJdQw+xFPychi9AyZ&#10;xHsJ6Aci8REi9w3CczWpCE6g+jW8SKLTDc9RP+I8L2KwBOLlY1wnqoc/y/MfoR54htvTgydlEJZ9&#10;hnPo/Mgwr1ebROyJkFX0S0yeNEVmTJ8l8+YukAXzF8vyZauZ02Mqa9n/15uYiPkG5rrSs2O1aTNn&#10;hRdxLd7iMIeSMthFQ5c0H+llVkcDWtZ0eAe5H3pjazPmi6F/mfk5LPud31KDel3ee+UNGfc6HkLv&#10;vS8rZs6g1rVJstFEHoNhj3S2Sw21lFg/NNHbdkjIDnwj0du4O6KjtN+GNtsNj5Et4uHIXFYbV1i2&#10;PXGMLfUgS3TeJrJ09pfMevtItI/jrV/hV/Taq+iz35N50/ASwNdhCRx7Dv04MyZ+KF9wqz7YNhYr&#10;JMTfDe/qKKmBWx9tPUgvEHWAY5zFdUVSdoD5nwn0iwfjue+N98Au8rnN1L3s1qPJ3sIsP/psU2Pp&#10;gVItXQGzU2Fw3GrfjXI11cikc8YkJtFTvo8YMjNLSohxMpLTJZpYPox4NtCTGBNepZ7ZAWgYi8or&#10;4Mkn4cp8dtG/6mpqaeOaa0eHASc/BDtmNRxp5TFoa8lda6nD6r/LK0I/XVbBLL8B/EWUYdIH1qq6&#10;bOZos5RhqweKrhMD+OhTQ6iur0LHXflPr+/eTn7eacwv1RmROjuinR6DNur9Le3Mt+a6aYVXdnZ3&#10;w2V78fAYMryzdcajPk4f39nD8+KxtcTWyrPzDxQZ+usEGFxwKLPdeG+3kqvvgN1v28455eAspnDs&#10;5eTRZhZW9AhFGnps9SBRTxI9j3Wpz3b/wDA1/cfyxz//TX782z/k+Y9/ka+f/0HuP/1WrhMTX7il&#10;LPsx2jz0grmZ+DS6UK9h/oLZenFxshM/dNYxnL++Xl4SwvmaSr5Xju68qhyPfD6vGam8b2hgIskJ&#10;nejZWbkMDddMzqRZ1EiJiayov2+2tqFnaosxHzxi7268wvbCzKMlOT0RL6IMagolvE5NRr1O505f&#10;vnERzQFz4u9cZZ4KXJp17Tbz3m9ekovU3c9Ql+w/D4smhjlODHOKevwpYpjTl5nHqPvPVWqC10bR&#10;36mvzHW80en1ungBDSKPJx84duaMdAyyf7F6iDlODrzQVPfBsXUp1z5BPf7YSXxHyCvUi6YTbt2B&#10;1k/7+droidbV3sP3evuk6wT+FyfRdfP4Xh7b3U3fB7WEF4taB3HRYXrQ6urqqSPi2chtPez6MHth&#10;eyt1B2ocTcRUR7h2j3KtNKEPUI+R1pOnDI7dNUAszNL5jy1c67XtHejZmtCwaZ9bBTl8jeg8SL01&#10;9Nh8X321E6gVRsNwtY9SV1xaGvySfgDiqlR0PLGpyfBHemSSk2B1geyX9LvBoS1sNS5VnyRiFEdn&#10;+py9mUERJ3tDmAkGKzJWAHGQD33QXJdbXNCGOdNXRgzm6uZGvybaAF3EBo470DBvh/m6EPPaky87&#10;47lGHq0ce5s3PpVB6MfCYyUYdmZ4X8em8nWchOyjxyC31NADN3TQc9HVRz8Ns8SVXVQ0SC663wJ4&#10;R1ndEXQRqq1pxI81mv9He989JQyeUEic2dBDnauX96uvH5ZZIkFxseIPg/ePjZZQYstU9oCmtgFq&#10;zmi9E/OZh4DmwRcNWeA+eCbPaW8SvCcCPucrduyvNi74ATsw59sWj1z6Mc3sHPCU8OL578NfMVV8&#10;PNE0oonY6sJcuoBo5tWhxSyuR+tXSX9BBmdUPPtWFFrwOLQz+dQa8O7ks1pAHpear7VbWDAsSv1E&#10;dKajd0i0wapfemSrr7Xy65RcNOUZRXja4hMbzyyYmHSDdbt5w76CotAJp8Oy8KREg5PD35ZX2iTF&#10;1W2Gh3ZRFTluUR1aKLStMG9D1x2J99deNBrR9FxHJbzwLg9DpxkV/xOnxtuL12On3240mUG8b3CE&#10;+FRDa5qcCztLzkCjnMI1BntCoxjAfr17XwJ+B3gJlFJLqSTmr28x9PS+8BWH7b6Gz7fOroziOSRm&#10;lcLx0cjFZeH7kiv+kfuZIbdX3PyZiYw+OJDrIYBz1C8qUQKik+DZCejpuJ7z8HRqOkuf1QP8j//C&#10;vNTnUt78g5Q0/Zm5fT+igf6jpJU9l4zKZ5JS+q0ExvWL9Y4q2eCCr7V7EbWNWj4DdXDMQjSjmXhT&#10;44UcXAiny8f/N4vrNw1PhUxx8yvi63yeTxnz7krxWsiXzdvzxGFXodjtYN6jXQr9mfH49++R+ct8&#10;YJ6ezAP0F5ude8UvGg1+8wCa0uPMrzss0ZlH8K9As53ZS52lE5ZdB1c/AM+GBfuVoHWtpj5STv0k&#10;G56dAlfMQy/YDGfvgWvhwxHaDL8uR9OTh74ynTwmHh1lhCxZGiQLF/uTiwZRM4QlBuDLkV0P7y/i&#10;d3nIlNnoSlw9eM3K0esfF/XaunrrNrNgzhvzjRuaDqFdKOfsjaKWuUnmk3PMmTlblsJzV61mNuGc&#10;hbJo4TJiHXLeJXgZEa+sX2+OtpSeTVjUtl1+eCBsljWWLjBhB1lkis+PLZ7CvAa2GpMFp8N00RBk&#10;HEaD18c+NIge5DS59wifhVH8nr8iF7+LfukrONR9KSp9gHbvLpqNC2it2yQy8hBzIHPQG+1GH4QH&#10;96Ll8uXchdRP0co4uIiHhw/zQMNEvVjPnb+Etyh9+H//uzx5+hQdCd6z1DK7j1MPpJanvVFpxE/F&#10;VaXkourrk0l9wou5Al/Km2Pfld+8+Ya88tYYee2dt+XDz/BOW74S76HV+Dusk7V4N1rCrR1c3cSN&#10;3ihP9kQf9kbvcPpk4LsbHRxlLfm6Jfuiwy60uL7ELHs487Jy0Qvj+V0Hd62ibnOgAm/nAxIJE9Ua&#10;3jYfdKiB9BvAsnUm1y74tROeDhab+H3rrfGuczD0sKnZxex/7PUV7CvlzOcsrDB02DEZBdRHivBB&#10;yZWQuFTqSdnUB+DAqepLmwani0JTR41jC8+JuNNbeTnfUxapTDJodyzX1j5jZp/9FvpRLB35e5kp&#10;uHYDunN0dPZ4SG5Hb+XtCcPGszgEDetudMDUOMNiotivs2BRjZwrzG4nB/MOCULDjQeLg51sgFmY&#10;Er+uMuP3rdvA/mnHZ40evYwc/MvhCe3d1GoHOOfO0ms1xBzObsmpot4GK8qqPCxFTd1yEGZ0qHdE&#10;Go6PsKej6Tl1jjUiTceG8BzhfOjoh4WfYZ3Ff2QQDd1p6hSnyR9O4a19lDoOft7u9MtTe91FnrjT&#10;0112kDN6eHvBe9GoUXPV2Y8paRmGz4j2dOcVMBsgB09KuEVKajb8J8vQYSvP1vuqk1OOnZN7gFyt&#10;FM0jfXmsAu7r97LwUklISsObJBEdd5Kx9nF/bxSzD9gjg+HbAXBtT1+4rSdadnf03O74lLDUZ8SD&#10;7/sEhhocW5l2EGxcWfe2XWi9Peh7CuJMjthHXQsft8ho+Dx7Nu9pMNdQKO9nmJ6lYXDlIPTSvnh8&#10;UA/ZvpP6s0cgfW8+4sT77EAPkpMLGnv2ZE9qUoFoq3WeaCArCC4eAhcPjUzgLEzgTEyg3hFv/Ew5&#10;tS7VZCvj1qVMW6+l4Ii4Fz/ja78watWh+nPmPfPc1RvbTTWePi98RVSP7Q2j1qUseyffN7y0PbRP&#10;wf9n3q1a9RB+j/JsnfuoPYnKsvfFxJEHEp/E0CfG3mXUJjjncwpyjXk2bUfbif3bDM1KI9rqBuL6&#10;SuKwg03kAZUVcD9mpYZTN4Jl+4cG8xpzTcOzPWFeuyPDeP9i4AHkcOTtRSV59EiW0vNYxl55gN7l&#10;EnqR8aVubyXW7kMbSux6+ya+Inhjs+7evWNoKdRT5CL77Mg5ZmPAvYfIK5Vx6u3wMN7b6CAu9p6S&#10;c8SZZ4k5h4k128hZ6tF6Nh5pwee53+Bj/cSxF9Eg3332nZyG2UbBh3dw7cazlynLfvDsa3n+16dy&#10;9+l16R9u5exNkj276f13WYF+cgZ6wYlib/qpOK55XxzWjBWX1e+J69qx4mbygezaMF68LCaIn9Uk&#10;8bedIts3w7ztJst228myY/NUtFJfSrjXanqEN0qE13rx24Jv7dz3ZcKb/yKT3v5Xw19kwcS3ZeHE&#10;38rKGeNl05JZEuxqTb6YJMWFzHQk5kwn109L5/OVS95HrSg2hdyPz0h2MflxDbUG6osnhtDC3kDr&#10;Dr99/LvHaLIfoM2+Lzfv4RGJ9uYq8bwy6Zfa7Jv38Z7me/qzl3MhjcfBue88wr/86Tfy6HffGvps&#10;9Rm/yOOOncXv+gr86N49uf4QLkzN4cqta7Ces/To0y/Z1QoLbUODzWwbWHZbC3lgJ3OcBkZhBLdg&#10;2RelugodwsEW4n71cP2WOfd/Y37QD7BnNI8niNk78C1FQ1VbS39kaRHaQGZxtjXBWU7AsZmDdJRc&#10;7VC5NDVWSkMtfcoN5dLZUgPHbjT8socGjsFvzsmTx/eYTaS//xna76dy79FDY+7jjTt38Va7yDz5&#10;NskvQ3fNfrU/izmWnCd70RXEoHFQbXYaceD+NHyykqltppZQp9Pn00hdrgDdkhcaPEs8pJkLu3w1&#10;mtzF8uUCuMbiJTLti4XMaF4i8xZx9i03YZaDmTFDxtTc1uDbZjBsC3p3dL7MmvXMeGCZbGQurXJt&#10;lt5fZYp/MnmE9rMrx7a3x1t5M72N1syUQZ9tZ2tN3oheivOkjB7f033H5Sb529VLI3IBFjOKbun6&#10;JeYbnUODbXDsfuP24nlY9kVl2UNyhRzwyuVhuUoOqF+fG+nDz5x+14YKZmtkw3XN5MP3x8jUKVyT&#10;libE5d5osZLJY+kPqKZfq6KC94ic7FAjfAaNfCv9jJ3o2qhfaJx0tG+Ynoiz0sp7qnMdiuqIX0rR&#10;WReVw6/ZS8i5D7WpJqWFWjX6OPKvevK6VvL6Ovq99iXEM9OE+mJUBPs4Xkb+1Lh93InhyIUcbJh3&#10;sELM0P5utjCX7c7O+KZ5S/SePbCURMlOY+5cdj7zpdAs8VlJiEtmdsg++l/9eE2VA9jis43/E5oX&#10;c0v8PMzQyVswxxmOvcnCTcw3usraNXZw/MXy/thp8uknc4nhNhh6bWcnPLF2BNP7FUgOx1ng5EWd&#10;YTveAo6yYJGJjP9shsGy3x/3uYz/dJpMmz5f5s9fKSuWw7pW4e29mphgDTxpNdrNNerrYStOMGyn&#10;9XZiy/fMFprIqtn40E2ZKrMn4x3K7ZczZsmSuV+ilVwEx2Y+5IKFfD1PTJYtZ1bbarFcZ8p8OJiB&#10;uaVxa7bGRFYvXmr8m/lT8CD97FOZ/tGHMvHdd+SjMa/L2Fd+Le/86pfy9v9Ev/3L/2HcV879km+P&#10;+4lrT/lwrMz6dLzM+/wzWTx5Ej0jk2XFVHSarJXTp4klnNkFHu1iug7GvVxsli0VO1j3Zhi23rdm&#10;2cKk7VevEmcetxWevY33S7XVyrKt1/DcebyuTbBxvTXj36yHYeutKb9/3cIFBt9WbxFnWLjy7ED0&#10;XRXs3c1ch02cRfnETlHBQcyi9GTul7/hMVJTXiTnh/rkdP8xg2W/1GV/990DzhZ8N2G+1TXMRaAG&#10;NnyG8wNNds/xDr4HRy3IREOVx7y1ihf+IpfPG7rs63duciZ2oAXNY59IRM9TYHhUnRxmXu3/Yeq8&#10;w6u8rny95t7JuMQxk2HiltixZ+JGs8HgQhcgepUoQkggEOpCvfdeUe+9d9S7hHpBqEsgejPFYDMY&#10;Jy7JndxnnvvuDzvP/WM/KhyJo3O+b++13vVbv3XhAjMG2ujpUPMLqD+ysvLTmINcTd87fPjaDDMk&#10;utDmoYeLpb8tIkDzGVEsu7a6lFlko3Lz2gV871uZ86vmu/lRb/YhjjoNq0YXPdZLPI7/z2A7PS3M&#10;hyvJwnuX2Ra1xegB22SGe1n9eyt/T35hGs8fDs+/XZ47h96bHozJXnwBmH0Jy66pzqfOWMLeTE2R&#10;VVdXrLHs8Yk+zt+LGqtW2uyS0mxYdSYawxq8Njo4iwepOY7z+jEjk+ehfMdTeH6FPJdW9uU5GNRX&#10;j76UW9RTx9l/WjrQZ9fSMwQD7IRt952jXsCZ3ISmsQItWmZhMbqtDK23MyEri7ic8wzGkw97zCyF&#10;VZRVorPg7+0cwl96lNleAzALvE7zmtm3G+gTLJeQcFZEGSwbD5KwIvaLHM1rxM71NL1wMJIA5rck&#10;l5Jj55Enk2dHpJA7p5Gzx9GPDksrqOTc6YBZ92oeLxNjgzBt5fXSz+K6IM6YmhjlLGsUb08vtKWb&#10;2RfgvJ+vkrWrdWTN6vWyUWcLc3qYp7gVlr1jJ33m+KXuwm9ktz61Lku0GSHEwnja5Cpf8XopLW2Q&#10;7OxyPJuSxcPVT5tnaGtGjA0f0efndVevlfWffIYn0ErZuWa9HNi8DY5tIGHkSRWpKTLW2iwXeruk&#10;mLgg1ttLQlVOQEzrj3bNAw2Fq5WzOFnAmUxOiR1xquLZtkfxH6Gv/+RB6qZbdlGvWiHvvPKazPvn&#10;X8lrv3lJY9kfvfsOdbNlsoN8bsfGVewfeKh8upiPS9FD60mQr71kpoRLZUk6PQ/49/Q2yJULw3Jx&#10;qo8ZDfgX5MRprNvYYIcYG2wXF/vjonTcyXGBUgjnLiuATRek0Y+ejZ6IOnx+FmdtPPVKYtEIej+J&#10;Q33JJ9zcVb3QRUKDQyQ+Oo5Z0vA2NC6RgWH4CEVLXBheh+hfcouKNXbdSMxQg3ahtAoWXFKqLaXR&#10;VvpsxbMV51az+UYmJqUT3WxxRSX3ZwZzsrLgqOUyMQsDhWV39nbyO6izZOPblq289oo0/5CWTjQY&#10;xDdKv11S+YxlK41HY1ujtpQuW3mQdPfjrz7Qz6xTNMN8VOxa8eqWdmZb9vZw/6Pxp+Y1eA4mqdh1&#10;NbGb0ugSM9U20rtQiw8N3yurQsNbqmpS+ZpviJMLMb8dvcYOzswadiD/wBvLgJnSB5gLZWyC/gbP&#10;h6RUzmFqCnD87Dz6DmLiibtVTj9LfPVU/vrf/1e+/yt5/eMncoP+tGv37sm1B+ixie36x0Y17wln&#10;eKb+of3o7Paitz4mjvZ4ojvbS5CPBz2CXhLO+1EAa+uE04+gGVZzFIfhA8P98Fz+njS09AE+6Gac&#10;nLTHJ8XFSxHxQinvUzX3dQcMtoPXqq2L+Zjsc6pfpZd4bYS9dwYGffUW8ev9G+y1t6kd3tK+vnB5&#10;Gn49gd5aaa6J44ntJmfH4Naj0jOHtoKPvTPMbCSGGaDXbIh9dGR2QsYu4oc9hych8b7Sb4zz8dzM&#10;lIxcmpNhPu+empT2sTHpm5lhTsuknOfaOD8xpa1zxLmD6Db6hqjJoZU524fnSB+8uoc+QfINxbCb&#10;WS1n+//Bsjth2T29ahZBL/Frl8ax1ceznepzahVcnzXw5xr2toqyMnxfi8lTKshXGuiro85HXtXI&#10;taBeR9VnoDTZPePUFKdgMGP4IMHYO2Dsim+faevQWLbSYitmrZh2IRxceWon8npHc237RkXjOeKH&#10;Ns4b7oiXJcuVWpy/Ytcw7HByoGAYttYT7uONBtZCDE+cQJNsQy7phHaKnkJYtbtvIP3sKZIaSz2J&#10;3NHZltlIZhZiftwU3zR6zQzwpD7EdXjEiNjMVuydndFmoTUjL7SAERjDsQ3Q5R02g+tYW8IDyWPJ&#10;l61goopjK/21Yqi+sJYg2Eso3OXZ1wmSmo/vfBP3XccAsSHnUS3e4VX4C5TVs4cobzr6L1rw/mnr&#10;0fwwTKlzKZZtA1eLhiOo8yOd+6ic/KhnckoquA+TS+BHnNs+it8HElsGwYrD6Wf3hJHCsb0C6MsP&#10;iBXf4HgJCEvE2yGacwTfAQs7MVRa7OOKZZ/QWMxO/m7Fsk/aO4h3GFr1uHyJDGWWEL/LwzWU+k6M&#10;xMZyRpJLhIYnwBBcyQGMtRjf0MQcTkC9Di1NQSXaSu7ZqBRyj/RMXgNYVFAsfDwGLsRMxmz6wGDX&#10;Mal4leTxNxWcQcekNNWZ8OMUPsJaMqnp8rUjfh2Kg4fHk7ekFFGnyJFw8peoROWhiFdXajHnIbPR&#10;EnLhyplwcjTY/A6PwNPae6F8XaxdfTUvcxP4vaWzJ7PawzWeboOeepveEflktS6eA8w7QZfjFsCe&#10;rJgNcX14HFr32ES4nh/+LMpXlesBNuHPnh0ZlyqpsLvAaLg79QpH+LStG7p3dPCaH4WDDzpW/q8A&#10;Znjx/ELjc8Qngnm/PLdQzs5w+J1XZCIeusFi4eYH94M9eIXB4vPQh3fgIYBWs+y6ZFfcRK/5RHJr&#10;fsTP43uJyXsikVmP8K3+SltuEYNyCJa9wzhJ9E6mooPO5nmkwOjC5YBJAL6+Ycy2i4Vf49FhHsX1&#10;FMH1GwW7TpTdhvg4HwySzfr+eEC741HvKmt3eInOHn8++pBXxGhL73CY6BmGwDHVNYZWNp2afseE&#10;pMLTnILyxDOSWCWuCe1sh/hHt4hrYA2eQWVi512Kxu4M904t918V3rTZ+NskMKsyjdcRzw//NvKg&#10;M/CtCjgLy5GfcSrDT6CKc7ORa4xZ2FF4nUR3s//3cMZ14EPBbMjIXPirqfzhTyvgkvs1HpVdxNwQ&#10;8uyu/n5iVDwv0lMkOCSA+XbwMlcX5pjiM7Bxo2wk19izE70QZ87hw6pPwwZdE/4w7AFGR4yZR8h1&#10;DFcKCY3UajRWdm74HYVRV6ImEsY+hO7AJ65UnCOJzZLwfYiupMaCFj5nmGuZ+mnmJF/Pcm2iw06/&#10;iz7/MXHzN9SWHlHXfcg5eB+efU0yMs8RQ3Xjm50t+/Vdtfmqmzdth2Mzi+eQEd5WzuID6wvleRSX&#10;lBHTj+Nbeltu3r6DDmSG2jKzHPPzyenx9OAsc3R1xqPdHy0+Xrle5HTOaJiMDzInd7m88+G78t6S&#10;BbD/FfLpGmYPb92Kbz45OHueJeevO/tgSBQa3hTihJw85nOQg+SjsSYvCCMvcQ0OpgcEPukNO/T0&#10;Fit3T3HwC5DgeLS86fQCltBTUViOt3MB9YxM/KPjxdbDH88bZ/YS+kEcvbTeb8MjZmjl9suKz3Vk&#10;IbqoT1du1HweohMzqU+Vahw7BaatWHZ0Gvc4/RPRGXicx6SII7UyFx/6OKhRBYTGoeOP1bi1KbxS&#10;sWwrO8Xs4JXeobBS6ol4lzgp3umqvCy8xByOfsLSkbqkPdpcfDFO4UdiZ0OdBf7rRC4Oe3CE9ymO&#10;7R7gSzwdiCdQtBSeqaCuBg93hsU6sf+bm8o+Q3rIDurDw+ld3H9ANhDjbiNXPUFt3i/iNJrpIims&#10;pmexnfr+AHXmoUlqkENS1NglhQ1dUtYGo+6blJaRi9J07qLUDUxL27lZeNScnB2d46ychm2Par7v&#10;jb0TzPGc4Iw8J+WNg1LTPsq84Bn6NSbF5JSFnHTg73Cyld3UXXfbWIseZ9YBOzs54ugoJ1zRAhPj&#10;O+Hf5uqPP2QqniOZubDpArzUimAtsBEYdRZsOwWuHQ+jjkbDHU4OE8q1EIKvqVoRfB6blUNuUaz5&#10;fGUVl9E7VEr/OQyJvCanqAwdBV4AyVwv0bESEBKB1i4Qvy60xs70WfLcLE7gNQrXsLGwoGbsJH6c&#10;4z4eXEe2xPSc0XY2aFd4zh5u7uQlnuLlwfvpikYbrunl76Nxk8AwOG8EeyQcJTAslO8FiRe6B3dv&#10;WDB7tDMM2dHJk+sN3w7OY+UTFMB5FxGJR1UseVkSHi2cKcEwMeUV5UPOpHpmtMXZ5M3yCIiGW6vZ&#10;yfTpsVx9uO7Y25VvlBN1WLVOwbBPuTMXxhPtNUvVMMzs6S9Eo6GW0ugr7xkrZ1fNt119z8gc/3Bz&#10;K84E5iw7Kv8a/nbiCid3YhLiUb9g7sHIUDQRxDNReE2FwbCD/P7x/TC+pzxGlF+2YtnKP1D1WCpf&#10;wMw8YgPigCJi7ZKaas7TfP5G/DL4/ZbUO2wdHbgf3OH99JWh3/D28REv9gw3Xl838pIAalbJMKby&#10;4hL4JB4TxG5qZv3U1JTmaXf7zi08JG6L0mTfunNDrt24jMZrSvMHHTxHHkDMOzTSQ05PnjmGZuo8&#10;8+4HOtHxtqOFaEXvjTaGnKOmnlixqoy8o5F+QuYgwnfvfPONfP39D2iz7xH7FYm+qYUcMLOUsNRM&#10;Gbh4RZ787e/yN+L8x988hgOOS2khPVFe6AaM1ew09o9da+TozpViuPFDObzhAzHZ8LYcXf+WmKx7&#10;XUzW/E6Orf43MVk1T46unCeH1/9BDq59Q/RWviq7VsyXrR/Pk40LX5L1H7woq9/7tax690VZ9IrI&#10;indekNUfzJcNS34vusv+iCb72Tq2c61kR3lLMXm96hlNgV9rnonEZWqmj8pZ1Jyf1PQs/BdVH2YH&#10;ekLy74lpuXQVj4Yv7zM38SFzNB9onyst8jX0NyqeV+xaaVQuUytQ2mylxT4P5x8YRZN0Ds37BDkd&#10;X09cwG+Qx99/zOv23VP56sljufvoAXz7Lt9jdv1T/M2/+0buf/2A/h3mbo+c0/olVaz+Dz0K/PJs&#10;W7eMsDddnLwkl6avyEjveWmobMRDsAN94Rye6U/lhx//Lk+e/EWuXL4uvV19aK3xleTv9EH3YW9p&#10;JVYmx8WSmNnuxEk8D/AP55pK4KxI5t5MjAyTdJh/QUYyc94K6HWuhT90yVXyngdf3ZAn3z6Q775/&#10;LD/+7S/y03+j/376FM3PFXLbPnJYZhJnFFO3zCa+JwcnFvWmJucRzt7P6xuVSTxFzdQ3JpUZuuhY&#10;ctFwF9JjRny7i/ro8lWb6OfahGf+OvxTFe9cgI55iXy0+GP5aNHHsmQxfqcffUJ/7Wfoe9fIOh67&#10;ceN22QJH2LhpFwx8Nz1he0UXvrkFtrlt5yE8+en32APP3mtEzKGPXxHa732HZZf+Eerd9IUfoNZr&#10;YCQmJibM0GL+lrcHHKxSpsdh01PwaO6Ti+MDMgubm4A1XZ+lb2F6UGNQMzPkiyzFoyYm6NmdxD8Y&#10;DnEFLnXzBn25F85RR8BrKoX5vvEhsmXzSlm86G1ZveojvLJ3cU/bwe/QsaQkcXbna3rU0hr2ArUf&#10;VON9jS6omFWo2HZzqzT3DqLJHmHWDr4K6LTru/qplxI3dQ8wW6RX88rOIuZQHiPl9Y1aPaa0th6v&#10;8lxiL/QfKncnZnJhD3RHf+dKvKRm15pZMHPnCPN19XjNdh9CQ2TKmUtt3JkzFWYUjIdVbDzeO4n0&#10;WFE7TYpPxaeHfdeV/OkEMxgOGlKfMuDexsv2hJnYcl2ZHcW78TD9o8Tpe3bAmfceRpd2VFZ9oStL&#10;luApu3IbXjL4ghzjvDNjPpuVH30+PmJ43F0OGrvIwaNufE5fnaEj8xIMmf2hz3y4HSw8tNfulg26&#10;+9E14Km2g/hwi77orFU+oviPbNgsW3R0RXfteln/+Rfoq5fK8gULZMm778pbr78hC959T5ait166&#10;eAneA/RqL12O5o3HoalcvuxzGLkuPjeHRM13sIBf2ZxiXhI5gYMzPUUOvjxPV/qG8d5yxd+K1/OY&#10;iSmP19P429KP6aFb+JF8zLX63tvvytuvvyVv/u4NeW3ev8v8F1+Wf3vuJfnXX70oL/7T/5YX5H/J&#10;yzCv+c8/L/OfY/3Lc3x8Tl554UV5/aXfyJvz0Hf/dr4sfOMPsvLDhbJx2XLZu2YduuwtcOzteCbt&#10;EtPde8Uc3m66Fx+RbRvxKtlNfXCLmB/aS80Pj5iDe/DC3i0nDfbJUf0dYnIQnbYeegu+Z2VyWFxs&#10;zdgTTkmAp6MEejtLsC9nNpzMwc2KWRnG2rKwMSG+t5DwyEDqXzVwBDwzqPNMjAzKNeqiD2/fkgfU&#10;NGfR57VxzXZx3c2d5/q/PEodCA1jT4001ORIWXEi2ugUaW8t5V45S9/QBHPTZuEcxFVV5I2pYcQh&#10;ocTdicw5bZSZq/Q2XB+HhTdLIXwui/0oIS6KOmQi3rJt6JnnYMrEX60NkptD/1pqgvbv6XzMyqSe&#10;2t6oPeb6VRgLrKcY1peeHsPMR/zp8UEZhWNf5x6du8QsvH50e7Dnigr6naryYfJ45Z87y1zHabl6&#10;jb18kLlhZ/K1n+vuaaKWxzlw5xL+TXi/ttVIXX0Z/TOVmid2x9kGzUuksoq9k89HOFMHhzq1f1Os&#10;v4qaYQX/1tRche/gCH0+t+Ur1gSa7HK+nwTHTsmIxR+hEO7TIbfuXpbHT+/DsvGk4oyurivFAzmT&#10;OXhF0tWL5zi8fWyKGY/UEWPQY3j40zvHCmJfSaVuWVLHXlKP1q66XMqa8dKvJu5Dw1iOTrG+a4B9&#10;5BxMe4jaWC/zqOhDzKyij6aAmIY+MbRHQWG51OXJgf0zqdlnsDKJ1xLwZ0hDu81MnEQ8OeANPiHo&#10;g8iZ44n72/qYGUAtdnZqnJ6VUZlmH52cVJ5MfeRD+DVNdhOHDKFBJ890MYNffySLP3hTPlv2geh8&#10;vkz0uJaN9tB3sX6t7FiPFz1fH9Gj32AfXFt3vezZvEEsjx155ntDrF+QSV0/L1cK4CnZqWmSnsge&#10;FcsMw0h0G4HB4u/tK4Ewpyh0lP7+zEEzg58cPCJWJ20lFC1aGudVamw2M1cjxcLIWsxZ1sesxZ6e&#10;bVfYg5eDq/g4u+O3w0cn/Avh21G+nJXK2y8gXNyt0Ult2yOffrBE3nx5vsyTX8mf/v1VWfHu+7Lt&#10;85VyaPNWMSZ3Ndq+XQ7p6sqBDRvkIHWleGLpATjcnTH6B6apZ8B2z7fXyQDXUl9LhYz10f+ZFStm&#10;xvuYGblQNqz+FE+QE9ynfpIUE8vfXCKVxVVcl/V4yvNYapvZhcxJTc/DcyaJODuS+DqAvYu55w7o&#10;/lROzPL0hKVRZ05Bq5gOz8jLLpEzFfXSyVkycuWCtnomR+VMZ4ukFudJWJLyWafnkLggJjUJHzG0&#10;yo3w7A5qrG1oM5roI6vnPmio1bxw2jva4JIdks71l06MW9vSKANj6CamJ/AMooZC3SAtN5tF7aiS&#10;XnG0a5X8bH07PJZ6Qm0LOtF8xeVzqDk1cw8xQxlNWHdPv1RTr21qbuf+HOW+VJ7rzNL+eTW3tOPL&#10;Ro6Tpe7jGqmpJZeDRTc0Kj05Xn7EdjVtHdrHoNMxaFvoubewgm3gjXXwMHyD84izS52RFcRM9776&#10;Wu49eKRpsdPoR0pCA1bJWax8or//6Sf5+//8j3z9X/iKXCf+u4Zegb3w8rWr0j80xAw2d2Z07BMd&#10;3U3EFwZ4cdlz7rrzXjgzm9Ib/UQytSf63uDzY+hOJueYIct+qjixii0f/NdjefT0CXNWuD9b0RTX&#10;1+Ed08TrQ9xObHl+alJ7rIo5laedWioWvXLrply7c1ub36L6/5SnnVrXyAMu3SRWZa9W8eocP6d0&#10;FtOX8Tj9+f8evzjH/FY85y4RV6IvHOQ1HyAGHppin75Az+Fleg+vM/f81pfa58PTXCuzF2Vs7or2&#10;tXpM//gUXiNosc8zS/7CVZg6XurD+GcPTaHLnib/UXs6HtujzGQYmkFfPwDXhilTn69vZSYP+1IL&#10;9YqGTuZDtjaRKyk9vpofgm8I14LylKlFU9PQzFyRDnoV8f5QniOZ2fQB8p6q2dRnYNDqMaXUV6qI&#10;n5Vfm+bLrXg5e57ytG3oxDuRfarr3CTxFNd6aw/1viZJK6qWxFw0hvlV7JPUMCpb0BmjM43NgqfE&#10;i4V7sOihuzhgxTxr8lVLOKBjMJpZavvOIZF4kQaLFRonC1dP/BDcJeB0HDPyiL8b8LzIzYcvR8Il&#10;6Glnn7KwcdMYiJEJPcjmSjfmiraPHtMTVrKPnsKdxKiW6r51hd+4eDNHDG9ZeuwPm1rK/qOmaPpO&#10;yP5jpjASpTNT2q1wzu9oeDGxNvG18vWLS8NnIypJ0wEnZHPGNTPffXhcWgZHpaKNOnBDm5Q0tUtp&#10;cwezIIfRwo/zHih/kHo0wAn8bj9+H/PQ8hu4H5vQ7abzHKit+ONVkkev7lneu/Mz0n5+Wmp7h6QQ&#10;LUVKRbUEpmWLKbn91iPoTLjH7NizlMbSnJxWaRC96IXxCQwUT/ZlNy8/eo+pD8CbFPM55UTvj2sw&#10;nChcHPlbTqEftvSJ1JZTaLIEJjFjMq0cPXGK6B13kW2HLGTrQXTqZrAgf3xv0WunotGMTM8Vt9AI&#10;GBQ8Ad6rOLXywo5IoPYNw44nV4nPRHuTU66xbMWzk7Kph6biE5uSr7Hs9IJqmLjyX0GnmcAZwXUQ&#10;FEc8zfJDc+4WxFkYin76dAZ+AHgS8PuVptsTju0Gh1D+BsoH1YJ9V832MjFnnhvnjvro4OzLrLoA&#10;Tce3nbzk2cywTcS2u7Xe9YTkXPyXaumzoFeKuoSdk7c2Q93gyEktPrVGB+jmFYx+NA8tcpq4h8Zz&#10;jeJFwHLg/7bkmrD2QC8fFCOJXM/ppfWSTL4Vk1UqwfwtbnAUc1j6YXNH2Udt9rgFujkHmKFTOIwt&#10;gvmXoXLcSbHTZokumJakqhsSX35DooquSXjunAQmM68xYQQuPkSNp46+gVT4ZBSzc0LosfVkeZB/&#10;OYuhcTAsg7rDqWg8ULzw+LAT/SPkoh7psDt0THaZ6AlziVtayFOGuN6GYcxD+H6MSFLRBVjWIPdW&#10;rXidbhKv2DpxjSoT/5Q6yW8bl6LOKXGJzhMz73gx5Dkfsg4XI7s42Hwurwfz6zJGiYG+JLe6R1/q&#10;l2gGb3EtX0ezdlUScq6h6b2B98IdSSu5S/3qHnX+b6jlPGXP/RYN0SPOkDvEhnekrvq6VJZexO+g&#10;Hg1qmOhsOSn/sWCTzP/9CllCXmLjwmz0Ivachl72kXb2Eeav4IMTTZ0jMQdtdk0PrKeFmkMGjN+H&#10;88aK2jw9N1sOMdv6KP0Xqhc/SNNduvqHkROfhtOmSgB5VwC1qPiCOsmt7ZGcmgHJrBqUrKpz+Lyg&#10;v85ol8C8IYkoHZeokhkJzZuU0KxpOZ17TVJK71GLe4S33C249hX00o/wq/wWH7KvWQ+koeOBFFZc&#10;xBOe1z4IL/UIeGFCBjPeUrV5JBnsFwXFZ4j9wsUvgL+Pr/ML6T2A65qz/23euleWf7pWFi35VBay&#10;VnyOBmHzbnqp9fCr3ClrN+wQXT43RHtgy7XrjiZVeVmH8fck5TDLg/1WrdzqJsmrob+hrlUKGtql&#10;qLlTSlq6mOfZw37SL6kVLRKVXSEhqUV4ZBRIYDxe5+EpcO1INPeBMF/mzUbyOoUT/wbE0fMRwl7q&#10;jecxGmZzfI3N8JtwC2JmOPnkEXNZt0VPlq3UlU9WbZbN6J4sye/CYjKoAZRQl1L1I3oiTsNEuZfV&#10;5z4h8fhuw/rxrty9/xjXOJ5PJ5lFiMbBEn5tfgpeyL6tPipdrPIBd2JPs2H/N4PTm9k5wA1hhnB4&#10;JxieA7zF2ceb54pe/OflEYDeAIbtAn9w8kDf7YbXCOza8hQe4/Z2Wv+YytnNzK1l776D6MeoixOH&#10;OvG6OjtH4P/NnAMnPPCd0Z97hGneTuV1ndTUL0rf6AX6j+j7H5nBB2CW/X9WOkYu4Sd2SwZn70vv&#10;xF1p7INfj12SpvOz0sjjWmDabROXpWnkgpR0DDJjtV7Cs2BlxQ2SVknPTm0379OQGFufhGeby3E7&#10;tGcwbLX0f2bZhg6OchyObK7qDjx3J19/fOiTJD4pDX01OR1MOxeOncfKzcjFZ4/5JknKfymL6zoT&#10;loi+KZk+KFh2OB+jqEnGE9sl5VJ/zKcHEK6dUcjc759XZh49M/zOBBhkLEwvLpYZCvCnqJBQ5s/4&#10;0dvoKZ6wUy/4ui+sWmkE/HlPPIjrnR3gHTxvtZz43JXnrRirK/GaOzVkf+oKahZGUDh+GxGscMV6&#10;8eyCm/lwvnj54UfiRR3XnXog8baDE/yefd+NWoYPOu5g9trwCM7h8ETNF0qxay/OiF+YtfKJ+oVX&#10;awz7/2PZ6t9c1VJM++dl70FvjSfaay/OSs9fWLajxrAVqzalr0nxasWyFeNW3ztqSS0Upq3mkloS&#10;42osnJjU0Y1+J2/yG7i1xrKJ9RXPDolACxMayN+K5iU2Cp/rKGp5yWhPSjWWrfwDlTZbfZ2Rl/WM&#10;ZSt+VVvNXljAWctcBi+8fBzsNZbtxOto7+gIO8GPhv/XhdfXiWvEhbqCP++F0mmUoCMoLSlBC1YH&#10;gyZXHB+np/mS5jOiNNlq7uPde3fg2dfoqb6Apy+a7PFB4kl013C6UTQc58fR+mp5d5f09z3j2Ypl&#10;d8KyaxtqyJ0rtH7mPnKRWeLmW/SYXL13X/N7dic226h/UPYcOyGhqRn0JpJ///R/5McfYZ1ffwP7&#10;m8SjkfjDzx2GYoAmexOzy1aR230mxpsXyZFNC8RkI/psjWW/prHs42vmy4k1v5Xjq38Lw35F9NVa&#10;9RqfvyZ7PntFti+bL5sWvyxr3n9JVv7n87L8j88z53GerF3wyj9Y9qal78C0/0OO79HRWHZJcbHG&#10;sFWPg9LXqNk/+UUlzCLkuk/ACzgHP0dyntb2s2iiyb2J5S9fRXt+557cufeVxrFv3laeGs/01xfR&#10;vf+SQyh9tloqn1D5wejMtJyDY6uPahbk5MULGu++i5754bdPNKZ968HdZ/4l8GzFsR99q7TOd/Bw&#10;JYcYQpej4nhi9q6zPTCkbjysu6S7o1dG+vFkHrsgM6OzMtg1LA1VTeSRau7jLLz5sTz97ke5f/9r&#10;+ronpIq4Mjkej7bgMLS2ePegezDciz/0rj1itHefmJFn2R03EVc0JB7WVniZw7dcHCQxKlSqSvLQ&#10;hrXKpQtj8vDBDfnL9/jG/O07+eEnFiz7+79+jx/6N+gF8WJu7MTzsoq9hPMgifw3LkUCY8mBuT59&#10;qJMF8RwiMwokKBEeQmztG4M3OY9VeYMbsdYOfSNZgTZhzfrNshJt3rJlzOdWDHsJvhILFsuiDxfL&#10;AtbCBUvwjFyGZ+QX9KPDK3n8JmrJimPrbt4Dx97HWapP7fUZy962y0C2wbO37z6scWw1P3bnPkPZ&#10;qWcou/TQbuvjmQ2LVfMgFcsO9PeV+tozMjMxInNokqa5R65MD8scWmzFsq9Mocceh2uP98Jo6H+Y&#10;+Zln//z5ZdiY8g1QLFv9e20NfakRPhIU5AYnXQqf/wPPe4nGsh2dbehxC2I+MvwKDpNXWqJpuYqq&#10;Koi98MaFcyiWXUQupFh2U88A83qocfTxnnfjg0VuVne2X/PFUj7ZOWixlRYlo6hYisjbK+qJrWrq&#10;2OuL8W5IhU3RhxMWQa0tRJtz5Yg2zdL6lBw7fhKfEHxZuIf3HjxKrdyaM1rlR5y1MJtfWHZyMmcJ&#10;8VVsNFr7IBiOEz8Pyz566IgcgwVYcP87WFgy04h5FGhkjA2YIQ3L3rvzICzbEL9DI/rXNvPerqOX&#10;bg/+2ebE8cQBFl5iZk0fKTzb+KQ3DNtDDpt4kNN5MefXGU09/XXbj4rO5sOyYYvSj6O/32Uk23fi&#10;HbPtAO//Hlm/Rld01qHVXg/HXrdJNqG9XA9HWvXJcvls8WJZ9uGH8p9v/VEWvf8BvHmRLFmwkI+L&#10;YdkreE5rmC2EhxvX3VqY+O7daLuNmSWp4hVq7irOtLGD27NM1bwgJ/zBOAtsORNMT1oQVxjJ7p3U&#10;UDZtFV0d/n94+sY1OrL+i7V45a6Uz5Z8Ih+/v0gWvfOevPf7t9FrviZv/Ot8tJvz5NVfv4QX94vM&#10;nHye+ZP/ojHt3z33vLz6/Avy+gu/lrdenifvv/KqfPwWNRCYtu7ST2Tb8k9lx2fMk1u5WvTWrBN9&#10;tNb7dFZRH9wih7bqiAnMT3HskzBt22MG4m5zUjyINzztLcTB/Cjv0THYnC09zr6SkRiFH28CHDBJ&#10;inJSmO2WQN0Yn08PW3rG0EzYHIflm6Np9tdYdjf6v6E+/LL7u2UaznKV/e0yXGX47FlpLCuXbnL2&#10;qxNT8ujunNy5MQrzRjPYVIReLlUqy9Okq7OSek8/3lcX2VMVy2ZeXG0empFYbRVVZknPcCv1UmaO&#10;XYaPw4MVy87OZJZIUqzkwa37+f9vXr9E/wO6giZ6C+HcyYkxkhBP3012Gv0NudoZduvmFY13q8co&#10;vq1YdgosuwpePT7Rz/k4ix/XiObzXVmVh7Y3S5tf2QDLHoN1f/nlJW2Nca83NJbB0Yqkp7dZHj5C&#10;33h9RobOMb+9tVpj2fWN6AH5XK0GWGRNLRrtDvrbO+s1fp2Vjb9zRhznDwwLZn22q5F5auMax37A&#10;7xubHMTnlzgsmR6I9FiNVQ+NdMtNnsO9h9RJ8Sjphrkrhq1Y9hl+f99gB+yM+ZmXZzmbO7UYzisQ&#10;nQCMIBTGm11aBLtrknpYfkUzXt2c49nEHblVikGgbxyZxA+TuLVvjDkxg3iOdNK/TE4TlcU+gSdg&#10;FN5bp4uZ+1HCHlAg/oG5aJVyiNcSidtSiO2IOWOLNJYdoPReodQTqFc2dXN2wi6nqAdOjg+zV/K1&#10;ijPGqZufZ57u+Fnm49LXX5FJX4faE/DyWfi2rPqUms3K5bKPa1j5vu9Yu1p26ayRgzt1ObPgwLu2&#10;yu5NXO/bN4uDpanEhgXDetOlphSNahnetTkwaWr70cQjobwGKlb1ckM7iT7BmhquoSF9PHv2yro1&#10;G7Q+2n27DogNXMoTduJ6ypv5sVawc3o92Jt2s6foURM14DFGnBPHDhiKCWfncQNqQJYOEuDiIxE+&#10;wRLijgb8JL0nW3fLF4uWyruv/F5e//U8WfrOn2Qt59cO7lH9DfDMTbqyH4atr6MjBrq6cnTHDokk&#10;Tm7KyZVJ9E3T9B8M1OEzXlkgLWU50lSRLWfriyU5Gtagt1lWLOH3wfmtTI+KHzG5itHzM+nLK0Aj&#10;Wa586hqkqIJ8F7adnktMkwrbi03R9m6/wAjeO7zvQsiPWTHkolm8T7nZ+Hylo4lhFeahVWhoQVM7&#10;Lj3UH1qH8UdsYt5PAbNFk9CbxqEtSYylZz+V/LeUswWPPMWwYdpnOC+ravAeqOPaV4y7GdbY1kKP&#10;Vi61qTy4N5y8v4dFjx+MuwbNWkF5qfZ76mHhHX3ENgN9cnYQr7O+HvJtOEBWBjXYDI1J9g8MM98D&#10;jTdxkOLSrW2d3Ftd2ud19XDKJpg6q7wCf1iYcwoxqGLY6nuKZ9fWNaI1x8ukrgFNUYdUt+JbRM03&#10;GC9da2oTxujgjKjBmqDFMLW0hg/58jc1yM07xGc3btNn0qXpiFR/bD3nrGLX3/75z/LnH36Q+w8f&#10;yjX48RXivjk0HsrvRM2ktLGzY4aHIfOQD5OHMus3KBDv09Oahi01I0ObWdnZ16vpHJQ3nYoPhyfo&#10;zaCuoXQPijmrPr+h8VH8xfhb26kPdHZos8O1uBJ9hOLeKgZVj1UM++rtWxqzVj1/tx4887NTM1pU&#10;P+Cz2eQ3tPhUxazKJ2TqEuya36FYtuaNdxEdBjxa8elzM8+WYtqjF5lnfumqxqsnrzDrk6Uep1i3&#10;4tmjFy9p/64eo74/xPc7eoZkcFT1oI9LOzFqe/cIvehjfM772D2OduYK/zZFHQRfkU74cnsvfKWJ&#10;mgzsubWV/jL8Q7iWVC9obT3vWz29g+Q3atXwdX0TnBvG3d55FqbdIbkFaHBjYrU5nxXETeoxZdTs&#10;qoiftMe3wGrh183Uaxo7+6ib4J3IPtUxOCatsPQatBil9WhRq5rpX2F+eRn3EyyggD0xubBGQpPy&#10;xTsqTRwCTstxV18xdfcXK58QcYBju0XQj8JyCo4UW59AOelC7GKFN6Yt2mJ0HFml+GuXV6LZjtNy&#10;TIMTaAVsTomRiY0cNDQTAyPiIGINcxtiIWtnrkU1KxH/EOInxbIVx1Y82wY/IDN7F/w+TuF5zH7G&#10;OgLbUD9jbU/+7BqADhr9CDlySDRzm1PQFeJ9HRStPJup98KhzrTheTdEb1//iJS14DNF3lDa1KF9&#10;/gvLrm7qQRtZBVNM1jh2Wm4t8Wg3NSzOh5Ryet/Ry8XCenOrqI2287PdUtnBfs7rW8a9UgDPji87&#10;I/6peExwL5k4w3jYs2zhB7bksy6+aE5PR1FvO80eFafxjYjTCfDaOPJpNBLweK9APoelO5P/O8Bo&#10;7YPp5+f5+CegA82pYWYZbDMqW4xP+fM6U5M65YdWE81kJH83musM9sTkogoJZy/wj0X/Dj9TLDs8&#10;njMrKVfzFFHe1opnKz12Mjw7Lf+MptGOS0dnDetWumzFslPhwOqxUfyc0jaH8hzCkuDLcTA12LoH&#10;z9M3IuVnP48kTfutOLYLDMMJ1qz8wa0deO/gXcct0FWawhTg2XaOcChYtgXvn4GRGbOBiGnRkuwi&#10;PzHlXAqLTJKCEnxuckrxDsqkzxtNMnzE3MqJmBndK7UP9bVbcKw48Zqp5RmWQN0lXVtevHbekcka&#10;t849Qz2/gfemtgNm28icxEoJSczRuLdi3sfteX62ql8+kJpCGPrP0+yNsWLjg+47sV1j2QkV1+R0&#10;yVUJy7skYTlzEpw6ofHs8KRhPEtq8G1OIH8IZT5RMDPe+R3WKdRS0SFG13MmdUlCWjPvaw6eBOEa&#10;J3f2YU5keBl1jVr8W/AIiR1CtzjFukAccpVazB1JKpzF27dbrL1LxC6gQhxDy8QhrFB8E6slu3FE&#10;cprPi20wntgeMXKU53zSLUkcA4vwcm+RmMxBvBauSW3HY/bP75j/8JSa6WNyqodozu9zjz9bWRVf&#10;ERc94ut7xEZfwWIesQ/Bectv0vM+h3fZrORkjpBHd6NviZWVOkflnQ90Zd4rH8tvfvcRHtC7YJVR&#10;6ETZvxrRdNV04kvUCNtpwN+N2cTFjeRvw2gWeyQ8oQgNZST1DHf6LmzoC7Yk/8Ib3h7G6eavzX47&#10;5eYrLmjzFctOKqyC5+VIXH4tvsaDUnkWj/DOi1LaOivZ1ePcB10SWnxeTldOS0zFnEQVX5CogksS&#10;X4iPSOk9SSl4QG/CVXxG0GHn35O8EnTa+epz/i4en5Q1jN43hWs1D90CMTaxQEYWs/3I1QvI5xXL&#10;dmGvs7CCQbnh0e/gIQZHTGXN+q3y/oJl8ubbH/w/ts4zusorS9P7T/esNdVT3VVdttvGNgaMyTY2&#10;0UQRRZQIIgiEkEASKKCMEiAECEUkoSyUc84SyjmiQBYiCAy2sSlXlbvLrtBTNbN6zbM/mer6MT/O&#10;ukFX0r3f/b5zzn72u98tU97/SN6dOktmzkLHs2ilwbG3kpvZst2C+NoKTQy9f/BVuEQNQCTzkfZo&#10;zCiiHquaPBojB4adW9OEXhiOXT/JsQubqBlp7JKs2k5JKKqnDoBaQYNl506y7LAkcTsbIQ6eQfja&#10;wQED8TRgePiHwc3xqjx1jsGc6aYaJHSz57l2/IJh0j7o+x3E1PyQwbH3WzuR0w4lPs7GB5XrjBzW&#10;Zbj2xQjiZR3UWPgx51s7eMo2cg7b9+BNbYl/JjGyLdegzr3HODY2XNfHHN2NfrXq+eDqE8D1ox7G&#10;1GF4eBl1PB5oF3S4MRd6nqHnwd+zbK2dg2V7wbLVV9jtNN4U3p7E4Hhne8O13dALn4FbunuLLblM&#10;7W/o7x8kZ6j58PWFGXqFwghDiU01F0UfLPh7Ntd5x+AdfBTwf+S2A6bdNjQmzYOw7cFxNNhPpfv2&#10;lzz3BRrse1LTfxuOfUdqBvCtJSYobh+UorYBY2TV8T0U10tMbrVE57A/K2qQzOousUJbcdQRnu3s&#10;IIdOsS6hcbZiv3OEW5tTxM+8b0dPb3ovqv7XHy3JRbl08bKEh4RLDFwoMSZBUhNS8K9Mk+wUPPWu&#10;ZdBXDb0pIz4tA+886sCT1WOSfA5Ddd3qpZAC01ZepyOd16ZzmwnjzoLr5WTn41NRgH8t53I6eg3Y&#10;ivagTEiB88XjtxdNbU44Neqw6KDgS8bezBfmesrzp9yB6ojd3YzH+pynjzfxEJoYeLbu485eoPaA&#10;cQ5P5UB02ef5PDr8zuCtTf7Wm+vXi/Xam3nfh/ld/W3OBYYZ+mxfbv9+GJz6bAgce1Jzrb0lfFg3&#10;/v41k/fRpbCm6FDW7RGARoW11UPPCT88RLx90F+7w6zpJUmdl4O7l8GxHb04Bz3QK3Ie6s/1+zjJ&#10;Y9Vxu/J77v8flh0WFc66HEHsF2bUd+r9uKQ49Bf0kkqntroc/48Wem0ryya+fM2y02C8eZXUQFbj&#10;M0JMFsmx1lyNK+fvKU8P9iewa/i1B3GPh6enuKHvcGdo3uD8Oer/qXtTj71cNMdl8C/te9Lb22vw&#10;7HvoPLTfuLLsb1+9RGPyAj0Z2o0nY4YH5517o3Ln/jA6k2G0Xf3sL9Hl3ECf3dch3d0thi5bWXZ1&#10;XRVegfSnQ4fTNzwo4+ybn377LXve+5JZWi52cPVNFmgZyQXE5RXKAHvdX//hT/Ljjz/Csr/Dq4Fa&#10;cXQ3STF4xHjirW67H7+Q7fRn24xf9mqx37NCHHZ+LLams8Vm4zQ5uu5dsV77jhxd+5ZYr0GLvewN&#10;2b3ibdm35n05YDJN9q2dBsfBP+SzN2X1nH+R5TP+Jx7Zv8RT5C1ZPe9tMfn4Xdm0aAaaqLmya+1C&#10;cTlsLrlxl6WYOsRsznHVZOttvu4xye8oy1atdh6Pa4l/Wtu7YMnE4ezTlWUrv1Zttt5OPHsh408m&#10;5O7DcZj1A8MjW/m1+oyoDkZvtQekxhjqM2LEDXwHqtdWXYzGFqrN/or4YuJLfEWePZSvvvtKvv/D&#10;v8uvvyc/8Ix4YHQIv5AuIy/RSb+ZXri69n3saqPuuLPPYNk32H93sf+uI69ZSByqeqTmFviSvueH&#10;T6jvRl8Bz4xkL+3h5CI2h/AwJn7eZWqKtm2jmBNXm69fJ3s2rKfeGlawfYtY7UTvaWEm3k52khQV&#10;Kq11ZfKYc+M330zIH3//DTr738lf//d/yF/+8qP85f/8Uf70nz/KN3yeQXRCxaX0TkvP5VjiS8ue&#10;MSIWn+wk8rtJyXDsOAkmVxCeksU6RK1fWCw1O/wcrcMVhnq3bd11UJbBIk02bsWfbDM+Yqtl6ZJl&#10;smTxUpn90RyZ9eFs+XAG6yW3c+CCnyyAZy/+XFasXEevMPKrpuZiukW9ti2MXrLbdqom+6AxtuxA&#10;u8vYtguNNvvEHbth27t4bL5PdpjjuWxxkD6F1viwnsBvNxQ+VvOTLpucARzm6YNRmRgbRZvdJY/h&#10;2rdGuw2vW9Vj37s3CJvDK/suOR7uj8Oynzy5Bc++IyPDnZKHN8Fpb0d6+NjIwoXUWX30Drz0M/oA&#10;0QuQa8HnbAC+W5fp0wFfyGUuhsnklhQbLFt12cqi84nLlWXXtnfDnfqlvmtSk11FTKajsqXT0P1k&#10;UQN+La/AGOoxkl8O46AmPJfn03levUyvJiQTM1D7yTzm6OxqcGzLw9b0zSbuZhy2ZZ08dZrcMP3d&#10;zgWTc2QPgkYgin1VUhKcIDFVIsOjJIi6Gm9dp+HgRy0Pw3ksxc7KWpyOHRNXe/ogWNnI4X14Oe6x&#10;xM96v1iQQzDfsR+/OLT3n2+SnTvIaR2hzsqevOEJ6mNOskd3og7zJLGP/Rm80OHZR31g2WhGDjgb&#10;w8KS2M+K/grsAffut4dlW8LEd+JNsEGWLV4ly5aslhWw4xV6XixaKss//UyWfoz2ev58+WzuXJn9&#10;4UxZMGeuMebNniMfz/8YPfZKauq2wbjwItlFn2FTM5g+xwGWrT0bjtgwbLl+7NyIP9zRGMDpnd3w&#10;BGPd4/g5ODrT8+EkPS7J1VvTh5JjefiQNbXCk73UbA4dlSP7D8mBXZxnW3bKFji7ybJVsvLTpfLp&#10;7Lky94NpMuu992XG228b/eLegV0r31Z99hvwbEOv/Q//KFN+9r/Qer6Jj9IUmY9We8GU9+ST96bK&#10;Z1Ony9KZM2XNJ3NlG7V8pp9/Jhab1pKn2ionrfbJhdOukhGLx3RaguSm0F8sJFDCgvzRoYZKWX66&#10;tOLX0dNWT7+5eulsoc9gN3lWuG5wOIzuNPrUU8d/0mUHoYGuYi5qwbOjSfq6qAMZ7IVjoye9ha9q&#10;Oz1pS4vgb9Vy/8aAfP30rnzxmN5hN1qlvbEU3yI4UEU2c1gVnjy98vwLGPgjPFn7GlhbciW/KBUt&#10;chZMowLNYQ8+rvRNfTAkzbDsgvwMrqM09igwqrJ8w3/5xfNH1D3glV1Xbmi14+PIByVES0lxLv7V&#10;ZVx7+j/QHd4eIp/HHB+L3zscOz4hXMrLc8nnDuD9wfzNrfZpVG+PgoJU6puuUbteIrdu95EPfAxz&#10;f0ydUx+vqTD02qrLvj82jL6Yund4dC2vVV223qrWWm/LK/ON55qa0ZrW4sGXHk+N2XljqOd2BRx6&#10;EE498ey+vPrNC/oOTBh5ZGXU0XGhBstW/fUI/1d12RNfjEn/UAd1q6UcpwzDs1tZtrLuF18/hnc/&#10;Y1/RC3+gFhINwrngYPYRsdR6lUlrP+vGyABzRiv+ryX4ZaODgPU09Q1I3x20GeREazvYs9biN13W&#10;RO27arLRmEVkMFdQt5dGHJpaSw8WdDGX+fvn08T/TDzeasTvFxLhRzCNpALmL+qtmfuv5RajeaS/&#10;40CvDA2QKx9Eiz2kgxzssPbAbOPYtfL5m5lLQvBkNCeH9AnX7VwxXb9MdmxYLRbbN8ohs+1w7DVi&#10;DrvevwM/+V3b5KAZ/jnbNzPX7JUzXm6SwJ4rH95ZlJ0J16XXRSS6a39qXZ2p2XRwoDeHjRzajyfi&#10;TnP49RqZMWOGTHlnikx5+z3yoYuoF9lLzaGTuNjjxXqEuWXnYTFZulHWLt0ga5eYyOpFa2TVZ8wl&#10;C5fK558sZnwqKz5dJAf4vWP78VkkX+d8FE0K89xu8qnrmHeWkW9dNHO2bFqyXLavXMP+Yx3DRHas&#10;XCXblvPcihWGJtvGzEwusY8riouTNthwe1mh1GSnSgk5j0JyHtnJ4ZKTEiEXz6ABNd8gK5fMk22b&#10;15I/PCURIaH0boyn1o0+CyVoPmHYudzm/TRy8LnNzC2hD0gebI84mPxxfCIeJBn5eLLg50F8WsG+&#10;obSoCk02/UIS0U8zcvM5h3s7pboTXxDWwNRi/GpgyuGJcdSoxxl+wIkZaWjbcg1tdn4Jvg7kXYvL&#10;S9ExM/Q+a1dRcRH6/hQ0dqESfjWa1xbikYWPdUcbnPI6OuwKNGJ5ksGogHsrv1a9to72PnKzDddh&#10;3fztilJ0u+gp2I+1MdSrup19UDf7IWXU6mWdV1Bs3NfHuqeLi2edQtdTD0/T3zE02WXUN8G5s9mr&#10;5nDu17aSg+rqQYOZaWizT+r+nuHkTvxIjjKYGqZafv/u2EN6aT+QTq6t6w0t/L1u5o0x+fXv0Ez/&#10;lrq6b+l98uKFwbLH2Ov1DgwYvqHa78jB0ZG4kjrWCxeM3kfKWtXrpOa6Mtgmw+u7H26tLFn3iSN3&#10;7/D5B+D93eTy8Bq5ddPg3CP37hp8uwNtQ+cA/iOj9GnkOR2vWbYyb913TnzJe/lpqKed6rF1v/nV&#10;d6+M+6q10PpB3ZNO6rHHDJ6t9/U93Hn0CN+QRwa7fs2vbz+eZNcjHIuB2/f+ptPuv837unVH+m4S&#10;K9+8jR4b7fXILekavimdN0bwPOmRroFRaekg746+rq4RTXRzH6OfOZ0+PcMPpa1rhDxmC54zaPHr&#10;W8jH4KuOt0cJvLqQeENHaSX9hcgNTDLsGkNj/Tev9E7Ohy48aHp60GCXMHcSbyUkGPeVX5dWqJe+&#10;/j4MnBxIDTrkevbQyrKrGtvoUQbP7qQ3cdcNqW3rg3nhNcL7LKxrkwK4Xznvt6Sh5ydtdimeDHAU&#10;+N9Z9rBnYpLl3NUUOc+1FRSLP3JUAtpRegX6nxdbdx9YNvsUB2e8Ws+g341Gjxlh6KFMd1vI2i3b&#10;6Wu2H/0qvHqfLf3JteeUenoSj8JGVEuwz8qO+jR72IiXwbOdvdEsM1SbbeeKzsqJOnVncumnPNH7&#10;oglE4+3kztwHl9TYN/ByjMGzQ3mPYbFoDrn2cyuI5dp6jZrzqnZ6KqPHLuC4l8CNytDI1MH2G+AX&#10;JTXkRVMKYIusucX0Imga4jq9wV6ym/1pG3mgJmrx8aTKqoJno5XJo19DKXUhcKhStBVl/J0c5VDX&#10;2+VqHlqV8GixQ6N41AWtGHGrH9fEZfIOV+Lw+GdPml1QKjlF5dQpF1OjiA4mCi/acOKGCPbO4Qni&#10;HQofjmA+4firPjWlpAlfk3r0enl4M8fAY9G6RaZRh54rMXDsxNxyNPU15CIauK2UeNhGBPUn6oUd&#10;EY//YWKO4S+izHpy5BmPlWWn8lle+4/ozxIzS+HbsOzU/2bZIXHotpOpR0rE6yE0CZ9pNPmBV+Bp&#10;8OSzYTAGuISOM3iTwLLdfS/8TZut9Y7Kso+Qr1AW7QHv8NQBx9Th4g5Thv05ci6cPR8mGdmlDPqK&#10;wrPj+Ayh6ID0eW/+poc3+k9+196TekGPs+Lki68r+j9l1KpNj04r5LOXGey6tJHvhfO5kDxFFlw7&#10;ic8ZCce/EH1N/ODfXhci8V4lN+NFnYFvBJ4qidQPZKHJrpewa10SkXVbovLGJTxbOfa4RGY/JqfA&#10;bfoDuZI8Iu6w7APWMcRWQZzTl9CPkpsI5rzI7OXafUD9yVd45E8w73fzvebDTlNg2OpR3oDPcz/H&#10;fAB+dRd+Pc54Qu+Fb8lp/kge6S51vQ1y1C1Zjroniz1abpcL1PbGEetU9UpaTb94R2SS70jlPKPu&#10;N7kOhjsIG31EHdozvH2/IZf/Wymv/x3rzndohb6RtPwXeDBMcHwe0+f1EcfhEcfrMV4VD3g8js8z&#10;4xra5vghvDB78HZtx9umEn+oTFm7/oT86p3l8j9+Plf+8eez5I33lsqqzYf4PNQDFlJvD3vNq0TX&#10;xTHOqWyRjOJG47mGrrvoCobou1pFrgP/cG+4oxscluHhzXeJvvjkKT94KNeyG/n3C+hJk9CtVjQZ&#10;cfLVbHJzjUNS3fVQytsfSn79XVg2HitosxOrH0lyLTrsiifkkMYlhu8pLm8CT+RnfJYn5J1u8ln0&#10;89yh58wQtcBdcNoWPLWbYU0l+H6flePO1HNcjmdvWUYOkFrH7GJDh63n3AknT7Tjh+mLTM/JNZtl&#10;9rzFBsP+tynsp+DYH8yYJ9M+nE8/o4X0M1pGLRK9ug/YGF7UlkccYLHnDI4dw+e5loN3U1kd8WqL&#10;FNe3wf41n0Y9VQ1Mm/GaZ+dfb2M+aZOUUvJiuVWcg4X/zbJjs/DGSaLOI9Jg2bYuAcyJ1MK44ZOj&#10;t3BsR9dA6orpoxcQAXdkr3o51vBxUG7tyLVy9KQXXh3olNzwpYb7xqDHjiNfdYX5Qfn1eeac8yFx&#10;xu95+F+WgzYusglN3BZzS/oeoM22skdrxXV83IVbJ7RXJ416Git0DceYm0/CnB09TqPNphYObjjp&#10;SaW9DPzIe6CFgp36wvleDx80dKrVdveHMZ7m99g7uDBXehKnq3e4l+85uCv5v4g4dEWx+NZEw0aj&#10;GOT8ziVJAHtyv4AYcg2X0YTxO6eD+Uz5nPsDrMvj8Or76LAfSvvoI+po0FwPPuD2sbTBsxv6H0tp&#10;86gUtfZLWdeQlHYMSR7rYHo153Eda0Mnftm9d6SkfViSmXsjyM9EZtBfoaRFjpygb4wTPiMu9Jxl&#10;323n5Mz8hecIwwFdwElH/LWcT4mbiyt9D/CZYJxmnxVAfjOIzxYaeAGPO2pIqV9Kj6PPeWKK5GZm&#10;S152rjFyYdO5WeRVdJ1gv5aVig4Vvp0N586BZ2fzOIvHOnK4n5eOJonfKWZvmJWXR30OGu7CXEkp&#10;RsPNSCnKY07JIt/JugifDY5TvSW507Bg8TxPzjiAOqgAH/Kup5lPWXu9PeC+vF88RtTz2ZPvTj2/&#10;3OGzXr4+eGnjPRJ0SYIuhRAXwa0ZfgGsweQZ/IxB7RFrgI4zZ/H+Ym32P68e2RHG8OO+warh13o/&#10;gOfVT1t59mkYtw712H59X5n3aYZHwHnOFfJf/rxnH/xZ3cmTcpxtHPkOlE2QP1C+bQzOQScdPHY+&#10;rX0Z8EDxI/cdgFae8+00n9X/nL/hJaI+Iqq/jrx6ZXJwbGLQslzLwL88LVnSstPZx5bgE6p+duyj&#10;Ydrasz0d3Uo6/Dofll0CA8gtpbaNmOxCGJ+DvI3mY1y9PGFe7LFVA0/s4+HhYeizA8+dk2ByAqHE&#10;riHErklww6ysLLRO8NharXNuZs+PX+XNEfRnT9CSfcN4iW73S7wynuJ7RL/dCeq0n9xD83ULnk2t&#10;8q1+9Ggw7cFuQ/um/Zuam9H8wrIrq8vRT8Awhm/IQ1jts2+VZd+T/Gr6J0SQF7oYLNGcb/W9eD3i&#10;x/Hqhz/gc/G9fId++zn/f6AfL4RyNGEpV4lB8c0JC5CrwaclPMBeLvvYEtdZSIDDdjltbSKu+5eK&#10;465PxH77HLHd8pFYrJsuBzbMRM802xj71n8kZivRXC96W1bO/VdYDvrs+W/L2o+nyIq578jK+bDs&#10;JbPhtMvwzd0oZ12PS2VWAr318Aol9tEYSOMeHde4HtRjJA0OoJrs5rZO+n0N0HMLn2TilnG4vPLr&#10;p9RVPnn6nDwAftaPNBaY1LTcHh8zajVfxxOT8cJkP0it63yt1VYNjNaDanyh2mztATlBjuEp34Xq&#10;sX/48w/y6nevYDjUdt7AG7ILvxf26DcGb8AF6Aff3Qs/Qkvfe4O6ffac5DLziFVjI9BRXiB/chkG&#10;kphEnJpPLT8+E6ns7S4FixtzypF9cLRteDps3ih7TDfJ/m3oN7duhmFvkL0bVNMJP+D2wOZ1aDnN&#10;JcjLRQpSY6lxbpRvYFL//mpCfv8berx9/0L++MNLg2f/13/9Wf761z/SY/KVjMDeS0rxyCGnFhVN&#10;PUjoVWpc0MdxTkYmoeG4iucbLDsimbp19v2BV/BrQ+Og+06tj3P0Pi+m8M5VG7QmCa8Q2OKatevx&#10;bVgjKz5fKR99CMOe8ZFMn/ahMZRnz5vzsXwGD1y2HN6weqOYbt1Fbw68o+ClO+CmZjBrs926/qq/&#10;yGF8RlSLzS167G2syVvM9qHv3Y1mGw9W8jBHbWzRETjDw+LQn9LrsoeeUt2tjBb8XAYMlj3O9fF0&#10;DC/sO+or0i9jY0Ow6xF58ED7PNITEvakz9+/T2+4RzfJC7UbWtBjx/DpPrgTjj1FZs9+TzZvXokG&#10;/DB5bleuc3+0L5MsOz2PnKJy7HL2E8RwJcRj2oNUfbBVd13ZjD6LeNrwFiEmq2rtgmN3Gbd1HZ2G&#10;3qwA9q0aoLT8QmNkFhYbLDufvEYS838068VF1g5v5jJl2bbH7MUK7nrYCp9GxnFiMDfiL/8g6meo&#10;mT3PuBRK3ebVBM4vcpusNZFc74HkAz3Iu548bicOHDtl2Cdt4LcHD+AHgG+z+V45QJ5gP8PCDL/Q&#10;HXvoK0nd2XL6L5psgzHZ4h/qKseOkUu0dYepk9+2w0/MwR9u7CuWRzzp3+nCvsGRPLgLcZ079bin&#10;ifn86CXuIXv22dGPZY8sWmwic+YsltkzF8gsxuwP58jsGeQ7OF/mwq51zNcxk/uzZskCmPb8OfO4&#10;nS9LFy+j58p28gq8f/YfLi4e6KydqcMnxkB36eZJXS9aqWPEmbb2xCDoJ/Yfgl2hhTrOGm3HuuGA&#10;rv0k67R6rirbtoNr29ja0cOSONaJfh6OaC4YLifxJT8GHz9Iz9E99LCDm5tt2SabTdbJejjX6qXL&#10;ZOkn1CHMmuw1OQtOPXPKu2i435C34dvv4zcy/Y236Cv5pkz9l1/Ku//0zzLln34u76Ht/uAXv6TH&#10;5JswtKmyZPZ09KzLxXr3dvTY9pIF3x1oa5C7zOndzej0M1mP4qPwJsiAYV+Xe+Rq7t8alOEB5puO&#10;RsMfur6pgu+bNdPfFY7tID4+LnhUXsavv8bwGxqAZw/1t3NdDMqz8TvketAI9sOaasqllTHc1Sq3&#10;B/Eh6adHZAde/01V0loPV71ezv+sg3G2kyvqNf5WSzM6u8oCtMt58CK4Or9zd4xr6hE+ruRZta9x&#10;RUUB9Q2wvpoSei2ii3x4W15+PcH1N0rdClwsk56kafGsf8nGY33N3Ts3qI0YozYFfWkB5z3vPxZO&#10;HBsbyv/L53eH0VzDb7he62HERUUZhr9IHiz7Okx6dLSHfhPU5aCHVl/r2rpiPLwKjP64yqyrqgsN&#10;vbVycWXZ2rOxqanS4NmqydbPpH0IdGjf15SUGFj6FbQCicZr1HPjOf9fWfazFzDlniZJY426EnPZ&#10;YNnae/L++Cg+B08N7XUL3LywJIv9Gf2Ks5Ngh7kGy1YO/hVruvaUz2A9uxgWbozYa8loG2vZxw7i&#10;d0tNOfuOtCJ0vtkZ1MBWwrL7pQV9ntacJ6P9iU1Hl4YGLTYxj3w8TD0Wn+1c9KzlXVJY1M57L6e2&#10;hHjRNwYv4Xj8HKPRIuDlkVQoBSXqgYC2r6KB+PM6PKRH+nq7pE/nUPLig5wL6rViaLJHOg2W3dlZ&#10;jb+5P9eemZhtX0O+a4PYHt4Fp94txyxhzJb0SDPfKRbb0DNv2ygHzLbAs/GMtjBjnrESP3cXOK8v&#10;ns+wIj9qSJzZPx+1Nvri7dlpRi0I/YRMt8garq2FCz6RaVM/kF/84hfys5/9TN6b8gHekLvwIA6Q&#10;kIuReHbQa94dzZE9c5AlvdX2H4ebH0SfvQOevVI+ncW88v4MmcH1+CE5pOXzF8m6JbDpNeTk1ply&#10;u1E2U4OxfskK2bDkc9m8fKXsXo8We/MWOcB7sNi4UXauWi2mS5cYY9ea1WK5xVQCXZwkKwpuyj6w&#10;Hi+PYmoHshLQd3EORIX4S8h5T/F2p2Zm7xbZunmV2FofpFdBmBTk4QvMXqa2Gk1yDXvJsmpqesrR&#10;kZG7LMM7HI12QQmcGo6UCsNKIoeckko8AN8uKFCOTQ6mugm/ZbSn2eRaUtCvsDZnZOXB8Fg/4NIJ&#10;5AeucA6FJ+JHmZRITIwWJgf9Sz4MWgdrVR68uYJ9q/pm6qisJu9agFYgIwNtaBAaMy/254GwiXRD&#10;V9zW22PosgtY35J5LjWHmIU9byl/owYdd2MHdWf9+CP39cK3YZQDffhRoNVmT6ZD+wCOwk6VJ9fA&#10;JnUfVwSj1jo61U6XwKy13i6fPZ7yZ9Uj1MGk1UfuGvFRbDr7k5RrUlJbD3MdxWuxCL0WOkT2+F7s&#10;6wOCqCFFL5SamQNr7oBN45XB3xiEzd6H8X776jv5wx//jL/In7guv/2bt8h9WHDfDRggrDoymhp/&#10;4gMfNKixCfHUWsDaa/DUb8Q/pZ2e3bBq9fzW59QvpAcdt3Jr9aJTlq3HSD9/N3+vl722cmbVTOtr&#10;bjC0xk/3nDfHqPWDg6tmQvXYr/edrz1HxuDVk9ruSb8RZd2vX6Ms22DX/G3VZOh99Ru5+xjt9Tgs&#10;+/6kNnvkwUO02I/xEKHnDby6hX1xfTs66s4e7tMLoR8PtZ4+OLD6K6O3b4RLt+JL3UWN5wi5/Lvj&#10;0tVHvrGpC/11B3GEfu52NNXw+p7bHGM0X6XaU7QV3t3OHKK6bPgz52BBpfafwyOkWnXVnB/1dUYO&#10;QI9dN+eI6t8HyQUMDpNXHB0xvNET0PRcjY+XXM7BSS8S+nWiEVIWXoY2v5J8RD17pjpGORy3BE1y&#10;dbPqs+n924V3W/ewUaNS3dbPnoo+lt30w2ofgrV0yLWiOkOfnZBfKUmlNRJPHigW7hPN9RPBPvxi&#10;fCo9ENGxEsfaefrLCbizlaN6W7PHOeVFfe8pMbe0lk3sh7ZbWMphO0cY9kly47CPE3iZuROTwiTt&#10;2W8cIn+uLFv5iLUDOitnZS4+Rv36SQ/6S7l6ob1CEwjTdoCZqOZXvTlcvdCEoQE7c5H9GbX8QTCP&#10;8Dh8SDMLJRt+VNZI7/hOcgtdA/TB7JT8Oo4BHLuKeKK2W72meqUMjp9TUmfU2ivPVo7d0H5Liqv7&#10;4Nod7E270V31w6O60K8341Fbjw9RHSwbbSXHqbi5F312v2TWdUv29R7J5XsPvZYnxzkmZlbHZJ+N&#10;vRFX+10Ipv4Hzy/irsKKWvIXDegIq2GI+AjAsgND0WCjdfZhnOb+2ag0PLlZo4rQzcO34nKrJYS1&#10;6hxr1cUY/Irya/DN6oKPdaCtx/+7uIr8LJ+P7zmjpJL5i3rR5DyDXeut8uwraDD1/uTjbFGWnVGI&#10;Jx/8OioZr9541W8TY6XCuHh9cBSxeWQK8Uw2nLHQYNm+cHRnH/ymPYOIYy7ACphPfKj39w/+aVzE&#10;q1nnwrPi6EYeAi5o4zDpM3LM3tXwVTkDm46IpudrYiaaEXIjl65Q842WL4j8ewochveelskclo6X&#10;O54x+pqwyAS0hXAt2LYT+Qtl2cq0Xfi/vsHUwcakoktG/8r1pRy7CIadU9ks1/h8GneF8NmCOM7q&#10;na0jMDKJcwbmd1F9zRPQ8pMXuMZrswaMEZ5+SyIyxyQy65FE534hicUv4UNf8X18xfG6j298HVrV&#10;OPoTXRKLg/A0BxhbYBH7yHp6DfTiHzSGZ/1jru9h2PV19PHkhmKpqcsnV1R4ixzCqFzLvs/5MEbv&#10;lDH0f09ZG37NNXcLL5QasTwZg49pmFg6o8UN4HyIJS9fgRdO3YBEkVeJzqMOqJzcU+s4/WdfyvW+&#10;7+Bzz+kV8hDGfB8/85t4RgzRk7IfT4puPHLa0VC1wq2axdm/RVwCWmCjbeJ1voOeH+1oZpthSo3k&#10;Iq/zPdSLu3sOeqdoWfK5tfxqynL55zc+k7enrcCrYq/st/HCoxjPhKIGNNltDPJyNdQbNnE9NfZz&#10;zY1Kx9Bj5sZRvDWq6MGaBEO6gqaWnkPnYqiRjYTvkANz8OLc8IR94hHHd5NIHiI2qxx/Bb6LzBrJ&#10;ruqF+Q5Lagncn+OWWjIC0x6XgrZvJaP+C4nlc4akDsmlhH603DfIvQ3jCzYIq21H39BKTNcgZ4Jq&#10;4XKV6JSK0VFlow8Pk8/X4je/h95IYUnMtfQ6hy8nU7d18TI+COdC8IA8ZdQMmG7bK4uXmcjcBUtl&#10;wcLPDc9pE2J29RTReujJmug9kwzb+gTzGz6Tx12o8aRHYxQa89Q81lzty0p9IZy6sAYdNvezyKun&#10;M6emkpM3RlmtpLFHSS2tI3dVZfiLhCTnSzC5qssci4uxyrKpkTkHyyYHYHnck/63eC8xrOw4hifQ&#10;oqLJdoPnnrkAi7hC7oNzOxA2rX4hPoERRi9XJ+ZLV99Lxs8iYdhxqarL5jq/wvzDa7V/q2qy1dPe&#10;grl6/bb9cArYgoW17DlIPyg4/QE+p+YcLQ4fZ85mHDnOe3CE7eJtjf5VOaOrL/PzaeWJyhep54WH&#10;usP3vOHXr4fnOTg23iPqReJEPv2Em5cxdM5wOOUNRw2VMOaf3MJ61rNOrqkqev+kSNDFJLh2Dr36&#10;cvECTIezoiG3014E+ESzP89gb97QfVuabyjLfkRPiyfSCs9uHnrIeCzNw4+ltvcBOv8hg1tns0bn&#10;MI/mXqcHSmMvdTaDUtl9UxqH6e12+wuurxFyC7USklLCd1NHToB8qzN+nKdg2E4aFzvK8RP0SLcn&#10;TrazJ6bn59w/4XBCTp7AawYedcrJmR7mp9DCecC0feh/TI3jhUtyNYx+STDt1KQUvEfSDX6tTLsw&#10;N5/+IAVGj5CCnDzJ57nczCz6ouMryMhmX5cF28hKpScwTDsjJZVxzdBjx2VSSw63joHDxiqPzSWf&#10;UkDten4OPkBov7OYJ1PwDEi4Ss0NdYvREYxwPLnw+Qm+QH6S/DBs+zSM290b7Z4z2jU+n44T3Hfz&#10;9GKvR89EtH0+fueMvpN+AcqzVY99gcdwbc5/Xz9qA1gHlEtrn8eAC/SRYLzu+egLu9bHgVxzyrKV&#10;XSu31lyoB7/v7hNEfkLrNpjjvfDK9sGLi/PKhTyJcuvjsBjrE47GUH+R1yxbzzuXn85B5d6q4/Y8&#10;Ozm8uNX+jGeCzqIvDxT1EglFix0Jv46KjcI/MtoYqslOz0Evz7HU25LKUmlsa6KfDfvyTnzh4MPq&#10;oa1a7Hz2wMqy1Sc3lf19ZBxryiWt8/bl3IRje+C34wpjgmf7+fmh0b9oeD9GELeqD6Q3eYKQEPpF&#10;RMdIMvu5zMxMYhaNp/EvZf98f+wu+rIv2Yt/ZbDsr795Ll9+rd4ZT+C04wbPvj9+a1KjffsGmt5e&#10;g2W3thJfNKo/XSV7wnI0c43Sw35bPUYmXr6UB188l0HqEVsGBvGLx9Nw4plM/OZ7+foPf5Zvfv8D&#10;/+sb/i+1js+pkR67IzeHemCxreiKG2EfjTLaWy8913OkszZTOsrjpT4vQsqSz0hmuLPEnjkiIe67&#10;JPDEFnTVa8TZcpWc2LcCv5DFYmm6QMxXz5RNi/FrmPemLP3oF2KycKqs+/QDWTEPf9n57xNPzqO/&#10;mQm9mfZIaIC71BakUYtbQt1MISyAOTUr52/e2XEJyeQj0Q4R96i3yACxy/AoLAVNzoOH+LI8oYYT&#10;hq1cWx/fe6j1mZPxhOpmNNa49/i1BvuRoXXRmELrOjWGePB0wniNxgz6WDn2pIYbTd6vv5JX378y&#10;/LKfv3xOHx5q12/Qj6wXffxAPyxmiDwAvpDtndKp8RzjOvFrZkomHrd4sTmQhzlihwcoPsVcW17U&#10;RuhwdWJ+sbVBM4vmeN9eYxzYsVUO76LnxL7dYsew2YUH6VZi7k1r8PE04f4GObRjg7jZWkpscAB9&#10;4OiB2FYNl2rBZ6NXXj6nj/HvnsmffvwWnv29/N+//iC//4/fwnvuG33lc4gt42KT4epRXBcR1PVF&#10;U9sYi5ec1ijj4ZdMfV78NTTasBL2ZUl5FdQtZ1D3EGCw7PXKo3fgEbJlh5isQx+31gRv6dUydzaa&#10;2o/moMl+rcueh6YWH+RFy/FdNoF7b8I7eTc63b2yw+yAmMOsd++zRrtry74KT8GDx+kNeQyOjTfF&#10;bs2t7jf6R27aam6w7D37LGGY9lxfHuSEEujDmI+/LzUrqYnMiXFSVZwj7Q1oUlvrZKS3BV2oemNP&#10;arKVZyu71scjo6rX7uZ+L8/hl04uICrqEj0Rt+KFsVamTXsLr+gZ9DTchL/VcWpSvMnRnSNPHm70&#10;vlP9msb5xVXKsfEmwOexlJEPn9Z+jqXXm/ECaDN02MqxdVTCsqvRGTWS66jjHJn0Gilmv0jczpoQ&#10;y7yeyvyv2uyrifihxSeyv4wjvxvFOnjZ6F3rDIe1hbMqy7Yl5nI9zToYFEx/Geb0EL7H8CvstWON&#10;XsQRV6Lpr0f+0I95lHXLhTUqwNtbIqi9uURe2dH2KPr/rej/t+J7uxM/AGr1GWabt4vJCvp3LllF&#10;/5OdcvSQHb3pqUeyolbWkn3PQeplrahNYl9oZe1BXt+JestjYrrDRnZaOMheS2e02p7oWbypx3Tm&#10;e7OS5StMZc7cJTJ16lyZ9j76gPdmytR3p8n7U6bKtClond97X2bCsOZMmy5zZ3wI654phh573gJ0&#10;3Etlq+k2ek064JFOz0C0QzqSkrMkOwftQAF+DOiEriZksMdjDxRE3ydiBgcnHzwk8XzU9YIcszM5&#10;5lPsPVTP58TjY3b0b7G2QZfiaPBse3t07gynE87iaO8oRw8fFasDVniJH5GDFmizzMxlN9zNfNs2&#10;2WFqKlvXbxBTk3VGL8pN8C+TZXjpfLpIVn+2WFZxu2QOHP6D6fLRv70j03/1pkz/1zdlxhtvyIdv&#10;/VLmvvsWPHsafejWi4eDjSSEX5KuhmryUePyitxlP7nJklx6s6UnSUt9pYzfHeGaxi/qMTXmzM3d&#10;MO9b5GQamtDsRF9C80M/DHe8SfzdJAa+1qAsupPXDPfInRHO8Zv98gCefW+EWpGuZmm/Xil9LfVy&#10;90aPDHe3wLHxI2mvN66b3lZuYcyD3c0GBx+50UWPMzTbXFMN8Oi6OvwVWmrxlm43ekYO44HVDwNt&#10;hX1f5/82w7w7+XvqVfH8+bi8fDkh9+/BHuDfhYVwaHhxRUU++b9mcn/t1EhQH/H4Lhy1A05NzVri&#10;FYmPDzf8slV3rYz6xQtq42HWqqUuLcuWevhxUVEm/4velbDXmzfhYb3Nxs+VdRcVZ8KtCw0mnQSX&#10;TlcNbWE6jL3IYNbtHfXcwvZg3WVlrGud15kT4Lp9sHD02fo3tPej+pLcvjOApvqRqL/Iwwl8v9tq&#10;JDkt1mDZSehyNZ/w5Iv76D9ZPx7dMjTZGTlJBsdOzUCTC9fuHWzDk+oR4wv4ziTLvhwZSdxA7V5m&#10;Gn756OwH4E4D3cwd1dSbZkpCdjqxFvmDllbqb6vokxRHXyH0KxfwP0CbEnUVT4nwJIlLyIdjKyPU&#10;np4D9AmqkqAgYjBPNAVnomHa9A8PpR6MvXVH7y0Zvg3vGrpj9HNrhTn29XYZewhl2arLHh6h5yMc&#10;W2tZRkbhXY0woHC0Aa5HyfVYoTc+IUFn3CXAgzXMyc7wunI6esTg1+ab0TVvXINmG52z6TpyZPSn&#10;3WsuB3ej/2FN275pg6xfjQf/ksWyeOFCbpfKBhMTMYUhr19jgh/+Mup4PpZZ5LKmT59u+AmdD7wk&#10;xVzj5cW1kp5MT+LgWAk9f0Wuwk2uXLoqQb5wCVsX5q/dsmbJCjyC5sk85pD5M2bKkrmfyucLFsvK&#10;T5bKio/xMJq3UBbPxq9o9nx6wn4saxYuIo+utU7Mc7t2M3bJIa7vvevXifma1bJnnYkcNN0knseO&#10;Ssz/o+o8o6O8snS9f9z7Z+b+uT1rUk/b3e3stg02YDA2YGMw0SIJESUkoYhQRlko51xSKcdSzjmi&#10;AMpCKJFBBBu7nWPbnu7bq7vvnfvsT2bWzI+zSipKRdUXztnn2e9+N3qPmrxsaSzJF4uZ2oK0GMlO&#10;ipDE6AD6EbgzZ+DNtH+7vL/nHfYCjtQgmLneOqk9oM9vSztxHj1+0WeXVTeKBZ5dwzmtg2fXNKg2&#10;Gx/YEjzY80qoRyiRAph2WRm8uoZ+CnXcN7C4ags1XRV1UsVjJe9TCKfOoi4zwZTFup2Gpgv9ZH4+&#10;nMciFvKs2qe8o68PL9EurlF8UWboF34NnfAiPsmX8IlohgeVoYHk72Op40zNNv03XXZrD/wcfl3d&#10;RJ3iyBBsEc+PHjhbF34lvWiWh/FAhmMr51W2PXSR+jS49OO47PoN4tXlB/xf44b2wIjZ4KqqP+gd&#10;IK5mnezpuyCTP3NorbNTzUJ+aQU8qwwfXGI91sIRNAJa8xTFWqa+2dpPIg9dQyUcvKv/Aj7MrK2w&#10;VdU3qBZ8mfjvx5/+KH/529/k+x9/4J77mF4qMOFbNw09tnLsLHTB2vM9irWwqBT9Sgs6bL6bstgm&#10;YvEWuKoy1hbW93JqsJTh9wzSm2YKncIcPRbnqVOB0SrTVqavz2s9nzJr9arTWFM1EaqjMJg2z996&#10;cM+o91M+fZV/U7327NVFuby0YPyN+odo3PmYXSsb1/HYX0SZuPp1a0+XqQXVVF+RoUn6hRNPDBF3&#10;KvMfYwzzXPfIRSO+0Jov1bjrcSxin2nmfOeRK9B+e12DeBTOLcDX8eh+9CkeUjCswTG+Mxrghm6u&#10;1TbOh/Jlelq34w1ShR9I96DhSTLIOVUfFdXwN7DfqG9H69/Wwuuob+E4DgwNGRx7Fu5vXHNL2leS&#10;fQfHRvuBFpEfMeWqtrBatPen6t/1eGveQFl2K1xTe2h3MZq6+th3cS56uQZHpmDyV+hFMo939pxR&#10;p9J1cZZ836J0j87DSMeoaYGJNnMtoVWrHRhlvz+MZ2g/usEuMVPnkFJchW9ervhFJ+FRTK8vhgv8&#10;1s0/BMYZLm7oqe3P+MhJl7NoqtnPUYN81vc8/DmK3EcCfpup9AxLNLTVdk5eBse2d0FrQN26+rB6&#10;+IWg8cN7kvdz86WWDZ7t5ov2zx/P5Aj0XuyFQ9B8RcZnosfOhcfkGSOnRPeX3K/91PWgPe+C27cN&#10;jfOd0EQyOi+Rj5hZgHUs4T8ySq6qldpuPDZy2e+T22zumuQ8oNGrGZCCCnzuLX3ktPphUkP0YIBr&#10;d5PD6b8ME78sDf1TUtc3jqfvkCQUN0psfj3cow3Ob6HmPEi2E3vvtMbPj9y+L/v+MGLMzPxiGLnW&#10;D8KuqskFocuOSoVVJuXicU19P8wqMDFXwtKoFYJnmSxtYqpoxTukBl5bhjYGHmHhPiPnMLG4TH52&#10;SSpb6INXgZ4HPlbTQT965rt8SxOfHQ/EiiYYLb5Z2fQ+NJX+J6vOKsR/lWvxMctOzUWfmY4OB36k&#10;eu549Mva2zgkNsvwyY4zVUh0egk9MRPJVwQxAukxh0cHXFv7J6ouW3m2dxDXgj8c2xfm4E3sCJdy&#10;9TwH90Fb76xagTC0IibWfvUmxjdDY05zKX6luQavTknPZ02Gx5jLDNadw/Ex51fAGsknWphH6zvQ&#10;CZVISILJ4NjO5EROs59SjXZ4stnwcKziPlOGnV3WABdFa52Sa/g6BrDmh8H4lHsnw/WzCtFJ8++p&#10;2fDy/Fb09yPwxGtw0zn6PV7HW+COmOseSXHLV2Lp+h6u+g0eM19y3pZhhBeoqSxCg5JOH/k0OeWQ&#10;TC+cJGL1aPyWiGvM5Ehrx6S8bozXD1M7OsJ5QWfQPo/fxBLn5jK67EX8BObxXJxmzzEDR1nE42oO&#10;35ROOelhEivea599hNj60A8thc9b00/OZAr9KIy3D5+gMRjdlU9gdJ9L08AD/NwnOVe9eMC0o1/s&#10;hBF3cL+0k/9pJQ/UggdCCz6/reLg3cEx09EuLn4d8MYurs9u7qt+eoKM4A01Rj1aB1qXMvYd52TV&#10;64fkxdXvU0d8FL8K8lCByVwf6BVqurnmyOnAspu4D7ouXkF7pPPJHDx7Ea4+BCMrgzMliKu3sq50&#10;PBfQC0dkwMRi2VPApwKi0cObyKVQU0VOJSievUcyvsFmahbKuyWncpBxidwaNUC9t6V7/BOp7HsE&#10;z59Hl94nriF1ctq/ilxaPddDCz4CLTDUBnw3aplbqmFKdXDRevweLOJ6NlN2WvnI8y/vli3vOTB3&#10;VpF7XGDtmzZyJgEwNNX+qy+7A0z6EHvqnXvpU8SwPmJvPKf/5uUbatQRuHpwXbv7UZPEI7UFjq4+&#10;hq9OCPwuOQt/CObIEu7xmtZeePYA8WcneQa8gKrgouW1kkFOMKOEGFQf9fcyerEW1K7osfO011Y1&#10;+Stl2fQshbs/ZtnKsfcfd5f9R9knnvRAH40myQMNdABexrFo6kz0ajPuZfJQcGrVXAfDqP3RaAdG&#10;UftGHkdzVtoDVvNWycwL0Sl5BssOZF4+4xch1rZusu196rzRx+0/4mCw7MMnnQ199hH4i7Js65OO&#10;eENRC3ga1nmW2l0/PInhiJ5oYd1gC64+vgbP9iHP7Y+e1w9+vTLQ18K2vUK4b43XMpd4ka8kh3n6&#10;DJ5S6Kj8mWdik/LRwGo/7FvEEhPs0TgeKRXE4eSMMtrQoJCfCM/H+wRfOkfmGh/8PExomZvZf4zT&#10;o/vKbVj2fRlZvA/PvieDc/fp1XxPOidu4udyWSzdeLq3oKkh51V3gfzmJP0spm9K+xg9JWbvyuz9&#10;r+DZHzK/45UDy04raUN3xj4eVu3sQu/iM27UWFOT7erM3Ib3iJOjMRz42cHlNNeDE7k7vDt+Ht48&#10;+p7zk8BgPKzPh6Exj6L2E54aHydpiQn0gcRvkfixpACdLlqKynK02AwLo6K8VCwV5dTrWtAuVKO3&#10;wWeBx8pK9Bal6C4K6YdeTNxKvJyZlSqJSbGSkBhDnUWq8VyFhV4ttfxtXSWeBtQ/8HtxaYExSngs&#10;Ih7Py88WUzY+WOn06eVzhUdynvzJK8PsnV1dudbdxMPTEw9oNNqcN/Ud9YfNnwsIYYTiMYIvOo/+&#10;5/CNYf339SUf7UMeIzgSXs2aH4NGm3ghAI7nF4zOmue1Hj7ofDwsOw6Ozf3H897kQT1YP9zQ2Dlz&#10;TTgRE7j7Mu9obsRf6zjgDuQH7DgPdq567aGb8/MnB6PXHwwZVuMXqh7teCnCi4OiYOr6yAhXboMm&#10;XX2ytV+8+omkw/Qz4diqx86C8ecWwcE0B1BejN4KjtrSYLDs0Sk0CfBs7QPZ1N5ieOQqv9I+MMqw&#10;KuFZeWizEzmPYWhaVNMeCNPWY6geI6HcB/Hx8fRggy+l0qs6IkK8vLzoCXle4uISJC2NfvTZOfTC&#10;WmHabW1t7CUvywN4quqzdTz8EH3wI31cRmt82/AcubNMb0I02jduLFKfPc0+9CJe2QPsOfHb7EKX&#10;zWftJj4cGaNemBjypr7fJ5/QA5Jay2++lc9+/Hf5/q/E+X/7f/LVn/8iH331Fe9Hf8Jl9Mi3r8m1&#10;Gwu89zx6Vbj6x/SGZI/+w3efyNefLcu3X96X77+4K1/9/oY8ujstVy+j5euvlo56s9QU0zszwUcy&#10;Yj0lOcJdogIc5Jy7jTgf3yk2e9BAbXpFtqx7lprg39E36mV5a80L1AFT47tpHdrQXeLhSI+osECp&#10;Ly+ifrzO0PIUkcvROtTcfK29LcQbqvQ/9T2qxZmdWzS8slWXff3mHT7/sjGuo0+5xl5qnr3bzOK8&#10;UfupfXi0VvQx0zZ8B9lP6H5BddnqN6Kal5X+Piv935Vnr+i1ed/71Lnfuc57zsvMPBq6WXwGZ+A4&#10;aJKUZU+xpxkZQctCPN7U0GTkp4r4zHFRsXh9wgHxx7DZD6s+Zi12Rw+Jrc0BdJ9WchxdpvbLcjhC&#10;HzhbGzyxT8Cud8npQ3vE1WavuFjvxrNzqxzZul72vbkaH5eX5QCPW1f9VvZufImcwTsS5GKDZt4F&#10;ru0nDSXJcKp6eh9eks8fLclP3zyQv/3xC/nzT1/J5x/dhVFdlJZ6avKyTOjcoozrMjopgXqdVNYF&#10;9sQw0JRceq+Y8hkw1jJ6n9aSc80tJ6cUJLvhy6qVtuK77NgF99z6Ll4caK7f2iSvrX7NGKtXvYpP&#10;xxpZu+Z1eWPDm0a/vXe24pf9Hr2X9xyAZaPL3odvO9prXWuPsr6cIG9q6+hh5IfVI3tFk/0zy9a/&#10;2WcN67Yz6mHOoc9KSMCnLA6Oxzxrb0s/KOsD4mxPDZmvB98rWDKSY6SsFN7dUIF/bi2enM3oMTuo&#10;g9A9by/9qMjVzOILw2NTUxXxih/9Kd+STVyPTz75T/Lamhdh23upsXCFZQeSN46SxHTykdzzFbXq&#10;c412jvmgjvu2vkMZNrWSrfgVsu+u7eihj3A/uX727OzHHnuMqG92L/q1rp/3mtrfN509e2KmiTqy&#10;HKP3o6WuEc8o6nPYe9ax52xqRUNX38R8TW+XSHQdLu5G78djjqdZR+lLwzwTEo0fVEI8vrnqn5QB&#10;/06WiOhI6pnYV51lznQ8Jf7eHqw36dQJ4JdaX4WWMJTcyjF8AWDZO3aI9c6djN3oF7fJprXU4zHe&#10;53w5HLdHR+kG23WWk8cc6ZtNPvsEmkh7eLYd9f7EJfv2nyK3YWf0Cz941F2O2XnRn8uTPIWTbNtp&#10;gy7gPfndSxvkmWdXywvPr0b3vop8x4vyzFPkPH77nDz/NNrsZ1+gr5z6irwkv8GP4zl+f231Wtm2&#10;Fc/aU6cliv1USUkF62AzDBt9LXu+0XHu6ZkltGPEor1okRrwWeB6Tc0shGmnUk+IL2UksWgs2pmE&#10;JIOH6KNq/HxY09y9/aipIb/Oo70TOQJ7R/xK8GJhHD5yXA5a4x9ug+4T74P3OD47du/m2sVTYT/+&#10;JocOyeHD6NmP0N/j6FGOC4Ofj9scwa/FWqx27ZbtW96WzRvI46xdZ4xN65RzrzLG3nc2S5CnuxSy&#10;Jl3oaKGO4Kr84ctP5YO7N/G/J95mfapiTZplHfr2q0/JSf0k33/7hdxnnl5awCP+Jv6mA52SEH9e&#10;nJ1Ock4OcZ7xCPb3oOdnEr6B2eTSGmQIHjsKf50hLzk3PSTzP4/bsMqP7i/J3UX8eZjD5sYuydTw&#10;BZm40Cfjg/0yOzoiS5cn5eYCvR0ZS6w16r19kfVwqL9LLg71yTC1QL3dbfjWN8GAG2G/cO6hdnJD&#10;sOyFMbmL/8jy8iLrGj3CuhuoCaEeqIe6p/4W+DOc/dqU3L4zZ9RGTPO5mlvw1bDk4cNVZHDvS/D4&#10;O3cWqalYkNFR7ic4eCP3s3Jx5eET8PClpWnY6zhrILXq/Lv+bWVlIeyQfWZiBOtvLHnjDPpUlEo3&#10;n3EE5n6J+394qJP3aZE23md6akhu35ozmHhPd5NYLNT/wKu7OuvRjc/g/bUsH31CPzU04t38TUEx&#10;vUpykuBgOXCbTnn0ybJ8/vUjmV+aQr9ooQdUFvos/OVg2eqbrb0gP2QtvfeQPdzwKJ4SxLWpacTu&#10;2Ss+xT3oQcmfN3RRM1PFXrisGA12udR3dqNZ65Zkc6E4ER8ddSRnERyHJg7/UPbFmew7KtnXj42z&#10;Zl//UK6gyWhvR5udVw1/LiQuQ09yLpr4OZ/87wj53Yf4pHyB99YDeDb91NCeTk6TG5lAlz1NbRh5&#10;CdWhLy2Oi/YTWFpk7motF1N6JOuYryRE++NxHUaPljC8Q7zkrDN9R+2Oo4+2JgdGrnL9ajyCnpEX&#10;n/oVeal/k1ee+62sfvEZeeX5p+WlZ5+SjevW4E+yVd7c8Lqseullai5ekvXcG5vfesvwFtn81mbZ&#10;vh199xFdX/aTR/Qnz99FTvI6+eFpqSprlPREs6TCsIvYJxXASDITTWi1w8T+6CnZ8+5OeXsD7/XG&#10;RtnGe72zfpPBt99as17Wv/wqum289595Xl595gUj17TxldX4d2le2Arfehv6sJ5gHBe3ozbieuSw&#10;eNqekHNODvhuO0tieJAUZaVIRX6WFJqSid9jpCCHmsu8FMlIj6Y+k35DB95jftjGHkH3m5nEjeQ6&#10;W1vRXbPeFhPHEL8UlcM2YNGVdc3wbDw16lvghKrlq8Q/DY/KPHwDyX+XlVL7U4GXII9lxdwXPNZY&#10;6qWxptlg3GbmwtQc7bFObW4cvdqT8ZfKLaQ3ca00tHYZvuwT03N4RdBzb2CEuXKG9W6R9W6WOLHf&#10;YOU5OfgvxLMfQZOh+dlONNvKJ2ua2Suyx8gpKjTYtcZNqj8euIQ2lNiyrpXPzBqoeo5C9il5MPW2&#10;rh7m4akVjTSx2eSM6nCX0GvTBxI+2ca1rN7W2qtR+3Y3w567+/BRHr5o1NipV0g9NWOVxE5laBkK&#10;KtE5kttt1Bwx9Qkx1BgFwLKTs/Dk4e9b4NfKshua0XKicTBRx6R674Wl6/LNt3+gX8hfqKXAI+4z&#10;6uqI7ZSlqpdFMjmk4LAww1PEjI5dPS8qa6hpLSkx9NnKWAt0P8b3a+A4KOdWbjsIs1dPEfXJVr9s&#10;7fU4zP2jHF+Pi2qxtc/jY88R5dqP2bZyamXZqs3WeFP5tr5OY1J9H31UTxJ9D9V9T+nPvNfjWFUf&#10;H+vB1dtkeAIfk8sw3DFqKAeJMfoH0DLjXd3TZ8QhlU3NUlyFjpUceaoZ3WxSsrFPcmMv5RkYRJyX&#10;CuOsk35yGh9//rV89OmX+CTdQpNOH68GNHfoF0xmtK6wguJS8u1wudSMAqOG4CLX0TT+JNovXY9J&#10;I/FEbQt5lrpaeB3+7Fwbuv9QXbvqsa/A3VULPzI2avyuntmlXDMmcw6Mj7xkf7+hg1c9vPaJbOtC&#10;/40WoGeQNeMCGv7OXs4/+aAetNoj9NRmze8fvWzwXvUa0drs/vF5ONQsWl80ra0D8OwBqe6EZfeN&#10;SFU3/gFtffRh60ab2oZ2tR7NYCn+xNn02uNaUG1tfIaEJWQZDDSIXLhvWDzHCbaHzs8riJ5lUZlo&#10;GVQHa6L+LQe2C9MKpEfZWTzXzrIPPcc8Gx5veM3qvjcsRn006e0VFsXeFA12ODXqUXHU4ZA3SjZJ&#10;TBL+Eqn4ARFfp2QX4TPF/ryauKxvhWN3Dk+he5hEL4p+mXm7bXhShmavyaXF29Sa38BPZQTOa8H3&#10;ORtvaeq2G/QeuUi98Ah+QMOSW9rL+zYTyzfAfrphkBMw8uscozuwujsw8uvS0Ie+tuGSBCZXiXdM&#10;Cd7FheLgmyg70SNstbKjVyX15iHUXMemM1IkjWNWXEv+q6FdzBZYK9rkGBN+tfDjlKIaWDV9hVOK&#10;GfiOZOGxAW9LNMORM9BIc+0ks39QRj9JLnV8/iZa+0Hje8fwHcwlzInkK3NL0TVXt/F9utEAd+Lz&#10;UA/HLjG+Y04J+TuYvfqIFMHdS2raycs0wq/pDZGId0kSNaWZRVzbucR9yeKHh4h6ZIcn4y0SnYl3&#10;eYhYn8L32Imcg66LsK/QWGoz9LWwbOXYrl7osc/iWepJrzgf/M/90dDDJ5QBKi9MIe+gntjKprXP&#10;Y2ZOCTntQkN/rdrsGPITqsHW16VzbFS/ra+vgWO3dlyAkcLu4fTxfKdzUan4uOA74keehP9fWXUM&#10;Gt/U/Ep05HgBZ5cav0en4QXM90rluRwYdwHHR89DfgXeJOR2M4ta4Iz4x7fc5Lq/JaXNj9AFfyGV&#10;7d/i3fID9Ts/SnXL19SAfsbacBfdyxD1iaXwzWz8fLOI4el1v9NL3thkRwwcz7zfw55mlj3MZfIL&#10;M2hyZ9Exo/3suMIxn8GPfJh1Z4jruA/NcBv5nTaJjod3Nizib36BPn+lYuMYI1YnguSYG33PovIM&#10;bWgpXK2gic/ZNY6P9FVRD476vmuwUfTV8bV4BBTLmcAS7rsWRie5hm4823s5NgPoslWHPSqBsVPc&#10;r9P4ekzwCP9Opp9l5jxsn+9e94E0tOGvDa/PMl+mFtMkb+84LRu2HJft7xPTu8GglEmnMM+XNkkp&#10;94xq4cub8clqI/9TjT9GLvcUuZgzgfFy4ORZ2boXHTT3g68fvRCjyDslFXOO8yUmsQBdE/1F06hr&#10;istDz8+59CdHFYfnRRpcN6cFPcIl7l369E1+igfyN9I/8TkeL5Mw0UY5ejpTdh+Olr020XLYjh6Y&#10;zplolDPoB5HG586g/iMFLk2PCC9yDY6R6L7c5fUNB+WF323Fi9OZ+LER/oCn8ugV+o9X4zuQJOFR&#10;5A1C46hN9YHjH5Ude6zxwLajRhVtDte1l184ntSwbH529ww0hk+A1ofEcY1HGB7gEcyDOhcpyy6q&#10;xE+I/F8l82Yhc5PmnDKKK7mvS42aba3bjmPuis8pZpTglV5K/8ty/IQqjTqMJGLQWH7X3o8+4Snk&#10;C6O5/zxlx0EH2W5lK+/bUMfmgHe1xwrLjoiHZebVkm9toPduo3Hvp3HNx3FPaI/WOOYRnQ8snLOy&#10;+i5yXs3kcaqM3FVEUg6sO43cQ6TYUD+z66AdvFx5Nfs4hvqMqDb7mL3qs135WZ9TXTY1gsSYhscI&#10;TEH9iVU36+LtY/BFg2PDRT3YR3tQl+0Rht8xrNGN/KYzc4OjN3Enn9/eI5y8Z7QcP63eM+Q5/TL4&#10;Lj3ETtepvVvAj6mffE8fnLUTro1nTGYvPKEezpmNVj2aOSmS/q9peMdTQ9c7KR1jV+XC/D0ZXsKT&#10;cPGBXFi4T7/HZWkbv0Y+ZIqammmxdF5EE8/a1j4sNb0T0jg4i6fNvAzNPZC5+9/I7PI35C3nJL2k&#10;nX5n7XLSwRHtFvosu1NoltFPerjDeGHbbi4rg59dzsC5+Td3TzTZcBVPX2+uGeJ8hqc32jlfmLY/&#10;TDsI/XkIuVn0u6GBAfRnRLcbFSUpCQn06KLvYFam5MK284grS+AlVRZqGYkP2tqIDbo7qY2lTrG7&#10;i71KG1oi9BqNdexjytBxZMH70RjEnJekFOYic6bBrCsqS6WuoRr9A3XwjXiSwLOVY5fBCi38XVVN&#10;hTEq2TOVlBNDF+QR58Fco+HAfDZ/PqP6P58j9gkgZ6Es2xjkMNTX3Nsbn3Mvf2J4PMOVP7uveKp7&#10;c54j4tECpZuN9fp8LD7AwfTf8CXnQa4zAIYdCN/2D8GDKBAdtubE2adpTY+jG1zK1YtcGJ54yrIZ&#10;Z+DZLlxfjmfIk5/Ra8/HeN6Lz+UdzOfi2lKf9gBYdhDcIjgavXhMrDGi4Dva51H12OqTrZps5dgm&#10;9DXa5zGvKM9g2BbYgXLsYkZdUx0eHf2iLHuMMXhxkNq6DmLsevgVerC2VoNl1/FzGZoNUx73WRJ6&#10;dPI3MfHxxrHzRZetHiPKs2PRZivTPs+/+8O4g+DvkXzOxEQ04sTnGRkZMO1s9hZl6MR68DuYobZ3&#10;BhZAT62rczDaReoml6hjXkJvfB0PjTvsi9Fp37+NhwJ9xmcm2edT83lxSAbgEF1cK919fXxuWA+x&#10;9xSx8SLx842H2tf8A7n9MX7ScO1H330vH37zndx+9CFxPr54c/DZGbRp06rNUr3qvDxCV/f1lx/C&#10;sn8v33/9EC/mj+X//p/P5D/+/IX89ScY95e35eN7M3JrfkAWJtplcaIVLtIhV6c7YSMtcqmnUlqq&#10;uKbTwiQq0BUN4lE0WxuoRd6CFhTPjF1vo+faKWccjkuo7xnJiI+SFnIvyrLVK1s5tvqKqB5b+0BW&#10;qRanF/8X9DePNdlzC1dhCNepub+BBuSG4Teij+qhPTlL/xpiatUO6bg4OWGwbdW4qF5btTSqg3lc&#10;76l7D90zqPZF9xzKtvW5CfYbXQN4R7U34hlHvS33UwfXhF4bo+PscdjLXBhkP9FG7SznMTMtQ+Jj&#10;yDWGcF36kJeBZTvD4xxP2vN4XBxO2IjtkYNywnqfnDhkZdRj29vsx9vz53For8GzT7EvPrr9LbF6&#10;81XZvvpZ2fTCE7Lx6X8xhrLsXetfwN/zZdm3ZZXse3sVXqCvoeXeJuf97fGGCeRY5sjYYJMszQ7h&#10;TzAps5Pk/Vqb8CwqgAkkSURwqHE9hpKLiWIeUs5n8OzMXOIEas+Iu1PZx+ShlUgxl1J/6Ud++LBY&#10;WZ+Q/Qdt4HvqMbKVXombYcCb8DTGs3Tjm4ZGe8vmt+VduOh723cSK+1Fj71P9qD73YV+zhh7rVmX&#10;ea+Dx/EjtDd6qtid5h5nLT5w1J76IFt6PuKXDTvfbbzOBt8IvLLdPcihUY9Bns3W1pb33woTeU6e&#10;+CWeDv/2j3DRJ2TtK8+jK14tO3egDzxIzfsJ9O3OtnieuRnMOjk5GjacARMthBuwP4kOlhMnD8lr&#10;r70o69a9LE/+mhqC9avgtPuY45zxGPFl3grhGMXR64TecBXMmdUwBva76ptt0ToC9o8W9uLqhV3e&#10;2IrnIbWUPeizYQmdI5r7X/HO7hhE58Tes6qlFW8/YoCkFLQh5BFD6DEBY42hfkd9QLPJg+j1rvt/&#10;5dl6P8TGJRo64v0HrMkt25JXdjLmxDPMNQHki2OZh1KzdD1Axx1KLO5Jz3MHOzxC7CUyLEjqmevH&#10;h/ulo4l4C5btan+cXm1WYrN7l8GyD+3YJXs5nxtfXQsDekOsdr4vJw+fEEfW/dPkGhyIB07ZuovD&#10;KQ9YNh7e7HdsbdkfkGu3OeZG7OBBvKB+1QH0RfIXG57fbXUS77r9aLPpR73ubXl19QZ55ZXX6RO6&#10;Gj/1V+TFZ19k4NfBeOm5lfHkE78xWPbrazfg172fPOk5zlcxeSLqT7TWtqMPHdcgWkDV+c3LyOgs&#10;+3BiR3RNFjQzGt+lsH9KgW+YqGVSTZpq0ZSJVHJ+yqhZ1z6bJbASPc7h5JtcznjSx536iNMuXGNn&#10;xYHHUw58b2fVb+O7dgy/kRPH5Ti86wTXnZ0dcaIO/Zlz4cBrXDgfrk54uZBncOC5kzawbevD5LFs&#10;jF6uzrz2LOfD3e6EnPfzlubKMrnMvP3w5jX59tOP5OtPHpFrwrsyLZF8dyw1W+X0c12UP/779/LX&#10;v/xJvvvmC7kH675+dd7w7ejoaCBX4cQ9t0aef+5JaiKepAfrs7Jj20ax2rMVH2Ib8fU8LbER/pJn&#10;SpD6Srw92qtluK8Z7TV8ewyPD7TZN2an8TbBj2cafeEUgzXlxhU85RfhzNcW8DehnoHc3ezkqIwM&#10;4k3RjfdFX6f0dMKCW+rhwQ2cm0byRQ3EKU2sQ234DPTJ9AzeP1NwIPh2a1sVLLvceM0F/t3w94F1&#10;37vHugbPnpjES0Ff07jCqkfQiSujVlY9NjaA7xS9Q0py4MwF9E6ux3+7yeDMjx7dgZdfJZ+Ix2oP&#10;vq3w7JqaEmqe8oxai1xzCrqAfPwaqqhJaZHh4S649wrH7uR9VMN+lf/jww9u8pngJHByg2WTC1D2&#10;fQt+/cGj24YXtvZ97OhWPwiz4S+i+utBNN7qH6J+2CN8Z/Uf0b6Q+ppyjncPuQT1INHXXL91lXu5&#10;E1+QPDwPqc+CM1XUsZb098Kk+tg3wJDQKJjRapeSb2wdwA/gwiCxfY0ERScT75CbTy9kvoHLFFJ7&#10;x2hrG+QY3cen5Ut6N97jew5Jrpk9bkapuLkFEIdEEl+UoJufpD/exwbL1lzvpYlxNOZDnKNJg2XP&#10;zGidygx67Msc10mjl8DSAj3Qq9DGsHZ7uB2Ts270x3OmfugYfvJb38Tjnv6szz0jLz31a3w9/kl+&#10;+Yu/l3/4+/8pv/i7/yH/+r//FzUX1CI88S/y1BP/Ks88iX88r127Gp/q1avk9TVr6AO7mV6s75OH&#10;OSGuzi7iQXynfUY07lSvtqwsM/HQvDy49zG1AQvMX/COTLTLGcXUOFKHyM+mpGx6e5wXh2P2aML3&#10;yHub2e+9i0fX3vfFaju5p3d2kEffKls3wLXXvSFbmFPeeX2jvLfxLdnNGnXovR1y0mofLPsItWG2&#10;4uvoIMHE97H+vpIbH0P/Drg5sWNpdrpUFmQbLDs/M1GyUqOpkyTfVEkfptxk1qQz6NsOM1ccocbR&#10;i/41ZjyG29GrshbUN0g5PFs1xzmF9DKAQ5dYaqWihnWjlvW4mn/n95Iy+jzCr+vg3E1N/G09+kP0&#10;2kX5pfiLoEUuo26zgrif1yjLToddx6ZkoLVLNph2qgnWUlkL5+2FD9KzY3pO6pvbDU5eDCsv5f0L&#10;CsrI7+SgfaEuIDnD6N2obFr9rzUWuvPBQyP+UWZd00R+imtE9RsdsMbHnhqq0Vb/EjOs2/DbIjZu&#10;7sCnB430xXE86wdHDH7dDpdUdq09gsz5cK8E+NL5KONRf7cQ52meVlm3arX173qHRkTXyFreL5e/&#10;01HEPJ2QgWdOPHqJgiJ6D3ahEYbbNuMjQX4gmfx7Vk4uvUBaiZ0X5BPyNT+g2fjDTz+izf4Rn/pH&#10;hlY4w2RijwbL8jjD+hgKn6V2nDxweGQkfgGx7A/YO5VTmwm/1hj6wvCK14ihhYYvK3dWpq9D9djK&#10;cpVnT5AXUv6snFsf9fWqldDekMqslUU/jjE1rtT4U7n3ir575f0Mps37TMK1/yvLVu6t76f/h/qa&#10;9I3gZU7OQftFVxNDFHNdZeTTWyMN7WYsGqHzEQa3Vr3PSSe0V2fZh7JX0n1SEDqfWF5XUGEx2Pf4&#10;lXnycPjo/f5zmPNNvvMIvWjaiLV5zyz6bTDX5BVUs49Fa+QRAJ/Lp+6EPgzkKfQYqK96NbFERX0l&#10;nJtaAPZE6mXTz/UxOTNDTE6NJ2NsUq+JQeN4qnZb+zvpsdbHdva0+m+qz+7he3X2DeBzoHUA6LJh&#10;2eqFVN/ew3fm2mC97xudxgMAT2G4bwujfXBSemE6bYNTBpNSXWthLV7N9XhQ1KFdJveTXdWEL22T&#10;mBkmOGxqEbEUHCaKHF8KvFH1suHkxHzC4tFmR8LR6DEC49TadfVvDQhLYa8aB7PWPWss3Ef5TzQ1&#10;xFHwaq2LI06GXabDdNJy8JXIgj+mZpNDgJ1xn8WnZcGW8/CiNaHHToeJwy0SM3kN3JPPoexIuVE7&#10;7Fp5r472oQmDZbfC6/unyAdcvydjV+/S63XRqPdP5v/RNUHXg/qOYTTs1Jdfuk4+aglt9giaxSa8&#10;rGslKQt/lUJ4VNUIWtRJmORlfCyYF3rn0evO0iNsWNLKB+RseI68ucdBXtpIf/YDDtQAJUoSxyUW&#10;vXE4+/nk7EIxocXMRouZSk1cnAmux3dOgDdlwJ9S0HbHZlkMP+zItGKJZm6OJRcSl1UK2yuF0VoM&#10;z90KvmdcRh46jEBiWCcYow8eKyY8K/CMRsOsLLuqBc0sQz2xVYepzErZdiUcq7S202DZyrPVa0R5&#10;ruo1EzKLDV8S9dk+zzkLjs2CYxdIWFI+XDuN3puB8Hn0F+7qHRCHbjuT70WfyvBEWGQs/CkMlh1E&#10;biIAToFfKVzCNwjmHUoPMa01hxcmw6hzCyyGHls9Q6JhfzGM6LgMfLGj0exrz5os43Vpyripa1Xt&#10;di7rdFEpecnGbnzD0MqzfpvhdUnmcthnPszdJL7nk/AUjjB+VqatvDtFj21RjaHTVgaeT95aWXYe&#10;XDGL9UDPT4IJb/IS+Hb9Iuf1ATrn76R95E/8/AOs9ms49Bdw7w9ghPfxi7rBtTpIzX2p2DlkEMcm&#10;oYsJwfvRSbZsdeL71DKvPZK5m9/Ra/Uh+5c5tMvUetVe5NzNc/wXqCPFiyZzAB1tBxynmdi5B6Yy&#10;Tc5xGcY+x3XRKc6+JjniEi2OfvRPS0RTUET9ZM8UGvEJWB2vHVyCZ1/j+sMHoRxfjdRm2HQD2ux2&#10;+pUOM0YlImkS3f9lrpV5rp8bXD93YKkPqUX6kOPwKZ4M9IZs/16a+Z4dF/6Ez/dfmSP/A2/YP5EP&#10;+5ycUzOeh4Gyfa+rWNkoU0pET0ttTwT7I/Lg+Vw/xVxTuZXUwZbR1zIxR2zdA2Qfe5Ytu4/J2i37&#10;ZN0WNFSHXGBgKayVZcR81Asw8kvxni9u5h4uRFd7TjbvOAbPjJKkHPpPWC7gTY9PvOUi9xv3Wfct&#10;fLjvkGO7Rn9ZvB7OFsgu6yjZZhVqsOyjDqkGyz55OhnGGo9WzF+2bHORTVsdZO0GG3nq2Xfln3+5&#10;zhjPvgAzsfaQ2ERiy6oW9i4V+LhHibM7XAkmrT9rf9rNW9mXv4vm5uAJsXXAH5m52wUNtoOzN54L&#10;9JzwDIJTov8kPxMYHo8umjqFc+Ho2xONezGBeTGVucxEvkZ9j8yMLO79pNwSclN43aShQWd+08eo&#10;DFgB90UQn+k8eYC4HItRi6EsOwatQTC5P6/QJHHyiRArdE+bdx6Rt7Zbw5vRsDng9ehJj8Vg/t+k&#10;AnJZzeRL6OdVTZ6qYsU/KJ77OoZ7ROvC9fnGbnJ2OjeQy8ouqeMeKCM/Qf0COcgz5IaOO3nz/1Df&#10;zXE4aoeviC0cm6EeI+qXbet0ln3zGTnmgB7LDe9Jb7yWYdja91CHux/9eQMCDbaoLNubfbVLEJra&#10;YOYF2J1bcLC4BOD7zfxwGpbtcBaefSYMNhKJB3IUfDqdeuls5nbyXWUj3HMX8T7vJvfRhj9EK15D&#10;vXDRTu7DZo53BXVAmcxN0XLCHe/wYPStVWjieiaka+q6DMwvy8DCPemdvSPtE9ekegDP9Ub8yrvH&#10;uJ/GWN96JJJj7BtDbES8X9FBjdzMXemZvCXlbaMSk10j/jF59D0rRQN3hv0p7NrRhbyRN3k0mL2/&#10;18rgd1cYh3sofQjD8QCPIN/Bzzo8QvFf4TlfnguIglHAmSPgdBEJ7EWS4vAET5Dk1CRJI0bOMKET&#10;RoOlfNWUT0+MfLMUwZ0r6mH07G3qO/DN66OXxhCccmSAvg8rYxBN1Aj/1gWHbYBR15XkSzOMuhN+&#10;3QFrayW+aG2sls62BmmqQ9dRjmajJJd4GR2wpZgaMr57danBtSsrK2Hc6FwK0GJQf5eZSb1iejqx&#10;DPWsP48UGEsi/CsWRhcRESmhsJdAmJIf594H9uzthSb9XDA1VLHknVm/U6nxSaBHcBh9EvxVs81x&#10;gYOf0zx1WCSP+LgGcx0HkpdB232W13j4cj0p+zvHewbz3srUw1hTQlhbeM4DFuwFY9fnV0YwjzrQ&#10;inPNBUbg+w2LD0OPfT4+lrr7uP+my06FZasWO68Y3VUFx7i6wvAPqWsm31PDXhm2oL0euweoxx3X&#10;GoGLhka7rQu9JbGaDmXYqrXRUdOA7z7sUuOy6Lg4YwRwrXt44c2Kvt2LfVkgv4egAwkIYv7woVaJ&#10;YxUchH93RLTERHMsie3DQsMlGo6lTFt7Q3awd+gfQPcG5xhHGz49M4GXBjXiN5fYV9+Tz774mNpt&#10;esjcu0svuyX2/GhgiHUn0GsMDcG0iSWH4auqzR4l5lbNx8xVYmc47eVraJGX0Rl/oGz7oSzexuNv&#10;Hn3xlXGZuDxmPM4u4imM7u/WvRty78O7cv/Rstxavk6/w9v0uGLf/slD4l/6t8PVr91Zom75Mjx8&#10;Sj79+LZ8+fmyfPPlQ/nqiwfyEXzg6iKf6QL1tNXojfJY+yNCJD0FLVByPLw3gt501G5FR0oie4ls&#10;9haNNbqXW+n1qH0eVW+jj1XwJ61JHR1H+zOFB98szBld9n8d6jeibHtuEb69SM+b2StG/D+IJkRZ&#10;tu7FlFXr/uCxbkZrOB/Xds7fuGbsGbR+9LE+RvcsyhrKuT7MRbmGtl+voYqqCvaqzdRUcm92or9q&#10;qpcK8k/mXHzq+S5haPRDg9Dz/vzo58l66uCITv2AOKC3tj24Ex+R98T+0E45fXiXOFrvFIf971Lj&#10;vFkcrLbIiR1vyMFNq2T3mmdk20u/kq3P/7O8/dw/ytvP/INsefoXsmv1r8Rq3W9l3/qn0Wo/Je+v&#10;/43s2fBrObTlebGzWoe27G1x+v88nXdYlmf258+1u7/97bRMkplJYroxidEko7F3URRRUUARpUqR&#10;ooCISEekN5UO0ov03ntvgr33kpiZTCaZzJbZ2b12rv1nP+cx7h/39b7Ai7487/Pczzmf8z3fs28j&#10;Wu9t+PHul6jj7hJ5zFWCj7hJqK+HhB09YqxjPt70C/jSix5MnnmS3ls+F+PaPY0XFXVa6rB53MsS&#10;ub8dcPHCJ9tSrPbZc0/dJ9vQnm7aBCcw2SgmG9ejv17HcxPZuhV92o4dsgtGYGlpxbKWXbv3UF+2&#10;hl/jTbJ9t2zeasH8SOZw8bh1hzWzSA7I3gMuaHo9mSXoxaJ+6uiGF7OT7IZp796zX2z2Oxqs8YV/&#10;NLVVW+rPZmZw5xWycMECmTf3A3wr5si7c94w2PacOX+Qt999Uz6Y+658Mn+ufP7FfPlqKb3lJmt4&#10;L9vwy9iDXwbaWxvmmpmsNl6zYiVcEC3hJlM+BzdHuApsJZhZrkGBhjY7hWtdPUSVZSvHrqjH252c&#10;UlcJeXlhFfqRSnrJ65rwYuuBRTFPaXRKusjBOkYmjdmPlS2thu4sIT3D4Niabzocou+E5Qqr9/JB&#10;b41uWGcVJJ9mL04n5+ExOgatz4kQ/MLpbXV1ERtn5oQ62vG5oFf3O4I+7xSsPYPaL94iXGdBIceo&#10;pwVSM4uTmqpiGeprl972BklLwRfQy5naClreA/jeUlNx2o03toU5bIfPc/kyMV+3VmzhQQ7We9E8&#10;2qPhdhMPZ/qUqGu7OcF57VkOHvBtb5ipD37a6i0YiK4Fz7EAapfELq6ex/GM8UBTbyemZlZGjLVi&#10;pYksW7FBlixZjY/Lcvl84WK02swj+ZiZoR/htf7RJ/IRmu35n30pS5at5nzZQ19fCLq5ckNfOEhN&#10;oK0LP4meIXgNe8soPsp96MNaumFGsOpq1Tmi6yP2yi1jRicavtbBoRf+SqplmyIfHp+QoRn2y2vX&#10;yYuHyPUKDZ+0/a5u4ujhZcQ2ygK8/LWmGmTUTr259xjrWIB4+DPLyYcZ955wbjd3zlX61bi2nXl+&#10;EJZ90A0NO/4ldvbUGxycxBm9t/Z2+R3xRUOKPwP17Hxq1pfgR0/hR3+Btfz4HTVGamed7P2pKUmS&#10;nnYaZt8iT589kf/1v/8pP/3Xn9j/0aeOU5MbG8HLekqqz5ejld8nn877UF79zS/l17/4z6x/k7f+&#10;8Iq8/ebreLW8h+/Ph2hg58myrz6TDeuW4Hm8ic9sL/NxDklosI9kn0mCz+GFUVIorfDTPvay8YEe&#10;uTg+IleUb17Ev4OYY3SQuZPD3JP62qQP/jsOax4ewEsW9jsyiE57uANmDePuxxe3r5HaXjP8tNV4&#10;7OlFt92F7rNT+yPQ1PfUU6sdk6vXJozHS5e5V43gx9BZ87NuG5+gyUG5yP1oeAiWUYP2k3tHdvZp&#10;2CEzHzsa0VV3Mrf1NjOLmff77J7htz3Q3yHdXU3S1lrLPYR8Jfc0LDATTQCa7PZa7kP4nwwzM3yI&#10;OXZ93GO7Gw0v8GdPbsmfnj+Q2zdnje83wc2b0FePj3bL08c3+Qzwu33A/XMWdtLBHIfzzPMuz+Nc&#10;K6Se8oJlP/4aDQ6MvLA0h9w17cXPq/j5aBc9T9cNFq4a6NLyKvJdvT5PoR+CvzU34v3B3IuL9ApS&#10;Jyiv07pLrTEPsnNoxPANGJm5asw/K6/rQG9JDlbRJGdS6W8ll6iB1UyjVbyMb0hXRx/nTQ6xGTlx&#10;SBRzp9FLxCYQU6AN53x/+hRvsSePiBVm+GzwTBgdkknq18PjQzIxPQLPmuYzmTZm5j58wH1ypp/+&#10;gHj6idgT1n4pJqu/lNVL5svnH78tb//uN/LqL/+j/Jbz7bVf/hfWv8mrv/gP8vqv/pO89+Zr8tXn&#10;n4jJ2hWyZeMa2c6eYsXe4rB/H/G0i/h4e8lxroMQGFsI+UEIsVGIxkn02AWSR3j7+rB8JRUGpHP8&#10;Ls7q3zYIz62ULHKbc/CKguxyZqrDh9MLJCokhr3MVXbCrk3Xm8iOLWb4/7OvOTgzg4KeHcs9YmW+&#10;U3aabpVtG03EbP0G2bZ+PY/rZa858yp34zFiYy2HDtgwh9VOAg65SEygvxSigWgqY9Z0cY4U5JBn&#10;nI1nrjs+F6eC6TkOorcuhj06mHyRXqVdpmJmYUo+akssGsSMLPot6+jdK0U/T+1Yfawz8wuIP3me&#10;S5/ZOfxx4bB5sO0c6nTZcOnMLPolcwrQYlfwudZLfQ2cm32vOL8Er0F4Iby7hnUell1Spr4kaG8z&#10;0UYl4zMCI0s5nY2OpQr9Sh/XEzrq/gn6N8/jd44fb4rG9XmSkUEPMXlqMa9rbsaH/8FDuXQDzef0&#10;DNoHNLdXrsrE7CVm8HVT60ML3oAPTzv1H/bMm/eJBZ9/C6O9g88IejYYfVtPL7PCRvEy6TR00n1D&#10;Oj9wALaNB3JHF3syfcn0HqWczZAwNBwBwaEwH3oFMnmv7M9F5ee5BuiXUg6O/8jYzEX8dmbhlPTQ&#10;VuFvxmu09ljOfbauFU3P4IjxXofG0SLxe/lFJez19LRW1hg+I+rJPcG/c+36LXop/kzMiq4J/puZ&#10;m0N/VQS9k9SkY2PJKVM4bkloLo/BcOLQuqEtb2+XEWLm2cvMbbx+Xa7ceOGNofGh6qRVP/1SQ61a&#10;9YlZ9B9XLhs+IOotMqM6CF6nDFvjSmXYBtvme7f4N1Sfra/Tf0u5t/JgjUkNvQXxumq8lVVrraCj&#10;v8/QwDfBelU/U0ldQbXzqodXPxjNg05E4v9IrhMWE23kP5oz6dKcSb9/hli0AO18I/9Gzwj3S+Lg&#10;QXj4EP/n6MwFmcQvxdB9oP3oHyI/roL3Eu8lJtFPH0k9nOvqFP1NllbM4rbYB6+LRMNey/Fkv56g&#10;Z3WwFw1/FbpsrZ+0oPnh80FPMzo5hs6bGdzkFjeo045MqA93B7rtKvx10Zhyb4tNjION0y/DXtfS&#10;0UYvNrM+e/Cd6e9HS8RxYO/roJbXRD1Eddq97AN9Y8RRvM826tktvezFGluNoMsev4Q+YAx9ahvM&#10;Bc/kfDyUz6Hpy6bWQ+9BfHaBJGkNh2vhLNfMadhiYlYpXCYfdpiF/rUIn54idNnk/XHo2JO5ps7C&#10;a0+XcBxzicnC6U33E4u9h/BR8zBq9g6u9McfRksVHAefRlPLMYtJesGqw08xAyo8BlaEvioiGq6W&#10;RE9fBnrtRPTaccYKPZUACyO/hg9V1LcZHFv9wLtGZ4y/qX0YbfaweoFflrFrD2T27jf4Q6Jn7mUW&#10;alk9voDwTva+nFLqLsOXZfran/CMec6xuc39YRTNdzs8pZn5fc30NLTwt+Bxkd5Bj083+tB++OcQ&#10;/844HgiXmbt1UTwCM2XRWgf5YqU1PgAB1D1yOAbMz0zANwSmH52ah+cg7BTdZjQMOwLGHXY6V8LT&#10;2H/hTDFn0LSmllITwOMj4RxaGDh3Rike/vig5OFty3sNjcVD2T9U9jgcwquQme6wNgdXX3RtMJFU&#10;9DX4ZmXDp1SXXdvGXNtWamY1zLer7YRZEuN1jBhfn+P+VwjX0p8VwHczCpinxH1RmX51S7+h3db/&#10;V72ydf5jBDzbKzAWP/QI8Q6MRp9Lvzi67ICIJLhCFPHdC29T9Tc1PE5he34nIqhXKJ+IRO9Kby31&#10;nFC4n/pfq+5ambVqsUPCqXHAwf2pp4aExxtcWzm3cm/DK5vnxtf8nnL2nFJyBGotRTB5nXuRA7NT&#10;LWpKNn4MHOdwuHYEKzIxE/8W9OZwupgz6IAzivjsOJ7w7VTuF0k5eGWnZcOB4YcZOmNgnPrfPY4T&#10;/tNdP8GOvkev8a3kl8Kx0S3nFz8gh35AbjBOnbiEmmsyeQ+ekeZHZP0GF3S8Xuj+6jmH/iw3Hv2D&#10;GXTP8J+/gD8yx7yJOatdF6mvj+NZS59Yeiu6mQb+1jr2ijZ6ptFqp7dQo6kQ3xNpYm0XyDkEHwvg&#10;eJzhPRfgyQh/ax+7yuzSGTxuZvDIvsyMS/h791X05BfgvvRdtVySvIo7HJN7klv+kOdPyKWewTC/&#10;5Xj9mfU9NY3vybP+Sr71d7jmP/Ae+ofBs5t7/xtM+3/wt/+Ve8Uz6kjNMMtI2W51WKzs8BkMSOKz&#10;j+U94Ykbl86MCbQsxFMVLb38/z18XWnUEw7hJ2TvGSh2h07gRUNfJ+w7LpE6SVYNnKeSzxyWG6u6&#10;7HL+3kL01FGcy15wUOrCxb2cuxe41/fD4Fv4DOtg8g1cd13EAZPM5R5GG1WADixMzMz96U3WeUIn&#10;0E8HiLmFO7mwgyz4YoO888Fieff9P8qbcz6TV1+bK7///cfyySfMnFpuLvv2qZb2hPgGRBge/lt3&#10;2JCPu7DPoAun/ubqGYD+yx4NEXGPA7mMH6wsmJmmAfi0HyGX8UdfFxbPvTjFYNe+Qcwjpa7kekS9&#10;DiKp4SUY1+lJzu84cv4UrnddCen0cFGLC46lHhCVaKwT1NKCuaa1t+UEPFV7IBIy6eE5V40XDiyb&#10;fTUoNgOf+Hhx5drb6+wnG3fYyVoz/E/2uMoBtwBxg2Uf5nMJjk6HNRDP5NNvwGeTmltBHYw+j+Rs&#10;o76j/QmZxfSzNannSTfnRaukF9YY/QsRXCfHT6bw2UaicT4qlg6e6N3VH1v1VYdY7jyn7xaW7eyB&#10;/go9tp2rF14PzEDwwV/lqOZ58MZwrnX8HE6wVB+rftmHyNWcjjMDivzvIHmoKzG1S0AUM05PibNv&#10;rDgeiRd7r3h4dCp9BEXU0Jph61189l1cx130jPRwT+mkv6eWe0I7vjGd1D8b8aZooi+kmeNYiWdO&#10;puz3ihUX/xSJykQjUEOP2iBzHKdvs25J/ehlKYVdp1W1S2RWGfy6mPtaGfWDHHE+GimWB/3oqWFm&#10;fX6tZJ/vZDZBiexxDZRt+7zF1j1EjkZmcs0HkvPhGcHyC4NPs3x1hfM8El3wKfwtYiMlMBEvreRY&#10;9vYEiUxLYq9PpY8pjXsmPkhw5rzyItgH8wPhYVW1eIaQr+hjZQ3e2LBo1QWX8zPlZSVVeGXX8bPG&#10;Gq5XtMDN8FO01fVdaJv6OplvDNMeIQ+Ba1+AuY51tspwO/6YPR1ycWxQLk8My9RQrwx0tkhbYzV+&#10;suhcK/DZhmGXlODjWIaWglVQrDXGDDSv6ZLDvpibCzNkKc8uKCgg1oV1l/Fe4NzKVyuIa4uLqU3l&#10;4lmTlm7oiqOjY/EwJW+CayufVTYdRD9VUKTWr5nzy3niQB3ggDOeLJ5HDE59PJTjBcd+ufTrlyuA&#10;57qOhZLTwKZDTuHRDZsOOQX75muN0fQxOIp6aSR67J+Z9jF4oT7X7+lrI+LIMRKIMRLQq8fDjKkh&#10;qM+Izn3MzM00tNgVHPPaxlr6QBuJo9Ds8ZmUVpYZLLuDYzk4ih8gS7l2I74d1cSSOkNHeXZdE73/&#10;Ldw7G9H4cXzS0WqqNjuY9+d/HJ06nMPb54jBrgNg8AEn4PPwbXcPD1Ff1qN+6PRhUrr8j6ITgXPo&#10;CuS1MTExaHNKDe19OzFebz9+ITBt1UvfuHWVOVSP5cefvpe//fhX8m/moT/E/xnGcYu4+cqVK/iQ&#10;kpuOwjuIyUd4rixbY+xL/PwyMbZy7Ls/c+yr9+/LxZvqoTkrl29clKu3LsvNe+jkHt8xOPWT5/ib&#10;fMtMRR7vP7krD2DZuu4/uQfnRh/4AF/AO/h83CT25/efPLrG/MgbrFswgOty9zaMe2b4Zz7AuV6e&#10;D4MZl3v8zo2rF2Eh6Etq6FWlJyDtNLr5pGQ8d/K5PhqosVQbumzVZOvcx0byFuXY2rc6ewk9+ssF&#10;01aurUu/P3sZ/0Feo0z7EvmIMmmdzaPehrpe6q41p1C9i3JtzTM0X9HcQ/ML7SVVTbtqbjSnqGtp&#10;wleinFpsLvds5utlnSU2oL+7+jw9mfRWVmktiLkm+WjIs/Gb5lyII79IIJ9ISVBmT65BP4Hjfngs&#10;evTdpqtlp8ly/BxW4Jm7Dl3YJrw6txgs23HHeoNhmy2ZJ+s+fVOWv/9bWf7eb2TN3FfF5NM3ZMuC&#10;t4xlMv93snnBG7Jt0TtisfxDsVw9Dw+Sj4y1cy1z5dbOk60rPmTW1TzZuX6hmK1ZiGfoB/RXv4tv&#10;6DwxWbaY7+FbQi7v4GDPHFtvPN/x/mQfj0tJo056hjg4k352/A7Qsqh2Yo+dq2w2s+Deic81LNt8&#10;+w58OUzFdDNz8TbRYw4bMN282eDYlpaWsncv8wR53Z49NuRD+C7Asi1272X2xC50ANtk9XpTettM&#10;Ze3GbbLJbLds343viI2j0Z/h6nkUz+XDzKVwF2tbR+73B8QajbC9I17RaGU9vZldcMhDDrq4GPps&#10;W1v60ndup1d9LZq/RfiuLsTL4iO46Psyd957aK3fljlv/0HeeOt1mfMO/sV8f+Hnn8rK1Utl3YbV&#10;cNNFsOyPYNr8PjzbytoCf5EjEhWNJ3Vk6M8sO5oaK75Q5Ifap1FDjlnfQc5OPq9zqoqq6QFEF5fH&#10;KoJDVLfRM0u+1TUGP52YZc2gd8DneAwPUXJ1nf2ouuH4s2nUDVRbl8xxpx8LVu1NbfAo9eJA9tWw&#10;iCg5eYoaYRznFXlRAizMhc/LxsmR+UTUCOAwjvCX0FMRzESmHppL7hEfRb00TgqpX/b2tsLpLsr9&#10;u1elr7NRoiPoqfF0kuO+7nLc00WOONjCsy3F2WoXs0a3cs6sovd+k9hRh7CDCdlb24izrQN+I870&#10;FMB79x8U2z2OYksPm8MBN3E7iC/VIby8vbQeqXXKJO4FCehbwsTO+Qj6ACc+873wbEtiOCtmhu7m&#10;vMH7bcMWWb1qgyxfukoW/3EpWu0/UpNAq/35Yln4BX41y1bLth1o4/1PoIcoQTdGnW5ogtyXfuo2&#10;tNldMJPWbmqS9dSA0f6k5RJv4luYpbqvPGJiNLpt5PFoBSeu3ZDJ6zdkGE4zALeZht/cePxELt25&#10;x/21g/iNeMSDeIflCa9290V37n2E40yvgI8vMZcvPg/UsuHY+nMvfeSaPkSNyv2I9hPgw6LnozsL&#10;lm3vyHy7A/bGcnQ6KG5839uLa8zbW0LgJ+WFBXh3XJHnT57ghf21fMdefv/ObTwd6OdjDymBfY2N&#10;jcqPP/4g//q//5If/kYf+NXLMjg8yD7IvD6Yds35Co69kyxd/EeZ9+F7eJG/Y9RwPkQL+z7n+Dtz&#10;XmN+3u/kw/ffkI/nviULPn1Pvvrjx/gSf47Pwxd4kS9knuVKMTdBH2tGD4ilBTULOwn295GzSbG8&#10;x1xpog7e1VonI3DiydE+GRuizjvQgU52QMbg2QO9sOwh/LOnmDc8DfMew/t5uM3g2Mq2lWnro7Jq&#10;Xcq5lWdPTPbAUrnPDrUar9fX9Q2gmx5Wf+Eq9NPENvx/zTzPzaGmlhprsOz6+gr4dhfeWv30DeF3&#10;9cNzY8bk+BgMpLsZXTX8HN7e3kY9IweWXagsuwQWWmewd/URnxzvk4mxHsNT/OH9q9RgmSsBbx6D&#10;S9dW41NelictjeeNe9df/oxHFyz7xh38AC4MGiz7PK+pgFNX1pZQM+6W599xn/yG/m+eK98uKssl&#10;nsPrhNfo927du8yMCzTfsOpzsEu9loPDwg0taTP3+NlrV7j/3KHWPAvPZoYmTKehEz/vEfz+7+OT&#10;/v3f5eHzH2Rs9hY8qxMNIPq/FPQPaTnMBWyXq5dvyu0b92WQmk4+10FSAl5qsO7E+GTOpXN4pXSg&#10;t74hz6hd34OxTcKzlGVPX6BOAV8fIJ4cncBziXr2pcsTcPFh7tH0ak2guUqJkK0mS2DTnDsLqY3M&#10;e0s+eOsVefPVX8qc138tH1Av/PRDPEU+ek/mfziH53PwFZkHU14ptuyh6vsUfPwoDDiWGjZav/hY&#10;SU7EDymeXjXyBe1fU+81f64n1UYEh8CHiJeOUwfWnqyBoTF0+bPMUKSvlFw+62whXBlNeia9Mbnn&#10;/z/LdrFzke2m5vy/m8TCbJvRD2Gzywp9NvVU852c38xU3rZdrLln2ey0kP27dokta685NU0LrS3v&#10;loN7rcSVvdTTbp8EerpJSkSIwbPLC/B/yqCPLimK9x9h8Gydr6Be7EGh/twT18kCrqslqxbTu7oP&#10;Fsa1g46ksrkeP80ccrKzcAjmGBA7p/N5pGWptypMBL6bmMx9ls/pVDQ+SCdj0DjESAKeIdmZeczV&#10;Qb+N70hJQanUVMBqa/EkZtWh5T5fRQ8QetM8uFzKGXgHLDuRe/Q57tetbfhIo+1U3f7JKGbT0EMc&#10;CZtUnv2CYzNzj9fMzt6Ua3eYjc0eeOUWPWqcaw+efW08Kp+urG+Qli601a2wtm6uV+5dyrr1ZyWV&#10;zCctxMuQ19Q2Ews3kW909VLPoUcNLj1A79zw+BQ63S7i7XKD26fnoPdKz2R/zuUaIXaqb8Kbot5g&#10;3kNj8FUYdA+/q/txdkmZ4Zl9mt9Jp9ZY09Imw7pvX7kmA9w/qxvwvc7OlYTk0wbLVn+RVv4vXR2d&#10;PXD8QWN2o+qEk8+cpk+W+jDxdVomnufNTXicoOtkj3359SixsjJsw9eZa+X2PXz3HqH5IEa+90Tn&#10;qLzQR2u8aMwTZ69WTq1MWn3p9OeqhVA9ts5p1J4+fa36a2vMqWxbNdrqzaGxpTLsAdiysmv1dlEP&#10;8qbOdsPLUL1dzmhOAW9Xn8Tgk+TYcGt91Bmd+r1YfpZVmE+eCOOn/qmPL2rr5IvEJQ0dOscDrxn6&#10;BZVfjxHXTsDip67gkcJ+M0vsOwNT1z5HXSVlVfRzwSRgdx6e/mJ7wJWYzZ6eK3cx3bJLNm7ajtfq&#10;MfyV6K2hr2xgFC/9Ifpl2GdbutFytNBLwGpl3+pjb5mcnSb+voIfCT2N7Gfna7QHipr82VRiE7Qe&#10;URHUEhKoO5eRR/Gef2ba3QMDnF8cF1h2ey99bXyWHdQnBon9+8enpb0fht2Ll9/gOAx30uDY/ZP4&#10;x/SMEnc1cp3hzZyWL6dgiSH8PbrC2Suj0/E6yCmWFBh3cl6ZJMBfY9PQ/LGfnMlHd1hQj/YPX4z0&#10;CpgKX+c3wh5rYLn5cJBjYrrDSVas3y3L1+2S9Vts0E/Sq+XAXOkjIcQ7icZMx8PwTg8f9I/0Fju6&#10;eRu5rwt5r+/xIFjTKebIqY4LPhYZa3iQKMvOKqow2PzwhWuiq3/yMrX2i9I9NitdY8QqF+g5uvNM&#10;Lt1/Lj1T15n32mvoyGNgyflodBu7p2QU3d61e3+XkQtP4eIXJCO/Fz12GzF708+rmcdm2GgDvLQW&#10;/lSFxq4Cr4ZK9JUtaJebxNrppCzZ4IyvAvHLYc45WPbJhDz+/ly02fnM06H/AR2oHr9EHmM5zlFo&#10;s8PTYdfw7MCT2uefw7+Ljp0Vzu8lwrXSC2vh2eWG7t3J65jYHuS4uKOH9KNXIDja4NjGLMxQ2H6c&#10;eu2VGJxauXVL7yT3wRGDY3ePXOS+OGHoNtVnRPXZlRyLisYe47m+bmiaORAco6ZuZg3WdqO97cCH&#10;Gs/ubP1b0T5HqPdICgw7hXlc8WgiI9EkBBPL4SUShE8oXFo9F46HqQfdSTQZeGfD+dRb2BYepj7D&#10;UTFo1JVTs2LhfcFwbnf+LvXTDgpFQwffjklgpiM/e7niqSUq11Y+HQ+fOw3b15mVadRmVX+qf0Nl&#10;c5+hPVemrTrTkJizMPdEeBozKmH9QehOleepPjWFWmhybi7abbhqCnMhU/DRzub3a6/A/eG/FQ/p&#10;vXgiBeXP0YY+xdvqLjHy19Tq/kTtD7/m0CryphSDZVtYHMX70VO2bPek9pJLHkPt5NK30jf9CB8a&#10;fEXqh7lu6rl+KvEIxpME5ubqnSzu3qnEukni5JwoLq5JstP6qJiYucuydWiJF26WL1dayB4nf84F&#10;uHzKOck93yaVHfiM1HRJZjm9E7V4/XbhdzV6X3omH3OuP2E9JW96iD/HA1GWnVP2kPvAQ9jwI86j&#10;BxwzVt4D+i1v83ifusBT6hZPuYYe0M92Cw/l2xzTa/QQXICpF1Ir8ZHVJnayeacr/rSRhs+MvQe6&#10;/LAErv9i9O61eHWjR6yBixZzradkc56cNXoSjobSQ0RtKyWL2VJ5eG7l1uMzc5ZeUz+u+2OcH6rX&#10;rKCPtpzrmbpCajX7cTev76DXtgZ+WQWrrOb6QX+fof0ElyS/YFp8fAvEdKufLF5yQL5cZM1sxt0y&#10;f6GZvP/RSnnj7cXyuzfnyyuvz5U57y4kR12Cr8hqWbXKXHbvdhJrS3wiHOhHdvHFixNma3NQzHba&#10;4ksShD6zRrI4p5RTO7j4kDO7Go9++G6ov79eY+7eaEWP4gscwv4TqT5IXA/hsXB4ehL88cflvA+D&#10;TZ9MUo4N69D9MrvI6M8OI74IOIkXT3AUdSHmCrAOc434hpyinyVOAqLU0537cRZz5M7VcI5WUcco&#10;EvX38T7BOQOzVj8O871ustnCQSz2exizIA8eDuVn4WiJ0HVSc9JehVTqNSk5ZVwr9C1zLSir1npO&#10;RhF6wQZq7DUdnCNN1FUqDf8d7WvwD0+g9hCOf4ufWNpTb3SEZzt4iPV+V/q8XQyebczo9eD4ucOy&#10;Xcj13JnZ68WMQO5r6pUdGhMn6r91MjEJj248h8jTnNFV2Puznx9jPvCxIINnu5DjHoQdO/vFidOR&#10;BHHBC8Y3ROt57XieDLBXDuGz3cjvl3MNN8C0e2DZdVxfrXhaNonX0XL8+Wv4fit7cjPnY5E4+ibR&#10;x3BaTiSRu5bRg9IzLY1j1+DYV6ScfS+rDg02ca9PTJrYc8/RZetJHeQgfy/roD95d1yWHA5NYXbv&#10;UTg2LP8QWmpqsenFMPQw6t66iLkjw0MlGoaaACM9zf04g9g0pyCPfgN6HUuZ11JWjFen+lSUsG+U&#10;MzuoCn9Hem+byN2ILfqMhW6JuKOvHUbJY29rq/S0ttD3+/Mj3+tu5zlxSC9xTY+x6MHq6kALpXlj&#10;N1ywVwaJT8bggFNwzinq4DPDA3gXT8mDW9fk4e1rcv0KvWqTI/hXUtOHZ9c0qNYHv+16eHQdbKq6&#10;FK9+ak3w7DR4e3b2i6UsOz8fX2J49ku+rUy7srLS4Nrl5WVSrhyHpRrUEvSJhXDvPFhkTg71x9Nn&#10;qdehOYJx+5OXHIIDqG7Nidzew4c5EkH4lXA8A1nHQ7WHh7yF7xkLfU4AecxxuHhgeJgRu2ncFg4H&#10;1NgtHKYdyvEPOalLeTh8iXzHH32Cf1AQvwsbJt6LjKWPLlnr4LrXUFdQjp2MngaOnX0u+4X2ul51&#10;BKoD6DBYdXt3u8G11Tdbawr15CDqIaHf19fVNuH1Cb/WVVNfZ8w8r4Nja7+c9tWp114C/+dROLbO&#10;f/TT/IxHjZ91hqa7F735bq54AqPRc0LfyDV0xNvPWB7uXvSnu4qrizuabX+J4FxLSUkxNNqFRfiG&#10;1jKjmny3Xz/vaTxIH92Vv/30V/npp7+hgf5BvvvuO3n+HI3248dy8+ZN8pNZmZiC3bDGJjU/II4l&#10;bh6dppeYGFo12jp3RmPr6/dZd2E6d9BQwLlu3Uc/co91H59tdNj3n96XJ98+lWfffcN8xK+ZXcP8&#10;9Lu34OJon4ndrz0gZn/yyGDj9795Ri8nM9kf3ZSHT+7SW4gGEi2ferafK8ihdpuJh3uFfPPN17D4&#10;H+SvP3wvd3kPfbDiIo5fUnIyswiTmEmIXgd2rZ4KZRVoPuoapQ1ths4QUk597SbeILfICy7Rd3eB&#10;2Pznpf7ZL5/r4/QMs9PJu1QDo/6GLxn2S++Ql76FyrR1vdRpa26iGm4jv+jqJJam968bvQiMoa27&#10;g5gdHS51D9X0F5aiEcOnJoe/LSubmhCPaemn+Rvwjck4Q84eK1Fw0OBAYp0jfM6OdmJjvk4sNi6V&#10;bWu+lO3rFonV5mVia7ZKbExh22s+F9PFc/EQeV2Wf/CKLHv3V7L0nV/I8nd/Iavf/7Wsn/uKbJz3&#10;qph8/Jps+vi3Yjr/NTH7/PeyffFbYrEUpr1C17uynUfz5W/LpsVvyvov/iCrF/xevoKFz3/z3+W9&#10;V9DNvfLv8v5vfyUfvvobWTj3fTxLv5K1q1bK5s2m4nLwoERGxaFd0msHTx50I3lF1KO5x+20OoCe&#10;eofstLTBI9kKrY6F7NhuLpa7dsi+vdZibcX8QGv4wR5r2bN3DywbLwzWnj17YcN4qlrtYR7FbrTd&#10;FuT/qslG1711p5ia75ZtFsyD3HNALOHkztxrXL1ghN54C3ly76GGegCNtq29C3pXnVPgSV2IGbw8&#10;urK3vFhoYnnv+/czv3iXBb4mZvw9Om9ynaxdu0pWrFyGh8gitNkL5NP5H8vHn3wk8z6eiy/2Inrs&#10;1sgaXrNqzUp03qb4I+8gRnPAS8mPGdZh1OJPGprsaBiM7iuZ5/LQR5bjT0hfLXtAQ4fqSOh9rKzm&#10;/o83ILyisBpdXVc//TRj9NNMGix7+CLarqvX8Xekf5T88Tz5v85nKq6qQT+FjrgYH8lzaIJS0Otk&#10;5sBj0UediqEu5kf/Osz4kBdeVWFcK2eoJfuhb7EXk+1msmHbFuYy2xks+0wWM20zqLdQT82Badez&#10;509NDclDrukn1J6uzNC720z9pTSHuaTpUpZ9hl56WLkf9YH9eEBvZZ7hqhWyY90a6i7m4sxn53bA&#10;XtzsnOjjxzfDxgGdJjWHnTbMQ9wv9sQJ7i5oyb2Oo1MiL/BjLgbahsP+EXx9woin9h5wR1cPd7fk&#10;s7G2k12cRxa7qYWgx9+CLn+jiRnHfxOf0TpZtnytrKTGsWgZs8dXrqe+YYOmIAQ9I2wQjlNO/30u&#10;/rHKrnMKmBPGY+JpNH8nyUGCIw0dVAx9vanpOfTVVjJLj954+PUsWkJl2d1aRyBH7p++IJfuobe7&#10;c5cewE7iMGbgcL+yhjvbuh8i7vURO/i0KzUFV/ZlR3i1w+Ej1ODpT+P7dpx/9ixHT2/ie+Zh6tfu&#10;aNX52g2/EhdPPAf0azdmRPNcaxPHjp+QUO53p4iTOjlfvnn6jP6VH/Bx+lH+8t1fqEfeRiuJzigr&#10;C41hK/7Md+W///N/yj//9X+oJ34DwxmFLaGPvjAjUxMXqAEWce9wk00bN+M5vIFZeZtk7WrO99Vr&#10;ZYf5DlmxbDlzV5dy3i+WL774XBZ8Nt9YCxd8JvPmzZW33qKm88F78hnXwoJP58lC1qIvPhNTk3Vy&#10;0OkAGlpH/B/2iv0BS3rTDqCl9ZKTEQESHxsiWRnx6Ecz8KHOl6ZGvDDbqvDIaoCRtsFKe+klGuK8&#10;g5GOdRl8Whn1yGgn3iNdxmuG+Vpfq3xbv68/HxiAfdPD09vdBqseRGuNJ9T0GFpqtJ89xEQ9MPKB&#10;Lhg3/TmsG9Rgb99CCzlD3ZbXDA92w6gH8dEeQreNr15BhrGqYNPNaK3VP7yvC814N8y8v02mxnq5&#10;Jq7LX2DZXz+GVV2AKzVX4WVRYDzOwuvv34b9UI8dGuuWHt5bXSPxE1rvvMJ0atoV9M8PGLrra7eU&#10;2ZBjw7HVW6SxFX0sWvCpWXyq4eTXqet2dLWii82R6Og4g9lmZmUzC62P+5RqPKcNnWMLMUcnLKi1&#10;twsdIrp4+OLjP/0AG/sW7jVDH3YNeqA0eGeKFJwr4ThMUs9+Knduw9LRM1azlxTCGM/hO1BKfbWO&#10;mlt/P/7nF5n9B1uaIU4cQE/ZSXzT09sJb4RJcexGJ4eoAU8ZuuwbV8fl0X3q4oPNEhXsjQf1AmZb&#10;zKPmsRTt82rZvGaxLF+0QFYspj664itZt3q5rOVx45qlzEU1EQdbZj94HJTw4ABqudF4552VIu6T&#10;WRl4bxGfRZ1EG3SCfk4vrh8n7VtwxqvOFy3oSYmO5digVwglxmts7UALf4U5B/jG1rZR36mhPoH3&#10;WDb33lz8MtCmJMfS00mP7T4rW9lGfXQL18I2U1Pm1m6RDavXiPnmLbBtckF6iCy3b+e5maHN3kGt&#10;zoH7lJONlexDM76XGp6txTaxt2R+hdVO9r1dRp3vNHqVtNRT1A7gwRH+EnDMU4KCfLgvHMczED8l&#10;dwdZspxa0mcfwblWoAVzRJMYiw6L+ezoUjJL8EAl7kzKyZDkDLwGzqinKt4DsfHkF5HMNIiCY5PH&#10;oVUOJh5WXUhyQrKkw7lzMrLlDD2OidHxkhyXJDlns6gvlUp9dYO0tvRRnxmi1sN5XkwenYXuO5N4&#10;BNZUUlJDTFWFdjwZfyb6ZHzoZYS1hJNzxsZyb4DDFPOallY45xi64HFiRWKmi9dgsZxHFy5fRx+L&#10;xrFBY1/8a6tq4dWthk5WtbJVMOj0XLTW9AuVVPLvwBsHxzXGVA/pKYNDtnb3oefuhHXjucU5Wcq/&#10;kVuENhb+nMbvFp+vQtPN/8/v9Y2i2esdQDOAlx+vL6quhVOU4x9QYKzyugZ0xWP02E0zF7CHnAtf&#10;iFTiq7Pp3Ouy0eQUGrGi8uw2WHY78WIT/1ZJOZ4H5A4e3sTb3C+TTqdyzTJPcgwNOFqPbmLPwRG8&#10;4omZVYN9/Tac+jYsGh596+5dYmF69u7iPfRQ54TfMVi16h10XaIfUtm0Ln1ueNbxeiOO5Pc1xtaf&#10;aY/f+CwaaB41BlefO/UK0fhSNdY6ezM6KZE6doLxGJPM7KiUJHwpUtE/ci8nr8qm7qm+ZurnUlZT&#10;jQ660WDfqrNQD5je4SHjsbNf2W8nHp14saO9UT6uMytVk6EacvUvmbpEXAxbN3IA/rZB1dRzr0nj&#10;OKp3pC26ATNqzSYbzdEn7JTtO/aKOfVnR8dDEp+YYvi4DKlWZmIU/XQP+nu0PcQTDa3qL9JMjKwe&#10;I+wnU+qPTe3h4rSRQ2kvrOZhIRHkeewLgSGB8JRQPsdE7uM57Kd51Daq2UO7pW94mKU9seo5Q08V&#10;56jq9Uc4R/vHmIs4MGrw307q2j2jM/gzTcADYWSc84lcA7Gc36fOZMOwz0pgLBpp9spIansxaAtV&#10;k51dhudIaSPMBc3wOWb4FTWhOWuHm8FISrvI53vQB3fhHdsMA65gbpw/2stDYrbLFT7mARvRuWWB&#10;+GaiUaFu73s8mvt9APnuCWZn0TPn7MHsDQ9yP3+jp+xEaARck/eAFiGQ6/0Yeq1w3ldmQQn1hj50&#10;8uh6Zq7CYvEJgWP3jJE7TTLncfoGLPsmvWQ3pHngAp4Rvcxir4NhlsL26tClM7f80jNmfz5Ew3+L&#10;esYM2lBm4GV04S+CLjQO7V9MA3qwBhhVI3wNL4fYBphzLXrAajgjzC2+AV6KTvdQIvFLPN6xZ6iZ&#10;oMGMR3+diC8QnDQhDd16ygvOlFZYLWnoiNPK8G6pbJWUknoJTM7huNfClargTsXwwDz+nzw4VBFs&#10;p5xVymdSTC9BAswoHmacTK6eyrFLNo6dN9rCwBCugXiYVXIuPS14FnWNwaVvyMjMLeNxYPIa2vVJ&#10;OAYsq4p9gsf6DjxoOkekrp1aB6+9+eg77pffysDkdTS7Y1LeNIgnR6ekFaJjzyiDG8HaYW6qy1ZO&#10;fAym6RukvgBoMAN5D+yPQZHxzPbSXnL4WgB757FQcSK+3WvrIrZ2zKjxYr4bvxN2UrVrcewrIXzW&#10;9Layzx6jZhgcFoceKAnmnQqbP0Pd5uwLtg3fVr+amFQY9Nl8Y17ly+fqoaL+38rm1WMlV48v39P5&#10;d2GxMG3ep/qgnIiEr8amwVzP4veeis80/oSn+LxiM9HNN6GLwV+s6BLrKjHyDXog7lIzvEdMcpuY&#10;5C5es3fwk52VqOhq8psYcrhjss8mUGz2BYqFlY94+iTCCbneph+j/78kkWdK5IB3mFi7Bvw/qs4z&#10;vMrzWtPrJDlnzomd4oZrsI1tbAy4AAYbYyN67yCKUO+9NyRUkIRADfXee++9NyRE7xATtzTH4yQz&#10;SWauc37OvV7ZmZkf77Wlvbe2pL2/7/3WutezniU7jnvIum1c6z45KB98fAgdkqV8YmGFJgVN91YH&#10;Wf3hPnl3xQ7upwf3IJo9T+pucMxYOPaZlDxqRTXwJvVcrmHVSW413ol9+Ctd/1puffE3ufrrvxot&#10;eG7lVc7LGY6nSTmTOoa/xBg9BVO8Z3iOnJ0kxxnkuB5FpzjB+zkGKx6RU3FD1E4GWP3ogDthri14&#10;PiTL2o1W8uoSC1ljcYQYPUJsPMLkpGuwuFMfiEvn2sJ+kZRfTr8G9StqwPr1+dwKakVaDytGC49f&#10;RnoF50E+Gsvz9F8GwkY9xNZZ64pc01NhtumN1Byr2bu5Bhf0sVcPcX3rYQYSfilnqjnfS9Ep4c9d&#10;PcvMiyl6MzPQ7xyX55//UJ54Ypk88+wyefFX78Oul8gvn3pZXlm0FH69Ut59/yNy04/Jiegz23EE&#10;D19yhyD2T5atkz91Mnp5WdaOeO764W/LsZ1NbHiec9ULfn3c1pM8Wpk7OnQ0y3rrCPN29FCPhAi8&#10;EJhVF4JPEse68mnvMHyVos7yHqbSX0FvOT1c54gp4tkzw+OSqf/EoZ8mp/MJodbFfCGWM/zbn3Mg&#10;jJjCL4K6ayI1nixq69l4ZacW81pZEsD55hV2Fj/xWPKlIDmMr8gxpwCj03bxj8GPJsp87RoYy36U&#10;Nj/blLpCalENfSDMNTjHPp6Yifc+vhHsNzoLQZf6SKm2XntrQoiHfSLw3/RHl+3sK/tOuqDxsoEn&#10;nMSr1Ib5j2jAOUcd0Z57BeIZ4hUoJ2AKdjA4F58A9ErolLyou9ArGU9MEZuUjFdXlJnVZ0NcauXn&#10;Jyd8/OQotaxj1CqtPKPMbAGXoAxmBxfhv1GFNr2Del23OPtV41OTxsyBONlpmSJ2XpXo/bvEB012&#10;WFQ/17w+dLctXAPwGIltIe9sRdNeK46BF+SwU4y4huN7doHYtnFQGkauSOvUTakeuChp/O+BfMYn&#10;/U/LXhs0fuTbLsH0ucUkSwj7SkgC2nQ4t2swfN0TnW80cUVaGeca3vpVPTCDJOb2EfslpzBrBq1U&#10;To5UFBdJHTFFYz37bXOjNLegmdalXxNDtLTi+6GcGgY2rHlnT49ZF7u6ZZo1DPsYQBMwSPwwhN5h&#10;uB29Uic9ujw2yvPHeP5AO3lGS8v/t/r4GWXf/bp4/aHODhnvRSsFY9N+4HvX5uTRgzv0Kd9DewOr&#10;vImvxBX0pZrnzYzhQT+CnrtfGtBXVXQ2MQsDXUUtPS9VsHf018oTCwvRFHGrPFu9RtTzQrl2eXk5&#10;9xeSG9HLB8eurq4yrF7nUVZWwRzLS40utZDXySsugS/Ac9LS8IRhBmQ0PlLR0XAxNDkp1G5iiNnx&#10;oQk6hc5aNTjk9sqi/XSF0B8Hkw4IwzMEVh1MThMSyb7x/QqCcQfymL/20gXjqRgUaH5On6t8+3Tc&#10;GTxF8LVKRceVQY33AlqV5ES4Torxxy6tLDXMuq2LmsGAegrCNFiqvVZ+rY+XVJQYjbb6R2hsprpt&#10;Zdn1jY3SCMuug2VX1+L90oCehM+phc+jHNavXnxBYdTo9e9Xxh6IJwos28ndjb3HkX4QdHonrair&#10;wX44j9w5jzzdfcTNBdbtAJtjeXn5kCfxHgQEGo12BP//2cQEag0Z5B6FxiN9cmpcPntEX/of/4hm&#10;7zv57rs/y7ewkN/9jnnknzGf6ha86jpzY64xi+YqDJf4dWp2hthyih5OuPZFtFhzM8SzzGW5yfNu&#10;Ml/8Jj6Z5Oy37l8jdocX38Fj++419Cfq84cW+0tmsH/xiNo/POjaFZm4wmvyO+aI91XbeOfLr+Xe&#10;16xHaL7gD+Mz48TU+O6RxyXz3uvKLcwjxh2Qb//8Z/n7//5fxsvwi6++MhryInITPdfOk5/kkr9U&#10;kcs0NpM7dVO3GWE+38VLRnOtfiKqv1ZOrXOGRohxR/+fNUZOZhaPqYZbPUaUYat+Rm81B1G9jHoX&#10;6q3mHarNns9H5pm2arI7yTN0dn0T55j6RA5NjPF+zfEeTpC30dvGcaK+62dg1RGnw8lpuc6EB0sc&#10;eXsC9ynHTklJpM+bvdPdGQbkiUYuWjIvJElqTKBEBziJty35wV4LObhxFRrqZbJl5evy6dIXZPWi&#10;J2XVrx4za83Cx+Wjlx+Xj2HYny76hWHYmxY/KZvfRJOtLPuNX8iWt56Qbcuelp3vLZCdK5+VXaue&#10;lx2s7ayN3Lfubbj46z+XZTDx15/6kbz4mAhIW575V5Gnfyyy4LF/l+efflJ+9dyz8ubrb8i+3Xvg&#10;pcxGio7H1xLdSG4JuUY552WUWMCdP/zYAv/jrbJhw0YWvecb1uNLvUkOoWuzPMJ8xsMH8WDbD7vG&#10;iwS2vX//fjlwQO87jJab3qLdew3P3rZzH7OW8c/eje8IbHz3waNwbLxLjlpzHUYbQh+Qsmxdds7U&#10;xOzxHrF2gGU7MM9Cta/Ohu+qTvu4lbXxcrA6yc+eOEkf1hHze+d//168TnaTk22Xrdu2wE7RkW/a&#10;aG63bt2Mtnyb7ETPvXMni9u9e9EmH7OEj9vRD+YJcwlEl33K1Mi0TqYe/NrjmwsnKucaoBqoOvZx&#10;9WIuIK+PT8ugjs37VlIhVa30RvYO0UuDZ/tF+kBvwQlu4oM1NW1Yts6J1J/7wcdZPZyzC0tMX3Yt&#10;eXlJBTEBXMMRFnrgkKUcOar6eS/4RzT6Fhs813bJSpjzmvXr8Ac7Tv4RAwvX3D6TmLWAa1E9c+GG&#10;8Py9Jl99cV8+/+y23L2BF//sqEyPMv+uF01tR6P01cHlM+n7DaC+uw+vtffekbXL38ZPdp1YHzwo&#10;TiesxP6YFV4jVsY/23Ifvixw7GOH0NBbu+Cl68/eFcrcd3w1vcOZqYgXN187eQTxOfqy97nLkROO&#10;eMjYM7/TDm2DPf7TeKQctWW24knZfwi+zWvqTNDtu/Cg2XMY7dMu2bh9Hz09+OFEJxCfVxiOXUh/&#10;fWqm7iu5ZiUkXaBfLg7eHYJuhrjON5DZBVq/TCU/ZX4y11nl1+NXrsrwpTnjN1ILY2kbGpGRy1fo&#10;4x3lel8kbuy7ezl+1u+h1sJxetTZBQ8zdzzMuN7EMKc45oz4EOt4UId14bmO/oH0htEjR4yjy86T&#10;uBKmrTpuB3T1tq7qzaZ9bfBsahAObp7kO/TdUJtIot47BcP5y3d/kX/8nb3wf/5dvvnmW2YhwrI5&#10;lnILCun5HpE7Dx7Kl7//PbpA+uThL8VcZ3JLStHvdeNT3UltPV527dgn7yxbgab9PVm14kM07h/J&#10;urXrxfLwcby87ej3cRcP/h4X/jZra/QJHEc7d+2hfrNe3n1vhSxdgkf5kjfx2n5dXlu0EN/tRfjd&#10;r2aeJefs/h3yMXxy2dJFsnzZIua4LhcLi1V4CH3EYxvF3u4gnOwkNVhbrlcuaD/9JTExkuvVOeKB&#10;TOKEAryXymBLtfBIjrXRLjMXcmQUP5JB9NjDHYZ1T072GX/tEfUpGSQmgkNrLf761Vm5dYMZhNe0&#10;vwcPLBj12Ai5/2APDK9WBge6mOMIj4JvK+sepG9tfHTA8OyRYfLCXPpnspLwNU6Xxppi6YVlD/e3&#10;oSvvMBz72tw48dJN+d2XnBsw7SszsJN2rj08t5vb2UlmS15BtzzUYfTYTa1oAtBa5xamS3F5Djrr&#10;djPvUVn1pasTxAtw5JIs40HS1sUMaX385kV58Aj2dX2a94JcA51gdBS6GGr52Tm5xgtsluvpAL1X&#10;DRprtODHQt26HZY9NHVRbv36EbOJ/8T1+HPY3zi1xXLTHxqFtq8wv4T3aQZd+md4ZV9nlmWvYdca&#10;l5UTk1VTO9ZZ0MPEONMX8fWFLw0QLza3NpjHqqqp28OgGtrxOB/uYQbFOJ4v03Lr+qRh2UNdNeLj&#10;ckw+WLZQVrz1InOa30XX/Kkc2GkBK14nWyw+ku3Uvvbs3IqHCFrow3vwircSP09nM4M3MjwILzH0&#10;y9kX+FvxL08h3zmFXiHAjz4OJzM7dRfa6APsMTZ29niykXsRNznT0+bDrep8Z+GqvX3wNphtbU0b&#10;9RN0VHloK4rqpRgWlZRwQbxh2YfZP7Zt3MbftBmWvVm2bNwoK5bjJwXPtliH9xVr0yf0DbGnbeb2&#10;0O6dEsT+7uVkJ04nj4mL9THxdrQRPxd7cbc5JtaHdouL1WF87fHiCmGFeYqnhw213sPi4sLsBeo6&#10;OhfY2d1BNm/fIJt3bkHrY0VPchh6YnzsyvD0rmCOUhk6m4Is5iTxuRPLRcVS32apn1cAeo/wU5HM&#10;QUhgpspZdNnRaGYiJS4mDv33WTkfDxOBdwf7Bkgwe8eZyGh4doZUl1ZJewtzQ/rpwRuaxnNniHoS&#10;ut5G5ity29hAjF/eQC9DFscavcfkqWFoBpVlR9JDHBN7Hv8W+GEe/hPt9B2yOmHJw+hepy5dpVZG&#10;PX900vDsXnTWXf1DZpakzlssqawhX86kts3fDFOpI06buqRe0lcMa+5BT9tKnbaRPbaJXqXmLrgy&#10;S7/OK6U/Hq2CsuxSYrzekTF65q6yt03io4FPZnklfK8I7oEnemmZ8RcprkUPNDCEZvWSdLFn63Ni&#10;VS/DPqo8W/23tOarXnQ6U6WktMJoIS7weyLRv6g3tqMLexNfl5G3DY6OmJhYNdg6m/Aa8Z96Ot+4&#10;DceGQSu7vs26dRfNBGz7OjGjeoOo7lo1Dxorqh5Eva51aVypbFhjS9Vh6+0PMaXxESH2Vp+64amJ&#10;f2qwNbZUv3HVXuvMZtXqKMtOSEnivcGLv7gQdl1i2HUV9XJ9fgdxqDLrwYlx6YFfN5ID1hN7KLdu&#10;4utOHldu3UYOqRxb51M3a/zaSw2O5w/xczrrdWRy0uQCytb1756ewdOCem8B753OlnYm1jpqaUMs&#10;Z831w5nrB3p2v1D6cFOlgs++p5f9F/4/MIyvNbW5xjZyIXpnmjvQZPN9Vx+6K/bosWliZvZvXa2d&#10;eCnAqxOSEuizJjcKUt82f2LKAGpWYeSFidSemUdZUcweipZrEG9tePYAnF3XCPug+t6MGZY9xd7I&#10;/9/Zh053iDWCjkD9U6mvwKMSM+CvqTl472ZI2NkkCYjh/T2XRi0JPSysKreqGcaJ52jzIGwEv9zS&#10;dlYHxxrvQeUgTJFjrBL/jaI+PGOZOXq+BuYRjd9qMDq+MHS8MTDseDwo4NKn6MuISCLOCZcTdtqb&#10;RTzgSjzgQl+dJ+dsGPWvaOpUnM+mfgXPDuYcV54dQz2rqJr5EiOT5Of0WxEfDk0zq3Xskpln2Und&#10;snvsMjPjrkvH6GX8F4bYS5phPfin5OIxVN8vA9Noem7+kZmYdzhWxjluBunLG6QG0gNf64QLdxET&#10;tsGzW9AcNqP1nV/hcS1wlzbi1HZYYDNsuRKPzxz+J+YknoJdRRcQ7+InHp/HnLt8NN5wvdRCfm+F&#10;qG9zQV0Xc8fQAbcMSFZdtySyJ+dU9PG+w+6ic2CJWXAafLYTCs2KSqS+kFxq/BqCT6ehB0XPfDqV&#10;PJ8ZEEFx5PLKCcin0GUqM88orDWMWvm1cukOOH59x4hUNtE/UDvvK1JS2yHqQfKDbnv4Iuffva95&#10;Px6h18cTvANf3VY+y5pu6hbN1CxqJTalAL1kEkwuxsyJ8wiCWbNciFfdqfXp/M5QeF7gKbR4aE79&#10;YHw668vBmZqlA17bdu7M4oNlOsAJWVY2rsSyDvSL2tB7zX4eQk96uO7t9OdHM389NsnouJVr69cR&#10;cOmIOLwYvl+R8fiwnqX/IjlPUnN4b3kfc0uZx4FvSjG8Pq+M3oDMUphwivFCcYdjecMkvdH3e0Xg&#10;h3KKvx9O6H0KVhmWjzYef+LTDTAWOGoM8WH8APvjNL07l9FcXUZPNkLvRSv+9+n4XPjJxk3UZnbg&#10;J73XQzZtg/edDOEcoh44fFMKG4bwU4iTlZsPy/L1e+Sd9fQkWByUtVvwddxtx4wj3gM7+jDd0bD7&#10;JBBfRuDXyLHvjL41gjpjCvo0jhmdlxoSncRxls5noHWkBo6hZlgk84R6iOlufSWPvv0vufv1P6Rn&#10;8i7zF4fQmXdTY+mQEP6PkOh2CY/pofbTy7GJV0NgE59JO3yok8+pE/7YxXGNj0N8LzWUTt6TBvxy&#10;KtDnxsmKtQflqZeIjVfvRAMcild1uNEAe4TS/0Qv07lcaqJZ1GqyigzHzizn/ee9zyxtRDtfbWpG&#10;kWdzqG2cw98WfxJv5sEGsIdFZrBv4wWfVEkPczXXI/w0zmmtlv2jclIKysY5D/tg7jWw01y4Ja+f&#10;2Y1X2LD4e2egOzkhzy1YKY8/9po88eTr8uJLy+SV15aa9eprxOPvrEC3/aGsIJZfu3YD+jArCeE4&#10;TcbDI5F6j5NbCDkyGi8HX/KKYPIt9KHUZ1KzK+gZL+O4jTOP2TjjJxGE1xGPeQZEU2/TnhHiKy/m&#10;GPqdxlcjynBsn/BYmDP+R3F8Tokw0OQss4cqx1aurYzbIyhy3osElmvrhl7ZVb05YFWcM+FnkvFv&#10;URadSh0/j/6DHI5FGHZIAvMH8KIPVj13Au99BD4/6JzgrarjDoq5AAemZ8ocw9S3zqTzWZQajp1S&#10;yPt6oRC/7QtmxWfiCVGFj2dTr5S3MqsTln0+rxJ/fupmPCcQpusVHo+OOkQO2XvJHks72XtEOTYa&#10;uJMuvB9e7NvEnvyvHv7UNFQvB39z9vanjoceiRzbFx2B6rKjz7FPR8H4g4PFzoceJXI7S3IoSze8&#10;Z3h9G196jkPSxDeyhGOuXsLiW9nvuvA5aZMjdvmyZtMpeW9dEDz7LHqoMuY6tvE/cqye6mH1cjxw&#10;DgY3UB9owD9F+2JaxCeqCEZ+TpxCqPHRC5RUgldmx5jUD89Jdf+0pLMfBCVmi5VvBHpseoLZa2LT&#10;YbYNzGrtGZMy9uIU9s3TyfnUbalFJhXAskvQyVdyzUArV1IkJeQEZRUV0l/XKAP1zdIPY+hHo9BH&#10;7NVF3tlJrtxCj11zM7O1m/C25raD77u5X58z1MKMOOK9kcZWGW5olg5iuDY0Cu01eM0Rp3XWNUhX&#10;faN081iPrkb8r7ivg8c7ebyrtkG6+d099U3Sy+N9PN6PXqKf3zPY1grP7pbZ0WG5OXtR7l6/Kvfx&#10;jLh76wbzoZgZeBufh/t38KBAb3EbDnjlEnEVtWzyJtX9NHS2kcfgJ8rfW1dTixcl/KWiUsrL0L2o&#10;3jonG5aNL0mx+usVovfAY1oZTnmJWWVlvD9oU4uK84kfc/FKgW3X8TqscmKpIrh3Hj+bXZiPtpMZ&#10;XKX0iPJ6adlZ9MniU5KcxLWSGB4Grbw77DSeIjBps6Ii2JeVY9O7E4F/CL7YAWF42oSiwQ5BZ8IK&#10;5PtQOLcypjPnYOWpyfBrOHY6/i4ZeCKxjD82miDlj/XwatVb9w4y12WEPswxfERGBw3XVmatLFs9&#10;syvrqoz+Vlm24dmt6BxqashFG+HJDWil68xtC/WFNni2arRLyumJOKfXL87p8HByMeaj+uCtTl5m&#10;TyxtZQ/DMSzbHl22u/h4BUgg/MXPN4gcCf22iwc6bU/jO+7ggJbd2kZsbZgVCAf35DUCAv0lJiaK&#10;97qQeLKT2V935Q+//0b+9Kf/Tp/1d/LNH/9Ez/VX8vAhfZEw5js8fvsOfnXfs+1LMO1pOK3OtNQ1&#10;wXEwOctcaRjBDGzrCpqsm7d11iQcm1v1HLkCRzCsm2PnCnG8xu4jvIaucfQdMzfRqNx7INcekkvD&#10;XcZ4rZqWevbzUjRIzDiJpxeSvuLsonz6SNvlzsMH8pe//U3+8Z//afSGn3/1pdHHlFeSw2Rm0ROL&#10;Dr2+gTh51LBoZdbKr9UvRG+VaevcR/VE7O1Hj8KtzgvqJ98aHB4z3HsY/fYPjHtylpk85Cv/9Dkk&#10;dtd8w2jS0dBoP+g/8xMe0+dpz6dqsTV/UI6tuYPG/Hd/fR9Ny4zppczmeIo/zx5+mn6dYHT4Ph70&#10;Drmhu8T7LciHnDSUvJFai7cL13lX9NnR5JlVMjU+IJdH2mSwpUyK04h7XI+hg10tFu++ImsWPyur&#10;Xv2lvPPCT2XFSz+VlfDs1QsfMyx7HSxb9dgb3njCcOwtbz0tG177OetnsnnxL2QrvHrHO/Ds9xfI&#10;rhXPyfaV82vTuwvkk6VPympY9nJY9htP/UhegmU/999g2LDsZ34i8suf/Is8/m8/kScf/6ksWrhQ&#10;9qBfCwgIkVhygPNoWQqKq/B/LRUXdz9Z/ZEFPVHom1euQeuJB4QuuOeaD1bI5o3rYcZotndtN3xY&#10;GfEO+PDu3bvpVUWrffgw3NISvwm8RvYfRON9yKzdB3SW5A8cG//n49bUfPCxoN5jT17l4OrN+eNJ&#10;bwe6VxtqQoZnM4PY1lGOWdniN6ZaX16D19tneDmaYf0d+w7IfhjJwUOHDCvRv2HPvr1ow/fBqo+h&#10;6XaEVXuJq5sbPXL0oNnYwMOtYOHMy7C2No+7kQf7+JJ3UTcLZP8JDGe/YX9SbXYudb1KcsZa9uAa&#10;9s9K9mXVkynLDkVzczYDz6YK/LRb8CAZIB+bg5U9+I3M3r5j/EDbB4fxdus13iT15P3Ks0uq8Qct&#10;LiMn1B6APnpAmG2TkY3v9Sl06PRD0bth+/1av32brILLLF+9Sj60wF8d9p6QjFazrBgNRgk/Wws3&#10;hIfewffni4d41z+Ue7fxGpoelRmOw7lJ/IinhuTaxKBcH8NzoYuedc5Z9xNHZMXrr8mSl16QT/h8&#10;j+zcBdexFCs+I/WePWlpbZbVUTt8s5Vj+0mgH3XJgNOGYbvT5+Xhx7xn7nNDs+JELduWXOAksf8J&#10;Ozc+V5iqA/mAoxdeMSxnNMzc2hJb2DjwuB0eZ3z+B/AM0J4wn5DT9J3m463ANaq1mxwdPVBeCbrA&#10;QphKFteORPKOcGqG8GOYsSN7qG8g5x+8MBHGoX6rde30WsNBuuDW6u2iPez18JXWwSFi1yriuGg5&#10;bO8gFnDslRYbZC3nwCG+t/H2oUcrjvlGuZJSTO9bARrwXDw44SSnk9PIlYl5ziQQR8VReye/CCUn&#10;gk+5wJ7s2dNtXdVT2wNPPY5jNy/D2aPxl0hJucCswjl6a/6H/PWvf2P+wXfy2W++ZC++LHVc24up&#10;YWh//kX45NDkNLWSDrlAjS8ygXnlMK60XL02l1Eji8DXZxteIq/LE794QRY884q89NKbeOugkf10&#10;h9gT00VG4jNBnlROjF5CbpSRRX81WofwCDSb6DccqRmdhHkfPsxcXupM6m/vCGcMpq7s6GhPzWej&#10;vP32Ylm06FfyxuKX8e3Dy2TR89y+CAtfLCs/WELM/Rae9cvwjPlANm9mVu1ufIMt94iD/TE4iCvX&#10;rVDmMMZTK8+QGjhxVVUhvmXs9bUlxE06H6IOHwziIW5bW2uJofDU7iJmGkLfx3V6mOt1L9ft9la0&#10;f02w5oZqKcjPMre98BPVa/eYWzTeMOypSXzWpkalpb5M6vldyqaVUU8OdzO/Er33RTTIrOtzE4Zh&#10;f0Uv0cPbc6I67EF028q8p6j13L0xI4+o705Mwm16qGW3Et/UFktFTRFxRAO14km59/C60V1PzY5Q&#10;D69kv0SrWp6LB04Ns/C64GJXjG57bGqAmj89m7DsuNiz1ApjiKfKZBLOdYW4bXh8BCZFrZwYpbWH&#10;XqBeOD387t5vvqAnirmOdx5RRx2hjsNs+NPMJYuAZVNjnIA/3rh5F88W/BzYi6qIu/Tcr2+so8Ze&#10;yt/Zhnaca9jli9R/6c/vpBeE/SEnD/1bLlqeYjSyNWWwMPT0MxoHTMnt61Py6/uXpbO+SGwtd8iS&#10;hU/Jqwv+Q95b/IJs+vg9ObTLglrWNnozNlPT2CVWJ6j92RwXV0dmm7raGU22vfVRsbc9LkFcE88l&#10;olPOzsBf+hxMlZjHD299W1u8Orfh7/Qp/gWw4K1b8SHajtfUFvl08yauCYckPTuPnkL2xbJa4ky0&#10;vaX1aLPrpJiYvbyE/ijYTmZavgR4h8qRA0dl84YtzJO04HYjjH2LrFm5Utav+1g+WfuRfLxmNVz7&#10;Q1g3c6epAfp5uEhxbpZUoActzkmXwsxUKUin3zIRf7pA8h7bY+LlcEJiQ33xxw5ETx5MbZq9xcdR&#10;ggLdqScGcp0PpocpjGujEz15PtQ5Y43HUyHve3HNfP9jbmUx+q9sic9MhuXQy07P3vw8dXp6A4gB&#10;g5ipAZeIZg+K5DaE7/1h+iGBwXIqmGsOdTJvF7yJ3D0lEt12Ghy3JK8QbTbalm7mqYyibRudwe8H&#10;3jc2y7GPVnMcP/SBCeoabcxLraS2RA9mOn60qdmSeD4dfUQaLDsTb+QiNNbMGKhtQoPdSozWKz2D&#10;qoeFuw6hf+F2bPoS/HPW3F/b1IYmhBz+HHrDhPPU8/O4VmlfAfpR9qsWvWaR8yiX7uT6NnkZznv9&#10;Jv0Fk/hgzO9hCSnMXmcvqyaP0lqNPkefW0quk55fiMdDBt6c9Lmx31Y0kUsNMX+R82Boesa8blJ6&#10;FjG/5grREhWXgLdKIvrHBHxa8N5KTDK34adgPtQZndGRuBI7h6Od0d7J7r4++iRmqSsxj/E63ng3&#10;5zn2dWLkeT02DPvePMfW7/V+5dwaI87398F+iSfntda875dmjCedzm00XPsqmgnWD94j5nnfs2yd&#10;rdk/prMMldmXGWadRn6VQ35UWFHO9Q0m3Ir3SSe9oCb+pOdTWXUL/aDt87M31U9bvUk6B2B6leVc&#10;6/FjYNU2kUNy3+C4fnbqMc1ngL5K+wnbyQ87++HcquEewoeJng99Tj9xrvqETE1P0xtDHyJ1irLy&#10;Kvwjs5j3wvxpVipMIzeHOKeSGdRN9An3ov3hmtlLXNxKbtRAPbG+mf7jNvbsTnJb3YepKw6MDVAP&#10;wef++hw+I3PUQvD5L8cHIRV/1Ui8OQO9OV/oS/XVmpW3RMZGcjxFc2xlojUi3+Vz0rm0g/xdukY5&#10;TqYuoV3mtnNgiPeFHmxy8fK6ZrzUm/BU0Jm5FegIC9BxZsJPUyU4hj5Zav5+kehLqH3nVTUwB68d&#10;vokvSo/OjrzIfO4RyS1Hh83KKx/A22IEhjjBLXO1ioeoNXShj2+CcWZTn8ZLwjMOlpgCD7lAT3CS&#10;4Vqu3qfRYaM1tIZzOmgfbhBeNhHwPGpWMdSNziSy8M+IjSNWSYArU09KOIvmO5eYsQUOPcGxfQlv&#10;EebUf8+y2wamiFPQzaDH6x6/CsvWGXxDklXeihYRTWs5daLuy2iWP+f8+QPa7utoQtGDZvcxL2WQ&#10;etGgJKYNUBsZ4O/vh88oC0TXd7oRj416mBNa7fhWevrb2bMaYdYNnFMl9BJn4OeWTLzLXMSoHPTE&#10;ueh1tP+ihJm1NeilqR/W0YPYPSEN/Relon1UCpsHpWZgBs40yIywTHruY8UlkF75mHzi4CI04Phk&#10;xzJbM15Zdg7aYrTRkfiRsEKjqTfFZaNpzYeVF5MzlqIvzjXe0eqHrd7XFY29zH+txzeCno4cZhYV&#10;6/+vHiN4VqBjrusYNvrsNnhP9whaBW6rW/rxIsC7uGmQ3pgu2Gkr2pJmYvIy/vcUcYHj2aJRtcdf&#10;xM0/Aian87rQ18Ggw6Lw0o4gngvFM5cVDNdWTh2qzI7HfQPQ9xLL7j9szRyYo2a+3hF4WZj+LEuf&#10;Y9ZpNK4s1W/rra6giLMcOwlofOP5Gq0TjDoaln3mfA76/2z4aAafFxrm3Er2hBbqfdRYStCUp3CN&#10;4+fc/SPFDZbl5EtsFkCcGaReD7FoW2PgcbFyyDocP/dT5FXheDKizbVOoqaCtjuimmMR/XxIHjlE&#10;jGzb4Syr1hyQZcu3M7NmB/rf3fLW8i30x9rjucOctcGrUtU1LaHn82Wfva9sOebErbfR0AbHXoDd&#10;wIdK2Jvq8PRvxbO+g77TnotSxn0ZmeVca4iVU4hXY+CLvL9OnBM6W1M9K/IrqYVU4+9ETamybUDG&#10;r9ET9+f/kvt/+Lu0Ds3hS0G9Ja4OrS+MMJbjMprFcRscoX9/PZ9FLfH9/PLj+8CIJp7Xjr4Vn8D4&#10;dvE9XQtnLBNL+xhyoz3y2DNLZdEyfD2PkX+4BKLNDhVHP/hMJHWLhBSJQAsTk6ZcG692WHZOJTUx&#10;Yoy4Cxy7/K++xMlBUcmcs9SjU9Brs6ITOZ7j+P/ii2HYVcySwu88vQ1vcvaPKnxwKiY4X/r5PGv4&#10;vzPYN9A1U2vITEOHG5KDV4gb+pPNsnDh+/LSr5ay3paFr7yJ18h78tobS2TZuyvkg9Ufm17Vbdv2&#10;igN1sgTqH4V5NfSlVcKXEun9DMX7mTwDru3O8RzAffFwzOiz2XhYRFJ74//ls3PzVe93apTwayvY&#10;tzWaaJ1p5O6HTzx83DMsmv8Rb53Y8xJ+Fq/L88yshV/r0q9Vk+1DLVw12Hbu1Opg2Y58no7cunKf&#10;X2iMOW9c/aLh2kkSCp8OjEzmteP4mSh8fGLw/+C14zjneSwAxq3MWn1nolLwKILPB8bAhWHaAdye&#10;RsOfkFXCjIMSmCxMPJb9NpZZudyfVlJnGHZxUw++Es34OJea54QnZvI6+MPAtF2DmaPoHojWC+2y&#10;DczAXjVF5JjwXw9/tLCnYqkvhJOXUZuCL1ij9TlKTq09tTr7MSyWWlRcPMcfehNYnid8+7iXn5z0&#10;IY/lfXYNjadeksXfXMzxVk9NED12Qhf7XLdZdp41suNwmmzanyQHbPLRPDWxL/bwM13kqRyfIe3U&#10;z+rZd6rxOarmGKP2dJZrTBzMOzSbOZNJ4hGRJiGJeZKYz/9bj4dSy6BkVlKTTMoT9eq29oZHnDmP&#10;DhnPAmK9gUs38aAfpwZQTV5KT1Iqey97SdjZLHTrRWjaK6l5o8dtazQ5xmwj/Y4NHTLeQF8seXV/&#10;HR4VtVy/iQOb6+ZXXTU951XkWlX10sRqJQboqKiTjnLmCZbSP1VSLY1oKurLqs1qKKc3i9Wkt9zX&#10;xGONJeR2/EwX197uanrruFb38XsG+Z1DDcrE22W0kbiC39tB/NcHAxntpre2n/ihf9CsKeK/i8QA&#10;c5NTcm2W/rnZWTRHs+RxeExw39Q4LJO8fpTnDRMbDPSyJ8HGG2G0zQ3oy2G2dTU1Ug57LinSWTSF&#10;8G38s0uVZaPPLmH2keZARcxNL8wmp2JeZUEmvDpfiuDcFTDtqvoaYuRqYi7m9PBz+SX4HHJb04hH&#10;B+uHx/J57Sw0O2lZ5DrpxNgXUmAUeFKl4jmezKzJc/EmRzh9Jpo+f3r9Y1jcRsZGEcvCsBPjqeuf&#10;h1un8RrMQ8rCQz491byGcuz8kgLjB6Ecu7OvixhJvd7mvbCVZ+v3yrY1j1S/7CLyzXL0Suqlrf4i&#10;quFWnq0+K428L9oD3tSkc+bnv1aW3daBNx15ZA78X735lHd5BeCp6uPFHgLLdtNzilrmieNiBaNx&#10;dqAG5BVInhfOwivFGw23G7V8uIc7zMMG/ZzlkaPkiczh2Devbz14CE9cWHhwSBA5SRKeoIN44N6T&#10;Xz/8Dazqazj2b5mF9YU8uI/u+O49w7qVd98hJlet9o0b9EJSy1CPzElYti71ypy+OEYvOPn95Qk8&#10;Nefoc0ercgMd3NWLaKCnZWaOY2ZuhhzgkvHeHkLXMcpxNIWm8dJNdCh38Fq8S68+Xzd0deBpxVwM&#10;3oOQaHyaYqLxj4JfEKOPUWv57bd/km//+lezfvfNH8kb7pkez/omPMN4f5t4bweGYGxXNNdAywbD&#10;Vg9sZdoTUzPzHBt23YOGqIse1i6O226+7oVpD8Czh0bQnozT60pepbpsZdmqPzEeheQU6oWtOhrV&#10;zah+RpfmKfq93q9+2jp3p6W7y/Rnau6g+cgN8pvPvsRb98ZV4vIe8r9aoyHJQWuifg7xZ2PRZ4eS&#10;P+Ev4GyD34ItWkUX5ln5GobTAq+ZgZ1cQ+P327uzcm+W2T5V7Dn+jnJwEyzyreflvZfh2C8+Jouf&#10;/JEse+bHsnzBT+S95/5VVj7/b7L6xX+XtQt/Kutefkw+ffVnsn7Rz8Xi1cdkw6LH0Wb/XLYu+aXs&#10;WPYUXiPPyK73n5XtK+aXsuxPYdlrYNnvvPhTWfz0jwRELi/Asp+FZfMr5Ikfifzsx/8izzz2H3ie&#10;LoJT7IJNBolqw1LpaS5h38rKgWnAllesWotHx7vyNuvNt7j2vrWYuX2vy/Klb6LZXCkbNnwi6y3W&#10;MUvkY+PtYYFmeytsYvcePLbhyoct0fMePUZNn2PbEv9rs46jxT4Bwz4ph0/Y4EWGT4gVXl+2zjDO&#10;/6vNVq6tPNvKzhmm7YSGwJ7XOklvHDMod+0XnSe5fTdzp/fCyPcdMjMDd+1Vfr0ffk3fG7e79+4z&#10;tydOWuNf7yOnIvH6j8C7H2bg48f56s4sCCc03/aO5lY9uT28vInvfek31OXD9SjIeBgpy65uRkdJ&#10;X0YVNcwy6pHF1B0T0IkFocWJTMTnAt6aX43XSA+at0vkzg8+Nyx7bO4KvaRThq2q1kx1Z83dvfQO&#10;w5ng4R16XFOraYO3VvGa2bBL7e/VuY8n2Rs2b9kuq9evR5P9CQu9IZ+Zi7c3e18mvdvqzQPDa2rg&#10;vJ6Qe/fUu/6BfHafc5XzfWygG3+qHrkC074F33pwBV53dVZuTAxLbV6W8c1+47ln5dWnn5IPliyV&#10;7Z/SO7B9txzZc1BOHDwmNseUYTsx7xHfDNVseaHDICYKZim7dvel5k/c6snyIGZ0VZ5N7GPv5g/T&#10;xa/DjbmJ7gF4ggei3Q4SV69gc6s+k070gDkSL1nzPDse9wiMJIZEX11EH1AL2r6uQd7rDnow6YPJ&#10;0rgt2XBse1cP9Nv2Ymllw/HhIC6e3mi+wsmTEtApUMesIueGBzfxfirXNjp4OImykoT0DHEJCJT9&#10;1A43cHys2rBRPtzGDEw7e2Zx+ElY4jnDsXP4HMyixpxdXSfpZZWSUkTNjs8mITOX2Je4IQm+DVv3&#10;OwXXDoZbhURQg2fGMToa9crUWVBhp5h3fj6NvWxKHn3+W3n46EuYyX28mC+bGVcFxAH55dXMAZuE&#10;v4+RV9eZYyo0lhyI3NwfjnMKjpSTox4CaTBoR/xD1slzzy+RBc++xe1SdB6co0s/xZvcmuM6AV/Y&#10;do6n69QNH7Lf4k84eJvvb9HPzTz51mGpILfIyUfTgQ4jPUu9oLn+E2eol+9JvG02bNqM/85a1kd4&#10;wODhtwS2/dpC4u6X0ZK8RI/kAuLxBfLqKy/I66/hm7z4FbTcb8iK95ei614lW7esl317t6Pzs6S+&#10;h56V5efrzuw/Xxgemr+EKDOfNDUFTp+CviQZ/k7fi2p5iwrwBc3F55dreppe55Pos0qibg03VN+K&#10;RuKMtpZGw7k7uYYP9nfLDOz2xjX03HP4io/i89vfBsfuoo5DzZ/r3DVqt5fQXM9ODOBZPm2W3ndx&#10;rM88T+9/cOuS/O7zu/LN1/jewqyVS6uHiGqvO3ua6HUaNoz6wWc30XNS453o5T1jTl9ZjtFlN7fV&#10;4PE1IJ99fofPmD7xoQ56qwqMf/UFdK0pyWha0SzMXZ6TG7duwJnH4ILt6BzhWe2teMmgWb84i7/B&#10;I+ZX/JYeo1v04HdLIvlKKHlwdOw5euKaqE9Td75+2zCfWmKSsmqNW/FWRgtZUV8OV+qHg9Njdf8m&#10;18FJ9JzNZv5aGtfllIx0dFh4DdVXcrz1oi2flus3uT7dQut9F21b8QXZv+VDeeXpx+U5rhtvPP8z&#10;WbfiTXymNzH7FQ/9E4dg0torQk+xk4042B37P4ydd3SV55Wvd1Zuyqwkk8l1bMeOnThejgMGm2bT&#10;bFqopiNADQlJoAbqHdQbqqj3Xo567wj1jpBkBKLbgAt23CczmazxJL73zn325+CVufef+eNd5+jo&#10;SOec73zf++732b/92/BrC7E4imcU3/n2bRuJZSzobx2EBx1+EKno08Lw7AthL+Xmxny8T9Zv3CBr&#10;OLeWr1olLyxaJE8/92t55oXn5ZXXXiWPSf9s3wB6afujcaTvSTSxIXv+tFRixnQ4Xl4VHiZpxjy0&#10;f88h2fj6Zlm3Zj26JzTjW7fKFv73m6w/O7bSz2HTBtkGx9735g6xtToqEehDWxtq5NbVGb7/S/IW&#10;tWRj/V3SXI3PUwI15D6uEubvLplJUWjAU/FQz+A81POP6/dcsERHBfO54M0hgeRET8MqQohdU4iB&#10;C+BrzMG19F9pMNGniFxwBXFhbgp14r6sKyeNz+7hRU0euVLVp+twdsKTwMmZY2gvNlZW+ODbieuJ&#10;k/iNU8fH3HTqpKOc8fGVJPZZuawxBdmFUs2+or0J/7NWcj0dxLU9A3jC458Bgx7oZ3Db1kYtPry6&#10;hv2K9vYr1vmlqBwWUcl1ztrUgg9IHedKdQP1iPCJxjbic9Y0OKFy7mb0r/pYOb8v4G+yqAXIyMV3&#10;rLCMuBrvPf6+FZ8EZdNFJnqwkYczMa/2kYO7/s59uXn/XeN+aS37/cxsI7+YQw6nvgNfIfi08mzN&#10;1eljSVlod9Oop8zKgXdwXbMujuETN/HWvKHJzi0tx3OQGhz2nN6shT6wff8g9JTsN8+wjmtfCb8A&#10;aoPIZ2q/XQeOq9ZKZufnoSHGY39qknMcT2wdxHvKspVXf6vJJl5WPbbqs1WPrRx7bv4KfvZosXm+&#10;MmrVOzzqqaJ6ax3DU3j6ESc+Ytzqh/3odyPEvfp8/Z3+reojcorQCHPtFVWWG14jqrfuJdbsHxv9&#10;Vnetz1OurTz7EcvuHabvJf9bubjGoc0d7E0Y2ofxrevol25fp/ck+t5R8rb8Xnsz9vT3wpcvwLI1&#10;T4Gfue55BtHvcL/zArVZA+QciOnH+R4GB5RL8brsM3V0tmkNDOdR3zA5RWKHoRHqZohdYeX1DdXU&#10;p5aTN0PbT71KSycarF58oAZ78DTpJ+4eQ//CXmJhjv1WL14zlWgAzlFHC+91d2KtJy/vaItOwY41&#10;3BNfoQCOSRLnIftfWP4FXkf9X/r5zCPsN7TGso+cSAPrd1FFFX1Ui1jbc+G1+FKwnobFpaAPJEYK&#10;5fwIDKMPGLzP0wc9YDAay2K4dadUt/Ya7LOpZ8Lw56jrmICTdjO6OP/6OHeHYdkTjCnW4HFqBIZg&#10;zheoOa+G4cTBPVTDGw9TTIQlqVbbj7j1NH3LT4iFtSvskJiIeCY4LJacSjL1D5qzZP9K/jqQeCQE&#10;PhKJ3ikxIxP+XmnoGJRlXxidkN4x7aWiXtkzhi67tQ9uPzjDz/Pk3KfxBoXpltPrtKqLXDz9Loff&#10;Yb/yEefLB/jOXELHha/B+S7mIBh85gi8cZjHhrg/zmcY53V70SQ3cDxM6CQr0POSww+tlsiYanLb&#10;6ANDCtBLRIudPZzPk9xQNOworVxS0sqMnozF5eTCqzgfWwfoTTknXaPwk54pKWsdkfbRaxKd1SBm&#10;J/DDtfCmxj1OvMML8TEpJV6B+USZ+F7K4Fzl9LqiZ1l4MUy/GF9h9XCowvuYvjGF9axFdWgi8emG&#10;TcWhOUzNI8bKwZMYphUE941Oph9REb0hWQerW2Dord8MU1Mveu12jmkz/WqajD6QRTWdUliDH1El&#10;c0sFvdZNHYYvSxjszPPMOTgb9XUMj0C0tv7hMCZiqzNRaFqpvYN5uXio3jWAXEuIoak+n06/3twy&#10;1t9sg22rPtvymCP7PWJg4lT1EomIhnmixz4b+o3/iPpn//3w9Oe1fNDD4gnhwf0AdAahMWizY9ON&#10;+x7E0IE8FgnfTsrAQ68QT63SBrRgNXyXBWjG8fn2i8BLIVhOeJ9BMxpE7uAMfecCqcsMkK17nWTl&#10;Ogt54aXd8uJLe1lTzWX9G8fZ83iy7sTwXsPQ/LjSIwiPZuLDXz33mjz91EqY6mr5xbOrZP1m1sXz&#10;pXJh8pYMXX0gVRcmJL6oVsIy6DUJJytrpB6wH6/SSzov3pFrC/fklo7r99HKfCojA5dgRnX0Liff&#10;CONU332rY/RG1/2Cq5dEkkPNJOeUy7qVxb6yFI41OLMgDz7/N7nxwWfoSwdh2SbYHn0V400wY/ym&#10;Y6qY28vh2EX4fNP/IayO2qI69m7w7tAaPEf4OaYJLTe5mST0sfHw7mgT3DpaXlm9T37yxFL5zZIN&#10;svMQfZe4Po86eKBbgV86oaPx4vsNo14pkX4WzBHpvCf1zY6HkQbzHbgFxaKBP4dWHE8ffLyySpvY&#10;05nQHeNrEUEeJraIaxnPw+ILsOsL5BYHpbB8mNshySq4gGa7lrqDTLhpjDEiyPWEBKWKnQ09NjYf&#10;Qge2URYtWim//CValMeelGd/9TzakDXE27pnPoT3i7XYo+0JCoxCC8CaWcNaXss8QD4rFDbsERCD&#10;XhxWHKT5Ec3BkF8jt2F+3F12m9nLQUu8bZ1Uhx3M3itArOzpQfU3lu3qhfbILxx+Gm5wfX88RM+i&#10;yQ5NxNeS2zMw7IDIBMNbRDXZDuzPjvN9KsfWPZ2LZ6Ax3Hzpe8o15BlALieC3qXR+F2Ep7DnoeYC&#10;3yCtg4hMKiA33Wh4aGs/SGXY0eQ7YjLKJDS5QLwjUsg/xNJnEQ05tQvBnD+hyVzzceniE5lkjJCk&#10;bLRE1C2b6H3O9Z9BPisms4RcRDYjBz93etCm5PN9JrBvCxYbJ2opGCfg2k76nj3IoQYo80eXDXOz&#10;dXQTS1iCOZq4I2h5LNnzO3p4i9dZtLPoCtQzOy49nfORfEYknwPW7x+NBige3TPnZXhSA5+rk7np&#10;InNWH2vPALdj5O+GmF87xMW/FT7fy2cYlbOJY/xtP1rcNl6/ne+rnjmnGpZdwfxIbiLSRC6hmNxr&#10;njj5x6OhihQ7T/aQIYmGtjqtpAFOTW6HfMpxt7P83leCk1KkBJ10C9pOE/GX9jd2Zs95wgcOxRoY&#10;Qi5C+0Jkk5spaaSmsZmeFK31zN/10su+oaeiXlrRiDRxztfAnSvKGOXV7JXxJK+mrgvtdFl9k5Ez&#10;riRvXMWoJyasYzTBnptg0pU8r5xRUYOuBAauz6nWwe+rebwKHl5NjFjDqIVnNxB/NvK7FmLRtroW&#10;6dAYg31mHa9ZUYbmDD11Yz1sFZZSVanvSbXV8PIaPFB4vIW4sgVO3dZCHRoxY3d7Jz7ceJLBTnqp&#10;LVOO3X+B2jSep/y6GZbdrnpjZbZ1sHy4dC2j2lQuJrh0RbnybOL1YvQsRew1C2HZhXgcM85n4BOc&#10;i76WeF65tfasVk6dhiZHOXNaFvuBEvpglpUYzLuoXHXQ8HL+bxn82OiBSSyjPxei+VY2nglfSc1S&#10;Pn3e6H+tvfeM+9x+cz8FrdI3+mt9HeXXqfycAttWDzbt6djQ0kDcRuxMjDc8Qaw/joYXnq2+bsqx&#10;9VZ5tb4HZdmq4a6qVw84jl9nKzVy7AX02HBMOjrQ+LW3ox9TLX6TcauxV2dPN5ot9AFozkMiI9mD&#10;4WeD7tPRndozWLalvZ0csDAXK4vjYn/cWU45o01w80Wf7Sfu1MafcvEwOLYb+kLHE/itWdsaffPU&#10;o0F59oED++EWh6nlcZKzZ89w7Et5H8Si8I5LU/RtRBszD/+dh//Oz88bvZ4WFhYMln0DFnsTf5CF&#10;6/SoucLed45ej2/xN1dn+Zn7M6P87RQ6/hlZuHaZOuMpmb6MV6kOeNf0DF575EPGp4jLyYlMzarn&#10;Noz89h28OvDpZswu3KCeX/34c5nv8U5PT8OLneOPrmSAeF89tt/9w0fy7kcf0jvynrGP0N6UXb1o&#10;3jo7OX742hK3TvI602h1lF8rk1ZG3dVz0WDXyrB7YdnKrB/xbGXZqs/W56mntv6Ncm/VcI9P06+L&#10;PYSybN0D6P5CebXuKXRvolqbR7WhyrNVw637CdVmK8dWb0PVZF/l2N2+h1c4x2/isjLyCVgGzJzz&#10;qLsXnQL71byCLHrzhYqXD3kKLxe0Vn54o8Zxzphk+tIg3q7w/9FeeXjrssGym0ozJMDZUnauWYyX&#10;9f80WPbKX/9UFj/xfVny+HcZ/0NeATav+MX35dWnfyBrnvkHg2dveO5HsuG5H8Oyfyy//1aX/TPZ&#10;tRTf7GWPG9rsnSueEB3KsjcteUzW/van8sozcPKff1d+9ePvGCwbTC5PwrIf0/HD76G7+7msXb4c&#10;/9Aj1If7SlRYJLwFvVohvpVpOfh5ONETcQO1T6/Ss2IFPGuRLF6s/ru/xd/gRfwNXpHXXlshq15d&#10;zlgG81oha9ethm1vkO07t8seuMXBw2Z4Xh/726B3IOf4UfxBjsIgzW3opcOaYs6wsqUuAXau/Fp9&#10;I1zcfeCT1KW74p/NY6rfNT9mL4dY6/ceNKdns5kx1Mdbf1aerXx75278vPfug5ko09a+k/BsmLa5&#10;pbXBrQOCzhAThRu+pd4wE5dT6GhZ02yO28txmOhJJxfjsVMeXJte7sS27sSSvgbLzoNlq29lDSy7&#10;ooGaDvbqpcz/6petPFNZdlxGLvEPe/vWLvrRcw1dvWl4jIySqxm8dBl99iVqHBgwK937d3MOtzIf&#10;a/8so7abebmF+boO/Y56x6ekZlAD4INHxH75PZ9t2z76ZR4yI0ZxIBYOI34qYN5Er1WIt7SpEi/d&#10;Ia7nefra3YJlsz+/PAWvo8cb8+ACDPvOtTl5hzng7VmuaRhg9rlo2Use4pf/+BN5/onHZdWil2BX&#10;sMiNW/AWwO/jkIUct6KuxN5VnE+gq3LGB94tkNwH/Xq9gw1m7ezOcSTWOeVF3xyGi0cQsVSAoc9W&#10;hq2eZarVVnatMYYjt/q4g4s3sQd6TUf01Rp/qHaCvYBqrFLzyqScPHJDZx+6P3qJkSOORz/mHxzB&#10;XhgvQ/Ig+w6by/7D9BklL6I9GN3hPoGwjUQ0fsWVVYbfq+oFK1jfVANYXF0LJ65GR5+OboDaN09v&#10;vNZc8DizkF0M29NuxBUB5Lbx8c+hF1cxehP4dRZcPBeunV9L3zXW6izdV5fSx6ewFJ+4fOIbauIi&#10;0d2EUWsUjQck50EUsXJUAvV3MQmcb1Gw7DS+1x7yiTMyMMKe9QI105wjZcQEmbCitLxichvwoWbN&#10;DRbhN5iBf18mnCdbIpLRTMUlwTE76RHcSq9g4pvj3mhcj6FvPcLe5SA5p93ExHtk89Zj+DtGoO0n&#10;hmjFx2LwDq93n5zk+8zhn8j0W59Rb38PjnoNdjDNXDYFf9W+Z++hU7xPjUyboS9zI9fq5RNAzQk5&#10;H/i+ra0d5yBeNJs28jqr4OaLZcmS38mKZUtk1cqXqdNYjicge6N1r34zuL9uDT9zq97KG/Aw2bJp&#10;PbxzM972u8jbHhTbYxZwvGPULNmR13Ukv3uKuiV08b5e6FTxZ3FzxZPLmbXS2bjv6e4qEWF4GcO3&#10;s1nvc4gR8nMyiX1K0HC3y/TUuNy+Sh09c65qrS92NpDD4XF+Njg2Xtn6O+Xc+rsLaLF7O+pluLdN&#10;ZqhXuHFlkutjWm7No7kkD9k/1GV4hiiTHh6HD8N7lWPfuP0W6yg+AqMXDB+S+qZKjnWV4a195dol&#10;+eTz9+WDP8Ad4NrVNfDDMvL7nEsFaFBbW9tYi1lLWWP6hshnwZnrmuCL8OzmTrxWRsfRNlIPNXOV&#10;Oo1BcuUm9tWp8LlYiYlLhSF1w+U057uA1nLI8BYohWVXNVaj7Wwhf1MHf5tE133fGNPzMwYjLyxH&#10;gwTfy8xTTXaFtKCbnJilLuvmW3L95hwc+7LcuDopxRmxsn39Unnmpz+EZX9HXnz6H2XDqkVivn+b&#10;ODlYi8epE/hcOxs1ScqslWFbmKPt308v301r8dxdR7xjhhbbD786vMbOJ8CjI1lPqJ1LYb/j5yc2&#10;sNsjllxze/bK6vWv00NxmSxeuQKvy83oHR24pi3kzb1H8Feyh7PQa80Rfc0p9iXuZ8iFRMN/PWX/&#10;niPosbfRz/QNzr21nGdref1NjI34xlMftEM9RzbLDsbuHfhhHaCv7ylHyctKldGBHpmdHIZnTzEn&#10;EjtwjpiKMiU+IlBign3g2uFSDsuuKE2TvJx4+j4Go89mLXC2w0ee2p+D+/Cn2gmfPoUfVCzxZyY1&#10;4mVSSfxYxfGvaKInUym186nn4BfUhrq4MIerb4O3URNkYYG2j9qlPW/upnfxHvxadsveXbvkEOvW&#10;UXKwR1izzA8clOPkgD1dOOfPnJU42FhoYKjEhMdIMvm8VFheGmt1JnNiDlrpAuaPMuakzk565MKh&#10;6+qpGWUuaW7t5Jyh54feb2NNYt7pHRwnd4pXA8y6iTmpnvm1kv1KfvE33DqvGC/R9Bz0IhlwnHT8&#10;POgPUkDMjt6mHBauz9NeBgnw9SQYdHZJqVGj1AaH7oOPqia7saub+bsBTwU0AMy7ul4qy25lfatm&#10;Ts5jz6LeIplF9M+G8ZXxe62fUV+RS9cWiB8vGXw8jrnaGybo5KbefdqH5hRe2G7kOvCwpR5Ge0n4&#10;sI6rD9cJR2qGPD34Ts7xPk3MbVzro6NG7xiDaRPDKsf+lmWj+VCGrcPwFuF3c8TRs3BsjQ01VlR/&#10;kb/n2RpLalypPtjak0U12/pz/+gIGmx8OEZgwPyssabGmeppp1qJDK69+NQUQ4v9iHnrc3UMjI8Z&#10;Q+9rDKpDY1KNWfV/qDfe2++9K+999IHcvf82vdjflo+/+FT+9O//Jl/+6Y9Gf5vpK8SxrPGq1dE9&#10;T/+I+nXAhkfwaCK/PTLJa/BY98UezpEOGRkZQcvCe5zh842jwycP0k8t2cjghFyamGM+xfPjAjH2&#10;RXQjxOlt5NqUZVfDsqvrqXdtZA7paoKXd5A7u0DcPMicNUG8rLHzPJ6D1Mh04I+REg/b0VrVk6z3&#10;9niPWTKsiBVcyfP6wF8TjdrYJnRBPRfRmfPZdYxMTrFOzRo9R03sc1M4z7Qey5/crpsvXMXLH75M&#10;zOFD70X4o/0pdHRay+dKHw/Oh/NcDzWc28qyTc3kZtqogemeEmXZWcV4UBR1wth64dkD8OxxWPYl&#10;8jLTnJeTeI3AhbNaqauPgQ35womC2MsFyb6jbrJ5pw01JEeNsfegLbGljdijAVRNdnQs9fqs9UFn&#10;8MamTsCbmDo0Jgb2hW8nMVo1caNeI8qyu8lbXyA+VF32BVj2hVHyEVN4RV++hR/dVSlvRGudW433&#10;fjP9xHn+MKxx8iE5jYfEi3dhnUPovfBDiWuFefZxfMbQaE+g/Z+Cq13jursBE54kB95Bnr0Onl1J&#10;nX8ZLKUMzbjJGKfd4vHXo0/3fmf6GBA3JRRTi91kjKxcE3kL5o529mL91EhMXpf+6dvSMTxPP79x&#10;KW0ekuPe8fL6vpOyxYzj7pEAxymC05RSe18Fg8YTIrQS3oM/dxQjuhJdawXsx0RMYyJ3VScpBbWw&#10;5np6zsGkYNmRieS94NnKspOyqCVLpbYEllVej6aha4T+jqPE3n1S3tBNHNdCv84yuFIuHjPMIarb&#10;rkVrD7/W3o/qMVJQ1Ulv0FbDzzfkXCYadc17wJ2j8JuGEfviDaIaDI1Drezom2ZzkkHfFJiXaqsT&#10;z+ey/jIn5tE79DznXyR+WeFo7c5RA56Grjwx07gfBns7E3KOHBtetgHhBudW1q1e2sqxXeFs6sGn&#10;PNs7MBq9cbzBr32C4JL8Xm/9WN/1cWXcKXz2Ihh9iakVDwn8/3nMNzQeTXY4/Vv85bCdp5gd96Rf&#10;TgAewe6ydtMx+e2SXfLMbzbJ08++QU9B8rtvWLA+xcHb4YZ+iay3p2XjFjNZ8vJm+dWzr8FTN8uS&#10;5dvRFrkRy7bKxMJDmb3/uVyYvS3lXfRUbSAv0HIBTxBqlvs4V4cm8UabksFB5r5+fD4ZEyP44MCx&#10;w4Jh5naunEvmaG72oaegh5K5rVHXG0ReJyGdXr4F9JFg3Siuw79gDP5w910ZnF2QrMp6fG9K8Asp&#10;QsNShv9KBbpF9PxBBejhYZYhlWge+E4z8QXPHjQ8U7IKeH8lY+SLx3jvw9RNdkt4WjPxfIKs2WIh&#10;v168UV7diOelNb4T1s5y4JiL7GUPs9eauOMk+xh/ckzE7Gns07J5/fSSWvpbVKBNwR8nPguWmYcf&#10;Cn6p1WjOYYpxmWVwdq2RRF8Ed8/Ix28HT6I85o6cIjx3YNiZ+T2SntvJHK9e9UVooJNh2VEcF/Q6&#10;9gH0l7IlTtkuS15aIy+88Io88cSv5R9+9FN5/Al6XG3dYXhJOjrRM9YD/S25lIhweh9xHtSTm2lr&#10;GaLWZpI5pIW9RQ77PjwpghOY++hF6OSPl7+zbNxxRNZtOYDGif5cx6iBdaZnIcMGjm3vQh87eKjy&#10;be2V6ORPDS181yeCXpDo1INiz4tfJPM0+uVTMGxXXv80Q/XYdlwbTjBh9epQlu2kWiRyPm4+IQZL&#10;D4Fj6zgblY6HeSbXOX6bvMeU/BpiIWpgyCsl5TIfpOOfn8H1mlaCViiHfoVxcoyczBFHHzl1Nla8&#10;uYYCYlON4Yd+Qfm28uqkwip6h7ZJcVOPZJKzis1Cl53Mtch3pFw7mmvfl+eehNHbubLXZB+p2ioP&#10;rj2jtyufU1m2M2uEpb2zHIYh6DgCc7CGualn9mn2fD4hoezjkuDvxbxn+gPAe1OKqzgvqA/JQVuU&#10;3sq81Y63Ngz5/CB9P4c4Hzj3Ui9LfOYVPMZnJZpxLusKe8crEpVxWc4mjLBe4ZsT1gXzb2POaWEO&#10;qkWnXsko45iT++NccfI9Z/RsPGhL3wW+K69QvD85TrEcLx/uH0Vrb+flK9GZOVLa0i5FaAhC2BOa&#10;O52SnebWYuFMbBoUhv9ILhr2JmnohZWNzeG1VCg51WhpqmCzpgbmSObcMvziSvFy4dwPLmeYasQH&#10;XwR/tLqn6mvFlWE70C9WxB9mxD67iT323L0rr335paxmPPH11yL/+Z/y3FdfyVNf/1We+etfjZ8f&#10;/V5vdz94IIfu3JHDd+6Kw5V5cScm9IbPhfT1SzzvP761Q87Bp8/xmkmsiWkdHXKefVESPCW+iuOO&#10;biwLrpKrA+adV6k6Ugb5sHLefwXDBJOvYtTBzFs5HiX55EGTkomJz0sOeePi/Hy0KKVotek92MIx&#10;qcN3g71YbVUZzJw8N1qT8rI8YuZcBse1lHo5uHZ+MX3PYN06cgtz6P+qbDkFjp1q3M/Ky2RNyIZ3&#10;56LzyOc9FaGHLoVj49laW2mMCvZX6vdRBM/OK8ozejZm5OCJB6fWof8zDZ2PehbrSOH/621mLtpw&#10;+HVRGdrxyhL2hbWwUnpmEseNokmcht/qmJxR/2i8I3n8Ec9WXq2vqyzb0GZzv6aRfEArWqw29gL1&#10;1PG1taOHhv2jGfgmpmtjj0CuoA2/GXzO62DbuYWFhvedd5Be8+op5E5s5SIWsOx95kfZ79nKMUv6&#10;17FOOhx3lpP2LrBraiFhdMq0fYjL3E7Ds086i72dgzFOniBn5Ih2x9mZWn5fiYykbo5YLhkmov2f&#10;Guqa6ZfFZxweZw+PFuItNBrXrsvt27flnXtvy3vvPZAPH74nH3zwrty7f0fu3kVn/PZN7t+W+/du&#10;4rOufeGucnsVj5pZuTo7KVeIRedn2d/Nz+JZcwUWy+M6rl7Bj/2G3L9/j//3vjz88AN5//338fDG&#10;p2x4UKra8fHr6pDaTrz6+vEuJca/xnu4euc2Gh28P4nDZ9gbXBwaQM/Dcxi9fb3s9UdhBjBibvsG&#10;lRHjM9yp3p4wrCZ8+Rjao75H90j8Xvm2+ml3cmv4jfyNcf+9Lnv8Ej1Q2QP8v1qaRzxb9yWqy37U&#10;91H9R3S/os9XBq57E/1Z++Rc4zPPLbC3ufqWzN+4hl+K6nfm4fv0U+/GZ6KWnqhV6u+QT4xfQqxf&#10;Tp7DJP39rTI7O8xxox5irEfeu0mPpUH6BJ4n92a2Q1Yv+qUsfvrHsuL5n8v6RU/Lq8+jh33un4yx&#10;9jc/k/XP/0w2vPCYbH4RXxHG1kWPy7ZFT+At8pjs+N1jsnMxDHspDHvZk7J7+S9g2b+AYz8pO5Y/&#10;KVtfeRKW/Tgs+2ew7B/Dsr8Hy/6uPPWDb3TZyrIf/9535Kkf/UBeeuYp2bZurThZW4kPe8XwM9SE&#10;sU/O1X1qPPpMdNDr12+SdfCG11avlWXLXpbly5bK8ldegmEthmW/TL3aYnn5b2PZiqUGz9aeiluU&#10;I7y5E5691/CMt7Q5Jha2ttRlosGGG+uwNG4duO8Aq3YRe0d8Ll3wAIFhu3FNuHsHcgsnhWs7nvIk&#10;zjwBt7SVg0fxW2aYkSM6bAXfJm7afYB6892HYNkH4NdmMHQLNOEwdEsbw5fkuL0jmjhPWApszpv1&#10;+JQHPnhOxnP0+TrMjljKMVsHeDbabE8vtEO+DGopgum9mHJe8suZB6knqOb6N/goc6/mMTPIMcWm&#10;UafLSMwpJI5Gm0fusal3iB4+nFdvXTG8m0fYOyrTnoRVXbrKeTd/jfpkzicen7t6nf0bPY04v7X3&#10;aSXzeRV64HLW1fSMbPZHIWJNTvkY88YJ+L4X+dhYeEY+jCyvqIyachhVSTl+wniI8Bp3btzCK+G2&#10;XGctuTI1ZYyraMXm2Yvf5Fy/cWlSLjY3SqS/n6xdulT+6Xs/ILfxC1m5eKmsfmWlbF5Hjd4umMpB&#10;PJit0FjYo5d3wMv8BH5jJ9GzO/uLk4sfcRK5Bldy96f4jpRZE/8YrFr11gzVZNs6waudvXiuDz/r&#10;Y8RXrvQSIU6ydcKLxNETTYWP2LvDwImRPImNI5JgNKy9Ne2qq8IHubqRuCETroFH3wlH+nvAu2A+&#10;O+E/b+4/QI7EmtzHafQb6Bly8Zhg7mgnd1vPbUkF3lcwadV2FZHzVY/yXPR+mUUlklrA3M0aeJac&#10;fEI2/CYH70b2ncn0aIrNypcE9sSpqk2s1Fq3eoNlq49MFnwyrRDNDrmL8Hjqm8Oi0WOHE2fCsyPj&#10;8MDCEyKK/Aa3MQnUaKbl0gsN7XNTJzyjmXpSPIDLazmn4F7oVpLQXJqaYdUN1PSzVufz3MpWcqVt&#10;xHA8J5o4pbKG/XjLFDrLXomJL4dvcjz86UXilULPl3MwgiiuNTRqPvm8Zge+LGPUQM7C9RekuvEd&#10;WOlH6MA/hoE+ZA28D9d4G177Lmz0C3TEf4HP/jPn3TB5Hvh5FGt5XgvnIMy9YVDKyjvwPsZfNSxF&#10;fH2IeV2DjP2L3TEbMYaNDZpd/HrMzcXswAFYIn1YN26iT+AaWQmrXLUMb+8V1FGuXCVrX6VvIOxx&#10;MzUG2zZvkTe3b5eD+/fgv48X0FFyX0fgedw3O7BPzOCGRw8fFMujh43hYGdDPwI03p5urJvuEuDr&#10;jR9EmBTkZkt7a7PBrltqyZPn42+dkyLVJTnSXl8hfR0NBrNUrt3RaKKGrsgYbX/73Qg8e6Abf4OG&#10;CqkjzqnHq0S1h22daBpg2drvcXqWGvo5Yoq5UWOMT1HjNtJtMO/B0R5Dt33n3oL88U+fyGdfPoSZ&#10;4Uvbhe4aXUIDGoZ6mMwgNRnXWH9mZrQvZAeeIKp15bWIN1pg2cqn1WumA45dXFbHfhkf0rP4eQZS&#10;98EevK65lzwtevvJWWmBC5Y34MFRgw9Kcw19Z1uopW+WGfj0e59/KPc//oA82hwMoBOeqNp/+svA&#10;EKvbGsmzkd+6Om2w7IUbs3J7gT6Rl9EWxZ2V37+2SJ75yQ/pFfx9Wfb8k7Jl9VI5vHuT2Nuai4+n&#10;C3UrzNUn8IWy4HuxOECe3oKYxZL7B8nF76cfrxV7Mlf2o77wRm/Op0DJK8wz+mZX13EdFTFH5qn3&#10;PRoYuGNACN6PoSF4iCahTctm3+9DHQ5+h+yPj1o44Ft1lFofM7T+1KztPwYvp0Z6OfUCq/ARWbeB&#10;3Mkbspbz6Q3qVTZtekN27oRjb0OXvWUjA79sxvatG+Wo2V58PKhlSYyWorx09CKl0oLGtLwQj4sI&#10;9meO1uJoix+8oxXM2JPhgecHHNqV/rfme/AL3ygbyM2s5hx+fc1a4rWTeF6jmeazVLMHaGrn+HdS&#10;60dcEJcRJ55nPdE3eNDfMRC2pX0Ygw2ebWVpKbt27JStnPs7tm6VXdvw+/49t1u3yQ4e27Kez7Fm&#10;nWzfsImaqb3iYGUtp4kHXRxOiDu5t0DqiUIDgyQMxh12lkFeLjI8XM7xXtI5psnJaD9YrzJzNDZH&#10;R8K6VUKe01SPb0QHOtoBPAf76OcwqLl5NMeTc+g8ptBvwJlZt6rRzuQWMgfCsKPjztNLMcG41Z/T&#10;s9kzZDIvoo1NyyukLgnvvQ5y++Rfs5lTz0TF4DkZ9I0vUj79XvideobUd3RxrsKXTKxnhcypeQUG&#10;527qxltiDK3zNHV4rFvaJ7mfdVA9uNL4++DoWPakrAtu9CZwoDZL4wfy4bb2J1l/TnMuUjsF13Yz&#10;bomlA6gvi4tjv5HPfgCNT20Nuhb6EF3EP/4S69/CgqG9/pZnK8uGaT/yyVbdtuFFQlz4yAv7//cb&#10;wWuEdVQ582ViY9VhK3/uvIgeeqCPa3PciDGVQau+W/PfUQnx7GfDYZCFsMGLBt/WPo6qz1YNt7Lz&#10;uev4nty+icfQO3L/w4fy8LNP5dN/+aN8+WftBfyVfP1/vpavvv5K/vwff5a//u+/yF//11/kiz9+&#10;jjabGo3hPqOetL0bf0v2OCMTw0aPV9VeaC/G6Tl0HpfGiaOJoTkHhuHuMzMzcgXflcvT9MMZwd+7&#10;H66Oxn+Y86K1pYPevl34slObwl6zlfmpkTmmrsFE/So1YE3EuuQLu/s6pG+EWB52PTVHjceNOepK&#10;NK7RfqDkygvRJUbRIy/QE5aHZ5qjDdzQwmDbHn7U0SfHGHvC+sZ68izdvD9iffbSY5OTzLX4qg8N&#10;oTeqhtniX+vtR+xDf2ZiOUs7mCP7J0c3NA+e/sZw9ERLBD/2JPeRST6miXxNXUc/eRTW0caLnFPj&#10;nIeTnHdDzIPkFwr68LjpY/3Fd7pkEj42xfczBauaIJ/cDRuPQdvpAS/0lj2HPejnYSNLVuySF5ds&#10;lN8t3SSvrNiEDnYLfcMtyFUFSnj4OQk+E0YulhwLeRYvPG+iEhJg5/j6oO9pY8/TzXHvQpfTNTRi&#10;sOy+iRk0z2iuYQ9jc3cYb9OnegKf5xLy7cn0pGMP3jUlF0cfkIP6iBz4u5zT19FND0hoZDvXZqfE&#10;JQ2iKZtiTp3Dc/06Meq7vN4D4tI5uFwffK5LQhM6qc3vhNe0kguupp9ztlgcOc36vFc2rt8ndtZu&#10;EgePKi0k7iynVqMKz6C2AWpdiVVn7qDnuYu3yTsyPP221HZM8f+KZTUce+WbdrLXPkSczuSJZ4QJ&#10;vSea3qQeru8ZCYrshG91wbC7uW2hfl+9TirxECigh2GxRCivyYZtp3M/IRs2xHqQmAOj1tisFg/t&#10;asNrpLCKGK4GzxoT81JZg+F7kpZfZbDvAJifMvCcUvqp13RKVnmrnM9HJ5xLX74S/KhKGg2WHZaQ&#10;I4GRKbwH5rM4eBuv5Rcci48MfRDRWu89fIwen1b08LHGb5c6auJTL3i0el4nwrHTs/BcyS1jTqWG&#10;J6sY3VwhMRjvNxbmhi47EC7uC8f29EX37X2WvQs8TW998SeGYZ/2gg8y3GHXnn4R1JdEw69Z+4Lh&#10;2jBs/VkfV6YdHZ9F7hBuU90uheV8hjx66JwnTxCeKg4e4XL4uBe95k7LEVtPsXKgN52dtxy2plbA&#10;zEG277ZC42OD11IAPAaNYvcQWsJq5sUwgy+ve2MX9XOsjb+34HO6wdTTpKoDPdj8A+m+fFMK2vCq&#10;KamRZGLO+BJyDnnwW9bkePLQCbC+RM7nFOaylPh4iUJX4uboin/XIXpT0G/x1bXU6r6O59wusbQ6&#10;zjXhJyGR5/hb9IboM7JLYS219VLNWlBP3jK3ugYNazxa/nOweo6F5hki9HiiEQ4i3xCYJMnxFfBy&#10;1qWKIbSazEut5H76b7FXwqt05j3pHLklpW3jkl7ZjUdxkmx687is3nxEDtnAU7wi5Qi5cDM7tC8O&#10;aKFgxbbsJVWXnVxIXx1yuSbdW9SxN69plcLaDimu75J87qfD+RIL8NbKoAYzu5hzqgYWr3u9FnzO&#10;m6l7oNattI/8ER7OaQ30iqs3ekImZ3I/DQ/jc4XUaCbhwUkN8U56ZC5fI88++4I89fRz8uyvX5Bf&#10;MZ5Bk/27xS/Lxs072Htao2n3RDfCXMn54ov2Wmsw8/LQt9b0wrIvEb/hdR+bzf+lxsAzDF9GN9ny&#10;ppW8tnEfWoAtsvTVbfL6Vnw3LVzYW1Gj4o7XC0Of6+QRhgciPhvokOy9WU8D8BEg/+YDw/YJj5PT&#10;ZyLwkzmDHwueIvB0j8Bw/k7ra2HDnMdGva17gFFbq3Uo6iOjvveBockG0/YLJs8TncH7Q199Lptc&#10;Fd9b84Dh95Ocx/ydXoqOukTCU4slIC5LXGHZ1vB1cxc0TwHURZAL8o5CF851GRiPV0YC/TlS6Ntb&#10;TD+aBjQ/rX1wWepGcysklMdDyDNFpBfy/wrEh2vaKTBS7E+zDrgz7/L/AkI0N6TnVCzvj36TrBNH&#10;jjnIIWv0c+zxLezQzjm78hm98dH3M9YM9c3OoWdHeUMrufUe+jGwhyrk+82k9vo8LDu5HY9kehOc&#10;H+N2jHVtiLqDCebUS3iGT+L1MSERqVMSmT4lYaljciZxgLoKagdiu4hte2DgPcxzzXiZoMsOp3Yl&#10;mvefWE5NEbrsU/ianGTPzPcVxPeemE6P87RSo7/A0WP0DnNnb5uKx1tpEf87WaxOu8g29kqHTtih&#10;yaaHbUwMOvIY5lO4bHOrNPUPkYehFrSYeLCIXi6l7FlLYPPkk+KKqNG5OCC77t2XtZ99Jqs+/1yW&#10;/uu/GkxaOfV/Z7z4H1/9l+c9/Ze/yJOM/87f6nOehoGv53Xf+OIL2QT/trlzV+zg38dv35EAGF74&#10;6LicuTwLj6+XvCp0aOXVzGeqCarEM6RSyovRcDNK8qmfSGL/TWxgeeQoHoh7xQweoHvSAB8fSTuf&#10;JFUV7K/q0TfX6aA2ivi8lti/GnZnqiyAa+ej14Zrw6QrYNLKpZUlK6vOzs9Cq51h3OYVs4fncX2e&#10;3pZUwI3LqMOHfyvfzshVRo2fXs43zDoNrVVKhvYORIOdytyZkoh3CH1rGMlpyUZPx5QM5eRpBu/W&#10;3iE1jdRddsNHB+g/orEb3HoGBjt/A73ZbbTEN/GWYE+n+trBMbQTxHPaB1JZtqnWBPNXDzqN+YvR&#10;c9Dnks9c14hfTBO6g3Z6dA6gOZigphBNcS9cu5VcgnpjKM+uJ04urtD+NumcszH4CAVTa47GEJ5t&#10;4+TIfMP+3oJedeZ2Yml+3BjWrJV2tnBqx9No0XyJfYKoKQkWP/QEGv94s1fx8/OnB50/veh9jL1Q&#10;RATeRDA4b+K2SLQ5mehmTDCVDljvMDUHl/ner11bMHpBKm/+9NOP5Y///Ll8+cWn8oeP3odtv2OM&#10;hx8+4OcH8snDd+TjD96RDx6oF8E8miz6QF6ZhmHPyp2bMG7Y993bN+gxdR1Pk1t4mtzDq/uhfPoZ&#10;+/TPP8Oz+xP58KOP5CqsenIBz46b19GgUptJPH4Ljv7uJx/TO/I+NadvywP+Ttmw6i3a2Vd3EbMO&#10;jfA9sR8YR5PS16eMuget9t8NmJ5ya2OotwhDWbZqs3U88s5Wbfa3vtkchzH2K8qiH2lqlE0rx1Yt&#10;jOpllFcbrJq9inpnq4+2cu3/S9mZh1V1Znt61a2+1XXrqVRXJamqxCQmFY0ZNGqMOI8ogyJOoMg8&#10;ioIgCMoo8zyPMiMoowMqIjKJzKAogvMUNYlJKjXfp7u6qtI13H7XJuZWd1f3c/uP7zkHOBw45+z9&#10;7bXe9Vu/9SxveabH0RmZY7yu0XGea0w9xOnZhmOP3yT2vzpCjKe68Fb0jR3M3RyWJx/fkY8/uSv3&#10;H+Bdf/sSdQV6JAfa4BcVcqIKP54s9Bq+LrJ5zQIxeXuKzJ76I5k//aew7JcNlr2C25XvUaN9j/mN&#10;rLUzp4j5zJfFfNYU9NeTy+r9l8V69hTZOPcV2TTvVdn04WtiPf8V2fAhP583ybPXzHlJVs76CSz7&#10;eZnz6nPfsOwp38Uz+zuTPPuFbzMD8jv/SWa8/GMxX7pEvOx3iK/nTgndFyzJ8cmShxY0NiaReYoO&#10;+HetlFWrTfEQWSkLF5qgvTSRhQvmyYL56pk9F9+1WTIPpj1vPrrsBeiylyww/EZWma6UNebk5ust&#10;xZbn3+5gD4t2gmdzDrjCsanZ2LPUJ0JZtmqv3Yk1PLzJT+DWuzkv/NHd7A0O47pJjYi4yBmOq/Pi&#10;dTagvSt+9G74jxCj2HEuWds4iPkGG/4eHM1KfUVs8Oq2Fwfqr+6eqrVGU+xHzku+48x1bONmW1lr&#10;YSVLlq/m/14qi3mdFuusmVvuzNwoX2LLUPQQ8fT+JXINw1MVXlF2lNoFPKDmBKz5+AlDa6aeFWVw&#10;5zyYcnYpvdjkUMU1MOiTzDk512nMgOy+hO8jS31G+snXh2HYozfxbr9zj9z1vly/90BuP/iI42yC&#10;femCwbKrYNi1aIGPoc9Wpl0EN/DRmleQzsilHwq9b1a+1hCPso+iuSwsliNHaslDe+Qaf+PWxHW5&#10;PY4XAtomZdlXOf5HOP8utp6Tq309cn0QngEHi9oXKCbvvCP/IiKv/PB5WPb7stxkiZivZLbb+q2y&#10;Y6sjjJL6NSzb3RWPaxdq/i5o2V3RUrtTD/DCH2kn3ycOe+Ynovz62dLv27nuNjzMlGdr7rDTX3VV&#10;4cySj0BbEImPWITBsl334GeIBsCbfEBnax+qoq7YeoGc9AK5zEnix2KYMVoHnz0cSy7MDd0ulujU&#10;165bTz1jGzWPPYaOXd8z3Rd0HaNmW1JxGDZTSZ7HZ1NZRSyKRi53UlOYUVTM3BN8/tPgPyUat9Pr&#10;SjyQVlJODFBlcOx8rqOFfKaHWHo/D7adjU4xGz11VhF+2jCe6CQ8lqI1fmJ2QkSs8Rnp5xQalcD8&#10;KzTW8Gy9TWTFpjDrna+TswslE4adTW2ykOt0LfrIGvh1PTF2S8+QdI6MyZmLg8xdaiKnOAyXH4TP&#10;42vY0Ct5hafIsRq5JvK+5DSR/zTCBan5hzIL6GAN3PMEsdZJcoOT8PSz5BMX0I2MwLcv4Ud8HT3w&#10;TdjHbZiW6oc/x1Pq5/Ceu3jbNMMg6eEmziorZ/7hGXya+m9Tc7wH77hOne4KbKOffY0e3zI0KlnE&#10;XUnJEg1PCwoIkN1ezL10cEQHi/ePhYWYm64xZvKZsYesXrHCYNgm8+bJvDlzjGUC315ksoDZlYtk&#10;xbIleB0vQce9kO99CPeeyz6DXpc9Z8WyxTBJPFTwjrCyNGde7Xq0LusN3u24Y7sE+u+R1KQEKSsg&#10;Rkg6KLHhgeRa+4z75YUZBrfuajmBB5v6xnfIcM95GUFPODaEv/yVARm/hEdrG9rDI/SfFWXhF1vC&#10;+6297zrL4Sw+VvRydTIb+DQzz07jHdd6wvhafUhUv93Vo/XzFuqceJrcvMy1gnrqyAWubfTft3fj&#10;b9yP/hHdN+f8558x25PrTntnGz17R4yYQ+ef6bWxo1vr7b2GVragGB1LIj2cUej9YvB5jM2ANaqP&#10;wACeWOq9g79mIznv8Qb49HFDa32qoxmP/nF59OUncuvxffStfYbfV0UdNRw4ouEHcQp/7k7mjsOf&#10;Lo1NeozcvIYPGfXWxBAfWT53mkyh1vnm89+TBe++JubLPpCt61ZSj99CHcFDvHbSS7NDZ/5uxEPG&#10;lv4yN2NOhM9ud+qfdswaRZtlYUoNdIHodcDFzYW+hBTeO7SXXOubz7ca62xbG7d4ZcCuhq6hEeV6&#10;3NLZLRGxCTABvNjIQfawVzigrdq61YWZVdtkmy1+S6ZWHBfL0fozz9fUnNsVxhyHeRxX5mYwYQsz&#10;Wa2+Vxwzq1aSW5uuYC1H/7yW3hJnSYgJZYXBgvGl3sV87i2WYrbSRFYtmcuMy5XwbBtJTeBaGBeI&#10;Lwmay+Bd4uftKO5O28XNcRvvww48wnfjdR1psOPaeo6H89TcYVVN1LjLamAz6cynD9rNtYvfDwuj&#10;ry7cuNV4zsUJPacVbNzMHP8T9i72sE3rrWQdLHs5NeNZb70t0199Taa98qrMmjZdFs6eI6sXLxEr&#10;Hm/LY71h2sqzIw6ESEhQEJ5P/vQt+KFbp4faHa8uR0dmlDH/YedO/A+YXxkYwHU0CG7CfGdynhTl&#10;0AWlHHfHDaY9gj7uyvgdmOeEwbaVbx+jrlbDvqOPqao5ZtweqdP5MtTzyIXyDpWTn2UbPS7phfTl&#10;sWfGpTPbKZo8MiYOr1v6NmvrOT7xOKlrMLj1YTiGzj5W7n0Cht0xQO/erclZ4mPkMqO30Z7CtOvP&#10;NEtuaTm9LRkSFgvziVD/PjyrdnKtd3T591kZW2AWNtvhJlyzvahvEb/E8vrS4S46lz0J7hIH30/L&#10;zGAuciXnMn70xPCjY/jZobkeU00DcalybINnw7mVcavPyATn57MZK8/iQ9VjaOyoMaXGkcqyNc7U&#10;uFKZdHM7+zZ8urOv1/DQ1vhSj+3CslLy/FgJj40xvLLVS0T7ADUm1RmTH//8C/n1f/uv8rs//Hf5&#10;/Z+/kq/+7W+sf/vf1l/h2b+Xz758ijb7Htrse8ZsG+0tVU2PznGJjIkkF6kwciGdw9jd102tDVbO&#10;HqA8W291RmNnF3oTdFeXL6P7voJvIP1i/X3kRp3oxM+jC2/Fg7IdDxRY8Hk+J2XZp2DZJ09xPW6i&#10;R/lMreG71NRC7yv7TVdfx//Csm89oA5wA706e2s1OWNqVtI3PNvZ05HrNrNf7TbhL7fV4NuZ5HoN&#10;x9AgcQ51UAto4z1Ulq2fw4XePnRPej2Lp16O36mXNzpp/D1YzsSLqs8ODKfPLoZ+9zh8HjheIpNS&#10;6JduYu8blfa+UWp5vfiMEQucHUTfewmmfZV6Ux+coouYohXdaCvsoF0y8vVrPEbyL9Bj2iTbXKPE&#10;1Gq3mG30pR9ul3y41EZenbZEfvjjd+S7z70h3/8vr8qLP8VXa/4KjkF38rZQI5dTfdJe/wA89tGH&#10;F+SjK2ZeFsdGG3FXG8dGC3v8eXoX2vsnPbNPd+At1j3CXEe8ReiTSis8Kk67wphlF0wchL6sqZd5&#10;lzepg98iz74G5xziHG7HM/4c/tbnDZadkYMmu/AyHtpjMLYbxCUj9ImdRo9dK/tjiQ9yO5kTNgCL&#10;g9sXNlEHTqWvZau89eYieXfGIlmzYhPeRnslNjKVXg9mTZzrRSdFDj3xhPrPxzIAy744TI/X0F2p&#10;PNbN3OsYmWfpKlYeYeIfh1Yy5xTspglGfZo4apD39wF7ABp4eHpe6Sg664sSl9FMP36tBMWWyIEE&#10;es/yqZeVwwAL1VOkCN7NcRyfZbBp9cpOgXGr14gy7tBY2GYMsxS5HiZkavymOt48/HpT+D20AoVw&#10;5srjBsdOzOG6CftNhZOnHzpKfMeMRJi37/5YcnP8Jfgb0SmqJU3n+AkTezcfWLAHuhjmkzt6GNps&#10;J76nXiJ7iU3VRyQ7r5z53Oh4i8n1s+BoCVyPYdiq3w5Fe7E/NNbQYfvzeD+ecw8c0Jdrl7/BsqPI&#10;X9Bm+xPz+vNzeHZQaALzwvAETkTPyrVd70fyGqPis4njqK3yfmTyHhSUUIPmdeWWoQ8uqKUuUSK+&#10;sC87z/2yYZs3bI65LD7McArDmyD5EPqWYp4jF85eAB+pITbk8QGhsnGrvaxcs15Wr0GvvMkLf7AI&#10;+k2T+ZuFfF6N9B+ekuj8w7IrKlXsic1tdtP75OmDrtlFzG2JszeSV22wYr6KFex6A3OX6Rm3RjNE&#10;zrR+7TpjBrPFWkv6jDbTu+QsPpwDoWFRsM5YYt8stPYlvIZKyUX3k42GJIM6ZWQ68wPJs3z24wFO&#10;zO/H5xMalUF9oFASEphRE4fXXCG9DCfRBJwZQ6twFa3YKNemS5wLw1J5nDj48DmYZq0EJ5fKZpcg&#10;/Be3yJI19JLCBv1CU8WGvGWbux96dnwOySMDyWtTyaVqzrIHD46iYcX/vZHZ67VNrFPoQE9JTiXa&#10;EfpAQpLTDC8O9eHILMG3uqaFnKSF/YJYO4V6S2kruWED/RH4oyRwzMHd0/hZbjHnQAEePvz/NjaO&#10;zE3fKIsXr6J3GU3YwuXMYCcWNrUgNrKQpeSfi4lj1m/YipekN31bwcxKCxU/Pzy0QpMlPw8taX0b&#10;eUuTwYm990bj8xzE5+4jKyy2M+tyPWsd3ipmsmgVn9EWN+bVwp/Rm/iHJBncW30/dI6lcm1Xnts1&#10;AM4dTO4Fv/Y7SO05PFa8g/VnzDnUXA5dkrJsnyAeA8dWTxEfjued5G67yc/2hTDnA+4cx/EWC7cO&#10;5O/sC6WngPsxKcx/Tcyn16Kc2lIr2vnTRl1JvUVUlx2bW4lXRokExmbDr9NkD7GtdyjamAiYM8+p&#10;DFs5dUTGIWMlF1Xj88jc5FP00HCbyjkYlV3C4wqMxyr3DkTT7cvv+wRHGd4nodHsCZzbYZyfyrKD&#10;9PXBzezd6b1w8TQ4tr0HvqK7fQ2WvTNgkmeHxMbC4DlvyO9yyxvwqaohxjmK90gF1+96zi/8utM7&#10;4JF4OOWOkMuN8JnjMQ/TDjrYwUzLNjywu3h9vRyTg5JQMEze1Q0b7KO/Av+nnA72sTr+Zo44eCXw&#10;PuN9cgANelQ2vTPMG0AnFJ+Bl145MRP9JQVlOtM1l7lTQWK/e5fsORgG78f3P5D6qpO9bETX4xtB&#10;r2JKMtr2MNm2E50scVJMFky1kjkDNYWSXUuOybLt6BSz6zdkNlzuGW/+0Z//bNz/3l//Ki9+9adv&#10;vv/s5/+v25f+Ovm7/+gxz331lXz3r3/5/3q+f/Q8P/7Tn+QHf/mLTP3972UGrH3Fo0eygRjRs6dX&#10;9sELY46dlHiYRzL5gp+3j2wwt5RlaEwWfThfTJczTwwmEBm6H7/5PGqz9JLVVaMpwh8N/dJxtEqN&#10;DfTZ15bBstFmw+jKqlT/oLOR8CJhHT6q8x6LiXdVh10I2ybOzcEvLBvPS/rJsvMz0Xag1y5Ca12U&#10;Q0ycY3ytHsSZOemGF7Gy7Jz8SV233qrGW7+njz1UWmBwcGXidcdqyMfxMb/AvKiBi/g74w9xRee8&#10;jKJzvEqMquxRdbX4VyjHJrZTTbZ6j5w9z3w2WHYdfaGqBy+tLOV5mWd5GK0JTPtITbWcRHt/pqnJ&#10;8BgfQ8MwjoZhcJB5E62t6P7wkjmB1gqWXYPWqLSKPfoQezDcKywOv5HQA3i3wbN3kds77xRnB3wM&#10;7Jlvx/VS73u4wtfYN3QeZFAgfe3KsvdR70If6wOr8fVlFpGPj6HL1tvAQHx94HvB1M6iIuMlHR5S&#10;CMuqgLfU1TQwO+sUvYPkp93dMkqcfQum/PjRffnkyUd4auOxjXbjowe38Ni+J188/Uh+9dkj+fXn&#10;T7iFbT++J0/uXpcHN8fk/g08CG5dk0d8/eTBbXly7ybrFj6i9+QXT5/Ib7/8TH73y8/lN9z+4otP&#10;5cGXn8vNj/HsRqt97eF9ufbgnjz8/Kl89htmmz39WO7q3//0idy4d5t5QeT3wwMwbHIYPqcxPqcr&#10;V9BCD+HHTR1GV0//IJyYuHsAhsLq1cXX6iMyMMRjh3WeJc/DfV39g/gS6hqavB2+8nVvJ3nE+B1l&#10;1NfJPeCI5Buql3nGs1WfrX2gmpsov9a8RHn2N0u/Jte5oj+bQKd9/Rp5z+TxNAHPvn6T4+s6//+1&#10;IcND9ctfPpZf//ZT+fIXaNef4l1+m5nk5+okKZlrtes28XbaKi5bLWXzWpjMgvdk6ew3Zcms12X5&#10;rDdk2czXxXL+DFln8rZYmcwQq/lvsabDqKfJhnlvivXXy8ZkmmxbMF22LZwutoumiQ1ry6I3ZKPJ&#10;VGY/viLmHzCna84UWPZPDZY9+9UfwLL/s7z2/X+Wl78Lx/7Ot5j/+E/ywre/xSzI78DTX4Gtm4qf&#10;q7Oh+wplT0+Oo2c6k7pMZAzXYTtYwBpjlqMVubeZmalYmMOm1q7Ei1Q5wWKuywvxHeC+6TIx5ftr&#10;zdGaWayhzwxtHMxJtdmbbJnFyL5iYw/Tpl6m2qodLsqzJ/XZdtx3R5Pt4g6fdvVCf+WNj8Qe2GQQ&#10;eTh6ucAQrqV4U6jOFx2wziO2d4Nrcw7Zw0m3c35tolakugrrLfRvb7JFD25j3NraoRvlGuYNH9+5&#10;m1yfv7PNzlks12826uEfmizFPwU+v3il8Tse5EcHQqOY6Qq/LkIfUVZinNvlaLwqatFb19dKdSM8&#10;m/O/lvrn0ZOnYUlN9DPiqVxVY8x+rCCPUh55uove0N5hPBEnVxe36jHSQ74+eJWaCNeW8duTnj1j&#10;NzhWJ6gH8bO2rm76QiZ9Rmrg5CXoA9KoPQYeiDLqzVHxzGlKy4Nl00NUAm/NI05E96vzmq6Ojsvd&#10;W/fRY9/EI5g5quSo14Yuy50x6npw7UtcBy739MgANbm68nLx9/SSmW+8Kd+Rf5KXf/iizH9/PlzH&#10;XDZY4Nm/YTvaHRe8INCCu8GuXQPwtkAfR87j4oY/iGcA/Nr/66X67EmNtgdx4+Tah/46kNiKHNSb&#10;x9L/pbV+Zde+xB3qWbhHa/L7mRsfQO9bcLTRR+kfmQRTJt48De8YvIqWCe8DWHZSNvM3DsbQ66b6&#10;bp3v4UXu4WAcW567vImBE5kNeFJ64YbD7A1dcLH6OtgLcXOpsmzi6DyYfyY6E/UhycgnjofBxMJM&#10;4rNy+PzorS8uJfZiFk9FNf2Hyq+1Lkx/FqvoKL1PVfiLwHKytR5cSv5Upr3yeJEcqqC/sJDYRn1F&#10;8AiOTyPfSSfWyyTWxdczhh4+Pj+NC/25DY4kl+HnMWkwl9xi9Cr0CDWdkyOnz8vxNrRb/ZelmWOn&#10;CradUwU/P6Ke6jekue0mfIAZ10Wt+GK2cNvBdaeDuKrVWPFpHcyl6WEmTB/9zerXdpacpRk9OzPf&#10;D16As3eRg7XDeNAXpPcwFxK9R/k4mv5x5kWOMB+ugzwC/UFSMx7F7czF6KMni/y//ipeZFfp07os&#10;ZUXtkpJQK2mJeG1n5EpKPDr0ULS1AcFwNfig1o04j7w5j53sHPFPIAeibrTOzJIYY7UsXbBEFs6D&#10;V89fKMsWLZWVsMgV1NR0Xt8S6mXz5rwvM9+ZITOm/UzeYr07A3/+996Rd96aTu79M+N29kx6Q2bT&#10;J/L+LON22eJFsEpL8XCwYV7pBnze13N/q+zzcZM4uHZeaqzUVhQym7te+jvPykBXi1zqbYNj98vj&#10;O2PGmoBn6/f72pmPAr9WPt3d12ZostUvRL2zq2DcFdVFcL5KauENsMDThm67tf2UoeM+WocGj58d&#10;byI2OdsI+2+Tq5eYrTyKd/7lq5yb1Dw/foIP2HXmr+GPfwYvulP4K5xRzttunP/Do2PUFXr5W8c5&#10;tyvQ2JZx3B6R0upT9POPSVsvc86bVDfCbLP6BmaE4VNynjmZF5kDMnhBxh/fkXtffCyX71yX0xc6&#10;6OttlBI4tj6+qLpOavVvdrbgB9GFn9YgfsGjzLwckNbTtRLgbitzf/aiTP3Bt+Xdl74vy+ZwjTFf&#10;Jh47NskuL2eYKTV4Hy96aFyZnbuDuhbzHt3o3XDeDtumRwJevGrVUpk7dxbao1fknZlv4yViKbt8&#10;d8Nc0omxND5EO1BNrAijOsr/dq6rS25SE9fVQE+Wpy+eBOwhkZwzygv2BkSSG4fgM3IAfpxKjLRf&#10;HIilnJ2IpxzofbPaJMuXM7cBjxGLdWb0OXOMLV1I/mhi6LIt4epr1yjPXorOn/moztvw/rcTNycb&#10;sbe1wtvDVDZbrWK+7QbZv9dTUuLQkefESF56mBRmRlMfSZGS3GTup+ClnSRxkQfx+Egjzz4k9dQc&#10;z6Ez6+I1nGs9h08dPRwl6uerc5HQpEceoJfhoOERFxqGXvMA3gjsVQ477OgzwH+c/cvdWWfrMr94&#10;/TpZZmIi0197TV764Q/lJ889J6++8KLM4Ov3p0+X2TPeYn+eJearV1JjZJaKHWx/C31IXGPXwe83&#10;8PvqA7Rm7WpZafrvtWSLDetgEVaycdtWGCAac+rA3uivDsamEKMfhUuiF+V4a6ZueIL95wT7bhk9&#10;tkfrm5gj2gVPRIc8dJVz4RI9jz3GY+qOnTH8FfX4U59r1VvrHGRl17qUYxdV815QOyw8XC2VDcek&#10;qa3DYNUj17nOXcO7jaVzkYcmrht9SxcvjxoeDHmwjni4eExKGvmxzkuDZ4dHEgdQh/agbr3Zhjo5&#10;79WK1cZS/y13ctOwiINoXzIN3X9RGXo6WHZoBP4w6JYycrLRqDRQf8Izn74k9dDWeZDKsw3v7Jtf&#10;+41wq2xbY8dJln3rG62DxokaMyrHVn2E6qn19sKA9uDj33Ghk2MZvQX8urN30jvk6LFGIy/IyMdr&#10;kRxBebfGoOoh0s/v37h319Be/5F88vd//h8Gz/7yt7+RR08/lZsP4PvwXO0ZbGevqENbVIBGKCk1&#10;AZ08PqOh2r9gz8wQC1lruYZ5IjuMXKmp+aSRC/UO9eIL0MnnduFrnbbOTT8Px4ZT9l5k9bDwjCfu&#10;7u9F69FNf2RbN36UHdJlsGw0I+Q6Lei4m3nO02eogZ1hVm9zHbd1+E80MmMSHXgvGqJh9D5XB/AY&#10;GZXbDzWugfmP9hmPKSzLQ7eYRE1VvWLorWMv2ch5p8tjt5ukZiRLQyPnEbW8NvZA1br0w/m1vtBL&#10;vlVdWws3SSH+gQ/uQ5sN03bk81Z9tou3LzVxvLCoH4dzHYpKoX6RQf9K83m5evsBs30e4eMBI27D&#10;X6R5EI8KFjys9Eg3TKoFJnWSY6yJ8/UcOrguPis0nsXDknGoVVx2p8ILg5khh0fAjmAxs/aW+cts&#10;8GZYI69PXyQ/fnkGng4z8dvCP2v1evY/R2IlYlo0IO7oNA5yPBZXcS04x6yrXrxT0A+08X63dFMz&#10;GOAYUNYOz27pHjFY9rEWZnkV14mnf6RY2njhiRwGh63EO6OTXjKu+QX9HMcXeb+6JTntAsfBRfp2&#10;LrKv9uEFNIBWcIAYoI+5gr3w/RPoqLJlo2OKuPrBcqltR2W2wJjQLaeWU2/2l7kzl8rrU96T11+a&#10;IW+/8b4sm7+Ked/OEh0SK+0t1DkHuGaNoskevEl94Qr7xBA+qZ28V9VwoVCxC0yWsHx0HI1Dkls/&#10;IglF8OpcZuBV32QuyZd4Bz2mjvpL4uYnsOYR5qY103NXI/7RsOzkaokvIoaoPAHvaoIRHqcPo9aY&#10;95iUXYo+ABadxz6QUWTw7X0R6DbDkwymrRpuZd9hcZl8T73dUuFNefBrfCDSSvBMwPMTzqYsW70O&#10;ErLLDZat8x937cP/JT4LrlQKXzpMPzWz6cJgaeTV6oHnvosY1xOthocfe2Sw4ZOtftgJPC4plb+R&#10;pDMy8br5ml2rj4jhJxKM1yTrGcv2Jc718QtBn32QfsFQ8pkgZkEoCwznvMXbNhZ9OAz+YBxewXDs&#10;6Pgcco5CNJ+l7GGl1CpK+FyZwcm1P8t4Hw7j1wvzz0SXmlIGX0gXR699fMY+9DXiMUCOFILOQ+vA&#10;gSFh6F60V9KHc81OTC0tjLWRPGwX+36Sxm05R/FNLOOxKTDeGNlBn50V+uU1sAlz8ilrr92yiXPL&#10;0ddHXP15/r2+1JV9uPZ6M5PYE+0T+dbqNWK9lnqsuYVYm7Es1jMfegvHFvkk5+iB4FAJwWsnK48e&#10;ywrmeFLzjGJPDkng/0xBM4tWyPsA5zPP7+qD9wf1H/UITEjOpAc9WyL4bOOjiMtz6N8/3IwGE88i&#10;mHVAUCI5YpBY2+8Sy20eYmrrKqs4bpdY7hCTlTaydqO7+Iex98fniyM9oK58Dt4H0Mvj/xOdxT7M&#10;9amJc7Bt+Io0tDIrtP4UvoHH4OtHeI+ZVZrAfHf+P59IdMyBaH2JbUOppyTlV1EbaaCOAuvOPIp3&#10;0HH0i1XU6cq4RpXAT/G9SK/ideqcCPWLz0Ibxf5MnXrjli3sz47s1+S+1GMdXdBxObhRW1iHH6fO&#10;drKnHraT6xh+ansiJCg4Ed999KA8V01tOzH9YQngNXn5R5FLhcg2l73U2FyosTnDteH1fO28k7mm&#10;gVwXDmZyzuRzruDJHqU9o3i7RcB7gxPEa1+UeFA78A5lDmQEcw7/jmW7ocd25PhXlq0ce/c+7Svg&#10;ust9Y8YR54Me7wnJucw7V/8CZg1Un+FYziEvTccrnGtuZgWadHKqdPqu6loMXXZOxXFJYV9LLMD7&#10;HMa9Pylf/KhZ+EVnSLBxP4U9IVWC+MzD0/GVgWUbjBq2HZpWICklR6UQTXbuEWa5Fh8xGHdQQhZ9&#10;INQaWIHxzIrk64hENEKw7Xh4eDTnaUgUjD2MOZXwsn1hvF78qFx3+RksewfXDidq4x57yF99ON93&#10;w9pgbPujmMmXnIXWiHoVr0M/24OsqFg+88RTzBPqIEcaYKbAZfLvCc7PK9TFBsjlevC2vsA8ym60&#10;4n2SWDSErv/SZF00s4195iS+J6WyZUe4mCx3kBmztf5gha7eGf5O/pSA/re4nh4uYogO2FHbCDoX&#10;crqkYvrJ+bwO4O0ZGyb7Evg8otCyh+BRHLFfQlPjqCHCcqPC0G7jv8b5FJ6WLEmH8K+HTdl99kTm&#10;UCP/R6z4H33vub/9TX76H+DQ/5HH6PNP/cv/nXn/o7//99977Y9//D/+76l/+IO89NVX33x/3r/+&#10;q2z+9KnYj1ySLSebZEM2836stNa2WXZ5eEhiXDSaq2L8RsqkDk7dWIfvSGM1WqwqakQVUltTitdI&#10;IXpv9oUKNO3oUDSGbzxZR/9ZLXleNVoO1WCXG0vZdhmrvArNE99T9q2r4gjarypYEby7oJg55sRp&#10;h9B0l5TjGXK4lB7bMkPDrd4lqveurC7n80UffpxY6mwT8TeaKGK1ngF0T0PEZcRu/SPMNryMX93o&#10;sMG1lWH3Dk56izTDr3Xeo3qIqI5bWbZ6imiPr7Js9SrRpUy7okpfNx6Ux44xK7NTJsbw2bh1m5lQ&#10;+FySt5w8dYp+u+N4nqLlUp59nLwS3pVTjE9iBp7x0fQVcVztDNC+fGq8rrvxF9llMGwvdx/yQj88&#10;QvfiMULuT/+DD+eYm6snfbr432zfIfb2DmicnMgRnQ2vkb1798K78VGKSpREOEka51t6Kpq4lAz6&#10;fjLxOUbbDp8pK2Pevcbs51vQkvcSi4yw0DhcwRsbzfWD+zfQYsOlP30Iy34sv/v5JwbT/ly9R+5M&#10;GCz77sSocasc+xH58Ee34drotD9/8kB+ybnxq88/4fZj+eLTx8xvgFM/eST34deq0R5/eF8efvGZ&#10;fPbbX8vDp5/Ash/JrQd3DZZ9/Tb6l1sT5M54jvKct+/ckDv8jbs89zj5zdVr6FWv4lNILj/C0vvX&#10;Jm7KrTv34cUP5fa9h3iVPjC+vnH7Ljz5jkzcQFfNY8Z0jcOi0dWojuY6OYLmAtqzqb6Gmj/oPHhd&#10;el9zEL3VpTnF33uPTNy9Y+QxyrKvodWZ4P9Wj5ExePaVcbzHrzFb9Rrv6zi343g23BuXT57y/j2+&#10;gT85GtgxdDnDqt8/IqmpEXDsLeLtuEU8d1iLw8a1Yr16gcGzV3/4tmxYOlvsLZeK87rJ5WK5WFws&#10;Fomz+QJxMZsvTms+FCfTD8Rp9QfisGym2C9911g7lr0j25fOkK1LpsnmhW/IuvmvicW8V/6OZb8g&#10;s1+bZNlTDZb9LVj2PzH/EWb5L/8s01/8kSyb9a64btksIbt3yd6d3hJGrpgclyRZ6cRYaF2248Vk&#10;br6eXnJ8UVlbt6KlsdkMD8Dj02otOjlTuDUeAfALK2timU1oJfnZxk1WfL0ehkG9Hr5kzd/YaEM/&#10;jB28Ay+I7U70p+s1HYZtx9oO21aPEQcX/OpgE7p0DqSHNzEUPFs59iTXDqWHKNjQAtu5eMMxmeFA&#10;7GXL7WY7N+Z5Oxu+2q4813Z7F9lKTmHHcymf9qG3bOdu1RLjY08MsWmrHdx9AzVx1WUvg8XTF8f3&#10;g4l5UtPpyUEXVnGU+lxDHf4M+D0co5e/Do+KGnpc6vFqYt9sONOMzqzZ4Nnl9bDOI9Tuj7KfnEC/&#10;qTkheUrXyFWjh1r7qNvIGSf1OAPoW6i9jOpMUu0P4Hhj3eDYvsbx3DeI10jLealBj60cO51zOyqa&#10;mTLwzyj0IPGpueQtBdSGSySHHrgUuHZaWo5UVtbKYB/e84OXpQtN1ZljTdLE/9V1tlXGeM6JEbxu&#10;evHh7KDHmX0tNylZ7Kw3ydQXf2Kw7Dd++oosnb8U/d8GenWoP9A7u2Mbn40z/iIezHB0DxQ3lrsH&#10;cbkXtQVic0/VO3zNrj3ZyzyJlQ1/7D2TfiM6N8SD5eWP19reMPEOYMZOIOcEayf3Pf2ZMe4fRo9b&#10;An6LzB2JTmPWBteCKvLki8MydP0+Od8Vg2VHJqSg3VDfNnxniXt3+TPfhmPXzRuOcTCSa0WVXKQ3&#10;Y+zKuIzCD9vbOuVIdS2eI8RVFVXoaqgJZOJTheYiuxCmXUCdFZ4dlZxKzsgMN9hLFtw77VAR2pHD&#10;UlBdT57VwJxzmDarkK+VZRdU1tADy2OLKolnS9B5l5P/ojXJJ//IQJOQSl6SlkucAyuHU6dkodtO&#10;zCRmiSaeQb9MDBlBPSKWzy0xGw14AT1BjadhjiwYUT386GRnnxw50yZZ/K0UnruU759tv4VHyHXm&#10;dAzg0ddOneUCTHCQPKGPPJze0OwO8li0ZXmDsPUxbq8QXw7xtwc4Zkb4+ThMYUISU/rJy3p4L/qJ&#10;yYaoIQ9IKrlxXLzGTueom3RIZmY7niL0Cme2Sm7WOXyHOunzZGZb7YgU5rVIZFiZ7A9IoLeLfkRq&#10;RF7UoFwdXdGtutKv7Gow7B3UwrT/1Mqc/cLS2ljrzYjdV5nB48xE72/ZsBkeh75yo7WhtbYwW4PO&#10;drF8OHe2zHr3bXnv7bcMjj1n1kyY9lvfsGzl2CYffoDX0fs87h1Rtr1owXzZZEFNas0SWbd6MfnV&#10;Mtm63hSvZzNx2LJOvJxsJdjXQ9JhKrmw7bL8dOb+VUpfBx7WA3iI9LbLaH+n3LjcZ8yTGLzUjba6&#10;G816D/GEzttoNbTaDcfpr29uoB9+Uoc9eImZ2v1txCSNzNej/lWcRYx/CD5dJxeJT0aHqF314iPc&#10;2o4HLfO6+3phnx140HJ+njoOI8KbAh7dDgu7Rk3rJte7wZFr1LPaiUOOSWk5+Ux9C9es23Ln0a/w&#10;JrqHxrBTyqjTKKdWj68TxEJnezulf+KS3P3isTz8xVMZuT0hJzvOUyfh/4I5Vjbgicz+1NTZSq2k&#10;S/pG+w2PkYeP6MG6eUlONVZyPVgrb77wPZn2wneZ5/CCmM5/V5y2WMgBGFQY8fP+oD1o1fwkKIRe&#10;3QDyz50uxCm29NKaw5Lx+aC2uXLVEvp5FtKzMxvN4gd4uK9iZq8tvk34WMXHoW0hfslGo1BIb3h5&#10;uTQQQw3BFUeujxND1dHD4UXdEk10AnO1YtPoqdmP7jZQQtDU5ZPXp6bkSjj8ISKcvocQcq5dvmi3&#10;HcTNjZkHruSLjswZ3mJNLXYTe5c9e5ez2KMj38T/aLvFilx7K34pthyraKHsrMVx2wbxoNYc5M+x&#10;kRgu5YfS4djhHCf7pDQ/gbk1ZdKGFr+NuPFMY63kw8qK8/Lxjmlk9iKfZ08fPqLdxiwV5diJaeqb&#10;H0q9KhB9XDza7Rz251RJSiJ2S4RjoKHZi17aD04QRHwY6IfXs7MTHMBaVixcKG9NnSpTnn9eXv7R&#10;j+RnL7+MNnuamMyaJYvn0aPAMl+5QmzQx9lsxHPb3EzW8LXpqhUGz7aEa+u8iiXa37AS7TpMewXv&#10;/0rq0GYbLNHE0mvj5EktYg9MJdrYo5RbVx5hjyutRm9SQg8kHCizgHi8kjid2UEnzqKFO0d8j54a&#10;1t3WBfscvsYMR/x+uY4pg9bVPjCIjwI8vJU6bkcXNUjYKPVbXcrutDdJufXQ+HVqunj183NdzV3d&#10;6FHpYeJ3a6gPJ9MzEwXDVp6dyL4clYjelhrm/rBIPMh8uXZv45gyF5NFS2XBQs719daGX3Z8QjLv&#10;dzLnYCXePTVoz8lpOd5i4uPJL4oMXbb6jAwR7ynP1lmQqv39Zg6kxo26bt3imjzZt6e3qm9Qn5Fn&#10;mmyNHVVTrf7YyrANn2zu663qrVvg5aepa5xsoUe5pJi9GS+wrzn2s35B9Rc5xWP091Xn/UzfrZrt&#10;ytoa2AUa90iuk3AeJ08PYiV6Xey2iilagcXL6WExXW7czp0/Rz4wmYvmcoU4uTlKRnYa9YfTxKV4&#10;5RHza250EZatWp/u3i5YMZy4j70MZtzWymd5nr4R3net//ZeJC7pgPHAsptOMDOIOv1p8pxm9pez&#10;aIbOtnD8Nx+jL4XZTCeqyH3oh207bfhl9wxdYPZMP+8VdTFY9vW7eI1TJ2u/2MrcilpiqVJydThg&#10;HNdvf2I7aozKsUMO7qdOl/0Ny1bP7Jbz54iBBuUGn8XA8LAxkygtO5vrGOw0Gm1tcAjvCZrUHXjN&#10;2TGDhbjRjdjO/0A4TCEJtpCG10+73ProEzwOf04v3B05036JmK2X2K2LGK5HsovOclw1wjuOot9r&#10;hF20wDb70DSPMYv7JsfhmITEVtPznU7skg4jyuSzSKGGHgeXjECPsY/jz1w+mL9aZs9ZQl/IEmYe&#10;a5+Izg1YK7ZbbemfjeVajU8V/TedA/iRk3ucR0egLFvPmwuwNMMze3jc8BipPnEe/pYr1ju8xWyz&#10;u6ErzSpBowfLzivpoP6MBjWhhZr9eUlJv4A+eMC4hivLTkpjpXNd55oen95D33ojDD5N1tsliMOu&#10;AuKrI3grUKsMZwbjgRTqynYyber78upPZshLz78uP/7BFPnZlLdkzTJzCWS/PXXsnAz2cF53X+Hz&#10;75H6RphfxRn6v8rRdyaIvRt9iyX0JLdR3+59LIfP3ZGs6svMaruCvvUeMfEveQ9/ZbDs/LK7vK7z&#10;9NyVi713trgEpKHJRPeaXiLhcObMEua7VTaik6+DX1cwZw/NdDyfd2qBwahDYL2R6JfjM4oND231&#10;0VaerZps1VkHEDuq18gBPEQCDzIbnBWeVCg55cep4Z5Bc9DAcx0y5j/6hyRILM9bUFGPJoUZkZX1&#10;nGtoSeOYNxfKnE+//dTLmBHnuJNZPfRIo7lQbr0Phqd6ax8/nUsMo+a+ei1M3mfOyz7mfsP9dKm/&#10;iOqy9bE+sGu3nVpzwt/CnRk86LPD+V8T+P9Vk63+ImEH8aOLyTT02Kkw7JxCdBS8J3loynXuc0xC&#10;LsdgLF7wHPuhcMrEYt6jUvpfMoilo+BzAXj/7uZzCSC+PIA/Nz6ne+hxJTbeDj9Vhq06ItedXrye&#10;cImLLUCncARNcSWvORVWfRDf4iDZyP+3eVeguOyHyRNrB6Vl4m+cjaYfjp+RIlExEej56YVwdxAH&#10;243/k7Tzjqryzvb+fu+9M5lJdZJJnyRGJxM1sYuILVhiLLErSkd6UUDAQ+9dqlTpVTqCFCEoiICI&#10;DY0txsTEOEmcZHru9FvW+9mPMSv3rsy68973j98658A5h8NznrL3Z3/3d8ti9I9L5s3nujSXGusM&#10;mf06vbpz58uby9j/t1oZPCM+KRWNI/Pg0NplFBTguxUiu3x3owU2wZZDYeV4lPAZ12tuiM7JDQYe&#10;EBSKbo9+rB1o5TdQM9+J/miTC/GiNb1WGzjm3pQZc1fKrMVrxXK9jayxcZNNLnx2dDYbrekV9QzH&#10;40v1Jg1oZak7wETDYCWR6C6S8mFJDXi+9eEJNXRaGnvpg+08hs8Kc2Dr2iU+u4TjJEFcTIHiFIQP&#10;on8Q/hXMOtS8JCkX1l1C3F6BBqWCa9Mh+HUJ9YMiziGFnEvIJRKow7BtY3mecuW31q6V+Qvoe+A6&#10;vdUKPdeOnfhfWomNPV6W5LfrNmzDXwTfzC323DI3yhYe6U5tLjBRomNyJCODXtKD+Ctm4CkOn1bt&#10;rnJpD/8YZhfS4+VBnAG7joC7RiUVcOwXU6ep4DOUc+wU0K+iPQ3sZ1HUbHidT3C8eKDH9iIHUU32&#10;nihmesB6PU2R4uKPZpt6jhOaMc3X3NnHDZbNvu1ODqfLFBZv+O20tPVRL71BjDsI6z2AVpveTGpI&#10;McmFhkdGSDwcvoKZT819aN2P4D3dhFcL51oYsVdYijjtZe5REJ8hinoUNSm/GHTJifQgpt3TY++l&#10;3uTBce3D9xcG207n/JBeVi/x1J9C4NvKsD1D46k3JBocWxl48gH8z/j9/gPFfA71EKK/bx/6L/7P&#10;0FiOs5gk9NmBRl+P9vZYO5OzqCbKHT9get1s3TjmySn3UheNRFselZBHvYl6WjJ1N1h0Ygoan1Ty&#10;LGqFKfupHe4/Q/1plP3hFL0iYxKbMUKtZEgi0k/gB9KPflw9RhrwYinnupGJ1s4kU2dvpq9ntjzw&#10;0CR59OnX5NWZK/E/CUf3nYP/ZTt9XGfJOa4zB+4i/dm9aCEP4p+GF7gv+0UwnnXRJglIwKs8jvNM&#10;FLXd8CC2XTi1QfpCYvhfE+PwbqIWBMv+Nhf+39z/ARz6sT/+4Tvf58G/8/O/93cehZE/9w8w8r/3&#10;+u/6+UMw7Uf/8t16cvU7WXD3rmz56JZ4vce1idgsm1innjisidVeVSnd1dXSXVUl3WhrjhQXMYuK&#10;uYnlrArix2pmRR6qwUf4ELlXLbPLmOeIDke5sDH7kdtinmss/Vkl8yCryg1mVFNaJHVFBVJXzCop&#10;lDp4cl35Qbwri5mHWSINtXg1aA7ZVitHOuqZn02Pbz9x1En82oZVY0R/7hAeb4N4WA/0SevJfuka&#10;IVY+xeJxC+za0GBXwNf1vWvKmXOJdqrpEP7h+J8U4y1ITHUwP1PKSvLQnaPPRmde01xHnaTb4OPj&#10;l6hTXzgrg+gZOuBYDfV4i9Uyh5Ne35Z24n36J0t5nAonCUlI5ljDPz9gH9wHDuS8Bw5E/dGJOXZf&#10;L0ceO+nPWVY2rsxn2AWDg2fbuXGuc8dPQXWqHvRW4rnANdZ/r4m+E/wRI6Ppv+GaHB1LTqf+SvSE&#10;cAzuJicKNpkMD8dMcsWyslLmAOGZRa6sc8g1fh0dJUa8PC7vf3BVPvxI+esNee8Gcfu46qPpsz7x&#10;jhxH33VisI85kMSm/PwqjPvmh9flo9s3Yba35M6nH8nPP7stn37+CXMdP5dP7uI38uUv5fbnd9Fg&#10;/1xusW5/+jnrM/mEn12/+QFxKbwOXj1OLnPx8hXmTV2Xa+/dgAPfMO5fvgrvZhnc+gYe2x9+zN/D&#10;M/CzX8jdL34lX/zqN/y9L/j7n8vHn+AF+vEdPv8n8sGt28bS+/qz9z/6WK5/eAttCP4m799EH3Kd&#10;Oe9ogOCGJ8mfTmheNTAIF6LXuYcZlNz2DlAHoa6jz9Pnv/ve+9xegzPCGt+Fqb+rtzo3Ur20zxCj&#10;kwuxxtg256/gD3gTH5sb6GfYXuoR2NFL7M9q7mhkpmgRs5v8xR+G4oIObDtcZbWluViaT5fVS81k&#10;t5OVFGfESV1hmlTnJkspOrC8eHoTw3ZLYoCLhHviZW2/Qbyt3hJPq+XismWx2K0zk20rZ8gmy2my&#10;fukUWQfTXmU+SZbPfVEWTX8WP+4nZc7kH8nrL+Ax8vQDMvFH/4L/6f+R5x9iBiTrmQe/Jz975llZ&#10;s3ixeMCVQ+GCQdQnY9lf86mHFFBHDwkyySY453qtcW3bZrBsK+INXduIjTajB1u/8W38PNYYa936&#10;deSYm7heb2Mf3iHb0QNs4dqtsx8383q9v5Wfbbexpk8Yz0R7B6NGbeOo3JpruNap7WHbdvhh2ulj&#10;NHe73NH+epJ342vB0rnYLuh8XYi3nN39+Dm16F3EnXbkNTDX9ZvJ96zuHUNWO+kVtCYHJCa1pYZk&#10;7+SJ/yrHkwMeJXa7ONaoZ8O6NxJXbGCpXtyd4ycsOoY+Eq7DxWh5Kzk31aDHpkZVpOepGrz9G+s5&#10;JzRJFbe6lMMcgkOVcy4orKQfijy6iPOj+pC09dBXSu5ylNxFZ161wbI6yRv7YNqDcOXTeIOqx8jN&#10;23fkI/brG+zLV6nZjF+5Zuyn9ZxX0vkuosjPYhKJJYkvE/YzE/cALDZX9cX5XE+J0ag/RMTASahp&#10;FZWiEc5BW8B5wpbtuYm839rW3piTlZyaJjnKcdPJE0IjYDkOYjZrrjz2w0fkh9//gUz56avEocwh&#10;2ULfNttG9UW2bCcH2Icz2855lydciL4sdCvurrvxFcdfhN4eB/iCo4cP+SQ+Md57YNfU74irdUa0&#10;CzrdXd7M7dqDr6VfoLH0vjM/1+W6J4C4DG+laHQaiWloh3LwsuO8i669/9wlGbt6E0ZyBt+sJuru&#10;5ECBIcZ7eQXQ6xaqcUq0hKJFOVBYTL8zmlTOIZdYQ6NnYIvdXGNq8K/S/KCQmTqwazhJdgGPWWnq&#10;A5iZjY9ZpsG081VDiB+JziMrQKN9kNfml+ltLd8puQUsPKe4DF9N+reK6cPJg12n08PA9xJNzJ6a&#10;lWssfd8sfpdN3JyZBxfPRVuQTjwdo37aYcR6EcSZ8TAbeF5RITFfGXp+9q3DzBTFp7Tp6DFmLOEZ&#10;23WCuTQN9Jbi39X8DvnuLbwkzsPSB8gL3sHr8yT9aGe5Zf5I5hh57CiaqTFyPuaQpF+Az5/DO2WM&#10;Xk71chuj7+2MxBw4S9w1ajw3KWMMzn6W+2fI5U/Tw0gcFn+SOI58OGWIfGuQGO4Y7Js+7DRm3OT1&#10;SlY2c7xjK/HCymCmXZi4uvty/SIetCXv2Mo+s2WnsbZv2AJLXiMrFtFTOc8MD+BF7FtL4W54PyxZ&#10;gA/RAln+5lJZt/Etjll8sqmT7di8gfoJNbCVy/DwNMeXGI9tmLZ6jSyYN1dmwvOmvvoqfo94upuZ&#10;4UuyCH/GBfDs2TJj+izm0JrjY2yOtnu+LLXQvukl+DbgScJaxf1l83kN77WS9167bIlsWbdKHGGc&#10;vp4uEmbyR2seJQX5+Itw7a+D67a0Eev0NMOA1JugG21aG3y5lhgET4kuvK9PHJXRMeYwnxmUYfTQ&#10;PT3M3GuoZnZCBXXMRvhmj5yBe104fUFOHj+Jrr0Vnzed3d1Av2yHdHV24xHWyXPxcuFWfbT6B0eM&#10;XqTuXnoKGtvQJCpLZGbHwIjc4jp496s/0v90Sw7D/yrIDythf3VdzJggN+seHpVjZ+kZuv0ZC8+Y&#10;U+PG3JzUg4cku6KZHoMOo5+4vgfvAM4/J+g1G4ajnYPpjY8OSWlutqxbMEdefPD78sqEB2XBpOdl&#10;i6WF+DrZ4EXkA3eFf/r7iB85no8/x7i3I/nnOjRf9PUtngFbm4keejY+VDNk1Yol9PhtFh9PNzzN&#10;AyTUFEK8kmDMFk6nhySDGlxOEf6ZNWgLuvrQ5V6Q8RvvSwrnLu3/NEXjFXEAbUxSuqGn0RqZ9kqr&#10;73x2Xik8B00P+ZcPM3084N6aF2rN0pV83RtO7OXlIX7kzCH7AmQvejLrbZvwD1kJp3GRyGAftNX+&#10;EhPhKxEhXnw2D4mMwKMmJVhy8tRvP15yMqJkf7wJX1C0lTmpaMLQIhXmSUUZvdHosnM5j6p/kfqe&#10;6Rzqo+/0Ud84YsTA2QeyyHcSJD4xmplV2VJYUECfAzor9NkpsNYMWH4UnDLAb4/4+lAPcMbDcRPX&#10;0pWW6LJny6ypr8i0SS/IlInPy8xXJ8miudNhTPPxBDCXVTDMTRtW4ylPj/eW9WixV6E5f8PwCV/6&#10;BsfDogXUZfEDox40h/3dfBH9Dsst4dlomJcvkxVr3jLyaD9iyd3kdcoNIvleYuLwbeV8Ghoewxwz&#10;vDp5nJSSIdn0/hWXMVu0rtmYIdmG3rWjix4F9Gwd7HO9Q1zLztLv8y689+p1wzvLmAVx6bKcoS6j&#10;flpDfLc6K0J5t/Yl9QziqcD+qwy7i2tjF/FXBwy4+Wg3NctDaEcz+P6jYFXU/XQ7hdFDH8qMx2D6&#10;nL28iSXQGq5aBau35ByyCr+bneJHDByXmMT5PYv6XgVeDNQcD6KTS+XczLbXc3Aj1+pB2KhqF3Sm&#10;is74Vt8Q9b9TP5Dxb617/Xl4E/K7s9RYxi4y5+I8HmFnxngP7fEbQVuNRoYc6Ri1qQE4peqzlWf3&#10;8bijt8dg0qrHVp8JjR2UXetzTpwalvaeLvb9Cmqh6A/jmBcXqn3hPvSP28kGq82yauNqWbBsocww&#10;nyWzLOaI+ZJ5/L/z0PFx3lxhQd/bUuKvVbKZ/hNbakl+fl6SnpFED34jdbKj+NtxThpS3fU9/fUw&#10;n2mIpY+HRwZlkPxoYOA456hj9Ifgd3JCH+NJchxNuda6u5h334keu4Me/yOHjf6Rw+3METrchI4H&#10;3/VWfFybG+DmR/BWoi52il6oc2NG7+L1m8zJef+6of3oPzmAbogeWN7jUFMdWja0c4kc25lp1HwS&#10;4XU5fFc1aIz4O+iy2492Gf5Duo30+9DvRretbrsy6hMJafC7PfRYb9kiS/nuLd+iPsP+4OKN9y95&#10;UVIGM5YKS9D3oycZv8Z+xyzFoYvM8TmPz/MYNb1+SS3oht8Ui/PeQglKaJaEfOq6xacl6eBpSSk+&#10;JwdqrqIBvChR2f1oF2voyS9gPlc+/tX0xoflo1PEZ9krXMwWrZB5FszSm/wK8/Ymy7wFxPVvLuO7&#10;otawcgleXyY4fj37BDp3agp9Q5wnuN99gl6H0ZPSM8x+cJzrxsiYNON1kJRXJjZeJlm8Fs/jnXvw&#10;6q3D/+Ak/eLo+tIPy77YZgmMbsJDpYsaeD8axBP0vaOFThqCd55ku8KzU+Apcf2w2S4YCnO83LPZ&#10;p9LhexnovPGPcEKXabebetkMefrRZ+XxH/5YnnnkCZn442dkyk/oE509R/a6eaCDaJEraIl6e4fI&#10;6dvh+9S1i9vEy5Qha2w5DoNzpenUbem98hvpuvA7Kev+UBLYhmGZMJ6iS1La/Ctp7vsr2/szcuFh&#10;+pMrYevpzOODY3mn07OcjQ8EvtERxHv5xM0Vh4hraumTK4PTZhqM2s1P+/eYUQf70plyCRn4Fuez&#10;D2SVSAA82GsffXyBEeIBe/WFx/mFw67gW4HoqMPR0cZlomvOLZf0gkrjNj6DOSKsA0V1eB7RU9lE&#10;nbemDS1+NT0gsPHQZHQSEXAndI8ezITxpk7vD8eET3vB9hzpL9Tc3JrlCO92g3V7wveUW9/3FdHn&#10;qR5b/UWUaXvuwYPY1Z/+US+xh7fqbPSAsDhiQObuReNPwm1EQgZ8HR+6tAI4JP9jLr1+1DByWAmp&#10;5fTSZaHb2SMr19rSX6M6IG8+awIxK3Wy7Hzi31i4qfr3oTP1diMOd4Vju3FMuKMx11zKDo3PLji6&#10;r+wLjZKIqAyW+ppwG5vJ9k1CTxLK90F8HhDBHPsMPDJK0BYz1yKvmFosuQbX4cSIOAlFV+S+g/lE&#10;i5bJzMmTZcakSfLK88/JS08+Ka/85AWxYP/ZtIZz0k5retBtJTl5P+eODuqI3YaGZE8g23a3r/gE&#10;0lvl6i4L0XXP5po13Xweswst8aXfKlusbeTNNetlrvkimWO2lJrRMmZWWsjU1xYY/vTLVm4ld+R/&#10;wZdhfxb119xaYoUqtPyVHBflMM0q/GZa0RUdMWY35lbgOV5Oj1sx558iYqFSPBurW9GPdDKTpo94&#10;ewjt0TB9kdSMyji++C52BTJL1tdHrLneOPj6oYulVgET1XmJ/hH0hoWg20Y7HRiVie9xHjWiNPKe&#10;aGIXEzppX/TSu2T2wg3y4k9/JhNfmSJmC5dQU7BiX2BWmje991x79wSofn4f9Yw47qN99mHb8B04&#10;s++5UU8yhSWiMymFHfM/5lUYs0513qnWe6KSmZXD731DEvj7WeigC4n3qXtwG8WKSL23lL1Hp+PH&#10;k1pEvwL7eHQWrD5dfPn+98YwUxzmbGIFsC/48D+57o3CM9vEd0NNwwMNwW60Rj4m2cXncuP+Xvhy&#10;XCq1oGL6thp7DR+MaHogwuHZkdSP1F8kOAYmDddOza3Gg7zbmMeaVcbMiKwyagLpnE8jDZ9say/6&#10;FQKo0fjgMbMvSfzZlvt4nYmln9FZeTefx0QNIaOsEa9ofHYKqtAd58Hhkw2fba/wBMNXO53a1MFa&#10;YtyKOklGUxQcm8z3E4peiuMziBoMfDooMo7/BW95eme2wwDsnNGWeqJvc/OiVuzCMco8O3oRfAM5&#10;RmLp/dC6REod9WF8HNH0pKUdJUZ8h1iOnCjhmMTGH5fE5EGO2SFqB0Ns/14JSWpnbmUjfL0OP5sq&#10;epnDyI1MYmlpLS+9ZC4PPfKyfP+B5+Shh1+gr2eqTJu+2JgLm0oNpbH9HXgmOrShc9J5bIi5Bx2G&#10;VsqbfcMavdhWGIg1ubWrid5mYiJnExr6QOpC0cRxSeESmBwuoel4+uRzXMAzv4v//vefPfsP8uUH&#10;/u3f5NGvvvrmPf/5q99/c/+/v+f/9HjCf/6HTPiP//hfv/673v+xf/93mfSnP8rj3H7X77/9s5W/&#10;+51s/fKXEkW8mj12Vqp6j0kn+X0V/Kaign5RVgX3q4g3ag7BsoklK2A6JbCdCvi3zmEpJcYsLqfX&#10;u6z0m6XeHBp7tlSUSQec+0g5cUhFibRVFMthcsr2mlJ0MWXS1gBLb62kRlxDLE0u2VuPb2QTcUEz&#10;Wkd8rQebpXMQnfRAu1T2MyuAWK2N+Kp9dJjfaZzcgU8o/KmSzwPLrq8sRbNYLV1NaLxrmQPAd1+a&#10;my4lLJ0bVVWBRht+XtZC7tqLJ9zIgKHzPnOWfkviwe4jsOu6OnIb9Op19E+2dRKvdXN9xG8JnhQJ&#10;c/KKiBGnQPUZYo4s5wVnN+pou3zhaZwj7Tl+7Dy/Xl74MOBLb4WXDz1DttRH7Z15Hs+149bJg/OI&#10;D97B/kH0qOJHEnLPf1H9tH188MtyduaYQQ/H8vb2NrwZ4+PjJT+fHlg+YzNcrampyfC9Gxigd+ws&#10;DBaN9vhVnWmIx/U4vgf8f0ePkVv3EL8eZa5lbwfeej3E7SeM516Bd78Hz34f9v3BJzfl408/kjt3&#10;78jnX/xSfvHLX8sXv/yNwZzv8+Y7n96Vz+7iq83vbty8ZXDq+7prvVU9tXJrXfc59pVrN9BpfwBn&#10;/+gbjq3v+5vf/av8/l//JL/+7Vfy5a9+K7/48tfGeyvnVrZ9W9cduDm3t+58Kjc/viPv3foYLvgh&#10;voc3iIevGl7EI2fO8//gUXcCLRA5aFs3+iFWz3Fl2eh0yLvG2b/1NeNo8M9ehmHrYluNXYJjXyT/&#10;YY2Oj6EjY11A48M6hzfLyPlRzj/d9C+qnzJaXmLYQ9yvbqyBDe/Hm5Prk9NOdIgrZfniebJ0/gw0&#10;hEslLsRPTnQ3y3k0fyO9aPOaqbGUZkl5VhxM2ySpId4SudtB9rlaibf9GnHeYSk2GxfIttWz8SuZ&#10;jsb7dVmzZIosnz9JFs/6CXP8nsX/+CmZNflxZjs+LJOf+r68OOGf5LmHhXmP99bTyrKf+wmvXSFe&#10;6KJD0bma4NnJUTF4xdI/kU//HrHGprfRtm1EN7l9u+wkX7S2sUG7jO8197dZWcGotzLHfSO15Q3G&#10;rT5WX2wbB3tj7bS1kW07mMH49dqONmAH72Fth3bOnnmojvhXOFF33/U1w7ZHqw1/Va6tLNuGa4ut&#10;k5vYOeFVsIt5FjBU9bBTvYS7xl0sFzdiDgf87mDYGzfbsxzw0GROsRUseyczgmyoCcG67y0ew2W3&#10;28BgrO2JD/FK1b/JNnCAgejc1uAo/EXS8DrK0744fIc4XyjTLigrYV5fhcGy61qb6MNokKoG+vXJ&#10;56o5r1TU1aC9wve4pAj+SR0MBl7X2kwOxuwrOHYzrKqlg1lK6NX6BjWfZd8hx79If8EHn/ycmhA1&#10;H/b7qzc/pAbzAX6b49JEDKjsNTIuEV1EBnk51ygeHyiEAx0shsXmkqcno9eOJM+ndzEknD7eBGZf&#10;BPO/2cMw3pRZ+K+aLVoi6zZvJYai7y8sUoKDyRHgzhvXb5LXpr4ujz70mLGmT5vBzL61ePsrw6be&#10;sAPfVbaTo52TuDjhseeCLxK9h55c+z1h2K7c2pH3aF3bwYNeRE8vo19rF39He7dciFmddxMreFKH&#10;4L67n/JsZkRSd7v/e3cYhDd1Ez/YVVBCitEDmFVeLY09x2Vw/IqMXr0B10WHjB46PCkNTxL4KXGg&#10;V0AwOYFybHr+YS6lNQ1sU2bYUdO69N5N+i/oKYYRHqzA+4ztlQFTToc/6coqgDHnk+ewLZMystDN&#10;4dcC684rgSnDsvW2CJatHFxvK9FfVtU3MoOH2J7tXlQO3+a8r/dTMtCIRsUSy8Ub30cmvFy/n3ze&#10;IxdtfzbHks4nTj+AxiU5Fu4dSe4SCW/m+XDTvAr6krj+5LLv1HXgJdvZQ37LXCjimcbuk8Tf9eRu&#10;lVLZDHc4+5nUdY5Lbjk/L2K2B7ljXuklcrOLxPKXiaku8b6X0IRcYqbIOPHreTj2WeKb0xKeAdM+&#10;MCqRuafJ8cbIC9EUZJxjXYDlj/MacvcUnp94RkLjlWufYg3DtcmVk+lxTDuO30U3uoRWCQsvYrZf&#10;qji5EPOSo9k4enJucKZuYgOT2yFWm6ljrcO7z3I52h0zmT/9NW7n4CViho8Is/NgneYLZ8riFbC5&#10;jctkk9U6sd66AZbNrMe3VxtMb9li5vqhs15oNhcfEnyMFqLVng2zhmfPmgnbXmCBRmcp3JR8Z9Y8&#10;ZtDOkXnzzPHyt4Bv89oFeG+z369YaskMPTxMzMxl3pRp5OsvynTyr7lTXiXvmgFjN0fbinZ7+0aO&#10;CThndCieHsn40mTAJfPhd9Tve5rwtm6lBx5/2C78s/vaqfXCi04dl9NjgzI2pjOM8RQ4jg/0kRZj&#10;9VH/PjUySD/XBcPvZ+QEXq11zIk+UMicyhJ821rkKExQPWm7qNu0tXfBiWA+Gkdwv7GlHU+EFmKW&#10;w/Ai7eE/g9b6rnz8a3TZ169K67E+5hYR03T1wLEHpA3W3TN6QY6fhyF9+LmMXrsjDT30yhc341FY&#10;TWzL3KKqLrwim6Wyg2sfmqSeYbSB8O/RM+fk/PCwFMAQV82aLpMfeVBenfCwLHz5BdkGH/V1sJFQ&#10;H/z6yI/3+vqQd+Hx40Fd0HWHrLVaRl/vazLTDO3wwmls/2kyZ/Yr6O4XipujDb7lIZKGnnK/rmRm&#10;nByAJeRTMzpYw/m0lWskceRx/Bo4341z3otKTUcf40lulomerpT9MpNcJJT8l/PE3mCO11xqUWUw&#10;HHpMA8mBqPHrclc9kRveJB70GO31Z84IHiXE+4lx0RIOz7bdvlk2r1kuJl93SY0zSVZKOHPPmXWc&#10;bKJvOUj2p+MnUhArBaWJ+NHGMQud4zMhlD6lYPzgI3leLD0LcdQCs+Ebe6kX5qGlP4LOAT7VRx2B&#10;83p7Jx4jtei2c3Jkf2qSJCVxDc89YLDs5ETOU9HRksU2LkQzo97u+wL8xMuN6xyfbdUyajwLmIs6&#10;+zUxmzFF5rw2Gab9spjPnCIrF5vhSco8yKXzmRn5Bv1Ra+mZ2kDtiF6H9XjSv4X/5gr2cct7LHsF&#10;+7PFksUyd/58agyL4NjLjWWBfnsJ9105d+8NpB/ZC7bivUf89gax9om75274ts7rDJEgU5iER8aS&#10;y6VzLJSim22h1kKuxb7WfZQ5g8S67VzXOvuZSzCEPwU5wamLzBe5cg3fc/QDGnOhXVCurTx75MJF&#10;5kWop8KwHKGe29bbx/eOlpm67sDYmBwfG2Xm3VHJJxcIT0IrZkJfyHfozb7mawpCX6UxMNpGmMwG&#10;OKay7GUrV8ja9euJIZz4zEHGzEedrVgOG61qqENjW8Z5ES1eBv6EcO2GtsMGg1YerVpo1Vn/F5Z9&#10;TfXY9Pd9ve7rsdVb5PQ483Z4zX1/kfs9fceH0eTDWvWx8u0+eLHeV212AXmO/v3sQmYG1cJrO44Y&#10;P+8ZOCbNnW30cOKZFW7iOMIDfMcmesbRmvMdv27GTG3OkT+b+Yq8PG2iTJnD/mAxA639DHlrzSI8&#10;3yxh2G/i97VNPDyoUwd44RsQSa/sQWb79KCl5XzRT32Iv3OSeH/4xKCMDJ6kZ4s1hLcJnHtomJh3&#10;aIDzGAz7BDNs0fscOw5zPa5+2mi2e/Hl76G+BqtWln24rcXg2MqyW9uIa3hcTy9qWydaInoShvjf&#10;T1MbU//x6zffl/duMvv9yhX6VU7izdRtPK+hpRmPFK7B1Bs0F8zjO9F8UPveWrs6jVhJb1XTrsxf&#10;/QG1v1L7LNXPpelIu1GrcPH2kpXr0Duyjy9gn16zaSM5EjWziEiu5Xls92rqLEPSf+oCNZMxae1l&#10;3+o9K/VdzJKqO4FurQ2/2Fyxg1HvSz0iKeXoiSvHJe4gM6cK6F8quyTJpRcltuCM7IlphWkVyy7/&#10;AvS+zN+LLIKvwrJ9IsRs8XK49XJ5buJEeeal5/mO5skb9AXNf4N66koLdLP7pOEw/Tvw64GRfvYT&#10;5dl4kQ9zLeea0cP1oZ1ctYN4UP17o7PyZQd54pL1drLONgAdI300DSPwm04xJdbDgQ6x6vBn6EY/&#10;OgA3Yv4jPCUueYSa8yi1HDxak0YkJn4QjcMAfLsHDXspbDMLzUEq+1k8mg0TM723y4QHn5YfPTBB&#10;HvveI/LsIxOYnfOszJj4kiydPV2CYKHvsK9e5vs82nOC77kLPyF8zHIbZIdnjFjuYJZTWoP0Xv29&#10;9L//J+k4/3sp6vxAYqgFmNLpATt4SUpafiMt/f+JJvMztLEDst2pRFZvUc+WJGarpPF50mCywXxn&#10;+fgooxWobcCTpB4tbQVxSDbxXRSxJbpYT3hfQJyhR41LK8GrpEai0Wd77WNuin+IsVyIBX1gtH6w&#10;1oDIBDzG8e/gPSJTlPGhI4DJ7s8rp05ayiIuK2HudvVhNPpaT8Kb/2A9elZ0zuhbfQLRrfriReLN&#10;+YY8wwNWrfpqzTlUE7PVyhFtrRP5DRzMDcbpRd8o/FrZteq01ZdEGbg+Vo22smxHchRb2LcTGhzl&#10;UnvhaoHhzFWJQi8aR8zL54xLz0NzTo9lFuesHI1ZW+CEbcT9+J2H5aL/2SOWKzdzPl8ty9/aCO/0&#10;M+LXPHQX9+thXntVW0JPnIs9vvIOMHln2KkTuZMDz3czZiYEh9PLFMa8PzSxQTDs2KQcYug0rq0R&#10;9Ffyuf3DyTeYVVMIT89Ft3EArSvsMgF2HsVzQjzZHuRW6yxWyAsTHpNJTz4hL//4CZn01JPy+ssT&#10;0WjNpw9uA31GDuLi4CgJ6HDU/7StvdPw99sXGiE+XG88/fAI2bZTphK7vTT1Z/KTn02SafNm4wH9&#10;Jl4+b8v8pW/ItDlzZfo8C2O9Ot0Mbx96Hyzflu14i5hCU+h/a0RzQBx0iP61cmaDVnXAMzvoj23j&#10;OtKGJp9Zjg1HjaX3c8tbmNfeSO9lPUwbbxz4anlTL3H2MNeeU3ivDbAfdqIdKUXvGiIuQQFwbF94&#10;KjWLEFh2ZAwr7t6cRL5HZz9qrdRUlGe7+kVTp+E7WmMvcxZtlJ9OXyHPvDxfHnj0cXniuRdlhhl9&#10;gvy/Lt7MKmZ/9d6LLj0wlHyTOnIyTDkslsfMB2Wf1t5jF3w+/E1RaGDy4fVobwo5X5YxEx4vlAJ6&#10;VjMKVBuOj4T6cMRl4juDz3RyLtrxHLwuWEl56FeKJO5AFccttZrMcglLZR9PyIdh5xgrMJbXJ+JN&#10;jZbaFJ/H8ZNOXSgeL3zmF7kSMxlrL3zej/vUSnxMXIu1pzRDEqkJZRfWcb4tN46d2BTYuXJomHgQ&#10;vDoUpp2QST5ceRidDvWi0iaDZftHpzN7Mgo2i+7eJ+TefXd6dYKoEUThiUJdQJdfZAbHdrQ4+TEL&#10;IQn9Fd9VdgUeMwdr0T0XwuLp1wtG141uOy6nBG/oFiltwve8mnwpm/+R2MUFju3kg6ZK88VAfP1N&#10;4Ub/zjZb7QXHo45eBhcvvl80ENb2LjAJF3IaL+K7CHzw6QmJOUjMVyvpmWjK0o8S06HpIRdKSaYn&#10;JvUEteMRcoURdET9HKfHYNmdbMsWCYqr5fPRvxKQiXZnq6xdZYMP4jJ5fMIk+Zd/fkK+/70n5dFH&#10;X5Bnn5+CP9UCcvJ4/NDRzB7Ta9Y54qnT9LX1G/3eKeSrHuhhrb3wuXLcDc8mn2bfcSXfdwyCEwb4&#10;iE8sM1OSqDMk4TOUhr9/ThK9vFn/I9NVvvvUn//8Dz3v2yz4YV7z1C/uylOf/lx++Ne//j+//tvv&#10;NYHXP/K3v/1/vce33+/+/Ql/+Yvoe99//I/cvsTnWPXll2Lz8W3ZjaY1buSUZPX0wrHh13CAMrRu&#10;VZXV9xaPq2AAlfysmlUDEzgEL6irqpGWSjTXxDetVeXSWs0tq5kcv7mWXrb6csPfpKm5ih5HntuB&#10;98fROhgz/m3H7q3W4/S+Gaudayj9isRoPcSZvWiz+2DZqq1Wb8qmRnTY9XgENtZKWzPv0VwLiy6X&#10;yvICKTqIH3dBurEKi7KlorIIjXklDLiF+YrvyBnY+LnRYXqv+rnWM9u7AY7F/9FQyzwUzteHyUMb&#10;W9u5PuIbj24yOC6ZOQ0664FzFNc0N9ibkwt82pFjxw6vA9uvGZs9nr/WqhdV/ehu9KbouFmOcGxH&#10;arnKwLVOpyw7MBAPr73MxYMRubmiObWlxw5dgnpAWFtbi5PTLvg2+tKwMMnKyiK+ZXuzbUu55lXx&#10;nbS2tBKn9sixwWMyMDzAPGA89U5qPsbcxe52tIyH8V5hrmUn15+udsNfXJ+jPuTqrzF+ZdyYp6mz&#10;Z27d+Ug++8WX8undLwz9tLLl+0s5tqGnhkUrr1YfkNOwZPW6PnUaH99z5K78TH1CdOlzrsGg7rNs&#10;1Vjreym7Vo79xz//Tf7wp7/KV3/4s/zuqz8afPvLX//2Hj/nbyk7V5b9ESxb2eAHt5mRA9dSPqg6&#10;6wvkWMqqlREO8ff7h/CrGxw2uPYA3Et/rsz7EjxdWfal6+jI4fcX34Nv47Ny4Rq+2fzvZy/jr/01&#10;2x5Foz2AvmLo7Ck5PqLaWzwnWvAvbao1WHZ9WxP+n9Q5GqslKy1B/H1c4TxrZZUluhriXYcdG6Ug&#10;M0GunR+WT29dkdvXz8mVM8dltO+w9B2ukiO1hdJYmimVOQlSlB4F93ZFPw3T3rVOHLdbitXb5rLx&#10;zdnou6ehOfypLJqNLnvWS2Ix/QWZ8+rTMvXFx+TlJx+Q5x/9J3nmIfTYD+Ev8jD3H/mhTHnhJVm/&#10;fCX+Jw5igjMqy06JjqWOg7dP4UEJNwWL1Vb8RLfTD2VjQ97kII5wZwfqJXbKqu3wvebnW5Vpb8cj&#10;YNs2tM7sg/Z2sGeew9L76he2HfZ9j2PjCWZry76PZyfvYcd7fcOyYcoGV/6aZds40vMDP/2vLNub&#10;6w7zqYkJ77NsV3etD6HNps9M+fVW1pbtu4x+ra3cWlnzHg6e/B2Ym70brF1rRvSmojneCq+1gmfv&#10;hGXbOTvT68MsVnJondGkPDu7MN/g2JobK8/WPmG9rxz7UMt9nl1n6LMr6/EL5ZyVX8rshuKDxq2+&#10;RvuFaxqZFdnQRF6DT0RPH30AesyN0CfA7CWOAa276D6rHPvyDXJA9r8h2EAd55SUzGyDTyfuz0AD&#10;nIm2ON9gpMpJlWsrQ/UNMqFVwnMDLbQ736Wds6u8vXmbLHxjOb1482XaLDjfQvzMV6+V9ei0t2y1&#10;knVr3mZ25wJ54fkX5cEfPCyPP/YE+tY56Pw24EFLnYG1Y7u1wbKdHJzRYXvgg4SPP7zj3kKXgh5b&#10;GfY9jo02G2at3mNOaKSUZ99fDjBug2XDgJRdu/mqHps+SD9/8hS0LyZmvhN7KM8OTk4zZow3wPgG&#10;xy/L8LvX8Enox8ea+RuJ+/EJjOD1qu8Owm8EvV5YNNrNNFhzKzU5ek04B7zLeUS179rXWFiOhppt&#10;pUsZszJrw18kJ99g2MmwaGXayrZzi0vR45cazy3kOqUsu6xaPWaYv9nUYui703PyvmHaCfvTjZlk&#10;DuhLXKgNhBDrxqLP1hpDAUy8mOteYRmcmn6jzLwcYp5U/PTog09PIqdKI67medX0KdVV4WGCdxZc&#10;oKUXLnbyNP4059Fp9+GlXUGMxLzlw8zyOveFNHRfIVZnhmMpfL/sHHWTq+jIr5D/XEOvcQXd0VXy&#10;oivke5eJZS8R941LeOY5ZjNdgGOfl+j88xKbeZ7PwMoYZ11kvYsvFq/Z/y75Hww86QIL9k1uHJl0&#10;kmOhn200xP//Dn3Mh9H2FJLnJXB8+xnHk9aHdlo70qtBjWsD/azrt8iGVatlhQVsbcYMmTcNbgwj&#10;XbxgNmuWmC+YLhaLZ4nlKgtZu2UlxyH5yUb8ida8yQyhJczgmw/DniMW5DYL4dlLLPCtQF9qbjYP&#10;bj1L5pLjKMtexD5tTq1mJrrs11+fiUfzXFnI31xkARfk9g1+v2wRi+da8JxZk/HbfvY56njPytQX&#10;dK7eRJmNBtZ81uvMlpyPx8kqeqdsDe8MU/BufH3gCYlh6DFimCkaL5mcq/Py9nM9LaTfqQZddQsa&#10;Rp0NfRR2RD/TMXr2u2E7cKARNJsXLzBH+eo1uXHlhpwmPlWWnZ1+gHkEB4iB4C1t+HEf41xw7AR6&#10;SvT4zW3kZY0wdGrkNXX01qsm+zA9X2gVOW/0n6GOznu2wbErW1oMHX8LTLBjAJ3rwCk5Sv/C2LXb&#10;cvb6J/LO6FX8anrR9lWhMyqmT7haUgoaYSD0c9c0S1krHJx4RVnsaeq45+Fc2fDWZa8xd/CRB+W1&#10;Jx6TRZNflM2LzcXdaosEuhFXwLKVv/qR42n/8lY7Zg6s5vwyd5L8dOpzMm3GRJn++ssybeqL1B7m&#10;if2ObRLB+TQjZT/5MDwxq4CeN7Q65GIllY2wBGo3R4jNBkbRZTOLBI8w7Wdz9N4Df0BLUFmLxoq8&#10;JIw5RMTvgTAAZdn70YmFx+KjHUhNzs8kPn7KEchb8M1wdXWlJ3M3M7L3GF4eKfGx8HSTOFlvl81v&#10;WYqPs43EhfpKRkKI5GZESX42/Do3Dj/9JGLWdLw20vCZQ8ebRk2T7z8mIgDPvTB4d7TEJ8Ti6ZQJ&#10;u/AjvzxAH14HdfBBWBV63OMD6LI7DU1HBnFXKiw7OSUBHQ+9NPFohyIiJDrq/7J2HlBVntu6nuek&#10;353qNho1MRpN7N2o0dh7Q6woIr2JKB1Uei+CFAGlSO9VRIqgCLbYa9SYZiw7W9NNz04595k/MTv7&#10;njHOOHeMPRzfWLCkLNZa//fN+cx3vjMI35545nZvxw801NBl21pZ4HuymF6EqTL9TfoVxnONjBsp&#10;E8fiKTJmiEx7gz159hRZunCWzJzxpixcMIv5lybEenhfm+n8TWZ58f1LTBfj7bWI+RTzmCO1wNAr&#10;T54+Q6bOmg37UP4xj+sN7k19epMnz4cdOoq11pyLDob3lr0TXhZW2sNkZ3zuhH7JjfwvMDQKXdgu&#10;+iwrDS32/lb6HPe3we3xoaCOUkOsrxprZdKqz1Z2feLSZTly5qy08b5SLy2dE9FyhPmIMDv9WuXY&#10;da3MzoaBt1NHOX7xohw5f5Z5pPgmccZuhfO78r5xdNN+Hl5TV84WRwfqs+bUvVbKfFjHzLlz6d+e&#10;b9TJnTdsIO8Mxis62ThvtXeqoKwUtqHzuXay76dzNucbvFS5szJp9b1WRq26X0OPDS9VZqrrzyxb&#10;ddkPfLL/X5Z9BE3IoeNHDZatHFuXMli9rYXf7sjM4IzB+w9+m4veXDmtemk3k5vUNNYTT2Shx6SP&#10;2msjnrfrDJ49cSa1uUnsY7PY76ZTm5uGF/PCabJsjQm1Y9Wf29Gf6SBe3s70x1BniQ1GN0k/X1aq&#10;1FSX/MGy29iPlGd3tMGZ25RnMwugHa02q73jnwxbPfsP8LXKr/eTAzTv10UPirJsHqOybNVm1+7B&#10;DwmG/WApyy77nWXvR1PffoQ5ONQI1LPl6vXfWTY1gUM8H3X7qM1VV+E1QJ0nLZW+ih34UJZwreGj&#10;Tm5SzM9Rzq/PTzVnoK797YfQxDPjAy7+9nvXDQ29arOTd8GUeW+sRA8xb4mJzDVZxHOjumznTpYN&#10;x9iZW8T77AjvO+bFHTgptS26znF2nsMb9xB97FXorbPFaWuhbElokqgs+pqyz0rozpMSlHpSwned&#10;kzjO1cid58UztJ7+7hyx3ZSBBjKbvSiLMz+GOCtMJk1dIJOnL0SXPUC6v/iSDB7B/POJE2T42NEy&#10;csJY3rfOvPbJ7OHMtWxpkAOHlWdT8zyOjv/kEWk+BudHo11z4CCaqRr0hSl4nvrJXDN7WWrrK6Ep&#10;JZKUt5/7y3gc+ej8CvBlyIM7VXO+N6CDZLYFzDou8S28Rui1ilHvMLyz8RuJiUc3GLEPD5cC2Fka&#10;esRYOGcocbg7e8sUeeKhp+TZx56SLo8/LT2fflZefaG7DOvTW6aNGSm+Lk7SynPdxrW9Zy8zHerb&#10;8DlpFq/wTGaO+cgCmxCJyWOmx/n7xirt+ERSKq5JUNoJ2ZxArXznJea03ZPcPd/Ktoz3xMWvWZat&#10;2yVzTKOoXYfQyxPCaxaE35EbGoxkrhP8r0qq4csVcOUC2F4KXhlhaEH90BlTr3TD42NLHB4KO6m9&#10;70Y3nCQO7oFivYl9jGXL2eCyBd9qOKNXUCQcDW8qtN1+YfhChCvXTja4X0AUfDsKP76UXGbLltBr&#10;B++EtSnLjojPwocgSdw3x3A9hhqMWnUzuuwcNRdn3jh9nqbLLch11pGrO7CH0ptILqK82xlNrfJv&#10;ZdvKs9V75AHLtiZHsYJ7O8C63XyZjQtvN1Yw3D08Ft6eIpGJaKyTqX2l5MMpS4jr9rJnNfP+qaVu&#10;mwcTDyNncWQPXynT564w9G7hcUmSnoOGJi8fzxT2klj1XEEr4oquxBEveQc7ODb9reQ2jmhLlCMH&#10;hODTExCDXxOxdmAMWhj8J7jVWex2MPgN8PegCFj2rjw8+egVzGVeT2o2mmy8ylWnjm7BdulaWThx&#10;hvTr3s2Io4b3e0XGDhpI/jkK3cBk/K8WMSfZUlyJ+7ds9oerZHK2Fhn9ov7BqkH2g7E701exQPoO&#10;HCYvvUZfw8BXZcQE/EmWoGcgR1y80gymvQRfrKUyY76JzF64nP5ZekThJ96b6W1KhisVMduhph2/&#10;ozbOp/3ojPAUrGo1+PTusibJIf7Rz3Mr9+Ozhj64oA7NSDXeM+X4CKLvT6K+AedNgrOm8T4w/i+z&#10;XMJgxy5beT68mM+wcRM81V0cvIkx/PBF9EK/TqxhTn+wg0egOFMTsN7gT88BsxjnmRt+3WMnLzVm&#10;UI58YzEcfqKMGEcdes4i5kM5oJdiHqg3On+9hV0HhMXxfk+EZYfDroOZCxFmzETy3Ix2PzCSPtxU&#10;ckBl2bwexE3ZxbVcKzDb3Aqj10D12VsimB8amUzsBMNmbYFjB8TBsZPyiPlKJJql8V8AeYRf5E50&#10;w6nsJztgrp0sewvXlbJs98B4akSRMOBAYjD8lx29DY69WjWVyqA24gHA49oCPw9FGx2bmEtPJzOg&#10;+V3qLbI5JBG/n2jRWZO+fKwsW2sG+vxu5zmP3JEPl05lTmE0fgVorlkOPuF4m9BTEYDndlga2nG8&#10;suHt7kGJsGB01J7ohGL5+3MqJTmvmtywBG0GntsRieSM1GTC8NyEZSfl4ydEfJ2cw/5BfL2JvNBm&#10;I7UI543ko508W/t/rZ02ku+jaWOtIwayc+b1Vb3zOjxHLKj9oJlzdcfzIwSdWAR+a+y9u7Ka8Pps&#10;Q6PQgudLi2xPaKMv7yj30cOTcgydTxN5317ypQr2H65VrxTeH2HoPNzwRGT+z8jpzP15XZ59+mV5&#10;5KGu8tij3aRLl77ySv9R5EKzjde3uJLz4chp6Th5kR6eU7DsQ5JbXovX/w56WDyNc2G5vbusxv/F&#10;Dqbo5E//iK+bWPvgrRWBZwMs2y2S20h0/nFc5wkRBsft+uuv8jya6t4//iS9f/hRXvz++3/hu09+&#10;992/fN793j156eZH0vf6NRnSdkCGsiak75CJsJBZnu6ySnP8TfRVw9ct3fFrWe+Kt74T3kQuMi8l&#10;TebBdOeTv0w71CETif/GHT8hQ96+Ki/dviO9bt2WLve//pff92fG/H+++VYe57H++b5/x8dP/vwP&#10;ef7H/39m/+ffPYrnaT5abrfLV8Tv7HnZDpMoLCJu2V0oNTn4iOVSi8gvw7ekTMrg3EXEsUXw7GLy&#10;+pIiOHeJ9usWGP7bBaX4l1TwNdWFUlRbhL8RjKEe39oG/NIb6ftvLDFWRUMl/XH10tjITOymRuZx&#10;s5r2SUP9Hvp6icUqVadMXIlutgKOXViGnryIeUT56PJ2wzQyEtjnYunpwHMtK11q87Kkmd64o417&#10;5eyhA3LhCB7Uh4gP+dkttbVSUViE52YJvBIvOfp999TUSXlFNb4rzBHbjqYyJAJvySDONXwdOcvs&#10;nNzo96EnG88D5WtWNrw3OBMd9EzkHHSiHqcf22r9Rf+fZcM5asfnLlyTrpxJjo7oIGF/K1aslEUL&#10;mbcEo1qwAJ9i9n7TJUvJcVaj13CWAHQK8duYcxEdI6EhYfRGMLsIzrI7lzpCaZGhUy9HY6pLNetF&#10;6Ez1fl36cXF5ieHjuZeYtrGFOWzExtozeOSto8zNOY23IPMk4cWqo1YG/YBD633qA6JsWZf6Xh85&#10;doKebHI+zXvQMR1ogwEfxasDvq3/r9psZdnXrr8v737wkaGz/vjup/LZl/flm+9+lO9/+lm+//Hn&#10;P5i23qeM+4v738qnn39l6L+Vnd/6+K6hcb35MX4kLNW7qofD1fc/NPSuygqVbSuzVnatfFtv9T71&#10;JdGvM9YHeIDffF/e+eg9PL/fxXcPL5T34O7X8fZ+h3n38O3TaNo7TjKT8jS+hG8dlgb0MDWNxOTU&#10;BOpa9uEv0QJTg013tFLvoPcpHB8yZ/bLNcvp81spQZvdZV9NsXx+7yP59ddv5bd/3Jcfv74rX31y&#10;gzmb78idD/Epv3YS1t1GD3izNO/JkdI8ai3b/SV0K/ozpxVivZoeW5M3xXTueFk0a6zMnTKC2vgg&#10;GQ9XGPLK89K3+1+kxzMPS/en4NhPPyy9nn1UXuzytAx9pb+YzJoj9uh3veCPPuTnsaHhkpeJBw88&#10;O3DLVmaUmqPJXUd9xNpgBA4O5L0sO3iBjZ0d710bcl9YMLFHp966k2NbETtpT5vqrh/8nxl5qOq0&#10;lWOrJls5tvLudTZoovk5nfMgOzXSa6xsxNy6k2Vb2KDL5nxZx7K0RfcLr9DYUjUTDlwv2gtoY4/X&#10;CPUhc2pCq9c6MdvRDm22FXGnJRzdrvM6s3VFS+GApsISnmsG68X/BFa7UpmtBdzdisdBbcjBFR9T&#10;Yhjl2aqpUm2X5qGqs85gb1I2nU+erP7ZukrI0XQVoznSr9OvTyRfi0lMMHh4eFycwaNVr5uVX2ho&#10;rVWb3XyQfAZN5Cn4jdZcPrj1N+N9p+/P0+jZ9nN9ZBcw8yg6lpgm2GCkyrUTYa7KWx9ogv0Cgg2G&#10;rTzVwsaeWS/mBseeBaueMHmaDBw+Unq83Fee69ZDnnu+u3R9oae80KOXdHv+BXn6qWflkYcfk//4&#10;j4flr13wpRk1Fg90Yi4zXivWyhVmBtO2tbaX9c7oMV3dZNNG/P253QBvcuIce8Cr9dbg2Mqy/7SU&#10;byvrtqP25uSufiLE+mizdTl7eBF7+9FfzVyWwFDZgGbEKzwaDSm1y+YD0nH+snSgzdY5muGJqeIL&#10;V1Fdth0aTVv2QgdilY3wbGXZZTX7yHtv4HN0j1rAdfynDhlaamXKulRfrVpp9RYxNNow6bgkuBj7&#10;oWq11aPE0GXzNZ267ALj+VeWrXWIHOqVUds6PTtVC6/6dxv+rknTZxr1Au0hXLpqDT2CrkZ9QV+f&#10;3GL0+pwNaeQZKRm78Ojkd6XSc05+m5iZBrfJlF3F1BnL8BPlvVTe2MisPtVrnSLHPWloTAJjdsGy&#10;d0v5vuPScPgOHiQXiA2Pwfbxut55UrbvvChxO+DR8Zc6NdnxV/j6K3Dst9FkXyJvv0i+Ds9OhGvz&#10;dUFpF5hzjeZsG1rseDTcfF9owtvEf1eNFcz3BcG1Q7bxNfFniaVOkfsdI786SW3nAPlkBX2R8fjU&#10;++DpQ91oOX0aZhaGH80SZdhzOYtmzoFjw2KGDpVh/frK8P4vy+tDXsP/Y5hMmzSaWbGjmRM7HiYF&#10;ozPDL8F8EXODpjNzFJ/l1/EKGTFYxgwfJONGDYNlj/6dZaO3Hvc6Htmqvx4j48fDecZPkLFjXkeT&#10;PUKGDBkmw3ivjxuLFhUN9uTxE+GAcGzl2eMmyBv838hX+hn6s55PPSk9n/qLvPjcM9L7efUkfl76&#10;9ekpwwf3Z17gaJk16018GybKnNmTZMG8qZyxM/Bamkkfw2xZjR7WCc2Tt8cGGKe/JFOfyEhLoUaP&#10;7zN7RBV7Q0PdHjl8kD375Ck02bCyk+ekDf5XlFsoMeHMkSImSCFGLYNbtxITtR86Qr28Ef/sfdTO&#10;8UcldsjcnU8/G++9knLDbzKbvSOTn58DA9qRzfWflcXMWTTgrXj2dhxFH3uERX3s9FV61U6RxzXC&#10;g/PI55OJrxPJ/+n/jMrARxQeQN4cmZTOXpKB3rYS3oVuk3gmhH1v7IsvSO9HH5IR3bvIDJ6PlWh9&#10;ncxg2Y424r6RHqGtfswxDWCWqLcsMzclZxtGPtpTevbuIi/1fV5e7t1NXnqxq4wcOgh/dLxX2U/j&#10;omJg+Hg/ZDJDHL+U8ppGakN7Ja9cZw00SM3+djj9Geo3x+k5Zz9DM5xKP0VBNX6mPGchsczxCYrA&#10;UzCavCmJ3J5ZP5uZ5ePmY8xS0FudFan9O9acK46cURucHMUXXW/oVnrY3GGFy/HEggXbmi0Vf3dH&#10;2Rbqi196pBTlJOJ7nU48mInXSzYxD/PKs6M5q33ppdoowQFezCQJkeQkenXY03fCRl3Yu6ITEqlR&#10;VtNnoz7JzHRjv6mshT/k5MB+8ZregU8V74uoaPI6Xzg8GgTtpwsNDZWwMDycAwPEl5qAC/UBRzsr&#10;cWKZUzMwXThbTOYzU2vuNOayT6VfewZzHunZXrVElpgsYE82ZealahYsWFpftsTjh74ZzmQ7/u7V&#10;aBtWEP+pd9Yi0+Uy32SpzFu81DjvVppboV13obc8Ei7ATKrFeJ6Z26DZ65y1aWXnIqYr1hr1KQsb&#10;zfO0bsGMlgjqumlZhnd2UVmt5BVXSVaesmLORfa4Qjic8mn1D1Etti7l2OofUr63npkStcyWoFZT&#10;34DXHz0IfG1jewd+7cR+5AZn0A0oy647gGdpYQHvzwRjfrqrrzfnizOzmui3gmEvQH873wTuv4g5&#10;sovpGaOO7rh+Pf4oYbIrEy/CCrQDnMU6u0bPadVFK0/emZNt9FOpF7WybNVjn7zA7BM4tXLr8/Dr&#10;zjmPV4yPHzDtB7ps9bJWfxGdwXhY60knqL28ddxg4nrbehgvZGpXyrF16celNdXUR1OpvWwz+KvG&#10;B01wZeXc+v3KwJvQQqs+exc5RtR2ZqIF4yXrQtxjbyHOnuvpVyIW8cU3MMSXOb8x5E67pLKKmmcZ&#10;tU0+riUP2reP3tR9lcyGqGVebQMLXbax0AIfUJ5NTRjWrEy7ow0tNquTX3fqsB8wbGXXjZonEes3&#10;kOt0fry3k2XzGP/wGYFhK8c2WHZlBTUN+jcPtOLBxByO48eZJXOOmTbXDG22+o4r467du5d9jNmz&#10;xEYp6Wn4LtN7W699rMyG4LVSlq2aeeXZ6jGut+o7fpLn/cr7+A3evIEW5ZJRB8hj/1PflsAIvCTg&#10;TZu8vWBAPkY/XVgcz3VGLj415IAH1cv9vDS067pIre8yOeMZ9IHN9KzDHMJLxTu6Hg3bIYnMwGcr&#10;E112OrXeVJh2+nn8Xd+RuF3kreEtsJ0iYo5sw/fUw5c+eY8EPCW2yew5ZvREmEn/V0dJt+59pG+/&#10;wTJg8Ajp23+g9Ojd19ASWBA7b+FaT0PfUEVNQF/zliO8BsfZM47iRUMtoayxCc1hvhEDmVq7yPw1&#10;xKwbg5l5Bq/KqOX+VDhaCh4HmeLsk8Zcu93iE4JXbwizyBJa8YUnHkhQjt2Kjyt1/4RD+ILVkXtW&#10;0AdWCC9OQ6cbxOzXDTJ9tpm81vs1eYR/XR77i3R/8ll58ZlOfe2Q3r1k+thR4r3eUSqJW/Kzd8ML&#10;uXarmpmHXYbPdbQssPAT+wDu3/+u1Jz4Usrg2Lv23JDI3edl8/Zj4h2jPiPEDanXmdP2ATMnj+LX&#10;XS6LzFLglJF4LwThD+MHn9xEj8g6YihmIOxiD6nYh05kD3X/EvoP02F6cdQMIojvouG/sXgboD8N&#10;TkaLDnPzj4XvoGmglmlPXu1ADKixo1sgM97wa/AJiSZWjMGDAUbG8gqMQteN7nNLBLUIfIijU9E/&#10;Z/NeKcUzDp1uWhH+Hvge61npj9+2b6ThG6KcWnNzS/Jv9RUxhaUuWIwOxIR5DCu1p5TcHNZt6Ld/&#10;59j6sfLsP1i262b2UW/0n3BiNG0+ARGwwBi4Hx4jocSRaMgjYafb0vCs20WtJwsml8f1UtHBtXCK&#10;c/IY+1gzuUQh/Zbb0Fwzc9PSDV1zCHEZ+jSet9pmYoD2o+y1+9C4Z8HrY9B/e1O7oF/Oyk5UD+S0&#10;wdPwsgiN3M5MAa4fGKA/THJLcCyaELySVX/uvgWdPz6EcOy8IjylahuZBUGNvL6FWcj06m7CL3XV&#10;OvwtF8mMMfS9EYdNHj2K+GqczJ86VUxmz5El8+bDstHDkIe4rneBV2yCPdDjhGYkJj4J/xvm/Hn6&#10;ET9aydhJ06TPgKHSjzhxyOtjZBq1SQtqlh7+zFqEV3gH6HwZXl9XT669QN7vccTseg6p5o7exRZm&#10;lx08x+1ZaWjGl6HlNF5Cp6R6P7oBdNYVjUeNVbbvMN585APVeOWXNqADqSTmzcKTJpaaSDC+KiGy&#10;gdfcbSvvswB6P+G1a6mPruBMNbG0kiWW1rLcltzR1lGWrLOTuSssZMaS1cyedJC59ABPnmcm46Yt&#10;pf64SuYvJ0919ofp6hmWDoveQT7pj0Ye3Y47/U7+1BCC8PDeGkGdKcpg1bGJ5NvhCbwezIeIo2+F&#10;1zU2Ef1BjM7eUGacyVlC/rIbll2E309JvWQW0NezCz+ueOadRuPxEZkqW6PSJEDzhXhqDymF+NAz&#10;TzWbWa+ZVXDkEnpe85hFlIk2Ox2OnWqwbF8+Vpat/iMeQfTA+UXzfISiMw+A0eOPw3vXZgMcH27v&#10;vjmC64iZmrxnNqPlDwjTGYupcGxmeqLJ9kAr77gpEI0S/mA8j8qyI5Pz2DuKJJ5rLYbbwPhMOHoi&#10;tSf8fPwi0LvTg7U1gd+/k8exC025cvVOlu3gFSGO3uHG96gmOyW/5g+fEdVm+0Qmon1KNlh2fHYx&#10;XkzE18S0W9A8rSdPtCRHtHDE09dZfS87/Sxt1sPlYdjmxIrqMWLjqNc3McZaGxgGmjbqDRvc0Tbz&#10;XKrmfDf1pMbWS/jIvYun3FnJzDqM1+IhNC2H4NnteC4yhzeujhpRKbWJVGbiBsvMRU4ycuJSeqqm&#10;yXPPvCw9XhggXZ7rI48+2lX+8z+fk6eeflFeHTAWD/VlaFXdyC85c1vxPjtJvnvyErqAU8wcOcg8&#10;nCrysBT8f2Dw8HVzdPFWHn54hAfLBnQRdlvw1mO5RVEjY20K95QNIfj3BHNfiM//yIQf++oreYa4&#10;pzvxyLCdKTJpva1Mtlsjk6zNZBKeZRPXmMobxJwTV5rKpFVLZfLqlTLVfJXMWbacOtNq6k3MI0N3&#10;aAI/mUW/wcxlq2SG2VqZs5ZrhfzcHM3ZGr9AWcYePY/nfrylvYxg7xi+ylJGEXNO1OuGvoZx23bI&#10;SP7GYTtz5GVyoT4tbdL1+rvy9N178uS9T/7Hv+HPrPl/+/GTv/4qXeH5T/7yy7/tZy/+9DOx/uim&#10;eL19VeIOkyu3HpCSPLwkC+gvLy6SylJYcwWzUivLpKKqlJ7bUnSK2tMPy65C66hMu6YQvyNyHlY+&#10;K28PH/N/ymBLykulDD5Qxs8o4/PSMthtqbJxdACl/J5yvqcITVxueufKZ+ZjbiqxL360O2KodUdK&#10;/s5kKc5Kk5rCXLh1hRxrbZIz9OWdgWefaIfptu6Xxtpaqa9kxncF/rjc1lXvgWkz+60UtkU+moq+&#10;yD8IL9jNeLPzurpspB+WfU19Rh3g2s4uzH109UJnEYDfvz+aIs49e+Z0oyE1WwPjY1nwsbUNPf3U&#10;Mu3tHAyOvYq65eLFS8i30b/NYP7PzFnk33NkIWxbZ0c6wLZ84EQhwWHkUFvF08ObGin6IthYYjI8&#10;JQmv1pQkdBLMqkLrkEaOlp7JMm53MQteZ3LidZ6Xw/PE81qijLuY2BOvvD34RJIXtBIf65zGo2+d&#10;Mjw+O2BzqrtWzbXOYTx/kRwBTqzcuhF+t2dvg1Ty3FRU1eK5V4dXDHwcPdOhjqN/aLX1e5SJqy77&#10;FrrsTq/sLw1erX4julSr/dkX9w3Pkc+/+sa4Veat93386edyB6b9d77mky+/lnvcd+eTz/D0hm2z&#10;bt1FR87nH3/2ufH5h7D2D++o5/c94379P/2aW3fvyt8+577P0Jp/wv/fuyMffnxT3r9zQ9699YG8&#10;cxN2fwNf7WtwbbTbqtdWpq067YPH8CU8ddTw2D4P877+Niy/bT85c57s3MHzHhsuqdujpYr6zLXL&#10;p+S/fvtefmP9+ut38gtM+5dfv5Fffvlafv7H5/LTNx/LF3+/Dte+ILfeZybn5Q45dXSvNNXlStFu&#10;NF7x/hIRiAbNC49RN2uxNV9ML/Wb1MdHybjhr8iAl7vKi399QnrAsHs8i0a7y+PyCuzm9aHDZBk1&#10;EHtyXw94o88mtGbhEUb8mg3LDtrKnCVrG3GwtaN24ijOzs6Gf4162qx3caE/mbm/3GdL/vyAWyub&#10;trKzJb6zhzkrQ6YXbx1ztyzwq2AZviKWlr/rsdGE/c6xreDeq4kZVhMz/JNjawzGrGEbB3qBYNks&#10;PXM031ZttvJs7ftTlm3niCczPNvKlp4b606N9tIVxCDL8BFZrbVWvoda0Jp19uTqzAohh59vAndb&#10;boYmlNydfXklzN6Mx6AaBms4iPLsoMgIOGeKocfOor6mmmzl15ora06lTLuGupnqharIvzRfVS2Y&#10;fo9+r+cWZmfAMFw9vYkjgwymnZ1PHwjeF+o7onq+E+eYtwrLVl32Ox/il/3u+/Q9X0LHcwBNby4x&#10;TiRxD3XWsAiDn6jvc6d3Bf1PsTAdtAK21ET1udO/Ywn7whIYtK55JpxHU6dL/8FD5Rk49mNP/AWv&#10;rifkkUcel4cfflQeeugRYz3yyGPSHdY9bMgI5u5NlTmz5onJIrxl+Bmqz7a34/kgJvVwpyeE5UZd&#10;Vnm2M/ep3lo5tXqGPODZyq8fLOXYltTV1GtEObby6we3Ll6cv/RKefoHGppszUe8Ydnb2Tdr25jh&#10;e+mqtJ25iCcwsUJsgqHJ1n4xS9UQwmSsiFFciIvDYhPRwbXyHOLBwJ5x9tIVPKha8NcsJofEzyoH&#10;XlxQxPOZh84FppyqOunOpZ8rd07LQnevDDGvwKg5qKeIMmytP+h9ysGDIzr9XNTDRf1a5hCz931t&#10;kHTr1VteGThYtH6w1saOGDXIqDno788hJ9xF7TAdxpXGfpqaDTPPyaSfFh8TOHYW51IOuq0Scviq&#10;/fTuHzgs+zrUP/MIPZBV9A3uZI4NOrODF6jdXmUW5VGJSG4lXt2P/voQTBov7KgjxP5vsY7DKy/y&#10;PfDrqAtoIM4zD/ys+MSdET/Y9Zaks7I1+Rys+jwabF1wbdVjw6+Dt13lZ74jIQnXJGT7NYlKuUZN&#10;9yrM/DL50VlJzjoLN29hxlIBs/kC8Skl9pm+lDoqetDFy9A0m+KRPFdmTGLeHCz59aFDZPDLvaV/&#10;z+4yGE48Fi46ddIovBKYLboQr1eT6fC2WbLMbB59FGgs8ViYpv4jo4bI6GEDDJY9YewI9L3jZMaU&#10;N2XmtMlw6jHGvMcx8OzRukaPllEj1St7BLpsZkUOG86cSDxI+Hj8KLxJeBzTxr8h07l9c+RoGT8Y&#10;/4v+/WVQr54yBF32iP59Zcyg12Ts0IEyZgTsfPRQmTgRL5QpcPLXh8nYUYPw6h7M7WB6FgbIyOED&#10;ZNwYePzkCXjxTMfbe76sXrFUbNaRt7FnKDsN2YqOOzKS2YA7pCB7t1QUMWuxFA11dh77PvmNF36Z&#10;vIcDtwRKSiI8G3bd2MBe0ALnOsg52Yz/AOdjMfFDaTnzZSuqYdmlks77T/eV7TuZFcr5nZKRIeV1&#10;9ehe0YaegAOTc9YfOIK2rdrQd/kE0y/tEwYPQ++zVftQU/AwpJ+UnEHntPvBM8OI+fPzCuUQe00L&#10;e5cb+/HAZ5+UFx9+SMb07CaLxgwX60XwaBsL2YrG0M/HAz1xMLlVPPox9f5wwd9yjoyfMhpNdj/p&#10;N+Al6dnjr/Lcs0/Iiz26yahhQ8Rk4UJ8NPR7/dC247FKH2h1PfymtkkKKuslv5K9swmP4eN4ANQ3&#10;yXrvzfhRMjONv72qqZVcXXO23ejxyOu2JeEnBNemP1t9JpVfO22gD9wVnbiDKxwXDkgfkK2VtThS&#10;H91AXrzJyYEzDrY7a7osmDKBXNxUgnnc2yO24icXJcU5ScRqO2VP7W5ehwI0iDnEjvS+JEXItmhe&#10;o6RonqMMHjfxDzGQxpXuvpvZy1UDTCxU30we0s5qY1/fS+6Dlx7XewEstZTzQb33kpKS8RuJkhA4&#10;tuoLdKZJWEgIcwtgbzyXO5ITZEcifvp+1GatzGXdmhXMMtC1Umy41bq3tQUzDMxW4L24Goa9jtkF&#10;VmLLWevgqP7gLuLu6YUvCDkn+7CVLTON2LO1t0nrtVq7VZ7hBf+PjEukJrdDFi3j/uXm1N7wF4P/&#10;qM7dh1tza2Yws9ZaM1/Cdr1YE6c6wzA8NwfDEuiHj4jnLCKXJaYNiorFAyYen1I8ijOy8CHAK6KJ&#10;mRDEdHpbsqcODZlqyegxoLdFWfYe4kBl3H9oss/rLMjz0noc7tBQL+nUi2OoA4Rti6P/nh5iHy9m&#10;MTDn2WKtoclesnIFZzi9H6vR4hJ7+AcFUnvI4rppNlhqXXOTUVvWHir19tClNejSGnwIW1sMlqw6&#10;a9X86lxH5dbKsXVGuN4aHBu+rbcPWLZquNVfW322lV0/WOo3omzcmAEJe91PTtDS0Q5TaTZYunp3&#10;x7JUE66eI8rDlYvrLPIzl9Ecv/cOWgl6sd69gm/dSRjnQZ6jKpgUe0J7E8+TcqoaalT11EpYTVX4&#10;gShrRpNTXYBeh76QFuZFNVJT2YvXYkON0RtykP6Qg+isdbVRHzhkLHjzAWZA8jhbDqiPCLE3+pR/&#10;MuxObr13H71j6H6Uae9r+Od9//TNrjb6W7XHtaxKWXY9+hQ0Lu1wcp6LE6fpLbx61WDZl65cMVh2&#10;FTmSXhPqKZLOvlVQXAz7Pmy8Xg28biUwcY2pyveQF3AOKsvW10r9zJVlf3DntuE1onUCrUdonUBj&#10;LY3BVDuguvtEGPkOOF5mIWy8toH311lpgWUr26pqOkGOeBSN8D40iTkwEBhvfJ2EwCIidx7H3/mM&#10;RGWeh2lfRJN9ScKpD8dnXoW/XOU8bRMnj1J42m4Y3G5x90ab7ZEoHp6JaInQTax04hyaKn364F81&#10;cJQMGzFOBg0eJc917SHde/WR1wYPoVdigWz08CD2SCWHrUBzh86FXuEG3i91B1tg7DyWxCSDlY2f&#10;u0SmwErtvMKZdVYjEanl+MtG8H9bZbVjKLMTw4mlEuFFKfQRwqT8S5j7SN973AG8W5uZ29xCT/xB&#10;NNmV6G8LxT8kh569GGIVOxk6eo706TdWuj/zvDwqD0vXJ56UXs90MVh2b+q6A3q9INPGjpJNdtYS&#10;Hx0jscSeSTty6QXMExefWFm8Dl8AflZ0XofUn/5citruSsbeDyQm7yJxxXHxRBPuFnFU3COOMc/t&#10;LRj8UbFyrZUlFjlisiZVlq5NgoHE41cbIjMXbpKJ01ajjfQnTuM93XKcPuAO/Nz24ameD2uFz4XQ&#10;5x+2kxh4F7E0Hr8wbU9/euH8Iui7J58OioJfR8Cx+TgkAm4eha9LlKHL3gKT9YQbe8AOfYJh2yF8&#10;L+xQWfbmkARmR3KOUuvdtgOf5e272cvQg8LyPLbEGizb2y/E8L3WvMLo+1zrgLfRWnpBVsicBXgr&#10;muIHbeUM637QJ+ppMG3tGVWNjfqS6DxI9RhRj1G9dffFn4HHEQi/3mpoxuN4HOwReFqoz0oavC6r&#10;aB96PeYHtFxCH3UDL/4P8Ny5RCx6hDN/r8G0g6N0vh/9TXDNmqajcvgM86I/uCOX3vtIDpKL55ZV&#10;weu34ZXiyV7uiE6I8wCmoP7d/nDI6G3peNIkG49lo1cAzJu/keUTGAkjLWc/g6u9dVbOXrwmNz/6&#10;m1w49zbnZJFsdfcVy2XMLpw+T2ajNV48c4bMnDBB5sGx1y1fQc+TnbjY8bvM1xIXmaGFYpYjzEJz&#10;hsCgcGotCfxeZv35+tNjYy0Tp8/Fe4M+lDfpoaOfaBX5olcg+rt0mAzxuq7tadn8zZyfeG0kpedT&#10;R8V7e98RPPrPyYFDFw2W3dx6Tvbrar/IbJ1L0thxQerbtDZ6mjo5sXTjMSmrPywlde2SW7EfL+0q&#10;fPaoTW2NwSN8s5jZecgK602y3HIjfM5VlqKJWkJNfK6ZmUwlh5rCmm66QmYsXSlTFi2T8bD84RNn&#10;SZ+h9LUOGif9h0+VibPxwoZhRxOrV+w7Qf5/A5+tu5wZl9DGFBl6643weOXYIcpflVOjuU7Ysdv4&#10;uyJ5TZRjJ8Gss/KqyFXK8K1Ix7c5gdp9Clw1G212IflDOXtelXGbkIa2HCYfgndIMCs0HoadXEDM&#10;zhzVnD34VDfik0udLKdOotPKiesL0DjT1xCdgfa5k2erBrqTZaeJVwhe2vD89T7h4ugRZPQ+OMGw&#10;3WDYfrBrf7TQm0PJOf0jDa8RDz+uq0BqIuF4ZAclkNcF483Pe4613iuMfgj17s4gX+FMTy/iMRTy&#10;GLIN/+tNgdvg2FHw7EjYNX9nbDb+HJkGx/YMQVcdkECtiuvcJwJ/FLQbcOy0ojpJKaiR+Gz6KFLJ&#10;jRPoz4tPZwZQJj5MuRKRwucxzJEkfrR3Z4breniAsytMnmuSmFt7eVX/pNpsC1jCWhv85O3xsUcn&#10;twqOrcsc5urEtbuZ5z2Ox11Zdwyd46fMf/ie8+02njZn4dj0qcbtJZ6rxIOklvc0tVGfLPrKA2TC&#10;FHPp1e9NefzZV+U/Husljz/WDR12V/RiT8tDDz8jTz7VQ159bSyzLiyM/oiM3ehZOs7yPnkblv02&#10;McBZznw8p6qbiIV4zYjVnOiVsPcOEmtqYY7EcBtDmdkZGiIO/ujC/KnlRvuKazi6rnDqaP7EbN74&#10;5Xs7/zdWO/DmLRm3p14mohubMmch/R14BJDDmq6gx28tmiQ0lsuJjxcvW4TOYS7+/DNl+ryZ9HPP&#10;lJkLmMuyaJ4snDJFTCdPkVUwx7XzmKO+aImsg0NaoZmwW7VGNljaiBvXvLvTBnEjT3exo97Htb7c&#10;ZIUsnLuYZUJOoPqKlTKTPXQOfS4LYTRL1jmKKfvpEksnWUTdcL65nUxbZi5j55nKeA9fmZCUKuPg&#10;hWNOnpZBt+9I76+/+W9/3/+WZ//567r/9pvo+vN9/46PR//wg4z64UdZCmd04vFmHGXOrOqOeP6b&#10;6uizJR6uLi3D57pUqsjvtHZcWQz3NhZ+dMWF1BPptymkr7uAGV4F6AAK0GYU0GPOSi2AWbDSC9Bq&#10;5MGEslKYb55AfIWfyG7mPebSC5iVLBk7YtBNwbHS4/Fs3E4/Rxo5Vz7nBt4Ph+nbO9HOLHRYy3GY&#10;JbHI/gZ0DNVoAeBczeUV0lZZJe081kPko/vRrqQkMt8iDp1meJQEwmt8feA3XGvubp5wIbxuuPX1&#10;4azjVj1p16ymj4m9c6npcrj0GrGyJGexdzLOBTuuP2tLeofM8WRYxay7pcyuW7zMYApzZi+QZabk&#10;P1b2+NluYOYwDI361CauXxfqUV5wn8hwOD05dUhYBPEOPSxRxCax2+ilSCQGSjLWNj6Oi99uLL0v&#10;gVwsgXzF+JjbFDhQBrl1HmdNNa+N8ukycu7Scu07JAetwWMPbl3fQJ4HU9LbGr5OZyUVFpfxfcX4&#10;qqOn19wHvY7OT6qrbzTy+EPUNU6eQad9hTj/PZgx6wps+zJay9NnmQV3+izajwuG37bquN9Fw33j&#10;1h24d6c/9+2/d7Lqe8q2v/5WPrv/rdz9At0269P738hX3/8o3/38i/z462/yzU8/yxffou1m3f/h&#10;J+Pzr3/8h/E1X1K7uf/jd/LVD9/KF999LZ99+5Xcu/+5/P3LT+XjL/gdyrg/xdfk3t/kvds3iLnf&#10;ITe6QL5yklznqLSfwD/w3Gk0opflzg205lcuyYUzzJc81iFvHWmT07x/rl+7KPe/usul8w/56af7&#10;8t33n8v9b+/J5/c/lk+/vC13P7shtz6mX/P9c3L+8nF5j9ubNy/L7dtX5PatK/LhB+RDF4k72nmu&#10;66j9lOfSG01vkrerONoz29Bknrz5xhgZ+GofeblXN+nZrYv0eP45GdC3D5rFifjTLhO7dZbiRv3c&#10;x91D4iKjDJadmU78CMt2tHfgfeTIHK31hi+7zhbduHEjXrmdS3u5VRel7PoBl7a2szM+1/seMG7V&#10;buv6s6eI8fUwbNVwK/9eTeywhmVOPLPWBiZho/1x/FzbTpZtyXXRybLpVbBTno0ns2Mn0/6/nJ13&#10;dNVl1u/3jO+9jujoeMWxIDYEZBAQkN4CSYBAKIEQSEgoIaSSRnrvlRASSO+kASkkkAAh1NBrBJGi&#10;I2IddUZ0VKyj4/vZT4xlrTvrrvv+8ayTnNRzzu88z96f/d3frfoJ5dm9TFs9ReyX4iViryx7Nf8b&#10;PNXV22jQbBdSW5y7UGax5vHeWYT+2B5eu9iR9xJLfaaVq69w4z3kT3wXHYUWkP2guAh2Tf9F+27D&#10;rjWfqiUHU45tFkx7R+tOo81Wb87EDPr4oqhdBfob/a4neubw2HjjP6EaYeWk6qGt3u06A1KXemdf&#10;f+OWXOF6V/8R9bVQH5HYZPW1Iwblfblxs8Z0RdTu84xXts5SWbHGnXnl8Hj+d2XZqs3WmoA+h/bE&#10;k9Zz5smo8RNlINpVnUPy5FPPyuOPPiF9H6LX6cG+8tgj/WTQc/C8UfgZT/6FZTtQf3WGjyvLVnat&#10;ManWxHSf8luH9x/3qVeILuONDUdZ7e2DLls5M68T6z+xbOXZv2bZgQnU5zljI9ibCup2yJ4TZ4xX&#10;9oEzF9FSNBFvZVKfpteKfW0Ze+BS2IwLPFt9RtI25cH+j8prxN032A9OsUeYuY+V1XjfluJtjZ6e&#10;vUpvc/IL6XGm75zncIsy7OIy6nb4gcCxK2DP1dtUJ0a+3r4X5rbH8HCtKSjLzmQfV1+RyHjmfvsF&#10;mFrBELwrhr44WmZxnqtGXhm56rG1XtEA26pG91rMGVDEKoSL6ypCe1gMFyvheipr2C6VaAmb6Vdp&#10;gik2dByBaXdJTctB9NdN9EFSD61sg/W8TlzazXyow+gv9hLz7UEzdgBtz1Hi/8NotcgjI47j33eB&#10;OS4X6Uc+j2fbeeZenxPfxLPklxckMJ2vZVxklji5Z9oraDSusK5KRPo11g2JzHwdT5LXiBFfl4Tc&#10;G8SLN/BduypZpd1mped3yLqIcrFdFswMeQcZTg4/aQw98JNgzeQjk0ajlx4+VMaiyR39/AD8E/vB&#10;sfHvH/qsWIwdhofIZHGyn4UP+2zqJFbw7CnMMBvHLDNmmk1G4zNeZzy+IONGD0VbPdx4a1taTJTZ&#10;1haw4xn0DQzjGh2OlwjMevgL8OuhLLTfw1STPVyG8vFfnhto1rCBsOfBQ+h9/YtMfGGYTBs5UmaO&#10;HUNv7ERZucBWPJc50C+7XPzX0AsLq3WFGS61w+dkrqXY2kyX2Zb8bxbMq5w2iceGN/e4l/AyHiFj&#10;RwzDk2SETBw1UqaNG4eXMfMlLdBtW80SO2I7+7kLxHHBYllh7yhrHFeIL7FyeGCIBPF+8YHprl5O&#10;vYw9ZzWahgD2hKSEZCkqKIal7kZTqR62eF9xu2//QfqXWFwX7fvw29/ZiiYEVsPK49qt4jrS7zl9&#10;llryqfOcs0fo5T+AHg9tWRg90t5h9BWHo6ullk2+EZOIpi2emfbRcOh05mLFUzMit2ypb5Bz9Ih0&#10;1teL15Il8pcH7pXn779HxvZ/VOw4O7wcuK691qBl9kZfDMtOjkNnygxEajClxFmZOcxgDA8WZ3TC&#10;NrY25rV5vN9j8uijj8qzzz6LZv5FmTRZaxd25POB1M8L0BZRC9xBLNDcRo6JX+yRE/Tbn6NHoUFW&#10;8R4Pik9BV76T3HOf0Vgqy84gT9lcTG8TPDwkMp7fRaxETKNeGJ7oQNzcqW+5cPaQR3tQg/Wkruq2&#10;3Emc0fLOnz5NLMeMkgW8nsrlN8aFyZZUOHV6jOSkoa3PhIcWpOFlVwS/q0WTWo9XTCN9fPXo5dG8&#10;dsLGYH8NMLn6xkZTP4sjZyqq5sxt74Q5ook/2MUcYHxlee/rvt3YArPfhc6U2+raerxH84i1yP3C&#10;I8x5qh5wBfC3evaBBvh4VSV6uqhw8n+du0tesNJRPN1WiIcr1+YK9mE8UlS/oDoFR+qvupycVqBx&#10;WGv24eAw+mJjkmR9COe2F4wfTcQqar4L7J3JTZbjiRDCmUHPVU2z0SfOQWO4HE4TitZNfVqTNxZR&#10;58iGk+HF6Ev/cyhatWA08po/oVPyXB+NRhhmFJFEbpsIY443/pO6h+v+r7VM7bXRumQ88WQG59NG&#10;4ojCKvgDPYvbOet2duw3LFu12arTVj33Vp6rUtjmplLNxTPxu42CVYWi/4qm/z4RD048ZcnbVIPr&#10;HeDP42BmBjGJLn/4YGpGBnWfbfT4nTD+zEdPnzT+HsqP9RxW/2xlnq179xiOrZps1WMrp+6+iiYb&#10;ft27lF+rTlu/prfnLl8yGm71FlG/5l5P7CMn8Qc/1Tv/kT6aQ3BJ2KtqiXUpkzX+ItnMQygp5Zzf&#10;zSyHU9Stu+XQ8eN8rvWc3Wi4u/hfXjbx4wefMlvmnxpbfii3v/xUvvz31/L+Jx/I5b8yQxO9Q9dp&#10;8qB9zXIUxt3RAfNtYi4t1+iBA+iiO1qN39Ge9mY5yLXas/Zyy/xkuLpZcO1DaG+Ub3d09vqI9Oiw&#10;e5i1MuwW/ETw59+FVmUPPJnVpgu+reuXr3M+tlKbIOdRlr0PTt+JruVQF/MW4fuqx1afEWXayqx3&#10;NMFmSkrwyc8z2uwGzrtzvA7X8Q85cfq08cvW10s19aoNUK+Rdn6n1g/UY+SNd9+RV167YV4/rVWo&#10;hrs3/tKfU0837YXL5nrbUlFHTeSgHOumN+t4N7PHOmA7Dcw/q5V1kUX4A6BFTd+Fh+xBvFfpOSqG&#10;Yxe+zHoFHbT6ilzj3HuVWt0VONo1Zm53wbCbxMuniringhioXIL86c0PKsATOFTWrooQy6n28tII&#10;POunzKe+Sfxo7yYTx8+SIc+PI9ai/jl+KozEVaLjk/AnK5Yqzv2de5mdwrXSdgRfVB5PWEqyWC1e&#10;LIPGTJCRFtb4owahNyyjn74crp0glnarZNwMe7FagI+ec5AsdAyAQzDTdkU0OqliODZz0VhpaTvo&#10;B0F7urlJEhLL2A/SYBVuMmT4RHmgb39YSl8Y9j3SR5idc18feeohdNnUL/vd30eee6wvWttR4uHi&#10;zGMNktho+kdS8QRYnygz7X3Eamkwnqx1UnXgljSf+VgKm9+VzKrrEp2r9fIzaLLPoXW/KOtTiDti&#10;TolH6FFYdqs4uNbB+WrwiaoT35Ba9MW8Dm5pxu8kIjafa+Qauc0ncvXqR9LVdV3q6g5I9iZ0nBlb&#10;JS2zmjOtCs0G3k4BKWhD0gwn8wtH05yZy2u5iTlrMGzy2OhMfKc30guRW8RcbZ2Dp94ixGzZ6AFy&#10;SvBSI6+B4YbGUY9L4f6sEnx/YYHpaI7j+T2RmXBs1YHDu6OSzTxHZdPqM6J6GPUYWcBeOt/O6Rdd&#10;NnuoampUi62abMOyudUebN8A9npf9s516MYDo9GkMKM9aSMsOxv+p2wQtgujTdtcTj84uotK/CO2&#10;ddKDdwamdRMWept5TLdhDu9Iw+6rnLnEwrVnWCf4vlPMUDnOGUkN7CSe8q/9Q969/a28/fEdvJ5u&#10;SHkdM7ozCuHGqeguIjkL8GtxDxdvvxg8OhK4ZhLROkfjfeJLbQG9D7lU4oYc+ryOyNU33+E99z7x&#10;NLc3b+FJhK5iY7Z4wqod4LpL4V9L0MzpPO9xI0bK7OmWEkDcnwszKNySL4mxieQM8EHqqE7LV9NX&#10;7in+6/GrIuaIheHr3122wl1mzoMNW9NnAwdfSh7ouT4IT5gUvM0LiZfreZw7YDTV6ObL6KWkvxK+&#10;W9e4D53KKfpWu+lt7cYjjf6fjrPUQi5wBl8w/LpXm92w5wR67MP4jHQahl3ZgK/2tj3wH/T/Fc3G&#10;NzsFXhmVmm802eoTrTzbbgV+lF7r4Gqrjd7UgnjO0o4eDHRQ1vA1i3lLZeIsO2JgGxk9zVZmLVqD&#10;ziYd9gjLOHyZ5/8mGoPX8Tl6mfxjB/ERzBy+u9o9RAJgs7Gw3yRem7SsUmbE15iVuoHrk/uyNuMl&#10;UtZg+hOiE3M482LRQjGLOYXrOqscps0cU3ICvU3OUq9qnSnC7YZKztxt1ERa+D/wCN92mOuji9zp&#10;CHMv90p6HvvBxnr6Navo18RrJLVIQpLyzQpPKUAXnS/BCbn4TFMrgjF7sed4rI9DC4G/T2SaYbuR&#10;Sdofx+tHfOkdhPaax6UMW1l2UGQGNedQmeewVubaM0eRx+uPTjuK91Yc77MknmddcbzfwtPyRedO&#10;+kSlG7+RWB5HQvZWw7LXx2+GRaNbitqAJjtZvMJS8UdBC1S3W4p38NrVM89zK3kx7xfdH2OyiySW&#10;93ccvQ3hWidhz/IICpdVxIQrvPHC5tYD7rWO+okfWmEfvuZGzOgCY3VCg63abOdV5M/Ksh3hD8SQ&#10;LsTsa8h1w5PT0VS0ycXr9E2/+xX5+Udca5eZAbgflr0NXUKJWUHB2cyqixAraycZPGSyPPDgM/K7&#10;ux4Q+d29ctfdf4Jj95G7/veDzHocICPHWKA5c+dcyaWuyVyLk+phdpMerxvosbuZg36MmGg//Wm7&#10;eS2VZZcwzxa9O7U1t9BY9NgJ5HLkyon4s0Tx2GLQlqHJ9oiDySQSh4W5yVIf8v91LjL4m2/F9s13&#10;ZeGBExISn4VPVqQsghNbzXdgVpGNjCXXVy4wnvzGwmoGmiI7zor5MneBDbNXLZljPI3v0xkrzGIh&#10;/7KYbSXL5syV5bNsxNGaGeKw8JXzFsqqhYtkBfH9Crsl4ubArK2F9uwPaOHQN9nNoR9yFu8R/t5M&#10;ald6azNzHt53eOJb2sqEmQtlCvVBy4VOMsthJTOP8eJf7ia2sO0Z9s4yauZ8mbRgqVgsWSHTl64U&#10;S7S9s9g7dFk6ucrQ3AJ5oKpO/nT0uNx/5arcCwv8n7LoP/3wvTzy/b/+xz//6787+uuvf/N7+n3/&#10;g4yGKY7k/rmffCqh129I6oULUrwfjWstvtfVaF/QQdZvRXdhVhV9uVWSV4sGQHl2TQ/L3ryVOKqK&#10;uV1VxbKlCh1eBTyoCC6Uj4dj3ga8oTYZll1TVYD/NR4c8O18evoytmSw0onJ8XWAZ1c3otuBZ+8/&#10;so/zl769E+pDx9yU/eQ6LcyG2oFfSn297EeLchCG0bWj2azt6HeqKvHcLaKvifpCeir1WLhNOJpK&#10;ZUPKs3196Jl3Qw8DV1vENbFw/iJZsngpHJv5w9SW9HuUSfvyPvTx9jds2odcztuT/lB6Jla4uBq2&#10;7UT+vMIZfsdaCfN2VeZDXWQ597vxvl0fECLRMeyN1HZi4hPNik9KlqSUNGKGDLRazH3na5HR7FXB&#10;oRISxnyCCHqjwiMlmI/183DylVh+NoXvzytkzlkhWkPy8dwtBTDvzTBveuhzmcECRyqvrDY6bGXc&#10;tdsajG9WSVklHkQV7AlV5HlwHxi3cvBm8nnNz9V7RLm1arS7L5NTwLZPnb1A7NxqOLjycP3+JniR&#10;cnD1LlE9uGrEL7163ehbb3IWq9ZafUZUd/3OB383LPvOd/+Sb3/80axv/v2j3Pnue/nyux9g2z33&#10;ma9x/zfUar7+EV+Tf38nX37/jXzx3Vfy+bfKtr+QT776nHwDVg7f1o9Vt33j1l/x1L6Md/YpvEUO&#10;UFfHO5XbrrMn5eMP3pPbH74vn/B9n338kXwOC7/z2cfy9Z1P0F5/zlvgG9a3RpP92RcfyfsfvSk3&#10;32bO5s3Lcv2v6k9+jhmdp+T1N7rlvXevycf/eFM+/+w9ufPF3+Sfyrz/9ld5+9ZVufnGK3LlEnON&#10;usgZm/E22Jwl4SH+Ruc1ZxbemZOZSTN2FPrHCewxc9F7uYjXGjcTh4QFrjdajKqycuIR+tHDw8UD&#10;3ZOy7F5N9s8s2499k+UD03b3/ollww6MLpuYZLWbm9Flq3dID7/+RYOtfNvw658YtrJvXcqxHeHY&#10;TnCIn1m2q3paofsmLlqh1zgxUc9SNg0rdYWbroFpE2sqz+6NJVe64ifiorVWZqkuZ6YD+94yZ9Vk&#10;w1vm2cN2Ydm2duT4eH3DldQ3226pI7ovZnNyq/x3saMTnn7oRtzW4CEXSEyfYvTZyq21V1h9LzXn&#10;Un8Rzas0v9IcVj/W3Fl9JdSjJC6V+czo+HwCg4jhQunpSzAzHDM25Rruqf4XVVzPquHde/Cw4dnq&#10;9a5eIwe6juOB1Gh0w+qTrT7MvXpi9RvR36VMVf1YlGMrz7ZdZI/ebol5DD0zNFebj3X2o9UcW/z2&#10;ZsuESVOZnzdKBg0cIgOeHYS/7TDm5U0Ua3jcIjt7Wemymj0EjTy8RG/dXN2Np0hv3U112f+ZZVMH&#10;NzxbmbYPPPs/e4woz/bhOfFnf1FdjT+5Xjxa1YrmXdIJo1Ov7N1HT7Bf10hIQirzSLzEgf3Mnr3O&#10;gXrdSurr6yPwoM0rNrrss5euGp17J/WB7c0tzGjkLGAPMtrs8krYdampBWRrPQCmrXmlsuyCEp1H&#10;zNnBXrStCW9QOLbO51TfgFr2GdV062ukWm3lVBXU4fS18IDh2CywM7NK07I2mfmxr77+y+xO1YZX&#10;8TOl7P86Q6GYM0tXSR0ccBv9+TCs8ka4HteMsux6/m5N6z6p3YX3X8sBvEc68NJGZ7jrpBw8/Qb9&#10;gqckcdN+4s52w7LDYdmhCUfhP4d5Do9xe0p8I04Ti55iPs1JdA+sCBb6KO+4U9TuT4tfyll0ad38&#10;DjTbyZeIZS+bFZx0hfuvwrlh2xnXuH2Z2wtw7fPk/aclNf8MXsvt4hVagg/cenQp9uhwX5JBz8Ar&#10;Bz+P7zQzuWGXLzzzlIx6fqCMHzZEJo4YQm48TOZOZ1btnOn4J+ues1CcltnIPNvJMmkS2u0X+smA&#10;AX1l4NPotwf2lxFDifeGDWQNklEjmP+OVnrCOHxGJo1Fg/0CLHsE/tjD5Pkhg+S55wbIwIEDZQh/&#10;ewia64GDuJZh2YOexovusX7S/6GHpf+DD8nARx6V0QMHyZwJE8Rx9mxZ5+wkIWvhs77ezDPylQh/&#10;5r2401OybJEsmj/LsGwHu7lw94XMpFwgDgttZeGcmXinTIdrTxSL8cyiHDtGZk2zwNvJht5afsZy&#10;JkzbUqwnWeCvMlVmsPTWajKzJ6dZitXUGbBxK+ZaEs/NmGnWPJt5eJbALN29mFMYQ89UphRwTZZz&#10;3W5lP6jXehfXsdZ7dbXsYhZIM5pE4osWPu85Jy8Th5w1HHvnrg7m3qPRScwiX6UfNDwFHRZ1a/Kg&#10;uCRlwJn4Y8QRf2SLsuxczV23NzFzuFO25+fJUitLGfzHP8iIhx+U8WjpF08aIz7L7CTYfRXzwFyp&#10;Z3lIVFQIWjb8NeiT293ZDiPkTK6j3yEvR+KT4Zt+PjBlJzNjYTX7/xrOl9Xs4+7sA+tDI+nHzIY5&#10;aX8C+qN6tOfomvceO42/93nZWFIpTtSq9L1eQC6rK6ugDN0vfbbErDUNLehs0e/EwRnQaijHNizb&#10;B5bgSd7i5inunB+e1PDWOuN7M2+ezOSsGzdkMGuQLMKLPcLLTeICvCQ51E+Swul/Dl8niVF++KCE&#10;SUmh+jhs4fnNk+Nd+2CBPOctGmvwfi1H+7NhA3PW0uixdITbBhmWvecItYcT52TPYbjCzjZ0hfhO&#10;wWi3oWeoqq0lBiohHqLXDxZQUlpG/INuit+TlcWccc6IauLV/Dz4SnAg8yno5xw/2uj+l3D9rXZZ&#10;CsdG3+a4yPiPOLO/u7C0vujivJLndS115QDiuQT+BrOKC8uZ/bZRAoMjyZlj0FwHUtsknqSuGxyR&#10;RN8J3qesufYr2EM9YDqZ6Py3oqmuIRcmryVP9UU7GBa/AW1/Kb3v9Gelo+cnhw3nmoqAw6g2S2/1&#10;e/zg57qHK8d2cadvl7N6uRucmc+Vcat3VEQimgnqf2k5m4mjqcGy7yZu2AhDT8B/GNazHq2UP/Ve&#10;X2YswKnXUj8OgmOn5TC7prIcTx10D8TVZdT/cmH/mZuy6Y9Joj5Dr1JcHD5+2eh8a9EaH5RzFy/A&#10;oS8bn4/G3dQQ+Dmda6FaXmXPyqiVjf6GZV9Fl83qZdjKr3t126qhVo6tOmzVXxsvkS71EumZ96ie&#10;zp18rreqzdZbjQu0X0v9RXR+dGl1NTpjfKc7iRfgvluKi3+qcQfg0xOCl1kMerst9Fg04ZN5yMwR&#10;v/m3W/K3Tz+g3+9l+Ey71LfQ27F7hxw61CbnzqGf4dpsaqrBY79O2tqY6b6LmUE762VXKxov3pNm&#10;kZMcMIv+yf2/Xb1+2D0+Ij2e2KrF/ll7vavZaLPVK7uHacNo0Ovo5/p9rbt1llsze1OT8RjZux8+&#10;fuCA6dM8zvP8Ms+zYdnX6as6Ro2nET9atACbtmwWnfnYwHmnXiRvvfsur9lF6j94K/B11Wbra6Ua&#10;dn0etX6g9YVrN98w9YbOriPGK2YDcZX2vYXHkaNEUK8LDcGDIoz6Ryy9RVtMn8ert/6OJ/Wr9Da1&#10;0IdUgR6wDt0eGrqcFs6yw/iuHodjn0fPdw5f6nMSl3MeLnJeIrPOS3jmWfo/zrLn4L+V2oUWeyex&#10;brX4w7ID/Mtg2ZslAh67fIk/vRPB1GHtYNnT2dPt8QoKkrRk/GphOx6wqyVLV+IB5EnuFI1+Gm0U&#10;te4inoMdu1rotToge7hmtvJ8RKbDnOknGTdzDmuuWC/h/U0dKTABDThrvrOPDJswR14YayPDx81n&#10;PqgtM72XEbuG8r9lE4/n0i/J3LXgAmaS7cT/vx3dIFpBp3UydPhU+eOD/eWuPzwo9/R5UB66+w9y&#10;/113yaP33cP5eL/h2I//8R4Z1O8RsZo4Trzo+wgJDqfmSf4Aq1ri4isWC5jt5EtPb+1x2XEcPXbb&#10;Dcmqfk3iC+j34nmLysGzrOC6JBfelDjq4OFpl9HAX0Djud9osz0Cm2BiO2FhO9m/qzmH6J33oMdn&#10;Yy1zk96TT//5b/nnZz/KrVt3uM6vSFn5HsOzlWXHJ+GPG4E/bpB6Z6SwR8D34M2xcOuozFwzMzws&#10;HT/trBw80fJgw7BseLaybJ39mJpTbLTPaTml7EXovZOJy9Py2Ieon8EPzcy6WObvRWcZj5GQGPwT&#10;0C8HBMXAfpkr+dNSXr2SfMN4g2ru4YYmG27t4R3MOUS/NT4j+rnmIfr5On/YsT+zsvzgaEFo2KJS&#10;6WmBoyezlyZk4ulNjwz/WxK1xHT07+p9UVq/n/ou5+Gxm8zM/TvzBD6U9oNvsAdepOfqNLXds+jq&#10;ztN/fp44Et/ein1Svv0g1/xZOXf1Pbn61m046hV61zvxTMWjZlMlecImfBMSYKnh+D76cU3Q77qS&#10;ue3K5+FG9s6ueGwHUdPcgrcBvkRnLrBntRO7Nkh1DT7X5Crqfb3ABh3n1Gnosa2ZPWEjVlOmUtt/&#10;kXxykjl30+AGORuyJR6+4L7Wiz6i5Xj8exMToMsm3tiwSfdv2GYKz3NEArrxUDRMHnBg9OLkSQkb&#10;ssxZkZiVLRvymBFNPJBbjJajTOvm6uOoHJv5BMeYr3Dmuhw7dR2fxlfZY17Fl/8qvWkvM0ukxx+/&#10;ueO00WJX8TyU79DnqMc/W3XZZjX23Or9Oi9SPZ3T0OjHoSPWGYphxGJe4ejHiSnmwU/mO6+RxauZ&#10;a8br74AWf4mrL3ruALPceW7jM8kzKnehld8Hg2yWmLRSztINMskCz++5eDa6oANbn4CeYBM6a3h/&#10;WgG6GM7DXOb5FHFe5DHPJLsMbUAFfSZ1ZsUm5ZJjcMaywnkN41J57ljqTa0rFh5tVloJ+n6da4pn&#10;ThkzMGv1sXXB8I+TPxzisbUxzxJflex6WHIN7xOuiXQ00MkFP7Ns5dmhxIiqzVafFf+INNP/4MV1&#10;q2tdCOd1aKL4h1EDgWWr30hkAv7zyVvMUpbtvDZYZlNzs7Sl3uPogfaI+npavsRk8H/CZJVjq8dI&#10;FI87HMYdSp0sJIU52AXb0WzDhjOovcXlosmmB4PlDSv3Z//J5Pkpg/tW7OyUkoY98L0WPKBUm11h&#10;tNkR1KvC0nLo04B9w6zdAkOIJ/Ch5LozfX70bYTEJhHvJPN/x4g7HE19RpZy3TuSRy6HaRuPEeou&#10;qst2XL1WHD284Oj4GMDLdx88hTb7I3n91hfMg/iQmchXpKSsQ2Jjy2AjqTJz5ir0NLOk3xMvyh8f&#10;eEb+6389LCL3yu/vYh7Bw09J30eekRGjp/A31kokMVZ+SZ00tqJTOXzOaLINxz5yQbZTdymra6P+&#10;30LvLr7uxdupv5XRV7JJPKg/uYczexTty/qUVFlH3OBK/Ko82ycpUFaFu4t7jLe4BKGB9nAQe49l&#10;crANn6J83r+R1PlCo8XPk951OOCCOfPRDU2SIYMGy5OP95OnnyLvGv6C2C2ez5yx+Xi58d6eawm7&#10;tsA/Z5pMmztDZpAXWS+CQ9vZ4A9lAeOeRG/uNPoy58pip8WycCnaQHt6dB3m87PWMsVqCn0XcPJp&#10;zCpCjzR5xhTqVvyumRYyzdpCJkydAkNHY2JtIwvsHMRxOdpcRxf06ovFYrq1vDRmgowezfyYydNl&#10;OvnSdAtrembh6nw+C82u6QWGkdraoPG2dOAxoUdctBb9rxtsZ6VMc14n4zbkyei6JhlG3+R9b7wp&#10;f/rgw9/w5V+z5//bx8/98L089sMP/18/0/t7Hvx/MPEnvvtO/gLX7v3+Kf/8TNa8+bZEnb8khfsO&#10;S8vWRmkrrZHWCnrUyQcbKogZyvHIKMdjqbQYT70CYsk89BowoSL1LEWXXbaFOlYheyUz71gl8Oyi&#10;ss3soXij5mfQO0UtdRMz6OHaG7m/uL6cOVzMnqQPcGc7fYt78Rhp30k8ic9IM34o2+HrtfB1WPp2&#10;bhvrmfG0fbvsUi15TY3Ul+O/W4CnBzH5RvKi5Ph45guhQSEmCwoOEl9/XzQA3mhtfPDYDiQfZdZz&#10;FAyZFWz03PjL+sG/fen390fvFUjPcgA6GvI5z7XryIt1oVdl312zysPc58H9a2F/euvHmRWKdic8&#10;khkUxFdB6LaDWfpxCNd7wHrObvaBNZxBS7nuneHhq1w96Gf1MkvPJg8vP/5PfFH4uVTiM2XXyrDT&#10;Mqk5w6PCIqIlIioWHRKxD9yoGG6tqxBmtCUfv1q+N518Rpd+rPcp81auva0Bpk2erlpu5dq9/trq&#10;sa0MXL9f/56ubHi5/qz6i9bU47kHE9/Dzxw9habzfLfxwlY/bPVxUH9s9RNRrbZqr1WHrXps1W1/&#10;8sVX8gX3ffX9vw3T/vr7H+Wrf/0Aw/6X3PnXd3BsZk5+iz/3N8yd/Por+fSrL1l3zNL73vvH3/H0&#10;e4s86QZanpdN7qP9kKoruUw8/9nt23KHa/XrL76Qb768I1/zs3fufE7shmfK7Q/k3b+9w9+5I7fv&#10;3JZbH/F73nxVzl/H0/HaeTl3nRlFNy7ImRvMEbt1TW6991e4/Jt4oLwlb70P836HHkz8Tt5+/y15&#10;/+/v4S+OtgdmfuU6/SrkdxXEzQlJScRV5PrU1XVm41J6p1yclou3h4f4eHlxPaHPCgpGr58hFbDs&#10;zejwQ0LQW8GkdalHtgffq0y7V6OtXiPeLDdPD8OmjZcIeo5enq1a616W/Vt27Qp/1sV1BSdebRbn&#10;ByzcabUu1WXDwGHdLnyP6qPVC3qlm/Js9RpRX2gWtVRnrm8XrnPVabu6qz4igEVtko9XrvExX1OP&#10;bDPvcYmzzFmwBE22HZpsO5kz356eQXyfHJaT6+ssSEc0bI58jDbbqUfjvGQ5j4fnzM2beIznJz41&#10;nf2B/oz2PZxD5K0HDqIlQj/YRE8Ctw2teKW3qd8IjBueoR7L+fAL4wVCLUjZp5dyYPhtIPFbELGS&#10;eo9E8Z6JSUwR9R/ReaTqMaKzSPfAN5Vlqy64d36hemXrDENlp/qzrjAi5diqL1fvb132jsrif6Uz&#10;d1lFLEXdGQai9y+yXypz5s4XixnWMhXGZsV5Mtd2Id4PaBipry5esoz3Pp4wykyopSkzccfHxMub&#10;+gVa7N7l6dOjx/61z4hyjJ6Fl7ZPD9f+zexHtHu9Om43P390f/DskDDmhjOHPi5JkrYUSvVuWPLZ&#10;i3KAVde2D++3AjPLw5H4o4dlU6NYhW87LCuMGCU7v8Rwrp17OplVS99uOzwYDlgCn86DX2+hzrYZ&#10;jqJ7URb7R6buH9zq/pGzpcDMV9fvKa+qYXZACzpYvF95Hczzj6ZQPbN7OXZja5vxPNfag9YXkjLg&#10;PtQV9PXuvnLN1CDOdl9mJhw5KntSHvF4KedpCfP2Cqu3w+e20fsH067bhr8Ivq7oPKu4dmp34RfJ&#10;/lW+HQazcx99kcxJO4R3BH2T+46+yrqCtuKoxGagyU7YDQtqhy91oss+DPs5SC9tF/cpyz5ODHqc&#10;eUvH8dg8TjzObdQJ8VHOnXBG/JPOkWN245XXLYHx3cSK3cxmv4iOitu4SxKQyLyr5Mus8xKUclpC&#10;0/EwyebvbupC99QkqwJyZcZCb/Rjc2XAwBEyfMCTzJkdIC8OfJoe5T8zV7GvjBz4pEweOUSsxo+Q&#10;uRbMtZ83XZzsrMXZYTb5P/rleVNk+tRheIP0kyf734tX++/l/j6/l/6P3y/DhvD7hg+Q4UOfkSGD&#10;nzRr+AvP4S0yVMaMGc7Mx5EyEr49cPAz0v+px816+tkn5SnWY088KgOe6C9PP/o4MwEekj/fe6/0&#10;vftueazPPfLcw31lwuCBMnvsS2I1+kW49hixJ65aATNc67hI3FcsEY+Vy8RzjZN4uztL8Dp8MajX&#10;BbPHrfeiZ46anp8b7NDVDR13z1rFnmFvQ48esZWtBXx6Eu+lcdNkxlhY9pieZTF2ErP8qCGOfkmm&#10;jZ8gNjOUZ1uLFRzckrxwlqWV8eFYuGAhftzzZNGiReLMHu3G3/NeR/4TAPMKwr8/KlIqqMuU8d4v&#10;yisUnZm9v72DvrBj0om/TksjZyZ1kFS0XglxxK5R5Pox9FylEsug7SsogAWSJ6Wm5EkWuXQacX/J&#10;xlzZx/5ytAXNd3Ki2I4bI0P+1EcmPfOEWA0fKM4zp4rv8sX0nPOcrGYGhydMNMQPLRBa8uoy6ndo&#10;M1t24TuGhwrXehX7nb7n8ovK8CejTs19tbDyCmo5xfy/BRX0I2zV/gRWNfMtG9GX7meO9ml05fDg&#10;RPiDg5sPXGcT2qnt1LBq0U6R2/EeKqysI5fdBctG1wO79VwXwBnCmbCKM4K18qe1lnNtpT26EBsb&#10;sRw7Fo/0p2Xgww/JC/0elznjX+LxLBUvJ3sJcV8l8fQvpccGy8YUtNkbE6nhpqNnTEYPGEUtPoNZ&#10;j7ESGoEXYTA9s1wLymuV3VrYLiZPCiEWRL967DwzN8/j0cl8gx3Uz2ros0BTXsyekbk5jzposJkF&#10;sRadl86L1L6PRHIR73Xsk2vXUnN1Flte94mTJlCPeV6e4ToepdfnHGu0CXZoEOzpY1jErEcHNNju&#10;Zq1cTTzm5k2cFiIxcWn0FsIHm+lr6zxO7a2Ns4F8l9c9MCyZ+V/0oaINTCNPLqpsxlsmWxav8pX4&#10;jcS7O/BraO9i7znMY9kt2SXbYH8NklvZRI9yAx4L9ZKWt5X6WRnaKnw5M/KpgZFrRuF1GczsSl6H&#10;KB5LXEYmDGIDmkc8mGLjDcNWfXZoXIJZyrPj0jPQfmezyOXN96LZ4mejU9LQJmahnWV+QFUFHun0&#10;N1Ir7jqPNuGVS/hpq3/bJcOiVc+8rQnvvhr6W+hPUL8Knf2iOt9O2KdqfE93XzTxl9ablYmqTlo5&#10;tPqEKK9+5bXrzKO4ZHi2ejDrfbqUbyvHPsPP6/f2emQrTz104pgop9bfqavXS0T59eGTx+kNPs2i&#10;r/zMKcO0K+tr6Z0i7iX2qmtEc7F7j+nx0Tqont1xKfRVE/MHhIbSt0VfQYAvOXYIXC0FfU0OrLOU&#10;+mcFLBUNcaLWA/BhqC6Ry+gU3n6LPr3r3cyc3YVPdjM+2a0/r/0d1ID3t/12dfD5r9Z+Ptb5jr94&#10;i6iXSA+j7mXZrbBs/Vi12L0sWz20e3m2fq2F72mEwbZSz2/v2Me1t9/4Zh/lue6+fNmwbPXNPtz1&#10;E8su0vN3s/GTr9lWb2ZCvn7zJjzqJLk9rJF8aCv3q7eIPq+6tP6gr4O+Plpf0OdePUVCY6LFlT3Z&#10;mThS40XVG6xBU+EXFk6PfRG+HSfk6tu35cDpV9hDWvGNpa7UdALvrlust+j/6OZ+6rN5pyRh0zG0&#10;g0fRJB5EC7gPP+o9XNvt9PbvlYzsE5KaTu04gtmLgeXMSChi5UlYAPMEw7cwqwYdkUsg+tQ58vwz&#10;L8rIoRPEfqGLZGcSw/BeK+P9k5dXCVfWPtQm9kK8o9gjtrPf7uqgH+VgJx4I+9gHleXkynr4hEdI&#10;kKwO8JNFq2CM9MOtDYqQwLgUfGxjqBP5iC16jGnWC2T0RHiBBbVWGJm7ZwSxGj+zeK2sXr0eDxTY&#10;WkIWsXow+8p0eeTRJ6TPfffJvfffh//TH+WRPv/FuSjS9w+/Y+4j5yPriQfvZRbykzLX2hLm4Ynu&#10;EN+gzcVoDVLxXUDj6JfOjMxOaTj6ttQeeV9yGi9LVuUtScq/Ro//NXTtb+CJ8i41gvfQSN6Ai9ED&#10;FodWO/YoHGwP1zccO7qJmLUeL6R88pBomT3LRdzdmQ2Y34jP1WV59dKHcu2Vf8jhA6/K1spOtDg7&#10;mbW2jfnLVfQQl1GXLSAOT6PXLwy9BL3NCen0n6USu9C3wT4SmUH+mQ5L3YAfNGdIaDy+SZyFkZyJ&#10;OvdR63CRSZvYqwrZh9Cyw9YS4WrqLxJD/UFvEzOoWcKPsnPxK05BPx2bZlZEdIoEhsQabq36GdXR&#10;KLP2hFkr79alH+t9hmXDtZWB+wbEkHvh0xAET4tMhePznqYOqJ7DMezRGVvoNcrFlxBel1/F7OAd&#10;XbJjTzc+GW/JkbMf4ZXxDv1L+FRUnEe7fU5ySpn3Xd1N/HgZv7mT7M8d+MHtwpMYf6atB1j70aHX&#10;SVh8IY8VPWz6VmrZzNON5drlmvUNpBbgiUbYzQ+O5wHPo/5I/uQJRwhPSqMGQP8Q55QbOeFKcsMg&#10;+EMk3rzr8LFa6oA34ywr9JXU6adOol/OhhkmE4nNqO1PoZeNGox6zlkTD1lZ23Ku2fPcpfJcFnMu&#10;URdux0OpFX1HPd5T9AflFtXAtNHAJzIjB3adU8LzQJ07LbcQPkMvZAX+fFsb4PhtUrmtjRh/L4z9&#10;CD0bZ9mD8aU6eok8jOfq4EXuYyb2/jPGK9v4iuw7iQbkqOHYJfXt1Aj2mJmQ6pmtfLtsG/4bW1vx&#10;G0ErVE7fSPUunnvyhpbDzOc5gp6mDYZaiZdzkpn16MLr6epP7ZVarx+vY3AC7KJ4m+HfydQLEjaU&#10;ca3nGJ+R2TC1yTOdZLKVo0yZ4UDOGkZ+hw9SHjFNYSM6mu30kXDWFmp+0ERux5lbuN3UHZIzS8gn&#10;mJkI207MKMQvPJEYAt1jzCbzO+JSiuHgXLfp5cxSQpecVEwOhKY6iv7dVM6MzTye0jbiswPEIoeo&#10;deB1n99Kf2cjvirb2e/q0AttxWuk9GefkbCUfDTNqs2GLSeQ+8Ozw6if6QqNp+4QQ12H18k/PIl6&#10;VDJeNHi9x2XyfuY6RscdRh0oEO7synvSnprbIid8OzyYfQoPV112VBrednrL44mFZSfmVlJPrKGW&#10;uE02lO7gesbnvbyVOKPasPXAOHoLE4hf4tBrpRdKfs1uqdl9lHWEmeUdkl/X+jPLjtIaPO/TAGpD&#10;fjH0i4XrPM4IPL95P3IbEBVHvpTCGcr+kJROrSqePDwIxuCBxgt+Cs9Wfr2MW13ql+1MnO/kQ34Z&#10;7MceEyebiUsOnDwv19/+UK7f/FCOUisqLG0gL14vNjZOaMJGM9exv/S5+//I/ff2lT/3fUKe6j9A&#10;nh88nNmli5lvv4zXMdrUZHbs7pTWjmNcq8eliRyvrpkZ2ntP0rvWwWuFnx7Xw2bqr3mVxGPFzexl&#10;ldQWcmXtf9N2pmFVnVnaXp3KVBVjon5JjEmZ0SGDmsEBhzgLKCAzCKhMIiAoIIqAMsgkyKQgIAIK&#10;MsiMILMiCDgBagbHxMTMc6q7uqqru76v+7q+e+0TKqnu/tn947324XDO5rDP3u9+172e9axdzD0w&#10;u22spUKTYPYxu8WT9atPJDF0LNdyKPfBcLxat6LB80fLBs8u4HhnhsVLlCf10m70JoOBuDvCPIj1&#10;V7yzVN58fYa88vIUmf3WG3iKrhEn1psOTrZiZUfOyoaeR9YrYNirxNx+taxxxRvEw0GsnNHDwbLn&#10;LSWmWbFALOwsxNbVViztLOWdVfDpZfNlMYx7iQW8GpY95525MnexmSxcAcsm3lrEVtn2wqX0Ol9h&#10;LuaW9EqyRUPktE6c4A72DvQA5PNZWFiRI6D30mobegA60ivGQVbCtJejB1IvS8uVrO+XrJQlC5aL&#10;xSI7WbUAnjEfvbeZNbonW3g4HiarqUm33ySWzvSZdfaX+fa+MnOtp0yNTZUXMw7JpK6z8tTARXns&#10;k0/lwX/9t79x5VG+/OvtA3DnR+HPv37uf/Lx1L/+VWb8p89g9ud/kfVffiW73v9A0np7qeGmb1dh&#10;gRzJh3sewi8jB7/iQ1mSW5LHveMwOSziwyr0H4ySiiP4o/JaNNiH4NaxefslMpt8Tno8fqPx1F2T&#10;WzyMXgT2XVyOP2BlCZ4a5eiJYdXN1Ns11Rgsu7y0WEqK8qXkCJ4lxfRrKSuTBvQZ9arR4HE16+/j&#10;rMVL8mHaaAxysjKJM2HbWdT/ZtArLh09ONv92fDezHRycJoDi4U1R0sYMdTWLWHosekDuSUUnk1f&#10;Ie5Dut0apLpt2FAgGlXuT37wZ/05lPcE63v8t0kQ79vGtazMOpitcmn/ALxs2fr5BxuxkhvXuJ2D&#10;9jWxFiv8Sxyd3cVlHb7HPL8eTaTGVPra4G3UwSVxTDLVhyQXP6x0GHmMbAul7iFsB/exvcbv0sjV&#10;7oe96TaZfGcsuaVI2FUEzDuadUh8QrLxO92PwajZl2q8VeutDPwocbD6kii3TodDpcLMk9hPQnKq&#10;sT99LoffHYaVVxCbN7ai7eg6begqVeuqQ/m29ndUL2z1H/n6xz/IF9/98Def7B/+yeQ/opzbxLr/&#10;je2/Gvz67xn2v+A5or4jsGyGMu6vf/pR7n39leHrp31qrn/0oTH0OX3NX/74zwbH/suf/iR/+uM/&#10;yT/+4Sf5/odv5UsY9p2Pb6NjuYp2XHtN0pfyw/dl+OYVGbo5IsN38Cz7iLjro2sy9KGu6YdhZdfw&#10;V74Fl78L1/5Y7sKxP7xHHeZn+vM9uPgX8vGnn5A/ZO3fTW3Vcer0YNQR5EqCYIebya/7+OCBDSNW&#10;hr0tOFi2h+CZuQO9HTFpCeflgexs/GjQW8GTdfjClJVpb4avjPLsLfBd5doaj29AT71uPf0fPdDj&#10;bdxg8hvxUW8P7aXgaeLW7GOUXyvDNnFsNHvsV4eJZcOxfXTAsolTNvgqx/YzOLan3y8sW70/tT5I&#10;ObUH6zHl2d6btKe4emibhj5WHxJl3k7rPPG3cyVf50DtjK2xtbJz/pldr4cDm1i28mzVaLt4cJ7D&#10;rHzxyghQ3gqD1sfKs5OIw49WVOJ3jZ7wTI/BtZVdj3Lsk+0daBU7iV/p41ZHD9hyE/PcwbnuBQtR&#10;PxD1t/aD+frDhXUEwnfV91r7Q1Y3Us/Luav+FqoTVi2xemSrr8gR8j06DqElVpatLFyPi3LsUW8R&#10;9clWrfCK1eqHRa3QGhv0584G73bdwL2bsQ5G7cx7lGmvg1lv8gvA/xwPMXi3I8/ZO7rQz4/6fH7e&#10;4KnXOzkNXqM8OyAwGKZNPUgQ8wbjF3b9M8OG0ZjYtslLW3+v2mx9TmvQ/bbhBcNj5dz6O/05AN6z&#10;mbktmLkgmTVtBfy6U/kW95miGjQOaDkD+b2H5teYe1ST7Q7XVv+zaNYombDswtJK5m58p5roMdYA&#10;D0YfeYR85iF8RA4cwhubNXo6a/T9zDGac9ORxjHUn3X+0PmrsPiYKR/WSW9OWHQDDEK/v8PsR31h&#10;8ou1F0ilodHW/IL+rH7aB5mn9Htp7kBPRv5B9dw65zS3d6Hbb4ZlN3CfqTc4dl4p+Y3j+J1UwP1O&#10;oMevq4Nh83s0MAV834crGsiVdlB/PCQDI3fpo/Y5Opm7eKgNw3xg1wlNcOsGvB9PsnZuR4vWjR9y&#10;FzqKXn4eZP04iN/IIJqGQTg2W37esuc8XiMmjh2aNMz6jDrgeHxIYkdk655hav2GyCWw3QPT5rlt&#10;/C48eQSOPYxG7aLBsndn9NAzpkrcAtLEzMJLnn0VH/ap+EfMeg0vanxFXnkZjv2EvPjkY/L680/T&#10;a3GKrJg3E032XGrNlhrD0QavtdULxXz5WzJ/Lhrq6U/RJ/B38sT438jjY/5Bpr74pCwymyHLl8zG&#10;G2kWa6zp9ACfKnPnvE4+fjZ5eXxIWBu9PWcWf/t5mQQ7n4j3/yQY9sRnnpLHx4+ViY+Pk6fRYj8z&#10;ju3YsfLkb38rTz5ErwB49pQJ42Tms5Nk3tQXZcnMV/F8fBP/NzOxW0nfTtZnLmvNxYM1m/d6R9i2&#10;O9peD/FxcxMvcn/ejE2a/0P3G7KJ+iauhVC0R1s4F/24L250cJN1rFudLO3E0cJWHM1txWEV67+V&#10;a8Riqeq58SyBXztY0bNu7VqxtrBEx7dCLFauFOs16AysbWTRggV4csykt+VsWfgOvuNLqPFbvFgW&#10;omFYumyZOLPmc7bD247rOYB5JH53nGSmoltJSZd9iftZR5CrQaOSht4rCZaxl5g5JZl+sVlFUlCA&#10;12JumaSlks+HUxzclyVVhSXSzzxzoa1NipITxR6eavbc07KW4+u8ZJ74O6yRMG832eqDdtzTlWvf&#10;RyJ2hUrsPnohFuH92kD+Hm+wBvIwOvTaq6ptQCdrYti1jVyL5H4qYdalVdRknahDL0ZfgaZTaKbQ&#10;WJ3tl74r78mFD25Lcx/nWUYunrDUOh8oIO48SfzZwKC37sk2ai+5l1XVUV+bh04ykroc5nXyjnYO&#10;LmJn72zMWy7U1HjYUye5ahUe6XNk1osvyOTHxspTDz4gLzw+Vt55dZq4WayQLbDsyABfSYoMkYyE&#10;SDmYFieHDiRL4aE0g2Xv2xdNnIK2yJa19No19HR1JO5XTw5/rrd4tFjo+TmGpfDjkz0XGMTNp7ol&#10;v5xrGC25suw88ut7yfNH7IlDI72LmB1ezhxeSg4rlHut1VpbWcJ3OtfMTF557VV59vfPyNOTJhos&#10;e/6Ceazd8WKHYXu4O6PD1uFGfpG5W4c7dTPkcbX3SnxiOnyQfqNd/XJh6AP0ah9QN9JILU8Fse4h&#10;Ykytaz9IH4cm/EdP0oNql3iH7GG+aZXqtn76zqGz7Bg0Hpc1noZr98JImqS24zye/Rdg3f3UivQw&#10;R3Xy/52U/QUV9GeCiUTvI86itpH/6WAR+VVyrOorEpeK3hCulJzFecfcq37Z6idSx5qskflR/bJP&#10;dnXD8egB3j9g9IjsG0L7PMJ8d+2KXFSeDGO+DMNWln2ZMQRnHhwmZ3AaHSusU9lpExrnxmb6TrS2&#10;Gjn7QbjnRfYz2nux+5xJP62sWXm06quVc2vPR2XWJm22yWtEtdwGx4abGt7YvHbUI1t5qu5Lmbhq&#10;hdt7WFcqzzZ4K8ydfY/uU/evf7+0irWq6oxrqmEssPT+83iLoN8/NwB76WNLj0j+95bOTkM7rvVb&#10;MUkJeB1QR5EYS7yN1pY4er0ftWp4zPiHBrIGyJBzfZ1y4zprwivn6RNbLXXEHqrFbkNL09WJZ8lp&#10;jkXXzywbZq3PdXX8/ejsMLFs1Wa3d/7iMaI+2c2nfvEYUa8R1WCrx4h6Z7fzPuXZqs02MW9l2fiR&#10;jLLsLrQnrDd7+f+vvPuuiWXfhmX3UyNF/kF12VkH8W8sLja8s1s7OvARvE4/+TPU1R/Exy3N8GfT&#10;46zHUI+59snU7015tnpn/5plbwragu8puR3GaL/uPUkp6BDh+4NoQG5+LvWdAzDCGnSJTfRVxt9l&#10;6Bs5fekbzuc7cqj0Mv2k++mVdgYtYhfrixbZGFQtrpsqGOUSEd3EGgE/7X2dEhVdIzvCS2Tndnhg&#10;qLLsdINl79yK//H2ZFlrTj/F52bKC5OoQ1pgIcnxmXKynjzKqT7iwh6OXT/9Nulr0H8ZH5ZL/H+D&#10;DL7D7k7u9XjsVFfiaQvDKsildj5f9uUf4r69W1xZc7mzLvMO3Sk74pPp84ZnBox2J1zVCW3twsXW&#10;rGddYRBwGWd/sbX1Fjs7L7Yb0at4wwLsqHmaLmMfGy9juBeOHTdWHhv7iEx8xMSyH79f5Em49sRH&#10;H5LJEx6Vt16ZIo42VvgNhsDfjxss2zuIHl6bIsll4+3Z/5n0XP+zlJ/9Ug413ZCc8i8l7chdOPZH&#10;sr/oM8ks+UqS8+6hk75CPqCHOv0u8lxDMORBdPRn4G8d8DjWLuE5ssY6SKZOpdczDMLRdrNE78yU&#10;8qOs+1rxOW64SNzcQZ1Mi+TD4Q7A4bIP1lLTU0b+Zz8ec2HiDJ/x27HbNCKiJGRvInpP6o3Qaidl&#10;5+NXhLZ2b5rBsqMS8fRNpp4kIROunc3cpH7TrKGz6U1n8Gz4IAxxXzYejXnUA6GPLq9qIidbxtoQ&#10;Lwj0fcq1d0YlyObAcPKP6kngC9cONxi2eomoBls9so1+9AHUCenvthKT4xGhQ1n2DnhgZCyxGCwl&#10;gjxzzL4cej6Wwq9qyN3CUmupzWsZwuP9hnQNfkldwXfkOj6Bu45IXulVdNtX8WIaltxjI9T1fcB5&#10;c4VaJvp8HjxJbpLjk9tALodzNQ4GyvGMTqAWvaCZe04v1+BF+lyh567sJn4mJ7k7mTgkVDy8Aqmf&#10;JAbZTm8fNK3+23eK5xZ6TxD3ORO7bSfflpKOD1UKHGQnvds3Edetc+I7s6LfN7l87r32sCYb+NPK&#10;FZZ8nzCsBfgUWq4lfthEjdAejmE+vn14M56iJ1pdG3WO5HkYWfzvvoHqURVOroFaJTh2FrnrzAJ6&#10;y8Cxiyrq8CNrlMrGDimv6zC4X23LWWo36EfZM0y+6xrbK9LShRa77QLrirMGpy6rh1fXoeGtbDW0&#10;7sqcs2GmuccaDA22+owUosXOK8UL6mi9sVW2Xcm9r7H7knSdf1/6371t+P3tO1TM/ICHOtfcjr3k&#10;azl2SQdKYNilcH/6GuaRtzxSx/d4gvMtlxglUiwdNhvDxZNzICSJ40dfnFL8x9BLF5ex1iprJW/X&#10;jf7lLGsjvJfxC9mXicY48RBMGkYMH45LoX4AX7hAzp3NW/ewjkBbmUhNUyp1ahml8O7jkpyBr3xS&#10;Iff4bPx7UqkryMPf6zhaYq6XwlPcl9skg2so5WA9c10tLLuG2soTsvfAcXQp+Iwk5xs9INVfRFl2&#10;JEx7V2IOOQ1yQfvQjmcyJ+WgfzhQzH6pgdBcUILWFWRRV4BuOhQfMji7evKE7EohHxJPTEevzm0x&#10;5LnTeX8x8ys5lZRDeETy/rQCODrHrgDdeWmjHK4mvmogr1B7hting7zMCTwP8fJOzGNbwGcq4LMe&#10;I0aibpA1ShXrlWONrLMqmw3P7MTcEonanyvbE9KJW/YZumz1GNkaFUPuDx1yVCwxER5lMOzoJHSp&#10;oywbbqVe2Y5oNZ09TB7ZbhuoDWdsgBd4wB2cN6OrC/ITr5BgiUhOIMfeQp3ETe5Fd/Cv7IVbpaMd&#10;XiWvvraQHjFTmVefkfGPTZIXJk+ntm4p1wY9dNBa7U5MM0ZB6Qk5dZr7/znO1c5z1Fp14/PQQWyo&#10;Wv5WQ4Odmlsh6fnVnJPN5FbQ9xedZJ1JPiUqC38R9OT8P6Ms2x8/uvXbuXYjmAf3BItzENwiGL/U&#10;QBd02bDsAHouBG+By7jBPtbC3OHT1GSvXGVOz2ILrk9Lo4e2raOjuHt5UiMRzDoDBuDnQ+6S/jKs&#10;Oe024F+83kksiYlWOlnhAWIjy22o71+9WJasWYJXyQpZ40RdqosVLHsVOu13YNVmsIfFcIcleJSg&#10;xyb+W0g8t2Q5fowWi2S1FT3NeZ+zg414ODnj64h2zgZvLmtramKpgXVQX2V89lzX0YvCWdba2cK3&#10;Yeh28HdLC5gGvt1Wqg23lIXLl6HvXkJ+zU6WL1stC+YtpY53kcx7i9hp/kr02ujMrd3EzcETPRW+&#10;3CvgPwvxO1m0VmxXuIir1UZxt/EWZ8v1+BA6s08XMeO+MbuoVF5FEzf55m156t6n/4Vf/+7f/93o&#10;H6nb/0mePbqvx/7jP+SZv/xFnvpv2PnTPDfv++/EBk2Gz8VBCTvTJblVZXKsBf0Ba7iK6gopKyqQ&#10;0vwcqcjPldqCPKliXZGTA2NmaF+eg5n4aWSkSWEWLCv3gJxgzVF/rBi9dbmcOlFO78dKaaytos9k&#10;OYz7GLEDXqylaKhg3jVHi6X+aInU6Th2VGpL0YvrKEO3UYaG+/gxOca+So7ih1lyBHaiA93JMdM4&#10;CA/PRlOeSZ1meloWNcLphu91Qjx1OXH0ZY5JRIcVL9GRsRLJ/ShiBzrrcLxBdkYbz+nz+tz2UOr5&#10;uW8EbUG/upmaTh844EZq9WGD3rAh/Vl12C6wvbWwPmXZ5pY2YrGaa2GNHeegI7l//BqJ3T2ZCzbD&#10;wPfAq/cmphhMOQWWrVps5duJcGblRcqm42DXqtMO5T7pDwvzJg73hI/5wvaCYFnhOyOJyVJgrhkG&#10;09b36T71PeERkXhMok3h8U54XzSxof6NUeatjFzZdgac6iDMT31vVUOpHFG1kvq4SFk4MZWypf6L&#10;QzLyPt4l12/SG/2Gsb3x4cf4IX1lsO2vfvgJfbOOH+UbmLOOb/+RfpN/pJckHFoff/0T3mTffyuf&#10;ffuNocm++wVM+tN7Bsv+gvNM2ba+T7f62p++/4P8yD6/+4Zekl98KR9//LFcv3mDOssRcnwDxEXE&#10;O+fPEdf1S+8QvTyuXZLzHwzLxVtoy+/g2XgHj5VbV2TkFr4rt96jVxB1l5/cof/kXbbw7zs35Ppd&#10;9RX8zPhMt+/dk4HLl/HsPUm+F90Ba/zt6IDVs9kbBrOJ+hn1ug5B82d4X8Mfo3dHk0vJlJzcXPoZ&#10;JMm2EHgj+uiNG/GsYSjPVo6tQx97eHiwfoYHOzrgHecEV3DB/24dnlPE3O74NcGBDI9s5knVZ/9t&#10;wKlNPiO/8hph3eThqwyb2M17I1ybvImXbk06bdVGK9f2ZG2v2mztB+nGebqOvIref5RXe8EXfDaj&#10;UeHc1n5gflvQZ5Nv0b4Ozpyv1vawbCsYL+ezarJtHd0MXbaNA/O2k/qMbDR5Zrl7oWvm73r6UpMX&#10;yD2Pexxeh+rbrdzYn2OoGmplm8qr65thOPAaHco+T7Z1wrK7YNz4q/JcBWxHNdUJxPjqNbI5iOPK&#10;fr35Dvy2UIsdgq/Yjl0Sxno8PiXV6BmYR04mB98e9bEY9SJRv2blqoYfCTxV+Wks14hydvUWUZat&#10;HinqJbJ6LXU3+Nop0zb8RtzIx3qhk+e68+IYesNkvPQx/5PPJrSGXJMB8GlfPpeXL/+nD/kFfu/L&#10;a/W5TZwzfozNAUGs5XWoT3qw0f9Q+z3+3QgyMWrl1Dr0d6pnVL8RZdjKrv/LgHF7hxEH7OQY4DGi&#10;LLvr0oi09J2X3LJK9D2J4rU1TBz5vp1hh858907rvTlX8HIPizB6wh2Deakuu7m1E0+jk0buS/Ng&#10;+eQCCjj+6oOkNR0p+8gN8v3FxCVIws9zjs41acwhlfDkk81tRi/a7rPoyerJj8NoNMegW2XX+l3q&#10;d6H9IFV3r9+JcmzV1Jej4dY5R/MRtfAbHSfgecdrT6HLrkcngXYVRlfe2Ez9XyPrbXyXmoizW9vk&#10;BOeSjpoWegt0nKWeHe5y9S5z1Gf0BbkDJ8fjI62FHm211OhUM2qIi5rQ9LfzXCeP8c6O6WZN2UUt&#10;YBfa7G7Wc6fRKTCiVXN2Fv1SL9qFPvQO5yUcz5HtcRd5fMkYoXFDEhYP505At504TF3zAK89g1ae&#10;WD61nXpemPmeIllhu1Wef225PPLkq3iuPy+zX35OzF55CU9qfEVefVnMXntJ3nnzFfw10JYunSu2&#10;5gvh1+o9PVvmz55GX8fn8RH5vbw2nR4oL06Qyc+Okd8/M0ZmvY6We/6rYgXrdnJYKU6O5sRIy40+&#10;kRYWC8WC/disXUn9wHJZtGSuvDpjClrsSfLcC5PkpanPyfMvT4Zn4wX62KMy4dExMh52/fhDD8hj&#10;9/9Gxv3mPpnw4P3yzCMPyXOPj5HJxPMvThgr03n9rJeepS/li3hgT5PFZjPJ+ZuJDeswuzXU0bJe&#10;smfNZ2eB9sDcXGwtLPHDtkZj7iheLm70OyIXxD3RlRyZDg9bF/F22Sh+HsS568n9edCDZd0GWe8I&#10;i3R0ko0uMHE3D9nA1ol1mxX7XAXnXgq3nj93Hn0rX5OXX0KTPmOGzJ+PvgGObcZ2xswZxP1TxeyN&#10;2fTVNJPlCxbL6mWrxI65zNGatSB/29mWv6G6C/7+Okf8lJ2Zs4lTw7bBIfakSCqxfMb+Q5Kdgafs&#10;/mwpyT0s7TX1cqGjSzpOnJCU7fjlzHlLVsycKt7WK2WD1TLxd7GWsE3uEr4Fj5Ftm/BeJe/J2BVH&#10;H8f8bLRWNdRQtRMjw5qb2tBocw6z5lf9dGU9XLtR+1idoh4aXQ3bI5V1rNvhWmXVxJR1aKj68LW9&#10;gZfQbalqP0tOJYncShI1pPX08m6Hq3bid0mPSPZXSJ4qm5xVDPFIAPk/V4+NsGYHsbBcQ99r1tEc&#10;x8XvUPP82mv09HxJpk16mp5mY+WJBx+Q8ff9g0x8+EGZ9sQEmf3S82KzZIH4uTpIRLCfxOxgDROx&#10;jWMUTk19nKSkEv9EBJMfpAfJWis8m+yYa9Yzj1EnFx1HDEtd8BHWiyeZa86NSFMffKDlDP1Y4OyF&#10;ZZJVfFxyiFsy8fbem3kQ7o+Gk7VQVHwi12wcsWm40WdYexq4rsdbdwM9DognlptTI7NsqVisMaf/&#10;jhPcmu9zg5t4ea2XjZ7cT93pzQPDdnVX/RA6dOqO1Pc0p6CUuaEPTnubXP3neFTcYx7sw5O3DZ8Q&#10;4lBixxw0RAcK0Zbu4R4UTY0rTLp1AE3bxQ8Mlq0/ZxzBa/MYfkow6yM16LWJG5v76J936YacGbol&#10;p/qvMi/3SkFli9GH6VB5E5wFL/eeXoNTH2WddYC5UXm2Mmz1yG7q7MZ/5QJ18sPk44YMbt2DpkCH&#10;Pjd49Rq8+gODXV94H4Z9/X3q5NFIszYagXMO6+Pr+FczVJfbfxHPavhmD5yzB71v38AAWuwLcuHS&#10;JXzjLxm9BFWL3dLVge61A/bM3+e1ypuVhQ6xD+35qL4V127qGO33aNJlj2qxB4YuG+9Rltrdhw7w&#10;NFqqjnZ8rOjZ09luMG1l2cq51X9E33fj7kfUzX1iaMCVTcen0EeN9b3qKjp7WNsN8hnwynv3xh2j&#10;z7NqKj775lvWnV8an+Mc2u6Os2f43irI16gHaSx+CtSaBfszn+NTvz9JiovQxhzl/NuPzmxXGHkp&#10;YuyyIumgNvQ8/iSXL/XTP7bdGD1se860GUMZ9+gw/EfOmHo/qm+26rNNfR5Vm60su8nwy9bHyrJb&#10;4dfqRdIB9zZ5krQYzyvrbjiJPruFn9vYB8dbfUZ6++lnTd5BfUbe4zj39nMfrcX/tQDvi2x0QIfJ&#10;VTPfqF5be0VqH8hwdBbqEXKEWEh5tQ79HlVPr9+dbvW5xrZThteMHl/tRaI8OyBkq+EzEhkbA9dJ&#10;NljYye5z5EI+pg/cCPfbLjlazT2184qcG/laLrz3I34MH1KL34f+E46UC68+cA5m0APD6ZTw2Da8&#10;c8nZZJ3i87YSW9RJXHwpdbPwlQh69+5IY77A8zaSNUNCmsTtimXedafX8ByZ8vwUej2YyU7WJE3k&#10;sM+e6cPLHE1/Nx41vZfh/MPSB2fvvXDR4NmnerrpkdrKeqAWP7Fy2GS5lBBDFtegfziC3jIxCX3h&#10;TnFn7eXFOiosSnu3UMNwkM8Co/HaFISWg/pEPPTc3H3h2G6yfDkeJDPn0qtgijz77HPy1FP0RCGH&#10;+/i4R+XRsXiLPPqgTHr8IZnwsMiY+0SeeOR+/LjG0/94Gh4S5twvtpH7zCL/X2L0CnTx3oFWM0/K&#10;moel++qP0jb0vRzt+EiKW+9IQdU3zHtfwJa+Zd74A7UdP1BDd0u2RJzm8zbARVthcn2Ms3DobvRM&#10;bRIfXymbfemRNmetvPjsDJn1CvnTN1aKq62fJO7JQePVIhVH29B40Xe74KSUFOMpAKPNzavHo+UY&#10;6+bdMn+Fvcyab4m3qhceEMEwJ/qQR+NHja44OjnD4NlZh0vJK6J7Jc+XnoefcAba633Mx6lorrLQ&#10;hqYXoIvGCyY5l5zjYWogYMoFeDQU1uLLTC1FUyf1H2gkeW9qBowQHh4RTX1raJThib3RJ8joDanM&#10;WocybG+/bXwfAcQ+6Hu8qV9Gp719B54MYXEGy46I5vPFZZCLSOWcpdY7nXrkE6z5Wi+Qd9Hannfp&#10;/X1LWvs+ptbna/pIfIHX3C3yLkP4y13lnHiP+8o1uCxcu+QatTOXyC32wbDb0bSeNPTZKQcb4PYw&#10;/8gcaj4ymDcq0UO/y9z4OT75t1gXd8E00HjklfMd47nM8djBPdc/FP8R4if7Dd5wLGK+QM451vLq&#10;36M9C+KT9hJ/w2aDmI+2BuCJRr4tGL2TL/XeASHkU9azLltFDn4VnuJ45nIclPcHBO/iu2feQkvb&#10;AIeu4v6Sc7iK/BX+IWy3hu8lHtjFtYeGL7fI+K72HSyCa8N/K6lXbOxkdLF+6IJpn6Y3bh/3lQt4&#10;L+Hr1UOM0D2E9/x5/MTRuDbBsuGeqsHOIx+remv1xVZmnV9GL0TyBfq8PneAe2Lm4ROw3irDX0R9&#10;Ro43njH6RLaduybnrt6hhmOYmokOjrfqr9EScz9Vhr2fY5fBZ1dPmPR8eq8ewJskrchg2SFR6dSZ&#10;puKbsh89MzrFw+SQS9uJCQbpk3CR9VE/2vIL5OnukC+9hy9lP3NfGn1/kvByRoPN8djK/LJ9dyqa&#10;lX3sC2/qHXi3hScTw8O5d9N/MTYH73X13ElDa5WEhzx/K/og9wzqp9DhJ6RXMLfVkRNo5vM142FT&#10;Q2/3KnLPJ/CkPmryFdl3GJ6N50d6CXy+iJor1lZpxJT7C/FpQs+fVWSMJK6VxExyPVwvyrNj0EZE&#10;J+ARRk4mZCefGZatn1t12eo5H5dawPVFb6FDHCOYtWqyo7jGIrnWYtKpJ84vp4cdvYDruphT8HBs&#10;Pce80UWevJ21UyM8u4pzGR1Atvprk0siz1NYTS4Dfny0Ad8c/EX2H8EvinqG+AP4lmQXorXBJ4hr&#10;dFfyfgmLTYD9cu9E+6QjhMfb4dth8LFQHqtftrf/VmJm+g6sw3fAGy8Uflbv0lGe7QaPcA1krYV2&#10;wy1gE5ogatbzC4yYrQRNRuL+g2jC/OTFl2fK5BdelcmTp7E+nyUL56OHgSWEh+2SjPRsKS4u5f7D&#10;eVV/Cg0264jei9TaXuB67+W8aqc+Fz5TwtqsuIH9c47xv6cfRqN/tIW4t501GfEdc15QFH1MduwR&#10;/6h4CSZuDaDmbUMY+bwtcJCt1MXvgFOEMedsh4kE0yfNDwbtbS9WnvBZ5zWyyBb98goYNOxXtyuJ&#10;a2ycYNiwmADyluExe5gzYD670TlsC8JfRf9vmMyWTeLq74l/tYMssTOXJbarZBGx3OI178C08fqw&#10;XwXLph+kIzppu5UwZrTWlgthLPRPImZbtpJ6jWXELEve5r40Ryz5nS0xnZOTBX6T9uLj6iob4NTO&#10;cGyNsdbCqh1srDmGeOq5uVKLiIcWa2EnV7TaTvZiznp8FTk0C0dbMXdYK4utLGThKnwdLa1k6Qpz&#10;WbRwCXUiC2XBnIVotJfK6qXEa+bULq2G95jhEfnWUln7xjJxmWspfsudZbu1l+yy95MIG18JtaBP&#10;rRV+qlbo12HcblbUuluth/ej7bb2kFlhUfJaRo48A+95qW9Anv7yK3n8T38yWPYjf/6zjPnrX/9X&#10;uLby7af/3/+VF9GFj7Lu/267nM+w7btvJfTmTUloop4pPV0KExKkKjVNall3lRcWwLcPydED2VK4&#10;P00O830XMq+X7EuR8ox0qUZP0Fh8BE8TWHUF3gOsQWrrq6QMvcQRNNvZZWgRSgvwOSmS+uIiqUXz&#10;WlN0RKp5z4kSanSPHTU49olytNrVlVJTi8dG3QniQDwXG9A2NdUSy6FlaqY+jVFdT01vNd686JOq&#10;Kvj98RNSVlopR0uOo6dl7qcWNzeH/gHEqqND2XdKEmuumATWv9zv0WMHkS/y8jFxbA+u6Q3wIeXY&#10;yrP1sWp/nJyVVZLnMQa+Cy7obrn23TzQasKSlGX7bgrkXo1PHRxOebP6aCtr1hHFUO216rT1NYFw&#10;LK0FVv+CtXbUDNg7wT094GpaSx1iMHGDgcOplX0rtw6E+/nAD5WfbYX5BTP0bymLMnpVwq+VY6vW&#10;WzXfWQfIP+QXGqzp11pK1bYqh1Kda3UD+pN24ndisM4e1cgMyPnhK4ZP8c27n8ide5+he2bc+9To&#10;OaM91D/9Br9tzhMd+thg18Qt6uP34WefGn1pND7S/jT6s75OfUf0tR99/ql8/+2P8t23P8g3X38n&#10;n3/2pdz58CMZuXbN0Kw0tRH/NzbAsBq5j5K7Pk0fxz76CJ3Hf3GoX06PoOG4il8u4/x7w6zFYdzv&#10;4wt54z1598Obcu32DRm6zuM7t+RDmPqn334r1z/+WLrQ/hwpK0fTT68GGKFfcCj1xvSK8YIJG8dc&#10;dfXoa2Ha6nsdGx+PDgPfBc77GGrKArfgp0YMr34kmh9zd6dfmbe3odPW57UW3nI1dR7wGEsrK/oo&#10;UiPPc8q27YjNHcmtqU7bw5P7Bfl99R7ZYAzOH/TaG43xC+Nev+kXlr3Ok7+7UYeJaZs8R3wNXbMn&#10;HNbEsjWmp6aG89edc1bvRV6b4K0wbH/6PSjL9g0INti3K69T/xBl2ObkZCxhP+o3YgPfdnDZwPth&#10;uugBVcetWm99zhEGtW6DF3wYH230B8qzlW8r0w4mvkjRe9XxSvQGsEvOKWXa9XDQupOtMJ1TxjD8&#10;KNAqKvPMIb5Xnq36bOXXhi4bDq0+2qHkctR3ZFdMHP6Maaw/qTsgZlH/ipSMLINvKy81cjSwcfVw&#10;VpaamnnAYODqKW54h8BH1jq6GPxaubY+pzps7aHpBU/25TrSv+tjMGvl/z8Pzgfl278evrD2UWat&#10;Wz99Lyx7dGxSrTVDNdfG0LUvrxnl2gbLDjbxbH1+9Hf6/CjT1nr9AP7/wHATxw6I3EP9GXnEti78&#10;Ra4aLPvg0XIJYR2yYQs1tBt8xJ75x5o5yZJcmw1bn0A8D5jjSk80EOueNryGjhQxD5LXGvUjyoJh&#10;q39/Onkvg2XvRf/G/BSjebgEcmbMUckc9zoYeBtzw/kLl9GY9Rga7Azel8LcorXh+bDx7DyTRl5z&#10;GeqbrbpsHeqprd+z9n7TvJl+V9rfs7ymgRrJFqNWsqiilnx8G2vzZmoA1T+hkHw8tSfl5Qb70T5o&#10;ygCbOnrg1+/RA/RLuX33exm+dg/vFHyrU5vwPa6VqBg0ILurGPDsPY3UH6LRjmrhXECzvauNdWU7&#10;67ZO1nHotaPh27tPw6Hh0jE9EsoIi4Fnx+ADGtPPGDDGNrTbOkJiB38eZyV4dwcMvIXaw2ZqBdvo&#10;bZ4tby5yk7ETZ8p9D0+ScY+Mkyn/51F5ZeJ4eQOmvPD1KSZfkSXz8FRcgI/0Qjw1WM/MnwHDxsP6&#10;ufEy+Zmxxnb6lKfg2ZMMpv3GzOfQJi+gRwT9sZ3oj+22Bh0qeXt3a+afNeLoaE6cvlJs7VZRt6os&#10;e468PmsKDPv3MmX6cwbXns7ffv7lZ+XpJyfIU+MflyfGjpEJjzws42CYyrEnPHS/PPUQHqG/fQC+&#10;eR867Qdk8vhH6Hc1TqZPfkKmvzRRZkz/Pf0lYfLzXoO709/x7bdk0Ww04owFb6Elf1N/niMrFmi/&#10;xxVijnfbMjPWbfMXi8U7K8R2lTV9H13p+wh/ZKy3Z/5zoOcF7NoPbhlEPi6E6zCQ3NxGdAd2a6wM&#10;n5GFcOy5b70tM2HZ02DWs2bOlAXz58NnqclbtEjefPNN+ohNlwVvzJElc+Ybf2+5GWvKOQv4THPp&#10;vzQbFj9X5r9lJm/PnCMzps2U16e/wT4XoHG3ECtLtMo25Bod4OjElxFbt+MVHSMHk/ZJ3j5qxyPw&#10;nna2l9Xz3hbHpfNkm7u9eLN29XeFZfvhLb7NVyK3BxgcewtMOzQyFGa5n/O8ihqIU/jy6CAmh12f&#10;aGyjhr4dLbUOYhCeO86oaulCC4z3RmU9sTn11Mfh4LDsc1duyNmR61Lc0E5NZyx14jnELO14yLcR&#10;x7fj+9hMDZ36OR+UaLSJYaxh/MkBrvdEP0KOwHyVhczl+E2bNk2efQbPmgnj0RmOkScehtc8cL+M&#10;u+8+GScCz75PJj70gDzHebGYWgJ3a0sJD/CVvVHhkhS7S+LjTGN37E5qmELJL4Zy39wOP4qi71EC&#10;8Vy2ZPM5yvm/molxTw/flO6RW9LQOyyFte1oE4+jXSyUxBxq1PPwrT6QT3yYDTshL59G7XtyGvva&#10;g44U7yvm2gDyd2GR+ExFUY9CXKJ1Sh7kb3396TkcFMjPXqzHWFujk/Emx+u+3oN7HfUoG9ENeQVw&#10;f9tOjjqDOaZZBoauy+1Pv5dPvv4j64CvpAEOXVqDrgc9msGxiQd3ofFy9gpBs5ctLeeuSv/7n0jf&#10;u3elpvM89bo16J9K6O9abcSLVe3E292wVVj3hRufy5W73+Fx9qWcGVH9PH11e4Y4BlfIu18zGLXy&#10;bNVeFzH/5TMvHmPeU+11D8zu/FVy8e++L4NXrtETa9jg2Wcv0h8blj0wgg762rsyyFpo4OqIDKKZ&#10;vghrvgy7VpY9Am++wlbHMGz08rWrrNXQb19kv+TqL8OnR3hu+MoVeqXQH3FwEI7dafR+1L4W+li9&#10;QQyWfZVaN1i2esCpZ8VVHbByfaw+2qrLvshrVAc8ABdXTn0GDqsM1bTPVrR/yrI7WDueMbyz9fXn&#10;R4YNjbdqGXToa5WzBodvN/plaD6zu3dAegcvweKH6amgfRzxtuWY6Brzm5/QOfzzPxs6CV0z3vrk&#10;I0Pn3dl3Gh097CSb+sycTLyms2DXiRIXGyU+XqzHnWypnQuWgrwD0tRYDbNul4H+M9J7ln5SxqCn&#10;z9mOn9m2iWn3nGk12PZpg2VzbLrhz6rP7vjZZwRdj7JskyZbPUZUk/2fWfYv/tqNzScNlt3cyvvR&#10;WSvLVkY9yPejvR3Va+RML/yqBm8tdNk5+XlSRMyjvSD1tdV1tdRyprKuQhuz2Q//oHzj+Kn+vfV0&#10;l5EnUO8W1Wjrca8/1Wxo3TVHoDrubTt34DkeQc1qPBwb/V18AryFuI35qH+EHMyFa1Jz6hz6t9P4&#10;AJNDuXgPnT88thefkeMD5FzOUU8wCDcbIO9zjjltgMeX8eq9iEfSaT5vK3Wl6BgTimB3MKSdeMPA&#10;bqLhCjoS95D32roN7yxnowfNTPo2LDKbj3Y7jBrdJjnXi5d6N1o8WPZpdNln+6k/+Jll9wyeR6N3&#10;ls9Cb50e6gxY9zd266DOhe/kBP9rQQXaywNa848emNpJn0DqbHfAlomzdK24Ow4NUzzca0cUc0QA&#10;eV57PEbpNzn5BRkzZowxxlOrNA6OPXbsw/K7R34jjzImPsb98LfC/fEBeWnSOO4dr4iTDfNhSLBR&#10;k1laWoZOIpP1L7WQgdTGw1XOXPlKzrz7k1R03pbcuv9P2XmHVX1n+3qlTRzTMxOjZhI1sYsI9oII&#10;KgoqKgoKIr1ZQAQFFFF6E0HpvSOgCEhRpIigIrZoTGK60ZhkTGbOzcyZ89xz78y5f9x3/Qgzc+69&#10;zz0zf3yfXdhs2PvX1nrXZ33WXanq+hqf7z/A3n8v5Wd+4v4f0RZ/D7u6KW47z9A3V41nfhv+0Bfw&#10;ROihBw4vjKQz6Kmy6EvyE9NpVjL5HeY2T5ojc6ZbUDd2oy5wTCoLm6W6pFWOH62S/KzTUlGGdrGI&#10;fvvjtXh8HEXv5y5jJ86WN8aZ4ivO3MCtHrKeuNyZa4LvvghiHjRd8Oz0gnJ8pfGmIPbKLK7BdwNN&#10;T0oW15E8ti+61kzO0bC12KMFaLPxKc7SGYMn5VgOcVkutUo4agG/d+x4gcQn0zeBh8HBw8yYPAi3&#10;249vyF7mOVInVoats3q8/YPJQZhL7oo3zFZmzWynX4Cf7dkLVws8hLcHuXBUKrMPmb98hBmTEfFo&#10;x4vgrxela/BzuXTrIT0Dj5iB/A0c+7G09H5Hr8wXcL4PJKP4mqTm3YR13ZGU3PclNf+W8Tg1/4ok&#10;51KTyek0eHZSZivXqQa8p6s4B+XDR0+QS9QaLLun9yupPsnrYZ3x8fQ983lLqF3mFdYyQzCXXpBE&#10;eiX3ySZye3sXd3EN2GEsjwB6cUPQmx0Ig8czpytwB71ZIXL8xDH6LPLh1CfQkOFXwfe+iTr6ejj2&#10;jsD9vJ59dhc+4oEH6IUvI2ehV5prTWvHANes8wbPVpYdekB5LfsyvWSpOcySZumMzgSupTnlp9h+&#10;6JjRrirzr4SD1+IpfOb8VWZU3oBn4ytyYZBa6hWuP31oZ3sMX2xl1sqxh71DlG2r7lq9RgqqW3nf&#10;JoNlp+XjA8a2Vi6tz5Xwf9Xw/g28f3P3IF4v/WjlO4hXGtmfavH4q6ReMKTHVm/t9IJ6js8KNOVo&#10;iONz0P7iZ320hOeqqJHB6/Pq0TKhJT55EV0Z9Yq2G3K65RrXp1ty+cYDrtsPJLe0GW+OSHwt9uOd&#10;oxp1Zh+Hxxu+HurvERKFb3U4vDgkjjwRz5zIDDh2Bhw7mXwuGj1RDPtSBvWGYjhyBfWZcmo2FdRu&#10;avkum6gPNOG3U01drIwYoIzZ8LloVPAO0f81nRoP/2scuvDYDM6pJ+D1WfRxZ1dJchaP4dkxR3ld&#10;ai7HCfUcZdlJzFuNpa7DPhxxmNkcbD/VZIcfSae3oRCNAz1JMP4sln5nB/DTjkhA6w3LVr/s1AJ+&#10;DsMtPYMuubXPYNl51dSrqtolq7yFfb2R/Vs9l9g2fL+Z1CGUZWt9Pbsajl14En8EvFXSCwyvbGXZ&#10;MScK/zr7UVm2arL9qCf6BNPvuzeMvt8ICeCxP4/9YAMe/rthC3AudHDecGydueJBTUZZgvpmK8t2&#10;CdRzCowBpuuzD71DShI+aPmcN3Ko/cTIFnLRBYvpq2MtXboSraeDeMIhotA7FNBf0EyO19V9SZq7&#10;0AT0EJf0XjM4dlMn+2orfW7s19r/dpzYK43eoZRcaiLsMyl5p2D6Z+V4WRvfVRO9JpXoO7LEI4Ta&#10;LdrsgIP4itLn50Ju7bTTD3aNvi90JxwbdhfiK1t2oUP1Qs+23V7syKFsnZm56ITX9Rr6QNfid73B&#10;Ht0b7A19oifXk0Bi//A44oqjaNupKfuib/QM2o2fDlq1vXgpoU3f5O4MO0YzsmG12Dvz+9vQNbvQ&#10;701+sNbJzuDYK9ag1bZZiC/2PHx14NfWLKvZYslaZj0HPfh8fPMsyOGsyedW0ke5ThwcHWBGaHqU&#10;UdvayPIV1rJy1QquY3bE9g6yBY7t5LSJGbLwJF5nz/+/YR35oMN6+kHoeeUzrYLPWy+zFKtlS9EE&#10;cbsU/0puV1jqnKLlYrsMTxJys3lTzWXBjDliZWYha5esFudVm8V7g5sEOHpLwGZv8dvoIX4bfMQH&#10;nbYbHNvFDv65Gt9ZW3ilnYusWucqq9dvl0VrncVmm7/Y79wv6zj/r6JeOf94jiwuqxbTD+/LtMff&#10;yejf/e7/y53/Xyz6n3nuDbj5mD//z//yb0wkrlz229+KH3FvNLFsYjPnvQziyKQkORobK+kxaGHi&#10;E6SYHLCM7V/Bqs44Lidzc2DVRdJQUcZMShh1Jb7Y5fiIlBZIXXkp7LpUTsKzq4sKuV4XSHkhnJz7&#10;ZSVFzJ0sRs9dyyyV08xFaUDPd4YaHmyT2LLpPB68xJpN6CLOXSD+vND919XV2UNP4X9eZ2FnJ+Ep&#10;J+Es1VU16DioT8N3j6OPTobXxMYQ85FTqd/1bvim6jF17dTaNreqwfTwosZDfOCNLtPXX/WYeHj/&#10;/Jrh1wXsZO4frFA5tDJnzS+VOavmV/mz6jpV96n6a29yt23b1beE3NMW74OVq2U5y24tPQBOW42f&#10;qSeJcmrl3oF71K8bPzx3vCZYAapJgPXpz5WNq6ZStZQ6p/JvGnD0CnxG9aRM5VZXGmz7RG6BwaCU&#10;bSvPVl1lfkm5waGUO6mHoXpC9Fymn/EmPonkXrrUZ/vOx/flg08+xQf7C7n/5Zf4hnxp8Oq71D5u&#10;fzSUA330+efkJR9wbbrB79808pqPef3nD8ltWJ8+eCDfff+jPHnye/nxR3Te3H796FtmVN5Hp3GV&#10;61srTID/g21fw7avaYZnteC/3I5e8wLbnhi3pa8TXRTbfYBZQ6zua2habqHzuUcOd4/87gPyhk/v&#10;y+ePv5FHP/4oH375FfXqHmKyfDyuIplRTa8JDNtxu6c4uMBo3T2JvdDV4xOyI5A6Abl0QnIyfgz5&#10;MD+uVYcOUW+n7gCTVi/P1dTM7ODWGzbQO89zGzdu5LykergVRv+7JeeTFdr7QV3NhpqfwbbpDdm8&#10;FU//7a5DLFt59l+Z9v/Nsw2W7aM6bP4/tGhb4dnO9HWrPnvYP9uT+EqZrLLbbZ6qy4Zlc00xGDP1&#10;VQ9qMb66X7Ivq+bZG/aq7Ft/7sjnVp69buMWg2fr/Mf1m5iz7e7HtYyYM5Q67p5wQ+/mSHy80dGV&#10;3nJlw+idYdn6t5She1IP2L0XbwvyiLQTOTBl+Ea9Hq9DHLuugVicxzUwzFNochtb8XhrQZuI5le9&#10;QZSLRpKbhLJd9uyjBzE0zFjKtLUP/RDHZzSMKZp9W7m2smzlqKr7PQnHPsU1UldlLTo49u1IjgX1&#10;KVH9uG5X5de6VKutz6mW3IfvQRm2fyDHKa9Vlu3Bd+ihx6feGoteCY7Z4aWv8ee4U59XXb56bPM+&#10;BsPmHKGsW7Xl7mwTd26Hebay7GGOrcxavbGHfUWUZ+vr9NaHHFA5dhBa9b2cj9QrOzSOc2xRGRyl&#10;V3puMfeqH102tTrVZXvB37Z6+4sD+/AaR2exgxE6se0DyeMSj2XKceKH1BN4shFnhFOPD+dcEUaN&#10;YP/+oaWPDxygv4O/dQSGfejQEYmgXqav3cv2jCUnrK9vkFa2V29vP/3TzMvmvGnUFVKPGR4vet7Q&#10;71z9XgpKqR1WVhv6fOXaWlvQ/g+Da7OtlG2rH0lpNfMd0ZnmlXL/5Gnme9BXx3lH/WUDw8LI90KI&#10;DaPlGP0QWXBt5ePtF3rQtX0u3z/5ozz54d/kw48ewRsG8LM/LSkpdZKQwO/HnuRz1PB5a+mpIGaM&#10;hHHrimoh52qFb7cRa56jX/Ec/nYdxJodeNleMFZoVAe6jw60ChdYncTLaK4P9bBg3TBvXfuju9Co&#10;nSemPoufYQO+t/X0TRyWKbPsZMTL74o8/Zq88MwIGf2LZ2QsfHj8ayNlwdQJYm+9WLZtsBUXBzTN&#10;aHuXL50jJtPHybvj35DRo16Qt8a8DK8dK/PmThUry9nooBfAsS2YMcp8bBdbWDZxziZrZniwHLSG&#10;b0OfkK3BtNesQ7dqZyGLl84WU/PJMmXGeJk2Ex2z+VQxMZsik6aN5+/gVffOWGaajJK33oBrvvqS&#10;jHpxhLw+4ll5/bmn5NVnnoJrw7JffI7ZkCPx1n5F3n3rNRn3m1dl/Nuv4fHwBjMkx8jUyeNlxuT3&#10;4NuTxHTqZDGZMonHk9CRTZP5ZuayFH66eC4c2WyOLJwN71bGbGFNH5udrLNZg27aVmwsVshqy+WG&#10;5sCFc6YvNcBAzqs7PPFeoj641gadw4IFaPrMZcmC+TLXzExmmsyQOeZmeKrgxbLKBl06PhdriEHR&#10;h2+mP8pxDf14q9fJGmsbZlDiTwfHnj19lphNMxVzbqdPnC7jxuK/Muo38vYYvo9xzMh8d5pMnDDV&#10;uJ0G515FjLeO6+8Geg038jc2EENusCbOXG4hzraWzCRfKS7rrMVn61oJ8nWWvbvpNQ72QV8WQE3a&#10;G03ZXuY3pnMOog+toYUaO/0H8KN61WXDr+tbL8BiOlld1ODRU7XSI3quF+7RRr8o3pV1reSN1Gy6&#10;B+Chn0jH1bv0qzeJDzmtam0qzmrfKf6f1eRDhRXkUseZE3iYcxjnLmIOrX+7UqNzcNhEDGsF55+G&#10;5/rr8vxzz8FonpeXnoXZPM225lZ59uvP4McOz371aaGW8bwsMpkmHps3SuyB/VKQnQ4vKaB3I4ua&#10;OPX3I+H0+yZIdjHHeAX9dTXUqE43cE2m/wa957mrt6Xr/c/k0j10n7c+lbru65Jd18Y8lXKJIOeL&#10;PEov7TF8CJLS8XKlLzmGuhlaAtVnH+Z8HkauFXY4Bg1VEvwtCQ7HeQ9evjNYvayCqEeh5YvQXnXi&#10;J19qx7BsT66LztSFN1JjdaHu6sv1av+hOM55ZTC+PpjsQ/n6yb/Kwx/+BDf+Cs88dD3ofXLJwbWH&#10;WnVWXuTIjrDsyKRcZhHcl+ufPpaBjx9Jc+9NtNYthv9kAdvldOeAocE+P3BP+u5+Acd+Ip89+ZN8&#10;9ft/N27vPvwdfPuR9H/wJfNobzGj7CpzL/tg16qZg8GdbZEz5+C9ff3w6psGyx6AVyu3Vn59cXBI&#10;l608ux+2rc/3374tfbduyOX3bxHL3EGnfW9Ij33/byxbmbP6W98iLr8Bu7519w6sFI016/YdGDjx&#10;l7Js1VArT9alfhXqda08dOA2730bTo3mWv1DVKetLFo11bqGubT+XFm2arK7YajKsoe03heMW+XY&#10;yrj158MzJD/49BND16CPdY6hXyA9Yjt3UGNNNryyL125IT195LIdPRwz6K7ymJVeVGp4zV8aGERH&#10;8Qnzypl98t23aCB+ZKb4n+TB998w8w2NPLlE2Um0Luhbarifk8l+tYfrL3FSTHQk8X2htDSfxkuk&#10;Be01PUXw66Gl+uxzLOXXutqk5+fV1T2ky+6Emw7prf+OZbcNs2z8RWDZ6pF9rgOPEfIPg3nDtodn&#10;QDa3thgsW31G2s7zXl3MmbhE7YDvZpCagM517LqIbwIsu6is1ODYVbUnDV12RXU1epR0fBiCiLHo&#10;afH2krQstEHUC5RlX7h00agr6LZSXbY+d/b8OZhQkzEj8nge2uQYNDOs6CR6U1kRR/RxIr781bz+&#10;ipzvHeCcpLM4+b0W5nUOfIbG/0e23SN6pfDpLunlGMJfOK2FWYBoAo/DrUrxNau6LWWV3M9vxDu/&#10;WA4cPIpXIz11sEovN3QPxFY+bu7iT4zqtmUTue4KWbpgNnXEabLccrFEUAdrJYa/0t+L/w19lz2w&#10;7EuDsOwb9GGyrnF/AO+aK+hpLl/kmGB/uo5uZQAdN8919NPvwOdvvABba0TDSLyQAtPeT1y+E06u&#10;M1J2h4QasyRP5OTjJZ1M39xu8il7+t4XcP2aKm+9NdbwLHrzzV/Jq/QijYRb//KXT8sLI5+W1198&#10;St589Rcy7b2xzHIwlY3rVkkwTOR4OvksMU1xaTnx3n7i7D1wdGbhtnKevvNbOT/4rZQ03Zb06qtS&#10;dPYe5/ef8HRAk13/HeeaB7CvW7JjXzOag0I0f0Xw0Tb0vO3ojLok7WiLREYUyDanfbJsPjMs31sg&#10;phPQZb+Lp9b0hfQ7bZP4Q0flZClaXFZaEt5waeRpcO2K8nP04hbDmYJluhk9YW+8J6PGK8teb7Ds&#10;dcSB9sT4TmirvIP2c61AE5KWjRaXGkoFrAhtdWxarsHhVF+angu3zqs2mHV6bjX8emilwfBSM2GU&#10;PK6uO8v+ir8xv5sGz1ZtdjLn9sSUTPJO/B7iYD/wbPUZ8Q1gBgw829M3yPAfcXImL3HFb5fnlGPv&#10;2n2I2Z+JkpRKfgUDTUov4rwPu82uhssO0Jv0GJ+tH+jH/QENxxPi3m+k7vwDrpUfMrvgFkzvmiTl&#10;3ETz/j686xZrkDmm+hz+Illo3rOpE6DNjs+AWyZXE6uVEPcxXy+6iGOM80bdZTndcJ250u1wbFhr&#10;PD5jWcSj5TDFMvTL8OzEY4X07CSIi1+QrHOmz9OVOfLOrrAqfAC8PI3+h914EOwMRL8G005KSWRO&#10;YT75dh4z1tHSwvvVs8TdJ0giopKIm3Oph2RQE46lx7yBnKWHWiBMT9kzx2JuMf0OibnkEOT74bHw&#10;VnpQc8phr+ht4adHuJam5TH3sQzdajE1Wa5nBeh5y6nR1sNA1Ru7tecWXATm3HqZ3BntCSxaOXZO&#10;RdNf9djqM6LPGyyb+8bPy5sMzxHVVyfDblNzquh7Z1+pOgtjRI/fQN39ZJuhm1Uerqw7hX0j8UQ5&#10;jB3WnkEdxFj4gqQU4mGhHDsX3TM1kZxarr3wV3TGJbXoyU/3M6eC+zVd9Nz0snrwS8HL5PwN/NbQ&#10;lUSmiYtPKJ4uIdSN4K77qI9F49OVnMk6QSyeiIaE+GBvNPWBo+SOzDk8nAnLToJjR6O9p74WDSdO&#10;KaVWU0afAb4eSTDqdFhwbiOf7wy1HfVczqOvLAdtSiZalRP4ZuTDlvk8WTXsOzWwVF6fTz9ZESyV&#10;ZXw3mfBsNNmxHDPx9PPpMnh2onqNwM/jsgw/lH0ct5GxmdREio1jSnvAVJOdlFlB/2eGhFG/GWbZ&#10;6pN9nJgkv+4csxx7DJ6tftnKsrMr8UUpwwu7uBFNMj4ppY30fLRL2Zluya0hRik9xazeKuruJXIk&#10;Aw05HNvQZafnSSQ+QAeSjsHq49Fjwy/wEXHfFYxfDl6ju6k1sby4rzOWvHfyPDzbWzk2eaXq37S3&#10;e+s2z7+x7J1wbNZWfzy0A+lFiDwIz04hFsUjnHw0AH62FRau8ZiHN70Ju0LQcx6h9om3A1rTnt4r&#10;9Cd9IG2XqLn0Mpv94nW49gBeV9RWuSYV8/mzlWWXNuAtVY/OHE+4zCrmRZ2UlIIG8uAm9BHUpY5V&#10;SnAMxwlzaH3Cjhg82yNEWXawuOymLwc9ouueHeIEc3fw5Xh1d5TV29azmMPoRk8py8HNjthxE75U&#10;eIe6baefGd2gL/o/riO+aCp2kweHHkHPTn68A/4WELqP3Fx1ZvRQc7y7+ShncTbWLrj57jD6tMkH&#10;3PzpZ98OC9rEbEZbC/xE5srCpWbMdDSVRUtNYUNmYmU9G449D9a/iD5KSzSQ1tThV4jt5tVisWmt&#10;WDrai9WmdTBiG5lHDjLXagleJfTjblhLfG9PDmmLPtpOHG2YK7TMUhytrMQV/aQ7TMp1OfqhJYvp&#10;pzUXqyVz4NcL8fJfIjbWS2WFlYVYWixCE7SAXHOuTJw0RWbMNJU58xfxf62AQeLpbzfkN7va3pEe&#10;THzt7dFdrqW31XYbrJuZYSvxOmG52GyV7avpw+V5x6Ub+dvbZPdmfwlx2S0hW3cZ66BHqKQEoQel&#10;3nQokr6MA/GynWuQHdrjJVeuyXvffS9j/vRv/yV//meYtr5W/Ugm/OXP8ub/+o9/+L0XP3kimz/8&#10;UHzgj4eIL8pgpZX0UxbDX0rik6WM3KQiMUVqYBQNmVnSVlgk58vKjVVDTlRRhic33LoYjl2I/iA/&#10;P1cKuC3kcRFMuxytQUV1pVTWVElVLf3q9bWwK7wGzzDTsIlrAYyzuYX4so24s524ktjxAmy7u7ub&#10;uc8X5RIxZF8fOmMe6890nTuHxpfXNzWhHa2vl6oq+uLLmMFYwPzFE1n0fKHZTjlqMOHouAT8reFA&#10;8LSQ/WHkrfhs70P3sC9MQnTxXGhY+NCCK4ey9GfqT+AH29L80h1urexZubUL10Jdw/fVm1fZ9TLr&#10;lbJoCb3Ti/HWsYSBrqJXjOe3kZuqN6+rGzPquIaqZ69qt9XXV7WgodSi1GfE0Hxzq/f1/1WNtuqy&#10;VZ+t/rfx3I+KTTB4oXpBKAtUXbZ6BKhng/o4HI6nv4u8UnWv6uGgngGqoVQdrfaE6mqBb3eSo/X0&#10;o6kZuEb8iVaH24tsf/U77CJX67nM+eoOeiNi085LfcZz/eRqt+59aMyAu//lAxj4V/LZF4/kwUM8&#10;TH7LXMYff5LH36O/+eqh0XN6/mKv4UXQeK6dXFC9RPEbRa9S0cD2ajxFDY9ezs52PDnJpS7RP9ur&#10;t8zHuXoJDnCNPFBzwBuGhumzb7+Rx//ye3TZX3Ot76K/OJO6ZCj+wmjY2BYbnanZbcEneRv+H5zP&#10;vKi5BwRRJ4gIZ57yCVgcfV/UZMLJrXVGpN3atcwHXM68tYXMXZtn9L0vpe6lve9LLSyM583noqtY&#10;ANPhnLKI5xbrz62tqbPZynqHjeLkTK3CDe2zO36j1AKHddqGRpv/wd1YcGJfD3xG2F+8ydfJ0wyf&#10;ES/2IZarN+yHXMcrAH8MlnpoG94fHnqOpY7K51POrHMhNc73haeqBll9qT2piaiWWnXVW1zVP8Td&#10;0GOvWY/PG7xave90ZqR622lPoCexmPN2P8Nje/NWZiiynLbB2Km5evnRN0hdN4g67z7YSlQstdoT&#10;HMf0RdSdUcaMN+zpZo7fBtg1fRSN6hF3QdqpN+k+pXUT1VerZ4XOg1RuHUZtJiTioKHL3h+J3gc2&#10;HcWxqP4huq+q9lrrL6r51d8f9q9Qrl1QWmGwVuXiyqqVLauXiC7l/fpYn1dvmR3qS81STxJ/nvsb&#10;o/6ZU/N9KatW7q3LV49rvke91WU8z/fpzXsaHinUFDz80cjDyt24P8yztRdfWbZybOXVyrH1uqi3&#10;yrmHmbcy7l2cP/YeZPYsx3FEMrPjj/FZq9CR9NIr/f495qoNwlngs4lH8V/EH4x8TT2z3YhDfNkO&#10;oYdiiJ+Y45hNjT7hqFFz37aNfYj93M0VbxvOJe6w7+0/P7fNZTtaXzcJIg4Ipl62g8/j6xNgrMgD&#10;UXCBKjlFHaKpEY9rvIr03BGbPKST1zqEsmrVZg97jCivVo5tLF5f+PPSupmx2D6FvGdROboPmJxy&#10;DNXu55eWsr33MfuZ3icnB/ZXf6OHMysvm76eBhkYvCYPv36ML9Ef5dtHT2Tg8i2pqWiQ5FhmZKG/&#10;OJrIjJeEMkmKJaaOLpOEGLQiCcSPqY0SF3daYmNO0RfdIEeiz9DvQix7uJF1Bl1Qo7EieBx+mFlM&#10;h5tZLXDuNvgaMyVh18q8I6I7YALt5EJw7CMN9DNX4/FbSC1yp4x/d5E8//xoeeqpl2TkU7+QXz/F&#10;DCnW6BFPy5IZk8TDaT2eFD4SFEDtygWPM+tFMnXqOJkwYTSewL+WyVPe5rxhCp+1Emfn9WgZnMTb&#10;00k83dfCselbW0U9f+l0fBfx/LA0wUNiATX6FfRQ4yntsELW2FvST8Y8kcUzxXzeNJk9fzrnHxMx&#10;4/400/fwr5siU6ZNxKuDeZBvj4bpviajXhkpr418Tl79xdNwzqfl1RFPyaiXnpWxvxoJ730Z7v2K&#10;jB37kowZ86K8+ZuXZcw7rxL74IMyfRJseYqYmkyVmbyvyfQpYmY6QxZwzrPkfLdk0ULuo4meQwwH&#10;116yYJEs49q2bLElfW6LYNNzZd4suPcc4rnFi8R+5QrZjJZgIzU/Wyu8sOfNZV7YNIOVz5nF55k5&#10;Q8xY8+ea4/9mCc9fLx4e22XXrgDZG8wcSmLuYPJ1P/Zpl414ycHMVy1djk6ceZNLrGQl95fQY2du&#10;Yi7Tp8xA847uTfn21Jlw7Cl8H+/KhHET4f3KuMfLe+PeQY+OT4zpdFmNln7TGmJI63novyfy3gvR&#10;jtuJn+cmZkZvZd6GmwSH8n/s28GxFilFFfmc607TR6bz+GDZaK/rz6LFhmPXt3fJyfZuNDc9chKG&#10;XdeBzwCrEKZUjM6pBJ1NKauxYxCW8yG+zIOSWFAtPuS0ydxWt1+SIlh3Orq4aOLB4IMxnDfoyyAu&#10;2EBdcf1G+g1t7QzNusmMGXjdjGbuzi/kWXi1bt8R3L7wFDULtNmjX3zB0Gi/zD76Ms+NGjlCFpqa&#10;SEiAnxTnEqehG+juxrsbFlgIF4xLSyQXzaMfDi0BMVRTVzcaORj2lUFpv8acqev3pO36x8ZqHvhI&#10;arquSxa5clw+PtIwioPo/sLQ/wXHpIh/RLTsCGfGH+epA3ijHKF/JPoo55Q0FreHiRfDOfcFRxwg&#10;Jw2lXzeUPJXeuUORnG/9ueZozxCxNcuBurDNevxsPP04Zx7h2k7f/+kW+NdtufPZI7n/6Ae58/lj&#10;OX2+T1Jzy9Hq0Ude2ShpcIo9Uan0jaKRC483fES6b3wkNz79Rm5+9hh28hF+2f14unTiSdnH54Q/&#10;8lz3zY/k8j1l2d/L5z/8qzz+45/luz/9RR78y3+XDx7+IIOfPJROvpPzl/rRl8LrYNp6e444qKMP&#10;f2Dipcv0uymrvnzrtqHf7oHbdl0ZMF6rt/rY8BwZxHNhcAB/WH7nfe09g1f/Hzzb8AWBbaueWv0r&#10;dH1APH4HHcGN2/iVXLtm+Fsoe1ZPa+XY3Zf7DW3vVTi5Mmr1A1EvZvUpUd11P491buOVm/iTKMNm&#10;KffWpfxUNd36PkM+2T3G416eV523vkb5t/JrZdnqV6J/Lz0nm+uiH+xnD/HmCa79eGpfu838hStG&#10;PJBdUMostqOGR0Q021+v77klpfQV0ZPZ2GT8PeX2V4nriqvpZ8/MMHj2pSt98tl9/NDho6VF+XgN&#10;km+UFUk78eHF7vOGFruP+FA9Ri7CsC8aDHuYX7eyj7OvsLpYOvtR9dhDmuy/eWYPM+phf5Ehlg3P&#10;hl8bPiTcDs9/VP8R9RdpRouhLLsVznyuk5iZ70s9slWbfe0GDP9Sr6HDLq2okBLiy7LKSmYx5xGn&#10;J6Gz3W/oG7a4usJmQiWbPKiZ99F6xDDL1jqD1ha0rtDehXebxsnkQToDMiaZ+baJ8dQMYAywbJ2n&#10;GUYMpTqWanLIBurG1fXwKbwi6hvRq1+9J3c//pa5zHepOcNY0fpGcU0NDD1GbETPXCQ602On6b1C&#10;F5xZgl7mOHMUiTtcvfG+Yq7UEmLeOdQuzbkGmE9n5uMssZxvIovmMNfBZILMmj5OllnMRt/sL41n&#10;qqW/rwM9NrkCfeXdl9j3+jV/YLEP6b7SCce+0I+WfbCP46OfYxm2Dcc+f6lHOvjedJ3r6aWGchHN&#10;CzXwGvhQOnPWOF8Ek4vFJSXzWY+jz46m5qX9hMS01AVs16wR6+XLZPESfKtmTsVrhFkSr72ANvt5&#10;Zj+OkDd/9UuZ8t4YWb3SgrmyG8Tfz1Oio6Oo55GLltLfn5gqthuY9xty2Oh9rzl7hRm9H9Avd1cK&#10;T12V5MIOOZQOYyy6i/b0Fp66g7A0PMzCG8g1smEbScTjeB7EnEUHfFbS0vA5OFIG+z9IH9MGMR0/&#10;S2a8bSLz3p0us8dNkTlTZom9jb0cCD4oBXzvRTDNRPwKjibm0HfADJF8PKDDksUapvDWeHN5ZQxc&#10;Yt4KPEa8ZAvsdSvXBgefHbIRrrQVruRFrS80KgGfX7xDsvH3g0Mb/iLJWZx78zh3Fhv+Sxl5ePUV&#10;4l2Vj4YWfn0Mtnw8j3mDsNCOriv44nbLyXp8rCt1jjgzu4tqqG9UMC8cZpmRb+izjbwBnu1vMG1Y&#10;rhczXdBmq8+IF2x7d2CUMYszPgFWUEZPNVyuovYcPQjMS6k5xzb/RK7c/R6frR+IeX+gVvq9nOr8&#10;UopOf8y5+gY61Bt4V7EK7qLZvIde9Q4zZfCbyxxgXcSLoRs9bTsezm1w1Tpi4nx8FHQfgR8eYdZe&#10;TKHRW1BQQG8gKy+HGRT5TfSDd0lDQ5/U1fVwfLQbbFlnYipLdfTYKfbkPHb0Yttwrd1Avui1k7gj&#10;UHMqP6POGhpO7h9MfWcP/iAx1HroqXLzRbcSGEEfUg7nQfS9GcXEkRnst2h56vGKrmqTwgr6DUqb&#10;6TstQVtzBE9E/NhC6OVOzIITlxgrKpmacCJelzw+xnX1KLWHlOxKQ+ebD2+ubuwhdriGNvsm9Z5B&#10;qW3pw/+hC801emw4qfpiK89W3xBl2IY/NmxaWfWJktMGp1XOGpeOlhltvvo6K8/Wn+XzHsq7VXN9&#10;DLZ7NAe2yH6RDGdMOkFOkKlr6H58ehn8uAh/BvWvQfdyvJI+ywa8bajZ13XC3Xs4h3dKWjZsOKue&#10;+j98toD5v0X8f6VneX2ZbPHayz5L/3nQQXolk+UI8U5CJvw4A/1vLNrrkDBmiMBXduJDGYFHTQx9&#10;GlHpfO/RaNSYgRWaQN+Y6qXx2mAmZFQyPiOp6odSB5PGKymvCQZbwXvnMeOCuOQw/iTxfL8pHBcn&#10;0F9zfKkuOIPaQmYpte9yPFhg/Zl8F/rdG37Zeryc0GNGPeaLyLnyhph2PJrrI+nEK1zPOF5jUgs4&#10;tuglOqGzMKnXJGTjW5Fq8OwDHMs69zEhi2sax1wmHLeQukR580X0Sm3EKu1oF/CGYSnTzq7ED6am&#10;HS+SLqlm+xbU4X1OPJNewozMQv4v4sSUAuoLeWgdqDUpyz6Ugt48Dh37QbgvrNltp84vxdMTfu1D&#10;vqjLD3YdsGc/Xt+qITtgLN8dQaL+Ik74ETi7qnelj8Gwtwbgt+uLryUs1439f2dYGPoe9A5wpTDy&#10;9KAwPEzIG/dFEt9FJ9J3nUG/AVpWYuGL1K+v370v7X30F/eqf9AgcfFl+lcuEttSJ2Ufy+B8cIzv&#10;PSmvTuKyqmHz9MOwTWKzT0pcbr3EZNfKwWPlspfa0+6oFGYaJUvAgTjxCj0k24PCxG1PKGufOPr5&#10;yiriQysH5h6ut8UPBL2ysz1enORUbmvwtFuDZ54jnIS+TD6PO6/f5s3nhdU5wU6cOXe68z3t4vMY&#10;C569M5R4kV4g/yA8RQOZFRaCl1d4KNs0klgW/dmhveTiMF8v5mtto6boYCMr1lrCtOFAy8xlvsVM&#10;WWJFHrNqPn3wFugGmRXkuAIvopV4PNjgJ79KLDfQ1++4Ht04s2PsbZkbCcu2xFtxpRV5Hj7c9miC&#10;Vi5nWYudJf2vcCY78igH+NKWlSvFkds1S2DTi2eTM+LJbbWI6x7eJrzPsmVLZMkS8jN+Zy55lpn5&#10;HJlPfrbEgl5X8qRFi3VWzTJZsNCK55ivY71WttrArlfhG6mL+/rYaYUjfwcf3WUbZaMl7Huejdgv&#10;WWe8xnO9h/hv9pVAl11y0D9CMg4dk+JUfHSowx2IZfZyeIxsCwwXB/+9YrMjROzoV1lErcW8vFqm&#10;XL8h737xpbz500//MIP+Rzj3qP/4i7zzP/79n35Piz/8QdZ/8434335fYs40on0+LnmJSVJ+LF3q&#10;c/PkTAGa7BzmmROj5RXiU5mfSz9OFl4OOiM6U7KIe/MK8phZiAaIOKKA1+kqRN9dVMIs81LmpBCz&#10;lZbDwcvLpIJYsLKqUqqrq9Be10hdfR3Xo9PS2ATnbmYOCzFeK7FlO/He+Y7z0kls2dMD6ya+NxZx&#10;pj6+0InO99x5YtE2eoSpg9fSW1pRxd8u5n9iTtoJnZGWTh0Z3svnORwTCzuOgnHiw30APxFuD/BY&#10;l+qpA6ntqDZb/XRVT606bL319ef6p/yLx8q41V9kzboNssLGVqxXMJMUbZjqtPU5nWWq3iN6u9ae&#10;Wg/P6a3+jv6+eoyo74gu1W7rijgYZbBs9elWr21l2pHRsYbmVb2JlfGpBlbn5GnOoGwwPArfbvSa&#10;qokNho9rv54+r14Cw8zb8MRFN6Mz/pRxa45R19hssER9XFU/5B9Qe6bZmP+nM9/Onu/4ec7PVbl2&#10;G83Qx58YPPvDz77AF/u+3PsYrfZXj+Xh4x/k0Xc/yoNvvpf7X3yNzoj8BL1Sv8br5FmtxPENbMPa&#10;5kb8wahhtOJJiH6m/RJzj4h72/s6WV3ScaVXLt4gJ7s5CM++brDsz797LN/99N/k/sOHzJWBZbMd&#10;1cfBhRqDoxt+GS5uYr8FzwxndMZ4f2jO5b8nCJ5FHyH7nc4q0hk9+w9EwKCd2U421BwWi4mJiUya&#10;NEkmTpxo+LZOmzYNzjNdprOmzODWdKbMRFM4a7a5mM+dK/Ppj18GA7dbp30knEPh4i5aD2Qp1zZ8&#10;tD1+9hwxWDZ1Qjj2EMtWnv33C8bt7WUsz4AAerTpe/TFI9Cb8zHMVhm1smxXT+oo8GzVbXvvQJ+h&#10;zJWlj1WbPeSzze95wQjc8YEiP3FyQce8xd3ojXPcij8WMeg2N9is5y7qtPTYERu7evoZv+PO+d53&#10;J/NWQ8LJwaj3UPvdF3GYPIK5penZ6Ka19tRsMO26hhaD8SjL1nyqFd9Q9bXReY66H6nntWp807Nz&#10;JTEt3dj/DqHPU19zZadx7Me6VBOsvQXKT7WHQL2ZK+uGvODVZ0TZanoWcXq89t4fJCfbb3xm1WIr&#10;01dvbuXY6mmi8yWHODbHqR6rsGZjcV95t7FgzcPs+q/8mmNa9e1aF1Ctthffp9YHdLnzd1x1W3Cr&#10;PHtYc63M2ieQnk9Y9t/rspVxG5yb53W/3L2fehjnkn2H6b9MYVZdJnWBugb61+EasOzzV2+gTWlm&#10;Zkk2Phj46gXvp94J749PliSeyyquMLTOZfDu9Jwi9uM4uB+fyxc/FW9/OCm1Y5i2s9ZvNjoyE5lZ&#10;SSthiZxj9PF6e7wXuK98+2DEIXpZqWlVnjSYtvrxGzUFtkly+nHib2YasA1Ud63L8BOpqTP08rod&#10;dGmdQnm2cmx9vW7j/BK4dkk15/4y8mrm0rYSq3Fd8N21Q2zW0u+wHl640w8/xmhqmeXSf6Vf7sNs&#10;vvz8K7n3/kfSCRPMzyrCp5P53F70ee5A4xMUz/ypZIkISZWI0HT8O7OMXDE9pV7iYqjvR8MAj9Si&#10;267DR6Veog6fMtahw9T5WVGxxLdxeLHFnuX8eFYOwqzDD7cSI7cQl+o6C1NrZn49r4luoH5YQc9O&#10;Bn0YLvhvzpTnnv21PPP0K/LKcyNlzHNPGyx7zC+flZXzzGT/bj9JTzgiCdHMEtrlzXe8SmbPmSGm&#10;s2DCs/B8XmxOj4c1HHuDeHo6472/jXoDnj9286mP6XnlTRk/7iV55+0XOde8QfwxGS02ui2nlXhS&#10;MYfP0Ubs7JfhybaY3HYh/m8L6GebJwsszMR8/gyZt3COmM0xlRkzVI/8Np4mb6DPflVGv/6ijH19&#10;JOsFZkOOkLffeBG/zteZN/mmTH6PmXvvjYLT/1remThKJkweLaZmU/GuQGOwcLaxFswnPptnLosW&#10;zkVPbiGrbFbAm62o+y+EPcOkZ5nBoU1Zs/D+niUm00xk6qSpxpzwWZMmitnkSWI2ZbKYT51s3Jry&#10;2GQS7H3iuzJ1gnLl38ikCeNk2mReO3MGnHyBrLFdhW/cFmbs+jN7LARvZ3oLiMWDqefsoLbm44oH&#10;BWsH56igALysidU9dH93ZG7KJuIyuK/WdRzpLbFdvZbvV/9fSzGbBd/mHD6VvzVz2hRZxOeyW0G8&#10;udpKli3gfM53sW7VAtm+1VZcne34H9aIN32Le0L8JSIymHNWLMdCCXzoDN4irdTZ26SeGs3p1g6p&#10;bWPeaRsz7Vo60Vcz26wdXWbHZalo6ZGM0gaDpeYSxxeSp5xqZf5d9220fT0SgRbLOyxWMiroXega&#10;YMZPh2RVnCJHLyBvSKIWtl/WUw9fuWa9LLZYKtNN8Cp8Z5z8+vXX5YURI+S5Z54yWPaL7I8jlFs/&#10;979JO+/oKs9rT+/ESRzHxsYxxZhmwDZgwAVjehFCIJCQBAhQF0INod5Qr6j3CqgjQAWhgoQkQBJI&#10;AiTRsSk2LnEcB9/kZuXOzJrcddfMZKXMs7+DbE9m/ph7r73edfrR4Svvt99n//ZvPyNTJ1AHMJH+&#10;n794Tl56Bq8RXtPH5mzbzKQEeoydkauwo+s3RmT01igcrQu91hHWvNWsj8/iq0vvA2VJzEcXRm/B&#10;sj+Sc6N3pXX4rpy+fFtar34szYN3pLprSIoaz0l2Lf234B1J+H1GZBRQD5oq3uFoqiKp/YBnRx/O&#10;QjNF76RMfC9T01kHoYMJjUArxLxIDtAnKIjaHPqYwQlcPNCds/7Y5UjfXmetDdpj1KK4sq6N4pqT&#10;W4b+oQUfiMsaA9zHq+UR+e076JqaDZZdUI0P6PEWvO7LxT0oVvYFx9GX7QS5hSvMq3hpPPiS3tKq&#10;zf4VPPsBde3wVlj9pdsP5fJtevLd+Bjvl09k7NFX8tFXv5NPnvyLfPrtfzE4tj43dBc9/dUxg18r&#10;k1YNto5x3bX6YyvLVv21cmvl3Mq91Y+kh/y93qqeW5+7gDbgIvrpAfjysDLle2im7z/l2Q/RYjPU&#10;M9vwBeH2o4fch2OrT5t6M1/jc0NXYIGD+LLBn9XLuh/2OTQ2YvBp1WQbfPoaf4dYWN+jrytPVN32&#10;4Ch6Bf3b19EG3CCeYijzHmfZyrNN3zeKVtik69bv1Perblg9SvRx67kug6uqh7Oy1QZi85Gb2vfg&#10;Ef0fb0j3BZhkF/meM51G/juDfIZ6jil/jeYaqPr8mOREmFqpZBcVcGxQSxUcABPKo4ZvWP7wu2/l&#10;0YOPpKONfvY1cN/2FhmASSvLVh/s7/yx0WEbGuwBE8Pu7+8U0ziL50WnocX+3v8abcx5E6Pu6e0y&#10;NNfd1IOahuqyx4e+x3RfGbe+3qkcm6EeI+qZrT05LxK/XmL7qkb+2tP8QtvZs4YmW72yi8vK6P2e&#10;wlwSisaTOMHXl3gcP9LiIkNvPa6BV4+RcW8Y3baaf7jAvjO02Z30sWCNpP0y4/iu5Mx0YqDDsGjO&#10;M9YFCXCG4vIK/iY+FdUn8Aqp49p8Gq8FahqH7vC4iW2eSywTyzkWwLXEXTZuwR/BPoBYL574MhGP&#10;+oP0nHKVjWaW9C9YSt3ObJn8Mr7Tz2teFO8ixpxXXzTG3OkTqe2ZKPNm4Tv93lvot53Q0FeZNPHD&#10;eAQOczzBsQeuqA7mGscSzJpj9PwQ/SGH4P/E9X1X4df4ypwfJM4fxGPwMpyb7dhHXqifzw1yjg2Q&#10;LzrTBfepgldlZHHs4EcQHoHmgFpaL09jeyalwFXYDuERaOp8vemLa0PPhWWyYCH53Tdmy4L5r3N9&#10;eQPvqeXi7emCt6s/9WkRkpGRjidbsSSkZBiajzWbbPFpT4VptUttCzrC00Owpcv413ZLeNpxeqOl&#10;oiVlbvGrIi47Qf3+SdjGUXxNM8RieyKxNJ7Q0WjvczuoHzgpB71SZauZoyyas1zmTZoj86e8IUtn&#10;vSnvz5hHf4O30WqvpVbJReIiEiQ7NY94Jg9tdjlemdXEMyXUZh2UhUvWy5Tpi2Tu4lXohT2Z06Lw&#10;FUnASzYOZhAm9p5+Yk+dpaMXGgVei0zKhDvpXJvDLf30csrQmVbA3OgNyfVGez/mwUhz4JqZhbXw&#10;OrQ8lS3o+C/gxU+vUXh2eyd1RfDs4yfp9cDcqv0gi0qpAYSPH4pJ5TiOx2sk2hja+9HLlxpJd2pB&#10;0cjs88LHEV12ZGQ6+v5KOdnQLV29I+iSh6m1YC1wjrXix9/I4K1v6EtA7d3IN9I28JXUn33A3H0L&#10;VncNhn0TfncPLesnaDgfo1d9gAfDHbTZYzDPSzDPPvr64S1SRAyXip4+CM8ezwTi+FTOqwL6IWXQ&#10;+ygbjUMVfTTbpa4anSueLc0Nl+DYaJnrupmL1NMZzg0Hztb6osPMPZHx8MBDspc1lj06MxcvPLBY&#10;hzm4oYMit+oH4/IOiiL2p6Ybtqb3Pf1hffGZ5AXqDe17ajb9A3OO4aOBrxjMLiOvhvmtmFiT/qXx&#10;8NjAZK7pB8QnlH5eqZrnZd/AluPZ77HpJdxHD8/+UZat3FnZrzLW42foiXN+hB6ZN7lGjxk+2XVw&#10;0aMnOg1fEeXYyqRVW13JUIatjFt7bGaW4sORfYy/QV1HRpnBzJNgsOnFdbBbvCB5X2kt/sVHVIvd&#10;YLDrjGI0Q3Ds7FKOZ9hvYQX5Lpi19nvU51P5d6Xm1xr38+CSxdX6HWjD2a4llfgCZtVSm4WOOLsG&#10;zXktuRU0KAXHjb/tegBfEY6hmPQieDLamOYOuG4zmml0aBExspN1rTXrdqf9wZzrqWy7fHyVsuDY&#10;UfhEoE0KSaHWi7xFKt7v8Oyk7Fp+Dx465S38hm48LLpZPzXy/TWwcbT61Dck5cOai+Hx5U1o/vm3&#10;1LRJMb+39Di/mVFez/x6HJ5VRSzB8ZCFDjqnlHOFHJOOXO5nFlayhigxfo/6jEQm5KHVxo+e7aoe&#10;9JHJBdRHZElATCZ1tQV4WZcZftlpJWjvjzUaseAR9k11K/7tdZ0Gy65oxEukGU08eQ8dta0DxJHk&#10;W87jS9M1iI4bL/TWCzBwvGKa6d3ZiK6ZGCeD2okEtNmJeSX0r8R7Kj7Z8BjxYE7wJF5WfxH/SNYj&#10;h+IMv+wg5ouIuGS8x/Uciaeewt/olbXHkV4zrvAEeImDL5prP/oQHPARew8PfDbQs6Hd8ocZxZOD&#10;PozuKjEzj/v0T0BHlZpTzDFPz7tG7dtEPdg1Yo5bD9Bj3zE4dtM5/Grg8keZA4rrOjiPqbElX5LF&#10;8ZJ1jHUbx1oix1JCEccnt4nsn3jYdhQ5nxByD9GcS4cy0XUk58mB6MPiGcH5GRFLn6lo2eGxX9bY&#10;2Mj75sT2G9fKKuqEtjpRB+pghVeghbhuN8O3w4o5dI/h7+qmHJt1grU93hl2eCXsdME7BMbtx7Uk&#10;RLdRAjkSPH45/wOCw4w+d0lJrOnS0djlZ9BvE//2xEgUI6b/7LQG33G3vLfuffnA/ENZar5Ulm7E&#10;02MLnog26KTtqVd1ggG74FGiw3kLbBtvbH6T4y78rHfvwneK3nybzLgu0VsJfm1rYy22PGdpuVm2&#10;WFrIev5tK9ZQC7sBpr0NFm6LjgfevWGbhSy33iAf6ti6XpZZrpPlm3mvBXoimPj6TeaywQI/SNb9&#10;W9H+WG+yxhtys5h9gB5zyWoxexe/yOVbZJeZHX3h94jLNgdxsWbdxNizFb9WczvZvNqSfpJs28Ur&#10;ZfGSVTCuDfB6fAm28zrcyH6/v7gz9wcnE98XKI+hr0Z8OvpbenWGxklQMDF9SDz13/DSYDwxAnjO&#10;n2t0MN5KURxL8UUSXtksrl0DYn37vqz59vcy83/9+d/No/9frPuVv/1VXvnL/79m+4ff8dqf/yxm&#10;+Dx4EW+HXb0qUSfxrirAkz4fv8Rceq1mZ0g4moQYtAQJ+TDY4mJyf+Ww7mqpqoZbE6fUV9bIiYoa&#10;aTQG66pj1dLMqIN5V6EZqq49Bt+uIF9cBf/gvadq8cKClTQdh0vTT7KZmsQzDdJ+toU4tVP6qD0c&#10;hH9eGbks10aHiDGvyNUx9CWj6GeIq/oua294+tYRo7Z3ddDLCU3D2TZ43GlqrRq4htcQ/5VTawUv&#10;Rg+SmnEY3WgKPfBSyPvSPzqRdRoxufLlYNZm6hESAEPTWx2h+CjorbJu9R1xcTdpt13cPb7zIHGE&#10;Jzk44Svx9Fa12Tr0sbuHl8HGVQOu36GMXO8rR1d9djLrQv0N6tkdAh9Tv4bxocxambauGXRE8B5l&#10;2YF8Vv0dlHnHwr8N/WUePsUw8RTmKuWKaTDy7MJiQ0dbUHaUeLsUrlVsPKca7+Kj5B5gV+ozoXxS&#10;vR+6Lw6g1x41+PTobfV3vEccztqRee3WR4+pJ/2VPPr8N+iyf4v/CONLNFUw7Qeffk7d7AP2yRgx&#10;FPWU3T3EUSbti/bV6b/E/Hid9dp19tfoZdZ9Q6xhr1Gbi77ozhh9IR/IF9/S+/GPf5D7X3yOPyD1&#10;ZOQjfENDiW28ue7R39zRmfUw+YK95Jtg2S4+bFdy7VHJSdRB1Ukz/PwoORTVae9E47GR3Jdy6QUL&#10;FsjMmTPlVfRvOqa/Rg3/DK3lnyVz3iBGXjBfFixahG+tMu130Up+SB0HvWy3qjZ7p9ELUr2zHV3p&#10;Seb2jzzb5Dfi4gXj1uFNncd3Q2MohqdpKHvX4e4Nt2Y+dtlv0iAr0zaxbO0P6QPvhmOyRvLg2mMa&#10;qudWvq1MVj0zyNMeCIFp+/L7XOivuwP9uY1s2bYbr2+04K5wWc9AeK16lDBP4aWlwwv9x8Egjhuu&#10;H8HkdANDqY9jRMcfhjkflZr6JkOj2Io+UYfqFRtZt6qftvpmaq9I5dnqOaI9ApWNqqZXdb5F1Iqq&#10;F3Nh+VH6ohDDl6BtgFOrv4hyUWWnuobR+6oH1sfqa6E9IjVXozw7hnNA2bXq0pVXK7tWLfZBzj29&#10;r7xaGbVui33KnuHRyr3dYf1uMGnVcrtyfmqeQPMFHpxn3w+Tv4vxOf0sw53t6+LzPct2J4ew7yAa&#10;Av6+jnF2rYxbHyvX9tW8F8xdOXYgcYF6jATr+ZmebbDsyhb68cKOlGVfHLslJzt7qH+jDxKv+8Py&#10;olOpXyR3UHCEWouak+jZ2mFQes5RFz5ySxqb8HIpo993KvNsKH5p/Bs9NNfBPGJnuxPdrxU8D2+G&#10;Fathext4vA399n5Rj5HaGnKF5EyPsg7W+URzA6qV13lA81zKsHWb6z7T+5pb0P2gviDqJ6I+MOOv&#10;VzzVZldyW10D22Yub25pobaGGsijpcxjXvQytKQHgR3+g8H0nUuR7q4W+PV1uX8H/SK6twquDdHB&#10;IfQY3Cvbzcl7L1tNHhrvDfNtssfSVhysdoqTzV78EvD9cvWXcOLiqKBkiQ6hN0IY19VI5rIYPCIT&#10;KiUzhXg07SRaJ3QuOY30umwk/0dtaVaTpKU3SnJKE9ybXi3xppGacpp+gW2Sl6168DoJ9DmMP7Ol&#10;TH5hljz34+fRZD8nU559XmY+96xM+fGPZMaEX4jV2lWSxLq4soy4vCAHT6gwzv29+KiRCzdfJ6vN&#10;yJlvMdWP7bC3I3eJf9HWzbJuverHpsq8uS/IpEk/kgkTRF56SWT6jOfoezhd1pu9Q9/hNdRIaAxE&#10;XLTDTGx2bYLv0R9yL7GRvQWxDbpkK+Icq02y1mKdLFu1VBa9uwA/7Tnk4WbhpzzbWMMve38BHh5v&#10;wZ8Xov2mDo6auNXr3pUP1iyS91culHdXoxVbt1hWbFjK72Ue27hcVjNWrCevv2YpzBzduPka+Ac+&#10;eeZrZekKvKzfWSCz5s6SqdOnyuRXp8jkaVNl0tSp8sqUKTJj2quycNYMeWv6NJkzdbLMnvyKMebw&#10;vjdnTpeFc2fL/NdnyoypcPRp8PSZ02TurOlw+Floq1nvv7cY3cFy2bxpo7jtgfuz3t/v5G7w69CD&#10;wRLLeudwYqrkcM3KJx8UrDUHnGcx5LZyc/Ko/6o04ooy5pWcvHzy02hoUpNhZIGy24V+uDZbxdzS&#10;TMwstPYOX/DVeIUzrK3XEEsSV25ZjtZhKV5T67kGO1Er7S9pmfHEIWVGfHCms8vgKy3Ma2d6zsup&#10;7gsw7F6pau+VijbWHG0X5FhbnxSc6CAehz8V1uM72CFH6y9Q938TL4gHrDf75UB8Nr5/yVJyip6C&#10;w3dY049KU4/Jl6T8OHrE4iPMa+hnOJett9ugqViJ9n6uTP7ly4Ym+6c/+pHo+NkzIj//yY/kxZ/T&#10;8/EF+n9yfL7wk2fwwyHn8gL+6Gxz+x22kgv/aj7dCF/sgRXhWUos1ETsk1bO9b0SzTP8rZUcZCe6&#10;yt5R+p7dfiAX734mF+88lq6bn0nH2Cdy9vpjaR39RBqH7kl93w2p7blG7T3MvoH+8+W1EpZRJIGJ&#10;GeihYHesm8LQZIQnZ+Bfz/antsedf48zc68T864zw4252D+ctVcIvbRcnY3+PDsd8VLiurnHnR6i&#10;zK0HIuEFsLpY8u/pXCPKT5BvZ45suUjO4Hy/FNRxbejopXaXuv6aBupSE9Es4gWXkCHHWqgbuoiO&#10;Gi5/Fc3QzU9/xfhSxh58hlf1pzL64DH9F7+Q648+l8HbH8vwXRjtfdNzYw8/4zOP8HS9K73KZYeJ&#10;U2Bsl4hXlGFfuXXH5CEyRk5+BA3qKH0ab9yCz+EX2X/J8CDRXpAdF9DWMvS++pLo6L5Mv7+reAvD&#10;lC/f0FqzWzJy7y6cB/8PZdr30V4zbjPuMO7qY14fvXED5gQDh3FeJHevHHWA7xm4Qm/IEZN+Wn1F&#10;lDcry1Y+rVxaNb/KEvuGlXmbuLa+pp8ZZ9rKuQ3eyPuVoepr6qWtPSh16HcOwlfH7tw2vLb19ZpT&#10;J9GnUQseF0M8VWt85uFn9Pn+7Gu58/Fj4rtP5eHjX8vXT/5AT5YnxIh3iQfOG9ePIs5PzZ0GH2L/&#10;wrQDwsPEjhhMezTp/cqaGjlPjeVxbpMT6AHI32k8WS8Xz3fjLwKP7u4wxkB/N1z7HOwaDTbcuq8f&#10;ft3XgX6l/buhHtjj43uO/T3P/p5pm5i1arDHxzjjVp5tYtnwuR5l2T1PPbPZB2xb3S9Xx0aNPp2t&#10;HWgkiSuLSkvxaKCnWWQknvDU53KrNYBpPHeE17VvjPpiqzb7HLe6Tce18npf90M7f+vUGbR5sG/t&#10;F6l5H9Vi6AiJZO0BH4/ke3XdXVhYCEvNlZQU1ilJyfTKyIEp5nFNcuOasol85TKuD4vp3zWf3guL&#10;0WJQf7hqgyx5f4UsnL+EGpY36b8wTV56nhqkn+DRwfzyHHmyCcwxL/1U8K5iPE9N0sSfkiN9VmZM&#10;fl4WvTlDXPbYSG1lqQwO9BDPj5LzoKZz7Kke+9oV6UeP3XeF4/BKnzH6rxG/sDYbHCX/YuRVOA6v&#10;UWfAGL6mx/hNakTVC35Iuhmt5y4QM9bDA/FOZT2kuo2A0DDWLfirVOHNQb4gr4B+Kxlp6JkjxGP/&#10;PvxJ6WXDvLdzlx21rjupf92LR0Ygta1xaORN+m7tUevo4StL4MqbbdFlRyTD7ej90YoPcXM/bK+Z&#10;nFwR9XHMKa7h6K+jxc4hgfkplWtJCscq/qHbQ8RqRzhrNGpfiTcKc6npCjhM/4w9svSND+StKXPl&#10;7Un0yZg0XZa9+pqsnDFLls2fJx++s0As0OR5ODvSVxONG3meyiPoONMLxcc7RJYuM5OXJ8+VKTMW&#10;yocbttNbMlp8DyWLV3gCOkVl2dT8+1JT6XkQnSv+lL5oGsKod0EDEBiVDNfOMrSkyuUOw0gTM0sN&#10;5pacDQPLgJ2mwqYyjhi+2XWN5IKGbnA8D6P1oudDM9p+Zdm1xODosguK0d6pDpTvjOC7Q2A/oRGJ&#10;1C3hAQPT8GC+VZ6tGm0/P+LbIOqJ4/Oog6Z/eGULMXw7MSRrgl68jz5+Ipdu/pZc6W+ka/hr5vAv&#10;YXUfM3ffQnM6wrUIT5e6h3DsR/joPqRW6WPJr7wNz76O5naQ+psB+GoPDOEcLOEM888x8fJnHRBA&#10;7XJCETnwTAnkflx0LtuUfi+56D7j6Cuf3oDXyHE5FMF7oorwvT5BrcM59vNF/DHweqg9zXX6JNea&#10;DPypwonz/bgm4T2ylzy5iwscGj+sBHSi6LjDErMlOBZmzkjMKueY0es1rDatFL0+nDhf2Wc99X4l&#10;1FPi8RxAr5q0Y6ylT7LWzOd7CuC65BcK4LzkFBL4TDSfVT+slPxqw9cjMQcvHXh2YdVpo66rpfca&#10;NVM3DKZ9soNcS3Ovway1t6PqqivRZI/rtAvgRDlH1E+k3vAGScmjZ2Au3BeGrbfqW64sWz2w1T9b&#10;OXZmcYOkF2hPR/wssqs5dmDVhSfh13g4V8N74a/KtHPKGg0ufTif+kj+jarZVgaeBfdWzp1V0gDX&#10;LWXb5El4YiHMvsRg6Ma/Bx4cn40evbSS3AXrhzbq/TvQjtefMPiQB/m+Hax9rd3o/cwxFcD5eCgR&#10;Vht1mBxCGPo0zdmgqUrMZ11UzPfidZLJdSS7Eq0+OvaqVphpO/rrU/R5rKGPIMc+97Opc8hhKMfO&#10;r1KOTS9MWHZxDby/+owUcowWVjTx22HeaPWTyIcfJveTwe/NKjZptJVlp2TR1zEFDhdHrB+Pfzb3&#10;dZ/H8Fu0x7R/ZBqxDzktZdnppSaWzT7I4bvVZ6TsFBp49ltRjfL7Hjh2P34ig/RKGTLGyc4r0qS5&#10;n74bRv8O7e2hvTwayEme7GJO6kDf3NBhYtnkluKy0Iiz7gtA76S6bI9A1sLonwJg2CEx1D/Dr8Ni&#10;8XBBVxCXmiXxKZlcM/AqZ87bDcdWlu0Ey3bzYs0YEMJnYbusId38AsV+HwzF8wDxVyza+RK2LTmw&#10;Y3VsZ7xa8omtmReqTndLWz95+zH6RNx6LH3XP0GLfRNPETyZqH8oPd7NNm/DTwSPSI6v5OKTxshg&#10;jk0th2WXnpA4PW/I2cQU4RNUUCVhHPdBGcxVnEPxudVo6svxz86nHyQ+FvHZEhiXJc5+oWJh7yzv&#10;4nPwztr1smYb3MWNHl9W68XefLnYwJh13t+3j3Ui110fdBMO8KDNNvayynyrLDejP+QW+p05w0/w&#10;lgqkxiI0Opn1L/Mn7CAIphcdDcOPj2cbw/qyk4lF0aq7uYE+/y6ff/65tLe3S0hoiAG3167Dk9rO&#10;WhYtZ43F+mHLbtZ8Tptlu9MWsXa0ECuHTWKzA368Hb6+045e9Ttlt52NWFvCqDdvQsOz2WDZ27ej&#10;27bApxLGvWrdarjSB6y/VspGS1g9369js902sXCiZmrPNlljayErrTfKarRS6603iwWvb99FXclu&#10;6p+34ylrzZqT+p9tG/B/XLlJLFdYiO06azxFHMTHHs/sXfu53S9eu+CSdm6yd9teseJas55rz5KF&#10;9Haes0TeWvABcQP9Jc347j3UHh+AJYXFyQHl1sn0eM8thd9QT1JIXo78aeShFDymqPk/wLHkw3XR&#10;k/qA/aESwHUhKjxNEvENUpadGJUroQfpreBJrYV3nIQdTBEH9v0ydJELR27I9C+/kon//U//Kb49&#10;9e9/k8Ww7Vl//et/6nsWf/utrEBvZwGT3HWinvpTWA4xaUxqKvm0TCPOKz+C9wgxbRXctJpxvNQ0&#10;TpSwtmJUw5OPVZaZRlUZOupy+lOUo+NG+62j5gh1UKbX9XFNXYXBuZtOn5CW1gZp62iWjs4W6ehC&#10;x93ThVaUGBiGrUPXdHp78VIfOoLLxtDHvdQjnu9Hc8z9zh78FDtaDb5dU19L3FSBzhz/seIyw+Mj&#10;NR3/x0TihijyELBi5dmq11aO7c/6etxX2481nPpsq9Y6LIL8Oe8fHxFw5nEmru9XXbd6b6vvtoub&#10;BzUg7kYsqt4l6verPt36d/Q7DU04jE01qeoxocxOmZz6Ueit6lC1x56y7fGhHg8/9ChWfaxqtZV3&#10;K+uOgH+r70NsEn2ceW84LDyS21ieG+eHeqs+yOqlq9pMk5b7LH6IbK9OtnE/6+EBYvFLI/QBoq72&#10;Kt6OY6zFbumaDH3Rx5/IjTt4Sl6/xTrgCt6D9Lk522nUZmqfHO0Xr+uGS2N4ntzAU4+4V0f/2Lh/&#10;9rDceHBPPv3NV/L4m6/lKuur2ia0J+TSnL28qAGhNtuR3of2u8XcmnMZnr2btfFeDxixtxfzfJSh&#10;c2nE36CssgLOHwoz2mWw6LUbNsh7aK5Vk608+zU4trLsmdNnoJ2kjn/uXHlj/luycPFiWfTOO/IO&#10;2mz1HFGWbWFpKdvtiJ3ReO91cmK/wbOJgwyezd9XvxHDa8TDg9+J/4M363UfnvOFb+vwUe8RNNue&#10;vE487uqFl4gOOPZ3g+NC2av6iOhQzq01NMbwhn37KJNFp0vM7+NPfEu90cEg/KCIfff7UJ/o4s28&#10;6sRv3WUMq+2OBs/WPlvKr92Ii7UvhKcvfJahfFuH1wGOzYP4b3F7EM1gTGIa2n/OPfjqicZWaTh9&#10;lvOknRwHGip4px4Tyq/Vx6b9XK/BtZVvK+dubG03+pIqEx33rVBmfbSmztD4quZXualybcPvndcM&#10;DTBMVTm48m/1w9DekoY+m3NPczX+oSY9tuEtwvn2jzps7wDYtj/aKM4VPWf0fDGxazg1jMXg2spY&#10;OP/0sfJrD96zX89Jht43+Yvwfu4bLJvvUZ7twXfqUI7tzH7Q19V35ECYSY8dGKU+eQx4dgAjMAF9&#10;VVEZtZXUlwzDSG5/hE7lhsFpco/SIzwtm3jOz+jlEQ4XiiEOUR/aLGrx1If6wuA1+MIDw++64ig6&#10;5qg4cXJ0NVj1RjMLNLQW6GnNZd2aDWhe6cO8cbNYW9nSV8KJXGk43C9fyplvi/kN8bGJrEfwT0OP&#10;or7rUfFJhn5evWHGcw7qma37R/eLDt1vyrJ1X43vG2XeWrOrLLuyilzRafJdrcSXhXn0zfWAZW+l&#10;z+4O1t6B9OY9RM34Uelsa5LjVWhG0FXtsrLCDxkP5Xlvyduvz5MF02bLohlzZTF6pndeny/vznlb&#10;3ntjiSxbAGMlx7xuqZmsW4Z32Upyz+vIWW3mHLdl3zhSD7o/SUIOZktEUL5EHUK/EEfcC+NOSsET&#10;L521RxZagYIeKS7pk7KyS+ihzuFZQp/tgi4YONerfQnoifEX+clE+Zk8y/8/w3/6WZn+LL0Uf/xj&#10;mfHi87JtzUp0VaFytBh/8aJciU+gVi2AudsHT4x9zmjgWE/v1h6xttRsbIUnrKX26x38PGahsf05&#10;88pPZMpUvDynop+d8XN5861fyvtLZ+NFtYgang+YU5bgxbaIHP1Sg2c7uNpyfu7m+NzNHG/P8Uo9&#10;mMtueoLiF7d9M/l4fKw2oN3esEIsLNAdW+O/vXMrWv0deJrYi4eHPX2MNdeGtxxcfNtOPE5g5dt2&#10;E0/t4vjYuYV1Ob1tiZE2bdtA7dsa8vz0U4T9Wm7nOcuN/B44/PuL6Ts5x2DZr8CrdfxyymR5edIk&#10;mfQymvAJzxtDdcKvvviCTJv4orz28ksyY9LL8I9XZNark2XOjGny+vRX8TyZgi8K/Ssn440yaaJx&#10;O+3VSfiDvGb0eVSP7O0WaKV3ObBP1MslQIL98LHEx99nP3U2nKchXA+zYJ0tzDk3b96Wr379G/n2&#10;n36P//o/y+//8Ed5/PWvZRjtaUMrupACYuJwf2pUbMldriKv8C7s+gP5cDm68cXTZe68X8rMWS/J&#10;osWz2Gdm6M6cWCOHo08rZH5rpM6kA0/aTmnu6sbHUhnqeepG0Xq1dsuRFmp+m6gxR+OTTJweEM9a&#10;LpP+QJWd1P0OSufF+/TRe8za8wJ9a5LFmXVZXp3qsq9L5xA66Gt3pefKTfRXV/nuPvJ21VxjKzl/&#10;8GpMxD+ba5dq19X3RbfbyxN+gUabY+gVtu3USTJ54gSZ8LOfwrHpd8Y2X/r2ArG2MJd4rne5WRnU&#10;nxXQ463K2A71bXgWctwGJsaikSkysew+eOuQsuxb9HnEd+PjL2Xo4a9l4OFvjXHx/jfSc+/X0nXr&#10;C7j2p9I++lBar9yVetZb5afRadeQKzrKeqfkmKEZisvKRx9FzMpc5/10jeTKPOpmDOqAuFapNtuL&#10;9cYecr72zuhD9uOTpNczX/yzyEsGxcVLVBrewOnEWlnoF4vLqdmtQbvH2pVR3kDfjR78XXovU696&#10;DMYTKe6hsZLBWqup75q0XBqTa8Qbyq11jNyHYT/l1fe+IK/+ze/li9/9i9z/6ol89KtvRJ+7BfNW&#10;1n3p5j32xxg6oyEYwiX8SsmrXx0xfEKUW6smWx/3orfWoZprZdWt5DjGh3ppt5+/+H/w7HPExOev&#10;oFWFfw6Mqc4cz487+IbAi0efDmXHN+6hcf7ontHzcYTj9/IwfiYwbO0j03sBj+5+egbDoJVnX+a7&#10;VNc7yvdc53PKoZVTq9ZaubW+r/8K/JzHOvS+PqevqY+IPlZ2ang3czvMZ9XvQv0/tE+kfp9+tz5W&#10;nxFlsNlFhfgyhLJWjqN+qsng53fukzO4y/a+yWdufESs96l8+fU/yR//27/Jv/7Pv8j/+Mvf5b/+&#10;67/Jl988Qe9whzw3ngaNjUY8FpOcZNT1q847IhqPP3Icjnv2ol0ir0Tsdpxj9yqx+ugIeuN+ejj2&#10;wq77up6Os3gQ6sAv4WLb09Fq3P7fuuunHPv8Dxh3r3LsLoNhay/I8aH+I+PeI13EpJ3w9a4e+myO&#10;67IvwWXZnqrLVp8R9ctuaW8T9RfR3o9ZeXh5sC6OiIrC5zndVPuZjdcK2071FKfOtBie2Lo9dV/o&#10;PtNbzSuoB7ry7irWT6p7V88D7wB/+myimWF4+3GtcyfPx+342js8PNzoWa7e+pZbrWT9ho0yk2vp&#10;hJfw13/uRfnZcxPk589PJO84Q16ft1DmvPk29+khy3V2OtfbaVNeYz6ZzFzykkxmfpn8Ah4dE+gj&#10;zJg+8acy7cVnZOak5+T1qS/I7KkTZMHcaWJvs1mOlOTKpYtdxjGqWuy+YVNu5MKg6q/74dloU8YG&#10;qVvg2Ls6YIzLsOzh6yPGGOQ8GmDuuTTE+TU8Jr39eNKj6z9/CZ32MJ72/UPEHPgfUD92OBtGX1CI&#10;FzP6h5JiPCNhiilJsOx0PD7I/cO0U1KT8RxLJGeNN14Sda2Hgo1efinpKeTpj+GBRszEGmfrjr2y&#10;EJbvztr7MBxLe+IVVmjv2HLxCoahHUiA81AjF5ZJ3cAR+FoF+bdj7IsS5qkcrsPpxNroFRNrpKTs&#10;nCTEFNPj2FOWzF0msybOljdeQRc+jT4Xv5wm774ySVbPmi0rF8/Ho+VN+k+8Z3CNNPIS9cRMjeTp&#10;EtC3WaExmTl7sUx6lb7IH5qjEz5In48selNnoE3k98AS9sGtPUKi+G3U3fuptwB+AuhMDvCaH4w5&#10;JAbNFblF7f0Yl1YswdHp/G5qeGFtqinVEQ+H0x6Q9c3npX/wOsf0IP0getCL4Q0Ixy47ii616Gkv&#10;yBRqljNhd4mmfpBRcdTKMbQvpO/BcKMPpLLsoGBYbxj9cSLIK0ThEZEENy6oxT8Zb5/hh/QG+J1c&#10;ufd7amOeGCy7oeczqTh9z2DZWRVjklVxR3Lh11lH7sA8b6KlxW/k6A2Y2E247lW49jC3ffDH85J/&#10;5Cx5tBIx3+pODxG4zhpb6sisZdkHW+iJtlN22uDJSO2Bg12IeDjFiMPuMLHY6I6XpDdrImp9Sohj&#10;m/B9OANTbMUTsXOAfomtMHP8KPIK2VbkDdCrOHKO6ZrLwZPcAXmGg5GwczjrgXAYGGwtLh0fjKQC&#10;iWCbRiUXo9XmugfP9Q9LJ++BtsrjEMdsLWuXTjRk6itCfvtok8FQ8441ozE/znWy3PCmMLFfPDRy&#10;6AcJb1YfkDp02cqy1bdBb0+06+8kbw4b1aEs+wja4mK4rOq604pg5HDwtEL1EjllfIe+pjpt7U+o&#10;nFu/Wxl3ArkN7VcYmVTK7y/mOCuCFaMpSeU3ZFWhDcdrHQ6suuysklMGx9Z+jyl5tQbL1udMem68&#10;j2Hb+ll3P/I9HuHi7KP9CJPxJ87g30YdamEFWuwmOYHuqfqM9vvjM6XE/jlw77Q0YhH09VERHNus&#10;NYPxGIlNJx+QRy0r+QX/KPwdWH8GwTLYzrGwYmXZUYfxEEkhvk+nZ2M+/yZ+QzwsPiaTfxu5DO0t&#10;WHIcf4sa1QbjBc4orNbBuqSCHCEsX7dFItshOrWI/QnvjUmXSPIVcej1kzJLJCWb+gbOo9wSekai&#10;cY+BYUcn0weK88eky+Z38FxYAnM93xHJ/ai0EoNlq192YR06ffZTecM5KT2JPza8XX1Fas7gn915&#10;FX/+EWnsNo3T50cNln2mbwwPNJ7rvYJeYlBOwLJr2s7jO9KKP0e1RGUVSzhrwsBYrplhUfQspBfr&#10;QfW5ZA2M3iMoSueARK7N9EqCYydncL7zfl27a79HZdkOzrAGd2/WtYEcz+isYvAHSkyVAD6r3+Xs&#10;GyB+cHH1fymr53itRtteVkV8V8U2PY32ghhm7D71bJ9RZ/FIuobuUHN45SnH7sHLpZ39S5+jAvYJ&#10;x0ssx42OJPIfiSVostme8SXHjRHLPojhuD0Ezw5nHo7NqaLGDk1X5hF4dqkcYiTwfEohfJvaE6+w&#10;WJixAzpoO7yXHNCUe8uirWtl1mZ6AW/6ED3oPphcKJyCfAjrWU//UNY5brJqsx0aajtZYblbrFyI&#10;QQOZL6PTxDeSeBxOu8vNi4H2FI7k6k0PAH/laAfQJTqhzzpmsGzl2T8cT548MfyNE4nRtc+a1u+r&#10;bmmDBWtUi2ViabdWzGxgzjZbZS366vV2DL1lTbjO2lI2MDbCsTdaWcr6zazZYdkr167GU/ID/IlX&#10;odPeTM82W9m1Ez4NA7fis1us1ecBhm22noHnovkmNN1WYrNda693yxazbfSC3CoWa9BTr4Z/r7bG&#10;t4Q5cYuTuNjRG9ABbyhHPFf27sPT0pXvpSfXNnvquPndfG7tGryRV7LeW75B1q22wHNsl3i4HZCI&#10;0DhJiqWmnutUBvVERflH8OonH1ZdLzG5ReIbk8Q2Jc9KvsE1IJJrVCz5V9YuOl9GpDIOk3NN5boV&#10;j+Y0CsZxSDyYL/xC06lrpo+pW5z4sn733AsHd6KPTliWeFSdkV0DI7Lx0Rfy/pPf/Ye59KS//VWm&#10;/e0v/+HP/1DDPf1Pf5IVX30l1qwB/FgLJuiaBC+9I5xnlZkFcorzszGnRNqojWrPLZcq1l7FZTnU&#10;z+XCkHXk0Zsinxgxn+ss41gB/fsK8InA60RHVTF6iBLWa6Voq8uouSundzFM/Pgxqa6n52RDHb6+&#10;eJacVv6Kb8mZBvhri3QSE3ddwCehvQnmRj807l+4hGfJ4EW5ePkCcVUPr3eiKcEHo/kMtVPNUgfD&#10;qYCrlZbj5VdQTK+OHDiJSbOtnFoZ9TinVn6tvFof62vqG6L9HPX9Wh+ontiq8x73ExnXeivXVl23&#10;6z7qQGDaji7U3nDrDON2eTqcuHVkOMC6dzu5ot1zRMO3B+97R3gKvZRga+q3oJpLZdWq21a9tnqP&#10;KMNW3xHVsJr0DgH4M0TAB6ldPIRWJhQGGoTmnHWoPqdzgr4eFM6/J5q8RCL6j7QsvMAK0HCj22bd&#10;XYYe8wi1aceY6ypPtBh94E40qxeF+k+cZy2AB3YvvczPoUdBX9XWBsM+jSa+Ea9sGGhzY5OcwQOm&#10;7XSLdA+w3S/BQlmj6DiL9uZsP5qYy73U5o7IR58/koe/+owY+Sq9hCs5H0LIHXEe29nCsXeKFfH8&#10;Fls77tuLLfqH7Y7USDD2+R+kvq5Iqk6dNPQunn4H8D7QOcIGns18ApdetmwZtZZLTN4i1KcvYixc&#10;uACGM0/eenuh4THy/ofLDI69cs1qPLPpI4su29qWfmUODlwrHL7n2ejMvvMaYY51M1g2tWs/YNnu&#10;sGx3X3J/cDDVZjvvJ2fKe5Vpu7C+V0228mzVEmueQn1ETBpjuDa8W4dybzfYtj7vBV/V3mHqd60c&#10;W/XVASHR5B2jjd4tqsXetWc/nA1fccYeR+ZuD7QV6Dy0N2REdJKhwd7n5Q+L52/sJ2eCDmS/D3pj&#10;vxC+S71HEui7l47OBV1qaRXnXYPUwxaUZdezD0+1tEpTK+wHfj3ew1H9r3WoF7Z6UJxoajE0/sf1&#10;nIJtjw/lpYYvM3xUeek4N62orcejq8rQcquPjmq79FjWPpJ6LI8zbeXa47UKeuwHPB3+YWwLXvPj&#10;nDgAK/Hl2Neh3NqR88UJzbszuSBXtvM4y/Y8CMuHgXsylFd7sG0NH2ziXGXWyrf/cWiPSH2ParVV&#10;n60eI/6R1GvAs4Oi6aHD+aMsu7qVvA0su+/6bWKBa4bHSFpROb03kvGWY18fpF9HKJ8jpgjnuQQY&#10;dyY5hJxi9WspwVvjMNeAIDxEyDkvX42Pwtsyb86bMv9NfIkXvYsXxFKYNtpmO9insxs5Uh+4d6xk&#10;ZbA2SU2XROYeb09fw6vfxp6aLOabEOYqzVel5+YbNRlan6F1GdobUre/Ds09GKNm3FvkaS6ihp5X&#10;VdTU1NZKS3Mj/Xhhx6kJcPYd9F9Gb2u+Ap9ovBz2WBk99uLC/jdrZwKU9Znl63N7bnc6i0lconHf&#10;t6gYQdxRFEVAkUUWZUdRBNn3TfZFNhFkB9lBQFFcAEVZXFBjjOnEJJ2+znQnmfSSru6bdN+Z7pma&#10;nqn7nD8x6bk1t6rr1rXqre/j+z5A/sv7nvc5v/M7xyTsCPUp9rvxB0MLvJz92zz6EM6aKSbTJ8uK&#10;qRNl6RT6J05mwDuXw0FXzJgmy6fPMMa8SW/KgjdmyJLpMO95K+DcaIvftuRn0ZfAwln2bncVBzt6&#10;djgyf7qR5/Ehz8jaGRNZJOkp1HRm4Rt5kpq3lHp6MdXiF0JtZQr7WLcwWTlrBZq0V2SC/FAmwrLf&#10;+MGP0GSjd1WW/dqrYo1WNhK+cKog3+CEGblZ6OWYO5O4x8JC0JZ6kkdzkp17yKFv3yarzUxlwaLF&#10;MmMWHh/zX0I//So1XFPxJJmFt8gC9MGL8SRZLOs3LqZnx0JZsHgyrGGSrHh7DlrvtXjA0f/D34l5&#10;wJlHZ65PN/RiLsxtTtSe7KOGbo/sccZ3jeHkgnecuz2+2w4SeMyb3Kof84Av84InMZoLugs0a157&#10;xdnfAQ/O/XLgiCt9kPBMO8x7Po6y151YyGGH7NiL/tsBXYAzntfOxEb2O9E0bBGzLeaycp2JLDdd&#10;IYtNmBeXL5SZC9FqT5uMb/MP0e+9KDNem0C/yYky541JMhdePZvHmZNflzlw12UL5spCNNkzpk7C&#10;z/Q1g8e+yfmdwffPnI6ee9YMMV3xNt7WZrLJDG3Clu1iY7Vb9ljbyW4et1rg/Wa+QTw9veQQ82Jc&#10;fIJUVFVRl9WPn/BjefrJJ9QAPcPb6jP59FdfytMvfiEPP/kAf+Rb9DpqRV+UR6wfgh81tThbqONe&#10;ijfL3AnozF+Q1yf/QKbNeIk5fiH5vk3wbE/JK0iHPdGrtKNVmrvOsZ+k321vrzRe6ZOGy9ek5iI6&#10;KXTZlReuSzl7z5NneyQmB13QmW6p67hNXfC76C8/wnPhJ+wNe8WHuO5ASDK1lWfldCt+uOfQiKGJ&#10;036RtW3npZK9Q2llLfdas7S0Mv+hTy3iOouJDBdPd1eOBf6w60zxTlks27Zu4r7ahv5+Fb7gaOI5&#10;tru43qLCQ6Wi7DRetuTjW8gD1rI+19USe+IDWV1ODSe6aUZhY720XEXrfOOWdN8alZ6RMbmMf8eV&#10;h/h4vPczGfjgc7nx9B9l8ONfycCHX8qV9/5BetBod919Kl23n0j70CNpHrgj9VeGpK6HflQdPewd&#10;2ePCBHLOqBYLZs6+Snl2ADHFUfKOh5gTPVinfALJIcK0nT21r45em4eJbbX+BQ9Wal6Po/lNgQem&#10;w/4ySkvpFVTOqEDfg+4JrlXV1QO3RsvGCEmnbxRzZDr+S60Dw9Jz5x3pf5e+itSAvfPRJ3CUj+XR&#10;x5/is02t2C++kGe/+o188fuv5Tew1V//8Z95/g2v0dvji1/y/ufy/v/4e3SE5AuHRuhRfZU+j/Q2&#10;hksrt1YttnpfD969J1dvDRm6a33vfF8/en1qkXjUr5VtX7lJP8VbeAHzfcq7+2HS/bBjZdmDY7C7&#10;h/eJZx6i9Sbnr+OdhwY7foQeWsdDGPIon1Nv5mswbL3GB27cgJuqR7b2LYHt8qgcVJmzsmxl4YZn&#10;Nq+pP/ZtfofqqpWTKrce12fzfd8ybX1NNdzj3s3DBhdXhq2+3arLVp23/kz9Wpl2c+c5Qyfs5u2F&#10;d2y0odFW/jqMhv06+46eyzfIccNhG/CwaiWW43wo5/7Fl1/J1//8Z/njv/yLfMbxH3v3XfI7w8bP&#10;Vx7f1XtRaprQDHKth4fQb4L729nBAU/mCOLDFhlGezJ0k2OALvvqlQuw6165TmxuMOyBHoNd9w+c&#10;x3Owm9GFHrsbLk1/R5i0aq2fc2nVYo9rtenzOID+ok97PKoem/X4svoX9hiP+r36ur7/vS4blt0/&#10;7pet7Hrkzp3v/LJH797lb6VGrZv7vqHB8C5MQN+VDqtRnXZp+Rk4bBE56WIpZW9c20xtFMfyIvpr&#10;PQfq46LnUc+F+mTre8q8x1m25tOPEouQg+fRw5sYkrkggFgx5Bg6lwDiRw83cWSvu8Nyi5ibMT8v&#10;W4h/NLUzU1+TaW9OlGnTyRky5i6cQf/gJUYf4Xk8NzVZJ6arzGXtKjNj3n17yTJZMY85etpUmCw+&#10;VS//iMcXZe7El2QRP2fZbOpsZrwhS+fMEFtLC8klD3Ghg/W+k9w0637jOWLBLvogXaBf7mXqszhP&#10;/SMw07v4BY4M4C0ygDcOTHt4GD0RHu0DOvAeGSS3AlcdwfNi8M5jrscxmP4d+oLeo5Z9UBphjZXE&#10;H6ppKKvGs7egEP87vDeIxSJiYg2PyKJTJeSpqTchX6+ekSmZqQz2WKkniJ2KOO7oVMmLeRw+Jlt3&#10;O7DGuaAvyMAf9yxeRmhnk/LhZpH02aFGER53PBq9ZSwsO7wAXxy8A7LOwiSb0YXDYdKqJS6JnnBx&#10;8OGYfPHYf1jWr7aQ+VPmyrxXp8rKaXPQYs+FY78h5lMmyY75c2XTyvmydvVc2W6xmnysu5SdypHO&#10;dupL6mrwjAsXM7ON1H+upNbKip7mgUZfrbj0InrYnZTAuHTq7WED8Wk8T0XrEG8w7CA8MiKSM+m1&#10;gO8cfPk4WsNI2HdcOpww+SS6ikTmVXwm4YoJaSXoS4md4acn4arV8PuOLmog0GJX1uCjfAZ/7OIq&#10;agrwUMgokFh+puqw84sruY7pe4M+OyU9n/xBvsGz1XPE/0iYwbMjwtGAJtLD6QT9Efg92XlVxInk&#10;l4ao2f3Jl3Lv/X8kP/iMupqnrHdPYHtw6rp7kl15nzzoA8mCYWdVvMscP97vMa/8Pj36xuBiY7DH&#10;W2iJ+9H/wvOK8H7PruX8xFMnZok/+jx5Y9pi8uELyMfg5bKSOivbA9T0B4mzbZh4OlN7ax9GvzQ/&#10;eqxRx5WE12nDAL1G73KdDuHRcYX1fIS+ETek5SJc+yK62RbyvUVobomXA9F/eKHh9AyKlSDY17G4&#10;TPxhs8jTFhgM+lgU+Q64bXB0DnVGGcT9qbJ3fyB6gIP0oIuQrIJGNDhd1GTgtVh9Hj8MfC2a6LfO&#10;sTlZTg4DbhfDOYnNwHedY5ZZwtxRRY4PRt14YdBg2Beu35dz127zNZ4U5+jrCB+tbMavgvN3qqYT&#10;jTR+DTDwlDy4biH3xmlyEZXtBuMured3wlSVaSvfVo4dC3cNTcxDj5vGXjSJfU0qvX7yuP7RPGfB&#10;DWHBuSVwKnS1BeV4HBcxD6F1TsuH9fNcObb6jijrLqpEC17eJuFJhcSWEWLtjN+eB3WrXHchSbDs&#10;jCJJO0XdbVMn+mK02M14k5WUSDj3ZTAxc0gacXMWuYGsFNZx2IOy2ERyLynZcNl0PKBj2A/RP+go&#10;HpJoP9UXJq0QDTV8UzXQsbDjhJwKSeBvj4XNx3MMU09xDGHwpY3ai6TH0GarPrsYNqZDez/mneFY&#10;FKEdyoRjc58EwdyOkaPQXFB8WgGsmlxZQTm1sWgSOG5Z+WjoyVvEwtNVl52SA/OHt6pXtvLsFI5/&#10;PP8X7f94gnNQQO6gsp2YjpiwsuOawbWLamDbzdfInwwZHLuzH29pxrk++HX/GPcGPjKc59YrIzDs&#10;Ier+bqJfv8FesY/75QK1dGcNv+zYrHyuvwx8rZOIq/D7QZMdSP2b6rINfxE01XGpWejJ2esw1GNE&#10;9Wn73b0Nlu0Bt/XyVe0WWi3yUYFwx/CEDON4ex9DB+9LbEaOLDL9JNpqYqyKRuJZ9PpVeEh2XJHW&#10;fubk2x9IL3FgN/d3y7X7+NyMck3eQnveR33xRXTxnXKiqJUe4co6z6K/p36P4xV9knmTfEtSKX4p&#10;5Vy3VbDtyiYGc2olrxU24u+Bn7YOnqcXUwPAfaLa+5OVLRznSjTjKeIDq/BFy3IkOkqW21rIvD0W&#10;smDvVnrR+aAbjZK07Fw4/knmvRN4MYWIrauv7HTxlz2eQfhGccxiuI8TcsQ7JF7sYLsWtvvEwgbt&#10;kTMaITd3clnkvcKDYSROco989V8z7P/b89///vdGH7/CwkK04b6i/2zZA27dZSUrNq+Xtdb0ZLOz&#10;Fgtl2YytsOyttrDpvbYwK9g8vHonmhULYnjl2Fpj5OPjJf5+PuLm5ioWrO2bLDbifb0ODQ49iszX&#10;wZ1hUFvY9263lp07bGTj2q30tcB3xBS9lznato14ccOyHXZS92jHXpg8n5MzXivKsPfsF2sbevLs&#10;doRnO4u9vRs+jezJ3dGf2e0Xu90w8H3u4uuFt2NwjMRyncSEE5dzX+ZnFaPVwUenrokcRaXE5BZJ&#10;aBq1Aty3wToSs8kVZHJ+0LNE4YXDPBkQwfxIztMnSHMmycyVadSv08M0EG38QfRgblzHbtFy3CNe&#10;Ig5TV3CMeTY4S44H8X1HU9izxohVTqms6Lwoy4fvyLTPv5AXiSf/mjX/Lc8n/fu/yeT/T2xbf9/s&#10;f/1X2fmrX4v/Bx9J+i164J4jRi2pkb7SOjlbVmKwbOXYZRXUvVehJawuNrh1lXLrutJxdl1fhka7&#10;7DuObbDss2fGeXYDOu56PE1Ux92ApxxMWx/16wrVeDdWw9LwKumiB1NXi/HYfr4N9koMhq67G123&#10;8u2eq/gCXbsoV67RN4lx+Sp9ktjDdqvOtPM8cUA7uWy4Dnz+NLnGU6XlUsheS3s0KufWno3Kr5/3&#10;clR2rR4hz7m3PurXRo9HGHFyKl5RfK16b9VrK9NWjbaLG7427tTg8Fx7R7rBpxxc3Q1+beeAFmOv&#10;9irFexu25eR+kFhoPKesWt3nel3DUzgCngfLU9bt6XeY3DN1BgHH4NoRaLnxlIB56+dU26s8W9l2&#10;bFKqwbWVcetQbqifVTaenA7TZM96Et+rROKflOxivMPwQTxdTX+RBo639oQ7x3HCn62tW5qaiXeb&#10;2qWJ0dxEzMva1t7SRo+OdumEY3a1wbQvdxNbkMe9AD+40MZ+soOvu9gr9tCHaVgeffTEYNnDD+7R&#10;X6IK1hgEa9kjlrb48jqTw+K+34euRz1G7Nxg3MwTO5kn1G8kNS8H/+Fa8qzUrPj5yi47ZUBO1Iow&#10;j9mSI9tOTf1mvJjgVRvWrYcTMgeZmcGXFsuyldTnw7rNN/LeZjz3Yd+WVlayy3acZe/n9ynPfq7P&#10;Vm32dyybuc0bln3w0Pcs2yeQYx/o/59YtvaAPODrbfh8K9P29EezfQi9WoBqrwONc6nn0/Af+ZZj&#10;q7+bF/lEZd16XpVl67kLJhcbGkluhfg3PomcczzrX0gCOn90Bp6BXE9wA0+0yIfQ9weGGxw7J/80&#10;cTq+rUHoCnxY72DZyrCVZ+ujDuXaOoLDYolt88gxnTU02upxbfisa96ns9tg1sq1dSjD1j6O+rp+&#10;7vlo0c8y9Gv1IlGm/fw95eLKx9XXQjXAFbXj2mxlrNrPVP1x1DdH/TEMng23Nvx0yB2pblv5tfLq&#10;IyH4WcOWDS4Nk/bnGKnWWpm18mtX8kHu3AfKtD051vq6fkY/b2i6+V71DtGhTFtZtTJr9c/W8dxL&#10;e/y9oO9ef67RVq+RcK2RSEbLEpck6afRWPdQLwLLHrj/SC7CkbT3Y0p+MXN+HHV6J4wRGk9NJywo&#10;AVaTDb/OP01dHUz7aAjruA9zwH76zJKT3bLRAnZtRs8+E1m9Cq9j2PY2C/wuNm0VGxigegr7ePqS&#10;W42RjDTyaEnUaHDvBjC37HPaT32SC9p89fNMwE9pnGVrr1jl2Op1rnUYqpP/66E9Io1RyyOjgvdr&#10;a/C2ZR9/Du5XX1eNN3ek2O/ZiZ4U7evy2WJuukTM315E3ngtfQHp9WxLnwy0v45W28SONXrr2zD4&#10;hfgqT8bjeQK1zD/+O8YPZO4rP5KFEyfIYnjo/IkTZfaECTJ/Ml4dsOxF0+bCsxfJcmpyV8xdLSYL&#10;TNFwbxDTJRtl5VK46/J1eG5Y8Lvx+NhkL1aWnrLXhhoOe5izYwR9/5jzjjJHx6CniDgpnvZHZNm0&#10;JTLhB/SQEvRoL0yQGS+8bLDsaT/EO3TyZLHZtEnC0ckV5XPtlyvvxwMxl9g7PpbcxhHZ7Uj+35I6&#10;j3XmsnTVSpm9YIFMmTpNJk15HW/s16j/mE4Pj6XEEG+Lje1a+l/j/7EF/bnpbFn61hswhxfw7/iR&#10;zFs8xeCtdo7byFfayn6G8wF8V2DRtjBrW1d7g2U7HHAQp4Pq5bYPX3x7ei/QA2W/LV6oLtT6EIsc&#10;djMYuJuPgzh67cETz546ZXTeIR7iHXxQvI6R/4Rnu/gxD7rbiNU+8v629BWxI++PrsDayVp2O/E6&#10;PHubzXaYNvHSjs1iutlclq1ZYfDsOXNnykLyDUtmvAnvmCkrF8yVlQvnySp03CsZK3iuY/mieTKP&#10;nMTECS/KKz/+7zLhJfIFr6IDJGehGu2Z02H8K9eIydKVsnIJ/uPLVokZ1/ZGc7xBNmzGM2cj/brX&#10;M1ejRbDfx9/oy9qaQkxQi0f7ZVGt5D3425MP8aG/e1uGn7wr9z9+H9/kR+htlSVeYy1ppYY1RHbY&#10;baSXJl7aa/A/WTFdZs19FaYNi5/NeVo+i3ndAo+lQHQ5BdQl06urtRlPVXoVX8Q36UqfNBEL1F+m&#10;Vrn3ujRfvysdQ4+l9tKo5FZRS9p+UzqvPmHN+gmxxBPmsNv4O7ZLQEKeHAzFp4yYLLGohli/grpK&#10;alhz0YOlwE7IJQazxurampmZJVmwsBPoX6PC8VM6zHoBs/JwJYdBLBwcRH/E0GByNc5c11vEznon&#10;9Xzh1Dx0y88+Id/LMXjwYIy+fPh6owM9XUedcSmaPTh3Mbmmut4euTCEbnz0jlwcgUOO3pdLdx5J&#10;733Y/7s/hWV/JoMffSlDn34lNz76lfS++/dy7s6H0nzrXWm9+VDabz2SzuFH0jXC4yC6sV54djs9&#10;nxrbqRVHA0aMG83cFUz+Lph57zixjvaTP3CY3mWsa64+vly/9HEj3+yha1gA3o2sab7kg8JTk9H0&#10;FLAfKpQTxcWSXlrKnqoS7kHfpapa49iHkM8LYk93mP1vbD69A+EQV+6rxzf89wks9iN8Q55+YjDt&#10;pz//7DuG/ctv/gjD/if56p/+LH/4y1/ktzDWz3/3tfzDb34rP//t7+TnX/1O9PN9o3fR7qFVbKfe&#10;6HyPobFWPbZ6YyvTVk59AXatrLubnEBP/4DxGfUaucpxVd8R/fzgvTF6n90ndsFLG/Z8netycAyf&#10;kQfwSzTV3w2+Vg79mPOmPiPvvPeejN67C/Ojfwic9LkH2/Dtca31uH/IyHceFcqyVVP9nGc/ePLY&#10;YNyq21ae/V9ptAf/imWrPls/++6H4yxbf5bqtJVnK9fW7y+rqTZ4qh1znPZ9rGlqNLTa6pPcD49s&#10;PXdJioj9NIaIS0qXjBxi9xq8ATt7pP/mCFpwrjE06xV16FnKK+CVN4zfpx4mqg3vIv/S1twsjbxf&#10;w/nu7jgno8M35fYwXhV96KqvwK3RnFwfuMSjDv36Alx6nGMrw+7rH2fZyqZVZz2usVYuPe6DrSxb&#10;OXb/ADWaPP+eZePjxT2hPFu/z2DZvP/XLFt5df8gunhYrJ4b7fuoXuaPvj1Xl/tgFfz/8wrwL05M&#10;lFzYfHVdnTEqamsNj5Gqs/UGp64jz9R56aLhe67n/QE5A/VAV//xBhinsmzt93gsLNQ45n6sLQeJ&#10;YV3g2N4H3eQQOVM/b5iZ0z7Zyx7Zzman7N5FL4Ct9DYwZy00YU1ZvYyeUKtk9Zplsuwt5mGTRcSv&#10;q6llNoVpL2U9JpY13cy+l0HcsMV0raxb8Rb5YXg2+eSZr74oM3UtfpX6oTcnyVtz3sRHaqosZA7f&#10;am4qceHhUgenzz8FPy7Kl+xitNOlRVJcWSqVaImaupupVUAnNMg5G7nONaQ+aXgHjqDt43z39Wtf&#10;I47lKMfxIV4/7zylTuAdab/Qz7XVKXVw1sb28/DHNnpmniUGIdaAZ5dw7USRx/Ty9UMfHIwGO83w&#10;VcnNQ1tETBjLexFx0bDEXOImakmrKtmTlLF/DpONVjb4d+w2/DnCEthzw7CCotLhwLDKyHRi8nh6&#10;iYUy0D0fRScRXcScXEBtXxZ7hkR8/aMYkfxu9ECB+EizJ7fcaIOXFnUzr8+Qha/Th2I6OuxZsw2W&#10;vX7qFNm1cL6YL50Ja51FPtKcXLg/vQmLpYM1paSogL4a3tQGLaP2c7XY2B/g9zGnoU0NTciCXbOX&#10;j0ymDxrsGH12YCw9RaKIb9GURJ3AdxI9mPplh8GjjkWlwOWoq03Rer7T/D2p+F3gbQd7fe4xEncC&#10;r4uMMvIq6KbRHlXXjfd6VD12eRW9dBllFQ3UIdfil40X4Gm8HHJLDL6dBtNOZ4+XdCKPtTGZfC96&#10;EFhRQEAMdXD4cmaekTy0lWUwzu7e29SXfEYt7a/JC35AvnaMteEmXgn9+K1eleSia+QlR2B0Y/SB&#10;eyTpZeixKx7Brx+jw34Mv3posGzl2Cknz3M86vgby/CRjCG2spHXpiyWl16eTo3bEpn8+hxqw+aK&#10;mYkF62OAJERSA5GK73PmOUmMqZQAP3rYheFNXtyFzv+mVDejda1lHT9Pz71Lw+Sd6dHXhmbtUh/9&#10;LdBsd7KOVdfhGVImfmFJ4n4k0ng8EpUmUalc6yX4iZQ1o0cu5nhncV2dYH8Ab/EIE7NNDrJ63R6u&#10;lThqTPGzrLsCe+ijh2gPPtjq1ay+1r0w+m501A2G74j6jahO+2RFGzpYejO2XaV/3i2DZZ+/jufE&#10;1e9ZdkULfQsNPo2HRjn+DQXoWGGoCWhYlVXra+ojol4lyrWVYaunSDacPAkGG5Z4knU4lbU2Bg0Y&#10;tWo+7JPCszm+5YYHdX7ZObTvcGqGsuxsNM8ZhQ0MeGYJ/iTlqi3Xnqjn4fN8pqLD+Dv8jqfAsdFA&#10;HYmh708h/Tpr4ZBw9doW9Nhw5YYm1vAqSWJNj8zCkwCWHURNY3Aq/jSZMA94ttGTL5p4gev8KNzM&#10;i+vL0TOAwf73ODkZfMpzysg9VcGii9HwwrB1qI43Lhs/nHyuVWoOiurwESFvoP4iefz/tPdjUc04&#10;z1ZNvLJsPT7qVx59ogCtEdpQ8lrRyeRruG+yi6rwl6/DZx4uzjFMhVlHELuFxmajGz+JDv+UJGaW&#10;Gp4nsenUCnM9JOSgc+c8pBRU8/u7+JuvGz0fqzr7pKgen5PvWPYw53NMugce0o9aeTa5ir57hl92&#10;6xX6e/bCsS/d5HvJ4TEaLl5H83BZCrlPM8k3pRaqNl1zKdmG9kn1AmGJ5AOS8QFi76jabK3nzSoo&#10;MVh2dAKaWf+j4ujiYfR91P5Y3n5H0UIeob6Ten54gOrhj8IqXf2CDB2zvcdhrvc4jusp9A/N1E9Q&#10;r9FxhbiLWrXhx9J776lcJBbsGoJl9z+k/yh9BppvUgvQz7nphYF3o0Mg71TUQp/wBnTZDRKYgrYh&#10;g+MN909Ey5EKm86obZMsfnbmWTwgG7jWyJ/kVZB3qaQeoJx6Sq4/7dlZ2oBneD2e4WWN6PDLyWOg&#10;20dLHpKUKGbW9Cl22IwHx25q/WBWHIvknEJyL+RmsskFJmXhdcdcFZHI/po99Ylc+oRny1GuswNw&#10;DWt8S9bt2C0rNljI6s1bZYMVa8Nhf/o0R0CjRX7z1Vd/E8v+Pxn3n/70J7lDvruO9T86Otr4WTvg&#10;Rfbk6E3QXq/fynq7E69rayt6SVL/arcbX31H5g1vvM2Jh3l0ZZ13dHGid5Idmqd19ISgZ9L6tbJx&#10;I/2T4FSWW7fJdssd6MWs2PNvF7O38QpYv1W2bWKvxrDcBOPeSq++nU70CULfxdi7R/s2OcIG7PHX&#10;xqt7115iB0dxtHeFKcCnDqCPdTwg++ycjeHOa4f9jslxGFEYOY5E1p+TWdRKoj/OKDpDfqucOYhr&#10;ktciOa7qdaVrURQ51VjysMnZp/Auon9IbinnJpt5MhbmRR3ZMTQux+PxDovhesSH0Ju5wwsuc4i6&#10;9uA4PF/Ib0WynoUnyaEgen+iD7dzoeeHo7tYOXuIpfNBseD5JuoRNpVVyprhUZn500/l9W+++Zv5&#10;9mv/8e8y7y//JhP/4z/+5u/5W3i5fmb+11/LjmfPxG9sTGJ7L6O7qcLbOR/f00Lqws9IBWzlzGl0&#10;OeiB6+DGNXDjOnKoZ9E6dpRXSyeapi50wh38bQ3lldQw1hA/qs6pDl8EjSnx5a2tpgcl2giGMpfm&#10;s7XSwuhorJOuprNyoaVBLrU1yeWOFrl6rlWuwrvP97RI94UWaufVx6SJmqxmvuZ1OGtPL/1WrnSj&#10;9e40RtfFToOJt3aqZ4LqF/GJqjyDprSE+ZN7rJB4qwCvaliIjnSep/NaFnFvlu7fsjIlPgV/qPg4&#10;PLijOKdwZmLGUGLa48HqTRYo/l5c6854Mjt5iDvD0wXfCs/DMC58fRke3trfD78SX+Yqhjev+fDo&#10;7wsP5dGPecyX+ergQV/WCQ9yn7BWtFJ+QVxLyungouo/7eGn47B4+AbgQYyPSgTefcRRoRHUs7DW&#10;RLHmJKfkUL+PhxN6gQRy+WlpJyWHObCw8AxefvgVlOCRrI/kZ2uqGvA4qJVT3APF8LmyErxmqmCh&#10;xKqtaNJaeNS9QB26lVp0OnXNTWh9tcb7AvueAbQr96l9/UA++Nmn7Cfv0i+5mjk4Qpz4G/bAkve4&#10;UkPi6grDdoNpu8H7uXed0Wo74qPEXlm1MVprmJ6Tzd9zjLob8gNe1Dm7w775jN1e7mtj4FME295l&#10;bS3btluK2Ua8ZLdslC3bLcSSehDNn+n8Ys8+wpn8mdsBV/xhfMTHj0EuzRjenuLr7WUMfx9vOcQ+&#10;RDWbrn5e7OXRXx9Gd82c5cH+/SB7+wOwbjcfPuPJHOZJLg7GesAbvTDH3ou1x+cQmt9DQfhCUK/N&#10;OfTy4fVvh7euT5xbX399H15LfKl8+lioavK5lphbYpnTI+PT4b6seYxI2HYIc/sRYoTgCPpEJGSS&#10;w2WeJxY+FBiBVhdmy886dJQeyQHHDZ+RAOZ+X/4f+vv80beEwMuTT2SSuymh7pNcEXFLY6t6j2iu&#10;p1da0Oo1tHRLPfsSjZv1uQ79TDPco6WDnqx8rqOL+gjiHR2GVrsNnU8bORDl2zxXnq06bfW7UHaq&#10;nFV7FarnjeqIM/MKjD5BqVm59Pwjvqf2ISIRX78Y9BTReE/Ak4/AUfxDQqnNDJKD5Abc/GGa5Hy0&#10;f/l+ZdkwFh9Y9aEQrdmC2fPodxzf8bDw7/zp1b/En+/XvMLz3ILmD9S/REdAMKyb9zz8uD+5f9Tb&#10;5Dh+I8EMZeqH4P9ZXPOtl+hzOvqAPqfEM9duorHoMPYkR8k9RKKziU5lHSBPkJCRT+6fOjGYQGIm&#10;mrUE9NShMfRuOoS+nlzNXrx09tA/woH+sc778cp2wIvLWqxY3yzW0zdwkwV9IKzlwD5HCSIHlhgW&#10;ISmwsiTyVeGw7MN48vjBk4K4NhPCwqQoM1OqioqkCn5UXUJv9jNl0gYnPM992MXeuqMeLSf3T2MF&#10;tS9l1MKUlEg1WrPa06elhb16O/v07hY81cpZt4KPiiW8c8mCmbJi2TzZthmtLftok5ULZcnimbJ0&#10;ySx56y0Y54r51D7MRa+M18OC6TDqN2TW67DNF1+UKS/gU03Pu+kvv8SeWnVi+Ff/+Efw7Fdk/iT6&#10;UE2ZJAsnT5IFkybK4imT0W9Pg0VPlQUw70U8XzITHffsOTDuRWi38UhehVeyibmYL4N5LzCRHWaW&#10;+HLDga3QJG/eLRuWmsqcl6fIxP/2gkySH8qbP8Qr+8cvypwX/07mvvyCLOFn2lKPEXz0OD7bWi/U&#10;wP66DV9z6uZYqz3Qj2ywspOlphtkzpKlMnH6NHkJDj9h4isybdYUMVm7UDZsXYmHhxk+1HhV43Vh&#10;voF6j9Xzjb6MU6e9LK+88gO8tPEfmf76t/2r1sPft+MdshMGby3u+/eKjauN7GbYutrCn+2oPeEa&#10;ODg+7OHde91sDA22m78jmmsn9NfO+M3hURLsSg0YbNsYruIe5CwugY7iHLBP9vmRw/fAf80FHrKP&#10;fP8eauXgvVtt6XFri+fIHgu826zIE9pSBwRLd9hleJGYbaDH4kr6Py5eLmvXmBu5lXVm62TVylXk&#10;V1ZS52IipmvWUPNihvbMlL4ES2Xqm1PklVdfkpcm/Bg99ASZjt5v4dJ59NddLmvMNqJZhzOvoQeJ&#10;yVoYzNv4t5nI0uX8nlWm6KaJ5zZbMmDtu+yM2qRIOGkecYD2JO28CDcZUg0telTiiKGxe+gex/Bx&#10;eER/vSfoVx/hxUrPn4rTxGNZ+GolME/ST+vgfnxVdhi9V9asMxVzYsetVlwfHr7MI6ns16qlhni+&#10;Dc3M2Z4haj9vStMV9DS3fiKXx57BUT8jzv8ZnPsp2pWP0Tr/Qs4PfS7dNz/DC+OZ1F98TyrO3ZST&#10;tRfxEaQul31/WBL1ougXQuASwZGx5KmUDRzi/4MfLiwmLiEOn4Jo1lziyKgwarsjeS1WUk/ESTo6&#10;prAwcpKu5DD226MPDJPu7nb55JMP5MsvP5P3P0AT93CM+jN8UIhzUnPQHKXDfGDZbZd6pG8UP4Oh&#10;+9RAPWS8I1dH3sNjmp6Ij5/JnZ98JqMffi4jH3wuQ4z+R8+ke+R9aewbk9rLo3KWvXVT/5g0sQdr&#10;uEa/n8s3pJ5anErm7HJy0pXtnXhTsgcsLEZDBCuKQUPJ/Kt5wAPMu67e1Dh6epGD8WA/xXoI19ah&#10;NWUBwRFooKhnzINh636smDrTwhK0PWj+Suix0NAqpeT+AtjDeUeQ+8vIk1NN9Ae/Bfd9+L5cf/C+&#10;jH30TO6+rz7YH8vjT5/JJ1/8Uj773Tcw7D+hx/6zfPnN/5Jf/PZr+eJ/jmuyP/z558bn3vn4Z/Lg&#10;6U/x/3ifflu3pAH9dxM5WPWWuXwT/1/YtHLsgdFxX5GePny0rl3DR4Y6vlv0HGfvcp/r7MlHH8Jx&#10;3sMDRH2th/EHVh+Ju/S9xhvk3m34s/pW463A+9fhtNeIbdTbTv2Ybw3DlNEqP3h4X8buc+1ynm7e&#10;xK/hBixwkD7nPL91AyY4yOB3jo6Oyh2u8btw6LsPHxq+OsMP+N4nj+U+PPo+jFtZ6Qj3wk0+e4Of&#10;r7pYzfvoUB9u/XqI//u9d9QrW1n6U/6O97lv8EDm+27AHhtgrzHx0eTKHNE4kivzcZf01Bi0pXVy&#10;9/ZtGbv3EP+PG+QyyVWzVje1oPVkjUgnnk3NxFsrOwsfuzT2JniIeFOPFhBIv4watCI34dv0vGqF&#10;9VSQM6ptpH5P+7nfxkeEY8exHhlBUw737uNa7uvX0WuM/n4Yef/3LFs12f0DnbyHx+AlPAYNNj3O&#10;s8c12VfRcF+Dn/ahBWYN7vuebz/31n7++Py9a5xfY3Cu+wfo+wjLvjU0JKP8zdr38T7H/O4D1RTj&#10;EcLrnfiDFLB2xhHDa6/Hxo52vDLQ098epc6z34hn1eOu8my90UdTcwS3OV+qy1aerx54miMoZu1V&#10;X3LVY6sO3sUDPQs1DAcZvp4H5Sgxu5c7tZh7bMRpL/M98aiTnTX+QnhDWdJTgflrl8UGcbDeLq57&#10;rWW/7Q56PG0Wm63rZbfFOrFh2O5AA7YV32gLajyIby3ZJ69jLl82Z4bMnfIa/iKvyOyJr8qCqayz&#10;096AZc+SzatNZL+NLTGDr6RGx0ppHj2RTuC5GJ9oaKTDo6jxJO5KPJFiMH3thanXjvoIqkeLoWm/&#10;zfU/Qk7mJtfhEH2N7j6Q+w8e49nyGK/se2gf0J82tJM7aYJh08eIUc7xqiG2OAvnryIWSc0hTxZB&#10;j+A4cvAZ9CHJoT80muEY5tNwYtho4qj8MrjSGXrEnapjbk2hzslN1m5hvXT1R7OMtjmaPuLEdwHR&#10;7K/gatEZaDNPJNOnLgJvCerW0ACEKN+G1TrsD6C+2122WDihhdP8oRu9hA/Apg/IW/PWUIuEFh6W&#10;PXcScce0GbJ67nQxXTiL3lvUy5gvJRZaBDt4SwKP7JPSkhPUsdFLLSMZHu5PXnsvtVnbWVcPES8S&#10;/yWT2zxRDp8qxWOkAo1bKR4MBeIZmieHyLmHRudTF5GP/vI0Xs21MKw8cfMLZQ/kR628+jTB/VLI&#10;9cXQNzMxDfaFrjpPfRDQKuo+ICUXLwk0YTX0eaxsZW9NfuA0x7iKfG0T+hLYbgMxekUdzI85OC4V&#10;1slIyqYHHBq8xGx02/CyMPJVfvCjAEZUAt7V/PysfDxCz3ajradO5DHeVDfoFdE8yNrTgHb8DPU5&#10;pTClcv5f9RKX0yWZpdfQfA6SoxyEi96GoT7gnN0lth8gJ3Ze0tLpEZfWJDER+eLnGSlbzHdT77UI&#10;/7LZMvO1aTJ70gyZPmGyvPnyJHQMb4nnPhfJTsmTmmq8JdB3ZubUo9PH4wNP89NVl+HYg8Tb1/Es&#10;oQ9k2w36L5OzvAjf7ryGBvYyHsV9cEX6XAz04QFxBZ5WD0uHwfG3BbN/0hGbUUAcX402kWuxTfsf&#10;8v9EK3wURuxCHsTzcCxeLvT7aieP3DWCn8sQ7PwC1zD1Jy1XpKpZfahheEXV6Knx1y/Fv6G+XSqa&#10;uuCCrDkXYOrX4IaMpu4BxnW05DDOLnS67dSC8f3qHaKc+mR5M1yc/HFdJ39TB+wP5glHTsw5jT8X&#10;fButfV55AxywDr1MmUTxd4QkoSePSiFejYERo8tNOmn4bWSeor8jjFd9SgoqWGfhh4VV8PXaTuP3&#10;5MISC7le9HcZv4/H8qYeeh7BLOG7odH4zCTkkYOr5J7tIBd1EZ+ZixyHS+S64Fl5eHRwDcWl0zMu&#10;JY1aRnxOk8jJkIuKSScXExuNjwR7rLAQtMGBst/PlzjXTXa7ELcGhcBvs/h/UJ9brX0qa+EnaKPR&#10;BSRk4Y8CR07MOsP1iSd5UT25BuqvK+iZw8g9oz4ZMH6OV7ayaXhzYjY6br4nDp16TDqaa0Y8z5Oy&#10;qf3KowaM85mJLjuH+yKVnoTxGaf4DJ7dWXwmt4z76QzHGJ6dCdfmMUbf4zGnjD1qc4/Ud9FPpfMq&#10;viLqbUKvTHhseTN9OjuuU4c7BLNWDfZdtNjkKpRnDzyUNh4br+DX0XOLHiyDxmNd77BU9wxKURN6&#10;Z85FCv8n/T0RqXh1x2Xi34CfSyz7+sRs5g28gLi3UzLxdskZ9wY6HoK/yAE/cXXxgv3gXxlA7kk5&#10;gQ+8xydIjhwOk9BQvAOIccMi8UQOjoaNqOYRjybmiqxTVeROzuHtjfcV63TXjTvEtMS9g/ekfYDY&#10;r1djWq4T8isFXC9ZFeRXSui9SbyceqoaLQL5CzTuweQJwtPwY8mlxuU01yM1BfnkdQqaLktW3SVJ&#10;reiS5PLzkl5zWfIa+yS/eUDym+gjRd4nl7xELj87p/acpMHzk2FJ8QWnJAK9x/qdq8TKcaO4+O1h&#10;zkTfpuy0sJxzRz0Jj8nk4eLI9cWyRsSxh47PKiAmRTMclSAH2cfZunnKOisbWbZ2o7y1brPBtd3h&#10;OAd94TiscX/4wx/+n1j2f8W2Hz+mR2YPNYWsXSYmJrIBzeQua3RW29FSU+dkD8v2OgSLO0zvh4Ou&#10;9PmxE0tYt+5DLFnTN7Gmr1un++j1st2SPljs9W2s8cW22mXUYW+Gx1vvZE9og857F6zain3aLvyz&#10;7VzE2f4AcQL6Vzu0MLbfDp7vg2077EUDa09troMbtcz4CzgdEAd9neEGM/b3OYK/IywDphQH/8tC&#10;q5DCPJICv07j+KblnMK7i/xmLFocriHlTAn/m7bzAK7qvPb9csXGDYwbNphigwm2MeACmI4EwiCB&#10;hIQaqPeKOgIV1CVUUO+9gwogIYSQhAoS3WBTjXGb5CY3sW/uxDPJzb33JXfm/dYW+CVvcvPyZt5j&#10;5pt9dFA5Z5+9v299v/Vf/wUHjCP3mQznPpiHBiWHfBOfjzdMyjMgHP1sFLFgNLXMkWiqgvks8D+B&#10;KTnz2DcimuuZtZihtQYeASF4EbrKJ5Z4z222mBismevZ/23YhLbLfAcaegf0TQ5ibm7PPm6HLE3L&#10;krloUV65dEWmffPtP8Sqn/gf/ylT//P/Xuv9j/Lthb//g6z79W/E/dp12f3FPYnvwCuKa7Sae6yW&#10;0ZgNG2IcxtuoVQdraWtGodRw7vJK8WpC35FbVIS+sERKiKvKKyqkilFNPFlVCvMuLpS60mJpKS+R&#10;IxVl0sG+76iOilI5ynMdFcX0nCwyRoMeW4rxHCmDu8G+O2vg2Q3UVjah426RoycO04O8g5gVTcgp&#10;+jud7JzQGXeiNz1CDzs4eW5dFX1pKyWnGk/MylLydfTiKC1k7cDHDAaUkUvvySz6fqansg4nGyNF&#10;j+wHYtFoRUWg22K/F+6+R0LcgiTIPUjCyHOEBqPBJYcRFLQXX2082H3wayev6U4dmLs7dZsuzF+7&#10;YKL2aHhtqUu0gZXu3E2/VTuxdCJnR2xsRz5KNVPWTk6yzQ7vaSsb+AXXOd+nnsr+XId7uFb3wD6D&#10;g/fhkYandnQKek9qb8jX7NtLv4v9SZIQx2vnWk7metdjYnya8dwh+HY63PsA/Fu/T/9fnysrroZp&#10;1xpHQ9+OhiKHod54qvmsbWpmT97Lvuo8fpKfsz/7jPrF08Q9JeSB9uIbN8End/C6LRy4phnWuzTu&#10;Z5/sCKtnH6A5gRL9zImDVS+zJzwMTQdzO3sFNy/l/sxf7Bl2wZN389iRx+p/bWljLRu3mon2k91i&#10;aW7kzrSfrf1ue/JJ1IAw93h4uom3j4d4ermjd3URd3Jq7jDtB8MTrbUX86M1fNua36s+3qoTt2Wt&#10;tmW+3Mnf1J4j1o5wdQdqgRyVaauHDJxbcxLkIpzIjbm4oSl2D6CPH30Md/OcDmJXZ9YlZ2f1UWTw&#10;OTuTX1W9hIcvPQhZk4KpPwyLTmBtglczn8QyxySSV4s+cBB9FXlwPseAMHTDgei2vULI42qve7is&#10;ZxAsW68h1j8ffLh9uZY8eQ3keXV4evpRHwljCdsrCdR/ZRNDVdBPpbEFP5HWbmkghqnB66uyhjx1&#10;DSybdb26rt2IlzVm1v+ra0Cvzfc1tXZJy5EeQ8/9QL+t2mzl2Q+G9h7VocxKubYO1eloz0LtKWkw&#10;7uxco7fp/pQ0fMySiDHIER5IIB/LvLgPXyb2L+7kP1wCiDnh0g7Knr0ZPuRw0Pjo87q/8QgJZb0L&#10;NzxCQmAxAeybvODVzh58HrBqHdor2cWTHJE3Wm5+h/ab0B5FznBs/dqfvxMSGcV+SOODAGpDo7nH&#10;2cOehB+wb+sbu0JvnDPEpkfII+ejSyDHzucUGoOf/YF04iR6jcCzw7mfgri3fEL3UadPXtPLC42u&#10;nZhb4ctsjY8I15K3Nx40XEs74NmfsMatXU7u5YMPZT1a1q1r1tGveIu4cT972lBDRS3Hrk/MxcbE&#10;RKzWrRFb0w30g7CS2AA/ydy3V7L2R0sue9GSlCSpR9fUzrzYRu7vSBnzbEkReUMYN5yiIR/PXf6/&#10;jmNdMc9Xlhv5wCLmL49d9tQtv4Wn7/Oy4M3XZf2aZbJm9Yfw6zloX6cx8Cie+5LMmveKMWa++bK8&#10;zuPXX3gJv+Up8jwM+blHH5epj+Pz8eST7FeeQifGeGayvDr5MXj2E/L6s5Nk5tM8fupReWPKJPnZ&#10;S8/gTTJZXp/8kMx67nFqo5+Q2VMnw7ufxZvkBXl3BjXWr02XN5/H++Kppzm+IAtfpjch3qHzn+dv&#10;PzVFXnzkCTj2o/IiPHv6Y0/JjElPyMxJD8vspx6XBa9OFwvqMfy8giSF/cyhfHrOlx1mHmohRioS&#10;G7dQYiFzeWf5epn33mJ5YeYMg2U/NeUJ+jlNk0XLFqDZXiIfb6C+Y9UidMHoyd97Az3WDHn1tany&#10;LK/5Gd7Lc888Jq+9PBVt8hxZ+cFiMVm5XDavXQWXMBH77azdcOzNO/H/sN1MjRyxiwN5tV1bjWG+&#10;iz7WjvBmVzTa7vj4e1mKve8OcfCzEQd/fEXg1zu94Z+e5mLltVUsdXhule0e/A43akyc0GHbr6cv&#10;91oxsVota7Ysl5Ub6QVptgztAP1OrEzRf6PvZlhY8b1b0BYQh61cZUK/Qmtq4xzRmm+lj5WyaDTW&#10;S2DY1LdoLcvHq1fL0g/pL7JwnsyYw1509msye/4sWbgYDv4xXuHrVxG3bcFzbqsxVqzZiAZrlSyg&#10;Bn7uW4tkzvx3OL4r895eIm8soJZ+ERqFtabkLB3JyYXIfnTABWXV6B3pDTeKX/CIsju0q2fRUKKf&#10;/Oz2bbnxxV0442f4N5wzOF3fEL4U3d3kzJrQUVFjnUnciz+ATxB5Lw9ql1g7vcNYf6nLrjzcD8se&#10;k4oj7C9aB6kFvSLHR7+SnnM/l86R7+DaX+Nz8bU0n/4GffAvpX3kN3hL/yBtIz9I5yg+HWP3pOXU&#10;Vfa/vdRMsj9k35PFPjOXfK7OYYdY7xJSEiUlI1UystIl7SC9xVLpWZGEzxAjnsdJ/F9y8n76bIWJ&#10;u8cusYQr7na2RUOXgu9Bv3z97V25c/cG+tFe+n60Uc9C3W0y8x9MPJL4IZv7Vv14VYfb3Q/HPn0F&#10;jfFVOO1N+hreg//+Ak3zr/CbhmVf/Ua60d+0nLog1ceGpaTttJS296NHH5HaHs7D8REp4usS8pEl&#10;zS1SUN8ghQ2NUn74sJQ0NuE1gqdkEjUL0fupiQ81vJm0jsXe1d1Y72zu523Vs9/+fo2Y9hbTevaE&#10;dNVHFaEnox9WLvXTjIRCvDzL6OWVmScee+PFB5aSWFQp9fiM9577FA7Pe7h6i9f+hQxdvkZ/RbTp&#10;N+hF/dV38sU//Ua+/vVv8cn+QW5+90/0kf4an+xvea9fyujV6/TlwPfiLPnFkXNyYmgMfzO4ZE8f&#10;Hua90tF7Gq01WlJYdt/omPScUR/00wbD7oJDqzfEAKxy7NIF+fz2dbn79Zfy2c3P8N6g7+Iw/cjP&#10;DcvZC2Poo/FSYIycp+8dx4GRM3BsfEm6tN6/lbiyGf+1NrTB9DLs65UzZwbQJcOrGaN8XmeHGRyH&#10;TvXJcF+/DA8M8hy+zXBo9W4egWkPnoOZj48Z/iXaU2T86hXDv0T7CirH7h3ol9MDAzIAdx3k2jcG&#10;v2OEnz9H3H+ROPvy5zfxFOEeuXCZn8F/pvsEa3sOsY4T3G09e6E16Hg24GPvIDWlGTLUd1LOn0XD&#10;zfeO8ruucq99xTk4f2EchskaTtybR2wbmwgLCgnhsyaucfEgf54MsypB95ZP/iaGOCNU4hPS0Ymc&#10;kPFzV+TMEO9nCH9vclP9sPu+vj5YNAy6F501Q1n2yb/Fsk8epid8+088+y89Q1SP/YBnT3iPTOi0&#10;T/EeHgxDs31SNdtd8PkeBhy7F48XWPZpmPpPOQTO2bhyaM7/IJ//4FlyHL30+WItjE1OwtunnFzH&#10;Cfn09k258eVdPvNx2BbrBZw6pwj9DRoN9TF/4JetLFu12qU16D7RXeznfAVHEq8Qp054yXnQL4f6&#10;Z08P2UPc6kE8aU8topMttVV2xKSWzPmfbKKe2EzszTeLI74jnrZWErDbTgJ22bL2U8tiYWYMT2sL&#10;8XBkXbCk3gfOvX0T9VHrqOn6aLEs/dmb8jbz8ztzX5cl89+UFe+9K+s+/EC2bdhA/+XdkoJOID8t&#10;Q3KTU6Uw/SBxP/uBPcRK6J69ffzFy5s+jeTlIqP2S1JymmRmHZKCwhL2XtV4J7Vwfffw2Y7yGeOr&#10;c3+c51obGbvM9XmefRQ9XrkG6lqIF5lXqlta4HiteEBQs0mOoqa1hTUXPVia6n8OwapV8wRbikOf&#10;HEq9fBh7JXLLOaUN1NU0EfPmUcPqSw/jbbLKhNoWD/qlBamnJ683gh5VscRpieH491LfnIhWdD9z&#10;awjxoZ83tY3URLPHMt+2mz4LFtQFbcSXZYO8u2C1LJj9kcx+ZRF9ImYx6IcxbabMm04/41mz5b15&#10;M+T9n5HDX/amfLJ+EXutj9Fwm6PxCZHm5lwpLk4UH19ifHtLajnpV+YfCg/IZo4vR1dZCm8pM0Zw&#10;XI0ExVWLT3S5uMKAPUJyiUVz0KHkoBHNo39ZLu8nXNZtcZTlpttlwzZ4hCsxKZ+HG72a/PhswhKS&#10;iYXxBI6lNjMKn1Jyp+rjkJ9Xh8aoBq1YqWRklLDnQvNVSW+UerTB6IqyCqgdSj0II0okvknHQ5f6&#10;GHRiSfnF6C5hgelZaMZhEsTUEfFomRJT0d/hac55b+mEex0/y362jdeIJt7/IBqpFGpTk9CSpMDA&#10;s+jtprpa2GtBp6TDmZNzTsI/evA3OcwethjNDNzej/xESJ547goT0xXbqMUjFz4J37Kn0DwQr02M&#10;Z+W1yc/I4tlzxOGTLZK07wCatVa8fRqoC2lHT4ZvMpwsp+Qo9Uk9aL5Pohk+KmklnezJWc+ODuKT&#10;NcDxJPlpGDb3euvpHlgd12AneZUm/LRZo2MP5nEe8R5nxGVSu8ietbQJ37Fj/Wit4fI58FXOY3p+&#10;vZTWncBrB5+qjlF4Lv1ZKjukDG5X29qLZ1kPnpzoTwvh7DC3zOJKOHYzHtjsbZqoU20/Acdm/enm&#10;NTV3ww5OyWHW2sY2Yo52NLttaHUbu/ib9H6qpXaopZtekfo68c9m/5VaAH+HW8dlFhprp/bvyyjV&#10;nogl9NYjL8znFgnXC45Jo1fzQfR1JTDfOliv6l7pewFDSeZaUFafVYa3BHu2HDS0B0vq4bKs87zX&#10;3KpWGDd5a/ZvRaUtkpFdQexSgIa/CO/JOvRLneiU6C3CPrCitg39GLlo9p3xKTrQ5yRlsP9MNbyd&#10;w2BWIXupOYhAQxTKPjeYPW0QI9BbHHyoTff2IO9Ebj8Z1pCdB2/nvWXwPmC2EfEZhp+OeuqEx8BK&#10;Y9S//BAMsxgOW21o1FPzaw1/bPXIVu363qR8rml+lu8zRsL9I19HKRNPhYnzOSbwnjI4L8nKzTOp&#10;oeO8xHGM53zpMSa9AI1wLvcVvvbKkhOyiBPLjXOj5yyPc5TJvaDnLRstew7XgOrFC+q6pbiJvuGH&#10;1UNE+zuSK+bzrTsxLpXHhqWInEVBK/VLbf1Sztc6DpHDSK3qgGVXoYPIx4ctg70s3g2hCTAQ/nZc&#10;FusFPVbg+rEJ5Jt4TRGR3O8+YeJghybOzlU8YAM+8ANPeIGLgwc9aD1ZQ+j1CM/eE4DuDXYUyNEX&#10;lu0FO1Bv0n3sPw+V1FDDQE9tNAstPYNw9yFjNPbQj5T7I6WcebaWPqo1LehP6aXJvJGYT9xGbd6B&#10;bM5RKl5MfPZ74Z4x2eXo85skG46dy31xqLFPUrgnYwraJaqwQ2LKuyWlvk8OtgwyBiStoUcSOWfJ&#10;sGwdcUX0h8wnF3EIrXxqmqzcvJT90DrZ5WNNbkO1wsV81mXkIMq4HzUnwbXCfXuA+zXpkMajeLTE&#10;JMFL97H/D0L3CMtGl60se/Gq9bLeAt2Puxt7Gyt6KhXKjz/++P+EZf/vbFt/7927d414Qv/O5s2b&#10;Rf+ZW5jTf20b+yC8HlnLV8OxV8G6TTduMLTZixcvQhe0FE9ctEVm+C8y323aaCbr1rJn431s5/Vb&#10;w3yVT2/djEYL/xD1CtlpCXvaDs+CWe/Ybis7rfBvQJOuQ9m11TZ6cH+C38gm6n23WvFz2kdyB/0G&#10;0GWjnfT3CaaXYwg1olH04jkgMcRp8akTPgzqxRAP11O2FBmDljBJddsFBuOO4/kkPpcDrAuRrDlB&#10;sCjtuRm2Lwm/OvSUrEWeoZH0MGV/AEvy4vGe/XiMxOOFyHqldQbu7O0s7Zxko7kV58JMVq7bJCvX&#10;bkQLZorPL2zuk+30fIZjbrEVczNr+iOY0y/MVJYuXc3+cyU6eLw+12yS9/YfkIWVNTILLcjU776T&#10;J/7jP/4u457y73+U5/4P3/OPcuz/7vum41Gy6He/k/d/+6+y/d5X4s4eI+T4CeYevBUZ6cx1BQWl&#10;Us/8XcWxlOdKGBW5BXiYFEstcVUN+6yaAph3QYFxrCO+rCsqkIbiQmmC1zSXFUtreYm0VJRIdU2+&#10;VNfmS01dgdTWFeKVUcQoZpRIfX3pxLGuTBob6VPeWisd7U1y/Nhh6TqOb18Xe5NjbXLsKP5x7ehF&#10;2o5I52FqsNi3HG5qxGMDL+/6WqmrraZGv0pqOFZVoyGHHxXB2At5LQWlRXBdOHcO+eB0fADIT6Zw&#10;HSSSB4mNiJV4PZJrVT68DxYWCRMLDYc5h1K/EwLLDIqEOeKh7AnfdPFhDsNj2RZ2y31ss4vrfDc9&#10;C4mL7XbDtOG+VmiaLax2kO/Au2QrPcO2U39AvOXqhh8JuRl//zB6qXPNwc8jwuJkb1QCx/0SyYji&#10;70ahBf5fY+J5/T9l2jG8bv3ecF6bsm9lQjlZBZLHvKNcOzGJ74lLYC5GT8CIR2ebTrxaxjXY2oGn&#10;YS/7y+OsBdWsu8TRARF70VjsQW9LvRR8cTs8eJsD+ufdaNVhe7vhxc7w+ah90VJdx3luxDeVfUII&#10;OQEff3/ma3qKoYPzCSAG91NPDXynfdA2wAvdPD35WVdq/Hn/nCcHZ+ry3Z3hu+5wcO7vQD/08vQl&#10;owbc14+eZD6e9HFFW6Z8G+21hyuDo6cb/fXcyY3CsJVj28C5bWDa1uwLdsDcdzjSM47XbGWPf6iD&#10;anCUZZNbQH/v4OTxVyzbxR3e6sJ6r+uRMXisX7NOuSjDdkVPDfN2Yc1SPztv8hr+IWj4uE50DomE&#10;i8YxBykniCWHGRRB3wfqLH2I7Z089vA3ffj7xA+scc5wHDcv4guuG3eGJ0zbg+GONtyN3IbybFdX&#10;L772wxceH/VE6vgOUQtR1oDHT4sxyoiNS4iDShkPOHYVsU1VLfV+98cDrl1LXKQe2w+8tetb8B5B&#10;66dDvUfUp6S1E+5Nvu0n3g3bVt228m31vVCmnV1QRI9u4ipqOJJzWcNyiX8O5RKDsD9MzyD+QPec&#10;mGzERhofhcK5/WDO7sEh4hqELhvu4svX2oNsD/w7MBRfscBg+mESW6EftFEtN5rCnRxt4TH2sBhH&#10;FzeDa7vCxnV4+QeicY9gv44nXFS0oSEKgVEXVDej8YNlXL6BZ+rneMGfpY6901h3g7h3lWWHcB/r&#10;XkMZth7VQ86Pe8qD+9jZL1TsuK7NYc+btm4x/N5tqdN35TrdtRu2ZWGBNps87ccfw0HRIS9B/wtX&#10;XclYs3iprFr0nixfsFDen4u/4Jw5snTubPmI/arJ0iVit2kj+90d4mtvK0H8rghPd0kM3SM5cbGS&#10;lxAvhezPS5l/Kg5mSFVWplTnZBmj6lA22uxcdNta21Ij2cn4AltZyDvz5shrL+GzOW8WfXmWsfbS&#10;W3ANfl/LFxljxeol6JPR8jKWrVkiS5e/LXNemyHTX6C34DPPyHNPTpapT02Wl6c8a/QPnDv9RXlj&#10;Ol6esOmZ056RGVPRaz83SV6f+qS89So65rnT5d3X8Zt+/gl59Wl6Vz35kLz4xENouR8xvD9nwMF1&#10;vILWe9ojj6K/flimPPSIPP/wY/LCI5Nk2sOTZCocewrjBR6//Dha8McnyauPP4QP5pPoft5A94MG&#10;NgwdMGtzdj56JmoWMwrquVYOipVzMHpm64lBbLJo2Ucya/5cNNkvyvRZL8nb76MPX0VvxzXwghVv&#10;y7tL5+NdNBufzFeolX1Wnnr6Efw2nmagB58+Td56Y6Yshvt+uGgh/tHvGfo5a3R4m63Jx8Oxt9or&#10;wzaX7U4WYum8jZwkc7UT+uzd+Iy4bcMTG002MZ6y7J2erPcucO/d9HvcZSrmThtlm9tmODbf60Ve&#10;wwfu7Wsptt7otD3g3M5bZNsutN8268XEfCX+IsvxgfwIncAK1gV04jvMqA3YYnBtS2utTyF/7+FD&#10;viuQx/aymthKGfb7y5Rjo/FeTz3cRuoFOC7nWvjwY/TxKz/gXHxEvLaSXPtacob0+Lagpm47dXCW&#10;mkelV+0WC66PTdTGrIJ5fwDHfk/mLKCe+40F5EAWyoJF+K2vom/BVkuDj0WwLzpUXM4c0c5emp4L&#10;sKQT8Kf+ETjbxQvosq/JpzdvGh7An925Ldd03L59v9/ddXrTXUZH2Y+Wij0bue9E8uaJ7PcL0NXU&#10;dJwxes+XEmMry27swV967BvpGvuOve9daTr1hdSf/NJg2UeGfiUdZ79nKMv+XtqHf4GXxx16Fl4x&#10;+v8oF29F493Vjw/FKD4QY+eNnsjHT3ThY3aMPDnz3WHqlKjtKq9hrwuTzicmOUTOe//+MDgRtaHe&#10;5F2dbVnjfemLXSTnLozIrS+uoxUdo19IJbX/5MJiqaMKo7YkMox4M5k6gjL213A+GN3RU+PwWDTZ&#10;yrLHbsnola9g2T+X8/DsMzw+de422qGzUtwCn6unLroWFtCIrgx+XX70jBQe6ZMcvs6pxT+zqloO&#10;lpVTU4wfUQNMu66ePTV8KYX9sqHNpreL5gmZF11gXdqjYCf5W61BUj221rP4BYcZ9esx8eTA2YOk&#10;sc9PpqYrvRjf8Co0aJX11KwWiDP3n398Kr028fJvo5/GCLrYa7dl/Oa9+xz7hgxfgcVeodf0Ne09&#10;dhfdNez6y2/xzr4nZ6/ewOfjsgxdugbDpv/myLgc7ddejwPkFvulA47dNThqPH/s9KDoOAFP7R05&#10;a3hfn0Cjffx0P7mAfjx94cIwTNXWnv9UNdmfy827eHSj/x8cHTRY9sj4BMtWbfboRTTUl87DtuG0&#10;o0NGP/K2TrSQzdQ0EQfWayzIaGrCn6HtML4ax9Fhn4JlD8oYGm3l2cqyR2G7I/DoMb2uYanq2TzM&#10;GBiHkY/hbzKGBhx2euYCfQWVYw/j3d0Pk++DvZ/uk9O87kGeO8NQ35Kz58/LhU+vosm+hc/JHe6T&#10;m/iLXJMzo+fk2IlTksM66sYaY2KC79B69L2ma+jLaivFh1LkFNfs+MiYjMP5L128KN989ZX88d//&#10;IL/78V/l6+/uyZ17d+TcZXqdcs3VwyWzYWGxxHnRcel4RSQSU+1BS2NLn1lrar2iyG8fMVj22bFL&#10;MsTv7R8cQkc9oUM/w3n4a5at2mw8Rnrxyu5Fl92LLvsvWPbR4x2w07/2GzlxckKPrT4iyqtV6z3B&#10;uFV7Tb86vn7gpX2y5z7Lvs+zlacPDAygFdfej2Nos8mJcd6HuAaGOO/dnF+9x9THroJ6pm7O+Y17&#10;X8qtr+mpyveqF7b2gFRWXX+4xcgpqQeM5ho0J6Isu6iyAl+xTMNjRI/qmx3FGhwSFYmHcajsDcf7&#10;NxIG642+2NlBfN12i6cTXj07YNlbNordts3iYWdNHyUb8WF421uLF0xbhx9fh7g6SqS3Kx4hPvys&#10;Ixyc2mZrc9Zs5nPzTWK+cZ1sMVkr25ivbS22ihvxQJivr6TF4ueUm0utVpU0oyGo4v4uOEi9e1iE&#10;0ZdeObYn97aybF+/QKPvfWTUPsNDMS6efmTE83rMyy+So8fJV5y/JGfHL6BxH0ebfd5g2QMj5E+G&#10;L3Je6K/KPdjNuT7O/H3sdK8xOvl8Wvk8K5sbpaiqBj7YgMYd5oa2NTaROpAIdNmRSdR0oJvhucQM&#10;GLBPtOFhvHyNNfocGI5fFLoCdA3UuQTFUF+aRM+5JPqTxIXjo4o3775wQ/sQTZwYn0hvvMgUYtwo&#10;sbHxxdfNmRozG/xCNsnc6R/I85PnkW+fKS9NZh1/8U15Z/ZCWfrWO/I+6/YHC+eL2dolfC4b8XXz&#10;kPLyBGlvZ1/ZWipp6dHiuIueXOy99sWkEivj91HdBXtvQ2vdiFa1BuZSLSEHmmFXrbInoQUv0ka0&#10;mBXU6MBxIovJc+SJq3cSNaj+rNEu+IDtguugzWY/sIs6WmU1TgFoUULgUzCBgGh0c3vjYIZasxhH&#10;TrRAUpIL5QAMLB5dahL8PxMWdwjGmpZD32zVMXKf7tl/gFgZD5FDzMnFaOwYKfSMis2m7xf5igD0&#10;RHuTkuCH+Gmn5+BFUWbERWmHasnDJBGrorP15D73TkErFY92PIZayBh0JInwODhiUiU+w+Qc4hvJ&#10;HVSx98qF8cfh7RolXi5oRd3ixMLETt6a+a48//hUmfIwNXuPPSUvPjaJWI5Y6dnn5PXnpqCDf1Ps&#10;YTuxcKpCGGR94zHpgBFW1h0nN1rNfhGmCzPLKT8Bt9X6KPyey7RvxSmpOz6MPlYZ3SBrdC9fd1J/&#10;1Y5X9YA0Hj+FzhaP6nryUOVogll31OsgFkYTk5En2cor+XuqWS5Ao11zmD1q1xjeU+fwpxqijuAE&#10;1+gxqWxk/mPNbGjvMxh1QVUz3tPEy3DyPNa2/GrYey01qC2d0tjZKw0d8M76Yz+x7HrYZ+2R00Zf&#10;yIpm6q34v+L6o2i5u6S8GY0fLLsIvVAWbDE5D01xQSUsFk8O8r+ZZbz3kiqjl0USjDERbWsC3Fo1&#10;3MpblUunF9bwfvCATsqB5+qeqdxguYV1eIrcZ9fKaIvZp+nXWfxcPuy8tBL/joJa9ullxBys/2XE&#10;LWiylWNXN3QwHzZKAvFyQrrW0eZzbRVKKjzmQDp8E2YViE+AFyzLJZB+e5rf8UabCsf23RvKfRiD&#10;JwQaPfJnWuMVEosGOUb3SfjsRlLnE47nTki84aejfU4DwrXOjT1dLLwcnv1Aa56YXQnnrDSe0/8L&#10;3Kt1BeRKotONPpX6dUgM3lDc78qx9efUq0WZfSYsOpnzpBr3iVFm8H89V8qyA8jJ+kQc4DVSu8A9&#10;lJpP/02uh7SCaiMnoL4oB4uVa8N7lWlXcf5q8Jqp76Y3JDr71j70AH1SQXxZzOeb24THdsMJyW85&#10;JaWdZ+5rBgYkh+cTCxqoZyhi3spEk40uO0KZXyY5p0LOseb3+Pxi0lknOFfs6wP9I+EEeF864N+2&#10;i3r8XWixbNHQWcEwt1Hrsx2eucNJHG2pJdb/V82jsgNPfEVh2kGwJNW9lTSQYyHX08z9cOT0iLT1&#10;0w+ml14pHScksxrfGa6RQ8SBBysaJOPB9UbclpBdiJ6eHt4Z8E40p0nslbJg+vmNvVLYOiR5zUOS&#10;XnNaDpR0SVQBLLu0W5KpmzjYfEYyW87IwcZTklLDc1Vt6LeZG4trJZ75KRZWHp6eCXteIVZOW2Cg&#10;LtQ4MI8dzCNfUWD8XePI4yTmstQ88nVFFeQfVIOfxucfh79ikJhZ2xsMe94S9qXrN6KDdBbv4GDm&#10;H3vDK/v/F8v+S7b9pz/9ydB/f//998bfrK+vx0vBCbItYmJqYngFLFm6WBaRU/7Zz96Sdxe9g0Z7&#10;hZia4iu2yUw2rDeRVavUU3SrWLFvstmBrhqWvcUMrwF49nZzvPy22cMGyHPCrXdaO+JNuJscB+xi&#10;JxyK55Rdm67Hx3vlBvxK8D2BFW+Ga9ugd3aHZQf4UhsaGA63I78RRW9lWHYi9SqZzDN5JbXohuvI&#10;0TPfoD3JZN3NIeegepS96FL2JbCOwP5CYRvhyigT6LGayL0G+w7eSx/TMPrFhkQY/u/qA6/rTSj3&#10;uPYx9Wcud/PfIzv4XMy2sbdGd756A30q4dnKsvVoYmaBHhu/1HX4KawyE9OP8Ap+72NZsfBDY6xe&#10;tEJMPlxHTbWZ2GyF82+y5LzA6y12iqmLlyzhOpqNVnb6rdsy/de/+Zt8exKf0Qu//7088+c//83/&#10;/+9Y9d96/sn/+q+/+zum//Hf5LU//EGe+/OfZOEPP4jlnS8k+eJVKTneJ41c+y3p+dLEuW3ivmxk&#10;Pq3Poi4+J19aSmDQsO3q/AKphH1VFMCtS4qkvrJcmuuqpZW9ZEUl3twV1NSXU8eso3RiVJTmS1XZ&#10;/VGch0ZFa/LRLtZUGF4lx9mPdLFH6b4/xlta5SJ87jxcbpwxxhg+fERGjrTJ6bY26YNzn2iHe7OH&#10;aSPObWptot6rQapbYYO8jkL2p7lVpcSCaJYzciSLep20BNg264F64SYw4smhxzLf7ye3Eb0vlqF6&#10;aXy6I/eRU4mQQL8g8XbHp8SJvoH28GsbK7HbyYBh6dhpTV7HCt/37dwDFtSem3OdbNnGY0uuaztx&#10;tHemNsULNutP3xkYMMMLLwpfGKefd/BE/sYvhDmUOPGnAfvmsTKgkOBI/NyJwxlhe/YS4yXQJy5D&#10;0pKzJIXYKZxrNzAojFiYHI0PmjiGf1Aotdb0zkxEk5aRTY6XOiXeZyAc2zMQja1vAJ4deEI5OuEx&#10;gq+9DTkaO3vDQ0R11i7u7qK9eKpg2dV15FnT0wx+rc8rt/b2096HsGw4tqsHvRZdXeUBA3f1YA2A&#10;X7t5uqJN9hDfAB8JCPZH/xFEvgB9PPGwjsAgNMoBvuIH4/aBaXt7wbvvDx9vfo7nNN9nz37QDh3t&#10;TmXZeJxYOZA7sNfBY8bfZdnKseHIrm5oyeHWrq48ZrjdP7oqw1Y9NWuR8mxnjqqr9vTXmo5I+h9S&#10;uwHPjmZuSdBcmeaV47LRbHM+gmPRYu/Bo4meXHaeHL3QprMGuuBjxBpnTw7XkXXQCX7uxt93d4eb&#10;M8c5UvthZ0fswWvQ+qQw4gtlEYlw8uQ0tHXccynce6msZSXENMq2JzTa7eQVOo1RS7yjGm1l223H&#10;uidY9pEOQ4Ot/SB1qEa7ub3T+D89Gn0k8eJWxq1abf0e9dXW3oSq1S5gn5PPY2PUcGTkVuG5XQEX&#10;KasgDiuTglr6GaL5z6vWGrxCg3OHJ0zouPUYmYSe5QBsmVhdddnaW3MXDMaGfMkO6hasbMln/sVQ&#10;fxjl2vo9qtX230MPjagJ/271o44n7q1qxefz7GUZu3rb4NnKtStbqB8jlxPIZ6OeU6rLNgaPlWsH&#10;sQb4wrLdAvEX8dljeMJv2ExuEi641nQ9PBudLPeu+Xb6R2zA73gVbHA1nscr8MNcvBiN0Dz2ATPp&#10;l/gS/QunyCuT2QdMmoTG+WmZOw0/jhenGX0Xly14S9YtQQf8wVIxW74MDfIqsdtsJu7MCd52thLI&#10;NRvu6SHR5HxiAgMkjjxQ/J5gSY6KkPyMNOpbyO2h306IjpId6MKWvL1AFs6bLcs+WMRaaUqexwmP&#10;JFeuE3oSBrjRS9ST+ggfvIs84VucTzv0vEvpbbeQXpZvzJVZs16X2bNmyptvzKa/5Rt4lUyMhfNn&#10;ofWeKfPnvCLzZr8sb8+bIcuW8NpXwOkXz5P5s16QV6c8IS9Ofpi9j6DvnhhTH9OvYdePwbEffUSe&#10;e/hheRaerWPKQ+ihH+Y5OPazjCnw7amPoAl//FGZ8fRjsmD6NGqwP5IQby9qxLLxTtKanzp8Ayfq&#10;LwP2p4sNTGYTeeytDq7s1ZzlE87bSlO8s5e9J28vpS/nh/Nh9u/Jx+uW4qv4Dix7Hix7lsx+42X6&#10;dD2N/+PDMvM1NOuvoDd65XmZ/dqLMncG3uAz8KFGJ7ds8TtovMjRW5rIZhszamrM8b9mXna1QhNu&#10;xR4W72wX+js60x/AA7aLr8hu/50cyc270D/Rdh1+Y8RANqtliyM15y6bxNL9E7Hxpl+k/w48OW3R&#10;wzDH+8G/vayo1YFRw8UtbDfST3cNHBuebfKR4SVtbmlqsOyd9vhvO9qgoXLjM8UHi5oGB/KIZlu2&#10;GP0E1pluEJPNpuRdzGTL9k/ot8vYbnZ/bOIIl99G3LTN1DhuNN9KD3DWHM6dlYPmWcntke+zsLFB&#10;F75VPl6/gfO5Qt59/0N5e8kHnMOPZNH7y9C4r4CL856s7Zjr0Hem4ZVakGf0PaxooHa6pYk9Ietq&#10;d5fhO3Ll1g25fOO6XLr+Od4jN+SqMu0v7sint24aPg3HTrGXZD0uJYYvaehC94T/IXuN6rYB+hyi&#10;5WofJqa/Lqcu/pzxSzk68q10DH+Lzwga7dFfyvFzP0jX+d/K0fF/gWX/Rlr6v5a6rgtSeniI2uZe&#10;mPiInBy+ImOf4ul8Ax3vrS/w+b4lVz+/hgcvvQDP4a0wpppyON4wvQTRjbYe7aBGhXrZ9AOSnkGe&#10;9wDrZ2wEPqCp0nG0Va5cvSDXrtM/bei0ZOWxT4yNpo4vEA3fHthhguEbq4z+MIxf9aIdPaPSeRJW&#10;2XdReobguuO34LtfyplLd6Xn7HU5OnBFqjvwQaw7JhnlhyWpqJEa0iZJZ1+RWUOtZMURSShulHj2&#10;CbHkCaPT8ceDbaUwl6ahFYhJP8h8Rs0P86e3zp/kA72CtIcBuWf02arH1qG1LTpXRhC7xh7Ag42c&#10;aDIsSvdQWiOaxO/PrGA/yV48iBhaWfb+3GIpa6cv4zD9GNFiX/ziW/n03s/l8p1v5ey1O4Yme+TT&#10;z42j8mz1Gzl//c5PHLsb7fVJOG3P8LgcG+CzxB+j8dgJ6rupKTrWA9vG8/rsBc7LqMGxe4ZGeDxi&#10;+GR3DwzC2AbpZYfvyOj9HMnVT+UyviJXb34mV2/g0X4JPxI+t4HhfjTPyrLRTqPNHr8MM756yWC7&#10;Z0Zh5ie7paUNL636GkPDUFVdIaXkLEqKC/DAo84FzYPy7IG+XoNpD8JKVZM9NjjBscdH+b2wbGWp&#10;ZxjKsfsZJ84MSO/IMHp7fExGh+GkAwbH7ua6fsCyR8Z47eNneW3n4NhXYNg35fM7X8mNu1+T77nH&#10;67wtYxeu8RoHJRtNk6urp5hs2EgvNbwpuA/dqenLSk6QLjQGw4P4lfC6TqFpPMs5UV32r/75l/LP&#10;3/9KfvzDj/LD735LD8hfyN1vvpZL166TX0ILWUfdMJ9zYEgseWFy6PaeeOvEUQPZIWPnLuO1ctFg&#10;2afJHfSdVm8PGPLIGVgzLJrRe+oojydY9gOv7Acs++h9Xbay7Am/EfUcmfAdUe8RHarX1t6QD/xH&#10;1Ed7gmN3GX7Z+v8Gy+6h5+N9lq3a7H5yGENo2kc472fH4bDkAUZg0YO872Pw+oIyGBH53uLqSmls&#10;PyJ9fA76ubQz96jneHxqisGna5obf2LZ/fys9uDUmgntD6k/n5mfZ2i01XNE+bh6lqRlMq+l0c8w&#10;RfUixKEBHhIa5CW+HqrRJv+4aa1YobN2srYQZ3TY9uZotUxWyzbyD3a6BtvtkDAPF4n295aYKLw1&#10;/NzEy9XBGH6ezhLo4yZBvu70aPaRqJBA9haxkp2WIrW8pi72KKeOH5dj7FlaiJ0quMczEpNY19V3&#10;jjjZzRPNA/lMmLavfxB5iVDybHgkhUYQK0eJD3zb1d0L7UeY5MKzO9AtKNM+hk679xT1AmfIxYxe&#10;pm7hM3xx6D3KGLl00fCWHziHhwtz4ckR7r3B03gwdJGTO4r2tRMvAxgRfFFr68OjiZ/QfEUlkieJ&#10;SybeTaU/sjtrA/2Yt5A3c0NzGIxXLwzMJxJmzfuL4FyGJNAraC967fBgPBjog30wB75ILIlXRdb/&#10;pO28w6s6r3y9XOnYxti4GxeKcQGbZiNAogpQR713CUlIQhKqSEgIVdQL6hUVUEEFCUlICBAd01yw&#10;HcfmpjvxJJ5Mkptkntx57tx3bRknz8TPZO597vyx2Occzjk6Z5+99/d97/qt3ypqkbQD1fR6LJbw&#10;MHw+PFPE1jJM1q1wktfmb5T5T+BN9vhSfM3ektfnk6deRH4VzYApuVw/xsaD+2Klq6NWzp/v59jp&#10;Zi3JGh9m7uHpKyGh+M7DdsbOfESu5za/9xl8mvuYdx7Fa65dEnMG6J93ijr9YXTjfXyno/QwbGY9&#10;08zcspI6wQzWErHUusSL1y7qsSO03y4+gZHcD4thHhAijqo7idgLE0w3NJKxBw9xXaYfZCJMASYW&#10;n4ieLoH7yTmsrYrQ1OEDgN4lmnlozP4MmBnjCCw8OjUDbWUuvQy0Jy85XiI6nZrBZGppOF7T0Ypl&#10;kKfK4rfILK7ntfli6xIhpuae4uyDDtJ/P/qdOHxPI+gxHSJbbEPQHkWjx0tDS5LHuJ3Pmi8PzUw2&#10;fgj4/LomiL8H2g3bIHnvrXXy5KwnZSYag8cfnCaPP4Qe4cEH5enp040+JupNt2LhQnHcvl2SONaq&#10;YGr9A6c5pt43dMJBu9MMX5ZDZaw7ui4ZUVw/hFfGoFS1DeMncoHeNdQEnL6AhzE+2v390tyL/+GA&#10;alFHjWjjtvK8KrQneVX0ruPaFQOXUYapfmHqWaF+1Y3w6r5RcqRnbhs8u7Z1GJ8VtNNwy6ZjcPMO&#10;2HgbeqzGY1IEd1aWncfYVgBvLqk7IlXMOerwealgPXSolJ6nDd3k1mGdvEdlM8z6CK8lt1zWyLUC&#10;dl5S32lEaUOnoaEuqmtHC4wfSBXckM+pPDsHrqg8O696kmurVjuf9ZjqrlU3rDrsBLisfpeQuAOG&#10;1jgRLqta7dJGfX98w+qOGjrsyhZy2tzW1xXVtqN7x9+kDL/vAmXZyrboLdpwVGq4vpfX8jdKySnl&#10;clzloccrPowPdRVBDVwBPt9pcGCuB1qvtdObXIyLHfNU/Hu93aibCGf/7je8f0Ji0awxR/BBo+kN&#10;S/AJw3M3dC95qRh8UfFKIXxC4tH/J+InCcNlTav+IcqllWmrV/i+rHJRf+swrgmBUfSei0qjXgxP&#10;eSIEJqw9PZN4jnqLq8d4EXN71aArs89g/9zj2Gl8T9Wvq05b95Hq20PZZ+FJmdQvwOz5P92fmifQ&#10;0H1YQH1AoeqyDY6t2ux+cv7kIzgmDrcPGzy7qnMUX+phODb6AH7rkjZ6kMCy606gd+qfMG4XNGgO&#10;hto08lDhyuKJBI47rQdIy0ZPnl7EdQGeH8k1DZYdGUnOLhDPUNbvrk6s1e2ZT9u6GnzTYttOsTDH&#10;g3Wr6nDtZedO6u9Z3wftmtRkh0Ym4JtDnopjvKS+jd7nJzk3zkjPOHMm5l1HR9CMd/YbXt7q553L&#10;sZbFsZZb0cA6Gw0/eR/VIsQoz8xCp0uuI6OsFU8Cjt22Mbj9RSk7dkHyjkygOR+T+NIeekDCrRtg&#10;2a3jkt9+RvJaT0lWI9pv9l06eYD0Kjy2OWYPVjZKclG5bLA2EScfG+aYjCuJun5O5zfO5vem10oO&#10;vYwOkZPJn+TZB3l+KtwvKQtvZ/iRaoG3O7rKO6wbXlvxntED0j04jGPyAN6Xr4v2c/z/5THyt+z6&#10;H93+A8z0j3/8o6jn9ueff274kkRHRxtse/Vq7Re03Vgj620zM3TbcOw1aH0stlvTv9EZrfWk/lp1&#10;2Rbb7SYZtq0bNduTHFtZtiOMWv1EbKwcyM9ayyYzc/wh8W5cuVZWvPOerHl3Pd4lrA3h4n4+wXBs&#10;9DPMuxNhz8kwu1hCmbR6h5RxDavmWlbVSC0Mx0ABtefKs7X+P4axWDXYkXHknmKSDZat3iTKsmOS&#10;tEdFAhpCPPtjYCxwyt0JeGTDs4OjNN+MPywRwO/kDrNUnm3F59HYYeOA16+VmG2e9BnZCs9ev8pU&#10;TJbT7+4teoa8jj5uCVq+N/CKfBs/9VWw7DVb4N3o/0ypZ95saXitbDO3oV54C/rt92TRW6wlV62V&#10;ue+ukVmwnynHjslDzPMe/PLLv2PP9/Pb3Pe73/3d49/Hrv/jY6/87/87Hv4k2u0lsO35bO+910aY&#10;u/0Pv5SAW7flwOCQFB9jXINxNcKy6mtrDe+RWuaMRqCLVj/t+rpqaamvkqY6tNzV+MRWscaoRN9d&#10;VSaNNYelGbbc0oAOrBG/WFhze1OdHG2ul2OsTf5jnEDPcJIY4u8No1s6BUcbZX+Nd3XJaE+PjPXR&#10;c+Z4l/R203uSOXBHF97bREv3UdbVeAh3wvU6VN/KPLKqVirK4drMH/KZW2TnHGKNm4tXtfpV04cl&#10;IxtfkozJYLzYT2+ABNhvpNYBMp/0dqfPoKMTeRw0eMRO6hPt7GAXdsqsYdqwAydH9MjETlu8eK3w&#10;3bFEs2cLG3HimueGxwLh6gSXJa+jdQrO5Hg8eMwXxhkIcw0OwFcBzu3vu8vI7QRxX2+r/47mepSD&#10;R5LriY1JxDuFfidouneHRcGCyQkGwGk5fr281WMDvszW05e6I/9g2CzfAYbtT77GB9btzmP2zAut&#10;nN2YJ3Gcw7OtHeEgri6Gd4hqrPft3z+53+rpO5BOzygYtouHu8GsVX+t972VNcOX7Z0cjXDS15Mf&#10;8/WnPifIj7l4IFrsXehN+NxR6q0RiWd4pLGNYrsHvh2BTns3eu0wuHaocm+2ej8c1u0DK/eChXkE&#10;UGOLVttZNdqwGntYjeEvAiN1cOUxmPz36rK/Zdm+yqhh1hq+f7PVxzWnquEJy/b4lmd7kWPV8CbX&#10;EBBGPmMv8/fkTK41XOsZ49XrLCouAy1xIvtX+z6GsW/QzsGytU/kTgcvseZaaGXtjFaCfB45Xi8v&#10;9TcJNDzX7bk2WnCdtON5rh6qZydfwhwjBE8k7XceFpHAejUB/8RyapWr6edKvT5znaZW9AftfUao&#10;z0hTSze66z5De60a7BbOT9VfGz0i2Ro9JOHYyq/v+Y58t22d9NY2/LVb4Nqt6MLJHX1vtB1lPsr5&#10;xDqo/QS+Jn3U/nFbn6t6wkLO0dwKtDOs1TIK6WnNeZVMfYBqrLU3qk/QLnHz8UPDTn4bfu3g6m70&#10;YrXlmFO2bc991Wn77QrF/xC+z+sS9qcxb8U3coD1+DW0kx/8gDpw1i/3WDY6D2XZcYwPMfvJYbKO&#10;UD226rR3x6E7iE6ir3eMuAVS7+pgL6ZbN7E+w7fBdC2eUZvEfLs57NCMvqXkl2HRm83gDYTJiuWy&#10;dOECeWnePHlq5gx5lPm/wXDvV82y8mx8NGbPRNeCL+ZctMBPPyVLnntW3oQjL3v5JVm+4FVZtXgR&#10;Y8LrYvbOMjGHj1vAya15b9uN9G4kXNFuxeBPkp6UIAfwKAniuN4BYzd9bxWfYy01TTs4790kOzuV&#10;2toCfnuuo42HyS0dRj9K3UmF9gmgl1K4r1hYWVLHznfhfdeZrqOuF98Jvue6dYyva/DzXLmM/pZL&#10;GXPRdi9fIqsJU5O3xWLrWvzANqBHX0qPwaflmTnTZe4MmPWU+2TWAyIz7hOZKSKzuf3YQ/DsKQ/B&#10;tfEweehhefQB+hDCs2fw/zPkPp53v8zk/qz7lHs/wL6ZSl/KF8Rum7kcSMB/hdxzCfNz7Q2TX9GK&#10;DqOBuuRstM9RzMPxbfKgpo9rjhvnub0HXjAOFtRHbaTXB70eLfAnteB7bUKXvIa+XMsX0vPxBXnu&#10;+Tny2Jyp8spLT+OV/Zg8NXeWPPHYDJkza6o8Nh3f8EdmwOiflTUrljLnYmy2o4+Im4U4+OzE690R&#10;fyh7g2fbM6+z98FDBA7tHEgNebA961lrNNybZL3Valmz7W3ZYLcGHxJe7wXL9mW+EmglbrBsT2XZ&#10;u6nBhn07+TEeoHewdsGD1Z7jC5a9Zcc647Nb2W3BY2Q7tdGWk+GM/ptrmHo9q1+T+jrZOeJN5YTn&#10;iIsDobeZUznRf9IZv11nmLsLt53QkTta0NMA/bcdTNsGv26r7QTe3bYweVi2uz/jCddN7yCu19Qj&#10;2Do74/dkbcQ2a3qYWNnKBvMd9DMwk7dXmeA5gteJnSNrI396euEvvZ9epxkHCXowH0ynHiWP3k5H&#10;4cjjBic5d/WKoWUdOncG7wjV36IDHB2RroET1LMfZ8xFW8TaswEtsnLsWrRR1cfG8Du8KMfH78jo&#10;+z+Vs7f/ScZvfyOjN38tw9e/kVM3/llGbv5Bhq7/jl6K38CyfymtIz9E53XR6AtZ1T4inSOwuuuf&#10;4T/wI/kADvvhp5/LB3c+lY8++djg2arrvfXhTcOzQvno+atoqIep2e1og3keliOteG81VZFnL0fH&#10;WosXbY9cunJeLsFQh0bRUZezvjlI398U6qGyM/FjomYMTqZ6bOX0/aOn4NjwNdbwnQNsT16UnlPq&#10;nY3W/MwN6eL20UE8EfrPUQs7TP+fTpg1/aPyq6nvxLOwqF7i86olmrVfBLqbkATWkHuZe8bGwYeo&#10;ISQHqLUt3mGMz0GTfXK9g/FFIN+hPXm1x67qsd19/RnLI+gVmALDRqu7L8PIfypL2UsuT6+FSdnU&#10;pqKv2QODCU46IEloyorb0N3DvkZv3pHLyrG/+Knc/PJncuNz+o3d+dLQW49cvIaP01U5xXb86k3D&#10;d2T8Gr7g3FcfEWXZQxOXDZ7dc+oMNbRD/N69Rqi/iGqzhybYn+fwFYFpnzh9hv12mqBv3Tj+IXBi&#10;9WPXvn03NR/y8Ydy40M82W/gT00eQjn26XNj6E3PyMRltM9XLqDdvgrzxsua7Wm4XC+8VDULdY11&#10;UgvHbmBbXV35LcumB0x7iwz29xose5zj8gxx7tSYXD57Ti5f4P0uXDRY9jgsdEzZNdvRC3hdjJ3i&#10;M4/L8MRZGebYVs2v6rJPnkKTjdZVNdkXLsPW4diX378m1z+4zTH4A7nzwx/LJ1/8mFqFu3iNkNMY&#10;mZBqdFfRzBl27LBlbKEP66r3ZIOJKX5HthKHhqmaeWh7y1GpryFXnF8gOdnZePHiz8dcVnMyd39y&#10;V375m6/h2d/Ib//nH+SbP/xJfvrV1/S3/IzPc17aOk4yDhzHT65Vaupa5OTwuJzldxnmNxlhf58c&#10;Rk8+iG/1yQGYNn0wh08Q/Xh+9KDD/pZln6Tv40n6Pp5Eyz54zODXkzybHu49Gp2wU+L4X+Oveu17&#10;PJv+kmi2/9oPskcGB+Db/G0j4NnKstVnZHxcP+OEwbMvXbtm+LsMnx5j7tJt+Pgor1b99YHcHHoi&#10;0gstF88wrkVhXJMCwkJZ28UavXyUX6smW3t59o/A1KiZ0F6FyrLVh6SxnfpNtNrHuBZpX8jWY/RK&#10;b6uhjpNa/nyuZ+kJkpEWL3FR8Eo3rrHb8YBRnr1tg+Ebsund5bJyCT0fX6Pv8url4sH1NRxmFBPo&#10;y9w7kDm4J3N0D9YFAZIEy01PpeYoY78U5GbK4ZICakeZs7S1yFB/n5yF4Q/3n5CmmlopzacnTib8&#10;jvmNiyvzVifVGOOvB8sO4XxWhr0nWj0J6X3N7Xss243nuJG/2g2/OpiJTwk8tKauUdqZ6/UNwrPP&#10;XaUe4AOjLuDC9Q+YI5HXu67XSvIaXAPHOYdOEwPjo0bP1ebOLvID+GdnUWvJ/CkMT5BQ5koB6HZc&#10;WBe4MyZvsnQVM3PWKO7U3IXtE78wfBh5XiAad9Vl70ljfprMejo2Eq32HnwXkmGx5MpayGXW9ksx&#10;/DP3UBtrKnrqpTZISkKNRIUVoldPYT+HyxYTd1n9hoW89YqJvPHSCvTY78mWtRvE29lDKgrzyD2d&#10;lM8+vS4ffXxJOrtgoCn0QYCZJ+1Llzzmff0DfOdLX0j/0Mfod89xrPSiTWuDydADreKiFDfelKzK&#10;yxKfM0KtXie93Fvg2S30VKqhlrQAz7k01kLw1Pg8PIPRC2dXUHeI9hSG4I6ezom1VHDsPknjulna&#10;hEd2C73omIOnpBZICmwvYR9zzjh0GwnUh6flwcTohZ2F30JqNhrdbLgfjJD9GQxjCE9Ok7gs1pmH&#10;0V6jHcmurJEkjtWcqkre+wiaXebQzcfgsq18hgKjt6ClYwhrnBjqT7XfYATjexA9pL1lzRYPekz7&#10;sl4Lpb8Hv5dnonj7oNUOgjXCvZ0cIqkPcJR3395ET+nFzOfmyNxp1OTNfoy6O3qqTJ1KnR1ecfOe&#10;JObR83uB2G3eLPvjE+lxNUgeDA//U5fx3c6n/xC1Seyf5o5zcvHWL5l/f00dzm3GdvqzHT1leIcd&#10;H4VlMx/vHKbv4tAw21N4G/eTd2aN0D+CXzAeQEPj0naCXHYHxwXXxayyOlh/KuNcPHwVrVBSLly6&#10;jXk+PYgv3mHs+NC43QCjVJZd1zIgNUfw5GqEQcP/CuHNyrI1CqrQ4NSrbg2Pl+ZOyWKtFJVILT9j&#10;bHEl3LvimJTBQpVlVx7pN3TZpXDuwuqjvL4NXtoGW8abGc6sPFs/Xz6cKauslvwyfhn6d2rQT9Y2&#10;43dxxHiOsmzVX8ekHcJLLQW+BzPegxYaPqt+28qrVYut+uSCGjzs4dqq/db7+toSvCMr4Nl5aI/V&#10;K/1ADtr9fPxq2C/FME3VamZx3GWgw86kXj67qBw+X4HOQB8rlPg0cmER+E75+qEBcURrgcec6h2Y&#10;M3qyfg7fR10ZoRzbIwTNGr6WrhzPHqxlPYN5DE7rioZEwyMgGqZNTir6AFpgtOUZ6mlNvmE/9Rrk&#10;bKJS8ozfZ9fedHI+yfg1auCPr+w7XnMReFQUUM9W3sJvoR4q7Fe+o+qr1YclGR228mv1GNH7hu/I&#10;t9rs6P144XDuqFZb92dGCR7tJbVwbLgu+6cIFlvMb1dc30MPVDTZTZMsuxytvmqzy+HWNXDrKuaY&#10;yrOVY5frXLPnDH5uF+lNconeJHiQdI/x+h5YeSOa8FL8buD1HB/KsvcdxPubc1lZdjRsfS968Zi9&#10;aNdZi7u7+qNRpPabdfpOm8mwsaSvmAX9xcyphSQc7BkLgvbQcyCN6wB6QRiBsuwY5mFF5CSO9Azh&#10;I39W+uDY/RNX8Z47g766E7ZeTZ/uCknQawacMgUNQi6/u7JsrY1JysCLXHn7IfIXZeyLBhj+0bPU&#10;912RCqK4/TI8+4IkHe43WHZ6/bDkHCF/3naGGJWc5iFYN7XLVR34mXDOcYznUNOQhf57m/1mPGbd&#10;WTfvNfqLR+C/vpdjSmtEUg8VkFegHpttImNNLBwsMQOuTsQdIAcHN/WAXW+D/5rtYL3h4cNxQI44&#10;OZW5zg6w4b/L73//B2P7j/jzf9f//+Uvf5Hf/va3BtfWv6FsW+cf9zy3Fy9ejCbZUtaarEdnQG8s&#10;Z9iDC0wC3mtr7QCvc0aD7Sme7mhXYXPqGaKsTv1DzLfgOW2KjwlabJN3TQ1+vWb1eu7jVwLH1tfr&#10;a3YFkVPaE28w7NQU8vDJByUoFB+ukGjDI1u5dHpOyXe+IkkcO/EpWQarjoJf7IFjhzEm7+JY0tv3&#10;/i9kD5prclJ+kTGMVSmMF5mco9QaROu1lHoiGHYIt8MZd3Yx/ijv89+FHoZ8lk9gGHzPm7519rIZ&#10;jq3e2W+vwVNk9RpZtnw162o4CNs1zFdNWRduXbVOzPlutu+aieWKtWIJu7ZYSu+QJe+I2cv00nr2&#10;VVnz7AIxfWmJLHhlsSxYSM3v62/JkqVo69BMLVi2XOZ7ecvjzG9n9ffLTPj2NH6Xe2x5Blx7Jrz5&#10;3v3/bLvw3/7Xf+l5/9l7zIalz/rj3/+9Bf/yW1n/i5+L/ad3ZPfF85LAnDkTjp11mDq10hI5QZ5h&#10;gHzTicoGOcH508d40FvXLD319JpCn6BxpLmZ+tBmqWkil9/AmNRQS+9ePLGJQ9+G9vcuRL9dXFlG&#10;LuMwGtJqtCn4irQ0GvrrlqMt8LxG1qYNrFWbpIV5ZGvbZLSxpuk41kbd6VH0Q+RtT3RKTS+5kC76&#10;ULfTg7qpBo/+KvL6rG/h6jV1bNH3VFWghy0plIIcNM3JMGM4bKi/j/i6ob9ztmeMh1cTjm7UJrhx&#10;380RLgHP8MQP2ssdluwh/jBeDxivkz3/v9OeXtFO4kkNhrsTOSDqwG22WaIHJdexDRZuy2td6IEI&#10;z/F0hw3Dduxs6MFIDYMNx521JfpR1kS61ec6OdB/0ZkaF16jW29PtB0+eH3AbYPgduppohHI2OXr&#10;j+bYN4TzCB0051YYEQQL94KbO3r6M1elbpnXO8HKnT19YLKeMGjqI1hvHczKoo6XXAB5gDTYRiA1&#10;k+ozrOxFfUU0VKetHGYn/N7eycm4rf7/qq9WXfVuxtbIiFCJ2oMmOwqWTSi/1oiNi2bc2MP8nV4K&#10;6Fl2R4Txd4lI2Db3w3lNcDjfaXcILB62v4t8QqA/Xv/0f/Sh7xXniYsXeQF4tiMs24lcgzPXVlcv&#10;uJg3/NsXDq5aaHQWfuwb/28Z9j2m7cN9DUOXzdbTJwR9MOGLrpqaQ2fPIPYP+4atB6zZHy4aEXuA&#10;Ot8iid8HN0hkrI+lP0P0QXxX9rOPmT8E4Wnhg1bbyV9sbDzJBzLu7aC3rg31SfZ8Vgd6FMC2bfFh&#10;srCG2TFG2mre14XPDef24Hf04rPei1jYbCLjY2p6nmQy3hWU4EcC39XekM1oHbQPpPZu6+xDb3fi&#10;pPQO0hPr5Ahap2H86AcN/5H2brxF6TOmofpsI+Deyr7v3df/a+rsZr7JeXKsE/6EX/e3off18Xr9&#10;v2+jifdsZY127CRjNX/r6MBJ435zD74CPL+mqYUeROSbi8uo08/GE2o/Gg/WQ6zHtF+bf8hudIZ4&#10;bvv4Gz07nTj23H3Jj/C4Pi8JDp5dUAIbYx18AU/Sj7+g1v0u9e+fwtSuUEs4SK1h/aRH9gHVMmZ8&#10;x6/VI1t9ttUn253zwZ4cgr07tQd2FmK2jXqgrWayafsm2UyYmJnIytXv4FW8lHFN86qm5FpXyrLX&#10;F8lLzz0l8+Chc6Y/LHOmPcy6YKo88vCD6Fzuk9kPwbeJRx/Ga2P6NDTNj+DhMUdefGKuzH8SbfBT&#10;82QBfHvJ/Bdl2aKFrNVek9VvvoGP5luTsWypmKxcIVtN8YmAca/htsmqFeT8t5CzYt0ctVtSUxLo&#10;6VxOjW0b2rdeGRzGL2igg74DaOPRKSUfoM5ol6fYwD6tuS5Zwz6tnejpwG1bZ/QD9mjOLTbLus3r&#10;4PeMUUaswj8LH2fz9WJpS32Y7VbDu+TZF+fK449Nk0dnPiyzpz8gM+DZUx+cjGkPwban8V1n0t9x&#10;9jR5bOZUmTX1IZn2wP2ChJu4T6Y/8JDMeniKPDJ1usye8jAcebq888YicnWOkp6WJrnMx7PI9aei&#10;X9qfd5g5XAm1tmn4ULP2cuU7eDNvCAlmXYD3TygeQQFcO73JDXpYcr7jx+bNtdABrbPFOnT19Kde&#10;u1SWLlsgry54xuiL+ewz+IU/MkVmTL1fpsDeH4bDT3vwfnni0RmyGKa+Yt0yMdvOeOy0TZxg2e4B&#10;TszvHajfhUH72rK1FSsYtJWrBppnBzytd6yUFWZ4y5i9JqaWK2HbsA6PrWi4t6Hbor480AbfeLy1&#10;4d52HviXOG5EH41f9hZy26ZLqe3i94XD2zmZc22x51rpSH4Rju5mJQ7O1La7Utfj6cQ1jGs644k7&#10;uQt/NH8BYfhHBGl/P3QfrlYEYwSvsddw57UeaAn+Juw97cSG51k5WdJ30UacfZxYr5A7DVRNHfMw&#10;D+bfjuRaPfA02RWE7ljzmru5TvriH2+P7tuOXr7kltxcqWH2Zx0eSZ4/xtj67GZND79IL8QTp71V&#10;+k6PGtGO7rW+g7wXzKbuWDvjK15HzAG6YMetfUNodUfQpIzinTlmMO26ztNypI8eOKO38ZP+XMZu&#10;/IJeid/As38Nx1am/c9y6tbvZfjGv0j/ld/Asr+i3/tnMOGzUtI8IrUdaGTPfSTXPv4RWvCf4G/y&#10;BSzxY3wpYDjvX5VLV+kLAev8AL+KT374GVpZPDPQJbbDBkvhnLUNeJ8dayao2WrEZ6P2MONarXTi&#10;S3Ji6ARMiO/T0kSf3EqC3mttrdI9MIAfBppGOGz/qVH0xTDZsctyfPiiHBs4C8cdl6MnVJ98Ho8N&#10;mMsIj3O7fei8NPayvmrppac93qZl+CES+4vp3ZUDx07Ll+B41sDwae0/4EH4R6JvZO2pDNseHxEb&#10;rTlyowbMi3qnAPy7yPF5sfXgeumLpjMC5pWanilZuXhqsqbOK6w06hGDwuOY31K3rhwbrY0XGo5g&#10;9CA1PSdZ341K74Vrcu7jz+XG3Z/DsX8uVz75UiZuUe9y42M4xSjazVN8N/ISQ+QnTuMRcv6ywbGV&#10;ZSvDNu7DukcuXpWT5y7B8qkxPzFs6LJVp907Chu+cNmIk2cnjP6PfXBk1WRr/8fxS5cMDf/7H34g&#10;H372KXmHO/yONyb9Q86pJnsM/45xg2Xf02ZfuXlVbvCcK9cv0wePfAJa4db2Zmng92toxPu7Ga85&#10;to3MDY8wN+xgTjjQd1zGYbiXJs7IVTj1ef7+1Ynzcu3KFbl66bLRK3IMFnoKvqrcevS8cvdJXbbe&#10;NuIcft/8v8b4Wfwx4ODK289e5Lby7Buqy76Dp/yXRly++UMe/4Rrczdr4lyxsfOTt5dtlEWvrpYV&#10;b5FnXL1drDc5iLcjOoH4VLgqc1siLZX8K8dCKH7OEZHhkpyWLOVV5YzdXXhvnzb035+gJ/nyxz+T&#10;Tz//Cbmbu2x/Jv/jJ9/I3R//ivufy4d38JY+f4l9M0CORv2xmQewfjjeQy8auP7QyABxAq7M7SF4&#10;9sluWDP95gY7DI49cEJZNvxag787ya/Rh3B+dKET6eymPgONiOq0+/pVnz3ZH3LSc6QPrXav8bj+&#10;/z2Wfa8H5BC683s+I7oflWdrLkA18b2DA+TYWw2GnZqNJ0NONvXK4UYd3nZbvIy3b6O2BE5ja23M&#10;+TLzDxla7dMX8IXh9cqy1U9bddmZefRjYP2h524nHFn7R+pzLl47LzdujcrVa0N8zmbWCKUcL4VS&#10;WIDHZHQAteTkIK03yraN1N+sX4k+mL6885+RJS89L+uWLxMnC/o2ennIngD0CD6uXMtd0OH5Saxy&#10;bBh2bl4WGvxccrVF5Mkqjf3X1d1JP04YP9eQlhZ0nDm5kpS4D29BzkfyU86wbGfmrN5+sPGwcOaQ&#10;sbDRRCP2xMQy94VlMw+KiNqLxkFrBpn3+vgZ/UeSUtKYB5aRyzkiXf30huScvnQLX6CPPiHXeANu&#10;fYnaiuvUVdySi5w3F27j/861cYRjt5e8TgvHRDFsPfFgpoTGUKcZHk0/qSg4WAgeWXiC+u5iLPBl&#10;/EVHE5aEbjOeMYXPgPZQ+8wF7Y2WYObuwXH4ysXtZU3N94LfZhXB65ULlp2kdwF1c+kdHNvUpsCX&#10;M9Pwb005Lskx+H+E1klEQIk4WyXSm8ST+ZAtHNsNb4xoKclrlBtXPpLf/fpP8tVX/4RH/Rn8PDIZ&#10;N3dRU3OI3Ir6wePvf/lrGR79EX4MN+EBozDXTtbxrWgZ8Byp+ljKj9zF0+MDePspWN0R8fWpkNAQ&#10;PEiimujVU864F0ft027GVnzx4grx2URHWoRuMbvSYJLq56tcrfE4OcyzV2Vg4n2u7WeoX0R3WgUT&#10;KoA3HcDrIzlXEtLg21l4zGbTezQd1oi2Liyec5o5aWI2711aha6SdW5nD30KBtGTdkpGVQXsjbGz&#10;p0cambvX96AbRpeSjG5ZWaHv7iSu/2Fi4RAk23cGMK/wJbfvRXiSv/ah5sqf3HYwnqfkqq080by7&#10;i/kGK/zVVsnzc5+WJ2Y+Rl/NR2U+WotX5z1BD+656C4epYcKXnLMzV6YO0eee/xRWTz/BdmCziKF&#10;vOrwyKih9W9o6kRzzudnXVPXPMC17Sv5xW/+XX7woz8yHn6G38dl+jGO4MuOl0jXmOH/0dQxiHaM&#10;XPZxNNhHj9Mfo5c6rBPsP3LJfcq9x4xo6RtjTkANFPtQ9byhcZnMNdhPmWVwyy7mDmcZSy8zFl2U&#10;Zhil8uwaZdD15KvgzgXkE5Rll9a30DPnqLFVz+z6Y2iymzo4pguMXExodBqeW3DRQp4P0y5v7JXD&#10;TZNRWn/cYNmqIz5UgQa6stXgzdXt/J0jypzb0GTTIwqGkVOB/hu+WEi+UB/PJ3eoodw1Nr3A8MpQ&#10;TbZ6aCuzVYarLLcMfq3cOgvthm6VkxfWthm+JKrRrmL9VsjfOJjHfDiLflgcJxkFZZJbQj1VGd4O&#10;JXhXFxTh1wZbPESuxAj0Kzn0NEpNQRsdwfzVD22GC70e8ZdzhklwX89HrY+NTE5m/raX+TT64mB8&#10;c4IjxEdZWhi5cuW0qr/yj6QfBz4FHGuxsGvVVqtftv4uqtEOhm+HxrGuglmHxKIHhWeH8XuF8nup&#10;TlvZd0ouvvtF9CoowV+b1yvXVi6tDDs2PR9unA+rpX8l58Y932zl2SlotFTTrr4syrlVi626bI3c&#10;w03G75FbcZTfh+D3y4PJqn92fo1qtemdCd8uJBr66EPSPyG18Gvl2rptQJN9ZOiytIxcNaL5BLnl&#10;9iF+l2NwWvp5krfan0vkVOAJVIRnODrt/exbfs+EFHJUsfRZYh85u/jiFYv3BOHg4EE9NXzGI0jc&#10;3QIMPbYFTNvJmVrZcNarqTnf9fMLhjdGML7nsj5t4JxoJY/TNToh3WPn0WYMorOuYX/TU5ZzLChC&#10;dfExcMt96MPzWCfBvpgnHsw9TA9Z9kUp/VfrBtCRnYXJX+U73oZf3YRl38Kr7rqkVQ4TcOvaU/SF&#10;PC15zWizj4zhxT0iWTW9kl7RJWmlzEHLuWZV4tHOObTBch2aIWf8laOYKx6kDyj9wHIO8dvRN6uo&#10;lGOAvFwuv12q/t6J1DfDRmHYsWmcpxl436dSFxAdh3cnfIatPuZNDlRZsbJj1Uj/d3Hq/5f3Va32&#10;32rFVTt+8SL69rIyMTc3ZwUrYmFhITu2W8h7q/HUhlc72JFnhsl4uKr21NPQY+/YxnwELfa6NRsM&#10;Pfb6tZtk0wZzg2+rbtvLg7UTXC2Ec009FdQnOylB++HBcOJTmLez5oLveCiTUzbHeKo6yWCOAe3/&#10;uJtjIDJuvzGPV54dHkOfBli2Hht7yJXsjiGnHBJFbUU01x3yD4yLyXhNxKVT4xCruegYclJxEpWE&#10;vi+VXrGJ1BjE7YNToclNwVeHz+DPtcDeGS4FS9yyHY9xNE0mm83x0N5ixCazLbLFdLNsXmMmm1fg&#10;k7l0lWyHYW95c6VsXIzn6suvy7sw7OVPvCBvPfq0vDF7nrz5yFPy/DMvyDPEU8S8Z9m+QI+vBYtk&#10;/pv4W65aLQtN1srCTRtlsflWWQRjfLWwQOYz337ug9vy+G9+LepHMhO2/RDb7+PR9/35z9/7+Pc9&#10;97/62FP/+q/y0p//JI/9279973urrtvs619JBHOqNNZCRX2D9DfDx7Cilh5oNdJajna7rFyqi0ul&#10;qore5BUVXNPJO5aTfyyjTwbcOhN+nVHNuMB6s7ASbxDuFx2eDOXaqp8qJIrKiowo4XY5rLsS1l3N&#10;WlTnk7qtY22j65z29iPUOR2TugF8uQa76VVBL71exr+OFvLL8HTWt22dbaxr6UPJPF413j0d1BWz&#10;tm3mfaqZoxbnZsuhg4yPqZqDipW9Scw14/bg70tdYCTHb/guw0tjVwisgIhirAmCC7jDrx3t8CCx&#10;RvtH2FnAHMyZm2/aYnBs5dOaD1J+7eyID7StE/k+KzHlPFm1Yo2R9zF5D63ot7GWY0xzQBpa36B1&#10;Dabrt8rWzfRYtIKpO+M7DQtVf+498Lw96LY1wql1CGddqyzbD92BM/zazgWNLFsXHzy3CGflwB4e&#10;eGygpWY9ofxaOXZFNbqylGT4KjkquLV6aaufiGq0VY9tQ227xk5uO8PvvX19JCxUayxCDIa9N2YP&#10;fi3UW+zFW4Tbqs1Wlq3bSLbhsOtQNNjqRfJdwLRCeExZ9mSgV4erBDLf9oOh+wQqq0ar7Y2nNmuC&#10;f8Syfdkn9xi2L6xaPUYMr2zvEObJGsrp8cwzWDZ5bG/1wPaHAXkyb4Q9c11z8EDv7odOZRc1SGHo&#10;hfaQy07IZd8U4FnKHBZ9QdTeg4xt+DQHsDbwIg/m6Cu2tviRW9Nf0xJ2jffQDmqTdBx05v0dGS+V&#10;YzsxTrp7KXtHWx9AXSmhvieBXLv8yUv4ce0L2IXPDNc95dsH0d0VM9eqacBXp7Pb8BE5Dk/uH1J/&#10;T9jLMGt+7qtXdktHl8G6u/sHWfsMGLc7evtFQxm4Pqbcu437TceZW3fhX4J2R7n1dzyb28qy7/Hs&#10;ev5fn9fM+7fyHqrVVq7dOTwi3cTxgSGDsTe1o9Opb+L8raLfEHlIzftmq58lOWDyvvGsy6ISqMUk&#10;YhLx9SG/q+w7vxT98ZE2NBr0OrqNl8APfiw3iSsffo7OiD6mpyaoKexBDwAfOpBraLEDue57c9x7&#10;sZ80DI7tGYiGxRO9qpNss90h6+HYJhvX4idM7z3TNehSl8kbby6W14n161jLwrPXm+BNjDfFa6+8&#10;KC/OmytPz6FPDvP+F5+k9/vsmfL4NPoSzpxhMGxl2RpPcH/ebHTBM9A2w7b1/+ehf1HG/cJc/KjR&#10;wSx49hlZ/MLz8hr67VeeeVrm6HMexb/k8Tkyn/vvrXiH2g8XOQjLqKmiB0FLPRyhjfUw3AEG0TdA&#10;H6eORs5H5riZaKki0fN62KGh2iabCXObHeiZbeCeDnBLZ9inI31X6c1sxfXBEj8KK6451pNhbbeN&#10;cxf26bBD1prRW/A1PtNLz8irrOEXvvyc4TutW72vsehlPveC+TL/uXkyb84jaJ9h1lOnyEy+++wp&#10;8O3pM/Dpnmlsn3xklix55XnydZupsYqRsmJykYfJU5ZVG76QBwqrDC+48P3ZEsyYHbg3gVpl9fbD&#10;92sfY3cs59hu6q+DPah7cMfLB//8EPJ3Xlw/HbfRl2Az34M8uLkJtWLvyOtL8BiHZc+e+YBMeXCS&#10;Yz8My55yP7py/nl67iOycOnLstL0bdlquxHffRv8laiV8SfP6GNHwH/9qKeGQ5vuWC0m5stlhdkb&#10;9KN8RRYuf16WrH5J3t3yFrruNWLpSs8vT7TZnuYG07ZxR4PthCeINf7WvO69DUvl7XcXydKVr1ID&#10;8Ca6bBM01ts5r8nXw9AdnKjXsjQTC5st/Hbwa2UjaPy8COXYIZH0lQmn5wAs38GdulFn/Nxc4Nfu&#10;aMa97FiDOFKn4iK+Ie6sQbxgDfBqP2f6CZDDcKUOCEauW3sPvpsXuUUvF7aEJ9flIH9ycTHMmQ9w&#10;7uF/jx5DPe29ySn5BcNKNT8J5w5lPRQWj14Yhu0Xsdtg2nHpaazTivHPK6V2lNqUPHgpY+KBgjzW&#10;G+X0VWrmetBhMO2WXuXZp6k1PkecZw171vC7nuxFT53l8C05fuYz6Z24K91nvqD/4128sX8kPRd+&#10;Ib0XfyXdE1/RB/Jn9KW/SV/3Nvq602OyEY/n07fk/I0fyMT7d9Bl0ucOdjc+cYHzAmY0jKbs/Lhc&#10;v/0+vSrx9oZpj184hy6zgzw42qeMZCkszpXi0nzJyknHlyMRZphELXwuPKTe6PnY0dvNNbEbVtaH&#10;nnvI8ABXf+ceWFzXwCCabLjGGPwWbt2h363/DNe9M/Q7nJCukYtc+yZZdm0n/r9H6CnVyLq4ES1Z&#10;M/2yWnslF86TlF8lYaybAmP3UcMeafTPdYVfqxbbh3D2CxBb6la0j7SGDaH9HlWP7QbL8iDfF7Ar&#10;zOBcyrJz8ovkUEEFtTtVRq41kPxdZjHrocpGfGOzxYP5dAxr5c6zsHZiWPWb6Ig//OnXcuvuL+hV&#10;+Ql+IRf4HpqjwD8FNt09gvZ5DI8N2PX4NXjY7TtGP8jLH31qsOx72mxl2arV7h+HKRL6uDLu8avX&#10;8Z3+P9Sdd3RW55Wv90wyiRPH2GMbG8cYjGmm9yLAoEIXINR770JCBTWKQEIIhJCEEOq9CxWEulCX&#10;RRcdjFtcx57cJPbNTHqyZpLcZx8Zx2sm667M/eOuGdZ61/n0Nc53ylue/du/DeseHjVYdhscuXto&#10;GA9q5djoKcfQND+4z3l6B13zW4bmevgy2ughfChGhwx/keFLeFJzPkeuoKWGYY9xXi9dvyQ9/Ywx&#10;Lfii11fhq6HahXKpRsdQg56hvLRIsrPS0chyrSYfkezMU6Ked11tLfiLDMlN/v/bN8bk5nV0q7DQ&#10;vsFB6ubBr4eoKzzK/g/DreHeA1fQsWrjOdVt93/FXy/B4Xv6e6RngPjq0ADXF34Z18fk8s0HbO/h&#10;a3MbX5ursLxafMPIOXEMEjNTPJNMLGGkVrLZ1Fosabs3U1uBdUx6GnWAy6vZ/1rJOct6nvsykFiT&#10;vbPqAmyJbbsy1wiQ8Oh9Rp5TYWm5nGvqlIsDl+Xew4/kp1/+Rv7w73+m/Ul+/ovf8tzb+C7gs/Pm&#10;qNEG+H39xJ4GBtEG9yrL7oBXaf3H/8CyO87BXesNBvu1Hvv8X7TYj3m2Mm19fdx/ZNxvRD1FtKle&#10;W5/X1w2Wzf2iW2W56jWi2mz1GennWA9yTNVfpBvW3NByXkqqyOunbzlxOgP2lMF1HCI77e2MXCp7&#10;N+qtwGg0zySIOanyatVcK8tWL23l1ZX1dcTNC43vUKZdWlNtsOw+/p8x1kpvf/BIPvrklnz86W14&#10;dg8acmrPny+h1g786CjaYh+0BpbkHa+kRtTCWTDsl2XGyxOJQ0+WtYsXiNUmc/EiZyaAfXEl9ugX&#10;4ImvSzga6SOSlo5/yanj5HceRYd8As9h6jvTF1bXVOHxXEfNwlrWOWgOj+HfjW9Q+N4IdHxBaB7Q&#10;lwSHMp/DUy06Fl0fPIk5UCS+AKq/Dibe//g1ZdwR+2KN5/R5g2VnnSU+V8k8qwd+jUfPox/J3fc+&#10;oH+8y/2HD/19nnv3kdx+75Fce3hXRm5xX964gh8SPvljem/SN7bge4zm4EwRtQzhZ9FJaMH2M/7G&#10;4rlJfanw+BTZC7vyDo5lPGGNwHzUN5K5KGsbH2Lt/tHsYzwaxCN4NKamw+KKYC9l7NeIZOeQ836y&#10;VVKOnZfU422SefKiZGcMSHYaHrbH4EpJF2R/eLH4uybh60JeSiA1Rc7Wy9ild+SXX/5e/viHP8nd&#10;u/fRoGdTZ4ZxyT+c+72VOr2/kZ99+Wd5+Pbvyc94B13HFYNlRx04T451A/5y7Wipx/A2uEHeS5fs&#10;8ihmXnQS/Q91E0PK8QhpYF6eKQuXOsmkyab4mDH2e8bLoRS0sNnw7Cw8jHPQVlWdp08flUHGmtF7&#10;78nA2ENpH74hnX3X0Ilcwr+vgxyASuay+DAkZ5HDhPcDHHsfLCw4hpzAaHwqT2Ti8UtOcDM13du7&#10;pZpzVdx8gTVugcSiy05iLE0rKUWnSX2cejyVa5rh3nCuROKTcDb3gDjG8j2MAfiKOAQxDwhhLAhl&#10;bhdmcGzl2StWbpKZr6F/mzxPXnpuqjzz/YnoLZiLPfGU/HDC0zL12Wdl+gvPy0xl2RPRZk/4HrmG&#10;T8gk5mgvPEXe2iuTZQtain3h4fhwqg84uY1wFWXZecXN5Mx8Jj/9lz/Kxz/+LXFIYge1I+jOerlm&#10;0MkWo5Mtwce3ED1uHrrl3BI8v8nX5veWo8sug9uVNOJLXX9BCurwvm4grgPLbiDW2zFym3kB3r8w&#10;6sNpaJzhoupXYWhm+e3qvZwPfy6qhOOxPVuMvzTcWWs/pueVG/r/Sv4fzQMoqUfTg/61uBa/hZTT&#10;zI+iJWL/CXQ0+HHDAtPOwp9holnF1LSsascrpZ8aD3g+9N1g3BozWkvfVWLTAzBPxm202cqt1Wvk&#10;WDb3Lk39szOL+S5+p2qu82tgqUXwQdi1Nn1evUO0jmRqLuybx+r5rN4ayrOVb2tdSH1PEcy8sqGN&#10;34eGmfVLSobqrfEYy8R/KCvP4NgnsvBehzHGHMa/8RC1vGDT0UdgVNyjUQnU2Y7Cb4e86G0OdtQc&#10;R8tA3+QZxrzg8CFiKdSLOwD32qteNHuZV8DM9jKfi8InKCoBnQ/5qsSnfEP3UzvrKBpi8tPPcM1X&#10;8tuL8aTg2IcfSIVh4rsBx9bzon7Z0VyXB0/kws6y8KaHUSeR+8XfyrOVf+vr+rxya2XYew+g46Up&#10;5487xmdTx3m2Mu0Dx88YHuPKs7Vu5teabR4r11Y9+6k8GHY+DLsAv+zCcb+RzBJ02mU6t2qVMxXk&#10;Bl8YIT50CZ49KmUw7XI4dkUnuXHfYNllLYOcrw7OaRPnogrWXoI/NP7t7Pdh7t9D3LuJ7HMiXD1m&#10;P+x+Lzoo+hsnJx/qhJNzjtZMOba/P5q70FhiYvvIrw4wOLeDo3o/Ej/gfomiKW8Mhj0GcQ8dzcyj&#10;nneTFHMPVLcTz+lE31DThD/TKbTb8fi7RDE3Jx7Fdzi4UTssNIb173HWv+jG6UtO89sLKohzNbzJ&#10;fTPGd9yT0tb7aLNvy+naW7DsMUktH5bjpQOw7D502L34aPfBsXsltbRHUgrxVsltlP3ppRJ/qlgO&#10;E3NIRlMxb/kc8jzM8Zn1gGMncr1QZ+0Yc+JUYsnp+NaeJjcqIx2dtsZN1F89Gj8Z4qvEuyIPJrDW&#10;Jj+HMcqDeWhAOB4Bh4/CUnwN7fN/R5b9H/m3cm3l24+f18d37941dLXesC39t3HjRuIVdmJuvpnz&#10;j0e6nSsMxx5tIvO4zTtg4ON+05pf7+TkIa6u5MKinfRFN6lbD7iaNzHh0FDlcLHG1huGoxzbxRu+&#10;5EWOJazJHc7jw1wwEA2K8uy9jB3qMaL1IKPgPGHReIhwPYXz/B5e9+WaCYThRXLMo4gpRB1OxuNI&#10;a5ft5xyRKwW7VpYdfYjrkecjYuk3lGXzPq2LFIg+2wnN7G5+0w5rBzGz2kXbKRZoBTbb4J1jh7aJ&#10;rYUljNvMlHpcq9Baz8PXc76xnfX66zJ9xkyZOg1Wzdgx8cVJ8gz84odTp8qL/P3cpEny7AsTZSJa&#10;vqmvvgpbWQDL1PgADGIDniVmFtTNthRXK2vxtLUXHzsH8bKxF+/ddmKTkSlrK6tl5p278spnn8uL&#10;v/zlX2XMfyur/q++Tz25n/79b+UHf/i/c/On0f3P+NnPZMX778mWu3fEnnVDFOvF/Q31coS5Z2JF&#10;OZ4/6DhLiWuWl5GTU8n6mHoIxUVSXohOSueo+XlSDPcuYg5QkI23/pksycs6bWwLzmZLEa8V58Gz&#10;c85Knr5OK+YzlSV4oZTCpMtyqa+A/0ltyXirKGAtkSc1bOuri6WpvlzON1UbrfE88+HmGqlhW3W+&#10;ihpWVVLSXIlPE3MeNJEp8KRjeRnoreByp4lrnSIf+/hh4sL4bR89SE0B8soOcn3CZL283MhXUZ8R&#10;NHnEUF3YujrawlO53r3wDmHr5YEniCveTPYuaHZt4dw7ZdPGrTDqbcR98G39qm2y2Ipv/Sa85slx&#10;WLMef4R15DrgTbB2s2wys5Sd29Ey2rpzL8HUAyPx74iTqKhD8GI4NveL9ruevsyHnMnld4JJw3Xd&#10;ub+c6FPtXfBQcXOlH/eHI4fitZ1IvmARta3PojOKg7V6wL7suA+IA+/cgU/DJsPfdSOxlu270A+i&#10;wVSW7eHtiadgoETAnveh44jZB8uGY+s2ir+17mMojFq5f2AQWlw03F6+XvAeD6NOpLsvGnU/9QT1&#10;QlvuS4yU/cF3JITPaAsM0bWA6lTGebpRT9DlLzUFVW+oel83H39+GzpnP84B/Yf6ZRue2Z5otT3x&#10;K/SguZNTybFy0cYxUJatXiOqzXbyCIAlqQYCFu3gYfBsW5dA9N/ExN0jYc2sL8ISjXVrTDxeRjH4&#10;8sO3g/cwlgXh/0ALYF7l5RUmzk7+6LHxHdlJHwLPVq5t4wCzsEGfbUUt2d14bdgTz0An7+pJ7Jfm&#10;TH+ozYl4nzYXD3+OERr14AgjLhGD3u4gvOIE8dQ0YkNavzEzJ49YTz5ebPCNM8yNMrPk+ClyW1n7&#10;ZMCH9fWsPGqkFpGXXQ5/qqXWPSxcmXcD7Luhqxv+1GnwaeXU5ei4y2DWj5t6i9R3Us+ijfl5Cxps&#10;fY3PP2ba+lpjVw95+b0wIfTa6E2qGviOWnTeVczjKmuksKKGMZpWjh6isBTWhJ6H7ek8PCiy2W/W&#10;VXmlrAebWCPDWQauKsNiTUFTr5G+K7dhKFepWU49NeYKWnc5huMQQr+vtR7VV8QnlOMO13YiNrDL&#10;mZxMGO+GbWay0nS1LFu33GhLVi+ROYvJjZkzXWbPmyHrTU1ky1ZzxjFyht5YJUuXzEPzO0WmTKZ2&#10;Im3alElw3Skw3VmycN5cWTBnDtx3usyc9prMnTWbNktmvkof/8ILaJh/IE99//vy/e9+F53wt+Q7&#10;f4+G+e+/JU9869vyvX/4jvyAXM8JvGfCk0/K02xf4jPLl1LzyNlREhMTpKSkED02ud9dreR+1pN3&#10;UiK5+fQ7qdSCiGUt6ecmDs74F+E3Yb7FnHyhDfhgreeeNEULTK1Cq20wX/qD3du4V7dwz+4QW3tq&#10;HbLdYYUP8w58sKw2yy7rbbJp6wZZtWapLF+xRFabrJANpvhx8H2btpiK+aZ1eJeYcJ+b8HiNLF+1&#10;QObMf01mvf6qzJg1FV30VMa2aTJl6mR5gTHs6Qlw/5dfwudkDb6WgXAdcr6rq43znV9BviVru1NF&#10;FXIU/UncCWqHE1c+kEpuHmv9aOKEe+Ii0CRxvXs7GHpkB+dtXPv4gjiyzzvfIDdqNTWY18g2S8bH&#10;7XjFoNFeunS2vDLlWZnwFMf3u2K077HV9uQTfyfPTPiuTH5toixYPhud3zr00Jb0D/TDcGxH+LiT&#10;J5o/WPYOOzPiAviyWCySxWtgGsumyhxY9uI1M+DUeMXsXkM/YM46ciP9ggVxLnO8OThOO9bIhk1w&#10;7A0LqM04Bx/qGeRrvUYNx9nESxZxfFdzHsjTsuLcbDXhOlvCuVrJ/7eFeY0d7AZPJli9u78jcx3i&#10;keyXjQv1KPnNurX32AWvxs8kwIH5p6PRPAId+dsebY0N1/dmdHRbxdp1+3jjMzboth08GWd8nYkJ&#10;uDNfwr8n2Ie4QAjx+WjyStAAxjE+kX/jH0JfHEbsdR/5PGjtguPwOqIFxkSSU05+Dy04fh+50nCO&#10;A9Ru2M+8lpjDvqN4XGSkcj7JZYItljZTcxbOWHEe/+RWOFXXMDptdMrw3pJG6i819VEH5yq+gfgE&#10;jbwtDX0Pqf14j/XHXerR32P98bZU97wnVT3voiF+B93aJYk/WWHwbK372H+D3Iy3PjH8sgcvj6GP&#10;vYYPxXWDZXf1dhsM9OadMbTZ474VQ5fRwnS00u9USMqJJLST7CvtaAq1MQ7vZ3xLoI/MgIXVEAPs&#10;pM/qIAbYTW3Hi+P8urPTyMlvpF+sb2MdTn+o/oflzfhqNHXxO9Ejt6ovqOZQDxoavsL6NvKSK+Ap&#10;+ZIIXz7G2vtkATnRrI2Ts4slMvGkeKPb8QyLMvi1s58/fRSxiyDiqyHoNnz9Od8aN/Xg+h/3YbJW&#10;ns1jR1fGRS+0H7x3Lz4FseghDyem0CfgkY0uKHAvGhn8ljIKKliv5UlQ/BEJQhNyGt1ax7U7MvzW&#10;+3Lzo8/lwedfyKN//lLuf/ITufyQPH360rKmjq+9sYfG7hg1HrXe44238CV//2N58OE/GU1fU0/s&#10;9sFRQ4OtOmzl2epLol4kIzfv4XFwmz6bXPURmAUMuWNQPajRNMOQR8fGDJb9WJetLPvGHY1LDBss&#10;+80rI3gpq+/5EF7KeEtdGpQrNy6huUdLfRnv3542oz8814j2tqlWmrnmmhvrmLPhf1VMzjDXrc6v&#10;dltuFi9XB0lkDlZFX3qZfbh99ZrcvYW3ie4DLFRrOXb14iEySL1JuLX6i1wcxXfkMppfWt+b+GYP&#10;/kWXPcJnlGP3DMKymb+qz8XIdbwcrt+H85Bv0HsLhnqFuN0FNPOleKllSUgQOmM/8ks9j1AvMF48&#10;7aKpMci9E34Y36U8aWgg36azFx7cjaYa3sMc+FhqCvFx6sOFhzLe4y+BJtiNmH0gsY7ouATy5dKZ&#10;z9ahoXxTbt55S9794CP50cefyt0HD9FmM14O44/SexFtdhe+Hv1okPBN7u2EY8PBL+KZ3Y2nddd5&#10;WLNy50bpaG9Au33O8BNRX5HxNq7PNtj2BeXX40312o95tvLrx029tPV5fb2znXyGrzj2Y5at2mzN&#10;8+0jt2FgCB08x7qN/VOWrbrsDObvKayfj2em43dBHNqXvioi3PDIzmT+qaxaNS8FHB+9T1Vv/U1d&#10;dl5piaHNVp/suvPNnIuLButWH5u3P3go7390RT77yR08iKg/2s08vxVvw/ocycjEazIEn71ta2XB&#10;3GkyberE8boLjPdzZ75GTQnytdCt7tpCPs9u8ne88MkOD0LPd0hOEBtLPYMXSip+TMmH0YGewOuW&#10;tUodPqkNaGcY984W4v2aqWziGLqXGPGCYXv5B6KFIGYIxw6LgrvBr6Pg1VHw7MgYas9H0cdGUC8n&#10;gj73q9fVqy2a+13fpzHI5NQ06sUVGfOrgatc0+9+yP35qVy5+xCWPca9/EBuvvsOXviP5Cpxo0v3&#10;uP9vca3evik3Hj002ugd6gRcIz7D9XFhoJe8fXTIF5ThFRoavSMnz6AzhjEeQIcZq/646MRiYGLR&#10;aMWZz6t3dihcI/rwcTTJWp+unLlbrZzNG4Xx9zKPaZNDMObDB9vwEL8oJ5IG5MSRAUk+0CMnErol&#10;MfaCxIZVSHRokaQcPidNddfk4Z1/lU8++I28de+neOA3M8+Po8+LkdS0KrxpPpB33v8TMYk/k7fx&#10;K3Qc9yQ9C56TcQtPqGvs63iLSbrBfo3gFXZBtjqWE88vFH/vaomN6kBT04qOJIV6G7by4kvUml4O&#10;q3LhuB4ogG/BudKr4Gjog+FiPZcfwLDflW62Tb1Xjdhs2+BN8jduMvccRRdMX3+2hs+Vwn0KmL9k&#10;c5xOil/kUTgimjhilkezYK/F+FjALTPLatFpFUkYXMErBm9T+GRYEj7laelyFL6dVkT+zhl8GTju&#10;ylHVZ0Br9XnDL5xYs9i7+rP28Jfd9p7M86xkpYkF1+tr5J49I8+jo5j0zAS0F8+hl3hRZk2eiCc5&#10;WooJ35ZXnv2uzHjpaZlJvH/KRPxGnn+K+uLosic9L0sXLkRv5YwPTCK+mxly8EACvuRJxH0LiZsN&#10;4qf0I/rez6W95yFsG4ad3433Fsy3vJ9tD7XjYdr5zXjeNbBOhNXiNVHU0C6VbTrWD0vFhT5qXbTh&#10;z4GmtrABvW0b+pg+4qU3WUdcZSxF617VQey1njp3RRIJ0w6IIb4RFk98AD1bJh7WZ9FOn61EB1GM&#10;PvmsHE3PxZcZz8X6ZoNll9GH1rVSH7K5C2aND0wK6/+yZryHqAHId58pgrcXq88I6xrY58VRcmne&#10;/5m8/8+/kQ9/8jv50Y9/Q/7CR6xn+gyPDK1DmJZfifa6CCaLxwZ8MT4FfT3HRF9TzXVxfbvhC60M&#10;W3XEBqsuqjX8RVRnnJpTbjBZZdnKtpXNKsvWlkecpKKxFU9HvLpLq9HrwT3Q+KVk5fD7MuGKeA0k&#10;oNmNREfNvMwnLAwvE9Z8B+LRXKPbhFfrXM0l0E822diQM0j+pTW1Upg3+ISTf809Gbgv1mDYHsHh&#10;xnoogDlHCPGV0JhEcjFgWhEwyTjtt9SPuwwfcmKK9XhNV+PlnF/LPoz7jMQdPWNwavXONhrMWn1H&#10;AvcRd6WpP0xsEnGcY9SRgnHHHR1n06rFVs8V9RKPOEReLmxbNdgHYcbqKaIMO5a+JZ7nHuu19fn9&#10;x88YOm09rumw7Ix8Yhiw7NPck2dKWjjm1OqEYedwXnOrO/Gu64UV98NmBqWMc6sa7YqOS1LVeUWq&#10;uq4aTLvsPHrtempCVrejccaHJrsSXXY+v5HflgyPP4YfNOw4in312xMDN9hjcAAX1v926MzsWT/q&#10;elw1ZSFhccQUYw1GsNPGlXsSXz5lLHDH0BitqUmtp0Pj/WXyaZhTHWtfcojruwalEf1VYUMr/vvp&#10;aNSohRLAOAd/sLYjr4Lv0vpafv7U0SXGEEw7dhL/sRz8aGDTZefwS2m6yefvwKBuUU/8jtHO1l6T&#10;zMo35WRJP/4hPbRuSS0ab8fz0WWfbUILUgWfqqCGQCXrrkpZbb6KGNkuan6SB7YfT1PWA6pdUS1R&#10;PEw7KT2Na/E0LYuaVBlci3BU+is/4rA6T9X56m4Xd3Jcnclnpe5EZAzrvfXy2WefGXz4l7/676XL&#10;fsys/9pWObb6kagvyTdff+y5HcN4t3DhIrw60STZ2qGdMiPP3gqNosY3lF8HwXhCDd5tB+/W562t&#10;0SzuwCPS2smojxaIFloZtyv82hHG5Mh1pduvNdrESLwCWffCtEMiWZcdQCsPz4hH6xWJ1msv963q&#10;tVWnrcx7TzS8+vBRox6D+marh7l/hMYbYHzos/dEUz+PbUQcHHwf84l9fGc8XDv6ANcd/YaHH9c1&#10;LM/BFQ9N9SfCo5R42E5X1hmeeAfQrJwcZdNOfFgszGUV85+V69bKcpPVsmTFcta2S1nj4gu2erWs&#10;MDFhnYs/CX/PW7pYZs+fJ9Nnz5bps6g3xnYBDHz1suXyxmp0gmvxJzezELut28V1xy5x3U7dKAvW&#10;rus2iJXJG0YzX7EOfywTWUlba0Ktqj3h8vqVqzIDLjXx4Vvy3Icf/n/l25P++G8yDa34M3/849/0&#10;/5p88YVs/fhjsb9/X8LRcMSQd3WqgLws5oFlRUVSBU+t/Gr7zceV+jytJC/PaKVf8e5C5sU5xJay&#10;mRsr71aenZNzmrH2FPUtzkh5Rb5UwrQrS3OlojQH7+48/Lph3OXw8iK8vWkFxdSuLMlm3MohDpsr&#10;2VX4vVbjb1ZbKNn1JUbLqS+lrmypMQc8U1lAvBBPyqKzRiurgccXwRLTUqg1xdolCn8NOMI+vDPi&#10;oyPkUHw0bJd64PQDe8O4hoMZr/zhlGgQfOkffAzGDbt0J9/caOQ3utGnOnugMcCnfhc1SLmntm1B&#10;W7kLDeZu5mRWeNNbqUc9/syOsAu0x8FB+PPQ/4YTi43kXggnxhNE/M/TL4xae+ESGnlAQhjnNDak&#10;eSLqGxIWEUFcHq9mNDCVxBkKS4olIRH9ZFAQ/EzZK773cGwTrnFt+tiKMdXZ3c2oA+kXAHuGT4cG&#10;+eMviDabNZl6jETsHffFVoYdEOiLRzU1JpXzexDbckM76IpfN+tP3Trwt6M7fYG3OxpnLzQsfCff&#10;9Zhle/P96oei/t72LvgRuOhaf7yO4LiG7T+zbC/mg9o8YdgejCFu8GtXNzx6aVqr0Vn/VpbNWOYO&#10;71eerR4j1oxnqsu2ITZr58oxcNlrNCdXcrR8Ytg31kN7mB8Ek4/pS6zACy21bxT6fHTx4QnEctFx&#10;+6PTdqMvc8DTxdYTj3U35qM75Q2zrRzDjTCvzWJGvG/bTvwibNDjEe/TrfJuB/pMV68AzhdaGDi2&#10;+sXoVnNWtK5lIFqdwDAaW/89YbApvNPhItr0sa6bvAPRs6O91PfsZZ4Tl3AEv6Y01t0FXzPtZhh0&#10;G2v+lr4BcvwuGky7Gq22+oYoq9at+orUw7pVh616bKMZz8Gwe9Bkk4vf3IMvYxveI60woAsdrC3b&#10;vm7KtutbOoymrLq8jlrP53Te2cr67zx8u1qy0Qnll5FLwd/VsKPzPfCSwSvwE9rAZeNxG9vGzgHG&#10;+FbmPGWsJ4i3sKZSn+w9zCm06drLG6Zt8GwnW2rWbyKfhr7SjJp3tFXrVxo1Bhcum48+exGM1Jw5&#10;BQwRDrxtmwXj8ypyxOfIzBlTZMa0l9G/TJZF8+YQO1otG03NZIvFRrHYYGpsd+8klmNlRSxpu2w2&#10;tyC2xL2xgu+fv4DPUZPx5ZflZWKYL018wWiTnid2+dxz+GKonhit9z8+K7Nn4s/J2BFAnCY5OVEK&#10;C3JhHNRpKsWH/CSxWjivrz8xFVt0fpvh1pvWylZLeCr7q34p69Gbr9nAGGAKW7WA+8Llt2y3kM00&#10;ZdfaNm8lpwOer+x69dplMOq1YkZby7FYZbKC37wWnr+R3FV4KB4lVrBuS47bth3msGTGISfGIA80&#10;xp5wVW88MdgfXz9iR67Udd6xQzZs2CArV66QTZst0K5FEz8k/58+JAdtfp6e2/Iao55OAn4jkUnw&#10;a/LTYpKTYaesWUP88epwkC3W1Ibewm8xY3/MFrOPS6m/vECWrpyJr9d0PFHm4AvO8+aMkRuWionJ&#10;Qpk2jfjB0/8gTz5JXcqn8PV+5gkY9nfkqSe/bbSJL0+gTsU0fD+YxznAxz2t0bruRq+seudxlu3g&#10;AfuHT5tuw5d7/RxZhC57sckMMTFHX70Lz3P79eij0GXb45ttawbHXo/efY2YbVmBzn+xrH5jvqxc&#10;M0fmL4bxv06NzTkvydwFr8jSFTM55tQH3YwX+hb8XdiuM1sqay1WkC9gSY4hvlQBxLZg0DvsONbW&#10;5Ltb8/12G+HR7Bu8Whm2dwhcmq0z3N3ahRgF+7AZLfl2O65bV3xPeK9qzO34TTau+JG4oT/3Uh23&#10;K3Mlcm7gME7uzvRvnvTz9MF78G9Sjh1K34zuQpm1D+OTV3jI1807Yg/6YbwW9xBbo8/WvwNimG/v&#10;R4uSlMD8+CQ15vMNll0CUyyBKRadI/+psYN4FxqsrhGD85bCsitbBuXC4F0ZuvOpDNz6J7kw8p7B&#10;s5Vll7beluILd6W49R5+h3clF+3JSfQmcanlciSrns9Sc+/OJ3Lz0acw0Qd4GV9CG6t+yjcMj5Ex&#10;GM2dB3fwW7hPTch7+D+QUz+MV+cFfJNqiNlV4kVRXYrHML5ieerVlCFn8rKpgVtFHgsc/Molg3+p&#10;F28bzK0RFldHf3eOvq2Ffq2ps5ucZ9bEpaqtIiZTjmamVmN5Xewb+db83jPlqskqxws1m2OThi46&#10;1Wj7jp6SGNbCYYfIlWcuakUc1Y5x3tkf7yMYpY072no/6lrQR+s6wYE1qTbVY++2J8fVTuOcjHPO&#10;rvgb+FBPmZiu9uOwrkjmENFxrE/53kgYhNZCT8srpRZbEn7uaD6PnZL6Prw9Hrwrj34GJ/rVH+T9&#10;L38Fy/7f8tZnX8i9j34M43qLPr0fDedH+Ga/Sx1I/Flu3jVqQGrtx7FH78utd6htSLv+8F2Dc7cP&#10;4RfT1YcmHT8reLby7aEbd/4Kyx6WriHlw/gejGndznGWfePeXXxgHtHGWfbAm0OGv8jo1VG5fF29&#10;PPRvfJFHB6iliCcFPHuYxx2dF9AY1Bkcu+UC/jAdymSpZ8jz1RXFEs31uW0TGtvVy6jXZClJh+Kl&#10;iXN8ZWhY7lzDg+Y2PPPmTYNlX0ST3UnconOw36j3OO4xgu8InLRXOTa8tZvrQfXDymCHRkZk6BKe&#10;z1eGqbV3GT32GB7F1HG4wzFDv9k9eF/Od14nL59ap8V4eRb3oZUYlmrWmhWF/VJwpkPKz3aRpziA&#10;fqJVWhjbenv5f3oH+V0X8VOgLib71HxBvcPgoex3Hmz0SDLxcZiGJ9eGM7FuF3dfo9ZU/P5k5pdn&#10;+L9KYbPt8Os+Oc/1Wl1XZ+TS5Rfmyzm0Iv39F/HQRhsNz/5PLLsdlt0Gy26FZcOhx1n1Y179Fw22&#10;+opoG9dmN36tzdbnlGOPa7Ibjdc72/HQ/gbLVq+Rxz4jGj9QbXYPx7W1izyxVsb9+jqjZmNCyjHy&#10;7VNYY6MjDMVrjm3iiePMCcoMPq1eItWN5wxfEfXKVj9z9bJXT2xl2Dm6HjhXb8SjNA5xaewG9Tjv&#10;y8P378kHn16TL/71bbg/nryD5Hv11sD60aiUw1Pig9FgbZT5c8k7mvK8TPnhRCMHaeWShdSSIHZq&#10;uuErlk1tXw9H9L8h6PmSyCXNQIecLomw7ATiY2nZp/FZILbSgd9bZwf6cNgWPODg0WTyOA8ZczN7&#10;4lHqd69zMX/mZ0HM25RZhzMn05rXj5l1zH70VDAp5d/BMISwSNYLPBcVB5OCVynPPolOoYz5U9fw&#10;FWJ878mDDz4hh2KcZV9G03zt4UMZRTd0mXvt5juPDJbdc4lrm75OW9ebw8z38BKitQxclHO9LTL6&#10;8DoxuhbYHNwuKx+PAzSjGfmGHjYxTWunkQu9n/XyfvKi49GbsY9R9GuHYFAnsxjfC+kjs0ck9WSP&#10;HDnSChttgWW3y7EjfQbLPp7QL4lxXXI4hngPLSH6nByKrqYeJjXKq67Ijcv4Mo+Sr3PuErmbx5nr&#10;+KPDSSHOcl3uP/w5HtlfyuWrX1AT6UPWJ8Ny5NgQuuzr+JfdwePkEV4hD/A0uIkm9BLMfQgdeT96&#10;/i5iR+0Sv69b/P3KZfmyvfLKq7uJybuK+VZyVD2ooxiZhSaiEj201v/jOmsdwVvktrQO3SJWiTdA&#10;00XGNfKNLgwxpl1i/kteIHzsTMl5OGQdzAfNd3IebIh6vil5EhKXyvFB03oYPWsy3rcnYHwZePTi&#10;tbY38Zh4x8aJ7/794qfH8nAS3lPpxmuxx0/BK9XfhPVkETrxDL4z9gj5oOizYdjbdzkxz7OkXsgy&#10;ef7FV2Xis8/LC888TRvPHXyNa/f1KXhhv/QsDPsJPEWojQ3LnvXyMzKXOM0sXps9FdY9bYrMmzWd&#10;uas59VCjpbaqRvqZ97cQhz7f0oOnHV4fjLk19f14/3eR/9OAbpX+CGZWVX9N6ptvEIPC26GiR0or&#10;GRtrLvLeHqmo6SAnqYnaGIyhvZelrgt+V99lHNNjWZXkXqt2Gb11XR98sd8Y1xt7iEcP3pbmPjwU&#10;znUzfubCsvEJDKcuXXwaulnyqmCP6uMSw5iq7WjGWYNn51bggXkO/8RWvLnh5yV1rfiftErPCPHY&#10;q8TLW0dh2ehxuTbTcuuJP7Qzbl2VS7epF/H2/+K++Yzx7gPuAzhhbTseFIUGY1UGvf/4aXywD+AD&#10;xnqLdXNsMvd6er7Bo9VfO/l0kcFex/krnhB8Rv0z1FtDfTY0/zA5C31OQbWh11aenZZfZdSEVI5d&#10;QIw5l/lwFlz+VG4RvwmtMtdGEPe8e9Ae6q+Qt+vtI05+zLvQXIdyv2nuxL4jeIxEoRtmDbyTta9y&#10;bLOdu2SLLZ4XPv7UZRznWsEwrZAY1dDGGU1rt4bGJrE2Up6dKNEJJ4kVFKOzJwe3Dg09LLuIbXZp&#10;Ez4TJdwL3P/EF1SnnchWtdcRB4nVsKZ19I1kv6JgaOzP4XGvEX1f8ulSg+Ers446kmbEASIPc85g&#10;2YanyPEs45ipLlvZtnqNHD1daHzmsb+2HnuNDSSdKqHxfell1GCqQDtezfXDMURjn4bnyCll3GXU&#10;hIRr53HtFTWzHjR49ii595cMfXZlJ0y7DV3zhWF874jB1HbC6usMv+yIg/hkHzhhHIeIeDg2jNoR&#10;NmDjhM8rrNEdHZQz3NHJzY/1TqCRK+0HcwyAQ7vBCXbbe4gL28i4I7Bwcgpg2OGwxwTu9X0JKUZu&#10;XGVLt8Gx20euSfcV+pLuQXQOebAU9LUh0XjAhpG/5UVtLdb8u2E3DvzfLvBOZ3xeI47hDUEuczpx&#10;sMJuWBT5LlXXJLv6hmTV3MUjHI124y2Y1BVJY66cQpwpObcTnv1Vy2tBh92E11ID7Zyk5NTLidw6&#10;asiijSXn0yvYEw6KHjwKThSDL0Y8nq9oPA6dOMq1mIoHC5r6Q3D1KNVgo+FjrmrN9WZpZy/mcMg1&#10;5ptYK1myXrGTRYsWfc2Cf/GLX379+Jt8+H/C41//+td/1SNFOf1jz+2tW7fKHHRsW7dt55yRPwaL&#10;s4Rda9u5C35jZc+6mVxZBzQI7vj/wmh8/Mh79d0zHidRvoQe25vccfUEVA9sbapFiT6YTJ1r8nKI&#10;Yx5kDRGbMO6hve8AOmzm96rPjmRuv49+IjQ+gXOHbyv3ecRBakseOYZGPtnQZe+NI06q938k43Q4&#10;c4hwvEzIz/CBIbl7o9mEZzvDE+1sbPGEwP/YDT8Gb29q7sEeffV692Ct7wiDsiavG95guV3Mtm3l&#10;fKOl3bGda4j+Rl+z2U0+M7nAu9DJsf7fwbHZAv8wfwO/iDWwhXVozvh7J1oAu11W+CuTB23FupvH&#10;NttZ71psEjOTNUbd50WzX5cZ01+XaTNVB74Ubk4tp/UWss5UWaO5mKyjftYGPFM38Dee7SuPp8q8&#10;7h6Zzrpi8ocfylO/+93fxJu5OP+f3zfhT3+SH/77vxntv/I9r/3Lz2Xd55+LNboCb+a/waw5k8pL&#10;8ASi76+qYAxgnMhVXxHyBUvwzy7CTyQPHxN0neeYM5zLzJEW5mNtZ4ukKSeX509LNWvYavJQq8+k&#10;S33OaWlkPdtYcFYaC3OkJv+MlOZkSmleFt8J04Z151Tgn1nFvIKWAc/OZqs+myUVRYzxvFaQjfYw&#10;Q05nZxCbzvrKh7OI9QR+4LXleHmX8n7eW5JHfe9syc4ldyT7FGvpNDlFDPZk6ik5nsLYnMQ8PiER&#10;HQO5acwP4+MO4K2HViOKeFlEFDyUmGBQKEwU32jGK28vX7isD81X/Ij3eLuhK3bAi3kX19827qtt&#10;5B3tcICbusK1vYgP0RejTXbTmBDrIUe4rJs3HtvcT75B4bBtaiKiGfEPJs4UHMz6OJbfli+15/CH&#10;y80xNHzqLaI+IqrBtkCLvY45/htmpugOtxosWzm3izuacC9PCQyAZYegzYZfq1+21nT05zkfOIqX&#10;N57bcGz1FXdVhu1kh2aU3FtbapzZ7Tbyax1c8JF1c4Y5O+OZ4o7HoC++KQFouf0NHbcn36H3mztN&#10;/18H+lgnN3KxYQBONEeaM8fHzTcAjoMem3HpMcdWzys3Vxg2nFqbwbH5W1m2s8bLYA3qMaLjmfqK&#10;2LpQA4JmQwzWxtmfY4BGwjkUlh7B+Ea8MoDa4ehHvHyi6CPCiLXCkf2j2FfNKSU/JPwg548+J5A4&#10;uzf82Z3vd/YVrSu7daetbNlhLVssrWWrbmmbt+/Gyw9v/s1wVVu8uohfuHriFe4bxHkKhp/jh+Kt&#10;3qkBjLfks/AbdX3k6O6JL4obYzFxDWd06mj7NCddfVZtnciRsUUPbkM/Cxuxc1ZfgwCDa6tm6Hh6&#10;puRVsLZrGtdgK7dWfbb6YOu26SLeJSPkksMEWvrxkB1mrs/jZp7X19rhFZ0j5JTr670D0twJ52jD&#10;Z6S123h8vqufPH3qt7Xj481r57sHjNdqyBOsRFdRwXy0tLaJeSg1JivrpLimgefx92aOqp7Z9W38&#10;P91DhrfIhb5R/o83yfUfoeYc85ZGrW9OjfAc5lystw6ksD7VuQVsey9zC60B6Rbog1aVaxdd8ma0&#10;yttsLBmT8d/YtUVWw38XrsDHev1qgwGvt1jHda18dzW8Fw33ysWyeOl8Wbh4rpisWQWnxVeCfnu3&#10;NbU/yEVwcYUVcm/46JzTl5gT178rY4Mr94Ir16QT16etHWOezje5Vyw2bhQzc3NZv4G6kyZrZe68&#10;+bDY6fI646Mp95Mnnz/IHCId/4bSMnzkUpIkKMSPeqJWMGw4zYbV1BFeKcqkzTZSn4Fmxr6uXb1E&#10;VsLlly+Zy3YBHkTLxJzftmXjBrEwXSOmb+CZvWqxLFs0F135TFk4Hx9vfteaVUuIgS4nX3U53w0b&#10;3YUW2BkvaeJKNo67jDqDO+3RCDtbMgY7UI8VphrgzBrRF71ZHDkA1BagPz18FL+Y6H3EWDgOAX74&#10;eeMJm0tNG1oqOQLpuQXMI9FgZZNjeCKN/GQ8viKjxJ172t4LLx8HK3KbNuI3vRbmTP2JjZwPs0Wy&#10;es3rsmjJq/jATJYFi6fKshXU1lw1m+1szslr8uq0iXh1Uddo0g9k8uR/lBkz8DpFYzcP/ficOa8S&#10;H55C/Hg+/dVy2P4b9DFb6CtgxJ54XbsRg3DgfFqbcj++gabdREw3LSO/aoGsMZ2P1zi6asuVrCNN&#10;YYub6KPMmKv8H+bOO7jr+8zzz583d5PJ3iXexHbcsAnG2BgERjQJYUAUIUCAkFDvIISEekVdQkhC&#10;vXcJCQn13lBBFUkIgygGbMc4bZ22uTjZzWTXm+zd6/kKvLee3GUuN3OzzHzm+2v68f19y6e8nvfz&#10;fsyZs5hzDWwnNrBZzC3exXNd9+VVzuWL8vrKb5OD9Tfy2uvfklUwbd33Ldvegsmvh2W/x9+YEnsg&#10;HnJwG9fgLoNLH7KzhOFznmDjO3jfzPI92Wm11XjvGc+2c6X2oz01H4++D8PeYbR97Pe+I+a8Rk1R&#10;e34XLNvBg/kJv029tY+dtKYfsKEPcEITiD77lDv9PSyMuIF6OKn280zAWSPXxc0fjyXeO8lnnP1Y&#10;EwXDWsKZb4XibxREn0bzCGReRtP3fCPwjEqMoTZNFmtQYk+wxRpyCNR/qLZV41zqo09tt95RePY4&#10;/cSM9E/fl4k7P6T2409kcP6JdE0+luYR1py0xmuPpa7/Piz7A2LEc+Q+DUhoKjm4xXgXXLsl47ee&#10;yLWZJekaVu6M98MEdfgWbsrDjx+h13uMv8gi/tk3ZfbmnFybYF3ehz6c3IbiqnLGZeLdNRWsu+HZ&#10;tXgzMY+ogXG3oi1Vr4hbzDFUnzswjo54dIz42ZCRp9KqOSZ4NjX3DkhVYwvrJzwh0dPGZeazJili&#10;bYDurrzO8NXU56qpCziPt2QY8c1wcvUj4oymz938Q6kpin8CscljLviPwbId6JsdmD/q1h5OrXps&#10;Zdjadxs1cum3T9BX29qxzqFfd4NnBpwLptYE+swwNEDMZYOZ32pLvcQ9VlCJbipFHIl1eqPfuFQN&#10;t7sJ1/rkx/LRr/9RfvqHP8Gzv5THv/hClj773PDLHplfok/HSxpmfePeI9pDOBhbOPbkLTTHCx9Q&#10;p+C+3PnkhwbXvn7zDmv/SXjOADlrPfTR/YZv9uD0HF69t/Aw+ACPkTlDj61e2arNvjY981SXrdrs&#10;BVFd9p0PH8gH95Zk/gM8P25MG34iswuzMr+Ip/UtfEU+mEN3PMcWz4QFvD+uD8F80f92NklHB8yy&#10;W2sXdsjQQKf0dDVLUW6GeLqeFMudeAHRTwbSZ1aV5FNHrk8Wp2flLnPee7fvyC2umQnGsgFiFr2w&#10;7H7mlqrDHoDtDdKGJtjCSgfH8fiGvQ5xXSh/VZY9gWZ8amEKTjons7eoR8lxmb39kUwvPpKR6Y/4&#10;rgfEZRfQG9+W3oGP8NX4TIaHaH2fGu1azycy2PFImq6Qc9zQDpPvlS7GxKER9OizN/AKn8Lvmlhv&#10;G34ePZ2Gd04r8RitW1JWiV4wExbAusXfH30sOjF35gQePqfQ7EbhO4WfZWwsfhTB9MPB+F6k4q8H&#10;oxodfuqX3cu+9MjQIL7ZA13w/3Y4dot0d+KV3XZFamqrlnXV/d2GH7Zy7da2p4wbvXZzK5z2f+Xd&#10;X+m1uT+fPlZtdk9Xt6HNVk12D1y7u5vvoynTHoJhq2e2cewHiZ2jzb4Ci05HBxYYSe5sVCS6bOqT&#10;MZa6oImISohH33zZ8Aypb2mGTXVyXvCEmZwwtp38vbJs5d3qL6Je2eo7MrXANQTH1XZzaQ4/m+vy&#10;6Y8XYNrEH2718/+j5e+qkuq6XEm5EElc9risN1lN//2abNv2HrlZO2Tf3t3oRfA41zUa61Zrthpr&#10;9aU/jCHvMvZiMppE+HJsFHMO4kglRcxFrkoT+9jQ3kbslnwQNNlhcfH8pjDGTfR+Oh9l6+1HPszZ&#10;AMbQIDxkIljDxsK70V+FUesJXh3JWiAkCt+tcPg2W9UeaNPnZ4Ph2nw+OT2TPPRKY/4zQq7avU+p&#10;4/r4CaxuxPARLoCTNXT1yfCNBWJUD/HNvkcfektGyI8YgGl3cX13XadO6MyEDBM/GpgfoX4Bc6sR&#10;rs0eNAzMzaqautGPommta4GnwHrTM/ALUN8ANAOcrzOa0xyTauTq5xShV708KCmpvdSsHmBtg2/r&#10;xTFJTx2TCwmjkhgzJPERg3DsfokJ7sI3u0mCfNFl+xP/g2enJlLLqAh2WtwviXFVzJ/4/oALxB+v&#10;kZvxM7l15wviED/nvH3C2us+c44FavVOSnTCNPPXJfStnxFP+JjzsQCDmYM93oYrL3HcbqAfGpHI&#10;sBHWTbBsk2BZu96b2HwC8dxiNNlw6MR6+F0zPPsKXI3HuQ14jTQZ+s9KdJ+Fl3vQDRMjjMki/2gM&#10;nfZtxjx+W3E7/ggN5OlXwbGL4JDZ6BuL0DnmwfuziCnSYjKJY2ps85KEwEMDE9PFE8Z4KgpPl9gk&#10;dNp4QsTiTRgdT5xYYwVx7Hc6OuRCYiXwRNaJodEJ6FV0buVHDqctMf0t8vr335EVr74sr7zwbXnx&#10;uW/KC9/6L/LS335DVjIHWvUy2oiX/kbeeOEb+Nktv7bm9e/K+jV4n5msYe7HHHGjCWsrT/zcr1Bn&#10;8yP5xc/+Xj4jtvnw4U/pHz+Qajh1fmE7Pp5deHF1S0Z2N6x6QTp6HxFnm5Oi8hHe65TsvDZqBDCP&#10;rx/C86WdmnbleECgS2mEc7dSmw9unV3ejX65DY1tD0wS7+uKfmpVEQNuZhzpXWBuoLWTb0rz0By6&#10;7gF0pKXi7R9HLlm0nCKHJSA8xeCOgdGwmpgUGCt6Na7visZWxh/8wNC5TNy8T6z7iTz67OfyyU9/&#10;R77MR1yPfbBw/HPiqFGYWYM+m3XG1WvcM6Ow5F58LBrRwZSTq5/FuSNmGJbE+cP7MCUHDpsm7gGR&#10;ctIHb+lTeMOjkU+CUauniG6Vz/pFUispIokx96LhraEMW71FtOlj5bP62bQCfLPh2Fr/saiuTcoa&#10;1O+EMaumkXhIvVHHMikbPU5CquF7e8KDeYEP2iedG5w6beRChKfAuS5lcG2koMsOYp7mBev2lIP2&#10;TrIbpraH68LGCa3oWfx0w8mhCMHrEj6mdYO8AsgRhpedDladD7XlosglhydnFKjGpA1/ll5YNvWE&#10;G/vRjaMPgveq/3VSFv7XT1tcRim/OQc+ngxrj6C2B9/LuVEPEvUaScpaZtmGh0jasodISAKxHJoe&#10;K9VqR6bm0IjvXSx4qtHON3zG1WvcqBPJ6/HEC9SPPDoJ/5JUvf6ZA8KyL+apxwzxwcIr6N4b0Q3Q&#10;4NqZZS2G50hR44BUtMKzu5Z9R+r68BqhNZBDoSy7puUaOv4eYiCw3Rx8N5JzyTlJ4/ckUkszCi1B&#10;ELxWa65yXGEBDmjZHOEG6gnhqOyExy6GhvacoXVTba0TTNI3KAoejmYxFaYPx467iM6bx1o/tKyx&#10;4yuW3TfFvGDouhTUXkWDAJMMjWM+d5Z1pKNYW9vhRUqNFDRuR2yoQ3hc/VzRop3GdzEcf5Yk5fnt&#10;5DaM4VtC/cdGWHbDLfJoltCkL6KnnEZTQs3HEjh2cQ/1ZXskowyNfVkPr+HzVNxKfmAr+QFt6HJg&#10;iyfIdXVmneDlQA6JF2MasZKIc/Sb5GwmnWf/2T9y2txgLgdtj7MusWJdgq/yXvyiWf+a7tgp6zZv&#10;lffMdqDX3cZcNOwrfv3FF7/96vFf4tfqXa0aaG36+C99/v/n+1+ix/3it7+Vf2H79f/3mee21vtz&#10;dnER/WdlZS02R4+L5V5r4hEwN5ixO3psD9iasmwP4iCqvVbdqLcfWni4RHBUEvWtqasJs1aOrXmV&#10;5xkjohPw5eH1MOLE2iLiyA2JR6tNHC8y8SLxtjTDX+Qcc0H1GVHP8vNpl7inqWXMe+ox4qecG4bt&#10;hRbbBW6k9eOUI2lTduTiiicCnOgU3OgM/DqAfsbfF1bH1tvLC90MOYFwjONO1MNzQD9LO+rMesQD&#10;tsb6/uQp8oSIpx11cyHvEK8dmJu3k7O42dmLgw11qODVdoePiPMJO/HkdU8X2J8jfN8eT+XjtmhN&#10;qO9lddDQA25cbyKrV60yfLafe+UNeXX1WlmzYbOYbNnB+t/CaOZbd4rFNvLmt6HP28J2EznR67fJ&#10;rne3yP515Ey/t4NarXgzpmaIWUuHrIFHvfLpExj3P/3V7JoT/xf/9rt/+qO8/C9fyjf/9U9/8bNf&#10;/75Vv/+9mP7yl3JyaUlcFxYkpm+A3BFyjhj3G1hnNtK6iGd3Z5XIIDG+IeKjvbCUjoJcacvNltac&#10;LLZZxvOuwnxpK8yTFt67kp8t1TDpKtbmBWgutGWW4M9Qhk9oBTl0lfnkU6ODQX9RyudLC3ONuuX5&#10;OZmirbAgW8rKCuBPpejA0IjAsS831qCxwS+BVteEp2MDa+m6MrSwfKaa+kXVtVJVWS3lZZVSCucp&#10;LoKPF6ADZ3/zcvMlI4O8S+IPiYnJcj6GOU5ENHlyEUbTOjL6POQc3vzcH56u8NfjznLYCkZqeQiP&#10;mkPoto+I1QGuqxPK1GDRx+k3j8C7j1BzkMeq+9WtNfkQtqyZHZUNc816so7Q2o/ZeeQvx8UaeutD&#10;sLu9xGcsmd9b7NoFT1vWZevjffR1qs0+ZgeDdnTAW4qaCMqyYSX+/uj/GHdd4VWq3zzpgLbQkVx5&#10;N/I02B6HYx8+wnrhEH6/cLRDNjCYE+zzSWqYwdM83BzJ0yXH1kfjRq6wQuWEePNzX7lwH9mxv/bw&#10;RAdXGCJM0cGNcYD7yp77y9HTG5ZNP0JMTD2ylWcbmmx4tmqynZwZjxiTnvllO8CxHfQ48po2rfto&#10;y+cMpg3XVpZtc0K12WfpD4KZW1I755T6a1FTA5bt5EqdDZqy7FOnw/BJIseDcVJZttZG9vIMwE8G&#10;Fs14aefkBmPmfMGrreDaBse2OozHLp5MVkd4Tj26o8qdYaL0Oy7o5rU5udMfodtXju3ug2bS3Yt9&#10;RccHxz5yYlnHp3o+5df6ur5/FBZykH52P3GxvdaHZd8hvvsYnjBOroZm+3QA2h/WUIHnY4n54X/I&#10;miWjpJR5V73BplRvPaoM4BZ6h5vUE1q6i55hSYZYfw/AKfS9sYVF/FJvkHNOHS20gB2D6DCHyAsf&#10;h2GNzRjPm3tgRLS2fvRnfTAiHl/p6KN+DGsn8u4ut3SzDkQT2dkPC4eF4SNS34HvSfewwa4NffYo&#10;3wXH1tY3fkPaYNzLfnn40lZRn6WYui15ZQbXVqatOV9nw7W+EZ4ycDpHb+IobN3PwO08nOCnexiX&#10;TeDZeEvAdTfweBPr2c3KfmHEW8xg2ttNxXTbJrTbe7k2yR2ATztxvbl7e8EFfckZUO9LYtvn0Mf7&#10;4RfA66fPEscJCTHiQCHh6K7CQo0WHI4vWlS0xMahjeAedqKP37dftdaW6MKPEhvxRoMdJtHnyaUg&#10;n0PjPtaH9ss29mM9jPqdd980uLrJRjwtYNOm61bLe2vflA1vr5T1b6ElppnAqU3Xr6He2HrZyX5v&#10;e28deTtrqGm5Ej3Oa7L6jVfk7VUrxOSdN2W7qQlx1C2y3dyMGBV+JLbkWLg6cC8xbjHfUb/mYzBf&#10;Ozc8OdyINzkSj7bfz71lx3wzDN+YcqltYk5cCaumf024kEJueAp+MdQ44BpKz8tHX4QfKn3aRfq2&#10;VHwZoy+kEU8mh4Fj5cC9bc9vPO4E7z9mxbWJH/bhZU/szVtXEUd4BcbwPCz7RVm3/lWDZa/fgK/L&#10;mu/JitfxM3/hG3icsHZ783uyYeNq4gHUqziApwdztgNW6qttZjw+eOh9fD7QVdvsxpuFOLHdfri2&#10;JbkQxAL2oK2Gm2/b8Y7RtsOyd+xeB3PeSG3ELdyHZuQqm5NfRmxgj6lY7tmE1xN68S1voUl4BV5O&#10;rc83noOj40v5+n+jfUtWv/U8fOQ12bR5lWzdvgbmvRZPFBP2B936gc2Gn8lOK3j9fuISltT+5L2t&#10;u9ajA19nNH1tP+zc+sQe/EYsYdYWsmOvKe/p5zYQJ6cmB0zdbA/6dJrlITM4qBXz6+PEHIixuOt5&#10;pLY958nB9QT3uTNaQDwqaD5wPq1R4B/kz3WLDypxRgcf+hDOuTbH0x7otOHckbqGO8fayd/YusC4&#10;HX2pgcPfu/mfMt5PyEqT8ibGuK4WNH34jLTiOQQHaejkvu0ZNnj21X7u15EbsGzythc/QZf9RAZu&#10;fALLfiQtYw/xzYZpj34k9QMPpKx9EX+RGfQl/RKdUSfpZWhYR2/L8NxH5GXM03egJ2RNMDSG3hcm&#10;uXiHHPul2zIKvx6bhEtOjOFb3EctgHb0nMq5KqW4nNysMmLTtNIqcrIa69GE4hsMtxmDY07Oz+GH&#10;DZMlzt9OU7+lpi6YYjc+CHDsWnJICqsvs5bMlSDWm/4x1HuKT0VDls1r+XjkaGwmjmMWyXEJEVfW&#10;kx7oIbzRRWhz5zUHH3IRmUdan3RlzUm8lXWoA+OTo3Jsdzy/tP+2Oyk29NUaazRqGjPXtEfLqbXi&#10;lGe70ZefQ8cZGYFODJYdGEisOyRWEpj/5pbUUo+gAF1WBB4mofCAfGnkOM0+/kwe/Pw38oMv/iA/&#10;/v0f5bPf/ZN8+PmvZf7RExmBcw9M3ZS+yXm0m2ivH39qeIoswa31+RSsdnSe/p7t3U9/ZOiy1UO7&#10;e2zKqPlY34H+HpbdNjRm+GUPzyzIOJ+/NjOHXnTS4Ni6VV32+Ny8UfdxgmOtuuzbD2APd+/Asok/&#10;LM4ZvtgLcO0Plhbxfr6NJ+6SPHh0R+7cXTBY9rWxfunpa5OOLmoQwl974LD9PB/sp+4oc6uU+Eix&#10;O4aX4fvbxNH2EL4GkdJJjGVhaszwF7m/CO8zWPaCXIdLqw+HsuwBuPXo7Azacl6DZQ9c57eMEdeA&#10;Yw+OjqL/HzN8MZTBTsxNcq3ggTI3S8N7eO6WjN24R7uPT8nHMjRJrkEX9Rz6H+LH/WMZv/4zGR//&#10;XCZGfy7T138l44M/kd7WR+T+oScrqMI3qlZq0Od1MNaNEAceHhunDik+XsRg2rh+1TtnCBatLF21&#10;4T3ED65caZGSErz4LpGTHRPP/Uy+2rkAwxdOPeIOoZVxYG50PjZGtP75de6L0XG+Y2xIRkfVt7of&#10;ng1b7kVrzXFsb22Q1ubLeDzXGvpqreuoDLvxaoPBr9VHpK+/x6jvqBpso6HHfqbV7nyqzda6j6rP&#10;7u6i7mJ3j+GVrSy7i+ednfhqw7MHiR/ocezn2PcN4V1Na4L7qsdIYITmFhD/Z6ss24m4cGR83DLL&#10;hg/XNjUaLFs12cMab+CY9Azz9x2w1io4PzxcvUha4bDjnE/Vzet9PTYzQqykA8/1Qbn/GN3/Al5C&#10;/ZeluZ1cjSv4jOSSr3vWFb3PJvroTWglXMl5IP+EtZoL69STjPVHGZdt0CE5MG8IiA5DU4gOCo8l&#10;re8QFBuFbvEibI74GCy7shFdfJ3myKPTvIg2ERbt4XeOerzMP5ivuZ/BXwQe7Uc7GxJm1AmJjEeb&#10;ez4eLVU47CKSNa3qsNBB8DjsPN6FPDc+E4v3JZ9NSMPfJDsPn5Mi+CC+8cyRBqcWDe/782m5xIbJ&#10;/XCjZg0arpyKOjyK8UyfmZfJO0v4ZizK4I0ZGZqb4f4nn4J7bvz2vIzfwVfnFvO16QlqHapmG649&#10;NImfxgjsrxemTc3ISvyBC/AbSLuI7hK2Tj8YHo+XBpwrF1ZZXguHPN+K9zv+G2nXJDN9XDIujMuF&#10;hLGnLHsIXfYQeuxeCfHD39q3ToLPwrMDaqitUS4xkbXkqxaSOwnH9Eb7nkNt0uGH5GpQ63HkCdqa&#10;h3DTebxF5mHZi3itzKMXXqBm2ofMNX6ET80j/F2vw2Xwp0pZYh77ITH1WxIdPi4BZ3rE5kgeuXZB&#10;zHWYe3iUoH1rJwbYiz61B67ZCyO9yvy3iPEunVhtJjV0q9GA4mOH7to7RPNqEqjfNiE9jFuVrVPw&#10;7k64XAOsjvoEMeXw7FK2pWyLYdJ5tFy8FuCicdm0LAmIS4dbXxTPULS15BCeikQTHqWNeEcknBGO&#10;HRyH70jyBdhVHtcQPvAFxUadmTh4RWziBeaVgazhbJmL4nVqQe2Xze+KKXEYk7dfk3dWEe9/4zvy&#10;9ut/K2tWfFvWvPYt/N+/LauJ97+14rvG3NCMOaPFDjNyRG3xNM+Umdl5+fV//538gbHhV7/8B/n4&#10;41+iQVyQQnSdGZeauD+6YNZo0IuYi1+9Q//0A+IL0zwfRq/NuU69LGnEAPJUA5pWgx+Z+o614AEx&#10;iLfYOJ4i42hKh7kO4aS148R8+iWHOHVO+SD3ySha4OvMH8Y4ntTY6Mc7cGgWzVgnMYZMPB+o0wQz&#10;VQ9sN1+47FlieEHRsDbiOOW1hsfI1d5hYqi30VnjhfXJ38nSY/rdGw/I+RzkPimltmc6rFGPJfOT&#10;ljGjqUY7IrEAjqnsON5gsw7eofh6qO4Zr+A0rU3IWM/5Ul59KpR7MzrV0F6rz4jyaeW03kHnGe8j&#10;YeD4lqXlcz0wDj19XzXc6jeiOmP9G2XZedXw68v0V/Ucn7pmeHwTvhlX+C2qWS/j/yX2EXWe+UOg&#10;4Rei9aG9g0MkOCGBazBLkvPgpBfhr5EcC/w6XelXTsCorO1dqNsCd8ILw+tcONcf2uuw2K84th4z&#10;3+DzBscO4neot0YquvK8cvLo6skvg2NXtwwxd8PPgu0z5pteiBY6n32jXcjDpyJDGX4OrDxVtDak&#10;boNj0Vwnw6TTimn4aSdnG9p0PT7BHL9nLYR+Qj1b1FtEWXY0vFs17cq2VaOtWm3l2XrMlGfHJBeR&#10;p4O2PbOKWgrMA/MbDJZ9ke0Fo9VTnxO2XYIXCfkRqs8uaRqSynb83rom0WZPSV3vtFzpXWbZ1c1D&#10;xA+60cW3cq838FtK0SFnwHETWBtGwW1D6aMDWRP6Gc3J2591IhzQB59jeKQjDMFZX/PR1+jPvfz5&#10;PP4R5P76R+A5nZzJd6onC78vTT1p8PLkHDf2MW5P4MvGHEtrQNa09uJLzzVGP+ABDzh0GN/Rgyfo&#10;m2DZRxi/rRlvbFxYE7L+slcGGo/PBPUzk4iN5vayxp2U/Fr6wIopKayfJg9iQnKqRuBUA5JGH3ah&#10;qMto6SWdBs9OV5Zd0kY/1kYN0w4x37eNdQN5tsf2yYETB6hjb4sfDXwlmJz8yACOSRh+Sct1ixwZ&#10;C00tzMhPJUd5C54SZmZw7B1szWXDVnJnLeDi8Mr29vaveO8XX3zx1eOvM+Bnz1XjfJg85q//09eU&#10;D/9H49q636rZ/t3v/rzm/Jnnth6H4OBg42dt324G04atwXYcnD3QEsF+uJ6UZ/sQX1LvEGXYsSmX&#10;JJb5u+qwI54ybfXMVh22NmXcyrVjkri+UtFsc31FKbPWBrfVFk3sMyqF+tKMEdHJxOJYowQxnpwJ&#10;op845c/6Dy9DJw/0mngZ0194EBP1OYU21tUDju2DhwKsgth6ABzIzz8AbZMf+woXI5bmcpp5izZf&#10;NKH+1PuEafgxR/ODaZwKYZ0D9/A/c1YCfPEOPk2erxf+Dm7UOHFxE0+2vqd90bSSy8tntFaIhwcs&#10;Czbn4EjMBl514KA147GFrN+4SV5duVpeWvGmfH/NOrxMtqBBU/9TC3LGd+Dzgo4Plr192050eztk&#10;yyYz4rJ8Zp2pbHrXFG+SzbJ9A/UqN6EJN7UQc9PdsmPzHmoLWorZ9r2yFs3wKnjry/0D8l8//VT+&#10;829+83/Nnr/Oov/c8+fQbr8J117xpz/91d//3S+/lK2/+KXYPHosLkv3JKx/SFIamvEcwhekGB/+&#10;UmpU0crJ3S9nTVtdstxq2dbRaorypSKPWuTwmGJ4d1H2JeoHXaJ2GVw7L5u6p8qu4djp6VKeeUmq&#10;mTvXMgevLSqUOr6/pqRYqsvY0qqr8M1jzVzOtgK2XQ67VuZTUY+mu6ESDSp5k41N0vS0NV5pkuWm&#10;9WL+rdXW1uGdWwXnLpOC/EI8FnMl61IW65gsycrSWuw5coE4TDxz1vAgNC0+/uLKNXviOP3iIVs0&#10;Jfip0k7YsiZmvDuKP4neW1bogfdbH0WneASvi4Pkre2lrilaVXIFLPeTv37I2qjxqL7Zbp6eRm3H&#10;nbvR9++0wOt1F2xvG9oA+N/69fjmmPL3O/E7gEMz37clN8HNkzx2H0/0pOSyn4Z78NzR2YE1OfXI&#10;7PGExT/cxZV94vmxY3gzHFRfB7gSzcpqH57h+PvyuhP6UDcnO3g28UOYtqsL2m8HGKzdMdb2+j12&#10;Bjt3dHGG7boTfyI/gv09Cc9Wlu2g943eP4xDWvvxGc9Wv2wXuLabvuaJ3pBxyY2tC+OYM039RTQW&#10;a8/nNP6qNRo0VnvcEa32SerQO8Gy3QPxPgzDRyt8uTHf8vAOEnevQH47esbT3PPMvc76c98ThzN0&#10;VBrfhYmr15J6utg7UxvS9iS87Cj8+rDBr61siK+fQIcHwzhq52R8xln1PD7sLz40z3i2M7F7Vy/Y&#10;O/2FMmtl2eqtqhxbm/JrrYmpem3VaRvvKeu2tft3Tfm3tqNoAY/yPcc4dqoF8GGtFRQXz/wiA11F&#10;JT4j1HciD3FgagafxXmj9U+Rq0obnWc9BOMemVtgTTULv6Yu0yi1uhjDr8/jK8BcU19rH8A3jLln&#10;Kyy7Y3DceN4K026BeTXDq5vZtvTiU6KsG+22smzNH2ztH5O+63MyPL0o/RPzBsdWjxH1H1Gm3dxL&#10;nXTWczXN6IiutEtRLfObUthOVhH9u8YryddKimNOi3fUeTSN8bAgml9oINpXW1ji+2KyFe9l2mZz&#10;agru2oE2mDqrbLXt2PM++ai7Ocb2xFXxAqKvP00f7heE52VoKNqqMDRVy80Xnu1Jv+/HmBYeQ4yb&#10;eWhMkq4/L7Depg+pwJey4Yo0NaOHoG+NT0omHwKm64z+nutY8x9c3WFd/F/mzCO2mxH/hjdrfcrX&#10;Xn9JXnjxOfnu898yti+/8rysfOk5dDjfYc3ygryz8mVZv5o6h+98n759tWwxQV+8YS2sezWcG469&#10;Ep3yipfkzRXUIV69knqT68gBMsdfdi9zKji1LbEoZ9Xsu4qrtxtzNwfuIVio1zFiAMepMYgPzjFy&#10;MeCmh+0P4LnnS15xHryhQkoqS9Fo5+LbnodPDLko9F1ldeRXlpI/U8iam3VZblm55JSWkTeXZTAL&#10;36BzxI6JBaD19T6DV7yLreEBfuQo/YC1BVrxFfBr9vXd74nJBmowbnlTtsGFdfvuutdk1WpqKa99&#10;1dBnb9y0Wsx3bkRvtZM+6CAxgmPEG47znegPTlI/0XY/MTO0dnzvAStzw297t6XqqvEH2foWY+nr&#10;NI7d5pXEMNbg4WJCn2ZKXwi/ttoE54f589mdZu+K+dZ3xHTDSjzSn5eXXsSX8jv/ifz0bxJbZh25&#10;Bua+7hXZvHkVni3owc3W4EW+gv19GY32y2Ky8TXiJcQd4PRrN78hb23knKx7ifqUnJf1r1CbZYWs&#10;NV0pJts4f++v59rcJBb71Md7A6+RH7AJvm+6WjaZryPPD/+yjTx/j+NisQF9+W7udxv6sBOcQzti&#10;XcTdz5KH44RPiSd9qA85McRy3L2cicERSz/rzbzFm/wSYpj0sao7POZiL06n3dH1+LMmCmZNxHqK&#10;vHqfID9yS1kvueGTx9ZZPxPqz/w9BT1PDdqXqzDsRrhvK3rdboNxNhKrauJ+b0Sb3QoX0bztoRsf&#10;Su/UA2m5dps6kLekvp86UAO38Te8S/2eD6S4ZU5y6ieJH5MzWdgqGRWwvX7Y6PSHMjCxiCeE+odQ&#10;ZxCW3T2gTAyvhlH6DFhad3+3wbE7ersMlt0Me6tuIDe6vEQy86gtdykdT8888qMvGx7Zw9dhN3BL&#10;9QS4Qi6Keopc7dHH3fhv4qvUhgcC2+LLaIAKStDWJYtPOFoxWgDMIeoic1B0c2djEtAqoLl21P6T&#10;2CL9tCNzRZcz51gn4DPoS40FL1/WmoylDq6G3+BR5nK29Ld2ruT60fceOcHYfPyEkTdzlMfH6L+P&#10;0+y0D3/Ksl1c3JkTUjcZnh2IPtvfn7zQiAT80+CiFQ0wL3KAA/EuI0+9pIkaebc/lHt/h97uH7+U&#10;J//wz3Dsf5ZP0GffRpM9unifGME0HFpzbGZl6Qc/lHtPfix3f/Ajg2Mrvx6dx/saNj279KEo39bt&#10;yI1Fo05kcx/ntRsvKbxGukYmlms/Ts/z/gJ+2QtG/cfRWbTatPEbsLKnLHvyqWb2g3t4+sKybxKL&#10;UM/sxaV/84l58Pg+WvsHtLuydG9BZufglyPKR6nN3UWN7k502Wz7evB87m42vOGCuJYPHXiffEYL&#10;8fV0lPxLqTLY1Sy3Zpb9RZRlq8fI4vw8fHdZG9wHU13WZaNL5TWt/9g3jpcJ15P6zajHyBBMW1my&#10;+lBPzU/DR6kJBysdIYY7NEks9/ot9Ny32T7m+ceMZfe4nh7xtz+EH38uY+M/l8mJX8kkLHuw+wle&#10;CnckJ/sKHu6wSGIPuQV46dVSe5Frr4frub27kxq/cFviMHo9G9f3NWXRMOlRfMWvoRkfRE/bx9jY&#10;hMaxqADfd60HjEbwHPMYL64Rfz/8R9IMHfXU9HWDZ49dJx4Nyx4a7JX+XthyJ14irY3SerVeWpou&#10;89lmg0+r9rqB+6PuMt7T8Gxl1gP6NwPLPLu3D1YNb+/VfaPp826+T5m3cu7uLnTycOtnuuyvs2w9&#10;jsqyewfRU8KyW/h8QRk5/QnwAFoE/Nqb/Xf3PSXRiQkGy74Kr1bNtXphG+eFY9HPeekbGaZudbfh&#10;o52WTX5kcZHBu8dnp/EZwtPm5gJa+nFYaJ/cWhqVew9nZHIWLXx/g3T0XCZmQL2OgjTqfXmSc3OQ&#10;scca//kUvAhL5GImXrCRzKmJU+scWMflwFj0I3Ds6DT0VMnUYkuiVnX6BXLiWVOwfzUtrDcY39Lh&#10;vQmsEULj8JUNCjUYtr275l/gcXfan7EPTVb0ebwx8SfmM9FJKWzRS0aQiwn7juF5SAysPILcC/KX&#10;VLcdmZAI27mIL3UOcWLWAsXk4heTF1KKh1cNMTuYVFp+FV5TfrJ2C54pm3bKzoN29AfRcLQa4z6f&#10;unOfmOBN8t3RsaJZn3/0QGY/vEueDLVVHzBXW9K53Q36aPrXafTb16mPd20GPzdqApAfV9fRAZ+B&#10;XRYqc8L/AS2Yehin5VYSj8AzGWYSG9ssCfH4FCR2S2pyn6Ql4+OacM3wzE6KVm02vDu0S6KC2iQ8&#10;sJF2mbULPDsY7ngmjzVuFDlPZ8gxQJvUgh/K+Mfw7I+o0Tsjl3JG8JHtk8QU/GEzpvHKXqTdgWXf&#10;h3c95PqZZ+3djafCsIQloHO6cEcSL9yW+NgZ8XBtFHPzWGLPAehxqCUAQ49N7pKk9C5i7d3wxCFY&#10;UTvsOR+WSD8fCltIxV8xsxavkAL8Si5IdCb3yfiHMjT/E2pD3OQ49MIUmtCeNuArUA8Hwpebx+ei&#10;qxg3lZXmE08ooD8upBUwTmSQL5MEn4zn+2LxsMB7Jvg82l5y2uK4BpL1mMLQGVcusebLYe6UnlcA&#10;b8/B1zjfqINzPjGVWLTWg/dDL4NfLeO4lzvaAzvWUfuZs5q+DbN+Wd5eSfz/9e/IO99/Ud59kznU&#10;92nMAXegbXBhrpmZkSnD18bwH/+p/Jb45q//Hv+pj38hs7OfUKtlUrJy2tEzNXKcYdrZg9TbgTvX&#10;3MSXa4k53hB1eHrweLnCHLecVko8tYq4QTnHKl8aem9I+8g9fAeXmBcsEgeZJhZ8nXxLdNf1czyG&#10;v5Wi6+aY51YMUisRb4vaPqntmJLmYbxGWobR4lZz3V8if+E8HDEIHYU/mgfGVFhQELpD9RnJ5PpX&#10;j5HOa+TZTKB7ZZ6RV95k+ECfC6dWAdrus2FowTJqpPIK+aCD6nV+Q/IrO1kb1LIuKIXDFnDu0NNz&#10;biIS89BSl3IfoQMuhB3mVxOnKjU4tXJX1Rwrq07Jxc8KHukBA3VinadMW99PK6w2NMjqp6Fc1uDY&#10;3JPq/6weI6rLzqu6yv2Kd3g1Oc/VyrKXtzkV3FeMBTEXs4iPJcPQiW1Enue6SJQYYg5JnP948jxC&#10;6Rv8oqnbqC18uUaQg9dZmDb+mLAy9VZU359z8LDTIeSHhagWGxYfQfwdjh3Jfidl4pVSfFlKasnD&#10;baJWZzNrJ455fccYuRzjrPVG6M/6iM+hy69o5jzpeqqJORCe8lkVhp92WAI5JzStBale2eGJ7Fs8&#10;+x6XTj+ZZvhla/3HZ0117qpfV6atdSANlp2K13bqslb7mZ+2arTVqyUpvUJSMtG4E0cyWHYeumwY&#10;tuqzL+Tiv5Nbh94KP+1yamxXdYjWgixq6JfSq8PL/tmqz+6mXksvPJvHNa3XDI+RwtoO4/ck51Ry&#10;7nOY46ZyzMiJ4Bx6BqBFYK2uzTNA9exhxCFDuObOsf6BCXKcnWCSepy1uZD/ptr3s7DssISLcMVL&#10;nP904iCXDJZddLnlKcuelz40A51js+QoXiM+xDWUVgAfCUVb44hGBm+KQ6zD4dlaS+vQQXuxsKD2&#10;+xG0aK6h9FXU+YskXpBST1+r/fwA8ZQuScwmlpTTRoyDmFxBB3mCnWiwl9syw26HazfD/K/Cua8a&#10;GvbNu9C+7N0iFlbbxXT3Rnn/EB5aDgfRWjBWnCOfPgKuGX0Of3V4JmsyM8udeHKiW9y5A1/E98lV&#10;xfdh126j7bHCq32PpaGrfsap/0+6bGW+QayZra2tyUne8nWU/e+eK+9+9p3/Ebeq2dbf87/bt2ee&#10;26mpqYYHy6pVb+LbeQJGhpeuEz7rOk/nHl3WW6PN5p5Vhh0UyVhAC2RMCAxXnyU0bzHJzIXSDZYd&#10;fxG/KtYcCVl5XAMF5Eplce1xv0eTv0KfERjNtRjL2uQpz/bBW0TrxqkeW3P61TPbPzBcAoMj5RTr&#10;lDPMR/z84RjnqH8RhB8J8xUf1hbuxNFcyR/TeJobLNorKIRxKop7mHlPAp6n8ewrcbczIdRd8lcG&#10;HkQLpCYftZd8yeM9xfh0Bs4djHdKFHOZcPqrYGKRfLenfi/83AHubQPn2o3GctuefayNt4oJbHrL&#10;ZnPirZaye9d+cs/xN2FrsccKP09rMbe0ki279onpTksxsdgt68zfl7fNdhrtre0W8paZBfXQ4DUw&#10;7N3b98ke832y22yvvL99j5hv3ilbN+L/DffesPY9PGDxMoFzmTDGvg3jfu3BA3nh88//agb959i2&#10;vqba7ef/9Y/yzf/xr//P373hV7+SPT98Ikfu3xW3sRHxYb4eX5gviTDs7LIyKaqsRFMNay4sxmek&#10;RBoLqAcJA29j25ZfIu25xdKeUyRt2YXSnJlntKvZ+dKWx2tFZdJeWolPSaU0Mo9tKC2Vy1UVUltR&#10;JqVlRXiLFEh+aT5jbAF1n9W3pJR4NDUta2qktrbWiENdvowupr6evFPm642N1ECHc9NaWlqMrb6u&#10;n62qqoJtV0oFPEy3+rwcRlTMfuRwfacmplD/CD1nAHo6rlP1InFl/eviTJ/oRK1EmKbGQmy4p6xt&#10;jsF98LvZR/7Ibkv8FXYbemszC+ZDNPUOsbGFX8GmrW2UeRPj2Ml7tA2mm2TVmrfkjVXUvFv7DnVI&#10;tqBtVC2l5uzbEs+Bg2nzJE8BBm3npL7W6Flpqs12gmsb/iIwaRu4tRUMe9+eXXhd7sJzx1JsDh4g&#10;BwGebg+DcTgmro7HxcWB+JYdrPzYIeooaj4HvrDwbntHPGDdXFjDqbcBfNebNYMHfNeNXAi2jsSW&#10;3Dz0WKCJcYMHK8NWjTYc29MTDbUP+djMjzw1B8SH+5Y8IhfYtgvjlvrUaa6RPX9n56Zcm60LcVtX&#10;xjQP7kcf7svToXA47lG/cMYcYlWMgz6+HP8zwayRiNkyHvqdRadNfMzdHT04vOPkSRc4NDkf6OxO&#10;cF5UQ63sWbf63IHzpvxam6v3af4f1kBstZ6lA7E0e86nPefVATZiPIeJaF76M48R/S7Da4Tv09cM&#10;nR/sRD9j/C1/r5xbGbbVkWN4nTBuOjoZHPsw+SDajvKdx93hYGgHvQLxE2AtlZCFL05xCfocrc/K&#10;XAgmW9OGLm5gkPpB1HNCV9YDY+qDjfQxbo/Mkoe99Fjm734kU7CTkZlb1F5ZMJrxGT7XOzYj3SNT&#10;eAdMouOeYL45bmit2wbI5RzAm6B/zKgBOczfjpEPrzxbvUWUZbfwnm61DqQy7wbWW6pRqmvrI2+u&#10;nZxCzUurQAdSZuQAZ/xP6s47Oqvzytd7EsclccUGNzCmmt5MsTEdg+hVBYQk1AWooo4EQiCBAIF6&#10;AwnUe+9IAoSEQCBAEqKZYmMbJ46TuYkzTiaJE/veZx9ZczVek7vWnbl/zNVa7zpf03fOd8p73vfZ&#10;v/3bxJ4Ow1ojmYsdiafOCHzZkXjNesvNYrIO/3nO83Wc76bo2zSvZrUZMR9eW22OD44V/tDMaz0C&#10;dzFOJPerf+M1D+adbv7o732IW+wkzzsomFh9OHFScr9pocwdYlPTYO7l/M4Gcsjx2s0vgq+h2fHV&#10;+Kneb/DPNTc3rr0ZxIhGjh4po8e+g+Z4lAwb/pYMevVlee75Z+TpZ6ghSXv2uadl8EtPy9BXnpVR&#10;bw6QiSPelOnjRsjsKWOJUU6QD6ZNkPenjIdtj5EpY0bK+JFvy9jh8NJRw2X6pAny4bw51LRaI3Zc&#10;QzacV9ZwOBt7vY4cOK8dYQrkQrjZkre4iXGbmVg6rZO1W5aIyQa0zuZLyFu0lUPRB6kzH0tNUXIW&#10;o/FPitfaO5nE7fKI2eVTrz1LEk9SX4aWRH+VmMr8LJr77y7Yv48ndezQB3tqDQ3OT/NV5HbPhRlP&#10;lwXzplJrYwxMeKTMmjWSx2Nl8eKp6BVmEfPCo2PJDFmwaCqxN3w5FuH/PWcSWno48+KZ9EML6Wvo&#10;P+DwDi5WXHdmssVyLf0GjHwF+vNFaKH5/MyZysTxL4E/j35nED4vr8LNh8is90bJosVTYN6zYOpo&#10;qJdMIXaMT/f744j5jpc508fKu+OpezlY6y6J0YYNeV6mTnxLZr83RubPm8g6plAHG48UvmvU6AHo&#10;x5+m7vPPZNBrT8rgYc/LsPGvypB3XpZXeTxg8DPy4htPyUtvPiOvvPWcvPr2i/LGiJdlyOjX4NzD&#10;iLFMkHc/mAjHHkO90pEyZvIIGTd1lEx49x0ZPhJ9+qghMmHyO3jEsG9W4Xe+YQW+TZrrRv9pTzzC&#10;2hR+vQX9tcZKyI2x2kjbYMQO9D1TC/pS+tl1mzfAV2HgOxzgKNRN2INOMJB6kLBsF6/t5GCS70Ff&#10;bMHSxmUrsSA34hIHmA9loGMuJKciFwZcxDVYAedE11yFX2CV1kjEj5XrtLTxklSdv46X5mU5Vcb8&#10;orwVj8NL6Gja4dhXjXa89DIeIxckOvMM9bLQcKWrzxHxMVh200U8Ly7dQB/biZfyRYNlF5UWG/Uf&#10;cwtypbicmnXoSgtZ5nOPV5adnkeNWVjTkWhynI4Sl+O+n5aViW8B/A2eVowXQhb32byKKsMXW2vX&#10;5lWSKwLHTi+iHl8euZnHTzE3VV0deemM51xonnv3wbLRRdCc/QJlLTHDhWs3yErte+mbzenbN9PH&#10;W9F3W9N03GZBv27Ge6b08cqvzeljN8GyzXisfbHmyqgXlPpjb6BtpKke20LvC+bkIlniT889YDvj&#10;QFeYtqenr+w/iHdaHrpxWLaOf3f4hZB/exL/AHw6Pn4sH/32D/LFX76Xj//wF3n4+3+Vu7/5g7R/&#10;9EjK6J9T4N2JWXjDlFQbXtlX7z4wvEUaLzLvamqW0gZ8iVvxF+26ZdSXa7l+w/DGLjmNb0wF/g40&#10;ZdmVZ2AJfK7+QjsM7JKcbcc3BHbcSh7PefJ1DI59pUParl3Fl+M63g80lldoyrKvdl+XrptdsMYe&#10;uX0Phv3gjtx7eFvu3uuW613UfWxtoHYhdRKre2sVVlcWoP2lwbPLitDAHtorVhbEghe+Lxbrlslu&#10;P3fJPZUkrU3V0tXeYnhl91y9ZtR+vHIJZoc2uL6xAUamLLuv9iP6KcaGVXDsKt5Tr4pamno7N57t&#10;9Rm5dP2yaLuA5rf5cgecHo0rHPt0azf75SF1iR8Rh73DeXSXc+sT/v8LfL+/Yvt/Rx3G36B/voOH&#10;QpvsD0uVoD3MTfBWjYiMJzc/UwpKqKXIuVdcXkYuP5y1hN9XV2202toa/FTwneb9+voGaahvkka0&#10;8A2N1K9sggufriXPgPpdmdyXUxKM2E1Ofg77rFbOt+Dx0kS9ykY03nxfbY3qpsvwAiH2U1ZMg5mz&#10;VC5dy/vKpPP43/QMdMa07By2DbZeVEz8gGurCm6tHFvZdi/jptZjLXEGvreyCkZeUdHLsqt6/UVU&#10;k10GA1WmXVuP/vwsunf2exXXXhXPlUUfz0hH23uYOooR5JXDcXxUu+RGvu1+fAIyDR8SXWYXosln&#10;P2htR+P4cGz0+cls8vfh2MmnThp+2u3Xrxl+7F13iMHc6ZYHH3fJp49vy6PPb8uVa6p/r6SxzXXq&#10;jxBLvrcb9wk86Yjnae5GOaw+uwBv38QEvDzQOe1hjujnDxOOh3FpTSxqvkcegqfAz09QcyQ329Bj&#10;J2dmcp8nvnWA/GD6B1f6BdVhbyaHzpx7q6WDsmy0b8Forfdp7TX15ziM5zZ8J/wAucEh9LnqvxqO&#10;NwlzWnj3zl3BBtfWz4dFomNhjqLx4djjqYxxyhjr4MWeXQVDL2C9iYxTPGTanNWwbBOZ/SGxXGc/&#10;vIKzObc75PLtj9FnX5XK862w7G659uC+dNzH772nUy7dwUe+Bx37VWqxdpBnd7nL6GsbLlxjPNcO&#10;L2w1xnjKs+MyVK+cBKM7wXozDX1nbDL9ZHyBhO0vlH2h+RIawjIErW5ouRwMrYVlV0toYBX+IqUS&#10;4FUggbSAnTkS4J2JB0gG8bkEal/vEZPlxKTWukp0InkJZ27hW39P8ko64KeVeMfjYbG/BGZaiyb7&#10;HGOnS3LgCNrsg5eY61+kPlY9fWweYzrqPIZeggtf43Odsmd3i5iZphAP34k/mR/+adHkyBUSMyjj&#10;OBQyRsNPNhY9Y1wFenNqRXofhcUlyK4IeOeRbDhlOvk3eZLXcFvO3/y9NF39Z/wMruMzVcPnC+B1&#10;uYwH8+EI6H1DS9ACZ3G/TGZ8hN+IfxL5jsnG9zn7HiKvaQ/zeXIBvMLQ5+/nXMdnxA8uEIRnzV71&#10;qY2Es8bAW6n9loymF34ZflSPO/WY4Nt7wiMYL8IUyM05cDhComOP4j10QPaGoKV0dRTT9SayYM67&#10;xNrJ15s8Cu0a45b3iMHPIR6/YB71lNZRjyWCfJFW+eJXv5U//uvf5He/x3fqLn7kLfeIaXXgr4lf&#10;QWQFfLpIQsPhvodPkwdwFi3GeWIpZ2Ew8Hr/TPHwO4EWIZaaS2hr96ZKRFQRtSQapOvh13Lt3p/I&#10;03wMX77D+KBTUjK45+fewBOI53ndnL+teIQ20OqJx9RxTp2WTMYCBac7qHGH10xmFT762cRwYhhn&#10;wP891PtZfTLUox1WQy5UyGEYfzwaCTiwnoe74aKO7kHM17jm7PCvc4Kj7EZfkVgMR4fVlrSQ/9ks&#10;GYVnub8z/ig8g39ONf9biHcFnDSe+QLXivpQxKeXwJmL2bYcfKDT4KvqLZYE20422LbWNVRNtvV2&#10;5nveewwtckik+stwLGG2ymbVZ0TrQPbVhuyr/xiTWsA68o0We1LXVQwXwCsjjZh5Av4k5JUHhOPN&#10;sR8ueoDYxpEYYirwYnSXO+BHOt5wDcKXCH6qtVldduIn4h4AgyLGzvp9Q8ibCKb2IvxaPbLdaZ6B&#10;Yeh4Ino12WxXVHI2XtlF+DqW4bdSLik5VYYmWz3hlWcbOubsSnTA5GP8wLOjjhcY+0d9sVXXvOdQ&#10;kuGjHRAWC8emfuKeyP+QZXuyLV7sE+Xcqtfur8nuz7JVm62cW3Xbh6Oz/neLySZ+l8s1kMexxC+b&#10;5aG4bOICjHvSK9l/bCcsOz4L7+xcfL8LGxlfNuPbrh42+NtXctzpJ9UTXH9nQnopfVc2vyEZFh9l&#10;HC8P9qMr46dtftRwpO3wp+aSH7EmNIJ25LlZwrDN7fHQdkKPvc2LYw/vhkdu57Oeu8P5HvyNwyJ5&#10;TH2EfYdhzOTYM7bKRZtVQf6wsuzqlsuMgRnzZldwb8nivrOX+Z4tuhpyUlebw66Zc64yM/LpFy5Y&#10;JWvXWJLHrno7+MIO9Nk+aOBDOP/2nRL/kFTWmcb+p6bM0RziLnjgocWOSiUul4aXSlolNVfLYdzq&#10;m5QFW8/CMztHZjFXmv3hDNjhLJn0wTiZwfP5q+ag0TZBa7EBjcoW9Pz2cHz8XD3oT6zxP0FTuMqM&#10;nO61q2XR8uUyf6mJLFy2XJbBIPWvP8/9A4y3//P+j9WL5Md/zs54g7u6wvNX/Pitf6f37v89/90e&#10;//nPf0Gz/X+uefn48WPqcLehiY2XZew7/VNPEity7G0c4b7u5FMwdle+bfhjs/SEZbuj31af7D4P&#10;kmCjP1DdfwL3K+oIwLI9doVwvHyIu8CyWLrj/eUPz9b6j85u1MJzxB8Hjq0eVdtg255w7J2+QbIN&#10;jr2DuOgONDFuXr7cj2BYNGeYtr0X3wd3toY728CzHXi+XdninlDurZzje+hTeL6N/3NAt+O4DU8c&#10;NDuO28lV4LE9LNuJ73b3wUMtKIRYPflGu/FEgWt7+OOlxevb+V87PmuGpnM1cx2TleuY38Nb1qKp&#10;MqOW5iYbw7tgowUabjRA5tZ4mrBcZb7FaCvMLWW5maUsNd0sSzZayCJ0oAvX4fOy2lTWcU2tX2km&#10;G1cxn2K5ehleB4tWyPw5i9F0z5EZ0/AwmUptrOnk3M8k52DGLJmONnzmLPTd89B2k1e/6NgxmXe+&#10;RWb23JRxHL9/xKr/b19/9vvv5LW/fSuv/f1v/8++c8LvficL2Ub1K3FruyihMKaUVLxBmLtm0gqS&#10;T0p+UpoUJJyQgrjjUhiP93YSr/E4Kzq+t8UnSS5julzGltknUvHtxl/kFPOANPySTqhPNn4hcJ6o&#10;xGj6YTxLaLpMSEiQxERYNy05mfpZKWi3+d/+nFoZt+ZcKPc+deqUwa6VX+vjPhael5Ur2rLhRyfh&#10;6UlxcG34WET4QfQR+EXo+NgPHz7iKu7EV7a7Uh9wG2NqB+ba1pwrFtQdMFUfbPx8V66AhcCTVq00&#10;uLT6jahfgnJi9VVQ3bYy7VkfzJaxEyf0suyJeB28h3fvkg+N97Ueo4ObC3EXxu52nINW1DVTZm2+&#10;AS5uaniMWFpRM9VM8zbXEINEB75siSxfulhWmsBhVqhP/Cqx2LBWbGDX1hbkzJrhvbMRbeW6lejN&#10;0VeuXkbfvxzvhRVivgkvkq3WxjbauziTG4GXNNu72RZOYNfLs6234g9kjUcH2mprltborFWXbUec&#10;3wF+rSzbkaY8257ntrStMG31w9LcIkvuYUaDf1va4YltT2zW0YPP8D94hzi7EZvyhGXupIYszRV+&#10;7e7FPvehz6B5evnhGU5/gC7Hxgb+vAVerewQVq0+5UadRvoMR/iEnQv9jjIQmIULcS5HYlz6OQsr&#10;OKfFll7dNVzD8MTe0ltLaIsdvxcmsglGrbxaObXy639r8Gx9fTMcRT9rZe8oW+AqqtlW5q1a7Q3w&#10;6/X4XayBaRssG66qz9dxjmxycjZy3Rxg2jau6p2LJxv81m9/mMG3IzVvAB1uCmw7o7gMvqwes3CB&#10;pgv42PVIe/dHBtO+2HVXLvfcw9fuoehjbW1oB1uv3zI+d669y+Dfp7nv13Pfr21W39WL5H5r7no3&#10;/q234CRdxuuVfHc1YwRdTx/HVm22emznV6IZZKle2qrTTi8sRJeRy7hV/eGoLcncOYlr6lgyY7Ew&#10;5s5oq3f4eOMjF0g/jT4MHbXPbjznvIhvkMPt7El8kZwaP/JqA+HSAfxu/32MGfcy39zNvQau7QbL&#10;dlWWjUZb6z77MifdxfzUnxiAN5/R/4skDpAFsyijnyksqyRvuoj5XxLzM3RY7M8dntS2xrtkCeOF&#10;aTOmozmeIOMmjIOzjpShbw9Bjz1QXn7lBRkw4HkZ+MqLeEQPkKGDnpVhrz4vI2HZ44e/AWMdLrOn&#10;jZN5MyfL3BnUYEabPROePW3CGHJQ4dmj0QiPewdN9jRZwTVng/57h7MjGh9iO07EeBzx43dy4D7k&#10;TI6SE7FUjr0nORGwbHt3C/SmeAJZ4odiuZzXrdFPhJLfexRNFrUDEmOZgzLnIraXnJ7NnKUQL3Rq&#10;AeaSd038I4r7+AGYxa4Q4rnu6iVGvMsGLfhmvnM1XtlzpsnkicNlzKg3ZMLYweQTvSPvzaLe44xh&#10;5BiNhg1PIR9vNv7ji8TcwoRr3wSfkCV4UFPPEzY9FdY7/f3xxOVmEn9bgqf9Bq4vS2JYZmIFyzbb&#10;aELcbC6smXwSdNVjx7whQ996QV5//ed4bv9chrz1rIwcNYDa1YPxRmd9iyfBzKfIvAXjeY5ee/po&#10;mTuduSFtBts56q0BMvD5f5KBz/2TjBz6ksycNgLvcv5n4RRY/ETiy/iST2Qdb8OnX39KXhn0JO0p&#10;WPaLMnoKDHrC6zJ49MsycOgv5AUY989f+ak8/dJP5MkXRH4GI3/y+Z/IwCHovaeOlMmzxsmE6WNk&#10;1MRhMnT0GzJ4xGvy5rBXZdDrL/OdsO/Bg2TUGI7t1PF4vOPhjX/6B3NnwOHnolE3J2fEymjKrtdt&#10;pM9dTexwldYHnU+uzWxZCf9eZUofC6u2h2V7o8kO3It2IMibMQfXgAdeGLbUN4B1WzlYEeNwNN47&#10;HHtEckpyqXlWIvnl1M2CLef0Y9mq3c0u770uC2rPS0kT89X6S5Jd3Ua9sQ4paOyW/NOdcIIefEbu&#10;SH7jbXyzuyW17DJz2vOSUkjuRdN1abx8n2v/Jlz0hsGyz13Az+g0LKu6Ar8IGGBZkZRXcW3B1Aph&#10;c/mlhfDqMsmCw2XC5jLystFj9zWe41mg9eSyitnekhL6ETxG6okx1eP1D39XbfnJAvKB0WTrmNFn&#10;L9do2EFx47p25lp34Xp1497qCm+y4p66gn50IWP7FTDpdVbEJ+mPLey4B9KXWzsTh9TmSLxK+3Yn&#10;FzzniVHS19u6oOGmr++LLa7TvphxnTaNOZvS11vAs5Vlb6L/t+E+4OTgIq7cFwIDdzNewQuipJZ5&#10;/wnGh+jD0ASdKq7GN+C2dH72pdz56mt59M23cgemfec3X6PTxuuiG55QWiOh0Ulwmii0ZsfJuUEv&#10;e54YZDM6TPi0+ofksR9qzqNlvX7D0GRrfUet+6g+vGn51NWk5ZTXGP9bh0a5/sJlIy/nLNrPts5u&#10;abvehQ8HOu2Ll+DY1+X67VvSc/8jPEY60Ti3S1vHZcNj5NoNNNO3ug2WffPuTVFd9u2PblDvrUMu&#10;taPJbkRvX12E53IxXs+ltBK0xUVSUZYjWacSZRcscsWHc4jNzRQnzvXYyP1osvPRZKPF7bggXZev&#10;GH7Z1zuuymU0qeeUZTc1GqxaWbZ6ZCvHroRjV8KvKxtgrbQatEGqzVZ/D2WwHd3XpPN2t3TeucNv&#10;4Xf0wAGv3aPuJX7Zlx7htfU5fTt+OTX45tTcJ0fgU3Slv5bmln+G+36Br9xV9JB1ErArBo/zfRII&#10;WwjDYzMuibFmaTnbgy9XdZXhgaO67JrTcFs4cWUlPjtlpVJSXCLFRSVSUlRGQ/9cXSPqqXOmtZm6&#10;lOohz29p0lyFGmobVrPOGoNn1/NcWwPPG1ieaaiTc3yu5VyTXOB/LvK/V69dxm+gFR8Q/L24ZtJO&#10;njDyGI+fSJYMGLnybdVul+p1BjdXbq36bOXYvU012uqN3cuy+7yylWOXcH0p066pqzP2pcYIlGVX&#10;8ryU35uel2vUfzx47KjsJb7s7kf9Mi9P6iCFk89IzgfX6Qnu3VrbsUj3xQ88WzXaGo9SL23l4Rn5&#10;uYZWu73zmvTcuyu3Hz6Q+58+kF/9+oF89dtPYHcPpQtee6H9LEwb7faVFry+8U+NwI+YMavWII9K&#10;iKV+ZI1U1NVQO1b7jwI8TNBWxsRyrpcwxsmAQSUbLTk7UzKI3WUWF8FH8BeIikLjiZaKPsEdHZIL&#10;czVb5ouW6KK02TLXc/bwZWyxF3Z9EH5PLCMaPWdMHFpJctPD0E2Govmmqc+2D/2L8m1/xhn6+fBj&#10;zCFg2cqx45mnqAfI2csfGbrDuNRSfLyy+b9YchGDmPO5U+OFcUvAIYPhnGm/A1/8HP9sfCK4hhuJ&#10;MV26DdtnP6k2++Kda9LSQ/4E18hZWvMV9NpXdLx1A/3ANak7f9nwkyuoxZe2kBg1fWkq45dM4mDZ&#10;pfX0rcydTlXL4YhiWHaOBAVkSIAvXth+2RISiHZoFwzat0QCPAvE2xVvkR0Z+IucRJN9Ci/rdGJz&#10;R/HucuF+tZV5ymGO+XnO63t4/dxGC3wBrlUm4Ycq4LeVaK1VF9zMspmxRBO6r9PM2xuocVVJ31qI&#10;FrcBzW0HrPMa3uLnxNY2B51jGP5s7rBy+nCvHOp71JIrVw3/RB8emsscnXp3hwvgbSmMb4/i9RAP&#10;O8QbOQY/iCz1Fr8rXY//Llcefos31mPirK3if6AU74lcWHYeTLGIcWAhcYci1p8t23aegDEmMx5U&#10;vhlPDlO02HmGk78TzLgeTuEL19uFh/auI/CKMMaavT4QAfvCDX+ReMZLx5JSqGmJPxvnnlF3hPNE&#10;tfzuvoEGG4hGm5GSmiLxiXESGXkQXyE8DV3RL1mZ4jeJJ+7apWgVlqMHMsUL1VF8d3pJ6J7d6K4r&#10;5LPPfgnH/lZ+/4c/y0f3fi2NDTelIL+Fa75eEhJr5MixWvxDytlPFcQK6tCGn4Gpn2VMUMm9Pxkv&#10;6wTO5Xj0DtGME+PYlzmM91rJ8bkvv/rmO7n16G/k7zyU9ILrciLrKmz6qmQV0C9WPeJ++5FEJbUQ&#10;B6/C66Kaa6mBc6pVCuu7yde6jv8vMfBy+CNMMvFkKfPlbDQop+CX8HLuc6rJVo4dfJA8e5h2AMzX&#10;NyTC4LqegQfw3qdWjh/H2QdtVxg5FrHU04ktYF/mcA1loSmr4JxtIdeAup55DcwLqLmTUcF2FMI4&#10;qceYio8TvPE43FN59qGETHg2OmH02Kq39oDNKr928ArGj2YP5wq62b1sw76jooxbfTWUZatXhnpn&#10;H07MQAOETwZL1XsfS8kzfC7U6+LYcTyzf+DZcbDlYyfw0khMh5mTU8q92T/siMG0ffZF4G0WSq0S&#10;6obCm3Zw71df5qAw+hzuI+4wbGXWXrr+3bBj1UTzmjbjPZZeaJADQqlNGZlk7E/VZivTPpqUbWyT&#10;apbTCtBoFzcYumxlvqrJjkzONZpqs48kwk1j0vHjSeUYpLA/kvDUSORY6PbGo0mOJr9AfUaOGftD&#10;vbL1sb5m+InAq1XD3tuIgRzsa72vKedWv5Zj8bnkArDe2BzqgOQxx4D508clwq/j0sqol1bM8akl&#10;jliHh3QN2qpqiec4JvD4eAFeKaXoy5VlV7Ua/WNWKV7ahXiQ5NfxPxzXk3pcM3p192yP//6jHDdi&#10;A3BpZdNee8I5zsSc/PfQHwSSY+fdy7HRYtt5wvzg3O5BeEHsjSDucJRt5nezdEVHq/Vb98GyY9Pz&#10;yDUgzoxGq7KZ8Spz2upm8oprWugvyWtgn1jZusJNLOAZ5GOvx++X5WKY2zKTDXiNWDH2Y+6/iRxx&#10;+nMrOzyQ3dkuP3yL/NlfB04S59Bzk/M7EQ8ROHYc2o/ELPx7smk55MQk5BoeSaHHOGYxGTLbhHpA&#10;S6fL7KXvyvtLpsp7tNkm02XeSjQ766i9Y7qE+d1KYq/kzm+zQkNLf0Luh7nNZlmxfg05youpJ7RA&#10;Fixdim5oieGp0Z8t/yOWrRy3/59y7R97iaiW2dHRsf/H/p3mu/96/js//uabP8of//Snf8j0ddv1&#10;t3d1dRl8zwbOon9aT9IafaKV/XbqYhCzCyQOBcvWpo8D6ePUL1vrKew7hqdRPD5GaFi96BecYEzK&#10;s7fTP7jCnJzh0/bEzdUn28IKTeIWO8NjZCtM2xFdpfMOL8Yjyjdg3W4+Rmxmq6ef2Hj5i83OALH6&#10;oZnzOQs3uA/vOfpS+22XshHqFuyibot3EDUnfGQjOUKmjHPMGd9YoPu2YL2bXVg33NyFa8cjkPEO&#10;8Z3dtOCQg7KL6yaA37MLVu/tSTzICe8VmNwG2NgaO0e+b7tsRgNgCTPbwtKKpT2/zZl+z9GD38V6&#10;HODk+hu0bWOd2lQv6uwER+c3W1nCFvjNW63hbFZoi5g7rUG3udhkucyev0Cmz55N/vNMmfzeTJnw&#10;3nQZO2OqjHp3koykjZ4xRca+/65MnfeerF+ySEzhk5vWrJat5lwTwcGy5fhx2dDYKMuudcqsL34p&#10;r/71r/9lJj30u+9kyN/Rbn///X/5u/qz9WF//KNM/eo3svrOPbG62ineaGAickrkcCr1dZNSZS9a&#10;7JBYahPQ9sGiDiTiCwvPO3b8hNFiU1LIvUcvbbQUWDVMm/FGfFy0xEbj9YWuQ1l2/9bHtXWZlIQn&#10;Cq3vtb7P9XHv43xvny47lzF+PmPqvpaXhX8ec4905iKpjLlTUvi+ZLh5UjyeZjESGUXc/2AY8yi0&#10;ZT6cB+6a309txu0u6Ipd8VD1Eg9v8gXgd74BARKyDx4Ow/P08TZyLTeYmcE/Vhg+I9NmzjA02eqZ&#10;3afJ3gxXtvPaIdZu1FJ0RnNmj97XGu+LzWay1hzPE/j16nX4Y6+AK9FWmyyhTvwSWY8e22zFctkM&#10;x7ZZv07sTDeKjfla2bKBfnXNMtmwEs69nBzi5Wi3aStWLDHaug1w7s3wbFtr2DL9rjOc1kF12cRx&#10;bPEatduKPzd+sJvhvT80S0tqb1mhebbt5dn2jh5wHq4n5dgwbOXYW53wvkaf3cezlWlvIX5mxbVi&#10;TbNxdmOewjWl1yv6OFeuM0/i5V5++E77+hs15/3JA/MPIkeU/ejJPt3O/nVwcjLyVZU928IztsMv&#10;tebPzgC0vfyfelfbKd+AOSvjtrKn5uQm7iNwkqWr8EFfsw7vXjTusGn9jNZwtIaFqC92n2ZbGbW+&#10;bw7rNpo+pqk/tr6nzFsf931GOcpKM/TA6zfIMuIayq+3aLzDDc8amuE3sgdPP390CPhrKM+2Zzt3&#10;wG494bTezLX8YbXqo7g3Mora04nEvPFJ1vt5Wg5jjhK4EH7YpbWGllrZ9OWbD+TKzYdy5dbH1BT7&#10;hPYxj3nOa5d7Hkh7z32Db2tdo6ZLnej8bsJH7sAObsEOdJ51Q9pg4fVwb+Xa6put+mxl26rlVv8R&#10;fU1124UwmZySSsbaxYyr83tbNrWGMhkvJacyxo0nby2BMd0JxkkZhjeuvr4PLYR6UYVyv4iI5TqP&#10;43pnXrE3KgY/2qNoMg+LH7zaG67txT7wZB+5BeNLhybbBx1VIDnB+p57MPuI+en+2Hhq4RSQZ1Yj&#10;2cXlcF50YemMJ+lPjvBeGHNbreu0FZ68bPVqak/OlvGTJsJC35LXXhuELps6P4NflxEj8JAeO0om&#10;wqfHjxkM+8VrZPggGQ3fnDB2KHk678isGRPQHU8i1jjR8NmeMGksnhyjiD+NkHdg2VOmTyNvh36a&#10;2JOtExpsYrYOxGzs7J1hzLDtHdSC8MVDzccZzYf6jKymrSJ2v1RWmBLH3zifa2ED91cf5vkHJDkV&#10;n6Zs+h1iBqdyi8kHR1PYgH9xC7EI9IPZedTjjjqG7z9529ucmGvRD3A9L5k3A28r9UGh/uXbA2Xo&#10;q9QweuUZefv1Z2XEsGdl+Nu/kBHDn5Px4wbCtN+WhQsnGnrptevnw/oWEXf7ABb7LprsSTJrDjUv&#10;F73LdTIPn+8VstmWPsRpE/m3q2SzGbke8O1Vy2HZc6bI1EnDZPhbL8nAAT+V534u8uJz6KsH/ETe&#10;hDkPH/Y8nHugTJ5EbGDaW3DvoUabOfFtmT1xpMxl/74/cYRMhCUPfulJef35n8rIwS8QRxiCDmqE&#10;TJ8yVCaOe01GjxogY2DVkya/Qbx3OGx5NDHfMfjWTOr1yWYMqT4iU2aPkXcmD5U3R74iL8HVn3np&#10;CfkZfPzpF56QgYNfktETRqDHRoM9dpi8OmSQPPfys/L080/JU794Up55+ll54idPyc+eeEqee/YF&#10;efnlV2TgwIEyaNDA3nNl5DD2E78fRr0Zjr3ebCVa9nn4QqHNmD+NmqeT4f/jyMmZja+KeoubwL4t&#10;DK28rz+6eTi2A94ktvZbxBqWrUvnbeTbe7tyb9hFrDZGyivhbnXkG1SRRwRHzoFf5Vfi11Fdiy6b&#10;c72sBg5EnTdygAvr8Ro5jx/R1fvSevOxtN5iHn3tkdS2P5LTHZ+z/ExKW+7jnd2J9g0NSxma7NZb&#10;0nTlATEsNIWN8NYmavU1UacR9qx+wucvtKD1rOUx/sdN5IigGy2Dq6mfbhms7fwl+GUb+eowS2Vf&#10;ubC1k5ynqTkw7UK2uaKKbayk/4DjVdcbmmP1/D5VxHyWPuNI0knmXHgVEaf32BfKeM9TzIiZmnLd&#10;bHRwkFVWVrJM74umpuQtkAtDPMrCjrwZBzyviAPabsPnajs1M+k7Hek7t3mqNxE6DJrbTvJ6YOFW&#10;9OXqkW0KEzfbxHcoy15PPshGfLkMjo1GBx2CFX21Myzbx8tHDjKPV012KrnK6qnnExSGtisH/2v6&#10;148eSdfnX6HD/trwyu7BI7uT55fufSplzKuOnMikr9qP510wc85DzGVP0k+j0YaRGg3eoSy7uvkC&#10;3lFXpfFSh+EvUspYKBWGHZuGHpOWRh9WVAcX5jrvz7IvwLFbrxKDuHBRGlovwH1vykefPpKPf/mF&#10;4Zd9prWF49KGT/ZlQ5vddbNTum7hj82ys+e6dHZfkSsd5/HoqMYnOh8WmgvDLpYzTZWwWGoA1lCb&#10;MJ+af0fhQA6bqQswjZqPcyVw5zbJT0+S9uY6uXW1ldYm3WjCtam/yKULbQbLbjjTZHDqGpb1zeQT&#10;Kcdu6uXYFZw3eu7012WfOXdOLl7Dz/t2j9x88LHcfqR+LI+pk/mZNHMu1114yHlKfv7pu2jBbrHv&#10;4DZ1D8lP+kLqz/5SCsru4mdxRvaEFjKWiuS44zfsizccerD9ETFotfJYHzp4+GxROblOsOzSSmpd&#10;wo3LeK6tAh6stRWrK9FXc67W1tZKTaM22DXLWlrdD02ZtPLr08qtm89IM8y7FY12W+t5aW9rlQ6u&#10;iWtX2qWz44r0dF2XL3/NcelolxJYdWracZhWolF7OC8/m3UXG7pr5dn55D8UFuFNUoImntdVx11F&#10;/KimrlenXdXHsrn+VYutHpLFxIt0WVXD9jAHqKNV1dWhQ681dNV5JcWMlxlDx0SjUYbL+KlGaKfB&#10;srWuYxbsVGtAKldWvqye2JX4kyjL7q3/qCz7lFEDMpfvqjt7Rvp49seffSpf/fpL+fJXX8gnnzDG&#10;6IDXNp+VCxcvSOvFNvYxHhOscz3zlFUb1sOWo/DNZz9yTpzmHG2k39A4RyHMXV8rrKqgzyBmx3pK&#10;YOpl9Xhv0Icok3Ynhu3mG8C1ja6BOaVRe4m5lp2OE1nuQN+wMwDtVXAI3mcH0dyqZjSZcQe+Btz/&#10;93H/19dV0+2Jt4iH+ougz1aOrXrviFjixehljmfnoC8twcunhzHRF+TDtME6y+BS5Wh3YSQRWXC8&#10;KO59oSyP4e1VQX+M5pqYS/NVapKiB2hoxz/oKrEmdDwtPd1yoQd+3akeQVeN610Z9rl2WPYlvODb&#10;NPeA14k/VZw9KwV11fTjaPjPonEnh0P1BQ0tN9DKd0hyUjk8Wzl2nLi6HOLaPCiujsfg14lw7FN4&#10;i/Ce10mep8hO13jx25mEV3YCGo9AmTaNHM01dmjlS6jveYP8B66rc92MJ5rQZRfhpVPFsho9dh2e&#10;2WfQXJ+GZVdJwO4qdMGn4aynYcm1/P4WxnTUhmTpsD2HGhUHqO8TBHsJYrycis6+DH1zNRwQjfj+&#10;fHQJ6nmN58iRQuogpFLzOB6mDauLpHZw9nn21+fyyf/4n/Lg6++lofNfJD63WwIO16CRLYJdlcLA&#10;avHGaWTddTCmcqN5we89A/Lhi5loG5RrJ4iDZyQaTzyzdzAu9GCs5w3L3nlY3FzJ99nG+eIahD86&#10;40Q47dEEZbDxxnlxNDmF/hlNNprtbT7cN+CYIYePwbzJLT6CnwV63V174QOMP3eH7KHWCpwzUOsq&#10;+UjwrkA5EhEhqfx/TjZ1c4nRdnffl2+++Yv8/utv8XAil4TzJzGhCc/KGjl4qEaORuF1HtNK3OAc&#10;uREN8GD29dE2ztPrxAjOwudz8SNIZ1vSYChJ6Dfj0HWc4v5xgXyeT+TO598Z/V5UcgsMnO9NwFsk&#10;4xYx5l8Rf/5aUjPuSNDeWvK9MjjPYaPRtdSBvAL7fkC+0G28IpqkvB5/m9NXiAm24T/YTK14zrsq&#10;1a0oZ9X6kZlwnGj2fRg+vyHEEfaTlxANo02nBih6+vAEjgO5+3vi8Obh/r3vODGmGDQr+Dbz2oGo&#10;bK6LUoNrJ5yswE+jHF+XfImII8cDpn0ir4Y4VSPzljpJyCjFZzGf2nuq0T5hsFkv+LE29cxQTqtM&#10;VnXFymiDYbGG9zNeGaHHUtDFUsMdDq6+2cq2IxML4PK5zDmyOb7Z8OE8ji/+RMc5x+HF6lOtWvCA&#10;sBg4eTjcFE91OPWOQNgqWmv34HC8RiLR8CdwrsOQ96PZDsGfOhgWu+sg+zTc0Pq7+jIn4bF6i6gu&#10;Wx/7wdn3HkbTyTZFsD0HY04wT2MOFJvB+jnfMxnz5Fbj501fkgZbZ3sik/ClJp4QEd/rm60ce8+h&#10;ZPIe0KrDs/dHpRnvHU5Q749U4/fu43cry9f6l7pUPbu+plp1ZdW6j/o02EYtSPTY+rrBstmHUfBr&#10;ZdnaYpK0hnc594A64pUNjN1OExupllMFPOb58Zw6+G01xwmWzespeVp39Aw6//PoKJqZd55BY9WI&#10;pglPcNqponrjN2rsIDKZfc027z4Mh+f88dl/hDkbcSbiI96Mi9zhdts4v5xh2tvou7fD5fS1nfBq&#10;v/BICcC/OBB/bF3q57cHwOd4LzQqifMlk9zlEurI1JK7TH7x2TZjbFZ7ntzEmlbiOVnEsILJybOh&#10;lo8F43T1zEZbuoB5ykrqt683R39Dnh/vrVtDjp6Zvbi4+Ip/wEHZG0rd4qgMwztca2FGwvqj6Ddj&#10;T5Jrl1nFemvYD7Vos/EY4diFx2fIfuJB81e+J3OXzTRYtnLs6QsmyNS5+CAuIK918bsyxwSmvQbf&#10;Scs16Jds0Pniwe4OY0B3tNZ8o3y4crl8CKdZa6b5nJsMFtufK6v3Rv/nfY/7M2r1xe57/cdL9e3o&#10;76WtOuYff+b/p+daO1J9tv+jGpL9f4f+7j5fEm8fH4Ntz53HHNsGTQwsepuHP3lE6oNE3ce91M87&#10;RP8fgxcP9wD1yvahH/SlGbUf0WTbopW2diAGYu3AHJ88UJp6ZqtftgPsysng2HiJ7PCG53gbPNvG&#10;w5e5jZ9sZexiAw/f6hsktrSt5AE5+gUbdR28OPf9QvBDCQ6DdZG7wHZtgZtvgYHZ7PSXrTBw5d5a&#10;s8eemI8rMR+vIBhiGP5ZbH8wsZ8g/ld5djA8259YoKerHz4SsGuYuBkaHUs3fBnxPNnK3MiWpRG7&#10;86d+CMzek2vRnW3y8EMjztKL5u1DnpJqzVm3lxfrZKzlwO904vdv4zud0ZBaw8k1z9VkxSpqYy2S&#10;WXPnMfdegHfnInl/6SL5wIQagMs+lA/ginNXm8j8tZzn61eKNfEbe857F+st4oFG1tvVVXzRdPpz&#10;H/bWddN28Bvs6JPXMKf6kLnuHHQ9Yx//Uob8yzf/aS79BGz7RbTbL37/3X/6O/oz7R8/fu2v38rM&#10;L7+UpQ8eouXuEa867vOwqf3xSRIO5zqUkMh9KJFcqyjYFL6xcOnElGT02aq5Zsn84HhSvCSj/YiL&#10;i/u3Fstn+1pMTIz0b32v61Kva+Xayrn7tNzJ+CWkJOD1nYz/N+vJOElNm3S05Rloy2kZGTzOhm/n&#10;ZFKPMkPS0lPZpkTGgviHRh5C33DI8BE9yjwiPjlJUtIYK6elSUJyMrmq/4u78wCu6szy/Gnj2LYb&#10;Y4MxNsbYGDA5JwMGEUQSSSKKKEACRZQDKKGcAxJKSCighFAOKKKAEkGIjDG4HbC723Z3u5N7umdq&#10;q2t/58rMeLu2pnamaqu2lqrDC3pPuu++e7/7fb/zP/9Dn0run0zBJ4z5vhdcVjn3oSPkenYx7rJ2&#10;11542nNoDxpo1XDvhSOv24Wmf/d2sdiPv8ghuKi16qPxwNiFFxQse9W6VegWF8qypYvx610q601X&#10;iPkadJbr4E/rzWT3xg2yZ9NGGDa6y9UmsnYZ/Qo+mifLFxNL6HlmQv/SZXgRECtX4YG7cR21CFvR&#10;Ju9BMwhDOMD5vw99Mo+3wrN3WJKT2oH3PbFjx8B9S0t6tZIL2mdlB5+Bz3K7G7atoX7Z2rdYPUYM&#10;hn0QfTYabYNj2+A/QijHPsA5Y815fJgxQH32HTm+lUu7wnzdfY7Tjx6dHPWp3uRytP+fIwzkiD1M&#10;Aw6ivPqQLbUlDtrPnucJvX+Q55Rx7zlobWivzTZz/VizjjzoalnO7Toeb92l3B69LFxEObZqrJVP&#10;K7dWTxHVbD/xFXnCr5VbGx4k2y0NbbfWsms/yCexHl6ummxz9Ng7begryfaoZ5Iy7d1wGNVkH3b3&#10;QIegtVXo0QlbPquGtYubodXWn2nubJ8tOWz22Y6DfBbydtbOaJTIMzp60TOJOsrA6GTmotT+ZxbQ&#10;yxumnHeeGl3YLnrCJ70ez8GgVQukfiJVLV2spQbWTKrP1lCmfRX2raGMW5n3Ex239oTU99YRer+6&#10;Ca5di1a7vBo/gQojzsK2C8rQwMGUz8BmUnNVtw3fKihhW8j5w7qTzuSxjcxH8gqZN9F/vBBtQN5Z&#10;SczJlbgs6mzJXYWnoL3gnA9JSpbgk8ncMg6w9ojBT0Rfoz/zZR3qE84cMi6e95yWhKxsfE7wakG/&#10;nJyZjdYgB90ZfTbzC9A28TN4uQ+6LGvOM3PmDEtN6Bc9B7/kWfRwJIe4aDGePibqlUEe3RSPDdjs&#10;nJnjZNrkd9E1j5FZMz6gTz363FmT8OrCl3n6RPTd42QsHPu9se+i34WDz6DXITWnZuSNtu9Cd70f&#10;hs0xf8ia8d/OjmPVibWALcc2en8rck9bP8JjbabMWTpeJs9TX+fReDZPpJeoCefdFnI1juTIgtBm&#10;MzZlFzDfZK2PJrextRPOyDyS/RYWDvd3JV+015IaDBM8O/hM6MgnvDdC3nnjZRn20tPyyrMiQ54T&#10;efVFkRe4HQxjHvHG0/RWHCzTp72Fz9pYfC8nyxKTafBX9RhZAJOdim803tPTRsuUWXiSLJ7GubJQ&#10;NmylxmPXBtloZiKbiA1rP5JVK6ghmj9ZpkwYKW+/+bIM+YXIz/k7L77A3x38Mxkx/FkZ9fbPjRj5&#10;FhpqQln6xAlDjZ5KM8bg4zJ+lMwa/7ZMePs1eeuVZ2QYLHwE/PndN9HIv4V/9us89yp67aE/g4u/&#10;bGi615nN41q6BJ3tUs4/PLu3MK4Ra8yXynJ4vPphT50Hr540Uka8ix/6u0MNH5GpcybK9LlTZNyU&#10;92X4yGHy3Mts7DNMdQZp/Iz/nv7xwVPcPiVPPTVIBg0aJE8/PUhefAnPkmGv0jtjJno3jpX1y9H8&#10;fySLls6mr8Zkeh1wjMybwL7D+3sy+2/yWDTdUxlTl1KHQ00M7HqHpQX9eNfAGEzZ/g30PdhmsG1l&#10;3AEnjsEdTuLxcV7qGiqlsho99E9YtmqdlWefrRiI/KpmvK/RwHagy739JTXuv5MrD7+XpmufSwX1&#10;zZWXHkpp2wO8s29IcmGbRKSxnsrBh6CpD2+S2+SoOuDOqsXEX6EVztQKZ7iIthQm2tzaJG2XWg19&#10;amMbHgzK7mB1bb14wMKwq+rpRVlWamhAM8+izy4sJJ90Hm9sOE9lNWvkGtgjPWbJv5QR5fhrVLYw&#10;9lzslKJa9VoslZisLBhGhOznGriZa4zZnt2yfs8eIyz2UwdEveQO8kAaOwn1t9rDc1aMoQftqLkj&#10;L3iYcdXRzcPwwVVvXGeuFbZO6B4Y77drznEnWhxC9dibYNnm5vSH2EqfCJ6z3DGgy3ZEpxAcGAx/&#10;SIdjFxteFfYw6Yj4NLa7Q3oZE29+8Ru59833Rq/HT//0N7nD/au//Foa+25LFloh/9hkWEygoT3y&#10;jz7J2plcGhEYQz0znCSQPF40efvMYngq+6P+Uq/hI1Jc22D4h8cwdsVlnDFYdmk9YzXzt/rOXkOX&#10;3XoZr+LrN8k30g+4g34KXd1y65OHcOxfGSy7t5/8ZEe7tHd3Sy98uO8WHPvODbmOPvtq/xXpvdZj&#10;aGY7LjXgZXEer7UctL150tBQLq0Xa6QZll0N287KQMPl6SA7t6xlbjCLOq4NkhARIE3V5+TWlXb5&#10;+EaP3Onjb6MzVW32lZ4e6b506UeW3YI2G89lWLZ6pldzWwUbVX8R1Warh8UFft7Iz9TjubW9nVwI&#10;DPRar1y/f58+Y5/J9Y8/ox/yJ1xnbrBWvYE35nWOlTuSX3Ub7fod+OdD/KQ+R3v8CM7ai460nLx2&#10;jhzzR8cWGIvXeTA9G7mGsh4IjoxBm43OubERjwvyQKXnpPBcAd7Z1N0VFUhxcSH+1ucND4/62gvS&#10;3NDM/miA5eLtUQ/fbkR73UJvx1Z6obU3s73Kr1sMjq0sW6O9lVuY/cWmBmm8gGcJXLYGvXdNZbl0&#10;drUbWuyQ0CCJjAo35ozN5IlUq91ykW2CqZfAr8+VFBm67SK2q/hHpq0/U0226sCVtWtor0fVYqsm&#10;W73ylGdXKg9mm5VlV12og2Xzeph0eS1coiDf6N0YnhAHa2KuAIfzCwky+joqw9Y6Cu3zqP7a56vQ&#10;fvM+Zdnqda8+QgnMXeNOJRu/R/t29t25LZ9+9Vgew7AfPXwAv+uXzk68zHh/bh4ab/QfZ/mbqRkZ&#10;4g73mzFvLhoBC0lkvq66/GZee+naVem9dYOc+XW8d+C+l9HWsf/KGUtq+Bv1HBMVfB6t8fLw82eu&#10;SC0duiE7F2qzmA/asa46Qo2ehoOrDxpcvLHhHMqyfYJDDZ11lM4XEqlXgoWHwLbVi0x5tsGy0Td4&#10;kQsPiqE3Tir9d86yz8kN1nNOXeq7LtfufsE2fUbNWTNsDvZzqgx/rwa4egn7LwE9x3HZvNONcYh1&#10;37F4GEcl5+gt/EWYL129KXXdzJE4J5rIZ3TcZH7Vh1d2F/0IiGb49cVuevX23DJYtnq7teI/0sA5&#10;e6GTc6GXbejH7/7+Q/rFfknPvd+Q5/maXNNdKS5sl5jIInhtHJpgf9m++ZjstPCV/TvQs+5Ff+6e&#10;K55HM8XFIVmcHRJZc4aIqel+GT/ehBpLV2oR6EV767FcufUFPiM3OHfqYKLwmMgSI06EVUpkbCM+&#10;zm2GPjskqg3dNv3QTl7js1+BZfbBeLuotyvnO03AgyyAaxjbcigTTXYx428+2hMYs3sWc9IsOCx+&#10;AzH0eIwuwUsE9pNUSZ+0RvoXtnMu35D269/Io+9g2X/4h5xv+1pCUtrFNbicXo1osH3Kqc2jl6Vv&#10;PXrsSsb1Knh0HewUL+0TVeIVWIJWPxfWmommLcUIJ3t6S1oHy8H9cIK9nrJ/P32CYdmOzujwj6NX&#10;CwgzvGXUz07r+k5Exxj+6w5evN7OETbgb+gsgmPxcEab7Ok/0CvUzZue4uiOgkJC8Ho5QV2uH99D&#10;JDXCmcbY0cQ43n/9lvzhD3+Xf/u3f8jjr35PDqpTomPP4sOCZjn4vISG1UhMbJPEJXbhRd6BR2sL&#10;XPgimuxudB/9/N1L7K8KOPZZatEz0KpG4TnnIaab8Uz1PIVW5QFak9/hkd0nARHV6LXxCTt1mboo&#10;xsLa35HD+h6ddzPrlSRZuR6OtxPu6p2NJ4L21LjP3OATyano4Ry7whjcZ+RHKht66K2Dx03jJcbp&#10;bq5xbfhG1BtMOzbtDOcMPQRhuz7BHFshJ9kfMej0Iwxttq1LGOs1f84DZ1lrbosHjyvnVqzBsk+e&#10;rkTPUsecX/W6DXIqh96AmecNnptdgudJWTOMvf5HrovHdXYJfhYlhu+16qyVayujVVatfR+jUtXz&#10;mjl/4kB/SOXYRi9DeK7eV46r74mE04bG56FtPmNESDx67aR8rrdw41TlxvD9RHwkguLR8wfChI6h&#10;x8b3Apat+m8/1k+RqbDJmHQ5EZlihH9YEhwLFutLbsQDr2wXeos6w5HQYrsex7+aa436jaiG2x9t&#10;eTj8NjIpC56N1h3Gqbxa2bUy7NQ82H42Ho1ol3V/qM+Icu7QxGxDkx0cl8XxmIFeKR2NfKbB3hN5&#10;r74nLgMvkDR09KdyBvYF7N7wGGef6H7R++qJrd7jT/aN3qpHth/PP+kLGQ3nj2If6W1iCrmFHLzg&#10;8J4pKGtD69/E91bDGg1/7Dw02XiMJMBw49Ftq3d2Ug4stwD9tbJug3fTh7TwAvfrWWPiNVMB5+a7&#10;PV1cy1yGHODpQrym0S3Hp7NWgw1GkJeIHAivcPTlaAa8I+JYv1FDy7zpOMfbv/88DF083NvJL8SY&#10;TznA6Nx57B/DWpD6/chU8u1nWFcWV5DjboZn91DnQs/t9n70VfVc4+LRMdjDUlizb6PHt8UOWPYK&#10;WW6CH+Ia9D5rzWXtqo2y2hT/y0278WIkP+UbwzU6g2M4F56Zx35lbYV+PTypAH855drFEkM+Ju40&#10;OR/9TvgeI9MKDZ5tsgGWvRYNzcppMnPJBJny4fsy9cNxMmvJJJm3nL7zK2fJYjwc121ZjY+gJTUY&#10;B8k5sSZ0QttmDVeB6e3cuxc9rh0erxaGtvinTPZ/p8tWTvvTf6rR/ul7/vm+emU/+Tdnzpz/9LX/&#10;/N7/1x//8MNf5a/sj/+T7fzqq6/ow0vvgNBQw3N74qRJaJLon7PXCi9TL0ObfYJrgK9eA06Ewlao&#10;GQ9Uzhxo6Jb3wHAtduyV9eY74G470MnsNVi2apmPMuf0tfUW3yPU+HDt8STc7LzFzZH8OeOGmxu+&#10;2x5ci46FiSd5MG+vIPKjIeJ/LFyCyJmd4PkAtBjHnHyp96GPJa/34vUa7q7+eIbhj+aMD5LxO0LR&#10;wzKvIY/mQV7Nld/nwu9zJhzd6I/iQL96Gxejb50NbM0Ozu4IX3dEL27v6IavAT4lXuRo/WDg8HpP&#10;X8axY+opTk0MTFu16IeZb9k4owuCqR+2dxYH6yPidMSefLmTONs50EPHWvahEzI3W48XoYmYmiw1&#10;vB+2btogm9eTm0FXu2HtSs43tLXrqDs3w+t4A+cAOrhDu83F4dAeelTbUAN6VHy9PcSXHLEX12Mv&#10;Tx/xDYwUr+PkCz2o8Xcl3KgJ8ozhmh/P9T5RdudViW1RnVh2XJOVj76QWd/9/r/Fp3/xlx9k6F85&#10;l9D1/9+MD779VuZ8/ZWsYw5tzfrHqZwxEpatbCeDyEV/UYD+ojQFH27mpfHxcQPB3D0Bjqz8OjGR&#10;OIlX2kll3YnospVbw8O5TYZZJ1FTps/r6xIS9T3xaLwjJCE2XE7GR8ipk9Fw8nhJT02U0+lJ6LLp&#10;dUmkn/4xMvEz4XFSajx5zxi2LZba/2T8Q0/j0ZgjeQUFkl9UJPnFRei9Co3bguJi9Jb0z0pPk3j+&#10;dnRcLB6d1EL6DvBZVw8Pg9O6ebI+9+A4cnKQ1XBsUxiI6Q76S+60EDNLmCm3a7cwJputRg9qIvNm&#10;UwM/f46YLl4o65eZiIXpStm2ipo4brcuXy5bON7Mln0oKxfC7mZNlnnT4HPE/Jn0U5tL37P51MgQ&#10;CxfOwwtgqazbSL9I9Nk79sEC4Ndb9+KzsRcmAM/etQdujQ579y70yxq7iT1w7P22Bse2OoRvyF48&#10;DS3xUtl1iPEarrBHa+qpDYVrDzBtZdn0hjyMBwjniJU9vkCwXmsnZ+YM+GO74N9C2LsyTrAOc/Hy&#10;oCeKF1oJ5qPcunnh8QLvO+Kg/vt4UcGH9x8+gp8ILNoKxg5D3r4XrTSa6O3ENjw/zMwt0GFvlJXr&#10;zGCGXNcstsCxdxuvN3rM8l5l1OqzrT4hZrCPtZu49hHqvboZHvKEbSvffhLqK6I/U323snF9/QZY&#10;tnqLbOL3bbXCB4Vt09h6AD27Nb1v+ZzKrPV2D7xdQ71GNFSnrXrt/Y5OvIZ5Oex6v727Edp/RD1c&#10;jT4k1Mo4kYs7in7wgKOnWDl4GKH39T227vQvQF/h6sf4eSIavUIW+gX1ZMwxtN15pbWGh4j2IVIN&#10;dgXcpv3anQFdEGutBqIJpq2suw1vE/XX1sdNcPD61l7Wvl2wikvMjzthGOTIiYqGdvxNW9BZ1ZGz&#10;rzJCNeSZReXwqzLmy1p3h3fueXSa8O/TpTxfAvsupq4YrfHJ/EKiwIgk7qedOy/ZaNLyYHh5tXWS&#10;Ucr8Kpc5bhrzPri2RjDr11C4UXw6fvdoZbLx4SiuQMdWrwyFetY6Pl9ZuZxl/Z4BP4tnjAgO5lpy&#10;jByJuyt93xzFiXoKB3t8ph3xq7EyFzOLlXiZLZLFK2G7K/DcMKF+ZsE0GT9jvHwwe7KMw3fkvWkT&#10;ZPTUCTJm5hSZ9CG9f8kDmW5HS8o5st+KGgEbZ3oOu4kneRefYxyz3ui0beizvWUxvxd/6SV4Zsx7&#10;W8ZOHSajxr4ib733Cxk5eqiMmzgKtryQ6+w21oouXKu0bwXXt2MB9CSLwh+Wa5cLfVE5H7eZ06OI&#10;HOiyBTNkzuT3ZfJovDFGDJa3hzwrrz33MxkMkn0VPPva82LopYcOEXjys2icX8GvYwR8/h38rN+H&#10;D38gHy6agN5qMl7Ro9iOV+S1N56XoW+9KKPGDZdpc+m9uHKerNoEL175oawlVi2bS+8jdMjTxsi4&#10;94bJyDd+LsNfQ/s8ZJCMGPasvP/uKzJ9Cqx6xjsyeeJweWfkC/I6PHrkiGdk7JjBMvW94TLzvbeI&#10;N2XqO8Nl3PDB8uYvBslQtnUo7H04G/86MXQw9197Skbx/mls81KTSfSzmoMPGHPE9XPFdO1cMVm7&#10;wGDYK8zwRlhPXm7dIlmyiu+ObZy3BH3Ecl4LQ15vQb3h+lXop+fT33mcvP4muuwhL8uLg1+SlwYP&#10;lsE/f12elZfkZ/IcJPt5ELfePiODnsJT/fnn5dUhQ/BbH8M+m0kPDfUWxx/swykybSZ+M7D/idPo&#10;OzmRHpYjX2M/DyVn8LbMnTNVVpkuQR+xmtqZ5eRMFjK/XkAvjkXG420w7UNc2729nKk1ipaKcjSl&#10;taVGT74iGFw+zKkY7WQJx79GQdVAFHLOFl/AA7+R87ADNnTjM2m/9bVUobtWr5HStnvEfcmvvyGp&#10;5+AhmWht0GiVt/RTn3kH//wO+jPCHBvUTwG9cFsHngqNBstugV+345XQqpyF+81w7e6+qwbPVoat&#10;nrrJpzOoU82gLoP+FOfxFeE8La7SXo+VcPJG8mathvdzRTOMiqhuVR1NLx6H7WhraiU6K1M8I8PE&#10;inNwK7UFFtb0Wbah58FhuDV1Tfu59u2xZdzkOUtrZdnU/xw6gD7yELlL9C12eLWQ1z/syHWAcdQW&#10;ffYRriEHuaZYMj9VTbaFjtkaaAjMlWVvHmDZuy2ZhxIH9x/CX9abPtSnJD+vSJJS4GiMqcfQPBSV&#10;1xu1Kv2PvjJY9v1v/2CwbPUXuffdH9FpfyPN/Xclpwr/09Rs8YuBobHeSs6hH1WO1jZTb0YNik8o&#10;PdHDoiQ4LsnQXquPiPqPqC+2+mSnMmadJM+Xln/O8ENXH5KGTvKGvKaO70VZdnc/uso+7ft7Wbqv&#10;98vHn38pDx9/ITc+vi+dV64YHLv7Ghz7dr/c+viOqLdIP/evXMfr4nKndPVclPb2Onw00OIWZcFE&#10;c/GILoPF4tXMc0X5XBciA+SwFZqldcwVVi4UN4cDkp95Ek12ndzv75KPiTtXO/EZwSu7F616V7d0&#10;dXTAdfGQZo5W39JisGzlkzU8Vv2tcZ/HdUQDzzXz2jbe0w7b1H6Drd1oyW/conaIGqHrd6UGjVVx&#10;XSe94PB9J/Kqb1LbTO1oxS3WrvfxE3+AhvYGzOACnCoXTUk69ZbUhgYnomsJYnzVPIYjfejCYT0N&#10;0n31qnSzf5rbLuLnXC2lleRbCvFrylbfuiy+c/rPce2pLq+Cy+KnU4HvRy0subEG/Tee2PDs+uYL&#10;hlfIgC67Dr/shoForMdzuwZ/bM5POG4250Iqc8qEmBgJDmHMdnESD083w1vkEufRZ59/Kl8+/kxu&#10;3OyDZ+O10oxW/ULNANc+r0wbtkqc55xXfbZ6jWjvR/XM/inLPncOvx94dkUVrB4OfAFWXFlby+eF&#10;p7NPG1rJH8Gk80rQ352Bd8RGsx7zMXomn8rEtw+WrXrrMhh/aU2VoctWD5h63qf67DP51MjzORLT&#10;UozXNXW0SRfHVncfPhrkMS739NHrEu6RkokWKIDe2/voubCecXkldYWLGQdnkgOdI9pHOzaFnjnM&#10;gUvYnsZuen3298Fwr0jPbfTLl8nVcDyo7rv5Uge5jXb2fyUMFd8Baiy0Ts6amtgjyrPRJtnDsjUc&#10;XKjXc1ddQ5gEhsQa7FF5tfaHfOKvrY+VWYfzu0ITEo3nAyKjjfsJ5MVzGK8utKOnv3tf7n/xWH75&#10;m2/lBvy4uukuufAGvLTRcyaUS2wyvhlBcEaHWOaSfrLOwhWfU3t8T9GE+yZISg7eKeQEy5gLlZOn&#10;q+rolAaOt67bjMfXmT919Rk9SZq7bsKyB3TZzd3orjt5vofaC/ZJfU+7NPTSAxUGfqn/JrUJH8u1&#10;O19I370v5e7tr+RK7wPyJJclO6Nawk9kcV7GiM2+QNaS/rJvO/MC51M8R19EW3ohHghAc2grs2av&#10;MsLHL4Jjn3Og7x6acHJE1RfRLxbAU9EEBGXCedPRYcOdwuAzcfVEEzwbrp3QATPtxkuiEy1RO94s&#10;FfhwJtAf2VM+XOoFfzmFRr2AOXc6+yKSuXwCDPUM+tAS2FoJPQvh3MfS6LOHj0JqHcytEt6G3j6p&#10;Fn3uddj9N9L98B+SUfFAgvk7x2PbxCO4CX+RC6xba5n311JzU0bOooZ5fg3znwp8uirh2mXkOc5x&#10;PKun9ml6qqWIy2E8TPaFyMGdPrJ7iyseingW7mbufAgvQicvfHGPo5VBX0MO9Iibh7jDs90CAtGX&#10;MFY4HKUWkp5hodGGlvRYGJrowChjXm3LXNsRjZozGjpPb463Y34SxjiekZYFy66Uzo6r8hn5zD/+&#10;8X/Ib3/7d3yFHpGzopcm35G7e76EhdZLeGQbfWlb0GTj6x/eiZ6uHf16J/rbXjhjJ3y1lb9fiY/q&#10;Ga55ybJpb6gsWOVADy7WWweC0IbcISf8Od71/WjLu9BkX5FTGXckM+cRa8pf0Vf1ITV/heTU0cqb&#10;eOJtFgKLOMNxfwFvrOtyruEO4+gVOB/6k5ouqWzAk6G+m57wbZyTnO8ct+qDVdncIS2918mdXmau&#10;gTb3bCmsnV7qESl4n0Wwz2MlIAyPF1j2WnM7etftlPlL1fvXGZ6Lp08UrDUBD4vkYvQ02v8QtllQ&#10;D8etZq1Bv50ifJcLauVUDudUGppsGHNKHrmis9pjogyurTpY3g+/joJrG8H9J4/VJzsMrq3sVnW/&#10;QXBsZdknYtPRQhdxrufBlPGICM9iHGBbEmHAqefRhNPLkFCttm8E/VB9ItHz+zGv8EZX5Mkai3U3&#10;edCwpBzyNawpiLA4mHT8GeO+dyD9DD3RcivL5n22rlwj4UpWdrzX1sO4r/0fQ+Kog4EzR5ykf2xK&#10;nuGrosxa+z0ql47LKDZCn0vJrYQXlxv+K7ov1IMlLn3Ab0Q15MrBVcuu7Dvu9ADL1s//U6b/7xpt&#10;uLVqtQNj0WmzDcY+Yb884f5PeHZELHw/Jpt8Cp5OyUWSzneUC8POU44Nq449VcT3fY5tL2ZfaV9K&#10;OK4G+83oCXl6oCekesek5tIfGJ50mu8z9zy9larJhVS3S15FM8ccGu2iKvxJzkt0BvmyZOru41Ml&#10;8GQavcdPE3jaoBkISuKW8IvHl01zJ5F4oxBeaLJdYdeq1bZHf+rsH0bPWGr4YOJGRCbyGU/hHZMn&#10;WSXMievbmDPcwDPvPsfxVY4txmrO+S2WaNF2orvbvpO+QCvwvP8Ihr0aprZeNqxZRx8x9Hobt9Dn&#10;1YZ6i+P01oWXh58ycgoh8XyPSXoM5vPZBzT0enwEkw8JO5UDw1Z/EepM2N9LN8yTRWvw01+OB6Ip&#10;ayGTiQR9lVbiNWLK88tYly3Bn9L0Q9mwfR3zV+owYXi2zmgxWG/us6GfEnNZe1iH/lNO/VMu++e/&#10;/Pl/eaw/U73xT//p45++55/vK8P96b9//vn/T4//9Oc/y9/+9rf/dH88+bzqS6J5ANW07tu3z9hF&#10;W7Ztp65aPcxsOLfJm8N11TPb4NiW+JWu3YQOeZUsXraKMXcj/uy78RFFq2bvJkEOvhJILZCvHXMt&#10;wpuxxRv+7OMWKD5e9PMgD+bnx1oAbu3jRd09z/l7h8oJH+Yu3Aa4DbBsb3f603qiFYd1H+c1Xu74&#10;7MC3XZWJc9+L5318I9DChhn6jaM850Q4ulPr70rPVQdPND/oI60dxfawkzjYuchROPZRtN1OTu6G&#10;5trLJ0D8AuHnwXiVBOG1EgATh2cry7Zx8aQ2yA3tpYvsxw9FeyM7o+9241rp5exK3pzfdwSdHlxt&#10;+6ZNsm7lClmzHJ9SOLa52Vq8tFfIOtNlYrZqGUx7pVhsWAOnoB/qlg3k39fjW2gh9ta74fzWBsv2&#10;8/GUQN9j4u8XaIS7F9dnTz6TWxBzDMYBt1Dy5JpTjIZ9xRoR7ZogsY7M5w6HSuDBExJwCM4VlyfO&#10;p8tkGzVvq29/IjO+/Pq/xKif+fvf5bkffpBn/vVf/0vv42D7b71+/vffy8pvvhF7am79mIueZG1f&#10;Bs9WPn0qBVadeooekakwZzRWmRl4YmeybsnCD/uM8Vw6DDkNrYi+Xjl2XHws3mhREhERzjwlVOKi&#10;wyQRlp0Ypzw7UpISogy+kAyrTk6ONSIlNUFS00/Co2HhKfh1J6geO5jrRBg8O07SslKYa2QS2ZKV&#10;kyNnctFw5+ejCWIdeR6tHesQZds5Z9GO8hrVa8clJkpkTLSER0UZmu3AYI7lAHQFfMfWx91lh6ON&#10;rLbcIos2rJL5pktl7rLFMvujBdSzz5EZc2ZQ408eEJ69/MP5snYpNS0cW+bLTGTjR9S5L1ggq8nH&#10;LZsP754xUWZMeE8mw1gmjx2F1y81/DDtWTMm46Wg2tPpsnARWu01prBZekPu3gnHJr+JZs7iR5a9&#10;dz864/2w432wa2LfPsZkOLYVumv1Fzlkc5T+aDbwXfyjt++H+R6AGcMoeG4nr1Ov7F0HVZv9Hyz7&#10;gAPvc8Kv5+iTwL/HCd0dnNGONaGTuwsskHkox727D+ejpwucD45hj2fDYe3tCOtQhg2/3mK5SzZv&#10;J3e2lZ6cFqqVhv8TG7agb+ex3qrPiL5WPUf0fcq09fUGwzbfYniPrFhrJstWo1Hj2rdqPczQYoBn&#10;K7PeBBtRrfaOPftFddy67lL/bPUXMfpE7tln+GMrz97MOa99Hy32W3Gf2pRDbLPyeg+Ysyu1H+gL&#10;De8RN9Vhuxsc+4kniRXruD1HXOg5hOe4nRu6AvpoewYYLFt5tY0LNRmwbVue1/vKs/faMvbynr22&#10;roxFHszdvAd4OPUvVg7uRp9o3/B45rsZzJvQQydnGpHA/KC4ppk5Ln3ldI5wUftNas+xu9KNR7fq&#10;tdWvuwM/kg64djvRcfmWXLp6x4i2Xnp2tV9Gh0dtJFxcf4cyctWGq0b8DGw7q7gKrl1JDziY9vkK&#10;NI3chzMbPPscvnpwBeXX6aw1lVvrz7PhY2fr0IE2NEpBPXVtlegEeE1CLvM+tNqRaarN4JzOPmtw&#10;bGXZZ8/DF3hdGQy8lPcryy4pQxMJF6ioKEeXV8TYcJo8FuvdcOrST6DNCfClHvU483b14eR7PYi/&#10;7p7N5CXMxHTTCuYl82XS3Mn0+JhF/n2WTIRnTlwwW6YuXiBzTeHJ5uT6rZg/2dqI9WFHrh8wbC8/&#10;1jZogU6Qlz1G/sYKj6l1s+k/+B5rgXHohz+QGQtG038Q/vk+nhbDX5Q3R70qc+ZNR7e7iV6ObuRv&#10;Qo166kNHOB/IkVrb4Pm2nR6ya1fDlE1kCTmoCaPfwOf7FRn1Kr0rX3tBRsGyR7z4lAx/QeTNl54y&#10;2PbQV2HCQ3n8xiC48HPy7uiXZPw4elxOeZOex+/K7Llj5K138A4f8bwMHvaMDBn+nIwYjSfH1Hdk&#10;9qIpBhteuX6JrIILm8L2ly3GH27WBzL5g5Hy7tuweP7YyDdekHfQUk8YO4yeEGPRuc9mO+dTNzJJ&#10;Jn4wlL/9tLyNNnv82CEy+wP6Qo4fLbPeHylTRsHgX39Z3hr8tLALZBjBQ/yz0Wi/ho4cLj4H7r5y&#10;xXT0tQvRMCymZzm+1LDslWvnyFK0D8qzlWOvMV8mG7atpq/ieupJLMidbae+hF5/VjvRQlCDcUjz&#10;VeZiYmoi0xk7x01Evz1ujIwZO1bGjJokw4eMksEvDpOXnn9Vfv7sL+TZQS/gO/KsPP/cc/IKvHvs&#10;2NEyZ+4M2M0CWbx0DlrsifQ7GMXvGC6jxgyRN95+UYYPx9P79cHyDox++vQP0P0vkLVrTGDa6PGX&#10;zJePFsPY506VhR/OxMtvCTUum8jt20hMdIiUnMuj3xtMrTRfCmFc+eWlAyy7rg5GzHlQPRBFnKvn&#10;LrCOqG2nx5PqAT+hxv0rtIEPpKrzE2np/5reWt9Jyw0YTdenUtpyR8pa78FYPpfWvs9Yx/YaLLuE&#10;tWtFLXpOzhXVZXdf7kE7i+YUfq3+wXVNMLuWRmnrwU+iGy1m/QWDfxVVlOHDiX9DVRV1GpxntRdg&#10;JfifcM4WVsJ4auj7iK9Gbpn6i1CvgcdIdinnbj4+I+hrvKMixYbxfLvdYdl4gPHyID10mdtbHIJD&#10;83gbt8qxdxGWMGytD9p5gPOS272HDlJvQw7zCDlUa3KpB7SGycYIy30DHHuTBeO0OWP9FmqaiAGW&#10;vUW2ocves2sfXtn7DH8R/+MBkpOZI+VsW0JyFnU/IfCeM3xePDoePhZl2X3E7a9/S+/HP8u1L35t&#10;sGz1zu5+gE64rQcv8kr8HIvg0aWSy3h3Fl6t/tfqM6I+4XnsA/XM1lvNRVQ0wRbqyfnxXEZBiRHK&#10;uKtb0V1f7iNneBUWfIn12SX02H30SLhjhHpm9929J4++/pXc/eWnjLuX2c5ug9leu0m/x4/vyv1H&#10;D+T+w/uGZ7ay7E44WWdPK30LLwyw7GJYTFmewbJbmujZWQbbPU0fd3832bWVWiXTRfR4WSaBPkel&#10;sjhb+nta5MHNHrl/XTn2JdG+j/0w9d7OLulsh2W3tnHcXIT7DrDs6mb6QMJFa1p5zPGkobyykeda&#10;2tuk/RIaXdYQDcq1ddv5TF39t/FjuC6ljb1oN+mVVdYteVWXiRvoCvth2TfxkrrH8XQPjeJluEUZ&#10;WtkM5u6p8K4IGKc/x4IH5zh5cRtneGiKXLlxR37929/Kt9//Xj755UPpvdqDT3cjHgAlBsvOTM+g&#10;5i7bYNl1VXhfw3Mb2+gF2U5wW9eM30gD3k4N1eR41Fukmb6Tuh9buW2DZZHr4bPVw2nLzp2TXPKk&#10;qbBT1W46HXVA/+Ig4REhhhf2o08fyF9++KP8y99+wIvg9/Ltd7+W3stdxu/SnpLlFZzjJWili/MN&#10;rbY+Vq8R1T0/Ydnqla167Ccsu7xKvUguGL0f1Re8gu1Qjq0eQMqly+rUewv9I/NLb+aSPoEBRv4p&#10;/3yJ4S1SWc/f5T3Ks2ua0E7Dk/V9qtmOTUbrkZFm1F4oF1dv7Rj4tvq9rV9njm5iicyYNlcmjp8q&#10;b705mh4Jo+TdMePx8Jop02dTq7NsheHpFsi+CIqOht2cwae/Eb8N+nax35p6u43vXo8BDf3bdRw/&#10;ucXn8AZjzeLsxvl9xOh7ZEPdhC16Invl2Uepx4Nlu3igK/IPJ7cbi34SnVK49vlD7xcUQm6f+oxj&#10;rCujYmAb9LLLyGRukAt3RkNCHjyLv1FJjvvavY/li+9+J9/+5a/y3Q//Atd+jN9/N8wQX+MwauWj&#10;itG8FqGlSGFbwtFHBDJn9GcO68c4RB2sQwCaWnw2T+VQf45O8AJ5wUvUtHB+9N67Ix038B3p7TeO&#10;64s9t6lpuY/uG6bcq9rs6/hst+D7Ck9sozaG400fV7e2GzUZyr5be+/AsT+W69ce4V3zufR0PJC6&#10;iqtyJhVGGpgrHo5J6Jvwh4bl2h2MkMOwz53bXLm2bJMJExfJ8hXbJZFta2m/JjUwy+Iq6mHghqGx&#10;MOwT1KoFpNFHKglWm8a+PEteoBw/5wr8KsrIDdVKSFQTngsNeGLUMh/KkRVmfrJgqTtzX3S6nqX0&#10;TKtlfRAHp3HlmuuHLiMZH4dC8nelBsN2CchCm8nfS6qCa6fDDelRHXSW6wE5uet/kMLmryXsdDe+&#10;kl0SlnaF1/by/jZxOd6IRqwJnl1HDqGM87kY3pML+zkLWy5gzV2ILv6swbH32aHXso4Sl0ORYm8V&#10;JAcsvdGt21M7xvVkA9eKfYdZi7uy/dRBsg53Pg6TDqUmNiQM75NjbBd1nmH0gCNclWHDCJxgDvYe&#10;9HFg3mzjQC8b8ifeaLeDyI/FxZ2UnDNn8cq/KPfufirfffsnefz4j3L1Kr7+5xolNg5P82Op8DHY&#10;YEybxMbz+YIb2Z+t5Nfg2Cfa0Tp3wbIvG5/V/cRFOepfKbvtsqgjT8PPNFHWWfrTe8tNDntQk5zY&#10;RC1jD6yxC1935dg30U7d5nu9JSeT74p/YDu6odOyYlUIXgUBHJt4gPueY26Pv29ut2SV9tK/rx0P&#10;iVrOZWqj6nupk+hFb9LBPJ9cM8fFQF4Vb384tt4vJ7et/iM5JbUSn1aI30ssuvZIckbxrEfpHekW&#10;zf4Mxf+HPophWTDALL6PBL63BM7BTMPzIyEDzUm69jksxWNQtclVbE8VmuQyg2Ur203NrzA02cpp&#10;VYOdmEXtJjptZdrqraFa40iOX+Xa0TBKDX1dBM+pt4hy28AY7edZwLmOD0oYGmXiRHQuLFJ7QZYz&#10;7qh3dw08uZw8FvULHPfWLoHoi5zxMTuIjxk+AXboKIOpn4JlhsScluikPPY3vSsTyE+Hcn54h3Gd&#10;Yc0Fz7bitTsPOKFHP0KPexuYF3VhXkF8bq0FSTf02dEpAyx7gFErGyavcVK9vfE/5HMry9YwNOt5&#10;qvPBM79Q9dDo9dLx006BofIevY1OG/i8uj+UV/tFJRveIeofrn7ZGsqtlWM/8V4xWD96ddW4qz5b&#10;ddthUVnkU/BAic4yfEZSM5mP5V9Ad4fOH4YdFEWOIDbbiKBY9O1PIg6Gm4BWOYnPkKyMHb043+Gp&#10;7AryHdUcI41SVNNO/QD1dtwqz84px6+dYycpj3kea8ow5lJhaawzT+dJzJl8ic3md6VmybFoNP/K&#10;rvFLcAvBXyQi3uDayrPdeM4lMAJNNv3AeXw8Es4N01b/Nm9utSdJytkS5gT451zsowbmIb0J7jHf&#10;qiD3QO3KHmqrd3H+W+6WFSvQJS1BS2JmBlOjz9jGTTC29XDtTfgl7pbDaOqOcn3xJKehfuXqX64e&#10;7IaOnnxCbEYRmvAz+GST9wujL2cwtU6ER2i8LNlAPazZErwUFuGTPR899gz02dNk7nI49oqZMmPJ&#10;ZJk0f5z8T/LOPKqqK83bb4ayqpJKjNEkxjlRo3GOEyoCDsigMg8yCiIiAoKIgDLJPAiCCIIIKIOI&#10;gszzDCIq4jxFY8WYVGLmqkp1pVKp+tLdzz4m1bXS1V3ptfqv/lhrr3OHcy/3nnv2Pns/7+/9vbN1&#10;pxOjWoTPAlogOyM8tM3RBdqTb+0Cd8S3wtmRmmNu/4nB/uFf/nMNxB+z7B/7ZP/Aav9+K3/39/eP&#10;/1++/Q1sUum2f+p3VHGEHzy3f/AlMTaFw6KJ0Tc0Yf27Fl3UalmwzEAWLNWXxXqrZKWpmdjAuJXH&#10;SKA//oKMESGw6NDgWDRsaJ5D0XbvSdRqk0fF4GOSnI129SAMOQNPyf2M32kStZc4ahSeIVx7wsKS&#10;ZE8453iY0m/Ha3VgAnbiAwLH9odn79gF1w6hnmUoHkfc9gkIR89DnVra1u3oF8k58dq+Gx15CB68&#10;xP23E/+H+fgodrSN3H+uhX4BeB2gBQjZg048IkFrwdxW+gBfntvK/lth32rrvZ0cOOZdyoMxCBax&#10;i7aT6+h2X7SnMC97mJgpMSLDlatknYmpGBkaan1t9YoVYrwGb5+1a6ndRV8zN+N6TB4y3MLV0Uk8&#10;YG8+zO+C4OLhIXvQp0fS4Ou7uR4HhZMfGsntWNkbDuMPT5QorslhSqO+g2Pgt4dcd2rIegahWdoO&#10;d/Mj/hDEd+e5EPTcoeraFCMbPAKot7RZDPAw0Ek7KLPaOmV6/zmZ8N5DGc658VMY9Cj634ivv/5J&#10;+/6U9/sp+4z9y19E/7NPZcO9u7J5aEg8By9Icgl1KY7i+1dIXkoOrOtgNjprdCKHDsux7Fw5eiBb&#10;CtMOSH5KuhwjB7h4/0HWIamSmJIiyTDlfWlp5Iul4Xemtuha01IkJTWZnLEUtJ34dGemSvqBFFh4&#10;AmuWaElOiUXfnQJLR6+RA+fOxNM7S+m2c/G/ZT5dBLcuKaaeQokcZJtVgpdwcREx6aOSk49XyRF8&#10;u3PzpDCHz5eVI0WZ6MB5j5Qs6nIkxDC3UnoQRzG2Wg+7WSP6sBj9NSvoZwboAxlL4SPLly3EI4Ea&#10;23o6sobtGt1Fsk5/CWxbT+ajI5355mSZ8vp4mTh+NEwJ9jL+VfL20YZOwff3janUIcX3VXc57GWV&#10;GBmTC7/egjro+MJa28MElL6Nuln4ijio67gL9bc24uXtjt/1JjR07vhfu8GpN27Do9QTL1nqK9pv&#10;oh4m3qWO6LOdt4qjKyxb7eOGToK4kadfgNa8tsN2A3bid6Vqo/1H8w5Ap00eue9O4kqso/zoS16w&#10;X3d8OxS/doVFu8KJ7W3t8EKlJqYlde/QXpubobsmBrseDfa6tdTeNF0rNvBsO1tb/FKpueeEjwuc&#10;WTUnB74XjFt7nfq+3zcztj+09dxWx2LtOgvqSsAsrdB0b3Diu7qjRSffAo7iDMu2daCepA11Yx0V&#10;/3fTmi3abGuuqeYb0GozLtq7e+Abgp8y38vNF+8QT/yOt6Az5Dv6sQ7bFrpbu+2B9tZjBx4k/nvg&#10;0cQ0GMu2BVMbmjwS9djGbbvwm4Fzb0Hb7U0cjfFsixrLGN+2MK55cF/pBzx8ibPR3OHbHsQPvQPx&#10;dg9lTIyI11og45g/fFzNAZQeMYbYdxp8Oxc2Uwx/PllLDbdmPFDb0GB3oCPqv0ze7FXyY6+xNmWN&#10;NoSm7so9NFf38IC8Se78ZdarQ1JPnLy2+4LUdJLT2DEApzgrFa1n0JLibdDEfLmlV8rh3cV11Bap&#10;RscNAyqsRsOBZruwivVzfSuaR+Zb5IoX1TfBsmF3Hfh4MyaVwt4KYGa58O/MErQLeUXMPfASLzmp&#10;tcLSk3imnsSLo1yKiqijcwzt6PET6N7Iz4YJnIYRnIQXlMAKC8tLmFfTB0uIP5UfY+2QzXwmmXkx&#10;9aKiyFkPYrzc7IrvmYnMpT/N1V0s85bryHx9GPZqfXLMjFh7WOCLzvng7cmaDc98xnrl3Ru0G+13&#10;WDAxUzzRfdGGOpugGSZ+rzcJPjxBFumNJx/7VepSviRvTB+OR/coWbxgCvHN1bLdayNjeIhER1Fv&#10;NohzA43qNvjdFnd4OdzceIWeLJk3G449TkY//4yMGPa0jPjZk/LiMLTNw9A0/+IpWPbTMvoZ+DBt&#10;BFz71REiY0c9LWNGPiXjXkY7PXG4zJr2isyZORav8NH4j/wS7fET+Gk8Ic+/8KS8Ou45OC2+1bDs&#10;lUY6aKB1xWTFQlmjRw3Hxapm4yTiYi/LdJj3rMkvic68ibJq2Qwx0p8t5kaL8OVfStwWH2k49OTx&#10;v5Axo56UNyc/T91HuLTeTDHBz2QNWnB9nWmycPY4tNzD5ZWXnpThw0V+BcseMfJJmYQnycLFr1HL&#10;YwHjkB79dwV6i5Via70cTr6QNTtMeDX5JWgjDIypwWm1nBq5JnjzW1JnhfoSXvj/e+JvTRzByYOt&#10;ux1zR0v08etkjbkh85EVvM6A8XQF8fbVeIUslRlz5sCm30CfPlFGjxsrr4x9lRjDWJnw+gTG2SWy&#10;lN9/0RL0h8QGpxIbnPD6GBk9dqSMQFD+zHNPy7PPDoNlj5A3p1E7VAdPEoNlYsiYrLeIHJh5M0SX&#10;Nn/6JJk3dbzMe4PjO3eq2KxbQU2v7VJ2LEuqKwrxKyiWyppyvFnhVw1wrCaYcXM964ZG1qF4rDbA&#10;jukHZfQRpdFWdXB6LlFDDz3f5Xc+k6vvfiEX3/6EnO73yGO/iTZ6EFYyJG303ea+S9qa9RQcW/kF&#10;1dO3muhbnb3osOGSDc2NmuZT6bTb0ZAqz5F2mvLRrmtrIP+iHn1XHeNCLZ8JfQyf7WRDLTrjGjgu&#10;fLuZelN8zpLaetY1rGdLT5CbWSxJuXgpcp0Nik8Wr2C0UT5+Yu2+GQ+tjWKhxkvGc4ctW9Fhc32h&#10;uW7FH4rYjaMH9VbcyK/Z6Mrv56bxbOdNbFVfcFa1HDdoGhwHxtcNDnghct/WjjoIxDQdmDvZ2FFf&#10;wsqK6xVjsT3XACfiGps94GIB5NenarlSR4pYDycr7lZCfjbcEr5664NHcvfR52w/kVu/+Uze/fKP&#10;cvfj38mdR/DRT/4g1x9+Jl2Mf5Wt/TDYTtZzjGvEFiqaFKdu4pjwu3QrffV5fq921qxVHKMWPBbu&#10;Sv+V22jju4jxqdoH/Ka8pqqlG84N12N/9brec+ifL13BK+SaDOJBcOnadbn77rvyEXOdtx+8q9V8&#10;7CP2oPyML928hvfIbbnz4L7cee8+OtNbMGI0yWd74IWPf7vKmgqpqKTuYHW5NNadkJamCqk+xdwk&#10;g3miP77klqy1Vs6XLcTwSo6kS39ng1w+3y2XL/TJ5cF+uTJ4Tq7B5y4PoM89Qw1KWHtvF54hMN0u&#10;7TyBiXYrJtzC/0TX3P24tfXweB867H448Lk+tOJnqWV5HV+He5qvVe/Qbdj9RTzgB6S07izsGmZX&#10;dQH9/mU5VnWFc+o6fAWWXXsT36gzEhZ9nFg2LC/gIFvmroHEc/3Jj+S6GMU6s5nr1MdffCX/8ue/&#10;yldffyuf/fYrefDBh3Lp6jXObbTHxcVypKBASo6XUn+ROpEtyqtD+XtTQ5FWq/hycwOsl/OcVtsE&#10;027B97kN35HODvx3+qijyfcfIL7TjbaYc726ivOevLvjpaVajmB8fJyolns4B/11k9y4eV0++uhD&#10;+eLLL6hV9IV8xm+oPKevXb8mA/DnDt63rq4WzfUpdPP4VPP/WuhHjQ0NGs9WunHVfmDaldWPPbOb&#10;28g/asUjBBbf0ddLDVA8Li5w/nS0kyNxGh97fFdTyAtITMZDp4jrH+9Rhz8zcbGGVvVa1drRoavz&#10;hGsyxyOD+XLyAeoznq7C17pX88EP2L0Hf08LWaizgtydJYyRXAfn63LfQJbqUWt4lQm1FljPmJrj&#10;8eBHHms4uaJRrNsSJb+ohJgY5whxjJYOpc/voRYhuSB96JH7lW8RbK22Dt0pOtA9zGF8/eHZ5Kn5&#10;UF+E21toXmi0fQKCiAkTd0YfG5uUJuHRCfjJpEp0ImvAvawfw9FA7Y3n/n58MnI0L5FMWPaRE+jm&#10;q6hNy1ha0d4oXcR43vn4M/n827/IR1/9Ve68/yU8/R0pLB5Av1iHn91xWim5t6VoUY8wfzqE3imH&#10;+VUuubc0fKlN4Y2G5tSi9IyiPlw2ukbiWBVdMGM8wRlrm7rJYRvAW2QQTfYQTPvikLQQA2ogjlPH&#10;967p7Zfq7jNSQX7GqY7HraKzX6p6z0lt/wWpP0c+BnqBwUu35NLle3L5yn229znvqGuCvjY/H+YO&#10;Sw8IiGe9GoOWJJTY7ia08eu5RlkQ96YuYU0v9WAf0A8vSnE5+kulKUyCkably0E+b2ZOBZyrjPV1&#10;CTr3Qrznc/A9RCsZUcZxaIRrV7BOPIAuJVbMbWD5aLB9dxTilVEn8anNzNXzyddMxv8uFV1GHjpK&#10;NN/76hjnu2RHdJnsPdAoezOb8A3Nov5UOvyqRsqa3+H7fSLppbclKmtAwvYPsM9FPOWuweOu4x18&#10;CV/mc2iyOlmf16MlyeC8S0YjkkU8IRsNzEF0L3m0g/jR+rFWZp7Fb5IYd4K50lEJDEhDnx5GPQ9v&#10;1tdcA2yIfW6kfpE3udL+am2+i3Gf2uP4j0TF4zmKDjQ0KoHfMAHWzVo4LA59OLqw3fhGh+EhGk7d&#10;sAj0u5ER6JRTyHUooa+cZTz5inHlr4wBD6WoqEv2pVRKVEQx/qXH4f8NxENa8KjvIh7Qy5z6PNvz&#10;+N30w9L7JSwZTXZyJ9fBNnEPPi6O/gXiGlgsVl45stIuUUycMyQ4sVMOFdynT9zEY/Mm8aW3+f3u&#10;oZm/J8npb3Pe32Tt3iuWG/KpZ1KAxrOYOTwxhtgGNBn1+Mg0wmXxRM9uoD/j7VHQjX8ONfwqusmb&#10;7CIHqFVOt3Yx7qr8KXzAiK3WwLFr2/rxrqcmcXUHOZRN8OXTeEEcxuc4Tjx3xGj6uN3ROcSoYMrp&#10;pcyTj+DdA2ONx58DVqr8PfbnKu01XhMHi2CqebBpGGoeOZdHma/DrNPyyvAHRIsMM0zMLqEm6FF+&#10;/2PEhUolGYabkIVOmtekHFb7ncBjkNfQknM5VzNhzLxn+D5qJabmoUsu4bp9jJyAo/hqwF4zeE0O&#10;euijyvOilbwn6qiWteP5Uc9zx/EBy6AuWpAsWGErU98ykhX0ma278CqKwnMdvhQKZ9oTjydGPHph&#10;bu+CNQWEcY0JjWUNFqGttWxZw1qwBrZj3euNHlJ5eyu/k6Qs/Lth7xlHysh/xaeC7xAHA01kq1oq&#10;3/VwMRqe8ibJLuQzwoaPlfM7NA2gC+jDS7BFq8mYklkKX85H543HSkYBrJ6akHDrEDTgu/AWCIqC&#10;8+KPEhLD+YsuKZI1217YcExaNhw6i2OOr/m+AzxHrC8Bz4RoahIl5uLTrnxQiA0cgkvnndKa8jQP&#10;T6TPk6sRxjY8KVdre7gdGpdF7gDe1/GKoefweVhn8TvkFFWhy1aekq2aV1195wWpaj1L/c8OHsNf&#10;+2QDvB5deR7xh0PHiEkQr8ihZifbZI5RZAp5JGHoLll7qhaIXieYtWdIXKrsgmEHhMeJ3250ojRv&#10;2JZvKFogHg9lH9Uikw/w3sVSwpqxsef843zh/ouc1w0Sg3+JB1oiSxtyYNdbiYmJGT6qa5iDr5a1&#10;q9G4rLOSDRZ2YrfeRmxMrWSjLRpROF9EQjra9zw+L/ooNA0JBzhv03M1zVcij8ekKt8Z/L9ZNwfw&#10;uVTTM8MTeN0qWbZ2BbpsXdaEC2SeHn4jK2DaK+fKbD3qKulMlhnLpshCQ/TZ65fK8nVLxMAMf0Yb&#10;fBicrKh/5kSu6DpNH/xj7vqPWPaPddb/TJf9Y/b94//x/8t9xbX/DMP8n3xfdexUbRJVW3MOa8Il&#10;S5bIKmIji5bqyptvLSJf25BaV/awLF9YKjF0eGtIOHMR2PQexg3VwuDVkYwjMTDsJDUWqPgb/TkO&#10;rq0e28tYo56PYOwJp6n9d6Pf3gXP3hGifEOoGwbP9mer7u+EY6umHlf8ejP5IZu9VZ0g5a+n5sBh&#10;2uM+/tQZofnAtLf5wqV9duExgm8vbHdXSDS8PF5rIbtjYOa8/w50kd/vq/ZX+24PIC8pEIYBe9uJ&#10;zjKQOdkO2nY/PBQ84Xmst8zWm+NpZkJuHutpQyNZuWIVuceGaLRM4W/mYm5uKWZmj1mas6ObVkNy&#10;s9sW8fUmb3FnqESiEY+JiJUYdT0OjZLwIDTawREStydaEiPitBbP7Sge34O2fJd3AHWVtomJ62ZZ&#10;7eAmho7uYuYBVwyAc+3eK568n3swflv8Jmuc3GUl2vmV9q5i5LxJjF08eM1G7bbpjhBZlX1EljW0&#10;yhLmYW+8/xsZ89VX/y23fhLN/xO//72o7U/h0v8b+7z+PXefyv/U/+ILMXz0SDbdIZ+NtX8WfOtY&#10;ejb8+qCUEu8rYVw88X07kJbJPO8A59p+iUuC6xHDj46Lx0MzTmJYlyjvtPhENNj7EonR70PbnQaz&#10;TpUDGUmSkZ6IhhuWnYN+G71nRip1YtIZcw+SW5yTQ85NnqSiFU8uxFPrKNcp2r5CcpKOFuBNUgBz&#10;J+c1/6iU06ryj0n9ETRDRwrlUF6utt4ODgulluoWuKi9mFqulzXrjdFKGGltlfEKWaK/WJYsJbdl&#10;2Vuip5rOHFm+aJasXjpP1qELnA7Hnjx1okycNJY6Zq/Iq2NeljFjYdoTxlH/DpY9bRq6bPqnzjKY&#10;uD5aytXkwZvgLWXGnJBzca0VzRomgA+0PVpmRxgDbNrFnbqOm6i35YbXJvcVs1b82sp2E/7E6JGJ&#10;jdg54DPixLnvwjkH/3be6AtL8CN+RHyH5qnWKn5wa5j2VjQUimtvIxaktuq+uq2aJ+sZF7ixPXpo&#10;W2f8O5xZf9PsLK3EGn5tAbc2Iz60zsgYzaqRmDLumJBjZLwKnxXisSou6wj3doZ1qOYE79gA47aB&#10;f1vCva3oe9bEa23NrXlPNHxWcC+2VmZWMHEz+ie6NWJx5vBsG8YwB5i1M59FcewNTq5iif5vvaUN&#10;enRHYsNosGHdaqvYtrm9A/Ue0HNz38lTcRrqy7K15r612yZ83PA1iojUmrfi2UG7aIxPjI/bGMN8&#10;Gb982HoxrnkwhrkyfjmgC7Dn+G/g+LtuZTwjNriV2JUX282KZW/De4Sm4nSbic15EWfzRm/iE8i4&#10;RVO3tzBubdpKfQBiC1uIxQXAtCOYUyi/2MzD+FsXnpD8kkr0WjVyvBLtYO+QNKEbah5AXzR4ixpH&#10;78jZm+/JwK2HeEfepwbSHfJmb/xtnxb2a2b/xv6rourUVTPvOd1xTirbmb/BtYtryU2rwk+PbXFt&#10;O7ep/V0Do2vqQuvUhb9IK+ufxxz7dBdr3s5u9NntcG40jaer0XJX4udWpbV8dJFH0H0WFJ9k3V4m&#10;R/JhFoepw3aY/AzW8SUlx6UUjZmqj1VWWwV/QjNZh2dCLb7eNXCIWl5bXsqcm75KPCo+g2sRcaRt&#10;u3aQl+AkBnDr+frLtKZyI5Yb4xlhQc6aA7GNTWh+fYlJBPiKuw+evsRcvMkp8NrhzX3OES/mLRtZ&#10;61vOl8UrXpN5S9Ds6rwk83Xw2piPj8ecUTJ/1ljiULPEzW6thPh5SFz4LomPCpPw4EC8qraKj6c7&#10;nMlJHCzxqdLXlcWzYaljXpFRvxwmw596QsC/8iva8CeUtwj+HD+Dayu+/fQTsG402c/TYNQvPfuE&#10;vPz8k9SGfEbefG2kzJiKx8drL6Kb/qWMHPGkPMcbvfji0zJh4gsye+4k6izOhlMspJ4hPkbL58lK&#10;nRmyZM5rMmfKKzJtPAx+/PMyd+rLsnLJNLEwWkxbKFamOjQ8QPRnUMfxFepP8n6vPCULZr0sJviE&#10;WK1dhP5Thz67CN/tufgcvU49zRdl9JinZPhIePoLaLPH/kLenDMaxjxT02Fb2eixNoVn2xnQN3XF&#10;wmQB18/Zomc4Q2srTebhD6ML8zQhL8wchm2Bt5EZuSXUvHUzZ2sm1i70cWczsXCkHzvQNqwXM9o6&#10;u3Xouk3Qma0k1qAjMxfOwf9lurw+Y4q8psbOGVNl6qxpYmBoIIt1qdf81iyZjN/IhNfHw/xHy6hX&#10;Rspzw5+VYcQPfvHzn8GyR1GzEm8WcmcMOWdWL10Iw54pS3m/Jbyf0qJPf/UFmYqGeyZafFN07hFB&#10;W6SsgHppJ/Okpa6E+o94D6DRPtVQyZqhWmPHVc0NbBvg2Y083gDfUw2tb1sPmr9rcuXu+9TS+0Ju&#10;vvsZNWEf8tht1qoX2LcTLXCPljOhtFdVzbDTpg5iVGgjuZaruqKtrGsV46qCSSs/3tb2VlF17lRT&#10;ngjKx/dU/Sl0Xfi3N/N5WqhH14pPAUy7vLFaSulTxdUV5DbjCYRPQm45ObTF6JyOspbhuhZPDtXu&#10;feniHx1Pfneg2Ht448PkIWaOsGz0DbZum2HY1BZhbHQhbu9GXrgrcUvHTdTOhmOr/CDFsp02uYuT&#10;uytjK7Ud7Rmj4dSq2Vihu2E8t4Nd29sztqMDcNDYtp3GsF1g37ZcPx03OuO77Qkz2YNu9ZAUHGcd&#10;zTU7YO9e4mnVjF3npBdu/PajT+Xh7/6Av+vvYNhfym+++kYefvkn2PZncvsDaqff/xhWRV3C1nNw&#10;bHhUUz+xhR7NZ1vVzVX5Kcobt/XMRWISrKlLqI3JVum9bz6gdlf3OcYb6k2eqKaeJ15IxCQqm7vx&#10;8B3U1mfnL+J5jc7zAhxskO21Gzfl3YcP5dGnn8jbv74vZwfxHBkalIvX4dyw0quw7NsPYNnvv8v/&#10;uC19MLtG/J5r4bNKg3uyit+tGs0/TXlktzRyuxyPtiTqtXtw7NYtk/Wr56P5dJemqiIZOtcFw+6T&#10;i+f7ZGhwQKtteAU+N9TPZ+rDL7sbn99u+HQ3njTEOnp7W9Eac870t6Drb5KO3kZp78FfokfdboVl&#10;EyM4B28d7JeLN+/LjV9/JNc5hv1Xfo2f+mViHwNw7LNouy5Sb+oCWv4htPxXWCPf4Ly7g7/nNck+&#10;3Inf0lHm2uR/B2QyN8cPN5g5PtfGEOb/GdnHZOgqOuhvvpNv/vpv8vW338kfv/1/Gs++cuMOfhzo&#10;4NDp5jHfKi47Tm3Iaqkj50HLN4BZV9JOq8bxUk3pkqvoZ9X0B+VLrXxSumGy/QMDtLPS10d+Ppri&#10;lhZ4Mn1S8eYSpaPIyiLfLxmtQ6pWW1z5cd++fRuG/Zl8/fXX8t1338lvf4sH+3vvyc2b6O7Pn9c8&#10;u5Untlo/qf072qntSM6D8hhRrYHPobaab3bVaanjvmLZqq6mqnPZ1X+G8+EiniDo+mHbJXDxIyXE&#10;kFKpdZicSv3JYn57/FTqeU/mws3tyhummxgV2y7lYX4GnXYTtSfIAd+XhldAJefvWSmtqkGrGirL&#10;15iiRzIWHX1jtNfrZLUJHmwW5AhZOzHvccDzzkbMrDag+SGnMCRcApm/xCek4FFewbnRz3cclH60&#10;y2doip238/86+mC/sPTCkjKJTqC+of8OWISP5hmkYsKqqbrdimlv3xnMWi+W9WA6umFqO6rb6E72&#10;xlGraTe8MQQ9D8wjOQ2OfbCA75FPPbpj5EuQH1lFrc0WvFs4py+8c0Pe/+qP8uV3/yoPPv9WLtz6&#10;SGqbb1GL5yz1+ur5/Oh/Q4pZQxYxZ8rnWq7qDR6DZ5XCYMqYhxVTbzhAFuhRz8aa+dO2ZLxai+Xg&#10;YWqlHSV37AR1eWvOEZOixitjcge/R8sgDJu4UiVxpQr6SnUvMf6eAansuiAVXYM8xpZ4ZAVxrAo4&#10;/yla/wW8xS9eJZ51g3P6jly//Wu5dY9Y5Y375Az0szY4jkYLX4ntYcyDfajHaC1vLTYi5uyC7+RB&#10;fl98wK+Rq9MO+y6qZG1D/bj4g/jmHoXb4xFQxnoop5rzowSOnUG+dCz1Z5L4/rDHA43khpYzr40V&#10;k3XBsKEo4glZHHP8iVMVy27Az7oIDUU22opc/IeLJDD6FHyxSZIO96G3PC0RGS0SnFwjtlvTxcGP&#10;dXsWc7m2B1Le8QGa7OuyF8+MsDT8NvYP4p97DY3pTbjaZXTAZ5nDwnm9qvE0SeLaHsdxzsCnOYNr&#10;+H7x8MtDF58ps5dslJWGfhIeWcZv102eXYPs2X2YdXIM9bD9qV+7gdznTWjBtmieb37b0Mt4PfYQ&#10;DYuIw/8jneMEe4BP7aIFhsdrtbUCwvfC19B7xBCniIZpRyoNNx6HCQl4IB/X9PYffPJXee/RN+Rd&#10;3EbD1CSx0TDfsArOP/xUUtpggPVwRzx8k/okOmUQDbPSYp/BSwU/lfhuCUxoFp+oGnEMLBSX4GJx&#10;2VUmxhsPymKzeNbpeBhkXmOu+gfWju+hpX1Ae485+QOO+31Y9T28Sm4wv+wlbn+ceD15KrvqNW/x&#10;0Kh6aoifxDvmhETGkl+QfIq4TgssvAtO2oEPH/NsFXNphEO2cI1i7KjtaMN3pJX4HXkCbWe5vvfT&#10;5zvQl3SQF9MpSUeI6UTGo62BqwSnkv+At0UKMY3kAr7fEVgrOunUAvTJML+0x57Pj2su5sNH4aqp&#10;rH/RGCsvkcyj+FjDOJMPw7sL0O7mnZToA8eoOYGmmm18tqqtVyIxmaq+XrEkHMKvi31T2C+R22rf&#10;yDR02+yv3d5XjPaYODQtivM4NuME2m004YWNaFSUj3OPts08ynmZXYm297DYbw6DOdrK6KnLybFk&#10;3uDOOisEr3GYtS/M2oembu/cuw/GqvTA1IKEIW/fE48PZAR+kYFii3bLwTNAY9m74zO0moxKG52S&#10;fRRGXArPL8bfCc003z05E5adwXr/IP6OJbXEBluYd1CbMhudDX1QeZnXNA+yLumh1k8jMQt8U1Lg&#10;BIqFw+0jEjIlBC62MyKJcxRvgUhyC2LgZfH4b3AORyVn4I+B/0ba47Y3FTaWnAbHTuY8TITfk7OS&#10;oDi38mjhGNMSObZJHOtYPFUUsw7CTyU4Bn4fr9i1YtiZfOf9cGX13cmpiDnA+1M3NadEDhGTKDhR&#10;BzvmnGk5Q7wT3RLrubLqNs4t/G3KGQeL+Q0Yn9IOoa3nmpwCl1c1MmNTc/ns5N6gA/XeyRqU5sea&#10;MzA8DkafiCcm8ST4tl8ongnk37j77GR8CdGeC+P7qrY3JZNjXKzpAjrJYesi7tdB/E/pMjIO5Ws5&#10;POZchwwN14qxsRk5pMRal6IVNTBijmMjLlyvnMypBWlqJR42jJX+ofTRDI7JYeIRnMP7s7Q4QBRc&#10;PCkzlxjEEbxnDuGzs1/zYwiCme2Aty01JUfeWF90aHqmrAtWoXFasQA99lsyV38O3pN4UupMkdnL&#10;8XM1WSj6ZrpouPE+NNFFA2UgK9bj5Q3HtrCy1PwufsxZ/xHLVvssWrSIVd7jv+Li4p/EZ5V++59x&#10;7x////+r91XtSOVH8s9qSP74+6s4gvLcVnM7Y2Nj/CaniyGcSXEfZ3cf/EDjuT5yfsKno+mzWmP8&#10;i4VbK36tWHby903j2vSFuJRDxN4ZIxXPjk3XuLZ6j1B4dhB65EDmtYqRq626rxh3MLw8EB7kuyMC&#10;bqYYzmNdtg/3FVP3hmf7+u+BRe9+3HagXwwkJrsrUvNQVHrsiCi8RbjeBYVwrQvCTytgz99Ytg/5&#10;/H70ie28bsdOapME4XmMjlRx7ACav2Jy6DHd3OGAdg54z1uLlZWtxqwV01ZN6UAfP27D9nFzcUf3&#10;yZrPy3s7n4e8dbQH0bF4hselSEx0InUmYsllj8BLHAYFk44Mi9ZYd3hIhITuxH8cj5QdPrAYNy8x&#10;dYBj2zjJGltnWe+CBgrG7REI2w/Cn2AHOinfnWLn6SuWblvFEi8J280+YuOxTdvXzNVTrLltR0zS&#10;1skbbT211Jy9WWOiF4apGecUik5Ftczq7JGxcOMXPv7kv2TXo5nLj/rmm//y+f8Nnv2P3mPct9/K&#10;tD9+LRPYLv7yt7Lu/Q9k06WrEsIYGFVcLulpzPO4HiQnkw8Qhyd7dDzeA7ESHxMv++DaaUkpsp/1&#10;yYF9xOcz9kt+1gEpoB05kCaH01MkL2Of5B9IlSM8dzgdv5EMasRk4klCfuaBnGzY4CHyjHKoh5tL&#10;7kou8Wnm3GyzjxyWQ/l55PpSa7KwQMpYZ50qPCqnYACnjhVJUQ77Jifxu3J++sOAvdAje2xkjY+f&#10;tZsjdT+MRN8YfbYhmmoj6tgZ6oqB3kJZsnAm2s3post21huT0EROgFmhf5w4hnx62iT8XSfjcTDt&#10;DZk5402ZM5eY4oKF1MRbJrr6+BesMtK0NkpvozyCdA3WiCnrF2tztHDWG8kZ2CzuLt7i4YbOGJbt&#10;ztaN88PJCe9peLc9z29gHuno/Jh7q/7uSix7owe+Gp7sD7PYxLrFw5vXw7S3kE/qtV1psb/XaSuW&#10;zX2ly3FnP2c00Btc3TU2bIku2sKeml6MIz+waMWxFb82WrlKDA2oA6dvQDzWQLttDa9WPFtxb3uY&#10;h2q2ioHzuBUabsWybS14HHbtYLMB5o2mj2ZvjSYdtr1+rTn5FErjDftCn2TBvip/XfNj5bMob1YL&#10;+LYZfdqa+xtcHrNsxbPt0B1aEcOyhHFbO7vC1dC2b8Z3ZdNmsXB2QdO7Udz90B3tgTHTtgaHwLFh&#10;z7uIrakxSzXGsm27ojV99qbtuzWW7eQZKA7kUqi8N8WyPXzJL2Fs20SsbqMXXiNbdqJNRbPN/U3e&#10;1BmFZ29hnPIi5ubFVvFtd68A4gO+MCL4EVvFu3cyl4iMSyPPNot1IzqedOZjsO19mUeIhZNX1gRT&#10;Zs5byxym7bzKp0UvdOs9OXvjXXj2O2iQbmucW2kWey7f1Xh3z2V8Dy7e0fZvHrgmiomfZv5zoqlH&#10;jjd0y6mWPrTaPVKqfElo5S3daKj4Px29ohh2VU+fVKMDPN2NryZr8LJm+HdDI0ybNVlNK/yjWfMy&#10;KTyp8udg0kXlkl94HP0StSCJC+UX4vmD5rKwFC8SPH6OnkKTXXkSrxO03KfxB1Aa7YpydBxK452H&#10;jkTlOKo6blxX4tRx92f+6krtangnHjxqu9piPTljjOMwNSf65OYdSqfBcfYn30Br6LH9tuDVSDxy&#10;G2xtM37tlgtlnu4EmTZvhEyfh2/1wpfpc2Nk9pyX0UiPFp0Fk8XCWE+2uNjiTbUN3yxikbyvj5cH&#10;tZ82iB3/02QVWrgF82T21Nfh0aNkxC9+JsOHPSXPP/WE/AqO/RztedoLT6FthmOP/PlTMhaYPXHU&#10;z9k+LSOfeUJepMbi6Beepk7kszJp3PMy4VW8MV4aJi/CukfQRsO1p8Cn31owBS/t2YwHc9EjUydy&#10;Eb7acyfL3CmjZcqrz8n4F4fJ+JHDZPr44WiOJ4mpwVwxXTFXY2LrDd8SQ+ZxC2e/KtMmPiPTJz2L&#10;nvs1tBGL0IDCnC2WaSzbcNUs6mtOlClvvCBjxg2Tl8ZQ73HsMJn85ihZpDsVZjJfzNnfjP0tzZaI&#10;lcVS+qwOXuHzyWuaIyvXzJbVxnPFeP0icqD18b03pobmWsYKU7F2XEO/W8Oab53WbFzo5zRrl++5&#10;tmLbNCtncjns6ONW+AqtU3kvBnhQLoPb6MBv8ASBb+voL0Entlp0V6LB0HlL3pwL6572mox7bSyf&#10;eZQ8P/I56kkSV3jhVzJ27GiZNXMauuwFslKP1y0j52UBsf2ZaDSmTZI3Rr8gr498Vl4bxXEZN0KM&#10;dOdKiL87eUNJcrI0Gw9fYpm1ZVJeizdVHfkEjXjkNNdoHFtpRk/D3yrhXKp+WXkdrBKNlWKmA3C8&#10;IbTZF4kt9V26S+7wVXgzumH6h/LGL69t1TTC1c3ktLfj1dqDr0U/viJnBmB11Iasq5fT8L1aOFlb&#10;B3yyr0drqnZdI4yvrFrxdZhoE349aLRr2+Ho7c3wXD5Ho/LQIOZVX09uM9q+XHJfD2aTZ0p/KlRM&#10;u1RiDubKzvgU8qoD6E9eYkm8XGPZzo9ZtsPmreSaoM0mzrcRnu26hVoLGst+7HWl6bJh2c6b0GRv&#10;xDN+A15AjOXWlpacF8QYiVcqhu3k5CSOjo48D8/mtjMs3NaBx91dGPM2Mw5uQy+XIHlF6JLp75FJ&#10;5PTFxGosu/ncBepp3pK7n3wuH3z1tTz4UvHs38Oy/ywPf/snufkQf937j2SA8a6R+Fx5A3pWWmUL&#10;8TmYtvJqUsdbsWmt3i46YeXdpPyW1P3Lb+MZcP2e9vz+XLRKB/FaLlYxCzymuwY0jt2HHnPwMrrM&#10;i3gWDF6UocuX5fbdu/L+hx/Khx9/jJfIO2i1Yd3X0Enfuq61K3dv4j2Cx8j76LLv3aL+wQD1vYhN&#10;EIM4XY/mt/o0fhZosWtOSVP9SWlDl11ZhgY3Gn89p3XUhl4iDhYGkhAZKB2N5XDsXrl26axc4X2u&#10;XLrAdlDj2Bf7qONH7GOAc+dMTw+N2qC9nXhvtMmZ/nZ0113SN0DdxD6ly1be0/hfdDVxvw1vb/w5&#10;LvRT8/GhvP3wc3n7/d/J4K0P0VfdIA4yIAWnqJtYcZ78+EHG4yH8da/IibqbnHO3pOjkkKTBq3YE&#10;w8789qMlIed3j9KzwBJgdHEp1MplnT107b78/uvv5E+w7G+++zeNZb//CL+dM+dhesepb5JDHhwe&#10;dDDn46fwn66pgeHW/wfH5jz/G8eGZas4gPLwUPrn3v5+WD3ez+hrB86fkwuDaOcv4OXCYx0d/H70&#10;m1KuMQXoE1Rt8XTmgao2uVpzqnWQ4tmffvqpphH6A+upzz//XB4+fCjXr1/XNN6qxqPi1V1deLJ0&#10;wpiJLdXTJ+vpU/+IZTe1tWo+I4pld/af0Ti20mUrBq84dmYeXqoJiXh4J+Gvy7yyslqqiX/VwKyb&#10;2vDXhmW3dHQTb+iT9r5+jWVnHEbvyFw3j9hvA/EtxbKDIvdSw4q8QHMHMbMlR8KVOZ2bN2PsFuZj&#10;m5iHucC0yXFzcNNqO/j6s/aBPaftz8QTvEHOXxiiZuRNuXTpipyjfzXzfxXLbmG9cLKanHvGiN3w&#10;Q8WslWflZjUnVPlrNMWzlU47CF4dHoOuhM+mWlR8osayI2PxWAwNgz9HwF/xC9yHTjqTutDEsA+R&#10;D5J1LF/yT5VIVWeT9F0fktsfEQ/641/k0z//q9z9zdfSf/kDPsNVyczqgb3DssNOEh8pZR56lHy2&#10;w+TRoQMOOMY87AQs+yR+GgWy3ChAlqxireSAv4aPYhzwmgxV16ee2pl4qZV0EZfqJ19mSBqJjdWe&#10;YXzo6pAT7Xgv8ZtVdg4wpzmPPhu/kb6rPH9FqpgTVRDfOsExKW0nhnj2In2F4zWEp/xljt31u3L9&#10;zgMac60LNzknu7W1cdDuBH4HH65LFuQ/G4uFrSfe1/gknb0t124/InZ0S6rqOyULnqjW11FoTtMy&#10;i9HP4FWMPjslHb1qUBrr8Qh8mtBD0q+iYkrh24fJrwynznEw2hXy9wLzJT6pjjqRLfgVNKNBg+vv&#10;PIoeuIRaWf/O3nlHVXlne3+nzhhjTIwpJjExdo2JvVfE2LAhSpGONAFpIgiiFEW6UkSaAiJSRClS&#10;VRREwIo9atRETSZ1ZpJJm3ln7rz33s9+iLlzZ5J33fuuedd6/7iutddzzvGcwznPeZ7f8/t99nd/&#10;dzn8pwZ9aAP1+EfQHsPCk+rFI2SvLHGIEzufDDxy4ajVt/GJuyMxmZ0SmX4W31k4b9IZWOR52Nw5&#10;jrM26jCPo2+pQ6uyDz6fSN+LKJk5Fx+NRVtkkSXf1QWu7bBVho23lTnz/SU6pkIKCk9TL1sra9du&#10;FzubIPKa3sz1XVif4M3mqjXgrMnRnvkyv/WFjYXCsqOUjXG8bICfBcLSfJn3+oaiyQ6DX1NT4L+Z&#10;nlsReJXCs5VrR3Iu7z1ULefeuysff/lX+nN+JkXFp/ESqZaYrRX47lbwWdCixx+D19Xg612PRht/&#10;ka0dEhrZBts+ARdsQnuqmuwG8Qw9JC4cU14Rh8QxqFRMrZJl/PxoWeq8Fx+GW/R4+Ybf5z5sU+OB&#10;wbKjE+5IZNz78OSr6CRa0K9on8wTeOMdxw/kGFv+bmgJeYYi9IH6e+Pbk1hHncUx2OIxvCGOy96D&#10;zKGpAypnzlDBmHSIvFl5LdeqxhbqOTqksoHcbHUzdTI8r6GN+sdq2HqWBDPGhm6hZ18s18u4HPIO&#10;Wfil5KBfRe8Pww6Dl26KR3u1U30+9sJJeU5susF549HlJqNXVqa9DbYZA0eNzy6h3/t+joE9HCvq&#10;rZxn8Gtl1OGJvJaIIu+iz1WO3cW48w2GHZ2GLpzHI5IKCbZw7M1w7U1EZPI+OO0BNCn0oiw9Qf1z&#10;A97Thw3GvSmhgBqCOJm91E0Gjp4vwycuwfvBA40Qxz2s2gOdtVvgJmOrPFtZdgisWn091kclGYxb&#10;9dmO3uiE0D3qc/T/1JtafVFiUnIMjp2YgUac3FEUj/09y84vqcfbA6afznViH3nFRlhww1nGILTZ&#10;RXDu7EP49Rfi2w3fT8iUDVHJRs9JPz5fAH8vOCIenTb9E9E3b4SvboJnR6DD1h7TyrG137T26VgP&#10;twjcHM2xHG/w6cgk9ud23pP9vYV9rUx7c0I2x+MO8Q9XZo13BsxaOXbXY3j4wMG7NOtou/kttc9l&#10;ag76pqIqWHYD81F6X1D3UcV6UFl2YXkDrJ7eRvsqqHEtMdh3Ir+37gNl+xFxcHI+vzec2gP25Mq5&#10;6AZ70vv+YfA6zkUNZdveMG5l2c7eXEu4rxx7Ezr0LaxH0/bsR8NB3vzsRbwv6U9wtpP+HCfpbUt+&#10;LzSC65ADfdf5becukqlwbJPpc8htLWHNYSmrzPEYXYwWDZ7tYbtaNqPrimL/RW/faezHsBg8T+Br&#10;EfE70LDr9y0g70BuAZ4dxb7eGBlLfVCUjJk9VcaaTpWJeAfOMDORSXOmyLhZ+L7OGCPvTHtHRkwd&#10;Dsd+S8bPGSOzlqF9MptKXyXWEXMm4bE9Wcazvhg3Y5oMhYn+nFfIL7FsZakP/y1duvS/xLL/nsv+&#10;z/1/+2m/qb/ID8R/d5/ob9bGPFDndg4OjsZPYmZGXRp1AT6wY73WKsOOgVk/5Njx5LQSU9Cwcj7o&#10;No4xcivPUY228myDa8PCVaO9YTO5NLj1euXXRHA4/iMw7rAIai143C+oy2dE2bVybNVvewdQv++3&#10;kfqqcENvraw6KCRS1oegGQ9F7/E3oY8HwLdVq+3jh8ZxbbDBs719uzi2L+eFsuyAQDSOzL98/QKY&#10;cyvPpk4czYG7pxc8G/2RLSwSLaelcrAVltRPrzS22qdopeo3jbARO08fxk0YX8B6al0iuJbEcY4l&#10;k0eC4ceQb4tkLI1AL74Zn/BwPi8sOwjfkcD1G5mLbGD+gTcDdVWW9m54Atuj6bVhvQ4DtELb5IKH&#10;N7pMDz678i1PxhRlXU6e/rBD9BHksZ080H46UE9jB5N08mRdCKe0gCea4w0Mz7Sy5Ls4aL8lL3pB&#10;uFI7YS8m5rZiYu0k83n+FMbWt/cUyJvMXV9//7a8+tFH/8Cwu8G1e39HX8m//OUf/u/nmPQ/87E3&#10;f/ijDOJvP3zPib//Skw+/Uycz3eK37FmCT9Ir4aEHZLF98jmWpGbuF12owvJT94hhdt34E3C/AZt&#10;SEF8PNt42ZeYIEXbk6QoZbvsI/JTko3ITtsuOem8T4Z6kNCLMhMfksxU5pdss/EiyaEnZe4u2bUH&#10;T5I8fL3Rhhbu3SOtJeVyvLAYrXaeFKVlyC7mU9v5O3Hx9LdJiKGWLQrPL7yi3fDLcLVDz8bWyUqW&#10;Ll+Apyv18OPhRGOGyeRhg2TS0IEyfsgAGTu4v4whRg0eIKOHDsJjYKiMHDFMRo0eTc2ocpvp9Lwj&#10;lzl/PjlEtDim7zImzyDHOFlMppjKsplmsnIOflOLrMRlhSPXA/oXwLC9V68Vb1e8rx3x0bYlB8N6&#10;x571jpMzx7zrWhiCL0xVjyvWzrAM1dtoHalRQ+rjZ3BrT835wLDVa8SD80VZt60zeRRrW/ys8cGG&#10;Hy+GGZvBjBfAk+cxdpjNo8aB/Njc2ehkZ8L0p06TGVPg+Wxnz5hBjZEJ2mqY1RLts/ow4NfKsI1Y&#10;ZGwteU8bC3gHDHvVSht4NizkR5a9cAFa2Lk/1k0sXob3imrUVxierOZ8HnM+l4bB1q1h/TDrh9ps&#10;a/j7Cu4rzza3sTU8RyxUj23vgKaXvpGr8DxhzeYRFNzFsQPXyWqii2WjEyAvp94iroxRLrBqR9i0&#10;nTt9bpij25BHsmXrALPWfiS61fs2znhjwLjt3AI4n+HZxvms+508Nwxbf4Mujo3PCb+Rrk3NOWdX&#10;Oa9hDAhC57GJ+TA+Sox3etub8U5jY2wacyHy1MxPUvPKjH4f5Y30kGntRH99ydjWnLxg3D7GGqoV&#10;tn0Gtnbh9ifSCf/R7flbv5GOax/CuW/Ctq+g49b+Hei32zvpodQOJ29h3Ukd7olTUgkvMYJ1b+VP&#10;AdduUbbN+pB1eGH1UTTdjbDsWsOTO6/4kMGz8/YdwJe+jHWO6rQL0eMV4h1YyDxrH1qtfZJZXIR2&#10;lD40ZcVGZBQqx85lzp1FnklzTZl49LEGIze1PjoS7QZaeFdyNC7kJwgrbq/ycCMP4cVvxxgfHoa+&#10;AU1aBNeIcDQsIeQk/PGF93TGfwTPXsfFMmPhaBky9mV5bXB36Tv4KfS+z8rgYc8bXhqvvfy09H+j&#10;l4x7Z4jMnTlZ7Kwt6EPsLu5u1Mna28DqFonJjCnG+fr6K2iBe/aQZ7r9Sro//ijxmPR44lF56lER&#10;MLV0f+QRefaJx+XFp/HP7o2XyABYOTHwNXos9npSevdAtw307v3MY9LrGTxIuP/8c4/Js0DwZ3vi&#10;tf1SNxkw8AV5Z9SbMnb8EJj2IGrL8Yoejs/+ADj2yz3QedPrsRv6adi4cvJRsO9po/uL6aShMm/6&#10;COItNNyD0I/D6gc+y1jTm/60Q+FlU8gZTaUOYiK5p1HUgQxCl94Hz9Vn5I032QdD6LH49ksyYdpg&#10;fCDHidkyGPby6WK2BN9p9A0L5o7Bt3skeufhMov3mznrLTF9F4a+aAL6senklUzQ4ZpQFz1TFiyZ&#10;inYQD2CbueRf5+GjvYBr2UI0vvjnOSw29Nqq2bZyWsb5gLbezY71vC3e5jbGOGrtsJLzGJ0vuQVL&#10;OwvOE/yILJeQP6S+0BSN/mSY9uih0m8ofiT9XpJerzwnb/Tvi8Z8kIweQw4Ahm0yY7LMnjZBpsCy&#10;xw59U97q10dee7ab9OnxhPR55gl544Xu+IwMFFcHc3KmIZKTGSdlJVlSerCQ9UExPj/wtsPoNesq&#10;0cHUsNasZQujrK+HkeI1UgODrj+K/+Upo99YM+fdCVhHY+tFNFenYausXw/Qk6kUz+pSWPMhXl/f&#10;hI8x/K31tJxoOwNXgmNVHZayCrie8rQ6NLVN+CnAsk+chDsda0SXrf0dD0l5DT4F9XDsI3gyHKX3&#10;3FE8t5XPNDSwRqbPU8kB6odzqDen9yH6oOhUcrZ5RZK2F+9B1gSBrBNsPPAXcXBFl+1MPs+JfBD9&#10;BpzwonKBkVF7Y03eUjXZdn/Dsi1h16vQZdu5cD45O8LS7JmPUAODDlv12Bo2Vtbi5OREP016RLq4&#10;0JeY35TnO7u50n98Od5UzvAxD2rYA1ifpDIe4OWYjh8j5/fW9AwpO4K+9cIl6SAff+szOOPX38Gy&#10;v5E7X3wtD77+Y5cu+8GXcpFxTH2VqprOGBy74ii1rh3X6HF3TfJK6Q2A3nrvwVqDYevvohrsw4xt&#10;WhN7rOOiwbW3ZxWwFmVtRKTv2W9wbu0Xp7ps7U1w7uIVOXeh09BlX7p6BU32Pfnsyy/l408/RZd9&#10;G051Da5F3Lwul26gy755Ra7doZ/dvVvG7eYzJ6kbr8a/gdxDJcdPFVpe8hBVhHJsjf356CVD1oid&#10;xbtisXAq1/AVsjsjXtqOV8ul83hkXzwtVy7CsdF4nzsDu205Sz/IM9LRjE8I4/MpxuBTHB+nWuHZ&#10;bcfQKjehJYVvt+NN04IvRxM9Co9Woxuu5T4su+Mk2uEO9OO/lbuffCe3PvpWzl77hP1zFQ12G/Xg&#10;aNNKO9DRnodrnzM8RpRl76+8jNarFY1LKfODHeLpncAcnNrqmFx+x/3oBPCGzsaffH+tnDp3U+5/&#10;9p18Rt7ht9/+ST4iD9HReZ36ojLWCNuMSN65i3XvXiko1jqdQ3JAczgc8+oz/TAquK1RSVQRyrKb&#10;mvH5bm0lx3BOrsOl7+L58gGhjFqZtvJn7c1YWoqnRSH+VZlcR5KSJIE5orLtYvKoqrm+ffu2fP75&#10;56I8W/XZt8hTKAvX1ynP1jXSCXh2I/mlmsNwdBi56r6VaT/UZWvtRC2fSf1FDJbdepLvftbwoi6p&#10;oIY9Ows9GXWrm9G4bI5CP7qTa6H2mKRXK3y6Cp5d24jnN9fQRnLEdczRSyur4Q/UmW+JYQ2/m31C&#10;jVRlFawKPay3zt3WMQ8IRwMKb2Bu4AZnsHFE97KK2gnC3mWNwbI9mN+pz/ButOBHjh2nvqCTvpfw&#10;2M5L5DvI1zSrv0g7nxvfg+IymGwKDEI1Rf7GvFC12cqzXVgvufv44lsdwhoHnQ6fKzx6K+s++Hw8&#10;3n87YBtxsXxH/B83UTuJn2p8MvscDWDSTvyys/bg25vDsVXCHKONmor78ptv8Yf44d/k46/+zHny&#10;FQz/juQXnZWE5Ca8WOpggPQaDCnF/y6fMShb7Dxy4deF5KlLYV5FjFs7ZPwsH5k+fz15Nnz//Xbh&#10;J7yPNWsFvLGaOncYzs4aPBqOUOvVIvtrj+GLVm/0sN5L/nFffSM9DtrI0Z+RqhZ8b1qv4TtyGc+R&#10;C/iNdKBdhmU3HOd8Oc35ckFOnb1kRNs5xoPLt/DFvyeXb9yT053UGdS3UNdZgiZsC31iVjMntmX/&#10;cQ0pOMT/35Zr738qdz/6rXReu0NO5ji6xTxY9naYzE70NUXcL0GvkE9OKIXXRTM+boZpR3D9I3ex&#10;bB36GHe21Px5wcgiy6gzOEqfoRPw2xPUqNbBvKvRxdfwfg1oH47w3RvwhK5Bf3mUMbWK8TxFzKzQ&#10;s/qjTU1rZt51Bc3seXS4p2CX7XBHNNmJZ2Bzp2Fc7fhht/BbN7MubyJXuZ/vs4vrbDSebKH0yw5h&#10;n4eKyeJw+gb5yYDRrGWXbKCGFi+rvHZ01gdZW+OHsngNnoHU9KyCKaxB0xUUjcZrG5pttJ9o0AKJ&#10;0E2sndC2roeRBYSo3ngT+lC89tBcKsv22YB/aGiIwbM3stbamrYDfe9+qTvZLlc/+Fjufvw9fdCv&#10;SUoaGvVteGXEHCQq+Qx17IcTEhZJf9oNDRyXx2VjRBsauFb28XF0Isf4nvDthBYJ2FxHr7taCdpa&#10;D+vfJ9MWxcC9otAN47+ReZsefV9IYuoduOaH+NXfhyPeh49+yL79AM+IW3zeM+QQzqHRvgSLuwAT&#10;QOO+hbqVTRX0xiW3EIUXclwVa0R+n/hG9LGNeGgdY45Mn40aah3rT5ADp0aAOATbVh/Beo7J2mPn&#10;DJ6t17bGtsv02cB7u6JO0grQ2uYeMEJ740Ulox9PoK8ffFR75kWiIY5JzUMHsh8diDLlLBgqfh3b&#10;UrmNBhEOGrUdnTHsZkNsBvyaOUIiPsTcDo2jZkAZK4w6Es66kcc11FNkW4Zqtfcauu1I/Tvw7ehU&#10;WDHPjd6Bv3ZqCWx2P/mQfObpWfT2zODv5vBZ6OecX0d/yUbDc2TH7sOw9Ar2fQFz9mj8RVbjDWEn&#10;81d4cW53abGVZav22j2Q4yF0K5ps9M18fl33qPd06LYU9Nr0RIAp+4XTm3CrsuOdaMIzjG00/Fp7&#10;QMaSS4vUx3mdarK3JqPJTKGnQj59gPar7wt9CTL2c03ielPbwbl5Gk/zFoNlZ+yuJCdGD0aeH4Gm&#10;cx0My2d9FFpmvABComX95rifWHZAODUpEXyOaHIyaAQ2wIeCucYFMh76hm2ihoT8TSj+HFvIT/Fb&#10;RbBPlV/rNpL8wUb2fQAcey3P6eLWybwfPtabk+HHXGPD4n9i2aFb4L2JaPF2af+BckN/XXoYnxrm&#10;mJWMZ8WV5PAPHTH02nuK8Sonr5zCsaDPV5atrw2H+6uuXNm1uz+6K9aaLuSXVJ+temzl2EHklwKo&#10;k1B/EXt4gcOaAHzJI/huiWjQU8idMJ/M3mv4szXq3LUDbfYZ1p8nO/DwriQPm0SdsRe1QpbUlJhT&#10;q44mG6a9HI69chlej2b4kS5QrxErWQOjCufvRMF2IpNSOVbxmkEjGhTBdYbbcelZkpaLF2yu5oU5&#10;tney9k1Op+YhXkbOnCijZk2SCe9Oh0tPQus/Dp3/SBkx+W2DZY81GYMOewraUVNZYm8m082m4Zs9&#10;ibFrCv0hp6HjniYjxo8zNL4/x1F/iWX/vW+I5sh/7vX/89h/8Or/6r4wNNvf/Pc12/r+Dz23ta5u&#10;3bp1rMJFZs40oY/cGjy/gphXxOMRtZsaG2o3dmofVnIknBeq1VbPEdVzq047Opb8Hxxcddqq0VZ2&#10;bQS3NxLKvNW/RHXg6jWi/Fo59kM/EtVrBwZHGbrrDczTNmwkwrbKeji2smtl1A95tXLstdxXlu29&#10;lvpMQm+rJlv/T1m2fwA8CCa3lrmZMm3VKPjDt5VnezBHW+3qwVrL3eDadg70ObKjdtbW4T/CDt0r&#10;DMxxLT63/kFwlDByxPTDjE3kGsK1IUk9kMgfRSnPTGT+wDgG0w7aqL4qfL51fLYAOLaGfzBeZ139&#10;+JZY4HeAhmKFjQvzTjQPXry3r3qtbMDrGy8C+LUjfgPKHp3d/ZjbeKMzdYILoB+1pBZ4KR4pC9Gf&#10;msFLuW1hgdeDtavhibzUykUWrHCQeSvpbQ77Xgwrn8vcdrqNo4yzdpCJts4ynrXrO1Z2Miw4VN7a&#10;mSl9m45Lr4sXpfeDB/LU//rzT0z5Meb4j/zh65/uP2TN/6+3qtke+v0P8uJf//qf/vbw776T6awh&#10;ra9S29XWLpuZ3+/MzEKHnSoFaK/zU1KkIGWHEYWpO2RfGh7cbPPg2XvQdmalEKlJsistWTLSt8su&#10;ZdpwbI2dWemSQej24W29vztrl9Qwfh5mPn4gK1fKMtHFopnJz8ZbOycbXUU2XtxZzCPiyMluZZ5D&#10;JDPPj8Erfp0XXqIW6P1nyezZ9EWbNFbmTBwjs9ETziJmThiDRpKYOJZePmgGJ02QWbNN5N358/Bv&#10;wlfEYjk6nBUy13w5OtQFjNMzZNiEiTJ5DN6v42BEU94Vc9PFsmqRpThbOoqnPR4ILj7i4+YrHhxX&#10;rk74LMCwXVw51t3Qp5ITceW65OoVwPpHOfU6fC5+DH+2nCsGw4Zl63rGqDWF767knNC+i6YL4Hjz&#10;FojpQnrxLULfCsOePW+hzDSdC79Ggw3DnjWN3OfkyfB7/FbG6XeiJxwse56paZf+Go6t7Fr7QCxF&#10;h62h9835vsq41VtEddlW5vArGLaVOd7XSy143lL8RRbKu6bzDE32Mp6nuuwly+gpSRhM2wKeDWtf&#10;roFG2wJuvXIVukHOY9VoqzbbAo6t2uwl8JZl3F4Kw164El8SG3SDHmiR/GHNhLM/a0a2bus4L4Pw&#10;DGOcUi9sZ58QODb9IT3WGYxambV6ZjvAqp143BHfEWXXVk4+sLo1cDryAKvx5fYIZE3IOMK5rSxb&#10;t5pTcCS3YMtvpSzbyoF8la3rT9psH+b7a4OoWWG+oezbgd/VbjXv6+zDXJvbXvTxXk++b8t2Y46q&#10;PVtS9tCvm3VVWgE9HIur0UszRz7aLkc6rsipK3fx7/3YYECX7n4mlz/8HE/fT+XcrQdylnXZ+fc/&#10;ko737uJRchW2fUEaT3dFfftZdE34R1KXXGWw7JPomFq5Dx9ivV/ZrD4ljeiyGyQflp1Xho8bOpIi&#10;2F0JLKm8Ev1qhdbTlknB/lLmkcV4ChRLNrrRzGJCWXZpMdqTYj7/bvQbrIFhAMmcXzu4vT03W+J3&#10;kY8nP7Uhhpzh1i3oFvCXjaIGNZKcJ6H3w7YxDifiSwQ7iE5GJ5iA91605iHwNPcg9wcrXWg5l/7W&#10;b8vgsa9I36HPyKuDusurA+j32PfX0qs3emog9LMw5b4vPWfUUMycNon85jJ0phZ4JayUZUuZD02d&#10;ZNRSPNfjafoSPipPPCLyJNdMjW5w7F/plseeeRJf7OeekaGvvybjhg82/K0njx4o7wyhHuPVnvLy&#10;c0/Ic93xJeEF3Z6Afz+JVvtZePjT3IZP9+z5mLyMVvvNAerl/aoMHNJH+g3obWiIB7z0tLzWE+30&#10;r/Eu4bW9eI8+cPEBLz8lw/s9J5Pe7ivTx/SX6WPflMkj8QQf8oKM6N9TRg3pTQ/agejO8bWGRZtO&#10;HyZTJ5BTe7uPDB6kDLgHDFh9V/qjx3qHdSwM23KWwaWXr5gpi7g/713GrmnDOL/pG8nr9LVjx74h&#10;U6YOph5llCwwm2DE3AV4osC8Z/HYnPnjyYPNZq3POGAzj7zSfLTZyrPJyREr7LvYtoPLKuqsbRmr&#10;HMR1jRPXRmfCiWuik/GYs4c9eZ7V1DmoZ7M1XNwcv7QFeKCbkPtTjQWa+8mjZDL67WmzppJLpAeX&#10;6QyZM3s6dY6MSaNHyIg3X6FPJ30+f/04+41cwlOP8Tv9mn3zGvUg71J7403P4SgpKc7k+KWO8hDa&#10;7MrSv2HZsLVG/Hwb6dcIOz4I6zpQ2/hj4HlJHqjmOH65rEkrj5AXqoWlVFL7WQ5fJceTW3QAro3P&#10;NbVIdcdb4Tj0xDvZBnNsRp8K9yQqqvEzaKiXI7DsphP4izTht1wP16uqoNdjJZ8FXxG4dnltjRFl&#10;MLXiKvV9rkRHW8H5s5s1JhouOHYYNU5btE4zB59GIjwpXXxYf1kyv1OWbeHoKiuoPbN08aBWBT8R&#10;V/qIMzdSnm3osg2PEfJHDuQGiVXOTsxJXH5i2avsbI2eB9aqxbaxERcnZ/Hx8aEmjvWPLx4/azzx&#10;7/U0WPbSH1m2s4c7+rUw6nzxUcrexfxpCzqzbeTEahh/0EHeeF/O3Loj13/zmdz97dfEHwxd9v2v&#10;vpd7v/sBD+2v5fqD30nb5Tv4kHcYHtkNpy5J561P5Nq931H7Su1tI54NbXCoizfk9NXbRg/dWni2&#10;9sBNzGBdl0QfmGTGFbbag1d13M1nr+AJg46+oZn+ifgxo2VtPw03Ji4x77jHHOmTLz6Xu/fwpbj5&#10;Hp4D12BV7+E7wO2bV424dvu6XL/7Hp4jF9Dp4iuDnr/0UCljYLlUVlfARPFZJi9yFI5dU1kkOTvR&#10;ffgy91w+Rxyt5kvMZj+pqyiUzo6jhib7ysUONNkdchYO2NaKP0hTO5wbfw18aYxoQWdtsGx4dlsT&#10;DLtJTp3W3qF4Zh+Hvx6phAFXcXzV4ZfchJ9zB7rpC/DlP8qHn/4gl2//Tk6cvUse5AI67FPkQVrQ&#10;0J6htr2TLSz7INy/8gp+F+fQuzXgbbsH/UWCePrEi/86dC9JWvNchYa4Bg9S+n0R5bWt9M57j76S&#10;77Mf0LCev8F5VGf0g3B092ZeHAIfSkczUECNTqmUcNyWw4oNb5G6mp9YtjJsg2PXo53ToBaihm0z&#10;+ucbN2/K5198Id98843Boh/w21y9ckXauSYpq27g3FT+rL0aVaOdwvwwPj5eYmNjDe+RgoICw5/k&#10;zp07BtdWHXZOTo7BvPPy8vDhaJXmEzBm3kc9s/+BZR88iFfIz7Dss/B0Pp/6iySkpaJ3oY40ZAN9&#10;iMJgbvQzz8iS3WhL8gqLpKgEvyDO98P11FxQ61QN09rP+ZucgRYwMpq68J3o7A6hy67gGM1EE0gP&#10;ND90Ohui+R1iyQeFcx56GeuJhTCCZSvxXHNyZx2FTmhtIPrdVKkmz9badlo6zpzjOMZjpK0D76Im&#10;aW5XTgs3O9IkuQXUuscmGLprX/L53swLDW+RNcwbYdkea/0Mzq0cW7XYYRGwyegYg3/vyOD8Yd69&#10;Dc+RWOrsd6RlS1pGAR4je6gjw9sAFpHBvq5AD915+6Z89v138od//d/y+bf/Sk3A7/EWfwBHuiyZ&#10;u1slLhE/hYSj6Kka0QVV4NdWJE5eeXCvvdRllaDXLBEbtyyZuSiC2qo11FipbjBd1gbTyzaiGIZZ&#10;CeeoRoOL328c3DfzAHMI+uDllUjq3mLJQJeyB426eqaVNLSRh8dntqmTfiIX8Vw7B98m79jYDs8+&#10;JeUn8Hxqbqff7nn2Uyfcnzp66m5OMj5cuKKM+mPiI875++QiL0pBiXokk4OAvanWax/ayFrya7WM&#10;Tx0XqPG49J7xXlXwy/3ldcyPGmQfkQIz27ApBX6cQM1yHPPCKOaBG5hje8rI8SupG1tJLhhNVhAs&#10;cluFbNtW9yPPbsYXvpleQl37bEsseuyYGvzpDks4LFu5trtfHjX06LototBY4iuR3oKPMv7YiXhw&#10;bDkC02xhLXuWMbDLgyM0qp3jqp11OjrtqPP85i18pgaxdsrHoy8dX7AUangSWI+EyrCJzjJ0AvPq&#10;VfSGij4kidvr6bOVjz5sEyzbi16/jP2rQyQshB5IW6jZQOemLDtwHXXWwRHwZfqFRtNjjnyM1iK6&#10;sQb2Yp3vF4Z+Ixy9G+tT10B/+kGGodtIo4aPWhbmnO1XrkvH1Zty5tI98l9492/KlZAwPFBj8HDZ&#10;Vsk5VoNmvYXP34AGjt6ZsOzwzW3UU5+EJaDJDj3KsXKc9ftJdMzot7ehzw4pk3mWSTJyejB8KxKf&#10;LRh08mV62N6FRV/FV+QW5/I9iU99ABd9ACf9GB/lj1j7X5egTbDsrZe5nlxi7XcB9slniq4lt1IJ&#10;CznIccjxGFXFY4fxAqlGM30YvTK9aQ7U4LGnHBsPKmoAyg9zu/YEfhcdhHoUcW5SU9B05rocOYM/&#10;4El6PtRrzRG1knWnuNaj884t4/fDN2I7mtV07dO4jzrjYno6lnIfbTUsd12keiCjI4TLKPcNZr0Q&#10;CIdZGw4jjcLXYmsqkW4wbfXOVh9t9cWOSs2HaeOZzW19TFm2+pBsSsxhC0PntrLwbenkwTLKyZOU&#10;wJLxS9+UBitJhEPDgbblwtTpJV/cRK/AI+QijnB9OQbbbmCevg9eHcfcPJw1F7r8zfT/jKCXKoxa&#10;fUZ8OFb8N6lHB/N4cj8a2ksxIglP6bg0o++iMu4Izrlo+HwU3F69VDbznSMTCLahvFYjCnavTDo6&#10;kflGTilammp0a+WGz0gu163iimauQS2Sv78RLVsVXkUHYd2lhi/H5th0vJnRi8On3FkDeqFp8oex&#10;r+f4VZ8Rl7Xkmfw5dtEurg2FdTNG+4aiPWIM9lgHz/Gjf2kIfDhyB/sjA37E52cbzlbZdmjMToNZ&#10;+2zAiyQsjv2XhJ8HOnD2h7LtLpadzH5IQUe5g++SQQ+vPINRZ+ShZSrVOWALc9FWttTYVFMzW3EU&#10;zUQt12S9HpcZz03geFB/kY3wusCNMQanVj22cmw3PxgabFt12epHrZpsZder+T87uIFqs3030Avh&#10;R5atc6dYatnS9hRRD8ict6mF+sPT9Go6bdQo6pjvHRjC2ICXrrkVWhd8IODaNlZ4zJlby6J5eKai&#10;2bbjehXIe0fxd7ck4wWxHUYdz29NPiBwk2rEo8kZJOAxks332Mfa8QDzBXpQ7GWNm7lHxs6ehpcI&#10;DHvmZNZ1s2ScyVT6PI6V4ZOomZ06RsabTpYZi+gRuIy+PEtNYdkmsOzpMhH2PZnnT5k7m9rckYwd&#10;MT/Lor8h5/pLDFY9nB/+U88R5ai/9Nx/xuPqr6GMVkPZufL0n9OS/zP+1v9P7/HHP/2JOd63/9f7&#10;VveT7i/9jUeNGiUjRrwtjs5u8ORQ8pz034Nrx3O9Vm12JNps1XDr7b/101Z2rZ7aD0M5t+q21W/E&#10;jxzXWviQb1Ck4UWiW+Xa/rCZdWgRg+DXyrB1G8B1zwdG7eGznvUtvG1tMPrtLpbtzeNeMGwNve0D&#10;31bG7QvLXhsQhG9PoHjB5vS2H+OKho//OnzH8AlW3YGGuxfrLE9xYh3nwHe0R5ukW+0n5+SOp24g&#10;/dmDQsSJ8cmTmhH/+CQJhmUHw7ID4No++CEFxSfjv0Xdxmb8zkI20muD1/jgP7DGV2zWoM9k6whr&#10;dLDBm8LahVp1V3GDc3m7+0ugT4is9w+TYP+N+LEybtjyGfQ5aKyd7VhPWq/GQxgt7DzY3Xz88BbA&#10;8RapBgrdqjVr+lXOzB+6wtZeP7uHuLjjb+eFBp1wcfOG07P25DlOju7itpq5KXzTy32tBKLp8HTG&#10;YxnWvcpO+z7habJ+g0xnLj2wqlpeOHlSnvzgA+n2/ffya46p7qwbnmTLgfWL8cq//Msv/t//6XW/&#10;9H9P8X69fvheXvjTH3/2ffv8RftOfikr3r8ltleviD9rnejifWivUyQjg1y+cus0/Ehg2eo/krcj&#10;UfKJwtTtUrorXUp2pUlRRqrsS4eHp8G9U7uem8Vzs5ITJZOxNItcRTZMIIdxNpfffTdrhFxYQU5q&#10;Oj4n9LDcnS052Zmw7SzJKaAmJlfzxFtgjWtlhRu1n2gL5y/FH4RYuGyuLFq+gDpE8pRWeG6sQstm&#10;Dwdw1H5YDvxe8BtPN/JIHvRn5RhcjV7O2hI+ZIbvPbrnGSZ49dJHYTa1jPOo119sbmiZHazRv9k6&#10;ihP6OkcHjh8NRxdxcFrdFc6u6OO6jmtHV44DL7g3axZvmK2nL3UH3ninrOFcoK5c/9/eBY0e/Hf+&#10;4qUw7PkyGV49ecYsmWZiilYEjwdCb0/hsdmzumLmdPrhTZggYxgzRr79trGdMhGeDec2X4J/D7ps&#10;7au6FH79MJapTpv/W74UrfV8Hkd/bQ67Xs730lCOvWg+/uRz5slskzl4rOCPDEc343HtB2mGRtts&#10;ibksInSrsXgZjHs5+k2tt6C+YqUNTBsmvwK2vcyaXBD8+mEvSDNuL+Yx7XXmhP7IyYc8EuHsC89f&#10;F0L9JmMVWgEvdAKenKPuvqH0dsRPW4NzdzVh9Hdk6+zFtd/NX6ycvOkp4YG3IOOHi3pp43vBufYw&#10;unh2gFFzYU/OSnm26rGVZ+t9rc3wYqz1ZI6h3Fv/X3XbK2zR/ZCrmm/hIGaWzmgpPfDW4Bz3JQ/G&#10;GsGNuhoX/VyMJ17B1IegX4hi7qc9QHL2V+EJiy9fXTO+vdQWn6L/9Lkr9IukPgx+ffr6HVj3B+i1&#10;bxE3uX2HtecHMO47cvq9m/iYXJJjZ8+h3aaXWtspgtq2dvpRnjqFF0krekrm2azTSmqP0xOP+sk6&#10;6icbm/FROIkHIB4AMO3iiho8UqrhbZV4ixySHPrSZZXht33ggBHpBWhH89UvG28/Ip01dlp+IXNz&#10;7bWOzoO6iO25eUYkkluK30Xv8p2ZzKN3dUU6tUQ7s4z8vs6Jgll7e64PQsPtKPNXmtHzw1QmvUvu&#10;fuowGTz6Dek3/GVYdi95/qWnpFsPkccfh0k/Sd/Fp7vLi88/L/0H9Kc3JP1c56jGmHPV1gqN1GKZ&#10;CON+c1B/6dmrpzwBs3700UfksccfkSc0HntEuvHY88/1lEH9+8F8x4jpzKkya+ooGTdyoAzs94K8&#10;3Psp6fk0Gm4YtEaP7nhqP4tG+GV03s88ymcQ3hdtd4/H8YHuLq+93kv69usNc4c39+omrz3zJD0l&#10;0XXznOefEOnNe7wI/+7Dd3iF1w95FQ9o9OUj4NrDXn8GT++npP9L9Jrs0w1vkl4yccSrMuYttNpD&#10;X5Qh3O/3+tP0ou0mfd/oIW+P6ks98Vi0z6Z8X5gzWmpzqznorWfBsmHDJnyPMf1kyIDnpO/LvzJi&#10;UL9nZeTwV2TKhEHUYgxH5z0U/+3BMnnSIHrZDiGX9w51KtOpm5jBmDeLPJMJeaXZ1HrMIrc0k3Xy&#10;dOrm8SZZsYBr2iKxt8dHz8VSXN1XUS+Gzs2D3svuNnBua3JGeC172Ykj4cBtW0+8LDysxcoNzYcr&#10;vabc8B2yx5+ZcdWc8XWJBf5hZvR3njVZxo4eLgNff1H6PN9dnmffvvI8uvzXeslbg1/lc48SZycL&#10;iYwIlJ0ZcfToy8MTogjNKDpKWHY5/LGirhK9FJ65sOzKxnojDJ5dh2/IYY5vjvHSamXbMEzOBfXI&#10;Vo5t+Itw7BeUVRjz8UK0Kweq0VQ3Hod1wE1Zy1Y3UGt8uNYI1WSrBlX74akf72EYnmq1S8qZy8Nj&#10;9vH6Et6vjPfQ86qgrBLNLFrEzDzW2Wh/4tPIraazHs80am5j09SnEQ1QHBybdZgzY9hKZ08CZs01&#10;396TMc+LnJsXXknUoXX5Za9hX1PP47mGfBxzAydygo72sDMncmpdLFs9RrSP40NfbHs02O7u7nix&#10;+cs65vp+63T+hd8uPNuO11lYU2/D1tHdDX69TbbvYv4YF4fOabMkweqOnLkgZ2/dlfO3P5TTN27L&#10;xQ8+wjP7t/LB7741NNmffPcXuff7H9Bm/yB3Pv9W2q7ckVLGs4JDaNbxB7j8AZz5i+8NffUZdJD3&#10;v/xWPvvmz3Ln06/we7lOPgF9HPtFNUiRCWmSkV8CEyAvwdjV1HERfxj6usGr1Dtbvc2PteBnAdNs&#10;ZczrvHxZ7nz4odz7+IFch2N3Xu6UziudMO0rcuP2Nbnx/lW5+T4e37fpWXmTfpGdbWiI8YGuwRMb&#10;bX9VpfqKHMIj+6DU15RLw2H6ihZSd7KFdfBqS7G3Wshc0FEKcpLlbPtRudLZCsNukwvnTsEgT6LP&#10;p2ffMXTVfNYWxtQW1o8nj5+Uk834ZbcclxaNVu2LqHrserwj8MVopF9hfQXbanxGVJONnvnSRTSl&#10;78nnX/9Vbt77DuZ8j7EaFnegXXJL1GNE/UUuwLIvS04ZvtkHOyWP+xl7WzimDsAN0zj/tpH3RkcW&#10;TF/sWO0ZdpDxuQI+UUSPKvjHrjL6fsFryo7geUOv4cMt9AE/wLo8htwvtWPrNxsemHrM5pce4rxB&#10;P8/5U645GvIy6jeiHh3qK6J6bD0f9ByoVl000dbRIffv3zfWcl9/9ZV8+skncuvGDTzF6bvY3CL1&#10;9XjJVJEvgjeXl9NvkOtLUVGRZGVlGRx740a8ndHtJCcn08chz/BfDA4OZtyxF2dnZ3jhNuM9mvH3&#10;ONpIzom/qZrsOj7DT7rsH1n2f/IYaeX3OEN9ANv8Enqv7YDnRGuPes4F1h2h6PSUZycl08cFjfZO&#10;rml5hfsZZ8hdHaH/a9MJw2Nk5+48XreVYzQRv+k8WDDeqmnpMIhI+nCQw2ats4Z1joO7H7VczvTb&#10;tUFvgK+a/Wr8Qai143wOWB9GT9Viae1Ax3++E2+WdvJiLXKM71Rb32hostXXpIy/nQJfVz6t2mu/&#10;IOpbWfMov1a/Ea3dW+MXwLot3NBkR8TEso7bgoYpFk12Gr3x8AVkLp2USn3jrlzZXVBMz+cKyYan&#10;pWfRaz27UMroJ9Bx6d+ZOw/orM4rXe8k9o3xddzBxg2XYGxjYwMGY3oHCRAgEEINVdS7hCrqvVdE&#10;k4QQ6l1CXSAJUYSMEN3g3hN72RkyGdtJ7szcO88+WBPHE8+dyZ2suVrrW+fX38s539nfs9/97kvy&#10;8Ze/kW/+9/+R3/0jPtmf/JH6gQ+l7eg1PGFGJK8Qlp05hE8I+t7MU/QE7IUHtVIH3wjzauY83iaO&#10;fg2ywaZIZi+NlNlLQqipyyH+OoRmEk+H8FoYZSN+Eq1obytgifyfWA4DKpXghCIJTyM22Et/ahiz&#10;cuy6jjekrvMc8/YoWsaz5BdPMj+wr7aeltbj56SXXExnP3kJOLWOrgH6RvaRc+wflhMjl8nREB9d&#10;e09GiZvOXXlbhi+8yfV4cw+prhbe2NYlhcX4PKTnwEALZV8Z30NrG8/DfPIG88Plt+TkKPUOzF1J&#10;6MIC0GX67MKLN5K1ZDifyytW1m7ylOWm5Bpt+U12qe9IFX6LbbDhdslI6aYn0DHJTOvmf+a1mCaJ&#10;iWqQxHh0/Vl9EhvbRK1xnMx9DV33hih8Oenhlwv7hn9H8/gYOG5y1hBr+VF+v1FyESMSmziMxnsY&#10;Zn6evMJl/L0vw4UvklcZhNninxHby29RDcuOkoef2yZPzbRHsw9LjmqEx9eytj7AGiON44gcg0Os&#10;BAakopVGM5y4R0JCiMU8qT9G8xFAPL07PhMtOZ7AkZyPvIKN4YE+MyBSe9GhH2E/tPfxwis7Em1G&#10;qRw9MSCnr1yB7er83E4sqd7TLZxf+N4C4eVpaKkzGiUJnp2Wflxi4zpkd0SXxMce5zs7JXFRQ2jD&#10;4dqRfbKbzxIZ0y5RcZ3MYVXUSyfLrHm+8spcXzzn08gDtdCP8yw1FW9ynhpDowTLLvgQve/HBsNO&#10;zvsUf4jP2L/eoma7j/d6Cm+IERjlObg2l6O74Z/shxH15GybYJ8taF5b0CvXwy7hz9kNxLC1sN2j&#10;7G/d5E7pTdNITRUMsoU84NEu9rXuYeJmPN+Pv2HUErUex++d/Er70Ag1l+fo636ampl2yS1FX3yg&#10;HL2z+i/TMy//IHlsNNWp+TBBjYG/Y9iw7CAYtj8aY9/IVPGPQf+agD9zCn0F02A3+YfQweCnfagB&#10;D84adPD4luRQi3+AuOK7/6NgwVEZcGMYd3we9QWw7JQCvvci6sCY8+Ozy/lO9qF3z4PdwpMz0T4W&#10;04+iupfzQQc1AfT9racOpAkvCi4n5VWQVymV1MJqvhP6Uit/hk+HJcFtGaon162yeL/d+MjzWSJS&#10;bnFs9cjW29VXRBl3FPzaYNz6eeNUY4huMhJ9NCMSPXN4fA6aZOaqgsPUgrXgLXKUbavsL2vjcjs+&#10;2UfxJqqjrqOcXFQ5x0UldSWHDQY+zrJVz+QeSL3ArhhYL8wKNrUdraCdmy+e0vR3C4JBheI1AAPy&#10;3AWzgjc5+8FYgjgWdlPDrzya3EF4onqToANNhy2zDYqGW4ejhcaLJFh/l9hsYxsYRa6Hx+2Kxe+A&#10;30rfv/Lo1LxiwwNbvUPyDxLD1HcaHLuRXEfdUTT/zdTJ1nWgneDzlTeSa6bP5D58YnIO4Bufz3tJ&#10;FjdiINVlq8+I+mWrh4h6ZSvPVm8RV653QrOt/iKqz94Vk2JospVjqy47OU99IMuksqOH/B952EFq&#10;g0+Sb+nqY98+BNePYg3sRH8iC1nOut4cPmGDbsJiO3pM+Pa2bbZoHgKZHzKlsID9iDWcruV0jRdN&#10;PWFAVJzhhbDTP5jPnU4O4hDHPLnjPs5hJ84QzwzJcvN1Mnf1EnmF2H61+XpqbukLuBzfkWX0eDRd&#10;iqcvLMFhq5habZD5JsqwF6DXniXPzZkhL8x9RWayjltntsFgnX+J39787W9/lKEqW/7+n/qO/KXn&#10;+K+4Tj00fuxP6x+V1f6tWfr451AmrOxet/8d/t83b978f/qs+rtpzZ3+XqampsbXqt4cbrBSXxhK&#10;HLkroz8kx1miarTJgel16leiDFu12/+GZQfFGExbPbT9Q+INru3pR4wGq/aCTSuT9kN34KeabNi1&#10;8my9Xnm1L9eP8+zx6/W28eFNnsw3AP9s5hEdvsRm/pwb9Tp3bz+DXSuvdtrpwToZbTTrt3GmrVxb&#10;Gbcb6zrVqSrDdgjfLU6R0QbL9kslz5lJPhOmGYTuyS+RXBoc2zs2UVzD6LPLsWfBc27i+dfDFU2t&#10;7TmWdtA/ktezhU/CsD2cqdnjnB7MmjKUepowvkMdvh7MG7AvN7SXXjAxf9iYjzs6Th5nZ4mOW4cV&#10;jBJm7QKTdmcOdSN2dWBd6sic6uruhzYdn/7QKMPrxI+51dXDT6yJcS2ZQ7YzbNFmO/B4VydP8fcI&#10;YB3lBet0FUdnfCm80aQGhog1c7CZf4Cs9vSSV3e6yGwXZ3nO2UEeLyyQSbU1cs+Z0zIBfjzhyy/l&#10;Do73P+PQP/z/3+Hef/a4/8T9nvjDH2TKt9/Iff/0T3/+2j94jlVf/Fqs3ntHPC6OSRzrwMz6GnTa&#10;mVKanY5+O1OqCnOlsoD+kzDsMhh2MYz7ALftzUqVPYy9mWlSkpHHwNuEmFRZ9j7yFkXsA4WpzK+p&#10;aZLLyM4id5ieSv1COvncXJgCfRqyiUvj4JHh5BTC0Ne72Bj1807uaKh9d7LvexP/7eIYiaImMwUd&#10;S6YkpSXih5dAzV4CtZrxxK7R6AmoMQiiJ6OHBxprciAOzuK2w1lcGS621GvbwAas7MRum41Y4cth&#10;uRWP6a34+jK2MtRT2hzN8iaG+kmbbbGA89JHGK67w4W8ibMLWh4ng1tvtbIx2K/eZ705mnKzTXjl&#10;msrSVdpraIXBrpVfL1hK7+Aly2B69F1Ai22yBi35avTZS/GsmjOXnmvTYWRT5flnn5WZM/D5nfua&#10;rDfBH4S5Y4PpOjFbt/7WQJ9tNj64bs0yekUuXy3rVpnQQxLdtinsex05XBP1F0GXDc9eye2rVq6l&#10;LshUTEw3iOn6jXgb4DkA4166Et9yePfy1SayygT9OLcri99gvhWOYgObw5eHz6g9IJVpqzZ7Azrt&#10;jXwX2gdyB/u7LezGFobj4OPLOTxM/MOogYT/fH9oXl6v1+ETEsvakhhHOTfzlwN1FtYuvrLNwdMY&#10;Vvi+2LmqJvu7gT5bNdnqHeTAWtR+J/wIfm3njObaxsVg2vZcr/7aept6Ym6xduI97yDmhmFbMJ8w&#10;1lvikcmcss3RC21DAB4p1Brv9INPMffYuOIdgM6by7bMH8q2tQ+49t8OQTcUhsYhVmOSXPQs+fuJ&#10;PcrRVMMQqK1tGzjFOu4cnAhe8857cumDj2BK78OX8Cq5jh7m+pvwpusy+s7bcuF9uBO6tv6x63Js&#10;9Bqs+5J0w4S60TBpnX7n4DBrtzPUTZ4yvIFbef5G4p464p8K2MWh5lY52ECPurp62VNTi36jlhp3&#10;HTXEurfG3opqNB1Volw7j3pp5d23xpF/vS6H2ClzvzIUervCstV3LU7r0NKp04uiVwy5IdPtZoan&#10;2tyVsw2WPRWW/dT0yTJl2kPy6JMPyP0T4dkTbpOf3/FTWPad8uD9MO6JD+Ab/ZBMnT6NfR8Wa7kF&#10;LycbamrITa3D/2fRfHlxxnT6t2o/10fk0UcekkcmPyRTuPzc1GdkzqxXZPmSRbJq+WI0zM/IU4/d&#10;J/egxZ4Af74Dbv6LCfhi87rPwVJfm/OCvAzrfvrpSfLggxPk7nvQDT9wB/7V+Dr/8mF59nm89RlP&#10;Pqia7J8bLHsiDPtBeLZuJ94B12Z7H8896U68uO+61WsSCbg8wgCTG0Mv8zbksYm3yaOTboer/0wm&#10;PvATY0x+7E5Y9hPEnnMMhr3NztRg2uoTstpkrqyAcS94nX4qz06UyRNvl3v/J/pxXmvS/T+Tp5/4&#10;hcx4YbLMfOkxmf78Q/L8tIkyffrDeJFPkUVLXiC/NF/MNi9g7sF3m2G6+XVZs2GOLDehT+6ql2Tx&#10;ypfQc8G4zVdznlqP/5m5ODlbGjzbBZ7tzHByo+8mvNnGxRKObUveaQfHqT3nrR2se7nsz3wYyLnN&#10;j/OsrysMlVyekw29cLWuYwl9deltPm2KPPvkwzL/Vd7T6oWy3XwNOWYzcXPeLmEhnvRpCJGs7Fgp&#10;PZQnlXVlMONqWEwtjKnxX1l2S1c7OpgOPEZ0wD07umDY7dR2tqGhxLMaFqo9Biub6f/WSG079QlV&#10;1CZUcPthuHM5umyNy+taYdRteJUcZXA8NLfDxxltPG8bumzdKr9rhMvVws6q0XoaHJzHtB9Dd6wx&#10;/cBpXp8eSxX16HWoGU7KQvOTQ60QWuy9HBescRPh2LviswwfSivmoq1GbQeMGuY1vgbzCrm1/nIl&#10;fnEh/++sfRLIcTqT49wBn7Z2oseAA7lzWLQO9RfZZqt9CvBm20I+Fk22ckB3d3c83+gr7oX3Pwzb&#10;2U3zovTmtVXNqOrpHdHsBMBRMg2OHRAezlozAT+QRnz9L8nw9bepD4HzXGaeIbd27ZMv8Mj+Gn/d&#10;f5TPv/1nesV9bYxrH38l3acvMFc040uEtvdoP5q9d6k7+ZXR7/H8jQ/lrU+/Qqv9ocGlde3lE4ZP&#10;UTAerKzblGkry1bPR9Vha89Hvay6bdV16/x15tyojF26CKd+y/DJ/uKrr+SL33wpH37ykbz9/tty&#10;490bcvUGHtnXL8lb716Ddb/J9iqPGYZ/44Xch+a2o57+ZGiwyYV0tDcZLFt5dks9dbNZzMneDuJo&#10;vUE8nCwkKyVCeo5WyZuXh+XKBeXYQ3J2eFAGB3ulu6cdvopuvfO4HO+i/2Evfr7kQQbQEw/09+Hv&#10;3CN9/Z2wyk58mFvgIXiudzQaLLu99ygeNui1R87IKPn+K+T93/sMlnj+E9a+5+RgZT8+rv14MlAj&#10;3PAG/iLn6Tt2Ad/sUWPsrTjFvIoPbEwJx1YGOVxqroOIfUPgBvGwjexK+Ek1HKJYgmKJ/+EBeaWt&#10;cqAKf4wWfKg68TRsoMZ+D/3BUvPItxxgjY2mrLoJho7nDsdCdQv+Oc1N+PmQ52HUt9LXFLatPR8N&#10;pg3X1uOhj8979o0RucFvoprqK5cvyxlyDb3d3dLGcdLEftTURC9P2HVJSYnBqtU/u7qaNX95ORqH&#10;IkN7rbw6MTERxnaLYa9dS59thq4N8/LyDG334AD5jF76P8KwlWPrUH224THC8djM+zPyTX3cp6+P&#10;NTa/FbFxL9syWHZaHj6uSYmGLltZdiBxdWhYpETFaGyXCC9LlTw4cnl1raHLHkAn3Q1fPkyONw7/&#10;jjCYcTRxZgyXQ+JgzaxFgtDUBUZo/EGOnZyA+o/5o6ELjaIeMCEdzpzC8eYqccnp5AC64dhjoj1M&#10;B4ZOsX8MSj+1Vcd4De33qHr4wgPFrM1SWIOpJkhr8/CY4/hXjq0e2Vqf58V7D0AnG07dvDJs9crW&#10;/uzKspMy0qjLTWb9l8VnOQg/r5UqeLGO6gad3/BvH70o7/3qc/m73/8Rjv3P8slX/yCnRz6QxtZh&#10;5tkTaE76DM+MDDh2dsEImv0RiU0ZgAn2ErP0wN+68ZvogGXXyTqrQnhFlKzclILf2EE0BWXEX+Vo&#10;DEqpYStln6zg+yhHu34EnlJE7JMl9n5wkdBEeDY+r+VN9AgZksaeMYNlVzTh4V6Bpy9a2T2HiEnq&#10;+g2WPTj6tnQPjvyJZcO1j/aeZN4lJ3DqPNz6kgyg0e4dGuHzXZHLb38k7336Jf0Iv5Jr734sg2fp&#10;pco8r3XxuxPRspObSM7OhW8fgl+38DyneDyxEjm4ps4hg6/lH2yQ0ir6kNQOSNGhdnyWK5kjtYdd&#10;NbmfZvTuaFrzT0pBzqDkM/KyByQ9tQtWi190QqtkpndLft4guu0e9uN8vMlYu72KFsoiEb8N9LaZ&#10;fWj1++HTfZKRP4zHySga1EvUWl+QtMxRGDbfe8JZ/N1HJTH1AvdHk5w2Ruzbw7mgQRy8KmSjba68&#10;ON9HJk41l+kL3A2OHRGDn3toBev1EvpYHaAGgf5yoWgKYtDlpx8WP79Yzg/usHU89OzcWdvjqw7L&#10;TkgrgDFmonWNMnx7Da7G2lV1re4cKy6BfvDWONlz5LDBsps4xnI0zwPbSkKPnFFQxn6aYPDsOPIW&#10;Sck1EhNbK7Fx7RIR0cT5vB3Gf1yS4s9IQswpiY7sN1h2REQ3tQv1Era7lfNagcxd7Csz5/nI+s3p&#10;cAL8yLMukJe5wfO/I4mZV+HYH0j23k85v36C/voDcnrvox99H952GR3JAPsZHDvlArnjy2hHRjkH&#10;676LLjy6GQ/tFlhhI5rzemJwvqPdZdQUlqEnht8VHmGfq6JfOrVatdRZtR6jT+gwfQ0uGaOzf5S4&#10;Gf+IvpNoX4fg1/Bs4ulWPeeTz6zhXKD6kUqOscLDtbBl1WGnwZLxcoVXKgOOy9YYv8TwGwmHxQTH&#10;qv4ZzhuHNzNcNYQRCiONytwPv8Y3JO8QtVz4XsBPdZu2t8Lg2fG5JWi36aUI307fB+eFcSfDehOY&#10;65Vnaw2EDuXSKQVV5Dbr8BdpI595DD2KeovUwz4bDKZdXNNnsOxMve4AtWr8n1daz32oHeAckYzu&#10;OJn3nASzVd21Mnl/fDGUZ6tW25/t+OWAaPXg0M/M9dzHn/nRn/lRtcc+Ifh8hOH9ymcJicGrJC6H&#10;/CK96GHZ5bU99H3swFu0Hv+YCvg1Xt+Je/GHgaHD4ZOzDuHNQb0KvDkYj1zfUPzcGbr28wuD9zL3&#10;usKkrHd6s+Zjvgwg3xQWbTBY5bDav9SbuV5zMs6+8Cvmn6DoDLi0njO1pp81CvtALLkB5dvBMbxH&#10;3p9y7ogk+j/CrkMMpq0cG/9erotKKTA8wJVl3/IAp46I72r/Ec53jTDl1uOcR1WXrb7ZnWgcqJOt&#10;xmupssXwG8ncc6sfZhicX3XXyrA1JlI/EfUVUZat1497j6j/iDJv1WqP93xUr+z0wmK8uOmFVEWM&#10;MXhKmhkd1O52s25sIi7V9Zn68W6Cey1Cb7fSdCPaFWJ0GJOzKz2N4IahodH46xdR/4jvWgt+6qzf&#10;MvYVGyMhp4D3FCs2rtR3wNC8gsMkORfNILrsrv6TMkZ8eP3dj6gtdOB8YCErzc3QKpnLMrP19HRc&#10;C9fexBreFS1/PPsSv2dqAusED1nO7bNYj02nBv7lhfSAXLNKXn/9dVG+Oc5qv7+9+dubf/H68fsc&#10;/gFj/luwXdVh/0f+lC8rox1/b3+rrb7O+N9/t7eKodn+3V+v2dbvaNyXRH9Le3t746Othxm5oj92&#10;pR4+klqRH/Jsw2MkWuvYEmHR5LW+Y9nqOaJDebZXQCSxFDEVc4ShsYZhG9ya9YdufZRhMwy+TQyn&#10;/3tzrOn91adDPTrcGB6+uwx/D09/1TfCtIPwIGG4K5vm+NgGA9wC/7Mh5rPfCSNkTefozpzEbQ5w&#10;aBfl2KzpfFnfuceniCuc2o3hmcAcmkpfXXx9QrPx0KdXYXAaXBvOGcD51SOKYwZ+bAk/3oTmycTa&#10;QVZZ2MrKrXjdw54c4EuusC0fj2AJgnuFcA4PpWYlhFzfLj679sYIQGMZyG1h5P5iOR/p2MXtxvXc&#10;5s37cvX3Z370lR2sF63d0X+67hRLN3o2UdtrjybKzgcfAmLyrY4wyh32aDqVYcM7GQ7oU11sqdm2&#10;pTceHM8KpmfD9fb2jrBS1v+wvJ2wPBe4nhOXreGcNk7OfC/0v4TveRHfuqFfteb+yglVrzuZ9/QQ&#10;a5H7z4/JfddvyN2/+vW/y5j/Wob9Y4+763/9Ue7/9lu5m+2P3ef7109HyzP/44/EfOy87BgcEH/W&#10;QIk5OcR5Ofj8oZkh5sxlZOXkSSyaihjqYVMzqKOEY+cm4rsYnyr7YpOlLDpJyqKSpZqamHJ++4Ps&#10;I6XkNfZSy5qZnCTxsdFoRSKp+4sh1qNOM8SXPqb++OcESQycOzU9XvILM6k53Ys2hXXXIbxLuHzw&#10;wB7ZtxfdWEG25OVmwMpTJSs9WTLS8JCCcQfH0/s0hmMhEg+MEOpB/X04n6KnxjvY1oV6cBjDZout&#10;6CC3wBk20+N0E/4IZmLGXG62nh6n60yp+dkE44FzW6o3hwWcG83/ZnTNmzaKKfppkw0bjLFuI7po&#10;Hr/BfDNs2wy2Te+9ZcqxF8irr8+TOYylS+ntwHULFy6U2bPIez73nPzymWeM7ezZs2XJ4sXGfZYv&#10;Xw6HXgmHXoO++tbaUS+vWrWKnscw6EV4rCxZISYr1hose9P6TUbfx81mm+Fcm9BjbzSYtgmc28zM&#10;XLbgJ2IBo9a+j6rPXgZz156Zi5aiHYdpL162QpatWC1rTfHlhulvg1kb+mwrPH7Y57fa7rjln21r&#10;h56afBH7u/Y9s3GlTsPbh+NMazu0zoPjj+MxODyBHgDUlzGCuBxA3Ygf+XkvjmMfbvcOjja4tgNc&#10;WXm2FXxat7au/oY/iHqE3BrwZ6c/DVsua99H9SFxRZPtwXymumw33xCDgau/yA54t263ModstmZ9&#10;YkPvSji3Lc/vyJzrxOPsYdrWvIYl12/b4cbAu8TeA09Jnp/76e2OsHZnb/p98Nwu+Mw4+7BeDaQ2&#10;BP+kmHTWF+zzGUXUBR8uh2vAz2AJNe1wt852Ymq8Dk4OoOem/v7SeVjTZTn75jU49uVb4xw675EL&#10;eJqcl65T6ElO4LUwAMcm/mgfPG1cbh04KU0wmJou7UNEb5h61tNVNZJ7uEJyi8u/G0fYjo8/XZdX&#10;cgQ2hy57PxyopIL3qL0i0XQfqZVC9GA5MPmsfYeIqdUzsIytei3kEd/H46ftR90J87G5qcxe+hq6&#10;7Ofk+dkvyNyl82TJKmoOlsyXaeRgpjz9jEydNh3v+rnU987FW3umvPjaHJmzdDE1zfjgwLK3Ozvw&#10;3duRD6FeguNlhclanmOlLFxKT8jFi+jVuEBeX0DfQuKkOXOJm16ZIVOemCT33TdB7rzzJ3IPuupJ&#10;E/GmnvKQvPTSL/H0misbN62hzoA6uMXcX9/bi8/I9BlTZdacF3kufN8Wz5H5i15Fa41HyaR7ZfJd&#10;9Im8nef66a0ek/fDtJVl388AgctEGPPku38qTzzwP+SpSRPk6YfvxBf6DnpP4l1yN/z5Xvj1vXh0&#10;34M/N//fx/bBh36Ol8nD+GS/KKvWL5R15hyvbF9f8rLMnjuN9zJVXpr+uDzx2N087mcGx75nAs/1&#10;C1j25F/Ii1Mflum/nCTPPM5ne+ROmfrkPfLy9Mn4skzDP3OeMTZsnEv+aTa5J/j18mkyd8GT6KEm&#10;y4zZD8vCOdNk6evT6RU7U0xXv0Yv5kXMU3hvm9MjYOtK5ik8hW3Wsz9vJn+DltXTGq8dzq0e9Bdk&#10;WHlbk0veQc0qdS2BHuIRxLnMh34SjtRhbF4ry1bOl8XoMhbzfdqS2/DzdJRA8oo+ng7i7morXt6O&#10;eJO54uUZQG4xCR9ZvKXQ0za01sPUlA2qzrXNGE0deCHA19TPtxHGpZq7Iw3NxlCdaTX7diV6xHLY&#10;dnl9C94BzVIFw6hqhJVyuaKe9QejmuvqWnguWHYDHhsNqs0++t1o43+et54aKfUi0FHX1o82fAgW&#10;Moxma4S17mn4Hz4BR5rxJig36miT0DhlsM7M3lfB+htPaNZBHkFxzEf+zBse9Nl0J++FfwBaIi/Y&#10;QVAMc1ocuddoPCvDVHeELoA1mGcQsQY82wE+rVpsKxi2tXJsmLSlHfOuFflSzh82NmjniTe8fYlt&#10;/NBzeriTQ8C3jdjQmvhjO/GHej3ZOrnwXF7Uv+NHkJ3PfMlrBIZIJjyvg3nhOPPHEPXjpy7fkBMX&#10;8ai4Qr7svU/l+mdfyduf38Rb5DdyHT594d1P8cp+06jRzjrAPFFSJXVd+EZffIvHwsIv3qDv4hWj&#10;j6Out2LS8ow6WmsXb8MfUtdu6pGdRC4vF01b3kF6VcG6d3OdblVTf+oC+bor11gzvWP4itz83d/L&#10;33/zD/J3v7sJz/5CPvv8I/nok3fl2ptjcvXqOXn//avy2advyQfvX5bzo3g6H2+Br9ZJH+N4d4Mc&#10;72yQY3Dt3qM1bOuk7gj6+TDmdPI2VlvXSqCPk5Tsz5aTgx1y7eooz3GKnpMn8IfAt/d4l3R0t0kn&#10;OZTu9l78SdBod+M/08MW1trb2w3rVoaNbqmrxdBjt7Ft6YKldx+Vjr5u+Coe2miGRy5clLGr17j8&#10;MfvvRfYb/H4P4a9RcdLo9aj9HvfXwrDrLzA3n5d9NW9IdskxiUyvps4sTxx9ktByZcAIsomP0ZDG&#10;HJQwbtPhF1ciXrv3SjRcO6+8l8cPwg1HpL7nHMzlDJ5X/ejyOsmbdnJuueVHVVrTYvhuHuZYqGqo&#10;h3824MnSiEYRr5LmZiOPo547zW3ozMnrqKf1CeoFR4bVPxyOOIRHfVe3NNc3SKWes4pLDI6t/FrZ&#10;dVlZmTF0raLXVVZWGlxbddvqP6Ja7Xi8qEJDQyWa+gD111bttb7GEMNg2ei8lWOr3vuHLLub99N9&#10;jB6Rx/qkl1hy4DS54BOD1E6ghSvaA3uAL8fgBQYLVpatY1doBP2AImBp0YYPSFlltcGWtf9rD6y5&#10;muNdueeuaB7HCGb4RahmNQaeoYwDvR56VtXKRbHPJmTCODLwXU+Ge0SzlkIXeIh1/8CpYXoX4pHB&#10;9vjQKTl+QusMTtE38wxzDOde8sPqk62MWlm2eosoy1amrZcNjXaQrqXQBAUGs06LMHyyU3lvGXnE&#10;xDw2KYMe7amJjFRqdckPHcA35jC/JSy7DZ1g/9B5jqFP5Yub38jNr/9ZfvXlt3jcvCd1tWdkb1G7&#10;5GV2SQ48Nj2dPoo5Z/ElGYVTvkGcewJN9Qny7qdgbyfEPaRbLF2rqRXPlZlL4+hxso/5v4a4t5LY&#10;p4oakjLWcKWs/46wHqzgPVeyn+5FM5mJJ1uM2HjEEi/nG34IpfX4pHW/yf6PLrpuTA6UnpTcPeic&#10;C9vpk0OuvWWE3/At5qSL5MWuSu/JK9I1eIEea+el+wQ67dOXpQ+e3dp3iuvP0BuBWIjc25X3PsB/&#10;/mO5So7/DDmwjgF09sRN6QWqqUzE9wC9S0E+fWbLyG/yHTHvV3GOqGrR3sGD0nrsDDU9+NVXtOFF&#10;cQStK/2zq7rw/B6SqlbyQVVDrA1OyIF9A1K8n/zTXthuBlrkuHJJS6yQorxWBvpfv2zqN+3ogbGR&#10;XgaaPzkoySnkOtPRLGe0sa7pkoLC0+QQhtmiiYdrZ2UNc/sZSUk9I8mpZyUlDU+hvCvkKy6wdm6V&#10;9RZ5snBNLLX5uxmR9FKLFztvvF2iW+mJxWuG1RAjl7PGKZOI3fS0i6EnYAweCuH56Kg8ZdVqC1lj&#10;wnna1o19iXia2DmIfdifobpP9Wlw8aMfuh+5VOJu1bT6R0XBMln/FFP3WlOJJjidmiI/aosiDY1o&#10;dFou5w9iO19i78BkmAHr80A8KUIPUncBlwyCtcbioZ6Edj0ejTbvNWZ3I3rtWgnexX1CDorpBj95&#10;Zba+Nz96bFFTm9cvJQfHpLTkMr/VNTSoF/Gkehc/j4/xy/gQNvwu7+kdNMTv4eV9ScJTbsB3P4Tv&#10;fgKH+wgGex2fi2G4ZD8MtRtfhl7i6yZygI3kUavh3uWw2DL2bTzeGZEJ6IsZiWn4AhdVyRFyGUeZ&#10;M/uO08fmGPtY5zB9MfDzY99o7YcbDgzh635CGvr68cWhnkvja/bBirYeNNVVklRwgPeHX3VSNgMv&#10;+1z1AcHfOhtNLjrD3amqXy6EX+NNDBu9NQr5XMrW6eeYX0pOMh9WTO+9zH3kDvCoKK3DE7uE7x+f&#10;m1y02vsr0b/ArLl/Qg51OQVHiLVriL/rySvTJ8AY9B4sbYJnN3NbNVwaz+ZCjfEb4dltxn2M6/ZU&#10;yv6KDvKoHHsV5GsO1cG3K2Hh7NN74NowbfUP0Zoy1WUHwefViyQgirog2IgPbFlrzbxZj3nBrX0Y&#10;BsvmNvW29o9IMr5f7d8YCR9Og9UfKG8lz9SLN3YH880R1ud78NbJE99dqcwdyqMy8ZUpgWWTHyFn&#10;spvvSr05olLoD5cKa07Ep2V3EjHVbjwnlcXAmaiD8YuAC0fxmnBY9Xsf9xhRX0r3ALTP4cRYaK1D&#10;ySNEp+yBz5YQb5TCtPcRe5BPSCmkFqcIvs05lN8oAsatviJ6WzR5hUj+j+U3TOM7US6tHFu12aq7&#10;Vl6tOuwy9NhHGroMln24rtO4fJjzbXFlKzU+NTwGvX0G+wd+IXr+0FhItdiqy1a/bE9Ym3qOqEe2&#10;JXpH5dnqP6Lc2xfuHRqXZvTKLiauqien3gG/bjuNbunsqPSOXpC2k2eIGRokCCZi7rAT/dAmWWxC&#10;HbWlDetgvAiC8XaAqan/1IHDVXgtERvXt7I/qB6pGD3SPvIuOeQCoolR3YyaaQdPb76LZHKCKXjA&#10;lOGXNkjPjzFxDvAVB1/qCr3dmSsi+b7Rf3nT3yHQn309hXXhYXrFkiPZv0dcg/zEytUFP1FLWb2F&#10;2m1reuIRx7788sugob/s6/x/Y9nKQbX34/ifXv6v1Eerh8gP/1QPrXxbdcXKXX7497fk2cr8v//3&#10;/5vHybe//wPf/+9/9Pf8sd/5h9drTkK/43EfmcUwTkdn+JCDBzn9WPyrOMfsRsMcynwTSD6IoV4j&#10;QeH0TWUEcn0Q+a4gjqcA+JB/CL5DBq8mpwWvNvxEYDw+8G0/cmI6jNv5f5xlu/nsIk/LeRAPI/Wq&#10;Vo7txVrJh7yOsuyd3vjbOrqiNbNGd2oJ56U3Ee/R0Y01jrJsOLZedvUOMO4fSOzol5Yt3skZ4pmI&#10;9hpeHZBO3Q4xWwTHYiQjPAfWWbBfItgGpWSJ5+54cQgME0t3X9mI3tnU2lFWW6JhQku5Ax2lsmw/&#10;6gR3kZsOhX2FwsGCYdjKr3253ssdbyK2IYGcxyOTJZZco95POXcwvDswlLUmcbeTj4/BqzfZo9fk&#10;mNzMWtN8p4sxNjnhr73DTjZzmy31wU6waQ93jnFl1TBoFzi2LRx7/XozdHBbxY51prMzml9X+gm7&#10;eaAB9iJ3hjbcx9fom+nt58861c/43wudlhtc29GRvmtWrGfNLegLayYzF62VFxevlZmrNsqsDdvk&#10;5c1W8kJQmDyZXyhPDQzKRPQzv/joI/nZH/7wH+LN32fPf83lB7/9Rh765uv/1Gu98PXXsvTzz8Vp&#10;7IJ4sU6KbO+QqFJ6XrDWzszbQ31eIVrtfCll3VCRni/NjBb0XZ05e6SJdUQ5+0g5+8p+tNpZxK5J&#10;cfTKSYxl7Z4scQmREhMfLlGxofR6DzVYdlJyDBpA5ucifEuKi+hLhA6wukwq4NqHD1F/CtcuLd4r&#10;h0rQ7pQdlIpyzq/7qB3Pp29yTgZ58hRiKfyDYeUB0exDkeiIw5V/uqKDo+aU+Xo7vG3bNnpzMX+b&#10;b96InwdcdwMseKOZwafNzOHE5ubGZeXVyrONLZc3boEXb9f4k1p+uISFlZXBuRcvXy5z578us+bO&#10;gW8xZuFNxfbVV1+VGTNmyLRp04yh/kRLlixhP1sv8+bNw2+AfpD8v2LFCoNdG/ya59LrFi1aJMsW&#10;LLnFstFdm5lskC3waovNeGdvQWfO2GKOvpzrdGttbScOTjvRbXowz7jKtu02hj5b/bsXwrPnL4Qr&#10;LlhssO0Vq00MLfo2HqPe2cpVttmx3UHduzJttrbs+7bs+1Zo1dVvxJ793MkL3TQM2BkG7O5D3p0Y&#10;XOcdf7i1D8fteD9G5dh+oeTiwzQWiCK2IRZwx6cZ9mzNsHGlf6sd7/G7oV4ilrDm7fbU+DvgT8sc&#10;qR4jdrAW1WurZ756i6g+e9x/xIa4Ygf12bYwbWsnb7gSeSy2yqi11tiG65Vzm21zMDj3Vl5rC/ON&#10;cu/NVk7GVq+z1NficY5oCZyY5zS+sGIO1K0t36Xq0205vp049r1CWHtH74Z1MU8lxBMfpBLrZhNr&#10;FqEDKcH7rhw+0SgNx4boE0lMDbtup8a24yR1tkNwbGJs1Xm39uNJwv86jqIlbekfwpOEfnitHXAT&#10;Yt/D6DyK8XPLwtMuu5D4uIjc0ncjFw+RPGrDC+FzRcR++ftZ4xVLHqx7Hxy7BJ3rIWIh3e6rqIdp&#10;V+MZCMeDa+eW3PInydyPfmFvAb4/KayTPMTUcqPMW7FAlq5bzme2R8NF3jI4gLyItawx1WODOXGH&#10;C7+B6tpd8RW2FROLLcRj9CB0ZB73cGPt7I7eHk8nV/ZBL7wY2KrudJsNeaSt+NybmMhr8+fL89On&#10;yxNTHpfJk++T+++/k56OeI9MxcN6Jp7T8/T4eA2/nBUcp5vYn61kqwU1CKbLZPmqhbJyzWL26RUG&#10;h92waQ3rrpXy2vRn5YXH8Ua5e4Lcdxt+2wQXd/8Ehn278mt6Rt6F//Pdt8nj9/8c/+y75IUpD9AT&#10;Ek/r5x/FN3uyPD8FnffDeIQ/cLtMgms/eO9PDY6tPPveB26Tx7j9hVeekrmLXpJla+H8q2HrMOyp&#10;zz9icO5nnn5AHp50BywbjxPGRHj55Htuk18+eq+8xOs8/9SD+I1PkEcevF2efPROmf7cRLTcU8k9&#10;zSMfxWfd8CrrRj73Cjj2/Cny0qxJ6N7vpt/kXWim0XVPf0zmvvI0Pt7P4cs9A1+hWbJyFZrwNa9R&#10;a4GWexOeJJariUM3EptaiLUybM/tYuNjIzsC7WVnGD5K3pzj/F1ZX6APDnTnmLLjtyWeNluJt9EK&#10;2cJ36WK/jTooB7y26Ndrxby4EU6+1YQapa1o2LxZV6ZLZe1hg2M3tqH1bKdXW0erwbGb2TaS37nl&#10;hdCOJzLeIvCnCnSOFbDpcZatnEJ12odrm+Rwdb3BsGua8bZuoAd9bYOU13BdPWsCNN3N7VpjDNdW&#10;Zk1eWMety7wWTLsJvq2a7VrV3jT3shajhrSiRYrQM+XuqzQ0aik51HNTr56Nlip3P7XHRUfgXAfo&#10;XQQD8AzDe8VLNm6nZsMKNs0840bePSAqgTredNa46JYSUw2e7R+h3oloB0LI//szT3iyXthJToC4&#10;Qns/bieusLCxom7UQqw4N7i5ucHogmAYxDTorN3RZdtyP0sY93byhNuZa7frHOvkIm5wsr2cU1Ny&#10;8smteRksu7iiBj9rvKph2ScvXYdho8tme/LSDXJl1PG//SHb9/n/LRl79xODYzcfO0WNdgP8oAxt&#10;dhMa7TEZe+dT+ty+b+iwD3Bb+p4SQ5+uzFoZtdbGqrdIVGou3rEHDX1RFtp1vRwWjxaBdVwUmvZW&#10;nnvkyjtyenRMLly7Kh989ol8/psv4XCfy8e/gmF/+iGe2Tfk2vVLcn7sjFy+PCIffIBvx6/fkQ8/&#10;uILXBXwZht3TWS3H++rlxLFmOdHTLMeVZbfVGNvKUjwjvJir1y2lR8QqCQ/2kCr49tnTfWiN35A3&#10;3jiBtwg+Inhu96K17uw5Cq/uwpukB57dJz1d+hpse+DY3bDWLtUta8/QJjS+MO2eNnwr8Mbo47HH&#10;8R2Brw6eIQeJRvfs2EVqAs5RWz2ATrRX9pYNwJPPMo+eZ04fkaLKEfyf8MuuH5OiqrOStq+b/Dms&#10;0C8TH5oEvicYdkQu+weayvBC8UGv7R19UByDcsTOL53eosWSvLdFctG57q9hnm+Gz3achmnjId83&#10;TF50iN6b1JvXUt9d3QSva8RrRI8FemEyqurr4dkNeG9wbvmOZzfDnnW0wrWVK/fDj0+fPCnDp0/L&#10;EPrpDnI+yrKLWOOph4h6Y+t6T/s95qBTyMjIMDyz1VNE1ynqj63rvtM8Xi+Ps+r+/n7DK9vYwrKP&#10;waq7YNjKsf8Ny+a99PA+enh8F9vvs+xKuHz+AXo95OWgv8aX41+4OwvoPM8rz99Op22oAYcdju0m&#10;MVPMIDsGmSWLmS2y0JLFLH2iT8zMLMuyZUm2ZJlkZgccF9I0bVPanS3Mzkw7s7Nnf/eV3c2ZabrN&#10;ac+ePatznvN++hje93nv87v/+7+J5MLJEWnfnsgoetrB6pRn55gL6SPRZbDlwVH8hE6Mo6s7TN+x&#10;UlhDGprAFINnH2Abz/FZUIVvhRkWka59uGAzsKsCzouZ8OwDCWmsW+Koj6+Sk5xrr976QE5N4nkC&#10;+zoJI1eWPcH2zPkL+JCPwm2b8YbEUz81HR7JGgMdoeEzEk1uO4H+9bDriBh0RXBs1WqH8p7VM7uw&#10;rBJNL3rP/AL0vYVw91y0SznwuAJ8LCrpq95Oj0t82mHZ5y+9L5/85L/If/3dH+RXv/693Pvkl7D/&#10;q/SrGZIcU4fkpB/CZ+co3i8Tkg1PzSm8ghbyEvzpNDHHJHrXS9Q3Tsq+qFHZ49YsS9/LQhecyDm5&#10;Ab1BH/tjBzn5bvLz7ZyHW9ErdeD13YyevA0+WsX53Ux9WjIeVGh9o/HOLaDfdPs4/g3flcMjd9nP&#10;7kh980UpLj/Oez+CD+uItHTDukdvy8jp23DsD+HWHxk8e/z8+3DrD+kLe5cevzeohzlNf198SC5e&#10;Z/66Bc/+UK7f/RiOfUtGzpzCY57edw11xiisooaefSG7BK1MdRW6xgZyaA3ocqkf6GI/J3/Wc+wU&#10;zLQTrpSDrgJPzAT22Xq02r3jRh/LkqojkptzSMz5g1JWckzKS4dhtG0SE1nGKJXMZHrVxVeL9c4g&#10;efOV1dRE7kGbTI/VanS75aOSnd0v6Zn4G+ei4TZPGCMvDw9t81nGBXj2FdYj18RceBMfnBvkLSb5&#10;Ta/AivvFwjJL5iwLkyUWB9FCFlL/1EE/hnHiJhh2TB/nzG40zS3UPtdK1EHygknNEhtLDpHvfcdO&#10;d7HYgBZmhxM5zhD2IzQfaNa8iHF90FR4smb3ZesdQh+aAGoUA1ljsq/FZ2ej/aXmu5x+50VmtAi+&#10;spXYKpLcjtYdxTBnh8WY6CcTTz+ccGpKiYc98RkNKZKgIGryQuixl9TDd3RMMlOHWE/3SwLvMya6&#10;VQKDCom3TDJ/kbW8+sYG2WIZwvtGG5o/gmZoHD35KfLC1znGrsDuPpaiGnh15Y9guT9kfIpG4sew&#10;4nuSXfEzGNyv4Lg/N25Pyb+NxvUUOtxhWOoga7JjfLY+Q9ceHN3Db9rJObeVz1DGOt7M+TWJ82sM&#10;75v63UByRanaw6lfOpk3uw+huea37xocp3YIr74JmPYkHn8XLtGvBm32SfwCx+nPYcTVzK3UP3aR&#10;56zrRlvOPKG+G9oTUX2klVknMNKID0yljQabzi5vJrfTYrDpilb8z2CfdTBl9dvOKFGuSK/2zqNS&#10;1XHEuF8yjDUV5q3X6+OUdSuPVpadB4cvqCF/B88urO2FQ3cYnDspV18PJlzcTH6m3WDYFS344HDf&#10;lDy8vgsaDObdMjBmeIVVwbOL6jvh33h33x/KtLPhttq3Uv1EEuHahvdImtnQYocmoCeGWRv9INmq&#10;r0gUrFs11AfQcKuvhvLoZFixuaKNOowhae4+DtM+ytq8Hk8idMpR2fChFNZeeLZHU2uSN8WyTcRU&#10;6uuRxedWdpwHO84qgvdkFsB+01kLTLHsgCjmyVg0TbHJRr9Hzce4BYZQO4I2yg+PyVB8cWFckTAw&#10;1Ymn5FYyd6O7qWiFadcbDDstn95bvI6ONF5TddgJvG/dpubRrxOGlmRizuf3056O6htSWNVmMGrt&#10;81je0M1no+6vjzmM37K1j7qoAa0PnPIcqW7BB7waDTqec+oVkpBVYPR6VG22smpl1urzoz7aGh/u&#10;sGedzPrUdZ/qslhvsj7V2gmtaWvqoac0NQJDF6/KIOcYZdrjN+7ICNtm1nUphaXizvpyu6Mr/WLR&#10;xdk58TzBRs+HzAL8qGqb6MOJHqmetVp5LfMc30U1nx1elEAtUkhcAv6ZAQbLdvEL4HtLZn3sT91N&#10;HH2m64ine42ajQTWpInUxGeSW02Au0SlosOHe2dw/jT8KGupJ6CO3jc8EjYegAaGtVow9Yj8b+Xs&#10;YvDK/8gyH/z/m9/+5v/IRZV7fvHvb+k1orrnL/7dunXrP72fO3fuiJ0d2vRNmwzPjHfeeUd++tOf&#10;/qf76WdS9qwxj8Y/OvS9fxUera//gN3r9sH39P/i9t/+7X/IP/7jfxfd/rXvTxn+A8/tbdu2U288&#10;l76KrGlc8UaA16pv9sEEer8m5xk9IbVPpPZ3Tub4iktlnyRfGwbPDoZjq07RGBxHQbBrZUhBEVrX&#10;j98P50C/EB142N8fel0gLDsYlqra6lD4byB82RPduK0r/RGtyc3AK/a6UPvq4cs6jfxTEHoi8sL7&#10;o9FHExPGoVNKhk2baoj30PplVjH/M7IYpvsjq4K1o66JWE9l67qpmHMnayXNeUWQ5/LnPbr7hxv6&#10;SUdXtNMuvnx+Pzyt1cOEuj2418F4+uDCwMK57Af/cvfG84PbPWHeep8QGPYDPxXtbalapoCoA+Sn&#10;mSfhLLY+eA34esleuIotDNMuGE8Cauqt/dDnKnMJxT8lIox5Gn7lD6PzxqPEg/5Nrq7iaGePx7Ir&#10;fiM+1Fj7iq+Xt3hzmw5fvQ6+FwIz349GNQi2F4hW2x8urr2cfPbhS+Lnx/v0ETsHvCnwttgNb9xj&#10;x9bBGV7kJJb2jvKeo5NsZT273s1VVsJF56FjnIGm66WcbHmGeP8p1liPfYIn969//ZW4MzvoV7q/&#10;9pJ84ff/Io+w/cqP/dd/lSW//KVsvntXnC9flXBqwlNaO6QUfX5JfrF0o/+syjJLUXKGlKWbpIK5&#10;sywXPQFrmJzMTLztsqUcrl0JD6zMyjBGeWa6lDEqTJlSU5ArjawJmirpcVJRIjVcriwxS1VJgdRU&#10;lkhzQ7V0dTRLf2+HNLZpXrmRepsWY9RxubKuCk1JCVrCImOoP0ksTDs6OlIi0WzvDwqQAFiEr5en&#10;+MAhvGFz7vwejnA3W3v4MPptW34bV27T39PTBy8bWISLO944bJ25rwMc216Ho/ZWxIMEFr5p61ZZ&#10;Z0EPBZidsmrVYCvLnj17Nsc72lZYtl6vrFpv0xzog+vWrVtnXK+PXYZ21bjfqrWyad1G2b4Z9rwN&#10;5r4Dj2202db3+bWDPbGwKzXZnnwWzmsBxLzBIdTAMrw5T9my323bZUXcvFnWrrFA47rB0Gdv3rrd&#10;6BHp4ESdu4f6DrDfkvP14DHKV5y88ODx9DaY9l72VWuGDXpCO17L3pE5AhbsxLHr6gEXQ/esx2kA&#10;c00w81EI5/5QYoDIePTyaPT1uNfctvbUcA0I53wMyyYuUF21smkd6imi/NrezQ99OB5irniTw5kd&#10;Db6NZpL4wRi8nnqMPODc2ivSD/8yHT7kzT31+ZRvM2coF1cvEisHD8OPRD1J9tipL4mbsbVy8DT8&#10;tpWj62trn2k3Pr/y/D0cq9vIaW3dY8W8iGeL5jbYLxzgtl7MJx7MKx6BeCSFBDL3hBKvkW+Lx7sp&#10;jrppcihphSXEtlX46jWg4WuSspY2qaFuugHtkY763kP0dTsmHbC4zmOjeLEelUr4VW4VmgfWv5Fo&#10;wvfDz8KobwuPSyX+1LrAbNazeawlYAHETibWLrlw7HyYdmktMXYr3sHd1Ar248Hdd5TLeHB30Bek&#10;HZ7dRB/MuhbyPtRDkofK5b2ZWUvmV6GTK8yH2VGfHXOA2C2C2sNEal3RGsA7MrK5LYm5n9dPSaO2&#10;OxuPu+wstIfkLTieghhhiegvEjkPHUTfztzqwbHlHRxo1EV4BTDfMse6cJzttrGRVei035o7R154&#10;+SV5fNqj8hgi5sefelSef+kZmfEWeuQlaJM3rMLr3ZK8ky37JdoFd0f2NTtx5H8nFx1cZmvvqHUI&#10;e2T1ovmy5O1Z9JR8CZ31NPoWPoHW+nF5/fmn4cjTZeHbb8h8WPnSuTNk/fJ5YrlhGV4a+HpsXimW&#10;FkvJF82n3+wcWb74O7J04UxZumiWLF3ylixfNltWcNvKtQtlOWMZY817HJfrF8tb81+Xl19/Wl56&#10;jddDf/0krPyxh+DoD39Nnoadv/j4N2X6k/ihPPUQGu1vcR3eKcD1Ga+oLvslWb38Lfq20gNy4wKO&#10;zTkcl2+jWX+Dz48Xy5xp8vrMR2Do6MdffFTenP6YzHrtKbj2C7y/N+Dgs8ViPex742LGElm35V20&#10;8BZ4xe9Ab2ctdow9nuTl3PEk8t4j9v7k7bxtqTF0Y/3gA+PAE8Nb9cPMJzbb6DNhaQz7vdvEHq22&#10;9U5iwK3rZLvlOvIIOzjf+VJ/kyKNLVXS2dsqvYe6ZQCWfXRENa9DBs/uG0QD2offR3cnOms8eY8e&#10;wYuEfRwG14autPPwIPWeMGv4dht8u6m7V+o5Jpo66Hva2iYlVfQ2JWYvJXZvbO+UHvi1+mUPj08Y&#10;jKmX40N9bHsNnq3se4DHdsGeWN+Vsl9XtktRVQc6bNYlJWijtFY1pwpvx0q8CVgDocNOQfejIz6N&#10;vmIxWXiFxDLPhdJrE+999/3UFgSz1qIfMHGSrsEiEtEVJNOfJBFtERxLWXZUEpqB2Fi02aHoqZkv&#10;NX6AJziSJ9/L+cLK3pb51M3QYycmJ1G7lE+uNoX8n4/hj+1OTKH1W7bO5PLdPI26txzywfml1Wi+&#10;0RcQa5k5ngdPoLPBb1Z12KqrVoat3PrSRz+AY39maLNvou28eu9Hxu3Dk1eZR05KWXM380gf+bEr&#10;xn2u3ftURrhNPV2KmCO0HlY5tl6u5L5lDei9yqfWcSauf+D9qJxb/9d+Rqo3Gj5Dr1t49tD4SfwE&#10;zsqdex/Jj3/xufz45z9Fo/0T+dU//ELu3rst12/giT1+RE6ODci1y+Ny9845+jVOyOREn4wPt8np&#10;0Q65MNErlyb6ZXKkRyaOtMn4YLucGKBfYgG+B+42YrXdQlzYNzPTYmCmA/R4PCPvf3Bdrt+8BAfE&#10;G/L0cerOh/BPRZeN9npkaAyfEsbICfobMo7jq34c/4vj6rEOv2aMouM+NoaG+zS+F+d4jnOwzEm4&#10;7TVl89+XW3e/T431eUOTXdN6Fo+R8+QCrzBPw7K7r0ll1zWp6r4u5R2XpaCB/nAwvoiURvGOKIQ7&#10;mdA9UaeeiB9rGtrHbOqJM+GJsdXiHFogziH5sg++fSCLuLm8n+cYZ+4/Lz3HL1N/fI18Jr4K52/L&#10;4Dj+xHhQVLX0UGNDrX1Di9Q1N+FR0Qpb1N6ILfCcbvS9eFZ04fPDVr09ujrR4HN5CK49PnocrxX0&#10;0COjhi67FT5YUYKHCfFWamoqutAUycjIMPyv9Trl2+ofojxbfUi0P6Qy6zNn8N5gexIe/eB/vU79&#10;sie4TrXZ2k9SebfquQ0Pbo77AS6r78nxCR43eY6+gBfl9EXVVuOlNTxkeGZXwDLNRSWSlp6FPpb6&#10;S/h1IjroxBT6WrHNLyqVNuaHEbyyT8KpRk7RW4LjPpe1+UEYcwrrejPcuKiG/hBleDjCUYrqOO7L&#10;qDNnXy5rJI/FOuRgigntXwzbLMOfeuL8FXIX9LeAd6kX9yif5eTZSd4n+uxzrGePDqOhJjdcUAQ/&#10;LsYfT/1C8BXgfak3dhwcPZpzsvJs/T8Kn0XVbuv/2idSddnKtU2FeTAe/Eb4XvOLK4g/a2CheMjU&#10;dcvkhdvywd3PyP/8N/nhZ7+U67fu4dl9jR6op6WuahitB/tIQqeY049Qe3iW57gCk7/Auusc+sML&#10;8MKb+Oleg1ONw6K76GlfLZttKpnfO+CAo8xbo5zHh5hHjrAe7Cce64WrDrKeGoANVrEerGLOKmau&#10;S2efVY5N37d2fpvRD8jn/I68wQ/Z325KeeWkFJVN0LcSr4MK+tTVTUhD63nm8Kt4DX1Pxi/8gO3H&#10;6LBv4S1/iXmd3P3YRTl79WPY9m2ZvPGhnL95B8ZNr75Ll2T84jnY9BC/GXrXfDx7E/neiBlSYS4l&#10;dbWwa3pet6I7JdeSW15FvMI+39Vv1JmpF1I6vhBaa6IcsQRGla+5SkZmQRO+hHgDp9MTu6STms5e&#10;fDyKZX9woni5sx609aaeyVaWLbagP/VCWbxoI+u8EHzaC2HY6HXTaqgFIA+SgHd49lHJzCJnkjNC&#10;jue0lJZdIOczCcvld8iflMIi9Rqh92NYr1juzsGDI0IWrYqUTbszyedXwoVqxNazHB+vBnpbDeCZ&#10;c5RcZi/5mmZeDy1tartEhOfIrl2+aFw2y4qVW/EZwyeMmDWQ9bmHP+/XE93EPjQjIdQGkoMJjIqH&#10;OVFfiL+NFzF9VFoabAtNbC610WgNVFO5DT2Bf1QUeY5seFcSrC0QHwNrmb1kvbw5ZwXvcyu6FR9q&#10;TvEKdMOXdD9xZByMLL0Db95OajCaqZEoZR0eRp2btUx/dZ5Mf22+LFuxi1grktuoNcignim3n/MB&#10;ntnFl9jeJIa8A7f9gFj3Qxjuh/CzjyXW9AHM94eSXvwJWtK76JlvovuYJC7GE+fgMKzzKLHsMCxi&#10;kDXCMOfTIXgk3ifp6MKTK2CDCWgF7Ii18D5YZsl72EkNKfn14EwpLCZ+bj3OnDiMTwQ9OIYm6Z/K&#10;cXsSXTbjMFxb/UaOcb4bPneVy5eod5w06pM6hyak9fBxeh8cw5/vENyYfQc2rRxbeXBGEayUreq0&#10;1cdDPchqO48wL9+SiSsfkmvE96e1HwbdwOBx7I/Kj+Oz4aq5cFVzJYM4I7ecxzexH8PDq+ndXteD&#10;xkT7rdL3toI8elED7BmNcS5xCTGKifvmE7fo/UobyPUxHtxfOXoTeuIa3kdZcx/PwbxQ0z7Fsytb&#10;+P6ZK3ifD143DqYbnWZGw5Vr6LND4dfKtLUnQwRDGXY0t8WmFzCf8J75rBn5mltswveHuKFxgG2P&#10;ob+O5RgKj8kl/5XGuiqRmnS4bkQmz5PNb8Y6AE10PtxfubFqolP43JpLVF3zvgjiI0aQcqZ47ftI&#10;nuYAWqYgdExog5Sdas8k7RupjF17UabwfrKL6ng+fM553lSeLyFT9dclxmXt76jXJWejx+a+GXDt&#10;bD57ZgG5A+ZW1VbrYwt08N2oRlufRxn3g9tUg10L1247pL1cprxHWmDcyrqrW1gjNeIDw/lD69NU&#10;b609RDSfpDpsjyC4L/HhdtaOux3Jt7NOtbk/lGtHp+bw3P1Gb5GhC1dk+DIcW+e/9+8aPLt37JQU&#10;EqtGsK5zRQ/mxnfhFxnDWjGD36+EtZh6lLSwH1A7W0EfJGLCynbYfEMjx1Ixxz195yIjyUF6ox9C&#10;c8r6PJBjXtfpHv6BEg3XNnHeSjbjk0+di46s0krOF6U8fzHHYglzqOZtNH+DFxo8T+cVF3SqPsr4&#10;OA+HEedqTzBlul/GOn/zuy/v/fjFx+hzfPHvTzHnL97/L72stY4P/v4cI1ctuGoJH/z9Ke8PrUv7&#10;sj/VH38VfxTl31/my/KXfrb/2/f7p3/6Z/kXdNt/i9d9kBPQ3+SBL4kNdf/q0+wXGEmdWx7rMY5l&#10;NDMJsOCoRPJs5Iq0x0mAsuwIHXDt+/9rXlcZtk8wTAG248sxqCx7H8ejfxjeC7BrXSuFxykfSSHf&#10;FAePCZO9rt5iCcvetNuW49RdbPjf1Q9vR/bx8PhU+Eku8QfxcDHso6JOipq6pJh1UAkxtzG4rP0W&#10;CoknzTXMIVXMcdXMSRX0MCjmuCygDicfrbapiLqVHHQSicyPB2BNU7631g6eBrtSLhUC84rmc0bF&#10;U98RnQxvjjaYlzItW2cYsSt+xnCvAHSe6qcSZtR54H0by2eEU3pF4LUbEiwO+9FThgaLU/h+cTkQ&#10;Jo5s7fbDwcLQeXIfd7aqJXTRNaY3vQFhlZ4wbW83d/FnG+jrx9bH+N+DXJUOL25Ttu3vtw+mvQ/N&#10;NppuhjJs7/tD2bgXekQPVzxKYOPKx91c4IWqx3JWXTCs1BmtIQx0FzGIpY21WOzaISu2bJJFFutk&#10;Np5Fb69aLm/dHzPXb5CXs2DcjU3y2LFj8q0PPpC/+/zzr8ye/xJW/di//7u8+Ic/yAtw6r/k/l92&#10;n/W/+KU4/eAT8bx2QxJgdqbOHqnF76nKXCQFxPpZOu+iqamIT5Batg3pGdKUZZImOHeDyST1jDpi&#10;tYb8XKnMNU0Nc45UskaoKoFnl+HRXU4Py4qpUV1bKQ1oYts6W/FP7ZRuRld3u3R0tkl3T6f09fdQ&#10;Y9si9XXV1HCWSQl6htxsvBnR1yay38RFH0DzT8/RCNXac46BUXixX2hdeDjnj+iYGGrvotHjoxMg&#10;Z+Hu6WlwbGvYnFFP7uZmXOfC1oZ84PadOw2dteqqVZc9b948g2PPnTsX7ekig1Mrr9bbVb+trFu5&#10;tvpU6dDH6PXLly+nP9562WKx6Y9+2eqZvcOSXo/bduKRshcfcMcpju3DvgjL3heA7nJ/GL1a8HYN&#10;CCI+hd1SJ2DJ/bdu2YZH7pSn9q7daNKZa5xclM37kIPxNzzxvYkzPLjszDlSddrWzq7oFp3ZVx2N&#10;sYdc8t69LlPDxlXs7D3QIfpy7OCxD0sOYp7Zz7ykfiBhMcnEKlrfptrsBKN+342cvUtAmMG01f/a&#10;h9yU9n1Unq2s+gF71jlBL6tftg6Db7O15/hXRm1ospkHPGHiytADdI5jvvNVbbXBydFBout2glM7&#10;EnM4uGnfzv899DpnXs/NhxyZXwheJuFG/Yl+7j32DmhutsmS1Wtk/rJ3ZeHK5bJs/Vo8jDcxT1K3&#10;4aq5KRvZbgsvdLAWWw80sH54nwUyjwSRFwv2I8fNvhTLd5AEj06Ei6WmEudn0+fcLAn56D1z8+i7&#10;VC15teT9WJNnlsHYWA+HsFbWPt+u/I6aM/cJjmQOpx4vnPkuGj14Qjr1aMzHnBOyi5iP0aCV1sI8&#10;2tDuHaJn2/AEtcJoU46NG/83dR0mv9PPOpE+18RK5ipd/6v+oZK4T7VQ9cRwDaz/0XXXUGuB5ieX&#10;NXgB76estl4qeW71/CwqhZcznxdUEveXcU4qJscKA08tLmDtQi/xIuoVc6gXhHGHcEwFHiC3Ecn+&#10;wAjk2NoXwjzMPLtjr5XBs9/BY2Ta89PkyWeflMefftzYvvDK8zLznRmyZMVivHHWU++wDWZNvYG7&#10;I/soGmOGqxve9w70/LXagW7oPbHYuFbmf2emLGAsno2uef4cWb1kgWxY+a5stYBXb7FA57lZtm5Y&#10;KdvfWwMn2yB26I3trdAx70aPvGsj/HazOKM/1uts9myi5yrDegt1Q9upu9iFj8c2fKzJAW3BI2Xd&#10;YpkD8355xnP0x3xUpj33iEx76pvy8ENfk4e+IQbPnvYI2uxHvo6vCfruh/A3eYSeitMellmvPo3G&#10;+lVDX22xdp5YrJuLv8dsjnn4+buvy/yFL+L/PU1em/EIrP/v5bkXvi6vPPNNY7z6PI9HHz737Rdl&#10;8YLX5d0lfN6lfO5Fb8qSVbN5b3xeawti7U2yxZa6jj1rZfVO5pg99Ka0e092OO+g36cd9RD0dPWh&#10;nsMZ330bS+YG+ljyfeyEH763fpmsX7VI1qCNV8+RrZtWUwu9B//cUCkupb6mo156+jqkf6BHBo8O&#10;4FuNZ8PQYRgz+x5zbkdvF4y5B48Q1VtrP8Ye/Am7Ydl9BstWnwDVV7b09Uk9cXpVveYc66nbJsbm&#10;2EjDKzcfflTJ9fWt7ehMeB34pHqONLZ3cV2HNLTptlPK64gtiNOTs1ibpRKro3XKQQ9lRvuUhybK&#10;VIhmietSsitZd1WRV0MLkIjHbjJ+aAm5xBmsDYLjiCW0jyzzkQ/1GDpvBKMpCuN4Q1MUAs8OT6C+&#10;hxg/IoHaE45NZdmhaLOnPLN9jdoDd84VduRA99jZyG5b5mQXJ7QJ++BHMZKaQW1dzEHmHvoPwLt1&#10;raCabDvmXa17i2EtU93cCV/PIU6LJsaqwm8cHSx+IJdh2Ne/92NDV33+zvfkwvvfx8PoU3TYP5Xb&#10;P/yZ3GGot8iN7//E0J91wHS195X6hp69fdfg3kdOX5DmAXzJB0YMdp1fyfcGn1Y+lGamrjodHR91&#10;f+oJqbW1oVw+kJRFvqwYpsTxT4ynPWuHTuGHAQ+vbW2Ttj48QSZP0y/xfbn90R355LPvy+/+Gb+T&#10;795G4zIufT2N0t5Sjv91g4wdazPGicEG0XHqWLOcO94uF050yfnhTjl9pFVOHW2XY93EiYn8BhyH&#10;enzuD/CQ6ooCNMKn5MaNi/LBR7fk5u2r9O07AyfFNx0+rWN4DG46cnJqjCpfhWnDskeVcZ+AZ4/R&#10;n5D7HGNon9KhseOiXPXEmbP0+kOne/tDw8v39sef8Lkuwlph2J30e+y8iDb6MvnHq+ior9GPF2+R&#10;npv4hOA3UDUusTm95PFqxCPUjBY2m/2liLV8rWQUtEtS4SGJMHWLf2KDeMfAD+OqJQBWpiMqix5h&#10;Zb3UHJ/Ea+QiAz3wyct4UL1vfMf1XYPGelrj7SzWn2XkG+ubm6S+qYlc0hTLbu/slGYuq/+19nDs&#10;5v9u2HZ/d48chm0fYR050IOeu5nzQkWllBXiy8acrl7YcXF49ZGLSeV8ZOZcVFFRYXiI6Laurs7w&#10;HNF1qPZ1fKC7Vr49BrtWrfZJOPnEOPkMtNm6PtT7KQNXlt1H7mrgCDrx4WOGLlt9ss9duSynLpyX&#10;43znR/nuO+DdVc2N6H05h6RlUrMAI+a40v6Pplz6o6B5KOUc08MxP3bmHI9V36DT1F2gv2WeiGFN&#10;bypC29CGhoHPqJ6iMRnEc5ybzOhnSho64KBdxv67j3Omf0QM+3s1HvqTMs7vfeIMvOv4OPPKcZj2&#10;hJw6fxHPdPary1dg2helubOb3oz10sR8M0CeeQCNRi1c9Y/+2eH4Z6PHVq22cm3Vaqt+O03fP3ry&#10;2KRUeuPpe1S2XYKeosbwGCmvbCUPMSz3vve5/OTz39IT9cfkZW7K8MgZfkM8MzqGiG0HJSOpXpIP&#10;oBOKxcvZNIbvEPw67xw6xLOSlgfTzr8C1zhDL4QBtMB1stW+Whz9eyQk4RQc6yzsaBwmyEgaY84b&#10;Rl85xPtjG90vVnvzqKsqY96rwCuOXIKZnMiRG/Dmn8nNj38rd+7+T46pH9Gj8hrz/TkpLjsrZTDt&#10;8upJPsMZ+rhPclzw/Y3fw6voHnPKZdZ5g2gZqXNJgsdUtsO3bxk85+y19+kti3f2eXIR5EDGzqOV&#10;nTgBs24m3kA/nMb3lprEvk4epZt4nf2mkXxMEbr9IuKOKn7fhh58g+HZtZ147DAHTd7GZ+nWd6Vt&#10;cIz1Jv4NDd0GCzyYXISnL/n9bPSpqUXEwaHUPBHDrdssC+ctkRmvzZJXp5N7fuFVmfHmXOqatrPG&#10;Vl/DPHod4rcWiwY1Ips8D/320nro4TVoaJELC0/Csk/jr3hG8s1n8T88LfuCWqkvS5OFy0NlycoI&#10;6rRSiI8L6Wlejl7SbPSA9PavM1h2Ciw7KfkQ9QfKizskK7NLggJT0ZTYyMyZ1GsuWEMMQ18F4lIP&#10;X+I9L3RXbtT2+moNYARa0Gh8wWLIOaDPZp/zDAmDUybDpdBXs3axQVdhaW+DNp8aUday+w5wf4aD&#10;t79s2LlX5q1YL6+9sxievYQYgbpMPvfGzQ7UsuGJ5XxAAgMzJTKSmpHIHL6Pg7J89Rbijrfk29Ne&#10;lBdfnSWz5600fFD8/GLRcldKTnYb+tgzcLaz5I8uwlEvo/W8AS+7A9t9H452F8+Nj/Di/RC/jjvU&#10;rVwl/p3E6+IkmuwRci0jnEOHyGEMU/d3nP1yAn3cceLZI/Bs9Nlo1rdaBcprs5bJcy/Pk2dfmCcv&#10;Tl8ks+duwldtP98j+StygQWlqrcdZJ9hX5zAU+wMPSE5P+kYIud67OwVLivHhnOPTUoPx1jXsVNc&#10;Ps9cS95lCC8a+HAhbFh5tvZKnOqpWET8mkuuiNwIfLq8uRcvQDzhT1+Rmo7DfN5aODTnzAy0uzDh&#10;aDyW403EHtxf82nKuHPKtdc0/BSWWggvL4GfltTrfk2vgHK8meG12t9Q/Z6VZ2cU1pFbbmCOgsVS&#10;N1bdNkhP+qPMYX3UBI0auuy67iE4+iG02fSUhNVmo4M2lSlTb+D7n2LZytXVb0Q59hTDNhke2uqZ&#10;rT2BohgHU9BIwo1Vx5yWR42n6tGLeM/F+HKUtdJ3upMtsRP5oRQT7zGFPqQcG/sjs6jtIPcVon2Q&#10;iO8PZhi6bmXE5gp4OjxZPUYOpuZyXOeRs0hC00zOLwn9GL4aB9PxPYGVeu1n7cf6UrXZ3sHRcHH6&#10;GfBeMtDIZ5IHMJFLyONz5fCZ9Po4uHw833US33FKtjJsdORcr5ezeM08Pr/6iSizVnat7yWfofxa&#10;ezqqdlx5fQrfjXJw/bxmOLdqsdv6jxs+2qrvb4dtt/SRH0EHpP1CNH8fB29TnxHVZBs8G57mzDpR&#10;OfZuJ/x43akpZv1oy1pUGbfGTerLduTkJN4i1+TEtVtyithCWfZJmLb6Z9f2DlA/XkmP0QzWgnkc&#10;J2aO5VJ+T+0ZiU9kreY16tiHiGXLq6nzpd9mbS26f3zc03kv1AS7UO9nRSxpi67MPRCvTFiV+z60&#10;2TGx9AdmDUZuOlFHDnExtYXJecyLheQsYHfaDyoeTh8Fdw9P1BxHBvMFdUdsD7Km1Ptv37nrzzLc&#10;3/z2L2PZyke/yJ2VK/+1XiP6+C/+qZ76z3HYL7Lq/8i9C/lO9U97HSpz+bI/fY4/9xr/P92mmu3f&#10;//4Pf5PPq7+V5i80ltSe4vq3g33LA82kq3egwYf2R1PzYLDrWEODHRBB/SrDP5xcGBzJF67jDcv2&#10;Vp3iH3n2QeM2zfHqHKMeRmFo/QLhS56wEjvPfbLT3k227nWkhsIVtk2uB8atc1IM+3iauRTNA/NA&#10;dSNzMrmjRrhIUzfzax8xxyHm30OwEvQmTT3UdnTSX5V6Xlh2HnN7FvOU9rPIZC7J4jyQzrwUi0dI&#10;aGQSGshQYz6wuz8f+PDedV0Vw5wYlWwy/AnUf0l7xzrByqxdfKiBwO/ai/6UsKtQcmd6v7jUDIkn&#10;Nj+IDioiAc02a0j/g/hawih97w+vA3hmh+HFiCZXddl67ndiHnCASypj8YQ/ezNPePpQR+8Hi2J4&#10;wK1d4ZPOcGxl0e7MH16e8Kr7w52tu5cX61PuB/dW75IHw8nVSZyNATtw08FzuOuAa+vwUJ9iR2rA&#10;YGJWu/Bc3iyrN6yTpas1j75UFixDs7tsMWOFzF26QmYtWCKvzJkvL74zV56ZM0+eX7hYnjkQJU+X&#10;lsqTw8Py+LVr8tinn/5VDPpPsenpcO3p7N9PwLn/1O1f5boF5K5W8x53Xb4sHkfoaY3GKIc5Oi8j&#10;U8xZWVJgMkkhTNvMmis/PVVyU5OlMAP/bFOWVOXlSl2hWRpgaA1FaLPNuVJuypCSjFT0XPms2cqk&#10;CRbX1lAvnayVulvRbHd2yFG4yugQa94j1MNz+VBvN2s/1uMt8JJa2DaPK4PFFfPc+bxGRhbn6RTt&#10;LxmPRigR7UY612Wi34BFxpMLCg0RFzTZdvZot62t4MHEorALNziFXm/vYI/PLx7WlpboLfHQXrEC&#10;n+FFMg9evQBNtnoFr1m7Vja+t5FjeycaaXpDMpeugG2vWoMPL9ulzPuLYdvvwrI3rX+P3o/4Bm/e&#10;Lju2bDf02ZabLGXbZvpG7tgt1lY2+L7DUd3ZF93hqF6+4gPTNnxG8MZw5DZrmLX1XjuxsbaD0TH2&#10;2hs9MLVXrTO3u/I4dx7nCQ/35LHuPsp50WXDXPbCsrUn5C57R/wB7fFa4bms2G+tnPAdd8GrxZ3P&#10;z3zBed2HXJQ/80kAx6vy6YAwZZrk2g7EkQM+yJo/ktx8OLxIPbzIOwUoy57aap9H5dRWsPFdtq4w&#10;ITf01MqzfYwcluaxpnJZ8GjiCGfqNB7ouvX1ApX3stXX3wdT94WXe/N+vPDA9aIOzAdO5QtH1+t9&#10;9TJbZe/++4npYUjBzJ1+qhvgmN5ubY0uZK3MnDNbpr/xmrw88w2ZMedtGOYCeuKskvVbN8rKDfSG&#10;XoNn9Lrlst7Sgu9nN3GFE1pkL2I29Or+/A7k0nzJm3mFBLEOCTK8zHyZhzzDp/JtoUn4uzNCyOmo&#10;rkb7bDowj+wlZ7bXhbwIeQgXL7xOvMmf+PJ43nMg+cXImCRJQKOdkVskuXj5VNa1omM7TG88NHPn&#10;rsjZi9dlnPh+cBj9H9fXt+Ch3dTG3NxEPR36pUo0TjW1XNcE5+5AI9sFw+mijpg+sMoYG5rof9UA&#10;U2ySyhr4QDk1wTCwmvoOQyuYz3ozt7pKcuAseRxDhfXoKRhmvY68bGZRIXor1W7kEHua0MRmSQLH&#10;eXQi9UMREcy1/mKNhlXnuXlLF6Jxni3fmfs223fw4+Y7XrOC3qoWsnWHJT4YaLDJHbh66NzpzPFF&#10;D+6dluiHVsqcee/I62++hsc1Ouxnn5HZs/DZXrkCH56d1Fk445VBTtLPU/y8mG8drOkBu0tsrbfh&#10;J0RuaBvcd+ta/DU2irPjLvHxtKcWx0n8PB2owaE2x92O/LIdWja0+K54DMHYtsC9l6xeKK+//bI8&#10;+zI9K595mHXft+Txb39dHvqWyKPf+po89e1vyDOPf0OmPfx3Mg2W/cyjfy+vPvu4zJ4xXd6dP0vW&#10;Lp8rFmvQVK+Zj+77LYNJz1/wCj76z/NZnpAXX34YRv51eeJpfFKe/Jo89wRMm/HCNJj284/QT/Ip&#10;9GXPyqyZz8nrb6ALf+UJPElmyrur5sqqjUtk1aal8q7FIvq4zJV5MO6F63kdOPeWvZvwU93JuX03&#10;x/MOcgqb8Tah3mPnBrHcjM/RmsUw9nl4mbwtC2a/KXPeeo2elbNkg8UK8fF2kYzMRKmpLZWW1gbp&#10;7GqT3v5umHYvbLtbWjpapLkNHyiYRO9hNNjw7MaONmnqhEf3dMGhDqGhwmMeXtHa14t+pU1Ka4jX&#10;ib2z2E+S2TfiyPmkZGbBsuF31TXUtcM0KiqNfbCoAn1wIbl02F5ucbkxMvM1v49GKCGVdQcsPF9z&#10;NG3kZ+i5VNEBE8YDMQ+dlQm+kVWGFyl9fOJZ1zHCY7OoY0uhliOWXNgBBv5FAcQLkWgDyPWrJlv1&#10;ROGJaazH8Hf7AstWjxG/EOpKiBMcqNlRn2wntlb21OXspX8Bw8bRnjnUk3llP7XjzEdBeBhxHx0u&#10;xBTab8MDfVI0z1/ZyHdBTKW5P417OgZG5eKte7Clz+TaR5/CrH8Oz/6JwbMv8/+1e58Z7Fq9Q5Rz&#10;X/vuZ/LBj34ubUfQnPUO4hFKv7+zl+g5dB3/ilNS0oy2h9fQdVp1ay+5q3a+pzpjraYxlBVzt2qN&#10;NK7StZoLQ+Mw5doZBRXG2k5Z9uETZ+FYA3hp49PKb3149Bj+ufhQnByVK7Dmf/jtr1gD3cK7Gd19&#10;c5nUVmRzPs6TrqYC6W8vleGeCjl+qFrGB2pk/HCNnDpcJ2cGGuXM4UaZONwsvXUFEhXEucpyLb1H&#10;t+HhGiWHD3XKrdtX5SM4tvaTvHHnOrpavDNO0v9zFN3+Cc7r4/R25HOO6RjD22IMr+YxtNljaLPH&#10;8BkZn+LY/eRcug/34oMzhPaUvoTw0VPnr+CT/T25+8nnchXNe+fhK6xpL0lDt3LsC/CLC3iLXJZq&#10;5dnqIdx3mx4GFyWtdFTCU9uYx0vEKSCHuT2XfYUcXyFeTtVHJMHcLyEZHRKS3i7hWR0SldMtkVkt&#10;Bsven1iO3wjzZ00/zztKD7ej+CUM47N5jrrnEThINTWTSeIZqP1pIok9sqSiuhq/ZbytOzqkB3bd&#10;zlZ11C3NzdLDnN0Hw+7muk7Wvu3w6w6ub2to/F/cnXd0Vde1r6crxhQDNmBTTDHdYGw6oosqIdQA&#10;CUlIqIAKAiEk1HtDvfeGhJCQARWKEGpIonewjXFwiZ3imBE7uUlucsd7eU483je3TAYvwy9+9yb/&#10;vKsx1tjn7LN1zj777L32Wt/8zd+UQ1xHJbl55MnBepnfpnGtqSY7MjLS8MFWll3GXFnfq6iIGoCM&#10;JUu5LtVDWxl5czP+LIzT1A9b9dfKrtvb8BlnqU0Zt/po63xFWXZDM/75PD/b3oZ2vs8nWzXZXZcu&#10;wpB78HbpwA+f+mfocBOSySsPxR8wMFiCWSrLTstEC00rLq80/IRUl93SybkHd65taGI+odq/BI5R&#10;Hrr5o1J9Aq5VUsH9k5wlg2dX4qml66phJzHM9anHEpXAud8k7Rev4ulMLa7eS8R6Ozl/2f/uXhj2&#10;TfTI94x25/4Dg1/XHmsgXtIr9x9+Ip988Qu5eA3/D+Jr6jeya7fGvcnD9MUHH26ovtoJ8HfVcsej&#10;F9fnwYwblWcnkZORmVcspYfoB480S3vndfnyqz/Irx79u1y98Z6cOkOcjuuytPQIvw/8DG1sWECW&#10;RAVwfILhhvHohDN6aL3cTy/Ql51HT9dK/ukxvBIrZe2WfLHcXo6G5yyeIxfwaeik/zqD9rKDvrGb&#10;mpedzIvwJ44+K/v866h3nsL+5+MLB3uOwAe57Bze11/Ig8//F3VPv5NL1/+IN/tPuN9flXQ04Rk5&#10;qs2+TLtIbLtbMguoq5jfiv/sHbSNd+hrW4mBFXBPCSKOih+cVyhsGu/1U1yHl27L+et3WF6Bb+MR&#10;fp18jasX5WTHGXywTxGLqIIpVRlxzgZiH43nyE/jXKvmvDvE8T/c0Cx1p/CpammHQWo9kvflvZ9+&#10;afR/p3tv0s91SQ1MuwAuFX4wnzntQfJaIsiv8ZSlK1fDP2fLhAkT5LWRI8iZGiSDB5AD1p/61a+M&#10;RCuykHxKVyPvNzSK+0FIEp6c3IMiDlHrsd7wHImKqZPY+OOSltEqufk9kp51nryBJjy9ImXuwt3U&#10;vT5ArfgszoMq9FbVaCPL8ZsqQvuRRU5kDVrm49RaPCFR6LLj4/CnTT0By64TV5dAfE7WUBN7mkyc&#10;MAvt4HLYOOP4reibHPH7YxyvdWrc9pCzyLnm6suY1Z95rLb9gYZfdjDXsM5hVzLOWWK2XtYTQ1We&#10;7cj81X3fPoN52zOWVw+DZWabZPEaPAbXrZMVZuaybPUmcsyo0b3cStaud0QT4Mb8wB3GbcO4Y4w8&#10;13+wPD9woLw6bqxMn/WOmK6xYD7hLwnxBWjV69DfnuZe24IPRhdsF66de412G634PfSjaLSz7xNr&#10;uY7+9Cr7eoEYy3m04u2wPvxFaP4Rp5mjw66juphf9ZDzcJZ8B3xYI2qJsSQx/90qA4a8If0Gjpd+&#10;/SfIkGFvyvQZ62ST5V50RWigE/Aej60wYoYlR9rxzrourRfvoZ9+XzqufGDkt5zpuSUnu+DZcG59&#10;3NB2mVqQ3XLyPF5/F/HBab8sh5va8eE62cezYdThyWhf4dj7IuCrqXDTtHw8QvBdhmenwFd9g2MZ&#10;nwca/cyBmBTGBWic4bZRbHswt5w+By7C+Di3EmYN400v0hzII/ASfLRL0VIX4rsNo41Jw+M5Cf10&#10;bAb1qPO4rov4vALDM0M9onXbsjr8AeHX9TD3utPnjfuDnucZvJ/WrFQNeTzcV5eqy9bH6p2tvtnq&#10;K2J4ZLMMjMGHGsYcnpTNZ6rGGX7OdqpxVv58MBtuqtw9D/6bi7dKNj7fNGXZ6o0dn8r+JuHLHUfe&#10;QkweWoAsmEySoc1Wr2xlw0l8tmqlg2PT0GSnMK5AFx5JXn10Ep+XwXkCR0Z3HBwHDz8QasRk1GtE&#10;83UT4EEZHFvlRAnEA6INZg1nZx9jeBzG9wmP5zglZjOHYP9ZRsDr9bFun8rvpvxaPbz7dNh4o3F8&#10;dJ+UXes+KrsPhYlre8zxVc9dVHUcnQW+/M2dRn3Io/QlmrtWifZHebbG+6OSiW0Q1/cN1pqWoXhk&#10;+osVHNt2O3oE+LWOl4xcPuaTyr2z0XE2oiM6f+c92vvSfe8D6bl3n7pJ7+F5g3/7GTz5D6t/ezHx&#10;H37ztCwjB1c10wk8V910DOPaOJ4n55fgaY0HHLqhSLhESGICcYoo4lUBeLQwR1SerR6njCmdPT1h&#10;2SHw/UxDN+XDGNUnGF0ruvIA+Jieo3HoSaO5x2gMJSgWn4dEakmklVB7gfgA56DmvUSm5kIcFfP8&#10;sFe2rv/PsGzVKT/59/c8+R99zg+9pmz0yb8f004/qQ3XbR+/55OMW99PvUF0nfJtbU/qufX1H9J0&#10;63spr/3/TYv9+Bj82FKZtrLtH9vuP/O66tz1N1F/c/UjmIb3ix1saasTXovEcr3QZ/+NYzM3Ue7r&#10;BsN2U0ZEU67tsScI9ssczJirURsyjJofqpUMiUY/GEKsx08278BX1sldNnGP3+oGl4JD+Uclko9A&#10;LhZxnSTG2EnkyiWrDhBeXQi3LjtCvvxRxh/15LOzrOB5GbkwJZXH0PORD5NDrk4yXsb0KQdZptNX&#10;Z9ASeR7O2MOTa82Vz9nhF4TXGLlP7FegxoeIHQUlUD+Z69CbfsQNzuS0G999uJQ2Z+VVQXAg+sxA&#10;9EwxiSnkSiXzvngwM9aNJhcwJBINVSi6SGJZe+BEPuhrtT7kLu71bntg2bBqO+0LXJiPMr/coRx7&#10;N/64vrv5LOae9A9b4dSb6TM2w7G3stSaTdthXQ7bnY2m9ZscWLdtBzpdmPg2trfXBttWreZWmp2r&#10;A6858BnUk3RzgntvR8PqTBwcLe92ezgKOi4bNLbma8XMFD+JJQtl1cK5snL+O7ICzrNuznxZM4s8&#10;8mlvyaLJ1GWbNF3mT5slS2fPkyXzl8iyxcvxQl4ty9eYySpzK8Y3W8SEcc+bqRkysaFRxly4KMM/&#10;/1z6kUvAiflPt7HffSfjvv1Whv/lL//0ez3en0l//KPM/+orsbx5UxyYI7nD1cIiI9BNhEtqPLll&#10;8O18WimtHO1eDfOgmuRUqWfuUE/88QhMpCYrR2rR9NUx3zmaXyC1BYVSX1wixyoqpIF+qqmuVpp4&#10;3yZ0gk3Mp06iD2psapAG+PaJBupOnVDtNj4NsLmCwjzqCWfRqGuZixcy+tODyYloLKg1FMD5447H&#10;iBO+Ipvx+rClHvEWtLmMJ/W5BRr7DYwvzeDUaxg/LluxwvAIXgCvXgyrXmFqytjVDJ9aze/fLBs2&#10;bjS2023Xrl/PmJJ6ecuXk1u3SOYtXCDrVnFerIZd0zasXm88X8u69Tw2R2ut9R/t7WDSDvijaGM8&#10;7LSd85QxsRPNHiaqPiN2eJHodupJYs8Y106bPrZ3QmP+/f+xvXqNOMO1lbcoy97s4IROmRiX7RbZ&#10;YG2LVtYWFrgVjxM72Pg23gu9Ifd3F5ddnNc+xIHgxp7EjMjrcPOG48KttbnuUX7NktxJd3SPmsff&#10;p8mmr4JpqyeI6q/VA8QCRq4829pg2e7sQ18zWDbbqPeIo2ufl7bqub3p73bDpLX5KEunr/CCW3tq&#10;g/9q03Xe7IcXLF2f76LP28X+6Tb6mv6fB3xpG/EIc2IRi1csk+lvzZSxb4yT0RPGythJ42T81Iky&#10;bfZ0+OssmTxzMox7tIyGUU6BUS5atUA2wjuddjrgecjx37mdvBjl2XgQ+DA/8SbmtduDxv57kqNG&#10;P7Ddl3xSmqPnTuL8zsQK8JTmvFhjYS7rOX/MrdDO2tgx39DGMd/M8XZw4Th7MV/SfAHyCqITJDu3&#10;SA5V18ERyA/vvUIe803yli+Rt9xqrC/U/DX4tbLBTK6NPkaI9gz+Ud+o3sT4HNPUj/goeRSVh+uk&#10;pLyaPryKnF10s2hFc/MrpIyxeiljsVxYSU5VFTFNGstclkaDn+RWoPFmWQRTKWR9Ac+Nhv48Fz6p&#10;n5/CvD8qMRFmRg6Ajyf9I/4MXE9WcGutHbmF2JDDDmqPuuNFvAPvHw88dHYRL+G5nYM93tkbqLs4&#10;D/Y7Xoa9MkyefVpZcj8Z/dooWTBvPvEaG/yKd5HPu1d8fZkXuvFe9LX29LXWNhxbM7y3Vy9B043X&#10;NEx7i52FOMOvfbx2iK+XKzUUtvM/xCVcYei0bdvJV7LbxPm/XhauoPbl7CmcC6/L6PEj8UYZJq+8&#10;PECGvPSCvDIUX5BXh8jrrw6V0S8PQos9UMYOf0lmTMTvmvNm6YLZYrLgLTxMpsms6eNl0huvMp8d&#10;KWPGDpHhIwbIS0P7yYBBT8sLA0WeHyDyAm3g831t0Avouwej7x5BvcoxQ2T868Nk7NihMmrUYHl7&#10;3jSZt2imzDOZRXzgTWIuk2XSLN5/1jiZBueevfhNWWm+hDqdxAesqSVrsZzYqQn1ZRfjKbdIli8i&#10;zjZjPJr2KfLOtAn4mrwsr/CBQwc8L6NHDpOli+eSX2QnQYF+aNciqIdFDZmSQpjaYVgMsZCaQ1Je&#10;iRdFVYVU1+LzxPOSQ+Xop6vwsIZvn27CR/UU8wb1uzlMPKWQ+Qr+jYy/Q8LD8RQLo/5vKPXgoiU5&#10;PQ3v2Xz0V+QOZFNbKOEg2mV4Mnw5EL4cFotmmDlSbAp5ASwjEtOYS6JVyqNmWz6aopxqg2tHJKGf&#10;is1mTkU+W1Q6WuqEvhYUT15YDHG2cGqAEPvfjZZtLzE3ctr2MSZSr2xtmvupuiJl2arN7vPLZi7h&#10;T1+1cxf6Oc5ZRwfGBYwNnIj1EdPcyL3AknuBPbFrDzzNvP20XjR+RJy7OxlTePDY1Ys4vK+fUYsu&#10;mThUXWMLOqMcxh/+cKJD8Lb35KMvvoEvfQ3LVk79DdrrRzAcuPXDX8qdT740PLCVY6tGWz1Ieu9+&#10;iEaxVg6Sm5pZgRb3WBOcR32ZG4g36TrmeyVcs2V9NR3VCzsgMtHQFi1ZZymLTM3JyaM/hwPp3ExZ&#10;9oEYahFx7R8+cQZdJQyg55ox11NN/dGTeMgoGz55AjZZR+28Duo+/kx+8hF6pDY8L44UwLHxCCtO&#10;kiOliXKiOkPajuVJx4kC6TiWK231WdJamynnarKlo47aGnWFUplBHrOjpZivnE/tR2vJy06VK5e7&#10;5bPPP5GffvGpfPTZQ7n1/h05fxl/CPh082OW3QXLhnV1dHTDsdFnw7LPwbJbYdkt7dQlbId7t7XA&#10;sfGaPk28rwPddnevtKOTunD9nnxALODh57/Ga+QjGBxeLI3XYAfX8Ei9IiVHr0hh3TUprr8hxWiy&#10;S47fk7SKixKWfko8QyrEwSdDtnmmMo7NY5xcz1y2lXhBj0RmNcu+pHclKL1BInOprVZwRiKyjol/&#10;QhUcu0xCkvHeyyefubgebR3XAyyzrK6J+XgZcZIAWcs9fcHylWK6wczI+1OeXVaOH2YNeWeMYXTe&#10;VcHzqkriSmiz61hfzePyomIpY9yjWuwKHmsro78tzELXFhNj6LBVn63zNWXbycnJhme2rlNdtjZl&#10;2cq2lWfrZymjVqat+mv1FFGtdlsrunearlN/EfU50e0aT3J8WddxHr3zRTTVly7hUX0BfTU6+Asa&#10;g+g0cjWyigqJXZGzTv6YN7xu3/4D6AfiJTktU1K5NxSUlpPjgV9JC7ros+c416gZ29hsxGAjD+KL&#10;Qs5QxVFiaIxvNc/IO4haQzCotGL4aF0j83Z8HpjXeAaEonOrkLO9V2Gq+FxcuSHnetFydpyX0zDy&#10;Tjjr5dt35cZ778vVO3fxQ4F/nUNr3t4ltz/4UL76zb/haf0n+ejTzw0dt/ofqd9IYJjWK6KeBBw+&#10;PJb9Zp+T2Hd9HMl4NTAC7Tu64xjiuMmZ5JlorBk+1dV9k/P5kbx//zNpaeVY1L3LeBN2lJQhflxz&#10;Hk6Bss8rRuIOcJ+MfVcyUlvgS3hmZ3fDn7pg1CfJ+arBF7sQX4kcfJJz8JSqYp7WAeu4QB91Fh16&#10;gwRFtZKv0i2xSV0Sk9BOTZpzEhXewH2tCF/ycnwcS8mdy4FV1XIN35Zr934rdx/8EY+VL9BfX5fE&#10;lB40Rz2SlHqR73WR+VWnhMSgPeE9AiKOEiekvmLJBWLVzcyn8uE7odxfvGXVRsY5npFwInJ24PZd&#10;V+/Qn1EzEm12742rcv4a9a67iS91n+M34NrkfGjX84Pz5Bx5Ei3dXNvn0c+SW3H0FHVQ0TFWvNsI&#10;d4R/d16Qnjv36es+ou4IfrTdaHAv3JS6s12SXHJI9sPKnLy9xYQxtI7NRowZzthggAwe/Iz07y/k&#10;TRFrfpFY8yuDZOr0N2T5alP67e34MuNbybmy5wA1ROMrqdV5DI19LfWs8vl984gDwPVSGtBvv4tW&#10;Ip8Yuo+sXIMewSMP7t1qsP6k1E7uXyfwe68nf/OYhMCxQ1iGhx6V2KhjkprUJFlpxyUqrASPwB34&#10;dr8jQwe/xnhhlIwfNxmty1zqsa8RK+4hWl9E69W77UZTQszE1ZexKteHemWr7tpX/a3QuW1kHDRj&#10;0QKZPPcdmbNyuSzbaIYPL324G3NaDzca83ia3U7mq16MPX3x0PRlPst9a/mG9ejKl8vMOSY0tFLM&#10;MSdOnSbP9n9OnnruKenHMRs1cYRMZ8yyaq0pY2Vv4mC5Us68Pyq5lvsrvD/zJGz2LFxAmfYF2Nwl&#10;dNnX4HNX0QV34o/XAVdtgzO0EedrQxvcSiPmEsV5FNmMf3+HRLJduHLtiGOck5Xi4BzKfpjKU8+O&#10;kgGDJ0n/F9HTv74UTRBaG1cYKudtYHgl9+8iuDhaYPYl/1Ar/TY11Lve43z7WHpufMZ59rG0X35A&#10;fsAH+Bffg2Vfw3f9orT0Elu5gka2i+etfVrtmmZl2sTJ6DvUW0I5dRT342i4Xmw6fgwH8Rk/EIUO&#10;Fj0sc48g4s16bwyETehS/ycxG67B/2fBMjOK4cIF8NlCtM5FqhNWvxH6e7aJRtMXhs44KCaVcQUa&#10;vMRMgy8Hw8T9w9HIw8cTYI7lR7m3nu5ivy+Rj9Br1AbW+o8paJDV20S9vmPQMSvDVratPFu15UHx&#10;eEdEooGGYwdEq86W7wHzjWVbrW2oLZ7HCbTHmuzknEPomPGDzcYDJxU+nl6ObqDaqP+YngeDz63F&#10;b6mGnJNqg22HxmUxrlK9dDbXPzz2IJwajh0QQS59NMcjCdacgtdFKqyb8Y1qjJNy4fd4Fe5nLLWP&#10;sVRwfBLctUiyOEY5xXil5MKN+T/1HQjkOGjufkQ8OXQcD30cxvuHcYxCOW66LpTfKJrfJTEdbzbG&#10;TH/j2Gjs9XvpfoXDvINg+QGRyXgQJMHgE41lYGSKse8pbKs8u6aB+0tLL+NTzodT+GifbCOedtqI&#10;+WssXz1T1DNbaz86w7I15q9abM3h24EWSr1H1ItEuXc5sX4dK1289yH9FBxbefZtzssbd/F5uy4n&#10;2ohLnDhJ/I04GfeFoHj2jWOifpIHGNfqmFM1FPo8Op06AoV4qmSmkd+A9jQqgt8V/+AD5BF6ezJW&#10;Q3PqjHZO9RGML738/eijow3fazt0Fk70HTv2aH8BC+Oc0zwDrXGqDFtbdCqxDOIXSfz+aYU1tMOG&#10;dlU1tP+ITz5m2aqJ1vZj3tJ/z41/bPt/9NlPsml54k859Q95mChrVn6qrz3WcOvnP/mn2nHd7snP&#10;1ef/L5ryx2xd2bfy2Sff47/b4z/96T/+ZZrtx8dG4wAaJ9AYxwYzM+NnsbbZjHYM71fnnXDaAzDZ&#10;AHQdcCOWbrsDDZ5trN8L1+a+7QMH3hOKt30oPiNor3fuD+W8DzRy/+3Iud8B19HXguHJUdzDYtKp&#10;E0DfFMaYKxTv7nxyu4pg1uozVEX8UD31Dx8/i7aPujXf8+yyQ+T/0c8kahyQfi/xYF4fy6avOcjj&#10;yChyYYhl7Q5hXsk++MDV90bgTan3CXIg9sGp9TUPf+ph7AvGKwj9OX3KnjDmlsTKAmLw4dWm8b+4&#10;g8S8+1pCQhJ5YokSHkV9GFi2H/d/H+afXvv8/9Z2oqty4f6s7Fl59jZY9vZdMCdYtvM+tJl70EfC&#10;um1dYU5wa1vGPHZwa6cdxA+UZcMH1ZvBgXXKtx1Z78B6R97HwV3rQdFg1Y4wa0d3GDjNibYdfaC2&#10;HTQXmqPjFtgiHNRmk1hthE2uW0UuvPojm8jqJYvE1GSRmJssE7OFJrJm7gJZ+c48MZ1LvS+T5WJp&#10;Sqx6g/6fFf5rtmjsbPFFtmUetFlWW9jIMnMbamtvkrmrzdDmrZWpzFfHObrJqJQMGXa4VoYwZu/3&#10;+Rfy3O9+/08z6Unf/VUm0x6z6X/VctSf/yzLHz2SLR98IB7MjYLfRceN1qUwPkFKmYcdycyS+pxc&#10;OYxOp4r802o4djVztyqWFawrg4UUZ2XjTYInCZqj8iKYHzqkmsPomerVe4T5F5pBnas1Mw9r4vFx&#10;dIZH69HR1Gjt+UqphMmUlFLXB6adkpLEnJC80mCuD+VwMDh7+JvybHPGkqvXrJIlS9FYL14IbzOH&#10;WW8w/LPXrIdTo9NWbm1BDNB6s63Ybu3zItF1yr03wU91vaWNDduZ4xm8UhYsXmSw6/Wr1on6jKhG&#10;W5vBstFmGyzbAh2grZ1sxWtkC/pr9SjaspXHyq9h1I/bVl3HdlqXVPXZurT9vtlstoOToj+Fg6s+&#10;e7urBzEaxsOc59ZwbHP6l3WbrGS1uQXfSc85dCAWW/Bi4HNtlY9r7gLXBv2PMzkeLsTCVEvsvJPY&#10;EEzb2Us1JsQAmKcrw/Y6oNdyOJoWPJC43+6ERau/kPpg28KtrWHYtg54yjJ27Gt4/Tl+r8tmnbJs&#10;9SPZjpbbZRdacPq5/4Nhw6p3wqo9PPEdJN7nTp/myv64sG/bXdCck3fiwLWwjX3extKBGJ6u0+9v&#10;a29v+ARssNwoK9dRV3DZYnl7/hyZ/vabaIenyOQ3J8vEaRNk5OsjZMDL/eW5Qc/I4BED0eqOhT/M&#10;FTObdXAuW/bNAXZFvb29O+mHOTY+rujRYdk0e5ipjSs6HPqIrTupGcd5ZOVoj3+JlazagIZm9Sp0&#10;PytluekqWcV1voLffuky1tFWrCSOscGCc86O4+1G/oiPBIegayM/rLCoTI7UkndwrNFYFpcwps7I&#10;QVNLbg1xoFjut/FcNymZmeheqZ8KBzneTP2wllbywlvlRPNptLUn8GU9KuVoOcsr8bBFj50Fy86D&#10;f5Ury67Gk/LwYVqN5MOr1c+tr46kjudVV1JmsOzSGvQlR6jhVHuUOCe6b9iDeiNX6vqqw2i/GccS&#10;N8ooKoA/4tuZpuPTRDS05EXQYpO51ni+h9iRX+B+NFQB1EnQ35XcPuZxa7mm5i2YL9NmTJeXh70s&#10;w18ZzrxwvMydw2/AfdFpu6O4Kwt34ve02sj2HMvVy2X5ShNiRQuNttLUBO23KdeiBbx6s+z0cKJG&#10;AvNbfhsXFztyLeyYW26jj+eacuLatLM0eLapuSke1cvEBK49Z8EsmTVzkkyfPkFmznhD5rw1VebS&#10;3p42UWZOpo7jFBixcuyFbxN7nC1vzZhIvvMweXlIP+pLPg8Df14GDHxKnu8n8syzImB5eZrlMzx/&#10;/kXm4Dw3GuuGDnwGVs5cfNJr8tbMifgVTeH7TpVl8L+lK+bJwqWzZTZce8rMcTJuyih5ffJrMnEG&#10;mu93JsEr58qydQtl+dqFsoTHJivwEVn+DvnOeIi+OVHGj4LBj3gJf+8X8UV5Vl58ms99isbnjh4x&#10;hHqVE2XhvNl4FK3m2DjhUxCEjjOHflK9Dw5JcVkxfgjkuGgrKZD8UvIFKkqIfVQS60aj/S51SXmc&#10;XoAOJCURTTI1Fg9QG5G8hOh4xtvwH/XkUJ6dCGdTr5E0+u+QKPw9QtRHjXE5+dYBYdFoc1LRKvI6&#10;3gGZhZqPftqoB5acV8PcEF4TmcG4PBG/0ThyQmLQ68VRJ4RlAP5s/pHUEyH+v5d5wd4QeDO5NsxF&#10;tGa2f0Qfy/aPpIZ9pM67mEOE4ykShk47NBwNYjhxOeLprvRPjo70UcSrv2fZllu3EIfDv51z09XT&#10;A1bkRw6CH/2aepi5su/7aYxB/Pxh6mGw+AxiPDV4dhwz9Aje/uHoR8/IlbufyMOf/xaW/Y3c/PDn&#10;8gFM++6naLM/hmN//KXc+1R9Rb4ynmvtR2U7R1s68PkpIf6fIr7MhYK43pVfVzWhMWii/uYZtIXl&#10;R4yWBdNWT2ydn2murLLsZeth8NuoB8J8bX8E1146+dVVeFa0duN7+0Du//RXRt1H5dlne7rxFsDT&#10;s6wQP6IsftvDcuvuFfnq1z+Thw9vS28PuuemKjl+JF+OHsqUE1XpcqY+X843FUnH8XyDY5+ry5CW&#10;6lQ5XZEqZ6sz5XQ1dZ5TyRl0Iw/CZr0E+3ujNa6RTx7el69/82ve+1fy8RefoZ2GjV3uhkPCstvQ&#10;ZXeoLhttKXPEtrYuPLI7qPfYhoc7nOxci5xqPYOm9zR+69QOhb13XuqVm4wlbn5wXy7duge/xF/k&#10;0y9576/l0s0HaE2vSnXDFXK74dm08uPXDY5dePSa5NbekJyaaxKX3y77E46JeyBe2LuzxGVvLnNQ&#10;9GD5Z/G57oWxXpbU8i6JK+6QgxXnJfVQtyRXdEp8wUmJyj6BPxNaz1K4bAXsuvRdGAq1v8phMpXo&#10;t6PiZM1Ga3KAyK0fN0Emz3jTiG/v8/dn/KEsiVgRccTKykopRatdUQbfJl5YAoMu4PU8Yvr5mdmG&#10;FrsSjl1dUirV9MfKtJVbqy5beXUV8ccK3kvrP8bFxRmcW9m2rtP3Vpat2zzm2eohorrszs5OOQur&#10;PnuG+pksVZP9N38RWLZ6ZZ9hu+4L1Oe8cll6YJTKsdu6z8Oye9HCo6XFd0h9rALQjrl74MdH7Fx9&#10;0QKDQiUqNkHik1LQwOSjh6nGf596TNybVJfdwLLokPrgZ6LDK0E/d8zQZadxz/MOJtYEW0rn3E4v&#10;rTbmBDrHUaZ9vLVLLhHrOQvDbr+Mlwv8urXnorRduCQ9sOtLt+4Q07ghbb29xuedam2Xq/DtT3/2&#10;S/nlr7+Rz37xpcG1Vb+trQHGqt5H6sEVi64iLrnPWyQiDi+1YLwYkpINXXZYfLREJiTyegba7BJq&#10;18GNmSd1wzqOo/8rhMFnZpNnAgOPwc97v87L3EJlv0+MxMDq0qOOSGYqtSBzOJdSz8Gxm6iVVwnH&#10;zkdvlCWbnPLEdgceN3vq+b4dcL2LsKRzcLcm+E8r+9HF/b5TYhM7mHt1StpBeHbYMXQ+R4iD54j1&#10;VvR9LmHcY4mPNN9F//4Z+VvEarK7YLrw74Qu9OYX4Lq99MH4GwfUMZesxF/gCPrGZvSkLfD64zCi&#10;Q+T6FqOVyoJp+8P8gojJ1cDi8AKCOXddpV25ZrDsDq6/5nZqBXPdtpHT0XPtqly8dQuP7VvSfe06&#10;HJJjzO/Rym9Vd/KMkW+vNXhD6M8SGIMcOsG1fP4K3siXDZZ97spdOXftrtS390gm45U9xEVXbNpE&#10;ftc0eZl77EDurf1fhM1yL9W8qUHcZ18ePlhGjRkh4ydPpn4zeY8WVuTT+dC3x+EJcxzteSM1qg4R&#10;50xmDBzJ3A59v0ciGoc4dByBsGwYs3u6xCacIl/iGjH/W4yxuskt4FjsP0L+ZotER8JqwxokGkab&#10;GEs8MbEB7xje0y1WFs1dR97WBO6rL8kLzw6UwQOHEssei1/YPDGzJKYOi3b1xnPEywOOTV6ffyAc&#10;mzzjQObA+5nP+1Ez3cPD0GOPmzVDXps6SSbMniVTGaPOWrJY5pqu4LW1ssYWHQS5aQ7eaAD88A8M&#10;oO5zqJ/h+2bD2GjxynWMZcntHTUODfRL8uwL/eWlkUPkmQHPyKDh/WX0pJEy5U3GDcxntjk64a8d&#10;h2d4AdySeE5iJZrieu4TjXBSvm9aG7rgdu4/nczd29GkcR6GtjJXJx8g8hycrgN+BrfmXAyNb+E8&#10;PYlvGT7ZIa2w7JPku75Lvmsxc6PdMnzUfOn34niZPHW5TJm2GsbhTd+A/0Qq5xz9blDkYfRp5Wjt&#10;cqijlw4bL2ZMQe2NOq0FeZvYCD40N7kv3vwp+QAfyPGzV4iL9BIfuSqtF/r02ye7qFPQCf/uuSmn&#10;e2+g074oR5rbiCdqbeQKo75XJKxUfSaUWfuFxTMOoBZsXKrBatUXWvOWfDWGBqNQPbLWTta6YJFw&#10;8IM58Ftt2bDhLOXIMF/W6/8FwmL9ibtpjURlwCGs0/feSSx9l38YxyjTiGs2t18y/FHU51s9RtRf&#10;RP1QlGMrn45Hk52UV/G938ghg2urV7d6ZmsNSPUcic2EW8O5VQ+u+5IIB0/IpMGy49PRFMJikrLK&#10;0Wej9U5XngzvTkWvCMvOyCefqxAfH1omcdf0XHLdWB+XVswYPc/gwap7DkE7rRzeL4QYH3xev6fW&#10;pU/ietVc/tRC9hOWHZWqWmDG+PR36cTXM5T341uYyHcJ5xj4w6MMv1yOwV7GYvthsP5ck/s5TgHh&#10;6ApY+oegweSYa804ZdqRaMDVayQZzaR6ZquniHppq892cAzHGm69P/yg+B6IZQyIR1wY9RlU6w3n&#10;Vt8R9SIprWmCYXeRK3KR86dHTjDmqW0+hyan1ohT7Gac5Mr81Bl2rV4iqsnWeo86VlL/ET/2W+MZ&#10;6rV9qvOSXHmP80859u33ae9JN+OMruu35eyFq8RPOvgtG9HuHyaXJM3g1j7Mg9WrWhm25gN6B4bi&#10;xYOOjz4vKZ86c8yDvEPw6/ajZpwv+i0fL3TZ7mLHmNKBpfrkutLcd/vg07DPqKu5xVU54H6uvyRY&#10;Gfw/Hu1oEjp1xsbhiSWc18U09YUpxXOBenfZeN/AtNWfU9nzY9b4Q8vf//73xuuP6x0qgNTHyiOV&#10;F/+9Tlm58JM6539Gm63M+vGf+rZqTccn/3Q/lHf/I16u+6Pb6La6X/+3bXX9k/v9Q9rsJzm9su8f&#10;Ol7/Hdd9++23/7Iakk8eHz3mGh/Q46oeGPq3Dj2HnYPq/NBbusNxYD3OsO1tXI9OPHbfD0uiD/YN&#10;p8Y3/agv9ykfrklPrtsdfrAmtNBB9OPRjAUT0GIn4K0Yzfwn5GCmBCdmSB4cuxBmrZ5TWktBcyQP&#10;HTtLXOq00TcUV+NxRh+RXUxODDrsGHJqYun/ElPIbaFFx9PXhFOnQjk2/YHWiHVHm6214bS5wdw1&#10;BqY5HBr38mR/1Y9I7yWP7xmqF1evR73XhEbBP6LiyZtMwNeLJfPQcPqFIPqFfXsDxZdcQx8f5pa+&#10;/rLXL0B8yXHx2oPXgSd+woyl7dxo7jASYlm2AQFi6ecnFuTBb3B3FwsXV8YEcDUXeNcO5qX0Eztc&#10;GGfQPFx2ys4du2QnjEzbLjcv6kNq8+7z0YaHu3OO99UNxMvERfk3/JP5rx1aLkvVctlYywb0l2s3&#10;WYipuZmsNKN2IJzmcVu3yQwd3TpZY7aG/LY13O/NZZv9VniLi+x28zDaHvZtlx3aXDNy1UxMxWyO&#10;iWyas1Q2LzSVbSbrxHHpBnEmt8zVfIu4W5BDb41uzMZJHCxhmOusxHTFeplzIFRmwoAnt7XLax8+&#10;kEFfPfovs+kRf/2rjP3LtzLku+/+y+/xYzx83qOvZP2nn4jdvTuy98xpCYPLHSxhXIPXQXa11trD&#10;57cKDge7Ti9iblBQCPeAScPbClhXXMF8kFZSXinF6IAKi5n38T/NaM4am47Ducmhb6S20veP1X+7&#10;5ghzwEr8D4vyqGnOuCYylPMJr4sdaJetLeCO6KnR1M+Z+7asXLNaVqMR2aCcmt9Ya0lqfUhtNnBs&#10;KzTZy1atlBWrV4uparLhb+ZocjfBsi2srY3nS1eu6OPXy3kvOKYpTVm2ocleDxffaCmWsGxrtNI2&#10;VvBlK+oT0iy0WeKLYE0drc3wazsHw4vESrfdZGPUjbS13mIwbYNv6zab7dF14+e6wx2vFPQcynX5&#10;v428xzoLSxgrfH3telmDt4kNcRKjWWzGz4G6cjb2+HY7yrZtLgYfdnRWrx3l2fhu76TejJcv8TE8&#10;P/ZRo1HH5bAcr2DqajBG8EQTqXVp9bGr5z7DO8TeBf8fWLUTWm19bOdMjsR2tJDfN4Nlw731dWfG&#10;FV7G9Y3GyxudNfzaw8NHXLkeXbg+nZyIMTnyfezIyWIfbW3R/1ptJf6zWSwsOE40fazNkuNuvYXY&#10;gP1mvv9WNO12HAMb2Whlxm+0Av63SOYsJDfmrUny+qRRMuzVQfLC4KdlwNDn5NXXh8kMmOFS0/li&#10;YbOa42gFd7Unp9eR72VHbIuahTu30s+g8XW2xucS73K7jeQI2xBPsyc/hGvRzhrPB7T5MNdlSxfJ&#10;EhPiV8uWoYtdLAvnzqPu3ztGWzRvPj4Vy4h9ref3pD4P3i/u9P1+zH1Cud9HheGPExKKB3ygBPjt&#10;k3178DrYi6fbPl8JPOBPHDHM0NaWwEPq0GYfP0Z+wolGqT0Cc2ZOqO3w4XryFI7DNmqloIDrgzF+&#10;RcURKSyvgr+Ukpuptdapi1BWgQ6lCF0sGgmWuaVowMuod4kvRD6P1Wu0soaceFpFFfUvYWzFpdQj&#10;Y5uiI7DyGrg412lOZQU8spzaJ/hyw1QKvm+JxK4S02jkX8QmJkl4dDRzG3S0fCc31R8QT+yLtdCH&#10;cq2pP4zqZR3c+M1dnIktWMqS1Svl9SlvyMjxY+S1CWNk7BTmSsx33zaB767Ha2QLeTGOtpz/1O2z&#10;Z8lvbs/Sabt6RZBD40kcYhd1Xz2IRe504b6Bxomlg4vWfLXmfKKOqiXeJTQbmsUGrtcVi/Gcni9L&#10;FpFjs4xcmxVLxITH06ZORMf9Ejqx52TgwBeN1q9/P3n6aeDxk39PPSVPPYOm7Hnm4c+hKXvhKUP3&#10;PWHcSHn7rSmybMk8akcuFTP2fwPNdJWJLF70Dt77U/DiHCNjxgyX0aNfRteEBznP5y15U0xWUruS&#10;ZrKMepaL8RVfSG3LuVNl5oRXqVX5nAx99il5CX49mM8epO1pGuteGdBPRg4ZJKNfGSoTx42Bn78t&#10;myzM8f70gsNESkpqEvP5FPT7GeSn55ADQF5LgdZP4zdLpqZbQhTzlQh0I2Hod4K47/uT0+2LLtOH&#10;ulgBeOaG8psGotMO5jdOQOuGRwXxjlJabDKanBjVVONPo/fz0GgYSgrzFnKAC/B4L69BV9UCG4QT&#10;5lQSf89Fv6L+xbHo2VRHHWE07/3osDU3jbHFrj3a7xxgH4LxCYCp894BjBd8WfrQdgdHMp/QxmfS&#10;T+3m3ugDS/AOYE7h7YO3CLoB8rSUY29zJRbOeaZ1H7c6OZB7tYP+bDfzrQB8Q4iLu6OT2+7A51Er&#10;mrGFz/4D6DZj4D0lxHqOkwubQy6HP7m+6Ed7blPv8afy/qdfw49/K3d+8pXcefiV3PqIGo8f/VJu&#10;P/yVvPfZI6OpPvv6g8/R/jygjuA5SSooQ7+TLO7+xO6ZG6VyTzvRCeOF1114/z7513eYz/ca2iGt&#10;66jMWmsWWTlqfV9PY9yVmI0mrK7RqEF4lTnZx7/8Rh794c/yq9//T7j6Z0btR/Wz3R3kT86ZIwze&#10;R6rfPSwPHqJvfnBbrl6h7mBXk5xvq5eO01VyrhEvkZMlcvVctdxqq5Texjzpqk+X89qOZkh3bZb0&#10;HM2VzvpCOVWRLrmJYZIeEySHywvk5rWL8ptvHsm//48/yde/+618/Isv5Mb76r+L7zJa7Ob2M8wd&#10;z6DRhlufbZMzLXirnCUm10ItwhYYdgveF2fQDMOwG1pOogXtkvuMFx797g/yxaOv5eb9j+GYH8q9&#10;n/wczffX0nvtAfNMuMGx81LRcEkOwbUrG2HZx65LXu0lSa3439SdB1RWZ7b3d4qZSTExxRjjJGrs&#10;XRSxYMWGWJAuvYMU6aBIV3oXFVBpogJqRCxYQVCKxhZjTEwyKSaTmUwm98bJzE1uMsnc7/vtQ7if&#10;15VvMrO+b9a6l7Uez8vbfDnvOc959m//93/jEVvWInE5RyQkuU78YirhQ7tYP++B6ZBL2XWBte8l&#10;1r0w8IPXpeLIm1J17JZUNL0u2xq68SY5a4zy+rNSefAc7AQP6CPnYH6tfMbTvK6evg/h9AqYKQNf&#10;+hX1HgPhOSPFgjquiIgII1ZUP+sqWPMu1i/lrGV2wqgr4NUlBdSQMUcWZecaPHtHyVap4rHdcOzd&#10;PF7Nmkf5dHFxscGv9X3q6vC3Z+4vK+vh3MnMq/q4+owo79bn1NbWGl4jyqzVT0Q9s48fO2YMvU81&#10;AKrHbkBjoH0oe1l2W8cF6bgIv+zqlLPnYZrnlGW30cOxBU9yeOH2bfgJc14GBrM+Zr3svxZtQATa&#10;kwRRnq0a56JtsPh99dJ0kv6vaHVPtLWTDzuAxhGvA47tCh5Tnp21tZS4hb4cxAZpHL/hyRl4SccY&#10;dZ01h45J2xWYwpUb9CXkPc53cfxc5Fy4iHYTdgrDVs1wI/mPqvoGo+/s8TMtcvuDjwxN9oefkjO6&#10;eQvvjSt4w78jn3PsfPzZ5/LOB3f42y5JQyPetjW18B7YQDKxFOd20iauUZvoYck8lrCJ3Czn5GZq&#10;SNJhTHmwpGrqmvILt+FfwXOSNtIbkL6XiYl4UTBHRuOTGE6tVSS1JvGlkrl5D3UpdfCbHVx38qhZ&#10;SsGTWfsMFlDnVsFcVQ8rhF1vPgmL6IRHtcGZm+Hnp9iHZyUz9wzajzOsVc9IUVaT5G2GqaZWE5+k&#10;kvt0QpvszPyXT28DWH7bR9TSXMcXBQ120mnZmHqOepFu5qfLMI8OmAiMcsNxWFc7OWf8NtLR3Mbt&#10;h3HvZj5m7s07xtxcirZyF+uABjxhtH7iEj7l3Wiuu6S1m2Ohs4PvEr/682eNvqtt3XiUd/EdXOgm&#10;l9AJz75CLu8m+Qb2LTVm6k+gvnR2xFguaBOSctGsHGrGX+SM1MOcDqPNbrv5rlz+5Pdy5o23pbKx&#10;UbxZ85jNnynPUC/VhyRwn0eUZTPYGrrsZ5+QAQOfkYFDBqNPmEK8tdKoRYmEjW3dfZhYtxoGlC12&#10;XhEyb7m7TDa3ljFTLKnHs+T5VqzPI6kfQMfF+b51KzmCnGOyKQW9ejg+FIEwvNQjjCZJT6GHZNoh&#10;6koPyqaN1RLmBwuf7yYjBo2Vpx7pT574l/KIUE/28EPS/5m+5KZH4jm4iPPBFf87T3q40J8JdqW+&#10;IqrL9g2PhGWFijNxqbWbu8wmXhhD3eYIUxMZPnWSDBg5VPq+1F+eHvqijDAbLzOWETs40BuHWpdl&#10;rsQJnjbiGeHLtZHa7YhQ1jtuMtNiqQwdO16efO456sB+KU+98CSLDfLXTz8Ey35exk4iT77AHI3H&#10;GokIj8HXHs0oHHY92uSN6fS/ylHPDI7RnAb4aQM5lQNosuvJ7R0hF9yEDveIxKYeh++eJn96Fo56&#10;luPpOOcHHuLrj7BfTkomj6cmNkhQQCFznbs888wE1i6meIqgV3GOR4dBH+iDb1IveFuy8uHlKYfw&#10;SWiSwPU14hBQRA4Ffpu8G43GfvIwTZzDp2XP/m5qDa+TN8PzfUcTuS94xF486RvbyG3BiE934afN&#10;sdl5jXHV6Bd5rP2iqMf7/mNnWFfsgj/DpdHtbYR3ZPx4XaxrOgX/VY+QAkOL60iMYgfbVM6pLGM9&#10;65I4dHhJsIlEWImOjel5MOwcPrf2OyXfBXMJ2wC3RL8XnUROn/tDyLt5wRF1xKVm8VkP4rt8gc/a&#10;Rk3CKXL15D3LtW8kft2wbNVmZ21TDckeuHAtvBh/EB3b8AjRgYbwvwyYt8Gy4b6beL36b2jvxtQc&#10;3isXtp1Hb1W2ybDOTTk7DWadt3UvvBmGXbIPL4891JfshuXwvkUVvI59AMeO34SWGlaqHDs0jpr6&#10;H1n2ZriRsuxcOHZBObUOaLPVNyMZnp2xZZtsq6GGDsafAL9RDYF/KJ648CkdGgfq74FwoBC4zzr4&#10;kI4Q1m/aIy1AHyNe1NdpTzX1G9G+k8qwE2H4yqk3pOWzX9Ez89mik7INjh0UhT8/fFt9wnUfKO/W&#10;12ifyKr6Y2iz2wwfNV0j7Wk8wWeuMHIMukZSD9xeH1xXfg+OSYQNo7+BiWmNm+b9G5iTWrqvy6U3&#10;3yNvR40P48Ll18mr0Du0+wr593b89ZqowaKPS6721sDzDk6lNX8xrG/X83ucarO5T+sBN2bkGH0c&#10;w5ISyNkEo3vCb5O1pQMMW4ezPzmq4LUch+gjIqk9Dl/H2pKaYzQfwbHxRt4gir83kn0QlYTGPQ1P&#10;vswycpDo7/Oq0ZNUsq/K4WfkIzbh3YVW29bB6Sf1zffyxj9+9UeD/8rf+OnVKSv/VbZ9L/PVx+59&#10;v3/k9v1sWd9f+48p01bf69XE770/yszv11vf/3/dz93vf1zfo/fnp3TX97J1/Rvvf73+rty8V+Ot&#10;n19f06sR/6nn/0+87+tv/v/1kLz379fvr9eXJIrYSX/MZ8/Gd9RVLFbZy2oPf/FiLlBuHQwfXkd+&#10;MRwerCOU+MaPeSOMOTaJ8zQHncOWGnrd1x4wtgVoe/J2EDvCsJVj76yDXevtfXgx7jmMVpu+01X4&#10;4VU04MV6EM9salSY+zYz96Wk43WVVsh1B1+lePTUsZsMPh2CHltZterGtW5D+bUzfGqNMah3DY8j&#10;nkw28qDqTx/PtUXHBli7bnVOiU9Ol3hi0Y3xaLbiU+DYxLvEpMqyI8JiJIwc1TrYtXLsCGK9cO5X&#10;nu0dEkY8h6+AL3XuDGXZNpGRspK4cwU67WU++HN7ow2FdyvzdoVju3nCr5VVMwLuG/4Gx+7h2doj&#10;0D+QfHgA+9vXR9yJeZ3d0cnCsO3Rc9niq2wF41wGx7Zc3TusDW2mpd5vayNWduh3YWp2LmhgYSuO&#10;zg5oS91h84HoOMIkJoT6TPTl0cQE4Xwubxid/dwlYmU6u4dlz7AQZ/Ol4jbXSlzmLxdHhv1c+n3N&#10;xrfCbL7MMZklMyZMkwljTWTU6EnoGUxljPk8GTMb9mOxUIYuXiIDw8PlxcICeZ56wOduvC5979wR&#10;ig3+IUatTHswbFv59s8x6v/Xx6fdvSvLPv1UfG/dkji03ClHjqAXLeOaVUZuBZ9gxha9TbxWiJY7&#10;rxCPxvwC+rrk0aecXpLl29BhE8uhKaxBR7ivjnjuIN4kh6m1hXNrzzMdel9lNdwcfpOSSl6V9aGn&#10;Nx7H9uozgq81XHoV36GtoyNcFM4L93Diu7dD96tcW/n2XOJUHebz5qJ/MJeZc2ZT07cIff1K+Km1&#10;LCG3sdRisRia7LkW/8mxl8OxV7IGV1229nJcAl9eugTvBG4vXgJ3XYiWd8EiY1gstoSLL+e5cHIr&#10;tBrwbFv4tIMtn8vBmbwIumrmBh2ODHvl3mi7V9jYweHRYvPaBUvJsfC+OpagCbZdjlcDPHulJTUB&#10;lvQ/tFJGzjFqi9YYZrzGFR0y54KrNzXrPgHUQAWxDsdvJJw8GuedF0zbg/PRjTy3rl90bbIWXUKA&#10;5rKCosQrMIKBjnttJMxwnfE87fWofFv7xWrvR9Vwu3jTE5v7/fxDxd+fuQKG7U0+qZdhK1vvZdh2&#10;dtqzcg3XOzy/4dbKsK343DqWLyd/wO8rreGSaOxtHaiVWNPDsx059+ycbMg9rCTHgDfMaksGXi/L&#10;LfAexAdm1kQxmT4O/bYJ+4leg3ZL0PDAseHXIevc8cz1oKckeQIfW2rTVstKF/qC2i6WmZbmYmqB&#10;1/ZKC/pHrqL2g1wH/8+KVZb0DcU3CI49w4weiHO4Dcs2mzKVPkYTZOK4ccZ2mgn+xjNmGI/PMkNv&#10;OwsPiQV4sC+15Ngg5uLavgrNv+0qa3G0pUepnQ0e7zaGTtnXzxvvwTDDM1W1egWwkIL8QjwRM8gJ&#10;ptGnSDV8eMgX0+8nGz8Q1uAJ1MyksVZPTqdGDz1aOrrZApiCsuxcYnkdJfDtXXvr6OtXb/htl8Ox&#10;a/Y1SG39Abwn6NnHGnYHervyXVUGy1aP7SIYtrLsbbth3LCTHeSkdsFYKmEtVYydNTwfDlOqbFu5&#10;DQynGJ5RBK8pKqZenpHJ+ZuKPi5xMz1VUtDJJNETeD0xW3AQ8b+DLFi2BH49lFjtWflFv8flgcf7&#10;yINP9JFHn31c+sOGh6CVHjl5NNooGK+ZiZjPNJX58805NhYb34mrF/omH7iltwss01sCw1lDMgJD&#10;6fu71occqb+EhzMHh3K/P+tMB+bvxTDmRXPpnziPXq0LZeXyJWK5hGPGfAZeYePwx0bLPXYU67BR&#10;MnTYK9J/QH955JcEkjBk44ftg8S5hJjy2C/QlD32kMGyB8Oox44aIiaTRuO1PR5PFfym4NrT2I5V&#10;zffLz6NR7ytPPYmPN+Pppx+T/v2JlU3RWM2bSGw6BU36ZINlzzAdhY78FeJrfFIee1AGPfVLGYI3&#10;yivP95ORL/aXMS8PlLFDX5IJw4egMVed+TB56UV8VZ5/Vga//CsZN3Y0/NyMmhRL0RqVaPjt5sxN&#10;+ATkEFuip9mAngXmv8qROdGePKuzHfsQn61AL/TKWsfhQh7QjWsjPZUD/dFmb4SF4w8FGzvYdIQ+&#10;bPX0h0pFk8P8GkuPGvhyNJrpxAw8n4rITZZVGbWg6SU11NzuQptYarDsGNYZUcn4iqgmJxamDc/2&#10;W8fxENITM/mFUBcaBlNXjs17KsfWrT9sW3u6B0SpDm6D0f9xLbk3P+YrL2rRtebbzY85zQvvJuq5&#10;nL3JaRBTaL8NR+Z3F/aBz1p/NEUxxOvk0sl1BqCnced8C6TeKyYhgXgxB60lPerJF20jTxQRn8pI&#10;p0b6klyFWV956zdy/Z3P5K2PvpQ3P/wXee0tej/e+pjtx7BsdNmw7F7PEe0F2XL5puGRnZSHPjiN&#10;Wtpk4iBYYCF5pt1oGw/BAbvfui0ff/FnufHeJ9LG81VfrZpr9Q8pqSRWJR7Tfkcaw527dMPQYb//&#10;uy9Fx80PfgsDfA2PYnwJWId5ck55BgcQc63nHK2Wa29dkxtvvia7qrfjd1Em59uOyHu3OuSjtzvk&#10;netn5IPrJ+XTt87JJ68fl6unq6TtYOF/Ydmt8Oyzddvl3P5yOVq3S04erJHu9tPy4fu30X7clW++&#10;/w4v7rv/ybJbutrxIjgFx27Gj4AB1z5ytGc0oRfWcfhHlq08u7H5iKHN7rh6GY79pfzbDz/Ih7/7&#10;PRrty9J4ol3aum/AK+/A8q5J2d7TUsoor6c3WMN5+jN2yJY9FyS3slVSt53GJ+SYxGQekvC0/RKe&#10;0oAfHn64MLz8slbi2W4pq8GTpKpDyhquGCy7pvkt2d18S2qO3ZS6Uzfl8Plfy4mud+VE52326Rvo&#10;VvEX77yBJvY8tdI7uObaykuvDMMr/xnpP3CAmEydIu7u7szB2YZGuoa5sJq5UPXYZeTmtzMHljIX&#10;bisqluI89L/My4XZObKV22Xct2NLiZSj/S1nrlaWrb0iNeZS/bX+rjxb/UF0q0xb+0ImJSVRN4mn&#10;G3GcPrdXk63+IjqUZR+DY6uPtsZpyrCViasfyauwRPUYOQfL7nrtknQy2n7k2eqXrR4j2hNW/bK1&#10;TigGLXZoWKShy14bFIpHQxyexHh25MHmYdlVXEtUk33yXDv7qdvo/6ia7CKuO+W1e42hjMQ7It7g&#10;2arBcV4bYbDsLHKvR86hDb/6Bj65HdJ4Gm93eKnBsnmvnp6E5/HxP8Z5WAnXgEFtzjCuV11og9+7&#10;84l88Jvf4j9zR1Sj/cVXf5bviE11/Ptf/5fhPaLPuXjtdcN/ZDvXPtVk60jKwJsxfTN18drHJxOe&#10;DU9gHgqPTMSHmt5DuWg40cPHbYgzcnhx+CAmJCRKygaeG0t9eXSBpK+H0cXB6UOLmFtS0brEyMLl&#10;UeSesvAt28n81kjd/mk4YgtaR7ysd1yj1v4STOocnKgNbTse18Xn6eF4XrZtPS9bco5KLsdrTFQx&#10;vnDR9GexY13oSVxWIWcvfCQXr/8ra+Iu8oaH4UgH8FxqpN6fYz69E1Z0ifmV9y68jB/AJXq0dVEX&#10;gxdybAP1raX4c1Qxrx0mR4cGs/AQzIY+jy2vk3+4Kk2n0cQ2Uy9BHsPwE7nQCuvpgPVcltYuvI7P&#10;nccv6AznIt4urfRjhfuc6bhEvuoC6wF85slN2BKzzmd9qR6YUbDCnLIack70X4D1nbl6S67+5g/y&#10;xu//VTpY82eT51Fvx1Fczwf8ilqjwU/L8BEDuF71o+/jc/TYGClz589EN+DI3BwOU8pkLUN9z849&#10;BssOS8ylrwR+2JZrZJyZpbwwbLo83n+cPPHsBDykZ0loRDEebOepR7qIT08TceduWR9TK3HRbKNU&#10;S39astKO0AdI93ejpPJ4sE+mrLDwkDFDzKX/E4PkyT7PyRN9HpdHH2QNwjW+l2WvWLWYOjs31hTk&#10;y32dWWsEwPLxMggNw6s5FJ861sD+gWLP9Wcl+folxIfmlktk0pyZMtJ0sgwaO0z6D3+JnkqDZdjU&#10;MTJ5vhn9n8nVw7Ldw7zFPy6Y+mfqtNE0uBMzuqIzWeNFzaOrG73Ol8izv4L/P9VHBrDPTGdPNNa6&#10;nly/tX5KtWKJDPU5jkdHq/VPqbnohLNr4WB7YGbVeJ9UoxvfyTX4hMTAqKOSj+Ip3cOy0wtbOTZa&#10;4Xj4Y8OyNyWfoi/SBcnPxGtkw15xc04TMzMbeeGFqfAKe/6v7eTVqLtpfke6L92lZvB99HDKxg/B&#10;SVvpvXtUQhL3wSz3kT9iG1/BuVJA3LGZ2isYcmol3hQ7yR/nUhuagKYG/UN0BkyVutxGjscLV/B+&#10;uClnuN41cy04BdPWGiStJaje30R9zSHWs3v4vPhHwRhS2arnREZRqaHXVn+JxdZOeJDbkBfw5r3J&#10;S6XrfsFTmmu68up1Wmt+74BL6P36eHBMAvlk1TKrvjsRb9hovL1iDB5eXrsfjTBe2UfIex44bnjC&#10;58Gye72xteejsu0tVftZf++jHoXjjq32siyuwOuqgnzZDthLWa3BuA2uXYwGGgauHFc1ycpxlWen&#10;5aDdhmWn5+PRn4d+u6ASXo1PSvFu5pHdeGdTCwP/TM2C72fTk6SkmufBvXl9IhrF9anoyuPT+Tu1&#10;Z3SmoVtXHq8eI/ll+AtWa/9LOPiPPiOJ1KNp/lE5tvq6qVekozu5KmI5b+Zu7Z/ky771YxscAaeJ&#10;QksAHzL0TtznTVyoMaPeF0n+YENqrsGv1QtbvU+UV8cqY2Lobf186+Jg7bFpBr/WnpDqFb4e3q2P&#10;6/7Ywr6r2X9MDhxvMfpcqy47b3slnHmz4SOiPFu9e7WWTXMVul6qbKD3C/U12lN7P69rOnOBehKt&#10;+7ks55jD2i5So3bpOttr1KB0c505xdpgD/stn88Dn2e9GaG5Idh1NGu2nqE+43jccV9YPB5c8XgS&#10;wHmcWRs7sc50Yav+Is4BcCi2vmHEvQxfWLffulDm4WjDyyUpG87OdSYyOZ8cZB4suwCWrTUDXHfz&#10;0GAX7OXvpoYkmxqmhC2wdHSqm3q47c/x37vospUB9/LZnmDlH/tX+eS9zPLvua2a3Xt/et9DP6+y&#10;4Xt14vo87ecYEBDwszz7b/3fysp7f35Kd937mG5/yuPkXhZ+73P1tr7fz7H0v/XZ/rs+9v33P/xT&#10;NNu9f69+7/q9aG5h4qRJxNBj4an4PHr25LtDOGdDyLcGxVPrQr4rDK6dXFgq+RV7pbQOD+wDx4xR&#10;zvlbWndYyl+lZw1a7K31R6WInGFBNXWTzKE5zAk5zKHZzK3ZpbWShQdPRkkV6yD1mC/mHM1G67SZ&#10;eRyvbkY0/18U81Eo81JAML65zBmesCtv9JkBxJ1B5OFCycdF8JmiqTmJ5fkxjOj19HxkuzGZtSM1&#10;OXFp9JLkOhvBiEKjrSM2IY3npKL1gG1wPYlGaxVJPBzJdSMkBn8DGLfz2nXi4E/OKyBYHIhVXeFr&#10;/vjpar84L69A8YKZ+THHBqL/DKTXXAAaUT83fDD5fS0MzYfaNC9v9KHwszUMR68AsfXyN4Y7j7vx&#10;Glf4m7MH8S/5WycXX3ghca8j+TUHD7S09NBbBddma2eN9+ZquKINXNEWD2JbfEzs3MXLhT5kaAbd&#10;nFaLh7Ot+Hs5Swj8JDQIdu3Jcx3Qk65cAce0RBe8EM3dXJk+E042g950082pgZ9F3bkytxl4AKtn&#10;M/X1sJpZcDIL0ymycBo1+dPIg5Pj17Fi+jRZiUfG4tl4qeprZpvxOuryl1Kjb7MMxg63XISG1D1E&#10;VuSXyoLDzWLWeVFGffSxDPzjV383q1a2PfivP8jT/0Tt9r1cfDyMe/rnn4vdjRvif/6ChB8lBqWW&#10;tQCeXcJ1dhuew8Ww7Lw89ZDMMnTXRcV5aFKL6I+kdbm7iAVr8G/Y26PXPgRvOYi2qQ5/2KqdPA8m&#10;nouHA7WlqtfWnl/roqgrJxewFg2pH7kNL+YvNy9YlwfafFdX6jypS7eHGfP9qY57jgW6a0tyDbaw&#10;Yh5Tv+QVS1fQ95H9rp4ibFdYwrGt4NKw6cULl8o8tNrms9DumquWF+0ww4zvfvKUaTJxMvyT7VSz&#10;mehCFxr9IpfDolctt+a4I09iA6e1JVdip94jynht8A9Wn+9lMn8htQHw8Lmw9AX8vpj/c5k1TBf9&#10;t8MKO7FZBgNehD+KhSW8Dk25Jd4jq9Bp2+PB7Yxm1VN7R2o9A9zHm3mGc8yVeNWZNbQdeaNVHtQ7&#10;cB4ol/aBWQdyrvfwbDTazAXGmkbXNQxdu6gHiWqwXTmndP2jXFuH3vb2wd/fh/eBnXt79tRNuLvh&#10;3ehCLQSfxWUNn2eNO3pbckkO5JLsOOdg2jbkfmxXq+eK/v3qz2IPi4djGwN9NkzS1oF9ZUe/PDu0&#10;u7ZWeLesor7CHv7mQD2oA98ljBg+7eCMT4U756ivA30mnSRorR1aFhcJi3STwBD0vQG21Kjxnp7k&#10;HxzZryvIIy2aJhbW88TayYp8Fb7rDqq1R6e/YCaeFCYyfcp4mWM2TWZOQY89frxMGj1KJowYjm8F&#10;Hotjx+BvPEFm8dgUbk+bMF5mmpjIbM5lfc0ctvM4nxeSH1m2AJ/kRXPId8yh56EFf7MV+8ZBAny9&#10;mUcCJXgt9Wnk7rw9vcWL70xzclrLojUt/vjEuLDvnJ3wkGbfaj1LREISMUwe6z08RcpZ36K1yCra&#10;ihZ7h+yAV1fXUf+9bz8MGz9dRs2eery28d8ux6OuTD17qIeooAc6TKWoqooYslbK9sGtYZiV+7X3&#10;0wHWlgeIKbSHIL4ke9F178GvZPceqUQH1zuq0O1WVaPt5r6tsLuiXRXoVNBGwXCSqZmPhmsHRque&#10;KQh/SQeZZbmImG+SPD14oDzc7zF5AD784KMPykNsH3r8YTRBT+Lh0V+GDh4EFx5JvD+N434x5yJz&#10;npMt3xN6bU94dqD27vPmu6bvig/5imB6r5DLClqLTnwNvvJL8IMx5zuYYyYLYOJLlmqfV3IMqzh3&#10;yXGt4Hy3Is+g55rlcuo5OH+mmpnLkOFj5dnnfyV9+w2Qvk8PlH7PvSj9+j1Bvyp6Ww5SffUQ/ExG&#10;i8lk8hn0yRw7apgMgzWPHfmKDOMzv9j/Gen3xC/l8UfQcz/0gDzW5wF58lH6UHLfRJOhaLInkusy&#10;wyfbjHljEscV/thjXpKRA/vJC088KAPZD6Oef1rmTBgtDnD3IFcnifDzkWAPPLJsOAfIs82dSW/i&#10;yRNlHAx+1MhhMmb0CGpRTA2e7ebujP9tALEvvXBiww3Ob+diJ8tWU4PAUI8We3d6eWpOAJ17YJA/&#10;+y5QAlmXB6ExiYmLhYVnSB7zsPqLJMOW1Fs6ODKGWlFy1Juo6cfzLFM1P+hm8ks5hkrpybapiOt/&#10;LnXNGcTqxLLELkFxacTWSYbe2I0YyYvruvaz1p56fhzDwVGxhndJzEbWFtQxhMei2Y6MpacI81BM&#10;PNps1WcnSGAU/TyCw8hF+VFf6sk1nvmMOVxZtjJsD3++c7aq0Xb1hsnz98QkrIdnpcKy8C2Jh4+j&#10;P/flGpCYnk69AZ4snBM9cU2RoXNTz7buG+/Lzfe/gDd/DtPGR+Rd1WZ/iSabvoRv/R9d9vX30Gm/&#10;8xvpuvkB/dDelKNtl6g/2kfcQ4yMNjSlcIts4TypbmzCS/aEvNraKlfe+7V8+uXXsPHfoRv6tVy8&#10;+Z68dut9Y9ty8XU433k8sE8Z8VjX67dh6Xek+4138Rq9aHhHqieJ6pG075Gzny+MIp7zvgRPjjr0&#10;TIeksCRbPGEv6ZuiZX9dmbxx+ZT8+marvNHdJLcvNsrv3m6Vu++1yrudDXKpqUTa6rOldU+WtO7O&#10;kRbG2X0l0n24UrpOvSqvd5yChV+Xzz/7jXz9zZ/l3/7ynfzhj3fl7TvwtjfUE/UCTPKsHDt3kqGe&#10;uyfgp/QgbGacUG8R9clmnGHgP6LjxLkzcu3tt+T3vM9nd/8ES7uGV2Yd+uAa+OhZWB56vKZ2GDbx&#10;5r4TUrLnpBTVnGBN24wWu1nSth2VhCL0hLDs+HxYTF4z/R1PSmrhGda3cMSyC/T46oLRdlGT0kke&#10;gd/3dMrWOvj2gUtSefiaHDn/rnS/fRdN/V2+v8/xvXgfzdYtYt0baAjhPhsSWK+Zcv4/R7+zJ+kB&#10;OwBPqVmiehTlzKp9Vv8P9cnetYOejuTitzPPKcfekk/dNmx4Ezw0bWOCZOBFnZ+eIdty82UHLHtn&#10;CZ4x5Ij0PVRLrexZez5qXY56iSiH1l6PysyVY+tWPbXVO1sfUw22arJbWloMjxHl2cqylYPr4+pF&#10;opz8AL9r78dWuLWy7ItXr0rnZbS3nR3kCs6h00VPe5h4ohYNIZ85nnMvLJzrO9psD5haYMg6+qSk&#10;GCx7C9cW1TzXHaL/5OmzaHc7pe5wE7xWdQnU1jHfl1QQW+QViTfxgz1rAxvWA17h6yUxbwt9UPGg&#10;aeuCWV2UxjOw1TY8mTsukkPolKOtbdSU48ncdBT9zW48X7OIB4g5YIbqeb2N/Kx6davXiPLqL/74&#10;Z/n2r/9hcOyv//IDx+QP8s0Pf2X7vXz+5Vdy+/2P+DuvyqtH4U47KuBDaG42w6qTqIUn9xYbn4bH&#10;WShrCU902KnwbHp9ZVA/mroRfXYi/TjpE5CZJkU5W2QbcVfh5lJYNj3L4gpZRxaxPsqgxigZ7pgG&#10;U9kKf6hFw3MYhs2xWQA73dLOMdgFxz6Nvwk64KzjzKEtaDVaYNktsn3rWSnNa4SRl4q9dZAsnOsk&#10;5uar6UcfLtt3HJaO134rZ9o/wpu7nbnrIPPjAWoummAtrWi+L+FbcFnisi4aIzmjEy/uTrhWJzUu&#10;9bLKIQ8WVQA/rGZ9hpdwIn1HD7KPz6CFP3mR7+8kHulH0deTC2k/jya7FV59Hl+XK5x3l+QY383h&#10;k63G9lQ7vubn0cu28z0x92gftZ3UiSRkFcFww+hl6EH/7Hi43V6pb0aX3cp3ex5efuktab72rjTy&#10;+gLmwsTMdPxQAtAgsN6yt0Lfa8060JqeD7b0MfQmhxKNvqqQPtbUWh6kv+Qx5r9j7ZJbtVdc4Imm&#10;+C6NNV8k42YukjFmFjJ88jx6T8yXcaZLWdvhexBbJLEx21k35YmX2ybxcaWWfy1a17h9kpHAeZTS&#10;CMdukszEfRIVWCi2lsFiOtqCXPEY6f8ouWbGgL5PSf/HyTP3fRR/r2dk+tSxaC0W0+fDhdwOHNvH&#10;jtxrINekaEOb7RvBedKrzYZnO6CPsvf2xkvEWmawvpizYqnMXrFQJs41k0Hjh8jzo16UISbDZBK5&#10;6/l2i8Xam57tPi70iHRnLUS/LU/qiNGQRMNT49My8XjYKKvJNc+zpK539VLYohO9033oJ7NWgomN&#10;g7iG+hLTBqMDjdq4wbgWb87fyrW4Gr67D41qnaHNjk3bS36lGa0ZuY3kA7C5gzDEw7Cz43hbNKP1&#10;P8QxuleyUpo5zuHbiY2yzr9YVi5dJ9OmrECnsRTOkyQN9e1y8tR70tn1hbS0fU494FVyKwclOvUo&#10;+vxWiUo/LhGMjelHJI2cwcbEegleV0qMvRnNWCprjzz6pW+WlfYReKq5iekcW1mw3FO8122U0lp8&#10;/blunkJHe7LrCvnFy+izL5PjJcfVgY9QcwvXlQ7Zf/QMPni7DX216qkDIphb0FonwKzXRsXjPe5H&#10;jxd64wSgKYM1aL2Y8mnv4EhjveEdgtY4NAqvZfrSs64IhT+Ec52OYk4IIo8esVG1zNScwbjXRsFt&#10;eTwpqwCvKuJK4mr1Pani+CyFsSinVt21+mNnb2fdswNvKtYNxQx9TJl2AfflldfCsPGg5tqW/ePI&#10;ZZvHa7NL8JMuRIONx4h6hajPSEYBeewitNNb8PXeot7V6LyLYTfwbKMHJBx7U3ZFD8vOUZaNb2w+&#10;75Gn71Fq8OyYJDxh4+ldlpTJ90EP5xT4kcGy0ahU78V3kFxhbiFaffJ5CegM07PI99OrjbjOBc7i&#10;ovM26wv/EOINRiDnoPq+hcOOI8hPhqGDDolUTzjqE3iNPkcfj2afa15lYzp+MLDsuBS02PiEq7eI&#10;6rH1tjJt9RnRoexafb6VY6uPdiyPJ2ayniyilw/7UPtj1x85bfDsCrhXJjmuDTB31U2qBjuPteb2&#10;mgbDU7vpbIehB9h/7KzxfGXZx6kT0WOoA4Z9AYbdzrHVyhx3/HQb/R/QZJfSczsVz5CIWKPOcH1K&#10;OiyeuSM+Ge04ed3YjawHVduQzLkZbfiKuLKe1OFJrZ9vFL6ZEXgVsJ70Y7uOtWUodY0B3A4Ih2Vz&#10;O4cYTPtIJjG/JWSTM9CRRV/H7B14GuCrnoU/UGYF+2EXx+sO/j4e43f15PNkTdvLDP9v27twlN7H&#10;lCP3ekLcq1GWn/nRHHjve/y9W+XV9/781OuUc97/OfT3n3ru33Ofvt+9P/e+5v7H7s8B3P95732f&#10;3tv38nFl9bpfeofy2vvf897//3/K7W+//U7Ua/uf9Xl1v+m+1rzBcmJq/VltR4zpRbwG31a9dlLB&#10;dsndCSPYQy9HzvHyhiMGx97OOb6r6ayUwbNL0GTn4zeSzTyQUU4NTCk5n+01jN34kzDfbaEvAXNf&#10;KrfXM4esi89A85RMfMi5iy7bqBsJRYsJu3aDSTnBiXW4w6v80WeGorcIQk8VTP4uLFpZNJ5HMax/&#10;o7gm8HsMfFt5tuYBo7geRzNijZHFmpQ+BFxbkhkp6CISmV/Xc52JYf4LjsH3ktjWwT8IrrZWHGDa&#10;zuHR4sUc408tm7dvMNwGTTVzbJBvqISwjgpmG6gs2xWew+cLgHF78bgHc/Ea9pm9hx9810dWMlbA&#10;0dQHwclNR8/f5MTr1rjAs5198WLwMYaDLXXKNvA1uPUaO3gbw4Xhas/1UYedp3g42Yubw0oeWy4u&#10;9ivh2nbiqzzFjX5w6H8tFsyBJUwTkylT4BVTZNxkExnHdqzJVHqAmcq4qWY9w9RExk+bIJPN0OTN&#10;QJsHp1k6Y5osmQ7L5jErk0mydOJ4WYjWbgGcYua40TLPZCKcdBr6XnP8JebKrCVzDd2w00K43zz8&#10;K2ajYZ2H3hS27bQMzbGViyyzdJRZ1FSO21svU861yxDi6GdhyBzMf3P0+fZbeeybr+XJ77//m8/7&#10;uff5Rx4fwnlm/sW/SNDlK8RFePiWlsLatMZWa22pc4VlFxXlcbtQSqmb37WrjHiyHM12mdTU7CI2&#10;VK7dwPzTgE67Dn0TPX72qNckdUfEiflb8CrOzqJugGtyLDXtaPMCQ0PI03B8o2/zDvBnzRUID4P5&#10;OuN9YQ8LRret/Qcd0F0sg3vZwJdXW+FnCru2XgZPgkNbr7BG67nc4Nhm0/C9MDGl7n8a/dm5bTpd&#10;JkyaIiNGj5Ohw0fJKyNGG7enm+HBDs9evGAxXBMujrZbdd29Yxnvt3Ah6+G5C3p4OHx8url6AluI&#10;xVJ05tb4mKDZdnDEhxuNjM0yazg2jHvuYlk4Hz/vxVZom9Ghw4kdYZ+ObtThu3jQL8WDc0P9vfAJ&#10;gWHbePrIMvTfC20c8ISg15+T+jWQX2YeUJatTNuPPJbqs3sZt+q1lWkrz1Ytt+bwDZbtCc9meHL+&#10;KWf10sF52DN8DR8gL4+erbsrvTCVsTuRR3BEgw5zd7Cj/6Wydwc0t3BuJyftrYiHvTHQZa/h2HbE&#10;x9xW/czRY69aLFYrF+LhshjfFs5HD3woPNGaosM2eDZM28ltFX1hV9CLcxFr/5XEPrZwHu7zppbV&#10;Z5XBsq2c2Ger6V9vi17XxYo4lZoLd/adPbkBS3yyZ5vKjCnjDN/lqePGGgx73PBhMmrIYBn58ksy&#10;avDLMuaVoQbTNhmDVwbDdPw4mTGZ3oKwbR0zTTjPGcq158Mf583mPJ5jSk5juiyBa69czt+wehX6&#10;fPqXriJnsszKyG842a8RF7i1B3OYpzse5WjZLZfwucipKPP34HsMjYtHf6H6hFKYImtidKCJ6dms&#10;efOpScQnGR+Syt14itTsxUdZ/bbxxEaPsInnpGfm0jeBWvcSfH/gMoVVsOzaWimFr+yAi+zUgU5w&#10;J/xa/bYr2Oqo3ovvNqNGR+1eqYKZV1ahMayskYr6/bKrnj5acO/tu2vRpSjTxq8PfpO1rcQYqYW5&#10;9E+JR9/gJbPh0yNNJ8qAES9L30HPSZ9n0Gr3fUT6PvmYPP/MU/LSoBfw4R4pM83NyDMtEzs0+nau&#10;+M3A/x081nCd5PhxJ//I/TbkPdRjyNcP73UnO86F2TIF1jwJ3fRUdNMzZk6VefDsxUs4bpivtUes&#10;C3ksN/WbcvMwerSucfWi34GdzDC3kLETTGX4qEkyfDS1MuNMZMQIvucJY2TWLDNyERbki6yMsWTR&#10;fJkxbQoe3SPlpYH9ZQC+JU8h4H704QflFw+IMR5/+AHp9+gj8uwTj8qEyUPJS02GOc+S5VbMBfP1&#10;OBnJsTVIRr7QTwb17SMvPvawjB7wtCwwGS+eq1dIImvmgtRk2ZadKcVoDfNSYTPUMfr5kI9zcuD6&#10;s5z3Woq/0kpx5G9fQ75AhxvXJ+8AzmsfajTQyOlwRdeu/VBdfMm/evfc5+VNjVHoWomKJj8SGUZt&#10;Szj6RfwB0IfGwJcj4MsBcOdIOF9KFrxu6w56jtFjqRzd0NZdxGTbDH/KcDTYAawn3ELWi6N/JPMM&#10;daE+5Km9Q+iRQ022iy86NHJhgevwIiWvyHuGogHVHm6xiZon30i8xPxDPKEeI6HEWepfuC5e/Qu1&#10;5w8cCo69nBpMOzfmNtb8yrJd2A/usGwXL0/81NHue7oTawXi9xiJz2MsfICYi/jCPYC8Hs9fn5qK&#10;Z/ge+An151vKiEE2GLHSq80X5OKND+DXn8Gv0WK/+Snc9hODZ197B6/s23gdvPNb/LLxHHn3t3iL&#10;3JH2a2h7O6/hwYgXQMFWCYhJkDjOyQJY+T443MnuS9J+g552t2/Lna++gmV/AyP/UFQ7dOhUu8Gv&#10;j7Z0UsuM9+zZDsPrUeOxttfwZLh8E9bXji7ygKHX1ngudH0K8WGGbK2ulIbjh/GU3A+PL6MOuQAv&#10;0xTY5CY5cbxOujvQ5Z7cJ6/WFkptaao0VqbLlbO18tnNZnm/e79cObZd2hty5HxdnnQ1FEvX/hLp&#10;aqyQN1sOyNuvtcqn71yTL3//sfz713+Sv/zwnfzpu2/xdvgSnfqHBstuvQSTvNAKZ0fH2XYCLSe8&#10;Gk1n80m0dmdOy0l46alWesq1tcDnWmGg5/DYbpebv35XPvniD3Lr/Tv/m7kzgaryvPb+vqv9krZp&#10;miZN08RmUCPOE6ICgszgiDLJPKiADMoMgoDM4MA8iyIgOIGgAqIiDoiiRo1jYm7bfJk6pU2Tm95m&#10;uB3S3N9+DVksm+/2NqvfWmWtZ73nHM45HM77PtNv//d/S1vnUfxuqMuSUYQ+njrQMLfm/cfxx4b5&#10;7T8hZc29+JV1SXZlB/z6kNE2wbEzK2AxVQOw7bOscQfRapxHszFETG+QmAoa2B0XDJZduWdYKvYN&#10;w7MvSPmec1Kzn7z2M6/Kldc+lDtv/qfc+Ol7hv7++qtv4tn9qhzsImce/eWMWfhk4y3y7PPUE578&#10;In5eDsbeTFm28mL1/qhjTGvgvsGyq6qkqoy4D9w6B4adAo9NwocgPSFRiuCoNcUl0gz7bdsFA2dM&#10;VBauviHKnVvQeOv7qq+I7gP0d8qzlW3r/dLSUtGakPq4arOVY1+6hF8E8QL1yx5h2arp1vfUz3eQ&#10;1x/uPioD584aLPvqTXKub7CnvzRssOye/pPSzu+b9qN5KS0z6jxo7Ud/1gha5yNoDXGSjWn4SWn9&#10;V1j9TuqVMN53dPei6x3EtwJGyOPaKvmfytGn5xRXyDp4xxLiLIu8g4lrbZfGQ/jLnB6CdV6gztsQ&#10;NQLxFrn0kvQPvwTTPo8n6kn0dEfJ/9nPOFIDO0hnbiZ3MpT1WNR6w/d6a2kFdZGPyJWXbxm+IqrL&#10;Vo8Rbe9+8KF8+Ml/oc/+q3z857/IBx99YjDtuz/5meGnXUQcIJWxMglWn6i6TLjXCjQqC6xdqE8d&#10;jy67lFoUeL/s2YlfXbnk5ZMbkrhBstmbNDG+HdhNHaJqvGpL9sGl29jHEK9D85yUvhP+shdO3k5O&#10;qnqLHIZPHKOPDsKoTjPe7GOdhG/+pv2Sv6VXthUTj4EhlmzvkVIYY7h/psycYi9TJliLucVyOGWG&#10;7Nk3wPl5Rw4cvg5ruQyzOgFrxDO78BK12+4QF75H7sFNaitekKj0AX5/CR4zSO5TP3NirVjap+Lx&#10;nsm6rJr6AWgJE4k11LBHbO2XXW095Oe2M393Sk//KfxELqFZpIbjZbzK9XzAnvsGzuNDMozHzw08&#10;f+4Y+RK9Zy7CEi8abEjjae1w67KdaH/Z6+VX7ERnf1mGbv0UTe0d6Tx3VfaeuSq7++h/be3sRdGW&#10;HMA7pwV9aXGBpKcnkG8QL0UFGbJ9azb1T7dzXZNzhv/Bjqb9onWeDh0fxjP5kvFaT+aIqdZOYmJu&#10;K3OdVsCKg2Spdxj5sqHivII8f58E/OZCWD9tYP24kby3ZPFyTWV/WC5bNuORnYwfQxYe2dn4bifj&#10;Q+SXLfbzfcXkGTMYNj5nj/xIxjz6jDz3BB5gj+OV/eT3ZdK4Z2ShxSz0TYslEpYdHkG9jjUeEpkA&#10;I0U3EJueiTcIPC91EywrwfAZUY7tSUxV6z06elAv3NNVHDyWiMViG5m8YLq8YPqiPD97rLwwhzj3&#10;/Mnk26KHcFnIupN15uo1sFO8bQrLYJZ42ZSh0y1S7pdGrDeUWD0x2Q3E61nT+AWyLvZlj+pFTZcV&#10;3rIUdu4TEshnSzHyo4pr24gH9bEGO8ca7CVqdV7FQ/s4/O8w2jV8RzLIrcrpMHT72VuPUusCrX16&#10;s+RtgvVvOiapMU0S4LlZbC2CyT1En2MfKAX5u+Xypbfk2vUP5NLl31FT9mdSVHyG2DN1NQtOShKa&#10;77Up+yWa3ISkzA403B14kRwl1+EQuQ+7iImVo43TfIYMsXFaI/Os2ZM6+aGhpq7PuiS0y3hInjyP&#10;H/WQtKN/7hwg1jXIGEUc5SzXobLsvrPDzC3Ez46egHEeMfzAtlY1MAeSs76F/HKYwoaUTINpx6le&#10;LqsQr40s5voYxhKYAPoav1DyRsPxVySGrto51dApv07OQjfIWkN1ucqy9THV6SZk5KKbrSTOynq3&#10;/Qgsu19auk4aee+qwVadtXqIKKNWXXb5Luqw87jybOXYyrrVU1u9tNUnu6iauo48t5TXlcO4S7i9&#10;FRZeCM9Wf+micvwBq+DiNa3U1YU516HnroGHV6FFHGHZxU2GLjtvm3pq06cqYDqwbG36HupXotrn&#10;hAzqNsKytbal8v48fEZUl122k8/E+j8pOx/2g58k665EYu4b0LErlw4Jj+EYT54cunnikOohonrs&#10;lAzVI8Jr0jW/DwbOdx0dr79PMnLqlHGnci4yC6g1CY82GDW6bPUVScyAlTO36zEJZq1MWx9Xv+wN&#10;KfCfpGzOFe/P4+qVop4pW6vwUWw+QAyBmPiZYcM7W3m21hnRWhaNB47gu94vnSfIL2INpdxa72ud&#10;SNUBqFf2KbT9Z6/clMvXbstFePbZC3g36Rx07BQ5hofwHW8g76UQbQb5RwWan4fOn76XCs9Wjh3L&#10;NbApj9qWMKwoYh/BmtPH+lg5dlhSnESwllzHWjkU3Yxy7PSifK4X6mQWou/MVA6eZvB3zSFQr3f1&#10;trlfg5M+XomXTBn+vlvxYSnA2yCfuun0f601mrO9hnyGKGPe/3vMcTTL/qrnKuNVHvsgU5ZRP1+H&#10;ZT+ocf6qvz3ymL7/6J+vq38eqe048l4j76/H0X9jNJMeec6DOnF9vn43Wis7JibG8ERRbxTVA/y/&#10;uLd6knyd72rkM/wrHj/6mBqSf/zj/ze2PTq+onVM9WeZ6wriX3GGr5PW+N1NPmpr90lp7emXyn2H&#10;4NhdUnPgMNoTvOz30k/RuWxtIB+leqdkMz+WwMG3kqeRV4bffBG+SrDlOMYm9b2O08YYpWx6A/wq&#10;LAK/AVi2N3tObX5BaATRZ4dHkmcSkyrrY9M4MtbBu5RtK+NO5LWp6eS+s77JyNnGuAbL3kQ9hUyt&#10;GVaGboA+y+ObaNn02ZyicnL98CXJ3krOMjFW3kf9C1TnGRRKjTi0oeuI90VsQCPKejM8Ok7Cohhn&#10;2ceuWRfNvI5PAtw7iHnKH2am3tm+aBi94RBeMDJP+N0q2J0PDMgvmPXAGuJpQfwvMDRtAYGslYnj&#10;BgWSk+yHl6tXAOwIXehK6ue5s7f39JcAb/yKfcgv81GGjeaPtbmvF769ME5fdLqB8M4Q9F+rYZ36&#10;2CInR3wGzGW+mZmYzZ5NTBvtJkzLFL2m+Vzqe6HLtECfOdd0tsyEdU+dP1+m0j9m40kwz8pa7Bbi&#10;12xtI7bzLcVqlhn8epZYTJ4uc8ZTu2zsBLHi/mIrW/FwgXPRltg5ir2VjVjaoTt0pBahC5rcJfd1&#10;wiuXoFuFj7qjHXZzXowXt4dEBIRI1Fr2B0HKPvxkOXuuZeyhHNFnWN29K2Pefud/5NYT/vIXw5vk&#10;H+HTX/e54z/9VOx+9WsJv3RZ8tDq6B5PWy37uXr0Tw1V1F6qqjBaI5y7pbZSDrCXP7yvSXq72uRk&#10;z0EZ6OuU0ye65GRfF+vpg8SkW4x91+Yi4sTEozfARSKIt2pcWfPcvVdHi8/a9XhhxYrH2lhxXR0j&#10;zoFRYuMdKnPdgmTWMl+xWOlF85AFrtTz5Du1X0luKNzLHpa80NoZbwFiGbPwyjW1FitTbk83l5kT&#10;ZuOBO1PmTObcTzMXU442FtQQdXJG573YaHrbydbOaHp75VK4lMsiNDu2YrvACi9dc1kwD/2mlZUs&#10;5lx7MB4EeLPf9IP9cu0tX7IYP2BrPBnM+RzWaD15b57j5qHaZq5nzr0P/UH7hy8s2381uQkwZ09/&#10;uB1eJE5ou21d0HaTe+CPZkn74/ok/GrZ962LUy0jLBtdg/oAhcXQN+PRasfGw6Oi8OpA0+2PR7mf&#10;v7iz1vakxs2qYNj0F80bluYDb/SFlfmFEh8K47OsIT7wxe+9OHrCIj0C0KqQ9+AGo3SDX6/0dZcV&#10;PsQKfNHh+mnuIFpcbi9fhZ8LsaTF7ni5wLS16e1l+CyPPH8lz9fnGg0NkEcQmiDVbLMn8UZjs2ot&#10;91cTmwjG+yNgkSz3w+fH25HY4XK0jt5Gc/N3E8flzjLf1lJmwCmnms4UC/TYZpMmyczxeDyMGycz&#10;X3xRTLlvOnmyzDQxkSljx8nUCS/KDH2Mvj8Pnm1hNgedzxyZR7/XMWE6rNsSjb69uZUsWmgvro6L&#10;0ArhN7TUVTyJkXgsppYkfddr6Qrx5Rrzd/MymjcxkxU8dxnxDzf6/yriKGvgDnGch82ZWXhFlkgZ&#10;e/5tW4tp28lrQAPYQP5Cm3pwH5LdjU1SWUHNX/SBhYXk0GTlGK/Lyysgh6GYtVMF/q+a79CKVnCv&#10;7DuI7xxze/thWNmhToNjNB3keIB4KnNOLXvVyj1oUWiVbXhZ7euSuvZuvG3xr2w/wO/pt03odXfu&#10;wAtL5yDy0Xn/qhY8SvgbOWXF+NxskEXw5HmO9mJiNlsee26M/Ntjj2Li8Yg8/MQP5NEfPSOPP/uc&#10;jDGZKJPNqKeo/cTdAy29jywh1rEymLqd7COXwqMXcf2tZF/oE403VViYLHR3l8n0hRdnzka3PENm&#10;zTQVjTXZ2ToYXkDqZ691WX38YLqw0QDiOlpn1Yfx0ZVYsvrRzyGnZgpxyIm8h8mMWdQZnYI/CBpv&#10;+uAy3l9rk6rXvoOLCzk3c8VkykQZg2b7sccflW8+9A0KR2JTQvsGN9Un9JFHvimPwumnPPu0OHFN&#10;uTvYGc3VBg8VKzy94WcTf/RDeZb//0ffekjG/+BxWUAc03eJi6TBZXcWb5Nevruje5plb22V5GTj&#10;cxvLGjscXVgg34e31sTUa1/7ivYfrvNArp9Q5rMw+PW6+y0gHA/zUB/GO+IBq4kTrfFC60t91Bhy&#10;AzauZ00Qy3p+A/sMfLST2MOnJuE5TUyLnAHlzDmF2/HRbpB69hY7du3Fawbf9lLW50UVhqZ6fUIS&#10;+5xYWb0Of/41xI2Zm32Ip/kw9/oy94YQAwslZr4uir3Q+hTWE8THyflPSKKWUCIMJlbzWPEfS90M&#10;51TPW7wvs9hnprFfjU9mPAml33uKK9fBCM/2CyX3Y10Y3iPoZviugqPw6I8MJ0a/QTZlJKMxZUyL&#10;x6/MHS93+lTmlmL00sfxYWY/jpbILTQB34pGaT/NHuj22zJ45y05d/tNPGDf4PYbcv4u+uhX35Hr&#10;r/8Gz+v/K4M3fyZXYdmXX3uHmme35QD78eaj/ZKYv538cXwn+ewFtfhkn4FJ37knZ2+9KoN378m9&#10;3/xOfv3pn+TWm+9IHzyv7Vi/7D5Kve6+M9J+ZliOXrwhfS/dlc7Bl6R7GA3xEHrK46ekFo6YV443&#10;aDKeLIkx7HkKqavYZ+T4Heo4KK3EbGsrS6UkfxN1BkvlxuAR+cW9Ybk1iP/+zgKpzd8gdQUb5OS+&#10;Mnn1Qpe8fHqfnD+6U8501suFvl1y8dQu6T9aKYMnd8nda4fl9rVeef3eOfn9734in/35fabyj+Wz&#10;zz6Vjz96T/4dFn1hmP0iTPP0ebx10dj2n4M39J+Fh/VT37EXr4c+w8fixDkeg2f3wLZ7BuDa54fQ&#10;Zf9EfvXhH2DIP2FebkMziEdl/lY8/9uo99iD/u2oVLb2SgkccUs9bKT6gORWwgSr2qWw5hBc4IjR&#10;ShrIjd/RDyM4iVcmreokc/wAvheDsP0rxCrwFzl4Hb+SYfRyA8TUjktNyzniB3fk/MvEJO79Fh/0&#10;38q1V/CLee0Xcv3um9TEPYTfnI+MeQEv/WfGyLPjxspkxvKly5bLZnjojtodcnDfAepW4+FUv1Na&#10;djcbrY64YQljb1kxnjpxifj1RksCY3Mc/SARDWcu420d8cZW/t964os1O3h9U6vRandw7nivXbuJ&#10;BfJ+JaXlBsc2/K+JJ9bV1jC+b5Ua1jxHDh+Si0Pn5ML5s3LyVC8a+C78RIjdH0SDu2+3tO1vkgPt&#10;+JF0H+R3ndJ/+pgMXxmUm3euyiuv3ZTbr1yTq9fx+xg6JUd6OsjToS5COXXlyaGOjkC7whwczFiy&#10;fn2opG1KkKLt2dTVK5PdLfWyl/fW1/Qc75EDh4hz7kbrV9+AFxE1Gyrq0TcX03eTibFGwq/iybOr&#10;l+4Tp/E3uYneGH/189QrhWefuviS4V/RNzhMTni/NHcc4bzsMzRsURvRpLJu90frGorWIDplIznX&#10;Beh/m6kRd0FuvfFreefDv8ov//C5vP7uH+Xt9z/DR/5zeY/7H37yuXzyp8/l9x9/Ru3TX6ElHYaP&#10;VNJf1BMXvQ7sxGfNerFb5kFuI15ijPVZzJXN9J/mjgNcQ2Uwv2TWN5HsiWJhDoX4bNWR89CMJrmZ&#10;6wedXRk+BwX3vWCz8hqpKdCMFhUtbO5BuF+nFKODrSwfkLxcvG/i8IrJaJSirdQVLcNfvPQAPnpw&#10;KnIoVyz3EZMJZjJ+HPPSfFeJjd3GeSMv/szPyaO6jibzAtzqNL6q59DxXWC+fBk90l32c7clufCq&#10;RGecI8Z4WVIzr+IH0A3Drpb51rmywC5bHJYU4ee1HZaNz27tAIz0GDns+2Ds+2BEx9AuXiCORo3J&#10;c1eInV0kBtcjnae60cWepn4tWsbb5OXfeIkYHJ4jg/BF+m/n2TPSQV5JG5ruukNdUtqKr0wXPu2c&#10;y4Hbr8rpO69J75Wr1H7sl8auw1LHdbuL9cOuQx1S0QyD49rdRBw2bUsB/8s2aqnBbmvwLq8kp6y+&#10;Qnbs3U1MDq/3Y12yp/Mgn7eK9WCYTJ9rS71ka7F2pi6MH3qkkA2y3HONLHTyQLO8Gg1GIDXRiZGu&#10;imDexpsykHllPXwsaQs+5cTmq7vg5m3UK9mKBmkd63I7mfDU8/LkQ9SdfPgheYG59tlHHpIx38aX&#10;+nvfkonPPY3mgLmZ+T00lFozzF+e/kF4XsXA79O4PvAN5hqNTExhjtqIHj4FbxfWwcTDPUKIsa9l&#10;7l1N/fkgZ7H1WCAzbKajyX5enp32vDw/fbxMmDNBplnjJ+Y4C97tIAHrA2CLqWj6+bwV5eil2Rvj&#10;z5uUjkaYfbXWRV4Tkch6PQpdcwj/rzfnl73HEjexRMvh5IsGIoLcYD5XAfmsDXuP4Bc8SK1d5pH+&#10;27KnZUiKCg9IUkKtJMXXSu7mNjyQuqW6jLjKlkN4ibdJcV6HlBcelpSYWllkFyEmLzjL1Mmql0jh&#10;uqU26Om35MzF9+HJv8bv4y7XJH7tGzvQ9vbD9k+gVe+lfjye7Smn8CbimHScGHKvxKcexyv1CB6G&#10;LeKwKkcmWYXK2Hl+MsMxRBZ6xMjajdvgFyeZA4ek6fBp/NdPSccJNLXo+3sHrxEnIS+AMeP0pZfx&#10;R7oMiyRnoI9at71HpYtrJC8nU7YU5ho57vn5+DVn58Eh0FrDWmMS7zc3/7XsL9CwrWEtgv5mDXxW&#10;a4JpbTD1WtamDCQWRqstAW6rceIU4qtaR7CqcS++3fgxwUqbOnvRZcNX4ClF1fiEVDYYXKWsUT1x&#10;2qWq5QBrXvxFeI0+p3hHCzFW1RCiJWR8zIG/FDFWFjN3bGW8L6zBZ4R5I5/zVli9A78edB8NzayT&#10;WVM1H5Rtdc3k0auetwr9O+dONYllu/DoprYibWtVk9EK4eXqU52WS41F5cbpBcS36Gs58OFc+lpx&#10;NfFI/LKrWKOhbUvNxM8WPrsezWCMagaT4T7sh8Pg29ru58MxH3Cdx6Wh/dLvNB2NMmuaDQnkyrEf&#10;1PE9ij1hTFyKpGyE+/L7TTn8TdZqqolPhTFp09vaVOOofuQjv0/MyDPiD6qJ17hDclYhTHcbLLyU&#10;OAA5pexZWsmR6jh1WtpPDhgebbs7j7C/OCptPX1y4ES/tPej2b9wyWgHiZ+39fbxGHliQ8PST67J&#10;CWJ0vcRIrtx8jfnnjvT2D1FX4YQ0tqL5LK9Hl4HnHVqtzQUl6N7r0P9U8liu0a/VT2Uj14Eyqlg0&#10;6eqPH0I+Xzi5WevT0G1vYo2azJo4Di7H7Qzm5+ySEskkDygJnUTUxo3wafUpgNtzTak+PuOLuIL6&#10;lxfA5ZRzbybPRWt0ZvG38zjXyrIDgtf8r3yc/x7LfpCfKkce8YQY8bv+Onz2QTb8VZ4eo/+2MsyR&#10;n6/z9/S99HUjPw/y6tGsXr3YRv9t/Z9H/+j/P/r3enuEzTs5OY1+6lfe1ufqa/Rv6t/6e//7g3/r&#10;X/W+arb/8NFHf/Pd/LM/7+j4yuzZeME6OMrq8EjyMwolp6qe+aATjn2/VcIYShhPt6ApGGHZOpbm&#10;Mo5mkjeXSoxIazRq/1KGHa+N25HwqxBYnseqYHFe7C7WdkuMprc9vdElo7lcHYrnSDjzAW0tLSwC&#10;1sxYEBOPX1Iy/v+MAxszGUdpyqg3Mp7m0E/ztc8Se1J+nUPfVZatbDsV9j0ydgQTE1SNp9aQC2Gf&#10;a+SvwLDDo/k7UeRzwLHXRqz/kmWHhBEjo91n2usMpq3sepV/iMGyvfzu82zld8GwO/9AOAXc2scP&#10;b01/9r1B6MN4LBCe5wu39nTzoW4ebAOO7edFHjePKb/WFrgqCH02ujav+yzbz3sV+es+8GzqS3F0&#10;c10Oh7aGYeMZM9FETMaPk8km+A9MxW9gjqksXGAJq2Y9ZmlhcO1ZZmYyBY49DT5pam7BGnQhXrt2&#10;1JCzERt4i+UMU7GYig4bfj1/IkzMZCq55nPExRJfAlv8KWzQ51rAS3nuPHxMlGc7OFGzcBFMbzGa&#10;XBeOji5fPNdeVjpRb9IDfxRfakx6estKV7TENHcvfJqD4Itr14oT59GK8zs1I1cm1u2UCcwhL96+&#10;LWPf/Y088qc//Q3nfvQvf5InaN/6/K9/8zs6xD/lsUkwbX0vyw8+kMjLl2U7Os/6qmppZG/XsqOO&#10;ekrsDeurpW1HjexrrDV4dntrgxza1yhdB5vkcEezdHW0EstHK4rup57XV5Kzuo3YdE4RNRjIL9Oc&#10;qUh4rR//ewDXnV9EkvhGJsPDEsQlKFqsPFfLjCXeYmK/QkyJEZjCHc1gifPRx1qij13ovAzvWxeZ&#10;a2Yt06fNlekTZ8usSXNkNm36+Bn4304UkzHUdBs/S2ZPNMPvdraYz54vdrBn5dfKphfRn5Vb23Md&#10;6NHF3kGcOad638ZyAR40eMsoQ7O0NH6nrNvHA02pN+fPE2/ppUvEntfZwLrt7PCwWASfhWWvdMO7&#10;hHNscOwv+oP2Ee/Ateh2Qow9u62Lq5jz+c1t8IZehscH+wftf2HEqsLhSWGs/ZRjGzx7A4/Hap4e&#10;bJs9esC6SINluwWwn4AnerKe9xph2TBsb4Nh02/Wwshh2AHocAPXwbVg2cqwvVRPy77ZI/ALjo2O&#10;dKVybINl4+0Ck3aHYRstgNwD7iuvVm69xGPplzxbbyvjXvEFvzbY9wjPhmW7B97n2eqR7bUa35I1&#10;eIiEfMGyAxehx6av+LoYj/mG0sfX6mdYKU6uLrLAcaGYWeHlQN6EzZw58OwZYjpxosGxlWXPgmFr&#10;mwbfnvT88zIZxj2Vx6fznFnEemdPw4MCFjKTsWDaZDyZGR/mw0at5xCboP86wLSdFqALt7aTJfRt&#10;ZdWu9F0PePYqeLYybWXby+ydxNHSWmzmwmPnWxr9fxHPdeccBweFUIMgllzbVGrSp+EbmS65OXgl&#10;s09Xfl1dXct+hvyYTegFkzfit4LfTjQ5LrSE+ETDH3T79i0wE9UENkpLS7O0wrOVZXd295Dz30Nu&#10;Mhwblr1rfwecGn7dTB4la+4SdBJlzazhW+/z7N3sXRthAw3osZRZV+9p5rm7Da6tLFtbWSNecXC5&#10;hOzNrJ3jDQ+6pb6rZL6Tg8y0XiBzbBeKKde+qRXfvY2dWDq7iNNKN+IOaJJCw8Q7jNqjHP1gq75R&#10;+HArzw4MoqbSanEPD5clQUEyb8kSGccY+/QEE/nxmOfluWdfkLHwqcmTppI3Q1+ysZclxA880CBq&#10;/Qqtrao1Vr3h2p5+AfQNL3FcyrjOmGrjQqyIZkEfs+WzLEY7v8LLiz00dUs93EW99Bfa4ye0wMLw&#10;3X5h3HPy5A8fl+9+7zvynUcepqbkw/LYY9+WH/zgu/LUU98Xy+lTxMvZEb31CglawXl2ISfAxloW&#10;zpwu4574vjz18P+RHz70TXkerj9r7HNwbzPjudnxsbKbGEArcYddJeQ3paeSQ8EeDc2WJ7GglT7U&#10;nPXR/kKuBs0NHyz1EfGDZfuHwbPD/Q2eHbBO7xPjWsv4Acf2D/elT68lR4s8sOQoo0Um4EEO04lO&#10;us+yEzelGpw6dXOW5BWVsMetgVU1wLDrDIadkUUeKfO/cuworq9wNJ5r1lHrfe39uVljyr7MuX60&#10;YPKjlWevDUffEo1GCnYdl8ieyWj3eXYcPDhlMx637I025aLnYf8Vl8r+k71WMO/rzrnyYu5SDad/&#10;mNZ8CodhRxJvI49rfRR5xawPovHngWWnZ6ZIRja1KtFoeweQ6xAehad8A3vTPilvbocLbRHvqFTJ&#10;qd4DQ74lQ6/+Ui7e+6VcePXntHdob8sQLHvo9ht4hPxahrk//MpbcvNNvGHf/p2cv/O6dMCEavYd&#10;5r3IWU5nr5hdKIVoofYeH5DjV/BpvHpTTt+8I7fewZfkZ2/IhTuvyrGLL8nevlOyowO2sB/+g66o&#10;sfuUtB4fNNh2PffLW/ZJRQu+9fCjtqOHyXVohtE2opU8IX0njxs63MqKMqkk16FpVx08er+8/spL&#10;8v4vX5X33nwZZk3dZFj27uIUaS1Pk3OdtfLKUKdcH9grF3ubZPhYswzBsgd6qmjVcmWwTe7d6JaX&#10;Lx+RV26ekF+89bJ8+P4b8tEffiUff/y+/Ofv35U33n5Tbt6+id73Gpqn6+Tv4nF6Fv3mSbTXsK+e&#10;k33UeuwxeHb3CWpD0o6e5POeOYsO9Iq88e5v5Z3f/YcMwPK3sZ9PyeG7qqiDJ+J7efgYvIBc7WY8&#10;LGDZ23d2wbPh17WH2Pt3cuyCH3Szz+9BZ3aKNoDmTGuEwbSr+zni51B/jnme87H7Mt8XmuzGM+yP&#10;j8EfutHNDeBj8DK6YOIT196SwatvyBViFzfu/RzP4Juync/huNSNnLo5+MHNl7nMuRas3bxWrZJ8&#10;xtQ6xtLWZryV4BG7GxplD/xZjxUwqC0FRZwH9qUZWZJNK8wrkDx0b9qKt2yXelj2ThhGzQ6tN8Dr&#10;92gd3v2Gx1M979fYrD5Ne8hBI+8M7bbqq9ta91BfcofUMzY3N+2Snu7DMjR4RoYvkPffj1f2sU45&#10;9CDLZs1zuLsd7tMlA2f6YNnn5OVbV/BSvyrXb16S4cvn8Ao4IUd4zh5YdiV1RnI34/kXs17CQ0Nk&#10;HeNJbOw65pJYyS1Ix7dmC9y6Rva37yF+ckQGzsILjvdyH+146148q/bA4nfDacmnhmekpGVJJsed&#10;TXvhB5zzi/gxX9CahhcNln3s7AW0lhfICx+QFuIWtVzj22p3orMhpyMpjXhzBDF08txj0a+gb49m&#10;TsskT7sOTfHRs7Ctq/9Oew1992ty8dZb1Gd9D9/1j/G/wXPk08/l/Q8/kxs3Xpf2DurZlTfCprZL&#10;TBr6y+RsWBasBk2hsoVN+UVcM3gBN+7CF4vvgRy/soYKfEK2oTHPRkdHPKo8l7FiC9cRvqwdh8hT&#10;6uD6ajPy6BM2wrSz0EUWHsQLhvgKPLAQP4fSEuo/FnQy37byO/wei7l2YcnZ+fgGZ1Ty/caK+Txb&#10;fKNnsGa0Yh5ajZ613mDZR4/9lDoWw3juXIa3nIdt4CFSchlt500pqH6FmM5dSdt2Q+JzL+HNcY91&#10;7F32Sr3MS6XEWdPwIMwiplnNGLkDztpMDBCfj4J2vGHh7cV4HtTgFdaOJ9CZa9JHvKz92Bn08ifx&#10;KT4l/XpdXB2SgZfwmx0elJ7zp/Hjob4r19qR84PorqmROnBadsOYag4eYqyib9OHT926z7JP334F&#10;z+zrcvjcoOw/ccJoTYe7yPnaidcMnrmF6JtoGdvoFxXF9MdS/HpLiWHV0+/xeD9xFF32EdYYe9Bt&#10;5qNvCBeHpavQWATL6kj1AsB/MzGHfWIcHBt27Ev+cBBx18QC1vJlkp6Nn1k+fgtFOyVtcyUxV1jj&#10;FryzN1ZKSECCOFrTr8ebyguPPyNPf+cJGfe9R8XkB9RQfvy7Mu7735ZxT35Ppo17Vuwt51Gb3AuP&#10;Ebzy2HMGModFJpJnkQPfyqW2KX1btdCh6GCUZd9fC6MPCSfPMIL1RDjzbxhr1EAnsXZdILPtZ8m0&#10;BTNkmsVMmW41A77NWlB5tv0cWRawTKJT48iXLiKWUolHSKXBsnVfrLmRgexLPP3D0ZwEifMyb7Fb&#10;5M5aZKXYEIuxXO4gtp7s9VhDB6yPlJiMHK6VevxaOmVf+3k53HOV/NTLrOuOE0trJaZWQ3ytWjan&#10;Ncm2QmIrel1sQhuciWdv2h4JDyoQG/NgmT7Jlfy/aGq27Jeu7nsyePFd6oO+J92nfs4+6g5eQviK&#10;ZKn/9lnZmHcOP9Fzkpg9BH8/CwfoJ1/7BLHvPu73U4/3sAStb0ZrUChzF8fLNLtQme4QLJYrWLfE&#10;F0jF3hPSfor6oifx4D8+hD5ba0FSP2HgEn0dD3fyBY4PXpaBwQvSf5aascwj3d1d0n6QObGhVspL&#10;0cdlU+sxNRW/+zQ4NppYWHZsEvWjE9LZg+B9GIa/eUQcse14Ytx4juh5Q3estb8SYRVRcG3Ny4pI&#10;wM+M/aDWjlSurUxba1OoJngvLLsVXfiug9S0bCE2BacuqtlltK11TcZ9Zdf6uOoNt/GYcuxCGHJ+&#10;JcwadpoLvyyA1xQRD82vqpWccs5FSYXRsomR5TH3FKIR2FLbaLw2v6KB7xpPbRin6rtV551fTo3P&#10;Ejyyt/Ne8OxC7qsmO5f76tGRnofvSn4puXNwl+Iaas+W47VdB8dukG2Mz1nEjBNhz9HEHKNi8N4c&#10;xbJDWVuF6nWtjyWobpvvKHmToVNOUp7NuB6XnC4xCcrB6Y/x6Lq5rxw7k7VaJiw6g3hmZiGsZ6Sx&#10;Vsykbd5SBm8nVkPeWkEpn2MrXiQ8X1s2t/WxLTBebeW7Wgxmvb/vJDlU59Dqn5W9vcfRHnRLC3uR&#10;fX0npKP/NPk+1DAm5+04zFqfp2z7yLkhg2OfvXFLzly7IcfPDMvwdcanC/hOEZNobaemHHECrXep&#10;jEprWGbCxArg/cqyU5WNcf41lqSMW7WXyrSjub4i4Zd6jEnnO6DpfWXbCVmsicvJ6SEWpSw7ketR&#10;Obfmz2nTayqedaHm1GXjy6cc2+DZnBfNZ8wrIZ5RyvUAx87eVi3T0EypX8Pf44j/KMt+8P2U8/6j&#10;3hkP6qMV+D7Ilh/8O6PZ9wjL1uNIe/D5X3VfPZlHfvT26OeMPK5H1VWP/t1oBq6fY/TvRm7rdzDC&#10;9kfeS+tXau0Mfb3+f6M599WrV0eeZrxu5H1Gjv+bczfy3H/V4yefoFv5+JOv/L7+mZ95dHxlKVxr&#10;+oyZ7MMDGX8zJZ3xohjGUFSvsXDGQvpLOuNZGjGhjfTZ5BzGMvprAmN4QiZ+1hy1hUUlopsKk0VL&#10;PcV8gSN50JYynWZu5UQuP3plXxgUv/cLXGdw7ZBQ8oMjyEdZn4KeW/ei6KqStW6Txu+IbzIX6LiQ&#10;y/hQSH9Vfp1FnEo12psL+CyMD8kZBcZz1csgBDauLFub+hysJg85NFK12CNNWfYIz1amzV6YdYZy&#10;7rXcDmb9qxrtEZ49os9WjXYgGlRf+PUqH/a/3pqnhXcIGrEg3VcHrDW02T5e6neNN/YquDUcO1Ab&#10;t/153M8d/aubr3jBjbzc3PACcId5e6KJRffq7i6LnZ3RXGvdxiny4tix+KW+ALeaLBZz54qzAyx5&#10;+XIanqxOTvDqhTLPwkJmoqGdrRzbEt0tTNPBzhHfAbv7fHr6bDGbgp57GtyTpmzbBvalWk4HeLYt&#10;xwVm5nj4zsNHFqYNA7e3J0YPA3NRpu3gLA6wGtsFC2Uhz7WzsqEuIDrtFdSz4+jE7x1pi7m9YiWa&#10;V/S7PiHr0T1EiIvXarF1CxRLjwCZy3cwj+9tEnrHibEJ8uOGehnTfVSeuXJJnnz3V/L9jz/6kll/&#10;+7PP5In/+lSe/PPfcm86xJfP+6rb4/78P3uZjP2Caetr5/zHB7KOsaS4vZ091C5pZp/XzOdqgWs3&#10;s7bZ3QDrpu3cWY1mkGMjj+2h9tZeai3hUdnaQZ4lmpGqFmLmdfWSXkKeQtEW+AMaCPpPOHHiNTFJ&#10;cJ8N5KqHob/0F5fFHmLnANdydcMLj3UkfNGWZk9zgGdb2y9C82lN/fO5MnH8VJk4bopMHDtFxo2Z&#10;IM/+EI72FNqu8dPQ6+I5YwLTJkZhPseMXEaYJHzMCf6s14U197V2oGqwrThacX1Yctuc2Ic+X+8r&#10;614Gq/aAp63y4Hrk+tO6gi5oVp0dHMTFxcXImVGWvXyFGzUU0WkSx1iBF/cKT3iXlx8cDv+Zlao9&#10;XYb21I6a8BYy3WwhTB4v3ZVc5/zfGlMKRsewOjLO8AAKhWcbHBuWHRYTDyvawBpxHUwabWwgsaBg&#10;dN9cJ6sMlj2ixVYfA2JBMOzgCPSYkaHkTaLThG2rLtsriMY6XDmcRwCe2f6qyb6vy3b3p/4i/NoD&#10;XalqS7Xp/RGePVqfrTptV2/YvS8eHSPsm+N9po0+25/+F4DeOYhamcHwyxBuBy+j9u4SPAsXUYte&#10;G/4Vq5ej3UZvG8x3570Ulu3EngHfcwf8XWiLOUf288zFcuYsPBenwLTxS55E3sRE9c42kanwbGXZ&#10;k2gTv2gmHEfaBG6/OG4sntoz0OzTxzma4j9jOgkPE2JXlrPMDFatcSpl2y4L7cVxgQ3segF6onli&#10;zjgwl2tHx4Y5k6fj083rZ83BD3oh/jTLiMn54eWyhr1yBN7bG6i1myBJ6IcS41m7h1KnxAd/cq4D&#10;dzTJK7iO9aiPRYRHSPbmdDRlRdSmqpQG4kQtMLOOzkNo+/pgU6wpyWXftfeA1LdoPqVq1HS9jb9f&#10;HfUmdzYbXLu8hVqTB/HURpfdBM/Wpvd37IVpw7PL6Kvb67SuejkaE+KaJdu/PG4qzCdXjzVyKn4Q&#10;mdRKZx0RmQgXTYJ1bkxlrkKjm4+nHbwoOReNbhbrzVxyHmlR6CJWJyRKSDx7lYQEfKoixdHbW0wZ&#10;byeZ4RNiMpm6U+PlR0//GMb8tDz94+fwDpmKlhq/Fx0zl7mKC9+HK9+NarC8g8nvCYJpB5Ljo9c2&#10;zFTvu/H9uvN9ufv4oQHDi5t4oDPzr/MS8mQY412ZGxxh1AttGePnE7eaSV3JKSYyaRLXxeQXZdo0&#10;YiAzp8hKZwcJ9cEj3Z94qBsxGAdbcZg/V2ZPGC9Pfedb8tg3/o0c6Ifluce/R93Hp2XuJBNZZGUp&#10;YfD+grQUKc/LEfUbSUkhPwJeGxDK56UfufnSR+hDXoHefF5is4Hqw0Isa41yaz/6K7HXcLykYdmG&#10;NjsMD6VQdJhRgegWqUWVhG9XbCgseA2xqzD261Hwg3jmafw3iDtk8L1v5hxksx/SlpmNp1g6sfCk&#10;TPK0yDllDRG+PgafatYGXH9rI6KJuWsOVQT6NurOMg/rHB3MHB8Qgp8TeVia7xUTj/4Hjr0hjtzO&#10;+ExYGLXa0PFksQdSPxPl2Ynsl2I38ntaZEIy4xIx78goxiFl1+i84XD/zduZR3WZXnn+/jeZSTrp&#10;pCqpKteytMp9X1FUUHY3RECQfd9ERHZB2UFWAQFBdlFBdhAQXEAUFBX32quSdCfdWbonqenkpNOZ&#10;OdMzn/tSdNO2ndTpJM05z/kt/Pb3eZ/lc7/3e/1hX9r0ug+M35v9fejRMLRaxGtg2ZFoywO5X+vS&#10;VzW14guPtyf7B79ocl1P5JEXjzbxIf7Vn/+9PPj872T805/JPbTXYx/BtGHXt5/jQwHzHIVla3v8&#10;w5/L+3/7BY/5EfUERyQVrZZ/HAyefVsi+8b0cmI359EndvTApgekWfde9+Go4w/RdZPD//CpNMP6&#10;VH+Qxr43HR1WQUMLTLtXKlp78Yi+KHGnCiUqPZv971l8ZLul68Y1aevthA/3yJly9kTkGeWyf9J9&#10;fS97/I+fjMnv/uGn8s+/+Rv5Xz9+Kh+MdcpIZ4XcuFwidzrL5fnQRfnwdos8uFonYz3n5H5/rdzp&#10;rZQbaLJvX62UB7DsW32V0nI+V3pazsjoUKs8fXhdPnh2Rz756LH88PMX8tnnn8pHH38oL97/ED76&#10;odyfYN8Ic7hy9YZcvXkdhn0Fj2M0wwMws2uDBsfu7Kcm5OA1fEbuyPd/+nO8yD9Hh9lj6ONjU/Fl&#10;57dSln2uCW0rnDe7/KLkVqLLqEIDWt2BXg2vgPIW2MFluGcHeuweKaoaoA2iwx6ELw6iQUWnXTYI&#10;B4Rxl9+gvvRNxqlBGOAVvF/a4EXUkqnok7rWUfLan6LPnkBzh578xoQM3JqgHkCn4UFhbk3uD2sl&#10;dy8fPO6I7fpQn/doJJya2o1wiGrYdfW5GqmrntRk6315p9gPp2ZIcUGxcV012Mq4K8vRmNGUfddW&#10;1cKkK9A5U6eAMbTx0mVqGLRQt7pBKomx19TWocfGexrtTw1rm2pifnXE/s431ErzJfh0a7P09XTK&#10;jcE+uT18XfrgfqqTbmnXPBrVZdcauuzm1kbj/t5+/EiGrsKub8lD9LYTtLv38Ue+g+f1zb5Jln2h&#10;Gp0wtRYZe6MiwuVwaICEhwUZLPsosay440fxyEgi9yLPeO2+gW4ZGR2RIbThfQNo8Ht6pbm1U85f&#10;IIZJfLOyGr3BOfh+AzW6e6gVeWOEOAc6YC77aFeH4NnD+OlcGyYfvA8d6WXj2KunaOSJNPjAcfhA&#10;LIyDvUGizgPHGfvxs4Y15J9DV3yhS0obr1DboYMYRRcx02vwzwcyPI7H/Sd/Lz/88a/lw89+Ace/&#10;K/mFdbCRBvgKmtQTBexz0C+kFuK7ix9d/whcDo0lfS0NHXx6QQH5/2VS2VhLzLYRvn2G5+FLkgSr&#10;SEKfXlJgsOyLcNzzbf34BFCLLqsOXopPeOp56rI04KFRT67MZXzOO/EqacZ7uxk/7jY49iU8Fcvo&#10;W7n4kSew1rOS9+Yvk3feXoHP2F4JCTkpRcXU7WwaxbdrXIpKB/HIGcdjYAzuMQ7HfgAPe4KG84XB&#10;shMLnjEuPJKc05/BcMdhuufJ7zwp7y47yhruJP5KNRISeYF8nQryaqqIA1ITMLVe4lLOoSkn7nKu&#10;Be+Gu9I5OEaeFRr7HvIoruEPNHxD+jmu/bfV5wGGPYyv+sgI/kl4bnPedpFT0XkLbeP1m9IAW2q8&#10;eo08EnIyHj+TG88+kNGPGTs/+0yGnjyVgfv3pXdsTBrYL2SWlkp0Brn3afhioaONSSfWkUPObn4W&#10;+lLqo9ZV4pXUjka8F/9bzvnyErw1Iox1qLNHIDrJePaS5O+n5uM5k8Ze8Rjx5kDmY2KYvpHUacKD&#10;nrGitrGX369fys8RRzhJTaiYbAkKTEZjHco62lbemY2X2bdmyVvfeE1mfeu7suD1v5QFr9G+yzz7&#10;xreor/w9/OHeExtzU/ROLpwDxHFjiOESSzlC3kI8HD4DZpWeVwLPToVjo++NSGQ+iodnUxududg9&#10;lLzfUPRSoeQmBrLm9nAQKyc8CHdZiwm5uyu3bpJ5a96TNxfNlu+9O1dWbN0g9qwvwo8n4qWrzK8I&#10;jRo+EQnUFQ0jR8ElCI2JG7r0A6xB7Y1msmOfmOxEg7KL/aI9ez3HvWLDvO/g6yveR44ZWrXswhqY&#10;ditxkR7yJlroo5V46mRSU4q6E4Ecg5jTaBjKqD8K+4wtlVD/DPaIQewxnNnP+pOTUSEDgx/Lw6e/&#10;wmf4x4zhP8AP6n36zl046jUYdi/rsOvEn25JQvYYfGEUD+QR4tk3OUbos+MHmLOv4bfVitdYlezy&#10;zEdjkCM7XZJl454IWWMTjKb8mMTk4E/Xfhv97WNpv/4Yhv2I2MoEbdxoXddvS8fVYeaUQem4gu62&#10;tVXq62vY35GH294sDfXMsadht6yHjkZFoRmmJhL7k1A46+Fj8awF8CtDY6u1AkNgisqwtXagXiqv&#10;ToBXKsP253YQj1P2qPo+1WdHs75Rn+ZKtNjNfTeob0q/7+yXikvthnbayHUvOsu8UkZfhhvDWlIN&#10;Zj3JrZVd/2vT+7TxWOaRE8Q+j+fkS1xWDucEuj7ieMeZ65Ny4SP0rxO5eM0o5yyEbZfCys/inV3e&#10;YPiVJJ4qZR1MzdocXj8Pn21YdrpqtuHeaei3M4hn5BRXMQ/yPD5/AeuSAph6Vh6sOzmTWAPMHpZ9&#10;GGYdyXgbxG1Dlw2/Vo7tFxHN76H6dX477lMPlhjG4LgT6Yb+K5a1mLYEzoEkXi8VHp3BWi0td5JV&#10;Z/Ids8nJ0ZZZNHk9n31CcVWDlDewHzivedIX8QuhBlw9e4XmDrzeWCO1ktfJ9fq2buIaHO+b1JZG&#10;d909Mgq7vinKti/1D9BXbkrH0Ih0a3yDePq1+xPG43p4nGqxhx49M7QCI09eED8dxzPpKb5K1Iht&#10;Yr4gDlFSif8uv+9ROJWyp3g0lcqz1UNAGZXqLvV6Zj6fHeat+ssY1r7KqLVFpVADnf2H6rFVfx3N&#10;HiSDnPHUwkLGiCw5wrwVSF/0pe9pnETrdCtri0vFZwT+pf4i2q8yaRn0iQzeI4O+k5xTQgwvldim&#10;3VdiiH8sy/7PMMnpGmizL3Vz6s+h3PdVXFx1uNP/lDUrv5z+91U+x3TWPF1b/fJrvcyRp3/eKU31&#10;q95vOivXz9bwCn231v7eunXrv6lt+TJX19fWz6pN//fy53nVe/8p79P3e9Vx+GPe4//A5/7hV78S&#10;vfxjXuerPFc/v/YR/f29vL2NbqL+n1qrKSiKfSLnURQMO4qx2WgwZo05KsOOoh1j3NZ6j25or/fC&#10;MM0t9uAXaiEbYNqqz7bdDV9y9DCa1kxRpu0J61If7VDGgiPEP412jPOW66G0cLi26rOTYdjpjBup&#10;zNE6TmicS71GNO6sLYLz3GDZaEGVY7t6qzYb3RYsUb1FprfAsKPkj/1rC4Kvab6LfzDMzR9/EmO/&#10;DG/3wBMYPbbybIeDaKw90fKhQ3WA4TkcwANBmbUr/prosj1pHvBs14N4ptLcphoc2/UAfBuG7bSH&#10;dcKuAzBE6urBEfcw1tjvVv9k9Hm7YBnoapVBrl6xQpYvRvfHpSl6nl3W+Hs4OVOTBD7uorUl94kN&#10;zHHrNjR88CeTrWhpzXbAP6yNvHfly6ZwrHXwqZXwqtW09SvWyJZ1MBeY9Db+p2zaVNnWBq1Jtxmt&#10;LmwbVr3dFM0gLHwbTWsPbkbDuZH/b+BxJvBuS3SFdnYwG0vqUpJnr80KjrPL2s5o7jYH5ZAlDGQH&#10;DNCMHLnt+L6Z7Zad5rvRRe6WzZZ7ZN2e/bIeveIqvtNyl4OyjPXeQtjlErjU0suXZMndUZn74x/J&#10;W/R75c5voOee+b9/93s5tj5u1j//3z/4GH3c7GlMW29v/OILCYdr58OmqyvOGk05XPnZUilhPVxQ&#10;XkQNPDSM7FHq0IbUNsK0m/D9bSFvl1bE9ewLeIjVV0sKz0soIebD+BMRn4B3LL7s9KeAQ14SiiY/&#10;hH7jCid08vA2/GscYV6q/Xd0PgQvdqT2ow2+52bwbHzSF6s+f7kseHuhzJkxT96Z866sWLpG1q7G&#10;Q3vlBtoa/Og4rhs3cuxM0eQTc0B/vRHutgZOuoq47OrlK2TtylXG7bUrV+JRscboY8q+bS2tZN8u&#10;cgCJMx7YjwfHXmrY0Q93w9V2K1Pbs4f6dtSHtKMOKfGKnVa2ssMS7bYlnu6w9x02e9DxoCffZiEr&#10;1m+R95avk4Ur+GwmO9F94DXCGODg6isHPdFUci56BpEPGMp5R06aeoyo14g7muyDPng4e8D8WIs7&#10;M+64+vnDzqhjC6dWH2Pl2B7osJVh+7BH9gsLhJHB3tBoq+/IQS+8jtFvG34jaLQd0WdPce0DBo+D&#10;y8HilMdpU42p8mzl1cqplV/bwrGn/EX0fv3/FPc22PcheL6rndH2usGutbnbsH+geWqzxjfcBq02&#10;v6cP8R54924Xa7GyJ+5kZyZbrYkxWG5Hf78d5mgBzyZuBM/espLcieXEJGibOGYbOVYbuFyxcJEs&#10;XfAuLPsd9k5zZO7MWTJ7xgz6wUyZM2uWzJ092ziv1y5GozOfmn2z30G7/za5rfPQDL2Hnn+Sa6+H&#10;da8njrV64TK0/HiYLICdc30NY8Kq94iLcN8iHr9wARx9Kf4nnOdWFsQ48L1xcXIRV/qli5N6kPOb&#10;2jsa/9u8aQt5IXgard1gNL2tcS3H/QckPDRQ4mOOSVrKCbRMGfjSFxk8u7WjTTrRWLZ1deI/W8X+&#10;Gg1BIevo3AKjhkxKQYmhNTkF286thNUQNzoHu66+SH3ISxfhBerhWAtv0rUtDBt91vEMWGUa6+Cs&#10;DHQleOHzvzJYd1kd9Vy4PAtHL4PrnKmuhSmQJ1xTB0M/T5436+BGarHzv7wK/JrJcS/GgyiH6yms&#10;JU8Usj8rKJQYYlNB6CYOhYdzXMlB4Dew4BzQ2qtz5i2glttcmc3lwmUrZc0mxlLigDvh2Xb8Dg5u&#10;aKu8qaHgS1yU5szznbRxn9ZQdXb3NmJC5oybG7ZslzWMsTqOa91IJxe8O9yIfWpjbHR2pr860P/2&#10;MMbuwuPdjnyJ3TZ4UtqLP//3OLAfvT2xklUrOKYLZAHc+o1vfl1mfPubMv+tN9CIzSVusVC2rl2N&#10;Vt/ceE4y/DobDWVmYoJEoTP2h816BJBrwTh84BDnCOeQsyfv7cW85TF53jh7T/LsKZbt/iXLVj22&#10;q/9B9MweBsf2PewN757UcPuG+aHHCUcbHY/OJ5n4M/WdU1LZz6BlitP83Th0PbBhdE4a01aNtTav&#10;gEC8RdCzBVMfJwTGbDDtsEmmjfeAmzf/9w9jjqYOvCf1tIIjWTtQS/4o6/8QtEIw8fjj7I/gwZn5&#10;aHh0X5dJHSH2UpEJ5KImsY9AF3c4Bp0MGvAgGGPgUcamSNYKR8nhgj/4Hub94Niqyw5gzImIDJPo&#10;ON4Hf44Yfjf1tahv6yLPt444CLqsxCzJq23DX+SBjH8GZ/0xPsp/Ra3H7/+d3P/0J/hc/0jGPvxr&#10;2PZP0GD/QIaffo7vyPfl7sd4jvzgZ3L7/e9LLbqtKPY/YeztcuB5hTDs1DK0poUlknwGL+sGzcnv&#10;krreq3Lj4WO59+EnMvT4hZy/MiDppVXGcxPZ15xubJPqTtgsTPtUVSN9OU980UoFw1OKmMM68fA4&#10;33IJ34BctK9oRtkTNzU1y9DNa3Jv9JY8uz8sf/3JE/nFXz2Rn3w8Jh/f65anNy/Ki+Em+fRuq/zw&#10;ATUgbzfLg74qudtTIQ/7a2S8H4+R/gq5f6NWbvWiAc6NkNjDTnLqZBD5TrnS21YjPW110tl6Xm4O&#10;dMn4vTF59vSxfPTRJ/Lpp9+HaVNL8d4juXptCIbNWNHThbdEvwzeGqamHCzs5g3p6O+TFphZe/9V&#10;fMDRbg5cQ4dIni/HMzY1C+0remX2t6dK4W2n4Cs57O9K8CI9px6k8Gz4VHZpE36fjXgSw7vOwjIr&#10;YZqVvXBFaped7Wfv3sf41I+Xe5/kFk+2jOJuaqfDtnKbYARNxAS68Ry5IdWXb7GvJs++nNxw2F5p&#10;VZOczDjNujaENbCrHGaeS4ZNZ2RkwiTT5TRjS4PqseHR5yrQ6HJZV1NPDKFazhSX4mOQJ6dgEiVo&#10;7Spg15dh1B2tHdJ6mfGT497b0yddHd1oq6kFwnOqeO6l5hbqVTfLuSrq8JaXUwOkCk4z6Z19njGz&#10;FpZdj1748qVG6e5skf6eduntaqO1ygDxjK7uVvxF8IJqod5jE2z8Yq1xebntgnRfacO3vEtuDg8Y&#10;LPvBxJg8eDQmd8dH5PbYTUOX3dXTSoyfmGQWetljeOGHh8oR5ucjh4MlONgbjwU3at95UQ8nmFyM&#10;JLTZZQYjV449Mnab+MUITBx9OMe9p48YxhV8ZPrJ+756E1+C23KD+MYg3Lr3GlyUmI2ybPUZuXn3&#10;ocGyz7eTj1Bz3vDZjkhMwcOVMSUGXWVyBv4esCEYc2ZxBbpd4qMtfVLTdo2aQd2G58zx3BqJzeD8&#10;yoFXn2mBj8C0ezU/4AX+ChPwu2biY+R1Z1SQv14Mt8pj3GD/kVMJNxlEk/8JPt0D6JRr0AUSe+LY&#10;qd9Ibik1WpiDTlfiPZuaBIdA9xsbAWfMMOac0vpGaSDW1No7RD3lIckrakYPWkrNa2rjBsCkYmsl&#10;8Tj8PInacFn46ua3SHziWeJ5SbDXw2Jl6y6L4Nhvz5zP3I2XxV53/L5KYHPd+MsMoIHvlVMF3fTp&#10;e6xfR/n+9+FX99FwTjC/PZakgicSn/dE4nIeE198CNO9SC35DNZwMegR4vGfOEWdvfN46DWh6dU8&#10;+gb2YRfQGVYzfsIu0X9nFjZQ87Ofms4D5Hh04qHdQo3IdmmFFXaTj9k3hCb75jD+/UPSrZfc7h4e&#10;QaeNnn70LjptPK25T5l2J/yoT3nS46cy8v4HjJMfMT4+hWeThzLxCJbN+UecIOw4efk6Z6Uxf6Qk&#10;sc5OpaXwu6ZRN6+cXAm8cq52s3aoZX2AF4wH8y/NOzAcfS0+BFFwyLBocnuCmH898YpyIw6N55y9&#10;B2yOHLQCziHGinLO5SyOsZdvFLFlbzExsSeWvE3eeH2h/MXX3pRvfe11mfGt12Xed9+CYf8luU//&#10;Az32N2TJ7NdYb+GLv3WDONnbcjy9qUt5jHmPnBHWFEnZ2YxNZ2BtrVLfTF4IrDAqAQ1mPLX24tLI&#10;IYhjzpmsBecdztxzBM5+mJyhIHLIeK3drMfM8AVZxprrtfnz5BuzZsjXZ7A2XEbNcOt95JuF0fdT&#10;jZhLXKp6Dpejic1mLRshO3Z5yhYL9Zl2ki3s0UwsDsgG872y3m6bmO6HZTuxVztoL5bO+K6wL3Pw&#10;8YGj4QsGbwxmXvUNiYH5k//mSe4zzdOHPMtAtAJhxIrC2X8HJJLP68WeFa3TLj/y+orRMdwjTvkL&#10;uf/kC8b096WueQKOfQvddz91JXvRFVyBK1zBM/s6Y/Uo8Qk02sm3YJ0j9Dn84uHYEQmDcij0PP75&#10;xbLLq0jcjtaJT9x5cQwtElOHOHTagbLPj/ztLMb56j40zyPkHt2TtoFHxFOeUCd2HD+cIeo+4vHR&#10;Sp2warzM8ie5dUrqSXKSatCdN0gze8/qGnw3WE+GH1NfUvrMsWhYJXEw2IYyxCTmZvV8iIGDaD66&#10;cuxoOIjeP6WfVX2fehsrbzyZU8y4dIZxoAHGyrx1bQQfnhG50DNI/Iy5p+aCobnWGFsCrxEHE4/j&#10;9eO1oRtMYP1yHL1xUi65Aqxj1F9EWXYKMW6DY7N+jidXJyaDnLM0/DfQBsSyzolDz6zPTYJrphTg&#10;SXKmhrnvAo25sayemN5ZicaL+mgS+WrpcO9s1fWi84Zlp8OwlWNnwb/zeF5ReT2tVorQNZ5mjZHN&#10;5ziJLiD2ODyWNVws+q1ExtrQeHKTY4nJMPYGRROfoYVEw7u5T32jI1h3neSzpTIva53WTPSS2XDx&#10;3AJqOaAlLyphjGbeLiwnroCuRWtMKq8+yxpIc270Un2kmrrR4PcOSkufxh+vUydkCK/rUTynHsh1&#10;5oTB0fvUAyYmfoscr9vMHcT8bzx8Aq/Gc4bbnfBrbcqs+4ih9Y2Oy7UHj+T6g8cycI+aoXDswfEJ&#10;uUlsffjxc3TZT4mhjhE/xaetvU/KqslxQy+QA0M+Tp8ICseLAL1WOGOL+oio9lI1l6rRziI+kYsu&#10;Pp84QBZMOy4d7WUqfTWNvQu8Wpm1cu3QOPL90Nkczz4lMfxPY1KB6G9Ul+3F2lg5tvazuLQcwxtb&#10;+5VqsZVdqz5b9dh6OwVGlsz/DvkEGwz0q3C/X37xSzDI//sva8oYp//pbdUsm8C61NdUc1l0HfP8&#10;+XODp+r/pzNofa6ySm3T//7Qd3j5fZVfTz1HufbU36t019PfX19n6nkvX075jOhr6XNexYNf5vL6&#10;WNVtT3+tl7/b9M86/XF/rutTOvJXff4/1Xv+5jf/yO/z23/zvf9Ur/3y6+j30FwA/V5TntvKT9UP&#10;1JX9pNZJmGLZkYzrR+PJtThMTI49qWql1Cfb/oA7ddVc4NjEaWHZtmizLWzIp7bFpxKtqj5Gtdm6&#10;Fw0KjWIfClMOolYwt/25HXIU3xFeV8cM5dca60pMzYVjw9R5z8OMH8q7dRwJOqJjSoTBsJVnqyZU&#10;a+mGHImCldOIEYYRIzwcGWvkt4QTbz1C01yX4MNo02DZUx7a6jmiTXVgmtPsfIj9uV66eMr+A65o&#10;kNGBOqIb5bbbIbTZcGx3Ll2dYddTDdatntlO+/A/203eNmuNPbDcnfDfHdvRS+7E58NKObDW7bM2&#10;WLbqalU3q0xyJ/GqPbZ2hieJcmxfT/wVvmTZ+jyLnRZ4gvA8+IotvhV70ADZ28PKd+3luRZ4a5Nn&#10;D8NeAaPagB57O8zEfKu5bEOjuQWebQqnVnat922HZSvf3gTvXs9j18BrjAazWrt+k6yD1WzeZoZ2&#10;EOa3G5Zu6LLRbpujy+Yz7IJx2uyAjZrC+0zwHt6ITnEjGl8TtNum1qztbGTLNrwWtlrKWjNLWcNj&#10;V+60lKUw+cWMXwvtbGQ1TGarn7dYUxdhdeQRWRxNLll8tCyBDS+FGb/3eEIW//QnsujXv5L3fvc7&#10;mYmGmxPhP91m/9M//bvnmsC1wx4+lILLl6WyslIqYNsVZ8vZV8KxuV7HdeXcFXCz0upKQydaBtsu&#10;bYK1XWa+pZVcYO6vIheruIg4c5akMkclRcfKiSNH5XgobBs/hsAI8ucP47XButUP/aFvoGoMfWU/&#10;2mcb2z34/1jJtu3ENjhWazkey5ethl2vo4YgniHb0fluwd/chHgE2nz1DNG2mX6jPuurlpNzit53&#10;ERrfxbSlC/Em4fZK2LaybFP6loX5DtadNkYc5QA6UIf9+GfAsx30uj0a7H30VVi2LVzbyhqGbaHH&#10;zpxcCz7Ppq30B3y8t5jJRtMd+LSbw/K2kZu6xdBlr9uCx5/lPrHmXN9NHMfexQsehh+9HxpHzrEA&#10;NB9+YeTqobd0hfM5eeJt4OHJpXpg43HJvObkwXmD3lpZtjv5yl7osX1C4Njskf2/bKrRdlfPEZry&#10;7kPotF19OOd4zkHY9mSDw3rB5aY1g2d/ybSVVyvP3sU6Xpm2Xld2rbx7intPsm+Yt6stnth4k7ta&#10;GW3PIUvZ625lcGwHbxs54GsnBwOJC8Cyd7twftoTE7Ldwp4BTyBz8h+2c2lmIjZbt3NebDFY9rY1&#10;6/AJQVu/dr2YbTSRncQkrBhjN69dR/wJnxliWovmLyBHg5o/s2YbTFs59rw58Enl1MtX47HNY+Yu&#10;kHdnod2ejZ577nzqScK24duL56n/9ruyYNbb8s6MOcb/lV+vhHUvf3ex8b/FsPCli2DdS4h7rFqH&#10;3mu7UUd07y58WDjP9Rw320psizFi1XI8n3nNBbzH/LfnywKuL120lH63kTFnB/3JTtxdHMXfx1NC&#10;gvzRc6PHQ/9bVHxayivREp6lruQpcgjT0Fcl4geRQI2sJHI707Ko002+DcwuvaiU/Td5n5xr2gpZ&#10;1+SdKWFtnU+Ocybex+jc2NOGReE5RzuaEA+nzDCeozXImjo7qHuFlwI+JRfbO2jU3GnrwK+0Qy51&#10;duMDSV47OYZ1rW1Gbcm6NvVd6KZ+RJucheeVXbyEbzfr1QY0LHChNPRg6afJC0L/Esvn9aTPWtnt&#10;oYaqOb4BaJp2MA4zLtruJwZCXpOTlzd6ZfTCcFh3mmtAoDh6+xjeJntc6dfMJfZObmJhuxeGbSrv&#10;EFOYye/5zntLZB1jtqUN/YjHefKcYDTDR45QQ5EWFhrCms+XuqjEVd1c8atyEA8nuDlj5/ZNjNlL&#10;iFUsXMAxn4uufw79Z5lxv+2O7dSyshNvV2c5HOAnJ+DYBVkZUkjLSka/HBfNXhUvD86vQz7oyTnv&#10;nD31vFG/eo0LoTPnPHHyUpZ9kFgTucgB6jMy2VSbrc09iPrF8GwXP57jQSzE14WYVQDH5xj+Hkkc&#10;I/LCU9GhoJMPPkKeBvlQWqtCubQHa28f8qhUXx0MazjEOODBOOATxHdmfFTfbPUJ8wtGR+1PXrEP&#10;4wC5Hu7eaNjI/w0MRZdN7FsZtpfvYfELOMr3SkMLU8h+opS+A9Ni73Q8Df9F9l2J6dTvhTEeow+G&#10;xUxq94MiGZOP8h5HGI8PEwcPoZZGcADfi1h1AEwuwIvP58e4HWow+Wo02WfYb8WyLgmITZGT5Ol2&#10;jODp++HfyAc/+0fab/EC+UImfog++7Of/gvLvs/13nvPpe8u+6Qnn+Kr/ZncfPap9Iw9Jue+S46x&#10;h01hT1d35ZrU9w1KVlWdRNP3EgqLqT9IThD89gKs6BY6RtVlt14fxj8DDWViqgSytz5ZTD4zHLt1&#10;aFyyz2kfbpTkIvScSdSjOn4CDelZeE8/dffQe545LY30+SH2dc+ev5APXjyTMRjjUD/1a270yPOx&#10;K/LsdiceIjVyu6MMdl0tHww3yqejl7k8LxNXz8lEf5U8u14vj6/XUROyVh4NNUj/ZfbYofvEbd8m&#10;OXnMXS5V5Up/G7rg+jNypiBTGmvQf3d18F635MWzF/L5Zz+AZ/8AT4f3ZRhuOcWyewb64Zb4aY/i&#10;VzBEPjD5HU2cq816/sKD1NshPB7PmJgE4mKn8XC4JOqZnIgOX3ViMWmF5O1WkwNCXUt4W0ltBzkd&#10;zTBOar+UNFFztB0NtjY02mVd1LjrNlp+SY/klsCaThOrKOyUzJIu4lzt1E8nn74QzWwZr1UH+67q&#10;YQ9Zh5aD2FcSxyg5Hw0m/pn0zRB0exkZp/CNyMcDGZZFK+XzXrpArkkN/PpcrTTUwrVhK1McOzvz&#10;lOTnFfI/6nHCsa+jHRu6gWcDnHcUbdkj9uT32Gt3dfbAsetgL/VomS+ixa6X4pISKSwsMNYs6ilS&#10;W1Mtlxob5AIxvUuNddLWDJtub+Z3x6uay85WdMXN56W17SI6xQsw8QZDM60s+yLXW9svoUvukP7B&#10;bpj1gIzeG5aHj/gMT8bRZt9DRz8Kz4Y/97YbftmZGXAdzh/1GImAY6s225N51oE48X5H1rHu+yUq&#10;Npx5AMbVfhGf9Ov4bQ/LTXS6t+CaIzCIkTv3uQ8NHJcjYw/l9t0JGeb6teGxSU32ddVk3yG2oTXd&#10;JohpXCcu2UQss5R+cIKxNlQOeKOBP3zUYNnpxAQKKmukoaNfBsaecM58hvbuhVETNK2kGZ8Njl1a&#10;lUSchNfCZxMyatG6UcOhAm+aklZqLhYxNlHTLf40sfdUxjW843zYP8Th9VJP/sXIc2KtV9Bt42dd&#10;iF4ytxg2hPY3A70w81xsCp73jCchxyK4P5kYivbHIryriVkUn6Mu2YA0teFFnH+evU+WHHCKJe8z&#10;QXz9TklgUD4+skWSktYIX2tgvEuXbTvdZNHKneQDmcjM786WWW/MhWWvoj6Pp2SklVH7s425thUN&#10;PPz7dDexmVHmxdv0X9Vlj9N3H8jxvIfosR9IVOYDiUwfp/ZJi6zckCbzl0TJ2s2pxGLLqDnUIIHh&#10;reyvmokrnoOzNhg8+1hCNf0c743kargUvgR87vLaLubYIfzD0EO39Uhrz4B0EovoIhbRBm+63HMV&#10;vTQ1QhnL2unPPbfQ14/doz4AmmuOe9vQMPUAhqXz9h3GRXL9x1WLfY92V65PTNAeobltl+j0DGoB&#10;h4pbCLHFqEg4XAJMKBltKWNebqbh39LS10mORAe8tBTOyLHyIIcvIAwuiX4CHcVBNEcWtvayHn3V&#10;mo2sX7dYUJvZRNZu3IEHph/7wHi8JdjLHkslnyJcVq/bKbPmLpPvvLaQOhXz5L//tzflG1/7nrz+&#10;zTdl3hsz0Q+wpnrzOzLn21+Xd773DeqgzBab7RvIyd0jwf7uEopPVVxCrGQTw6ogV6KUdoGxa+j+&#10;Y3IAiEG29MP1qtnXlpNjnM88fAINMFpW4quqyQw4dgSNtMZUI5iLwtFfBMCy0f/weWcsWSkz0SnM&#10;W0V+LvsqM+IZTr7so6PUpxndbg5sl7EtJbcBzfAp+m602DmGiI0DebP7/dF4e8iGnQ6yBp3F9gPU&#10;gvdgvc6cb+PqhAf3PjG33yvWB/A/Y02zhn3HknWb8cljz2rPXM+e3ZuYs6OrHzEB4vZugexZHKgn&#10;YibmZo54deTLlSv38SL6GePE3+IR9DE1BPBrqh7h/OqH/Xbj+9vPOH0V/Sk+I2kD+KCPcB5eNfh1&#10;1PFhYiY3YMg3OK+vib33OXxWssXStVB8YpslNu+aROdeEY+oKj53ipg7xcG648XJHz/7eNVJ4F3T&#10;rHkB1H0cuMs4AUPuu0W9Pvyl8k4T944iVwZWz3oqPiFGCgpziecR5xvolcZmfO/QYKSw1kziPE4g&#10;1qtsWj2JU/OIi8MP05Upc1254QmYtTb1xo6FS+jj9DGnzsB9mYtVN6v1BrWmoLLs1sFbhi67rJH8&#10;HuLgqsdWXq38ORaWHZV6Ct88ct5px8gri4ZfKt9OzCn6kmeXwbPhlqfh2wVFksh8kcAcE5892RI0&#10;B43XOwH/TjuNbrekCn6tfiX1hr9I0qlSxjoYbFQyumk4czx89WQujL4Y/o4/BU3rP6bnoSc+Dc8u&#10;QV/Cd8grqTRqHebCTrNyixiTyInMyGGsyZNs5t6oFNZTyao7nmzR3I5jvZUAvz7JZ0uBXxeUUheh&#10;okZKYdUVxOqr6tQfq4lYaAt+hK3MP21S29RmeEZd6u43eLUy6+Yr6KiJc/bcpE7CGLHGO+N4G+Fn&#10;PYZ+GgZ9h3j+2FNyOmh3nrwvt2HQtx49k+FHz/F0e19GX3zEWun9L3n1Q5i16rCn+DX8e3zC0GUP&#10;wML7ec3eO/cM7t0ND+/kPdt7b9KIXaOtLyT3TTm26qyVO6lWy97Zy6jVpueFMiv1vlWvEdVfqod2&#10;XgneLvSXyBPJMGv2PMkpcGz6VlY215MNbq01YIPRVvhHHjN8tdVbO5i1qbJs9WKPpw+qN7a25Gkt&#10;BZ2Geo5ov9M4i94ORS+mf15eXoY2VTme8tGXGZ/e/q9m2fqe+lmUCU9po5U1Ks/+Kn/TddHTH/+H&#10;PKene5Toe03/Labrqae/vj5GOfL0v//od9THflX99svfVfn29M8znbsrE5/+v1dd18+sz/l9n+1V&#10;z/uP7pv6PfRz/jl59vT3/9Wvfy2/hclNv+/PeX3Kc1u/60o0hItgLVr3ysWT+oe+oawFqGURqjor&#10;vHDhyh7eIWiZfan5fYg9uoOY7ZzUapuYWqLv3EsOJvveg2gx3QOM+pAHYduOB6nthNbKOwgfTPi0&#10;1q7QGpBaC1LzOGKSMg2+rRxbvcBUvx3K+BEYHgO7Zn9LbFrHFM8A9r9hxJWjqTUcjY9fjDbGkdgT&#10;xBOJc8VTqzhBY4sn8OvWz0s8HN7mhTbbFw1pQAh+27A3L79Q4tCwONZFyrJVlz3Fsp3h1i7cp1rs&#10;g05u5N7jdwDnVs9sR3u+21606HZwMGu0nzvsxNoMP+Ht5PzDsi3hiVZosdXTwcIMRrlNuTJ6TZre&#10;p4xbddtODnABRyc8jeEWyhjtWHdYWcte+LXjXrgbel6n/c74HqPjc0Xj6+gidrvt+a2t0cVvhz3i&#10;JQI/N7PArxVGagKrUmayHnZtsmUbdf7Qja7Bh2LFOlmxaLksgXEt0AajWghPW7x2g6zgNTbtIHYP&#10;x7bb5yDWu1jnWJETbwHfQ6e7dwf8Gq5ptcFczFbBWJdtFNPlG2XHGlOx3WQuu1kz2m2iLuGazWK3&#10;Yavs3bJDHM2s0HDbiQfs1ofXDUSrffSQp8T5+EuYN+zSjX7lxO+3X73WnVnDwhDy8qWkg9js3btS&#10;9fixxHz6mRz4+c/F7H/+Qt57BZvmxPh3vPrl+16Hi798n97e8ssvJGb8EXvFdulkHdDFOrQN7dOF&#10;Mrg2nLqKfYnWjqwpx4OyCq++uiq0bQ3S0sIeEZ1TWydap1bWMI1oxc4Wyqm8NElOSyDnlXyDBFhc&#10;HHlXMWjlolmzRhL/wbP3gIc7603iHugi9h2kxjhseYe1lZia4R9AnzD00rvRScP/Lcy1z6CpgE1v&#10;gH2uXoGfHnk6C+HX8/GhUN45b+5cfNfno+9eaLDsjYyLZjzHlv6zD1at3iKOB2BwxBEceV+NiR6g&#10;n+m4vwuNthV9UPX+5rDsbeaWBsteCbdcvnqDrFyrewCY9mYYN8dzo+lOMdlGH7MglmJLH4Fl2xLH&#10;2u3A+XIQTs055M65pBzbC451yDdg0oeB3A9HmjNM28UH3aqvL3mh+AWiDXWBSbvDqb0CfdGFBKDr&#10;hmfT9LpPsD9jBLEwmLYXum3PAOVfeGn7wbd9iTEZbFvrReLt442HPW2KaTtNY9vK6dQ/Wzn2/i85&#10;9tTjpi4dPflN3Gxl7yF0sa70ZZedXJrLHvedYu9lCce2wd+Q/XrQXnHwJj/CifjQ7k2yyYIarttg&#10;0pvJtdhAjGE93HepeoNoW2HosU1WrhZTWPYO+La12Q7Zw7GxZHwwh2trXEvjD6vQ1y9lrF28cCFe&#10;zfhlL1wkm4k7ma7n2K9cL6vZ06xib6NtOWz03TkLZM4bMO+ZeBXNmidz35yNR81MmfsWe685sO63&#10;35V3uH/2G7OMyyUL4NrzF+HPvRQf9vW8t5ns3IqPosk22cixXkMsZTl6bn3OW6+9KW995w2ZweXM&#10;784w3kP/t2HVWtm0ZrmYb94glmameLhvpwaALfkkrnKEPV2M6lnhqJH099BweGNwEHpbtHtw2ojY&#10;OPQMybDGdDhjBmtk9aBIkxMp5CCy9ouO07wd9mnsZX0C0CrBOp1cXdDm+jGOx6OnymddDCtra5Wu&#10;3ivS3dcrnT09Rj5pG1rGy7Cfpo4uaYZlX+6+Ag/rQVfXbtRzrW9to758FxrbdnSWLehlmqUcnl3a&#10;eIG6lGhja2FN6LbPNVDv6Cw1I3K0Ng4MNBrfO7QTh/nsEego1L9E9RRHEtGgnCBXle8Tzn1BcfHi&#10;FcE+OigYrZOfOLn549HjQa3HfbKc8fDN2QvkL779pnzzO2/KjNnzZdHS1bKZMdnKZjexUjcJCAyh&#10;TnaE4WXu54fO7OBBI87k7OQg7m74fjgTj9m729Br29lasZfUMd0EvxhrcoYOwZTI8Y+NklS4Ss6p&#10;TClh3KqsKJMzjF16O/4EXobEDQPCJ7XZrj7MaUY8SP171LNHdebUOv09LHtSm805But28iIPgliQ&#10;e4A7NSWD0eREEnvAEzEBj0D6gFcg/mK+zKXuXkZOitMhYlGMDT4wB40ph0XE/gvL1jqRgeijgvj+&#10;QRr7Q5+tfiPqn625VPocnwDW/HDDsAj2AcTRXfh93b1CDL8y9RhRhp1ZcIa9WTFeI+Rfo51MZv91&#10;HLYYCdtV/5lAjo8//dAXDufF7+URhJcJ/eyQP/FpxhT9PVx0PILzewUGwHEyDD9GZaahrE3+P3Hn&#10;HZ3FeeX/u5s4Thzvxj3BYEIz3YABg2lGIAEqFPVeUaV3JBAIIQlUkEG9gnrvEupCXQiBaKYYtyQu&#10;ieNkN8lmE683cf7Yzx1ZGx1iO9nkd86Pcx5mNO+8bd6ZZ57nc7/3e/dHnpWM8mY8sj9Cj/1beeff&#10;/0h9xv+SOx/9Rm69/2/Uevy5DD34QDpvvkVtRrxH4T4FzWhRh+9L8/BdKUfzk1HdLKey8WXls2bU&#10;oEtmPlWKfuhMAWw2KUWiOQ9L4T5d99+US/fuS3kLrLum3qj35HfgiNj74ZfGmCgmq9Dg2O033pRs&#10;dEQ5tS14ROLtU875XoEvMtdGfUc7+tZWanH1yCfcO3/76X/LBx/+TK4OXZHmxnrp76gztNm3emqk&#10;swYd94Uoqc44Js25kTJQ+brcas6Qu+1ZcqspjfU0udeRLXfg2LeUabfnSUMuHj7e5rKNfjLn9SNy&#10;vbNK7g22Snt1vpxPipOK3AxprqmSvo42PLWvyoM79+Ttew/kDeaegwND6GLx2G1B39nSTB1I/azo&#10;dVtb0LFepOFr0dKKFjcPjdJp5uMHZP/xkzBNOC3MswKOFkl+sv++YPR/KWi84MWldehnW/B1wKu0&#10;qF7ScithcDWSXXiRuTXexallci6V2mWplXgzVFKTtIo6V3hHJFXh516JN0mDnM6CW8OGIpLRbKbX&#10;4NeP70FyKTnkyjmpcbz3BHX0YBCqizx4XCIizqDDTpajIWESwPnq4+4jwQdDqDuQbrRMWHZhIbUP&#10;WUbr+Yi+LSTkGHqqWLSCJdII/7sGu77JvPzWLTxZ3v2JfPzxL+X9938qg/Ds0tJSyUN/nZtL/glj&#10;ktgYNJ/wl7SUJCkuoFYB45GSggtSWYqvSEWh1JSzLMuXuooCalsXo5EvlKriC1LKtmLGLYXFPKeI&#10;z8SytJzHajiezbXUhmzEYwSWPdhjMOzbd67LnXs35I27N+TqMN4qzeQJ5MNtiFWFcH2rx4jqsrdx&#10;b3Z1tWXMwv1y41p0LRb047tEvbWVf3f14YGtLLunF3at/ts35MrV23J56KbBsXvR2XX24j3RSQ44&#10;rR12cYm/29HcGZ7ZMO38SmINSenwrxPkvgSIKWPhtYyJbb38yNs+is4tifwbuH3nsAze+wiP+p/j&#10;w3xfzuXDzs7AxGKKyVkokV1hObItJFN2HMFLI1z9RIrhUnn46icyrkCneSiZ8UGILDXxxJ/Bi3HE&#10;UbxZS4iRXibeCjuOz5OYhHzYTw7MJhUGhucc8xTNRbN28SL+Tkw3nrrj3E8SLlwgZwAt7vEoGJh6&#10;JmYwx4mhXwsjLneMvJzDHK+d6IH3oKGh1uyeM+hvYqiv4CcTpy2VRx5/QR59bBw+F8/JxOdewJf4&#10;ZTQzHnjTJBIrKabmZyGsiZzBLPXN6SNe04OnzhU8OobwF7kux87dkMOxQ7IzfED8j3TiJxIDHz8i&#10;i1dE4jOSi365ibwTWOHRNuIyVeLqnYZuO1o8fBPQq2ZR8y2PeVguPgP47nL8coo6pan9LvVBb0t7&#10;B57+bcP4oA8y/u3Gb5lrrrQJxt3MfRcNZWs3HtuwbP0N4dXa6sm7qOQar7rUbvhq1/f24lvbI3Uw&#10;79ar6CRh2xnck3dwb7VydZXXNjH+dbATL8YU6iUWGh2JB1CyFFSXS20770W+QXQiXHgfOpGAIK7H&#10;w8zzQokFbDc8fxYz75k5Zz5tgcyZt0gmTZkls+cuoi6rvXh6BXG/ZXzqvZ1cRFsZ9/yL8s1vPi7/&#10;9I1n5BuPPCff+c5z8j049rNPjWPs9H2Z9Pw4cuGeocbJszJ/5gRZv3oh17mNHNofxPVMPOXwPgk5&#10;FkyeB5+vogL9aL9cvf8jeevDX1Mn9pfkmAziP1zBcSyiDtR5jvdZzjXOjWP4eIYRF6M/Cdh7nPHu&#10;Cca6xxnzHCY/MlCWrUH/vNFPTKyDGIuiMw+IgIclwxPz0OJW4nfTQA0BtL/FV9G0XkYjUIv2MwPv&#10;khh470nqXR8VM7td1OuBU69bKyZ2eOgxXrYP9KF+sZuYu9mi0yYX04E5qws1ftYskdkryOs0WyYb&#10;Xa3xrmac7u8pJhup7/jKfHlxwWx5fvJUmcfcIJB7cW1jl7z3wa/l/ru/xi/qNr5L/XgytBp+TdHn&#10;WvGxgOG/3gkT7oZjN+Nb2gKvbef6qxW/vTX06RfxBWqH8/XJ7mNd1DHJloVmkXihnBHn3WWyP6ZH&#10;wjifw5IH5ejrHeK+J0dMthyVhSbbZZXlfrzy8VU/WYCvRxP9Pr5EnWhyO/D9riTnBr68j77BHa2A&#10;tR1jf5vNzPX9JS07lbqQLXjyd+IX1UxMRrkq+XpJeD5EnhHVYiuvVq6tPDEGPhmPXjkOtnma11St&#10;rLJt1chG85g25d1H4dPhLF+HW5dcbJfSpk50E3hb5ZRw/8hmTss+9AOhysVZPxQZh3c4eb3HohhH&#10;RjGOPAXfVp4dz37qHYInc0Iq1zP66WT8QDT3BP1HuMG3R5bqQaL+2tEpfLbk8zDtTKP2497jMcRH&#10;jqOxOEieIPmG3tQiDILZcI7tPXqaPo/3iISDn4LlxyYzbkqjT8vgekdrEnWGOqgJ5HukECdLlTO8&#10;Xzyf42wSmpPkDM65JHJg0KJwz4vi80Rzn4tPpyZwdi73WzTWxJlzS6jFWI6+pJJxeC31MBpapQ5W&#10;3dAykofT2NqFZ1EXHmg90tQLqx5Eaw13HlkS17x+G149wqq7uTfq38qse7lH9sGzddnLGEJbP/td&#10;vvsWNUnI97r/Dn4h5HqwT+f1N4ym66q7bmeO32Iw7Gv4IFHnkb6puqNHihupJ1xz0aghrf7YhRUN&#10;hib7TCL+4owrlEWpHtt8ixO1MajV6uhp5CIrf1KfAH1cNZfqMxJNbEP9R3ajhdG6DduDyRE5io6b&#10;eUQgOjfVvDj7MS4mB9GJpT38w8U/cIRtw8DU+0DPI42PRPKbqOb/6Cl0+2zT7Uc5N47w+6iXdkQ8&#10;/unReG2hbfCGYelY2dbB0cCx6jsyyj1Htb7/P1j2VzFK1c1+3b+H2eooc9XnKEf+W19Xue/Yfb9O&#10;d/3XNNtjX2csLx/l9GMfH10fy7z1s49uH13qbzT6T7/j6PYvW34Zax+NFejx1M/xf2XcX3c8Hv4M&#10;eiz1M4797vo76TZ97P/63vr6n3323/Kf//m7r/3eD3+Of/RvPY76efXYm1tYGIffmhxrVzdvGDZs&#10;CZat3tg2zN3VY0RrQK4yocaViaWxrozbAdat+zjDs5V72xLjUpa9FR6+fR/X/KHjRhvx0mfeeOQk&#10;egH8unYHo5HSOtB4VNF8tx+gb0Hv6Y/GjDmtv85veb5y6wPMJ0bYtXo0keNBC+ZaDybnWHn2tl3o&#10;shl3KsvWuXHA9n1f1DXAr4jtqgNTjxEnVzxHHN0NTbY97NqRdQd76tVZO+EdaytWxPy1bdJmDg/c&#10;AK83s8I7zULWvYZGmbj2BlO0zOvQLZtSh80EjrwcprxkqeGVrV7HWv9RvbPVd8RmM3Xb0Mna29jy&#10;HtZGc4Rtq+eIu6MLNSXRrdLc8EDx4ph7eqJVdUfn6uAiVpvhiZabDQ9X803W8Octsgoe/cqrK2CR&#10;i2XuPDTb6DBfhl0tnEl++ov4sk6Zga/BdJkydYZMnTFbZrxEvALO9tJScuDhmaabtsAnlWWju12P&#10;FhGWbUmzeM0UnekKMV2Ej8I86hzNWizL58DEXl4hlsvNZMtqc9mMdsBiKY/PxrcbXmP28lKxWrpS&#10;bOA2zqbrxRfvkX1uXhLqHyR70DL6odN1gWFv4Xtb2+LpDOPcD9uKzMmRtMZGyerrk/ShIUkcHJTI&#10;/gEJ6+4W/+Fhsfj4Y3nxD3/4Uj7NxfGV21/4mueY/eY/5PiNG+Q4VUhJRoYUpVMzMg2mTcuDC+Vm&#10;pUkePFs5dk11qdSifaq7WAlPq6CmUjE5uzlyPi8dD8hExjXoUqM1Xg1HwichGGZ3MBzuBd9WluKC&#10;VsADjuIOp3N0dyNXGS/1jVayWdkzrNmG47FhvfqZc8xXo+GFdy6cv0DmwrFVi/3i1KkGw1YvCmXZ&#10;yrbnzp6N3n4huu6V+K3ruYUXBueVI2M5R+IFDvAwJ9i5I8dba68rx9baj6bsu5ZmBtM25zfX+Mgr&#10;8M0Fi5fJy/zei5etNrTZy1aRB7B6PZoXO843tOWbnAyWvZ5rfsMmB4Nn23HtuHgHcn0SG2LeqT4r&#10;tq74CLsxhvaAZXtRU5XmyO9u44yvggvxG9iRaq2VUSvPVm7tCbce+7dy7BGW7c126svCvpVlj+i0&#10;/8yylUuP+ozourJt5dzK3QyO7co1xro+ptvHNkdv+Jw39RM98NR2Xcf8Ya1YupjIRjfm6LBse19z&#10;/PysaHhqe5jJOjvqr1qhxTZdRP3B+TJ3Cf7n87mu5lCDftx4PEEmUsdTaz5SuwdG/QqsegX67DX0&#10;BebwbAv6htF6nhrz0n5CYxCrVtBXoMV/dSk6aOJTZqtMxWQ5vkCvrhITfpe1K9BPw7cXzGJ+MXGa&#10;wa+VOY+y5wnPPi+T4NmTn/+hwbcnwLeVTX//iWeNpvtORc+tbHohc70Fs/AwUd03/cLUCVOMfZ/8&#10;7hPy9ONPyjP/8hT6pKeNbcq4507Hv2TOdHn15Zdk2aIF8uqi+eSALEHbvY5Yn714e5Nb4uMl3lzH&#10;Lm74NHG+2RGzcfX2oq/fRlwSXglTDNi1Gza5k5gocQ+YotdWeKK7O+MxB+aimzkXia2Q07J0+XLm&#10;+i7oQk5LSUW5NLbiqwv7asCHoKW9HS0hesZearh096ILwp+gCb/uxhZ8ClqNVtHYbDDtYnSeRbSC&#10;Wnh2dY1kleEXkF+Avy51yPBDicvKgj/kSGZeAdoq6pOhh0zJvmB4l6Sih0yHcWcWaQ5kERpA/FMy&#10;s2Bf1Hsn7qUtjvXI5BQ5Fk9uatRpdMmhaIwPGDlJGs+di67qhckz5fvjp8p4frPJ02bLi9Op80nf&#10;/JqJKf2fnbgR69HanA72jmLKd1+o1/KqlbJpo6W4ujiR3+traOBD0avv37dbtgUFyCG0ayfRsJ+J&#10;i5GkRHTxqUkG58pIS5GsTHgaLDsultplx4mtHSJXRPVf8Cd3rjU3riG97tRjxM5txGfe0ZvrAq31&#10;X3iM+HEd+ToaemwXX65Xmpsf96MgtMw7/OA4cDzmih7+1JQgT1o5tivzSCfuU470907u5FB7UXOR&#10;OJdqrdVvRDXZ6jHiS/zSYNmqy96B7wdjfq3V7O7jb7BsP8bq/uyvLDtoB/f/rTvE3pncDo8A4iX4&#10;o4ecQH8dbfhln0QXpAw77DS1c1iGhEfC2Y/CCsgD43xTz2xPjpt7APp0+l7th10Mls35501c1Z3v&#10;jp+RH/GU0Ai0WmiSth0idnE8Ws6cJ3bZdc1g2Tc/+I08+MVncu/j3xss+ya67KG3PmLe9JYUMMcP&#10;Yv8d4XGGp7Vy7eL2Pnm9oEIOnUmSnRGxLBOlvLtfipnPZRJziUSjqyw7vrBIKnr75dLde9JwbRit&#10;VQa5xolo2SLEm5wz773UbGWOc6EWRn37HRn+8SfUm/wR/iUfy433PkKTesfI869qRj9J7kI5zKe5&#10;s03e/vH78sHPfin3H7wtA/190tnRanDsB7cuy9V2eGZxotRkR0pNZphcPB8uvWVx8kZbljzoypHb&#10;zelysynV4Nr3u/Px0S6Uy3V4PMeicbdZJns9LaWpKEE+vNMnP7rVK131xVKVlyEddWXwcjwa2vBK&#10;aW6RrrYO6YfbDzKP7GcOqyz7Io81treJeoy09eJ5Ce+qhsOrx0hVY5Ok4dMQn6a6t2R4TREce0AG&#10;ma+2My89X1ZDPnUufkLVsC3my+3wsx64WM+wNHSQf97UhxcCequmAbRWjZKeQ+1A2HRKVq0kZ9RI&#10;YlotDX0n+mttibl4aNNOZ9ZLVCrexbDsM5nVHP8C5qdxxD2ob7wDjzy0bv7b8bfk+j6BNisu5izX&#10;JlzMlNwJ+mlHOyc0i6Fy8iQa7ZQMg1lnZMAaIk7LHph8YOAO2bfvkCTAAoqKOEb9VwyO/eDBu/LJ&#10;L36FbuVz+T1xh/fee1+a0aiXlZUZLDsJTfbpU1H4fETBMxOoJZlJfchkg2XXVZVKS0OlNNaWSR2x&#10;9dryfDg2x6umROr5uwh2nV+IdrmQGpQslWWXVTCOYQzT1FIvbR1N0tXTbrDsa9cH5ebta6I8W1n2&#10;8A1ytNlHWXZkBPE7fHm20Rf50ndo8+B+qjzbw9uR/txbYuMj8RGpQoN9Cb3mVbj1ZTj2AH8Povse&#10;Njh23+Vh+PYg/Tda7HZ8KprxX2Z5qe+KdKHJU3+Ri+3wz8Y2vCTKGU8lGJ6sW4iJmVnbi4UD8e+g&#10;XXiRRqKbL4EfdZEnzrl990NpuvyAmFO3hCWUyP4o4kaxJXI4upQaiAVcR3nkfxfCv8vQEaLZZtvB&#10;0CzmG5nE4FIYL5xgnBBM30h+wyG4TRw+NQnlxDUT4NZoraNS0WPDosI01kmc7EgkjAhdHXqY7QeC&#10;jRhaLOxJ7w+xqekGx9bc8a3bQonLh9L/oSt3PwJb20Ndla3oTFxlwSJr9CjOaAQcZfL0lfLY4z8U&#10;+een5ZFHn5Onv/ukjH/6eZk1bZ5sNrcjfhCKrwM+SofgoGhTo/ElScjqh6Epyx7EC4k+I/MO8Zi7&#10;Ehx3VXyDO8Q+qEqmzDogS1dFM97K4xyux0OpFY6Nl/GxduLMRWJmGU5d+e3oEw7Buk/QB0YSU8Sb&#10;KAL/msIeamAMS3FFP3VCL+O9Tm3O9utwbfUK4lpruQzXxB+7GV/a1j5p7GQffle9Vpv70OUNDqGB&#10;7KMuWzv+tdyXu6gH2t+PZvua4WF76fpNfrMrkllWIXsZ+1u6uMj811bJ7GVLqTdjTszCw6ijqDU3&#10;S+qrpbShmvqbmXDgIxx3P4Njh0eRywUz0lpQS5avlFlzGY/NXySLl6ykztBrMp5Y8tyXXqEuq6fs&#10;RhsVwu924ABxBfdAWbBghTwPz/7Wd8bJt749zmDZj37rCXnkG9+Rxx75pjz5+HdlxqTnZMlL08R6&#10;wwoJ9LaTY8E7JS76OPfWE8TjwyQqJlIy8vBWammRuz/+SH7+u8/lg3/7TAZvfoCHGlw3ulCiOA9P&#10;nynGmyBXwmPw+U+g9l9yIdwqC8aI19meKOa4UeQKhzMfOEiuI3Hbg/FG23EEthWvHkpdkllyRdIL&#10;B8m9weM/rYPcs9vUE7gnqQUDBuPedjhVPHfGUvc6HB+RfbLM0luWcBzX2lP7nXitXQBzxwBPsfZz&#10;w7fDRWz9yM8KIlcrkPpQNNdtjK93cH8N8iLPzI7x7UqZMGOyPPrUv8h0jqvftl3wyTb5yU9/LR99&#10;8qkMXP2RlFR1y9mUi8RsivhuNTT8YmIuoiVth/22w98b8QyuRmtfhl4pV+y8cxhLlKIbbobh9sNz&#10;u/HxzpQFphHy6qZYsQ0qlKCwJjkQ2wnLviJxF67LyZR+7sNlMP0E6q+fFHO7UHQp1M44HMs9oozx&#10;Hl7tbUP4BuFpU9Msqdl5+GKEc835Mk+2YpzpK1m5mdSX7ZK+IeqWwrPbeul3utvJ5asweKF6imht&#10;R23qha3cWll20nk0D9mFBqvWv89m5BmeInEp5419NHddObjy7Dxiy8Xw7PMV+CLllRm67Eg4uNZ0&#10;jGJ5GlYZyj18VJutHHuEZ2t9F3g23PJI9DnDY0RrP2o7xX1EufbIktdIwdNaG68VBXc9eTYd/W8C&#10;evUI8dx+mOO7gzkMdUCdfMkf9cN/kZpGgbCSg+TVoNc+Slw+LDqJeEMqdWOpe0rbticY//Iw8o5O&#10;cb6eNVh2Au+htYfTuc9mnGdcnEcdgvwRL5BM+uXz6Ks11qj1DLSvrqEfryWPpk65dRt++pd6De+o&#10;S9zzNfeml75dc3HUO+oSfLl7mPrZ8ObLb9yXK3cfcG9/0+DTqrke+fuBsV9jD30KYwZl21dg10P3&#10;YdfsP8Dz+m6PtN5b9/C/voPXyG3Db0SXXddHdNvKtlt478b+IYNp67KilXgDftspxMeTlMPnUq+k&#10;oNLwyFaNteqtlUM5ewWKmRXeoMxztUaUzncdPfzRXqjPOp53B48ZngLqma113Q4wVtsRchTtNXkB&#10;u/YSj8OvJyBI7LzQ5vgw9v6CZeu6blfOrX7ro54i8Wm5Bss+Eol+n/NKGbfGV0KIfxw9dYYxaRxx&#10;fLT13BOPnCL2cjIKtgDjOolHecQpvNwPcv/yh2M5U19+FnV35snx48cN74WHtcH/KBv8e5+vOmDl&#10;r8pClflqG+WiD7/mw34dut9YdjqqvTXA5Bf/Pcy8H2bBo4x/9L3+Vq6sn3vsv4dfZ/T1dDmWZT/8&#10;efRxZcGj/5RHj33uw+tjWbsyaH38y2ICo7r1v6azfvh4jD2eY99btzswJ/9b/ul3/KrXGfuaX7X+&#10;Kcf2D3/449ceh6967t+7XT+vHjP13Pb09DS+5vr15N+jFV5jCh+ztDM8R5Rh2znh2wGzVo8R9cj0&#10;9tvFmBfOxTx0KyxaddfqI6JtNzoXbarP3k/TfiKA/sJvB/lYO6kDy9IniJpdcGzVc6tGW71H9gdT&#10;R/iwaq//3A6yfjCEfvuLpo/tgY3rfNiX5/rxOtt4/k7uWbr04TXVl9OD+bYL825nF+bgzrA3mgM8&#10;28baEV6zBd60gVx8M7SyMGvlekbDXwNvjbUr2b4crearaJNXm4qZCQxq5WpqibyKpzEccuYcmY8X&#10;iP6t9RbVf9oG/mwPx3CypX+k6bou3ZxcxQcOGOCxVQKdvcWfeKCXI5yIz+XhSX/IdntXLzwTXNH4&#10;Oos5zHstY/xlvOa8FatlOhx70pz58sOZc2XyLPyYaXPg2PPhXwsXLMEzF17GvGv5qrX4ipii2zCT&#10;ZSZ8fnSCFtYOjKWc+A3t4Z3K7dFp451stnod/Gq5LN64SRZYWslLcO9Zq9fIzJWrZBZ8bhba4Xkw&#10;OG2m5uhWiQ9asrQwg+3D6axM0HCuXydecNtA+JSPo7V42lmJuy1a1y1oXjeux9fZSvx93NEuBcuZ&#10;M2fQYaInqqplTtpC7hY6js5+9B2XaQPkLA5JFrq0Qx9+IqaffvaV/PrL2PaTn//xa/ef8emnYvv2&#10;OxJ1sRl+nS+ljIuaM3ON1o/Oqju3UOpyLkh5Nrne2fiA5aZJYlGWxFRekPjafLxMGe/gpRh/IZv6&#10;qnCv8/iRZKXDuxLIE9N6dNzr9qo+EC9YX84z/Gvt8LBzdbEXby/qrbG+2WId3sWwbLTZK+HT6jW1&#10;FL6pbfHixeRM4LUN254zh5qAL7+M3/kSeQ0Wuh4GrtpujaEps9Zm52CPlhF2y3G3c6TeO8x87Toz&#10;4k14ZMBRVZOtvgfmxEVM11nA19axHf0nMQyzDXinc+6vI2Zjth5PEhi2xSbOOXj2Ogu0HRu4Lsyt&#10;YdvUCuQcdSYepDkcDjAsGyeuHc5lO+YYjnA6Z72fe3hQO9RVtqA5teF7OvDdXTyZm/p4EF+m/iNL&#10;F46Bkwc16OBLbl80V8bhut3ZEw22B/prNJSOaLudPEd49SjHVm6tTZn2KLPW9VGPbF1Xhu3iqz7d&#10;vOZW/M21+fI6/jbkcFIb0oNj6Goqlq6wbPc1Yu0Ny/aDZQdYGOuWrniI2K4k5xP/F0vVZhMvWjlP&#10;Zi6cIZNm/xA/44kyexIce/pso27jIq57reO4iLmAapvV195kJbkZa3gPrllr7Qe47h3syfOwc+C3&#10;Uz/CzfQ5m2AkFkZfY8r1p+ubuB43mm8mt4PrdvFyvElelOefm4DP9iSZ/AI+FhOnyaQJU/Eqmcxy&#10;irFt3NPj5IlH/1We+s4T8sx3n8JnmfzZHxADmaj+JDNkNpxVly/yvBeeGY8X87PGPs8/BSN/4vsy&#10;/qlxMmXcJHy6Z+DLPF2WzpsDm9fvNgP/77nw9uV4LFmIq+qInezF1QnPCmvqYlqZGx7QduQEqC+0&#10;mztxTR7bYoNGXs9Pa2pw0rbAry2Jk67hfNS8AtWnT52Mh8rUadSdtJbY6Bi8ZGukpalZqioqpbio&#10;CH/ZCqmvw1+2iXr18OvKGurAVFSTJ1EjVeiyL7ai9WxHT3aJHPl2NKCwtIaOTupGXUK3io6V18mA&#10;HaqOLrWgkPkh41maMuvsEjwCyiuZJ1aj5a6RXN5b2wV03ZnEutLhS2m0rKoqya2vl/zGRsltaJCs&#10;mhq2l0tyZgk5m+QVR5w12JdPwD7Dv9MOBqv3RGWxGyxsjLZpswPabFg/MdbAQHKNuHasLPC4XPSq&#10;PIN/+vgpk6m5Ol9Wmq4lj8GNe+Z+OAR+C6dPMf5Wj0P6nox0STufzfwNL0L0YbHn8N2Ih+kSR9N9&#10;VSsdtAed/HbuxQEaRyPHAX2Wxo08/NFMb4Xj+nBtbdXrQus9cj0GED8NcIX5jnBsp63co3z02uFx&#10;XxgWc2J3dFvKwx24Hm1dnbiu8eHmd3b1hpX78NqMqb3Qnnj7b6NtH2l+mhelviLbuKfDsdHva/OH&#10;NSvXVr7tsRXW7E3eTgDsm7lz4E7V68Ojyaty8wog3xlPEHLE9N6962Aoc4gI9DHEDk+iO4JvHWY+&#10;oeuHwrQO5BE8ABh7wLFHPEWUZVOzluYe6E89S2IpHBcfGHfAjm2MQQ5ISDixcObB3sS/gw4dk9PM&#10;L0pb4TLXmFvdeo96j7+QNz/5vdHufPgr6jy+zzxpmHOkkXgGMX/GErvR7GbVknsP28lEn3QEnZPv&#10;kTDxDw2X42icSjt7JPoCbC0uXnZGkrsbFyen8IzI5JzOvthgrIfC5CPPJaG94v6Rdh62moc/Dn61&#10;3P8G3/xA3vvVZzL8zkcy/O5PybW9K6WN+NoW4hlcXDTiv1NRImXV5dLU1i796J+Gr1+X4auDMnS5&#10;V+5e7ZTBzjrpqoY7lydLW1GsNOeES1tuuFytPiPv9ebIe93Zcq06Vq5UnJY3mhLkTnOG9JfhH3Eu&#10;RI75Uht32TQ55LlR+iqz5CfDl6SvtkBSIsi3D94rxWlnpa2K2nF5zIXjX5ekmDjJS8+UVvInLhN7&#10;amxvNVh2W7eyhSvSf+2q4ZldS6xKPUZKiTsVVtdxrbbil8L8uKNbWmCdyrF1btsAK+u/dR8eMSCd&#10;l4d4/k0ZunVXhpkPX2V+O3gdHdcVdF0D1+kH+g0dYWUtfqrl3NPRbV/Iq5XsnCq8natZVksqvDs+&#10;j+OeUS4nk2BMyUXUkCymFiT+wUdj0T8Fc//ZKTYOPtwr7Rnb2Iq/H34baKqsmeuuXLKKfnAdHnFe&#10;5JccphbiCSMvOyWdWlb8fhGn4vA2oF4hDNY3YAf1Sw/ij4w3E+fCBRhBaUUtntJ9cvONN+Xeg/fg&#10;ytfw2ibGdo46Aa/H0c5IMvkW+TC9poYa6bnUIk31VXIJztzX2SzDA51yY7BLBrubpbmW3z2fc4xx&#10;SX05Wuz885KTR81MlnkFF2Db+VLOuVHL81taG6Wd1+rtw+NksFcuD/ZJ/0CP9PV3G+sDnCuNTfRx&#10;BTkSEX4cXwXiVfThtozV7G034YVkZ/hl794bKKFhB6n9GE9fXCKXelplCJY9NMxvM8jvC9Pshyf0&#10;DVyTLjh2exe/G8s2vrOy7AbYQhvbOuDYTZeIQ6Dny4aXJMBRjhJT0pp59l7UJdgaCAPDm5/8i/iM&#10;HGnsVRbykVx961cwjA8lr35YotIaqdNdzDVYKgeiq2RfVI3sCq+UPeH4WETVUz+tAW5UDV8rIoeu&#10;mNevpb+ogkXXoSvtwRf6uiRn9+MpWwezziO2fpp8sVhidjH0mSeJxwfT5+2nHwwh1wVN/u4TxPKO&#10;ECOEXzBPUS3e0Wjy7pVZwSN2HsRrdn8E/WEwcX9fuLUD+W7WMmWGiTz2venyz9+eKI/+6yT5xqPj&#10;RP7pKXnk29+X7z4xQb4l36Q9Ik8+9jSx5jmybCn1GtZao+mmz3Xdg44nGm1oA7kJVRIa14h+s4t8&#10;gmvUlh2WPREd8MpCOGYs+WJHyQM8L1t3VFOPpJLvUEJ/W849oZLPlAmfiSCHKFhWmx2kpsM2tDBb&#10;Gf/RF/vy+nG1ci7xooQex9c7qlRSEvFoyOM3q6OOa8c70tv7rvT0vMNveY92V3ouo4vsv0UMjfyP&#10;7n64Fb/3NXxF+ohZdMOxezqkdRD9/XWef+MNwxPgIvGcCmLR6dx3Q07HoFv0lzWMCUw2kpfKveRY&#10;9Cnuy4X4EsCdGEuHnsJraS9zyh2BeI1HSnoGdexORYgj56WOg3W+r76s1owtLJmHLMJP0WT1Wtnq&#10;7U/8l3OHflhzKfbQvzviEWm9yR7tzyrmSUtkwqSZ8sTTP5BvP/a4PP74ozJ+/HPoQ+ajBzGXfXt9&#10;5PixXRIRSR8XG0bN0FPkeSRKYXkxHkkDcvvtt+Xj//id/Oy3f5LhN/9dSqqHJSK2DC1VgZw8VUNu&#10;WbPR4hObGSN0SPqFbjwZmpnvUgs4MAXP+VTx4/dwdU7iPpeOP3GV7AqthW+2S2z6Dckofg+v6Pfx&#10;vXoLf/RhfFf6YaU3Ja3wHXykb8qeE3XiFJQiVh7Rst45XF6zVa/pHbJmC32WHWzTFd9pT3JDfYPE&#10;3h+tSSDX03ZyEIhB2Qcxnt5OjHo3Mer9aKb2sj3QSazcN8p6R3QuThZwtHBiFZfkvZ/9Qn7yyW+k&#10;f/hNKaro4bvUMtYpk72H8PI5UMD3rSIXrIE862ZyrJvI2Woi5l2CjiRDNjklwcgz8eoro45gkwSG&#10;dPCZK2Xh+jiZ/VqEmDhkivfhNtkVeZmYcJdsD+vCJ6dbQuOH4LfXYbdX0Qa1SsC+YsYrr5PfeYA4&#10;dAjjHGL55+ultmkQhjqMh1WPFJQRv8zm2EfHSGI6dY37e+TWm9wXrhFn6UafPdgp1+8Py9Ab1FHN&#10;KjB8Q9RDZHdIuOH5oOvKGNVDRPWyCfBsZdrJF4rxkik1GHcs21XDfQpWrcy7sLaF+/Alwy87r6bJ&#10;YNrpxVXESkuo6ZBPTeFc/EPSDD8R1WEr094bRpzzuOqzT8t+3lM9R47EUGfmLPVmiGWr14jqsiMS&#10;8T5JgoknUQuQprps5dgn4Kghp86RMxglPruPiAvjTSffPeiA9xr6bP/dMNdgPL4Zj2pOidZ+PBnH&#10;khZ5JsVoezSXHXZ75AR1VmHZryeiy2Lum19cKeUw3+r6Zmprohf5otXSX9ehr25A39zEvLwNXt3R&#10;P2QsW7k/698ak7zENo1P9sKuB+DLel9Wv5AexivdrPfevAeXfluG3/qxXLn/jly6eot+Al8iWPiF&#10;ijpiAKmyLywKP/FzUtrULpfvvCU33nlfrtyjz7l2Gy9sZdRXpaGH/I9u6j/SdL2xjxhaH77YV/An&#10;eeMttNm38B2Bn/O+ncPE/NmvoK6FPqdKUvJLOYdVx8Jvmplv+IWof8heuJIrWk0bxuyesKvNDh5o&#10;thgXb91hMCllU8q0jzHWi0/CF/8o484ofs9jeIrshyvBsj2374ZZb4NjMy/2ZfxNzrLPrn3ivZO6&#10;MbsZlx8MMc4d1fSr5/qZ1BzOJ+Kl8Gs9D3eFUEeSc0P12MfIETxO7DwKlq0a+eOcI1qfPIT3DI6k&#10;tt2JEY7uvw9WtjcA3RXs3R5tmskSIzdhAzxG/+3fv99gocrx/hr3/Hs54f/L5ylrfPifMlYzM7OH&#10;Nxt9/8NM9ctY8NjPN1ZvrPuOfWzsuh6v0X+jTHns42PXx76mfv6xjz3MxP9ajEH5/eg/XdfX+jKW&#10;rZ9Jv7v+U1b+8PuOfoaxx0M/5+j2sUvl3fp6o//0WOu99Ov+6f6qex77On/P+ud/+pP87vefii7/&#10;nuf/I88ZjY3oNaL/lsE1bWwZ38N6t9gyL6Y/8PTBF4T8Ls0PdmAu77eNOTlxLPUdCjnB9U+/ofps&#10;I7Z1FG984l3qP6L9hTbf7fv/rMlWFr0XfVoIdZZDYYPs+xcNTj522yH2VXatvpvatvPa+rfybZ0X&#10;O7gwv/cm7xgW5+qGXssVHxQXdHIO6GY3a80+S/TVaxhPUi+RtmqZCTqcNWgm1xpt9TJ8qpeiSV6C&#10;V/USNM6LYY5wq3kwrBlTp+NBO416j3N53kqxXId/trb1eBpYwB3hVpstqSm23px6feibWbdDG+2J&#10;/iTQGe0bfaiHvRt/q48qDMGdGmMst+A3YungIqY29rKC15m/ykReXLhEJs1dIBNnvSSTaFNmz5Pp&#10;cO0Fs8lrh31p7UFrcjTteW17J3dy4fFPg1uvg1ubb7HDK4KafC74rPC4jS31QeD41pvs0JHy/fne&#10;03mP6SZrZBbtRTj2JM7fifPny8R58/Fbg+mtoPbk2jXwT3PD48LBeos40pzIG7S3tBBHC3NxtrIU&#10;O/O14rjRVFxtYGA2lmJvhRZ2/RpY/ibDN/bkyZPUuC9E68HYt2eA+Owt4951sf8G+YnkZrcNSHFr&#10;vxS0DEhO82VJ6L0hvu++L0t/T+yMa/1vaT/4/PO/ut8Crim/+w/wX6yVWsYO9YmpUs+4ohidVF5y&#10;IlpItI+Z5PKf596Sh79aQYoklzKnL2HMU5SPtzatMB8vA+rQZTP2SEAvCM8OOsA9baeyJR+uD7gq&#10;PEh1TkHwpa3oA+03ayxgvcGmdVyujNoC3qecWvsUZdzKt3Xsvhz96urV8FX208d1DK9N+yn1xLZB&#10;8+7qgX4Znm1rbw9DU15tghcNnuqv4XtjRlxmgwXra2XValNZvWYD+3BOWsNWOee0Wdu6yMbNjuj1&#10;tZF/gT57zbot+DtuZA60UdZZkoPFOerswfX9Bcfe7OBMXhb83GWEZTt5oQlx43pyxEPBjs/nYI1u&#10;F70431d5tmoilVU7uMH2XWC7sGrl1fq3vSuMmm26v60TdR2dRli4vRss0Nv5f72vbfETMbx/Ydaj&#10;LFuXyrJ1u64ru1aOrdpSg2cr1/bHI3AbzB+erTUeN7r9Jct28LcQKzcTxvXUSLWDXdiuFFNr6qla&#10;UT91LXkQS+bI1JemUHsRHw/iV6sW4WH/CrVXWS6dv1AWc10uYvuSBYvRNGs9T/WCsTA4toebp/h4&#10;+xrNA42uK8fMehM1etZZERdbD88m54F1W/oiR1uOKzki5maW1GhcTqxsET4lS/HM17jZIjxnZhps&#10;e8IPJsoL434oE56bIMqlJzxNbclnqSv53AsGm1Z2rQz7pWlohF+cS41J9MJsU849bTz6cpquT4Fj&#10;K/dWlj1t/A9k5kR8JCeMk8njnsOf+3n03TPpA5fy+fDIMV9HHUn82NETb9hAfgpt0yYrfIS2oD8m&#10;h4RzetVq/BtXvUa9WDyLOGfNNxAPNDWVFZzPml8wHob7xPe+J5MnTTIY95HgEElPpeZZVha+s4ly&#10;Nj5eEs6elcSEBLxDkyWesX4MnoKn8RyOY+yfmnmevOdyqUDzWgO3rm1pY9zdQf5vD9rNPvwXOtF4&#10;jfhp58C01U/7AmxcWXZWEfWBSkdYdk4FOai0C+yTzeOq586gpRZTWx3mnV5eLjmwx8LmZilsaZE8&#10;Zdp1aEob8BYtb5KMHHRzqfnkvMIhE8hXTYQ1M+Y9l4ye5yQaHOYO+4mxHmIeEcZ4PSISH9ZQapvB&#10;fq3JuVnM8Zjz8gKZNGM6+b34qf8PcWcCVeV57vtn9Zzbc89pe5ombU+asU3SxMQhKo44IoqIzMgs&#10;CGwUkFkGEQQRRAQUZJ5xQhEBQWaZQURRnI1GTdpMTdKmw22bDues2677ez5Dy3KlaXtvz7qu9frt&#10;4dubvb/9fe/we/7P/3mZ/AuzufjXm+NT70yeI3oGmLWy7DJia6Ww0LxivKMP4DsOx47eHm/wYhOe&#10;Gg85NnFQk/r++cFeAllfElPeivdsMH3QZh+uBTh1IHlAcGyDZXNNeJqIF8GxXf2oleqDVxHsSrXc&#10;nvBv9dt2Iv5m58rvzTXp4o0HiS+chWvccxMe+HDsh17YaPFD8fgIiYBPE8Pj+wVHhMNSIhjjww2W&#10;HQhr9g+ihkUg8T00K56b/MXbL5CYt3qhRjNmo3GB93vSv3j54kFE7mcoY3h4DHWbdhC73qkxcJ1D&#10;JOH9yjFN3s1j3EeXvTky6jOWzTwkWH3Otxhb9RoJCIeXw/mDoyLI7YrHAzGTnONCeHgqca0QcoH3&#10;SGVDB7nw6H6uPTBY9sQPPsFj5PdGu/7uJ9KLj0h1Yzu5wQWsz3eKf1yKVLWclbEH78nArQdy7OyQ&#10;pJXWSFQGPhOMHSWN8Ooz7RJBPScvvBMDdiRK/AHWj5xXlW1tUtTYIAkHqQeViYdFRQ3xlFa0p2fx&#10;G+lAv4hGFl32WT7Pmz/+tVx/58fUObogudVHYd5l6JTriN2oRqoDPtgmEzevyI9+/BN55308UMZZ&#10;97U2Szv6xpsX++TWpX652HVUhpvLZbytVC61FspYU65ca8+XN/srZLQuXWrSfKQw3lmqU72ldl+I&#10;VO3eKvsi3CTE0Vy8V82QvIQt8uZws7wz0S+nSrPF5GQlaxfOlljiHOX70abvpoZbUJCEm8hJ3Jki&#10;TbV1cml0DH59XnqG+slP70O7NYCnhMac9HPrmrkbZjJArSc8d2HV9W3qHdKCJpNrmbVz2+CodLOG&#10;vXTnLbjEFZjKVTSQN+QSOq2rt+/JtTceyMStN2XsMjnJY1dh2jdh2tR9Iv7d0j6MTxF1MY9zrR5t&#10;kZojD1shHHtfZZOkFtRSN6+G+nnUei44arDsmOT9xEPQAaJxW2ZhJ2YLdB5oQRyO+I+LN3M96kvM&#10;WkDdb2fYdpwkp2YYbTcMNmt/PnWv8AdhuysNb9Tt1AmEY2/hWggMCiO3gJoAETHGY4nJaZILryhH&#10;A5fLPCPQ5E9s20ciOEf3pKVSQ7JCRuCB77/zlnz6v34qn3z0nrxxfVxuXb0gD+5clffewsflJjGB&#10;9gapKMyWwpw0qTtcQh3JCvy2qWl9qJI6vZ+x7IYT1IRskq6z7dLb1w1nHjJY9tAwTLkH35euVmPb&#10;P0B+eDv1CGoPSw45HtvwhvYhbmVnY0UcVnNKmM95OuE1vxHPn2BJTU80/LLVf62f9xq9MCoj5//M&#10;sodgDH0wa2XZ6jGier0OuMUZeHZ7z0Mt3xk4yTE4RjrHLBnP1q2xO/A1wrfJi3ws+gPVY+8rLicO&#10;WYeO7z25/hb1V+/9HK5xX4pPDMnOXPh1+jH49QkJ23VcYjNbJCq9SSLh1ZGpjRK2E44WXY3nWxE6&#10;tir4w2kpPzpB/OcNfNrvsb0N0x6E8bTAs8/gpV0Oi4YvmnYRT4Rjb4wjdhcp612Cxcrej3rAG2ne&#10;NGLw/lth7XEwiwhiguSPhuKpFJPG63cbLNvWORhPQAdydObJ1785A2+Lp+DXT8o//9uz8qUvP8nt&#10;x+RL/+Nx+ZevUH+Q+PNX//kr5Eh9W1567hU85sxllYUDaxO0/fE5hgf3jj21sI5q6iUeJyfoDLG0&#10;QUnIHhFTXLMsc8qTZ2ZHGBw7MPwMGvJW+v0GWj064Ab63Xr63Br6YrigTy51EnfLytXR1ErxJ5fI&#10;XWbNcWVOaGLeiP41kvM3BX/mrEYpKezA32ZITp3kemrBf7bzBhp7rrVRtJWX73Ft3+Z6pj4b8/ah&#10;cRjWtSvM38ekixhJ1yi/8eg5tNkPa7JprbbWYdj25SvoKq/hNdxr6NqjU1LIiYlFa5iGP34NteDa&#10;0B/jB1RWRI2+FDhPLP37DsnO2Sf19XWc29X4/uA94cZYBefw9ye3D92ENesQd+ag2gJhSaYAYple&#10;5A+6o5mgOTnglcVaz9OHMXeDP0zfnut7qUyf+ToakZnwkhV46XjJ7tQYyczcji9+rKTsiub6jjVy&#10;EGq4LoYvnJMffvSx/OJ3v5ef/e6Pcu+DX+GxclcOlnUwDuFpk3CE3LIWPBu6jKYsu6iiT8oPDTNe&#10;4x8dX0a+US7XUAHxMViubyljXQUsuwGO3U0cc0JKau/jjfYDuPUDyau6zfl/VdJyLxAzGeD5K3DO&#10;EfGPPiJW7un4Tm8Xc7s4WWTLb7l2KzmGW/HLC4Vjh4pzQLi4Mga70ic7kZNk68d83ttJvCKoE7WZ&#10;uXiIh2ymTw9NRssbuUlsvNfDvl2pGbFdOob65e6778i99z6k372Jzqib73GG+rl1+NHU0o7juXIc&#10;z5VmSUk/C+PrZX3PNmNIQqIb0ZiUoaUuYY5dS53iNtkS1y3eYc2y3KFAnp0TJy+bp4itP94/+69J&#10;asmbErPvItfuBYnZw+sTO/EnaYFrdlJ3ZRD/jwtoojvQx2yX2Qsd0GNt4G8Vo8nGl51cnIYz/dLZ&#10;e04uwkoHRol9djMeX7kkt+7fkSu3r8rl2xPy5rtvyvs/e1/e+CHXfWuP4XddVHPC8MBWb+L4VGp2&#10;wZe1Jp/eVmat9ffUI3uSPapOW3m28u2jaLJPtPVKfeeA4Znd1EtMjrH/RHuvwbSVZ+eUHWZcKWdc&#10;KTJ4dvweas2mZhp+IxE7lWejxeV+LHPB7XthI8TEdjCv3cn8Nnk/ftoH8E7OLTJ02+rDrXUf1TM7&#10;9UCpwbMjd2bib0F/E48eMIH3SsnGjwL/tQP4Yhepv7p6qlTTt6H134sXN/rfpPQc8gXIacs4YHBs&#10;9RgpLK0m5ktdYsbcnoERQ1PdB5PuHYUPj+AdBKuebD3ap9OXq95aebbWOlCOra2Xfft5zdCFiYcs&#10;+8pN+oM3yCG7JX2XHq7pR2/cNVi2+oV08Nrjrd14gJeJd3CELGSN873X58kSa3uDa7cNjRn8u/v8&#10;ZWnuI9+jZxiN9SCcu4/WKye7mIdwv7GHfJJe4rAj4zDyB2i0VbN9A0+S+3hR3cc7+5qxn+oPKk+e&#10;hmFPsuyjBsvenXmQ+fUutJMRhn5SObXqsTd4MyeFXQVHqk8ALCk8TtRXW18fj+eUsuzo5FSOP7Vd&#10;4h7WxwyMimXOGWYwbd+t4dTLREMZt8N4PiwhyfBm13NK28GKY5xP1QbPVt8bPf+UZcfuwn9X1wd7&#10;97M/PurZB/DtUZ8avBAT+DusBbagczFFo9tgTu211QdPTPx1fO1Zr67Fq2ilmK9bLPMs55KD/xp6&#10;NPgM6zH9p/3kpC/Joxz4/4UL/iNf+3k82/jwn/2nTMQLfyplsI/+3S/SXU+y38n3+rzXT77f1M/w&#10;eVrryf0eZdWTeunJ56cycf27k4//pe1ULj7J2qfy6MnPrlv1pZv8N/Uz6jFQDq6v+zw2/ujfnqob&#10;1/dTTq3fX1nv5Hvo+3/evy86ho/+nb/l/m9/9zvyFf/zrx6nv+W9/t599LtMft/Zs/FjfvU1dNt4&#10;EqxD12nLWtgLXRVa7S1hcdQRTjT6DOXS2l9oHUhl2uqPrbUh1VNEm/pka/MPpmYk80P10VZdt2q5&#10;I7fhkR2H9hqfKM07DgljjRvNGpfH9HFtCeQE7khmXNL357mtxNOCQ9F7B28T1YqrXs4ddu3BPEeb&#10;q85z4Hd2duQ0Gtpk/LDRpi5drDXS0LPCsZezNZ8Px5qzmDpcC/C1xUeE2/Poe2dP53u/9Cp1yL8r&#10;T38bH9unn5dZrz6s0agca8mCJbJsESxxobYl+ObiQU3Tuo2Wy1fJ2lVW4szf84YZuq1BKwozdLai&#10;fp8DjG4D+fh8Pnt3vJddPNEwuNDX28mcFdQ54f2mzVssr84zl5n4EsxdYiFmS6ndt2AZGmx4GMff&#10;yQUtgpMHumtnuCi6XW77eAWwhXU6uuNzAYuA7XttNOEJQ64Zz6+xUV9nO1kIe5u7ajXcfIXMMGfO&#10;R9xi5sLFMovtQrjosjUwaTQV1uvR6K9bC1uFWzs7ijt8y9nBDk6vPuDEONauEKe1y8TFxkJc7deI&#10;q90atOp4Cdushuf5wnQSpaC01NBndcGfNH9a84i6Ll6XttEJanBdklMw7faBy3JuCE+snstoeUbQ&#10;QvRLQf+4JDx4T1b+9vd/lVUr8/7mH/7337TfC59+Ki6370hCQwv5ycxfaPmFpZJ7sFAO5OmaNV/y&#10;CoqlugwdFDztT62C23gZaKsshzeUoqXM3W+sDfem75KUpHiJjwmnnhJ59egk/X3d0T45igcaV/XO&#10;VV8QbZ6e6CbgRPqY9m9rlQESL5tsyrvVO0Sf0zbpI7KW+IEtLNEapriaub36c6uPgxWxBev1aPFt&#10;8Ua3scVfhMfxSLchruHoxN/kHNO4zkb4kc9GtIzoIR2dfcTOwZP9N6Dhpn7MamqdMv+3Xu+Cnh8/&#10;D3Rpds6sdXm9rRPeI04baORqfNbWO+HT44ge2xM+7YHvJdpsFziYm7JrD3yBOU8cYWOu3FfG7Q7L&#10;3mA8jqePk52sRw9m60AdVG7bO9uj+eYY+f2ZZSuvVt42lWcrv57Uauu+k94ik4/r/s4bOT832YqT&#10;L7EAH+JJG60Mr2w7PEZsvfGD9ya3gKa3bTxXiJXLClnttExW2cFlbbiG1xK/WoV2fuVCMZ+NRp7r&#10;z0J9QWhLuR4X0ieYzZgrc2fCtLmt9VeX8twaS3zN4ZaexJB8fWEX8LtNm0zML/yNa3EdmnjLVWiW&#10;V/Bbr7IRW2IGG5yJQ8FQXDjeDnYcY65jW67jdWsf7ruEfmnu7EVw4bl4bxPLegFG/azWh/w+NSNf&#10;kVkvz6K/mi8L6LNmT5tNLclp8hLPT/veNBreki9Mlxkv4av/4nT2f1m+++T35JlvPWvos5967DF5&#10;+hvfkKce+4Y8CW9++vHHed9nxGz6dHJTllA3wIo8E35D4lXWa1bjk2NBo3aAJTUELPBKWU5fB/de&#10;pDGYhXjuw2uVYS9irNSapi9973vyrSeekK/867/ip/Myz5sbfjm+3hslZEsQedZh8JRI2YZfSbRu&#10;0SBERcGCwiIlJAQ2xFwxalu8pKSmo4HKk/ziUqmowSsWnXXDmTaDbdedPiMVR2vx+DtMXa+TrGPa&#10;pbGzm/oz7dRQb8Oz4Aysm/qR3K+FeWvNyBLYdf7hI3KQdqC6hlyLajxZybtUfXYT2s7TzVLe2Eh+&#10;e4McPtmOf+QZchbRcR+GK9GqjqLhrm2GsePrC4+sYl1TXo0WHN1QGXqdMvSHpeRzFsJoDuQVyr6s&#10;A9QTiza0w/ae7pxj1viy098umEfeDV6gZnPwaF8stu6uaJSi0A/tM+rRFlRTrytPvfTI/YgMR3fM&#10;+j0UDXQY3loh6gPCGp+mmmxtqq1WrbVeF+5+cGt/OLUJDf1m1WarRhueHUgf5E+MyIexwxNfbeJu&#10;HuRLuPpQIxmvIDtX8kjcuIY8eQ8f4kP+xFtNAQaXVp21f1AIYzd6bLylfAOpA2mibQ5gLN/MWI5f&#10;NnwsKDzM0Gr7bg6EY6MTI5dD9dn+vM7E7xoA91PvER9/4n+BqsmOZVwnXr09BT8AvIyj8SMLj+F7&#10;4kfC2iGCtUQk64RIWHZItOolQ/ku5F0F8p2DeF/+rh4fU4Tmx8Ba42PxjswRzRWv4pzYxfoxhPcu&#10;PtYgA1fhonffl5Hb78jF+x/hLfJrufPRr+XqD38io7feYk00DE+olkg8zSKT06W4rllG7/5Q3vn1&#10;f8rVdz+Ws6yhmlnTNbPOa7tAXv4YHqfER3xjYsWd83nHgQNShb6/ZYw8aZhP/UCfVLQ0yV64927W&#10;r9tgnKHxO+EaOVJwmBjN2RG43VW0jXdk4v77UtXQRr4p61H2rW/tgF/fkMs3rsu1W1flg48/kA8/&#10;+pHcvXtHLowOy2BPmwydxS+7C+Z9okTO1uXKhbZymegolfGWPBk/jVd2W55MNOfIITh2mMNrYlrz&#10;XYn3nCcpAatlm5uFBFrPlQ2Lvi9OC16QKPe1cigzXo7n7Zb0CH/8xObKopefFz8Ha0mPwz8/yCSb&#10;NsB4t2yWSuJQQ1xnE2MXYAyXZfTSBRniO/efwydoWPVd5Cb34qnbAz8l3tQLA+0eGZWmrl45dhr/&#10;+6ZW6suRb8E6up91sOqy++AUo5cvy/i167zndbkADxu/dhOmfVcmYNsjFyfYslZm31GNh7O27YJx&#10;tLT3SwMxgcYWfA9ae8nTgC/VtkpeTaNkFqPly63Ej5Zc8ooT8MwyzqM0tLCbZcUqe1myDA2CPblB&#10;bn5iNmsxtflmEWu0kS3+YZLCHDPzANcvLSuvmPhVGa2U+pJoqdBVJSmnSERvFbODOS5z0IhYapfj&#10;y8/tCJht9PZkOCXr06g4xgMfIyZtb2/H2O+BjjSMHJUMOX7ssAzgE3Pl0pihz758YQSmfUluTpyX&#10;gW68lCoLJScDD4Q9SVKan4XXyUEpKsZ/qKSQ2oHFUl5RKjU1VVJ38jieEdSpg48P42utrX+gVzq7&#10;qEXQ3IR2u05O1NXitU07Qe3rogJJ3ZkkYdqncP37E392c8Mjb4MtOYz2jNn2zKXd4PURUlpeIN0w&#10;8osTF2WMGMroBXLMR9HooZnrG4BdDp7He4S6XrAL9cruHnjYzqD7U7/V/PIag2WHoWX3JI/DFU2t&#10;arLVWyQsgboAJRX4pvfKxN2fyvUHv5T+8feJOeIbnHcaf+yTsiP7NJ7RePIm4xGyt0u2ZXTCtzvw&#10;GiGGlNIiYYlNMIAGrq1mdG2dklc2jh/Nh9Lc/TFjw03Zm9tP68GLvwNvkQY0jSfpI8rpM7Po7+Lw&#10;1PaVBcu9xdzSW55/ZYU885K5LLGEl0ZQ+wEetTmKGgqsLcLi8MzLqZQDxcc5H4iNZJTzm6fLeqcg&#10;vD02odF2kVdnWco3n5mJHvs7LA3/XeSfvg7XfkL+5Utfka99+RvyxNefYv3wMl6BS8XewVvCo5LJ&#10;ga8ghnkSbXoLXAOvlLRaWPZJtLn1eBEdJp8sV5bYpsuiddTiTWiHieApsrsPL4ReNH/d5Kx0wILp&#10;N1Lb0Q73S3xSA+fcIWKGpeSnZ+DNEShPfsdCXnzJjnkgevwQNKJ4PGRntjN3Pcu50E/NdDwvyvs4&#10;l/CerYMrnb5IbOKuXLr+Dtfg23LhGp4Bl29K7xha2aFh+O4Qdd1G0GUrx8a7Fh7VCR9ro29sHabv&#10;GyJ/on9IGrp7GXfbjPjyUcbVhg48DDo78EVmfD16CI+HYskuyoc5HZSc/ZmSm5cj6XtSJXob3mUh&#10;W/D/CZLQMGKUgeiOmTeH0cfGx8dLUiJ5vNHk+TKO+PmiGeGcMvlvkc0mfLkjkxhjYtBOmB7OX/F5&#10;1PoJQaGbJTE5StL3kguVFotvRTTXMDVfs1KlvKYEL5xuuXnvrnzwyS/kk1/9Tt755L/wy/6pNHXf&#10;pg7iEOdPk3FsU/e040V8FsaL98aeVrz6B5kXTKDn7Gd8LBQ7+wzm1niDuBWjy67CV4s8gf0TjD8f&#10;oPH9FI79YzyVfoAO+wE89C3O/wfU+ryNfncc7jmKvrkNHfURWeO+Xxbb7kKPnyRLnXaJlWcmMeZ0&#10;cgkyGc8zieHiix6Cd8KWBHH2i4R1BZB/iHaCuLZbMDHkrQFiit0qoUnEj7eHcZ96yHGhaHFKZYS+&#10;9SJ9au/oFWI+A3g2NXEcjsuOlApqnpyUjH3tHKNO5l7dsH44dnIfj/fBtvvJn+4mj6AVLwuuve1d&#10;nKcDvH8ndSgr5QWzOHneLEGsNx6R4J0jMOxrErvvqkRnjEtoygg+K+3iG0FuRSJ5T1nn8K4eZ2wc&#10;47psleDwfWhoorie+MyRWfju0E9V4n1cj39I/4RcuKrxzpvw1CvwVGJn9EN9Ot4MDTDm9MNbe8kD&#10;6WLMx+O5hfqDaKrrzpyVI8SmK2qps1rBNZuVT+1h6m7E4oVMi0hIJZ5C7b/9RQbTLjlST72GZuM1&#10;Gm9Wdq08tb5rwNBon+p6eDuP+Z6yap9QYi6BYfwGEfibR4uJviIsEV1DKp4R8Evl24lZsOVJTXZ+&#10;EXrsEsalCnRT5PxW4clfQ+1y2oFKfLjgqJlF5M3k4emdU0JNSOqC5lCnFn6dlluBpzdabrbpjGNG&#10;7cfMQjyyK/DSOyknTqvWY9jQsGfk4MeOHkB9WTNz8pmfHpN6xtxOYowjml/Btapcuo/Wz/Wr95Vv&#10;q/a6n+0Q2mttAzBtvT/I7XPMfc5dYe3OeD1ymfH5OmM2a/hB5i5jt97GJ4S62JduE5O8J+N338Uj&#10;bZzz/LhsiU2Rde7+Ym6NpmMVHq5um/CqyUbfXi9HGLdPdgxyXfRKTWMbWhRqhvB7VZ0iN/IkOoGT&#10;Z/DApl4Jv2fj2WGYuXpmX5fecXJBiG/r/S4YQnPfKPybuCn7HeE1lUdOSSY696Td2dT2Ia8vaQ/j&#10;cSq5BXvwYSmFU6VwraK1hm+r361ybPW5Va4dm5huMO0k5mG79+eTL8OYX1SOrzi/RTY1yTOy6YPT&#10;jbErFK1FMGN9IGO8H/NVrTM6WWs0M1/n7+WGz4jWf9R6CzsziWOwVV8R1WOncV4kMz+NTd1N3GK7&#10;wa49mdO6Mbd1NfmzZe0YwJrbBz/8DeTe2+BRuoqaTstmyOwVM2X+qrmy2Ir6TfbLZbUDHqIrzVjP&#10;o7tdv06mTZtG/G/tn7jnP5pL/r0scer+ylGncthJjqqsQ3XKf0ljrs9P/lMuOfU9/x6uPJXvfpEv&#10;iH7Oqf8e/Vx/KxPXz/mXWLu+pz6nW/WhU46vPF/1jJP/pn5GZdGf9095tH7eqZ9RtdVT/+n3nvr8&#10;1OOnn2Hq99HX6fGeus8/8rZqtT/9jfqR/P9h2/p99fhobGDSl8TB0QmtdiA6Sz+DS0czPqi3iMbC&#10;QrdxrUdsN+Jf6imyib5D+xAT8TDtO4LQY2n/odpsZd5hkdTbi8GjJBqP7a1xBqNWvh2XgFdx4h62&#10;1JVku3MXXlHJmXiSsJaISkQPQzwLnq3+J1qb0hmGa3hlu+Il5uSO5wL8dhUa1uWr0RHiwYHOXLXZ&#10;y5asMlj2EvjwgtkL0TzjS/0K2udX58Cr5hmsymwWmmzYtXpTK89+8bkXZfrL04320vMvybQXp1GD&#10;kVpvL+GBzG3dzsDDds6MObJw7kPWbWUO2zWHPy9aJatpNstgw9aOMGFYJjzadoOXrOVzLl/vRN9k&#10;+5Blw8emwdGUZ09HXzBrEd7Hi6kPucSCuTa6Xie4nyceKu7U5XJBB+vuKyHkz+xgrI7hmAYTY/Db&#10;hJe5fwg1oNHSww5c4JM2zh6yTo8JMQlr9LY26By0WbuQ62HvKBY2cFK4qLUDelsXF3g2/gjwl/Ww&#10;bCc4qoszGmFb2KmVJVpUS1lvuURsVy0Uu9Xm4mgN14ZpW69ZYTQvdD+xaCz26RofhtSMX0APa1Jd&#10;v3aMXaH++RU5w9xEeXbPMDH2YfJMe69IT/uYdDTjRdKKd2bPJfa9LfV33pW0H/9Clv3+v/4qr372&#10;j3/8q/so+9Y2/dPfiOedNyXlFF6b5IwVsl6tKqmSY8wzDhXiPcIYVnYA3TbjWBFcqihnv5SRM1bJ&#10;NVBTgt9oCZ62hWhI8/ZLXnaG7EtPYZ0YR22lCDhdEFw7ULbCejbDX0wmkwQEMPf+rOk1pHN07TNU&#10;h63MWjXb2vS2arF1q/2a6rWXrUA7vHqVLIUlmuttNLBW9Ht2Tng8uJIv7Ir+nt/V2UV12PjnESPR&#10;nARPLzyCvNCscL54cA64u/kSy/UWWzs8RmDZa9Y6iZU1DHU98V9HODbnkgfs28EF3TDN3sWNv4FX&#10;jQP6YjvYuzJzW84LthtgcE5wa3uYtIMLMRqYthMM29bxIadWvu3lg8+ID+tlLzxCeO7PLJvvqK+D&#10;ZTt7PNRbK49WT2wHD0ejzqNuJ31FdPsnv+yND3Xbyrr1cd3Pzp1z0538iI0wCm/axrVi5w3L9raE&#10;XcOyvfAE8oJlG01v0zwY+91X492J94czzNbBkrqp+LVwHq9cCOPmmrNYjKc21+DiudR3pD8wm4mm&#10;dvZ8dHyL8SmyxNecv2XrSP4qvvgb0cr6ozdFN+THGkt5tpsbLINrfb0Nx8/a0dg6w6896TO9vcj1&#10;pnlwHbu5EoMnvuUC43awpx7nOkf4tw1+y2vEfDF1O82oTz99Hj4nfIYZ8/HbhqHji7RmGTVH5y0z&#10;+q3pL86Acb9OfaPZxn5z2X/Oq/RrPPYqbPv7z70iLzxFLcknviXPPP5N+c7XvyHf/urX5Ftf/Xc8&#10;PamN9N3vUlPydbFchsczcRKbNcRYVsKul5jDrOejH59L/VK8cObRv82HdzG2Lp6/4LM6AuQFz6X+&#10;5QxyWF7CA/ypp+Q/eM/XXpkm8+bMJZfFHH+V1ejU7Ywaub5e3nAUXzHBPDfDRQNp/hwvn414PXrj&#10;O83toOBQxoNYiYNlpqRlUH/pIPGnMnJOYdDF5Edkwf72ZUt2QZGUHj5q1IlUjq0Mu661jZrqXcyD&#10;qVeFnqcOb5Oj8O2aJnxGaDWn2bLGrm7W1iJVn7VKHq9oxI+kjnoysOwq2HXVsdM0dN+0mtrTcvj4&#10;aTnCuudY3Wmj1dY1Udu9gTrv9XgAnJCaw7VSVXPUaFn4heyGr+7ISKeOTIKYIvHC2mzC090bL0T8&#10;+zbQz7rh6QInjNmVQi2efMmmX0nOwn8zJprHyZHw34Q/Av4ZaDsDtuKnoWxxCxw5JNBoPlu4zgMY&#10;B/w5rwJoJq65QGJmsGxvWLbmKyjLNrTZm7h2yJFwg2Fp/Uj3TcRTvD0Mnu3kQWzKG53qJl903/wW&#10;2kyBBs9WrbUy7Mm2SXk2PN0vWL22g2HZaK/h2epTrXUXvdHUuW30wZOEcShYfUbwHwkOMzxH1KtE&#10;6zWHwf6MGhnKj2F/wZGM41s11o3eNSzK4Nkh/P7aAsOp7xwSwloe7xKOn3pmm6hboDx7E8fGD/aR&#10;tCdNSg/VUCuQ+p8V+FdnZBn6qeb+8zJ+7wO59ABd870P5dq7P5dbsOyb76MFfesj9D5vGGuo5Ox8&#10;NFD4GRdXUv8Rn4gf/VTuffJLXvOOjNxinfbgXV77oYzde4uxi9qQxDwi0tIlLitLypsapR2fjcFb&#10;rPnu3JYLb92Tifd+gO/sCHGWDnKXj8JVYVesXQ+z9qzrYI3cOYz3I3WSbtzH26ST9Q159sRADp9q&#10;lMGx8/Cka/LmW2/Kx598JG+/fZ+aj+T8wi07TtfhQXFcuhsq5GRltjRXpknP8Rw5eyRdOquSpPdw&#10;ipyv3yPnTuyWkh0uErD6eXGZ/5hssnhGttq+LiarOeJg9pwsf+HrsvDpr8ia6U+LycZcQjcQw7KY&#10;L8tfe16Wz/y+BLs5SOo24kvEIr3sbSUBDltfU8NYfU6uj5PXDcsem4Bx4i0yzHfvP49WF9bVOTAA&#10;z8ZzogdfkR5ymhn7j7ewXq1vwmMAzxH45VnWycNXNEf5BpruITl/eQIt9h2jXb5xk+9+U67cegOG&#10;TW2oS1fkyo07cpk19EX2Pz8OAyfXeGgUz064au8gudG0+vYBrm9qqXHt5lbWkb9dxTFXblaLnw96&#10;ybDt1MT2gmUTQ3UkrhbCeRUYKWavm8v0aWbMWxwl0C+UuBr1W+ABhu8o688s5gY5+WUG196TDQ9k&#10;rbszbZ+Ryx2/E9/eHXjksb/ybd1GEpdRrr15a5Qx9us4b482QPOsPD3c4W++Eso5uz02WtJ27ZSC&#10;3GzqUpfIyWPorQ+VSVFepqTtjJUdMaGSuiNa9u9Nkdxc9P0HyWMpILYH/yugnyimn6iuqZSGRuoQ&#10;dLTiNdJJTT/02J1t6LXxWodjHyOn7CjcXJl3Y9MpdOHw/Qxy1ePRxEaHE0vciucdvkMejozTeP77&#10;bhD/QC/m25GGNrvjbAfH+zwe2eOw7Ev4jFyW4XMwjmGYNpo9Zdla+1E12lr3sQe+3cLvW3P8lOwv&#10;hLtk7qfvihB7zRP0wXOfa98fHXtEIv4tRWVyAv3e2PWP5Py1D6kldhfvhV60jvX4iJyUxOwWPKM7&#10;JSK1CZZ9FpbdLVFwtohdbeiy8YymRaW0yfa0Lknc2yMFlej0Wj+k777P2NAL521i20U+Ph7quV2S&#10;kduJfrGemEalwbPXu2yT1XahtCDqZKyTF2dQG8cWzV4ocTU0NptYq/gEbSOeRt3CgqPUFdbYZjs+&#10;CC3wEnwYkg4Sz9hH/7aTHLNQuLiDPPuimXztcbyJv/a0fPnfnpR/kv8Jz/6qPPbV/yCvk5zOZdbM&#10;yTaz1knFm7iQz1XNdV8Lz4b9HxrEw6BPolPr0d/CM9clyDK7NDS1pdTXg13v7oXZ98NUBtAOwhfT&#10;uuFxnZzbZ8njGZLUjA4YVgMeEYeZw2XKHDNfefyJZTJ9BjkYIfnMx6slZWe9pKe2yN70M9QBpS4q&#10;evb0tDrZw/HOPoAfTOFpOXV6FB0scaNL+NpeJwZIXzjE9dlDzKlr5CHP7iA+1Q4L6xqbMPL+lWef&#10;GTwnp/uGjHZmAO9tmHYT137rwCD94CCMEf3k8Vr6ZmJDxdR7LcPTQW/nZsk+5s9JyQkSGk7cE44T&#10;SB8fSt8eEcE4AceOiYmRXbt2oa1Ok/g41jhBnEfMEVSjHYxGWf3uw9FBhUQQ/w0hh0fPsy3BrEFD&#10;YLDbZHdGAmyP8XV/imRkJUlGzi7iCHloZxpk/MY1+eCnP5Gf/PK38vEvfiM33vq5dJ57m77qEvGY&#10;QZhhJ6/vIl9siDqzo9SA7JGdu8+w7aRfwDsjtZn4bw5z6D2yxmo3eWqZzAkL8cHk2BbcYWz5BUz0&#10;D/RLP4Nbvkff9D7+vh8xFnyIB9Lb1Aq8Qs3MAdkY3oDe+pjY+5VT1zEfLnxQHDeXoLeuYd1cSn5W&#10;OeNsMa2IsS8Hnq15R3Fi77MF3SaxY2LLziY/cTIxrgeToxzJGB3O+tzkhd47GJZdJm38Lo3kT1Qw&#10;p8kuoH5qWjHxD/TkwXvRD+BBs69DUjmvklO6JWnnWfLOqC8aj+4cX+yo2E6OZY/EJfZzzZ3jGuwR&#10;R//DMsdyj3x/YQJ+KKViiu/DE+iqbNt7VSJ2U7t013nZCtveEtfJZ2hFk32W+dBFPD8uojXmfXad&#10;5tjiDbKPOFFuPevFk7B1NPBZh+VAIXUGTlBHoQuP5EHOtQFt5AP0otvu7KaWBLqCevT8tYfQx1cS&#10;IzlFrAQPOzTVp7s5D2mNMOgTcO2Sw8S24YrRSemG94hu1fNhDwxSWbcy7xoYajVNWfbJzn40wefQ&#10;Bo+IcmzVZ6t++AC6hWDmKivsNsispZYw2nV4g5InCtPWepDqP1LI3yrmsxQwF8yrIT+nmu9ShZ66&#10;8hDtMBwbPUUN/t2HThjtYPUJzola4htHiXPgUVF2THKJvxYcovbxMfQVJ1r5bLBeWgX3i2tOGXWR&#10;j9RTH/rsKKz5NufwfSlALx6bmIZOIJTzn9wX8oe09uOxukZiksOMndfx8brGWK0xgQmabj/j1rDt&#10;AeJSyrFH2Gfo4lWDYyu/PseYO0Ib4Dlt+tggf3Po6j18RtB4jt3AO3Qcr6gJ6b14mxjAOc7tU/D8&#10;PAmISkLDH4XGaCvcH40CccFtu7Lp44vwmqlCu01t2oP4fRfD9zkG+YfwCjlcz/dupMZ7K8wbjzd+&#10;z9ZBPI7O8f7j1IS8dIu/c8O439x3Hg09v3EbsYczzDPg4XklNYzRsOM9+/GmOSh74PvZ+dSmIF6x&#10;90AxY3Sa4SvykEHhMQWPUn2leuKqx7Zy7GzmgPn6O/F76e09xLTTc4vwU8+n/6XWQWoGNW3J3wvb&#10;hu9IiOExojWsk9DF70Qrn5xJDkyW5gDo60p4Pe2gNmIazPFSsvFUz8gkZzCZOEgkdcb8ZK2bs1g4&#10;2pKjz/ralRx7T2uxcFkuC9aayYylr8rLC16UV2ivLn5ZZi7BR5s2byWelxZzZP4KtitmE5edJ6vW&#10;LZEVa8zRp63A+9CV3G98Y/HcVuapbFS55z+STf7fvpd+Dm3KFr/oPfT5qf8eZfNTOexUHfOj76ks&#10;d+q/LzoOepwm/ykHfvS9puqZp/LmR/fT+49y5c/bRx/Tz/Pov0k9uH72v8SyJ18z9XNM/Xz6ur/E&#10;sad+Fo0RTP03+ben7vPfcfv3MO3fwLb/O977b3lPPTb6XfU82rYtxjgE69atF28fxlQYmvpiq1e2&#10;bn2IX/rBsTeHsi5Fi621IrUpy9Z99PHNwTEP9diheJJsgXdzX7l2PPPIhCTia2yjifPp7R20GPrE&#10;CPrJsAjeK5waG8w5vX1DxMaOWJYDfsL26sPgICstrLmWV+JPvATWgp8D2+VL4NiMQ4bfCPfnzpxH&#10;HbVZ+FHPMDiQsuxFZvgKwLOWwLEWzllIvTQ0dK/BiV6bbbDtp75FPbZvPiVP0Z584jvy5ONPGref&#10;ww9A2ffMafjrzjSTxbPQd85YKMtoS1gzWZLXupYYpd06dJjoMdfR1NthGRx7MeOiGcz9dT7vDBj7&#10;9PlLZQZtJreVZc9fCbdai28EvN7DF7awKchg1iFbIiWZ2ONB+uEiYpK7E8lz4riGbiWPhmbiN9ho&#10;woMF/xVtQaHbGOeSmYPtpWUwR0nEBz0E7exG/I+Vk/vAJT1gjehvYa12rMEcnPW2ejRb4sO3glqD&#10;cHkLmNfKxeJgsUQcLZeL42r8FpZTR3LFUjxHHCUyKEgymXtWl1ZSzwhfT+YDI6w5hxiXzo2gxT7H&#10;uDlC3WPGwH4dBwcv4zdJ/lMva6M+1kjcV9++gbFbcPDb0nD+mhTDwH3u3pe5v/r1FzLr5/7wB3ni&#10;7+Dar8K13XjfHI3vHqqXowWVUs04VMLYlJecIdnEabLQEu1nDZa/K12K0jOlcv8Bqc7Lk8q8XCmD&#10;Z5ewJj24f6/k7Esj9ojuJi2J+eAO6vzESVQ0Y2V4uGwNo+4SufiBW+BCm2DLHniRuOHHAY92dIb1&#10;crxt4X028O01VsRdli+X+ehfZ5vNldfnE1uZDy9cAEOEZ6+xWYeeAa92dN5ePjBANMH+ylENlsr7&#10;++In643PDnx6gwt+M8y5VAO8zkYbuQo0m/Vogu3x73Chbgw6/o2cV34BIeh68ObxoOajuzc6a5i2&#10;8mx7/IFh2KvX2YjlWnTi8I11tvjw2aAlt+OzwKW12XDb1t4Gtu6If703uZfkFcPO3D31e6L3dcFr&#10;mf10q/s4uHKOueHN7Mr3doHpO9sYTW+vRy+mj+tWH9fH9L7uP/ka4znd1xU9uzfXlifaZ8+1sGry&#10;BDxg2V6WMO3V8O01sO413NfbVvBE8iR8Yek+fAZPvK03rBcrtIiWtmtgxJZGW710FbrsFfhjm8si&#10;eLZ6/Cw3R6NsYUWtV+awxAx8NvoTN4I1sn7aEoRvMGurAFOwbIJnqx7e0yvAiDu5Ekfw4Bj7+OIL&#10;EaD7MOck3jS5j+6nTfdxg2+7wLYdnTzRcbnjVUPMwYKY7QprsVpJDMPaUTZQx2QDv916cj0slsK8&#10;/w9zZx6V5X3t+/3Hvevcu9bp6Tpt07RpRpMYhzhrFGcRGUVBFBAQkBlknkEBkVlARMVZZJ7nGUGQ&#10;SRAVpxgTk6Y5mdqkaZukQ9rmtvd+9mNIPblNh7NOz72u9fN93+cdeYbf8Nnf/d3L8E6Ca083zZuf&#10;btPbVizCE//5ufhrUyfysSfRZD8qj37zO/iXfJe6kU/BxOfKyiUvwbO5xmnrVuLLv3QZfdk8/JVm&#10;UTNgFjUD5sqSherbDzNfuMioabqQudL8uS/KHJ6fCct+Fm32M0+Sx8K2ZYvxF19hIloX0/AkIQ/B&#10;xtKKeB65Hpz3bqrfRVfk6ky/pnEYjcc4OML20U06wVZ3unFO+rLODUfHG89aah+6R8aPUHgnLSI+&#10;kXlrJvNV+r9zxaJc+0xltcG2K1vQgbZ3ov/rZk2CZqeHxpjd1A9jY41dD3Or7OrCo7XtS7Z9HuZd&#10;3oAnQn0nXBEGpxoRND9nWe+cZo1yurRGTpXAidAeGo21QllVHY1+g+8tqdAGsyxXL+8SOVZSwvz8&#10;PPP7c6xRtKYYPof0GXuzs9Dppol/dDS+r/gXZ2fDd47x/DHmujnMlePw6uNa9MG3JogaM/Bi9RnZ&#10;DT/2CiRGFhJgNC90Z+oxsssf7xF/OLQ/flb+bl96jKhftrJso/bjbnTX7vQXu/G1hxm4Mod2wgPB&#10;EbbuiB57p6fWZUWPjbZa2y7uuxF/01qQyrU9fIk50K97BTzQiKvHiS/84QHLVg9CGEKA1o6l79G4&#10;Ha8zPEr2hOJRAqMOCjF8StRzJDRKj2UKmhni34xH/rDs3XAvDz+YdyB6a3wJfdDqe9M8A4MMjxHV&#10;ZnuyT5RjB0TiWYK+1J14YRBcUNlIBXPQI2fOwngyyG3PlDLWN6O3X8eP+n08sn8i19/8qdx652OZ&#10;eusjmbz/roy+/Ka0oDFVTXY046H6F5Y0tOLd+yO58ea7MnL7VWm9dBndIWPW7XvUZ3xLRmCsTXCa&#10;Us6ZgvMlRlykgzh/Nzy3ZWhQ2kaoj3jvrrzx85/iSQoPf/t9uQIL72fd2DZwGX7Xz1q3XgrQVFV3&#10;DsqF8VtomSZYc/cYPhz11HgYGr8sr7z+uvz4w/flw49+Indvs/bs65C2+jJpqjwlnfXnZLSjRIbb&#10;imW4oVAGa/Ol8ViMlGbisZfhLeVZXlKc6iYpXmvFfcMT4mjyXfHY+JQE2CwQz40LxGLuo7L40f8u&#10;s78hMvdb/03WznxUrJbMFLMFz8q6F2eIg+lKSQjwlOQI5m4OaHUd7CRjb4J0NNTJ7StX5OWpKfjz&#10;FYNlX75+jVvGc5i2MvgLQ+QFX1S/kT70mKxF2zq4jrh+qusNXXZLH/Uldb2M1qsXNtqD3nPs2nWZ&#10;gmVrm0CfPTJ5jW34Z0/dQpeHXhud9vh1OPa1G3yX6rdvo1uHb9PGWWePsMbuHcLrYoBjcGGE6xeN&#10;9tlK1rX4arBejtmbgQdWAN5ptuQhbTXmi3uT8HBWlr1kHWs9cnA24B9uT0zRmVombnCyoAh8ajLQ&#10;+nNNwrKzD1O7K4+1bs5hSc0uwKuU9Sp6q33psG04xt4DeA6RRxwen0IcJpZrlDkvzM3FTeu2EF9y&#10;3SXunp7EOKmZQpxnlxvxPK63cGJA8bFRkpQYJ/vwXYiBMYcH+0kk13dKYrTkZadJfn4u2tVD1Jss&#10;kMJC9WUirneEOPuJIiktK8GjoUba24lzdMI3WokX1MN1KsrR256j7mQx2uxK1rH0U/RDh/PwcE/B&#10;E2lfPJ7DUfB8/HU9nPBM8UBTQkwtFj/hjH14kOPV3dkKs8YPfewy2uxrMsFxG4NzDBNHUI6tdcBU&#10;l/0ly4Znqy77PLG93CPo4JgzbXP1JPeJ+aMj8TNf+orIOLhspuExovU/ey69Cp+6w7k/gd8omtCD&#10;9fgh1JGbjy47qxN/gjZ02n1osnskJKlDAhNaJTC+mT6z1fArSMzoJ6dliOv+thRX/5A8/CvwqkZq&#10;ytWS540uO7dP0vN70DT2oGlshjU0UDOykj7jGJ5MacwjosRkoyfzb3dq14QSD4yllkAU/WMksbo4&#10;vIKpD1qo+euq+4Nln2uRw8fr0OmX4wN1iv7rMPmlaGa9oqkv5i6LV9pQH2EDXtor5BG49r/+y5Py&#10;+GOzyV2yZA7kyz5OxIs4m3PniJEvkJBRRK2HDqnvvoW+8CqazAZx8MxE3xLF/CUT3R6+4WjPI1Ph&#10;9und1IjrpfXAs7vgKl3Ec7v52/rgf93oh2vRJh8lZy9KZjxnhy6b+tRW6q3RQp3DdualnXhsdMGu&#10;O+VAWpukECfYl1xltNSMSsk8WIvPVRe5kUN4BakPAfPziTvoeZVlXYNlj0pr/0Vp6hvAF2mMfpEc&#10;ibFraLOvGdrsFmIarcobL43iI0Q9yQt4EPGePs6flj5yJzhPC05SD+8QnrH5eVxbeXDMdMll7pyR&#10;k8E6LwYtE35afr4SSFw0IgofS/TYkTFosvfhkb0Xj+xw/Cq98ZnaRV4ScyxfuJ3Ou4LQZQeHk+MD&#10;kwqOhIsTAw1hXIhMiCFusJf4Qxq1KfA2ox05XSilteVofIflR+9/IJ+ynv7wk9/JD9/5mfSOvkZ+&#10;wGU5UjzIOTXKfOKKnDh7E156Bz+OKVgrsYSUVurFtXDdt/FdZeQhFbBmOkxeZDLrzX34qh2Gq3dS&#10;9+91dKa/wHPhc24/wdf3IzyzP0Z3ik678hP43Y+pCfkymt5hvDoaZWdgnezcg0YvpFp2RdSKT3wT&#10;PLgD/+oW9kGjhEVX8n2lxHdPEd8tIF6dRg5ihFg4+BsaYSc//EeIMzuy/5yIg9sx/zZjnr3dx12y&#10;jhfC55nnVLfAQhul8DTncEE5Pp9FxJ6T8f3KRhd9Go1YOey6hn6gmeOBxwotEhYdGcN92HZC0iB5&#10;ARfFNahKXjI/IM8tiyJ/IFe8ook3pU8Qd7pGu44f0Dgce0jC9o9K+P4BeH0vsZh+WN4Y1+UA2mj1&#10;yTktyanU5j7VI1V1E9QnvPAnnfh+9MjZ2n+jEajulYqGi4b3m9YobYMvt3SiU2iFOzc0kieH1re+&#10;nbGGbbBP5dgtsOiOQfIHLk0QU7lE/RS8VI6dRQ9+0vCCyC06B6+kvko5HnU8V8L7z6MLLoWH1+rn&#10;EwNvYbxW7a96MzdfHJUjzPsikjPxMHaTJRusqG9FPit6Fd/IRMN7pAJursxbtcSVHb3MDajr0ACP&#10;riEvsLKWOoWw2jJtNXLMaPjdMRfQdqxU2XWjnIZdn6/vlsrWi3DaYWm6cNnIXW69oPWQh5jPMm/t&#10;4PfBjLsGlUGTqzQ2RZ0VuHBOIWv6LGIt2cQGiHXyXW1d5OwQa7rCODl5g3jw9TuMobeIVaGzpi9X&#10;nj3NtgeVcbNtSOPFVx/osVWTrSx7kNf38/yFMdbmV9D2T9zDT+Q2nHmKa/0GLPsm+RgTXDu9UngO&#10;vf9h2HpqIfsmFa+RePJx4om/xBv33YMS8QVPwm96HywXLWNimlH7Uutg5jBmHzqDnzka61NVaEmY&#10;g5cwntehPe/h7xy8dlcGrlJn47L6cpOLc2GU5y5JNRqBGtj3ieIqydFjDEPW25yCk5xDp43tx89V&#10;sY+OSGwSDInvVB8B9RBQLqUazAM8l3OUGhdnSvGcqZBDp86TQ4CvOftSb3OOnUGvfcrQWYehw/cK&#10;iUIjEshzpwz/GvWxid1/kDgJvi/w9D/xbOb8+cqwmfdnHZSYA/jppaTQt8dSS5VYlCM1Ws03UDPX&#10;RJaYrpZV1uiqHNbLqi2wp43zqGf2vLywAi3lqplGe2HpDHl6/g/kmflPyHMLnqLO0wyZv3yWLFu7&#10;QNaaU+/MBq2TDZ6lNujezE3EZP0SagMvwq/AkfHA0uB16uGk/E453t/COv8WLviPeM1fY8H/Ua31&#10;X/qtD7Ng1e9+9bV/D/N92B/lL7F2/Y6v/vvqcVGO//DnPfz6h9m8vk6Pre4bvf3q7/+6xw/r3x9m&#10;41/3+n/E9k9/+Sv57LPP/ubf/I/4Dbov9e/XHAKta7d69Rr0L+gm0Xc6w2+0v9B+Q/sM9dJWjxH1&#10;0fb0I+djN2tX4nbevhHM91k/eZFrBtcOj0qGW6cSM07mMfPK6P3Mbeh/wnk/z/sFoK2BfXvwfp0n&#10;rt9InTVz6hzSTM2s8Yozo9beWtYr1Dxc/IBlqzZb2/rV+LvCiZcueImairDq2QsNn5FV8O0NMCwL&#10;U/XEhq1thN2tMcOPBE0szyn3fur7T8uj//o9+c43H5Fvf+M78q1//rZ8518eke9/+zF55vEZMvvZ&#10;OcbnLZoJ85lBzbjniJvNXiprF6P3XGUuFhvgZma2eEuwtoJtr1pvKStpJsrejcY4yVi50tT6QTPj&#10;NbB5jQdvYex0Yn/u8ghgLRQowQHoDhLgq3nHpeRkmeRnFEhCHPHPiETmJejWw4gZoIP3iYT7s84q&#10;hHeXE/tsYIyogM3ksiYLDaV2LkzOGabkzvzQiVsHJ/xKtLEOs3PCX2brFn7LBlmBVnOtOVwQru1o&#10;hr+Ito0bZNuGtWK7apVsXbNG3KxtJRh9ZTaxy3L0zp3ldTICV5joGpSrxJJvEWd/efi63Bm6LqND&#10;k6z/qfNAbLgXrccF1klDI1fh3Oo9MiljxONH+tEBdVPvo6Vfamq7jHa2b0z2wRy2/uLTr+Xa3/7D&#10;H+SbfwfT5gKS+XBtnzv35KDOL1jv5nHOZYbES3oQOey07NAYyY2IkyKY9umMbDmdc1DOHMqTs4WH&#10;5MSxQ1J0BP5diM9oQTb+v5myP+0ANZWSiMvEMz+MYU4YjZdOBFwb7qlcyBdGBPdx2cU6mv1s54BW&#10;E56ttR2XrzSReXDDmXNm45sOf5yLh8SC+bKE7abkEW1Rlu0Gt/LEc4AcCW8f/GOZ5+8mZuGxy1tc&#10;0WM77UDva4/2Eo69xcYBXxM0wlaw6c3owu3wuthB/TcXtI6evNcHHuUPT4LNusHCnV3R/sOz7bfj&#10;OWLnQL3ILVxfljABalqa4tOzjtgQbSPngLUNfNsWDm1N7gE8extzaE+0n96+6DeVne2iduXOHbKD&#10;cXs7ngba9P7W7Xj/wKkt7a1gyfimfNEs7ODkbFN+rbebtqBD5rnp7dPMe/q91tth2S5wbme4tpOF&#10;obe2doRl71SGbYk2AE/33fBrj83i4GlLXMeeWlT4krgRQ4CNW9jhA2K1CY8dPDXWotWmj7BYz+/h&#10;1ozr30y3EW+ytbaTHducxYd8hwDfYAkMwPd3D7EKWtCecPTEoezHQPowfxoM7ou2G3btjX7DLxB9&#10;QlCU+GuOCjE+T7j2Lva9O9eyB6/V1+32hudxq8957A4S913+sF7OEfQ3rk7sT7Q4frzGl+fdXdHu&#10;bnPj2BKfgGtbmm3BE4TctPXsM26tNhErsMa3ZQv1/WDf1vrcKupOLiRej1fJrKdfMNr8F+ahy15G&#10;7ds19Hcb8M+mbsAy9OgL0HbDuOfOfMFoC+bMlcXz8dafjZfJLHJS2P48/HoG/Prpp56SZ2jPzpgB&#10;036ePheOvRIveDj2+nX0G/QNK03wJGGb6QbOGUtqDm/dJo72nBc0B84xe1u0/fQfFpvw0tlAPs1a&#10;4n8W5IZsc6SPx/+CeOlON1i/M3Uoeaw+Fv7BYeghYSS63j2AbzWa7ZzCo3LoxCn4Nrqd8krWMnX4&#10;HDST24h2B612Axy7rhctR0enlMKvz/Pc+eYWKUPTXdtOP4PWo7qtF01pNzXsOqS0Dl/eqkaYdi1M&#10;uwYNCD7bdY1otOukpKqGVi2l062yEj8ScmXLyuQE98/W1koJY2Mp36G3+vh4eTnam/PM3ZlznziB&#10;hyb+JHDvQrSv2UVFzO0z4TXkMRIH8wtnPAxD94wG2jsIHTu3AeHExWCN/uHw4hDiI8Ew7mBvGprt&#10;PdS6CSA+oJpsb2IuPmhrffEdgVu5eaPZgo97st5VDbXen9Zh62NPf+XV9B/cV67tgt+IqxesXN/D&#10;du8geBQs2S9UGbY2YjhfNF+04+qH4hVIXwLT9oU9+wXjq00cIjA0gjkA10hYJLwBPhFHrHov9Z4T&#10;91NbDT0dGhd3OPYuYkIe/sR6gh5wbG8YuGcg/VJoGPwaf8PwMPGPCKMWEuyb7/IND2HNkMnxqZOq&#10;5la0VoepZRCP/uuIDE7dkztvfyRTb34o13+kHPsXcuvtX8iV++9Tt+we8YwJjkOdRO3PpEYPng7H&#10;TkrbRdgqnhbq5azj0bnaZvSiHM966i30oTGEzSinGUCr2Dk8gm8WXPcOa7pL5OvDDI+WnpfK9lb8&#10;HC/Dsd+Td376C25/gvb0LmxnWM7WtBoarIyjxaxhGw223XZRfaUZAy8Ok1c9JJOw4nd+/GP56Gcf&#10;yBtv3peJ4V7pa0OPXV9MPcZzcrm3Rt6a6pafvDok7021yisDJdJ+OkFOJblIbpiNJLqjs946R1zX&#10;PS6OKx8V943PyB67+WxbJq5rX5SNM78jS773T7LwkX+SeY/8T1j298R+1QJxs1wtXnabJNzTWdJj&#10;giXCl2vN1lJCfDzl7NHDMtrfK6/cvC53b7HWvTJusOwJ/n7VkOvtyFXNXWacHoDpw7Ibuy8YLFs1&#10;2Wc13tPYZvhlqy67gxhBVXuP8drBcXwspuDUtCE034OXJ7idfMCx0WhfnkK/DttWxj0yeZ3tt+T6&#10;3Xt4A7yBr/YreJRMwbpVy40enmOnPiQVNc34AJzBDyCP/iEG3wFXWb3eGl8rN3hMFuNyAXFaD5k7&#10;Hz3DMlPG222McbvIdVffN/x5fEMkmjh2Jpqqg6xvc1jDZhbAs1kjT7e0PLRaOTDtbLRYmfkSx1o2&#10;JDaZ+IuyUHx1/ILoqxiDXWDXnt7MVTlf4ds+vgE0NKXEaEKIcav+NCw0BA+SPUaL5JxOjItGP6vz&#10;NepS5ebCs/Nh2Wiyjxwx1jO6pjlO31FMf1FRUSFtbW3Sgfa1mVwT9VzU7SdPnsRD4pSxnqmlz1GW&#10;fYS5SnpqMn4TCdTQI0eSGJjybK39GJuALiIlltoFB6ipWUQNyHr8XHrg1uQ2sP+vTt2BZ8M4xq4Z&#10;XtnDl68ZLLtvEM+RIbxHhsfxbBikX2w2dNm7uYYt7HbIWvUm3M46gPlJUOxe1vQw+WJijjXox5vG&#10;yXUZkKOn0b4eaYEJNKJZa8BLtAF9dgceDD0Sm3lRIlJ7JCihHY1ns/jTQhI6iD/1waeH4QTj1Ny6&#10;Tl23O2jhRtBftsLbOmAQlyQhrRO20EJ9SLyos7R/6MKrtwemXUssLE/M7cJkw+Y93IaKlUM4+V/h&#10;stMzgv4PT9TwA9QCQqdXSFzybDOct40aY41wIzSksOyktJPUByogVlKAV9JBYnkpvDcKr6Zg8id9&#10;0M1sI2+JuZwpMVs3/PzjGJtg2NnKV2BPeegREzI4pugYy+DH52oHYED1+CEU8dty6edOSmJaPV7D&#10;VTBB9klGG/ujE12jMv9u+ji8MwuU1fcy5nUyRpxGH5PAOb1TfvCktSxc6EaewRmpqrwp586yj/L4&#10;/Ey4dwb62PROOCL7ZH89eU+N6Izx5slvhvs04TXeLMeL2+lTe7mGqQPHnPwCx7xraIzrdwDGhq8t&#10;zFC1q22wQvW0bef4a+tiLq/1XXvHqOdGX9Y1hGZ/FK/tIbgc8eQSzsPDnJNp1MxIIkdgf8YBOVx0&#10;RIpOn4C/UYsmiTp3jHlBXBPB9PUhEeFozWOYO8ezHmTNR5zTzUM9wPHB8iAviDEjkLEjMFTft595&#10;ALkRaGfV7yeEuXZ4fCzHHs1lfjqxErx6zhcR8yiVdvqy26/fl5//6vfyq8//KD9692M4332Y5gh6&#10;6U5iyqrnvcrY/6qcr3wdjn0TPfcw3tj4tUdVofvneCQ3MQaXMuadIf/1DHU3E2TBohg0CBy3/RNo&#10;ct+nTs8vyQn7/AG/rvoV3gm/Yw7wezld/Ws5fO6n5A69KREpk/jKdIlHWIfsjmoXn9gO8U/slpBU&#10;/GSyhqmLOYZuvR/vH+I3MO2I2Gr+vlLOt+OM76nkJMaIo3c0+uA4WGGkuASE4VUQIFZoZdagi9nh&#10;4yWFJeQsVbVQU0S95dvkbCXc73w7PP48uVh7yVmJRYeWylqiQLz9T5HzXME+x79nbwcNDp1I29tn&#10;eI74hNSKqT21Hk2iZN5qvPB9yVPInCTuNA7Dvsxvvs79SWJPw2y/gvZ8jBqJA+SbDZCHMIR3cBNe&#10;aPlibhtLrG8ffxtznxN4kR9q4nwsRV98GsaunhDHaEeJG5bRn1D3pKxT6lvwF7nI2vDyLfqil6mH&#10;fEcmr96G9xJzVv7MGNsES26FQfcM458xfoPz9xo1VkakEtZZ1sBcDm6ttxU8Vj+SWuZ6D+Z7F6RM&#10;t3X2G+e2xrlb+Vw9vzv5rJLGTvQGZ40aj37R5JDH4JEG285gfCht7oKtcg1wPTTxXXW9XCc9zCG7&#10;mEN2EKeGu5c2891G0zxB5pWtPcQ51I/nAq2PuQD8upN8hl78wVn3dg5TI2L0pvSO3IRbM99g3dyL&#10;vuviGDVXR6nPCstt7UUz3n5RTpfUoK1okSriFZXMVWubOow6BiPw50ntt6/dNHy61KtrgrFyDDY9&#10;ArceuUJ88ip9+iS+IfTnqsueuHlXrr/yuty4T0yfdu3VN/DdeY1cKvKouK67htFi998g/jbJb72O&#10;Z9jLzInu4BUyyDy2GW+OGvqnYvw48ohfxoudWzj5hTG0aDREETwOQ3cUiu4okLUZNc44Z/fE09fC&#10;LpIOMqbmo8k7BEM+fBr99hnJPHpOTlY0E18YNzj20NSrX/Bs9svIdb77iuExUlnfQf4kcQOY9TF0&#10;3vkcq/2Z8JCUbINTn6ug76bPzUSnlp6LNjz3qKHhVrYdsy+DHJcC/PzP00dUSREa8UOnSgyGrbrq&#10;g0Vn5Qh8Wxl3cjb9PRzcLwI+z7WWBStXHxv1ZU9IyydWmoeegnzMAw+YtnqMJGbmoa/IMLy4dV6v&#10;Htm+UdT49PWibhMe/6arZO5Kcm/REazejIeAAxoqWPZSC3z/N74oSzctEBNrdJYWi/GGfcFg2Y/P&#10;elSenvsYfoUzZPHqebLKDN8Rq9Viar1a1pujx9z4Evn884ivvmhs27YTv6ld9mJtbyHL1ywz8qqt&#10;rK0MJKr+FjqnUHasLPQfwQj/I5/5sCfEn+Oyxo//4r+Hee5Xv0vZ5PS/v4cp6/54+LO+qp/+Km9+&#10;+LV6/+/hww8z9D+nB9fP030w/U9fo7GI/yzu/PBn/7V99NW/8x/x+LPPfiu/hG1//vl/fQ3Jh/8e&#10;vR5Ut67Xh6XVg+tlm8MOuDXrZF/W4XBW9dP29A2D44TAfyLgN2Fou9EqurMmhmsHBeNDRd5YQBA+&#10;/TBrZdhhX3BtT17r5r6HsTAA3YsPniK7ZO16c4NhbzKHE8OzN8CjV8OsVZu9iqZabK0Bqc0MTrV+&#10;lanBs02W4JWHBlqZlY0ZHgmW+Pii7XaCAe7Yis+CJf4KcCxl2isW4/3x/Ivy9GMz5AePPG7w6+99&#10;6/vG7ePffVKefeI5mfMctdhg4/Ofmy/znpwjC2fgbzuL+gcLYX8vrce7AEazahNzXdgZbfUac347&#10;LM2c2mrwRiu0mDb4DWx2wA+CZk0zt98p5tvQae5AL7sTraczGk5ntLgw7Si8VjJScuRIHvNB+tIU&#10;1mp70WdHw7Q1fhAeh994OnyHvr2rG90Yuc2XJ/AAbemVLPpgZZhaG3CbI2wIRucKz97JfHEn6y8X&#10;6ng5uXuiW91ueGmvMjPDi4FacFuYI9lSV8TGCo8Rc9lsthFOZir28Cl3dJWBHl6StS9VKk6ew9ez&#10;QQaYMwx19Mtlvv/6wBW5NXxNbqL7uIKe6tLoOGujK6yR4NZ6y9xhiPzhS8wlBpiTXOghFs9Y39KM&#10;f1bzBWlh7G7rIc+xn7kDrRYmkcQ61uSDn/5Zrv2tP/wv+cYf//Bnn1N+/XVt5qe/FDPWytuZj0QR&#10;c4n0C5NExq69aLYyYxIkHxZTkJomR9BYHkc7dfRwHo21Jxz7YD7ao9xs8vZ03XwAf5wUmHayJO1P&#10;MVoi+UVxiQnUWokh5gADDYJ7wo6cYdP28Gxz4qda23H+okXyPCz7qVnPUwuUGqTz8MxasVzWbjIT&#10;azu0zfBvRxc8uOF6zmjqndDXO3McnXZQA5Q1+XbOYfW0sd+iNUDxNbB0wL9E/U14jrW8wbHdYere&#10;qhcPMVi2rz8sFRbr5s7vIa6xA32s/XZHtNl4X8CyV69bL8uW42GxmFjNkoVisnK5mG5cLxaWZkaz&#10;2Qyj3G6PbgaWDQdRlr0LbfZOV7wOyHtycubaMtoOQ5dtCcu2sLcyOPU0y57m2NOabOXY+ty/Y9lw&#10;bmXdhl7b0VbsXLfKFmd03I7UYN1ujn8DdQt3WuChbcNcfytzfQe0rs54N1CH0gN24axabK498/Wy&#10;fN1KWWxCXOulpXh4MB/AH8iSuJIt2gs7a5g3cSQnrkE3Zw/x8vAjTzzM4NfBrKOCYRd7dD1FXrkf&#10;fqBePjBpL2JN3jA5mIgPzNoPdh0YHI2+OJZcEnyUgrR+GHkT/tTD9g2lf0OHyut8A2CXbPenbwzY&#10;o4337OEcoQXznhAeh3O9R0fuk6jIvfhPx4o/56anRyA+jV4cdw/0hfjpb+W4c+sM//ZEk+hPP7uH&#10;OWPAbhi5s7c4EMuwIqZmuorrGbZtvo4YxCa8xmH11mbWsGxyQRYuJRdlPnE59U6aT9xvEfVw0WLP&#10;X4iP9wvywkzORzj2M08/LY8//rj84AePyRNPoBVg29y5c2XFcs5TOLYp/YKy6zXEN5eTZ7B0yVL6&#10;ZBPDP8faHE2/Nft4Mx7vtmjkbbZSQ5baqGtNeT/eKovIQzDheJhSRxWmbWVD7IPXWHBrvYU6nzvQ&#10;GsO2nWHcjm7ETLxY3wYFo19iP8UloMHgukO3nUpe38Fj+AZVVD5olVVGPUhl2OWteJN04JMI565G&#10;w93QM/CgdePJ20UtGjRAtW3dUtXSKZVNbeg+W8hn5/VN8GwYeWl1DQ2tdo2uJ2rQaCvLhmPDq0/y&#10;PQbLRj9U1kxeLO0Bz0bjzfvONzQYj4vrqU9ZjS6uvMLg2mmHC6ltnk4+/l7ZExPFmpkaizBjw9MD&#10;LXRQJL6z0XhARFK3IgyNdijxjTDybmBSfuF43QSTZ+HHNefD+U5z83dBv+0Bj1ZtN3658Gbl0trU&#10;G0Sbb7Bqq/cY97/UV8O+Df5NzE236fNaZzGI7w2MIL8bpu4f9oBnK8tWLxS/kAf+2X7E6/xgdYFh&#10;4ejkosjJJ0cFJhEVv8/g2PFJWmPjTyzbg35HWbYnfiTexIV8YeA+NG/l4RGsd9CwK8dWtq8sW+9H&#10;Je+VopJzrElb5URpOboY3WcpcKEmufXWh/Lqjz+BX/8MT5GP5e77n8rNt3+Ob8h70nppEl11jeFh&#10;7RsRKxH7UshTrjT0hyNol2689pYMscY7TewiKQvuQjtWXIbe66KMwFLvv/e+XH/1NZm6/5pM3LkD&#10;4+klNoE2qiBfMgoLDL+YBtawmtN7gfGsvLGddVAl66FqjnEjDL1JTrA+O8HaqxTdUW1br9S390hb&#10;bz9rzhvy/ocfyLvv/ZtcmcRDo71GLjSXynBnJWNno/xwqk9++941+d+fvCa/f4e1x2S9DFamS2mm&#10;txwMtZEQ+3nitOpR2br0W+K0+jHZbTFTArbME89Nc2XzwifF5Ml/liXf/x+y8ulvGhzbad0iifN2&#10;lMLkSDmZtU/ykmMkLZpjsW2zuNrbyMEDSfyGZnn5+qTcu31Dbt+AKX/Bsq/AsNXb+8rNG/Bm9dnE&#10;i2DwEn7ZfYa/iPr+nCXec6JMa7LWozcjFo1mTTW5OUVnpI68iZYePLQvolEfGaXW3KTBridvvyza&#10;Jm7dwbf3lrFNa0RemkATTNNtN+7dl8k7dw3+PXnjjrzKuvv+G2/LBMetrKIe7pKOZ0Yw+UKuxF81&#10;nwgfEfrArNzj8OwcPLs2y7zFa4nR0q/vDsUXJI5zPIq8Bs4vmPR+8tLzjp/DU7XY0PRls2bVpjWe&#10;0vKL0PweNVh2cvZh2OghiU3J4lrdR+wlAn0vuQvMc7c74+vl4Iw2gLyHXcSEPDV2TTwKrh0UEiax&#10;cVwP0cS4idNEEuOOiY6SxIQ42U/8OyMtVXKy0snxOiCZmZkGz1aWXVSElpf4l3LqEuJfyrJ1PdPU&#10;BBuGFeqaRJ87Rp6Hvk4f1xHrKUOjnZ9D/Sn0r9H0HxFhXOtwbF9f6lOG+xFn3wOvwv8zM4laIofw&#10;TiqX9u525mZjco39PQXjGId9DI0wPyPOMzxG3IH7/ZcuywC3g2zr6qfmSUMbHOE0+yEUNuzOmEyc&#10;Hu7oxnUdkpBs+JBq/kN1e6+cOd8jh481wlFr0b3X4QnSSH2sRrTb+GQfaKUeaz811GDZ+7vRYrQZ&#10;HDswFqaX1AMfGOI4TMAbrnFcrkru8Rtw7VE0yxfwFBiEm10iRlUHd6iFLTTzua34G/QwD76AT0KV&#10;2Lkky9J17tR+DmK+ECkbbffIJls/wzPEwxe//pgctNcnDb+DU+fxcy2D/51rl4Jjdej7iqkVVgjX&#10;zOZ1B40WGJ7O2KOerOgNA/BMD0J3E5KJvjhT4uA6yWn4sObzecfIqYeZHETnFw1niWfOnpB2DJ31&#10;CTgJteXy64jFtqBfbsPDtQG2WSwhyTVwwRZ8xKlRm9+Fh04fcdBLMPxBeHYvLKaatUGKzF3oIk88&#10;bSPzFriiXc6WM2fxuu58S0rhsulZaLqT2vE/bqH/ZR8nUpswqYaaf/DsjFp0sPVww2qOQQXxGrx8&#10;T1TT/3Xg1XAJjesEGtdxvEPgdIyPVZ1wtx64W796ZI/SRtCvcu0zf7/IOTIwOYUmG+32AFyRPrOT&#10;PqGX2J/2DQ2deCZUoU89Qy7/CdhyRSm8uBzfjyLYdjpxzjh8esK4Honrk8MYyHXiT0xTY0Mu7t5G&#10;zuB2zilX9BZ+geEwbmorxaaTY0rfH53C2M+YGcnaMSZGIphjJ2YkUYuA+hvH8hgrTjKet+D7e4M4&#10;40fy6W//iLfIZ3Jl6od48OOjWYyGv5CYRyF+BafGYFpX4WCDHOda8o3OUAs9T5w9jzAWVUjkvnr0&#10;xVXcL4cRHZdZ8wNk5mxdk+ItUYQmu+4T2OVntN8x1/gVPPvXsOzfcvsb4tY/J6b5Pp5Wb8HwbhOn&#10;uST+sf3iG9stPjGd4hffhSa7T2KzRyXr4BViTANopNuIh+ixgzEn4b2TUMlYfIQYdaZY7wgizzCS&#10;eFEEfrsh5CLulnVbtooJOXBeEaHEbZXX9svx0gbJPlrCOVPMeXaeXJIT5EGlstY7wJibz9h/lPjz&#10;CWLOxejAOecSmzhfujhvutBlkycR14724zB+mLH4YqaQ43gSv5Fuzs0JzlGut+QRic+5gUfQlMRk&#10;jFPL9Dp1EsclPnMQvomHUFYXetaTcLcQeXaOvawwId7uksjnF0tSqnr3nMXj+BTzhBOsXY+z34+i&#10;fWMulHxGDhYwhpR2s/6j9vAoY/TNN+X+a+/Km29+wJj8Cr7uU8RPxr5k2d2sLfvGGH9Hrxmsu4vH&#10;XbDmTpizsu9p/q0MvE3117TKtguGX3Z9L+d2H1wcLt1OnLmHz9HzXFn3OXjxGbTcZ2rRN8DFK2Hh&#10;yr2VeauWW9/bQEyveZD8Bs7/JmI6msvVdHFYWgaJhRPz0dd2jV7leoEFj/D7hq5KO3MS9erommbY&#10;Y3jVj9+Ri7QLMO1Lk3fl6l28zl59R8bgue3ouUpr2oizVREfI65Z0SDVDe3MQ5nTMr42MZ/Qfvrq&#10;DcZRWLbGHkfH8cCmaU7NEI+VY18l/nuFvl3nKhPkOt3ScfTdD/CO/1j+7aNP5I2ffCR3fkS9EcbY&#10;TuKV9d3jUto4TG5BH3qNHuNW7x8+24YOo475TzX993Hq/O4jZyBANtn7cW4qx45iPRbGuiuUNVow&#10;eSeBaIuo5x3E+iYhnbnYIaNFw4HD92Wh5UinkZOfjC6M2H8V637NYxu+8ZqM3LhPbtc9mDbHnW1V&#10;jV1SUcffjjdJHVyjtqWH/VJh+GYra4pnbC6tYY6IbvvISXTXp8qIn5YTl8TnKecIeRb419J0vFeW&#10;rb40hWfKjXFftdoFp0uZX9YYLSEtV0ITUsn9SUZLEfeAZTNXUF32/pwi1hsFxLVzeXwQnp2LRhum&#10;nQnfTsvExy4Vnxo8umk+UWHiEuiD5yVsxRa2ZLlO1sOZrV3txMyJum52L8kKm8Wy3HqRrNm6nLqw&#10;68XKBc223WpZYU7tprVzGb/myRrL5ei9TNE5oidzgIHBs1esXSyLlpODu+g5mf/SLHRaq/EWZE3O&#10;OsDZg3rvDtawJny1LE3xL11PvdyX8PzfgmbIQeagV1oEd1BdqjK8v8SIH2Z+/9X3lTE+7L3xl7jy&#10;w5xY50Nf91v1Mx/+91UPlIeZ+Nfx5unP1t/z8L+/th8ffu3X/Ub9zul//1kMe/r3Puxlrvent///&#10;cvub33yGH8mv/5//run4ih4j9VfQfxaMs8rKtjvuRqcYazBrD9YUyra9fdUjA280ml8A69bAOOaE&#10;6I2j6QvYtssjGH7nx3u98SrYjT8Dehpb6tfZwezgslvtnNCKbkP7bIO2D99hmPZ6WLTFJjyhYd2W&#10;MGvzDVZitg69J816o41sh1e5oWN12c480ImcbZryK5tN6KfhPWuWr8NfGz3jLOqtPTMbbv28zHj8&#10;OYNrP/X9Z4zb556cKbNmzIFnvyhzn50nL8KxFz6Pp9EcvGXJZV21kBwS2mpti6g799IGOBL+Cab4&#10;JqCXdTAYo/LD3WhiqQEAi7J39IT5udP/oL+k2cGr7Bx2sUajfhev8fJB8xENJ4VnH2A8yMzBi4/+&#10;OYkxIZqxIC4J74vC06Jxy6l71H1+80Pmcq+TP9/Omg2Pt607mVugTeVv3eEBy/YNhoPQlC3A5lz9&#10;Aqlf7SEbYUem8CYrdLrrHbbLarxHVtnZiYmtrZjYbCZW7yAOXswvw6NYP6BzKyySMtavjcSku+FC&#10;2i72DsoIc96J4QkZZ258+9KYvIvu523mua/S7uKtN04bGRiQvgHmwLRm+lPVNJa1KEPqYu3bT42j&#10;URkbmZRJ5ilTzAUuMz+pJDaeW1YjrsOjsvadd/8vRv3Nzz9Hp/33M21l3d/7+BNZMHlNXA5kwX/C&#10;JQbtX3ICXiJJ+yUbnp2bkcm6M0OyM9M4Bvtlfxpr4fRUSYFjJ6Xul30w7GTWpBmsJXPy84yWlXtQ&#10;DmRmSCLr1uj4OEOD4htILMeTY74DH3PiAiZrVstC+OrsJdQiXbwQ3xk8k1evlDXEDjZtRnfL+GPN&#10;nFXrP26GB9rQbG1U22onm624T9tiha+1Nmu8bZRjb9mJN/MuOCecylW9ndFR7oZnEdPw4dirttgb&#10;bbH6Frtw3J3RlTmig7UnFmWBx8ja9eRDLSL3ac5M2gvG/ZWrluPpQ94BTNvaxsLwD3FxoyYpDFs1&#10;2S6u+By44M25U9sO43Ynj7c52+MPgr/I9s1fcmll08qwtzhtfeCH7cjf+AWznr7V5zezXV+zxRkO&#10;uhPe7LqdWxi1ky3P4UfiRMzF1Va2e25jjr+DHDcXNJvE0oKoC+tqLxtsTGUpv3vOwgXy7GziBc+/&#10;IE8+O9Oombh0HjFurvktlvhhEw9wIR/C3QXNKxzbB04RAPcPgHn40/w0BsB+05jQbmICHnBsd2JC&#10;buzXXbthx7BqH/i0Hxxam28gud0wFe8AclFo+txXmy8s2w927a8cOyKRfBT8WNEcRcWmoPFHw7A3&#10;w6ghEB1H3kpU0v9h7ryDszzPfH2fP/bMbjaz2ZOz3ji2wcZUY3oRHUQRiCJAAiTUG6qo996Feu9C&#10;vSAh1FCvICGBRAchQDZgXOOSdbA9iVOcyZzreTFe2eNjT2aTs0czz3xVX3m/92nX/bt/N7nLwezr&#10;fDUmrmrhmqPltrSBVcLIj7urnJYIuAmeTb6x4nU8VBxsPMXyqJOYHsHbhGZhckxszB21ZrjvCB7X&#10;2/AUWSrzZy/U4nJrV60jNwUfk9Uwf3zDF3C8FixcKPO5nDNvnrw8Cy/ul2fKK6/OktdeX4hf50pZ&#10;sWqV6MCz163Hc3vDBlkDv161Gs8S7l+t7ue+HbrEwLYTM4BfH9hNPGI3fi9c3w7LXr9GeUPp4NW9&#10;llgkNTg3bMZzVBcGzli+TY94JfGPPfjNMybt2YcmfQ+/O2OUEXxb+e5Y21Gb0NkVXaaHpgn2hm0r&#10;zXZYbDxavVg4CF74ZRVwxhZyU4mT9fRqfiSnOuDWtHrlkdCJNyOPNdDOqOd0d3PZxf68Dw9Q9jFo&#10;F6vO1JMDi2dEc4PUtcDruF5ZX8N6H29tXlu1isbmr1sTGt+mb27XtLZJFUy8FP/lAvTjWaUwjvxC&#10;9t7pomrDuAWh4UBfdtyH/bwnWnw4tmLaimW7+irGC4P2gDF7oPP0Rvfo58oaG77szXnu8lSbbe5o&#10;Sg1JC7xg0YailT4GI1DsWjFnZ0+4tDesGY6mmrruAkdQjyl9tY2T0m9zbnytyVa+2C7sjY/78f7w&#10;bKUPVyz7Gc92go85e8GveY7D13zcyQONnY8ve9Qg+E8EOploCY2KhaHEsH+glh4+I26+wXw3H81n&#10;5KkmG47tRpwHhqFYtiPxPkdPTzxG6FvOitcrbXYA7CoZjZWq3VSPn2EGTJrxGEZ04cZdjWPf/eAJ&#10;3tefy72Pfiv3aXfe/0yuPfoYHjOMx2WqKI6tatLHpmVK/dk2eOxNdEyTcuf+WzLGPq/mdDO1//DV&#10;zCtGE9Yh1yfuyju/+khu378vfUPD0gmz7eBcaO4gxtFQjxdBKbmtaeS2B8Cs0MVW1Eo6+6NItDzR&#10;7Hdyy09r3s4NXcNS09rPeTfEeXSO96aGITGT4bEr8u4H78ufiL8++fxTuTOJBqulQs43F8mtc/Xy&#10;zo1O+fTNIfnLx1flL7+5Lb990CcPh8tlpD5ezub5SHmcjSR54G9tuUE8jdeIq+EKsdgxX/atfl62&#10;Lvi56Lz0U3ntX0Xm/0xk+S//SXQXviQuR3ZKUUKIDJwpl8HmailKj5MAVxvi05vkuL2FNNZVyv07&#10;1+WtB/fkzm1qMV4bYw/81GNk7Ab7X9pFOPYwfLt/BG05uuyzKu+BPlTd1CpFNXV8b/IUKmER9dRZ&#10;rWuSNPJ3A2OTYEeV7BnxGeWyoqEJ9oV/9k1qP049kCt378voTfR38Oqr9/DvVdwaffDAGDXqrl5F&#10;O39PLk/e1fx8L1++Jm9M3peH9x/IRfSjWalZ1Ng2Y9zYQrx1PXPUWpj1YfhMBD6a5D67B6NXQk+g&#10;b0z/Yl7OgFkXwgRyy9G75nFZwt68Bs3sKfax1XBS8iVyyDGmxWUWojHMQuebyR6V2k6w7NAE9q/s&#10;Wz2CY6hJil7LCQ8cJzRoR22pQUKtkoPUIT/M2s0Y72jioSYWePnYw7M9fBnjVazTnfilu+al5OnN&#10;+onmBsNT2m2l21a176KjoyUlhfqhX/NsxauV/rqqqkpram2tbqv7Fe9WLPskvFDVFlK67epKcqZj&#10;0DccJ45la8k8ZqX5i9jbm/PeNsxLVvB1e+YWH2Lx8VJWVUaOehsayDG5QUzhOkxkFP6h6j4+88tW&#10;LFt5Zg+ixx1kTdcO56zk903JLhSfUHSyQeHiHxUnvuEx1D8NZUyLZ4yrInd/CNY5Tr3cVr5TNXrh&#10;KtasddTXa4KrNsLY4GhRZ/EvxSMalu0bhcdISIdWB9EnvBc+cIE+ewXmexPNPC3vJhzlBrq+C+jf&#10;+vh9hiQy9TxeTWd4T7xF8OKITIEBZ+A1knyWHPdsamg5ytzlRrJlHzrqo4Gy/YCHbNSzlZ17jsFM&#10;g9EDowuJxYsgX9X8JY+9EZZVdx4NcRteCBWMX/kw1DTyTJKZv6P5Tf3Q/8PF9+PnZ+ZHbZ9SdA0t&#10;+Cw3MN4VohFOFN8wmEks7DouSTxDIqldSy4qv/1R5mozezT68NikdDTrZR2SV9COf3GZWPpkizOv&#10;5ZNQh4f4GQlNb5G4XNa6xYPwbPVdm4mdJMrytdby4qzdsnAJeTiWJ9DtUzdt8ENpb3skWZnU8otq&#10;h+3iMx7cDINVHPaMeIXWw2TxKI+spdXA1Ws4l9GcJ1ZzrIirniRXqQX/4L5xdKfUvT1/RdNHNg+g&#10;0R5U3guX4HYjzJHoUGnNeCyonAuV09J/CW3peTg3+tSz+I30DKtY1VW5eJ1cFprKvWhj7GzsbMcL&#10;uBqGniLewWiXiFs6cO7bulDv1x6/PAdX9DTULTchb8KIWj+GJprXooklHiPE+/3oc1Fx5DKFo5f0&#10;j2X+CmP+IRaBH1lQTBznQSI1RfFHzkojtlyFxvwirO4j+fTLP8knn/1Z7kx9KB3dV/EF66Gvd0tU&#10;5lk8bvCiiTsLezpDHfIc2bIrQjbvChfd3RGsKxPF2q2IWsH1cLbT5E6VMI6Ey89fPCgz59qx3qMu&#10;dNUHUt32e+rb/QEP5i/xGPmM2OVn5OI8YVz5hHHkHeb4N7UWFDfB64yLR+hFGNcA7LlT7H07xS18&#10;UIISx/H8uahpor3924g3tcGWO9lTdEsYv6dfKCzdp4S1bxA1MyLwEguAFzrLBn0jeW3teq1Ze7lJ&#10;P2O24rH5xFEVK3SC+XtHsF/MKMHnuRbP9jN8Ls6rjHrGtSqOWwX1RWHLEdXESfieQTWsoSrItyri&#10;GITJOr1g9LSlsMdBju8ocykabJqqZRmZdovjfZN2Hd05viyZI/ThXmIKTcSWymGZwTJ78V7595c2&#10;iK4uOaXW0eQJ1MPsm+kn5CD4nyT2zfENKOf7VcPWc1iXFJA3cpJ9FZ7rmayhSlmLnaYOaTs+G72K&#10;804wd8CRO9Ef0J7psvv4zkqfrbi10mcrtj0A81aXvSOwZPi2YtuqKdbdQmym+eum/LIVl24eGIU3&#10;K+4Mc+a1FNNWz1HeI5pmm32o4tLqOV3qeRfxkSc3oYe5vPsSzPqiavh+q3yFceX7jF/HFbyfr1LT&#10;8gq1DC/DrMepbwiT7bvEJU0x7IHxSTl3mTnv6pTGs0euk3cEy750401pxGckEd2yi1cIfQMNPnql&#10;497BzG1pkpCaLemMv2XshTvRhw/z/udg0I0t+JR19EkXY3RP/7AM0k/Hr03I5NRbrGcekd+Efxcs&#10;++Ybb8nUux/K418/kbf/g7XTex9R23GSNdMAnh/kbRS3MF82MoZVUAc0Rxw8U1mL5RL7PQXXbSa2&#10;2MSYUoj/RgR7O285bBWKL1wyObDBonfQjfwXT2oo+HOuBuE5hdYObh2WmIsWm9qXyfnk5KTTt/BX&#10;gk2o89Q1MEarham8VzqHr8vQtSk+zwMZvvEGniP3OU53qD08hmc263c4di/xin5+p4q6Vry/4OJo&#10;+tJySlhfnWON1k7dA2LrzOtKu52RV0a+BV7XPC8gnDws5vZM5vu88nq0B3iZF1IrvqCCmie139wX&#10;xHM9GXPceV0nxpkTWUVaHdEw1gInMjhH4dkh8OwQWIyKc8em5Wo+JZGs6YPjEzU99jF0GHZe5Jgc&#10;d4SZWMheczSM7GENbdknMw/vMNkKV1kpq/WXam3D/tV4aG+TQ8eoOeRsJKZO5DfbUq/Z9gCsxpi4&#10;sRlrDvRLpvtEd9d65oLXia3hEbBstqzetJQY7RZNk22NvuWoNfXeYdnbdqHx1MU/c9M6Wb+ZfNxd&#10;O9GbWbHPxEOBdYmqu2VsfFTbv4HrvuW5/UPc+P81+3zvvfc0ffIPva/6/M/+fsgLerpv9PfVQJzO&#10;xH9Mu6zeZ/rfD30+9dj0v+/qwdXjfy0b/7H3m/74d/Xmf2tOPv29/hbXv4Llff75F2i2v/pvZ9vq&#10;d1HHTx0zVdtD/W3ctFnTlhqQD29h5cK6PgRtNt6osGtPb+rxhCZSj4IxjvusbJSvCN5gR/HE4PII&#10;LEbxI1v2BzZ2zrAcGPchahuisd4My16/dgv5fvRXtJZKl62/Aw74dVOsWmkvzdlr2Fuwb1fMypzc&#10;axOYMfxvy7qtsmLRKlk0b4nGsGe9OFtj2Ipbq/aMaav7p7d5MxfI4tnkiMxnTIJlq7ZqwSpZyW11&#10;qW5vWrmFOor4AOjBGvdSxw/OqDSzBgdMYfPGxM7w/oYtKZa9F53lPtqBw5bkx9Lg2Ypl27IG9sRf&#10;PAS+dSIxW7JyWX+j/YjjemDYCdbcaLYLq6S99wL5zr+RqXc+lXNjE5KWX4lmz0M26B2gboDiieh5&#10;bfD6RXustEmWTtTtRFuj9DVmx5yZfyxZx5nhMWwtusTv1hrspymObUDcUI3Ddvj6wXXzColrVmv1&#10;7Jvbu6WL+bSv77x0dw1IPzx7mHXAKHHsYda9NwaH5b0Lo/J4eFgm0Wzcwsv2AnzgfF8f820fumtV&#10;Q+pp/TalnVQsu6mzFy5+Ts7zOmOsP26MXpfLF65qtT9yy2olupy9UU29OJ2ql3Uw8ecfPfoW1/7J&#10;n/4k/wwrUIz6x9rPv/z9t54zg9s6H34kDuzRI4MjJCY0UuLQfsZFUpsmUvlQhsAY/dFQ+KBjCKAp&#10;X9hg1p9h7ItiqSFDrnBujmTn50sW+83UzEx8CpOogUL9m8gImDbzCEzJwcUZHRexCyO8kmHWW/fq&#10;y6ZdO9hroelnztm+W59ancxH+vrUgmRPvnWH7IQB6ukpbwlyCLbuku26NPS2KgdBT1cfbxtyrA3w&#10;jDlAzTcjNNzEkMxMOc8t4V5wV1tb/AHsYFz87k912TxuYa354JujezUxJU9gP3VCd+hpemzFsuct&#10;IA/h9fncXipr1q6CWeLXtWMrPs/7iPGiG8dr9RC+2EqnrXxFjE2oLw/LNjVjv0XducOmh7+p9/jM&#10;B1vx6em1Hr9bF1LVenzGuac/74gVntwW1KSEUxuaUWPVAl9payMxsVf19UyI/5uz9oI1w7INjDlv&#10;t7HWX7ZIZs6ZLb+YOVOee2GG1l58bgb1EhfiKbQRjfI+vKn5rORDWOLZYmWBf7EVng62yuPHieOG&#10;34/VU29sM8YcMx7XLrl+hPwJE2IFFsQJFM+2dfQUG/qbNf1VXarb37BsxbZhH3ZorNX9drAQjXW7&#10;+OBjSD0yxbJpfqyfFMtWtXBVCwim/hy31f0+/vhJ+oR9UxPXFQ24uxfaf+5XzwthfRgWiKebN/X2&#10;XILE1cFPXBx8xNURXTnNzQnt+DHyU+EuG9foynyOweyZczWWvWU9unvyXLbiP6LqX86FXyuOvXAR&#10;PtmLXpf5CxbInLlzZS567SXLlsla+PXylfiTcH0RvjiLljxt6rbGuNeu4Tloszfgo71RxfN2yO5t&#10;xBR3UF92O+ft5m3k0WxmzF5PnYM1snIFDHz5avQCq6l/sBYuvlHWb9zCnMF6jLYZJr5djz4B394N&#10;1z5kTP1Da8ZxB+YER2IK9qomoco1sUO/cBQdwyExtrZlPQrHTMd/tqRMcivQa5RXSF41OYZodFXL&#10;53oR40ip0l8zV9UST6trb9PGpPq2sxrHrjh9Sqrh2fWtjehM0UaebYRn1+GB3AavbNO4tWLVSnd9&#10;ktcqqW8glxmdNgxbcW7FttVj+VXUv+FzJOWhz0tOoR6kYtl4RQUSz/DHo8P7qTZb8Wwnr6f82N4N&#10;1uzMHOBqB991gmOjtwz14n/wJPGAlzlbEI+0EJvjVtx2wGMcTg0b1vTVnuhP/XxY66NfCwpg7+iP&#10;FspPa4prO3vyfu6KeyvtNgyd64plK1at6bJ94Nbeil27ft3UdVg3jyuWbetMP4E7Oxx3Y5/lg46M&#10;OSqKfUlcgtbCyLmMZ98VlZBOvnYc3zGU//eH1RPH8aA/aCybuLY7mjw03ophm6rcFTt8h2HaAcQH&#10;09HyldXXkgOah0Y7Bu/cNOIOg/Lok8/kwa9/J4plT338O5n65Eu5+yE1H99/yrIr2fM40i8Uyw7n&#10;f4r4nVt6eqnPMK6x7FHyb8+SS18Nl1M8u7PvHH6TEzL16G25//CxdA8Oar4yZbU1+HjiKzw6Ijfv&#10;3ZHJN++jb7pIvdAKCYbhBfKZ3GF4XsGR7JMK8BLoZp99CeZDPvTAGF6eFzin0IIRh+0avCB33ngo&#10;X3z5O/kj89M77z4mT4mcpLp86W/Ik1vn6+W9Wz3ymzeH5av3Lmnt04mzMjV4UkbrT0hPSTA821ca&#10;MtylPs1Vyk44SpKXoRzbt1S2vf4vsuql/ykrnv9Hee1nIq/+RGTOT0U2zH9eAmwPSVNxmlzta5ah&#10;s6ckMy5EnMyNyN3YIaloGq+PD8vHHzyW999+E0028ePLo3L5Jl4f16+KVvtx7BLeIiN4VsMnmW/b&#10;B8ibgmW3oDFv6uqlH3TyvfGhb2nXNNlKl30Spp2Idjc+I5fzFabnDs/1QpPMuZFbXkned5fGtbtZ&#10;G1y4flOu3X+DfOeH8O17Gs++AAu7/oa674GMTcBZec4UOVT3bt+VLtYIgb6BjBvr5ZWZcxirFstS&#10;NAh6+oZiYYNnk70HeztTWb5uhxizjjyRWYoHER6lrefok330deq+sg8uqmliTKjHP7MGlq28M4sZ&#10;K+ib6AQUtw6ITobHp8Bp0jW2Hc6+NSguFc0wtaEC+E7EIU2YVw+ZMRdYOIoZvNKcOdaUOcPMGn8f&#10;1qpabQpTK82HxIw51ooxygY9gBVjk7EJtSoOEEs1NmFuthVPYjnh5HMlJiZKRkaGlvOofESKi4s1&#10;hq04dmlp6bdYtnqstrZW02xXlpVKXFSEuDgy5xNbtrEkxsWcaWdnRm6QOePlEeYlM+YZd3LKYqW8&#10;ulw6ejrR8o3L9VvU5IR7DKEn7B24gM6AGoGKYdN60eR2c+629QyijcPbhbhP5IkUSSQGlFVczliH&#10;Z0VlLWNaBi0dT9gGuA1e21duaiw7La1W4hNqNJYdl9SI9wQsO+o02r6z6Kv7Ob5oUuHTPhHoj6MH&#10;4awXYSY3YQyTkpY3AdO5QUyL3LzkETgdvr2RXeSp4xWROw476OU9ezWWHZXWw/3UjwypQi8YJLMW&#10;w/tWU5vTLFTMnOLlkA3sBc5y8LCal5lTg8lBh2Vn5FIbrhq/5xq87uHY8cmVrKtz0MbmEpfLxw8h&#10;g/klhBomdrJ6vZEs11F1RewlPKqCGpq9klfUxhowm5ggGhzmWzvi2ZZo1A+aU/fZlvHb1QNPGnd8&#10;2p04R7zEzTseVlmA90Ihex8+l3Oi2Prny/GIcnGPqqQGZjWMs0Ei0lrR9J6GB+XjSegkcxcdkiWr&#10;yMuziJfsPNbHQ5/I6MUnUl52WcJgnhEci6jkYfjKILySGoYnesg36YQxtnEuw7TDqzivq56y7OQa&#10;cvzJ0y9qpq/SN9rQmvYyZg0SrxhWvA7/g7Fb2mUrPLuuY0DzYChroL5Eg5ojezSWPXQV7yDGzRFi&#10;hOfGiHtcJAfzCnEo+uyN+/dlhDGkY3AA9ltFvC+RcTKEfCNy14h92hPbOarlhjqiOTdlvXsQToNn&#10;y27ysvaz1jO1JS7rQ3w0nnhBNTqRkxIcQf8LisPnHA/euBNwpAw8Q/CJKcgh36kQ3t5GPs2UfPzF&#10;l/LkD3+Wh+9+Tk7BhNQ3nJeyCmId6Y14Y5Sh/z/J3FsLD68nTlCItiJFDlvmiJVTCXNpCce8nHOx&#10;GX7bhP40RxaudJaf/XK/LF5FLQi/TjyVPqQW7RdS0vg53lNP8J76hLjAh8Qe3oUfP+QY34PZ3eZ8&#10;pVZixDXxibqMD8cV8QwfwQ9+AJ02dRTjRiUq4yY5nXhUB/VQM4p8BFpASDt7hU58kfHgiWqA99aS&#10;d1CGx8FJakbHo391E50dBvLKshXy8tJlYuxkj4/jOekduyGFp/Bej0rGpzhUq8OXXnKa360fnXgb&#10;v3cV45xilZ34K3TjgUNd0YwOaqbi6+NRDCdLYt8RAssOhaHlMdb1cX5MyAlyIsKSLuO1QV/Mvy8x&#10;mRMSlQ7DzsaXJecmMYRRxskuxsRS9o5xsmKTlfzvl9bLS69uJWczRry9c+j/eOyno4dPbGa/eoo+&#10;xbnuX8qxLCGfq5hYeCFr21x0GznE9XIkPJRaetEnJS2xXLLSqrW9X3Ftk+Z/rWpAKnZ9Hr49fG0S&#10;DozPCIxZeWd3wzjVdcW3lUZb6bhb+0c0Xbby11a8vxfWrbh1G1orpc1+xrM72Guqx3suofUev0Xd&#10;6ElqICr/5jvase3h/wa5PnJ7SkbvTMmF2zzOuT/Iud87DucepUbiCLnEcOV2FfcbVk3VTVR+IvDv&#10;UZ536fZThn3lnsZsFbc9NzbJZ+VzXYDBj95ijXkOj54CdLYueEjsoN/ryIq1upqXayC6gNjEdEnJ&#10;zJeCk+g0WL+cgj+XEFNPZq2VX1AmFVXE0xvbpKtviHyESXn49q/kTdqVW/fQjo1KK/v1tgH8qYlP&#10;9l28Qr8fpO9UUM8xiZq7UZre2oS4iblDDC2adVkcczg54TmtxELOwLGLNL5t4RiLDg5vaLh2VEqd&#10;dn3nQXfGvUCxdaOvhxIDTswhZsbvWKR0HPWSWkROSDZ1asmdCknIZtxPg3UnardVHpvyX1Gcfxiu&#10;f/4qegK4fzfHZRAGoPyyq063URsUj7PeYY1ZqzqQ0QnoFJq75TxjluLZJdWNmtdIAnN5XHIO60/i&#10;0cznQREJxNNy0WbjxQW7Vnl0GUWw7MIK1gB4Apbgoc115SfiH5lILDCaNUswuT6FrGN4rfR8vKPw&#10;JeH7RKfgkZ2ar7Fx5bEdk855G8u6gP3GYTs0itboqaxhOVYmss8Sz08L9GcWRrLf5rAY2hnLBnTY&#10;K3ctkhV6eDrSdPYsRbO9juftwJeEWlTH4ddupuQ4mLN2Yn0Pyza2Pohvj67obMITYNUCeW3pbJj2&#10;Qtm4A13Wng2y25BaUca7iQfCwPZuk434muhs0JHlq6nDtRI/yC1b0IaawZL82WNGiLdPsLgyvjqy&#10;H1Xeo2asSZQX6i6Yg/p75rmtuOt39ct/C175t3qN73LaH+LwP6ZNnq4D/zGWrbQFz/5+TMOtePz0&#10;v+87nt/9Hv/V46PeU73m9M/57DN83/v/V9/v7/n/qn6k8iP5e77HX/Pa6riquIg6n5Tn9sKFC/HU&#10;NaV/Kf3IcTg2Gq6AOHSjAcSPXKglZw/LVt6+7HNt0IHR35xc2Ks7K89fJ9iZOV6rBvizwl9WrpPl&#10;S3WoQ4Zv60a4xxb02LrPGB++vHDtQ+h2TI2IWxlRHwtWbAI33suaYO2K9ZrOeu7L82HYc2Xm87Nk&#10;5i9ekZe5nPWC4tpzZc6Mp0xbeY/M4LEX/m0Gz5stc18mPvYqXiNzYDpcLprxOg3d4iv4085dIduW&#10;bRbDrXiabD8ohjvRNevja7ybmnz6MOydhnDBAzBKQ/xkYdf7juJFjPfxQZiiId8N5qTPZ91vjo7E&#10;GU0dY6sfY3I043FMci5x+2S0mOzvib+XMlcMDbAnufcBmuzHaCFGqWNUgBeqF69FrT8ztG5OeBq4&#10;+LPXQSdqgy7PwlkcrdH5OeBHS3MhH8iR93JG82mNDt58N16su46IMZ/bnDxdb0dvfKNLpL2xUwa7&#10;h6SvW/HrQellzuxgfmzuQNvY2YNm6xz7eZXH3y+nB9E9jnP/5R5pGaMu26UeaR9hvz/UyXzazv7o&#10;LI26Rn1dWlNc+2w/Pn6DfdI0RB2aEeLml0aliT1/TRfrsMoi1rXpkkEryMqQ/KQkSQlHEx0dJ3Zt&#10;HbLm4X9y7X/54x/lJ3/+Yab90z9/9S2W/Yx9/5z//cXvfy/b2FM7pzLf+viJjxfefnAidziLGxzH&#10;1Q39pOJFcCHfoEByTGPIk0tH55OHP1yBdpmZl8teKYe1B3npqSnofdCQoNUOjUI3EcBv4Y5nBQzH&#10;0hnfl2O2csiSeoym7HGNj6BPIRdp927ZtHUb+u3NeFeTO6AY4Ab8HDjnN6/fho8OOUmb0LBuxp9j&#10;K3UZ9xij21Z1INFmGyovElg1e21rK3wH4NhKX2xvD/uzhPuZWcGb8VCHCdrBAq3ZVxyGA+5GC7t5&#10;y0aY4nJZtAieuXC+LOZyyRJ84pcuwhNCh3wI/Hz0tnHubieeRB1GWPwB+PahQwfFxIR+Zmos5rDs&#10;I2bfz7INzYxg0YeJ6RuzhzgCo8bzmdj1AWLXimMr7j2dZx8yx7vEGq8VrVFr0oZ+bKv8gs2Iw5ix&#10;5kIf7qTm/WPsTYgTGe2XDdup+4VGeM5r8OzZ8+XFl+fJCzPpy8SnlIf+JtaHe/Tomweon0csydLU&#10;jv0/umx4hA08wsrSQcyIe5kcpeatMTVTyekwIh6kLg9xW8WcDIk1GZsrzx50V3CUo2goVLOwcxMb&#10;R7i1k7fWbOhf1vBtKzi3FZfqMTvFt9FaO7jhI+KhvO+DNR3GceJWbr5hrPNh12i1vRTnhlUHshYL&#10;IHblG8LaMihGu9+Tx1RTz/FBlx0ckCx+XvHUF+N+t0jx8eB/PaO5jBAPV17fwZfvagtL3kvtxtWy&#10;cD45JSs2EP9D426gPNeNZCexwMXLlstKePTGrXgmEV9RbfP2bVzqoUujjpoJjIA4zLadxD3W6Mg8&#10;tNqvzoN1L3xNFi1bJstWrZSltLUrieetWiebVlNXU4ca3Gs2yua1G8mB2YD/03pZt3qdrFnJum7Z&#10;Klm2mPPtdWrwLsHrBL6to0OtFC6XLlsJ40YDDuNeTVvH/+/dY0ANALxgHZTXiyP+mmi6DA7Kahj4&#10;60tXyKsLyJ1hr7dh2w70XqZwBnxYPNEmk+/vz/zjGxtLXI5jRvOPQz+cdII9aBp70WxJK86HO6ta&#10;jnnkLafT0tCWooGsLcWLsQa+Td21unI8K9CiEtPLq6jSmrpeUFlD3nadlNaf0XSoZVyWnab+UAO8&#10;hOuKqWYWl7IHz4QxJKBNjBHfUDRmgb7s75nj4Nj2x+mr6DlsXOzJL4aDWZP3YG8Bqz4Gw3Znne2H&#10;DpK4hB/5Fm54zMCx1aWjp5Pm9+EEG3ZgnHL18ub8CcCfEt1/KHtb4m6KafuGqEvixwF+GutWmnDF&#10;p5Vnt6pBqflje3K8vMhP8HbF5wTPMNW8lWZbab15nic+8MfsNJ9tO2f04ryXfyjxPPJX4pJTJCYx&#10;WePZ8alZ1C9Ll6AocvHhvR4B+IgFhcEiItB1sp4OCaOFiouvr8az7dGLH4Onu/h6s+fI1Th2dkkR&#10;x4r8lhPJGkcZu/tQ3v/8D/L+b/8i73wOr/j0T+iyfyc3Hv+HjN57V7ov35XU4mqx9uC7RuARVVqJ&#10;thsNPfGKKuIMPcRJW1u7YIBn5NSpRu16f/+Q9PeTN9zaLmXl+HcSk4yIikI3GYMPbaqcLC0h95ka&#10;x0Ow3K52YslZeKm50O9C8HBPwAu4EG+aDjRht9Adv8Ee8RZ5+1fkFBy7vq1fetg337z7QH716yfy&#10;W+L8H37yMd6F1Hqqr5WuumwZbcmV231l8uhivXx4o1U+u9shT+62yweXa2WqvwCWHSddxQGaNrsl&#10;z086ikOkMS9YMkOsxMEQD6glz8nKGf8oK178Z1n54k9lyfP/JPP+1/+QbUtflVhve2kuz5b2Wnwp&#10;EsPFxYaxmf2Ov7czurcz8vjRPfn4w7fl8eMpuX37Kr4nF/msd+DZ1Ia7hK/AOXRwvd3S0t1JI2+q&#10;V8WgB9G+UedijBoYXCqv3Y4hvLTZx3ezR25BF1bZ1K7xbEffIPzTTGQNcayN5GYYMO/YuHvDeeLg&#10;Kzl49DSy1x+VS5N35crUG3Jx4o6M3p6Qm4/ekom339bue/P+lLx7b0om4GU1J+FN9OnZM2axDvsl&#10;fkhLmJOo2UuOjdIGrN2sj8ckdZW37EUXRX5VGnvp0kbJqWmTgjp0W3DsnIrTaBUryZEol5SCCjS/&#10;ZexHC2CjSjMWRwwkRGvOfuHoKePYc5NLzJ45DM4dwmVgjNKqxdH3Apl/vL5uxAmtXMSA8VX/oJnW&#10;DjN/HKIdNlPzBN5x5rbMiWgojpiRb3WI3Cy8pvfslSNHjMkBcpYg9sLxMLpU1hyZGVnw7FzJJ/ZV&#10;VgqjIBZXXl6BNzL+ooVKm52vXar76+rqpQKWnULumL/Kq3BhrGAMUf4iqh1zYo1tb4o+3AYvtADO&#10;31QYyCn0BCpPHf3eVWIXl29oLLsPlq10fYpnK47d3j1AzkIXrBdvjIw8xgy0JmhpgznvM/CYa+Tx&#10;2pYOOJnStRcSL2jXOHb/pWtSWdYpRflNfJcGvtNpeHYDPhNnYAvUf4RlRyR0o30fhEsOoMUegg+M&#10;o8G4g9fvIymsfAtfint4V19DH3pOAuPPwQsGuD6ANnQEvegQXsRt+PV28xjewMmdsMdGPBhS5LU1&#10;5vLc7J1oshnXAvJhNLDLELTTgTCUsBJ04qc0th6JPjU6vhKvuFp0v4XEm6OZ1z1YM5P7ZEPdMu9k&#10;1mgJ5NF5sgY7Kit0jGSjLvP/0QB0ftWaR4hfaBHrlyDR3YsP4p6jsoN9hZ7RYdlqcACWbQPjU35Y&#10;nE/Hn/qMeXmTYxlOrMQvgZiDh+yyCpTDbvFi4ZMqZl7JYuqeJFZeaWLjk4Evcgw16Jyo/3VEtugf&#10;R6NbIIWl9LPed6R/4AM5VXeL2AfHIKSGsQ4WGtUlXpEd8Ez8xmOI+cR3wFBbqM1XRc57MXUmy/Hl&#10;rhG/2Ao8XvAtjirEH6IILkk9tip8hluHqI2HjwPxuM4RNK6X8T8Ywz8XJqj8F/LgZGlFxIMr6+CJ&#10;I7BqdJ+P3pE7D99m33FH+kf4v8Hz5G6wP6BPn0Ob3XVhhNoUHXg5w46K0QmjhYlJzYSBRVMTAf9y&#10;ct12GR5Fb7OX+mZ4verukU07D7L/wUPL1o05I1oSUyvR9ZJTcaIAH/Ns+Cveu8wr0fC7E7m5klRY&#10;QE2MZhgktWvfoY7Bp1/Kg/efkAfzBh7D56S8oo86quo8qxZT11RqJ6aJS0A1WtF++L/yXSceksD1&#10;lHP07064XjPHrllcQypE90CAPDfLUGa8pvZjiWiZeyS14A66+QeScvIBc81baJ8fcgzfhMlNMk5M&#10;MF/RTtzRLv2jbsB6ySlImkSnPUlM5paEJt+QyHRYcPYkfWEARt9DPKSdNVwr+wLlmY2mPuA0500N&#10;8zS/V3gpMdN8+FY0MRkv2cWeecO+vaKjv1PMWBdUdDTIOGPnEL9BfW+/ZLE2icvPl4Rixon6Oilp&#10;wUe7kfqD9dS4hnNWtPbD4gclsxxPk5hSfI+j0NgGyI79/B7H0lhfNHFcBvD2Gdfaiawb9O8J4vB3&#10;YJN89pQxvstFOPY49w3z/VrQ6UbL8o2m8sLcjfLzGctk3hI99gDh1AxArxpaQQ3SavZIjeyBOvA5&#10;Jocg6BSxikLyuWr5vjXiH4BWnBYSWCbhQSUSFUJsLrRE4sNKNb+nMJik0tVWNLRpuutr996S6/cf&#10;y6VbU5puWzHsvoucs2PoouHOimdrLLuPONwA2mvFui9e07i04v6KaSuttfIPeeYNrzi2pqmGk/fD&#10;sxXb7hxB902MT10f5P4Lt8gnmrgvFyYmqdmBx/Q4XJz5r5H1Q31XP54k1LJs66Gh0epQNR7Pw4tH&#10;tHyHjiE4O0y7f2ziG6atdNl9o9RfHJ+kP71B37lC/c4G8Q9PpK6IL/k/XhrHdvGkxhh6AFdPf/IR&#10;yRd1JXfNOwAfy1D0UQHk2rpy/MLwFc2UQjwzms92a3H79z/6jbz3yRO5de8ha6BmeCz9PTOXua8Y&#10;vlxJ/ymU48HhYsWc7MR6xtJZ8esk8gLzJDCqShIyqVdZfwXGfpe1a794BBahr0hm/xXLPoyYIDG4&#10;9MJe4lQn0cclkjuofDhOwX/rOTcqifGQt1XZxJjBPFB6mvm2mnkCJpxdrumxPULY18Swzua5FY29&#10;jBc38Rh5KJcm3tKYdi9rqWea68JyfEDKeL2TxEbTiLdEJmisWvmLdPbjIcMaLJP5PJq4c2hMMvG9&#10;NIlNzta02dGJWRrLTsphbY/2LzW/QhKy8OvOLMJrRHmNVWiXsWn5xAOzyF1IZYxiPQvHVuddEtrv&#10;9MJq8oTw5M7Ei0y1LBX/5jjFJBI/8sHvklrIBw1k8z7GsL278LPH43L/Ts1bZCtrrq1GzEmG7Jn0&#10;iL9vXyArdr6OLnsJPiPL6M+rZMtBYvKHt+CFv12r/WRsR21XawP2wtQX2rvxKcdevUBj2ct0FqLJ&#10;Xsa4icaMpvyzN+utw0t7k9YUy163eR17seUyH9a2au1aPA2M8fWl7nUgNb4CIyQQf9qwsHiJjkli&#10;HIolruTH3pV6BVbWzIHs0ckfV94k6k9fX1+LryuGpzjpX8P+/p7PVexaaaQVs/0x74zp/tbqe0z/&#10;XOo7Tf/7Pt329OdPfy313tMf++51pel99vd/e93pz/khNq6+r4ovqO863ZPk2ev/2OWPfdbvfvb/&#10;H29//sUX/+01JKcfF3XuqN9E89zW3639BAcN4VuwIr1d1MjbZwbPtkM3ehwti/LdZn+PJls1pcs2&#10;NMJjeuc+jWXrrMR7ddkauMw6WauziRx6XTgfrE/xvvVbNQ8RzR93J4xsF5pO9jyH9sELt/P/qzfJ&#10;0gVwlHlL8MperHmIKE8R5Y+t2PWcmdRPm0W+/Szy7eFgr/zyVXnpOeqX/zu8+5dzZfZLC2T+zIUy&#10;98UFMu8Xc2hzZfEMxpnZy0V3yUbZv4m6dVsYj7bzvrtge3vQYcMbDfbhm00zgF8fPmih3beHx/Zx&#10;n95eaurwOTfuPMC4eFh2m8As3AOoG0wNlEA4VWC0eHjDBbxCWBcnSPnJUzI8SK7RGDWAL9yWqoZe&#10;aqnnobcLRjOK5683uveQE+LjGynO7L2szKjJYGwrNqbHxBXu5sV86Q5nc4HDucA9nUzsxeEQj8O0&#10;zfaYiOV+M/Fz9pNKtN49Z8mVZt7o7xmSLli2ymlqZQ5vaO3A17RDqwnVzHrqdGe31PTgcXWhTeou&#10;sg+GZZ+93C9dl/qZ+9kT97VJU0eTnG45TX5nvTS1NVPfo595nfofV9ADXaOO+jXWEeQ3d1wlxj46&#10;KBVnG2DEWRIeFSbB8I5wTy+JgjPH+AVKlC9+Nb7UqYePLGltkRcePNA49T/88Y/yDz/CtBmIvpdp&#10;/9sf/iD/+tVXsui992X/mUax4f3srCzR7qLxd+AYubpQl8ad9QT6v5hodNnp5Kvnos3OJQ8sW7ue&#10;wzpb8e30HDhZdpakZWWxNk/VvAODwuE6MCaPYHLh+T525O1bOFCX0dpKDI+aiL6BAbpsvLbQt66G&#10;/am2Bia4bs0mWLauxrGVHnuf3tPzWn+nkezeZSR7d1NH1MAEfba5mB7ld7RGP3kMRuTiJTb0IzMz&#10;dNgmeHyixbeCYR+D9dkfgwmaoRU/YMi8tRO/B/wmVtAnXicG/BreOguotzx/DjWHFuNTv5bH8aXY&#10;vF62bt2sce29zN0HmceNjcmR+pplHzY9pHHpfUfwh/i6KU6t6a1h14phf4tlH8U7hedpHiNcPmPa&#10;hjBxUxtL/N3h73Z4KdpbcpxojsRcHNCcOcC0HZ6y7f/D3XlHZ3meaf6ePZOZTTKJk41jxx3bmGo6&#10;EgIhJIE6qBdUUUESKqig3nvvQr03kJCEJIQqAiQQqIBpMsU2xSRxnEkmZRJ7Z3MmOzuzv+clZDmc&#10;+GT/9AnnPOf7JD5JX3nf532e333d1+VEHVyxbCML8jXprdqgs01Wr98s763Ga2TVenyEeN56xmKx&#10;e6/YMw+4Onrgk+3D54ofMe9RGLVqP3i2N18rlu28n8/C0V1s2G/Z2DHULeNJDwUeSm54zlP/UcPZ&#10;3R9fZ+pvnFN+cGzFrBW7Vgzbi++pob5WjNs/BE8SOLa6VV/7wbVVXm7AYbSrnOtB8O0QuHYYTDsK&#10;lp2USd4I9asE+jDiOedjknM1ph0O7z4cBfuOIhsxvhjNYoHEHIG/ROG1EUteSSxrxahs2DbMEK22&#10;t0cQ3jQuzJFkROoY4l1tLrbMMe70qXi5UZvn9ZpZWaFfc8JDxVc7xoNgjIcOh2q1m+j4OK0WE0c/&#10;gm9gAHo1S3xpN2ks+x303Kvex39pw3pZvQ7dwfqNsm09OdvrNovOn8ZWPgudDfSywK910GHrwaeV&#10;z8hmmPX6dXBwWLSOjh4sm+Nvi668z/dWrFhN7uS78ib8ajl1Cf0dBuLgQD4DdRgPLzyaHGAHe8xk&#10;A49fuXa9vPHuCvT4aMv5+7oGZH7vwyvOzYP1N7r7yEjx4vW4B1N3CMJzidqULxrloDh8MtKS4CV4&#10;BuWzRk9PQltCDSuVczs/g36UUjxL4NxtdVLVXM3at4G1LZ6gTeT8wbMbjnXDsNFk96HJPomn4cCp&#10;P7PuxuPsJ7vxy+48zs+pLJkStFZkHqThKZ2CrjchVkKj0UfAsv1CuM4Foa0M4ByFYzu4K4052s1Q&#10;P02XHZ8Zx8+iyY9HUx3B64Fj+4XBstFtK6assezQw9r9yHgyM2HMcSn4r/N5qbkmlr+nxhOmrfTa&#10;aPajlfcIPgiw7IDDKm8yAKZN/ik8W3FspdNWvifB6LK1x/A83Xy8texIb46BYDSl6u9k5OF9SK9l&#10;blGpdj8lm2M1LZe/q65ZqfDsNLg2feH5xWiPyvH0rGDPXAIfgHPTsxLNfBiXwWOYS9v7evF7GWHP&#10;USWxGfAM9lzKr/XOT38pj3/9pfzqP/5Tfv1//ks+/dd/l9uffyFzH/1MRuaWpOM03AstrQfncTL6&#10;UeWB0dLTixcIWsjMbHRfKZKTUwQHbJUTPfhejEzKJNqk8Qnqp4PD0t7RJQVF9NJQ70jPxC8FrWwC&#10;711aZho8JZ9+afQ6wYF47RZo17wLC9dl9sotshHhv7cfysLSAzwnZ9n7d6AnOwPzUdmHd+Xuw5/I&#10;o59+Lg8ePZIPrl8nyw8/drSxs6db5fpki1wbb5SbE41ye6pZPplpkbtTDfLBULHMdKXL2dYkGWuI&#10;lcGqSDlZFSUjDQnSUxkrueH0pexeLVuXfVuWv/B3svJ735Ctb3xHdJd9X+PZe7evlaKEEOmuLZTq&#10;vCQJ9sLzabeeuNmZSXVFvty+OS8/++kD+Yzx8OFduX37uly7vigffnxX02afuzQrw5MT9EuRN8U1&#10;tX8EXdTEJLpsPAVm59DEPWHZozP46rKXH6CmrUY3e3nlmV3R0gmzzsMDKlgsnNzweXCS3baOYmxD&#10;zcyRmqunDzmoBdJCrWdyfpGczbtwgics+wZ16aXHj+UKHPuTex/JA/xILoyOS2F6puzRN5AXvvkd&#10;+d63XpB33l6l5X/vteH3OR0Q3Z1mslbHGC7jjj8Ank25R/EVaJP8+m4paerBx7YDht4AW+L77Fvz&#10;2aOqkY5GIAo9lv+RJHSJIdpwC2CuDo8nywkdQSb+mLBuxbITc8rQqrF/DUviGhTNHp55NTgGXSfZ&#10;bAfROPmqWg+aiwDm/YN4Kfgy13j5c62AYzvBsXkfzKxsqQWSB2G1j2uxK9fmEEnmHCooKPwzx1a8&#10;uo7jtqaaeYf79XX1Gr9WLLuhoRFNbhseI71kQqKVPU52FbX0rLQUSUmKJfuRDAbO46BgX7IcDmo+&#10;I5HRITDcDDwuamEdg7DqKZmZvYQ2+4rMLT7JfFQMewJ9gtJnj53hM4WJdFLzqaxtZh7JpJfZT/bw&#10;3F19A6mr5TDnDVCvG9TYSHEdWYSnJ9Ay3qJffF6Od01Jewt+GjWnpKysH2bcS42rDx6J33nWaUnJ&#10;HdNYdnLeNHPiZbjZDalpxR+v53M8l3+G7+lH9HZchRHOwwrxNq5Ai50/jb51BO1aG6y3ljrDMN+f&#10;0Vh2SEIHHDlJXl5uKS+8biy2Xqk8/gSjB41gD/xjQKpqxqSu4Qx6iGHWkXjhoDmMjq+C9afxefjI&#10;uk17qcNa4zXKtdAbbwfPODEyOcC1xYZaqZNY2zNPHi6EM7YwVx7FHy1S1m9zlLfX7pJ3We+v275b&#10;dPeYir45WRHurszN1AHhHIcUQ0gkC7FS1SU4N8o6JPhQkhi5RMi+gyniEJQl1gdTxQIubunxZOyA&#10;Y7+6ykLWbnWFH5FB3kk+2qVfUmf4OWz2A8nLPyUZ6b3sa4c07/CDUSckIKYX3e9JOP8InHoULnua&#10;9+s4fSrN3CqG3QG7qqPWl4eGMIkRS198HlrbNrKMx6QVntTSP4bnwCwc+xba1I/IhLvBen6aLIqT&#10;sCj6Qps78cvHI/DCHL4izH/os2cWP5Bz6LLPXiIrlPqI0mmr/oqL166jrbxMzUNlLZM5ybWx8Tga&#10;TWofKczPqkfUgvWUnrGlbEaHuoXzV8+YXkUr9mge+Gmzz0lOq5KMbPSP+Q1wKnon8o7CiVkP5cKr&#10;WEtns67ug03MLi3Jh48/k3s//gVsHa+G4ctS2zQI2+Pvdp5H3z8gvuh/nfyLNB+RBN6btIIZ+kWm&#10;YM/4jedOMh+p94zcx4R2cfDNR/vsLH//7R3y1hrWgK7lXAfx8Uinn6DoKn7R1/DagO9W3mX+uMPv&#10;uMXvuMX64S5/64HkH31Mn8dHzDW3YXcP0aX+GO79KXrmjzlmyTItX+I6eQHGi9dO+iS9AqfRxvSS&#10;p9yFX10b68BG1oHN1JUrqG0XMo8miLPfEZ4XXjfubrLN0lyMnCzx3o6VoqZm6Ryhr5VaQvswOuya&#10;Gr7P2jE3RyqPHZNu3p/uyXPSMzkjx8YuSC2fdWJBo7jCsa1cyKnzy2IPUsP1tw+2P4KWnxpJ7hRM&#10;cg5t6nVewxyv7zLnIn0A3Ff+I5mllzkeLsEiB/GmjJbXV5rIP720Xn64bIus2mjO/sCHvBk4ZQk9&#10;GFn4LCcfg5mdxI8eHxXe+yMJPfD7bjg+3iepPZLGsZydgRdRBr0cabCpFDIqkhpZh7F+TaLnCy7Z&#10;3o/H/7U7cufTn8vtR2i3PryvsexZvnf55kca257jVum2Nb32zBN/EcW5h2DaykNE8empRZjylSWN&#10;UauMU+UjonxB+nh/Gk/Qa3Ksn9pNH7r7Ic1jW2msn7LsmRtota+gxaaOe4prXx/rh2OsIzrYA7cO&#10;kL3ZT974wKiW/dg9Qtb42Iz0cz4Nnp3Hk569LLx6BE+fyUvkUNx4wJ6drMcLKv+RPNKTeLoX17L+&#10;StT6OXyCjsg+NHheB+mpDUWHhp7Pm54fD29/fI+UXyU1Fnoa9u5zoN82mLVKhpRX1mnabOWn9otf&#10;fyH//Fv81z55zO8e1vppUgtKNJ6t/KBKm9qZH+k/KqR+2ka/9cAcGa4foFM+D/ceZ33L8z+Nz8fs&#10;Z9I/eo/5+YLGuBXH3uvE/iWsnPxkPs+8E6xlW/FYOk4PBr7a5Sc0PXZF8wkt/1bdFtV24reNh3VZ&#10;ozaSOI8DqO0Fx2VRA6pCQzJITZycrbs/kVuPfinX7/8cr/T7+Pvh/YcmQPmKKB/sosoGLctR5Toq&#10;Zl1eS/Ypn1VFXduf/bHV95UuW2VEllOzVj+TS726qApvqBrWA3DojKJqzn9Yd3k9HLtVG0801zUa&#10;41bfL2Edp7h3QWUz149mySl5wrEV/84/Wsd6IF8CY6LISKWvnb2nof1u0bfehRc2nosWOvBq/BjN&#10;2NNY6sgOa3Q99gayxRLNjhmaR/P3RXfvJtlprye7HPCotUE/ZL0D9r1LzJzxzHVGp2a/h75tsiLN&#10;6GHdpSsbtq3HJ3u1rHh/hazTWc1cuQFt9hb6ufkdDH1jHfKh2HMZbNEyIHX1dUR3hx4ZRBbki/jj&#10;Z5SMRoP5nnVZSmq2JLA2j0+gHzgxj/ymeHqN8UWBDTm7o3c7gE7rgD/1eE8xYZ1iZLIHTwEb9v9k&#10;fa1fr/FUxWCVTvVZtvd1vK+0yM/+e57HK7b9/L/neffT1/W8hvqvvX7FnZ/++yre/qy/yVfxZsVL&#10;n9WOP/2d/7+36m8oFv70dfwt3KoMyS9g21+n1/JsfUX1N6h/JiamYm/vDLO2EQc7F3LOyL3yoRfZ&#10;9YBYWdjKTpj1lg3o+tbrwEfwaN28Q5QProWRhZgZ4KOti551K9liekZixjrJZMduMWWtZGFIHh36&#10;HUNdejbWkSe7Vkf0N++U7RvonV+5GTZNT/2reCy8AcdbtkbWvk2vPePp99/+EX4j6LaXv44Hwztr&#10;ZN17sBtY9zuvvivvvrpc3n93vejxuyyN9omrPZpOpbm2gGHDhZ3tD4jbfrTWbrDD/QGwP+pg3HeC&#10;29vaKX2hGz6xLmh2nFhPO4opOm5LG7R5B/BPOAjvgCkHsG/yD2R9HKz6RXLwTuyQYfbwQ8PT0j8w&#10;JXWN3ehMiuBQ8O9QpcXLhYMVwsVS+ToKBkVfdwD+rIHo9+CbEaH0zoVESvihMAnHS9vP8yC821c8&#10;3eApsD4nGJ4/+7Gykiq0ZDBn9qrKH/vM1AwcYFpGYdnD7GGGhsdl6PSTMUjv8fDkJJqrc9Ra8dOe&#10;nUa/dQ5ejUZ7cpR98RDXKLRxA7DsoX4ZHD9Ndgx6r0v4AM7NUlu/hK5jntrsVbRu5DVfpdexh17D&#10;kgL6VDPRNzAXl8BK8siQYH72j47G5ypF62f2CmEPGsH+MiZR9vT0yaqlD+W7nMPfhU0/5dbf+bd/&#10;+/P9p9/7qttvwLNf4Jx5gZ83vr4kfmlFchhuGep/SKJCwyUzlX54mExuHpqqUnSc8OySoxXotEvw&#10;Y0VHXkXGOprPusYaaWmsleb6Kmmqpn5eUSKlRVzHs6LRKtLjj4bOP9yX/Q/+ASHe4ujrigaD49zK&#10;VNZz/Vi7fZus3QbjMyDrlH2wKQzSwgavGiv4AOeIMfsnY3PllYUPiQXHuNUTj2F7B3TNLhxDbngS&#10;7IfpUZ91trannoN2iFsPO7zkeYy7LT4he+HRaG/trSyo9RiTiYqmVk8XL+UtjM2cc7pitBNPb314&#10;NmMX/29kRLaqiZGm0ba2Ji/UHr2zI17eLvRWudJb5YHm152ajDPZfwwbd0eymeDt+x3YC1qLuS3P&#10;1Q5vIG2wv7fDU9sez2yYtLUj7NuZXmx3XoOHC9dWsry84c8+vBZfT+3Wwxumrb5Hb5fTfmfOIRsx&#10;NWOdv9tEDAxZW+w0xCPFgOsAr2Ubr4k5YK8Jz3GfCz0a6ATd8V5GW31I1XMC6EHmvjdM2s0VTZ0T&#10;PRN27GNsXdGe4xHEutLekQxPvm/vjD+qC3mMLj5otbj+w7XdvPAl8cNbG5bhF4ifCL/Pxx89tuLY&#10;vqH4PJO9CSPxZ42qPLMPBh4RLx94B+e3p3cIGaF4J4eQjxQOewrDcy4kVoIOo6WNgXuy5otLhFEn&#10;5+NBgq43MYfvKU9t5T+i/LbzuE8mVRRa7WgeHw8vZUTGZGi/y4+/5eFDLdA7CK6CZy57yL3Mqw6u&#10;eKxQI/SjN/qAP//ndUDzMY7luM4sZE1YUqqNgnKOY/ZM7T14B7e00fdbzO+NkL3UP7Zu247H9vv4&#10;0qzBc2QjHiQ6cGk8RxjbtjK/6m3n2FF1GDg1Xz8derrbZBv1hs0b8Sx5nx6Xtetg2ty+j2f76tXy&#10;3nJ6Zd54U1764Q/l+9/7vrz4gxdlzeo1smc32gV7tAMMCwuOe+PdsmfPHtmxg8xwnsfbb78jby1b&#10;hj/Kaj777egfrdDXk5MK03byxE+ea8yBQHwyQtkjwLJDovCVZk16OCaa/lc8EdAeHzys8hZD0GfE&#10;4oecDQ+l978Fr1pYUE1ro1S3NPA12qe2ZjTX7eiI8SM52YcnSb+mA25WHJXR1t3HOMl9eHZLF3MD&#10;Oe7oZ9Jy6H1E/xudjJ9+LByav+mPLtsvBI+CQB/6TDnm8Jx/Uv/By4e1sqrfBEWhwY4mExKW7RdG&#10;L3aEH/fpKaC2pmU+BgfDWRRDidA8RZQ2O4F9bWJGOjUQpdNO0ti28h8J5XUrfxG/YPpxAvE/8D+I&#10;PjGAYxROzlD3A0PRaPOYQ/Si+B5StRr6KNlLu1DX86L2FhjOdYMaR0wambeZrIsZsfy9mExqAlnw&#10;45xc7fYwdcaQeDwIq2vwo5yFXd6jB3cOPXyTRKZyvMK5Q9Ftx2Tmw4PPS3U72q0jvDfsz1rYHy7e&#10;eyQP/+ULefDL38kv/vAf8us//pc8/NUXcvWTn7KvvC6NvfiN5pVT+6UXib1fYS0aVvakxfXobsur&#10;6Q+lLzS3Umq5XjY3kN+JHrerHW30CD2q587LKLy2sbZaMlLIFY2i54bPIviQP3VAP/zzA+iXfuID&#10;kcc834ve/vLlefwnH6Ih/olcuP2xnGCP3DiKLo59bMXJUWqyt+Tihx/BVZZk7soC3PCcXJgZlnNn&#10;B2RooAFf0AKZ7i6UK32FcrWvQK6fLJSlUyXy0ViZ3B7m+z2pcqElWs42HJGxqlAZLAuS4aORcrYl&#10;WToLwiTabZdYbn4Vfv2PsvGl/yZbf/T3ovf6fxfdN/4Jz5Fv0Ve1XbIi/SWFY8OPOqGztRlzm4ek&#10;JcfJ4FCf3Ll7Sx7/5KE8+PQTuX3vFjquBTw258ncuIu3Jr6Ul9Fgnx/BGxtN+0AHuql2/AV62YeP&#10;odmcJZ+J7MrFeRm5gKYdvn0KPa+WHzc6TR/DEIzjKD3EJQzl2VGJ7rEBfVM7e8MuKaujv5c9Yvfg&#10;uJzjfZvH42LugxtyCSZ2jffrNgz7w7t35Q63d2/ekpuX0b51dkqQj7esfOtN+f53vinLXn9FTEyN&#10;qdPHMx81ydFG5eOcjFcncxzrmJC4bI4ldIF5tfAX2FlRI3tP9Fy5VfDoKrwpajmv8fGEjyVkVFDX&#10;yWN9hCfFgQgYJh4IrqGszeDSnvQD+pPpEkHOc2KpZMLWIiLy0Bxmw2rwmeE2LDwb37xMuHE6Htkp&#10;nDMp8MsUzuckOFQcPRZHyCsJ5doXAPfxZo/qIbttXMnOgo8yJ3lQT1aeSOnMt2W1+Li1dUhTxzEG&#10;GbMt7fSUt+Jp0cJohsU2w+dapLmlg3pINzy7X+qb4AMF6LKTEvCdiuIakSBZWenaSE9LlkTqZZnp&#10;KRzzVTI8NCAXZy+I6jM4y5hdmNf8ZJQO/8w0HBt9wgRrupFReumGyPds66S2k8+1LEgsubaqXrHd&#10;5uZcMw6ifcuW6sYGMgX60BSeldmr+J0v4reMf8nJ0Qt8f1JqW/GcqeiAdzQyP6AFzmxkdMDMutC0&#10;4TedNwgvO0/t7xY1wMfkFHyGL8XHkldGvlzOOXjgRbgDWuxCuFnmWfEN6+b9K0LvX8xnPMha8CK/&#10;Ywp9fC1c+ZC8smwfHjP+6D3q8FMZluJSfK3LTuG/Dcupm5DS5rNoYgc5Jrq1LMRDkQWsow7iLWov&#10;Rqb4krpwDdwfLGF83pHR+dQfglmPk3PjxnwaVYT/Qz1zKbyJz93c2ot6uSn1cj36uXeyDrNkLbCf&#10;tbrqW6HOGMRcyrzsT/00OCae4zEPTTl1FPR+SbC5mPQi+vrhVfvJCWMvYOHgC59wknffN5JlK3fj&#10;M+DEep2cx3ZqDou/krmF30rX8SXJzhmV9Ax8G3LxCEefHhPdJ0cie/B07OWzH8JjepJjewruO8G8&#10;OkB/QQ+67BNyJLNPAmJbxdguQd7Z5IZ2nZp6FH5AFWfghHfop3woJybu4gd9UzpP01syfgP+eUVa&#10;BqelrKNfMqo4zmoapXmQWtw4PZfMm4Mz9GYyF05dxW+dc3hyHlY3Oy+TV6/KzNItmbl1i/+D/c0v&#10;yGlqJz3Uw6o4rlOKivFlDuH495Q9Ng6yi74NfTMrdIbKc28f1z4varSx+OAXsp+pwfOlmj4j6kgJ&#10;RWiVmVPSSzguqvAtwjt45go6GPwjYGHj09fYeyySkXee9Xc3XjLN5Nk0cY2sooe/HI5dRy3qBHrf&#10;CTJtxlkn9UhM7DHmkV40iqfQB/Wh+SglD+SgfPd76Ix/sJtMdLy7QqiBZcGJi2cks/IDSS8nt7Fk&#10;ETZ9C58TeHbJBxKTcQF/kllY9k1q3fBsOHd2yRI6zjswtPtSXveI8/sBvTwfSX7ZbXgb+uziJXxn&#10;LqOLOcW808Aasxi9RD7HYA5ZmNQcqG3YOB1h/RwgVm4Hxdr7oFj5MH+wtjZ0J4smgH1lxAGJLUuR&#10;yl5qX4NNkl7PXJbKujLaVw6lhklkXrwklmZLQVOVlDQ3ULPPo5bojd6frJnAaPoM6DvJrqMvBe+b&#10;pFaJyu7l8xmVzIoptKiXmasX0OPMkwVEJmv+BL4hXOOOnpeCwhNoPCLIVdkmP3hpubz8yjvkqpAd&#10;vkaPvBoyPfzQU2ThKZTeDZM+zntzkjl4lDl4FL+mk/QTDLK+wosUnq202tHx1D/j0WjHt0lCQqs2&#10;YmNaJT6uHeYGB83Bx60V7f8U+ujFz+TS1UdcO37MteM+NWX00ot3yS6Ga1+9S33uDn7SS+TZkml7&#10;+aaMUKMbOYdX1oV59qOKcdNHNHtV03KPX76GPvuyVLR2c57kigd7YvdQfN2PxFH/iJbUsnLpGhvj&#10;mk42Lox4euE2NV18nLnWdfSNs1bpQ9PA4Bwpa8bzA+1vqaqdNvZQNxiHd18lS3WJ/PHrsPHr/K17&#10;aMMf87c/hWN/jHca+QJdnNPFdWR8pDInhDHwBGUd58W6TOvZ3c/6dT/9rm4q44h9h5OHpomzhBPs&#10;tsT3keuIVwCahqhYjrcqGZ+5JD/7ze/k57//nzJ367aWzVzHGrSkkX6khjb8sU/h862ey6xUdTF/&#10;c3/47A3yYKh1NE/hn4SXR+si/jw8v4HPpW/wl/gxfSr5pZe4pjWSxZXC+rMSbfJpPLqYc4qYezLh&#10;yUVkKzZSw+wYw9fvNPrvYcYpeh7JJq0+jrYf7XRpC/WRerz20DJklvM91tDdw3izzeO/ck8Wbj+S&#10;hTt8tmgDLvJZXrx6D2YwIxUN+FnBwKOS8lir01vJbS5sPJv3raL+mJRUt9MLWM3zILeAoXo41OML&#10;j7bArLkeMH/lw7VV9nM8vDsOLpJOXbvgKD0j1XgAHm3VvETK6ro45rvoPWK9Ds9WfyORNUIyaxrl&#10;AVNcw2NruA7QC+WLxsPmAKzGxQofbPpNGfp2O2DU/2/o223HWwTvalu0OzbkYlmtZ2yQ7bY6YuhM&#10;z6oj/MkabY8l/gL8vKHNLjGyNmR+xmvAkiwjE7RsBrpkPW6QVRvIc1vznqzetILa3xquFxvFwFQH&#10;JsA+3XgrLHuz6BluhWvryQ5DNfSpwdrAqkOpCWah1ShDv1/C9YP1AtqOiMhErnXpZELFMt8cgmX7&#10;c4yhqWMvu58avKO7Fz5Q+/ExsZE9+yzFyMqY56NP7XEzc5WNWFhaKFynZVwrDqt00l83ZqpYttLN&#10;Kl204sHPs0/1f0//PdU76+vra3rbZx+rXtfT/1eP/0u/69nHq/vP8uev4uPPPuYveX7/Jdb+9Pn+&#10;tVv1u1XN4fnn9bf49RdffPm1yJB8/r1V9Q71Gah6gqoD6e/Q1/wF9+21FRNjc5ga2sIt+viEbJft&#10;3Oquh7Pp4f0Kx1bc2oDv6W/UEyO013u2kSsG1zbVp09+FzmvO83FUMdItq2jb309PE7XWHZuNpDN&#10;q7bI6rfWyIrXuR4rzfWfxorXVsK30WG/slze+ZFi1u/Kijffg2XTV//e+7DsVfiRLMd3hLy8NfgT&#10;6RqKlZmduDrhUWDngfbRTeyt8T1y9BUPN3wlPMgBfDoOsGdyJ2Pd0RsfbfTmrC9MzBzwiHXg1lH7&#10;2sUNvuETBsOO1vIyA9ACBYcmUIfNl0r2h33sGXp7x6Wrk3V7eRMe/5mwNKX3jEJDksmcTSY79beQ&#10;qET2WORtHsZLNwxNXniMRITh2xvCOj0Ib278s329A/AJRhvoheZ0P9zOHj9ivs7LK6Y3u0/GxqbI&#10;nZmV6ZnL2u0Ua4SJiXNozc6QQwTTHhrDw5EsCrTZk/BpNSamz8nYuSm8riboGTpNlsOgxrKPn+xl&#10;P6tY9oicuUB+5GV+Lxx7ZuEya5MFmb9O3/MNarWXLkh3O/35Jfl4VxWxJuO61EH/WWOdxJTQC5qZ&#10;zutLhk3RfxUULpERcbCHRLxVIlkT+qDV9ZA9rZ3y4qPH8s0//EEUn/4qdv1V3//WH/833iNPePg7&#10;v/u92I9PSFJGtuSkkUmWmSNFRUVSCssu4PnklRRqo6CM/ORKNJ3oyesbq6Wtgb7qmgpprCyW+tJ8&#10;KStMpzcfX8BUPEti/ODZ5DRF+ZMdgb9FkKdYerJetbeULaZ7ZL2RgazVN5BNRvBZc7wFral3WKPh&#10;NyPT3AiehyeJGiZWeGuT12nBvnOfrZ3YwvscHdFAO+JlDbN2soGLsfZxMLcSZ27dOJ88FNPeZydu&#10;7Ccc+R12FmZiY2YC80XDbGyI57EBXib6slsNA330vPpi9HQYUi8y5v/hChaWpnjloEmyY42trnMu&#10;sDhY9j7YtbkTXoiw6X2u6LUZltw3s+W52liKGcPcBp5tq1g2mX/26LL5eRuGnRMs280J31Gevwf+&#10;1l74JR/AW8QLPbYnvajueI4wPPH7cnSGZcPjTc3wVzbBT9zEAsZpLrt3m4mRIfUszntLY/ZJ5mga&#10;bdE7UIP2g1sHeIdIgC/1HVizjxfnp7qWO8OoHcj0gmHbwB1s7TiH+doBju2If4vGsf9068gxpjy0&#10;3Tzx0PaBhWs8Gw8Zpe2DZXsfPKxxbB9uFedWuY3+7GH9/FXPCfo9b+Wl9CQXV2UGHA5P1jIFnmbk&#10;RhxB1xoNI4RNq3NejXi4dgy8JioGdg3LjoiBq3AbGkleZFQafaqZ9HCiaYnlvI9Ufc4x7C2C4aRh&#10;aAeD0P6TOesMm3dnzwH/8Q4iExaW7ernDyuNRY+Mhw+awPIGsr7rG6SyoQlt2HHOW7ygu1mvwlwS&#10;UtJh4774rJvLxs34lqCLXrd+k6ap3rKFdZWOLrmOHCuGhhwv6At2oC/g2roVDzc1dLZuxS97s2yA&#10;X69ZvVpWr6R+uGoV3gEr4djLZdlbb8nrr70mL7/0Ehz7BxrTVv+/y8AAT529eOqQ82tqqv1u9T3F&#10;xteuXoOOe5m88frr6LjfxYt7k5jAvm1sbDkv0P3b0xPgxvHi54fPC5w2gr78qCP02MGyGYopK68P&#10;vxB/GMQh+nsjWBsnMffkavrs8no8uDmXK6lNHW2ug8E0SUt3JxybutwpfLe5ZnX09koremw12rp7&#10;8V/Gb+RYnzS2dfO+tUgBmtDsggr0Sblol5M1nxH1d5Uu2/uQn9Z/oLx19jnbiKUD54UD54c9OZr7&#10;rdGy4TkCx1ae2YpjH4pCf3kk6E8sm5pEMPdDQ9BLh/PZx2js+inL1vTZCcpjRHFs6ikwFvV4pa/2&#10;gmN7HeT3BgbSd0LdGE4dgHY9SHFxeLXS5vvwODf6Rhw98PrhVu2zAvg/lWEZmYz3Ozw7RnFsRkIB&#10;xygjLg+PkUxynRMSJQheV0YdZO4OWtt/+Y3M0Kde1tIpEWlw7ET6hlhbZ7LnODGObyT6WQ9qPjHs&#10;OfomL8j1B5/Bsn8vH33+a/n8yz/Kr/79P+XRr34P4/5UlLZKaaki2YeaO3tSy4yDl5yQxp4hya9h&#10;31SMb2dZvRQX1klD3XGYNT6JJbXcNslQ/6BMT52VM6Nk6MFEc9LwDqGeERVONh+fRzCvMYgRyevM&#10;ysqSujqeX3ePLC4syMeffY5v9y9k8uZtqTg1LmmtxyTn+Empm5yR+fufyuID1Qd9U85foB9ppE+G&#10;B1vkFGOgv1KOdRbIua5smT+WJYvd2XK9L1c+HCyUe6cL5cOBHFnoSpCZxgiZqj0s41UhMlIRIuO1&#10;MXKuOUka03hO+zbJnjVkPsKytzN2Lfum7Hr727Jr+f8Qo5UviqeVgcT5u+IbRv+JnSV1THuJPhIu&#10;leUl6G7PyL1P7snjzx7Lwx8/ICPqNgwZv+ybi7J0/yb8HX3lPNfz82h+R47j79KMfrqJHurjZMQN&#10;w6vO4SlKvZmeqTPzaN0uXpIxGMHI9JycGEHD2TUI16lir1oFZ0QTVdFF3WcIzRf6wCGy5IbPc90n&#10;N2NaZU3elvmrMC/41/kLl+XajZtyVzFsWLZaA96/fUduzJLNV1cvHo728tbLP5QXvvMPsvzt17i2&#10;WeIJky+DIwOce/3s4fEPiKEGeIR1jar5ZePnk1cHt27itl7j67HsR+OzFM+uoS4OU8yCkSWXwilz&#10;qR2m4vMaS89HtHi6w7SdQmS/QzDvHXVOvwSJh2GnJ5BDGp4vUREFEh1ZSB9MkUQdKWS9kc++MI8M&#10;hGxqkRzvEWj4w9LoqVD67Vhxob/QzitYrFz96SX2kT0OXgy0Cq6sC/0DJSg2Hr5ajJ8tvLrzGD4b&#10;x6S6GT8jWHJjexc8swuuzC3rmMamNmlgdHQcZ92HJ387PdO89sQMtJjxsXg+J0l+fh4673zJZf+a&#10;yXmZn5NNDaee2s2IzMOtL17EW4c11+zCHH0F5Duy7pqcJv/kDCybNd7YmFrP4S/C383MzmVOCBRr&#10;O7zP4NhmVpZc53zQWsZr9fqu3uP87BRrNrwl5sgHPTMqXYP05g1N4rE0Bm/sp1+7jfec/K9M3vf8&#10;TrjCIPePcb8fXjBD/8RtfHke4+X0KcfKLZjDAvq4ebxIZuhbR7uaO838MkEffCd1gEL0pJXUvob5&#10;bMmly56iz6sSbwMfeeMde/zZ4iUdflZSMiLFBf1SlN9HH8iAZNeOSV7DhKSVoT8tPI5PBX5EwRli&#10;aOaOPw05w7bK1xydqnsI+3t1vS3AwyqcNQjzamAyOm5yQbNYcyaXUDdMph7sRS+3leiiqzFgfbEX&#10;bxHPA55a70Yg15CAYJV5EAj7oac0jBp2TDy5fzAY1tLxJZVoGMvIHgiHFZCZw9pij5WLrN1kLN9/&#10;eZX86A1d2PgB8gG7yS+8j6/5/4LL/QbPo6uSmobWNWMEpj0liYmnJCluQJJjGfEDkpqCVj1rAg3z&#10;GdaWE2jX8a5IgxtmUV/KG5GAuE7Rs4iVH74HP7bCNzUOHWw5etRjd/C8fwx3e4TO9J60Dl2Tpn4Y&#10;W+95KW0/LZm15AaW1kgGc2b72Lj0wLH7Z2bwEjwvJ2fIhZzHgxeN9ll0+RPo/McWOaYUy/4QT4Wb&#10;+Dp8gK8xc2bfuXP4/fTQL1GJJjOBrDN6xdw8yI5jrWtlLTvRYhiyLrWFcQdEcD0Oy8bHDx/bpErW&#10;NGSwxhbAsODZ1MhSco9yHe6RwQl8kWGLQxPkFYzN00tyievtGbhbp8QlVUl4dAnnYDG65jK8Our5&#10;2V7q82eksBgtdjL5mNEdZL53SEYq+Zu8H052acwvtvKP39gir7zK8W5GRnM4Xrm5p6mJXJLChiXJ&#10;q70hWTDt4sY7Utl+H332Nea88xyj+OAULXLswqnLblKTucXP3JGy6k+kAo5dXn0f38F7+A4uwbLv&#10;sE+4B2tfpAZ2Co5US851LiOTcy2F+S2NdVoMmUqRWu6jLXzJ1pe6hx/9y14uYuhJ7yZD38VIPOK9&#10;JaOJmntvBbdZEpCOF2e4i+wPZ60cdUBC049IQnE61+QMasQRYuHsiI7ElTq6yszlc82toeZRLYeS&#10;myQm7wScHt166QjzCp7KdXP4tM/hez2NXgfOWX1eaqqmJD21XgwNXOW1V1fKiy++KW+++S49nKvI&#10;UWGdZ8h6IrBIq1XFw7PDko5pNRXlexOXg6dKxik+/x7mvW48LToZHay/2ljHtlGPw7Mcnh1Pr0VS&#10;XJ+kJJyUuGi85OPhlSVj0tOLB/XZhzJzmZyFm/8sH9wiN/HaQzj2Peqhd+DYd2WBcXkeP/dZasoX&#10;qbGcJ/eB68sUHHviAr5YfK18tM/O36AeuwhjPi95Nc3iw9rBfD9zszPZK3A8M2pTISnJeLX0y8RV&#10;6n5L92DmH5NRdYUclWlpOT6C7wy+FWrAPnMqm1nDNElRg2LZJ6Sp7zy1nbv4aas60Yf44aC/Pr2E&#10;Tvw+PP0h18xPuMbOa/mcCdTa/dm3ugWGMvzFMwTPuXA8V9Hw7HVgL+WIfgNdkupft+Wzs4IVWMAI&#10;jFkL73PBZ94LP6ngEI6/Yl7brHz+uy/lp7/9Pd5fC/gEjUr74IimC2jqpddqYloWWDvN3OBcZ66e&#10;XbovU5fuSs/AJWlqOy+NLQvS0XVTWlof4Wf0cxjDv8qxHrzha26x3uxmLZoPd29E4z2KFx+ZuWRG&#10;xmewRy8+gb7jDNkJ59BaU7dqU0x7VCpbh9FqK57dzc90kHXQyPlShjd7FV8340VyEl+WaXxYbpDv&#10;/TF+Y/dljud0ZelTfPkfUBu9SIYCc1BGKX2MGaw7k9CfZHJ9qGIepfcZ/lxU1abNCSqHNyYVVp2O&#10;XoR6tmLROWU1XFPwv67Aq6ignPpKPr2AaOLylH9No8a7lR92Ps+l6Cha7qPt9FF2ar8zs6hWq3VH&#10;JRZRkz2q6bQLqpRHU654h4WKuSt65X270WPDsvfBnWzwUkSDbeiwC04Nj+Z2p50BPBteZYN+0mqz&#10;bLagb3QvHiHw7R3WerLFjH3Tnk14B+mKnvk2Ml7RXrGGM7TaRe4ZGjbY8ZoteARsWMl1boWs3UKW&#10;lf5qzrP11P9gTiZbyVbA29FoCzwA/RAse/sutEJozizZW6ucLsWyi0rIGShSPnrZ+GbH4+tLljXX&#10;PHfPw7DsAHiJYtl4/HqQBeKB9ym6bDsXV/Yh6OXY3yuOvR22rhi7qf1u9vQmXI8NZcuujWRu7UP3&#10;ZavhVS/244oRKz3x192j+VnPkIcPH/4ZDys9lTtsoYfrleL0zz5OPUi9vue55bNf/zU9uHqs0og/&#10;++/59+r53/H0sYpRKzb67FDPRzFTNdT7/tc0488+17+1+yo78ssvv/xaZEg+/96qz1zVJ5ROX/n3&#10;qGumyR4T/F5NZeNaPF7Xcj7Dr43h2UbbyA7bTH0Mlm24ZacYbcV7ZNN2Md1hKha7YGf6T1j2jo36&#10;osaureRHcv3duGKTxrJXvoFnCPz6vVfxyv4Tv9YYNveXv4I37OvvaSx75Vv0sjMU116xDF/hVWSj&#10;beY57DSjl99R3GFlbgxXZ9ikNtBhu+Dr64qHAUzb04O8IhiWq/sh/IwOaJrs/8veeQdXmaVn/q3a&#10;qg32rL1bnnXPbEeahk7k0CARBEJCOUckoZxRzlm6yjmhiCRQzhmUs0AIEFEg6KanJ3TbPaF37J1y&#10;b9m1tbve3/lo2u3x1I79l+ePperUvRJXV7r3ft/5zvm9z/s8p8/YyslTZC4aWMqJU5ZiYKiYJH7B&#10;8G5ff3K7QhM0zhXDPK5jr1bX0MV1ht7AywNSw1yvy6mQsMhUPHrhZOhCgyKpuyXAuOLIjosj+ylS&#10;sexY1mbs96LhGjDtoAB4BTxLabO9YNjuHr7iwXBywrPbBo7ItT0lJQstUDt7HPIbWQussCZYpra9&#10;xB52YZF1AnsgxbMVyx4YxEMEz5HxWXqSGVcZql95dGoCbxFY9vgoeQ5D6LIH8Lnq53tXZXZlSZbR&#10;CF1H23N94zbZy/S+3t3Qvr46Mc4aXl1v8KSGY7f099BTNyotPEdVe7vkNyi/ywLyF8gUjY6HS/Ga&#10;Y5LweogQBxcvuKg7/g8Bou8eJEc8guTtwRF55dPP/sU8+yXnfuXr//Htz5o9eybBo2PSUFEltWUV&#10;Up2XL40l+KyWkjsG375UVioNVRWaFrumtoLaQ5kUVxZxfc1Hm5GDZigDnUMifYZRZA5F0HMfhW4E&#10;f/jYYLwQYKbermLlgYbL0VYMrKyo18JqWfeb2jujZ8ZfwYzrKFoWYyu4njUenFxLLNhzWtvbc0y9&#10;GC81rI6wbTtLdNdm5vi3W2g6bHcrW/GwthM3C2tx4Xs2xkawXnoizEzQLsO7uT6p4WDF/1nA08zO&#10;irmJEWuoM2IM6z5jaKANxbJNTPHPtjTlmIFJ2/O3oL22Rk9t7eEsZnBtcyf+Lpi0DWzaHLZtamdJ&#10;vZdsUobi12pYqsF104qft+a+rYMN2ZQcgwxXN7TZ8Gw1XPAycXKBzcOv1XB3dyePEn8ic94H9FFq&#10;mJnC1M2tXww4vaWRDZwe3wZr9N2OXprPjt952J8n/g4MH0/8rrmOn3OGTTugvbYlwwOOrVi20mfb&#10;8z0H9p2qPqKGYthqqPtOaLNd3em58OS89gpGi40OG3at+LU2YNqKayudtrrVhh+s248syAByOILx&#10;UKc+dSE8RWPZimerEc65HBmNvzDrtzjYtMrIfcGy81nvs8+jbhXF/4XHwKwj0+hLRdPNz4THKr9t&#10;8ncSszXv7fBY9ILhcTCWBFgnGm0/8snoVTzny16bOpbK4/MOgbVfQPOZnomGsha9cRf8CV1xD2wW&#10;ft3ZP0S/H35Cg8NwWc47+hHCo2OpNbAXpTaiMhv19E9o4+RJA2oIhhprNjl7lrkaz/fj+L5xDVb8&#10;+gBjP5x5z2402O8pDfY7sv3t7fBn5ljub9u2TV5//XWNZb/26mvy6quvyptvvolme5eomrmREZmo&#10;cGzD04Ya21ac/OhR/Ep4XqXr/vDDD/HE2aexdDOuF7Z26O7Osi/l+Ld2ROfPWssrIOAbDbPi2Wiz&#10;Y/F/CeN4CHvhW+0fprTZIcyfEeiO8RvJz8DvE31TFT0X6lyGZze2t+Cj3SN948NoR0Zh2YO8X930&#10;PcKdYFItHd3sq3n/OmCrV7rkYgO6GDz4Ckovos9G55eDNhttaTAs2yuI64M3+a1wbCsnaj8wSGPr&#10;s2LIOtnAlPPM6gz7FXsyxdDOo8kORHcbGh/MvI7XNaxZ6bKVB7/SWisuH5ucRJ0sDV6ernmLKC22&#10;YvYhUcpXW+mxX3BsT7j1eT+lJYTvw6sVzw4IxnOKx4RFRuJThQ9JOMdsEP5U3l4ax3bz9dE4jcay&#10;42I1lq0YdmK2jv1JNj3McGx4muLZybxONTKYH1uGhjWvScWz+6iBFsBGomDZQfF4LmUVaH29LQNX&#10;JTarSLwjEmEEjXhW3tFY9tYXX+E98aV8/td/K1/93f/R2PbNJ59qnpdVl7slMi0X7V0Y3rn4iHST&#10;F9UzDMtuRj+DP0R+OdrVi2QDkf9T24S+rIy1RKHUVNdIX3c3LHtUG/1dl+VyY7XUVBWTPZUP/85B&#10;z63TRklZEZl2tfC+aXkIn3nEunfl0aZ0zMxLPvr7PD7n2mv4ZOM9sry5JdO38dOkfjsw2C3dnZek&#10;r6NKGwNdJdLXWSwL7Tq52Z4ltzt1cr8vVx4PFcrT0QJ52Jcla1fiZR6OPYMme7omTGbro2W+KUWm&#10;6xOkNMpZPAx2iME7fyJH3/gPcuytP5ITamz7Hhz7z+X0+6+IncFB8bU7Kx7wXi84dlxEKL1VxdLT&#10;3YFH8m358c9+LJ9/+bl8CsvefPoIXfYtWb+7JhtbtzWWPbs2RU5jN9r2WnwvS/EMKec9rcdXt00G&#10;Zkc0nr187xY6NbL+4FSzN/EDY13QPTYHix2AI8MtGRnFzWiYeJ6Oa/Qrk3c5T0bXCt6ljPmVO7KM&#10;HmxxFT/TWXq3ZhZgEHfQjD+TZ1xXnz9/Lp/BtG/OzJJbmatdm96CZX//P/+x7Nv1Lp5z52G69XJ1&#10;ehI+jgaX2ltESjY5wPSpZFXzuTfiL8H+trgdb+UWuF4NHsLV8KZKOHuVJGRVsefFJxtmGRqVRW0L&#10;P2j2dWp4nA+jL8ef/Al6cxjnnKkZ+ceSQcBzx+DlFFMk8XHsl+NL2E8UMw/Ds+PIjYrJYy7OxR8h&#10;m7WWyr5MFc+QRLxoY8TBO5xrITz7XICYuviJxTlPsfWkBy6E3oZUcqYra3mf2DexPmmh/lV3uUMa&#10;W7uYQ6iHdfVLK/WwZuaQhsYr8Ow2zfdd+b93MkeX1dXgRZXJ+a0y6mJYr6XgW5KK30iypCYlSR51&#10;mKaGBrnG+3T9+ip8hx64lWVY9k1NTz2/9oJlK+/46el5eu7oqZucla7uPva+pVyXIpjnWYvY2cJ2&#10;Hejb8MfrNgataoaUVJVR52zBi2aAfK5RGaS2UN1MtkDvCJ5Lk+QLDMGSOc9TSiQMFpmY1chnBXvN&#10;g6OW09N/eQ0N9xb1jU/kUvsjKbm4ClNYRYe3AZNdRP89R91hHjYxCcPoJmeujppem8a2k3MX0AEM&#10;UBfPk527feS9PdTazhXSJzcqBYXoaHW9kpPdy+8fZZ0I32yE8Zbjc1LYJUl4Vziej0fP5kg+hAN7&#10;eDJkIulfDMLLKbmQfmx4a1g6/SlJEhmrsk7IpsshFxI+EhaXTR9LOPt8T1gBPWbWrK2cHLU6u48/&#10;/grRqpeF7A3mdDe+dglgXRFKb0sMfDaVerOOa3daJvXjIHrU3FkvucopU1vZxV7kjZ30pR+3YS2b&#10;I139fD7rf0HPxF9rXtl1DWjUs2DL2Vdh1rBYWHZO1rTk62bR3sPpMyckSzeFl9McfVXz6GBnYIfK&#10;U2Ka+XhKvCJb5cDpGHllJ36GdvQWJPejfZ/jen+Tc/0h3ggfU7N6hi77oTT03pSyy+hzL+LTgpYy&#10;qZQctAb6AZi3e+dXpIdztmWMPMRhahfsC4aX8My+iT56HR3sGl4O9x7J4sMnMsftzB38h2+iT11c&#10;geeNUcNsg/nRuwHb96a/y5kaui09U5au59A6UCv1wccviqz0MJUJUqZpsmOSSvDkKqL/gpGijqMS&#10;jpMmtLHsOa7hiTO5irfvirT2TsGOe8h8q+IzyOFzSmWdk4MXXSl8vI7vd+PFPon3DfXHDPwvojk2&#10;w8gYjqiXIJ8S+nsD5LVXTsuf/elR+svIVHHlmpbcjsZ/Eu+bm9RJn0rVlSdobx/C4D4mRxqWXXmL&#10;HpRJ5p6r1GioveSqXoJb/H2brBWe4XXwnGvP8xea7LIXmmxdETy7FB/tnHXWbWMcf/XomQrwjYBl&#10;26Syjk7jWI5nxJExEyY2eABYuHnLWTcXMXRxkBPO+GQ6mctJF/rUwpwlJJtrX3mixJSgdcoKFe9E&#10;9p8RrCeCncQpCB8+1g2uQfjmoQOxZO18Dk1Dem6JVNa2S01DN14PLeSQwhjz2pk70dnCtLMKOI8q&#10;yIssn5ai4gmpqiTft2FBivPxswlIxy/ORF59ZZu88mevyvY3tsneD98n14TMb6to1qE19AeQZ5k7&#10;SN9sF36K3eRhok/TwbIzxyQ4DpbNuBDXrY3wuE5Ydge9hO3Mpa34YrbhlYfHfvKIJMZ3oc/uRFM1&#10;Ik3N+FP335GxibuyevNHcuM2eYzrMOb1x3Dmx3zNNWMDzxHG9fUtWb6On8gS+Q9L19HtX5cx9FdD&#10;HMND1JzHF27gAbKsecLr4Jznw+LkrLMH/sacHy7UDFzOSVByqtT24IW5vIzX9SOZX92SgbEb9ChO&#10;S23zEBr/S/BR+n8K6nltVVx70PAWNeNjReZ46wye2ZuMT9i3bpC1uESvGLWA1jXqrw+p7T6QK30r&#10;6PipSeXXwoc5H9ife11gLc6aKyDiAtlCaLCZc60Z9k70jjicw48UfZCRrRgbou1jTWvJHshWaTQC&#10;gug1KuJ1LcmnX/6STOVP5CL1z9LGy2ifBzQ/7/4ZtO03NuTBj7+Ujec/k+GFm3Ln+eeydv+nMjZ1&#10;T650rUpjy7q0tN1Fg/UJ+/7P5HLbX0pz61/Ash+TczKGt6OqDffi0YV2/xuWnZDZhC4av6uWSVj2&#10;HPMJ708rLPvyVbxGxvDMH8Izv4frXCvHWj3nC76JudXotPGthhs3916lt4sM2XtP8cz+VG48/ETW&#10;H/D54iXeN77IdYGcSvh0SEwGurUk1uZpmgY7u6SBNTm5kgUX8e7Ooy7CnMFtfMYLnp1GjUBXovxE&#10;6mDuddRPK1jP47uaRhZLbhkZNvVch/AS5+/Ir4Bl83tKa3jPavHqh22r542Iz8e/n37YjBK+rtZ4&#10;eGRaurj4+8spW1M5bERmvSWZ9hbsccz08ML+SBtHzI6+YNwWcGzGAZODstuQ/YnBh7L79G7Ng+SA&#10;8QHZZbBL9hjsloNG6LYND5DxitbaDB2QpfIYwftaf4+8tx/etG+nfHDgPdmvv0uOGuKZbXRAy4A8&#10;Bs9Wmmzlo334OD9/HL2Q3gGyjw7Sp32G/l9v+nmTJbegkMwIel1SM7imR8Oxg9lLo2FyU3nVQVzj&#10;8Qlw9dX6jq05zizwcDSDG5w0OSNHTh2XgyfwhzTAM8VYD85+XBtH4ej7TpCnZUAG0okjXE/xQ+XW&#10;HB23o7OjxurUXkyxO8XwFMv7bb73r/m1Yr6KVb/0AFEc+Pf9Uyz59+nPv/s86vG/6zV+9zG/y0/7&#10;u5px9Tepv/EP7f37Xa/rD+17X8Psft/n9a/1N6t6hToO1GetakDqn+o3t4DHHdx1QPRh18cZJ2Da&#10;x/dTL9uDP/6hk3LqMPl5B5lzVO14F3Wr3dSvuH/o/cOan4jSZb/3xvva0Jj2a9TBfmu8+zrfg19v&#10;f/VtMiK3yQ7uK46tDzM3MjAVSxN6eu3cNT4W6IumDQbtyz5GabKdHfEucCAPyIk1rhsswSdCY9k2&#10;aDyMTRw1hq13zFSO6J/Vht5xOKUJWkJYuPIOD7kAf4ZtKZ6VTz1Ssez2TtbpBfg/ZZJZEKfDpyBB&#10;Y9nuvmFoMdFh+oeRs6L6lfgb/ODn/qyz4VkR0YkSgUbb15teSHdv1nH8ffBrB0c3sjmpx9nCIM3J&#10;47N2JGvtAvsDcoO6BzV/EcWwFcteYR+qbpVWe3JyngytSekfGKMvaUxj1IpTD09c/fb+4NVxeBj/&#10;P6Z49jA8e5D9D5mSN65r7PrWg3uyfv+uxrJXblE3X2Vt2t+NtqeJvv5LcKNeesVm8CKhxn79ugyz&#10;z+0cHcXvrwdugS9qoepbwm8BnV8Ar83VM4AMP7iLTyh7xgT2FLFyxueCHD4fKO+lZ8v3V6/Ln1K/&#10;ecmp/yW3r9Nz8vLx+/7ma/G/vSG1dZdkqKRSxipqZKS8SgbKK+VKZQWjnGsxGXM1ZWhb6H+qR8Pd&#10;WC6XL5VJQw1ZShXZrK11UlKRg55EhycY/fYZ8az/0Iym4C0TzWcZ6I+3HfsirkvOnnBu1i7qWnMW&#10;Dbaq25vb453GXtPcFp5tQw3EmgH7tv5mKI5tQw3flvPE3tRcnM3RZVtaa8MJPYytoZFYnjHUWLaj&#10;lYW4O9rBe13El7Wv33l38fY4h/+MK7UZtN70HNlYw6zNTTR/ERNTIzGzMOFY4fnt+J3O9nhWuuDJ&#10;6IEeBh5w3lXsPOiHhNU5ebnhMwKvc0Zr4MSA01szlKeI0mMrnm1li88Iw9reCmZtrw1n1u9qOPHc&#10;9mj0bHmdVuq18TpdXRVvtoVfW5CtaiqmJkq3C7umFmNvh5eGnZM4WKBTsWG99y3HDtI4tuLZXuwT&#10;zrvheQ2vduTctbPFUwSGrbzHv2XZaLId8RVx1Pi1z7dMW32tWLYz2mwXN3ikO9mRiml7o4PmuHup&#10;01aabMWy1dcvvo8ulrkhMASd7DcMOyQs6VumHcFaLYp120tdttJhJySh5YVnq1ul046Nh1ezdlN6&#10;7GCeI4D5IZDnCOVnI1kXxybjn52ah9+p0gDDFhmxqTr24inwUzxMovjdsUkwBjRasQn4MifRg1eq&#10;cezBiSn0K0tybZ5M1xm0pYwJ7l+dnpX+kTHWtugW4JOJ+EcEwcHdPPDGYa2tsg/s7FQ/AJ8Va2x1&#10;qz4n5QOiOPSRIyrf8SO8blnXwbJVXfLtt+lPfestbSiOrbj1a6+9pg11X31vxw7yCHj8oUNoEPTo&#10;2+O59GHYysNNcXPFt43h2+pW/S5139LSEiZFLYTjw9jCQluX2Tg5U9vCo8aXORU+6xeKZ0cY3hzh&#10;oZo2WrHsFzw7AL7PY0Lw8ggP4D1SnD8OHYiOtW8hWpAq2EsLffF9MjQxhnZklLwCmHV7Gzk1SlPZ&#10;Kpfa0FO246fNuASXqr2EJhiWWlpVJ0WVleTToB/NTIN9oc+HedhzXliongVrlflC7qYJ9QFDPfQX&#10;rB/RQ1g6W2j+8N7sS5U2OziGLFpYttKXKz22YtlBEWGa9johPRV/EbJe0BWpzMdQ9FhKi62Ytw+P&#10;U6/9pSbb3cdbznmTB8vc4uOH5jsIj40wPOSjyFOIjkJrSr2Dn1HM28MfHyqYt7d63/h+KOwsMgVu&#10;npXJfiwXNsKaH/YYj24lq6pKKlknNqMV6Lg6IaPLqzICz7jUP4QOCtZYVA7DzsfPNVfjzn2Ti1JY&#10;d5n8A2qvSTqpbu3VMpvWtz6Tu+y37rL3+sl/+1p++bf/W57//K/wutjS9qE5aG4uJOGnA8csaWyl&#10;h3aMa8KgFNVfhmWi68vBY5U9TN7FJvaNzVoGWYYuGyaEj21FqXS1Ncm1kV5ZW8L3YnJIZicGZWFm&#10;VOZmxqjRDkp/fwf9/Ve08WTzkTy8fw9N1YLUo9HOvdQk2ehoG6ZmpW/9LnnH99E14hPcTM9qZalU&#10;lRdIU32pDLRXyFBnlQx24Lfdli/zVzJg1ulyuyNLHvTmyOZAvjwZyJG7namy0hglM5VBMlUZInO1&#10;kbLSjE67JV1GysIl5fwZsdn/A9F/U3HsP5bjDL3X/p3ow7WP7/gz0dv2n+TMgXfJbj4mng4WEhMa&#10;IDUVJehsR+Tm2qr86CefyS+++oV88Ysv5OMffYwmm5rxrRXy0pZl4wlM++EazHkEP50qdHVJ7DnJ&#10;hciMggcn4/Wq4zXD5acG8dRdRad2D7+YTT6HhzKJ/qv36jyeuEPoZdnfw7HzqzukpnUMv9wVmVoh&#10;2+nep7Lx+MfamF5YI7dplfzoJfI1qXUzljg+7j94BM/ekqdPn8oTOPloW7vEcqyePHiA/rgfyrbX&#10;f0h2ryEsTycTU5MwDLxLp+bwske3lctnrbxFCsgRK2nns4fRFPfydRsa/1rqJlXw7jIYXgk+w0Xk&#10;8+WzJ6bHNjSJ8y8aHyuV/cdcdh59AdcCE1N0vsawAtiBu5uPBKNjiosrYBSSoVSMdhC/A54rPgmt&#10;KM8XnVgAeyug/pXHHJvL+amjfyIdNpEsbkHos/kdDqz57LxYk6EdOB9Kj040Hj2sWYrrmvF6GJX+&#10;iVm81yapHw4xd8CxWXO1cb/pCvmxNU14ojZIK98fvzors7x/PUMjsGEYPXtVdf6r/omQEPzuGeEX&#10;LqAhj5LszEyyGOvxtxmSRfTXimUvwLRX11nD3VaeMuQ+Li7JAuu4WXj23PwS6zw09APDUq6YY2wc&#10;NVo4sQvXUHc3dMoB1E6ZH2IjJSaJPvycDPyTypjvmshZ7aCP5wq5YcP0q1xl3dZNHRAddVw21xtq&#10;r0nUlrLRyJX14w0zzZx5T4auwitGnjFv3sZLbgrN6gweqGushZYkv2SRrxfhbjNcz0a5Tg1Qg5iQ&#10;+KwZekKGya4rZa8fjVYtWE4aJXANJDeu4BosegR9NrmTedS0KtBk189IYcMsx/AwnK6T/qNi+qb9&#10;5fAxfMnM3Lh+puEpTs9M/kWpre/EzwCtfwk+NNmV6FZr8Gyux+O4lh4deKgOrpqYrtWFz3lx/Xc7&#10;h0cEvV4+7tSwz+PpF8ZcyzogkNq3N2sJz3Ni6+MpziH4NDGf+jEfK08cH/i2Ez9v5+6BB60rGku0&#10;71ZOXJN1cK552Xj0c7n3+CtZWPmZdPTcRRsLf80cQbOCFjJnBs/sCSkuXEF/vsrX8+TsTUoK700q&#10;/5ddvMw5sMSxPyeJBbNyIW0EX9dK2XEoWF770AtdQQVzpvJ6GCenYAoP2BVp6NrAT4jcnVFYdvc6&#10;nhQTklc7KLm1eBnXc/y1j0jX9Ip0z6zK5dEZ/JgHyWXvl4Y+PIInVmQE39/x1fsytoon8J1NWbj/&#10;VOaZo+c2NmX61gP0qXdkcHZZOsam0IiOMEeS68gaOSkPnWSmjutIKvXZBPqNyKuPJRc5Opfjq4w1&#10;TDnHdwm5C4WwNNb3Kax/MslTL6khd7mPDFK8/a8tsj/AR6auQ9POewYkoGkOZX3sI7au9FsEFcOj&#10;8N2GwxZXXJXCggH02A0SFlSKlqeQPr00MTHwxzfSQt74Ad62u8l/cUqRxLhGKS0Zwad+QZrb7sDo&#10;trRR07rJ7TP8FNBWFy/h19JHJmwXa6gxOPuiZBWt412wRV/bczSeLzh2Pt4iOSWbXPcfwRzRdpdu&#10;Uqe5SX15DA/kBtbtsGxLWLZ1Cmv3ZLF2iNSGpSP1L/RORnZkDzjQk8ma5qSjFTpPE3Ta5Kb7s45m&#10;2Ic4iWccuaNZZGfm4N8f7iZGLkby0VmYmgk6K2rjZqy1lW9FMHqm4so6aesalYGROXTF/RKT2ywx&#10;2U3UhRvxBKthLsObKauD/SV+6cV4FleSf1wyIFGhRWhDXOW9tw7J6/8FzcH3/yv33xK9/buZm63Q&#10;cvB5JsABOfdSstC+p+E1AsdOyBrTjreI5GGJTsM3O32cmg4jle+n4DmS2A/Lpi4d3Y6Oo5WaYZ+k&#10;JMGyE3tg2V2SxXOVlg1LVfWYNDaPytDoDekdnEE7xbp0hszapTv0hpBhcecp+8mPZeXWM3ysHsGw&#10;b7BvXMLrXXlAT2mZtSrbQfmZ9U4sSMfolFRc7ib3swx/efwqY1MkkPPbF11UUlGF1MCBW8cn6V1Q&#10;8+11fDjG8WOmRlZyhb0mxw+1rmDqmH4ROvEITscjhDpmJOvtnHYyqOfRKq/hZUEfRc4QDLUXb+lh&#10;PPuWpZZR1TjJXNiHB1MN81kuNRx+d3Qc50A8zBZdtgeaMji2DZ+5Ytl2dmiyze3R8TFvGaq1Ivs9&#10;9BnWLq5kNgSgNS7kdc6Sj/mca8kM1x/Oo4RUvDxq5TJ781Hei6V7T+TjL/+K3ra/0TTZjz//Su5/&#10;8ktqzE+lve+m1F1SfvPoxas3pbzyIRkDz/DP/JR6DJmluYtc3wbwF5lCZ00dH48RHXN5VAqe65kq&#10;T3GQmuw0NW0yY1vxo2miX7yR46eOubiqXdNkx+squQ4Xsl6skaxSMmHRTle19OK3sixLd/E5e/KZ&#10;pstef/iCZQ/gWaW016m5+IEloX1gf6OYtvITyeHns4pqmU8LWKdzDWQPdCEO7U+60mer2lcB/Bot&#10;QxlzOCMNXUNseh5/L57R9P1lFqHtZiiWXVRNniVzf2UjuvqaVo1xp+bCvlNZM/AZh8BeQvm9gdFJ&#10;fMah9Dc4i56pIfVB9MoWBuiq4dVGeFufpt+Usc8QzsvYA2f+8MRe2aH3rmz7iN7+I3jUnviQLEj6&#10;U03U48kLOrVXDhkd4rn2y+Ezh+SEOeerFSzbRE/26uFzu/8def/gTtl7dJeW+WhooYfnB0zZBK9s&#10;fu7ISTSdx/bI/qO7Zd9HauyRw/qH5OSZk1qdNYS1f3J6uqRnZbNeYf93gVwPmI+nF/tS3yhGBP3O&#10;IWj/PZmD8P82MoNPn+b6SE/4wb2y+yM0SMf5PWi+FcvWNyanjte4Ww8P74P0wB5FW844fIw8Sni2&#10;oSn6NitjMbE0luOnYHGnj7M3pI9cX0/hOk1TrDTEf4j6YcUWFX/+Xf8Uc/7n8OTvcmiln/5drPS7&#10;j1H3f/sx3/39L1n7bz/m/3/99//kfft/vSdKs/2b3/xhZUh+9+9VzF15zahzIwbtg/p39uxZsvAs&#10;5P23OP937Jb9O/dzu092b98ju97eLbvf3qN9vW/Hfo1jv9RiK3ateLbyylaP3fPOXtm1Df0gOY+a&#10;78gbaLbf3KFx7Ld++BaZkfjwH9TXMuUcrF3oTUXzB88KDYymHzWF3HLWaNz6ekfgXUwOkAP+urBs&#10;d3eYgl8U80coHrze9Ja5iNJlnzCwkGMnzLWh9NlWtnAX9lhKu3mBuToCbqU4Vgb9NnkFNVLAPB6O&#10;hjM4JBFNHXly7Jc8fMLxWgsSS7idsY2L5kdhzBrZxMYZ3y1PdDVo7vAbCQvFs9ed+r0jnBLfAQsL&#10;mCjDBo5taUUfmimexqYwRmsHPDsipAS/P8Wqp1mPzi/gB6Ix7Vvsj9bQ89BfqtYH6LL7BlVm1LCW&#10;G6WyoxS7VmNAjfGxfzSuzc5omuxbaN024ASKZyuOPbPMHnd6ivU1bIjRBscem6Ufir3Xvc1NuctY&#10;vcOamf3v3K0N6uuzZHcMsj5u5TpbAyOiRhsNw8FfISqaHniuaVEwQK+4DLEJS5DjMP63PP3kBy7u&#10;8u+bm+Tf3Lv3LZt+yaj/Obfbv/76H/2cxS9+IXnX4QENTTJU1yAdNRflSlWlVF5U/tnkodRVoA+q&#10;Qu9WLS0t8LBL5VJXX0JdohTWxboJxl1RU4J2hCzlkhzWOVyL89CDJdOjGhOp+df6BcNe4U8u8Gw7&#10;eKHysLVGF2QGwz5jRm4yPO8UXNoQpnfWiH4EeoNt4djWcGxrYzL/GHYmpuLAsDXiPDlhIEYfHSVb&#10;S19MTp0Uq7NGoni2hxMaLBh2IPuwIH/28gFwLl8v/Ovd2dvDpuHadnBtaxtLdOB428O/nZxhmOdd&#10;qVl7iXuIHzUE/Gr80YT4edLriQ6N4erjwRrNhT0G/tnwaVsn1uMOsGk79Nk2MHIrdNWWpmJhDWOH&#10;Z9vx3GponJzfZWllLma8TnWOm/DaFC9V3FJxbGNejyk6YSt8UxTDdnQgY9XBRdNju9mTeeniK76w&#10;a38Ytr8n+X/c93BFN+UES7Rmz6n4taUzP//N4Jy2tUOXrVi20mWj23aAaf+ToTHuFzptxbVdPQLQ&#10;acH/4NkvtdnqVnFsxbnPe+OtzfmvWHYY80MoDFp54vsFvtBpq+8pjq3O90jWT6pOpXi2OvfVUPcV&#10;y46KzdI4diC8xJ86luLZSp8dgTY7jj1fcmYRrAGv18IKaiTl7HPxmufciINpR6eg+U5mcBuVDDtP&#10;TaMfj/pLH35Ci8vkO23gV3dXFtZUXYncV8Yix/YsfcVXJ2ekBybZ1NKq8Q5dDppxniMGJn4hjL78&#10;b3iK8hhT9UY7Ozutp0axZjUMDPAyh2srD6mdO3dqvFrxbMWtX/JsxbHV97Zv307+6LvywQdkGKC5&#10;3rVrl+zdu1fTYSuurXp1FC9Xx4Fi1+rW3v4FT3d2dsb79sX5YYvvoKMbvvGeHJu+Ppq3hmegP0zX&#10;Txs+If5o1Dk2GD4ct+7+Hlr+oou3K1pAT7y0A3mv4vCBTNPOy4vN7AX7Opnbhuk3GcZvEA1qK5mQ&#10;zc3sd/BsvgzPhvkr/9tLrfBO3quLjS3wbLxb6mrpPy7n3MbnPCGGPhof9iN29FiQ58A68LjxSRg2&#10;78/RvXjBkl166jDePGZo1vC393flPHKjp/S8xtmVp0gALFsxasWyoxITqFugW0ErrVh2VEI83OUf&#10;GLZ6nNJlq1vlL+LiiX+OK+8N79U5WJUX743SZoeG4yHCc6sMUD8erziZNz/jw33lNx4Qyef8kmXr&#10;svBBJCOxjDyh4iLJqCiX6o52GVxY0HxT17bwtNx8AvPA57WskqwDvHEy2E8UsB+Bz6ne13aYRCT7&#10;DJV1nAGnaB2aIK9JZTM9lpUHz+QWTFt5jXz59f+SrS9+RSbkXamB6yWxBw1L0aGFqmVfOi2dYzMa&#10;z1b/V3qpnYww/E7Zy2VxW9pwib0VTLCGftHiQnSb6ZKdFi95mYnSffmijPa2yCra482NZdl6tC73&#10;767K2o056rZzcnN9SZ5tbcra6jKa/DYyG7jGZOFHcLFWqoZHpZG9Y2FXL54pqeir0NtGhUlBdop0&#10;NlfJ/GizzDHGe0pkuB2W3ZImNy6nyO32DLnfrZNH8OwHXRmy3hwvC9WhMlHqL5NlQbJYF83jUmWh&#10;MUXaMrwkyGyfnNnxPTny2r+V49u+hx77P77g2Nv+RI7Bsve/+kdiCMsOdLGUtJgL0ghjnJ0cY310&#10;Vz777Ln86tdfya//+6/li59/IVvPt+jTvq2x7NVbK3L/2QY6qBU8svEszY4TFz9HsXDlGnHeCvbq&#10;glbeE12rDm1iLd4vY3wuN2HZj+T6Q/K2bt7GcxeN2/CElDcN4j+KB3n3FJmAqzKxjG/pnU/wXPmx&#10;rD/4hOu26meekK4B+rRGrsFSrsrA8Lhco362yvyysYF39l10d9P0KVMXcWau3/vOdvngzTfk0J7d&#10;EuznI52dnfLw0aY8evqcPfgt2Om4xs6zy+FjlQPoPtH0wV1SigY0dhmbVY/+uZre9hL4cb74R2Wj&#10;fcvgvE7keoQfmUco+YbBcs47FKZNP78j/SZm5DQac63hWuJy7jyaXc6taFU/VHkF9B7ArxNgbImp&#10;MG1G3MuRXgqjgXemFMHM8zlHcmBdWeIbmUFfMlrtMHrkYlM5zvFEYUQyF2eVVKNh66IXZhRtKeys&#10;rVcar+C73zEgjXCWwtIachKoc+uKeK8m6aG/L2vrD1hTXUNLVo2+PEGrNam6lK+fH34p+OUGBGos&#10;W5eZSQ9CNf443TLFe7q0tCSLN67Dsm9qa6+Z6ytoF5dYz+Edt7gqC/Sozy0sk8EyCju/yLUnnmsW&#10;XvRos9096QuhthCC1j8kknzYKHh5YgxeBdnMe3XSPdiDTnYafrTC+k314Q+ic2shP+sSo0nz5g2J&#10;yoVZ95DnNQH7vkX+N1rH0S1par2taWZzCq7C2ebI0UazWL1Ktvay5BbNw5LRHxctwQJXqKEN0eNV&#10;zf4+lPxFX7xD+Ry9YPrJg+TNjcF0udUNoSedRB86Rm/IIN4W45JZNgCra6L/JU72HbWVA0fMxd4l&#10;iD1+hVxq7pW2zlE8DPDZWbotXX0TcJ0u/ILJACunZlVYQy2zAj6Cf1cC19uwKK3Hx8FV5Xm44W/t&#10;RT+gN7yDTO0LPpw/1O3Pcw65O8KR4VD+rNnCqXFTA8goxH8pFe+lmGj85aK4xe8vPgmtYCFMdlKe&#10;/pSs25//HWviL3lv7rF25HXk9ktm1gjaumtSUDAPj6W3JQ/Wn70gaakTfE5D1B/74D0j9NvPMy/O&#10;SxS8Oxh26ODfKPtOJ6DJ9pCdh/ExCGimZtgHM+slfxfmmHcN75dZjsE1NJJ3OHdvS2PvqrQMrknr&#10;KDrUsetkB67JELy6ZwYdd/+klF0ZoFZJH8HQnPROr8vgPLU8ei+GF/EUWcNfBJ64eP8TWbj3TObu&#10;PJGZW2hkOW6n1qgFrtyUgRmy8zh+rwwOS1Nvn9S1oX+uxwegCAaVnsGaHW1KmmJJpRrHDmfNExaf&#10;RUYD+SG6QhhUlZZH2T6kvP3n0b1c0/hTQHi62DgHymlTd/xj6WO0RT8QmAcXJ6+igPpjIbrthDoJ&#10;QK/t7UZN4VyqmJ7yYa9oKG//UF/27DTFky9WMlKapKyoXy5WjUtjwzT8dBU2uYG25h6/9y5/7yNu&#10;H+CfM0UWcxt6kxbtuMwouIGm8x51U7xFGvEVqXnG30XmY8lD2Nsm3OwxdcI7sPgHsME1GNkox1E9&#10;a998dNmZ+NUksQ9LkLNmAXLmrC8+OPibmzizj6Pfn/2KpTtc28URfoZ2yhsvSncLMXCkfn/OVFwu&#10;nCP7MVzCdRF4ktjI/jPUAA/ukH0nD5DDi0aFYzCQNUJimo79BhmyA9fIg52ndjkCt0WbnVqJv5cO&#10;HXgca6VkrvtF9Hg0S2nxIO9FnyTHVKALCZSD7+nTv8y++M132Cu/I0d3fygWp/TRv3izLr2EBzm6&#10;6jT6H9TIxP8m9xprz0nWT/iLcNzFZ07xGdJbkE32pm4G5j1Fbyq69pQR1rYDaLN78YvsJrMZBp7Q&#10;w+iStLROjv82sus4F3PxDGsaxhe/QS7Wd0hbj9JIzaKdWmafeJP5h16hxfsyOnub2iwZxRxrimN3&#10;DI1zfRunh2iKvGLyHtT/zd/Q+r9GFtboS5ij7j5Hb8Ks1PVwTe8fxzN+Sup7R/nsmU8qYNE6fMfT&#10;azkuq+llzEIrhl+OXzJrsyRyX2PFxJ733i2eY6KC87kH1nqN+t0I+88e5oYOMrF7mVPmpbSSjM3S&#10;QUnOaoUPl7GWy0QjkCi+YdH09Kg8YT+xoX5oydrZWq1pHdVexEXbo5sYo905S+3LEi0Ta16ly/YO&#10;CeXYqiDrYlnubn1MPu8guaUe9Duc53qTjD77ivRPLWos+1PWUV/9z7+Xx5//Sp7+5a9l66e/4dr/&#10;M97D+6xT6T9ovMHcT59M+X0prdiin+1HUlX/Mb0Et/gc52DTyzBoekGKumHSHawFC9FXkMmY14Q2&#10;Gy1BG3Nn2zXqONQEq/Ffq2jD/6QJvn+ROkYJ53cJHuGNGsdOh2EU1ZGZTV/XIvPEnac/kVuPP5Pb&#10;m3i1PfoRn+EavltDmv5a1UXj0vEaYj+vNNPKQ0R9LyIxR+PYPuyBLsRlcnyhy6Z3Q30/GS1DZnGV&#10;do1NyUXzl5bLnMd+KoO+QfZGaqjnUhrv/IoW1uWtGsvOLWvg+FS1tAo0IBloyML5PAJ4vzn/bJzQ&#10;TFvAneG9jINnjsGjj8peA9g0Q93fZ3BUPtQ/KG/ueU/+fMeb8sMP8D/c+468q7dbjpjie+tsLuZu&#10;Vmi7jUTfDB5uisbS+CPRMzmCXzaeAlYnRJ/7e/XxYDy8Xfbovwc/3osP01FqnmQ0wLJPnsWTBPat&#10;dwptNjz70DGyivT2os8+KCfOoJ02NtB8Rrz8vCUmIU5SMsi2SaH/N0plsIXCjdA0qX1jECzIK4S+&#10;Kzctm/qQ3nH5YN8+eef9D+SNHdvk/3J33mFZnnff/71H+7Z9u570SZs2ZpihMYnROMEByJC9h6Ds&#10;IVtAhmxkyVCGbBBkKQriRBkKsoegohijhhhXm9GkaZN0JOnTp83zOS9jm+Rtjz7943nb4/U4Tu8b&#10;uIGb+76u8zrPz+/7+34XraDP1ZR8LFv2b3b4+PJcVxrC1NaQk6S7QHTh3Kv00dywZzHgtTBhD2NJ&#10;rc3GAV9fK/KrYNmmlrAING/rTNaRq7SUPb2jGBkbKVwnKitP6aMVx/uq18YXWd//q/uKKSqmrZii&#10;4szq9h/xA/+it7b63r/2vL/oW6I06198jGL8X/z3r/CafPH5/f9y/5NPPvmXy5D86murjgV1DKl6&#10;htLzzZ83H8ZlIYtfXCyPPjRHnn7kGc1HRHmJKA+Rp3/8jDz58Fx58odz0f/M11i28h1Z9vxyjWcr&#10;zfb8x5SvyAJ54Vn64uc+p40lC5eJyTpzfNY2olsNEH88Bjaj/Q0NjqGunMYaMx+vr2yyFhPExwfN&#10;jzv5ROyb/KiFKY7lH0jPP6x6gxt9dk4+9Jeh0bBFc8tQHFuxLcW0FMtSXOuBp666r3wIVBakF3Os&#10;6ot19wqnvk9tDV9GS0cv5jo131ILW2+LvxIe48ZWaHc3oR0Jh4vDxkO3wrL9xZXroyv1XgsLMvps&#10;nJljYHoMO9i3tS01OkNzcj7cJDYuBXbVArM+gyYKf0XWAQND59j7TKDjgW91nZVj1Ljb2ZcqH5G/&#10;DMW174922LZi2kqjrbxHTg/0U0efkvNXZuDTV+TcNP3HaIbU1w7yPbvbYEAdR9Fgn9b02NMw71l0&#10;W7PXrtPrzePZQ5+/MUu/84ycmpjEw29Imk+SWb+/DY9b6sRcw3ay/8iC66XzPqSwDk5KzGIvinfc&#10;1kR0UiHyvJWdPKKrJ//b3FK+1X5YvvvRR1/i0/8dpv3Q7373pe956j/+Q9xv3SIPDH1SZZXsq4DN&#10;sJ/cW8KeqRgfbbwKCqrxHKkswAuskFyYIqmsUb4xJei7i9l7FqCD2CmVjN270GtnpEgmHC0lDs+D&#10;CLx8YcJBPuyfPF3FG72k0gZZ2dmKgbGx6ML3VurokH2nchq55q0zpF+ATEe4tqWRMRmo1Ez5nLm+&#10;gZisQtv6MvXU51+kp2EhWaqL6DFYJkZryc1bb4TXuxV+OTBt+HVgAPu0UKX7CpJAuLavnxe1GDRJ&#10;7vBCj7/4WW+CVbsH+YoXbNArBP8tPlZDcWxvhrs/GiW+z3kTHB6W7bgBXYkjHNvOWrvWmVmgrzUz&#10;wZ8TTy5LPE3UNdAKTQlDeZmY8jVjroGGhobaUBxbcW1jI/y7jBS/NxcrS/TdMAg7W7xObMi7VLps&#10;WLUH9R3fTfiSe8Lk4Nje3N/I5zY4eoqtFXlcluw91eC+jTW+xbBtzS/bGd7nDJNlOHDfAbathpYF&#10;+fl9ez6vhpNi3mi13Tzu+454wa7v+2bf12Srj7180Gz74Z8dSN9xqFpLxFIbv++hrRi3+tyDcz0i&#10;Cp01c0A03FrNA4phqxGzjToZzFpx7KBwWDjrYDVCqHltYe5RuuzkzF0wALRlebu1ntJk9oBJGWhG&#10;0uExqfTjJcLKE+CdcOgoGFxWYbHsPdjK+h8GOXUez59pMr3IyYExKZY9zPk2zHk2OEr+G7yis6dX&#10;jtA3vK+llf73vVJeUc0+O1/zF86A86l+9+ho9OdBvNZwEOUH44kuWjFm9b6p91B5gyh9ttJeK66t&#10;uLUa6mPFsdXn1NfVUPfVUH5mal5X9XOlwba2ttb4tWLZipsrtq0+p4bqT3CE1Tpzjrh5cWzCZTwD&#10;1LEYgD55M3z28xHK/B0eCM8mCzHYB8YFf/DAq8edGo0PXjaBHjwWRhQVwj47Do1VDvoaeDZaRJVl&#10;u78dDXZLE0ynDs1NLXmP5No0krXe3MRo5n6jVMO4K2vxCKzdA89mLV4ED9ueDBcJYT/iLCbWZqxN&#10;9ekZRI+xaok8v4xchpWqp5C+PRdLno89DIdjeyP1Iw879jvu8GvyFGDLik8r7XVkXCx1jCTNXyQh&#10;jfpCUuKX9NjqcYp9Kz6ttNbO7mSBopmw4v1Q3kQbeY98+bzSZwdSkwgMI1uSxyrdpz/31Qj4CstO&#10;yMpAc8P7Xsy8xt9W3rKfrK8ezYfj2ltvyey7v5Brb76NNm8Cz9G95Cyh0eQYzC6rplZ5WBqPdpLT&#10;WE3tKxodMJlnbWjdzwzL0d4RtET0CMOtR6/Myix6op999Cl+I++QIzkBN92PfwS62Kydmk/2qWGY&#10;KteiFq5R2oBr1x+n15X+nYz6BkkuwsezmFphKdkGu7IkOQkfFX9X8XGxkEhve8mND5aWqlzpO1ov&#10;wz2tMtDTJkO9h+XCVJ/cfoNrzw3yCC9O0PeKdwJzeEhKongl0Q/Bsb4Z3YsjWkszB3v6ZjZK0rYo&#10;aakpltGuVrk6eEjOdTZI/6EC6T2YLyP1KXKuPlEuNqfK5RZ49v40uVCfICMVkXKmMEg68/ylpyBE&#10;hirjZKw2RTqLY2R3KPm8OnNF/4lviO6cb4j+U9/Da+QHsu65h8Vk4aNiuPBxWT73IXEx15fizEQ5&#10;3tosFyZG5NbsdXnjjdfl7bfflPfh2O/96hdy56278iose/oV8pVnpmBm5zWW3TtKj/6eArxsPOlx&#10;pY9i/TIxsFmD1zP1Tx87CY4PQeeZJCWNVfjrdkjf1LgMXZrmdkpOwUKPouc90jspx85e4GO8Ssev&#10;knOFNnP8Cr3Pk/Qx9MBpD9OvzDmwh9xUrtMtbfQ/t7bjzXlIOk7Rp0X9Q432RrwNggNh80vl+cfm&#10;yHLOe0tjE9kB5+qldn7zptKWv0vtG11vh/Id7WW/3i151QOSiQ4uuUB5K3TTN4/GAV6wJbkWfleC&#10;r8EuMpazZWNgqjh5R4s1LNMKfYET9UcX72CGDz0QbmjebNi70e/nYi8b0df6h3PdC0c3GpEk4dH0&#10;zKh5OAm/p1Tqg9vvZ9IlpBeh/apgT48vd3YZvKYED/liNIhFMGv04EnwbcbWFMW4lac2fXShsbCA&#10;JDhPDgySmmMefczcFpbVS1nNfsnZVYXPTxLZggH0SCTRXz8kV67ewUcZz1Ve7/L6OjRqZE9y7qu5&#10;IJyeis3Mt2Gcuwnx8ZKVmSlFhYXSUF/P+uwE6zY8z8dGNY7dPzEmp0eG0AQMytAInnGDY9I/NKrN&#10;7Yepz+wuq5BodEWKZbswh270vD83hMGyt8Ztha/HoV3eTn2uhHXfIXxsB2Xm+jW5OvsaeSczeJmg&#10;l6S3fxh+OTg2Te/6cf6WFPbS1GUTlR6jiVzLU9K0fxCvvAH4yQl6ANu0UVpCLaO0jyyS02TNdeP3&#10;yftbOiYZOT3i5FEqL+tGymPzPOWFZeG8R+gjo9uYS/HUUFrjNPy00/H9zeqE7bbgY1SLx8wB2cZx&#10;4BmcJzr6G+Sxp1fLoqUmrGG28DzQHDTR99fVLzNXXyN79A3pHzlHnQXWeqBdy+7dWVLJe5SiMSOV&#10;fauyA9bbkM1hY8p9J+Zw1mSRXEMifPCWoQdtM5ltsEY7hn0Atf8Q/GqiAtHOhqHDRF+Rto0+ArI6&#10;i3JgyNX0GB4ik+6s5l/0/qefymv3fiGnh6fRq+Mpkr9f0ndwLOR14PXchR96nzZSUtGox5+kz/Ko&#10;bA49gHdWM7//ELzotIQldYl3ZDv5ZLWywjRTfvJCoDz8jDc98Xjq8Hm/LW0cewdgP8dlWxo+B1lw&#10;J/hUae2g1LVMyeHu69I/9Q7+tb+UkRl0m+fu0ldDL0zHJJrtU2i2OY8bevDcnaBGeQnmDf8+NIL/&#10;sMrTu8qc/To6k9v0cNykb+M6vPAqNa9X0V6+jjfRq+TIqhoY3Jtrwknq40d7e6lFnsC7oxHfDuq8&#10;ueWsU4p4zXPh/PRasl4PiIxDu03P0Y48WFixVptULPyYmnd6yBGlBpSYVch7FIdWIohzmLWaG+uv&#10;zayJotABbEPfHZ2HR0aK+LhvFU/nMLLPg2TNy2by+EML5JlHFtHPaylbA9OkaAcsOwffAXWb34g+&#10;W2lxT5BnyrHI/FKxd5Teggme50l0ouTTRuPrnNlF/+VFskau4KswK0U1N9CjXkV/epnne5laL9rs&#10;kmvU1/i+Xefh4EP4hR1Ge1QG+8mE+yTDKuNY68ayxvWl3r9Bliy1kBU6VmK4Hv2tC30AniGsAfzw&#10;IHMVI3srBv5pG6zF2d9NAlSvVhJ9uOHeYmCtL8+vXCDPLn5GVpuswmtlEz1aMfi+p8EnS+VAG5lF&#10;rfhx1eL5spM6X0Im2ckRYmS9CQ2m8oK3ZQ3uId4e0fhU0d8XkS2+LsGiv8RYXnwULebTC8UQLcL6&#10;ZUvEad1qCYaVJ4VRp0luJEeZvpiUA3i4H6Rf4KhszzwpKemd/P4O5s7DeHVzzCZ04hdzmmOvD++X&#10;s5y3avShHz1DffA0690jcO3jrHXJhozjtU1s4nq9h76YUnI6i6kvtNNLUc78sR89MZkXR7roC4I5&#10;M8dUH+yU2iNkER8dpGYyLIe6euk56JC6VrK4D9EndqKT9UW/dHGO901ekqnrt7Xer3EY6vDMLbJM&#10;X5Oj/dNyoBOO2tbHNaWdek8Da6sKje+HRDKfx1dS18/DryWdkUXfcw57mxzu55PFWISmhJyAdNYd&#10;Of1ksg4wH/H3pfRRYxtgj3eeXtxR6lPH4fYN9L3lk0eSRP0gSnt/Xb2C2cd7oE9yIndX6XzoR3Vh&#10;PqHP1MbGiR50+La1C95EXJ/g3KpXNywmjhzEOhmavCCz996UI929nN8R5CvBwb0COGd28fcf42+e&#10;kmsw7A//+Jncfv+3mkb79nufytXbH8mZ0dvUUi+zhj1Hvgt9BRVXqSfiVVJ9lzn+dY7/C2hihtEw&#10;DzF/UXNI2QMb3iOuvgn4aNPzHb2D3gjqsPvw5z7IWqIGf/riBvo9Yc551Zyb9E5xPUzOKeO8aJCc&#10;UvxBuL7lljdQ0+pmrkDPdu0O78ddePxdmb5+T86MTEvLsTPwceopMO/MXZVotMmNLKzWshvVx4mZ&#10;hexhdlATYH+Umsc1uFTTW2/bzvqaPU9qXjHcnR6Q7F1ce/Eii8eHMZmM6O1w8VQ8RBKyGTv4GXla&#10;3aywEk0cPz8+g+tKVDbnZxTzvAfsmJ4IC+Xvj++nlT29DjZi6uwAizaWpUar5cU1S2U+6/V5K16i&#10;ZrhYu3184XPyo3lPyrMr8BZZh27Zzpg+HVfx41wN3BYiruhSLDZaiYnTes5lI4ahGDuwt4VXrzJd&#10;KUv1FsKxX5AVhmTHma/U9NiGlqtgy3huG+NDYAy3Xg9DNkP/bMp+3gS9tqm+mMKQjczx/LEyp1fY&#10;g71iDOfgduq8aVy7Y1nfh4q7RzD6lWD28Hhlu9HDAsu2YL9sYGKGrnutLFq+XJ5+fp6s0NPFF9SC&#10;jCV8xjaRh+VkKobMLwYW/C4rNHA27NNtlQ57vTas7Hmsqz1cgmufM37bpvxNZsbwbPpmzU1E31Cf&#10;+YUeXcZq/bWyQldH86S2sDAX9c/KyurPntv/HR30V/nfP/NjxcG/+O+B9vyBn4R6boqTf/HfV1n1&#10;V1n2P/Pv+Z/63Q/0x4rTqqF4/ldfh/+p3/23fq7SbH/88Sdfqiv8rcf+sz6vzgd1/Kgai9Jyqn+K&#10;gaxdtVZj23N/9JQ8+m9z5Mff+4nGs5XHiNJlL31u2Z9ZttJsvzQPX6NF+BoxVr6sI4ZrjMTB2pnM&#10;OD8JgFGpDLkAP7iCbzgeHmRIJ+LLlERPC+w5OHibBATgy7r5vvYyJBzuRE1Maa5VtqPiWv6bt6Kt&#10;ZgSQpQzTUvpM5ZUbG5+l6bLVY5W3rmLZ6tYddq36RHx8ozSW7eQawPWPvENrN/Zhm8gN8xAL+Nua&#10;9cy59m7i4RdKf2g8Wk90n1vi0NmGiqebNzlHeHHBs902oln02qwNTzw6PDwDqJ3hQQznDo+Ik2r2&#10;nyfgBF3d/X9m2YPw7LP9Y9JzhlxzePbxU91f8hJpPUY+E6NNDRi34tqKZXf29dIXRs/r5DmZglFf&#10;uDKjeY30DuNp1nkSLTaaiCNtsq+vR3rH8Xk8PykXp6fl2swVNHOvyOVLM+RwTZFFdQndHrnVV8k9&#10;fvU6/ASfvnMXtFp8u9I5NZHDxp6wvKCKjBd6hGPT0K/Aj6KTWPPFiJ6nn7wE83zIzFy+pq8v/8tA&#10;TzCbFLl4QeTTT77EqP8e137sK0xbPX7drz6QjHH0Lc1Nsq+qUurL8NfG/1ux7EJYR0kNXtu1pVJd&#10;V45HWRlrNPIi0W9XV+BBUoZeu2SXlBfmyu78LNmVnUZGWaJsRwuVGL1FYtH5hEXx/rO3Up6Nxmam&#10;+NOQF7GCfiWGLkxb+QmbGnIt0SNPQpdr4AryIZbhMb8Eb62F9CPNw4fribny4rPUXxfMk6UvqV6D&#10;JXi/rxZr8/Xi6uQgvl7uHNs+aPmDJTIiTMLDQ8iOwHM4yJ/j1Rf2BSP+fGzyI2/b3wtdkuqxRUfi&#10;5sQ6xwlGAPf29cRz1521gRtrNbijK34kznA0O1W/hUebGuETb0B/gp7oGawRfQNqz+vIdzbUE0Mj&#10;fdgnmRrr8MDnPVL+Emoona8hf5+eHt+nt04M15ng422mDaN16/FUpkZsRI+DqYO42MDcnfFTcPPX&#10;hscGPFuc4M92m1gf4n1p7iiWDCtLZzgong82eH7jN2LvgMaKc8nGHu6HVlvd2jpQ73F0Z+Bpx60N&#10;H1vzefU5xbiVdltptB/kQnr744uMNlvTaTNPKJat+LU6z9V9Lx/2IAx1X80BSqetzvH7TDuZvstU&#10;7bxXeY9qRMOxI2EqgTwmeAsarwj0fjCPEHhHeHSq5petdNnpOaz7dpXR81kIIynA166YAXPZAYNJ&#10;hylsz0R/kINWbBccq5YezA7Wj2N46M2Qv3IVLeUVfH+m8SO8IEPjkwx608fO4UWoMtvwy+8bkJOd&#10;PXLkKN5Bh45IQwP5ZHv2aFl5ZWVlWjbqA66tfFzTWEslJiZyDIVr+RpqHlbeIYpNK5228ldTfFvz&#10;1OZj9Tn1NaXJVtpspctWn1NfVz7Zqo7xwE9E+Zo8YNmWlpaaZtuCW5WdY+9K7QTG6ArP9vDnmIVj&#10;q6zHoMhQzbNaZT6qoXi1ZyDHr+9G+geotcApnL3YL/jS17KJ49hzAxzcl/0Y+7bcDPrhqVHtb4Rp&#10;H2C0wD3wRKrdgza7Dn5dL7VNjWgOm/HMbkLzcp9nV+2tRZdYLYXlJbAr1tHxMdp5oXTZq43X0i/I&#10;67FykZb5snTtUtaM+uiy6TuwNyEji4wZ1q1GNutYVzponFqxZuUfErgFrQXzQQRr1bgUsgyV9wdD&#10;8W3FuZQWW40HbNrT3097TSzhr5Zwf3vqAK7o2D194DH+/hyvAeLL3OIXjB8Lv8MvVPFsfhe/J4jf&#10;E8bPVdmP8bBspcvOKsKDE37fcOwYfeWT5CO+Le/+/vfy/h/+KO98/CnejLfYH/bAsKvImMKDpKFF&#10;49hFdfvQq8bhuxAj+ZUNmk5K+Toe7OzTtFLHqJuq3tir99Ar/vJ32m332EUpY25PzC3CA4OeFnTY&#10;x/pGyY9E78c1qpVrUfvpQXSEA9LQB/s5cEDi8naI/7YY+vvR4wfA5bzx0HK3Ez83/Fvo6/Sw1kPT&#10;bC4pEV5SvGMb142dcvxQrfT3HpHp8/1y7epFeWP2FfZYVzSfjebODslDox1fWiI+HNPGHlx7bay1&#10;PM666lIZP4PGe7Rbznc3ycnGnXK0Fi7dlCnD9Ukay77QlCIXGZN742W0krzHoiDpyveXUzl+Gsse&#10;qIiRs+Wxsn+7nyS66Ir5godk7WNflzVPfEv0nvou2uzvi/78f9dYttGiJ0X/hTkS6ecmpw7Wy/VL&#10;5+S9t+7KR7Drd9/7ufzqg1/Kr379gbz9i5/L7J3X5dJV9vB4ZavcxwuvTJGzNAqjR2eVk0DmlD19&#10;rnj5WOiyV6Om6YuXU/AG9l3U7CN9YMOJ+N5W8lp34L85ymsxCbeegl/hWTGJDnPqNe22F3bVPXKZ&#10;WvQ4HsqdeG3Vo+uiT4S9ZS59XsXlNdRw4drV1H+qasicOqCta9va2mQndRgPKzgOmuzn8RcxZF8V&#10;yJ69hZrEzOXr8vOffyi3f/oBOdG38UG6hJ4UveiBUSltnpJdtaN43Azg9Ytv8C50cXlteHk049lV&#10;jR66BE12LtpU9JvsUc2c/Onn9aAGsQnNEX1sNmSWmFuQu4QfP/sudU7aqX2ZF+sjr1DWUMo/nvOJ&#10;+TYyjr1zMhptWLbKmkrOKmHfXoMWr4b5FI1pXhX+oFW8ppVwK/rFsuFzjDTYqdKOhcSkoQ3HD43r&#10;gXsA1/EQdZ7i+RSTynwN184pQQOdzHXFQ/QMrenz2YIuu1cuv3JLrrx6B3+2SfSobejJiv7ijw+/&#10;VixbaYOiIiNZyiSTA7lDW/u2KG02e4b+Uc6nCfTHvHc9w/hkD9KHA9cZGKIHfWRcm9ePdZySct6T&#10;eL7fjzlAzQsWHNv21Ls8fb3o2diC7jIRzXi+NO5vkLNDffLqLLq6mcscU5fwrJ3m+MIzZva23Prp&#10;u3L51TekYd8JflYs18jN1HypifEepKTVkCWCjn8v/fjVilkfw0OvXfJy8QfJPYF/xnHJyoZx53Xh&#10;9dHLta5BdAzi5PF5HtT5IvDLzqf2SG5ccockou9MhSemZHSSGXgEZr6POkEtnG4vPhYt6ORrxMwx&#10;Wn4yV0e+/t1nZe68lVzHveFtu6TlwFEZpBZ259478ubb78tVePbEefJbR8mMw3+lFT1n5i7l2RrL&#10;PBjCtcCNuiOehfRQ28Dx/MN88KoieyAEL7NgsqnVCKEPKBSGvcVXPKLo9YmmrxuW7RFET01UEFkv&#10;qeguaslo65Mrt67L7ffeknvvv8/te1yDyWBsOUHNtJE5vA4m1sJr0635F+fsOE2NAq0rLDsppZv3&#10;qIteLOoEUYc13+bE7EGNZbsG7pPVljny9LJImbMwWF5YFYfnSa1sSezUmLdv2EH4z0l4Ygc1mYOs&#10;D6jRFZ2UsrohOd53U2Zufiy3f/GZ3Hz3jzJ140M5MXgdrfaYZJUdktTCffi2nID1DZEViY6z8Yzk&#10;VhyTvYfo7TgxSU1rRjpg30d7L+HFzfoXrtjaOQK3pvY1eUX60WCenbqszRmnhqhZUr9SPLvlJB4S&#10;B1vwhtmrnU9Kg6mx7ChycCJi+fvold9ZABcuwY+/mt93WE5SV++HSXYPn9P02XmldZyThei4s7km&#10;0g+xOYk6TDQ6nWDWdHg92uM/6Mh7aEHv6lon9Esvy7cFP/5vzpUl8/WobYZLvOK3jLgo9nDxhWiS&#10;yun1rIJ1wSgz8ZKn1lJYOYSmEw/olHaJzziJHnsMfj0Dw0PTCgvML8dTpHgGTehfWHYWGu2EnDE8&#10;tibhbGepKbSi9yyGPaXBeRLQbsQwovFKQyv+grn8CL7+7z98Xp54mr3oCkNZa4y3hMNGuBK++/Q2&#10;mm+wxYOf3kXq7e7USzxC0eJ62FKH1JGFq+gnXvacxrJdPF04PsLo1UpEb1uC/36zpvUJDdvKsewP&#10;S2OOYd27ythBdAztRGeVjSxZbi4rlprL2pU2YqBjLTov6ssTD+GR/c2HZOGcZ2UtmgLDxS+Jvb6u&#10;hGywkcQwtDZbK+HZeDTsOMa5e1SSU/EFSmjDY/8wtb+TrEs6md+O46VzgjXUKdY+MO4E+goSu8j6&#10;7OKxnRLLSElDq53cKXHbWv/MspM4f2Oi6S9MLtBY9oG2U/RQTJL/eI1sx2n2jD34jLVK0V68b9rP&#10;StOpcfIWz3A8tbPXqoedVtK/w7qL/rjK5oMa327vOautFZqPn8b7pktqWvFG2n9CSpo6pHwfPSK1&#10;RznWG/F8LKeeD6cOyMIXZjc9Js1oGvBjiSnlOKPOlVTLehofjVwevwMtenYnPQC9eBWNMkdOwN3P&#10;0VNBrm3+OD4pE7z2g/SDtKNTqcO3KZd+QbRVmyJZj6FrY39i7egi663pjWbYOihvRVe8FNHXWDuK&#10;jSUaC1tXfJVY+zo5s3bEJzQqmmOynJ7KYbl66450DY5yjclGj4/OydUDP+5UvKkb0D+fppdqVt77&#10;9DNtvPO7P8r7n/5J3vroj3Lh+kfkWt7AT2SQXphJ6mej9ByNULMcod7ASB/k+DmNT0oHvqUV1GJ3&#10;cg3bDdsM5ZhxocayhfNhD95Sx+gx6sVjp51r4X2Onb5zD/poxs5qsnfx9KjAkxqGnV6AZ3UZuo+D&#10;J5gvJmXk8iw+I7fxSbknM7NvyhDzxLHTo2jq0cc3UW8rIc85m1pXXql2X53rO1lXqBzH9PxyOHaJ&#10;5oOtPpe+k3zndPTXOwo0np2QtRPNTibrVhhAQgb36fWIJ08yCl0ge6iA8CSuwfEwc/r5irj2pRdo&#10;HNvcjvPD2oO6Afs5fzz3Isgei0mizyuB2jQ9VrHRWi6C+QZnziFL9NTmaAE4T53JeN7AddOZ/mDW&#10;2q6B+FCy7/BhDx0Uh8dYrPIbo9eXNZuqRTn6sFf2oMd4A72rtnhPm+IdYrRQdEwW8XOXibG9Lprw&#10;tXgQkvVmpqNxbKXLNrTA18NKn2FAPwp6bDzm9IyVh7UOnh9r2Ws70kNFDTU1gXMslqzrIK3PyswC&#10;bb8pOVzmaH9UzYPn6rqJvmnXjexnHZiPzPEOWYbG20AsHejv3sg8w3rZcRP6oE021JTxAfWmb83d&#10;URvOzEV2DqyXHMnbcnOCI23UerXXs5bSMpTMVC+1JRlKvD4Gxgyyj9bDl0yoyRngR8K+Xt8Yzr0G&#10;bmGwlrnaWhY8v0DbEypdquKdD9jwP4sl/r3f+7c4tOK16p/SYSlWr7iF+vfXvLK/+jP+UcarWKf6&#10;uUrr/q9WC3jw3LQ//q/8pzxZ/hWes9JsK7atfEn+3nv+z/y6OjZUXUC91w88txUPMzE2wQPsSc0n&#10;W7FspctW3tqrFq/GdxumpmsopkbmYm5CPdQCXwV7cjRc8S6A+frSm+rrHSw+3uz5YdnhYdu4Dmfi&#10;rQir2KpyZdir+0RQBwulDhbCLbo42JXyzQ1Go/1Ah6n01spDV/nnbmbP9BcNNnMQfCsmLoPaLnXG&#10;jCKYFus0f8XGeWwovU4+ZK+7BcI48OwNjEHLwDzL2Mz+SNUgcwq5lheiG8ogw4hMyK1oHbbgA+nn&#10;xXOHwQcEKY6GFwJcPiAwEu14tJhbURumBrw1NgWvxsOwK9WLSvbj8HmY1kVtDLAH6O1HP9c7gqdu&#10;vxzv6pZjneSydKDRPnac3lPyHr8w2k90kDVxWjp7+6RveFTGzl+QyUuXZfzCRT4e4XvJNeLx1Yp9&#10;s9c6i+6rHzYyPD6B7yf778mLcoFxjr2c+v5hmPYozG38KtkfjJHL9DhOovlA73Gk+zTXpRLWmtn0&#10;2aTw+iVSY0iTnLRsyUlFqw3bj/THmwxNuuV6K/aM6+VF3TWs/RfLN+Bs362rk6+//fY/xLS/Cb/5&#10;1n/+4f/6Ht/bd6S6B80g2sxCeFYx3KuqvhbutUfqa6qkvrJMGst2SzM+rk3Fu6ShOF+aSwvwXCVj&#10;qYa+/T0FeGvSy1+WJQm78ZspIOdpO39TPMdGaBCaSq5Bdtasg/Ep0Fsja1aRjay7UnSX43dFf/Zi&#10;rgsL59MXCB94ibHw2WfoNaBmPIdehcfnyHNPz5XFLyyQVSuWyXpDA2r/+BpsYO/Kz/VWPDsogPpL&#10;kDaCuVUjMDSQ3lrFvPAmh2t7+N/3FHGDZzt5qJxKrs0OeGnDrjf6sL+Db7t6ct2GY6t8R+WPbQ7H&#10;NkEHbgDDXr2Weu2qFbJiJX0RS/FIXr5YdFcuI1eGHqbVis3TV7Uan7BV+HatQntO/VjdrtbhY943&#10;Pfqj9FZR016xWpYuWiYLF5AZuEyfbFgTjWk70q/g5uAhm5x5ntR5nBWntqV3j5491bdnAcu2VFzb&#10;ipxKa9aO8Gylz7aFc5ix1jfla+ZWHCusJa34nDWsW/Ft9bGFDfyb+4pz27M3cNwAz3fDjxjNn/IX&#10;8eec2hxCrhHMQtWvFMv28tmCj9DnDBuurepYDxi3ql2p/g1V8/piPuQDrh3BvKI02aGRqWROkenB&#10;x2Gsy8K3orNWvXap5FZlFXDe0x+dW4zXSDHaqwp0RWghisth2oWw1AL2r6VSd6CVPsxOdHpjcK0r&#10;6DRnWUve5PY1WNerMjVDNvw5znnOvxFtwLRHx+lNR8eHH2HP6T5qXGfkBOf80eP0X1C7am0/BJ8i&#10;CxFN4B7Oo70NDWjwyHqBdxaV7GYPTj0Otmxsiq8j76nqKVhDfcKAudjQhLUOQ8/AQFZRj3nwNX38&#10;SQyNjfFkgjOx1rJjzeUMp1Y/xxPt9yZPji+Y9QY3tHAMF4aWBe/C8eaGB4k7TMobn5wAahrUYnw/&#10;12MrX2y/MDyhAz3pGaXu4r+RWwaeHm5odzf4quMXbaK3Ghvx5/CCG6NTTUvA0xU9SgX5tPDLitoK&#10;zucqmHYNLLsWll2HLnsvPHsvPFvxbc73etb7nPNltdXwvd3wPeXbG4jvvS2Z5PQrrqJ/bzXZ5ut0&#10;RN+Meo0dvQg2Rmg06Pt7Gc+VpfPJYVlOxril5hOi+LTyEbnvHcI5uSVc8xpJ28EcV1ggWTvz73vq&#10;wmA8/HxFadO1W+4rtq906+q1cvf0FC9fX81nxIuveeCTqzIflX5b6bKVJ4tvCFnE6LKDtpKbGR+H&#10;BhAvrcx0mB29L2izcyorpJY65ADX13sffSQfffaZfPgn9kq/+0Rj2YfOnIVB07u/dx++ULCP9hMS&#10;nZ6Lt34Y/qlV6HO60OspxjGt+Vk2H8ersrtf886+MHsXn5Ffa14jUzduo/8d0zIjSxtbpXI/ecKn&#10;6BNAl63Yt+LaStvd2NElO5rrYdnN7FHJI6RWmJ+/XTKSIiU1wlfSN2+QZG87SXA2FP91L4nHqnkS&#10;Zr5MsgLsZC/eox01O2SwvUrOd5F9uK9K+uC9584Pyuzd62RRviM3PyRn6fZr9Nf3yM7aSry4cshZ&#10;hLeO9shPp+Hf/YdlaF8e+Qkxcqxki3TXxMlEfbxcbEyQ6Sa02dwfr9wq/YUh0rXDV05l+Ulntr/0&#10;FkRIf0mcnMrbIiWhDuK/9hnRe+ybYvDk/xGDp7+Pt8h3ZcXj30GL/W+yav4j6Jefkw2mq2HwaXJ+&#10;uFfu3rwh77/3jvzmt7+WX/E+fPib38h7H+KT+bN7cgkWP3ZxAs+uEVjwODkVXLuHO8nt241XLRpl&#10;L1uxcjMTW3d6zvzQ/4dSv4mkX8sPf05PK3HZ7CpRGbHwq0r09yfk1Gi/9EzgQ0S9uWdiBv39JTk5&#10;dB5NvdJoj+FNOoj/CJ5h+w6xvyUDtbSafhH8aLbTA0x/SHJaBj7AOfht1UpzE3lk5ZWSwPHsboEP&#10;PnO/ycqV4ufsIqVoq6ZZc7zz1sfy29+gK7v3MUz2bTnW/TpM6waaOzxsW+9KcdOs5NRck4yKq1wr&#10;p7n+j7P3HUQP2wmTOMI+tBHeWEYveLqY2EVSH9osehaeomPkKkvWmuEDaSJL9IxEh/XgWm1fyl6L&#10;/o711CotXejHYT73CGQvGkWNMVHpu8iyyuI8zqFmqDg2+/Xt+TXkRN0fqXk17KUZuTX4C+B1UFjL&#10;Hl95L++mLyaHuhA5g+yjg5jHoxNzYWXMjbC4gLAkPH896Rs2J9OJnAvPMCkqb2bdNEn9/xY1lTek&#10;b+IcDOcwc0kd/qu1eD7nsY4j02kjHs6ePqxDI2A/qXhSkEdNHeAka6u+kVG8o+inG6W/fmiIddIQ&#10;OmR6bxTLHqNOyfzeyXxeB+/KzEG3hqZL+WRb2drQO0UPjIsj60N/1rax+Hjkyj5qeUMj/XLzjdeo&#10;cQ7g04H/+cigvPLqFXn9jZtykbXdocP0SfKex8QkSkQEeorIRPhgDl68rH32HpED+7uksZ48yPJW&#10;KStpkay0Gur2dZKXtQ8vjVa8r/EmSNzHPjmFnucgXpNw1rnF9OTvw7egnfeA3MP8YXSyA/Cx4/So&#10;HGAe3A9jauO9OMb7D+eNLYcF+svDP14kDz1Mb8/LBvAhD8lEu9d7po8aySvy5ps/lbfe+pnc+SkM&#10;/t4tuXn3DbnO3zU1c0HzkiqsIN+Nc8wvLEDLNFiuv1zL5nULcNOuFe6wbO8t3uIbTW/LtiAJSgrV&#10;xuaEYPHdFihesf6syQPIyt2Gb0GJnDh7TC7cmJLX356V1968Qf7ZOMz3CBrTg5IHe1N1kq3x9Myn&#10;VEhG9kGYPn61sCQ1tmefpi40hK52lOc0CLvqpVYygmf9OXx/O8kNr0IfmCjPLtsm+jbF9L0cJnNx&#10;EO1iP/ytm1wz2GFKr6Rm4GECd8zOPS7p2fz8vOP4tF9iTf4buf32Z3Lvvc/k+t0/0fv/e+kcfEvK&#10;mybgT2QCVg9SQzwvVQempbBuDG+f03jmnpWS2mGpRdu99+AF5pQB+r0Oc340cj40sX49Ck/DC2Jg&#10;mvrXZTTbqocDXz549inW8h2D5Pt1d5HbcZjeSrSbu6uokdKrsLNQknJz6d8pIX+xXnazdi6qo2bc&#10;so/X6xR6U3zfxybI9RuQPS3tPIf96KPxe2btsy0xg3VWMPs7a1mymKykl9FI6BiK7ks68tycefLD&#10;b/0Alv0N+f7Xvi1P/uBxMdU1Fm+8BAI9ef/ovQ/bzF4oIJbrIfuskEzWVzyX7bVonMkrjK+h/lTB&#10;edzE+9DJXDPI8x2Q9EKYf/E5dNjMP6VosnfjKVIwTRbnJN5aA/gfDVNfOYWGfy+MLAsNZSz6xSjW&#10;nhFoKSJlrY6rPPOkgTzyg5dlziPL5Nm5+Ho8oy/zGUsXW4qVRYBW23L13IxeG17p4KLpeE3hP3rr&#10;qcOZrWPuYH3kYofe1xkfHDce78Hc4Mf5FyFRUaw9vbxhS9TIrfFSciZvx9kRH0ry1fGFU3kzujpr&#10;ZcFTC2TuI0/KEz94VB79zkPyPfmaPAyDeOrb35EXH/6eLP7R98VowZPiY7ZGYr19JSpop6TGVkle&#10;ZrvszD4iacl4Zse2SHQMWZuw7JSMXua406xPuqm593BOdtNH2KWNCG4jY7vQjXZTu0HLnInPdOp9&#10;Hp6e3ipJCVVoxbaL+0ayWsNSWVceltHxK3LjtvJ8fkeO91+S3S1npHj/aantviJtY3fo0x3mWGkj&#10;O6Fcy+ZQfmSRKRkSvT2L84Tsogq8x9BoFe6hNlPZLBlFTbK9sIFMjw6O62GpbBlnrzbAe3WAvU0h&#10;ayd1PvL48n58k07T78g5k0ufQsEZ+kZGyDWYYm07Qf7sJHmV5yQ/95LszLsiudlXJGv7JTTr5IJm&#10;jcqO9CFJTz2lZVxujdqD1q0AXRqZgu4RaGGC0Muwd7JCV0N/qQN+ic5OsGw7Z/Q2tuxTbNibKf0s&#10;uTCwbOdNHjwvf2oCSeSOH0ATpny9Lknd/lbmvSLO9yy4bglaFfoGm1pl//Ee5pw78rMPPpUP/vAn&#10;+eA/4dqffCav3Po1vVOvcJ06Qt8R9Ybow+Lp2wLj3Mv6eh/XgDZGCzryPWJsjo7cA2/T8DwxsfKS&#10;F5ca0u9ig64qljmpCo+9I2Qe1OHRgXc1I41r438xdx7AVV7X2l7XJXFcYjvGxjYGdzsU05voqAvU&#10;EaigilBDBXWh3huqCAECVYokQIAQEpJQQb1TRbeNiQ1ucU0ymf8mvzP5n/2BYobre8f3zp0/YWbz&#10;nSOdo1O/vdd+1rvelZpbjJaa9xY9tjqmwKUTslkP84qpq+J5HW9BxwBTOHddzly9JRfevy1dI5el&#10;DuZQdfwU3uNqLqcvb0gM8adiGunkjrfLtuID+OSwRuTvZp7JYh3ORQ++i9dcgJ9JCnMtXjloecLh&#10;HgHMBer+vmGxmh+JN7of31DOaYYXeiFXWLby51Ye2oplm1huFANTV3o7bSRGj0T3k8scV0LdxV7q&#10;AjkWl2rzUAr79qh06rSSkvB3IhbOyuHcL+D1sV6w7sXl4JmUkkRtW4g4+tKfjL2ypQuaqPXsSeDY&#10;Tn5oaKiHs9nA3tLWiHo4euXozdQ49iLi0ZXm88XAmhq5tSupQ8LrwwxdtBH7X3xGFMteabIYLyKl&#10;y16o9YCcNmeKTJ5Br8j5M2WVhQmfmTvnFp6BfmjB0ZKZsJavNlsrhkZ4qcE9jFfRw9gGrc89lm1i&#10;biYr2JctZj+yRHeprDBahjZdlz2KoVjYrYZhW8H1bchpoJFEE2LvqHq7KSZuwHfWgBpmM/wd0RZZ&#10;W8jyFTB2XerBiaVW4f1rbAjL1WPegaOtgqOtMjIXfTSTugZ6om/CXgc9uc6yhTJ9DsyCsXDpApm7&#10;cA5eAfQJ0FnI7COan7Diw/8d74//H8xRsUXF3JVuVvHFsce831NEewH3/qtEYzN2m7Hjg9pu9bfG&#10;fvdzjvc/ltI0/Jz7jN1mjDWrx1Sv43+TK6u/+XP/qecx9pz+FY7qM1F9JP8Vnst/9RzU81S5EHVu&#10;jHluL1ywkPynqcyaMltWzF8pZrp49hrTY8PcBi0n+34YtpODKzVYxBTrYSDkth3wFnBxoncWrCqQ&#10;fU5YOHWooQkap1bMymqNG3OGHR4KNvgn4MlrQb29HZzLlTpx2Jb3JrTa9/TaymdAXVYaTH/4lPq9&#10;Yluq91s6+6D0rTvRZKTDb2AK/ngFhCbDtIixvdB/+0VRO5OJlxU1PQnUVG8vJa48jj6avivw6DR0&#10;mpHkJ6OikmVLKH4l8GxvuLXXpmB0o/jpER+5oiNV1xXHXsWcp+LBgzX1xA7npHcA7jx4QfrRV6jL&#10;ncSj7Z2DGs9ubO2kF0eLHG/Ek6y+gb4+xzWOXVnDfuXeqD6KNvtEvca8m9rx8ELr2YeOR4129lcn&#10;mtHV1dZJUe0xqenpkjZ8SFrQNrecpj8Eeec+NKFD/WjJeth3cewZ4vEHh2Egg8TG9JWCx51kb9ZE&#10;bFyP70j5oSPU4hJ/sDdIS8/GYzBdY9mxYdEStNFXPOxcZBXzqmLZy8kZToaLvvLeDHl+4QL5zdy5&#10;8vDrkwTjZXm4rVUeIl/DF/pnjXF//as8/cMP/+G2szknHC+cl9jqSuqtC6gnzpP8rEzJTUuW3CRq&#10;duHTubGRkhcfKTtS42V7bqrs2p4p+Tsz0aIQzxewXubFSUR2DPsP/NMT4/h80Oz7Kf8K2JSVhebF&#10;sRSevWD+XLx16GkKu37r1Yny+oSX5Q3G2xNfkXcnkbeZOFHe4vq4Xz8p43/zDDHzK3DvqbJ8CV7E&#10;hnpiYWqi9Xo0h5E7OtqL+0b8dL3cYawed1k2PNud666szU5wbCcPzgnWTUdiZqXFNoHPmViZUYdr&#10;i7eDC7EOHu3O8GMbPED4ufLH1jfSk+XorhctXijzF8yR2XNm4ok8TaZOeUfem8Z6PHMaTHsGr2U2&#10;bB5/sAX4ii2gPomxcN58mc9nNH8O3H4ufW7m8Tdm41s2dSax/2/l1Qmvyewp8+hNswRPcHQMBrBP&#10;U+J1K5gnQ2myLUzpdfogy4ZbK56t9NmrYNRq6BkqD1XWXSNLjWsrdq0YtglHY86TMcZ9v25b8ex1&#10;DswRKj/kuZn3LITPifOcc11pshXHVkNdVuf4GONWPHvsusqDqXyX6v/6o06bWm3mBcWyFcMOCEmg&#10;H1e8psneRP7KLwRvoki+J8R7UYkqnsRnkrguLi2b3lBKD4zWKCGVkaLx7P1Ha7W+MS2cPz1nz8vg&#10;KPx69JL0n1P9dIgv4dh9w2fR26G5GzrD+U/fOM69bs7Fji68tDu6qc/oJNfVhqd+i6b/a2hslFp0&#10;VoePHsF/9Sg1HSfkZHMTPKVB9lUewLN4K++Hj9ardOmK5bJkOTEPjNrQGC9Ic3qMWpFXgJ3okVPS&#10;1ad+Dc3D2M8trKmztKRvKPlnaxtiqfXwafZgimXbrSdncu+64rGWtmiq7e4Ne/qBOqzj+7gOjTUM&#10;Fy69juG5mTykN3mHexzbYSNMAp2T8qVe74FewXWtxq49/PDO2ejE3gH93QZ8oGAaAaEBGtOOSoji&#10;fM77jyxbcez7WPaO0t3UcbIPJ4+1bTc9xbLS6Y3mi/7TCq3FEpk+f4bMWYLewmQFHJvXbWUoS9Ba&#10;qHrh5199Tl5592Wtv7kRGggHNxdRXtbKZ0T1dFQe2G7w5oCwEPZYqTB2Yv2iXeiIkjTWbcN7o/Tp&#10;a3mf7F2dtfvbu/I3NmyAT1FrAbPewFGxbHsnR7FjKO6tHsMRpq14thufmWLZfuE/suwo5qGYjDRJ&#10;LSxEp1cDyz4nH337rXz573+Rj775TkY/uY1/6kU5UN+I3gm/XEbZkRNan8aNwZHiGhCu+V0fPHka&#10;D8s++AbaPli08tGuqidP0jNMnvIDNIJ/kDt/+ItWG6t6Qvaj91S/Uzrs2nZ8cM5flYErH+JJcl1a&#10;Bs/L8a5+2d8Jl2vGL6AWT1xq+ZubjklXS620HsFDMh9tfehGyfSwltQNFpLiZioJTsYSYacnwba6&#10;Er3BTPJjvOTIrmTpba2V9oaD9J2qZC09wPOlbqiRvE1HszQP9Ur3pXP4OA/LRzevyLefXJEvr/TJ&#10;pbZD0lO1VU6VJEh7ebScroiRwXIYNuMsY7g4VLoL/KQ53V3qEhwZrrBsd2nNDpA2+PeRBA9JcaI+&#10;ZsYLsnD8w7ISPfZKvEV0Jj4h8yc9JYvfGS8rpk0Ua935EuG1Xo5XlcnNy2fli9u35A/ffUP89Uf8&#10;sT+TO198Lrc+wyf7wxsyPMp5fHaA/hSDcuHaeTl/7Rznfg3cKAl/EeZE2L61C5obd0u0RGj1Pa3E&#10;zps6Gt4f3TUrRX+tkTgFuEl8fhp+uVXUYzfJyV58lmHZpwZHNZZdC8c+wh70aEuP1DKO8lnW8Bkd&#10;RBe2u7xSY9n+weF83/DGgLeGR0RJwfadUlKCZ2UmfZlCqG1nPfGytRFPci3xwcFSW3VMPiaf8d3X&#10;f5U//eHvcuPDP5HL/oTeq/iDHr4ue49+QF35p/DsW5Kz96Zkln4oWcXXJHvXOXw7B9GDdVBn3Egt&#10;QTXaqiLWp2RNp7vSdJOY2fvDtd1lEevAQn1zWbaK/lpW7CvXMvdT82RoZU3PI3PqIdR1Z3JbPvR7&#10;w6stjD671DJvSc6HV29n37oDFqAGmmxt0Jc6lZGmjndZdkRCrqihWHYYzDoQfu2PhjQokjx1xk48&#10;pvcxV2eRd/NmX7oKTkAfKF30T06+zDNZ+F7UEyvdgDF+Lx9+8YV0nzmD30ir1DYpX99S6u7o1+hI&#10;j4r1zuJNLXF4WIQkJaWgf9/NfFwvLV3M1b30Oenp+QfLbiEn2dLRo3HsHuZ2FWvtrz5ET+p8cg70&#10;VAgNYf3ygGk4sV45shZ5o7ncIjnk3Cur9hEXdsrNW+/LNbxrBkf64dij8vmXSuP8KetDt+Sxr49n&#10;vdlVhF6O9ysqkvkiOkOSE/Ph7GjzktGuh2dKgG+8+PnEoodFexuNT1xaleRk4ZcKw/UP3MM6sFnm&#10;LPKlziYDLd1evB0OorM7AsNopfadGvj0DpjDPubCcpiZ8o6uh2nU4vlSDdvOxlfUWV57E3+RmezJ&#10;rWD9rMUFBXukmzXsPDncq1cvy+joBbl4BUb2wTW5BscevX4Z/7shciYn4BwF/E2Ve9xIvSN12AvQ&#10;zJFvtFzPOsT+XvGIDYH0F9niIwHxm2VzYpD4JeAbFoWvGPOMw2b027DsqNQt9EgrpI/scRm6MihX&#10;mS9GPxqlxqFDymv248u8FyZ6t9/ZRt4TT99k6rAKec8rJCXlhGThoRMV34CPQTNze7uEJ7SiM4QF&#10;wqbVsHAux681Rl5810emLcEb3q8WtoJOmBEORwuL65DIhE78cdrh16fo5dyI/3ADXJucQeQ+yS1s&#10;RY9+Ry69/xf54DYs+9bf5cy1/wsv/hIfkEF4H1wys45+ms3M+W0Sn9dEr8la2NIJ5pFG3qd29Mlt&#10;XK/BF6SQ3FEyc0sSuZ98KSg7Ri89erj3X8BvBB+i4fPUcqBjIY5vIs4/2koP1BMt5NePwbQPa2x6&#10;174qKcCna091NTnLOup5ashf7sVbilonYoky1py96Gb2VNagjYYv7cK/puIwfl9ovNnv+PmH0VPF&#10;Qt5+c5pMeG6iTBg3ScY/+YI8/ehT8gzjuUeelmcf+rVM+PVLsui9hbKG+M/ewkHWmtnRb8YGvQM9&#10;U+yCxMFlC5oNeJh/Jgw7l/x2Av1qoqjbSEOjW8p+q47P4gS1Sq34J8AsC5h7duCXve0CHHtYghO7&#10;NJYdmdGB91Ad/ZyL0HrEo7ENZO/hj5bCT2PZb766An3JEpkzw1QsVtPbwj5MzFd5yvSphvLaJB2Y&#10;PHrG1cQx9vT+cMdHxQO/W1sHeOISeWvqFHLii0R5I7l5EZe7q3Vc9W5VOX90KeT83fCo9fH2kaBA&#10;9nyc16vX4p1gbMj9YeXE1e+8NUWeeXqcPP7oE/L4Q7+S3/ziKfTYT8mvYdnjABKTfvUrefOJR+Wd&#10;p34hi18fL056CzSWHei1VcL80C2Hl0lybKXEx9aQS6thfsczBI+RMLTW/qENxKf14qsYNix7c/gp&#10;fNHayQ90kZ/po0fnAJrgNonlPYxPqkfPfBLvulr6TxXiGegDy8ejeJaeFh8rn/vOgcvSd+EWeVO8&#10;5StbJBeePcayazvPE2c08RmUSXhKFjw7mfoc+vhFoAGKTybnkE9txGHiDHTZhxr5jtWh7a6RbRVt&#10;fMeUb84wXjrkHeIOoBXbStxHb4QoenkX91GT163x7Ixc/P0L8VPfNSgFO/GY2T5MTvsM3kjUCGVe&#10;wG/8smSmXZbk+AuSGMvveH1ZqWiz09olJZFakuhKCQgo0Fi2JRzbaNV6tDDkJ8zwPTSnLxEc25qh&#10;fBOVjtVAFwYI016qq49+G40GOlobB0fi0yBiygo5e/ma/O6Lr+XM5et4BJ5l3W2FBTfJ3iP19GPc&#10;z1pYTE/mU9I/+oHcJJ66/d0PjL/L+ff/iFcL39PkQ/RB4Hscjd++33Hq9KrocV8K0y6iP2Ah3pAZ&#10;MFK8uazQvnmnwFAd5I0pOnzvdOj7t449SDw9BkrQcecw50aRo43G53qr5kmteiymK38R+HVCNrw5&#10;ayc1FkWaZ7bSZtecQhtDDDF06UM5d/1jdNmX8MxWuuxGLT8VEptOz5gAaiXR37GXColN0871gpJK&#10;POgLNb218hCJSOR7iF9dILmL8IS72uwwjv5b4tGSR2s824e6KI8A+pCFM7dGJGss28kzVNNlby0s&#10;p96JGpbQVG0o/xFVe5WUtQNvUMWwK/iu7EXfv1+2ldE3klzy3X4seIOV7oO7M1/hyap047Fp7Lf4&#10;nkVlsL7FxOBz5i/WxN5Ga9E+W5nCri3E0hnu62Itpg7U0FvjSb0afZbRXGrjZuMXNA/PkbtD11SH&#10;fcEi6jfZJy+aJrN0puABgt5rOV6hS2ZwnX5CC6ayRs5ET60DxzZkjkA37bQWDQ5zAEc11rH/sV5D&#10;nzZdQ5k5ex577vmybKUuWix017AOcxiC8ifRN9aVFfrszVaiM1qOFnzFPDxN6K+FBtzEUk/MiAVX&#10;memzB9Zjf4anifEK9sL6rK2m9BlZQ22/A14m9lq9rOpttGzpcvbw6Ox0lP8p/qHkZfRWGsuSRWjZ&#10;VqzgsRgG1GdzVN7a6rq+Cfrt1Qba0OXvL9NfggfKHE23Z25hruFRpUlV7Fgx0P+ujvm/YoP/G79T&#10;z0fpjR/8pzizYo8/9RgPcl/FlX/qdg/+7H96v7G/8+D91XNWXp5KF6/46P9UFz+mS7//PVCPpXIR&#10;6jNTNdvq+3H/vwcfS3F1dZ9/9md8t4fkH/7lNdtjn6l639T3R32Gqu598m8ni5Ul/bn0OXeNzcQB&#10;bw5nGLarC73CXJUW2xtPbG9xZY+zwZ08vmeQxqIVf/KAQbvApuwcVa9YdzG3vuuNbbWGfjD2MAJn&#10;4lw31gV4lhqKY91lWcH3esOx1+dnylNEHZVWOyoW/4DEHHxz0xn0kgnHPyMKrVPiNub03fDrCtYH&#10;cs2FFdT4orcZviIN7QN4vB6g1gTtDxw7NS2PvDBxuYvyKiEecvfnefrDJGFrrBcuG/yYl9ZqPsDB&#10;rA9l+47IqXbYFbnTvqFR9ixXtGMX+oqOnjNymp+faodFNymW3SzH4BaHa+m1caRWDsCT91UfRu9x&#10;SDsePArjqoVnNyh9Nrq70+yv2E+0KX0QxxY4tGLTbUPDrG3DaDj6NTat+HQLt1GevWoMEQMP8vue&#10;Pnx8ud8ptNgNHZ1yorNTjnTdHVUnG2EYdVJRcxQ/sBqpUM+B/PWePaWybWuupKIPC/PF18HeRSwN&#10;VsuyOeQ2YaFzGNPfmab1OJk86Q158YWJ8vS4ifL41ix5FM73c5n2U3/7QZ6Fa//U7Q3v3BZP9pQJ&#10;KSmSEB8vuelpUpybI7uz8czOTJGM2C0SlxKF5zFa29Rw2ZQeIQHb2O/tThWf7fF8hsnEeonoauIl&#10;Nj6KzzVcQkI242vN9wp+bIF/x4ql9GqYNQOe/bpMenk8Oo/nZOL4cfLayy/KWxMnaOPZp56Qcc8+&#10;La/DsmfgM6IDM16+bDH5U7y1jfThukbkXcnFwrOd3Jw0HbabJz4EsGlnOLY6unnhOeID62I4c1l5&#10;YyteaGWn9LCso47oXOHYdhxt+JmFteKVZtowNNTDHxBvBR57yhT8fKb+VqbBsmdNnwKnhmOjz7s7&#10;5ogOc+tick3LdKiVWLwE3TmeKtNnosPm85r8nrz7xju8tlfllfGv0Jd+ksyfrnQ4yid8lZgbERui&#10;zbZkmLNfMUVnrYbmLwLHMLpvGKrLRvQtpKbPGC22NmDWil2vgmFrumwLtPD3DeWZrfi18s1WPiPK&#10;O9sO72zVC9JFO6/IW3mhzYZPq5oMdT6rXJYaag5QQ112cr3rQ+Luoeo2yGttwquVo8pnqcuqF6wf&#10;OgLFsf3h2IFh9CUjJgsifxZIPUgA53VAaNzdERZDfSzeIyGR6IfwS9uC32sEniXE8+HE80qXfZhz&#10;RJ1bnXBrxbLV6D0Dt4Zl93NZeYz03j9g272Kb8Oz+8aOXO5iL9rVB1NknO5BK9XWhscrPYZg2ic4&#10;Nrag3W5okJIK9C9JiZqXhQmaR6UBWMkwgl1bEkupXmNqqP6mplZohtAJrCZuMYdhKz+dNeiHbOzw&#10;AcF72wZWrfTXaziODfW7dQ4waAcHuAe+bbb0GeU7Z2VvA8tWA60Le7s1xHU2DMWuban1s3FGX+Bk&#10;xdEan3ebu70WvRTXXk+dnhceLuRuYN5OG9DCuKDFIz50dGPP6OlMbYwbewC8R1Ki0Z5moM0ulIrK&#10;Eua7cuYcPAEPFEsZo7yqAm9t+tqWKy0lWt7t+AlkJBEzb+a5rCNWRY9ugBYClr3MeDnMZJHMWTpb&#10;ps3HY4Uxd/ls/OqWUdsJ2+f9sOD9UP0sFc92UbwJ9qwux6Uka97dBbuLNH120BbyJ7BqW2f25TBt&#10;1fdR3U/dx8sHH21+p3iV8svWdNmueIvzt5zd4eNwcnVbx43umi7bN0ztI9ijxMOdGFtSktiTZLEH&#10;rKAXWLN0Xrwgl+/ckQ+//lqufvY5HJs95dHj1P+Wo2PBd+XQMQbsI3cH9ZbRkra9mNr0Zm1PqfxD&#10;WsiVKn31PvZge6pr2Y/Wa3x7+PotOPY38j4eE1fv4AXw8ZfaGP3d56LGtU+/ZnwjFz76lFra63hf&#10;4l11Da+cG1fl3MUR8q89cmWwQ97vx5sWLn1qW6IUBTjLblj2Hq81sgduu3ODqWQ7Gkq6vZ5kOhvL&#10;tk02UhruJq2HdstQU7W0Nx6UmkN7pLAoi/1YIvuxBPYuO/GY75BPbl6UP/7+I/nz7Uvy6UiTnK3b&#10;LQMHUqWzLFY6SvC/3hcpg2UhMlwaImfKQmVoT7B0FfhqLPtEorOcSHSXxlRvac8NleasECkOshd/&#10;4zli8ubTMveFR2T2uIdl1vhfiM7rT4vOW8/L4qmTxMZgoWzx24CHVbacqj8mQz0dcnZkSEYvXZKr&#10;N65rHsbnr8Do3r8GtyZHdfEM+9xzXL8kox+M0vdJ7RXL2fsF4y9Czn49NaJwa1sPfJk2mtM7Do2N&#10;D+eEF7l8D/ZdGyxlrdc68YjwwcsjTUqO7pfaTnr+DaDx7T8jDX1npLajXw42nZb9sGtV11zd0KL1&#10;39pbQ0+t8gPo2tAuJ6fj44gnhhe9RD19tN6xCQlJGneNDwvGf9VDwr09JA5fhz1526S7dUC++Phr&#10;+erLH+TLL/4uI2e/Jca4SV4Bhn3wFt+Tj+g5elvy9n4i2eW3ZWvZHcktg22Xfopvwidowj9Eu3WJ&#10;vWU3+qx69sIVeOHnUxudjtY6AZ/saPJGfuhsvdFgb+TyRri1Bx5ZnnjUwxjQIpjae8laN+ZsNFqe&#10;IYnUGOO5GZcjoQlwabhseCI6gRQ8PWHXUTDsLUmF7KULGNvpBcbePbME3qryV/S+2lp0z0chA7YI&#10;u83cRa3MTm3fb+sawPlvS82/Bcd1aKE4r92DmK9z0GE3w69vyLVPvkTL+5mcvX5D+s5e0LxS64m9&#10;ktLgvLCtwM0hkkCuMjU1U7KZ43ftKZMjxGPN5B1PD6hatx/jqmZYdhvxVDfzv5r3O4m96tEqVx5W&#10;/SdL8YPhdcVEk3fYpOXLXdycxWeTJ3qIcHT0+dLUeAIOfFGuf3BFTne1Eou1y9CIqt3pxHuK3BU5&#10;tV27iqSyshoOS31Q2lb4dQaMJwdWjWYPPZ0X8aeVqS29ZzzEzyuSvqz5kpe1l9uUi79vGnnNAPbb&#10;G5nL0dGFlGk+xT4hVeg2jvNet6CHR++adArfU3x2o+vQArbCHhplS8I+YpJMNKch1F2r9doNL4MM&#10;6vwL8eTeLdWV5Ju6OuDZHfQd7ZezZwdg8pfkyvWLxJitcvwkediGo8zf6BqLd6H59iY/b8ocTY6B&#10;fb6euRG+69R1rUMDuwFvddYJn8gA8YlCBxfpJz7R/rIpJkC8Ipmfg93x8Pbn809EN1kkx0+RV6PO&#10;Y+jSEPnjIbTyeHHUHdFqp/zCophzN8PQgpmD8cRzjWd+RmcYUY7vymG8w9CFpjWhveS1b+2QwJgT&#10;+OZVifG6Anl7bohMnOons1cki5XzPvGLbIMfXSSvcwPudokc56jkFJyXrXkjeHCfJldwTOLiKvFB&#10;zCLWC0GrUCilFSPE9N+gNfkeT8DP6ef5uRw4+iHzfDvf/z1i7piDL/gO8Y6gB29GiyTkdeHD0oKv&#10;bjt5hQ56qHXBg5phQAfFK2gH3ir4CbsnoWkkFj/STb/YQXJcA+S70GV3DMDxz+EZeIEanBE5UNso&#10;Jcz7SmNdtB8P3sqD8OrDaLYb0G5SB9bfLUfbmrhez/xSy1pSTa0PfQFzlIY7B15H34ZSxRzL8f4t&#10;wps4HYbrhn/ZPHl53IvyxC8eh9E+Csv+lTaeeeQxef4xeO2Tz9DX8DVZsXAJ/vyGYsxYZWCCByNM&#10;xikQ3aKf5lfivCFCbOxDRH+V6jPpRYyL3sg3Hx3RLubRw6wL6NFz0d5md6P1hc/m4dmQMygxW3sl&#10;raBH8kvPseY34kuzhzU8Bo2EHz7ZQbJuTZjMnmEtE56fL5YmmyTIBw14IJ5E/vS488wWR5toMVjq&#10;LQbLvOSNN5bgz2bK+RiCJ4eqc8sk7nSReTpoGw15zuvs8Mp10nL7ljbEuRb4AthYMTdspJdiNDmR&#10;FG1ExtBbPoQ52BcNiqsDvrZ6MmnCS/L4L38hj/3bQ/KYPCRP/tvD8uzDj8D8H5GXf/movPbU4/L6&#10;E4/Kq489JPMmPi8uRkslLSRMduYc0Uaw3zbx9cCDwhMPDr8ivK+r8cGuY74/BMuuJT7lcjh+IlF8&#10;P+LbiVV6JDkDD46sIW3EJJJXSTyJVqcB7dZJ5rFq/lY6/MtF3nxdR156YYbMmGWEtiOJ86hVDjde&#10;wB+E+oQCciwF9bL10Hkpbvmd7G0YQVvdRM5lLxx7q7gERImDF/G2L7054pLQBm8nb1SJ3zprV9c5&#10;cqL49peSY68a5O8Nyc6q85LPeRDDZ+UbjL58y2HJyOskjruKl/15ehoMUy87Qk3eCHPkMJpsLhde&#10;YG45p42UhLOSEDMsGSlXpCDnYynMvSXFBdekMOuibOf7kEe+IzayGg1cKnsNL1mxch1HajrX4LkP&#10;Y7C3w+/OFt2NDfEwPNvawoZ9C/sSXWNiZVNYJXoOKzzwYNl+QSHonXaTg+qk1moU/84z9MHsxe+j&#10;Fh98ethyTiRnF9KLsUhjw4oVf/L1n+WLP/5Nrtz6Tk62U9dUehq9y0G0cVXsI6qJC6v4Tm1HM5JD&#10;fWo2darp1PxkyLq1aeLplYT+IV6WrrCQVyZNlvEvvy3TZy/l+TiirUohF5Ej/vBin830zdlCDRa+&#10;1rGp+dQkURu6vQxdFs+JYzojDXas9POV9ael/cxVtGvoZ0Z4DWcuyaneEWKHFlj2Pk1j7RmE35Bf&#10;KN4gEXBpfFjj01hXt5E/zsWDKI5aBziKX4jmJ+LL3kd5ZIfE4vUahVdrGM8nJFrzGVF9Kpy9gum7&#10;SS9fhjN7MjvWXeXLnVVIDQnPKzqZdTupAF8TctWpiq3sYG4pwiO0hD7i98Ye6qyL9jCKYdplMGw8&#10;TUurqAvZp+m7o5LJ7TAnRaZnSmAcc3hgEPVubmKEnmu5mQke2YaiTyxvsg59NGxYzxKWa7ZI02av&#10;MF8Ax16A5xu1yYbTyafP0rxFFL+evgAv3Pl4cCyk39Vi/G8X4yWw6D14NvXMi2dqXiOrrYzwWKTu&#10;gscwVLwZ7mzKY5mjm9Y3MNYY9htv0qvo3cnUQ+uQRzGhXhpPRmsLvl9G+FmjF1uKTmyp6u+IjmwZ&#10;Pt3w7CVoJ5YZLOQxdNAgKQ7OZd1F1NLigaK/FKath9YI7z4HO03/Zsv+THlB6uuhS1pJ7y5jU7HB&#10;29belhoQc/Th+qu5H3tAQz16R8Kt4Q3G6OhMeH8MV/P+MCcpvbauEWx7FXt5xc8tYeHm9MkyWUbd&#10;2mxYugG11CaaF6URXHTMl0SxvDGu9888jmlmFaN9kNM++LwU/1YM+f5/iof/Z/dTt1ev9/5/Sp/9&#10;n7HyBx9v7Pr9mu77/9b9l9XzGLv9zzmq53b/P/W6fuozUbdTfF/9Ux4sKj/x4N+//+88+Lt/1vWv&#10;vvrqX76H5P3vjXqfVT5A5QWU3436Z25mITY29Be2WAvDhgO403fHg/jVJxTdCr4hzI++rJ3efsyV&#10;imfDqde74JEEk1ZcWukxFbdy3RCgMS11VNfVz9c74avHUP0d1VCeJBZWzswPrG321HnDuJQPiY8f&#10;OWb/eNYefN0StuEdUEaseJD1mR6sFWocQftB/7aBUTRRbcSZO/AhoPdMaBzxcI5EcPRwUx4HDBi8&#10;s2LZXHaGYzvgl2IEyzZf44T3YJQUlVTJSfKmbZ1wLHKnAyNXtGNn7zlp76JvY+cIA302+6Jm1tOG&#10;U/SDrG+SQ8dOsCc6pjHsCmJSxbOr4duKZ9fUNWg8u765VRrbOjSmrWpd29lXdcCp2+FkzXDqH/XW&#10;eHN3q9/30cOoX3q70JF29Uon+zOl2T51mseFYzd00U+mj1rz/l60eZ30V1d6v3apYzS0UQcLPz9x&#10;skmOHTwiB8r2SxnrU2YMPclcYTYm9Fhbqicmc6nbmTILZjBVG29NeEdeGv+WPMfxoVfeEj4IEbjc&#10;L7///ic59YPs+td/+5s889efZtoT/vIXsbpwQaJ37JCcRPo1wfmy0GinxkYSG4eyFgeLe9xmcYwP&#10;EIfkIFmTHixr04I1jp2aniRp6cl4sSVT25ZCbRs1ZfFwphB0wPBma0tyvbrL4NnT5Z036XEKz54A&#10;zx4bLz//rIx/7ll59ZWX5L0p7+LZMY+an+VwXT10IvBF1hYT1hZzS/TV69ZoLNoRnu0Mq17v5ohW&#10;QTExNNmKafN4yrvByQMvA36m/LHXwq7VUAxbsWwHhuoXuWYd/sPoQdZyXK3WTZ35eCHTI2PaZJnx&#10;Hn3vJr+tsex5s2HZc6m3moPvAkNn/jyNY+sto0+zgYEsW4T+fNY8mTN9Fp7fU+WNV16Xl557UV54&#10;5nn2BC/LIuIrXR14vK4ZtRV4IMOxLRTHhlMrhq28sg31zMSQ3xtw1GcYoM3TN0CbZ4DG3cgSnTv+&#10;I8pbBI79jwHP1rxGxri2Odx+LZo9e/pxwrDHhq2DO/sgNLOu5Ivg2e6e9H7FL0jprlXuytnVTzvX&#10;1ZygznM1HPBmVT9XHvrKO1uxb3V71Q92zEtb8yOCZSt/kYB/8GzFtOHZ4fjB3ePZ/qEwb2I+/1B8&#10;8sNh2GHotkPx3Q+PJj7LgPEUa+fFafJGAxfhfoy+8xc1jq08s4cZ/dQt9g79yLOVLrufMcA5qsbg&#10;vdE7OCg9gwPcFi+S/n7mA/YI8Ou6xpPMB+hXqW1QLHsPfiNR8XGaj4Wqd9M1Il4h/ljN+msDw7Zn&#10;D2aLdlhdtoTVmlmpHqFo+a1/ZNmq56ktTFYdVW8ya1i2Ghrn5n4ay1aaAHs0DwzFr++Oezx7PUfH&#10;u0NxbNXjcY0T3oSOltqwQWdnu2Ete3B7rR+el/9G9HHu1CHgJ+1+l2XbwcHVWO+K7wgcw90brV+Q&#10;F/rJEOpOE2V7Ua6U7CuSvdWlsu/g3VFRvVdKFMsuK8YbYCee+YXEzrlwCWp4gtkru9GDxcqE+sGl&#10;8JIlGstebED9oBHzEXoIXbOVYmBJbEdsunA5nq0MQ95DxajtGDa8H4o7B8OuM3JzNI6t/EYCI+jN&#10;AONWPtl26NXtYdVKx638Q7xhVJ7wbOW160Y84Qq/dnHfQL2FO3kr/Fdg2Yp5u3ihAff3Rf9C77J4&#10;+qInJcDu7nLsvD1FUlF7TE4NDcmZmzfl8qefyqXbd2ToxvvwbfLChbC8XOWTvR/fVeVHyf42NVur&#10;/S2qPIq/daccasS/t5/cyflr0s5eRvHsimMnYRXHNQ8RpcHuG32f/o+fydXbX8l1uLXy0L6NVlv1&#10;hfzk+/+jXb/yye+1250euShnP7gO+/4Mj+XbcuP6JXl/GE/J1jrpPbBLjiUGyzZ3a9ntZibF7hZS&#10;utFCimHZO1xMZBsce7vbatnhbS0lm+3l8I4U6a+rkP72o9J+6hC+CeRCi+ktnI1HRmac7CzbLh9e&#10;HpBvbl+Vr6/1yY32aumtypae8jjpLImWjuIg6dsbIUPlITJSFswIgWUHSde2TbBsD/xFXNBke0hT&#10;GtczA6UmzksyeA72c1+TpS8+KnNegGU//4jMnfC4qH6Pq+a/I2vQyIR6Okhxfrq0nzgkna2N0n26&#10;Rfp6e/B2OCfnL5FzRiPfd2ZEhi8pD3zqqmB1Q6MjeAjx3lwhb9BDTfaBnfDdTWLuQB0OwxY9tqPv&#10;WnH0ozfmZjvxCEfDz2V7P3I/nsyh7mi1fdeLP/w7k/dgX/1hqe1skrrufqnvHZa6TsWy26X8WD3+&#10;H7Vo3mqpDauhFngf/Y53o2ejh1dyGv5Y+E76bSZm8pPNgfDrLdESF5sg8eHBaLF9JTkiVArYA9YR&#10;M1y9cFP+/O2/y/ff4Flz5wfy17/Hx/gGfVdv4JX9kezY94Fkl32sja2lt9Flf0p9+GeyvfiLu6Pk&#10;DnPdx3C2y+ynh2FsbfSvqmNfW83eeCf5qgJ4cQr5pFh8IcPgx4FibhdA/1d/bVg5+8s692C8Gojn&#10;gjhXI/DfiKafVCw96hiBMdkwVbzgM3ZTC40HQVoR+rBCarzz8NTNhUMX4AWBPju5QOPYil1vQZ+t&#10;fEaCo9EmwLFjUgvwf0gil+aLP74jdRnreWx0EiqPyTyfll9GPHcGT9Sv8Fb+k9z66lu5fvtT8hI3&#10;ZQQ9Xj+1M0Xki8K3ULOVkoFvS7EUoyErI39woLqGvGKznCJeOk1c1do/hJ852gPiruPEXyeJ2dr7&#10;4M/M892DQ+gK8CBpaZWj5CH3H8SHNg9eHxGh7U1dXJ3Qa7hLOJ/TtvxsOVF3VC5eGMFv+gM5e546&#10;Ojhj1cH99JbDO4157gRa2h5y9qeJw5SPTHlZheyvOCCHq4/IscO1UlGyX2LRzG10oSfHpiB0namS&#10;EI02A622n088tY8h5CvDmZtSmMMK0fvxfY2oZA46jiYe3+jkZvIF+O7G1MEdTsEQumER1PPnt0ho&#10;TAm6WfIUZl5oGAPx595Pn1Fiw2NNcvxYg5wmHuzv7ZJmuGhb20np7m7Fkxy2PNJNT8tKevYWyM49&#10;BehFkyQ6IUaMLVbDxKkBX6YjcznOW45ODq69iL22iZ0l5407/iL0eGcdcPB1EVvyoHab0MZuYj3z&#10;tGWO9yZOT8FHbx/9HZuk5wxePxcGyCN341lfiw8z2m8+O3d4m63aB7iFkCeNI+eDfsFvKxwSzXby&#10;QW5znNdNj8tMxbJPi2dwNQwkXd6a7S8TpmySmcvi+b5WyeYY9NfJ/XwfB6kNGJDMvHN4Yamebpfw&#10;88UvJP0U+YQ66hUPicfGbDE0wBN+Qy4e5nj4dXzD+I5Y/aYUVYzCus4z3zfTD2Un/CUNb+Y88QyD&#10;3W6j/2r5ZXJUA/iYoVfNPS2pMO+EjJN87w/ynS6BOxVSy7ML1nNSCiuaJa8Ef+58ctpZRbAsfMhg&#10;10daqOvshm834zVS34I30QkpY+9Qhg5lP8z6SEsT2m38scmTNPScZp5pZY0gX8b7VrgXzTpsMiaD&#10;HCP5EcWzc3fsgmXv4nXSx22TLzGdoSxbiC/dvAUyezK1f6+/KROeeU4Uyx732JPy3K+elNeef1GW&#10;Upu5Sk9xbFiQ8WqxW+fEnisMTUIAcYU/MR7s2dwT7aOj6KxwxNPDU4wtg8l7war8yUcl1FIXexKG&#10;1QbHhl/DOVNU3UBOH5y7FV8FfCuiq/E02E7MGEdMGYw/bBA9yH3RnKCPnmEpEZu3SUEGNQlx9D4M&#10;2CGhm9CduueKgxWfqxk6NgN6ttkESUhwNhwDHWxkjlb7u3CRMUzJBC6l/NeIvcnra3zKivykva0E&#10;Bm2mnoJePOw18vPJFxXQs3lbGh7J8f+PufMAqzLP8vSZ7u2Znd3urrhV3ZWTOStaWiaCIoigkgWR&#10;JDmKCAiIiAQl54yAICoIItEEYgAUFbOWZZVldcUO07E6zc727Hs+yl6ndmqqe6d7dnie83yXey+X&#10;y+X7/uE9v/M79Cjk+iYvr/qRV196Xl585ml59rHvyhN/+7fy2N+IPPnNb8gzxPe+9V/k+W99Q77/&#10;TZFpzz4u68znS3JYBO+1WrJ21ElUKGNFRCEeR0Xi7ZXNOrcILfte+tcqD+6AYXdRN9hjxJaEo9QX&#10;nJSEHeSiOMbE96LB2CfRW1vQZePhseMQuuUSfDXCZdJ4K3nmqenyP56cJq++tpC1cjTjeSsMmvOv&#10;Hh+pvE6Jye2QbTX0mT54TUoOnsULq5u6gXp6TmdT/5VIX3q0JFFbGadz0CnXolHulYGLN/GpfJdc&#10;+jn0tt2sT65KVTPXSeNVvMOoQ8ikL+WObjRFeKRVXKZHivpKn5fMgnMcL1CPpyybKMDnpPAq+69B&#10;/MIvwLDxF0m5hhb7bcnbfV9yOBbswnckeUh27UCXvY2/Nbic/3uUmMx2oA+MpSxejCe2LWtRR/oL&#10;OTNmOLCuXYPGAh8ZR2I1/1dLU0vOGepa7fD9Wk1/ezylAkLC6RWcS/1zm/T0nZbefvJFncfQajeQ&#10;O9O5B5YM71Uvjn2Hjxo+Hm//4Md4U38sPaduSPW+fq7bVnyNatFs1KDdqGVN2MA5U8IerVAcHPJh&#10;HbsZi7PwU82l500a+v4E3u8qefGlifi6vyQvvDxJZs9dynUSRH0HeufNujdB75AAn4BlJ8C3kzIK&#10;We/iNVamWjt02kRqYY1kljewfjzOtX2LuemywbEHr+K7xDrwCOvAyn2H8J8vMXxDgmHUyqw1gqIT&#10;yBmP+YiEb02mBiQcv6cQ6kESDV/rkBj0PswtYbFowGJ4P9SYR2xNgYXjo++Nx6NfJLGJvp3h1GmG&#10;GixbOXZGQbXEJueQZ84U9WhVrXfSrjzGmGLedzmeNNq3spj3D98uoua7sBQ2X27otvXv28XP6xyf&#10;sLMA/xF6aqTRW3J7MjnwaHFhjW3F3neRtSX666VGLF1lBrdGv2KDf4gNOq1VsGE7dFgrYcnL6BG0&#10;ZAI+g5Ng1lONUF32bOM27Bq2PXfxDOakWXBs9NnzpzIuUdupewZLdNDw53mL0YMtmYMHEdx5GRow&#10;2PWkyVPk5VdewZd6oix4a4HhUe1A3kv9P1esXC7TZ02R2fNmwLRNZIk5fXqWL4Q3w9l5jYVmyrfR&#10;g785A2/IObLElNc15f0unS+mpm+hs7Ug7+GIf46vrGPcsbfHLwc9koO9A/5neDT6B0pwIH2i3DbI&#10;Wjt7/DvxGrXCV24lOcRVVoyvjGGrVrA3xDPJgn3QUl6b973cxoJ6BCty07bkEO3wf6E30mr4t605&#10;wd7IZplR47vEDD8FdFLzFywweiwpg/33aIsf5YH/EbdVs/xVX56enuSek+hljB7Oy+tffZr+/J/7&#10;PvXzUSb+ZY7+6C/Q5/w5r/uo1vurOPbD11PG/eiXMteHj+nx0a8/l9M/+jp/yduqedYvPb/0/f7i&#10;F78Q9dv+S/6Ov+Zr6eeo54rWNTz0JVHvMS/vjfA5vNaCooycZNgmNJERY14APvCoDcquCGVTD/nU&#10;mD4z3GDY2ldWfUccnX1ljb0nzBuuBeNa4+CJr4ET/iSqEUVvC9e2d/SmDhyNkA+vFYJuNwY/gZ1F&#10;rJPwo62AZ9eja2jqoq/KBTjuMH6VrbI1OYvnxqDtTqBeMV1imGtCg6OZs2BlgZthF/BSL8YXWLZy&#10;bVt7D7yNqUcL38rady8cCtbQx7p78Cq86qacGb6G/vIyzOqinCD6z16U00MjHIcNLt3Re0IOHemG&#10;XR9Bm90Kz26hdhVvU9anTS3wbNaqLe3oNmHeR3rwyzrWJz0n9HfgLXJ6iHU0+ymi8xReegNn4NLU&#10;xbLHOg7HPkH0nxwgThn7kVPsSY739UsP/KznDL6pQ2el/Ty1tOzdVIvUC+vW43G+P36G+7ndwR6u&#10;tQNvb7h6VQ0aoF3sR2F8kcFw4PU+snaFLX6di2ThNJOxXqCvm8jk8XPllQkm9Pg1kXELzWUaecVX&#10;CovkKR179Hr7mvjv/+uf5Mnf/e4rnzcVLeN6+F9MJjXHGehwtsehpeV8SsSfIjFKvGJDxDWaWoDE&#10;SOp24yV5R6Kkpm1HB5AmeXmZ7C2zJDdnFx6TMIEk8ilBfqw93MRh7RjTXjBvtsycNlEmvKFc+xl5&#10;9unH5MXnvyeTJryBj8ccOK4ZeZqV9A+gZyJHK+YWS3i2Fbx5FVzc3gXN6voxLu3sgcYaLm30xoJb&#10;u3q6G/za2WMd/BqdqzuaWTf8hnmOC6E8Wzm2M3OcoxNaP8KB/LQ1r6+e2LPwFpk1fYoRkye8jj+K&#10;arOpmZqhMdXQl781lzl64SKxNDNnXYf31lJqoOYukPmz+PnJM2T8K+NYgz8vz8GzX3zmBVk8l1zu&#10;QvxFlq02OLa9Dd5z1vBRGLZy7FVw7WWmNrLMzMZg2arNtrLC34L7NVSXvYLnqYfIChtHjl8O7tfH&#10;CNVir8Nn0cWNfQZM29GF3vMcXdejk/eEScCyN/qPaa0f+olozsrVDb2fK2OHi69x7Wu+Slm2+mdr&#10;3kqZtmq2VcetfWLVoyQknFq5LyI4YswzO0zXjtHktrbgCRi7w4jIWGrEWcdtpt4uOoF8TRxrOzRf&#10;UfHo+mFKNXAi1WSrFvvirTtGnIdfn796Hf51Sy4Rw6PoWy/iAwQrUV4yzO3zF0dlRAPOrXGRGBqB&#10;NY6g1SaUaffD1I716zWN70jfSerY2X/CtStq91BTug3N2QZy6+QP0ANY2tgw3nBuuSsnJg+Cv4UT&#10;rNrehfHOkbo3B3sjlG0rs1bOrbzbmVB+68D3Gnq/8m29Xx938uA81OB8dFgP63aHabvzGu70O3FH&#10;p0+4+nBOesHpPGHZHrBswtFTWTbabD/87ALXMT56Ghzb2289YyN+tN6uMGxneDzabEJvr/d2ZnxH&#10;ixDowfjvj7YoGg+hNKmsK0KbXc74V8k+qMrg2Oo1UlxdDmcrk/yKIvpdUXu/k3E8bhNraw88LOmJ&#10;ugbGb4c3+Grq7NayXiMs7KjHs2YtajZfps6ZLZNmzmD9ipcerF8/B/3M3NBTa7/HmG0J+KYznsWi&#10;7Y+AUcCtlV8bfiF+MGsYtfZ19A/8P+HH7Y08z5fHfPz9jRpkrUP24j5l2T4heIjioRvF68bt3AFL&#10;yUCTArM60IRW7oScv/u23MHT4ga67MFbt6V7kH1mXb1E70ynjxJ9Ghv2o3uij09JldG7cXtOseEv&#10;cnRo1PDKPnnhusGhlVlrD0j1y1aeXdPSYeh8u8+MiKHPhmO/9yM8NODY2sPo41/9o3z8y3+UD372&#10;G0OzPXzzXem/gF8O4/IHn34qv/0lvQ8fvCfvDp2SERjVsZJMaUkIlVI/J6nYYCNV8OxaXwKWXeW9&#10;Uiq8rKXSd5VUB66VOjhuW0GSnD9UISPH9suZ3n3SdbhWGg9USHVdIX2Rs/GBL5D3bpyVT98ZkQ9G&#10;umW0vVz696TImZo4Obtnq5yri5LzjbFyqWGLXNqLNrs2SoYqIuRUQZD07vKXrjQf6UoNkp6MMDmc&#10;EiIV4etksw39fl59XGZ8Rww99rwX/pvMf+0JWT7rFVm9ZKas5/xIjg6Wxqpi6W3bL20t+6W15YB0&#10;93bjA3SBHo96HeMTdPEi+Sk0t6MXYWbnZOgKPR9vXuI4aGhDM4vTYTDUvTqYsceyEHsvNDVB9rIh&#10;zFl8o6lJSCSvsRkfn3D22AHUAviQF9wI746gF2RqDPy4kF5b+6WZObiDub+TXhYtzMt1h9VH5gB8&#10;oAGdUg18qYT9ne5p06kP207dOTnXWK0n2iaJMOxtiUQC/utboiQ5NlKyd26nB2eFnGKe/uj9n8o/&#10;/fYP8tOf/rO8886v8WX+kGvqNjUOt8nZ35OCmrtwh/vE+7Kr8geSUQXPrvgI392PqEP+hBz/x2i7&#10;PiEe8D3+I8W34CCjeNwOc93RQ297Bz4fjeh9q+CI+dQg7BIXrx2MHYmMGwniHojmK2QHuqp0CYjO&#10;lJC4HHTZuWPB7ZDYbBhaLV4mtRz3wA4r4avFsikeXh2Hz+rWbDTXaLfRYG9Lx1s7o4jbmeQVk9GL&#10;UQu9PYvnZxu317EOs2HdZe1EbyjWY96sv4Jjd1LT0ESt2i1559Nfycfkbt7/yc/k1oOP6GvwDv9f&#10;arPR4+m6amfqburcC+hx0iTNaOFbWjtY5/RQF9MPy8av7dwwa6RBOQK/PsRn29zVK4c59rImOgnP&#10;PjV8Xvo5av+So4zb7dTUVFTB59k/+fp6izs5Ql8fT9kSHSn5uZmcc/vhwQNyA232tZtXpLPnCFwH&#10;P7eMFNlTVy3nWItdvnxJOjqOSGVFBUF+r7ZODjYdkEMHm6WxrkHKODfysxgf8ookDW4QSU2j1wby&#10;ud5R1Jql43VSLpu25DMOZZMvz4Iv7Gfs6cKrn/6ead2whiN8vtq/sI/8IL61JUPkB1qpI9/N2BiK&#10;Pi0Ij+MycrC3ZJS8SN9J9Omco5fIvV0YYi3Y3iKthxqlk5xQXx81RL1tUkO9RU5+On5YO6mF0trJ&#10;jfSmWkiN/TzG3EX06MVzeeYsmWQyV6Zz/6KVVrKaecs1kHncd4OsXMce3dFGLJ3wJ3UjF+thTx1V&#10;mJRWlchRck4jVy7KlVv0Mr91U85fHmU93Ml7zDAYkBfzvqdvNPP8Tv72YklJhftk4rmS28b7aYZN&#10;HeRvb4Pdct4mNaP1y5OJ80Ll6ddcZfrCWK5hPC92DEha/jX0hBfp8XgCjt4uabvPSl3jfamtvysZ&#10;uwdgbkckP5sem0no1z3TxHpFmATCWGtr8Zo58WPp7P1MquvxScgfkqzCC7DsPnhgPX9Podh70/8u&#10;Hl+R8qv4MXyAX+9dWB+61AK0yLv7+J2t/M46PLwqOf9rjf9HXiWeD4VtsiW5TDxDtoujl+aHYunP&#10;Si/0GrQubfSXRxPT2T+EbrsfPxKt7eiih2SHNPf24KmN7uUsntunTkrH6X5Dp32Yc3Tv4XYpqMa3&#10;mvM+Pi2HOgj81LJyYUoFMMhd9McOJ+e9jvVwCDkz+mT7bBRbSyv6xoyX7z32JN4jz8hLz35f5kyd&#10;Li7ww5CAIOoBwuh3HoFfZCJ5DOpgybFsDIonfx3O+YQ+2sYLPw83fMEcZKqJAzp98iXr6GMSSS/A&#10;lEN89v28p0t4EVzneIW/+xzXfDN+BlWsF3bDIJOpd4ynBj8a3UiQ4ZM9bYKVBHmhNy7sksaK05KV&#10;jB98UIlEbNQoFV/XPPFyzpYw/kdREWX4SFcRFXiGZOD/HiiWluzZ2C86OPuwDqX21037kMNF3dyN&#10;83drfIIUFtPXo7xc8gsKOb8z6U+otZ3xsi1pC56W/mJjTZ2kyQx67Lwhr6J9+d7j35XvP/YdeeGJ&#10;x+iRCdf+xt/I9/7r3xkx/pknxXbRPIlg7xsemCJRMM6woF2yPYH5fSv1E8EF8PF88Q+tYi9cyz61&#10;mbVoG0y7DX1FM9qKFmqKDzMf0IeU+0IjG9EMlKLPqpO4hEZynBVoxuLxVXGQp5+aJ089OUfeeG2Z&#10;LFiEh1JIjuFns6fluqGhTqkYlu1l9EeoHpUktO+59Wfxcj+GLrtZtuysoD4hRyLiU7lmCqmlasR7&#10;owuOjbfQBz+U0Xc+IZd+kRoAzqWOO1LbfkuKGm9IWtl5fNrPslYelN0F51mz3UCDcBWNMX7eO3ok&#10;ZfcptNr4aheOSEEJtQ/5l/Auog/Ipm5qTy5TV3Idj+xr5OYuSXz0GUnackxiw2HukQclMmivuDml&#10;0Otng7zxurm88cZ8eDY8z5Kej/Dstasd8BaBV1uxF7OihnUlPYbYk1ouXY4O1Yb6UDt8IdZQO+3E&#10;enQjeYAkKamsQSPWQ10NfbBbjnDNVuAllEbOlD1A4k5qJ4rQancwzlMHMXwVf6pLeIEO0dflOP7y&#10;B+kPWMq1UszeolQCAithGiWM9eXUb5fCHXMl0DdPAsh1hQehy94QS22sFXmP8fLkE9+Xx4nnXxxH&#10;Txsbang2S3iU9nPaLnHb0slV4GWdkj3GsmHFqstOh2GnETvyKkW12ZUHuoyeG4NX8Yq7/jYe/Xfl&#10;3BV6e5IfPwCXL8K3I2l3nkSwj3HxCSSogw/D05Xvo7enwa+Zp/3DWLOHwLjpO0aExbH/QZO9ib9d&#10;Ndzqqa0RGJUIuw4igokQ5vmxyC6pR8Neg+d2BWvcNPLd1Lsmou1OYi/O2JxAbj0pk15D2Q8jh9oL&#10;/EfYS+3MRfeeW2rosVOy0G5kkNtOK+Z8Q5dNvVRUMr7cMC9l2ZYOa2HU5jJ76XzyjvNkjuk8mWvG&#10;vGKGZ6Y5fprLqT+2wh9z+WyZsxSN14I3ZLLJa8w54w0d9lvmyqXnynzT2TDsmQbLVp6t+uyZ86eM&#10;eY/AtlWzPX3uRJkyZ7xx1MfnL4FDz58v06ZRxzyRPfbsmUafLXuHNYbPtaMTtbA2ljIHjj1/ITXa&#10;cOxleGZbrjSFQy2l7mOhLOa9LliMXnwBPii8fzMzfLsJU5izudlC+pQuh1m7SFhooKx3gxGwz3dY&#10;a0eNAetKvEf82YdouDo7swdfiZekOZxctdfmMG36RXI0Xa7+JgvlzUVzxYTfs4DPytzK1NCZr3ZW&#10;ls314AijsFuOr7k5/VLZ61vzs5bLxJTPdom5epXQP8x0iZi8OZecDHUPVlaiX8rtlN8px/vPwkW/&#10;zCyV7f4pWmnVMT/U2Orf9mUG/OXX/VO+19+tnFZZ9KPv4au04f/aa+rn+ujXn8LBH9WX6+1HX/fP&#10;eR/6u5Uv6/vXv0P1yI++1l/q9qPvV8+nR1/3N7/5rfz85z//F/c9+vh/1tv6P9b/lX5+M2bMoP/e&#10;Yvo2wOxc4FuMmd7way/VYhLKogKC8LZmvboBLbZqMR/ya/XRtrF1o6YSnaejl8GsrW1cxcxiDXME&#10;WtEV+PjarsMvSFkNDNxbX5e6m2CYeUSyhMeTP8ykt2B1M3MDPh+95+ipdZQ8I16KsSnoWmJYr8Cy&#10;4F1RMO1I9kmq8fYLjqGPXxR+cPCywM2sO+LhMrw+TFsZWTY/33iwiz1Rv/SeZK9zFm+Rc1c4Midq&#10;cHuA+XFgcIReQsPsgdgf9J7k+b34iXSh7egwmHYTe6t9zYeN2M9tvf8ga/hDzL9tnUfZNx2Xjp4T&#10;+JqinyYOHz9FX3X2XLDoFuXZsOyec0OG78hpNOCqyT7TPyBn+09JH9E70E+92ClpYW91CA3HCXj3&#10;CV6jl3VxD8cevu/kZ7rg4638XAv774PHT0o96+XqAy1Syf6vbM9emDBaiOit4unqKfYr18oac9YM&#10;ixnjF8CE51mJ5fyVYmOJLtPemxpTHzG3Xy+zmENfRnf69I9+9JWsmhP7j4898bvf/vH2o/fr7Wd/&#10;/3uxuveOBB88wNovVuISt7JWiWGth8doaAD7ukjG41DeYzh+Q1tg19slL3c3Nb+5RI4UFmQZkbYz&#10;Cf+SrXhUbub/HcL8gVaIuWq5xRKZPXMKHoIvEq/I9GmTjd6K6imiDHuVcmzr5WK2jPkAXbf6V1mQ&#10;a7VebYNvA/Xm6/BscEUnANtW/wb1Idbv7eDTtuR1V9mTM3XAR4Q5TP2xNdRXxA4evsoWfwRCmflK&#10;a0tZuvgt3ss0Qxc+fcpEGPYEmfD6y+QNmLsnjjNC+1LOmjpZ5s+eLUvxF7E0NZOVy5aLKXvIt+bg&#10;nz0b7+wZc2T6hKky4RXqpl6mz+Xrk+jZSr52iTX7Ft7zSjimsmx4tB18Wjm2HfepLnsFWuyV3Gdn&#10;y3W3BobK/1NjzVo3+k6sM3xFrFc5G7ps9co2PLKVbWvAsS0J5dYeXsHoqslJubGfhWWrz4iLu/qM&#10;BMJA0WX7jeWyNIelPvqubv7Gta+5Kb3e1zrAv13wZeaxMX4dbtxW5q01G8qz1WskOIy1Giw7kGNA&#10;6FYJCGN/Fh5v9H7U6zWCNWRkLP4jsOzNrOV0PRvLemzTVvJXW+idkpiMN2s5Pa16jNyQarEv3VaW&#10;zTry6nU41zV0nDeM3o/qMzJ0aRSGTU8ojhfg1ga/prb90ij6TmIUljIyeoW+ZNo3CuZ9ibwWPLvv&#10;LPmjgVNGnDjNHpT9qLLsOFi26oiVZVuusuG84lxxVl83PKphsXpUHu0An10Lu1YvjYexhufZo8XW&#10;x5XdKsPW741Qnv0F0zUe9/iCZXvAv42Ax6HHNsJDPUWoNfAl1+LtJE5e9vgskF/ZMMaynb3xzfSD&#10;Uwe4kOdz57PHbwSG7eEF3zYCfg0DX7ceX2G31YQd58AqI9w81zCmutP/JoRa7u3UO2fBBKj131Nq&#10;MGxl2aV7KtG6VRgsezf6qJ3Zaaz1GZcTmCdC0PfDyK0drIzej6rHNltlij4bzyDTOTJzwUz6oM2R&#10;8dPwyJs3l5q71YYe2zcYv5BQdCmbIvnfb0Gjz7nCbe0N+ZBj61F11sq2lWWrV/bGAH9Dm60+AgHo&#10;t/2C8XjnceXY6jOiWu91/F/Ww8D94OThcbFG30ft+VhQXUlPoVbpGTwnVz94gK/IJ3DsW0Y9TC2M&#10;YXtevoQmbpedhSX07mqUXWXV1Fvns4cppX9XCz6Jpw3v1MHr9+j9c0cGLrN/Gb5ieGZr/0f1GClv&#10;aiU3S68Fnnv+9ntorX8Gy/vcYNkfwbAf/PTX8uAffi33f/IrWPaP5cLt+9TvX5OLI5fl008+kz98&#10;Tv/D++/J7b5e6a8tk/ZdSdIcFyS1IR5S620ndb6rZZ8fsdFO9sKw63xsuN9G9vjaSh33H86KkQv7&#10;8mWkY48MtFZIR1MxXiPl0t25V071tcrwYLf86N0L8snts/LO6YNy4WCu9FVvk8HaWBlpTJRL+2Nk&#10;9OBWubKfvo+N+IvUbpKz5fR4LAiUo5mB0qM8Oz1UujPCpSnBXzJ5Tz4LJ4nJ09+SCX8Hy37u72Xu&#10;y98Vk9celyXTXxDzuRPE1uIt9Ho+UkoepKY0H3/OdMnO2i17WFMdO4XXyI2b9AhEr8t6fegammx4&#10;9plLQ9ReXJCRm1yfIwPSdLgRroQG1NtezGwXisXqxfg2LhN7H/oN+tuhLV0r3lGu4hND/U0E65lA&#10;xnE+n1Xwblvv1bIuzF02pW6RrNp8qe/slDbm6J7hC2i0z0ljVw8sW+v/2bsWl7Lfw0+HvWDc9hT8&#10;OJOY07ZL8s50egjmGJEK406CacdSU7QtLlJyyc/uq98r53jNTz78XH776z/IDz78nzI0/KkcbL3D&#10;OALDqLlObe/b5FNuS3rpPUmHU6eVvQ9f+4Dvf0CvqQ/RTX1E37mPeM6nMG302ZUfGkw7v/Jdrr13&#10;4CHXYdt428Istmec4P0dZvxsJB9UxTVSRA4nXwKj6TsVUwTDRh8Zjy44vgSOXQzDLmAPzR5/s7Ls&#10;ejyC69FvUXeSWoFuuJicYS75Q3yxYdlR8TkGv07KKEAbXiSxaAtCyD36R7LnJvcYmZBOnfQOxhs0&#10;muRDV7r60CMqSNzhAr7svTPK6qTr3GUZvf8Z5/iPZPTe+3Jm9LqcGOTzRgNweugi2oBuarRy8Y7I&#10;h1eS22Dt1cp9ug7T3txd6AS6WfvoGqid22383GFq6FSf3cvnrDqBk+Sf+vR4Bv9Sxm6tqalhzFaW&#10;7bmBHCP7UU8PN9kSFSH5OZnoqxvk5FE4xMle8pXoaZvqJZO1SA559X0HGsmtwCKbGsi5p9C3MFl2&#10;piRLOvUcaeTCdiYnScZO2F1ZqRxC/93A79mKnsDF0Z11iDM8JRotdT29c+HViWjnN8JQwvBeSD1A&#10;v9kjsIXDaCxhwBkd5CQOk7s4jXfTIJrgLphhgdg6h9G3ypt5MQXGcwaODR8ZHJXjR0/Csk/Csc/K&#10;8Fnq9Nr2w9ZrZN9eco71ZbJnTzHa1WwpKOTvyEFTFxFNnVuwLDGlFowws1yFzm0ZbGGRTH1zCZo5&#10;C7Rz9P6wJe/t5IJu2R59nTV8G70Za541zD1uAV5oX7cbvZEvMb/evntPbt65J7fffiB37n4gJ/rU&#10;a7eS9fkO5vgENCdpkpxCzrO0TRr29ZOTGJZ9+8+QO+uil1uvZJb1ULt+EG+RAn5nokx9K1gmmPjJ&#10;Wo9S6gR68BO4yOeBT3bWeXhhN/X+zejryV91fCbt7R/y9w2jye7Gy6VFNoXloA+F0VqHS3xsgzQf&#10;uElP5x/Kgeb3pbDkIvU9ePzmj8CShiQ4pkPWBeIhHNwkgfE9sg1+l1d3T+r2fyA1DfelqPI63u+n&#10;yJkfIPdQId5B5eRzuC4y2tGF4v+SgVY7thD95DaxWxfJfEv9aeRO/pflXKMHOBeHOEfPS0f/OWlj&#10;zd7cg4d2Zxe9E9hDdHfKQXJ1zUfpx9F3ApaNr+Bp9gZH8UluIkdaiHdPKr4/SXjcMrYk7trFPMXn&#10;Ga7+vkFcF9nkV+olI438nae3mC5aIjOnTJMFJvRXM7OA2XnjucIYWlMrDY37pKFpv9Tvw7e7ln6U&#10;7IG2JGbKxuA48sWbWQOHcm75UNvvACuypf7fh/UwfU02q59Dh5TWnZe9h25LY9tdqdl/kzFnCO/5&#10;GtbBeIVY4me0LAjmE4bmOAQm6C7Txi1DE+4ke4rQnx+6Ki21eC4nHZIo/zIJI28Q5l0pG13LiTLZ&#10;HFovm0Lx3+GzDfTLF+8N6fgKJqCDTmZ/uY0aYXwTvNWvLoggD+2r83uYxMbTCzYbH5ZMcmrJjDns&#10;ITb6uYmnF75R5OkDydm7ONmh+6bWYN5Mmfj6S/LGS8+hE5kgS940kRnj35AXnnpCJr5Iz50XnpMp&#10;r7wky+bPEy+X9fTIZA3qh8YCph3H/zdmKzwwhhxUTBXMeg/jKb0yI2uoCWzk3GB8jdhj6H83xzWR&#10;K2ijl30L+9K9EhKB/jammvO/TFxck2TePA956UULef45UzSW+PtZb5KwTfiiF/ThA32PfPdnUnfk&#10;Yyk4+EDymu5LeuP7sqMWP5069bs+i+b3KF7x6LyzGpiH6vCv6eL8Ood+g2vwwSfyg3/4XO58+FPO&#10;pTvkRAalofMeLPuOFDXdkZy6G/Dw6+h1Na7h13ED75zzrH8Os44+hNaI8z8VrX3mWckrJl+RNSTO&#10;LvB3pzLGjF58PNHgRxyXEP8uCfJtoz/mAQnx2SfBvswtbgVo/yOpQbWT556dx983HT9TZYLoUq3x&#10;D7FZTS8fNA3mlviK4G+6jP2SxUo8Zpaja+M5Ntpvj70W2mxHl3WGNjudubSe60D9Oxub26nDKKVG&#10;bzufPXtHajST0vOkdn+7dJ4cpNcE2pJu6p6PXsV/apjelW3kl5njIvLR0OdxXuSRu8yTkEDOP67j&#10;ED/yr+Gce+jto0NgCe5RaIXM5JVnX5Invv2UfPvbT8p3vvO0TJ1mwt4lkN4N8eQnmM8TUyUGLhwD&#10;09a5L7Owmjl5j6QVVPF/qcJ/Hx+gPOoU6/Fz6r8gF2/fG+PYV2+Ra7iK58hFtNmn8Qk9AgOvJEeX&#10;Lm7+IQbPXh+AbyNjs/+mGPEKiWQtT817QCjjS6LBtxPTc8hvkR/NL2MtUA4HqSS3V0w9VpLBsh3Q&#10;CzqsDzLCcX0w64A66nmquX7LGTd2GZpvZdibt+O1vhWtN3zHbzMMZ0u0hMbHGf0e4zMyOLeUZxcR&#10;xeQLSpnfOe4upwargloMPEq43qJT8OXm5518ffDKtpM5Zktk2kITmboAD8EFM2TK/Gky+c3JHKlN&#10;RnNtYobW2gKttSneIYvpVzwPHj1vouGPvXQFOmnrhbLQwsTg2GM+I+o1osHPLhq7PYPnT5kzTibP&#10;HoeXNl4i8O5FZm+inV6KNpu+inNh0UsX4c2OfsEdjy9Peum4OaKlpNfzSgtyJuyf4cfKsi1WLKZv&#10;FD4iyzlHv4hlyxZTy8z9FvSkMl+EFm4xXHUZawQ7ciDr6TVLfRKsYM1qvE5WWOAngqc2nNoWbZwd&#10;DMByubmx/19ihh6d11lkNqbB1p6PyrDnLSQWwfe5vWAJfisW/H7ezwpb8jmEhbWpmFrCJ6hjNeX9&#10;mVuZ8T7xMrG0gGejczdfSiwxjsowllrw++EOTq7oNPzQjK5ZY+BWZcHKPZUD/7W45/8Lu1Qmq1zx&#10;39JKP+TFynpv3LjxV2Gn+pn8uVpv/Swf/dK/5es+A/1bH359uXelstWHX1/H1JUrP/r1dc//uvf1&#10;VY8/yte/7vP5xS9+SQ+jz7/2M/iq3/X/6/5H8xpWVtYyadJkWb0G3eE6T1iVDzlyalvICapntvIr&#10;29Xu9JhzZewgd2SNlwH82m6tB/OUu6HHXmK6CpbN3MZz7J280bZuhDvjGRVGveumVPqHpbAnwksw&#10;dhdrwjLJrjwAJ+iU0oZ28spV1NfQ2wme7ukfZXB01WL7w9ID4dfeG9F9wtg8+d6bx0MiE9FNZqLr&#10;RI+yiTkhPl12Mjbnl9ZLVV0r/PkY+yLVXCq3HmUPhe/myG20mKrTxud6AN1zH7wYfnwELn246xie&#10;ub3SeqRXDrGv2n9ojGsry1a23cQcpUxbmfeh9h7jee1HjsqRjmNyCLbdyh7sEHsu5dmqze5GU6Q8&#10;e5A987mh8zI4OCjnzlLDyrq2V/deA33SPHBSmtFwKMs+eQJNNjy8l+jm+w5eR7Xe7afVg+Qc/p5n&#10;pflEP+tjeoihXdL9nvL0arhLFnngHeR84zez7vOLE29n5r4V+PBaoOO0cRf3tfh4OMKz+V+ZO22Q&#10;uS4eMm6NkzyekS5PXLsm3/z9776SVyuz1nj239Bp6+Ov/fKXshrtiT/8zw9dpHrbBnLUuWKjrwe5&#10;TzSg8OxdGTsMTXYBbKO4KBv9U5EUwchKinOlDNZRAufOyYKXJcaw3vSh3ofeesw/JiYzDb/qpcxp&#10;y5hbljMPmDHuL1pMLe1b5IvnmzCvvGn0NLawxqsKnr3KAb2AI+sojraw7TXMV7YwcivmLEtqhLRW&#10;aDnzlRXzldYMLbfC20rnFtNF5HGpVWIet2CeWfjWm2gupsiEca/JuNdelokcJ41/Xca/+hLr6Jdl&#10;0huvGjHx9Vdl6vhxMgd2t3AueWAY9pL5vD90UXOnzTJ02cqz35xhIiZTyVVzXDyXOXc+8/HSlf8X&#10;y1afETsbvLNh1+o1Ysv3a2HWTo74L8Ck3d39jHBd58va1Ju5fT3XoxteF1/EGvJJq12p8SPseA1C&#10;9ddevtStsX/Q206wCI0/smzvYB4PN3i0hyf6ercAg2Pr9a91GHp00GubMUFZtua5PNBna22GarX1&#10;+Xq/arqD4Neqxw4MG6v72BgcY+Sj/EMZE8LR42/SHpCJaF8S0cAks45MRSdF3V8MtSJRMYYuO7e0&#10;kvryk9T0DVPnfN1g2SM3bxscexB+bWiz4dn/kmXDq3ls5PIXHBuGPXrlhly5Sty8aWjMLt+Aa1+l&#10;R6zy7GG4CDxbOfYxrs32Xlh2XS0+HInijIZtBSxbwwb/EGXRqtV+yLLVN0P7FCqb1seUaSvH1tDb&#10;Dm5jDFv7Oz7k3MrD9Xt9vj6+1g39NWsz1WI7rOeahSk4bXAWZzixM/s3F2/CR49jLFv12BpOXmu5&#10;H869ET9tf2dqVVzRX9P314PvPfCo3qDB4+vV98RabNbgRWeEBR7f5mjILdBdWeEn74DWJQDNSwK1&#10;3bth2SVSXlctFfV7iBqDZ+eVF8ouuE9qTjpaMvpx7kpmL74F3wNPNNnLZR41giZL58g8s7kGx569&#10;aKbBsme+Oc/QZc9iL2kH6w+MoA9lEhqylB1GxO9IpraTmkp4trJsN80R8PnqUXm26rIN/xC+9+Z7&#10;Y1yBZQeGkPPi6BsQMMaxeVxzCvaEi5en4ZkdFhtjsOyk3fjUVMJ/Wlvo/4cW+P37MnznjrScOCGF&#10;exvYB9bgp8pcsiNVcmvYJ5RWSfzuXOqtiww+3d7Pnuo4ec9TwzIweht/kbfp53jR8MouqjtAL6Z6&#10;+HfTH0M9tNV/RD2xlVkr0x7zz/6x3PnoJ4af9o0PPpPzt97DT+Om3Lx+Wz79+Ify+Q8/k7uXL8nA&#10;gb2yfzfsLCZUqkI3SDma+zp/e6kPcJB9gfayL2CtNPivlnqYdi3MttpHw0bqt/rKQHmKnG8tl3Nt&#10;FXKsuUx6O+rk0nC3vH9vRD798Lp8/vE1+eTmgNw+2SDn92fik42We+9WGT2QLFcPJcjVlni51rxV&#10;Lu+LluE9ETJQGiInCwLkeA6e2dnB0pURLh1pYVK9eYNsc7IQ51kvy7THRCb+vcicl74rs1/8jkxB&#10;mz1n3FMye/z3ZeHsyRLk5So5GfjQ7k5FbxiDti5RyqqqYNkDcu3tu3Lzvftwa3SfeIwMX+eavDoi&#10;F25ewqMXn4lB7bFWQb0tObT1eCutxYfdkXoXjxVoLlfCs/Fd9bXGH3uVeG7m2gyzF6dgcj0BjPne&#10;6E3d2GO7Wxl+I5vS0EA0Ncn+Y8fxzT5vRMuJk/ikt9GnrZF67mqDZ2fkFUgS9bZxSclwvRRJ302t&#10;d0ExetNCSUtFz5eUAiNVnkYtfFaG7ONnB06dlnv3foJPzO9hkT+Xw0duoofHC7VqFB0ovr8l6EaL&#10;YXaFb0tq8V3ZWfKupJbe5/b7klrwgBrmB+i+3iceUBtMX0ge311yl5+DVZS/LeX178Kd7nEt3oBt&#10;j+JhT4149gl8HDq5ng4ZfgAxKQ30dNPYy166jr1tDbwQvhRXgpYa1r05F4ZWje8DesQU9sHJ5MKT&#10;2PMn5huxxdBk87enF6Dxo99hrvaDRNdNvtEvIs7oSRW2VT24YbWR1D/70+OK+cLJD61DMHlPWERS&#10;Xpk0dvfRa5R11uXrrIHQv/fSU5N8ZHVTM7UvY/qBrNwiycwqkOo9jXjhHJGDh4g21QuwBus9YXBv&#10;Xf90GesovIoH8ZMgVJOtLPv4WXqPnEaTTT5EddmdR3vReMPpYYLeXtTMODuKn6+XJG+Ll5rKMulq&#10;b5VTJ3pZ1x3AU2kPugd8sAtzpYbxrQGGnZOHjjSCmiQ/Hzy2Y8lX4G8FBwgPxYvD0wMfkQApKcyX&#10;/Q31kgrb1r6VVits8B6zZ60aJbno5KobemCpDWjlyvFcq8QXuYWg1jC1GZbdTg6hk3HzCB4d+D/n&#10;H4Pb1NBPN1rMVm4QV69o2dPQydz0kXTx+TWQP2s/fESOMxf1HeuR/uOdcrSrVToO75OKkizOwWjy&#10;/1vQBtDflPG6trZSCmFC2eTfvLyZi129yFtuFDvWCstXuZBrdMH/yfF/k3fmUVmfZ96/embOvJ3p&#10;JOmkad7J1DdNoklUXFAUFWRVQEHZZRUEEVlllUUW2ZFFlB0EZQeR1QVFBAUREUQQXHBJYtKkadpO&#10;m6ZN03Yynfb93D9ihpPT9Y/5o2c45z6/h2fj4fkt9319ru/1vUTXCC2b6VZZC3daY8Z1e9NmeDZr&#10;D3dXOAv+KQkx6KuzYck9xIX0e0R3ODk5KzMzT+TxW1yzxh7L8Wq01kkl9Gcv5PvGJ+NoqzQ0DsCb&#10;ZvDVeYIf+SP88Sbpg3OXehblW9GOJ1CObPdMIfeRhR6bvqKZl6jPHIVlj2l1B6k5w/g3XIQp9eA7&#10;gwfQ2Q/l3LkPpKHuNt87Htccy852YdS+EZ84xsrRgot8F2/Du98nh3EP3wR07iXoXGF1mYVTciDr&#10;moQm9uE91CN7489LyMF+icmG5ZVPs5+ecB7NwvdYr4Y1oKGHvYbCJeMa0IW24O3TRA6nEZ1jNedO&#10;Ccc9XulRObCnwxKTWsq+rIb/9tKzjrVCP8fzZdbocKz23j5Nm13f3Ulfvg6p7+6Ca5OnuXRJ8w9s&#10;u0C+pbWLmosaWBJ9MjPx9ck4JDGZ5O8PHsSzOwp+xT4tKZNjcOr09CxyE/i6udLHGd2y0muncT2q&#10;OV6LJr9PhjkPRsboxcPogadX1rZJdgFcNj6beRZWHJJELBVPHeJ+PMwi0HPQG3I3PgbRRVw7uqWi&#10;jn4PbdPS3HVfGtqVh8MUNVjX0RlX4gcaynrbU1av2oEm102M1rvJ6mU2svQ1UzxEwuXqhcd4Rs1K&#10;XekQPkstEh1QLeF+NRK4s5JaHHJrzmhnd1eL/65y2YVW1ss9V3y88iQ4CL+jCLxcwvB/gCv7+BHP&#10;Edv5+sPx/YOpswqBU1LnEJeAJgbd/+49aKK2sh7Ht89YH304mvBAH96H+HQX8z1reWMD9JdrV9OD&#10;couEB1O/xfy/ychILE1NZdNGalbXoNtkHW631U483Kij4FwLCc2U4JAMYkli0lB6LsbAQmOq0VsV&#10;ca07Rl6jAV1VgwRFotWOqGJ91ED/lHZJy+pkTjhJzTDrw4QTnGvZ9IT3kVdesZSFr6HdNGdtEljK&#10;udlObcF94soPOT5+QU7jl3Ky9xM5fvZjqT7zUynq/InktnxfSlvu4Xs9TT51nDrlQUY/eYXL9AqY&#10;lQcw7O/9+8fy4c8+kx988mt59P1P5PLNd9F+TUr9Wc7DzntScvKhVLS/y+vfYV6YJS+E50gx+uqs&#10;Kxy3p/BebkMbcpr/pVPbph0awid6AO1nDr4LSfisl8sOp2N4KJTTZ74SDfYJ2evF8K6RvbvKxN3x&#10;EDkMf1n4ymb6Fa2Q//viYvTZa8XUFA8Rvk9bG2pWYdkWpptlM3kyKzPuNyWWMiKW2kStrDXXSHTb&#10;1tvQDdnj3eCzhxqONHoA12v9qFo7e/A/qSb/ksExG6fFAul5JehX+uXKKJrsfvrbXHtA36n35WLf&#10;HXJm9BqIPUqf2SMcHwX415K3YewLKqFWuQIdeZkkR1NzsI+agIBk8XYMlHU66+SlZ74tz339OXn2&#10;WfqF/tM3YR0r2XcB5CWSyGek4jeiakRTYOpp1CQd5fqMDptr+pcsO79Ckhl5x5qlhfP+5uxjuTZ1&#10;F6/scfbvMBybvCuxewsMoYj/LSErV+PXXoHKTySYwTXZj1hq1x7yYuiAAtFaoNnJ4pqt+jDWU9On&#10;PPhr287ye6vmsxIam6p5jLgRX7kyXNAJ7fBCd1JSQ66imrV4JWuHYs1HJO3IEYlmHe0TRt9hL3ex&#10;dCbOdXGkx647/V6oUUylriw3j2uuYublcPAKWDZ9MfKq8Fyq4X1K8Nc7LLFZ7IfY/bBsX63vox78&#10;dsUXLHv5hlWis26FLF6zVBbrvSk6Wm+cVfQWxrsDZm1qTd2PBecium0jC+6DZRtuIi7YqHTYS7Ve&#10;kPrG6KhNV8G68eTk9hojGLjBUh5fDN/WkfVmq+jxSu/GrRvxZjfi3MIPe8NajiUTeoxuh2N74CG2&#10;i/gUrkGM5EW84+xKXsuGfpSmsGVD3ttAVwyM9TSWbbnVGCZN3fZmE02PbWq8nttGxNFbxNPdibUC&#10;Naq70Ro54hcCazbktatXvYnWcxHMYbEYGKxA86krhoYr8T3BV8WC64nZeri1nuih1VljQFzPdcl4&#10;0xy/NrWAScPM1dbMEpYA+1beIxv4u0q/bcLnUHo75bFtYQ3Phpmr+4xgHGqo5yutt4OLPb2NovAx&#10;4loVEaz1wtwIl7DcQv02fo2LF/MZdVdqfhtK0/s/xUH/WjapWOlTvaziuk+Huk/xxr/2/f6nnz/f&#10;X+SrXPqP/e35LFv4mf+8+RpotV/mPzb/tvou5v8orj3/8ae3FVtXvF39zafjr/keFd+f//OXsPqn&#10;f1v1kPzk5387PSSffm61Vf+3+t7U96p6SasfC0srrU+xiRm6RBuYGHpsNZTmWnEtR2cffncXE7Pt&#10;ssFwC1tbjW274UWiOJd/8EHOR7xW0QClHKJnbg45xyO11KLS57uJdWtzD7UwVcRGB4lVg8TWdQ/8&#10;CH0nHE15Gjg57aJ+ywcfWm/40G50jtSD7A5jfZFErSO9IQ9SGxubDstmTZiYg68ZdaN5eN5VNktt&#10;M/0bT1+mlkmxKmLkCfRfE4pnT+E9MilDIxNw7jF4NzpqWHLPReqPL1Cv2gObPnsR/dAFtFU9GtdW&#10;LPsk801r5zk8CnukvVv5fsC0u2Hf8Oyu8zBmuPhpjUMPy7khdEVX8e6+Qfw1NoavNp9h9DqxGL0h&#10;rw3hK6K8Rgbk/FC/XONzXL8+KddG8eBie4Xf+6hZUrnei3zWSzen5eLN23KWebOTXH3XIL1oro3L&#10;OUY7n7uVz3yq97JUt5xjbqxDY5CDBiJSdjj4yS4b+qNt9RIvCzxqzanzska7ZouvuZWLmDuhK/Le&#10;KytZQy8/fUYWfPjhn2XaL/7Hf/zZ56x49Fh2NJ4klsRLkRpWd1d78fP1kOjIYGKwOGpGk9A8oaOH&#10;iVVWFJJrPCyVlXhJnChHa1RBz8sSfPJy0UclcS0MozeLv+ZZ7eBID2NH1k922zRPkY0mhtTl6MlK&#10;OLcuQ595b6M5cwhzhcX2LfgDwjJY61qxVUzb1o16OOb4rbasvWys8D9m/YWu28qa21ab8dIyYt6k&#10;hmoNvtesjY02bhBTmPaa1Ss1dr3wu/9PFr3ysiyBZS97k3oqGLbOG6+JjmLbC/H0ehWu/dqrspJ5&#10;Rn8l898a8rSrmfN0lsvqpdRN6dL3WW8dfAcvr9XrxESfuclok5iuI69stEXzGFHeInN+2Wh8uW23&#10;DeZpi+ZaY9k8Bst2oX+Ohzs+DDv3asPdw4/YVfmF+M7prF3hek+HC7dd0O1/MXaiofPxgz/DIJQ2&#10;W3mNqKG4tur/6M39Xj4hGptWemynHejuYNjKM0jVhTqrc9DNX6vTUOeo4thqq853db/i2UqbrTTd&#10;AcHofzSWnUB+Iw7f4/1wyWhqK6LR2irfoRj6VMWS54qf49kH0GnH468fFUeMSV0enqpKl92F5kl5&#10;ZY/fvS+3Hz6GZz/UPLOVLlt5jEzem9U8szWPkXF8CW7O+YsobfYEPFtpsp/qsu88eIB360N6zClv&#10;Erx6v+DZQ5yf/cPkmQaps+jFY6S+Fq6epPUgVF7PVnZc1/AQcUBTrfk+w0tc0P+5KG222sK8FdPW&#10;NNpu9CiAVStmbeeKnz8Mdxs6QcXC1VDvs92ZPAX327mSX3GhFsAVD3w3e7g2ums4tGLYbrBp9z1u&#10;1COyz33R1PuoAcdmqK3Lbli2n9Jl4zOydweaejxFvOkD7sHjbuiv3bajud9GfafK22xkLaUnBqa6&#10;rJf00Aasg3HQS8XWgM9jQszrAFMOlcIK1auoEl1MI6NJaprRG8J+iqtUD8gC/ApziIMVz84g5o+X&#10;XbBs821msnLDCrR/OqLL2k/PmLpBxsr1+Oksxx9+CT1g9FZr/3todBTX51w8HMk7onNU42h5KexQ&#10;xTJhmrZafZeKZ3/JssmLee1S69fdml+20mX/N8vG6wYNicotqH2jWLYHvwdGRlDPDzPPykTzkodG&#10;EB3jqZMypDT5Dx9y7RyWIua5ROowk6m/jM9BiwvPLqprlFTW+8mH0ae3dNDjkXnj7mNqyPvgne1z&#10;ftnXp9CKXtP02umwu7hM6lLz8c5CU5OOtib/WJ3mn628tK/cIs9y7y259fh7aFQ/ENX/8d77P5Lb&#10;73xfrs08pIZ2Sm7xN2Ym78nMyA3pbeuQhoI8KYyNlJwgH8nf4yL5fjukEo5dsRdfbPZTDZ4i9cFO&#10;0vjFqA9ylDrua47ykCv50bDpfLnVXirjZ6pkcrBdPnw4Ip/95KH88scP5DcfTskHU71y90KVjLVk&#10;y7X6ZBlrxFfkZKJMdcTKzdYomWyLQd+NT/bxEOkvDZS+4gDpKwxnhMnpQ+HSlhYsuX4Ostd8tVi+&#10;8aIsflZkyXNfk9ULvyXLYNmL/u3rskKx7KUvwxL05UD0PmlprJX21mY4VYVUVlUxZ57V/O5n3/2e&#10;3IFlj94h1zyNLluN2+P8fhM/SuqSLtJnrhQvDV98Qzys8cu2orchWmz+552hHPvB9HkMtKHvo7W4&#10;hlIfGrJdXPfhlQ3TdgywFaudFmLqYiJbvKzFI9xTMspLpArO1EltVA/z8WnyV6cu9krDmTPEke30&#10;cWviWD9O3w48AFLxHybuzsjGDyMfH0ri0+SkVElMYE0TSz+zlDgYZgE+Lm0ywHw/OfOBTN/7AWz1&#10;HfrwUetddQOOjT9pxZTGsXOKZzhG7ktmySzjERz7MUz7saSWPWQ8knS2aaUPJL10VtJL7kk6z08v&#10;msbH/Y6U1L4lJXVvS4Xi2XWPYXFo8tCWHimbRIs5Tjw6gua6Fx3whTlfi2zl09yO7rqFGmT6ih2o&#10;QitQST1FJfXMaGIPFOMtUgS7K0a3p/pHlcHFy6k3xru3kN5RJVV4HxC/H6LmneuyfwR5SEZQHF5R&#10;CdTSpGZJSCKMOzZR/PCD8t3PtSA6Tg4UFEvpqU6pOdcrTVy367vP0fOyA4bXiXd7vZxnvTLIuqby&#10;eIOUVsCRmzvQ253XRhvrrXZY9imlK2AtdQ69Qe91eqncnJLBW9TVTUzK5XF8JRTPhmVfhGX3DiqW&#10;jZYbXfbJ1lY5fASfhQj6Ggb6S2LcfjlWWkQ+p0smrl+V6YkbcpbnqV6zyRnpXIfIcXE8ZOZm47m/&#10;W+snFRoeKgmJcZJ9KENycjLRbpKTDfSTmOgwOc418Fh5ETzMkbjZiOfbk08LwTML5s13EMvas+RE&#10;m1Q0XkRj3wEfaIcfwEYz69Fkt6CHw1u48DTfLX3jMhrF2z9LLG39yGEGMs/VkWd9Rx4++Qh9+Cmp&#10;qj6Ol0i3xt/7znfLxbNtMnIFr/nLPfRoy5Rdnk7aSE+JxwvlGD4orXLxDFoIRmZaMd4TSfQrVaww&#10;Tjx9Ypij9jMHBYuhpbvoGtpSC76JYS56Gy3RzpH78fBlLo5gDZ0ikdROHa9qgaGjwxi6I0MDMzI8&#10;wNr56jvS0zmNpy75u+xTUpDTLkfy8Zgvxp+vkf1waUbGbr6HFwnn88Tb6PHfoR7/PqyuD/8mjr9E&#10;VS+AV3oGnj7HJ/ClnuQYuwZPGaSfHj4IeQPo9S9JceGAVFWOSE3VsFSXX5bs1Hrx3BHGestY/u3b&#10;a8TLNQ5u3ye11aPoIK6xn65I3uHrrPlnYdkzsOy5kVQwJdFZoxKQ2C9e0WdlZ0Q3c3qfHEG/mgfv&#10;2xfTJZ5+x8iXHqc+qI16hE50rE0wbdbQCY0Sl9qETwp63EzYdloteR+YW0oV2vpaerW2Sm0rnPoC&#10;a4arN7X+bz1DI/jhDMCzz8HwT1Nr2iF15MkaT8OpTvegzz2L738n/3sz+Qz8AotrmXtKJZZrTXR2&#10;joSlwNPSM2H7ReSasqljQ8ODzj5i/wHJoYbheF0zvT0GqTubkZFb0/jsEB8M4/+P7qWquZ3zOku8&#10;AqJYP7CG28saKzSR+iQ83YgHVOxVWNlBnhpe1nKFfrR4IjBqm69xnerDf+IMeZjT+E+cwUe6FJ+I&#10;UPTXbrLsdUtZ+qqpLFtoIssXmorhKltJij4q45ffl66GG5LPd3ZgX53EhjRJ5N5T6GiqxG5zoeyw&#10;LhcX2zJqDIuoL8yjZ2qe7HTDnzqI3FpoNcdlOuuUA3hQRnN8RomHTzh1boHUsLG29MHvbncgmvKd&#10;rNPtWJejJ1nPetxgDXpsO3JMMXgtZsD6k/H2Qd/kg56AdZbqqVHG/FJWicY6Eh1UEL3KeR9bBzc0&#10;j+RvNpjT+w+N5GZH1p74rIQe5NyLYM0VJZ7+qeIXlg9/LKCGpYwceB29AdQxUENsWUGNDnm9lGpJ&#10;y6yR9CzV2xT9e8xR6jL2yRt8RwsW4KtmHER+56Q0NL0lbR0fEHt+Il09n0n7hc+lpedzdNS/lmOd&#10;v5bKjl9JYeunktvwE6lqJ19z+gOOkXfwXr8Hz5xhn96DY38qn/zmd/LZf/1efvGfv5ePfv4rufPk&#10;h/QdfYtY75bUnn3EPHZPjjTiM3LqiZQ2P5H88vusdSbwQR8m33ieOoKT/C8c07Ed9DM4ARct13I3&#10;+2LaiH3S8CEKE8ONB9C9RuMbEiEGGxKoA82VXa7Fsmdnufh7HxUn22RZv8ZdFry0Xp75xiL55nN4&#10;Ti9YChfcLDbWeCLaKo0N62N02RbUgFgpxm1KTbAR867ZJrwQqQ2GY1tr+mx74gRviY45IIUleDg1&#10;nSJn0yjpzDGhkfHU14WxX6JhBQXE01dYn7+D1mRW7tz5SGZufSTnz9C7Mr+OnsGZ1Poekti4PPx1&#10;8IsJIRcUkouePFfC/LIkPpAeBjuTxc/BXxxNnWX1d5fKgn/8pnzr68/Iv3zzW/LC8y/iVWnAcRiB&#10;d1gKA112Ah4gMO39bBPS88nllsOxj2s8Oxt2nAI3TlDsl3O2uu2CXJ1kP127odVj1Hdy/eP8VrUZ&#10;rcx7ZXVNXO+pZ4pNEL/waDTY6LPh2E67/KhH8dW26r4gzusi5sF24vcr4/isUet3fuiG1LSe0Vh2&#10;SEwKNYYc38RL3pzPHrsjyEvt0/xFlC47G98T5YWdVVQiiTmHNB22A3lX421bRR9N1norczEl/nXe&#10;7YNOO4J5KBuOXSa5zO1ZR+AweTDt/GpqvWrRnhdrLPvAoSxNy+0ZtJdej46yzsKM/Ke+LDegztJo&#10;rejCcJejz16+fhm3iXEt1tGHmvrjHZZ48RPDOuMlbWcu5sQbG4g3lM566epF1Aa9qWmzjSyJe7fQ&#10;j3HzWq1H5DrikbXGK2DbK+He8OetxCR2JmjNTGStPl6jq5bTQxVvbUN98iGWxKUuxAC7qIXyFf8A&#10;esgHEIe5O2i+Ivrqc+m+IctWvo4nuo4YmqzRNNo2W+nZaELPiHVwZ31dYvr1mkeR0sk5O1HDbctn&#10;tkI3bbxG9PSWiI7OK/RnfBmevRCfk+XkbdbA0vk/tyi2YCwbN+EXaqK02Hpw7LUa37bcxvngAA/f&#10;rnTY5l/2glRsWnHs9V+wbMW3N/N5FMe2tKF2gdumFqZfsuynrNue61xA6F7Oi1C0YAF4RtET2gEd&#10;OlxDcXDlcbLBCD8TSzPqsu00L3HF6xQ7VsxTse2/hlvO54D/m27P11Errv2X/O/zWbbSPM9/zfzH&#10;1O35j82//bSHpNpn6j2+uq8Ui53P2dXz5v+o1yhWO/89/9Bt9ZynP1/9rH/o+X/qvk8//fRvUrOt&#10;/if1/T7Nszz13DYwMIQvu1J7hke+M9oPtz0ay95oYkOfWQsxMsF3D9at9JmKaQWEMk8kF+EHRw/v&#10;vBr8muqkoKqdXikD5Dfh5qcHqa9qkZADh+A2Ucy3cDby9B7ewWgI0URaOpLrtmUtQq87a3rNwtWc&#10;3NGE+oWTS08jjsDfaZ/SeCZr272hB7ifGDQN7nK4UmPaNU1zTPt8/5gMjdJfauoeXgP3tTE2SR+5&#10;ceVFAjuGEZ+/RF/GvkFte7b3Mp4ifXNMu6sHrk3tINt28qcdaO/mWPZF4nJ0F4plw8JVvaHyG+m+&#10;zJZxhhrRs1fg1irmujpEDIanyMjcuDTC74yRUfjbDWqsmc9GGFe5rXpL9F+/RZ+y2zJw6470wbN7&#10;Rqljgr2fI77rg233T0zj9TohvXz2fpj3Geo/69r6Wc83S3pKkcRGUTdFLBPgjHe1NTx7M54H5jA0&#10;M3uxsaDO1M1X01JZxMaLSWS0LA8LkwUZafKNsRsiv/nNn2TWCz7//E8+zkkm3yWnsx52bxuNx7mH&#10;E+vY3cSEoRK7fx99H0NhAtEaz1a6bMW0j1fTmx6erUY1t48dK9ZGFbfT0lPQQlAvFYsmPxQvAm9P&#10;zQvEnLlW5Ss3ksM1h01bbVd9Fmy+5Njm2+jNwLCEZ1vDs22cbOdYNppsc6tNGstWPtuKZRsqHxG9&#10;laKru1zWU6toTrxqsclU9GHbOm8uoucNfiJL3vzCF3uFrFmhI2t18chWHto6i9Fk4xmyaKEsfwN/&#10;r6U6Gs820l8n+ivI3y7T1Vi2wWry1rrMg8v12OrDsY3EaA25WgML2WqG55ylA2t/9hHDzhpt73a8&#10;lR12Uk9JvQPDZiuPoa92dISborlS3vdq6+gEU4Vna2zaEzatBnzaXQ2vvXBrNWCCvsGaj4jyGVFc&#10;W/FrD4byF1FabTVUXxTNH5u8koMTeSR7L20olr3DFf8wzm2lw1aeIkqD/VSXre5XQ92vfEb2BBBP&#10;hMRT70q/nsAYjWP77FXxGYOYyzcQn200bQHhMJKIeAmJ5jxmBIRTIxcWhTYmCf+/MjkJDxmauKX5&#10;ZE8/fhvv1Uf0hrun+YtMwrVn4Nu32arej1dHx+npSAx+46bW+3EMrq08s5VX9i249swsLPvRQ5m6&#10;fw9vElj4zDQ8G35266YMwrYucY6egW1V1ddpPs6O8NHNNuRDbNFlw6DtYNTOMOsd8FYnvEMUv3Zl&#10;/aj6FCr+qji3M/er1z3l2RrL5rV/iGXbujjzvvgh7Ng+x7NZlznudKK32o4veDZaUz98tr3tGUqP&#10;jbeI4ti+jhrHdtujOPacx4ivv9IqoOtGp2DruAU9PsfUdrzdrAyJ45bJ0pWvysIlL8mSFS+jKViM&#10;vmAlvb5XsT5bw2e2pM/RHrwLk9F3lcGz4bENrNvh2IplV9ZV4ztSAQfAJ4Lc06HCHGoxD6L7oVeC&#10;hx1rWgPRM1qlsWy1ztXRXyKv6bwmz7/0r/LtBd+RhUuX8HesxC84iLkgW0qrq4ijm6QBBlN3soW/&#10;WwRPoHcaOmzlFaI4ttJpKy+SAIbi2MpnRPV/DAoNxb9mH72aQjm+0HLBunf578E/2I81v7/mLxKZ&#10;eEASs+c4dubRI3g8VOLP1ALL5no6eQu/pjOSwdolOiNDYrKy5UAuPcuowcwuUzy6FJ1TG7rSu5qG&#10;eoL6euUdEp99hJr5OmklzuoZvonmboC5q466TNX/PQtdTA7bbK1XZFTqIbS2xzQf7U64dz/XdcW0&#10;p97+vihN9uRb7+NVMisXrlCrfhqNITnT000t0lBWIcezM6T4QLQcCQ+QwqCdUuDvime2g5T62ckx&#10;v+1yYq+9NIY4y6kId+mI3imd+720bXfSHjlzcK90ZofLueJEudx0VG4Pd8nP0WL//vOP5Le/eFc+&#10;fmtEZq+2yc3OIhltzpTrDQdltH6/jDbAr1siZaQhVMZPRvF7mFw5pji2v1wqCZTLpdEyUBIpXWiy&#10;GxNge/ZGYqvzHTF46RvyxjNfkxUv/IPoLXpBdL7zDVny3WepN1lIbm6d7PFylfrqMpm9Ny3vv0vf&#10;vSl8gMbxD7nNuUjO8+7baLJnZ7Vc1cAN+infZI6eGGFQ2zR0AUZTRS+lSPqJci22M8UrazPH/3bx&#10;CJxj2TtD8ZIP3i4uQXgk+FuJcxB90GDZHuHO4hxM3gi9uoUncYMnPdJ220p4Ot4RsMzj3Z1yqv8S&#10;eWFyV8zPXfDQjl5qnk93c7w3whyLWENkyIHkVDmYRh1CKvEzMXgksWkM7PJgSpLkHzmErhfm2NsH&#10;XyJnNv2BDF9/yHphhvtH8RxGa1d9Gz+J2+jl0GWXKF02LLt4lmNvTp+dzvYgv6eUPoSzw7crHuM/&#10;8kAyy9Rz7sCyb/OaafpQ3aPHCL7bJx6g23pEro1RR0/JWjTbNbNSdvwuGu6rMPMhyS4aYJ11EbZ9&#10;DhbdhS74FGysSWJhghEHymVfbAkDbVuc6vlYBK8phdfBrbPmxqGjlcS65JdgDNHJGZzjBzTPT+X7&#10;6R8dr/HsyDT8TflOQpLSJDCRnogw7Z2RMRKObj21DN0CI7OcmBlmkc0orK5Dg1uKf9Nl/J3u4YnQ&#10;jia7WbrOXJSBK1x3yfv0sPbqPq+8sal1Q8t95go9ulnzKJZ9mRzlANf3gTHVE3JOn90/gjaAtfqV&#10;a5xf7Me29napqOT8Za2QmBAn+TlZ0tpUBwPul7uT43Lv9i2tDqe2pRl+mkPuDp+rGNacXh6sH4zF&#10;lLk+KDQI/9y9+OjGoD2Ol6jIfaxb/PH7jZLSInQSaUn4fJlTl2jJNShEsvMPo4Ut1Ho8+LEOTcou&#10;YV910HurDf/ROvoaovFMPAYbQ899tBsG2o+erpN6+iPkEKNlq0MgObc8+qNMySzXhqHR25omuuv0&#10;Gbncf1GG8UPp7z0jF063ytjwJRkf6ZfSI9l409JDymyDhIXskZLCPGlivhq/hl/R9btSUtRAnxn2&#10;TSh1+8H0TmfsClCe6pFi574PHZ0Hucct5B4t0MVtoS8gujZ75jVPb2p0qI1hjs9g/XyqRWnCJ+Dp&#10;0+QD8KxtHJTDcOwgeFFSHLrFtCYpyCP/U35eWk+O4JHH8xjdPficX8CTfpD+Ajce0ANxlj4C43hN&#10;98JcOjSWnVsyzDGBv0gpPeaOjsBSr8uRwmGtz2PigWbyEcc1r+Xo8HLZ7ZVMfZu9vLYAz+8lW/H1&#10;rZbGunGpLBuizg8OW3ANT5M76DvpFVkwgX/hBP4A9+RQ5SNJLb4rkVnXZXf8RfGOwq886SK52DHy&#10;N5fwo6pmPj/CnFHN/fghp3ax9qjhHGng3Khle4JcDww7uQatfRV8u5L87Ql66Z6EwddKRV0Hxyr+&#10;7iPU0ty8wzE6qfGtc0PUVbLebzl3Dm/tbqnr6CaP2qn5i1Q0tEl53Skpr+VY5fWHYVlZ5M6yjuFl&#10;UApbKinHzxbmyzXGB44dCM8+lE89QFu3DAyOyP1HT+Sd9/HHmqTm4cow2vA++Oc5qWho5XOhLY5L&#10;F1/WW3sj0GXvQ5cdSA1cJL3Wib/qT12R8emPZGTiA7zQH9OXFi178WkYXqWmTQ7YR5/j/aUSHnRE&#10;3J3i8Tz2ZS1rKS+/uAaPBjQZS2FJ9vuk7HCr9LROSllulySEwXSDT0hCeCvbji9ZtotNhdhsyuM9&#10;MtFIp8iWTWno6fPRQBbhAVTA+jEJXXaGxrJdPOlV6RlMndpuPP+80CztpM6NdaezG1yIXiUWaHxN&#10;NogJedEdTtslIT6a/Z6BDxAeUPH4k4UE4hUfIlnwvI6uLrnQN0C9agO+M9V4CJWTj8ykfisMDuSi&#10;sWxdcjiKYydnUK8SnQsvTGZdFc/6KhH/h1T6aDOfc4ylH0bnfrRTUrMbJSZB+WMfRRNcKInJfM9h&#10;OeLhEYNu0x2N5FaYlze9BsvJp90nnvsvuTr8Of20P5L61h9TD/ZzcnqfSW33r6QCjl3W9qkUtHwi&#10;eQ0/5b4fokX6MVrr7+O7Tg/qc/flythjee9Hv5Vf/pYY/He/l8+Ipd7/6SfkeB9Tl8vapZs8z9mH&#10;zGF4Vh2flEzmmNwqjvfiGfTAI3z2Xrh8m3gHN1CL04a3RQtrykLioDRYY652vFvbHiKmToRlx4vO&#10;Mnx/3gygF1CkmBkfFFe7PPFxK5HdOw8Th8TLymX28vxzK+Tv5CX5+797Xp57dgFM0FAsLaypGcVj&#10;33q7bN28ZU6Tbc660xzdGzxbsWwrWLa1DTEXz1FbZxcPCQ6NkNSMHMlnPoiBH/sH4bvhtYf97s1x&#10;4EdMnywtHedZ078n0w++J+8++aXcmfyhtJ+kBiAN7XW4motztBESjCeGP/OPd5LsdIohh4KG2SoQ&#10;j01XMdIxFv1F6+WNF16Wl//5eXnxn56T5575F3n1lUXwS8e53hcp5Cvh2XGJadR5Z6GFyybfhVYj&#10;r4R59Dg5yTrJr2wiB80xDstOLjgmRXXUzAzgD0reSvV+rWppk9r2bmnjXGzv7ZfKplbqcQokiPWC&#10;8hXxDcWnlbyKJzUHSp/t7k+cFUivIe4/WlVP3nYIbQ71Lw/eZW6b0lh2Kn8/MDKJHEu4+AQROwXF&#10;avkpT79IzV9E9W1UI72wAJ/1VNkdEYrXl7uYO1iLobW5rN9iKgZsN8JYTYiJnXd7U6OVjC67mHVC&#10;tcbBU3LRYh9SPLtKEnPphZOHZzgjJitVgjjHXP13iZndVs0ve+m6VbICnxFdQzwyDdQ6n1pjk3Vi&#10;bGUsFrbE3cQalmy32NM3x9ZM02UrPbbyG9HFj0RpsA3h14pjmzKMLPX5nVpqUzxKTNB5mSkuriem&#10;W9fL5u34yFkboivTwyd7GX4wxNxrVsCTjYh1t6On99BYdiA8wWsX85YLx58NuSRTdNnw7DX6y2BR&#10;K6g7wJvEVF82m+INgs5tgz4se62ubOR9zUzWE9tT4w2XNoVLb9qk/LTpH4le3JjPY8rn2WSxGr/c&#10;NXgOrBazzXx+czzCTeHXapjMjQ28/8ZNaNAtDPERMUKLjVe3mput+R5srGDOeDKZ4YVkbAh7xm/F&#10;eM5LxMzKVHueeq7xZvTgZgbaUJpsxbht7K3xPmVd67mDc8JZrO23wr/gFQzLbXzXDDP28dqNq4jh&#10;DMQc/fnGTQaa14mtw9w1UzFMX1/fLz23FR/9U6zyf+NjTzmv2v4lbFh9R/N5tWLh87+3+Y/9MTau&#10;9Nrzf77q+6F013+JX4t6jz/2N55+pvk8/M899+lr/pLt5/A/5bP9t9RD8qv/l8r3qH2htPQrVqBX&#10;XbKEvIIj1wwr0V9nTk0R9fEwsF27wzRtZkgEedKD6NyyjlG7U8X6oFaKavCgPn9DTg/elubz15mb&#10;rzBX1FLfmENfI66jkSnUmnEtRa/i7OSDXxu+Jtvc0TL6st7xp1afNQ+3Xb3Qg8LSVC/1Xf5R9AuD&#10;gfuGoXeJgpnAcMPw84Nrx6ccxkuPOaiimd5mZ9FfD0rfZeLlkQk0nDN47KIJQxunfu8fpJ/QID0b&#10;h8e17XnmmTMwi66zxFcwh05iL3W76xw5WLR6qhbqbA+6IPhGby+8mvc+rxj4RXo29l6SmvM9UovO&#10;s/7SBWkcQOt9Ge8TxvmBPhm61CuD1I82wMAbiOXah8akG0ZydmicPs83eM6oDF2Byw1PyshletX1&#10;35DrbCeuoeO7OSuTN+/LtSG05f183gEeG5qRq5foa9RxVZrq8G8tZU49eBTuG07e0p3euXZiZLyd&#10;PKOtmJnivYE+wdtlj8QFxEjc3v0S6xsuCcyVIeR/LVhXrqqqkedhf4pL/7Hxwu9+J88y/tjjT+9/&#10;/ckTsUKX5x3GPA7XdoHdee10xgs9QFJT4yU3N02KS/LRI5VITW2F1NZVUjOMx23LCTl5ql6OVeFb&#10;W1kqpWXF1LTi25tFLyrizZAw5ZuLly7x5i5/ej4xZ6v+jspPROmyjazMxWAzXiRsTW0s8awyJ19L&#10;rwbmtrUb0E0bMZfhI2JkslH01q6SxUveIC/7puYrssUSLwZiVgO4tvLHXrF0seivgv9t0Gd9bsDa&#10;zUi2mhuLlamxmBuuxxMb3zB0qKuW0isblr12+UoxXU8OV1d5jMCyVzL/rcQ7bNkqWb0YFr6UWih4&#10;9npdvEj0mf+Mt+I1h/7XgvWhFdwUlu2IDtsVVm3D79aWDppfto01Wt7trujT4aUOHmjVd8Kc0QW7&#10;qrpiNNoMjWPDrxWjVn6ESm+tvLDnWDV5Ju5TXFv1elRDPabxbY1nw7nJQykurXTZimUrj3ylzdb8&#10;RTgHn/JszTObc13VYCiGrXz11Vb5IPr4hdMjMVQ8fXicc9OH81LpspUmWxvB0dTB4nsfCb8Oi8WD&#10;CKYdGcdAqx0Vp3mMZB+lx9PJdukduka/cDyup6ljxj9kCK6hxujUtOaXPT59h3wUtQ9XYRvUpQ9d&#10;G6UG9wZxBRpPuPaNsVsyBg8ZR4c9NkPeaIr3Yihd9q17d2Ti7h25cXtShm+Oy/nL6MIa6oljE9BK&#10;u6AVQNe8fRvcwZ5YgBwDPNvBHT8RhuLZrjBsD/irJ3pgj930MoJtK96tHlNDaYXt3egPyevUULef&#10;aogdPd01PbbSZKth787w+O/h4In2xZPHPGB1nvQS8SIe8LFHk029g9JjB+CHHYQ3drAbXoQ+MF+4&#10;9w4+K2s75RlnhKZgLWx50eKX5F8XPCPffukf5TuvPCdv6LwkumtfZe2zmFqGZXB2Q3ILDviWU2Of&#10;FoP/BzwoIwVP10zyCQXoQI/xnZyQCjSARVXUTRwrwsMXH47cFOqig9GCORIrmdLvEe0G2uxl65bK&#10;6ytelwUL8eXRWQo7Z+24zUbr6Rh3MFnTYze2nZL2s2c0nq102vEpydQ/U2cdGYFOP5paaY6BA/HU&#10;fnI8hOIvSK4tLAKP7agoiYxGt79/Pz3IoiU0KpI6nXBq9jmWuK22UYkJaOnQ0GZl4g18CL+GEnom&#10;NeKPTf0+jOFoLT3wiopYv+dpmuyDR47CDemBA88uqK5Fjz0p7/3sl/Rp/AyWNiPFda0ap07MKZKT&#10;XO+VzlrxaOU9onh2bGa+RKUSX6XnEVvkM/LQ8qA9h9dVtXajy8I3gbllEO3Nrcfvy8y7P9BePzr1&#10;QK4Nkn9hjA2NcH2/KsPnz8q5xhqpL8iCaYdITtguqYzxleJwTymFYZeGOElVmIvUocNuivGSZkZj&#10;9E5pDVUeJPhpx3nLxaN4YLeVyMMRWPaTMfn1j+7KDx+NyHvjZ2Sip1putCntdo5MdWbLRGu8jDXH&#10;yERHlNw4GSbXm8NksJZ+j+V7pKfITy6WBcmVyjjpL9svpzLo+RhN72hzakG/+01Z9e1/kEXPfk2W&#10;vvB/8Cb9Z3n5W38vS1//FvXeGyTAz1XS4IHKp/hnH/+7/PY/fyM//vhj+d6HH8rDd9/Taixu3ruP&#10;Bpta3dFR6SPveVmx7EmYNiy769Jp/DUOw1F96SVKbx9bE3oN4mPobkHtrCX+IlvE2R/dUQCxWsAW&#10;WLYF/iI2/5+8M4Gq8jz3/T9N27RJ28zzZNJoolGjouKEAyKCAUcQZJAZmXFAAQdkUJknGRQBReZR&#10;QUQRUcERjcHZRJtOSU6SpulJ09z2nNXh3vN7v8R1vVltV9dZvefeu65rve4NbGCz9/d97/P8nv/z&#10;f9BlL5B7JLX2cFctDjO3nEMr8PakDrAsOlxR9Numso8U1deo6sB+epuYgdHHnt0DF4Jl725oREsN&#10;z82GXaLVTycvTUUnucqwWthSYvxG6uQZKt5dinfGPnxiLun2Bx9TI/tMB4+Si9ad1a6qsyqrehvW&#10;fA2/+WvMlbypnFJYW/EN1nW8RG5QN4FX77iqTWVvazM8Iq0S3XYl/Lr8spJKLmh9/hnmK/cpIRvG&#10;V/K20ksHlbPjCj0G19A4019ecZP6Emy78h1ubyp/5yX8UtFpF59H83mWnLcfJg3XzsGLNbuT/Nz4&#10;NcNlknbD5UqoFRZyW0juTt07ydzm0YeexXmzDY0nut6VxFQrqGsGMSs4mFoo932j8Z/i88vp//eJ&#10;oUbN+ejL+biMc3MRM1n942Fnyclavm6dlqONDFi5lnlmm9ELblccWu76tk6dg2XXNOzDMx3fYWKr&#10;vlPEMP14vhw9afW41ezrUn0H/W5GU0DvWQ+MsGcAhs313uiyzTrOx8fPDaBNPQf/PUN/Xb8OHULX&#10;3dKCpwjzagvxDykrpUbUrLO8t5cGzuji2VN4sV/kPTvAnPEqaguFMMu1Vo/MpOl25KP2zOX1gGeH&#10;4XXLfMGIUDxVfdgLPeTvv4x4hRlQb6KjIg9en5yIno3esVzYfXYm18EsrU/HMyI1U9Eb8FJIyMB3&#10;NBPGsJXrNL38vvgxhadybd3FPpeB/1SsFrpH4w2Dl/fBHl2GUQ5cQut3oh8/rIv4Yb2tS2+fwye7&#10;V8e6O9Tb1arj3fvUf6RDdRx3Ad5L0c7aK2pFkDKJhcpgoBdPvquB49dh3Q1K2VCMn0+RVq3Oh7ln&#10;W6wyMCxdy1dsoWYaB3tYgY9yEMzAlx5nN7RjLuTZzuTsC+SxKJj5eJtVlFOntjr6FVsuqr78lLKT&#10;mQUXXKwAN/whPLYpKmi7NsRVKiedukTZEeK1w+jia+BB2UrLKIbxtFEjOqljF29wDb3FTIFjeEPX&#10;Wb43kWvQQifWkBu0oMvsgmMf1/btx/DwadeGdeX4LBfCp9DNukRowmhn5mS/pmcfG6EZU5biVVSn&#10;vZWnlZvJ8ZzQpM2bzfcbjxFqRZkDStg6gGch9/HnSdp+Xety3taqjPNakzEAuzllabP9w6rZiwvZ&#10;n4sUEl0Ly+7gvWAOZ/QeJSS3ch7UU5/YSwxSzTzqaj6GcSdUMkuPWQoFnZxPFdSo8FZp4dpxhL7O&#10;vgs6TM7QzTJ1l5ODV3SYGGT/0RNq6uqROaYrG9u1q4Z599X72Es7qBcfUA77SmYN15vGNuVTP82p&#10;xrufPWNDdiE1PPx72VOyiyuIgbhOsYf0XSBfgXt1UP9p5Nyp43NV6Gqyyqrxyk9VYOwGBZL3RCWS&#10;d20phMftwTukC+6N79qV94l/PuB8YWYx9YmmttPw3jb8gguI/RKJG2K1dOkqBXmuV8TyZHm5RmnG&#10;uIUa/hwznF+crIWzlysdpru3GM/3zehpeZ/Wx+5h1SkhpgVd7D6F+NTK171RgV5ogT2a5LW4Rm6u&#10;ZVrsWoImo4Q5L3hbTFqlKXamHzAFX7QkdEkwu8B1ln/CfPKRhcsC8Fdj1jh8c74Hsef8hbKfTnz+&#10;xij02RO1dAkzfX28rPmuXmgKPIm1wrgWJWdk0y+Wjz65Ep6If3gDrzf53vY9rTC/SsVvLcBfKcfy&#10;SiqsaOT4PMAeXcHMWvp+QuLxc4+Q/cIQuSyLYXZuJtfSZuaOH1Hhzib6/beRjxLnEA+bWNfB3h2e&#10;64yW2Q0/ozj2hwY1Nr2rE/2/41r2P9Td+2fe389VWfcl7/sf6dP6CzOl/12Z5b/luPxUW3b+Rll7&#10;vlRF82dosj9j3/mQesdN/LQGdaAHj+yf/V7/+vs/6ze//5N+829/1rWfoYPvOYUmuJc+hx58Ra6o&#10;lLW5dEDJOy9Sn71q9SMkbj2DJvsQ1+sqLfDG7z20Aoa6S85u22TnlIieZ4uW+hfQE7iNvsF09GJb&#10;OOcTyYES6cFOQkedpKULtlCD3s4MxVz09Otg2W+ix34NcvII6/u6994f4TMyDL3PFDQ2c8lNyFtg&#10;2fNmM/PH4U0tdCRencPcrNlz8A1HQ4Qm28kJfZGTC7mEG/loINfWWK5Lq+mvQ8vCCosyuhdqpeQE&#10;azdsoc5ymNreR3rv/c90+8Zn6ml/W3nbqC/hsx4agE4ZXc6ihd7MEFqCXp/3wQbPpOH2GsVx+gbH&#10;6/P3E3t++3EN+d4zeuG7D+rl+x/Scz94WE88+rjsJk/TurX0dhDvbUrC0zA2TtHkHnEJSejvU/Bj&#10;2cx1Ip/aQCWsuY7jp0UZpdVw3lIlZpQwS6XamltV18GMBVZteycMG98yco+D5Cm7m/dRT8vDsx9v&#10;9rh49PFr5B8VS20hmlmyMWi1Vyt09VqtWBNP7SFbJVXMxIYzHGIPbOk6ZvVtmOPUPyKOvgH2Xn9y&#10;qGD8Xsmf/MjVjSY7o7DS8hrJKish7tzE8euv2YtdNMV5tibDR82aMMdOY2ZO0hjyXWdPN64P65RC&#10;3TWrhBpzvuEx1OvTtsNmStBh4JvGPrIh28w/T6ePJom9KxKfkkWymTlFw2xGsUbiL4ImZsJIjZ4E&#10;M0aTPNWBHMMR/2iY8ER00JOJ/6c54KM5g1x4mtFbw1odbcmh8OeYSz/y7PE81gbWjS6bW8Oxx9vB&#10;nmegH4MfT3Xga47j8ZWeJEdHdGp2thbHnjCBXJrnMR+27u3jjs+IL31HzIwlZ3KDJSxazHwrw9Sd&#10;8RVyhCvbT7I4th2ceqbJ8VkzpsHep+IHMg2/omlwa7PsbFjj8FSy5fikRxXNxKLFs/iZDpzr9ugy&#10;p/Bz0KvZolGzeYX5uXh7kNvYkOMYjjwBXm4zBf2bLfMrxzPPcso4y0vEzIh0nGd8RBypGZEXwQds&#10;bCdo7HjysSmmf9z4jaAFZ02bhWZ8ui1eJDBxPjac2mk+HNwZnsatmRVpazdRY22Np4npreVvcUAD&#10;Zz9FYyaO1JRZtrBsGLjrbGIZZ7wL0HmQB3oHeFgzJ5fwHr7pMo9zV5o7d67FPw3DM8z0m3zv/7eP&#10;rRfl6//+UZ+Wv6flNlz6zr9vcm7z2hp98N2c+puzI/8axzY/xzByszIzM+Xu7n7nV1i3e/f+dX8S&#10;8/uMFvvOv3+U1f9njgHDtH/3xe/+nz6ezGtvXiPD/J2cnKyXbeFCziXiED9/5nvFpmnz1l30VTag&#10;SdnPXt1NDZr85Nwt9BrXVNnayx7fQZxRxDV+E5oCdJyRidTR4yyeHR6+jtkOXMdh1IZXm7UExuYE&#10;W3sTjbbLEn/0j2jyeIw3WlDDtT3gcObW3Yc8jPtmnmXk6s348WaRn5aolFronppmS1vdQ0zYf+ai&#10;xbJPncNXm/t3PjZs2zBvw74Nz94Pv243TIL7ZrV09uKVjUaP1QXHPszjDh+mN5aeodZDcO6Dhy2O&#10;XdV9SFVHuqxV141HSVe7mjrwPmxtVntzg3Z1MDsMnt3Ic9nfj3dIP3ExbOPwiQGd6r/IzC60o+h2&#10;DM/uP8Lz7TmrU9zv6x1QzyF8fnvOWI8bOHkdFnJNxw5dREdzVu2tfeiUmujFyoQrxqHRjcITJkgu&#10;Lt5ymYeXsgPeoq7eilmOvtE9SL5O5GwsX8MvA/HnilyrCSGRGhq/QQ+gXfv2F1/8TWb9JDz7kX+A&#10;aZtZkiPeuqBJ61ZTE50qT48F8vPzYP5CKEw7UfkFGfiNFNCHzhzv0jwVFmcrvzBTRcUFaG/Qi1aW&#10;4Q9ZDvNGc19SiDYuG21UurZST47bgKcFOWhQpNn/veW82JVaL7XLGdQrZ7HfwrTHTZmg4aOGa9iI&#10;YdYaOYYZFLZoTiaM03B49QsvPqcfvzJEkydN0B2WPWmiDbNPmGnB121txpBPTaKnbgYx+jy5z39T&#10;S9gnXOHes6dNIaYaR+7F/jxyFPx6NJ4i+IVx32bEKLTYeHmNttGE1/Hkslj2WHo2Yeqj2ONtDA+n&#10;12kWfijkky5w64Ww7CULvbTMHf8EV7i1CzwUhr1gPvdh3IsW4dMM53ZfCsP2+J/+Iu7o7e/wbKO5&#10;tli2YdZBxER8bHTa3n5fzXk0PoWBLP/gaPiz4dnh5O9oBuDQxivf6LANwzaeQoZnG78RE88bPxHD&#10;rQ3LNr765vHLTczlS62C7zP3jV570dIg+AC/04/fH4wOO8x4i6yjh4Ja09crZu1GyyvP6LENy46K&#10;S6QvdgN8JQ1eUEROwMyrzi5qQNSKTp4ib8Qrvpf6Ue9x9GzUpM6d13HTdw4HOEK/7dET5M/ElCdg&#10;2v3kk6fO4Ff/NdM+fQHvAsPLzp+zuPW5S4MavHlDl999R2+j1Tacu7v/BL8T70x46HwPd3QEjuT9&#10;zBldaHT9zOOEZ7sudbO+Zvkzw64Nxza6YO8gM3+QGGs5fa/kWYZzm/uGbd/h2+b2ztcM974z53GR&#10;NzNKYdnzPfEW9EAH7s6x4E6eQHzi6mn8FeDZPq70KC5Ek73Y8hXxCfMgRl5GjOxFXSeY9wF27oaH&#10;zlxiHWLLiXDskfTKPfPCg/rhw/fqsafu07NDfqQfv/q4Rox5jvjox8zeHo72fDx8BS9Mf2LFQDy3&#10;A5bz99CbCPuL37wBtrfdYtk795bD0Eq4lhueXYCGbAvazdXyCeV67D7P4tkznO2oG02njjQd/QLH&#10;NbUA46niTv5pZjmu3bjB8hipbWlW28FO/EurLV32+pRkWHqi9XVzf9OWNHrxTS0yyWLXa9bGKQ6u&#10;vTaB/oxEHvf1WgPvXsPnVvO90TzG8OyIuNVo1GCP5mtJG4nhs/FpqFRZI/3xFWjg2K++WuQzOXnc&#10;L1bmTuOTncN+1KALt97Tr//4F8vrurWnX0Uwh/itueS+JXCEc3rvV5/r/c+/tHxCzNxH4y2SlFOs&#10;9JJK+HW9Sqqb8b5sgoE3MA8C7WJdmypbOrWvF1597bblo/3TX/+OXuJPdO70oC5fxDP75x/oy19T&#10;6/70E7jzdV09ji6ylnlz29PUnLFGe5MiVBnnq52xHtoVvVQV8OxKVgV8eyd1iI51Pmpd6aG2zaFo&#10;qDfoZHW2Tu0v09UTTXpvsFvvnO/UrVPNGujYofOtubreWaDb3YW62ZmmK/uSdKNro650JOhsfax6&#10;K0LVVRygzoJAdZdGqL88Ucd2rFV9coSKY5YpED3NzCGPaMJT9+u1R76j4Y9+F459rx6//x5mCDwq&#10;Tzd7JcSF4YeQobMnjxPn/Kv+9Md/12/YQz757Df62UefWJps4xd0/uY7MGzDgM7p1OVBnb3Gfnx5&#10;gJ6mTthtDn3fXEP8FuC5Qy9CsOlLIHfhODVe2e6hb+KF7cIy3NoJnxFXOLarFoYytzfYGY69UN6r&#10;8OlZibfqCnTa/rDJldFoNVPQQBerpKFWtZ0dau1lvz7URR7aDJ/i/arCA70UJlpaZvWs5+bS90+f&#10;yDquTakw2ZztefDQXfRiHbT6RD7mWLj509+qtfMsGunjKq04SW/HIH0NN6n/3GCm2jvK23kDL+yb&#10;aHYNz0ZTx/009NbJFZeUYjj2bubRlV/SJjh2XE6/olK7FZrYjtfvQWZEDvJ4PBmK8SspMTrvS/gU&#10;XKZP4jLn5hVqQ1epMXFbZj6+yNfOw8DOwLT7yXuPc3uEmhQahNw2cth6NKjl1HuKYXQFnDd5cLoc&#10;tKBbFRqzGdYTjw9+JJ5vfvQOe2reUuptPuwzgfT6hNGPExGlJbDtRUEhcg+nfglH8oyO1uLwcItl&#10;B2/cqKWw7cUhYVoaEoFfZyKzpb5i2Y37D9ET8x4+bYdU39Rusezuo8wtIXZqJb6qbe7AVxu/4Raj&#10;dzhKLHTuK48R6gUnWP2svouDMD14Nizb6LKP9vdZLPutt4xXG3NQDnepraVJHXDsvqPdunT+rK4P&#10;XtAgPLuP639zJ3O+O9pV28asvCKYTWwMmuRl5H/0LkdF4E+AFjuG5x0eDHMJgXWE488bJFcXR9lN&#10;HY/H7Dw0++vxbCBG2U1sW1oMc0yWf3Qc3CKeelYh14MqNMgVMLEszVkcppdHzdGQEbNhx0Hk9QFo&#10;r4LgNqmqaz0qM9vt3V9+TI/QNavH6IMP32d+6C/0wS9/oiuD6Bl6D+pE934daKlWV1udDu2rV1L8&#10;alivJ/49scrL3ArLLtHbp27pZDeex7n1ystgtiXMN2kz+ua1eMmug3kk7CA2yoCLpHBt38BelYjm&#10;KxofBy/yayf6spm1NdkBj9xQBfnQf7+K2Cu9Vjvy2pWV3Ij/bIFClmUq0i9fAZ7bmKuWqbCALMVG&#10;4tG0tljxiXn0zqDPD6Tvbv1WlVY3wVqPMCuNc/nEIB5NnczJgRsnVzIPYiv7aBLxOT4Ba9Csp3cp&#10;P/+o0tMPKGtbszLSGtEHZ6IVCMC7bSosm1nbQybCtsPwHTmgfU1XVLHzJPPED8ERu5Wde5ZZOTeI&#10;799CD38e38JL2ph3hTrQ21qbfVGJhXC/4usc9/iNhOwlNsyhFypf/mH01Wykf2FrD5y6k/pOE147&#10;7ex5rXCeNqv+szWnk16iViUmw5jT6olJDsBNy/Ap2YuPPR4irYc5nph9Q05g/LN7qZufu8ZcBXh2&#10;78BbzHA/DaPq5Xgjzm/oVHltO30V7Vxj9iujHDYOvy7ieC9q3Gfx7PKWDrwX8VZiL0nLg50VlnFO&#10;78HLugafbrwMyEF2NeyzZjmUc77sbNxP70Y5HgMp8Cozj2gL9QLqK1k7VbynDQZOff/sO+pD72uu&#10;Tw378PZuh7N3nqemhHd7do3CI7egh4hGPxssd+dIRQWkyd9tjZymeclmGP3sIx0V4rlae4qoQRW2&#10;amUQM49ii5Ua36iUdcwXjGpSVGAz9Q3DtI9oVfhRhfl3KNC7Rcs9a+TruUc+HuWa77JVo14P1hgb&#10;4lqfNPJDfOrXwJdXbuG9WAfDxltyOT51IdEs8jg/4kwv8hVisAlj4WesuQ72eDXPhTu9iY8a+Qra&#10;wxXR+FPErNS8JegFvALoRcmiXsjsRVhkHtw6c0etNcNvaz59IgVl7C0DzFfsxKc8l16TLbxumfSb&#10;5Cho1TZYdizzc3OpOeAheeg8MzXbuS5sQPeCX/jIyeQK9hr2iq1+/BIeBrN80YdX6ejR93Tl6h/p&#10;BfwjOeJ/47X9Eh3871XV+Ae8H/+NmOALJRd8qNiUm8wivaRV227Tv/IrzomP2HM+hnf/lPeK+aRl&#10;J/EvP4133q/0i09+q59/9Bkxwr/gVfkW18QufM+6WUeUX3NeedUD1DyZd8oek7f3Nn4Y16gVDaAJ&#10;O6zFy8tlv8D8LfncL2TORKpmz+d8Cyy0liv1KDfvHPh8AT506OR9i4jl8YVZmitvN87x4DK4cYk8&#10;Fm+UzRh02Q+9rnv0GPn99/Stbz2gxx97UiNfHw0jZMYdzNp5Nkwblr3AkfjUmXnlzvT9OsK357lY&#10;y3EuMakjseybC+CE6HOWoYtZ6k3eASOIWatVazdpJSsiNp5emSRe80Y8QemdvvITde47o20bd8nX&#10;LQZmDp+jjmA7cRY8fZSefWqYHvrhs3r4+8/r4fte0I++/YyeuPcFPXDPo3pYPM97HmTdp+e+c7+e&#10;feAhDXnuBfRBi1SQX6g9u/fiJ4VuLpC+vsAwi6lHrU4g/9jE9SBXGUWVKtrNTK+affjG1aFz2KGE&#10;9GL6qnarsLIKTXaHxbD3Hz2ubnQzfRfp+ePcN59PzsnnHNzMuWh8RvCwWcE+yX7oG06NFL69in6v&#10;tSnMEFuzHj+SPN77ejzOOlRW20qNtQI/o3RLkz2P/G4+OZiZ/7gMvuEfTr/RDvacHWXKLKVPcjc+&#10;2alr5Bbkpumu0zUefbGNPfMSYblvwIGHG/5pP5M5BR4KXbMOzyt6D43HyPYKJefShwWfT+I6sTqF&#10;Wn2K4dnb0HYwT5K1mhg8aPVqLSKHmbNkEXMVnDTVyUFT0INNIa+e6oj+mh6lKfDX8dMnabQt/Jr9&#10;ccZsZiw64seBVnnKdHw1Z5EzO6LJdhwH6x6BP/bLPPZ5eoNeYMbOj/l+ZkXOHKqxU4dYn7OZ9rIm&#10;zxyB5ozeZXix7dQ3uEUvPWsiM62m0W86W4vcnPDNRPPvOguPUPjvPDvNJedwcEIXZm9mMJJbz8RL&#10;0XEy+uyx5EPTyGMd4dRz0VuibZs+jrx/BDqf19H4jeP54iFi+Pm8Kfi6z2TeG3qJJaanFS4/dTgc&#10;eihzudCnTRmpcbbD8efB33vScBjzSH4Pmu1Zb8CYR8Oox6HPtuX7zOzJqWiJ4Nbo3uyMLhs9z7ix&#10;4zRuPK/DdHxWZn7lkW1mSNpM5vmwDM+2nzuD/nK4PGzaAU3STJ670X5PoU4w0Q7vxokjNGz0S3ph&#10;6NN6csjDGvbGED4/RnYOsHDqCvZOfL+LAx4Gb1q+225eS9jj5/AcJ/Pcx3Ads8WvZR69GOjzYBWG&#10;pxpO+o+y3P8M6/y/9XssYPn1f//I329Y9N3/vsmHzc+48++vsWzDSe/8M0zb/Lw7r425fzd7No/7&#10;5s83jzWPu+NRMnnyZHSNrn91nuY3n+vdtYu7f++d3//PvP3iiy/+l7/tn/mz/6t+luljMLUJUysI&#10;CAi03jYzxzg4fJVWbYQn7CUOPXZVzeiHdzX3q4y1blu5vCLYZ0OYL0RcEbc5j/0kiWt3NDrOGPrs&#10;4hTO94eHxioEJuflEQDT84Tp4WUCK/PyIr/yjmQfDqMHBS330kiuRVH4pIVzraN+yx64PBDN30rT&#10;Q5cH1+Y6nZiP9nCHMgvq0E4dUP0+9Nc9MOS+S/ha4zsyeItc6Yq6+s7q4HGju6CHsh8PkhOniIPo&#10;ST7CvEj4blsvmu2jR9VOj/LBPuY2wtk6jh1Hi3FYNfvbqbl30Ge+H++8fapq208/IDMk2zvxqsN/&#10;u6lNe+EmVc2dfB7d96ETMDo8Ivtg1P34iPQZbbhhdOiuT+GBwDp+csCaXWnmVx47RZ538qx6uT1x&#10;5jxzJq/qZP9l5kiet9bRngHYL3rCVfQbrkDPuGajNiXjDZCSzv0EhbK/hpCzRkRGUS9A1+znTw9g&#10;EDXyFcTFK6gdh8gt2FNz4GnTl74pe59Fsi0p0Mvwhjt662/ePvWXv+iZv/z5b3797sc//dFHmtZx&#10;QOEx6CyJJ7auTVBZRrYq8wu0PQtP3fRtaLVh2DuZRVeeq13s27urClVdVaSaqmLVVhbTv75de+Fs&#10;VaX4dGZnKTstDU3SJnpU1xCjoLFYTK+ZvRN75AwNt5miN+DJNq/i3/vSy+gIX9Cw557TsBde1LAX&#10;X9TLzz6r5554gtzpJXTStsxjZE+YZqexw17ViOeep4d+mBwn2Gqpg6N80Bosc2Fxu8SZXjvHucRz&#10;+G/PmoXmfaZmmMX3T7OzY8a5rcaNoUcLpj16BJ7Cw19Htz1StqPodxrLnIyJ9CZNxTN7Jvss8aCz&#10;A2sOfNx5Pl4iaG+XMbfZE/0vTMHN3fRULcUjbBm5gA9cmn7MZbBtd+JH4hVz342vuXvhseztTe8e&#10;cwr9Azj+qS3BH3z8OV984a2+zNjzYXmjI6af09Obz3mjK/aBx1r8OxLeTT+cj/HUhlksCyJv+Hpx&#10;38Pb8HA8RuDffkExxKSx1u1yOLgPNSzztWVowheTV7gvx4ubmNU/LJaZfOh+ItFnR6xEI4afUGgU&#10;n2fuTwTndswa+jLiYSp4jbBi4jeSe25BV1iA5qoUf9gK/B6r6KmvUmnlHngRHhh7a+AfreRmnaqq&#10;b1RNUwvavoPojo5x3uCn2nuCuWD0afedxMMTHTYc5By3594i37yI/wi67kEYwqVrNzR49ZouXkbf&#10;fYpekboG+g438XczH2AhnoALFzPTFt8/rmULllBj8OB15vVe5uvL7KJgerkjWOHUBYLxbIFPe+CZ&#10;Db9dvBRtvTteMe5u1q35eAnvnxtfd/fEP4b3a7E3Mz294NheeAIvY2YdHiEu7i54vKNpWcKxsBgu&#10;B9te4Dnf0mwvpu7u5rfEmglp/Ee8QtAohXqja/Fl+TBDid6YZc70t9lqtM1Lem4IvZWP36sHHpYe&#10;f/Y+PTPkAb302sNoCV6EM49Dnzad92kWPS8z8EaZqUWeszVvEZ498yai35vGPCQP/HiT4HKF2l2/&#10;A63RDu2o2o4ONJt++RT8C+LR2MUyu4pYfQU5ig++KWgl5qETWejmxvHAMWZYPn9rNJrrnMICPIYb&#10;yPcOqL2LeQSww5qGBpWU7VRaejq+DpustRE+tDHZ9H9ugMckajV91yu5Rqxch48UOULsemaGboJz&#10;J6cQz6exUhUNJ4+M5xhCgxJFPTsmLo7Hr9VmvlYAtyrYVUYsb1gT833IBXIrdtPbXaY15L4rU3OV&#10;kFms8rYe5hPAIq7/QicuvUfN9TL8+oJauo0fKrUU+mSOXrym3qs3dfACeqGaOsVlZisXrXcLNZb+&#10;K1d16to1dbAXlNbVo6ktxft4hwr21mtXa5eaj+GpMPiuztz6EK79cx3rQX95+oo+/ZfP9ac//Ak/&#10;kD/pT7//g7789FN9dPumrp3t19kDDTqwu0j7i7Zod8oq7VgbpJ2r0Wuv8lVJhLvK4Mtl671Vnx6u&#10;ngrmObbk6K19+TrblKnT9eka3Jend7t36MO+Sn14okKfntmtz89X6ddnyvWL3jz94liePujP1zuH&#10;tuhC9XodL1mprtwIHciJUk/xWh3dlar2/HgV8ns3+HMOTGKWz/MPa+RTP9Dwp3+okc89pFeehGs/&#10;+5AWzbFV5qYYVe8upl7cho/0oH79+W/0xR9+r08//60+/NWn6K0+0LXbP9GFq1et2lLPqT6dGOjH&#10;Cx//8HfxgT3dRS2gAH1hqOZ7O1mejK4e6K/9vupJcA+EaQfQoxAAuw6eL49QPg52sdaSYGqMoS6W&#10;l/byWHcFrKbeE+smz/D5fJ66Uogvt37yXxWJt8wWtG4NOnSmH11VP3s0e3Ir/cIHu6mfHeFYb4MX&#10;71GW6enFnzINXVZaZomyqLE1tLTyt93QBx/9Vrfe+9iafbe3hv723ae1Z+8FfFNvoFW9rV2VN+Hi&#10;6KaLbyi35BbrNpqqWzCVm0ovfBc/8PfIm2+Tn/4E34Wfw7mvwUP7FLxmP9y4jnyyFS/LAXyz4dho&#10;uzNYmfy87B234Kj8nMIbaIOZeVd4mWP7Crz7q5XO49NLLsLP31LOTtjHrrfwIOm11raCDvwwauk9&#10;2UHdMNfqtQ+LxZ8gbAM9NMwa8vKj55uZKDCHpcu57vsH06ceQF5Lz08oczAiYvAsj9Yy4gcvvD9N&#10;z7R/ZCwcfB0/KwGvBrQIfN03BEZALp9CjWhLdp6qG1t0/hJ+DMQt+3mNO7t71dt/Gk+343A2+Dav&#10;fX1bOzWuw2hJ+2FwxDVvo0W9/K5OXbyuE2i0j8MLTpz/Spfdc/qkuo4zd+QYc0cuMGv7IjFTH7O1&#10;j3TrCLHZ8f6T1DRPo5dk9jYxUv8A3myn0FL0E9cdZVZXazu6y13WrM+4xPWKXo3mj7g1BC4fFBJq&#10;cbT58xeg23JgjgZ16XHjYdrz2ZvW8ToXwh5q8UBugDuWKTE1h3l+udQRaqmFdsK596ODL5an/0p6&#10;sd3ptXbUxJn0Cs/3sPrNtxWWwGsu6PMvPrXWx7/6JQz7NuuWfvZz9qPB0zrQ2aji4ixlZaVqX1u9&#10;urhm9vK35ecU0lsfSZyToJyMIrTojeo7eUuNzcanA61ycjWawyZYTTNesNThNuF5srkFv5gdvE/5&#10;cHf0PUGbNHVugF4aNVfPv2avcdOoWyxhH/eivg3LDg7YjBctrCTO8PB6xayuhnkyEy6MmX6BeQr2&#10;z5a/bzJz/eLl55ugmBj26jTT/9isXVV4ScNu25rb8fNmLm5hGVw9nRgcD+fwODRjHD/+MehyV/Fx&#10;Ir02qfjCZDHzO1sp6zO1OgLO7uyp8a9O0AuPvaQhzwzTjMlzFccxWld1QJU7D8HwG7U1pRHflza8&#10;BzieNx5UUhJ+8Sn0I2SeZ5/hnCv5CTrqm3jovEWdE44dvIe+zkJmgOcTk1SyT6BLTulCy30ITtWp&#10;9RkH6SE4oPi0Jvh1E2y8Fc6O13lKpbak7lFBdj31uQYlp+QqJQ3elVWkQtjTjvIaVextUA08uove&#10;mvOXb+CDRs8J8UQf8cYRau0Hjveh4zmC3wrPvwXPkcZma+bszvoGy4uktt34ah/AP7eHXKAHTXAr&#10;9Sh8bTMLlJJRQB0Kr1s4bF7Jbuq/6LQP4Hu9v4facgMa7DyFJKZo9TbmwPN8tpTi61xkarYVytlV&#10;jU651Zort7t+H/1U/B1w8tKKWvyxd+DPsZY+ejzUR9po6NBRzCafiN+dEzPJHdBcMD9muJ0WOixX&#10;QlSmcjbB86OKtDEanWrUXiWE1yk+vFEJkW1aH83rF31QcWEHFOXfTF9uI9eSeuKhKmLQKmLRck2a&#10;Fq8HHpxHT6TROVXR39DM3KMmjs291NWKYNqZWrGSetoqakMRa+VODLqI2GH2/DnE8OM0ciIcCE2K&#10;/ZsuaOqXM7MTnRJ5TRC6G2c0F6+PQ7ti50LMkkgOmUYPSi6vG0y71HiU1/F61lPva1Ft6xHmXtJH&#10;ANeLJtZcHrKCGWsr8c7PRBeTybwDerg6Dqqz6wia/53oA5Zr2Ks2evkVdC2jpuHXxky5xYFo+Jkp&#10;3XKW/eojHRn4UvtPfK6dbZ8RE7yvvNovWL9T5p7fKqn4E63cegsvpovyWz3ArIEris9gxm/ZT1VU&#10;+z59YnDo7IOKSKyk7l5OLnlJ12//XIPX39G5C9c4twfxTnlLLfvwyq6mtr7rjMqqLsLJ31H1/l9q&#10;T9NP2VfeRq91EJ07/i4L6b9YsBnvwVRm7GyE/8eSU6A3WZaqYD9qUIFc80MKtMKfupR3lvw8M/Ch&#10;p86FbttvSZIiObdjg7bIwyVKE1+fpSd/9DwU+/u6/5579aPv3qcHvvsdvfjMoxpv87rmzLFDO49e&#10;YaErs7LQYHN9dOT9meeEV/Y89BjwbGuRK7m60nO4cAmaGHfYohsxMLVl9pRg9ooQcgD/4HA09nGq&#10;rG60+nRKKqoV6B9KL+x0jRg2Qi8++7yef/pZPf3kk3rk4Yf0gwce0Pd4Pt+597u6957v6tvfuk8/&#10;/P4P8MR+VI8/+oge+sEP9MPv3acH7/+eHn0I7vfq6zD7YPKJndSj2fsSNnM9hDWHrWQvW0Wtln6j&#10;aHj2pnRixAqrDlK0m7kAO+vYr6ktZVMLyS3jGKoglqxQHfl879kBeiWuaeDqdat3tIPcY1dtPf5e&#10;meyvzB8gTo1JWM9MUeYjrwhXQGQ0PjDMYtyaTt2B+njqVnhyLr4kObCPNHy01/OcVtLLEyKnxfR0&#10;elHLJ5daanIqemAzS0vx7ipUSn6uknLXKyw+WK4+89Bi22osHhljYLPjZqHjnYFG3W6iHMlDPEND&#10;8HHdhJcI/Yec86nosjfDspNziWn4uzZk07PAc1ifzfPIzVdSXgG3XPvTtlCL5nodDlvxX27NCJ67&#10;ZJFmuTJzdd5c5gnjK+s022LbtrNgs7PpU3Z2QAc8F8aMrnrGhK94r2G99uiWp6FvnviMXh37qIaN&#10;eUTDxz+GxvtpZjc8qVdGP6SXRz6o18Y+zl75IvOv0INNRms2+XW4MdyZ+5Ps3kDHbIMuGU8QRzNP&#10;Ed49nTx65jjrc3b26Hf4vrETXrOY8xR04ZOnvQGnNowa3TJrtuMU5kPiw20zFEZNXyqPmToDXm4H&#10;i56Jtwiv47z50zmOmWUJh7exHcbPGgaX52/gd02EZ0+YjG/KVHj7LOo5c+DXrBkOYzRrLp4kzsyu&#10;nIsunPdg0lSe2zR8Uxxm0qcwG09uND4z7CyPbHtqArPmUg+wR2cHw57MskPfN9uZ+hAs22mBA7Vv&#10;GAKMevJM/Fjg8zY871Hjh2noqBf10vBn9cqo56kLvKpJ/P1TZpnH2Fja8AlTbfib4OmOxu9kDq8b&#10;+vyJeL6gqx89YQT68mH4mA/Fx3wobHw4vqWmd8LJ4nXGT9iwbcPx/nczz/8qLvm3fs/d7Nj8zX/r&#10;cXc+b9jy3f++6dtiPr77353vM7d3c27zmG9yavP77/73956PeV/ufu7f1Heb33e3Rtxwc/PxHQZ+&#10;5/eYj7/5PO5+zv+M+8aP5PPPP5e5/Wf8vP+TP8O8h+Z9uaPNd6A+uyo+GQ5RoJxyNNnpe+QXu40Z&#10;vKl8DsacjifW+i1o/YinYV9mrk40t1Gh0YoIhrv6kmMsISdd6CNvWPYyD/rRlpBrLQpmHi0s2w3d&#10;kFsse3kE820jmNFDH6x/sqJiC8hVmFNNHB8ak0XchCZkHdfw1J307dSruLIdTdBh9qfj8Gr8/o7j&#10;9XFygF5Begfhxd2nz+JNDWvmeDbr4Bm49kkYeD8zH1kd6Dn308Pe3N1tcezKpmY4NXOPGppUQb5T&#10;WdekvY1tqkWDUdu8X1V1Ldq1p06VNeTPDfSOtprZR3DxQ/A3etcPHiXH68VHsvekjvTjfQK/Nqv3&#10;NAz7zFeekcfOnoO9mzWAV/Cg+vrxljyOZukEPODIGRWg1wgKIWfwCyUXSVAWXnwVVTUqr6pWCVwn&#10;yzAdtM1mJW9LQ7tjdI1h6Br92HOZP7ec2XHu7AGL8dtgH3Dk+jrTdbYm+Xnqxf2teujjj/4qt37w&#10;v/9FT7DuZtd/7/5sYv7IhmYVbUpVcVq68tK2qjgrR6WlJSrcXoD/aAHxZT5sIJ/ciAXXrt2VrxpW&#10;HRzbrOoi/LYLYNrsyduSqS8TEwSExMIR/Zix7KZJ9ui0J1DjHIFO+uWhGv7M8xr6xFN6iTXkiSf1&#10;/GNP6BlioJeewn9hGDOM4c8zyF3HDcWv66VX8F8bLdfJdvL6D+7OPKzK81z3z2nT3XZ3t2miibFx&#10;HuKMI044ICqiDAIyzyCCMiko8zwLCDIJMsqMzKAgoIATioqKIkajmYxpdtN0Sne6m3Sn13V+72fM&#10;dmf39Jw/znCdzXW917dgLRaLtb7hfX/P/dz3lm1ivxVfuHUbxXTDJjGFYVtsM8IThBwJamRmZrDI&#10;nWR3c3uDAf1Benr4fi0jT2I+uZF4mDCWzJsva3SopfL8a5Zz3VsNO1xvIFv1yYXYhB+WgaFs34bO&#10;geexgX3awT3Vdpdi1jZ4tDjAUV0c8PBA4+uE54UtPttW5FtaMVe0JvfMzhrNFdmBLk6sF93Ebc9u&#10;fKrxmYdr26Oxs3XEX9seXxLmktZ26raLxrUdnDzg0MqDRPmRqAG3UIM1hQPzKXtnNdT9+BR7w6W9&#10;0YftOyiee/EO4Xv1frvuRlMD47Z3JcsHDmLrrnQ2+Jns9Wd9wnx1H7Ulb9U3ByunhuGwGwbqRV4k&#10;8zdPf/yBGIpta3wbJuLH8R8IvwxiPngwPFIbQbBMNUIiYyQmMYU1Zyb772FtmwubUFy7gXlmfTPH&#10;GbdrG1vgpj3S1XOONcE56UFLobTbV9FNjTAHvf/gkYw9eEdGWTsoHXclx2toeBS6dAdqYjBpKzxd&#10;2O6ktmBjR22B98+WmoEjLFt5OXt6oWXbQz0IjZC9I/4i8GtzS3xiLNHXs7VQXBuuq36uahHWtmoo&#10;ns1n58BjHOjLhGM/12T/O8veIdt3UdewUX7aZjzGXHv8Lmd0zq7kPLrborOhrrHbgc/Yhs/Ymvce&#10;1miFXmLjIpk59zV5dcL35Z/g2D8dJzJ19ssya8F4mbt4Av1xM+lL00WfQ0+dkwH9LvqsDzfR70IP&#10;m+Ei5k9z0BAuxV9xJx5NYdQR0tBmZ6Mpo9ZUkoEuLUlSsuKpNcTjZZAocenk50QH8xl68dpg/U52&#10;GuOPSYiX+OQkspNi8EjMkorqKrLeWvFq6pDO7m5yAmBMVwalpb1d8o8Xwg5SJTYxQeIY0fEql4fP&#10;OSwaPXY0viNRaEij0FtH40ULx44lL4v59sFkfP5SUsjPYh0Mx/ZkXerpTx3Uzx9+HijR0dHk9yn2&#10;jj9RFgwiX/l/VJA/XI9Ou1qi4ASRWcX0ANN73ELvds81ab0wImeHyau/95EMjT0hh26UntI+OVbR&#10;zGM6pZn9pP36sOTDNBPY5yo7T8nA3Tsy9ksyHj/6kKyDISmoY+2fDiePT5b43AJJgx/k1dP73H5O&#10;Str76UvCr6qxV7o7L8njB0/l89/+q3z5xV/k3/78tXz91dfy1Z++kD/86hP57ftvy5N7w/LkRr+c&#10;r2P9nHhQ8g64SI6fgxT42Ut99D5pLgyVnupEudqaJcOncmSoKQ2vkGjpPR4sl0rD5PbJJPn0YrH8&#10;YahCvrxTL1+/3SR/vlcvv79RJn+4WS6/HS6RR71pcoXHnkn3lZZEL2lN9YVlh8u5khRpSDskcd62&#10;4mmyXgyZB6+YMUGWTB0nOlPHy1J1e8Zrsll3HmzDSTqqj8ng+W7Y4VW5/+4j+eVvPpOPP3vGsB++&#10;/4GMPX4XL8yHcuPOHfSCsH2unwPXBmR4DN+gu5eoBdewzooQJx+8oqw3wbINxERj2eSdenAMelDP&#10;ganvcoNPe+CL4EneIzzbBq5t7YlW29tMnP3IqQ/kmGC4BODJsxe9ths+EU67xMgOzxFnGzixH/q9&#10;bPSj8NOzZBW2tkr96W649lWt57euvReP6pOsXRUDqUPbfAJdJv7xZTVk3Q3I2w8+kA8+/C2e/O/g&#10;13xVamrOS3X1MOO2VFXdxy/rIf1EZHTl3pOsHEb+I/Sj78HH3yPv711YCrfznkhG9vswqvfRdH+M&#10;5vohuY2D9CB3iIsvGcpB9CwfGUKXPYKfDdrugjH49AO82x/j5/kuPswPWQffRWs1hmbsHkwbjTdc&#10;Oyl3hP/tNo9Hw11MzaXkNp7beEUUXmRdDndKrkGbfZy60FF4Tgb9MnilugRy7bJFx2SKpomsITNq&#10;cFwbrFn/W3Eut/HcK67+gaxvw9AzkucbcFBbd3v4oTVQvdrMMQICyfLdjy8QNWpPHz/YxAF4VZLE&#10;p6TJsZIydNSXpff8RWlsQ9fQeUb7vutsv7Scxne5tV37efuZHjx9qW/AAAeH8YW6w3F4Ywy2fZO5&#10;jmLZw5o2+/x15kRXLtGvgzbuIsfGNTIhz9Mbd+4sf+MCtX502xfUgHNfZ18bQtt9TWWSME9CG9DV&#10;x+to75TSKj7fY+Re0qNxMCRMQmAM/rAHO66RW7nWr127XpYtW4k/wnqxNLeG2QdKQtYRch5r4Egt&#10;7CPVcI4CiT2cS49JJZ8jc7vKDsnMr0YzkQ2nS+L6Fsz1L4Aszlh8S+H6bS2wqlvy60/fl09++Vg+&#10;+OCePHgwLGP3r5HvAI/vamDfUcw0XFIOx9P71yEDA+fRKeCBVVQpcTGHyUIrlNqqDjg3/YFnR6nt&#10;9nLehA1GVXH9apDQMPypwxmRLfh5tNGjUouHayH941li4RYF73CSN97aLJPmGck6I6UdTIVxUUf2&#10;jhSfvdz2p550oJh+txrmhbV8xjVoYGHa+/LJ81YsO1a8POjND8pEV10rDQ3MgbuG+VxvcPzfkEu9&#10;F/ApaZaCnEK4cyo+5LESHArbod6xT+07nviZue2hfuAtbtS87W2c0XaakSOyEY69hDnaTJn5Bjq+&#10;ucvEwtgGvXYemuxeKS3okIzkSkmMqZLE2JOSGNci8XFdMG3yT2PPSzw8O+XwLTxP6IFIH5WwqKtc&#10;Czph6GTguRQz/6jAM74NjXgX1xDYa0ST+ETUSkAMvnzprRKcUAdDRs97tEUysxolK70Gjl0reen8&#10;vYhcagj4F/qHSFAQusqoJDkMb1b+zOXw7I7uc9QoRqjTwbPvwbOpbV64hU/OEDybNUJDTxe+IC1S&#10;2twgZQ1w7KZGqWtvk/oO5iuMZuYpLWfItqyHZcPcwnnfDkYkSChazTA+8yhqJvmcixpaz0lNA0w/&#10;j2yP+CP0caRJ+FH0OZyb0str4dloL3nfk3iOzGJ03RW8/lJ06DF4kVCDcqPOZOuAx8ymLTJrzjx5&#10;nXnvG4y506eRYT5N3po8SxbMWCD6K43E3TpAothn4oPKJXRvnsQHNkm0P3Mk75MS4t0oYT7sXz7t&#10;ctCrWbwdKvEnyWcOWsj8Do69u5JeNWoINnn06QfIP71qCi/iWh7CcyS0S2xSG727TWjeK/F/KeL1&#10;4UsdlcUxFo2/MD7XNnjgbN8An1tNFp2+6JttF30T5tc29nib7aGXbQ99c/b4xpKTbu/D+5TN+3VE&#10;tpu7yzYzV7JY4jjXVtMf0wbvpV+qFP1rBbWEylbOR/j4p6Uzz4iBWadJQ1ONtHU0yMCFbjl7rhc/&#10;zR7yikvx6PUhXw0mtAZdz0bVn+fOcZ1D3ZP12YVHMOyPpLLriRS1vicZtR9LauWH9Nn8mvGZxBV/&#10;JqFHn4pvwtviETz8jGVH3JHgpEd8PuQAH6NfIK2P7KJjst2eLN0DUWifemSIGt6VYWq7t9+R27fI&#10;Ur34QNpaRtATX5CCoiHmqKOsJd+lL+A9Kat5AJ+9JiFR7Wgr0FM74E3uRn3DA1btkEwOZ6hYbg8U&#10;R/Mw8bBDL+zG2nf3EdnnSt6lQ6q42SaLqw3eQXbJ4uOUJPvd0WY7R4rFFndZNmuVTPjJ6/KP8gP5&#10;6ff+m7z6wx/Ij78nMvHVH8mCeVPJvFyOJtYAT1/mqubG+B2bUGvYQe8v+T8wbVX7U/VA851kwVhY&#10;4RvKOob5tJU1c0Tm1/ZOrDX3oAPxVhoYNDfczi4ops7YQT5vFmsfW9Fbo6v1xs6YOkmmTHoDVv2y&#10;/PAHL8Gwvyc/5vW88srP5LXXx8m48a/IhDfGy9Rpk2Ta9Mny5uSJ8iaPV7fnL1wIxzTWslRzi/HB&#10;ziuSIOpr3ujBPQ7iLR8UKc4HItjGiF8sfjU55Xj31OHpVUe9md6RI0Vcw9j3U3KpjaiMZDRUaGfU&#10;2nt47G0th/7SzVtkY+HxiW4tLVdlTqAdY0SzNlFM282HNZUXWjFqpgfCI9CL4ZEXRi2Puawf6xuP&#10;gED6Lekt9/DS+gsUyza1pS/Xkesvay+VJxaemox+A81GBLlChzyY6zBHsjWUdcb0H29dReYj/hVm&#10;rNWt6O20JyPY3w+OTR8j66To9GzmEtSi0ulHzMiHY5fCxquYW6i6F1kTzFETqLEm5DJynnnuBcXF&#10;45kVzpwazr8XbSD6qW2sazaZ7GCgmTFDc7/TRBsqr8rYlLoGx6hi2XobYMvr5ms8e9WGOfRFT5cl&#10;6LGX6k2Wuctfg1/jdwjTnr34VfJ1XpaZC3+usezF6Gy+5djop5UOeqnuHHwR5zy7zfdKH604t9qu&#10;WkcPtOK5cOkVqxfIoqXkTS6bpd3Wg+3rb8YX1HCN6G/BN3s9fdH8/pLlb/H7Sv+N5ydMe/EK2Pbq&#10;eTzPErTR+KIYwqLXKR32HB43T2Pdq+HdK/XIwoJjr9mwCK/rJeiw8eXeqvy0F8KiF/O9Yu3o0fm7&#10;q/R08ChZSz8COm8zcpF4z1TWxhYjmPo2WLYh57OtG7VhsA1/lO3MdTmWDE34/Ey532g9va34lPM/&#10;KX+ThbxmnZW8B7xu5UFuuJNccwvY985NstmYXtzNa3ivdUVXD669jv8V/fdamPbiFYtlzqLZMnsB&#10;no8Lp8ushVM1Hr5o5WzN22XtupVox9eK/qYNslYPPylzjlcLcw15uri4aL4Linl+l93+v+SK/zv+&#10;tmLAz78Ua/l7z/ldfvy3dNfq91/8evH5XmTPf+t3X7z/f/Za1PN+13f7xb+lbis98fMvfbSVf+9L&#10;vQ//t+oWX3zxhfzxj/9/+5E8f6+fPn36ref2Dq518xcsRL/oyNzHgzVTAJkJiXAs+mZgZq5oT7z8&#10;8NRi67vHj75D/Jy90HE67hHbXfTy43lgae5G75oz5wlXrpmeHIP74Ef+Gss2NvPnehmMXwk9NMHk&#10;U0eS4RJeQM5YPowctn2IXqBw/CJj6bVJRc+QVUkNtgENA32Dp8mBPH+NNe0Ncmzw7IApt/epXBe0&#10;QPgXdLAm67iIdoZtO9evlnP9Us88tLK1g56xZvxZT9KHXCsFsOOC8mr03+h1qmDaNcxhGcXMLY9x&#10;TS2paJRyxbPr2mFu9BCi0W7r7JdTPXhA9l+W7gG1PmOwJutlnOVvnrt8hQxJfCKv4BHMGIBnD17D&#10;B/gamsAr9Dqdv06W9hn0iOmsE5Re1I/5fILkHS9FT9YmLafQB7ahmUETUt/czDoSrUh1NfPKJOrH&#10;eB77Mk9E+2bpZMJ1FEZrtY3+Hs6V+qs4R1M/3EI+L/W+ldT9JkeEyavDw/KDL7/8T+z65b/+VSZ+&#10;/b+m01asezL7+Dbm/P6FzMFzctDflqGbQgtami8nyvDSLs0jIzKPbMg8fEjy0Wvn4xmDl3YJWtHS&#10;ErYl6IIKYQO5aDyZ20fF44UWLF7sM27uzN3NLMV0Hb4Hy/CtmoM+e+o0mf0mviITJ5JxA8seNw5f&#10;xvEyc9Ik0eH+lYsXa14hq+jFWb+CPMjV1FxXr5ENy/D6mst1cBHXvTVryTvZjEesMfsiGX274JaK&#10;ZbI1MKS3Z8MG8pGXayx77uzZ/5FlL6dvaAm+Y7pcR9aSAbmBviJ4tuFmWDY1H9U/YgkLVcOc5zZF&#10;92DCvMHMkmuNDXNDW3ipNZ4klibUco3It8E3zIIefBtLdNl4Zrk5o42BZXvuZr6oNMNwCXsHGKqD&#10;No9Uc0lrW7wwHFyYU7qh2cYrA5at/LM1D20PP7Zq+MLE2aK7Vrc9vA6gY0E/vT+CLf6KAfRU+IWI&#10;lw9e2N6BrJOURza8Gk6tOLZi1YpfPx/qeydYtrpfMW31vWLdLgwnbqufqd9T3FvptX0D0WzDFvb4&#10;ql6Nfdo6zN1rHxz9GSvxCzzEGnu/9hjFvGOTU6nT5KLNytf4dgqaQHU7/3gJ+0wZ2UCV9EU0w6Pw&#10;Ph65i67yfW3cf/iY3Eh6b+tOSkR0HFzaRePYil9b2aJ1Z+vkgs5d1QRg1g5O1NOc8RhhaN6N/MyG&#10;uoPi1RawazPmBDstLLTbVvBrdZ8t+mSbb4Y1/qzKV0Rx7J12sGxb/EXg1t+ybCulzTbWvn/Gs/nc&#10;7Xk+/Eh2OaNrcbURWzdbmLYdvd34jrjuZJ9Qc6VVzPtmyuSZP4dlvyTjJv6DTJj8Y3xFfsF8iHn9&#10;sjeZD03Dt24R6z38dMzJCbdcJWY26zSOvYz7lq+d8S3LjkkORJuqsjhjYXkxaN3iuJ2EvjQFvRO9&#10;6Md5fwsy8Y9VHp/h1MKU1483HGS/ZOZko03FezAvV3KOkatYXCwl5eWs+/kMWMef7e+nLxevkRPl&#10;cId0iYJHq6EYeHRcnIRFRpK3hNdsNB75fCbBUXiRKL1LTJyoeXZgAjU4eLZi2f4xMfRSHhR3f/6+&#10;4tisFZS+PgnWnZaewZqCukc23AGOrXRxxewDOdWNcrSyQfLreQ3tfVLWfl7KOy5KbfcQ9coxGRx7&#10;qrHsxu5BOCC5avH4Gh0/IbUD9OBcJ4upp1eKqJu0X7oo50fxg3rngQzcvkkWxGm8FcmMisHjMSQC&#10;zTceJWjlUktqJBUtXSzro1g0MUVlzdQ1T9MPMCL3Hj6Vxx/+M9rl38nnf/pS/sL586uv/ixf/ctn&#10;8pcvfiN//cNTuX/ljLQWpkhJrL+UxflL65Ew8hrzZKy/TO6fZ/QVy+3TuTJYnyx9JeF4hByU80Xk&#10;O56IkCe9ufKr84XyOZrsv9xr0Hj2l2P18m8PGuXzO5XyTk+a9GT7S02Eo5QE2ciJcBdpzwiU08fi&#10;pSzGR/ystorxirdk1cwJsnjyq+ixX5H5bBdNe03WLpourpaGUpwVJ/eGeuX9x6My+uiBvPfxE3ny&#10;q3+WB++/B7sbk5v3xtiiO2Uo//oLQ+qaNgCfPI/HDz1JV8/Q15tDrYK6tAf6LjtqqXZ4ijibaQzb&#10;dje1vG912fzMcye+oHio+uwiE9ICZr0TzbA53s6WeDtbiRuabGd/czRXJviScFx6cMxxzOyi/uO6&#10;3xvvmFjJqaD+1cLn0NKE/h5dPvXinsHrZBAOUI/uwBsA/sE1OrcE/5jyRmrO3eRrDMn1W/fk0pW7&#10;1GHQYpV2occ+S711CIY9JGUnbqHRHoU7jNAT8M0owOO66B10dY8ltwgddsFj8tfe41z1CK79iJ99&#10;gMb3Pj7vV8QvtBOu0cRau416yCBsGo01HDslf5TxNmtQpeV+j5y7x3BVdNrH35WU3LclPmuEOsBt&#10;1ql4bOfDvwvxJDmOh/axIfb9HrwHOjhGK9EW51MnxF8kNBOeDftAH2tq5YmeaDveRLDE1RvQHdEr&#10;tJPeEjTZ9pyrXfwO8HpgnRyDaviGRqL1hUsy9lNzPBASicaW+w+EUEMK1jj2PtbnwRyDqu6YlH5E&#10;49Wqj6a8ug4W1wyDxZsBdq36aVT98TnjVnz77IVL+PtS37j1QC5dv0ev3C08ssk1gBlcGWG+cwfv&#10;tRHyCW9clY5zcPErF/FmG5BTsOwz/eSiMFfrHbiM9ntIVM73BX734rXbcolx8Roabz5j9ZiO7rP0&#10;9nRIXRPng3zq54xUGNehEHg9PWvW1rb4GhiTd2aEXsKK+t4eCY6LkUzmGoXM77KZV8XDsaMSqZWl&#10;FcBAS8kdr5O8IvwjipgDltfB0fAfQs9XDedoOtMl54auyNjDUXnv0V25NYwGva9Denta8Ctoky44&#10;dnU13hLZnF+zUqSq+oSc61dsjXnhqTPS2NAlzU1oz6m5XRi4g1f4DfTsQ8yVTnHOPElfC3pZ+Gxw&#10;aDNsvom6L7fh2SHc53MI7xPmwg57U2Ujusv5q2xFR88JT104jm8OGoBMiQpjG1EG06+U/SHVZAnW&#10;iWdAjXjth2cHosMNJ58xiPsPFcjhpAo5UdrN60L7ceaWnGwZRH8/IBcHyKi4iN8d9b8TpeT78v6o&#10;vkA1DkXAR9hHbJ13M2+xpC+dfW7lOvJ3dJh7zZApEyajL3gTnYHqm5spust0xdrSWg4nZ0lzA3lr&#10;hY2SmoTnK7WYiPASiY2B36b34CfZgy77LDnhZ8j8G+AaMihR8YP8//14CLSjAef/3w+rjuI4SL1E&#10;b0I/2ZxtXC9OiL13Hu9JvgTBxw9EVeBxVUVtowFNeTPZM81SmNsoGQnHZa9bCL2heK1Z0Fdl5SAe&#10;cPjQELJgj2TTB1lJNvwpOcu14dINskZvj8gg4/Jt9tvhG2SZDpIJf47a2Sk50dpMP2Yr/iT0ajLq&#10;mI9Xo/mp4/fr2/kfWSuk5RTgd5LMZ6DquHEcX2iAwuLx6y+kPw1dd3GdxKfmU6NIk0PpORKVS99R&#10;caU2FMtOgNelsj1aWonvbzXX60JqvIFkiJmiA0SLr7taZs+ZLxMm4tMwbryMf+113vvXZOrECeQ+&#10;LkSfvV28nPzxEzksiWHwrYNlEhtYjC4bzwVGuC91E58m6pdNEogO29uhXOxM0L1vSiFjHb8KWLab&#10;d63YOON5sT1F5i32lRlz4XIOObDsFvoFWmHC7WjgGWlNrMHqJSatAt8F/MmjMmF7MWJobS9rjTkP&#10;Ufe330v2i18AOY2KqdGzY+slm4wdZZU+eR07XNFi40dY3KZtFyw3hNfoM7fxEJ+DyWi0YdxR2byn&#10;tRwntcxjSskKzZXDmUclr/CYNLbUk7HCfnu5nzUU+UdnzkhnJ+d0+goiIpLxzfShB5g5rGugli9Q&#10;1dBHVt8TrlcfS9UpemROjHBdH5Hk8id4oH8iscWfMj6T2OO/weMGXXbK++ITdV+8I0bxb3gHP7Mn&#10;eEc9QgN7kx6cOnL7wkRnvSv5xrvprymX07192vnvxs37cuvmI+nru0PG6lUpK2OOUjmM3/kDqW56&#10;iBeKykm4zHt4hv2DPh7vXObe9B/vy9aGp2ui2FkcEmsT5uS7gmW3vfJDTxA/t0TZ65woexzi8UjH&#10;T8IugdsJsGzqU/ZR4mjqLZtWmMqcX8yDX78My37pG5b9kvzj90Vef/klmTUdTcSK+bLJgPwgeN12&#10;GKbKRdm8g7WLCdoLU7Q1ZqxTzHdpDNuWz9LeFi2IvTM9L/Tw8b0Nt90896KHoY/HnVwGeHZcSgYa&#10;lGbOoaX0hRwURwcbMUMLvH07XsJGqkdmqcaux48fJzNmwkeXLcaLeKnMW4h/5Lw5smgJeqWVK2CR&#10;a/B6YP5gwZzAxZW1SgielPTTMN/LLanCc4PMcWpEvpEw/OgU/LwOMziWUlk/5jIfLaimZ6qCnK8i&#10;vIc4J8ZkMPCvOUpvX4byoamRbq5R16hX3aBudfkm+nlYgDqWs4vgw2ibE46gs0nLoG4czRrHBx7t&#10;oW13sx/b7/GmRyYAps26aT9efdSYrN334CMIx3D0wF/QkeEEz3an39GbdRH9rH70u3o4aDV5E0d8&#10;W+xYm1ttkU3m+mQ1wkGt8VZzt6Fe6cP/FkaPVwL8OxWOnQW/zuZ/Rr+XyrkiLY81dpkc4fqUzjkj&#10;tQDdee5x9N7HJO4ozJ6hHh+ewvsRn6Tx9r0H0WjD4nei4zFkXWPI+maHlSXHITlArGmUlspE8WwT&#10;xQuYPyiWDfdVPHvl+rdkud4MjtXZssEIPq03ReYuGy8LdCegLX5TFjF0Vk2Cd0+jt0JxZsWM6ROB&#10;U6uh9NCKW+ssn63l2M/TYY2y+hnnVo9VjHr1OvYDOPXCpTO1x6nf2QjHVr4j6/SfabjVc6rH6zKe&#10;67wVI9dZPkv73TUw4g2b6Zc2YI2vtxD/j3k8Tr0O9Nhr56N7ngcrhm1vXMT6abE2lHeK7jpes95s&#10;/s9n9ym9+NqN6LwNN8CjdlC/YZ1H78JW9l89fbIt16/m+ZUfClq2LXiDwLINjGDb29bDw9d96y2y&#10;Qk9H01ArLfacxdPx656Hxp360U591tP0eHmi7XBhTWjPOtGSDFY03YqJ61P327AZNg3LXqK7RObq&#10;vCWz5k+XGfOmyIz56Ph4voW6s2DiOrLRYJ1s4rGbt+DZwuszoUZhbmHGa7bU9NqKrSo9ncrHU/pt&#10;xT7/K3huKz7/4pf6n55zyu9uX/QHUb/zP/IkefH5FOtUz/Oi5lpppL9bE1CPe/Hr72myn7+u7/7O&#10;d5/zuxps9fyLFi3CzxffflfXF/+cdvtvabuf/63/U9v/Sppt9R6pz0DtU2pfcYa1qS9jU66DzF0N&#10;jVmDwtdcnXbTF7VP9vvggwrP9mAeY2VO5jX1eJMdnO+3c27dak8vhyPHmht+QN48x15Nk+1Afdkn&#10;gP7x6DJ0AFUSEXeCnrZyCY8jmzhe5bkUMzcphGcfQ6MNQ82spEeokzUs+Y6n8QvpvMC2H00e/YFt&#10;ZDW2duEdckbzAmzo6Zems2gtuvulhvVtWSM+eOitj1c3aCMbPUR2Ef5ajDw0AMeYUxbCtQvKqiS/&#10;hBxMav4lJxqkvAqWXdsGy8ZPu60Hlt0np7rJg4Cfd8Ozz8DQuxhn+i/AtvEFRlN69iJrNJh2P0x7&#10;AJ59dZgcvNtv05M2KucGrkpVbQvz+sPoscPRHaTCfCvogVR/h1wU/v6x4jKyMJukhzVfD89bXsOc&#10;LRYvRe/d5GTtEhN3CzRvaD/3oB+FtRltxzeDnqWNa3VFfx39Pfg/GWyEb2/h3Lx5s8yH306EWf3k&#10;3Xf/E9NWnHrSV1/9zZ+r+/7W2MDxvR9Gn1lcovlBlufhl009vKioSI6XlqCrZI5eRiZzWZEkldL7&#10;VV7MKJHDpejNiwpYx+eRcZ8lySmpkhqbIMlRsfRA7hd/J+ZO5vg5GBiIAeeVVRzfy+fNlQWzZspb&#10;06hXMubM5lq4gIyHZfQU6S4n50SXrHK8yPh+wfy5MhsfkrmTpojODK4FOtRi4dtbeb4dRrBkdAkm&#10;O9Fmo8823G7EdWITeo7VsnQpXlcLFsqS+fRMLSJnecky+Pgzjr0RbqB02YabtuI/h18Ja+Yd29A2&#10;mMCteR5jOLm6hmwxJNN9K/XarXiZUNc1YOhT292wReUnU8tlDmFsAbOxxYMCXayDK6zVDc6K74Xy&#10;I9llg9+2perxs4K1431hpbTeeJLYfcOzHV1hsvjPu8GS0V6roTIiFc92VQM+rXTXnnuD2K/QV2mD&#10;rCF4tm8ATAOe7Q3P3rMPTd5e5SdygH7P/RqTVqza9QWe/Zxrq58pZq3uV/xaMW53vld+I0EReEzE&#10;JWtsOiwmDl4SqvFqjVvDSBTjVhzb9wCeMswTnTx47QwP/HN8DvAaD6IPZI6oOLh/EBmn8JTImHhq&#10;PEkwghypqWvQPLXvP3wkDx69K/fuP0QnPIxuuEPS0Oj5+O2np8FDY9pKo21r7yQubrvRX9MPAse2&#10;d8LHxcGB+biak7O2RUOi/EPUsLS20vYDM+Z8qrah7rdzRIfiyO+wtXXgfYdlm9kqhv2cYyt/EcWy&#10;0VRYPfcZecay1c9MbTgv2rE+gGcrbxKNZ7ugwYdpO++2om+b+pOtygsha2TNHOrwE9Fij0OL/brM&#10;XzqZuRb9cmvo89OdwpyIPr4Ns5kXMffaRK/dFtYkO9AsrJkuc3Reh3lP4tjWQatpRM3PDV+mPTAv&#10;RogX58wg1oIJ9Oymahxbseys4/TZFGThm0CfeEYy51a8QvD8yCuk1sQxG5+UpH2vdNbhUXhY8316&#10;VqY2lG77UChe6fs5Pg8cwAs7jHNWnOYNorh2dFwSfDuR87bSpyn9t+rrUTw7VvbHsl98M/aGkbWA&#10;DltpSA5ERMLOMiS3EM/jAnpKWbMmHIG7U+8qa6TnuoVzNee/nOpmKW3tluruQanpvsK4KidOXZLy&#10;ds77sKKuq/el89Jtya+CKbLGCQhPJL+pVGr68IS6cUtaOf+2X6Uv5h5+GYxzw9fh2Kfw3y7E9yRe&#10;04n7wf3i0LskFZzg/FTLqMcvk7XU0TI4I3lfJY1cP2D6A9f5W2RBjozJ409+JX+kL+tf//q1/O73&#10;n8jnf/xU/vT5U3n71oD0NZdId3W2DLaVyIOBk/K7++fldw865df32uXp9Tp5CM8eac+U4YZkuVaX&#10;IMM1sXK9KkpG6mLkTn2svNORKp8M5Mvvr5XJ57fQad8/KZ/dKJWRllipjXGSDI8tEme3TpJctkrh&#10;IUcpj0O/vBd/nPU6mrfIjJ//UKb87B9kKtvJr/xIpr/2E1m7eCZaLxtprsyT9+9dkY8/eocMq0fy&#10;+OkH8ujJh/gkj6E1u4XHBHmro6OMe9r3fYMXNJZ96aZaE5IJfa4ZjXEcazw0SY5b8RgxFKXBtnZX&#10;PvEWYrPbXNNiW3vgLaI4tvczju0aYI0WG08bP0u2luICy1Z6bJcAC2qzZrBs9Nr7HMXR302c9++G&#10;c++RPcG++ESGkwOaxrWkSPKqyqX21Ck8ZeiNYo3aiva6sUv5f/WTR0idukn51cJYL/N5XxvWas0V&#10;de3Uy8iFis6XlLRKOZrbiUaTfK6iQSkqGWbfH8Z3m/2nkFF0j+su+XyM3ONkQh67T931IX1R9/EP&#10;GINnP5CU7BG8Ki6h0+oky61BPNFAHkrooycYFp13F6atNNj3NV12ZvGH+Id8SJ8B+u7iD/j5A7w6&#10;YdlH8NfOvYMHyV14N14jubCOjD4JiqoS3+BieFYG59tEevTJvgpWnmsZ4uVP1q2NpxhsMcZjcjOa&#10;ItX/Sn0Ulr0LTbaqM3oGcT5FV3swPlkbB6LJygqP0cYhNLcHGUH0Q2ksWz2Wc7A69ypvoIBDIRy/&#10;8XihkldSA+NVdcXyCo1dN8LuFMPWWDa3W0+fgeXQPzNwQePNg8NjsGzlRwMXZJ5zdYSa0V28R6gd&#10;Xb0Ln75JjwQsewBd9tnLynekX2PZas7UyfxMzaGu3Lgr56/i1QYbvzA0jDabob6/Ql/bpUHpu3AR&#10;BnleTjZTz0Cf38i2kvr+sQJ6ulm7BQQEaLk76npshlbU3XefhFFrS8w4IrGs90OikuAc9F+k5MBA&#10;C/FvKKWOV8bnXIV2gXxEamYNHafk0jD+VnfuyOhjjo33HsroLXr82uvJTzyKV0i21NeWSH1diVRU&#10;FJILkit1dRXSB/8810fPHvtgC/PP/v6bMjr6kdy//yu5euWxtLYpn/ZevKDQt8bi+RzXSP2vHebc&#10;Do9vkYOhcOyINjThtXz+J6gTleMRXEitKEk2WxwSw12hcJVMmAq1ttQayUivx6ejHe8VtLZRLfQI&#10;NFNXaUBP2EgOAft7apekH+mW4uN47TXhd3f2bXJbRuXkyfPo21vo32/As7xfBnqvSW/XoNRWd+Df&#10;XUC+WqI2DoTG0RcZRtaNC33Rm7lOLZbXJ06Wl195TSaMQ1Pw+kSZPAF9AWPmVK5VixfAsQwlNDRc&#10;SkvLJTunROITstCdZ5KlkCmHgvMlLrFJElNa+N87qX+28/92SWhUL/tkD/sg3s3eDfQM4B8SQR5q&#10;2hD1hluSkH6Z60Q7uZyl+ApnkEdxGC1HnubFcijiOM9VKikpFZKTqXTZlRIZlCI7tzmSH7cR/2Z0&#10;CMvxotu6XTw9vCSOa1MeesYS9u/q+pPUZ86wD/ZLLzXOvqvM06/jFzh0hfMK55Qe1g+n0WB3U5fs&#10;IUOokxy5tjb8KprR2bYx8MOuwBMD9hyXmgnvRZeh1QAS4ZWx+LUf0Xi20ogeCInHlyBGglLJHs3I&#10;pb/omERlF1InxUsgD1/d46w/ymtg2TWcW/LxbwtDN0Runqk580gjmI6ezF2wSKZOnymTpuC1N+kX&#10;snbFMnGydpDoYHKaU/B3O3xCjrBWSgrFuyS4VIK9S9Fhs47yrWc0SjA1ggCPGvG0KxY7sxyxMExj&#10;rklO6N5atAc1MK5cWb0hih73QOaq8fRrVHM+aOG808L/1QHr60JH1Mk4zXmrVZJzWmBvFbC4PPyj&#10;AsWW+VxISjq5zLDFgnLNhzIg/DA1Fnww3EOYF/kzLwpE/40/sW8SnGevTJ+vL1PmrIeRGePna0lu&#10;zi782rzQ46fznlKzCE/hvcPjAU3s4SNH0C9Uytk+6kOcR0514gvJ51hWipcdfy+F9zksLIX9L0Ni&#10;4/KlqKKHa9Y71Ch+h3fME8mtusV7Pkh9epj83qeSXvNrOPZvJb7092T5/gv5jH+UyJzfSFj6LyXk&#10;8FOJy/qUeuTvpaDmU7jhTeqxBbJwrZu8MdtQlq43gmtGyFHmLGXVNdJxmvNgD5qpU5fpe7gi9Sfx&#10;X2+7T2bTY/aXe3hdXGK+dVqCY+uZMxfzfh9hLsh745WCZ2SiONgcIkseNmrkCa8+iOc92h77UNnN&#10;z10syO01DRDbHf5iw1Be6Rab3cVIj/rBIgN5a6KOpsn+6fd/9Mxf5PuCL/X3NJb92s++L9OnjJfl&#10;S+eg51xDD7ShGO+k3gfLVhkp5mb0I+5E12NOL6IlfYhW6DjQrNnbsRaxJy/dwRVexvqDnylvkX3+&#10;9GSyFnB028NxmyCV9S1cDzrlGPPHxKQ4PIoiJYFtcmoiPTN+smmLPhmiemJsZsL6hgxQZzKSzEzJ&#10;8IXlGW0T012W9GA4U0/1Z86IniE9k76oUs1bp5g5X8GJeuq9ReiV8WyPSRX/2DQJTMrSOHb4kQKJ&#10;5/ytRhy9LxFJ2fjqc38oTDckgZpLmuYRksPatLW7F4bNvGZ0TGPZim2rTIacYn6X+WdkMj2DzE+9&#10;uRbauLozb6dX1msvWguuJ6wjnPf5Ml+lr3X/v7NsK96DXS6eMGM3/PrwzLZTXo1K8xMkKuNxFZx4&#10;+eY1stpQV9ab6MGw0fSaG8gWS7QG9mZ4grgyN46gJkKfe1oaTDpDYjKOamw6EpYdcRiWnY73N9en&#10;jOM1nCMq8TCjJsi5IzJd3Z/F72Vp2/DkdHxQ+B8Uz4bHq0xoxz3wF2oDVqwpbdjawMbUsLBlzWPG&#10;nGEHnwE8Vo98yJXr4MZ6aKjhvMv1ZqIDniMbjeDS62CpK9+Q5WxXG5AlakAelT46iY3c3qg8PMiD&#10;/MZTRHmHKB8R9b3i14pnK169ci1+IivRbDMU51beIurn82G+ik8rrfYz72p4MTx7/aYV2lZ5lOhv&#10;XSVKp71xMzrmtc/03Wqr+LP6e2qrnlNptdXtlbBspc9WLFuxeeWPvcEQzxPWSEpzvmT1dDTT01g/&#10;zeJchw/3Jvq6t+jSn70FP0ozNGMwB3NjNOL0mKxaim58Ea8TPd1yvFTwBFmrr7xEVsHC8c7WW6L5&#10;hajby9YslHlLZ8Gep8Cyp6Frn6/laZpYbaGmbqOxbEcP1n7u+Oi5om9C57TTyhTP7G0aH1A8W2m0&#10;F+vqUEv879SdB1iVZ5r+n5g2MX1TTCZFY2KMsYsxdqUp0ps0EUEE6R0pIqBIkSK9CCJFqhTpHRVB&#10;sNeRGFOcJJMpO3sl2exmJpmy+f/ezzjDuMns/HdnrmuXud45RwLncM75vu99399zP/c9U16fO11j&#10;4rMX4VEOm1eZmyZ8ZkpPv8EYDZ0x5w51IyvqPza2Vpo2z4o9rKODI+fsJq2/wpQ61SbuL1++QuE6&#10;zXNB8dcf4rv/KBb693jcu5mveh0TNcqKT97xlNBe7Hev94eee+LPqvdD/b7i13e+vo9Tq+9N/Jr4&#10;/D/0POr7E7/ufu8n/jd1X/HViY+r7qt17cSvux/j7udWr0X9zJ0x8fHu/tn/zr/V433xxRca///v&#10;/P7/tt9Rr0d5uyiNvPLuUV/r1q1jHoQPmduKq/M25mfq10a2aFdt8OJyogbsLPr6eCOvsmVedeQ6&#10;6srcSp+ODR5Vbvj+BWezxqfev6eCtUvJba6dQI9iah05LvRjxuGZujMXRkI9MrUMDVaHFJS3kv3Q&#10;qOWnFFQ00U/aRJ5NAxlidawNa2EbjeRTo69oIqO8oV0Kq5rIhKAnqbhSsuhbz0WLk8paMjWvGE1O&#10;Cfkt6HLUuvKA0hrjt1VYwtwKly2pRpN4BMbcLDVHOlin9LCXY9/SQd5kRz/9mn3S2tUP24Zvo8vp&#10;YH/dBUfpZp/Xy7zZf1Ix7RE5ceqs1kc7du4qmjH6PNt60UNWwbArYNZN2mM0tHTi3cnrj9nNeiEe&#10;XVST5r9d39Qm8XvxTHPzwNPASgyc0GN7kvEVRM9XAFpdN3x9bZUHmp4YrqaHaSk17wUwXBitri4s&#10;dfVqfJiWyMt4Zzw1bZo8stFOftTfL/f89rf/iVM/+/XX/+l738ey73zvWXiO7fVxiW1oRgeFXyBr&#10;hP0l5DiX4GF6oFj25LOPQfO5l9vkArxMWftkMrIYhXn5kp+TK4WZ+G7DtXNTUyUdvhQbHiYBHmTl&#10;wR7tLM3pX6WWvA49tB617dXMwcvIFV4Kv6a2v3zp22Q+LZMVy8logGW/+QZ+Va9MlVlTp8mc6TBv&#10;9NuL5zKfLab2u2KFrF1LfdUAr5D1yjMMf0yOXT0496pVq2TlUh5nyRJZwc8qjq2GAXs5wzVkPejB&#10;sA2YT9gbKU22Gopfq+xhXV3d7/y3V+L/RR/RCjIjVyxhXsXD87thgE7+tiYb3oOOwdHFkfUd+msH&#10;vOn4TE3YgxuZoN82NpENJvgZm6HntmB+tVJcG53iRvy47eCyDlvwINkGb/XAU5u+X+pGyl9E5UXe&#10;ZtywZno/vf13/OWAY3v5ocVTw5ccR3wYVY6jD0zaMwDdgR81KJ/b3iHqVnFu5SmivFXVUN/bDMt2&#10;hZmo7MeEtCz6QSvw5zkiZdVk6LGHTctGS5CaLntSUtmP4hmh7ifjs0n/nNL+qX72zejoHFkzOrtt&#10;Q5/C3+5KH56LK/3F7jB2X/K8yF/xDWCPHyUZmTnS0tZJDeiyXLk2Lpeu/ETOXbgsg2j1DlfX4YeZ&#10;gVdopMavlc+IFUNptZ15PAfFpGHZimlrbBo+rXi18tG2QaegfEXUe25uBV+2Uyybz4Pf0fg3t/ZO&#10;6rOx/xO7vsOwJ94q32kT1iVq3GHZintr2mwn9Pr4Jdiiz7bdvBH9kz169Y2aNtvSzhCfNI413fn0&#10;nM3mdh41Dx161nTIEZknS9cqfj2LdRjZJQasNVe/hhbiVY1pz3vrJdY7z+I9+QJryjfJ113FGgkO&#10;6ELWkrMpa1dzfJpc4NlheIvsxn8zg3pdJiMHrUsea3hqSAVwbdbReZyDSoOdmMLeyptjiL2Fes/U&#10;7VY8WRS7DqBf38vXV9w9PfHv94I3BGusW3mMKN6tvK5j4hO4fifAipQ2G17G/lN5DfpFoQuNihbF&#10;sLfviECDG4S20J/enh2abqasugYf3g7ts9zPZ51ZXCwH6+vp72/VNNkZ1PTSuZ5XtA9Ibd9pOdR2&#10;AqY9JuUdI/iIDMqh5mNS1TEsJXWdrP0L4ef0e8fiG8p1tfY4/cXnLkn3BTzYP7gl7/zyl3Lh1ocy&#10;cOGsHGqifzo9Ff9L9KqxsfRvot+Em+cwR+TWHNU04JlVrTDtekmGZauRV90mBWjDc+Beh1o65fjF&#10;K+RLfiZf/P538vNffywffHxDPv7wEhl2vXLueJPcPNMp/3xjWD5/d1j+7cPT8uW7XfKv73bK5z9p&#10;kV+dr5Ofjx2WX4xWyKfDZeix8+TqkUTpy/aR9tSt0pu1XU6VhsrlI3FyoyNFPjmeK+OdydJT6CP7&#10;vdZJsNFscVs+VbZS6wizWibRm41l23qy52dMkVcfu1+euU/kn9jXPv0Atw/iwz75HrxVX5Dtm62k&#10;ODtBjnXUyMhwL/4hwzJ26Zycu3pFTl/Crx6N4m2OfZX7F+GIZFCgN+0bGoRLjuI5OUbtuEqik8I0&#10;vbWJox4ezRv+zK/dvvPI3mqmcWwnL8WtOfYDOPYD7ZirNsKubTSOvdnfStNjO/tZwLLNyOQwE5cg&#10;V3ENYU8fRh5EBPWunYESFL9DIpJ2SUw6NbP9KfCFSo0zHenu1vxtm9EHd56gD2tgSI72nUCLdwGW&#10;ih773EVp6uzDU+Ig17dI8goCOP/wQNrBPnhvDbWwDvrWB9FkD8G2z9CPcAFf3cuw7EvUV87jn30W&#10;TfZFrmnjcDV8sLPwuc7EHyTjLNllJ2DZbeLqV4PPSDXssYvjb5i9p/IOYWTjM1JwkzrvLXxDPsJr&#10;5ENNo7036x3ZkwHrzr4mGUXj+G/DvPMvsKfuk5BdjdQMM9DypFEvjBenrXhje1LnD6a3ITKFelUc&#10;vrFB1OHQCFg7oGWzo+eHa5oz8z+MwSOIazo6bN9I8iji9kpIPHtbWHbQTs7HnXgBwR92sK4Igw8F&#10;BkfQs0POCfVGVUsMDFOZXhGsu+J57cV4q1Xy2vNZ/xRoXPtwXYPUNuFTDsduaG3Hp6Jb02srXbbK&#10;Ahk+exWvEWohl1U+73VNB3eK4+fEWTxGRqn3n1S+cD38mx61Mfxr4Yc9/G7nIB5w6A3ae5VfyXnW&#10;SqPfjVP4j9wex4ZPyfGRUbg2WcGj/P4QmtqREXrcxmSUxxqEizc04jORiccs/NoOjr3BgpwMZ9ZH&#10;Pvi7cs3xoAdkmzfHUji8JYl8h2zWfPDWJHhBcjr9QMVol5nHOgYGqOlcp1/hXbn1i0/xxb4pY0N4&#10;95bmyb7EnZKVniDlh/Jgvwdg2KXS0ICXTU+HlmnZ1z8g3b2s9wZH8bR5H3+bX8n58x+hhb5IL8AA&#10;tcVGGB15j3vwPEpqhfugUY7rlqidbaz32rl+dsKla+lDrEJnV8VnV0a9KBvfbNZ9Puhkd9VRq2uD&#10;HfXA77voFehjLdyD300XGvxufDg64b4d5N50SXIaPh9l5Mt03ZTTpz4he/wDdOLDZKrV8fwlErsX&#10;D+mCBvyTyEVvH0VP2gMjL+J4iCFHj7p3KDlv9PXbOrtTSzWizrpEps0ge/tVMrlnvC6vTp8u0xVX&#10;feklmT7tJZn5xivoAXRki6uLJKckM59kMi+k8dqYn8PSqKPvQ69CvmjEQY5D9L47m9B+t0lYVAfH&#10;XiufTT1rgSq4t3o/8CBJGsUX+Qxa+pPoWDrxZ67GyzZf7FwzqLenoT3Po48zl1wZ2FZYuuyMSJeI&#10;kGTZYu+DdmEtvPcV+fEz+NI9j45w/kLy5KwlMCBQdlOr2ZOYhE9WCjWMQjxfWHsfqYdt0bfT30t/&#10;J7r6wX5p7O2W+q4OjlnW9RwTDZ2dGsuuamIPQE2nmjrrwao6ySmG26t9QyFrHzTX8SlZzH/0PjEP&#10;Kb+RwPB4su3xjtjOWioyXjyj94j3rr3iH59Mn1K67NqfR28QPQJw7LyKatbPaD1yqM2k7Uf7uo/z&#10;Eb8Jak2btrjiJcu6fz0aClhgsJ+P5PO7tfC+w8X1kg/HT4lFsxleAssukRAPGKAX77VPlUTAs8O8&#10;ayRwW5X4upYzB5Sh5aZW4n+E+lg9tfBidBaJ8J8o1iAJrM/K8Ytrg2U3w5ObqXl3cJyRS5upBsdJ&#10;XgdaUTT2hW2wxHrYWrGkH6wiZ0nlwL4jNR1D1O5qZW/WYa5r9EnFHYDPZ6KDiIeRbYOX2ePLa48H&#10;r6m8OtdQXpy5Wp58cREDLckydCZ2aLthgk5bA1kz+XE8BvFZ7+CaTS0iP4f6I9kW2fslhutaZAQZ&#10;QzFJEh+fwciCaZeQ34NfXTe5Kmiye07+XCqauHYXnZLY7NPosrmWH/61JJX/Cqb9pSSWfyUpFb+T&#10;lPLfS3Lp15J84Ct6ur7Ch/lryeV7ZY1fwOzHqCUlwrGN5YEnF8qzr6BH1TXVNBmB1P+UX3dNTRss&#10;mzpd77gMDtzEK+8Wft5osivOSDK9NtHUcYKiK+hhzOf9TaInM46cHeYkazyj1ruL3oqNYriSHj7T&#10;bbLRyE0s9enD4Hu6OpYwa/zL31iHl6KBzJ++Vma9wLn49Fx57uEX5bFJT8lkgWPLveQpTiJbUeTx&#10;+0UeYUx54gGZ+erz7I/msU/RZc7Aw8vaAoZminfCOs4JPPUsYdVqMJfYWKPxYF7ZyLCxoe/Xlvx6&#10;7qscSA+vAM37wzcwnPPUS/OqOlhRi2f2CTI3qO3UVEpNHcdAa5N0dLVLeVUFtWPVE+rPZxfKsbyX&#10;/gT68kJD8MTHs4i1pTfryPCYXdSr0C8UFmkZ8pV1bdQUm+iXpteiooHepnKJ5HrttytJvHcmks2Z&#10;Jjv25UoE1+3offl46HM/Ad+pXfvQcewVv1DOl5BdHHO70fnHsf7NpJ5ALw3zxxg+mSMXLlG7ovei&#10;p4/1cAk+/UnUeaM1ju3EvsTMjpwv+mJd2Yf4hIajw/bRNNmB0Wo9S08h9V8XnwDOZ1/8dcgAc93O&#10;Gp/cKvoQHNESuWwPlaVGsFBY7CIY7ALY7lKY7Crj1WQz4q1svAYPHkOxZD/gFR5CBi411gRqrFyT&#10;olO4HsCpY6l3xabn07tViBcZtbo89BUFeKjklPL9AolORn+emMkajJGchRd/Or2I1NISUsnGoe7N&#10;PO/P/swnNJK9XbiWh3EnG8Pe2Uk7DkxMVW/oKnRcS+HPc8iYx5t58cv4ZNDvvER5PNNvs+BpmcnQ&#10;WTmNOUDlP+JBAuue//Y0WbiUTMg1CzV2fUdHrbxDlO/IHcatdM+KVSu2PV8H7w349uwF02XWvGna&#10;rcpp1Ddazj5oJdqeFWK4YSXayFXUO9biJ6+nDZUXqfIhlaZbe+zl87T7t31I8ASd+4rMWcDeaBme&#10;i6vx1F6DBg2GvVJ/PrppOLnJYq13dbk+zHvldPZRM9D1zdYYt7bfWr+Y59FnP23OPtoarROaQBN9&#10;zRt70dKFMmfRmzJ7IWx+8Rx8q5UX9ix5Y/5r2pi3ZJbmLbJwGZ4pb82UWYumy5s6r8KfZ7Fn08HL&#10;ZyUaKM6zTcbsySy5nimeTc1oEzpEK/xf1ulqHiPLNP03/ulvL+D5ZjHXvq49ns4KXov+IllpuBgW&#10;oDIxyftat1YMDPEsof/BzMKE8xPtFHzEDH2e6g23tWWvacteFhanMrw2O28RZycX/FOsxM11q8bp&#10;wHVk5blp/O7/guf23axZ/f3qy4n9uQfXkbu/FJf+awz3bpY98d+Km38fb52o+f5b/EXUY6i/YeLX&#10;RA6t7k/8+mua64ks/4d+Tj3XxNcx8bHV367ew+97Xf/T73355b/J1/DC73sc9ZxKA/2Peu7ve86/&#10;x/fUZ6NqF+q9njePa8oyvPxhcbpr1+FnCM+xhcEau8haPQc4Ilkh66ktw7LNmcudXHaxXkln/VTE&#10;+raY/UY+ek368vh3dFwZDKwIfSf+bIG3/bN3JZXBZNrQGTaz7qtBK1DJ/hBftSzWc3lkiByoR9vX&#10;yB6SHqhDrZJf3ibZB5vZM5IRk0EP3j40iGnkmGXAWZkbEvcXaVnkqbnF6CzUKIJxF7E2xQuDkcd8&#10;WlxSIxWVTVJXT2bOUTxUW/u47ZE6GHlVLZ4gLV3S0t5LLb5P2rr6pKOHvCP22N0Dx+ihRdd2XOmP&#10;BjTd9tDYWTjBFRk9f1nrzx04OUYfLd7brAtqG9vYQx5gDcvcn7Sfx6IPlzXiPuY1G3s36pprZPaS&#10;5bLC2kTs/GBNO8PFLcgXfwo39hF4KWy0FQs02LqLdcRokY5sgMWaLNQR/Vn0+Lz8iix89nmZ//QU&#10;7Vbnxy/Kc09NkclJSXIPOqQ7bPrO7fRv/v+Ytvq91z/7QsyHRsWj5LBEZBVLBHvGlEw8AhlZ6Xhl&#10;p2dL0f4cKcshF5J9clVhvlQX5UtVUZ42SkuL8LYs5P1nbZqMxjMuCv1OODrQMPpxQ+hnCxIvr21i&#10;Rz3S1Hid6K/Fx3rNSjTXZCTrMjfDkVfA8d/WIR96LhpFdNZz4fcq03E+x6W6zq2C6+sb0gsHx16/&#10;AR5t/F0GygZyl9krGPH+GfAzuhzDKmPSSBfmrY7jNcwlcG391eit1+jJ2tVrNf69Aj6+BP6txttL&#10;3ya3ggHL/pMfli4ZFfqrqMWiPXS243hX3iLKS1tphfGHtTSltmNA7/gaTSOuOLu+Ic+3Xv1taH85&#10;j8xg2uZoKCwsbZm/HNERk1+IHsDGzgW2sYU52JXHcoO/btWGI+srFzc8sLfCnt05PrbhY++JH4hX&#10;MLrsUPTZcOzASHwL4+hhj2H9hwcJ61RP/1AG/DogVPu3L5w7BC1fMHxE8WwXD5imTxBanUTNk6el&#10;Gw0kn/exEbzqB45rer069nk1jfjawj7UqKzDo6cKv/sDeATBthXT9medeMeXRHmSKLateLaruyf+&#10;1srXehv81B8v0iTWyA2ar8jlq9c1nq202Yppn4B1HOHxM7JyeD0BvB/00NEracN61N4Rn3JH8tjh&#10;ssq3xdl1C/tBF95/sjgdHLSsR3NrjiFL3lturTaiTYFb26HFvj3wduH3VV7nbf210mB/x6y/49am&#10;G5VG+8/DjPvmdniR2CtdNpoXxbJZt6isRRtneJ6nA9ozB3GjVr95qzV/G/UoO+ob1roMvN1t1or5&#10;RtZx1qvwE1mJn8BqHouMc2tytg3poVuDHkIXX51V9AKi3Vb67WVrZ+PftgQfRHLCzVgXmqxAp7lW&#10;LB2M0c5vpo8lApa9H9+FfMk7VMhtESybjKqcDHp5MzQ9tvIWCQoN1di94veKZdvD/dV9V3d3/Fyj&#10;JDgsTPuZ8MhI9igxcJdYjWer/xYWGSFR7Bui2HervUloND4G7A/8IjimwvDnpt7pjg7bPRiN0XY8&#10;Bbd5kiEcjgYthx7cZmns6CaXqxqdYQYZWLVk8eJXTQ0vjTrJ7twD8GSuvR3HpapnTAob8bE+elxK&#10;mo9LUUO/FDf0SVF9N/qWMnSMezQPz3D0O5nltVLVf1yOnBiR1lNjcv6jj+VDuPPVTz6WEzDbiqNN&#10;7BMy6c9M5DZbe76GvmP0IvdLWUsfj98nOTXtsreEvTrzSXQRnq8VzbKrpFZCsor4XpmUcX0/+wl5&#10;cL/7jfzqm8/lysc3yEtU1/ZBuXJ5UD5+f0x+ceusvHOuA7ZdC7+ukX+93izf3GyXP77fJf9xq0e+&#10;/ahP/vhBl3x5ukLGGxOlA45du2uj1Oyylca9m6Q93V16831kuCxMuvK9pTDCRMIsF4rDoudk/asP&#10;i+Frj4n1opfEetksWf3aM/Lqkw/IC3Drp9jLcleeeoi97Y9Ennhokrz52nNia64nYQFukhgXTM89&#10;bKCkgM+gBv/iHrwhRuTslUtyafy6dnv81Ai5EPQgdbejpcUre/wsnhEjUt6ID1isj1i70peySR/W&#10;ZiK27qyl3dCKbDHShs1WY80T29nXGp8Q8h2D8MT2v63D3hII3/a3RJ9NX7Fi2IxNfmb4kVrQP+xL&#10;jzf9zDs8ZHsUdZP4IHRyUbIzA9/9zATGXtl/qEBKm6qpYTAfd6MRHsDP/NSwdA4PSccQTPQ83gnj&#10;4zJMX3EjteVE5lMHD3/OHWtZpk9d0B626ZsMQ6M2HllCf0E1XLsNbfYgPJs80AMnqPEMwrf78dwZ&#10;gXn9hP6sa+y3r+Drir919hkYzRDMsAPvgypx9sYPJKYTTdUInOcax+JV9GRX4dnX0Wnf4PZdspzG&#10;JSn7Pbzgb3Dcj8Os3uNcfJ+Br3buGXhRM9fbg3i27aV/JVncveK4RoRzTfRnrvBBy8d1m+vyNuqJ&#10;W7eRCb3dH08GPLADyM+AS/uxdw2Oidf4dTA1pUAYtj+sxz8K33r24CEw7MjYBDwD9sAT+R6/4wUj&#10;8uS6qXpmgqkbKo8R5ZudTT26pOKwxrKVD1RhKcc656W6piuOrXyzW9G6qV4xdd0fPnMBjn2Vmsh1&#10;fEnxWL/Ke3+BPL0RpZtH39raSK9cvdS0NZNvgjfASXI8T1DnHx6FK5B7MnASzxHq/dT3O1kvqdE1&#10;qLTax6XvBN4e6ABOjsGtz53FM+Y8vTlqHrgmV66SC3wJnwhYeXvnUSktP0CPVyxZ2vQsuaGtc3fh&#10;/VT5EvhN2KteHEdecwAMeR/1iyLJL6J/e3+upGZk4wlwWNp5TWf4u6/deEcuj+MtQr/CB++/I6cG&#10;u6S8KFuS4iMlMyVeDnK/vJTzprJUmhrrpZuaysDgSTJQTsmFSx/K+LvUzC7+HD/f61JdOyIHSwfR&#10;K/ShFazDQwmtYTKa6f2Dsi/tJHpGfDbieiUuvlcSEgfpk0eXHNsoYfFoONHXOmzLQBuYLj47Klnb&#10;jqLXGKdv8Ayf0TDH0knZmXICPexJCUkck9CkUTx+ub/7ODWIU3iyfCinz3wuF8//C14n41JS3MH6&#10;/BCa6ALWU3nMrRWSm9cupYcGONbRh0fmopuNYM9NzdEnEp/1SJ7bBx/8zWK8kR4MOzttqF6zOQvn&#10;4OGM/xvjjdn4N897GS3bTHzVjDnOQmRXAr1VXFtjE9Pos0yjDgMj3UZmXbBa56OBYQSG1zKOiB9a&#10;ck+/WjSf1RIc1CNhof2yI6IPzTrvR9wg7H1AYuK7JTy6nh6vcrh4jkTH4v8UXwLHpn7hhRZxSxCa&#10;B1dZobNWXnhqmjz5o4fkkfvulaceJu8WXYMh/YnODnbi5eEu27088RPfzrwWQe7DbmoZaZpP3sHD&#10;lXiINOAn0kKfZ6vUMo7S06x02conu7r5qNS3cfx39UpDR5emzz5YXScHq/EkrD6i+RQqnh2bCFuC&#10;ZwdF4AXhHw6/8EbDiU6S9ZedN1zaP4x6HRqCaPy49qZpWW/KY6QAz5IDhznPjrbDYvvkSGuHtnZS&#10;2TkFJaX0SZDbmZePtzm9AZUV0tHcLu1N7VJRjNfJ7jyJCoaP+5M3F04PStBBiQ4qlYgAPK79KiXU&#10;t1KCvQ9zWy07AhskKqSZ46CTtUg5bDMZphKNDnI31xr6YWMH0JUfZ53Wg36I3M3dfbIrheM0bRDf&#10;/348N3rJRBymXjwiqQdPci0+J4PnyAr+6Hdy/uZX1KHPSUwK8ybHekwSmaYJdRIYeYg+k/1wwlg0&#10;rDu5jZGl+ltl6mxjmfIan9kb+vL6ImPRWW15e6wwkrVG1P1dmQtYb7p7+ZF5wnwQSLZGDP7v1N3c&#10;Wds6OW7lFtYdTD09JktSUsqlqnqQ69Fn9ML+Surabkle+SX+Xnw+ym9JUeNnkln3Nb4iv5Q9B38j&#10;iWW/h2P/UfaVf4sHybfMLQxu8yu/ZS3yLZ/Hp/g8taC19JaHHl8kMmmq3DP5GXl0ynQYGjqXDaYS&#10;Q82ivq5bTp64Lpcu/At9GD+TmvorMO5ejv16jv1S9B+Z9OjtRnceTr3Ag7rBJvpIrchmNJVFc3Rl&#10;3uvLyACCK765XHRmvCVzX5pDVtBrMvXxqfL8Q8/LU/c9LU/c86Q8Ko/Dr5/Q6PWP5D5u75PJMkke&#10;uYe8lUkMWPbD3Ko5f9rzj8riBa+juVkl9rbMtY6sb9kfmpiYo90xFBsLNB0WrIXN8fQyoy5qulHM&#10;TWzEzNhajI2t6LOwwjOb7EcXuLNfKDVg1u1BERwjnuTU+8g+ailHjuLxUl1FL08xa/xyqTvagJ6r&#10;U1p6u/CkxiOOunNhRbnkHDxIHSSbeShOPILDtXkpPgPtAsd9cV0TeavUjjpVVuoxzqUOKaxsITez&#10;XbLK8LXJOEDOyj7xit4rvtSIghPSyQFPkyC+F8h7H7QziexGOHY4vkghsfST4JUfEQXPZa26J4E5&#10;toz5hWMCjq3GwCn2KswrBWXlmn5b+WQrTbYTjN0C/mfjTGapP/2H/L53eJREoHnew9+6h31rJHOH&#10;fyRMm/nTjffEeXsAnouwbYazJ1of5umVZnqy2pLeXBtDWWWCN4UlHsvWBjBsXVkOP15htEbWs4fY&#10;7LOdfi7mK9bOYfydUUloftLwRslE5551gHUpuY+wbDUUy07OL+f7aLNhAYppxzNi02D6cIIde/D+&#10;o+8jHhYeh147LoX9s7pNxnMlHp08tWp3X/5GN/aJDniOWBmTnYhOfP0qmPR8tMev4NP8rLw6mx7R&#10;OU/JjHn/RG4h/nQ6U0R5jtzW08C7l7yMBvnHMN2pWq6j8gKZNXeavDKDXCvGzDnMAzBepZtWjHq9&#10;KQwfpr989Z+5t2LYypNEcWxrezxv1M/BsI3M1mj82pz3ypz3ztTKgO/BbmHcb6+cr3lr68DL1Viw&#10;eKa8MWeqvDydv3km3ieLXqefZDHeHXiMbnibPRH9OBb4YFuzH7JEz2cMV6ev1cBUBy99tUdaRv0O&#10;FqC/QNZRZ7DbZE7vgRP7ZHQ8WzgvHNCWWW7gXF3NubpYFsCxZy98A09r8iHenEofLTye55yLzlx5&#10;iqgx723uL0WDvhyfk1VzNZ5tZmeIXp/P2sOBa4CTOLuzd6dv19BYnzoAeY9v0Ue+ADahM4/PYA4e&#10;k29oLHvBUqXH1iGTGp/sdWjn4eoL0YfPX4g+fTEZlyuXwgfISEOfbUqfhZHRes5ZdR//ezO0f5Zw&#10;eVtYg6MzDJs5z9NbfLz98XF1Yx1kK+v4eTsH9rb8vPpSv6uYp2KPd3w3/h5c8O/1GH+N1WovgP9T&#10;+d+enp7/JTutqKi48yv0qdX96b6680OvfSInVvf/ltd1N6+e+DsTdd7/FXufmBGp/saJj6Puq/dm&#10;Iu9WP3P3l3qOO6/tH/UZf/PNN/LVb377p79PPc+drx+qEdz9Wv43/lu9b8rbRp0fd/JXVUaymTma&#10;bAN8Ryx80Bn4iqVtCOwEH8Bt5PHCs4Mj6BdCnx3EeswvJBvmlcN6cB97kj1ci5NYW+GTmEnmTnm3&#10;lFT14xPSTRYT66ZkdAi76d9LLsJ3Ev/DSvQrFR2sY9rRYh+FY9eSf07fXUIufZxpzH2J9GLSU7+H&#10;XOAk5a2Vq+WQJ2bkojfl38wJe9Op8zN/FRVXy6HyBvYlbdLYDK9uJ7sIxtxGL3NTC/2HTfBtWHZz&#10;Wzcsrxu9dg9MuxedNky7tx+mDcNmtFEL7oB/9A+xNzuNxyQs+/QFasVnL9FDS6983wn2H/TS1zZT&#10;12ZN3djBY8BsSvFC9AqhX8dAXpg6C20110lYtnOIr4Ql4PUaHsi+1kt8GB7oYqzXMYfOnyfrYdl6&#10;8NwV0/GZmvK8zHz0cZn+4GTGQzJj8iPy+mN49T76pEy+/yGZNOk+uc/aRiYdPizy2Wd/wbUf+M1X&#10;f/FvDta/6d9r331PXBrRbqTwXqaSx8F7mpOaif46Ww5l5Wosu7qoQGqLi6QWrYUaZayJCsuL0bvk&#10;0cOXRd5WluQfoGfwIHX7Q+yxYd2ZWeyPyMD09SYr0Qktg62l2FqRvWeCbnqdHpnga9Fv4+mxEraN&#10;zvptncX0my7CiwRfLhi10Qa8plQNk72ZYtnGzAUW5lz/LcjtYx4wV0zbAN3sKh6DHh39VXqyZtlq&#10;WbZ4mSxZSL/TgsWyeOFievd0ZMGCBZrH0bx58zTP7WUryOXjuQ3wtFpviobGkse2w6PbyZY50hEv&#10;EDww3PHI3krdYYvS/aIh4+cUx17K765cs5oeJ318Snj+9Ypl48dsij6bc8fUHPbKMLNgzWnlhF6b&#10;Ya0GfUU2d4Yz953R6JO9au/6HePGg4NeCeWzrbi2O2uu7d4h6KTC4dT0n+9AP6tq+MHotuHVilmr&#10;W+8geDOMOwIGEk6tX/33LZ6KZQeSA5Si7d+6jw3joXPmu9qM8jk9S33mNBq7MW0o1qG0e4pLKAZS&#10;Ucu5CxtR/etK/6d03DG70SnBNpVm2w+NoF8AObKM8MhoScvIkgbY+OmzF7T8xxs3PxA1xm+8J4pt&#10;D/H41bDyXazX3D3gpE4q85G+OkfWpMzVG9FhK36teLbjZjI04bPWfO4WNviyw7DNuVX3LdBoW7LO&#10;t7LDe9aejCKG+n1r+42ygXXfBs435YttYoNuiHWoNmDXZrBrNczh12pYsAbSODYs29oJjr3pNsdW&#10;uuxNrjC8rWS9bINre8D28AlycrVgHQUDtGf9tlGPY0VX49mW9uQ94t+w0Xkdz0WOth6+c3iLqLHK&#10;YC7+NQtlpR7XAYbeBtaNpvgOsjZbY0h+uNEy1m96cImNaNpC8RlJ03h2Wt5+tCi5jDw8tNW5pXJm&#10;yzSv7NSMDE2bncX1Wo0k+h6jd6k8x0hNh+0bGCCBISEat1b8OoT5XHmNKN12YGiI5nm9Y2cMtcgY&#10;jqnbewkftFSeweSEBqLF9g+AaYdqLNuRPakP+4QEPtv8UnydOB5SM3Oo3ZFdWcv+p55c+kP05NAT&#10;k5BPv8xh9jrdQ1LZPSpFTXhRtg7hmz0khUdgjZWtaKoPi390MkyR43VHPLXNInh0tzQOj0ndsZPS&#10;cHxIRm7clAsffiCDFy9IKz3kB2rxESnIp38Tts9e53AbfctDp6Tp2BjjNNmSeGrVdEhcfpVEFtRo&#10;PDupulViYNl+XMtCMuknaWmXkQ/IhPvtv8vP/v2f5dx7VzSWfXn8FD1eo/LR+2Ny40q/nOg4KO21&#10;mTLemyufnqmUr8Zb4Nfd8u0ng/Ltp8flj7d65fNTh+RseZT0ZW6X5oRNUhdnJ3XxjN12Us2oT3SS&#10;Ijh2tONccV3xopjNfFR0X75f9F55WEzefEbWzHhGZjyM/vpekRcfvkemKJ7NfvbpyfDsRybBdybj&#10;+/+a2FsZ4gW2kWwLe/Hcvpm9nz/7nQRytg6RZdyjabMVyx7jfeoaRI/Y1iItPe2afvv8+Dn4Yzd1&#10;4lTyDreIhfN6MXc2IMsRDaybiVi60Pu4yUAsNqNFcTMSOw96i70t0VxbySYf5YcNs/ax0Bi28hRR&#10;OmwHbxNu0bj5m5MBaS2RaZHkOuG5H0Z+AMMvLkCi0mI4FpJkX3EmnIFM0PJC9Pg1UtvdQk5buzT2&#10;oRE+Sa2Y0cLf3D0yLMcvXJT+s+ekFu6URH3aGYa0ZI2VzNIxoAZkg2YHr0vLQBhnNNdi9GJBhXgb&#10;kceWTH08rY0M1E6yILslK38YP+XrZJC9Qw/KOD1bMO2iK7Iv9xzZjIPotI5oLNs3Ch/kVNhO4XVy&#10;H38Cn7rGnvMKe80r8MZL6KguaBx7b+ZN1ivvUVv/qRSUf0hNHt6dPsy6phYNcQG1wtss22XbTupb&#10;HvTCmqNnWs1eag29G/QPGeHb4uRK74ry+cG3fncy/DmFdU0y7Ij9bKrqPc5gf7yHPCnYAyMomr0y&#10;DDs6PpEaOR4SXO+Vx4inTwAaAvouQsnIi4hm3bVH84rKLjigsWt1m07NuehQObkd9Zq/iPIWUXmQ&#10;imX3HhvCB+QMPjRo+i+TrXX1Bn3cXJNh2+3H8Hw72gyTKKdPqwBNOl78zOHljeT8tlD77+mGdY/K&#10;iTMXYQvn8NBW2dnnYHisnXrQx/aRAQzTHhgahmOfhjFflEvXrsrVd8blGsfnhcv0D8Cxz50nl3ZY&#10;rcWaWZ9VyIFi/HX38Tr28t7ACcKj6TlCm61qczb2jlrfTwzzWQrrkP3Z9IjBKHLyD8jRtg68387L&#10;5Z9c05h5z7F+GP0pufnuNRm/OCoNVXj37o6S+OgQSYBpp+zdJTnUAg8fLpe29nbpxSfl2IlTcvb8&#10;e/LBrc/pHfpU6o6MkIt9FO8kPD0yyc+D7+1Ja8Tb5JjkFJyCdY2RE3BcdsUqfXYPXHsA7tDMNRuW&#10;HUemaHARnsPJnGfJMBVqC3jhlDd+SA35LDrgk/CVIT7rExKdekqiMy5KzP5LEpN2RnYkDpOVeQ09&#10;xS9kdBS2NvKJdLRdkcqKfrTYLbD0So1lx8aVomPlmE9CdxCdD0veg29yqDi4hpNtFixWzj5i7uQu&#10;FpuokW/1hBWFw0f2oemOYz3uiq+onixZthCd3EK4xFI0dSvprbJD+x+Mb0gEc0EUnjWJ+G9kwHYz&#10;0Plm8t/wdYqqxFOkiPpMEXWbUtb9Vfz7CPrjJvIaO7Xh69cifv7w9YhOiU84hs78JD66fXyubXBt&#10;3ovsDtaBDfDLfNm+LUqsTTfLW/PXyJTHX5R7IXw/knsYIo89+AA+KM/CC2eL7qoVrA+5Pllw3YFr&#10;e2z35Dn98SQIk0hqs3v2pdCjyfFwEG8dWHFxdRWeRfjYHMF/pqaGHLkj5D7iS8J80s6xqTIga1vg&#10;zfXNaLRZ16CtziwoZR/BmiYhTcuD9AmO4jWSUbrVV8zhsjYe/uLogzY1YAe5tuSZ7NwtUSlkHecX&#10;s1dRz9cMP6e3s/8YWfP4aNTU0gvRSk/nmIzffE9++snPZPzqFRnm/Orv6pdjPWSKNvVJcU41fiPw&#10;ve0pcOxs/PrY70RUcb9SwnzLJdSn4jbHDsA/G44dE97K3F0Pr0mFqUTBnmJZi+ajH0LTn05tLf4Y&#10;588JfBu60bj24MNAPSGF+kJSN8dbpyRz/GWWjUpW5WlpHGBuff9LufHzP8jJy79mPlU9JockPB5t&#10;bkIt/g/1MEzlnVSCl0OVxKY0sP8qETPHSFmi54Z21Une0neRZeu2yGKu0a8v1JcXXkMTuZi1vBk9&#10;i7ZoSfG/cNzkLL70V0SyLgwNCYPReJNVCB/a5C1BQbslPj5X0tOryIY8jWfWt/SKfIbf+fvsBa+Q&#10;IX2TnI3PWUd8I9n130hM/qdkPn4Fz/5aEkp+R836D+Rk/IFe0j/A6P9DcmHbBfDstPx3OB9K8EKx&#10;F3ngTVj2K3LPw8+KTH6GHgW8OwyNOIezpLMDj6QRPE2Gfio1VcOsmQ6wVt8hy9d640ewDTZoK0+/&#10;rCePPbtMHnx0rsj9M+S+SS8xXpCH7n1OHrl3Ct4gz8vzD78gzzzI/XuekMcg1+p/j/C/yfKwPDRh&#10;PMi/FMd+SO6Xx+69j7r1ffLE/fdqLPsR1gDPPDaJ3J/nRH/NEnGgX9fNhb3HZrJiWOMaG5PtabAO&#10;fk1mEPzawsQWfo1WdAP8zsiSc8QC/Sa+wYZoN0xVJvomtCVe1AFDuJYG0U9KT+hmd+aLRDlwCP+L&#10;zEztmhCXSF1ofyrXpxL0Ca3UJofow8GP7fxZshL6qQtwrcnMhrsmciylozk7xDFPJlVlHb1W9HY2&#10;/D/uzgSqyvPc94+JJho1agZj4hDHBKPigIoiIJOCqCggkzKJKOCAIIIoMs/zJDKJoCKDIggogiii&#10;4AgqokaNmZomTU9Pb9vTNG3PSm9zfu9nyKKu2zbnrrNW172s9a6PDZu9N3t/w/v+nv/z/5PHUN9O&#10;Vi9rezh22ckWPOYa6FugLzspV/yjUqh1cy4MgxWERpOrGKENv+BIMgaimMuQK75zv9aD5cf+ofi0&#10;4tHKO7ua83v7zS6NZbdxzbrEOuV43WnmxejaUujpiGZ9wxpEeYtsQGuxmbWIbyD8nrpwAteJAxzb&#10;B4/Qx818NIx+igCOWx+OX8WzPTie3TnGFcte7+0vizkPGqEtMbHHV2QN6zhbS7bLxWgFXpYWeFRb&#10;mskKB1t6uvDloZa2Jy4Bjk1mLOw5inNHXDZ+nLlcbw5wLsnFN4i+ssQDeOznHqGfqxTN3mHug69O&#10;dglMo4BjLIPjKxGWkSYRCbDspGxycbPhGLmc0/DTjsRvnPOQ5xY8atDnKI+R5ej0Fce2tMaXdNkC&#10;NMHv4W8xFr3xGBjtO5o2e84ivEVMdDRds/EyWDL+hzPmwbLnoNuePwW9Fmx1Ph7P08fK+Emva2OK&#10;Dn87b5qmnTZdBkNeTnYXTFaxbeUZorxDDLmthmLZa+yXMxfDC3WFAQMvFn6mbhtzXzVMLA1g00bw&#10;ZPxEFuFXoj+LudBMaqk6MkXnXXnn3dEy+f13YcLkPHJ/sxWLqYEtFJMVC/DpXygWNgvFbDXe2lb4&#10;oZjriMlK2LUta6RV+KGYzcATfCo67XlokJaRHbCO9a0LuST0IWzDp3Izuqf19MJYm2p+InP0lTYb&#10;Lba+WouhZYfj6y7EM2WBYvzvwbHJfDQgs3KxDlwbvxbDGawBremxWwe7ckNbxPGH9tsKXb7yK5m7&#10;cC5zO11tLKB3WzHzufqz6Z/ndfH4+vB/fZPZaL91ZNKUsfhLvaWNydPw9Jo7Q4yWLuZzxLfUEu2i&#10;mbEsW26Ol/byH7m28lqzs7PX9Nnubp6cL6nrcw5wWq/WxY6c7xmsb9euc4BZmKMzVWzcRnR0+B/g&#10;GkqXqhhefz3xv5o1qteiXpdis/2/FCtVr1Vx3X/2GvtzZJVx1velGPff+9v+LFv9/d+7X/+f938e&#10;9Xr7/+6/83jqf+r/9bzOuf/z9N1Pacef59vqNai/7f/V/zX9T3+flZX141Opz+x/+vH/VY+n3sM+&#10;XxJ3dw/tf1yGR4O9gxdrNnymNkXBzrLQDZXQf1mJFreYNRY9hMF5zHMzqM0n4xt5ALZcA0PrQCdx&#10;W06du09GT68cquyAX+MdmFLOtYAMm8IGaupo9451sv68CMtplNi0E/hnMYePoMYbkgWvS+DcQjZS&#10;EPqJUPymItPpyc9kLYGmglpvCNfM0CiuL/Tv5HAdOZh/nHVSFRoWNEbH0GxUnYWxteB/QE8imkFN&#10;p326BaatNNt4kDSQD9nI79U482w0sD5rvADT5rqufd96AT2c0iGhvW5XntpkJF29DdfuRu+ktnf4&#10;28uwpaPMOyPoKfakvmnDNcFW3L39ZHdYJD4OsHjWsfsi6O3fy3Xc10/zbp4/X0/z31C+0q+PGCqD&#10;X3xBXuZdH8o85/Wh+KiOHiU64/HCehPGPWS4jHsB3sH8/92Bg2X6q2/ILJjU5Bs3/4ZZj/r2Wxn6&#10;l7/8zc/YQf/p7Xe++Ub0mf+75R+SAF7vnlTy1un9ikfzlczaITUPbRRcLSUvm0xqPBCK8+AF1OwP&#10;ZpO1dQB/Q2r+R0vI7Sohr6sYjXy+5ORkSEJiLJoI1kv7Qpg7bhc3TzjuOrIu1qCztsGnA06tvG9M&#10;zaiTmyzF28aU8/1ydM7kNdrTK4AWV/lcq5rkSsW0rZQHNvXNZXhSWaDbNqcuzPndSN9Qy3/U1cE/&#10;ayo9QNOmk9nNdW0m1x1dXZk5E49tzv2LFy9GT22uedLZrsMv2YnncMHPXOmwYdgbPMj/6xv8bL2r&#10;yhqkRr6W7GSrZWJmbqJdj6xW8BpWks3C61TnWltbuKitPVvGWvS+tvhj2K9Hn636xVy0scaW3jg1&#10;1j4b6nfrHOHZPwxHJw84L74eaCzUvNSL/rjNPjvpLw/m+IJdKz02c9XNaP36Dx9+5r8bdhkaznyI&#10;nC1ff+1vYpMzpfxEHYz6CsyB3v4zzdLY3PqDlu6Kxq+Vbq9J7d9oItS4cIVsVPiH6k9QQ/UtKDai&#10;NH9Ks630gHkFrCOLSqhbHKHfoVoa6GXvvHZT02M/+PCJqHG39yHZ8ffwHSFHnprQWZ63pJQcqGQ0&#10;3zAZP6U/8NyocWnFp234rFfBrVfarmXtRsa92jKUX59i1mu4j/q9Nb9To+93ax25zjuuo76PhoHP&#10;aIUt+4od+mx7tNho7Fc7wLCpU9g4KX7NZ6MGNQu7DfBwhj2f7zpX5g1uasDUPZlXeNr9OJw9bdk3&#10;1sCsV6GjXs7jse+sM4GbG8PNl9Jra4oXn4mYWOvhKTmJNd7bZLGMlcUm+LFZzEafrUOeiY6mLVAs&#10;wdhCj/kPvQdoHixWGtOf68aaep9kHFR5SinU5pJg2NmcE3mfS1g7FxdSIzqEd1I5/eil5G7mS0YO&#10;Pn1RaGf8fH/UqCs9u/Ic2ei9CR8SP+13Gzfj/8NQjFt5bu9Bqx3KCGEEczsobB9arFB6i3drPNvb&#10;fydshn2MNUZINNpaPu+SavJ36dNOzFa9MbmwveNSUkv9saJGUkvKNW+RgpNnpexsh5Q1dUgR/Lqw&#10;rl3KW7rg2jflQFULfqPH6D9Nw7c4jIywRMkrraavuEvufPqV3PvFr+TaR59K+33Y1+dfoMe+Iyda&#10;mskOPIdWtE4O01t+tBatKfysrYu64ocfyeWeJ3L53lN8SJ7IyYtdklN1TiJK6yWhgr7+pk5JZp0V&#10;lFMsgVn0mVBjufjooTz8za/l+uM7Utd+Fo/mZrnV0yb377dJbze3W45ITWm8nDwcJ+0lgXK/Pl5+&#10;3pYr/9ZRIL+5Vizf3iqTP9zAY6QxRdqyfaUlzVsaE9ykPsFd6pM80Wa7ypEIBzkcZidJvkvF1+pd&#10;WaP7uiyfNlJWzXpbnA0/EHfm4qZoY0YPgN0w3ho6SF4b8iI1SpbcL6HRenUQngBvcz40QpO4gd6W&#10;LbIryJt1qad4bfPmWofeND8XP456tLXd8uDpE3wW7lOjQu/a2oQm+wKcEg/h3k4yl0vQZFODdufc&#10;6mCMLpuayyY8RjZTj/Gk79HVVFa7mclaDwvyj2DajLWeZDu5mYjtRrj3Ziu8Va3FyZfhs0IbLvBs&#10;j522sjnEWbZFspYM4JzmbaMN5x30MQRvpDffR+PauxODJT4/Ef/0UqluPSUnLuB7cb5WznTig3Lr&#10;kpy9CgO9RlYhfLPyAvp6eGpa6RE4Xw5sF+9W751iZbcJvYsLvTJOXEs3oP3xopeDPFs4nveWfXh9&#10;xpCrl45+9yAeFPjLZLSix27nPerURlbhDdbA19E/tdJfUIF29aCs21iEt0c9/LobHbjyzH7A+JCB&#10;p0jWI+YlD9Fjf8L17nNqSZ9Rq2UUfEje7Q2Jjj8ne/aW8bwHZYd/PD4ZMeLquk0MjazknbFTZODL&#10;KO8GvSyvjholb48bJ4bG5rzWTRrLjoGDRTP2xiqeDcdKpM4LJwiOSdR8RoIi4zje4vl9Ij5P9CFH&#10;4D2ym2wxzve+OwK0GqLK4lX+IqpfJjSCzFjW/lofTRHeBwVFmjZUeYsofq3q84plK48RxZpVzfLm&#10;nV7pefSxdD94DCMgj5PfFR47ql3bozjn7E+Og7nG8briqB/l0L/PsQ8jbLiEFvsmHkDosU+eu4wu&#10;7xJ1k1apb3k2L2q6SO7IpU6tzn/5Gvpr7nu969k5/0onWZFdt2Da+OJ04UvSRg5cUy3zpSo5WlEE&#10;Rz4u1ScqpOzIYZgnc6QI6mz0uu8Lw3s9Jlri4uIkIgJ+GRMj+fn50nimQc41N+FVQqZj+RE5XnEU&#10;/+tmefphr3z28J601uNfl5EsMWH43ezylxBGRHiYpKen8xz01jPvq2+8KGXHmqW5tYfr1n286Vrp&#10;GWrUaiMxCTV4DTQyFz2H7v86v7slmRnXJCq8WUKC8MoOwkd7L+w2hNrZvioYYgU61mzW4vvI4QoV&#10;5015ZIJ2cH57zPt6G8/iLnoU7sjetDt4MPfIrpT7EpTSKyEp3RKcdIt63hV8864xb7oldbU96LKf&#10;yKW2j/HMfkwGxTV6DZuoI7dSR2nlGnEaHWMZee45PE+cOHpG43eP/4Hnblm93gd/BVexcnTFJ2g7&#10;vhJ5UnX2BD5Qh+n/p36SFEqP437manh2FKVJaSWf7fEimAo+7egN9lAfScjI43cVUliGf/eRc+T5&#10;NbLfFVJbzmRNncG1uoDrSoVs21FD1k6jBO3EQzvgrOyEZwcF1ElEGH4qSW2SpY7DlGbJojZwMJf3&#10;MrFEdu2IFmd7LzFeZEYe4mTmuAOhey9qOtURaq47mHntyCEy8a2RMmWcykucJBYmhuKOBmLrVl94&#10;OV4CDD//HWi+A/EpoHYfGYW+JYk1QwZ9n7n0MDE/zSXDnPPISVj2BfZ55VOgeLbyKqiqh2fDoMu4&#10;npVQ88kvg7UfpOczlb6fmATqSNHUWPeLZ0Co+OyhVyI8Dt8tWFxQGINjb38MeudMPtcifA+PSnkt&#10;Hib0JuUxB1J13pozZzkffyi//O3v5Lff/lFu37wlF5rpi2DO1c7cq731qtSdaJbcjMN4rWRIcGCS&#10;RLB+2hNEf+u2XNnuR4bEtoOya+dh9jM02oHHeG9LmafGwJwC6e2PwLuwQHaFwLijLtBf1cLcoQIt&#10;ZyM8j5zG4DPUVi5ISBxa7bg2CU4kGyD7msQV3JL4wi7JO96Lv/gX0tD+K2otTyQylX06mtpeUjND&#10;abpb8WRqgmPXcx46gycE+9u+Snz9S/n/8e/2TZPljntFf5m3zDFcK9MXWMu7Ootl8gxD2JE5eky0&#10;OSb0/ji4S+CuMImGae4NjRVfH7JJHenf2bIXvlEkBYWw/yPnpeMqOeGffc/163fUBtBiH3sCE/1S&#10;Cmv+g16ubyT16J/I7/mdJJb9b3Ig/yLxh76T+CI8Rgq/w+/7L+Qy/BVuiS772Pdoj7u4NqTIuIkr&#10;ZeDg6fLKqzNl1OipMnj4WLLi9fGV3iK5WZVSf/Km1FZ2S2HWFeoJhWIwb6eMe9NOhr28XAYNMJUX&#10;xIDV13zGXAZMXN7jZ7BsmcC+OhY/sHfkjYFvyesvvCqjYNavsxePfnGIjB0yTMYPfVXGvTJc3uY6&#10;8MbAl2XEwJfQYA8UStR4igyQESzsRg1RvVfcpoAzfPAAGTdmGJrsaeh7zMUdPYWnGzkwjuT/waqs&#10;rZjDMlZZ2mljpRVbK+bIaqxAl81YiT5bDYvl+FauIqfexV3zzN7kS/67NxnDjCDqpMlZ6tjI5jOO&#10;oS9oDz5InF/T6Xs5zDz++DHO82SlnjlHLaGaGkgWXnP4ZAWQ1xCZIolFlZLHOrrwFP11tRflUM0l&#10;OVTVTu/JefxByZcuZ58+Si5OYSXnOvbnZHgA+mMvjhmPgD1kLO7Gs4yaUMBe5pZh4r0TtrwtBK4M&#10;c9+JXyJ1D69tOzgG48iGrtZ8Rjpuo7fp4ppx775WkyouP87rz9P02UrLrbxF3OkTVRxc8fDdXC+T&#10;DxTD1k8x91E93pXUpPOo08DUOX438hrW0/PqtBFvK2pVDuiFZi6dI7qmujLblJxDQz381fVk9pJ5&#10;MnMRGlz9uaK3lP5Ju9V47flpLDuS80xUehYD7TcaCdVHlgDHTjpYqmmxEw+UoseGW2fgD86IzYRv&#10;w7Pjsw6Rw0r9KRz/pt30zu7D2ygymfMX1/kotCjRHCdwbJVL6+UXwFrDW1bgRWForC+Ll8CTTRag&#10;SV6KRtgAbTZaLAPllz0VTfE08h0n4QM05Qc/DuU3rfTC42TK9NHkE76FfniC5nc9a97UZzmPs/D0&#10;1EWrPGeyxreVr4jKblQ67fdmjNd+rvTafX4jM2ZPxo+aLCsD8hktFsChYdzm+KLy3in/6TnonNXW&#10;wFRprY2o6evh2YnPCGO+wRx49iwee6pMnKYeW4fXr8/fo/82g1Gb8HpNZqJr5u8t2Jqjk146VeYs&#10;wSvbaDLf838aTRXdRZPItZxAJtEs1njGYudC/uN69BfUYzf50ee+GV2UG+u/1Ra8joWsq9CWL50v&#10;S5cr3m5An+xcODM+J/Mma2PWwmlw7Pdh2u/Bt/E2hWdbrl3KmpB5rgc8wGUV6zIT/od5mg/3+zOo&#10;H+hOh++j019FFudKC9ZyS7Tnmcf7oketQJcaw+QZ78j4iWPk7bFvMP97E649TmbNxsfECA36MjxX&#10;0c4ZLOF7CzN4B3lelopnwzLgGkqjrdiBo4OTODsp/RtrX9jIqjUqM4xalc0q9gH885db4lO+TJYs&#10;fZbDMneBIazdEL/8dbLYYAnnq7/13P4pzPhfxRr/2fMq5t331ceyFfv9R/9Tf4+Rf8S8+z93f179&#10;PMvte361fZ5N93+Mvu/73//52kJ/rq++7//7r776ijpvAD1AizTdenR09I8P9VP15X2v4b+7Ve9p&#10;39fJkzXyzR++le++++7/G6bd936o/Ua956qmsGtXkPYvGxmbirvndua4XI82wbb9M9EL5cPScsko&#10;ymStpXyt8fSoucWc8h55T8yhzvZQe++Sw9VXpajiMrq+y3L45FXmVDfIML7CuhFdVuYp9CSVzE+P&#10;4ltGLkl4PvXaNGqvcdTL8PANjGHenUCOHf1Le+Ng3VEMrg3MN4PpFQyHc4dHqIGfFSMmFjaUqrxH&#10;juKDeEoqq8+g1ybzh/XMs6G+Z9Sf+2E0sSXbnvWgykNXc9P6lvPS1HYJf0Y0RTA9xbI7Waddv0PW&#10;8k0ylK7fk84bD9EjkY996Q49sKclPCoLj4hQ9DP4bYRF4T+WJum5eE8fKEBjdIBcHTw1YUYqB8DY&#10;yEiWmZvKAr25eBq+LW+OGMZcZ5AMf2kAvZcDZPiLL8jIgQPlvcFDNZ6t98YYmT3yTdEbDSubMFUW&#10;TyKrQQcmZu8sHxw7Lm99/csfmfXg//xPeZF98qdw7Ofvo//pZ7KBuf/eBPRkScn0RCU9G6mJrNUS&#10;mTfg61uET2c+Ou48tFNwuBzWv9l56Eiz0iSF+6mRxho5ibWx+j4rJx0daRw9cPgY+CjvcPyRXWG6&#10;HEuq50bpsBXDtli27Nnge9Vjo36ueLFi3sssyGw04bpghD+XMdd3UzNNm73a0kpj2Qt058vM92eI&#10;DlqM6bBs3Rlc++fokdeN5pvzhzpXKM9s61UwHQd689Bb2zoqvS+8E+6pabPR7Tqi23VCr+vM/NIZ&#10;7ukE/7TnPmvWcm1ZTY8QYzXXlzUw1T7/K3UdUsOBsc4eProO7wt6/5ReQg3FtdfCtP+GZfMzJ2fV&#10;T4b/iJO7NtRtl/W8P274j3j6oNHeqrHpTfDpTX7PhmLVXsxXN/psp//02fDy2aHli28NIDcSBqK4&#10;dnpugdQ0NKObuw6vvqxprhWbVjrszltwh1u3NY12nz67A+Z843aPdN7sRmOEbhsWoe7bcumynEbf&#10;pPiIyhJr4Xhoa++QDvj1Le7f+/CRpsF++OgjudNzX2523WGtQq5bB/6pjEuX8Sjkb5Sn9pHyCi0v&#10;MnRfONpzHzi0A31qZHlTrzDl+m7C52/GVt22Zt+wWcd770KPJfdT/NqSeZ7lKvq12CqmrX6/xsFe&#10;ltvgRaPxbOojtoplK102emwHOLYjfuZOSoP9jF9rDHuDYtiMHxi2I3ULR3cX+svItKb2r3i2YtiO&#10;buSNuK7mvqvQb6+AhVuytYKDWzL/WS626LJtnPCzWYXvnsFUmamPTx1zzQVG1P/18WabM4755QTm&#10;PjrMh+bTJ8z8eQH7J/PJRUv1eC5nNLfheDaSzXqEXodiMh4P0/dQSt2gCB+f7Ez0pxnkzOKdWlwk&#10;iSkpWr7jBnd3/J/ICOK4sF3HProeTSPrIDVs4f5WvEfGZuTOmeKHssaGNY7S6ESg5YpkDq1GBHwU&#10;z94w9Nmh9GnCs30Cd4nXjgAtmyanpEya+Nw6YGD1re14ClErLFV581elqgXN9Ml6/Kpr5XA9Pk6X&#10;u+RUR4+UNLbDlVsk/1QbbBtG04DmsfysRGWXyc6oTAmKSqP/5gQZXvfkk69/Kx//+vf4inwll6l9&#10;tN7pkSvsR9Uw7APHjsqR2lOws7NS13pezl/FF+DxE/nyP/4oX/3+T9Lz2S/l1kdfwqa/lLaeT9F1&#10;35bUmjY4Nlrtaw8k/9w1CSsqh2ejWT1xSpp67sidr7+UzoddUnGuBv/fGvheo1y/Vi/t54/hZ5ok&#10;WbF+kpuwXU4muUpb8U7pqtgnd6rC8ceOlKenE+TzpjT5sCpSzqd7y6koZzkZ7iB1MGzlN1KfvBFd&#10;touU7rf/kWWvnDFSrKe/Ia5GH0igg4XsYf9Zi27lLbW2hWWPHjoQXdZLMpLt8CED5LVRg+WD6RM5&#10;z1jhv+ANz9tO//5WfCy34gWzC4/XGOob+Zr++lbvXXn6xefy+LNP4Nd3YZMd0tl9TXoe9/J5tVOD&#10;SEOH7Ejf7BJ6ZvVlhbOx2HtZaZrrdZusxMbdTGPZNu7mssbDXFa54u3nRG+L/cIfefY6b0tx2GKl&#10;cW21ddm6SjwD7cV37wbZFuUnnsH0UPhzrOx0Ec/dHgy89P3p/fSnX3K3F9rtMNbAeJS2kNXXWss+&#10;c4r8z1a5cv+GtPfgn3y7QxqvXZaqi+fxVT8jZZwbqvGPqb1wnfyMRmraeXDCvfjybOK4WU8fKVke&#10;asC1LVe4cT7l3OhFXkNADJl8+JCE0Ssfdxr91jnqQS14jLTDuK6gN2xiny7DfyFFDJZHiaPXIfbD&#10;S6xJu9FQwakLP2VN/6Vkl/5Cskq+olb7Bd4iX8L1fgYT/xiWeFfiktvx62mAXx6BY7I2jcwnLy+T&#10;XtAAWbJkubw5eoIMGDBQBryA2nToK/La6Ddl1pwFvEYX2NN+cgnS8XJI1TxEtIxHuFlAON5c8axn&#10;Fdfmd/sZEcwVouLxL0ZLFwjL9qVmqbxFguihCOZ8qXJ3Vf5jQEiolnVwCD6rsqcLOFZPnm7UespU&#10;b41Wf+RcrXpsVJ/ZBY5j5Zf24OnneK4/gg+0w/Pg/znoweLwM4nCuzQ2Aj0nc6nYSInOTGWdDhcs&#10;L5dTfCbNV9FiX+ikrnSGulYtmZD4j1xUOdpsLzzLhTzTwjypGf1pM3pVxg2uAde4nnTdvi137t3l&#10;NteS9ma5yLhGPaO9k+vSRTXwnmlGc1BTTR5hkWRnM4fISJNktMWKZe/Zs0fj2YWFXMtOnZRi7hMb&#10;Fy3pGalSUXlMum/flCcP8DHpbJeLjXVSU44+nblJJvOUqP14sgRTlwvB9x9eWVB4TKpPNkl2Ljnh&#10;R5rQejeS642OLqkGLcJ5+k7OwjfPc95tow/mNjXELklDa7w3BH2sH/U4P3SzgZUSGV2Hr8Yp2RFc&#10;in9VBH0EHjJV110sbakFxF2kRvAxLOO6xrJjc9H+Zz+Q0PRe8U+4K9tjuyQo8SZagdvw5Tb2VeVt&#10;ckVOn+5FM/qVdN36WvPzPXQYLpzTQI5Fg+yLgZ/vr4LbFOP3miKWdkFo2HzFzGazWFPfsfPYIbZ4&#10;wa5x84Id+VGPSCB3plDKTh3Fz6dBup/clI++fCgfM372b0/lV7//BV7jd9Epl6INjMdjPheORI2h&#10;pZM+j/vUxu7hR3ANffYxeqUy0eUlcV3JpFZaLJu8y2W7b4PsDb4k+/fCTHc1ya4AvLWD6yQmCp6d&#10;zEg8q7HslEQ8oAMSxMlui5gusSYTBR/jEWM0lv3qy8Nk1CD6Ul5WfSkvyJucB1VtT81/x48eKSZG&#10;i2WLlzv+JOjHd9MHtnOHbN5KxojPFvH09UPXuRPPHrhc2H5Nr6lYmGLbSsN5gv1e6ToVzz7bhtc7&#10;NXltUH+pow6j/EcU21a+I5n5xWi0lUYynR6OFDJsOSaTs/HoyEM7ny5+oRH4bnF95DgOobciMg0t&#10;ZUYOvgxV+DOc5jiiLnOiRpqZI/U8esx5GR8P1kzHjxyVmqpqBh5LMMKjhyvlcGGF5OccpV+gmPcv&#10;XXZu4/E3J4qXB/mCnuhZffFsDCiTPbvxYffHM3tzPqxpO5wYz98NHKvhZ9Drt+Pb3kwPaDlzoTRZ&#10;71lKb3w5WZunYJQtnFPayS1gJLdJeOZVicy9JhE5nRKVhV6okDrLsTv0OV3Fh6EetkmdOf0iGtZm&#10;CY5qRKddx6jle3h2fAO6o3PU/fAvSayVbfsOk6mQSf0zQizWeqNddWGfXypTZhrBfVYwb8PvYhXz&#10;X0cP8dsaJHGxZG3ui6NnHr+L9X6sH+OkoOAU+arkdp7BI+jhb/HI+gteF1+hp/8ILv0YJkpuQdlX&#10;knzoK41jZ1Z+J1nVf5X0CrTXcOvkw3+VVEZW6fdw1O9hl99LSeX3vCcd9EZGyJtvwaMHTpGXh02X&#10;V1+bKANewktYZ4G4u2+T/NyTUlNBnbfggsTuqxF3hyRZOHu7THrHSUYNWymDXjSRF180lJcHG8qQ&#10;IYby6rDFMvwVfRn1yizGDBkz7H0ZP2IamuzxMhKOPUIGw7Nf1Fj2OHRG7w4bIeNfgWW/NATWPYh7&#10;kO0oAwR0zfaZPonLPY9F7Wb4ABk9chBe9q/JEv0ZeGFbaSx7g7MDXiI2aK7J+7G0Fht6PVdYcNsC&#10;/cZyej7h2DbWSqfNHM+G7CVb1hh26GW4zjiv92St4Cs+23ZS/0TrstWfY2Ub2pbdzPViOS/RAxQS&#10;gN+GF3zWh/7ocD7bFPTGMVyDkql/FZFdWCKhSRmyCf7rspX54N5YiT5wRLKOnZbcyrPaOFDeRNbV&#10;OeZx5FgUn2afOqVx7LgDRzWWvS81T/MX8eSYcd2xm/xEtNDb6PvbESJe/qF4IoWgjcYrZBPHs3+A&#10;xqVdN/swD2UOfJRcgyusK7pZPzC6mQ+e77hKbzcepemZMIFILevReeMmTZe9bXcI2QURnAOiYcZk&#10;/B6vkSM1DfQZVVOTLqBWk0QdG6aOJtveDW8S1lVr129izu4tM4x05QPmZrNgqrMN5sNLZ6NDwTNm&#10;Dn4c82GxSw3Fyt6W1+xPHznrXmpe0eo8kckanudSLDseXbYasTmMrGLqwQe570G2+XiLcJ3KRLOt&#10;+HYafqQx9GHti6dWlIT/dwbXerTZiXhpc77xD95PXcqfPJ0taGY2Ml/H99XCSIxMFmkse6n5IrIV&#10;Va4hvrDwX0PzWeia54qZtZ4stZwDw0V7vGAi/BoPkfffhB+TP6Cv2DHZh4bk+jA0X2y4rvLGVt+r&#10;nytmrbIdVcajYtbKE0TlPiodt7o9W28aOY3kL5ro4cWBpzU83dR6Cex8AXpmXU3zrHjunEXkKs6Z&#10;Ku/NnELWPRmPpovF2nYFemn6BZzt0CahQ2NNts5lHZpsY1nE483n/Vfa6Bnzp4iO3njRmT+BGsIE&#10;0YXPL1qGV7Y1urNlZFsavy+6iyezpuJxLfDWXsXnYmvGdZc1mIuNpqFWXFuto1Rmo/16pV+CEdvB&#10;CniteoY8hgH/5w/8Wlcfrj+f90r3HZmg84aMf+917TWYrTRgHQdjWG2Ctn2ulu84XZfn1lPvkx7a&#10;dVN06oYwej3Nn/t93Sn4vLwrU2aMox9ktLw9aZRMmPSWTH0PTfxMnmPWNHn/g8kyTQdvrxnTRH/x&#10;fGpOsIeVHNvWlvBsvFAtzMmnM9P4pYW5hcYmjOEaS4x4j42X8PmrfcBYy2bV018k8xaQ7bWIrC8j&#10;PLyN0O+Z8b6u5dh384UDkJfkHwZbweMObf9Kzh3qywPvNsV1lZfET+GxfezvX71V3LHvS/Ef9dWf&#10;//6fXl9/7fNPYcDP658VP+973P7P/1O9N/pe7/Ov9Xn/EXW773n6b/uz+L7HUv9T//uo7xWXVT/v&#10;z6HV/dVt9Rh/7/Gff5zn///n399vv/32H9YOnn+8/9duq/9XfeaqhjF79hyZ/sFMdKVwOBeYmk80&#10;OZDVMA96V2u7Ydj3pbKhR47V3Xk26mHajffIhOqV8oZe/FDvSkHZdbyayZKJRucdcYxex+Oc46sl&#10;PL6C+XshngmZnOsz8FFQWTIJ3EYTtSsev4U4PLei0G3jHcia0s0jSBseG4PxMaAvcEcUPZlpsB8Y&#10;0SFyzSuapBof15o61ssN9DmfeTZOodmuPtUsx6oa0J7WoklBm3KsHO5+Au0Fnnz1jQzWWmfQtLZe&#10;0fwi26/3SPt1uMGth/S6PsGH5CP43xPWjLD7+stolE9LZnapZKQckLxs9MqHyuX4Ufqzyo6jP6Je&#10;HBqGx6aHWDJvsVprw7VgIRqHyfLmhDEy9PVh8tLwQTJIjWGDZCBce8zLg2XiiFHy3ugxeLRNlAXv&#10;fSBGc+aLmf4SPDoUz7Xm2mWMn8EKWRIdLx/cvScj/vxnjWMPYzvk/5JpD4WHT33QK2bFhWKdmiyu&#10;WVniBlfbzvfhGeQG5maRK0P9II11J9sotpHJCcw7UvlM08nGSZEk1qUZudlkZR6g5zSLeWc8vgjo&#10;r/aEkCW6k2s4uYIbPTWmqeWdWFjg4UEN04jsSEM8rA3xMjOBybE10CdLkmFsAHdZqjxKzDVdtiXX&#10;AQM9fErmLhS9WfNEd7quzIBpK122YtnKK1v5NKkaqDre7eGfyo/KzpG5oT0aCBjoCnW9tSOTb73S&#10;N6CzpudvrT06Eyc87FzxnoB72jugB15tpbFsO3v68fG2c3UjhxDWunatLRqJZz5Yim87OODp7Ej/&#10;k8MGLaNF5bOstcXzjmGrhp2a929A20dPketG+DU5iC7kRcK0HZ3w2dAGPhxsnfidNtT90Ppt8MC3&#10;ZaPPD2OLtvWDX3vBtd298LDZGgB7iZf8Q0fYz2GBbZ1y7geWXdNATYfRlwumdNgdN7vQ7d2T7nsP&#10;tO317rs/cu6LzCUVy1aMRHFtxb+V5voB3PrDJx9rXiIfffyZqPGI2w/gkr0PHmlMW+U/9nHtC/CP&#10;llZYB+tIpeXOOZBP730Ma1L6eT3xQoBVr3agtxJebYrmfQkcdrHpUvI/LDhOVlMrR2PKVt3Pjvfd&#10;hvuuRLOttnbrnZm7rOZYgnPzWS5freYkVuR6WLFVf4emnjq3japbOCltNo+B5st+A55r2mBtwM9s&#10;WUuo/jJHdzXI/nTDd2bDan5H7cLREj02+5A9+lUn+LWzGhaymrHKyVxWrMOzZg29drBDcxv84M3x&#10;gdefir/au/jWoZ8wINt0MfoAXfzjpo6Rdya+QS/g+/iOWDB/tee8tp1+wwTqQrlwNHoaigpgl+iy&#10;iwo1P5ED+flSUlbKKNN49kZvb+r0y+ghRHvAmD5zpkyaOlXGThgv74wfJ28zxk+aKB/o4nXCvq/8&#10;tVVPuRp7wsM4z0ZpI5hjcSesZ0dwMHXBfehGwtHAHJRaeqjvffy59MC/qs6itSs8zHkbBtB0Ad+Q&#10;enQ6eC22dEhd511pvPlQTnDuKznbKYX1HVJyRvmGcJ4/fxuN1QU8tdE7FlRRw2yUcx09cvfJF7CV&#10;X0v30y/kzI3b9BTT24o2KJu1TDTnl7gcsqPKOWfWkeFVj39Ga6v0fvyJfP3Nn+WjX/y73HwEk4Nl&#10;3/n0V3Lz6S/l/J1PpLL9vlRcgrtzPj7R0SsFdS2SXYUGrBFvi6sd6IHx/D1fx9q5VtouVEtPd7N8&#10;2NUol+vzpTwnVEqTtsmheF+pS3SCTTvLmeT10pTqKq2ZG6XjgI9cK9gmHblospPcpQYNdn20i9TH&#10;ucnpBHepS/CQylg3yQtcKQFrPxA347fEcvprsgKtxpaVSyQ92EdKErgmbbCTSSxmh70wgN4b+usH&#10;viCDBg2QVzjPj5s4Br3FQtjEOmpRG1mDbmJ40ZPkgx7Tn16lELhLNms7PpcnD+TuI2pG925TV8Wf&#10;uLeb2z3y6LPHcP8meoSjyDp0EmtnM1m2boms3GAijlvwxvZdhT/2Kvg0/k2eFvwcrQkMe5mDgba1&#10;cjaCZy8SK2dD+DY+Ou7m2lD6bfV3fnvcyHIib3aPp7gH4XW8a4O473IVj91u4hHkLm6B+HYG4M+0&#10;y122ogvfm74PLpEiB6vxrWigh+NcpVTCtuvga+e7L0rd1QtS3c41+TK9H1foG+nokFrOVZXsY2Un&#10;m+BFp9GLFqMPRdfpth1PJzvm8hayyIB6F2v8las5Zu2pB7puJ2suAfZNNqp/tuyJOkZtvJn9GC/f&#10;hEa0YGVkMSfIrEWB4rixiLXmDfSqD2HXn+Nj8+94v39Dzug3UlDxGymu/D091b+iN+IxutUb5N41&#10;wNGOiK8ftfVtabJzR7r4eofgm7WN7IeV1Exnyluvj5ERw4bLK4PJ9xoyWMaOJcuL9Ya75xY01rFw&#10;5wzWrCq/6pkntvLK3r4vQoK4VofEJaGBRKutRgwa2qgEGCLZj3v2k7G3V8t7DESLpnyBlCZb6bNV&#10;hkFYdCx6cTLp0IolpGZoXlBHOK+qHARVj1e1R3WOV0Odu6/hQXrvyVPp6OqWyvo6eqryYXKp2jU7&#10;PAVdamy4eAftYF+g7ufpij41UMJS0zSt3tH6Zjl08gysg/kZGrPiCjIWqGEp9ll/njzP5qscV9d5&#10;ni5ppaZ//tJtuUS/WmvbLb5X2ZDX8LRSXtrX5fb9O3L/KT4/T3u4ZtDD8+C+XL9OlkPbBTTWLbBt&#10;9ANNZ8g9Yf6UmSaRcPaExDg5kEetPCdTwvbvpccrlN+XSUdnhzx6/Eh+/vln8sVHT+R+N7ndl+jB&#10;O1VDXvUByUgl1ziW95j3L3DXHvQOKVx38M46WCOZOZXkCx6lZ+wwntQV1NnrJDWjUYqOXoFxXpWK&#10;ql45WNCBbva4eLhkiLtzqvj74LO8h8zyjHPkE1ZRi03nmN0sb79rLeOm2HHticbXCz/3sicwwi6O&#10;w26JzLwvYRkP0GXfF//EXtked0cC469LIPtWZEob/rTt6LK7+P9/Jvfu/UG6u/6XnK7rkfxCHqfw&#10;EvtgC96vp8kMPS7rYZvLbWPYjz3l/Xnr0bJ5iukqH7F28pWVzt5smTt4b6SnP1B2xeyWxIMp1O4q&#10;5NJdzhmf9MjPvv65/O6Pv5c/fPcn6X38UCpqa5l/H5HKOnpTbt6X2w9/TqbnEzl8/AI9hBWyPQAt&#10;tm8x/WFF4u5RJBs2FIubWwn7fzWM+iy64hYJDyUzLxhf56Bq2R9SJQm8L6nxtVKSVy9Rew/IevvN&#10;oj/bSCaOYX47/DX0qUPl1Zeo4Q0ZIm8PHyijh1DHY447kvPgqwPpT3kJJezoEczvDGHm/8XdeUdX&#10;dZ7p/r2JJ4lNMJhibMeFYrpBIJoQCCSh3nvvvUuo996QhJAAgQQIdSGEEKjSkUQXxmAMBtyTOIlT&#10;140d544zmUzm922ZRJdJJsm6f0zW1Vrf2kdH5+jUvff3/d7nfR5qehnpkpKKzxrcKiEZLxpYnWdg&#10;GOfnYDxB8GZOz0Pjwr7CeSsXJreLHoW2nl702Bfk9NhlOXdV5ZiO47sEpx8Z1ViZ2h4bHJLDXV2y&#10;t/EwniV70Wqgjyyh1xN+nV5SjQ9QLXr2GknIxhctgV63OPzy0nK0fTWnvErj2RV7qTu3tGmc/M37&#10;D+TBJ9+Hvz2gvgM3RgOym/ny/rp6fG72wvh3oVuvJdeTHPuKBmos+CfGljB3TEQPwXHJA/bnVyD+&#10;AeXUC6hF+pVzjIuDKbG28iojL+Ak+/oF/FuGuYzXDRr4hLR++vM6WQeR0QnHLqi6js/BHXj7NT5/&#10;vN33jEvp/luSVIIGu2QY/jZGzu1NMm757lXyv3aM8DquSH7lZa0Gk5w7DG/r4zh1Av/hIUnMPcl7&#10;MQDzPCPb8/BpQj/uElQqvhGFeI8kwdMCtGFlF0yvZTg8lbyX4GTyO/MkO7MCFp/CHDgcf5FYarPV&#10;9EYMMwd8Wy5eeiSXr3+Mr/+H+Nm9Qx8D/iLN9znWfCJ1R35GDfRXsrNNabO/kJquPzD+Q3a1/zt+&#10;Yn+Q+u4/4t3MOPIffM5/pHbxczRtnfS3Bslz09fJ099ZKN+dupjxskx9lrzThXronAMlfTu59hlt&#10;kpfUKfnb+2V7UId4WNWLvWG1bFiWKa/PiZBXZ/vL/O/5yeK5QWiEgmXNkhAyHb3EeG2gGK12lpWv&#10;bESDPVfmPDWD8Zwsnv2C6KGZ2bx8GWOprFs4X5a8MEteeIbv97fRbE99Rl6a+ay8MOO7Mmvad+i9&#10;/ba88PwUmTd3Nnrx12TtuuXk65iiZ3FkLeDIOgFdqCOeerasC2HZlhZ4H1qht6FG4Gg74ZetPLOd&#10;HeB2rLl9WTv4+4dyDnTHn8kPhs08IZO6J/qE2KQk+njIMMomo4E5n9JjuwV6U/+yFM/QQPxy6P1r&#10;bYVFN8CiG6WioUmS+d77xWeJKzos+yB8jKKzJTJ3t6RV4VlN/S9/33Epqe+XygNnyBE9K5UHhzi+&#10;dUlS8T7yn8kLyCrXPLNj6Zf2T0ihxyucfrAIaiD4z0ckkD0dIy4BeM74ReKNFKbxaMWxFZsOiIzS&#10;9t/OE32ax8j4O/c1jxHlOdJ5sg/tlMqALIF/x//p9kk5uVouZHIu/h9FrPVr6WVsOsL5qZfeCT7n&#10;it18l/HnTsnRtNm+4cpfZEKfvc4cNmi2RnRNWS/CGZforiDjdKm8rgMX1kODzBrENdCf3oRM9hEy&#10;cqsmWHahYtm1X7Ps3QeZq5Ljyhq/sKaB+ji9LpWcIxiKZReizy6uOcSWOUfZbknNr6TuVslzxi+/&#10;FM8X3u+0vDLm/uz7wVFw2EDWNz74UqNDMdJnHbwBprmW7VoYNGwXXbZi2cqzcIvZKo1lG1uuQTON&#10;tlxvASz5e3iJvKCtMdbCqTcbkkloxPqX7eMMSMWwVT7jmg0THHslzFrTZKPBVr4jimOr/EeVA6lY&#10;t7qf8iExtNQXMwfmiw74nVhsRE+tS0bjKjzhdGHFK2URbHfhG2ROosU2sjAkO9EVvxTmiSHotNAQ&#10;uTC8A33pfUV75I4WyXEbvaz6ZKPoUjdYhg4ejbjRUtlgshyvch3ZbEkeJ5c1lq2/gM9kkehuXiYb&#10;jPBtNMWH1Ay/RnP8u+1NNKatNEh+oUqLRB+1H1lIHniQOsGKmX8rTm1oCTcwRxO+jTqFATWMDQtk&#10;MRp2xbSXrJ7Le4mXiju9vfbG1ArwxN+yHg2FyrhkruyKpw9bQ1NDMjPXsqZbhs8LrJoawELWcwt4&#10;3+ctfVGWr8Qndu1yWbuB+ojuMo1jv/zaC/LK3BdlpQ59uob6MGYLbZiZw9rRMRqxxt0K71CcQ+nt&#10;dHR08CbBs2QNunY0jjq6+KOu0sH3n16B9ejaDU3QaNNz7IAOyxNPkrB49A7okZKZT6aXsqbexXyz&#10;jsH8jrpSAseCIPYtB2dnWbZ8Ob3lFhrvVAzv008//S+c9J+FR05myYrZPKmZ/kvPU72eyT9/i90/&#10;yY4n336yLvzv0Xg/+diT31t1/8c/6rX8peeurlOM+smfJ/myut2TviRP3kf9rh7nbzFt9ffJP3/t&#10;eT2+/teff8Fz/LPX9uPr/3/Zqs9f1XzU90KxPPWjPBKy8/Gj2NPDmnQcjd1tskbuwEJg20PMoYce&#10;wLTvS9PxO+RaXWGfo6eNuXNKTjtrgS40aD2wbPK7MhrItq/C16RSQqLxG4nAAzAsm5HFcSsdBprM&#10;8T8aBhmMv1Qwa1u29iGc2yPwbSOTPBw2k0zfbgE+2+UH8HRGj9PaL+1d+GefYP0M0+7puyidx05L&#10;Yyu+kYe6mBsdkqr9+D0fOIQWsYlzY4vsb8aLu6tHuvvPoNG+LGfGbtIbd0cujd9H3/oIbesDjWUr&#10;nn1u9C767st4Sp+QhtpD5Jd3yknWgWeHLkrfSfo3D7agq0AfBsvexvtlbGuNlnOdvLZikTy/4BV5&#10;+vln5akZT8szc56VGa/Nlhkvz5SXpj4rc2fOkiUvvyqrFy0RPR1d8g7JRdhE9qEBmtAtJnhn4M1h&#10;CndzRu/sFQqPDZFNHd0y7+PvTzDt3/9e/uVrvs3O9A/ptadzv9lffCFvfPSxGLa1iU8R+q1yPBZZ&#10;C2eg2U4rJ3ejllrzzgo0ZvQF7yhHc1TBZ1jM+jwfnza8L6t3onuq5nPgb0XU+7kun7+n5uEVylwr&#10;PC6G81AQx2eyAZ3gwjbobq04t6C5Nt1GXw88ev0a5YG9WtbrUqPmuG6wkbw9fc75Gzm3rt4gerob&#10;8MqGZ6+kX2w53iLLJ3TZimWbmpoyr3aDHcNg/H3xOvGFC3tSN57g2TawUFu0vE5ueHK7wD0dLdBQ&#10;46/jhm8jrNHNk+dka06vkIHmfWVnDxNCD+yOn5UTz9fc3JysFtU/hHcyz93RiRqxC//fiTko5x1b&#10;O2eup0/QFg9ohh2/OzhyPnLFZ8RlYjijr3B2Rm/hNDEU79YGf3dijuPm5S9esGzFsQNC0GuHRk+M&#10;sGjNI8+P632Y20bGJOIBRC9x21EZPjMiY+jqLl+7hS88uiTYRg+aJMWz+4b/nA02xnrv0vWbmo+2&#10;uqyG0msrH23Vp/6YZSs99+2799FiP/qTN/YHH31fPvz4B/LhJz/Uth9wWXFtxbSVX7bi2SoDUmm5&#10;z10cpdebLKumVnIEKyQmOYl6FJ4FfPZqGxjJ3DaATGd3N3TVvF/UHax4f42tmEtYUM+GZ1s42MMN&#10;VB0IrTy3U7d38eE9g08rVm3rwmflhKbFwZbbKb7N3ImtGXp69bu1M/ejjuHkOcGzXXw8ub8n+mty&#10;KKntu8MTPbTB5w7TdvZBs8/cyMYN7xtXUwYc0HWbWLupQZY3w8qNmrsr3iOuWzWubWqDB52xDvqH&#10;ZXisoW0wXq3pJJbpzJUXXp0hz85Cv/PSdJmLj9wSncX03RmgK/CiXheH90c6x8BSqcGnvqHpMLq9&#10;BnLu0J00Nmr67NyCAnJFXWXF6lXMk+aSrTKPjK/F8NDXNJY973W0DstVLrkurAWPCd4rX+pFSRmp&#10;sLAUPEYy8dlkvVmID2BONmviVDIQ0iUjnyywsgp0iY3UIc/I6Jt35Nz1W/TQkLnXfATN9EWYVj86&#10;HVhRzxAs+wp67DvSe+WudF64LU2nrsOzr7O9KQf74Nq9E57ZrQOXpfsc3ky3Hspb7/1Ybj/6gVy7&#10;80gGL4/jqT1INlULXsv78CKpQw+6R/Zy7m+BR7X0dMvBjnbWrMdZ38DAPkFbfee+nL1BJu/9j+XO&#10;J7+Q25/8Ssbu/xCWfl+aedy2szfk8BD6s+4B2XesTzpOwcZg2aeujJJt0EROb7eMnO6QuzeH5P61&#10;Xjl/tFpaqhKkbUeUtJRFSl+Zq/QWO8nxAgc5Uegkg6XucrbCRy7s9JdzO/zkVKm3nMx3l6ESX+kv&#10;gWsX4Jud7yktOR5SGW4sISaviefGWWKxfLY4rlskadRDOncVynDLXslNCJfV81+SOdO/Ky/OnCbT&#10;pz0jT0/5ljw3ayp9ofPoR9jKfuCOJzNegLH+cFk8l7ezPydGoUGMpUZYivcVnsF3bsKe8AIaO8+4&#10;QB7kGDqmK7xHV3nP8BfJicPznGOMD8cib2PNQ8QnxkH84hzJc8QXO5p+A9i20mRbeW0RC3e0Lh5k&#10;mXpyma21lyE+JGhfvI3E0nMr129F120pYcne+MbGiVc8a+cYF3GNoiYYSd2OrUcsa4lEHwlJD5bw&#10;7HD8RsK0EZMfK1m7sqW6pVoOnWiUtuEO6R09Iadv4oVx46Icv3JRjvEajsEgj41QZ75IFqEaZy/j&#10;13yJ/i68MJq6pWZfCz4fuyQyNpU+Fy+tr9poG8dcE3KAbVXmXSK1sO0cAzJ536o5r3TAZ47ButCW&#10;huxFM1skm83x64S77W76BBbyGUzk53K4hx73k7+Vpt7f8vuvqbn/Dj71S/I+7tIDdpa6YCtMuhaG&#10;twOdaIFEhpWgMw2ihgrbWLpaXpz1okxHk/fslCnyzLfpLZ86RZYuXiiW1g6aX3Z2fin+1hXMbQph&#10;ktRwYdvJheRgZeXDh4o0np0C505TIx+vbP6emoUXWXqu5pmdzH2UJjstJ0/j14pnK5adkYsWrWIn&#10;TKtS889WTLuBuYryzG7v7tE02Y99s9WxWx23b1DjPnvpMl4LvJ8N9eiyq1lzl0tSfhZ94BF8zs6y&#10;1tRIjJ3sxDkkTEJS4Ic8L6VTLWC9XrYfXwbmSHXN+BPzuRxl/tTVNyKdxy+QJzbKueUamvBbE+MM&#10;2SJnVD/QFTlNXsN5jv+Xxq/xHDh/PHxL7r7/Np7VZCo8eCDjN8fh0pdg2vRf3KY3iNv19feSu9EA&#10;z66U3XvI76ivw9Man7m0ZM2DpPNIh4yPj8ujR4/kZz/5sXz+i5/LT3/wA/n4vUdy4zLfm5ZWOVBf&#10;jzcJtcBauPYu/FT5DtXVt+OL3cH84wCjRSqq4Nq1g7Jz1xDXk2fWhCa7FT3CITSt+UfxuagQF9t8&#10;CfZBt5vYKkVZ5JxltZJPWMVnnID2yl6mz96qsWxrJ7TBJSN4TjyEK97SRnbVXTxG7sGD3pXtFQ/w&#10;b3tHEsvGJQGenV5ED8HOi/hH3YFlf8rr+ZVcvPB9PLOv0N82jC77DB7IZ/F56JeQhC70lM14c9eI&#10;vmkCa3x02bbRYu4cj1d3vDj4RrINEc+IUAlMiIUlBUl8XiJ1xEo5fLJRhi6dkrsPH8iPfvZT+eVv&#10;8E3++COOG+N8H+g1vHUPnfaP5d2Pfikj1z6SfYcG0Xfu4ZxRLoFBdRIS2iihoc3k97VJcGCr+Hoe&#10;ktCgdomL6sI/5Bg5tZ1kFbaRa9gqBenN+EC3S05ytfi7JYjBWhO88hbAqKdRv/sWHPs7MuMZuN6U&#10;p8kL+Ca+w+hU1fiOyg74hszieDjvxZliAsuODgsmYzKRzEC02SnUYdPIf4vezjk6jP08kNqyr8am&#10;/CNiNd9cpc1WuuwWvv8n6alUHiOj4ze1c8eF69dh22hRrpENwnrlxOnT0trTIweYz+7cvw/utQOt&#10;cqnGsRXLzq0kk6eG/ODyXfg1lXBMRdtK70Tp7v2sDw5qo+ZgI5qXY3Jq7LLcekD9/iG1RP53y9Fu&#10;2UM99gCcsL2tQ5oOt6Dvx+MhBx+fLObEmTC/eLK8Yws4tuB77pWC5h0vhJBiCQwuZ76Zj895AhzD&#10;C92dOlf3oLPhHHvsPTnQ9DY5Jm/Jrjr8sgvOwTB6mUOdhImdk8Iq1QtwC3Z2Ax32dak6SL4tPDs2&#10;tx9vfnTYO87xmi7B166guUa3XTbCfa4wV7/K92wE1nYW3Sga7bxTaLXPSUx6Dx5Iveh2hyQ8tVXs&#10;/crR/hej792DvreIOn+KNrz8qe0FoLsNoV4blUM2aBG68nzx8Yph7hvEsTNeY9kNB/HgP8l7Pzgu&#10;3b1XOKaPkX86Qg8N/pN7b+AdQn2x9VNY9i+k5shvZVfnl1Ld8Xu2/y47W76SXa1fyd6Of5N9bV/R&#10;3/t78jf/yH0/laDAOnljiTPHYB357pTFMm3aEnnmmZe08epLq2SboZvEh9H7knBYsuM6pCz1ghQk&#10;nJJoL7J83brFw/yw2G/ZJ7Zba8TetFqcLWvEz7FWGyEuJRLpuUMC7JLFeKWtLJi2VF58aqbM+Sb+&#10;j8+/KHqLlsrGJYtEb8nrorvgVVk4Z7q8+N1vy+vfm0NW5Hz0Nctl45o38BIhb27lQlmji15WHw4J&#10;LzM134IPlQvrZQ90MuhnnNBOwJycHJn3WpMJZItexoX+J1e8B9m6OLIOsOe2jvQQopHx9PQTLy90&#10;IHgMuHvhUx6PhqUA752iQs43fG9YpxWjL8oqLuAz2y4WLnay1nAzNS9njvn04sCGY7OY/+UVc6wo&#10;oe8qG6/4RDh2gtgEJIoja2zvhDIJz8EHu7hRknbgiV3ZJdlVxyVnZ69kVZELm3+Q80Q58wrW5vHk&#10;u6bmM/Kom8fiSePNHAKNTngMuc5w7EA4tn+ExrLtvUI0Jq28r72C0eawTcnN1/ocxjhXvfnuA807&#10;+xrnrJNnzlFfpI+oppaaVbam545Pz9C02lV1++m/Okg9qlGq68nJbexES3cUD8x2rochl+JJWliB&#10;v0e2hOB1EoBG3DcinuxHQ9lgRZansS4cW0cW6ihNNn4R6Mq2sM5w9qMeTy0gi16P0to9nCfRbVWr&#10;zMe9f9JlK45dzGM8Ztmle5v5ndoo7Dqvcj/HkP3cTw202mW1HO/JJMjfwdyENXN+Gdq9EuYYzCm2&#10;pzLviyDvGo7NutDQdBv8mvWDIcOI58Mw4HluMoJnG+IpDffdsJXvHXpsxbSNYLSbjJV2ZjFeHnhy&#10;6OAhsgbtjN4bsFd8MPSWaXx66cq5mp+IymNcthIt9moYMSx76Yq52t/V7dTtFe/eaKCjMXDln21q&#10;uRmdzhb0AMb0BJGXCR/WN1kHh4YNm7DuNqIndSOPrw87N0EH4aw8QNA4UDNxY01lyZrL0p7eVi93&#10;cpxC6LMnGyrInTUV/dhOptRnlQ7IgDoL+nP6Wzea4ftttEx0t+IJvXmxrNio+l0Xyhvr0YtvUD7X&#10;rG02kC+pz3M0Xs+6zoi1HOt0fyfWbUqHpDRIqo8WbZo/fbUMZ1/mu55mYuVCTqWdPp8xPbImeEBS&#10;G9DdRN6k7WbWjvSAu5DnZY8PnzPaD1/yGqJCYcXRmubNxBIdhcF6fMiVDn2hLFm1gIxNhu48jYev&#10;4z3YsAk+sVGxaHj38vmyYBH+Lczt16xdKVupT9jao4tS61FL1YPOe2mEXos12kZ9vLlZzy1n3baK&#10;7+PqtWQR6ODRQo1MjRWr1VqO9SXHBGd3vPGDI3le1Hkzi/CNJFuV/S6K/S8+hX6/nAqOA3xf8fsp&#10;3b2HDNIqsooy8Rz0kzWGfO+3bMG3xJ7H1NfYudIwK53vX+Km/5OcUj0f9byys7P/bn2wYriPf/47&#10;/q2Y5eQfxS8nv1Z138c/f0kbPfm26vJk9q3uN/nvk9nz3+Likz1Pnvw/6n8++bwfP8e/tv3vHm8y&#10;Y/97dOyTX5Ni2p9//pv/63VO/vvjy+p5qdevHmsy33/893/mraotKN6vnntQULD2Fjuy9kzLoYe2&#10;ok0auq5L28C75H69Q37YLancM8I+NyDp+d1ku6DtKDomOaxB03Lb0V/XwazLqe0Vi09QoXj6Z1Pv&#10;S0PDu52elSh67MLw/A8kn8AfjSIaFVN/bZhZBsMio9FrJcP80BtFcn5lZOXXwVRb8f3FV6uDTJjj&#10;rMV6R6X5yGl8aXukak87/nt16GVY46meosoa5nq1nEP3c25skeYu5T2C7ucsOtcRxbPfZu5P/fjq&#10;PXTaD1irPSQz8i5ruqv4OfbLobpm6WQdPohG8PypUemHZTfU44fHnNzVwxu9pBmMy1hWrV9H/u5K&#10;uNYCee6FmYznZN6SebKB4+YWaoO6a/HH4LijvP9NLanX28Lp7BzEjPmOkbkNt7GAg+DDYecC4/JF&#10;34tmxQN/USc/sbV2F5PoJFnBfHvGr3+tabSnwKb/EZ49Gw7++PZT//AH+R5roVUfvi+2nW3iUlao&#10;jTDWxaG1OyUMXXZ4Gdp5OHVMrsr9QKeRkCTZOflSybq4Ihc9GWv13bnFUlOKt6XSXjHfyoaBp+ah&#10;W0tPo5d6Ozw2WsLDw9F5BGsecrZWeFDQf7NxHZ5YutSEGYptb+C9UUPlPhrqUzPW3yoGeuQ+r9MX&#10;vXV6oq/H+0bdU7FsLy8vCQjAfxZuGhAcAPdFN+1JpgocW+U/WnKesbKFU9qivbXHP8KZPilYtho2&#10;tqacczZOnJO26sPZzWDS9AFSi7Ckhm9kyDnJAA25kSH83ZycSgfmpHjf2eMFDbu2tqZP0JJ+QQsG&#10;W3XZBt5hz9xl8lCM+0+/28PZ+d2az9UBzq202b4BYRq/DoskGzKK7BOG2gbira1YdiDnOJUZVgzL&#10;bmzuxBP0HBq5G3hWo5MbvSynL0z4Y5/C80NxauUjMnYNbs1WabSVDlsx7MfZkOq60xdHRd1e3V/d&#10;TvlfKz791tv35B5MW+U8Kpb90Sc/1IZi2uq6+2i0794jb+wWdR/uN8r/Vjz75AC56i3t9O4zx0za&#10;DnuKhddtZ36XS58wfdpqLp6bQ/9gllbnCIpmDuztSX3dirxoNPjbjLVhyPtu7YIXiL8fA9bvi8+G&#10;N34k1BfsqDPYOOOv7WgPx4Zp29mgFzClfmSh8Wz1Nwd39ALc3s2PrA3qGx5qBMLG1QhSW1eGC/Mh&#10;J+ZC9vQnopPxsIRp/5lnW7nCsbWhWDbDbWKY221iToof/ha84Las0LJbDE3Xa318L89/XqbNniJT&#10;nnsapj1Vnn9FZZMvgnnrwevxLub5R7OGr6itJR+sFV/yRs1f5ABb5TWSX1xETcMXzcYWjWfrcvzY&#10;Zm5GH6IxWTF895x4T/iue/ni/878JYDve3h0FPNmPArSEqkRpnA8zmAORD4T+1sCffhJrA1yCotg&#10;eLulcvc+zVOkob1bGjqOyf5O8gf6TqHxuyj7jvRK3bEhOdB3HnZ8WdrOjWujcRi/qP7Lsq/3ktQd&#10;H5PypgGpah3CPwK+dY1j471P5e2PfqqNq7cfopvDs6BnQOPYyic5p7oGnQ9sAM7WPYzX0+AA65d2&#10;jbntbya7DW32xfHbMggXGxiFfb39gdz+8Gdyi3H+rQ+kZYC1ceuglDV0SuFeuOfuBtnZiBa4rx8P&#10;xlFyEekLOH1ULl8akDuXj8v7bw3Jg0tH5EJbibSVRUhnaYh0lYfJQJmTnCyyk5MFdtJXaC9Dxc5y&#10;psxdzpV7ypkSTxkucpfBIi/02QEyAMs+mushLelOsi/RTvJ99MTX4CVxXTdDrHReFj9TPalOi5aR&#10;Yy3y5uleqS3JFfNN62TFUrwOV9HLumwRufLzZCGf/ZrNa6mx2Ih/pC86YnhwUqjEpEWgKyL3LDMB&#10;BppCbbiSdV2/XLp5VS5cYz8eOUMPPd6/Y2fhKXgAnTrOugs+EsWaNwAfJX8LzSdb6bH94pzEL9aJ&#10;NacT+jpHmBdz/BAresYneLel+xa8tTej42at62EIB2c+701OvRe9B2xdgmwkMN4TBhsmdly2CeTY&#10;x9YhhHVCBN+3aPo84700fXZgCsfWBG/xiPHgOm+NaadVpEnZgTL6lPfCs9ul/+qADN2kvnt9RI6N&#10;ovc/Bxs9f1pOjpDZxjGn/wLM4wy15iFqztSBB89ego2OScdR9Imcm+MTU/leh2r7gbNHAOuscDRD&#10;IWJmD9PzQOfon88+XMJxowQNUD7rlzxx8sVzswLO2fc5vQa/pS/sC+rpn0vziS+l+eT/IavyS+kc&#10;+DfqNp+RzXRd0zv6BOylXol+0oM5hD++HyF54u0cICabLGTxqwthcs/KlKe+JU8/RcYXY+a0Z8kx&#10;1tX6bBIS00Wx7CzOe4kZePDCpVPzS+jr3gEfg/fk4l/KVmVXpcAT1EiDmWksm9unoANNzczlujwt&#10;8zEX1paRVwC/SmUuU4RPbK02FNNWl+sbm7Vcg9YufF1O9Gn6bOUzoli2VpuE56m8xuajeKA2NcrO&#10;euorFSXUKOLQ4bvJZhsz2WRjSdZnqCTyWJlVeMaV4YVQsEOSS2ukZF+b7O8akoNdZ9EnjMKz8Ytr&#10;Pws7OCX1zVx39BKPeVO6+/DW7ruOJ9VNHu8mvhWMkRsyzLH/NJ/txZvKu2icLAX6fzj3XBgZlXMX&#10;LpARfAXPKlj2m+MyeGoAxktO5KF6fKv3o6XeA3umTz6WvvnYWPzaauHdg9r933/vA/npjz+DaX8m&#10;P/3sM3n33n3pof51qFFld8D32/F3aOmUPfubZcdOcstzeF3pldTUG+HkJ/EeOSN79w7jm00v/YEB&#10;ctFUHvowTG6veDhmircjfexhtWg6GyUlcrd4u6SgI/ChZmEuc+bgQzBTH0ZAfcenAj3UCL0078CQ&#10;3kSjcRN9722YzzvUcx5IRs37kr7rITzoFtpsPDwKB/HmvgrXe08ujvxILlz4Ic/7Lvz9PLkSA9T9&#10;0chm9ot/zDHxjeqU4Pgu9NlHxDN4N33yO8Q7FI0stRXf8ByuI589GO/ZePI10tg3EoIlJBk+VJZG&#10;Nm8R2TSHqF2f41yPf/k9aoqcl8fvPsA/nWyLh9QFH6r64gfSO4xut/aIBIVX4gNHxmnIHvz7D0pY&#10;WBMsu0kC/NFme+8Xf98Gajv1eGSQrxJ5UJJjDkhaXL1kJuyWjDiYoImn6K80kQUvLpQZ38Fd+Bvf&#10;Ijvvm/IcvQuzpzKefVpmw6+ff1plB3xDXpj6FONb5EI+I6+/Mgf/OEP+d4gkJXGuoo8xm30jIxf/&#10;23g0jKH0YYYlUjMOFFMHP87LAeg6Y+jjzOMYWaf5YSvdtfIVURrsM5fV947jPzWOkfEbZN3dkFOX&#10;qKmf4Zx2spceIGoadfjg7qzGR2AfrLeeHNQmclA72Efog4JXKZ/s3Yfb8Nk5IV2Dp6RrgOPVIPmq&#10;1PlH33xLbsGxx++/K6d5rPbeXumGZ/dz7rnAvjfAPljLOTWBY1ZQaBTn4mR6PTLI6cuScEZQOIw+&#10;ppgekL3s3+je43YyJ01hfZNAjfkQaxOe69CHrC1+QY/cz9m3P5aKmlGOA0dhGMcYx6lDn8ajcQQm&#10;P4rWnwyilvs837tk3Z6T+JxejjMw6VJ0tFXnqbGQZVp+jnzHi6xvLnE/vJjoJ0iDZWcWnWcONvF/&#10;4jK4H/eNz+rBm6lWttpmirV7AX4Qh/E0gfWGwj/Dy1hblZLrUiShYXhORpBvFFkgAX6J4uYSQQ9i&#10;CJp+ahGp5ex75Ag2HCNf5xhrrQ4prerDg7GHeT+vIeuoxGWfwGv5vGTtvCmFDfiNtP9cajrpk+n+&#10;ivPGb2VPx2/w/f6C7/L/5nP4Uro4ZhdV3BUP10JZNNcUD+rF8OwFMmPaQnxCnpd/QTv9vTlviAXf&#10;xbT4vVKQilYqrl1Kks9K4fbTst0PfTYjxvOExPn0S3wAvuMBXRIbiK4qvEOSwzokLQw/qbA6mHem&#10;mOo6yILpS2TWN6bLjP/1rCyY+bzozodhL1wg6zinb3gDjwbWbStef02M9DfQL2skzqwp3FhfODrA&#10;sGw51zLsnKw0zYyzh5MER+ALhHbVWfUFMmdVWfdqODmR4ePhRS0Nv0HObx6urFVg2A6sBexsyZa3&#10;ccArkXWEDT2LsFcb5rn+oUH4bm5Hh833KxWNdl46a1n0CoWZEhgTSr+gJTmeaHHQefhGhIlzQBD9&#10;HPSNwpjdQuPEISBWrHyixZIahJlnglj4JHGez6FWXSI+ibskKGO/hGYelNC0RglOPSABSbXiHlkm&#10;TtQw7APRlYUkimdkEiOReQV5F3ZOYuLEawlEW4X2xk1ponkc16BY6m6hzK3J7ouI0kZgVIzGsvc3&#10;t2o1qJvsSzfeuSc3773LPsx5v5dj8yE4cQXa5vxCfO53Sj31yibOdW30CHb0npHm7kH8649yDMCn&#10;elc9dY6DeI00sE/s4dybj4dehoQlpDG/SpH1Zvi8o1lesG4xHhGLZJEOLBZtrIktTBRuEZvGfLic&#10;fmPmw0WcWwvgAAXVZJ9/zbJV9qPi2GoU1Sqe3YB3NnU8HjuPc0xWOcdBzpmZsHQ10gor8bMnHyO7&#10;GB5fwLwuj367bHzuM8gFSxKvoDDmf274PFuKvqGBpsk23IanhynrV+oeBsZKX403iAFa5Y0L8RSZ&#10;hwZ6Hlrt5WRNb9B4tvIOUR4hK1ejrV6ttos1dr1w2csyd+EceWX+LHl53kx57fXnZdGyVzQfkTUb&#10;0EJvXqnptxW3VlmPJhb0PbPdZj4xTCzRNsN6t9kZiJEtz81CDw4MC94GQzfDB8V0k2w01kNvhK6H&#10;Oay7nyd6Q763wf5axpE+a+NNHM+VP6Qf39GA8GDN39Ha2Zo5G+zYxVQbxvab+d/4lxiijd9ETuMm&#10;fK038Tr0F8OyF+P9slAWrcLbAw6/SGcB/a7w+k06YsA8W+mpbV1Z+8Cj7dzJN0dz5OhpyTnSmfOj&#10;K/7s6MJD6X/wZw3nacLjkcPoQJal9XpYPPUA6hrmdkasDVnPOZixPzriMxDA2iiB+Viqps1WLFtl&#10;Py5fvVQWrZiPFn0uPBsfyTXzNZ+SjQb4gG9ejS4b35U1eJzy/uvo8v7q4wdjCj9m33dxo2blrPZb&#10;c1i2kWxVn7XBJtHbuF50dVfLihWsF+HaymNk9Vpd+m1ZJzB00e4pv2w7jgtuXmhdWP+nZBYyD8R7&#10;PbuMrLpkagXh1A4i0cMncZ7MoZ5VSq8AffOVFeQ9ZFHv9iG/10hWGqCHt7IQh8BACUavEJ2Tr+Wv&#10;unn7ivpJSk7R+J3ieIrn/TPzxief25OsVzHayQxVvR7Fpif/KD38ZE22+p/qusc/fw/LnqzxVux2&#10;8vN6/H/UVr2nk//25OXJLPsv8eXJXFw9R/V6H39G9+7dw5+vGm2ki+ZD8Phx/9pjTv5ff89rfPK5&#10;Tv79N7/5Uv71X7/6L69t8uv5f32MyY/3P3X5cX1Fva7Vq9egpbKkryaP+ctemDX+g2WDeALSp5jf&#10;ozHtVK5LSCVzJIb6f9AO8Q0qI3eyTLwDimCPWTDbOPo/gtE5+tFz4SeGJkEcy/HkMwvjuB7O32M5&#10;FpE7EUJ2S3Q5PRbFXM7DlwRtTcEB/AG70N+cYu01itcdORZNZH7XdFC/buA8Se00r4x5QCmjjN/J&#10;aMHbqmLPIc6dx9AI4lUCx+kdVp6R9C6O0VPLOH/lLjoXNIOX3qbn9ho9qvQw7m+V1oOd0tnSLR3N&#10;cKF95EEUlEsUNWsnBxcxNqTOp7dRNnCc0tffSI1spcyd+4osXDgfJrpFwqhrpqcnU/dOwaeUvKu8&#10;fOZ6RawtCyWC+rR/QhL94hH0gQeylvcgj05pmj2p76PzpYbvbg/bs2YuYUKGniGcRF2PRmTNo/dk&#10;Gnx69pdf/olR8yX8hy/P+t3vZPrvvkL7/aFsOjssptXlYlVcINbU/N3y8ySEOntAaoYk4H+RvD1N&#10;qpJyZXdKvuxneyA+W2rT8vAlrJT8Gry0d9MrzdhRu0vTcJdW7ND6Sgry88nJIeMjlJ40d+ZyaJ7N&#10;TUzQWtCfA9s21MYWsYXp25jBlflumRmZoVWn5rkFjZkhffZwbKXx9vDwQCNCP3ygP9zXD98F8svQ&#10;Q1gwxzOxgnNyrjIxo2/Jkv9nZ8L7aMGAXcK3DQ31ZA36imXLFsgm/bVibmYEs6ZObYouns9qy2Zq&#10;vYxt1FktzPCfYJ7p5IC3HSza1pp5pwU1aDN0waZfDy5bWZIbyXzPHtZtz/zUjvmpmqPaWOMhzrC2&#10;mmDeKtvFhjmsm4cfOp4wPHTQYUfESbji2V+PgCC8JIPJ/AuP1Vh2NrWCqmoyORvxAz6KHubEsJYJ&#10;pvxTB1njKd8Qxayvsg67dgt/Ovj0xcvXNJ/sSzfQMqGNUH4iyn9EeWdfuESv+JjK+LoKk8ZvGwah&#10;PFGVP7bi2Q8efaANxa8f67Hv3L0vb915R27wfxTLHrsy4Z3dz1qwua1TY9mRsOwYWKqqY5TX1sBQ&#10;yaNpacbnpwWfPNhJC9kqfCcSszPJbvGnz81ONpvRh2CMf5kp3wNqCTausH64tPIfmWDY1A7Qcls6&#10;wLHtbKnb2+Dlgbc0Q/mVKB8TWxe8RtB0u3gpPTYs2w8vF4ZbAD1q/mhOGWqrNNruimcHoJfxRZ8N&#10;z7b1wGeG+ZKNO2sTd3ifGh4wP0/WKV4MbzO8TegXYI6k8lrUPNTUit4AKwNq6/Q1MtfRWYcHDvOc&#10;5avJ297A/GcTPY961LTWkIu9xQC+7kddj976A3hnM/Y11ONddFiaYNu761jzoqcOj4qSQNb7ahsP&#10;+47dniCJHCsyc3IkizpSSnq6xCYkkJulvNTj0G/F0eMSxYimBzWO3F760+L5G2M7c5pcjis7dlHH&#10;L1aefvRYlFSi8aqTfZ3H5fjFq/hfn5XdnXhkD1+S5tNXpXH4ihwYuCz1fWOyt3dMarovSEXbaSlt&#10;GmQtelyq209Lx5lbaHDfl5G3vy/X7n0sV9/5CA6LlvvUCLlDPWQEHsRPmxojfo0HunvgC2Twnj8P&#10;DzhOv/g+aouVePLXoc89Lv3nx2Da1FUu8529h1f0wx/J6O0P5Rga0JrDZGJVHJCYjGIJQV8Uid9w&#10;Tlkl2cKsjS4My/XxMXl4d0Q+fHBFfvLuefnJvdPy/miLXDycIx1FgXK00FdOlAeht7aVgSJrGSiw&#10;lsECGxmGZ58udpIzMO3hAhcZymdb5IVGe4Jld2a5yoHt1miyTSTZYYU4r50h9jpTxW7dAon3sJWu&#10;PTvkveuj8sN3yI9obZQQb3d8/9UxaRtrBlP8dFR9hRxZN7yMwtBiw5/CU9FhZ8VKUiH625IMesHz&#10;YF4V6Glb0SqNsb7j9d+GyYxTW7oxJmM3ld5QvWdtkpwfLy4B1F386JENsWZdaSdeUbba8Ai3Ffew&#10;ieERbodeCr/BEHpIYN7WnjwnZwMxtNUTc/xybDxh2V6sCRj2Plb029qLd7gb2lAvMXTeItvc0W0H&#10;WItrJLoyuHVAsj8c21/zGfGKo78knPzbEAdxCSdLNdaTvwdIaHqoxBXGSemBUmnsa5Sj/8ndeUB1&#10;fab5/tlMqpOYMmmWxBI1NmwoolKUKkWK9N6RqvTeFVCKIlIFFEEFBUIXFAU7WLBFMybGTWZ3dnZm&#10;Miczk8mdmd27e879vD/DXq47k5k95569uxfPe/4If/7t9/u97/t8nu/zfYa78BcZgGUzhhnn6F0x&#10;hJ8to2sIzj2EB/O5i3jRXmGNHSWPdo25CC3pMPy7EwbJXLG7BP/49Czxj0hCoxlLnBIFtw5gbghk&#10;BFMPu0PrzeeAti4svg02dYdcye/pLfpHaeqaYNn/g/z6P8nRvn+ibgz9X8OXMOcheNlhPKYK6X+Q&#10;IR5uabIN/WFkMPzJK0Qs15vJgumz5M0X8Yz5m2fkRTaOP4TVzXzrba0X8Tbm52Ti1XTYtdJaK5Yd&#10;k56jeYmkoNNWHDs6nXiWn8Vk5Eo8/1ea7adZttJkKy224tmZO/PRaO7S/LNzC/fIgVr801jPD9TU&#10;oXGskfojR6Wphdj+RJscx2ehlfi/oweWTR5y5Aq9Fy9dZN9CHgp2V9UIxz1US3yOL0vidrHzY//g&#10;6UzPr2jYZ7kc6YMPDA6hkeykfxy5oQq8GBra6M02xGd0i15h49JwchTfVPyHqtAQ154l9zSKRvsu&#10;Gm38fjpusk+6LZ0Dt7lmb3Esb+B9jyfRENfweTy9eS0DZ89LL3y1swcmSL2QOq6Xx0bxH7hKX4Y+&#10;9OXHpaH5EPVyNbD6YnS5eK0GKL8tb+a6eCkq3U8vlBYZPDMsN2/ekQcPPpUvfvL3+I48km5YZvXB&#10;Onp4VFPX0iB7YBFRcIyoGHrdRmeyRubgRw+fzz9EX48Wxkkp5ra0ohWe/ZGUFp+QqIhC8XRIkACX&#10;NIlh/xntmyOOpsGit8SC47z0O262SGbN2iiGxtvwN6+UwpLzPOd1Xu8439+AJY2ji7rLHPdQsisf&#10;Mx5Jxr5bEl+A7hvOWHeUPePwz+XipV9IT++n0tBA79J96LUL+iQzp0P8o1rJMxwit1TPtdcK24ax&#10;p7WzZh6nfucw5xWcOboAPZrSK0fBGOGGWdn4G+Obm8y8zhySsgd/9b34b8BZqg4ekzr2o0dP9uC9&#10;j2/Y1ZvUeNA38/JN8kbn4UVoLvPxFomkFjJ8D2sLHC+8Fk1BNb7HB+hNtY99KRybER5SqY2okDKJ&#10;DMRTwidPgt0T0bNGy9L3l8vsNz6AV78uU3/wIuNZmDa+Cy+/CK9+Qd6e+jz1hs/KjKk/kOlTn4Nj&#10;K0+G5+Xd11+WpfNna77BSfHxUri7FH16zZM8RBle9+nU5CeS98kpwyshGS5HHaZnEFo/2B0x+W40&#10;+Kr/o+oX92TQM/nYMWnp7iKXMizDY1fl4jjzyPVROTd2GU8m6gnO9FMHREzQ3CyVjSfoJ9iO3rqb&#10;noR90sD5X3u0DR0wdUIdPdyXc5Q9z8Vb7PfZO128hY/agx/L7UefU3NET+Lxcek/fx59/Qj+51fl&#10;Ovc5NTDI+VfKWh3KnhMviO1xkpaDvjkeHV0yXCuZvjT5VXiK8ZwnLlGP1cv7rIXN17Efxs+r6aK0&#10;9T6g7/wvqGv4Vk6fxwOp/Bx9MJvwIyJmyuqSnAI8RYrOSh7n1O59F6S68TYxy0XmsQ4+q3Z4Wi/6&#10;UO6z7xx87jzcflh2lqLR3nsJln2B+GsIbfdpbmHZaLRziy7AFvuJgXokKLoRlpVFT7ZodJTUk6Q1&#10;wd9qOD/2weDLuZ7KJHQb/f4CciXAj7jEJ5W9LzpTuxD6t4eKj2+sRGzP5rXir5BXJim5e3lv+P8U&#10;nSTPdwTGWIX/xW7ZDJM2dUb77V8lvgn4d5NPzK1+JGXHfomv2ddysO03eEFRR9P+KznW9RvO4Z+j&#10;feln3x8tc97Vl5efnyVTp7wnb0ydhdfIG/LC86/J/Ln4ZXtul9L8E1KS2ykpkU2SHkFfo6heSQrE&#10;CzxkUOL9+yU5+LSkhtH7cluHxATibxl8ROICGyXOv0x2+JSIr80O2bDQQqa/NFumCl7vz7wqH05/&#10;Dw8SWNrqlWJhuE7srUxlK7xqq62F+Li7SIC3pwT6048bnYWXD5oJfBaU14LqNe7m5wnL9aHv4TY0&#10;uf7kX5/sXR3h2I4ucG0nF/Hwpu7ADV8GRzctRlDxgPIdsTC3JB4xgXfhuwgHW2uoeoqzZjvDYQPc&#10;0byy/vqSs97mRb/FYPEJ9ybfsxVuZwGzYz33cIPrBbNf9WbfQYwYECEuQSqfGSkWbuFi6Y6m2j0e&#10;nh0vZh6pYu2XJY7b9lCPVY6vWA23taz75eIQlC+WXhliCfe24G+svcLpt7GNeDQUPbavbLDeIpvs&#10;t8K10eeSw/GKiNF6QXqEwbp9Qtlb07sPlq16Pyrv7PgMevywjnWcGpQrXFe3H37GXue+DJzn/Gc9&#10;Ut70e2tqidXLmafYP/T0aZrtUyPXyelf5//0TDl0Eg1aFTVZ6NH2oKEurWQfWEZ9FnmWhHTmDuoh&#10;kjLkw7XE2ivnyZvzp8m0uXPRFesTPzvxesI1D/7sPfhkllegDXiibcsthWPvJZ9KTJW3j31pWTUM&#10;u/bJUDybUcAamVeGFryoQqvvSNxZQr6S/Qm5YOVVFEWtVXRKJnmGdHpSUoscQ8/1HXESHIVXNnkF&#10;C3tH0ee4riEW2GCIPstkncax1xkSH6zHh0N/If4WaB+WvitzF1KnvXyG6K5bgE5Gl34iaKSN8evQ&#10;XwoDRdO8Zimaa1Wr+QZ1m2/JrA/e1hi2YtrzFtITdfkc4hA8qPEQMbFcJ4pXW9qivd5C/GqL9svK&#10;AC0OHicbv/PXNkFvbII/Bzxdl5hG14j+9fytvgn9IGHZhpZoILbaUC/jhHe1j8as3Xy8iKmt0OrB&#10;afU5R4nDHVzJxbhwLlpboEdSDJy4WT0XsZG+2SrYNRpk3tMyxbENFslKI+UzQp/JDUvx1lqEhn4B&#10;GnqlhZ6PXzf1DgbKQ1yXx0bTbclzWODDYYa224TadUs9dEdm6Bnw1Qm0J99rL86+aK/dlb5csfm1&#10;YmxFLy20RnrG1NAa8X54LGPej7XDZvFkTxS+Ha9/8kPeAd5aXy1jc0M+8xX4gi+Upavh7XyGSte9&#10;2nApTIrjZszjrcNLXDsGSzSOrY7jZhviQwcremI5whSoEd6M37UR/pDEfHprVzO41VsDQ+W9wLeN&#10;YApr+J3OSurLV6HHNzTSvGcUy97KNRsAA4iDnySl7ySOy8LHJYQ5wJHXsJXXjteYdwTnVjK1F+i2&#10;8/M1lu3k7yfrLM1kFY9vbM9cER4uO/Lg4eRZ97eyZ7w8Lt23H0ot+4A9DcclODpOw6H+5HYUq1Xc&#10;9Gnm+/+KKX7f807myhM8V/WniyYO/lNf6n1NfjzFvid//TUMdjL7VjreicdT7HPy1wR3nvj907eT&#10;+fLkx1H3U5/95K+nX/fEY6nnmPw46r1P/G7iVt1n8tf/TU2+6h2pNNvqdjLLVlr3ief//+VWnStK&#10;k6/em5W1jSxZuhy/BR801Bnkwkrxxz4MbzkooVEV9LvbD4fBqzK+lttK8Q/ZA39MIUcVDscOhGOH&#10;0HMkGg1mAnwqEU2m8h7JxbOC/VL6QUnNaWSPexBP2APkqyvYq9HbfT818o1nyOleZH0cZv2Eo+fh&#10;zZ1QLJGJzA1qf5lCf6bUnfjQqX3mPvw36UtUe1Tj2fXHuqhjPMX6iuZiaJR4G53HyA28TG+z7o4T&#10;I1xBP4Z+qbpRaioa6INTCcPeI4nxaRIMc3Te6iabYZpGG4xl9arV+GRQ421hAQs1kBXL6Ourr4eu&#10;wVv2oVduOd4sNSfovU5c2tTTT8x9inrobvoytWr8J2N3Cb52eeyNQvAD9obdkZOxsqdGEe22NUzP&#10;Fg9iq63sf+yIM/wkmvttg4e6EUMbsBd47dtv5dXf/e7PcuxX+D0n4PeOV//1X+XtP/5BXubcnf/w&#10;x6LT3yfmhWiGiLu9MrKpoUqmZh5tdnSy7IrLlOId6VIUlihZkQn0CcmRpN357A32SlF1JZ4zcLsG&#10;8gb1xOnUaFbBsfYWFUshXC8Lnp+wAzYXuo1+OWiUPamzg2+7sf9zc4DZ2zqKDYzYzBj2bIBOWnmw&#10;wLOVV7bqHenmhr+1tzc82Fe82WO6ebmzPk2wbDi2tZlW92cFy7bdQp4Xnm1tDQ9nLVrL3mfZMnoa&#10;L5or6/TpQbGJ9dd4A8dsnRigwTAgl2psiC+3CXVAsGxba7yz4dI2Vk+878zRzptuwud143eD7y3N&#10;rZ4w7O90Fls0fg1rhXurPetmS7VvtcbXhF4WttROwbJ9OH7+gXhxKHat3YahMw9HPxVBz4cojW1H&#10;RMZKNNqDuHi0t6k5kp1TIDvzVQ/SSo15VDccxqeQvkQcf+UfcmYEXnQOrnB6SNNqK19sxbMV5x4d&#10;v60N1Q9yQr89col6cdj0Vfi30lwrfbbyHblJfKe49ZXR69rvRvkbNRT3Vvx7gmf3w9OPwlwK0UFF&#10;JyfS4zudfBFe0bDL+uNHtbiz68xpYs8RrqcRvAZO4TXRjE4CzX/sDuIeP/Yozuz97Oi5aK0Nxauf&#10;HlqfSDulycaXhPsq1q2Yt9JtO7q7UZdGvSYs29mLHM93w8XXBQ02fSK98Rbh1hWW7RHkxnAVF3/2&#10;Id5obHzUgAH62IgDnE8bvtbi5IfvTAB8kD2T9VZ0CNTiObiYsw/aStyHZpXH8PBxQD/jyf4jnJw/&#10;HDk2En0VOYntkdS1OeCdvxa9AX3BmReDIiLpGVcg+ysqtKF6PzYozs+1UVq2T/Pryd+zm9r4ffBt&#10;rhNyAer7PaXUOrBHiYEFBFPbEBjCNR8ZwTUYSt8sfzQTARIYRvwfRr1faDC9akNlO/miTHJlBWhe&#10;Y5PxX0MzEpeJFxAs++DJXmk/dwXPSjytYdmKYx8euCI1XSNS3nYWhj0k++DYe1uGpKCxX3IOdkrB&#10;oR6paj8vLXCsrgv3pG3oJhyLPqJX78Jg79GXa1yO0Ze0vLmV0UKNTjveU+hyh4aktaeHmKSBcwKv&#10;W/T5uXv2oJVslBO9g5oue/j6fRm7/4VcuPUI7nkN30di02Lm+Ex8RsMT6IMWLm6B24gZUuDg5XjG&#10;t8vo9fPy94+vaeNXn43I393ukTv9lXKqKl6acrzleJYbLDtA+vKspTfPCo5tzbCRfsWzc+y00Zfl&#10;KGr05rii1faVnl0+0pziJBWRFpLrs0HCzeeKzdIpYr3kJXFlf5wXFYgmu1m+fvxj+fYfv5TRkSHJ&#10;z0yjPsSd+QUOzPzjHYJffghzWQQ6yjg0e3DsEHh2ZBo6pV2JxEWZxFS74SqNcOvzcv9v78v9x5/I&#10;+Cd36PtILe7H+Nc/vC3X71+DZR9FQxfOeYhPkv9mjVt7wrJdQ63wGTHXfEKUV4hzkA2xJXvZUHtt&#10;OAWQn/Gkr7oLPlXUe1q5mYoVMYA557CZA7GNs5nYe9E7wJ/6Rl97MXI0EjNyN/ac517bPfEVCZbw&#10;zAjNI3tbehj/D9H02C7hXEuhimnjwcx9bf3J3cG3g5OD8dJOlZJGfNE7mtBp0+fzbL+cZBzvo290&#10;T7d0DJyR/pFL5D2uU/t0Ex/fMXJpzCGjN/H1vyfXb1MTdfkivtC91FWdlPL641JcdRhWXIEOJwW9&#10;D0x7S6Q4eNC7LbqGnHQnMfAY8wve6n3fyrHu30pD29dSd/Jr+Mg30tj9BznS8wdp7vkdPsM/Zl7q&#10;EhffSnxg88TFOR0tKhoq9GcxaGBDPcid6xrI3LemyZvPU1vxzA9E9fl67fkXZem8BeLn5iExrHmp&#10;6bnoqXdpLDsxIw+uBIsuKKbP4m7NLztSxbWpWXhy0sM6I4d8HffhbxJZmxOJe5UuO55rMTYplbgl&#10;TdNkK5adlJGFpnGvpsFWc7ji1oeOkjNv+0jrAan8sls60I92wLJ7+6V/6JxWbzN89TIsG+3a4Tp6&#10;zOLH34hvSMVeic1JlQDmobC0BPyDGqV95KycGScnTw6zsf+s1JC/b+iCYXOtdV2mN+DFL6R96CF1&#10;FTdlX/0wn/sZ2MIl9kT0C+n7XDr6+Yw77+HHDNfupm9K3w1pH7hOX8+r0nluVDqHz0sHfL371Flq&#10;dE5LJ9d1L8d7CGZxaYyaizH2U8NnpL23k3XqKJ4XaOz2llBHkgk7w4vMH5+twBBydPH0RMnRWOfx&#10;Ex3S239Grl4blzv36W85dBamXIVmKQvP8SR8JSOoV8FP03+bRESloevHZ3nHLomLxac8hXrcHDR8&#10;hYfxbKnFk7iS/nv76MeWJFs3h4nL5gjxsIkUWwNPWTpzHQx2vjwnr8mzz7wl700nX7nOTTy9ciQt&#10;4yie2xfo1Ute78Bd5uhx6uBvwz7QaVd8KjtrvpCd1fDs8juStGeUHq3X+ax+KleufaOx7JbW23Bs&#10;uOdu9Ko7e8iFnBDvsOP0bq3jmqzBc/YY+ZBBesv0wh3xjNh5gnOiCa3GTuoUg8nXso75+GvzXix1&#10;HLHZSZJcmIrveTprZ75k7cS3PbsI/k3uJI3eNiX4OTce5bh1oWnslJqmk6zBx/j5QdYA9Njb4ZMh&#10;cDz/Ynp6FLN/KqbmrwSddrVERJA3DK9Cm43Hrhusa3OUmK7zhO1tRqdqJNOmTOfaeEtefxbu9+xL&#10;5HzwFHkFj+xXfwjLfl5+9PKzMuetKTL7zZdg2c/Lmy89Iz+a8qy8/+6b1Nfp4VGxQ2qqqqWto5e8&#10;xFlyMufojdyJzyx53Hx6qdfBaPOq+EwyJTCK95qawe/oYQfLVr4D+Xv3sW/HMyQPXWpujra3aOlR&#10;vRfwVbs0IudG8WS6fV2uP7gjV5lHz45dlG5qA9pOjchHg/S6PnORfQd1m73sVdABNHcyN/UMSO/w&#10;Zbn3+Cdw6881hn39k4dy8+Gn9Nf8VMYePGBNov5tdJS+wvTFvn6T44rvU1Mz13EyfU78tfN3V3Ep&#10;e9zDMGHqMhgZ+eXEFd3oUR/A7r7C3/sLNDaj6LHp+XBwgPz+kBw6ju/O6Udy+eavqf/8rdQ338Ab&#10;lTxT0YDs3DNI3uQs/vnKs+MSnPu87Coe4BgfJ4ZpQmvdDr8+zbU+IoUHhtGZ0xf3wAXZc+Aq7P8K&#10;9QMXqYXFIz33DPHSGc6tQfRFaLMZKbn9zIP7qesPx18WbyXHHPIojfC3avY05Xg0V8GyD+BDU4Qv&#10;dhZ+GIni4hSLfiNI7G0Vy97GtbGd2A5uF52GhikLjpdFPR46ll2NzI3EeTv2s6/KlvWWMbJ4fYQs&#10;Mdguula7xNwTv/WYTonfPYZP80M5cPSnzNVfwbG/kpaeX5GT+RSNUh193z1lxhvL5ZXnZsqrnHev&#10;vzxDfjjldXl16tvUb5pIUvwuOXZoWOrKh/AZweMx/IRkbu+UzMgByYoelLgAtOc+bRIXdEJig5ok&#10;1L1SglxKxM+hQLxsEsSN12W9zl10Zq6RN559R175mynyzotvyurFS8UaTY0teWlnOxvx93aXbcF+&#10;1O74EaOEcBskASrWoKbQVfnZucOhuN3qzZ7TFz00w5P1f6u3J94HxGpOqv8LdZiODjBF9pgu1HVu&#10;2Yp2x0o2GZsSbyjdDLcbN2r+ALpr6aGnT22qEfEHXNBsC55hzlb4aZmLsY0BeR5z8tDoOLaawuw2&#10;wvnQ3zjQMyPQnx6KkbDuCAnaTg0s+qKQuCzxDE9DG5VK/jtbPCIL8csuICe9h5qrUvLU1RKW2STR&#10;eSclMqdNglKaWPsVzy5Ek50qtr7E3z5RjFD8yUI0fm3iSA9yV957MDqkiB0SyJoYkpBBjVgy+5Nw&#10;zivqt0KovYXlhu6IJeZOI4dCPSnMeogY5O5nn8vonXua730nMYPSZqv+kBVcO43UPfSRL1K9Ic9e&#10;voN2+4bGsqsb27j2aznn95KL2UNskU9dW57mMRIBy45iTY1mbZ29bLHMWEyubf576GvJRdg5aPmw&#10;+HQ8uHcWwsHRV6HrKNiP910J3iKKYTPUfliNvH3VcOsajWVr+uwD+I1U4FtVhp9IcRn9V0vYvxHz&#10;81hxrPvR5KTDElMkIimZzztJQtlvB22nP2ck9bTsv5284b5obfTwm1i9bjU5itXwTMVGdWGZC2Sh&#10;Dv0Rl70nHyx+R6bPeUVmzJlKf0J6POovQDODt8cmXc3fQnk1r1kL+9xAvfL6VZouW/lgr9ZfInrr&#10;deCs+DnrP/ESURzbyBRvcMZGMz2Yij5abLxLuVU/UzpvxbtVH8iFaDMWwNEXrMJPY/U8+jQqvTTc&#10;3FD5dOjJBviviY058wMxEee50gepGMvUygadjgG1qewtbejLiE5/M/GuoZm5rDHcAIuG525ax2Po&#10;w6qXyAfL5shivYXw6+Uwc8XOV+KjrTy18Rc1QgdksIo+kNRlG+IzugltOGMt72O1AR7VsP7Fuh/g&#10;Yf2ezFk8TebpzKTeET9781Xk4NBFs79VDHujDdzfHD8QEz4LY96fHn4hK2dzHvDcfFa661fAsw3F&#10;3sWOfUMAsdp26uPQE0aHwYg5p+3ICW2GB/NZbbJS1x31jHaGYm1nwueH/wqvU3ftUnxeFlGHC+de&#10;CyvXx1t83UqxtDaFMXD9cnyWrUBzTU3m4qV4qaxchn8+teZw7ZW6eI0sW4JHySL8X5agtdfl+MDC&#10;YZJObqzx7t5ab6wJlh0NU3H2COaYOWo828qe/Bd5peAo6m1z2UfCWHZkpOHzE0RuyQaejY+4k724&#10;hYVIcFKieMcnyQ61draybyQ+63v4Cxn44hvpffyNnHz4GyntG5NY/Ep8yEUtWYb/yapVGrtTDG+y&#10;5vm/Cp9UnPZP8WyZ9KWYkPIj+VMM92m/kL/EYJ++/2Terzj4xNf3eWVPfHYT91W3T+upFbue/PV9&#10;XPxpHj/5Nann+o8wdvVY6v5PP8bEa/6+28nv/0/pzL/vb/87/k59Ruo4qTyEL/s99eXs4kMuO5bc&#10;2E762J2kZ2Cv5OzspCdSM7rU/XgR58ADUmHgmeyVCsm7sd8OKUWftZ+90kE0Tnj2FXZQXwTnKGyn&#10;xuc43letrEddUlo7hAYDTeHxUXoyD+NtdZJ15gA6j13EwRmsaen4HmTie6CYNtrsbOo02EPnFrGu&#10;FavaJTRN9S1y+EQfcRqenwPsfYcus88dpeaQmtH+YTh5F/V0h+h5WEd8c4AeQ7skKjIG9gpvhk8a&#10;6Btq3s7rV5MPNrEQD/JtDjBMU4ON4kg+O5355UTTMRk+fU6OEk+2nsajZJh6/fPU6qKR7Dk1LK1t&#10;vXK4sUWqqg/BxagjC8U7nLnOAE3waitrWc7auMrBXpY42skie1t6d+PHC++OdGE4eUqEvbtEbnET&#10;H3LOax89lrm//ebfMesX//l//ruffR/bVlrtKf/yL9rfzHjMY3Z1y1r2MAYhUeIcwvsPjYWfxdPX&#10;h35zMakSnp0uO9ByZ5YWS0HVAbxcaqUajqU0qA0NDVJfVy/11WhSiWsOVlZJZdl+Kdm9R3bm0Gcp&#10;lZ5YCQn0fqHmlM/VGY6/2dRSjNaR49Vdi/cIeWX9Jx4jpqam/+Yx4h8UQI9EP7giPcBd8aZztNU8&#10;RmxYh23ZD9raboRhU3NvsYF9I2v6OtbVVeSIV7DmLP9Q9FbjKbZG/Yy1fDk58OVL8DMhD0w+3cTY&#10;kJ5g+H+ZoAvfyB6SNdzQAD8sffQTekqD/2Tor12PvpuaLe6jhtqjmpqYi5mpObpNdL1mlt8Nehia&#10;499th07Dk14asGw//CK9fegB6aX6RuJH6BuMnw9rF7naEHi2ulWc29cXHzqfYO3+6v/egXwfjJct&#10;e0fFRrJ3FVKrWq7x7bLKGmKgCnzjj2l+q4qHKA238hVRfiNKt63q1BXnHhq+QE042qML9ByHd1yF&#10;VyvPEcWxFd9W7PoSfzPBtNWtpuPm9+o+52Dn7eRjyjimyXn4+8Go88ll7K3lGB87yvXTK6cvwzVu&#10;wcLvEWvexbcZDnO8u5OeLvRS4VxJyMabL4Z6RX8/ahK2wn6ttGFihd8OQ/1fabEVw1Y6bFvuo7i1&#10;ExzxyfjfDFvtu1x9vJ9os9G1uPjB4HyVNtsFraeH+Ib74LPnx96fWodAaryC0GkHOVEr6YgHoAO3&#10;jCAHzm00quGu9N1zp47OFQ1gANrzNKlvLMej/yDaMrQeJTnMC/tgTi2ME9J4/Ag6SnJknPNxqSno&#10;ybcSl8ARuYbd/QLQY2bhMXJI88pWt+q6qCLHo2rsFbMuooasjJx5/WF6mlVX8fjF9O1i38we2ZX3&#10;a8/7doHZB4Zw7MP88Sb0FA9/mE6g8lzzJS/ix/kShA9QLDkP/BV30289IQVdWC76Fs6NhmP0ZcRH&#10;Fp6dtp+5rKldqmDYFR+RA2w9LUXHBqS45bTsPTkiZe3Ex0fPyM4GdNl1XXheDknzIHrks+PMYVek&#10;ffCSXLiJhu3hl4wvZGjslrQOMr/Bso509khzd5+09Z/SenIV7oOxpSRL2I7t+KIkozcrxoeWGoPO&#10;PhgnvgRjMLWRm1J/Ah34AeLTgv3s2fYyj2eIN3suf5hXTLpi2XvhnS34GYzI40/OysO7g/LleLvc&#10;OVsrI80Z8lFJoDRlOUmL4tTFPtKfY47+2lwGcy0Zm2Ugx0oGsqzlFKM/E6adZS+d6Y6aNrszx1Ma&#10;E+ylNHijpDjrir/BDLH48AV6Pv5QAmyMpCI3XW4ND8rvv/qZ/PPvfi2PH34izRxn5Z+0mXPT1Y9a&#10;QXIzQWhhA+Lom5UQLT4xIeIRRU+XhFCJzo0jJkqFPRSwxrRpHsOf/wwf+keq9hafH7Te45/ckjuf&#10;3YVlK05bx/snNva1xduUesYgdCBan0d8bzwM0EJRV+hLrYkfNc7+aGj8iDt8qH32JFfmCst2Jnfn&#10;ouoNqG1xpEfBZmo+2Zub28PBffDEDuTaULmeELRlnN+u4WjAorzENxbfpsRgCU3dJuEZERKZFSVR&#10;2dFosQOIhZ01hr0Fjm2HNsYukHqV0K38nYdEZkThvZlFL6m9eI8dwuvjmDR/1AanoEfnWfgrc8j5&#10;MXjQtVvk1e6QU8MnHf3t5Rv4/1+/IVduMu/cuS1jd+/IlTt3mC9uo88ag8m1kwc5BPOrwzOnm9j4&#10;DnUAPyX3/Cs+x695fNg12r6DrYwTX0t9+2+lrv0bdH+/ltqT/4DfzTWOSzN8pQT+kE2PLWoggvD8&#10;iEjThosZ6+rsBTL9hZflDfkBVJPxzHPy3tQfiameoSRHxLIupWm67FT4dCprfxr5xDRi2/T8J5rs&#10;bYmsfeizFM+OTs0i3oZnp8Ow03LQXWezz4Fjcy4rj+AYcjLKV0T1f1T67NjkVLwsipg7WvGmPqfV&#10;2SimrfofKA22qrtp6+7VfEY+6jul/X/o4kW5MHYFz48BqTiE/071ATnQSB+6mv30hYMvpcXjR5GL&#10;f32H9MH5upnD67geS5vxGOoY5P/35Oqjr+TmT76Rrou/kOODX1KvcU9211yRwsormp/BkY4vuX5/&#10;yZ7oF9QQPMKL+GN4+ahUNVHT0X5NTpwhz3/hY+k4f11az1zBe4S6tmHGCHU/l65znMmb3uYY3yZP&#10;MUYvyQsj8Ilu5oPjsL4jaAnQqbJepWaT09yeiK4hhvVsBzqFbDxhytiX1cqhlna8JMY0vZ6qR1d9&#10;SYwsLOgdjIenHz0ZQtEixdI/Ej1TVmaR5GSVoDPYL0UF9EArZD1KzyPHR48wlxBqvdzFXH+LmKyy&#10;EmMdU1k9S1femzJTfvQM3s/yAr7P74jhGlMJ9CFPn1YtpSUdUlZGbQoc8WD1XampvC174dbF5ffw&#10;sPhEdtc+ogfup5JfdUeyy/D2b39EXd/XaNF/K4Onv8Cj+7IUFPTIrl3sWXP6OAfaJCyhn5qKTmrz&#10;WyVwO8wtjT5+GT0MWHZ2C/mOQ+yT09DxOcliHSO0e8bkT71Zr2D9CdvRBCZJ2m447276B+7cx7mF&#10;b0ik0nCHsK6F4SGRTh1yEZyzTPYfqiO/SC+LtnbyZ4d5LuohQ6ix80lhr5QpfoGFxNBF+Fahvw1B&#10;zx+M944beaNNvrLiQxOZ+foi+dFz78hUeZ1/L2njjR88L289/4JM+yE9UV97SWYy3n1NabCfkTnv&#10;vCKz3oJtw7IVx57x5qvsiVdIWFCgNDYewz/9ply9/oCcFZ65g2PkYPAizOMY5TdIZRP+0OUdsj2L&#10;Poq5pezNS6m3PCBF5XAmvo9Lxx83WrEidJ/RkdwnC49rznneY13LEXjoSXoonIVHM39+fl9ufXaP&#10;+WMcnkz/0svw6Mv0FzlH7uU0PkenYNzswU+SK+miruDag4dy5e59aozolQ3Lvv5j/n/vY9Yzcj0j&#10;w9JOHv7qVfZAl65SD9dFj9F8WG4Q+eNQNNMlzEPdPO4pjucOal3C0KLskoYTPXL57mP59B9+L4/+&#10;8Y/seX4uTR2X8Tr5iGNzkvOnQ6oaz5DPvc3+/2/lWMe4FJfh8b7/FJrvXvIm+BfWX5QjzWP0N6Vf&#10;KHw4IJg+sql4IRQeh/H3sE72w+B62D/hxVVO/75KuHfFRfJEF2Di9IEsOo+++xy5tF7JLRjm51c4&#10;XzrReGTL+/Pd4WjoeB13SUTMMd5LPft4PGaiDkkU/jIhwfvxx96Jr3MqOuIENNn4wtlHarpsZ9cw&#10;cfMJp9cf6xx+h6FoUiOZ13YkkqvOKEGPW07MVsw+KluM7ONklek2WWwcJSvM42StLXmS0GoJT2+n&#10;z+CI7D88Tmz1Mb4Sn0hV3QV8ffJkxUIT+oh+wDlEL4rXp8tbr78rr732Gv4/71D3aiBJSRnSdLhH&#10;aiuo3UrCYyjmkGTGN0lKVJMkhOOX4rFP/Jz3iC95Sze7RNlsHCqm+h6yYYWj6C7aKKsWGMmS2fRG&#10;mDqDnOUUmfrcFHn/7RliDKNzgofY2tjgIchayt7Nyc0Nbu2BFw/5Ni8/erd7UduD5xcaaCc0+Vvh&#10;t/YMB+JcVePvjM7A3teXPszEIn4+4gz7tvNwQyOMRyH7ty22eOMZw77WwTXhfiam5JfNN6HdhJkZ&#10;08/ODD2tPQzbiVpQ6gWVrsLWnThiqyH+YBbkrHl93rBtS7Sepkb0ubfFq9OXGJf6vFjmhjzqjneT&#10;u8stk4QcpSduoL8vPX6L27SRWIg3TVG3ZO8fksLaK1J06Kbsqh+XjIrLksDPQ9ObJCBxr3hG7xK3&#10;bcnsOaIZkeIZFsH7CSCfju8h+qOguCQJY62LVPNrAuwtmHjQh/4/QcQu6LLDYuM1nwPlH6I87xW7&#10;HlfX1scPqDljLThP3vr0kMazla+I0mSfvXIVXcQNrTa6c+AqudOznBv91GW0waHJx6UXkMdOZiRR&#10;r4IOOi4FbXYq2uw09L4b8FrQk+V8hpZ2jvTjgldm50lKDp5fGay/mbl8LiXMg9Vce7X4DjGvTGLZ&#10;uXur8BtR2myuLzh2fkU98SuxyX78RYr4LHfiIwbDVj0xtBqstEy8n8jlsJZrLDvuCcv2QxvrERhA&#10;P3lXNPNW+F1sxHcUHxgrNFG2xIUW6+GhC7V+jsthyDqr56LLnobHxTStn/yGTcupR0dfbEacaggL&#10;Xac49mq8mWGslvRqtDVCr2XBdYKnnKctddvEl9bwXHP1N3r8rT6c9LvvzRXLXq9pspUuW/1uA1rv&#10;NTDreStnyWydGYyZMn+l4s0L8P1YLEv08K4mPtbbuFZ04bNrjODgsFIrR9WTyBV9jgvs10HsnMn3&#10;+gfhf8E8EBDC9eClxWXmW2xg4PhGmuH5Amufv+IDNNg6ss5cT9aaolc20YVl49Vois8K2m8TPhML&#10;fEksHXgf6McVS94Ad1/Fa1Qc+4Ml9Lxf8BZa+9dl+rw3tN6OOmvn4YeyDD8Ual43wYY3zKff59wn&#10;Q3+uxrHnLp4ucxbNQOs+lzpZHY7BeriANXsMf2LlOHqT5JMXx58GzYmLlxPxpCV5IfTd9ibwe3xF&#10;GWZ8ZsamcIcN9G/UhavrwP8Xz0YH/758QM5kzryZcG24Aexg0ZL5Mmfue/L+LD7TOe/Lhwvniw78&#10;evkKHZk2c5q8+sar8va0d2Tu/Hn0fFzD+WBNPZqK2UIlOCyKOtp04ndqW/bsxxuyFP14qrj7RnJt&#10;R6EHTcJjhD1lKt7Zu6j3y83m3EvEJ8pfzBy3iKG1hWx0gHmQY9vCXLAB9mQXEibRJdVSPXBROu//&#10;VE7/5FsZ/Ls/SM8Xf5TOz7+VEw9+Jg3XPpODF+5KQcspiSmgFicmidoBM43XKU6puKVint/HWP8z&#10;+aR6LYpDP/2lXqviz3+Ozf4pDv7n7qs472RN9tO8dvLzq8f9vvf/l/jy5NeluPife00TzzH5favH&#10;nvi5up3MmJWGe/LvJr5XLH2y//jE4018fn/NcX76eZRWW/mRqNuJ5/lLt+q1q+dUfFi9pr/mef/S&#10;Y/5n/V69VvWa1ecQHx+vfYQbN1lQx5aCt0IRfVPYQ0VU0e+7DI3IAThMPXl+dCKJDVy/R8jFHkUD&#10;dZz1uUW7jc9qQvN0hBxrn5ShI6o8chEf2CvEWJekuGaA670Zn8FS9lL0ZPRPpE96DP5V9IgITWCd&#10;TWPNp2YzIQ+2nUP+mNgyFZ1rCbqmhlb6x5xCR6j2uexhB5SO4yw1cNTxNp9EW9xEr8lWOdbaofk1&#10;lpLfjYuh14uzh9azcb3eeuIlG/Fx9ZJo5vhgH1gTecttzPklBbulu61DzrGm17X3ohujXyV76s4h&#10;fEPP4dc9dEn6B9HS9lGj2zkgew/UEKvsJgZHlxgQJCZu7qLv4ixrnJ1kmbOjxrMdYeXeVvYStMVZ&#10;Ihw9JNrJS2K2Uq/rgLZui7v4+W4Tg65emfnLX2os+oX/IMfm5Pw/uPdMjuPEz2Z/9SsxhctbpuTQ&#10;q8RX/L3wdY5No46QetHiQvap9IY/AKeurJAymFxFDfNq9ZOhGPbhg3VwoMPaqIflVZSXSwmxakEB&#10;x2In+w/qYcKDwsTLxVMcbNCko3nebA6j2czejv2gnR219p6emseIp7cXfM+Vdd0ez3H8SCzRO2w2&#10;Id7FB5m1UumyN23Sw/eFHhTkVVetWoi/CH3KV9NLY42O6CyZJ/PmzpTZ778rs957l+/fl+U6i+HZ&#10;eJqhqVdDb/Ua2Lcu7HulLNNZLksW68jiRay3DPX90iU6//azpUvIKS8jt6xLLh3WrRi3keFGjXGb&#10;kuewsETPSJ2hp1eAxq3VrasbuVdiVjc3X95XgMa5J7i24teKc7t70EPalT20M3WE5C7MrfHWs8aj&#10;ZYu9tsdwZW/ti2YiKJwekuw9/VnPdiRQl5SehWYGb/MydJOHj2i6v86+Aek6hSdv3ylp4bw83tqG&#10;ZqpLlF/IGfiJ0lyPoeNW2mzlO3Jj/I7GrZVuWw3NX/v2Pc1z5AIxXlcP1wha290c87KDHM/DxKeN&#10;5C9aWzQfy+Fro/hPcn/4nxo3PrkPB73xv6g776gqr7zf/5wkkziaYkw0amI0sfcGVhQRlV6kSm/S&#10;exPEQi8KUqQpCogFBUFBQLqIYu+9RMf0MjOZTDIzmeWbd+Z+9uNMltd735lZ7x933Ze19jqHw+HA&#10;ec7z7L1/39+3/OxzufdwHXXpLvwXMqmDyH2zXaV5ihiamuA5t5y+/zJ0Z4aiv3KFhmsrzrZ6jvIW&#10;UdwXS3vbnz1GHNxc0HKAVdPjcPF1BbODS+LhgP8ovm8B+D5EkL8XDd80HG/DQPSifmB4a/DTXoP/&#10;iA9ewYzVvviyBTqKZ6iLeEe4oqENQtOdIvVH98rlG31y7xF427kuOMIHyD6qxauFTMIOuKhHasGa&#10;mukbqIw7vPbgksVu2ABHKpnaMlvy6ePs2b9fqvbtxZcFv86q3RpurXQLiqddylA87dIycB6w7bj1&#10;CRqO7ejsjKYNDN8K7i3nu/IhcfLmvAeLtHeBH+4Onu3J3siTuuYZLDslg3y1dRvJntzK51GNj0Cj&#10;bK08KOtyiiU8Ix8f7INSApZd0nBCCuq6Ja+2i8EtOHb2gS5JKW+ShOJDZJzxXoprtQzI+p6rcoTR&#10;DS5x++Pfyq+/+k7uPv4KHtsDOQZeUX0ML4M9+6lTq5g70cywZm3KUHhVCJ8Lc6KnF5zyUDhsm+gl&#10;5mkc3IqaZv63Y2Dth6gn+Ftb8SssYY6HG7Mpu4DaIxc/iSIyDnbTj2mUG3fOyGcPT8mty81y/8x+&#10;OXU4WxqLw+RABtzqRDt42VZydLOLNG5YCp5tqOHYGpa9yUhaNhiDYzPAsduSVkn9Ois4245Su95e&#10;SoNXSrKjjgQbjZfVOm+J8aQBYqvztqz1sJG6HYXy8dUL8ldw7J9+/KN8+9WX0tPRJusTN1FfcL74&#10;+sCjjsdnAi+YjeQEMLxjg8Q9Eu7oxjA8djcxJ6ZxnhfQy2mXh18+lIdg2ZfvcD1dvyAXbylONhr3&#10;G+fhEdajF08WJ7Bj5Qti7LBEy260cMMLxIX+mh19NitwaRvqJFt6bdS6Sy3o85nBLTHncfbiCs9e&#10;7WMPDoYuOkj1bpzF2deZ+57sW33Fzc+Nmpk8XicyG1xMxcQV7yM3MGr6OVbeaBm4Huz8FcbtwPug&#10;Ro3FDzMKHUAk/iOM1SHMzXC0FTfbPhAtjT9+2sHg+TEB5CHG4TUJ/35vJdxIelm9J6WX+aTnLN5H&#10;fWhEwLDPX4OPzxzSe45sWnCjs1fAoe7clqv3qHnhRF6+d58Mtsf83i3WyJt4W9yU1p5P5eSFP8Hv&#10;+k+4Wz9SD/9Bquq/1bDsyjqyHhv/LPuan8iepidkePxRcsrvSWRKN9f5TrFyhovqnIJPcIoE+bPG&#10;+PM5eUXJ0uk68sEbQ2TwC4qd209el1/IG9wfPXiomOgZSixYdkQE/SDqjRhw6bgNKRIPlh2XTN4T&#10;9W0w15dvNDXtP7Bsavywv+PZUXEbwarRRESTW42uJiZ+Azr6dWjS6P+ytquh5mr1WOGOndp8rLQ1&#10;KtdX4diq19jV20dmB54tDUe1W6W3ae3GZ+Q0vsHH4VnjdZNdXEAGJt4dxbnU3PF4iwSIb1wk2tId&#10;0nAKH5Cz5/GprZO0MnyeDh2TtisP5Mrnf5QLH/8BHPoT8gTvSm7FBWr4E2BtZH9XXMeD4TH+w5/T&#10;438E7ngZHOAEPAFwkOx6yd7Riic5vPDu69Jw8jKeMmfBIODDnrhETsNFPuOLZI7g2XAe/Q99iu4z&#10;9Ez7ToJL4+XW3YXuvBl8nLmhfDd6nkLmyFQJjQQfCMPDPCwOjXoM2CUan/VJcFkr8DzZwfnqjwZ4&#10;ngwbrbxF54q9sxu969Vom/zgPW8hY7Fe6us65OB+sOfig5KRXqz5kNg6uqPxcmUf4YyXjKXMHb+Y&#10;nLcpMqL/CHDagXzuT7HssSMmsl/zlE3r8iU3p0a2gRduze3QsOzSossalp1XeB3fkpsalp1ecg88&#10;+75k77ojWyvugtH8iff7Z+k4/pXUHrpOvmUP+ZatkrO1DU94uLUZ+D6knAL/OSEBa9vh77ehVW/T&#10;8MV1ic2Skloncet2o1uOlinTDGXwkPEyZPhomaGjan68NR1X0Vf1kKB4/Io2JNALSZeQ6E3i7oef&#10;gB1Ygj1rAfWt6qUFxUXL+qx0qThUJwda8II+2oPP1xF8v/eibyyGk5ZD/z+D6yERbG4d/gf4xq/G&#10;P9k4QHSmm8nIt2fIqy+Qt8cR6s8xelVe0sZrXB9v4MHz1i9fkKEDX5Lhr78iwwfhL8JQOPboIa/i&#10;D/GGTPpghBgs1JUgvzWyl3Xw5s178u23P8i5S3fp0ZyUnXub8AuohHO+BW+eQskqAe/POSDRqRV4&#10;Z5RIVkGRhmOnbEGPSb/HIzAIvwU8W33hnoUGg19FwseMZr6NBTvGxz4zmf1/Gf1Q/Ayu4d3OnHrq&#10;ylMsu/v0Vc0Hqxluisp1OMp+W/GxGzqp89vRYqIXaezG14m56cLd+3Lj8Sdy5eFD6b16VZroGdV3&#10;dMDNOSMdHXBaWK/jWZOVLmpDShJe8oflxIWz9NaaxNFnDdwT5kA+jw1ZBeDZaCjQMF248w287++o&#10;J65IZlEtHt5gi+nlzB9gZfjgFO7spK/bhYbqCDqCOng+dfBl0IHuInN+92lJTj1AZjk8cDd6PMm7&#10;+Vkd2N4RPt9aiUnahwfNPrLowMjzujlucLRze/EWOwWX4Ry3ZJJu5NzK6gHP7sIvoIRrJ0iGjbIl&#10;78wLXdsWzafbNxhvEObIkHBqq8hKCQnGd8YnR7w90sSTXoeTQxR1Tjh7Tz/8MtbA0fQRB48A9lMR&#10;4sfcF5pATRWhNCjZ5MOX8t52cJ7Csw/OFWvOMxP3bDH3ysXjYrOGZbuFV3Id1NKXaeG9tPN/d5Ed&#10;fwiOZxS48gzyQ9/jnBoto4Z/KO8OGSlDhgyRESNGoPmdyV7YU6LCUyRwTSK1Vpx4OuD/vCpRVi6K&#10;lCWzA2TORDdtTB5lKcPemAtWPRlPnDHC2clZ/CbnNPkmL74tA1/k3P4FGoMBb8jEUePEwsRU3J3x&#10;HgBXWEG/bCXaT8WnNjFHF2WF753lKvBtMlecyJr3QR8HZusRHEpWRQB4rw/vk76ztzfrM3s1hr23&#10;Fz5jPvAoXJ9mmrMndYTbupLXXqxHNp7BUuoTtJzW5Jebqczj5fStyKtfDYd7tRn9ZvBKT0tNH2iF&#10;l4JbsAP6LrR3UQpHR1Nob02eHf4Efr5kUUWC26p88XL2F/iXl+yX7NJD7Kea8Wtrla274CowNped&#10;ZE08TRbJRSmsvo5v+U3ZsucmurvLklTcJRHpdeh5iuBop4HL08PgM7bxon8UHinuIWHMW6yZCXi+&#10;xaFrYm4Oow/pD8bmFIi/P3Xqavg16rgEx5DbEs8cxbWbmpMre+sO06Mmk/bBQ3qb11jTWSv60CbQ&#10;p1U4dkM7OUDnyMBmvWjpPo8e6KSWQ1zDvFV9pAs8u4bzKofXjuGcixTP4Ch6WmpEsr8JZ8/uQz/f&#10;DQ4KexseW5eUxp5zCxpuMhmiOD9Zmzekb0G7QL+3ECw7txh/HsXJLqT3p0aRJPJYcv5TLDu9CP/Q&#10;QrJimX9CNyaic8IDOzAYrjt+4KFh8NGj0NzFcDxiNFwxIJaeTmQo/UQ42a6r4QtbwBdeAX+AWtTY&#10;gIwkPN6sV2o836kzx4JljySXUWXIz9AyeBbqTyffaTEYMb42DvhmwD1YtkIPrys4+uDJ+kvhCZst&#10;Z862xVvZBY8f5nl/uDhg2qaW1LpG8KjhFStc2xr+gvkqcqJ43MyKrCjuq2FiiaaZ5ymO9nS9STIR&#10;THii7hj8P6iJF4PXwoWeqDtBJswGz15AVqEufs9zwdOXwFOm3rJ1caGmYt9IXekdEMr1HgvHOYE8&#10;LGoU1msvf46PJ58D+sSVVmCsRuQSGqBzVn0X48V4juC7uJgaeiGcZrjbyyzw73G2h29IHeyHrtod&#10;nrKzObnf1MgW4Nom88lTwsPbEF8UjpPukqng1nDP9OGaGZDxuAgO9ByyGGcOx3v7PXIlxzzFtheA&#10;yc/5EH/HsTIDfH4OvOz5S3SplQ1ktdtqauIw5hp0c2Da7mvc4GubU1PiK0YPYL7iw+NPojxGZuiQ&#10;76qNiWDZeHxPh88+GS77pPfJfyR3c9Jo1mnFw8b3eyK+3+NGy9jxYOmT+HzhZ48bPwbMe7SMGDlC&#10;3hv1Hs/HD3yuDl7by+Ak2ZLF7EXGQhg4drxspAe1Ja8UPlg5Why8bTIK4DlsZu7GxwkPp4QkfNqT&#10;lQYwCX4LXrRebugzLGSxKVw/zjN9S1MxtLUSA7AhXXoNy13cxCc1TwqbeuQI60/Xlz9Jx1d/k6bP&#10;1PirHP/tf0jzJ3+Qhjufy4FLD2Qf/eWqznOyu/UUe4YWyd2xBzwnGi6ghYbXedKn+wf2+K8w1/9X&#10;uOK/+3eexW+VP60VdbTy6Xjw4MH/hr8+j2OrN64ee/bvPItzK/z82Z89f/953Pf5nz/rG6L+lnpt&#10;9Tv/1fFVx19hwGo8/3+px/7xpZ73/N9S3OJ/50v9/X+GLSsc99mv5//Ojz/+KN9///3/8feffd6z&#10;n4d6LfW/Pfvz/2n3FTavjpvqc0yfPhOvh6nkOPuLh0cyOtEKeJp17PuPaL5wcakNZJ3UUCtWoZ0q&#10;57aSvdM+shnAXcr7tJGzs1cyivGGy26QsI17yH4vZI+RjZfABviQUXgOhLH/CmaPEAL+E8a8GS52&#10;rnzv5M88GkVtkEmtthNudz21cYvsPfJUh1hee5ic7WrZVrkHziD9Y2rKdrC7zj4428fapIzH0zLx&#10;fmQ/FxwSQaY5a3faZnSphZKUhiYqQeXfZUkxzztwFNywoUVaDlGL1nVJy5FuaT16QlpaeqldT4KB&#10;ndT212qPXV5bD0aPxrWwGF8C/L7XoaMNwzMRjwFfD3h+rCuLV4FtM2/pmJqLDpjmPBNz0TdjHrOG&#10;awcGbOdI/aa4zYYmMn9rvoy7cVOG/v73P+PRnED/rftv//Wv8uZPT7na6jVe/vZb6Q8uOXbfHonK&#10;zpRIsOy11FFrN4Npb86kftrC8cA3oQBftG3bpBgu9s7iEqncUaaNHSVkQfGzXJ6jvO7V7bYcMus4&#10;jknr0foy18cwr0aGRUoYc39AAD7S8B/c4D84O6PtA8c0NsfjxQCPF/Rc0+eQO8w6PGeBDn4e9JUX&#10;o2miFz51CmvPlFFg0uPAmKfAxUajNXsy2PUIGfr26/LWoIHy9ptwi94dKjOm4D02V2HZ5HTqzIKr&#10;PR3MG8x6Evj1BPYB49ELMSZNmCyTwbOnKDybnz19bJJ2f9qUaXjMoOuawd+fhe+WwrZ1yK+cry/L&#10;lilMXmVB4hljwme2HE+NFeY8hobfGs8Cbs35uaUFOsZV8CepVdWwsYGba2mn/Y6Z0vyZW9E/NgO7&#10;x4uFc0D1zE2tbOClr/p7/xwNJDwSR/oqCjMJj4mjBkuTtC1o7tinpWZlk8GVgWdJpmTxff42fEHA&#10;uw9y/h0DT1Ge2Ip7rcYZdQsedYb9puJl/4Oz3XysXar2VuP1WoEvZTUZSo3UiG3wdlvwSm6XLnDs&#10;87duyLWP7su1hw/gTT29vXj3NnpgpQl+ytVWeLf6nZKqSjSy+MhyzvsGk5kOF8/CFj6AqjGoLYzo&#10;Y5iwHqlhbImnDI+roe6bWnPcbGzwceN9Ozqi/UTX6cxjjngOc6vwbM8QL/BsX+oQDzBsMji9wevY&#10;I9p6wcMBx1PcbHvvVeidHdi/O4Nlu6HlCIOTl6LxsXtPt8mDx9fl0cdkbV0lt69X8SebwLTr8Xmp&#10;g5fYAfe9j9tuaWzDWwFO6rFusv26eqTmMJk3xWQx0t8pKC5CN1+ofa/8szUsGxy7qBStyBb4nuyX&#10;nemz2zjwHhRmvwoPdsYqO3KE6OMoHFJxbI0s2bvamLKHhU9uj5+xk4N2faj1LZo9fCzYWgqc7BI0&#10;50VV1L+ZBeK3LkVSd/GZ0beraD8vuzvhR3Xgmdt2EX81/KoPnZSUimaJzq2WwLSdEp5ZISk78DSu&#10;OyFVTex3DrNH6jiNr+gX8uCz3+GT8Rme1/ek9ewlOQCWnberEs5YAXzREvjg4BUx0dR/3pr3i7WD&#10;Az6TZHu6gY36wfmNwYc4DV+A7O1kxW9H04mmfHuFFNcckfKGRqlq5jzq6ZCWvm64cp3UQp1y66Mz&#10;8tuvL8iNq+Dap3bJsf0bpTrXS/ZlOsr+DHvZn2QuR7Y4yNEEPWnZpC/tySukM2WltCt+9kYjad1g&#10;JO2J1tKdZidNm+zwHnGUfbFWstltgYQv/1CcdIeI9dSBsmrOEPE3mSJ568PlTEujfPflJ/K3/3wi&#10;//mXP8sP330nt6/fwP8XbjY8+DURERK6YT2etnB+wVbWbkEPm75OQlO55grBsA9ul6qj+8BRGuXa&#10;g6vy8W8e4zFyg0ykc2C2l+T6R3jVwynsPksvoSwXH8hAjWttthpdhw0ZPjZ4Xzvi/edMppEd88hK&#10;MkKt4GbZ07NzINOdGkD5v7tS44QnhIEVJcF32wN3uQ7v3Hp4o/vAkMqltBI/5tJt1Hn4oDrZywLT&#10;xbLAbLEsscbz295IjJ3pE7lboTWmdve2EWuGFdeGY5ATXG14h2nMxWlRcM29xNyDWsrNFMybecqT&#10;c9PdUruWXANc6RcF8LkmsfaV4YVxjPwJhVffgHt9Cy42XN0zF6SrD20IfO1O5pljJ8BcOzvxnelA&#10;x9EtzXzmKhv0BM+9ePNLuX7/O27/iB/wH6SpE55j7Sdokx/LzgNfg7t+i5fJn/C1eSL7W/5D9rX8&#10;JJWNf8b/4Yz4JRymN0W+nmuGuHikiL8vGmX4qQEuAeJiSX7O6DEyauAbMuxFcLmX8P994RV555ev&#10;ytQRH4qtoaVEryGzLXythkUr/kwkHOsIrimV/RgEJywQrFrh2UHg1GqEMBSWrYbCsUPBscMi1mq5&#10;B6HUf75wxhSn2JE5WfUf1TzuRo2o5mTlJaL0M6rHqG4Vlq10NKrvqHG12XMonnYzx6n7dC+9ATJX&#10;D1RRn+fS1y/WsOywTWvFMdBLPKJCZDu8+L77d6Tz+i2y16rJKiyRgoNw4G78Wi5++oN0XPsU3/xP&#10;pejgfckquypJ287DR7sqBZWPpOzgl3gNfypZRbfg+7ZyftfS3ysDUymVwATluX0Efcdpqe66jE/6&#10;DfI94b52nGec4/MBN+xAb9ZF9ic4YUtvj7Se6pWu83C2meebesAoGpp5fTCXwgp05KVw00vouW6T&#10;0Pg0NOxRcB39yClFqxQQJirXbMIcXRn07rvy7rgxWmawk4c7tbwL/s/BZD4WS8PhFmluxEOi4qDk&#10;UAvGRMTj40VdDT/OypieC8Ng9hKZNmKivNd/CIhWfxnc75d89q/LsF/2J9twjkSCQ+ZllaIXq5Z8&#10;sNXcrXi4FLZLYTZ8ibzT3L8MT/YqePZV+Os3ZGvZXdlZ85g573d4wj6Bb/yJFO3oxd+kXsOmM7OO&#10;4d2N53E2nNzc0+SHnZXI5LP4Xp6V+NQ+OBkdEhFNPnoSvhLpDRIXW0HORrBMGLtEhr8zDX7XLPYG&#10;rHP0MJXHlrWznbjz2XqHBDN3hmk4tgMYmjHrwwpbvIVc0O34rsZTgJ5VlA/z0DrJqcjnuqAP0t0p&#10;9e09+Gugu9leTZ8A/qr/erh1G1ljY6lbveG9Wsj4D3Rk2KAP8QnBe7b/2/LugKEyWPDHVqNfP4bI&#10;4BcFn5F+8s5A/LHffAnsu798MGwQWXmjZDnYi7ero2RnpEgrc/fHj34tv/ndn+TzL3+Ppgb/8OJq&#10;OJI7waCLuXbyJGTDDlm3+QD5MZVkx1SRXwqelAM/LX0zOsoE/IfX4D/GHsnCEm2VG324MNbvUOY5&#10;8FRqeisX9rvujuiuo9inl4A9N0rnOfpA5+gD9ZEdcp6++bnr+AaepY+CL1bvefbwePIe7+N44NXP&#10;erW3oUkO0SM6cfmqXHv8WG599plcefRITt+6pWHaZ89dlPYOtJM1tXiUb+czLkVTVEMdcJw9Dlhx&#10;biacTXQXScwNieS5bkjie7jzW0rp6dZJyd5j1CsHZfP2GskqPcDju+hlbAWTB5/YWIqfSiUaqv30&#10;yxskJ5e9fzF81GI81hNKwVGD4fI6SkRYhuwqa5S6mh48iDrBxQ9TH8FF3lQBll0t6VvBhdXIbpfM&#10;nC7JKTglm7eeJG/jqKSAY/v4l6OVD5axE93JHsNjxzpV1gRWss9oAJs/AK9oNzUM50XEfokIrZKw&#10;oDIJDyridpt4eWwUl9Vr2Wvjm23rg++Al9h5rEG3Bm8iEk+12Gh4jsl43sDN3oTvzfos6rRM9En4&#10;2kTl4FO1XYITwcvX42cSt0tcQwvEOQivi+AcfNLQA8DhtrYLldFjF8vrr7wjQ381XMaNGCeTx4yX&#10;0Vzzo0YPATMaLdPA2Sw5zx3BnM0t7dkz2+Dn6CLzdM3l3WGzZMjgKfLqr0bLgP7vM96Rl196TV7o&#10;11/6vzxQBrxCR4bz9yX6Ma/3f0UGvzZQXh+I3uD1AezbPwSnttKyd9QeUn8lukBT/KxtHPAKccQf&#10;kH32MjP4r+bkNzngV+3FHhFfap9AMXX3waPLVZbYOcp88O4Zy1fIzBXgmGgIl9vZiIG1Jeu0GWuj&#10;swQF4XFkt0pWGi0TIxND+gJg1vYWYmFNxsWq5Xg5cJ+13NgG7ZU9WKQTulIn1b82IP/VTsKT4GEk&#10;uMGl92E9oj++MUEyNm+WwhI4EgcOw6cgt6DrEnqdC/QhT8vO6l72fT3sx3rxj+qRnDK8kHaeJZeb&#10;Psf2c5JSfFbWF52TDSXn8TI/IZFZR1kvi1nrU1n3mYPBsm15n57Unn7RMcxbfL6paJLpXSgsOwIM&#10;LoTz3DMyXsOw3fzooYbh8Y8XVFwS3r5wOJSeprz6oJy6dJl94q/p26OB4DrrZj/Q2IFGmT2eynZV&#10;mZBN9Gjrm09qWLbCs2upj/fVqTziWngPeJOuTdR42W4B4fTlyZ708ocb7wU+gBaJc1BhyxGsy4ng&#10;2ImZORLD/xgcHa/xJpI2k91UUMp+NB8su+g5LBs8eytYdl4pPfgy5nZ4NXiSRCSnijvvx9zVXZbR&#10;xzAEg7RwhW9EDaodk5go+oaxeGfjWRGNf3igL+eGPZkeeEmCMy6lB6lnSK7OYh3R09cFG50ow0e+&#10;Ke+89xoe1+/jpT1R42MvBq91dDUjR8waDhIeiG5kAFmBfS/H+0IfjoL+Inory+Cr2JAtu5rr1oU9&#10;A3su9msrTemLgGOrfEdjc31ex5I+BxlA7OeMLeAYw3f+B3d7vh55kuDVC411ZQ748Gww9HnL8UBZ&#10;OQ++9Bz42ZPAhvGOxttktt48MN35+GArnjL5L170Cai//anD/UPpxUeix6DHHxSO1wqcXj/wD09/&#10;1XN04xymNl2l6pMVYmhpiEfOEnjZc8HI4YHh1zF7sS58bDysvdknsk8JjiEzKtQdfQH5V3549fmg&#10;oVU1GHtPFzgVKu/R3gPulgX7YIbeyllg4mPhfQ/Dx2Qo//dIuN6TyQHQ1Xy15/K+dBeTrbkEHvrC&#10;mZon9nz6Akqz7e3vDQcaPVxsBNwv5hFqJ+Uxory1Zy/El3wu+PRseN6zx+HJovxb8C9ZCL49j1yk&#10;2Ryb6XCuwRBUDuTUGep7/FlmkJM0W/nB4EM+D+8UMIgJE8dpHO2Zc2bKUkP8gEzpW9mg/XWA9+GE&#10;/tHLGyw7HP9upanOQpPDWlFMRnHxbvI58G7P4hzNQi+QUUSuCnq7TZngXvHwW9aIgaWJ6BjQH1i+&#10;RPTNyZ20oTZ2YA/gYCfLqK0sffE15HrZQY3W8vD30vPN36Tr67/J0U//KkceP5GaO1/I7ssfSXHX&#10;BUmvbZMNOw9KbB7c0YxC1q/N7GNTwW24H58IbqDy6sig4n9WWhX1pXQrCstROOTzuOr/T1ikwoWf&#10;/XqWC60ez8zM1DCn2NjYZ5+m3X8eq37+tf7V+/5n+LLCi//Zl8JFFW787x7LZ1/r+d97/v9+9rn/&#10;t/sKY/+v8Oznueb/6v/7/ocf5Me//Pjz+1CY77Nf6hj9q9f4n/ZzdV6o60KdaybGptrbtXPwYn6E&#10;e7K2nH0v2T3xe+lJVbJuHSBXuBE/ZrU2n0RXexz+XgdcviY03LXsI6vIP9pOL7WI/m2GuPmuQ1cZ&#10;CX8zgP0C/l92vmRzBMBzIdPCXvEL4LHEJIKlwBsG76moPSqV+PpV1DaQZ1bDHqASzlMV+91G9smd&#10;cDzOaVqorpN9Gn/q0OGj7HHrZd/+GtldBZZXQzYfdVrlXrxjt+8CO9hL77kFDnY3PeZm6Wnpk27W&#10;6dbGHmk63CX19e1gXG1oiFuluvHpqKpvgGt2mD3AAc1bNq+oSLKysmQja3Z8dLREh4biWbpGDN3Q&#10;mTB3GcBPWmrDGgp/wMCCvZKpFToW9lLLjGS+zkK4NmRPzNWTlUtWiE5kjHzQ1S1DP//iv4Vlc/L9&#10;/Hsjf/rp5/vq8dE/fC8GV6+Ix64yCWafFZMIlp+Wiv/fZsnPz6cWLJSSgm1SVlQsu8DsysD1ivLx&#10;PtgKhs1QeLfib+8sgqeaR4bBljzJycR7gX5Aekq6bGSPFBnJWurPXI3vgh/YvqviPayyZJ+5VMOv&#10;p81WWDbeXAtYo1nHdMCxJ6te6lj6txPek1kzx+MRMg2utfIUGS8fvP+ODHnrVRk8aAB74df4fji+&#10;fNPg2pM7zVg0D172bHy9ps8Em54JZ5setjZmaN/PnonP3SyyHubMZU89T8Ordam71ePqdxSm/RQD&#10;x08L7HvChOlww+lXLzIQPb1l6A2XkBOBB9m8xXjo0ZMG0zYE615mQIYlfQgjI3zJzMG1wbDV7YoV&#10;ZrKE51nY2oPfUp+vNCGPcDkea4b03PH+WmGsPbaU/bj6uak1eZU21HusRy6e+CkHhqBhitAwFU+1&#10;94RvEMz34VGxEkfvReHaBYUlGj5dD6+/pbVDunrgVZ46o43jJ8hYgjPYxmgCx95bXYMvBtgs3Lma&#10;liZwKJ57+SJZSufIZYJvCmZ96/Ejufvpx3L7k8dyh9s73F65fxfPkWtofG+Aid6Du3SHrKULYB+d&#10;+H53guvUa1mJienp6M5j0Q3CcfVVvAB8Wdb4avi2mY0N7xE/eTP8fEzYPxoZ/TwMuK/2U4aWHBP4&#10;+YbgvuaOFux/8Vn3A0v1ssc3GI8Ed/SfDGs3Czwa4MwzbDzhP6s9VBD60lAXeNnB1IN4XOQl451f&#10;Jucv98gX3/xaPv3yI7l6S3mPd4Ndt4Frd+ObcFbOXoaTePYM/ETyMdFUtp84KUfAoZQX7p7qp7zs&#10;nZUVml4hr3Cb5HLe5+CPrbjYyelgoNFRGoatt1QfXSC6guX4vxuREbRsGdna+NLN1UVnp3zpuNXH&#10;250973Ij9HHGK+iDoF8DL1bXhqdPAFwrfJrRr20trWSe3ElmX7I2Kuif1Z+5LuVt52RX63mp7Lgs&#10;u7uuya72y7KNOiht9zGJyQdjAMdOL2+S7Uf6pOzISXjdRyQheycYVyWcNuWL8Uiu3HkkPRevS9Op&#10;c3jn9jBvHoDrkkfmZCp71Si0MR6a557yf7FlT2RHLWrjDJYHnu3mj8djNNhfQgZ7tSyJRGOevgMf&#10;cebgfeB5jRzDM3fxcH8In/8Onu7Xj8vl2yfk7u1j0tlWJp116bI7z19KEm2kIsla9qfDywbLbsh2&#10;lIb4hfiI6EsHWHZXipF0JBlJG1h220ZjHlslJzIdpS3NmTxIZ6mKNJMk2xniPX+IWE4eIGYTXhGn&#10;he9JnNNC2Z2dJPfOnpQn3/1O/vbTUyz7j3/4Xh4/fKT1J5LwSfLjfXqGk+FKXROaDK6Rkajh2ArP&#10;Tt6+meNXiSfDUTl1pVduP74pdz+5IycvwQfs64RnfFbzyVbc7KauJknPTwOz8YF/AScMrHiFPRpR&#10;a11Zbj9fw7KNVy/CD9uAn1uJd5gbOlcfMMBA+H5r4WXlgQkfoX90Vi5wbl65h9cDr99+slNae9rB&#10;dU7JuWtwZ8FC99UdlORt9B2zyC9KCBHnEHcNwzYCE1/hiFenk4mYcj1YesGZWWMHX8tV/BPIU0qN&#10;1HxHHAIdqePRTViDqTvhgQLm7Uyt5ervql1j7uBNsYnr8cXcw9/u5W/iQdGj/Cjo33agQwJLOtrR&#10;RU2rRqeGZbec4FoCy65pJseCXnLz8VOcX9/IR589kWv3/gL/92vZU3sXD/bb6KUeSHnNN/SeyRA7&#10;8oPsrP1OSqp/I4X7vpH8qs/pJ/SAuR8Ed4Af6ILHgmeq+K0hQ9ojjuxkdzHXN5Oxg96Sd154WcOx&#10;3//Va2Cbg2Ts4OGiP11XAlb7SArcV+UxonjVYYwQeF6BYNI+1HNqBKwF306EV7we71kw7RBGGCMU&#10;LDs8Ft4Szw+h1gsOJfeZ3o2dkys1pjV6YeoPMwuu3ZX4I7rAm8zSPLEVbl3N2l/L3NvBvNHTB5bd&#10;3KrlPh5lLlZYdgv9sRPg2Kcv0Yeqpa9fkA2uug2+NHyejE3gR2QtxEdJUU01WPZtDcveyjW5iVqp&#10;vLlHTt7/Uk7c/UrKGvGCa/4CD+2HklN5SzJ3gNPCMy7d/xk6ia/xFHmMh8ElPtMqegElZIpuBlsh&#10;m9CPbIREav4d5Oy1wEs9dYtexDU+26uaRry15wLYBP5pPaektRdMEQxbrQltp9GggWkrD+KOPjDv&#10;7l5wjG48npvI1jiILzC4ZloBezg+q+BosXT15m+ScbRipQwe9YG8Pep9vDyXgXHGonHBZ5leYMn2&#10;Mvir5JAU75KUpEwJD46h348+186VunKeTJwyWaaNny7j3x+PN/YQ/J5Z638xQIa/gE8p3MwxbwyW&#10;9we8JkvnLJS1wVGSn1UquVvoD6TvJjOyUXZsh1+d1iaFW07Qc7+oYdnZBVckA452fjmcpqP4UfbB&#10;c+r6Gly+G1wQX2BntPc+2RIBx3Vt3H60MQ1wr8ijSzsD1+8amMlN9puX0M13SEAIHIC1aP/j9soa&#10;72wyQdxk/JjF9MlVbrUN+GKcpmlRvln2Hk7wEPHtDQqk3g9GC0KvFy6oOZi9uYsNHgTUyGF4r0R5&#10;453pyx4sXGIz1sE5zAZDLdLyeauPojts6kW/D+e8YB956ilomsLw7LWSUaN0wfhGy6svDoHLOliG&#10;vjxYw7LHvjlEPnj9LRk5cKAMe0X5jMDNfllkyIB+cF/xxQbLnjJmhBgumiN+/I/b4DSc6GyXr774&#10;Up48eSJf/+YH9Fw3pXxPIzhTKd639NKStuOBUM7xwO84p0aCNuwib2Uve3s8atNYB7iG3P0CwbCt&#10;ZcaChXilcjzAAtwC4HNEhHAc4EC6o09DO25gsRLOupek5mdK1eH90ni8WTrx1um7dAf9xwOyde+Q&#10;444OjHOyDRxbjcYu1r82embsZ/YcbuR8P0TucId0nMcf5xrcUUbPlcvSS015CX1a93FwQnrTx9rb&#10;0R4cByM/zXx2gn7MLv4nb1kDtpiSjzdKcSm5CLlgftnc0ssFI4hL384csQ2/gjJZlwWuG49XuU8c&#10;n1so/cRo1scEdAl5ksGx2FbUJOUV8GhzasmOiZLRo/TYRxrhn1MiR+q55k/dA6+8xf8LVl1yFL5I&#10;DddoHbzsVvSlTWAfeI9ktsJT6JDE1DaJjiP/M/EYPM00GTrcCo28K/fBIyP2gT83krtaL95+e8lp&#10;2UU+Cxh26B7y3XdLRMguiQnfQU9IcbSTxN0F/2VHvCbs4GU7oc33XAPvmH5gcCCeycFajy86Ht/6&#10;uBT6sOhfIlLgZaeIQ0CK2PpniV3gFnGhJlvlt4WeabwstghHRxSCp4AH+JEtfEcDefkVfD/6DSJD&#10;dKRMHj1Zpo6boGHZY8eNwGsB39tlC8TFw5FM7Fh8V2Lx6AM7sw8iu8ae60VfJuAfMmLYdHnjNTxK&#10;3hwtw94ZJUOHoP1/dzRY90h5+YUXhTaM/LJfP3n5F/3klRd/Ia+/2l/Gjx1NHruZOKx2kKUrV4qu&#10;3hIwPHA4ailja3ty221kqb4xeJY+Hg3L8FAA1zazhQ9pL/PMrOESWYhtUIiYeHiLHnjPIsWzcEY/&#10;6YPviA9aNF8vepxgwWujyPhZLSam4NUm+F9z7lrBSTAyVf7D+EeAQZr/Hcs2ssWXwgEcEU2W8eol&#10;4hqySkI3eTOvw8tlb7CW19uSA068e7eWjdvTR97G1Tv0ix/hw/5QjvXcRo/Bnq72HHws/Dcr+yS/&#10;8qI2tuw4J2lFfbKRfkdC0TlJ3nkFv7kLkkhNHZ25h/1hvnjAs/cMXyceHGeXQGotjvk6sJ+4jAxw&#10;bIVlkxsKlh2eTE7sWnwPouDmcgyConkefJmNGVlcxxlg0DmaZ7bSZV25dx9M+8pTL5HeU8z95EUd&#10;qKEnXSs1R5tk/+EGvEU6fsay9x5qlxJ6QdlFu+lvbWfeyGTNXYs+I1TDsa1dPMXUnjkxMgo/tzD6&#10;t5Ec52TqziyJS83B8zBborkfDT63Lj0XXREcs5wSdH54YW+ld8r3GzYXojWCp81j6dt2Ma+z3y0s&#10;l7T8QnCHTdr8utQMn2j24bP0FoKZLqXXQG6JOzpIf+baQMXJwF/FC89DZ2u0otQdlsvoPRrgd2IA&#10;x2gha/wsjX89Zdb7MnLMIBn54SCZPOM9+MJT8QCZzzW1As8nWzwn2GO5oomzNyFTEO84+jbWq5RX&#10;Jh4YpvQ0bA3F0cMazJd53heOiyMejCbUqIb4kKzQRYu8iB4MfiRmcKnNqAnM0fDx2FIj/EUMqFMX&#10;TYWrPF5mLMbDWn+S6CwDp10O/rpsJpxpNMoLFCd7Ku8V/hX4+yRq5AkzJ+NnPZ+ejhV8FB+tDvOh&#10;ZlwTzGcdhpcM9UUw+yDfADz1POBl2zsyv1B3UpeZw70xNDaiNl2CX7ce1w74+Py5XGOG7IPwSgSX&#10;9WP+8AthTg/xAiP3hhdCXgvDn3XMLxT8PNRDG26+9JVs8afmPSmu9mw9ciQXorHWQ0NtMA18m5xH&#10;46c8bp0l8LYXwK2eN1EmU+9PpM6fCSawwsQIDNlD4jfgiRQRKcqf1MrWmj4AvihLFvC/wRvXJUuL&#10;9623FOxgPpzsWWNkxiw8ynU4XjrTqN05HrNnyML5uqK3kKzLRQvJ10J/zfvSW0S+J68ze9ZU8Ib3&#10;qfc/wDt7Jj0JI/QcbuLhRfbPag8xswQbdlb+IvQDwjfBwd6KbncnHnro1Ar2SHoet4VV9FSqZFMO&#10;/jqJ2RLIeb0mai37L1f4J8vJbEeT7cIeEu7JUgd80zhn9B0sRN/eXv4Xdecdl/V59/tvn6ZtbG1W&#10;NUvjiIrBiSiCgDIdqCzZgkzZw81esvdQREVFDcpG9hZQENGIW2OiWU2btklsY0eSJ53nfd0+nMPx&#10;adrTf07PuV+vy/v23vzu3+93fa/P9zN8o2PQ4TEH3vlAbj/8Wu7/4W9y59Ef5dIvHknfA/z5Ll2R&#10;QmrMtGPlErR3r9j6+8kaNyfZuIVMWz8Peoz8BrtCmGPR7mx2QGOgPArh+Ls60bPZyfy7Q8PTt7W3&#10;B8+AJ7hokYaXqrDKJ/0v/p1YpMJkx3izJzlPqv8/yYdmOtBctLW1wVeswWNWaDxLnvzeCp8cuygO&#10;9ZOPP/n/8Rxu9drxjz+JCZeXl2ty4MY+f+xzFIdZbVP1vce/fvztJ9/ryeeqv3v8Rb3f2OsVzt3U&#10;1KTBFcd/9rdhzOq9x1/+ld/6k08+Gf9SDQ9dff7Yd/lH1+pz1Hf6f23/+kffeewx9Teq/oL6Hbzw&#10;6VKXdVaskz2jyVCDx5DZy3r/Ip4GI5JVMkKPdRDfvU7WkrXofU/J1l0n8fRCx7bnCF5DxXg6pcjG&#10;TTvBu4I5zweQ5RauqSPtNm+D64FmKTwBHjh4UlkV+vhG1ig1kncYXvThCvDy01JysgGtLVhUEzyM&#10;Lnwqu+EWkSnT0t5HHdGNNwg5Zqw3m1vhU7V1wKvqkpqmNnhxrdTJ+JbwvGqeX91xTrr7LuOLiS9D&#10;O+s49FNVDd1yCt1vBdqOioZOMr/wm61thW/VQmb7Gbwla8iNOQWf5bjk0TPOoXecTQ95Z0o6erB4&#10;ag40J/5Bst4VTNvanjprHVnYZswbZOcuNxIdHT08MMBgF3D+B9PWWwRHeBHYK0MHbtjsqir5idrP&#10;xmHU/+rtSX8lL/Ivf/nf3uNH33wjWnffljVsh5DsYkmkXsg+gEfwwZNSuu+YFGQWSVpCOtzrNMlI&#10;g8sObp2RjZc5uEBRWQE6OeX7mEV9kUltAb+bkVwILyAT7lvSHtZAZHmmkx8VhW83NcUGN2pLNHv6&#10;9CsXM8/MX6YrsxfPl+nofV6dQ007Yyq+W3hZzWf+g2+tMoYXLoRXPVdLZk1D0zhpkkxlLJg1S8z1&#10;4UCydjJDy2y4GB0YmPSKpXiYqbHs8TDg2kAP7xKea7SCesIIP1peo4YhY4URntqGzI+sp5csx8tt&#10;GZzxpdQT4N3qcSNjfh9eqwvuvYzPMVhhxGvAtA0Z3DZeRc/VwlLMLVeLGdem5vh1m+HbbY7+bPUa&#10;+vb26B+t6VnQ/15Hfx4sdz2cZXX/Rlt4yzxmQ12teLxObnC1PPDTUFx2Ly/N8PDGrxvtkB89kUDW&#10;JMFBoRIKxy2MmiSC/nvk7mhJSUqVXHoJxQXFsr+oRA7sK5XDB8rkyKGjUrr/IGv+QsnJzNWMAwcP&#10;UYs24I2Hhn3ovEZXPnjlLbSF1/FRuIu+8F14pw8013fef6C5feOde2Ch5EyCZ1+5cxs/vVvwNm7C&#10;v7wFDjxMTdsqZW+CKYBZZBTkSzpYb1ZxIZjBfs3t5KxMNNNxcHsC8WuzB9fFD5G6wsDEhBqPmtIO&#10;jSh9jo1O5NW5OpDL44wGkJxIrm3c4HE7g117sI22wD/l2s4DTNtD8UvJifR1grcNRwCeq3cIXIgI&#10;dzwA/eBQ7SbL6ZC8/eCKfPjzO3Lz7gh+I2gkB9vlwnCPXLs+LJdG+tG7n4ZHVSIFuezfqfGSlZ4k&#10;B0sKpboa740TZKKW4mm6L1cKi3MlryBL0jPxjE+MBi8Lhy+AN4qnC/gvfASuHdzh71O7rFrHWgp+&#10;wRI89BYtWyoLdOmxMK8qfHul6SqGysw2wWtnHetO6mI4e6FgrApXzuR3252eK75RyeSWnZT2G/el&#10;bvgGvfurcgSvgOPn35ZjXJe0X5a8OjKlKrvBs8Eejp7Bh+ScHGsbwm+3GX+SQ+Rl58Mx4z2GyQa9&#10;/UDOXcX/4Tx+pG2dcuJ0NZww8uY5P21nXePtHwj/FA8dem6ObvT2Xdw0/noO7uyL7HsB23fLHvaz&#10;vRz/WfsPkT13FM/l41JYfor8rgG58eB9+fCXP5P3P35f3rl/Q965e1Hu3BiQ0b5T0l1bJB1H46S2&#10;IFRqsnzkTJannMlwl/oke6mOt5GqqJV4h5hJc9IaaU1eh+fIWmmJVcMK32x76UtzkZZEZ2lNcpVD&#10;IWtkp9VccVnyHB7ZE2X1GxNk08rpkhi0Xhoqjsr9u/fkt7/+Qr76w5fylz/9Sb744hG6c7iOLS30&#10;JA6j99/Ffgh+tBt/5YRoNLEJ5A6BacfvoZ+XIKXlpfCMqsFTWsBB+mTk+hD85AFw5gtgtNfhHeMv&#10;ckvp1c/gtZMMFrxFbDaTz+hFD8sN/rOrNRpa/D52+JOLuUuDmxx4s1xOnqnDm7yBDEQ88fvBOK+O&#10;ytX79+XWB+RpXiXzj57T8TrmEXqrJ+uapLn3PHreG+h5b/KbXdLwZ2vBt8qrGvFyOMnasxidEnwM&#10;zgE2rDfMbOCt2OJZb09vjO/guNWZPrEv3Nwg8O9A1o+e8EDJX/VHC+KxQSxc8T90x290qyM+JW7c&#10;76rxWonn3F18igzg+goprT4hJZXH5VBtBVx1fBC68YPuaZOqLvJqOs5IZWsVGPUJNFLNcuGGwv2/&#10;pP/1J7lw7Usy3D6VY1XvSeHhd5kn8Pw79Rlz5W/Ik/0Mj/HPmad/DR/tV3jTvk1PuxJNcDnH7z7w&#10;okzZvIVcRG/8Nn3RCThsFgPmwklPf4/xlPxkwlP4/j4t01+ZLEt1Fom9rTU+aPSCIraDSbPm4DgK&#10;CA+n/iCXl75a8Lbt/ObkO/DYjig8SKJi8LZPwu8iTVIYCYlkBzA/J8TFS4zSXIeRieVJvjE6CpvV&#10;qxgm4mJrJR7O9hIW4CP5OZnS2nwGX95zYGZ4kDXUyQVwtbODg6zvm6g7eji39oLxU2v09XFefYte&#10;yDC5A9QqpY952fllYISpSeAPZCiwRmnsH5HR9z4ho/E2WGYjtQzv0fshWphvwPr+gJ/5e1J/9tdk&#10;UH8ipafvcdyNclyPStHxm5qRUnROgiKr0KwU0N/LA5MpoE9RIF6h+XDRDrCN26WqdRQvIfxNG/Bu&#10;6LwGl/wdGbr8Hufvt9m/roFl41d8Ee8RPEfawbZb+tGigR92D4FnX6DHwnmjuROf/Rp0H0eptzhP&#10;JTOvRETHwzPwFxO81OYs1JGps9AXG5vAEwpFj1uCV1Od1NQ3wyGol7IjJ+iFH5BoMBVfLzKdHOBb&#10;rbcn33mBTJ/xmjw34cfyzPdVxtuz8vIPnpXJ350gk7+DR8ZTE2Tmc8/KotemiIPVBtkbE0/vvFTi&#10;YvGPDIAD6J9HBmQFvg69ZBoMcF4bxLthEN+0Efoot8CEfwo2/6n0Xv41HuKXJDG/Cq5qBpyCbfiC&#10;4Mnglgd/7RTvcY6MlUGyQi+Dn1yDF3id+euSJp8vLr4WTKpXsjOqJMAvRfSWrJMZUxbIssUrxd3F&#10;S+Jj9kp0NFhn+HZw7QjN2BoKhg33yt7LW2zc8clk2G1hbgPn2xLsBUcxRLYn7NSMHYm7wFXhQGTt&#10;xde7gMy9U3jKkMdbVSfRWYVomELo+9vIK9N05IfPTJfvPf2i/OCHL8pzL7zGtsNHlbpxJfWK3tJl&#10;YIWz4YtPRsP2jLw06VmZOf0VjUfbsmUL4RIY8ffa4H0SSUZHjdzmHPTo6z/J7/74V7nxzpfsv3cl&#10;Z383Xgg16BUr6Q/XcvsM26AZj5kGXldL/mGzxCSDo8YUg4sl4/nvTT7ZKpk4aZpMnDxd3tBZhaep&#10;Fxg+x+K2WDiau+mfuVP7bYIn6QdOHK/p6RyrOYUvdhv49QU8idj3LuBxMwQnm/2vHa1A58AQvRa8&#10;RXqpx4cu0UOjNm+nDm/peJzJ3k7NTs+ocQjOyRXyaR/QDxol32b4nPTQC+y/dhk/Lfysm+vB4fEc&#10;DwuCX85xnpNNnXpQik+eItO9VSo7+sg3BFsuLqNOpde1JxsMKIW5cDtacw84DKydl8JbWOkkW+kn&#10;xEWAAW5jRKRKAL/LinlG+PZPl7lTtMVhjaNkxGdJ9fFaaW06L12916WH47q2YQRfsg5Jy6iV5JTT&#10;6Ova8LbpkZy8XnxtFJZdC9/zIFlzvvLCqzbo6PdI4PYKcnU72O4dEhV5Fvy6VbZva5Tw8Hp4IsfR&#10;f5LVEITvo18OPOIYsFd0kN6qn5eOXxJ91uAoPNfhGLuS88Lx5h/Cvhb7OCcgPDKJOT0WLuUe1lY7&#10;8MNAV+Gxh2OZHEKfeGqZSNZhfmTIOVC/WMnchWbyynRdmfj8DPnBRPyxJ7wgrz/PfvXaLFk2Z67o&#10;ac0V/YVviAWaS9u1pmTx2su2IHjJIYESuhXsy5ccGfBMc0MzWb5Yn76VjsyeqiVzp86SJbPfkOXa&#10;C8VgPv4Es9H9T3mV+xnTpojWtFdlDvvvPK1p8FWWoIFcCwceHoi5sejDrTTg80zMwATB3dZvIA8D&#10;jGijDbpA+JXW1JQ2jmiXnOzoKW2RRGq7BrRPxyrLybbmt4sIEjdvsiAZigcaui2MWojjN2y7+PgG&#10;gmvhue0EP8XBGq4J/JWNpvRsVuDNoPIslsPBMCDnwoga1VhzvYEetoOXOfmCm/BodqMO3Sl7OXZP&#10;nK6HVzIoI2/dkHtvfyS/+OQLee+jP8j125+xj3/IefkO2QeX8YAeYe00JGn7RtAx04M7eg1/mz68&#10;d5tkVxpe/QU9ZFxcY344jy6CLKrMk2RU7cP3Gh+XADC/ILwQYpPxqU9D86UyjuM1+YdhcF9C+d3D&#10;Ysl0AdNUIxS8LTIxFV50nmYkqfXD4XK8Q4aYs+7SR0eXdfUmx+MlvKZ65NhpuDCsJ/aVlaN1aOWc&#10;SmZEPxqKc5c12a3l1c341NXKwRM1nDNL0fjR4wrYRg3pA48FzxZrR9nMHO0WAZa6Eyw7ln00CW89&#10;8lai0wpZ15MbSb2qbsdnk/lYWIZ+6SRY9VHOxZzr0fDEZe3XeBulFR1hvQmOvU/5dqnMyTSNr5GF&#10;9Qa8o41Fh3WlrpEBvs4WYuNsh74bDjXnXBdPRzSHaD+dyUJyhE+ySWX7walnrNkIj9hiIRmEeFQs&#10;ekWmz3lOZmr9BCx7Gvju/8Ky3T3tqU/QhfIeG2zADfElsafPYe/A/zeu1niOmINTO3jALQ5z5/y4&#10;mbWBDedDEw0XeeVqPTEFs161djlzpoGYWj0eJuvAWHnM0Fz5hTz2z1hoNBte9nwxXKcLR5u8xdVg&#10;2eDqOsbz4EzjyWHJmtRET7R05sq0uTM4787nvS01GUR+Ifgz0tvQ1EDUiGHhO8mL3SlBIRFgtQFo&#10;oTzExg7+up2DxpPH3HKtGBixpmUsZ52shlqvKt9E3wA8owIDwLTRGjFv+Yf6gF8rPJt8COpcNYJ3&#10;gKsyfEM8yP6mBrU31/yNBmasy83glTP0zeCmmS7gNyIT03ShLDLAP2XJ66K1GH/r+fiBLCADkmN6&#10;PcevyhraA9a7jf6HXwD9UBdnvF9Wk6VpABdbh2xM+Nfwqk0t8BtZoXIcZ4nuUi0wzkWs8dmO4N3G&#10;K/D4o7dhaWYma+AXWbDuNF1JzwC83pxzhsrdmjkDH/Q508DA9fCHsUfzEUg9EYFm3ou/n7naxZ8e&#10;YgxYNjhGbAF8o8PU3sfps1SAZ5+mDqtGP6G4JsdlV3oxXj6p1LK7ZB3b15h6fB1rwo3U2Ks9N8pK&#10;5zVi7IR3EfuOMf2DsJQUqT47LJff/6W8+5uv5YPf/1nuP/pabvzqoVx470Op7DsrqUfKJKYgR7bs&#10;CBMzx41iYAWXzm41OJLipHBM+bvQL3Ika2ct+wL4BWtOU2sraj9q4rh46kJwddZyhvy+Wot15aXp&#10;r6M3AX8B71AXxTlU2KPC8Z7EV8dwvn/HtfouT/KzNV+YfxR2/G347HhM+Nuw3rG/R3Fzx1+exGzV&#10;dhm7qM9Ur1PPefJ7qcfWg+soP93bt2//Xdz3773X2PdQ1+MxdfX+4x8bf3s8Vq++25Pfeey5Y99b&#10;XX/bthp77vhrtc3GXyorKzVe2+Of82231XcZf/lXPvfb3vPfdb/a/9T3V7/b2DYxMV0n/kGqHwx/&#10;IKmR+aqTdf4pcnUOk1VxhJ7ym9RsR6glCjWZIuvtdpPDG07fMpjzfzgcj1C0maHUCxHgVdRpiQVw&#10;KirArcGy0TTlH6mS/KNVsu9EHX7cbeDLA2B1eES2K/9KsOg28Kpm1obNXdLS2qnBstvgVLW2d4LB&#10;4W/ZiqdISxf5O2Q2gxVUtA3g5XkOnaPSVo2wLh2iFz0AV7uXDAzq6IYusGxGvcKy2+lXt4FlN+Nz&#10;CJbEdzhQXoundw3Xj0dqcSlrkVw4TKxdWefYenjRP7MB5zLBC2+pzJoHH3gReC1j3jwddHR4Or9B&#10;X5G1ieJpKyxbbwHc4YWsm5YuFCN0KkvxNnwdTPFfxbLHP1/rr3/9b69/AVzb9J0H4oOuM4cee2He&#10;YfhPB6Qgg5ymdIWHFklOTjG8lGLJyIGfejhTsssYR3Mk73i+5J8sktyTPHYErsv+dNmVk4AmLl/i&#10;ijNlRzq5QODZrsHwk9xdZNXGdfSWDWTO4kVkW78hL7L+emHGNHlmChkMjOlz8AjTI0cZbHnhQrbJ&#10;3DdEa8ZMmfmK0jW+htfefLHUR7O1nLpAR1cMFywmN2aprOI+E4MVYmpoJGbMy6as78xWwpk1ATc1&#10;NRMz5jUThpm5OfwRcGcLc/zQzMBX4V0zzy01XMEA92a+M+H+lbxOz0BfdPkuevpg2fR4DQzp6S6n&#10;xwBGqeHegoevAKdUj+nTL1SPG63k9WoOpd+9ei36IvSMq+HsroebbMs85uCE9swRfz8Njk2uIZwt&#10;Nw+8crdskc3g2aqOdtnspvm/pw89b7DGkMAQvC1DyWunR+4XKFu9qR/8g2VnxE6Ji4yV5DgwGngY&#10;KWhnM/dmoOGG55WWpfm/ui8rNVMOHDhIT6YOP4NWOCH9eAhcxD+UzCTw7GHwtZEb5EnC2R+Gn6ew&#10;6zvg2nfeu886Fzz7LnlNb4N3339X7r7/nly5fQv+KGvMHtXnqdPg2QeOHcVbEr4++2jZm2AXB0vh&#10;lRXji5dO/cyayX0zNc5qOATUTGzjlWvA/DfAebGDH+AMrubuir8Q3jueYKnsJzaucAec8CMEK3am&#10;HnX0wpfkf2La+BEqfoTnJu4nJ88PPliQA5yQzfCO/OGJpIAzdcntd/EBv9on/YNkPQ13yq1bw/LO&#10;vbdk9BL5UtXH8MpJxSMnVLYHe0v0jiApyk2VmqoTGow7Py9dMjOTJDMrWTIYKalxYB5gY7vDxJfn&#10;+4fBv+PazRecwn0TmtONstoOzaKVKX5z5IQvWUZfBo+7hXjZgDMsZ/9YYcz+Qc1tugaPPnStLj5e&#10;cP9i4AHSSyooQsOdITsyC6WsqVu6b3+gwbKP9MPFHrwnJ+B7Hem/LUUtFyWn9qxkM/JrWRNXdcjR&#10;9iEp71BYdqPE5B8Ey0YrUfamdFy8JhfAsvtGb7N2uiCNTWSNlZ9kHV0oicmp1It7yMkKgIOAl6Gb&#10;h4aT6rDZA78nOEvuSk8YTKZZpEQm4yeej8fQ4TK81k+CR5xgnAQHuyDvffJL+dXDT+WnP/tA7r97&#10;Qx7cuSh3R/vkrc7j0l1ZIK0HIqU2N0QasvykOdNbmtK3SGOyk9TE2kpljInUJlpK89710pqyQdqS&#10;N0p7ojW+Izbwsp3hZXtIY6wDntmOss/fXCLWzBYnsOy1C34sZlrfFxvjaZKynRzJM9Xy4Qcfy+9/&#10;96V89eV/knXxZzTzv+Lc30JPk3N2VRWYQRS4vR/+gdtkd8wefJVjyDmOBePcCScznszPQ9LYSkZZ&#10;XxNc/S7w7H4ZHh1gXx+R2w/Qtt9XuYcX4SrVgTPEibOPK3MUxzQ1qzVYjS39F88Qf/weouEU5cCd&#10;rSKXrBc9/RUZuHpNzl8nZ+/OPTxfOX4YwzfflrZzI/hvqFyJCnqDJ6SUNWFVC34t58FIL7KepJdx&#10;9vwttMlX8bAAm+G3LimrwpOmBI/JRPZ9b7GwtiW7xwwdqhke3WvQ2LJ+D9uiwbJ3puK/kRYhEXtD&#10;xTHERczd8O9zRgPhwRosiOMpyBWuGrqHIDfxjQmR+H1pnMdLJKu8WLLL98u+qqNygr+36iwYdi99&#10;365GqWivZc48jTbqpEb7r/D4q+9+ASf/d9I9/Bu+/ydkyr4Pjv0+ePZ7zI+fgSGQ+QiWfbz6IZzt&#10;L1gf/wKOyzVyM8rha5bBY6Kf7auwbPxVvXaJv88OcWW9tXCOtjz/9H9osuqe/9FT5IxNwHNqqqgs&#10;Lg+vzXCD4NmHh5GtsR3sDBw7FO/QYNZyXIfwWNhOfGV27JAwbqu6JDk5WbKzsuj/KR1RqqQqbDsh&#10;AS3VHgkPol/oiQf/JnjY4H52Fitks7UFfq92siPIGw1SunS1nZErYGUD59BrNTXIW5wvzw7i61On&#10;eoR4j3T3sr7v5vc7p/GmOffWebZHLV7yRRqPkbzD+/Eqpx7YRi8yDWz8PB7kH3yOXuaWZJe0UEdc&#10;wv/jU/ikX+F/9Iha5qHUdH5KfcI2rblP/+g6a6hLjBHwj/OyK6WBPnEJ8yrcXa8M+Nm5cHUKyN5C&#10;85pcjo92n9Q0X+V83C/HTvLdGuG99t/FF4VzwtA9sGx42oM3pWcYTHtoFMxwCP+pfvopA9RB53kM&#10;j6Yh/GXAFxupoSprG8nNfRMPXTxC6Kd4MR+Zr7eGV7UUzAut7poN6Im2o1/ZLxXgOA2NHVJT0yxH&#10;2b/3gxcm0BcPgK/s5uwlG61sZfasmTIDLHvyxGflhQkTZdozk2XGj8mS+v5EefE7T2m4+LMnPS+6&#10;9Ljt6QnH7ookO7KAdVgW3OpI9MDUl+H4ORf34isyIAUHzkvxoQty+OQoWjuyHoc+k4HRz/A++oUc&#10;rO4HE6qAP5kpZnbhcN3InNsIth5aDo6tfI9H0dvjS5t/nXPdqKTnXYSjjIdtboeUHb1IL6NKvD2i&#10;RE/HUubOXCyGy8xki6sX80e8xIHrxzAPx0ThQct3VHqqDczlVm74kW12FeUVq/hUzuC67v5b8JHl&#10;PBQdAcedOYWRQD81LocstJwMyYCfve90hRRUvEk+aA6+XV5kZJnJxBdel//43iSR7z4rT02YJM+9&#10;NF1macPRgxOxFl6iIfWK9sJ58tKUl+TZ5+G2T3oODfVUWbxkAb15fXrF1vDFvcHIsvCf6pEHnLe/&#10;+OPf5POv/ko2xiM5XguGT08gem8LODb1ehyeKgmt+E+3yK7IBjir9WwnMomT8bmI45hlO67e5AsX&#10;wUi+M/FleerZKTJzHuvtdZ5gSDvJXGA9vTNePMMD6PHhNRMVDF4fCxaQg9/nQXpaVfhj92jqkJ7B&#10;Qfx4LtFfGdF4fXUODOI1j68fWHbX4IhG+1HbdVZOnOEYAeM/UFUrZQ2ci7q65czgENqGW9J7fUS6&#10;r8LFvoX/+61RfOgHpLTmtMTkZsFjxccyA30Lx31qCf3+mnppPn9Beq+QUwuGl32oHC+OaM4deHX4&#10;xIitXRC4iIMs1DaTRbPJ/dNZK25rPSQQ7WiYa4iEuwSLq4WDLJu5SGY//5rMe3W2WC4zkcjgnXK0&#10;6LC01PN3Ddyk73VP2tuvSm3tILrHVnJGwbKzm6ml2yUzu4OcSnK9dp3Gly0FvNgBLocTPrSJ5Obx&#10;vdPIFkrqwruvC/5CCz5KzbI9ohG945tgrifAqMrExy8LXE3h7nhEg0VHwSePjc8n4wg80TscX8hA&#10;8fYO4zVR9LbiwFljwLE5x4buxhuAc6wXXCEPNOquYDgM200hYHzB1MabqV/WyIzZBjJlxhJ5brKW&#10;fO9HL8mEZ6fCyZ4sb0x+VZbOnCMr0TSaL9EVCz1dWQ/n0dHKXLZs2kjOgYfsCPSRbf6MADQI9HJW&#10;U4/rL0Tz+AZZNqoHM22WLJ/zhqxapCOmvMcKbbxzteaInraW6M3XkqXz4Ftqvy66C2eLiaGubFhn&#10;IuvXsn+tUniVDpyUpfj7kLkIjmhNP9cPjrW74kE4wsmldnTZvIk5wpl9Nwwf9UNkpg/QX2hmnj+g&#10;qeP8/L3gjePLFejL9gpl4PMeih4yMBw+KJx26nFH+Dd2LngDOSo+tineDMrPQY+6VB8+pBG8CmOx&#10;dSOHyWUF/ItVnEts6fG5418VxbF0WKrOdMmFkWty7ea78uDdn6ODeCTvffAHcmx+hQ/Vh+TV3KXf&#10;OEKPZVB2pZ5FH4CneulV5s6rZKr2glc30BdHexd/Gl/L61JyYhg8rZpjuBIO9D7muXi4uPgKw4Pe&#10;EZ3M5+KVDVYdQY92RyK6M3DtIHq4wYyACDRKOyIlZGcU/JK9cD5yqc3zwPnhapSQ/9iJ/uz6Heqd&#10;d9BJ3Ka/RC5IVz8ZKA2a/mXOPrV+aGZ+60MrcYksnbeY786Dx7MOrjxDr7qB8/Bh2RZFRgCYoL2L&#10;N/omsOwN8Jl34aNNX9mPnvJjHBvsmnVldHqRBsvW4NrcTsg5oMGyC49U4tFzQsPHVs9Rj8dmsJYA&#10;204tLIOjfQStE7m01LAerI+Uv5E+azwdMMxF+nhFmqDZtbKEd60yA8kzoS6ysrNk4OthB2/bVg34&#10;9IzVG1aQ6QmGbKjFPDYFbPVF/EVew/diLnxlHTS0+pxfV2qwb1sHxVHCq309OY/rzVjTwe+2Utmg&#10;8JkNFskSQ22xtDZmTcB6JBBvRE98cOx5HPx6BVi1IfirwrM1+PUaPQ1f29BC3a88p+FjMdTtpaZw&#10;mdfoyMoNeJ9sWI5XBfeBZStutoEFmPgGcodXLpXXF8zinDFFZrwxS/RXGaIbcEIXuxUvkSB6yvSw&#10;gkLAsMMlBExbjQD6zJ7e+A+50KtxdBF7R2cN10pxsixYp1qsUZ7hazkPbOJ84gWu7M+xoPph7nB3&#10;4A5xPLn7uPAZ+MAHkVUUgu9zGBh3OLyrAPjejpbwsuHs8Lepv8XA/DGevVzxsI210e/Q+wLP1l46&#10;g7mC+UL7VZk9bwbcbG0xMjWEM+6Ir0conCE8cOLhZsNP8PL1hUNuLYarjOCc4SdqAId+JdxxtqWh&#10;8Xyw2Xnou8nkNNNHK83aygQcgDW5wrLNWItbmJhyG94Z604Nlk3tuJje27RpL1J/TIWzZkzfivwy&#10;elhbvAPphzlz/iNL0wGv2IBI9DHkOcbmoWFl38srh793SnJKK8Gxq8niQKvGfhqZvV8COP6ctgbJ&#10;Gic3MXHYQMaNk1h524sp3JEVm8zBb8gKc8Nr09NLkpmDuq/ck+s//Y28/elX8s7Db+Ttz76Uqz/7&#10;XPruPJADDfWyOzdHwvYmknUTIKZw/1esB4/HD8aS/ouV0zrWworXheaZ/dEAPcxyc/psm2w1WLby&#10;zVcZsFYOTmLMb7rEaKXMh9c3Xw88w2gVvQULsk3wvNkInw48Vl22cL5TeLDCTL8NJ/2/iS+OxxTV&#10;d/pnniHj+dwKh/xH31X5k4xdxrDq8c8fwzDVc5SfyPjH1PdSr1evG39RmLR6bPxz1W31+rHLk1j1&#10;k5j6P8OAx/+NT3LJxz73/+Q5Y88du1b9jPEX9R5jj6lrlR356NFv0fB9e4bk+Nf/s79j/Hv//3Bb&#10;/U7qN1e/5ZIlCq9dhF7LRwzNFKYbiT/AMfrEjLAD4Cl5ZG+n4qGbSD83VjPsNkeCZ6Hl94Q7GLZX&#10;diXtA8s+jR6rDZygVUpPNcPRboKvRH1SrXjTrBub8NjruKjBs8+09Es9mFBDEzl6LZ1wtPGy7OyR&#10;VtaajfSbzzBq2/ADY1TSa65o7ZdTbfgy9F2mxsZvu4f36sQTrO0c66I+cHJ8+xq6H2PZdR1yorYd&#10;vhnYUCVrtdNNzOWPh/p/eVWrFJ+gbj18lPzlffTX08j82cX5xxudjTXnY2PmTcUDxqNqib7Mn48n&#10;OVi2thZ+UNqLZQl4tu58OJ3zyHiYtwDfJ+Yww+Viago+a7YKbp2LGHDe0bpyRSZ+/fV/w6bZEf/p&#10;fT9h/3ye8feeu+ijn4pTN7yAokPgeeQFphXJ/tRCOZlZIrVFR+G2ZEjmwWx48vlw5PEmAfcoPYrf&#10;9iHlu51LnhLYaQm3i8DUsjNkL+fkyCh4ASEhGpzWdLUlfVh9OOk6cNLni9bs2egMp6AzfFnmzJwB&#10;P51eLo8t0cbzGhxba8pU0X5tmujO1gK/XiLmusvEaMFCTf1rxPYxpB420MU/Gy72SrjUZtTNag5T&#10;fVkLsGvNUP3Z1eQxrwVbtlqnwZot1uELwXdRmLaBCZ5cq9i+FuayWs3rlpaaeU71MVdoMGpj5kz8&#10;I5braTQ7SreziO+5eAleJmDbusvgdHM+01uO54k+mSDMo2qeVMPEFF4HNYK1DZ4ZDg5k9DiiTcP/&#10;mWsn+CQurnAHGOq2uk8NVzfyAplf/Kg9AsCu/RlbPX3F2x3ek6uH5jrQNwAMJgy9KR4kYfAQg8Px&#10;T9wmUdSr0XtiZPcOPJkZMdxOS89EJ16GJ28F+Ab8z65OaYZf2NjZAWeljdGq4VkrrnXnQD/cjCt4&#10;5+J/cP0atS1e3Ny+BqZ98128R/j/uUsj0nVO6SDIruL9FKZdAd/rTUZFXQ3eO+Vg22WSux9vzbRU&#10;6ujt1HZb6FORicE2N2Sbm7L9LTdseIxnO7FN3BTH2VUz7NBUKa62gwfbhKG0VDaucLWd4HI7wYVw&#10;IgvPhSwSV/Sj1Iwe/vboCcly3eZB3bED7cWb+In0yODFDnTHddJ/rkWuXOHvGsLfuf5NuOxkxKHT&#10;8trMusd+nfiw9omP2iaHSgro3STjjQrXZVsQebhh6Mt3SDw4dlwC2zJuF15uYGMx5CqF+8P32IS2&#10;EJ6rG5yNLWRU8x1N15vjebkCLHuhzJo7l0wS9HRLl4Jnsy9RU62yUJpVK3H29pY94GvRYBZhCfgE&#10;J3KsHD4lpzkHNVy+J5XgTKU91+Vw/x05dv6elMHzKm6Fl91wTnLrwW5q4Que7pCimi4pbTiLbq2T&#10;PLlqSSw+hodDHTy1a+DYd6V54BK/bY9UVYMDlJbBMc+ReLAohWX7+gfh4UduKRi28ldQmee2zq7i&#10;yn63kzWR0qHGZ2TBRc5l/YB/eDmc3ZOVeHtXafKAPv78oTx89FA+/vkHrNcUlj0sd67gbXqmVJqO&#10;pUttXricTPGRU0nuUrd3szSkbpamvc5Sn+ggVXHmUpe0RpoVjp1qLW0pNtKRbCudyfbSm+oqA5ke&#10;Uh+9Sap220qe90oJWw2WrfuCWM6bKEYz/0NsV82UnBgPfF/P8PmfyFf/+Q3+X9+I8gF79/59epit&#10;crb/rDQ1410aj2fkVm98BSL4DSPBZcgkS4qmbo6SvMIsqTtTJX3nO8H5uuFjKxz7nAbLvgx+feMd&#10;9Lf38KK/QY+0uwleRjY6bda8oXBT9pCzE8XxlxAFj4h8p6MH0ZdXajLdui+OyNDN2zJ0Ax3DlWt4&#10;ODC3gNHUtPfAxW5kbVqJFuYIa7R9aNH3kX10TA6fasDTHm39wGUNxtgzgJds73Vp6biETgjclLnu&#10;wNFq/B5KJSIqAU5WBPucGxoGxQ9n7Q3/09nPHQ8Ib3THIeQ/wUNP3SOeu/zEjvWVjb8jfn2PcWzb&#10;rfggeaGJ2Er2aoSPhCaD8efjq1qYJnsPcG4/fUxOdTWBF9ETHjxLhiB8ZDDterZBdXsDmDZ9Ynok&#10;XRc+kJ6RT/Cmxeev/mO8wB7Q8/gYftlHYNmfM08+Yr78gl7w75g/vwCz/QhP3ov4r6D/DzlITyif&#10;3KIM1llx4uezhzyzcLGD76s1fRYYJz7AE74rL0wE23zxGTyh5ogVGvCAIPDA3fCNwLD9I5Sf4+MR&#10;CCYRxAjm/2qEhHONTnZP5G5JSkqQdM5F6akpkpzAvk1/Ixq+/raQYPHj3OQJ/8V5HZ7nxjpiabBA&#10;Npgsk01WpmAx9pKWFCV1VSek/yyZGl2t4LR1MnoL/vzIMHUHvOwetlFPrwbP7hw6h1cN/kWX8Z3+&#10;Lyy78GgpWrISTT6QP2v72Kw8aeoblUtv4xdSDUaRX4/G6zLn5F8yPoNH/XM8Xn7Ldv4UPPszuP0/&#10;w4PiHnMuPqqFfRKZ0kQ+bhke7OngKClkj2Szfs5jbVkIR+8I591W6pWrcOmukl3XKyWH0YtXnGMf&#10;uoLX903e+yYcWLijQ3c0fZOuwVH2uYvUP/jLgF13gmX3gmWfHyb7Ex+VvnP8zr0DUn2GuotzQEbR&#10;f+HZgSHgA/jOUtfYwb8MZB5KAScpO1aBv1W9VJwilxusMD+/BP4y2LEPfFFHd7FauxH962yZO5f8&#10;uElke/7wx/Lqj57DM+N5sOwf4Yv+PZny9NMy+0X03q+9TFahkQT6+OIXDD4D5ujithPtdzzcMdaZ&#10;qXX0d9okd18fx8Yl5p979AR+iVb+9zLw1kP8Kj6SA6cGZG9xLdhOCb5ASbLWIQb/iEJ4hLV4Z4/S&#10;s7yBJ/oo61X0/eDYmXlkvOQOUMf0yXF6DJmpx8XRNlgWa69EJwZHbp4Bmdc24rMlQEI4BqP2xEly&#10;EpxdOI8hzLkOW/F68EEj7QkPzgPswIuMYzA+j0BPdAjeErQrGI19NFh2LJq4NHDeJPJoyabdm8Da&#10;GNw1L0eC4xPwovYSbV0zeeal2eCJYMY/nCQ/fH6KvDwDH1A9hdlYgy/4ajy9VlK7LFqmC89tnsxb&#10;hNbaYDnYhKXG480zyBvv5kj6ZcfxF7sqP334hTz8+m/y4ed/xjfs5xyrg2BkvfTp2ulTtOBl2wqW&#10;3S5RceCou+vh+8LTjm3ivtPg3PCCt+cy/wbhiWomEybPlOemkEumQy1lSWYIWK93UBQ9JngMu8FP&#10;mCcjErdLTHYseFWqpNDrKzpySE43NlBr9zL6qCfeooejsuUuMOifMGe19qIl6KMW7x3mGMDrht7I&#10;oWpyqE9Xy/7KGimtr5djLehdLg7gdYX30Sj9+bvXGeRCXiTDkmM0/SDYZW627MUnLLEQrSE9/YNg&#10;4U2ch/vB7NqH35J9J6rgr4L97clEzwE+Rj9t9Ro3MA9T0Z5JnT7XUMyXgo3pUzcuM5f1+pZissBA&#10;5k6eLjOefVnmTX0dPNdY9tDHObb/kLQ345c/gN7hLJh6C/h856hUVg5LYVEjnOxWyc0Dy87pkMS9&#10;zeBNh8HRwuXFqXZoFQPxCsiE13mC36oFLuBZiYzsk107u8nV6MRLqQ3vjkrOZ8fZ7/fDHUwAb/On&#10;lkYXZhvKfWCZ4Wjdg/4HdWceVuV57uun3SdXm3ansU2iUeOsOCKKCDLP8yAziMwzggKKzDOIgoAK&#10;KCiiyAwqqCCDouKsxDGJiWmaNlPTtDtNmrHT7u653y/xHI5X0nb3n9PNdb3XgrUWsNa3vu99n/d+&#10;fs/vIYcQQW0LOYXoGHoFbSrCYyuP+TYLP/cMTZMdHLOVuiv02KGpcMdEcuv4nruQY/KKJT4Ohhs5&#10;wrINZOqMpfKTKfPkB09PlR89gx/Is8/L0ukz0WPDoYnRbdB62K4xEGdYmreLrQT7uktCBDVyseGS&#10;BMveGIu2MyRYHK2og19NvziOk8lKdCG6eADoGYm9EVzQxEasVpmiSVktFqtgfUY8D62KiukN+B8W&#10;pibiYI9/gR2aTwvqK81hVZzr7mvd4dYB1DOG42uSoXEwf3QgXv5oTv28qDfzJ5+ZKDUNe5jz4LAn&#10;0Q831eNvS71oIr0xoyLRnaIf35RCznMLPjK59O3LlOiEZAmJjGNPSl/aIPy3A1lXg5jfGK5+sPNA&#10;B/QLzrAkJ+Zf6niCHMQvnDqhlFC8yDdIVlEJObVW6nuv0Ff1DXnzzffkl2//Rj784BN56xefoakg&#10;X3n5XdaN17nubpDHOo9/+4CkkkMq3Hme+t5Lsq1iSDILj8Ghm6nxoFdO0xgMDR+k4ib6zB1kjSuR&#10;oPAUWHYquv5E3mc211s6Wu002ZxHD+RSpX/mc0efGb15i8ay45Pph5iaQVxXyJy5Q3JLyrXbcnRX&#10;nX0D/w/LPsd10X/2IjVH/ewbmllPGuRQO3lttF8nzl7WRlf/WWqw+ljj0bMwdlKXvDVvGzqPrRIc&#10;mUj/32jm6FB8z/IlPheNOK8nCyadvb1GG+p7xaoV11bfK5ZdVNXAGteueYmonxXHTiuqlIxSdNs7&#10;vtJnF/KcnFJ8HbZkkTeLZk/hg7bZGU5qKcvYg+muXikrjdFomxjgsUzcbYGfpQ17Q/s1Gku2dqIH&#10;t7PSb6/B68MYnxHlBUiMbjiPOXUO9UVL0WqvZG/I+WjLXtMKfTTD1tEE3b8Ve0c0v07swx04l81X&#10;y3JY7JwF02X6/J/A0nXQ71vg88O5EejI91/psjW2aw2fVgzbnr9pt+r/8OtHDFvdpx4zcYRpO8G3&#10;uTWEs6+yQjcOyzaCcyuO7QQX1TdbKfN158sMHXKaS8n/mK+h9tWT/FSoxrPDuO4iYvDJIK8al5BI&#10;j/ok6jXwVmddWs95rfyV/YgbvXzxt2TfqXI3oaxXIREwXFhWDCxccWzV+8fDGya/1oGcG/1/POhb&#10;6QXv9ncVnyD6n4bQvyiUGDLAWSwcVH9GuDvHT98Uzw8L+l5Z4ZNijVc1PNsAjq249iK8XDSOvWym&#10;6K5aDJs2RL/vCDMP4RpMocfZDnrslonq274xJUWCWEOd3Z3Fys4SPxgL/MWph+azsbRZKZbqc7Ej&#10;3+BoxhxBT0qYuNJlm8IXDNlzqdpsY86JNcxTJuQ5zOAouhyvOXOo+Vg8l3pqK1g2+v3gMHLjwXyu&#10;7mJmhX7fGy1PNPmfZDzsciqlYAf97mvQnOyHYe/vpK90m5TVt0jergb0IpX0807Hc2g99ZH4tvuj&#10;12UvaB/sJibeaJvg+ybe9MxB/xLHtbD/+Am59tr7cv+dT+TlX34uD371e7n/3qdy8dW3pYtavfy9&#10;dRK6NU3Wp2wUt4gQsfByETN3O3wM4RXuVpq/uas/Pb3Iszmwd7V2g3F7ulAbEoLHCF7p2cTRqZvZ&#10;J5MbZX9tCvcwhIUYWvFarKz5PKw5f8zRxxvDuc2075cZ4IGDblvVuCyCuzg5OWnsTjG8v8eR/xV4&#10;5H+Hpf4tvqzey8Svv8XFJ2qu1e+oY/X4sZiou36cP6vnT/xSTPnx35/480TG/m2v6x95zsS/qfj7&#10;xNeoXs/f+7w/++xz+eLL/+uzrf7eRLb/ba9t4v/9n/y9yvWoz1LlJkLITakvb1+8RBMLmUNL8GLa&#10;S//2vdSw7PlqpOxCt03/lbRdrM17Jb+8mTWO/V77MH2P6OvYNSz70ak1dJymJ+QQ++Vz0gLP7j55&#10;SbrY83fDnrt7YdknR/AZOQPHpm/VMGME388RfEDPjLH3vCTHz8CrRy7jMQJjGKbGdpS+SNpAd4o+&#10;+wRM+/jgJXj2efTZZ9iLD2m67GZ6NB2GZSturW7Vzy1Hh/AgweuE/91MbNB07ASv8Si8t4W6qL2S&#10;UbRNopO3EGNF4JGMl6maNy3s4J9meDsbyLLFK2DZX49FerJMB1+nhfR70MU7GoZqZoEuATbrCJd1&#10;sEZfbILWQX+1LKiqlufRtTz98cffyKa/iVdPvO+5P/7hW39P9z8+lFj2F7uo6xrKr0Er2SiFu8uk&#10;GJ5TWVeJJ2aV1NVWyYHdVdK4q1LadlVLx+7d0lm9S9orq6S5olIOllfIvrLtsoNYJndzGvvZCPFn&#10;DQ1Aa+VnQ62XiSn+p9Qj6SyUNYsWiSXfmy4llzt3niyeOk0WPf+86M3CixPthh3xrfVy8ug8pj9r&#10;thjNmw/jXiBLGLoL8RnTXS6m8GSly7Zj3rZl3rZmDrfhVmmkHZijndAxqXomZ3d6OqINVkzbEr5q&#10;Bb92dqZG0R1e6oLPI8faQh1zfl/TdVta4pu9hrpe1mNep44OtZKwyqXweMXl9WHaK1fiwQ3nVrdq&#10;qPuMYNvq7zjw/93cYLAM9ffV/1FzgBqP/qcjzFutIx5wbx+4t7+XrwR4ot9eC/f2QIvs6imeLjzm&#10;phgsPhXwg/Wsof7e8F436ioZgeSGw0IiJDSEfDkjIjyKPAKeiVmwu2J02nxGu/btRTu9F81FLTFo&#10;jaahrqjZTRxdg7a6iRj2ODmhAY1VK+7df2YE9jEqI2MX5NyVy+g2vh6X8Ve9RE0t/HuQx/vRfClG&#10;3n2iD77dQ/zbhgfPAXSY1eiM8vEBwJMWHboTTFv5aNu5fjXsyRGrHpFuPmhc/f3YP8CyA+BuAT54&#10;6HuKszd+LdT827qR32bttleaC9Z4F1/ijgBHeLeTBIS7USfrQdy+Hv1qOXrCY3Ju7CT5q07yWW1y&#10;9Ch95GvhBGnoN8PQghMfWJlSo22kJy52ZhK53lfSkon9YA4B7Mn8vFzpqeQjCXEw57SNkpeXLoVF&#10;WXBQuGVhFjn7BGp5/fGY9tb6lMSyZw+LDUXHw3VtaY22aRW9nBbTI3sJ+SjOD65hQ/IiKndiz3kX&#10;TJy5Gf1MDBwkYAP7zuxSqWg7JW0X8BUZeVGazt6WiuNXpKp/XOrPviz7z70i+0buSu3ATdlF3q6i&#10;YwSPkT7J29cpFS14Hp0aQ0c7Rl/GITl8grzd5Tv4GNxA09kPz2rVerAVl9CrNkPVI6ezh0vVWHYQ&#10;e8GA4FC0WevpWeALm+L9xMbj8VkjexqbZNsu9hnb0bRV7WLvhe6eOW1/R49cYM75+a9+hTf5+/Lm&#10;Lx7Kaw/G5fV7F+X+9SHpayyRI1Vb5VBRhDRkBkhTpo+05fhKd4G/9Bb6aSy7K98evu0kfbDsk8Xu&#10;cqrIAz8RRr6HDOT5oM9Gv53hLYc3OktJoKHEWs0R7xU/FkudJ8VopkiA41I5ULFJLpw7Le+8/0v5&#10;gnnssy++kPf4/ha5mGHO2/OjI/iYHsWTJ0WCg/wkeWM8vhJbpbgIn2z01eXlRfj5Nsj5i8P0Cr2G&#10;1vaKNq7fuaTx7Bv3rlKXMI7Hzjh7vWuwP+p4+jqltmkvPGYvHPIIXhtd0nEKHerIgAxePo8WG89p&#10;1rrRm/Do6/gpnzuPl9VJ2dfSzn6UHpoV7M8KS9Fm5sPC6TO/JRs2nidb8vGvrNwndYe6+B+sW9Qh&#10;Do+inR19Sc6cR3sI1x6BP/YPX2dtOycHjhzDT+EInl5V9J4poXcFvD4pCb1/OH48gdQtBNEPMEpi&#10;t7CPyYL5ZlNTkJEgQSmR4hWLrpx9iGOwp7iFc61F0Wc1MVLCNm9Ax5giW8oKZeehemkbghVdpTfq&#10;DWr+uVV9Pk+cJw82dkaODsNqT+PDNYC+8ewb0j34Dj2Y34LRv4Fnygdws/fRaOPv0POptPV9wT74&#10;S3xUPsIb/iGas7OshQfxxKjjmoHDwrIjo/IkOnKrBAXE4u1rJTMnT0OX/W8y6XvfhWU/gTfrc2Js&#10;tFL8A/AmTaGeIiNNY9mxm9BUp+K/tAUtNiOBx+KS4qitj4X7xKPLTuSc30Lv53TJykKjuQV2kcTv&#10;xKIZDA9h/lRzgYs4mKGR0iVnqjNF9OZPkdVLZoiJ/kI4jIFEhvpKCTy7fl81Ot19aP0Okiu7Kddv&#10;3yS/Qb0Xc5/Su/YyTw5eOo+/yBVRuuyjg3jDNNZRS75fdjXWs4ffrnl2l+6pR992XwYYJdXocAoO&#10;S+1B5dv0LnPnO/SPe4Oc+2/xF34PT5cPOL9+KY2dr6PxvsG+6jT1J+3oomrpNVLGbTUsg95bW/ah&#10;z8NXtKpP2o/dQfv3c3KLLzLHD0r5rhP0LRqSxuYL5EOuwKQ5L4dv4SPyGtfxA27v0YtP+T2MM5/j&#10;+XDxiqbJvnL9RXoKU7Nz87Zc4/tR7u8dJqd/vI+cRAueUrWSWVCMd08G/z9dtmTm4gO8Q3bXNci+&#10;/U1St68RXwU0d4rxbkihV0AI658X6yx1LA7srfg8505/QaZMUj68P5EX/h2W/f0f0t/zCW6/JzMm&#10;0bdw8tOyavky8WbNDguNZy+OP4gf+Q7fLJiTYn81HI9D6AxPUg9/BZb9EJb9G97LJ3wu7xKb3ZPq&#10;A2fR/PWiV2yG6dWiTa3j9fZIYdk58vV3ybePS0HxGD3B6e9SDjeqVJps8oM1w2jK4YjJO/GaCJA5&#10;01fIs0/PkumT58uyRdSDmdiLm6svHmApUlRcIeXkpBQniuNaDE9JxSOb3o+B9H6AqwUnRKKbRAOa&#10;Sa1EVjK+7cnEtpslfRs6ysIMerShWSc/Fsi5G0Q+JhCvHLfAaDGwcpPZS41k6nw9ma6jhzebEVzA&#10;Ht0VHluxXAeZ9GGGx4XCLgLDyEuyvgbAD4Mj8TNNJJ/F/jY1l5xdQw35pnP4G70r7/3uD/L2b/9M&#10;jcjH0nzsFfIjQ+SXzkhm8SAeTP2wbDh2Hh4XOf3o446hH+6m9rsXb/FW7sM7O6MWjXk69e6+1NiZ&#10;ie4ae7yV/cXaCe8l/1i8avFppXYkMQetK9rYLSVpklmOdnhbHuyqiP9XSc6rGV/APuofB/msVI9Z&#10;+uLBrQdGqR8Yu0u8cQs9Cd5YI/gdaDwbHegp4v6jfVLTgVdWa4tUHiG32nlEGpmDj50fkdG75F5e&#10;Yc4cv4EPyZAcONoj+zo7ZB/Pr2w6JDsaGqWGebgDbcvQNXzjr46j9z5NncN+4tkWfFEP8H7R1fhG&#10;scezE53Zy/E1WiQLpxHrTVsos8kj6EyeJfOfnSFTfzBJZk56jrlCR9ysbaUkJ1dOdvXI5Ys35Mo1&#10;5uvzL+JreJV86j1qhMgp1aNxqSH3XDOCb80wuYEezuESmTU/QBtOa0vIAcApU9tlc04ffeUv0Adk&#10;nJqBm1xT+DTmjEhSSgd6wf34xWzHg3cjNZ5+MmM+OjtDGIoL+ZOAVNbydPrTwawj8HmJLWQOLCPv&#10;had2Yh41rvQng28HReNDwlzry7Xk4RePhjUCT45YvASymTeziAVi6Nfugd7UWpbBnucv1iOWocZ/&#10;wUIxIPY1IcY114fNrWKsJvdnZiTexGZh67wlIZr+hzHh3EZIUly8xEdFi4+Hn3i5ehPLEquuXS/u&#10;9nhdW3jIWls0CrbeYm/iDMNGb2KGH581+gZb5gdrPEWs0NU60Hfd3QcvBy9qHLmf4eLho7GnsKh4&#10;rX/v9kr8zou2cQ3EEy/CkYjtHRXrDl3PsczEI6MeJttArAtLJQbeALuOjE9C25xMrRa6j6xCzvly&#10;1hS8IZOziX+U9iIWHol/uW+g1r/V2dcbPoRHIDGpRxCxaZC6hZsHq5r/UNZwdCTFObKjug5PpgE8&#10;6B/Ir9//rXz6uy/ly09+L3/49I/y4W/+JO+89Zncfelj4uV3qJkZJx44K0kZXeQhG9E1d5DjoAYi&#10;rxN/rMN8ZnX0joanMW8lpTfwHOa7xBLyhgn0Vw9Fh7CBzxqvh02KU6dRA5nOa8BDa0cFDLgET0/q&#10;RJgblCY7Ht6mWHZqVj6xeKk2Mgu30UdujzS2dml6bKXLvnr7JdaCca2W7zh59wMt1EDvPcC+oE2a&#10;j9InhT11a++gNKLHrmlqZ91qYy3oYu5txsNlD8cRjo5OdePmbPIrycQSO/H53kl/jCrNN0R5hygf&#10;7NxyPjP49CMfEcWulfZaeYkUVtZrfFuxbDU01l1ep/2e+p3UnBJy2OnkYzbAU6PQwYSigfbF08IG&#10;lq2Ph8VycmtLyAMukeWG1K+Y4c1hbQBvZW/oBMd2MuLWiP3HGurB4Z2W7LGN2Euu0RETKz202sQC&#10;3K5as1iW61MjYLCQ3jj6YgcztXFgv2qLB7PlallpsFTm6cyQKS/8WCbP+hF+DjM1v2jFs118bNij&#10;WFI7x/Od2QM6ohmH7SrfDaW/fsSuH7FtdZ/i2qbOq/DKxovDdKEsWzMf/wi8eGDrlm6msEs8dfyc&#10;YJL0qjRhf2mC14YVuTYXe65jNFBhMNhYpc2OhWXDs6MZXH/hkfS+iYgkT4eHZSj9MUPUoG8KP0fF&#10;xjCvsBZt3co8DwtNpt6N/H4Qa4irhwdM31pMqTVdY8H+xRwGz/u2sFf5ADRjLjB9F7wTHehPabFc&#10;9NaQ01yJb8iKWeiA8REyWaRxbCN4vPIXUf7Zi1fN4bOZw2tfyr7blPyZC+dwILmoBNaXTHLIFfgv&#10;oaEpKCCPugXfatbE4AD6ynrA6+Gtnk4cfzgAx8vWzlAcyDEolm1ny+tAs21kQJ/IFfSxZJ7ShRno&#10;sgdbukhHdJcsFv0Vy9AN4m+ygHycgS5/A30973GtD54g7Kft2VvbOTO3rIuS8Ng0WFQudUo72fs0&#10;SVU9/X8P0h+4vh0/MDxAOIdTSiqIrQslIH6TOLEXVzzbI5x8bmQQvdJcxMjDXFa5kPPwssf3OlRy&#10;d9VKc/+QnBl/Qy7cfZteQ7+Re+98JuNv/hbPrHtScbhHYnJzxAldvBuxqR37YHP2vZZrHcWeva61&#10;O/XkTrANblXfThv2sLYecIVAtPQJcdSF0getpJR6jjzxRyvlERigzV12xE6WzvRns7UhdlAcew2f&#10;z2r8Xo1h2WbcZ8FjtmIFl3BgH25qx3puBedHV6eYh2IaipMqTvmvprtVPFa9LsWoFUv5e5x0IrtV&#10;THLi89V7m/il3vPExx//fqLvyON6ZsWEJ349rnef+LuPnqf+37cxbfXa1ONqPP66H72uiV4r6vtH&#10;93/b7cTnq9fwz3Dozz7/UjYzbzz6+mf+hnp9iu2r3/1X8735tmP36H51/qnXrI7llq+Pg7OLF3Nr&#10;EjF4Prkw+j9UUMNRfRSfVuqcGk7S43FA6luJZTuG4SlfD8W0+bmB+xs7zrJ3G4U1n5XW7kF8AQel&#10;p3cYvxG0H0N4Zw+eJT8Pyz4Dyx69hF7nKv6Q6D7gPb3nb+JbiS7q7DUeUz3VVS/1cbzBuA//7GOn&#10;le6bvwvLbuqgF03Hya9G5ymNZSvfEaXb7kKTobxJ2vvxLxmgTxSjg7mrpfcU2u1u9vH0QCrfBVPc&#10;jjYA742gcK4/fzQH9Ag0xfMC3cLqlfg0L1ulcW2dRcvwo2RdI79oak7ekTnG0RaeZ2ElJqvXyKpl&#10;K2SJ4t0MPf3Vsog8/AsXxuTJjz76Vj7NCf6Nj03/y19kyp//9I2Pqd8x/u1HEnvrvmzsapW8Pcov&#10;Gw3r3t30d98ldXg97t1FH5HqamnevUeaKiqlqXynNHJ7EAZ2EB5WDxurgW8XF+PtkJUtGRs3Slp8&#10;nCRFhEuYr494OzqIq5WlOJmbESPDhRcswIuQvcM0/Plmz5I1MEFr7jdXxwO2rRj34qn0Sub2hclT&#10;ZPY0njt3rqbrNoePaywbHm3NnKzxaOZqO3t78uqsh8S6LvBUxbSd+F4xbUeGJ3OhH+uatxceF7B2&#10;R3vy0Q7E0/BlB37X0txCVsDal7BOLoCj68xfQO9K+iRz3yrFsrnVhcPrqdfI0GMNMOB+E9YMa0u0&#10;4uo1wO+t4OKKr9ta2xCvW7EG4+HNmmHI+mJkSL9n1helJ3e0thMnSz5zS3RBXw8na3txtXMWD2J6&#10;T1c4ONose+4zN7EgJ00PUTsn8fTkeBLbeXuTd/dB2+yP5hnNynqOtarBT0zFH5A4YRP53xT0iWk5&#10;2fgz5kpGfh7+wSVSvhtd/f4GaWg+LI0tR2Q/t/uaGtHfN0o7+8Ojp2DEcBvFsceuX8Nz5Lp2e/4q&#10;tbvc1zd4mrwSdcA891BHu/b7exrq0c+VE0vjq58QTzzOHsGTfYyru9g4kVPgeDvA95098RNHY+Ds&#10;yXtj/+DqTQ8ND/LyTrbovixZZ4lZ8FSwdafej9jG0ZOaQS8LnmelDe8gR/Y1KdJx9AA5LPa4fc1y&#10;sAlNVkmGhIf7otc3og5NH/2+AV6MeuSEVsKyzckPEA/yPxys8Lc2Vo8bigcagPCQANmcugHdXSZ1&#10;wuzFszejMcT7L4XenPCJ+KQYSdm6kf09dXyJ0cRBPtQgkg/nGlVeNCuJrVaogTbAwHgNvdPx6yNP&#10;sSkLHRB1v97E4+7hMMScHbDs09LQf0V29lyQun64VesZKaVGuXborjReeE2axl6Tg+delr2Dt6Qc&#10;lp29r0cy9rCnbxsgp09vQrhU97lxvI0vS++FF7Vak6qmTo57jabF3pS8GV+4eImOTUB7kYj2IlaC&#10;wiJg8vBPv0D0lapvOLFlZJTGqWph19uqYVHb8Qznut4HvzrQ0U1+7gicYRB/xZfkpQf3YMdw4Guj&#10;cvfqoFwfPSpHKtNkf2mSNOaFyP6sQDmc7SdtuX7SmQfPzvWSzqy10lPkLMdKXORECRy7FIZd4ikD&#10;hV7wbE85lesjJ3PQZKd7S0OcnWR6LJeQNVPFdcm/i8nc74nxnCckbp2FnGzZITdhhm9/8L58+vsv&#10;5KNPPsa3+3W5fh2WOHZOhvr75HBjPf4AAeJoY4YO31fS0WoVwyW3l+Wju9yJX0S73Lx1SR68fkde&#10;ev2W3HmF/qB3L9O7D6+Iu7Dt+3jVMK7d4Twfp/798lnWiX7WD1j5TdVL9Sa9Na/L6A36rl6nB9mV&#10;MeZ/cpzHjqNhP4LHYy01sjuIMwvQcGejnciQmFS0S3Gb6EuWLGEJqWg1+Vw24mcJ/8kprWadaCE/&#10;Sz/jk6xHfNYj5+7LhcuvyuXr9Ge6+ZB+pq9ynd0mX6M099QWHT9NzUW37Kyrh2sXoRnfgPc8fjHB&#10;6/AioY5jM34x+ZtlQwF7+AweiyOfFMy1RU7HPZy+PaH+DPYLaOr8OadjOb8L9lRK4/Fu6RmlfmNs&#10;FFYEvz5LnRPMaOQGvP7yba3HROuJO9Iz9Doa4ndh2W9L7ZGfwV0/ZD1W4yM06J/BYn8vXf2/5/4P&#10;0GXegumdwF90PyxuD7oyNNlR5HljCvAYoQ+0axA9I/Rl8tPPyFNPiDae/dH3ZNG8F5g7zSQ8Ihid&#10;aAo9Z9GbJW1gf44ubctGbSSkbGBuod8TPCWUkQAXTE1jP70VX22el5DAPo/3uI6aD18vdHbO7AW4&#10;3k2N8Lef97zMfvYJmfGTf5OZzzwhc6c8KbOnPoV36zOsyQu1GvfwsADyQEloh4pgxUNaL9khdZ6N&#10;4c0xqrTZw3iMnJMrnCtX7lzFU36QHAbeS63UqTQf5L3jE7qtXHY34Sd/9VWOxzAepwfQ81FLcYCc&#10;+gn8EnvfkqbWn1LnwrE8/IDffwj3e0Be6Y7swCM7f9sp5uou2Zp9hPoQ+hfmHIbDdkheUZsUb++G&#10;V1/C5/o9NOO/Zu69Ads+AbPtQXfci6c0fRz3EysdOQ8zJzdz6TW8pl7F6+FluXTzPj0rb9Mjl364&#10;6LJHGBcuXpXL127ItWt4UV3Fk+rmizD6F+n/SewEF+0+RS+89i48V/EyrcS7CO+U/JIyettV4kdW&#10;xZ6Uvl65RZKcQg47Cp9amIOv7zo8QkLQi8ZRp+Qu1uT3LI3QYxK/GOA7MP+5yTL9B9+XqU9+T57n&#10;BJj3/CTRR2fs7GDPWkZfWv94xkbxDyrAo66S87yY6wc9elYbLHKI3Ok48d9Ppavv59TM3SEnd4YY&#10;cgh+it9zaRfH+wjsuxWN8YCUVsCvi25IRsZ5SUvHm7bgtOyoOEd/kLNSgvY9n2ObnLgbThdHrtxa&#10;Jk9aIE99Hz+0H06TqZPnyrxZ9MBbZoiX73rJzCqRql0H6IOGBxB8P3prBnXHUeLoTx6a/Ogmcmil&#10;u7YTy1ZL2Z7t+Num02NxK97pmXjRcXw4rwLJPXnDAb1iI7lGY/FBT0RDHgrHgBN7sF76UTsTEsO8&#10;kQoLL0TjQV4sD01xJp7dGZlo8tnL5uZpIw22mkG9dj57vNI9VdLJXHjr4U/lnY++kLc/+pPcev0T&#10;Yt9X8Yu6wvyEP1UpHLugH/aHr0gOvdrz8bnIHcBX6zjXEPnArD7qWLrwnO+QglJ1DMvpsZZCj/ZI&#10;CYzcJCExGbAU1Us4VaI3ZnNOl/LeMmRDNrmxUnrrbc9kn50DmyqAV6F/IM/dQU1X96kh/JTGyRPe&#10;Ib/CeXVG5VMe0Kf0Fbx7qCMYhWtfuisDjN4L18mvjaJt65PqNrxLiUfyd++U0n17YNot8OtBOX0N&#10;v23mp1OXL8qJsTFuL+Epconay9Oyl3NVsewDPfQwYD9wfBQv7sFRdCenpLNvVGoPdEt6Tjl+sXFi&#10;buEiSxaskGnPzZFZz9LL5QU0EzPmy8p5izWPjNnPTCY2fUGM4SYBcNO91ZVy89KYvP7wZ/LKw7fl&#10;xq3XZBAOf3r4hhxpJTdSSR0O1+DOqn4pKj3OOlyHZ120/HiyE/1zFFc9zHWNP3k+13fBKerZRuk5&#10;i4d78VVJzx0mJ3GCnBW+7RubZV14NR5tW2TJqiCZPNNS5i51w+N6Het3HLEFvb/W8VmE5KB1VL4p&#10;BRIUl8/Ig7mSN4/MopYtTbzW03MhMEnT0SstfUp6GTEffRs6qHtt7EAbuYe5pQjOlUFPNvIr1AX6&#10;uFNb6OQono7EoLbEs2bGYmlsQMxkgp7CjdxgkGxKpF5wQ4zER5O7iY3HIy+BOkJVW5ggibGbYdto&#10;LX2i+Rv06HDlXHcOEQdzL7EwRj9ihsbB2gufW7ixI3GrF541AVH47/H/Gf5BKr6KQvOLD0gY9TTx&#10;xGIF5WivW5kbG/DQgMMHh6N18ITLoFsklgyIiOBczEHTXMzaWoY/RyE9ELPwRkgjB5QOvy7CF34n&#10;euoazv3Kr32o0/C6gxf7hNFjkuPq7ov+kbjOGzbkRx1UQBD8CG4VxHwUxv4F3WsK110uDLlmfwu9&#10;SS7KS6/8Qj75+Ev5zz/+Vf76Jwa3X3z2V/n4w7/Iz37xZzx1fg1DHoc9n6I+qQEWWUKMvh3miE9u&#10;aBmeDowYapYjduC9V8Br2crjaWg+4sTQ1J2BLsednHUAeswk6ouILbZk8xqI1fLZe6UVFmma7PCN&#10;+CbzfhXHTkTLrFi28hnZklMIp/vKb0Sx6os37xDnvKqx7PPkeUYuXtP2yi095I4OHEYP0fKVBhuG&#10;Xd/Sw3qETnXfIamuP4y/ZjtrALFONTF+eQ3zao0UbquS1K35UlDTIIW1DVLM/1D+IMXV+zX9teLV&#10;ahQwNL4Nq1aa7fSSKk2Lremx4diKdavH1fNydqjHmfNyy3m/9HTeWsTnV8wepojPMo26hnVosU1F&#10;Zzn+fvrswYxWoBNWGmj4K8zTBh5s70HfxbXqFsbsiIeHBXU2huzjVsxGJzyXGB2/G4au/nyZtwgf&#10;jEXT0aEsIZ6nf6ENtZXsHQyM8HhfvVSW6enI/IUzZfaCabBB9p5mSzRm7bDWjM/LinyjFXsUdEz8&#10;bA031zPW0fTJJnYr4duGYsN9Vi5GaGfxy7bCR8QU3mq5VJYYzZP5K5hzVs3RNNnW7macd+wDve3R&#10;ZlPzCwO2dmXf4+3C9YvnInGtL/qFdeh4w+KIcRJi8dSDXcNDA9bj28gapPooevl54yeIDjkEvyvF&#10;vaMitBqFlLTN+O2lU6u5WePYEaxb/utYb9zc8NygNyT82sCEWmne9ypjdGeWaMtt6EdlzX7Vgj6M&#10;5nqa3/dyw4Uyb9l0mbVoCh4o6ND0Z8NNdeClizk2izWOvXDlLK3vow2M1zfIEz/uMHRBG5h3M8jZ&#10;FZPLKZKM7GxyivSd38S+aEM0XFnlbfzROqFncsb/0wjdm8kSvEA5juQorKz4fM0N0V1/pcFWLHsJ&#10;OjM1Fs3nc5w9U+YydBbgbzILv1JYtgl7PEsbeLwTeWEPN/FgT+YTyDEMo09QErHy5hyul3zmhDJy&#10;Q3XUYx6CYx+RgmrVk2gHdVPF+Obk0DOX/sCJybKe3FjYxhSJYi+4fmOMOIeslTUe+ME44UfujjdI&#10;SKAksibmc41UNPTiLUC8iD7p2iv4ZL/8a3rTXJO0snrxJaY147NSHNuKWzO198WD28HPHW5tLxbO&#10;VuRDjMkdsLc05XOxIDfj5kjdVzg6CWq90LXnlJdT81VMjJFHbJBGfERejlpn1SNSz1h5rS+TubqL&#10;8HslP0H8a8RxMGZvbeaAv6oTvNwRFmVLzzAes4KBO7gznzo4SQh83Al+or4imFcVv/ufxB7/Gb78&#10;OIN+xDDVrWLKE78mPjZRd634+cTH1PcT/UAm/g31vWLy6tj+rf/9+N9TPysW/OhLMe9ves6j+x4/&#10;Fo+z+EfP+0duJ2rdK2F8/8jvTHyOep8TcwzqPfx33/vEv/f/+3uVd1CfhfoM9PCSsLSyZ67dxFoF&#10;/9zZiSZwGI0TuoamARgBmovOUXw7L8IMxuDZZ9kX0iOr6ywxMo+1wo5bT0pzJz1ejuHbiN9IZ98Q&#10;e0U0o/14R6InOzZ0ES0dOiP4dS/8WmPZZ+gdyfeKZQ+NUfMID1I6baXN7jpJD6TjMPTWPkavdtvY&#10;1qcxbaXLVpxb8W6l4W4+PkBNJL2fYdo9xMxHib97BtB1H0fL3Ubd7eF2qdzNWk5eb2tGPnts6sVC&#10;oumLhGbBBb5n6wI3tRN9I3NZspoekSZW1BPiZ+XsAVtlfTGjX7c+udCl+FssVL1TWH+5Ndc3ROOA&#10;V5Qx8+eWraLb3S1T33//W/m0YtTfNKb/5T/lqf/6yzc+pp4///PPZe1rD2XzyVOybf9B5ni0t3CU&#10;yt21UlFdI5U74dzsZ8uJ7XbCs6vRae+B6dTtQw9cV8vzdrPvLJPCcjQEZUXEJtQIJuP5EB2Gbp14&#10;kbnZ2Ix8oN5SrRZ58aIFspL9rIkRtUKr9WXZwnkya9oUmfrsJHxUn5ZnJ02SKc88IzNh3yoXa7KG&#10;fLvSYtvaappqpYs2gw9rOmsbcpoOaLSZk52oqVHrtdJou8JRfT3WSpAv3mA+SqvngQaaXtWubloM&#10;r753srUTU/IKq/VWUG9Mzn8Rsccy6r9WklNfRZ8Obg2WoytXuYevh/I9sTEzJ97HRxt2bQsPt1iD&#10;fzLPV3WUhpzrq3TxLOFvLZ5HXwz4uPrb6u+Yr2Kd4vO3MTSllpO/YWolLnBrD3tiGFj2Wji2G7f2&#10;NvSWMKOezRyey30+cElffzgWMbf/OnwjeE8ObnhzwIi9AvAhCIbnUI8WHoumIxm/PeKYTDh2TlEh&#10;NZhFUkSNV8UevGXg2XvZL+7mcyurxGNvW6l2u6cebSKMunegX0bQZF+AYV+EaY9du0p/MTTbly7S&#10;g5Vrra8Xn98O2Emz9re2V1EvCDNX/zM4PIbXFkZ8xevzDvxq+AbiTafy4/RStCV2Q69tz/E353M0&#10;MDEWXQM++1XEp8bEfzbkA5zteVz1UzTh2iAudFiNPsmYPc46qdxThE8sOvMD1KHnobOhLs6QmFRn&#10;/jQxRE/hhBbbzdkaXm0ja13R5MOzjYl/DZdz7FnnTQ1WwLgtJRTulcL+rCB7K77k7M3j1B4NzVFi&#10;jKRvTZaC/Ez8C7KYt5LxbcR7Gh25NxoJN9YjRxdn8k92eIuQn4drr4bb2MLugyKi8B/aK5HsE53W&#10;x+NZnCkp5Y1S2jIi29vPSWHrBanse1FKOi9Jee+47B3BZ2Tsp/SA/JkcufhTOXT+NamDRW1jHtx+&#10;5LQ0ncbD8PbPZeyV99DPPqBfH9rdM9Tb949JXSu+GLvQuWQzz2ygB09YpISGR2ma7NCIaI1j+68P&#10;5RzBU/lrlu3NHi2zqBgus0sKK3Zq2uz6llZpP4G+uLUNNsJxPdSERw39uM8PyShs98JIr1wd6Zax&#10;/iPSU5stXXsypbc6RXqrkuREZZyc2BEhR4uDpBOW3bzVVTqLXaSrxBWe7SEntuF7XeYnQ9vXyWDZ&#10;OhnAj+RUQaC0pvlIZaiFbLDVEc/lPxHred8Xo7k/EBvd5yQvNUhujLbLa2++JO9+/Gv53R8/lw8/&#10;/RCO8JLcHr8it28yt7cdkgo09M7EufoLZqABM5FN0UFSCl+prsiXtuY6GR3tlXv3LsvDN+7Kqz+7&#10;D8u+KTfuKJZN36a79AplXIdLKpZ9aZx+Y5fOkuMcQp/aD7s8ja8EecwTx2COh9E+7pXttbthQ2WS&#10;zP45lr1BBDm78KRN6EGJzeFbqbkF7F+3ocnO1kb8ZrxaiZ2DYzZqQ+mN0gt3wOD2S1MzXhEdMGTW&#10;uVMD1Kuj1x8ZvQ3bxrPknLq9JWcu3IJz38dP52Vql+FBp8fkQHM3HGQ3mrU84nL8KjcmEWNvoh8x&#10;Ohdu/eOoDQpjjxOFHj8qTDxCg8QdDZtnuPo5As9tvIsKC9Ex7pf6jk5p7KGHX3ePNB3vxWdkVM7d&#10;vidj996CFd2TjsGH0nPmLeka+kAOHn1falvekgNd+GIf/ZT6qd/Btz/BW/sLNMafkAP5OXvRMfb+&#10;6IoTa6iRrkQ/CIuMLiG2y5X1gRuoqXGRBTPnyY9/8CN58jsiP/xf35Hnn3kKnrlQPD2cqJmNki3w&#10;6aTNm6gHjyEvR5/LFGrZE8PJgzPvraPPEz5E6jYmIRQOh8dtcozExKFDQl/t508O0JMeBuwJTMlj&#10;6S6DSc6dSj70SZk6SWTaj0WmP/MdbTz79HfluUnflRnTnqImdTqeUXp4pTnBd2Klqe2gjIwNEysM&#10;y9BFfM7HzsppxtlrY3L9/k25+fKL+MRckEPdrfS7bEerDm+pY09fvY980AlyIS/RS/UoHj5oRveN&#10;kIu4K+3H39RYdksXx/DIQ6lpfID//1101VekeMeo5kuQm9spOTntUlLYJju3H5XCvCYpK2mVstJ2&#10;eizi/9J9i3PhQ238b+rOBKrK89z3T26bNG1SMxtNjLMiAk6gjDLPOICCCk4gRkFGmVEmGWQzCioy&#10;KqIgTsjkgIqAcxRH1Bhno0nTNLenNqZN2zTJ+b2fNYfjTXvOOr1r3V7Wetdmwx6//e3ve9/f8///&#10;n4qas/Qha5HEtN3UzxvJgG4mn6ZZ8or3so+wltp3Ef01GTjsP8dPkZlyAu11B/s4/rX9Bw7JIS47&#10;jnRKZ3uXdBzu5HYc32HZRz44o/HsvR2dzI2UVw3/WTn6A873cckpEk2tOioBvWPCCup8eEDY90Mj&#10;IqlBoBtMJCM6NQXOnYLWl+PnygTeB2u8WDT5HDMnGejDCN+CHb5NNnVfsTAexfrJgVwRb9bfi2Wu&#10;P/WfxQn0oipAB15BLQgP33L6BMTVkn/B+0zdSxZxByz9GDrrQ6zRd+NDOo6usJvcq9NaFknqarKf&#10;U1qpAcC4M45TXz8myYnoJjIaqckflKLcZonnMRfMihdbc18ZNcRS+vYZhT9gqLz+yyHa6NdXj16L&#10;+tK3H9ozUxd0cPg9WItmramUKPz7c/lOW8PUjNAguMEQYtNT0DXWsk+wbbsO4FsoISc/j+x0fBno&#10;tBfHhOJVJvMpZLH4sI/PYt+euYS60/to5EKX891Fn5mVS1/tYvoVMteqqCFnbyfcR4evOI2eb6y7&#10;UzLIn4HX4fuI5DgTBedeST1hQ+02ae8+J3e+eCSfPv5WLt//Es/OTc4N1EbyD8KY6TOXthfe3oJf&#10;hGzmxL0w1TZNmx0Z1yhRcWRmr2iW1DTyXKibJCVXkkm/Cg1wOPwklPz+VWz7fImIJadjeQqcGz7I&#10;a43Lhgckqdz+aInVxUt8dqok5WXz2svoi9uIl4M5wt5Otskl5tpXmWOTpdR6kZwRcouOPeA4ewdN&#10;yV18LjcZN6T15GVp6PpA6tra8SE1ScmO7ZKB1jalME/SigulYCO9r8k427Z/nzQyLzl0hhrM1Wty&#10;9sYt6TgHC2/vlJqmVrydZPwyNpEBXNO4Txv1zfvRZldQE0sQn7kL8e95oj9wQFtgrs37Fvqp7IzF&#10;siyQui/zDiO9ITIUr8io4e9S+x4nKxPDpaWpTq582CO3H34iFz+8gXbmKPP93TCaMvzzq/k+kHmS&#10;vAleVEQf6FB5+x1nMs7JNvLLo7bSxHecnpC5RyQ9px19fxu+1CY07nVogNfSo4HHWNGg6XhVxtDc&#10;oHVi6Rot74ycJkPHzkK/GSiWzhFwukQ4WgqDLB3PZDTKK8VxRgL9iVPI10nDI8D/ZsdSIwllvwyl&#10;1hlB7XMlx5paPBqXeO2/lvu/+rVcu3Vbzl/mOH/8OJlKezgPbZP8fPq8k9GRkoz+gdrL+4thZXPo&#10;gUw+k988HzSecKkIMg2WBTHH4Hi8YDGXcGi48KJFkfI+9Y4F8yPFe2aYzPCk7jFnhfj5JlELisKr&#10;Qd3GJZi5+VL8p4FoYKl1zYqFW6+g3pmG1jSTHnNPhn9wOtuFHsghGdSm6OWzdjvHVrLcU9eiQ06i&#10;BhQmHnBvd79FnNOCOJ+R1xy9UoIT8IckkoMRxTknlFzxkBTyyXV4oqg/rcQXjA94wbJs8fZPhlfH&#10;aH1i7abSf21qGCOc7RUHw04gzysRPfZKnidV5gZnkecF91+NLrloFzkmzAtaTsl55mOff/p7NNnf&#10;yl+/+la+/cN38sfH38vjR9/Lxw/+Kl0nyfHf2AWT3YI+nhx/xzCZbLeMNUsQ2b4BeEjxUVGjW5lR&#10;j6YjivltEPw+ltvMkhGjzGTocNYg4y2ZY3KeCwqj3pFCf1b6dDNfS9Hl8N1PQY+P9y6c/EHmGsGR&#10;cRrTjkxI1ni2xrRh2UmZeO7yiqh/qnr9FY1ld57Gs3P8A60n5A6+F+U129CjkC1XXc9xi3wfxnp+&#10;XwfDXltVS8Y3fRQ4r61Iz6MGkw/PLtZYdiTzD135ZsmGhesqyaZahzaimJzK4krJWlv1ZHB9FXxb&#10;6a1VH8hw2KEakck6jmUFP2SLKJatekRGpeRQ60HnnUL9IY3Mb+Y5q3RKD55OJow/el8LMqSVPpjc&#10;EHjlBEvWWDbkTcBdlQZa5XxYu6DRZpjb4vE1H4XvmTWXyXB02KPIvKBXoSV6JBO8GIbkYIwfLraO&#10;rOGc8VTCTI3G06d0NFoqg6H4LfXQkLEGNDWg9/tEmcxjqmHD7zawaqXFtnTEm2tLLyxYruLd6lKx&#10;bMW2HdFsq0vFspVm2ch0uIwwHijDxg2QEeMHylhuazPFgn1OZdlQ65lqKxMmj4NfkkfijBZ5Knqe&#10;6W58x9HtTnVDy8OaFZ+ZGj5zVZ3DW8ubdnIjN9PFkRwhsi69pmtsWzFtf+pNoZHhnCPJo4wnVz8S&#10;PU6w0ugEa/k7Kq/aCy+CnQs52GjRLWzJBnJkDeNO1vgUPM9uaI7tydaEZU+wNBAD4+FkYdP3Su9t&#10;jWmPNhkCb0VXDqc3mWwA4yaneswA9N1jyWZ01rK3gyOWktsYKStSV6IRWE2PhiTON/h6eF2hkWHo&#10;+8OY4+GlXUrda/ZU1nhWbPt32PaDyPzksdn2E6krTJrIutvCGE0Xr5O11gR0ZRNYQ48ZzZpv2FAY&#10;9nsybMgAGcDcYujgd8SMOoe1HTUGZzgzLNvbz4914zLmLSn0hcjGt8B3KDGTuhceg/hMScggC4da&#10;SljSapkXEQu/pudACF6z0AhZhD4lljl9Qhb7rA6vLbqmqYtmioWnLSzbUia6M9fkc7L18hU3jkne&#10;gQlwZ9bXrPf2n7zNufm+bGo8xvl9g8yJ4FiDl8ud+bji2VbMea2mOMGz6XfDnNXCSeVfG5ExM0IG&#10;juIcZDhSxsNK3Gd5y+LlEfi8MuHtBdp6pGwL+W5l62Xlarh7eDAa7en0irSgpjBW9MYrnTy1GQcy&#10;UJzQiDmrx4aTc93MYfIPf5sMK3GcMh3vwzzNxxLDvCKWMWdhgKbvd2d9rn6U11xpjRXf/VflkP+I&#10;Lyt97bM8Vb0vxXjV/36Mjz6ra+59m958V/3e+3/q994/art5eZHVw/xXbUd9ff0f/q3u+9/dnqqu&#10;8PTnv2LZ6v+9f/4Zvf3fY+i///2XbLv/nEfy7HZQ13tvK/Wa1OP92O3+f/2bqhuofU99zu5wREPD&#10;MRr7CopIot60Xkpr22RL03Hyrk/j4T7BWpmxu5NeFAfJnmyUDdWsv7fsgWc3S+0uWPPOFnTbLWR3&#10;trD2amVdQV/0PfSva25HR0cW5L6jWk62YteqB6Ti2E96QcK6D/xHzkhlbdPfWDbzYVi2ystWWSNP&#10;tdlatnYTunD0Jtv3KS/2EZg5vSjbOjSevaORvpMw7Z17YN07mqRqE/OBteV4XQtZl2ZJbBRrG9h2&#10;YACMi5q7oyf+wWneeGvI40XTNH0q+ZS2zlr2nOV4U7E3sxZ3a/oZwj2tYdn2pvSrmQBXHcc5FFZq&#10;Ro60OexqYv1OGdlz5e/yacWonx2vffed9P8HTFvdvv+f/yLut25J6MHDUrh2gzaKYdoF+WtEl02f&#10;raxsWZ2tQ5NClvaaQskrop9kIb081+RJ7rpC1g/cbk0u2jHWP6kr6LUQQ84pc2H0d9M8Pcj64DzK&#10;sdoGDYiLIyzXibohOjqDEUPxf/aVvq+9Kq/98peMPtL39TfQSg3WzmOWaKGtqNGbczkJrbPK+lBD&#10;5Rarfo0W8EVreLetI95GF9i2Kz1eXFw1nu0zXWV5eMCK3dFkkTfBdXXp4cScYPJ/sGjFrp9ybAu2&#10;s+LX6tId/bybA5pqNNjq9ynOzEVcmWtwfycbdNjmFloeyrjRBhq3Nhypx7p9KGuj9zR9+fCBzJWG&#10;DpNxI6ln6xmK8SgYqwE9b8ZPEjuYtguftxPrLEdruLytA/0tyJyxUlkqTuwfXvAaX41nK6Y9S+lH&#10;ZsxkPsJrVzVWmLYrenTFtWf6zkG/GKix5TjYm2LNauQVP+HY5dVkSmxGd1FRLrl8buk6vF+wbpVT&#10;ov6u9NmHjpIPe/aM1gutm7WP6ol28/49uXjtqsa2W8h6UFruMtineowVKgctOoq1HXMn5gTLwsgl&#10;YywLjyYbAK/0oiVo5qlH2zmglzClr5iRvDdsmLzRv5/0efN1+l69KQP57MdMpF+KLX4r5lWKX6te&#10;LaZktSmdherrEhy+QBJWhsFPlP7PhV6iQ2TAu6/KoPfeoH4/XmPYnlP5nJz5PJnzjjcYIaMGo+0f&#10;2B+W1l8MhuMFYD7saj9Z5syYiq5oLr5Z8srRQCyk3hIG306DY+uyV5FZkSSR1GLm4SX39HTXcuZ8&#10;2Lbe1A1ULxWV0W5lR9YZXNtzjh/1/ljy/zfSoyMe/R2+vnT67dW0St6OLsmsQYu97bisab4Aw75G&#10;XvYNqeq6JVWdN+n/eF1j2fWn70n98Ruy6dAlKWs+Kds6yAi48qmcuf2/pavngbSe6JFd7WfpZ3sM&#10;vgg34RiTx/dR5YsoTXZAIP3J3w+S+RwXZvnNJ2NyDroEMpdnkt8+3197fdlr0LpV8fnX1pF50QRT&#10;OApzOMVxFja+voRMyFLt8+/sOiSnTtLv8eRBuXCsRU4f2i4nGtbLScb5PYVyfneenKvPkNPVCdK+&#10;LkRadQtkV5qPbEl21Ma2ZBfZmepB1gi67Awf+kD6SFPyLNmV4CUVIe6S7m0sARYDxF3vZbEb+qLY&#10;jH5dfB0NpbIwQe5daZffPPpUfvvnx/LVX7+WR189Ql99RS52n5RzZ+BX+avxfcwln3OkGAx8W1ys&#10;TCRk0RzJSY2VSjjSwX075PLl43L7zkVyUq7Ih7fQmPeclpPd8Eh49geXTrG+O0HeCOO84tlkYJ87&#10;JUdO0UdhL8f++i1SsrmSdTS5j5nMeRNZLybEshbD3826YMGyZayZ0dyxplwajQc4jprFShheWoYE&#10;xySyjo7XOPZsjvXT6CXnge7Se/4SehkmSHxajpSU7ZLKjc3koOyTzVv3S03tfi7Jt9pCrbQOhr6d&#10;zOr9+NiPXpDT5z6SC1fuyaVr9+XsxRswyvPSfKBLdlLHVewopSiHXmiZsiwJb/mSheLiS34PPHsm&#10;+/TMxawTAhbAtOfJFOpcnnhPF8DgYzOzJHtDqRRV18C90DPu2AW3bpdjPR/KOfa1jot3YWL3peHI&#10;Q3K6Pkff+BnZxA/I1vo3+NAfyQ7/kprz7+hd9Tvqzb9m7dojwXGtMjtwE17YQvFblENNC/97YDo6&#10;jwTxnLqQtYe5psl+5Wcvayz71Z+jzR3YDy+SKRxkFhrfEL7TcHk0O4FB6P1CAngs8h/n4uWY7sRx&#10;bjLrE0vWJ474vHzIiiRrIWgBNRwf6ntwbC/yHrmdq6u1TBhPHyCOB6+/9jN5s8//kndfFxn89k9k&#10;+ICfcxx4WYYP6oM28y2ZOGEE51xjfD2cgzxsYTbz8a7oyOrYxnm9WePZB090wHjR6Z8/Te/Hs3Lh&#10;Ohzo7Enq19vJWdlOjZ3vYKnaV6q4zue3+yge7RYyyS7DNh/Ss+Bj2YKeuGbHLXTFH+OBuSrlW27j&#10;bz2F3q6RY/RW9HeVEhJKnkjoBnohlMjK+Ep6JeRL7PK1ZOdUSWFBo2yrP0uNg7kTQ7HsrPx9cOw9&#10;5KM2wRkaqFfWo2XcSi25Fq/NAfaPDuof5AcfOyvHTtKr9Bg99Piud3QekxOw61Mn0WWf+EBO8neV&#10;nd15tpt+gee1y0MnTnJcIK+t7SBZHjvxmZdrLHveokAtx3lxMB4gOHYY+3/CyiTmAKyxyioYpZKT&#10;ny5F63Jlb2ODtB/YJ+Vr1sgSeKGzpTnzGXOZx7nfl7pBZPAC2H2spHGMXZGcgR49B70w68rUzejA&#10;66i5bZeVWbvgGg3o9Oqob3BcXbwRvrOZ7VUjS5ZVsw0OUnvtkaYDD/AMfSxVW8jH1h1BZ9wKmz1O&#10;7f2c6DLRSeSh6y5sk/SkrbJgdjJzrFny7psm8vLzg+Rnz/WXl154F132AHnlF+/Ju/1Hy/ChxtL/&#10;XXR0hlas+d9HJ49frXgTOZol9LsOFyMra3lbT5/cUzs8GdEayz516bT03IYZXUI7fKRZMtBoB8WG&#10;yMLIpTIvfInMxhcxPXC+TA2Yj08Cf/Uy6jYp5EyvL5eiLfWyvo4+47Vk/27bzbG9WevDmwLfjktn&#10;/Z2hk0R0//Hw7Gi04coPkruhDC9Fl1y+97E8/PJrufWbxzBeekzVokkvaiD3o1miV+0hX7eV4xYs&#10;O7EZfbdi2Qd/YNmR6LJjEsmzQpcdH0f9wD8VPZsfDMgVf7mX+HMOi+a9xycXss5FE5YBzypcR7/N&#10;dIlIi5GY7DhZUZCEN5ue4aytC6sqyAyspO9CLT0CGsnnOYm+5AxzafQo1G93773K/BuefeIh3417&#10;5PLT96HjqrQcuyjNx7ulCc7WcPyo7Ow4Qn2NrN4qspvW5EtSPtnYxWvozaWY9i5p7jqqsexrD38l&#10;l3j/p659hKekm768HVLd0KL1fVhTha8J1rZhcx15Tfnk/S5n31V5s0ESEU6vDI7XNVUb5eiRI3L1&#10;wjk5ceSwFOdmMR90Zu42TIYOfEuGD36b3Dw30WWthPvuRldOpvD+Q8ybtjJnKmaOA3tV/CKSrLXE&#10;CrjvKtHT95Z+77qQOxZCr7MGydC1Mw6jFeikdkV9JaeTXIkWmROwCT6Wiv6d+6bvIzv5PCywk/yo&#10;EjGxC5FXBjjKO3rTxWDSQvhDOP3AVnAeSYMVpdGLJEVj2Zau4eLiDXv1z6SfQhZa4mT6FqPzXUie&#10;cgQ1ktQ15ODX0wv8qnz+6Cv5M/P6v6jx7becU+k/ceumXO7poZ9lp3R1kOVyeJ80Ne2gr2sJefNJ&#10;9E6kJznnlEWwbf9FaKnhZNNZm3vOmE2vufn4KaiPzoNHBUTLXD90i36xsmRxNn43MiZWbGSfKucx&#10;iiUoKI+ejKuYu8bh+49ibpJI7SoFrw18M6aIPGZ4ZloFnKkMP0KJRCcpTlNFTZC8rapG6sh1aBJL&#10;JTxJJ4FRSRrDnhcSrXHsxTFJEhRHX5KETJh1BjXmVHz5ZO6HZZDxUcD/imBBZN+GZKOHThcfOLVP&#10;QBq9xTPIwsqRgNAC6kMb8VJsoR67ldwL9pe8HZK1jhypTYf4LnKsbzknO5tVzfk8frGbcu/Wr8nJ&#10;/kq+fvRn+earb+Xrx99rPPuTT7/VWPa68iMSGltNPSgfj2gC88QoelouIyN8gdg70r8vbC1ZgIfo&#10;x02v27mJcD2dxrLfHThG+rw6QF5/cyC+P3PWxQvQ1SdwTESHkpPLfowPjONtIMfdgDDOlXDsQLib&#10;yhqJiGeuCs+OWpGKHp1cs1zm9QzV//HY2Ysaz+764LzGslXP8IZ9yu+sPJZkZm5lPoIuW2WN1JIz&#10;Uoc+rHo7+VWVbI9VuTxPooSwfl0ej1ckOonvULjkVNSKju9BNnr17PXVfEZk/XCZu6FG8sq2Sm4p&#10;2T5FlVqOSEQS+wQMUXFsNaJTqYdlPMkYUTkjMWl5EgHnjojP5lifzfvQsS8Ucm5bi858NbkwQbBV&#10;F5jqJLKzTci8MEGbTe6jqRHX0VFPIrdjEnkTpiPIRWJM5HcTPRlnSr4zdWoruKwtzNrGmcx2B1PY&#10;Ld5N+0naGsMZdmvLvGLcJAPWJORfjiX/Y+JocknIg+a+Fo5ok23JirYaBSPUhzeP1i7H8Dx64+Go&#10;Rv3RpI0kcwNNliMc1RXm7ab4N2t0+zHabcea4/2AqxuZ66HHJi/TZRJaXPr7zmC958kaz41cUV7j&#10;ODTSahiRn6I3ntrvWDS2vE9reKSDhxPZ4LBmD9aH7nbkpcADbNV7YQ0NB3Vyp2clxy5nbjcHrXBo&#10;ZCj+iwR8XSmSmKL6ocegp4+WMLioypVXt1FZ2U4erDU97DRttDc9RGbNn8F+OYVjjAPPR/8rc31e&#10;D/Ns42Fs1xGaxlwxfHN7dNwMlZc9avxgPhM9MkrMqM/QZ5s526x5ZKMsmA2rDmSfwUOHjliNmMQY&#10;zvPoOpJi0DOixVjG+XC2Ot+YidHYQXhaRoipOduYz8/IiLqC4QgxMWabmfFeTSfCAPBEoxMzGU/e&#10;5xg80oZoz4zwfQ1F7z5ykMa9re3RtzmRf+7uBCf31nx+K1ZlUvPnHJrGfpaA9wttyaJw1qqJq8jM&#10;She/ZZHiDNe1Z83kCP92Y648Zxm+jJWp1MRW0RuC7JsQ/Fi+9GycirbZlc8MvZTFFDexcvchiwQf&#10;7GKVKUjuUTX9i1nj7UWnVNtyRvIq9kikLlN80WnMZ1tMZ15uRY1igi05tNYW7MfG7LvGZKSjfx89&#10;ku2Jjs7Omgx/6ogw8Jg0OHwOa/S8HHqwwF2KcrWRmoN3YQV6mSULyEhCY+VFltMMN/i10mNbwMjx&#10;/E9l/2Zua4WO3ELVbbi0nWJDHYhcbZiJpYM9/md8LmjgFi5dwjHLnzwnb/zS6A5Z246HrSifu+oL&#10;pjJYx44bpzFKxfD+GU76f5tfKi6tmK9i7r0f+1kuvWHDBrGxsdEyVlQG7LPvQV3vzb6fzTdR15/+&#10;qG3Q+7nUfXv/PGXl6jU9q9d+yrebmpr+02P0frynv/d+3B/Tgj+9XW+mr16Heu9P//c/uez9eH+P&#10;oX/zzV/l8eM/aL0kez9H79esXsv/RB+uWPHTbdj7sf9Vf1e1CfVZq+2+cKG/etv0FfZGj5OGf5TM&#10;vJ0dZN8dQxPWTo72AS17pHpXu9S3Mjc+cIrsyuNkdnbJloZDaKX2wyHItN6+jx7uKgPkMDlg+IQP&#10;4as6rDKz6T3DUL83tp3QMkaU3lrprpUG+2lW9qb6FubeKmeEtelO+HUD2SJ76Cu5vwMtthpHtLFz&#10;P5f78GmjB9+jBtebuM2eVnTcDTCJbY2yecsu2VRdL6Vlm6VwTanodEWsO/PwiJANFkHfliCl3Yuk&#10;PhYgNi6e1DbJ2rayF9PJ9Jozs5Rh+ob4ofRlFOxv0NAh8s5772mXI0ZxfuTYYgITtZlgSubWLDGB&#10;UQ3puSJ9vv76/+DX7NQ/+jfFtPt8992P/u/pffp8840Me3BfbM5+INPqtkjAhvUSggY7Fl12QT55&#10;JGi2t+jWSHVWPjltOvxneZK+Lp+6PL1IYIKpmal4G+nPlbWKTAf8sjGRzG/RdixUvZTJyFjEvBg2&#10;ZQ8vNLQxk0EmRtQlyTMcOZKaKyx48BAx0B/9Q0a10mFbUKd/yrHV91vrOWloKIZspzHjqN2aULfn&#10;OGxuZi62aKhdYc1T7B3F3dYeDbSDTHd2lZlwbS9Y9BT4tIc9fBp9tYs1WWjmlmJtggZ7Ar0nGdaw&#10;bHtzC/yTbtwPfg27VpfquhpTHck4YX1rPRGmbsQciPrMJCPO8waca0eOEn1e/8gBnGsHDtJ+Nxg0&#10;jN5XQ/G2cq4ePEKMR8Jqx1CT53M0HTcRPTfnaUPmNVwaj6fHuyV+NheyUdzJ7eB12zGcPdA28/rt&#10;nMjXgmc7wuwVu7dzdtKywt04Tk/HX+W3YIHWOzoBpp2p04kuP18bWTk52nV1uTovV3Lh2CWw7bod&#10;O2T/oUNy8uwZ+NlVuX77lty6d09uf3xfbt+/Lx9x/fI1NFEXLpCNQAYDft+9aLUbmpuknnVm1aZt&#10;sr4ELWtBKb23iiVrNXNqNB0rkuB81Lznzg8UGzsY9FgTeW/wMPnlq2/IT174ufz0xRfljbf7oY1A&#10;P43+/onvj8+T+c0ogwFiMEbV6/XpETcZdsXn4OkodvZs70n0HzEZDZMyJ3+Fz5I5nYMd+8bEMaI3&#10;fCAaf/T9L71IRu/z0ud5Mnp//gLazFfFYNhgmMYEMh7tZe5ML7RZgbIiOlKymfsVoCcsZOjQ3CXF&#10;4UsjI3KuD7mQfmjiZ6lsFx9Noz1tBpk1ntS2+VtAcBj8JQuNULrMXRYri+NzJaO8UcpauqW46aJk&#10;bj2GLvu06HaRK3LkDlrse1zeJFfkiqxr5W8Hr8j2U/el8ezHsvPEbSndc0LK9xyX3V30cTt/Txut&#10;Ry9TnzuOZ4X+PDsPkgNA3kUJPXOSUjWWrXTZmiZ7Hv2NqHtMnUHWBCx79gJ/1gTJ5B1UsX4hA/pA&#10;m7SfPI3OtEe6r12XkxfJ/jzcRvZvmdZH6UBHm1y72i0P7vTIJzfPy70LR+Ry5265dmizXG/fIvc6&#10;Nsn9I1Vy7/AGubWvUK7tWS2XtifLudpEOVgRKPs2LJTW4vnSUjhXmnPnos/2kx0pM2XT8mlSEuQo&#10;q3ytJMxJX2aO7ycOI18Ve/03ZYqlvkQFTJfmHeXyqzsX5NGf/k2++OZLefTNY/ntl19IN6yo8yDs&#10;vXGbxDJ387ShjoV2btKQfuJhPkaWzZ0uOSvCpbo8V04fbZG7d8/Lg4do6e5elp7r9Hg8dwyPQQfa&#10;7JPki8DxYNgnuk9weVq6r5yXSzeuysWPrsBZyEPe10J9khppA7rsGno6wOjySzewti5BT4QOj7ll&#10;3KpURhp6bDJlYsmtjIqBY8fh+wsnczYYT3QAXlE08R74CqfM5PhODlBoDCxptRSXbuS7Bkcu30ze&#10;8Ua8BmWiKyjRRsHaCvrtbuZ72CK7GvletZCl1XaU79lZOXX2Kpq623Lp6j2+g/fhq/j0T1CPbduP&#10;FoRcitVZeALwegeh9VpK7jtj9uKl6PZ4LT5+4uQ1Gx3QQnTliWRYFuOJ2orvaQ+1Y56n4wM5fu1j&#10;+rD/SY5d+QLf/2dSt/+BVDd+Sm+2X8HZPsHL/4VsafmTbGr4kv7Mn0tp3SfwqxuSsPooGvFaGAo5&#10;2YsyZGEATMEfnrAoWRbMW05dzlPe6zdCXnzuBXnlxV/Kyy/8VPrzHTQeO1p8ZkyBLQWR5QA3i42g&#10;9oUeO0zlYs+DPcFNfPBxeJDN5GKG/sgST62TzPf3gjvPRmfkh4aEHkb839qW3kpWaFJYxw4e8oa8&#10;9vpP5aWXRV7+uVAXfQ4u9SLP1x+t5VCOFYZ4Nybi6XCE300X37lT8Oh6UIdbTF2O3qZNdTA38n5P&#10;tqNp7IJds+90o+m/+IGc//AimTTU2XeT+1FXj6YNXfZaWHbxZuYLzEG2MS/Zh57+7O/pffeITIw7&#10;eGAu4FGnhlV5Bf3wWXy3B9C+lsPQk8TBIUG8PdNkqT85TcFFkhiO/zqySJYvyZTYYJjEikopX0e2&#10;07ZudPzXZeeu69QPL8Bx28nePcQ4TB2yFQ3UVmoAxeiuyDWNwyNVuJE5R73shk/sp/behh67o71d&#10;Th4/IRfPXZCrPVfl6qWr0nOhh2N5j5zquSbd12/KGbjgsQtk35zFF3DmnLQdVfOkA7AX5fUnS4D9&#10;S2VXJVK7jElMZJ2cTPaITvNk5cEd89ZkUo+pIO/+oOzaWSeJMVH0gPAUf79ZkpOVLLu2V8vGTUWy&#10;p7EG/fhu6gb1sPk6eDl9tYu3wi+2kg9eqjH+2JVkZCS1SWRUMxk0teI9oxLdZxl8sUx8Z1fC1HLg&#10;iTWSU3BIyjaelLWlZBHr6AmbSjZL6m5JQ+dako/frqBBdEmVshRu5GQxR0xGu8iId82k32tG2njn&#10;rXHS7y1yq/sbywRjPFHTgsjXDIRx+OPxjkP/WKRpPANj0mXaQvRVnn6aNnRJFFntWTqyReCsJUV4&#10;+WqoidFP8xjZyaUFZE2Foe0MQzO6XN7nd7/QxeKFx8djkb/4RqKb0+VI7uYa2bAL3fgO2Bl67DU1&#10;O2VtLb0QYcFpaBvj0YytyCNzFj9HahG+fUZuVY1sRlPRffuh3P7tY/no8z9Ix6W7UrG7i9vsIcN6&#10;u8RkNtMjdjfM6ABMez+6x73k85KVndZGXaIFnXI9GuwaONpWyVy1U5JiysTHM1TGjrWRwYNhMKY2&#10;8Mal1Bjoo6JbT255EV4e3if7QVYZfDs3mX6yaZJWQs/wcrLjt26Rwk01kpy/Hq5dg1ejFb3HeY6h&#10;5IWWwHMLD+NTOCOlNVeo99yBm91mnX+V/o83yQq5ToYIa//Tl6SZuupuWPW2vWT3bifzgMfM2VAu&#10;6UVrJa2gSHSc76p27JbWruNy4eZduXDrLrkqd+T01Y/of8n9O45xfmyil9cmmGQRn8s6XrcOfhEL&#10;91tKZkEw+1iyVNdVk0FFvfPeh2iu6cNwGGaai5bY2xFdBPxmHP71EW8w3zKmbjIL1hqNJh3tKxwm&#10;KCqSDHK08asK0ftloVWtROuxi7pOBXXuJBhkKn0Hq6Ss8hT1yUuyvpS+o7kHySDZiweOGpTuILr7&#10;ZlkYXiWLllfDKfahQT8ogTGbxMwtWvrqecnzfR3k7VE+MtY6Uhy90RQHVsj8kDr0yTvgmLvQHu+E&#10;zVaTa7ULNthCH7296PB3S2RKtYStLOfxVS++MslZX4nPqFOu37svj77+o3zz/Xfy12//Ir9//Du5&#10;zvnucs8FOX+lW85fPS/dPd30VqWX7N5d5GGhlU2KRtuNx4t91mse+RuzYNm+8+HwIdqaZaZvGD7A&#10;aI7V6egVVlN/XMvxoRYe3YQuGP1/6j6+y03o+hvQD29njlSDDpta1PJ6bYTGkamU1kLOxCG0vV3o&#10;ALoka/0RWc3+Ulx9nHPLUTT57ZJbwbZb10BG80b8//niG54qs0Jg2EmF4h+7WhZG62RxXAHfMfTb&#10;y4up1xayndbDtzdK5KodEsbxYNmKbeTd19E3kZ6giXgSUg9QEzrBczM/23hPSmoe4gt+iCfiE2q2&#10;n0nV7i/wv3H8PvgYz9Ifqct8Tv4etcTOB/QY+FQuX3kkD+7/QT7/7Fv57PPv5bPffE8vaXK3mq6y&#10;5mng8ylFY6/6RhShKykkXyQTnXos/XWC0fJEypKl2eQCL6AXfAJewBSxNPfgGDRMXnzhFXn++Zfk&#10;nf4DND+mykEOX76c+l4mdRClXU5l3Rgh85fQYyAwSOuTGEB9TeWMRMYnU8/MkqyCtfTc2EiOeLnG&#10;qo9Qyzx1/grnIzxfR0+RWU9Npo11bGsbfXA6pBYd1lalxWo5xNywkyx7elOxhq1g7ZqRt55aw2p6&#10;MieTGUGGf0gMHHSJZJfRL6p0s2Qx11cMW42cDcyVymuZR27Tej1mraWekbkGXoj+NatI49dRcGzF&#10;s5enPGHaMayFl3M9jNuE8lmGRGXhB1H62ULObcy3Mgvp/Z7IfApPhZc32mgYG97NSbYWcGJjshXQ&#10;6JrxfTXV03IvVPbFiDEDZdDI/vSkGgyjHo0OhhxrO/gyHNvaUbFfcy5ZFzrT93EaLG86PUwdzPCI&#10;sm6Ej6sxjnXFWO6r2LXi2GqY2hmhmyYP82+cWjFsfeNBvBb6IfI/cwfFvsnw5lJxbPX3p/c3c2R9&#10;50oO4hRLbVi5mlGjQiPlZEoeCes7L0eYtjX3mUSGhz79HwfKQD2V2zEBruxODWu6lp9tDbe2sDOD&#10;D5jIRMsJWt71ZAelQ6aHoqM175M+19Pd0WbTOzU+Cu8Ix+hM8j3g2mHLwzXNtsomcZ/uRsYEXByO&#10;7cKl15yp9Oqezf7qJ77+3vRHULpwPMEupj/0tnyifX+iSVcM23AS7N94MJ8HvB0+7zwNTdoMcjOn&#10;ObBtWQ/zupzdnfHS+Wj52MsiQpin0LecuV4k58PFeO5m+JHd7aq4KrUAK0NqPcZi54Bmzww9uMFg&#10;LTfEED3ShHH0qxpDLvYItPYGhugQeO8TyUQxUxkk5HIwlxw/Th//gxW523Bb1oNWDpPJ7pkiC8ll&#10;UTk9iWkZnAdSyGSP5bgWTb2P7x5eo6XxKeLJuc7UY5qMd3IVE7Ru5jBL5zn0m0EfpObSc4L8xc3X&#10;SyynkYXiho6Oz8oCzZTjrBniC8MJYf9Ny6N/0Ua+S3vO0GPlmjS2f0jWFX2SYFiZVeUSlgUTz0D7&#10;HBoMyybrynyiDJ8wRobAsBXvGG4wSgxNxpH/wRyX9WhiRhq1IWrEFWX0fsAXmpONBoK68boCzqVr&#10;8IrxHUqGsb+PNnKaM7pr1r3sG8bWbD97M41hO3tR3/BCCzLVVia7kfPKUCzbHN4/wYLbWnIfG2vY&#10;kzOfHVq/ObP5TOawXpnNdXoZTJ3Cvkf/AP4+jXWvvZsr+5+ttga2tLJSuE7LXFCaW8Uv/9XYo3pd&#10;Sh+sGNFTtvtsprXSTitWq8azP721xIpV9v5RrLU3V+3Nfn+MOavbP/vc6vEUg+/9OM/+/uzzPvt/&#10;dV1td/WcT38UK/9nP4tnefSPPe+zf/vqKzJBf/dI06I/fS3q8tlt9ez9fuz6U/6vLv+rbfRj9/9/&#10;/Te1/dU2VPtQNJo39WPn4CwhkWQGZZLNvGkP3AUPNnPfru4b0n4arcdRfIZt6Bjh1jUNB5kno+2G&#10;bdc20cOqtUvLy245fEq7VFy76SA+9QPHYBbo8Fo7nuSM7FG9j9q0TJEatN1Ph8oYqeN/T3TZ/J9z&#10;fk3DXp4D1o1+ZgtrxTpq2TtbyDjf187aDPa9o1m21tMnj1FXr/zBzVIH166u3i7l5TXkMmzleFQt&#10;SZzfIzkGqt7wvgH48Kb4cJwgyx99tq0znNLZjdwFK7IMyNKws5PRcNr3Bg+WgUPoGTx8iOiP0pPJ&#10;aHpdLGzEYzKeGkuytiaTeWfnJmbrS2UIWqtf/De5ttJqv4Ne4ym//keXkz75RPxOnJCVNWStlVZK&#10;RVmV7MQfuy1/HTmeuZJclMPcXMdcmvy21ETqsPHM9zku55JxkYMmcHW6xrTjE8iDiyXzlPNb4PIQ&#10;dINz8Oy4ynh1XuZ4Pg0e6+JMjjjvXV16elLvhRt6e9Ojhe+qk5OTps82MTGhhktPTdj3ULS+w4aT&#10;eQ3nHw3b1rKtDYz+xqPxfplZiKMlOWUwbcWkFYd2tbGTqQ48nyPXuXSZzPNPhIOPHS9mDMW11X0U&#10;61ZM3MWazDTu4wETV0Pxb9tJ6MLHMo+hZmw5AU+aMd43Lk3HkEemRxbjsOFiMJTa9nDFrpkjwa+N&#10;RxhotQhzI+ZHxsyxJlqQh0EPqDFkboxS/SxG0z8URgPLdnHxwJ/pjh/OXiwZdpxznT3IUZnG2htW&#10;MG0GOblqm7i7sf7i3KUYN5eOzP1cPNDCzSfLdDnbOkZppcNZfwTTl5XekfFxZKGmk7lK9nkVudk7&#10;dtBPtQ0vO37Ky5fRw34kN+7ekZv37srdhw/k7oMHGtO+ceeOXLl+nd56l8j6/QD9H/reDnJJOqkV&#10;tR6RGubB60vwQhXCAQs3kCu5XjKy0FilZJJNm4CGOEjcp3jKOLbTuwMHy+tv9ZV+6NdHGjB3RG8/&#10;0Wys6BsO4H99qN/0YV3Zl89zoJhbGuFXJafcjvoCLNvVhUxt5mOzZ03D4+ohZpPGyijq84MG9JU3&#10;Xn0Jzd1P5JXnfyIvPfec/OI5YTwnbwK49AbiIZ44gVxHZ1k8zxdmRA848j43l2/QLtewnxaszoBn&#10;o3OJQX8bQCbsbM7n7INTptNXhPP8DB8fNEa+eGUDWUvE44vMFdfZi8QnkN5Daeskr+aAVO2/KCV7&#10;eySr7t+5OxOorM5z3z+3aRqTNKNNbqJJjBpnRVEUlUEUFUTEAUUEGUQEBBEUVJBBERRFEGVSZJ4U&#10;EJlVZB5kEsEJZ02NxpikJmY6bZO2p/f37tRelsvV9px11r3rHNd63fAB37T3t/f7/p//8/u3SCBr&#10;s+05HXKgEjZ21RWJP3GJvMdzsq/krBw6eUFym29LQQv+zbpeSShqkgNHauTQsQYyH5slvbSJNdYp&#10;OZCJj+YIdbKyRjgvpdTH8K74b6HvdxX5eXYwQR3IMseDu3S5pmVbWdugCbqyft+p+bET09Hc8Fqe&#10;amqWs71X5PyNW9LS0yN55cUa7zSaeVL56QoyH7vlwd2rmpZ9vf2ktFZkSk95slw8kSq3qg/Lx7Up&#10;cq/+sDxoOCSfNRyUz5uS5Iumg/JlV4Lca4mRW6d3yuWSYOnK9Zemg8q37SBZ/osl3s1UNltOkNUG&#10;g2ThuLdkzog3xWLCQLGbpy87/V2k/uQR+fzuBfn6j4/kwe8fyZd/+Eo+//ozeL+npSCHc03CXrE1&#10;N5FpIwfJ2Hdfk3HvvEZ+7CCxMTMQP+bi0bu2yOnyXLl0sUku97bIxd42fM1nYQLDVGit1bTsLlgR&#10;fbXstp4O9MlW6bwEV7hdaVEN6Jcc0xzXlY2qdnlCY8DuSz4kIcwnN6Fjb90ZLiG7I/GP7ULTVgw7&#10;/JI7d+F9hPnit5m1vqeWMWW2yAbfgy1sTFijvlvwOe2Gf7wPzY0aD9vQ8Cj0QPp2tu7gPMl8OCJG&#10;07QTkrPhm5K/lJoHU+cYdaIT5EOozxgZanXwsriG1Xd2weTj83f5otR3d+GlrkFfzpPgqD340bbQ&#10;Jw3fad16hi+ZkXhKrOmFtLHHt+bDa8DbmZhKz2KBpmWXn8EDfv1Tcth/kpbeR1JU9ynHHXmP+R+j&#10;Yd+T+Jx7MGk/l9yKnySj+HtJyH4ocZm/lcjES+gnp9HN02WRQxye6e3UU5QfO0TTsu1X0GM9bR5M&#10;j/flV//reXn9xVfhjPSTwQPegWk/hbzWFeQs+Eko14lNm33x+67FU0Q/uzce8tXwIm2pTy3CN8Sw&#10;tjHj/hdpOvYajxXknDppWrbSsUeOhuc4+E15d8DL8sprz8mLL8Mx+bXIq2wH/OZ5GT+6v8yeMYos&#10;gsnooTAdlxjjK5zFtcSUz405nl8b+BQbYOvuk5O1ZXKmu4VxhuOgiQzFWri/NdJ8jjpIr9J4W6l9&#10;H5FD2bl41zLI/4BBgXastOwjfJbr2+6hGzzGh3obHfssXu9midzXjDezFc5Tg7h7F+AzD5cx41bL&#10;OB0XWP9kmC5Do3Ako8yBrMwVWyXAe68E4/eM2XlEctObpLiQ88ORC5xXu/Fdd2tadnhUPT7sBgkJ&#10;r0STTEcf38XnfgP1S+rFW1j3RMTL/ljqU0kpkp6agR5+VE5WVuLFhtWDVt1ztkfOdZyTtq4eab2o&#10;tOxbcvbqDTjx5zUdu5ltE793mt8vKK+A55EBYxVvLFkLhzLSJZK6qLp2hO4IgwGCdygUpkHSXimi&#10;FtDUgK6fipfS011WO6ykRhgiDdXlcvf2ZTIna/hstlGfIhuwuQbPo+LC40VOQtsKJjvUNRy/WCjn&#10;VXIv/Uo4v1WKh/sxWWGTAY8miR6lA9qYYbIF3ZljzZWcyE2p8BzymGcUUZc9KQcSGsnja5Dk/ZVy&#10;ICJXNq6JwBfuQD/UHOrG87k2LySXxEwmjjEjK3iZmJrYk2/iiP80mPprlmzFJ+q+Dm+1TxR1wCT8&#10;1zC8XWEm2LmLlYM7+jS1+TjqTwkwX9FK/YIDWCf7oRUHwAJgX26k/86R/Li1zqyV14vbFtib3m5w&#10;s+FvebiJ4yY/2RzNmjQ7By27WOKPFkl0BuxlPvPR6flyML+CPn4YMwez0ImLJK0Y5gtakxrH8VW2&#10;XLkpd7/9g9z/4Sc5f/eRHKvDg364GP4H9YOoAtm8qwK/Wb4ERtbgjazF3422GEY2IdtNwaVoi7l4&#10;3VPQptIkKCBL1rtFkSWxQgYMGCWvvvYBmYC61GmXM0+gTz2QHvGwKAmj/hWbgl82bT9+BbS1pEjY&#10;1jESk0GGXH4+z5F+xKJKuER4+msvSuulh/Dm71IHrKOXu5RabyXe0mr01Va4gudggZzHS31Hqjo/&#10;lpru2+RCXJTCBq53FZX4VvIltbAIrl8pXKPj5OqgnfF+h+3jOXAs55RWSPN5ePCMlvO9cobjt+VC&#10;r9RxTBfXNMCyz+d6lshnM4bnvVvLClxJTXrRiqXisnY1PWocpyX0X5TlS0FRphzmNQVv28D+t9aG&#10;uxfXdWcr6kKrqdMEo2X7i4M7vS4Oy2W5sxN8xChqU/l8ppMl5sBRSaYXIjkVb3cCuaJJattAf2Yv&#10;GvkXkn/shqZl+/rnkE9I3l9gIRpqrWzfB3NkzykJijol64Lz4UHtkXHGHvK+zgoZMtFJ9M386auJ&#10;F48AdPJddbItpl12xHbBM+pmnOP1nUUzvCyH8sjbKLhBr8wFNGB6wOLo1YhKQUekzyoli3VPo1y6&#10;dVu++v47tOy/yE9//qN88eihdPfQd9dFX0Y79TpGXWsdLGXl40lHM1HaojcMd3ox1sCOXotHe70P&#10;/PYgjgWYctv24tsPQidSvmI4zoH49SMKYWi1kCnYyTiLDtpEDQQdZ28L3OsOalWdDLZxHXDOWtgv&#10;deR1NKPVdOClP8/ruAA3p4fRzVynW/YmwxRKPCG7kk5qWrZ/ZLq4BsSQobodBkCIeG07IE7+O2ED&#10;7IS1FS1rtyahWR/GT5AMnycTzg/+6oP19D7AcYqtkaDo07B8qAHGnJFdCV087g3067v0Aj9gfMbj&#10;PmDACDnyUJILPqcHAPb1cbZFD+nXuof2SxZySS+Z4xekuva6dHfdpeb/hVy+8hX1kK+lsvoGx1s5&#10;mRkxMtc6FO7LbryOB/CeJsCp2ys2y7bCQ3TmWmUhI0eZs05Rc1c3+OFryOcxlNdfHSgvPPeKPP+L&#10;l+TFfi/Dv6J/0MKC85srdZMwzvl4Qnbs0LRsW5fV6E30XC2zR4Mk89hXMcLhaofv4b1nnqR6Pah5&#10;pdHvUd38M2dEadlVjSqHFbZZdQN6dp32M6Vf51fUaFq22h47qXqNa7W17aFMWPSwRrbvimV+spN9&#10;HQQ/zBOvUrpsR6sOo96mvNjKh70XfTuK85XStcNjD2t8EaVdr8O3FRqlfADxmratfNlKv37i01a+&#10;beXLdmO/uvvs4BjbzeeNc0wktbvIOG2N7OgOv8Z+FVqyOV7haTDldeFajEAHhN84Cb8omvaYySPR&#10;BAfJu0NYSwx6SwaPxN/OOsIUFoQaKudwAjq1zmR81tPw+s7UZ27Gus+GPmEL1nBm5DAuQNtexLqJ&#10;NYWBKesQE7zdM0aL8mZPnTUObgiMSDPWa+YTeS6s9ebSV2umi3ao2A6KVfwRmvpQbTvRaAR/Owp9&#10;cQz+a/prrWagJU7nPmGgTR1NzwUcFEMd/LNGMt/GQvTRscfx/EZNYr2Ilj4VXdJsEX3FrG2MzWbg&#10;QdfBG83P9PBJTxxG/uUojQMydQY1WF6Pel06emPgYOuTW7SQejAegZAATdP28F6LH9udPhL0Yxtr&#10;1olo53PQmi1NYZdYahw3l7UOnBsdYISsEFtna3ITFnOug19pp7ID0TvR4pWebTRXT+OpTJ4xVvNp&#10;G87WwzdO3iN8EculZvjf8RvjLR+DtjzVSJ/e0AV4o93pp3Jn7gMXzgseIpr5MseFsNDxJFmg68/W&#10;xatF3uM8OKKzYZ4Ys/bmNSlmyLSpfI1urTdxAuwn/PAMlQGpw1pxwjj6m3XxMU+eIDPRrxdYKu/D&#10;bFgp9E3zuIrJ4rjGhdcF99ptLed/JzG1JF9p4XJ4QvD53X1kOcfWzMXLZZSRiQxDbxllPEPGmZqK&#10;wQIranjUs51WyRLnFbCtrbgNVgeeCiPqH2Yr8DN7rKaGGM25qwRvZQ/rhHZ0oRZ0og5YW93kqHdy&#10;nauXZNZXe7LSqP2yXouM4DxFvtQGGLRrPXgf+ByjayxkLLKh58XRgWyKdbIZv0B4LOuBhDgJjeEc&#10;Gw5HPgB/Pd52f2qqm0JgGwZu5DPjTk1rOWwaUzRq+vjNjTSvv5EZPuy5ZDmZT0fXxu/B+zvVlGPF&#10;iH0zebSM0MEvqEMdSE8HPZueBXz/xnNM0K/pcVyOP3+FNfsTfWGpFV5tGDZ2KofUjgwNJ+qSq/Hm&#10;kPHB10vx4K90XomnZJ6m1zk6OWm6sdIf/1WOxv9r3fFZmrL25Pv897QXWXlun/x7llbdl6nx9N/2&#10;fX1K33xad+7782d9/eRx1fZZ7+nTr0c9xrPu5z9ym9Kf+/77V/9Wabd9/x07VvSfei597+O/o5b9&#10;rPdL7RdV81DHiu5EarG6E2HUbadPvgyt4bz03H6MR+1jmB+dklZwigwLeCF5yleHl7qSrJjqVvTr&#10;Vs2LXXwKr+NJvHeVDRoDW/Gyj5bCIylB+0YHzz52Cl4Jvu4CfNoMxRhRerb6WUZhBZ5v8iHRkFLR&#10;qVOPFNM/CVub7zO5PQsvXdbRMsk8wveMbDX4WS635TCy0bOzcouZZzA3Tytkjp/L/Jz5QEwyPaH7&#10;mIOFyUqvjWLt4gEXzklmUYeein45Ef10tL4+XP+x8t6IYfLe8I+o2zJGjZD3J3FNn6YvOjNmyCRY&#10;B9PwCU9nTDU1oyY8m56lmTIiPFI+aGiS1x4//pe06sFo2m//+1//pd8d8s1jmY7uY5mGTwr9z2dv&#10;pASgWW+hFrwpGL7m5k0S5Ocn2wMCZF9wiMSFbpeDSlejb27PlkAJ3xIge0K34aMKwX/lCyvPQ5w8&#10;PVhDepPrtYHe63V4uPHqeXrK+vXrxQdPgpeXF4w+rkN2eEUs6YcyNxcjIyM8ReSyo2MP/vBDzc89&#10;cgTcs3HMP3ThbenBOoNtoTzaptMNNT1a06I1PzZ1ad4z5dW2RMtW2rbSrmdO/dnTPQv923Q68xwj&#10;+pa027lGoMHq65ANOXqM6I6ErTaKOQ+a+bQJeACUls3jKT+3GkZ6aqBtT/rb7ZOoz6Ndm9BHOHOK&#10;AfwYaqVTDcVQD1b6+EkyYfR4mTB2Av1UZF9PmiIzjNHdFyymz2exVteZbjiDGjbzIpOZfE+u4Ty8&#10;4YsWihX1xflW5F4y/507D62b283nU9P/m/Zqa2+HFkTeBlvFybC1t9cyQQLxbEfFREt6VibrLngD&#10;RUWwAculvrGRbPZLmhf72s2bcvPObXxMv5U7d38rN2+ThXTtmvSgZZ/txtPD6L5wXs73XCNT7ILU&#10;1JyRiopaKSs7zRbuLPPjkydr+bpaCgr5/KQx98XTvzUolLwwX7RtV/KVbaip049AffGjYe/L22+/&#10;JK+++py82f9XMnjIW/CIPpTRo1lnDxsoH36Itj0KT8BU+vqM2LfGKmNTh9vIVxn6gQwc8Ja88usX&#10;WRf8rF+/yPbXv3xOXu/3grz7xmsy7P33RI/+tJl8dqzQ/NeucpLI0GC0DzJPWadGhdEXEhQoYQFo&#10;1Jv8ZRNzC/V+zaVWoOoEs83M0NcWwnp1Yn6/kT6SrbLS1QPvqwPz8kj0hxOSXt4hScfxZOWgY2U3&#10;483ukLCsNnzaPRJf3iMHSrokruSsJJV3S8bpS5LbcJ2sxyuSexovFzp2fN5p8qzqWJ+W4mlJYA1D&#10;BngQrPqEHDyAJ7RzSyKetYDAYI2XvXQZmqmtHf7xlXhnnMiHWo0es54ecV5LVLTEwgFIyc2jflep&#10;+bKVln3x9h1pYx+mFaq+0P2SnJEkNU1VcuPqWblzpUOudlbLxbpC6TmdKzfxZN+uy5X7TVnyWUu2&#10;fNmaJY/aM+Xrjkx5fPZvozdDvrmaJd/1Zst3l7Lk2/Pqd9LlZmW0nIheJ9GrZ4nPPF2xnzJI5gzv&#10;L0ZD35T5k4fhmbSCLxIm3R118ujhHfnuRzzZf/5BPnv8GVybc2QlFktB9mHZtN5NTGBITB46UHQ/&#10;eEuMRw+WlaxTgrxXScKurXI0O16a60rk/IUGdOwW6jF4r7tapOFMLa/rNPmK9bBzYEZ0NrN+V6OF&#10;fKRWzWtb3dKAH7ceDy5r/N7L+NY5jlu5btCnkFtcLGHRe+CJbETTcGVdTw9n2DbW5Wgrhw7BVUpg&#10;bb6XNdgO+JXwQ909meOxbmC9aeNAbiHzZa+NAfhDtqMF0AscuIlznJc4e9Cfwlx7lQdatw89jZwv&#10;/TnuNB/WbnonouCa7yVvj/0XvhuvP2NnFCynmAP4gvPwPp6SKp5jK5/Tc9ev46+9zDWxGe8j2U5p&#10;mVxjUjQuwMbgHeLo4UM2mIssWekKA8Uf38de/HdkwOaVsV6vkcwyrou116S0kXpKxcd4su/AF7kv&#10;h44+wPd9T/NiZ5Z8r6359x66gdZwmT7idvLVy2SlZzI5NbFwUulJcNkGex5u6Up/sZhrSw7CFHnj&#10;1+9Iv+f6ycvPv8T2F+QIjJBlixeIzzo3CdyyQeNNBKv5eQDn/PXuMEdc8K4tp3eHrAN7anF2FrJ0&#10;2RyxYM1kqtZOcyZznsNXNY+cMtaGOrqDZeD7r8rLr/xCkAHo1f6F9H/7V3AU+5G1gI49c7TYLjMW&#10;J/s5PMc5eHvxELGGMp4xjj4RXepSZtT54GVnJUn3pXa5fBMt7lwLXIFq+rJr0Kab0LVbqHWg+bSd&#10;YS5BD5jiQqTlkZ9VCHv0BNkd1EMufMvfPYKp+ylM3QtkErRLdHy7xKLt7E/qkZj4c7JxUynn5gh8&#10;RGvwFOHjt4kQf68EcpMTxG8NHjjn7bJjE36csExJjUcbzGqVgrwuuDSdEpeAVoUGFLrzFBxVuPpo&#10;QhG7q1mnHuQ+N/DeONGzsg5mkjueeK6bbl7oyTCZfHxlG+f5pPh4KStFq2/hc9HaIc1NrdSJ0JQ7&#10;0K27r8DIuE5t6yo+AbzZnRfwpfdIfTss7Tay+1rwA5yupQftFFklZfjD0bz2oONupQd9gy+9xL7w&#10;svG8ZuMHzMkgB90H7Zl1rIuLZGakol93y63bvVJYki0d3Y1y7e41ufJbfOA81tHSBrztueg+UaxD&#10;vcVwRgj+/izyeBskYHOTuK8uI98iE8ZxgpgaR5KnHSomaNnTeP9mzV6Pf38z57xgsXNWTO94OZBY&#10;hqaNrzeSTGtvONeWa2XuVHKmZqwUh6UbxW1lkLhQN3BzCUMnjxRPT3rl4CEEhKTjMz9GVvJR1osZ&#10;6CjwXram4htMEo8teAyD4jgXJ1HDOcp8kH1eXisZR4/jgUzE96Uyy+AseJP7u3wRTAiOXXdnmFPk&#10;Y3q4yAIHW/RKMjJ914lbCPWKGPIiU9IkJuuI7KOmtI+a1f5sPrfMa8M5x0cm5+PVLpFk5p8ZPE5u&#10;FRzzJnqhLlGD/PRzuf34ezl75xM5Rn1rX2YxDJQsCYopQP+uhInfJBGJaIUJTfiyy2AA5ZFLXMA5&#10;q5TzyxG0r1Rq24fZZ6nitWa3LJrjKiMG6ctL/frLiy+8AS98ALVkHfohrMgbg0sUsgMfWBw+6TRJ&#10;yCdrI/egxOWnSXplAY9fLyfau2ET3ZSO61/IxU++kfMf/yD1PY/QJK+gw1bx+MX41E/Ac6jGM1xH&#10;PhzPObWTc8tl6mY3pPrcJ3Kq47pkVZyWcLQ436AwjdMUsGM3c+5i9NgmtALyHPOPS2JmnsSnK159&#10;EZ7SCvq568nuVZwcjtXOHrwtbVJwgr6lAjIZE2AehwXjxVuL120VrOr1nKv3kmFdiJ+lCP9KFvWn&#10;LLLudoun32pZ5sC5Bg17yzYv+mfCqUNt5dpJzw0/s0XjcV6HdrE9CP9pAr0EcNpSc8mjr5GSCrJ5&#10;YFEUlfSwvcQ86jwa+QU5VnxFDiY3Mb89Kr5+KfDHs+mJKadXvBIfaw06xWl6x0tkkeMO+Kkb4EFF&#10;iAPngTWbs2CSo8cndMBWOS8xqVeZB9zR6ocxh++Qb/EZa50v4PU/oLfmE3pQH5DFew+fzRVJyGzl&#10;+ZXioadGkpaP17ZReq7eki8efyd/+PNf5I9/+kl+9/UjuXr1inR0tKNtkmdfVgRngvyT9ENwPWCM&#10;4EfZHB7CuX0rr5trhpMz9dEAiUyAiZNKVujeZDyB8dRGDsm23Xj7o9GNY5W/upt5xCV09m7qvu3c&#10;dgHu9WV6V65wnbyNtn6H9/8KPfL8TmyX7IrrQQPl9aVc4DWex9tPD0vWRbIHerm9lWtMk0SnMNLQ&#10;oA8cx4udiJYdLm5BsRIQnSWBMVniGZKE9/qwBO4pRPOpoD5Qhie/irpHjYTFNfN3vP/7YOdHt/Dz&#10;dmoI51l39cLFuMM+uEtt5EuO6694bx9znfsObza12tzvqN9+K7HZX/HZ+h0cLnTtgvvoVHepUd4j&#10;o+mW5BVyXmy+L+d6f9BGecN9iU49I+tCjsoqvyw4PCXwY+ALbD1Kz08qTCw82o7bufb4kH+zmkwc&#10;J3G238j53w2Goam8978HyysvvCr9fvGC9PslOcUfDJKJE3Xp35kNo89Fm2e6r/fmGHVA41yMn3UB&#10;+TLm6E4r6Tegr4m5hdKyd+9PIiuX3gh6E/YfStO814qVXdeqzuEd2lblQD75+lTzWbhIXGPQr7Pw&#10;ZqXns2bFk6U07tKqRl4vHHs4JNFxMENCI0UxRnbEZ8iOuHRtqzTsJ1wR5c1W7GyV66g82Uqv9kLL&#10;VtxsNTR/9o4YaunR4rd9LyNK449sCN0jbr6cizdEUBeMIW8pCUb4YY4tronB+O69yeJzWSvz8WjM&#10;tIDzYDoL/VoPD/NYdDnWYAa6bEfJoFGsGwa9Jb8Z2F8GDH5HRo4fjj5HX5fFTPQ6GCWT4CzrfCSj&#10;J+KzNtbDP0Yv7sLZ5M/j48WzPQct22IJGVbzVRYf6y+lZTOmoEfrz1L+a7aMKZrGDXNEadWz0MbR&#10;rcdNHYI+/aE2dKYNxR9LliF/YzB3PF5Y2JdooNNmT+H2CejdiqMNSwPN1mT+DBgR6jXhkzXiMXme&#10;M8y5zQbmPhqlNVqh4RwytiaRSYx+rRgqimGtgxauZ/gzC2UcOv4YXZ6D3iiNfb3Ubgn6sSvHDHx2&#10;dxexR2t0cnVmvbKSft1F9B2ZUk831jgjS1ZY0RvNXGuNHYPrkwu9nE70oTot5mvytB0WwOknE8rS&#10;AM+w0krhm5qSb2Q4CrbIcPgvaPtz8XtZGvP+wZCepQ+nhZ7aiaPR1afBULVCw6YnxmsNXCFnatXk&#10;PTkuFqvlZmjkM7hPeqDnTJRZc+CzzJxAfsk4dOyxXNvhwxjAQDfEez0NBvQUahGs55Uve7zyqY1F&#10;ux8zSmOMTNIdC7N0MvVoQ5g+1CPwxC1ezmtwoHfPGcafvaNYoKcYzLbgOZvw3puIvqmlzF5sJ2bL&#10;HWWquZUMRxcYNs1ARrLOHzNzJj0yFtQRyJxZTh+W7WLyCebDxuZ9s8a/tmKBLHJZAefIh3NXDjnp&#10;yjN5EU2oljptOYwtavQnWbc0Xpbium7JqcHXVMmc6XghPVgw6o/kUp9V/QyJzDXgyAeQW+vlTW1Q&#10;cT5c8MKg+aN1+LAW8Ged4buNPCp6i9Z4e+Bnd4OZRV1gvQc6tgf9Rq7sJzv6FszYD4a8RsXL1ufY&#10;U/sJ7/pc+hGYJxtRi5jC+zt+uuLXDIXpyTp56Htw6AfzuaAuMX0ifQAq8xPdYi55VVZm1Hrm8fnA&#10;D8fXlkvJGLOz5riw1cYyB7xcjjawBZzE3deN3Go/2bQtgLWRF3VON837pfTIJ8xtpeH9Z/y5z9IE&#10;/ytuU7piX/35iXaqfJJ9/dhPHquvXvwsrbqvPq3u68nfPWurtNm+//7Z+6Ke05N/T+vU6vu+/574&#10;z5/1uP/R2/re77M09Kfv72kPuXreT/zhP/74J/m33//xH74vT+7v6df05D6e/Px/ylbtd1UjUceW&#10;ldXP+3i1uxf8SBgXMSnknRSicyt+NnO00vq/a9j/V8eGN1rxRMuGV4KWfaSvll2Alg1fRDFHFHtE&#10;6dlK405Dj05Bj9ZGHlztPiMVjVqNNG5LR9/OYGShZauRzd8pLTsnvxwW6s/8kkOsVxKzipmfsn5J&#10;K5Ao/Dg74lVPaSzzsp3ivHGLLHF1xwfkIEbUB8ejVY+in+Yj3fHyIRrcB+jY744eIW9M1JG3pkyU&#10;Dw1h/88xlUkW1HfnW+LpsOC8NZfrjakYGqH1zpgns40txZh+monM89//7OE/1apfYt7b/8cf/+nv&#10;cXBqv/Pmo0di1N4mjilw8qg7+qFfq+yJbX6byHTzk53rfGWnl4/s9fWX/f4Bsh+Px/7QMInfsVPC&#10;WQduVb/PujiAeuSOSHppouBCsY2ghrFz1y74LDAyGOHh1PlD4dPSE6J0bXd3mJQrV4riHykPt8F0&#10;tGa0ZxPqq3NM8U6jV5tTD1A6tGKFKG/2LK5Z6nvFBlEatdKq1fdzDGCPGarBdZmv1W3qZ+rvlBau&#10;htKllQdbdyS19SH4Aj4covmulf9aebn7atlKO1eP9/f7577NDE3E3IjrrTFe+hnwt9maGlATnUK/&#10;j+7PjJGp6N0G6NvT9elJQ8tW2Y/mDCPjmWRSTYe3MY3MZ3qGOC6Unj17LtzsOXNgc8BSM4HhzPsw&#10;i9rGbDNY3uiupui1StdWmrellRWeaBizS5bABCAP3t9fQrdvx0+UKCmsVQ8mJ+MxSmE9Vih1jQ3S&#10;2UWPYmcH2uBl6b16FQ37Knnu8A44H6ufdZw9K109cBouX5Ley7fRs69LR/sFaWk+x+BvW7tZM12Q&#10;dta7Z850STM+kdPV9VJ0XDGDc8gOhb2DZuePl9QOD5/KVpyiT47F8AH4xOClo2kPGvQmvvsBMmTw&#10;2/Lee2+iVb8hg5mrjhkNY1sHNt545jRsx4+Hn0atediwwfLOO7+R1195Ca7BC/LqCzBGfvW89H/5&#10;JRgjb8LOHShjPxoqE0ezz3QniAXvmxtrhKCN6GqMzWjX/p5rZfM6LwlYv142UVOx4+cqT1S9l6pO&#10;sHjZUlnNNVvloLl5b+B6v0RsXX1YI2WQU9UpR6vRpAvwH6XAy8xslD1H8VKhZ8cc65R9Razlj7XJ&#10;/qJ2SSo7J2knz0tG1UXJqESzKm1Dz6jCD3sajxC5kfG59BLvYE7rhXclFA7iIYlPIavncLbs3kM2&#10;ly95S8zVFE99JR4CV3RU7w3wLIJC8IHuQUtLlLhDyquTy7muHM4SDOA2mBLd59FrL8MDbsfrnS7x&#10;mcmSfzxHmtvr5NqlNuk9Vy9d9cXSdSJbek7lyN2mo/IJ4+GZXPmyLU++6shFw86Vb87lyrfdOfJd&#10;T658dyNXfv9xgfzpbon85X6F/PuDKvnL3Sp53MX9pgRJrLu5uM2CLaE7UGYNe1OMPnpLFjMfD1y/&#10;Wk4dy5T76Fs/fPu5fPvjN/KIceezOzwfOFCFWXI4Lkocli0Q/REfiN6QAWI6YYTYmxnJZubGcREB&#10;cjyTjJLGMrl+pVWu34SRg5atNLPmdpVvVwt/uhqepdKy4WR3tUoLXuymjjOs7ZrQsNHoTlVKeS2c&#10;8As9cvHWTTnHcV7feRZvYR2ZDUX0BSl9xUMW2dnIMtYE3pv90d9iyXHIJJM4B01T9fUm4s/fTZ9s&#10;ILrcetYGaxkwRekDVjnqHuv9Wa/BNvckY4W5sJoPKk/FSlcHbU7qjuai8nJdPfHBUddz8+b8xrG4&#10;xov78HDXhvs6b3SojeQL7kKvOIi3mvzOsnI50Yje2tWNHnmZ19ALO+ay1LZ1sSat5XpYiHc4STaF&#10;Ku84nvJd+2R/cjZ1WjLSjldLbGYZegGsgzxyzYq7OO4u4U27pmnZqYWf45P8DJ/k15JT9gM6yn20&#10;PKVjd7A2RUf1P4Jml0Aveqw42KPRryGzzoP8rOXeYjzdUj4cOAquSH/W6ErLfpnMR/I+DQ3QEZ1k&#10;s996tEpf2bzZR7ZsoW9kI/Pg1fbiumYZzDFqRZqOPY9jGwY+83F91Us8Hr/VxCGc7/RkviXnbNZR&#10;k/WH48t+Q15785fyev/n5e13+8m7771M3spv4JQOhdk9BW13jqxyMhdbW1PmDUoDJ7tp0mB6PcZQ&#10;BzTlXLhMdu0JhS1dJZeun5eui3jz8SqqLMhaaiENnc14tOvRdlWWdA35GvAgDudIcibc0cJGOV55&#10;jlyB76WqXrGbe9CZFf+jEk/dSXxttdQjWqhLnIG5VE/9Ll/WuqNtbcyTXduLZV8EHIyQXIkMJMMA&#10;b3L6gVLJO3RKjqQ1yNFMMkPS2yTxYAtsasWIKIUrmi8hO6pkz75WmJgVnJv2cD0gJ87Ahj72VWj3&#10;C8jU4NpgNJN6gplYM6dc4+IsoUFbRTEDjxw5wny9jFrjCTlR00yf23nyH3vhi1zTRkPnRY6dHrR7&#10;GNro2S3nLkhrD/7/tk6yFFrkBOeQnMJCtL5YTcv28KHP3dcbVvUmiY7dxXU7nH3oIk6OjhLJ9bum&#10;5rRcvX4RrgOvpSAVvk+D3Lh/W65+cot60Vm4vsfRjaPpdQ7EL8a8Z/4+8VhLJl5wB8/5rPh41sK6&#10;Pi7WllnkU+wXo6nh1DF98LesZf+tpm/NiZ5m+tAXuqLT7oRrRt7fxki4+kHivJCsRX62fJ6brHOG&#10;z72BGipj88Z4CQ7EPxiUTk0V1kOI8mPnsr8Ur/sI/fy56HXZsBayYHSkw5nPQA87CsuarJayNjnd&#10;cpHj4SJsuXqNk7IbrTckAk4v14+FttbacPCA++S5Bi3QDl8X7He8TYqZ6R1B73ci3KJM2BzZ+RKT&#10;WYAvGz0bTXo/Xow9zGH3Z5PJW0hG23FqmsVVklZ+WvKqG6W885w0Xrsp3Xc/ldqeS5JWWo33NEv8&#10;dh6UTZHZEnGwXGLS0TPTzsDOroE5kQ8zOB1+cC7+6BL0rmNkrB3l+oBHeEMSjOh1ml/93deHy4u/&#10;ek1e7ve6vPzqK9L/rbdkwuTp1Ajod94eQV0smc9+tqRQi0gtzZXsqhKp6OT8euUavJMHcunTb+TW&#10;o7/Ix1//VS7d+6tUtjxAh+yWjdtPooOW04ddQw9HI57ZarwbrWRdNsnug234X2Fd04t0rBYODx4R&#10;v4hodBwH/Jfkai9cTv9iNFprFe832aTNnVJR18I5rQ6vCZ+74+WSX35KO8eV1jRoHuTi07D/TlZr&#10;t8czF92+m14waoe++NnC9u5ED8/gPE+WXzXZhyU51P2oyezbRt+5HfkG9DUum8X5eRl6ticsFge8&#10;1Pac9+1hLjvCrfBGq9vLfeRQw6C+yvOqqkfHb7kqtY3Xpab+FuePu/ix70hJWa8cLeimP+CUBGzN&#10;lPW+8PAD0f9i2L8JcHtS6vCqFooLNRTjBbCvbQLx0x+TpCPn2H+d1CPgjBXcoTcGTlHub6klfqrV&#10;EWPT7nEufgz/6lP4V7cYV9D3b6Jt3yLD4AoewXPUJ+slNb8JBhLehErmcBevyScPf4c3+9/km++/&#10;l89/96XW/9rZyfuJlp11PB/Oq+Kdw4vJSIb3cQBPP2yCXeHiTI3VBo3FN3QH/TgFPIbikRWgUbNu&#10;SYBrTt0o9tAJfM5tsi/tBjkMt2HBXMFDfp7r0y3GbXqAbpElSH9P+gOJOYienXATHacXT+8VrSYa&#10;ffgSxwp6dhr1v4yL9N9y/oxvgTXLSG5mfVSHD7hEvLcfFtdAWMoH4DYeb5aDRU0STM0qIOoo2uoJ&#10;nncDrOs67W93omNHJHZQF2rHP9wh22IZ+7rQsumTi7smexLvo/k/RMt+jJb9HVr2D7y+P5Ah8Qe8&#10;CL/nmvi9RKV9Rb/D72D+fMn7/xA9m5pB6X3WgtdlXyJ9OMfhjXd/wzX3Oymq+YTP7RnxCSsSjyC8&#10;9FHV8EbgrAQXio9/hniuS4SnRW3FL0a83MNg122VdW7wv5e5kuEyQwb0f49M5Jdg+D+PP/s5Gfg2&#10;ObnDh5Fvb4AG6cicbgPzAk+8rOTPzZwFz3YuuhNrA2tbPJIbNF725lCu7Tupd8fEUV84oLFGFEek&#10;r5atdGz1fVVjmyh29ik+U5WNHXIc3Tq35JSWPXWktIrj4gy+7S5+p12OldFnQ3/InliVd0qeXyJ9&#10;EknZeOZz0LGfeLKZjybgyd6fQl9AosYU8Q2J1LRsxcdWOrbiY2+N/HkE7lJ5JLH8Hto2+rbnpgjY&#10;m3D5IxLwt5N9vD+dzyufmdAoalBB6NmbZJWXLz0CXrLcWTHcFqPVkZtoqK8NHf0J8EVGyAfDB8nA&#10;IQM1rW4E3+sbw1qeNR2djp+PG0aG4Qfo2XCZ0YyNYQsrHVt3GkxII8XKYK2HtmwwW190p+P5NcZb&#10;bYL/mVr4FIb6epLRcPTAoTJWX+nWg0TXaJhMYI6hMw1m5NTB2naC4Ufo3CPxlP2sZU9BF58yU08b&#10;k00maRq2Hn7q6eiOpgvo8bWxgDVioo25i2BYroB9tnoFnghyWFctR0dmba90bmPmLGjIiqUyYdoI&#10;njMcEyMdXht+qulowNy3pbU5c058St6u6MfonGiPNvbMMVetpHfLlv5dS3zZ6LFWsDUXm+MFJiPR&#10;fpEsW7lY2y5eYYlPGD849X3Fsp6/FA/yQtibaNkz56OJmvE6TNCUp8ElnzKU45B8KZMJ2mMbKP10&#10;xmSZYggv3Bh922I2+YvWmq6+eu0qvNH21AqX4vGdL/Os8WJZKE/2z0zyyVNHwAbF0647BC4ztQD8&#10;6dP0dcXIAC/4dGoN6NmG+MvUMNCHx6mHx3g8zPQxw2XsaPbBeDwuerzf+JpmmcMMXcQalzXaQsbs&#10;+Qt5PqZotgYcA1PQctnnhmawN2xlnu0qMV1iBzdkgeiZW8qU+VYyDV1pJtr3gmXo2NbLZe7SBfRa&#10;sAa3ZQ3taIU2Q3+Oh6O4MXdV2Qx55VV4spvJToVvdYgcqTx69avapbypR47VtMnBEm4rpb+qHF3o&#10;BDrQiQoyimBQ5uSxPjtIzuleeqDooXSl7u3sgi+e+gN6tpPXWvoqPcUW/8xiNHkbR3v2pS2ZWDay&#10;xHYp86Wl+OoXax500/lkjs02YD/gszPRoxbDmMV+wIs91ZR9NEuX/TaeWokOej58+PHDZMhofH9j&#10;0LL16BE3JKuUmtDE6RM4r8DEma3yQNlH85hHMuYsQK9AL59vbUG9Bzb3Qrwl1vNgTtmivVNP8/VE&#10;y8b/FYPf6lAS8yR6uA4zt4qMFg+/rZzDVovJTNO/M7eVXvy0Lvv/S6NUz0ONf6TX9tWTn9a6+3q2&#10;n+i/Srv/R6/nye+p7T97H5TW9eTf07/7hMWhfq709P9K3bevPv/04z7rtfV9nur5/KO/+f0ff5Sf&#10;/g915wGV9Xn3/e+T9mmTJmlGs6ombhONE/dCEMSB4kIcOEBFRZyIAxegCE6GoCAoKrIRZCmKsjcy&#10;3Ssmxpg2tUnTpG3atH36fK7b2PrmtM05bd9z3tdzrnPjzc29/uu6Pr/v7/v9+o9/9zt6Utv9r3ht&#10;/7339v/DfWbbmTqHqUfMnz/ffIWaPGUa2m0/+XPdjE/LU8YZ42Np9NhPcOycQvxF/sayjZeI0WAb&#10;dv3IP/uRNtvotM19Jg8yNhGW/QTD/uvP37Ds2BMZ1LAzdIT/G6Z9LAm9djIa8VRyNeDiCTyP0fMc&#10;4ucofneAxxzgeQ/AyPfjy7AnlrUIHneb94RrjT89x2vRey5ayhzblRrqZNZ55MrAWHta9SOropfa&#10;9uypDn36kC1BTRed7nAYtu04J/qlxuNH4aDBw+yoVU7Al3OC7G0cNXI4utIh9AENHKXB9Ip1T07X&#10;6w8+/k5e/crvf68X/vzn73zcY6796hdfqBd8c1RMlOatW0tPrY9WribvgbHRe50C8JnYxgjy2ag9&#10;G/0Uti0YXeUe7Q/eo1DmYuH7Qi1sNTySPmm0j+HULQ6wBo88QN/k/v3at28fniW7LWzb1Nb8tmyV&#10;j/ca8jU95bFgAev2BTCVRejSFuEhQd+UC707E5w0fhT+UXBtO5iyvWHW8G7z/0G9YdAwahuuk+Z+&#10;B3O/Nfybn20Nx4ZJD+xFr1MfK9inlQagye7dtZu6wbK7tG2HpqmdurbvyP30RPXpi1cI85S+ZIzw&#10;nNZsm5GGk/OcY9hGY2zg14zRI8ig5vpqP8xWIwbjg9YPH67e/dS3p5WGDOA14dvD4NnDh8Daebzt&#10;CDsNGTRUA/rxXmDZw9gPRsCtreHZxruqH+cxk83QCzbbbwC+Ztz3+HdDhuIBbjNCI+HeNiPJG+Hv&#10;7EeNIj9xqtw5ZhYtXoy+Fz0odYTNW7bIn55G870nJifhGZKr7NwcVVRWqhqmXVd/URfr68nBqVN1&#10;Dd7D1eSi1dVa7rvUclPNTdfpv7ysi/CQi3WX+BnNKKOGHseKCjSvdfgXV9OLX1Sq3Dy0bSl4zx6m&#10;VxFdqy916OUr8VKDZ02bOlojuSb37cPcsUd79eCa26VzK7Vv97ratX2N25+qI3PWjp3akEvB3Kcf&#10;/XrWhlFxPR/UH6bN9boznjNt8Z5rBRdnbd7m9dfUoU0bMjnbq1sn9BmMrh06sO3as40Hagq1oJmT&#10;J2uei4uWoLlew/60cdVq2Ic3ehQPTXelTj/Z+IxMxF9kljz4/dKVK6n9L2D+5AgD2WM5V5wupxe1&#10;+LIOpeMvcKRA+06UaP/JRoWl4imSUqF9yWUKTSlTRHolc5waHcmtU2x2jaLTilhHnaXGlYO+KgcN&#10;1El61qPoV9iIN+Uy2IOfAnaEk7Mao22s8c3xNHceuqmpLpY80IVLlqL73MBjghUCVz0Ud0zHklNZ&#10;c9EDh54yr7BY+SVl+OCW6wy3eUUl6NrO0st9Qsl56eiWz6vpSq1uXanSZTTZDYUn1QTHvnQOPXZZ&#10;MiNFn1Qm6mF1kj6rTYRjJ+rXjUn6ojlJX7Yk69d3UvTbD07qTx/l6i+/KNBfPivTn39eij47VaWH&#10;8SJfPE4zBnTQ+Hdfl03nV2WDjmbW6GHau22jWmDOv/niU/3ut3DsLx7q/i8f6MotPKwvnFZ0NOsf&#10;OOcoehZ7s837wLKdWIt4uU6V3+olig7ZrvyMeGoplXrw4Dr+7i3kPZaprOaChV8XVxSizYZj15ar&#10;tqlO9S2GO+KvUF+rC+Voj5hfpudmwUnwIUGP3XL7Niz7Olrcest3lML+H4oWz3f7VuZsy9AhGH/0&#10;rfgIH6Afhz717GzLSMzIxH/huIJDeb8BMBTqdcu818PXfFhbeMOk8bNmjeIy18znTf/mRHg2vvZw&#10;7XmL59K7545G2505Kn0Y6FkmONNvAQMzGhNnGLrp8Zs9fx5zXnfewwr41Dq0GxvRf21j/RcK3zhB&#10;f1IB2vJGNd68o/prt/gMTWx38pRPnUHPn0mNNktJ6K5O5pHvcA5vWry59h/LZd6ZodAj51nPl6CZ&#10;pO/7xCX2i/twOxh21qfM179QSt5v4SQfwHPq8Rs9x+snw+oOwrHJ11q8Dz7tqxWeAVq2eJNcJi2k&#10;z8RGr7/8ln7w1HOw7Gf00rMvk93TWy4cY94rqT/DlzasWy1vtu2qVehM+PwzZk6W60xHzXAhR2gq&#10;2QZO9MMwH+/LGqdDu5fUrt2L9F+0kq2tFXwbz6hRrJ+GoFnqZbz1W3P+a092Vif1suqAdre7pkwc&#10;rFkz4FNu48gpc8SPiDk5WqBhw1gH8jjbkf3wwSfbdeYEvEkXKz7xMHmIRWQGkJ1YXqizhXC0Evym&#10;a8hOrC7FU9bwnwtosU0u4gm2dza5z/R+5V/isfeVlH4Jzya0gNty0GFm0pudgw9IARrmMu0MqVZk&#10;5EX25ybFw2wSj19SPN/1odCzCgvKUPTeTCXFXKCu06A8dH8ZSXVKT7qIP0ij4hPIhI2Fy+wswIc2&#10;jQyK85wDzmnJ0mi+Cy9qfY74Rjqw9pui3u+SX/hqa3V48y1+7sq1ZDDf5UR5LV2E/wi9Jn54foXs&#10;V+zRBBi80bVesvi1FdXC5Kqv4qnShNdOA/7xRpfdTN9CC+ORTru0Bp+VKmo8Zwuo4STg1xDBZ6Pu&#10;vHcPdckw3mMkWQlBaKrXc33epZMnM1VRhf67FG1xagIsKBHvcepNH5FpeueG0k7jtRB4gPqQD2un&#10;5WQZL+ealIK3CLpKvwZt92vW5vV18vYq1ZL5Z+TumkBuc4wcRvnSj4WHjc1CjR5PvqKrj9wXb2At&#10;SF3RcY6G2qClGuqs8cNnaqbjEq1auI16AeurwGT5bYjRhvWH8TpLwsf4JNsqjf6VJHhQvGV4b04k&#10;Ow/facaarUn0ycdp0dooeN4x2Bw1L5hl/ZVPVHfpYzwarir/Aj7P2ed0+Hgi3iv49VJ3mj4Xz3eP&#10;+bCIeRo3bQo+qXiQTpmkmdRHPbdsRke9H/aFx2xcMnrOFO06lKzgqBQYZiqeHeeYI+IDDjc0PPsA&#10;PYFRcNu4PPQZJTBb9sGsigqlnD+vg6mZ2nbgiHyCIuQdeEi+e+PxGcFHeXuCPPmMbssjyLmK0Erf&#10;o/LblaHd1El2hmbhoRrN+nITc59xeuulrnr5hz/Vj595Xi//+CX6G57Ba+RZdWdeNGP2PPoAdsIh&#10;qdmlJCkuO1kn8jOUVUk+9M2rMOyHFs/uWw+/1q2Hf9HVj/5HJc2/x1v/Fp7fNeRmsY/6Fmj5lgp5&#10;b6vB+6SY91atjbuL8Hwowg+5CF5bSQ+S0eCmyjsgRNPdPGFJdqzLx6JFW2fpf8i7QO2x9hLeP1cs&#10;+2PO+TJ0KsV4BeKPkI23XyZ84CTaEcaJTHz9+P/hE/FkNUZrX2Q4eeThPM8h5t/sg9lp+GrH4y0R&#10;A8dEax+4Hj9qV3xhyM+ejtccTNtpBh6iU0egk5tAr+AsmAL6Mx9P+nOCeA56YtCQ554vobZDzaf8&#10;sorLyZ6ouafGloeqb/qlSsvv6XT+NTJECtnH8IH3iWBNchC/oVR6GgrQzeKds2oPLMsT/wE8ANaE&#10;46dSp9LGz8jFuAW3rsdr9TaaYLyekt6Hj3yIF8c9tC8fsB0ewoOvo11tlP+uarjfRVhxE+d/vDpO&#10;UBdPrYVL0v91mO8jvYjzVxP+WrfUfPV9fOPe1/Xb99Al3GbOxnFfSe5Q/mn03fSYxB/j/H4CHhyu&#10;RT6r2ed96BVdigf1KrxQQsjWPK2MghquBSVk3ZbS/3oBjo63VXwRfh1w+2O3FX4cvXP0DbxOLnOs&#10;vGcZuyLvwLB57zHw44N3ee+Gb8OTI6/CP5vgyo3aHd1oqX3sjYHlH6zhM7E/RFPviCyidpoPjzZe&#10;8Ce0KYRayilq0C0PdPbi+2io4dcHc7UrinmW4d4HSrT3QLWCw6kdRtTiJ1Jn0YsHhuPNEtpAT0Az&#10;vftXeN57Co0xLPszvtPPmXN9yXXwtwpnhPDz7tjPed5fUCf6OX4/MPgjH/MY+pOO31LIoWau76nU&#10;8s7Bgh/QE8D1Me+Wxc/EizrRko0pWrfzDPOFU/DZBPJBD2nxklDWJ7vpLQuS10L8vt3WaP6sFfga&#10;TlK3dt3JcnkRD7zvW8Yz33tKr79oMs1b46U9kPOhu9ZxPvVirjmeOfsga/yIHRwtmYiGt5kMyBXr&#10;NlGzQeOzBb8z1lO+AUEWfXbehVKOG87jMGzjN3Khgnokt8YzO+N0gcVTJLOgjHkguat56Lo4j5nb&#10;vMJKtNuGedfSZ0RfRM55C88O2EE/yQH8jw5Se41KfMSyo+LRuDPviaBWExqjzbsiv2HZOy1+2T4B&#10;ey0sewv3++09KP99+IfsOYhWez+ZA2EWDffKTTvRa+O9FsI5mufeDSffti8a/7a99CMGom/fDtcO&#10;hJfBvJlXGc/wUU6TYLn05A4ahFbZCkbdHVbJuqxPd/xEYHg26JrsrGHVfdWpexe92fkttTHrhT7v&#10;aIjdEMvoO4z1c9+u9DCjA3YYIhs8P4ymtddgo5vuApM2PBtO+s3oy/+tDL8e1snCsPtx/wBbw7vR&#10;afOz+Rvze8vffvO7PsPo4YWVG37dnzXNAFt440j0yLyeLezceBrbO8GXpxiO7cQ1w4V1P/4xDOd5&#10;znKYNIr3hq7bjrWdtfEy6WwZJo+yvzX+0QxrB+OZYscccarFi9pzpYeFIc+ejwc2/UCGZbu4upDl&#10;N05jJjigl3ZkXxorR7ikI1p0R17b+Ks4ONnCfllzOrI+nmBt8bMehm7g0WBtOxLWOQLOP4zPOxyf&#10;a3ipYex9hz7SiA9C7z5s5GB4+UjmrZPwCpvNdXkuvvGzOZc6a6or51hnO40cbzg2+m7qBb2GUAfo&#10;3RYfVbZNt9bq9u5baBY6wabxghlCXzUs2xwHI1nr2rOGtmX/N2y7H2tdw7G7dGYN/jZ/37UDvpV4&#10;kwwfLJtRfJ/j8SllDB4xCp34IPaB/urcHR/P4WNg6fPoJURvstz48a2Rk9sijaNuO3aOu8axpnKa&#10;M595OH1uLrO5JkzRhJmwY7cpclnkolleszV7uRu67KX0He0kJxafqqRc1mxkXRyjxyUlj5y3s1zD&#10;qVvGHNUG6p+bD4RqRwx+m0djOU8e5brDtT86lvoQfTC7QuW+aBm+ep6a5e7BHIY+IPf5cnbj9V1n&#10;ym6qk4aMc8DbnDoEPdcj7Mid5DsYYk0tZiSaf3vjDzIc33fTg2ADe+Z37F+mHtO9H9lq1Ah6D8Hz&#10;hW1nPcbo/h/1IQxkfxxgjV8ONRWbMfACh8EcEwOoT5DTxd8PH4VHCcPa7KfjzP5g82j/GI9nzjjm&#10;5RPoGZ8+kbr9JM2YP4dzHZrFsBD6heK5vsLB0k/BuQzXSrL4pW0/SLZu2FH623bTS7KOfIoZFl5n&#10;/IQNvzMc7z/JYv+T/PKfcd0nGW7Xrl0tn8k8/h/prb+ty/5nzNd8hic14U9y9CeZr3lR87z/yc/8&#10;5Of6rvf47c9ktueT78Ww/X+0jb/+45/0u6++1p/Qz5q/efJ1zWd/8nn+nZ/N9vh/df/6R5/LfO9m&#10;Oz/+TuzsHegh9sVPcR++j6loNh5x7L+xbHIiM43PCF7b6Wdg2Y+12Y/02UanHXMCfxAz4NSxCXiM&#10;wKHNMD8/Gpk6FH+SNe5Ji4/IYe6PS8rGfySXDA7m2nDyRJ4/7uQZRaXCqpKz8BI4pYMp2YpJz2Uu&#10;n8OcNZM5YSr1vSS0l9S5w6Lkt22X1qzDg2OlyQn3wjdyDv1pTqxPbTmXoxGGgQ4fQt3UhuuQPf4S&#10;DDvb0ejRqNMNhlna4qE8wvzfHq2vLf255Lj2ezQG97eBm+JF6jRPo+MS1efK9e/k1a2++uo7H8PO&#10;99fHPIe2uz2aXgd0XLM3wDp8t8jHh2xl+sY2L10Dz96iY0FhSmMOlBYSrYTgcB2C5YfBsUMj9ltG&#10;+IFI1smwbEYE94eHw7cZkZHcz4gIC1fI3r3aHRys4MBABW0P1M7AHQrejoab19wA516xxBPvzrma&#10;5TxNzk74P3GNM7dm2A1Hn801cqydvcY7jNaE0VzfDffmvpHwbGsY9wDWdQPh2Gb07dFT3bu8rc4w&#10;7Hat8Gr9KYy1dRv1gm/3oQfKjN74j1h17wHPoW+q/wDZoO82r2M9GL31ALyx+6Mz7Mt1FX5t1aMP&#10;vVO91OMdrj1vUyPlPvOYQXDrITzOGtZtA9s2t2bYDoPH2+CbbYsOm2vaIOZyPXv2RIfYlcwMeu6o&#10;b5h8TJPZOwymPRSWbYa5z5xjze/79qX2yu+M7/hotNvTpk2z6NvnoD82Hi6+sO2wsDDFxcVZzkE5&#10;OTk6e/asSkpKVAnXroFjm1FVVQWjrkBvXaba6kbV1aBprG2GYbeoqeGymhsvq7G+Ba12Hb3tVXBt&#10;/EgaGvnbWstz5eXlKRlmHhNzSPtZQ4WG4SO6e5sCtq7R6hULtMCNucP0CZrsRO623WBq9WS09Olq&#10;mbd0aI/+ou0b6shcZujwQfTXk+PmMgW2OwlPFmr/Y0fLHnZvzXx30IABeK5Zccyw/dgmvdk2Pd4h&#10;V7VDR7Vj+5ntOZT6g6ljTB03XgtmzYZle2mLz1r5r/eld53ca+/VFo2MydV0nkFfnru7ZUyeNoM5&#10;4mSFRx9T7rkyNJw3dLr0Mmu/UvK8CnQQdn04uxk9W5NCk4oVklioiJQSes4quB+PNXR+h9Lh3cfz&#10;yK06idYpiV5c07sbg35uJ96m6+SxBI/VDdsVAC/39ydDZzXr77lwzynTNH4CugqXmbB1L63z3azg&#10;PSF4LR+FsZ3Cx7FQ+TBr43t7DoZtdNknz6AjyKJ3JT0DXVoaPXLpKq4v0Xv3ruj9+9d093qNrtae&#10;06WSTF0vTNWtolR8RVIYqXiLJOIbAsuuS9LnDYZjp+jLy6n67ZU0fXY7RZ/fTdPvP8zRn39xHpZd&#10;rq8/KtLHVfHKCUP/72qjCT1by74LetnOb2g0awhPfOeORkfo3q2r+uorkx3xKVlKH5M5egvvmhpl&#10;oWnYAUOeNmEMWnrmq21/ql4d39QU+uC8F81V0OY1OhoTih9vlm7ebtT9j2/q2ntkWjegPy8/C2Mo&#10;hE0Wq7ymTDX11XhINJIHyX55ldy75kZ8tMt1Kv8Mvbj4dZSWoj9txDv7MrfNaFPxzC7GXxJt9pni&#10;c+ja09Fhk90YF0MfzjF8JU7Cg8+Qp3RBZ4rgnsX4ALA/H01C5xbDmiw8Ei0uOUY70BuxBlu7yQ+v&#10;QDJv3ZzxIDEsewJze+oic6fAs9mf+J0bWhwntDJGN2PvONIyxtDnZzwQXeZMs+TDm4z4Ge74l8DJ&#10;nOfhke5GjtQiDy2jt8Ew7ZiEJNajZ+DwpXwm9Fcl+ICXVLGerVdN83V0ejfxzWiGxZTBgNg/T+Sj&#10;yTuFtu4cmrhCGEIFfUPNMKH7sMbPGb9mn/kN+8xn9K1fgYkVs7ZMQa8Ix16wixGo+UvZJz23as0y&#10;f3nO9yFXFQ/CDn30/NM/0ff/6xm02c+rzWtvymmcoxZTb9y4nv1h83oLy169ylPLl9NXuYhsMfaH&#10;OWiDZkxlvTV2GOc9jtOubdTq9Wf14nNP6Y3XnlaXTq9xHqN/2Lo39bn+9KWQf8z8fMJEG5g0fiTo&#10;icbz84yZDvDr8eixHWHZExj07U6jhsjabOhQPCkHdYNl90ffPZLzxSi5znXR1gBf8tr268gx8gNS&#10;EvAMOEXmV4FFl11ah1dxfQNaNfzqua5HH83AS+QsvhkXlXX6ipLSqF8dqcbfohSmWYRumgyziItk&#10;fV5S7PFb1LU/UPzxq2Qyvq/szLtKPnFJ0fuLFBKUqVDGMXhMTgp5INnkgGQ2KyudPLvMq+Q33tXp&#10;sw/w970Ln6iHZ5+TXwAZfsvjyAxYA+MfpZde6KVO7VhX9rHnutSR7/tpvQKP7MTx0t+KvEvHUZrn&#10;NktuC+n1XbwED7AAajGHmfecx4etkTpOM/tLM/t6I/t0LZnZdezzDbCuS/RxoEEuN33qTSrnvF4B&#10;AytCT513vliZ8NWMvHzl5J9TwfmzjHydSEjU4cNxaFPzqIFyni+vpI6P/jgyTCfPnlJFc7Wa7+LV&#10;z/EXnZBBfWg7PcoLWZNRt3feiE4fH/At1dru36wdAVcU6HdZ/r5N2uRTK98157V25Vky0w5zzdpO&#10;rxF+4+7r8TPbw/nZj7XdRL3WCv+19j2pQ0/WzPF4sLv5acfGWEXt43vegwfBpmNoZemFCzyFZ08+&#10;vRR59LKn4SURT7Yf/gDs2z7+mbDsDLxd07RwVSw5qiEw4SiyBDM5FvAWb/mlmq59znkEz9xrH8Mw&#10;30eXW6lj6PVX+qyHH7ihdZuDtmsa68Bx9FHDK6iBOnsskiu9FUvokVtHPTIglOxQ1ni7o1NgdniE&#10;RCTjO10M3zU+U7n4jGSRnZCJX1WWjuafVUo5+Wx1VWi10xWVlqyIpGR03fjVRaEt33dEK7dFaN7K&#10;3ZqygEyrueQZzt2K73Ew+vJD1NjSyWuBZYckcT3ZjJfLVHVs1VOv/OANPf/U83rhGfoZXn5JP3nl&#10;Wb3y6nPUhKy43s1TwK5d8EoYYireKjlpSr2AT1ULubo/+7ne+9UfLFrs6z/7sy7e+r2KG79Q4ukH&#10;sMCLaKzL4HoXtHhjqZZtvahV2xvRrdbB3ZvgkqXy2YEPdEi+dh86j6aXHqQDKTCvKHTge9EILqKW&#10;N4864CY0sMd0MreQumODyuouWcaFCjIbS9C+FRiNCpr1zFzm7WhIktPRzaZRt+N9cv1LP5WFJ3sW&#10;7DmbfkwYd3YG3PYEmvBQbd4bqPXBeM2s95IrumvXpejeFk7T5DnjqT8wL5pkjbfBZOp16AkX04Pv&#10;RY4yfdT745inwsyTs/LQrF5QRm4pGdh1Kqu8pcZLP9Olq59S83+gotKb9LdVKCwC3xp/8hb88WZh&#10;Gx+Oy1VAUIymTl9Ghhv7KPvvvoOZOl18E9+v3zF3eIBWugWt9XV00Giu0+DXyfc4J7+HJvqOxVsk&#10;OOwynsIX0a2X48VQqeCwGvTRdfBr8sZO1FGzpHYezbrlODUk+kaS2adSMoqUc6acPBRyX69+gNfz&#10;PWq31+CxlXiUwF+oOx1lbGPeN5ntPtnNndxJ9J1rfeGXseQMk0Ncd0OFF/F9rLyDx1UjvhtVcO0q&#10;/Dka8MW5ouDoK2ikL8k/tBkPkZvsz7fg0rd5fzDu/XdZ09xWUMgNi+9IYEgLXsqV+K5UKDC8isdW&#10;4k9STl2shJ4y+tlCOM/tzMGT/iQ+12k8Z4r2HD6l7LKruvrxH3Tp/u+UXnCV61cJWcbUYKPKeI1i&#10;/DCq2MfxF9mFBxN67F2RJoP0soLCW8hoayLrokFbd6Ed30efefiHMNgHaMlh1gcfWkZg5EPY+c/x&#10;2L6Pvvqe1gbdJIP1NpruG7zXOnqiKuDHB+W5+gjXxlt8F59wzLZo/a4scijjNN/nmLy2pHI+wf9/&#10;cRjXlUDOVb7k/K7QDKcFmuTgqvG2U8iidaQnwkqtfvw6x98P9NxTT5HvQkbyD/9brz7/rF57+QUy&#10;797VbNdZnBPXkh/gTZ8EvYsTJjBHcEUfOZ25wwKLx8jK9ZstLHvNJn96CgJh7cGKiktgblL2iGVX&#10;PmLZhmOfKaog44nzdLrx4zyJH+dpi8dI+ulCS+5jWq65JpTxuCo8aPDYLihXfmGVMnPxUIg8Qhbd&#10;cTRXaLNh2nuijE82a1WO0aD9R2DZhyy6bKPDNj4ixg/b+I0Yjm1+ZzxIAsNiYdpRj1g2az/z2LUB&#10;IfxdFEz8hKVXeV9MIv0SeOih6V4fsBu9Nt4jwWSM7ETjDaf3WOGNr8I09Rw4GG1pD/TYb+Mr0hGW&#10;jT+FDT23E8ahWZ0Knx2P1hTfQlh2x3eNv8i7sFfD86zhsoPh4HhUW5l8R8P58JaELQ+B3/Ud3uMR&#10;o/4Wn+5vi97a/pHeevhY1naje2nEOCu8Qvri5dAHHxFq5PDuPrBuM6yGd9EAm/4Wht3Pmpo87NCM&#10;/iNMRp/x1xhi8cw2XiOjJtJHPA2/S3j2JHQOE6aTiYSmxw5maDPOvC/WLyPegaHD0eHZxqPbcOxB&#10;tr1gjNboIpyYR9LTtsiVnj48Bld4WDjyrHl4hzCmzZpGjg4aianj4bRou6ZQX2XuM5LvwpbPboOu&#10;xJrPPpQ5lRmGjw8Y0Qsmari10YCzpoVhm2G02UPt0V3Bso0u27Bsq8E91G8oHuJ8r2OcHPD4cMFX&#10;hB5EN3TMc9BvMK9znGJv8de2cGzef4/B6MD6vYn2AH1wr7fg2G8+Ytk90Scxbxk4AM13f/g/1yJr&#10;1rC2rKFHmDXtoIHoG/BJ74qe7AmW/W4PvE947GA4r/3YcWRKTWJewXE2CA3/YHxYbfHRnruU+SvZ&#10;N/70BLBvLt8URJ6FjyYtoO9h3kI5ui3UxLkLuQaRfzTbMGW0VQznBfhqLHLRTK4Hc1a4aS71gnlc&#10;y9cb1sBxsYtjwPQpGN8Rc7703m6ed5Wmo1mesdpLc7xXyH2ttzxZW6/a7Mfrb9dGf3J3OFY9lq7W&#10;/EXL0aqYOjjrulkc3y7O1L8nytoJ79ixzB/GjoVj22kgLMEKpmA1gJrIMPRb9jBm5ndjnMageZli&#10;qVEMZF/r0K2NXm/7klp1+omFaQ8d1Zd9jN7wSWSQTRxJrig96wzzsx31ixGjh/yVXw+zJ5uUufFQ&#10;OzxKYNy2Y03PwnDL48xjzc+27JM2Y+0YePVwnM32cEdXQ4933BFqYrnKpI6WeaGM3iuj38xlHWzY&#10;F4z/ZCFr4XI06rU6llsL6+b8Tq+ox5LlMv/c3edb+K3hCv9MK/2P+N//rfsNC/223vrbmux45knG&#10;V8XObCf0cbGxsf8HPzXP8aSW2nze7+KrTzLrxyzbfC9P8nWj6fxPf+4nPVgev+7few3z/p98L096&#10;izx+/Lff7z97vr5wmMf/zPf7+Dn+lVvDgp/8HI+f17Dhf/e5/5X38+/+zeN90HwmRzw4eqKrXbJ0&#10;hTb5BzH/gUlknbf4jPxNm/2YZ+MflpyDDxJeRzBqMw7Bsx+xbHx/Ex+NWPi24dxRx1lfHEuHaTNf&#10;/oZlH0eD/bcMSXq1YNkH0cZFJOKbnXBSkYn8bRr+JbDsGHosoxPS0X5nwMCzmIskkSNzWCHhhxQe&#10;Fq1dO+mP3UB/2qKV+K7NJv9uDH7RXPcmOtNHPVWOo52oW6K7HgLjHIin8gDYKbfD+g/XQKuhrHNh&#10;mdwO7E/dbshIPCrosxk5TnPHcm4e46pZ45jLz/GSfVScetY36UX02E9y6Sd//tHXf9CzjCfv+66f&#10;n+f5el6+LPtTeKxuwDd21Qb5bw3SgeAwHQxGl7I7UieYv0RTq9wdEqI9oSHaGx5GTjzZ3NRnwswt&#10;DDuUuXZoaKiFZ+83TDt8vyK4jQgNUzh/F75vn8L37lPYnj3aG7xTe4Jg3HBt/02btR6uvcprmZbD&#10;ti3Dk55+N2qszN3nw7rncQ1xnc61d8pUTZngBE8ZJ0f49kgYp425hg5kntPrUQ5F21at0fu+Zhlt&#10;3njDooPr8NZbatfmTbWFbbdDA9wJ3t2tMz1h3ZkLwMO7d+2utzu9o84dmVu176z2cIf2b7VXuzcf&#10;jfbcdu3cVX3g2317oS2wohdu0DDZD+f6Y2OvsSPxrrIfq7H2vCc4reHZhlkbnm1yMM0wzNrcbzi1&#10;g4OD7O3J+uAx5txqmPfbb8PhO3dGz0x2Mu/LZGeavzePMY+dPHmyFi1aZPFyMRr4/XzvhmknJCQo&#10;MzNT+fn5KiwsRFsNL+TWnN/PnDmjAnp/C8+XqgxuVo0O5GJdI0wbtl2HFrsKXwt4anV1jUxvq2Hg&#10;RUVoQ7Ppu4o/Su87dYkD+3UwKpJM0VBFH9ilg/t3KjIM/+nQHdqzEz9A39XyXILv28wplszqHj3e&#10;5rO0J0etK33pcKsF7vAdL3oAVjDvR6uycrk8FnrQr0GvN4x+mjM6PVianQ1eNKY+Ac8326Q/YxDn&#10;zxHcN9YWbcPEyVo8zw2vkRXyX7dBgZu3kGuKhxG9ACZDc9qsmfjOkY/hPNXiUz6ex7sy/4iIPqqM&#10;nALWD3XwDvqnk8/RM4uHf1IxWiJ0Vhl12nP0rHYfI8cRTVMUa8yYjHKu9cX4M+Zb+tN2hOPxGoTf&#10;oH8o3qa78Nn007KV5Lmt83/Esf12ap3PVq6HeDLD0A3HHudI9iUse77HEvRf67QtaJciqfmnZ+Wi&#10;ocQrgVEAT8o+R82OY+8wrDXqOL4YR/HuSETLW5ChuusX9cmn7+uD+1d1valEDaVZarqQphtw7DvF&#10;aXpQmqyPy5L1SUWCHlYm6NPaRP3KsOyWRxz7q2sn9fBmkn55O1lf3s2EYZ/RHz86p8+vZKoxi3yU&#10;9XO0ZPS7GtPtDdkyt7Lt9qZc7IYo0Ge58uELP//wrn71+ed68LOPdf+je7p67TJ+vkVKOB5HTcOL&#10;nodu9OG+oG7tWssKHf6MiWPxg/FS2K4ApafEqbaqUDffayGn9DKayWq8Uwpg9/nkkl5g7V6qqjrq&#10;L/U1ZEE2offGJ+cGeXctjXhmV8JEitErUYOgNlNKv0FRNdqlikqLdv00LLugvALP0WZLPmRlYy08&#10;sxqmV43XbzXrxGq+Y3SnFeU8F98ztZ7ss+eUnpOr5Ey8J9M4lyfRewBvOhB7VL5+ZLZsWAmjMZ4h&#10;8/AP5Ny7AN0fHHeh13zWH4vQ1kxHD+Jk8f1zGM8xP5F+z2lsYzwKnGdOtehdjNfJRNcZcppJJik9&#10;h5NdyexhP/dAu7Vq42b5bgukJhIF00GXn4m3zPkSVTVe0Z2P0Lw//ELX7n4Ez2605EZEse+FxmbR&#10;B1CAtqQIvUg59VR83FPvwrPJfMz8hDXuZ+wz76EFLCZL7RReKYfRYofCeoLwSMFTYim6quUBWu25&#10;RW7TPelzGKM2r3SwaLJ/+L1n9eoLr+ndzt3lPneuVnNcbfZdr80b12ndWt7vqiVatgxmwncwe85U&#10;fEQnavpkMnxGWKln1zZojGHhT+N5//RTav0G3iFv/1T9+nbGU6ov9auRcp3tRL6Wizy95tDXYXx2&#10;+C5c0VO6TYRls76b4cCxP5JBvXIMOb30s/bq1V69e5PH26MDa6cO6tu/O35NwzVpsiMsnH6VBW6w&#10;J+qsJ47pXFEB+nbDsatU2WA0bmTcnquAY5EfjUYwPasRnt2k6MP4BkVSq9pfQS2JXrGkO+RBP4B1&#10;PUTb9mt4AOwFnWVayi3FxZILuSNXG9ce1+a1cdq9PV1xUeeVerxKKfGM45VKSeA8knYJL5Bbysy5&#10;C1unJ5/e+Q1+p/isMWQgb6HH1lkvvtBbzz7TSW1bUcfsPlzvtO+gF3/0I/xcfqwuHVpxnuvOvMfe&#10;wrLdF5PDtGIlDGw3+ZXJ6FgLqN+X4tdQxrmB2gb1t4QMuFd2uYVpny0l66y8mWMEj9UyjpcavLVr&#10;0Gmz75RUN5CrSm5oQ4vqmhh1eFG1NKmkBK/xC8afijyT5qsqqeDznILVJycqrxQP8uoSfN4rlEB9&#10;1DAO57lrWEe5oxdbqwVLwhSwrVYB22u1LaBRgfDsQP8WBW5t0Y6tzeS7Nigi5IpC9hVS/4jBX4ns&#10;7DlryLz0Rgs2Qx269KO2yTVw+HgyDckKWI8WdgtzqB1w3z1kMAVlwrIT8BRJ4zyZi/94AefbfFjv&#10;SXn6JNLrngSvRE+/Pcdyu9w3GZYdh1fyIX53HB2s6c9DN19wgzrYh5xT7sOx75Mb8Z7yYT6Hj6bg&#10;t+JDxhZ5HtQZHSZM5LONZb3nCJtgv1yM58l8D011x3/Ii341zvF+e6l7RaVxDGajE83melHAdSMX&#10;f4MUGHWCdh4hZzQlTXGnz5APXKSsi5V4faDfTk1Au52m2EyjicjEh+EoLC1QU+ZvlPPCTbzGZrks&#10;8NPClWTMbuM1ItIVGpkMa99JNsUUcpW7640ft4Vlv0o+MlpsGFrrV15Uq9ZoQtu9Ql/fYLl5LMCz&#10;YC/XiQS4JVmxp/Gvps+l6vZd3fn1l7r35Z90Bz127Y3fkT/7QPHZN+HYDWjDC+HXRfLcVIyncaWW&#10;+TXAspu1fvcVbdhzVRv3VsEIi+lBPIOGNx8WlgfPTKLfIxa/wBA82LfS84QnDLxhf/QJJaEFyTtf&#10;qZKqZtU03eB8bTx/69CY1lBbqrTk2RmmnZBBpg0cOzo+kYxcvIHgtOU1deT9Gq+cejhxMew1BV14&#10;oDw497itXqIZnnjQLJ6tucvwc102VwtW4g+9xkNunrPw9aIPhvPKdA+0jUvn4Z/ng6aXWvFRNN9H&#10;jlGzTFTUkTS8BPOVncd7Od9ETYPcx4IW5Zy+SP5ImY4cO42He6pC95MZG51GTyHnTjdvzjfOGm7r&#10;TF/AAWpCddSbb6q66ROV1n+qU+ducTzeJr/+fcbH1JzxGDluPEWuoydmfbavUf47a6nD4APN2La7&#10;nFoFPkTh5ZwjLnBbANPNpXZxFm16HuckXjc0gVob87fzDbp642fUrn+ly3fu40l1zeI5nn0BryS+&#10;s10Ho+XkSh1mNnzfkxyHrdvZHxPpma9T7fUHann/UzXd+UIXau/iTd5I1lkt85d6vM4b8aiuJ/u9&#10;gRoFx27YNdjlDfytbmr73htkZl7jfV6hFndJQaFw7OBatLZn0d6ehWkXodctJEP5jNb6ZuBlkYSX&#10;0jGYXBQeEweoKZlcoSPaHpFIvmitLn/4G7336f+opMFkMzaz/qomP7YEDn6OtQNMe18p+uQLvGYl&#10;vunNrPOuog+4TC2qHjZagfdHJXpfegWosfj4N+JzcZnnv47O8iY1pttkrd3USv9r9BVclYdPNXmv&#10;tfg/V5Hxmq/la3Ppl/Kj7raVtR6ZGmyrsCMl5E/GaaZnKLwrRDM4jzlN2yQbh2X4PM5j3TVV/XuO&#10;05BedurTZbDebdtLXVp105svttZL//28nvuv7+uF731PP3maGuSzz+jV5/DH+9EP9XbHdvQmjbfM&#10;a7191shzOXPapUu11Jv8OK9VFn+RZWtgY6ynjC7bmz7XDf70qgbvxfcs3nLdN54ij/XYxifbsOzk&#10;U2S6JKXD+WO51nMd+IZnp8KxzXjsl50B3z51ht4duHYutYwDMSfg/EcZeIBwa/IeLZrsyKP/y9x5&#10;QFV55e3+mZn0mGrUxG4sWAE7igqIiIoIgthRijUWVKx0lCpFQToW7IIVEbCAgqKINXZNTIxmMkkm&#10;mclkMpms7371t9+Ms7zeZGbWvd+s+7nW9sA5cDjnPefsd+/f//k/D94thmXjc21x6h/9sY1/SHRK&#10;jsWvjQdJUjZ5yRnGhyTLYtyGcxu/kYi1G2DkhfimM9cxh6byd1bjabIyPp33BAw7GQ+npAx4Nl4l&#10;a8j6XBxOrWuaevZ3UTubnmrRtquaNKfPkj3TMI9RcNOJ+EAH4vE7CQ3pcLgcWl4345WB7+IYtF0j&#10;nOCx6Ln7dVPn3iaH0XBpuPKoQRrg1h+dtT0ew3b4M6BPGsQ6wYG8cYad47vqN7SLdZvLaPRA/IyL&#10;J97b3uiGx+CHAd82v9PX2ei58Tjha6eR9M660VML0+41qCf+3nhUOqLThjf2d+mHXhYflGFo0tzx&#10;lBz5Y3bfIL4egF7WeB87Due2EWQOjoTRusHiXfAXcUIzzv33HoJvtlMX2OIA8jHxPpzsQc+fJ0x7&#10;vLWu9Jvig5cIe1jvUfIahz/GeB/5TvRBG4Fmecww2DW6Kid0uDw2R9j6ABe48RB0W070KrvSF0vN&#10;336AYeY9eOxdyaBsTz5lWzyn8VGBo/d2hF8PtiVnE+/y3jZo4tGtO3BM3Ifgg+Ft6bFNvqTnOLyX&#10;Yaguo9DDD2NvO8R4jLPX7dtcnXq9rX4DeR790Lv3xK/FzviMdESzxHHsTa6mPTzdlr9ljya8F/X6&#10;XtQDuM6uOxr8LtQn2A/Y2XJMenfj99Ep9eG5OOG/AxeZPC0Yb5XZeEJSW548lzX3SuaFTOYE/N3W&#10;s/ZKzqN3IIkac4iG+k7TgNF+chjtKxcv1uC+eG1PDkarwfkhYKq8p3vLazrr8Jl4hS2kj3LJDPpW&#10;ZlGXXqJ5YeGajZZk1vLlmo3uKYi+lnHsVV05Bs6TfeU0cayGjveVO2t2H7MfhT/NWbICj8ooLV4e&#10;Q09guOawHvAPwsdw/FTeo2Pl5EEfPZos9wljYeuT2GuOk/uIMXh1DGdOgfE4w6Hh22YfOnkaPlhB&#10;06mhT7Q8ZLrYdtQbzRrppdefUbPWr8uuf2eYdD+r5mEuHV17WzUFN0/0cXzfc4DxYuf4O/A60LNo&#10;fNDN9U6sl53/Moa4G18ernPvb1032G0A+vwBZICamge1A0949qzZCo9PZL2wR2XMMzUXr1Pru2qN&#10;slqymavoNTzWQA2SvsOqy/iJv8915I1fuq/qhnuqOHOdumQxeSVxmjFnvrr3sIUNe1g80nAGw/L+&#10;X3ngf+fvG1Zq9MaGjZph7vtpvm346ePbzddP/vtHdMdP3t9jBvwknzUc+e/x8P+b52z+1uN/j//u&#10;T92Pef5P/vs5DfeT92ce80/VKczr++S/L7/8St/+8fuf9SP5qcfz+DrDpAzP+lv/zOvyzzh2jx/D&#10;P/vSHEPz/jDvo4DAQOupTgsg14W1QDw9UBt3llra7M276VPcSe0aLp2zBU7NyN9qOLVh2GbNDOfm&#10;smA7GT3b0M4U7bNGHj9TYH6G242nyLb9rLEPwssPVanoUCX8CjZeAvveDR/fQy9GMT9bjL6bGnle&#10;0R70XnvwByBDmnXC+g1b8C/eQ+8z/sLbDvJ9EZnrqazxVmpc0FwrL3Ie/RpBsxZqyjh/eeEpMmrg&#10;MHk60P/BGGbHObYH5yhb/JMYvXtTzxw4iHPoUPVnHnQc46mBcPABo33kOMKLmrMHPWzuaHaH49U8&#10;UoOz82V/6Yre+eYPP8utm3/33c/e9rf4dpsP72sIfO091i+LkzLRTOSiFaMun7uJdTha6yw02Dn4&#10;/ebmakNujjL5ekN2tuU1kslrlw5nTUOPvS4lVWlwxrSkZK2NT1BC7GqtiYyy2PXq1fQWJyUpPT3d&#10;GslojIzndnR0tMVqY2JiFBcXZ31vtMhLliyBq+AjwJ7f6JPNMHW08ePJGfb2ttiw4b5GA92qVSs1&#10;a9bMGi1asCZ94w298sorevnll/USLMEM87253vyc+ZlmMO4mzRnvtFCTt1vorWbN1fQv4x0umzfD&#10;NwO+bduZ3jFbzid98D0ZSBaIk5vGuqE5HO4hXy49XN0slm001R4eHtYwOZjme3NprjPZmI9vM3XC&#10;J/XbnTp1oi+9k8W0zXMx2ZmGgxv9tvl9k625gHVzWFiYdWzMcUuhNmBqCNm8BqbeWFRURM7Xdotx&#10;G869Z3exDqCFKkcTWnUCPWzNaZ05c8b6rJ05A+O2Ro1qT8MOq4/BsfEQ21KADyw6kojlaOVCYQzL&#10;tS41TlsLM7V350YdObhLx8v36eiRfdq7e4tys9LQ6ZKFMZs+MOrV7u5DNXKUO32Y0+mfX4ZeMVpx&#10;CejyU3idExO0LAwfyvAw+ntXkIU4z8pwHMmxGeLsrAED0Mb34zzM2scMJ8dB8vYYrZlw7FWhS+lH&#10;j1d+5gYVFdAXloduPL/QyuWb8d5cS5ft4emJXy/53Rxnk1EaHROHB06OCng/5xTsQJO5hT5UPsN5&#10;xehZy5RRcAhtEXuB9fCJ3BK8HA7Sa1ZqeYkks7aKTy1kn5eDxpAMwZAwtNfhWrEsUpHhcbyvU6nL&#10;pCs2PJZ++8UK8A+S7zg4ppePxniTyTGJXr4Zs1kTLaWnOVHZ+RvR0VTAmoyeEv0ar8e2kn3sb7aQ&#10;+UeGE8/JsOxNe3Zq37ESNdyu16ef0TN+k1y46r06eWiz6g5t1PXyLbpzbJt+fXK7NT6vKdIXp7fq&#10;y3PkOl7Yrj9c3U3WY4m+v7Nfv71fYo1vPj6o7z4p0+/vHtS9kwU6sGGxwqa6yqdPcw3r2lzOnd7W&#10;KNhhyPRJ2pWfo+tXrurrL77U5199o8++/FqfPfxUt7juRFm5ctLXazoMqF3z5mr8SiN1s+mgfr3s&#10;8D+eyPsyjNpWCrxwF34hdfjv3tGNj/GKvl6vynNkjtagyz6NX0QDNRS489mGszC3S+iyb+r9W/hK&#10;X0KrVFvD3u4kjO48HOEajPoyPrhol2rwBT51WpW1dVZWZv1VfHRu4At/97pufHiLfMDbunb3pq7c&#10;guHB785fxRf+6hW8uOkTr6+HuZgBGz/XgL9JvY6f4v6O8xrwOSmkLpTFnLaW+SuWuSc8KkIrw+kf&#10;iVilsKhweonn42kTiG/CRHmP89YYtDTefui4x5OZ48v87oXmaCK9AdPJ0Qn012R+dtock+loPNUX&#10;au6Sxez/ySRduRKP7GhYXSLe3hvYuxajabyijz77Ug+//B08+xEs6DLnr0q05mXo+WqpodZznsPv&#10;ZsslevRvqXDbXeUX3cYz6z7vzVNoX4vwSylkZMCv17I3YM05N4YcWXItF0ZpQRD5xSMnqKdNX73Z&#10;qKme1Qtos19Th9Yd6Slxpi6xSCuWLteqlYZj4/MZgk/Pe0HMs7CkaeOYZ8mY8YA5O/fD16kj3vZv&#10;qtmrz6hxo1+pZZOXybJHl9+1rVzZe/n5jsCPaCLzVBB1q2A8SQPo5YaHT/OVt6/pNfnRp8Twaxfn&#10;nvRnsOeyh/m2flNN3kJ72vglODCP75Xn1azpG/jxt8GDH40WeyUzby5ftlw7tu/UKfT6NQ3MY5fr&#10;8Xq+Ahd7n0zRD3ht76ri+A0y3t4n4/mi8gsbtC7jFDXYM8oteF9FO8jR3PMQbw3ywvZ/Dq/6WmWH&#10;7mt/yW0VUi+Ii92nlXDsiFV4jibhj5xFz/6GE9Roj2lD5gn6VKrgX1XMZRXo+vdqbkgBev4ktDSR&#10;Guu9Sq5Os/EQ8eTYDlT7Vn1l35k9qD1ekF3aq+3bb+BV/jp10bepXXfRKM9h6F4CYDeR9IFSO4Zj&#10;FB+vRYd5kvmpHO/vSticGUd5/ckH2Uku9kHqX0fRoZ+8zufk8TDfX0Sr3gDbZm6pwy+4Dt8R2GID&#10;zPD6tZs633CV3h2TCXwbxntbNWcvyXgbmc/Vsfqz7GUq8Z/dA+/KhBPH4OewGD+HxfIPTNOqyGLF&#10;xJ1h1Ckmtp5z9DlFRtQpKgzNZgzMbP0Vbd18n3NRBd7n0ezrppFhMIXsqEmy6TxQLVraatKE+fRp&#10;beP8UUdtgLpCBl66cfs43iX0uTEHry5lP1uBt8kxOEkVHOu4FkaUka+EJ294GYzlGFzrGOzqoGaF&#10;7oQF76DnAY+D1cfw56il/+YC7JKcv7J7qjxKD045r/+OKiUm5PKeSaBHJlDD3X3IqGDv6eHL3hKt&#10;1Fh8JQPx0aF+P33OInK98CGeNp9eDHrVlqWgfS7iNTjCZ7SGelIFPfZ4n6ThqZ6QqaVJaQrLWKeE&#10;TXhi7KP+WA6r3bsJzTYZhNvz0UVshnvn4uURSS7VNPbKIQpLztWajCKLk0ezX09IL4Rxblb0mrX4&#10;ZE3AXx7t/iuvqenLrE2ee1Wv/fIZvfnSL9WqKZkSLV4kb/k1NGADmYvmal1OptW/s6f8sA7U4Nd0&#10;/aqu/+YPevj9v1ma7GsP/k1HTn9Fr/U1dK0NaK7Posk+pYXUJELi0GLH39CC+NsKSbitFWkfaFnq&#10;PXh2A/7eZ/GuINcvFZaZTFZe7BbNW5ah6cHMXaGs0dbAHNZvVk7hHm1hPV3CGvr4KTyirt9Ho32R&#10;3oDLP9ZWeL8ZXnf8tMknpefy0BG8n/ZTT6lj7XEZjTQ5x7c+Ys5+qPobd/DUOKFVrGWmsL6ZPJ+a&#10;8Cy0ssyjYwOnaCw9+fOoNabkpsOKo6nbca6dF6TJ1B1nL2M9lBCLl0WWcjZvxcuC45qazWB9mgfr&#10;317Kuh29y8a9rNXRgO9B73oAHwe0MsUH6PmkbzMDJhcyexH6BPrFHFzoswzUDrQvFy+Sg3r2ls7U&#10;39WVm+xPLnyKL/0njIf4F32qrSXw0vyLMOEzCsOzaOkqmG94pZZHHCWz9JjCo6nJxJ7g8qjFgueF&#10;bNeqiL2KT6pQcmo5dZu9HM9d1DIO00NCvff617p251s9+M2f9ejLP+vuA7xRbj6gnntd2UW7qC/N&#10;lBeaxKlzQ8gfS8LzZC+f3Wu68fD3+vjrf9GDr/+DNcNvdajqBiybcwZeSCmbrtFLfgkmeZnc0avo&#10;oG/Ci25SL7qBl/wV6rgNnN/wl+EzvTqxHv+lKvIh8PAJ3Q1/PQQDKcUrY7um+69Hq5PE+iZKHp7L&#10;YW8r6FeKQX+MH/1y1kJogs+9/7E+//bfde/hn8m+eMQxvoYOooa1/hGlpZzSOlh2ZAwsO54embX1&#10;zKHn+Zt1PIYqMlqPcI4s5bN4CP+YA9SpDuFbXqmZodXklJ7Gm+e8NWYta+C68/g0V5Ozhtf7kirN&#10;W7hXs+buQCsyG22Iv2LWbKaGWc46rwQ2nq3gBYl8puNgX5HsFQLxSfBS725D1a1tP9m2g1t2cVS3&#10;Vj3U9g18nRu9o+Yvvamm9Cw1fuZ5Bue5Z8l1eeFZNXv5BdY7L6pL+zbUX92o1QaRJ0GWC3uUmPh4&#10;rc3EpyMhxWLXC5aFaR6ejXMXL7eG0WiHr0my8h8PVpIVUsdcfea8NYzXyLFaaouH8M3cUYxnThae&#10;KVtVtLcMjXm15Zt98Fitpcs+dLQG/fZxavIVOshtxjd7XdYm1rDMI+s2WSM5p8jSZCfCqRM2kJ2b&#10;sdHSX8ek5Vk+IsY72zBu83NGw21+zrBuw7CXxqRYmuyolGyLY6/lcaRv3GmNpFwzd2X/lWVHwLAN&#10;045IWIdWP5P3y1rq/ivlN2UmNUPYn4cf+lSygLz9NAlvBv8ZwfKnDjfB9K354+s2HV2t/0T8EHxg&#10;qiPxxjYsuz88tYe69u2KzwXM1AndszM+zIPx8nCys9j0IHfWDLDsrn1bqlPPt2XT6x116493F9cZ&#10;Vt1rcAf4cne4Yy9rGLbtMKwbHLobemt7uXr1g/G5ws7pnx3qYOmxLU22i+HXeKAMd5Th1sY723Br&#10;o9U2XiSGrdsNxAubYTIijd/2kJFov0cZ5m5r6b/7D+2KRrujlTdpfD+GeZL7NBrt7Ch8Mke74NfF&#10;Hod1lF1f7mMA+YruLtYa0hct0Chvd+osg/G27oVeGc/qwWisXWDa/J3+5u8xjObasOx+Tvg3uhvm&#10;bm9x7FY2b6lVp8bq0KOFuvTEH6RvJy47qF3nlmrTqYVs4KjGL9tos70noK/zwPfCHT8MN9Z0zvaw&#10;T/TYFsduJZveb6tjr2ZygJP3Q2PQE42CHWs0e3tYtj0+L73oc7btQc5jV3Vhv2pG1042XKLF6tge&#10;T3njP0nNoB/6+CFw/0HUANBuDxtBji/z1xI+G6si0f+ExZNfsp5eya1oBPG+KCpVag5+Y+y5FkWm&#10;UMtcItdx5EByzn7MssfAsv2mBGvyjADmQ2rTk+nXmTySc4U3546pCl42S4GL3lPwkvnkO8/VaOp/&#10;w+nDGj6BgSfJ0PF4b3u6yZbj3mO4E37cZFr5esPE8Q5/L4ScxKXo1smTD2IdEDiPzJb51hrBb0qg&#10;RvtNkNtYL2uM5L58gqbS++vDumI0vYjo2BjuPEfDsaegDwmejRbkvdnw+1HkXNhS22mmRm8+r9eb&#10;voyvSmu8dvpSTzd+Ibwf+tug0+6ABw/vJZi2Hce9jU0za9jYUa/hdsOyh41GQ8cw9QfjMeNAfac/&#10;n4sBLviYu/W1vEn6DCa/C57dZzD95q7sxX3HMQeG0B+aCfcqo0Z6gf3YfZ278ZFOXrqnstqreImf&#10;167yc9bYVlpHLg9arz34qW0vQ8/FujAFTXtUuuYuiycrKlZTZi1lrTQHH5Z5rPdcLV5nGKRhoz/H&#10;Tf/ZDPHv3b/x3HhSq2w96Kf+M1zpH+Go5jk+/mcY9pPfm+v/u71FHj+3J9nzzzH3p9mzeXyPf//p&#10;S/Ncn/Qd/6n7NPWKx//Mzz59H9/96c/60/c//B/XP/1zT3uemPs09zcdzerT//7WY376fv+nf2+O&#10;sXnu5rULDQ21nqrvuPGs48lQi0xUWvZWGFCxNfLg1YWw6007/3eWbfh1LreZy3xuLzS3w8KLSir+&#10;yrJ3wrJ3lJ3Q1iNH8RWgLn6QvQtj2wE8TfYaLr4fZk7PaDb6A87XMZzv4xI34EG5WyX7j2s/v795&#10;6wHWZXk8riSFrk4ioyUdZrcO/8M1WoBee/o4NCQj6Ft09dQEF2p6vRw1vCf+SD2Z53tRb+7LvOM4&#10;hHOmK3kH9K7A4To7usjOdYTFsp1GjeUcR/YBv+s0ZATaOLwaXOl3cveTe1S8+rAfbfGHb3+SXT9r&#10;dNw//PCTt/0tpm1us/nqa/meqtPS/G1oYDeQiYAGG36dlZ+PFiAf9gPLzsZPBI5qvLNzGFlwxvWw&#10;1RRYdTzMOjYyUuHURkMXhpCrgv4seIaVD7kSpmPer489tg27NozbDHO98SkxjNbwWnOdyZY0IwbO&#10;bbh3YmIi2sFFmjsXLRXnjTFjxuDVOdjSMxt9c/v27S0ubJi14dgvoK14/vnn9dxzz1njxRfRFTZq&#10;pFdffVXNmrfgPPOuNVq2eVdmtGrVjj14G7Vqjp/bO63UsS39aV1Zr/TqJ5f+ZFY6DNbIQdQmhuI1&#10;wBg9BP+BQejE4bEjeQ3HoTc27HnixInW14a5m8doel1MXcrwbcOyjV7b8Gozx/brR2Yal8ZrxFxv&#10;uK65NNpsw7LNfRq/keBgtJ7w/KcZvzkW5rqIiAirFmCObVZWtgpgqFuLtltce9/e/ZaOu7S0lP3+&#10;ER2FYVQercAnm37fvbuVX5CNBi8Sn9xg+fp5sW/Bs81jGD7neEfErFD2ugRt35yt/Xu2qLy0RMfQ&#10;hB1Gj7ZnV5FystcrgX3lan4/JjaKHMR4paanwAfxUYdjJ65NUlxSgqLWrCYLbI0ieC0Xc/4LnoUm&#10;zqw3OCbmNTQ+K2Pg16NGjJTPGHScaPOXzF+g6FVhWgvLzlmHz4rFsQvo79+EF24ma6JY9DHz0UKP&#10;t+7HcK+AgADGDL03j/zpJWHoiiLRcEexT4sjH43c9shM/MTS2Q8n02OWRjZ1ppatQX8dn0sfJV6a&#10;0eSRRaYyUph3wvUetaql1OtXx5LfyP43I3WDElcnawX7ldmBs9CaTrV8sr3R/vmiz546LRBWNc/y&#10;y05OXaetsKLKKrw1YNlVZ87ijUgNbdsO9t8w1Cy8emDaRbDtA8cq6BnGJ/v+Zd3/GI1lw3FVl23T&#10;0ZI81e7P17WyzbpduU2fHN9ijUcnCvVpVSE67U36sr5Iv7tE/uN1fEZu7dUfHh3UN4w/PSrTdw8O&#10;69dXdqquBN/GsAmazbp+VPfGcoNlj7Jvp0DYWlZctK5S1/iGz/4P3/1JX33znX7/HXvrjx7owukz&#10;cKjtilq+0tLKm973lk3ewnenp9xchlgsO2ThXHzeQ5W2IQVvl1K9/+E13XxwS+dvXdCJhpPoSU/A&#10;B2otb5H6S+fxGzkFf8Qz+8pFtKQXVXWaHrgjRyyv65P0CVy5cxdefQttNjz7LBpr5roqw6Lxwzl7&#10;mV6Dv/Dsy7eu6uqd67p2zzDtO7r54V3dun9P1+/d1dVb5KLewFfnxk2+hnff5rqb5KO9fwMPZnrk&#10;z6ITZNTWwchPnUK7V443xR70nHiX5Jk5bgPsYS2e57Gw7ZVaGLqQGgxZkHOCWcuxBg6eBvObqgDY&#10;dTDPf+Yi/HdDme9W0G8SthJ9Kf5N+PEujYpQ8Pz5aHXQk0zC5308+eMBQVqTsk4V1bU83odwjK/w&#10;/P0IDS495gfr8Fqh3/zUx3hpcx3Mdef+B7C1+/hdXcPn9Sy68W0aPzUFvY/h2Ovw/yazZh79kfNi&#10;ee/h1flemALGzZBz32Fq06QDWVav6cVfNbJyrRx6D9Q4Lz80sZGwW/oMQhdrwTyeV5C/pkymx2Gs&#10;qcOhERnSBybbRj3aN5dN67fU7u1X1brJy3q3xRv4ALWA3aIJ6tyKXNzuGsE+0HesO/OeJwP/EMYU&#10;f3ok/Mmwn4R+Zpy7xqA7cRuGh6MjPcPsuTrbUE+E1734wi/1zK+kZ5+Rnn/uF3rxRXRxrzbCi5/7&#10;Zi4083wytdH9+w5YLLu6nlrcRZMXSt4tr+W1O5/xGn9GpugHKt6HNnHXBR06jBfApotKW3+WXip0&#10;gplor9Pr8bE4o6S0enjXNTxD6Ekvf6iKwxzjnVdVAH/JyjiubNi1YdkZ6yqpz5ZbIwG+vTJ8B/uU&#10;9ew98TYeMle2/YLYOwbKY1QoXmOLyHacI88RMzg/T8cfyR3+7yA7m3epATRR67dfUcd2jS2W7eUz&#10;Eq+yhcrYtFGHTpzQUXTVJy7hg7SvmszsYnr/98FH9qPdJYsyB6+zjaxNduJFfAB9diV+I9VX0L5e&#10;QGNutOhVOlRRq2M1F/DxuQTXPq9j1Wd/9I+i7n2G/UttLXWcM7BGRhVfH62t4zNFjensGfYwh5XB&#10;OSJ2fRa95RnMixnoCnN4vxezljnC3pNcvNhaRcXAOsPP4ENzSquW1Sgapp2Cn0JG+iXOS+nqYesn&#10;my7o7EZQz/FfTD7yFLkOGw/H2q5LFz7R+dMPVbb3igqz8a9Yg8d4DDpn2F7qumr0oSdhgnC/WDTZ&#10;MZVaHFWhxdHwQThheFK1xbIXhO9Ho7uNOtFmssd2aQU/l5JZp5xNV/GvuKWyio/IksDzfPtJzkH5&#10;8vWdQY9cAHrbMfS7eWokGq9RXuPpc/ZDw4luauZ86ktkoy6LJANhpcWzPf3QjE3EI3xONB63hRx7&#10;0x9xGG+EnXhHr0M3HIG+a4HGzpml8fSnBEaiAUuMQOO8TAtjl2hZUhTeIglkhkdo1NQA2btQ8w5Y&#10;qHVb9unwKR5nOcersATulUU/SBzarTnqiqbh5Vde1UuN8BV5Fu8e6k2v82Fo9tqv8EtrRG39GTKW&#10;X6I+MIh15VLqWfQbVVagrTqjM7eu69bnv4Zj/7s++5f/1J3P/1O1V/+orQfv4gNxCjZdDX8/jS77&#10;nFal3SSn70OFZzzQivQHMOz7Wp72AbqFWzzuesY5dNlVeOaWMn9tpkc5Du+EUHxNFjL/ZcEI8QvZ&#10;hg6+iDX15hL8yPer5BDe9XVX+BySL92A383F6zp76TqX+Lo38F6r471GHfIIGuMDB4/iUXUMfx5q&#10;UXDvhqu3yem7qQPHTyoSbcNUWPa0xSHynRkkZx9P9XIdpB6D+8mXvpikLDxOEyKoDZLdSY3NL3gS&#10;+r1F6IfpEYPtZ23cwmclh9p2Gl7rrMOjODeHJ3PuxkNvRQI67O2wbfLf2QcUbkFznwX/M/xt+lzW&#10;bsOpPdloUH9ncgNWqbK8Rnfvone+8anqL3xIzsNDi2UfrPzAyhfM3XIRffEJfIKLyVXYrNHjUuB3&#10;6egMc+EgmxQ0e7vmzN9NPuBezV9UzLlio8ZPSpePXxxaPzzUI3bBuXcravVOtNn7qa+dpc59mZ6h&#10;Ol268Uif/vbP+uSL76jTmtrmJercW+UXMEseE6fJ2z8YXXacCvYcUs2VO7r3+Z/06bf/oS++xxv9&#10;0ffo6NCl7T9LZuJ5JRVeUXQGtafUemusjKvX8hg00Ktq0N5Uct7Yz+MtwRcWP5+QA/TTb8UDIoHX&#10;fC09PuSCzM+jLzRFPmPj5OmB7tl7JZ/pJfA3MndmRnHOi5T/nOV42KfqWN11/ZZaym//yOO4T8/L&#10;ifvUEvHITihVUsIxpSRX0aN2CE2AYc87yRQu4n21Ea+DAv5GAT4Dm/j8baG3aQueMtvkF1SsSbNK&#10;8U2v1PQF1WRenuKyFq1+LWzmFN7m+OQsOcH97YM5bUT/OZ51uys+MUYrnahQOPaSiBz8klLQ8yeQ&#10;1b2K2ulE9KIjmY+HqEtrMo5a2KtrS1u1ef1dvfVsYz53r+qtZ/i8wbKbPvciLPtZvfaLX+qVX/zC&#10;Ytlt3mmCp2EP6paeP/YcLlxgsewk9Dv5W3exR8qnRycejfYKS589ffZ8TQmew3tkvuWfbTRBxhPb&#10;+IqcoH+huo55mXnfsO3i0grWg7vxDs9lvtlO/1W5xa/La5jLz9DzwOelvPoc3jxVeGPhQb+n1PLL&#10;jmMtujqzCH08I2urpbM2emvDqI1ftuHZ1sjcZDFsw7GTsoss7bb5udXpPOb4dcy3SVoSvRbenU3d&#10;jrrQpu1K3UxNt7AIH254eEauIlMyyR9lTbw6xRorYlOpy2fSk1DAemSjpfsIi16HXoV+yUVkc89c&#10;wXtrPs9/Ntkj7NVY608KDGBeCSLPdTZ+L+g//Cfg4+GlEb70Z8IZB7nTszwUfRcc284R78gB3dTN&#10;AUY8qBtsGm2yO+uGoei2B6MvGsjaYwBrE4b52oyu/Vqq1xC44LCu1ujj3Mn6WXPdwOHdYdnwYWqC&#10;DkPxR+TSMG03LzfybfH5mAzXnOyl0RNGW/4iQ0c741cyxNJnG58TB/hjX2d603hMXfvCzYd0VN+h&#10;ZnTib+F/7IrPtyNa9D4t0XnbcN/wbsOc+R3j+dGjdxd16vGu2ncmH8iuM4zXAf9od6vfz9k878G9&#10;Zdunq2xh+YZlD3LFHxmmbjIcjS67zyD83Vgz9eZYPGbZnXu1UctOb6qVTWPZ2OMH0sv4trTXu11a&#10;kbnZVG074bXZtzsMYQhrFnypvYbLATbfdxC5go78rf6d1K1vW3XuA/Pu/Y5s+jSzRo+e6AhsW+GX&#10;jWc299W9+7voDtBl97Glr8x4Q5pe6A7q0Lad2rdtSz9zK7Vt3RL9QUvLZ2SAQ0+5DsWDZCg1Qmc3&#10;POfGsCdCIxyZwJ5wI3vCAjQGZCRshM1sLYfl0AOVt4/6Chm22Xs4b+WT5ZCsGctiNWslLAX2Hbpi&#10;Nfspc75ewmea8+8MP5iyN+cL+Mo8PAFDWIsvDFbQEt5bC+Zwm79GooN35bV1Zu05yMdZfUc7qpOz&#10;g9oP6quuTvR1e3nKJ5DfWRDK+nwpeRRzqHdPwO8LH3Mux0+ZwTz5Hrr6WcxNk62MDScvvEUYg53Q&#10;YzuipR/sxnPF69zDh7o53lfTuT9qN4HBwXJH19V3QB91R9Pe1Q7v9v498I9x1KixxrMQ3uzSGy95&#10;G/TXnWDSdjBrezI8Oa7UJbr1oedgSHc4dW/4tQMcmzwa6iOuHviYuNNzwPXOI/rhy+6E9n8EfHks&#10;l+RMWGMqfon+9Gni0x4SSq0pQcnMT7lFu7V5z2F6//AZgYulMGfErM3j3JpN7RJf/Zj1nPsT6YOK&#10;oWZMbSpgAZ8HMlB8WM96T+NzwfD2t4a5bSbn19DIZNaLqxW6MsrSchlgFxgY+Fc/5p/S+/7/YJCG&#10;Kxo2+7SniHm8huP+IxzbPG7zfB7/Mwz/SR5svv9nPbcnmfnP/Z0nn5vhSX/vOT3NmJ+uRZjj8vjf&#10;P8KYf/jhX/W//vVHn+3Hx8EcryfrCOZro11+fLt5jFv/QS354995fGke79OP+fFt/1MvzeM1bNsc&#10;T3v7nurWvQfzxRz0nbHk52yEZZPFA6veyKX5jOayzs6DM+dtQ6O9g/Ur12/czX4Qll207xi8+jj6&#10;BbTZh8nvOQK/OHwETyG8gg+XW9k12/ZzP2gfMjbu4HxPzhDr3vlw9AXx65VUtFcFR+u0pbpBqTDt&#10;xcwH8+MylJbIOiAuU2ui1ipiOfMu/GsWtb0pEwI01tNPI9xG48tsvJmpq+GNMdgB3yNHvMTglR7D&#10;XOU9wh0NHNm8Ywz79MY3lHP8KLSmI0ZT1xzN3Epviw/av0mB8vScJB8f/KYnzNS0SXPkGxolRx5z&#10;69988ZPsutHP8O6/x7TN7Z2++UYTb91SzIED9OXDEGHZxjPb+GcbnxGjyd4AfzYcey0ce010jCJh&#10;j0ZLG7pgIdkq+ErAcKbAbyZyPpgxexbr2lAtW7kCPrgc/wm8mP/yfQTMOh2dWmp6utayRkxGr5OU&#10;stb62ly3LgNvbvThq+Hf0bGx5BOGk+USQh01gLW2F726Q+XgOJCasoO6du+mTl06q4MN/iEw7nYw&#10;7jbt2lmjNeffVm3b4NvWg562Pni0MXr2Vme7nrLpZqt2HamNGrbdorXat6bW3amr+nS318AeeHR3&#10;sZMz+8/RA53ly/nMZwhejgPxjnF0lLvbcHiOjybBscfDaL1g2CMMu+ac7jwEnxle76Eu+H4746sB&#10;qzbDfG/4tvvw4dbPjYRdu8G8hw3FP4vrx6A3Hufra92fuU/jzeHnO8663tw+3I0MYxi6r4+P/KdS&#10;nw7CG2HWLK3g2EZwfGKio2DMMdQBfhyJiXF4b6eim8nUxk05ys1Db5Uar7DwUM2YSS+rWe8M5Jxq&#10;1wE20Ub2PdrLeYC9vEe6KADOFTInQPExq1RUmKUDe+l1PVii3bu2asuWAhUX71LpYTwUGSUH9qGF&#10;2qVNRVvw2MhTRi7+lIWF9Jby+sHaI/ksh/MaLl6Bzgc+P4bj5jKMdYErfgYcR79xfuTz4JEdFoEO&#10;OlFZ6zJg6UU6CJPPpp84LYf3YW4e/QJZ7AtjYfCz8fnA88GsT7yNl8EE+XNenzoJ39/x+PX4kR0+&#10;kX6y6XilBSyiF34+PsdLNHkWf39eGHX5SHz/otCXROi9ReSXsnYK4zMfER6nNTFJ9BtkqiArHxaD&#10;Hi+JbMxF7Juo6U+jzuZHv5mXt681fMZN0OSpeOTgMbIodDn8bD18dD8MCY31JXr+4bFl6LKL9pQo&#10;i+dj9NjbYHSHq06q/toVNFYf6qOvPtDdDxrgT4d1Ak32seIcnd6Xp+tlm3S3cqvul+frwyP5XGbr&#10;o4psPTiRq0e1hfr8fJG+urpTv79erK8+OaDfPTykbx+W6asPDujGqVyVZIZoVaCT/Aa8K/dub8mV&#10;teoklz5aHTJHR3ntfnP/Q33/px/03R+/16Mvfm+Nmxfwqt53WNnojoI4jr07d1ezNxrjUWFjvVZj&#10;eW/6TZmE5maqtcZcviaKvJXtqqyvUfXlszp2Aa/H8zXk2OEt0nBWF69eRJN9Dg1tJX3n+OOc5jZ6&#10;zQ+WH9HOfXvx+y1Ha3tVdz95BKO+B7vGi7WW+zl9Dq/gizBMNKY3jNf0j0z7HPrc81cv6PLNq5Y2&#10;+yY8+9Z9ePaHH+Bdckfv30YHePu2bty9p1sf3Cdv60OLaV++hh78yge6ee1j3brxQDeufYS3PB4M&#10;pxrwRCbT7dBRHSSjcR/PvZg+ne079pCLuoX5LofPSzr1Gmo1qfSiUF9JzkhD95aixEzmq8xUJW1g&#10;7tqQ/pfBvLhhPfu+OC2Gb89fthQ/a3Qfs2ejNUwm9+k43P2+Pv7sCzSAH+N/cUmlldQ8Tj+AoXyO&#10;p8bnaMh/rdKKz9ATP4TBXtSCJTvpuUxA7xyhgBlpMBK4zFz69OdGo8kOo4+FfsngRfId7qse7Wz1&#10;xgtvoslGF/LSm+rRwQ6vJm/NnUHe40oyqhYuIqMXH8VJeKOgIxmOPmjggJ7UBtupQ/u31eyV59T6&#10;TfQk77ypDoy2TV9VG0b75o3R5zdW87fY/7/xoppzXdvWTfBLZP/UoyN9l73xCBkhv4le8h3vSZ2J&#10;zNvB+GAyHAeyJ2LPZm9rsoJaqmmTV+HZz+iZXwp/jufU/J2meJewZ7Wzg/0OoLblQT7FHK2Oidcm&#10;PjMVNXhmnz+NFhSPmQt4J11/pIbLD2Eot7W7+LJ27bmiisovmN/IMUuDuaadVVIqXrBrqtFOlmtl&#10;1FHFJ59mDiOzruQa+uy7+I1co/Z3WqmpFegJD1PDwOslsxqv7aNKTDuq1clHtCKqGA6Uhx47kQz5&#10;SGt4T1ytWcF4hk6P0ZzASGrY4WQcL9CIIS7q0oZjCPd/9x38yZs9r26dmzLXO1APCYR9JOvgqZO6&#10;/NF9nb77sQ6gl87afhRffurj6w6xruExrC/V2vUH+Fl80PLx2y3CFw3NceFWGHAm+skoOMSKJLSo&#10;BdpeTG2yGp59+oqOnzyvquN4h1RU6cSJc6qpQavN9bVnr3O8yOuDN544e1GlaNx3HDlCNsButJvw&#10;iLQiPAjodc8oo/5I3mNcOd7VBxURdxT94UmYdhVzIprTyCoyK6s4x+xlb5AnhwHT2NvB9EfPoS8n&#10;iNo76xSfBSrIKdWNi1+r4fSvqYFe0ca8Gq1PP0rdswzOdQSN6Cm4fR29xWfQm1YpJApGyP0uiq0m&#10;k/AUHs61ZAHyfVSl5q3Yjy5oF/vO3egyD9H3WoVO2GiyH+rwkU+1dx8ZfdlkV64qpLYWRp7DZLkP&#10;myJnJy88sDgvjJ1OfWUG+rA5rEHY30XgdZaSh0aWvMFVKdQro2FsYfKfTg0omM/RvGT0yBl4L2zm&#10;b/0Xd2cCVeV5r/snJiZpYhJNTKI1xtmocUYEEZlkUGYEAQcEkUEUBJRBBgVEQVAQUFFUFFHACRRx&#10;QokjDnHWqInRxJiYNEnPbdL2pm3a0+b8vs/a5cm5XafpWves3kvWmw242Wz2/r7vfd/f//k/zypN&#10;Z17wQHc4inXZUDcnjfQm/yHMVwEJeHUmMu8mhbJGjEXfTN0zL4P+5iRNnjUTfXkmr22FqZFYXbUN&#10;bXEO+rjJGu3opBFWFniLdNLPnmtDfb2N2rdl6Am93Fbq8sqTertXB3rOOsDqOuO14668giyyy7eo&#10;seUwPueXdeOLz/WAvcDnv/+L7v7qzzpx9bfkw96F/aLFzjqipOx3lLjoNNrsC2iwP0BP/rHSSu8r&#10;peQzxn1ysO4psfADvEYuKL34ChrP09QTGtG+lfD8otGQkXXhS9ZdWiHnwwbqDptY91XDtXdoC+vp&#10;Pfvo6zoNw34Xhn3e6K1hXHo4Tl+8CtO+opPUb4+fPa/dDS3atb2ZdXyLmvaf4rp2Xvupv9Q2HiGX&#10;slzRaXiJJybJZdIU9Byj1bFPL73QFS6E1ix0doyMvvJxcEQnr3Hymhyg6fCKmCRqCSnJZk1w2ao1&#10;HE9lrCkKuT6Sdzs5Qk6urKX9p3DeL6Mvay2+2MvoYUlAl+9v5nXbDhqigV27wTW70mfnpnWlq3X1&#10;3CV99dnXenD/a509fUUNe7jOHL/OWuY0vYhNysjeqqjZq8h/LqD/fAk1rTkaZhkrO0dYr3uufPwK&#10;qd2toseUjNLorQoNq6SHsJhzZJ4Cg0rgMdQycprQEO/lvN3HGoZzYIWhgYZzL0R/sLGR7NKT5Gu0&#10;UC/YA6PfCJvNgxnAc9CvZBWiy8eD4t1b93T/V9/rF//7B/3qTz/w+V907AIZANS7CtY2k3e4H59o&#10;eHrGHs6ffcw7+9ALN2lmXCMcuZb11hq0CqWcs2V4A62hV2SpRoyaJVvHBPqOspnTF6E9TFWgT45C&#10;gwsUO3MFGe7L6LkhMzG1CC1CPuukdGXmFlGfv6hf//7f9Wuey4d3vyHL5ZbKVzazD6jGV5+6U8Jm&#10;/KzWK9C/ROPdFsnRIQPOlQHryaHPqUA+QcvNETBtjYJmbIBjb1HIrJ2cc4ZG+5BmJDQrDKYdGmvw&#10;6xbNiTtE3WEvewyux6ErZUENrUsH9CYWLng74rHuQ46R1xTWkQFycPClt8dJb77Sg76HTur6PLnj&#10;T7fXq21e4Fx7SS+qHf89bY6X9KQ66Cl1bPOUXqWe9MqTnI9t2pDH+gL5IN2pT9qQH4EWgN6BGNab&#10;cxIS2IfQa1qCDqSgGKbD+jE+yfTMjohNhN/OhvnHUbdaSL1lM3M9vn8w7HdOnzd7F05R8zFYdh0a&#10;qtWV1XjArFXJ+i2mLrv+0HG807nfuaused6jX+0s9zvI9Z9e5M3b8fqhJ5hjfcmqLfBmegvX1jxk&#10;2Kv+yrL/ert09UN2bXiPGJzaYNwG6zY024a3iOGjbbBCg2Xnrlinsk089pY6Mjfxsa/Ap4TzZgF6&#10;pvQCciGXLOc6XYDHTJ5S+LmFS1cyXzxk2dnsf+cvKFLcvEXU6ObRbxKOl3gg3i54Gk+n7h+N5iOc&#10;dcaMMGqHM1lr4zGBJ8TUKK7L09nPhpA1E8R+1xdGCO8bbscaBG48EJY9BH5rBSs2GLXBpG3HDTaH&#10;wbaNr43vG4zb4NoW9n3M+xoc2/i634if451B3d22p+kJMmQUGT+j8QeBZRsce8JU9k3RIdRuwhUa&#10;Mw0PC/rvJuNfHegu9wAjl5De2gnUaH3xAR1ng4b5bfUa3EM9h7yGhvlVDbDCZ8+uFwz+YdbkIOvu&#10;GumALtvbxtTeWo4ZQs27H34raJfZU70N1zS02Va2VrIba2dyZhtHK3xBBuMJ0lcDYd5GBqDhN+LA&#10;mmkMHN0Ktj94JF6Ug95kr9rjbx4jbw17Uz0HdsZrpCc6Xf4uGzwqLfuqR/831LV3J/Ub3Bt/6tGm&#10;h0nAZD/8TcbxewZpyEjyuS37kLPZQ28N64qvSGdzvDWCn7HsrF59O6p7zw7slV9Wz16vwbPfhGXz&#10;+luxB7bCu5kx4C2eT4+e6tmtm7q90QXtVye9+cbr6te3h6nLdnJEi+XAPneMkxycYK3B+DenLWIe&#10;Wcc8tgZNwQbTY2tFObmtpbV469Onsp4e+tpm+krQD1Tu5Pirpb9km8rplams2qWV5VX46qFlS0tR&#10;xFy0/rFkacYEKmgm2TUxwQpLgN2mzFZEUjyZC/Dn8EkaN8VXzsHucghylq2/k4awj+3HcxvkxH7c&#10;z0eBkejs5qXh05fGdXGWXN0D8VdxYi/qw3WQPSP1wwlTpsnNfwI6fPSG7jyOp6vs7I1eeUOXRs81&#10;/V5BgSH0I0fRixiLZ+4sRdEbHDgZT3Rf9IeGLsyb/vwJ40yfcr8g1tleMAPqIyNGk8llO8Bk2Vb2&#10;g0yGbbwv1g6D8eOxxoeEDEn4tcGtja/HwrSN4eYzRn6T3DivJjJ3RLBGSeD6k0at0his69MzWGuQ&#10;A5K1CE+zfPYfRXiylWoJPvnLVm2kp2itkhYUatY86gUJWeYIY+8QyN44IDSWGtMM5trJHPMTqcsE&#10;kg8Ky4djG0x7rPcU6k4B5n0i4uk7yeM6UFIJE1+FpicDHTvMK3AqejgfE4UaOj6DixoM09AO/ytw&#10;RoMp/rPP5RHfNTSLjz4MRvt/k9sbz/fRx/+JZT+uoTbu94/qw43HevTx48d9nNMbj/9T3rfv//hn&#10;/fa7P/0tJ9H4HcZr9Pdec4PtPvr4R7i58VwePfd/9P4/5fn/T93XeD2M19Y4Pwz/HuPD0EImp6Gd&#10;LFxN/QmWbXJsI08Dll3bRP/+I5Z9iLUgvpQNxqD/sWG3qup38zl+qrv3MsgL27Fbq6vItF+zCd+4&#10;cno0i9kTLNdcHntF3V5tOXFJdWeua+W+E0rmehsHw87PpucqhYznWalkGyYpLiYJTWuCQqnt+XnR&#10;42LvYuYIjhzOXGCJ19Eo5lL4pocLnsge4xXkA3+b4AdLgGUyxrK2Husyjiwtd/JyvakX+sKz/c1h&#10;a2v4M9PfzvXE0431ghue0p7TFDYxWlOSWCvW71NfNIg/ZtVPoNNu84c//Jfv//h+f+/rYd99pxkw&#10;opzmQ/gmrFU5o2I9fBueuDg3l/ww+vOTkpWUkKgk9NiJs2M1OzJKkdPoMwtmfwvjDZsRrpjY2Zod&#10;Fwd/iVEE3NW4NdaFKWnzTXZtMGyDZS8rLjK5tsGxjbGsqMj8vsm3i8iX5D65eUuYI9PMuWNiUBDr&#10;Y3ytqA24woRdx/NaUiMY6+qCPoveMkcH5layB2HIBu+2sLUls4N+I4bFaCOD20YDh5LT0Le/3uza&#10;Q51fR7fN6PUGNf8erI2691H/N1hL9B6gcVZj8Bh212RXsqDt8Qyxwj/G0RENCzV+H1/mNw/2084m&#10;v7YaST8X77mtDXVVJyfyQMkCZb82ht9vsGjjvh5c711huQaXNn7O4NnG9yb4+TFPMl8zDI5tMGsH&#10;6h/2duRDjCH3gd9p8G9fH7KsJuArzv29Pb0URv9GBLXhyIgIbtFCTA9VWBg+wBHT2Y/MUur8eeiw&#10;M9EnpWlecpzJsf0nenLMsY4cYdQB3mQ900l9e3XW8Ld7ynbkIPIyLeXmOEoTfcezt5mujNRE9Hmp&#10;ylowH93kYm2p3mhmjrWePqnWs6d1+twZ9rqtsJV3YHSHtAvd64aaGrxr0J/At9dUVrImr0CrvQS9&#10;Dt6lrHsNhh0UFKxo1hjpzM1LFhmeHvkqhh1WoGGurd5q+jMUlq2GY6OdhWfnFVAbnpsAp6YPYiJe&#10;9ePdNCMsjP1TqILhBoaHvbHeMGpAAQH0qAVGys8/nHVsrCYaPDsymfVsCnokvNVi0FozH6eyvs9e&#10;VISmaCU6zfWqQi9Tt7lWmyo2qiB7sWaHR2rqBHwYPL05v+mV8PYz/bINpm1kP06CZ0fPikPTthQN&#10;TQ16yRN696qhW0OD2UpvfxP9H9t3aPPOXejsmnX0HJ4AH32or3//he5+9YEuXn5H+w/WaE/tSu3e&#10;tFyHqot0pq5Ul+rLdXtvuT5oNG5L9WFTme4cWqV7R9fqwemN+vJitf7taq0efICn9h3yIe/U67Pr&#10;NTrbVKh1i0I1y2+oPIZ0kuuAV0yWHe3jpIq8LJ1vada/3f9E337za3315S/xsf4ETfNtnYKJNWzc&#10;qtzkDPnQh9CHfoXOr7xKjupwXk/0FiEcU+zrZs9LwDsxC4/ZcuqDu9Vw9KC2NTdq+5Em7W1t0dF3&#10;yXu8QN7j1YtqPYdfwn565Pfu0YEjaPUOk6NWvwsf1l3wybNoq2G71OUu3LhF5t1JNdCH3oS27wj7&#10;vmO8TkdOHkGH2oy/wiF0TkdgJSdhKOd04TpZpu+Rdcq4Sv3t0nvXdfHaNVgn2l2uhwbLvnXnI934&#10;4A7/Due+fEfXr97VtSt38JJ/X2dar+joO3iQNJ9SS8spnTB0Uc3H8KRv0b79h9EWNqm2Dq9c6g8b&#10;KjfBt2u0nfevtmGHavbghd1IXWfvLjwu6xkN5BrXUxvl3/fQP1RjeLpuYG7aSL8xXj5lZBrW1LKX&#10;RUN74yaabHxdj7+LPu8oXPIomturvDa34RpkltW/r5odt9FF3oS/HUMLvoo5IdNk2RHRMAZYdnhk&#10;NlqQNEVyDEdxLMfimeBu666er+Ff8NSLelrP6rUXO8l6qA11xRAlxacoPjae84RMnQB8HN1hc+yt&#10;RrPPGwJj7omupzNa4tfaPcVj4I3ejWtBl47q/BJevjC3F9s+qReeeVLP8/nP2j6h559Bw/YcLKD9&#10;M+ryc3Tbg3qzl6H/yA5tt8UA9e7DHqknez/2WYPh5IMG9jB/z+CB1BjfJG+LPu52zz2r3j27c/66&#10;aibzwlTWijbWo2Hjw+Ro76zpoRFaWricLMR91DU4Hk6dNXl267vUPFrfh61dUU3dBcYlMt2uKL+g&#10;GW50kNsTeLaegWUdQ7d5wByL8o9pWX6Dyor2qaToADnF9UpLrVJ8fAX9YJXKzm2gbnpMiwv2w5x4&#10;jOJm5Rbuxz+4nr3CFvR3GxjrYUQb8R5ay7wP54leZLLsqQGReIgN5bV7UT/v8LS6v/68erzxArlJ&#10;vemv8SZLLUM1Ozfr5PXruv3VVzp+6y7+y7BZfI8KSppg1/vJ2NvP7T6TZRs8u2jVbnyV9qoEnXZO&#10;/gZFxebQKxxMvzLem+w7MtANb6Ruv3v/CTUdPGlmJbQ0H9d56jNXrnzI9fgGXtnX0JmSFXnOyJfE&#10;Z+f0aXzWGtFkr1F0ahZ80NA94YW6uFZL8uH3sGzDj31BXrMWLT1Ob9oxrom8JotPKScH/+WZlcw/&#10;KfiJ0L9rEyJnl+kaY0d/uX2QZvNa7Nl1Fo79GXrsSyovPajiwr34jcDhlzdTp4aPL20xR+rio7CU&#10;w/THHFEijzsv9zgc+7jJsxOzDml22l58Buo1Ew4YGb+DWhD6zjkNWpCLTrH2E9joA/yCritvyS7N&#10;mllIrRdduGsI+oGpJst2ceY6jb4oImouenj200VrVV27V9t2sW9eX6c89tW5eRXMI/ToF9Zwza7C&#10;W2oltaE8NKBL+X2LNAEdkr3PJA1xclF/B+ZId2rNM/wVkgaTSWZ9E881fxY+znGh5BfCr3KylELd&#10;OC6T8zKB9SBr0/C4JLxUfen97qcXXulIX9hr+Jq9rKeffUJPtZVefvYZvdq2LbpsqXOHtvghdJaD&#10;Y3/mlpGc49PoL8gn57RaDYcOmCz7g6/xgvr+e3yy/6Krn/4Gv8tPyI09o5TcffCp/WS9HVLcwhPk&#10;Xp1RQt41zS24pbnL7ihx2cdKXnFfOeu+NHn2wtLryl3zvgrWXMKbfB96yQK4SpBeepX+sDFc40MT&#10;mJ/Z78/OYI22VMtLNuLZs1f1jeRzwKSPteLVfu4a1+AbeDzR93L9fW5vkglwHX224X2Dp1Qrc99J&#10;vj5xVcdPXuVnrsHqLmrnfjztq2q0YAWevYVFCkmcKwd/fzTtDuiybeURGKBZ1AUM/hUSiefuNHQC&#10;M6bCNqOZt2egHZuGhp5+vg1VZr5eKWv25aXrlJFdaPLsABhKDn4IRaVoSxfl4cM0Gy94H/xfWecx&#10;j/V4uSP1vl4KgW/v3d6gex/c1bdf/9pk2Qf3HaM2dgQfthuq2U5/R9kePNI2wbJXor8uozenHEax&#10;UIOGRaOznId2fiHr88XynVBEbkAFa6pq1lwb6REopUdhId4UG/HZOMz7eIrHwh+n/BjaxNP0Pu6B&#10;gZaRv4DnU0Yx/Y87+D4eKGtq6A1AH7tyk6mrKVoLl1xdqa17mnX5zuf6/Dd/1le/+0Hf/OkHk2mf&#10;vvYAjU6rcsua4NicJ/Oq6T3bQY/DPvqEms36z7y0o+jGm9CVbEb/sZq86rXMG+ihA1aQ0YZPrVsK&#10;mYZL8YUohDOny8t1PlqU5UpLqVTqPHh72irqWXjtpMK352aihS82tfm/Qpf9y1/9oKvXf0H/zHmy&#10;3+uVELtaMdPJP4WFT0O37u9ThN4jh3lmAbkiZDAGr0CHshb9cgW18FVwzY30+2/hOrQDft2Ip9AB&#10;Rc5t4bYFpn3U5Nkxcc2Kityj2TN3kiO/nQz5Ejy0nE2WPbCvlWytXWFpzuidRqnvW5bUYy2olfbR&#10;c/QkPfvEc+rwBH4hT5DpSG23nYw+iBdh1i/w/2f53pOMNtynjcmyX38Gz/oXfqY+nTqi5+5FT9oY&#10;9nOTTJYdGRXB+TCL8yHd9BYxvLENXxGDZT/KfjT8RuJTMpWdX6S1HOP7Wk7AsC+ZHPv4Oc6Zv7Ls&#10;rbsaTQ+S3OLVaFPxsdzKmqGxGX0D/WJnyMR+F7/3wye1CU12Jf+2btM2ajMb8IfJp14Ocy6rVn7p&#10;ZrKtWZuWVDN31NFHiyd8OXvYlVs5frbQX7yVNXedqfEqhn1nosuKS2W+YmSxxi2v2k7vMjXTylr0&#10;YBx/1TBtPEaWl3NNLKvEU30DLKycc40cyQy0XUmL4GB4C/PziRm5ZA0s4vqcqhD0J/6ckx7Uxt0n&#10;oskK8DSHL14a06LDmF/olZw/l9fK0GzPQE+KlxC6E7+gQHyc2d+yD3bxRBvNnsiN9aUH56Wnv5/c&#10;/FxMn+rhYwajwTa02uiLHGHCzngtMCydBsvaBa2R8zBTO91rcHd1799NfYegoR5t5ObBLl0cNZB9&#10;2mB6vezdx8lncrAmhuIDNXUyGSeG50kAnsSwSmd72CJZVvbose3wH3HAI9uJLD6GNXugEdT6reDV&#10;hp+JMYwMykEw7N6sq98a3sX0zHb0NPxJBqgfvNkYBp8cPro/j29FTib7xImu8g5ibzqOPegIshot&#10;BmkUz9ODGqkfr5m7l4vsnOjbRkc0zIp/t8F3Ej214X3i5OmAVpa9YiC52nBa7yme8p3qgz+YH3ze&#10;4O+eMPkpaI1n4KFFPwds3tmLv9/VWv2GdkO31R1mjp59BHp2y+74WHTHo7kHXBUmb9eHvSV/lxWa&#10;9iE98BPpRu5HL1kPG0yGkaXG2uDFPNqO/TBsvht5mv2pJwwn34jX1c4aX8wRPMcReDyPgMtaoP92&#10;GivvEPzmUuj/W1yAFzs1xzL6BVbVcFujtKUblJhdTg9WBX1B1eSY0rO1Gr+dlXV4ddWTp0zGwLYD&#10;yjP2IOvxumHfmLJihaKz0+U/m3rlJB9ZeTnIhn1MQFSwmQMZPgdf7Uh8bKYGwo7xBAlCawSLdufY&#10;GheEVtuP42uCN75NwdRJZ5r10LhU+Pgc9E3h9A7MIEcyaiZ5IbHmmDYjmmsVPNsd31cb5qUhlurS&#10;C0+VYegy4DfuHLcTppJJHBGGLgr/DXo3p0bjhRU5jf3lZDTd5J4GUqeBZY/15X31dJS1q40sHOnF&#10;po4xnHXyQBt0dJYD1Y999hCOMQv22RYw92EcfwNHWTDo4XbCG8fZkWPOyTx2jXkxmXVGfEYaHk1z&#10;YSgZ5FNlKj45W/PSFis5m/4kepUMn/uUvGIlLV6uhOw8epGz6CFN5bkmKjSSrOVpUZoYRL6wN+es&#10;mw9+OPB3H6P24Y8/jg+9Aa4cf/bkjvL7HWFS8CwX32Dys4PlNQl92GyYV8ZSzYGNT4tLl/ukaI2d&#10;QE/ceB+NcnDSgKH45IwaTd0U34F+/fCtGWrqUg2G9/+artZgnI/rjEGP5sdPZb3/DCt99LuM28d/&#10;3tA2P/6cfgrbfVxnbjzuIwb+4+9/9k/UIIyfefxj7979/+l5P/43PM7qjb/l8X/7e58//jf/dxr0&#10;v/cY/2rfN1534z0wtOqhYWHmy+fjO8HURWYtIXeDWvfWHXCI+gP06R58OPi8tsHIXCeDDa69tR69&#10;9g7q3nBvw3Pb8OReuX4b8z/z+epqc5StqzPv33zyMnvp98hjIsOe+xYy1+fDvFMyl7C+S+d2sbK5&#10;dizk2pHIHjF8Zjz94PSceAdwXRhHX4kt5/dI9R9qyZzC3Ir2bMhIG/O2z2Abaq929P+44M81nuuH&#10;B3kPnnBWbq29mHN81H/QWHqAxpKvQA2bf3Nx8COPG70utbMQ3ykKnUCvuCu1wuBwuW6u0bCbt9Tx&#10;D/+ZYb/+7bf/NNM2WPeLf/qTht2/L49jxzV5WYnC5+cqGv3IwvmFykjO04I4+vKj6LGfNk9zguI0&#10;cyL+lNQ456JTmBkVw3p0Jq9LjIJnhMsnZIr8WdfE5SxUQn42tYEFSlycibYkR9nF+ega8YYuZ41f&#10;voLabDE68FL0kWROlsG4VyxjL8rvXZyFZyEedXPjzHr/TGqzsfDa2PRkrt3z6D1inoqZIR/mFveQ&#10;QI2fSg4yOuaQKaGawpg0NYz1fSj1+ClkQo9Xz8GWav9Gb73arT/z1mC92uUtvfJKT3V4uYd6vI5f&#10;WDeyCvvirTbAXkN6DdebXejVQr9tMQw/dN7fkbynFtQthg4Zgf81nmt8PtKavqYxjujHqUW4wNwZ&#10;TtQqnMeju/dk3efti+8qvHjsKHrV7eTnSd+kJ9oBD2f5uDnKg7X0ODvq9Rb4Z1mx7oGF+9g7yc+R&#10;eoj9WLTidnKzsJbTYAtZDaTeO5Dn83Z/89ZqCFnXrC0crEfKzX4MHt+OPKaL/MahJWddF+jtqYle&#10;zGGOsH1+bkCPbuboC2d6q/urGtjn5xrSFw7Vp4usB/WWm+0Ijjk7TRjngHbHTdHhU/FBzSJfqU7v&#10;nj+tKx+8p5v3buuDz+/p9pef6ub9j3UWXXLjgWbYbi2aI7KPYIIrVq9RLpw6E2adlpWjhJT55KEl&#10;kMEBx2ZvW1KOVoWxvAztP7dr0WUWl+D1s64SDwF0zWvpVysmoyw3D4/vBXgooocJg+FHzzJHeAT1&#10;HdZSfv6BZp+DK6+1lw/9YDDuIEO3HRrG/WKorcTzs/HURGaxR4mFbeTjs7kF34kDOnriFP35rWpo&#10;bEJXUExPSBQcMYCaO/ya98yT+oE7NX43b14/P2/yticpMjYGH9gsvI4r8QQ4Yvo434JV3/viM7SR&#10;59iTVLO/MHgmfpOXL9Cf+41+9++/07fffYGP9DG0ohVq2r1Wx/eu1LHdy3V852Kdr8/BM3up7h4q&#10;1EfNy3Tv8ArdP1Km+++s1afHN+rByWp9dqpOn5/ervdOrNKn17bqN7d36fY7JdqcA19y667A4S9q&#10;4ohu8hr4Oj0FNmiy5+hgfaNu3/pY9z5+AOOF+aITvnv/Dl4c59GOr1Pc/GTWLZ7q2o8Mkzc6q/vb&#10;/eQA+5xMv+g0+v1mJ89lT4X+vLFBOw80sRfbTC/9WvZF1Lk2refrKrI3q7WpvhZ/tiY1voMO+3AL&#10;OUZ4aRw4rbpdJ/A13Y/e74D2HbxOftsv9f7db3X01Pv03+IVvOewGo/gowATOXIWv8l3yRnDa6T5&#10;LD3sp8/glfBwHDpjeADDnxnG94xb477HLqFJvYJO8DqaQbjxuVvvk5uFF+rNGw/HDXxIGBevG37b&#10;Rp6Z4cN8AV0h/nIXH96eOPcwV/IotZmWUyfN8U7rKVjqKXxj0cC2HNMh/q7mY8dg7SfIrMQf9uJ5&#10;nYWvX7hJVuWNqzp6/qy27YNHbqhEg1KJv8Qpnb/5Efe5q33HzqPHOs7rdJHv32ff+wvmo5tojO/g&#10;A/QlOvHPtaGCvDa0aH7uC+Tvla28rDrqpisYS+Q1fro5F/gwB3h5BNNbMliduH4980JHPfEUmQHt&#10;0UxTp/MIDFZUYqLi09NhdHgqsOe0dxrD3p9elK6dqN21VxfYdXdue3RGm9Opvd58/SXyItn7P/2E&#10;nnlCevapJ/TKi8+ow4v4N8Gxn0RP3YYBAlAb/u3Z559W+44vqWPnV9ThtfZq1wHtW7u2AguYox23&#10;xnj+Ob5+ns/bwcVfbKvOb3QkJ8hGCVy7t+7YxvUAz2Fvb/Z9E9n3zoQZZDAPl6v+wEF8Rk/iz3sB&#10;LnCBWzwO0IW+03oVXX+r1lU1wZ+3Miew38+qxNuoWnnL6tGUHqKn6Ahcq5k5Yy/caA06P3qm01eh&#10;264hK3IXc8o2aqbcP3+90tLpDyrYiE8GdYiS7Vpbiv9uCd5jy7jf4lotzdxMnuEGLSZnLHVOmeIi&#10;cjU9KEHOzNFd2neCjrSFT7bVq3D6nry2oeytauu2mDWta5xj1x/8Vqff/0Lrm97Vko0HlLPmsBaW&#10;HVNKwQE46H4tLMFzpBQ9NF9n5sGcC5vgFXheFOzEb7aO9U0h16Bo3jtbGLInHj+LtQnt79baXTrZ&#10;2opHEbWf42epw7Tgv/GODrec08mzvFYXruE7/642N9ar9sBeFVVtUERqklyC8Lr2R5sWMx8eavSn&#10;N6Aj3QB3boJrb+fzCvqp1vG7a/AILmfPE07Wlz2enM6sXTzQnrmyP/ZU8LQUPB2OkvOKP3ndaXJF&#10;GmEhu+hx24kn7C5l815kFdaj62vk79qNbmiPUrPxwEYTnAZLTc3Zyz6sEW+e3TDuXWiM69ED1rPf&#10;bdCs9Br0u5X0Hm9lD7wLDWorPnOX0TDsVyg9CuM95sENycweG4X+P0Q2thzv0bnUgQ6RmfYe9a9r&#10;HD9nqTWdRQN2Tun529AZkpVGDaFi61n6987jWduizHz+3syN+EPmyiNonmzcQthj+mqovbdsxuPx&#10;FjRdEyJi4NfUUGNm0TePVyfzRmQcPkTU5WfPhWkxl6VmZikzO5f+sSTm9wnq03cgHjrtWaM+rTYc&#10;IW30DASN8+gpyBrnaofXu6ozjKDX24PMnMqEBWl4ApSpoGK1ijZWqLwOj7uW47r48X19/ccf9DUc&#10;89rHP6jhyD2t3HQBPxQyHJecYi10TenZt/j8DtlzH+PH8Ylyih9Qt/hMC+HY6TDt1KVXtWLzV1pT&#10;cx9t/kf4Y15kj1tFfX8WPeoeGjRiCjXlXLyH8OCH689NLuWcrCDzjWOjFC5WS84Gr+flu7/Eg/NT&#10;nbpEzeTSbZ27fFsXLt5iHUDvy6VbzC33dPHKdfykDK32JfymTpPH3Kz12zmXtm7Tup1oSZrwsN6L&#10;N3z9Xvzbt+O/wxyyoQpmvk21OxtUyVy/jPWAkUExhfl9EtqVaTOi0GAnm71PFawLNlLn3lBVTQYC&#10;a4TSMnMe92Zujua9Mfr91q5fR34HPDsiwux5s7Ww1Ns98NodPExxrAG2sCZpPXlG585fxa/ngund&#10;s7pqL8/1HL7Bh5S+FN3Kgs30vldq+twNikytRQNYQ541fhZR6xQWXoHGuQzuUco5UMH6Fg13/C40&#10;f3i/pzRxnB9Dv9tK/eYkfPMYPR8n4O5nydxphOmuQseWoJBpC5S/tEZ1O1q1a8957WhsxSe5lddj&#10;J7raLfiubyD7cQc9HRd0kdf99lff6/LHv9WX3/+F2tgXWl1zlPNnK9fQzXD37UpeUE8d7DS+4pd5&#10;fy+T5/ceOv0T5CFuxku2GL9ZvN1TtsMfluGTkIjuLlNTIophsmt4bfGIn7MOjQ766vlkBKZtUNbC&#10;CnQQxYqdk8O1Ey3EohLq03fJev4KHQO5DvgGFCzdjMYB/4qklfzserzYyumFQLMXtZrbcjywjLGG&#10;tdZajqsKxjq0jOvJ0K1kHbYJJrNFc+fVKSl5u1JSd5ojCSY/L2m75idyXec1z02vU2bSevQ/qXqb&#10;dXinl/vRG9RdHdtTF/0Z813bp/TcU0/pZ/Q5PMvZ1o5r8avP4Cv4dAd1aIMmuy1e2M9Rg32SeYh5&#10;y/D06fgC8xBz3CvtntZbPcjFHm0hf9ii93jW2N7jNG3KREWGh6BPRw8y29BaJFHXIzMlC46dkgJr&#10;j9MU5qkQrgeRifiMLSAjfely9Nar8LbcqwMnyKe++J5OXGCu4jrccuYKGSDn0TNwrV+Kz93CQq6B&#10;y/GgXol2Eqa9pYFaeAvXqxNkRlFzXVej8qqd9Dcy93AcpKG1yMzDDyqnFP3lCnw+0LwWVcGv0YuU&#10;w7th2UWrasyxYk0tGQDbqafvoI6+CQ9venrYryVnFSqvpILftQv/AbJuN+9QWeVWzr0trOG24Au/&#10;hazOavNncuCQj1h2Ylo+8zGDx0jIyIUHLkBHTxb79BlyDw6EF3rjC4KGyN1JrvBVHzjrpHCytaMM&#10;n5FQ0zfbJwhOHUC/MfUqP34mYAp6p5Cp5r5sQvAkebHGHo8uyJV9iYvvWDl62svGBT9GB/IK0a0+&#10;5Nd4jxh+Hh5WcEK8qf0d8NYm3xFua+Q4jnYeQ/3QWS5e7LXc2S+7ufEYfO3rLV/qEhPYe/rA0n0n&#10;wdMnB8Lp3GFwY9mnj4HtWjKv4XUyHH34MLIWhxteEW+pH/ufkfYPPbgNb2678bBtJ8Pnu5fpMzLa&#10;dahc/fCSmOhA9oQD7BqvSD8HmD77uSkeeOqwR2D4T/WkFjYWb0Ur8pMsTJbt4gan5jWzh2NaWA1B&#10;x00u4wg8UxwMXwk0uV5ol9CKe0/yxG/Jl9cb7QwjIIwxLQg2H4zGPELxaYlocxPZC4eZ+nJrR/ws&#10;Rg1As92JuQXPuCFdqFfiH2LRlcdnWHblb+0Kh+iKLqsPmUW9yHQkhxst+chh/WRjMVS2lujZWUNa&#10;DhyC51xPk2UPfQtN/OChfB9eOZRMyIH9NXxgH1kMwr+E/aaliysZjdOplWcqNX+5FpVUallFDXXT&#10;baxtOJeXVymjgOOxsAovpC1k1W5l3w/fzi1XagFrK2oyBsuu3H9Eq6j55G3cpMSCAk1ljejK32vp&#10;if+94wgNc7GWfwQZm3PQMMGyA8PJYg9kb+bP+xzoT10Tn3aOLyO30RgB4dPIH0Bnl0jveGoy3hpw&#10;gnmJJs8Opx4TMRutXSw13Nnx5J/Ngg9MZ/72l52DK7ptW3TyHFsuY9Em8/qjoZocEY7nUgQcO8Zk&#10;2VNg2RM53n2mBmjcRPqJfFzl4OUsR2+Gj7PseR/HuFMzcRsjS3oEhtnjnT2Gv4Pbkc5kqLnwfSdb&#10;WDY+dRwfw1kXWzs70H9gR+8BPeD+vniuxeFljcdZJr2YsOyIqETNiEzA9xsdZXw6dSr20/RQJGTh&#10;KUBPT+wCekNz8k2WPSMe/dbMeLg9HirTIuklCtPECei+vFjbUOs1epe82TOP9/VHE46ngKOrORzo&#10;6fQIgNeERHHu4PUyAx1c4gLNpU8jaRG6mtTFmhxDP0/kPM6nUOpS3vjaONIPYAP3MjgX9RSOlx7U&#10;88d7eMrK2pqrs0yPVMN7weB4/+pc8pEe2HjeRr6Z8fX/BBM1ft+jj8d/n6HpffRh8N2f+vo97sX9&#10;yBfbeB8e/3j89/2jn//4eT36uT/+8U/65ptf/5cMycd/33+ncf8xJzf+hkeP///TrfFeGpzf+Pse&#10;eW47oXWdk5iMtmgZuofN9LPvYxyEYRscm4FGp3on3tl1+8iTZE5H2716Iz4AldSnYdrGMPy3dzTB&#10;LY6TuXT8IpzlKLkzO6mDbyYTZ6vJsw2GXViyFi+OavqC6evi8+y8Ivh2LlqqufgvxZDnHMo8PYnr&#10;RADzNJm6473oN8Ff086J+QaGzRg2ejx7Cg/yKag7OvqTRxHIXDaZvAD6Oxzo+3AMRLsbLI9xU8jI&#10;w0fBe6om+eIZBcsO8ZmsUI8gTXcPUrhnsGZ4B2u6d5Dc16zTcPYSL6HPNni0Mdrxebvvvvvb14++&#10;/1NuX/7+e4346J7Gsx+JXbmRTLwiLUmhJhiJlicA3ZIH+w73qZro4acI/vaI8Ei0DVzzWfcFTidb&#10;gfr4+BD6heJYA2ZSH81IVkQKfuOJ7A8T0Wyn4o2Qk668pTn0Pi/S8qICFRUvg2Hix7wcX5N8PJgX&#10;LaDHLQ3tCd4ljHlZ6WiMFuBhjhdJQS51yWzF8xgxPHZU2jxFp8PYk5I0l73R3Ll4nSTNR4uVjtZg&#10;PmutWdS9JzN3eGqwtRPzvg3eY8PxrRyoTp3xLelCRkl3sjt7k1fYl3kNlt2ze2+TZQ9GQzgUlmzc&#10;Dnobr46Bw2DZI6i7k2toBfu2deC9ozbLsOH9trK1lxV1bmu+P9qOXI4xcGqHkRrvbCMP1zHyhBe7&#10;j0W/zZzmRN3bbgS14MHsc4cPlbMl90O36EGt3MMazm2Jp9ZQfL0HDdfIgW9r+ABqoH3pa+tFRjVs&#10;2hgDenbXoD690JlQf4eHu44ZbfJrb1eDl+NtZodOAP796P79u5Ov0htt9oBuGjmI+vyQPjyPIZrg&#10;ZqfJrFGn+LnDwcdpOpxmef4iHWxu0o1b10yWff4GOXw3r+j87fd05c778MJbOnz8JLlR+DbsbkRv&#10;ukdVNdvQIKE7WlNhcu3CFWXoDgtgUcXUoODVm7dwbm3Eh5m9fNlqzl1609gbPGLZ5WvxNeXr/AL8&#10;+7IXUZdOUuh0Mq3Z605nrxsB0zb8Poyv/QMnwaAD6Q/gHAklS2ka62pGKOvvGZHR7K/oE+CYjI1P&#10;wJtghWq378Dfs1nNLUdNpl1ZtZlswGzz/hNZawfABScEBNKLBtdG22pwbGNtPgldSizrosXLlmrr&#10;zm30WZ/Vh/fv6Yv/9UuynX6hY2fgL9V4Ea4gJ3VVqfYdOaSPHnyqb777Vg+++hAfErwttpeqYcdK&#10;tewu0dGGZXiMLNGlPYt18+Ay3d6fhxa7QJ8cKdUXx9foq9NVZD9u07eXG/Tt1X36zXsHdf8K+uwP&#10;+fo/qDsPqCzPdF0/mZmYxMSSqLHX2LCgYkEUFZEiICJFERSQ3hHpRXrvHaVKVVEUFSsWQLF3E2t0&#10;JmUmyeyZ2SdnT2b2nsyss871foYZ95ydmbOzzpo1h7XeBf8P/OX7v/K+13M/9/3kgNw7kS1VcTbi&#10;u2acbJj7pqyb/b5YzRohHszbd6WnyfWePvnFZ/8in3/2Fblcf2HZ1+/iowRH2errxVx9lUycNUPj&#10;2MtMVjN3c6c3b7vGudMKctElt5OTfVUu3bmh+X43tbexNmqlL6aRvpgmqWql7tBcK2UNfF7VtfCi&#10;WvIMj1JXPE8eH+fR6k68aI6SQ4CPyOVP4B6fw4bhTid60STh79sHt7xxW85f+wvHPtl3WU5cxI/1&#10;u6Fu93Pt/p8Vz1bc+9wN/v87pn3pPp6ucG3FrbVxj32UcR2GrYZi2f1Du5/fXb1zW+Pal25c5/OE&#10;CTLUz303Gdfh3XDVS2rAzvtu3NDqEzce3JVbj2DzT9Er8v3ctcvSCu8vqoFH1NZr2U6X7uAJDvc5&#10;dv6aNLb3krtyW9pPveB9f8q16AG6QFj2ia/o0f9cKktvyI6gZrFBk+1omy6p8U3iviUVnXW46OtZ&#10;yeTxaJJmG3DeWUqe7RQZ9O5o+fHr7wCY0VKPGM25bDnzbg+NY0enkmkasUPzhlm1ZqVMn/kBGYzk&#10;zg38CfmQZM+9RfbVQDSi/DzkDe5Dfz2Qdf87A/DyHUbP9Qx6adHeLGKdN09XR2bPxv9aZ6r2ODqz&#10;yUCaN0umzZoqo2C4Gst++ycyGHatDfj1YMagd17DF/vHMnjI6zJ46BsyZep4+jHX4v8QLe3HlK9G&#10;pdYzmZydzZq6WtOx7+s4gi67C012n6b57Ll2S2PZvddVHuJt2E8vXvrt1MQKqYnBrXzp+QjMle0R&#10;laL8ATJyYS2F5IOhx94eXkiuZzK+umTTZuL7X3VUGpqpb+8jS6P1DD5MB6WosJneDPRucPHslFrJ&#10;S8VnIR3unUFPbOo+yUtEF8cI80dT6hAm1mu2yrL5pjL5/YkyBD45ctBAfFneYz04h5zNEDl/4aw8&#10;//kvyEn7uVz/+F+k88pHUtLWrbHs+JLjEp51gnEcrwqYLgw7nhGT2YmP/yGJTm5DF97Ge2hHn99O&#10;P1IJ57ad5LLh6+gWLGnpRXiwUCesxx+4sRHf8FayEI7JiZPnqcexX159oLHsrkvX6HPolfazp+Tk&#10;FfwMzqB7Ylsrn4ctQdH06uKXElkMnynhHJdIjmc53KkQH+wUmFsanrR55CIlyuLlDlwXV8qMuSYy&#10;f4k1np/onzYGMd/Zo/m9nLnwVOPYGTl7JTUfrVXBS5adkn8Ynn0YPeAxPDzImUvHLwCeHZ/eCXs9&#10;BZ85RbYY7zutU8Jh3Ipn70g6wHrpIGuyNvFPaGOtewS2fQQf11OSXw6/hXO7eeaLucUOWWXkS9+a&#10;F145W6kfkzXhGkfOx1E0xB9R73jM/nOTnokrHGs34LsdEkNdIqv0hFQ24r/d0Ecf7jFYQI1sC8jH&#10;yzUUDZ+PLFnjxDrTThYa28pyK+Zem9zEZpu3ODBX2EoPgSueQW5+aLL6mXZQCFl6+NDDWrdHRMNV&#10;8fzZyJzCYCU9DzoyYsQ46jjDNI6tePabr8PX3hst4z/QwVsVDzpT8lJd3Ji/pKG1rpRi6g1VB/bS&#10;63JGum7fk7uffUnW4/+Sh1/8jvPfL2R36w3JLL1ArQD/l6zLGsdOSH2Cl9dzbr/4M8tOK/0Cb91f&#10;SHLJJ/Dsj6Rgz5fw5E+lqP6ZxGedpc8/i5qXC1zDFV9ket/gtynUg3YmVsMt8Znms03M3iNpMIei&#10;uiPSdIT+lbs/pab4kZxkXnz+Csz67jP8pl/InXtP5RbH5Q1VP7lyXa7dVudROPHla/A5/HLaj1Df&#10;5Jg7dlIbbV0X5ODZHtl/6qzsZy554ATX3vO9+OZclk40PXvqG7nGp7FWD9JYtj3XccW0Q9GDZuYV&#10;0CtYI3XMFyo4VyQks696eKBvRKOIZkH52SXAHMMjI+gFpyeLOrSFET1yywzFmTlBKfON3gsX5eFH&#10;T+T2Hd7L2T5pwls0s6SZ61iXpBVTU0mpl4DYOvEMr8U7vZa8sVa8ZVokJprzTWgLPsrVeAAWi92m&#10;Io1lewXCvqM64X1kl8adoqe7C03rSQmO7BD/0Db2iwP4C3dQQ2/k//Lx3aBGvmE7xzWZ1XWn0IJz&#10;bB7mOO28ovWW1uzrlNxdzZJb1UI/xTl8vB5Jz72fyZEeei8++Zrvj/GaOEoNZg/ntgY8Zls5f+JB&#10;W3qRa+5dKa57wOf8UGKye6lXNYnV1nLyNWHJUfvFekshTC6azz8NT3rqAKG7OS/uxlMOH9Xt8Ohw&#10;dO1xZAelsi8klGks29M3giySJLg7+eKsh44cxX9/LzUKruW5mTCpsBJ8Bku1ERhcg49PDcdBNbWF&#10;3RrLVmzbw6ucGkCZNgKC6uDYTRIWsU+iYg5SSzws8TuP4H/XAT+nloWnUUI0Hi3hrRITUiOBntTy&#10;zAJl+mR9GT5kqgwbMkoGvjFI3vgx15O33oRvvydj3xuGD/0bKLC5/vwIn60focV+7W1+HsA1DY7N&#10;NU2x7OFci0bAst8fMoD83hGyQl9XNttb0l/ihh+XiwT4bJPtgd4S5I8eG5Yd4OtJzkSIJCfvxG+a&#10;nOU4eBLrCa9QeBhcKYA6VngSeT+5hRyXFdT58YC6eI05En0x1+9pHthdfawjL96QlsN4XhVVcZyW&#10;oX2uoO5XrfHjXY3t5KjggdnRJY1s45oW/Opbj7Am3Q9b5nPIKIZFF6NzRiMfgZ4Hrp2OF1BuqdJJ&#10;KE0/HBs9dmElbLpqr7aWzatA25pTzv/l4FuTiU8ufmmleIvUNqM94JiuZs1awXWuknp7VRPr3lZy&#10;0lvQEzVQg6lgbaU02dTmItNYl6Wjs6bOFRYr7oHh+MN4U/dzEiN0MUtZTyyBxRkY4zWxVvFcS9it&#10;A75+aEi2wZCd8RRxgIvZ2+Av85Jlb4Irb/WECXp5cfyoNbIDvUdr8Y02hsdaMPAxtjNFl4w/g7k+&#10;+lR0wGtZ76yH7TmQYeRkAcO0RR8FF3e1h0/DydHhWm9C121jjW/HGs7llvyvGdoMauTw8/UwbMUj&#10;1ztu1Fi2mQ29qTD4ZasN8QKZJ1Nnk089bYJMZG4yeQa+lDrorxl6hjO13EfFsdUwMCGvcqXyGZlJ&#10;huQCHp9MEhdL2eKN56R6Te62+KugTfeBt3qTieluh27YWmx4XxaWJlyvDOGkBvTFrqSHGJZpoCdz&#10;5+vgecn6bYEO2nD8JWDca20tGOix4aMOLnhreML/3VmHsG3tWIM5sn19Q/35fKOZL0SL7w5f9Np8&#10;HrDs2Yum46VNf9x3LHu23gQ4Np7jiyeQPzheZuuNQWM3Ch9X8jTnMeai19aFZ8+fTh8m68k5M1lL&#10;TpNp4yeSZz2OHBB8tadMZS2pQ8Y1LF9nuujO4PasD9ByT+Mx8dY2QbfstAXP+whqz5mSUlQj+bDs&#10;7Iq9ZD3Wayw7tagVzRpcu6BZYrLqyE0uYO2fTr0anUFOtRS30kPVg27wGMdJ3R4JSE0jr8JfTF0c&#10;ZTnbYpHFSnIdjWWjL9wj1Iuakic6dXvqEujercxZm5Hbsm0b1w0/dMN4jMHBg+KiyJjG8y82Svwi&#10;wsQnLFT8wlROO9cHWLZnQBC8ZrvGs738g/Hl9+UczT5pQy7TWhuxtHvJsN0C/MQzmHz4oABNk+0B&#10;y94WiJ+Ojzve/7DgjeupreDXbcH63nwVNZfVGss2tmE/Zqy0QlNusUIM1uLtt5a+SPi2oaURx88K&#10;vGuW4hevx6AOYbgUrk3fOGv2GdQVlpuZogP3It8EbrEzgT4HarwuvrLZmTmJM15qrv7UjeDwIVH0&#10;tuChGREv3hH4Z8YmiVtIJPuJH/uFOsa24AdE3WiDo9jAsa2tWMvacyxwHNs5baXO5My6diO1IDv8&#10;Tuw5VuA4rt6830g07Wyr4BgJiE5Fa1CAB1EJ87R8niNTAmIy0Z8EMh90JAfWTBbCsnUXUjumFjJ9&#10;jq7owLN1F8HvGernSVOniyl1JuM1azSkqTJylDZV+ZL8Pa75j2aX/bpZ5U+tssz+Ua/vVYbe/5yv&#10;6pnVhvsh+nD1WK9+KW76qof1D2H1isG+qptWj/d9n9Pvfv8f8vt//8OrL+Hv6vXV+3z1Sz1X/zb5&#10;vuf5vvvV/6nX+32//2e7X33m6v0r/b2eHtcJXV3WZ3iGppDnRs+LYtnN7fiPMGdQ3ttq3lDVdFjT&#10;Xde2kone1KH97thZMpOYtx06eVHTcCutdgnn5rqmQ/glNMHjyNKu3yd7Wg9ro7qhTSprW1mX0wdW&#10;UIEGFQ9GeHostbKIOHq8wuM4x4Zy7fbmuHehduxEL5AD1x470TeyJatiE1kP3A8PXmPlSc3Ynf5y&#10;dzxHPOnx9xI7G85dNlz7bair4TOyaa0jPqlc1+DYDuu3yOYNW8XZdos4wrIdLPCAMrESG1PmBPEJ&#10;suDiJRn99dd/5tiDfvtbGfDtt3++/d/h2a/+7ZBvvpFRX34lo5+/kHGnu2RSboHMWL1W5nFOW2Rh&#10;KUa2dvT6cK7c6iqb3dy5zsC6YYouLjBAtE2h6GMDAuHYXp74weL/HBIokTtj0UqlSUJOOmt5PELz&#10;ctCnZeFPkYr2KQ7/vnBy/nawVsELMy6G+XY8PtEpaETIC83HL7EgX/JzcyQnM5M8mgx6IDOlAC5Z&#10;HJ8oJYkpUpaaIZUw1OJs+DhMNIr1ZyAeEc4u1GM5l6va5KJV6M/QPs9eZiS6hsaiu8KEPlgT+rzR&#10;ASwip4NhALNepEuf/ixdxlxZANNerEcGyOKlaLX5G7jzKrTUK6lVGvDzwsX6Mk9vkehyjp+vt5AM&#10;xIX8frGsXq3P/GYpPdL0TS5bCDciw3suvWzwonk69M3Nph4+F4/A+eSE8P+GevTRLVgky+ZR39el&#10;Rj6PvrQ5s/D6xvd60gSZPJZ18sgRMnbEMHSXw2QcY/Y0Mj3Q2C7WVT1heszfFzNnmctcHr81/nbC&#10;qPdl0tjhMn3KSN7LRNFnTrMMvwAzeqAcrIzZr/BYYTisMxM3J3vJz06Vc+dPyfMX8NDn+GTAsq/e&#10;x9sYXer9j5/Ko+dos1nPKu/oC5eukAFFBg7r1NMXeuR4Fz6aZ85Kx3HWcAfQC7YfJgvwpBxiDVvf&#10;AjdCv51bXCrFFbultHyXxrKrYeC7YKLllVV4t1dQ5yCbJnYnXNoPBkO/N+tcLx9/ND/kVMC0XWHc&#10;Tuxzzui0lXZbDWduOzLXUkP5XCuuHRAcQo99rtTtaUIXizcovL1yd7Ukp2WwFmOf4O82b3HRmLgt&#10;130brmeKZVva4s/JvFjNx3dER+GDWUAvSLvGO59+8jNynb6CaX+iaXr3dyi9VJkkZqThHbALnt2F&#10;J8YdfJ7xET2LZ0VTruxryZeTB/Pwq84h+zFT7nRmyaOzhfL0VLa8OJsvP++tlF9dq5ev77bJ7x4e&#10;kz88Oy3fPu+WP/2sV75+flR++8lx+fJ2o3Q3RUl+kLF4rhol1jqvi9n098R2wTiJ9faQo3vq5cXD&#10;p/KbX38jn372FflT+Es/+Vg+ev4ILtHNuicDnrOBjJiF9E+iv2Bd4QLbjkklv5NjMi4jVSoa6tAX&#10;dcu9Z481n5Tem9fQIF3A1/UMOu3j2th/4pjsOUxdECaTpuoVhSXUCtvRXHeTIXaFmsYF2c36vR49&#10;58EOePjxG9Qae/n9BfwQ2E/Q3l64cQdmghb7isqtw3O77zJ5V33ad02Hzf2KW59lnOr7y+9PfPc3&#10;SsPddfUl175w6yWbvnwTxqeG4tIMpcNW3FoxbqXTvvf4oea5rXTbN7mt7r+uuLfi3/ys7rvDNrv7&#10;IbWaDx/xGZI3CSe//RCG/YgaDhz73jM8RB7el9N9vdJ46ICmy97V3ArzR799/T7jQ+m8cF0O8J73&#10;dz6TjjOfosX7KXl/96mnfCyHOj6TxoaHkpqE9nRLMSwbX1/HbIkOq6TWFSBGhpvwql4gA98cKUOH&#10;jJHhwyfK8FGT5O3BI+VHAwbJ6wOHypjJ07muWMLayKxKTsbjDp1lHPlMPvQLWZlx/plFrW4Eura3&#10;ZCi66mED4dnA6yFv/liGwrWHMAa9Qf81v5s0doQsX0I9a4OFbHGyw8fHljkdXjt2XFtsyXO3Z42G&#10;HsZ0rbHoLZkvU2ZMllEjB8Ea8CAd8iN5j/Hu4Ndk8KDX4Nkw8oEoVN/id+8PFV29uZrPYH5pEX0Y&#10;ZKwWFeItv1+OnYXd9PSSgXUBzfoFzZvlJce+Bcu+iz77Lv0PeI8ePsfxtJ9aUhbrkUR8bWPE0TWa&#10;YzIJr9w8ei/JuklthrfuY52SzHOFoOeNQr9dTD2FLFvq2p2nLpEliJf03mNkDeN9EJMGu4gSTzfW&#10;Nh70dYakS2Yi2ce5LbK7sE0KsxrwFkkSC2O8Fucsx1t1vkxjnTd84CBYyjvkZ04WZzRC9bW75Cnn&#10;wV/99vfw7F/Don4q1ezjaVWn6J89i2cxuYfokmNyyTzMw+84/YREpuJrkIZGOakNbgBL27GLnhU8&#10;TSIrOc8lwZkzYDw5MB/8kPKqpYq5SGlZHewuDt+laHytcziPtVFjvIxWm33tIjli5y7h3cp2vNhN&#10;TecuPOy2HDx3WsqaYc4l1fDTMjwxiuj3TyHvLZD+rjg+11C8uzxk1Rq0NpYeYmjsRK/yGrgrOQ+W&#10;Lpz36Kv14vkyqvBPukYtB3/3I2hOU1UuWBPerK30EO+DPbexfm1nHau02UclMQcendWJj4ni2Mdh&#10;ryfQJZ6G6ZyG7ZxEpw3HQpMdndoucemH0ah3ot06w5q4CwZ9WELiWpjDHUCDClf0KcTnKYJrp4+m&#10;y1Yse9Fi+tOcoqmVHqHW8Uwu3vhMjqPPbu24Ch+8iWbyJOewg5LMa8kp7ZKs4tNoHPfDpYtgIPQF&#10;2IbTt70Dj8gAWW3tI6vWsQ2s3cSI+dYae7bFRndR2XyO7r7iyHrXydMPXSvXGh/Wt/7b0XfhRx+E&#10;Xso/BO8G2CrrwZWrWdstMSRba56MHjNJhlFnGvH+WHgJvGAZ3MbOCTYeyDp1J+8Tnkydoay5Ae1y&#10;h5y/c0c+/PmXMOxfy50X/0ot4rGUN/ZSJ8BzJauDXMKT5LFdJq/8Eb4wD9FkP4RBPWJbP+FvnqHr&#10;fU4f908ls+KFZFQ8xpv0K/TVL/DS66NmWQmj8aV2v5m1bAK15G6pr++RUjTrmTn0fnPMJGWyvTMa&#10;JDa9nn5x/NXLqFm2n5eyxqP04LQzh4a1996SW3Dsm3ee4ClyXU4cxye4B98xzss9nKOPUh9uOtBO&#10;xvohOXKum/dwXY70sE92q4GHPfcdPn1O85bqUiyb+UInvLuxAW4cn8Sc0YP8Tkd0IDAFW3vZ5uOH&#10;b1CS5BQVU+uuJlMRzWkUnmEw6w1clzc5oeVgHqmyptV3N3f68Dajw1xrLq7UodMSEuQ467cP0SI9&#10;e0LmMD5gJ06fx4emnWs4NVfm/im5jbDoCvgdOuYw9MXbqe+gzfYJxc8kukXCQvAc8qsSPzUC6iQg&#10;pBnO2yYhkYfp1aQWE9vJ/x6FEbfRD4N/tF895x+ydna04s1eR593MXqHzegz6XvflkRtnjpwHVr1&#10;/eep+/fhkci8iGtlCdfMzPImtNmH4Nk9su/kFSlrUjWpj7m+XkXb2IqfbBUeIPX0mzSxzuCaW3VJ&#10;qlse8BiPqSmzL+R34z1dj+94Hv4E+XgRVKNNzaQHBn8R1wxqVWVoAirwWyqTqJBy2RmutNkVkk5N&#10;Iy+ngQzscgkOToCd+LMtg/D/q5IO9MNnum6QNfsQfyNybGvPsF0q8V4qwm+QxwupkhBGcDCMPLAS&#10;v+kKtlUZevYS8fYuxvsOz4vgKnQlvO4odODx5GMmwK0TD0h8HGw7sgld0h7ZGVkr4dQN3Ryj0F64&#10;02toJZPG0TM5ZLQMHQzHHkD/D9eoieOHiZ4u+lJ44GTmsEPpjxn65gAZjmZ7+FvvyNA33qBm+5q8&#10;+85P5P2hbzInflsmjBkqs6aNE+OVi+mhscc7KkhSk2PxTozkNURKXGyERKj6fbC/NiIjd1Afoad/&#10;J9pI9iH1PTiODJ/YeLSSiZyfspjrlKGHr6VuTf715Zsayz7P9epMHzm9l25puuy9R87Qb7RHY8zJ&#10;cOYMtmdu2R7qty912LV7j6K3woeNbax6iFUvcNHuFo1578zcxfmqhHpJAcd6P8tuhGErX5Fm6nyq&#10;p5j+x93NcOl91BTpH06mthtLptPOdI7lAu4rowZWyrm4SBvK6ySzZDe5H+TblNdrGnHlMRKfXqJ5&#10;i7j7x3B+i4CVhaP7IXvGK1A2bfMjm9RVzOzoPea4Wmi0UhYY4gO9XI/+YtZAK5eI6XozGK4zWmH0&#10;qwFeeMu4wnPxp3ZU82d6HO1tNb8RRxcXehu3fseyzWWVqQnclr5jV7LVXfi7TfSy2qyGSy9H+41v&#10;44aVMEMT2LQFbNeBWowL9cWtGje33+LI426QVWb4JCyFBxriWbbMQGOB5na2sDm033y35DxhvcmO&#10;9TVeyKbkBPLaZy2YDb8mW+mDcdRsJ8h0uPIcuPK8RbN5T9NhjdNZE86AX8/QNNmzl+DdoY9Xx6pZ&#10;zLUW8rir4Onm2rB1tsRPZT3v2UEbm9BU2zoxV9rEYN5kaYVWfO1qPIrISjKHbxoulvloBZQeXJfv&#10;i7m9mt5cY0sTNOOGYmiqtN5W+IdQP2btZc7Pa6zNZbUVnvEO1nw2bhIYEcicIZBryVZeiym6Wvze&#10;9HmtS6Yz0JDrvxwLlk7hZ+U3ong2uYOw7tmzRsusmbDtGei3Z5ArOXWSzJhCftS48TJxJGvJESPh&#10;2WNl+oRJaJ2mwbB5XFi23hwd0V+Ip/nS+Xh3LhN9trupAzlPXBe9I+LIci7X6nGZZcwHcmqo1ddp&#10;HLufZUemV1MfzKLfKVHcw8kIyGDdxzmv6uhpKdx7UOJKy8UjDi1HSAAZzJ6ynjrTOndHWY8Oe2uw&#10;B/0yzEP8t7E/WPMZsI+Yr2FuYsc1gjpUeJhsR+MWkw1HKCAjODudYzYWP6MQein88EtHyxTCdRom&#10;4cw60M3LH48R1o5cx33Utdw3GI9UtY58WbNWOu6QGDhBFDUsNNJu9Dmq4eIPj/Gix3uzLXmj1GLo&#10;61hqQn3CZDnHxkqNZyumvcISvm2xUgytVlL/oa5qS43Fjv2dfuwla+DWSxfIVOblU+fPxvN9Abmi&#10;3EbHNnkOOZyryOvieAuIiKQmlcRxiQbP1Y++IPTSmz3Yr7ax33ngfU1fsl+oeITG4DdFJhS8abMP&#10;mY6wptVWdhxb1vSHW7PPkc+2doNYWNiSlcCamDXyZjdP5s48xpZt1J7cOAY98GDhnO+3HR3TTmpY&#10;8eIbnkg9IA29QS667EIJS86X7QmcXxLz8GkJwKfKAa8cGIk+uuxF+hq71oVV6KHPNlgBtzdag6Zv&#10;tabnW7bSCL/ydejEVY88/YFbtlLbtRWdWXi6WlhonsKK4SlN7j8bX/xHvJ5XWbbimeo5X/W0/qHM&#10;+dXMSMWHFRfeRu2n/+uHaJ7/Wtf9f/OZ9T+f+v4huse/tU0Vx/3rrx/y/tVz9OvH1fe/9Zz/rL9T&#10;LF7VfNTrX7fOWtssSqu5kx6MtNxyjWPXsZZtaDuhMW71ff9R/AEvkivVfVPzJFG67ZLqvWiz8VBt&#10;wZekdh/6n1apaSDzvfkwPgrK2+wA2tKD/P4w/sB7Nc6tWLf6uaKGOnhFPX3D5RpTD4tJZY4bi1Yu&#10;lOuqH2saH65L/vwcog1zG3+uyYplK/7gDcvmvGVD5p0NvR7W9LxauIjtGmprRsp324GcZPyMbOir&#10;We8k6yzsZZ0xNd1VZmJnbC6bzTlnMLatQ0eaki4rFXP+4kuNY7/x7bfyxm+/+W8z7cF//K85+AAY&#10;+Y8YbzLefvFCxp46JZOp0yzIziEPYSN+zj4SxbUi1IM1iXegRLAm9HNxF09n8hS4rngHBLIWIFNJ&#10;ceusDIlJTpLopET4drzGDANDObfCvjXfbVh4GLramLBwSYqhPzcpBQ1dlpRlZktZWqYUwamL0Uuo&#10;UcGcszomTmqpa+5JSZXmrGxpyMuX+pxcKU7P4H+TJCGeeWlkBFklQfigeMl6d7IPGMYebrLC3UUM&#10;3Mgk2uLMmmgzXBd9gcU6tM1cQ6lDrlhigIcYec6GXKsYBvr4tHH+NkNzpYYx53hD7tfnbxdzbl+i&#10;vxResEwbxqbL8SIxIFNZeZOg7WZOo6NDxvFUtNUz6d+CZ8/lHD9vzlzm7HipzcczDq69ZMEibSxb&#10;vFCWUr9dqDtHdPlbHbj1jCn4x00m62gKfigfqEH2B/ep27P4vRpTxo/FP+AdGfI2voJD3pExI4fg&#10;YTuS5yGPYqEOuaVz8SjRx/fEmH1O+ZMwhzTDZ2SDlcSiO2yAVV6+3IOu9ga9xoz7eBg/+Ug+evEx&#10;vhE/g/U91LxGbt5THsZPyecjo+8xOi5+vvcI3wd44CV0rhevoW1lTamYd9vho9SCaiSvpExj2hW7&#10;YDY19X8eimmrUQbnTuYzDqCevsmJGg7MWWm0Fc9WLFsxbnVbsWxHZ/xl2LcUw97APqhGv15b/X0Y&#10;tQzFrtPYbxKT06iRkE9PH7Ji2MqfZONm+rH4H5XPqjxGlOffBkc03y5bqb0EcTwna6xa5RkqT4p7&#10;jx9pHPv+k8dyuvsCulM8Enfv0v4ug1pL4/69MICzsFFyB0+14j2eLa3NuXL8QI50HYJld2TJbfTV&#10;D88VyovzhfLZxTL55bU6dNgtcOzDcOyT8scXZ+Xbn3bLH3/WI//+6Sn5+uMj8vBMoezPdZWErQtl&#10;m+H7YjPrTbGcPVK80Y6UJu+Uq6dPyS8/+0J+Dct+9uIzMhUfoKl/JtceKO3iQdY8UfRqGqHVw5uQ&#10;7w5uLhrHzikrQWsWAyPJltq9LdLVdxH98WOtZtF35xZ9tPgb3FAMGs/0mzfk4t1bcvbGFTkE365t&#10;o7e8eR99MF3ScfqaHDtDxtbx26zbL3JOPAnTxiOvhmzzXcxhm47iqdorp1j3nWEteLz3iuYrcuYK&#10;fiOwkXPXyVJCc/3qUPcpbn3y0mX+/qIc6+7RRqdioRf7tN91oddW2upXvUOUf0jP1Sua3lrpsxWn&#10;fsB7+vDZE/j+Y7n7CA9umPatDx9o35VHibpPeXE/YP9V3+89esR9jMf8To2nsPBn7PMP8CjuPouv&#10;Ab6VtXXkELfD+vEouX6P7fOIfuMHrGsfw9m+wE/lc5jsM64h9/BoeCqte59KSXEfmrB6sVmXxPke&#10;71XXAvH1zKAH1FZmTDXEp3qyvP76e3wfI+PHo5Ges0jGT9KR92Daoyail6EnxJr91i8sUmPZUSkp&#10;aARj8EQI4FjYhJ6VXld6avX14Glz8UqEv86dNl50prBemUiuz6j30L7hKQrjfv/dQTJ35hS89dDn&#10;M1/38Ua7FkAeVqAXx56PNnz8PeEzXH9YYxlzfli4EE3PjFGiM30kHvwjyAxCMzdmsIwYhmZ88AB5&#10;6216wt8ZIO+PGU6Pij6ef2HUmPGUqq6WDq4XPdeVVzpc7EK3xrLP9LLtYGAvPUbw/Lp8m/uvsN3O&#10;cj1up4e6Alafh+9DCplTZLK7RHFsxrBGSWAdznXWP11cPHaI1QY3sd/sjX42kZ7/Sqmqb5XGvYfw&#10;F6I/uxhdeHgM5wxyhGzQ45iQUWFmJ84bvSQ0ME4yEkuofdZIZjL66K3BslSP3oXRk/FkGS8fjB1N&#10;PeBNmTT6XVm72kCy0pPk6pWL8pv/8a/ym2/+IPef4vHceVsydx2VmEL8Q3ZfkKTSbonNPY9mtg8v&#10;iIsSnQlXTcULJe0Y65X9eBVUo3UpQHOTzOveQZYGWiN05Smpu2DunB/z6HsoxV83bzfZc/6cn5zR&#10;bLvTq59KzW8fvIk8MWrxJ8/3UROgn6G3Wy7duyOXH+I5cuuadFzokZZjsJJ9cN3yffDjCurJqeLt&#10;k4amOJR8RyfWI1boxExk2uwVMl13hVZ7d/Wlryk+h773RmpPvdJ35xO5eu8XMJfTXLdL4NN47Wbs&#10;kciMRnRXLXg17GdN2yZxmXxOWXiNZB2D4+BFjj47LvUof38c/nqScQLGfQS94VEY7XEe/4wU7O7F&#10;k/8K/ifn2CZ74XCVaFBryQFvkMCgcnFyShLrdXyulsHsz65kQTuxjdKZg53nWP9cLt/5kmPsEVrI&#10;62geH9B30s3zHqa/fz9zCph4IjWDiD3whgIt29PJMxtek0c/bjaeSmli5xZLD30Ia06033Ye+EJ6&#10;ir0bvXauvvSsezG47eINR/GHIeBHHxjGMYZ+ifWfM8zbHm2X7SY8YtE72ThsFjOr9fjqGMtiA/zH&#10;1uB96sh8ZzuaujTq9Ln4BhQXSHoZfmoNddJ4rEN6OSc9/OKXZIZ+Tq/JMz6vXrwnOtl+1AkyDrDN&#10;OiQDVpld8JBa/31u38PX4j6/v48O4L4k5nFf0Yew7Mfw0OfSeOQ38NEHsi1oD16s29HuuaCZCOO6&#10;1CJHTjyR6uoeKSw8znWwjQzFvejf4cmpDdRWasgUrNBGWEqp+ETgLR6equVA1TD3PdmFF1PPdfxt&#10;YLFtx6Tr/Hn2Pfof29rosSqHu2XBysql7fgJ+mXIt+O6c56+mzMc0yd68J6CZbfBr490nqKu1IUH&#10;M/rt+mZ8daLRidnDKCxhOqZiYmXNmtlXY9lZBQVaFrT6HpOwUwJhFB4+Xt8N2ARzNpdtLjBu+hdd&#10;nNF5WEs4urqailI5Tb/MxQvn5FJPt5w/R92M+fBR6uoNrR1y8EgXdXT22xSyc+IqYNO83yB8OOC8&#10;PsHlzDXZFgHw2sBdEhm2B+4K247YS68fuuzwNvIWW2Dah6hDtfH3LYxmchNb0WXv47yzF1ZSTe5Y&#10;MXr9tTJlMn3rVoHkmldJ+a5O1g1daGLO4vdwiOvsKSmtP0x2H70gFa30OaFVP3QB35Cj1AAeSs2B&#10;i9QXmtHpVsKyYexJSj/Tyf/fZA3zCA76hMd4ALc8g3ZwN/wuRZSniPO2XHQ0SfSsqbwF6n0RvI+I&#10;Ct4LjDOmRjLi6yWZ952WsFuy0qgFcl719g4na9tNnLd4S0lZnXT33mT9+XP59NP/KY8++hW54Nfw&#10;GWG7BKIdDmWb+ZeS5V2mjSC2VXAgPPy7ERIMN/9uhKEHj4rAPyNmD+y4Ac072Zc74N8BJVxn8snX&#10;TUazg3+QngW+d/hhj6dXcvhIGTaU69Mw9NaDBshIuPScWWPFaOV8MV0NE5w7Ca+s9+Bw5PWNHyOT&#10;R42UccOHyvjRg2Xm1FFoRNB0MBYtmCFmzLk93Bzh1xFoYNLJAU6B3cfzeUTh4RSBXpzc+mj0MrGR&#10;kpAYT34AGQNxsRrLDqdGHJb0ckSlpktyfiF6+DrqB23s05epxd/Fh+cj6blBj9aVOxrLPtF9jXMR&#10;vSWVe6jZ0aefSD9rMrmKWaWwanrYdtGXyHpSsezD1Fjbjl0gc4a5I+vOvHLlZd2CFnsPxzgagfwq&#10;anH1Gr8uqIRjw7Bz0GkpP5KcMrJbeY6ErCKNYYfEJklYQhp1vDzOwfkSmZwBf8dnl3XRzqwCjmOO&#10;odQ8Rj59MsXUFyvoncFDIDSJc2MYHNaXNSmejZs98Zr2RAftzbnRHYboCKNbiyfCClicnsyYj3fZ&#10;zIkyYQa+y3Bth60b6X1V6zn6YqN2UNdhDeuMftXWmv7ktdRT8H52dORa/ZJn22xCO73Rnvrgd2x6&#10;qx0s+6XniJHlCjIg4dLm6H3M6WWxWMY+bU5Wnx3DntfGmhdGrjxKDFbhlb0ATej8eTIdn+NFq1ZS&#10;n7TGrwO96Yb12jDfoPTLeDuswNdhCexwng7XOXrN5kyTuXrww2V6styI5zFeRs2P/pmlk2UO/Hqm&#10;3jjyIEfJZPodp80bix/oNB6HfEpTtElmizlX4X9iZch6fo3Gr+2d16EXR2cOX7a0McGn0Ay/hTWa&#10;R7at/Tp87MnIMjdi7bcM3kf2I/OhhQaLeN5V+DUY8rrm4E86l4xIQx7XAv2xFV4qqqd7Ee8PLTdr&#10;ReWtson9OCDcH54dAH/cgucGWUzr0H+bLuZx5sgixeMNpsrCZS+HnsFLpj0Ljq0zE2/JaWSkTB0p&#10;06aMkmmTxr4cEyfItAloo8agy0afPesDpa3SwVNkDutOfCyXLBQT9OWWZquYG8Bl2camSuuzBS9P&#10;/xAJh3VmV+JZU7kPPQveIuy38Tn11LgbqHE3MT+oFV/02K7bydSO5ljIqZbs2gNSxJwslzlZImu8&#10;kMwsCUqjzzoDr/YsPNvTYKrxYWiy6Y/a7i3225zQ6qOFNjNm26gaglqThUgYDCEWbU5iQa4kFaIn&#10;hGUHMwfeFky93hNfEjR1mz3QCLIPb2B95wiDcIHBe/G6/YPD8QmLRi8Xq43AyEjWP7EcS/F4LEbS&#10;l4BXB3VS5bvo7O1Of4CrmPA5LmPuq79mBT0KZHStWS4GZuivzVbiI4KHjNESWWS8GE22AVptY7Fw&#10;tMRnnr6ADWZ4vy9HN8fxQ11g5iLyQw3QMBvoy9wlfKcmY2Rhhd4fPh8Zy9yFulRMIvwjHA1gpHgH&#10;RuC/RRbUVnSOruTOMA/xh2OHJ2fTQ5JB9kAUPRJe7POO6BDY/xlW1vQXb3AWO/ut4uqFfl0Nb7Td&#10;DFd6z9zg+O4B+Jcwl/FhO/ii9faPSKD/JIX6XTrnDjI5E7LZnmQCx6TjW4V2HgauPD2Xw0OWML8x&#10;gHUYMtdZYYRfkAmZqsx9rGyoI1lvwFeHY5Hbtg6OmubMxz+I9TbPy3v08g2hhoCGjPOMk5OLrIR5&#10;z5+/QPP2UJy1n+v+s7LG/1evS73X/q9+bW7/7R+iS1Za5L/m2OrxTExM+h9W+/5Dtm8/H1YP0O9b&#10;8ve2w6tP2v+c//GHP8k3v/vD/8GYX2X4r/7f39J/f9/zv/pY/z/ps7/v/aj30N870O9LYmu3ER1I&#10;Ct52eO3BpZUWW/VQnkBDp/zLymr3az4kSsfdDOuuo15ew9/VKj33noP4jOBRtrsFbr2f+/AsqSFX&#10;o56MDX5uYD7SuA+tIj1j6n921e2D11FrLyCfOn0Xc2Z6x6LxB4wu4nxVxHooCx+xODFbF8A5wJ/j&#10;P4BMO85XtkH0mweiy4ZpW1KPM3WW9as3oUuyp18Jnm2O/5EpPiarrMTIAH8LfTwrVqwWW5O14sBw&#10;Wmslrtb04FhtEEezdWLuGyTTW/fJu88+1lj2W//2b/KTb/9rRs0O9p9495g//fE/3f7r3/ffHvrN&#10;NzKQ0X979C9/KbrPn8vyS32ytnWvGGVkcm6nL8x+E/MjD9kSQD00NIyMJfqB4M/bQ+jdDcTnCl29&#10;P9zRD0bp5w3/9vIRP859Ptu8JIj7IoJCJYFzfcbOJPrAUyQzPklSo5l/RsR8NyIkLSpcsmKj6RX/&#10;39ydB1SXZ5r2753ZKSlm05OJScZYomIXRRSRLlVAkN6L9N6L9CodlGahiaKgqKgIKtjFgNhLjCUm&#10;MW2dzCQ72dnZOTvn+37P67jHzc7szu75ztnzLec850//t/d9n+f53dd9XZlSw7p0Q0mh1K8vljo0&#10;37XcVpah4y4pIK+cuSCLuSwjScIyk5k7kyUwHc+YVDh6Erl38YmSGBUtEUHBZN0wD652wtPWAc9r&#10;lQ1oL/a2vLYW5H2sWiWurm7i7uFBRiBzphNrM3sHsaaeYsOaxN7JWss7tnMkw2OVBdkgrGlMYN1L&#10;0XrTp66DNnvuAjTfsMV5rMvmLyBfQxfvbmppekvou1uKj8my5azj0SwYklmyDF8v/cVkT9OPx63h&#10;Mng5ayBzE3xN4N3zqPHqTJ/KemWSTGKd/9orL9LvjIPnT34kf/f8M2RgviZzWOfrL5nN3y0it3KJ&#10;5nviZGeu+XivsiB/EgZmxDrK3tqcuoSfFBfl4U3ZJDu6u9AADuChOaqxXMWqL1y5Tg/yFTSv1zWG&#10;rbTaH95/oI3b9z+Ru58+lOu378q123c0Hffopauw3cF/9dbe0LRZ02I/YdmKYbe0bSP7q0vTUZdX&#10;1qBJpNbO+69qU+7UQzyo8SqGrXi26sVQemzFor1g2opfO7u4w/OomwRzDEXEaL+jfLYDOaY09g0T&#10;V7+n/EQcqFeooTy3Fcc2s7CGSbiIVyC9BWvhedRVsosKNU69tXOb9PTth1Gf0Lio0mYrJnro2FHZ&#10;AeOu37IJb8M6ad2xXY6whz5/iT7si+hCB+kl3wmD3lkph/aUy9G95XJy/3oZg2VfOVIp90/Wyadn&#10;G+Sr0Rb59eVO+e76bvntrT75/vYh/LEHtPG7j/vli4vb0WSnSW2CpcTZvy++S18T53kTxFV/quQE&#10;rJI9W5vl9oUx+dWXj+ThF9/AY+/AsK/Do++hIRpGT1SL5iZAZuktkpm6C7RezIjkRDxZK9kb1Wr+&#10;cnn0R2zb04P/4zkZvX4VZosP5MhZ8orwhoRhnx6/gF80//P+Xbn8AF3+LXRbY5fk0OkRtMjjaK7H&#10;Zf/gRXyOx+H5p3g9evGX6aJe1YDWqIZ+9kb8G7vJ5h2Unf3wDYZi0kqPrbyzj49dkBPj5CNdoL+d&#10;GsiRc3hlo9cehGUffopl74eBKqat2Lb6W8W6T8Kyj587q9Ua1Hs0yHugbofPnoZnoy3lsV+6ia76&#10;1k3NV1txbMW31XiaZ4/zmo1fuSEXrzKuw69voNOGY1/+8DHHvnznppy9PCY9hw/AsZuldGM9+9su&#10;9OpDvFb4mVy9h277AV4jaEaHvpCeg/eYH64xL1zkuL7JcX1FiuGaQQEbuY6sQ5tdImsDqsiYjZGJ&#10;by6BX0+T556bKC+/Qs/nbF1y463FztFdDE3wqdKnX3GFBXtFV/RKSutJvrnSkGVk0C+czn4ykR53&#10;8gvCAsmJ9ZW17AMCfVzFz9VBPFZzbFubkvfKGlx3DrWvd+St1/DOhmVPmvg61495YoOWKBhtTFwc&#10;9Z/EKNgveb/R6txBV8G+1RXNkKunM5m1luJoZygO7OlsrZbBDOgjWTaPDDblTfJLeW8KjGHK26Iz&#10;dyZ8z0Iyc7OZU3fQ17BHDh8/LmfVewzL7juC9/MgWaBHh2QA5jV8bhRdtsqvQG88dA49+xB9VX3o&#10;2jrQUpLjuK4az9o89igp7IGjyIAPwufQm70mWh5nP/of0aPY83yDqYGmZnG/+FXlFeKlTU9mhPIS&#10;9MGbyJV6twP1R/aNZvQEr+S6bu8m3u7B1BTwxfKPFFtL9CNTZ1EHfAnm/3f0vbyIhv0nMl/nPYkO&#10;85X+g3vl84efyDfffoe/yCMZOHlRatqG0Qf1SBLa5OyNw1LYcA5d9Ais8Qz7uhPs8Y5JFhrljOJD&#10;aO96eK/a0JrX4mmUJgsW4xW5xJnrXJ7k5DZKUTEeKCXwivIWuDb7vdh1zDEh6GzIJPTAuz+zHO+R&#10;Xvzold/7qDb6YHdHOVeH4djHRlXPAl7z58boex9jrTMC6yUbsQkNYA1cO015jMRTl4Bn61nIlJn0&#10;vy5agfYniNc2GvZRgyfsILrD29Quv8Rr6IHmzZCWBxfLgXnmNkscGu2EglYyHdFY5rezr+I2txPt&#10;9W6NZ2fk4/eRA9/O76V3bR8a4P30se2X0qp+/F+PScPW03hjj0p96whsZR8eMg1wzCq845rI6m1D&#10;z7mFvq4a8fcrkDXOKbLC0B+tWyhzdzvZwzdl5NKvqIl8LrsHrsm2XtVb9wnrt1EY5V78QPCOiGhC&#10;R72JvSA1g5CNaJIqyd/Ywuvezr61FU/NTfgHVKNzKkRnliUuwRniEZZFzlQS3qVReNGzP3Tyo4/F&#10;H60cHpQBaLXCWbfQj+vN8eXqx94SbZNHwFoYd4zmpx1PLT0kOpb5A1+skBj2iNnUL8rZ52/E16IB&#10;DXqF5NZU45WNPpjr7G6Y8MEz58jWxX/iIH0evdTHOtFFkzVQVgvzL+3Gz/wQdZkxsk7PUQc4h9fV&#10;mORXjsPGR/E8+ACt9wX8Sq9KfcdtPKsfoB/t0/wlZul6w33gdDkqX2YUln1TKisP4wncS97fds6J&#10;DknlPUujryEtn/cubzO6tkZ0XuQ9uUeSRRaCvzh/n1dBLbKT2iQeUt376S3Zj855QLbv7JKi0lLt&#10;vFrj6cnePxhdaLHsOHBAu46f4zp67oryE4bzcW7v7T+Kz/sgx+wx6UOX1921V9bB3JzppTJl7tVX&#10;e2IbO9bGMZzr5Vrdq6mtlfuGf1TB4rLRySbEon2OQSOteAQ6u9Ag5nk8VQPxPfb3kjz45KaN1dK2&#10;qZ5850Z6oVrlAFz7xIlhOU/97IOxK/jOXyKbYw/adLzCmZeSUmolOoas17ha9Mv0GMF7U2JqYbZ4&#10;FyduksTYZthrIzpkjveUXWghuuDfXRyv27QRndgFe8CzJK0bbXaruHiUspfPwHcG3+c3lomFRYjG&#10;shub8Q/fdgytOfWd4mZYZSs62R1oZjvQ+7bDtXltD5wju57r4IVPpWPveY6bLvYNdTB/MkQKO9iH&#10;oHE/cI0a3zW08BdZc8C7C3uordB34Jwp5jb4THlmc43LEE8PsgqjKyUjtZ7nAYOOrcCbuk5yU5Q+&#10;G9/VcLJswtIlkGPdebUPmaRcN/1CyT8+SC/el/LoV3+QR4/+INevfSU7t3M/6Y3wfdhpdJ1EhVYy&#10;qrQRHVYl0eHkPEQ8Hup34qKq8fFYj6dHmURHoO2LquS2nPV9sQT4ZpPpnaTNd9am7tRZl5Kp+0v6&#10;hl7F2/pVefmF5+T1lyfIO2+/QG/R84zn0H28To+jDtdr8gAXoxvVmYTeA68EWN+c6Xj9Tn0bb6zJ&#10;YmK8mDU5vRBW7IusjcTT01Hi48O5nmZLeQXcKxcdJ2v+WI6fyNgIRiSvrcroTJNs9gu5RfTsoM2M&#10;gWnFZ8OHc3LJY1P9o3ggNjajhd/NvH9UjnJdPTVOXseVD+XMpZtcJ6/hM3KRuvUZrpP0/9Ru1vyr&#10;IxLxdGIkwoaU30hFQzuZJbukdecBTUvV0XNYy3JSHLukhvrlxp1SWrNdiqu2ab4jFQ1teINsQ4dN&#10;TROdVHENx00ldQiuJ0VcT9bBrZNyC/HZpfc0vwiOvZ75pZTrMDyMx57G+RibkUumBowvIhFGlwyr&#10;y+GcrqJvpo46Cb5dEekwafwD3OHX3qofJRxehrY1guMCnm0KG9Y1MUJLOg+++578Ysov5I33qGHz&#10;+itttn94AF7OifhG8prx2vpxTrr4kPOxxknTaHv4+3F8hnI9Dhf/UFhcEIyRc9URNq28t41ZkyyH&#10;CeqbKp31fNFZPAOGrLL4eH/Zo6ygxm5muxJPBPyoHdFeOzqRSaRqhuYaw16wHF2z5Up8JNGhogU3&#10;5/fM7Gz4Gys4tvL11cV7Yy4a5dl4ZM8me5F+RHTlRmhrTS3xAIFFGpjTK2vMzwzeF51Fk7j/t2TK&#10;bLTMupN4DLM1hm24Uo/6JPsuhqE5fbY2eEXam+LXYCLGltQuTcmV5PEupw/AyESfawA+GW4O5BQ7&#10;iQPaICsbngM6cXNLci9N8AFfSa7pciOZpjNbJs/A220x+zszK/Taq2D1ZuRczpJJM6fJezrwZeoI&#10;yo/ELwydQQI8Ngr9jh9835WMb9Zg+kZzmMen8DzJftR7Dz/jyXBtajpL3uPc4XnMfEtmz8JHexYe&#10;JLPwpdSZzMCbUme6zJ81gwG/njuH+v0C+DXPT19PVizTo6eBegL81tFuJV7h1AjQRK9cg26cPdZq&#10;dL7Kj6KQ2kpZI5nLGzolpxyeXYpfTtljnp3B51FZ1WQSlEjkugp8sPC7od+neR8eO30D0rS3D65N&#10;ngJzSQPzYUPPTqls3yJpFcXiHkFNhXWnletqMeT9N4Fjr/b2lKAY1qXp+I9m4+vMOauNPDITmR/C&#10;01Jgu9SZ8QhzgWWv9vZBP8jakFqzi7c/8zJr2TD8wmC4UZwTcYmZZBFkco4m4Uedqo2QuDi8ZIK1&#10;HFG3AHp+2DO5onczZD+sfELUWATfX2K2nNwNNG0W+IegUZuzbL7MWjpLFhjPkxWr8BP15PH6OYit&#10;ux3+I2bMySYcp/iO8lxU74Atr6MdnH21h/LiCac2ip8qfCoNPp2aWUB/Xo7k5uF/X0Z+N7cxSeuY&#10;G5N5/3nuOcX0X2zUaloZhZXklmfCqWPE059zN4C8Dz4PCUtg/wurjk7Q+skCYPiBEbH8D77PfUUk&#10;prPny0APk44OnWwyWHYsHDs+q0QbMRlFEplWgKdJFn0/abLaxVMsVlrDntGgM8wtYBrM22rYsp52&#10;ZB/t5AxD59aB/bS6dWOfHaAYDnv1YPbw/uzbg9DHR0QmsKZNpW9nnaSl5UtuLjW2THLZqMe5unpo&#10;OFNxO8UyFcf738Akf8gqn2bZXV1d/8bD47/qLaJenx9y7FLWZn/u44eP46/5+mk+/Nfw5R/6nDxh&#10;2T+8r++//7188cXX/+ZhZrJXUx/Ku1zdb39/P2jx//xVQ70OT3/8dzTof+19/U/+nno91XNT2vUF&#10;CxZyLq6UqLhEdC8bqJfjr0m9XPV/qd6vXvYVXXuOsP+mF7LroGxq65W6xh3kTXdoeeQN1BbV5+p7&#10;jVt6+Ple+PZ+dBcH4BYHpaOrn79VPYXH8ZE9Qib7AHu3w+SzD6JPPETdfadExrO/8snV1p1r3DLp&#10;7Wb96ZZO/3KKeDnFoZNlLWGJV5S5n5gaOsMt7RnUxZasFL2FJqzjuJ4uNBBTfDKsTczFnufjaGEh&#10;DmZmYrfCiCxBvk/9TH863hQT6ZeihjareZNMunFTnoVnKw+SJ/z5z91O+OO//Ic//3N/o773zPe/&#10;lWf++ff/7m8nfPWVTL5yVRaiwTOkT28l1y2H4GiJQgsS5R4o4W7+EuEeIFGeQRJFDTLck/5RZ3xV&#10;7NbAYtReJVQSIhMlI3mdZKeTw8JIS1lHn2C6JHI9Dkljn7kuTkKz0QjkJEt8PjrTwkz0TDlSW1ko&#10;DTWlUs9tbXGWVBag8c5L0UZJURo6uzT0cEnk9sRzTVUa8DQyL+k/h2XGUaONYi0WEcI1OThIguCc&#10;AQHsnxhhYSHsvWPR7CRINLdh0eRMhIdKQCj9r6zp/EPQEoeQSwEf8oArOXuuQVtAv/4qS7zSTWSZ&#10;KVoEcxPWR/ShmarB98xMtRwKQ9ZnRmgbjG2ov1vRq0Zd2syCdR2/b24Bk7Ki/8zOmp42Bzw4nMTG&#10;zoo1FDoEvYWiw/pk0nvvyivoVX76M1j2Mz8l5/IF/Noms07ShakbUrtV2gEz8iHIo3SwFAcbc7Ey&#10;xV97Dn/71uvamI7WW/FzB/zpQnhORaXFZPvtkpMwQ8Wv1VCabMWox2F/V27dlusfwa7xtVD8+v7D&#10;LzSu/dGDT+XeZ59reu3DQ8elFVZdvwmNS0u7NHL7RIu9uaVN2jq24wWCdoU1jvLPzi8sQT8Di2I+&#10;VBpqlfuoNNrKHyQ+KQWvR/QgsOrHHiPKbyQY/hYvmVlocApL+dvHPiXunr5/Ytb21IxZY1DzsbPH&#10;Z5P6sYWlWmuiyeZrN9Y/au2tOPa6gnzyHluk99BB9I/HNE6qfJWVfvfuZ5+I4tmKlyq9djvrMfV7&#10;yqvi488fotu+Qy7bIZgcGsp99dK7b6MMHKiVoUM1cupQpZzvL5PRw+VyY6hKPjxRK/fONMqnH2yR&#10;z8e3yVeXd8nXV3fL19f2aeN3dw7J7eEm2V0ZIvn++hJi9q54Ln5F3HRfkSBLXWnMDJVzR/rlq/v3&#10;5NHf/1ru4C9y8dYduXTvvtx8+Ll0D+6X+Nw0vN5s6GubjQ5lGawlGIaRK0Ww7LzyMvY4ieyt69AX&#10;H4FjX5PxWzfZr43JITjAIFr0o+fOaEz7g2v4p9+7KxcfPJDzvMenr93G1+Am3Pmm9B4Zg4GdQsN5&#10;jP2X2rO3wY5q4EBp+LnFwImSycheD3/ZLJXwkQ1t7Ot6dkvnvv34Sg/iM02P+qnTMnAar+xT6E1P&#10;nEL/fEL73qGTp+TgiZPa1+p76nP1u4pxK9Z9YmQEbg0T5/04PDyk1Rj6qTMM8LmW38jPlN+I8hM5&#10;z61i28qDRPmSPPEiUb7aIxfg0RfwHbmoajTkSMKyr9y+Kdfucmzfv00G6kfsX0fh8d30+Zdre92i&#10;2jqy5np4vOfRs38mtz79Bi3rV/g932UuuCabWsZlc+u4tLZdwbf5PGu3fbDmjeigi6njbRB/32JZ&#10;qu8szz7znvzoxy+TG/cLvKrn42HgiA5R7bnx1aDv18ndjzmD9SBeBzGpmfTJo73KesyyMwty0aKy&#10;NlyXyn79cR91Lv3UuZlJkpsaK5kJkdQGfcTPkx5R9la2XH+MDZRf0jxZuhjNm5khTMMWvZwv/ehh&#10;EhtHXTES3x4fF64T1OGoc9myd3V1d5S1QW7wC0/4hTeMwps6pCe5CfBgLwfWs7B3ft8evyJPXw/8&#10;AeKkbUcnNa9x3odT5DyelFOjY/iKoOvvP0zd4/HoO6K8Rs7DJ8fJ2rwg/WjfegeG0bkdwvMTb9cq&#10;sqqKqsl5R4sSk0FdNJL+TQ/2EJYyZZ4BOifl47dcjJkHXbzofQ5DAxKxllv8h4LRzrqRG+RiK2s8&#10;2F96oPXiOmzJ/mQZ9cC5nBMzZ8zQxmLqPLPZ4731Bt6sz5P3+MJPyCF7lp71F8TZ0UK2bqqWO9Qz&#10;vvn1N/SmkOtJ/aZ52yEp2IA3dMU+SV6PP3T1ccmrG0E3e5Z9wWH61MlDLDgCgxym73sQTRza4awu&#10;9i/NaCjTyJ9ypGbhT+2gjjy2zfjYwi2KWqW4EJZd1CJ1tfgcoyONjMD7OjSbNX8tfhH75fCRD/B2&#10;usgxjw/PSWo3nKdHzp7UhqpHnRwbp/Z4BQ3zVV57POZPjMvAIHp3avc1G7biW5CPD0EQ+R5W7OXx&#10;KKUmqGe2Em/tdNned1hGbtzlXCe/9sOH+P3coP8C/5DyzZJUvFkSSlokoRgv37yt5FbgmZtYj54X&#10;XbXi0Lldkp67S9LRR2fk7JTsvF2SX9wrldUHpb7xGCzxBB7gp8mUxFOh8SieYs301ObTc1MmqTDm&#10;vNxtks9Qnr5xMTXiwbrIaAW+ax6ZeKCfpU74nZy7/B25qvekpYfzqucyvla/opfuIjWMHs6RWmrI&#10;JdQ3ysTFsxadbIP4BDShn+1EW6v44A6uS530bbeyh8OrN2Ur7Kddy44MjC2VNQEZeLZGokn0p4+Y&#10;/l17fzKfVN99BDqxaPwcgsXem702e2OfiGj8yFPxjqEOUVFGr3UJXjK5eE6W4QFehzYNX4eKevRj&#10;eBRX1UpRAzm6nR2wbPRprVupdVRLYd1GMgfa4WBcB/vICWS0deKvU79XSst7yRAZoCazH301ns8V&#10;Q7K+9hQ6zxNoNPFObj4v9W0XyXcboQaxH5/YHFlo4IdGK1Iyclth2Ne03M7u3jFyCMkjzdkviSnb&#10;Wfu20KfN81beFQVKW98FByOLM6pAHH2TxMaN5wvjCohSWrFSvBIaYKcd0rFrH17K+2XL1s34bpMt&#10;6OtNXzP7/KX6mn9AEt/b3ruHnke8tznPz3A9PX2ec/oUtUauj6dOcxwO4y3Vf5L1cjecsAKvzhi0&#10;Di5iTX05NiMTr98W8jz7pI+5qPvAfqnfuokaRQ51iVD25ay5EqPRQeNdF0sfOT0jYeGBkpkUSX5u&#10;ihTnpUr+ugSpLM2Wrm3NcubkgHx4Y1w+uX9LHn35hdy7/aF0b98tG2CCZYV1kp9RIZmJ+BOn4M+Q&#10;XiNVuU1SkFwJ862VrES4bHiphAQWS3z0BjwodvGcd8LU27hvPIJiqYnEd/B44NrRW1g7lMty4xiZ&#10;OcdLXnppqfzyXTPWTglSWLSD4/2UtG8/KVV1vRKdVM5rz7FSuIm6D5m2BU1wiZ30LI0yz97D2+t7&#10;6eob45qnjtUK1jnF5Mm0o2snL2L4qnT1UAdqHSAHZCfrm43wgVx8oeLEciX1fucYcXOKFu81rK2D&#10;4IshZGjzfgZR+wtYEy6BrpFk3XiJtbEDuoWVsKsVsmwxOXvm1mSDRvAejci33/6e8S9y796v5OiR&#10;K7KhdrckxMFMwsrg0eslOapSkmDU8aFo94LR7fnlSLBXhvi7UedZA0vi/l0dyM9xgI2uDqXPD05K&#10;r6mdpaeYrXCUpYss6EHC228aXlgvvSQTfvwjmfC35DQ+R2bjS3+DxvpnMn36C/SjvyhTpsGyZ78k&#10;hsbT0P0spL9xFnU//Eb08YTQwwthPgxv7hTRgyXZOlgwX61B28A85GrPOe8u4THsG1LjqDXE85pz&#10;3CTHsbaLQo9MT4UH+hpPd3ou1sJ1U7ku59FjT02Y/bTyGFE8OL2oRIo5P1W9es8ga8DzKuuD3NNL&#10;qj/rtjbOXFS9WPSjDZB7vW03vJkevULmKlhQRCK+7utKpbCyCf01/pRoptRobNutcWyl1VY+JLll&#10;9fSrtNJ7sZWaFVy7vlWqYNg1m+j3be5gbbZVCpkDc8uZI8pqtFvFstPUGheOnZRLv6Fi2NnwPUZq&#10;URHXowrqUZH0cPlS+/WFVYfQ+5JCLbWCelEjx98G+rl4T+N5/6Lx4Y2htysuFcaFNpa1tWdoGOzS&#10;iTw7E5mzVBfdMjyYMYd+zgUG5AfC8ZSPtfJ0zizMIrO3iP8J/89K5xjHZ5y6k1pHh8XGaCzbm73T&#10;Gi8PvITs8f+wkCXG6Fnx21C+Jer/Tps3VSZOw1ft3Zdh5m+ikcYzEXZoZEV9YrUD8zp9GMEhml+E&#10;B/OWB/rb1d7e5Nb5aD2G9u5u8HU0KXZ4dLA3WmLMfmYZ/3/JQrguGZNoiPRXLJEVZgasEwy5XSYG&#10;xkv4G0N8PVg72OjRz0Jf7AodHpcOn8/HD3QZHNmY31mBNyW9teb8jskiam/UVVYs5LpH3tKC96kH&#10;/xIujbfHfHxK9OZwnBqIk8sq9iz0eTqtYu+Bfpu9mpOrszi54QHOY7VaxblgaIymGo2rKf29tuxH&#10;HFzYn62i945cRliygbkR92smluihHD0cqRPADD3t0YHD7+3JzzTBY3XRZJkGe5866w2ZAYd/kgE5&#10;a8FEzqM3ZPbst0V3IfryJTrkTsxBCzVP9BfBrnW51Z1PrzF6BOoVVrzP1uYmstLUSMyMYAvcv4Up&#10;GUwWfG3LnnWVLVyZYYOPBdpAr9AEjj2ulRVb4NjMZRy/OeVtzKNbJKWwifpoA3o1+ukS8XPMYD4s&#10;4fhVdZsWMkq6emVjz15u0QGxf2re1ysbdm2X/AZ0NaxhHfw9xc7XDW6Ot4d6/Tzd8PwIkxj02CnZ&#10;2ZqGOjg5gf+Npz0jFG+QCFh2RCoZXfHx4h0WzjGBZ5iP4v5B8GJYKnrk4AgYQVSihKkBTwiJgPVG&#10;c4wmJHDcJ2p+2R6BeHH4kltG3UXlCyl9tomdpSw2MZBFHLPqdinrYQMr8h651eUYmsMx/L4utRD9&#10;6Xhm66PJthYnf0fyIsms9ECf77mafi83PB2Zr+LJk+a+YlLRgmdmSUpWPgwbzUVWITnP+ZKcnode&#10;oVDKyjdKI/ukjU1t1LA3UJfGyzariPm6nLVkvbZmyGdtkZxVTP8Z1/n4TOYidHqpeegBCqmhFpHx&#10;kMk5mEz9I17j2OFw7Gi4SWwqdTbFx+HY/rwOimUnZPH/c8u4LcXvrUii4Mxr47NY4ySjYfGj3rla&#10;49mKY1tZ22kM29LKVlZa2mhM24a9tMa3//Qzxba9ef0Dg7jusEdXXNvbGx9a1k5rQ6Lxp0qWKLQB&#10;Kcn5UlO9RXp6BuXEiUusL+hpzGTfn5qDfttX1Ictx53SByv/hf+ul/L/JH/84X0rHvnk42m/kf+q&#10;t8af49hP/DUUd376Q/HuHz6O/+zrH/Lhv8Sln/4/Tz83df/qfzz986c/V+/nkw8bG1v57rt/+Hdc&#10;Xv3O03/zlz7/oReK0rf/R/f9l/7P/2/f/+yzz/7Vc9uG80R5bnv7BeIJWYp2ohMN2RH24AdZb/fh&#10;JbIbPwRq5dX4jdWQF1VPb3kD15hmlXW3m5/vgcup0Sub28jA6TyosezO7lNoYtQ4C+8akW3dI7Kp&#10;4xR5Hn34a7dwbSV3yb+Q/UAB53gufqUwbZcUcXOIwSObvmLzALE39cXX2Ib8BdYTMw3o7dYjq0sP&#10;5kgv1hI8uUzhBlxLXNALr4Z9rly+XAwXLpTl+FQYLcCbQme2LH5fR/RnML/q6on5MurYDo4yHX3Q&#10;xMuX5bnvvhPlQ8LB8v98vPDHP4qm2/6nf/qL/3v6xx/LwvGLshyN3qrqOvHgGufl4s0amNqvLfkE&#10;K5nHrNGZO8NL4Dlx1FTT4NnpXIvVbTK1xaQEslqS4yUgLUbWpseRVxBHryB6i4wE9tHpUlUGk6xb&#10;L03Vxei086SuJFuqS9ZJLfudqooc9NrZaDfS0XyhL0iLJd8mWhKi0GzAsdXnycw9KYkJ3FcC+ZKs&#10;i7nNYs9WwP61BF8GNfKLC9lvonnIyiQbNJ2RxryEJx9sPDE9gfwy5q8ElUERyvvO9TzQhzmWrA9f&#10;L03HsMYbTTF1Z6cnAx7j5IV+mO87OJFt4gB/Yn1mzZrCmhq/ja0Vcwv+bM4O1EOcWC+peQR/ONYg&#10;uovm49/5vrw18U2Z8MKz5LE9L6+/8arMWTCT/SZrMztTsWPdb6NurU3QVuJtxfy8gjXfzMnvyCsT&#10;8Ar4OZ66z/wMjcyL+IC+yXpIh/tykmyec8++fTKG5urSjVty+Qb6bJi28htR/Fp5j9y8c19j2nc+&#10;gevd+1jj2J9Qf1Ma7cHjJzmvHmdEbkaDrXi1Ytlb4NpbWts1lr0dlt3VvUda2jnP6uqltKxS8wnx&#10;Zm2idNdezI/RsQnwaryCGY+12+FkDoXgjRAjGevwBKnegE/JJiksJt8G3u3DekZpsBXHtrFjfWGP&#10;p56DM3My6zIL+sEd18BT6Bugnq+0JMG894plt27HcwONr/KwGBkf53lfket3PpJPvvxSHjAUP+3s&#10;6ZFd+/ZquuAPOZ7vf/4QrS88bqhL9h3ukL4DTWT+NcvwkSY5c6xJPhiqlwtHa2R0oELGDpID2V8i&#10;V/j8xrEauX2yUe6dbZFPRjvlswvd8vDSbvnu5j4534v/R5arpLvPlwCjX4jbwhfFQ+91SXAzl921&#10;WfLxtUvye/jab779Lf69fy837n8qd77+Wm5TQ9rc3UE/RCC6l6XsF+ayZrfSdNjZpSWsicrRDK2n&#10;97QIDewOemY/kCt3P9I8RpQWWzGyY+fQe54f0X6mce6PbsvZW7dk6NJlGUTndmzsKv7R12TnwbNk&#10;rvWzL+9BN0AfdwH6yMgicubxprVmLeRJfT6BGlRxHb32W/AKxX+3sgqf2zp04/Rh8/5v2bkLL9E+&#10;9JaP2bbi2b1H8F4/egw/1iHpG8aXAo6t2Hb/KTTZsOyBM2c1Xq3ep8ccGz38kUFtKO9yVYdQXjBK&#10;t/20D8nQGXpzzuBvwXt4QvvZOfxw8No+f0FG0BOOXYbbw7KvfnSL15Pegk/uyi2GysVs6mynhxfP&#10;ujiuCWi4lB/l/mNn5Bqatrtf/IPGsnfu/YhaKN6mHZelpeMSPQhkusGlEhI6JNC/hkGOcPIWWeOU&#10;JlOnGMpPf/qWyN88Ly+98o4s1jdmbghEC5gGny6EPVGvY/0dlUDtLpO9ah5rXzRjyl8klVFYsR5f&#10;gnxJz+K6kxJPX3kMPkHR2lAcO539pgfaGqdV1rBsO/F2c0KTh2cDewZ1GxLsC1cnxzfUX9Nm+weg&#10;ZXFzpM5jxGPB34j9mQlaFEcnen982L8GraHG54kHVADXRnylksKpKYbiPUodkmMtJJxMrZgwrhdZ&#10;0rN/L9eBj8h4PE295xDa7BOav0h3H/7rB/rxYj4gvf1H5MgpahJwryF0b/3Hz8q+wePShYZz/cat&#10;2to9vbgaZlgBY1jPniUPTW0Cex1/ejjJVF5uzPWNHk8jI/x3ndGn+FJLxNsK1hUcwZ4kkKxYWPZq&#10;V/qenelrtjShB2aevI0P0/MTnpNnfvZzee7ZZ/FnVeMZmfDsT2DZf4tu/RmZzN7axHCBlBaly/jo&#10;cTj21/IZ5/jQqRF4xF50eB2SU30Aze1BNEWDklpxTNLWD8Pd+9kLdaB1a6Z/cw/PYYj93lF0cXsk&#10;Lq2dx7SejEV/mTTNiusPtbNs9oQ5imVvhWOzf+F2fWm79HSfkO6dw/Drg9JYz3WxpU/27Tslx4bx&#10;+jlO9uPACXTuI9oYPn+WvoozvIbnGPgCnf2AetsYxz/Xr/PXGNflzMgVGTrxAV72/fRONKIvTdA4&#10;9ip3D3RHJuxfkrQcv5PwmvE7n1EP+1Ye/OYPMnb7K9lzdFSqOvolv6lXsuq6JbG4XdambhBPOJfr&#10;WnSXkbXskTaxV2rFMwzddmob12jyGMv6YNgnpWMbuajw6M0tx6W+Cb5fvIve02J0PEmwbK5D8OuS&#10;wi4YfpfkZrVKTGSFONrHkTPhjX9DOfz+LrWl3/Mcv5TW7gtk4J2Qxg505zs+xDd9QLwC6mEB2Xjb&#10;kKFqkEiNIwNmgP7XrVrCYzsf62lj2yQ0toU9JboxHl8S7D0HZlyysV/CU+t4LnnoqciJtEP3b4Um&#10;y8ZHjGFxpg7c2nuJ2Wo8qXxgKmicwlMz6MVlH8i1IL2kEA3+em3kwH7T19OTV1BDVnU1/uKwqg0N&#10;Us2c19yzS5q6u2DcZRKUoP4H+/PcUnjVZuabfuZXrnl9ZCruO48Wd5h1RS964G2wOHh7LjmbJf0w&#10;r8PwbDTcW0elqeMi/gK9XGfTZd4SL7LR0FNnt8DEyQC48o2cG30o27rOkBuhWHYf9fcOsjVZa/nh&#10;gxlaQ6/gZmpy7ZJa2ImWcyvnVhV8OYvMK9hkKBwU/hXJXje7qFxqGluka+dONFOsg2ur6XVMFw8f&#10;L3jMUjxoWSPAqkpr8bqGR7ft6sFz6hj1FjzG4H9jYzfkwvhNOX/uqhwfon8Avr174JhUNm+VxOw8&#10;icvM5vNN9Lgc1uabs5fwKaE2uXlbG/v4LDw/WSPhYeC/1h+//FBGCLrwYHRewZKRFCFp8WFoDrwk&#10;JsxXaivy5ezJQ/Loq/vyu98+kt88eiiPvngoN69cQrfdJuWF5fjk05+eWsK1MV+ykqixplXS18d7&#10;FVMgaVHw69A8CfbJoF+DdUYqHhE15JUV70W30ArHJtcMfh0SuRme3kQWzAb4VCksO1re13GTiW+b&#10;kxnujP9JHprgvRrLbmkflvLq3TC+9fiuF3COVDEq4Qn0x3PfzZ2D9Px8KR9++s9ogE/ynlLLgWWn&#10;r6uUDfTxHxkip+HoJWneQh5jZSfr2zp60QvEzY0eCxMvWTDfRkwM8DTVxztVb5VYGpJHv8yRfHEz&#10;0Z2GRnUqmsIZBjL93dnyzquT5a2X6c15FU+FX04Tg6UrqFGGy8jIRVjBP8qDB7/BXw7/HrQ4BdSr&#10;IsKKZG1gofj7wErD1ktscJGE+sA51iTihxgqlivIsdd1lEWzLMgoN8avYBlryaWMJTJ90iKZ8s48&#10;eefNGfLai++R5fgLefYnr8kbL9D3whpzwo9Fy3OY+Kryuf45HnqvoDd6k5z11+DWE9GzzoFRm5Iz&#10;6ST+QXboDvBnNZgpCxdNI5dmmixYNIPzfSG1VnOORWdtuHmTExvgwbFCHx/DFz1JAHNBTAr7A/T9&#10;q91dRN8YTaUBOXysq31DQ+Bjil/naPmPimMrXXNR3QZqeNvpIRugXk/d+8p1eq7I3b14TdNkn0WX&#10;ferCdXzZyCk4NKyx7NK6zRq3LqhoZA1URd/JBjxC2mDYXZpXiGLXKhPySS9wZWOHpsteV9BMH0sT&#10;nlrK35o+P861quY2Bhp+tZat3oinTC3ssFryqYspzXhirvIFyJCAmBhxgRU7cC66BJGBHk2PEZpz&#10;MweOB/ZP1s74egRGoevMktRc5cddr3lyZxXhiVlQq/Ht2PRCmJbyzkWrGZ+I9oD3lbl0iYWp5quw&#10;3BIGbIPfhB2+i9YrGEb8X2t0ET7418XjfZSPnrwCbl8iWYUcJxkp+EFE4gvmp3mLmNvaaPUuQzNT&#10;GKwxvhqwbAN8d+HMMxfOQgs9Vd6Z/q68NeUtNMmTZcFSXTGxov/VxVk8WQuFwuMSUtcxp+TQm0Gu&#10;0jqYO9fPEPZkyuPYay2ey3BipXu1Wr0KXRCsF32OvjFezzBsxbFVX6zi2KZoZI0t2CubLuV6aYzu&#10;GH2Qo5GY2y2nPwSfCOtlaK8N+HoF2iN4siUeIcaLZBEMf77i+bpkZC+YITPmop3Gc+XtyWi5eewL&#10;+L6ePmtsWLajExmZLvR9wWKd0Iy7eXrQR7KWDB9yCRlBIbEwhzC+T0bDn4aLewi5AH48BnIOXdjX&#10;eaAlYI+30t6Kx0LGoA06drOlvDbz0F/ryPS5k/D/fp18hlfh6W/gV/I2j42evgVv46mCT8r7b6Bt&#10;epue3ymyaNF0BpmWC6dzrXifWx36HOaIOa+RDfUCO2r7alhZoBs3wleTOsDyZWjjl+vxOqJBtsRH&#10;09qaeREdAJzSE/1vQnYJe4d6RgP1mC3U6rdSB6rGt7oABpotnuEZ4h0JM00uYi5EY1yzWQo3tUtt&#10;1x5p3N0nddw2wLSb9uxDk71Nkkrw/4qOgWX7o8teK64h9D+hIXPn1j8mWkJgwGt5z/3Zl/vFRYs/&#10;5/JadGeRmfSh4FUaC+cOTyO/NJrcMvipF/U5H/rTgyLh3THomuOo1cTgqwFDDQ6DGfAcgqOoiybS&#10;s0D9JiSWvSI1HNVnpPKfVRZkYBTefRzDDvB0S/bZRrbkia587DeiNNpzDXRlpt5cmcprPHPJVF6n&#10;xdS+eS09rMRitTnnILUY1p7/l7zzgK7yurf8TuIa24CppncQvfcmJJBAdIkmUBcSqKGCGgIVVFBF&#10;vdF7Fx0hQCAQKnQwxhgc47hgO47tOE4m7yV5Kev9zkeYx3iyMs5ba2bNm9FaZ11d6V7pft/97jn/&#10;s/f+7+3iYfopwbLDQsGyDSYQB0aQoMjVSazvxkdrNRg7eHxINF5ya8gJS2H/ii8ZI35dBnrtpzh3&#10;NDh3XGIGvW554N/paLYTwbHXsjeIp+biMeDAsfGZaAnApdfCp0WugafieM3xg5esjEXHzv9cwWfI&#10;MyAcTggPkFD6UcDQQ+NS4PYTmQfwzo5JUmBUAr+LpWcwEE0B2ZLsnx3AsqdOoSfADrxhgq0mUHtP&#10;tkVvx/0p9mSu2OEXxq0TmLYze+7FPG/pEg9ruMCBzJmDF+5ieqld8dGda/o8F9KDF6o85rdjx06r&#10;quoCutNT3F7U5Vq8JSvPKSEpWV7MAQvxLOrbty/rwxArL++/quf283jvrFmznsG5/5R/uMFpv6/H&#10;fh6vNr//ZzXV38dxn3+d5kX+EB7hec25ec73/+bz95/3LzG+2eZ3BpsdPny4ear19UPx/e9j9+bJ&#10;z/7m8//z//Xvn3lum/Ph5eVtnUM3d2/LVymWOSETDDsjD04xdzven2BwW4yH9ml02Ofw5DwHfl3F&#10;/UqwbPxJdlXx8/PcXub2CvusRvYojWDe+CEWVKFZ2k/vB/2cnplo17KovTLpIU7VwgWJaL/i5DIz&#10;UnOdIuQ8bSWZNuiARsE3952uMV0naHCH4RrSeQQ14xjZjqb3hvnDjnnFHnxq7JRJ5LoNUmf6hzr0&#10;7gLH3UlturRT264d1KlnFzwx+zzle8ePRodnR5/fbPkvxB9jyzaNeu+hOv/61xbm3ILPwP8ObLvZ&#10;X/+qtn/6k14G4/5Hf//FP/xBr37yidpeu6auYFrdcvM1EH3iNG88kpnnA5lnYyLRJIatVUwQuHFg&#10;jKJC8L4DV4phrDaDNSkBfjYDjUU5mN3uogId2Fis/RuLtLs0X9tLNjBytLEkU8X5qWAGa5SUBF4d&#10;HYxH7AotN7o+fx80P370nwbjOxiObyG4dDT/gxotNYPnbMjELxIfvaI8PBhzlM799TkZ9MRyveRm&#10;KwuM24zMLPwk8ThJBe9OAguOT2LfGw/mHYdveBw9Q6vBp+Cbw9GGhMIrB0etYm1l7WXN82P9dvNy&#10;o8d/MXoTMonnz8O7BGybWs3czps/F66fmmcBOmMwqmkzHC0dty113IjRI9STPrXuvejD7G9D/WMy&#10;uqnlnGzpTbOjPqPHDt7dlvpu/BjqtEH9ZNONuqx1S7VqavLdmqh9m9Zq2+Yt8ug6a+y4ceDFPspE&#10;73Ho2EmdZp9aXVtnZT7W37hl6bKfabA/+PiJPvz0c5n7Bsf+7KtvyEL8EJ3sZfihfZZndvnWHVbW&#10;o8GyTTajGcZjxOQzHgDLNpi2uW8yIVPXZ1r4tfEJcffypYfK9IfC6cauwfOQ/SZrrYcX7xm3YXDP&#10;CYlpSk7JxBs7jt4mPOgXuYNdGyybvPWZzmBHC6gvyXyejXfPNDSbzvD+PG4p6+WCpcZnzJ+aYC1+&#10;QdvJb2Q/3ngVDe8t3QDffPTzj/Tlt79Gd/45HiJ40u7YCV91mHNxxcL3DbZ/6vxpcupz0doV4BFe&#10;qONnNqnm0jZdbdil29d26e3Grbp5uUwN6LPrKzPVcDpTjZVZulq1QTeri3T3UrneqdumB4079aRh&#10;t04UhSsn0FGr5vaX54T2mj+0uTwndVHaSjddObxRX376kf7t9/+qb3/3e33wi1/pwZNf6P2vv9aN&#10;x4+VBI8zmT3HAHoHx9jZo5P2xisgEf0QWrTsHHRBeeiEdurE+Wpd4RivoUe+ynHWXEUHBk5svr96&#10;j8Ht3Ufv687jD1X33iNV37mnM1fv6lT9Le2vrCO36gS9hvuUnLcHD9BD9OUehdvPo6ZbCfYToaDV&#10;WUov3avy/cyRFfQY7qN+LSunz9pojbKph6nPMnlMATwE533HoQp8vulzqTiqfcdPslc8Q5YinhQX&#10;L6GBRpfN+T4D1m2+P3n+LN4DVWAnz8bZ/45lGx8Yg2efBxcxw/iPGGy7Cs322UvkJnDfaLeNF/oF&#10;rucaMNXahmtqQFd4/e5dck857ofGL/vpqLx8EcwFDSo4TkBUNHpIej527LeyoH722a/Rb3+FX8aH&#10;4FEf6uCR93Ww4hFe2ffhZWqYX8CxfTeAcaSRlZXDvFIE/+SpFm366pXXOpLt2IJ8oj54Ic6hxg5i&#10;PkBnvRYPu1VrqVnRYtOHGJNERmAi/oJr6V+mdo9LBUNbD66Nt9LKcOr95T7yhifzXEo20cI5eP+D&#10;X7MPGmBDbn3XzurP7QQ8++bNcpK7wYbc8SLxXqoA63muWrx4HjUQe6cp9FGOJb9+BHmy44aiv0CH&#10;5QyHNnMS/OJYPLHs+B+zFeC3WCuDvfGL8qUnAm8esGxff0805V54H69i7dsNt/XUW/7AsWM6y/t1&#10;ES39Sd7Lo9SpB4+f0pHKs2DdYNnXwWcbrqLRryFji9/xnpfvAwstKSFfYT05Cyn4UIN55qJJQwMb&#10;GM9eif2y83x8WCZN0SQ7epTmOTNHeJLDttzShcfG06cTvZLP9mJ02fj5cS5GsE/u2r2LmqELfOmV&#10;V/TqK3B+bzTTiz95QS/8SHr1JZNr+Yo6tGuuYUN6KyTYR2eqjurJZx/oyS8+s66LfUdPK7OEnvAC&#10;dMRFp/HGPqnY7NOKyT6jqNRz7I1OaonvDrwoSpnH8ZTMugjncAmvx/2s/VkaOd5PrdvbqmM3R/yT&#10;1jKXbYZLRasJhpuYsENJjKz0A9q2sUr7dl7SscOcs6P4FoNznjnNqDR1PtwOGErd1evWqL/OLbxb&#10;bSNYNtfy+Ytc7xdqVV1Tp0YeY8Y1rusb8HL11xvxd6Fm2bMNbGQ9vAjXc2w4+U0Z8F/7dLy2Rpfp&#10;M7n36Rf67F/+qCe/+7MefvmdTlx9qK2V11R44IISig7JH0zN2TtB0xbjz+EWD7aRjjdlGutWCv6I&#10;mfSRwlMVw2FUvqOaC+/r9Ilb2r3jvPJy8LWOLNRS9Jwus4LI4kxUAjrTDem7lZW2QzHhG7QYvem4&#10;sYvIWnZBD1ukczUfqe7Wd3AcD/GWvkiPR5XSi8B7E8/ihbONOT4LniKFdS2J6yFRE23Xob/PoZ9g&#10;E7zQGTihE3AbB+i92UPP7W78IvcpOLqCz9IxendPyCd8I/vmXHTXyXJcGCeHhXg6u0ZzbFGyc1mh&#10;sTO8NGUhffTLI7Q8bp3C0W1GrGeAY8eCY8floZPMQROVWwLOX6ageLzlwI5iMtFm55cofdN2ZW/Z&#10;Cu+Rr3D23iGr0YNyTWfmF5DrB6+7bQ89SUd04mS1amqu0c9zCa+R7ejJs1iT6DEKXAcOmsq+nLzX&#10;1YXUo3jBFx2h/2Cd+g6ernG2i7UufRtrM9jx3S90/dan+HrcRtt1Aq3TGXDRKnCgQ/hMb8TvOwed&#10;JH/Xv5DzUAK2X4oPzh78EUrxX0kFx46lvzoUfba/Zrma7Cl/vLgjlIuWvKy0WKWlRcrPB6ujnjF+&#10;H6YOMX1p66hzUjIyVVBaDl9yWrWsD3fu0dfyLrzIe1/o3t0nunb1A7jR91g/buvgOXIpj54i7/C0&#10;jtcwN9y8qwbW0Mb776KDvUa251Grf2h5KP571EJLvPA0Yb5y83GzcEpfsLTl9IX4ey/AK8gJHfV8&#10;lRWm6L23a/XH3/9Sf/rjN/r2Fw/1s7v1qj9Hj2VqgpJXhSqF+nBtILoFz2Va5cF677VC0csC5TMX&#10;3eRUOO9xjnIcB3eHlrkkdzefOTTRe+vg1cvpoSjHq2ITuEMZvF0RPEsR810+c88a6i4f9eo1m2uW&#10;HA/3ZM7PHmrAI3Dyh7U+4yBzEb4hkfgORuaBxafCr4Xin4BPeEIJfCtczaNvyfo7DN+1Af94MNXV&#10;a9HUZ2sfGsayMjxQwCMCl9PntMAdrTNZeKPt1L/bALJpO6p/J3zmOvaRTZvu6te2p3q16Kz2L7dQ&#10;mxeaqkMz6jiw6zZvtMD/v6laN20Olt1G3TuRnzJitDzcPND3XNa9tx/p0qXbqqi4oBLW8ejoPHq/&#10;wzTdcTm+dF5ymequuZPR146bp8lDp2lUn4ka0Hmourfuw/9gz/F6OzV/5U01e6mJmr74GprrV/TT&#10;H7+kl/UjvcTO6tlo8/pP1P6NH6tD0x+rZ7tXNbhnK/Id28rBFm+qKehvRnVAdzAEzGkW52uJ4pIC&#10;FZ/C+kbNM3vhVAtfnDDVaGWpX6dM0LS505lrF1pZeT7B/tTPzCnh4DQrA5mTuD493NBr4uns5QE+&#10;a6/uQwarF3tmozVdEhCgsEQydbKy0JWCxXKbUVJK3sABHUFnU32NnBDqnbq79/FcetfSZhuf7PMN&#10;JveR7I+aqxaWvePQKbilw9puel827rE012ng1tklOyy/67VpBazfxkPb1DgHtJVe4LIdhy3/kaT0&#10;rfTsbifjaTu4denf8OytYNpwmsUb4fyNv0iRlbedVlCMBwDYF/ibG699KvjtwHFj1H3wQNmMGKah&#10;tsbH1w5u0p5cRTLgPOk1pIaIggc2HiNGmx2blEemAf0HaUX0dOWwXiVZGs0lfiFaDI5tPLOnujiD&#10;zU2lXwdM2B482G6kRk2mn8sOXNgBf8PZrLeLZlt+zr7BfuDXeLjEws9Rh7j74fMAFms8ridyvsfY&#10;Go9o/BAZE6bYg1NP5edkxU0ag48GHg3D+zP6ofseqCFj6R9lnXZBN+/pvwwOMszCsWPWPsXzQsD9&#10;gqLBHsGxTV7fSubR5RFhls+x4dNmsC8aM3ki1wj+DmCz48Frx9vh1TgVbHoGPalzp5GN83TYTUfH&#10;44jvyLRReJ7g2/g3LHvCVI510hDw64Hor/uj7+6H5pmsEOqBAcPx5RgzmDUcfxLGcOqkMROGw/eP&#10;Zj+OXoj9lfOCmfjQzyXnYg5ZPovk7QuXEhbO/pH9qzXQ44JLRsYk4w0Xx/oVga4Nn9Gl4NmuC61h&#10;vMdN5uEEjsF22mT6eSeSKTxYXW06qUvvtuSAt1S7Ls3UuWdLvLc7gm/30PAxZKqAZxssu1fvt9Tb&#10;hj6/Xm3VvXtrdercXB3a8/hOPB4MfuhgG/BqOAPeA9Ob5zhlElrsCbKdMBofy2EaOxpdHHtDW3Bs&#10;x/l4R7ijM2Nv5AVWHL42Da+bjcqmps+mDkrJNbxwETxoAlxwkBxc/OXkGqj5vvDUkfhmrC9WcslO&#10;5ew6qLIjp7XxWKVy6c3J2bVXWez9YjfkacnKUDm6gnMGo/tiP7wyIV7L2RMbHHvJCrxDOIdz0OLP&#10;dHXFi5u9MvVfRAoeO9SGpj6MWLeOvrJYq9dnka8/9Rde0WDZy8AHAiPouYiKpzcjnloCbxEw2uVo&#10;g1fA3YfGwo3EgQdHk6XEa/AOCmJNhPeKRLPMXjwyET+SuBi04f7kQDrj7W6nIRPIFB05SD2HkEk7&#10;oKeFZQ8YZ6Ox00bAd/N+zaIvYBK6ea6dYRPxBJ2GZmyOE5r6efAUCzR/CT3bPmiVfch5ZP1ZuHQZ&#10;+mezvw2ghoaf8QtCt4UuHB2zuxf+KOj8lgdH0l8Wa73+sOgkS4u9gn6KgFC8v6MS2bOu15ok/KRS&#10;8hjmc76eY0JzY7DskEi4rKdYdkhMAhxqDJ+XYDzUfMD80ayvjMbDJVoeARHW8A+Ps3Btkwu5IhDe&#10;ZSkZmE6z8Tyld3ysyQwbpxHD4RW5nTSBfnHwazPsbKfIdpId+LY98/g0C9OeOWO2zJgBvj3Daab1&#10;vcG8B/QfpN69+vJ4e3Q0QeTD5Ft49p276ONu01NWdxUeeK+VcTUfrMp5Aet8AHv/KGrVsDVwQX7s&#10;Tcazquh/8Nw2OO7/zZileX3Pvoyfhvn6ZzwxzPP/Ho79/eM22uRnX0a3/M+ek+dxaYOL/5DnP5/l&#10;+L/CoZ8/hue9VQye/ex3FRUV+sOf/qK/gB/+o/9v/tff+/qhuu5/9Lf/K//OXBPmvTfv5TPP7cmT&#10;7flMh8MLp6HNJtPtYLUOHa/TkVONaM/q8V+4rN0HLlpjz8Ea8L5b1jhw9DZ49lX2Khfw6z5C/9Vm&#10;uS/LZZ1Oxdc/l30FA42Mh3sGmdvr0YKggfBMV4gv+gfwjrAl8GrTV2j2SGeN6z1Jw7qO0mAb8Oz+&#10;Y9RvwBD17N1XHXt0U6tO7dS0LTnf7Vuqddd2atejo9r3INuhD3zhYGrcoQPhv8keGDGENWoUnskT&#10;NG/yFLy1p8l92kx5TQcjpZ9uyJ231f/Be2r1N2ybC+gfYs//2d+3BNPu+Zc/qxXX6A/5Gx1++1sN&#10;++wLzb12U95nquW3Ey/eYHpgA6IVtwpdNTX/Otaj5NVrrJGJzqKYunR/WYkq9+5W5b5dOr5riyq2&#10;lWvv5kLtKmdPVpyh3OwEC8eOjFrOex0I3rQKPyfW0uXLWE8Mnu2PpyK4EvWZwYrCI8PI4gH7TkOX&#10;nQNenZetnIINFq5dUFZIL24ZGn10F8WF7OGfDvN9QVGB8grzlJOPRzF62Ax0WekbyM9gmFuTG5gM&#10;TpOwPo0acx39ROhE4JsDQ1hXeQ2+YOuePqx/6JOWerDec+vh/TT/yGQhmd/5UD+uAMMJDKGflMeb&#10;/eWMOXh3UxNNNbz+LHIpnKnhXJzoUZuKLtnOGqZ+mUDNMqSfjbq1b0sePFluzZqSJYm3Wr9+Gtif&#10;fJJRI9HETOd/e7B2hsMNJ3PshRYuvQfc0eDaJu/R6LIf/fxjffrlV/r4iy/1xTffgv1+Z3lmG4+R&#10;TTt2ketUKuOXXVhchl5vB+vVHgvL3ryN76lt9h2s0KGKY5Y+e+dusO+ScnTzqWBlYf/hnc3ey9MH&#10;zwU/6hVPX/y56DXE12uRK+fIg7w6N28Lv55sP83CuWwnk9Fpj2eLAz1f4NqLXfHOBuN2ordvxkx6&#10;wOa7oldjD0TPWXBEJPsmkzO2CyybrLGr1/CmuIv+3HirgPXexouC+2fQCl+sqycn8CH+4E8snLsG&#10;/Ld8Ozqa3Biw2iT4rEwdOVmqy5e3687NA+yxD+v9u/v04MZO3btSqts1hbp+doPqT2Wo9niGLh/P&#10;1JWTOeDcBeQ5FurO8VxtXOOqtUtGaeVMG3lNbK9Fw1sqyKm/tqyP1AcNp/T1Z5/oj//yO/3qt/+q&#10;n33xje5/gqcL60EV2Nby1eSATYSrYH/j4uZO3bYaXC0bzLgADU0uekA4nhMn2JPV4SNy3cKzr9y6&#10;ha7TaD2v6xbHdu2dd8CQbj/FtZkbrjx4qMu81xfvPNBh9MjZ9KiEJ+J3uyZXazPIKCo+hJ/rTrR9&#10;8Wgb3fBfDeL3+SrceVw7jl3UFrDsrRVn1HD3Hj6TRl9IPlTqempH9idhEdRfRquYjP/JBpXt3K0t&#10;7Cl3HyG7q7JKx9lbGjz7NLyIuTXPN7r4QyeOMxefxJu1Epz0rJ5psp/HrJ9i2BcsbNvCuMG5ze+f&#10;+Wuf4W9VngPjvgC+XVuLZrsBrTDY9g08w2+Atd5o0IFTx+g7zlNUEnvfjCw02vt0+lKj3v/saz35&#10;1R90/f5H+GTfRAv5jvYceBcsm8xHbnNyz7OX2QK3kkOPXS6cSxk1a5b6D5ilN97srjbtB6htJxsN&#10;HT0R7wew4egoBtlxaCXC0EWGR+O/uzYFb2x6oaPRaXOeAiLp/QDPDolCn8Qc5eOPBtl9MbzobPys&#10;0UpMGq2x6G8G9epMbmwv9eqGHyR49pABfdmzTEQTPguvk/n4ErtaWLbxGFkKBj5z5hS88eA+xgzR&#10;ePZoU9AwOU6nD9XJFjyDWn3SYM2cNlYLXRzQdaPTRg8ZsALtrL8bWD3zkpcrWCY/WxnA/FCKPpTe&#10;waoz2rF/P/gpvMKVOssr++T5i5Y2++iZc6qub+T6Q0N8pV5Hz51H519p5cntO31aWeXlCkGHtWwV&#10;vcvwf6tS2Rul00OZFK9lzNer1yThHeJuZRXMcSZfypM5CgwjZk204pPp3aFHJywKXVoo+7Bl7syL&#10;c2XvYEcPy3B1695drVq21uuvNdHrPwV3ecVosl9Wm1ZNyMpth+ZxlPJyU8lDu6nPv8AD4MF9PvcX&#10;wCEOw2kcUP7mI0ovP6v4PPDQjBOKyqoki+gi+4iLcJLH8RTdDa6Cz0ZWDXq8Wvb529jLh6p9Vye9&#10;1dFeI8d50TuST72OV3QMeWxrtoJpb1Ri/Daw7P1aE80ecO1mlRRUaN8urvX9F8mSrdLevZVkQFbr&#10;4qXrYLyX0WhzvZrPcAOeu9xWw/NcuFynKw03dRMd4c1bd9gb0MNwsQaM2/CQNVzfl8jcBO+ux8f4&#10;ouGY9qpgx0bl79gCvlihk3VXdOntd3Xl/kPVP3iMr9DHuvze56q8/bH2VN9lD4qWOb5Es93jyIYK&#10;QrcUgc/FGvCCEDLv/Vh3WEtX5pE7SBbu9S/04P53qr/yWBUH65QNbhq4PA1MbhUZqHgguK2Gi85R&#10;dtpOpSVtBptcy5q0QD27T9bggTPB/kos3+fjZx/js13P/HJCcZkn8HKpVHDoAbSbpXACpawHu9Dq&#10;4l8ccBA+Gi+X4KNcHxe5Fi6AP55CS3sQ7HcvXNFe9nbkQ0YdZs92kLzDfWj9C9gvZ+MfkqFFfuC8&#10;IXnswwvkHQGet3ytnNzC5eK/Sl6r+Mwl0QdLz1B8PpjylnLl7kZLv6lIkVnsrTPBK1OKwbvpC0rM&#10;Rm/Gz9eTy5a+QWHrkuVudGVovmLgtkt37bT4nStc+6ereG8PHNVO8LB9e49zexJunNe5Mg1P5EA8&#10;kX1k64A3/FQPzXAOBNtOYX++ASx0hXoPcKAfYTXn6LbeffRrPP+/ZC4zOt6T9Kfh/Rx1gnw78P80&#10;rs24E+yJd4OLbwYX51yDZfsE5YMH5YJhJ6MhiwC/DsT3w1e2MxfSV+2kwePM/t2euggNa3ioIiMj&#10;6IXGny0lCd19OlrhLDBs/Dq4vyZpHbVBAXPgYbTEZBY04O107RH708e6eeNDNTY8srLXT9RegzOB&#10;u7pC5kId3Om1W7p85x1dY32588FjXX/wLr03tVaOw4YStKgJZBqCUy7yWEz97IKfDH3MnvDQS+eQ&#10;sbJYfl4uXDfz4UKiden8IX36+JY++/CO7l2vtnDso7vLlBAWqAhfT62Clw9ctESuDngPTXTQvHH2&#10;6t+2s7q/2Ua93+qqYT0GW1h2eECCjh2oUUPdJ9q25bzCIozPNl47sXAM4XiyBxRSm+WjuczFJzdS&#10;vfvOV9du09GO4Yc6j1yYAPw5gvPQxeTTe0Eu4Br8HZK2KCquWD5ov6dM9wEbm8ExRenEWfJbbz9B&#10;M4vuOywNPwX8BtGwueKvEIKWcz6c3fAho/FBGoIXRzc1f6O1WjZ5C8/pDnr9x03UtUVn9WhN7veb&#10;HdWzZRd1a9pe7cCy273SQr3bd1ffTr3U7a1O6tGui/r1wKOjDx6v/QeyH4CbdF6gzZt3ad8+8oBK&#10;dsNT7KD3sEzeXqs1fOgstWs7Ws3fHKxOzWzUqWlvdWzSUx2a9FC7N/BRfr2T3oKLbfMafsqMt95o&#10;A2beWq3BzVu+3oxBNsMbTdS6STNqy6Zq82ZTtW/6Elj2j9SlxYsa0O1NjR/aVU5TBshriT0aPjSy&#10;9jZg2YPB9iZpsZsd17oLfbNBWpcRA49DfRsAr+GzUC5L0XHg52AyAt39PVkLQ+nDj6d2SIOvz6AX&#10;Zj16w2i0pPgVzJmlQRPGqfOAfuo6CI8FB3yz0GCGsFdYnYGXTlEh3vb5Fo5dvmcvOHY1+R14j71L&#10;Tgaa7ItwrcZfpLrxFvUHvUPnr8Cv11r+IkaXffDUBfj3ataGk5YGOzm7DL1AKf7oxnfE9ECgfYxN&#10;VVJmMTkQ2y39tvHRTuR+XEopawS4deFepRdutPo0skrIIy4oR49daOU6rk41nthwuRk58E3heAEt&#10;1gg7e3DssRo0fpx1bH1H498Lrm3w+olOeNku9bEwqhB0lkGR5MqFgeVFJVv+IpFrs+HL0yyfEZ9g&#10;vMyWh+KtEKgF3r7ghUvxV5pl/Z2xDuixZ5F1P28KWQLTyVuZhiYGbwwH/CnmOqD5Xkz/hi9rHX2N&#10;PmThgvdNm+uEptnoif9jOMxyYh4zXtrwRUafA49u+Ie5rs7WezjNmfp8DtpOahcn5xlyBgNe6o1P&#10;wYpA5sAIeDj0PmBroavwHUTrExiF93EMmUfg2O6Gp3BbgiZ7DpqNSbIZjBcKeOzAEYM1cPggjRg3&#10;nLlzIlz2FPw87OnfoZZhTJwKbmtP5oc1Rlp+2BM5rkno0Cc5gHNPJbeIGmDo6EHgxb3QQpOnPWow&#10;vCF6b/DM4eybzJgEVj59BpiewwR8sfFsnwX+O53/Az7sON0RjfYC1qQg5gD4+LV4scTSUxqDL3sU&#10;mYe8J8vZx3r6hKFtW8E1vcTCPA0HMHTMKPy+4SgGocMeZKNeBjft1x2f7fb8rDuvqw99aXiGTBjA&#10;MdKvMJrXN7I7r7GH+g3srEFDwbdH9cGTx4acpu707KLZBtvu07cTHj09NGo0zx09EM9eMNdheHcP&#10;6i0bm65g32i80UCNHzvSeh8X+nrgwUM9RR9nKnN7RuEmap/dKtx8ED+cffSRMJ+FkGfuxdqxBN7R&#10;Dw10jMGXC+hRKiWjcYtSilkjN+60RsaWPcratk9JRZsVmpwpT7DmhQGh1vA27/O69VqdnavwlDTW&#10;31VyWUY94Yk3kI+3FoFru+Nd42e0X9S/K5PQEMetkTc18SJ//LE8fHgNHnA4fvjsGCwb3TVcTij4&#10;b3jMOniRZGrCNOpp1vBEuOd1eHewv4yKJ0eA2toP7sSL98oDbbZnAB7lK8GRWfOWheJPxL56Glr5&#10;weNGqn3vbmrZuZ1adGqLhhA/8jH0iNiTRcVnZepcPLK5joZNGELvAdfgSPobOZeGyxk7GS0z/tPT&#10;Z+MrQ4+w02y8Yxa603dicIZYxcVxTKGr6Nf3QtfPHOdCPe3mi8YuFP+/WPJsyMqhBlkZhuc1n1v/&#10;QLickNXsW7meVq+Hp9qA308BHE8ydQ01cmisNQwubXTXwYwV/A0fzovJlDRc12Ifw/mtBMcn4xqc&#10;ewWcqfHT9jc+JD7wCAsWy8mJPmajnWTYgh2NBsceNozcSzDtESPHWMPcHzRoqAYyxo7DmxBdzjzW&#10;lrlosGfNnoPWwFGjx4yh13sA1xi+Qh3aqUfP7po2zQHsJZLevZ2qq69l1OnUabT7zMnJ8BWpaWnK&#10;QUeXn5cPN4zP1Vr8v+CA3OGAXL1C8OvD25w9vYPjdAvS9EazZbSpBsf7IXri/9N4pdEkP9NNu7q6&#10;/kOc9vnX9kNxbIMHP//1nzkHf083/fxr+XvfPzsm87/N+f97jzE/M8fx/Jd5vc8/1vze4NPfx+D/&#10;9Oe/6t8Yzz/WfP/8l5eXF3tXcmudnLju5urs2bP/0+O///z/n+4bvb3hDgzvMHjIEHL0BuHji6dB&#10;Avuvgl1oM/HOPUyOT0UdftsN4Ff3wLLvgG3fJO/OeItU0c9VQZ8buU9BeET6FZEBiUbPF+9U9w18&#10;3pPlzFjuS80eYXRJW9nb0bezslgpYWS2+KfhH71CE4fNImeYffggW9acQerRoy+5fl3Qz7YhB7yF&#10;OrR4U93attbQzp01sns3je2K7qJTZ43paSPboaPkOJa1dRKc2UR7smnANWeRPwu2Z0fdM87BSaOm&#10;OJFnMJXhCA41RyOycjUArLH3mbPq8POP1OT3f/hB2DMXzz/1uLf++hd1/cuf1fwHYtvP/n6z3/xW&#10;/R//XFMarmvu4eNaugmf3mQyvfNKlFpOf94W9G2Mgu3U51vwIC0oUlYuWmpwvLRk5ki43PUGlwI7&#10;CmHd8vL2tIaHpzvrB5gxPL8HfLSfr4+CA1fQVx+imIhwpSQmqBD8uSQv1xql3Jbl52kjGOGmwkKV&#10;FRQrPytHeZnZKs4twOekxPpZ4YY85WUzJ+dsUE5WltJS6CVi5GTzOOa3UjSIBei08nJz8YgqRAdN&#10;7ZCRSv5PEnvSePZBa7nm4tgTxYBxoUsAswlGO24NtEsGbzf68Wjq96hYk3VDTxOPMboJtwDwW+/F&#10;6FpmU2NOAdtFm20/AU6ea2IKXmmssfZwHHYTyNWeOElOU+nxo6dsvst89lNurLXL4LLJhAvHb4z1&#10;3i/IcMV4hrP+p6AdKtuynev/GBrZ8/QQ47HccNXSKhu/EZMXeepcNT0N28D+i8lSBe8Hoy4B0y7f&#10;tNXCtI0Oe9ee/TKe2QcPH9Uh8Euj0zZ4dw7ncDVa1OUBwVYGpJXz6Ir2yRMdqs8KMLxl4NFLWTvJ&#10;lXHk+KaS0ek4h+t7PntKPAbmctyzTfabC/g19QN6lemMWbPgyBcsxZvLB85gJfpX9kpovQ1Wn8n/&#10;3LYbjSL60UsN19Bl31fjTbLr6q/iC/5YH3/+S33+9a/01Xf/TU9++Q3eoDfRo23E24D8Vg8n8OzV&#10;7E93gNvtoGe8WEeO5aOnLFHtxU2qv7RFDTX4jlSXqP58serOFekK2PWlynydO5atkwfSdGR3onam&#10;+aswapESvWy13LG3XEa00oLRbRXrNklHtmTrV4/B2J58oq++/lqff/sbffDVd7r94Sc61dDAdb9Z&#10;Ln5LNMRuNP3fS6w+ujVgxik5+LQy1sNFlO/agyb7IjjtLbBrvIw5zpqrN/j+BrdkMv7t+ys3DZbN&#10;8b/zAL3mfdW8/Y7O0zt+tKZeG/efVErhFvpzwWkj0JnEZuA1WYZnUAw1ZQC+wblonM6gu7upU5fR&#10;fJ0n26+qFr8J/ELA4UwG4METaPP2H6Q2xmOBXoy1vM6oBNOrSv9F0jp6del3gGsr5vrZxuP2HzuB&#10;5/JZ67k79u8jm2CXNoMLbdtL3tnhQ3gxn4SHOK9nOLXBrg2+/WyY+wbHrq7Fo6ERzPpqoyrBySuO&#10;oxM+eRo/nMtqvIWv9u0bVuapwbKrai9oZ8UB+nwz0GTjNcRney+v+/ajj/TFb/6An/YvwWJva//R&#10;BviYt8Gy73INv4t/TqOiV29FY7GOuT7RwjVi41gDvGLVtGU/tenYV4NHTmE/5YQfogfYUjg4dQSf&#10;2SCrpzaC2jMcLUVEbCJ6vXhqUTgucH/j8WfwbONV5LxkkeVH5OBIH+pYeKn+7Hk6v0U/OR5Db7yk&#10;ju1Mln0PDRk0EC0Fezf2SGNHoxcZP4bMLPjMpQstv+xlvvQluOOHCEbg7uYMlrFQnh7zwVHQWLB/&#10;ncqeb4bjaPS00y2v7MgwX0uTHRjggbaCsYL50wfdJFh2WGQoPSsbmAPgQm7c0N4jR3jPzuAzXaOK&#10;00/9Rcz7eOhUJT+DP2hoZDTgJXNR+0+Rp1xxSNuOHESXXUgGAp6A8THsXWLBB2MVlMBeKZ4+HX4W&#10;HZ0C38g5QWcTEGT8Ksiv8mK+80TTxfy0JjFF6Wg+CkrQCJdt1wb0RPGJWbzWWOYFL+pxB3XqNERt&#10;W3Yn87GDmvy0lZqBxdj06G/pFfcxJzVeu4Y/RyPzGp7ul6+oAj61aMdhsI/NSi4+qLSyw1qTexBd&#10;Nt7DGSfBJqq5fs+glz/NtVzNOIN36E48MRPIofJk0Csyj37uFfn0lmyBfyxk/0IfbgL9XxmHGPzN&#10;lN3KTtqu9PgtKsgioyN7t9LXFSs1MQ/vrHJt3bxHu3ceQrN5FN34RUaNKs9c0LlqMOjL1+jRRE9Y&#10;hy727kPdgItq4BgugQ1WX8J3p+Ycn78qjuUceOE5NIZ8NmrxL68+oT2n6Ik5sl9bDuP1C6Z98NxZ&#10;9LJ3dOP9x7r18Te6+/m/6MZH3+lU4/vasP0Umkb0qZE5XK8ZeNEm4vMCBucaBYZcBiZboyu1P9Pt&#10;mx/p7TufquHKu2DZ1cpM3UiuM5pet0gtmu2H/jUY7+J0Mvxy5O+1Ch/P2XAvI2TTa7x8vKLhfg/Q&#10;/3YJHXm9NpSfxxOkCg7tsnI31XOurrAu7MKXcQe6Wbyl49GMJ9YqMake/PYa4yp9ulfBH2vgM06B&#10;ix2Rd+BheogPs0+twIP9EJrE/XJdvklLAzaDM29lX7xNPhH4JK3aKG94J4+wbLkGpWtxUIJcVybI&#10;k97eFfQBr8qkZ7+U92QL/EMZusu8TIWn5yowIRfPM+aJ+EyFgWOFJOAnFxIhF9bQedTanny2g2Mi&#10;0YPFWJ+Ryuqzeufd+7r79l01mvmI+ef4yUrlFONRQ6+Rya3yQDc822UpmsDJ6tKTvuY+aOcmghVN&#10;W8C6n6iTlY169Ji+nEdfqwquoWzTcaWsJ48rcRO9YOfo8ThH9iN1aIIZp/gZ3u2r9+NZvhVclkxP&#10;eBOPZXisgJtPdHBFHzlDPQePp8+PPoYBwzUIPNvNA97c04NsPVf0umafTTb2AuYJXzAnv2V4+DjT&#10;QwaPFRyOD8kmjqGWde8Stzf1zv1v8K6gr+HmV+QxfKpzt95X1c2HqrrxgFt8h2+/p5q7j1R776Hq&#10;GPX3HuC7cZ9h+oQatPPwAfoj6WehtvEN9IPzQ6u1EF/SWVPpiccjrVd7DezXhcyy0QpYtkDxMSuU&#10;siZQCVF+SojwVYA7HrZgVzPGDZIjuM0EGzAfvNj6tWiuPm+iV3zjVfVo3kSDqZkdx4xTCHXFrk3w&#10;znfQS9/9TBtL4a0y9nJcZMNvxTNkw3G0A+hSFsQx98awf5+vzl2mkncwkxokGG4vi37xcmtExaDl&#10;DkfDvWI912o6/As4YkQO2FUUWBiZ4bN8yd05TT/naWqrBNlNX6xx1OgjwUAMrtSpQ2v1tcEbt0sH&#10;sns7o6tuojdefEFNX3pRTX7ygl7Xj9XiJy+r3U/RYL/+ptr/tJk6vtac42mnAZ164kuIxzF4w7CB&#10;6Fn64Ds9ZBgZb2TYgUvMd1lIn/dKpaTmkBFagj9/LpxFtBy4Bvr0mUSWZX88mHrqhRc6g1uDWb/a&#10;Vq1eBqt+tQ1Ydjv03uhA23ZXrw5d1bM9mXNduqlXp07qDk7RjfPbtV0rdWjVBNwdjrD5K+rUlnPd&#10;4jX1atMU/5MOmjyyH3k/Y+XBmhLstwg/k39n7jygqzzPPP+kbOw4scc2mGI6Mk0FVVAHdSGhLqEK&#10;qgiEJNQ76gU1hAqoIoREFQgJUVQQIIroHRvjHicusSexZz1nsruZTXZ2fu/HKIf4TOY4nt3scs57&#10;rnR1dbm69/ve731/z//5//0lOJC8PFcy0G2X44etDwMyhe9RO03YSO9AhmQV09tYDJ/KzeR6iY/A&#10;1jj83dFxsCZOL9wmOdSJMkqoOdH/GM2a3TcyQtaGhoq9j5/YsqZ18GNdGB1DNh19nfDhsl2szw/S&#10;F0Fd/xTn3vidOzLBcXeVtc7EA+UrQvbAvYf0X+H1MnFLhi7dwFdsgqyPcWqv9HWh075y9wk+79fo&#10;JRvGZ+couSHkgnQe4etezUckJbeC871C889u2kNuTNcxjXXHcu3KKGDNU9HGz9Bw71ae2Z3arcp5&#10;VB7ZuRXV+BOjPy3brvHskFi82zzwVqZfUtfcXOPZBlYWaM1NRN8K3bS7K37SUTCsLDxwyZQrqdVy&#10;KJOyy3kNeOPm15CjhzduNjlvGSUwbrKo49PYH8TByEPg4B5wcntZbgOzpUfLyRtPS2rXnsH4HcKz&#10;FacztFoO04PrwntdfVw1Hq3qCu5+HuwvXODBDv+mKWav6emm+WasZx+1YWM0/SDcor0Ji9mArhtP&#10;yVB4dqAnLNpN0yDbu8OB+RucPciz8aRPgj2qpx9rHOY/n4D1vI4gvB/Q97AnUyOE59RYtp8PedC2&#10;Wn7iUiM9vKRhs8vpS7UwhlPzd+CrqLIfzW3MqCObcD/1HEvOB1sjvDRYDzlZ8JotOd7M4MLL8ezQ&#10;1bxEdJYtwE8ELYDuG7BxuLHVCjEx5/dXGIvJSvyzWXNZ26LT5ndWWBiKFRoAK2uOX/ilnYMdvaA+&#10;7FXwR2KPEc/cqJh8Zrbi2aX0nPLeRyczh0SKoytaePZhJlZo1UyNYOf6DF4DLFtp0pYaLqFuib+O&#10;uR7XAQP+DtZzttRlNJaN/4I5umyzBaJvjO56xRKxsDYQG/Tl1jzGlO91DeZSb2OexGve3FKfvkCu&#10;IXyGxqZL8SNZKDpvzJY5c6YxppOpqjJXV4t3kB9a7DiOvWL6BXbRK9CmeeA0diqW3UvmGEy6ugP/&#10;ihrqJsWaR1VCNj1K5Wj+YdwZZY3kNKL/qGyS/MZ2+rnwGmnrEcWzS3Z3UuutZ21Xga82e4cCjs+y&#10;avTW+GTAsvPZg2XR55NYwN4vB15bgMd0JfWpUuoxsJiM7XzNHn5jZpYEx3F93BAhboGheL0Ho6WB&#10;R29BZ81xHR1PDTouVSI34y2yGe0HDFh5cyRnoxOBHacpfsy+T+m0FccOQ3+uPNnDYmMlMn4LfDdJ&#10;49kx7KWDosOp63B+2NtoTFtxbXOHleQ74se+xpJhpQ0b5jRLB3P8dOC9NivwucG7xdFB89px5vzy&#10;8PVHaxYAy/ZHc6z21/Hw6Sw0dbB8ajdRUXis+AfTC0mGqNc6eiYjJSaGvX5iJrVp9kbUpramsi5O&#10;RjudhOcOI45jKS6lUKtPKY+QzWn5soljTXliKx8RNRekFfCewbnj0aj7hEZTm6LHB5buyx44dGOC&#10;puFOyNgG1+e5M3m+BHTZG8jBhkcrj2zlmW3v4AyTttH4tbkFXuL09pjAsdUwMjLDt9eYOok1jHot&#10;zJZeaMXt+ZtX2eEHSB1Rh72IGgt1FtA/8AbHoQ3cJRwvtDJ8zA7J2TG8xlin9h49Qo21g7FH9u4l&#10;X6u9XRphKeU72lhb16BJIGcuCo+l9eSZhJIrFLKZ7NkYcVgTSI8611X3px4erq5r/uS5/W1u+v+S&#10;Yypm+9lnn30n1qoeO6lXnmS36nt1/7f/BsUqJ/99V031t5/jWa3zd9GNf5uff5tDP/v86meT/5R+&#10;/Nmf/TVf/+6//56evyeTT6Xdfv7553+Wp6nu/Ft+5n/L/+uvea/+0mPV61X6dVW7cF/rob2HG6gD&#10;5hXWSj172/1Hrsvhvtv0WOOr2XmJPlLFsvuZO3s4/9Bmb2pGi0FfTVQTXnvVaEjJggwoR6uE12LW&#10;IclNxx8xgxpmFh4L6a2SEl0qvs7RYmvqJXbs81wcAugBp4/MhBqXLprrRYvxiFgo+vPmisH8uWI5&#10;f4HGsW3nzhfrWXPEeuFisTfEy8mcXiLWyO72ZOquxaNiXShrk1BZ7eknFq4esnKNlxisdmYN4yRm&#10;DmvxHSNb2c5dbOzwGXWhpu4B3w2hh6isTqx6B8Rw/LIsgCVPsuX/U7fz0W0vhG1/3+db/NuvZMUv&#10;fine9x5I8sg52dZ7XLa3UkvuwssCNrEL74qK0nLZTt23mtsi1rQJmzah8SUjLRLNL/u1MMWyQ8mH&#10;WR8mm1iDpaClykELUJSXC08oJD8SDl5YKBUF+VJVVCT1XFtb6+pkT1OTtMAJd1bWSB3r5N11DdKx&#10;q0XamYPV14pxN6I5LS0skrysLJ4zU0p4nlq0IfU70HjX1KIXryV3pxHe20RWF3pu9N81ddWwbXxM&#10;asmTgW8rrq2YdW5BLpw3R/M/UYxbsW7FvQtL8RXn/vTsdI47+FjmVtb7aJgjg8mhVDnEzuwX0Gq7&#10;OuKbTZ4k/YRrXZzxECBrhHVyoD/es2iCYqI3oiFNZM2VijYCLQRjU6LaW+PLERVDry97iOQ0fLqK&#10;pZy/rY59gcp3VNz68PEBUXrsIXjpgaN95Ke248vSovl3KIY96ZettNnPcuy+AVjlCbwlBgbpu6Yv&#10;TXmNVNKrwFpD8WvfAMXu8F1hHxYUDKMPIt/GH02IdxD8eh01YH4Gw1b3h4RGaT/z8g7Ufq4eo36m&#10;Hq9+rjh2eASffRQjZhN6KXQg/D1Z24rQl+3SePaJM/ggXL6q8WqVd/nkg4/ls7//Wr76x9/JF19/&#10;I2+++wH9GWfIHK2C8W8hFzsGbU2xtPdQi9jB3isvgs8ogtryVunpypfjvdtl6ESNnOmvkpHBGhkf&#10;bpBr51vl+oU2vm6Uwd5yObgnW6oSvKQo2lmSfY0lzGa2eJtMkbDVC6QiwVvOH98j//zlu/Kb33wh&#10;fw/L/uVvvpY3P/kS1vy2HBwelqJGstOoX9j7uqJboe8gvwgmjFco60PFsWt3t0rPsX4ZQb95jb3a&#10;JVi28npQXruKZ1+Aa6vvz8PuL6NJus5j1L7uArfjD/DdvYdX9s170n/+unQPjEpT93EY0340RK2y&#10;Ob1cvMMStKG+7z0zIZfufYDm7hNy5X4l1978kOdH+63x8ltaHuAwXFsxzu7eY2R+wRybW/GGrWHe&#10;xFejAM0BXDuDeobi3JVoQ3bBvTsPHpb27n3aUCx7P2ufvlODGsceg1Ofu/LUV2TSS2TSI3uSX6vb&#10;CxPkW17Bq2RkjL54/JtPDaFrvUwW5D2yCm/gfcF7cOMK+9QR/Hm7yFzCp5K+1p0de+TcjZvywa+/&#10;ls+/+R9o2H+JTlxlI1yiv+CW9By8zfH7WDr2TrB3acErqJhjDC1lKhqtlDpxcY+Sn/xsAX016J8d&#10;fdAyBbKG3gyrzsJDVWnUqROxHlUekYpj/4llZ9JfzDkYk4SOIjFR2yO6enuQw0bPLlokffZbC+dO&#10;h82+iC/pT+gp/6HMnDZVFsybR2/pEn5OH/oSPEd00Oeh13aws8a3zhNujYc2uqqICPSOcOzQEPpj&#10;A9ValNone9dVq0zEzcVSAv2c0EJ6MieuYyjW7ScRG/wkOjoEHSL7583k48ZG4OuQSs9Jrcaybz18&#10;iDf2oBwfesqyB4bxzuDcPtw/KEdPnUavfQFPm6vaOEmd4eDggLQfPijNh3rIyKuFBdJLCcOIz8+E&#10;X9Mbmp8BS2QugmuXlzdJcbHyO6C/sqiG/Ev8aFPZ97CPz0HHXtfYij5efa5n+XzP4vlyGhZFhnND&#10;D49v5O/NFEfHYLKQnMmjsJB5ry8j85GeFF0z/q4Y6dl3SC5euYrG+Tpa5hvaOdEPO97Vgzd8A74g&#10;DfvZc/XgM3FAinYdxw/+HL0PeN6WneX4hXk13UQvc5xemGL2n3HsP+PZj5cwl3bC2Y9IacUxGON+&#10;2C/ZX8X7ya09JKWlB6iz9sjuqiMazy7I3ClbonLJk6DfdEOi5GaWco3gegIv3M1+8NBBPHmODJKh&#10;Q1btMHprPLEVy1ZeFdeu49twk+y9a2i2L19Ex618d0bIph3WePbZq+jir9OvMEE/Azz7xDia+NGT&#10;sv8kmdh9R7Wxn5pN7wjcG/Z46+N/kIfw7CtvfyE9p67zHhwh6wntfCY+8FtgtpHb0Krip1XULt37&#10;eL4TN6T38Fnp7jopu3jP83Or8YXIJCsuUQK90NO5RUjshjQpzqmVnJRSCfCMoEfIRhYvgLfZ+Ehx&#10;0S7y7sbIRByHC12A8QzR+zEqOzsnpKnrJl5VXONT8TvZfAC90qDk5o3hN3lRY9ml5bfRDt/iWnib&#10;6+MV/DpG2e+hz046yfk1qI2YlH78M45KZNIBPDl70ZMdJYPjECx7Hxy7nds2WHadBG3ZLmsj0sVt&#10;Q5J4RLN/QsMUlY3/z3b86+vrJKexVrJ2VklGdaOkVOxmv81tWT23O9mHF+FNslV8IrkWRZFLFY1f&#10;AzUo37BgNFVbuFa28ZldkFvMN3fv3sbrAaZ985Yc6Osnu4EspnT6f2PhTOx9TcxtRGcpnMXYgnpI&#10;CPNJvnZMv/P+b+S9D7/iM36LvIkhMgOpfdAfo3ICs/NG6Gkf5RqkvEaGNJa9rXCQ+45xnnZR76ZP&#10;JKmO/XUynMRLFuqukgW61vKGIR7Lxrb0U69Cl01WdIDyvKRG7EF/k5cXPU5kkXmozAlPMpU94Sar&#10;4Dqr6JHwg9WUcJ71U6vu43ZULl35UIZHYdVXPpVLdz+VsQf4jt17X4ZvPZEzNx/L8M03ZYRx7vYj&#10;Oc+4ePdNTQ9758l7cvutN+nDOcd834O3Si3nU6ZEbuK9XOcDjyX32gTP3fnTZLHOTDE3XSTOdibo&#10;fFeg21guTjZ6EupFxqEV+We6ZKEtnIZf3xQxmP6yLJvyoui9+rIYTYe3vvBjWcT35kuXSDCanvLc&#10;AhkdHJPPPvxS3n/nK/ohRqW1jTz4PeS5t43y3nWSPZIKBwpif+6P/769vDbdml4bauReaZomW7Hs&#10;zCx6LnLRcnObkoZWJbuFeks7WoNdsPhkmf+GFdnc9vQewGZya9CYbcTLAG2pnqHo6enIjBlom199&#10;gVrkbFkIZ9KHqc2a8pK88vyP5NXnfiyvwrRfe/45mfMieYlTpqHLZrw6TQxmL2TNv1L8HNfIOnhC&#10;OFrbdb5wBXc0r94+EobmezPHVF5OPjrs3fiB7yRbFh0kXM3GZq3MmmUgP/3pHBj26/LDH86WH/xg&#10;pkz5yWvyyo9elVd+/Apa7BmiM32hGOro48VtjE8IrG2ujiyaPUd0Zr0ui+bOQv9NTxAMXn8xWvF5&#10;0+j1g5EtmycWBm+IPfUEN2tTMuvRhbvbyYZAd9kcGSBR4b6w7DXoEtDRrl2Fh54780oEPszb4L/t&#10;sq/3AB5uB+jn6iSHoEbTXSdwrYlLT4bXZMF86Q2ohN+Wl0oKXDshh7V9Lj3zeXmSyPohtQRP9Ood&#10;eEM14/mD1x16iU6uQ6cvsVa4QX8QHkwTDx5q4/L9hxrDVuuea6yr7r7zkabLHqReeITryYH+ITl2&#10;hv68G8yxD97jGL1O1sNV2d83ouU7NnQcgvXtx0e+kzxsWF4F/XA72zXOXdeynzr9DgmO2sp6UWlE&#10;8QaoaoNjo/doRoeziz1KfSv9X3jjol3NLK7kthINLHU1Pjcn2JKZnSPZczaiZ04eiomJzNPXl6Ur&#10;8TpmDR8JM00vrJCCygYprtmNtwn67rIGbWShO0jKorcpq5yBTy5sTOkxQ9CGugYE4gm8RkzsVmta&#10;b2tXpcl2wP/XgVtHjWuvtDOTxcb4RevDdw3fIMPRUGzRJDt7sYdgb+Hk6QKTRbdpgxYVDbPjWmfx&#10;oQcsKi5W8w1ZvzGcfYjKBfKHgVP78cGfwMNebF3hg5ZGYsgwYi1jbEkPspUVrFZ5hTizxoGTs0d1&#10;8fFBcx6Gjhz+FouncjRzavgGPBOC+L/dYNPk9NlaaNmPhivguJZkP65WvtkrYb1kTeoupBY4Hy7M&#10;dd6MnEkbxbrxynYlF9IJf3lzA36+QF5HDzB99msyaz760WVwbDTSimGbrEQvsILXt9JUTM3h3ui/&#10;DY2WyDJ48GJ+T5fjW98ALTQ83YLaggu6U//AddT4o7g2kmOYRg0+r4j6KjXRRPy5AiPYY7uJnpEF&#10;vdTLZP7SpXiJLIHF65EvaSiG8HIjc2N05supg/Ocq8zQYaP1hcWbMVZQ7zG30YfPw7NXosk2moeX&#10;mp5Yw7FXO5rx3Iq5w/UNZpNt8DpfL6Z3yoT3k8/HxgAN90KZx7k5bebfyatTfi4zXp+K3taIOX4t&#10;tQcyinLS6XGopNeU3Ad44o6WTvTY+6S+9QDHKhmm9V0c2/SsFNZzzNWj82jHA2wvnj3NklxQI3HZ&#10;HGP5eJnVUq9vbJdyzont7ax1mrvZp3Bu1HewhmqXvNoWSSvneplbhm6BPFE0aWXs2wubduPhVid5&#10;O+ukrKVZcnfsZJA5A+dOQuuialKh8VupFW8S3whqqowY1n9Kexwel8KxRgZZcAz7XrJ7AvDjDtuM&#10;v0cS6wDWlHwWCemsL9OyyEhMJUdCsWx+zr42PG4LdTKly36qL1GeI0qfvX5zjHb99sanzyuEXsZA&#10;Mgp88Lnj+DVfbQa7fnq82Topb5vVaPzRYrtS03FfQ28A/Ql+fnCfYNaBgeJJfc13XRAe/2ivtySS&#10;8R0v8VsSyIhHD+3P8WzvSq0WnZmdK/N2kERHoKmDYWekw+Az8DrLKCX3sQTfjSLYUh6vORsGj69I&#10;CuuwlDwyUGDZmUX4IpaT88P6pJhagcazS8hKiaAXIlAc0Xi5sv/wX08fR0IqmpkiWDFa9cIy9iC5&#10;+Iht4fgNYT725JhZw/HkyHEHw7ag1mVN9sBKC84H9NmKb1MHVt+r+x1d8VXxwtvTG5btSe6rsxOP&#10;MxNdajTqHDKn3mNhYy4OvEd+gfRXJcTCs0vIKD8glyfoITw3gt/VMbIb4Daw7NZm2EJzG+uiIbwO&#10;DjCHldDnEY1nkT/vsS+DWpCdF+eKM/ogFzyAPJg7vPk/nakNq5wxP1m6TJfMd0NNl6oYrdKp/iXO&#10;9//L/X8Nx1avWWluJ/8pRvl9/o5nWfazHiB/6bme5efq//73GPvk7yrN9uQ/9f9M3v99btVnOPlP&#10;abHVcyg++6zHimL+3+e5v8/vTP6/6v/8j3j+93nuv8XvKA2/et3qM4qOjtbeWl+/YBiG8uNXmR6H&#10;8SrrY93QQx8H+p+N6LFjmumzahAPvwrOd9UnzZ59K3rsrCN4SR6AaR+W4nz2Z0mseX3T+Gz86RNS&#10;fhGReG6mk1EdRa9XAHXktbAQF+YX6uDWeJutpC5vSPajvqFYL1suNmro0wdlyprEdo24uQXA/6iL&#10;b6UHkn1/BDU6n6RssWOONPQOlTecvWWh1RpZYOVKnoGr6DEnmFi4UzvzE1dnfIZXB4vDCrSvph7i&#10;yHA2hXdYUVuMJ2tpe6MsPz0qb8DFZn7+xfdm0Rx4f/a7On/8o+j+y//6s/u+/Zjv8v2iL74Q8w8+&#10;FIf7D8T7YK941eyU4ORMCU5Mk3WbmK8j6GPaoNZE/J1BMM9gPGTDw2Ezm6ino3lOz5Qi1sNqlOTm&#10;S2FWrhRSRy3OyJEK9gQ7CkulAZ65oxLfkKIKNN8VsrOqDm32LkYTOm302GgsFOPehrYyHSacFk8+&#10;W2oaGqJ8qSktk7qK7dJYjX8B/Y6trWhRW57y7Hq8TJ6OneQb4k1SXaH1+G6vqkAvhN5jeynamhK0&#10;WKXsS8qkrKJUY9p5+bDuYrIminPocVQ5GFyn0UMEsbZU+ZG+3p7i6+UpPp5kozECfNlL0L8YhWee&#10;6ovbmkLGXTZ+LtvweoNXZ/G3p+WwN0hN15i20mYnpKRr+uxseOm24jL8DfGD+ze2rfTaew/gldzV&#10;remxm2GQ3YfZP+x76pHdvf+QxrEPHTmmeWUrf5HjA09ZttKm9bHPUI9RWZD5hSVc7/CLDAtHA8Y6&#10;gvX8Wk/WEvBrL67zilH7+4ehI12vDX//9dr3a9fil+3ux7VMacnIwglWfgyxsiF8E76Wm2B3+JWF&#10;RIh/MBnWG6IkMjYeX7Js2LTy/uwgx68PD4sRGbs4AeN8JA/ffk8++eK38s1/w0v2SzK27jzAG/sU&#10;2vRufGY60ObsQUfWwR6mgNyhdZzj1uIdgMYw1gMdaSjsbSPX5Sxp2Z0pXR150t9bKedHWtBrd8nF&#10;s21y4miVdLWhGdpgL/G+KyTMXke8V0wTH/OZEudjKq0lm+T2+ID8yz99Kl//Iz4uX3+Fz8UXcoO9&#10;1pmrN2XvQD89fbskJR9NQtJGNAfZzEGV6H4apLqxmT6RFmls3ytH0CGPTeAHDp++eGOSZd+CZd/R&#10;suPO8TM1Lt6gv/Yu+zv2dhfv35fLaq/3iAykR+Qh3X9Lzt96ICMT6K7Hb8jhk+fJc2T+qiAfDJbT&#10;fgCf5Al03W9+KLff/lhuP2E8/kiu3aV/l+e7CRdXt1fv3IMV3sTHGq589hza6mGNd3YdOqL5ySq9&#10;dkE5eV0cW7lFJWQlleP3iJaziv7gHbUww0ZqJJ2aLvvk6IimyZ5k2U+5Nn6sV/FhuH5N02ErLbbG&#10;srlP+WUPDo3gcT0oJ04P4wM/wWd6F+9rlaWHZ8N1XhMse1cXGkfOq6LaajwwhuXNX5Bv+iU+2R//&#10;Gm3rA3qMyek7PCZtnRfIuLskR/rQ6sPeNifUsFZl37K1CmZRJ6ER2fSsOsiPXiBvHl60xkdxrSh6&#10;GukNyNmGHyG9wNn46KOnUCw7Iw+dGUPpsuOZb6KZN5RmZB0aTxf2G7bODvSSmuKPSF7CrNdk2isv&#10;yCs/g3P89Icwjx/IlFdgD9NmyKzXyVCYOUOmToVHvPyiTHttCmx7sdZL6uO9hvPeG72lB7ks1Lmc&#10;0ZWwT1rOflV32Wy492xxYG8U4GNPT7oj84SjeMMb1rhYkwtjR13IS/MYiYVlb4yL0XTZJTCFG/fw&#10;HodlH4VlHz15Cn9z8jzhoocHTsghxtFT3HfuHJr2KzJyBR3n2VFNk928n/mC2kHRTjRkpWTslTH/&#10;1JShf67E26EablzLPqdBmluP4OF0gLmRrKxGGMDOPVKBR7Ea9bu78fk5xXn7QBunhm9L7/EJ6gx4&#10;3XSdZ24dgnt2S/TG7XCeNHpTIsXMyEN0l9jJClN39OkJ0ti4Hw/iK/io30fLfw0d+ah0HOqT6pa9&#10;Uq72ZfSL5+9oxcu7XSpaDkktnGt7w0V4Nvrh+ktS1XCZfdNu/DZhVEZRZBsojg3TLeqTotJ+6pKM&#10;yn56bw5Rn9wH32ZvV9JJBiJ5qDsOS1NppyTDft1s6Z0yoW/TyUvi0eeUwp12oGmqR6PS1twjHbwP&#10;+7tPyqmTV2T8wgN8bx+yF8AvaPw+fPOGnL90DY5NP8T5cc0nZXh8TEYuneP8P4cenvsuj3KeksN5&#10;DZ+difPoDkfwHzpBFt1BaemG+XTtk4Nn8OS5/Y5ce/IZtayPqGHxd+7ogSeRr5hSieYJzXKM8v/c&#10;Ru0TT82KdmlpPSZNTWTu1bbjW7ATf4pCaiBpsOwt5FyHi6dzoGxcv1Wy0BVFhW4SW3MHWTRfV0yW&#10;W5I7lyHH4UIXLj+WwTPkIe5nbmk5iS5sSBq7Lkpj52V09tfQAffgL9KFl/FxjdnmF45zbSTzsOoe&#10;x8F9PKNuk4d0jXrYRebCc9SL8DTPHsVfcwRN+SmJTjmBfuk4fdSn2POdIgOxj/t60Gi3S3hiG/vk&#10;WvGJKhU7/wTys2NltX+MuITGik8sNV2u4/HwsbTqSsncUYP3CFqy6hZGs6RVoNHOhw+mZklIfDK6&#10;b3p58bj1oU6+2g3eg+7NxcMVnh0n1bUVcF88n9jHjYyelivXLzH3XOYcOUrPyn5qopXUWWOpgbGX&#10;XL0ajuoLIyVfFZ721tsfkUn6O/j3u9LVPSTbq/GI2K7OBfShTSd5T85oeuxc/raMrOPw1aP0Mh+D&#10;XfZxy+eXhK97bDl6q0iYhpVMnW6Ad/8KeJLSVwbQN60YUbCmI7N3wq+L4QUfDQoJ1frnvXzwemDP&#10;6uTqJqvs15C1HEYvSpW0oA1v2I0fT+Np+hQf0af4kM/xFzI08SsZuvMxg69vfwjL/kCGbjxB6/+2&#10;DF1/U4avPYIrPoJ5P5Ybb70vdx6/o/UM9Z8+Q59jt5RUVsLekyQAvwIHe7x42Rcb6C0WfYaZyTK+&#10;14Npk3OmP0cMlswQK+MFYrRkuixfMEWWz2fOm/2KLH3t56Lz8vOy6OWfif60V2TRtJfwfp4mLuyv&#10;kzdG01+3W66cn5CP3v1E7t/7WHq6T5HliL8r52RefhueNjloHQNkztzVeNGSV6O3lt5pD96bjfSE&#10;kFGX2sh73QpvaEabrbxJOCZymqnxdLKOaad+UCmOzutl+uv0Wy+25BqRzflfRx09R1xZz5iZr2Te&#10;nS9zZr0qOvPxk1bayTdelxWww0VzpsoM6pRTX/iRTHmOOR6ePf2FF2TBa1PxE5krK9G3eDu5SVLM&#10;Fjz38KIvKiN7mFwK1k9KD6D82pJSMvg7SlhXtdELR/5pNTrKnFJq/3FiDctevNgCfaYRTHs52mw9&#10;efHnC+WV56bgg/0y15UpMvc1fAoWs7cwsya/h3oCWrzF82F58+fBrOdrvlaWZoZk5+JpaLtCrMyX&#10;48NryDVkJRn37hIVGCCR6/CE8vOWYG8PCV3ni0fMBhhOuOZ7Fb0xQhJT8WUogbW3NVML7cfPi96T&#10;Sxelb2SEHqkBMqPJMmqiz4z6RgnnXmVjg9R30PO3r0sa9+7V/KmU93Uduokm1pvtvcelZ/CMHBmh&#10;B+s8/iDjeFpdpBfoyg25+eRtfNrVmuaRXHnwgHUN494DNNkPGUqbzbj3FpmlXNsP97MWOMS82Iun&#10;+wjzJ/ybvgLFss9cuEHNlnp27xlpQpdd1bQX7+wO9AN70GeTe82t8hhRX+eW7qSfJQeNJDpTmF9+&#10;5W7mN/oQm7vpQ9uLTwp1D9ZRKh82oxBddkkVGR07YHTKB2iDWLuuFSOb1bIMjqRjZCwLlsM9bfC5&#10;4HyMz9qGHz/+3FWNGssugWeXMC8VbN+Fx0g1+s0i2N02fATIfExFv5maS39KmgRE4aMQEKh5jNiu&#10;dRNHH7zjud7beeA77WpJ/y6eG+iYl5ouptalQ61rMRpt9pros529nTV9tqOHk5jZwo1XGnFrrrFs&#10;/7B1rIVZc8fiBxARjBcJ+RW+ruxh7fhdmBi6aNNVxqJjgMbfaJHomhpoPNt8tS08EJ2+h8oKCoT7&#10;wcDZowXBsRXLDkB/5BMKFwwJ1rTZqkfNnWPKK9AXv248Bp3w6V6FH4gVniNwbJ2lnFMLZ8pcHWot&#10;Jktlpa2Jxq+d3O3xx3Lgaxv02Hr4UM8l0+I1vMDoaWNesbDFV5o528EF/28bmKW14nhPx0oL2LYp&#10;Xp76OpzLc2XhIuo5izgP4N/GpobM1zbMnR6yAeYevXnTn/ZLyewbozcn0m8TLJarnETX0Ex09PRY&#10;ExqyXjDFnwKtq6W55k9hAtc3sYSjW+DfwDm0wtpYY9mm5rpPexfQZiuebYI2W994vhiaLeb1cX7a&#10;q8cbcb/SqM9hzOK9WAJbpebhgCZ75SJZuARvyddfkpdefU5+/tJzMnP2VPTaFngxBqLxRcNVVoA/&#10;Nhqr9lZtVDW2sbdpZW1D/0BjF/sKVash77R8N7UXfsZ6rKr5AB5gbWSq7pD43HLqSPQDcCwWNild&#10;9n402aztGvdKyS68R1qo3fP4/Dp8r3IryEFhDZFZwHqvicdyHrTtQdO9i0wKODnrfMW1s2voNdhO&#10;bwH7gTj24jG8l1GpmfRU0beTms3xzzojTWUcplPniKPGggeFFzwWxuG9LhotIRmpiXhp89iEdDzY&#10;4dlxKTDgxBR4brKWBbkFzUhCRib+QPiUMJSHdhw8OzYlkX6AzfQDRLIGX492XR1r9AfBrk2tVN3B&#10;EI6KZ42jLe+zAzph+gzc8P3j+HH1cCPvCpbN8eoT4A/78aSG7INfNjoSzr2ICLQg3IavjyCPU/Xh&#10;m8sy+u8NlhrJaitH8ttD6Imk55p5IzUNv5pstD558GlGUnYlr6+M11cMx8ZHJJn3kRHL+a14diLz&#10;e3IeGTzb0Huggw+K4n1BE+7k6U8dCh4QytodFpJZUEbec402stjTK+/NwPXh9BX68Xew33B05hiy&#10;4VikZgSzNqaWpr63cYDnO7tqt+oxrp6ch+jOfIPYlyumQt+WHXo5Gwd6wT2V5xB9HD5u9F64yFof&#10;aq4hzFuJG1nTVcnJ0/0yOjYkQ0N4Rw4cR69xgDVuG9qNFvwKB8ku72T+on/IM1DTW1o7eGg829pe&#10;sWwnzmF7XtMajn1vejHIxvKgByQskV5y9lappaxTUyU4LBJ+4K3xOuUnrLio4nj/EYf9W/DEb/8f&#10;irc/60vyl/TYk783yVPVH/ZdOPTk7z17+yzL/i68X72myX+KpT/7XN/++tnHfhfN97d//9nv/xK3&#10;f+edd+i5NdVe0vfl+c/+P9/la8XQn/337/l1q8d8H8+X7/L//996jPr81ec0eUzY2Dpw7iSQvUdW&#10;bwh+2Zs7uAbXwaaL8U0qRc+0i73YIeamo5KZcRDfzKPsd49ITFwdrDpWFuq5ia6Zj3iuJ5cgt465&#10;uxj+mirrYhMlmFpiSOwWCY2MEb8g+rDW4h3iAmN28RD/NfBK6lY+biES5M8cGUvWfVGdlNMH13Bs&#10;RMqOnJZUeimDSurEPDpZlgfFiq4bTNvRX/TQRelZepE57QvLZj/juJ7+30AxN/EQ2xXe4mDpL2us&#10;0cDahUqwc4QE24eKm7G7rLP0lUBL9HoO5EvmlItjQ6uYnBqWpW8+lpn/8F//00z61T/8T5nxxz/8&#10;p59H8e+f/f73MutXn8gyNJamp0+LRX2D2EZT6+N64xlK7R/9cQzsSLHbFPat2fDrNPYBafHoJmFP&#10;GeitMhk5W5KlYGu6lKTlSn4OWQypaKX5unhbqVSVoqdmlHONKKGfqVTV5GGyW6m9JkTFSCq1+rzk&#10;VKnI3SZ17IubYdl7GxrxHGnCMwpe0bCD3CU0/9w2NO7kto59VRX7k3LZgTaljrV8DXptlTNZVf2U&#10;bauflVeUSElpEXu/UvrAStG00qOVn0UdNxmtNRrkmEiJDMdXICxU1nOt2cD1NIo+4k3UpJN5PenZ&#10;eTAAdC5l6Dvg70VozUvRyhazhijgvm28VsWu1cgvgS1yn7rNYG2RnIHfL9fByh31GsPe3dGp6bWV&#10;Z7bSaHehxVaMuufgEc1LRLHsI0fRF/bhL3Icf2S4otJmK66tfEc6u3pg+GhbilRfXho9WbH4NpCT&#10;Dp/25Hrm6xuKrxd6j6BIeBxcGmat7nd3p+bsyrqZ4eFB7qNfmISEcB6EU3dnhIbGPH081/SnLJv1&#10;xMYtaM3RU29Da169U5paO2Vvz2HpGxyCc6Kde/REfv3bb+R3//wv8otPv5RLV2/JafY46mf3Hr8l&#10;D9+/I+M3R+kxraXej2ZkvRv9T85wclcyPVxg8Y68vwHayM0OlZqqBOnaU0D/fY30H6uVg90l0gbn&#10;TgpZJRHuhuJnNQfP/BkS5rRECuI85MSeEnn/0WX533/4rXz9T9/I51/9Vh7/8lP8bd+W/guXyG87&#10;KrUd7eztKvEUoabB3r+0tp61J16NTa1osvF32bsfb2f05lfRbN6Gd2n8+jb67LvosO9rt+f5u87z&#10;c8WyJ+7Ar9nbXb6PXpnr/dWHj/AceQvW8LbcfAtf7bfeZbxHTzj94jfu4yN5UdMsjV29S37ke3hJ&#10;fyDXH74rV++/I9cf8Hj2iDdh6LfQPN16iE+qYto8/7U798mw4zXcRBuOLnzs8oQMwd8GzuATzLHR&#10;0Y1fUEubbK+rh2PDjuiLUCOvpFhKq6ukDobf0dON79NR6T0xoA3loa08RRTTnuTZTzn2FVGabZUP&#10;eRSd8EH2uoplK9/za3eV5wpc8AZ61psTeGSehZ210eNbhia7DZ/h6/LOp5/JnScf4Td8lf3tCXif&#10;0pRzC2trajlNntuYFJf3kItQwJ5F+fXtRBtaxforUl6esVSefxkvqNVu7O224Fe3Fa11OhoY+DWs&#10;PpXakWLZGdnUj5hDlF+2YtmbmXvCOD99OFfXMEetckEjgVfIMv0lMmvOdHxNydyCYb/wYyF76+n4&#10;2fMvwCLI4/q7l+XFF1+U559/Hr3dD+UnP/kvMnXKS/hUzYRbG4sr2ir3Nfj9OVnKSrNlorNgKt7R&#10;Kgfx5/hHTxVzs0XihMbHyd4EnYiJ2LGnXYWmyYXH++F3GR4RCFMMR5uNH20SntUFeZo38/V79zRd&#10;9oG+42jv8XoeGYVlD8DpBjSWfXJsDJaqcj3H4RR4Nx/rRee/Vxr27ZES5rzcGup2TfSs7GuX1mMH&#10;pWvwmBwYHpTec8N4DI+hg0cvuXdAWvf0ScueY9SUmC96TnK84AU9eovz8j38QfA5Gn1Mv9QtdL6X&#10;+IzGYeDnqPudhjEdlNStrRITXkk9L41c9o0wenwZw7OkuKSdWhy1tdN496IHae46rPWAb4cB7dzT&#10;Iy0Hj0vdHjRGjR1wbTh6Ux+ekmfhF2fh2SPshXpY32fJYv0N7IeT8OyGJxSfhF2fkuIyfCDg2Ntr&#10;uK06gr93N76we5lju+n3PyidMMmmwmZymmPFxsAa7eNycbSyg/1GSzG1jaa63bKv46h0NNPPXs/j&#10;2waYQ8g5HX1I1uJjGRt7KOfO4Qd08ZaMjd+EZV9nXKVedEVGOe7P8p6PTShNPHmol/EauXqeYx3f&#10;nZuXtftPjVHfOdlPr0Ev+4fDfC6n5PAZ+ifGbkjPwAWpaOxmfqugLp+FfzEeGsFb8Zigp99/M30z&#10;sfgsZFFf3U1faCcZEl2MPVyvdkkJ+vm0BLh3ULx4u66TQG88vZi7ndD+6rJv05mng+/VGmlr3Ssf&#10;vP8r+eTX38jNu2SpDl5D7ziMJnNEdnePw32U1vgEdaJdXA/aOVcGqA+Mw3GvwnNv4U3yEH+ZB9TA&#10;blP7uokO8joZaFc5v67giXRZkvLHWUudlU2ZQ/ThDuIneYrzD5ad1c9e8KCEbm4R33D0ymFFZEDm&#10;i0NAMlm6CdxuFudg8q3YD/uzBojMRPNZiudIjWLZDZJTQ15pdRP9BJWyIUn1PyeiHUhlX5mCvwiZ&#10;S2Eh9OnTVwc3NbU0JV/LDt2Tt+bPk5aRyGsvZv7qYa4ks/D+BPmz9/CWP4YfNbyf80vlY+Tl53Gd&#10;PC7v8/78+ouv5fHbn0vf8fMwyW64dSvHVhcc/wgDbl1whro271XeCbxs0DNtpb8ki8yuEmqexYdZ&#10;q7SR17JNVlmHkA1mLtP+lbnzgKryTPf9M2cmycRM6qRPrLEblWKjCgoWEJCuIk2KCFKk995hAyKg&#10;AioIoqB0FUQQQQEFS+yaOknumcxM7kmm3On3nnN/72c8KysrM5l21hrWetfe7L3Z7PJ97/s+v+f/&#10;/B9Y9sw5SlOG7sETP/PgGOL7OGJNH3iOAzzdAY7sQc6C+ms0W9up24ogx6ZGVGy6pJHD3FuDx/vx&#10;i5yL+MGU0SPh8LhUVF/mXLolTafuy/Ghd6Rj9AM5PfEx+uz/hefIh2i00W6P3ZNTI7elZ5QaoMuq&#10;394DuXTjHsckuaSBITz8OshRVeGPksTngAaP+HrdWmoH4UpLDGE9eng2LZpNDk7VVpCDm/2azJ/x&#10;Q1k891VZCd+xMdcTG1M9sdCbJQbTX6FP4vPy1usviB6ceAV/4w7/yk6Kk2P19XL2dL8M9HHeN3RL&#10;UlIR+40o1m/ySrYBYsBefMZMC3njDWPqpS3pcxXIa+F79kml7pucTfxetNfUVEaVw4/LYMel7O/L&#10;4MUcGwn0i/RPpvbfiTl7kSzSt4RlRzMPcG6gg/DyD4Jzk580nEuucSosWF98PR3F0cZM3NH/rTU3&#10;FBMY4jJe76I335CpLz4nP3r+WZk/fQr5riXiaucoMawl5cX0hjnYqOXim1o76QFyhP0YuRb2NeHR&#10;eNUlZ9LDZZ/UH2mj3q8K1l0I504SL59wtA470ANsZ3/lK5YWrmKgby1zp6O9nj6P/ADeBoZGstZy&#10;LbGGgzist6NeFKaxEP/dpYb0jFvGGmGGRx2e1C724uqCjh/W44Bu19XFVsKDAiUuLIKeQEH4DHmK&#10;h4ureJIXCUPXER0drcVMSakp9FPHew82reoTus5SO0J9jBpd5Lvb+wfhyvQI7maeZ51vINY6Rl60&#10;nbWk+9zgwx7C5MRbeqjH6e2XtrPcNoRX2MiEnOFYOnP5ujZ6Lz28nLh/H2/s2xrLVjz74g28sdiX&#10;KM/sXvZAXeeGpb61C5/gOvTgFXh/PPQNrm5s1Xyze6iDaesdYj1jL9F1jtdEb/CGNs07O1tHnrNE&#10;aRsOaAxbXVe3Zev2ab0gd8bRAyK9iOesFKXXLiY3qR6bXkidLjWw0amw7JQ8ic8sRGddCvtOQncT&#10;IGbr7eHIK6mbMEafbSbLVlnTn4R9PPrOyFR60qLnjuNv4jOL4Yyl+HaTX4GZB4Qmy2bfCLRUIeLu&#10;Q4/5AOam0Bg8CfBZiIkTX8WuyOfYUTeyzhXNksNKMbJeSj/JxbIELrqEnLaeCX0aOY+WWaL7XWtC&#10;vmsVbHoNPiHw4zXmxIzwXfixiZUZvkV2eGl7EEdR+7id/TD7BDs39Nv29DZcZ0pObxnPg8aZc1Pp&#10;vN/CQ2MZOmrlNWLrvBEdLb7xPj5avzwvP/bt5AO3Umvo6uOF9wl9SBVzt7PlOV3F3Xsr+ykP9LXb&#10;xM1zE/0EbJjHFM/G/2DpQrj0TMabspCcl9lqPL/tVvMY6pQd1tKTYJUYW6zgvgUye75ivMqv4y2x&#10;sLKEPbrCv/BrZu5ea2MD07bmdnqLWOIbscocLxG8SYzxH9WbK7Pg5bP42/lvzdY028Zw8DU2a5hL&#10;eR+8Pi+4j39wMFogamWDgnidXmLj6Iy+lNe6Bm8VO/xWNjqQA7CB01ETs3wp+nG4M5pw5dOttONm&#10;q1aIqQU5Ivj/cpOFcEXOS0P6Y8GrZ82j5yNz32JDxeDJIbFnU5xbb9lMWbx0hiw3n8//WgJ3fajV&#10;nsz8+PLrT9OH/Cl58eVnNR5vxfyj4sPIhGh6s6eTL8Lnb89uLV+Ulo//Rw55ErRrmYX0IchlTktn&#10;bstAb5IP4/6SZafr0H7kleM1wn15+EQWK511HZrsRjTX1ayTeyWpuEZSS9F16w6gyd5DDVQKAw6d&#10;yHqaWwrDxmenkvOEOT9xN2trCXrsQvpPsPdXLDsiKxeejY47JUOCmdeCyd0FE3+HsG/eAQ/3D08Q&#10;z+278OLbQT/SAPz48A/hmPeBBwfvSqDnRJLmNRIel0xtGV51rGHBUbHovpKoZUW3hcYsIgHWDcve&#10;viuC82Qnx5/ymPahNoD8rqsTxxDHH7zaYg0e7KvNYbX0oNIGvU65NGUuNMGTxITLlVYW6JvXo81W&#10;3lIcR2vh3Ouoh3a0F3dyMh4wB1dXN2qlbcWIHNXMqTPxZsIv8JUp1Kstod7ITgJ8QyU4MIq1HN4f&#10;n0ccXkZsrvz52S/rDmojNJF8b2wmvo/oqcIS8IkhbxIWT85K+WbjqZKQiU8hntPbw6iP8EW37iWb&#10;fALRJFDPmM5+O7+Y3Bd9Yom3d8A+PIi3HTd7kKtyIyewEU9E+qibrcRDBd0Hl6ZW6F+43dbZlTnA&#10;WdYznD3Y18FPfIKC8XcJoscBXkBwBgd3F2Ji4nVPfD9ZH1QewIo8kg15s82eLujiQtEAlbC/OSr9&#10;/Wdk6Px56aWW80gDHl8wgFh0HH7BkZwz+CFZ25Nvp67VgdyAGx7j7vimOHpSo7Ce/BCcapUje5bN&#10;6L4D8RZPIh6rJC6jRrRzmJ7nZeiGitAPFZBn4/MJRMO/2UvDkV5wEMVAFY/8V2KPirP/JdauXutX&#10;fxQ7/XsY5yNuqZ7r21j21/+n+sz+0v/86uv7tuf+S8+j7vsqt//6/1XvXXHzoaEh+dWvfy1/+tOf&#10;/uLr+rb/9W33f12b/k3HzSNPcXX5j3L8b3s9/1P3q89VvVeVR9Ajhz5v/kL0K17Ma/7k7qLw2a1F&#10;y3Kc/W8L+zl8RhJaiEmaZKtPLvklT2o+beglAIfbkSbx+QeYy6skJK1IQtLR+mUTG6qRkUcfBPLt&#10;YeQngyPIQUWjq02AK9AvIwSv1egciSd/urepR1qGb0nn+LtyePCG6FoHJabqmGxNLhP32EJxCcmU&#10;DX4JYse+3W5LFDlvcptb0C9vjpHNG0NlnbmHrDbdJNbmW8TKnP0OjNvehr2PjY+sMnchf2iHvspW&#10;1lug11ntgtaFNdrAQlbq09fFEE/XBcaygLXnzX3V8qOOLvnhu+/JDz7//O9m089xfj8Lk1Zs+p81&#10;nuT5XvvwQ1kwcE6M2SevralBvx1GT+UQcfBiHXNFk7SZfThcwcvTDwaMn/S2IHxiYFL+1CF5+mve&#10;FUFB4RLB+hBJ/jccPUUYOd/wkAjZQT2Unyc+k5vx42Y/H8acn4w+uyA1jdryfKkuwTO7DG4Npy6G&#10;UxcV5mqXOl2hlDDU77k5+Drn50qhYtiw6zw4m7pNjbxcNbK4XfnF8lhdnuQU5cBO0JVmphKb0WMv&#10;JkqiInh9rM+hIWiwQ3bKLuLtmNh44ho8utHBZuSjeSEPngGTzioukdyiEo1P56OTVf0f1SgoZV/P&#10;74pbZxUUaX7TMUkp2qW6TflIP2LZSqdde5j4CoatfEWUJ3YjHFvxasWyNa/sE/Tz+3Iopq2uq56Q&#10;qjdkBc+Vy/9IgPVFRHKc+wZrTNobHujjs4O8Nv7ZWwM17bXi2Rs3snayztnbowVhOKIZU6zbw4Pe&#10;IB7+Gvt2ctoKf/H4b5bt5UfPjx1haL+iqbFKQiuZzeem433UyDHimUEY7/sffyo/+fkX8vbtd6T/&#10;/Cg8e1zuv/+xfPbLX8n7n75DXfQovs71UlKldMPJkp5HHiQlhPUUbbjbKvzHjLTh5mrC67aGLzhJ&#10;UoInbMEf/5sALvH4dDejP9VbYm80WZzMpkqwm5FUZATKyKka+fSjG/Jf//m5fParL+Tjn/9cbn74&#10;sZy7dhu90SDMqUXKDtSiZ6bn4v5SydGVsOdUPtm7uY5nPDx7P3FtVx9+BHBqxa7VGB6HJV+FUV9D&#10;n4T+XN03MIJ/tvYYNErEdUNXJ9DLwbwnHo7hK1fpiQSXvnkLvfVdvDYeyJU778hFnmd4AlZ98z6/&#10;v6tdjl5D+3T9rlyGTYzyXMp/XLHrETTZaqjbFM9+yLmp78WD5MLlCR7HfRrjRi9+AW/rswNyovsU&#10;HhXtUlpVhYdTiWQVFvAZ53K8oj8vKuR41OGvyvGqK9bY9pETx+kNiRc2vFRx7KFLaM6HlQa8l+fq&#10;QjNILRssu/M0eyfyWmNXr2qa7MFL+JBcuiAdcNO8chhFOn1l6w6i1b4kV+4/4PZhPHzriDHLtVi0&#10;aE+jlFW24bd+DIbTDNPYTV82ahjDqCFPLCV2ScSncb08/swb8uq0RcR/MKEQ9CDh1DgyT4Swp45M&#10;oT6afXlENL4q8ekwhyyNZav99raQcHFm3rBiLTQmllphYSYLlxrIm3NmaLWhzz83SZ558rvy5GPf&#10;kUn/JjLpOyLf++5jcOvvy/efnETd+CR5/IknYNnfk8cee4y+h4+j0X5KFsyfgT4bRm1JDLmSOkmD&#10;2TJ9ynOw7CdkxrQXRH/RVNFbiBZvAXX6evRhWDoHZvEWnGMJvcktON8e6rL9A5nTAqnpCA7Afz4S&#10;BtyJ5n6Cz7gb/xi8zjs6pa0HzW+H0mW3of1FC9/bK6fQ3CndnWLZB483yx4+46Lqveiy0RPqCqSQ&#10;6zUnmqX5bA9+8Pg+X71MD9Lr0tkzKsfaBvBTJndQ1453eifs44y0nRrBQwM/nNH7fM/vUF/wLt/1&#10;PfJo45zH/XCjU5zT3fgpn4T1tcP12slBNqF32Ys2sEi2+ebhb5tNbRVxW2YlXIV+jOWHyANRW7v/&#10;sOxrYM7q7JWO/mFpPnVW9h85gV74EJyjkd6EPFdeGzHRAeo3Y6kL3kYsjS/FFnxyo47AFbtg2d34&#10;iXTzGk6wv27BSwIGiQY7NYc+SUWHYL71sj+buDAyRzw3uInZW2ix5nK8EDcE+/pLWUGpdLZ0yrkz&#10;49JU1wnXxjurtEUO1XI8t4zJya63pacHjt13F359DZ59jbzCVZj+FeoQxjXvoLMXRmDW1NYPk0cY&#10;QJd9nl4HFzk/RgbJ5+BhzrnSNwjPg3ufv0BdPe/3QHO3VNa1SmZxNR4dqdR47sA/hfoAWy9qSj3w&#10;l/CmZtQd7Zod+xtv1pFiahSamO+PM383SdX+WtER06Ynotfyixb7dS5iabJWVhqtxI8AhjoVfkCN&#10;9Rb3TWjMu+W3v/md/OH//pe8++FPOXdvSOOJQalt6sfvpx/NYzvc8CCapkIYL/Vvad2sdRdg2Je4&#10;vEQecpy86xj1G/iM5I4Tk0/gPzBBPuqyxOaMsl/CdySVPp1JffhX41Uc2Y6uqRVW1Mr5eEScvErE&#10;aE0MfmtB9LeMRpudgnaAHleBsKSAGHFE2+MUEMq+gP0bsW8IuV3V5zEuv4w6gkL8SeLZQ/nj4+kj&#10;njvx7gwNQ0/oR12yO3XyG8TUGl8g8xXUv6+g5tsYj0cLGLE9a4QPXhpZ0tbXSn7nJHPxkNQ1H5CM&#10;3BQ0+wn4junkVM9Jee/99+SnP/1cHrzzY36/hAa+mXqsA6zvaN6y6vk86skrH+D4pk9mxik02PRs&#10;CTvIWoPOLf6I5Ge348F+VGLCK8XBBv8bA/jsVHx2JsOhYJf2TvQJiUjn+C/jc6wgn58oHj5B5GTx&#10;FvMPRl+IL3pyOnHnPvyUTkp7V6+cGSD/ef46446c7LvHWj8khbsHWIdGqFMY5hwakz0N41LbdU2O&#10;nL0n7Rc/kO7Ln8Cxfywnx96X06PvwLHvy5lRcqKX7sgQOYyLV++QU7zO8YtPMZraA4ePcv4yFyv+&#10;EIpHvh85BWLoVejCli+H0RjgaYsG08RokayEA1uYsNe2NeW8cZHESH90A/74ZzuJE1rS1TzObPEc&#10;MdJDq7hiEX43m/CAy5PmRnq81x9lz1Uu26nbXo22a+ZsU7SWFvL65KXy0qv6MmWaMX1rVhNPbWTO&#10;oBdCSB56bB2xeDnzNnrsuEpY9m76uxZTT5aP5iwfb/9C9lel5PyS6EvtTM5gKRps8tzsI2MT+aw5&#10;hrZ4450L8zAxwnt3+UKtv2VFWQ56iBjJz+AzjwiQqBB8nIK9xc8DbR/HjiU6Shd7W/H33iZJcUmy&#10;u6SCfpV4tzWwr+pkv88cdfg42vKKGnS5aPdglzuIDZLhnKVqTlNa4aK9zIe70Y7jN4JXQGpKKXFI&#10;oUSEw0T88aBw24rmwZs6d/a6AdTCB4VKUCCcwgt9rDOvY/16/Koc4dXOsnmTG/sa9rZoF7f5qX2y&#10;G7lBenQGeGtefSnoJKLg2QG+fnBs1kAu4+MSqC/Mk3xYVT57lpLKSqlpaKDn8kmNT5++cAEWzZx1&#10;mdqxq+Tbr1A7NcY6rm67QM6ZdfuC2lfAoNW4cE1p+6/jf32dvAj8euyq9I5ckdMXJ9D+X+E443eO&#10;qzPw7KFr1+DW9A1hqOtKjz0wfkXj5g1oKqrYL2Wyd1IeH9GpOZp/R2I29ZG7q6Wqrpk6vJPS1HFG&#10;ao90cK6epDavh94e9C+racKDoVrr+ZhVrPSsnMfkDRTHLqF+reJgs0Sm50oy83kO+VEdecmiPXgw&#10;lOA5lQcjTNPB0/LhangIU9eSTr1HRGI2fiA70TQ7i4GpFQwYvbCdM37XeJThAay028l5JZo3SWQy&#10;OszELM2rW/llbwuJh1uRi7PbCnvaSj94bzTSfnjl7kR3ii4APUoke3/fsFBx8CTOgy+ZrEUfbL5Q&#10;FuHTY7hyMRpq/KZhz0pLbbLGiP8Nn3N86BOi9NlLzJfKUtixqTW5cWdbuPkWOLYfPiYB+A/7oAel&#10;jnKT8haBA9uY8Px4DVjjN70KFryCuorVS9B4W6GzdqKGmdzddj88tv3wNIQlw303MYe6+frgm+0m&#10;FrYwq9XUJK+x5r040k8Sb0FYtqc/3oOcy/auDnAu+grAxc1Wm+DHwes2xb+K63ZO+O2gD3dwtUdP&#10;tpbb8EtYbgC/ph7NQPmJGMIarTR+HRgcxFwYjkcIPsZuPK+jEz0e7Zmz8VHYwPM4b8AXx1rMLYzg&#10;1/SeRFe+gv9lvsqE57BAk7uK12CFdo18g6Mt/r4u2nvz2eHHZ+IPU8Q/nHPFm/xOIOuEP/GYM3oF&#10;s9Wr8RzSIxeON8IS5gMLE9Za8gZ25LTYd1la03fPaCEMe5pMm/WyvDHtOW1Mm/kKXg4z0M3ii73a&#10;UCysl6Ab1hOTVYu4ZF5cq4/2Gw35vJdk2uwXtb99c87rzG8zxHDZItkIWw0OCWLPGgOjTiQPkoae&#10;KZvLTM1jWnHfXfHU4Gbo6J1Ygpa3GF8K9kqsE8pzJLuM4xdWnVJYid8INVnkszMq6G9aw7pTfRRP&#10;EXoS51Tgj70HP+0KCU8rR19dJL5R7LkymD/z90gYeZywbLy7dLvpR4FvCfqcJLQq0cR/UeiqInNV&#10;P4o8fLzwy0nNkh2JsA+8nn0j6IcYjW90LEw7FqYdBRuPSGbOQ6MMCwmJYm8dDwOHdYfHpkhEXKp2&#10;uZP8nvIcUUOx7GjWNsWzw+OVr18U31Ow5qPttJXeTK4uHKN4bnD8WTHv2ZB/cHQh98t35gav3eCA&#10;p4bVajzL6VOwnPV0GXlWji3ltW5qybqzzpLvhTp6zhNji+U8hyU6bfJ+rq70MrMWg8WLWYun0Wfg&#10;BXn68afon/uiLJixgF5nayUIf5SdimWHPWTZaegF8srqybOdkMqGU/QwOoM3Xy29W5grUovwTsPH&#10;fGccOa5omHac5p8dkYT2LFfH+8tCH0McvUMdc9Tr4CmSkJ7Nel9AXpU8GPNBaEIini27xItc49ag&#10;Hexh/GW9qzu1GvZ469vKSlv6Uzmj6+bcdCO/7OKD7p3HbAsLRwueQH0w3tuxcfQnicCXgFwAeSjl&#10;C2S3SeWh6BXEnGGCHsbSxgIPGBvOW2f23Tvp+VGJT96AXFPzMZqmIw1HtRojG0d39J3r2TtZ01uC&#10;89cNzbVnAHmiIGofeH7/MD5PV455fEesHPElwl/UZRv1ovGSmVslTS19cmHsHvU79LnhOPMLT8UH&#10;PYo5MF62h3M8sT5v9orDw8yfmm9n+kYswPt7vcbuFMP7e/nw/xRb/OrzKp776Edx3q/e97dc/yrL&#10;/jbmqu5/9PNt/1Ox66/+/C2v6euPVd/DV3++6Xv5Jvb/m9+QD/jd7/7uz+brr+PR7yr38ejnmz4H&#10;9Vq++vNtn+uj5/1Xv1TMXh136v2rHJD6cXbxIX5Op0YxD01eA7rYemKbNPKxW2WegTOeYvQ5iS4m&#10;l3mEOb1RYsvod1RWK1GsEzGVByW66qBElFdLcFGl7CiskFBy/1HlxC4lhySo4JCElzZJVl2vHD53&#10;V87e/EzOXP+ZtPTfl6om4r+9J9FZdUhueSf7M/q56drgl62MNryy2iS14AS6IP4+Yo9sd4nDWzlA&#10;rCy84evusthykxjYeMkiR1+Zu8FDXrOwkacMTeUFQyN5kfHSW/ryyhzqthaquihT+t2wx9Gn9+Bs&#10;QzGavlDMZhvIGn08DR3cxSQjR+Y0HZOp/efkuXfflSc45v5WPv0afzP1j/8c3fbX//fTv/iFPP3B&#10;B/JqT6/M3l8jy/EMsdrqK9ZbfGQd+U1bT3/mdQ/md/Ls+FCtd4GRejK3s/9343LTVh/x8GL/Qsyx&#10;1cNLtrqjoyBuD+QYiAkJlVzm/T3oaKuKVG9JvLWL8SSBVxexj1BDXS8pyOM6nDoLLWpKkmQkJ6L/&#10;TtBGGoxaXc9OSyFWzZDi/Bzqu/M1v+0iXYGm4y7iOYt4jnyeLycTb5L0dEmHoacy0tOzJD0H/ko8&#10;kakrk8yS3exF2Esw0nXwUG7PLS7RGLbq41hcXgGz26P1SlS3q/sz8gpYC3kOGHhp5V60kgc1j2x1&#10;qby099Ye1Li1psNuadVYtWLWmrdIR7e0dxIXM5QuW10qr5EO9LJt3Kf+Rmm0S/if2ay3CeSXVd36&#10;rl3Utat1mpqy7eThA8mxqqGu+/uF4etL3cJm2LWbL14KfPbwbk9Ppcvme3HzwQt0K7lb/EeIKT2J&#10;Cby2wcR9Hl76kZ9QXDuKOCELTUL1oSPS3UPvQOpTe2BZfVyOw5E//ORn8slPP4PXjsKFetCiNsGz&#10;m+hRSH+2ATTm3fT8qSmRxHT6L3vhSb6F2M/VEr98E3z3l6IhN0S/tBSfNGPZsmmlbNmwRGzN8P9c&#10;+ro4rpolUQHrpaEqSW5fapf/+Ow9+c//h7/ILz6Xjz77TO5+/BO5eOsBsRceCi0tmq9d2W482Mvy&#10;+D7xWaQuQI1kcl65xLkHjhyHW43LpbfRVTNGef3qcvzmPZmAP49dhyMQ/6nHqHFudAKmjUYbrqtq&#10;38/CuvqGz8G6h3jcCH8/zt9el/Eb8PArE/DLcbxD6Bl346bWN1NpsNWYuHFHrt3m+WHWik9fJF5U&#10;vFqNi+ixFbe+xH2XiSXHiEvVULeN8Dh1v3q8xr25bYw4deCi0m33odlsp/cjHsu1NZo2O1cHA83K&#10;kJjkJE2zrfh2RU21KKbd3Qdzgc+d7ldeJt0wcWrYWo5LS1sX3+cg/+8Kr/Ua721YGyfPof1tbpTo&#10;tES0HpFSdfiQnBkZ1bTpTZ3kJ8vQl+SWEaPupV9bA6y0mfzOYcnTHSJ/gddxBP0b4+n5FZ1J/au3&#10;vDFTX55+ZQbekOjUfNA1RtJjhREAW1C9x0PjM9CBkKshtoyGZStNdnRSBn+PxgR2sMF1kxiz311s&#10;ZISn5DKZq7eQulZ8VN+gB/Arz2te2S899yS14I/Js098D379A3ly0jMy6amn5akf0DfsmWfl+eef&#10;l5dfflmmTn2d/mJTxFB/PtwHj1n2lWuJj0yJjxbM5b5p6BbR+RgtnSXzZ78iU15How3bfmsutar6&#10;M2WluaHYbbDEd94RHa6XBAYpT0hffCCJqyMjYMdNHAdX5fQ5tGqtsGtYdrvS03VRb9HeRvzfLq09&#10;+GgPDsDtzkn72TP01GyX6ib8OvbTU4+cRCqjmO/1AHumlrNnpQum0QvPGLgGh7hADcCZC3K4Fc56&#10;rFsOt/XBl/F8H7+Pru5jfE8/kr7RH6Pne1+Oowfdjz40r6wfrW4Px8VpvJNOw9zbJS39DD7Vfcx/&#10;ynekDa32UbjzfgkILkNTkkE9k+q9WQSPOygHmrrkZD/+MyPkdi5d1Ubf+YtoPdAM1+JxXHgEn9ZK&#10;fBQT8OjaLEtMFP8rxpv4GOwPT+ckWDf8PD0Llp7TQo1oHb24ymEWaCbTqaHN5lhi7CdXHbs1SOyN&#10;TcWM/bTxgnnisMpckoipu5tb5YN778mDm59K+7EBKc1vgUvymeVR/777jBw6cJHeOdekvQM/4r5b&#10;HOt3OObvwLHpsTcCGxzFl/jCVTj/Q512B3meLvIIZ8720nfnLH7b5+TC8HkZG70ob1+9Indv3ULb&#10;fZHzh/dYzf6DGNY/OBat7g56cvnBsD1h2G7EdJ7E9+7oxYjvyRnmoE8+Qi6yoYU4q5Z4lnVnV1SC&#10;BHij/YN1m66wpN8HsfgsdHBTJsvM6eRK9OfhVe6GV2KTfPHFT+W3f/iDfPjxJ8wRN6WjZ5jztR/v&#10;5B640FHm5b3wjVxyj+jD0LrnlwyxPg1TozFEXmCYOW+Q+HpM0uDaacVXJZWRXDQBb75ELH0RXRf6&#10;7IxB/GrPcX51ozNvQ0vfDvNpROuXIZPnbJHJ85zgLWgXI9DXJldLaDL7q3ideIdlUhtHrt8XRh20&#10;Cw026w+6sDDy9IEx8eKyLUAs7NEFObmg8UZLuB2dK7XFtq7OaAjZGzjBUDbCQhxt8KFaj6bIDu2h&#10;Oz4T/njSRUvW7gwYFz5m+UoXFsi6EY3GtkbGJi7Iv//kI/nlL7+QB/c/QHeCTv7wKamopB6npIXP&#10;XGm4m/ACq+McrKbWDx1c2gk8RehPGou/O/vKXGr+CrNaJD1mv2zfmi5L5q+jf5+xTH5pEX370FMu&#10;30COPkLSUnej3SWHU3qIXCHsISGX+Uz1maLGGe1bYWmV9A5cZO37jPG/5dPP/kCe9/8wv/+EGoy7&#10;Ul49SN4Dr53yUfaQo5KcPwrTGJaCuguy++i47Gu/LjVdN+VQFx59J2/Qa/SWdAzew7/9AfnCBzKI&#10;B8nw5XvM8zflHOe6qjFo7+6Xg4dZ49j35qMDTM9AX8X86eMbIq5ueBC4uFL7tIk+sN7UcAVR4xjK&#10;eR0jZTrqnSoLyPtkSVoCtWnbNosHrG0TvG7jBivZjH44OSFGDtcflBbWgzJyvoFoEUzx4Jw8fbE8&#10;9+Ic6vDnyOPfnypPPzuHvlVo8Ez4HtehXwzPxRcQjh1TLCGR6Jt3FeJTVqyNIBi38pD3Yw7Z5p8q&#10;O0Px9vOJxtPFGd9AUzE2RRe6wQ5fUtgR/3+L9xZ0nnA3g3maL0dwwBZpaz4kxxvxAzmk+rFkSs2e&#10;XKmvpmavIF1S4sN5f6myt6oCPfxB9ieNaLCb6ZXchL/8QY0fldS1yO76E/Q5JB5IzhffcPwlItPg&#10;VKXMh/xNXbuUsHZl5eJrkQqfSiwg90EtHlw7P69Kypj3CtkP7kYfWVVdKxXoUNTvSXDPUHR7gTvw&#10;eN1B3T6swy9wO+9luwSGwLvD8JvlUnkrbN8ZwhwYK6lqj8k+Pz6R/mXh6m9D+Zyo4cij9rByH3mP&#10;WiljVNYdliNoXU4OD8t51uPzN6gfu35VBrkcukWd2NsM9gOqhmtw9DLHCXsI9gRj1HqNXb8tI+xp&#10;1Bh9m36iXA5cvoGHktJZK6bNsTT2Nv5ot2DWt/h9hGOOvQT/6yQ6ro6Bc/QgPiV7G5rgchVo+MhF&#10;p+VwmYcfSA7903jfcfjQsv+Mz0RvUnWI9ewMe69T8OxO+mq3SlXdcdaDY5rOOqtY6SarNI8Rpcku&#10;IC7bc+CY5qudyJ4ysxTvt70HqJ1vwLehjnwmHsJZML0U/OET8S9KwYMEHaz627SCPXDnNOKKQLHe&#10;uAmOTP0re9VgOF4SfCqrtEKySip5PKwqBWYXn4lPAp7YsDxnjyBZZbOZXoeOYrHeHW8BD3izF1pp&#10;vq+IeInJzJaIlDT8kILooYf/7Bq8BL7k2Hpoe1fARZVGW+mz9Uxgtqb0Hly9HK6+UpZbLpOF5F4W&#10;Lluo6aqt7dfAll3FZwd7gp3+sCJ0JD70s4FjWzmgacKzZJklGm+ed6HRXHy/Z8tsg+l4mCwidrKg&#10;9swBPTd9i/y8iZ+oN3ZzY76kvtLdXfPL3uixmX5PLtSnoQdlTnVCv/2oF7bTFhfyrPR4cneEV1PT&#10;4I52k9djYrECzSY9D1cu03wN1O12cGhrmJoxOcVFhnhS6+MBvwL2a2mGXtZBtlC7qjTZvv7+1IJs&#10;I37zpv+JJzVIWx727GFO991GD3nyNfYb14sljNISLm4Dt3Zw2sD6aAd/xnfFhByAKeyS+63tmXM2&#10;O8H1eX/+9O1heLJvCmPdiEwklqE+YbOPDzU7a2DYhjJfj76Sxss0zwrlhaJ49uq1ZqyzBvROoEfK&#10;bLS7M36I//6Lmi571jxqUha/Saw9Hx5uCEenjsLOCP0ruu41evQlxMtk0Wv4c/P4Ba/znmHYy+fT&#10;E9JAVloaM486w7Lp/RMVxnFF/KMuo/ClR5vsTZ2RB3qfbcHReBZTM5hK7RxzcBLHa1oBNZOsFxlo&#10;shNz92isUPXIzt9bL3nVDVJ0gHWntlnzFonjsbsyYdZpZfhpl5BT1kko11PL6vHVrqUnSh4eXvBn&#10;mHJ0cYkkVVbQm6JU/OHMvrEJso3hR04sIB6fnAR6HRKf+aM19kEX4k88GBRDfjEhmxrHXAb7Ds4j&#10;lReKT9eR36ZuCpYdEpnIYN+NjkT5a/gEhWojIGwXTDuW8wa2HUVdEvmFLXz/qh5yLZ4glrY22lhF&#10;HsPO2Zm+7l5ajVJYxC70g+H0dfLm+7fDs5zzZ5khGvnFordkMdfRyLPPNuUzVjkVfc4VQyM9rUZA&#10;eW2ofKCBgb786NVX6UHOnv27T8j35TF5YdLzMm/aPHxi10oYmvKIYOqgwpm/iStSs/Ywh9fjaUSf&#10;maN49LXSW6ShQ3R8zpkw7Sj2attjMqgLg0mzdivNejTe2Vm6CvJl5CHIA4THJrH/iYfrJ7InppcX&#10;c3RyFjk2YvmYjCwJS0yGSyfSTzcJD7Z4jWu7+NCzgnPBmdzrpoBA+n5SwxUajld/GGsLOrm0dL7/&#10;AnIaaM9yciUmHc/dNLwS4RMqL2Drhm/eGrTdFsu1uUPxbHPiD9PV9KTnvElKS2APe0x60bo0NjZJ&#10;CseBm7sHDJv8nfFKHqtyQj70zgjTxhZiqU34yWz1pfYNlrbGFt5u5cRQ2mx39qMBaB9S8Tyrl9bO&#10;IXQzF/AKrIfxx/Fd4jlgw3m4jfefUiXxqbXoPwvI2WejQUnCGzCUHAU6xcBdsmr1GtHTN9DqhxSP&#10;/Ee1xf9sVqlej3pd/wgrra+v/2/sqvS3f+41Kj6ruO2jn2/7n+r+Rz9KM/3nnvevuf2fwe2VVltp&#10;tn//+9//Q69Fvd5Hmmv1/r7pM/tqz0v1mH+14+av+cz/mseoY+KR57by7lE/traO5Ee3sjbhZb9i&#10;E/uCVAlLVVq1Y5K5j3mqGu12VYPEV9ZJ4j5ilJpGSanFd5NYM6W6SdLUXHaQ3NO+4xK95zj3d0t5&#10;25h0XfuJjLz3Wxm49bm0nHtH9jWPSVFNn+RXnZbdhwal+uglqT02LnWt16Wp6w692+7BF+5QZzwu&#10;+wtbJTGkBC1GCmwwnn3ETjGzD5AV9n6it9FH5rFPenPNRpm0aLk8PnOBPDZttjz22hSZ9NpkeX0O&#10;3l6mK6nFWQ+/1hejaW+J0YyFYjFvqawxgGUvXSmrDIjb4eCWyy3E2gK/o+X4wXni48j+6tXOLnkB&#10;nvYUjPvrjPnP/f5vHKvf/9Wv5Zk//vGv/ps/91x/6fYXPv1UfnTnrsw5c1YWHjkmsw83ij55QyNr&#10;avTsVdzqLraMjS6biP/xBQzYDmMNFH/WAz/WwWDymYkRkVKcmSX7dDrZz6hCb1quw0MEHl1IPryA&#10;UZiTpY28zDTJSk2WeHhRdPhOiYkI+3LgebIrTJJiiYW5v4jHFxXBvktg4qVF9PnhOctLpaK8jN5h&#10;ZWj50O6WEBOhg9GxX9DBqwvg10Vl5eQ2Khh7qJ/fI+mMLEbRl0NXTj3knkpRPFtps5X+WnHsnEK4&#10;E7cpLfb+Q/XoJY9KfVOz5pGtrj8aLa0PfUROtKPT7HjIrzvh1d2n6EF2+oyc7MF3oJc+ZV+OnjP9&#10;aM/68NE6rfFs1TeylP+TmUVuh71KDPuWMGqpgtlfKZ6tuHZkJHnruAw8qsnDR1A/uZ1+XT4h5BGI&#10;ufzDJSgoku8BvRwxsIcXvSx9VO9HtEY7o/A2RmsXFIbGdCc6uQg0GfTki4zH6zae/prZvE/iukr8&#10;mZvbNaatWPa1mw9k+NIEetMmqWmskb119D3sPIZWaFjufXhb3v34rty4h6ZohHqp5v1SW1fGd5IM&#10;a/BDx48vIVoJY+MZsmzpG7J82WQ8cmGF+q+Jhf7L4rpmnqRGuEhnY4F8cKtPvvj8Q/nj73+msex/&#10;J7/ywc8/l2vvfyJnL13Bv4G4dO9eKSjMYE5NliS1h0ihZg8eGqteO/qihuOdWrx388GH1LC/LxO3&#10;7msc+8ptdNW3HsAfb2v8uvc8OuiBC7B4NdDODqCL7T+NpvuUnDzbI71D/fDtYZ5rXK7cvsFz3Zbr&#10;d2/L2/fUe71P7787+IjcgEXjKQmLHkH7fenqTXxabsO48Ra5qpg1XFvj1uq+t+HYN0T12Lx2665M&#10;fPkY9fcay9Z49zWNdU+8jZ/LXbTgt4hdr10hloVhjig2BxM9fYpekMdE9YZMy8UPJzND023n6ehP&#10;irajfP8+2XvwgHZ/dT2eJM3otjm2+gaHNJatePbZC9S2nR+QxvYWfCPo0x4ewp4ujrmwjV5QvL53&#10;3kOzfV3rA9XYhgd0R780nOhDi3iS3E07zK8FtoZvBHvNyIR84rFQ4rzV8uyrM6mzWUr8hQ4HrcR2&#10;te+GxQSqYzQqWdOSbN+VqLHsKLXvTKQHeTx+2xHUxvgGoAdxQotlLnMMDDSOPW3uLJky4w18W2HP&#10;XC6Yo/xKp8uiWfgjTntVZs6cLdOmz6I/2TRq4qdwfQb+rvQQWrECX5FVePGskw3oluw2rJaN9lZc&#10;J89oToyJDnv6lGdl6htPcfm0vPrS4/LCM8L4jrz4/PfoKTlJZr75GsfrfPpDmqFNsiWecyXm88YP&#10;Npg4aJdU1x1Ah0/f0IkJaT11mvOhi/5YfXiKdnMdbTY8+/gppbvrx6d5COZ8nvrxPjnK/QfJMew+&#10;RB9QGGhVU5Mc7uqW5j7+dmBAWs8NSgdajYGxG3Ly/GX2pdR3nxqU7sFxcgzvyY33fy7X3v0PeMdH&#10;3PYOusQbsr9xDKbWRz1mNzmdHmKvHmLHdvoHHKC2vom5okPSYNnZOT1opk+ikTxGr4AD6FVy+e5U&#10;z/QY6lHz8Jo/Kh29eE8PXsJLm9qGkQnNd+gKeZq2njHmyePs6/PYp++QpSt9xWUL/CPhKH0ee+HX&#10;yheDvnsJx/F/6mYe4X9mN/Na8E/N2ocOZg88QQcjYr5GT7TJnF5W04gzp0yjL90s+f/UnQdYVWe+&#10;7t9MJj2TqjEm9thi19jF3qNiQSyoKGIFlQ4KCkhTEJHeQRQERGlKEQGlqdiNRo2JKWYymUlOpiRz&#10;M5lMZu6c37cymceTO3MzM+c+557j86xsdmGHvfZa3/q+9//+f+/i16dS64zQTc6Tb776o+7e/FRF&#10;uTXaFQyf0g8Wr1+2AgPyqFPCuklC89t/RodLL1Czucz5CkO7ER37zE2Y8TAcWvDPNsMdOd0MP6mE&#10;+X0p424FXJIaONu1MLfr0ElP6fzZM7p84QL5kfgUa5oYy8sZ+zmvwtDdA8hf82SdtBbOiIPJtXS2&#10;fDDjJtrCJ1xjcRNyCg7TB5IL44hsKP9trPcXkWE3gnzHgWr3fAfWbLBs2rTRC889yxrOMNy7yW7+&#10;TK5T0cyJzuud9xijbtygH+YS53UDTPwapeZQb99zgH62eLhqwVq1Np71F+zxqHr6Mhro02ji+Vb6&#10;Uc59q2VHXaAWe4XtKlr2JbTsc3ioW2BaN9Or3ILOdF5bg0+z1q1m/VrGeZZOptkWPdFmhl7qgbfP&#10;bgdcEj7zXpP5iVYcfVBugXFatskfBslGzXRw1qzl6zSfa4jd6nX0bjlp8vyFGj5luuVfWuRMH9A6&#10;nl9mtCM8fXZoKIsWoC2hc6NnrFrPnMDVSS7upp9hI3o6ddRNsDhXkGXhwHm11p7epr16885lMhI+&#10;0c9+/iGc7OtqYHyuqCAv9RC1nGwYCAllMNgPwwY7yJhxAL05B69wFvmP+dSqi7Qz+Ih2hRwl8/ow&#10;eR+ZWrcsUFPHOMJe7qVnHoKJ/Hg3dXsZP+JYO23cEEDfV4Zi4g+iM+Il3cPxGRzNuhfuMtfUHWF7&#10;uZ4f0Y233teX8LZ++fkf9Kvf/knv/vQL+mfepUfiLN95JayE0/Snn2MucYVxFH75vtMKiK9UYPIJ&#10;7Uw9QQ85P8eXamfSMe3LqYGRRb2i4oLK669Rq7qlhrPUYFpuqPEs40grty3okbXUjhhz9+8vVUbm&#10;UY51GMN4AMPCo/Cm74JrTe0ymdztrGRlZMQpLhY/wG64r6F+CvR3Y87Eft7gCO9ipfzc1itqV5Di&#10;9oar5GihzreeUVNTM9nUBxkXvK118MChk9CJRqJnv6qHH+mkZ5+jp38ATNBpjhyrsFZWU2/YAF/E&#10;PYKswmCtcIaBgm7ttC4Y3Wsrnj03zVvgCp9znabPcNSEifZwqefAKIAFOB8uAhqJ8X2GwYjzDfDB&#10;10Jv4+jB5O2OlTvHRWFuugpy8FqnRCs6bKtS9oXoUHaC0hKilJ64lx6MSl2/8Qb9Ya3U1Kq5rhWi&#10;e8I4CQiH2c74E4Hv1+hJaYwT6KFb0ZmCosniTslX0v5iHSysJpvbjFFJzEd2MX9C53HFO+1l+vuS&#10;lMm1LCc3nxzdEnJ0K8iWQDfJzOa4iJQXGocbeo+XHz37aBgu9Pa5srmhx3lv3WptHmjY24ICGQ+i&#10;lJSWQa8GvS3o7sbTHx2bCDcsnWOpUAeLiunfOaIcal/55cdVzjhfR128hWt80w3yOt4gV+Mafmxu&#10;m67S08W8oYW5QRPzgibmPk1mnnARBtoldO5L1/H03yCX8Za1NV+5BfP6Fr1lHFPWdpvb2/i239Tx&#10;hgY4JLXKP36cvrYj5MrmWHNfP3yJG322os8YjyHML/RsT+ZSG9GNV7l64afFM0ENOiI2TVWnzzMf&#10;uky9tg4WFfnCqbmWLzslh+Mzi/p2PJ7sKPjdyQctDds8btjZwcyfI6gRRGfAH47NpZcMLXA3fIbg&#10;eOZse6gfRdJXH8N1K5nzibpSQg65wsmWNrd2C9qdiw9+U+amzHV9guCK7NxjcVBMbqQvmpUnx4A7&#10;mt56d/pKHDkG7VZTUye7wZ5e2kXOsAPW4JN0wTfJHBfNar23L4wRZ021m29p2a9NgCcyFs1t/EDW&#10;M+QOTkQ/RSPtM7yXBozqa3Guh42HRz2yv3oPges+tA+c7KFkAkywfNnzHeiBWLaADKJZjKMw+OmR&#10;GDHpNUu/7j64kzr2eUEv9nhGbbs9xe1zMo8ZrXyyLT5N6nvzHews3dfwRkzO9axF9mj3K8k0h1kC&#10;72HFesZW/t6lq534LCbLDh/27Gl4oKfDDoHnwLk0m7nJpOnjNWj4APXq1x02dU/4A2SVzJmOpk09&#10;ce7reGUnadRY43M27A7WoFNhnNjyu3hsp86YwUa9kTqZyW904Xhw2UR/rSvHxZYt1NI2M1YwZq9y&#10;wJsyk/yA6fhU8NkuJafS3mjl9OCMZ9/B5zb7ymbaaEvPn7UYfvIyepiW25InaEeN0JNMI+qm1IUW&#10;oxPOXrAAVvgsdOhZvM98LV5OH/Qc/N/4yoeM6AdLpDNzv7bU2p6nN689fvJXrDzHfkN6ksnyCtmR&#10;5LMOh509vj8aNjnjU9FTbbqrN+uKTr3wcPd4Wt3Y/30GU0MYyfc2chDMktc0feY0MgGWMDdyxIts&#10;uC0wIRzhXzjSg23vQP11EewXOGKb/PAvw5wMY50YmcoxnkO2ab4i4rLogTJadrxCY+Hr/GXs2Y02&#10;sSerSHvRJXalcA2KOQBDLpvcR3obYw7C0D5E7a1EISl52rQzRg4eW2XHfl6Ip9ee8XG+q4sm2sOW&#10;sFtEbgW1GNbS89HVV7gxj95KnXB7GBoJDArm0uvwhbhwrTIMn02+oVbOqdtW1orUhwJC46gX8LwH&#10;OrYbnmFXT/wK8Fq5fi9ypO6ymu9yvSs1GLz4aLOO1KIXOjrSSzBPo6ZM4jukjjltKscoGVNLlrGu&#10;pBbEWtEVb/OmTfinWN8vcVhuHTuTpxkWzTh07VFWvcRm0ki0a44z6kADhvWmT7MP+u1QuDU2zKWH&#10;wvnqSG/l43ri4Uf02I8eQssmF+HxZ9QXLXsm80FXZ/zT61jjbsLr4g1LKHAf/RrpXGMPMVcuUfyB&#10;CqUWUNvOJVskvYA5S7o80e8Nc8TaJz74ZALIrA7ezUbuLGtCL3/Wz76w0rwYA9i8YXhto07pjxbt&#10;FRom1wD8Ntu4xnFrNmcvbzlucdNKxvk13j7asHUbdfxtWmf819w3r/FnrA+OpTZB/SEQXSHY+Ou5&#10;9QunP8TNTTMXz9OIKWM1cAy9EIwdPYf0UoeeL+vlHtRWhvSD0b2Ivj6uGVxjPD19NZdsrKFDOe5H&#10;jcOPbatlfEeGEeO3I8zy+7j78n1SY1/n6o3+vJa+ixXwyOHezoELNIvzZjZ1bsa7DczZQrimFVbR&#10;43f4OFycZOZmPnhP8LuhZfuisQVHHGLuRI6ISzT92mTB2brBGeJ6uBVmd0YVnrQK5kC75LLZF+bY&#10;HNQ6oSM4yWjA/x2Z2/+IBnn/a76vu/70p3+bVXK/f9to2kbHvP99vv/z/a83++r7z/8z9+/3Qf8t&#10;7fifea/vXvv7r7/+lzzbxpt8/7+/xSm/vz5gXvvd//MfvTXvaT6z0fD/3vfxj77Xf/XrvquvmO/J&#10;ZK/a2EyweArubrAkIjKVllZOPiB+J/w4yUlF8CWPKiO9lD7jCrbj8DPxByTCwos5qoC9JYpIZZ1Q&#10;jr/lxpc6e+9/6+Str3So+WMloVWHHzovv9R6headV8zRG4otvam0irvKq/8YHsm/6XDDp8qufl8R&#10;+We0JaZYXnsKtC32Ww+aT1Aa5zUs2M07GdO9ZWe7XONGTdfIEeM0fIQN/U+D1L5rZz3Tvp1+8vIL&#10;eqzdc+rwbHt1f5G+9R70gg4aqQnDyA4Ywlg/aISm2kwmD4Y87SEjNaQPec19B2v4gGEaPnAYOegD&#10;9UrHV9S5fWd1dnFVh91R6oDXr8P163r5449/UK9+6A/f6BG0vx9xzv3ftOn/V889Qc2nzS8+0Uus&#10;xzvdvas+V65q+KlTsk1J1bzUNC33wM/FNXI146Cn2xaF7QxWbBQ6BnpFIuux2N0RitwZpHD816HU&#10;M80W4r+Vdag3/bLu8mQu585czp15ndnc+NlsPptdFeTno134s2Oi0F/weCfExSgJDTslMV5pSYlK&#10;T05SWnIyP+O1YUtgPh2XgD8EnToSnTgUz7XJew/m8aDEFEUkp7LeSbN4xcZvHcPjli/7L/p2VGy8&#10;dT8laz+Za4XKZ92Tf6SEdRLrIO7n4LfPY41SUFyqvPzD+isjm/WLlfmID9vo2t/5sKtP1quK2oDR&#10;sCuqjb5do2MVZBuXlOsA66rUdHrW8P0Fwxrc6geXgbrzRqMNrvdE0/bBq41OjB9lG71wPvhYNjHv&#10;Wkdd1WjaRvf25PnNm+kr4v76jTzmuU1b8cDuDI9GD4DHzO3O8L2sv+JZz5Njlk4eG2vEjP0FSsvK&#10;0/7cItZ1NWjZZ62tvLKOz4sH8Ug+OWVZ9Mdmo3kdR+O9qnuffKRPv/gM7fkX/PyB7v38rt56Dy7H&#10;1QY83oX0U+GDCtjAXJi5+qxhGj/+VU0d20PjhndCa+iilQtHKjJorU6Wp+iDtxr0yafv6LNfvqef&#10;4837lGP5F19+rfc++0JX7rynusYm9jP7PDOBMWCf9vI9hu6hd5h+PePLjopPxcdcjXb9lq699R68&#10;6ttowfizWfMZ/kfrNdZ8F2AUnD6DdlSvI3zGovITOlKOt/xYEWvlw9ZtWVUxDNMKtIZ6fMxn0K0v&#10;6fpbV9E23tDNd97UrXdu6/rtG7p6/Q1dvnbN2q5ce0NX0IEvX39Tl9GzL6FHX0S3/uuGdm0eM1tD&#10;yzl6wfB3X7xiPX8Vbfv6rTu8/9toOu/o5p27/N2GTXLR0rIvvnENbfum3nznDtvbaOr4zK9dtbRt&#10;4782zF+jYRvuyI6wUNaK+A8437aHhighNR3GCHp2RZVqGxrR+OhnRsurrId7mbefPl368DZtwG8S&#10;ha+rUZdu39G1u+/qKrxaw8x+4+7HcNI/xp/+DhwH/MINl/Dhn+YYIFdrX5rWUFsZM9VWL3Xvr7ad&#10;e2vkpFnwsU2Oo5+1Fl3DsbvOg7mYN3Nv3zCrF9KdubbJfjQ6tpvPdubbHmSNr8IDNYc15Chykvrj&#10;8e6qth1fUtv2bdWh04uwQqh/4P+ZizbtMH+mHBa8jsZsj4ZCr91UPEOT4NpRS5w/fz59CSuo56xh&#10;/r0e3o6dFprXzptGpiPZLFPgHoyh17bPy+qKlt3uuR+RKfkjtXnmR/rJ49IjP/52e/wxqd0LT8CM&#10;fVkDBvb61tOz1A6P3hoyY1ypicVYjJFzV69aWvZBdIIjfBelNZWwThkHSvHDV5Tjy66Ds34GP/V5&#10;1Z47xz4+g1funMU7zS3ntSfq8Gu26HjTOZU1nIEL36wStjKO9VK+r+JT8GI4XhpvcMx99Kne/uy3&#10;uoCeXd7yhpILGhSzvwaeNV7s3eVoxWV4Tarx2J1AhyhljZJJHSuLOS5ZFf6wcXluO57twPBy6iDH&#10;WKtl4UGKgvEHY2uVD99HFDz0XB3Mp0+koExVzIkvX7ium9fvoA9fg6FQoU0BMWT8bSPHAt8Sftjw&#10;PSfI9ztNnkEDc/N6tlpyDhrxT56F630N7ea09mUcZb6fCltyj/wCyFxY7CCbTjA32jylcT27yNZm&#10;iPxdVqmG8eVXH32sr7/4nc6euk1O8GEFo1sG+ubK3+eQfDxhlPlRxw49Tr/+SWoq9WjJLWjAMF0r&#10;ydbjd4w/u675Jizxi9RvWq0xtxwf4onqatXVnFDdCTIXqypVR52h8cQJtaDztDThhT9FLfx4PX4Z&#10;+ug5trNYkyYk4PNlPRAYHCNHpy1oAPAUx9N3Sy/o+i30s3Dt8sU3ujWcHoPQHVaO0Ku9h6l9u+56&#10;9OEn9fijT6nNc2RPPfkIt4+qf79OsJ9mkgGxQ7V1xWjocE+ayKrkbyjiGpGVS9ZHMvX7kFjWneSN&#10;zEdTWsP6NARv+r5a9J4GfEqN9Je1ojG14g9rxhuENzvmImvni9q25xw9ys3yiGiU5+5m+ew5y/h4&#10;ET7WebzdTXhqi9FAIsnhWqXnX55H/7on3qUi/MWsDVNqlJRTr0Q017DYQvz3UVqw0gOu7Bp8jM6a&#10;NNdOU+ajfdtzOw8O0LRp+A/RS+ztOXdhWS2Dc8/zk2fPtHzZxj+4dPVyvIurWDOv5tYRXWYJx80i&#10;LXddSv7kcnKaXPDqezH+5ur9j27r40/u6fyFMyqj/lBZUaeaEzDMi5uVmlam4NA8vK+ZZGJksc7L&#10;Yz3GsRCAXrAdnWBHrkKCD+HJzlOwb5pcVu6EHb1cfTuM1ZMPtNdLT/ZSvy6jNHnkPK2wd9U27930&#10;gOEV3QuzJCgOfT2MNZ8vbH9vS0dLzDwMi+aqfvZvv9MXv/+z7n38hd659yVj7s+5XlxFp6uljmDO&#10;t3o0jSbt2HNNO6KvyyfylDwij9E7XqVt+6rkFQmrPPAAjNRMbd6RKe/QA9oZU0S+XhVcjCaY9zAh&#10;6mBFNMIxbuX6dJG+nvM31dD0hqqqr1DfvqCColr6tcqUkEyuRlwaWxK5k4nwM+IVGEKtcPNa8mpg&#10;eC5Ce0Afc1huh96wHK3WlX4Mf9hmhzgHjujCpQt694P3deP22/Cm6jnOsqmBJnFsxZLRtp657CR1&#10;6PyaevYeS4YMfF57vGCLXDV9EhxRtoUOmzkeYRlPhQ8wxQFWLz6yMXZ48mbD2J6l/gOnqU/fcRry&#10;2hSY2Atkv5i531pXy4vttHYVeq83vjg35iVryX3fQH+dvxLQ2HOzk5WZFIUn23jKNysSTT4rNUZp&#10;qbHKyU6hV+mCPvzFz6nj3VQe1+tdeFtcdjBmufjJEf1mA9rNrv0lSi6pV1LRScUfqlJKYQ08p3q8&#10;KyeUnF3KvCAXTz+9/GFkuAXizd6G13wrGa6h+5SE5pqYRU9KQYHySr7lU6ccoPcoLp4MQzzLOzi3&#10;8dz5BYVam8maNlyz3bHJMGaYO+6lhy8hnTyJPOqX9NsxryuvrYfRVQ/jmlyDUw1k/3JMUy8/dOw4&#10;3kKYcqX0S1Ux5zjF3O8sDH/mGKduUFN7i16tu9S77xj/wC3mEVznr96AqU/N/OI1atFw0i7BGbmM&#10;L5utkX4Os52i7ll3hvlAE3W9U+dVdvKMjlbBiKqox7dTrAxq3/E58HwT8H+GReBfxPuJrujoAlMa&#10;L+oqrr+uvqbWvAOfJtcCZ1euHVw7126xMhZPNNHPdf1d+tbeICP4FP075VYPT0FZLde80+y/QvmH&#10;wujDp2p+jk3Ls+6HMt/exXx6Tzr+VbS9sD2cbxFcBwJhFW0j+9ho2YEx9LSkWvyRkKhU9m0qHthE&#10;iztiWNoe/mHy3I5Oh3ZtNqNjm+xH7yA83YFGs+J9/OkP2LQN3ykMBrdAchi9rPr6Mme8lC6eXAth&#10;ofmiRXl44steLzsntDu7mRZjZMTkIRYDZPikb33UfUf0wpfdj/6wERZnZNAYdLlR/dVveD9rGzgK&#10;zRRN1LBGDPt67LSxmuswBx0atrAt/O0pw2CW9CazsqPa93pez3V5Qs90fAxdu516vtbF8maPmwlP&#10;g/nILLToOejCs+xgDM9DW168CJaBE35K5sv8nUudVzO2wrdaMB/P83j1GtQf/XYwGiG68ZhhGjWB&#10;dSXba6MGWzp2z77dLF72cOZJE6ehl+MBtWccXsi8ZdbcWfidJ6MrTqYmix4+k6zdCfCvBg/RwCGv&#10;WbrVZjcPNLad5AtHUDfD3xoWRl0az8h2coA3r+Ocno8fm7kUf7cttyZX0uiXoyYOJ9tkMP101AXG&#10;oitPH00P71TYDOSfrlmkZeuXoc9RV6AOar8MbsJy+nbxgTvzOV3wKrn5uMvd14OxguyqmRPxXfdQ&#10;u5efob72KPO/Jy1v9qChPdDjB5D92BsuODp39xfUsXsbde/bXv2GdSaPs6u69X1ebTrhS+hAXkpH&#10;sh67/ATOyAvq0c+wtrta25Bhgy1m/xw7WzQ+W65Z6Ons+xnzbTURHXH89Fl4s5aj/1KzQiv2D4nj&#10;GpqOjl2g1AOl2suxHULNLCiaXoQE1mmpBxRK74LZjJadUliFP+GEYrLL4cfhvcmuYJ5Wp4ziBqUf&#10;5Vzh+bC0fG1hDWa/xVMTli7T4Nmz1HcKuX7MYXuPnaBeY/heJk3T2HkLNQ9d04l+LzdzvLNmW+uJ&#10;N8Rrh3XrzNzayZV61EY/6/h39cIbEhDJ3x3MNfJbb7bJgXRkHDY6tt0yk0/qjK6J13iDK7+H12nN&#10;Wlg8SzWWa3nf4UPJPIVfPmY096fxHZP5sWgF+QLo/ej8Dg4r8enD2HBey3oOz/KypZpHHWbGbI4n&#10;5uVTOR4mzTAM99eorcDtoR40lvNhLMfHK926knnzjB5/+GE9+eijeuJB9Gz92NKy+3XtY2nZjuix&#10;zss24MfyJrc5kOyIKLR5WC7R1Bbj87QruVAxWUe0LxvuHVp2aFw24xmsq61hnNusI9B713qw3nDj&#10;eMXH7uYHa8WPcc2LcYHxbv1mN+rpvujDgczXwqgPkPfjyf5Bu17l7iEnT0807G9/Nrq1ezA1tHC8&#10;7ztDYNzik/fxpZ4Ak2bvXrRs1p176UXejTc7Ikp+XBc2B/hrkbOzxs2aSh7bEHXqyxqm6wv4Bp7U&#10;Aw8/oAefeFAvspaZwLnptMaZ3h1YVGs3UDNejN/LlhrKKvpcd+CrMxoE/UGxKczdYvEy0PvqSd7n&#10;GrhvKzZYevaS5Ru0bCW5AOyvuXYme90RzwV5WJu30197VMUnW8ibP8vcu4g+myjGRvptfLj2BcE5&#10;8E/DzxZJDcmP880FPXsLNeoQxmX6amLp20oto+/sGCz5LGomwRwf8GZX06c4396SNV9/fdb/WO3R&#10;aJ33ZzQandpoqN9poEZLvV+XNh/4b+m3373+u1trx/zlP0Yv/+7xf+X2fh/0D/nB/5X3N7/z1Ve/&#10;1x/QDH/o9/8R7f/+/WV+/qH3/P7z/9nf//77/f+8b46f77R5c56Yf8uWO3FM7VREeIqyMtH4cipV&#10;kFenvAOw21LL8d3CUIwsIGeBTKqUE0ovg6F57XPVv/W1jrZ+opTK29pdeBEtu1WRRVeUUHFH6TXv&#10;8/hdZZ/4QIVNn6r03G9UeubXyq37qaKKWuURVyrfGHxlqZWKTKGvNwGfT2wBnl7WtBFpcC9gNDm5&#10;wXJwhFcM63PiZPUc0F8vomc/1+VlPd3xRfXuRE9xu07q0raDerzUVX279taA7n3Vpwu9mx2pG3cm&#10;N+PVQZo4agL5UIxf1ORmT4MxOdxGg/swH0DjHoq2PWYwa68R4/X6eHq20IoWzKD/Z3e0xhzI09Ca&#10;OvV4/wO1+fVv/q5u/QA64AM8/8Af/vB3X8NB90899+RXX/3g65/m/9v288/V7te/luF9t0Hz7v3h&#10;hxr19tua39ykOY2NcisrlWf+IfY1PVwebvLdgv96syusxI2WXu3q7ER+5GoydNZY97dwu4nHNjqt&#10;tB4zWrfRvmOidisxIZb1SKySE+P+g5adnpJMPnCKUpOpNzKfNj2kUWifu2ONH/tbLTuE50yWdDjP&#10;G1628V4bLrbZDEdkF7VW4802Xm2jcRs2dlYuuY7o1cabbTRvw9Q2uncCnhzzmOGmGi3a+KsNMyT7&#10;QC6+HxiVaN55BejchUVwRSpVUl7xLXuE9Y/RuI2WbbgjhUeKLT07IyOPbGPmR/RvGk3bz2ja9FG5&#10;MX8xWrYX3kZz+52OvWYNvcUbvKzHvNG3jZa9jvnYRhcv/ENBln5tdOvE1P34h3KUmsnfhfesqIT+&#10;e3qpz13EA8zWesnorbctL7a5NY81nsEv1Ay/sRl+BeuvmqZ6uNlXdPdn7+vjX+Ol++XP9e7P3tPN&#10;uzfRXC/qys0LunbzLBpvo86crdTxChi56RHoBlxrXcjHsB2ueTMGaYntUHmsn6W0fd5qPpmje283&#10;6qcf3dQH967r49/8Sr+kP+Y3f/yTPvv6j7r32ed6k2Ooif6F5tNVakRrPlJ2DE31sPalZFlryzg+&#10;m9GmrbUen6Om8Ry8BNOfe5213w20R+PZvIgOT59tqfE3l6EDU5M4zPdyJNfa8o/mqqgMfyp69olT&#10;lXhT61lHNtNbDm/kYgu+6Va4K0aHPqcz580Gg/oC98+jO7O1XjIebFgil6/xOtgj3+nZ92nZV67f&#10;tPRu87x5nfU7/N79v2M84BfeuGat5RvPnaXfGP0bPfTsZTzgaNzfsk7gkVyBU8L9Bl5jfNvfaduJ&#10;6WmssePRXOPQPlLIDMxFMyrXcWqgRsc2vuyMPHr1WUOs3rxRuzl/qvEP17J/KxrQvM/BQbn+tm5/&#10;+Jlu3ftMN9//VO9+9LnufPCZ5X09iOYXyrG5wGGNeg6Et4SO3WPgCE1f4EDuSDj6OGviNVu4pabi&#10;yfGIdrBlG6xmtwAr+9HTFw8Fc81NnmYNanKDV5CX9Dr5SCPUtW9fPffSi3rieTIdn31S7dq30YD+&#10;vTRn5iStd16uHT6bFb6dmlcAmrjPNuaEnnLdhI+Iuaon81FzbfT2cmM+jAeIteKcWXi08Q8tmDtJ&#10;Dqw5nVbgfVgyg/cbpQk2fTV0UBc83y/CgoCj3QbO9lNCf3xAzz/7MHlxT8E4eV59+5MPOWMyGS70&#10;7zMObQvaTk3gNFrCeYsxkpS9nz5szu2TVWjYZegiR9C0y9AW6nWKY6SF+U3LtWvwSmG80D9eWn8a&#10;/8RJdOtGVTa3wjm9YOnZpaeYg9bD00H3yK+mzsLrqjmuLtz9QO/88re6++vfqenND5VdfoqeErgL&#10;yWXanVqr8MR61lcnWefXwhM9Se9pDb74Mm3yKKGOVYPX+BQZtjUwysupdRy1tGyfHVkwO3dZ7IBN&#10;Xma+HIYfEY/kwVI4GIxJx2pVi55YU31K5Sda0GDQUpOL0Muz0SBzGB9rFJPQQB/JGTJ88apGNrD2&#10;rWYtXKXEtFOcRzfho9Qzz0+UvfNmTVlIZhW1hwVDR6j7w49p4IvPyn7cCLmvWKiD8bv19uVz+vLT&#10;z/TBTfLzChq1JySTuiV5YcHFCg8u0w7/o/Lfehg9qkRBO8mZjCymNkmvQHY9vA80nGr8rg034IvQ&#10;e9EMP7vxgmrqTsMXgZt0slYnq6tUffyYqvDMV5eXqRF9+xxe+NPs7xP4so2WXVKKP/7oCRUUVion&#10;pwRv7BFri8S768F8xHkD6511rmybtGgVjF2uW9sjwxSXDSeWa4SH+w4y++zU45VX1a1LT24768UX&#10;nlXXLi/w+Ch6adYrJTVSdfUl/G2Vqj5JjbOy0rqmxDGOhdJn7+4XroXLA9E5qFFuSYSdVKm41Bb0&#10;niY+cx29/yfhQVb8VcveEQ0zO5qa/e4z8ghrhLX5rZbtt7cVrbIRNslFcjfP4I8u0OiJ/urwyhL1&#10;Gghb2TObXpu3FZt+Gi5Agw4cvaC8sgushWrRaDPk6Ao3fMUmzV66Qa/TAztvBZnRaw3T1Qk9e57V&#10;QzHEBjbmxInUs/BoTZ9KPyt9OPNmW37DpU74uqhRGC17xbpleBjpa1+7WH4RPopKjYDNnmBp2cG7&#10;t1EH3o8vuU6t51vU3NLIfLAB73wrWmwjOabZ8Byi8QJHw3NIwm+WDQ8kS3v2HoeXjffAD3+2d5p8&#10;3WBfO4VrwXQXDe89Qx2fGqi2D3fTSPr/ls/bKC/Wc4E+0fR1JSiK+VxkVCbvncpabSM8ATv6Qhwt&#10;LaCkqlnvffQr/a9v/owf+8/kRXzC+H+PPIMbZBQYtksJDIZcPFiH2Uf5cC0qtNqjGs26VG67Ssny&#10;OqnQtAYFJ9fBesmXo0eiFq+PwNeOr9klnPExkYwCWMSFaIHHYEDU0NPUhE7ZekutF25xHSFr+Nx7&#10;MHFu6XjVOfYB896CY9SYSuh7KibPtxg25mHtioYJ4UVfvCNMz4XGBz1DtnOp2c3DO7lwNnPohYqO&#10;2a3k1Hgdo3ZzkbHn4pXr1DThzp9soo+Ba/2Ne9TmYdFs3wf7Gg+bezjsTvTZKHTHHXGaMWUJ/o05&#10;9PTPwe84Ws+276/n2g9U+87DyFUbonYdhqpr9zHq0g2uwki+9wXOaB0e2khf+1rGddsFeDPR6ty8&#10;XViTe3Pu+mhvZKjyD2boADXp2Cj80TweGeIH39xZgVs3WayUmOgwRUeHch2u1O336K+6fVd11NWO&#10;1J5VXF6Z/Mz5uCdN/okHlXm8ScUtb+pIwzXlVbcydjZbWnZsVinzggP4ftGxw5PhZmdwzGSSw5Ki&#10;sLB4ejzoY4olfyMjk2thnqVlHz5OHY95xX7maWZMj06CBc2cMRqfdUxKhpUtnVNQrIKSCsacYzCB&#10;ipiDFFlzidyjZYz5lZaWXd3UYuUo17VesDIoihl/jC/6AHPfo3U11CrxM7Q248Xm2v0meRlvtKr6&#10;cpPKz9Wp9vwZ5mBvMncggxodu6UV3tNZWGhcIxrOwh7h2tzYSu9JC2xs6nXFVfR0FFdbmYxxGfmK&#10;SkK3jsuEycH8Fv9geHw8TD004Aj0Fnrpnd3xarpusTzZa9y9YARttnIXXakrO+PXX+zkgm94FXUq&#10;R85dX2rexXjBb+vyrQ/JK70Lh408B/TyY7XnVN1wif9vKeMR3HSvIHR/5qo7o/FCb4Nhnsl+yyRT&#10;OItaJpxhNMGAXcnyDUHLDoRNxXrKdycM892J9DUwD9+XDs8Mhkj4PlhE6ENo11vxWG5Fy/HebjKi&#10;g6iLMyZ6Mrf1QMPDc7rY2QUvM/lra8ny2eBGrWwTvCP+9kX4Wlc4o6W6oA27odu7yYEx296JHhLH&#10;1eiY+IJtJ6JdwkQYPwQuWj8NHIl/F0+pDfXuKXMmkFE4niy4EZoww4b7E/FETyBbkJy7aWOsW/Oa&#10;6cwppszheVsb6ng2Gj8DRvYk3m80eaKDu6nLqy+rY098xcNgYkwhK3H2FGubxFzG5OpNn8M8BB11&#10;rt089HdH+lhg1uCHdmUeswFdbSU+2PmLl2ri9NfJlxoLP2MgWYhD4RHA4p08DqaKDbr6UPT1QZZO&#10;/to42NNohzaTmNugs78+bwasqoXwCZZZPJJps6bB251o+bNH2vAe4+hVm0KGwPwF+F42wceBS76D&#10;Pkf4Fr4cKwEh9IAGGl2Q2gc1qbmL5sJywefN+w8di2Y5mr9nZF/mfq+oO/OogaP7Wt700dOHa/xs&#10;NO2Fk2TrQMbUXHRwe7gxc+AvTIDDMmkSnvIF+LSNB9UT36w7uXfUTW1noNn3VttObfV8h+fYdy/D&#10;Ie3Jd9Of76i/evV5UV1feZbx5hnqbi9QQ+uofgM6kOvYRp26Ps1zz+N9eFpdXmmjfgPJPxkzAO/w&#10;MI0YPYj73dHue/PzYDzgk9g30/ge+Y6nUL+bzvfBNW2Gvb0m2y3RBPTFWcudtcpru/yiEhSOZh0U&#10;nyH/aHp548mfT9uvyHTyUqk9ByRQR91fppj8au09VKV9+ejZxfXKroQRd+KsctEU8zhfEooqFJZx&#10;QH4xSfBFdmruuo0aZ08Gx7z5GrNggQZwfHQb0V/tmet2HITfYsI4TVu0WI6b0fq341MO28v3EIYm&#10;ibbKnHr9FpMXZvy61GpYF7qjO/oEwDjaThbNtu30lXmjma5DbyZzYdp0avFT8fLDM3daxfUTNrW3&#10;J14UMhkcHajbTOL7g5fal309Bs/R7GlwROfp9YWcJ/OoUc/B/z8Lhja3pmY9m8fnLlrI+5FRTE/B&#10;1FkzLAb75OnUMtkmcoyNmwgrZuxoeFMD9NILbfX0E4/rkQcf1KM/fkgPPfiwHv7xo3rm6bbq0YNs&#10;B5up8KjgZdjDKl3NutU9iHM+mmxXMsV3wyViC9iVTg3fjMmH6CEstOoLu7i/nbHcjTnTWjd6OTb6&#10;ou/7oGfDWPFmfcE6w8UL7hT69pot+KxZb2z2gxXuv5M1CT2h3v5a4473hnHPjCfWhv7vxP0tvMaH&#10;sccLP7x7QAjrF7KFuTX5s948bp7zCCLPPhh/Rhi8I7x4s5ctUf8xw6ld9VCbzu31ZLtn9PDTqPZP&#10;PKQnn3+SHoPO6EajuVa/Th7jArLHlmjd+lXkTWwkJ8sPxmii8lmTHuJan85YvgfvuT/j5HpXcm2X&#10;b4aZ7cv354XP3gOvACzstd5w3uD2UIdfss7T2sIYa/NLyYo5dU35JU3kK+WjkcdzjsG7cY9l7hpB&#10;dmU455ob9biVzNnov3Lbqz1oXpkFzdqXWQnDpZDPi97lFkzfrOFAsn7ziYC7FUoNg2PGbhVzjKUw&#10;t8mkHjTIYk8YDe9/Al/C6I3380PEP9PPazxQ3//3j/iizfvd/894mf9VPfX7Puj/iv35h2++0Ve/&#10;/1p//NOf/o+/+x/xXN//2f8V7f3+3zf/v3913/13/D3zfZpaiflcK1eusj7q3Hl25M344y3bx/o5&#10;F/0wF59XljZH5Cosu1b7a++o9PKnOtD0oWLKrioo94y27cczk0sP6JHrij52R3vL72oPa7fU6p+p&#10;8OyXKrnwjfIbPldSyV04JHWMR4flvwttPK4CbacCJt9xRSWWU58qwIOVTH8u450L/Fc3Mok3+MBH&#10;Wy2bGXPhrsEZGjsZ9gaZCDbj4XON4Zo5TK/2G0TmRD/16NmXfJ0+6sVt7979NOy1kTBGxmrsKNhI&#10;bDb8bPLThw8iW2QA/VpsY4bYaMKIyZowkjXiSPI9hk9Ed5mm2TO4htjCL7O1h2c4V+MXOWhIaLhe&#10;LTysXqcb1PXd9/TU39CcH0NXfgJ9+ZH/hLb94h+/+UEt++/p4w9yvjyGxv3oF1/omS+//A/v8xM0&#10;y44ffmhtQ5uaNJLvfiK62wzWGHNiYqkd02/nvF4b0RC83H0VxjUleucu5UbGqDIuWSeTM1WdlK7i&#10;6DgdjorWsYRkVWVkqDorU2Vp8DDQ6QqT4lWQym16gg6xhjJbbma8DmbG0ReK5ncQ9kjGHuYp8LT2&#10;weuODWW9GcH3j5c8YQ+6Nf7vtETYqPi8s9IVl4mXJI3afHICjLQ4bY8nTz02Ru6RwfLcEyIf1mg+&#10;kTvlHxmC7w0PetwexSeSe8mWtz9d+TmZOnwgW8W5OSrLz9XxonxVHSlUVfFhVR8lSy6/SNk5+ege&#10;2fgck1hzRyuYzxwUFI4HbZdCQ3Zbt9u53vp6B8Bf2aptrEVCue7uColUCHOfAGrzW32ZjzK3CQnb&#10;RU0mztLZDxUcsZgmtehozWfO69adu/r0V5/rw599ojvv3tPb7/07dWcCVeV57vvnnrbntLfNSXPS&#10;1GYwNQ5xVhQQRBGQGQUFcUJFEFAEZZBZEBCQGURmkBlkBpknRXHCORrHONUhGjVJY4bWNr33nJ7f&#10;+xnXysny9qS356zb61qvGzZs2Hz72+/3vr/n//z/d9HJfST3Hj7m9iGf35MLnFfH7t2Wgav4015i&#10;f/WbG3LuwYdy/v6HcvrWDRm+SK/sOZVxeBbvjXNy7r1zcv3aNXn84IE8untXzsP8upuapb4cDcO2&#10;QPFDq7HRcyV6/RBpaa6Qc+ePya3b+JXc+UBu3rlG/uRD+eLpV/L1//qT/OHpH+TTRx/L3atolk+9&#10;J+8dOCzDcMDe/fulrqtTdtfX4UOMh3dnB/tG5fd8jr3Xs/ykA3w+zB7+zMWLMnQMX4KWVnw3YNeM&#10;0opKyaOHIBsGlV9YLKXUIkorqqSgiLpESZnUo7VX+vmDh47K0eMn5TTc+YwaMGj18Wlu1cdn4APa&#10;YO95it9zgmMx/D7skuNxVLFmbod5Tsdh0ycu4K99QX0dTs39R/i6Gupj9fWTl9BzX6EmcJl6wqXL&#10;eDzwM89f0PxMlC/JmQsX5exF5c2NbusC+13tazzuHOz8PGycoby3B+DR7b34XKIDy62pQh9CNl1J&#10;Ed4WZVLI+ZZdUYaeMBl9h7/EpKXgt9SBZ8Wg1La1SRnHs/sAPdAcryFet7NXrsh1zoe7v30iD7/6&#10;vdx/8qWcRUNe39lDNmQa+qEN7OMctbGKveUGf9aM9DduoE/N2y+c/nRqMMHUXkLwxGF9GYzmISiI&#10;we2WoGDWcfjheHiKo9MScsPQpLA2emfMaPYkI2UkY8LECTJvnjHeTytghf544G+ThPg4eHKilv2t&#10;fLfVCIviPReBHsWP/TnrkkXsEYxmG8ikCePk3TFvi84UeDQ6pqUOFuSJWYjLEhv8/JeIB2PlsgV4&#10;kDAfz50peroT2CO9y95nnEyAYb87eYxMmDZBdOcaaBoqN2pu4fHbpbGvl9ytY1LW2iJZFeVS1sz7&#10;aoCaVB9113aVAYm3G/x04NgRXmP6xt9/nz7wszIA36jrQptJr0br/iHpOnJc9h44Inu6+qWirVtq&#10;uC1vJheW49tFPebE5Zty9f4Tuf7wD3L2+qd4x1+X4nq8JrI4/qntsFT8DNIOsNYfREfRyf6+Qpzd&#10;qtDetZHn1YnGrQv+iV40ppU+1GZ6LBvpX2xg7VxInm8aHvv4armoPo7t1M2o2+2sYW2KR2QMvjWZ&#10;Baypq6lFVUgeLCefelFmTiVsNI9jX4j+n0y+JPr+09vQKXZzXe6izxEv1XTeW3mNEs9rtBRNr+6U&#10;SWT8oHFH5/7u6z+Rd375P2Qq+1Enm1mSvC1Uhno65faV63Lt/B3Z1wG3Tain9wa9bVQL8wU6ctht&#10;ZDh/R1gnPLhLG76hlay3a9Dx7YVHHcC7+gTe2Ofk4JFrcMFL0tU9JO3teAZxHHt6+/B1wkcINtbK&#10;PLGXeUPVdfqp/wzCnfbzHu9nXuke4DHd+6W5bR95uHgmNTEae6WwrAmeXMMeqgZv2EJ8NiPxi14K&#10;510twXFxUgEfV/NP8q4set4345+xFK5hIaOnjMXL4y38Uw14PdZRH08m47FMyhvphdlTLQW8D1Wv&#10;UHCk8m/wZX/tgqYOr1QLD7yOfcVzXbxsi1T+ydTV8W1JTGE9ktaDZmc/zGoYZsUaJ2OIXuaD7LmH&#10;yJYakoAdg+Id3S/rwjuo0Q5KJt8THdeOpidNDI19YDEBEh7TQM3lGnuey+jMqIfk9TKPnkTDeUJi&#10;M1vQTqfAXreL07pYsVwaJHPtycOGRSx295CFq9fKTHMr+dWESYyJMn6WgeiZkxWItszAwhwmsEic&#10;3deQs+YrG2AUnv7w1vUe4rTGBbbkKr5b0UdFoZPaQt/zumXo4KzFy2ct3gzU0/rapaWVHiGu/eXl&#10;FXiH4S8TlSr+gXiChqCDitlN70k1o1KSctHswzRjEvH1345P6OY4shA98Xkxk9dfpk/kpxPl9Z9N&#10;EXtTd4nwy6T/pwztdonE8TPSkmvYNzagu2eN6RHJcVkq8yxWwW1y4YQ35JOv/rd88fWf5erdP0nH&#10;/iscq0tkC5zRvHw2hdaxFszByyCbmkMxfqTteMFy7LcPSHACWZSp+P1kDaKVh2VH14mjW4pMN3aX&#10;Ee+Yy9hp9CctD6R3JZn35i6JRataUtvFvHGCnD9yEobxmziB1vYkPu4wwy76Bfb2w2qpJ7X0UGvp&#10;3Sd7GU0dPZLNNUtleETG0JvFvOjovETL5Jo+c7roz8K7lDnTfRN1F5+NZB9kSTPvgf6jw9IzhCf+&#10;iTP0Ot0m1/gG/BXPnvp2zse9nI/4UBTXUh+uIX+4mn71WPw7nchsdCF/cpFMmcI6dwbcYj45cYs8&#10;8J/F1wxNe2h4Mn5vXEMryGmtaiLjMBvG4o+GDE0f/jMr15KTuI7azzoPCd4USNZjosRupZ4JYwwP&#10;ieC9DTMKjUBLvoPznHy/yBj6qreggS+Q3kPw/sP0rQweluZ9cFvmx7w9TZJeWielrX3STs2q4/AZ&#10;qesZkqJ6cgl5DrmMguoWmHSn5PNxdjGvN9xpR3oBTD0Vb6R4ieQ2I7sE3UEpvRjUelkbdHb1PvN8&#10;47ahicxd1mC5RWUc63LJL1F+3azL9tC3wSiqpHe09Jk3tOK5bf0HqPPTd8N8osY+jrXKbdx3bFg6&#10;qJk1MOfUd+I9N8DrwDXhGH4iJy9zvX7/NLmMJ1g/UfO8QE2ctYPyLNt3aBiWP0B9nv6djg7Nt6qU&#10;a3Mu1/D0ggLO/xzJKEa/l897gmMWHEvffEwqtcZ0bvE0R3/u5htMTxTX3q0J1F/imbdUznIIHmBB&#10;9E5xfd4Sie90PNrlrdSbAvFawE9ppSfnNlq/Ze7wEj88PuLxGOsiL+WqXH+gatuP8S+5wPVqHz3/&#10;9GcVlEpoYoYEsC7dwgjYlsD5Tc0il+eZS80pp0QSsiuZV1RuW76ExGdJUGwGzzMTv9ld9JbkaVrX&#10;WG4j4dhh2/GyjUaLzQjfnoxnMfpr1rVBrHV9WM/6hOIXglZVMWrFq+1X4m3r5gWnhvvyufWSlWLl&#10;tEIWrnDlOrheY9ir4PUr0aeq73FyZa3hshwWZweHM+f8Zu+FnlhvDh7ZJrr0HqAjWkC/v908/Cvw&#10;zFhowhxlBbezoSfHEo8PU7wAjOGgc7lVDNsI1kfu3QIYtx3euFaz0Cqzjpg7TXQMYJL6k9BRz0Cz&#10;agJDtdLy8eaa0a9ryuOtYaoOeBM7KW8B8kS9N2gMe9OWLfBJPJzZ+yxm3jWxsNEymabq6qN3NZLZ&#10;cE5jS3JU4bCG8w3whiAb1gTN+LxpYmiqhzZWDX149jxxoM61dJUzt/hb25ErB7eca2oMxzYWU+Zt&#10;a1t8PpY444vsozFslT+/JTicrNcwdPPKmyACDX0Q8xya9tXO/L14TMKydVkrzYChK2/x8TNZJ80c&#10;rfF0Iyu0WFzX5zJMFs4WS0czrmv4sdCPpW7nmJnD2/FpcVwMV/OEy/pTs2We8l6n6aSnGejgETJS&#10;fjlqBP1+b6BtGCXjdMbKuzrjZMy4V/Gc+xnrQvJNxv2LTJz0OuvDX8G2X5G3R/1cxo0nG3LK26wh&#10;x1BbmyzzOBbzYcTG6vjMmiz6huRDoiW3tFO5lfhpmM/mePF1KxO8s2C3K5aLOTV340XOMn/pKlnu&#10;G8ReDq9J3vvbsoslOIlzVvHsHHoI8oro7aXmV4ivSGWXpNVwXa7ulqyGfintOSa1B89KA9481dTf&#10;Cvei1WbO2F5YKgFJ6bImKEzs3DzE2Jk+beoIRo6OMg7u/gbP+1V45+usVadSr7Batoz8CvqUtyXi&#10;Gc97fFsKrwVe8cHbOT/QaG+KYJ0dDqOMlIAQmCrv87CteHTw2vlu9pPVrvi5OCwSU67N863weWcN&#10;7bnRGx4eRG0Izwyuz6vXr8Ofnt6a2brw7EmwWD0xsjETMwdbmc+5aUqv1Txb1YcFi7ChXg23tnJY&#10;SJ/OIjx9VAYpead8j6WtNcfVRqztYN7UtY05R2cZGnDNmCwjX/+VvPLSz+RH//AP8o8/+IH86If/&#10;KP/zJz8j2+Yt+nl0eZ1syCldKY7L8G2nFuoNy94Smc66NZe/m/zrROqWOwqp5RdRW6xgLlfXqFrW&#10;ThXkX+dy/U3G8zz6WX/GRnKT2XeouU6xbF/2wd7omlV/hjcMaVMoewTuU2u4DYERmgeRO6+z6uFQ&#10;Q33svgmWHY4PYgxz2jZVf06ghxU9GSMwMl67L5j5KTguQUKTEtjnk60YHUUetotMn2uosexX335d&#10;fvraz+XHr/xU/vm1f5bX3npNJrKfMDGfi1+PtTgvtad3fSn+7e4SHMJ1kL1LVlauVFU1SEVFPRo8&#10;dBwpBfSfpVFnjqZmjSfNKj+8tDfzPiTLxJ19jne4uPlFiXsATMo/Qlb5hqJlJ1+C2kpzJ3XwtmP0&#10;7LIPiMynbkTeumeCxrKXucbQh+BDHYxsc3s8ZEJzJbcSL8m9pyUTlr01BZ87vzg8aPBX8YvBn4D5&#10;mNdj67YMsp+T6P+mDuDN73PxE0uL5fBsc3KxHFkjzNZ4ndIUKa6pWOx/5s/x/4JBvohna0/8m//s&#10;7e3pjU/5Xs9dMfzn/5Sm+m/5e76rg/5bftb/7WMV2/76T88029/WsCuN2Hd/pnp9v/3vr9Wk/1c8&#10;Xv2Mv9fz7LvHS70X1HNV743nntsm1HZdPVmbbIwhN6FByvZfk4bj96Vg4LokNZ6SbVVHJap6WGLr&#10;6LFtvCApbR9IcvMHklB/SXK7PpT6409l75l/leqDX0hG7RXye/D6jMd3Mb0dhtnDHpE+5pxOScnr&#10;oP++jj6WbOYN+lXC0qjNpVG3wzd/hSfXayfRn79A9MxsWEdYshYyx7/fmF6vWTJu0jQZNW6i/Hr0&#10;u2hX0GWPn8y1lxxpOLcuX9ebMUv04dd6OvDr6Yph07v2zTCcboQXiYkY6ZqK4cx5YjATPcAc6ucL&#10;6Ol1Ys5fDM9eQB3ZnH3FHBOxNJwrC+bNl2VmFuLI53brPMVye7xM7eySN1hP/+LGzf/AjxXb/vHn&#10;n/+H+/5PHPr5/SP+7V//qu9//rj/7PbnMO5XvvxSXuX2L33vtLt3Zca9D8XxzDlZe+K0bD2KBqeT&#10;/ATW+wfySqQH5tsNFxgsKpHB0lLpQ5vaXVQg3aWF0l1WJB3lBdJRUSCtFXnSBL+uL8mS2uIMdHf4&#10;bVRmSFxJMp4jcTDpaPq2o6lNxlIHTpC07CQ0d2nsZfJgGuizK+gprdgtO8t344GG9qWA620Oa/Cd&#10;aeIRGyKecWRlMXy2h0lAHPnJO6Lw/dpObzk/Cy1VSd5O/CF3SXVRjtTtzpcm2PbeqlJp31MhXfXV&#10;0t1QIw31zWi5G+l1r5F89gpZu+g7yszVRjb9rXk59Bun7ZIEmHZ05HaJCuc5c5vM52k70iQxFh10&#10;BP1Q7BdjYvHuScLXhWNTWlap6cH795GBdgyNMcfyxq07eIJ+JQ8efyK37n6ojfuw44effiYPPv5U&#10;49pXP7wvpz55LAfvoBe7eV2O378n5x5+JKfv3ZXDV8hcPXVa+uDGykNasdbLF6/KXRj45x9/Jp99&#10;9LFcfQ9fWF6rvuZ2nh+aD//1EujnJemw/46OBjl/4ZTcvH1Vbt67SU/3HXnw6IE8+fKJfP3HP8jX&#10;v38qX/A8Poaz3+bnXkbHeqIH/dIQPej9vVLZ2gyzbcIXsp9MrZPk4qFjOn0SJoA3w8kTZD7ynGDE&#10;+4YOSlk1Oi54ehl1skL2gdm5uYx8Pi6jdlADz65mDcHrC7eroZ7Qpc6tg7DsYXyzz8KS1XjOrrk9&#10;y991FoathvIPOX4Rfd2F8/B0ODXPQw31sbrvxCWY9OUXfM97fA/fp/i34uDqe84qVs1xVP7byj9b&#10;8ezTcO0z8GvFsc9f/uCZ7zb3qWOufLi1r13EZ5vHqMzJQfbVtfC1vLoaySgvoT+bmkh+jlZ/ic5I&#10;kwB8ejwC/WCimdLYQy4pe+zKJnoOqithK33wbLRjjKPovi/euiU3Hj2SD5kzPvrqK7l89x7+GYck&#10;A57iE0w29qq16EhdWC+xL9kcjJ9BBJpg1o2MzYHsl9WeWd0GRGhzuFrrqLlcXR/Vxz4+PjDV1ayH&#10;7PCcmosX9lgZNWqUjB5N3yyeI/PR8bjARfzRKkVGRuKRi7cD68zQaLXPTcJbj75x9rthMEHlAb9m&#10;rRts3Bk/KPob6Zt581e/kNEjRzDfThJrU0NxsDYR12ULJXAjHtjrV8kal0X4kLBPtaC/kj2aviH7&#10;Qv0pMllnIiwbpj19IhoGI/RqTug4/HhPx0t9b48McmzquM2vq9V4ZufgAOyrX/PKrmsj/7EPb5fh&#10;o3JM1TKoc6hcr4Po9pv6BmQPjHXvgUMay26hrlTd0aux7DrO7Uo0fvXwlN4jp+Tstbty69Hv5eaj&#10;r+XU5cfc/76kF3aju+tDr9LBc+mBY++nb3Ifz61VFq0qgrEqXW2LhMTCshM62RO0s8btIBuoU2IT&#10;8CLZWssaOgcvPPLS3OLFyyNeAv2ZN3bsxoO3Fh+PLI0hpqWr90aV7KJmmJ5O3kERHkPl5K3l4QO5&#10;AzYRh24kHu/0HXvYZ9SjAW5CW4znTTZ5pXl4GrI+d7S1E90JaKLYm+rQGzz+7R/IpNE/xPf8FVls&#10;rSuZO7bJOY7R4zsP5eKpW9S7uiU5tk6SYmvJ/22VGPSukWHtEhbSgadSB+dNlzZ8QqthGuX0ntfC&#10;kLvRzDIftMGODl6R4eMX8VseYh6lngCT6ujqoi4Fzx7AzwmmvRedaktvN5ywF7/t/dKDdrt74IB0&#10;9qFB74EVtuFt3ky9ob5Lyvd08LNbpbCihT1CEzXuErwqY8TeBU9hN0+8IxKkmNpYdVurpOXT8xpG&#10;j7sHWZFob6bM1pFJBtPw57CmN3gjdfJk2V1XQe2tnBy1Suqi6BEzd2m9sCqz3szaEV9Ta5kx2U5M&#10;jegBWB4m4cH0EyU2UIvECySD+npWPx4R+LrkHEbPSA0jdT8MtU82x3bLxm1dsjG6R3xiB2Rz/CAZ&#10;EYOSvhNtfGQ9TCQWpuJFT2kY9Vnmz2NkZHd+gG6eHJKUJvYyh6VgzzA1rmZ0xEnsy9CGM+ah3zEg&#10;Y8h4MdpleIQZDH+qiZm8NXWavD1dRyYazhYdUzPR5T1qaG0l1kuXoA/yEE8YhVcg2kJqP8vXuZNr&#10;Bsv2coNlo7sK24wulJ5zdzws7OejNVpG71Qa+vh29PEt7OXoHSqEF8TBvEK2S1Ao17k4fEszeK13&#10;NuNFUMPfjQ9EcpbEpXENTiuiRyNJFtt7yISxc/HJniD/8mN08a8byepFAZJIPSA7GW/fOHw+orlu&#10;J1aT6aBYdrV4em+H7bjAmNwlKm43vTB35fEXf8Y368/UFj+X2vaz9BecgiEeJXuuj31wHZly2ezn&#10;M8RhWS56wr3UdY7yHiSTM2UffiMH8P05LDsYflF7qHlE4TngLC+/aSxvT2K95uANw4cpblY6r0zq&#10;4o343h+G2Z7FJ58+qDN4YcEND56+RB3srHQfOgnTRge7/whaWDyHBg6SP4nHIOuc+JR0iUHLEEBd&#10;0NF5KezAkDrcNNHTxxuXeXShC2tFV1etp3o3eodm5p32QbzwT5+Ty3ceaKOHellrH30iHWQi1NIX&#10;X0gf4s5izTPCH85pauuMB7ajzJhug+c7r/EsPAY4zmvXor32ItMtKI68avbge9qku+8QPWf9ZIvk&#10;08OwCW8ScvGoKy5bQ/40PHvt2nXMuQESF0m2INcIb/eNeNDhY7olgl6araxVEmVHMvvlregO0Xbv&#10;2JnL383fTK2vhfdnUz/11u5+mHUL66866oi90rIfbyZGTcc+MsLaOI8Vx8aXkI9LGTmltWj5yqi3&#10;5UtEbCp8Hq0e1yWlYUzZWcSaqIwMrhpq6q3Uvbqlu6dfq/U3NNKXUb5Hclh/ZebsluyCcvIiyAyB&#10;YZdUtcCyn40S5oeKeuYSjmE39bCuA0PSzbWx79ARjWP3HznK38CcwpzTzJyj8oAP0NN1/CL5GJdU&#10;rw5rldPDrBVOskYgV5q1yjB67IGhYV7nXjJh27S6aFVzoxRT/9rFnJGEfiKGa3hSHlnhu/LotU9G&#10;RxgHvybvLBLWhe+GN7xrlRe+1/5cd8PIOWN44/fl7hOicWtX+vg8NqFz9sergPtWewVSo9lMfhF9&#10;6/Bsh+XruK7jNeLpT7ZwI2uqCxrLvgbPPnzuslZTyKEvLgGWHp6axRyUCtPGF4/1p194DBy7TOPY&#10;Kbt4vrlVePHTOxG/Cy0jmmxGWDz6j6Qc9l5ktTG2JmRKKK+PyqDcwvmhtNjhnA9avvd2rvHURf05&#10;LxTPXrc5SJzXesGsl4uZ/RKxcV7Jfgwf2WWrtI/V7eLVZNJ7bqSWE0AdUWktt8C//WDaPvhok7vo&#10;6iSOK2Byi9GRwqXnmhsyyBCEZZtaw6Zh2dYOMBr4tb2zLXmL9B0sp+a9BF7H/err6nGWDsaaLtvC&#10;3hjOC59egCc1PiKmNkbUDY20n6e8OJQnh7ntfNF8QQxh3bP18IeeB8OzI9NtEV5fK57Ve2CNG1nn&#10;+ARQB/TB69jVDd9rJ41nz51vjqYZbZPFfDTlDJjjPLj6XKs5Ymihh1/KTNgsvpWsYfTQHxuZGvA7&#10;zfgd1trvNoV/m8GyTcxN0c2awjjxHLG2JtvYAd8IemED8c4KwaM8IIj8YT96d/DLDvZD27qJ/jk8&#10;yF2cYJnmrIVmoZUmT9IA7xWDSTJ66ih5ZyoM2WiylqE5xxp9ugX7WbPpPCdyCmxtZAG8VnlkK45t&#10;ZAbXX7SQTIU11Fa8NI6tcjSXrlkm8xfOx/t6Jh7l46n9jYZjj5HxuuNkov549GFvsI9+DX49Au+3&#10;kaKrP4YxljnvbXrn0CvMHE0dbyL3oT3QZ81miF8MvN0Q/bgePjFGc2biMUL9wXoex3MOx8cQXb4R&#10;WnxTMeEYWMCV53I+zbJxkDn2y2Sxpx+9TjslkVpYdHYpORTw5ETO24xcPLC5PuXjR1TeAcPu0Vh2&#10;WjU9VA19Uth2UIroncuhFp5CfTBazT+7ySrOLqDGvE1s13rIbF7TGTZ2MtVceYsYy5voJ345+R0Z&#10;MYnMS338vW3oyXZ15zoaijaY8z+ePmZ1PYRn+4fFMYdR04HZKt2I8qAIDEMnQr1nC2tq/8AA+Cc9&#10;CfSOOS51xmPGgcyPJfQ2rYeD40kd8mxsCtlCL4aPOK3GZ8TGEv949PboqedQh1cM28yeLEiG6UJu&#10;GeZ8bAHHtlqEL8tiB1g2maUMWz63XsDXeJ0tWAOYmnOec/3R5TqkWPY7I0fKqy+/rHHsf/rhD+Wn&#10;P3lJXnv1VzJmzAReF94/Vni+OK6GtXviZU6d20/5g9CPEU2PBjw7IoEa5A5ysBPzqUeq+lgV80s1&#10;3mvkqHDtCYpM4TyNZS6Lgr9u4Zx6VqdTObabYdLKP0llAagcWdV/spFrjeLYim97cfyUp/7zoT5X&#10;96vHaQwbdu0fQZbGNyNAsWzYdhB7jlD8eCLg2FtTk7X9lLOHmxhazpfxejoycsIY+gvekF+8NULe&#10;HP0mfjej8OSawrlHT76jLXVgB1j2MvxD8RYJ9GVvE8S+ZjseAJkSH59G3yma8OA4ahJR4uYRQkaj&#10;L8fai/lnPXOz8jmnDoGvkgcMf0NInHihy/cIIv9kawr5l/SQ7+Ha2H1S6tuGJSOvldd8J/PLdnFd&#10;n8Dr58d72JUa2Bq8jYKZi8vxo2IdsA8P3nq1fmlEf57FsdrBccWrPZQ5OYK6YjQ5XjHPMpRDuM/P&#10;j+xdL5j2anwinfHeXhYgK1ZHoa9HN756k9jYLhL1z5WaitKmKo3q36Jb/i4b/Fs+V1xRMcVv81r1&#10;XNWeVD3P7/uzlXb7+T/l+/x9H/ei71PH6Pm/F7HjFz3mv+s+dXy+/U8dq+/+LnXft//9tXWLv/bx&#10;6tx50Wv2/DmoWoI6hn8v59h3j9eLPldsW9VD1Hk0Y6Yu17KZzGNktMQXyuaUPRJechBd9hGJrT0t&#10;Ka1XJbPrpqQ0X5PtNfh+dtyFez/VdNklvY8lJv84fSflGstO2tULx8bTamc7e8Vu+i56JDa9jr62&#10;DFnqFoqWiF46ei1WegZT/3dnX4IH/1I3+m/Xs1fzwpPKjXXPStY5i+DaFqIza45M0ZmFBxie2DMN&#10;8BY0khk6BjJdfT5VF9/WGTJ1oo5MnTCdXDMytCfi2zZ5puhOI0NBx1j0ZxiL7vQ52phrZC4LbckL&#10;QZdtv8BJ7KzIzZ5nIcb6c8QYPm6mP1tsZqEp0NEV86k6YjlthphOmUm2lg49t3iXTGJ9ExAsU7Oy&#10;ZVxXj4y4eEleevCRxo9/BJ965cuv/iJLHkm95i+x5v/qr/3sj3+Ul3/3O3kZzv1P3/N36z95IiYf&#10;fywL7j+QdRcuyHr4UdLgfklBF1PZUEdva4U0lJdKHfuBuuJCqS3Ml8oCsobQbBcWZElhHn4lOZlS&#10;kJ0hhdmZsjsnS8pys6UsL1t274JB83Elj6kpKpQqRlk+vty7duEBjnY7CS9CNIY+jM1RIexj4XRR&#10;oWggw9CTRUhsLLrpuGjJTEuSrIwUfHLg4/yuonx+dnG+lJUWSXlliVTCtZvYWzVV1UhdWQXMu0Qq&#10;CoqkIp/fWbhbakvK4T2VPI9iKeK1zElNl51JKZKdkiqFO3fxfLJ5PhmSsSMJX9k0tGQ59GMV4fdW&#10;JVXNzWi7esnzQXd79JgMnVCs96J8cBsvzes38IW+xsd35MPHH8vHn38hn3z+pTz87Wfy0ae/lcec&#10;H3e5/87DR/LoyefyyRdfatrtizxmGJZ96OgwTPqSXLtxS27fuSePYeNffPGVfPLxb+XKpatyeOiw&#10;HGKPV1VfBYvJQnOVwV6zAg/hA3L6+iW5eO+WXHxwT258+kg+ePRQbj/5DL/sp/L4d0/lo8++kPsP&#10;P4V335dz+IUcHERbxh6xc3AfurJ2bSj2evg0eUpneS7sFZXvxvGzZ+C+igmTpQfDyisuwns0Hx9v&#10;xasL0GTnkaVVqLHs4pIKNNmlMA6OF9y/pKwKrVY7e9t9MnjwCF6u7D1PPx94gsADTqlxBk00Q3mF&#10;HFK/+8wpGVIDnq4+PvLemWc8W2PV7+PdgfclHx+DcSuGfeS9b5g3Hyvmqb6muPVzPbZi1SfeU9pr&#10;9ODcrxj3OY6nulWfq/u1XMnzz3i2YtrH4aWKZ3cePABzxcOgHR1ZPYyRXoD0YnqsOZejklmLxdHj&#10;UEBeSAd1fHh2ZUM9PcNVWsZkO8errRcWe2gILxO07dQsLnOe3OL1/4Ca0jGeU0MHWty8Qpgya+st&#10;rB/90WQH8B5QLBtdhB86bP8Qsn1ZY22CZfvCsgMC8cIJUnsmdD9hEWRyPbvPa723LF/hIgvpQ509&#10;h7wYavwGs9kTzqc+h27Ik68H85jIbTH4OlLDJA8qJFp5biqe/Yxph7H/VR7c6zduYh3vSTa3hUyi&#10;D+6N10fgH/JzGfUW3tvj32F+nSCWJgaycskCcUcb4bZ2qaxeRQbRcnu8AReSb0Q2kzMaysW27L9Y&#10;m7NvNF9ojRZiDdeCAHRv29BV75UhXrOuY/SSdqKbY/QcxIucsZdj19iF/peagPLLVjr8E5fwOWVO&#10;Oszr1Qo7VX7Ztd19sodR0gxzqa6XnCo0qY1o4/ESaOnfT6YXdaE7+Ls8esqx/0oOnLhNH+BxdGzN&#10;cLV+dPFoleN76D/t5zn1smdvYg9fRO6SYtmN5LUPwAn6JBKeHcWITsSbIroZTkSmwZok+hzj6K1j&#10;fesaQ7YBHgN+ibCpFFnnyb7fdTMZUCF4wuDPjxYuOiaO90WBFOyuh2XjU5xYBhsq5viXwh3wHYmp&#10;kFiYdkJKneRk10pqapkEbAwQa2qs08bgtzVyhEwfTb/1uJdlyth/Fr3Jv6aeYCflvA+vnb8sD3/z&#10;iRwbvIJPdpOkxqP3284eMBLPhrBWek/wpdrSzpq/jZpIB3s1xtYGWGk51+5KWHoLfLZHSioG4dmn&#10;8fA4CxNF605/fH3dXvIKutBk40+rWF5vv7Ry/Wvq6oYV9cCuyeXtw3uH492DtrKb0d59gJ8zQE5A&#10;r1TXKZ6NR2x1mxTCstPzyzie6dS1IznmZBfz/Cv3oqPvwPuM60pI7DaYiQdsxUlM7fFxX2IHw12N&#10;Z+smmFMk9fFMyaQ/KJPrSGxaCrwgRBYtX43WzkYmz5gjYyfqy5hRs2WOAf7OLiF4+1J/gr0mJdeh&#10;y27ENwgPzpIhsu1OwEGP4ds5RO4QDDu8XtYGoMcPqoVrd0lU5mGOCd4z8S3sYXeiCwxEE7eRvUw6&#10;GnZ6BE4/wbf5POdPLX4lDax1BiS9CC4etwdP2QSxXxUjTu47xHZFlMxn/2Tq6CJGC5bINPrQ3p4+&#10;S96YpCPj9PFGM7FEk20rhlZ26PDoP3ZZjZeGD+w+mPcKWqdNvvAjOAX76qXurpo229nNBW8PR/xI&#10;bMmNMiBLylqiY8Pxaa+kJ6lK0lJT6b2AZbGfjIoiI5q9WUlFB14b+6W4vBdPyXr0nNmwsEx8n3Pw&#10;gccjw3urWJguk1Fv6sqrPx4vI17Cr3PGEvFxjUWTzd43gdzwCM7XYDgE52xSah0+yrXo2XaK0wry&#10;PTy2wYc7ySP4TO7/9t/kAzTZvYc/xGMBbVPpUcksOsK6cBBNVgd9eeVoV/NgO0VkAHRSz8GTPHWY&#10;/M0D6E8P0ed3XFIYG0Iq4ALBaBZXoHlzFgNzT/TpsMPN6MiCktkPo4cqUzmx6HkP0VNw4grXhOvM&#10;E1epe12Wg4ppHsdLAl1yF9cgxXU79x3UtNnltWi3dpfiF1YGa83DTzwMz+wVsAQbeI2VzLdEPwmn&#10;cli1SvyjtvHaoptuxFeM833w5Bm5dOe+3P7kCXPMBe3nt8LIq1o6+VvxJs0uYh1cCEtIFIcVStu3&#10;Fk9P8j1t0Vev2sx+L5HzsYD6PLWv3Ar02M14p1EfOYgGmVpcdsFu5vxQdKacb55oZqljOCzF13vJ&#10;MvFyXS8RsJeQABjMej902VESFUEeFxwmHh6aBBfdGot/SkgktaFi2PARrmNHmTNh+PDs5yw7o4Q6&#10;f20rNcQ+qWqnl6WFelZ9mxRxX0ldm5Q3ddFnhCchn+fAkVJ2FTP/7aTuQA00KpE81RzeR+Q+1pMP&#10;0ko+bDc9NAP7ZWD/Aenp26fNGVW1TVJcVkOOQBn67EoprmiQ8to23j9dUtPci1fZAPMIub69ZEjz&#10;t/cfOa6NfcfwjeEYHzrzHrenOb6H8dDGS3s/ud9cT/cNqwyFYa1np32wH07PPDRIre3IIDnU+/GR&#10;6cR3qEmKKugTK60gUxFt+G6Vg4ZPawoauTh0i7HR+IYkoHMmBzOMc8ovhPcavgLwabdNSrdMpvK6&#10;zfBquExonKi6hG9wDOdrhMau3eE96mM1FO9+zrRXeqD9W40eeKWXxrKVVlvNeV2Dx+T8jXty5d5j&#10;9OMf4PdCLkIT9TXOl9hsenRSlYcsWepZBVyX8OfLUd5v+AJQL4jPKoVxZ4tfZDJe/NReorhex+/U&#10;/EW2JVOTgmOHbU/lfIPfwIkUyw6KwsM1Bs0j+oyoeJXDhyY1ajtzSpjGqK3h2EZWC3hP2cDbnNiH&#10;kU+40hVt9jrmGaXH9uVYoPEMCtfyLX3DWBfwWHdqJK4bPOE6y6mxKJ6N37WTylR8prdWHFsxaIsF&#10;Jhq3tllkQb3NDPZqwee8n5aq3EWVm0DdzmE+XAjmvRg2i/5YG4vNqHOZiqU9Wt8FKs8NDTfs1BJG&#10;q3TSekbsV3WnyIxZOhrLtne0h+Ghm17mRJ/HCrST62B5m8mqQxtKjcrbL0BcPdbzPWvEnnWQ1UJ7&#10;GDr+GLb4OaCRtuR5mfP85tnBZG0MyWFkDwm31Zk1ldqlLt72sFsb/FQs5/H7TUX5jFjYoq+1NIdp&#10;43ltSj+amRn+QM5a/qMvv2/jJj804R6ynHl6lacrtQ/Y/9qVeHfbiZHFXPIw0WLPGE+2yWj59aSR&#10;MmL0a4xX5d0Zo0XPVEfj2Xqm02WyAToA3bHUCJRHC9pdhokVvt12llzznPA4c+e888brYj3noRe/&#10;Zw3nHMx7sYXmuz3LTFfL4NSdR76UCWPWWOp0Y8Rw9niZZzqNeU5PG/PQpM+eM+WbgW83LHuazliZ&#10;rjNOdPUmsZacqo25xnpiaWVM3iUeMgwzuKKJtXo+ZHcudMDr2EH0LBaiibYWfRsnsXfbJD6sMWNy&#10;8LLIKoFjZ0lYSg7+bsXoQsokeXedpFZ1S2YdXv1N+2HXg7Dsfkmr7pCYgmo8p7LFi/nGNy4VzlCm&#10;sWyXgBCZSz14uiUe1aZ4exjNkTemT5eRMybJrzkvJs4xkNlon+3XuKK5xX8FTVIg85Xy7ouMz/yG&#10;ZdOjwHp6YwCa7EBqD8yVWyJg2fSz+AUG0JtIT5SPt7h7echqN1e8yNeQI41HM9fj0CiYLt+zwX8z&#10;tS3qzZxrq/jawuX4q8CpzRfBpZdwbYZRWzmSS8rHdszdKpvUnrFwmTMeI3y+xIn3gjPXzuWcl05i&#10;TZ3CzIr8Ts4lI9i8qqvO1NOTyVOmsO4eSSbNK2SI/FhefuklMkXelPHj6FeAXZiZk1Fqz/m/xFXz&#10;glYeIx4+1DkD8QGBZ2+Jgt/HZrNOySPrJZ++tBLm8kr6ACupT+5mLZat6bJ9g/HDCES/TP1O9Z1s&#10;CFAabDTFEcx9cOhNYdQwudYonq28RhTL3sB1SGm2lUbbh3Wu0mur8VzP/fzz57dKw+DHmkT9PMW0&#10;A2HPW9RczD5qU2S4rPRej68OOZrwbB1exwkzp+FDO1HTwkxCR6M/e6ZY2c7nvWansWzlA+bltQYt&#10;jxc9S/gLbaCvdYOfeHj44j9CLcLVl3U69SwX6sJ4oTku98Grx5vXwZuMEu73DOIcYe6m3u8dHqcN&#10;lUu0JSoFfUcVNVD6Pgffp/9OZafgi+aTRL1ymxiYrqGngn4Pu/VcJ+jlzt0rjf3kdBy9yX6Eun0N&#10;/oG7m1kD4KGzI1fzXlP5omH83Oh49AMc82cjl2s2r0ki83xyJZ4oaOUzWbujaYlhTRkRC4uLIas7&#10;ggzzmJ30fvhr2HEh7zXFfRXDUxrpFzG+/1/u+7ZfyV/DwF/0932bq7+IHb/oMf9d9ynG+u1/6nOV&#10;Iam8tp//TsXbn/9Tz/35/d/39tt1gL/0+KdPn2qM+vnv+j636vxSj/u+z+Xv5fvU+0GdR+r5L+Ba&#10;r/45r/aSDZG7JCSnS3Z13pSd7b+RHbUXJa/zQ2k8/gepP/p7yai7jn5W7U124TPaCPf7d+bOA7rK&#10;88zzz5ydmc0kmdiJHdtxA0zvVUKAQCCBEE0CJFQR6r33LtR770ISakhIQr0LJCQkRO9gxxgbN3CJ&#10;SVxms9lkZ/bs7/0wGR+vz8ZZ78kM57znXq6uru797lfe9/f8n/9/BEZAn3QuPdOlQ6xfRmABzWRL&#10;p3JuZ17ulaDpacwdAjm/k6fgoPoz6APOeKwviEmmxy+OOSM9cI70tVmiDTA1h3eb4gmy21wbRlwr&#10;N7Nu3biBXqu1BniOkGG7gvP+8rUwa/p1ub92DTkiukayVge900p9fk4NWc9QTIzJCdmOfxU6cIMN&#10;+Jat1pPlC5bK4plzZMnMubJi5mxZ+jLZk6/MEl304PrzlojB/BWycd5y2cDt5sU6son1ssFqfNZW&#10;wdmX68nMBSvlR97+8tSRavlH1vd/9/ChEMIn//jlV39Tds1O973+nvIr+TF8+6nfw7k5tr7v7z15&#10;3qrf/1528fl2M4Ju3JJA2FIqjCO3uw+tDfy4qAxfknJpLSFLkNsWPEuaC4qlLjNbGnPypBVW3F5U&#10;Iu2FxdKamyeNaRlyNCFRymPw742nnhIVhr8U84kQPHyD6dGk59w/0FdCYGCREaGSyBokmWtfSmoS&#10;bAJtEFw7qzAX7Xch+xvZTlVl0nSkUlrRpR2HuzaVlMgxRlMpzJHHTtRUSyfa4nbWNy2sbxrKSqW2&#10;GMZeynP4vePVVTDvMqnhsXJ+XtrcJEdOtLLew89xBD4J8+2dGJc+1lT9jKGpSRk9d44xLZOXLsk1&#10;mOXbHE8fUQP7zRdfyKfUBx4x/vVf/rv84bdfyB8+/1L+1x/+pI1/efS5vAe7vn75qlyAZV+Hb95/&#10;5115+NHH/M4X8sV/+718Agd//S5a7qtXyVEkz+juHc0Tsm+aNR2apPP34LIP3pOrD9+XKx89lDu/&#10;eyQ3Pv1U7vD378LS3/qc8ehLuf/Zl3Lv08/lxt33WPPDjS9ckpO8/96RYW2cmjyj+UgrX+kJPsvE&#10;9Fn0ytfk5huv4299GW/wDskpKJBcRkkFviKVlXiJ0GNcUyuVVWiu4NiFfNcZWfSjZ+fBuI/gXX5c&#10;49lqbTt5Fq9utOxnz13UdNpKqz19Xo3LeBrAq7k/Cj9X7FINtV5Vt2MX6DWGrY9fugA/4vkw7Ccc&#10;+zHLvgJPUOPyn4di12ooJn2O9bAa6r7i1kp3rXj11Vv/zrKfPF/xb/WzJyx8+sYNmYCln+Lv90/C&#10;Avj+m2Cw1XDt8vo62Buf/1gjHqFdcL0+1uis1ZuOaR4MSrvazj7TB5cdOX0ab84Jah8Xyfx8Q27f&#10;e1uu//ou+8tV6RkZk4a2TjJDFNNE/wX39GKe6MucMYC5X2Ak874IdA3oBrT/wziUz7XyZIyMYT3O&#10;/DsMLugXQN+zG5km9k5ia+9Ilok9czjWUY4uaEz86ZuMhmEnwbxSJBaGGA7LDo3nfMta49+Zdhq9&#10;yHhrhpJNHhAqlrDxjZs2y4L58+UlePYLzz0jLz3/jLzy4i81pr1h7UqxQD/r7ETvpYst88hDeNC7&#10;cLzi3R/kDXtnbumHNg2drcUhGzQsXmiB8YMNC5Hi+lr6ES7IGN9dO/zhONtLsezBiTF07Uqb3afp&#10;fpXHiPKbUbrsszfI6YJttAzgW9HciudLo2TAfWJzlK4tEy9hclnRNFYca0GPOU325kP02F/JnXc/&#10;Z/95F++Si5JfeQotaifeRYplD6BbGeTaNYyOYhC220H+TC2DHkE02in5Z/DIwu8gHT+S1H7WQj0w&#10;pnp0YEnUCHzJtCTfzcSPXFZ/MiDIgrAJJtvJB/3SLtFZaywmO8n/sXYWT68gdCL0qWTAKPLwGc4o&#10;QwtPDSMO3hVbzVqiRsJi8a1JatR4dmpKpfjj+bB/lwX5EMvlteeel1nPPCXzX3pWls79JSz7Wdmx&#10;ZT0+IlEyMTwm77z+rty6/LZ0NE9RE8QnMK0Pr6QuiY/tleioHjxF0GOH9uGL0ovuvoeMmy7Wdmgq&#10;AuqonVSzjzUwZyaXKa2J+lSftLWN4VVxRlpbB7iPBhvO1dk9IB2Mtu7+x6N3kH1+GL/qIfyEBxnq&#10;Ft02owcup9hcRzev0z2K38iINPJatWhPy2vJN6uoowZEXwec6Whbm7QODnDbyneSxdookDywA7LV&#10;bKfssqaP2scFrSS5BYl4AidGwqKSyJAqwqcaLXF8LP0M1rJCb6PMW6qjsWyd9cayYb2Z7NntRJ5v&#10;vMTFlXKtqGXtUCuHk+rQ4pIRUAq3b8Lbum6amvsYr9uOf3OVWLmX4A9SKT4xJ+BKp9FwD1O3KIZd&#10;BMr6zfAQ2wRyIwZl6vJvZeLS76hDnaR/9wSjDZ8a9O8ZHXCxalg23jAuGeIcWIpfZ5HYeB0WM+Y6&#10;BqZ2smTDdpmxbL3MWb0RbxG4ipkV+ZAHxXAvmjoz1rnWHLf4vKp8ObcgNFJ+9Dp7eqBVZy5ka42+&#10;C369dYvoblpHZtdKmTnnVbQIC8Xa2lwSDkdLRnoyOl3W3KGhGt/MyeHa29AlXX3wwL6z5C2jSy9t&#10;JWeO7zunSEJgdIecyebcsl9mz1gjT//0NXnuJ4tkyWubxX5fqET5FUhKDCwitEJ8PbPEwz1DwsPK&#10;tH0lJaMZBlBM/izMLLEKHRPeWB/8iSyIf6Uu+im135vUHMbw/J2Aq06xrc8yH8THJbqPfuQT2vCP&#10;PE1G3jW+12k8FMbId5xCL3ue2wmx8yxFpxWMNtEbDWkk3sT4pURVwO7qWSNW4w/cSO1wUFp6puCh&#10;ZBWMcq6evknvxk3O2wy8rEZhosNnOX9PwHTHyFQeG0efjWdFN2z/RKdWi+keHCK3mc94GNbnxTrY&#10;yZnzpx29AfvxkQrGiyVHsivIy6hvxEu6Q+sLOXnuAj1Ab8pJrme9p9FTw4lbOB6qW9ol/wh+sKV4&#10;lKKztfeEa8EXDjkEoGEKpa6VSr1X9THh4dFA3kRTFzkf5GIMjZO3in58aJTsEHS4KapfBv+T4BBN&#10;l600mcbGO8Rmv60E+4ZIDFq5OK4POZkFkg8DzeQ2i+8zh76z1OwCfp9MyPom/DrwZZ7CPwiW3zlK&#10;r8XwqNTCekuPteNx0SU17WQqdg5STxqSBkYjbLsJhn287xT1gUtkGEyiTYN1w7fLapqloLwOz5AG&#10;OUqdq713VIaocZ2CYY9Ta59iDqOu8ROT0/jsUzOgV6a1A6/y48qbjJo5r91Jnat3ZIrcCbJ8Jy6T&#10;I6K8YfjOLt7g+o7OmvrD1DUyOq7f4byv/GKu4JEyJd2jKg8SjxiYdtcpGPgQNeZOfEoajuK3f0SK&#10;66qk/FitFDJnS8aH4HAKDDcphe1Ajx06idiUZM4X8KswlXHhTa3SS1zgUU5+gfilerEWccc/g2Pc&#10;wUsOOPrRCxGg6a4Vw46GGyfi4aFGPGuVuDS8PeBsCZml+HigtUsp0G59w/A6cg8Wc7TZSpNtBctT&#10;3iNR6ARrW8gYuHKbbOgHcvHX92Xo3FVpQYte0dpN31eTJMGz1cgqh/Hhx6AYdkou+WXZZXiglGla&#10;bG/0pF7h9OnHZVCHQluufpah1l7oueF94QlkPMbjJwLHDonBrzYO/X5CKiwbfz0y1kK4/rtyXTez&#10;c4B17oYXbZYV+pu1+zvQEO1j7mDl7AHHhgN5+rGdgtFjqjk5XgOwbDe0PIe8/MXWxYE+AXONZVvY&#10;7tU017v34/Vvik4Zhq18sdUw3IEPhSEeHvor8aheQ01b/2umDWuEZysGvn0vfhn78X8+gH7b0hjG&#10;R/3SdAu6bNZshrrofvEt2bqe1zLQWLbeJnpy16+SdQZ4XeyiTm+5F4Z3AJZNlgS3tk74lPPd+oYE&#10;43OLv0eE8kPmPArnUpmJZpaWGhNWLNuQ3zfaY4j3Az6V28iD3Mo1ZBU9wEtmcy1ZgD57NbzWAH7N&#10;82BoJnvQ+h7Yq3maGO9kDQlj1l23Tlbp6qCN3Y6PwSHmWvBbdc52Ur12ZtTrLPCeQaNssx+/5G2y&#10;doseOZhL8cieq/l/vDyPjO6Zz8pzs34hs5fP1Jiz0mWrPM2FOmiMl81A92wAy1ZZCjvxGKcWcMAU&#10;pmYLR3WHHfrCEsmadcYv+eA+fNph3nvhy3vQTu9CL2+yTvtcOlv4DjYsRO+L97jBMhio0livwUNk&#10;jRhshp9vWCpr9RZxS1+K7kKNY69kW+itW8YckHWvgY4YGa2XHTu3kGG5S8yt9mnb/cBBW/YDO65N&#10;h+CQ1rKBeu2abaZisI85H16injHMy7IqJDIHnws8ihKLjpLr2ERfSKvk1LZLel2vFLaNSvXAtNT0&#10;4+ffOixxpcfE8zD5jn6Rsh+u6p2YIRm1zGvqmsQ9LhFdtpMYWJC5td9CdHbu0nTZOmih1+9BO2Fl&#10;JQfcYfv0OwbCEkISlM8FXvewyqjEbI4LfIvpLVFzbC84th9z6UDm0iExsczD4LEBvvgru4uLh4s4&#10;ujrioeVILdsFnb0P+d4RePPxu4GcG3zwMPNTtS5fajvoSJyc2P72+Gc7iKWjM9o8O67llhxrNjx2&#10;kMeoZzDM2Vb78CoxhWvvtbLUfEv2cn8n2m/lY6JvoLxF9GTlarR6K/BZnb9AXnz+BXnuF8+SgY1H&#10;DFx72RKYhD61HxPybMz4G/voq9hrJ+bWLmLDueuQeyjcVdXZ4M+h1L6ic+i/K5TkLHo88mqZwzRo&#10;/iJJWZWct/Kp06WiCcBPPyBWbF39NW22qz8+K3Dpx9z5sd+10mR7wLGV9loNxbO9FMPGi+SJhlu7&#10;5bqktNnOfmFaHu4TrbZi39rzv+bdXqxJPCLCtOHOmsCRbW/lij+TjSV1gV30Sxji40Hfmu4KWa6z&#10;nP1XR2PZZtTw95vvJlvTDC3JATi2PXoScl9Z91hbs/0PoFG34NaKmttBH3F0DhFXDzTkPvFi7xyO&#10;ZhIfOxv09PY+zLWC8KHhM7FPeLDOCoyhdgLbDo5VOjb6kI8P4yE2xv0WPlM2DDycjFYbPNKp+Tmi&#10;U0mqlpIGNGHD16Xz9B1p6D8vFcyfazvGqAv342HViCammO1PziUjPrWA6xP9QIzM7CP0ezegC6Of&#10;t7qPnudBKa0alsLyfvKa+vmO8DYo6JGSanQkeCdce/0rNFq/JaNjWmISilnrucm69Rtl2bJlmi5V&#10;8VvFTP+zcMW/9D6U/veb/34ol//ma/21fh1/6b3+tT//Pprp1RzjT/79v2jSv1kHUHrq73qPikd/&#10;k/E/+Xvf51bptH/od/Jd7+lv+Zj6/GpfUNtHefSpf2YW9ugC8ILI6yX/8aHUn/qtxJdfFNvAOrH3&#10;QAuS0kF++bAkZJErlQ3LLqE/qGSA60gV53V8/a38yRyhly8yB6+5w/wOXrDM69OoXVU0dqGTakc7&#10;0cg6l8y+Yuq2OfTOpeaiy+VczLnSF02iF+dGHz/0i1zfXFzIK7FzFQvzg6xbD5ANRR106x7ZZkSW&#10;wra9spWxxXAPPffbZf165iJb8FXbjSZ7J3OKLTtknY4+HHuZzH1lNv6j9LD88kWZ+czz8urTz8rs&#10;Z1+QJTBt3dkLZOOcpbJhNjVrhv685aK/aI1sXIK/CbdL56+UBTz22uI11A/1ZK6BicxYbyTPLl4t&#10;T6EP/1lOvvwEfvWjO6/L38O4f3L//l/Njp8w5L/F7ew//lFm/vF/yAy+/x/y917+05/E4NNPtXHg&#10;9TfE9to18Rofl/DeXkntaJfyslKppG5SnpcrhawzcpkfpMegNaJG66Oubawx3Px88IyEfXlQb3Vz&#10;Q6OIzy5r+8Pop5LQoqZGo9FjrZeTnCIFGeRY5uRKKZy1vAgdeEG+1OXnytG8HKmhl7SG22r+X1uU&#10;L7WlRei0S6SuEl5dUSKV/L8MDl5RXizV1WjFWRdV1ZSjNS6Fu9TQd9usefk2oRs8AcvsGj2F9ySs&#10;ZvQkays0QUNoFAdUzz3+vKOs6dBqX7lzW+68fU/e5PtW2UtvcfvwwUP54L0P5KOPPpLfwbO/+OJL&#10;efjwI7nFvjF17pyMTUzI5LnzGrd+58ED+fCz38iDR4/krQ8/0HyklXf07bfxEHmE5wjeJDfuvy03&#10;37svtx98IDcffCjX3n9frn74QO589pnc/uQzufMbMgc/eYRW+zdy58Fv5N7Hn6Mj+0ruvvcpWvJ7&#10;5CJdkwnqVyfRHp/iuzkDOz4Hx1a34/D5ibNTcunqVXIW8XXg//Uw2rSsLHru86UMjlRFLaChuUmO&#10;0Xtd39gM02aNW1JObbmA56Bth1XVNjThm9mpZXOeYr0/On5GTrPmPT1xVsZZ756ZOgfjPi+TrH/P&#10;TJOPCT9X7PIkf3uEvzmsBox9eJKaAUPdKqb9RLP9Z359BT03Om71M8W9Fbuepj4wfQn/EdbCSmOt&#10;fLDV49/UaGvabZiH4txqXFA+3jdua/4jyofkxltvybV7d+XSr1/XfE6UBnwc3xX1XpR2uAVW3dzZ&#10;gSdnN1rVfvRgneSKtaFL7Ycb9Ul7Vye3vdJNjetED7fwviF4ypnz8Hw06lO8vzE+/8DYGXg4noEl&#10;eE6go1J5KypL3C9c6RhUf57ymqMvj3NhCPPu8OjDEsU6NUbpruLxu45WXtqcH/1DxM3LH/1IOOdL&#10;akIB9DegpQqNiNOeH4tf/OPnH+a1Mjg3q55kped6zLSVRluNyDh87FgPe7OWVUxc6RTXrOF8t3Qp&#10;ffILZOGCebJyGeuetatlr5kJve9WnI/tOC87iX+AB+/Fl15Nf3y+A9BH+XMso3Hx8WCOGKyxbCeO&#10;7WSOxe5x+sVh2Z3Uhxp6uqSPY2rgNMcX9ZVWdbyxHfsnTqPBw/vm2nX0+lek5/QEx2OnZFaQJZSR&#10;I97oaez96MnjczuhaQ9gm1Q2tWo+APc++lzuffSlTF29TzbZNBwbD+Q8OG9BP1wCj5HUATjDEBxg&#10;BO3KCOudPtb6bTDEdvip6jGaok//NMyC61rGEN9ND1rJctFZ7y2vzNwtL726kwwlM7RLNlxvyMUy&#10;9xdjE2eZv2A9/bz6ZLfZi19gDFmLWXDsPGpv8IfkIjwrslhjcxtXiSa+lvoBGuzwSrLoSvGUKeJ8&#10;Fyvbje1l1WJdmfH8THnxZ7+Ql3/2zzLjmadlwawXRHf5PAnw9CSHsUvevMl54NJb0ntiUkrzuyQn&#10;rYVsPny+knolPm4QXe6gRMcOs4+MoD0dpL7Qy3m1g/2pk8/awHdTjZdnJT6AefRippGrQRYvPZIN&#10;x9BWdp5mjErbCTSUrUrX2yWNLWioT/RqObEd/afYx3s5xtvxFGqFmXKuZL1ZV9+mPb8Tjt0/OMkx&#10;QB2I+22dI2S+qdzYHtYHJ+grwT+X46WuA712eRlr8mBYkj1sxUjWGGxgLbgPTWAQLDGJbE6yGDIT&#10;JLUwG4+ROvSiTey3sej66DVet4ksL/TbcKggeE9oKJ8jGF1iVLakph+h/tbEOalZkjPqJDqhil5P&#10;fHKL+vDaOMH+X09/bAm9Yjl4V2TDzkvIeGuCS/ej06qltzsUL9hD9NLTw5raim/Q+5yH/ydM9H16&#10;lo+jd2qhDoI3clQt77UWb4JqcfArEffQKvyem8k0qmeUiFtIqli6hcsOKw+4taOYWLrKPgd/bS1l&#10;6xGC/tcNr2xrmC3rUit71knuMGx0RTCYA7DVPTa2sh22uhnPGZ2Nm1jf6cgsjsOfP/NzeeFXz+G1&#10;uJpcbQvx8fLA7yaATMcIMvroXyquwPupRRqbe/j++skmJfO3rhMOOcI6qYw1XhAavd3yyktL5L/+&#10;/fPyT//wK5nzop7sMXSS6EBy5aJqyIs9In4e2eJ48LA4OtEjzH4al9SAnrsefWYs+kDqNHmt5AXj&#10;Tf/un+Tira+oG93ieCM7s2CEoTxdzjIfvMAxdRkvuvNst2mOuUluL8DjruH1MylR6WNoUM/R9zIt&#10;AXHdfP/p6CWjyKPD3yGE4z2llf7fTsktGyRLkLywsh450jBMfuAw1+peqazr4zinHjaNZvfiJTl9&#10;hfMr533FnYcmz6LpJaeU2+EzZ8kwVl7K/WRSoiNGS9zIvpjJtSsiBn/k0HCYRhAa2CgpqMGfvb1D&#10;02QfOd6K90arVDRRy2zk2tfNNuW8Xsf5qKFL3Wc92sq+zLkpkdcKTyLHl3OTK/NVV3e0bl5h+L0k&#10;so6lFoPutqCEUYz/BprDJpim8udp6+qT8upa/Iby0WgpJp2Kr6vyG7GVvfssxNHWSePYOdTFygor&#10;pbGeXOwG1sJHuP6WVmmeHiVVijfX4BHdTy/KVRmlVjxELbl/Eg9pmPaJEfomTk2hJVNse1y77Ryd&#10;4tx6Dg230rBzTZrAg/rKHTIfqB+evcI16hz9RviU9JDvCufuGyHreIJrLtfzSbbpNNv4Atv6Atc0&#10;VZs+g8b65Bge+vytwVNcx8e4tvOaY1NXZPwcc4/z9DZcxBPm4m1tjMJ2T52DbX89RuDvfeOT+Meg&#10;G++gfsz3U3WcvpuWFpg164SaKnykYchp1G6S4ulX55qYTu5DIjXfEDTrgSFocpXXRJDmCRDAvNIv&#10;Qvlfo1v09+ZYdyD7C39Zd0/6HuDOzvAoZ28eo/bA9+QWGKsxbOUXU1R1nHzLbqlrpfeqDe+kE4N4&#10;YMP8O0+ScdnKaKOuVafxbNWfrzj2Pls3mG8A+kalY4zWshx70WZf/vW7cv3tD2Xy5l38sS5LY/9J&#10;2Ee3pJXXUIetoE+kSmPZCco7hP0kPq2I814Jtbwc+gPo++H6HI0+PimvnHMhuZzUqqJSFMtGq51A&#10;rxjzgZBY+vvhz8FRsZzD4qkzJXPuIm8Nlu3M/rjL0pYMgm34W6DHYawxQGO80xS9Eesj64PUEg+x&#10;ZnOg/uwM2/LEZwQ26+EDk3NGg2QjO833oiklL9US35Cvxx5ztNZ7jdFgK/8Q+LgRjFdvmSxD17tk&#10;9UJZyX3lQ6L01Tv3baff/7F/trGZYtlGsD0TtMbwbVi24c6NWqbk0jULyGuczbmOtRevt3WnIfza&#10;CG31Ns7L+JZY4v0Az9q9j/diZcbYy3Y/AM87iF+bu8YcfYPxXIAtO8EbPfyU54g9zH0Xvtxk7m5F&#10;/7oFHwfdxZomeqHOPJm9ZJbMhWUv11kqG4024P+Ah8heGCk8eyf1VaUBt7CBnZujiYKf6q7Xw/tg&#10;lWzZtlXsHKjlc+4NDsNz2JvaiJ2FWDpYw5lt8Z6BV5rTe7NjMzwb3dVG5ZdNPzE+Hov4nAtWM6fS&#10;X8b5bgM1NEO08pvw3VwuC9fMk3VsN4MdaNT34LNiasj3ZMx3tIccYQv2VyuxdiGvYMd6Mnjxtd6E&#10;D+cmdNSGeKQYr5F1xmiz0WAvWTcPXSt8fj2+FGvny4rVs6mBzkCPNZN8qtdkxUp8zFa8Jnp6SoON&#10;N7bOYtbNK/CnW0dPCTmK2/SZk2yS3Wx/O3trdMvkTrJtQ1mHRcTBMvHFcQuMEBuuZebUgWx94JRR&#10;WeKfUIgeu1wis6skuZj+nmoyBeq7pKSxG5aNXqC6QwpaRsh6nJaqXuqYtR3il0r9F65q6hog5t7U&#10;sbPo3W2jt4v6eXJFtfhRo3KnV8Yd/uyIttGCtaG9f6A4BgbDJNGBoBsISWQem5LLwHuHYycEb5HQ&#10;OPyDIhLgtmiKmR97owsJgE8HRcOzo5kvhwdzzvCAXR8Sq4Ow5gNm2rA6qHyyXZmjhfFZVb8kjD4A&#10;/yG/AJixYsecNzh/2DBsXaiZuHK+hrcrXzBz9jcrZ0fmF8783In9gOMLhq102bv278OH3RytsAV8&#10;xVzj2Wo/Wkt9ZOny5cwtF+BvPgM/kV/Kiy+8KHNmz8VjFS290XbZv99KbGzg4zYwdNiMyR5r6jpo&#10;WA4xZ3ChduoWiq8N/Bae7RuGN3VcrqbHzinBM7G0SbufmFlB70Yu58dktge1Kv9odNkBWv1N5QIo&#10;9qy01Crr0R89tfIWUd+xgzf814uaoG+oxrSfaLOf+Gordn3IM5B904/zBj5pPNeJ57ryuDv8Wz3P&#10;kzWOO+dpF+Z8zuxHbqFs+4hwej/4PXdX+pnQM+zZiXf+Jo5Feu9XLWW/5TijrrNzN9lne4xlj+l2&#10;2bePeZ+1ubg4u9EfSk42+seD2nDHA5BcXh+l+8lAy1AiiWkVEhyRyfcVznnCm3mWG7UGD7GE39v7&#10;hpFBHc11RPngpjCPO0zdE7YN0w5PKqGHsBB9QSrfabBs3EFN7KDqHce/rrxTypupP584LeWt9FQ1&#10;DUpBIzlU7Xh5od/IrT7OnEZlbxZS88xlzZHHNT0XfXYOfW0l9MwdkQyYdmpmNfksR+FeTfjAtWpe&#10;cOn5HZKYoXo1m1lXslY+Tz/vxYesI2+QVYEWxSuZLFoH/Jb2ci6ygdnjG2xpo/G6kNBQjd8pjqd4&#10;3t+SH37fv6X0s0/+KS77fX/vu573bR30f/Rn/kuaa8WIv/mvuqZGHj36/rmX3/59tS2/vV3UNvgu&#10;jq24+bcZ9SV0mErnbWFhgS5r75/fmuLZ/9Hb8tuf64f+X+0rqtagvqOVq9ZwTtkl9m6RZPGEcc7E&#10;oyh3iDnYKdb9PYxuND/dzK+aYNbpeIT5UJ9L5/FjzPna0Rs0Mk/j2M2nJlXbg8dsH+sTequrmrU8&#10;mIo6+gPr21mbnND+X1DegEaqimMdr+PKY+hCOR8X4HfIPC+KOlqAOg9zDXVAB3HQ3kss7ZhH2Low&#10;16K/c58tNUtbss9cxN0dP1onrjVWjmIMd14Nc142Fz4zexG3+HHPou/rpZky5+VZsvC1ebJqziLR&#10;m8H1/xXmAS/NlbXcbpi5SPRnLeHxxbL6pfmi8+piMVqO79uqTWK+nRr8DkvZtHarrFq2Ac34Zuqn&#10;O9CQm4jOYn2xNnWQAJ9YMu5zxbemWUwr62VhSaX8mDWQGj96+x1t/Jc//OEHseQfwqG/63f/Cb79&#10;U97TPzN+9G//9v/tvel9+oms/eRj2Xb3TTGFQ5qfOSNW9fViUV0DY2Ed4os2mzm0D/PpKA8/SQ2J&#10;kiy8uXKo+RYHx0glrO8o152mhExp4xrRmVkk3dl4T8Kua/MyYdj4qzKOMMryH4/CwkxqoUrLncEa&#10;O43rDLqdwjRJKsmUxMpc5lb0ADESqvLJ2y5iPV5BHzM+t02NrGHapLkbHRWcTflKaBl1XR3SCIs5&#10;hkaoBR7XqZg2rHt4Ylwbg+N4ycLjhs6xlp6exCP4klx8E03wW2/K1K3rMnD2jLSdRL80QsbaObw4&#10;7uLn/L5i1PBqbs++flsGzuMZyfOm38BL5M17+H7g94xPxo1fv4XOGo3vW/fJokLf/c4H8vqHn8gb&#10;sGs1br/3iVy/B+e++768/s7H8g5s750Pfit37j7Atxpvahj65OSk1pNx8eJFUeMM38G44upTU6xL&#10;L2ljCGZ/hHNtagYZmIX4yCiWXVcL1zouLe0d0qTWmfi5qBzIvMJi1uel5EI+zoNsammDd+HjOqCy&#10;4/CRHhqRoZFRGYEfjMIlFdseZy08PkWGHNtoFJ59CpZ9UnFsdOODsHa1PXvhnD2nRtDtqowouDjP&#10;G4dbK4atxgSMWXl8j52fhhOj82ZdPXUBrfb5S/B5ngM/nkSLrh5XnFtxa+Ut8m39tnrs2u035Bbb&#10;9uab1MLh2Jfv3JJLtx77hl9Hp37h+jUZ5T10w1o74NiKW/cNDkp3by/6VXxPB9DZ8Vg393t6lIct&#10;GmOO7062Q3sn+WzdPK8Xj9B+aiNo+ToYSuN6vGeI3mJ0oRHxzOnoXUbz8GR4sq/7xbBuZ0TE44PJ&#10;Ph+VAHtmfh4chW4iNI7eR3QPAeQQcow8Gd7UAP14nSDm8EFw8UDmpur/flFkkCimylwtOB4Pzvjs&#10;x0xb6QcS8ZtLwpMzNgVdID3V7r5ovdFswbWVVtv8gBXXPEvmTcyn7ejrdbARByc7vDXQRLk58HxH&#10;dC1O4sL83xWG7eyNzgUtnB95OZ5hcJ1Af7xx0+RYX7cM830dHxpAZ42efXgQno2HBXUCdZypoXxG&#10;htkfTsOmTp2/oGkiFVNKLiqFdyWgo2W9g5bMmvOERzj8ITMPv4pBssGUv8hncvH2e9I+cIEaaS8a&#10;txZ0ub3ME4fQqQ3Rdw3rTUafnTrKHHOM69VJtGuDEpoAt+b/6QVn8GOGr2Wj5c46iXa5m7Vwvsxd&#10;bC8/fmqT/OinG+Rnv8CrcYYJHlhW+Bw6y/pNdrJoKbqyrVYSEpGKhwFa/YYO+hgatWtWXGIxuVAZ&#10;eADQ8xSLtjiqGn/0MjyPU+kVDcLjwFs26O3Hp3yDvPzLufLCU6/Ii089Ly8/hR7+58/Jgtfmi/me&#10;/VJV2iBXz9+RG5ffl4Guy1JWAKdPwl8kvUdSU0bQ6MLpY4YZI7BbPJ/jx2Hmo/S7DKAlUv5/nehw&#10;WtCq1MGAi+AD0bLJ0Iccq1jybuFrJWSttUxIS+s42QPDcGpq2PXwnGM9HPfkc8JyWmA5zTDp2tpa&#10;KeGYz0QPmZyUjm84PlNleDm19uExdIbsyCmNaQ8OcwsD6x4Y1Xxsa44dlzLOI0VwqUzmV9HJKayX&#10;QmGXVrAVE9bqdtRbIuCCadpIyk+XoqMVsMPHfRF+rH12mVuRo2RJxk6Yphk90XuKzMk+KTmivJhq&#10;pbr+BDoWciHahqS4ooXjpoj1agLHSw77ZwKaMrRf1vgpHowRJ0/mEmFoLQ/Xs280o38LgqmgzzX1&#10;oY+hhv3ojly4+ZWcufRIapov89gxNIt1rO2KWK9ms34rhpXV8hicPeEEeu8OeOgxemlr+T9sO7ac&#10;Ucq6qIKfVXC/mLUi2USwd5VDZGbrKTssnOhNtoM3OaIbUp4aLmJibqNpJw137YOj8HO0b1u24ie+&#10;bI288gq++LPmiM4aXfJXd4mzo6PGsRPi4/ke0iU9jXUcuszk1EzyGsukrlHV2qgxDJyk7lgoTg6e&#10;smGdEb0WC+Xpn7CvPbtQNutaSIBbMnXiFsmG18dG1IifFz2urln45sAmImvYb2tgQ4Wiu9kO/hVI&#10;P14rfhb35Oy133H83kc3P8EccJQeiFNoG85wf5o54gV6Ha7hwXELZvcGnvW34HRXWT+eZ5yhXoFO&#10;vuQKetNJOeRdj2byMOwsHf2b6oXuluScAeaM/cwTx6X86BgeISf5ngckPfc4+ZWVjAoY93F89BXP&#10;npLxa9Q4r1N/vIxvDte2McYE14bJq7BU6pvdI9TN6BlS+YClVbWsMfEtiaQ/jHphcEQMviJV1KxP&#10;41MCB4aDd42OoQcehm23S3Ed9ZRW2DbXwJJ6/LWYH1S1Moetr8UzHf/RKHxE6UG3pW/aKxCGih7W&#10;wzeIWzyi0KOFw1siYI7a4DyWW1SG/0sj7+MoPtSFzHXzpJRevxJGanYuny1Z67+JgysUwzwb6+h5&#10;oq7U10cvBKMFHlrb0CK1x8hmbu+RJvTQfafhzFfQPF++Ds9Wublo1OmHGoYXT918kzoiGZkXrmlj&#10;9OJ1aobqubeoCd+EgVPDZkxeJqeAMXGePMXJS+S94gNyGj+Qr8cUdYOzbJ9zbM8L6rrKOEf9eJJr&#10;7tiZc9TJuU6fhXmfpbbAGJui/4rXUa81zGv1w9R7hic415Pd0dHHsd0rNa3kaDa24iVE1nVBCfsI&#10;OWapsFr254hUlRlG33s8mWTh+LCwjZ24nrjS7+MJr/aHTQWHReAVQO4E+knfwECueaFcJ6M4v6Bl&#10;T0uAOZNbFowHFLVWX2o+gTFkv9HfFBiDlplra2xqPvsqdXn8X0pqyBM63kefOZ7d/eNkiKLBH5rk&#10;WsX+MHyWGvSoxrQV607Lr9J8Zy1Yg+xCF6hulQeJs08otVP6EPvH6C+6JzffeSjn37gvI2zfFuoJ&#10;R9HDZ1aQoYB+J4457GFGVFIe7xNv1aRcjotyjWfHZhbj2YjuvhC/FOogaYVVcjiLmigcO4j3HhRN&#10;TTsqjhp4tMbpvNkGftRlQqPjNJ4dwzb0CY+iTuaKdtcC/onWZ/sudLsm2lD3NxjDj7T/b9d+ZmSK&#10;H+MBa41zbzTZDSuln9UQnTC82hgubWK6TfMLURzbxAzPDh4zgtfqw0BXrcPveeNqjUNv271F8xx5&#10;wr5NLfBG2LcNvTEeI2ZbNIb9WJPN725dS6/NEpjyLJkx7yWZs2imlsdoYmrMuXqvWMGFrQ+hv7XD&#10;qwGWtWkrHttwbpVBuNEY/4vd2+GFFjA9/JLxPXZDK+0C7/QLDcELyZm6JJ97q4Gs2agrC1cvkBde&#10;e16enflzPHp/pb3nTTBsY5itqYVi9WayHW6mt2ktfk54UJoYwrFh6AfwkdhtIvqbN4me/nqu3XuY&#10;87hzzQ+XyFj65KiZOHk7c611pY7vgtfIQTSdbEsL+ivYVtvYVurWBC69ne1gZEqeohn6dOsd8E+0&#10;7gfRZe3dAp/W0dj3OiO8Mxh6hmjVDXW4ZRjp4qvN4Dkr9BfLIt25MnflTPyxXyOLcD4ab/jflmWy&#10;YuMicifm8D4Xk2+7SPPFnjOfOcWrT8krM56W+Yte4rE5eFqw5l09n3xablehyV4LW9+Idkt/jazV&#10;JRdTd7l238bOkpo3NeakRDy7ivBEojZcSi5wbikZDCX4vqNDTS2VsLRyCUtHk511RA4XwbFrVJY6&#10;ebJNXJ8be+hH6JTUGnIyGuj9bhlGe90lgWmlcsA3Wow5drapdbxnkASl50pWHXoZ6nyFrDXS6aFJ&#10;OUItq5L83rIyic7Lx7eE2g+1PzX/i+T5kejgopiHxKSRXUJNKC69GK+HFI5P9Lfw2Ccs2z8ST0vO&#10;Gx54Lh/ydNE49gHb/eQw0vfN962G8a7tYkNfoTqfhERFkhXA9SEyWnyC0R374MnB3NPe1Yf+Q2+x&#10;caIm5uiBRtuB79CWXo+DHG+HmMuo88FBvJot8dIxY7/fSa8BOZC7VHYpGncbG3wwrOk953jU10cL&#10;sURenTmTOvWL5NW8iGZuAVnsqp6wg7k33NLRjexx+iccyBS1OkQuqWLvMHMH2LprMNoEMmo9uQb5&#10;keEYlqqx7LxS+mqYA+VzjcwqIvsis5zal2LZsNugOLZJHFmW+IUxHLyCmbM/9s3WPEPoA/IIioRJ&#10;h8Dl0TO7wMzxuHLwJu8RTq24tmLWdvBra2qCVk4q5wPGD9e39+Aczc81ffbXLFv5knhxjfWMjBR3&#10;agTeXC+DE1mjxMWIg6838x9z0d+G14jeGpm/dIHMXjgXr1n6CjauRTfC+YdhZKQvWxk78fyxtrIV&#10;G2s7WLaTODkqju2D/0iQBAaS3ZXCepTPXHqErJD0SvT4idSY/GHZrvArFzxuPeWAK14xfOagw9QD&#10;k9HvJ2STLZBELRoPcW/yIf3QX3odFgvHcHIF+Ny+9Ldm1cOq++gxGJDMIx2SVnFCMmvoX67DT691&#10;UMq5buRUH6fHrJL5Xg7nZ+qM7IMxidmSmI7mq7Ba8otrJR2WnZRGLmdOLZm/7bCJNs7XNfRM5tK/&#10;EoRe34UaWQ7HWR89TlPwr37mJ0XkwQbhS4MuYg99CL7J1L6byLK5jA/gVbTdLbxmIdoDD41LOjk5&#10;ab4Linn+Z/JDVu9FvafvYrF/DbP8pg76/+a38de85g957p9hMHeUJvjbr/XNzMtvPle9d/V8xZY/&#10;+vjj/+P3nrzOt3//u77T/83dmQBlnd55/jczNVO7m5rMdieddLdt22p7ICpeiIIICop4A4IIyCkK&#10;gnLfgoDciBxy3/d933Lf4I1Hq90d0+lJ7ewk2WSrZlJbW+kku5/nb5O1ujq1SSqd2Vmrnvq/vMDr&#10;y//9H8/z+X1/3+9XObaqF3yVYS+93tJWcevXvUvUe4uOjv6972Pp9/49b9U+WfLctmQNtXGjHt71&#10;7szX4+mPR0cQU00P6XWu24H0ipCZEH4Tjs18u3EcfcME2xHYIP59nVN8PQQzbGJ9+Er7UId+q6kb&#10;HVeP6gUdphe0n57GDikqb6Fnke+xhq5tVD0Z5Ggx30zm/hlF3TUoGE7jx/XxMvVIrsMeF4PJ0KEu&#10;T80tkutIWlqupHMNiUPf6O7EdczsiFjut5SjB47IyUPoEkzpT95hiO6Ne/dW5gi65Ji9z5xg2Yey&#10;5e2VsvUd/Mxg2vrvrZNt75KV/L1Vsv6N5bLy28tE9+0PxRyGffowGd+HTonFvuNyBLbteOY8+TzR&#10;UppVjacF3JNrXXlxM8yvgt6mJK6L50Rn72FZv9dSvmdgKm/v2i/fMzKXt/YckO+whv0269D/hL7n&#10;b3v65G96euWvHz+Rv375Uv6K4/zruPNf8rnv/fa3surXv5bVv/pC3vni19/I+1n7k5/Khh99Ljte&#10;vJAjE5NiPz0rAaz5wqrqyD1LlyLuPZUJ16UOzWMzc6nWrEL8RHKktiBbahjVjEpGSX6WFOfdkJt5&#10;3BNy0+nhSZPUHPwl2SbmkdtWkCGJxVnMk3IkqfymJDJSC3PIyIBn5+eRZ1woeaWlkg/Xzofr5sFf&#10;ckvwICmlt5XnCtEpF6n1bU01vfR1UtXQIFWsc6sa6sk2aqCXt1lKW9BQ9XShjRqRnqkJaR8dloZ+&#10;7k/dHWx7ZfLRA1lEa/0Ujv34xz+Sey8/lfHFB9IxiT4SJj4B+55iLToNn51R+id47MLiE1l4/IzM&#10;oxdy+9mncvfFS7TEcPCXP4Zj/6PcffYSnvcp/UmfyTN49ic/xH/k4x/L3Xv4b8zOyixjYQHfb9b7&#10;C6xJx8YUYx5DVzUt86z9Z+bw8ERzrDxFElNS5EZONn6/udrILy6WwpIyTY+dlJomMbFxjHiJu5bI&#10;/CEJHSr7mXV5Hv3ZFVU1cJQ69IH4rqNda0Fr1Q7T7eqF+yrGfWtI49SKVSt+rfy7e9k/il8rDbTy&#10;o1a+Ey29cGG+Vt9XvHtsfk7j2Iplq8eKh2ssW62nYdcT6MXGZvAp+XKMz+JXwljSaS9psjUtt9qn&#10;9x5oHiOLz6gXPHv2JcdGrw3LfgDHfkzd5R6Px2fxG+d9dPJ+uvvJpIJl97Cfunq6pY+tYtmKY6vR&#10;y9/YP3iL7/dLW0c3mlV0rA0wtiY03czPO+BKfSMq72qeHulKjWWf8w/H5yIcPzeyGJk/Kt3AOeo3&#10;wcyFVF5jxFV6N9kGwbZf8WnWsEHReP/FwOTQQTCvPOcTBOMjRxXGrZ4PoIdOcW81fMPotYxI1XQH&#10;SyxbaVeUVjucudYV9CxX4mHanF9hV9C4wl7CGRHovIJC6c1EB3PB6yIM+yyc204cnOzE3tGWjBUb&#10;5uVc9+Db7qwNvP190f160ZvsqemyfdTagXlrWOI1zYO8a2IcP/JOyaksp7ehl/7/Vyy7rqNdatC8&#10;t/C59/Ezw/Po/OhbaB0i27Gdvp/CUrQ3CXCMYE2X7YNW/Roa1OLmDq2nfo5zYvrBx9J+axbdHHz3&#10;RiNegWRtpfWgdeiEYffCKwfQvVF/TRlnXg9LS51gzTOOhmKU9c8Y9dV5NCwz/O6Y9vMXA6rxNkyQ&#10;DVvc5IM1drJO11HWbrDVWPYbbxnKG29tl3feMyT30hKvRXpH0grRXlbRo0AmaiFrucxStKw38RhO&#10;Ri94g7VQJp9RBlqaa2jALpBzfFCWLece8JaefPtb6+S733pPvv/t92T5m8vwGHkHj5GVYmq0X+Ki&#10;4mVskP6DiUXpbJnmusa6MBWPr8QOcvm6ybS9JVGR+GMHd7LmZBvar3HsoKgRPGwGmcv3sL5px6O9&#10;Bf1YJX9TMhq6C+TEn8YnmLymQK5/yXDmQubkRfiCFOJHUNxCv0q7VNR00Y/Rq+U6VtbDu5vbtLlX&#10;Fud5THQc/hbhEhZKrsH1PKnDU2QQ3jPIZ6A49vAY5+L0XcYdjne02j39Ukt9vLKpER6E7zHnR1Vz&#10;C7wzA+1OADrnIDQx0Xwe5POmxGua7MLacimoLkXLm8SayU1j2U7nvNEdXpfyunZNO9rWQ4YoetPx&#10;2fv4Cr3gnH6OjnQOVtjG54++NzYblg17PheJJsqPvx9/GBfWVn54S0YV05NQRt2nQHS2HRdDM2fW&#10;IPm8N2p/i7/gHMUDumaGOkc/fKoDLVcZ+rsE2EQ42abxzHny4dlVcLEG6kMtHOv1sOsqeo7KWc+U&#10;USOphMs3MurwvC2mlpRF1lwG2qd0znvmJZei0DP5sfal39Ydj0fmKRbW9G4fPEpPvLXYUaM/chLt&#10;9glbMTDch34OvaLZQbGxOgWXdpXLvpfwUA6VK5FkAcagVWXNfQm/ElUXDuccyS0sx28ETSlMICk5&#10;Xby5VtieYi2830pMdpFLtddW3GD7CVFw4STmKYykuAaJvYIOOwpd+5UqCYusQPeYAYsKkR177VnT&#10;xuC3hF/xxEv87n9I3feu1qMXn65Y9gi+DJw/SROMKVjdAtz7ocayE7KeSGTyXVj/NN7F7NOb9/Dm&#10;UBrtEbToRfzdCayb89HMNcIXlUaim7yqPimonOG+Oi8l1VOSnY+PztVi6kHoqUIy8BiuRGdM3ZT7&#10;68RDapqP4bFokybo/5i8T6/OI7J+n5IB8dFz6qHUPmdvyxA9Qk1ch/O59l7PKdBGelYeTLWFawn9&#10;Q/TsTC8+llnmXrOPHmtsu4MerD7qwKpPq7qzHY8OzgPGzapyNLRXYdie6L2o/3m6c+5Fw67RtwW/&#10;8jvwUp8HTNuHa9fSuBQEc0RHGxV7TWKpP9zILcCjinsI98YG7pXV1IRVtnJ5WY20NnNP6aYmTE1i&#10;ZHSaejTnFfeOWzzuH8L7bJga8Ng0Hl0qf+IR2nRqrwvos28/kNG7i+jV0UQvPtNY9jAMe3AW3Tbn&#10;pDambpOjucBnucD9lVowXHsWffYk3HWM80mdv4pHK5bdwzl2W90vqQ2oHGyVhzHPfXeaOcrEzLyM&#10;TOIVNj6t+aa0w9ubO/upYaGdp6+juolsydpW5lJ11KBYz8PnEzLz0RvDpNLQx19LpdZKHlkgPIb9&#10;5OEfBGugR8HdAw+oc+xXdM9475z19YZnX6aOGaTxkGBqOLHXkpir0EOWjR8a87bCihLmZiXM3QrR&#10;WOdxXafPG61DfEYy/yf699xcRiFaHDw+0EVnl9SS16j6RLkG4vFfwtqjvKGb61QvA6+kRvob4BRl&#10;9dzLYdmKcyuddkFlK/ePHM1n5MDxM/SMOGra7PPUl+NZe9S2D1AnIMvj2Wcyw5xskPpA68gsPHtS&#10;squaJDazgH6QbM6TTNg03ghXlCc8XsHXb5KlXsD5AcOGGaaiv0/g+Izi/A2kHuLFPvLg/FbjnC9+&#10;sbBbNy9vhheMw5fzgnwy2H8sc7QwaiI+IdS74dwqd1ptT7txjbGiPnbkGHlm+0Vvt5E2tu0xYe0G&#10;bztpzbARYwtyiHlO33i3xqr3mhtpvh9msGuVkbj/kIn2tWLLJgfwVYYHH7WGvTlYwZ6ZGzjZaCz6&#10;ODxX6aoVB99nSd6jpfIjMcaDhOwi811kJW2HKW+WTTt0ZMPWtei614vRfgN+3pxrtSW+t8d4HXTY&#10;aMIVO99tslN2msJzDfVkk8Emsg+307+yX6zRT7t6ndP8s738LnO/hbVxzzhsfRwPEzPZZWqIJlpH&#10;3v3wHXJll4me0UZNb+7gchqPkDPi4GqvsWyjfYayZsNqcqxZB+rjubGfbEuY9j64ufF+3jdczcbe&#10;hr44LxgTPCwUHzV/jksfN3H1doHv4SvhgHeyFRmSx/Bh4e84ZG2hjQMneWxjQf0Snn2MnMlTFrBs&#10;9pcH/hMuaHftDqHTxrfl+B78qMnXtIRpo7XeaUa+tgm+4Xt12epqX2/fx9cmsGrj9aLHUNute9HE&#10;85waO/egwUK3vWM3+1UPzRbsfr3ucvzQlO8INQdjvML1YIYbVsomXfTwm9aK3sY1sm71cnnv7Tdl&#10;xbtvyfrV78vBg+bi5uFBv184cxzyKzh3krKoq6AzDU8kSzUxn/64bLkYxXEcx3F6vVLSS5lLNJCP&#10;2zLKGKHuN0Tm96Bk1NKPWNUlqfQKxRbUiW98ptj6hMlhF3SzbvRPMIc9F0GdKTGdrMgiSa+oghWy&#10;5i+h9yWPawW9GTHZ2eTtoW3LKZF4NLCxGYVcQ5T/Th7zOOpDjBgYQdCVRK3X0ZtrraqZ+4RwDQ7F&#10;85rPyv6cPWvxw9qxZXFMHVP6sn033ism6rizxJ/GiWs2npfUQ4IiophL0zvpH8r8iR5x5truXrBc&#10;zwCOc1+Ou/N45isPCnTSMER7d3exc0U/7eiEV7YtvQvH8eCx5HyxpB5ynNoIWn/7M+RLokW2QPdm&#10;sFvWb9goH6xcLStWrJIN6+kRMCLz8AQ6fztHfDPcxd3DW87BjV1gxrZn3HgdtCVnPPD1DqCPh/P7&#10;Err4y2TsBKJRj0zFHw8PzjzlEdXAerb+Fctmfqo8RgIi0LWE4W/IWMq2VXpqZ/4uxbOVl4jSUnug&#10;F3D29td4tcaxte+zLvHj+nOJTFwvsgvh1zZ4Ndm5olOHd2scm8/Qk7WM8tRe8sy+HI6egOv7JfT1&#10;3vQ/XWYblYo+J1HNgS6JBdrQrYa7ZbXuenlnBfPg5e/IB6tXyNYdWzhOuf7s4Tqxi/NAn5zPndvY&#10;P3Dt/fvFin3keAaP8zP03NAbc/48HmExGcxlG8huoJ8zg7kdf6/LBfT8zhepN1Avcb4gp5hr2cHo&#10;Xf04LnhfQfHofGJTuadcY90VR0ZkLGuNa/TcxbGlP/Yax3xBC/WYbkktaadfgLx1eg4y67olB61H&#10;BXXPyr5xyW+iD7SwSoLQYnuFwKYYqocmkftcTnEVfmKNjCa4QReaiyGY2Di+BA3UBuK53jrLlp3K&#10;Y0D1u6ajPWikv7MGD8c0vGW8yWS1QcNvxVzwAj2X12FK1Lc78OPqXUArNauNTnQ8vbfuws7amFfQ&#10;x8rcY7PeFmpV2zVm+f+D57biqK/roP8Uv44/J4tVbPT1f1/H6dV7/EP+KV10Tk4OXGZCfvT5579j&#10;yq//vvqZr77/19m++n/+EI79+mt8lWd/3d/w+s9/3WPF5NXnol5LvZ//G0f/utf4t3huqb6i9rEL&#10;ayr176TVac4zR67bHni3FaGZYQ5YP8H6dQ4N6208DsmZH32CN8MjdInq61k4Fb2MavC4vX+G56ek&#10;qWtc6ttHmAPj48dWjTrO+6rGftYzZK8X01edVc65yr0rHu9UGIw/mkU/mLU/2kLlJZfJva6yFpZc&#10;1UxGId6kEXjPeVCv5zrmwnrR0Z45zlEbfMEsqF2rmiy1eLiB3mayJzdsE521m7Wxef1WvEkYa5g3&#10;rdwo65etlVXfoVdruY5Y6O8Xt5NOEuDiKyHufnLVN0JKuJ/Odo7LL5/9s/zkLtrZXub41XgO5NZL&#10;dvQNueyEd9M+KzlifEyOmVKPNyPjx9xWbA7YivV+8jOMmK9tM5O9OoZisGq77NhoLDof6tMTrCvv&#10;MT5ct1PWooXTTUiT77I+/Q/wwTc57t94+UN5k/GXZNtL/9c/wLiX/+Y32ljG46Xnv6ntsl/+Ujb8&#10;9Cey6Wc/FbNnT8Xho6cSPD0pUbDQlC6yi2rhSdXohuFlSgOYVVKkMemiygpR+uIyxaDZKn1heTk9&#10;xWzVaCyrkM7SCmkvRpNXWCKNeeihqP9X0j9cmpYhRSn0u6fhY4IeQI1SeE4ZOoXy7Jt4cOfhxV0o&#10;teiTK2C+N0qZhxUV4PGLxhv9VkUbPfYt6Lp4XNaKlqq3C832bfyw4aefvGD7HO3OU03H3TUxJp2M&#10;6SfoiOfm5I5iz3fuyL179+TBg4ey+PCRLC6Sbciacm4BfTXaqEdPPpLnLz6RZ88/lsc8fvz4I3n2&#10;7GN5/uwTeQLnuzuP1/YUOvCZWbkPs36oWDYaq9GhYRlhnT4Ny1a1wfl5tFN9vTDrYnKlUpkLZOD3&#10;lYT25Ap8MwrvAnS/Af74E+DV5uSI16gbvs2e2tdu1Bg9vb20XsQIfj6KdeZVNFUJycn0VuFxnpNN&#10;f3WexsmLykrx5HzF/aubm8iGatZGTQt+B82NorJHX32/Hs0ZGZz9+CuPsZZHszuxgD779gJbmPUc&#10;Ximsr5W/iGLZiluPoPseRlc3NDH1u6EYt+LZmrfIA/Ik+Z0lPxKl1Va+2cqffBF+rcYjuPYix5Xy&#10;XJllf43DMYbYT/0DA7DqV+y6p7tbujs7pbvj1ehh28PXvV3kGsLtBvvgPYzurl78iLvRavfJwDD+&#10;LjCHqdv4Z3bjZZGeJU4X0Ub4BIprQLi4MBxg2afRP5xlzngxWPX7JbLW5foWmcRcnOtYkOr/Iz8l&#10;FK4dmfzq6+BY7Wd9QsjyZlwKI0/7y99TviIXgpPQRaSi9c7ACwHPPHUtQqet+HZgdLqExJKTgzYh&#10;lBHGiIiDcTO3UzpwlUvpjN7C2p7+liNH8Y00FSMTMgQMDchkYh26aydrWTM86exYy6GR8FEs+wJ9&#10;hWjnWD9ciiRvJzpKbpQVa8d1K1rssuYGdJL9WvZjD3xIeYwob/IW6gR9kxOwGHgN2uwBahJtQyOS&#10;h69NBGt5z6BwNHnw06R0yatrRpMJM52/L5MPnkr/xH28KPqYN9agva7CL7CJtVePRF+DOcR14009&#10;IPGpwzDuMXr7xsnCGYc5wLGT+vm76YHNnWbuP4dOYlLTcHv71+C1l42uK0nbevhUojkvpWc5RlZv&#10;sJO//+5ueeP7e1gvnqaucJ3XL4JPpcFG0/m/C/ANYJ2VTL7hlSz2ITnnAZnUWbPE9Xy6nLAJZ17q&#10;jCbKTjbqWMiqFcay6t2tsvLtjbJ22UbZvEpPTPQPiPf5q1JW3C1DA8+koXZaMq/D9xLbJSWpl7w/&#10;fFOiyU2KG8Njo4P8qTp0OvhAeNSz1ujkWBmEm8KzGX7wbd8gsi7OVfFZxcnq9W6yco0Da3Q0isFk&#10;OUfVS0xcnUTH0kMVh990YiXnbD1cvo1rJcy5dpD7KR7ZMLX21g4pzGdteZU5PsdrSMAVasY53Gvb&#10;ZYD790Af/rh9nC/DnKfT8OW7Kk+W+tvDp1qPxAQ1NMW226jpdA7iN9OCXxnX0ViuN9HJiXgs40WW&#10;k4G3SBW+A3gcDHRr/TKB6N/8WVcmZd6kXoifz8A4vz+GL0E3eaEP5L/891/Iz//n/5Af/NM/adyy&#10;urlNitF3VdTDqfLJ5YlNw2MjhDoMGiNntJ2erNu8Ipi/4HVy6gI938fwHwiV/Op+NKs/wrv/c3xR&#10;ZvGdwW89rUuuprSj86rgOE9ECxiBFjNBnDzzON5L2N9omcMbYVHt1PWb6GWu5Lws5hwtRc9dxzHW&#10;iIcizDsSfXYk+jV4bHh8MVv6DSI4rv3iWDMGo+9iTW/nQW6YC/3uLnL4sAseavT5HybvctcROLY1&#10;vbWXxO9yhASjdYqMiJXoK1epZUTjL3NFIiJYJ/r5svZ1pQeVHvjLFyUuPkbqq6slKx1/+ah4zXc5&#10;gutHgA/9015REuKXJinxZRIfQ0ZUYqNkpHdIenonGUUt1LXwkvfKQFfmLzpbbenRDYKz1aJXXsTD&#10;Ay+fzkU+myny7sapFS9omuyrqXOwhHm4wjz+CLdhcHckKu0eWY/3yby7KxGpd+Rqxl34Is8nT3Gc&#10;dsLzy/HtLGN93ca1p4c1dxf1tW7yOMeoFZOb2/5UymsW0DJRk7mciec317nLGZKUUa0x5dbhQS3n&#10;YOweGmDuDYPc5xSXHua+p/IEh2bwsBidRHf8SB6++CG+YJ+iP37MPYQsidvUKuGMI/T1KI49++gJ&#10;dWJqmNxPb38EA+Ze2Qsr759B90ytWW37Z/h6lrltbzv+/Yn0ibiJlesZfGXILLjAutoDr1RHe1iG&#10;FfrVY1xD8HQ/ZaMN1WuuHp9xdYU9BMnVxGQpqaqh/jqPPxYe4Hh938KjS8tW7R+V0bEZPKm53zFm&#10;0VXff/ScPONPuGc9556GR7jSQS+gR7/D3zBHdiJ/qxrD8/fg2K9Ydt80vJrRBwPv4vXabuE10odG&#10;vVflMQ5RV6RWzOtPwbqn2CcjPNZ8QsbIsZjA63oEXTI1o2nusVNqn7Jvb42SIzIwpPUcNVFvrG1q&#10;RUfWTD9EqaY7T7mBTuB6FjrzTG3EpVynJpsAG4rhHkVOBONi6BX6FOAmfugKfeiVvwij9ccvBP7q&#10;GYgO0p9e9BC8AaLJi0iiZp51Q5Lz0agUF6CRI8OjukpbNw1wX56em5KHXAcePuWa84Aa9hx18tFe&#10;5g5trCfQGTShO2io0+YXZXXo9sqYIxaT/VFex/WE+kELHuItrzxFXm3V16+eq2ru09i28hmpbVPa&#10;G/zSu0ep6TRyjsfBYpzQClPjxWfkYhDzHq6HhfSatlHTuzX7EE32Y/TxfFb3qLk+fUkW5Ax+dl30&#10;naCbpIdH5QgpH1vFtCOSlDabDNucIo1nX7tB7wisX3lZO52HHZ11h52RDetM7cQVr3fWX6edlae1&#10;C14D1JCZnwVHRaLTVD/romlGHT290GIGa+Mk/VaKYa/bugOGzX2cx2oYmuMZAsdWGlM7Xvc4PVlm&#10;x06iaTblHrdTDE13kYe7mzqsoTaUFls9p9iyyYE9cGfFBo+LzRk8pnmsmLf6efW7ihEq3xCVE6n4&#10;9W5T9EN7t6Hj3srYpvFsw307NV8SUwtjfLgVL0d3bU5G4/5dMHN6YeHYB47s5zHfP24mRgcMYe14&#10;auzZgaaT7MlTJ/F+cIbp0xvGPNTT14f9chZvhxN4cltq2Y/Kv2OTwUYxstgFOz6Jrva0KIZ9xsVe&#10;030rj5Htu7gPr10h6zevEwO03Nt3b8M7hYzEXfh2792lMW3l2X3ex1O8LnnhzY03C+e+jZM1+wyN&#10;1MmD7MvdeIrg+wujV/4i6v9V/iY62/H7MMQXZM8Wbau01odsDsJBbTSebeV0QuPXBuboqvbraTpr&#10;xbD19uigvV4rmwzhzXvQ7B6CRVvqa0Nx7s1Ga2XdjhWydvv7ort7tWwz3YAP+DLZvH01LHuDNrYb&#10;6LDG3UQ/mT5+nOi9d+OZzb7Yqc/YsZGsKR3mIqtk+TvfIUfh7+R7b3xLVr//Nj1A28gCOSxOLjC2&#10;IHQJV8gG5Jh391UeI6Fifz5MrN25d3nAOIPxxEmvYA2mMmanpQbGVtdDL17fnFR1T0lOEzl5dX2S&#10;xTztZjO5j9XtEpUNb+R8CUB3FpBEP1Ak/iWMELQxiUUlklbGWh/OEJSEZ0gc960EfK+Yn0YkZ1ML&#10;Y52SW0F/T5UkZpXRt1BAb0MmumTmYbEpzBfQcdCb4MM1xIf6l1cwOuaL7ujhj4qhhaHm6W7MZ6NY&#10;tjquD588pHFsnwAf/tZATZut+Yv44lXkjccI/NbTJ4Q6OL0el8iMxd/jlOMrvxHXiz5olfHmp67k&#10;dF755+M7coZ7t5UNx+5xXhuP99P41Nvhn21tg/4Wjr3LkH6rLRrL1oFnb968lb6pvXKCXjxnZ3cG&#10;eZROHuLiyjHtobQk6J8d8P45zjF79gIcO4y5p+q9ZJ0QHE9NnrXa1QzmnfkwUnoD8+oYtXiMVDKH&#10;oZcJxh0SQ08mOha19eD3nS8EMvfww39J+S0F4sEWqnmLqNxXJ/qjlQZb+WEr72vFpi/BpZW3ttJd&#10;K3atePbv9NhwbPWzmvd2JDoamExQTJI2/KPjxDsiUs7zWVyKIh/9Ote59HR8SAKo+5wUPdYRy9es&#10;ln946035++/8Z3l72fdFd/MGfN23c5zi0bN1o2zauA4+s5aMeh3y0XbKEUu85OH9p+2Ub7aLuLr6&#10;omNMlfz8Our4jaxhS+hTScUfJorPJJBz7DK1UV/yTS5qPPuUh5fYMGzh2vb8LY4XQ+Db+NkEUwOM&#10;QHMQk839hpyGuiF8RCYkH01mRkWXpJS2yo3qVxxb8eyagSlpnbwrzWPzeGiPoN1upE55g7VPLPXH&#10;eHqEUvlMMiXlRoGWP1EKx6qs76XO2oROPpXr2Tn5cPMBrjPHyLCMRHdQQyYV+hvmiR6eV8m/9MW3&#10;HvbuESURV5S2TGmjxrkvL7KmXERfRdYFHLtnAN3IrXsaz+4axmNsaJZ7O/cazrNYzhd/2LrZAQtR&#10;/xR3VMzx35Pn9hLrVKx26d+fwl2XXufPsf1DNNOKPy/909XVpU5FbfYPGA4ODhLFuXKYfo6lf19l&#10;90pb/fr+UD/3x36mX32NP0Xr/np94fe91z/H/v6mX0PtC+XVo86NoKAg7U+xOXUG7sV6K5aaVBHe&#10;my2TsGrOtdFHMjjxEfPLUfQNMOpm1slwajVqFL/uIEOKNbHi22rbztq4k8ddjE7Fu7vpUeT3ymu7&#10;pZj6bhL9d1HM/SJSMvGSw5uInr28omq03HgaVrdoLDuNe2R0OF60F4PE2RE/kqO2YrTHnMwF5kMG&#10;e8nIPkyNlDyGfZb0WR2g79uUrElym3czd1JjJ9nX28kM2UTW5PodYrHLXDxPucp15p7NhXXSWdYs&#10;3RWtMs/7/cUn/yy//exf5LOJJ9KR1yA54WkS641e6gzXT3j1Xj3maJtN5MxRJ3E8zvzzpJs4n3AV&#10;h8P0KJmc1Fi24ZqdogfTWLdii6xhfLhqm6xfT3bl1n2yzcgSfdQxWW9oISu3m8paY0v5cM8hed/A&#10;TN5jrOLrdVFxopOWJatyi+T7fYPyZm+f/Mcf/ED+jvE3v/jFN86blzj2u7/9jbz/m1/LB7/54i/2&#10;f6r/+4MvfiUH/tvP5ODPfibOn3ws3nDJCFht8uioZPSTBVYJ16bWX1hYKAUF+GWzVSy7r6pOeitq&#10;YNqV0gbTbqKfriEP7Te6qdrcfG3U8LgqBx0XLLsgFd13UopkJyRJNmtS9TgjJRVvX/StaFHVVq2/&#10;knJZ16mRR79CMZrvmiopgdkqfbbSlbXB95R+W3G+ul70PwN9MnyXvl1Y88QYuulJshpnZmDNimvf&#10;08Y0nG9oZFTz7lA8+9nzT+TjT17KR/DsR7DsxcUn8uA+3hoLeEfDd+cmp15j2XBd1vvD6IeHhoY0&#10;75H76NiUXlvx2qJSfBzT0yQhJUVC6LNzp5/SibX3Wdi1A+uDY8w9LI4cxqOAPPnTdmLF2vyENesg&#10;W1uxpXfu1OnTzLnOaPk4bp5oZXzwnGCNFRgaIqG8XgS6oXjYVWJGOvOsTDjiTXrhyPIszGcUfLnN&#10;xxeVWkNDPXlUHdI9xHudmoQ7zH3Jslmvzs/iBY7mHI3Y71j25Ay90ZN4VY/LAMxMjdEpsjpZhyuW&#10;rTIh1Vb5ak+yLlceJMpr5M6iYtrosZ8+gb09gnUv4I2CV7rSYjP6BvCT6evTtNcdHfhhtLdLO9e7&#10;tuYWaW9plU4ed7XxXHMr/eBcDzq60GzD/2DZLa2d+I10S+8gHuuzt+XWxCwZA8XMB0PksD3zME/4&#10;UxD+dGHorGFUzgF4fTB39LisssPxlf+SUXsxb70QQB4NLMovIgkWdp05O/pStiqPWzFs9b3z/tHo&#10;J6J4fXxL1OOAeLkQQiZO1PUvWTa9hnDsi2FJMHI0YfBs/0hqgYzgK8kwbPw24dhBrAVU/rsDuouj&#10;1mdkPzoSxbG37SQzQFdH3lu5Qt794H3R0dsoxgfIHIdnO3ud5z36ayzb7TL1Q3rCXdkqz+zeGTzU&#10;8QJoHxmCLQ3hk443+qTq5e6Txp4udNV4jKO/H7+juNIDONJ9OJJa98PVkvC+w//TEd7hFxMvGWX0&#10;vsBCu0bxJIFRKZZdXNuDnxWeCFFo3uKZv6d00WfYCctGn500iBfdKFwFjg3Pjk9DQ5qMd/ZVpbdF&#10;TxuFVi65nx4OmHH+Ark5U3iv4D0d04ueewSN6AyM4hZa53r0Xjdg2kHoycg4R0thbR+ARisNzSg9&#10;rvHohtLRaBfUct9rw0MAtp5QSe21Fn+EDjjPILXWQbLb4HUx1XLZJ1VOnwoUCxM7Mdx6UPbuOCBH&#10;6fM57+QrN7OapL5mWBrrpqUov4/sN7TYyV14SfSiw+0hl69FYuPHyZVo5j0U8p4y0aHlwiJq+Ny7&#10;qe2OoRGeQaszxJqnhzV7GevzCFm+2gntGT6ptqw9o5vQ3lejuyIXMiiP/kaODfhmSHgO538599IO&#10;7qXUG9rQgPbimQ0jzrtZKNHcYy75oDllLRTDcXMzGx9g5ugd1J67uUf39NJ7MDxLPtxDfHxewJg+&#10;xq9HcUNY2/gUfstz9JmQH0BdSWm0i+tqyQ3Ek/BmluRVlXAs9MKoOTefPtR89es629FEdnENIDf3&#10;+Ut58dl/JVf1c1l4skjG2gv57CfUj//1X+THP/85Xkyf8voz9Hn1kdHaSdZfA56FGeJ2LkCOn3SW&#10;AxbkDZnbiompNfPAQ9xbjfD38IO9FuJ9oLL9FvHtncM7Y5CB13TOLdYcpbDrbHLL4hnXqNuQ5Rnd&#10;Ss2oifVeGWsyvLLDGjkvazlfyzSWHRRNXmn2AN5qk5zveNxwDATHlPC9DNaMiWzxp+C8dPGOgoNc&#10;QO/tzLrOmcee6BuZL5zyxs8Oza+tl5iaWMuJ42fFj3VZRDgeFFwfgtFPBQeiO/Mib+L8ebJYfcX3&#10;Eo8vnBM3dxd8gFypc1ySHq5XpdzjMlOz5EYK/a5J5BHFcKyGpElUMLyRNVNkKPWX+Fo09tR1ODaj&#10;r9ayfs9ApxaIZt1WvrPMBL/vK9y/2sk9vA/Hvo9X9CD8upd9NIOu9RHZqTPUJe7jIfMI7d4iHgkP&#10;2KcL6A1m6QW/jUfwY0kt+hSP7EV066P46bej76pGm1XPdayfesYEetIhzrtu1t2dkp5NTlj1PXxu&#10;HkhW3jB+EgXcZ4LlgOVF+kLYD7HURmurNa10B7XsbmrAbcND5MXii9NDpkEf11/uA3OLT7nWzGt+&#10;0rPUvcbmYdLjc9oYmbmneURP3HtI7uAMvHda891W2uyph4uwca7X3GeGb3O/XWAeSs/UINx0/AF6&#10;jLFbEp+dLqc8zspBW3rzHGy03Fvbs+juTp/iXDyhsezD3C9V5tcJhmLZNjAOtwsX0NCGUGtL1LxF&#10;lJf3ODx7gvuDluXwgPvQ/SfUpT+Wp8/wyX/ysTx8TK7D00/IMn7O/YscRcWxYdaat8ht/ia00V0w&#10;+25qfCoDcvTOQy0bc3AWrw++r74e4uf7OPe6RqZY66p8TGpP4/ze4Dj1YvqPeE5pquua8VZrxSuL&#10;+lUrniA1De30FaEno/ZUUYvvT2k59ek86oXXObcSya7Es4M+HjUCw8kyDqaGyfAPjaQ3KJrnyA0L&#10;gJPArO1cPOlB8CCDkeP8y2Hjcg7vVHrFA0LwMI2R1PxCzbu8truHz3RYBmZh+g/QgaO9V35tqq4w&#10;e/+eVoPX6vB8PtOzU+y/MW1Mzo+TUYFX233mPg/47OdY+0+M8pmTU8txUQF3LyhHk11J7bwR3Xh9&#10;l+aTXVzToWmz1dcV9IO+8svm72/FG6xvEl0Oc4JbHCdjt7XnlD/ICXtVfzoLK4bPB0bjS0sfIB7p&#10;JbxGU/+4dOE1PkJN79HnP5Uf/+sX+M79I7WQh+j856gnjKFHh3lwD1ba0vQCPJjylCabPMisXDxF&#10;kri++NMHAluGiZmh8zys5ltqnuVIBhzrXXVsHaduYnXaFq0mPeqBcBkPD37+GB60aIot6UVVWlB7&#10;B7gu2UL01u7lXr6f2vQh+LV63vEcbNafPn3qhZdDw9AZ0ysCj1PHsrW9FXVsdNUWJlom4jHrI9rW&#10;HD200ixbnjjE/30SH+BjXC8s4L0mYmRqiEZI8W9DMTFHi21hyu+TgWu4hcxFNMS7Novi1yYHjWCK&#10;/yc/UmVGqhxJNVSmpPpaabjVzxnDiI3gsCovUeUcGsLFDfh6t9luLdvxxGn8G846sF/sYfz4PfD4&#10;pP0p+oXV32sKs9cXpek+aGVOL4wNrBtdp5sDjBKvgguunJfWmsZ8K/4aBsb6aGlNNe25YvJqmFrg&#10;IW1jSeakvTi6wiTRnCuOr28MU4fN66N31jelvm+8RTbvxs/SQFc27dpI7qaexrYVR1+3dQ3citwm&#10;XbTSm1Zr7+eo3RE0vae57h+VzXvQShuu1rZKZ61nDL+DT2/YtQpNNp6Xh3fITnM90TfbDO+GlZvy&#10;+sawbkMYn8FqWa+/Eq79AZ4ty9nPq2HxurDarWjKd+ArtlOMTXeQV00NwWATnJrvGVA336MvZia7&#10;ZZ+xgRihfd2qu1Y2r8Vjm2GgvwNd6Anyqy5znqeQs5qqceyjdm5iboVG2Pa87LPyEPNTXuJ0KU7C&#10;UkrlRoXqP0WfNrbIsf9IWobuSEEjOY838fNiXGPNnFFDvmxzv+Q2wfSqWniuUkLTc8SVa8aZS4Hi&#10;GhQMt07EryRb4lg7RbJWCEzAbygujnVVLl4OeA/DsNOYZ6XkVuMlX0IfAn1PYYnaHDkGdhiVgHce&#10;/XzKV+hCEN7Q3q54H1uTYYGfy0ED2XvAiBqFnqzb+KGs37RW8xixdUSbEHgZ7gezvqz4tS/HCNpj&#10;R+pGZ89zfuGd7RuBf3Eo+gHyUT2CxJ75sa2L0mTTQ+IKX+B8MuWcMzDdjz4ez/S9+6j74FNvZkG2&#10;9FE5Rt/DHhMzWbN2g6zTIZ/LyISczeNiZW2n+WKfdT6Hf6oH+eLo/M+eg2fS7whrdkQDfcLaQSyP&#10;oeO3d8cjhZwHf2r8IfTIReJFeBU/i6QcSb5exBy2QbILyUwvIv86v17j2cpnJDzuBlrlJDTrrAn8&#10;r+BLEk5/Gb2gF/w1v2ulxXZDT3PODz/rgHDmNDGsC8iPj0NrwNwhNh3Wcg1PDni20mgrHbfi2prv&#10;CBoclQGpeHdkIkw9TXkoZaNRQA8ejeY5iP55apTeaPyD4xPgNUnUF0LwYjkt242M5IN16+TdFe9r&#10;Y8065YOzDZa9A13xZtHVXSc6PLdh/RpqLjpibLgbXba1OJ1xkrPw/bMOzHlcLspF7zDmxQkSl3AT&#10;r7Vc6qcZ3H/wEqG39VpGvmRwnF3Lytc4s7mtg+w9eUrMTjnKCT5Dey8+S69QsTuP/jyYDN1M8iBb&#10;J6Wu/65U9syjux6hT6BbrtNbkN82IsXUNHO5L5T20G86OCNlPfR3ciwHwpvc2XcegXizM08OjU3C&#10;7wpP0+t4ZmeTAamtDeo5PvOZU4ZxPXbh+qCu335kl1eix66mJzYPPQI+8ie9yZ7n2k+mjsPZYIlN&#10;gEm0UItun/5Sjz0n7dSL1OjohZH1wbAHGKM8PzwtrYN8b4ga9sh95kKcj/DvypYJ7k916G6SxcbO&#10;QeN17u7uv/Pc/joPi2+aIf6hr/9VHfS/9Xt9XdP8dZpp9f5e/6fY95IWWGmZv+oN8vrPft3jsfEJ&#10;+dWvvgBz/S9tfFWTrV5z6Xt/zParr/PH7tff93eo1/1j3sf/iz+75LmtPustW7bKxk2b0UVdRoeS&#10;wxwSTUJhA1yhGOaQzfVG9biTvZtaSM8nnI81cQvr4aqmAbTd9Dizbebr7lvzMK0FTbtdyXMV9Hfc&#10;rG2VjOoGsiXq5QYai2zmpiU8V1bfjga3WYpK8KfIJDclLp1+arJ7nchjMj8hG3fsFV19coT3o3ey&#10;Yo5nc1aMDtmI/r5j1NCPidkJ5kEOnugf6Ely/d/cnXdwlWeWp88/U1u7PdPBado22JhgclCOKKCI&#10;hFAiCSSUI0I5gTKSQEgoopxBAeWchUASQQQhgrGxsd3tTtUzPVM1uz01O1UdtvZ5P5kehrKrenpn&#10;Z7pGVW/dq6srXd3vft/7nvc5v/M7+GP548/N8GG+PMH8X1RYJYP9U7J892P57MmP5Ml9tLXX6Wcz&#10;tkCcTO94NBtZBZVouTKpH46k5zReR8S7Ku49GhAFO0BXCZtKIo5NjqWuKoS6JbXPNqAfxFo02e/j&#10;V7ZJV8w36YjxRmprNjG2MrfvJJaDwRsboQk02i1mu9FUmFuzHlIDZ2krDo4u4ulJLEe+0tXFU+xt&#10;6NNigm5B11jsd+B9vk1H9uwgr+9EH7OMLNmSnimrBofkjYFB+Q464P/+/HP5i5//4v8re34bHfea&#10;3/1W1jNe/w/QcnMxfeP72fXrX4sxc43tT34qR599KmGP2WOzF06anpKKTnoA9fZQG4c+EV1bFaOi&#10;qZl1CCZQheYaLbbyiy4ugg0UFElhfiH+tQVSmJcvJVm59LjMlWJGKXuR0lx499kCKUebdLEQb8yi&#10;Mno50RMTLl4LL6+va5BGWHpz8yXNn+NSazt14V3sldAl93fCcvGhHlE19WiAp2CicJ7RSXTBE4My&#10;e30KvdYCOu1FWXp4Rx48vCtPPn4oz7/4mD3wI1m8pzTXioHf1/TdSuN9j/354m10YDduyDya43n4&#10;4X3FstkbKv1xO++9oqZa01NnEDvGJqLpQecSCC/xZc3z9vPVmLaXDz27YdbuBw4Qn7lpPoLO+/EX&#10;9PQU94Oqlo5eNcfYJx1HrwYLV7+rNN1+QcQdSj8DIw+KCKd+D86dstI3PO1MNvt7eh2eyZLE06e0&#10;+/nFRXKxtgaucQkv3C6OBceAz2h67jr9vPAoZ6ieXtqACYxOwdMm6dfJnrUfTqYen6R+QQ3FuRXb&#10;Vr7aL/uSzC/Sl/IOWlKugWscF9Unc2xyUvPHHhii3yM8fXBoSPMTGR7m2HN/aBD/bPj1APP1QC/6&#10;8Z4ebtX9Aelmr3ylo4vnjMj4OOx2bArv2mn+B+qwp66hXSwm/g0WF+8Azfs5Mi1HgpPS5XhMisay&#10;/fAYCYpGIxBLXTGai4jEHEaudhsWTxwanw3nhieixYg6nc/Ay4Kfq9/xIZ47ynziHar0bqckPIl+&#10;3SmKXaPvSs7n+7No4tB5p6BdSS3Q9tHR/A2Na6eh2SAmTsbzLYk9eWRiFr0SYuDUQeilqAU0MpZ3&#10;P1gr33n9dfkfr70mf/nGG/KDd96WDTvwW3R0hAl6i9+JcHR3xMOx7AWi0XbEnJSs4kI8QybRCqIh&#10;gDtd7u2CY+MtD8tWfjK95G+GeHxigc+H81PV9y9+/EzTZbf0U5fKdRKWDOePipM4dU21tGseI8PX&#10;bsOsZqXq0oC2n4k5XcyenPcZewG9SjValXpitnZ6XMIzcweo6bkKY77JNTyPV8WQhEbXMh/Tayvx&#10;spRULEhr13O0vM9h2ndg1wswyGVq0h9pGtLUc3PE9FPwSryREy9pnskuB+LxWk5gf6uYP3WoJ/Fl&#10;QRd0Cg1M+tla4nj0MLlNkkW9YH5xP0xuEr0zfcSqpqS+4bo01U/LqaQKOeIeIR77qCc9Sh/NEK6F&#10;uLNSUYEXQtU4uTbeX9UMetlxycjsk6TkLklMGsADYkzSMq9TMzGN19cYXlvos8N70B714PnXj7Zx&#10;BJ/ZCfTYnbJ3f7ls042XH77vK++tD4ALZODL1YYfwiA6o1b2QlfgUO3UTDdIZGw53rOl9BDFE7+8&#10;Fw0IHknD9Gyduy+9XXgZs68JDeazZS0MDoiFx6fidVIhTQ1cC/1zeMcTQ/ddw1NoAT0ptQ3U2s8v&#10;PsK7AN3r0hO8gJapnUDjiSZ2Dk3pEDrRTphVW/+ANHd1Ss3lZqlta0GnPyI3H96X5U+fab1iR2fx&#10;9r+3jH/Sz+Snv/pf8pNf/YM8/YpalB8/k4++ei6f/uJH8sUvfyrPf45v0xfPYeXoUrmeWzt7+Pyz&#10;yLUdE3MLe3pfmcKvdWTduu1ofPRZR625Js5QT9MpI+y9F5/+klzKz/mfHmks+2zxOLkM/MizB8jt&#10;tKD5a+J4d0jc6V6ujyvs9Xo5L4a4Frtg2x1836Hps7MKRqSoGk+Bunn6hoxyHlyR5KxWvDzr2UtW&#10;ouEspS7+jLgcihE7lyC4Uih90SKpUY/CKzuWNTwRT5AE1vMY2b//BL2PqMNmv+N1NFqOHkNj5hst&#10;4RF4MvBZHD12XI4cJT/ug04J3x/PA/t5nicxzwkZZX7qYv2qKauSc+yrktAYRLJnOxmOvjs2X7Iy&#10;Kjin4NvUM5y/QD1D/hV8sqthQqeo/XeXN1ebopmy4Rjlw43RJN94Jpf7b8Oq8ddGv13ZrLQ/H1GL&#10;dxet0UN02rDssgd4xSziH7GA1+QdfII+kYLaT+RM+UNJyp3DU2YEhtfHfNXJ/NbH8Rplzpkgd4RP&#10;zqlu6hnotVIwga/IAufgDL7WLdQBncNjFJ95e46FZzKPlZNzGGZ/hub6wRNyHvfgh9RhMLcmZp3D&#10;p6Zamjhfu0av4mFELhIvjZuPPmVueS4Ly+iaH32GL9dX8uDZT/Do+hJvkmU8OGDW5FtmWS9n7tzF&#10;W4T5mnVmnDVhYJZ889Sk1he6i/mqbbgf73/0b/U1cq5S5avLqBugN19WOjUcocwLeLG6OMGwD2ha&#10;0dCok9q6p/x8I+Pi8NI8IyWV1Xi+94nSY6uc7Eo/4mda/kfVM9x/9DF9HlRNw2P4tcrZLnMdLWsM&#10;ewaWPX6d3hxqwLGn4eBKn30DDr6wjBf2/Ue8D3KCjAlY/vgC3tc8Z5z1r4+8ajteK20cv85Baijb&#10;Oql97kQf0obXaDNzYa0UFF8kp11KfVY5/v+V6ODRi2Sh/0s+zbx6mvkinXkDvV4c/uCwrvBo5gLY&#10;RHg0OkZ0wb7BIWgXqYP0V9pV/IwjIjR+Hx6bQE82vKtP4+2ci+c+tRYXiX8ucRx6yaWPkL+fuX0L&#10;TT3eJ7fxLbpF78nFm1yT6vODZz+8x2elvMNuy30Y9l1+duv2HPHMrMzdmMbzZJr+0uToF2dYz2dg&#10;/lNw7evozantWkCDzto+QP2ZOu4d5Lp6h2D3xPJKd/1iKP11a+8EWhvlM7LiMaJ6QXYOzeKhfQOe&#10;jeaU5yvf7OMwEJfDAVo/tZOJ9LNgLknMQAtQUse6RH3oIDnA6Vsy+4Cc3o//Vh58zvzy8DnvCQ/z&#10;hYfaeq3W38yCGs7ZSvSmMCDiRMWxg2Pi8Xr1gpNa07cQb2lTU7FxxrfjgIe4ex3G40AxVU8YsjNe&#10;z5xrB91hbvgS8ZiBhaVsR79ouscGT+kjcgj99gFv+mCoWx/mCz4Tbxi2f3gE62UcPoinmJvIOcAR&#10;ffjslK7U/Qg1ozBiZzcnbRw8dgA/YdV7zk1j2I4u+Gd8PVSfRsW2lQ/H7j3maKrhzzZ4kNhaaLcG&#10;Zrr44a6T9za8i24YXwvFU82VPpt9DTzYBM5sgd56hW+v8Gv1vbkNXhvWeEnDi/XhwvqWO+l1CJd1&#10;NMPnm5/bw7+dbZlHXbV6CA8vfIrd4OoMB1dnWJEtntNm6KH5fQv66e23pq+bCzlpL2JQP/Ir8MLw&#10;FX31fs998EalAbfRekHaOllrWvA9e+lb6ebAnOjOenqMvPAhNLcOsHU0RsasIwabYNf0YjJBXwu/&#10;3mqwmR6TG2TtdnzAN8Pn1r8tr69+TV5b9QNZ9eG7smbL+7J2G16WcGXlQ+KCl4ryHdli/IFs0F8l&#10;G/RWyybDNYz3tfsf6q+W7WYbYLC7YNj0bLTdgdeIYtlb0WVv1Dj2ZqO19H3cgNcIPiMmm0XXdKvo&#10;m6O/3r1T49lmylsElm1pZShW1rBceL0l2vM9FsayZ7exWJjAufXwPd+5lX0mjFVnJ77ZBuKwdy95&#10;4OCvewukEbdGcEzRgzkeESvqh2w8iGN98PdMuSBnLlLz0DEtzQPz0sKo65qW0uYByShplshsmOY5&#10;eglfbJHiVnLMXHPVXGOF7NlTS6okFO7ndDxA9hzCs4dz7zDzRVgqc00uGt885p0ccj7sDc6UNjDf&#10;XiLvozj2Ja4VauJgCCpGDoqiF8aJFPbeZdpIZ0+WlEXdYiL641D6Oh901jj2djPqrHdskDUbVsmq&#10;tcSvW9aJubUZfSCPwIfx14/G9zkklM85kHPdG58cdZ3hZwELCIqAUxJjHw+CAQfEoe9HL+1PrWog&#10;eWdfPNo9DpLfsJKNO3Wp4duujY3bd8m2XXBZQ2ob4Ni6Biaydv0m2bptl1ha29Hb0EPbtyuGrXTY&#10;vv4MboNh2JFR6MphxL5ooN08vWHZ9LCBZfsFsf5ToxWdkEVNIL3eiduz8srgKuiBqjv/4Jf9Qpud&#10;w3FSuvUYnhuGJkb1fww8mczxWvG/Vj0cX/R5DIlJRo9CHjItl+OXL6mw6Zxi9N6VjVq/2hR4dhTM&#10;WvlrK5atvLSVT4nSdcem5tAzo4K4uYH4mc+qjL7n5EBCk8gBkHsPiYd3q7UjE612QhKMxZf+rPbE&#10;Gvp8Dptl/eaN6NW3UTtAbsXcBF22vujr7dKGkYGemBoaioOtjRzkOHt7+chxWPbxY+wpYTXBQXHk&#10;9GHI7JFS0GQnpuZrLPs0Wgb1v1dfxkutHu+03AKxO0w8yHG3cONaPhYoBzieimMfCUNbnlosBXWs&#10;DxPk0kfvSsWVGfyxB/AmpU9NywA1BpNSxfxf2Tct1QNXpXrwqpReGZb08gbxT6I3SwieMOQDEoi3&#10;Ms9Tm0R9zbmSanzRaujD3cj9evQzRfifnKJ+JpYRxznHc7PrJRatwyH0MVZ7vIl16APnGsq+GR+5&#10;M+yBW8bILaPpHGQNH6LGitE/sjIUyx4YY4zDr2du0m9onlwqmnF49sA03tpXH8rgzCPW2Idoh+5L&#10;B6N36gm1E8Rt9b3UChZS8xaiIVQXl/1/8Nz+c/KLeKGbVcxWaYH/s9nny5roVzXT6n9TGt+Xv77p&#10;WKr39IKXqvf08t98+XfV/Zd//ze//a24uLj8q6eov/WnHJNXcwT/Vr27+v/VyKAeX/WUNDEx0f4v&#10;9V7+lP/nz/l31LFSx0d93k7ULKkvN/eDaDiP07PRhxovanV8o1gfqO2Jo3Y2t1zrV3CG+C6/tAmf&#10;CPbUzBlKr909Mo9eYoo4c0LK4dYFcI3C5nYpacHzroPYsQ9dzpDy2qavWPfoSj+umla0cNXs3dE5&#10;oCVz9QokDx4gHr7hePHFaf1tHQ4FiK2nrzgcogcx9Sg+J5LEn7UiLD4DH8089qIlWl/K+pZePG3u&#10;4ePwU/npV38vnz+j5+zcknSzPlcwT+VVUveENlx5J2WVUkt8lnxxJqyIkULOLrsYf8qKZu1vFV1g&#10;boPvp8Gmgg6xnzVxgGETV2wxESd9c9lnYC6O+mZiq8tjsGjj7bpiupMeHcZ4Rlngx2ZlJ1a7rcXc&#10;ZLc2bFkn9yue7eIubg77ZC8/369PDnObrrgxXOHYnrpG4mFsKQdMrMTZyFLseR3T7Yayi/39jo06&#10;8uFGXXLGOuRJ9eSd9Gx5m/FWbYO8PjwqP7h2Xb77xZfyvS+//EY+/G3c+I95/L9xbb7BtbgaXfWq&#10;//P7f/e//8f8D68+Z9s//ZNY/epX4vSLX0jA06cSxEifnpFMNM1FLfDtKvpFVlQzquiJVkXfyYtS&#10;l1cotayVNS/GuQtSx3pWz56woRTmA1Oo5baG51aWXpSKknIpZ/9SWlwmJbDxYvaMRReUtyPrb1UJ&#10;dajl9CWqkpqWWvabDew7G6WlvUkbfQOdMjoxIFMzIzIzO4aX5hT8ekEeP8WT5DG89tYs+zy0STAd&#10;NW7dol8i16Hi2KoX5Nw8WmeG4tjLsJ8b/Fwx3M4e8kCNDVJYQi9m+HICrDkmgV5WieglEhK0+1HU&#10;h51gfx4Cjw4ICdZYteLVgdxX36v+OC9GEDq0IPh1cBj1n4wAvvdTvxMcpN0PgZWH8bdU//mg8DDt&#10;cfWzQO5HxKz0YcnIzaH/TAmasAa51IFeu59elOxHtT1pL3rBfnJgsGPFr4cmpjTGremzZ2ER8OwX&#10;3Fvj2TfYK9+kX9U8GjZ+PnVdDXg4uYxhNNj98PJe+LUaA3DrwWGYieLXDMWylceIGqOMMTjcmHY7&#10;LJO8tvIXUTy7t6df8xmZnGb/fBXvjLmbcLz7GstWdcPHgk+IV1i0xBLvJBIrRqbnSQB6S1/0lv7x&#10;afSsytZGCDz720Yoc2V4Apw7iZ4uxG+BUSss+xgxmWLa/pHKtw39Azxb3YYmEscyFM8+kUL/O+K9&#10;mLQCtHCKaxP3wWGV1vtUDr11coh7mfcCI1PkiP9J+uJ5yg72029/8IHGsL/71l/L999+W1579132&#10;ZdvQSdnS047ekF+z7OC4GI1jB8Sg6blQIIr/qH6oA+iy69ou4Y8+qfX6VCxbabJV39RpGMbcEnUD&#10;XGcLDx8Tb41JHbrsnDL8HKLheoGcQ9RbZ5VUMM/WobGoZS+D/oL1Qu1nYolBY0+VESfSjyitiTwp&#10;WqCcHryru7jFQ7lwDL3nDPqIGbxA0HGfhYGfH6YP2x16HD6n7udn5E6/ZC+wRP+5RY1lF1Q+wW/1&#10;HozhDt6MsLlzMzDqUfhbN7HoOdhAunj5paCljaXOHE0HepcQ9grh8dSNp5GnzWuGeaCPqRzF05X4&#10;l1FdMyNNzfPS2oJOPJsegqEqp5kv5YUtcqWJ87gdf42+ZZ43JTm53ZKVBTdM75aUlE64Yze6jVF8&#10;6q/BaK9q/R7j0/ASSZlibzHBubAyguNH0MT3o6trRJ+VTg4iEE12EOwgjbW2Ae+RIerRB2H+XfCp&#10;DklO74Kv0TMx8zK1xPg9Z6ie6214Dg3jM4KfPetvXXWzxMecxqeLnOxhrl3fGImEiWall1IDhY68&#10;HdbXPSvdPfTO68cHn7h6YRH/aerrby/B5Jbw/Icj3n/8ObUQn+H1gMfvTXT4sMNby2hNF/GVmRyT&#10;xs52qWlt4bzgeiK/oc6Rdq7vARjcPGzu4TPyx5//WO4+o9biGR6+zx7Jg+dPYJLoH794xs8+lcef&#10;wY6efQy7mofNoYE5Hsj+yJL1bYesWbNJGzq7TOkj5M/+pgPeRM3H8o/kxqOf4W/yMefoAvqVIe38&#10;OKPOlbxRWN4QvHWAuoVBPDn7yVv0oyWeIY9ylWunj9oIfEDRuUel0Ochu4c9HRy8dJLbEcYg58EI&#10;5xXeFHn0jExvIP9wHu1gAj0tI+BNMWgJE9gPw7CPJoqnRzxa7BjipXCxtwsWO3t0cI4B4rwP7Zc7&#10;efbD+GgSy6jhfZyY5ZAXj7uyB7KgZze16bs2UU9uKtHMt7FwgahQeqb6BYvPYX855E49iAd+GF54&#10;7vozt8cVSUJSGX30ipmn83j9ZJhSAL1Pqfn6cI8YW3mjpb4o3ZNoXO//CG32fa67dt5nAzyyi/d1&#10;Hf/hm1Jc85DxhP3uMiz7Fv7hs5KYQ2/IsmV02cpn5Db72HH0t71wuh54dg/13wMay1ba7OSsEY7t&#10;AOfhED0RqUMvnZUzXKMnY+vQphXRizZV7PeeFHsHaroDM6S8oZX+CrPkOpakAe1wKFooSyd3etrt&#10;wxszmM8kD7Zdhhd7Af0FW9Eo0SfyHufho+f05vsSP+OvZPHJF9z/WOPXEzfxJ2Eopj1+gz7M6GAG&#10;Z2dlZG6OeQtN7zS+HMxVndRUtY8Mah4nTT2qL2QH9SPUNjfSG62cPmRwl6hEPFrRyCalp7F/JXYs&#10;w7v5PP6ZFy7gn8L638y13ofnP+uP8sC69+gjNNefaP2IV3x54NgPPqInBD7gil+zdly7tTJmua+G&#10;4tmTC3DqeXw/bt7BNxud+Z0ljVmPst4MzJArnKAPDevipb5BaR1Q/RZ7paSuEU290i7m4+dyntzx&#10;Wc5ttHIZOZrft+pZGRVHviMmET38aa1/QjK6h+gk1W8YVh1xkpxONFprYoKUU8wdGfSwOoMmhZ5X&#10;p1RfYvR9rPHeimP7Un8YGAgLSyGfVwRjqaevwWU0J1fgxayTrJcTc+TU7y/R74Nj8AxdyBNqOMjB&#10;T9/CF3yBnOcCLJqc/fX7rNv38BFbJG65PS+LaLFv4/ly4wbzwvw0sQw+1QsT8OxJePYUPUdmyAFc&#10;49hSI3L3BscZJk48pNb4VuqnLnfQzwOWrbyw/2XMsNdY8RNRPiMvfLOVVlvx657ROWqJFsi9cX4S&#10;x6uejx7e1PxH41kbT+45Jh0NC9rEXGK52nZp4m90jqGXn8fHfOmZ3Hr6FfmSj2ALd2Vkhj7o7HtU&#10;HjqDvU4WcV/qOfy9snOYS5SvCPUabq4wTzP0N/qar6yVIz0EXfehEXZj0K9wvxO8lT2ADTpme/o0&#10;Ottx7drBsQ1kiy7+sna26JR98dfm+o/hM4vHu4XbiLhYcnL0jGT/HJWcBMtO1r73J9figd7bbr8L&#10;f89GY9O2e23oW+fCZ0nfNV8vrSeinZMdemtrfr7iJW3B61vaWmrfW/N/qMc1jr0HzY2VKZpsxbI3&#10;4OFBLdeOD8mLoy+Gbxuar/BsxbKVDtvCbkV/bWQJezbfKXqm+GLDiHXQGGtj91a02Tx3n7lYOfN8&#10;R26drNBfO5I/Uh4+brBv6miteF0bS1j+brg+nmhwYx1eT/FvezdbzVdEcfkjPvgPw+iVLtv9kCs1&#10;aE7kBWzxOVF6WiONsysN7143O1i2K+//ADkEFzTu1ppOXNd8h+w05f/jVtcCf9rd6LKNt8Ky19Nj&#10;cpW8teZN+f4735O/+uu/1O4rn29DK3y/LQ3Ri1uKk6cT2lSlucfvxXabbDH5QNbrKp69MtbpvCNr&#10;d72j+Ygobq36OyrfbOWfvdV4g6zbtVre3/q2rN25WnaYbtaOjSk6bEP02Hr8T9oxM9qKBpnXNdsl&#10;uy1g2FbGWi89Oxv2kZamYmVqICZ6cOzteG1v3yrmejpiY2IM6+Z9O+/VtCgnYpTvRrwc9KPf6UEf&#10;2Uv9kLsfudVwagrJc6YU4C+ETq2qk55YzYPEaC14DZMXT8XnIZnYNpm6QbwtUopq5XwTmuF2eqE0&#10;dUoK3DMgCQ0q/NbUxU307B3FCH7u4IVvUzhMNzaKukXmnAR8604lU9fTiLbhshTWtJH7aZSU3DLW&#10;kFy4bCr6YKUTTmONrUCHS16InFBqXh49mpPouewnDhxrPStdju96OPb78sF6/GS2bxITfJldPd21&#10;PUo010doJCwiMBi27U+9wTHyGCss+5g/tSOw8sAIetsEUifoH00+SPU8pDcjHkCH/fCjdzsgO41U&#10;/nezvLVqjbzxznuyeu2H9CjR1Xi2vqGZ6BtSE25gKntsHMk7e5F3xifoCKwcpup9nBygr+LZ4RIS&#10;HseafIp5mNcMgbV64ZHi6rXilx1E/hAWHR1PD+Nk2C0627TsC/Bs5p2qDupd21iLLmua7PzSZnTB&#10;9fjvqb6Y7AWITwMU34hIZCRo2mz/E/GavlrxaKXJVmtpQgY1xmgXFMs+C4ctb2iTi00d1GBVEfvk&#10;ab7Y6veU34ji4CH8r4mZ9KGGX6vnqlFSCwcpukivRfYp1OeEoM8Og2ufTEmlfhAPf78AriVXvIYs&#10;8ag3kO3MWXoGeAdZUpthbSmWFlzj5mbUpuEvtIf5zdpK9jmSV3LzEK+Dh+UYDMmH4+LLHBzgdxKt&#10;K/uOoDjqC9M1zh+TxLHBYy6/HL9RGFF5UysMplwOhESK41G8E4n/XP0ixCsiWfxi2GuxVzpV0AxL&#10;mkHLhidhNbn2c9Qt5tVKWhnH9BL+Il2KYc9KPSyqemhOKoh1L7SPSGp5swShK/LmcwmBaaeeoy9X&#10;eT3Hg70K+5Ss/HLiSOoMsovJH+bI8RC8JUPx2oplPxZ3nr1vNmvmKfqRBnCt4k/jRC20bxJaryJq&#10;Olkvu4irqXlQoxeG3Tei/Au4HYNfq0G8rfx6e6YWWHOuS/vwnFwZvYEu5B59uh8STz+W7vEncmX4&#10;IXqEJerXuD/+SFpHlvABuiNt43el6+qylLUSoxZcxNMtQfPc1uEzUbpUpStWzPLPmTX+R/1v36S5&#10;fvW1FXN/+evVn3/b94qXqmP9st75VS78Kn8uKSn5V5rtb/vb3/b4ywz9/0VPrfjSy1/f9nr/VR5X&#10;54HKWajP+ji6TfVlY6vyk/hY27iwhoTBuuK1EUaMmAZbqWrqRkPCPnnkOjHwlOZhV9baLfnMTeca&#10;6BNBzWDlFdjWyAx7jgW8gubQVuG93ad8TEY0D7sLVZfJ1zIPZ6Hbg2uHJqOHTMxmz59GjVAC6zR6&#10;qMB4eAw1/tFKE5mHxoc63LIWtGIj8Be8HxbxJP7kF/Ls87/Fz+EncO0laW8dkuKCWsnKLGKdbaEv&#10;UDc56WG8JNDWdQxIaQu92lkDlG68orUXrQd7io5BradlaWk9PZyy5JiHr1ga0otiq7FY6RDjWO4R&#10;Fxs7cea42FvS8xtNpM4u4rFd9KkgtrWxQwfB2M0aYGRsRN4SbykDQ7E2Mxd7K2ux281aYEx/Szx6&#10;dDasF4NNrNk7doilvh5xiqk4mFuII6+x1xoNgjWabitbsYOF79lN/GqGr4rpnpVhxq3yFYcD7NQz&#10;oA+2gewgx7x5607ZsGm7rEUTtiYjWz6Axa4eHZMfwvOUf7fy8f7OP/zPfxcm/fqvfy1v/OM/ypuM&#10;V3nzf/b3b/3mN6ID71bD5ckTOfLkIwmF+YdMzUg4mvfTsOpURib8OgeOnXeRem5Y3Fl0T0rzlF9Y&#10;JufxhDmfD78+V0xPN/paMZLz2A/ln6Gui/5GJefxQGMfWFlKj2P8TWqob2A01VVIa3OtdMK4u+Hb&#10;/V2XZWK4Rxbg2mpMj/fL2DQ+z/gSj6lBve4YLHGc+xMvjfnbyq/jvty+p/g3Gq9ZNGhw3KZL+EpW&#10;kmNn/32Wffi5whfjvJwtyMeH4Cx1bTmSmYOeOjtTUjPRWmXgb5mGbov4MS4pHu4dR7wVqw11P5Y9&#10;fhJ6i3j2ToqNxzCi4eSRsfjRwcV9AqhthYm6enrIPjf8F92pyz5ymJq+QOr/YtGLplPrmIt/xFn6&#10;OZeyP14Z50vKYASVWs12w+U26qHpMTc0gjfRpMa2Fd8e4TNR+uxZWLby11YabeVPOoEWbJTjMgBv&#10;7eJ9t8PylQZc8fL+Yfj1+JgMj6EdHhmRYYbyzVaeI+Nj4zIxPi5T6MmmyAFcnbkqs3Bz5S2i+j9O&#10;TeOzjU78Gq9zewk/lCXy4iOTmo9aaCy9rogZY9JzqbnDvxoNRCAeI37EgyFJmbDQbGJD/AOJyQLR&#10;m6gRRJyuHlM/W9Gh/Mv3K88nRuV5/pFKc4HPSAy93BUTh3MrfXe40ncn5Wq95yJTzuI1gq771DmY&#10;dT7clZ66X7Ps0+wP0s6Wa756EfGZxLpJ1Kn4s/dykh3E6Rt26soWPUNNK7bVwIhalj14Px6QQ+Qy&#10;/PA5COMzVbps5TGiWHY658qVsWFqre/AhugL1H4ZLolWkvOsH64wxLGfWID3wzJV37Y7Tz+GZ3+i&#10;6bKbYTBnK2uo20sUD39qA6I4f/LQPp8vFr9I4k+G/0n638D1Y1IL8Q6pQw+r+njNwiSoDWy6Si8c&#10;+rIU07eloJd+kD30Fu+BKVHn2rgg3UMfo8X/O3qX/T0avZ+h/38Gy14mXl+CUd4lDn8oueUfoS1f&#10;wsvqFl6N1+F0U7A9dN2xFXiTFqLDzKO/Pb3hw+APkWg74IteIdTUx52Bs+PrWIYXccUAdUeMUvTZ&#10;ZUNysWIUv45BvKfrJTW5BE/jy/R3nJPFefrOzX0ivQMP0EPCTeGFp1Jb0GB340vSg2deH370Y3Im&#10;bxb2dFVSs+CF6VfJt05zXl2Fg8zxv82hwR/Fz7IVTVw+GqR4Wbs5El1bBpyiHj3xKLp7fi9jnL3N&#10;KCwDT+eMPrTosNt8fIuzWtFQ0tMpqoAaohL0Ivi3nsPrOSEb9hsi+5yPwlqpc4W7Rp3EhzlN1ai0&#10;S2Vln9TWDtE/clCKiPvPF7Xg8zElk3PLaLCfys2lT/Ea+Rxm9yN58BEsGp3s3OIjero+kJsPHjHo&#10;OXeHXnNo9DuHqYfgHOkir1Tbehl/20apu9yheW3P36VH69NP0fnDqB7dldtP8FJi3HwEE0e7ee/p&#10;Y3j2Z/LpT77CNwi/8f4BaktixJia341bdsqWbdSDG1nIAfbkJWU1eDDgj//FL2Xps1/ht/wpXPQa&#10;ex94agne0YUT5NYH2X8Msw/hPkOx7Khk9PGZA+gvr8N1J6iNuML11cJ52MhoYK92Ca9bzrfCYY1l&#10;55crz5LrsN4Z+PYw/SR7ybc0oos8Ty4kk/OHfkxhZxl5cswvWzw8Tsu+ffGs8RH0QApkv+0n5lb+&#10;eG2yX96HhtuTWrEAFSNRl+3DZ+J2RCz32MnmbVvljbfekO99/zuy+r0f4pVmLHtt94inq7scg3cf&#10;PQLHPugnHviZ7NvvK84u+Jp4oCNm2Dn7Uzd/DB3fQdlp4CTvbzCVdZt3i/0+X/az6KBheUNX76MX&#10;uI5HaRvnW602krM6ue7Q350bQ4c0zZp1jd6P1/AY4fzMn+PauSWnz89JTNYEvvc9zBHtzA9dzEV9&#10;5NOGOI4j6FDHYavjHN9xvO0nmddn8FyeZD2ht2ZikySlNElIWDExYryYmPpSL+/Le0/iubVcr1ck&#10;JCqDWmUneXcdnmzET/sOBVG7kkVPyVj6qgXyeulSBkMZnEW/DFNceES/ZbSyystYabGnyPVO3Lwp&#10;o+R2B2evoW1SOmzYJetGF2tI5+gEez80vEN41wwMS0sv3hRd/WjBe4gN6c3S2iV1l1qlrgUNfFML&#10;+TF0YI1N5F27tBohVSek2HXXAH5KrA2qfkjlUhfu0L9iGT+wh080Dyx1f/GB6sOIFhuOrWoXZmHY&#10;ilvPwKtXblUcuiRz9772yYZnj16/wWdD3gd23TowKvVXeuViM/Ug5HFyS8uJIag/L68gL1ciSVms&#10;B7EJnHuR4keOwx8WExgOn2YE8r1fkGIpaHZV7jAskn6i+Anx/Ojk0zBP5UOB9o3b9Dz81WpqpeVK&#10;JznAbvz/qIlsbSVOqZScfJgAsUBsUgJrfZIUlFzgWLRRM8VaSe54huN8jeM9f2eR93qfueAhXuaP&#10;6F1N780H6r3iETY3zRqh1okJmP0Uj83gf44/FfdnF6bl1sJVuTk/IwvzsOvrMOz5MWrNiH1ujBPH&#10;TMituzN4ht2iHwa1adStqXHzjtK0DUhVHbyFdaX1Ss/XHFsx7BdjRaOt9Nlq/6A8RlRfyBd+2Ypn&#10;q/tF7Ce02ku/SI6n0jRnwfrxA2eNToZXFNXAstmrdI7DE6YX8V3A7+XeM+0cbIeFdA9fl/1HI8jp&#10;kAfIr+Z6YS1OhW3Ex7OGR7InIXd18IBYwm7MuIbVrZUjnNXJnjope7w4bJjfd8NbDeHC+jBj/DYc&#10;2CvYWMtONLW7jA2pDdin1QNEJyXiIUbfEz6TGD6PWLigGlE8HklcFk78FXQC/x6/42iO3dBK2tIP&#10;g1hfbwd/1wxdNl4Y3mjBD3vAy/HDImemHlfD1MIU/zF02HBjKzv8rh1ttGFtzz7CxgKNtrmmzdYx&#10;2iXb9bZp/+tuG/iUPfzbDu22vfIWscRbmOfbm6Jr5Xn6G2XTrrXoW9fA5PHdMNyoaY0Vx1V+0VqP&#10;RCc8uW1WvEPM7c3QZ7Mn2mcPvzXgufhCw2lNeG0jjose2m/Fso2s8ZrmNWzRXts5cSwd9+AnYs17&#10;stU8k5Vvsg1sXHko7zTcpvWjVB7fDq70mzvirI297uyRHPnb1qwjlmilramftUXXbA/7tsGLHLb9&#10;oc46WPa78sO1b2m67I06H/JcfeIotPP+9Jr0Qm/EOOR7WBtKm+18lDrbvTposPFTMP5ANhnhg40m&#10;e53Ou7JeB622wQey2VB5iayFYb8n7258U15//7vy2nt/Je98+JZsNdpI72DFyPF4seGcsGC/aLId&#10;DTye2LBsfZMd9JHDw5thy3FxsLUQOz4/azM0sPrU/sKxjXZsw+tMV+xMTcSO88jFzQW/bB+t9kLl&#10;rgJOJmheEqEwwtisYjyya+WM4qYN9MNtH5OSy8N4jVRTQ5eOJox+w8Fx4huTLhEZ9OxlH38Klp0L&#10;hz5X38a+qEaC0fe6+IXAsT1E19ZBdljbiIGDvdhw3rtyLnoE+omb/3Hu4xsTHKh5ZeeU4YOINjun&#10;hLo7tMYqFg5Wr0F8ovqa5xZVo4WtgmfjpaVdU6eoFwyixgFmSq5kK7mGXer9msL0HezwWjhE758Q&#10;mDG1JXHx2jx4PCCYGgT0unh9uMNLDx4LQmt3kvkS72Vf6ui8YPlH8EYKiIALo+OOwNsnKIyaiSMc&#10;892yZtM26uDWwbPJTRBzGJpa4mlqLvoMVU/t5OwufsSzUcSzagQFs57DsL28g/BqZA/E8CFvEAIj&#10;DkM7rVj2UdZ5Vw/qYdHi+Qai/eHxk7Fo1xMz0Bupvu3oszPy4deX2F82afw6rwgtNSxbjZzCOurL&#10;6JeTlINPGgyb4X+C3gQniVWjkzmGMNjYlD8MpctOzFrRZeeX10kl/KIabXMeXFt5jyjurfTYaih/&#10;EdXzUbFvpcdWz61spv8kLFv5/6cVlNDDHf6dDMOOV/4kaM1ZbzzgB7bO9N7mczc2x4fI2AS+YSrW&#10;NlyftvAI2LWVBT5FVpyrnI923Kp4Zr8TvWbd6J164Kh4H8ED82ig+Bwjf6qGD3NqKDVCJ/FLj0nD&#10;Zw+tOB42ZfX002ppwx+N+CwzT/wTUqmFZa8Ef4nk/IzPrSTfTq6kDo+pwUUpbpmQ0xfa5GRWtUQT&#10;x2dWwHHaqRdT+ZorE1LSOSGlPVelrPeaFHdOSV4jNXpF9RINX1IjFXadzbmYfraUmJG5PTmH3jXo&#10;0dmXeQclU0dCDZ53LPdPo4lJII+Gxt8HLcMx9JaHqOMKTUdbXib5Ja34FRALD8Kp4dfaGEWfPQrT&#10;HuOW0TfOusbohWV3Tc5Lx+g1aRvCk3fkBv0x7qMReQzLfoou5BN02fQg6V4ihlnGy+s+nGpRarvo&#10;Ld+7II2Dt6Rx+IbUDyoPssesvY+1eE/lQmL4fG24RtVXfHyC5iusON6fqgf+c+KZ6n0oXq847h/D&#10;619ltootv/p+XmbRf4qO/OXfV//by3//Va9u9f+/+Pnvfv97+d///M/yu9/9/g+PvfjZt92+7Hn9&#10;6mt92+980+Pq2L389U3P+a/82Ks6e3UsTOCt+9088bFyJBcezrxcjX/HMPGm4tgjUkfu6EJjm5yp&#10;aZSsyjrWx0YpZT/Rqlj2LNc7Gpz2EfpLDU5LS98E+r4RGHO/lDR2SX51G2yxgbmrTMLIowXGnqEO&#10;lP1kMJqzYPxqT5CfizuLz1Mp+wDmEeausXl0X8//jr5AfyO3H3wJ/1qWrl60ag29sIkWvCbqpPBC&#10;ndR20Ou+jz7u1LaqcWlwknr4Yam+Qt+szkHtfscQsfLgFP1yhuAV9ImKTBInO2r4txqKzkY92a2H&#10;Xhqdo9NeB9Y8+ls72JKnNEfLQJxkgDcbeeTddtbEW6o3C3leYk49fR3RJwYxI4Y1NyLPrkNdztYt&#10;snat8qB6Fz3EWtm0jVq4XXisUT+mp6cjpjBwtU448lr7HfeKi4Oj7LdD38B85WbjIO62jnLA3lkO&#10;OuwTV/bJ1gbk9HWpVdtGj+z1G0XnPWoFV60VndXrRe/9zWK4jtz/ZvUc6grN8R+3cMbj21E2unrJ&#10;quyz8kPGm+wH14+Myvt37sobn38h/5e88w6q+zzz/fPH3k2cZjlxJFm2bFkSqhT1Qu9NICRUQIAQ&#10;oAIIRBVNgAAhioRANIneiwSiHnoVHXVbLnLk2DvZOMnmJntzb3aT2LmbO3M/7w87o9U4uXF2Zidz&#10;l5l3zgEO5xx+51fe9/N8n+/3mz/5yV/Np1/keH3pd5/K9xjf5PjlwP2bG0t+/3vR+/WvxfCf/4ds&#10;/8UvZf/jd8Rj7o6c6uyRqGa0e1xjM6mBXrpUJJcv0c/L9S+X+/HZF7mu0neUk8X6E3acxxxBDe5f&#10;vZIleTDu63xfXkAmZXGe1FzLk/rSAmmpLpHu5hrpaamTzuZqclTJPmq/BYdoY41Lraerg76FTq5n&#10;3VwTddroGoDJwhXHpsi4mptF1zQtg8NkO3V1yc0W8hmbm6W2oU6q6qqlqr5aquvxRGmoJZOLPE2+&#10;r6yrksraKrTc5fiT4H19rQBNN/z7chb5kXBneLe6vZidofHwq0V4h6NTU7rvy3mw+ys5GptWXtpK&#10;F6GY9qEjnrLHzQ1/VEfNn9v98CG0EnhyhMBK0RgdDwqEbZ/VepyVXuR0BLX4aHRk8efkHGv19Ev4&#10;cV+F+9O/rPK1qhuaqWsrHRYsGo6g9NmDYxOaXlun/leNm+Gzz7aqxWel9gaPh2e3dOKDzXbq7uuT&#10;Hrh1j7rthVVz28fo52cqf2oQlj2Cdm90DI9MXS/bD1bB/Z7+IVgpvdCwittz9zQepzh2yFn016wL&#10;jp2OpJaGjhp9wxE1X0WLceosfnQw6eMwWjXUfeV9rfyz1Xz9i3xHpUFRHtrKU1vlQap8SPX7YNbU&#10;aqj7ao5/irlTkPpePS7uIpyNnPfPh/pe+W+rLEmVM6lyYRLQZCuWrdbj6ndBUXh58/48A2BoR8hU&#10;OuyFFg2PSV80DV701fgHwJThIEqPp/T11CYUxz4Oz1Ys+1xWhjR0d8jgPLxlHNbS3ird1Fj6xsdE&#10;R02lZxzmP4k2Hrahch/nqAe9+4+foJV8gF/quBTWMZ9MShWv02Hizxw4Oj1b4uh3OMn/rjj2Mfo+&#10;A2D3oXGZ6NvQX9R1M3e7x3P9kKyuO7Bz5ptlPczn8S7IuQnTbpWcQnrsW+FE0z+VR+/8bzR9v8Ib&#10;+kP8rx7BnR/AKB9JYuYsNaW7kpL3DsfifV53mvXbKL7jOjQmrdQWimEOXEMilbdJDuw6HR1RgngE&#10;kSnIOs6X9xR9Hi3GpWo4cS37ZQV8By15Gr4jjJTkUomJZj0Ymyf5VxqoR1Fr6Z1H53+HvMUpjhe8&#10;vGPLWJ+gL09Dj412OjahBZ/rHn53W5IvwAwZZ5OG4RMDcMVh2PkUWqVJPoMu2etdindmBLky6FXt&#10;LzN3rsFXRYfeZpzPeJrHjsO+0RQndbFm0aEXVrl7t1jrlHPNZd7qeAodrD/+HGfQDuF/gUemvb2n&#10;ODh4iYdHiISEkAtwrlBS+b+ysuolI7NO8/xLPF8CD0NrdQCvfPoBrpZQF+pGS3nnA66dH+FH/wE+&#10;9R/BtZ/CtB7g8TdGHYl9YGJCbt/F/+jhfTgdfHGaWgO1o+u1tfBfMtHyCqlNNPDYMfxG3sIHAj3n&#10;ozvsLw9l9jHewY/wLoGDzT9+Sx5/+FQ+/AS/kacfsgboplZ2FnbiJDtN0PY476N3JBSfqBK59+g9&#10;efLJr+TJT/+XzL77iTTr5uiJaYPL3oBl42+TPyopmT0ay76QPYKvOjWDc/jMRDexzTrxBhiSs2lt&#10;rNHqJTShAS9G+FZ8Lf0OjZKQ0Q7X1Wkj42o/NZYxtJxD+Gjjf65u82G4KTw+qhhWWMS5rJhz2DXO&#10;cQXosy7Ra5rOOTBBbBwi0TiGwn1C4Sxn4Crh+AjQT8b6xysgAe/zADxdXWSj0TZZsuw1+doL35C/&#10;//p/kyVLXpZtRgZitnuHONk7igc6pmPHTsgx1sieXifoV/aGNe2nD9pEVm80/ePtGn3W4mu2y/de&#10;WYcvviEaxcN4oiTjHYInFjX4ho4RqW2lx6CmH70WnirJ1fQuq7zLKs4XeNak4OtykfwiuHZa3iT1&#10;oAm2UT/ntRbxDa2XY6EN7J+t9IPQG5Dax3mmlx7XPtZ8ZLRexrshF96fS0/CJbTwyc3s782SkUW2&#10;ZmyluO2LxbPOXV57nbrERmrx+LMcPBKOd72LLFm+hX4yE/gdXuHxl9HMV8hBtIPmzkfIewpH01eD&#10;XmkKfo0nCfWLvtm3pG1kDk0+dc4JztXsf0p73cz8pLFLh66pV5q7+7h+duNX0km/QAfe7m3aer6Y&#10;dXpBBf2AZQ34q9Tz2dZRB7tJDZUc265eadcN4F85RM0Y3TBa6dn7+INw/le+2Jo39hx14/l76IWp&#10;wXCem7l7n/v3Ydv34Lv3OQ44N8GrlXeI0l4PTMHaGeq+GiPosrXMRx4zwPddvM4NXrO8qVWulFQy&#10;b4BZpzGHTUJPfQ5+qUZiMp8RGj90h57+x+ExPvgtH6GOcRhPWPRt8OtjAcpL7CR+nfRVnYSlBIVK&#10;IMwhOCqGc0Ym+26xXC2t4Disoz+yjRowmR74Qk0xpu+iDZ+a5Po6wDZoh103SGllGf0o1+iRbJbh&#10;ceX/MS3T86pfY4a5Bj5njIlZzg0zHPvw6/GZcZ5jRIYm0GuP9UnvCP1PjP7xHhm8zXV1gsHt2ES/&#10;zEwMM/AQQY89PcGY4mdw7JlZOPb8oNy5PypvvTuH1n1WHr49L/cf8bqzE9LA+7pwMZ0aYZLGs5UO&#10;Ww2lu/6CZ9/oGoFxU1PrHtVGZRO6bB6jsh9be+AEsOyC8ib2+4swrHBNl604RQi143DqxMlZ19g/&#10;Wlh7kDcAX7g5MIMGjj6wGZjCCBq4zlH8Eidk31G0hJFpHC8c+wnUQgMDuaZ6iaunB9wTn2sv5kGH&#10;3NF7Ks8MVy2P0dTWQtNhG1uSE2+KxteEnk1zdCz2cJ699pzr4YGmcGZrK/o+PCQoPAz9fBw8JUlj&#10;2WExzJuYZ4WgDTjF9VrlJfqePAGjo64FQ7Rm3bELHaTBFrwRNhvgv2CGpoB+T88DGtO2srfWuLVi&#10;1xY2aCdtF7TZplZwab63drDGq0N5jth+rs9WP8ML0QKPa7i7hZ059TH0M+ifVaajynZ02Mv3e3le&#10;WOMWYwONY6/c8Jqs3IAnCTzbYMcaalX6sgVfDWNH9NVOsFor3t+u9ZqnxxZTsvNszeH91rLDXHFm&#10;9Jz2VngX22h+2cpXexua5K1mrJPM1RoK7bIJ3iVsP2OL3bxP1ly8J0e2n3o/1o7m1H7xj4YFK8/u&#10;vYcd6Zsht8vDifOLBfpxvLqtlG8JemwzA5j6Vs3Le6uF0eccexl+Iq/gMYI/yC59cTrghD/HQeZ9&#10;1IaiT7PPwCTh2EcCvDmHe+O1j393MN7kh8zwDzGQzRbrNL9sfePV8Gu49vY3NS+RtdvwLdFfJt9/&#10;c5F8a+nX5Osv/x23L8jSVd+XdVv14OWbxcIJXmoP57faxv+5kLFpbMG60Gon2if8xvEXsbUywYOS&#10;OiXbycZ0t5jvwOfFyBCeTf7JZrwoWetZo213oG7hfviA+DD3DgrD8yIuWcsjTbtKD0p5Mz6f1K5b&#10;h6T0FlpVvBeyK1slmLnkXuo7e3zIQYT9hiTR/5FPPmNRDZmOjfRRt+LZgGdwXokcj00WJx90qI6u&#10;YmCBl465Jfep0xw8IE7s+w4eB8XKfa9YUEux5TgIhNvGXszlulLGdaUUH6ur2lz2dAx+iIlZWs01&#10;/YrSZBdRV1U9hioLBr12BLrpAPxCqBnYuLG23uuCV9UBroPe1O2Ow7ID4cXB+KkEylG/k3BlfKth&#10;7N4MH/8gdNjorxkHuG5aObpz/Lmyf+0j9/M459NI5umR6BrISffGM8POGU94jp9tu5l74e1ugR7N&#10;2U3MrOxlxy7WxhZ4tnsclQjWAYlJ6IbjyVVkDaB49RGfk7J3vxe1aTJFPfzwaKSuyOseC8DrlPvu&#10;h9Fww9XV9yeD2bZh1KPg2YozRrJuUFw7LbuUnsPrDGqKl/Hfh2NfKa5Hp61yIEskjt5Lpcn2Ux5l&#10;cOxTEXgRRieyXqAOB99V/iKBMO3wBHpyU7LwRMzn+laD/1urxqeVD7Z6rN/pKG0oph3E34dRl1Ce&#10;JJkFZZp+u6ACnSEMPP3qderZRZq3x5lz5P7gi348LIrcSLJ4YP/mdk6cvyyp1+P7upvzFkzb2oY6&#10;kw3nA85jO2EaO9Dg7ebWZAc+OdQgHKxtZL+rq8ayfY/44zVCr6DncfIg8Rw5Rn8vNZQTQWdZS57l&#10;PEe+xoVL9NmVSUFVneRX4pt9rVqSqaUksR+loafOLL0Bw26XnEo8RBpGYNl3qc2MU6Pphy114S/S&#10;jVf2ILml41LUMi6X6tEolNMzWoXWpr5PLjfil9PQKxnwoJSCajlL7T8q5TLzQDwez6bK8RB6A45H&#10;cI4NkyPMSfZ5hoq9K/ogex/OeT6wfLaDPb7YzOeCItBpR6OHTy/jc2uVioYBrjvkWgw/pC9I5Szg&#10;T9A7A6P+YlAr7VP664XROjRN/RSereO6w3pC+Yp0Dj3Ba+QprJv5cM8HUtF0n8+T/7F2CiYGi6+C&#10;z9cNSVHzmJS23YZlT7E+e4/r7nv0Dz1mzs1r993Ds22e+d8kc+R6es4y8T8J1NCln7+/pk1VjPer&#10;+i3/LbBN5Rnx/Jfiu0pv+2W8/tnHK03z8/+DYprPfn1VrfPzf6/Y9bOv8VU037+HQX362e//3d8/&#10;+1zq/rMs+6/h7l8837OM/8u2yxeP+690+4XOXtUINm3aJBs26tM7EoiPbgrnavSp5Q34cKGxzsbf&#10;H64Rf6VAMstrpaIDbeUIx/IwWcp941LbPSJVHYNS2kKPN/PRosYuKajvkksVNzmPVUrEhXzWoZe5&#10;TmeR9ZBK3ZW8tegc1gHUdlmnlTYOsb55pPUeP/nxb1gz/4R62Jxcq+yAw9WiWa2SwkJYWRU+BzfU&#10;+gVd5sAkeTqsi3rHyLMk17kN329GE/dbYO23dPB2OPuNFh38+5qcCAglZ9JWNq4ylE16m2HG6ARs&#10;7MTRAT86R1gePM/WAS0EdUoT6pS76b/ZxdhB/XIbuqsdu3ahm4Zvo9e24lqwG968SW+trH2V/rNl&#10;y2TF68tlzerVor+BnBD4tv66dWKwbr1sNcR7bhvzGjN0TLZowHlNF5i1Gntt7GUfLPuAvbMcdNwj&#10;rnYOeKzhUUe9fvf2bbKVec+mdTzXKj3Z8MZKWf8qmgG49sYV62TbOnQKW3jsTlj7Lmtq0VasNS3R&#10;Vnw+1pHlvXGr6OsZyJvLVsqyl16Rpd9ZIovjE+T7cQnyYvE1+RZauhdYV37tww/lGx/+8Csx6hc5&#10;dhf95jfy7d/+Vv7+s8++0t/+Z/Dw5Z9+Jis41333D3/Q3ttStN07/+m/M34u+9HvqnEUhurb1SlR&#10;eVfkLCMuNwcNxCX0qMwtMi/CnNIlJy9H8vJzpaAgT4oK8eIupte/FC+TCuo+NeilasqlsKaCPJZK&#10;ya+tlkIYdHFjnZQ0NWg90VU3m1mj35BqxW1vLXhR97GuH4Qv9g2QnQWzVfrjATityj/s7sNnox+/&#10;6P4ecpOVb3cv2ckwXbwA+obRTw32kZeIByXr2OZWGHpzPVlRtXC5Wu1+480m7edNN2/S43tDGnnd&#10;Ru43cr+2kXVvRQV6TupH2dnoDJjvsK5TWZL7mNd6+ngzdwvSciRDWZup+yeCQzhmT1O/DkajRy/H&#10;ySDt/olg1t9n8JMLj0QTlohnAprxNHh6NturCI8X1uE1Tbxm0010ZE1c1xthALw+vL6krob5Gr5G&#10;jLK6WqlsrMe3H5132y10u8rHBFbBZ3OrA8bdueBBovTaim8rf5Y+tHztcJBBOPbwOBq/vgHW5qyh&#10;YRbtsI3U7CusYfBhCVE+aSfIfPMQ232eYrf/CIM5LHoM78BIzdfD5yR6Bzw+FEs+E4fH/jnYBPP1&#10;yETFnvG9RjMdGksmTkKG1juoMsqVLkX1ESpfvDD+JjBS9bAt9D2r79Vj1d+q36vnVH8fFn9RG+Hc&#10;RvI75fepcq3i0zi3sg5RWTGhsZwXY8jRiVJeemqei89/Ij+LPYfOG51eEkw9DqYczroelq0Y9slo&#10;5vjw7NiLF6SS/UE3gU/UKBpHXSd67N4Fjq1Y9pji2fiew0FG5mGZb78tP/gZNcP3nkjf9JyU37wl&#10;MfTD+4WjCYqMxa8JLTu98dEp9Nck0DMJQzilOD//TyzvO5M1UwlrrMaucTx1x/l8++lrJ8eguo/P&#10;dFiqGukRbyX7e/BD+MsvZGb+X9Dc/1jKq9+ml+8unPs+vTiPYXF34dd3JDYTTfblhxKbdZfXHsW7&#10;u02OnamDoeczCujdzmO+ynUk/pK2NvNCo3L4VJQcPRPP+yM7PpV5LfqKkKiF64zKVww5kyWBp1I5&#10;9ydJWCi9DcnUd2De+Vdq8RpqoP+im/6DGnocKrhtxOsHHTCcMDyqFq002vKMIfKYxmDZo3iFDKCZ&#10;7OEz7YdTj/C5DLAPNYiVa7a8uS6EdfkVvJnb4Htk6CWO470wxvVtEh3gpMSmw7UzBtFyo9VObcM7&#10;owHvi0KYRZhsMHKl98YSDRM5V5YH8XaAe7niTYFuJCKCGlt6lVzJvSHZl5rxQqlHN14Ja7+O71Am&#10;/PM4f+8kpnboZqgPX7hSzZz6DjrTH8Cs3oVnPYHbvQuvusv1FO1idz+9VIPUNBTPviOzbz3UePbg&#10;5CS1t27NmyAli3yjS5znqhq0Y2lkDhYGu1YZkPfefwc99rvkRb4j999/jwxIcvM++hjN931Yehlr&#10;iTA4jfKA9YEbx8r1ynrNi/iXv/5M7j/9iYw/fApzmmed00XtoQ6NcBParm68IegzvULOXzZ8NW8S&#10;HfAox0cXx8ktah09MCi8ss81SOR5PNnxEknLh8nmdMt5xoWrfay54eCZbeQh3WJtDfu+1IFuTCf5&#10;ZWQHVaBZzoaDRzIHCLnK+aqIvLxytKzV5HBWwrRLOacViqfvZbhjOjwlhezJREYCHqv42hyN41xC&#10;T6qLt2zYZCmvvrFWvvPSYvn6N74ti15aJKtW4wMKxzZFn2lhTnbZHletn/lYQLB4owFz3u8D73KV&#10;xW/oyxLG0hX66JqNZPlqI/RkevLCi0tl2etr2Bc8xTcwjPNBlrae7b8Nt3zwFH0s+h70SGk5eNJf&#10;4LNPq6N2Uwc7rYUvoNum9qKYdnx6Lx7Zt9Bj11Kzq6HOhRfLuQ6ySfslIVPVX/q0xyRnosnOQd/E&#10;9s7IYQ15mW15oZV9Hy1YdoeER17X/LKXv2Ej3/iWoXxnEV61+k6yaeteefX13XB3lTV3lHoA5/nr&#10;6JIrujgnZcOzIzkXpeGJ3kr/7RwM+7E2uqceyE3WfTXtbTDuXkYf7LFdypvxjm5u0Xw5GjvxqbvV&#10;xXWhhcyMZrT16Lqu1VFbqaKXvZz9sZQ6VQnjOv5BDeh88c3oZB6IjkHXT1bkqGK3j+TuQ/x1HrwD&#10;s8b3el5lD9/DcwqN+Owdze/q9swcxwVjdg4dtvLXgGGjw+6HX/feRi/O6JtY8MYemMT7mt+NwcjH&#10;0G0rbxHlKdKs64ch1LP/5sGcyPaKiOYcz/kZfh0cTa8MtUY/rpleAfB/H/JfD3M8HzzM5wur8j8h&#10;IeFRaOATOIaTYCypcj71oqQwtPtcO5U3SVMnucbUgcfn4df34O/36al4oG7V/4Mv9PSkjE7iCTI5&#10;Rs8TWRED5Dd2t8sA84PZO9N4WpPHfHtERm8Pc30cImOZzN8RNYeAWQ928fguthmeabf7+Hu49Vg3&#10;9QDGGD8f75ahCZ0MT/ZQe+wn03p4YUzjrYZee35uSO7MM+4w7g3LvQdj1CmnYdgT+KjhtXaXnixe&#10;t4Kae0QU/rB+/vyP6VrGo/ITURpsxbSV30iLTvWAjsMO8GnpneAx5PZwv62PfExulcd2cRWeT/AK&#10;30Bqt1ynT0em4teEHv0Ca5H8aimuacdjBC9uHeew/unPWfY7Gs/WjeE3NnwXf0N4UmQa/Vn4p4bg&#10;J+S+T7ZbMrdnWDo74kGBN/UBN/TG+A/aWeK3QZ4ODHaXOVpaKxgk+mYre/rvnfAMdLOnn80ZVkx/&#10;p6UFekdnapK+mk9bKNxaMeyIOPJimT8pDbZ/IJwuAM8h5lbuMG9XeuFsnZ209cUmuJHRti2yy2w3&#10;fSBkYXioHBSlyVb5jmRKMmwd7WCdrE8YVrymyoY2sTSFC1tpv1O/t3Yg906xbnj4ThN0y7Bj5T1i&#10;64x228lKrBzoH3Uw07TQihkbW23HW8SQtcI6TY+9fstKesBWwbL1ZNPudWJopidbrNbDejdobFdv&#10;Mz4RiuFabkWXbQPzd8KzwAm/bHzFD6B1Zji4OcJ36V+1orfVdJMYwaeNduA3vQv/XYsFjq18VBTL&#10;dnJz0DIe93m4aGzdztUSb3IX8jRhzScOoaVWuZlK7w0TN9MXg51r4MyrxMgUHw849vrtq2WZ3mJ5&#10;+Y1F8uqapbJ2ix6+Jib4KeO/FuxLTxS1izNoer0OwPHI/DtCtoyPB1lK+6i34e/ttku2WcHs+f8W&#10;vEQ2aL4im8028nMj2WSqLysNX5eXX39JvrXkBfn20m/K4je/r3lz6++gBxf+bmy3i+2xDX91/E92&#10;GeA1Qv4jLN+OfcR5DxwX/boj+5K9DTUFPi9rY/alLZvJZOI1WBsa6xuIxWY07NvRnKPhVr7nTvvU&#10;NvDjPJ7ItQ3PievVaMnIE6K2Wc6xUEndp4K+hrz6drytc8UbxuoD41TeeUkw64ulDXKp8qYUNqnH&#10;o+9inZ7D+TTq4mXxCA4TS+ppBhaWYmBugT4bffoeJzFhv9vBfrbF2ly22+HDzud6JAhvjYTz+HXi&#10;HwJTPZvGXCpOzf+Y48Kz1fz3fBZ67Iw8jsNMvsfvKT4B9so1IAINTNgp9Acn8PEg+wcPES9vP40r&#10;73f3pE/pIFmXh9BpH6XX6TjXXvyxg8PxHImSU6HR6LJD2K888BAhb2sbHuwm6INh0gEh9DTwmIDT&#10;sEr/U2T8esIpYfE8l9shji0e4+Z+hDX8XnI3WbsbW8qhQz7osWMkFpYfFZVAbnMM1/sYsoiCOYaP&#10;subxJY8I3bdvENfqIG4DWQOd5Gd4c3Pr6688xsLRbONlpbYzuurTPIfScMckXaFuBcdPy2d+UYI/&#10;M/M02GMOIyu/kp6w6+iwE9DI4CUCBz8NA1fz+zNxaj1xHs0LTBuerbTX8fSMZlzFR5PPqrK5g2yD&#10;Js1zRLFslf+ofEVCYtAgwb2VV7byHlEZkXnosXPYR1Iv46mRAZ/JIL8zhTUH64agGHxpImLwUDrN&#10;nMaL2sAezjnUoIyVLptjyxi/fEu0emZmsnXLFnIf14neSvoR9PRkmyEeQ9RdHKys5eBeNznKfM6f&#10;z8qfbXL0CNvLgx4serGOH+f8DlfxZRxHLxQef579At1UIb7f18tg1PRK1tyCW9Oz3zIkZa1jeL2j&#10;ealDb107Aiua4HcT9PrPSEnrHBla01LQPAHLxge++w5e2ZOwa3Tb19BiF7ZKckkHumydZDLSr7Ff&#10;p5OXFs8cn9pmQEgCvurwa49AtNcnuO4Gcd3Fd97hKN5L7vR+uHBu24+XP+//JP20kSrTKIdenSrJ&#10;LWuHQQ2gRZvQ5qc34NcLg+tJnxpTaCaVDlsN6tl9k9I6NIunIxy7j7n14EMY9hPRjXxE3vPHaNf+&#10;ASb1lGvXPWrw5HUXjUpG4RAe9INw/GF8eyc4luelefgxes0fcN39AL3X+/RTvQPPfgvt90NttA0+&#10;4LnxJEAn3qib5n3ewJdywXPb0GgTXnguf/Ql+TLN8t8ay1TZjf+vL/UYxbAVr31WM/1l7Pd5ffJf&#10;ovV+dps8//fPb8Nn2bN6L8/+7Z+7rzTbv/2d0mz/4d/9zbPP92X/z596TlW3eNZ75lnG/x/Rd/+p&#10;1/v/4edqm6l9SG0rF44T9eV+6DBr9NP49gdKcHI6uRKlePAzf+wflZoBjkm4ckXvuJQxLy1mnlpw&#10;s4/f90rRjX652qCT7AqYABw6MRPfrQQyJGKuwb3oUS9QeeYTzNvxxx94BwbzFA/Fj/FQ/BD/oftS&#10;UqN0VXigFtJzU9YhjY1ku3VMy1DfHZlmbTQ1iC8jPHu0j/z0njEZ6GVez/sZG6WHfvIe3gTk2/C4&#10;Hq7pxVfL5PRxtFamDrJjw3YxMzIRVwuyXGyp/8OS7ahZOjq5co09gHeXB/7i1Knt0ZeZwhi2ouPe&#10;uhOOzVyQWq+jjaPssbAT0807RX/5anlj0WJZ/fKrYvDaatm8cr1sX4Nueg1zuNUbZJveRtm1cZOY&#10;byZLYbe5uFqRQcJwsbLRxh5u93C9cOaa4kS93AqNxxYna9nsyC3zCiNrdOJmu2TjDuWDt0FW662S&#10;FW8slxVLXpHVMPTNK5nD6RuJ447dss/UQtzNrcSdW5edJmKw1kAb61eskRWLX5PlLy6WN19cImu+&#10;u0zWL3pFVn3je6LP7cbvLBXDl16VXa+uFis9Q7HdsFUsffzELCVdrNDpmfePiMPQbdnxj5+I2Sc/&#10;E/1//c2f5dYv/Nu/yeJ/+VdZDONe+tlnf/ax/1Gm/Rqv9Zc+x4t/+D+yDLa9+NNP/+TfbPz5z8WQ&#10;Yfn+E3F++Eg8B4bklA5/0XJ80AqLJQ3+f7GklPrywrhUCcOuq5E0uHZSabGcL7smaeX03VWSVVWF&#10;Z10Nv4dxX62hFlNdKddh3ZUw3caWm9LUivctjLmlFf0sHElpjodH6e0dZ+2pxhjZi6xTRyZYk7Jm&#10;HZ8aR3t8W9NXTaO9nZjFL4Kfq8cMs3YcnRzVdFdT/E5psQbg5f1D6K64HYJlKk+TwRH613t7NK/u&#10;mvp6KSguxqfzHHM2f60H8IiPjwSHhvKzRElNv6CNiJh48qZiF0Y087kocqXg14Gh4WS0hGqc28tP&#10;eXZSqz+usiZDtccq78+kC+jeU+nLg3OrrPPwZDS0qcyRM9Il6VIWvWE56AlyqWfBRhl5pfihV1dp&#10;oxTOXV6LNr0RdsF2ugkLaeuC4et0aK100tjWTj4U/dFo1tph2QO3p6hvT0kp/W2n6Ce02UNutecx&#10;9D2H0BDZs3azRUdlh4bGHo9HF+bLXuLsTk+lD/PuYHoQY9E7nM9mbkouYwoMNzEDdon+ixGZkI4u&#10;V/mdXsaLKZcaBzrfC1e0x6vfhcUon9MUdFnM88+lM8/N4PEZ3IdbJ1xgbcs6Oh4ezq16nTDtOekt&#10;TM7mORQXx4ck7gJsKo11TCpzUbw8ONfGonOIS8dj+zyMXW1DRjDMJABecjKKeX3EGXzx0EXADKJS&#10;kumJqWZu1Q1v6aSvhhrKDfa1jjY4AdmP/dRARtAwwrKVLltlPz7+hx/JzON3pWdyhow1OC4sW/mL&#10;HEUDcyoWDXZSGmt/5aeChh1WH8Q65kziRYlKw+MvM0cSWW8l516FX6HDqKLvv7EDBjGFzyya4Ld+&#10;hofqz2X+/i9gTP8snV0fSV39Yykpf0je3EPJv/62XLr+A3j2exJ36THrrYdoiN6X5PwnEpN1R04n&#10;9pLtcgMmV4anSwm6Fjj22ULeV6YcPRsnnmfQzAaTDc9cPwSNUhQ6mMjEXHq5s/BbTEWzfE6O+pGZ&#10;7nEGfTOe86fY96KzJC4WT49o6hVR6vNBE0+NNSGFTIWrLfh840uR2SpRcTX0TVbTv4AuIrEbz2zO&#10;Abyf6HM9fJ496KA70dw0oOXLQ6MVT85jFn3j9bDXUdZ3d2CGc3DX2xKeNCaRqWMSfeE2/g/j3Pbx&#10;81uwyGbWM+hZveOZY++TN/Xwat2ER+sejiH/BHTiVyXrcpNcLyMzrpZrbA357fk96MbRISfX8p6q&#10;OAbz0Z3E0efsL1vNPVlbHxOvwPP0Bd+CD6ExHUZLOnKfc8MDdJlkQ+IZMjpzHx3IFMcN3tzUMAen&#10;Fpj2vffwJnlED5Sul7UY/ZoZ9BBTt1bHkm5kVIanZ/AmwZ/gyQfymD6fd374sbz19CN58P5TufP4&#10;fXoAdKzL4uWwH9wGLXYw/RAXr16Dmc/Lj3/1W/n45/8T7f88tZYBuVKGJ0guNfLseo0xZ+RSa86f&#10;IN9iBn+YOT6DWXT9Y2zHfvoW+tGF4dFy/ibnjnpJL+ynT/OeVLY/pGY4jWZtBE93PDOudPD5N3B8&#10;4B+a0oBOrAUG2gNfv03G6Cj6yAp62xNgUdHosC5QB7jGZ9xEfYK6Arw8PB4vjuhG+g4q5cjJa2R8&#10;XBEXrwzZcyRN9vumyAG/C2K1xx/toh2+nJvlleXr4LprZM06fdbMZuKGt66NtYXsNjUWcysruKW7&#10;ePhyTkR36+blx/rpINzDgb54S5jRTp5nK/psmPaKN2TR4pfFwEifdXKIXLxEDkRtvfSPTeAD8VTe&#10;/eGP8C5/zPE7Sp0eTWvnGLrlUTTBHTDtSta5+eIfksuauYxaE9+HVaLhoqYQUSunE9iP03SwiCG2&#10;D/tlNkw7o4dt2gPrh/9f6tX87LPzBtjn2+mdrifPqYTrQCL+Zgfluy/vlEWLtrO2dRUz4+P0IQeh&#10;3fIh0+wEemL4azo6afx7cgrb0Yjd4P2gSyhqkgbdlPTMwBLvPmG8L73zj6Vt4h4sm76lLvLCqecW&#10;cV7PLaugpkEGKbXO6pZuamH085XQR19UJxm59FNk0iuRiid/IjUqPHgiYvLQxeWh9S2RwqJGvPA7&#10;pZk5ZkvrEHkLzPXG0VrPPILjPkSX/JBr4EOukeiq4dGqZ2fB82oOv5056jvzMjpHb4Zi2JOzeHbP&#10;0Mui+lmYL3K/d4JMC1i24tyKY6vcy1n2c5X12DUyQU22hT6uAryjVHZwDLpstHoMxXMUzw6MoGc9&#10;QnlKRGu9TFpmY3QM/uS51PLwBGrmetbaLu0d5ER09+Lb3yX19U18xvRo9XAtm5qh7+E9MlnJV+U8&#10;PTIDY+f6PcTx2j9GTZK6tg5+vVDnpl7Zr2rbrWRO3KJXqUeGh2HRw91/HCPcHxnpWhijnfQ2dcn4&#10;bR1eIb3amJjSwa27YdAdMjbRIRNTXWire2R2tl/uTsOrZ0bk3tywPJgflQfw6wf3RuT+/WFtPHiI&#10;LvvxJEx7lEFG6MyQjI4PSGU1c+6QII4NNwljvqD8Q6qadRrTVixbcWzFsNv6JrWhWLbKfVSZj52D&#10;qqcbZtA1QuZpO70EhRrH9guOkVNn8K49d1mrb+QUN0pBJdmodV1S2YJPiY6/6cfr+w7ZAe/+mG34&#10;I/zP3yevJ4Eaz3lqLelylF4zm70usNadeC6TeWhtCTeFEzs7aDrjTbDXtYboULYbwqrxR3C21vyd&#10;9x92oTfDBa8gJ3i2HZzbhEHWjttevIsCeF+haHROUu8/SY0ftoMOwMvfj3M8GfeHD/Ec+7XHKvZt&#10;agM75LXXbzLS+kAVs3bZ78rz79eYtaklPtQwazMrNNA2yk8EPTXvUd3fabJLY9/mNhb0kthqPNva&#10;Hl00LHK3Od4hu2HwZjs1rbZ671YOMG5bvElsjTW/kR3maGAs0F/i3bEw4Knw4W1meGabbIDLrpWN&#10;xivFwBRdjrHSK6Od2amHxxlsy92O2t4hanue+IPjtexLL4bPYa5D7sylYMTOVmRAktUI31XZjBs3&#10;k5G4A79G810aW1dacVNrzpG2eG/stWW70It62BkdtjP5dPtgUe48nys+4uimzamhbcXnwwDvD8Pl&#10;Gr82NOb5YNtr4e7L16HJXvuKrN28mpoE/iTu9hrL9j7pzb5yQtNk7znoSk7CHp5f5XgexO8bduu0&#10;BS023so73pSNu1fDx9fxnIppk4Vnu1UsXNhOLqbowA1ltRH67A2vySpDtscufV6HXlwbpcXeqX2v&#10;fv6qHhqhlYvljXXLqUts5HMwhjGhU3JjP3G0oR/Xktwltv926iMb14vRKrxcVr4p22GHimdvNlzP&#10;tZ/3gDeM6gM+6O2JXoBM9stXmFtdk0R0WIm5Jaw9qL83dGg8W3Ht7HLmAvzuXE6xXCyGnRZV4jlc&#10;JMkFqneavmXWxc3Dk1KGviulsBSPh3PouMkXP+whZm77ZDf703b2GwOz3bIanr5qm5HoUwMxQSOu&#10;evMCY5O4fqB3gbOeYR57IoL5FPPko0FoKKgpxabwOzSjkejewmHvZ2LjmL/GwFtjqK/GSkwqDBe9&#10;i79/oHh5HSO76zBZFNSL7PbgD45vhbc/Gukz1ETJQ4WBRsNfI7kNDI+hBuHHHJ16j5U6Lqk/oCn3&#10;g8X7n8YzOvAMcy2uq4d9tHHEl9ygIJUjGSoeXv7owL3QG1Nr4nrrwfw/JERpAvCpD42WIHhroNLu&#10;+oWIhzesGgZ7gv6+44ER9Mvg/cPPlLeI8hNTXiNH/dDtnAj93IMkWgLRSJ84FYZOFl/8cLh0DP6o&#10;MO2ki0Xa+egidVc10q/gCZNTAn9G+xF9nrmeYv2sJVgLhJ9jDcD8PjRO9XomaX7ZyVkqu6lS60Wq&#10;utml6bLPU0NQ/iOKXZ9hTaA4tmLY6vsIhvobxbJzS2upcxcx70FnzPYLjkvGhy2RdYLSgCegCUeb&#10;reYh8GwbGMdOEzPyManD7OQ8shud3ja8TNkX31i+XF5d+oq8+frrsmMTdRbjnbLH3oHcD3d807zh&#10;2b6az4jXYXRAHgESEBBGnSJIy8g8xDY7evw0171Y1jJp9IBlaP1Fqi8/p6oFhj2E3nFKqjun4Ndk&#10;rFf2SGYJbIj5bUHDbXoN5uR6y6zk1o1KeimculyHz8gY/iKjklnNnIX5TnxxmyTBtC+Ud0l2Ta9c&#10;rsAHkHlCfEYxa6RC1k94xwXDs/0i6H9Cl30M7x2fKOZ9p+ih8aV+501m6GnmTMrb/Sr9avn8rdKQ&#10;0w+GDrwWnXRt2zg5wgueIco3pLlnCo48ycDvSnebQa+QGj230WTPaCy7dQCf7OG30Qw9ZXzMtesj&#10;OPaH9B2/q3HszKsjZDT0ormgv+7aELWpEbSebAvdPWmf/AF+pB/gR4qeaEQN5kvD71F/fUxe+9s8&#10;7yM8Sx7Cw+Z4D6rnaA5dwDw60jvSij6lFO+EVM4RQdTHbdBBKs9txUj/Ug+P/2xmqd6Xen9KS/xV&#10;v75Mc61+9uzXV/Vhef7vn98efy17fv55fo+O8neffqrNhb54v0rz/fzj/tT3SrP+7Nez2+95Lfmf&#10;eo7/6j9X+4bajmq7R0dHa5tzD3W6UPjWmRT8DCoaJPdGlxTe6sObn37AVvg1HDuvSUfuBOcpNajJ&#10;5dfxfYUO/9I+uV6ChvrGHDpKOMqjX6IP+6l0j33AOeK+FNYO4fdUio6oil6dm/hvo9NoZ31B38XA&#10;wAPp770rvd0zMtYzLmPMdcdg2WqMDk7BrRnDzGNH0a2M02M6ju5s9pGMDU9LFVqemPAEObjnsNjD&#10;s/daucgRF09xdmDeBM+2ZTjSn7TvAFnk3sfwXvBFG+HGHMwalk2mydZdYoIXl60VtXZYtpOZLb7Y&#10;22Xja6tg2UtkBUxY7+XlsnYpvnPLVon+a3piuGKNbFlFzsd6dNkGW8WOfig35SsCN9/v4CTujs54&#10;jTjIHmu0CtTJrbU6KX2NaB5M3BzFfK8aTqyhHdDdWWlz2M34lhjhtWZtzHxwx0561Ohr5u8OwMQ9&#10;7ezlkGLkO/HzMzCStSvRjDP0XntTXv/eMo1lr3rpFVm3eLls+C5Zct/8nqz6+ndl5ddekrXfXixb&#10;X1kpFopl65OrbcR1bLuZHIABetsdkpNuARLhGyGJofRWxWRJPDwpKCFTrP8ve2celdWZ7em9unut&#10;/q+ruqruvZ26SUxM4jyCAyCzA8qkooAiIIOIgMggoyIgIDMIIvM8TzLPMwIyOY9RozFWJVVJ3SRV&#10;fbum3Mq91c97LG67UqmqpFZXd//RrvV6PvgGvu9857xnv8/+7d++WCR6mRdlJWvv5aOX5bWbt+V7&#10;HzyX737yydfy4u9xTis/kFcY35RB/7nHLSLv9efu/0v3vcr7eIM55hXe1196rLp/3eefiwGfbefT&#10;J7IX9uN6+bIE9OPtCjeMKrwoZ2DZMYxYeHZCYR41U/nUVOXDXMj/lNKPqbwM3SoenyXFeE4X4nlL&#10;r8nSUvI0NdLUiGZbccd2WFRbkzYaWxu1bXM7HLcDX+muVm0Nq/FrGHY/vFsx7yE0WKOTo2jRJuTK&#10;/DS+3LP0p5yXmTl8bhmz3J5D1zWLrkv1nhwapa6hh3ggA/aHfsia9dgWNIWmW+ldfeAAutRgSUjC&#10;YyU7G1+SFLyPX4zYxGSJTkjU+HTo6TPoGyM0tq00265Hjmq6baXX9jkRpHmRKO59lFprpee2PuBI&#10;bec+PBnon87az+0EjwuFIZ+KgAOcIv5F230W/g3nPpOYQF1IEtrBNLwociSvuAjPlSqNaVfBtYuq&#10;qyW/ohJei+c2tQV1rfj+kneogw0oBud4+Aj9iND2EAeb7iRuN9ulcWwdfc7nzabUJprLZuOd3Idf&#10;ONoM5yMnqBOh7ze8OpwYPZjYXf3s5U8MzFax6mAYtepvEp2YRdxKbWVStsa9FfNWdWDhakRzbjDU&#10;NowRyuudPJ3A2vsFC1evq3i2P7FtAOw6+JRi3nBYtgHhxKzhimPDvYlhQ2J5HfQ0EQkp3EbjfYYY&#10;+DSxPnkF9xP4ZAehJ0eX7ReJbgNttj/7MSX/ohQ3wkCr8e67QA/ctGR89XLQeVbCixqoj0fvhyZ3&#10;gmN37v4DmYeVqP6PnbDswno0sGgNj7LmcUfPcSyCzw1Pt3XyE3s3vDx80a7DsoOoh4xIQs+Qdl6i&#10;M9XAx6aoDI5ey+sP413xWJ5+9Ev56We/l6cffol/6uf46fxIyiuvSXHJVSmtuIdfziP6sj2CZz2R&#10;1LxHEpv9WKIy3oVjvxiR6dfRXMAgz/RwLWhjP8Da4qro9VVFLW26HCR22+/jL/tYV7gEcvzEpuN7&#10;z7ouIY/8QBZ+qnHoaoKZxwPwS/DCs9lXfHz4fkNYf8G6AwPxIfSKQFOHbtLRj2NYeeU04sE7yrE2&#10;BnPCmyicnIhvIcdyDV7zcP5TeFRG95KT6CBmrkazex5PUPyDjcL4ex3Ek53kKQaI4a/ACq8RJ8/w&#10;nQyKT0Q3a0J8t5MV1+5C49SKpqYLDXUHPSGzqa0+onk3mGx1wkuS3pR5rdQczMOUnsgwo7PnvtQ2&#10;zEpWDl7HMehB49Ayp7agqaXPZvoljsFKfGhUPz78LByUdzo5lzjmHTTa+cWX8BGekPmbT+XWg/fx&#10;yL0n/XzXbf0D5DaoCSF3NnRlCl/sezJ35w69KtDNlFZo59C5jBx0zWX0nWAO6u6Go02i48ZD+z59&#10;Je/RX+3mHc2foRful5FfSm03HpTUQhxnDXwmKVMulNbQS+6mPPrJZ9IzPiOVrUNSUEssUIKfeUEr&#10;Pe8VB4VtX+zHcwaPmqo7eF5cJv/Vx3nWiT4ZDnuuGy17M8c8XmVxdfjg4Gs29ESah59I8aVrrAvo&#10;W3gBD5HEBvxxyD1ElZP/qdP2bVrukKRcwJvkdDV6xGD6clrKq4ut4Dz0wHZJ4TulT3tUC+cpfRFj&#10;2tHK42kSTu4koJycADzbPV32uCaJPdz2kE8avawDxWiHMxxmP/xoP74bDmK3/wDaM0/qmJnjDjvj&#10;e0qfOFiV5R7yaAedmYc8tX2yl7W4K2txtd1Bvtx0lzVsaTv1XpvxJFvBOsQMb/ZYvGD4rsgt3SVX&#10;8Pj5h3L/6XOZuYXv9NU79O17CH+9S43rnORW9KLDoidewHl6QiWTP8hkex7taq7Gsn3CajnW6KGp&#10;8gFp9FHOHGXNM0gNRD99GrvprdrJ/NXJ/ErdbvYAXLoJFgC/3x0iOhud5I3FO/ABJ6e+3kEOOrDu&#10;9sGPK7wML/cS9AilkpCIxiCHmC6vC5989NRV/ayr26SwAe/rQbSwk7eld/aeDN94LGN3nsjANfqD&#10;zk1L6/AAXnINkpoPm2HuOJuRhc9nHut4/DNzqI1IukiOEB1gVAZzbgrnXgK1QWiuvGPE3SuWGvVY&#10;CT5J/4izFyQDr9L8gnopLWvBn6tb2lhjdsBGWzuodxoYJ8c7xZgkl0NcOD6psezLM3g5cw2cvq60&#10;1nPMe/+LY7ePTMCyJzSurbFsOPfgtPLTuUNNAj1OHz+jj+VjTZ/d0EUddFm1xGdeYH+mS3LORZhC&#10;Ib4g1Cvn5rGGLeA8KqfeqFYq6hq0+qT27l6uyzfk3cdP5F3yQPcePJS7nEd37jIPz+NzMjjC90t8&#10;y/vtJpYavDJDzcQ1PIPmtFzS5blZufXwXZmcR0fOflTxQP2lemnQhqq9qmSeqJSmS3X0Tm5Cy3GJ&#10;PhMt9Jho5bXbZWQEXj3Whc6jWyYmlN91j0xO9eAVgl/IdC8Muhue3a6NialO/EN60F/3axz76hU8&#10;sWeG5PocLHuO2/Pw7Tn8Reb6eO+DcuPmmMzBtxXLHh3vhpP3S01tBQyb3l87d4qH5xG5UFzPNVv1&#10;selGl03dpPqu+ui50zuhcWvVo6eZmL5rZJY82zS/v6zx7vIG+jBkFVOTE6Px7CPHT0vIH1h2UlYF&#10;17lK8nf0QCtvlfJWPAd7+K6vPiJP+6nce/8ztOyP0WWHiaNXmBz0DofFedF3Yg99lBV3RYcKRzbd&#10;hb/gdhN6+enhsbER34JV6LJ1NfZrbYcHoNMefKz3ov20xjeBfvAWhpy7G8UA5rybmMYdhu3urbSA&#10;+2DWu9Fg4w/lovrZ2VKvg28gzNnMAj+QXRb4fcDnuG2AJlyX898AZq04tS3vyZbnmvK+NsGRXgz0&#10;w3ob4dObmLfoZcftdRvws+B+k61Kl71D49nGKo/G/Yplb9qC/teUXvZ8Jgtr5UGCP/YCy0abvcUc&#10;Xskw3IamZzu+zzuU9/PC2MhtWLjFatHfie/zjrWib0ENq+0W5i4b/JBdyJehzTyKV85RN/owu8C2&#10;HahhUX0Vt8uW7ehoDXXh2CvQSqOlXovf4vpVGs/W2Uzfe118TdbAkdfiy62HR7j5ZvSi9Ea0xqfX&#10;Fi9vW/Tjlni6mK1BI/42HJt1y9IfwJRflbVb4MCGy2UN29X6S2HJ6MYNV8tm8w1ijN+H5f6deFfC&#10;3LxdqJHzoV+oNxpnF7jnIW3sPWiPN4oZHtlvyTs6rzEWwbNZq+kt0Ybq6bjJTEfMeC9W8PVtu/FJ&#10;V/uLz2RsYYxmfxtzN9+fjQVx5TZZwWd8bflr8v3Xvy/feeW/yN+/zvtc8SafdbUYGHJsGG0ScxN6&#10;LqlhiLZ/4wbZuGqlrF38FrW1r7FGXCRrFr0pa1cvxdMSlq6/lu+D/hLkBnzQ9YfE4WN3Cs/fgBCx&#10;9Tgme4l1AtBkppbXS24Ta+m6S+izGySzog7fAq55udQ/x6OxyGAeqmyWmr5xucQ6uLpnBG1srZwk&#10;P30kDH0vOTfPkFD68KFbdT2k6bDXmxnKWhNqgXehrTrkoD0m8Cz633jqE2PPUQvHuUec5er7gmUf&#10;9gnRNBn+SmfM9d4fbqpqUwKo8wyMhE1HRcBdIyUggDoKxb5hxwcP4Ldk5yx77Q7BmBXHJnY9EUZP&#10;xWhirTMa0/YLRvccFIbG9gT5Ek9y4/RpxJNEcWw3nwD6+OFvD8e2sT9EjgmvGBvqGBxd0dD44hGC&#10;p4wraxAPmPRBtDn7ncXLy5/3AGNHS+1zLBB/Z3oWep/kXKYWlffj6gmz96OXOO/RxZ3XdvbShvLQ&#10;Vl4jylvbTfmMePM4H3ThvOfD7uSoDuGNcoSc5QnWBZHoTWIytRESlQrLVYyf2t6zmewHWD/rg2B0&#10;LS/GCzattNgB8OwT8HvVxzGS71Vpq9PRWCsPbNX7Uem0oxL5Ps9lwL/RuYTzt6ISNB33Cdi2Yt3K&#10;V7u4toU6pip6IGbCslXdJJpvvhPfMPZpOFtyBV7w7MNH8R8/gN8Z9eCb9LbAPakpWK8rq1aukrfJ&#10;ryiW/QYce8WSJfT/2IQvDp5H1KwrX9Rd6P12mFnIDnNu49NqC0exs3OhZ7a97NjFmo7v1MnNG928&#10;yuGGkuugXyff2zH2zZnz1CrX9KA/GMf/FU1GKUw3D8+QvG5JL6FeLLURHQu1kHEVHN+VEp7eKOeK&#10;4UlNU1LUCa9Fv5zVdEWSa8YlsYKe8lXUJdSNwZX6JSGvWfOnTbpQKzHJRcTnWazDYNRn8G6MyiZ+&#10;SEJjFc7nDqbvLHr8I2dY25wjT5NKrh8dTrrqP9kvJTDsgoYBPGr7pbRlhB6NlxnjUgG/rugYlfKO&#10;ESlrH/7DoKd8+xC+tnBvlTvthkkP3EaP/Zi4+in95h5Rk3oPT4FreKpPsVYcRreBXiBjgJ5Ag+Sd&#10;+iQ+p0cSC3skm8/U2nWHOqkH0jtIX5Hhx+jYHuPv9Yic9bvoSNBpw7Qbe2bRKMGw+2aJf/l71Bu1&#10;jDFGr0oznKuJa2bdwCQ+RMR1GejTYhPQoDpqvE55bit+93UeHv83+abSQCsOq3Sz30Sv/XWa65dZ&#10;87fRTS987pefr24v/H5h+5fuX3jcN9l+1c9EaRi/yfPUY77K3F/m2uq2+uz/n2n//hvvz4X9ro4p&#10;tW/V97x2HblkM3NiiGNy7EyCROaWSxosO7WONU51t2TV9pJzow9ZC/WCHVfxTniPeorn8I5fyJ0n&#10;v5fp+7+WS6xL08uo4U6uFY/QbHot42EbCh/JR6vSNouP3z3O7wdoSu/im3uDOvVZ1uEjxLroOvpG&#10;qcEYk6b+UWlg1PXSh7J7UKo6+9Eazsjg7A3pHJmUnJJqrpWnZI8ducltaDK324r1LjvZamaLlzXr&#10;SiNLMTaxFvNte6kRc9CGIfdtNLCgl8Q20d2ENx5j0wa8PNbTX2Klgax6m7qc1+g/8spyefMHS+S1&#10;774lr37nTXn1u+Tyv/82DJn6vDfpr7JEB300Ofl18GdDav7MdhLfo++wtcOr3E5UbmDHLkvqB3eI&#10;NX6bXtb4jFrayiFqgg6x5nW0spJ9lmjBibnNTQ3wOCEGNaIHyhYd3rsOPJ7aOjQJHgetxfOAlRze&#10;u1UcdhrRa5LaQzRjuitWo+F+XRb9Hbz9HxfJ+iXw9VXrRHf5ann9H34or3z/7/H8xHNOxVjUrawl&#10;V7vRxFS2WNJr3MGB+iR85sihq3jBmxz38UBigwD8v8iFu7pw7XeABToeFjfiB/eD5Gsd3cQNPnjE&#10;wU2CYYQh1WjkWrrl7NR1OXX/mZx8+pHs+fQXYvnJZ/Lqv/xOY8hvfPE7Wfbr38pK6jL+4V//9Rtx&#10;ZcWW3/nymz9WPf6bjB/Atb/3V+rJl/7qV2LwTz+TXR+8Lwfu3RHX61cleAA209lOX1J0aIwMGHcm&#10;fDEjB1/avDwpKiqS8pJSqSiDG1UoX+wSKa4oxqOjEOadz8iTgtJ8fi7QfldSWYxWuQzvjnI8RSrR&#10;eNfgH1onintf6mjWeLeqOVbM+vIk/gAMdVtx7bmrV7Wt+nl4FJ+yDPpnUBe7z94enkIt665deMi6&#10;SvipSMm6cEHKYaClVbWiem3lFZfBLgrRTebA0TJEce0F3fWpGPrvxZwVtT0dC4uOP4dnQ5LGvIPQ&#10;mPjCHnc7O+PFR02gE7Webi7iwNrP1Z/6wpAgYvdQjcn6RYQRg4Vo4zi/C4TPhsequrVzaPXS6c1J&#10;by34+plUtLSJMLtzyus8HZZWRH26qksvJJ6Oovce/dbsXtQgqtp9a877HZYwpG14AprbaMPIzIq1&#10;qi0eAGiMXNF20FvFl3hdjaPH8dgmDj6oYlniV3WfDzFxMPHnGeLOBOJONWKIMyOiz8H7M/Aqx1+Q&#10;Gr+Y+BR6navPzvuj3i8yWm3x9oxHvxGHrxLaipPEpsFoNJR2WzFvxdCVhjvgFP4kKu5Vmhf0MKH8&#10;rTBeLwR9THAMHiXoso/Csg/7wyzRZiuWHRCF757ah2En4VWpcl7VBOScJ6aOYD3nhx4kDLaXKqm5&#10;OcS+sI7eHhgjeb7bd2Tu3Uda/8fBmXk0k92SlF+Mr0iyBETD3mHo0fDM0Fg0H9HZMGxVv4imGZ14&#10;ZGoK/DlTkgqzmLvz0FtQX4AecJR8yf3nP5EPP/+t/Ojjf6H34MfS3XdP6ptmYE5zxFS34C3vccw+&#10;p4fbE7x179O75Trx7nvU7/xUoi88wccKXXbKDXypRolvhyXp4rikFU7ByobIBY1JfF6t+CYkiCs6&#10;oAP+eIfjvxKZnC2x5wuI+y+QZ01ADxeIds4dtuiJBsiV4/sYa5HT4kcuzs39pNg7HmPedaUumNrt&#10;Pc5ofVSftVS+z3JJzaJvZG4fdUODMOMuPAHwcgiqQjt0CYbShv6uGo1LBv6DUWJicQbNl9LoT5KP&#10;GGJ9Msj+mmBdMUd97gz7cVR8owb4LGMSmjgs/tGdMNk2NBp91CL0oCHPgim4wR/2oMnzoXdbI7X+&#10;j+TOw1/K42e/k9nrn+EJjO9exRXeVx/HUh3vsYU8L3F3+bTmyVfdcpu1Zh6esFFig87bkpjd1NKD&#10;Y9yB9ViQJKUV4fNCbnf6Jr4Bc9KF52/XMH1YR2B/QwOaVr99EAbZzXqjtp5zLA+mSK6C7z82OVPO&#10;55VIWS3zSs8wGhJY36DST/bBpOhNUY23Y0W9xGflizNrPXfOkQj0Qqo2Ore2VdrH8HG4eo/alAY8&#10;xGCHY9RPDtzAB3oS7oe/RRr1omhWsnJnmONuaPv46PFK8Q2uQe/VxPnfwGvmaiMOdlrVeZuY/T7a&#10;tHk0atRtFqAxzqaPZmoDx2sVPasa5Ox5+mMUjrC+G2feaOXcTpFFS/bKf/hPOniDmHI9RyfmAisN&#10;qeX7auFvtJIjaifvQO/KiBbmo0b6aFXLIf8y1vuFctDnAv7xbL3i8Nel56hbKLr/KK6D0XIi8LQE&#10;nYzCLwJPnpPkl455i4OLM54F+2Q7PHuXvYPsdUPH5OPHOhPN0FH6RzpSY+1oh2ZI1Vlbi9k2fTxl&#10;TCQ6OohzpYcahmvy5Pkz+ex//EJ++cVv5Be//ZV8/ptfyq33nqDZxWO6DQ8f6h8Ss/HBib6IDjiV&#10;dXUSnqIx6BrTWLcWoDlqoE8JLDuxS06n9nFuoG/KGWUtNYyeuJe1Fd46KawnM7u1ERxeAmMLoO+0&#10;A307bWSjHn1HHdDehZZIRuKgZKeNSeHFK1JedFUqy69KFXmp6trr1BZdp17mJnrxOebfIckuRwtf&#10;hldNFX2dOkY1bfb0ex/J1MMfybs/eS4DMxN4b1XxHdF3OYG5j/p0VXcSGZeB38x51mD0wo1Cgx1G&#10;jjUwjVruZOKMF8P7WLr4+FLTHZEjcbGFci6hWBLVOFcs6emsSfMaqd+rR7NdxbWL9XMuHlZF+GvD&#10;eWqbWsnp9LJGHNN02aoP4vDMnHSMT3GMTkobDFuNdth3J7mZ7olp6gM5dmeoaYBlT98hf/PgPZm+&#10;/UDz0G4dYB3b0kk9eLNUNrfRS5Xc8e3bWk5o+sZNuXLtusygAZkl9zM1f5UeGZNynfn2gw8/kg9/&#10;+rE85Lu8duMWLJjr8ey8jI/hk9VG/2M0AdVt+DRxLVNeI7lcdxs60E9fvSbPf/ax/Obf/k1uvYu/&#10;JvnrWq755dVlMOwqTY/d3ddGHRb1XUNd0tfTJH1d9fQFqKc3daMM9TWh6bgk4yOt9G9slYnxNpma&#10;aJdpmPXsTLfMzXbL9JUO+jtegnU3U5vZKnNzXTIPz54Z75XZy30yNwW3vtIvc9Mw7ivdcmWyE+/s&#10;dpmc7JDpmV64eBdcfAC/tEYZHu6W5mb4GeeEmZmJ2BNHpuTwnRRTQ1/boemtFatuH5iCZ09qPiNK&#10;g618sjuH8CUfuKKx7EuwbeVFklNSTxyQpvHsE2ghT8VmwwiKuK6VoH/kGLhAfFJFrRY6uoY+chAz&#10;D7SeO7ce/wxf9IfUVgRqY48rHkgHHcTcxhKvYzxC0MwaMDbD8nS2bMJDeoNsJsbeYk6svt1I85m2&#10;2rsTXm3F/GyFdhqWuUtppfEcNITDwqgVsz56nH7anm4at9aHTW+3Qhtja8VjDOjDSG/Azbyu0Rbi&#10;DeWvgSfH3t3cbw2Pw9+Enx2IiZzdXPE4OMR1izlhO3x9m/LLxrMDHfZa3XVazmvpymWyfDX1nvgZ&#10;qcfs4PnmvKa+MQx5k66s26h48VrWLawRzPHZhs9vMdXnfcBRDenzY6ZHPZrqa4k+eutGtM881ngN&#10;tT06sNotMOmtsGm8Dp3NtWHttFVsnS3kgJcd9QeexCfK0x1W6H4Q3bOrOLo5cf1jzQTfNdzGWsMI&#10;NgbLVT0Y316LZ8kGtN6bdWTdJjy3dVgrrXyHHgGva2PpanU/dayG6LbNWM/ApA23MbbjOb0dzbg5&#10;3hvGys9Dcet3ZNkGNNpr8XNc9UN5Z/0baL9XauxZ6cV1eA0j1kEu3s7k8vDxjwwi/qF+MAh/PF/6&#10;C7o744FiJesNdGHhsGv9t9ku1XxFVhss0/xLlvL6a7fQ89JCjzma75ph62ijDWsHvrP91prGe+ce&#10;1kW7d4nRLj6vCdx+00pZpgOz34D/if56em7qyHo+94rVS1grrta8GswM9GSrgb6YwLM3r1gpK+CG&#10;i7//d/L6d/4rmlg+C/tB9cDcbKonNg629DvgfQcGiC08V99qjyzRp57HBK4IVw0k5ozLJ04pZY6o&#10;akSDrXwc8Mfm54yKZhg3c28nPnMT16R/Hp0CtVhV3QNcg2uI2XLxDM1C6808mgKnjovheheI37aH&#10;2B85TC/JY+J/JoL7iWmI8cOJA04yR5+Iiuf6dZa4nLxmGJqKiHiY5SmOBa6DaIBPwEyVNvsELNs/&#10;LBR+ii9HMLEp/hrHfVkregWS64U1o3s+6OQph2DGyr/D4wi6bTxGDrh44k2Gf/1+tP4u5H29YdPH&#10;/ODX1H3CRT2O83xY9qEjvuSID2salY1bzDl2tnJOUU9th6+ZvTPXLBd01DyP13aBa/viDaI49lFi&#10;eTcVy7v7avzadp8reR5H2YvG2Okw3NrNl/w2PSEZLtx25XGKYzvzGod5LU+e74XXiAev7cxawZ71&#10;rr0LHvi+8Hv0wCdPp7IPzuHnfwYOz/ohgH0RRl1lbKo2QlU8zzogmNg/iH35QltNveZpNf6gu2ZN&#10;EJmQrnlfq16OyTnkduHVp+HZypPkWPAp9q/i32hh2MalX5TKS914Kw9LRXMXmhA0yonpaAGTuP7j&#10;Vxih9OAvtNmKLx/1D4I3ezJnWJP3MoXd6MjKlZyrS5bKW4sXy9us/1cuJ5+jq6vVEezaaqJ5jBjr&#10;6cv6VetkxTsrZeVSeoDBMYwMyM+hBzTQJydnhEertQP7EZbtF4TO4wS+jodlB2zDye+UhCTmSkZZ&#10;Oxpi6vZrYdHFrDMKOqhVHpGixlk49yR+Id0SmYaHCLF3eiU1/iqeaJmRjNphSa0coPfjtGQ2TUtK&#10;zRieI+i168bJ11CPd57ahMRC9lGB1rcjJYv+5YX0pK/oYd3cwXq0gBx9DP5xkczPeMDHFqCHgJNX&#10;43FS1sntbo1lq5glvbgF/5NeqeIaUtGhGPbYHxg2tXBtw3jo4pvIKEGzWdJCTr6xX8pa6EvUjrc2&#10;XKql/11i6EdS1XSXntRXWSdfJk6/ovnlxaS8YNkxGT3EZI349xTDurLkaGQu+eh59Cpc02HZg6Po&#10;Vy4/laEJ8v/4FHSN3OVaeIvXn8P7BI49MCctw1fpb3xdWsfx04RnN4/OvWDZ/RPkrcakuhf9uDbG&#10;paxjQBLRCURzXLh4HIF6iljb2Py7h8f/S57b6r0s6GZfZsjam+a/Bf748nbhPrVVvP7l+77J7Zef&#10;r5jmV5/z8vtQt796/7f5+ava6gU2/wUM7Newrz/3Wi/7Zfwp7q9yAn/uNf7W9y3onv/Wf+dv+fov&#10;51cs4a6r1qyFJRyhLjiZvBk17pyDLSO3ZODKM3Qp/12u3kbr/ehL6pW/4Lx8Kudye8QtOIveFJGy&#10;2yOaOa2O67TqZ38N39f70jVIDXz/LXxyb6EtuS/j4/gSDU+SByPvDL9uVmOAWsWhy9IKt24dnSJf&#10;hY9R7zA6IOpEWHcnsdb2OBYIq9sLA8YPW89MDNBn6m/ezthGzQM1fzrM7+uNqfcy0sYaXTw+NhDr&#10;wrn1DXeJji7xxLKNsnjRKnnzlaWy+IfUhr2xVnSW4D23FI+4tzfLykXrZdmrxDGL8KpeSr+Y1eg3&#10;1hjQb5KatGU6eGkT6+jSP9iMGjTbffgUH0AHy7qR7Z799uK4d594794nbtQCOWxFZ22+Q/aRG91v&#10;uUv2oM+23LVVLHeay759lmK3b5c47N+Jd5WVuDvZiqcTugl7tAk2+IRZGMheXmO3haXsNCEu3ozH&#10;5UY9+majOTAlnkZvbroJZr1mvaxcslwWL35b3nzrHXl72Qq0EKvpqwJ/NzIUA/7uNhvW5HscNE8y&#10;eye0GFzLVW5aDQ83arC4hnmTCw84FiSh/mESRp7bn5jLc/8Lnh3mHSTJkfFSlFYidfmtUlcAA8nC&#10;+zXqAr4MKbBA6oNKmsWrY1jcR6Zl74MncuC957Lln38lhr/9QvTh3Mt/96W89eWXf8Si3/oDC+ck&#10;/qP7/nf97jXWj0tg5ou/BWP/U3/7VTi58cc/FYvnz8WNta7vnTuSMsz1eoh4BJZdWV3Bups6bdan&#10;lXWq7yP9HmHbC6O0qlSKyoskpyBHcotyNdZdXIFmmceV15TDt5VnNv2i1Kit4fXw56itlcbmZta7&#10;9HbCx0T5jQwMDb3wHyEvWlOHPyncOjGZ3txpafCAQnyqW6g3HkPbrXpnoQsbZ53fi9aq6RLa1QrY&#10;UwFs7YIkZ2ZpIyElXfPJVr0gFedOyczW7k9KR7ebkChhUWgFYKpHQqnng7t6nAwUT7TER9Fl+6Ir&#10;DoiOIgbDQ+MMvBGGrfTa3kH4aATQ4xBe6wNvVzFyUCSxMpqVI2iSXf38xMGDuNj7mObXF8N7CI2O&#10;Qy+E/oDaCu8TIfjfHkZT5U6v9KOcX/RT3H1A88mzd/TQepVvZT7YtduRvL0b8Y7ytSTeJnZVt9Xv&#10;bNF22B3E688Z7k7crTh3OPHo2eTzcLgL8Hz8AtFVpMB81TiXimabuCEaPnOamPI02urTcOioODwb&#10;YN/xKRfwKMGXHX6tfEjUNjJW6TroB4mu+3j4WTxD8NODc/sT4/oRt/qh3TjO8IPRq34uHuQFXP3o&#10;vx2gtNn0m4rBqzuUfck+PZUUD/vNwmsxifUEvoIeh/GPPIaeg74sCfHwryz6ytVSu4amf4q+YGiy&#10;J28pb9FZqYShpBbgA5WU/sJDhG1cNn4TyUUw4nzYUzbjPPpn8hhZ56kPzENXUEyuslLq+zvwFRiR&#10;qTt35d4HH8nDH33KPP8R/m9Khz2Cr0ifVNfcpMfpu3DtpxzfH6BbgFnHzfC+6ad47hbrss8ltexj&#10;OZv3DG3RHep+hsQ7khxY5iB68wl0vmNSWg8Tbx2VdD5DSEaGeEZGyVH4flR6LvW4ecTvCTA9XziE&#10;Pf3abamzdiRHw9xqx9rJDS23vTeaKfypl24md4dv0zpD6lm9NH4WFZ/Hd8FnjcXfIKGOvEQreQl0&#10;u6ea5cTJGnqg1ssx/2ryevDnrZGiaxDE2jaZYxIOGop+/OwEeuRZ9vOVF/4i0fDr+CsSlnwF3Qme&#10;2Ukj6Mw7ONbp2XcOb4uYao7TcHlj2TZZttoMXZ63nL/YiifCczj2F/DML/BI+IhzG032Rbz20uCS&#10;ZxslGpadDAvPK0Oj3PMIlnaD2vlstMSJcsg3UaycQvEX3S0/fI1r0UojWImrJGeUSOfABBzvJl7a&#10;1/AsmEaPPS3jV+fQgk5J3/g4DGkIpqR4NrrZnHw+j6oXiEW3my8l5CObuI7Ww1HzK5i703OoMUZz&#10;xLoslGP8XDY5pCg8c8i/nGMNll3RgNalR5qG6JvDSCmswsvhFsfaMxjiU/yfJ/D9q2R9dRF/80J0&#10;NG2cK52w4FL0jSWsAxvhm52s+Rrxfs5mLY2ffttNGZj/RIpaZuVsbit9rtTah76+F9skIRcPbTzL&#10;Ei6oYxj2WnoZjdMIx30NteyR8oN/3CH/8T9vlFdexwtkBz2U/IqZk1o0ln0i4hJzDn7aDMWyfSJb&#10;8LdBo32mlW0T81QJvjblzDWx8Gl/8hjH8T0+iQ4Mr3bW587ot/zIGSmeHXEGX/YQNF5HmT/ICR7w&#10;9EKXH4lW5jznMzXezs6iv90MrR+eqnaWzEnksKn9t7DQp1bAQy7mX8Q3ok8evPdIPvn5Z/Lxzz+V&#10;Zx9/JJ/888/l2c+oYYOLDk1fJ/9wRYpqlFdIOTrJRNjKSXgUnHw/a96AInJO+NjEd2gjHJ4dk8ka&#10;smBCG4nwbFUXEJvSQX6Q/ZbSBps/D/86LEuWW6PLPkAO5KxczKPeZ/C59Lb9WKqKb0pO5pgUXLwi&#10;pcWzUlo6g8fHNPV183g+3cXb+REeEmN4mVfwedPkaHiSxOZUaHWws0/wGnr2sdz78fvEaGiyLmZr&#10;c31QdAy1Fol4n5AHTKd2CdaZdqGGHlrV1EVU08u4Us4mUD8dj/75XK0kJTdLSmqLXMTT5EJWAxwb&#10;jbhi3n7Mlf6x9PYi/3ImHd14snihs3MlBvE+fpJ6imheL5M6kHJpalee0HhxXZnCC3v6j1h2B1xb&#10;seyeSTx6puZkYBrmPXtdRudv4i9yU/McaR/CUxM2VN/ZS26hH90UfRn5Xm6/9x71KD+R92HVH3zy&#10;M/nw08/kw3/6VJ786Mdy8/4DfLyvy8MnT+XRk/dlHv+yscucj5cn8Z2e18bI8CjeJZx7eUUSQj7Y&#10;4wTXv8Bg9HlZnJ+X5aPPPtVY9gc//TGsfJacdRu+4VXksWukvasZjcclahhryBVWSE93A+y6RUbV&#10;GGqRseHWFxx7tO0Fyx5rg2e30sOxHf9rxbPxE5lqh6k3Us/YiG77Er/rkFn49ORwp0yNcP94l0wz&#10;pi7DvHn+6EgzniUNMqiNJukfaJAB/l5dfTF9Lagta6rGo9af/vKb8O/bKfEZBVr/zuKado1lK4at&#10;mLXSZjd0jmh9HpU/dls/MTy/a+6mF47SbMO8Ff+OTcmldiJZziTkcO0t5tgt1Ti24tkZhY3oXkbJ&#10;R+BbylBzzfj1J9SOPJOhybuyztRKDG0OyW438tO+x2W3O0yH/L2JjbUYW8GDrS1guYydpvTu0xMr&#10;m22yd78VfgPosQ/sQUtqJTt24uMB59Y3pG+OIXwY7mjtuJvvCV+1QLxUnPbBVon14cZqu9HEAH3y&#10;OgY6ahN6JFrswE/agvPUHD24KT9vR4fMfGQNu95Jzz1renAzTLmtb7oVXbgx9WNb8LTWh5NukhXr&#10;N+Btjb82sbyB2TYebwuX3odW2E7M0Lzom5qh78UrBB6/Be9l4+14jpjqozPfAKPXFT1um+1Ey42+&#10;eLMJ/ibrifuXv0nf4rfxkV3HayjP6j1omZ3kkAe6a083tJz44voeE59A5QURzMCjwZ8eeV5H6PdG&#10;nz9nF/yvlQ+vCbx6Iz6Iq+SNd1hHLMdze4MueUN6R+KlshmWq88+MzDGa4O8gepdudXCjLwALJL3&#10;uYV9qYc+Z+MW5R3NYKujt1pW6izh/S2SN1bgfbD2v6GjfkPjzxvN18gGU9ZSpop566Gtp0+BvQ0M&#10;kf4u/t6aLts/LID5PZA4iJjOywkPEvSocO91Bvh54KWiY0QvI4aOERpxY7iz6VLR275SjCzXiqWD&#10;ET5T25jD8fV2NBOLvWiD9pkRK7DmOrxH60+5l+PCFsZtsx/ezd+2gXWrnpbKW11301pZvQ7duC58&#10;Wk9HjI2poeXYMTXm2IHt667j769epo0161fgNbNcG4q1b7XeQS0cWndHezHfvRtPFPphWOEr7ngI&#10;1sx8lsR8mVtCTr8M3xG8RdTILWUUSzyajvPVeBX19Es781v3NP4H45NS2dULR2yQtOJySSkoIUbE&#10;A+M8daSpxK/nUvCHIkZnRJK/jmY+Vn7Hidwfl04sCc8+RTwbjj5bxdch1AcujBc/x8BY0VMEBpFH&#10;oD7T2xvfK+U3ge8H/PfwEX+ul+pYwb8cBrybOHw/PNvdO5B6OPoMBOEp7YsPButJFWvb2rtwjUV/&#10;cMiDuia8Pvj9IWLvQ14nGP7UAuAlAm+2czpCnsGN/e6CVoX88R4n2WnjSI2DvWzfaadt7fbju+ZM&#10;XO9KX0mG0yHWAfvwLzG05LjcTh2SM9dw/J7d/bnm+Wq3Pb2Cxd0Tdu5OzR/3HXJWPZzJUR+AYTt4&#10;yn5t0M/ERfmPBIjvcdYvwfT8DSG3zdbHPxz/b17jaCDegrFajP+i1pN4PoT7+cwBEWclLJZ9epb9&#10;Db+OYE0REKrqXGP4OUNyiqqlor5D8kob8OGG1RJ3q7nPL4T+hv7kEE7G4OHGmq8RL6d6tIO51cQC&#10;Kn7NIBalFz0sXfX/Ocp78gyit30wvQ5h257BEbL38BGxOuCizTebYAPrN+C1tJZ8G2t+/U16YrzF&#10;CL0c9SoMQ31yYXrMIwwDA+o7THaI+XYbtHd7yPfRQ2OTiSxbz/y0CX/yrVZibosOcK+TGFnZyQbu&#10;3+NOTiOCWADGrNhxVnkPsXyHxGdfwi+OPin5ffhu9BC7kVuHY8ddpFavjJqnRuojLxHzNw9R598v&#10;5xsnJL1hStJrx+HbIxrfjsuupW4hAx8VtOrovxMzytBDtEhhOT4B+c2swfLxfoom1xhOHxdqSYnr&#10;M/KUlxka6/oxxjD1vfR4q+hkP8MkKtqlvL6XHg3D6C55DB4DhYwqrk1V6hrE73Iv9UtWI94CzWg/&#10;2m9SM32Tnh0P4dDP6Nn0PvHQXf42upNM4s+sSWoOp+lnrnrktHGedRID1oq1c5ysMvKQdVvpA+yX&#10;ji8jvZA7pqVtSMUXD2Vk/n0Zvfo+ef/H0jGGP9vgVWkanKcWUemwb0gb17aOSXTgk7ek9fJ1WPa8&#10;NAyjy+6dJJdLzwmlJW8fkYo2Blv1c003Pt/cr0ZGcZ1WC+B9PIjvnXlWR/ffPbcX+Orfkhd+m9de&#10;0M1+HWdW3PHlf4oVf5vX/urzv+6zKz6+8O+v0X2//H5e9rhWr6nY78v3L9z+7Reqh+SfZtsvvyfl&#10;NaLel/o3xXp+4TXUVvFv9diF+9Vj1OOVv/ZXH/vy8/7a22r/qX/f9nv4a//e/4nnLeQQ1H50c/fQ&#10;Pp+9kysxeQGsmV7yD34uPbPPqREZoSaqWBxZi1i7hYnV4VCxPwbzOpONHo9acfJtURkV1KS0cT7i&#10;ZTh+G73MPfg2/kFdl9myjuqn12wPse8A9auMRuJf1Se9sWsUHRmMu2sYL4dqvE8jyR3uF33FsY22&#10;MbaSl9QTc3NLfC7x1jLGQ5e5Wm+zMZ6QRtrWiJ9NeJyZ8TYx0ke7oaMn62DRK5fQi4Qc5YZVutSN&#10;ocEwNEcDTQ0O87wxz9VdtUH+J3VnHZz3eeX78/+dvXOpd5vm3nabpIkpsmQLLItZFlksi5llMTOD&#10;ZZlkW7YsZmYGC2zLDDGH02zabtM2zW4u7KQw9/P8XGd9PW3nbqa9M5uZJ+9r6SW9Pzrnc77ne3a+&#10;sUu2/XC77Hh9p+hQy9TbQfzCz/Xfxm9tDyybmrKLg5v4wNH8OPerW3cnPN2cPMSf+NTXjR5l4lM3&#10;ezzXbGHYtvb0+Txb6r4bOm4fDw88rPwljPw4NID4k9jcx+0gz8N/ztFRQrzRm7q4i6uNgziYEY+x&#10;nK3txJ1Y2dPZTVvW5lyfiJn3G+P9Z2SM9hwmz/6uu1cffYc+LF/1ytmJpTUaEkd3+ivVjMBgevfD&#10;tV4s5SvmTy6vGGB4jPJPhlWyQog5fIldvPwjqLMTS0QmMu+oQCrIXctKn805ys6hV5S6cW5BKfyI&#10;2SXES0oHWH3yLP26eCb3DEnvzKKMreFleemaDJJXnrr3QAofvyt+n/1EAskZPb/8Uty++kr0Of7/&#10;FD/+a/z8u7/7rbzym9/Iv//97//i76tDDqzDecj+3afi8N5TCbi5JWHXNiSLXuFidFYl491SCkOs&#10;6EW31d0jTX39cEL6jbsnZKhzSsbaZ2S0cxIf0UHp7YWLd3dLH7x6ZBhf7vExmZ4YlylY9Ri/H4UJ&#10;jvT0yEhXl4xxOzMwIMvjaLbgKTfXLsq9S5t4AV3CZxdfEs6V8+v0BfO7Xl6nk+d3jDBfcnxY2kb6&#10;6C/vRIvZytzLC3K2v5WZ6x3aOtnLDJC2U8wCOYp3bR1srJZ5b/Dg+jJ0BMxkKcHHIx8NTY7SFqcx&#10;QyuTHARmXFDIvlEkxXlFUlpQIjXFFdJQXisVMLTDmegf4pndSHyqYmT/oFi87tBVEHMGBSZIDP1/&#10;edm1kpxYJFEhGfQNJIive4y2gmBREUEZEsU5xz8cvzxqL1EJmezDxNws5aeXRjyYmolmJT4Ddkn8&#10;eyhC3ImJ/aJTmDWI3x5MOyCZ53MbAW9WHnhqTmMy8WIa/E/NbyuFa9eePIf/MLPoG5u5RT+IxlXN&#10;+S5mP0/jOYmZBeiHyskR0HYU0X/Ic9N5ncyCMth2ORputB3F5A7w2rR8/MbhYknUhxXbj4dVJ+dm&#10;or1Ig2fFoe/IRHNZxfFDX1+N8h5kDk9SNMdWAZr6JmZ+nqNO0aTVN2Zm5+kx35KtG/fk7v2n5Pu3&#10;0BNMS+3pNtj4EWJevjf0N7lHyGkujODB2K2di0uOw5iIS0uPUus/wnYlh7rQP0ZvPnWPh4/k8Wc/&#10;Z/1Srtz/MT0zD/ATuMw8m5tytuM28yE/hf18Ln3Tv8Cb+xO8D7bwBxmHVy9I8enH+PF8KMd7fip1&#10;bZ9IbsMtSSnDk6NyDZ6+JVWnb8DAtugl35KG5svcn4cJt+OnzWfNQGNbegr9c4MEJxfLwZAUsffG&#10;I885jJ5kD/RczLW3Jr/xChQbj0Ni6OAgO0wN5XWDPfLaXlOxp2YRnV6HLhdvg6J2/DWYU9NxHW77&#10;PnOFP4EXfwR7ZV7luXW+425xD6wWW7cC8QyqR1c9SB0CH+0c2GrpPOewDXK+DRjvGlrfTckovUIe&#10;eAnui568Zk5q64nda4YkL69RQsNyxNTSXb776i75wXYj5l3F4il8Wa69+5Xc+/hr2bhLLDJ2l32G&#10;ee6NS9T8htk/j9PjQN5aia/18Yty6vSGFBQPUaPJFgendI4D/BhijlCPKacGmUifthc5RzDxdAv1&#10;A3TYczfpY2SO3dptWSUOXruChwG6LeVjoHjc/GU102Za2scH5cJor7SNKV//CWpY+PGSD0/jgzA6&#10;P6/NcC09yjyoPI4d9FcNrfSbtOH3ODCEPv+iLF6/J2t36Je89oj4+pIcgTW1dExST2PGxfoD/Hjp&#10;qVzgOj7IjJ8WtMFH+vAAPwsrUT2i1BPK2uHZp/HHpEcg/xz7zk3m833M9f0+/rhb7HvLmv9IZf0c&#10;NTPmRaJ1KS3ulCMVXXKsukfOn2CWz7FhyUtpEFvTMPnO3+jKf/ibfczZCsPjkf4CahOZMOvD1CFS&#10;C9l+xQvUH+bxO5qmnoT3S84ExxY1CrZrbCpzOlM6JSSuEb+QI/CMEnzSc+BQKbCpaHR8EeIQjLaL&#10;3DG2qFoiyF8DDmfKoYRkCaHulJiPB05JsXiHBaHls6M3XU9e09kub+julF3oNY1treDkwWj5K6Tx&#10;/AUZGMMPAg5x68EjeefJ+2j0P5RHH3yCf/YHaEzv4Y/xhF61LfLdPvLkBryQytGx09NBXTib2Kmk&#10;iu+v+IKkZ6LPTof/5TA7sWqAcy/7DKy/8tgELHuE+sM0xzKe9IdPiZ5Vgry6w0f0LNMkKLGF/PI6&#10;Xg2fo6P/Z+kd/TX6ogewyDscA0+l/txjbR1reUpu+q4ca33Muoc/0Sp1uA4YYbHYuNPHHYn+rAjN&#10;LPWGXnT0F2/el46xGc4xzHE8Si0MXtKEVrC9b0zaOmbk/AU8SprwoTnDTKhTF+Uk7Lzh6ApeOdSy&#10;juIXc2KRnoFlem9WOb+Ncb5tYf+owwMzRfZZesHs6LehzyYwIl7TUrh6448LC/IKDOD7SYPJHIG3&#10;D6CBWJN5evbmNq5w3qLHl316fJmZC4vogmFA03DjZfjywpWrMkMNd4rHdI1NyunOLm21Dg7LwMwc&#10;uu0r6LWZf/rhR3L7g4/kDuvmux/ItcdP6Td8IlcfPZXrxCrXn7zHfTwx2aazPGeM9+qZnJbWoVFt&#10;dY1P4YVJDj01y/c0zXd8gXN7FvuYH3+bFx5X6XhnjcinP/tMvv79b+XTn3wsDx7dpa+K4xFmvLY2&#10;y4yYSRg0PtkLIzI73ScL86Oar4jyFllaGqf/lLXAbMh5fEdm6f2Adc/P9HGfx7IW51jqdrZHW0tz&#10;vbLCWpqHT8/DrBefMfHVxWFZmu1lPk0Xq1OWZrpkmeeon60sMHd4Aq5OfDICU+/sxr+Xa7ryvlA8&#10;MzMH1pOWi59QhwyOM5t4ghxexepTF6kL0LdJ7q1uB8m7h2cuUldb4TH4EQ6OEcNzXq5lPkVBsRRy&#10;3SynflzKNTMPfWIWsUARNeEzZ6lVjM0zO3sNrrDOzNl30bDTx8x57ge6+2WfE7F2HP1fsLiApFRx&#10;CwmVA8TPzofghr54WXs4kyPYip2TFX08xMjUmVxg2nZ2sB0zdCmKQcKm9xrupUcfnw57xTt9qMXi&#10;Z5EeR1+MNxzUWkzh4eZO5BgO5BM2cCBbuBD6bTPYtWLYeib70RGbUM/Cs8LdjbnUB/G+gLXbKX9g&#10;HmNpix8ztywj7huiOzGysEGz7AijZjalvRM6aA/qVtRo/eF+h4K0+w4HlZ8a8+zd8C30wgsF/m7j&#10;zPvCitWydWHuPD9Tt/ut8RjYp6d5gusZo9e24TrI89wPeeCB7YdOll5Lcrfw6FiYdSI1XPQEyXAp&#10;bmMSiZnimZ/kDx92doX9M0/OBF27EXN9dPVg2W/KD974ERrsXXxXeJmY48/B3+rs5sJ3ih/2IW/q&#10;BB782wmNKL2j9qp+wD6yfw85B72su/Eg0XkDLv66vL6dftI36Cfd/X3RtcCLw+xN2bkPVq6HPnvH&#10;f2P9d2YP4OdotBufGCs8KNDaRODtFHYI7XiA5p/tHeIljp72bAdDek53arMt95ruotaAvt0cpmyu&#10;WPaPiBG2iYnjLvxU9MTe05A+Qgs5GEje5EW+5mKAh4oxx6S1xrPdDznCXfF8DvUj12EuYVw4fB9G&#10;6+/J/qNyTPYXvld9I13mKewVM1i2hcU+MSXuMDZSeiZmKunrwA7Ru+pso579Q/nhduZv7tlFrYO5&#10;THw3lk4Oss+WfmArK3mb71eP+oZLEP7PhWV4Y5+DXbdQ8z8jqbDQBPb/BHoA02vwADzVKEc7Opmj&#10;xxzd/kFm6+FB0tFNXyjzDVo7NL1C7Zlmzv/4PDXQW0icqjzBnq/i2uOax1hFPboMWHcJx10hvDuv&#10;vIo4RrFsvC44DtOJzdOI0ZUWOy4tHd002uZI8r0wdCHh4cyijqYnKob4OYrvCh9r4ix1q/LBUHLF&#10;xHR8BYmdkzl+41JytHg+AB2Jd2Ck9livgEi+X+L5yET4ODMGEzKY25IFy81mtiR8kvuhcVyvoqhP&#10;wba9AqLomyDGg2ObWHAsmTngmeiKd6iPHOTnimsf9AiiL9sTn2h+Z+0O406SlFRi9oxSeo0LmRWO&#10;V0pKEXw6jz4+3iOKXDYM7+XAeLTY5LM++KR4R7DC0UXAyQPxFopIwoc7Q5LQoB+GMyTw+aL5dwSf&#10;OR1mncN5KrOwklixEM12Brw/Hf5KLxcsu6CqQWPZOQUVkgTTT+B7yETHUn30LOc8dPbE48rLMKuo&#10;jr7BKvKFMmo19K0n5fPdH+Fa3oqOu5Nt2MxjjlIbKKUunYeOXc0hLpXYLLy5UvEM5LuOpac0lvwk&#10;6HAaOvxEcQ8I5phxlX0mzAGFZ+tTL9tP3cx8P30nMBJLc7TXFrBrS5Y19T4bWIkdvevo4K1hF0YW&#10;zB4zs+MYssfnx4lzH/u+Z6C4kPMfZLt7hMXJoTg0+dnsN9XnpLKxDy/CcXospzWeXX0az+xGFiy7&#10;ktuyUxMay65p5hqIbvrUwArcmH4C+PJR2HN9/yXubzKLjfud5AwNHeQpVewPqj7ANaHuHHnOMFqv&#10;CWaOj0vN0Q5qCbCkbDWjtFPrA2zpXceXckO6h+G6o5fIedbwAFvEA4y5jwML0j+6IsNT1FCps/aO&#10;L6PHmIcHL0v79JpcmIRlo8c+OTwvp2HZPf3XpaN7i9vb1JAfSt/gI2Zh3IRhr0lVHTFp/SrzSJj7&#10;UqFmbk8SCw3JoZgTzFdNkh/uOSTGLvQtlFN7nqYPafUu8cQj4o736G2FZd/+SJavvyezlx9q3Gt0&#10;9TYcmzrtOux8Ey/tS/c1lj26flsGV4jVlvgcM5vShZZceZ9oHJvrqbpVP+vmb1K+332zmyz+dpaa&#10;KzEwz8zNnnG80s5RRylk+zpovE5pkBU/VnzyTzHX/x8s8c+9h/LUePE/xR3/3ONf/t3Lz3/59+rf&#10;Lz/m234X6nkv/qd48h97v5d/9ls0lP+T5744Q/JFNv2c8avXf/GzKVatuPWf+0/puxXPf/k9v+2/&#10;1WdR/6n3/Uu+7rf9PH+N56nvWLF69bdmZGZpf6+FtR3XqCTOd2ibUiolNKNWAlMqyP+YsxSTJ84h&#10;aWLtHS026Oj84vOoRTdpvts9s0rnpbz2bzC35z45yA1YNv2I87DsBVi2OmZHl2QEpj29yLlqYFpK&#10;q47TOwTboG5owvnZzoH+Pid3YizO1ZyjrayYGc752gJmbQ67Njdltq8J8egflpkxrNcAHzpdA9mz&#10;U1d2b6dvboeOGO3WFwtDfOl4vJsDc2GcDsoBXs+CWqaRriHcW1d0tjHjehtzsbmvu53nvsX97czm&#10;hmmbG1qIoyXc2cFD3A94wp89WLBoFzc5SB+QCxzbke/JjtqpjRnzaUwtxIqlbm35maujExycud++&#10;/hLgA7f29BYvxcDRdniywvl54EEv8XJkvoodfZLEyoqPK47twXInDj2g3oPf2cHLbWxU35DSnljx&#10;3ag5VsThpmbkIRYs4vL9eApa8H3hz+LoSu+0Dz2GfK9BEYnMBlUzpvFGJsaI5noczjXbn1q6D9cz&#10;Xzi3P2w7Iv4wergEerXQc0fh6RAdI7FoZJJS0si54ZfpWfDuXMmF21WQd55GPzA4hpZ4mdxzZV3G&#10;Z9AFD9IH1NqJR+ppqT3XLMc6uuhRwkeVmO3M8Ig0LNN3fvOmFHMOLubclokXdih6bvPf/e4vzpxf&#10;ZOSKaX/vd7+VV3//130f9Z57vvpHsfjil+L7yYcS+/SpZNy6LTVoH5vY7wdaJmW0mVlSrcxHHESr&#10;1NWFhg5td0sLveHt0t/TLUN98GvWMOx6lH+PdMOxuzq1NcHjp/n5XH+fLMGqV0bI28fGZWB8gmNr&#10;kvxyCu/cafge7zE3S814ltx8jr6LWerG09JPztxDPt1L3ty3ggaf1bU4JO3kySNzg+SZQ3gmDJDD&#10;wjAG8FjuwCv1bAO6RTw56so1PXH1yeNw30ZpPNskjWfwWDmB/vz4GWmDC3ejQWlG91l55DR66DqY&#10;Mz13MKSkZHQIxJ4J8XCjFHS6efgKVp2XimK0xKmw72g0zaH4SgejyQzNlcTIIkmOK6UHlfk2eTDk&#10;nHL0IYWSll0O9zmJFywaweMXYEJHJDiaHsywRHqU48U9NF7ciJsPhMaJXVCU2BJrO8ckS1AcjDv2&#10;sLYikvDhIS7Iq6iD/6DXhl0fgWcrtl1cd5ycoYG6OB6EmcSXaTkwbHy40W3nlCmf7lJmnBUQV+Bd&#10;QN9mOlrs9Dx4dx63+dzmE//DxlJz6X3IzoBvZ8G2U3mdBFGzdiqPo5E9gc8296OToqgrRaCXL0en&#10;38Gc0V48TNneIyNwjWU0eVfl5m28eWFk61v32MbEjc291BfgwvnM+C6EiZ9gxncPsSY8u+LskFSc&#10;HoR/9aABaePvadV6v0fgBlvvPJKnn/1MPv7VV7DsX+FX+j6eJbeptWygkWVOX9sd5v59wvpUzvR8&#10;iGfcHbz0ZuiZ7ZCQ9AkpPPUOLPt9PKl+Asv+SHLqbxDnXWSW0Sbecjfo3bkNv75O7HsV/5RNcjC0&#10;3CV9aPrPSXIxXspV52AUzMGD6fknFIhXJLVR/xQxdwlHa+WH9i5YLN39xNjJDT2EpeyyMhQdckYT&#10;dCSenJvCU2CQqehestEr1c8wowzdw8JPmCv6c2kfeoc6DDFp3Sj6+FYJiDnGea2efAptbwmezpUL&#10;1FwmJL8I/5B8eGgOK3eZvqQt/FPuEM/ekIKKS1JVPSM5OV0SGV4mLk7hYqDviDZcV/7Td16Hbziy&#10;P5ThhfeOXH7ypazd+6UMLj6l73GZfWaSHkqYanILuq8icXEvJb+ilyW1Ax3qMF7NHXhDFjHjspSe&#10;2pOSndMiReW97GPt5JN4A6YcRVe9wRzIh/jqP5HV9YdoQu/LxY17/Puatla3tmT9OvxuS/U2ob9e&#10;QDu5PEnszKzQVWb5LV5k9tyaLG0+q2cNzkzI6Y4WvCvQFlWXyoXhfumZVY/Hm/gWGta7zP27el+6&#10;p9eltmkAnf8pOVLfSk1tnt6qu/gYPITDbUlr+7QcY3+qqe+EZ3egh29BL61m2dTBJVTeRu2qQfl1&#10;38Mn+gGeJuscS5vsf2iAqxfRv6wwG3pdjtYMS015n5yEY58kb2nmOWdquiQppEAMd7rKf/13u+T7&#10;r+Ifa5sssTFnqCUM46c4Qa/DM5adWcKcDnh2at4sxxUsO3uC3uFJbSVnD6N1GiKPROPANlfe1B6B&#10;ZWi0M+BVsWJgEy7G3pHiHJ0pvsn54o1Oy4vroV9CioSlUaPjWFUeSgcD0Sy5O4uZI54AdtTGbSxg&#10;Fcxmg/EExMXQ71DNvoJfUuNZtEX003CtG52el4WLlzk+b8ki22psZoV8ax7m3UONCs8N8u64ZM5b&#10;ubC9GuVdhR9U56TUNwxIWmqjREbgNx3L78rgGI34Yx9By17dB8sexhdmUtJLe6j75MH6AmW3JXrL&#10;tB561d+hlw5vGzh239w/4XXxEX0ZeOaw6s6+B79Gh9D5GT3CnzAL4l1y0Ltoqq5KTi2zTtkfDwbX&#10;4zdbjDdlLefBc3jVdOEbzUyTG3h9LzLzaJg5fQPUXifn2Kc2ZXEdr48p/NQ72e+6b0pf5y3paOF8&#10;0XRbms5cxyvkKh7yrAtX5HQr3pktV5gXjA96aR+zyOpkv30kNRtmjNgys5s+muikDHJYWERKMhq+&#10;cG1FJCmdYCbnrAZ6O/CjX1hjbgD66000EuzXqhY3RuygGPXEKt4o1G7Vbc/kFLMp+9FKn8O/6Rhz&#10;S+mBIs4YX1lFP3VTbjzBRxuWffnBY9m8/0g27j2ghvOOrHIMrNy8I8s3buMTTq//1RscC3N4cg6h&#10;i7xAfz9+GQXFEkHME5pMXzb7SUx2Hlr7fjy0lG9MJswsELbor7HsVnxZHr77SL78H/8oP/v538uH&#10;H78rV7aoGXG93Vife8anYdQzU70yNd7FLGm48vSQTKPXnoF3P1uDMsXPJ8fhzWNc80c6ZGy4jdUq&#10;EyNqtcnUaOs3a5r7MxOdzKgZ1Hj2iuLYcwOyMNUlsxPtMsdanOqQ5ZlujXuvocuenuyBpfc/Y9k9&#10;HMt5GZqH8y5dHTSO0egbw6SW3vg+euL7R4nn0Ln1ox3rIefuHFnSWPYAPHsYLcrw9Cq9IKoXbEya&#10;iPnq+P4LSkqlOL9EyrlmlhSgbczAk/cwWlVqwkfqTlATIbYYUHMwl+TStfvM+Hwg3UOzstca7UZE&#10;iqSiW0yrrOXYTBanwCC8gQPFIxi9tr83tSnmwMNDXTzwx/Z1QZutYmF8qw11ZC+eEQZGMF8zdIvW&#10;FnAwSzi0E94bwRKbwWy4dHwSotCHHvLEh8hTnHzwL1Q8Eq8R8wNosTnO9xJLv23EvHj4rr4ZsbyT&#10;M2zUF59nX2ZPumkcW88YLQxsydweHTix+wEPH3ount26H8KP3yeAfdwfX49AajT4HITgDREcod1X&#10;+4s3vkUBEXhGR4dSp+dv8/fSuLaaf+jqwzwgWLWdqz0abBv8sZg1f8Ba8wdx8nTh9/guertqDFzz&#10;+/cjrwgNZ4Yys7Fj4iQsOhaNrbofS/9MAr4O+CiRp6jl4OomB9zc8QN30rj223v2ytt78A0xwwsb&#10;hu/q4Yb25ZCEovcOiQxBC+ONLkblEnwP9rAzW1OeRy/onm0aw37z7dfw2sbzUJfZk7qvw8veFnNX&#10;A7bjTs3n+ntv/Wf529e+w+zH7zEXkhmVBnh7w8MdOb8qvxPF9M3t0ZXamzCrEQ90Mz3qhnBy/TfZ&#10;DsxwNN+Nrww82VIxbXxOrLZxTt4lli668DhDbvXEwdtI49iWLnuZq8zMI1tdapeG1AJMqRGYoAd2&#10;pmbmT28RMyLY/nHJMRIY5s/3gtc2721JfcAIjm1AzUBps43g2vow7D26zK/czXtyX3Ht1978AX1D&#10;/0W++4NX5PWdP2I2OX7ndtQHLEzxBd8nO9hffsT3uXO/KbWXQHqF8JcgpixBH5FWeZT4qUDc4bme&#10;0Zy/ya+j8/CVKC6RuELm0uL7EZ+PXqSimrkmJ4mjzqGJPaNpskuPnqImDMdGV1FQxbyRSnz7iFnz&#10;iEUL0Iwoj7GiaubD1NRrtwUVxJUleGgX0D9JXJqYmQPDzoSr4jUZi3Y5As1yMDMe2Q9dffH1oxZ3&#10;0C8UnXWIprVWHDuQXDCWHFEx7NwSehJLiHnhvSl4aCimHQ8LVlqo4Ej00OSV4VxHY/AIiUI3ovh1&#10;NLw3PoP3ziLmZyVwP47nxMCPFR9Xem8HF1+NY+vsMUWTZcY2gMtau9BXAWt18CS3debf5Mjw6Hi4&#10;b24+f2txveQVEIPnoU/PZYZNNvMV0/Ge5veR0fT4hMHLv+HZsGyvcLzrvJnFEoBeG08UcoJo2HVc&#10;Itf7pCz6gZQPWSaedGhRitQsnBKNY/upfJgVwd+UVlhJXxLzcNDmpGazrcifVe94rPod30lBmZpB&#10;j/92PnXqHOrC+TVos5nDmVPFa+VLYAzfS0oxtX68CEuZi55RTu8oNYVY3jtF+ZdXShx9nhFpBcQh&#10;eGZTS0zgnBmXh04lI5dcJYHzj79Ykv8b7WfWqqExtRVjMTFWLNtOLGHV1tb0Zdugt2ZZct+Un+2D&#10;cxuixdPdZyn6pjYcR/ycGrKVqw+easHiFRZPfTxL6y8No04QCV9PyK1jrvxZ9r1+PBDn5EzXCvMN&#10;LqJLWUQnTJ26Ce9rjWfjv4c2uxqeXd/OLJWuZ6u+dxVd9ga+2Wi1B4kBO+Yln/wjLLVCwhLJ7dLK&#10;2V/xMoGXNzaPwbJn6F3mdRqGmQkyhD4aLXU7M9R7L5N3wnyHr0j/2BZ56BXpHYEZDeNPO0r9dAKO&#10;PcMMBxivug61wq5buEY1jy3LBRhx8+S6NE2swbJX0V+vSMMpNOOnV/Eyu8QiNjl9CYa+jOfkAnnX&#10;Ihx7hrhsgeNqnDpME/qaDHnLMEB0zDgWDh+lV+Iy9W28Ra69D7tW6wNtLXF/4Rqe2VtPZPbKI41h&#10;j639iyZb6bLHN++iyb4p/UtX8can94LP2zG+ovHrTnU95fN2qTW59s3qho/1TDPLkr/xGc++BM++&#10;IoOws6HFq9pq5++tP9OGpqT8G8/tsPBwTeOrON6/lhn/NZji89dUzFRxW6Wbff6z/9dbxZOf//en&#10;NNcva7e/rZ75Oed9/n7f9nW++PWXz19Cu/1jWvKX3+v/esIf+ce3/Swvf88v+rF8m+3x8uv9W/m3&#10;2gaq5qH2J11q+Tt36eBdQc9FJPORQpPFHca974C/7DBxlp2m5H9uwRKYVICPFz3t/bPkIXh/Xn2E&#10;vyD9F9SYRjkexzkeh2fQlU3iucdxOUwd7eipNomKzaQvxgONAPMTjZnBQlxrZeXKuRu/PGNrMTFR&#10;DNteO3dbca5W9UgzExt6wbgOGpiI4R4jMdAzEP3d9Mzp6GnLYLee7KPnz5R6pjl6Zic0E4pluxCD&#10;OlgRK8K3TY1MxXgvWjC4tuFuA3xG9siuH+2S7a9t1zTbOm/Bw3X3iaUxWgre15FrxQEbli33bezF&#10;Dk2GNQzbnPjWRF1n9tKrx+cw1EUXwnurn6vHHoRPuxMLP1+KZSumHejuremyPWHZHg7O4sGtpxOz&#10;0nm8MwzbAU7uzM9c+LfTAWdtHUAf4shygJPbc2vPraEhvY56+9lO9E/u4fswshQLKydxPUisG0Jc&#10;q67hXLsSiCkSiasSVA2YuCMsPo2YGq0rrC+Ea3RwJD6lQcHih57Dm1jHz5+eufBIYgV8toiFIomX&#10;I6LjmBmdJJnEYEdPnJbh8WlYyyX80jfR3EzJmfNoEomvkmHeSRnZ1GOVN1s2WjoYXzH9XFU1+A3Q&#10;g9d4Ws4ODXOuX5d5+nmnbtyQ9oVFKZ+eltSlRUnm/Bf1/nsS9ulnYvfFl2L8T1/9xVn3K9TU/u7r&#10;r+XVvzJHf5Gpq/uv/a9/Fn3+JrvP/wE/k5+K0+MH4rWxKocWZyWuv1OSBrslY7BHMmCbFeOjUjYy&#10;JJUDeN729kglGu5aVn1vL/XvAeKGIWpIvVrNoKENb5GOTvTyffRfDaOVHCMO4HZggO00wswt9LmT&#10;o8xmHZW5KeZNzdKHvEBP8gozry7ibXJlRSavrsrE1rKMXaJHax12sTzNvPVRZmkMETOgL+c1Rhfm&#10;mP0EQ1thhtcyXihzi8yxWiCPXpKLi6toyFZkdGRGerqHYfS92jrb3C0nuP4ea8TT+xxzIduG5FzH&#10;GPxjAD0fjIxaWG4putuCBmLnem2lEV8lZ5cRm+Njl0esiAdgUcUxOXEWj/DuUfJnvpPaRrgIPezo&#10;G2JUTJiYRf6awvkpXpwVy/YLEyv4yUFydI+AUG15hzDTOyaJfTMXDUsFeUI9+QA5NDlIcm4RMSYx&#10;O7+LSsZHJZUZP8UVaHdVDlELC1UsO19bKVnk6Sw1XzMtN5/f4T1XQC9DgeLZORrPzihEx8FKL8zi&#10;fYphNRX0iRbik63mlrvh9+0nRWUFmte68q/p6++V8XGl0Vuin3wTln1f7j98D1ZGv9zkEjNnBvGy&#10;bWZm3Al87k7Rv9rBDJYlGPMsnoxT1I9GiUfZbxo64btwAzQLl24/lfd/9rn8mH3u/Z9/IdeefCTj&#10;q7ekeYD4rmeDHrr7sKtH9PZ9II2tT9CN3+JYXcYTo0ccDzVxXh/GL+KeHG3/GP3+h2jA78rhsosS&#10;i0b2cCnx4NENPB4vScnxddYaHHuFfnPmIFaNw//6pQgup+LapKITsKFKTZsdEF/IzL5ccQ1IFSe/&#10;RG3Z+YSKCfmHPtqDPWhhjQ4Qp/uEiTe1ipCECglPriVfoIaB9rNr6CE65I9gLY+Zk8dcvKRj1OTK&#10;xDeSFVHB7NJq9oUTsLoOtmsf3/G4FLOy4dmpeWgwCubwY7kk5cduSe2Ja1JSjb68YkQiwmrE0sxf&#10;tr1hLN/77k75zt++IW9uM4TZ5tPnMA/7+ntZvv0Lbb6hmnOYV4ufc2E//ojdsImT+J/mkKel4pNR&#10;QB/CcfREveRecNbD+BJkdzOTbxKfoFl8t+fwbVDzDDvw/BmRyYV3ZfPKp8zg/Bj//PfwuH2Kv8ED&#10;/IauyTyajoV11XvB/csbeAYv4f01Ty8jPjTX8Nq/dgufIbTbW1fl4hW8SS5v4imBfmVuCl1pL1pV&#10;/LRHB5n5B1PjMcs3bjFT7yoa3AW4XTe+7yfRB1VSIzot51vQbY/ADEfQ37agDa5r5rtrZLZsMzkA&#10;cxsLT1LjppbtGU8PcRqfv1HOdy3jGYxXTf8GxzM9qicX0ODM49czCwdfwB+ZufANI3LmxLi049Fy&#10;vqFPTtfiT5HRgD9XhLzxPRN55T9SS37bT3y9qGElt0pBEd4xRZPkeuP0fU6zPy4802XDshOzp1hK&#10;mz1NH8Q0tYlxbZumF7It8obIpduZH3cKfX4l/bRZ6JGSZb9HrFj5HRb7gCSx86fWFUi/dDjzrqhx&#10;hSRwGxVNju+H/40/OX+wBESHim94EL3kPvAvL/Q64fio5JC7ltInjG9mKeeiyhqpgT80tXXD89As&#10;d/RzLjvL9mQ+Yhk5bUYx3BZNXAo9y9mcQ8qOMb+UeYhtI+iY6UVLrCPnTuM6fRjPafLzAnTaWdRA&#10;cs/CpruZKduLj3cDfChWvr8bnhfKDMPz6HyWfi0TG1+jGfjf1Cg+x+PnMX7915gDexmvkkdo/H4q&#10;jb2fM3fzx1KKXjuPulPRsatSfOI6NclVtnUP8zPR+XAsldQOoQWfRFvLvnOd+ola127j/3xXbjx4&#10;Io/e/0Qevvdj2dh8TJ1jWUYH6antvy99XQ+ls/Uhfibv0E9yB73VHc4d17XV1HUH3/xb1AhXYBrn&#10;4YBJ6E4D6a+hf6WgCg5zhPxRMQJ8mTIy8B1IpsdYaQZj4R95cvx8u4zMX9TmOi6yv85uXELzT+8X&#10;PHtwbl5j2opj905Nk293aAw7qxwmUVFJ7n2BnsBZNNtbsnEHX+x3Hshl1iK8evnGHfj1XY1jq/sL&#10;HDMzl6/KJMfW8NIq+rNzklVVy9ypPLyAiHPDIuWAf5DGp7wiqO1nZFE3wz+lpQN2VMdnzeE6kcF2&#10;LZML1Jqv37kpn//6F/KLX/2D/ORnP5bbd7aoC82wpmVkiDp1X7P00wM1NMBnpC+qfwCPl+EuGR3r&#10;lYmJPplkjY1RyxxGvzzYKoP9zTLYd551Tob71TovowPntDU2SA8la2K0TWPT83NDsryAj8hsv8xP&#10;dsrMeBveM23fsOzVhX5ZX2be5Awe3XP0e4334W2Gf2tBtsay39j2JrNoDqD7cpLC0hp80EaJHebQ&#10;x81rcyC7RpmnNUg8QD6ulmLZo+irR6ndDI5NMxe2TxpONDL3lv2cGm8h19BcasHJiXhe4GEbz3GW&#10;C6upq2/EL415Ily/p+Y34BUwkvqz4hV+WJJgVcUNzVxXitHKRIj5QXex8kCP7eOFh4Qrnh/0Ydqa&#10;wGTtiHvxkzbXh2Hvon8TT4o9O8V4vwE8xwxPIB5nbal53gfFRcCxkyQ2/TDXA/wQovEzi8L3AK23&#10;hZMjOmwrNNimGr9+S3cP/fh4O8ONrOC/br7Mh2QfUH5o9m70z9g4wrEtZZ+lHQzbF310BFyaXrNw&#10;GCn7rvKhDY1NIqbG1yg6Hj0qvSCRzLHl974hzMkLCdMYdrTy2EhNYJ+P1jTKXoE+MGy0Mn4eGs+2&#10;hyHbw+0PeKjPwDxLzkHqMYp1Kw5sBl82tsD/A62LF7F6IDF6UEQU/ZfKaw3fJHil8l71DQzWVkAY&#10;+m1i9yjOc6HE8uo5im3bklM4wPKd4csePh7iF+jLazD3O8gX3kufJ3UDU+v9LPiZFTmWCV7fBvg2&#10;7nmL2214eL0t+yyUZtyA73IffjD4mVvtQJP9ffn+zu/K6zo/5HtFV21KPoTm2cDcSPSMmWe3by8+&#10;LMwpMtCRnfp4U+vvwOdlO77WzI003onuWfmt4Pti+Yxl77PeRU1yN5xpD/0k+miyjeDaO9DW67D0&#10;0HOjLzfDW3v/m3iqb6cOQV2DZetsgxbYE6+MMPhjDDNV2F6hh/hb3aiD2OPDYA3LVx4raJf4LHp6&#10;9Ojq8LftelN0Ydn7DJj1aGKAr+Nr8srfvSKv7Xid7W+gbRsnbw/2EQc8VCzwrDEVA2sbesq8JYDc&#10;KINYsRJtRNHxJuKjWvoDc8SVeNQlLFZ84hPFk23hQg3ChhzLystXHDnH+MVxjOTh4wfTziirkgz6&#10;YDPQU2SUVOLhTOwL40wl9lS9hSm5xcTEpfQD0j9bgc67mhkwNc+02bnqebDslJwCYle0x5zHAqPw&#10;3wiN0Di2R0AwHNufOoyn5pXj4OaLPyVcm544xZnDyBWTs4o0rbLi2GpmeloOvYiw2yzYblYBM2Fg&#10;1IoDq8dGw3eTMgokJjVXwskxo7mNR9OclE0PJM9TPtKJ8OyEtHwem0UvQaK4egWJqeUBfEL341mO&#10;Fp+c1Wg/tRsr+hTsDrLUnKpgjU8r7XVKWrHGrhXHzoUXq9uCIvgwLFhptWPjmUUZRS4bmgTPjkOf&#10;jc4cDm5t64pnqXotPL4PRUgw2yASnh6TQFzPZ4mFr6uZ72o2Tnwa53y0XQfRpruxArgfm55PnAHD&#10;h2PHw+rDYvA5CeeYhvcrLh/J68Qko9WmRzKjkLy26hTxfRPX7ka+g3Li0DQ0FXi4JOA5klUFvy7i&#10;eeo5eHXnsZ34G+JzyzVddhi5eTTvlVSEbqdM+Z+X40HCPFzOHS7sV1bwbDNzNHym8AYza7G0VBq/&#10;AxrDfsaxnZ5xbBMb5s/SWwIT0OV2txE+rPCLvbBvE3t6TDz8xSuUmhfbLY7tHJFWwkykfPzfqTlk&#10;o0OvbaUWPUf+eJma8A0533dFGjs2uK4yzwPeXHJ8nFhiRIpPop05MyE1F9BwtxLPdi9Lw8C6nIRl&#10;n6S/sLqFOezEjJEZ1RLHSiOvK69vY7bLECybWdSt83hhLpALLvIzZt+cQafTtEz8uEI8eZE5FxvE&#10;+HhyjMCyR2G7I+uwbK49Y/QIwYF7xpa1dWF4gb5nPLWHmA8Jx26fw9tt+rKmGS+rGcdjcow4dAZP&#10;TXQVx1eJYVekso4Zj3VL+Jox87Fqllh1gWOqG4+iQnpEA+RNfY6JQ3n4qpDrrr4Hu0aDfeNDehiZ&#10;JbcFv77ylLjh8R/WI24fEY/BrtGeKIY9dfm+dju+eQcPtxvoxq7gKbRBL+UKcfiSNv/42VzKZ3rs&#10;F7Xaz+dVPmfa/6LP/gPPVkyb1xue3/xmDXH/5IUezSczhPO++s/Z2UXz3FYM79+qBvdF3+k/x15f&#10;fJy6/69lrC/z8G/zGs/f87mPh7YR+N+vvvhCvv76N998ppd/rx6n2Pbz+sMHH3ygzWgLCAhgbqvT&#10;/yHvPKOzuq90v7/ddT8knsnYTuzYDpjeJBAggUBISCAJIVRQF+pdCKHeEEUgimjqDdR7711CDQkV&#10;ejHduJJkHCeT4kkyie2s+/sfTMJ4eZL4zty1Zs1lrT9H5dVbzvuec/b+7Wc/W7ubVatW/fn3zx/n&#10;/2ar3dlX//1P8hn5tvvieX1Fecpst7bW9ogNLNZih6PMXblR5qzcJGvN0SDTW3M0r4pZ78x9n7qD&#10;pmaWnPoi/nqT+Bb+hWV3cExmF1TTt3MQXYCTrNA1kiVLmaHC/axebSo6KzYyu1cPPkucsAZ9lIFi&#10;2jDsjebEF+im1m2mbk4v4EoD0dPBbw6OrXj2Oq0Ph14x+uk26lM/X0tfzhr6z2DOlmZ4eZg+Y9Bb&#10;NpnBodE9cG3YTHxqYojv9lrubzk8e+FyWTR3kbaUbnutrroPfOQMNmm3MzNGh811RWmwjdbBw9cQ&#10;p63kOaxA571khSxfhL/afOLr5St5HoYa71bcWz22FdekHfBp++1oMMzhzab4kxAbW22GW/P8rGHu&#10;Vmy3GpuJyYZNmi7bCs5tBbe22gbjJn61hoVb77ATa3j4Dlt79gt9bqvRi6xivgxLX9+Yfrlt+H27&#10;cn2HPdPnFbqHmX3EVLsjiDVYQVzLffm5t+LY2mJuh0+AxrGd0Xs4sZzxCXclHnYnPt5FfOzOciHu&#10;ckJ7EEDN+OCRY1JRU4+v8zCaQq4x6HMycwvQ5qCh3YPfsoqhuL0DmnQH8gIn4igX4m0Xb/IJ4m/f&#10;sHDq1ehsM7IkJT2TOI46NR4NasUdR79aUEie1o9OqQc22omWqJO+m0HJJS9Nv3FbYp68J6EffCQ2&#10;v/qVbPntb/9LWPeyL76QxV9+8V9yX19n2N/0/T/yeOrn//DHP8h3P/+j9vVLn38u83/xc21tffKu&#10;mL77WFwmJ8R5fFz8Oe/tqamViLp6iW9slqRmZoxV1MjRknJJpY5w7HwJs/4q6Euqk/O1DVJeWSNF&#10;/K4azt1QUSltlVXSU4muu6JKBuHeI9U1cgXmfbu7By1br5SgISsbR2s1gQYLtt06jd5+Zly6p+Fj&#10;0xNc12EEVy/L1M3rcuX2Lbn6zm25euuWNjfr5jt35e6Dh3L3nQdy6/ItZlFdlsmLszIzxXwu1tD4&#10;jPSO0Ts+gR/BJfq+hqi9owOsIC8uor6eW4sGtLwFLWEd+hS8MrLKiA/RSR/PwBtYaSBO4nGTLZkF&#10;6DorGrUevyN8n3qaHoAMZo3Rh3XwBP1+KfhRJB2Bbe+DaYaj3/GEU9G/6Iouy4keO7RT6msnanMe&#10;QczwId8O3BtLP7zSr6jaThi+f3jzwbuDIuLg3bCrI/i5HWYGJDlENLw7hhWbxEJTE5fMVluKYyuN&#10;diK5RKzGsuMP7iPXOAwzOoLeO4X4leMujDk6zuSSVqbknk54tcSjMT8peQW5UlGJFg9/mP7+AfrS&#10;R5nZdU3j2WomYF0rnopl9fgdl+D/kS8JJ3Nlf/o5KWxBd9BE339NPz2qaD4LmyWzqA2fZrSJ07fl&#10;3gefyruf/Fwe/fQTufzwPemeoG5ELJhTQdxYiw6z8R49+o/wq30gGXm32MeX4IHtstOzSCxd8vGo&#10;6CRuvcu8uI/kSN4dZpmPiV98h3hFNaAxapfYY314TQ+g++yVxJPMe4FjqvjwyKle+mQ75Hh2FzrH&#10;ErzX05jTt48ZRuhjA+Lhzkn0gMfiecn3cG1nNCt2XmHwc2YHOTjBMhyYB+DKcwgUR68kcgLm0B2q&#10;RvNKP0/DbWaRX9d8DVz9U5kVFg6zDBRzh3Cx2RWPRh+PEe+D4uR9VJx9juF3yBz1I03kfp1o7LtY&#10;6Ebg1yln4NmnLsDV4KOw761mQbJonpH84J8Wyiv/yOz4OSu43rnJ+co2uXH/KfrOX6K3+BifvmvE&#10;un0SifY8LKEaXlJO324OGr0j+HEm4jV6QFzcM+ljaZCUVObKpKJjSR/Bb3kSnfIoPhMw2nh8niPw&#10;EU+tQwN5C2b9UIaG0eCPP2ZO2yONHw5RC+4b4JgZvshcSDyCJ/BUGKXeNHoB//NRtLTTMgnLnoLR&#10;XUS3PYJe9QIse3gK9j2FXnt0gPnqbejta6UOXXbrBRj3AL2ZsNeT+eVo/DPx0ab2iPbpbE45Hv91&#10;rHrqRdV4g5TitV+irSNp58hv6Z/yiWEumSe+rh5wmAQ5kVGDzwC6k+ZJySGvOZPbLCfOtpMrdMqJ&#10;U8wYzEJ/k9Mr+ZlNUlbYJdXnO6TwTKUcYh6ip32oGCzfir/ICnnjFWq/G4PEz/eUxMTBcfc3Uw9q&#10;keCEVvSx1DcPkm8c7OO47mG+Vae29iR0azx7d0wr2w6OrQ7qTnh472+S3XGVsKsCfDRO4y1wFIYd&#10;JyaOkWJkGygbrP3E1N4P74JAWDXelEr7ZEXea7sDnaQzx70PtQvlKYpONcCTzyeMna1/1G7NRygy&#10;cR/5K7kgrEB9feg4c1vR0imdnJrhtDduPx5L+zUtWiDX3dDIZPJ98lQ8NKPJw/cfwVsz/rR4eydz&#10;HQ+BvXmL5XZV24qifzuePPow5650eknS8LWMoH/dV1abRfJZo6bY8jHzRv6VnoDP6K39heRUfQy/&#10;foCH/k08sMfob78k+zPuUeN6TH/7LXSBUxJzfJpr6U05XnhbTuRPMX+zl/oPvpe5zEeqmiJPZOZ3&#10;PzMTOSdfvvOu3Hv/qTz5ySf4Sf9KPv317+SnP/+Mvr2PmRU4Km2Nt2Gpt9Fn35WqsntSVvqOnCu5&#10;pbHs9HNTeBpdlLxSNNvV7+BPcoV90gSHO8QczVh6dSrRLpSQW+bAf49R/1O19Rg4ArME9kagzw7m&#10;eIjR+mRa+kdkePYaPb2zfOYv4VOJt+w43szU+FoH+QxzfiyhjnsiNw8PePq/k1St/BA9JmWaJnuM&#10;+vjkrdt4Ml/X9NmD3Jfi2CPXbv1Zlz3AcdMDy1azJRsHyGvPop3jnK502B5hxEOKA+2mJyQylt6G&#10;k+zrWrzQZ/FCH8EHtVnS6Ts7cvosfuYnJaMgn9ruAB7676HLfio/+elHcvPWZY7lPuYsMvOwqlCK&#10;zmdIaXGmVFfmS3lZvpSVF9CHQ29bYzk8u1raWM3NFbDuYo1519UUahz737PsczDsc7wPz5Zi2V0d&#10;NTBqfLH7GjSW3dtRLt2tJdLTViL9HWXositFsezRQbxLetBtw70VP6+uLaNXJVFj2W/MeYtZNHA9&#10;9B3RMOci6jKVDZ30e3dLFTqw8ib2d13PM5aNjqyxa1iaYdmaT2A7cUNVnZzJyMZPiVovfU8RuyNl&#10;N9dPXy94rSszE904pvw5fuBeScmpxP7leCPhW1PWoGkbw+BSCcdyYSkF+P9EyVZizHVoiNeam4sh&#10;uuGNFsrDmvkwxvrMTKQHcz1zcNbiR6GH57EeXhRr0Z3ASdfBs5XHiM4qHZjdTvEIRouxF0+zqL1w&#10;tnDq07Dm4EDYuD1zBjfIQnQ6by9bAadkBo0uHiXE3Ipbu/oE0qcYwZxWvPUDw2DNXmiKndH72rF1&#10;0ti0T8geeDSewzDswPBomJeaJ6eWOv7hV9TB/cPQiBBLuHgHoM9W/hqexBqh8D31N3gEBxIP+ygN&#10;Nz4qjrY8tpWmXVYc29oRH3D00ep3dmyVx4rRVmbjbtBnXqW+bNpijr+xGxqUQPTYMHXiagc37ot9&#10;50LM7keMHhS2l1oavnBReCxwrIXsZf5vcCjM2pd43IO/d2Bmph0eyTYav95mi/Z9O7mHOb4n7GdD&#10;dO+rDXXxBF+qLV1486p1z3TTG8zoe7VYT60Kf20rZm1u0ZHlhvM1lr1w9VwYry6aawPYNO8XLFsX&#10;jfMiXbTXeivg2ORK+iwD+mLXw5E3oIk2RhttynXAAm5upCM66xbgN7KQ9305+vnV6Oj10Zbq4QOl&#10;g+cIWvDNC9Fr46m9aSG3fVuW6P2I+RpvyeKVc3mMeXiWr8fffCszVdAHOdvyGplPhGe2rQP71oY+&#10;V3PySnTZemj6dfARWbpkHnP25jDrcS755yIxWKMjGw3XyHK4tvLLNkRXrnT0Qbx/wXyeXH29ZJuj&#10;A8+Lfcd+9+BcEZqYjF8DbDmDz/KZXM696bIHf5EgmKk/x5UX2h7Fsk3RROuTzxmwjO0c0V2QWwVR&#10;AyFv8uC848FnyvOr5cXWW/UQcUz5Eqv685mMVPEnvDMJ7nngmNJmn9G26vvY/XBvfh8cAW8OQa/s&#10;S/zkyWfDAw8RdzTY5GJqxpLyw1GeT1usHJivzkwodzQe/srTL1bTOinWq5i1WkoHFZVI/Ar3Vfps&#10;5R+odNk+wRHcls85+aR3GOycvwmCCyueHaZ03Bzvmi6b2yju7cvtnXicrVY7Ze16M7ygyVvJVw3J&#10;6zebPfMbsdvpzVxH4vJAxaeJxT13w6ojmXnBOT6Wemg8+hM8PWLiyTPhsEEh6KVh2d6+nK+9ONbc&#10;mIUByzYxxa/H3FasdtDb58Q5yAPvFPX6Qoj31WuEve+Nh7nDkAN5fq4w6h0uzKR39iLexJszkH0H&#10;0w7gdfkG42MCA3by4Dje5c8xydaDGS9BUWi1DtL7l4l/ufLrKiGmPEdPErNi0GR7BMeL5248Rfg6&#10;JJr3RZ3nUqg7HM8mBs3QdNm+kfv+rMt+xrJPcK1HK07dQvWQunqTLzjgZ6XOPZbsI0v6rmH0Fpb2&#10;2uszZb+pOoCRCb1P9GWv32RBrcuCvodnPiOrDNFos5TPiPLLtuP5u/M+aLWHmBQ02nD8UJ5jJPv2&#10;cB49TsSL6BIqWq7iUXkFjfaEZBSNcK3tJdZAn0LvmJrlvf9sE146bcQW8OyKAWbkDEs663QFt8tt&#10;JC9QPZnZxNnn0cfUoLvultLaC8QGF6SoAg01K6+EvtDCYTmZDV8+24PnYy+14kFq4dymiutsHRrt&#10;RuYtN8J9G4dZ+InU9THHuk27Hp2r76OPtEvy6mHZ7eNS0kVvWPOopJV0E682cEzgz3GqD+03uszT&#10;g8QePM4pdOZobtJzL5E3XiBG6RA3v9PsI1+Zu9yO600QuokSdNNX0GS/R66Kl8ilhzDrB9I1cV+6&#10;LjIP7iI6TVbHxXfY4jOCB4HyFem6dEdbimdrLBt/kep+dMn4EJS2DklJ8zOWrfi10l+rpbi1Ythl&#10;rRc0zfZznfZznq002nU9X3mO9CrfkQlq+uPaavxq+/z7Z1u06ZVN5Jzp9CFE4LmNhy5e60qXqrjp&#10;N2mFvy0P/H99e8V2X/z319ir0i2/+E+9xr/3+SlPihc9QdT9/Gd00Oqxn//7upZczZBUcz1f/Pcf&#10;1RnUz1/0IEmGK/y9r+mbbvd1hv6i38k33f7/p5+pz5r6fKl6ia+vr/b2mG0157xLP1dSqlS19kv/&#10;xA102bNosifQZOND2Ks8kDgX1aDZpI4WGZNKP7a36Kw0kbfnr5WFi9bJ8uWbZNnSjbJgnr7M+RF9&#10;Z8sMRVcHLzLFuPWM8Yyib2a1MdwW/7eV+GPrUOvXRZNNHL5en/mJxKJmaBa2mOD5YWSENhpNAT1g&#10;Rus2iLHhJk0rrfizETH7Jnp1TNFnbzVWnJl+nU3U6eHZikvrLiV+W0KMtQLvtJVr0VvTy8hjqN8r&#10;Lbbi2JsMlR6bOE0PPQK3Uxx72cKlaPoWycK3ia+Ijw30DDTebQIzN+P+zU3h1ophc01S/thmPAcT&#10;fZ4by5Svt/Izczi7maq9bjAWc/TfFvBti614jVhYfcWziZ2s8dm2sRcb6uvmZsynMeY6ZYyuxgS9&#10;9hZ6EdE3unD99oZlBwQSb4REU7+mJswKDI2GRdM3S23ZJ5A4Cd7nxdpFvO0Gu/Yg5vaAObsS69rB&#10;lBQvt7FzwEPPWWzsiXtg6Y7U9kPpXTt1JlMqq+ulsbmdWYb1+E7AFNOY8bQ/RaKiiF380cLs8oKL&#10;E2PDtHfYOzKLxoZ58rwW7ssJPu4RiOca8Z2rP7p/9HH+xNvx5KdpufkyOjCI3yPel/QSd7e3S08n&#10;niY9PdLX2yedvfDXrk4+V93SNzqCvyY9Rz1dsqetVaxqqkV/ZFi2z0yL6ac/E9Nfcm6EGX/b9b0v&#10;/yTz/vBH9Ntffuu//baP9fz234dpv/TlX3+8+b/5jaz4l38Rwx//WHbQQ+FKzu5Prh9CH3YSOf5B&#10;1iHWiVq4cA2zWuHWZzlWcyorYQxoeYuK8a/Ml3zqBdX8rrmhQcqa6uGizIRra6QfCv8RdJ1tg33M&#10;amYW5dgIs5vHZGgMfjY2JuOXJmVydpZZsVdk8ios7fo1mb19W649uC93Hj6Se/cfye079+TmvYfM&#10;yftQ7n34VG6/96Fcf8L64Klcg5dcuHlPhtW6cR+t6100preka5z5GTDuhh76ytqHpLy+g/iHnrRS&#10;dF95pXjKFhP7oD0vUb1qVfC2cxrXrmrs4tzCHBC2JTVoP2Hd2UVV+AnmaLqQ0ChiafJNL/JrF85R&#10;9m70VjqrXstdbNFtu9B754FnID/fAe9WP1e9wX7kD5FJ6ELIG1SOEBG/D70lOuuEZDwQDsm+FOLq&#10;w6mwUHxBFcdOTIRlxcBoIslno/mbRFhXKrwUT7pD8NgQPzQxaCy2bNJyq8Dd/jDWA/g0H5ec3Cyp&#10;rKqQzs4OucD7ODIyBguZgmvOSs8F/OFauiWvnNljvP7UrCK8snOZyZgheQ392qyTPFh2Fr62eZV4&#10;u7ZNyOCl+3Lz0Y/l8Y9/Ra/9Q02f2Htplv61QSmo6ZQsegTzq/CYq7gCA2ImefZlSc+6itZ9Ah1N&#10;C3lPAUy4GFaER0TxYzj5u3iaXJPwlAvij8eDTwwa2P2dcOx+OPaAxrH3wa8PnxnEkwIdB/FjGhz7&#10;RCa3OVpAzHwIVk3vuGsIM/b2aizbJYD55SEpaDdOo2/OwAMhHV3kEXK6WPxSg2WjlTt6Jz/Nc9fB&#10;UzHBc9xvr2QVjBOfdpOfn6OvGH8qq2D6jfGY8YqmfqFqGPvw04zFM2IvnhEw0mB4bXQemqUqvGLw&#10;aSZ+3XdC8exetEcN5DXnxNI8WJYs3CKvvbxcXvvefJn3o5XMhNouB9DPTF55IO//5DP0Gf/M7HT8&#10;iIsn4POd8NUG+Cpzz+Nq4Z+V1EKKyXFy8OXM4txaInGw/iPHh/GSRbeSOSFnsy5KytFumEIR+/co&#10;/DIF3pAN48N3thqu1nFHLqAFGR9/hL/uPb6+Ln39M9IzyPuJh0X/xUvSzfHXwbmt8+IoniOTMjzG&#10;jFA0puPTMzI8MYGX84RcvDIjl67DtmcnuQZTm+rAM6K7Q9OyKj/hjKJycq48SUhlHit5V1Iq5/Em&#10;9Di1HTBp/DsLqsgzOA80KG0m+u3MMnLSQ3AWH3gLdU3fGElKyeXYw7uocxruRY9VLtz+BHOujtE/&#10;cqKRa0Oz5OZ2SkF+F75DjVJawHGZXimH40+Km42/rF1qInNf1ZXv/q9F8sNX4CLG1F2DM/E9qMN3&#10;txFdF+9LYhveNOivD9Grc6gf3/5ePPu72d9d1BCURrsbTViLVntR/tmRyWju97fR19vE72vxFyhn&#10;7luxuIedFmtPfKJ37hVjm1D61IPxGQiCaXmT81nDWTaJ3nq4y2ZjtI+WnBPs0GPCkbzQX/q6ya4Q&#10;b/LRIHTG6NDwKlR63ODIaM4tcfhgplAjwScpbp/GY705x3gG4GmADs/dlzycvD8oHG/P3XGseHL/&#10;JPqdqN+40HPtvFd22ME2zD3EYJMznru7mHMXJJYOEWgRg2Tpul0cA2oGgJrXeYO+019oq7jpp5zL&#10;P2RW2HuSkkWvxNmHHI8jzDPpgpcMUWsaFZ84tR3QeHZ6+WP8h27Ifuo2SXzu03KGyQmvSecg3o+T&#10;T+n7+LH0j83IzQcfMA/xV/Lzz34nv/79H+W3f/wTvhmfy8MHn0pPz4x0td2DpeJNU3ZLigpvSH7e&#10;FfptOG/kzOALOo63CHlpFrlvHvNQ8yfxGm3Bs+AkMcZB+nor8JPLpgZ4FLamOEk4+wP9Gxxb6bMD&#10;YJjBUXHMFMjh3N+rzXEcnOKzf3FC8xRR2uy2oWH0EWqe+AB1OK5t2Tl4q6BjS94PP2AeJvVadfvp&#10;O+/ghX1fJm8qnn1DJm7jMXLrHh4jd2Xsxh2NaStt9sCMqqvO0qdwif2LL8zJdPTtnOcPcr7nPU08&#10;cZqaap4UN7Wi574pNx+/LzPo1YcuzdDz0sWsqkJY7CHOK8nUVgtkZGJc7j+6K08+eCzXbsxQj6Im&#10;OQwPrsSLq+CMnC88K5XlufQq5bBU7fKc1NeXaSy7vb2GXLNKmhpKpL72PAsNd915aao/jx5erSJp&#10;b2I1MydWrRZWaxm+JDWaNnug95nHdm/HX1j2QCceIz14jPTVyjBL6bKVH3djM70EdWX0qiTDPzbK&#10;D958nVl46JyJZ5WHVkFxNcyhBf/yNq7B3ejR+7Q5ZrXk4DXtw/RhUE+AZ7d0D6PL7sYDtVqOnzwj&#10;UbF8zuHAPrvw43Ul7nNwE3tbdMe2HEdOHuID/9rNuT0zt5S5XMy1boRfZBbBdnK5bjDj4eR58YqJ&#10;F7tAjglHJzGwtMQjCP+8LXBHMzz1FFtdj8exkR5zClfjSbgWPSLe2Jv0xQDNrB6MdKnOMlm4dBHX&#10;DLTG5CYeQZz/94Tz2YrmuI2lVhWK/7W1LNTRwwNZR+Yvo+9Ubz0aYwt8KVT/QCw1J97/ZDSxiUe4&#10;FsJ5iANU7ODuGwzDC4HhKU8+4me2ngFKYx3FjOFnczSUXjaOeGEv+zFgDzPzuL2Du4/YuSiPETdq&#10;5kqXTY0kFD13gNJ1sJ+8VByCJ8gOK9mO5tfKgdk3LPW1NWubPb2q6IANTIw4V5GfrF0nm8kHnGGg&#10;ATDU4PBInstu8i/0t+5qdh+1t9A98EOlHw1Hs4JHPRpzFxi2C/G9EzG5g5sH/siOGufdvhOPb2u0&#10;sTDsDabr2M/6ss6E2gBr2ZpFMn/Fj2Tp6gXw/2U8h5UwaubQvbD0TfFmNFosi9fOYdbAm+gb5zGz&#10;kd5YU3x+jdYyG1NXY9hrNhiwn9EFweRNLE25dqMzVRp7840sQ7w7mL1oBj9es4D6gvLhfhNd92Ku&#10;4au4rZ7mmb3M4E1Zvu4tbekavi26hvPQf8+lFvGmzF36A97TH8oCnu+aDcydNGFm5SaeA1+vZam5&#10;j5Y7tqLXpeeXz8sSPEPmzntD3nzr+/L6a/8kr/3ge/LmG6/IvLd/KMsWv61ptBcteVuWr1pKzoLf&#10;d4A3+gU8JpLi+Tz4wz5d8PreCR+kLxlttV9kDPUwPgep9PGdwiMEbfZR4tY0YtVjhWWSRL4UmHRA&#10;bP2CZCufh21o/m1glXY+AbID3rzN1YNrEzUTO0cxs4WTs8ztneCr7mIPi3aBS3sGh1Hn5TH4jCUc&#10;Okpd8ITsO5ImiSn4b/DZi9lHPSnxILUUPK753HpQQ1Ixr7NXAJ8/P60us83OhXq0LTUL6iewXltn&#10;+pA84bfki2q7080PT2xfbat+5htMby8aKNXXq9i18h9V85bcfEK02UveXON89sSQuymWrbTZ9P/C&#10;sYP5WnFif/W7sGjNo0Npm+3hxVu32dM/wSysr5iz5gmykzqMO3UkOLY/nNjJNYAc1FubtRMYHINv&#10;G35d1ITjEqhfRnB8BUXji0P+6sM1F+7t5hEiji7++G570uttQ//GThiDGz/DM4LX4QOf9if/VSxb&#10;eaOERlGX5nkq381dQXu53gexn9lPcGt76nBWLl70V8DTec6aT7gbNQF39o3aPywv8uiofcfwVMuj&#10;F5I5OyfzmatBHYOVkEqPFb0mQbFHNJYdhWbgKLdJyy7FZ7AYj+YMbfajbwTnF7VfE/D6oFag5smH&#10;Jx8hluHcwzlEnVvUOceZc6oT51RHnpO9ozevaxf70FFMtthSd7LWljGv2ZTXvNVa9Xr44l/kQd2C&#10;HhS4t5GFLZoPJ7HhNXjSh63qDVEH8e1LTEWLgbdJLJrwAxl4e5MrFuJRV8ZM+Aq01sV4jRTiL52N&#10;JuMMfnonmuhprOe6ix/a6Ta0aMT4xfTjVfbI8dJOSclvkLjTZbBs9kdGlWSW9qDxvsgsHvRLXTep&#10;jV6GU09LYTn6h2J8P85NwrLH6FMkZ8gcpC/rAjpj9Dk8/vmqcWZswnobYOsNI1yLBvnbHnh3M35f&#10;XHf4vrCW/KfuAjPuRyWrBt31uQ5JOFWLBqkVnfwgfPwiOcg4/T/D5GFDchxNydk8pb2Yxe98BJ/0&#10;UnzJ98oCHTtZuYHz854TUlQ7Rp/yY2Lte2iuH8CqH0rnxEP0I4+km5/3wLe74dtdk/f5OWx78i4M&#10;G4321F00X2oL3564Kc0jeLINXJIqpcvmuql4dQVbxakVo1ZL8ezn2uwXPUfUbZ6v59xbbWu7x9Gn&#10;jGlL5cl/Xr18/QLb1m7TjZa9awQfNvpS0zIlHK2/A3U09S+GmEuxV8Xx/ruxTcUXFXt/znP/1vN7&#10;UZutXpvSo/8tHqse4+scW/lw/K2/+2u//2s+Hmo/v/ivs6v732m2v36/L3Jx9Xd/ax9809+r16f0&#10;xy/6tfxndOdff4z/qd8r9q/2//P3c6uFJbn8Aeph2VLKsaS8Rc6Xt8qZrAr8KcqZPxwpxiaOsmSJ&#10;scyfv0GWLDYRnWVbZcWSLbJ8sZmsXG4hy8l3ly1VfNvoq0U/4LINsmI5s1F08dRYuUHW6DE3Rh82&#10;vdFEtphugUlYyDYLGPBWtNfEfpuM1ovxRiM4NzN/DehnWk1ss3INOm7mOunzuw2Kf6sZkpuZCYx/&#10;mz7xzxryWn6neLXJV9za0AAuzu8V8zaBgSuf7vWKfa/Sh3njJUdcvGzRcm3pLEXPvQrPbUPmgXPf&#10;W9Fdm8PLt8GkreHYNlb0C27kfgyMxFCPx2IZKU6ORtzChB5GM0ttWbC1/IplW8DALS2URnuHbN+m&#10;eDX6bJbdNjy3t5Mr2LqLuwP82hXN8y566jzxBPEiDmEFBaDPCMLrC64d9HxxHQ5mBbEC4Nre5N6e&#10;xFW+6KP8lM6DeHcb92+6xYL6L72Iip/DzpUm3M4eDT5xdDR5R9opZv2eo4+9rEKKS8rl3HlmjOWf&#10;k0x0OseOnpBDB/EWQ78ay23DVFxNvO1GHO3ji19wQBCsHT1WyG76xaKot6OtysmThqYWZieNyZ1L&#10;w3J9tE9mBztlur9dZlhXhrrk6oVubau+H2mtlem+Nrk+0itTva3SXlYohScOSWZKojQUZsrFjgZp&#10;a6lkDkQhPstnJLCqSmzy8mU1+i6z8Qkx/tmnYv+bz/5uVj3/D1/K4t9/Ka98+ae/+2+ec+pvu33z&#10;iy/kpT99+8f5h88/lzmcqxeg71736IGYPH4ojjNT4jY9JcFdHRJcVyMhFfCp8jKJqauVfS3NXL8b&#10;pakCL01WS3mttjrYdrK6K+u01Y6fSVs1/dBw8uZWerDa0P+2N7NapLynXSoGu/EnGZGR67Po4KZl&#10;+NZVmX3yQC5/+ERmPnhXplmzH38gV55+KBcfPpCJx4/k6rvM5nrvfTjBe2hfH8vV2/flyvU7MnPl&#10;pszcuMcstXfgc1ekvQ/tf2uPVDehz2fb2DkARxuQQRjM6NQ1eB7a1EvXZGLqukzPogu/fFvGx2bR&#10;u6E1r8HThHw7I5+ZnKcy4JeHyVHjyP/2EJer/JS80i+YHJB5U3Z4YO6g5xee7RkQSgyPx16k0qrE&#10;0KOLlsovEP4YTs6fgN4XjkVvQeIBZu0kMCMzmh6ICDx/w2E04WH8TRj8O4a8mBg/HC9vZ3t8N9Ex&#10;kcsFhsKxU/dLbl6m5BfmSFlZMf0H9IlToxlBPztKT/3o6ISMwSr7hifw1GAGSiO61poWuEs9mogi&#10;5i+eZK54k2RWtfOzTslmlaJf6Bm7I9cf/EwefETN8eFTba5Zxyg93b0woIYWZsHVyom8RjTeDfRE&#10;4jecgK/DfuaWp8GIjxHf7a2npyKXfK0S7cJVWPcjOZp1Hb3RLNx6XPamoJE91CVxMNpDWeiM1coc&#10;wpv3AmxiVM6cGZWTpwbo6WtDo9uM13EWXg7JeJ/uwVeE3N6b3DvsMN5DZ/FvwWcjvQk9ZitxfguM&#10;tYpaVgHa29PkF/upcSlPi1hyrgg0Zyl4+OdLREwJ860yqQckoTeh78OTGh05Thh1VLWC4w6KZ1gc&#10;uttQ2WxDPG9JzogvhpNnIvomuGNiPp4E6H9T8WyOykCfFss1wULmvL5SfvjyQln0Fj3KeGfFRB7A&#10;M2dS3nv6mdx99AlM+C4+D1Owwwv4C3ZLdEonetBuiVAMNbmH+LkfPVIbDAG+HdFM3ttLvQN+CIc9&#10;eHSYbS89MdXkRZl8zg7zmg4wK4KeA9htZha9EHXMSu+jr3GAXsZuZil3qc8v3sDEsP1DMzLAZ71n&#10;ZBJtqPIPhmdzjuwfGpHRiSl6H6ZkDG+FidkZmb2h+iZuyuS1WekfH4aBj0n3CN4/vX1S3YIfRhW+&#10;iOfKtNmnqafz0JbmoP3A67kH/5Z25uywGvtG0XXPMHNvHL1tGd6PSeiVQsn/DqDH5nxfrY5D7rMT&#10;37B25lzmkz8k0ZecgH/ngWw5cey8FOTU4q3cKmUFtVKYWSop8cfEw95HVlK3/v5358qr35kn3/nf&#10;i+TV761Ea4l2MzhDm6GZmNJGHtgswdRKwlJ66QW4IHsPD+ER3w/f7uH9xY8pvg+fa76PpTbACo3r&#10;1NbuePh3glqtsiexhfe6hZ7eGvEKzUenfwxGnUK9IZljPYb++iByQTtZbWAm8xYtlgVL0ODpLIEV&#10;6YjiIBZ25vADZzRMPLdIrldoPENiovjcxnO/zJJKoAcDTXDkPvqsI5jt6RdATcwbT1s8drlGm26z&#10;pTbGddmXPJpcWXmNhpDbe/rtpc8JHhYUT00ZducUSE/wdnSLpvTcb0ej6EofvR9Mg/pzTKGkF19F&#10;T/+JNPT9WspbPqFe9RF9v0/oX3ksyZnvy/6sD8U3YUqs/TrEyrdVbAI7xDGsR3zihyX25A05VfxI&#10;wg4OofmjPyK2Ft9+5dNzW/pHnzJf9ufUJn8ig8NT9NV8KJ/+8jP5DI79uz98If/2ObNtuNY9/egz&#10;mZl+wPzAJ+iyb0p+zqSkHsZnMom+jH3UhTgfJFPPOkgNK1n9fH+P7ON8EhldgU7uqNg7RMMxU4gv&#10;4PI+aFJhH0Fohnzhb/54H+yJQfsHBw2OisWjlDmBFbXavMe+yUv0IYxpHiNKn62+Vqxa+WEX1Tdo&#10;uuz9acxlOAjfoP6dV1lF38+kXKF2d0tdU55wbXn0rlx+8IT5jtSIYNnDV2/RX6Q4Nh7nrEE8VQZY&#10;1fSAnSwsgV+fQSN8SpK5TqRk5DIXtQQ9fCe+2tdlBP598dptGWPb0jfEzOB8TVPu7O0jMfTjlFZX&#10;sT+n5Pa9WzJ9mTmq4wMyMtor1dXnpbAwXc6fS4dl5zEjI1dKSvOYCV2ELrsCX6kazSu7nW1rcwU8&#10;uxRNNjy7ppD5Gc88Rpph2m2N5zWe3dlc9BeWDQPv7arjPPXVvMiOcjTZZdLXXiaDXRV4ZVdrftlq&#10;BqSaO6k03Oox6xoq0R0cYU6Ymbwx501mjMExiYFjYXH5xarmTY9Gab3Gs0upaVU0w57bmFXVQn83&#10;fVT17UP4BA5JXXMXunzmmx0+zrkZbSR1YZedruJoj2ePnbPGsm1tnMVhpxs6iSCtTzD/PPMoR2e5&#10;bt+EhzNDtKAG/6w2+Em7RB0/qfE+x6Bg5vE4ycbt29DiMiNxG/MVzeidXKcLk1yH3/F6lqG2jM3Q&#10;g5gR45sayUZi/g2s7Q5ojt3xy/OCRwUqzT/6ZD5jPjBepUvVgduvIY43ppZlaUv87BkIY06ADZ7C&#10;U4nZGUfTORelwQxhPEn4JcSgAQ2P1diSP4zQJ4TX6h/K36EBgXEHwq1DIohxo+l75HaKce9094FD&#10;u4iplR0+ztTH8DHyCgrgb4Pgix4a21Ys2zOQmJitrasT5ydXsXHBrxqWrRi2pR1MzsYa72w06qbo&#10;eDauZz/Q44m+ZJdvoMaxd8NQAzmePInbFa924hzk6Y8OlXhlF/GKI7G8tYOz9jc2jvgkO7lyTcU/&#10;aSd+GzutuBYpX5Mt9Nyo/bERzS5sfzMaHuPVnJeWwc+XwrD14OkbqMUzE2jHBmZhrhF9EzTSG/GX&#10;NlrK3MfFskT/bVmwao4sM1goBpvRjm9DP2RJzyvvyyZzU/ga7JylPFOU3tx+lwNzPXcwX5P31xL/&#10;ah5TD16uWPQbC17W2PSKdfO4xi/TNNhL9eHOS16Clb8mi1a/hi8J/QTr54m6zaJVP5I58O+5i1/n&#10;PDoXPTn8euNa0dXXlUU6C2Xh8vnMv9TFf5jPyWZDNFRL5K05r8v3Ydgvv/qSvPzyd+TVV16SH77+&#10;srzNzxfMY27l/Lfk9TdelTfh3WsM18D97WGhAdr7ZbUThmhhQc8AGm8b6g6uu2QnTNoD9qh4dvzx&#10;dOqMsEs4dnq5mvPIjNT6ZknJKZDQ5EPiGwvnRRvhz9YtNBw/I0/ZYGUjq8kVdY02w+rJdVmr+Hoj&#10;ed82R1dx4v59uK2aO660FYppRyUd1HTYqh9A6wuAf4azdqvP4V70RCHqcwHn5TPqDJ91cPcltvXi&#10;+KD/Fm7rGfBMe6x8J5UGWc1yVMeCmgmpuLYXeiflD6JmQap+I1XbUTzYCy7sze9UrdbvaxxbeXOE&#10;s8Li1Nw/NRsBL2117HBbb6V35n5tHWD5MFcLKwc8X/gswF0dnamzwKK98Bzy8Y+AawdpPFtx6pDd&#10;8fiNHGBuE/cdCeOFd7t7oJWGd6vlTN6708kHzb07DJu6kCU1IXW/SpONLsKX5xoEww7ldYZGwttZ&#10;wfD53dFox3lt/uFxxAhR2vLmOu3KfrHGb2SXv6oRBcH28Sjkeye1bzyCNG22LzFmQgoehWn4ih3N&#10;Is49jS/MWdmflo/3VwlaiTz63k4Toxwl1sym9slngXU0owjvmJPUPpj7SFwVEEMfVzyz7KkB+BAf&#10;BLGftXn1+5h5yXsZshfvbc45/ujDfXg+Ds6+z+ZoWthzvrOitqd8si3wAqI2QH1ii5WjxtpdVG2C&#10;Zc0+MLHCi9yCmWGOHlrN4UBaJh5755gzk4seOwMtCXqS5HR625hXcrQIn/ZaWHAD3J0eu6xutt34&#10;B3bSd9mK/1kD8XO9JB1voj7eymx4fEcKGmVfVrVEpxVJ+BF0EmklkoHWobqTGHboDv35t55x7OoJ&#10;yT6PLjp/iN6wMW2lZY0xJ3OEWSujko1WO7sYz+uSYSmEpZfBsisblT57FJ6NtrkWf5JKfK3YFjeg&#10;826EY9cPkwOhuS5olZi0Ctl9gPnaR3tg2BeZRT1DbsE8+vRRbZ2CbZ/Nm4BjT+CX3axpSnTRDOgY&#10;uDEvPllO5raRPxErXP0IfwG49KV3pWfqifROP5G+GbXeQ3f17Ov+WXxHZmDbU/hmTzM/eua+9M2y&#10;nb0nXVN3pHVczX6k7t0/qc2mUcxa8enqrmcsu/YFnq049bP1F4Zdxe01nTbxtdJuax4kcLQ6rplq&#10;1av1nGf3/oVlK712fc+z29TCsmuoPVdzva6kflzROiDn6zrkyJlczRvTxz9AoVJ4jK/GPZUuWXHe&#10;/y6c8u95LkrH/PV/ikN+k55bMWHFup9z8ud/pxjvt+XFX99Hz+9Lbb/+2H+NJ3/x5Zfyu9//m6jt&#10;/+HuvKOqvNN9//wxZ50769x7z5mWyUyak2isib2h9CJVJIIgSgcF6dIREFBQBFGqIIh0RXrvvWOL&#10;JcY248T0k2JyJj05Offze4kZz6wzs27WzD1rzXWtn3tvNnuz97vf/b7P83m+z/d5+JzqtTz674fq&#10;6R/9e48+j3qff8/eMw+3z3/npdq/1DZT21T597zw4lLyGdjlrmA0vbHw0mg0vh6ydo0NPV2mMGoY&#10;9kJjWTjPUBY9bwQfxlNrsREMW/FsfdYs035hiS56bHTay3XRaMOT1+L1ocOMJn0TMTPFs8Mc7ooX&#10;nqU5nmgmRvBtfbw6zDS/DmMDZljDoxXHXv7icrxJqPWjq16/mthtNdrrlfhdr0R/vYbeOeJ6CzxB&#10;rJSGeJMF+mdTUY9XbFqx7A3EGcqrW3mcLFuyXJYupmdu0VJZynX1nLo6+qJY9Cy7RktNbquWrRW9&#10;g8TSVkbm6LBnebbemo1iqH7fwFRszKyYLUlPHMuKGEYtC5Y5LHuTqVq8lkeWtSn+27Dsnfau4gO/&#10;9vcOlkBq2n5eQeLBuX6Hk6d4exALwLB9vOizRIO9G669h/NwIHqxgAD8R7i+i9jch5r/bmKlXVzu&#10;cPGEXTNjnPhK+ZnYO9DPSJysvEM8iZMVgw4MCmUuR6IcPZYFxz6N328NeVId3ppnpQqdtlrVrMrK&#10;alhdGfncSTmOr2LaEfrwkvAc5bH70Lcm7E/SmHhxSSmeJT1y5dor8vpb78jN86NydbxfLsKzZ/rb&#10;tHWR3PDScJdcGuqS8/Dr8/z8MrevjfXJlZEemeltkaEmemnPlkknmqeecxVSXVko+YVH0UfiOReG&#10;Jt2HmJM8JCqe/LeyhtornrSX8dV85VUpfu0NyfndmxL0xruy8/bbYvTWh7L+vU/kia/+a6200m7/&#10;5vNv8MH+5v8p236G49wPZeF/7vfnfPGFvPjRR6J7/764DQ9JyLmzklddI2fK+bxg11XkshWwrgrY&#10;b1nuSSnPKZhd1CgqqFVU8FmXlJbiX4KnyUnmQ57IlZRCVvEJya4u47xdL2XNdVKBtrtpFH/8afjb&#10;1ChrTFovTEv3y8zduoJ36bWrMvHKDZm6eUsu3bqDLvCOXHkVTff1W/LytVdlBpZ9/spN2NwNGZ1h&#10;Ztf4BW2Nnr8ql27QD8/ndPv3b+PrSk/39bty6epteeXVe3L/9ffkwwefySd/+Fo++ugL+f1b/yp3&#10;XnsT79d7PNd1/BrwO2pBa1alGHcFOu9ytKd5MGd67nb5E+8zt2kH/QlevnhRkgOgibFDM2NN/reZ&#10;nHC2h5deYbSZweHMd0TztcvfH15Fvy/7llrb3VzRYpG3OW8jn1RaKbwRbel7tDSTl5y2SlhUqGRm&#10;p0tpGf1s5SX4p8Ix6muZ+4WveSM9CK3tMjQ0irZvQgbHZmD2E9LSxzbsH4NrDfF5NRAvMgOcuDi1&#10;AO19ITNUCqlJnOmRjqHrGsu+dOsN6Ry+IM2D+NmjZSw4w3xI+MvexCOwwHQ889JhylnwOnzt/Iol&#10;Fh1sFBzQy6eE3CCbnPwsWnhYWP419Jwjsi99HP31iIQe6EHvCbM6MoAn7xAeev3wXXjtsW7ixT5J&#10;P4L/7CE8oQ+h3UiqRD/L7OBdUZqHoPOucLgg/ouJ+ZKRTw2kZgK9xQR9hWiXT7SiGcWnOfsscTYe&#10;cKmnYFuF8APm+Tntow86ltwkkc8gHu/UPfRaO5IDU7/zgzXEpGjzbGbzA5h1YDT8nOUfTT+rraxa&#10;T564wR79F56I2+mJDThC33kmOrUY8oDt9OIYynNPrZDnnmDm0zJ98XUPlpqqVnnr9Y/k3pufSN/I&#10;FTTx/ejQ29BdtbLa0Jt3SkxKL4texZRBen3ZRgcGqZX0svASTx7AQ2RIYhK68QnuRbvfBr87Td9z&#10;GtwgDk9PfMO3o40JLtH8uouKx2HX9Cs2XpaqimHYV5MUEp+XVjRLE8y4A97Yzuff2D0Aa8ZvobtX&#10;egeGmRM5pnHsMXxGpi5doh6E98+1K5o2W/mNDM9QW5oYg2vjFQT/bunF67ajX6qoCZ2sqJOsQr4D&#10;leeImzukrld5ctNH1cv8mRY0/BV4s+BFovqHPf0j6dvMwh+4QWoa+2FZg9LWTc1q9IqUn2mnppPO&#10;+R3vTHfOLf4JkpKULQW5lVKUg3/7gSzZwzY1XGMiv/7pb+SffvSY/ByW/fOfLJUnHkcHuMELL0u0&#10;bAdbYOtdbNt2CUjqlGC2b1jqIPtbvwQm9OIr2ol2v0Nj2Xuiu8kV+/FI6dF02r7hLWixG1hw8PBa&#10;9m+8yqNqJTKxnry6HFZVANPKIzdP53sdh3enHx5n9qJraIN/5wo0nXCPJQvgHvPQBi4RXbiOnfMW&#10;2bEbX9rdO+gb9oeLRzG3k16NBHJq6lc+wfR+oy92ojZrC8/YumOWZetQu165wQAmbsbnjG+nw05x&#10;cvXRmLa3L9+B3ejVWK5eYezPXuiCDOQXTy1lVpopbMeX98Q87RL0SA3kgV3voL95C1/7N+C8v2M+&#10;0128hO5Iah69EtmvSVL+WxKWdlNcwvGiCuwR59AB8U2YlphjNyS54HdsvzEx254vq4zg5q7HyVXx&#10;rDw9yTxZcrXuO1LXeEV6+sbl2o178q8ffCyffD7Lsj//6hv57Itv5IP3vpF7v/1QY9llxWOyL7pG&#10;djofp76dLBa2qbyvPLZ3FUy5iX6VVrRzddSmK9gX8ogdYmWj7k50kNvhjvg37OC4CdsICI1Ap4eH&#10;7y5fPhc4Y0Q09ZK9aMOS8Owso4bSh78IfQUD7GNDI5rXiOLYSqvdOoTOqa5eDufhLZ5KT3Ycvk+J&#10;SWwvdMrwbqXJvnH/deYEvCu3iCOmXr0r49duysAF+P2k8haZxmuJutAoHibjM/hgnqdOQG/BydMS&#10;cSANXTY+qrBZxbX3Z+ZwbC3h2Mnsai4rG9vIdceYG8HxivPhbl67k4cnvTkJ6IxrZPL8pFx5hTrS&#10;JH1M/e3S29cqFRX0DxUek+KTxzSWXVqaz3G/QKqqi/HMViy7Wlpbzs7y7Ab8RurLNL/sqvI8qa7I&#10;k7OV1Per8vEqP0EtoVDzGGmCazfXn8ZjpFo64dO9nTUaz+5qLcczu1S6NY5dQW9bteYv0tdRNesx&#10;0l4jtXUV0tBUI1l5x6ij2MnzixfguYC/hLkVdYkU5jdUck6sQjPHceF0LXVu5mbAssvr6ZFGo11+&#10;roO5XN3oUxTLxq+UeCF+/0H0lDAzB3qaYNj2LKXLdlS34SdKl+0CU1K67JwTMPahGbl0/Z5MXr4N&#10;26iBT7Tzdzol7MhRcWVf2OyJFxAsW38LXtnWcFwzxUSJ09FmL1u9WBYvmycLX0CTu2w+x/YV1IeJ&#10;822J/eG/Frb48VFPsnzJUWN2So+qNKrK/0cxaaUrtYXvOLrgHesTQl2UuS7BzG+OPsixGr+GZM6r&#10;icckdn8mMwIO8bhZXwVHdJtque9GEwL7UuxPMT3loauxPepVigUq7aa5rSNcaTM6Z0tetwU6ZDwu&#10;nJxgS9RVHbnPnDn0LJtt29B3MpMmIADOjTaW9+3g4gKLUjMkHbX7re0dYNrKoxlfXFN0xZvRlGx1&#10;RDfLe3CFg8M4Hd28YJMqTnGBVSrPCNU/o1gkmmzyLnvus+fY5OiKR4Kzq1ZvM7GmH9XKUFvG1lxa&#10;o5e2oB5gyvwfI3Ih+PVqfXTYJqvg17pi7WjG7BF6RO1h3lbot03pWzVkXqIeXtMbFsgLOgtk2cYl&#10;stF8Hd5NVsQVTrw3d9i9N9t/N7V99Oi+5CReavalC++VfcMVfxUHa1ibPrx8tSyDmy9ZNR89+FxZ&#10;um4BPttowQ2XoPOeLwtXP4kPwM9k3rLHZe7Sx2ThqqfxJ8EneyM+3qvnoR9/Cp390/ICj9/AvmII&#10;R9c1oYd3Pdr75QvZb16kzsE+BOeet+A32pr7/DMyd97TMn/+HPqC59H/uxht1DLNY2TViiXy3Lxn&#10;qHP+RtbAsq1sLfEVV7WAl9DFM8fJjGP1ZvY3Ph9rjv0O1BbcAsPoLzvALI0samHMcswppieGGd3U&#10;hooa2pjdW8kMgywJSWYeTGIqPDtO7NFM6G/eKsvIYV/YoC/zV6+TZ5YsxXcc75sV1AyMTMTKkdmc&#10;qu4XFYMeOxk9cLw2i8gbXxI3/G7cyNk8yN28A9AoKf1FKLMfqa0obw+1vzp7UMuHT29FT6wunfgu&#10;BkdwHts364Ot5iCqmYaBcFXFeXdxvlcMW817DID3Kl9sdZ+6rvlUfne/+h132K+rf4h4ws53h+Ed&#10;FQVXh+cHReM3HRU/y2NDiB/oZVB9S9s5D9pQ2zKztENbTA/CZmo4HB+2bffQNNROO/Am4rvp6Mzr&#10;5LqbJ9qQPeH4jDCHCfarPDN3uu1BnwyT30xdhmVp44gH+lbRNcCbaD15Pyzbagu8nvfqDnNQ/prq&#10;/Srv75AYem+i0UGH835g7gFRzJHk0o/veQD3he5PRROh/Ddm39s2WPZm+L8tLHsbWnQn+kvs2X4e&#10;vI6IxHQYbyFzGwqp56LJTlMcuxjN8kme5yjPQ3wXm6bx4gT022pFJh1lTmYc8Sm9WnB5n7B48Q7d&#10;h/4iXBxh7u4qL+d1hsZzbtuXQpyRSO8Zntb8jldAFH/bn3m4qq/MlWOCI99XNDJGm6k/2XBpw5xl&#10;tHJsE1tH1WvqxXd9B7Uwjh8spS9X8y7ziivxySpHC31S8zyJ2J8he/els/BAiztOjSQXr8Rs4ln6&#10;Ww+je0GTnXq0DS0QPDulEX8b+hsT64hrGyTiUKmEHiqAYefIbni4XzzHz0z8LevH5VzPTWLK2/Q2&#10;XSJuGZUjJ4bwHhwivu9nu43KgcwxerEm0HwzNz57klnWE8z6GWG+ocoHvtNnlzMXspL6Nbz6ZAV+&#10;ItU96DHwGqnAL+/skBSeGZVjJX2SnN2MPymzzJPP8Hzj8Pcpnn8crfkwf4M559lj8HLq8Ee7ieFq&#10;ie0S8NjHG2CtA59tOJ5hzKtop59xEp+/C+ivrtyXvsvvSNeFt/DZfI1c9q7UD/F+BulPG74pLeP4&#10;j0zd5b5bXN6CY9+W7vNqqevotcev8PvoEPqn5GzXOD11eBOwZjXZw9ql8g95ON9RXT68X3FtxbFL&#10;ibNLqB8rfxK1Sht6RfFptc6wvufZHX/CstsUy+b3WvAXh2VXKJbNObusvgvvGHJfVmljK3Ml0bB0&#10;9BBPFuGleVB2+wdorM7Kykpjd38v3FMx+D/3z93dHQ9Jf3hX4H/5K4rvKl751/DRP/Xx+FMG/yg7&#10;/0v+3+o1fPHlV6I8SR59jPocfsjr+3Ms++EGSE5OFvW+1T91qXTIfy3L/yGv7+/5d9Vnq/Y3pXl3&#10;c3PXtqGDPbMIOB7rrH0Jz48dzE90kqULbWX+HHOYAlz7+U0wbEtZ+oI1XtCb8c62hX1vljWr1aL/&#10;cJUZ8yHNZONG/KH0NjEPgRq5MX7TxHtqmaDNNjExRr8MQ7ah/mtBT5UJcaUesyPXMRsYhr16FTpt&#10;+PXKlWgCVjA/kqX2IV1dXe05lAe7WubEnSYmptpjN+oY4FG9nte1Eu34Mlm8cKl2+eKSFfwMjTZc&#10;e80qYil9Uxi00lIT72zC60ppQFjqupUJs1dUnqtnoq1NBnB4fmbN/epykyGabGPYtRGaCfW++D1D&#10;tNy665W+XBf+vgH9OLNZlm8Qk7XGYoe+zG2rq/i5+kkQHNvfnZ43J5gtP/N0xrsDrq302mrt4j5/&#10;fEdCOGcGcz4OJE7w8yWmJ85wdSeeRk/isI3YwhFfVJieO7Gytzf5ddBeidsXj846jlk++FqHR0pM&#10;VLQkJybKsaNHpbjwJDkafs3lzOerwQe2hZn1ne0wl05p6sb7mtXS262tc81N5NINUlGDrwW/f/J0&#10;iZxG11THzwfHRuXy9WvoqAbp6+8m92ylD7gJD4omctpW+n/IEVndXB+a7JRBtbg9NNHBLLQuGZ/u&#10;lhGu9/Q3SFvHGfwaatC4nkHviIapuVJaG8qlAw1sfxt6774BuTg6IdND4zLRP8ZCL9R5Sdo5D5fl&#10;TUpeWo9kxKMzjRmW3Njzkll0Tw5X3ZfQwffFf/KB2P72MzF98wt5+ss/sua5X34ryz/9VuZ99e3f&#10;jD8/5NI/Q6f9/Dd//FsPf/5DLv/p2z8+/sdffyX/48sv5fkHD8Tu1Vuye3BEYsuqJQYdczJMQa2M&#10;4lI5dqpMcotP4496WopLyqQMln2quFgK8nIlLzuLdRxulc286Dzq8QVytCRPssoKmRlZAY+hllFX&#10;xTm0Cv8LZk91NMHluqRzAF31YK/0oR0dHB3kMxvB/5fPYGZCJqYn0CePyNAAHgojkzIOb1Ba7fOX&#10;r8Otb8Kv78Gx38DH5Db7AN5mPQPS3t0vw2NTGgu/Ty3i3z7+XL75+j/kq2//Q77+bn35zbfyh8++&#10;kndhNq+9+a7cu/+W3Hv9bZ77stTU4zedmY3PQTz90tGyF93MHuo1ruSCjjvIv1zQeHFedPX0Endv&#10;H2oi5IqeHuK0k37dbfjx2OFjv4UalC1zViwt6IPGd9LQkJh6M7yKOU6wbTdvDwmN2CvJBxPoZ8iV&#10;8vISKS0tpt6CVq6yXKrKy+EXlcz1qpdeegcGYY+j0xdk8uLL+JRfg9Pclgnef/3AiKTkn8R/IU0S&#10;iUdTc8rl4PFS+gFrmIsyLN1j9LsNnWe2Ix4t1Wcks6QE3nwUP/pocdodwOxF/Aj3xNLbn058fET2&#10;+GXgdZolfrszxcUllTo989nimC2aT/yXM078p+Y6DhGvo0lO7oD5MN9R6bIz0B2ntNNT2Qwja5GU&#10;1A7JTO2SjJRWSU2pkqiIPGb+hJB7q7iabUb8HrX/GNoI9Pw1w/DQG+gZp5lBp/zsWvDaRjOQ3ow/&#10;DHNmUqvQDjdJyhE04LEVaHMK0HZmsp3jZLWOmzw731KMbZh35RmG518gXtzkah7uLDex9/Igv/KH&#10;ryXw95kJ5OwBI9xGXo7ulWPtamMrWQ9rWKdrKguW4HH1zEKZ9+TzsnzeMnGAbx4/mC0z49fljXsf&#10;so9elaLSVjQsbTCuLuYl9qDdhFMfGYO7X4SpvUzsPIP2Zhi/jlE0IWPaSkyb5n2cpwd4FE/FMbwI&#10;+sjtz+C7mkbPc5QYmiXj5ZQjPr5lsje0Ug6z3YpOjEkx8X7awXN8Huh8QjLlUGqRlJd1SGv7mHT0&#10;TEpLFzr9tn5p7BhgXuSU9AwoDxK+K+NTeGdfxPuHuXcz9CpMzdCvAMcewUd7BD8SjnOD49P8nP6F&#10;6cv8/nnm9o5LM1z7eHklujFmvDY2y6km9P/UJI+XoiHKOyEh8YniDHe02OqkecknpGZIcUWNtPYM&#10;wu6UXz59mG29eNQUSCj5rKszukCYSoDPHtmPbiyJvDbEN4jZxltl6fzl8i//83H5x3/4BRx7njwz&#10;R495xeg2dxygN78avQhz5jMHqZP0SfDhAdmbPkTP6riEHh6WgMRBZsP1kP93i09EN325veSeg+SL&#10;g+R+/bKH236RXTBstNthLfTONrEa8bdn5id6+bDIc3yv8R7xy2HuYhSM1YVzv4ojzMWI86yJKfOn&#10;4BP6xsycMNGHH20SJ/dt5OpoJ313or+Pobc2BT0S82jZr7xDQjRvLDvYk5WDo5hspk7tzMzIbdvR&#10;ZFvLemrf6/TxSNAzxMPSCA2sFTk8dWePXeIDW/Nkm+z09IOpO6O3xOuSPNTFN0YyTtSiRb4rU9fR&#10;kIy/i67mvhRUXKf2c53c87KkHLtKXnab3op7Epv9ukQf53x05I54xJwXx5BBcY+ZkoijtyT11Fv0&#10;/P5OtnhVypxV4fLr+eT+jspTBm/znAE8I/EYoj5z5GiztLUMyswUNeTX3pGPP/pUPv30S/n0k884&#10;hn4qDz74Wh68/7V0td2Q/KwO2bM7nzgqhtl7e9A6BouxRRLHkzx6qcslIhLv8hDmcAZWMfcvHw1B&#10;JBoFK7SOzHNdY44n+l56xPFeheH4EU94kzsFhEWQs5PPw7KD4xKZ6ViJj86w9LLvKm6tvLKVRltp&#10;rpWHtvIbKW9o0nzIIpOZR7aPuWnUw48WFpHbdeC1PYM2+6Zcf+2+vHIfn/urN2UEP6uBC9fQZL+M&#10;Nw88e3RG2kbg4sOTrCl+fhmNVxMMIlvr8fZHExcEkwpJwBMlBi8gNHOh8Qfpi2GGIuejlv4R5hKc&#10;hjMwSxs9eVbhCeKQCbl17y6+2b/l/MV3tatZWtrw6ijOof+G/rUTR6WkJFfj2BUVRdT8mfFYU4pP&#10;doXml93YyHGf2ET1kdXWFKPLPvH97EflM9JYWyTNdcpf5BSe2CX4rpXRu6HmORLLdNdq8x972quk&#10;u61C8xYZ7KqW0b5amRxplhEu+3vxSultlOYWuHcv3ifUnb19fWA/a2FKxJs21nj5H9b8r0+cxmuo&#10;oAyNXDW95g0azz51poMZwa1o5dpg2cygJV+ubyHPLq9lri3nlj2h4si+vMUa3wXrrZo2W7Fse35m&#10;t8VRHJ08iDGDOJ7nSENrP3W3WzJz5S7ab7zBztI/XtVBf0GsGDu7yMpNzFrku7jewkzWmRnCSInT&#10;N66ECevLRkPi9XX4HK/AL3ntUr5X+tSKObf64EntznwM/DoUy1be12ab7TUPMbddgfRIJeCjmkJN&#10;Ea01+2BwxH74HPrRULggLNsvCJ/f4ATq08n4HKXJPnh2aNQBdLgBMHFn0TO1QV+9VbsdEpXA8Yr9&#10;Aw6m9KrquRUn90ajqvSvlrA6U2tmCsHprHmsLfG0lb29xqZ1zczwd16hLcWznb28NN94X44n7r7U&#10;z33wb/AgrnDHE4R4Q/FvOzTm6vEaO93iQE+Pndb7YWiOZptljPbFFO23+rm6VLxb1dXcdqneB3Qt&#10;eCd7wDwV71RzK83RqehtQpNjgreHMewarfs6I7xaDNFjGyjNNTMbWUvRSS/VWYTHy0oxtN6A7wW6&#10;ZkvFsZXnx1JYNp7XsORFa+fyGS3k56vFwsEUTu2EP7k3vDWQPn7luUY/S5jymUBL64LvA/pzRzdq&#10;He7b0c/bidkW8jgzdEYbl/F61nCO3MB7pWfWRgd9N/MgjZnxqMdcxo3PwbF/iZfJL2ThSuVBMh8/&#10;7iXox/E4WTYHTfazaLtfYNsYsM0303O1he1hwjEYP3gd5U3DfgSrfnbuU2iyf6ppsh/75b/IE0+g&#10;x34Wb5FFz2neIovg13OfRQf+zK9kztyn2dcWs9/Rl4t3+3r9jbJsDduI+E59HrbOO/Ci8oZN4pnN&#10;cS2a82Ny1kk5lH9aDvEdSj1RSm9MJXPaz6E7wGsElh2cdFh2wXqd/ILE1MFZlqNjmr9mg6bJfn7V&#10;OvTnSzheL5LnqLGuNTalp80Nz4koYiy8RPbjYROJPjogmO2M1nqnm/ZZqxmjauao6hnYjZZX+Ywo&#10;TxAPcjvlB/LQO8QRDqv01ntj4KUw3Yd8WjFsjVmH43XNdeW34+GrtNSzNRpVs1G+WTthucovWz2n&#10;qu3Ys787eNDL60Nt0h8/6lD6E5Q+HI6tsWx1rIetK5btSr+CisXMrOxEjxqPniGaLnO0W3xfHJ2p&#10;y5CnboO/biFvtX0JT3d7PHi4rdi1h3eQ5o+5mxhS/Z61Ld8xPDWMzZgTa2JLX4kFHtx6xHNr+JzQ&#10;ym9hljMacJ89eIxH7ke7lAqDTZNoZnJGsRTPDolN5rzO9oyFccehn05hBkJmPnOSc6mno/cIjWE/&#10;3c331oUaFH4n1ASc0YM5oHd29QtHX31IMgqo+VU0Sk4pPZMldZJeWM1jc9Bdo79nBcCyA2MO8fmp&#10;XsQDxCTx1Mb34kvD+S90lmW7w+nV3Hp7tq+L4vZR6O4T6AtJgGfHMueS2/7hHKtYAZEH4PBJ+Lfs&#10;E1df5t17MKvYme3h4EHMspNjnjOXau1gUTPYjN+2nTOfFfULjlOZefhYNXbCi0+jvc6F6xL7xzJb&#10;HZYdkUD+sz8XrX8On1kGnjVF8GpyQfTYhzLxETnajpdcCzFtHXE8fiOsgPh88dmXIZ5RaeIRcVh8&#10;9x2jb7RWytsuaCy7qu2aFNVcoG9qWnJLZ+jzvMC58zzb7ZK20vMvw69fpv9vGi0LfiOZPZKkcgDW&#10;kZwWzkP4ipxs5RzbhDdIM/4i+CkWNUrmyRb8M/ql8CzzHsvI0QvRZufhjw0HP5xzgThygr5TdCVo&#10;IvYfIc7JZaZH7ji9oI30N+Rx/HCUJ+aa44O0A++4LHz2iKNHb6L5uCGDsOk7b34mYzceSPfFt6Vx&#10;9LfMcbwqp1tmiI8n8cCm/t33Mr7YN/AUuYkm+5Z0zdyWngt3pOei4tk30Wpfk6YRergGzzMvfgpu&#10;PAE3HvveW0Tzwub2ue4JeP80l+gLuK3ptb9j2cqXRDHs4nNdcrKmU0rqujQ+rRi1xrM5B59tVxx7&#10;lmU/9NDWtNuw7kdZttJkP8qyy5ra+Lswb1i2ul7R0sFrIK8gtilrbJHjJ09p/ceGxiYar1NaZ8U8&#10;f6hG+L+LWyot9KP8V3vRf/Lf+vXrv5+rqO5S7+lvwXAVa374T7HhR9+z4uSP/vu/3X4PPS7UY2vr&#10;6v7Tcz76/H/p+qOv69HXkJGR8ehN7bri3+q51GestuXfYrv8pdf2/8t9ajup7aVqFHv3hmnb0tKC&#10;2IPj77JF5rLgN5tk0XxzNNs25JrUW9H1GBm4iLHRDtHXc5QNOjYaz9ZZT2/NBtZGU3JTWK8ePmz6&#10;+nBt/KhNqM/Cs9XcxM3E14pnq0sbtNEWm6zFBO5tQI65cYOe6KzfyIxJxbYV1yaOW4O2Gp6tnsfI&#10;CN03lwb6hniZEMvAkpehx1604AWZP2+xthYtYF4JLFtx7Cd//Yz2s1UrmEEJ91bsXF/XmPeAN8l3&#10;ywzOrTi2qR46C9iKBed1tUy4reZMrlm+Fs9s9A88fiN/b91KeiKXrUEDvgIfkxfw5V6EL/cCmQ9/&#10;WfYcfZfLdcWW2qwL5zJvmJGPMz2G2/ALJCbY8ZKLONnBpjm/bbNjTgk/9yI28EOfrfTau7zw/XPx&#10;kS3EEyawdB3FzHl9W+yYhUV85Kl8R+B5e4iDo8k1YqKZcUJcFRhA3xZMzweGFLDHH24VIYnJSfTp&#10;ZNMzWozH4hnYZYOcbWmWOrwT2vp70dXCJs+r/tJxtLbT+C6TR6INbub+en6vtasTHj0p12/epB+4&#10;F81UO7rSBuaW1dJbXIvuqoE+42bpZHUMNckw3FqtgXH49nAzbKYRttMofeq+sXYZm0DTfb5dLlxA&#10;1z3VLlNjnTI53CHjfT0yBlcf6eqRkU5W14CM9gzzs0kZ6rosva2cf05fkVI4Xl4q9eL9E5K777wU&#10;R3Nejrou+ZE3JC/iFTkaflMywm7KobBX5QArsvD3EnH2DfEeeV/cLr4nFm9+Kjoffyn6rOVo3J78&#10;91m+vf7zr/5qzv1TuPZj33zzVz/PQw7+DEz759893/r33hfn6zckFA+DzNMV+CvjfUbt9lhOHr7o&#10;BVJYgJdL/gnJh2PnZh3HTyBLTubn0m+cjwYln97KLDlyMluyy9HEVxRJzukC9gl8Q0tPkgvDbevR&#10;gNedkepa5tJxWVMP426ul+b2Zph0OzrBHpmevCgTY9OaZ/TUNLPJLtK7DXMehsd1wXJbOe8WlVUR&#10;Y2WjpUrFq/eIZOUWMlPrHPk69Y3BMT73K3L3d/flzXfek/cf/EE+/vRLjWV//MkX8tEfPp/tp//q&#10;3+X3b7wNF5yU0krmWNE7kH4sG1/PAmZa5aAvPoKvdarEJx6QWBhWGPWbPUF4zXt5w7C3ySYrK9gX&#10;PR/6fG911pNn4+u5lhlNy+nR0NERS1sbOLYDDAtfnqgInjsdTTucorYKv9RKTZddXcU2qSqHX1TB&#10;sRukj3Njc5Pyh++EOU7LDBz70qt35JXX0JfD37tnLqHxKYPp7Ze4jHw5cJxZmYcL6A0slMxC4sh6&#10;5onUdsC3i5hVTj9oMD39oeQl6Ehdg8LgcOTgMWloVE7QD4oGIwjd7C70qs5J4rhtv/j6ZuOdjTd1&#10;/izLziq6BCu6ALudIM4f0lZK9pgcyhmV/em9zJPrQHPSoemxj6Z0SkYqfYkHKiXAPx0t+na0UWbo&#10;XO1kG3W06KQsPNCZGVY5wDzzUeYFNhMvn8Of4Bx9f+g9ks/i11GOPqRIY9k5BcNy+CjsPKFW8y3w&#10;8DkOE4xizo0nOTj92Pb0fZLTuQYwj2sv87b88XPZSe7vtB2NSyD+F8xQzy0iRk8l7/SUeSvWy48f&#10;e0r+4X8/Jj95jD7iZ+bLvKfR9y1eJXa8xtToFBkj7nz/7c/ktTvv4QnL7JaKdvQk/czdHIZ3jfD+&#10;J/A4uERsfpd4+vfEzi/TY4oXRkwneUE3rx2/Bfh1XMoEWpc+dFS96KWayDlO4hd6gH7QeDSRx/Fz&#10;OUPfbK0EBZaiiz8nh9DMHkrm9p7j9PSQ928JltCQFLyJmdnWNKix7LYetNmdg8zsU/WfGa2G09xO&#10;bYi4tG94TFuKbfcOo8lGx9o/Oi79I4pnT3B9Eo/kKdYMXHuGfesCtUOOdQO8x5ZWOQbTPlx0SjJL&#10;y+Vkbb22EtKPMS/IH80ws5HX6KDz88Wz/BTPNY0G9a6MTl6S6pomyc4rlvS0YxK1F232TjwqydE9&#10;dtCnu3W7WBhukhWLVqHJflJ+/KOfyD/+6BfM15wvS160xq8qls++lhmK5CDZQ/jM4MeS1idhbOtI&#10;dDvRmVMSTt0gMGnojyw7vJve3C7xCGpjPile2rDskLhh2bt/iPrFAPmp4txw14hWCQytk6CwegmP&#10;qmVbV+J1wFxFXU84uoH88rHF9JUv5bYJc5W3kjc7UZtyQjvmBBNwRZvEOS85UlsRBxLxijyIxioJ&#10;ZoFXiB9aN5jTNnS5Dm7uaKV2sI+bwzgMZJ0B51ATMzHYZIknAvOYiEsM6a2y2crcCXv+hosXrykG&#10;3Se+OOTLfuS36bnobAcuy/V7HzF74IGca38V7dEkbHtK8suukb/h9XPsEnNkz5PnXcWr8rYEptwQ&#10;9+hp2RY0JJvcmmWDfYWYezSJZ+yk7E27Ro45JuusM+Sfn/WSXzwLQ/I4oXlTHjneh8dRPedrvmuR&#10;RXIG7W0vdZIbfJ7vvPOBPHjwb/LB+x/Ku2+/z/pUPvrgG3jpHSkpHJDIsHJx2JpGrT9OjM0TYYeZ&#10;zKos5phSSX8Hs1C9yogtSsTTLUsMdAPlyV9tkH/+Xy/KokUbZedOtmfMQY6lzHKNg2lTF49NwvsV&#10;Ju2h4onwKPp88IXuH5KhCxe/Z9iKZSuddt93LLusoZHvHxq3A3DJeHr6eXz6iUKOefVS39MrXeP4&#10;7ly6LJOcwxTHHqXeMnaVuQEsdbufGoxi2oplN1LDVjw7v6pW41C+kfHo/uPh2CnUrg7jZZNALScY&#10;xpGDRr5fxq/cYD7HBN955gDgWaE8mNNzspm7OirvfPievMuauYQPd1sD3tT4Z+Smy9HMVMnNSZOi&#10;oixY9gm02kXa7MczZ0o0z+zaczDt2jI8Rpj/W4dWm8um+lJpbsD/uqlM2psrpKu1Ak5dJb0d1ZoH&#10;dnfHGc0zpLuzVgZ68WWDZ/dxX097Jf7YVTLcc1Ymhhrk0nSXTBEvjQ63aauzq1FGxshZW+s5H4Xh&#10;u2AkBibMjbGyhFOk0a9Uw7xbZsAWlpHPVtL3fU7y4DSFlS3op5vo827RWHZz54i0ddG/cY7aSGYe&#10;evxYecnWgX5GK23ZWOBHB0u2tmJWmZkNfZgO1O48JSn1mNQ19VBve0XGL7wqaXnEFyVNsI5W2Z2Q&#10;JFb0/a3YZC7z1q2T59fiE6FHXG6CXthsdunAstfqrWStko1GOtq8Qht7cgcnGLa94rmWaBA3w3fR&#10;ZhLTKk1qYNg+zT9EeYiEwoX8gmPI05l3FsO8PG0d0vh1FDwnLPowx4xkNGpx+NT64iuMl+oafXl2&#10;4Qr8L9Zot5W2Oyz2AH4k6G8PHYeR8/h4uFNUouYvbO/szffcFQ9upZN2o0dL6bGd8Q7Zhn7SFI6N&#10;j/TqdfhAW8OqvagpoyVhbVc9j0HUyGCj6netHThWcN1lNwzQzVO7rWZ8WL7kJMbkMhtMLGEx9LHS&#10;17mKuH0DWh0jOKElx1w131rp0fdwnFFeBYonenDbyX2X5n+y2XErfs8WzFbkcabMsTeGa5vh12jB&#10;PCBL6vAW5EQma7WZjDpma0UPvmxki2/iFu634jMxWoaOeAHzHufIc0ufwjN7MfMZ9fGPtsH3yx6/&#10;lK3UEbayDfASeYnPwg6fQq7bOSlNuRO1bfSQjuRjDtT/0WZbbmXejw05mxUziSzwjdm0Dt6OV6M5&#10;MyHh2fqWeF5zqTyyV+kvQMu9mscY4I1OnrRpPZ4oyzjmrmN7ox+yo85tyfti/1izkT7cteiNllOv&#10;XvSsxrHnPPuEPP7rn8ljj/9EfsXl00//UuY+95Q2+3HB83NkztOPy68f/6k89sufaD4jz81Dt70U&#10;P5XVy1jMjIRlryU/1EXfZLYZ/xh07z4h4dT1M4iJ0BbkFkvysQLiBMVFT8C2i9AenMaHDTaYkcP8&#10;h8PiDmveDAfWJS9dqm8ii3T06J0xpc5OH4I584/sqAlRJ3XZg7dVRDjnt1hqdugs4mKIMxQvxteG&#10;eGd3KHnc3r0wTmqCag5uHPrjfRxbOb4qH5LAcDywAsPFfXeQ5iniRj3JG76rfEVm5zjCqN39qHvQ&#10;Mx3C94L6THAkWuXQWI1ZKy232odn92W81p29NH2vnZM7P4OdUqdSPt/W+KQ4kit6BIbixYVnCbVK&#10;Z29fYh5X9gU4MPu56hmwpBZjzns2IgffQJ650YBc2By9B99VB7TZTjt94Nr0D/CdcdqJt5fSVcPk&#10;/QLp5eG174DJ2qu/Dac1p15kZvkSj4dnU2vSNWAGot4m+qBcNf9v5Y0dFMH2iEHLDrtX8x6VHlvN&#10;pXTzZxtwzAqEYyuPalWzDOR8HHYAHcehTIngs/QNj6W+HCSOxDyO1J13+ARSvw4Qezi+G/3MIXzn&#10;D+czi6gM777iGkk6foqZh+niGhxPnB2Hh0wyvWSHJWAfLDs6WXw4z7uhrXalx80rOFbTZ3sE4jPj&#10;E4q231sMrB3FcpsncQ15dmo2WpFCdBNZvD4YMRzcP5YZ9Ady8LjDIyKB+X6RKdSQE4hFoul7DMFb&#10;3YvvBXV1Gyf8gIiBqQeoz20Ln5+au+lCPcKXfSEkgvnkrr7UMqjbJaRRw8DjxD8GPxPYexi8PUAt&#10;thna7Mi4AolNLKXOeRa9Sb022zsptUFi4ms4dlbhg3aUmkyc2HlGiqMvevz95H+FzOM5M86CYVdf&#10;lIxTaKRzyRWOD5OvjNKzMCEpuVfk8IlrXF6V5OOXea+T+Jd04blexTbO4j3lw/LR6GQ2/R/2zgO2&#10;zutM0x8Ws0kGs8k6xUns2GpR750UVUhKFKlKUpRISSwixSaxiL13kRSr2HvvvYi99ypRzZLlKiuO&#10;41gpzkwywGKySWaw+5yfplc27GAQYLGL3RFwdC8v7/15efmXc57v/d6XOn43Om2VWd0Gj27Ba7sb&#10;bfYE86Ixrh8DrH3axD+mkc+kGa1NB74vzL0Tp9GYzOBnzpwd3U0s80qllfAMrhDDk/6yfONxriku&#10;7A/pkl85QDbUYxmdf5/BHOHeB+QN/UZuP/uTdM5/IvUj70luE2w8gyyXOHotCjulopse4wcfS+8d&#10;pc1+H28RxbOXhvLOfoyX9gN49j25NX5P2keZZw+h0e5f5Nk1XcpvBA/s3kVtdjNrDsW020YW5NbY&#10;4vNbtefPat4kimuX0xulmLTyC1Faa6W5XmLaSzxb+WYrvq002+p7X63LJlepZ0Abtd399KWNwFnw&#10;s2Q9oYbKEGkbwd+ls1fj3Pm1jRKTmq7N1SwsrTRe5+joqPG7/5u4p+KKisUuaY61N/oV/8XExMjC&#10;wsLfxIe/isG+qINWet0Xn/NlzfaL3/tr91982zMzM9o2//yXf5U//vc/fWH7f20bL7JsxfkVV1eP&#10;dXV1vbj5z++/+eabn9//cn7lX/s5//G9//GFv4n6m6v9UO0X27bS27bvoJiePo/m2pK+r4swZwfZ&#10;p2uNRttC1uJF8vprzHXXUiPfbiR6eugTDLmeGeJjxrVMT48esEPG6LTJUzlxVixMWcfBcS0ZZzjP&#10;nzBGx3DkJAPts5HSSqtxEr2R0mgZaYxbX99A4+IGBsytFNM2NCJjEY80PUPZtZ2syg074O3kd3O7&#10;fSt1/134ce/B42wbPiU6aLsOGGnP3Q072bIRDrBhO89D97CbrBMdsifRBB47jF+deh8G9BzuQ8O1&#10;U092MV/eAVfZuw39A9s8pMPP18PTm3GIObV6fOta+qFXrJfXX/qJrPjeMtn02nrR3bhXjuocEVOY&#10;ttUJK7nA73mR31uxbLtz9nIJhn0ZjfYVeJKnq694XfUXD1fmQY70SVL7NjW/IMf5rIxYdxgxLzh1&#10;2kKsmDc72Dvjte0u7lc9GfiQOF8RJwf0qdY2Yo9exOnSJbbjIv7XPOHZ/vgMRpEXnCLZhQWwqjIp&#10;rqyQqno8FDh+xqen5f4bb+AF8Y68+/778s6778ojeuIfUNd4+MZD7fbOnTsyMTEBaxmCl/SjOSTf&#10;cRR2PYIue0Tx6i4ZnuiB2fTBrHtllNuxKdglY2J6gDH42a26P0CPfadM3m+HobOeg2fPzPfJ7ekR&#10;9ErDsjCBHm2cQS3y9vC0zA3My1zfE7kzSH225iOpzeBaHHlPskPokQp9V1JDP5aUkF9KYuCv5UbA&#10;c4nx+a1Eef1Gwq/9RkI91Xguod4fSZjPRxIT/pYkxDyVbHq9y0o+kMaGj6Ru9FeSSq036sPfSfzH&#10;v5eQ538QS3RwVgwOhr95rOQct/rPf/mbX//ln/2DP//pC9ta9ulvRfedJ2IxMSLOtZUS0VAj4fU1&#10;Eg3DjszKoH6RQ4ZdFhlwWWi5CiSnrFCKy4voV0abXVwgZcX5UlNeLK019I/DbKtLC/EqKZJy2HZl&#10;dSm6rwopaYaftdVK0a16at+N0k7mVk9Xj8Zz+/sGZAid8ujYBJl4Y+xL3VJeXYO2KogeYdZ5tnbM&#10;2dBGM9R95cPqHxGBLjZF05G3U2ceHBrlteMyOj6Jn/Y9GDdZZ89/Lc8+/Ih98Am6V/rWikpYl2dK&#10;ZnYuDAJWX4jvL4+p+8mpeONdj5GgkGCyBNEa+XjDxvzofYQVc10/a0lODzqdE6dOoRlBr3OGnj5Y&#10;tx26qqu8n8CQEHLxEiU3X3mlVkptfRVeEpVSU1WOHruSXvJq/FE5Tpqb6B9vQ6t3i9+/i31+hGy/&#10;OZl/45EsvP22zD55IgMcIw0Dg7Accg3DVE4MuhL0H5GJBfDAWvTZjTAhciJh2V7R0eIaTO5cCD2R&#10;CXHoF4rxIumA+/SS8deNv0q93OB18WhJYq5nSyi6Cv+gNPRrRZJd0COldQv4102j48AXO6kX7UYr&#10;6/Y2+HMXWYbkdzFHTMvAjy55QNL5fl4S24yq5fwSK6dNHGTdhl3yEgzzJys2ouE8x9z4JvvFgBSW&#10;DdLnPi4p6f1wc7JlbvTiMdEDz1a6j1toKpRfXzd9jX38PLwiwtskIqabekKbXPHMgwuGshZ3QW/t&#10;xLoPHd45Kzltg88DNQMrZ0fWVc5i7XqF+XYkfi75+HJn8DkFisUl6qGnyWPQ3SmrN6xmXbpDzI+d&#10;kGtwhHx6g8c7RuWdu+/Lo7sf0qt/m34EsjIL29GwDKHvwHsv666mI0krfJOeyLdgjY94r3BWvza8&#10;OJrQ3bTjd9iPTnsavo/XQ9wsWTt9rO8rmDsn05ucjF6sGF5aST5BFftHBefXMvSsjRIe1CQh/pXi&#10;7pwuNufwdLwcJ8EBNyU+pkiysmo4VrqkhTltR6+q/+E7MoIPwwD3Ydu9wzMyNKF02Hc5P6JfHZml&#10;NjgFq75HneYBt/c5Vy5w/pyTvuEpBvr9MfTa6FN75m9LM+fBiu5uKWhpIRu+CR/CJslvbKQnowJv&#10;9TzWdXiQw2uNTM3QHp/HQ9Nfy5HtHR5lO/TQTEzKEPOkYvZvVxjvIV0yLTZv1bIkfrp8tfzo+8vk&#10;u99+Vf7+m6/ISy+tI1/9JOurSLxJKlhv9LHuGNQ4dkzaJH41sxKaxdomc16C0+5IYAo1gRtz6Nmm&#10;WStOseacRu80iRZ7DK7MCBzm/Q3xOQ9wf4CeYcW3+xeH7y3Wby3s0+1ku1eJsUmwrFhxXL7znV3k&#10;feErs4o+9J34wDJ3OGtpi/7rKn3M3vAvP9bAIdReovCPiUczzJo4Bv14HLrsaNaVIfT9BuAz4ktv&#10;sIMzGj16z4/T43vYmLwx8iR198ve/ehIDY7ACvEbMz9Lb4eDOODP5UZtKTA8QkJjYvFRjyVvE50t&#10;THX+MXkCbz8nd1fplHpZp6msRtVzOyuJmffpWVjgGLwr0YkP6It4xLrqkdj5T8ixS61iZNMk5ld6&#10;xCF4Rq5E3pFLAaNidLFKvrPisqzYEYB/PJlUscNyI22CY7CFnpJM/Elj8bTmPQSlkOfYKlOT9+Xj&#10;X/xO/ukf/5s8e/ohOt5JPCwm5dn7aJOa7kheZpdEhzeguy7HsywfvVwuXiml8LI6dGKV5HKUi5db&#10;jfi4V4iDTQrzHGfyVHfLf/nmWlm1YjtzuBNizZr6mneAlqcSjM9YSDQa6FB6ruHCTr5BEpOeS04p&#10;fVXsk4Oz8xqXHpybh20/kJlHj+HZC3jsDFAf5TqEX3bg9ThuUzS2nVlWTtZUq7QODqHtRjfMOb9j&#10;FA4+CxdnDN/Be+fNp/hnP5OJB29rX088eAvf7Id4ew5Rs62nRlDAmjgRL9Ng6mJ4BkTE4y9USdYU&#10;NXK8rkZ4bnPfiGSX13B832S9HUvWcKk0cU16+hHXlN/+hl4FcluHe2G2cOCCTM756fiwkfdIr1Jt&#10;balU11DTrchHp53HY9Q1G8ulvb2G+iWadEZvV70M9DbKYC9e2L312hjpb8QvpFmmRttkhpr+9ESn&#10;TIx3yyTzocnRWzI+0i6TIy3amB5tldmxVpmHZSuOPTdBbX+8S0aG2siTvSWjEwPSAWuP5XpgetaM&#10;euspra8o+kaCFFbSJ1fdALdW3h9kxRbXo6PDh6yinb50fLTLWqSivgefoRF4ON79HSPUZuvEHz5y&#10;kePH9AS+ASb0Hprgx4zm8qjRSTFEr2EGe3KBS6Vnl9J/N0wdDS+Wu2/TW15Fv1ub5FR2SiR1crfr&#10;8WLJ9dLElnON1VkxsUJrfO40Phf0UxrBJg/ifXFgByxxNzVBXepF8NUTzM2PG9HbwHG3H+3tfjQg&#10;zO1PnGH+6+iu6U1D4IcRsWgNqaW4+4Qzd1hk2YFoEpU/UsT1DGri2dxPw4tO9VtHcI5Gk82aQfFs&#10;3UPkNh+B0zJXViw8LCYFtpMjsUlcM2OSNZa9xMld4FxK02rnjD+wvRu6WebXF2zoZVfsD18j6loH&#10;qXMdNcMvxOoiDB72xPnh3KXL+Bb5kVlJvwbs2xyNup2rO1yQ/jDm3lYOMD6by2J+ES8jeLXi1npH&#10;juPFYYQ+GR0MWpSj1A9U3p+tiwd9QGTjuZJb6UhOhS1M8gJ6V8YZawf4Kz4E1nBvOPJRc3o/T+OZ&#10;bcra56Qhni5kARmQM7l/C9fJjbJVb7Ps1N8mukf3yIHjrEuM98gO/S2yQYf8xK2v4YfxCn7Zq2Wv&#10;ITm+J9BuH8Pfw5ge0iMGnA8N+RsZw9XOwPTxn7FRHih4qFhZoBdV75deWlNjbRwzQ99zylBj2YeM&#10;0QId3c12YNjHYNnHFc/m62M78EPZC9c3xHNb+bQYa8/fewhN92Edfo4JWnj0BcZ4Ue7bgRfZZtmy&#10;cyO+NBvw0/mprF2/ktzH1aL8RVb+FN+SlT/hGvCarFmzjNymlbJ+HZpsHlv+2g/Ra78sry37Mfwb&#10;H5KNa2TTVvxMtm/FrwS9k8ayqQHxN1T1CFdf/P6Zj8Vn5MPmFjl21M1Flh0Fz45gRGcW4clWIN7o&#10;gm04t5ywviz6Zpb4wp8RAzN0+zaX5Cg1jEOnTosB19mTFy5QR3blGhdIDTUavhmPzjTyiyOGHoFo&#10;/ELUiCIXMjJK024Hc41S3to+IZFcq0M1rbbSaSvttdJkK38Q5Y2j8h0Vy1b6bU9/cnTD4bnUaRTP&#10;dnRDP+zooWl6lY+20mErbbZ67AKvU54Vx9kPjc6ck+Psx2fYf22vkjsK13f2xoOH++raaGmnfNwV&#10;+2aNaUa/BHoyxbC372ZtvGOv7NY9SAbyKY1R29ijG+eYtYUXX3b2lKv4pCiW7XTFW2PbinGfsWS+&#10;z7F9/DQ9Coplm5DtZExGBetWdWtlh5YL7q3YvPo9fELg1GiS3fzgxz54lXNud2SbimVfgfUrn2pr&#10;fv+L1CxVjcGV+qVrEN5CcF9bagDWvA9btmfvzjHNcW3NfaWp9uccEJtRwlwb5ppTIUE3stFiR4ml&#10;C/k63HrHwP9Si/FPz4aVx/EarnNwbHtPPFy4r4aDRzD+3PQuwrIPm1rT1+CIZjuQa1Aq3n7ow9mm&#10;T8xN8YBnu3OuuhJMrS0yXctKdw9N5v1TB/aCTTv5iYmFPf0VZtSALPALOsc58ax27jpw+KTshzEc&#10;hDcYcU4+aWYF449mbp3LyGc+gBeKH5kzfirjHo8VX3wHvTkHXkuEbyfzdSb+LPiRxNbBsjslMRX/&#10;7BtoUNBlX/FPlwtXw+WsE55+3gl4EdLjV0d/Yds9yam7J+mVZEMXzlLHYT6cMcVxMMvtPP47b0hC&#10;Piw774nEZT8m0/4+878pajadfO6l2giKIVeYNUB6YR/67C5Jh2fnlvdJUTW5j9UTrDWHmI/3wllZ&#10;i6T2oTcZZ740w/EwLP6RQ8y9hyX8xihjkPs95JzUU2uLlfW70Negx77oHMvatU3aB9BI3fu5zD36&#10;WGYf/lxmHjzjlvn/w0+lHF15Flw+Jq9L3KKK0Z+z5s1uldIO5tELH0nP7afSPa98RtBn3/nMM/v2&#10;E/Taj8iA/F8s+xYse1F/vaTPVj4jS4N8zD78I2HX6jmKZXeM3/+cfys9t2Lf1Vxrq28NSQ1DeWDX&#10;fabPVty6iTXBUv6j+lppsxXLVs9Rz1WvWdJmV7UPfO4vUt+LX9gg86TxaY1hK612RXsX+eL1/F3y&#10;JTG/mIylKmr9TVLR1qXx7xoYd2ZZpZZ7rta36t+p06c/99xWzPT/NN9UXhCKKSp2q4a6/7/rfb2o&#10;B1c/68XfXTHNpX9Ka/3i977uvmLyL/5T7/2rnqu4tuLbX/U99Zji6kv/lnTX6nH1Oaiv1Xuz/+zv&#10;p54XHh6+9HTttV+3XfX+1Hv6uvf1da/7//Vx9Xmr/UL9PY5Rp1b/TnLNNzGxwkv7qGzcYMJ6+AS6&#10;bOa6R+HTJ+ipOXZeDAzRFu9HBwjTNuQcbnLUHI0bvYYnz9P7SLYKnPfYUebY2vfQA3BuV74fR48c&#10;kyOGzItYe+ofQoNND5nSeC+x7CPUzI9yLTA8RN1cR1/2KO68A30CvFl3L3ncsGjl3a08vA9wq6dr&#10;IDth3uvXbpWVy9ZqY93qzWRc4mWyVQevEH0xgo0bG3J94b0e5Pl72d7OLcwTN+2WnZvh3tvJoFTP&#10;g3ubUHM20ec97jciK/KQ6PLcja+TufLqWtm6nHyUdbvk4DZ683SN5LTBKbHgemZ53FIcYNgutuTT&#10;2F0V5xeGyodcGnY2LnjkktNMPdvcwlpMzfisqLefPWstF87boteEhTMXsbel39qar5lj2Z7Hw+3i&#10;BbZhCw+/jE+3C34lbszzveBHoRKbmICe8iY61wyYVa4Ul5VJQxOcrqcHrjgEVxyVUcY4DGV+fl7e&#10;UIz7yRN5gB5rgscmZ4Y0Lj022c/aC2493qsNdV89NjY1IMPjPQx4tnqMrxXHHleD++o5I+p182iW&#10;FujDvd2GHpz132yXzE4OauPO2KiocXt4Ao49KbO9eI1w7boz8I4MVv9C6tLvS0HEA8kLfSypQe9J&#10;tO+HEuXzoYR7fiyhHh9J4JXnEuD6XPxcnouvM/evPpdw319JuM9ziQ55W2Lg34mx9yU9hW1kP5CS&#10;ovtSXfFQujvuoqPCu7n/EfephfbiCTD5rszPfSCVD55K6uiCHOkZlG39w7LiyVuy6mcfyrJ//ucv&#10;8GVOYF/59Yp/xb/7L3/5yu8tx4vp6173VY//4N/+TX7E9r78vT2/+1TM3nlbPNDTRxfifVxchH9o&#10;LnONXLTXJfixlkgpo6yyVOoqy6Se0VBGX3VxodTCtmsVyy4p0PTJxaX59J3lUbvPkyTW+3HlOfTH&#10;50p5Ca+rqaMXG31/HfrthkbOve1yq6NTGppb2J/KJSUjU6Lj8ZSDs9k6o4U6j2+emRm87TR+cvQZ&#10;Wp6DFV7GH8dXgkPC0ASGayMuPkGKikrRyNVIQWGx9piL61W846/hk5EkDfgtDI+MyQwsZXoGP/XB&#10;YSkqKZHYG3HogyPwISH7MSxUomJiNL4dEkYGHOzLnXqOO/pgbzTQQbDr8MhIvOFjJQHmkpGFf3Bx&#10;Cfye2k5NuabHVhxbjfrqCmmsqZLmulp8URuknePkFteZrg68dQbYj6cm0QrcQxP4CF0hGYELd6Rz&#10;clISsgu1zHOna6HoC2KZs/E55sMdKjvQw5M3VN0qhWwrD0aeW1eDzraROVE3LEb5rQ1LQTk55Olk&#10;PKYU8Htn4nuKb17gDXwv0K24ROMZWoR/cSuallLyhurQcMBaY1qpVQ1Su5jEkwXdfhZ5Ldl44aUM&#10;S0ZSj6RFozV2ShRj/fOyZvle+a8vvSJ/95+/Iy+/8lO0qeb4haRIQUmf5Bby3Ey0uMxB4xMHmBsP&#10;SMwN+gHVSOjVtBZRyWTNRLeyvmqCM8D24JwJqcPoSirk3MXrrPc9xPiMMxmP8IGTpqz/+LtbWrCm&#10;smMNQv6tlzf600S8cdAYwvDDE26gpQlBc4lHajAZAe5OeL7Q9x4RKaVZOTLc3i/vMR/96Mkv5f78&#10;B/T0T5AZ2oYHSrPEJA+i75hC84GPyI1x1o6DaKT6mB93sx6pFwu7QrQx6FG9mnkM35XYSZ43o3Hs&#10;c/aVvM9c9CAZaJTKYSk99LL3o2XsZn9BU+LbImHBsJyQVgnxrRLvq7nidSVVwgMKJC6Gv0Ek6+Ao&#10;tPLxeZJ8s1jSskqpM+BF0DWMb+0QXi3D0t47hv8xvtij+I6MK2aNH/DIPDW/u5wb78vY9H3uL/D9&#10;WZ6Hd8MguXow7eGJOem/e1c65+akeYy578AA/aG9Ug3XrmD/K2lqxk+7Dt0ra/Cw8EUNMseZPZ9v&#10;GPt/el4ePRYt/LxRWaDPprm+Vtw4FnV27pKNa9ZqecgrX18lP/z+Mnn5e8vhx5tk4yb6pU6iifHO&#10;YV9qw8OG7NBUagWpo7DMKYmEZQey5tEGHDsgeVYCEufF/wYj7rb4x96BK8+jqYJph07SkztGnWIE&#10;jj34Gcvu5zFYNsMvGH/ta614bTaSK1VID5envPxDffnWt7bI8mVcXw9coH6NZvCUDTkR1HrdvMXL&#10;F81VUDC6JbyGwsOo36CHQzMaEJsAy07kfhw/F0YQTM5WUJjmWao41WnLixrb0Md/eL8h12nmDAZG&#10;5CdTJzeHUVy67IyPgY/4Kg0d81rfkFCJ5PxV3oCnEFr5ibvv4g/0RGraZlhjwY1TWuATbejCO9n/&#10;FM9+wHhT4lIf43nziKyjt+Ra3ENxCp0j63Ga21ntvq3fqJg5t8kB80J5fauvGFkW0jegagWz9AV3&#10;ox0tIDs1lswtNMe25PY5hUpKAv4VHWPy+I2n8uyDj+Xh/cf4MfdTU+yXxw+fSmP1pGTdbJPrEQ0S&#10;5FdDz0UZ3vrFcH/21+AmfK+rqXVXiK9HLaMCTX4K9QxnefXl3fKN/7RSvv/dVfTtw6GOnJRLDs74&#10;vnB+hENH3Uikn/o6umxvWHYgnqPpUtnWIYpfK3/spdupB/gsvflExu6ic6J+ouU/5uTyOaRoIyr1&#10;pnabQB0yu6JSCthnsyuqJbuykTVYr9RxvuugjjP54B228wHbeUKP112NcY/dewL3noZX42mUU8K5&#10;IUYsYClm7A9e4fH8rE7Y+JzGsts4bsrwI1G+3pFJMAb+/urcMjQ9QzbDJxrLXnh4T7r6OqWxtQGO&#10;nUFeh8oUySMjm2tfXZk2qqqLuP5wPawt0TTZXZ0N+GaTt9yJF1pPI3ODZkaTDPUpP+xGGRtskonh&#10;VpkZa9fY9OxUNzrrXpma6IFn480Gy54Y+YxlczszyhhTz19k31Nw7+HBNq5lZGYz/+kdoA8jJ1Ns&#10;HGzpHYAfGh+BYwRLSnYOvdwVXMcb6eeGMZdz/Fe10xfQTJ0U7pxfi592C70qnVLT0C3V9Z2SBZ++&#10;AuO5cM6GXBjm03ApTZd9Wumy0UufOCOX4V8x6KLLa1rlVs+YDHKOGua8lJBXTQ9XC15mrZLeQKZD&#10;aYWEZGSwX8eKK/pTu2tX0a9eQLOI/vjATjwktpHth78F93X192ra2/1HDoqOAVxsL9rprZtkw449&#10;omtgrPl72Dp7wGWC4XNcH2PJ2o1MZL4AZwpAtxoM70PrGBadJjEJnIuSOc/GZVNnQavog2eusy/+&#10;JfQsWtF3YYnftB05kp7qvICeke2obYVGJ8N4yDGOSYWDw7QjEjRe7sXPuHItWBxcfTQWeOKc8tOw&#10;hyHDorlV44yNAywbP1vYnq6hCV9fRmerNK3+eGdd0Ya9G7mxnn5os/EadqIXBE5tiZ7XwgadtpUd&#10;8x0rfHNhocfx0zC1hHFb0y8Ak0ODbe3kDvd24JzEuojvq+cp9mgOy77odBlGx+/kSO4efh9nbKjF&#10;W5mifTaEYVPn3b4WvfUa8hzJTty5Fr/q9TBt/LH1d8gOuPGmfRtlza6fysotyxiv8ZyV5DFuIIsR&#10;drx3G/maaHd091BXUHmVh9Fmk8fJdUNxbPPz6PfNT8Og0eUa6cPjyZM0OoAu+wi6bEPyMsnINuF1&#10;sOz9RjsZO9COw6qNd2g8W2myjc0O8LsYcktm0lF64fZv5WftwAtGj20fEz3DfbIZhq1yH9dv4ToE&#10;y964bb1s2rJOy37cvpP3ydcbNsK30WKvXbMcjr1C02avg10rj5Hly1+RZYyVaLZXr10JBydnctMG&#10;PEe241mCjt2Q30ud16k3XOXc5RcZj/9wGv5j9Aqm5NDDhUcyPDssKUcC4plfpRWSCVkiPhwHimWf&#10;snWWU/BgK+oO9l54evj4cc5xQJeN9wE1gIMnj6PNtoGBesOyo6hfxsPLlWY3gvv05CXFkBlA9u31&#10;MOqBAdTTyWO85kZdEZ8R5qDu/sxz/NE0+wVyflYZjsHormHhkfhU+JI7yHtwuELmA8euOkZ8Oe8F&#10;UrtTvtLKe0Rps696Ua+FJ6vsYqVzVnruxcfQSbv5wgPxL3FAy8GwdEQ/cAUuzrlcDcWyrZ3wvqYG&#10;Y8nvZUZ9RuWW6lPb3bpzryxbtVZeXbYKH5f1aAr2w6cviBV8X7FsRzi7K+zYDZ7sfJV+Aj4r9X01&#10;zNjHVX7kKdaoJicVyzbVhrp/kn3dBu20er/ufnwuMGylx/YIoPbM11fUgOe78bg7zNqJz8HazQeP&#10;OnxT+HlXQ6gHoMkOQpsdxt8y6HoSfDWOPkY8tnm+C5+JPZ+HM5+PN8d/SCI5H2n4ZafS4xiVAtcN&#10;lFN2HmLnHSHByQWsa1rlelYZmmpYth8sG46thovPIsu+7BHCcejLecENDzByN6yvosXw433B3yOp&#10;laIx8U+gdzI2U1zRq5x3jxDHwES8PThHRtHbF5EmrszZL7gGiZG5PT48J2Q9fdpb9nC+1GXo4NG0&#10;m7rOXrgEvOEU5whrWydJzVycRyak5ks45y7foFi55oeuOuA6dXyly45gDRBKjmwI50HOZZ5JZD0X&#10;Uv9sRn/SKQkpzEniWtC4ZzD/jeNzwaMktgJ9+iD64cdSxsiseSjJpXckLv82uqc7EpW9gPbpnjai&#10;sh6St/NIYnPfkvh8+nOK0IoVPuG4mWXe1kxtu5TbcuZAHWhzBugRok+UdUNx7Rg6apVXgZ9IOl6E&#10;iXiD4XsSy/wxKUf5iDA/DOvnHN1LX0K3BMegK4mFYwfVoSdJwqvISV5bRz+MY5SEJVbDd2eZZ5Cp&#10;8fg5vm6/kvk3P5GpB3DsuXeksv9tiS8bRVNxSzzjq8UxtIAskmKJL8Hvo0fNmZ9J19z7jPfg2fiK&#10;3MZzZB5N9pzSZD9c1GRPLEj7GIM1fTua69Zh5siD85pPdn3vlKbNVpxaabQVs1ZeJIpnq+cuPv9F&#10;/xF03PBpNZRf9pdzIBvh2dqAYy9+b/G5Gs9Gw6203ItjSGPZimMvsWzFsJV/dlkr+vficvKv0+lJ&#10;wz+LWn1YcprGtHOrG/A56dR4tnpu6xCv6eiR9h4yOUsryZNOYw3tJVu3bUcfsvNzz+3/l5mnYuYv&#10;/lPc8kVm+7ew7JmZmRc3+e/y+/gTzOdf/vhFzfaL+vQvM/YX3+OLzHvpB6v38OJz1H3FsL/quern&#10;qMfVa9Rzvvy6//j6i7pttc8s+ZLY2V3SPnLlj21qepH1KF5yRswJDS7iD3JStm87ilcIftq6J+HL&#10;aLYP0HOoT564gbkcPkTdUo/+El348X4T+mCP83r49D58LXXJa9pHpiRDj56vAwcMYNr0sBkonxF6&#10;oeDfR2DPhjBlffiz/kFjOQRnVmPp/v59h2Hb+rwHHeZHW9GPr5Ef/2iF/PiH5HO/ytxvOd5uq7eQ&#10;b8k8XAfNNds4zLYO6R2RfbsPyp5t+BTwPR1u9+/C52TfETmmf1xOGZ0WM1iQGqeN0LwcPqV5i+ht&#10;1hU19m/Zp7Fsg90GYqyHDgKmb2ZkrvmMONm4ar7Z9hed6f3Gg++MLd6GdmirncXFAS8yhg3zdGtb&#10;5ZfN3Oq8g1hS+1Ys2+IMPYHmluTSnyPTBz5+Bn3ZWQu2Yyn2563QesOzbS6Ks621uFyyRUt4Wbzd&#10;3CQsIECuU+dJjImR1Ph4OFeS5N68Kfmw7XzWKkXZ2VKWT7ZRZaUMw7cf3bkjz9Cdvv/4sdyfm5V5&#10;pZ2eHv7sVt1fHHM8psYsY2KsTxuTE/2wYDxDPhsTfD3O90ZH4dwzrTI6x1pwpkUmpm7JxGQH67s+&#10;bcwOD8ncMNuCZc8Mzcj0IDyh/z2ZHHhf2qqfS0nmE0m7jo9I1DO5EfoLifD5RMK8PpEgt19r3NrH&#10;+VPxdv4d45/Ey+UP+ML+XgK8/lH8vT7Fh+WpBAU8Red6XyKiF9CwUouGhSWls2auxpOqeUGqGufJ&#10;UpuUyvopaYFpd/SQfdwyjo9Hk1yyv0ZfwRnZz99f9RDYosUJDQzlGs61tKdP/Hp65fjEjDZ0f/lc&#10;jv7mU1n9JYa9mZrdGgYnF22s/Zc/fn5/6bF/7+2rMO2v8zRZ8Yffi84H74npzLhcrabPrjhPgouZ&#10;w5cXS1J5iaTAsdOKCvFozcG7I4dea7TBjOJScrEY+WVFaH/RAZcXSUZFIVkejII8HseTG21/XkmR&#10;5PH64lK8a6qqYABV+JCq+5VSVFrCduF8yfjgoU3xDA5kXoWGwhNthzs+ftY27N9koDrhQ4HvoJUV&#10;3p1WF/BuddIet7I8L7t3Uz/asVPOWpyDyaayH03Jz372ofz6V7+Wj36ObhtNdH1DnaTcTIb70lfI&#10;SElNRsN9U1Jvpkoi+3Yc+/j12FiJv3GDx27ikZovxcVozmHypaXoBcvxGa9SniLV3EeXx+dSXVEq&#10;tVXl5G5WSpNi2bU10qLx7Dr6zMmCvEUWZG83nHCETJJZ+gvuyiScZPgenHJ+Bh+fdhhgJvN0egMD&#10;Y9GPFqBbuAULIxekjzr9APX+oUE82+gpnxzFZ3uQedIQHvbkB/aibShvZ/3OPDwmjjV8HF6mZKQm&#10;Z7Iev4H3ZwRel/EMNMJOUWhxYln3pJDbls8cthmODVtOoP8vpVtyM4ckO61f0mLxWndLFDNDW1n5&#10;ygb59jdflm984x/km4yfvL5G8zb0D1La9G78YLrQug+gCe/h2OhnKJY9SN82XDNliF7ELphlI720&#10;dfD6Fpj6mKRm3ca7b4T1VClryGjW5IHwbF85hpbFkOvAweNkL7BeN6Yed9YOT0N6T25mFkpDC/ll&#10;1D/SimD2OdTXSqmvleOBU3BTSipypZR9srmiSiZhLO/cflc+eOMXMjf1Plx2DM7ayPq0Cp+9LljI&#10;MCx/AM+QTtaHTeh76uAOtWLtUoJmmSxJpyLWSk2sfXrQZY/B6AbF0qESTWEq2jd0sA5V9HqjbUdX&#10;HBI1I6ERPCewn36WTkaHBPrU4TOdL26OeHV451IPK0MHmys+HtQXnILFzU3VYxIlMQWvn4IaKW/s&#10;1UZFYx+/H/PSdjIZu6bxH2H/GH0gQxOP8JK/C78mb3WCMY4+dZTsO8513YPTmq57cHxe2kYnpH0c&#10;3x7qNoP0LIzizzBKTbFnepZ5cw+Mr4nPrggvh1jWGFdZvzqJd2gouoxY9rsAPpvrrCWS8M1NgGeS&#10;qXjYiP4k9HRcP48dQzvIOWztOjKtVuyS7TvRS5p60i9Mvl40/QNZQ3jhTKHLJj8zdZKe7Fn6sGfF&#10;N2FC/BIntezCwKRZ1pZ3JCRpgVyt+7CBh/Rz34cdzDJmGJP4PZJji5+LV9gg606lyVY6nB449BBr&#10;2S7W6xVichpNzmYb+e4PDsr3foD2cM9ZcbhM37EHXpQeHEPom7x8I9Flsv6FRXn546XLmvWqTxj8&#10;GkZ1HV+eSH7H4GjOMaFo8UJh56xJvQLFhrWw9WV8YeBRZues6c2AK5melWMnzchQNiM/mR4mZzeY&#10;OlmH9HS4uuPzhT47hs+sshF/JY7Jtv5p/O5HtXyjnDKyVFlDqZwi79B69rke1mXDmv96aOwc3ql3&#10;0Hw9QvN1T3xjF8Qv7i4ZmXfFI3JO7H0HxdyxCV1riRiaZ4tbyBD61/taHeYK+6yldRoeNwn4rdwk&#10;6zlPPN0SJDGukj4RrpvsKw/uk7/78C2Zm70n0+N35Q2+ri4dkLTEOjzQqyTYt0K83YvElX31mic9&#10;BSEN9KpUUcuG07iXcv0vgGXHieH+y7LslV3yd/KqfOsb35Pvv/Qa2UK76Q+3QGvnA8dOkIQ0xQxS&#10;+CwDycIKwmuUXpqmVhmYYY2JNlsN5Z2tPEPmHj/R9NndE1wzqWsm5xXAdPBApTa55DcSlpjEmrhI&#10;Y9kFtQ3U9Fq1ntzGXnKIx9V23pXbb32IxvupjC4oNv4WOQQf4sX9iHXguKQV12os25T6/mnmR75R&#10;Saz/qBcNTrGGG+G8US/xWYV4q5I14B0gZ2CTkYnJMsT7ffbLX8qHzz/BO20e7XGb1DXX4UmexTUq&#10;n2sVHiiM+sYKMrLxlOK2sQlvkbYaLfuxr7eFHqQmzQNb5TkusWzFsUcGmjSWPTnSKtNj7TI7fksU&#10;y56hb03j2eOdiyx7mDnOcLNMDjfJlDaata+nRnkd3HtspEOGhruYB5FTMQ5zqK6AX3jRQ7AbD38d&#10;dJou1FbQoedQXy4hI6O8AU02PL6C7MsC+ncyqB9n46Nd2EhvTSu16jZq1q1yE0bn5Owt5ngHHNGn&#10;fnOAOetR9BRwVgv0k2ctLopfAPVCPrtb3aNav0gX16Y21t4JnMdusL04tp/TekvS4NlJFRUShf4h&#10;AHbnEuQj5pfxqz5hAEuFIR4i04aho79bVBbkPkP8JQw4lg/pyBadXbJ+5zbZuGsv/S/0fdjh3+Hh&#10;p3kHqwzHMLiU8gO5xnHt6cdxHhgDn0FLeD2dmhq9V+mlGs8Oi0qj1hQPh/bXWPZZ5s1W6EFUVuSi&#10;ppteAq65HugqfYNjOYaVJ1cu1898rl+w8HB0jV6hvB5fLzSXto6eXKfwWrBlbu2gGLXyK8B3mGFp&#10;74pPluLZFtr3PTifKK9hR09/+PU19KBoZ2HYFraO2veVP7HaxvnL5EDw2jM2Ttq2TypN/HnFxx3h&#10;2Pxc+Jz6OWYXHLSsCIPjZ/AlOac9V73ekZq7qw95gV7kBnqQyejCecsajbCJIdx6C7xHeYesk006&#10;+APt3YInNux3n/LHxltEb6ush22v2kZ9avsqvg8r3stz98CL1di1BZ4Nz9DDo+QQ3jBHjuBHRA/s&#10;afrW0BiYUHM2PHYU3sx656AueQEw74P4Oh7Rw7eDHCAj9Xdlnzy0FZ09uY169PHsVzmP6/DO3kom&#10;5UZ06Ftg3Ph4H9eDfaMFN9m/+HptGwfIgNwsK9Yul2WrX5c1m1bLVvTZKv9x5+4tsmvPNvJo2b7O&#10;dtm2nfe7cTX5j4ua7A3caix75aJee/Wa5Vy7Vsn6jeiyN5NxiS57t84efKPQOhnhxXj+Il4usGPO&#10;BddgnUExCZzP0uHMWQzy89gfguDY/nEZEpVejNdCBaw0A8+3MLinL/yaOktskkTezMJLIhIm6SaG&#10;ZuSGHifDwcJcrKg5XAnwpRcINhoPZ41F/50QIhEpkXC/KM5DyifDh/muEz1n58nmpJ5vYcbc6Dzz&#10;EmdxunYNhuuvMW0P+oiusYbwhlH5h9HLx3VM+b0rPbbSL6t6j8qAVH7Zjrw3xbK9OG7V95WeWx1D&#10;PvBu9RzfEDzn4cGqlucCM3fkumaPT9Ql9CD2DDv6CC4w5z4Lw7awscPXRtV6L+AJZKr1LL2+ao18&#10;5/s/lG9/9wfoHF7/n9ydB1Re55nnn5md5Oysk3WcTDTuTe6ShWxhoYaECgIESBQJkJAAAaKKInrn&#10;o7eP3hFFdFEECNFB9A5qlmzLRfZMnGQnk8RJTnYy2dlMzv7eS5RodDzjabtzZnXOe+6nj6/e7973&#10;vs/v+T//hxzBZtkPk7aycaA/jTseftQjkJM5w3HswnFsy/Gt+kUeOnyU2/jwO5EXcjilPd4cvx0L&#10;66Niw3nkdMqTtSt+4VyblRY7iM8ZwGf257Yfn9+f76xqGQMY/vBpz9AYfPjoBx6EZp1cRCpeaeVt&#10;PVLd1c+8P0jvp260Nk1rc34quUu+++nACHELQt/NGiEoEU8SchWRGcXih3ba/kyImDqiYfeNlIjM&#10;MvoH9fCa9TBn1tTsy/ss2zMIr2x4tmLZzrBsB+K9Y66BeJbB1T3Qw/uipY+m7og1fXQu19isCvGO&#10;08tRX+aGyBwJTiljbVTFsQRDh2ufOhsvZkc9YNmW8vzr9IAx2CWb3oFDMN6GR+zYZUrN6FE8Q/0k&#10;guNUn1/JOp7jFI4dy3cIj05lXQLjZ97yVZ/LG235mXA54Ua+wgWNvQf9BODVsYnU6WW3aUw7NpGc&#10;dmgB+7mANXIDHtbD9AdegWW/J6XN14j7rknG+VU0zSsSVwTDLsYjrZg6RnLykfpVidITGxfiMVIG&#10;x66+R33Ox+SjF8XtbAPe/GlcW9P5rdDaFOOZjQa7uBZNUeMEt4ckPb+X/H4nfXUuS0L6gOgyiRuy&#10;pthOsbZGk50wShzTR96mj7VTO/mCQup6AuSVt47KRqMTnDtNUtU6hbfGe9RnfYrv2GfUav0FfmSf&#10;01vjU7zHbkjmBdaV2Z3ik4SfYwIalOR6iStGJ9S1LBfH35fuuXvSM/eRXJ6jZ8yc6vd4B4Z9W3pn&#10;4NhT16Sb+shL42itx9gyFM9W+mzlN6J4tdJiK4Zd3zOuDcW0lV+26gOpNNqXeIzyHFFDPb5jBL3J&#10;4PTvxtTvddi/9xW5z7JZx2h9Ie8z7d/x7xauvYprN/fCtal9U0N5jSgu3TEC90Y/p/TXSfkl1D7q&#10;OL7x0I9NxHstR1KLytf02U1t+Hd3a70j1fMv9vRLz8AodaH0lh+blb7RWbZL0tyJJ3vRBfpOxcs+&#10;9BzqXyhMSLFdxbb/f2GeD3Jnpc9+mNs+yLIf9tJ++LH3//+gZ8k/9zn3n3t/+0PYxYP//ql8gvot&#10;Hv6neOv917q/Vb4jX/VP7QPFae8/5z9qqz7/l32H/6jP80+9r9r/6vdRx8p9n3TleW1uZg03fhNm&#10;vA1vj4OyxcAcjZg5ntMWYrTFDN/pA/hO75ZNb7DeeWMHOukdeH/sxLtkF70fd8G1dsHDd4vRNpj2&#10;DurkdlInR0xubKz02mi90UcfoNbw4EF6SZqSD95vJSbcZ2x8EB9vePQ2PEje3olu/G158YU35Omn&#10;XpLHH38Bb87ntKG49nNPvSyvwbkNN7N24zl7eV0TePou8qjb4deKZ5sQ/+9HX26220Lj1kdM8WUz&#10;pw7xED4KvxuH4dWHYPFmsGvVA3L/1n2yn60p/zffjb8Kfz9q6SAn7NApHsO7lOFg4yyHLY8Rd5C/&#10;dnLX/LLdYNmOrNe1wX0OjtSEHVMs2xmO7aD5Hh4hJj9sbilHDlmJvRVxwuHD4nTEWpxsrOW4jZUc&#10;P2IlJ22PiDeabT9nZwl2d0e77C/JzF9Z6Fb1aNv0CQmSHRcnyfCP1IgIyYyLlUpYYP/Fi3J7YV5+&#10;8OFd+f7dD6jxX5bV6av0Zbwq1+cm5Ob8lNxcmNbG9flJWeW+ldlxmZ+ERasxBfOeXmPdc8Rps1Mj&#10;1NQOyeTVQbTal9Bit8nUjKqh7iam65G5qwNrQ+PYozLDPDyDhnFqDP4z9DF11Xfpbfg9ydPflqTE&#10;jyQx/jNi+P8h8SE/RXP9Ewn3+5mE+sCwz/xSgr3+RoK9fy3Bvn9HDP+3sJyfir/vT/Gf+IxeY/hn&#10;x92Gsd6kxonreQZ9lXNmJbMCX4baaXLY+H2VD2trgPKGcalpniBGvELeu1F0OvLtZ0LRv7vwuzmT&#10;L3CVs+7o2c54SYCbC70+beUwx4i9sbmcPe4hZal5MtLeL/Mjc3JxellKGdk335fwjz6VE9/7gRh9&#10;8XN5/ef/PG33V/Ht53/7Bz7+ZY99Cba97+MPxXYKtl1bLf5F8NHCAkkqKZGsigopg0OX18B4a2ul&#10;hri1FiZ9obFeLjQ34KfdyH5oEP35cilE111aX0NcDQcvLcb3GC92GHdVVQUse42HV8PJz9cpL5sa&#10;9OA8tga9ARw9vYz4siQfLViSpCanSLIOfxCORW/2n5uLC4N+jo6OYnXIkr5kW6ml2KndX4x+ehJ9&#10;6q0bN+X2LXw9Fpc4JoakhPdOSkmEU2dKaVmx1MCja2HR52Hx5eUwZL5bEfkZlZ88X3VeGhua0JRf&#10;lKbGFqmvgzuiDVajBrZ9vrKMbYU0wLOb6/FM/R3LVjx77XYDekilze6gT1YPnsgDMjQ9Tn37LOss&#10;PJCv4SXBdhhfs8r6ZtZyBTAu+gQW1NLru1/a+vCemERzOH9TWofpvTozKVc4Z7o4JzpG+T+6xo4B&#10;tA5o4kKj8NzzOUP8HUZ/c7hvN/3KGpvgk3riAOUxmEVsQE0qPNXLH//YszkSFkaeIroaplUmuhi0&#10;GGntkp/eIbGBenEyc5G31xvJo1//ljzyX74h33zkm/LYo4/J+vVv4F10BM/rFDj/FSkoRNuRMSjJ&#10;MOJ4Xb/EJw3iMTKM/+iat52uaFgCda14DDZS59+FD8Uka9dpPlMXddZ6tFjhxOpJxPn0UDwTiRY7&#10;kPpMT9bAp+hT5YxGzQ2N2hmJic+E2XTC97s5lurgXHjhVOdKQW0+2vAczrcCKSX3UFtcKj0Nl2T6&#10;Cnm0sZta7URFaQ/eyzC7kHzxD22AW3TDPuhvF9NNLHeJNTKa6rhutCnN6MArqKvlMfE9aKcG4b7D&#10;PK9dzO0L+DyZ6LarNZ1wTMo8TGUJLd8S3xkvjTh6asbw+NAe/BnqqHPJIz+YgTY7V0L8C8TbPU4O&#10;W7jjb2WH55YLNQZxUliML01bP9481Fs291Fv2YdWpZfRRy+1YWnqnEKnTU/UsXfRQNJDb+g6PPsG&#10;OZEbsGx6340uMtBjX52Hdy9ra9lLY+i0Zxdl4jo+DHfQrt6hB861G1rvPeXpUELOMSU/Dx0yzDEw&#10;AJZMjUJ6KvGyB/weTW2AH/zWhmugMezamPqpw2gxfeRsQKyWl7M8gg+HhRt6+gh4ELX8xEGqp3xO&#10;6TQse16rL01gbkzMXUATMkesNgGbnZDQ1BniOfZTxjKa3WvEIDeYQ29JfNYNiUzCgyRpUfNxiUqe&#10;5fYkenn8yeOG0JD3oVW7gmZthLzCGPqwCjHY5i9PPHdYnl1vLUa78I90TaSugnzY+V7JL2ilJ2uF&#10;RMbo0epnEMNT78Gx6h2oaq3pAxuZChNGfxSSQMweSR0wsZ4ferVA+mShs3L1hiecCRTn076ahswB&#10;hnSUWPsI108r4uzjxN4+PjAPX/oywww9fXxgaWGSkcux19IurV3kW9r6qJ8lVqpXvyd1DpWcH3py&#10;HUl4fkd2ETN2wyHIY8aMoTViX+mvoy1awlNzkX2zCudfJbaepU66X2xPt4ilc524BuDXk7kEF1/V&#10;uL6HXz3122XUb1eKf0CtBAXXiw6fl5zMdqmqvCwd5FKnpm7IBx98Jt///Cfyl/d+JDdX70pVcZek&#10;J56nVoCa6cBKrXbAy6MIDl6B53YDtSjkMP3K8RYqxSMnl74csWgITsnzT78Ny14nf/JHj8g3/vTb&#10;8gIMY5/pQY3l69LJCRYWSgIaIKVv9zwXpXlUlzddRDNNLyY49tjSsuYrMsWxOPfubTRT9G+cm6du&#10;tlfzFYlMTSNnRB8vauvPRpPrgWvnV6N97kEX3T9E3+EBfK6nNY49NHdDJq8pXfY9jWer7cKdT7Wh&#10;mHbX6Bxa7ja02GnoIen5dcIT5pFKzHuZOK5FsisbOD5L0ebn4GEbJ/aueBzZOsBKYqSFz3Pjg/fl&#10;g0/v0Y94Dq1SD/npDlgv+utGzteL9fjKN8Cu8ZHqbpGenlbpvUIvyYFL+GfBmEe6ZXiwE012G/4i&#10;6LEH13TZf2DZMGrFsq+is4Znz8OyF+dZ+8zS73pKeY3gIwKz1nxG4NgzY4pnw7JHuD1+SXvcFNrs&#10;kbErrIlGGVwDejrJHybhxaBY9lb6Ap6k9iYOTlCEvo08dFEVOaYKzvvznKvVMPsySc2pondog5RU&#10;tsLo26mtwoeEv/v6Rmi+ItsN4cpvb0OfYaqx7GPwJUfOg3g8Pnp6R+hnskg9CPunf4J5Cm1dJb3F&#10;KlokoQQWQj1UZkOzJKNzj8zLk7NJ8eJ2zl9s3E6wn/EOPIhe12I3NfT49JnukB376Flosg22SX0k&#10;w3A3fWUY2/ceQAPqLGcCQjhf4jW/6EB+r8iEVOZvdU7jLxAYqfHsUGr/Y5NyJS2nHK1iDfXzlfiN&#10;5KHZpnbfW7Fs+tuhzVYs+5QH528AjCwUT2E4uOLZ4bDwZDhWGvrGzLwqjWsHMEeccPNnrjsjJ1xh&#10;xWquQMOqfAqc0Jw6MkcchympoZi0YtzWcGibE+7kbuGFcEYvGOcp7yD4Fn3d2H8H0FOa2VJXyrxi&#10;T72Aeh3nM+hePfFx4PUc3PD0Va9LTs3FB00s85GzJ70eud8Grat6DcW61eupz+EdjG41dM1z2TMQ&#10;DwVvT+rvHdE9H5TNHAuvvLWBLfmC/bvo8Yi+Zg+9hNQwoW+PMTU3sO2X0Gy/YfQ63iL4vqDX3oL/&#10;i6GWa8CHZB/e26bENubmeIzw2+2h1vUAuh0LC+2+XQf20ltgJ3rqrTBvPK13kOfcisZnmwH9Nahf&#10;hYm/9has/M2n5cUNT8j6Nx+Xlw2ekk3b1rN9Urtvg+F61gFbYaTm+F0QnxylD9KhvbJxyxvyzEv0&#10;d3x2nTyz/mlNn71jjxF1Mng2kvfYbUI9DmMHDP2drQby1mZ8VDah194Ik1dc+6Vn5cXnniCGW6/9&#10;zdBwkxhxjhhzbO3dv0/MDpnDTvHRsaGn93HqedxZU6JBVr9ZSBw6xjS02RrHLmQ+yte8jxPyq/HM&#10;bmTt30SeXvHHDLyUk/E/zqY2AT1GNflyvJL8omLwuvBCq+0B90TvHRHK+gcf63h8suMi4N4hcNMI&#10;enfEwbNjYdvh9BnwxlvtmJhYHxDDvWjUd+PFbglnd6Z21g/PLH7ngEg4dmQU15C1EZucpdUpKO+d&#10;CPKz4bBWxbIVt1ZabSeOEw8/GDhM2D8EXh6meDc+W9HUJ8Wm8pw0zqd0rrcp1LmRB44h5xuOP0co&#10;10S49ikfP80zxwrdiLmt6sNqS87BilqKvfLi6xvoVfK4PPLot+Xb656Q59a/IgaG26gNsYJXo9ey&#10;p28juRsX1g9qOHLb2g4fHkt818mPHTvhyjUMvxPyOoppK7Zt70TNMI/1IQcUyucL57NF6DLZZpDn&#10;RlcN0z4bCbvnO55LSNP6IPjAdD3DYsU9BG4chYdLNv1/Wi5J+9gMmlr68szTU2Fijv7LeFpRp5KS&#10;Xy6hOnw92A8qF+GGh4kPa4IQmHAEc0BAQg6e0eFy0MlL7L3C8EQrkIyqi/RCrNM80r3IF7gGcF7D&#10;2j0DyQHAs0/7sZbwoKbldBDnMvGeV7g4nokQZz808TH4jMCxE0qaJCK3Vnx1ReISzjGShC9IDvUr&#10;+gsSmV1DLrtE3M+lcL3yw+P+KOfSQXI9+IoQ/2/fYyHbYRMm+w7he+jEGiRI4uNTqRklL3+Ofrgx&#10;aZKSXkhdZD7cMZEaNjU3Rmn1JB7M6S5oxJ1c8F9xRYvup2pZqDdIqsHrrw7+Xal5EeoyGvEAGSQH&#10;vyT1nTektOmG5Jyfl9TyZeZ31mzFK9TarEhsEeuVQvLvuaxT0vGMY4Rlcz88O7X8Lv147nAcjchB&#10;+xzyaD70l0WT5F9CP8he8qr0qq4bZ0uf8Qr6UOb3aSMj/yo+idPkxGeIHajpQ0OSnD7NPL4gCSkj&#10;1Mh00fO2Ag/xKHnD8CRzGr3D3JPhsTNw5fdlaOGe9M9+iL/GezIwp/p0fYZO6CNp6aeHdl63eCc1&#10;iSff9Wwa16hyfCi76Wk5/Zn0Lv6lxrK7eW737AfEWO8xWG9P0RNychWGDX++uiAdY/PEXOS2YdGK&#10;YSvvkMuT1zUfEeWRrXxGFMu+0H0Vf+pxzUtE3fd7ng3Hvu850qP03eraOYKf9cgsXmr4kgzNrLHt&#10;gT+w7fbBKWpv14bmO/J7xr3mo93aBzvv7uN9+zSWrTi2Wv+rPpDlrEV1ecUaww7m3I5IyyLPVqD5&#10;jaSVVNALoFIySlkblJ/X9NuVDRel+dIVrYdPP/HEIPHE8PRNGZu7Tf+XW2imFvE3WZDGrkXieGK9&#10;5GJtXayYqKvrafRd9Zqe9z8Ld3yYST6oU37Qx+P+4x5k3eo7f9X3VH9/8J/aP/df61+yffh9/+ZX&#10;v5bf/Obv/9HXus9Q1Xt/FZO///kUZ//H+LbaL/+Sz/vv/diHcwhqP37Vvv/3/gz/ltdTbFtp6dUx&#10;ZUCdw6uvvkbvx8Oy7Z19suGVnbJ5w3558zUTef3lHfRONJKX0Imtf+4tef0VPKoNjOHZ9N8wpIfb&#10;Vvo3bWNsV2MPY41tbzPai1bblJpkK/rZ0GeGsR+WrTi2EX8zNDTWxlubd8jGje/gv/a2vPrKZvqK&#10;vCnPP/c6/mtKo/2Cps9++UV0Am+ip4Zf792Nd4iJhcazjXmdbTB1sz2HxNyEPiZcj6z2WcvhA/S3&#10;OWgr9ub2Gst2tHKUo2Z4gXOfzQGu//uPiDWPs9y7NtTzDvE5D5vZyVE0iyeOcf2HUzuhx7aGZVtZ&#10;HJVjMG5XYrbjx+nLYUvcbXuS2Ft5jOBnd8RRG4pl2xOv2Vrb4n97SKwO4lFnekAsWdNZ7tvD++1m&#10;GGvD1nSfuNvaiivHuNqePeks0X6+kgb/0MfH4T+QIDlsk4jhk8JCJSUqUkqyMqX3You8u7ggP/zk&#10;I/n8o7vy3uqyLKKxXibmujY/LjeXpvCvnWbMyM3lKbm2CM/m/uW5McZVWeH26sKENlYWxmWJ++Zn&#10;0VtPD8v8PH6Ri934d1yWpdl+WZqhF+TkqDZWxmHi45MyNzIt08PzMjl8Ha/Ku9JxkR7L+vckIZ4e&#10;WiE3JTj4jkQGfibx/j+SWJ8fSbjHjyXk9F9JoMsXEuT6cwly+6UEuf8Kffb/lIAzcGzvLyTs3PfQ&#10;Wv5A4uI/hJe8z1rhXbTDq8SCXN+LJiWrbAZd2QQeX/gslMCzK0fx3RxBj0ydc24zffeaJSoO3Rwx&#10;kKoJO+agfhOVPzlADQDr8O1oQwwMZYfBO3LY1FIi0IXUVtRIT2evtDV3SmVVvTZyCirQv6EnIEZy&#10;om7PPDpRdnd0icn7H8rmX/3tv1qnzUQl3/rtb+XJ3/79V77G+i++4P3eF7epKYntUHXExMY11ZIL&#10;z86HZRfXX5CyhgapQJdc2dIk5fhhpF+oFH0zf2vFH6KplrU+9Xrw6bxSegfiZaIYcmkxvh1lsO3z&#10;lTDxaqluqCNvXwcLqpaCOpg2z6mFlzfV49FdB7MqI7eco5fMdPxvmCNSdDqJZo0fjHYlBI1kii5J&#10;qomjO8ittDQ2Sh1MpKK0TLIz0HMRU4RHnEODTc05GvK2jla4RAcaO3pYtjTjg4Lm+gK8mvdrbGiU&#10;1pY2bTRcaIJb10kVv01lRbVUluMjrj4/PLse7t58AV12PRo9htq21NVKC/d1tuE1As/uhDf09NMX&#10;dYz+fvDs0cUZWPaiTN5YkflrN+VSH31WatDPlTfiZdqJVnuE9QM+EjPX4JIcy+OjaAamWZuPSfto&#10;HxqBAXqXsc7p62etpydO8BLzI5Zoi9zxiCmUzv5euXi5h76L9HwhzopPK4WTF8Ney6lDzMNXgPW4&#10;SzSeQ9HUeuDX4ZsuiWFFkhBaIC423mKE/vb5x56Xx77+TVn3yLflz//sz5jvnqSPryEeUcckNDRN&#10;Skv78H+GZacPii4JvXPiFQa+IskDvB/6bP0o/VXG5VxaJ/EeXsfJ/Widxonx+4n/z1MvnYBmC03T&#10;2Xz4cRG+xZwnIZmse3VyzC2MflA++GW6od07Lodt3ehTk8Oxw/qLfEOCHh0ecWBMViz+NBGse/GK&#10;YX5KhkflwTSq8zhWKvBnKUZPk1yH5ggPxKA89H1V+EM0w7M70HvQ+yYRT5C0fvweRiQmtVcCo1rQ&#10;B3eiwxqA8Q6hJ+lCp12Ot0gOHJvaRFi1ymUlZa+iZ15hzb3CnLCkjdSUSYmLgVEGNFLXUiRuxzPE&#10;3Vknbk7xYnnQVTa+aoJ/Jz6dm3aLI5qfFOKOC03d1EdOsSYfhdH3o5tGp1rSARvGF6C6H09b1qbd&#10;9E9nHdnVt4oW+zo67JuMazBuekainRiagBPOXJe+yXmY9Tz8cIEee4uwQvI388uwRHwAFpa00dDV&#10;LdWcFxlo2MOTqG3OSIP5RWs10CEJeEeiG3NCg2V/9IR4egVIeGQyup9c9P4l/LZK60+tRjzHVFI9&#10;fs+dzHF4rRdNwcxmiREVy55Flz0Pn4XLZs/DsKfQHE2jO56jjneBOH8Zzc4q3PM63uU3yW3coL8m&#10;OYG0ZfTGS/hIL2o9f2LTJuG8o+iZB/BMRJOjG+C3Hqf+uURe3eIJGzkuptbhsCh8LvWd5Meu4Ht1&#10;TeqbyC/Cs+OTyuFTBcRsefiM6Km9Tie2p78SseVx73BeJxj921lyJ8q/NoAaffgUvOrYSWJuagEc&#10;nPEA4Dqr8sEOjuwPO3xvbfDkcvagRzK1w57oOz3c8dgIhYFRo1BZKQ1txM+X8cG4NERvvSvEbL3U&#10;1OLBU34FBj1C7QXHf8oQfiP9sLkraMV7qcXo5f+j7AM07cSGOv2K1vvSLaCHmu8GsTxRI7au9TCQ&#10;cXIrivOPw8OvwO/QeYe2Sxi5mIioDvKtMNrMLsnkN9Hr0cZyDLVzTN248aH84hd/J7/8+W9keeG2&#10;FOubJSmGuSCEODoAvxmfInzR4Y3eHA9htVwjq+RcQBksu1DOuKVR+3VOdm93kOef2gTL/rZ87Y//&#10;lB6Q35EX11OfYWoq3ujSE5mDM2CW8Vm56Ojj4CDo32ErRXVN0jM2rjHrceoE1NBY9q3bMkONjOLb&#10;7QNDomeujoJlB8WiHYRje6MPVEw7kzlb6bZbevEyqmeOJq4bXbwtE6vkZxiT1+7yOh/Bxj/R9Nkj&#10;C+/KAPNl5/AM/TY5t9OYy/zVb02de2iC1ncgLoeYuogao4p6YrlatJb0ykU3aOXkgsY1mGO5lB7U&#10;83KLfPz8tRV86Cfw+sHTsq1Jmi42SvulFryl6Ut8pV36+js13+rRsV4ZH+/HZ436MW4rD5DBgXYZ&#10;Glhj2aPwbKXJvjrcrnllK5Y9rfHsTurU+mRlmTXQ4pgszg2Sv0enPdEN51ase80vW201jj3Zo3Fv&#10;pc0eHb2ieYwoln15oFf0hbn0UDSGM+5Bx+yMx24cOdFiySgkX8m6ITCanA4jPJHzIQYNYmI+HtEV&#10;+HvVUlvTgO68RXJzq/CcidJ8RYy24JO3yVDTZtvbOOJRRx82+GtSSo4MDE3KMPG9Ytm9xOBtl8ck&#10;uapJEqs472B8KdTGRJWUwQ1SxYU5+Zift9h4oL085QinwTPMCV3vMQvmVLTfh6ih3A9j3YWv83Y4&#10;6E60vSb0MDxggpeyA74cgXAs5qkUeFs8uQ6Or7A46ufD8QjwVh4E5zT9qdKmKp6XnFVEXqkCfXYp&#10;c3s2536SePgqXSLeHpzrapzyCIL10F8vKlVidHryAOS307k2JuUxt2VpGu9zkXgJwIBU30g7RzwX&#10;XM8yh8AceQ+fkDhx9lJ8Gp2psyf82g2fDPSmNsxJDHM7NAswdj/0m55sT3kHw629+b7o0i3s4Nn4&#10;DfN4G2onnTz4PD7kz5hTXFgjqse6oKV18w8VNxikGq6+yns7CMbtxzUIX5KT6EXdqVfjvtN+QeJO&#10;PbibLxzbi3nLDT/t4yfg5ei3D1PLanUIrk1/IDP6ER1EY2Nqwpb4xxz/xIMmMNPtsmknfol76MFp&#10;RhxzkPrQA2hzyDeYmKOrsTSTg2helBZ7v4Ulx5ip7DWzQJereLPys8bfnNjhHdayhruMNJ6tPEE2&#10;oac22PqGvPHWy7J+wzPyzCvr5OlXvovWdJ28tOlJjWc/sf5R+c7Tj8iz/M1o91vwZGv8kdHkujjw&#10;2vvklTdfhmXjEfLys3DsDei1d+IJb8Ywp0YGj2uLfeTTyInsRQNuTH8jOPr2bXjWbN2MDmmDbHgN&#10;hv7CU1xvX2OdTX2R8TZ8LE2oAT5EXd8x+hWfgKNyXJ/CexxdtvKBVp7QbmiIg2GiMam5XIvQZWcU&#10;Uj+Tx9ys6g0vScGFLta8aFqL6rgmoeVFgxCvL9FYdi4sW19VjSaykN5+8FZdvITo0P0nxsD3YJ8h&#10;Z9EPn4Fb+ktYepBEZrIeTT8HE/elz+BJ5nsL2cbvsHHnRjxgtuBrTmzmaIMXM/NToC9eZ8Hw3HDy&#10;vHhmEYfFsbaL45xU/VCjYb6R8OxQ2Lo/jNaV40Ox7FPkSZSPiPIY8QmK4tqxps1WHiTh8OIoOHFo&#10;QjJeG9QzxVJPEBsLK1a+W5Foa8+KPXoRczt78k4H+X3pbbVtu7y6yUDWPfOsfOu7fy6PP/scvi9v&#10;ya69+8UC1n3kKPuSWPOwvRN5IBfWE/Q9OYn3pSOabjtHcgfH0GKfFGe3M/hncw4zXD186KvuJW5n&#10;6OlEDBQeo4NxwtyIe1Lyysi/5XPu4ckBy/aBx3uT0/Lntiv5LDdyD0qPfSownJwZjD8xHT+MGilD&#10;l32+C03I4DiscAJ/qmG81vCVqm2mV2E1eYRizSfGh/3gEUZdVyz7LrVAgpPzxC2EekEP2O9ZNO2w&#10;bB1zZEIRvDmVtQQc3S0I3w5YtvIFVMPNJ0KOu3GOupIH9wzDHz8S725+A3LofgkFEp2HFrikRcLy&#10;6KOSyjoyqUKCsy7AgxslNBvdazpzbyJrxpBUsXEJkj1Wp8TMRg0X9ulx6iHsxARGceAAddqHHcTd&#10;zVtC+N7n4NhB6CJ0SXopLiXO4pqWQH3A2WDFskPg1njwkRdw8w7k8zH/sdZx80a7HkI9XUIhvkzl&#10;eCrheZfbyTUABlo9RRwyT3+ZOa6RS2i0Fvnuq+iuV+jhvSxhrFHC869LWD7xNPzaJ3lavHST4peC&#10;PiVzQcKzqCtLmGON1SlbD+jkydc8yZsFoRuooG/OgJRemKI+aEJj5lnFvdr6MauAWrHiOTQ5K3ge&#10;0ps+e5n1/Kzk5HBfwTLXnEF6pNTS8yCeY89NNhge53odThxAzn70XZj1p9QhfkY9Ijx6SumqP5LB&#10;pU+pY32fXjET4pnYIB6JjeKb2ipRxf1S2HlN2me+J1dWfyx9Kz+QjumPpWv6LuMD6ZrCp2zyBvHW&#10;qnRcZd09ioZ6ZJYBax5e01krXbZi2b1oBdRW8e0/eGGPw7IntNHYiz67n+vj0Jz2mB5eUz2ndxIO&#10;zmv3MLrR3nXxHhrXhml3cj1VXFuNS4p1q/sY2n2DaLnvs26Na+Ol3b/mL6I02V1X0adP8tiRcU1z&#10;nVpMrKcj75uSoWmylcdIVEaOhCSl4ZWTQC6HPEtkrHY7lhoUfVmd1LReJqZEM8V3HJq9g/7gLvqB&#10;9/BCWab/5Coa9Dt4pnwCM/8LtOh3pbB+mfkCT0b/ZDnq6E7NiwH92qw0LZhieJ9//g+9Ov4tXPD/&#10;5nMVk7n/T/HTh9/rYc3zlz3mwec8qMlWr/uv5a+K3d7/97BPt/LZfriH5IMs+8uY/IPfU7HuB3Xe&#10;6jP29PRIABzFmhzv9u3btbdWPP3B7/b/8vbD+1F9IPW5/7McVw/vK7WP1f5UOYJDhw5p+9fMzBKW&#10;e1RefXEba5bd+Hkao82mD/jb9E8xNGVNo/TV5jBr1UPSFKa9T2PbinG/vQVfPqN9+I7QLxxttmLa&#10;u+HQ6r7Nm3fKm28asd2hPU7x8O3b0Wkz1G0Dgx3y6mtotV/ciF57I95seP/xnF076LkCsz4Ihz7A&#10;dg/vucMQj2ze33SXuZgxzNFeW+6x1Po62pnSa8TCQY5bOWme2LbwbPtDxzT99TFr1gAwbjv+bw3D&#10;tjQ9IlZs7WDTJ+HVp118xJVY297uJD6GPMaax7J+toVpWx85SQ0S62kY9wFT6vTRnJub4WdCXZet&#10;Nf3HrdABm1Mfvl9pxY3FxGir7NmCP90WA7YGstfQQMy3vyMniFOP0i/T3mSPnDpkIQHOJyQBH+Hs&#10;mGgpSNZJIeu0fDR9udzWpyZJRWGeXO64CJ+ek08/xGPk/duyPD+DhlrV0PbDoIeI12DPy+i0V8a1&#10;sbo8JitL3Lc0Jte4/wb331ydkFvXJuUWW/X/6+rxPO/W8rC8uzIkt5dG5L2Fqwx8BGZntPEe7EaN&#10;Ja4Js8NL8Oyb0tt9Vy7UwE7imGuDrqJfW0AbsCr+LnckxumeRDnck1BbNNdH7om/1efib/198bX+&#10;ofgc/is5e/SvJdT1pxJ++gs06Z9LXOAPJSnyE0mN+1AydO9LVuotycqgf3PBdfRo1DBxnU/LW2Dd&#10;BdcumdbYdjrXzMRcOENGFb00ksWC+GPfsZOyz8FJjKkdNCDmfMHIQJ6jDnT9lo3y1Bv41mzeIDsP&#10;mbJG8ob7UeeYlkyPNNaW8aqOkV7ibqfR6J2U/fbH6DFjJ2ZolrwjYqWsBW5x47Z0fvZDyfnxL8Ti&#10;f/3vr+TSimF/2fguTHsdbPvL/vbwfS/97GeynZjfaWJC/JqaJApmHF9TK0k1dXhl10kqPPhcfamE&#10;N+MVfLFG0trqJLuJPHBNKbraIvoxlqCLpq9kOfpouHB1BWyYUcEoKle8O5/1Clqrwhwpg1/WVFDf&#10;ff7870cDr3+xsQl/any4GxulGQbdWAtLhkF3tMKm4eqlBYWSl5UtOWgHE1mfx8ZG4qGgwx+jkDrx&#10;RjRm9GfsgUFx7F68qPy81Wilx+dFenm1MzrRZOMvRoyiOHZVRS19MC/QB7OWz4ouuwpdNtrypjq8&#10;xGHXarRwu6kGrTZ67fbWRrnU3kKvvzZ6XfJeQ73SOz6Ivys8e3VWJm8u0st0GS4Ao+4ewrN4EBY2&#10;Ki3dk9LRT60XbGb61sd4uMEpObcuTQ6zvrosvdP0VEXf3dSN111AKL1ymHMs9ouV42Hq/P0kSZ9B&#10;P8MSPAlK4IzkD1i764jLQtCfOMPwDpgSm2zHX2nnIfJrdnLawVN8idtdyYXtfZs5bt1T8ux/f0ye&#10;fPQb8sxjj8oT3/mWvPzCM3gp7Uf37iM61sFlJdQMFl6RjIxhdNkwbF0fPid9xFWMVPo/Zg9JAiw7&#10;NPcKa/Vh9CcT9JWfJJ7rkcPOFWJimc5IhV3VEZ9cgLVU4y9RI8Fsfc+VopPKYB0fKTtNfMVoh504&#10;OYdoPiyBMUo/RMySQFwXR+/OcG/W5h54I7mIx/GT4nUCrezpKAk/m45mpUhCQkvR0zRIdE4X7OKS&#10;xMRewjOoAz0K3DqiEX1SE3miLnhqJ/EhuaeUduJXfCF07XD2KrgLvdWc8JALbyOmmoBJzlKLOU9v&#10;pkVqNZRuZIGa9uuSlQXLTaQmMuSiBHhXyBlXvcaxHY6EUqdjKesee03+69fWUW/0shhzPfDwDJBU&#10;6lo7r74n9b1LrAvx6SimN2Z2K3XN6IuJL3LUPj4/Jhda0bB20kO9F61I/3XpGsBveBC/9ZEVGZjA&#10;r2b2lozOrMK0uT2zIiNT+JNMLNCLcEZ6R1njjk1KL2vdmvZO1sXDrL0H6AtDX9GiQvojhYm1C/nK&#10;bPIZMLFQ9D7RiXrmtjr6Zbahl4FbZ8L+CtpY7w4whmFkI8SYo/TIwr8lb04buhw4dDb7IxtPReKR&#10;uCz8M4hv1IjNgG1noGHPWMFDZxUOvsrx+LvB/UmZK5IK/05TI3eO21PkC8Zh3cPs60EJSEbvnnKZ&#10;2t9C2W0TK3an0ZlkdUl16wr7ZlGKqkakpgEv6LI+SclogbvXkvtgJNQTr6OFCi4hps+id+I5anh9&#10;6HOFvtzOk1puL5iZN5ozD/iMM3pDrp1WJ/AUUddQ6j24ltrYnMSTCx0Q11e3k97olvE/8vKD4/oS&#10;Nybht1RGTQn+QmhkhsbZ38Q+9e0DcOwO/BxaYfZNeODjr6PHD1J/lXNjEO1fKyyrhL5pWZyPHKMR&#10;5AazJiWSetrj7tXUI2TTGy1LrJ3KYVltMGxyAgnjcLxhbUQlDnOu0QspYYB+tF14qrRIYiLHdUyr&#10;xMbVcHwTO2ZUS0fnsHxy76/lZz/5NXUqHGPZFyQ5poi8VanEnSuTcP9C8XfPJm+bJ9Gh6LOCSulb&#10;WgLP1ounG5rlI16yY6ulPP34evlj+W/y9a99XdatWyeb3zKgJ8cRNO/ow1JT0FIRG6cQQ0fGoy/E&#10;9yE+Q3IqmZ/7B6R/akYmVq7Bsa9rHiOq96Ni2cozu+fquOYjovyyFT/xhZ+cDqAm/Vwo7B6fJ3KG&#10;hTUceyXM61cm8Ce5R+/c78nMjY/g2R/weh/K7M1P8Cy5S/7mBu+1Fieqx5Y14OGeX0XOhmNal8Px&#10;Vyy6gio8PRvRTzGPDk2Rb71E7iBd7FzR7bqQm4hNkL6xcbnzyT1575OP5dYHd2Tl5nW8RvA4aW2g&#10;x0OzdF3ukL6BLvqF9NLHuF+mybXPzIywpf/HVTTTw10yNIj3/KBi2W0yOkSfDzj2+EgHXiHKC3tN&#10;dz091oEuu0+urU6u8eyFYVmYHZCFqV6Zn+xmdInq+7hAHdridC/by7Bs3muqH/03zJy6tLFJ+mOS&#10;tywoLeTY3ccxfAAfAEeOkRjm/VKNZYclUBcfjG4xEF+C6CwYK1668OyYpEI4bil9ICokB712Wmqx&#10;VkNmByvZZWRMLSRrw137NF22k6MrPNuV9VQq+d8r0sH+6+mfII+m5hnYQxW67Jp2Sa5tl9C8AnGL&#10;SxBrLy/ZddRetlpST4m+1BgGedDeAi8pS7E4ep9l7xGjvUbodDfL61vwwDDE/wKflK17jcl3elC/&#10;E0OeJ505I4tcLCw+Pgm9JrpDWI3qhXgafaLyCNb63cXgc5ysR1NdSI6R3zw6VfMSOe1FrT8MR/Fo&#10;NVxgVIplh0Uz36UWSgaMMjkDL9uwJI1zKw2365lz4n0WL2K/COqdwsQLxh/4f6g7D6As0zRdP+fs&#10;1u7MqZ7pnpw6q20b2hxQUYwIAoKAJCVLFJCg5KzkKFFyDpIlo0SJomJuY9t2j90zs7OTd8/s7M6e&#10;Otf70fa41k7crdpdqt76Az8/f/jC+17P/dz3iTjyE9I0Rq2Ys43LUVi2G14Qh8iAPMD7MOJ178OL&#10;ih5KNz8YVwgjmHMILJ3b+21dtMeaMoc35rO0cHBHRw2L1vSdPBbura67+MI8eU8eAeEcJxQrC9a4&#10;tSVccr+tM8cEamv8rY2rDzpQd7F2wvPEEa9jvNfMbOnXtLHhdaGjd3GCk3vgn22pseytBngoGtH7&#10;aYo+5qAZ/U94c5sb4WHOd2OwTePYm3bji8j3sXkXXod7dsCzd4vKfNSDY25H/6JvTObcAQu001Zc&#10;wuVh5VvRvujsoA9WD58Yhu7OzTwevxB9tPXb18mqTXDldQtl+fqF1CyW8Nx4cG9+Rxavfk3eWvJt&#10;eXfVm3jJ6MBdLeBvrmhJHXhuPCN5ji08l7rca6KP37mpHLDaL3t5vXrw6616OtTTtmk8e/uOLeQi&#10;bWKgZd7K64dpr1mJ7wg8e/nSRbISnr12zXusBddrPPuAuRnaH2uxPXwY7TDrJvOD+HyzRrLBsxHu&#10;5wsrDYxC54x+90RsqhxnRKP5n+fYzRxD8CjKq5TYLPT/afnUbfEhSc3mNnPXqhoYIPenJnMcxIMi&#10;CK2uJzojezTJlvQAm++Du+LP7Y/e2t+O69Zi5c46z45cP5Mt5HGi39qwGK/tDaKjjwZ9HzUFU0O+&#10;L1NqGbZ8p27iQ40olLVXUEQ8OuyTzGFOah7Z6lIxat8gPLPYlpypk6jsUge1PXoHijvbktpfVJ6i&#10;2mcCQvDn4W8Uyw6IwXckJobjIZfRzLFC0Tp4HxUTaiN61C1W6mymLsF6ZdlyeX3RYvnGq9QoFixE&#10;h79Rq3XYOjiJs5sXfjz0F9g5akzbwtpeDsKzFcdWjFvx7QNWh6gp4T/C49yoxXgcDWD/8md/C8D7&#10;Lpj9MppadBIeFLVyuriajO5y5kL5eF6TXxgcjV4cdu2LLzkc29od/x78hw5z24YahKU7+wS3Pflc&#10;wjPy6CEtkaLGNvwY8GDoHdK4dn33BVjjALyvE4//WglPzRO3E/iUMPzjOW7gNXQ0KlWcj8eLN/qJ&#10;sPQSOXWmXuLz0U+nnBYftOKugfSp+XBs8AnFX4R6Fb231g6+YnlY5WSiz3bltnsozBuvl6gsMjE4&#10;D2VUin96ufiwJvRLrpCgdOaeaVXil1AiR2PzxCMiE1+xk8xtyMawwIuI+biZLf5DVk6y3xzvITNb&#10;Mbc4pNXTvdhGg+D2fvTLBQXFkvmeLTm5aIpOkycTg6cT9dnDLu7osT3Yn3zYBugfcaLXjJqeA6/V&#10;izVpcCT1mQTWZanV9B0N4501SSYW/ZQp6G6ZD8dk4AdYBEvOv4p+fEKC0mDVmVfh8XMSkD4nfimz&#10;4nlyXNxi4MVRg+ieGWHnxcm3h/pxI/mnWXjGn0IzQG9iNFkKhUOck8flTM0EzHRKCvifablowLL6&#10;6YVBF5Y1ySXzP+aPp5KnmE+Ps7YYpU7fIOYHk+k58pBla6gH7vXhPF0kjV03pB1e3Tv5SPpnHkvv&#10;9CPpm/lA+i8/we/6kVR2zlLTaJPDofQbJTTJiewuSagcl/J+/ERmfyRt059K+9QTqR+6Ky1jd6X1&#10;4vvSMnoTho1H6AX8R2DJDTDlRuYJ80Px7HkfbKWx7hydgx0zFx+kJj8wrfHsuu7feWcrlq28RxTn&#10;Vr9Xem71+K6xOfjwrNZjdo45mWLaHTDt9gtT2lCabXX9+fsV61ZMW/MmUTwbln22dwSWPq4xbMWx&#10;O8fIib8IF+e60muno71S/Fr5i/hG0s/ApfIbsfPyFTNHV443DrKf2p0lXvie6A8iEzLpIayRquZe&#10;cjTJ2r54U4YvkYcJ52/uIyu77xYebXeZN91j/7kDd5ilb3qE41+3hKX0oC3qw1fwgvhFneWclSmH&#10;HP1l23Z9/J/WaJ4Liv8+z05f5Hz/lbcVM1WMVP38vtf4vHZbPe73Md4XH/cf0TY/r5f+Y/z8F7/8&#10;B/WyPv950Vtbva/nf37f+1Tfw/NM3NbWFvTzb72in91WjF/9H/X454f6bNTvnj3uL718/nU8/9rV&#10;/X/pc/53+jv1GT3z3HZ2dtbeosp0tOA8uXwp/Yrr98r2bSaya+cB2b3LVHbsMNG49ZYt80x7PUxa&#10;semtW+mbU9xZbx85k3tk3XrFqsmeeQ99AbxbPX7PHnQkRszbYMb6zFf19PA4gYur369ejZfJWjy5&#10;dejB4/69u/eLIY/fu4ssZliF7gZyP9bha8Lzbuf6Lh20BNxvvB0PQn3YjJGNHNqPfno3Wmxe5wGl&#10;1YZhW++3FWtTO/w/WEcrns39huox+yzF5qCjODt6yRFnehDt8dvjPGdp6YCPJ32HVsxnD6LLMLOn&#10;NmYFpzeV7Xq8R8auHcxDd9JTt9tA49j628gJ0tkoOitXyIZlzJuWLJL1zPk2LntHtq5YKobr18me&#10;NXifrV4lJps3yWGjfeiXD0uUny+e0yGSjt6gICNN8tJSJCctWYryssm7q5WLw+dh0DMw6kkZvkB2&#10;41A7a+gOmHbnPNOe6GM91i+XWLfNzgzIZcYVWPVVePa1y0Ny88qI3Jobk9uMW3OjcvMqbJv77swN&#10;yd1rg3JvbljuXxmTB5cvyqOZGW08mL4iatyavIHHyT25MfOE//0UvomvV/RVWNaYeHrPibvnLfF1&#10;fF+OWz6QIIsHcszssRwzfSSeRh+Ju+ETcTF4Io76T8Rp3xNxM38iHpYfyVEe73/kIb63tyQq+Lac&#10;ir4tKQk3JDXlFj5SZEkyUnOuwHlmWTeS65VDrt3pITTbPRKXeY7MhVwxczohOnx3GwzweT9oLfqs&#10;NTfs05c3170n31nxjnzn3Tflq299V772Nnnsq5bKRrQjBtYWYnKYue9BMlZMjGSTAV7sJtTlLSzF&#10;0NqO8xDedc5HxDssCj10Pee0CblC3fhh34w8HrkmV689lPbv/1hCf/4r2fRPv/mT2PSLrPqN3/6L&#10;fOX//WlcW/3t6l/8QvY/eChu6IXDYMzhxfS/l2WLdyl6znJ62mrPSHItvc0VsNXiPPTm+VJRSY5i&#10;EXlajDJGKaOY+wtKCvAwKcB7u1Ab2RkZZJZlSG5mlsanC3NypTi/gL8rlsqSUm3UV1VpbLvtbJP0&#10;dKCBRoPaCONWrFsN9diKcjTUDVXS3NoAxya/qqMZv9N6qa6ppE+qUqrhe7Vw+fp6pdNu0LxFlKdI&#10;USF+KvRkFRWWwbWrpbKcUVaijRr8V2rLy2DXZGRyX61i22rwvxrrqtBm12ksuxUe0tLTTg2+S7pg&#10;0n0zozJ4dRKOPSSdfQPo60Y0/+Nz9Ky19DD6pmDWaBlh2X2zzHcmyMseOCe1fWR2DzPfGOiFIaaS&#10;m2OmZcgbmrN9mKq1qgFzaQd0iXFo23n/PX34jZBLyDrc/0Ss2Dv7ir4B69tN5Ats3C3b1rFmXc96&#10;dNkGWfD1N+SNl78lC776TXn95a/I9175knzrpS/KN155SdatXKb5vUdH0v/PvDznNAwl65wkJ5+n&#10;hwZtNowuGg1F5Ck0zQnMbZLR0ubhTZ0zgKZlEn3HNJ6E6DhOdImtew2vsRwtWjVrJnIGT3AZolg2&#10;OfIxNTDiGvw/ylnjwLSdWFccQePmEcu6AR8I1j7Ox3zxYCUXMvAI/AGvJSveM2trK9baFvrUBPc6&#10;cBzFi9QqFGacSP9oI75/o1JSNYf+/wrshiyYiEbWUXjEeufQd4v/ZVQtXiM19BfXoGOsgicUwQzS&#10;ZK9FDH2jeOvy3hS3jU6GOcbigxGF7jhiHKY4wfybfszUGbyMBiUkqBG/YdYnbjni4cjaZJ+fLF24&#10;Rb7w19+Vv/mrr8uCN1fiM2KL32EsWphaGbj8MXPma/QgDEhMJrmciTXoVGvQhdfjx9KMh3WrFJQP&#10;SXHVGDpt5qlnL0p1E9tCK5ktnePwbDTYY9ekd2gaHekVGb90E03pHRmfvSnn6bFtYw1X3Yp3ZEMz&#10;vsO1ZL1coJYyKR2j+AN0s54rLUKfRO0sJQFvR+U9ovTO8TDKXNY1xXyfBWjQy6jZsYanRneS41p8&#10;hrochM8OSjQMNjpVjWl8Q2ZgzJc+Y9fTeImguWZEse6JTCYzCJYdlQjP/mzEJMHB0PKcTL1Cf+kl&#10;9L2zsPNp/LdZy7DNpOTSZ3p6VAKTe8hDrBenoHIJTMBnpg6WP/gRa4AnfB4w2qIBCY4olqCQArTY&#10;hTDhUrZF+FpSM5435JgGl+A1kAEP8EHz5ITe7TBcx4F9xQWdJLf3cEzWNcangV5eXSPR2azO82RP&#10;63Je17eE6aIXtGStbu8lPngNHGUN7h8YKHGnTuFZeRrPpDPUoc5pLLule5g1OL2sMMLwBF5HcjUM&#10;m/0kdwCPB3h0zDl4RDlat3R8Z/GuP8b2HtEGS2tGx5YNG6LnRj9OzGzy6V9u4/FD6ALH4fqXYP2s&#10;z1S94NQIeqpeeizg2P740fvRvxzC9htUTT4uGi8/9GPerHFZl49Q63j60U9k6PyUZCaWSWwoWbvH&#10;8yQqAO26V7Z4OiSJN7WBIB/2A69MOX4sS3w9E8XpUDAZ286yfrW+fPOrrzHP+gK++X9Lltob1MJ2&#10;iZvHEeoF4RrLDouDq7CG9oNDuMNIvEPjJT6b43tLK3mLI2io5zR+ffHa9c8vFd/u5Hcq31F5jHgH&#10;U58Kn9cD+qLPDqP+qLTZ2Rx/C6rJC74wDct+DBNnfQWz7rkIH597IFfuP8Ur+yONbQ/Nvi9Dl/DO&#10;RIPeOz6naZsqWugtr2iW1IJqNEgJ9JPH01tbBc/upxe3TQJjE+lLcMXX04l9LlXLf/zgk0/l4x/9&#10;UD785GO58+Au/tDteByVS3VdBdpsvFP6OuDYvTJGTXFycpB1zQU8XXrRS5N32Y9PeJ9i2U0ayx78&#10;jGOPXFAMe34opj16vkkmRjvJWiW3ehp/tQk802Dbk6P4pz3HsmcudsjsRLfmSTI+SkbkSKeW/Thw&#10;gdrJYK/m6Z2Rk4ledrvGs/X378N3wp/9JgedOd8x7887OI5aXBx1OFhHAownuUgS09mnGanp9FZl&#10;lUtSYr54eYawrVuTAbMVDz80ruu2iIG+sZiZWtFPZkWvxjHYdzbbO+fKhnOaZ7/qCYkuqZW4ymY5&#10;Vdsm3on4zR4LkC1w7CU7tsvCzRtlie4GeU9PR9Zs3yAr8bZYB+PcqFjdTrg1961Bl70C7azSZW/Y&#10;ScYNDNXR2wM/hRMwRXxF4uLQZp9kJFDTicFbgz5+OI2zl5+4+8Fm/INhzfP+wcozQfksKJ9gFzTN&#10;No74JMCEbOyZM7uiT/WGfQdEs+/A/8LRrMGrAoLRkLv6oxklh5F5uaNboObbFRyBTjssSXtcCI8L&#10;ikqGMUeim1bMGYblGYgHhBv6ZysYMN4LaFlM0Kcp3yL1OK/jeOaExOHfFAmPDuB84ommG70nfNER&#10;zbU7r9H7RLQ2PAIjOOdwvsIb4AisUf3OjUsXxbI9A+QgumwzNBFmh/ARhKPbc5/mT+ICo3L2EEu2&#10;YVMbOPBBev9gsjYubui6fTXGbWBhCdPGZ/AQawtXcvm8PMXeC89vrh9Ax7/Xgr5Ug828B6WPX4lP&#10;9nuycuMavELIINm4UVau3yjrNm2RHfr7NK/kfWZ4G5uSXcS6YNue3TBn1lTUH1QGpOLO+8yoWZii&#10;4YaR6+zAs2Tre6KzfZXsNNKhdkjNxVSX45+eGJjtkH3mu+iHMYW9OuN9cYzjtz/n/SNy2BXm6WTz&#10;+ThoZ6Fx7HWb1pD9iI/IisWiuw3PEbarTWiy169fST/te7KesW6N6pddzHpwobyz8A15+83vyVuM&#10;RVxfuWIJPiO6aIDwbuQzsbZT/sz0u8L+lI7Vyx/WCyd0OYq+lprFYb4vldlxxB+fm0jmULGZ1ORz&#10;YKCF+IxwbqQHIDQpW/MZCUlMR59dwHk8Cy4chS4Fzy47K/If9WHTunBq9oEdOrL1AF4napihhzdd&#10;K5uMVsv6vfiy7ELPrrdMlusukXW71snanWvJ6aQewD6zVm+jbGEfVzptx6Pu5HmwzQfPe4b4M5dQ&#10;XFr5ZSsfEeUpori1yoVUHiPqutofNM9stjMvtjPFtI9yXfU0BEbhOxGrGHY0PTFKn43XyPHjZEBS&#10;C7G2ZtswILNVl5rEelnOWLJqtSxaToboRh32F2P8QvBoQWtj54ivpZ0jGgQLtMQmaOgtYNh46ljQ&#10;k2FuTb6DHb0OTuxrMFa4t6unj8azPX3xTwnE2yUkkv0xjh6JRDmFHjshq1Dj2JHosgPZr71h2Ud4&#10;by7+7COBYXIIzbHyFnGBxdnCsPc74ltvjy8+XPtoTAL6iRzJqzmLD4PyFEYj0jPI5aDU9w7j/zAi&#10;xU3dGs8+FkeNKjIJb2z6zzLxRkot0LIaI7LKJLG4UTKq2iW5hBo5r+lYfCpMEM9sPlPFsR1V3wd9&#10;XpZ23tRCvPDO85UDtkfhhNS7PMPlcGCCuITRcxiTy7ERjp2GV0kKvoCZ9eica8UvqZyM3DMaz3YL&#10;TcOXJJK6hx89F8qDW9XhyPBwoEbA/u/m5ive3gFyDP2Kv99xCSAbJOT4SQkNOSkhHGeC+O69fDku&#10;wCrNbfBad+az9nAj19qDS57DA280L1X/o5YXQWYLNcycM3gnlw3jTUZ/XVovfcRNZIxUsw0wz8ua&#10;Yu6OD1wGuuwsLnNuy/HsmxKQeV384Nm+zO08mJs4R52XQyHdYu3bgVd8B3r0XvxfyFSPwBuOtcHJ&#10;bPLliy9qLLu6dQ7/io+lY+A+OoQb6MCnyUq6RCYOI+uqpGXd5PK6pKEbCT3RIvb2GTCcAHIvnegN&#10;OUb2TyGefKNom+9J++j7aEFuydlBGPTIbWkffyBt4w+lhvl0clm/+MSXinN0tUQUDktSzYzktt+S&#10;2tHvS+v0D6R68BE+Ix8wHkmL4rVjd6Rp5DrPdVnqYc/1fXDpXnIaWZep0dCnNNZ4jTDfntdmU4sf&#10;wU8brq14tvLFfsa05/MgR6XmHHPsz3i2+rt5Bn4Vz5tZbcwzbbg2TFsNxbbVUPf3MJfvxmNS3a9Y&#10;t9JpN/OaFMee99Ee5vkuatmNSov9jGcrpt00MCSlze2aN7byGPFjn1KswOlYkFhwnDOwPgRLoEcC&#10;nn3wiCc5JRn0mFfJmbpO9Ncj/C/1/++Qk/0BtYIPeW7mQMMfoC9/JFXnbktOLfo9PtPw9H7qOz3o&#10;hNBWsB6IyBjkPnU5zO0x8t/HJZB1ob1PITWUcNlnYq3xusCgINbbVRrH+89gnv9ZfPIP6afV63xe&#10;16zeiGKq7e3tcgMfU8VvX2Svio//pe9P/d3zP3/Mv/rFx9+8efvf8F7Fwp/9qPfxhz4zpXt+/uff&#10;00ErFv6M/z//2GfX1f/49/7uD/3f3/c7xcvd0UYoLbOZmZksWbJEnj59+gffw+97rv/u96vPVX1X&#10;altasWIFuuzN9HEfwj+E3jiYrqGhFdc5v3J9x05jOC/3w4fV2MH8c+s21rCb9+C7toPvB/7MbaVt&#10;tjzoJNY2rtqlCWx5L1x5N7xaMW41dvE8u3fuR/9sJvv2moux4s7q/q14b2/cJdtgRHob6IXj+h7Y&#10;kcEWWLYea4Od5EjxeqwMyAJnDrx3u5EY8Dr28XqM+Xulw1YM29hwfihObgBLP2BGX5zdEXFxYQ7A&#10;HOuIG32GrsyLnTnfHYbdWLuLuaUL/iKHNZ69Z7eJxtn1dHktm3lfOrqylTq6LvuY7prVorNiOfx6&#10;sax/F83EO28x3pS1i9+Sdcve1cb6FfT2bVgre1lfWJoZw89tWMO6sFb2QruHZiY+knV2NDnFrOmL&#10;yIFsqZOzA/gbMCo6zsrIhTq0SHWs4erxiGyQyeGzcmm0GR/tVrkx2QF77pRbE+1ye6JD7k11waZ7&#10;5MPZfvn4Mv0pVxiX++X73H4A034fvn3v6rg8vDwlj2an5cn0ZW18NHlN1Pj40n354Y1P5Ic3fybv&#10;T/xKLpy9L6fj7+LzfQ2/78cSF/RUQnw+kaNHfkA224/wA/0Z46foJ38pTnY/FTurH4uVxY/wYvk+&#10;n/MjPMYf4j1+nTzN2/iizrH+uUH/6S20P/hvJ/K8qY9Y1z1g3EEDd4v83yt4lk1JfMKonErq53Y/&#10;ntltzCti5D14wHdeXylvLlpFP946eWfZSlnw7mJZtWE9OhU85vahPTGjR89cX4ws8X9Bu6TGHmN6&#10;OJn/qt7hvSaG9LtakqnCfNDODj3JIeYtPpKZnSNNLW2cyy9K+9XrcuHuQ5l6/H2Z+fATcjDuypn6&#10;dkmsPyfhszfk2N/hgf3Pv/2z2PbL//qv8upv/7y/4SAjr/7yF7Lzo4diND0oTg3F4lWdK2HVBRJX&#10;kScni7Mlr/C0FJcVSiWassqCHKliVBfmSsWZXJg2ftVc5rNN5TGqy0qlqlRx7zNSWlAgRbm5kpeZ&#10;ieY6WdISEiQ14RTa6wTtdsHpbKksViy5XPub1ka4dVMTvLsYTTX8u6KI7EYyG2vQT9dW4CtChlcD&#10;zPdsg7S2NOMpUi8VZeXw6kqNWSsNdlFBiZxB41FSWI4uvFpqK2upleCdCv+uq8CP5DOGXVNSJNqA&#10;D9aWFaMNx2ekEX7YrnTZsOzuVhh1OxyuW7rQ8g3As/uHBqW7vx+ePaL1bSvfiPZ+MkJ6qMNTo+8a&#10;vwrHpr9sGD1Jd4tUdjVKZQeeAnmZ6LyM5dU32G83bKIHmRwdB7LhD9mw7vJjbpIP74aR3Loto5eu&#10;ouvtwA8gSVzdmW9bctxhDbqJmtW7r31LXv/al+TVL/+NfP2v/5e8+tIX5Z1vviILv/FlWfDtL8mi&#10;73yZHNtFeEBbUcdJ5bOolPzTtXi2kB2Z3ILHyAA8+wI8d4je7iHYK/kt6QMSldEvgTl4SKP1iMyf&#10;kfDcKXo0x8Q9tF9cg7rwLiZ/MXqYNVOTNnyCYY5hjfDhFnplO1jTdKIv7ZHQ8G7YMzppGJ2Td6RY&#10;HzmGDyX5fO6HmIuZwm/wAtVdKVam5uJi6yDe6AEC3ePwqU6hfzVDnI6kin0gawj01kXll6hPXMMb&#10;fUwSEuGEwfgDB9E7EF4Gm4alh53BlzIXVpHGOj8BfpAEc0DPHgkTTVG+x/j4oS8/CXc9mfE++uLr&#10;vO85PC7u0Td0XRIT8N8J5Tx0jPWKZx667AjZucVBvvWVxfgzfENe/94Sji/21ADOyAieIDfukLV+&#10;9UdS1XNDEov4rFIaybyvh2c3453cBhNu4/jarHkKJvNZpufjQ4L2OOtMp+SWdUlx3Xmp6yDzceCS&#10;jE/elOmZ2zIFx7s4wXEAzWT3wEW2KzTZgxelb3Qan2I496330frfIhuSHMmrMMFLU1Ld1y1JZUXM&#10;/fHSjKMXMZ7+xMgcPF/wYPCM53M4ySXZfkGlrNGbeG1o7tNH0Vyz3uA7jUjC95me09g0coDg0yHx&#10;UzwH3B/NtRqKWcck4ceSdEUb8epYqQ3mxKyH1EjOoK81a3q+37RwSnJLZiS/fIaeVPTdBYPik9wm&#10;sUVDUnOBjL/rv5TzV37C+uKepvNJL+xnvY4vuR+6qQC8n8Pp6Y1vQaPZDfftRKPZzPq9El1bOJps&#10;L7RuLgxnGJQrXjeO9Mhb4PVpwDAkV2wv2YZ4mC1RGRzbtLq4xX6yKji3usLDPFm3nmDtHA9XS03L&#10;lOycAnpMSsn+bSYnsAO/ejTSSbloStHlhWXB78nay4enlo9JxhnqHqzroqj/hJ8aYB05i/fHr2Rw&#10;4BNJZ79xdMzUNEiuHmiro9neUibgjuNo1S/LmcrHZAw/gfWTuRQ1APvGdzuolUyHZjyz60X51R8L&#10;bKC/+IwcdqKGYkXfgn+stLaPyMP7T6Xr3JDEhWbIcRj3cQ98Vd0S6cWIErv9gWJrEiCuNmHkN5B/&#10;aeUnlgfQgBrZy56dZugbdeXrX/sWU9S/kpdffometeXkTdpIZHSoJKYm8vqSqD1FwdwTqEXFwRpg&#10;fb5hrI9SWLvW0icL54VlT3EcUnpsxbOV18jwLL6Tg3hnVlZrOkClxQ6MjkVHzbocth2dlk5WVw51&#10;4XxqIflorEvo06miZlKIV1EueQr1HEdnZOb2R9ron7wBv1be8GzTjN6LeI1x2X5hBq/UYSlp6EIz&#10;2UL+Qjk9CS3aOH4yTQys7Onn10e7agxTDCfTYEIePv1UPvjkE7n3+AOZu3NLWjvbyIHgeK902Z2t&#10;ojjy6Fi/TMCxp6aGNF320FCX9PXhO9KLv4hi2VwqXfbgQDOa7BYZHcTHf6hV49mKZY8MnJ2/T+PT&#10;XeSCtFODb9UYt/LHfpb9qDxGpsdg53318PFmGTzfis8H2m9qor3nu6Wxld6JzFT0s3pk7qGv0EXj&#10;6mwPs07kWEUdOVbpS9PYLzmfVrTRL9DENtpKZnCHFJW14TPfQuZFO95Z9INEpIk92t/d6Kk2rsED&#10;bcNWzhMmzIfoHzxgK7aHXMULxhcZk8L/VJkZ9WSedmksO7aiSRLq2iUkN18cwiNlD30y64yNZNUe&#10;tB97yC7bvRWOvUYWrnlXXl9Clt+qhRo33Qjb27JnK7wMnz5j+gUt0G3YHuRYj26TmqVHgD/eT6ES&#10;GhePdoxtLRatYyA5b55HxfUo+at+QVpmn1cAXsKwHMXm1OURXudhVx88spVXr5c4uwfBy2Koc6Hx&#10;pu9EXaqcCb8gNJlewXj1usHglH7UhcfFap4jEXDLsOg0/EGz6JsopJ6UB/dLwucBT4Zw6i8nYjQ2&#10;bWBhjzbbHA8RC63eeizsFMdP5d2Qgp4UVk79VzFqGzVX9zoOo55n2P4RPC4qkec6qfFsxa81lg1r&#10;VKzaARavdN3OcDMnLtVtNZSG25OakRcczzOA/Dq4loMH3PqwC/4l6CVMYdcHlT7bgTosOnNvGJaP&#10;D0zdn9pxMBw0nPcA6+TzPQTrMj1kiScJXozUF5atW4av9QL0t+/IoveWyDvLl5O7+J4sXr5Slq9e&#10;L2t1tuDhuxPPD/Tcu3bBsXdoLFtxbDU2bsU3jznrxq1w8Q3LZNEKWPLS78niVawtti4VPQN46IYF&#10;ZD6uhm1vwcdEFya+TYzNqUc7HKSOoDyTD4mVPTXpQxbasLA9oGm1t2zXYf68WBYvXSArVpMdif56&#10;7foV9LYvglO/Lm+hCVnwNv9r0RtkGc2PZUsW4BOJ38jbr/O71/HSfofspM30sZqJg7OzuHt50xcT&#10;xvedgJ5fHcvI/IRnH7BzlV0mVmiSLdHaW8uO/eiTTR3E+JA3HBOfDraLEHoAlM+I0mWHp2RzXiQb&#10;Mj2TS77zWDIZ/Hw0lr3NZC/eIXxOhjtlm/EuWbt3qazRXyKrd8+PNbuXaSx7kxF822SzbDcjr8IQ&#10;L3nqCzro2zfuRuO+R1fT0JvYmjM/cWeboc4TTg2Ruk1gWDzbfSzbfZTGqJUGW3mMKD224toBoRzz&#10;2caUBltdVx4kym9e6bPVvuIZRF9AAOeAz4YbdVo1HNlmrF1YT9oq/xwzzpX4pBuixd+NLkxPj/oZ&#10;axXqJAesrNl3zMjR1CdPc6fmm71irfI2Z382Rg9mZgnLxufSZt5bRGmyFc92cEWP4OFDn0Qg57Mw&#10;TZMdEhnH3I9aFK/LL4x8yki1L1En5X0qjxE1fHkfgbF4lYfHkS2RqOU9HqYGv9fWSbbsPyi7OKYf&#10;OnYC3w6Ogafx0C+iJ5ShPM1P5hTBr6ul6Ow5BnqMyrMwtyIYHNyc/p+T1DyjT5dLZDaa5aIGjWNn&#10;1ZJxXt7I/UWwObg0+70DtSwnb7yoPdGEO/vBjj3F1MqdOpIX+yB9X5Z4KzkFygH3cLHwxnv/eJK4&#10;x1Nrz+B8l14LF0ZfktssIdl4X2RyOx2vkQT8R0KSxcYjBF98N+o9TmLMfNHC2pnckqP4iQRLcHAU&#10;noqKYUdwmSARYcnos8PEyYnt0tGD+b03ni3uYuvkyHeM5oNt0OMY3vrUF1X2gMrRdfMJoe5BBlFq&#10;seRxPsjIbGf+0cWaFg1KbCvbRwXfvTovo7nNZN5WcFviiu7jIfUAn447EgTPnh/XNJ7tiobD5niH&#10;WHi10IOAB1rEBDmDN/GUfAgXQL+bO0aP1TA+euiiz16Wmpar5J0zvyudIrdhmPnfCLqDUc1bRK2j&#10;k9E2ZKSMia9XJTWnGLSHXqKrxzGc+Xxh+SjndXwuBu7IORh0bc+sFLWMSXHrRSnvnJHSczOSVTuI&#10;lrxenE5kUzeA6TbfkKKeB1KJ9qFp8ofSMvWplPWhxZ5Ew33lB9I28UCaR2HZw2QTocmu7aMPsmdM&#10;arrxpukZ1kZD70XN/1rx6t/5Zs/zbMW01VBMu5nfN/ZN4Gkz9pnXCM+BXltxcJX/2DEMn/6MZWtM&#10;exSuDbN+fvSMXcHjA30KdWLFs5UnidJmK5bd2IPvIHqJ+s5BOHkfdZp5z2zlk6102r2Tl/AOJ3Ny&#10;UOnCmUOezqe2lkMOS7qmz7bHS+2A4xFNk23NtuIaGIwn6Dk+Tzwt1bxp/Ib0TdzCG+4+vXOP8SJ/&#10;QrbmfdahH5Ev/1jKWq9Lagme5pk9ZOB0aSw7POOCRGej0c6k7zAdz7yMIcYYty/SH0FOTvqEhKbh&#10;NZg6SoZOl1geSea47id79hpp6NPR0UnzXVA8+A/x5P9qDqnY7Is8+xm73b179+e+Eeo+xXn/IyxX&#10;sevnf/4YE39Rd/38Z/WP//c3+OwGff50fwpn/vzBXHlRw/3ia3v+sc9ff8by1aX6n0r//vzr+nOu&#10;q+3i+Z8XX9Of81z/kx6rtiHF8tVnZ0BNWXF8IyPylY3NNU8RYxMbMTImL9rQUvboH9DYth48WTHs&#10;bei0FbO2sGBORT30sL2nxrLV3xiik1Z/Z2ZGniI9x/vh20bqPp7H2BANNWMfz7d7G+d7+LXBdmMx&#10;ZOxTQ4+xzUiMGPu2kumohi5+2jx2D/93ly6ZlPD07YwduugreR2Ge+jpM8BfxAx+aYm3G+c0e3t3&#10;WPZRmLK/xrOduH7YAbZjjbbIAp0Fw8LSmdfniP6P96gPW9fDT2Cz8vAm82XJUllLTX3TSnruVq2U&#10;LSuXoclEm734bVm14DVZ+fZrsvpddNrLl8iWtat4TRvRdG9DF67PesaE/2MON7emf82Fc6XKJPFl&#10;XnUc79U45gt4Hzfix9BcK/n1FTLUXy2DfVXaGOJypL+GjMZ6mR5pkrmLimefk7nhJrk20iy3xlrl&#10;3kSHPJzqksfTMO2ZXnmijR65d2VQ7sCz714ek/uXJuTBDF4mk7Pa+HDiqqjxcOyGfMDx9/HMJ3Ll&#10;/A+lo3xOkkKvSlwg+kC/+xLp9wSW/SmM66cS5PsLxj8xfo1X6D/jb/uP6NB+LrYHf4z29MfiduTn&#10;4ur899QJHoiD01165y7Dsy+RDz1NVtAkc65ZNG/38PK6w7gucfFzEhvP/6HfKiIaHWpcJzrVLmrc&#10;pfTYhcnKtQby2ttrNZa9CI799rvLZAmaeH0jIzwV6W0O94Wj+YiTF76Slob0dm5jzqin6ay2sQZU&#10;LHuXIbp+YzJLDfbKFj384DdvImMF/xf/AE0bWNN/QTpv3JaRhx/K9IdPZezeY/qC6E2PQ0fgE4q3&#10;aiK+Gn1y5eoHcv76E8m8+5F4/eAnovubf/mT2fYrMG01FKv+c8fSn/9MjB+8L+4j1HDL8yUzJw19&#10;V7aUZJOblpetcez6kkJpqEA7XVUqNVUlUsYowXO7Dmas2HR16TzTrsJrRHHtorxcOZOTo12W5Odr&#10;19VtNRTrzk5N1R6nOHZ2WqpkZaaQWZgphWfg6CXowSvg2lVl2qiESZeXlZIXWgrLrpBaOExjfRPa&#10;6iapqyYbowr/7eqzmo95cwNeDQ3UbepqpL6ygtcFG4djVxfjOcKoUSwbXXYt76O5sUZaqeu0ayy7&#10;BZ00PPv8OXSxeI1MkX06Swbk2CjcUY1x6TpPDb5X5aINS3kbuWft5yWD/5FeVY7neClzNvavpkpY&#10;RQyaNvxAli7HT84PbhZMvnsg69Qwic9MhyPBXjq7ZHzuujz9+5/LT3/9G7l5F00j20kl/CgxPk7s&#10;0M4plv21L/xvdNh/C79+SRZ+/Uuy4GsvyeJvvyKrFn1X9NYtodZjLoWnU6W9qR2O3yyZqfR9xlRL&#10;QnwD/Y19kgrDTslE15GFx85pehNy8OLIGfqcZYdmT5AlPky/5YC4HO8md74bb9zzGst2C4C/hSr9&#10;aTvr/g76yOHW6FSDIzrItulj/+J5jheQ8RfH/N4LnZAL60P8SW1MZIvxdtHdtYG1FT0ma9bR22Ii&#10;YcdipSq/Q7pbZ6Wh+boUFuNjfbpfYvKYb51sk7hYfJ7R9p6CZcefaqEu1UiveT3rwSK0WKmsTZLR&#10;zZ2Sg07xrBlPo9Vspd9iFI7Rj1/EIF7WM3h/3EBffA0N+TQ1vXH4LNrik+iHA1vJ4cUXwi5VbNFz&#10;G+1yl1XvGsnLX3xTXvk/b8mmDXvw34+TznMXmB88kSdPfyp9l38gJe1w4JxzEpRQi39mI/6bHWhi&#10;umHDnWh78R2BbUclwWZTzjIaqBfUSdJp/NVL2qWssV8aOi/SZ0DP/8AUeXBww0u3Zfry+zJ5+bZM&#10;zN6SibnbMnPzHr7Cd8h6nyMbB03rLbwe7tyW89euSO1Aj8QW5JLhk0jPYCHbVhH8KBNNYKJYOUeg&#10;B/OS5Zvs0DMHotXicRzfotN/x7IjkyepX3CsRasTkXiJ73Ic/eQYOspJPAKm6Fmd0Xh2nOLXKXOs&#10;Xa5JYpoa6josO2WGXv8JtqEpyciblJyiGTJgr0hp3TX6Ua/jwTspCVXTUjf8sQze/rUMwrKbmVeX&#10;tlzFG3mcdRL9jfF1eOaiS47C7yiqDl51ljw4vGPi2yUs9pzmj+54NAluc1x2m3nKDpMjMIojsBUH&#10;et/NZdV6QziNscaylyzdSs4p+rPFOvQvGIolWaSOdl7iYs9518FHTsWlSEVFtdQ3NLFv02fRQw9z&#10;W7cUV9TRq1MmJ1kXh53M4TPEm+Z4Ggwpj/V4Ofz6HBwb7VM83DmM7Q+mPTjwFNb5qZSW4DXpX0kP&#10;QiGM+uz/J+9MgKq80zX/1NS9Ncvtvr0l3Z3VaNyicQuCgqKAoiLiEhXFjUU2BUQ22RQEkX0RREUE&#10;RXZlkV0W2Rdxi1s0MTG9pDvpTqfTndtzu2f6Vs3U/P7HdspK9VpdU3VnhqqvzuFwOJxz+M73vf/f&#10;+7zPwz6J5v0ovuGJPTp2+iFZ879Cg/4z+PYYM+SXYHCNvM7L5I52oO2uxTfczB+V0es8Qj5nsByd&#10;PZlliFbtxW4ycD/AH6lSwb6x8t6K5mtzhLzejtTmVXvpse8ka5q+0FJv5sZ2ys56rWw4X9na4M+2&#10;wFlzZtnqu8+/oP+gfyAD+/v075cohPN+emYKx/BcsiOMVyuMMDkddpcin9BYMh2YF489jKb6LOeg&#10;Tgu7Hn/wkP3vnoVl97P/Gb/stsEhnW/g/wOj9KfW3gcDNbPtuzmn7YS/efjBBrZ7koW1Hn/ft5m1&#10;344vjDf+sWEy/rVNV67p1qNP0GV/bPEZMZrsTvo4T1l299g9dNoP8X1818K5qzuYbeB4Wt0xwBwE&#10;s7Dh8Vq5GZ8B5rAPsdarbu6g73dD9z58rNsPH2r8nVsauTaOpwbzOw0X1NLRrJ6+LvUN8JrQZI+M&#10;kukx1sv1Tnw/OOa0XXiS+9hx8Q8sG69sWLZFk93b+AzLxnOkq5afwbu7YOMw6q6OWvKq4dVtlepu&#10;r9SVjkr1Xa7SAPcb6q1n1uicmi9V6HJ7rTou43ECTzcsu6a+lj5QOh4JsEVY9vR5b9ITX8u+F0sf&#10;LB32esTiHZ6aX8IMsfEJwk+9uA6WfYn9tYmMiiaVV7brfFkT2uyTZITE4GHnrfXUyhvWbiJTwQe9&#10;NjpHGMgedJ4h6Dkj4GYR0UnUQSl4lWQr7SQzEPlleAQXaHdcmFb7eGihG559zuQ4rrTTIldYtRt9&#10;ITd7mOBSLo322lYLnfGl4D4LVpCVTo0zn83WlVrYnZxVX2bjA2C5QQfQZ6PVTIUnZxdyzE2HyaAZ&#10;RY/svsuXNTG1rge8h23LLm95oT8M3Mf+x/4UEhFJvQavizhk0aUaber+A4kcC0xG3hELyzMeDO47&#10;/LV5ux/ZaMw87qGnAquOp246lEL+3x+2hBQ4ZQrng6RcvGazeAxYeCw+5BHoxEPQgAcaP5ID/O5R&#10;5lqOcDscLjrFcr/oQ/j4RCXDYsiE2wlzQoMSAK82DNLk9e2PSYJB4lcAv/YMQJ8CrzYc8qk/hBe3&#10;+wZHwVhj8dlndoHXYe5vvFYC98PG0WLugkts3OGFFmIrNSQ+hTvRZHKbLz8LDIvk96LQ8cYye5Sg&#10;mMNo0hPIhI6GaYbSy/LZjcf2Oli2A/vPXL024w0YtNFnGw/sxWQ74s1oxyzqQrTFtmZbYtms0Mcs&#10;WMJsl/NqeDQzqWs3WGrXt+zmafqcSZo4/UV8KL5D7fsNTZr6Hc1562UtWjJdCxdPlr3jdC1Z9ib7&#10;7CwY+Bw4qTU5zw6cd9fB3skN3L6WtYYrs6YuZAA5y8WVengZHib0QxYunGPZnJzsZAPLNgz7ue98&#10;Xd/59tfIMvq2Xnnpe5o4AV/u1yfojTcn4d/N+sZ2Fnx9HnnB85jBsZLTqqXsO5t47wLw5IlRcia+&#10;SMfJz6NmDITpunvu1goY7EJ47LxFSzXHzon8TLgsPc1t/mTohSUqCk+bQ5mFzB4ds3jRxmfm0Csr&#10;wMsoF+ZJnzDEX46bXDXbcYGm8Pen2r2pmUvmapb9LM1aMluzl6B/XzpL8xxns+/PhV9ba+laW3wE&#10;mQtehWbbxYb+CFoWPitLVy1iPeDALM8qtM3ueEd4sv4LJcM7kfUHfb+jeUo8nE7vHy+cONh1TDzn&#10;EXh3tPm8kicTFQGjhG3CwT39d6FD306vB48TX/TvXG7mM7vJm1ngnZstvY0daJb2HkAHS03pt99k&#10;kfpyP/xtdm5DZ8M6d+MGtre1Yu1a8ludNNPKShOnTee8OVVvzpyNnwv6nJVkFa5j3pj9cds2T3l6&#10;oX335xwaiLeOH70o/xBq1wjtpVcTaPZvtmD2cXN8CYmNp0+exrELn5ekVGqKVPo+5D0eSOAcQy8I&#10;FmvmbMy2LyGNmbLD2rB7LzOvbvTO8DDCP+btwEAFsL+HHYX3Jh+Vd1SMNu3Bayg0AkZ7XLnU9flV&#10;9co8W6WM0irlnif/vILMCc4NR09X6mhRBfN8tdzewPwaHkrHK9BolPJ/L8A7hvowIIbPGPrsAPpC&#10;gdH0y6I4huDhsMUXLyWOS7v2ajOzG9s4J3pzTAkiTzSc2mAv9dWhIjzkKi8r/XybjhZT2x2vwuft&#10;DLr4HPygEjgmoU/z2odeLRwtNt7Y++J0IIwZlfBD5F2wcUwLDAxWUDDvpW8Aa3JP/Mq8LSzb8Ozt&#10;nj70Csgf3eFNlrW/xWvEh+O48U43mbnhscy5JOfgt57LZT71LDqjjFLqC7KRU1lfJFbh9VJDVko7&#10;2qwr1GrGA+Qmc8j4a55Ay3UKtp2PRvvoVXnHdsl93yXtCG5iP+vT4aPoqwseMGuHjozfS8u/rvyS&#10;O+ipH+BZ/r5OVt5jbosMkKMdXDJ7d/w653PyQKj1o5KMD1s/flaNWr/hCL2r7dRlZHz7ZVKHt5Kh&#10;cQOt3D38sT9Sy9UfoMO4peMXh5VXM6CcykEdOdOj/em12hp6XCs96YFk4pHecE8lnY9V3v+x6sd/&#10;oZZbv1Tt8MeqG/2hqvs/UFXvu6rovqPzHTfh4Vepx4d1pmFAJQ2mXhhGOzRCbUA+UXM/Pn+Damgd&#10;URNrtJZO9Mtd8N9u8th7yLHpxkOE2y61jeI516vKi534zbWqoq5N1ZfaVdtymfUfj9FFpqTZuo2e&#10;+wY9+ZvosfndAeOTdge/tHuWmqVz5K7a+2HfvWizDctuh083dFIXN+kU67Cz1a0qqWy2XFY1duMN&#10;Mmy5f8cAjP3KGBrufuWfq1VeaTUZj6zXCkvwAilgDhM/OGq18BTOcbknVNGEj0obDL7deJ7wt6/9&#10;UEN3PtPg7c9YL3yuft6vnmtfwMYfca7v4zzfRB+PfKQsMm1SOxTBPhKd1q2o7D70+kZ30q3wLHh2&#10;4VX6Q/gMZqF54X8de7SNeqSG3s9RzbTZom++TB7vMnf876Opifl8hO/XHM4/VhxLDLszDO/v4cH/&#10;J5ilYcpf9RF5lrGa656enn/38za69adfxmvkL72WZ3XXf8yD4+ljPXtpXsefen/N45nnYB7r2fuY&#10;1/9VPba5n/lfGb78+PFjMsT3cPy34/i/UrlwmKdfhmf/pdfxp35unsOzX3+J7f+px/m//fanntvm&#10;Pd+5c5flLVnHjJzrGs5788nDdlxBj8hNLtTva9dv1kb37fQ4/fGlCCEnzWiefbQeDxPXtXg/oHnY&#10;wHU3mLYLnNnZaLzRVi9nc3Z01XIHPPPsYce2y2Q9Z6Fs5qJvsSIP3IY+9kK8RmzRaS900FLrJbK3&#10;wmsbnuxgPU8rFi2EeaNPcKRecXCQC33v1Y7LtWb5Snm8vQWNH/4iHj5ow/A38gmBwUYy74yXn89+&#10;Zp+D0BD7MeNk6nofZirx29rqRS/cA15KfekE/1xM1ov1AvIs36TeeF2vvkKO+MRXmcXDw87mLdnb&#10;ztcim3n4fM/ludrg820vZ3uYqq0d2sLFeJPgxei6WhvdXLXedZU2r3fTdrwwvHdu1V7qnoOxETqe&#10;n6maKrPmqtWlxmqN9ZHVONimW6Oduj3OmvpaDxmQ3bozbr7v0O2rHbBtNEhd1RrsrtIQ28gV83s1&#10;GuuvhXlz2VfNmpEcpGuXdO16i9652Yan9mW4drceXu/Sw2E8SAbRnqFL/PG1H+uDoU800vBzNZy8&#10;p/xDj5V/8EOlR32ixOCP0aL9WCG7P1VE4Bds6LJ3/Ux+Hp9oz47PFOLzhfb7fcntXypqH7w7+HPm&#10;uD5USND7sIKb1FjXWJ+M0c8eVlgsfcbDxjN3FL0QvcfkEebw+1jTM3OTgAYaXnYouYFa4Bx56XuY&#10;h1wOc7TX1On4OEyZrTdmWsmNfSn+YJKysjPxOmWtFUR2D+/nKhdySZfzvsMMjC+gyWlfzTrVDf8I&#10;Zxj3Aju8JanPp0x/Wda2s9Fos24N96cOP6aGy10avX1XV+/dU1v/gArLyqiLWBMFBaNHOK7u6+/o&#10;/k8/h2E9JkvwnuoHbqmm946KRt5V4ns/le8vfiPb3/91rHrCf/+9volm+29l2k/vP+nLL7Xg8Qfa&#10;0Nsj34Y6HT4HAyo+TSbXCRUW4jVyGhZcVKzSYwX078+gzyzVqfPn8Msgm7GygvU3OY0VFZZMyApY&#10;dxkc+izMupTHKC46pVMnC5XPe5JfcMySjZWWjR9OTpqKc1J1Mvso2uIstN8FaFxPwibz8UAsUj6P&#10;d7yqSnkcJwoqytG94iVXUwmzKsNDuwwfnXNqqkVrXY2mG85uWPW5crOdUcn5YhWXFZEpiY92CZyc&#10;7UJZsRoqz5KLWq62i2Sh1aPra0In3lFPfx5d3XAX3sbD6hpAN9s/rM6BEfSzo9QjI9Qv6Oyv9JMN&#10;0q+yRjR0NRd0kud2gtedVXxGYUlJeJ3tlkfgHh3KylERvKWkDTbBdq69GX1Co842Naj39i19/rvf&#10;6l//5//QL379az3iXNPVhd9xQqKcHRw19eVXNOH572r6Sy9p/tRpWjAbf8k3X9S015/DG+MlPPaX&#10;qyAzW43V5GCW1epEXrES4tIUHEw9HZ+to1k1yjuBh0I+/sk5PXgroztNHcZTop/Zszby39Fl06cP&#10;hVX7RtahyW7Qnhij3ehGJ9ANF+1VQGQz3LSCDR+AyCrW23gEJ9bBDGpgAZXauyeJPuRuLXag30cv&#10;Z/2WtfjbrsQfwpYZ6OmaNmsC88VL8RIMUmoKOW3l76ip+SO8pT/BY+NTnW3+UAVV76CbRqO7F0+N&#10;wJM6HE/eWXoreXkN8O1qtHgn0AcdI4/e8Nsj6ODytO8gaxd4ckx6u/bzmQ4/AsPN7cdLcARt6Bhe&#10;7rfxs76vVBhsHM/3AI8ZEVUkn91JzAF5a9YbS/XaK1b61tde04QXZ3PM9EPff0FXh97X/dufanDg&#10;A/a5caWc7GEdQ32Y3sjfayU7qpMsQPxaUpthwrwXh2ssXt5RCecUFncazS88OcHM4FapmPVQVRNe&#10;I+1D1NWj6qbu7R/CZ33sNkybY8GN+xq/RX7BOw/wHiF37+Zd/IvJ3rtxR13XyK8ZuanqniGy3S8r&#10;H53SmTpmai428XlDX5xVyKx7PBmJ6I7Y3H3iYNlJeEUykxtzhudKtmZhvxJy8ENPp4eXi9dI7jDX&#10;+5i5vqKoI4Pk6w2hMx/Dc+Ya6/5brFlu89ruwurvWa5Hp+A/zs/ST7FGOnmHx2PWtPQO/dDHKml8&#10;zBpyXEEp55RTQ2b96E/Vdu0zZn8+UskFjluVN2FyaHiOD7D2oj+R3gkP71VaLv4nGR3oxZstW2wa&#10;/ZGUBvo8lWgcC9GYZ3NcxF8jspA5/SR6QjvQDtqjQ3TAk3Gppsyw0eTp8/SWNQzBkf6yoyO1whq0&#10;UV5kowRx3E9QdkkxuvB2NdOHqmhp4fiKRwNsyMxARxzOZC6iHK/nBvoRJfh8ZqPhgm3FneR/V0jP&#10;klzQoEw8Q+rU3HJHlVXDSs+Ct8eg54+oQENH/+IIn6W0UTbOM0nD6OMq4Sin0IGyr8a0o2HGRzym&#10;GdZQD0NuUTosPzK0AP14JH3rzXgCMQe2fLPCgg8qKS5FW+iHL7WmLzofb9n5i7VoNpzq9Tc148XJ&#10;mvXKdDnNXaT19M+d7WCOC2D4VvM1n1ph+muv6cXnn9OEF75PxrUN/fTNiokheyk9VRlZGfQhMsg+&#10;xWP9MH6jMBO/4BD4iL9FM5pRUEZfbliD1x+on/7K2J0HuvHgka7df5fz1G11jw6rorGWeXL8sqPC&#10;FJt0iONJOv0I9Kl7/FmDezIn7WPJ1NvoSY5EQjrr2TOsi/GFariszuFbnOseaxQfpqv3f8jlY5j2&#10;e5aMSJMFaTxHBm9/CEP/CE34Y7yZbrBf0R+j3+AfncwMeDhzt9FoKvH/L6/huaCtHhiEZ1/TwNUx&#10;XRnCB2qwj6zDTnxGGtXUWq+BITxFhnrwuu7R+Egv+Y09sOZ2dbbXqaWxkqyOCrU3V1m4dGd7tTpa&#10;K9XWch5d/Dkuz8G6qfsvV5ARWYW2uor1cDmzE2V8fsvwoD6nFi7bLpfrMj/rvlLDVkuPqgZfk0p0&#10;3zX4mNSpt/cSHif4mXTVq7mZXOKSfG1d50Ivb5mmT56ktWtWwyCOkpNwmr5UNp4IeeSv5rOuLKdn&#10;dp41bSWauQbOb+2qoNdRXtul4pI6pWUwmxGBv8IevF9hTx67fMkVSGT+AL8h1r15OcwgnCAXovKS&#10;ThWWKTEhk302BU/bauYNyhR5OE/uwd5y8nCT9WqYp/NCWcPh7FzJ51uzCIa9GI9mPktbjW+2M97B&#10;1DrrYfBuyzXfGY8/h0Wwb7Qcm9Djeu2Bne23zPAHH0iiN5TLeeUYn59kC+/dwv6wabuPxePY5Pa5&#10;bXTn+jY8Yv0URC8kMi6W88chtmSLJvWp/0IoLCw8Fo4bdQj/hXD4N17p6M23owkxfgyGdccnZykp&#10;/RhcJ5/ZjjxLvl7sYTTW8ekWvxHjtW003U82OFss/gTxGey3mXAcNHAJ2Zbb/vftBzNhinC4fQfx&#10;CYZteeMXALczGnKjlTWXhi95B/B6/ffx/ofzGYLl7yYXD6ZtGLfRmZv7WBi24djst77BaGmDDPvG&#10;N9iPucyd3vR78S1034Z3rxfnsgAL5w5CdxuMV+r+mIMWhh13BEaYzGs4CDOMwqthtz/+/Hgs2duT&#10;zUiOy3T02HPmafYCk8tJj8HeAZa9RLOs7fAeWcz1pcxCOeGPTS7RMhe8sckdckHDA89etsaJ2QAr&#10;fCjQds/AN2/q85rw+jf12uRvULc+p/k2E2S9cIIWLpokW/spaLin4U8yg7zJecwmLuI8sxqfZnf0&#10;Oeu11QM/xo0rtcbNEX0RGu5lzDA62rCZy4Vk4cHZrWbSY3te//z1/6iv/dM/6lvf/Cd977vfgmd/&#10;36LFnjL9FY7pr6MjxuPE5YkG3HifrFhrvE028f758j4coE+CpxG9uZikw/izeMH2N+LN68K5gdfp&#10;uIxMzDVotPFv2UbPAF7pzrprT5Th2Vmc33LQPWZx7stT6qkTHF/y0B/G4928W0s3rtKbjvM1xQ5t&#10;u/1szXLEI8Vutmbw/Qw7/EQW4YcCzzYs29bwa1dr/ASZnV1lpSWuvNY1dryni9l4zry3rm+z9vLY&#10;iFfcdu1mnw0NjVMcPDcBnhvPvhQLx44/mAzPhmWbfs7+UPKu0eYGB7B/eVkY9lbPzfRUNrLv43Xp&#10;tZE8UXKUtpGr5MF88eY1WvE2M6A73dHtB+DNvZ9+LEx1H1rqQF84FFmZ2z3QraP73+Zh4dn2K5zZ&#10;V+D1MzlfTJ2ueew79uw3K1e4oKfaIPfNHtq1y0f+aLCD8ccICqEX4B8CgyWXl309gH3bjx6SL8fj&#10;gCB6LswchMYf5NydzpYJ40znHEivNBE/LD6f3vsMy0anHZ9KjUa/LjlbQQdTyNMIkrXLGo47q7Sc&#10;57bGx1teB2K093Cy/GHaW0JCtWoX62L291AYeVZZlQpqGtBe40FHvZNT/oRl55RdUFpxlY6cIlPk&#10;5HmlnIIDniIz8iQ6ggL839KKmCtM53NJBqRvJJ/pSPnAsb386LF5hbD29sPTx/j3kB1remW8xh0R&#10;8QpgRiaMY2lkHo95rkV5td3KOE+9d7JWsTlneR3HYfWp1CcxPAa+SPTN/WDZIcGxigpDj03fLDac&#10;XlRovKJCOAbsCeK95H/jH8DnBX98+LXh2N6+ARbP8q1w7E0eXhzH/TiWoNf24z0PZL+lX3DgUKrF&#10;dzCac2pUYgZzO3hS5Zcp71QdegLyO47WMnvFHNShRqUc6VB6xqCyc2/Qv75LnvUj5nse8968jy/L&#10;DfqXPdoU0iCv/a3M7JAfk36bOuwuOoVbfK7G8Yu7xf3v4vV1n0zoe6xfbqAVhldnMMeZP0LtNE4/&#10;aEiRyT0KP9zDmqCbDJDzsl0UrJcmusrOYa/C4s+puNrw1ndVA8tuHsYjZOChSluvq+DCsHKrB5V2&#10;Dt+Lgjb587w3BRfIdTd1ReYl5dXftbDsiv6P1Xj9c7Xf+bXqr36i+tEfqeLKQzj2PZ3vvK2zbTdU&#10;0jSmovohFV3s1+k6eDbXzzaOqAbeW9+M/0Yzc5Atw2pqI/sY9tvWcQN9EDy78x3O57fV2cNs2OXr&#10;amyFfcOzaxo7VHupQxfh2A3tnczl9usivPti1w1Y9g1YtvHLI+ej7zYs2/Th79CPN17V9ODH0JrQ&#10;m+8agpXDp1t64NMtvTpX24LWg7708XIdO1WNVh3ueIHHbhtS6xX4ej/3ZR3QyHqg5EIrs9nw/HO1&#10;nPdLYc7H4Nj0gPi8RKXl8j8spb/QQ48A30I4vsl6HHznU11/7zcaf/Al3m1f4DVCTubQz1Rad09J&#10;x7rI82qkd9eG5obeQwq1KNoMw7LD+T4o64r2ZnSTDYo2/tiQEtA3RaezvoFjH0xtY+62kuNuAr3O&#10;dfrmSzPp1Xngs52DDr6VGdFBdb4zSKYPMxNFZ6gvDlu0qAbYGaZq+Krhpf8eOOZTpvjUD8JwYXP9&#10;We7793DTZ72y/xrPbfP+PP0yz+PZv/1VDvz0fk8vjVezYdF/zfv6VY5vtPTP/q2n100v4qtf5ran&#10;P/9bL83fefbrb/39/1fvb/5nRidv/ufh4eGWt8jkdq5bvwHvbLKj177NecEXls25BI+pHfToN3I+&#10;dluH58c6ePeGTVrnttXi++Hk4CoH+1XMIq+S01I0JWyOi6nP4dZLbZnFW2A8s+HWNqwRYdjL7ODZ&#10;dsxTLliKB8liC8d2tn0L3bat3Jzs2ZZwfYlcltjLlRpqnTMsewOzd+472Dxh2rvlT783iJo42J/5&#10;Sh/q2V3Usjv3kKOMhzbbVk90Jjvwz9uMzwp8fukyZr+oLaxsFmo27Hzq9Gma9PprmjptMp7fcywZ&#10;38scqZdYSzgtsdOKJUvxPnFCV4633WJqqCUOcnNeQSblGtbE6CXWusG0XbRt43p5emyCre9UHPXO&#10;cVhhHSy7swWdEeu+22NX4NdkKd0cwCNkCN9rfLBv9lm49o3RNl0bbsF7hDyknho03KzvOsrQJZXq&#10;cusZtmLL1tFyWl196LuH4d2jcKCr9bp+/ZLuXWvT/evtejjaZ+HZPxh/F5b9sR6i3eur+omqc28p&#10;58D7yo1+pNT9H+vQnh8pwueHCvH+RJGBv1RU4K8V4vVz7d3xqYJ3faZgT3xHdn4K3/6JQv3Z/D5W&#10;yN4HzDmxhd6gLrzOOmecuT502fGjnFv7LVtUQq8OHKbvyPk3OrFdBxKa0GpehG1d1IG4It57H02f&#10;4aAp0+w0eep8TZ4yR1bz7eWFRiEvt1CFHAOPJCdTrwRp61Z35lRgdMvZT2DZjk5wBwc7rVnrTKYn&#10;84nU8XOtpun1qS/q1UnPaeaciXJxW4JuHP+H3EzOn+0aHL+mkZs31d7biy7uDLNie6kxQuFDJRp8&#10;94Ee/OJXGn70AzWO3VV596iKmkd0umVU5T1kaYz/iLX/z3Tt3s9V/dEvFQ/bdvvdv/1ZXm08SF79&#10;t9//2fs85dd/7nLyb38r548+ks8g/g/l6PoLT6r61BldOF2qE2VnlV9WSh1UqsKzeFdzWXoej+uq&#10;Sl2svaCGunr00zBMbivnvmd53cWnT+k4WtM81hUZuVloBNBks3+eyUrRiYxkdNow7YIcfGxZ4+dk&#10;KbEgX6klJcosK1M6Gu1M/t5xWPWJ8lK4OVmOVWfUUHNGzbXFcF2+ryhVNVtZ1ZOt1Gimy+HZ506p&#10;pOQJy66HdzfBsttry9VxoUJNdRVqbKyCi1yEUaPjG+yAYQ/BsOHZgyPULKN4H4+og+/b+gbU1IMP&#10;WjezZM2tOlOL33FVDSy7Go52lryNLLxf0ZklJTPzxXPpww9wEA+G3i6Vd3XoXEeLqjrbNfLeu/rs&#10;X/+rvvhvv9OXMO2ff/4LDQ0NKTE+XgvhVZO+/6JmvDZR86ZMk810Zl1nTyEz4AVNfv3bmjrxBbyF&#10;VqnsVIl6WqiVqhp18lixDh9Kt2SoR8cchWGdwsP3PHrhFjRNeGan9aHFNayXGYVM5s9zyKdjRiEw&#10;upr9sAqvwXoFH+zAS74XH7ceuF8fffkWZqnhjMGw7KhqPkf1+DRfQvNXbfHN9vSM0ArnbbKzx+d/&#10;hROznC74EjqRPWWttxbO0CyrKfTpltOnDCMv5iK+53fxtf1Itc0/1aWuz8lx+cTCs3OyuhQXij52&#10;/1llpTTh9X9ZR5JqFXOglPXecXxTi1nb5jKXncY6rlD7E6vRH7dask3CqN/CkpsVk8lcQeYAvgdX&#10;0ZPcZn+EZefBY5PRTuNjEp9wFn1sCp/hHXr15Tn6569N0D/+w3Oa9Opc+eyKxJeGPt71n+jBHfQO&#10;ffTZTsPGj6HVzeC4kdHM30Orktelw7Ds+KNNeLTWwPeLFR5Pj/wPLHtf9HFuZ82cVa6i8nY1dN7A&#10;q+Y6x8nreItcV+/ADfUP4509hkZ7/I7Gb96DZaPNfueBxu+gj71tvPDuMjd4XdXdIzrX2qszrfgw&#10;tJHBzv+5qqkFvTcewyfOsH7E75G10+7Qg9oVlIjHCzOzXvEWnh2TVqu0U31Kyif/gzo1lvcm8Ri5&#10;jQUj6JfQ2aSNsMYfZc1yDb33DdYreJBk3IRr38AP+Tob/iFw7MQc9Nkn7rBOZO1z4iZ8/z2VXPqx&#10;CmvfY9a3V4HJzD304IN851d4Iv6Eucp3LRy7EA+SvMIRNN2wa+YDMrL76Vuh88klNxL9c2xqE+tO&#10;ehEZl/BuIf+H/9HeA2V48OAlw3saEnOG2fsMObgGokN00qsco1+bPl+vv2Gl2VZ2HLud6UXiSbYc&#10;luKygppgm8Vf60BygrLOnlF1J771A+TGN9K3zDlGr4b8NrwOIuEbhfhZnG+8Aq8/w750BG+AQzCT&#10;Qv6XOZyjydWiJ5CSVaVK1mBnSvGjyuHzk4JfekIDGx479EVjktBlJw3CwrvJfCtBT16A322lgmLa&#10;mGnoxF+6BV9LfB147SmHSrQvIFUb1wRo4TxXzZqGts96hbZs8Nbu7cw8269g1mqurGfOxVcMb9lp&#10;MzRn4hTNfmWS3po4VU5zbLRusRPZ1HjYLrWnLsG/mPrgte89r+9+A6+hV1+2+BLt9fdTcjKZz/Rg&#10;M7Ng2enpzE7gC3KQufuICPlzHvMKgGXjaXqU9Xld2wgs+6H6rj5h2dfffcKyr969A98e5TMKQ6Wv&#10;GBwRwmuOs5zH4g8fxB/IF425B/6rMPjVzKbt8EOvxYwxvKGmpQcPkRsavcNjPfihBm8+tORCDt56&#10;H00R6z84dtfYk6376n329Ydoix6pCq5eWN2CFqlYgbEp8qZPE8Ka7khBMY9bg27solp7yeUdoSc0&#10;aPyfetjQzg+YjEWyDprJcezv1BDbSF+nxgboHXN9oLtVna0XyGioVOsfWHZbcwVcu0wtTWY794Rl&#10;t8Ky28/jQVLO2gE23cV9uuDYnfT/Dc/uLCMzoVzt3fzsSg0M/YJl6+isZn0ME0evfbmz1sKzr1xB&#10;z42uu72tmrmhE9q53hXPuuWa+tqr5KIsY6YlESZBrmE2/gfZJzluFcJMKsnyqlRqUa2OlaHnqutR&#10;zSU8Pbk8DcvOYF8NQsfsFbSP3DFy23Z4oz1OwMfsJDr8fBXBsc+frVFjXQc+YJVKScZPIT4N7/yz&#10;eDAV4QmQrjXeJt/aRfNXGZZtC6OGZy+3sfj/2jqTJ7mGunaLC/uzK/M167R6Kz5/6/H2oe59wxY/&#10;bepOh42wbHjvDv9wS76a0WVHwlz2xyXD08LIt4TZupNdRU3stslDLus34c9MXb5pC6xuNz5D4eyP&#10;hzgeoz08fJQ5nxReRzLnEryn2AyvNjzHC3a81VIvB1iu+4fA0aIS0CPABZMyLUw7DoYdDfeJ5DHC&#10;0Vkbfm1YtuHaMbDr+MM5zPscszDspLRCcoBPWr43PzMsO4L7mt8xv2vyJYPR85pMvqBwdJboTOOT&#10;mWtAa2402sbP2NxufB92wZ3MZu5r0WujwTVs22yGdRuPCJ+9ofIKDGHjdj/y3bz9LHrst5llMFx7&#10;q5cf99mHdjsKD2j07VH02eLhYehcDcs2WZqh0QctvNtkSLpu3IJX/2p0tuQrrkSX47Yev5KNcN+3&#10;8cFbC7dexc9d4arr8bomu2WDO5ebOQ8bPbYbTJv1j5sj7BefbduZcO9paKInaebclzRj9vfRZb+g&#10;Bbavke/xsmxsJ8hm0UQ00pNks2Qq+ueZclg9n0wDB7JYWVvsXIu/I/6YG5aj77DHD/IJx3ZyWoC/&#10;Iz7u8GhHR1syjqbpxRe+beHY/+U/44P09f+EPvvreumF55/4ikx7RW9aoQNnH1yzkdlSDzet3cy+&#10;x/zjBo8NvGce8g/dQ81xkPkh9PQHDmidx1aytMmpcVrO86K3wmtfizbI6LG9Q+KZFwmj1wKHRRsb&#10;nZLL+auQY8gpZRSVUJuVcE4s4pyDDjgCdrptE/0ZB82wZ84Hxv/mEmvNtn9LbyxEp22NX4rNdM1a&#10;/Kasna1kv8aWzwLMfsNi9IpzZLfSiufB63ZlXbaa9wBd9so1y1h/4vW95W15egXgIxpGfkMkPdYD&#10;cG3mL6Pi4dmJ5DlEosNiv97tA/dmpncXx9Ltm2CkeFVuXcscAz6X29fj5bJBbu6u+NWRp7TRhdxh&#10;sj75O8vdWO/t3EyfhPUm748vLHyHr9mndtAnIVt0106LH7O5XLsZHxaX1VrsQEbUImYvljpSr5HN&#10;BFdez+dyq/s2ebNv7g3ar7Bweirh+Hmjzfb0YW0Cj/f0CdYOLz7vbF7MLOyhZ3OAujY5O5dZuDxm&#10;0zLRbeJdz+dyLx703kExzAMb7XYqWZVZnG+zFcBneg1rXis02fPZd1127tQ6tB474Pm+cHEfamX3&#10;4H1y8SQ/FZYdzP6fVnJexzjmZ5fVWHTZGWeNPrtaGSVVeL4xa3KyDF+REnwSiqhrSumzV8Dyyqj9&#10;itCIk0kRynNhFsPLD19ys2+wHt/uHcz7HEDPgznpHf5y2+knN9bjGwP3yYvP2n74YQK9v4zzzcqt&#10;bFNKMTVjbqnCjuRTz6eioYjD0y2U/dSP4y957DxeAJw/bD/HC/a3qLA4he6NUCDHAT//QGpNzrc+&#10;aOa372RjlpzP8VYu3fhsboBZbEGHt907AN+evRw7giz9MuOTHsfx7dBRejcc38IOcpykH5N9Cs9k&#10;nteJs8zoZF5QHDVFfHyNkpLwC8/sZy11QwUn7zLfw7q66D28WW5TE+OXHd2pLaGXFBBNdmQac8pp&#10;6BXSqeUyb+so6/DUvFuc4/EOOY7fCNw6OQ/ftIIx9N3X8B8ZI1vKaF/6dCC5E71BK7XZBRh8iia/&#10;sUkTprpR7x+i342Xc9NdNM2PmMl7Xy3DcOjL91XUMK7s8gEdOd2pAzmN2g3zfntvrlZ5kR3vna6g&#10;9Abl1t9WSddjVQ7+RE03v9Dle/+CPvtTiy67vOch66W7Krv8Dlz8GprsEZ2qIxf6Qp+K2IoNz24Y&#10;sHj51bX2q751AF02mYvtI/Sex8k5wu+6A3bM1oG2u7P3HudvtDQdeJHAvC+29KmO2rqhnbUcHLuh&#10;k9tg2XWwbMOxG69wXzh2S/8dtf2BZXcYnj2EznsAjxFq+tYr6KW78MHmsc7VtqqwBI/JArJYUuk/&#10;HGONWnoR7fdl1XeQAXnlKjUMvttcXuoeU3Ubv9PQib9anSWrdh/n0d2Rh8g7TWSfyybvvRjGTS/n&#10;1CU03Je57xhc/REZJ5/r6ru/QZf9Kzj2JzzOYx4Dr8Acav2UVmr6Lmr6fq53oMu+zPf9ZJn20Tu4&#10;olB4dgSXZouDa8emdzFXylqQejw48jR+qcGaNH25vvXiGxxbPXjMPN6TTvKjxpkXvY4u4bYeUCfe&#10;v/eeHqJ9GBoeJb+K2cOMDPqbHhZeZ/ir0aYajvfv2Zfkr2WohkkanjwI/zCXz36Z1/iXHufZ+3/V&#10;f+OrHNi8bzNnzrT4fhgP6qdf8+fPR7dXqy+//Jc/+ve+6vNhHudPPa+v3tf8DfO6/tT9v3q7eT+M&#10;jtuwc/P8n2Xof0x3/tXf///5e/P/N2zb9A6M57bxJdlEbbyR8/DmrdQC29E8b95m0WdvoH7esoX+&#10;7hq8uZxcYcGc/5eskJMjtZwDOoVFy/CitYcLL0fvTC6KFbOUc8m6mUe/fT5r5AXkfKNvsLfmujV6&#10;gQVz0UNZoc1GD822zA5fj8V26LLhNitWwpCpOdZuYqOfvp65MHcv9NnMUuLT5UdNZXw8LX5Zvswv&#10;mm03M0aw0k2sR1ajI3eixlxEfbHADm9ZNFfzrW3wBp9P35PayZH++UpnvFJWsuF/5kKN58L5g3rA&#10;bfkqrVmGLoLNbflKrV2xSuupWTaw/7vRizc6bff1btq5ZZNCA/2UcSQB7+DTamu8AM/GQ2R8AN48&#10;pIe3RvTozlV9eP8a27ge3RvTwztDZDyS73iT3MdrneQbkQ/ZX6/+7hpdMVyb9Z7h232s664McNsQ&#10;/tvDF/CmvEjeUr1ujjah627Ba7tHD0b79NG1e3htf6T7vR+qu/IDVeSOKCuaWacY9JhRj5Qc9qEO&#10;7v+BYsI+0cHIzxQX9pnC93yssICf4iH6M0Xs+VT7fH+kIJ/HCg34EC7wAZrs2wrei1d26JhCwkaY&#10;Ex1E2wLDjh2AJXEcTzSsAT32EbyiUtCfpnQyk2o8WhtYC11EY5DBbKO7Xp1oo1cmzNPrk63I9bWj&#10;Nt9ADyUG/TFZiNnMKR7C+3APPjGbN6I/cZaDI/uHwyL09OTtOKGJp35d5kxWvO0cNN6va/K0l9G6&#10;fBff7Vf+F3nnAVRlmub7p2rv7K2ZO7s9PT3T3Tu2bc4JEREFRFEBcxYJIgYQARWQJJJzkpyDZCTn&#10;zCFnFXOazuN0mJy67/TM9vTW/b2fY6+37+zOnbpbW7dqqXo9IHDO4Zzve7/n+T3/5//w3hoRAx6g&#10;BywGv1b8OnX9MjR1XXRjcOrycuI9fOgio+iVapbp938k7/3uc5l++nNpmfohcUC/hOc04y/QCMft&#10;lqSKUSlrvE1/M15Z3W9L/wBat/FPYEi/kIL3fiueP/1MzP/nv82tla/2D/705f8z12bDkxl/+IOY&#10;PX0q3i2tkpmVK7mZuZKTlafVa/PyCvHaLmL+dgkesminy8rRa+OBV1os2cXwbo7BlFx8TDJTJD6V&#10;uRbJ9KfBshPT4uVKWqzEXYlk5hUzDFPxOUlOxjMjHj8SfDmSUqUgPUuKMnNYWfh4Z+DjnYEHdppc&#10;u5ohNaVZ8Nxsqa/IlbqyAqlXPLuSpfFs/EnK8OQufqbNLijMkmq+X3etRBprK+DYFVKFLruintVc&#10;zXySRqnub4M/DknP4AjH9xj1mnHp5babr9t1A3BYHbpGNIE9OvhNu5Q2NEsp72NRfSMzbcrRseYw&#10;36OIGSP4HEyNS90oGlHFsdvoG+/g/0YG5cFHT+VXf/yD/OL3n8ln1Bw++dnP0BB0Mj/mvOjr0c+1&#10;fKV2TttQxzsEt9vLsWa1Ew9T8isD/WXkIXvxMKe+1Mz8nKJrEkv84+15iZ5zH7wGmNd2kbw4NF1C&#10;Y/HOTu4gdsVfJG4EzjrI8+P4SumEu9WLk2cJTLQC3UkTX/fASAfw1yXeCUKzHdAt7j719EFXk9PX&#10;cP7gsRFLf0NIGVrpVDTZx2Tzpv2yeasF+9kOLR/db0uOu8+EuGgr+9w+ng/6wXh0+mX48DYRszZ/&#10;DKchBmv8ULKuPZSYHPStfqV45NP/ey5LIkKJ0UOYO+mWSC4QgV6FOWAhhfhilPDcCun1zIe1X8Uf&#10;ugT2DmOHJXtF1Eloao9EpY+SZ02gORknphyF2Q3g/4wuOA5Pi2DmzZy8jMfffnLqBfLf/u778j++&#10;9YaYme6XqIg8/G7vy4O7v6C/5KfoLB+j9RmGrTEjJ0ZpG9rhvfDgRPwl4okBiRm9gmrhOVnkcVXk&#10;dxW8VgVopTLhRhniHZqLh3C11BBH60ZgdmoRB/cSA+sGp5/ps8fQZ8OtJ2+izYZj37z3RCbvPsYL&#10;7y4+eGPMe+/Bt6ZdCuGDZd3E6Drlr92n9XiomZFZJfTe5pZJYk4JfB1fcd5rBzc8tE8yj/NiMnr7&#10;UvYX9PPRaMrh7xHp/XDpYfj2CHEs/Srxak3wd6kF01ZcO45ZkKyg+BscH3hBZd6HBaDVSZ6U2Lxb&#10;klX1FrqYt8krr4t3XBs6JrSpd38uw49/L1W6d/C5nKbGdJ3nxftAnBwaDcuNRY/NMRcZ14eOsoPX&#10;q5E8F68atPQXOZ7OBVXzXtahp6pAO40u10vppa+SN2XR1x4u67fY0V+/XRaupM9+1UZZrm9Kbyse&#10;sPQC7ITpHEHzaUd+fOy4Ax6U59Gex8IDi5mxU6fVlyLTs9Giw67CYiU0KQvvjC50MfhOxWah8/OG&#10;xaKvdA2hd90bZoRPoVsE+1M9MwW78VpqxCvyGr08peSY1HEi0JPzN6j6qGdAG174RfjfprNS5Yhj&#10;ARq5Cjwk6qltcI5wjARGtUqob4o4HvGQrcYHRH/xRlk210D0lxrBsJVel3nU683EWH+NGOIvtnrR&#10;Ilkxd44sR3O9et58WbdkmWxevVYsDKljb4ClGDFPbdUqrcY14+Xvyvf+4R9l+YKFcnj/QeYx+Up8&#10;bLwkkX/ExSUyHyIWLRaerf6X6V2iT8z9AppqPFDhKmFx2VLdrK5H92Vw8h5abDzd795Hn30HPfVt&#10;GSZ3qetskriMK/T1u1Gv8YbvoxmFZZ88S/xie5QejKP02O+nt90Z7VgyfQj1UtPWJ93UakZvP8FD&#10;6Yl0DN3AC/6H0jOuNE34wE/cRZt9D99HtE7Udtr4fu/kfeYPTGg+mLnV7TCnazCnYvbPcimoaZaq&#10;1k6pbOmQjoFBZqaOSGd/HzkpPlA6cqzBHnLVJmb4XkMv3Yo3SAvXxxa8Q1o1jq3rbJTOlmppa4Q5&#10;N1egxYZDd1SjvcZjpIfVCwNn6Xqr8BSphGXDpDtK0XGVc67CptUa4OcHnt/ys/14Y7P6+utY9dLD&#10;73d08Pis7q5q7qeW+6mW9tZKaqrZcoJ92maPpSyZP1s2mxpr3mORicn4/qTgW5mFr2UqffOVEpN/&#10;TZKK6zmH6OdoITdvH2af1FEbJudPu8reEkDdxR0fAWJda3tingCuk/QspedJSeE1qalskmaO7dKi&#10;GklNzpcrV/LwFWLmQGgye3yImB/dJ+t2bRW9rRtkxSZDWQ63W7ZhBexuGTPs8LSz2iDb9lObP7xd&#10;drFv77Dep83GW2ZsJHP08WRGN7HlMEzaBX/XCwHUNuFyAXBgWO8J/Ah2HGRuK8ezmdVeGCp9kXDU&#10;LduZW7ODeTMcnzbHHfEYUTME/WHNwfT1hGocW7Fo5efhExipzclTnsFObt4wbHTN8GLFsdVS2mdV&#10;h3H3QtcKH1MMXHmS+AXhpRwYp/lnB8LwQyLxo4hGrw6/Do9lcRsWk679X1BEssa5Fb8+D3NzQ1Pp&#10;5hEExw7Wvlaaak9/PLkjEvhd7ocVyHXVH92pml2pbpVmXPkBqFvlN3LY/jQs1h5faTUTES9xd7St&#10;7vyM6wVYNr0QzsT8p85oPPso3NDmBH0NfK3Ne4Nnn3R75i3uTq3i4uVQODbnbEAIviOXiWfRhweG&#10;c/315/U4B6M8w++6wC7VfbpoTPyIwyk8XeBkjqfFlvu1P+2iPdZ+W+ZlwitNyBUM0cAYU7sw2Mgs&#10;Q1N8DDfriYk5fhNmS/D2mE8tep6YmS+WDRvnaMvQhNk8xrPRebMPGc+TtWZotLehrcE3et+BLWiH&#10;VA0RjrsFr42N9I6arsYDEn8Qc/Y1ePaGDatl6dI5MuMHr8h3X/6WvPzSN+WVl7+N38g/aix73pyZ&#10;sng580Q2LOc4YeaP3R7+NnguHHf7fgt8eVicM4cdbKjh0BcSjs46OFhOueOz7niSOZ5oe+GBh4+j&#10;Kfb05/qbjEZY9fOEMn8RJktNPzw5VxJy0LMWlsGC8JjKL5TE/KtwzwyuOxFy7Ly7WNkcYf67BXUa&#10;E47v9WixyQVWL5IZS2dqa57+PFm1cYUY7zCCY9MPexDd+6aVeCvx91oZ4b9CLmCFroUcwGwr+7MF&#10;rHgHcc9hezTPjnKEfNDO7jRs8zyz7v2Z/xsE/3Qjb7Uhf2U29mFmOcG/rXZbEi/h17LPgj4G/D+O&#10;7IJr7+Y12Mpj4OGyE/2VJY8Nb1+Nvsp0mymcei/HAB5bzsqrwoHajz2abntqRng4U7M86QInhRkf&#10;sbPnsazxwjzCspZDB49oS2my7e2OyymOGcWyPaj1enkzf9KNY1fVa04wu9T2tOw/5CD7WNb2zppG&#10;O4x4PCEjW6JTMpmfjO4dlu11OQquzjxFtMqnYL5nqQ15UFNypy55lFqPyc4Dsoz+Y0OrXbLnBP3J&#10;Z9B2Eeceu4jXvLevpstWHHs/54prSAS1vXz02PQ5KpYNx47OK0WLXYxWtRh/ET7PQpcMy76UyIyG&#10;hBx0qMzCjs/hOpTJcZBKrBrNuR2CDgIduZe6vYxG+wK5N6/98TNc80+LpTUeXodsZTt1waPnPHlc&#10;fNzSism7rkl0fjUz0UupM+IrRk3MyYeeN1dfNP/42J86R73AhZoO5zC834X6lfLLPud+UZxUfm9D&#10;bcUerxgHR2aYMl9z3wG8eFTPOP3i8AIz6k6WO7kmHFPz0c+y/syy2euUr7ryTgqOTtFYtptvIDF5&#10;ODMp0P8UVDNXAa16Kv2KUcwdCWIWRzCeKzHkh6mTkpIxLfHpd9GtTFIP7hZHzybm0TTD6TvoFR2D&#10;X9/nvtEsRExx/VceIzfpp6FvMXIIbQZ+fzHoQODWCVk3JQXfkZh0fCiuDDFvBZYd1s6eX0bdKB6v&#10;/WPyxtwdYrQJDb0fvLZoBE3PPanufCJNQ+9L1+QnUtyGzvsaLDyb2Tux1TyHPNntFC+bjgbJxiNB&#10;YnGc9yeuTmPZhb3vSuXIR9J869fSBaOtn/xYakbfk+LuB1LUiSa7HU+7lknJaxiBZQ/Csvu0lVvD&#10;3PXafvKuPjxCdOii+6UGzXVdu+LZk9LUeZ0aNHOsu+DOsOwOHf4n3be079W24DXSMqit2rZBjTXX&#10;do7yNzxn2fhs99/ROHbrINoSWHbrAFy7/xYseorYaFQqm3T4lHRKfnkTM2SIWVLy4QzM6A6MphaR&#10;Qj/2VTxHyCVb+sgXR6W5dww/klH8r0c0bt4A065Eo5JV3kgdhplAoUoDFSGuAXhhhZLLcR+ul1Lo&#10;KUwV94BM+iiL8Zfv4HceaP4i3ZO/xB/8A+Zk4wmYSf9jPBqLmE56Momzibe94dg+kT18jh82X18g&#10;/vZKwIcEju3FMfMsn+lFW9JCvbCSXoMwfGN2yne+v0q++Z03xdB0J+dwiBRUUZcnXx28c10m79+B&#10;UT+UO3ceycNHb8m9+4/lFrHj9C16SoeYIZqTjQ+BDZ7A7JUW2zQUq/wsnnPP/yht9H8mD/06v1aM&#10;WXlwq4+/ppdW7PLFj6//vGLOzz+ec2D1M4p3vugXopjn7t27tfmKyivkcxjMp59+9hV/Vj//4sfX&#10;H+frr9eLWnH1e3/L+6L4/b/1oRjt33JfX39e/9W+Vq/V83qAFXxXfShfkkNH6K86aMO1WeloHZkr&#10;id+2Ob4i5tS0t6Jl2MJsb/RNa9fgB7h2vazVXydrVjETfPkqbRmsxLNtNX4eBszGMFwv6/WW4Vu9&#10;hFmM9FsYrJRNhnhUGxnAstfDstFlw7J3qxo3PHm7ObdbiT92HJSjB4kvbE7j88y1ztaZHi7WST4n&#10;9nQ8TT8Yn9vYO2q12e3k4lstt2ssaAs6bys0B3v27mVOJF5mhw8TCx3hb1GeZrZynOujy3EnfDWP&#10;i8NhvFZYNvuYgW7JjMqN5rLFeCP5Mf7NJvihbULDtXULLMxKTpB3Xvbxwqs4GQ+GMnh2jVwf6pWb&#10;Izo8RdBlTzOz8cFNefrWXfnwnfvy4bt35enbd+S9x9fl7Qfj8vD2IEy7G612q4wPNWrr5kS73LnR&#10;LZM30JdOtcroRBPvSb2MDNfK5GCdTA3Xy63BDrkz1IU++7o8Hr0vN7vvSUfZPSlNHpD4gAmJuzQm&#10;0X73JNLvkYT7v40e9amEBn4ogb5Pxcv9h+J59m36td7HV+QD8XJ9F4b9RDxcH1H7fkjscJO5GkqT&#10;Dcf2HqYXdJC4n706gL06pB+tAJ6wkfRKRfajR1V97dSl4/AHiEFTGnINxubDjMet8tJ3F8r3X1si&#10;S5crjn2AuMST2XMJkpKKhickGD3FebGzt0WTbSVmm9DTmSiWSJ/3xmdrq+VG8gAD5t0s0vxFlMfI&#10;4uWzZbnefNm2wxQNmy0sJ0qullVwPdXJxK07MjZ9S4rr6tFMJaNpLtNmQjz6+Bfyo8++kEc//T18&#10;+kNY9hC+cXgnxODrEItuMY5aTlK7FGUx9yKffqZyrs8NsIKO99CDfYB27F2pbn0iBe2PJPj6+3L2&#10;x7+RLb//4i+y6wV//EJe+vJf/uL3FKv+99bLX3751fdf/eMfZSX7qfU770lwp07yU3MlPzNfMnPw&#10;HcnOk7jsbJgpPiFosROLCrhltkt+Fp4h6egMUrWVwm0qK6kwnZg1Da55Bc3aFfqzUqQkPUMKk1Ok&#10;Av1HVWyy1CekSvOVdGlMSJHqxASpSoiXkpQYKUuPl9LcROZQJuHpnSb16K8binLw0M5lDiR5Pusq&#10;nyuWnXc1S/L5fkVFkVRXl0ltfSXzOemLh2UX1legOUUD2F4nRT3N0g077B0Ylr7hMRkYndCW+rx7&#10;gBp7D/FJZw+axilq9MPEN/3EOYPU7/FHRj9YDeeu5/3u4fu629T4iQWutjRKVnUlWtFaZoAMyzs/&#10;/4n87ssv5Nd/+Fx++/nncv/xY8nkNbO2thYTY2P2DjuJo9aRlpAo8RGReG4Ek5fjX+ThyJ6wH0++&#10;E3iOF0p9VT0eLRly3tVTrMmhDhxiX7A7JY7OzJLygwOHFms8OyKhSyKIaRTfjUmjVyGiBp1fPnOv&#10;YKBni+CHTZw79DKEDJGb4JkXQnwUgY4bbud9mXmPMMiwaGaoR8MifXPQZgaK/hpz/DGZI7RzJ5qX&#10;w/g8HiWX3o9X4WE0b96SkZMh7e34ahDjDg/9Uvp0n+Ip+2upb/sltYOP8LAckTP+18gJEsXBLhz/&#10;10Rm6OTKWddE2bn3nGyxdELj54l/aCrakXq4LV4iCWjCQwuJ87LQ2qbDbbOIAyvoicQfPBt+naR8&#10;oHUSSlwXldArsYnNzH6toYcjUSwsHWXWLEP51jdnyje+8ZosXLBBPC5ESnPTlNy5/TOZhmN3dz1G&#10;7z+OFnlY82Dxi8afiHWZPSQonjiRW//IDlg2ehevInhRK16CVXwOtzqXhH4nDqYcTR6XwvxxHfUP&#10;dMvDj6R36L70EBf3EhP3DU1L//At+lmmZWTiFrrsB/BsvEZuwbwniKN1w1Lc3CWFDfjltvdJdZ+a&#10;/6L6A4ZgegMw7X5Np9o+OCFqXWsdRLvahoamAE/jWB6fHPJMNHPKiY/JN3yjaugdbYdn98KmyU/U&#10;a3QFz2x4tsa148Z5XafI/6fR5dyVmIz7rLuSmPdYItHshKdNSdJVelErHkri1WnySOqEV9AsV/TL&#10;4Fufiu7ub6Sw+a6kloxL6tUJdONDaC/bqX2gZY/uk9DIXphTK7ka80Q9Vd2kCv1UEzE7ryHvvyt1&#10;kpMe+Iy54Y1+oUAuBFbS+1iDFqgE3hyCZ42rbNl5Av9XG9EztGDvNpAlK+mX4vrnSD6orv3bLJlj&#10;cQA/3zNnee2ZfRyNR1RiCtoiOBZ9NrEZBZJRXI2/IvUnOG4IeaqLZxgsKRCWHQiLc4YR2MKBfOG2&#10;sNR0PDbii+Bledq6RI1F6VeCYzqoq9DPGdiMn20B/KgQLlUEtypGR1kMC6vm727jWsNxcZlj1SlI&#10;tpsewuPeSBbNpPdqxlJZMovZGEv0iSfgQetNxMLURDasph46Z5bMeY1eATTXy2aRTyxdIhv1VovZ&#10;an1Zu3QZv7NU9Bbi3TNztsz83mvyxvdfF0NiGDtrO/H3ZuZjZCz7BB6tkXESHAp7C8BfBD2g6wV4&#10;IIzilAvczN2H8zpZKuo6ZWDiNjybWe+3bsso16WR6Ruw7Gl01XhLwoOv5KBJ86L/3PcCXD6MveGy&#10;OJ93Q2tKfHOW2jz5t8flCLxFyvEB6cA3sp/9cAo99kN4+COOTfa/SbwlB69rXFs3SY/u9Qca127u&#10;o2+2f5Lv35NGuHYL50MzbLuWnK+qU3lXDpJDTuB3wh47xL5LrqRWh66X+QUd6Ky6qQn1SWtns1TX&#10;lktzaz2sug4ddp10t8OYWV1tddIBy25vxssajt3VXi19Pcx5HGiSocEm9qQmGRlq5vMGejFg0zq4&#10;dQ9+IboqztEa7r8Wn3t+fhRPbWr0I2PNzxb1/ZHRVmr3bTLI/fT21MGw8eLuUvMlebwW5l/W05/E&#10;Ne0kDNn+wA5ZvWKxbKa37ozbWeIR+pFS4azUzC9xXUugLzmplNrLtRbO+W7YQJ9UNPZIYUWTpMJv&#10;ImPT4MVoAo85osvEDxdtn5unr6RlMLuiqFKqKxuluaFL2pp6mRXRLMVXVQ9MA3tThviEJsH7QsTs&#10;0B5ZY2WOL7ChLDRixvWaJTJ71XyZvXKeLFtHrGuBb88OePUe5qHv3y7me7fjmb1ZFq0zlLn6q9Fx&#10;W8keR7SgsOTzl5jxFoSumeXmg4fscRdmBuILaLwZbqp8mnfC+HbJZnQX23YyD+fgYbF1PCFOru7i&#10;6uGp6bPPeflpfiJK96x00IoTK5220mcrVn2B+1XrPHxHabVPw8sV21Z+I4p3Kw8QxZlDY1I531KY&#10;n5xK7UytNG2pr9X/q/mQgWHPGLdi2WpmpJcfzADOdeos/gPOnug3veB/F/HX9uWxg7XnEhzF70Tz&#10;uxrLjtWeo2LnZ6kFucDV1fOxcXRBd27NzMUdzFlEq2x9XNNmK621mn2peLXSYD9nzfYq/ndG73rG&#10;XbtVX6ulvlbz385Rr/C8FIwuIwitNnrP4CiNqQeEwQth7O4X8XDwZK6kB55B53g9zlKfcvPQfErO&#10;evpQy/OEocPbTjuj37eDge7Gh8RMlq9dIyuMlspSg0WwUJi1+WreG33ZZLGKOYDsMeb0f1hQN9u2&#10;mM+poZnOEf31M/HlRrdtwFo7U5YaEddumCcbN8FxWSYb0ScbrxCj9cyp5/gx1Jb6HG+OVQtl4UI8&#10;0mYxv3omXiZvqtvX0Gl/T/PMnj93pqzUX8TrZsDrZy4Hbekptcdb8gBxtoUJviN4QJquE8u9O9mf&#10;XcQvNAjmgq8FcZB3cKg2Y1T5jbv74FcTHieh8Ew1g9Yn/Ao9MbCk+Ew4dqkkF1DvZW9KzCuBF2VS&#10;m4WRoreIgsX6xcTBKH2ZdwbXPGrN/Mg9or+JPdpghbxJHP/G0llwbeagmq7EYwQN9h76Y/dtlPVb&#10;0WlbreO1feYvshlt+sYtzN3kd43p4TXZBNs2s4DvW8qmTfQ57EZDffIs86yVLpt5plyf9h1k5uJ+&#10;6kV78MC02goH38h9mOAVvlHTAGzf94xrb7Ig59hshHad+gD3v8JgOd7X9O0uXyBGpkbMbtxJjYjc&#10;EF22w8nj6LwdyTFP4wniIs6uZ8k/FG89JQ6OaKxOnJYTsH8H9hB7O3TCdvysA94X5KPOzu7EXLDU&#10;C75ynmPrghe1KvisAz0Yew/Y02NqzRxJR/TNHvRRpuJ3QXyfyszVGOZRh8ZyvIZzHPpy7TzPddBX&#10;Tp0LEGcP5ipybpntOiILDUzYQ9bJempbh5ypt8Cxj7i5i80FT7Hz8tZY9l4nF41lOwUEy2X1XhWU&#10;4C1SrfHsyBylw8ZDj6U02UqbHZVTJuGZxcRoubyX6Xg8p6ITTyMGyuCcxbuJeoY/KyQC32k0r+q6&#10;d/IMj+fkhg8e/VCwgo27mfWAD9IBHvu0H9yY+/AlLgiGLYamXaWGn492NZ0+wDjNt+Yk5/5p6mrK&#10;i+iQzTOfEPvjymvcHZ8WejWoNdnYHtcY9kHqfjt24XPKvqnW5q1WaNZMZcVqQ46TLXLU/hTvG37n&#10;2nJnLyLOZb97zrJ9ec5nLvqJs7cPvmXw/YQMNNdlkl3QJhm5zcyDbJLQsCoJCSMuj+wixurh+twj&#10;bhcb5bBTuRw5Uy7HLzajc0fXFXeT2OU279UUizp+1E3q8eTO/j2cQ23U5Ts5j4iJ4obwKbmN7wg6&#10;sxRmoSTjc02+cDGwAf+aBGbDnpZXZpjJYr2DXP8T+bk+Ka6dRh/AbMa2R9I28hH+eD8nj8Kv5OoQ&#10;czObxCW4VGw9smT36QSxOBYplo4xst8tTTyu0H/ZdE+K+96XqrGPpeX2M5atPEaqht5hBiT+I203&#10;Jb/luuQ1jX/FsnNq+tBT9OEzolg2vh71Pei8VM9iD7oitNbUgBtg0i0909KmI/boe6Ct1h7ijM5b&#10;aLEnpbJhVMob0HSzKpsGqZcPSXXbqFR1TGkeI0qT3TwAwx5SHPsuTPs2cx6V1zXzHmHZVXDwfK6z&#10;KdSgozlGgrjueAfSm+AVxL5/iV7YNF6bEimtbeO5DPI7f+bYXfh0dMLbu5j9PnCDmSX4f1O/j+d+&#10;QpMLntVkEnPRU6tewjBi+DDmQV6Wnbb0pDgEciyky5X8PmkZ+jGv9U/xyX5L4nNG4dVdHKf0O+IZ&#10;EpSo+m4Vy0YPTx4UlEgPZsKwXESf7YOG35f8xScW3U9KH1r8fs6Vas6NZDHZfEJeemU5o8R/wPoO&#10;8xT0iImP0uMeLMl5+HY2NaBFZ46Uylcm78CwH8KwyVtu3KHH9KY2myYu4Qq1zkPyEjqLl1/5nnz7&#10;Oy/Jt/7h28xsX4kf1S5ZQjyrp6en6VIVf/26Tvn/R5b5oqeIBhv//I/i83/t+b7ImP+St/aL9624&#10;9ov3p3i04pwv/ox6aMW4v653P87+/vzj/+Z5qZ95/qHu78XH/Wuff11L/vx+Xrz9W+/zrz3mf5Xv&#10;q/dV1QrUsaD6G9SHlRW97tShN5ptQyfATMcdzD+x3IVOG8+4NUbEWsTmqw1kHdzaiLV29RrRX7FK&#10;W+v0iVXQSK9buZi1UNavXiKmsOzNRvqyFY5pZYYe19wcv+yt+FWbislaYhgDYhhDes1M8dG23I//&#10;KjNSDh5jOVCft6cOzxwj++N4ohBLnHAitsBPF559yFrpyY9oddsD1MztiTOciXVc3c5pnlvqc7XO&#10;kgN4enjDfMPQLRO/EXNcUjGHMx4mB2x4Tnin8ByM+dvU81HPS3lqW5lvoZd5v3gS1yTFRDP3Ds3q&#10;tQrpbW0QXVujDHa1yOSA8ssekbfu3ZAPntyVH8G0339yR966PymP74yhzx6Um+P07A624D/ZQA9v&#10;k0zDth/cGZQ79/ne3X65Pt2Nxwj53XADftq1rDq50d8q04PtzJAckpu94zLcwn5eMiklqd0SCysL&#10;90Er7YVv00VmEHhfF1+f2xJw6T4z2B6gu74urs6watfbaDXv4y16Xzzc7orHuTss+qc88RTxmmIW&#10;ySj9osPkQIPoNuDYwX30ZVGPDNWJXxg9NyHs7+H4R0W1k5e0osmuIj/Kk03bHOXlV1fL333jdVj2&#10;IjE128WsDh9JgAmmZ+YSI+C56E1/2mn82Pftkc3mzLIz2UC9Eb3+JnT7xNpGGwzwzFYce7EsWDxL&#10;Fi1Dw2LADPcNaJzMDOjB3g3Pc0NvnMz8sSYZuzEtD+G+imcX1dbTO12OL9eATDx8W+4//aU8/Pgz&#10;ufvjT6Xvzk/xXbiO9gCf21Seewr+vEnEKnHtkgAfSopBL0ivfi4a1NzscfTQE9RDx8h5h+HCI+g1&#10;8fxqfVd0N2FMD38v2e9+Ju4ffSZmn/7xKw6tePV3v/wXmfn5P/9v/6f+/99b87/4P/n4K3/6k8yG&#10;xb72z1+IxTvviiM895LKF9IyWGiwc3MlNS9PUnNzmB2XJemsrIJsyS/JlyKYcmlVKTO0i5lNWgj7&#10;U/7W5OelBVJdVCSVhYVSnZUn1WnZUpWSIVVJqVLB9bIoLlryo8IlC76bHR8q2cnhkpMeIYUZsVKW&#10;eUUqspOlKD8VvVoGGvFM+HWW5LJyYNm5V7OlpBzNdlWJVNWiya6tJB6rwI+4XPLg2tnNNVLYjp6v&#10;CxatG5C+QXxlYdkj41PwjEl6EOhz52/s6BvAM4Z5fWMT+I+MSA//3z85hZ8afhL8X+84fVnwoe7r&#10;k1Kj6yH2qoIHFkg6GvWG3m65/8F78pPf/UZ+8tvfyAcff4zPWxuaPQ/0/1Zia2cnackp0kjNo5Vj&#10;p6W+Aa1gM4/JXJFyGEhkEL55Iej+6GMvqZSwoAixOWKPn9JWckxzbXbAsZP0hF7AC/B8PPlvKoyt&#10;GC7dTO7PnGvq8I5nU/CexPdsf5hYO2ZrMbA/viIBxLi+QYNoMIfJo5mlGos+mXMpOBzv4RhYXng1&#10;/ZPxYrHdRd54c4ksW75OtlhZiq2jLX3YZ2DgFyQuJYK5bE1y79FjefedP8ij+1yXh39HH/+vpbX1&#10;V+glPmVWyy/JFYbE1rUAlnCFfCqePAqPDt9s+GQEmj4ntGMOYrGPOUGecbAffOhyid+vVOKDWaIt&#10;38hyNL7F4hFcgpdfOXyyHa9jGHR4J9wfjWdKPz2Z+FX5ZOFT5Y6PkLH8/X+fIX//jX+Sl16aS7+t&#10;HT0Y1cQM78uNG5/A3R8we1Qn8fRNhiSjXyb284uGw0b1yqUYZqagWwng1o848WJIm6YxDo3vpcei&#10;DI+JBNlrHyK77QLE4pAn88h98SWpRCeCNoQ4up24urP/nvQQI+uG0KgOKo32JGx7Av8heD+rj7qf&#10;8mVv6kUz0tkP04Nj9wzTuzmm1Uuau/H262gnPu6UjsEBGSKOHL2Nd8PYba1vsbShH5bcAm8vgg0n&#10;EAcH8Hwuo40izvbPJ8ZtQJs9gI6DmZjpk+iUYdrEusEJ43w+xfl6i/7Se3hKK5Z9S5LyH0psDj00&#10;ebfh1PeoRaHdTlLz0LvkSjFz5fufSNutT+SaDn/xyjE0tcz5yRtBzzsAy+3mWKOHkWPnUlAbTKoO&#10;/lOKPzXM1+savLoF7XgLLLuWWX8Vcvh0Ds83FY8U2HtkM4/fh393B9rPAmZcpcJp4siTQ+FiLqK/&#10;Dp3rSq5x25kFbX0Cjr2XXiZzrad+/7GT6KfQL5JbnjrvrbHW0IR0SYNrFNe0SW4ZrwF5Q3BsJn2g&#10;xWiZSmAkGfiLeMj6Tfh+WRxFe+WNflkxNXwMgnO5ftC/HMXszyi02VH4o+BFqJYfx0AAx1qQ0sCQ&#10;73nB5QND69Ghw/Cj6vEcxed99wk01vT/fGe2vPnd2TL31Tky7/VZsvjNedTL9eDYpvR3ke8ao5Wd&#10;P0ve/D55BGvxLOYuLF8sJjBuY72VsnzuPFkxD8/8BYv5fKEsenOOLOHWzMhEjhywFqcTzuJz8ZIE&#10;Xg6j/zhMmzXm4w8T9A6E28HeXBWvYx6Vixfnd4wUVTaic2aPmlIcm+PvxnUZvDGBJ8hNGbt7nbyt&#10;TdLYL939PMXlojue2AHiFci8Pj8f8psAeswTyHuLJLO4SsobO6kPMOu0uZt8ZxwW/gT/7fekb+IO&#10;x/IIeiQ1+4hjfZw6Dmy7e5Q8k687htR+iaarawSePUW/Cj3BcO9Gdbz3j6HfvsF93ODnJ9lj6fFk&#10;dQ30af4ifcP91NCH8aJvk2vVZVLfWK3NA2ltrILpVsGvFcNm5mMLq7UGn2x60mDZPV3oqnvr0GWz&#10;etXnaKx1f17sr/1q9bMG4dhDdfTRNsCvuX6Pt7Dg12qNtbFntMLAm2HgDWi7/3X1dNXhv10p9TXo&#10;snKTxP7QDm2ZbFiD991m/HFh2fHx6N9y8BQphMWkMeMMT9iSakkrr5P08npJuUqfTTq6wwg8Xjwv&#10;aczD8sBhMaFeYwgH2Wy1G/ZxXtNll5bXfsWyG2vxAC1vlEpWXZ3y9kcrFpuFx22sbKFHb63VNlnK&#10;cTZ3DbxuxUJ43Vx5cxks2xDt6TYTMbGg34FlarmFx9qG/nSrrDYjZjbfJlZHHfB+8WeOMcdUAL4g&#10;QeioAyOo4V1Cm38K3+Kd6He5/mxDP7Jzr2yDuWv+IjAdawdHOBL9iucuaMsZjnUGdqt66hW3Vpps&#10;xbKV9/Xz9dxDRLFl9XPO55jjhl5bcWT1f5dC8dCJTaXulAGzxu8AXZt3QBQ+JZy3PqHarZoB6RcU&#10;x/fosQvHdyUM9hasuHAEemzFsr3RRZ6HB8KcHeDMTue0x1CeIoqxK16uPLyVXlJjyDy28hpRS7Hs&#10;Q3bMqLXYK3rrzGC/m9mb7DTNtiuvidJmW6M92aW0n/ut0draw76dqQPBsmFf6tb+1Fn8wF3w9nWF&#10;QeNvwvnr4RcEG4Tjc6s8VEKj0tlT0B0Hxj3zRbnEc/IP11435XlyjlqVYt+Kn6v6ku1p/EwcjtEr&#10;cghPCkvRNzGGR+vBoxfI4jXzRG/9QtmwZRW1Bmpk25bDSBegz54D055PXLxAjDfBsTfMwIObWR36&#10;35OF+twa/JMsNnxDlqyDb+vNZg4Y/kcGyj+M2Y0s/TUL4RXoOJbMlAULmO24YIbMnz9D49nLOL70&#10;Vi1i7uB85gDNEDX7cSH7nJ4B84A2oeW2Uj1c5uiz1bxoZpIaoy8i11pttAZN+SbZa32Yv4tZRB54&#10;dlz0Rqftj/YXfxfF8H0viy/HgT/vf1hSLsc6TJPPI1PzYdllXMvQ8qbk4yeVrf2Muo3LKqEmrr5X&#10;RK0zS/PVduc1deIYO3ISDbL9Ua0nwerQbrzjd/E5+aP1Dj5nLs6BLZwbylsEf/k9aLB53ubbOV/M&#10;jWHL64j9DeGV6/i7V/D3L6fXkz5eyz3ost2ZPw+PpD/ovAee69R1DttYw7NhnZyTJptN8CcndzPf&#10;QI2B+U0wbY1jmxniQYm+ivqTul2ht1h+8Mar8jp690VL5jNvcz1+L4fJXVzJF9FNOzlp7OPUqVNy&#10;8iS5pgNzB9FE2KADt7Ph1pq+5SPkpuSddrYOzI89IY7HqUtyXDpy/ThxyhX9+GViyyQ8quC6nAPK&#10;Z0Tpsg9wnT3h5EHNKA6/qTT6rOgrCaPGgybb0xffazfmLZ7ygotdpubkR43Gi9jNXpasMZPX562Q&#10;eXp4jO89JHbUWk6jxz7meRGfEXysuT2IVn0Hevvtx5X3iK/4qz2xqIKYgp6U0mpRLDswOQfPj2wJ&#10;yyjCa4QelpI6SS7lWpuNRjkunRl2nN9RydQ1Mv7cT5FATeuKJKSgqSGvU55M57w4dqgJ2p50pv/E&#10;WjbvpofkAL7kJ06ii7hITZ29g7paQGyKRGfgS5NbwnGElh9uHxyntP/Mt71wkX4sfLfJ1632HURr&#10;cZTzmtebv8GJvP00y4G/xcbWnr4xfJq28P5u3IwXvTF54nJ5Y/YC6jjrYOHM3IRjnzhDb4YL/Sfu&#10;3hrLVjMBLocn0qMRKS6+8HdPOLfnBfbwIGLgTCmp6pLa5mFqmH2SkFTPjOky+pMLqFtkUzfLZM8h&#10;lnEu4TWul/MqD46fwBf5Ojx8kj17gpj12XLz0VHDb+b1aOJx0WqE4y+SiC9I+m36ZCfQgQxSt9Ch&#10;Aetg7yvgeLwgr8+2lFfnUns/wJyn5Ab45m2pbH0gZU30VnUy62nwJ2iFP5SUkpv42aEti4alh9XJ&#10;2ZBqPEbKxcG3SI75XZWTPGf/7E7J6Xws5cNPpWbiE1j2r6T97q+leuSplPf9EH/NW5LbNCW5jZOS&#10;2zAmufV4ZdcNkaPhL8LKr+9DF6R85Dqp/7ZKcVOnlLXqpAperDxClDdIx9ATZne8ze1b6D8e09N4&#10;D3Z9gzhwDK++IfJONeMaXXnjOD25E1LROk7MjZ/1Vyz7nnY/Tbpp9NRTrElp7b/BffTTY8xxmZSH&#10;riGZ9yqGfTiUPYoaznn6jjjPY8h9c8quwdjbpLaDPt4ufEz+F3vnHZ3VeeXrndzMjW1s44IxvTdR&#10;jagSvYkiECAhkFAHIUAd1HtFBYkiJCEkod57770i0Q3YuNtx7LjEGSee8dgrZe593kPkMKw45Z87&#10;f9xhrXcd6eMrR+c75z3vfvZv/zb5+cpWNNodyi8EX+6WAVF+d1cKG9BnszYtapbkPNaWZ6/Sb4ke&#10;OCejZZ9NqGwz9aaOgHWAK94lKdRmtnPMWj5Bk/06XpH0v4msh1s3wbKVJhsNX0wPLLuNx2DVZ2Hd&#10;Z/v4P3IaxC7+6HKC4NnnkzuI0/CO8UzCG8mF+WSTPPX0RPnJT19kPCPPPPsqmpEleEfuwc/difvt&#10;GfIoedLTx1qx/7bcfR1u8eADePZb9Cq5IXn5rH+5T+qv2yajnh8Dzx4nz46GZ49+Gd/V2eTsdjFP&#10;+MjZC3j5hIeJo+tpro1H+mYPDw9Ni6w43t/TFP+/5pqKRytPjcf/KV3zP7Kfj3tT/zVW/fh7qs/5&#10;sb/tSW34k7z68fcZHh6W3/7ud/L73//+R9/vccY+ogf/sc/+scdVHkL9TX/t39/y31avGxn/yDH8&#10;sc///+FxdXzUsVLf14iWXk9fHya5n3q4TfKa7gott7GOGNJgG76bBgYwoPXotempsnA+/THQFqzQ&#10;RaM9H+8RHXxIFsCHFxMzoqNiraLG+tXkVlcsl2Xkm5aglVqsswBt91LRgydvWU+d2M599GE8QH82&#10;U9nDun73bjTbMGWzQ2ba+sLW7ihrB3oA2+CZBeNWvY6VD/hxR2rR0GN4cd89xRrV5ZSPNtzQY/j6&#10;0o+QtXg0a/OYYDwxWZ+HsG4/aesoxjuMYe2bYNnk73XxJ9HbAHffJNvWK232HrG3spNgnwBJjL8g&#10;6UkpUpiZKQVwwuJs1TMPn5D6WrnW3YE3yAA9IAfk9rV+vLP72faix+6Q3vYGzWe7trxA6ioK8Bip&#10;koHuJrlxqwe/114Zut4ug4P0i+yt1XTb13rh3f3osmHgN3vow9TWIV31HVJT1Cn56bX0w6qSQK9c&#10;8XIrwmesHK+2CuKDStbnaPdO1xP3lMCzyqnHqxM39w64ch9+c/3i5f1oePv1iJcv/DqAfhQBLQy8&#10;oQLqiLFr8VqtQC9Ux6ii3rtE3P34jOASmEQh73+FPHiULFluKD97ZgYsGw3cbF05dNgBjk3f4IJy&#10;uHC6ODq78XnUjDnYkxMhJttBzaPBVtllqPrdoPMnJl2LLmLh4rkydfoEmThlrMazV+kvpQ/kBury&#10;DNHPOuCZESGFZXiJ37ojv/jsC/ngV5+j0eynLgs/iyo0XbceyusffCE336Hv473PpPvOZ8T0v5CU&#10;IrhSci/Mid5jKdcZNyX6AnX+kf0Se4bBNiqsRyJh92H8/WHk1cP80KEGtUoSXKo0530Z6vwPeTD8&#10;vdwb/J7j/420VX2OJ/THcqH/Mzn17m9l22//wran/v6PMp7xtzi2+r8X/vM//+ZzXvzuux/+f/vH&#10;n4jD9dvUmpVLLvqx3MQrksf9PTcJz2p4dkE2fRrh2EUVhVIERy4uzZeycthfRQnbYinluKlRXASv&#10;zcuVrKv4mCTTbzLhPDrkKPoDhsm5qADYfoBcjA1AvxwoyfHB9JAMl6sXIiUlMUbSU+IlJfWCXIZr&#10;J1+9RJ1eIp5mSTDtK/iOZEh2UT4sHU02I40cT2pxoaSWl0kGOeiG+iZ0dm1wji70e30y0D8ogzDq&#10;Abh2D9y6m++xl9/b4drNHV2aXrujr186Bwalo39A+57b2dZ348nWSu13Zbmk5OVIan4ua6pGavrv&#10;yL133tZG79A1dKCJctjamryXGSzsLL1L8Pytpn6eeaypGS/Y4R76p3ENtVfBodD8FdG3sp5+3DkF&#10;5IH8NP/DNeSwNmzayHxiSR4liDgjBC1mAJ6MntShhshJF1ixbyZr02T8GYPQ/LjJ1p2+1Dsmi5tH&#10;NTFztwSH0g8wiL4gfpxbEdckKrpHwsLpSRlZS81CBbWNeJIcCeL8N5OXx06QydPRca1dDQs4RI4/&#10;QDILruLL0i4P3/5UfvPbP8i9u9/jY/uVVFfAPPM/4/v8UsqrvyG/8zUxwjAxZKk4eqQRu6egK8kg&#10;95SF7gpv7GOB2rB1CUNnlUFMmgdHToMhJxFT4AF0pYq1aD+9EFvhkmh9PRLgADwvqgHWX0ftfRvX&#10;MvWTgelcw6dh7tvk+eenc+t9EU32OJkyVZc510eyclrwJ3iL3jF30bu0wg7wSQwvQ4c9yNqP+SaS&#10;XFkEGpMIjklkH94YzD2hzEkh8O2odmLkNrFyTCUmCsFX04teau5oGE/IOiMXcQxIw3ODHjWl+F9X&#10;sx5Ga1LXdh+mzTq7g74x7QPUPfZKW/cg50+f1LXy/XLO1bUpfSs5k/5hzp9rcMU+qe9ow8O3Fl0J&#10;Xg61aCTa0NUODUnfzZvUB9xEsz0k3dfvo4fl3tc8KHEpzKHOwdSF2+LviXemhYec8DrPurZM02ZH&#10;JvbiyYL2Ro1Lg3wXg8Qn6NHPPxpnEq7JudQ71Gjfxp/+Hj1qbkroRdbHUXi2JKNtbvlQGu9+iX7m&#10;rpzL65GYDHIA6V3UYxADEcdEnO1AtwXHDkYfEtgAD6LHqHMxvizF1ILXiIc6hpHdeIy0oNMqlJ2H&#10;E8Xg4AXW79norNrR0JHjRD9yOqiYGtdy8QzC5yO8gHmcWOhEOP0mjqEjRFu1+aBs3HKAXhrULbkG&#10;aPqYE+7UFB+HGdi7E1v6ULcfK9HEHQlX8tE9JRB34r9L/B17MUMuXM7j/9KJRcJgTlait3EPDIV+&#10;aUYWYnnck9rbdNh8MXFkOfFsEf4yhTDGUrQ4MPH4Rv7OBvyM0byfqaRXcL5ER5XQi69KIkIz6ffo&#10;LVt118u058fLmJ+NkknPviwz0FPPenWszJ88EW+RBXiErRPrQ9QP7oIjroR/oAdcpEPPVLjFutX0&#10;e9ZbRg9o/LQXUdu+ZBm59RWycrGu6C5YIquJiQ23GYrJfjzX9pvBMly4l8KcYVynvUKonwglh8B1&#10;j1ZIcTvrY6fgaG7E9SFyJQsPaXVfvjaMt8hN6b1Jnu56v/Tf5ZxiVHc2EGNl4M1CfObpKk5+eBf5&#10;+3Leh3CeqJqDIskqqaHvb4kkpOehGcvi52Jixj659fADuffux9IxeAsfySryL/iCwKYbuwbZ0neg&#10;C50152v7wA1ph1crHXalxq8HyfP1oVvCx6mNGoQe5tfBYTwq4dpdndLW1ytdA33SNzRA39RhuXEH&#10;L/p2OHpJHvMkvXuritAnF/4w6qrpzVhXAscuk6YGeHYDPtdNZWio0W83PfK0rq3Joy4jR2prcqWu&#10;No85NV86YdvXhxpk+Fq9XBug7oz1TE9Xpfa48iZpbYaLNxbBrDmGvH7Ev6ShtpjPzkcbnS6ZadQe&#10;xYTILvTOew3RXW5YITsNN+MVYUsuMQCvohj0UvFaXwXPGHwsqDfyj7+Iv/1ZcfIPwsvDSXbCS9bA&#10;Qpbq6ctr+utk4Sr8QVbSr3HLdrGEPSmv7CxyCcoru6yohrwmXvAZxZLHtrS0kR6x1N2Ts3EPxC/b&#10;1krWGOHXvkFf5qzSldnLF8lszr+5yxfiI4Fvwfb18Gx6WG/Sl5Wb0Ghs34YPPNpRMwsxtj1KTwX8&#10;N2BXjj7BXL9o/b3w5/BGhwbfNjtygrzoIQZesIdt6Jlgy7DB8xePBTt7tNTOrOs8iWV9ya14abps&#10;Z3TZihErLq38spU2W3Fs5VOtdMjKq1r1gbS2hw0dQ+95/JEmW2mnHU/5a9znlG+oxpwVm3bkmrc+&#10;6iYHLemvxlCM+iS+B95wBsWxFd928QjBo4T9PoX/NUO9Rj3nuIsvLM4HjbabxqjV+z/aL64fr+Af&#10;dOHK90T5kCiduPIYUf4iW3aZoGM2EP2NeAaZ2WoeIyc5VopXG5lawiXxXTHAR2Iv3g6WMC6745pX&#10;iOLYimErlm3Bz7bk3k66o4v1xrsXlq2GdyAa43B8TsIUqz+nMfmAMLh8BD4EsLuQKPhdeCzPDYSj&#10;cH0fx/vgKD4mR4+IKd/3nkMH8ck2lDUGmzUtsd7W5fRNXE6egTrEvfRo3EUvwC3kyzaht96s+j1O&#10;xb9pnOgsfUlmL3qefpMvyNxlr8oiPXrRr58lupvmyPxFk1j3TsFjewb9ZeZoY8lrM+k9g7/etDEy&#10;YcJo9Nh4Ys+agPfnDHo/w8v10A4tWyhz50yT2TOnyIL56J1159FTgz4ga5agweb/2b62knhq5SLy&#10;Astk1Xr8HzfAeFnPrCNO04d7rNlKT9JdRvhu7JFtcNFDaN5PkDc4FUReA31uODw7KDaJ+0+GxCZT&#10;zwDHDolL0Vi2YtrRifRbScnjvoZWG54dezkbX2C1tkDve57cUuJF6ncSGOd5LediNHUB/m7UOdnQ&#10;Z3kfnuHbZdn6JVwjulyXqxhoWtav4JjpElOw77r8DcSR4yfirzJxlixespJe8qbwa2+8IOK4Xrn/&#10;BoeKpw/n20k8Yqj5NNxL78qtGzj29GLd+Ihn623Ea3IttTh69FDg2OmtYd5fs1yWcgwnTRknL78y&#10;WqZMm0gOYQk9OPfhKeek9ahXLNvGBn6NFkLV95mYHNDi3j3og3du3ynbt22nRpk64h2GrBdNtN6P&#10;5ubWaCeo9YOtmhywZF99YKQp+PTn412RRm+hSPonuqP7dkHr7UWOiJ6WoeSegsipkNc6xX3GzROt&#10;PPde+5Pq+o7g2vDj2nfG09xIJs9bJuNnL5al67bScxHm6+6Bh7afHPMP0LyyLWDISpO91dxSNh6k&#10;N+pJF/SjFzW/7MSiR/0fo9JyJCTxqgSxP4pln80oome4qnOslwtZpZqfjF8U/kHk/oJg8EFnyFkx&#10;f4SwvUDscSklA21DPLkh/HqoX7B2cJR9Flay3Rg//4McpyPMb26nuM8F0u8cfTZ5tfALKeTlc8jn&#10;w7NT8FonfomgxsuG/TO2tNX8ezbvIt8Bz1bz3DFnV+YxP9YnzEn4pqj+j6bkDlS9mP66jeQhlsm4&#10;iVPlxTHjZc78JWJkcljzHHVwYl2mzSn4AjIfKs8lzwB8JnzwQPLzoSe7q9i4OFEP48U947xkFzbh&#10;mzFEzDQkV9LxwAvIFQubOM6jYHxoAvGgOosvBVqM80Noy2/jKT7MvN0nzr49nMv95KMHyAF1kQ+q&#10;Z76oJEeI1xvaspDoIdZBN+D+NyQqnjV/NN6c4TXMfzl4ip3hWrWTybN2yQbDY7xPMnWAfWiM3yC2&#10;eZceidQGd33CffwjfN1uSXgi/eXPNolnDIw1rlF8zjXL6dg6OR5aIta+2YwsCcvulpzuj6Rk6DMp&#10;G/5cqm99JbWMvM73Jbv5gSRXDEty+aBcLh+QlHJ0W7DsNMbVqm7JqOqRrJpHI7O6Be0X9Yt1LVLQ&#10;QE1saz+5cOqWe+9T//Uu+fMPyIW/T479bbxBqAvnfVPz8fbIaUNPRj1xUZdkl/cRn/VLbnWfFNQP&#10;ojG7qemya7tfp872tsaxSxr60X33aBz7Sl419Z/UgYTEkVsLpUbGD52FJx47btTqOdMH/CQ5Xi/x&#10;CT/DXHRZkrIL+IxaPAfbNY6teoqUt/I5LQPo2XvJBXTB0TmeLdfRhhPns3a3duaa8k2hj1Ey52aC&#10;OHiTq0PnnlZyh9q1X9Dv8SHPU/3bG+j5WKv5YyvdjdLc+Eahv46kxjZSaXG6NbbtF43Wj3pCH7R9&#10;gTEtfNdomoLy5ICZD73adsuYsYtk1LNT5OdPjZf//dTLMGgV2+nQO4G6GeYG59O+XEN4yaUXUOtc&#10;qTHtN978SO7cfUcaGnuoE0hCk3lYJk2eK6Oee0WeGz1WnnvhFXllPPeO5auJMW15fQw6tRzJLymR&#10;zKI6PFrw3SyuQ1OSyn06lFzaMVH/bMn1KU6qNMBPapD/uxim8oNQXPGf8dB43CdE/S2P7/uTXh1/&#10;jyk/rqVWbH3kvdQ+Pf7vST78LTz037/99ofnq9eNcFH1ur/F0Ec+48e2jzNxpR9XzF3t55N/q9rH&#10;x7n+4/urXqeOxY99xv88/n/+y7FR5586zup4qhqHefPmscYwEkND5am9TmPZuksXy9zZeB7PoIZr&#10;Fj3XFsxizJTF8/CvnDMVX8qpsmDWNJk3Y4rMmMR1Tjw6c8oUmTuDddxMdAnzFslK6oc2rd0iu7bt&#10;Rp8Nw2Zs30rvZvQtu3bSg3q/sZibH0Z/jU+ItZ2mw1Ys24J7o9JrO3CfdPPwJQbF5wt+7cwayAkN&#10;thPrCzd3X/FywnONeTPgdLAEszb3IQd4HD2J6e6D9IHcjs/3OuJc+m2v5G/S26B5f29Zs0H27tgt&#10;tuZW+HQ4iYeLu5wlLxYbBgvkeKQmJOA3nCNt9Wi0u7vwu+6VG/298vD1W/hn38Y7ewjP7E7pbK6B&#10;Y1M7S9zYiHa1C67S3dOIThWm0gOXRaPUyxjqw/95qFEe3OiUt+70ytu3r8sb12/IDaXBaqD2p6RL&#10;ks63wGFLJMivEk1po0TFUMsUBzcKbKQXRi65wCju/5GsAy7gmZDJWqtYbGwrxP5YLTr1ejnpXEcu&#10;uoF1Ux1rKxi2by3+IjXUSlWjw6tCk93IfaYGDVkR/gT53KsLGbmsGS7iyecnU2ehzxw1XV4aO4c1&#10;/D60oGGSxtpNseyz8H71ffgHoJE5RQ2nvR2fb4b+AV90hokpa1pDfNjRUkybMYl7wAvy6gT68elM&#10;pwekHiwSj2BX4sz4cMkhpu3q65EPP/mVfPXNt/Lg3Q8kr7Sc+qNs4vMhefDRr+XDr76X1z/8Wjpu&#10;fizVXW9xr7oJw26m9h89dlwr/RfwuIUxRcYPwrHxAY5iyzgThm42qF1C/Fsk1L9ZwgOpGwppR7vd&#10;TS/FYclNe4DnxtuMt6Qo4yG+0g+lLOcdqcx/X6qy39FGeul7EjbwK7F4/2tZ9rvvNQ79qvIg+eOf&#10;fmDSXEj/9M9jf/8HeeWPf2Hja/71a3GC+4bl5ktcaDj7HizREaESFRuBX3aUJCRfkMxs9Nel9F+s&#10;LpdyfHBKyorhE2XMtfxeVgrPzpGMtBRJS0mU1KRz+GnH0NM0nPxMKH9viCQzLjNS4kIllceTLpJH&#10;hmcnXo5jLUs9XMp5uNWjkXA5gRwzvSBzs9A54+1dgKd3QR55cVg2n5VZVQnXaIBnU8ve2EINeTsc&#10;oxMNHjy5q1c64ddqdDDau3rQ1jJ6+B2WrTh2O9tW+LfSb7fAX9ph1a2D/WgROxj41KKBvP7gHp4S&#10;N/GrvSalNdX4GcSK6+nTaJ+j6FXSgg58QPLYn7z8fDTZrTCfdmnorcW3rQamWcd7t9FrrIt7B94W&#10;8IKNGzZTO7Ce8/MAmkx/9O2F8O5S9BVXidkj4eSBeCeGwJzDZf+hAOIme5n/mg1xLPE/HNH1VCX9&#10;ETvRD+E7EdQLE2vkfVjjhuITHYrfcgT+IuEl4umJv4jZaXz993HeT0ZnQryqt4LcvTX5giTqDgbk&#10;ky8/lV998R/y/odfSVvzR/Rae0/KS36JfvALKSn+Nf7xX0lW3qdob2+hp+mk1jGbtfsV8QnNQveK&#10;z3MwMVRYKmv3XDTD2fTrqyf+rIAjp+CpTO8ml0g8KNIlvbAHjQW+FunNrMULif1zxce/GBaPF99F&#10;PDDi65ljA+HYO9Fhz5Of/exV+elPx7Bmm0pdxR7qM1PRc8KKG+5JVn4fmgF4fkSRxrL9ogdYB8Ku&#10;NZateDa+c+Fsw8ihhXWKZyj9wCNa6fdXBeu5KBuNAvHV9KCO1lVWGjjJlgMe9CWnL1FCDXFzi1zO&#10;7pTsEuXTp3z86BvTekMa2/rx/u0jF9Irdc3oLeqa0Ks3SE1Lh8axu8kFtcD6auF/PddV71iVI2mH&#10;hbdynnVrjykPfsWyu4ZuwyLvoXt9oGlH0tF4+EQk0avNCz3ZCWqkHaiRPoF2HM9jd/yofQrRpNUx&#10;v3TCsvF7QosTcWGAuJ/+o3E9xPboq5OvU9N4k3hOzUno3eOb4NktklJ8RxqGfgPL/kLOFxP3pDTg&#10;99tKH1uY9mV6ZsbRH5M1s0+I6rfLz2GtsKoWmAtM26ceP1NiMI6tL/kCD+YrS5ciMbRMpkdUEuv2&#10;Ik0/onz/TnhTA3A6k/lceVDn45VThm6oXmLOk6P0viiHbdBGmpEzcA2mfkDlp2oku7ieGpACcn9p&#10;6MITuafQv80/mvMrgrgNT0/Fu6y4ZzJsYdVHTnqzb2eJ31LZ5/PUiQbDwT3RNuKlcQJ+6ws7ikmn&#10;JpNeiJeo541HC0VdpmdQPq/j/uJFv1d+DgwuED+/DAnwo+Y0AE93xxgx2GwtC8bNlJf+1yh5QX4u&#10;E555Qaa/BOcZ96osmTkdfxFdvMrWc282EsuD9Ajct03279ks+3Yz9mxlq+q8NsmOLeuoBdsihpvx&#10;89mwRTbrr6f2aoMYo311PUkM7Yqf8DFncWXrCf/zhL8plq04gwt/zwnWDIrf2zic1nidG3nyi5eZ&#10;b2vwmO4bwFcEfxHu053XqUG5TQ3VnWvEgvSqhQUHMz87+p6GYaKJJLb2VGuHy8zDhSUSm5hOrXIs&#10;PhPwN/8wib+cgX56SN76xedy/z288Vu6qcPNZtuFBnyYGt8OKayiJyoxXccAc98wtbuteDmh1W6/&#10;cZ/tXea4YbRQsOvea+wP3t030XJfu06dcAev6Zfhu7fk3sMH8vC9t+SNtx+QS8RXo6yAvB89HlmX&#10;1KHJHuHZtex/Yz2+H414jdTjm12rfK1h0X9m2Y0N8Og6/ElqcjSeXV3FvlZnUz+SL13teGO3Kn9t&#10;/MFqs9F8Z0p1ZQY5OTUy6WucQW7usmRnXJSkhDMScwbG40Ot/jEL/Mu3y2bYte6SWTL25X+RqZNG&#10;y/SZ42FR82GfW/FstWAOc6QHHecfmqTtFvQEg8uZ2J+QfawDtx80lzUwkMV6a0XntaVwxcXw5a2y&#10;Cn302m0wKSMTWO0J8ifxkpFJTdGVHE2bXZhXofHsooJqTZftG3mR3EMcfCZETPEd2Aq30duJf7LB&#10;VtHbDhvcsQUf5I0wQlg759lydJ4L0XEsXLkSffZ2zdPEHj2Fa0AYPQqitVp7Rx9qnT2offfw5n19&#10;qINHD+yEbzT3IPOj+PQ6o/1He2lNPG9pfxwWffwHlu3pF4C+GA8Phl9wJNwnWmPRihe7e+MNjQ7a&#10;wz9c8xVRHtmqlt/I1Erz7jA5fBR9t4MoXw/lS22Or4kaFkccqTmA49qzDxbHuLfZEXsf1V6rtNyK&#10;k6vPOe7iozFxM+11+Ho4KC7ty/WL77eW8wnmOd4ap1ZMSetH6adqMxTL9kVrij8Bn6W020f4WQ0r&#10;exeNZ4/so2LhSiutdNvqeerxzbvwDTfEM/cgHrpHHRlowG3wC7ZWPeTsWY/S74ehfrbmGrZ3QtvK&#10;366Gozsa7dPMXdzznN3hcK6hDFi8m9KYwhCJAU6xjx4B+I94wgdd3dCNusFR2Lrj1X2C97cyIycC&#10;czuAhthoLTk6PdlhTG2psR5a6KXoLeejx56DPljppKfK0lWvcL49K9N0npbpC56DZY/FT30qfULn&#10;4bVBrw49elGvpmZVD69tfR36/MxFHzRT5i+YLDNmjpXJU16U6dPRdsyZIAsXKZa9AN+RxcRdc9Fr&#10;TxadefhwL0UztBwN0HIdWbJiPj2i58uCpfNEZwk1J/BaXdYTeqr+cdtm+JwBucWtsnztBlm9kblv&#10;F57DO/Zo3uyGB1S+0Q0/2QjWCejz45Kpz4rjvoyXTNQlWHQS96JUcpF5cimjktqcSmoEK+mRVy7n&#10;LtNDObEEj4BC1tZ5xB/ZEnspRc7DLc9fSUVzeZ66Az+4lB3Mczf5APribFwl85fpyOJVi/D6hjXD&#10;l5froWlaRV3vSnoerMZHY80ajsdKfl5HnLAX/wlH7g3hxDhxXK/w1fAItlEwSHylYZRmluZ4tG0n&#10;DlmHJl5f03cvXfUafTmpx+dYrOJnfWo61q+np9PaFeQHZpMrGC+ziUVXoLdX/ZQOmx9Ce30Qjzl8&#10;KeHXpibw1QMHxMz0IFpsM80re4/hHo1lr1+3kR5S6JyIS5XOytj4IH6WFvSgssATwwSf52PohEJY&#10;mydQ06ZqAmK1+4irRxAaq0jiLhidv+LxeLqT83EmF+TkypxwglzQUfJUbmHkqsK5N7tzPu2VuYvp&#10;NatvQL9Fe3y0A/EX8yenTt2C7yOWbcX8Ycr8YWhrLwbkv4yJUd3PoNXKIlbIpo/AVTT0xGbR6fn0&#10;FcArGx12FLmIuMwSuQhTi79awHd8iZw3++YTRP0QLDiIuhH2MYj3SUzPkoz8YvLY5Cti4zTe7ODi&#10;ytx0lDUAc7W1FZ726MjcuXa9qF+CSR+jfsTdzx9dRQS6W7h9ePifRwR+fKwdbG3FkONtYILOydSE&#10;PIel2Dg7ch7SGzOCvBxMW9VSq1prpctevkofrdNCOPY4ee7FsaKzSFd2kuNQftmO5ALdmWNcOTYq&#10;h6ZqQpw9mXNOBbD+OSX2XvTwOI3u3suddWcw3i54JeaWwATrJSO7ge+pgGOeACsMpy4kRA7bnoNX&#10;NlL3gwbqMn5w5/ph2V1oznvEJaCP9WqP2Lk2UddQz9+Mf2BgP/qNm3Im9rZERhNXxuARd65LQiMa&#10;xNElBc2uLx76duRVzKiVdGDNRj/mohYpbLiNBhtfkd5PpHngN+SgfyUp+W+SF6LWms/0j6W28ywD&#10;Lq48mh3DqtBl54qZR7pYsd6PL8NP7PoXUnXrN1Jx/UupvP5rvLKpSW5+W9Jq0E4UDcml4kFJKqHu&#10;mDV+WsUAHHtQsmr74daDktc4IPlNA5LbjGd2S5vkt3ZKYTue113XpILax5o+1sF970p9/wfk5d+T&#10;4oY36amsvMC7yVPR7zAO9nBO1f81krNoRw/dJZnlXZJX+4gpP/LLpt6x/SYMWum2u6mnRiuWWc46&#10;MEvj2Mfc0AnZuZA/sGVeMmV+MiQvzFy1if4E27ehX8dzlvySK5r6yAR02vklvE+LlDXjbVKH10jL&#10;NX4e5mf+lhr2vVFptW9zHPEBCU8Vl+AscQ3OQ9uh6g/wVSm+K7k170h66QM4tup300TNaAMxCiMC&#10;5hHepPXp9I2kt2MUXqvwbM/QVs5h8hLEKn7B1BGGoEfiu/D2I44z92V+3iWvvDJXnn5qLP2DYNij&#10;xshLo8fJzGk6skZvG/rLo+LBveZMZCJajfNiZevGdX4avVAytQHVciUNjUfIJTl4yIl7wAa03ZPl&#10;6VGT5alnJuFZMo169dXkbay4759BK5TLGr0ELRkasrImPF5aNT/xsgb6gzR24ZPahsavSaITUlgH&#10;BGm+8wtZ+yiPasXuFMP7Z1jyfycHVfv5+L8nmfzjbHrkeU8+5/H9f5wbq+eP/N+TLHvk8b+2/cMf&#10;/oDP9r9pNTsjn6le/9ee+4889jgTf1J3PvL6H9Nuj3z+yFZ9v09y+JH3+J/tf+XZjx8Pdc6o3IE6&#10;n6ysrLTDqTzqdxnulEmTxpNbGi9zZ+GXxpphAqzypdFPy+hRP5cXnqWHyehnGc/Ji889K1MmUEcH&#10;y9aZzXpuIf5xK/XEYJOBGO2kv/bOvbJnhxFcGy9tg21itAvfE3QuZgfoE0ldkinrDGNjUzEyos87&#10;GgPlc3vQnL4RrLWtj9I/+ghezXbOrHsdWffSC92C9fcBvLkOk6O1on76sKPYHqSPjDHr4N0WYrTN&#10;mHpl8qartsiOjbvx8DakbnkbXFsx7Y1otA14DE9RhvUhK23YWx/Fj9pD4rnn52fmSiP1MF3N7XBq&#10;NNrDt+T+rbty9/otudYDm0OnWlFUKkW5+VJZXAbProP11Ul9A9vGWmmGdbe14kPSBRMfaJY7N9rl&#10;3u0ueePeoNy7g45qoEtjgrU19XI1sxIvjwLyyjVSWIoesf0+98W71LNXMPeHyOI1pjJnqYks0bMi&#10;vjrGutGBcZwavNPUJPrQHyWcOOY86/4ULW/sBVPwj0BLGVFOTJ0P+8BrOjAfb4Ir4uCWSG1iElrP&#10;BGrLAmXjdjsZM2GhvDJxEbWVhqwnfdFPJ9MHOk1i4qgX8vZFp21JLoG6LoaTqxO9UNC5mJvKjt07&#10;ZO2GNaxbl+J7tlAmTp0g4yePkxlzpnOvXyZ7Tfago8dXJCEOj4USPHHxJH/jDfn0y9/Ix5/9Gr3q&#10;NXw2MslH1sndtz6W9z/7Xj784o/UY39NLfa76IPpKZ3UR/6/gx52QxJ5AYZ08T5r7LckMOomMUoL&#10;bAX/spAB7llD3KcG8VjoRzs3QF72GjVFeK+E93H/6xIHn0bi5Fo54lUrJwPRrkezZkm8Qw+ct/HT&#10;ZM2Q8blkpX0iV1M+kqvJ70lmyrv0avxIYvq/FJf3/13m/9t3MpMxwrJf/O4vOu6Rx/7e9qk//UlG&#10;M38+/rxXvvlGVl4bkq3MXdac/7boGk4fPymx4ZGSDiPJh92q+S8p46qk5mTjJ4aPdXkRHiS51F/j&#10;0ZGXJpdzU8h1ow3ITJDUjATJgCdkZVyAdcfDuaMlLTlGUi6fZdBDMjlOEpLOUo9Nj0n4d9y5aImP&#10;i5WkSxfRh6fSE5UahcwcmH8+OZ0iqSwsJ99SLU3VtVwPNdJQVU3vsD8P9XsNj9fVo/WjVoF7a2cn&#10;bLq3V3r7+qSXOaWHbU8/A+7Sw+8Dw8Ny+/49ufPgvty4e0f7+d1ffCTv//JjuMwd6YZZ1zQ3obXm&#10;eshmX+D39e1tUlhZIZczM8hbs09NjdTNUUvfgia3rQY/iSaYdjv8tZAaBkfRXbFSpk7D40Z3Cb3S&#10;TcQ/0EtyCrPhpPX0tayjL0wGcUisHLEPIHfuSB5+v0yaupFaVQNqhPH9M8XfwxUGHNAioSHkTkL6&#10;JNCPviH+rRIaXCfhobUSGV7K72n0twkVg62HyPutlhlz6Qulv4Jr0VziOOc7+3vk48+/lC9/+63c&#10;45yub3wdzeB9eM+b9CT7JZ4oX6PL/kbyCr8md/QpseQ9zvMb9LfhuuV6VR7evmdKWPtlcl6jCQ3N&#10;hJWcpz7yCppYdLmRGegg1HUfzZr/AuvtPHxEqiU1vQPmf00SEhrpwYP/t1WE2FiFMM/6yNLXdsno&#10;5+fiKzJBnnlmsowZg9+wzjpyh56Snt0KP77JMaZ3Tmo78SuePjE1+MyiJ+H68o5gsPUKoy6Ta80z&#10;BPYazPXG8VHDlfyRnVsF/oRXxcgaXbFZrKzfh959j5/sOQJDZQ3qEU6fw8ga1s7oD5LIW2d2cv3j&#10;m1d3XZo78RPuvSVt3bC7tk6paWiSytp62LrqbdctnX3Kpx2fhb5hdKg3GIPSzTza0dshPYM9aFTJ&#10;lXAeNHeTa+R8a+qihpHcS1l9M4y/mpg9Cz8N+iNFxouds5ds3WsuKzYdEP0dsPb9nmJsc0bs3S8T&#10;Bxbxd9fx3Hbi/h78rntZT3ZqvtexSR0c+1o08eT5UogZah/g8f+JNA5+Irmt9yS5Em+RnA5qgcmr&#10;5A3g36fWz+ivHVMZV1iT1qDvaSWupMYxrBMv9jZ0Pe185/Sj4Vxz9O8UM6cyOXCiSKxPVYlLCB4u&#10;MQP4xrSJpVMxPiHU1ZBP8SM+8wsjBjlTR96nFt1QBdowNHWxxVJQxnEZ/IjcEvp64p1C8qVFpQy2&#10;iZdLidHS5ZRnFNwATRX3zEMWjtR321I3bS8Wti7oty5KXkmd5JfiRZmWD9/gfItPYl5VGic0UrBu&#10;/5g04rR84iD4bgznYkQGTL0UrdcViYlBu3U2TwJ9LshJOx8x3w+PXLtXZo9fIFOeelrG/uQnMuHn&#10;P5MZLzwrc8aOlgVTxsiaxbPEcMty+javksMHt4mdtRE+OwfRcx2GCxwW2yOH6GlJ7tvShC3zpA2P&#10;WVEfftBEDuzfi7/8YQkMDMT7vwC/pFJJSrlC7TeeC7Hn0W3GwgVhgjBmB3jdUbjYEWdvOQKrO+J0&#10;Ct7mIzEXEuD+xdo5M/xA9XzEw/0GubgbvdQH0euWbWlrDT1QL/I90VOW3O5JPzwmAgLR5sdIBLFZ&#10;ICzVP+IsfaQSYAa5eOl0yzsffyZff/dHef9T4tSmNklKzyS/9Tr8+R28rqnLKi2T2qZm5sE35PU3&#10;H3KuN8rNh+/J9TffpabgdWqC8YDv4rzufeTZ1MYcWs08W8McqOpX3nzvHfnl55/K5199Lh/+8gPp&#10;7u+S0spiPJoq4dRVcOhymDY8u7oQrTUsuwFNNiy7AZZdU42nVFGGFOSnSnHxVXivYtf56LnzpaIc&#10;z6midMnLS5HS4nTm/Gz6UiRLyqUI8sXoivlOrMwNxdhokxhux+d8A/xqyWxZNB+t6YwJMmPqqzJt&#10;Cixv4hgZ/+poet2Nou/d08w149CsTiBviJfH0lkym9dMXwSPWjhHJi9eILNgxyt3bJcN+8mRHzYj&#10;pwPbOmSCXzU6i130Ld9N/mL/bjGxpseKJV6slmieD9uQkzyq9Wo7G59Iblvd+/KktKhGKtE6VVVw&#10;vGqoi4jDFxiud5KaAwtXV9nFWnfLAWNqlo3F0OIQtRoHYTH78ATB3xeWPX/ZEhjmbJmxcAGaSjxd&#10;YdOngtFLR58Xl8AomAqeFgHkR4gzHb1hcTApNezd8AvgPmR9grWpO/Vs6CVsYNnmdvaav4i5zRHN&#10;K9vdy5d4OlSCI5QP9Dmu4Yvkg6I0/qs4jgscx9GdWmqYsGLX+w7Z8np6b1vC+fl9v5mdNkzM6R9n&#10;cZSc1DHWx6yX4dg2aOJs0I/anTgNO/egZh8u7cZ5CxNyURwu4AyPe/I+9jAfK9lrakOvPLx70dFZ&#10;HnXhHnaS3Bba75On0Vh6aZxb6SVVL8cRZr3ngJW2H4qxK5Y9wpyV94l6nuJQqiel4vLKg0Ttn9Jm&#10;70evbePgqjHxR+/nrD22Y98hePIB8hvG5CdM4d1WGtM2s3HQePdRcmmKZTu7RVKzGYQXsjcaTFcx&#10;Q/NqRi5O7bMd+6y03MpjxB5G5+DmzroXDQa5kkNHrGWHiRFchb6Bm5aQG5mHx8hsegjqwF3moieH&#10;NetPgZ9Oxq95JqxqLj9Pwg+XnBsse9r8UTJ76cuySH8ymuzZsnKrDv0Nl+P/u1w2btbFO4FaET0d&#10;tNlcB4un4Yc6WebOw19kNtrTuRPxFUETBMNeqji1zjSZPg3NN5qP1fDZVWvQYuvj67gaPfOKhRrL&#10;nrtojsazFy3ncXj26o3r4Nn4rxsYMHbSm5f+hTb29EU4hE57h6zeRM9EY3M4ohdrhjPk28LEnHPA&#10;7Ji7WP1f9s47KsszXfd3yqRNNJpkHGOqxt4Te6WpoAgiTQREPor0qoCI9CYovYj03jsIFhBEQLHH&#10;SYwxiRNTJ5OZTGZPZubMOXuds3/P67gXJzNZZ/be56zzz7DWsz6U9rX3fe/nd1/3ddG78wiO4dqR&#10;QT2NTjuX/Mf8OnQkLZJT0k592QHXbiPHkOtDWhV90hLO68fw/1FeFcn05/DShlFuNDGCT61gLoL7&#10;qwej1lsh6zYx+2qiL5tMjWSLKbO9puzxzE3Ja7LSss9sdzlyznYhRzGQvnosHJss3oRkZt0Ow4Ej&#10;8J9KwuM4HmYcim+Hi5hb4mO4mblag3XoIFfIorcXysz5eEotpWewin0lLNuAeYnNm5mbWKVyNWfK&#10;okVzZR0zwvpo1zesw+t+A30KA0Mx3Ypmin2mw+7d4ubiIj74zvjBVZVfth37zi3sRxXLNtDbJCZb&#10;TMVsuyUzw/hhW9LzoOeiliU9GJ2rL3ufMDwI4MM8r8pzOj4ZX+Aw8gljkngcXF84Zj2ZZ3DzCIGB&#10;+9FXZo/qsh/fx1R840KZR7CRZevIOrRwgDNHaxnBfoei0BiHib1/EP4iwbIXfuzMnkvps5Um29Yn&#10;QLyi4uUwPCsmrwh2XUrWdA0eTI1yrJzewwnlk12meWUrz+wYNJ3BnKNc0Xzt9Q7EDwsfrFC8iw5G&#10;SmxKmhRX10k9tXwR+1Z1zTvA9csrMAh/DdVrc8Vb3hUPG3zsApXHTwgzEvTD8GOxQW9m70J/Ds22&#10;HcvBfR/XULTpQYH07rx5j3E+4v1hxjl7h6O97HLDpyTAD1b8QJO928FRNm0xluUwgQWLlsrrM2bL&#10;xMk/k0kvTpW3VqwVY553R50nmbMRnJviyb2N1vpo++i5eXDN3sdz7+zPOSmIPf8BMptDgjjXoo84&#10;QD8wKonZzVKyiXgvH+9k30p/nbk1r8ASZtOYMQtvwTscf7ej5JYcG2ZfOMz5mxUxTD3dLw6eeIv4&#10;oZuOHGWuDO+4jNuSlHqDrOhzvC8vSFrmBYmK7WYvkciswW55c44pPNuJnmEyOh/8n8//QjoGP5Cu&#10;oY/oP/9aY9k1nR9TH5K5ks68cM5l8msuSWzOJXwy2Zviw+cV2yrukdT2KR0SW4zW+uR70nHzW+l6&#10;5ztpufKNNF/6mszHL6Sw+7Ycb70hadX4ZtbAaOpGYNkjGssuab8oFd2jUt0D/z11SerP4F19Dn3I&#10;+QvSODgsTYNkVg/hETL4jrRxH9u5jx2Dd9E64x1YdwlNBtovGHbg4XK8sgq5jpVo3oSHU5qYJ+wi&#10;a5o8x/Yh/P3ouzM32X4OTfYZ5sa60Wy3nZOShl7mQJs5l+BxiO5hX8BhseY8bLDVWhYu15NpMxbJ&#10;c1Px2p83R16dj/foW8z3G6FJ4LrtE8Zxn5GLB2AtTLsFj+8++P8l1hU49gUpbuiDtQ+i0x6T8pZh&#10;tDsdaLGPs4okPIX+W9mIlDS/KwV175BfS42c1IXmo5trM17nSb1obZhNj0GjzQqDXUckD3KL52ok&#10;fBs9idKUhB7uoGZu4vis4/iOk9Xr7GXqS0vkiSemyCPyU3nkkSfl0UeekmeenERNswDPgp1kGB2Q&#10;6Khj5LDks78ql7LKDurpfPaYzD4cOsqeMhTNoT2zOgb4Hy3FW2SWTJk6n9mROTJ95tv4ANry9xLo&#10;vTRR6/Wj2+pBQ1Yn1S34m/McNHXjvYKuu6UHX8XuPs2vrrShDe18o+SV15HFUsUMJBqTwDA4jLfo&#10;6eOtgB5VcVTFd/8rLHY8E/y//bnSGj/UZY/XUau/o/jj3/tQGuUf47nj2fd4P+r/CMtWf1v9/vEf&#10;Srf9n33s43/P39NWj7/PD7/34eum9i4LFix4+N/arXr8/9n78s+fe8C71eurXgvF0ILRRqqPLfBn&#10;5S2h8rcn/vQJmfD0TzSO/dq0n8ucN6fLgjmzYNgP1qJ5zMq9RX2HdmC78Xb0UtQHrB3bLGDY29FX&#10;bWMPZMYe1BJvS/q4FjupIcippq7QN9iMHzOzX8bmYryVPu92W7Kt7eG1zAhaOZHz40ida09/lBlq&#10;J3rHriHio8P7chdzlNZch3ftg2t7cusu9jvxKrHRyT7Y9z4n8s6t8X8zoT6Baxvrm2g822CtoWxc&#10;RY24kv3YOn3yKneIh7O7RDGnmEkdl5+Zq62qknKpr2Tvx6osZn44K1eOJeGVxj4k62g6fs356GWb&#10;8L/tZC63nT1jG3O77Vq20mA//pKD+I0MdclgPz6/XfhGNFRKeVmFFBcx151ZIZnZ/LvqLDPCt9lP&#10;vy/FTXisZtaQXZZKncB8VQjzsUmNGqP2Di6hxk9hrjxCTMyjyIyPFQvbRPQ3SexpktnfJYmVYwL1&#10;RxJ+gRn0nPOoPY6J+a5ofM0Oyg472JLNAWZz98j0uQYy4YVZMmv+ejiGD/ppMqKPUxslMS8E13dx&#10;w9Nwr04cqFNc97mS3e2OzzmvwTZj+PUijV1P/tkkeeHnz+MDpfLY58Cxl/O6bWEWzxl9YBz+CfVy&#10;6eqo3L77rnzyxZfy69/9QT769Av24/R/iypgT+RqfvZbufnhNzL6zmfS2X+bc/cw7Jq8sJg26hCY&#10;WjIeV/GDMPlzeKX0i5s/tYVbI3ouNOkHz3GNuoDn7CD1+1nxCDnFfFwvOcin4Q5qbv+c+ESeRRfa&#10;JwGxAxKcgH9WEvyNFXZkFMbLjFLRV1JT/muprWCVfynVJfelqviXfH5P6mHaadkXyQ1pl411fTL7&#10;1l2Z9utv/zcmPZ5P/yOfv/SXv/zNzz/35z/LHFjvFjhMsI8f3ilJkpeXp/WYEtNVXno23qGFkltd&#10;Jvmw2fy6Mpg2WurGMnrk5VLbXCZ1rKamBzq5xroTUgnfroRvl5ZkS1FhBnmKZEnmwLHTk5jxTGBf&#10;ESfJifGSfiwV7p0Hz4df8F6vLYUFPGTZcMBeuHV3S6u0w16a6+qZG6/Fi7RGu23k300NDVJXW4tv&#10;SysZnOi30U73wlxOwqXV7el+/LbVOtcPf8R7BL59Gk22Yte3P/qQ98N9GbuBlpZ/j8ApL1wh44zv&#10;r25uIgM7mzozgpzGY5JfRs1aWkKtU0UN1yjV3WjU21ukorkBRpgga9DZPDd5sjxLb23O3Fliss2I&#10;2YCdeOR6STyPNQ0dR1oWHC4pn/yhdPHxS8bv+qhYwXlNYa5Oe9GqBNfDxfD9hc2G8346dPCsHEu5&#10;LIn0RRLp9SfG4dsBnwwOzGCf5CeLF+nJ5Odm4Fk8T6zsrORo9jEZvDgon33N/MEfvpdfwrH6B+5K&#10;eSU6zOo7Us08QGnRPfxjv+D4/xLu9gn10E2y99rZJ1QwT5/P/qYQvW4VtVgV2p0C6nE8vA/my27O&#10;Bc6+Sehh4qi/0TPFFpEPSm7MCXwdkmrZU/HYEsnsLDrHeeUkWUYpsnKFI0xpg0ybulaemzBHHn/s&#10;ZXnyyZdl0qQZaMdW8riZuzjMvBwsOz23Ff1wGTqeEnpgcEq4bfRRvPbh1yGKZ8eN/TvL3h9F7+iv&#10;LPtANNk5h8/ikdLBHGAzOVKNYuddJFt2J4qeVZTYeJNFn4Zn0uF69hA8d9H4UySik4e955eRR946&#10;qnHskSu36Xtclr7BC+jx+2ByPXiwdEkzc5Pd9BT7hvB8QL86evWyDF+CM8LuFMe+ePWiDF/Gl/38&#10;ObS1QzJ85bKWKztM/3H0xi80D4eSOmZ0j6OByS9FT5yHz20CdXUgeVbO8raeK364ZCruCBFLJ3wg&#10;A4vQ8+CbkdnP9w9rHDsVrh19tBs/gVLqfryRq2DGN34nY3f+COf8QFI5fyueXdxxTfIaOK/Uj5Gz&#10;hQYotBTdXyxep4loFOvlYBQegPHMO8aoc1kvz1kXHpBd+BZ0wavJKoJj60K6OUeNSHTmDXIpr2gs&#10;221/G9q4bok5imY+5yLMtO/fWXZ8CprvqFJJy+mE+d9j9uVPMnLpI2Zr+qSwhH1JGVm5Fb0ay87I&#10;ruU8r/TT6XjuHEQn4sJctxXzP1Z47NhqfgTh0crXgNkINFH+oTHM6ObzWKrwV2klPx5fkeQT8JIM&#10;OHwW+xj8tlOq0EVm8rNRsn9/mkQcyhF354PkVFjhe72GbMZZ8sSjE0TtEqY+9phMnwjHfnESLHuS&#10;LHpjihiumC878F7dargMHa8BLNtMvL3tmRffy/GJzktny3XHCk7gBDPw5JjcL4dC90twAPprX7R+&#10;sOXKykq5evUqeTxj0tSK91BVLX5KeIBn5kl4jOr34F3qQ0YcbM9NzXDBIvcFoJ1DCxefmkavsIK+&#10;Wb9cuX1LLr93UwauovsfOy/nb16UoVtj0n6ePNWiPLTz6ENjo+g7oO8O5hoZfID5VzIAw6LkCOeX&#10;5pNntbmAm3fuyWffkAHw3fdy/fZdqWxoxcepUe598Sv5+tvfy9BFZmi5n6fPDcjHn34u9z77XOPa&#10;d7/4tdyGgV/mZwYu4yU/MqZpsQfGmF0YYP6W83BLVxeZE5fl3uf35Xfffyf/8qc/yBdff0526hDH&#10;C3rs3g45c6YT/482uDW8HJ7d1Qmrh2Or1dVVL22tZFTArBW3bm3F66mFHib8Oi8vBc3RfvHy2sPc&#10;nJmYb9dDk/A2/i7z5e2Fr8nM1yfJy1OekimTVQ34uLZenPQTeXHyk/Lcs4/KU088yv7vEc6JaO+n&#10;TpI3p78k8+a8IfPnvoEHGTrVN1+A1eEbvJJ8geXz0boukAWr35blmwzxoUbT4O4mjv5+4sbr6wav&#10;2Ev/3M4djYJuD7pQZ147TziNL2wSL2RHnWy1sOG9i2+dlb14eKLDRR8cE5ks5cV10lhLFmZ9F9nG&#10;ZAdkF9OPS4P1kR2l04mpk5NstrWWjeamssHUGL9YfNp3bBN9tOLLN6yGX86WmQvn4WOyErZtAj/X&#10;wVAO0188pmmydYGH8Lv1FVt3V7F0xndhL55Y8DJHTy9YEjpn3hfe7DF9DsARYarKv9nRlexDRydq&#10;WmsxMbNAE+Aonr5oBGCvihkrdqw0zLZ79sGXncj/w3eBpbynla5ZLcWQlXZZabJ38X0qY1F9XS0r&#10;exiSFzppluLHSkOttNRK361W0EHlEwJ7Dwrn5z147uxgkNbU1bs1Hq601g4uD7TSijN7+MOiYElq&#10;qbw4Z7i6um/bLR00PxF135RPtuLt6ncGwqCUp7b6O4Fh6KQPxsLLEjSttwc8SucRpDFyxda9g9Ba&#10;8nvd+dzemVw9eLrJDqV3JIOOZUrdrzTlSm/uyH1y8eBnfOOoS+NZceLueVgcnYOYoyK/bjeM30F5&#10;qfhxPB9i5iWa8ys5mtFo6A/iceLNDM7uXby2xrJCf528tX4BLHse/tnMjeuhld44R5atQSO9+lX0&#10;wNPJKl+I7/MMWbPxNfyyp8mSVVN5H0yTxWv5tx49azj26i2LZPnqWeg5FuLr9BY+zvjTvD2dfg06&#10;4TlTZPZcdfsSffUX8BiZii4b7+1lc2UZa8kSfIKXzCQrerEYGqwh834j5154MEt/M542hmu51Zdt&#10;Ftt4rnfIth3m1ProgWxsYYqu5FySDcQswnZrB7y+d+DvwXt4M94ZVviQezDbz+uxk77HZvU6WTiK&#10;uT3zAOiFwxNy5Uh2FZoQ9L3ZNXIst1EyC9BoF3VKdmGXpOe34zXVhO96NXM5abx2cOzgQ7xmAewn&#10;OGasONa24RNhRD9g41pyM2HHmzbia43O3Rjv+i1G8H149jY8ZtBE2zvuwb86kB5EiISEHYIPxlGn&#10;HKHuTMWzLZF6hXxPjo996Ht17N336DiObLgWbTbUdAFK3710+VJZyF5jyVvsK1csRo+9XAwN14mR&#10;0Xr4NR5TK+gFrKSXsG4VDJvnbSMc29CAZajNGJvA/pVG28WZvSDHn1oe7h5kPdIHs7RhRni7pstW&#10;2uwtm/ECNzHTMqXMd+wit3APj4Nji88tOR5dPdAD0585FIVf+8E43pPolr3p49AX8vDhOGdW2MMb&#10;zx0P5h5c8MF2OcBxFsR705/XilxNC2ZO6Bk7cQ3y5dhwg2PbunmLlQe9mECODTj2XnpcdrBtG58A&#10;0YWS65qSLrH5+MPkkPfIOlJSDc/s0lZ8fgUZQg+8RpTfyMEjWdQm+DwEc1yxtBmSCOYUwqPgecxk&#10;olOpaGmT4rp6OZqHb3psLKxbzV+oHGTlce0tHtx6+ML7YdpObi7MLzqIBc+f6U6Vs2vBe9AGZkl/&#10;wo1jk6/buTD7sZfzEseXMb3BTXyPsbWVbLffrZ0XbXbZMfdtIRv1DXkNl+FjORftyAx59Y2ZmiZ7&#10;nd4mPP7I33Txgg/TW+Y6rXpgIYfxHuc5Vjzbkf6ckw/nAR9mTDx1zFi4c45l7ieQDBDFRRNzYNl1&#10;1NLN6HPq+Tf63YgK+g4l1LLUmvHt1E19+OYM4ws/ylzNeTy0ezhXt3I9aGdfyezd0XckNes9euDv&#10;4P9wUSJjzuIvc4n3q+LYKbJ6vU5WruFYsgxCm59JrdyiaZ5bYMXt5z+U3oufkkH4Fbrie+SsXiFP&#10;RvFTlT8Iwz42JpEZl/A4GZGg5LPiHd8hgcwaH0Vb3HHtj9J96w9y6v3/Jr3v/knarvxOagY+lxMd&#10;d+RY9RVJKR1Bh39B0stHJaNCrQvomPDLpsYs67woVd1XpLJ7BJ+RIXTZ5/HXxvvjHDz7PDkfF8l7&#10;vPiRdI3elY6he3B3siV770hR/TU4Mv6ceed4X3BfDteiW27Bk6iT+r6RWp76P6kABoGfZQv56oO3&#10;NI5dC8eu6TwPe1Ys+xT7dOYsj+NVl5zDc3gEjVwkuv4gMbPVMT+yg/OmgSxZjycYa5meHv5+xuj3&#10;mZdw2afNM+2POcLzhEcbv6emg4zrXvKUYOf1J9XtVXTg73B7nf3eID2IGglhbxOV3kn+eg91Mfc7&#10;uob9RiF7/lK0NMwCJqIVUUw7oVNCY9rRi6O5jkF7gq4+Ip6ZyIRetBqn2COdZvVITGwTe8B8zieO&#10;cOy32RdNkZ88PpE90jPyxOPUOC9MlQXzloqRgQm8ygntEsf//gSJj8mVjPRKKSzlvHm8Ef1fNVoi&#10;NCLUvnt1h9FI+YrRJh29Nht5+ZXV8tob5JlvtOH8gDcuz2lRRTv5WF3MpXdLcxcZnd3w65NDGsdu&#10;7hmUxu4+qYVzVzR34PvShB9nnebtk36iVDIKKqn/0eWk0dtKYfYxLpfzJz0pzj+m9ITUh07novE7&#10;xfF+jAf//+CdSp/9Q847Xs+suLSq45WWVl9fX7Zu3arxhPGPQelux38oDfPDx/IfZdnjf5e6Hw9/&#10;j7r9/o9/kr/85cd9tsd/r3pc4z9+qClXOr/xH4rnq58Z/zvUY4yIiKC/PU/T3iv/CqXNGf89//z8&#10;xzXZ/+hzo94jqu+jXu9FixZxjK7imm/CfNxbMnfWbFmycJEsnr9IFswmH5z11iLyvdeQt2jEDCjn&#10;AaMNZEOuNxL9dRtFby3Z1sye6W9gNngj2R56hmKgz9f0ybDWxwPOaJtsMbFg7cRvWe2vrZj5s9GW&#10;IbcGxjZwbjtYNbWPDblWluhdzPEitIK17vETP7cD4ueO75YzewS3IPF1DxZPHXOeu9hzwMa3GuEv&#10;p4fPsz73Da69Wd9ETDbRk99qIVbmzKGhHXFBQ+JH/XaQ62psZCKexHmSkZotiTFk59CbD6AW8aJX&#10;7+nqI/5oUoLResVEJUrKkXTOcdmSm8O1NTcHTpouZaX50so+Uc3yNjSUSF5+qiQfiZaD4SFwM+Wj&#10;EibR6BRyT7CXbO6RppN9cMpGZqES2ceFMs9eIqdH35Urd74ij+oeWYaXpaia/OKKPmrPTjkYU0J2&#10;ThxZX2hS16IRXbJd3lxgLDPmsxZuJ4PISZZvdJQZC7bK1Onr5ZWZG/iagbw2e61MfkllgS8XYzN7&#10;rReedJTHmIrXWmQ085voiVzR+9jbo493QPtCTYKuZa3+enlz3ix57md47aLPV+uZic/I7AVz8GjY&#10;wD7NnO935Od96G8fQV/ZKWPXr8q1d27Ku3c+lBu/uIP2Eh/rtl60skNy+9438u5HX8ObbqM5uyHF&#10;tczzZ+N5jXbzYGwP+5Fu9ItoGNEsBoVfYK80ih57kP48HCj0tPhGwrjjhsUrok/s/VrFcl+NWHrW&#10;Ug82kwveJj4wcK/4fjI2ekTHconqFdfoU+Iee0a8k86L02GyQDLvUTP8Br3Dt1zjv4axfwkP/IK+&#10;xadSUfSpxISdFm8dGdS22awsvBryxCqyRjY1DcmyD7/4Gy7NCegf+r8X/vvfMu2HPzvvk09k5/CI&#10;eFZTK+TlS2zBCXwriqW0FC17caFUF+RLXWGBNJWekLbKUmmtK5e2xkppba6SFjhFWwvep/Vo7WDe&#10;rdXkRpadkOpC/LlzM6QgPVWyU5IlM5lezJEUyU49KrnH0smNzJLi7HypOF6MFwu/qxJNXy06vuZW&#10;flejNMOwG6rw866s0m6bauukub4B/Vsj+vYyqSqvkFq+p5G+Tltbm3R1o9nu7SU3sk/64NiKZ59F&#10;u90Hk+k/jy8EXPviFTx3bpAHfZ2Zh2tXNQ6pvEbOXGDurKdbCirJLILlR6cckcSsDPREZJJWlkhR&#10;a42UdzZKWXMj+oc09n1W8sp0+uAvoftbuJB5Rj16XsZoOZXmYxdaNWZH7XaTj+dAT5vzgj/7+oAE&#10;Zl6L0V9UohVqkjjmGWLjyHWk5klMPIuXSL/ExOBtE01/P6xZfH3zxcMjg5VEXlCQbFhvIa+9NhfP&#10;jmnM174tgSH+0t7TAa+6L99yLfzll9+iI74h5TXM5TWiOaj5WMrLP0Y7/6mUFP9KCgvRY6e9L4H7&#10;+9GeVcIoimAelXiv4pt9oA7taAnMmrw//xNkrJcz61mGTiYa/hBA/yocHctxyc0/S8/gY3pnn6Cv&#10;PytREbUSF0XfK6wc7VG4zEdH8vSTs+TJx2fIkz95Fa3Bz+Xpp1+hxlrE+XYnsxfKe6YefUAf3jPo&#10;DNLxV0lqoKatg/0048+Nx0/SGD0lct/jlSabOc2I8xIQPoCHERnhcOzQuFFm7NFBRJ9Hr9otZnuO&#10;y0rjSPLVwmW7c6bsg18HJXWyd6sVR+8yelDF8Hm8KNA3J7N3PppDdk5jD8/VTbT71/HsxuuvuQ2/&#10;hFbp7D5FPwT9S9cZtO2DeDhdwZv9Egs/44ujvH/G5OrNBxp/pfUfvUov5PIYLPuqXLp5U1sj12/g&#10;hXwJD4c+NNrkJJ0oYu+SBhtmHsInnr1/FPv9EPhYFNltkbKd3oaDezJeHpX4c3RLKuejmJQWuBT5&#10;f+hDUnI7qTWvk13zHrqRUckpZ86UWZri9hFJKUK7n9OEVreZmroKjpIKx8bz1w29f0g1/rftnLO7&#10;2WN1cB7rpEdxklq8U/b4t8JFu8Ql9CRzxcNoeMiyybop+xNH8Aw+Sw+gj+cL7VA6+ZM518kiGsU3&#10;5KzE4BEYxd4oKr5eisrR7174VK7d+k66et7Fc6FfysoH8PQblPKKAWYgTzKb0U4/i7nyzHp6jaUS&#10;cghtP1zIBiZkucuL/WswGk4y5oKi2d8ekv2HU5g37ZXGUxfY01xHpzMC02bPkFrEfvwoOtR4tFlR&#10;vH+D4Wo+eJK6cD23JDtjjbzyIp4iT0+RF554Xp5/crK8+swTsviVn8vCaS/K9EnM7b/wtCydNVWM&#10;1iwgm3kZc1sr+Hk9ZjS3sH80QzNujnbcFJ63jfe7GazKCQaGLjgQDVfgPrS4Puj7gjh2I7nOtMnv&#10;/kBP9H38pFqbmOMoZUa+QOKPMV+Ets1zP0wOFhkclUSPKEXLtfJVvI19c2xqlhRW1+Nlg4fY+7fl&#10;EnMjg9cv43U1KueuX5T+a3hXn6MXwLkoNgtvXmbuo9LS2VslaX6nTj74GPjB1g/F4n3YTIbkdblx&#10;+65cf+8D+nWXpYpzZ3RiMnMzJfKb734vv/rmG7KiyUDtRV89PCS//fYb+fCjD3hv98vnv/lWvv6X&#10;7+UXH34sZzn/Ky329du35Tr3q43vL6xAI91GDu7pHmYTLmv+Ih/cu8us02ccO8P0gdA4dbbiM0Lu&#10;Yze+2L0t2m0TzLqquhCPxyxJSYmW0FB4sbsj1zIrfMN28ryjUdRbBWubr3kgzJ9Pr2vGNPTVL8Kv&#10;n5c3pk2UqS88JZOffVQmPIVy6SmRnz4tMuGZR2Tis4/Js88+znnwSfnZlMnwu5dl3gL8g1fgCbB+&#10;lWyEHxrAvLZbGeJPDGsyg4/vgH+ZGeHtga+HiYEYoce0dsFvzt+XjC+ezwPogvejMYZdO3g6w7Nh&#10;2R57ZK8PvfV9HnAUD7HYTR4uOolN23bAnOCx1G4WZtRwtvTnwvDWyiqW6spW+rvsYcm2C0/KhPUk&#10;yE64mZmzsxjDzjea45mwlbxwlp4pmuwtBrKM+7x0NZpTI2b44Ig7YXJ76S8HHI5j750hAVFH8LLf&#10;L6bURpsVv7HcScYt2WdwHzt3N+bWlWYRxgWfUvP5wRHMyqNzVF7ZNo5O9I6M8a8gI90AnZoNtexe&#10;tBc6L01Xrdiw4tUm5rs01qxYtdJjKy8O5c1hzP8r/qy+rj5XHtWG6D62mDHXCOu2g1Erzr3HzYe/&#10;R+0bEKZxZg88d3SwfvV3dtop/m0vW8xteD2s+Tsqj9GJv4N2wc2X7wuEa8Hig+DC8GnFpn2DIzT9&#10;tdKFK5ZtzPOsWLbi53uohRWLV9xT9YzU7YOFZz/P9/5D8fw//rtwqYc6b59g5T+CRzc9AZXBqni2&#10;NTpxxbTN4YbKI8VB5wPb94ehB2os28MLXQcs2z+QvqB/HL0t+s9oX/fo0B674u/tTU0Nx1ZzGIpl&#10;H1B17AHyMXhNtvE6rdtsCMdexVooi1YrXTYMG569fP0sODaeIitfgVm9DkcmwxF+/dbKKbKY3MeF&#10;y/H0XzZF88ues2yqzFpGZuNy5lDn4zmy7A0Y12x8QqbjnTAFD+eJ8vKrE+RVej5qvTRtgsazVRbk&#10;4iVvkoGodMTcwrPXrF4CR1mt5cqYWW6lxrYR3b69+JW7cf4l4z4sGLYXpDFGF3okngFBaPfpLcIl&#10;I+LIMA4O114r1UvQ0QdxZl9iz2tn5ezFjIGT6JvxXoFlW+31wdc9jnmjAknNraG+pp+pVlY9/qx1&#10;XOPIQEhnwQEfrFr82Ao4Z2XjtUw+KOdIzbfFLwCtrptY2Nlw/OJtzbGirzi2Cfs7WLY+/Sh9I0N4&#10;9haydCxgwXbUWbC/A6HajKfSYh+Owu8iJpacvkgt39vNkz0cfSUHekGKZe9yQBNtxhwG9dsGg43a&#10;WrtxraxZu1zWrVtGzbIan8oNmi57k9FGOLQeObJGeGTyN+lJmZkqLTZ+IRZop0y3i7WlpbjsdRZf&#10;eklKk+3rzZ5N9Y+86I/omEWypze0E1a7zZzfu5Xfv5m9qLr/NnjUoTWmv7LJGK983u9O9FQe6LJ5&#10;TkJjYb7MPHCMudKjcYHh6dhr6th/6txDmBsIQ4+tvHxgsWiubNibmtly7Ni6ijWvjzPHi5NvsFjp&#10;PJjD8pHdvLZKj23LfTNz3cfygGuHw7Iz0GQXkvkIvypk5qm8Xo43dWtLsezobLLl0WQnHK+UyPTj&#10;+F4dwd+D4/UQObJqJon3SWAUviCJaK/yT8iJWuqEOlg218ZD8RyX7Om9AphhUCzbG90XyxOWHXAg&#10;GD9Pshg99tF/U70yS845ZpwrdpDxyHOD/trCgXoanZNi2Tv3OMCzee34mokN/TE7Zl34ud2cO61t&#10;dzHnbSYb9AzISV0ti99agdcI+rEt25jftaM2Z7aDvoDKfVQ9NB/OOyoHN5Drszo/uMLp3PEKcgmi&#10;PvHdx3PnyfnVn/MTe/0DYfRIjuGjV8qeDQ0r9Vdmdit6LLJeoqvwDalnjq2FOYNe9FEDMNs+fk8X&#10;v6eV8zQ8lP1jbOp16lC8KjJu4ZF9g3WVuVV01YkDvJ5Z9Kl8OL6ZEdrG8xKcJfmFikFewbvjPWkb&#10;Uppn/CrP3cWT431qwavMq+HLnDzItQL9Q/oVWPZl8iBG0E8NoInqFZ8EeGsOPPrkPen74H/JaTj2&#10;qdt/lpO3/ogmG8/BM7+UrIZbklg8Qh9jQGJyz0lCvlr9knT8LD31s2RKDsiJRjIb20alvGNYY9m1&#10;/fhOj4xJyyge15duSe+1O3L66n3pGbuHv8h96Ry6T/2GL0f9Dckpu4jfn/LQw8M7vhU9QrfGtT0P&#10;lNIHI1fcwU/c9ydq+YsdAzdhypfwsoZjtw9qHiOVrX30RLqZraR+z6vgfIL/fg5zA1xzY1Pz2Len&#10;aP4wOq7nzn4+vGbMz9PT9QxhvuFwDHuKo5oPe0peqZQ0nsK7hJmzvmt4cisvkxt4CTLzeOEOHmu3&#10;pY7nOi6rA3+RBrhINTqCEl7DPHobmeRCplEfZJHTkyP+7ClCmEMPjUWTo+rsuA5e+y5thjEsGr4d&#10;1U7mwkn6aD2a92JAYAG1ZrQsWWwsE56dKY89Nple/CSZPJGZsmnkICxcytztNrG3cxIXZ2YzPEPJ&#10;NEuQ6AiyBJLxX8qpQ+dWK6npNfjRVOAvUoRGitl336P4seJl6RCB/+peMdxEFtzeMI13F5Z1Mvd4&#10;mtzSXrRavdLcDbvuGtR4dtNJbk8OSH0XM59t3ejUWrUsltzyKvQ0hZJWUIIep4Lzdyk+UIX4BJVI&#10;cloFcwnVEpuEBjEZrUxEKXOMcaJzCRcb6iD1Ycqxp3TBw9SSP+Ss/ygD/H/1fQ91sw89ptXf+Xsa&#10;ZvX1H+ZOqsc2Xov+Q433/+mxjufoSrv7Y49RMe3vv/9xzfZ4Vv1D3bli1A816er+qs/Hs/kf/s3x&#10;92m85vyH3/fPf//XubZ6DlVPQb1+6j2neiiql2C8BZ8z+PQMeq5L5i+R9auoN6gJjDYYid4afMlY&#10;RhvwJtOnZ84y+uutof4mMTLczDKm1w5j3oKXGboMtTSWDc82MrGmVrLWOPZDlm23w0V2sSxM0K4Y&#10;MZNobKfxbDdqBg84truTr3jTR/NyocZ1Qm9i40ymFNdZw+2ySY8evD4eI3Bta7Qpu+i972YfoDi2&#10;+lwtB9u94sr+wYc6MdiPHBpqxX2qtt6NV6GlI3pzO23ZWNiL7U70EOw5nPa4ibubJ5omb5aX+FCT&#10;HtjvBxcL57lKlrT0OImJC+V8R+3vwZ5sD7n2DsywsTfzY699MDJBYtCDhx1JFie0PY7UNemlFcw7&#10;vwfL/hSdFj0F+pY1bRfwVhqTquYLklfSI1FJ5cyFpdAvDyV/gzmfbS7MITrLKn0n5gHtZPYSU3lz&#10;oQn+j8xYbnKAe+uYBXKQ1bAsK3t3amT80KLReUYl4D0YSh1GZhD3y2oX83b04RVDsLa3Yc9I9hIa&#10;iNdnviHPT31RJr44CY8Szvtv4iGILsLUwkwcnJ2oxb20WigRXlrX1IAX7hm0Yj1S09AiBcWVeJiU&#10;SGFZPUx7TD76/Pdy64OvyHO7xZzNReYd+8iS6OZ6yPU+7jTXxJPwBuaDwhXPHmGfMgZDYz4sHA02&#10;yydqQPxjh/AP6RFzl0rRs8mVdZaZYrj7uOzwrIZh98reiG6xDmwQy4B6sQ5qEJv9TbI7rE2c4ZS2&#10;EZfFLeWOHMy5L5HHv5CUE2hlS76GC5G9UfKlFOd/IhH+XeLpSE6HdS6a/zxxcSzAjyePjBiuoa4F&#10;EkBt4nn+rtjf/06m/4//+Q9x7IfMWt0+96//Ks+wxv/f+M9X/+prsb+MNri6RrIzMuVEeoZUZ2VJ&#10;TXa21OZmSX1+jlQV5kp1cT7+FcfhVgX4lxZLdyNZXKyTDdzWM/deXS6tFXBtWHhNwXGpyMuVE/Br&#10;tY6nZ0lBRvYDlp1fJHXFaPYqyA+raZSe1ja8Rpqkib9fW1aueZFofiR8XltRiXa9Wmrg27XqtqYG&#10;fR+aOPh2c3Mznt/t0t7ZCZPslp5TpzTN9mnFtgcGZGBoCF0tWmzYo2KQl+CPI9wO/3X187XWUz1k&#10;YFdwLc+RpGyVR5QtaSUF+AOiSS4rQGuRje7kIHvrnbJ0BXue9RvgGlb0x/EOgmG7wLAtbNAS6a+Q&#10;OQvxuFy9Dk6mOBjz4hEZaNSbyUbskJSj1Dn0+UPCqukzNdGzx38v+ZwkJZETElJPXZLOvtObGVdn&#10;9jp7ZMMGS+aCNsjrsOxZs5aw/93I3GkMnhfn5MP799BMfiXX3qWGPHOJmbIRqawdg2XjEV91n575&#10;V1JZ8Vtep9+gJ/kUXfYtdCj45fA+D43GAyeyG41DHXtwfNx0OfgYHiXHirpNl0oOkpvMXmjFXs8L&#10;fQg6+hr4/+hv5erY99LS+J7kpKMnQUuSgL7C3zcDX0gPmfHGBnSSC2XShJnywvPKq3MVj8EClhWK&#10;50wtWY9D+LoMsD8uRkuYR02IhjGunnq8A63GKZjsRXgg/PoQ/aTDgxISM4JuGV+f6BF4bD/7il64&#10;Jr2h0FNi7VomKzZHy6yVfrLUKETMddlkG9WJZ2Qjc6c17CEqqWd5jhPayRDspS5j33G0VnLQ+zZ1&#10;9Etnz1l0tZ34Yigehxd63yBZBGPc4qV9+oL0nyNrYHBYe+9cGFUs+7LWC7l26x3Ns+YajPAqa4ze&#10;meLZQ7y3zjPvMIxmd5Dbrv5+/Oma8Astov5G05SOH0ZKKbMd+XiSV8GYqW/3RpHbFkGGDX6jURV4&#10;RuCdnljPa5KNl0QN593LeBh/zAzJ++TkjLI3IIOnA5/tEy2wfLyrveOor/F+ckOPbY/22fYQ2raj&#10;cIFmvPraeX3RAkW08xyeIVeTuVN02u4wbI+wXjg23tnpV+Vw5g0y8K5IUDz+LZHMk8QMMe89igYG&#10;r/0j7HGS8b9JwvMknl5fWC2zB3l4arTBTS+h273F/OMQ1xz2Gqzc3G7JP94LxzyFn81p/KzIij+B&#10;piQfnXVGDZ6BMPrgBPaz6I0D6fEcSGCRIQfPPhibgVd0Hyx7RGPZHQPXpO7kMPOdvXLsBBq+DHzZ&#10;43JhYWR8brKVhQvXy0tT58qkn74kEx5nRuLRifIcmuxJj02AY08Rg8XzZP0CstNmTJMVc1+VLesX&#10;i7XpBjIB1+FXsUrj2A57tqPD3omvPden3eawve38fnqkHNPu7GPdvNDneqL5C3CHkeCLEhcubd2t&#10;aJR/K9feuykVDTX45Chuk8v19JgERESLiz+sxw8NdVgkXtcx9A8ixT0I5rY/kusM/kulVXirK49s&#10;+h70106NXpCT6P5PXSSP9ArnoXOnJL+mihziHHRBWeytsiUcfaHnv5F3HsBVnme+f+6dZNa7dhzb&#10;kGCvY4IbJgYbBzBVIBCSUEVCveuo9977UUEFJKHee0EN9Y4aooiO6bHjljibLfHNTe7dzfXdzMZ7&#10;f++HyTDcbJLx7MzNzNXMO0f1nKNzvu/9nuf3/J//k4Q+NzgcT+RweqHjYUPVXMcmZJZjdAE2PjmH&#10;7yQsu6Sikte9Ef30P+Gd/zGzoq/KOHXepTML8vO//wy9yhW01FMw8B/JZ7/4XG59wByhhUV8cqZk&#10;kX1QHcfdpwbw9qZXp555ZK3NMjqFPvvKCvXhm/Q8/VT7/PTiLLMFOunBOUFvxlHq5hmSlEweGYCG&#10;1tFSzC0OMHtxOxpRdAcbX6F/5ft4IKyVdeueh0M/Lc8++zd4RqKh5/NVq56U1c89AcNGY736r+V7&#10;a56SdS8+C9uG6732InWytbLpzZfpTXlNtm5RXsDv4LWwk9xtn5iaG8N/8KG1tRQbOLW98xH0yV6c&#10;Uy5ot1zx4HBnni1aYm9nsfXEp9ZfR38CPEPj2MRaCTC8eBhdFHMB0eMpnu0Z6s176MvfBdJzFqzN&#10;VbS0c4KtOouLmw+eBmgtbV2J47wlNjJFjhdUMie5Fw+VCa4RsM1s+g3yTxAroJdEg2ij82TGqp0c&#10;sLGQvRb4ZrOHb4eVbUH7eYBYx97DGT5IPBcfR/6dQf/yMbhEuYRQs7D2DICDWzMXgLjX2hyejW4W&#10;Dqf67X0iw6jxRJK7MycUlhqekMixQTzniyeErR3XKXTf638gm97ZBv87hL7aDx01DCwoWmPNSnet&#10;6a9diBF98MBGY614sWLY2w1M5M0f7sZfeS8zAg/K7gPmGstWfNnBAx8AWLbGs33wDIFnK99p5U3t&#10;xGNYO8Dere3RzOG/h5b9gLkNsSCMysYJfkzs6xWg8e7g6AfMOTKemcnU+9QsSvW5juen/EyUZlxx&#10;c8W/lbe1em4P/UjU/6Ger/IcUbrruORcrmu5xLf43hJnBvO+qDmT4Zx3yu9EzZ1UvCownL7pYHT4&#10;AWgoWL70cys27UfNQAcr9PLDg8EX75AgZm1GwOqicvDEy4S9pcHg0KGGJXFfvEeZ1CDT8+CvqqeE&#10;+42Ck/sF4MXhILuMDuLVtwN9xxZ8nvGo3g6D3rWB2FXpsl8htiWO3bUWDR2zgbZ8l97D1fh8rJb1&#10;bz1H/PycvLxpFWu1rHvru6w1Gst+e8taOBeeIptekJfWPS1rXnhCXvje3zA/5jl55bXVaPKelVdf&#10;g4VvXIufGfe7+VVNo6149vbtG8mZtmos29HNDnYYDGtJQ2+XA5fAWyInE54Nx+NYDYyIgNOjbUb3&#10;UlBKX2hlPdy5mmtBOXMvy6hrlsNvjtHLyaxB3o9DDl5487jiZeyH/jSea3oBc85quebCQ6t7qcee&#10;pM6n/KHq4X3oKlMruNbVcJ1rwTMbP+ZjTfSy1XONwXs7r5zY4Divaw7XhESOqQDyBjfyMbRHZuRu&#10;Zvj/HDLmWIZn8xobGZuImbk1HNge/XwI71MEtYdI2HUMLJBzKS5O+9rHH22vh4c4kGeoWy8fHfu+&#10;F/VL2LLtYfTQ+FJSazIxP8T9GrC30COxj9qY4U56eJXPiNLuMUfB6hDelBZizXloRd+vvR09Dw7M&#10;8zlC7y9adp039QH2jCDyLH8/f7gUuieOicAAmCjLR8d54+IBK7En/7RET4VPipW92Nq5irkVeacx&#10;fcPUjNw8g9AecYylF8C0Of5iknk9OJ5jOCaj0zm26fUJT6eGpK73qfQrKI+PQmZxH8V3KFmsXYLp&#10;/cDbiHPVStVtdIH4KPmKPSzbKTxS7EPCxELnK0Yu1Io8mBsFp41HW6RYdlGL8hbplbKuU1J3alIa&#10;hqaltB2f8+YeVq/Gs3Mqm5njUSXReng252xiIbkkLDwmt5DZ0kWwbhU7t9PXyftf10Bcd5TnlsD5&#10;GsF5HwJPDqb/Ngj9aDh9XunMoEshLoimluRP/ueKlkn1S6DNpm5nC6u2dnJij/QQFx9f5gOgKePW&#10;3gttPbmjLcvOEwboHyBeOrU301vC3neI48LEzIr51Lw3bt5wf/a3kCi4fzg9GMpDyR92rmp7odp+&#10;4x9Ozwo1sDD06iGJaN9jqc+xVL9LOMdiWDQzPthjcjlGa+v6pb2DOKeJOZiVym+EudS5A8zJ7iOO&#10;GeD8GCROHUC/0MeclEFi2dP03r1H790d6jo3mF99iVkhzGEqv4TXyFn61hrx0NThH2iLVgVGQFyY&#10;V9QjPYMXZZZ8b/wCmmfWqXl8KYfwAmk8L/qSeRg2euxj5/FhI2erus2spysSQa6pix8Uj7geCdQP&#10;i77hsrQv/YMsfvTvMnPvX2XyzhdotP9Zes7+QhrGP5bijpuirzkv6aWLzEFmrnrhFGuS+4LFlk1K&#10;Qc0sXhuneS+X8Z0kfh/BY3pBabHfk4nLd2X66gcye/0jmb38mUyufErs9hMY8afoqn8kDd3MMG+5&#10;xP99Dl9DZgAVTbEX0H9JfOqkK5Zt+/1k024rcfRL0Fj2BLxe+Yt0jaL7hmUrn5HeCWZEDs5pPLuh&#10;awQNGoz21Iz0jChPyFlp7RlDb4emgLywuh1PTDiG6gtQcVZV20m0xv3MGRlG3z0m7UPM+Zg6x2PA&#10;4U9fwSf7Kj6SN5g5eRt/k1vEm1ekHO1ebiVa66Md9MFVExfgV41OxCXgqNi4ZzADgR4H3VF848o4&#10;NpgxlNENFyG3KBonViaPoZ6RktUvevKODP0g/X7ErLZx9NI4Ee+8Kd/85hq0Ps+SJ1GrfJUYdTe6&#10;POpb3lw3I8NiJTqSfgHi4aR49tGUUtHr2XvzW9in4coF1JJYOXk8pr6TPtc2tE/kFLF14q3LE1+/&#10;Aup5FRyPvXCPaVg2PpADKg+ZhWfjL0J83Tu6iB4bjfbkIiz7NK/zOK/NKanp7JLyZma81jZQe2hi&#10;726R/BONeAah0yhqRed9krm0g2ii8BwqHIIvkWNk9Elm5qDk5U7QR8wco5A60XnQp+8azqzhzfhc&#10;bYVJPfDcfpQF/yXx0cc9sRUHfvxD8cfHn/Oj3Fjdx+M/f/j14xrux/XiD3/vD93+5jdfyBdf/O/f&#10;37d6LR9+PP6cHv8//tTjPM7jv+77o9i/4uLq8f8YO/9D/9//z99Tr7+q+ajaxkPPbSMjI2rk1syA&#10;3CmGO2HXe4hvjPB5O2QpFofgyNRkzUzMtb4uUxN8PxTDxlvEDD22uQVaEdYhtcwduPY9WMbw7IMs&#10;U1NHsTJxFitTZzGFxxoZMM/FyE4cbbxE50avEhxb5x4Cj6Ye5sh11J66MRoFC1P03kqLfYDHNmYm&#10;JfpvJwe0NE5wbGd0KcTzDsQvR2xguCxHYg6l8XF3IX9y5n4c8Gg8Ase2oSZt5So2Vi7cfrWIGx14&#10;HBeYthvXaDc3T21Ooq+vjt6TcPa4ZFhZEtfdaGI64gZ/+kQ94OGO9K+hX3BEY+Tq4SfewVzDoyLE&#10;JTAA9hMjx4k5+ibn5NTMErW6Ge2aUdc+hNcC/mBNA2iziUmPN0mSvpyZXqoWepSVT88zPeLJJ8Qj&#10;MAPGHUdPmIrriUVhFsHRaAqi6DWNzaK/ukKbAZ+UmUMsFov3JLM8bNHEW5D3Hj6s9Ze5eLuRg1nK&#10;TsPdzKN5m9h+g6bNfuUHeANufUf2GO1D6+NELhZAvhIBV0H3EB3NjIN0Ka+pgeV1SmNrG3s5+T+5&#10;UWoGmuCqVvqrL8uPPvml3P3xL9BNfoLH6B16vfEYK5lAB8lshlxmDeunNE12HBrQuLQV4ukrsKAV&#10;2NMiNfUFNHZKG3oGX4ZR9FONYmhRyGyoTNltnC2WjuVouDq4xjXQf1nK16XEXtRzA/Aehm3HZzKD&#10;LRPtY/Zt9Au3yXPvMZfiU665v2D+4a+luu0fmW3xId5wI+g1O4hF63mMJnHyaRNHXTPxGqzRF1+2&#10;+GGJKpqX7Ob3pGLkJ5Jx+9ei+9n/kk1f/Md8+lFW/fDzp778Up773e/+Q6atfm/Tr34lNjdvSAw1&#10;gpzKMjwmypjjSC9AbaXU1FVJXT1zNep5zRvr4M7N0tveKiNdcOyTXTLZ3S2TXBtHOU+HWlqlv6lZ&#10;2mrrpaWmTuqqa7RVj16jqbFJ2h9qrNFdT43AsuF//WjEu1qa8dZmthwsvKWhHj022je0ggOw64GB&#10;fhg2HiR9Xy2eY/8g30dHODiCR8k4THtyQiam8R45fRrPkUXYL338Kxfwjrik9c2vwB8v3rgOh7wq&#10;8xfOa9rsWv6HwvIyTZ+dV1qC5rVEMk8U4lVLj2RKCj2HIXj+Ookxnvy29o7MGMLbNC6amW9omxLQ&#10;ijpZ4dG6Xta89BL56i5i1Fjq6PXoU/FKGbiEp/CKVNfPSfbRHvzM2ojhu+iVGMYD+DQx7RzHcac4&#10;e+Sho/OGhcMTdh1GW2KI7moj853w3KRu5+hiRwxdKyvohG/evw+Tv4Vf0DXq7swdbzvHvJ05HuOm&#10;1Dbek9qGj2CJ6Khr6Ues/BDPh3tooOhBzIJjZi2Q5w+jj2shX6xAD3OMcy+b/s4ceo8j6aOwl+df&#10;OoSfSiAzSzrQwN/Do/xz5rP9E/WE9+TE8dNSmIeWOH9EcrK78Hjj780CZP3rRnjXvi2vvLydXM1B&#10;QsNSYV28b0OLMjl7GX94PFX0dWgJT8CmK8h9W9DyDDITZgadtjrH8OxJmaKOhB9dFrNUcpgFqVf6&#10;bGpKMRN4D46Lg3cr/tN5snF3gmw2TJaDjsfwC+iQ0IxBbflEnkSTfZL7HkAHMsV7ygxiYrCEjDpm&#10;IpbwWjexLzSgX0Xf34f2dJI5n4t40ixdlbmFS+j8iXcHF2R4dI5jaBGd/3l8Ri7jrcDxcvkGXiO3&#10;5Pqd+3Lng4/k6u27sMQVGZ9j75yY0HyG5y9cYEbkFXwbzsso9bXOIXp1O0Y530/RK9kvbcSXlU3j&#10;cOZKZtvns08WExOTR5YN0bdfAJOOZf/hvBq+hF72Qxk5fVNaeueltp16YkkrfZDo9ol1vUIz8YFh&#10;BTGzxRfW6cteG1UMd6BGUkBulXuKHAKdb8t1/KQ+kYq2u8wGWkZ3skT+gldj5XVJPMYel8fc0dyz&#10;eIyvMNdmBebKa55J72rGafgzcwT4/Szi1ZCIZmqi2dQPG9hvJ5l1qryxZ5j3+aBGo+o0x+nJPFEx&#10;Tu1ikvmyE7zO41JWPSYnqukrL+0j3mfWaE4DCz8r+IZaabnUiko76HXE23lkmXyDWUKnr+FreJ05&#10;89fIMehxHUFf1MlspLhc9OdBnAvG8Ju3Zc3ql+U7335Rnnvyu/LMN5+Rp/7Lk/hibxDjHfTjb94g&#10;W9Yzc3Tz61zDd4uXC+zazVqcnMzQQTnTp42HWAS8AYbp5Q8v83QTO3JpZ28fmHEweS/MQwc39HDk&#10;uumAns+TY6eE9/8K2uUZdOvV+AoeR4fIPlFUhu6ohH0iF50RDDs+G2aaBR9NwacqHiZKj3V8Hvt+&#10;M/3BSzJ94RoLznyWY2R5GT905mPAi4cX56Sht4cZUtQMqCPmUFNMzS+kfqNmooXyHP3gtJEcH8x9&#10;rKpHd8N+ST5ycmCQXlR6Q4m76xrq5NadW3L27CIezoPS2trAvtkl166el9npYc17bHx2Wm6gC1f7&#10;3yn2y67+Pnj4LL5FeGCODtMzhE9SBXs+Ncy27g58F0fxl5/BS/6MtHS2sofp4QP4ARw2waMU7Zvx&#10;LuYwb2c+3Wa8Sl+VF9eulmeee0qe/NYT8tTTfyVPP/OEfPuZv5Znnn1SVq1Ge/38KnSla2DbL8Lg&#10;1jL7mxl1r78omze+LDu2bcQb+13qY3vxoj2A3ucgejuYtZUJ3MlCjjjYoKfFx5e4xpHlANtV750L&#10;zNgz0Ie6F9rSWH94RCCveQj7TAiafnzLgol7wmFeCTDQuBhqXXH4hcU9mPcVGya6yAB+7qtxbL9o&#10;9fv4uwaFcb8B9LJ44e2ErhMdgeLZDrb4tRKHBfpGME87T6orW6itjsPC0TUkZeH1XsYMriIJTud9&#10;C0fb7eMOz8angf/nnb3bZOP2t+StHW+jxzaDt/swcySJfhQ8cgvy8VxVevwyvE/SxJi40cDaQgzg&#10;aPv5300dbcUGD3fXIMWyYY8woCD+Fz80jt7BaMthPXaubuhYzZlltxUOir+ywX50ic7sDQns+/Ax&#10;eLvSMyuPEKVHVmw7ODJJ8wnx4fkbmnLdgWG/vIF+yM07ZPteU/g2XMmZ8wHNqNJh+4XCnjgOvQKY&#10;18ry8Ge+jC6Q80eH15GLNi9w535TfDWYn8nag35EzRC0diQO9oZlw5WCeD7KE0Txa83zGn2k+lp5&#10;kBxx0clhB8WxvXlcpRkPhHXxN+g91HNVuusHLDsRxoeuOzGblaPNXQ2JwlckMvUBy47NgJM9WIpz&#10;q6UYt+Ld6vcUGwyKQHccFKvNynFw4b2yx9/fLYJ+QXwpQmGH4fyOtohtw+GGsZmSqj+macEjE7nv&#10;eO4L3qULjsBbzwMfDnN6F/fIroNoQ3fwPm+DZe98E19sPNHRZ7+76zWu7evwTn0Zf2Y1lw6GveHb&#10;sva1J+lnfEpeeuMZeeUtfBW3fl/e2vU6Xr/riAfwy9mGT/yG1fL8i0/Id57/Jkz7W/SGfQ9/Xe5n&#10;8/fxVniFHgX897YrP+03NG22YtrbtjFjcvdmMbM0QvPrLompcZJ/7Cgc+Si6FvU6hPG/o8FB5+ro&#10;Tr9oCNrA2ESOlXxik2piP3ylqprZ75ph23hnHa+C9zHTOjCSXn5PPEbQzOrwbed1idczOwCWnVPK&#10;79b0Etd20nNfD/cp1K5TKj/wC8/l2kc+AJ9Jh9WkZVVJGnlFejYsW1+i1TUiOD59glRtRIcXDD23&#10;LGN1e4gZryam9MOhX6I+Y4q/pLmFDboBdEHwaU8dPul+vuxNsGRYuPrcxYP6izM8FCaqWLa3L+e4&#10;nx/MGK90NL6O8FJbuKm5lRX3vV/2Umfas5dZmHu2wbV3sLftZY9DI8XPDpCD7DM0oLdkL/khe5KF&#10;hbYsLaml0dNtB9c+wjpsbQOjUnptB/H28iE+CpWw0Eg4d6h4e/uhZUT7QCx52Ja8jHPcAn22kYni&#10;r0d4Pr4cc4maJjsmES+PSI7xOOVHTb0mjfM3jX6f5ELqo9SFybX8qbmoWclJOdXM4siGX4cwZ9ZR&#10;3jlgKVuN6XG1dhADG2pxvnBtGPIDju0mhg70ZHj7SkAa3iDlNeix237Psat6R6ibE7tMM39vbF7q&#10;BialpO2UKI8RfUUzcXE9czYKJZC9JPZoiSQVV9ATVyLReceIKU6g326SCnqQCuub8WQopJ4bz3zn&#10;UOLNIOpFgbwH+HfAtBPTkjmP2HsSYrkOk0tzHCqebcd7Ys+tI+/XERdmVqB5V9dkH3i8uh93P1VL&#10;g0fzWjqz/PmZ4tnKq9KFnNjR2Y1FXu3po3HskAj2LPYrN/YoWydPNClKMwXzPkwO7uJDHY75stSz&#10;QuPg6tSmwuKTOa8frLAo9hy08VExadRrc+XY8Qapq+sn/xkiF6KGXwvPJu7JzOuhDtRKzleHR5Wa&#10;OwPHzpgmBluR0vo71L1voSe+TB69DPtktkL+DD10HfhwRsuqFwxl3RtW1PvQtCXXSmUDWtrx6/QR&#10;fwQj/inrM+mZ/rGUt53n+kBsnIMGK59covQysxTReNfdl7TjVyQgZRz/8y5xjuyU8IIpKe1nnsnV&#10;f9FY9vTd38r4zS9k8OL/kI75f5TqwQ/xRcdfrvw8/HoBfjtHLxAa8swReiXpiSsaE30pWpuqMSlu&#10;nMV3ck7q+84w//GiDJ29wSzy+zJ79WNtTfMcJ859iub5Uzw8PqIv8Q5arcv0JjLPpYJcu3gONopm&#10;58QCzKBLTA6nM5/LkRjeCt1JprQPLzM35GOZPHdH02Yrjj0wvSKDs5dkYOq89IziezY8xy3z2qeW&#10;mdV+QUZmyNsm0BePnJbJM+dkYvGsjM4vy9AsrHZ6AZ4xj9Ya5j32YHUMn4axM69y4qx0j5+VLlb3&#10;BN7faMF70e51jV9gxiPajA406fWw6TJqE/nt9EnVEhMUymGXJHq8wph1QS3ILpa9KYtjtpQ6IPGs&#10;vos4eYB5nkNScGwEBkEve1onvQLp7M2H8VrcLN/4xmpY9nfku6vX4of2Nt5ExtTAXLS+jWj0CSlc&#10;S5IS6PVJzJOU5GN42pVJRmYVdVN6G/TqMdokMwddtr5b00OlpXcx+7yL3rd2CY+okegY2HpKE7ps&#10;6lGVQ/TWzUhHPxqHUwvS1jfL3Mc5Xiv8sycWyXdh2uQ9XaOKZQ9IdUcHnjUwbDhQcV2jNmM8t5ie&#10;mYJaZuW0EweeQrcwRVw/jm6B2Tk5I5KdPSq52fiq5eKnksWsy+QJSY5lxg4rI3FBooL7iLnLxdsj&#10;mVqqqYZh46gvKu6p2OlfCvtUXFGx4Uf5tHqyaj9XvPEPMVfFIB9+qL9TutvHf0997/H7/Lr/87/9&#10;2+/oZdz28CE1je+jj6eY8sOPxzXbj/7eo5+r33v48cd4/KN/8+jn6n959EN9rbTHirkrvv2Qcf8p&#10;3fqj9/mf9bl63/5fPO7Xff7qtVPnhHofHnpu79q5Cz58BI8zvOGMDomlGT5wil3/fjHvh3jB3BxP&#10;a3xFzFiH1EKXbXLIjphFLeagm8CujWzQeVug86YvzNAGrTexuJmzuDn6iS8c288bLYozvZrosK1g&#10;4RaHYNgHrfE9Im7fT+zF7SETasM8BxsbR23ehx1xvt0RF/y76bc8TCxj7cQt11N0Po72XjBvb5ZO&#10;W84OimujC/9qOdkTl/F47m70aHoEioeHPyybvlhyF0+u9aHkafGJscwKob5H32w4MWpgSBD6Z3Q3&#10;sGMXatjO5GTOrjyGpzfekGrptL6c5Nw8yS4+QX/5MfhRAasQvltAvT8LvQ+94OgEgqKYORSu5mSk&#10;okVhVn0W+qF89GPFLWj5auHC8JiKDvTOzeg+yevJLRIzC9GQwT7qWiSDOCc0Jo6cx5eauwP5kQWa&#10;C1M8uZnhQqxpRq727l7mlv9wk8aytxns0Pi1wUFD5vWYE9e4wt/of0xndkcqzyEO/zh6isKiY7XZ&#10;RmoOV1FpGfyQPDJN+eThbVHdjs/Edbn34X+T9z/5lVy7+7ksXPhUmrovUCMel6xCeoNyHrDs+LQl&#10;tCP4XKdf1Fh2ctYlOMs56u1oFXOWuZ6cwd+BvjHfdnRg6Gfh2AeMMukbzGfmXQX+MXmyd1e8HNiT&#10;KIfNckTnWinx4fQFZeIjkXWHnPca7JMesMSL6C7vSlHt39HD9UvJbfyZxB67LdYhg2Ks65KDXm1i&#10;7oeHSUg/fYG99Cp3iUtwD/7AE2i7lySi+opktNyRo+33paD1LnX69yRz7ANx/+Bz2fXrL/4oo37I&#10;sx/ervndH2fa6vde/c1v5Mj79yV8GnZZU8U8ejR7tbXEcvXEdHVSW1klDTW1crKhSfqo7Q43t8lo&#10;E9rsxhYZqOd7XBu7mlqkg5/XNTCTm7+rRa9a39aCThduDYvuHcZjdYx5j0PwaFjOyfY2vEgbmK9V&#10;J62NeHK3wwq68RxRDLsfzUIv2u0e9Nlq8XnPABrtIXy2YTf93MfAMH6vo6MwGJj2LP4RC2i0l5nt&#10;BzNS/tnKH+IsXHv+/DkZnpmmZ1/1xJbDpvJggDn4xudJUh5+nPpU/JeTYCIJcEM8B53x7LN1Ijdy&#10;FR/yoajYSEnLTNCWl7+b7DPeLZu3vSvmNnYw4yJ8hId4fvP4nPwUHvoTvEHu4WN2Bk3GOPoMNMOl&#10;xMFlE8R4YxwTXeR4DeTFBbACckWvCPrEDzMHZjMzPd6gD/agxMZFyejYkNy4fRumdkPGZogtTzE/&#10;pW8Oj7M5zaPiWPkKusr3WPeYD3lP8o/fROfxHvqnG+hgzsIiZzhnRuk5b4UXcNzalTBP6Sj5Ygbn&#10;Yxo83pu82g49HzmqU7bk5Y9SO7gvY+OfUru4ImkpPfTREjfFohPIPkVdvkeioyrEwSFGtmyxgWcz&#10;q3XLIbSvwaLPLpOOrnH8SS7iz0AdsndRaprHJbdkAO+7JjwZavC/gGfn0bOnn0DTQi9iNjNT9NMS&#10;Rx4QC9OOTZ9hzeFDMY/+uF72mB7FfzoFL1GlW6xh3mof88fH8aofxQNokJmLJ9E5dsOzuvmbAc5v&#10;Zq+k1cFP8tD2ocEMIi+BPxSVVPDeDOItsiSzc+dkeuYCM3WJm3vn0N4MSGPzKX4+KcPjizIzj0/2&#10;Enx66RLzZa/y2t+hlvARnjV3ZAJNbEc/unuO7TKO7R5qMkuXLsq1e3flBufNmSvX6W0k5p5YgNfO&#10;otmGH06u4B9K3IteufBED9qHDpgOe4q5LzN37dAKZeEtOsx7e0bq2sY5PtrYqxrQYGbhX1HCbMkq&#10;/Bkr8SfBiyARP/ZI6oYRzEBLOE5O1YYnCH42xweluvUc9clPYab/XdqGP5KcqvOSXXFOCprvSCq6&#10;oMjceQnPOo3HyFlypKt4elxhv8PPBZadkDarsezcAvpYyW88dGXM3IrmmoIHzwnqnPV4MXLcHi2E&#10;UxdP4PtI3lNETpfTQ9zdjZ6EXLZkWIrLx4itYdo1U2h9iYfryIurhvF8H4THDlEjG9H6flr7lkSt&#10;toEz8P9zMN8VZghdJte4rOU3PePn8egYpwbZzLzfDHL+AGrTXOt34JH55jZZ/9IbsvY7a9Fg79DW&#10;rh++KZvfWCfvbl5PfdkAf2wHdDJeeP55c+0IRmceia6SY0HxzCi8YdHOOZHbO3ox3w7dqZcf/smu&#10;+COgid1pgG8r/MIb3V0NtbnjlXX08GThP0+fMvw69WiZpkeMyzoBw1Z+MujkPaLw9QwQQ2tfboPx&#10;tkiSWD26rm782edWZGTpMhybOshZ5pCuoMHimBlZXGQe0QBa9Dq0XOVck0t5n/E6IK/2gqt6oi8L&#10;jU0iZ2Ye2NEiXtM6/LrpCa2ohC/nkcfkSn1DLX0Fp+VUfzc1QPbn6hJpb61hdu6AdLdTH6wv0/j0&#10;JGx6ZHKMzzvRdHfjE7/EvNxb+McwE2ioXxrbmrnvOm6bmHnbpjFs9XlSejIeX9bMrdgAs/4Oa5W8&#10;sp65c++8LlvRgL71znr525dWyTOr0MmvelpWr3mW2UTPoiV9jrrc38rGTW8w//aHsmMn/fx7d8Gk&#10;9vM+sowNiKWMqNVbiqe7PcwHzyZvvDE84Nau9ujrHGEdnjBNX3RRvD/wXGcf9JUebtR+0YPrvMQt&#10;0I+abxDshN61GPwyY4PxpccnF57sFRoI0w7ha5gSDFgx7TDe+1BipkB0AL5R/DwCBhZFfSM2kL9B&#10;RxgWBR8PhaX4w/mIy1y88amkx93EBp3CYbQLLsSBYZIBY2poOCnOAWjT0VDG5xTRr18J29GLLjZc&#10;7KmVmDqhueD6sH7bm/LK26/Khq0bZK+ZIXUOd2p3CdQsuO4Uocc6XgyXKBa/+BRmRrrjt82McSdi&#10;S5Y5tUxrD/QPvl4wALSN1FLDk7g2BdPjhi7UAT5n7YCniQkz0HaiMT1gQv0J/XhiKnsC8/CKyvG/&#10;L6GeWMj5rXTFDzyulSZafS+KWE/pFU0sHYi9LLQ5iUojrfy1lRY6JAq+A2cMjobzRsYRD6JrhxMF&#10;RvB5WAwaUTzGYdW2Lp707Fnhq3FANm5lFhvr3b34Qljawo54n3x5PwKVdy4xHKxOLfW5mteouLXy&#10;/1D+JprPNrGxeg4+wTGaX4hi38o3RPmahKAPVr4iilGHw1LDYNMhcGyly9Z4dhReJGiyFc9WemrF&#10;rh9w7AcsW/FsvxBqTbyHR5x9mcHihneF8p/w5lofrHmL+AXDzkNTNF22fwg1Kf4mMR0NXJKa9ZrJ&#10;a6j8uuHo8Wka1zeHUe45aCoGJgZ4uW5Gh4GXyK5N7B/0kRqq2sIGWDZ66V2voLNeJa+uxy/k+/Dp&#10;F78hq1/8przw8rfQZ78Ax14vO4zUzEZu97wum7eulZdf51x6Ad/4578h6159Rt6BY+9A871z95v4&#10;7GzifHqb27c5tzbSE8EMyC3ryaffxDvjbXipieYtkpgar9WikjPQqKMLscfLQ/k6GMGJjS3JV+wc&#10;6VPxhO1FE/cWEas0wrAfYdnHqqgDZTJ7L0Jj2Wb0J7gF4lOSmo9/QJXoi+lLL22SwspOrvPNXLtP&#10;cHymwoJgQA7B7K/stzH0Z2bXEKOXM4/xhMQnH2dRH0gpYF/Ga4R91R/26+GLphjNi4UN/htoXsys&#10;0CKhfzE9ZCHG1AwOGnNLnURxaEubw/gMH0G3o2qP1CDh266e6Hlh2S7ueBh6sXcQswUEsyewFNNW&#10;viPq50fIRw7BpY1MjWQ/+5DBAXi24Q78zHdzPBjyvX3U9XeijX8HfcFbeFhsgXWjnzpwgBzASAz3&#10;74d775M9Bnu1ZWCAv7ehmgtpiU7RA4YdzIxsZoZyvoRQ8/D1xZ+HuqSqi6llY4cXjznaHpaNPdpx&#10;33D4Kb495FzeoXESwHkXlkAdOeUoe0URtS9mrqQX08dWjtcBMXnDIHVP6vkpRczEjqBnzV5e235A&#10;1m3dJ+v3GMmmA2aaDtuMPPEQuZ8xvFfdOkfgzXusFH/sTjnR1Ycee4D5f4N4i4xLG/FK/wJ15TNX&#10;pGNySU50DOJH1oSGt16SOAb8k7LFnecVkglfZ1+JIe+KLiiV+ONct2DZpR34yjS20VfEHOxozjE/&#10;fIl8mFPgQ50Q/uzp48e5RF8zfTKh0VHUiagnBirPHx9xoybh7uML+1b9GNS+gkPZH5Q3iOqlwMvT&#10;X3HvIHTVapYsOu+AIOJxPMJ1vKfUP9w8vHlvqUnzWL7sM0Hs44ple/gEc56rvcWJeJdc39KR/RKN&#10;GfpsH1i2fwT72lf7SlgMWng+Dw6j9hmCRjssUaI491NSCiUvr1qKS9qkqnoYbckU1+Fp4ut+/Eqa&#10;mL9dxp6ID0TmFH2/Z6W4+hqeDTfwIrsqJdVoskvpTcwbI49upl8lQV5+E93IuoNiaBaKB3+dlNcr&#10;X4hLsNo7MnP2E5m8wIyLsz8lfrtHzrjEHJFJ9B+zaLPPUu++jubmuhxF8512/LKEZk6LT9KwhOfN&#10;SGHnLem98Cs5/f6X+Iv8TqZu/1ZGr/1G+s79Slqmfi4VfT+Wgoab9OZdgNmS++bM4wc9Rm8QftY5&#10;45zL4+i+J3gcdMdlI2i0R2C86KD7YMQw5vEL9+kl+wk1+E+ZRfkzvDo+k7H5z4htP8af9Aax3TLs&#10;Hs8SOHbecfQ6FQ+YtnptDA7G0L/thkdMmKQWNYryyr5w5+eyeO1jmVhGJz13FW895kHOXaYv8Qp9&#10;sytoifGDZA3PnPuKZRPbclz2jzOL/ewlmVm+KFNnVmDa52WEeH5wdpm4exGePY9fCTx7HI6NjqB7&#10;nJxp7OFSPJtYc/ICa0WbIdbYvwTTPiP1PYvoP6bpye3HU6QeH8YC5pIqzV4ytXNmQXin47+eLbqA&#10;PAkKKUITXYUWGy+OIvwo8/s4f8up7/tTd9wm8l9fkr96Yo2seV7NMtiL/tJePNx96N8IlNAQemGi&#10;8BWJw2svTg+bJgdNw+9SX0kvILOkYdnJmfX0abQQe8FWUlolPkHpsZs5HvFR5PWMiKzna74XX8/s&#10;2Fq04XDpygFp6cYTGx1I9/AZtDEPdNnKX+TUNL7hU3OwfTxGBuDUnR1S1szfoDk7xsovp1fmWI3G&#10;sguKu6SybhRfHXRStXBrNOd6/Qh53xRzsE5Lft4cfpP0CCTjqRI/q63MxEXJTOA4j5uX9DjqNolo&#10;BMOHxcedfnOvLHyanDUMquN8bW9v15jxXwJ7VM/hz+Hsij2uX7+eWRQ78Yx6UNNsaGiQW7duaTzy&#10;D7FxxZu/LutUz+vRjw8//ATN9r9q9/c4U1Y8+c95nEd9Rr4Oy1ba74cfrq6u9CpZPfzy/7pV7/Gf&#10;85z+M35H1RAefihe/5dwXH2d/0sdhw9rA2r26g82/ACOfETzKNu3j/n0h8gJTG1Ytnx+RFvqcxNy&#10;E2Nyk4MHD6MnJK4zsmZeNX5qu5jfCMO2NMUn0Jwa/hE8Pty4bnoyY8fFH+9rtMT8rcaw4df795rI&#10;PoOD2tq/F383tCkq1rK2caDXxFGrxWs8257asz06MLWIY+yOUEdWHJu40NFBpy2nr1i2ixPM2iWQ&#10;OdnMnfFgbrUX8+s9uZa702/lTMxNbc/RyU3rm/NFjxAUGsz1Fz0S8ZpfIDkZ9Wod13wfrvm+eG/7&#10;E4N6+YWIEz1wzsQW7gHkemGRaKpD8Ib0pqeL2I5bOzi5pR3HqCN9cVz/Dzt5abd2bvR6+fA3IXg1&#10;Esv4R2TQQ5ar9Ynri2q5Tpfj33gURpAjeuKb6mbVh3NMy32Uj6O1A7NQbHkfYNgHVN8gy5w4dMvu&#10;bcTwr8trG4m/4RGW9ofJIfFi8SIO1dG/F4GPXEoKOVcWe7Weej5ahXjii3g0TZl6SdPnoTPJpr+n&#10;mP6bAnh2AfrUXlm58j5z//5ZPv7Zv+AL8Dmzt+5TM16E+w3DLpkzDDtTuuz49CW0mzAc9NiJGXj3&#10;6pmnkXcBDeE5mM4y97/Mfc4zY2YM7xY8ed0bqDlUos8qp7emQY5YFjDfM1b2vRsjFgfS8VhHpxDQ&#10;LjkpzPjT3yRmv0T8sshrNo8v7UV0W/fp6/tEEkrvS2DmilgHDIiZz0mx8e1hpt0QfZzoEGMmydnG&#10;qbkSv6QsSEjBsoQcPy+RJRckuvg8Om2uEfnU1Au5bpThB0CsFNd3U5yJMbb94n/+2Vx77Zdfyup/&#10;//JP/v7zv/2tGH/8kQTChvUd1C1gLrkwl6Pw7Cq4Sm1do7TDr7vqWLUN0lldJx18v7NF+W/DshvR&#10;NMCo61ubpLm7nZiNmY7jaKmnx2VhdkrmpydlehwGPTggfYpzd7Six2be5MlO5p72Sit8pamlEc7Y&#10;wKqXxpYG9KHN0taFT2sffJv76+ztYfVKN/pt5fmqdIcj01MyOX9aZhYXZPbMEtxmWeZYavbjAD9v&#10;7uqErak8n5p4tl6SOcbi9fjeZqPFyNPDQ/M4psl7yeldOP6dXZhL4+HJ137UjcKIL2LIp8OIyakd&#10;BeF9k4AeuapNuuCiAyP4m1z9e7l265dowT+XmaWP8Ae4AZc7J2WNs3iajOA70UMO2EVPHPHFyBlp&#10;H4BN13ZIREIaGgAn2W9qSn7pKhWV5bK8vCTXb96W+TPn+Z/HmGs4jG8vWoDKSbwOBqW88Tr8k2O8&#10;6X3+pzvwi6voYa9SX7/BccwxEz9NnEWfn1s9OvNS5vKVwOtyxdAkGU12PB4prrJpCzmeZwE6gzHm&#10;26H7Hn4fJn1dUlO7qcmlE4ukSFBAJbMru4m9GtEfwJZ3OWss28DAHh2ljj0nTlJSi/BW6cDLY5b6&#10;At4es/hUL96V3rHraDbQlxD7BcbW0CtfA3tuxyNbzZ6d5LzEcyQHnp0+gQZplLrYGDxvFC+jJNm0&#10;PV52mujFwYcYLm1C05NEpI+Ld3SXuIW1oonpRaPYiU4OD/CIJmoD9eRJReh8EmA0zvimoOPy8IW5&#10;FkhH9wCeNGfwFD6DDpvFa9/aOoX2pl1KyA3rmwepk8zhXbSCLvUK3vsrzItcwXP7On41aNUvMnt9&#10;ekGayAPzSk7w3POoKdSiHZmUs3jYXIVnX7l7X1Zuvy+X730o8yu3ZPnafebsKd9+OO0o89r7Fpkd&#10;CAfziJe9B93k/1B33lFxpll+vn/4jx3v8bG99pkzOzOd1Fk5ZwmUQAGEyJkqKChikTMUOYkosshZ&#10;IEAgECIJiSihnNWtVneru0fd0xPd9nrXntnxePy8n1ZjRme8bs/Ye9Y651MVleur73vf+z73d393&#10;xx5X1mkJxLDqeKxlPCrlOFB1MMTMURyL2RWshxolq/AkjymG0WTgt4TWMBzvx7g8iYqHdWfUklOE&#10;R55aYE3wsfROfEZPV7yTcs9KKhr4DMaJaLRBQey3EDP5g4I51iu30fncIn69imZokXGU23LxOsya&#10;FFNEK7q+ZPgLnjp6NH0FaD9OoPvOw6MZ/ffxklH6nU7ijT1EjUITTAlPzWS89Qq4r+ycFFfgN9I0&#10;La2nFqX51BWuX6Qf2BjbKMfpJHmtS1LfcVEa2Oo66dOANqa2A5+Srkl63V+ip/0cPBvfl2uP5fz0&#10;Hc4pHtfci0akijVAmhjQBboeo1+ztYO44zXhesyGvDPsbDdeFBZbyRnvZ/5z03o6xiSY4CWRfL4Y&#10;PHbxVUxgvUptktKXOnsrn1aDtrl5+Wr1THv2W1MDvB3vzV3o97zo94SuMDEHvheF/wR6VI7zAHIJ&#10;QdEF1CelipVDqGzb7yNrdrjIexvtZPkWB9m4z4ea7zDRR7Dvqk5LM3WzXSN8p4k5tNgLaJoW0Wlf&#10;YU1Hfe0gXuP4hOQxrmYcxzMmAx1tDP4RpijyxznUfSoWmY1uPhMtUCF5KnxtmQ9j4mLpc59EHUQR&#10;GuEOvPKrpbG+knxghXS21sjpzgYpL86UguwkOdl0UpoZW2vg3hXU2nT0dFK3Mi/3P3zAfMlnmZrQ&#10;eLZi2Oqx6jFlVSfITaAJjI0Ua5uD8t6q5bJiNX1M1sPqYNjbd28Qi31b0Zuuh9EpTofHy6ZVsnnr&#10;Otm4eS38eg2cZyt9YA/iQ+Igjk72jKPOotPDzfzgTD4uaJTc8U/zpleAjjkWPxB/5W8Lk/Jx55zw&#10;IoYIwYNHsWhyUuTuXcg32MGijsKq7HXk6gP8xB+GbYhUTNqI5wvxj4nYJwxNH4/3C0ODYMKjMwKN&#10;bzRcKY5acr5PQBQsm8dqLJvnGmMC0XMrhhQDm4Bn+8PgYNl2aBD2W+H5sXWPbGFNarHDCqZ9jJo7&#10;P8bBLPGE/+lMMN+ENEkqpebCHIfPiJ8c9sZzw3avrNq5Vl5fs0xeW/EKutu3ZaPFBjz0j/J+IXiT&#10;JMMUMtHIUbefl0NfygT6R/rJUT0xmDfe1e7Eqc62st8R/R5c20HvgY6cWC82ihiOPi3wfDv0jNZH&#10;7WS75V74Jx6/tvYw2HBJy8yjBkj5D6FT0Db6YWUWUhtfrLFtxbdTuW7O4TKrSGPaii+rno6qP9pz&#10;L+oUxlH8OKiF1vg1LFvlVSIT0VWnMPZwqRi3YtSOXnpY9hFiOgt5e9U6+qYsl9ffp9fNRhjh/oP0&#10;B3cTFx+4EwxJeWurS+Uh4k1sqv5W/iK799viI616FB7RvLPVfS88bpVfttJwK38Rdf251prLCMWq&#10;1Vj4XJv9XJ+tWHaaxrb9Q+JhWnGat4gh+Pmlt18EPDcAXuqFj4ULTNeZ41t5huGb4YuHSzCs3ZSM&#10;bkLxbLQcJnpIxGYw3+PxnUAeK6OIPAG64qwSbk/nu4QR33rghWSJHnsjXi+r6DG4Hja6AU9c2PQ2&#10;vLM3Kb30Mnn7HTxFlsGyX/1L+d4Pv0NN11/K95fRu3T59+W99W/hVbKC59MvcvPreJH8gJzRv6UX&#10;Ov4ir3yHHPe/g6viv73hDcamdxibFSOnz+QW9fqckxve4RLODUffuWutxrJ1Bm/G50h68ibhYxHO&#10;eUVs74SnA/G44sX7D9sQa8CKbezJpRuZX9Bmo8E9jh4lH4ZZUEZvwPwKjlcz+bpIsXE3cO6hhyUf&#10;YEoidsplziqqpc6qTrLLGvEOq+F2GFBAjBx29hcrez15J7T94fQKJQ+bYmYOS6pC31GCH1shNW6w&#10;bFhOJPs3NIoeh+hhPeGebhxPqoepA2sdO3u8Qfh8VuRKLC2t6ce4F2aEZvrAPs0n5LCtjca0HdHH&#10;KE7t46e0uayLQvGyjoxEf0BOJJzflbWRj+KmMG571iRWhw7z3ffgZb+Lbafstt5NLYHy3rcSC2tL&#10;bU2idDbvraGn58Z15JzR2vC+u/ftQ3O/i99pE/0j17Gtly3bd9DP1g5dNuMbOiLFspUuO4yxJCiQ&#10;vBBrLV/yOX7+6Izhq85og4+ga7KCrx7i0sEFHutDLsVgwquX+gnOOz9yMgHsl6AEvHhSmeML6uCL&#10;vehI6W/AHFnUOIhGulpcQ5Jlt4NellsekVc3WcqrW3bLW6xFd5LjOshnsYUN26NtVt7ZIayZcuub&#10;peo0nrlnhuknfVaUJruu/7ymy+5iflIsu2N0Vso7ByWruk2S+G3DMkt5fqrYq3OIHEYEbDuyGG1o&#10;cbXEwsHS6vA2bqVXRiPa0UI8EsPjxFln1PLEHuSJPX3IF6OZ9mLc8g0mt2DCD5PND89MH/LFXopL&#10;w/n05JdD0ayaovDfjITth8UyLzD2++FrpAsWPfO+wRCOLpsxnu+l08PIVV0VjExpv/14vmLZ/vhz&#10;Gcm1GYKVBxN6fy9/mDZ5Seo+VO8AT/azX0gsYxB9cQ3UfAQR3wZzvgfiN8Q8bwwk78nYYQpLlKhI&#10;M/3a8yU7qxI/z040PdQx1Z2X4hOw/pxO1qj050tsY1w4R13DDDXNl4nDZ9E54NXZvIgn2QRxbovY&#10;uCbJG6ts5JX3DtITXNUTUbPaMSNnxh/JyMynMnn5R8Q7P5GBqS/pU/hUajvvocGegy3PwLAXqd26&#10;LTkVxPSFeMKV3cDn5bKE49MdUzgjBe0P5dT8L2X6k9/J7Oe/k+F7fy/Dt34t/Vf+s3Rc+IWcHHwm&#10;pR0f4Yv9AI39Dc5bapEz59CPXIDBXyDGhE3mT1JvNsHa5Cz398G3WyUqjbgTvXJ9D/royXsyeeUL&#10;PucXcOQvte3c5DPqxD4m33+Nug96HxbQQyKHnvH54+jMLrKGPsv4WCY7LMM5v0LRgZ/AU22M/tcf&#10;y/y9Z3ivfSZT157I2PwDvKzxtZ66rrHssxeuwrOJZdmGJi9TB6lqIa9wHW49Tgw1BuMem+P6PHH1&#10;PI+DZfN3H8dtj9Jun7uEnwg8nNtPc/tpdTmxID1cdo/Nc4kOfOqqtA7gz92LR173eeLPYalqped9&#10;E5qLWvIyJ9rQ1DdJbRM1C+3npepkP9qNZrSDxWI0msm7c6wYqAcKJn9tSCMPHExd+QH5i3+FR/Zf&#10;vEYefw3jgop90FPATsLCqBUwcOzDXwKMeNYGkV8PTWQ9SYxvLkILUkP83Mh83UTchx9jSiu5PsWr&#10;WzgXmvHLRgsU1Mjz6rneLBGRbbCfSjQnBWgu8qgzr9H67LafodZx5CoaG7TqQ8pf5CL7RenW8R4Z&#10;GoJl90oN6+fylka87unTU02NxgnG8ELqa9AnFpWdhqOMopGgnrRqTNJS8T1PGZZ8jrXC/Dku8YJP&#10;uShpiRwv8ZckPWGa3l8zGstWHNscB8vmtpRYanKjxiQjaUqK89jXtR9ITfElyUhuIPYzifr3wnNb&#10;Mbw/pnX+U5jg/6vnLGWm2ofnP8W1bW1tNT/kF7e9uPxzeO7CwsKLl9G03ku/0wcffPj7+9SVb7vf&#10;/lyWrb7P0n9vvvkmnqjMnWxvvfXW0ru06y/7oiz9Dv83r6tj58U/pYt/+bXV535RG/Dyff+c/1a/&#10;qzoO1H5U9WDq32Hy+gcP2tCrej/Hng3a6aP09sAvbd8RtNzk+dFT74NLH6BG67CVIx6b6Kht3DWf&#10;D0c7almd9Xgl6vEAQb8BFz9khW577yHy8Pth2PhE7sS3e9ceWPg+WDY8G22MC3lwF2IxdenqqXw+&#10;lFbaoG0ezKvu8DEXV+qrYNn2DtRWElcfPUqPoWPUthKXuLri3eiOloBzXq+jttMnDJaGjow11DFY&#10;+FF7vEgUH4dDu7HmcofVuLqr1+P5TrynMzluTzxA9YyXAXESEkI+nZg8mPg8yKR0J+TN9UHoNL3I&#10;WbNugr0fQV9i4+iCjkbxZD4DMYKjJ5/L2RXGjQ7dwVEO2ePLctSNXiM6/MzwXTHF4wWbSbxbKkVV&#10;aHBb8P3o6IbhRsLGvchDw68PoRE4fBCOfYAe5RbUsKLZ2blN3lr9LuudZeRrV4v1scO8ViCvRfwQ&#10;Rz1wRDha8FheJ4K1SyyaIjOxgvL6y4XP5XEdjVECTJ24J4R4I8CId19EGj4Lp+XOvR/J17/8nTx9&#10;9l/QZJMz7rgIdzqD9rYP7q70oOe0LcY8ha/IJbY5+BFeveYFmPgMPI5ceBLzcMq0ZGXMU1NzRbLS&#10;Ydvx4xJjGpDIwB5yjzA3/w7xtCsV18MF4mlbJAbnSonQ0QM4YkDCMxbRjM7jTTdF75Vx8UnA/zdr&#10;UcIKbokxc1HcGecd/fvFKaCftdYQ+dYJ6nRmpTBhQYrYahLwy029Qd+7OQnLmKG3B5e5CxKWtyCB&#10;8KaA7BkJyJuR4EI4N4zbhB4g6jh+AjXXxDDzmVh/8c3/llNz0st3Ydrf/e+//VaPVY9f9+WXYjO/&#10;IL6txLh1DZLaQD1qQ4tUNbTim9uCphrtdWOzNDY2oFur4/Ya8ghoutvrpaW3DaZ5WoYvDMn4zJhc&#10;WZiVq/CUK1fmZGZ6Ss6jGeyDTXd2qX5ieGbDZ6pOVuG/W4EOolzbymsrpKKuin6VtRxrMPK2Rqlr&#10;57072mHlndRWdcPL+6itGqQe7ZzGtIcmxomDJmV06oKm1z4/OSkD3Nd2qkvzqskvZm2aS++NfLhR&#10;Cb0gy4rRNpfhz4EPahI1lWjCTMQhQej1/Ii5/QL01EAEk/9IpDaQ/q21TVJa3SwN7cPw9Dl83S7L&#10;6PRH1PN/Ldc/+A+ycPcn6DA/kb4LeEfA6Erbh6jJPCUlrb1yFkY6++CxXLqD3nduAc8FxbXq4ZKF&#10;+C6Xyrnh83LtKn0HL6PtHRwjZuxBJ98DFybeqpugVmyOeOwJvSo/Jg57SExyjZqJGfwvOW5LbvI9&#10;blLDcJk1JB7wYdSA6cnHeJSzhspAixQl23ab6BemZy0bC8/Eh3z0Cdz/x/hxP0VTexHPwVI03JGs&#10;e1XdZSW6qnZyZYXUQXugF1O6JfSTbvTP8aeGw8i4EhhH7ieDuruT5BuGZGL6vkxffowvCrWP5+9K&#10;ffsMMXMPzAgtSzj9GyPxJY8jfsvsgdmNkAtT3j+9rDVOwmhy6C3rLxt2xMkxjyo8RM6hhZ0lxsYj&#10;MLxLjvlU0UvmBDzhLONALzoe6j1h2aGRdfxdCIuKR9uOnnQVWlDro/SNjcUDo1F6+tHJnkWz0DcN&#10;c7+E/gBNy3F6VhXhr107JO3d0+hXb8Gw79ML7xb+wTc4dm6yX+7L5CzaeOLp7sFxjmt06iUV1Ofh&#10;v9Pegca4F6+mU2ggRuXBU7zNf/Yzefj0R3L/k8/l7uMvZPHOE/Ipd/B3IAbMqaYvIvpNN+pnfWFF&#10;IbAa6toDQtGnEd8GMKYFR6ayPqiGMZ9AJ50Pi0hlPc5cwNrQlzVxMOv+cG39n0DdSi66bOphGukd&#10;0DVBjSh9IDPrxTcGHRffLYZ9G5o5CMs+IxGZ+CMWE5NW4uVYzjFSTF/7sluwaq4XzKMB6WOeyZO1&#10;63R4HlMf45IoaRn0icprYdztINbux9NkBO3NOMfZWfSJrTCtRthWO3UtaHoKR6g9wHOx+Sr69QfS&#10;2nMPb/D5594vpaPUQ0ygV6LPUDXHcz31zK0z5D9h3Q1jePjRx/6U0tKgz5l5JPN3v9DWO7PX6Dc0&#10;d1eGx6gR7Run/yR1kpUtUlpcK2ZzqqSkJkt8QhzHOD7Iei/2LZpevSdrWfxLTcxTME21KU7pwz50&#10;0+FrzBx7CNZywOb5dtQOTmqng5m4UVOOhms/NVWO6pxPYp+nUp8RBi/0gFN5kgcKwtfBhM+wQd5b&#10;6yHvr/PEJ9cPn1yjbLQMli2HwmWvUyK5lkLW9qelrHVUqk/hA3lmSjrOTbPOYoyYu8oa9jK5Ne5r&#10;amXth74ttwC/rHTqm+PgMLHUcpRLfhnnXVomxzk+p+TXElLNEpeUyPflnE1Plfi4cHoGZcrxfLOU&#10;l+ZIfXWhNNXSd7cUThqFL2OgB94wJ+glVMCxlEb+IYu1SjW5JsafkUHqWnqpaTnDeNgm1YxneUX5&#10;Ys40S2pGqqbJjk6IIe/ixjhwEO6yX2yOEb/bHyD+OAhDoh8JHGjbzvX4AOwgNjlCrTdaSSc78vi2&#10;4uzsSI7LBz7AuOmHvpotiJx7mIkafJORYziAPDy/UYiBYx9tNdf9w/Cf5TczsGke0VFwB/TIevR8&#10;3ujpvSPD8QhFG5ycJKHp+COn0tcrOQqfF7R4kYqbwTFgWMHEDWHss5Bo5U8BDw+HZcO1gqJh2egD&#10;/Xh/X95f+YsYY/AiIU8eyH5X3NYXFuLm7UevNic8dQ/J9i2WsmHNNtm2yRKmbSFbN+9lDeOOFh+/&#10;aE/8XP1YoybjoRwRKLa+rmJhTx/GvVvknc3vayz77XVvygp8JzZYrBdrRyv8THTUp0RR3w2bNROT&#10;Jcbx3aLEBZ8TGxi/letRsbQ/KNsP70FzuQt9N/3Nba3lmBeMPxA/YAOsz4d4EZa9/4itbNllobFs&#10;a5tjGgsMRNMYAptW/hyK/ypdc1RCBpw6R/N0UB4fSpOttNqZ6A8U745NVpyWOY9N3ae8SFy98d/Q&#10;BaKr5dyKheskpVHDkU28lEm+JZFxOoheKs7okq0Zpy3RJe+Ud1avh8++K3/1g9fku68uk3fXKp9w&#10;dAp6mJobcTQcT72uD6zaEBKj6a/VbVt2Wcmrb6OB3bYXxuqoPcaf+9V3UBpxPUzrRd9JpcVWHFsx&#10;63BYgCk6nXEfLTab+jsqPlu7X3FsX2OM6PzRkKsNTqV4tTP6FFtHelU6oNdw8qM/rWJt9O1j/grR&#10;XoPzjdcJjVJ+3Er7rfTeyhsll/m0jHFZ1WJXs7+KNcatCwgnhkYLcwA2uncHfS52wVrpw2mh8jqK&#10;M7+BPk95g+CrsxafkA2vM4cuk7Wb34Lfv00M/La8T67j3XXw7A2vorFfpm2r1+PFs/J7snzVX5ND&#10;Uh7ay+DZr2peI++vpBfqyh9y/RV8fl7DM5vnbHpP02TvhqMfPLIPnTJeM+FB8GyOe/IgLp4cs472&#10;1Fk81z7vP2xLDgFf9sN21G4GaMdHZkEl+my8P8zUaqZRt5lZIjEZhRyvWdR0JmhM2z2AvpghnFfw&#10;1pB4YiQel15EbXxepeahrQtNwhssHG9j/Irh2saoDIk2kztJr9dYdnRcMXECeuOYXFhNNnNbJr8l&#10;6xPWE8FohxWLVP11lJ7XnToDJ2cPzkUHrffRju3oovfiL2m1n7oh/CXRxdg5kCtzwVMEXbYhEO0j&#10;nDQqNhbtN7Uxcfym5LP0/uQqdDrx0vN6rm6wflvyJrtk0+5NssUSTs34tdvaAs8dC9m2Zzt9WvHc&#10;Wbtc3l+7QtZsWo/3+WZyRvSO3LdXNm7fRlyxSpa9+y78ajk5hR3oj9AXsd7zha8aYapBgaHaZiRu&#10;NMCyFcfyh2H5GkLwtPH7ff/HPftZTx50QIcOt3eknxDcVs8xH5F2nJoNctRV7VKq5vXucekcWZTB&#10;aXwZpu5IPfFLTu1pakGqxIf9ZwPj3enoIxsZszYdJT+DTtk5FO+cuAQxplLHwNopsaRcitu6pLZ/&#10;SOoHR6TujNrOa1sNOgnV/7Ft5JI0nb0gFV1niVHxbWOeDckowZM5Qzw4zyLyOT5qiP+rWyShspHL&#10;ZkmvR+fS1CV5zafInVfCsmPxuKa2xRtu7BvEPscjhPHUw4AfTAj7Bl12cBT9p9TvEohXkh8eMDpy&#10;Xey7KHQh0fGMV9Q9mCLIJcEB/ch76fXMxb7kJTn2gvAADyBf4Av/VpuB60b0riEmeD05N+Ux4h9E&#10;XIo2W88+Vzxb1X84ehjQbVGL5WUUd17PyYMaHG/mFn+4pDEeJkkuk1q+YPJZ4eSzIhhnYolnkxPz&#10;JZ1cTE4uNQslHVJaMYj/Av5qVSPUoJ1HO3KW8bOf3OAo8Q9190WTrAtmqMWbxzd6QLwD6Ulj6Svf&#10;fcMCvyln8QjMpkfPEH4Y+FDDsSc0jv1juQjLbh34UE6eUj7Z12CNeHbUXpfShnv8fZ9+GjfJf1I3&#10;XHINz5cL4ps4KCGZ9J9sIq6c+YVcePw7uQjPPnv3V9J7+W+k/eLPpW7omZSdeoIW/6FkV92VtNIb&#10;nKfUImfiLZc5TV3kNHV/sMmCC2hjLsCyhzhXO8nRFpEvNuMBXkCPY3QeXej2R+8R33L8DX+APvoD&#10;6SC+q226Svw4xRoKTUrWMPWpg8QZ52HaI7CGJsbYDMbESPZ7Gv4l3eT0r8jE4kf0DnkM036C18jH&#10;Mrn4oZyfvQfHpr8k2uyBCeoDYM5Kl/18m+FSbWiMR9QGq+b6AOx6YAy2Dc8eJC4/C/ceJLZSW9/E&#10;Av4ieG4MX+Q9Z6R7FJ8RLlvRbLcS/3fxd//kVfxO6E/fSF/1smbyBvS7qWzXeHZ9xwialfPokp7K&#10;R5/9J/phfyO3732Fj+VtNFxnJCb2OLUWsWh9gsjnu8gPllnKv/w3K+VffOcN+fd/vZY6DnqQOuhF&#10;z/kcQj44iGNRp/PXNm+ORV8/mHYg3II5JikVlp37nGUnZTZLUga1q+Z2jWfHJXSgW6DnTkyHRKLf&#10;CY/A2zvkOdN29aS+1jqCccwfLWAkc3KJFNX0SvPpi5ouW2mzTw3hN3J2jB48w1oNYB1rlMq2FrQu&#10;jawBqtChV7LmZT4jZ5VX2oJv3QCaHmLz2kkpKhqUxAR8slOG6RMyi9fkohzPnYVHT8GyqRVInJbM&#10;pJl/YNmXxBzLcRQPr05kDRo3Kckx45KTNiuVJXelp+WpjPZ+JeP9X8v4wE+0rbn+umSktZMbiKfe&#10;5SD9wddrnhX/XNmj4otLvTrAi7//Z2Vl9fvr6orikH8qK1X88sU/5eGx9HWUfnfpv1/96jf0kPyf&#10;PttLH7v0+tLP/afospeycPX+ihur11E6cfU+at+8/Jg/5X2WfuZvc32pr/jL+0o9f6nvy7fVsH+b&#10;9/2nfozazy96mvr6+mqHgMqluLi4yZZNO+DR1jBtaitZr1ijCzl6GC8QWPYRmLbV3qNosO3FnhjD&#10;1Qk/EOIMuyPOsmc3fel37MXHnxz9TuJuzkHl56/6Vis/JFdXd9bTilsrfu2rXfdF52MMpraKOTbU&#10;pPgr9U0BKt+M7yH1jj5Ke82m07Fu88MTkfxwSDA5O/hstIoDo9DBwDZMJuI9aqD8WY8rnqE3sHbX&#10;EYd7wJ3RUx+Ftx/hM9rZeKAh9kM/HCaBfjE8V42XxyU5DU0XcWkScWpUPDXTJmL9QNaHxFm+1IuG&#10;qjU0azrFjwPC0G7D7hzc6SnihLaaeNGGXL8rDFwx7MikTPK5RejJavCDbYdJnKJeqolcZikeZ3By&#10;9rHlQdZjxJ3b9uzGF3unpm1YuWGNvLsajdfGVbKGeNHy0D7qbn3wF4iHNbPeSkMHg+YsMgFNTUgI&#10;6xjl5xeLNo5aTzN9EsxZsJt01hqKy8eIlw96LbiEMSiB+KJDrt78WJ799Dfy4PHPYXO30QIOw9q7&#10;8VHpZt5WftZD2hadQq19KnntlFm2eV5/mrqdMeYMmDVbUtIlyc+7JhUnHtAb8T5j+KLGs2Ph2flo&#10;tvNh4cmRjPWmfkkIPS3xwbwHl6nRwxLC64WmzuNnNiO+cVPEHJfEP21BjBlXRJ80LY6mc+IWTM46&#10;bIS1E/0x4sl1pi5KadoNKU+/KXVpt6Q+/TZ9VK5KVBa8OmteIvOu4E1yTcILFyUkb16C4U4RJVcl&#10;NB+unTEh/im8VioMK4uYJI88KfFJwOBdsXr0lfzVr3/zj/Lqfw3T/t5v/9s/+hjFspduq7/5Rlxu&#10;wEp7etEgkL/WODY8u6lF49gn0atW1FVqvLe2tQ7W10r804te+pxMzU/IzeuL1OjckocP7sid29fR&#10;H1+UszCV9o4W+CKsGo5d13QSX1j6pLOdRJN9En6tGHYtf9f8w1bNnFzT0kRPkBbyFu3oQLtgaDDx&#10;M/0wxwE5DdceRDc7PDGOR8c4bHJUzgwTR5KfbiRnV11fB9Ouhq/RR6OyjDp/zpOMHNb56ZLBuv54&#10;QTmsqIRYlj5fsXHofEx4UMbSI6lABs6fRQeODxlrgJ7BGRj5DdiU8teF4S5+IVcf/kKuPvi5zN39&#10;SqZu0fv7Kr3JYXI9F/CvuP2hXP34S5l/9JFM3aSn4IOHcv/pp/Loi8/kzuOHssi+uXXzjty9cx9f&#10;5wXYcL+UVsG8KulBVz+AbmMBrcQTdAfPpOH0h8QkHB/mUfSHZ4hphmEOF4kvrxBTXoHTor3NmGLc&#10;OYXeqUz2W+MvYoVu+XASehX68sUpHj8pZ0Yey/SVn+KN8oT4vJd1fx7r3ww4QCHaKXTRUbX4iybh&#10;K+BMrfQB6nSpBQ1KIyZLJWaDSxhgTEGsR8mZJaYcl6q6fukdVPqJuzJ66SN6sT6R7iHYJuwyObuT&#10;+pBicfDMRK9TBAvtQCN/ls/eIVZHs+WtlX6ycmM4nt5F8Cd6j6hj+jhakowx2FOv+JjatZ6PScT0&#10;CanjxH2DXPYRA3bRG6yKz55KnTdapTcZb1ZuQMNlRw4igV7yddLY0i8tbaPo/M9JWfmA5OZ10uek&#10;h9wJOY4u/OWG6Oc4fkdj2cPjtzhmb8Ll78jEzC149g08s29rNY695/Co6z8jdR345xUXoxGnL1t8&#10;HProUzJ0UdVCXpbrDz6UR5/+WO49fobfzUP8G9CWJxehkYuEZaNpdEc35ImHKXlHYxheSnHocqPN&#10;6JWUNzt1vXBXJ1dfchBqTjGyn2GzjNWGgDA8QA3w++csOyUH/ydqvHPK8dcr6ZLIjJOsd6j9rh/D&#10;W2RAgtL6yYsNSRz6m/SyBY1l51XcQnt7Q/LZikqvSWraGPqnanLtJnn9jaOy7M0D9GeAqRe0SekJ&#10;5SEyxFoNrQUsOzWHGpeMfupbesg/8H78fhEJ7eQju2Da9I2pQG/ddp1N1dpewuNpBN0xnntc5pbg&#10;HVJAX4YK9DDNl5g7ZqW2/ZI0dM9JN3mEsSsfy8L9r+Xy/Wdy8fonMjl/n/zXHXzw78rcwj2ZV9vs&#10;LZm+eI0xY1BOcc7XN9TxO+bARgPRWFJbhVbbwZ36c2831rD0onBH7+rkTt7UFQ9EZ3SkLnjdOqOn&#10;xEvUijnOFg3hMT+8yGDVFo5sTvQEc6GG31Es9/nAa91l+Wo7WbWe2/ca8eCMpb4ogePTzDr5OHNV&#10;Ldy0FR+IJnIIdRKQ0EBvrA7JOzkmVV0XpKZ7Shr6JqUNvUzfxBxrtyvaNjCGHr21Q2PZ6dl51Hyk&#10;osOJ4bwiNkBj5kfcoEdXp/xkg5iTwyKpCYEFRESamKeiJCU5Bg/7ZEk3x1L7GSuFuSlSdtws+Zn4&#10;WMQESFKMv2TnpVMnROxBDi4ixkT9agL5kSRui9Gul5QXo6nKwpOIORXm5WPQcc7jU+btAd9Di+mE&#10;38XRI6ybdlP3b8kYYos3rRvxB15pbnbwpAP0xlW9NV05//2IUYwwCDh1kFHLL4TBlkJDQ9EmhZG3&#10;jaDuiFx1FDw7HN+MEH+4gy/fE54dZoRzsPZDOx0cQ94hlM+iPg8MOyAuBn8cPCYLj1OPVIX3Jz4I&#10;rXAU9NDJxzMkwgzzRG+t+YqoHHgcOuMEPKPiEuHj4TDdaPxR1Qb3ho/7sy8MEfiTRMNW4qh95/HG&#10;qFjqqIivYMGesFdbO2f85/jelofwttkj2zcrffZuYkdL9BFOss7CSjYRP+5FB2BMhbkkmsQlBE2+&#10;Kx7K+zfL8u30wtz+Pp7ZK2WD5Rr6QNJXwA4/a2978QhGgx5m0PxIDrrTs8WFfi5e+FYdo2/BEUvZ&#10;bL0LHr5VVu3aKKt2bJSNMNJ98FJblacJQN8YgqYRbuemQz/ugt+sm5coXaPGAYnnPHSBGg929grQ&#10;OKXyvlZsWOmvlQ+1uq7YsPKhVj7aSietPLX1MGwPfbDm8+Ho4ad5Y8eQX4lMIm8QR/xJjOiL5tQZ&#10;neUBdOAbd1rK8vWbYX94bLAt37AZnfEq+cFb78lr760kv0O/Kye8Waj7VzzJnfhRaa7Ve6tejsqz&#10;W73PLvQly9fBf/ehKaFu0U0XpH0WvTFC69nmxvfxQ7OquLzyGIlknIxN4nxhnolPoQ9dYi76hlzm&#10;7QJ4Sol2XxicIMiUwnfl2AiG6TEvKb218g5RjFsP2/YN5DujOfYLioZbJ2le3LFJaNN5PfUe6jVC&#10;wvnuxOExidT/pZXAsyvgNdXUqFSR8ymnduM4+5RjD88EnZ/ipeTTXI/haYgXxa51sn3bCvTE+IFw&#10;PFhYrEHrvwWfjF2cU5bUDlmgD94hWyw2y7rta5mzljO+rCDPrOofXsfL5/totH8om7a+hV8J/ttb&#10;8R9Zx+2rX3nOtFfQLxWmvXI1fBwervxGtm1fhZfiHvQ0TnA6PVpVtC6eaPiP4PN3YD/1FAd4Dy4P&#10;oDM5SA/CI/TM8/Lnu6M9T8xmv0fD+2Df3ni0o3tPRpudnFfO3ItmIzJZnPShmkbbDiboxjomKJZY&#10;qaQWzxx8sLLoi5uap7Hv0MRMvEhyJIpcSVxmMf7DNeRKK/FOKyHOLmZ+U7X6uYxneKeHcizwWkpX&#10;q4f96tAx6w1Ky8x5ij+7Xs97ueKnbodHo5MjnjD4fbvT39XdVZzc8IFjc+P8Ub7ZwfwWalPabF/+&#10;dvNEj44WR20uMGdH1ia2dvbor6ln2LcdnewO2crlRpj2KsWwN6yQt9e+L2+ufo/rq9HLb5J1O7bA&#10;vC1k+769+KJvllfffUe+9/prHOfkIzZuEjtb/LOPOeA/6E4Npzf93Vh/6QzokWDoXPf0Ql+k4/j3&#10;JHfi7M3v7wyTp1/QjgOwcHrE7jqoecxZOtC/lvMzpYS6x9PnpQfeNjh7X4YWHuHz8BExJL33bn0u&#10;fdMPpHF4Qar6L0hpN1rY5tMSVVwrevJVngnpYkhJk4hc6jLKqCGoIO9ygt/wRJXk1BPrdfRI+ak+&#10;qewZ1PxFlMfIic4z6Cz6NK/s6h7+7hjQeHZuQ49EFdajo6mRGHhfEe9VDgvM6US/W9cpsdWtkljb&#10;JukNXZLdclpSyk6KOzHJMY4NRx/yEWiglYeKO+e+Gyxbjc/BMYzl8cSJ0WqsVT78inejz2b/hKm1&#10;ZXSyxHFMxXKeR8GTTSqm9I9mLUtOhhgzMJh1YQDHh1+AxrKNwWFa7jcmHr+nRHJOCanaelbnjw7e&#10;H29QWLbq/2iL1usQY8thBy+uU4vsTNzlxfzgn0b+wSy+vowTxLHhYWY89fB/YEuKQ0OVVICvFH5u&#10;aeWSnV2DVqODPiHk0+vpl9kyhbclMVUW+4NYKD6lg7j7DHHOGfJArXBsaiCP+Mvq7Y7MFdRjG5Lp&#10;j9AlVR0X4KisFyY+oBfhx3DVJ/QJeSAlJ69LXvm85JyAY9fckNL6+3jKPJD86ttwaPrfFC7Qv3tB&#10;/OIGxAn9hk9CL7mFK1I//qWcvf33MvLotxrLbh7/qVQPfC5F7Y8l++Q9/GJukRu5xVyJpjvzGpps&#10;6vbMc8RvqjaZtSzrxrR8vCKU7iGuVY64Jsv63Xp6QkVRK1kFmz9Pn2h6dA/coa7rDpoPmG7DIvti&#10;XLLh2Ln54/QIPIcebEDSM4fRL+Ob6ZRNPi+MMQeNfEipVLSe03ovKl320PQ9/LIfwrHRKVx+RCyE&#10;VuES2hFY9iAsu//8nNa7sOvMJP0MR6Wt9zzruhH6G7J+G4Fzn0OHfW5W23pHuGRTz+kfQ6M9ji5o&#10;eEqa0a009o3g1zKOhuCCtAyN45kyJDUc902Do3i8wbzHp6WpV/W36cLnnF6SDR1oo/Bn6ztPne8E&#10;/ZeuyU10KJ8+/Zl8/fXfyhefU297+QHrXLxFmGciidkP2aD7WGMlr7yzk74TO/DXOsZ4hK8WNUC+&#10;HP86dH8+zF/ePgHapY65OIC57MV8E5dKDjmTOs+samJqzqd08kSpnWwdxIMcU4nwhYQ+dAsDnBP9&#10;8KFm0elreN9k1mLe8sNl1tRD2YiVXRj1L2i92sbwoRxDRzKKn+aQNHThI4TGsLKtVWPYJWjMiuqq&#10;0NyTnykvh+HUokNvxCemU1sD1TfTA7SMfEQ6dbistbLSJqW85LpUld0hvrwsaQkX0F2Po8Ge0nTY&#10;zz1GOHaUJhvWkZmMZgnWbU6Y4PEL0lj7SIa7v5L5s9/Iwrn/KAujf6Ntl0Z+KWODX8vA6afS0/Wh&#10;1NUsSJq5Fe1YOh6WnqL+xcCilLZWcbwX3PSfmiO+/H6KUytOq9it4s7q75cZ85/jdbHUD/tlHvzy&#10;+7z82f7u734tim8vvV3tt6X/1Gssvf/bXF/6fMWHFbv+Y89bypbV4/7YY9Rtav+offeCsavHqv2p&#10;ePP/ye+s9r16T/V8dX3p+73s1fK/+sxLn/P/03X1O744DtXvs20bntvHqGHbh/+FBXn+Q45y0Aq/&#10;7H30cTzsSD2pjnwwuhviKW/ikQPoGPbsoR8JsaC19WHyco7EKj7UJVEfxVotDJ7h5YvXNbc5eXii&#10;D/RiXUHdmzGY2Io1Gvw1GJ2nkXVDIOuJEOb98Ejy0MzbMbF4ThOPJxAzJyahlYlFA8OWwG3JydSJ&#10;phYyV+B9mJjDmhS/wHBVF4XvoC/xvidMxIn4wR4vEXKF3m5okXS8dgDalSB0DyFocUzE5xHZrCvT&#10;NV7uH0AsQSyvcthhEfHE6Wi50vDzSIGpxKp1D+sf1pMBYcH4X5hYG6KRhull4rmWX05cVKI8hwu5&#10;DZ0ODNyHfeDoSV8WYhZnNBJHHPEhP3wIpm2FRvsgjAo/8iN4C+63QKvD/rNn/3k6U6uthwPhkxLB&#10;+6HHMhCDGtFX+bP+9SVuUWt5PToH3yDWQMERrE0U92E/Usvmz5okMBCdWmIBLJs+hGP0+7v+Kbzy&#10;Mt6sg3CTbhg5uU1zG+M8uU14V7T5jNZvLgoGFpkyRQ3YJb7bFPqeCzB+vEeS56nHvUmt2BO0xc9g&#10;MZ/Ala+x9qXXhuEU8flFWBH+H0mT6K/RvMINQ9Km0IldhF/M89sRG+BhkszrKn13ero6367ju3Yd&#10;XcoMv/2gBEaOs8+meI1Z6v4vS1DGVTFm3xBjzi3R594Sn6zr1NRTZ5Z5XbJTL0uumXo1rhexFaQt&#10;SjGfr7r4kZQW3GW+uIWfFb7aaL5T2VIKbpBLx+ek4Drr/1l0lWOS2X5ZfB5+Kav+9r/+AZPm5P+D&#10;v1/79a//4O+X7/9jf6+Aa9t8+FiSBoekuL6BOvUG4jy8Xesq8MuukOamKunprMcfu0Nmx/rkykW0&#10;2RMjsnBlVm7fvYGW/qbMc13pBJvb6dWHjrDoRCG5kUo8CWo0fl3fgd/IqVZp6m7TLuu7mqnRayIG&#10;oZae96tobkSb3AwTQ6fd2U4vbPxje7qZ03uIv84QlwxId38fPiDc1tUpbR0dbO3SwaXaGnluZUMt&#10;ntNl1GizlkUbkm7OJxddI9UVaF7L8MwjT1NUUkTu+gSPrSOOGpbOgXE4/Shx12V0AvfQLPwP7s47&#10;uM7zys/nj8xkk5kk62ycjLyeWLIsyjTF3jsBkgBIgCB6JUD03oF70S56L0TvANEbQaITAFGJ3tgp&#10;ihIpUqJsWd6s5MS21vasbe3keT8ONRyNLbed7Eww8/KCuP0r73fe5/zO71ArN0mPwNWPZOH+JzJ3&#10;92OZufdMZh/y//d/JAtPnzE+lHd+9qmsf/xMrt1ek5EbS3Ljg3flR5//VH7yq5/J40+eye3335Fn&#10;T38sH33wY1lZvY8eFX+GOqXJZg3SOCRlrdfRF9yS6m70tdUzEpXeL366TjhvN/1WYNkp48TUi3gS&#10;oJsoWMD3bJw8WhMsOh2NaTLxfR7nD7rfvEvkAtDF1o1KVQs+c4M3iHvw1jFUiotvKv3Q0tEv5uJ1&#10;XQLDKKQePBkdVyR12aHwnjTxDUxjzZnAGlLPfASHI+/m6ROBRiqQ8ykdb99WPMPH2AdL5BPeRqP9&#10;BLb9QMoa6DeDzsU3DK8GX5itTxa+qjlo91LRikWjhfKhTiQXfXIHMR6+bBkw69Rr9DyiR3r+HBr6&#10;BWoh6Y2aQf1E5izxNPWRqf3E0PiOBGTQpy5Qtuw8Qi3396nRRvu2ba+me4ojbqy5eEWa+Y5llX2S&#10;ltnF/m5Da0evxlLWcEovXI+GtmWOmH0RFn8Dff8tvIqIvafvyMQ8HPXGI1m5+xhfEXxHyEOMzC6i&#10;iW5CExopZra2YqkYAjwvJskgl4YH8e1/T95+/EzW78Lzx5c4NzrJJxaybtfBqAO4VhDbBseSQymA&#10;K1dTE1CkMSYLC3qC7qH/FDlTG6vn9ctK26rysufPU/sD/8rIzaVHITEpc3FWSSVrn1b69gxIaWu/&#10;ZHOsFLUOo8umx0QuebdCagZL4MrlC5JXgR6bkZ49z/prlPlzAO1YHXpkPV5ddvTrM6Z2zAjtSYIU&#10;FlFvc5H6y1p6+pRcl9QC9kf2CLlMet6kkxtM6ZPQ2C70rmwDtDhBMe38fYjHUmtSsQjnp84la5T8&#10;BQyc22Sem5p2WXJzySVUTLI95tC2L6AnWZOuq/dkcBbvMM6fSTQxw/MP6e2zhq5kRpq6ic+7Rlln&#10;UFsxOCvDo0t4+Mzh28L3pF5Sn5yCB4gXrNocP0p8VW3tqCFyFDNr+LUFvg/kpvcetYS/WaKppkeW&#10;sSuaOPTZZ4LpvxxNX+d4fMSixNTYX4yP+NCX0F22bELjdjKG7Z8Coyii9rgZfjwENyefmUv9Q86y&#10;5OUzV+fj65OzKpnFK6wdVySNuDynfgFGcFOqe1al6hL+jFfm0QlR3zqOJvv6qozNrXM8oINr7ULv&#10;VUruLJNeQAms36NgIF6y6+AxOWB0EpZM3w5PbxgztdheKj+uekDDL+3Oir8vHh0Mz3M24mRrpvW8&#10;9DtvLX7uVhLoaS3Rwa7o2IhHXOjnh27axu4Mv9uRA3aCrThruujEZLS74UHEJ/AEOJyTG/l4L3dy&#10;AjbME8pvlD7aFvTUNjdC12mCHwEs9jzHOe9ndPIg2/AoTNuKWMJDy/Xp0HLr44gVYnXENZHwK7i6&#10;IZHzM5WcWhrxC9w42Jd6BB9YIvXhftSJB8BneX+fcPp+REfAvwySU4uHYwl+BLnZEpMPoywtkXRy&#10;j9lNjZLd3CQ5zNlVnS3UIVSjV8uAs5F/96PXWACaSHTtodGw13B0mYzQKLQBsbDK2DhqvtAZ69Au&#10;64h74iKY63hsHLEUz3nBsh3hTydNLeXw0ZN4yeGhvuuI7NlxiB4Z+CWa2eL55i9v7EK/yf2m6EYT&#10;StE9FmeQL4oWGz9nOQyz3nkcPSdj38ldaKt3yOHTB+WoxSH655nQsw2fBxdrOUA8tPHALtmwf6/s&#10;Jk7aBlPbZrxX49jb8fHdenSPbDm8W3YaH+C5pnLK3or5xZ4cIFzEjTkAHzfVD8WL+CgsSulaI/Er&#10;8CaXwzFvZk1PBCt8+a2prYORebKPw1TvNTQSccRscGGlj1Y6aaVZVNzbjlsbZ3Jn6HQV4w6MZLvF&#10;G4hXopmf/dDXuWls2syaHiiw7GOnzpATQrtubII2G93hrn2yEba9de9B4jy0+w4u+D8RF8PBNZ8Q&#10;3l/dKr9sxamdzytPW5gJOozjxNvKB8AZlq78spVuW3Fv9VnUZ1SeJzGJmZo+Wkc8rJh1Ujo9s9Lh&#10;ACmFxK9of/k9LRsvU/4ey1wfqc+ER6PbjoTt6fALj+NYgoErVh0WjYdDWByfhTgySKexhXAd2hHi&#10;a+Unou5XLDsUphVObB6pJy6IzaYuIo8cEO+VVsb8WS3Z+fSzLSzAAyhbUjPgXwZ8vcPgluzjU6eO&#10;islJ2LXZAebyDXLw4CY8MrbDs/eJyWmOBVj2idPM8eQuDnEuHT2BN8/RjVy7vi3fef0/yTdf+Xdc&#10;w/49fT2/iT+98t3eIIfJi6ihfLN37sb3Z/t30Xuj897+Op7Zb2h+IyZmxzSW7eJOvonjxYz4+9Ax&#10;eh0aGaEbZ/1iYsY5bYVuEv2OvauWy1DHRFCkAe28N/uCPM5pB/xj0OWzTSKSyBek5mtabGv3QDnt&#10;6CnW7mhg2H7q7+kwzNQLVXjusu3z8SMrqJDkwkrt1pAHR82i16OhThuG5BrmglrYF3U15AJ0sMJg&#10;8gieHA/WnEtq2DspfyvyYcT7kZy7MTrWSJFs12ByMP6qlyC1Hn7MiV7UpbqxzoJpq+HmwVoiAG9l&#10;1h+2DviTnD1Lr5uTeIuzjY2O00/WCt8SWzw+6GvkgJ77vD3cFa8Pe2p3mcc279tGn7qN8uaOTWho&#10;t8nOI/vl4Em0SybGrFnoR2lhLnuO4uOx+S28dDbgk7iJ2ra99E06znXCFD82fPWtbDVtk7WVnZyx&#10;sCbvZakNO3v8TWxciE0c0BPgDcS8sn33EXIVB+n1Sc0qXHsX56sl52lERrGo/ovNQ7PwbOryZu5K&#10;3xw8e/mxLD76DJ79kQygbR1ceyQjt4mpbjyUxnGuOXC4ZGIAQwVay3r4VGu75DW1SFI5eQTWbfHF&#10;HLPVFyWnoYV8YLsU83jlM6JYdnHbFfxG6B/dOSgFsHHlmZ3beEWSqSNMraUm8NI16SKv3Ll8X0oH&#10;p8XQQB677KLElF/kPdsls7mH3oJ14sL5rVi2HceHm08YuQnlb6PY9jlqUvw0lh0ej+8N83FwFD1h&#10;mbN8AsOYw8inkVMLYm5QHDsuNl3iYtIkmrjyOc+OFj9P8k7eigmiFWPec0PP7esfRNypg/vhB5JE&#10;TpYRxHpWrQ8D1BqRvNk5b3QDLj7a/HKWY1f97uQagZ6M+t5A6jiIY5VnhJ8P16xwzmHO9XjmDj2a&#10;dx0jVsf8Hqd4dgkxYyM9Q/BdK+tDBzMM052lJ+Qi79vDfIG/uKGdObOO2pkkPPDd5HvbTpHLdMLf&#10;vFjya+iLMnwDv+ZbeF+8jecY+papx+ixb6O9hgXmTxFbXaPO4brkV67Lhdq7eI3ckpQLy5KYv4QO&#10;YZ3+3dPiGdMrHrFXJL50UerHPpHRB1/Q8/FfZOThF9Jz4xdw7A8lv+0dSatBE1W0Qn3eEl5Wq6LL&#10;XEHLtYQH+zz6A3oz6ie4Jo7Bs8fQJ6C3zb1KrrcB/h6GNxZ+9dbhxG1N1L3Sb3HqKT6NH6J1Uetr&#10;PnP7Xer5ZiQ3H3/sAvqGZ4xQA9pH/cUAXKMeDUAU9SQe+NLjr6+jF0fPFDrsD9ApfEwd6gOt9+PY&#10;Ihx7/v5zjj19Ew/udY1nD4wv07MQXo2WumcYrwzq2fpG8QUcg1sT+3X3z0hH7yRse5x63DFtDdbM&#10;Oqz5Mhz3yjVirAXq+6bZ1lP4i8C4p5eke3xOmgbGpKEPLn51Uuq7+8kfjEn/1AJ1cmt4b/OeIzOs&#10;5caJ+WeJLVW/HHrAr74tN269J+vr78rExAp9SS6jJy4g50HMgPbQLwj9ekiGOHrgrUPfFM+ARK4T&#10;6lqRyXFJPweOP29yKkqL7eMbSsyFvjCax8TBdxLhPIm56EGYXxOLJA6WHQvL1ie2cp2CWeg78GPq&#10;JP/XxfxHvooREcE6z++ito7bvN1NXnn1hHznTfiVeQDro1p864g124eogx2QquZL6MzbWReQ+6+p&#10;xqsGLXZlCRr5YuZrNAwl/F5aI/nlaLWruzmW8TC6yP7EayY2Fr+TGLz9Mmakuuyu1FY8kILsZU1z&#10;HRtJ/B85LnFwDAMcI1kHy9ajn4JlpyfOSQpsJCVhUi6w/mxueCzXej+VtdFfyo1rv5Yb0/+sjcXJ&#10;z2V65KcyMvCx9F1+Kj1d7+Ev+kA62u7J5S7839tvSWEOLD86WzyYS9SPl5f3l/z4r+HF/9rM8mWv&#10;C8Vn/9LX/2Pc+Y+x7JffV3ls/+IXv5KbN29q2+7FP38OK1av99X3/Dp981f5scpBvPyZXryeYs9/&#10;6Efd94I7/zX7WLHtFz/qNb/6Of5/+7/aZmrfKLZvho5448aNmrba6qwdvpt2XN+o5/anHkrleN2J&#10;nzzxsnbB65oY3dHRhbyuO+eXj8ay/amf9fX359oJ9+acs3XGD8TOnlpc4iW0Kdb2eJfYog+zciCn&#10;RpxjRZzpqPL1sAyYbGBQHNdxfOP86Y3jF4OuKZbYTcVwePoSgycRq6dQ82dIUb1TqM2LUppIHTEf&#10;/BxfOhcnfNGcyAE6wXvP6yTEJ0miuE5HBLHGClI8Ow0vt0Q+fzjv60usDTf2VRyb94lQ3oJopyLx&#10;vU1NQZeZjcaavheFuWhQ86gbh7OwrkzJRVORkCwegayBPFRvadbJrLNdvelRSa7czZf1jgue3sSS&#10;dueUF7cTt3g9+nujW0O3GE3MEuRL/SGaOQ907J7oJNwc5YwjPTptLOW0Ld6QLvSy9sCbhbjU2cPz&#10;+ToebbsnayJNR+4VQGzE52colq3TZUt2jmKnPdLdQ//j3lk4Xi1rqFQG8Xk0fbcTm+DW9FyL51qQ&#10;eJm+KiMazw5PmJBw2HQkeml94iJroBv0ZruP5+v76OV+wjX8MzxxP4CDL1DfS/29T5cExU6In35M&#10;XIOvoK2+Iu6RcCD9iAQm4T8GP4xPRHdqgGPDs1NS4Ua5t6Ss9F1ynQ+5zi9zbVOewDNsx3kJhWMH&#10;JS1rHtqeKSuihnPysjhwnwGGnRQHi46dlWz4dXH2HSnJuSu5KauSxX0FfNZ0brPJs+fn3cXv+LYk&#10;ov2OSp6n7zUe4Bfu4NN9m/4Us1KcOSw5qVf4XK0SzPXKYeWe7Pw/n/9Bbv1ffvMb+ZsvvviD9/8+&#10;pq3+tumXvxSXZx9K4ux1OHY5vb9L6SFYRh+yKhnoaZSpoU6ZHe2Ri011eBZfkbn5GVldW0JveZ1+&#10;gQPoVpuktJpayNJC2FQcxyJMOTedYy+ffiqlMFB6UTbWMKrhh1V4E9TQk5k+fIwveXZLE5y7RdNp&#10;N7TD4Vpb5KLi1nBs1StyYHhYro6OyAD67MuXL6Pr7JSOS114k1yBeffCObtg1vgUZxRpLLumEo5e&#10;h5dsTT31+hX4gNdy3aceob4O74R64gDuax4hfpiV6mY8s0fvyOgc1++V9zUW1w//HFyB495+V8bf&#10;fijX7j+Qsfu35coKfUimx2R4bUFuPXssjz/9WG4/fZe4aop6vgH5ycefyc//96/kydOfyPR1fAy7&#10;x2B+I1LZjK61YgD97SXx0dWJnd8FOeNeIHbeleJLzKNPnSDHNIv/GrqJwpvwNnLl6aOw7EaNZbu6&#10;F5Kzaud+dDnNs/RGxdemeYoxwetP4aHWJzrWmn6RBRrPdvZJgTEVcMzWsDaoIj+Xju9IhNg501Mr&#10;VHH/C4xcjWMHMH8FhsShuUrnWCzhnMK3Fa1ASVUfNYnk6NvgzgVd1LV14Cd4Vdte6QWdeD/koI8N&#10;Rt/ngQdRMLXz8bCMJvY/8XEGHs76PlhpJ+fvgMayUwrm6eXWi5Z4HC7KGiCVmoSYVrTL2ehHvdDQ&#10;mtFja5P87TdflTc2bpe9h4zxSvDFQ6Fa+q/OyzXyDRdbJmCQV9Ad96ATft7DJSWzEy17BzkA1nKV&#10;+Mu1XeeYWCaGJs6euCkjaEcmFu7J1NJtmVm9J3ffJy/x7GN8BNc4FhvhYeFiasMagGHLGrsK5rZw&#10;g9qDh0/oH/khPupP5frifekbmmMtMCz1zX3o17vQPONPiharrKaVnuT4Ytbi2ZGYAUumP5LzeTRe&#10;9FFydeeao3rknSdfpod/5qOP6eScQSfEsVlYVU8e4rK0DqFxJp6PL2wU71hyn/msL8on0LNyTFTQ&#10;Q6h8EcZ8QxsJaC58AtDIe9XTzyNDtmzxlP/x343lP/6HnfJ3/207nhvecIR8/Efq8dpVtS0DcOmr&#10;6HdYbzESMq9SqzrA8dLPcTdA768rzK3os5RWp/i6NgzZqren4t3d6LG6iN17YMEDjEH2B/WLJWPo&#10;fsaJuaelomVGKtuntVFHrWRT37w0MqdfqL2Ep3oZfJLrXkwmzKgMPRQ5q7YOySkqgY/naCzbD02u&#10;E6zf3h0PeNivNbnk03Ywa0v7L1n2niNn6XXnjLcOdUeO+G25G+ScOpZ98HIJKpKo0HJJ0DdIVFgN&#10;Hl2sP3PR8NeuMocvSnHRglRU3MRL8I4UFZFXhGMXXLgJ77/N72jcy8hZwrJTyucktWJKsuvmpbBp&#10;WgobJ6W8bVxbz3VdXZDhmRV0+/jXTM5yjHXzGqWSnEIuGx1xBGt7b7ihiaUNHl0cR/iVnfOC553j&#10;moqvhAPXVCf4lDl82eKUMX2kzeHwFuJkYyoezmfEF47t7mAqbnYnxNP5FOf8abwy0Avt3Qb/2ilm&#10;5JHdPVyoXQ1DT2ZAt52m+eoqL4LAUHLKQX5wZtWH7Qx+BJbyg61vyRs/eJO6eljawS3wN/TZZ4zw&#10;KdotO/Zu1ni2k6sd570vc0Aw67QwODb+5Lpo6sTRj1Pvn5aeDvMvYM1biF9NJtdZA7VDyWj86Tdb&#10;kEVuvJCeWfhJNXAONDewnTrl8vSENA70SgHzuRpll7qpmR6Q+qvwA26rmKuH5pRvS5/kVVfgpx9H&#10;3o0ceCh91/TUqseRx4+hVlynfsebxYCvRhK6PUMCa3mdNqJS9KLP4P+GJGpa8Bghj+ABU7GC7+0/&#10;iAaTHNiOrfvk+29skS0/2K15Zluaw83sPWXL0d2yCyZ5Eh12Ti3fraFIItKj8b22wS8b/bYpzzXe&#10;IZtgjpsPbZKDpvvEiL+b2pzkmDQjx8L68/Qx/A324722W3ajv957jGG8S3Yf2yk7Dm1D67xZNu/Z&#10;IjsP7aKWwFhMz5qLlaMDDNgD/qhiINizI8cHeueIGJhPRAKe40H4wDizX8zxNT/BfKh09PAx7g9H&#10;8xgRbaBuJpOcQjrxH+z7XAB8z10sLInXbFV/OrTwHtT+edHrMSAGXR7a5lBiRvJn5va2+CCbi7Gl&#10;iRwht3HA7CCcfi8e8btk+zE0rXs2ymtbv8vtD+TQqaNi445WAd29sy/9K/3Rc0RQVwDXVt7b7n6h&#10;fBdP/KQc0Sgrz2ov8jXP/UCUD7XSZmtabmLucz74nwejzw8nBxFh4HiFLcGTlUY6LRuNdFaZxq+T&#10;YIDJmSXk9NEBk4uOjif+jUVXHotGw5DBHIF2OykDT3DqkWKUbttAXgUmEch1KywJLTb3xWbjcwDr&#10;joL3R6QQE/NYeFakjm0Gd40jD2lIgwVklZNLrNJGWhZcIKeIWvEC6h8VP9dp56yFjR1+RCbUJR5B&#10;v74Fnfpu2c+5eNgE3xjY6WHTQ7BSuL8pHhenDpN/2EuebZNs2Pwt+dZrsGw49iuv4pf9g7+Tzbu/&#10;LTsOfhdfDJj48U287g601TvxZ3mL69138dT+lrzx5nfQaX+Px9ATl9yVLTkrq3P0Bz11QnYcxifn&#10;BMfbyeOy6wj+76eYG5zxFPTwRj+iatRjYY/B7A/myuOnNa28pbOX+MdlSgTbMywlR+zhzSdhzScd&#10;WLv4UEcRG0t/uhw4SY02MpiLEzLpaZqRj9dCOXEc8VERvcWy2T9oezMK6zVv1kT2UXw62pxMNIkZ&#10;OVzXOW7RwlgT+6thx1ynvCd8g8PQ7cShL4FtJjI/xivvF3IyodRzBHqirXdnO5OncWc9hheSA2su&#10;NZQ3iYOTm5zhuxw/juc9Oah9e07gBYm/tgX3U8vp4ogHBsfcOUdvcbJzF3NTcp27DpK/3CHbt+CD&#10;vXsfevpDcuwY850ZOcWz8H8zY+aFHcwLG2TjplfxeXkV//KteLqQPz0O80a7bXL6FP6PqoctXN7W&#10;AY08PZlOmMppC/xdzuBXTl7V1Owsr4t38j4j8g8HuO7ulbc276X2w1JcHSOoCy2lZuwScesE/rfr&#10;Mrb4SMZuPJOrK09k5dk/EUN+QvwIB12nX+C9H8vgrWfSMMb1p2VE0hsGJL6kU9Jr+shl09uieVDS&#10;yoknyDOkFMGtiBMKa573fitrpM/vZXqWX0W7OkRfw3biodoW+jm2SkYdsVBVmySWNqHn7pYqcsjd&#10;8Mb2sWX8tIlBK9vxXyavWKV8C5SOpQfNTwV5/ET65pGHQt/gERCv3TqeV+tFP/5PfTLnfpie+ooY&#10;co0ReEmiAQgIQ+fFrdKB+QXjEUP+U5+Ad1h8HHFdNLEr3lFwcNWzxjYQnYOPu5xmn5uf55rI37y4&#10;7oeqx3MNVf1ulFeUN5onL/wd3Kn9cGBONOdYNrFzkxP27mKKr5GzF9oo5jc/4lXlta+G+l155Cv/&#10;ogi98mKiBydDMUdDehHnfClxMzywsAaW3Ui8Rt+b2gGpq5qS6opx9Epd1FFXwCuJx51iZf8xd7xq&#10;LGWf8XmuMfX021Na4Ttc325LY99D6Rx9Jh0jH+FB9kDSStCzZs3DM1k/5s5KVvkNyW2gj3sDfbpr&#10;FkVfMyPx9XPiU9ArjinN4pxGHVwNmtmxx9Jz+3MZfOc30nvnV9K9/nOp6INlt78jqdW3JK5oWWLy&#10;FkWXjbcII4Y1YoRhXtNw6VPm2F74ahJjJ6AHic/qFQevfNlphAf7fmoevOPh583UlOG9N4sWY+Gp&#10;dI0+Ji9/l32O3qt2BW0v6+2CSeLycbwC6YGZO8I+LKWu5Jx8Hx5uYRnOGqRdeofpdz3GsTxzjx40&#10;D2Vm6V1qHB/K+Nx96jZvy/DEOjoXfLHHV/CiZMCNB8fRCI3BtEfwwR6iD+XgJP1pFjQ9dveg4tkT&#10;8GzqI3tg2IxWWHYbsW97L3mXAdZiPK9/fB4+jvc2Q/1+WfHqIaWLn2coDfcyGopVerSso9Nep3/6&#10;DbTda9zSYxLOPjZHXen1WzK9/LbMrj3UNOJ+4Qnk+WBB5Gki9eRH9XloemDZzvAXryjqK7leMG+G&#10;RKcQU8Sh14ng+gmj8YkUj6BErmPUokRkwybyyemQz0uqIX7Gqy+lQcKS6iUsoUnCE5th3HgEJlyi&#10;5ugS8yDxc3gHcRZ6fI9y6jXTub77y2sbzLg+mMBPgvGJuQjXn5KWzkHWBf3UM3fSy7eOespialup&#10;L8jNY18VUsNZhJ8MNcfcd6EaTXp1D3oQajE4nqrrr+MNDh+JapTEWHRThTekofKhlOXfkbRYuEb4&#10;tMSHcrwEz0imbk3SIqn/DV+SjGi4hG5V0qPIufCYLB2xchYa/ooPpL/rf8m1sZ/J1OQvZXb6tzI/&#10;+4XMTv2LTI7+swz3/1x6L30qHa0f0fflHenoULmSR9Ld+0CaexbkYve0tA6Qy5hehtNfk0ZyZgmJ&#10;abJ9+07WLGc0dqcY3gv++W/BKF/WIyu98V/6GV7usag47FdfR33Hl3/+FNb7smeJBzztq6/5x/6v&#10;tL8vfv4UTv91unLF0b+OY794nxc8W3129bvavn/Kd335u7z8vdXzX77vz/39hfb+z33ev+Xj1fZS&#10;n1ttB3d3d23T2tmxdnBxo+eZKzUj1EO5UbOHPuUc2in/wBDOedZFDP+gYLg0uinqyFyd8JS2p9bQ&#10;xhmtNN6b6GRsrVkDwbIdWFtbEWNZwcpt+buLozv5Pep/Q2O0/rYx6BAiySeHRUYRE0egC8FbEd+N&#10;OIOBNXwWa8881qDU1iZRwxeupw4vhM9CDZczvmOu9MDwoqaWa3RQUKw2lHbbhzqtcHLcEcyx7t7h&#10;rH/Q3rj6oI2hFo/1W0BEFHNuqOYpGZ0UD6vIZF2eT274Avq9AmqesiWtIIO6yjTi/BhNG6H0EKqu&#10;z4V8u5sndcne6AUZjvjyuXt5UN+H1orhF6TWWVHUYsY/f64f3pj+6Kd4jBOPtac+UA1nXuscr+XK&#10;cEZ35MLrq7+p/6vH+gfSH5y1cQjDh9dQf3dHoxGZbNB6GNS00y/wMnFFJ6wFrYx/VAE130X0eSqB&#10;y9XBXHph0sPosXq4TozTG3yS36+hOR3DW3OE/MBVSc2cgymtS0nlPWnq+CEc66fwko/gafNcj9ph&#10;8BfRkPdLSPwkGpVhvM96xMnvEv5ig8T1k/jcwZHT19BcT7LfJljzwLhKH0t11Yf4u74jSfELEhZ0&#10;lf0Mf0NrnZy6Tsy2yPvTm40RbljC05bnGxa5ri3Sb3pVYjNWiTVW+QxcK3Jv4odwX3Ky19EHzkhq&#10;yjx9SZZgBVw/0pfpcbfM+z9/vD5jTXSM2IxpvvsQa/grEhXfAUuCJeb38h3xCu6ZldBFvEg+/off&#10;y62//bvfybe/+OL33sfk8LV/f+03vxGPJ88kbwEG2Ea/x6YBucYYudgrnU3lMnS5mWtbP57ZE7Kw&#10;Ng3DHZG2wQ60IGXoR9LFK4nahXS9RBWmoQ25IPnN+JZ00Lumq5n+Ffh0txKP19GrqJb4vLYWXUM9&#10;XLsBzt0olc3os1vhgoxmeF8rHLu1i9HZiS4bHxJGG78rnXYHjKSzu1N6LndLbx9su4tezhUlsJcc&#10;KSoupH95mVRWoRHnVo3auiqph7lUVpXRe+2ClJYV43FQI92XOmR45KpMzqzK3OIdWbv1rty480jW&#10;YNjLNx7Iwvp9mV+/J4s335bb7z2V2fW70tB9hZ4ns/I2PPTJP/5UVh+yZlnGa3hwWO5/+Ik8+uSn&#10;cucp/iRLK3KRa0pJK0ynvZXt0CH5FxskPDVPPKMM4uTP+sEvnWMeDodWNq+EeKSA4yED3cSFGdbf&#10;l+ECF9AWJYiZTboEwhTLm+/RR+ixVHY8lAuNNyWvbkmyKtHb5F2mRrgejWKueIdkUZ9PLiwqExaZ&#10;z7o2Dx9gekEFGKiTT0IHCedGWx0SUwpjKGF9yWOCLsBMKtFpl/N7Eec9n7kaf4XONfTOcNTifo7Z&#10;OmltQdOOPjqvsJO1R74YnwmRTXsd5c29rnL4DHNfMnmjxA7OKwb6hGA+c3hcD/qFPr7PAFq8Ibzb&#10;RiQ7ZUIKs65Ru4CPhk+hmB51le9+a7e88o3/Ka+9skE2b9gqpqwbQ/2j0Ra0yRRx6swUvoSVvEYc&#10;/W1SO/AbbpeC/FbJysTz3lDFeYkWv4L6vKZJjpkF6R++J+Mzj9i3eP1NPJDJqfuytvahfPjkM3n6&#10;6B9lZf6u9LTzevHZsD4+/wm0Wc6+1HQ0y+QifSEfvC9r99+TxVv0g1y7hXf2MvH4GJp1xcwvsq+q&#10;4OkVMNEGqWu4Im0d9GhMKEHvnsh8GoZ+O4Tcgb9YO8BpXXy4LsTSQ7KSz4ZXTnM7z6HWoPWy9PSM&#10;SC9rztbmfjQR+FnqctnWLVzPhskpTUmdYsZFA1JeMCDVJfQwSr8ksaFwQN9CcbaOk/07neXvXzki&#10;3/jb3fLaG2YwMXStrM0SMujpm0P+JOcqnHqIHqmD1JMPwO6ej/AMfP/RaYfAtIOTB0SP/2Ia7Dep&#10;8PrzOTemhzUs8bieOThpiL5Vw2jPhvAppDd62bTkl1J3UDMpza3orJsnpYaamp5u+nAOLhK79ktu&#10;YS2foUgi4VMhCfDstDzqEZpgJSoHUAm/KtbWDp7BcWjtwqmRDZCTtoFy0i5IjKyC5eBpX9ltfB7P&#10;YjdYoQd6Un+8fsPQJEaLlYMOXpyF3rgIPlhB7U8d18Qm1tpd1H7i/126LBWNb+ON84DahUeMx3j6&#10;3Kbufk6yyu6yhn9XcirfZu15n+9CrrEErl3CPF2B12XtHSltXKVv/Arz1QK+pwuc23ijXL8Dh70L&#10;00azTe7CkEnuLimT4zqDdXwiuXB/eljQo8LSGk9fvL3OuaOFxusVjm1pg4fKWfpdWuMVa2Wu9Vc8&#10;ZX6SWxO016eIUyzos4gHriMc3O60nLPFQ+3ILtm//ftidGC7uMC+9ZFBkgNPzstJl1xYdhDs2sv7&#10;+TXczZv4xZNemC4umsZ9485d8srrr+P3+R30iuhGTY6LETrP/SeM0C0elO2H8KS3NIcjU7+lw6sh&#10;JlK7VT0bvcPo+ZQQyxorB806uXhuDZkqjsgiliGmyMrlWlTIfAXHrq7FOxyPKvITyn++fWBQWnr7&#10;pLqjk23XJrU9PdJ29Sr9m67hezkktTxGebR09FGHUMexDsNQ9WHKKzsyAb/vVHR9aWxPfo9MNOBj&#10;pjh2MvUS1K8z1P/D4xLQDOMrHUIMBP8ICodtBEeyvb3QyJ7Gn2iHvP79LXjL7JNN23bD8o/JiVOW&#10;aNKd5IjlSTFzsRDX0PP040rDTyZforP0+IbY43UNEzuyRTbu3yhvHcT3AUa59RBeI0fx0oT9HjY9&#10;AFPcT50A/gX7t+KbvFkb2w9upUckuTcj9tdx2NYJfDdOHmLeNtb6Y9u4OGgs28YJvYALntn28Jyz&#10;dnAzT/IQaItDdMRFAfA0uNxBI3wpjNHk2vLd0Mon4AMdhY8MukdVDxgQDG91x0uWecrGjnkFtnfO&#10;nb5sfujWQxK1HiRhkcpbJI71dgJadmoAicHOuthrLPvQKXS+6IqPnsEr+/BW2WG0Az+UzfLGzg3y&#10;5i76EsLoLZzJqwR5i0/EcxYdxL6JiIOpxxq4rug530LxM/HFI8VX87FWLNvdW/mchHC9Uj4XxLXo&#10;c1+wbD9YdkgUGg34gWLKSenUBjKURjvWkI8feC63ijeTw0vMgkehrUYDFwzDD9MnMUfAtVWOQ4/X&#10;cyTsKhiOHRSn3SpmHQOrVjUzSuOt/EsU0w6FaYdHK112JjEiOTP+HpcEs+Y9E1OKGOSG4eRqxLLG&#10;juK1A4ipz6FxOUNtyFETfCQOH5JN+FVs27dT48z7jODKxw+wfw9oPNuY3JCZjQl+IyqngU/zVnTZ&#10;G/6rfPt7/1le2/gNPPm/hQfJa7LnyBvUlXyP4+ZN8nGb5cCxLbKLY2zT1tdl4+ZXZduOjfSb3E6/&#10;TQtqqojHg9m27s5ywOSYvLUX7m18RI6ZmzFOkWt1g6Xgm8Y5EGPg2IAv2rF2OWKC1v6EhZyycqJm&#10;MkLC+X6JhdWSylwbkYY2W0cdlqoB4HmRqehsYNlpRUXkhDI0b3WvkHC2Ld5X5GINPD6e/RERQz4g&#10;NptzsphYthhuU8B1IIu5gRpRXsuBNbaRBdrok/QtNDlBDo+6Gupl7V2pOfENgnPi/RAZR66GEc0a&#10;IAqvinA8goKp7fDzEFfqSezVuWGHBskaXkzNgNnpsxozNjGxElMTPMJPcf9ZHmeL/sbBVzzOkbfz&#10;DMW7AqbJseZk66b5TR7Yq3yE9sn+vZx7Bw/SA+ko+noT5lo+E3nAI0f3oId/i239Jh7meJSTZzI9&#10;Te8lM1ONY1vZUs/rytpInZ821C+YnJJDR+itdBRfFyNV03tKjMkVHDMyoz/uCdm954hsJV+2aRP1&#10;GztOi4UZayePeOpzS9DUXJK2vkV8GJ7I9L1PZOLWD+X6e59pLHv49g9l6PZH0rv2RBonbkkO3FpX&#10;0ka83Cy5TSNSw/Mah+i9fGmCHHa7xGRQ45KGtjivGJZVJlmleDVVVuNh0SDFTW3kWrs0nXZRaw9a&#10;7kuSfbFbchov41PB/No1IvUD9GWGYzegiS1uHZTc2m7iRfTJxCs1naP0cIG5JV1AoxSBNslf7NzQ&#10;WPno0DHFwbNjqLHFjyYCDxHyisp7X+UbVf2MbzDaqyBykKylvfwDmIMj0KzSDzsRNq1YNp4kwaxN&#10;/VlHKp5tG+Qjlr4eYs4+P+PpRn6FdSb10EH6WOZ65gb8VQIj9by2jhgW7xp4tiO5PMWyT9i4ylEr&#10;FzHi1tGD/gqsk1VNnGLYqlespx+5TIbqFav+5sd9/tyGMA+qWg3FtNX8orzyU+DaWQXV5By6iaum&#10;pa6G3kyZnejKkvFzp3fGPkd8Nak3MacnZQh6sApisEsw0/EnaLKf0IPwmfRMfPwly86uXEKzc5Pe&#10;J3gCXqCerXSVGq91NPGs5yrnJLQYRpzbL1axteKQ1CSBJdSHXbktraufyvB7v5ORR19I391fS9fa&#10;z6S09yl5jfuShLZbV7AgkVmzEpWxKNEZS9TRLRFHLYguZQH2Pye61Cnq6Ki1y2JNnNQhJ6zjmc/d&#10;5AAxkr++UIoa++HXMOjlD1mHfIDW+V3qodZZc/EZS6Y59xmFU7DSUXLTVyUjf4yaiQsay9652wnu&#10;moYGaEj6R/DuG78l12buEf++g9fkOzI+ex8PP7xFxvEWGVWakaXnPHtC9Xpcprcj/tfXFtBoz2n6&#10;bMWz2+HXSpPd0cfgtr13XOPXLT2jaLSvUr83rLHszgHyQGizlc927xje2tfwIRlFm4JWu2uI9Ujv&#10;LHr4BbTZi2i4V6RrZFUujbJ/RtcYKwxi9JEl6oBHiOVaiGGq0a1Xcnxla3kQN+bGCPLB2QX4bMOQ&#10;I6Oz4R/R2lB+VgFhqmcx15gwdDkhsTBsNIrh9CyO4ZqiZ82kU/qgC5wL5RrLjku7KPoszt80+j3C&#10;skPjG5kz2+Di7Rx/bcQoLZwDTdT8tKCHu0j+tYK1QSY1TRHUP5EPiiR/WNwKm+7ROHZ1QxdxdS0+&#10;7mgfmd+jiH1i05iTc3I1np2UV0L8XUVvphb6nXU/Z9nV41JOHJ6dh0Ylrl0yqO+tLL4tdWUP0NJR&#10;761nfRiheDb7OxRdUsyqxrLTIpYlK2ZNsnUcs1FLkspjFMsuh2W3lD+RnjY8cAb+gR5Qn8no8M/l&#10;2ujnMjb8TzLU9zONY3e3f6Kx7Pa2J3Llyo9kZOKH9CT/EVp5+r/PvoMXzUPqnN+XW+//mF5on8vD&#10;x5+ypn4CoxnGLy+PWCaS+dRY43XKq0Lx17/ES+MvZY+Kt774+Trd8h97/Ze5sfoev+/xL7+XYpW/&#10;7zEv/qZ45ss/6vXVfb/97Rdotn+t3b547B+6fZnT/7H3U6/R0tLy5Vu+eL8Xr622zcs/6jsqfq/2&#10;1cDAAD7KodQGq96GJ9DwRn7pQaKe81U9ufosavwhxv3Cv0Q996/ZJ+qzv7zN/18eVy+227/Grdp+&#10;alurfRIVFaU2C57U5uLkRM7dxh7WEMB5FArjRjeFxsGS9afi1tZnHfBQQ3ttjs/0aWr5tGH9f5k7&#10;D+C4r/vO/2YycylnJ2dLziSSKFmU2HvvFQRAkASJQlQSjei9d6I3AkTvZdEXfdErUQiAANh7lShZ&#10;tIprZOdiO2clNzd3n/en6KM5csaJMzeHmTcAdhe7i9237/3e5/f9fX9izhnjxWVHzSy0nxXrPu3o&#10;Jl7stwG+xOp+nAW9g6jZ9YEZE6/5Erexl4egb4qMiSdWRr+t8s7EeK4wcCcXems40oPoJL4mNvTE&#10;dvRGuxcgrq5BDPzKGK4enNUCiB3IOZ8iP2h72pM9O5h1Mh5/Jta39ExYRSYa2ExqwrPg1wXoDOm9&#10;V1cuBdV4CcOzE88la1z6lAve4dboqM3xNjx+TPtZ1fdpXNsJ/szwIObwDUTTzvCHPSv+HQdzViOC&#10;GuPTLmgMHdGqn1RxJ73Uqa9V/VwOmRqL2VHiuRPUQsO5HWHZdty3te1JNA5WeN5RI8iw5PGt+Ftb&#10;not/dKTGslvQFYxfQesGV8oua+YMlSoWp6LoqR4N38gi1mmEYfdx1u5gDMCOB8UrbIhzt/LOpm9B&#10;Ktwv96rkl9yl7v0Jtes/ltbun7PGP8RzswsdVRF9l/TcHu6djKZa49lD4h46JL7R47DnOYnOuEYs&#10;ch/uQgySeZsa+o/pVfYT0dV8gb7vvkSEjIu7C7VCwcQOsfNo7K9qevCgqGme37QExcO1E9Fux87C&#10;8KbQms1qmvDIRO6boXh1Ojw7Ix22DctOSsBvIZnLk+fxSkDHzYhJvaKxb8Wy1YjJgGWin4xM6iXH&#10;2wpPakJfpCNWrOP/LkdHWcRjFopfSa3YzS7Izk+eyffg0C+z6r+BZ7/1P3//spev/2N+PvLffyXl&#10;V+/JNHFvl75KetpqxNBVLz09TdSNtdALpRWWrZeqvmap6MY3rJi4sYicTTF9cMrOS3J5Hv1u8FMo&#10;L4AdqTqpfHpzl8m5yornLFuH30hdLWyoEV12M5r6FvyzW6Uarl1VX0ctfyPsr0Vj121wkZb2du33&#10;Bm7b3NqsseyeXrTZnW2aZ3dxSSG+3WW8f9VSV18Dw66QUvi18vIuryilr3kO3h0p6IIT6AuDnwa/&#10;F5eiQeZ11HEW6O6n5+T4PHvyAv7Ls+gSqBnoHSH+GiSeGpPOoXFq6y7JjScfaRz73rNPpXNsQtKK&#10;S9HQ5Erf1JxMXL0t07fRAd9AtzA3Lx0TF6iPg+MYDHgacv7Q43PIY2USiySeb4Ov4amTNoA+Ykyy&#10;cvGiKUSrA8v2D62HjSXD8GLpwYM+Jxfta9MDGPZtNN4LkqvDD01/R0qaqGusJk7JNlAnWYx2IBtG&#10;TewVzojJEZ+48+ISmopfdYrGz+3OxNNrDZ+hs9VwBB3xfiX6qXpyLgb0WAP4LnQxX/HvKBziczXK&#10;c+mlFrtN6utGZHgQ/UMfnsq6EZ5zA5zkHAwyRkxs48TO+7x4RtFXMI5+Jwnw6xQ8MpjDCRmjxMvo&#10;X7LRvJ6/KNGhXXi0DUoafDvMr0oszEJl7ZID8rd/vULeev1dWfbOaln1/hout6SGIUt6Oy/IVWLo&#10;6akPpKIMjXFsrcayC/I6pbICHUMFPY/yyfVk4V1Q0EW/SLw1ygdh8Pho992UkQsPZWj0noyO3Zap&#10;iw/lxtUP5da1pxrLnhqlrrEZvXFuDf2ziujbV4MOZQ7P7I/k9pNP5Oo94rGbd9F24AnN+97eN0SO&#10;pU9aDUPS0kmvmXoDMb+eOaSXymq8K2v6qbWoh/dV8hpWa+xE1cPbO1H3DZvKLaqQ1g68c7r6pJP7&#10;6DLgr0kcX6fDc4PnkBibS31uClpig5SXj0hJ8aDko+kpII9VzXtRVzFJbKoT++ORcni/l2xZe1Le&#10;/ru98q2/XCf/7W82o/WzZE1Xekb6IORSb1yMjr0Ij5J8+t7njFH7MYSnEjmydHxMMlkTz1Grmk3d&#10;IXMroXCWs9i8RGeOs152ornT0UeuDDZVijalijoW1lFyD6kF1EQpll04TO9NdLgN0zz/USnkPSgt&#10;xge7grN0no45lc08i5NTPmHMuxBqYahRTs1hHhTx+sCxYFeqX6YDHOyYvQ899jzExMZfjjrSu9Qh&#10;XExtQzijBaGL9YeZwLiPB8B78IU9xX7olqSxbAeXAjRZtcxlA71QVR8ntCV55IQK5vnf6XtTotj0&#10;PcZ9SWafiGK/SMm/KefKHkha0V1JIebPKLwj2UUMeLa6fW75Leo7F+jftEDveGqR0fnX93BmQ4fU&#10;PXGDPkdzUqXH64b/IzpR+f2SnyaXrfxDlabziIUVvNIO/S06XDRr9k6nyWeoOi/2P/ZEe7iitY2F&#10;5h9ywhLPLji19Um8RKzpPWRhggaQPoXGaD63rJIta96X/dvXib2lmYT4e1ADGi4pSbHM/3hqvuLQ&#10;ulDLz94cEIb3M3HHCTs7vB/3yOuL3pY//6tvybe/95q8s3IZ/rH4Xmwn17F6hfzt9xfJa2+/ia/s&#10;evx18BkJDuCsTD/OTHg13DqV2oEC1s26dvKH3ZyxWFuV71Mn/LmjuxftDcPAUL/3DeDRNEhd8TBn&#10;yFG8ZcakY5jzaW+f1BropaCum5yUnmn6to5dkHou7x5RGqxeejbUaNxasTnfMHhpLP01klK0ERQd&#10;Sx4ObxFGMF4i6jrFtxXLfjEi45QfsuodCNPwpW+d7WlN07xk5Xp4Nj38duxDg74H/wc8RY6SX0CT&#10;cNIDfaf/afGIIk6L8qIOghr3XHq0Rnqi+6OX0YENsmQLff22L4Nlo+3eslRWbluOdyocbBc67x2s&#10;TbCw5RvReMLFVsN/1+9ciyZ7I/mCHfDGvWJkfpC5CjO3xK/DzhK9KjVsKmayQuMJJzVDu2+M7tMS&#10;3YSnr6p3hqESDx4l/lS6bOMj5DQc8X6JiEVvnEg8Se/TU+6wb/So8Ds3j2BiSPpSuQURT5KHgO2q&#10;PtrB+HKo4Ue86OJNDBcOJ4IteYXgA4H+de8RGNzBnbLNeCf66z2aHns9DH79ng2ybMsKWbxuiazc&#10;ulb2mB0k9nJAT4DfgBd1gAEwJzhTIHFnQEQ853209N5hsEielxM9Y9CtKZ59CpZtj5eFnbM3vkGq&#10;3k/5z8HCqBtUeupwcoYxCTkwpTyJTeKsHpep6TSCI3neUUqHnUQu6jkv9+Cc60GuQvGtQDhscHS8&#10;NtT1/iF49fH/qv6RYdGZGsNWmms1FKtWXiZKkx0Skab5cUfEZnHZ8/HCqyQ8hhzUWThXLH4IvMaq&#10;L3lQBBwMpuvg7EZfyBPonI3g2Jtl405qGXaRv6A+Yt329XyO0Grv2oBucxs66b2yizmzeSf5j43f&#10;p6/MG7KcsXrzIv7uPdm2n3l0gBzB3qWwbBjqvlWaJnsj82st82fjlpX4aOwgfqYeA+1qCJ/nIBVr&#10;e3vIviOmPNY2+PlBalTwvLDCc/q0C7dT+hV6uMfSgwYGf+qMP/3e8cKwd6M+AV9+8oZn4djZVc34&#10;VnVITnWTpJaU0eMvX2LOZeFtxuucQD4ojschH2bOmmFmjVcM5yN7V/yiveh9iBbXnbnpyfoczPsW&#10;mZxNLArfZq3zCY8SBw8vvOCPyRrWFeVNvZaxcRfeHgcPiIk5+Tjuy+mM8hThvqiZ8ArwwGsdzXbA&#10;GTzeXfHJOc15xpa8gTnnB+oFDqI937sPXxFyLXuN0ERznuAsZm9/hvOQLzVO9Chygosy94P8IiXQ&#10;l9wOXMrdhd471vSZ5KxmYnyYXkjUNPC+mXAmOWau1lZzdN54jJNb2rlnM17XG+DYG/Bt2aE97uFj&#10;RznP8Dhw7FPooJQuW/lyK032zt30jN0BI2fsJL+074CpHDI+JsbG5jAYM3zO99P7jPzGtmOyb7cV&#10;j3ma8xGaz+jznMN6pYeec2PXP5aRa9T6Mcbu/FCmn/xUZhiD1z+Sqt4Z9NPUXCYVaSO/oZ9835zo&#10;h+aluoO9rFDHeUW93vF4TKSSkz7PPg6LhWenM9KKKyWropYegeg4G2DZDQZ6OXZJnp6ekN3kwPum&#10;RYe3QyU/l7Qp/fagFDUPEn8OwTVHyDcO41+A/2JsDt4z9Dk56UXPbn9qpPhse5KzIj/mjlbLl1xa&#10;sMonxSbD8fj885n0CKAOiTXXnbmo9NlBzImI2Dg+Z8qrAQ03TEP17/QJ8OOsTe7Nl/yMJ77j6Jus&#10;GQ5e6Lf80WSFhLJ3qX5P9JuCYSt/KW80YW6siQ7u/vTpddd02Ypjq2Hrgp/619xa49hoHU6zFjqQ&#10;33Ngjpwiz6F0X25crri2P/M3MJz5zlBabeWrH5uYI1k5nC10xPZt+FbrLlCPVIxOLApvLuoMHMKo&#10;RSsgZhiUloHb+FnA5ubor87ovfgjaR9Fi2p4Ivm1eJQVXyJmvIlf3HXiCrzKiq9JWsV1Saq4Qo5i&#10;StzTDWITVS/HIyrF8zx6kPZbUjuH3/CDr2Tkg/8tg4/+l3Td+B/SdOkXkt/+kaTr7uGRflVCM+Hg&#10;yRclKHFGgpM5TybBtBlx6fiOJM9wvhxD6zRMPDMgrtSkrdvtBsumXvpMIlpxdEDMo6G5D2Tq5o9l&#10;eOEZ8csDKaibY07BwIkBzxL3JRL3qfNlHHF6XEoP+2cCaxJ9tA944I9RSq0ruu7R6xrLHp26Kxdm&#10;HuDhgW8fHLtv9Cq6jjnp7Ic3j6Cd1ng2TBuO3XeB32HZSpvdPTJDbDCt6aKV9rq1dwI/kCk01lOa&#10;BltpsRuJo+va8X7sHtX8H1v7LqDlpp4AHXYH5692dQaDY6ueiPXM5brui8QX9IjksVt4Dq1Dz0fb&#10;4Czn0RlqImY5T6KdSStk/lJjwFxw8cHnCDYdFpdB3Tr1wcz7gsIWaq5L0PCko7VLYe7hwQ5v8VD5&#10;EJi2VzC93YPYj0KpK4F5+4dnsR9lM3LYpwpZf8t5/TiTZ+ApktQA06gjbtaxRzYyn/lchzQy/+vZ&#10;43V8FuDmkS2c36kzD0OzF5RLPFNMHgQf9voeWHYr5xXlmVgrqpdzQFgct+GzR2wUEpeAD0k6PDsb&#10;jTY1TMSdKedh8fxtflkvvGKUOslBfBvxgEzkHJE9L1XF96U8/55ko+c/G07NbyjcIZz+RSGXJDX8&#10;sqSEXUaLfQV2fV0yo5izXJYcSk1mFN6L6XektvCp6HWfSmvz5/iG/Eg6Wn4mXa0/lw79l9LW9HPR&#10;1/9EmnRfSH31M6mt/lCaG5+JofeZDI/9hJzHF+i/fqr1nbr90S/k4TM8OD/9Um4/+iHX3SZevIgn&#10;+AB9eTjjNHBWKKuHveSSfwqlHsACWifUl53R+KrieH+Ie/4prPDzz39fK61+/4/en2K7L75e5cAv&#10;7vNlvbHita8y3he3U99f1kir+/1D/7/y2f71r7+5h+TLHPffeqwXj6ue94sv9VxfXP7q81HP7Zvu&#10;Lzs7W/PHMGfvf/H1TXrwl1n1q6/Vqwz/T+HP/5nv78uvxf8PP6vXRb12Kl+xbt067XW3QENw0AhN&#10;wd79eOPhlXH4xEuD3/FeNEPvoMbhr4cpsYwa6raKfTvYqZ4hxGwu9LllOLu5w6CJ2WDZqudTOAxb&#10;sezg0AgYui8xkyucl1o6Oxe4+ikxN+ecw7C0pO4Kpm1rg9aGYYfm5bQzHiluweib8bl1QiPjGQRf&#10;TqIuMo9aKXLLpWhbCwvpz54jSWi1UrIzOMOfY33Mhs2iOUklzxjqy/noEHHcHrz7iMe3bJYtO7YT&#10;y+0XEzN6YJ5AJwZjtrC2gpfjveKJZoLn74rOy8Obvh4hQfwPkfwP0VyGL4kzWnfqZc2IAfdyH1t3&#10;UGvL/amf1f2ZW+Bpx5lNDXXfpkfwq9N4t4l2nQ311g6u+OMFB5NTzoJftlEPdFmmrjyk38EAa3Ud&#10;+7WO/bqO+FnP+dqAFsTAmt5MfNGj+RX4R+LtFdHPntFN3NiFvm8Mz+TL1OY8hGN/Lq09n5OzvI6n&#10;SgNngEyxcauGgdPzLHmCOq1RGPaANoIS2MvTZ+itsSDZxQ943e6xx33AnvI5vsw/hiU9pX/gJfHx&#10;7EKHj6esD3X54RP4kcxzDpqnBpp4gxEUe0n84i7hfYwnWjC9/CImuWyWPYgRgw9KHD2C2VOSyK3H&#10;8ns8l589O4dP2Rx5ggXOX5fJvV7l/VIc+7pEpZOXz0IbeW4ELWS/hCajdY0hpx+Sx1klnbNjLBp6&#10;4kzOsAExyWhwqHtin/PNPCemgwOy7f49ees3v/k9rr3sX/7l937/Yzj2Wy+x8W2//o2k3LnLXgbf&#10;qMeLraZG691WU1eD70KjNHe3SceAAc9rNHottfTWo98jmuyyulL8y4vw0S5A54seujxX6w9ZU0dN&#10;OqOav6+q5ba6ainXofGreT5KYN2l1MBW6XTSAOduaW2VjjZ8tGHdrY1N7KUNom9qRFfdqumyuwwd&#10;9KCk9rJeJ836Bmlr12vX6VuaNKat4zGUJjsVb8zgkABxdXvuX+twinyOowNxnBNMIUSrOa6oaSJ3&#10;bJCGVgPeEWihaxrxU6iV3DL+Z32H3HhEr9Jf/kqe/cM/ysUbeJ9X6OQ0cb0f5+GqZthPB4xn+IKM&#10;zl2RS7xm8w+oz7tJf8mZi6IfRn8AD28iLtN1kE+vH0E/0CfJ59DPpnejyabeL5N5GddGr6Q0NIXe&#10;+O8Gi3cw3uL1t/GWeyqVLQ+krPkePg70Je/9EF/iR2gbbuD3AKfLaoCtlXJGR1sdl0d9dpGEJKK9&#10;Jl5z9U9B85VCjHYeP/oG1o5+2HkvGrlWckKdsOsx3osF+naiR62+RN9K+gXlDMAd2rjPBvTuXeiI&#10;0fm04zvSNE2NG37Kmeizw0rFxjNb7HxyxSu6nrpmtLFZ9G/NHUP7oWoY8baAm6ZkUEsLb4yNbJT4&#10;yCYJ8y8WmxOhsmHVYfn715bI63/9jixe9J6sXLpaVq9YK86slTVVjTJ36Y7c4Ow3PIrnY3E3njv1&#10;+Da1kqcYJy98W4ZHHuFTBNeH/eYUoG/P76VPO36SFaM81ytoSx7Q45M+NcPw6PH79Cx9IJcuMWbI&#10;OUxek6kp+nrO3pH+sQX8ta/I9fsfy4OPP4NlUxt894Es3Lknl+/ep17xmsbh2nuHZWhiViZm0Oqi&#10;H6ltRHtfwhwpaSKfZmBtJq8Dm25shfVW6rX+XFb21LM4e8BbsqS2oQUW2I9fzgUx9AwzvzukrJSa&#10;hdI65nSvjA3TT7GVeL3+glRV9EtJYZeU8383VOOJU9Yv/u5Jsn29uax4dx/sf6N8+y+Wyl/+l6Wy&#10;6A16Ixt54EdQKufy+/jcTaIxR3eUN44+BW+RrGFyC4MSmTEE0xiF4U3I2YJpSSmdx2ODeLYcvUYh&#10;2p801siwdo1fW9jnoyHJgsnhFR5GjiIR7l+AZizvAnkJ4ujiIXx8+D/ROaUml0m6ygekc87OKIRl&#10;Z8CyosSOGng7PAedQqgF5mwenfhcgxkSra6Pp44zVI7Y+uN/GkCPvThqBzLEJSif3Esen6vz6LMy&#10;YXFJsJZ4atkT8NHMxJuc691K6WOAV2HcAHUC9NSqvItv+gPWmFtyroBzJdqmTL6fL7tFrdItWDZe&#10;UhlT+A3iR19+B98W9FRF16jZvM1cJ0dUeo9eOvi4lMCzKy7hkXIJbfYUuTZ8Rtrxfxy7ggZoHpaN&#10;h2MnGrfCcvI5MLKzeBqEKX8CtGcnbWGWJ/GvtRdHdIvO7JmO7KsnVW7Xzua5R6wdrNv6OPvjYU2X&#10;fdRccZdD6AdhoCbUxx/YLvuogd+0ajH1CW/LtvXL5eihPeLsaC1Bvu4SFRFCv50Y6noS8Tg5y/6C&#10;Bg2W7cLefZR9fMOOHfLdt96SP/ur/yrfe2eRrNqyCX+C3fjKbpFFy5fIa4velO8ylm2EZbNPB5BX&#10;zizMR8NeQ21oC+dJA/2YhmR4+iL1urNobC7imT8tU7NzMjkzJ+PT+P1MTcvwxEXOuROcay9onwvD&#10;CCz766GHYTf39aMNG0XPjk/6HP2dppQX5jCaK1VT3IPHTrVEJ6dqHNs7hBpf+PUL/fULdh2egMdI&#10;Ij29vmbcUUkvfk6W+GQ0o2iXFPN19wnUWPau/cb4q2yWdZt3yF4jNJT8vh8uZnacvDoeJO4Rvpom&#10;29YHzwXY9ZlILwlNg3vE+oq5ywnZdGizvLf5fVm2FfZoQm+/vetkPVrtdbvWUH+yAl/e9+S9NXgg&#10;rV0sq7eswG+a3n+HtuEHgRYUrfOhE4o7wuLIRxw8ehDPmcPUERMvWtFvk9f6qJUVvMRS8z22IQ5U&#10;vVgCQuhf5hNM/OUJT1H9O/HXhwOr/Igf51lHZ0/mC3pRhiOc2McffS3n8gDO28qzLlRx2zC0zJy7&#10;vX2J0+B9J0/DNXlNlKbaHaZk5ewAZzeWTfvx84blrWUoX5FVsPk1O9fJUvj8O6sXy7trlsAnN3Jb&#10;EzQFtmjHlH+EE2ya+NYXLh0cTY4V7VpgDHFIGM8XzugZrg0nmJKjKzXZrn5a/0nt9nBspaEPiSLv&#10;EEtfGfSRMYlwUXRy6jJ1X0p/rXTYvuiCFb929Q7UNN3OXv4whTD4GbWBnOcj+JxFxKfCo/ArZSit&#10;tdJin03J/x3HVjpv5a/93CsbTbZ2u3PkbHlMeLby3A6NQvcflUrsBaMlfgqLQvsPz1Z5keCIaHJC&#10;fnj02qK3hiVvwZtiK9r1rZwZNtJfcN1SWczr9N4aNNWblsNx1+IvgnZ/Bz9veY+xWDZuR4O9Fw22&#10;0Wp8yVfjQU4fSaM12th5YA23XykbmF/rNi2Tbbz2Jip3YHOcfEEQMSDrYwqe4OHom1gzdhsb42sC&#10;ozU/QZ8wS76jVz5BbSjzxAPtani8Wk+pl4dfhzOiEjKJqwvor4DXao1eChvQ+VU3SkZ5Jb4DhRKR&#10;nobXHpxQsUW303LY1pK5C7c1NpLtaOR2HjTCc/sYeUIn/B6C0Y/AAOE/4TxGWALMh7PMmaBgch0u&#10;5BjNZP3u7bL1wG7qEnaiXd/F3+/D6x0Paua58mu0O0WtK/zd2sECv+MT5CHJ7TAs7TlroZneb7KP&#10;8wh5NmpH1Nlkw2bOKJu2ytbte1gLlf7IFS9InodvGD6OIeLvS16E+R/Ad19Ytpc7umB17jp9Bq9G&#10;WCc5REtLK7xFzMkNohG342zD58/EbD99G3fInv1bOavweSWns5czi/IZOQnLt3Ugz8V31WvyyLHj&#10;9I89LHv3G+G9byQ7d9EDYfcBtNmH5Qg6JwsL6myO22pMe89uYzlkZCd7dlvAvI9xv+QpHQN4rfLZ&#10;O3rwW6JmaWgBffSMtMEAJ+7+UC5//KVM3vtUqrrRvSQXia13jDj4wYDT0F2XNkm+rgPvl2atd6dP&#10;OGsbPDk8IRmfF1VvW47XSDXX6ySrktowYs9kWFBKeQN9Ccjnw7Jz9QNS1jUOK5+Wqh76qrSgSUCT&#10;XUa8WcfzaIKV1/ZclML6XlhsMzWyBWiI4sXuTAQjXBu2rqFiQ67KyRt/Sf9wennHUj/DZzUCX68w&#10;dM/B1MIE0kMqMJTPcAT6KjzqWL9Do6JZt8hBseZ4+fkxfFmvWBP80G5509PTE28YhuqR4OZDnsOP&#10;PIdfEHUWcHEeS+VQ3FgLnXnPHXlvrVx8NJ5t5uguh8nl2cCynT3wzPaGTaLPVlxb8Ws7PJfUsOec&#10;rFi24ty+QawrrI+KYyuNtuZB8jXPzsyugZVN0Yf6Jn08bpCPx/ejglqy/Fb2dbxZGsbYA+kdfvlT&#10;bYwu/ERG5vGIGf8Mv5GH1JZynsvjLJhFHJVyERY8jVaAXhwl8O3KGxJfMkfvzSFxjG8W64ha8clH&#10;u9GBR8ncz8Rw/7fS9/Bf0WN/JR3XfyONs19Kxchncq7xMf4ityU697IEpU6L71lqkOMmJfDsNLnm&#10;eXqxXuY8rM6KM+Q2xvhM9sNOW+So/VnykNay3dQdDUkFeYoJmDs66hs/lIu3fir9sx+TG7nNc8Y/&#10;k3g8Kk3V6A2y1gySN8M/PbaNdbdKduzxQAtBv5LjocTX+Du2waPRPWs8mxqC4ck7xL3osceu08tx&#10;gTy28sCeFsMQzHqY247MwbAVx37OsjWePcZ1o7Oaz8hzvfUMsQIaIYbyEtE02z2qH/swcYdi2cQG&#10;PSO/+1n93tL79egbI4fAucmAfqJ7Ap6tfCwuwrSnte9Nvfh09EzgM7JADh7/6LJGXqs8cjDoDdhz&#10;zhKTpuaUS2Z+Ff0SajgLVsF+qYk9W4BOuIj9CW1FUALnavoxwLS9+dkrWI0k9qFUWHgye2AqrxVc&#10;O6yA9bZSFKcI57UKjNNRqwJnYCiWHRzVQu6khb29mc9CPTUKtdTkG4hZWsjZlJDPo/4otoAzJZ5E&#10;7SNoI/o5MxBDZ5WQU01g/qJ79A/h/vALi0VLSPwTk4Zn7blCfGWoK0ovI75Fm11soMaxn/MbZ674&#10;Dt43PCiLb4uu9JEUoZ9Lw4c1LoS8RSh6lqg5SQmfl+QwtPlh6OuUJjvq/7LslPBZyYy5LIVpd6Q6&#10;7wOpK/+B1FX/AF79CePT56Pqc6mr/HpUfCbV6P5KCu/Tn+qh6OruSVsHubvJz6hn/lJuPf61PPjk&#10;n+XJp/8sP/jxL+XWo09klDNTO7mK+o4BtPN4z6nR1idVLWgbatvQj1DjzVoWn8W5lfyZo7ObhkaP&#10;sE4rxqo0vX8Kd37BItX9vPhS3PfF5f+R7+q+lK5ZMe0/xF9f5bTfxITVbV7l2K/y3n/r+f3qV7+V&#10;r377r9rr8+J/+yae/E338TJrf/kxFbd++Uv9r9/09+qylzm1+ptXmfirr4HKU7x8X+r3l79evu7f&#10;+/N/5vv7733s/9e3V58HpWFXr7ep6WHtJVTabdUH5CD59xPm6BSo8zxO7HLMjJ4/sG7Fs00OoZs5&#10;SE8lI85Hpuba7Wys8dawc8Yj1RXu/Jxjq7x0dDz+kilpjHSNZ3txtjjtjFfiSXQEx23QYlhTT8e5&#10;xpRauiM2MG0VIzkyJ/BAtHIWG1u0ODBtB0cv2Fsg55Z4Sc3IQ3dYjS6S/r3l1XiBsU7HxXHG8Od8&#10;4UdNeADrLDWngZ7EAo70gD4iS1Ysp/b8fXn73XfpTbNY+33tRnQlu3bR64HzM7HycUviPgd7/EGo&#10;44Lt2XAWV1oFF5i2bwA1x8Qnnj54MlLHbE2cb0I9oeLjm7fR/2i7YtkH4NZHGNRGfz2U3uLAISMe&#10;w0i7TN2nYuSe+GOqftjq3JpbWkWedlTb/6qbe6VE18++Nsceh2eT4TZey7PsuT1oi3T4IjTxXU9s&#10;10LtTzN7DHnOBHw3C2bQ8Cp/kSdSq38MN73B3tWP72o+cfpZ6jVLxDO0VSJS2P+TR2F7wxKWPEad&#10;5TT9qRfIVV+TvPKH2iireSo1Dc/wU3sqWVnX6NkwIG7OTby/NeLu1k7vCFhQFJrpeJgPIzj2EvGA&#10;0mNP43s8KWdC8D+JmiL+V5fPaL4lQWHjaOdmJBaGHcXfRvNzTOwsDIbBfUQnLJDfvcK5XukGYdlp&#10;NySM5xacM0I/8iGJyDJIYFIz8WMOZ0q8051DmQ/PfTH9g4nrOcv7xeMbCRdwT6XvX0qquDAv7Frb&#10;5OCjR7Lyl//4O479Nnz6O+i1/xiW/Sa3ffl2yrdk9Vdfie/jD6SsXi/lpcRN5RVSVVWNl3atNOob&#10;pbVTj+a0Bf1ei3R26xnNaKbrpaVNB2sul/qGEtFVlUpNBaOyVKoqy/j7Ml5v+kVW07MRPaAa5dV4&#10;qVdXoXWtlhq4eS1Mu6m2ThutfG+trRd9A6OlSWPWnV1t8OsWbSiurbTavX3d0tNn0Fi30m3Xws0z&#10;stLou45OxP6kHDZjfhrtI5e1h/PUXmoWrNDOhuG9nE1uhNqGsmp8y9C+FKCDyaW3fAZ6m6p6uOZj&#10;+fCLn8mV+x9Qf4hfQ0KaOHoF0vulmFo59Igt3ezT9NXuw+N7Zlbm7sFiP3wsC4/uE1+qekV4cB/9&#10;OqgBLW0YkqKaIZjjBTyEB8lrkJ8hDrJ1zKDW3Is6eSf6TEVJXHI3Md3HaBw+k7bBZ9J94Uf4w5G3&#10;GXhK35T7+M/dlPq2q7BTxXLxcj7fwP9aQ01lJTWIBfifxqGlor44nnqNom6e4yU47zV8n4lxzvXC&#10;mXuJ74bIN+B13EzMrb+N/zOxz7kBarzRFwSXoy1Ayx1TJrHEbynnODcVoNeGGcdmtuOv0wDHrqF2&#10;NA//lCoJTmiDm/YSew/gw4leIBVeTwydljUi6cl8FoNK8QoOky3rj8ob31st3/n2G/L3r6PJfn+Z&#10;rFm5Rvahz4rl3Dw4OC63bn8kcwvkqTrm8fPokIRkPUy8k7jpBr7tP5W79/5Jpme/kLrGedaCQY2x&#10;ZhLf5ZWN4ldzCb8a+Hz9JJx+BE0//G3oMn1Mb8jE+FUZv3BZpmduyZVbT2VqgZzDwm25du8pcdjH&#10;aLOfyJV7D8hdPJY7HzzFbwSfknlVTzkp47OX+ZtHMnf1vvQTl9fBoCtq6PNZppc8mHYlZ8r6ln4Y&#10;KXFsaBy+GKznjq7wkkReg1xt/e7qGcR/nh6b7fRPrWvVRhcalYnxOWofpqWzA41JG/kPzlW1lb1S&#10;XthGj5YSsTRzkyWLtsibr6+R1761VL7154vl9e/gz7v+OH5V7BFpMIwydFe6i+jhe9E1NsMJia2J&#10;dcOTeugnNIxub0KSi/E6Kr9Mv8nrklVN3Ft6hfzDDLm0MbSv/eRB29Do1aKfK6GHXCXr5gCekJPk&#10;/OiFnjXInEELdh5v5PPtknS2mB4V1B+FEHdzdkxKPc/11GLGpbL20kMOPWUAPCQggRp1OFIEXCks&#10;Lof1MYMcSyLnW/SFPuRZIkrILzaxLjN30KJHprVxTkDbElKOVquQ/GQBOb0y7qMGv0O81xNg6ufQ&#10;kpTeQRP/mPf4CUz7Plz6Fjrra+Q0b0o+jDu3nFqGQvo7UgecRZ7zfNUdySrn3FlyFZaNDluxbGp7&#10;coqvctbhNsWT5Jim5Dz5kewyvF+qeuHZI5ruZ2TmMp9t6rPLqujDSl4oNYO8Zqy4ennjUXMKDka/&#10;CUd8ttzoq+HO2d3JCX8wauVtrPiObtucnspmqp5pP3le+siZ7qNnIXreQ7u1WnjN2xWGvfiN7/Ie&#10;f1ve+bvvyKolb+PLup5a9oP0AHGQ8LBAzi7REhOH1igqgjmGz6gv/g7OTviwnJCt+/En2LoVbwz8&#10;KqzwN7GxRtt+RPPc3bgbH+79e8WE27mhmUs5n00OjnxhL30JxseoEZ3ER+XrMTUp/ZPkjEbH8OwZ&#10;pm/BCP1+2a8Z3fzeyRrX2tOnsenGTgOMnxyOAYbTZdCGYtrdk1Ocpzm/wrJbh/kb/k7dNr+Cnlvs&#10;WUqTrVh2QJTSEeMtgv46BI1fBBxb+Y3EpdFHm6F+jkh87jMSxu2izzKPlPdEGDoq8pD28CxjsxOy&#10;ZSd6yt3ENeibD5oew0fgOD7ituQSnKgb8RdLdxs5YG0sG+DWxg6HxcbHXqy96O1mayIbuWwlbHIz&#10;3w+d5D2yNJK9x/bgvbFZY9mL176Dzv1NeX/t99GhwidNtouplRF1ZKZidtIEX2q8Fo6iL0X7vMMI&#10;dsb7e+CIETkGtA/2aPPJZ6h+LJZ2xEKevswbtOhxaB7RPCtPBsV0VE9IxeaVTskdrqtYtv1pD3Fy&#10;pe7dK5j8DZpUWLLi2OGR1CFHUBegztw+Uei1Q4gP6CnugibBN5jPFzrHkFCxRwtpbHFUNu/fgc58&#10;jby/YZm8uWKRLF4Pt0dbvmzzSlmyYQVjpdY/b8s+5QVtTH9DeKMZ+g0LGN0p/C94fB/qr9VQDNv2&#10;lNJJRvK88CXwDGW+w7/cAzUe7QWnV14nqg+l0lyHxqRy/ocvM0Kjn/uI+MDx/ULJxcDIlL+Auz8c&#10;ywt9pQe6bi/8JILx64uCk/F+q/mgfLOjExTDzoELqD6SBYx89s1c5kM27BrmGp3OgO3Gpmv+Jeq2&#10;cUmqB0SO9rvSgyt9ZnQ8z0OtS/D5QJ6Dyokoz2xXT/gZ79Ee4tb3Vi2XpWtXy/INq/DQ5TVaC8sm&#10;x/TuqneZA++jz18um7avQP+/TNZvfR+OTQ5kzwqNW+8zXY/3x1rNJ3ufyXq49jo8uOk7uBX9+3p8&#10;m9fAvbesIkbegxbYDK7nA7NEg5eCbyv/r6svHuqsJcYn6AXKuWSf6VG4uBn3eYyciAPvRRB78Tli&#10;FNV7u4H1ror9vkDTuMXn0LuREZWZA99KZd1NEP94uGg4HuqeeA/bcZ+W+GgchWEb72Ve7JI125j7&#10;mzfApHeTw7Dl/QjVdMH+vHe+kegV4ZdOPCcbN1d8aGC5VvhNH6Mnqr0F9R1HqUcwZe4b02vRFF07&#10;z9HSAu9+6hEsLPE/4bNwaJscOLwLVs5ad2Sf7EUrvXX3Jlm9YbUsXbWUfoprZfW6tbJs5Ur8w9fC&#10;+XkecHt3D3yQ/NH5MgLhqopj+6Dr8TgDC3WlN9sZpdeGm/K+eXqq+lb4uQOaGUelUyCHZUUvDPKE&#10;+43wPN+PVxA8e9dePM53PtdmK/2N0mcfMkV3zTAx4xxjpupOqWE9xhpiZKp5jRjx2psfP8m5jP6t&#10;nPcU0z58mL6Px53l4EErehsclk3buK0xuQbnALh/Ft7UKqdAr4mKFmry+ukHeVMWnnwh8w8VE70g&#10;zgHx5BFOyp7D9Du2pt8Qn52AqETWRfx22Cu12D6MHtPsMTnFZegV8OprpG9Jc5sUNrZLdg09I4vx&#10;WEPDnVCul7Rag2TV9+AxQg68c1zKOulb0TSIDwl1gfBr/Si+DOPXpRYGmVPdRc5Dz55eTd/eQjzq&#10;sunFm4IHYwy+jMFy3BHNu5uv9pxcyCWcwQ/Jk8+rF58Vr5Ao+B5eH3zGlX+2P89Raat9gzknwqfV&#10;XujigQcW3z2ZM86+1CKr86O3GlzH++TmoWpMWNN4f8/w/rme8eV8qFg1vp8eAawBAWILzz7J+3yC&#10;99mc2hXV11Tpr13g2Yple/jyeYVnqzya0mc7uT/n2P6w6+CIZNYZ8laMIGISNZSftvrsZ+ZUS30T&#10;NURds+gK2Jv6L6M7Jr6be4zP8gPyt/SCv0bPw3s/p87yUxmY+VT6Lz4Tff8HUlC7QA3kEK9ZN9oo&#10;RtQQLH8QX8hJyShGn116VYIzR8UpulXsohvFI61b8gbQnFz5heaPPfAYLfadr0S/8E9Sd/EfpHzw&#10;M8lufSxpVfd5L29RJwfLToFlx0/gCTQhAfHTEplMHj79KjqvOc7D6vdRdFTt5PkLqbXxYB2ndtwp&#10;klyIAQ/1q/T8eSIT1+HwVz7nvPGI2rJrkl2J1iV/kvd7lOdKXV5iL3EhsXsY9Z/WyXABC02Xfdol&#10;Bf+NTjRK9HDsmxfDADVpMO3+sRsax+4duaqxbKXJbodnd6KF7hqETaOHNgwrTn1J02T3jM3hdf18&#10;9I3PE1vMaUP5X3eP8TcjF597h6DBbu2jVgtmrYdjN3cPa2xb8W01mrsV22Zwva6LcxNDh4a7rkfV&#10;eY3jOQLb5uc6w6jUcl3HMHEzQ/WTrIIplNZ2SCmcuKgKTsrnJDGTdTEuF+05ec+I8xKN7icuoYj5&#10;ksHeG0P/ZHSHvszxQPbUoCTYdSJrcSL51Th0FPSM9KMvQyQMPKWBmtMW5kA99dlVeJFUEsvUUD+k&#10;Z58jRxDdBsvGY8QfL+1Q9NZnea1Di9lbwlkjPdiTI6mbp78mPLeR/7EU3UtiWgG5IOV3pc716ryG&#10;v1piCnwA7zXWgOScEuZBPrFQCfqn/0PeeUBVmaZ5/tk4O7NTXTloWaVWmS0ToCIKgoABUEFEgmRB&#10;EMk5Z1BAcrxkJEsSFBBEwCzGMlUOXV1VHaq7dzts99R2V1fP7/0oe2i7umb2zOyZs2c55/XC5Xq5&#10;97vf977P+3v+z/9poC9aJx6rJ4gfaui3e5x6436pq3wotaUP6c11RZIi8FMPHtJYdmYs/thRV9Bf&#10;X9S02VmKY8dMs+zMSLQfURflSDzeehlvSlXe21JTQg6k/EM8Hj9C5/2xVDF0xfDrkk+lpvQzePnn&#10;1Ip+ImVF70hx/gN609yUOuLvvlOfyPkrv6Df0Jfy1se/k/c/g6/+9Ldy773Pub7ukPuYxGuGWuWu&#10;Yby1h9hDn4ZnU0fbqfbE9FVB01jZdgo/ukH8NIe55fUfq4K1UFt84BA9CvD9Wr3mT57bf40ffxdT&#10;nMlulb71ux77b/U7xbsf/1JrVUFBAf7C/o//SuPa36aB/udez0yO+9c8Tx5/jpkMfSbLfpwvf9fr&#10;Uf9v5tfj3Hvm61KPe/y5Zh6ff+nrfvx9PPr53+PzffS3/71vVc5AfW7qeHrBa9WXpeVWeluzB9xs&#10;IdvZEykt9iOerVi24tqKcStfEuWnrXj2Adbvw8FKyxxDri9VUpl/kvADCWOdV2u2kzP9SmDkqlZN&#10;GxbU2FmiX96qvOHIido40r/SWXbDtJVP3B474hunA3KIdTsJzUXesTJ8gavRIFJjkleg+XN7+6Kx&#10;cNyLvhofj33UMaNF2IkWwWLHFmLFdRrDnjNvrsyZO1defY0YfDG1sWjTDQxVXGdKz2JLrc5utz3c&#10;nrjOijoBNRTfVn2rlLeIl48POm3Va9xNe8wWSwtN2616pyiGvRsdhtI17CR+3W5tRU0fevfN7OlM&#10;6JfDnkA9ryvX7UFiGv9g9liw7DiOS1lNI55bY/hVjKN/bZOKemqQB6dkgvhhcuqHrIuw6WpqqpKa&#10;mfsLqYfEa8qePnb2mezX8qmxxBshH27TcE0KK+DF6d34nFWIjSM9FixDqfulftevHC8r5ecwKqn5&#10;Y5JWOI6/wyW8mm9KSdNd+mHch6E/YM17INWN72qjCK1eUtIocww97lxrxUMNN9alg/jHhg3hSzWO&#10;LugCPOY89Xd4jcSMs56N4y/CfXDpCIZi3H6hI+xJh1ifxmAvaK0jx9l/kmePJrcew/uChUclUD+W&#10;dIX16hq8fQpP2+vwax4HW4zKRReb00Xut4U9VzbaLervPIh3qdsPQ68RGkjNZWAwcRrnRzpa/KO5&#10;9LI8IofT8ExWIzlLfNlDHiirEavL10T/J19ofPopuPTzv//9n7Hqmdz6u76f87vfy/NffSU7P/xY&#10;EnvgdTBfXXkV3gL4KcOf2+pqpau5Xk52Nkl/d/O0H0lXA30QdfC9ch6HV3VZgegqCtGdFku1rhT9&#10;dTk6bXTYDTxXI/rnRrTd8PGqWvTa6LPLKsrxSlb/t0oadDVyvKZOGvk7SofddBw9a2uTxrEf+Wf3&#10;wbBP9tNn7PRJGRo+Bb+kZySMu7qmkp6j5JaiicEDlN+sJ/kl5QHgSN7GF44cx3HMQt+ciz46F600&#10;Pntp1Eanok1KoOfZsRI4TD9ag3E02t3UfuXiLxvNbZ50nB6TCVjoyMQ1YrxBzkn8RODuzb3dxMVX&#10;5Po7D+Tqw7vSjZax7kQPfTCpDa2g1k2HT0X1MMdxADbTgK4ujzyRr6zWd2FvFUI8pJPaxutohn+E&#10;R92nxIsf40v3GdcG+fJ2epRW07O6dgxv8avS0jYhjcd5/rpTxBZt+NeUwQATtfrRva6RklfaRWyK&#10;391ZuPjJh+hY0a7mDUoWut3ULDgwjLO85rpU1qNlLSZmTuxCj6CjT2wBewjy5J5ou/1z4AuVmjdK&#10;RlE/uaABzrsuNLtN8J94sfVEVxtYSi1EHdfGcdhFK7XlHZKW0Udt55AczeQ68koSkw27Ze7sFXDs&#10;OfLsUy/KnFnzZDn72HXkyX3Y69Q1NMmlq2/K9dsfyKlhPIprRtAgdNHH5yT79jPc96G8/e6X8uHH&#10;X8uVqV9ST4FXUM4AGnDYfC5Mv2QEje0wvPEE12k1egf2+Wk1xIwnYNqwuf5JGYZlnx2/wWem4vQL&#10;1EpOyOiFKblw445cuYO/Nvz69jvvyN3335frDx7Kpdu36W8Dm2NcmHpTbt57Ty5fp7/7KP3U+6l/&#10;JC6tbupiLmvBtwQvoKhkzRvKytYRrS49FtiPHwoKh+sflfIqer4cb+PzgmNzrkyP41LLfrW9HW7Y&#10;h54VXVdHy2kpyq+VqFCY7x4vNNmbZf7sJTLn+UUy65kFMueFZbJqGdo+W3+Jiiyhby25jNwu/PNO&#10;sLesxCckH31VObqRRvYvaENyR9AjT+L7g9d6FX7+leixS9mf5dNP6Ahao+xRvKvw2Ms8Czc6TZzc&#10;zX6wD7++C5JdfBXtEn4lmf30A4Rl56AFSa5CHxcp1tthuPasg85erH+JeKzk8zz40mbAnaiNTMwv&#10;Rxd4DA4NR0pW2pJK8kPwzHQdOUa8k7ObYcvE9MevSGX7HWpi6VFUol5Pv0SmniA/iU84twkZ3eRH&#10;qMfMvybFxW9qo4jbopI76OPxui7jvsq75GXQ8VfdpabiDkz7hvbas0t4/ew1c8qn0FBdZi2g5jIP&#10;XXrONQa1l8y78alDvL9erVYihWMZm17D3FxGjUEVdRHDrE030RSNoCvWkefCN4lYNCkzg3xPEL3v&#10;qKEmB+zgioaWOMLFk59d6B0NT7ZSfMd2p5ha0D8OLeNGE0NtGJuSC2ZsNMbbeT36RL1l8trLz8kL&#10;T/43eeJv/iO5iv8gzzzxN1wfz9HjbBGxiDl9Jt3hcGGsQ/RBRJcdnQgTTUqEfyQyT+EzHINHbXQ0&#10;rzsJnWYm/lV468bhtxwexv4oHl6WQj4im/mHObW1WePYPcODcurcWRmAXXeeGmAveELqO9up/22n&#10;Ry7+7vWNeOpQ59LMOdvaQd0KvS5a1e/ayBmR2+R6LaqmfoTHlTU2SXkT53InOafBIekdG9eYdsfQ&#10;MPU7p6dZNscvlrzrn1g2+t0QGLbyAn7kCay8sqOIo1TeOzQeP+hY/DRi0P/xfXRCKnpamEUEbJVr&#10;SvmVqx7dm8y2cnxhUtZ2GttWTNvGjv4ezh7oUd3pgbdd1m7bIEtN8Ls215MNO+mpZ28um/dsEWNb&#10;8gsOW/Ei2UcdwgE4CrkHZ3rqWaNrN1ou81a+Kq8snYUO7lW0qCvF1GYjXtT4FLjiZeBETGiHN++O&#10;TZr/hOZBsd0UvxE0zk7ER64w8/305tpPnsPbixrkcM61NG29iWO/GowmWLFsLxiuh+I8MF3FstU4&#10;eAj9I+uMf2AkvEf9DNML4ViFozcMoR7aH5aM54jzfmJMeI+nX4jm1xGTSuwZn8j1T19Szj09zrnF&#10;Bstl/sqFMnvxK/LyEvoT8P1yQ+oAOAcNLfBTsJzuNbhpmyVaXUsxMt8KR92p8VPV21H50qpea95+&#10;0XB29XqJSRTL9plm2e4+09pK5RUQHBPP+QhHYj5Q/iDK/1p9fzgcVgC7VzpsP8XCeO9Kv618032I&#10;Dz3RdHoSK/pwTSmNckBUBLV44ZpvivIrCY9VTPuoJKThC52WRyyZy89otRPRWieg72Co75UGPD6V&#10;+YfHPHpsfCqP5/7IGHIAoZw78FE/htLI+wagj/ekvoG439jcQl5DB7J0Nd4y69ZQ76CP58gackQr&#10;ZJn+crjvMrT5b8ia9Utk9Vp01msX8P1C+iAvpZZKabIVx35D8xYx2oK3iInSbr8mi954WeYteJ64&#10;/EX40Vx8nFeRTzfUzgu/0AiN/UegQQ8Ix8sDPby1vRP9Rm3h2FawYKXvdyFXdoDPOJTjkEbf81Jy&#10;uNXUUJVr7zcoGv7C8XVjrbH18KL/AHWU5FF2e6CT8YSZOsPFbYnfd5rS69RI9LdQf7BZHx8d+pZu&#10;VF45JrLHdR/rBT1uwviM/dDHunvKDmKkLZxDJrBqExi2xR7qSpx3s9ZTS+DLnsWF2H/PDrTj8Gxr&#10;1SPVUsy2cT1YbsGf5Q08V1jbTVbiuaKHfhtveVMDMdiI7zzn47LVi/G2X4Y30GJ5fckCjgu+1mv1&#10;NZ2NM3Op5wFyM8Rn/lwLh/3DYNf0lEeP7eHqI57uB9CZHNRYtr9/ADzbV9w93OiRhC7HeS883AqN&#10;N94lnN/KJ9uQ97iW2gO9dfrMEybMx+yTjAzJK/C7TbD2rVvZ/6i6GfTj9qoPpA2a7G3kGnewd7PD&#10;D4peleTF1K3qU7nLDr3BNnvZYGKFb/pWPm8r6hrInbn7412cKol55ZKKFvRIRSO1KqNy4fY7cvnN&#10;9+lv3kPe01vmvb4KrdEaWbAEryIjE7yoHLnOQ5jXk5jj1EgkJ51DfFhJrSNeZi0d9FvuwGuuHZbd&#10;Qs/HVkmrasOj+YSk1fRot5k1XVLYOoQ+e0xKOs5IaceIVBNPNJy6JI0MHffns9fKruqU9JIWNPtN&#10;1KdWowEuoCYqlXkvUmzdgslbwJO9Wdd8Q6iRihDPQPJWQdH0WeB6D8BbiHnmANewj7p2mIO9DsGT&#10;mbucPcnhehyAL/vCrZkz/PEbOoTGSt0eDGAvDMPmM/P2pDekFzkIGLYPn6kaXgwPX7xCyNU4MxTP&#10;3sW8Y81nvcsRbbbLQY1dK+218t9Uc5HyyFaeIupnjWOrHF+sqssgbmcorh3MUL2nlL9Q+hHqRaup&#10;udS1oW1tIN7tYu2bkou33pVLdz6Ui3c+kqv3PyNe/wIPTPranX2XPoNv0SvnNrnwMTRH3ayn7ayl&#10;7M3ihnhuFaOMUPuFLokYyj2yVWwPVcn+eGoea69J67VfSf+DP8jwu3+UgYd/kBM3vpSmyV9I1dCP&#10;5Fj7+5JQcV2Siu9IQsEt+pZco6fJRQlMnKDH07gEJ6J9yoBLHr3BOs736efQ6Z6SAyE19ECIlYX6&#10;1GJtdpNDMNlKNNmdZ25L/8Rb+KJ8IH3n3oP13mSve5Fey3hIlOBvWYB3Mqw9KoWa34Ru6jt05NgC&#10;5bVFNlwLAcQVeHCU4hOObr21G+107wX259SjnabGEY6tRu8g8e7pS9I1gO9eP485SW9G9vCdA+Pk&#10;qic0X5FueLLSZCt2fWr8sgycg2efhXOPoOUeOicnBpWHCF4ijPYBemicRH/NaMHT8RHTVlxb6bSn&#10;tdr08+4+JdU99F/vxd+PUUddoxrq/hq0vjq0RLXcNsG624jHlZdJK7y7CS5a1UhOobxJ02bHJRVJ&#10;RASa7VD8PILZJx9KxWc1lGsPz3hnciW+5GqCkjWO7X2I9dMnQZw8YzinE8id0IcoopT1BM1FVgfH&#10;ED+RqFpyfzXw5wbOB3o/cm4Ehqm9XAnrMTkiv0KugUL6CQTKcr2drBvUsDv68rnymTUTS3WTe6ps&#10;hksXa7neaPJYSWinUnOILdmHql67idxm5FdxS54yvZI5oYm5vwMO34resEyCg3lvGYPSWPW26Arv&#10;SVY8muyQwW9YNvWZMRclM5oe52HKZ4TYP5oYOJq4l/syovAbib0iuYk3pCjznlTmqudQDPsHUlX0&#10;A6ks/FQqC9T4Iff/SKqLfiw1xT+RurIv8D38MX18vi/FBffZ07+Hdu0zGRv/NX2nvpIH734t73//&#10;a/n0i/8tDz/8Kd4j+PWcuwnjucRng0cMdSONXaPw7DP4+ZxHV3+OfMQofVZVz3XmrM4RqWgdpDcA&#10;tba6Tkkr6UBzwx4gp57esamw7cOyydhU1Fc4TEnxVMXxHuekj/PFmRrimez28cf9W/88k7FqL3rG&#10;P0uXLkXPulM2bNggnuwb/rn38Nde28y/8YgJ/69ffynKk+Tb/o/6OzO/1PF79Lj/E76scgozvz79&#10;9M99W2Y+l2Lnj/7Go9u/xtMf/X7mrXpu9ffUUOx25u/U9zM/33+t7/bjz/3/2s/q81XHSZ3n6nxQ&#10;Xxs2GJGLt8MfzVjMTCw1rq18SHbZ4AENy97v7EkPx4PMi+Tkg8MkVNVeqTw1a/c+x/3UEO8WM/ZY&#10;mzdTN7gZTagZ/hvm6AHg2ZYW6L7RZ9tYE3PuckITjkbbap/Y7XQWV1h2BPuWLLhZ3lH62x0pkKyM&#10;HImJjkej5Sl79zqg78a7Gq5sbmEGG1f1cPj4GRuKAfWRy1eid1i9Ct0DXn96xOTEbEqTYGxGTex2&#10;enXvxD97D/WL6Kg3bjah1mjTNOO2tNQ4tfUu3qOdHXM9fTu4NbWw4HHUEm61ZO63xxPUixpZP+Zq&#10;tQ444ce9U8z4v5vg5CZbVB8jG/aR6EgOHNAe50Fc6ssxSsvKkU60iVeu35UzY1elplFpGaltPntT&#10;rt35FH+ln8vVOz+mZ/LHUtOsuHApHpSR6FIOs7cKQqsSjN6MGCoYTU5qAxqeAjQsIXgMOlELvEeW&#10;rt2H92OA+EVUoBFtp/fXGfwgztL3awJ+fYW17w4+Yg/w4HoguiZ6+rXck6b2d9inv4UH7hR+pKdg&#10;2Q0c4yrx8qwWN9caPt9G9CH0Qos6g656nHWH/hxw7TBuo5Ivw8vvMx6wRt1EXzFJfd6gePufhimd&#10;JUbA+yx8nL33BF6Ok8RV58np05s69hI+hHiWwLPDk6/CwtFnZxMvwewiMjolKrWePWEF8XuU2O/x&#10;FncHVwniPIsNDJKEoACJDfCX5IhwKcuBjxWVyTEYUmICXpERaLU5b8Kpl4oJS8EXJYe1skiCS6pl&#10;79h5MfjkU41lz/7yy79g2nO+/sNf3MeE8Wf3vfi7aRZuDB9PP3temquOS2tesXTkF0tnSbF0V5bI&#10;idoyvLRKGWXE4EVS0Vwo7S1Vmvd2Zwvcu1mHr0IVmtoqqWtUsTqa7IZKvLRqGLXEmDXotKvRGysN&#10;eIU2qsvJZVfo8J+AfVejC6+ugP/p8BZp0jTaSoOtdNpd3R2aPnvgVJ+cHuzXeLbi24p3t7Y1a54k&#10;ioPX8jcKy4phX2X0hKavTmmJ5tsTn0bcGwc/gW+rGkq1B49Lww885Sicq5i6d2KUQGquI1O0PiZ3&#10;3v1cfvDZ/2D8TC5P3ZZyXT0MkOMfH0d/tFoZOj8m41P04O7r0fzB8ytr4a30SS9tgBu3Ehfp0JUk&#10;w2D86FFkz/XsxxyClp1z9dzE5zJx6Qs8Ld7Hr/a+tHXdxcMCL2DYX2IKNcTZrTDRSenvoyaQ0dZC&#10;zWRBM/3hksVsqzPX9B48BWPxHVc+AT+QgeH36OFIjFsyAcvGUzl/Eq/4UfTW43Bi6s/yz+PLfhKm&#10;gB+7Vyl5pBLiumLebzE+trXUgJ3As/E0OSG437Fe4u56OFEee1t8IDzSxQXPEc+AAvY3JdTUoaON&#10;0MHdGtDRtkp0eIbstnKWZQtXywvPzJZnnnxOnn/uWXl59izRN1hNbfBueLOO3P41ufXgQxm/8jax&#10;KP7MpTD3wn78EMZgZlfpq/4z+eiTP8qHxEqTl38Ng79B/DeILg0teDY1nQWj1GV2Uj9bSE10uux1&#10;p/9VIH3C4Ps5RS3MNXiFjFzVOHYv/WY6etFIEx/3nxlHn31VLt1Co33/ntx864FMPcBj5OoVGbt6&#10;GbZH70ddNb4uPfRyvyQTV/EquXJHJuHuZy9P0c8dj8om4ln8DxxcvdHVM2eyTpijGTWHRdjYOqAj&#10;DcF3KB2N9lE05vQGPpIp+cXkd+rUtVArHe2cp53UqDS2M+cXUE8dINu2WMiqpW/IwlfnwTrRVL48&#10;XxbNXSQGKwzFztpV4iKypPAY+ZGcFkmMr0G7Sy9k71xxcMsj/1CBl0Qre5jTeDqeZ199ibrzK5JR&#10;fllSi89LfN455pwz5NHwgOE8yDymfCAvk9tAw5F9jjwHPtR5l/HuuEY+YoRexsSXBSflWG67RIRl&#10;y64d+2TlMjxT9QyotzbR8pZxaAHT8/LROFdQF11HLIqO5Vg5c3UJ10+NHCnugKUqzfMQtYXnmBuu&#10;MB+/K11nP8eD5xP6Wt2HZePFdHSUgUd34QSPv0IvhMto1M5LdTU1NFUf4m+CBiWXPlrZ1EwewVPk&#10;2E38XvCRr7iH/+AN4v3znBfw9yOc33n4BubyPc8Xz3uISu/n+jwp4eiqImNOc9vFvuA4+5Bq5uc6&#10;tGZFMKMUPMOpa/aPkBJdM+fjVfJJ+I/qKtEWk1smP5ZTojToUWhJfcix0leC4eKNVxi3u/exPu9i&#10;nbfaRo9RfC82G+EdtI5csh46vjUwFfi1/gp5Y+USWbh4nrw6b5a88uIz8vyTfyff+9v/jIfMf5In&#10;//6/ynPPPCHz5s6GdxuIrd1OOXDwALnsYJhHHNcuur0i+mWoebK+jl6M9B5oa2NP2EN970n2C51S&#10;0VjPaEAD1csesp/fdbPf65se3NcxQL5v8JT2O8WvS+vpL8YcW1RdhaZJRx2YjuuyhpxSPT5ETeQa&#10;6dPbSA1CQxN/s5FjQ369uJT6piq8Rqvx3Oaxx5uZ7/rxjkXffY6+9qPsX2HZx7vwgOcx070fo6gB&#10;gM0qlg3HVqxa6bQVz1Z9IdWtP/sUNRSjV1pudV6lZtPLLxkNLvOy4pCuivtxbSlfESNiLPPtxFXE&#10;XFvhgOr+veSSLPdZycadJmJotVGWm66ShfA1vW3rZauLFfpsZ3EP9cbvP5CcS4zEHImjLt5Zdrnu&#10;ErPdpqK3GS9tvddl3oo56Jfnw35XymZreiU6bdd4tjWM3NIWJm5ljF7bCC9lY+KVHWLrDBNzps7P&#10;Ee+DfWjznR3ZG3uxH46EwaZIXGoa3BUPaOJFpdVWLNXZHU0/HOiRPtsPPwlff7T36FG9fIKInzg+&#10;QbBf1h9vX/ouuvnjU+Etu+3cZY+DF7qyMGrH0/GeyyMuSaMfoC+6/B34GhvIIjjsQvIlimHPWcpc&#10;snIR720d/sd4zjnZy05nB+IqGP7ePWjKee87domFNfraPdTr7fdBNwm/8kdD7RcDv45gjkEv4MVr&#10;8AjidR+GYyldJRwUPhwYqXTZSXBZOFMI7Cl0Ws/pfSgUP+0AtJeHYNbTvtpKf630+AGR6D1D+BtB&#10;gYzDcDOl6zzImoKPhDe9Lr25PyCS45cEs0Z7DcNWXDs2mbkdbq3YtWLbcazPfxqp/8S0E9PxJWHE&#10;JaHPhmeHRCSgy1aabI4n55HKITi5edArlH6gxMim2xSbhWWiOTaBia6Hia42mmbaimXrwbJXGSzE&#10;L3u+5pmt+YwYLcC3fjE9HxfCcF+DhaPDXv2yvL70BZkz/2l5cc4T8tLLT8vc+S/JkmULZNWa5fjO&#10;2DBnwGTZMyh/cOWt4ukfxLmDjno3vTs5j7ftpr7DkX6y+w+Ioxs9NmF8Xn5h+Cfgax2F1p3chjuM&#10;29rJTcztHMQAHclSQ0NZxZyz0Yb3sRedif02Md61RTZxHRhYrJMVm+DJjLVb8P+2MeMc2E0Nlxvc&#10;Em8bV0/OC/wLLLfiq26CJ806WcqctWKjgWzcYSJWTjvxHOFzOegiu+Dalrst0fHTM5HjZGJJzs58&#10;M8fQmGOmJ4am9FA1w696C/mjLfr8TF9LE7zGN67Bo2UVLBsPnzfoQQrPfmM1XixG68WcY78LfYzS&#10;yqg9iKurl/gfDNZYtg+aYeXvuN+FmliGO3shL68DmteqYtkuLk7UwNJLcofq32gEw8ZriVyh3roV&#10;eJmskNVo0I1MNmoce/HypbBk1RdSn72LhVjvYp3eTW8kW3v6USq9ETx8Gz17Ydm2duSl7Z21W6XT&#10;3gG3ttjGtbJVrfOM7XxvwzXkiC84zDcmCy8B1o3iBuLO/lEZRe8wNEEfPvIPppa28syzr8pTz7wi&#10;Tz37Elx7ERqgLayfXpybcfQoTeU8TYabZUgmc14B3iL51fXkYXVovnWSXl5P3/UeOdZMT0HYdFLl&#10;CXoHtktmTbfGsqt68cyGN1aTE9f1TEglDLu8c1TrLVnZiWa7AZ+5yk5iAWqrCpvwUi8T38hscT2c&#10;hNdXHPw6SlxY91z88PKgHsTjMAyb4c784wJvdvTi2sQbxJO6GFUH4n4wkBzuQTzzvTk/vflezRf+&#10;5N6Ulwi1JoeYuxTL9ibf5uFLPsJX49iq11Qg88VhhsrbeTPXeTJcYOX7vANEeYxYOFBzZIfXEvxf&#10;efOr/o/KN0QxajUUr1a6a+WLrcYjlq1ulSY76JvHKp22qtFIyS5Go4vvDvNHErfVLb1aL4wzF9+U&#10;yVv0U3nwKbrsz2X40jvSMXifPMQt1jP65RVT05vZC0/uhivji6n4cvIoe75zmoeZX1yP2PtXi61/&#10;lQQcPS3lpz+Wzhu/ld67v5eBB19L//2vpfvm76V58ldS1v+pZNTfk/D8C3i+waqJXWJzqCvOukY/&#10;QfaFyUobdYm4Db1B3m38JSbJQ4+iye4SB89jssb4IPlV6mbYB2eVdeJfiGZ67K6cHH8Ix34bP2n8&#10;H9g7Z5XSq0YbF4jbz0syMVBMOtpyWLyzZwFeSt7MYfS6cs+gb84JPMTH2B9MSEsXfS56zuMncpE6&#10;rCswbMWzr2osu2fwsuaZ3Q7Hbu+j5qpvurdjG+y4/aRa5+HVp/FmG6SPI/y6d3RC+kYn0WZPareK&#10;afec4fca1x4jDsFPux+v7AHllT09FONW/tktfei2Ydo1PQOw7AFYNjreb3h2bQ98G32Rrp3ayLZe&#10;KWnAsw89SW07TLtrCO0v3nyt/eTbe6dHUy86EnoD5eJhmlguAYHsV/aHyzZrd+Yb5rG9yv+GGCQ4&#10;hb4TcdS/KD02LNsjhjgwjuOVzJx7lJ5EJdQbESfGN8Gy8SANR7sTc1xj2cERTezliqj1jWfvRS9z&#10;y0Ax3uJPjc8OeWUBdcAmtqxtcdT94YvZ1SeNPXgAkVfJzoVRZ9NbKr+COLeOWIpa4oISSckpJP4t&#10;I2au5TyoYp9WRzzexj61k/o8fEuCKuFUneg7JmHZ70jJ0Zv4Y9MHJ5Ba32D2aKFjkg5zyIpWumzy&#10;GRHoN+DXimErrbbi2dnxU3IshVr47AdSmfcuzBotdvGnsOzPpKrwc6mCY1cV/JjxE343PWpLv5CG&#10;qp9qjyvOf4jfyNvS0PA+3ok/kpGzv5Tzl38rU7fQZ3/wC3nz4Rdy+cb32bcpnn2XWvwbnD9X+Xwv&#10;or3nHBu8xvx4kWOBb2PXOak9QS1txyg9oQbpVdsr2cxRGZzjWRUn+F7VlHRSX9okIcll4haQgq+b&#10;BxrO/eQtrUR9eXh4atrUS5f+stfgTLb3OHP9v80q1euZyVq1F/vNP4rn/mvZ68zn/jZm/HgPSfX3&#10;Zn7NZOgz+bJi0d91bGY+z7f5tnzXcz3O09Xn821/S/HYme/v0etWjPbR5/gvfa5ve/7/X+5Tx1d9&#10;XqomYfXq1bJkyRK4M/GOjfLZ3iVu9IL0IBftyfrt4YlP5n7q0Ignzc23i8HaDfS8psfO4hWir49X&#10;mzG1qKb44Gks20bMt9BTxHznn3i2jZUD9cT2YmvNvgeWHRmaIKkqVxefLtHokELIgSstgvr7O7aj&#10;1yDm3oSmwIj4b4MRtcUb1tKbhHiRWxOzLVp8pvQG5vBqdat8RXYQO0/rqfdpOmyloVZ+dXroItdv&#10;pD+QKf3uYdFbiGO3WVkz17MPhGGv4fdqGJuZoQW3Zy/jjb+jL0zbk8dYw7ot4dz8H55/D/t4V1i3&#10;4txevtTJ8pj9xGl+AcHM2wXSf3qU/B09byfoQ9w3Imcn78hb7/9U3v34V3Ln4c/k5v2fwrN+gf/S&#10;D9ExXED/hgdVZAWMrEgcPVPFxoGaWp8UaqWPUOcbKksNbOX5eZsYxvLaCht6wfM3D+XQl6GSXHoz&#10;PmGtsBritnw0omXD+M6dldyqMTQP59G3Xpbqhlvsz+n/WEr8kNSH3qlW3NzK4NkVsGwdeo8adAWt&#10;EhxKHj4G75A4cuTkzmNSqN/Ju0uc+QnP+4HGsg+GjuA520Ms1wfLHqX3wwX2TP/EskNYW0Ki4Nkx&#10;FzSvktAEPEtg2iGJ+HFnwuHSu9jXVaODOsLeKoHzwVEMDfDiNDSWvXzmQZ4ekhIaKKnhwZKXmixt&#10;aJib0XeWsOYlJBK/hdEvi71NUhy1jglH2b8V4C1eJIFpueLBPtc+NkV2pmaJ+dCwLPrsM5mt8nPf&#10;8Opnv/76T98/uu+v3c7/h2kWvuY3v5WYqRv0zGyQJlh2Q3E+dUp58OccPHWP4Q2dD8MtlIH+VjyB&#10;O2VwoF36+vAh6WpEU1yH3k8nimWX1ZejkVde2zoYCUy7vl4b1XXotKvx14GVVJRV8Jwwb12FlJUX&#10;a17Yqtej8hxpbuH5mtHAoNVua2+Gb7dqXFt5jpweHMBfYkjGzo3K5PlxuXjpvFy4NCkj46MyfO4M&#10;rPgU+vE2jWln5JIvSqY2Gh4dyr5S1TfHpx+BaVMDCs+OYa8clZSj5fqn7n0kP/yfX8kvf/WV/Oa3&#10;X8n9h++hD63W9sQ7bHfjBRqCX04lsVUb+xEYGKMYJlRScxyfnXp0pmXszxPQMXmgU7LBp9EdjUo2&#10;NRjDaIc/4DX+CK/nj6Sr9x48+ha64uta372YeLx3DqJHiy4nhjhHv+kb0tdzBf16j8RG5NAPyQXN&#10;zwauVyu0Z9nUf+F3d/odmOkFeqYOo50dxmNkhPNiBG8VfJBzz9PTnD7pyeg+go7jU1QJB9GJXxj6&#10;6iRGcguMeIDeRhNSWIvOA5YendkmnqHF6BdhxSGwv6BCrsd89jfHiAmPod/L49rPoYb0CNdPFtzT&#10;GY/sDfLyC3PlOfTYL7KHm/XSi/L6a/Nll60NXsvpsOmrxD/f5/r/CB30LTTuw5JdeBq9NZrrY2f5&#10;+zfQwP9c3vvwa7n31u/QRf8MvxS0twWT9ME9h98LvLVwjDrf42LvmS1OPnjhRRbD4FvgtEqb0UAd&#10;B31LO8+gN6FOkrnnBDFzD/PR0NgF2PSUxrKv3LmNX/YtmZi6Sjw+BBekn2V6BnMOnCkoDG6eQ90I&#10;Ouq+YZm89ib9Tt5Cz32fGssx+gniyxKutBy+cCAnMTSxkHkL0fGtNWKvind2Shq1OyloAfF63O+I&#10;bskHz/Ic6T3VJc3H26S4sAJv5Fhx2AOTWKMvr86aJc89+T156emn5JUXnpfXX5krKxcvF3PjreLv&#10;HSZFudVSj19NYR51w7GVMOZieqRV8hrQYyfizXJ0kH6Ik/RcvcYgfi2/pHHshPwxieEciMwa+oZl&#10;o9vOI+7NR7MP0848OkHekWOaOY6e6Tw9U8lhcN6UlLB/zqgXT7cwWbtmo8x6Hs3qy3NkCXU/qi7n&#10;4CF/mHUOTLQJPRP5m1b23DXNcN9WrhmVD+jHA/4MOS58bbpvo999D5/HL2T46q9h2T/Az/MuejY8&#10;prJG6FXEPF12hbkBT+x6tNf4olShPykvfUvy2eNlZ9LLJg29ScYF8jow+KOXtBGTOEgdUBtsrwGP&#10;pmY8+LrJMXZwLrSQ42xG21RPTWmNuHvW0UePmiwfrtn9RaxTOZyz+fC5RLyWD4qhsa2YkG+OiMuQ&#10;zv4BaeuldrUWb/+6arixuo7LORfY4wQcYs5XzI117gB9H5mjbZ32aTX3W23wFsFj1giutNZIraEq&#10;v4wmccViGPZ86qZekmeef0L+7u//C347T8Ky/zt67L+VZ2Hazz39hDz3LJ/9C8/K6wvmy1o0haZb&#10;TOEtO9nXu7NPD9O04bnMu5UN9eieT6CT6kfn1It3ZDd1rC3MN9XMQfiEdp1gf4e2r75Ou0/XjNa6&#10;s0PTXyvm3drXS56G/SDPU1St41rTweupZ4BVl+tqYdl13wzYeG09OaQ66qt4rqpqemeWad4hBeSi&#10;8iur+Owb4eh4PY2MivJbOjXOtXYKrVV3L9cNObHMbJgdDBGfEeUxonTZ0z0fVb8xvodvaixbY93R&#10;ms/IMfSJKp9UUMqeDp4dGZeCLi8Mv1QvjVuv32hGrsBMNlvgFQB7UmM7nnG2e11k7dYNYrB1vRjZ&#10;GMsKc31ZAMteC9e29XWkfilQglOj0MThdZKGzi86SGzdYbqK0cH/NsGo9c3wTzZeBvvj/1mgp7Ve&#10;J1t2G4uFLfprWzO4H+yT51babDObzehU4dzoYLfZbRNTKzON823dvUP2unG9B/qjVcYDGN8H/xD0&#10;iNS9OcHj7Pah47fbC7Ohv7iXr+Y54nEA/xgX+qkwvHzhOLBgP3iu8hxxcfWjrs6Dc8EF/3X0sXvc&#10;0ZXxvGFKp5/B/jqJXFYAsZKDmKB5MDQ30TyO9UzWy2J9/DMMVsl6c7g7OcQ9rvQPc9sve/bTv8WN&#10;+NXJFf6+n56V9HaxhyM5oJ1wps7fDR8Qj1BiP3xGXA5TF+hPrOfLa/ehLpB8DpxV+QQoraaaAw/i&#10;e+0TCIsn7nOHZTkSH9u58NyO9KpwpWeepyfzKd5zkXjwhuKzEnQIhq2GH9yMeuwDMHp39B2OeBrv&#10;w7/bE++CQHIbUcq/BM/wWDT6CcTGyfjRpB2FU5HPpx4kNgWddiJ+I/xOeW1HJWWypmfBvI9KagZ1&#10;I2i042FZsTDxqLhUzTtb6fwDySscQo/i4sV1zHDywDvI0V4s0CQbmhrJKniu0mYv0VP+IpwPegtl&#10;8YpXZMGyWbKQofV/1HtV3tB/FR2euv9FmbvoGZnz2tMye+5TjKfRZc+SxUvny6rVeNqsXYO/O34d&#10;9i5wkwBi3ATq1NPxX4njNRziPbuLlZ0z84cDeYW9sm0nPn+MHbudqZeiz3wIvVIjkzmPYund54f/&#10;h52YolFZy2e9nPzFqs3ooMmtmHKObrZFr2JlyLVALs0CLfbmFdpQvU63O26jt8E+cT/sDsd0l807&#10;d4oBe4BVxkYwb0NZbqQni9dzzhiugIOvFUuHreJwgHrO/VawczN6isLMucZMtm1Ca8I1gUZbjR17&#10;8CC0w1vEhr3P9nVo/fVk3Wb4uQlaZGNuGSvXLpUVBktljSH+IsbkRM3xoMeHSQ1TxcW3bMKbcbfs&#10;3+8Fs/aTg+QcfMiFuLrx+Ti74iniSl8huLYbHiDOjvjLc91boyFXLH0j+5p1vFcDajH0lstKfV6/&#10;ITzedCMeMQZoUl9HK89nob+GvZK55jmydTteksTZ261s+LvKd5t82D6lyVa9jVzg2WiOyJE9mmOs&#10;98C4nemN4IYPI8OBnNSBEOpPM3OIZam7au8mxqBfAAyuspI8qX+IrNPbILOffkleevJFYqHvyauz&#10;X5C1eivF3m6XBKNTiY6NpaaXegTOxxBi0Nh08jPZBRLJuRuaUSxx+TWSplM9H/Fxq+iGibLHKSLG&#10;qVF8exDPbDQmIzekaXhK+74MPlQGw67qmcTD+6IUNA9Jlg4uVHVCkktaJDSzQnxic8U9PJP+Funi&#10;GpiI1zU5Pf8Y7dY9KEE8QxLFIygeth3FuYJ/EXON6u/sBt92JY/ihI7awdNfG86cy64H8e2HSwfC&#10;qA9z68+84MPvvV3h2O5+cpj8XEQgvUzRewcfJm/J8/j4K55NnQf/x4nHW7ugCUAvZrnLCV7lrvV6&#10;VCxbeWEr73vFpxWzVhrsR74iyksoOvEoeqNvesxGfqPL5jHKizeQvGhYInUtsfjxJ6fQDxptTBs8&#10;uH8YXTO6hev38cp+i96PN1lDr0l12yTr4Tni0EFJQWeUnK1qAMn9J5+BP6IFybuAd8cIXnud4hZ+&#10;XPxTeiWz8Za0nP+5dEz9Rk5c/wfpvfUH6X/zj9Jz/StpGP2l5LV+IPHFNyX06EWJPgLLzrmNjv9N&#10;aufu4IF5k+e7po3U3CnJLLz9j+ydd3SV55Wv98q9iePE8djYxhiMMabYNNERAklIQhKSUAF1UBdC&#10;IAnUJdR777031FHvqCGJYooNwSVOXNLcY8epk1m5k2Qy93k/hSyFlVkzc/+5964VrfXyHXGOTvnK&#10;e/b77N/+be01IpPGmBfrxdw+VjbvO0mdjS3XayZeDDMyMHdfRq++K6ML78vAzLvSTFxVUEvuPm8c&#10;jdUEuvE5bSRks3ZNGmbObcbvJ4aetW7o2oJh/jX0QBkV1c+7vfs6ftjX4dhKf/2qxrL7x5QeWzHs&#10;G3iLXCMWugrDRvs8MMN3uvKNmGSL53W/Ys+KQ8Okh2fwZpvAx3qWGOAGepC7snD3TW1cuU1/1Ot3&#10;6M1xU+vxeGlsFvZNDddlpeleQDOA194onJznUX0iGwaGpX5wWBoG8Vt+MODAtT30gO9SMWYfNQt4&#10;irQont0jNa30PCJHofxLG9qH8WKc5LOgCx+8IW1t1IKX9UtKKp6IoTnE5JF4q+ID60OdUCi+NJE5&#10;zKfp6BlY80UVUUuUzxotB0adxpybQq4mhbxqFt9t1XhjVaLjruFvmvEW4dhz+7hLMnGeD/PKUXlh&#10;/WG+H47Khm3G5Dc5XuSG8qsaYLdj0j0xyjmHb3RzvxSVNdPHsZ56gTapbemmXrwVX5RqeHYVsVor&#10;Go6L/I6fVDE6kFK0yoWch5xn0Rfg4BlXpKnxHblY9Z4UJuOtfh5NduAo/R4nJSF4Ck5Ar5io62yJ&#10;5yOuSWrkDW2ksE2DcWejyS5Me0vKc96VqvwPpKrgY6nM/4Ltl1JdgKd7wS9g3L+SqrxfSmUu662c&#10;n6Of+1J7TFnOp1KY9UPGB1Ja8L5Ulf8YL9EPpaXpY3pcfSYzU1/I3OxXsjD/S5mf+0pmZj6nz9GH&#10;eNb9UPpH3qNW+F3Oqe+j73+La+0uNYGvoVW/DednLdt9De0hebeGcSloQj/TNKiNvHrmvaoucnD0&#10;iMqslqC4AnxeM/EzpC9Gchm6h2x0VHHU5njK1q06+Pguem4rhveAe/7fZJdKT6yY4oOxlCH/n76v&#10;hzmu8PP3dMsPnl893traRj1M+1FMeOl9D/5fbZfqtR88ZulWse4HPw/7tjz8vh5+LvX70p+H94X6&#10;fSkLX/rYpbfV8zz8XEvf4z9u//tfj+/SfaHOEZVjUZp+K3w21I8dsZYnmg4rS+WlbQ+ftpB9e4gD&#10;t6Dj2Iwueiv6hH2scwzpGWKCt7SpYtiwaEPqOPWpyTNEu2WCF7cZNW7k+O2sHMTN2UtCgyIlKgxf&#10;wTPoVWAjXm70kHTEr80MbzqGuampGKGbOLBfV3TRXevu3S16++HNBgfh1jyfNc8H91ZD9TbRfrdD&#10;L+TojCc3ucjjxOlHLGDXh2HdR2DXeKrwuKM83t7JRetpacz/6+obEA/uJRakPhCdur4xbPWIJetG&#10;c2rsDuF9x1qP+3T1iVuJBW0dHFn7UBN5wo11kDNrNHTc8P6Q0Eg0dIWwxn56us1JR/cQfrjDcv3W&#10;m/KTj34hb//gE7k8+xp1+2hNL9+WBbSZs9dh3viYTS+8I5fn3sa39jXyuNSkdI/REwW/3rBE1pMe&#10;9Lgyk3U6+rJ+uyF1k1b0Y/JGMxJIzR81l27BaKiCxdELrcFpdAdn4qm/TWDtgl45ooz1TD1aL+bG&#10;2EYJCCrj+w0OdiILBlcg3t4VbMuodayToPPoLqOGiTWJZRKm0SneItdLLrPtc8mv/oBa/uvEcP14&#10;drfCM6j1D0OXfeEGzGGe+GuB7zx6RqoRxe1otjH4Y8dyOw7WHT8v6Skj1AQ1ynmvNHGz9hdrA2c5&#10;8MoO2fjM87J15bNisHWDuNsclthzXjzunNSW58vUSC/e0EPoEWvRceSiN8yCvRZJNt+NqjYpHs+D&#10;mJxyfFCy0FZQJ3gqVMLO4NkVliLF0dlSGY9WaWJOnL78haz9t3/7L7PsB4z7gb571R//KHY//amk&#10;9tOHprEGjz/Fpqllb0E/jQa7ph2Ndic+2V3VaONr+b7CJ6SfXo5DrRzPTvLy3fTCaODvqqSsCR7S&#10;DEdpaZTylhZGM/qWZilRfLsFTTUsqbwCTXV5sdTDli62Nmu+I0qnrdh2axveJu2LXLtD49qLvSJH&#10;Rhe9RxTXnpyekLHpYZmcGyengl/s9AhaBN4Df59fWozvQA6sl/7X+fQOyWV/FtF3lXx6WW0H+RU0&#10;3zN35Ps/+ko++fkf5De/+Ff5/ONfyuw0/T1ZO1sdtcOnEZ0NTCshLRE2mI22NRf9ZBn6c3SLaB/z&#10;ysroa5WCTi0ALwI3Mbd2hE8nkDODyV+8IuPj1C1Mfo8cAD3VB2DVA/Re6cXXrLCHtUEGPRLx044q&#10;kZ6OBZkcviNtfOcnRReLHVz85bX75YXnd4mRoZPEx9fiw3wHzcWr+EMMo/kZRlMCJ0yb5hxElxo/&#10;SS3bVbSS1AzE0cM0vJ9rCu+Q2GE0HJfpm96DHgSenUKfkcxeuGcHow3vwEv00+tD69HJ31WQfyki&#10;rstBN5MFc6G/n386Pi54RtudJ2fnIzs4j9euWC3P/tNT8uyTT7N+e17rxWvKHJacnkU+67q88e4n&#10;eFYzBxCXN3Td4vpGRwvTDIy6xHvCozvjOlptestP/Qt66i/JQ30fRo33cQX63PJ75Kqu47l8jRrf&#10;TvwC6H0Z2Yh/xRi63/v4u8A7yy6hdUHblFtLLgHW2twlXb2jMPF5mb16E+3tTdj0LVl4TQ2lx76O&#10;rmRCmtH7n42KkCOO9tR3HhMzmNNxGFoIHKSpe0DmXrstt9Fw33rrTZnmu0FpUKub2vAxzUdnGQDH&#10;NEf7FybZ+cVo4kvQdpyDcevKyrXPwD02wnvcOK+L0IyQi4J1WVsa0wdzjax4+lG4psiyx0WWPyns&#10;t6+h3f0Ox3eFHNy7Szyo+0mD2RTnNUl2Gn1hkvB6z+7Az3oIrxN8XUqm6YG4AD++AU++iXci9YYV&#10;V2HZc5JYNMPcMI2/6hT650lNA52SO8O5PkueY4a5bQZ+jU921gLjqmSl463OyM1okZDAFDE3soWr&#10;v0jvzifg2Y/LOpiszvbNWs+t2OQk1hF46I+MS+sgHofs43rqYCtb0FrUjqHXHqfnC/0Out5AQ/Rj&#10;6Zv5NV6Pv6dW5mf4Ur5Hr6I7+C5R/5KiPLrh6EUc41LqIYvQZudzOxsmn8bnSIa1J+MflXqFtckV&#10;cnkT9CUYYY5rwIs2mxxrGqwtn5rPOrSkNaxBKlmTVMlJ73K4R7G4upQyv1dT91yOpxd5F6908TuV&#10;hbYvgropV/LQB+HNOuRanOiXmivN7a3UCjWg92nEGx+W21SBdiZVY3DuZ+hthYbU8+xpvl9O0a/K&#10;TWxdHcXGCR7C1vKY0mibw2fIP+M1sl9fl/zxDtmEHnHNi6vkmWfRZC97Ai32t+Tbjz6ijce+9U15&#10;lNvfeOTr8tjjj8mK51bIytXPw2A28H27C+5jgp6IvLL/aa7jOGo9yqgNaGEt1yq1rW3MNS2w5Wq8&#10;Viph1M0wbeYduHNBZRXrJdg091c2NfN56LE7Mqrpzlt7+/j7Nu3xlY0w67pGRoPGtMtr1XqrQePY&#10;imdXNzZrXFtpsyvI0ZWyLSDfWIwntvIg6eE6GJ25ImOzczw3tcTqe4q/S8zKgVmrvmJwjAuxzB/U&#10;wbBVvhjKGzsqedFfRP0eAXdIyMyClVO7AMvOKqAPUrLS3MXCPoKp5fVFB+WA1tJU88tWLFv5ZFvZ&#10;OmqMW/V/3IYOVMcILeiR/bLbUk9e3LdRXkGTqn8Mz2sPdAleHCeGtTvecsfJPTgfxZ8Bf42T+K6d&#10;wEPXkRgNdm1wlLo2a3Sstnp4cuyF3+nCrw/gLQDHtjqo8bwDZvTYhukdsjREl6qLz8IuBnGZ8UE8&#10;za3wj3DneKExPOWFfp/4yAU/Axs7jqUZLN6Qc8MUNnxS8xtRniPOxHzHnNzgxvgBu6FP9kLDDQty&#10;PuGHvxu1967U9bvRB88HDeQ59M/nyBGgNVb1RGr/hcTipxGOHvrsKWKhE3B3NBZGevTvQ/tgSp2d&#10;DewfDawaVsRtx066aR4Xzp5wZ15TfTdZ2LjC7mDmxFnHHOlVCce2tT9FrYkP+9mDvI8bPf3cF/sD&#10;wKqU97VvYIg2fALo/+ofIIpj2xFzql6GJkfRzhMzW6KJcIBBanmgUz7ogn24dvzw0sdbN5DeL/7e&#10;+B3Ak6n7s6UuzdULb4IgxcnpFQLvDQgl56Hi44g4jV2n55VqPFtx6zC41XmYt+LDaqvYd3gsvbTi&#10;8WAnFroQhxfBBTyqI9lH/L1i2eEX8EaJSYBdoP3lmnL19tCuXyOLw3BXXdHR3YG/NL6depxLevTP&#10;3IUvxuZVsmb907J63ZPyItx63eblsnHbs4wV/P4UerwnYBrLyC3zf1tWy3Y4uB5aYSNYq5k5fRcP&#10;maBntqGOxo+4EA1CBvWGSVm8h3Dqe/zwWXWnvsMZ9uRAfYeaR9BRoouNT8tHi6G8U6uIKZPYv/54&#10;HeN/wb4yd+R8sjKTg3BlQ7TYhraHRNdCl+tgq6zfu1Z2Ht4O494H10b3wv+bcX47nXIS72B0Oed9&#10;5KCVpezje3n/EbxCyMUZoO3W5ZzeZcI5Y6HH9cHawwnds62B6FHfoHtYXQt6eGebiDXXjqO7I+c2&#10;3tW++BV6oGt2RFdjhZeNMbUoepvQq29koGvXVX1UlZ/4brzG8Vwy47oxo77B5CDrCp6Xc1QNg0NG&#10;Wn2r8mo8cxa/kXN4yuNh4eHJ+eLpJV7e+DqRG7GzR+NjbUnsxedF27Nr30502HjF7NqqsewdKn+j&#10;T49d7t/L/crX5KWN+J3v2yOqx4+qUVVaHSNqoZRG2+Wkh3if8ieWwduZvJIH14R6D07OnJOO5I8Y&#10;zsQBPrwnf/j1KXI3XuRtTodGod9NxyugEE8q5su6Zr5PiQU8/eDY+8lZ0of3W0/KU4wnvv2oPPPk&#10;Y7Jx3RoxMaLXL3mlgEA8wU9z/nPNuPP6qg9k4AX6cSbl0Be+XGLyayWyoFnCchskKLNOzqRVS3h+&#10;kyRXdUtWw4Aodt115b50z9NPaOK2NAxfl2Z45MUJ4sDBa3hpj0sW3Dungd4n/E14Vq3Gsj3CyNcH&#10;47sQECvO/vRv9o9Cq41neniKBFzIpBd9Jn2B0vCgSZITsGzlP7Ko2Y7UePZJ+PPJU0Hifvq8eJF3&#10;CwqgdoDxgGWf8jqzyLKpKwiBg8eEx8P2w+SMH3ksWLjPabb87oOnkhfnvz3abCt4tjn5OmtYtqsn&#10;XjKB0RrLVlrsB0NxbM0LP1HVYaj6C7yQ2T5g2mobm5yvsWy/EPKB4RHMMeepLQiFGWeiXYYZNlOz&#10;1z8mvVPXtH7P7axBq1uvSGHNKNrYEfQUQ+Tohxn0HclA8xHQxvpgTjJLbqGVuCIhqcTSufjhNd+X&#10;+slPpfvV38rg/T+hxf5XjWUP3vuzdF3/vZQPfEr+4bsSmk1tLiw7KvOOxrKTCt+S5KK3JRGmnZBz&#10;j+d8nV7bd/FIe4PXuI2WelgcvYtFz+w8uUhX8kwuHI8y+irflPEb38cT5ccy9epPZejK+8RbdzXN&#10;VnT6ADquQfIgE2gDVCw/RizdzXyaT72IJ3k2+lU7J9BDgDihGF7ceEW6etBhjyk/kb+MMerRRuHY&#10;I/hDDF1FvzFPTn+OMQtnnln0P8bLo+WS8hAj3utT3teqbyO9HQdGiJ/nZP71+/Ld938sP/joc3n3&#10;45/J2z/6BO++D+Tave+J4tg941dkYJI1/8wNvM7oTTN9HT8SekwOq9egb4zi10Mj0jiEBwpD49n9&#10;eIvAsqs7+6Wyo1eq2uHZLZektLGTuOwSMUy/pseubOqR6hb6eHSMyKW+q3hf0ocQTtrahidj04QU&#10;FFPPmFJB/7FCzhf6MGTAkAsu0nulh5iGXkK1HP/8HmqB6ljbFMCzqfU8mYxvWCbzXCbxJPWTIXXo&#10;01q4vwrWEQcPcZVnVhrJs6uZM/dTv2FDrYZ/DHqgWljtCL6Uk3JxsB8th/I9HKXuDQ1LNTFbc7c0&#10;tPG6f2HZueV1xGb0pqloY9APh3rGsupx2Pe4pi1JTx9B33VPBvo/lYuV70o2LCEmYFhj2clh1DWe&#10;n5TEEDgFerqUcPIuEWizI+HaMO0HLDsn8Z4UZ+C1mveeVBf+EIb9kZTnfs7v8Oz8RZatOHZFzldo&#10;t7/Ai+RzKcn8DA34Z4uPK+TxBR9qLLsoH41JHnWRefj+FdH7rPkN1qwf0J/oc1j2L+TK3JcyNf2p&#10;TEx9JBPTH8J6PsI/8wPOtXfR8r/NecC4/LZcuvyWdI7fp8/nbTxHrmv1JBVd6GjQape0jkhxCx6n&#10;zfDtRnoEkJPLrcbzkPkwvRjuX4kPU00vcW8f8Si67sJmai3TqWHzE0MjE02Pqtit0vr+Rzrgpbzv&#10;/4fbIyMj8vCPYsz/0Xtf6kei/k7th8Uekn/Ubi99rof58sPPqfblgx+VL1h6/8N8+WG+ro7Bg5+/&#10;pyX/exxbvZ4aBgYGD/5UlB5c9Vd78KPuX/o+/nH777Psh/eLOtbqmKlzJzw8XNudFhb0FoIX79qx&#10;F3ZtIcft0FIQrx42UvwZrTMs29SYHix6xrJ/r4E2Du7H+8OIPiOwbFsLe3FFD3PW9xz57CDxOIE2&#10;57iLOB3H/5FxzOaYOMJTnFl72KGhMCcOMzLU14bZYWN03tRFGis+baHpC1RPE7MjlhqvVoxb+cIp&#10;jq3uV48zZh2lcWzWVJasMxTPdmLdEXCOnG240qqEUIN5Fi2Yj8anbewdqeO1Zt1lQkxI3e6OnfLK&#10;Nh3i+q1oEF9Gf/Iic/nz2vZlcmO7dNFF6bLmMzbH39FfsnOL8VDowhOZdXd9G7rTSfSnN2V04gZe&#10;H6Nor1rJQbbQm6uD7xU4JnNTP9+vN17/Kf4jH8rYPDrgLnKPudQKRaVRF4mGwC8MvhQoR51Po41y&#10;g21b4m15jGHP7aNoty3ob2Ql2w/YMuzoRW8nB4y8YErufA5ftOsB9H8JpjYxlH0WQe+YZPg7GlNf&#10;tNmeZfDsauLoVgkNp87sAp4GCbN4l9+l/9tHcJov4WnvSlD0DHqjVvQodaxNulhz4Zcde5N1N9ya&#10;ERKJFvuvLHsBLRpe24xzMUpLOouOul/izpeLx7FwMdM9Lns2HpINT62Sp772qKx89OuybdXTYq67&#10;TbzszeRCoBd9GfLlyuUh6e0flKLSCuI3am6J4S4k5+HBwho2jHUaOmLFsqPSCiUgOhUfnDhJIDbN&#10;jMmRzHNwVkZyUj6s85I03LonSb/5Z9n15z//t5n20p6Rdp9/JpkLM+TGqXuHZVc3lsOvctDCZ+Hh&#10;hqa1uYgauHI0D3hp9ypv6Xa0hJ3sxyY0fdS3o2UurFUeBRVo3vGJb71InhafVua+djSEyiOkqrpc&#10;Y9l19TXScrERpo2+oq7qr2y7q5vn7FzUaysfEuUvcqmnk311CfbfIz19eMK216OZ6YJnX5Yr12bQ&#10;5l6GkZLXRxeeW6wYdi41/JUwyTwe20/fxBF6Co7y3XuNc/E9uXnvh/L6Wx/KF5/9Rm4svC55OSXi&#10;zJr70CEYibU1npwBxNBxxEjRMNcsSc0l5k6IZT1OjsUN/6Fj8BMHckbE/uci4unbiP6xCh1B27wM&#10;Dd2lHuQdctk/oBfifenqvI72HS1IYh2aWPIxrhGSmlAlY0N4ag/clNK8VvF2DZGX1+jCFzeSQzPC&#10;xzgQDtkuLS1zklcwLmnUSKaiw03Nwhc5bQbdGn1R4ybpsTWFJnuWOkbqJdPnYMZsM+gXk4mHcu6o&#10;RKX04M3AuZnVR8/LZmoIGmHZxAx1E+i0J9H94mWcfZHn43oMy4cxZdB/6QLeR77odc3l8e9slTXP&#10;rpHnnlhO38In0J4uk/UvviTGrBsjIiJkAt7181//s8ayp67ho9J7TQqqJ4nlh/HgIYb3KqfHWjnr&#10;mx7t/V5ImKTOdID6VnS2Ib2SmEtsVnAT3dKUhKWMoxdvkeO+ReJ2Di/R7G78116jhg3NLiw7NB7m&#10;HpaGLhJ9dHI2OvdmtCeXZfLKNbk8Py+TC/P0ekSjfeemXLt7W2Zv0599hlqOanwy0lPFn/nwiD3e&#10;GnrKY9Yazg+37WxHgzJE/zx8Sm7dwlv5NZ7rOr6DxFzEo3HoBFMzc+jPWYo/czZzAJomn5OwGQd8&#10;H73JP52FPfmhOaPG3fqI7Nr+iqxe+YQsf+oROPE3ZOXyR+DYMO3HRL79dZFH/4dwjL8j217ewveF&#10;jbi74KnkG0UthuqvOsa1fFVKqq/BFK/iz7EAz8ZTpmKBMQ/LXsBjhJi2fEGSS+bh2vP08lzQ/BTT&#10;86+gXZ/lPaJDypsjzr8h1VVv4MGO9h2OHR+DhutcjthYeMrGtTq8n39iPC5PPv4I3P07snzFk/hb&#10;7SCmD8SLg5xS3xAaIbwlWNf0jL+m8ezcCjT25GPSS0aYC25QU/gOfYt+ht/jL9kSO3d+KNmVb7L2&#10;Yr6Mn0BHNYR2d4h16CBeBEqPMsN8NSvxnLexMRMSF4ffDueD2kZE4nsT3E2utgCP1Ej6E4cwryei&#10;f6eex70YLlgMH8DL0JPr9ATnhxu11afxPDxTKz7epWzz6TNGfYF3HL2Z3ajB4lpa/jwa6t3o5/3R&#10;JdfIxe5WaelugdXX4X1fRr1AOgwjEFZILRDDF12pL/kID3ilq48HPMydfJUP5ysewDzOH053OgB9&#10;/xlf/LfQmrnxfX6cemFLU9GDqehsoe59Lb0GV6+S51c9J8/Br1dQv7B6zWp8CfBLX/OCPLf6eXnu&#10;BXyP1+IV8Qr95/brwrwcJCw2hhxmETrpMmpA8AghvsuHW+eUlmlMWzFsxYRr29pg3q1opOu1Ud/e&#10;gb/llExeZR0/Rm1uZxd5SObi+kY8+Rd5dVX9IrtW/iKNbZ3Mhb3S2TdAjUOvxrGr4NqKYWcXleBT&#10;Q54R/t3SzTwLz+6HY/dPUEs8SE0t7Dw5J5djCceIWvQXUcxVsWxf+ILi2+HxiZpXtvp/9bvSb6v7&#10;L6Skop2KhmeEaj4cyovDC42m4wlPjVsfOmxJbZg1LBg9sb0LvUPw+LGwFb2j+rLbfJ9sNtSRl9CW&#10;Prd9g6zeCVMzOSBmrvbiwnFzC0Jj7OMN13OA45ngRco6FOa7D752wBKNpzm5fEP0nYc2yb4j+CMY&#10;oS013oHXNJwarq17eI/sPrQDRryV+GKr7Di4TTbuWCcvbX0RHe9G2aW/U+PbR52OappttTU/Zo4f&#10;MjVvHL/NO3fIhi1b0HHpyJ4D+rx36ttc6C/uhX83n0/1slSf7xA1fRbWeJcQHzqfxFvhdLCERtA7&#10;MB4dYmQ6czvfmeV4+5TUUpNcRI4yU8sPhMbFoH8Oo68bTMgXvwovD3It9PKzwwMP7ZIpsZ/SY7uz&#10;P5WftfIOcIcvKf2vs7uqIQnSfLK9mGdO+cfCtP3xYjiF/5wP+1oNbzTcnuRWPOG/aK/V9+ARazTp&#10;eIo7neBa4Pogb6v8Qo6dgI/b24upLT4mtjYwbXv2CZpaNzSvJ13obeZJTIc2OxBe74Xmgvfp7OkL&#10;o1f+MxfgAviUnEIn7nta2/oG0YslAr1mVCznTQq1EuiyE1M5b6LRwuEd4o1mnP3o6uUH80T3fQrO&#10;RnwUFpms8eyIC8nsO5h3ON5h6C38ApV36mnNy9rM+iieGPRIJO+0FS666wBaZxN9WLbS+G5F34tf&#10;DX4jqg/k3oOv0KtmM8fvZfTGazme6LUZm7e/CEvdSP/Hzfhk06+XsWvXDtmFHnj3fn201k4au47h&#10;+0hxeL9zEZqfiPLINrdBj23rJGYcc0O+b0zxNvQLCiM3Tn6qsU3jHkWVxCvkxjOK8U9JjoYxepB3&#10;taB+4ADn7R5qCXbgj01t6OFtsOtdst2I92i6U/Zbct5yXh+yOSQOPo5yJioQ7+QwOXHWH+9kjqk7&#10;15CjLd4kpnLgKP6F1oZigtbawpV+iQ54zNuTC7EzpCaB/rXkcpTPjtFR+tqitzjCuW2L3tvUVp/9&#10;tQM9Nq/N9XLQFH9qY3IB+kqbrSPGFgf4fMb0q4cf25sz6Kd6zFTrFWlgSi9Vo73E54ZwZis0187k&#10;cvDSOU2u45TK6/hQJ+AlSjOgvBAdXF3kuBMxFfpmY3PmU47bXj2Y/UFd4nw9OUg+6aAxXk/Ux2zS&#10;eUXWb1qv9aDUMyBHZQL/PqjHcdpB7cweaozM6HdPfSxrHi/OWQ9e66S7mq/xkfJAJ+OALyR6H0d0&#10;4R5+/sQhYVp9SWRSCj50+AeRj1MeQmqc5z4nRxfR3aMr61aukVXLqEd7ZqVseHa1rH76SXzDlst+&#10;dNnO9sck9HyQnA8O0xi9ymX4BkVQ8xYnp+ExEZnEohXdkt1Iv5IGPNUq+yS6DM5WCsupGZC8i7Ce&#10;rhmpHbohFyfvSvsMPIia/trhV6W8d14q+vBB475iHpPfdllKumeluHtGsppHJK68S8JZa4Vk10tw&#10;WqU2wjJqJDqPWK/oIqOFOi76jyQXo0HOpu99lpxRIzoDfxJ684Qlae/TPQC/9zPh6Lbh2EFck+fo&#10;4QB/DuB3P29yXMwlp72CYNmRsOxECT+Pj19glATAxQPQZ6u60pCYFGpz6LsXGCb25K9MLMlLWrtS&#10;7xigeWQrb+ygUKVFwoc/ctFnRN1Wem2lx1YcWw3lkf2g/6PyH1H5vTMRsPLgc2iaA+h5iW9NZDj+&#10;1DHk8vPQyrBeGL6Mlhj98QTxdscsed9+1qBw/+IRtLMT5LTpSZc2wGt14RF4Q4rqXqMecFYiMoYl&#10;rmhaSjrfkpbZz6Tj2ldosf8k42//WcbfRJN95w/SNPVLyW//kcQST4VmXKe/0Tz77TLvAV1JAnWR&#10;qTepzb3NuEnsTb6++A5c7m08Jm6ge7pEX4YEeQWOrXPAXXzOZ8Nt6Ws+oNj768SpH6O9+Az9wPfw&#10;+VpAs9FP/NTNIOZNGCSOHkGPPkRvgi7mzUpqCbKZ30uZ9/D8ovYyPbuLNeQg/THwsOY8Uf4ig+Q+&#10;Rqbuav4i3YMLrL3QYfegle6blQ44thpKl32xZwKW/bc8u501vdJl90/CqafnWLPfkJmb99B6qL4j&#10;V6S+fUDqOwbYx8P4TtyQaTxeJhfw/J5S3tw3ta1i55UNsOrOQXgm3LqbbfcAYxA9Ouy9dxSGjW8Z&#10;/LqkYXEU13Wg3Wgn/mnDq6MVBtyieaMrT8dyfCoaG/HU7pyjb84tmZi8LyN8xo5LV4hz4KKlMOOy&#10;NjRH+M5X96BdIi9UPwrPHieu6UUvwNrLP5t6mRjqZFijW0cST2aTU2liNBBXpjH/e5HXPCwrXiBm&#10;MHAkl5pLzRyeb4MzfO4Z6btMLejEBB7RMOuWBjxd6NvYMoB/G8y9gbirjlq6movkKZs495qpZVTv&#10;n/5KVb3S2LogLW23yTtMEfvSR7vwmgz1fUld9o+lIAnvwLBZSQmh1jZ4UpIUx1Zbfk8KI2YOhy+g&#10;0U5UIwwtS/hVSYZrp8fhe5T6ppRkvysV+T+S0pyPpTjzC1j2r6S+5F+kofT3aLN/J+XZv4JjfyXF&#10;6T+X0qyvYN6/1kZl4VdSWYBWu/BnMG0Yd8EnjI+kooBekfxeV/Cp1MK764s/lqaKT6Wz8ecy0PVb&#10;mRj+vcxM/gmP7f8lM7O/x2/21+jJvqJ30Wdo8n9CLuQ92MBbcB7YGvUBLSPk44ap5RxawCt9jj6g&#10;s9LQN0NfUHy2Ga3Dc3iUTOJZOIj2rU8qyWXUdgyi0+9j7YYfZ0kdrJu1WEYxnpmR9DMLZY1uI+pH&#10;rUEVv1Mc7z9jtw/zv/8XflfvXf3o6OigwaF3OUP9PMyW1Xt9mGM/zH3/M7788OfVXugv/zycG1j6&#10;XMoj5OG/Va/94Odh9r70b9Vj1GOXsnB1nHLhM+rn2LFj6I62aLfVP+pvH36tpb+r97n0uZbe94/b&#10;f8u91b5S+1Ptf3V+KV93W9YKhobGsnf3fk2zvXc3HgDb9/xVt713jx5rWbTb+ofh1q6wCda9aPrc&#10;XT2JcVzo8UUO1ZaY/yi82QyvEMYRdNGmsGgjg0NwcT2YOHHbrt08/z60BebUyimdNb6RNvSYZGt5&#10;FH9uK1tYNlok/PCs1fMdd8JfTnnMLQ5VT+dOrVxAIJ6cF6h5jEEzxfrhzPlQ5nE0QaxJXNBDuBLP&#10;nfBa9EYzMD0i2/fp4Xu3HQ0KvcnWrCUnCc9etUaWrVgljz+zQp5d9YKs30jcz+c0QrduRQ2wLXze&#10;w9uf9UQSXBjPzbI6+rwRr2WoOCSVmh18Ic/ip0Z8E5daAFdE09rcIc09l7T66ArWxflVeCezFu/n&#10;O2J4Bq03ueDiauqY03K0GlOl31F1qd5o2509/LU6zT0HTIll2d9w7YMGxxnouvTtZZ/ecfgHPoEH&#10;XdGqn2J9HIQ+PZGRgBYjXbzIi4fAyVJTiRnhPDXVeJPU3YdrfEAN2h3myG5icno9HC/F960X/jKL&#10;1oacfTS8OoL+1GGTrLdmqIm9JjEp17l/gvhqjHX9KOuuPokNb5AQtzgx22Ujm5dvlg3LNsi6Zc/I&#10;8q9/U5577H/K5heeFBO9zWj2zSU8xJu4Kk1u36MmbHwcf7U06qOTJDCBGhvWtYEx6eLLfrNnjeYW&#10;ny5O6DdtohPlOJomz8hEORubjtduqiQSi+YkFlAzVCfVzPvt09fxd/tAan77O/H7t3//bzHtx9B1&#10;L0OfzUSijY3MNwG370haTb0kNNCDryGfnigFktFUTM91dNod1Op3wTwu1pMjr8EruB3v515y5714&#10;kPTS15E8dQf6wpYmuBfrtVrl4aq8shd9Rmpq0XlzW/V2XBz0ooQ3KQ+Sqmq4Hprt1rYWGHYXNZ49&#10;0tcPW+nt1vpFdnWrHEq7DAx34THSh5f0AGNYhieIrdBv9w4N4es+IO2X+qWjB1/ZAepEh6dlcGxe&#10;RqdehX+/JtML92T22hvyw/c+lub6dvEl7j5sfESMDqFPgmV7scZKSkuUtq5WmVrA/yIPjzZfN3iB&#10;B0w7GqaTjq8DXjA5GXCdMB6LHjyjih7bMLXgFOou4yU0mGOUUCQZKeWSzogMSWM9EEqdZoRkJ1fK&#10;cM+CtNWPSMiZJDHVd5CXX9CVjS/up87jpETClaurJum1OaX5Q6RnXaZnNp7sidMav76QhrdN7Cwx&#10;tIp9b8Jq59Fiw7mz4Zx5C2hi0enms2bK7MN7mLquLHx6stvRLih/lFoYfw28vwGPjGa0BV30jmnj&#10;dWolLr6Qnkyx9AM4IRvWHZCVK7bL5jXU+K7dKutWrKO+dpVsXr8dz8RgmZ25KZ988Qd55/2vuHbv&#10;cA4uwAhvSHYZnslZM+R66OkejS9h6n043U+koPx9NBPvsP0ev79J7cF34aLfRZNNzWbqtHiFXhKH&#10;07XiGlQn4RkjUtqKLqn/LcmqHEJfVCjHPaPF1i0UtkH9K/NLUXEtHjatMnZ5jn6O96gFuS1zr96E&#10;R9+Sudt4lsO0p1+9IRPXb8joAvH8MDVvNU3ohrNZF+HZi5YuNjMdxh0K145Bw1NCTeMAPtp35W20&#10;KPffeZ/zZU7qYYAxiaz3YJy+Z33QDQazD6m7SUBPGYpn71nmYrvD+MMcQMe+h3qdrbJv91rZtvlp&#10;2b51uWxa/7g89Z2vyapnvikrnvo6+YBH5IUVy2Xryxtl9/aD4mDnTn+FDElPrqJ+vh5/cPTZpePw&#10;zHnmyGk0PyOSUjwmaeWTsGxyFKzLYvNG0GaPommYkJRCfGcK8J8pmGRemYK7z6Dvpo9m5rhUFC1I&#10;E8+RldQq7g5nZdv63bLs0Sdk2Te/wbocD4xlvJfnHpdnnvq27Ny5mb505+Gd7dQPTjBPD+NtMUpc&#10;iV9MebtEpNRKWFIt9a/9xJyvo8P4VMav/VGmbqFbGv0dsegnklZ0n1qVGfRZfeyXdnxrOpkfLzFX&#10;DtD37xLP34TXQi25ojo5G1gPm8Krx7+a76wmfDlr6aWSSj6JnIN5grg44xniWiwebhXi50v/Azdy&#10;Ih6V4u1JftK9kG2hnPbBf8ktQ3zcYuhPmiSerkFidMACXr8FvflLsvGlDXw/6Mpp+HMG13BFfRlM&#10;tlJj2dkVeRKcGC0OXNcuXNce8DefYFh2ALpWdzS3cGp7dxdYlT/fBWHktuLJIyVJQmqiJKSgw+R2&#10;SkYquY501vOB1JjjPXEWPwbXE8Sk9LIwgOOYH4G9n4Th+MPBYYtu9Ie1tBC9Q/gGMEy47eTuRp4n&#10;lvV1CdroSthWJUy5DM+YEjx4Svk/5d9EH8eObs23ur6tE1aN7rqxhV6yzI3jl1lD0F+e+yv4vwoY&#10;diV8uobbjW0d+C/V4edYTA8D5urWDrmo6rIv9eHN1KNpt2t5XB6vk5qZzbYEX5J6aWhpkzYe1zc8&#10;Sn6IOodX8dy8PMV3OH4/BYXkzehPmZaheYgofu3HZw+PT0CLjW9CGN/ZAUGah3YCz6n8uIt5DxEx&#10;SeyDEI1h+5yGjfifI09BLhrWq7TZxmboQk94aXpmO4cTmmZ7L3psHfjZxv2b5IU95AoO4G9gZSI2&#10;PiflVHQofAbGERMtTn5+8Dl7/Bl08Qfeiz8wHgXGxGtmimnvhf/thuntxX/YUMwd0Jra6MOwd9M7&#10;b4tsgWdu4/m3H1xk2Tp6W/idOQ/97i4D/IIP78fbEWbnQOzjaIkuGc2rBf5usNGNWznPNm0iL4F3&#10;+lYer6snJmgOHFzd/qrPtneBD9ujT7Y/CVf2hd+dxetD9Ylk3gmF4cbgtRGfq7Fs1Q9QeUcrL47A&#10;CPxlo/Gk5twI5jPae/D3sGxnb080tE54oFjBGukJiK7Byh4trY/yCQkiv3qOuQp/kLPU/sOn/APj&#10;8KuK55pLQuOQDEc/jxd5ENtzaOPV4La7vzicOIU/Cb3C8c0wt3UgFiK+PIkHhB9+cwHntWPq5OmN&#10;B649nx8feVP6hZuje7dGH25PTaCzA57D9pr3iSm1DMY2R9hvVjznSc6PUOaBKI2JK49pJ+JUe9ii&#10;C3Go99kg4qtIjWUnZeURY6EfPRei3a/egwXxs7Uj3t+uqp8g+yyE2Ba+FR6dgl4jnrqZSD5jqKb1&#10;9zp9hjjXF126C0zVEpatj4aY2sN9OzV9tr4ZftCGaJr1YbQHtqHn2IIf0Tb0xDvQ18OIDbfQD3I9&#10;x3UluYlV8NKX0AfTK5Jzb9v2TZpHvs52jjPc1II4WPmcK46dkV/Od2s+Ne7Ko1V5VHGdH6XO05r6&#10;SbYGnNtmNuQ/g1U/Z2KdVuKj9h76vnRyfVSRf45HT8H1cAovEgdqPm0O4pFDf1kr/D0s94i+9T7Y&#10;tKHsNduOvwi6coPN+GpvgnXvFTvPYxIUGyxR6cTL8D13WN9xb/wdnOzw2D6MrhsubM61APvWPaKe&#10;T5fn1dWe38AKfxFYthG8+7CNMTpa/EWOw6TtTchlwJHRY+87xDrIZCe5m0WWvd9I3d7LOWLE5zT7&#10;C8c25zihj4aHG5jyWgb0atyvo7FstWZxcD6h8Wtv2LGnL5rlv2HZHvQHPMG170odgwN1BFb4txzi&#10;WMDzYdV6bPez/d/snXd0lee1p3ccp7jE170lccHGBhMMpgk1EEKVjiQQ6hLqvaOCUO/9qHckoS6h&#10;3gUICdHBGLDBvh4ncZx4fG3nOjaJ4yQe5z7vp5ClMM6a+WfWyqx1Wevlk3SOjk75yt7P/u3fXqX3&#10;mqb11t+ATtyY98aE522m/Ew28ZkaahptPQMDzS9rOz0Edvb7NF2PHX/bBh6t5kKqtdma3k/0PNa7&#10;mAvpyHHq68e+GUkvBPtVAoyW81g0K4xjz5N939LCWpYuXipPPPAwemx8RR58TBY99pQ8zfXzmSce&#10;wn/tZWYlWTEjw4v+T3yoPb3Zz0Oo3fBYSXnoUSqZgYZXF9y5BPam65rBqwI/3AZ0wpV4Zlf0SFrN&#10;PM9Wtyt+XTfEPKLBMxq/ruid1X7WMHZRKvpOSSm8skbdjkaorJead+uEZDUOSwacPL2qB712F77c&#10;nXzdLVk1RyULT5PUsjZmOTdIdGYFfkzFEnwIfUxclniRR7gFk2f4K/8R+gk8Q6mFhMxzbFh2ED/3&#10;5Wf7YdFuDsx+hGcHeIXhMcL8Yhh0BHWlQHh2UEgMxyN9OfQlhMfj6eATjCe0M97r2+gDtsW3n/lM&#10;PJYfehx/1t+9Rg6k0lMx7zeiNNqKX/tzfCs/EjUbUnFu5UUSHo++/ECUxrDdgqlXBQfQi4D3SWQY&#10;HtVJxEH4Z+OLdurKuzJ88hK9TcQ8Re3M22unT5MZm5k9cjCZWdQH1ffoXXPxmkzuF+/wJvGMapIY&#10;4qfynpvSefozGbgMn7v5jYy+9Vfpu/S1NJ/4nei635fkqmsSmXtaQtJmJDh1RuPYQehpI5NPy4E0&#10;ZialnSUOn4Nln0XLcZY4+BLH9Ri9K+WiZxoMy7bnOAuGd9fDsfHAm7wsg9PXZHzuF3h5/RyvhivM&#10;rZimXxI/zOReGDb6k4N9MO0+zg3dzCQ4gidaPT2UtfSqtKKzQJecgldFTpeUlg9JYwtzHPth+QNz&#10;6MeURzZe3MNnqEnjOwJL7B5CMz18StNlaywbfqixbDTZSpetvEZa++Z9Rlr6htFdKy/scc0je2KO&#10;nOn0JbxDxomTmf19KJN4kxlILeRbQzPa47b3Kc03z2FgBnZ+jFgLfW1TF3rcTm3plG4ZrXJVB/4c&#10;sOwqOHdJI7fVt0tRLRz7NsuuhGWXN/2dZeeWwIaL8a/Xcb6sHiQvnCQX5PX045lylByqYxK90gi6&#10;K2a5lNPfQP0mMaOefAef+nzqR4V48uTg1Zx6hP2ugmtDInFXGOcANHR8vd02lvOKO/zDAuahh6+U&#10;CdenCPIjeoR7JtAInNRYdjc1fcWyW/p7mP9IP3Ez3imNsPkG4qha5XPZDLeGYZc1cI5voI+uHg9t&#10;vFPq+vHjxCOoYVbTJSUloskuvyC9Xf+BfuWm5BychWVPSUrYpMazE+HYd7Ls5EjmxkSR20XNSHI0&#10;HiMx+MAnXJKcZHxS09+Sosy3pTD9F1KQBpfO+U+pLvw9PPtLWPQf0GjfwmfkC/xGbsG21focls0q&#10;wHuk4LdSXvjxPM8uQK9d8Bu49m+kIuvXUpbxKylJf09KMt7Dm+Q9qS5+XxorfyOtjR9JV9tvZXDo&#10;d/iO3JKJ47dkauYP9OH/XiZmP5MRNNx9kx/gq47v/NRlaZug95gaRxP7YSP7RiN9E02sluFZaUMD&#10;2Y0WspOaSBv5eVPfJLNAh/G5p87BPpHPe6pWNu9phq6O/IJZmlkl+M/mo9PKpb6DriI8Rru+KBa6&#10;Zeu8L4nyX/j/gXku9JJWTFjplG//U3MllWZZ/Xzh/dTt6n53vr5v48u3bn0lX/3xL/8bH1acc+G/&#10;OznwwsdSDP3O2xf+rqoj3L5dceqFr0Hps/9ZjWHh37j9eAsfa+Fj3snx1f3VY6v35l/Bf+b2c/1X&#10;3qr36bbntqWlJf7ZLxPb4Om2YaM8/9xiWbGcGd/rN8gGQ2Y4mljKPjzCfD2ZleGCLoV+2R1bmGNu&#10;Sd+ruTX67i2yfQtaFmIjxbE34uthpI9fHSxbLWMDQ9lkgqc1sbsdehgHJzf0BHBnYv696G7UclC5&#10;BT9TsZntnn2aH5xi2Hvs6S/l/h7kCSqeijpA72V0LJ5R0cQExFe+6M88fbS+N1dvvM/IH7wDmQHv&#10;wfN0ROfD41ntQG/D8zPh+embbMYHWI/8DMa96CV55rkX5QXiuZeWLEdjxtyXV9G4GJFT7kKbCrcP&#10;CCGeCWPWPVoEF/I0230e9JapuR/u4ujOzGviHVVbj01jvlEueVt+Pj4EpVw7+/GrvSo3fv6+XH0H&#10;n+ELzFk5AZOFIfWNHJP+UWrDw/QrdQ2SizfC8/KJhWLp8XRAr+4opjA34412ogfLXr0OLbcePNvI&#10;mRmW+9GDoNXeEgb3R/tNLTsouE7S00dhhOelvu4qPBs9ru488dcY2qFqZsBkoJ3JQzvUwXOdxM9w&#10;ipjhBLnVaXRzJ2HZk3hZTsKx8U6IQGsYO4KGYxyePShh/iXibOUja54zlKd/8JQ8+b0n5Kl77pWH&#10;7rpLnrjvLlmqWDaaLzenrXLoYCA13GK5dO0c80kG0EfEoi8jhvTFy5KlOLZzULTsCI+VvbHJsjs+&#10;Rayi4mUL77FdMHNcIg5KTESyHIrN1Fh2YVoJ7KtOSlv7pGX2gvR98JHMffW/pO/rv4r/X76R5775&#10;5u+M+jar/mfbp77+Wh5f4Ffykz//WdzfvcGsSPQNHVWS2VSK159OdA3MFW+qgGNXSl1dBbMi66Wj&#10;pQmvrSPUztvwommXwx3op9tbpbK1RcpbjnBdZ4Zfbhaz3pjxXpSvabOVRlvxa8Wu6xsUF6+lX44Y&#10;ie+VH4laynvkcGM93Bxf2Wbii1YYd0+zdPe1wFo64Nfd0j/cy+qDV/fj5zWorb7hcfYhtZhjNnoC&#10;3o3/K9fMYa6dI5PnmFl6TnraBySFuMye49aSfNPWZo/Wo6HOnb2DR+XkHHoYWL2n/35yNWtye1ty&#10;FOLRlAR4Uy78tg7mWCHF5fT8V9IfV0NduYJ59Tk1kphQgAcy8XkAvMUzWjyc4Tj7giTImxki6eja&#10;q45KuH+y6L9mJc8/9Zo8+/gKMVi9TXw80Hmn1sGxJ9HVDktSKt4iyfSfJY1pviIR8RN44hBPx6p5&#10;MHDjLOLoFHwdkuDGaLIPZh6DNY0Sx/fKwbQu9t9G9MO1rAr4Kz7ByZX4BVbC9ua1BYPEE/2DM1J/&#10;uJfPp1YORGfjuxROz4ijGBnsEuPXNsjKF1bI808skmWLloujrZs0NfbIL37+sbz7yy/w+HgTpnYa&#10;zqX8Cec4rs+iSzkDT7+srcSsG/TsvoPe8CaaBXrZWDml18k16MEsucq8wKvohvAXiR0Qt/BWGFUb&#10;LJv+wHK8MlghCdXk5gn0XweJ1R508c74OXI+yc2jv7QUfT764WOzp1noR06d0rTZYzPTzO6cRlOC&#10;58vsKXwUz8jwDP2WaE2O9CtNDB6BffDf4kJ8JgLxFnJiOcNrgrT5ay09/XJi7ry2zly8xPzOXskv&#10;KaDOdpB+9xBmouEz4M65fY/y2DWUvXvx2YUFbLU2kC2WzKZDO2e6cYlsNlkqhuuelReeuUcW/eQ+&#10;WPb35d/u/S4+2vfLy4ueF/21m8TJ3pPaJ3PZnPCbdDuEn58ObWKTpOT18T7CrHP5HFmJ8Oz0CmoU&#10;ZZP4jIygyx6HMdNjUo52v/QEviT4ihRQ+8gdk+wcZh3mTkp5ET7p2fj478/At3+7PPvYi/Lg938E&#10;y/4euTk9I4/cI88//SC+zg/IOjSHYWifmto7pH9sknMzOhhyl4oj/F1dM3l5Fbr+SnRQ3eQfzCsd&#10;el8G0GaMnPqa9/Uralsf8Xyv4nEzBcPuwrejCd+mZuqESoPfgSYXHu1RhB4PDu1ZQv93Of3Y5eTB&#10;Dcy9baP+U0csmiSGhmHUUvDNg2U7O3E/jxrx9z3MfItScdqnE0f7PNm3N4PZzVn4d2WJu3O6uDvG&#10;iJdrvDjYeIvBqk3yrKq7PPYkPeCP4lf9HPrp7fTZ4BVTmIHOuQBNVhHxMbFwLD5WbujGfOh3D/JG&#10;Uwpn83BiRqC5/Az+tQoObutkD8vzpoYRSe6YiAd5Op4z9KpwDisqLRZdeYkkJiajOU9mViqzAeMT&#10;tJWcmib5hUXUipgXUIO2JCuLvP0AtWV8iYMCuTaHwyzxelTbA8wcS+Kxc/M5LtT5HD8RGLaumn6P&#10;BuY2wqBrW9o1nt0Av1Zcu+JwM74fh+nDVXMjOzXOrZj28PGTMjR5XDr7lPdSP9eaOsnML9S2DS1t&#10;9E9xXoZxK4adnU+dMomehQD6yIJC4KrUng8lU5fLkpLyKjk6MCxjJ2eYfUaPcv8gmin8sNIzNOaj&#10;uHU0r1mxbOXvrPTX6mul2VZ6bPV1ZhHXCv6+4tnR8AjFHBXH9g4I1eb2uez3g+3v/JvHiDVeGHvQ&#10;C9trPiPKY2QFHHspvPmFdS/LS0ZwuF1bZG+AH96zqez/pZKiq2DeMueroEjm57kz824remtrtuZ4&#10;D5ugaTVEv6ovG3duku0uzIv0sYGz2MlOZ8VajZifx2e84VVZx9YA1rceXreWv7l6AzPn+PnqjbA8&#10;U3wUYOrKV1t5khiY69EzhgeC/muyYu0atABr4Z968DsjZslZwoLt0AqomSP4A3M+cSEm2+eCdsAV&#10;rSaMx8sPzszW3SuIOg71j6AD+GSkyYG4XHzN0onN4EquPsQk6Fe9iNWC+J0QtNa+PhxXAbzX/vjg&#10;uMEc7ebnPG6zYd6gOzX/EBaP7Y+OkvOj8izxC4pnUf9m+QZwbvE7xDkGXwG3SOI2/AA8WfsjxMkd&#10;z1xH9Np2zlzn9mk8e6e9C73YsHdP+hX43LyDw+Ha+Cihad0Ir19DDLyC+PU14tb1pvg6w471ec9f&#10;WbsKXfty+ungx9RrrG1sOa/SfxKGZtWH98JjPzpyR2pFu9G3MyfQHp9xaj0BURwDyanafuQA71Re&#10;JoZm+G2wNlkrbYcj3sqBnC/mWXZYJGyemqZ6Pz157V7EUB6+aEj2e8Moefwd28XQ1IRZhfjF6K+F&#10;Za8XA1NjZsishWPz+eqhcaZmYbBxJVrgtdQg1qH9XcFcQ7TZqxdx+0vsl1yTYd96BsxgX41P9aqf&#10;yfr1emJislGrVcSju8jRMU+joo75KzpiRLigF37ZxOPm6FAsduD/vou4Gj3Mjn37qE0coBeqRDuO&#10;cogxUnLz4EIxfK5OsofriaWNiRjzPPQtmLdoSR2Ftd6SGYxW+BJtw2vEeIksWfeSLF6DR8rqJaJH&#10;78E+b1f8CJLQruVJeBLzHCIj8JjYr2mzLfYy190G/w2uTeut9NF3w6Ppc9CHaRta4anD9Urt04pj&#10;m+2gHrvDXFvm6L1NuL+xOT4hFrxeK2ajWurDsNfxWRjCr814japOYY0vOHoyGPYGc7izyRqOA7Tb&#10;hiu1Zb7VAo6JBsADPw9feKYftUJPdPau+H04OpAn7NPqDrvt4cws5btkvnWLGJhsgIUz53I1Xo/U&#10;DZa9thxfmFc0bbblNnRAW9ABmZvglciMIJbxJrTnJvREWOH5aG1Jr4zyadz2t5mQu7W5kFv5DFTv&#10;6sbN5mJiZsHnzXNXPJvrvgv7nyfHmTfHmVdwCDw1nOOH2ahOLugbNskLzy3CW+QBeeD798jjbJ+6&#10;/yF5+L57qUv/SBY//7xs4j4e7p5wFXzQI+LpScqkTl7G+emIZMCXs+vpZYJfV/adlbrRK1I5eFHy&#10;2qYlqWZI02gnVxJfHx5Gm31cyo/OSkXvKansZx7QEB60Y/g/H3tDmo9flZqR81IxcEZq4dq145ek&#10;bPC0FKLbzutAh9zOgvPlNo7DzUclr2kMf+0JKWqZlMJm+tMahiSzhjiimNo8sV94aim6mFxxD08R&#10;B+pde7yj8QaB73mE4aV2iDwrQXz82Tf304vmHCCODr7Uk9FX830IP4+JwvM+DJYUeICcE5YdnYTW&#10;IoMcKUl2u3jiXbOdfcCCfNKGHBMOjp5b8Wm/YGYrqN+FUasVHZ+p+WYrzfZ+8h91LlLLg68V9w6j&#10;bhUWl4wGm3MZ5wiPkBD8vv3oYaBPIzQEXQJ/PyaBOLgQ/8oh4k88XOLg9VEcW7HoAxIPS2JKK/NO&#10;4PlJxObFcOyEDh5DJ3s9qYfHNEgaDLl54pdw7Fsyeu0rmXz7rzJ07S/SPgf7G/o1+vc3JabwnASn&#10;nZCAQ8fEnxUUf5yeWXyOsy/S90gMnnoKlj3DnBNmgeTPsZ2GtbXQP3NIlq11I5bw4PyHX2HNKL1U&#10;b8royZsywuqfeofZiW+idb5AbML8mIJRePgIsf2gpskOievj3NjJ+bOV3KODGL6LOJQaSFo7Gpp2&#10;yStEI32YuY195/H3xNOQfUTNfVRMW2m0lcfI0eHTmma6d+Q0OmP8so/iMdI1Jk2d6Iy78BbpIdaD&#10;I3YM4hsypPyu4bbk3cpDZGzmglx86+fy+tsfMCf9DPFxOX404eQWZdTMmUvdN8vfO0uMPIt26CRz&#10;7vEBaZ9GqzzEfCu8xSpa0aO0SHYldbu6bryU+9FkD6K7hWU3wLvr4Nm17bwvaJirYdpVKleEYZY3&#10;EgOheSuDCxehcc5vlsJiavPw6uraPvg1vtWd48x/PwarP4HmfJJYqI9Y+AgxShXxVCnPkdmLORyD&#10;MO2MfDzmM1qIt8rpnUlEGxfKNSKUc42bPL/EQh55aq08+ayerDaw4f0tRZONJor3Q632gVFmbI/A&#10;tEfw1VS6dPz0eR115EyVPP/SKp63er7w67ySOq4J9FexSmv68LUc537M9yqljyKL/TNrWhrrb0pb&#10;02/w93hDsmPwUAzDGzsUnh0yIcnB6LHh2Ulh6LTD4dsRU/iKnJCUA+wbsafQYzP3MeGCZCZdkezk&#10;a5KT8pbkpN5AH/WuZCX+SvLT/qfosn4rpbmf4SfyGWz7M9j1F8x//IPUFMO2C77QVnnBZ7Dsz+DY&#10;v0WL/SnrE1j2x/zeJ1KeijdJ8qeiS/5IipPwJklBs50O386Gcxd8wOzID6Wl6VPpaP1cevtu4Tv7&#10;J5k8jlZ79i/MivwTedgfZXLmSxmd+5UMzrzHfFPqRGPX4NWvkzdcZNYOGv8JPFam8DKZvIi/DnOh&#10;TlyS9uEZUdrsxNwyPLRz8OzREafXS3ZpHT0ONXgWVvKzYolOZjYWPDs5r5yFH2tmKdfRIvzF8Fhy&#10;pIfMyUuW/exV9DmrtXl5/yqe2wtZp2K8C/8pvqxY7kIWvPD221+r27+N396+XW2/jQmrGZK3vvij&#10;qO1C7bRiygufl/p64b856gILb7+Tgy9k1ep9Xvjv257n7ce683HU7y18LHU/9f23+ZUs/Bvqa/Ua&#10;1OPdfuz/3v6jRvvb3g9VC1GfraoHuLi4aG/prp27ZBc6AIvNlsQzXtqcRy8Pev3Qymzbgp4ahm1h&#10;hhYbnr0NfbWFOf4gRugO1unjk41GQl8xbFP8Razx797NDEp3dKHK6w2PMV/yHe8Aav3MPyfv8/Ti&#10;Zz70Xjqiz7FnpsleYmC26ntXd2ZzcP+g4Aj8NA7gGUBNPTQCX4RQTfvixuO507epvvcPjUJvHDN/&#10;nxDuQ26pbnMhV3HgNeyGm1sQi2/gOesZb6Kf0lBWrmWWzMrV9F6+il/dcnQr5HJr0D0pjr+FnGQP&#10;PqMwwe1oUqx3oi/ZtodYUcWqSgdO7OFJ76mvJx6QweS5sVxjMqWhrYW5bafljRs35PXrb8rs2XMy&#10;NT0rx0/OMufvvFy4+IZcfv26nDl7WUbHjktzM75axVVwwjzmaubA3TKJpWC/zqEw6/1osu3JU2x5&#10;vrtE39iJPARtgJErWnfmHNnQL+dXjFa2RVISO/Ezp0c9uAaeX4R+JoE4PAItTxK6psPkJH14OhJD&#10;RAyguzmBbm6CXth+7efhMLfwWPyHE/roQ+xCi1MHX4mRjeu2yU8fWyI//M792rr/7u/KD9lDHrr3&#10;LljWw7IBHZC7227JyU7gut+Gxzies70D5G4J9LhHMP8bnu2Gpooc1MWfHDMUr5GYVE2H7Ymvoisa&#10;CFf6+jxh3cGx9C0m8vpT8qnhE7OlMSdSVyuVR0dl5MrbcvWTW/Krr76R97/8Rua++EoSfndLXv3T&#10;n/+vmfZPYNqcGP5hbfnglxI+PiDJzdVS2ESPe0uD1MOX6+HMh1X9EF5zpK5e2tDudR7Bc7etXTrR&#10;Z7d1dkobevyqmmqNYxcU5klRcQHXdjSAFfjEotFW2ux5fq049rzniNJnl8GJNN5dg3d3fY3Gs5Wn&#10;dktbA/1ljdLRjYa0F+12XxfcpYfVKz398OyBARmCxw2PT8Kv8X2dgGtOzMCwT+FHMoff1xlmR56R&#10;7g7iqrJaOUisHByIxop+hkp4zfjEpEyfmtFmS4ZEh5Ib76G/zwnvuyiup1nEqvhxsy2oLkF/AdMi&#10;l22mnjxxghmE56/L8RliSjQOjY3dUktsVk6Mk5VWJImxGZLGvluYWSXphwplk/4uZgPiu/vkSjFY&#10;s0283OIkJxNGpeuTMphlbl6/xLCfRcbBveOHJSJhivj2hIQcpF8AZhibwczT7LNwbPxGEobwGhmm&#10;T3tI4tB15OR2S1IKc7qji9DApouPL9qvQHxto9IkmVggJ6dERkcm5czpCzIxzizq2hbJyijGjyKT&#10;mT7x8EI/sbZ0kPXLjGXVYjyClxrILmtH9L6VcurUTXnrxsfUnK5zDE/zHjBfJ495Rln4RmQRd+Wj&#10;Gyi8IZnFN9GE3+T5XEXncAW9wjXi1LfwT3hL8xNMKYJ3512QsORj4hHRQ17B60wdQT80xkwdZqFk&#10;D+L3WCl79qfSwx6DNjGWHOcQsxIzpaQYLwX0D01NPczHnJLxqRm4+mmZnD0l45w/TsKgj5/jfHKO&#10;LTWy8dOXiJfQq0ydRg9zkXn3V/BsaOM9y+Cz9aVfH6ZmgmfTDlv6MQ5qXgzTp8/Lm++8Ledev4w+&#10;n3nvR1t5/rnUBdDfusEeduGdusOA3g9rzt+GzAiGi8BGrC31qGUayX7XrRIIP3N3stJ6MnYqbrBx&#10;HctQbHZuY8ZSqBTmM3+vAD12XA7no3Q8LtLgPYnMB0jlOC+XjAr6VchVsqrHJL6gR2JymQtZ1CfJ&#10;JYOSWTaG/88UbAR/yMopYulx4n68reHeVSWjosvjHBWcKRbG9vLyj5fK4/c8Ig9/7x559Pvflcd+&#10;eLf89JF75cWnmWv21CNitH7VfM8erHNglLymf4IcYYLYUvmKoJVPLIFll5Cjt5CjoK3ofZv5mvhl&#10;T/9RBo79hZ6bT4g3r9IvMAFva6OPgfMiy92vDhZ2WGz2pXBNCIchhKDFDcXrKly27uTz9MK3MLCS&#10;fDmHucsR1Ib9uJbC2xzy8eNkJmZIC7W7DvF0KRMH21zqxXjo7YPJOSXh5UVPiwcs1iWSFSGOO1zE&#10;cIWBPP/4T+XpBx+WB39wj/z4yceoMZhLaEQQ+qxkalDwp7J8dB454hsTKrvc7WWfL/3uQZ7iFABn&#10;c9kLC90gi5Yz43HlMjSvO/g8nLlehqG9TOX9LRRdBTMFqhWjZv5tLV7nhTr8twrQSBXwdalUVFN7&#10;Y99q7ehGB93BefKI1DbSf1pahoYzF7acR22EOL2oAG+CQ+xv6FIPxqF1KsJLBA/rejzhW9Bhd/WS&#10;ew7xOYyQU7HY9o7S80qdTt2eW0Jdir+ZDfuuaW7T9NmjJ2bp86X+230UX6VOdEIV6JLyNJatdNpV&#10;9XiKlFZQ88jHfzgRrTxesXAYH9hrBFwgil6uAwfiJCsrV5ph30d6jpLv4mnJ7yVl52ozHgMio7QZ&#10;kOFw+3A0jK6+1LOjojX/ETX/cd5XJFXSC4o0nh2flqHxXCu4q9V2G/INd7iFYhb0oVtsI4Yw0XTZ&#10;5hyDFlt3cR/lxeEgyzYQZxi8wlomJnvg0CGBEpWdLZnV+HvXN0tW5WHqPCX4fDGHAC3fPq9gZg6i&#10;pbTjM7QwlxUb8EgzW4+vgpXYeu2mVmzHuYS5I67Mh3OAedmZ4kO9QePaxltgnRZoVzejKeXvKs32&#10;CsNXNO+RtSbwRPO12lKsW/mRrDJkHh78Wh+uudHcjFhnJ5pcF+IH5j/Cmz3h+27oUO2V9sAe3+x9&#10;rnBtNVObPnnq/05uPiz1fSgzptOY+aHmYtL7HxzP/Gl4DZoI5V+tNO4e1BoCidfV+654mzP6Y1u0&#10;C2rO42607E70AnoH4bERiHYxgHo4HMjdJ0LcvSN5/AOw81jx4vzv4w8vopY6v2Lh6WilPZjX5hJA&#10;nOYJl1TeGGr2qT1c24l+dvwZPIg9OU8pfwwX4s9dDsSG9Abqm/L+rjeQnxHDvqq3HlZjhBfcGnlm&#10;yUvy48UvynPLmAtoSG3Pzg5W64+uMEQcPPdrPtvqZybWePXxGZlt3443swuvU+1DUcwhxtMbxmlk&#10;YaH9/quw41UGMGjjrehqPah5MeszEk12eAJa82heVxg1Erx9Q4nvQvBjpn7gBDvduZc57uhlDU3x&#10;WDZmPzBifiLbteuZ4boS3/Xl9M689iK8Gr8M+K6pFTNG8Z9RLFv5jii9tomZHjpf5sxwzl5DbUut&#10;zZtNtd7YAI6blJxC+trrYTpq5lc51wX6d/yCqAEwg8eW+NeO2ow9emN6M1z9fOmTTuXaV4b/aj7H&#10;TTzvCzP33Ox5vVx3dqNtsYKbmy6nfrJM1m3+GfUYvFBMX5HXqIkuN+R8tAbfm3X0ERgul1Ub9cTK&#10;bgd8Lwy9Wj7XYJ2EHuLzDQujTwEvDRcH6jd72NriXbwDXbcZPtz4/at93Bymzf5sAKc2sjTQfOKN&#10;LZhFb4oWmtdqYsUsSGsj2bx1g+YjYrXTlBh5I74icGxbC/YJ6jUsWx5X+YooLfYawxWyUm8ZLOhV&#10;9Lj4n1gYsE/ZaP7lXnz+fiHKqymYPIM6jTPzSW3ImbahV2dZ76TnlONHbU3YJ1brr2ce53J5/mV0&#10;NC++QO/DS/i/rOIzMpEtO62YuW2Cbpv6kapvcS3diD7bzMoM/xzOL9us+dzQCplybKM7stpKHWQ7&#10;zxOObU6OZcYyNbfkfIOPimLe8Gw1o9TGif0drr3LgR4Atnud8ZinDrPBeKMsWbyEuu/j8uiPHkKb&#10;gtfaPQ/Asu+Txx78N3yl8FwzMcPzKoBcIYdzbRneX/S6VHVJTm2/ZNXBrw6PSUEbPs79F6Rh/DpM&#10;+ooUdMxKci016eoBOPaIFLUdg2HPocFGj6149fB5GPZV6Zp7R7pO/zv+F2/AVc+JDs5d0o/fyNEZ&#10;yWqDdcHAkxoGJZVtZj1eGg3EBI3jUth6XEo7Z8gJTjE7kl7Unlkp75omdmemdB1+YaXEPjm1EpxY&#10;LJ7kUc7BiZwfYzlP4huCVsYnhH3JL4Y6BPMhnQLEwYE6hAv9Nl4ReI/ESjTHYDga6gByFV//SAkI&#10;JudEz+RBbckcHdcqI7zqjagtbOX66sLxH6DquOQ08Gmlv74981GxasWxPWHdimGr+zp7BOONGUEt&#10;MFrTaPtTIwjhWhMUiwd4OLU3rjfO/mjGQqndcRw6++HtzznKPyIRH6Zgzl3EZ66qX4NYNlyHJ1GF&#10;RERVS3RsPTMge+n7gGd6ZKPz5vpZwlyQ4bdl8MJ/yvAbv4dnfy5T7/xVBt/4k7TOwPv639dYdnwx&#10;cWrmSQmEY/sS44QemtY4dnLBFfjaeVj2DFoSPN/yz8HX0GsfGiRuKKbmFyhLV6tzZiSMtZ2a83np&#10;n7hBzfmGDExeh5NeZZ4EdYkGdCClx/n9UdgcPmzpI8T1I2izB+nL6eWaepQacr/GsRXLntdlt0pB&#10;cb80HcFPepD4lvqGWr3DsOW+WTjvSXj2LFwbDTOa2I6+abys4b6wbE2Tjb9Ic/c8x+4cPA6rZc4i&#10;q6l7BC0Dmmz0P2eu/Lv84qPP5b0P0dweh9un6Di/BRHPM3ukGS4/coEc6wq6ovPMn5yVptZpqWuc&#10;ooZP7aSEntCCRmJ8dNJsM9nnCqq7pbAWn40avEBq0W2zdLXk9bUd/8izK4mXKvADr0DrXNJEXIXv&#10;SCF6bY6tQt0R5n+0SQ0eH028hnY4fHv/FH2EY9T4qQuVtNCXWk+tUM2Nb8YrvZn+VPT3SXXUOMph&#10;HCl4aUVxvQujd8eR2Qgb5fFn1smy1Va8tjD0A/T0Hj2G3hwf8v5x3osh3rdh+D4su1+x7BbyXnxd&#10;6tEu1dDXWtFMPAdz19GDXFxLXKe8wurRQaF5h+tX1aI1yRkS5ZNdprsIA/6l1Ff+D8lMPiOZUXgI&#10;hp2Q9NBjkhoyqfHspNBxdNpw7QiO70h8RqKOSVI0s9xh2RkJ5yUn+bLkpr0peWnzHDs75YakHbwp&#10;yTHvsv0FTPsDyU76Ndtfc98PpTDjE3xI8BaBY5fnfz6/Cn4Hy1brNtOGXxeg1eZ+1Wl/lKrUL6Ui&#10;DU132hdSlsZt6Z9KacZ/wMd/o63qsg+ltuIjdIEfkoN9LG0dvyXv/px94UuZmP4zTPsb/NY/k2Pn&#10;P8EP/kMZPqm0L+/Brd/R1tD0TX5GDkF/wvDJazJ08greJOz3GTqxdfdnHjI1UH90mcnMhiZXTSNP&#10;SibWi0vPJ9elDpao+qLxCoRlJ+ZUkHfSM5pZz2pEx9XJZzBAraeL+FaHp7/yaTbTeJ3inorlKvZ5&#10;Jzv9Nub3/+pnd7Lc289F8d9v0yyrJ680drfvt/B53flYd2q2F95Xfb3w8e/09fg/PdZCDn6n/8hC&#10;7vxteu47n4f2gfztP/W7d96+8G8tvO8/+/pO7n7n4/339/+ccav9StVA1Ht+23NbeZvbE7+abNiE&#10;vgyfbXiwGZx7syl6gs0WxEYmogfHXr0KfQh5gDFc28qSvlQb4kPyBCeX/XBrvDnJ9Xx80eSofly0&#10;MYpnK67t7RNE7sl8EScPeLYLPc3kSGh41P38A1X/Pd4ewRGwWK7lIcQD/Gy/f4jWJ6qYtW9IJHl5&#10;rMZr/MOIFYLCtduVl6Ezf0P1gCqfwj3O9IE60Afq6sFyh28zQ8hmD7nOLmLKbfRkMlvSeBP6CWN0&#10;ScbEsOQMRpv4mRk5HnGM4WbiTV6vGfMyt9py7dhHfsYMmNAA6uIxXAszmLNWQ91YeUQwN7mvjz4p&#10;NGaHmaEHCz3a0ydjoxNy4jiManIaDwv8WxvR+Zaj3a1skeb6Lmk7MiBt1Hjr6+lJ0TVTfy8jTmKO&#10;XUASuo8oZrzATSy8xBCmbbLJg5pDOP3pSWghE8Rysx+efO54IbrC6J2Zye5B/yGeyHCXqIP9vD8D&#10;6LIHYdZjcGzin0D0hXCV0OhO+t5a4dvt6DBqiL0y+Gxd5ZXF6+XBH/1U7pJ75O677pV77r5L7uag&#10;u++H35GfPPWArH5tsezZYw0jSNC464XL56ktd/A49M+Rl3mioXLxJR8NjcfHNQ6f1kRNrxCbgJf2&#10;wfn53hEHmfmbmCOhqXi5ZBYTWxWJf3Ku+CVkMlumUHLpy+mZOCVnrr8nn3z6e/n8iz/L+7/7Ui68&#10;9ytpmJ4T+wsXZelHH/0Do76TWS/8/olvYdqGn34ioRcvECfjvdrOam2VpvoGaa6pxTMDls3XHXyG&#10;7U3N0tGMTpvPspXV3ExPPNy74XCdpr9WbFr5iiivbKXNrqxSTLuK+3A7WmzFtivh3IppK549v8Xf&#10;pKZcGhrRNTfX8Ldh2u3owTtb4drt0nW0E812D9te6R0aRqs9IgMjE1xfj+HtzKzFE2h3T56lfnye&#10;a+1FmRg7IaNDcLu2HqmraZSmxhY49pS8ce26nLtE/bi7i7pPEJ97AJwpi7ivlXgPj7TWevzwivHz&#10;KsLvOV3zBTjc3gdDPYt3zJty5uI1ajEXWBfl7JnLcoa/NYQWuKaMXqlE9FP+cWKz1Yn8aCk+1ItE&#10;f9VWPBLimQUIO2rE16KaXKSImfVoqw8Qv4YTy4bFjVCrPknMPEccjSdxAv4iaEDiMufw06M3IJ77&#10;JjFnMYXtoXZJS22kVzQX5hcpe2wDWF4wQG9ykRB4dQKzKHVydm5O5mbQXB5px1c5Ww5EonlDaxNI&#10;XmG7y51z2HaxNNwpe6zQLtn5SVRwitShITp2/E0ZI34tqsSzpxodSSbnvyTl8ddDzjHEPgpnT71A&#10;rPEGfiY3YIA30HNcIt9/nfvfpJ/wbXzQXqcvegZPnRE4YrvsdK/BZ6Qd/0K8wInjY7PwgswZRvvC&#10;cRdZDuPIZWUz6xrNU3SGZKbqJJn3Mi0Ftog++wj9i/2w+ZEp6hasiVPUK2apW5w6D8e+CL8+hy8G&#10;r3WYeesTeO7NMkP+2CxxPXqoqsP4GqXAp72Z6eZCTnZA6lva5cIb1+XqzRv4jVyXy9cv47WOBmWk&#10;E4aI13KgM3k9OfQ2A2YMbiZWQoe45mUxhjNs32rIrARLenCdmbkYIQXZ0ZKfHUs9I1qSDuJXcSCc&#10;WlwMfkflnOOO4Tt3Di/4KebDdBOnkWe5xYrJdh+YWwxabPotyH3r+i7QP4w+v6BDUsqoKZX0Swp5&#10;TFrJAGwW/5QKdFgV49RVxqWE78sL8SM/UCY2fHaLf7xSHvnhQ/LAXT+QB797tzz6ve/As++SZx+5&#10;T1588kF57ulHxUhvlQQHB3PM1VF7QvfSNr+yVK0HzVNwXK4ExsLbUurJUcaltv0qfaif0h/7Bxk8&#10;/jV5xMfUL16HcY6gcztCvlAN8+Az9a6GX9RwLcFLZ2sQ7M+D64UDOru91B2ZJ+GYTI0WDxnbBNm4&#10;IYAZyN70LnFdci+BYaPnSWEWZir+21414miTzTyKJHF2pH7pSE+920EYd5x47IUb2vmKnSWMbdka&#10;PE1/Is88/Kg8cT/zNhc9iy+5nSQkxqFDzmKmTBb+NlnkjBkSlBBJ7o53gy/XObV8XPFexiPEZiv6&#10;XNiOhQlz7+zoE3ZHbxatMeiKOuXVwSzJJmZG1NWRy1RLTr5OUjPZFzPz6Ycth2/j79HcJnVN6KnR&#10;TSsddGMrs42o9+XpdBrHLiwvpdc5m2txBNdpOHJcDPsV5zfOQQ1t3eRSA/TvjuFDeIw5jCdl7CTe&#10;lLNn0bycYyYjtYTOXhh2OdroVPRH1NXKq/EsaNUYd0kNn1FBEblVKT0YOeiR0FlX1mi+IwW6MjmU&#10;ko4GO57+Lbys4+inD4uUEDhglGLZrMiIaGbhJko+bF15dmexlIY0OjEZbRg18rBwjasqZq3mPyq/&#10;7IBIerOiqY+zVV7ZinMrna3aKh6rv8EM/+G11MQNNF7tRAzj4OKpMWw9VQ+3os5PTdxyGzpKWIg9&#10;8c0rxniAwJVXw9xcIyKY0ZUj2TWHpZA4II/aW3oJmru8avq9yvAWzSfvz+b6mSA7+V19cyt5FZa6&#10;xswAlr1FtjhtwWMExrWdWY5sbd124Omwm/taM28PLxODJfiNLJblbFcaKYYNyzZaqn29Bsapb46/&#10;tgW6bVN8eXler65nNt06vLYNmElnbgbXc6CuzZwSciV/GIvyu7B1oN+HeGkT8Z2pJfPF7Rw0XxUH&#10;F87FSnftjlbVJxzWkoVmEJ1uJn0zSYVc99PR6icSd8RpMZxHQDD7H1+HKm00j+vspnlk7yL2s3PC&#10;3x2tgNN+5RX9X+ydd3RV15WHdyaO45IYO7bBuBJ6b6aDKAKEhIRASAgkUO+9d9R7f+q9oYZQF5IQ&#10;AlFEbwaDsYMBOzaOHdfEsROnTTLfuTJZCnEys1bmr1nDWme9x9N795V777n7fPu3f9sP3St93GBC&#10;VrbKJxvG4xCEbjkC1pRAPieV2JD8uFccOuZITZdtZUtvbStXtAgOxHeqFwQ1b8Z4e5gqHQJ9HTUd&#10;Att0wN98txN6XHxILPDQYD+tJAZcuHK1zHx1sUydu0CmzJ0nU+epMV+mzUebSyys/FBs3V3pmYCv&#10;OQxT9YNUPtv6MMx1xmhjub/TwZ46DryN4Zw7HeDAFuYa51YsfNbiV9k+v/uSjWK61ZacCzmTwFjx&#10;9afeCf25CzoA5TPiH0yOHw2HO/pxB1c32QkfV170G02M0GToM+/oyZLVK+jZOkle/ulz8sIrT8uk&#10;aS/gTTEDz+WF+IyQmyB3sWDpVPTAk9BDUFOzBj302iWybAX5iwXw40XzZSOaf0tLS7icH73k0rQe&#10;gaV1DTCXMs1r2dkbZu+Iz4m1Nf048f+z2a31yPQOC0JfxrWKXH1iTjq+AQHoF2zI0W6lJohciAWe&#10;Q1sW498yH6aNHnzTXFm6AW/vdTM5DqfJ9MWTZMaSyTDuZdQIoH0x3wrTc4F3xTGf5VEDRU0h772d&#10;moBNlnxvc7wJd22HZVtoPNtw12atPmEx2uyF5GMWrqH+gO+3eC1sm++4WE/VGNDTdv4M+jkuh1vr&#10;wZrXwXsMtLHReC2MW484fjN5kt3M6Who7CzQ8BvCrfExWcl5sQz+rreQ3xs/e1673Yre8c5OxNT4&#10;ePj7EdMGaDUpu+xs2OY2XrcRDr6euNuQawPeH4zVnEuLVixHi03v9NnUZMzEH3/RAo5H9r+F4t6b&#10;yDksk/l81oXLqKdYg6+IgT7zBvkq5vkNhhvxz15BzgKd0Gq8U8iJGBrT62gz3vKwbWMT8mWGHHsb&#10;NsG8Ydqw7fWKc2/ZKutN8OvmeesMN/P5mY+oB9BjHTdv7kKuI9PQpMDVn38Fr+zx8soLL8uUiZNZ&#10;xy2llnYXumT8FnV4tsG3ctBA59YSv5X1SHxJtyRXootuxEO4Ez11HzWhPa9JTgtcqmZQ0uoO4z0C&#10;7+rEW6TvklT3X+ZWMW80jCfelI4L78j+07ekoOsM+ushSaof0EYM/Dqk+ID46RrElxFcQI67iJ6Q&#10;5b34bx/BUxt9d/tZPLjpG9nN6DonZZ1npaTtpBTuPya59YfwIOmQvbn7JCCpWFzCM2SPb5xYMi84&#10;BtBzCI3QLieuj3BLs11cWxlWNvh6wLI9ySf5UR+hfLVdmb8cHL2p9aBehPnBBC3Tqo0m5J+o1TBA&#10;58W8YuuMxxDcWzFrxbIV09b+zzmsdNoq97bHkfPG1lPj2YpjK7Zt5xIgai5z8Aik3otzPgIPq+Bw&#10;+lZSg8F5rjTZzqxhrZy9ONccuVY7oy1Qc64Dn8WfXF0s82sS6+YU1tKZeO3ncY0qI/eaib4bX62c&#10;btnX96YcvvorOfbmN9J3/SvpuvyFDN3+K57Zv8NfBAbY+Q776KbEFV+V8Oxz1AyeEu+YIbxNjtN7&#10;5iLbuMKt8hchHk+lpwn67b2pg/SpbKTWIUpmLLSjdsWJvCT55Epiz943uK7fwAPkOr0Z0du3XqEH&#10;xjly2Mc5j/GXIO5VdZVqhMZTixlDP5HoXjyYDjK/oFWJ79S02aFRtRIVR3yU1UbuHB5fj9arBS11&#10;14jHiGLZTe3HNZ7d1IHuvOUw9ZOHYNrHiXkHv/XJ7uP+AHrsbzl2P+z74BC9ppvROLOOOnhCrty8&#10;J/c+/Uauv/0hsUUvuYUYzmtv/MjwDKXWoKsXr5R+ci4dF1iTUcdaQfxZdJCeLfTvy2tFY9vA+qAG&#10;3l9L7Qi6+MIDzIMt3DZrvf50Fa1wbDUUz4YLl6tBv8SyeuJyfDtK69A8o8mGX2frYNk6PDwY2YU1&#10;+GE3oJ9uoWaNfozN3eQE6FXe2EW9bBc9sDvYXie5Qzxm4NlhcWXEJTnEpTHE7fTW2uZFbZMP17A9&#10;MmOBkcaxDbc6ko/M1DTrLV1o3XsG8U3pZ3yrJ4BnN5DbL2ddW1HdwXdFZ16KvqWA3JWuEn6K12ou&#10;PDtXce0aYsTD+FQO4/cNo05ol4SEHtjFDTw67uHlcQNt03FJDkQL5M+t331tNvz6PssO4nXBR/DI&#10;PkyvLB4POyHJ0Rdg2NckOxVfkdRbkp1yWzKT32ZdeUtiwt6W+Ig7khB1V+Ij70hs+G1u76LZfl+y&#10;k39Jbyalv0aLrQYM++/Gt48XZX4pFam/l0pGRfo3UsmoyPhayjK+lBK03kWZeJJkfoyG+x5amffQ&#10;4txGi3Nb8vLvsjZ/j7zKJ3i/fMlx8Xs5fPI3xKy/IWb9Uo6e/jXjVzJ05nM86z6TobO/5PYj6TtO&#10;j8nT79Kz6KbkV3VRuxBOTnyDvDyD/tybLclRcW2PTKQWGi12fBpr3UTy+njsh9M3KSWHOL6MWoYK&#10;tGW1rD/o05ajfGW60cezJso7zvlBLiCBGnrW0N7e+9AX5eFPGCWbjSw0JGoH31LaVMXx/jsG/L/J&#10;Qh9kxg9uWzFtxWYVW1TP/S6Gff81o5nvg3z5/nNG345mwWrbSqutekiq29HaaqUBH/06dT85Oflv&#10;Lx/Nq9XnG/3vu7ThD25rNFNX++DBv4/WqKv76rPef86dO3ekpoZ6XeK8+z7j6v1HP+f+c///9p8z&#10;7H/126jfUh0Pap8rz+3p06fjwbuF2mk9mUO8/+qipcTFi2QBLHvpMjTZMO4tpmb4YJCHUtwYfryH&#10;NZ7SYTug37FjvaNY9R5broewFnt0MkqfrR6zssbDg7WMeszNgz46imN7B9Lr0A/NNXlweLYLXNvJ&#10;C57tOaKtUSzbM5DeHsHkuL0CiElZ77A9a0diFbW+dFB9edzRUxBDuFNvF4iGO4ScO5og7T7rVNWr&#10;x82PejCeZ7bLRvMDnL9UD29CPZn96kp6wS+WV6bMlRcnzZaXuZ04fSG6jTVcAy14P0etXjs2OY51&#10;fzY93ApFV0BvtZRk+jJGUa8dy5yfKNnp2VJaSM+uqjppqGmQukr6CBaWS5GuGH8G/JKbD8pxfCKu&#10;XXlb3nrrA7nJuHz1Lr4AN+FZl8nZ9tGDsoUas2LWPIn8dlHoollXM49tN/WRZYvM5Zlx9Ah7bpmM&#10;e3Et/WS2Ubfoi66H+qToNng7muy4PlhDC+vEUj57Fmu5DE3HbeecgWYhB31VIutuf+JZQ3nxuWny&#10;40fHyg+//zh93p5g/EAe/p7IIw/R7+3JR6lFHC/ricHDgn3htdXU5rSj46MWLgAdWxBxWjBrTL9o&#10;fudY1rBwbHQPYWFJEo+XZno8er3UYslnzi7IraQ/cwlchdoaNCCBidnEVmka347WldMzGK/oQyfk&#10;Jvz6/U9+Lfd+/Vu58fMPpWP4vKTUNol3eq6YtnbI8tt3/sdMe/Kf/vgPz53B3OV144Zkk4Moqq8n&#10;9qmln3MNnBqtdhVabThPNexGG2Vl0tRYz3du07yvlQ92UzN8G4218hBR3HrEP7v0b94i6rERD23F&#10;swukoJC+ZAU6bnVcM9EhViitdpn2+lrNe4TjhG02NrNttODNiml3oNPuPgjjPIS3yFFY9jC+Xngq&#10;n70gJ89fksHBE3LixBk5dgwfCnxtjpI3uXjlmvzs9l3Y5Q1eh16mGJYOf+841EtfQXjSGeW9jHcb&#10;HL28uVbya0ph2qX0vtxHfKjy+V1oIjuks6dXTvM+Vy5fkwvnLslALzVw+WXi7eov69GYTXpptvz4&#10;4RdlxqRlYmcdKDnp+6S5gR7gzaw3Sg5xbOB/mNopkXC8YGLZwOhBPPnOSETqBQlKOCOB8dQxZpyh&#10;vvg413ql2z7A8dpGrLufdX2ZeLrEiCFx2vJF+G8up+/YelPZamQmNmgE94YESy260jeuXJSj/T3E&#10;JdkSAp/yJn/m6eaHb4OrGG6EJ6zYJN4O+HnEFKAlr8C3gv1bgS95z3k0p8fJkdcSb1dJaNJ+CU3h&#10;nEnsFr+Yg/h3dtOvDE/5iCN4S1/B+/dn6CMu4pN9UfIr3kSLgV474yw+2B14NFZTD10sm3biH+FV&#10;J74xPfg5drIt6mEz0SdkdfEejehSSpm38lmPkMvx2Cs+bqy57HzpS8A62SOY+r08NCHt5MWG8Fig&#10;Z3uX0lBQG0idZNsAtY8Hj9HPkN7qBwbYfyfRCFzhOCDncPFNjoUb6FmG0VHA9LPpd1pQRk3mgPzs&#10;3fflrbtvy6XXX6Nf6FlY9ik5dAw/tyodjMke3R9enmvmyXLW8XPnTZEF86fKurWLZPu2DeiKjemb&#10;tFPi9/pKRlKoZJHD0mUlSB56/qyMFPqNkssrreSYOyFnzl+jDuAyjPIy+mbWSKmV/C7hYmyF70MK&#10;bJl1bd/5d+UA8V5Zx1lqhqlXZJ0cm8v8ltHIb9SCLq+T9VAfXsqsjYu60P3je7TDS+ZMWoCnyFiN&#10;Y/9I/kPGfO978uxD38MD6SF55anHZNIzY+jv+Sz5lHn8ng5ctzJ4fQWxoNKYlHF8pZA3iWFtxghK&#10;gBkWSnx2l5TWX0Ar/EvpP/Fb9EXf4HPxATrFczCLdubLKq4l9N51KmOeLNWGPevHHbv3wsl80NPZ&#10;Use/A5Zty/o4getVLr5ae/HuckOX7UgfzVB6S8GIk+mvU3xGygpOSqhftdjsSKYnRRh5Xx88XWB6&#10;ps4c0/ZisnarbNajR/Ni/HAmTJUJT42FZ4+TaeNfkPWrVsje0KCRXBlzSnY++af0FOJgOGsi/k4e&#10;eHi52VBfjR7PGe7kbq95jpjbWYm1G7pUJ7y7vNzw6mH/lRTjd0W+jDlvHzUnZeTtCkpLJb+YOsgs&#10;NNdpufiP5HNdK5bsvGLWXIVodvBPgmsrH/ISnl/C3FgOBy/jGpCak8V1OJC6Vz/0VrFsv1wq6vFn&#10;aqZXbht5WvRAzV29rHkPSw/H9ABzVe/Rk6yx+nkedbM5+PBHxxPnk9vhvtJpJ8LVQ3nMB64cEZ8o&#10;kXGJnIPJrLfwCS+mHiQtgz4XMGiYc0wsOvPMHInjOf5cz71hpp7UZ6nhhzdZBJxb+WLvTUEDk5pG&#10;zUcyPDtW02Yrbq3iAp/QEU8RxbiVV/ZInT7eGdxXXFtpis2sVZ9mAzg2nh9wa9Xf0QHNsS0xzkYj&#10;6iH09DWWbbTFHJ8RemrCSq2JdWauRv+8kX5uOwwkkFxBclk1Pvqwohq8YIsb0T/uI5dIfzP0OEHR&#10;hWhdc8gJx8JLXfBq2IbGmlz6FvTXllzbzfBNg9/Ng0Prb8WbwRnNqLcVOvzNMl9vpjw3+ScyfurT&#10;MmXhy3A+pYvFm1ufPneMpRupm9mkWDZxzLrZMPJpaO2my7R5eBfD2VatXwfXsyEfEY42M4Z9Ggyb&#10;cRJjs+0w0g1wvtWa9tzAeKumz96t4jhiLmdiNk9fPLGDUiU6tlCS08vJiRRTP54r4VzTAyPoPQKr&#10;sWN/uPrRl83BGc8OS9FnO8qH2WjbLnit8oizgyGha7BRDNcNDwfiOXv6a8KiXNxhTn4J1Ofg3Rup&#10;I38B8w9Mwzs7TtNr77bzh6974gMAr7JGw7DbBW6IbmGb8jF21VjSzj14i2zfQ/0dvdy2WMK8rWGR&#10;Vsx/ZugWNsjk2Qtk3CuT5eWpM2XOEuU7QhxInPvqKj2Y6zbN53uHvQ19gMlTwBtNrSzZR5aaB7iV&#10;swMM2xluhn59j5X2NxNYrOH2rfBuIzxd9GGta9EioKvfiRcJOf9A5iFff3xT0G2qXICrJ33g/MPR&#10;ZQeiY/CFtcL2HRzR1qKz3bmD3wlOuRlvQJjnKxOfl6fH4rM09nH888bSM3AK+2Y2PSFhxosmw0in&#10;yLTZL6NvwGdkCT4kS5W3yAyZMRPvEfb3unXrxNzcnPdw49yLoaZdxQfoB0tKWGujZ/XnmuTmJJZ8&#10;3+02u8TcdpdYu9qjKfXH0ypNssp09DhIZE6FAfrC7913UYtjTB+IDWi4ybOYLZENWxfBqxfgA6L8&#10;b/DwXo3GXY/jEA5taG6qbdfayYXzKxyeTq11Gsd+RJJssbbl2KaHjOEmfESU7zb+7hbkoy3RZZvz&#10;/bes47hewvG9kO3RV3L1Qlm6Dua7gT6p6/HcWYXGfjF9UVej19ZfAeddw3yND/ZmfTQpK/H4xz9r&#10;ywaOrx18fxvmd2tiYjOOc7zRDdGVr8cvUR/vEvJHawxWwYc30T90O/6zypfaVcv1uMO07VypkySn&#10;YbDFBD5ugG8JGmkT6lf5v+LZa/nsimmvgUPrG+E9xLGwh/nZ2h4NOzxbfZZlq5don1HfEM2QMd4o&#10;xgYcsyaivEbmLFA+iMwdixeRj6Dugm2pnpBr9GHzm03RGJHfWItOfbU+z1e6cnj8JrYL49YzoBZ1&#10;7Xp+E34vxnL0Oq8uRnu0YAn9jJYRT6HtJye3aiW67/X0gzXbo/nSx6UUojOFo9UrP48B5qpeieKa&#10;HEGuOb6c/hWNp6Wg44qU9b6Ox8hVyW87J9lwrtzmE/R2HEazfRZPkQtS2QvvZlQduiJ1R6/Ti/At&#10;/ESuSDzrmajyLgkvIybkfUJK0Q3oGsUju068cuslqKhV4ivg03VDoms5Aze/iN/2JU0LXtRxjvc4&#10;LfkHeJ/2M1LcdkoK4efKgyS5nM+YvU+84grFPphcsVesWPvFirl7uJiQ5zLgnDMwZy7bQb3ubg9y&#10;Y3BklyDYMHpshjOceo8t60DmoY1G2/F3xCNmHf1L9Y3Ie1AzAotWXFpxbNXHUXHs3Q4+2rxiD6t2&#10;gGPbsQ3tMTuvv2my1eM2Tn6aTtuW53mGxNKDBQ13aCw9wCM1r1yfsFjt1s4jQCyoxzEjJ2dq6cQc&#10;C1t3CMU/iZohe4ZdDJ8zhfVxNp5NGXg2ZUt4Sj39587LoYsfyfCtr+XErd/K4Te/koGbeAC/9Qdp&#10;Pguv67wlidVokQvOSHgOsXY23thpxN5JJ/HzGZJI7sdmwa7TT6MpOQG3xQci5zRajg74eiHzoBt5&#10;PWuOb/Kwe/cRO1zDB+Rt4gc4dvcNvBDfoM/yFfIfp7l2o71NQ8ORAKuOVTWW+IzED0ho3ADX3H4G&#10;PC6mlzqudrRWLVrfR8Wyo+Nh2jEVsjeuHB+NGta96Ie7T2u67L+x7PZj1GgdQp/RS73dMfj5AB6Q&#10;vZo2u6lT1Xmhx+4/ge5YabY5dlln5pY0oTM7Ja/d/FBu3vmCePgCedp06umoebHwkozsFvpNoodu&#10;QSPSRr/SZvxzqo5TS4ueQtcrmZld8OZ+4hHyJclNxA/E1vDtjIJObvHdyUeXXdbFegCvkYp2+Hkb&#10;o4X7+7nFS6RCjXoGPLuI+RU2rI18dETUY+YUV2kaFB0apLyKOjgo/XRrmqRk3wF6lfcQR9NDZD8e&#10;ebU9klFIv6D0GtZJeVxDI5ljPchbkXfhe5js8IBpc2xbeaIpi6VuDz/zA+jSO5R/ST+jj9+SmjjW&#10;E/th2nX726S0pl7K+LzFZfD3onpiyhr4tWLZFTBtfEby6vjuaLf3HSXHcJw6yT64RqskkZ+oKn0L&#10;nvEOa3qOq6Ah/EVOSBoj1W9Em53oC7/2H5CEgMMSF3xYEkKOSKR/v4QzYkLg3dHn8ai8Jrnpt+nV&#10;+A5rsp9rIyP5XUmOQ5Md/542EmPuSlzkLfgBnDv2HdYgH7DGhGdnfsrAPyTzc8nXxhfcqoEnCaMw&#10;49dSmvKVlKV+LeUw7MrM30plNrc5eHDnKK+SX0lpzue8J9tLfV8yUu9SS3yb9cxttA/0oMx/n/U6&#10;vSMr0Go3fyqtbXjQH8RL+8gf5PjJ/5TT5/4iZy/8Vc5d/pOcu/RH6pi/lHNXOO+O/5x1VxfxjL+8&#10;MGm5PP3CAno14E9ko/zNiDXhVd4h9P0IDCfGY/7xR4cB31YsO4XcRgpzYHIO/vG5B4irD5JLQAOT&#10;dQxvP/rLc94EhXag0WCuC6LeV43AQxLii8erXTX+n0libuYo6p+RkbGmf1YMT/Hkf8X6/p2/KW4+&#10;+t+/w9H/GV/+rs+n+OTofw8y8tHbUvcf3MZovjxaB/3gdh983Xf9fzTLHr0t9VzFwkf/+2eMWn3+&#10;0XrwaGrTHnwv9RzFykd/drVtxf3V4//Ob//ge/1f/v/9/IrKYWzevFnbPZs2USe3fiOx8nJ0A/jO&#10;mdPvfbfqs+1IvbqNxqdt7dCywLH3KA3Pbke4Netqbm1sXdBgK232CONWz3MiL+3ugc+ZVyC3MGv+&#10;rni1ewC9f3ypO0V77QDLVsMJfu0C83bzC9F8EJUX4v1hD7u2o17L3gOmy2vUaz0Uxw5Tg1x8FF7N&#10;iUmsH1U+LIeayXR0hPHobnyp07PlGkHvxU1bYdprYdjz5Onnp8iYsT/VxosTp7FeWMS1cCO1tbtZ&#10;e3jTozJEwsLR2RD/Ozs50dvLVjxZh3hTnxvEWjqSWD2J7WcmpIkuJQsfqBz8n3Syr6Reupq65eSR&#10;s/Lm63fkF/c+l88+/5189qvfyy8+/b38/MOv5O33vpQrb9yTIydel/1tx6S8sgsdZANazkIYU5SY&#10;Gtnhf65HX8tVMmnqWpk2i55ceqw/dsUQX+UQbxdqfTZU3+g1BsHUIrkTPzujA3EhPt6DrsNBNhra&#10;UftqIZN/ukCeenws/HqM/OjhH8uTjz4Jp/yh/BBu9AjjqcceQfs4TvTwAPQijs/NytWGpydxHHoG&#10;Dy/Ws4H4XPizDoZl+8CNQn3oQeODd3JAvBRF50hDZqV0FjVLZ2mLVOrI+XLNTYNnx6cWSGhyLmt9&#10;nYRmFUlUUbUkVTfJ0deuydX3PpAPvviNvP/xF3L9+i0ZPIhfcCW1WdRDVRbho1xWJ1vPX5Zn/vCH&#10;f2DVTAh/99i4v/xFXvjzn//uMfWc8X/6kxi/955E9aAPra+TPBiNrroCNl0KP4I3FxfBowqlvhZP&#10;7ZbGb/s3Nmosu7G5Hr8QYrxGNerg4OVcC3M1L+38AvqVwa9HfEbQK6LRVry7DA13USHeI0VotYt4&#10;HL5UXq78tSvQa1fjQ1IndQ31eJDsR6vdSh/Idmnjs3X198E4D8Mih8gXn5AjwyfpG3hEjh4flhOn&#10;zsnJ0+dkGPZ87vJVufz6G3LmMr42R49RV3dMBobxvTmPnvscvnNHBqS6tUkqWhqkoYceat2tUtzY&#10;IAX79kleTbVk8F2TdTloIMvhqr3S29sjDfX7pECXDy8OxjvfWCZPmI2X70toe+bRE9ZO4mNLpJba&#10;0OZmerBXH6eeTvnhkcdP60GnMcQ5d0SC4o9LcPI5egldRLd8lhyGYtnD8G18R/a2EOfuh4ftx5Ok&#10;ihryBDFas00mjJsu48eMlzkTZ8ta1mGGq1ahsTaQcG9naSrPl6tnjsjBlhrJSsL71tcTzo5O0M4Z&#10;/wvqs9dRh29syblXLB0Ng9KBlqeu+qBUV6uY7ozUNA3RayoXH2vWpgEF4p/QJOHU0UVmDOJ50yee&#10;oV2wT1UXqWL0C2gjTqPxPI/OAo+4/Euw+T54baWY7ikSM/sysXSl/19Iq/gRx3tH0fsmlr6V6Xha&#10;Z7EmTDxA/UI1+Z4S8Q/gWPeMF0drf7Ew5Rwk3jHZbIWmOBI9cg3+6ezfY+fwRlD9bBjth/HHPkze&#10;oR+vvm4p3HdQattPSufRq3jNXJVjp94knrqFlv5t+ke+zvEBLzxyUk5fvizv/fJjeecX73EsnOPx&#10;foY6hrpYLxSh3XZFj7kCzdgMmTJ9gkyc8hI5yhno9vTEbJuhmMIAtplsQDdsSb8kG3FDg+fvRZ15&#10;GLWmURESGxuN10Mh+ZZO1h69Wt/JzsOnpO8kWp2OY3gnlMFWyRf6xaCh6pG+i7fl9NufcnsHnn1S&#10;Mmvp/chaNhTuHZ1Bv+/8FnoH4Y9c1UcdZr14oM9csWg1/arGyBPff1Sefuhhzb//Ka5Az/3g+/LT&#10;MY/LT5/8kUx86gmZ8OyzsmT2bNlhZiEB/qH4PisfyyT8nWFpwVxPAvA64Hrg5EsONCwDvX0TupeT&#10;sOwP6GP/NeucL2GztzlmOSa8GuGQeIbYF8ArS+g7PjK8A4vw8c2gxicGLhYIH/Gk9tuPfoCZ9HNj&#10;jWG9V1atsqdmyZpcQLDsDadGs/CwtDVdkobqUxIVUoHffKwYG7rAEUzJH6Lfm7da5s1cLnMmUIP/&#10;CuOliTLxyaflhccel2ljx8nKmbPwHtkjNcxBB/EdUvqFkvIKaoLgegnx6NHCxcobbbg79eQOO8XC&#10;eTdeTi7iFKi8ON3FPZRj2wOvTx8PdD0x1J5Woafq4/g4gv4Jzr6vQYorq/ARQQNUXCOJaTo8tfH5&#10;Y8QmZ0oSecPcIvJtDfvh1+izG5j/+Awdveh8usgBVpRLFPwrKh4mRl63qAo9d8MBTXNd39qt3VbU&#10;489Ui75733702m1or5s1X4PUnEJYdarWhyIkOgGelU0uAf/rhFS4VjQjilqIdOot0WUnpbLWysMf&#10;hVoGchOh4VESERUtWdnkBguKJZm/BwXAol1gFVY2YrXDSpxsHanToH4qM5v1QZ7mea0rY60GE1de&#10;I8oPW+W3FbMe0WNTB+ZHjZe3D7GDD0zbn1x6oKbZ3uWAf4s9XuRWdvQadIQ3+ktACOsS8u7KH1tx&#10;7nXMi5tNLbT/b4Vlq76Qs2DZy4zxKnC2kEi+b2Z1oxQ0dKJ5bJfMcrRdaK5UHXNEYgV8IoX3ikXX&#10;GwIvdcZ7GI2xJdpYu5GxzmwDLHs+bHoBj68XW89d1KfvwTvbSNNfPzflJzJhzni49gyNWa80XDTC&#10;rzctlJVGeGYbLYJp03tvldLITpB5K+Zq/hXr0IGa7jBHb6o8BmLIJeJ/ActWvsBbzC3IjxNXrF7H&#10;WA9rsyD24fhyw2+B7+7FueYbSF7OP5naKxhnktLM55N/yIJZoEH6lmXbUDOnvPyVHtvA1By/ahO0&#10;o+hLt+zQtNRbzG3hiTbwPvi1C/7R7mjnYb5eMCnfALhpUAq8PF0bIWH0cYBr+wYko2eO1fTZDq7B&#10;mh+JPXlWe9iw0mkrtr0bHq6GmaUj3g9m1NxtgldSZ2eyg2EBAzSGfa6S58gfPfrkWNafE2A3Ske9&#10;VCbOmof/yGK0iXiD7Ia57+Kawn3VI9Lclv4u1DrYe+EH7kPNkP0e9Nvm6JLR5m414bkWYulAHOyC&#10;LhzWvdOec3QXtYqu5LiCEyQkjO8Dd1As28FZsTWOOTdysOr4RZOxWx1vsGxrXrfTlpjOaie8Yovo&#10;bzZAk/28PDP2CRk7/gmZOPUF8ivTNY6t+jzOmPsydXpo8xdMgmvja7EUxr10rsx/dZbMnkP/81fn&#10;ib7+iMeIlZ09x34g+Z0k9JTZzInsL+Z1twA/sWXO2Ml8b2azE921BfmSHfi024h7iI/4RHFeBHuI&#10;vY8jvjj2+MnRt9PRAH+LNejVl+JdvQDv8XmyctMsjtXpHG/05Vk5lboAfFBM18Ds6PHuhtbZh/rr&#10;6ESuj0V4ddPLAD864127RX+bOccrnvEGeI0bGcjarYayfju/Kyx73TZ4rskaGDlceuNy/EXwmDbd&#10;CM8xRedvBkfAN8uU/MFa/A/1lH/HMpjkSnyq4bcrFuIPP4e/LdO00VZ2aOZg2dbMm5Z7zNHw0wto&#10;G+exId7V65YRL+OdvVp5lK/hd+d6aLmDuk9HYuqRfgG2LqoXPdp5zh3lba7yDcbbuZaj0zfdYaHV&#10;OezhHHLx9iY/6oPXMt/ZgzwjHH2L+WaOd7ZpYYLul9dtQ3NtBK/eRD3o8sUyfTa+RLOmy+z55KOW&#10;8RlW41GDRns58Y8+c43eSpj+0lV4xqAnX8Hj8OzVrMPWoMNea7RFlqxdr3norODxpWhwFi9bRf3s&#10;OupnTcif8tkYdvgDubnT6yCAfF8sPk+5aEVhzbqqHokrpD4O1hea0yYRBWizK47Ass9IYRf1Vf14&#10;I/ff0LTZBe3nJQeWnVk/iJ/2EcklxipoOyXFcO1S9AIljKLuc5LeTJ/vwha012gGStoluoaYiFgs&#10;tKwDpt0uEVXoHtDIFnZc0rZb2X8d/TeeJF2X4ddn8DfBU7vhKO/Dc1qHpfDAsBTwXoplp1TgDZfX&#10;JAHJ5eIWlSv2QWliH5oqO32i6bEbIBvRCmwwd5LNsOytVnhQ2ipOzDrSmfWhaxDeKtS6sobZbo4+&#10;jvzhGlj2BqNt7B988NFrK16t/I6UHts/NIEYIBQ/mT1op61YazlrHPu+Blt5i1jDsxX/Vhxb6bkV&#10;53bkPHfjd/YMHuHZvuHUmESMDC/08C5+4WitqXOw9aK2jhoSuyBGMN4oIWjEQvAvo9bVKYke09Qu&#10;uDN3RJZKFtz/wOCbMnD5l3L42qdySI03vpQTd/8ojac/kuy2qxKYMyB2kc1iHdTAb9Im7tF94hc/&#10;xDhGPH4MHk5cAsdWLDs64xTr4mG02UeJk6rFwCxeJs+1xn/Jkc+UBl/r5ZqPt8jgO/hy/IzePm+i&#10;XX1Lapsu0xcDnqk7jD/CQfLS7FNi4NA4tNgxSpPdx7UW72zGiC4bf5H4TolFPxIVSz9Dfx3cIBLd&#10;PHp5/yQ4aiPxObFZ1ylpZN07wrPRYrcekdr9+Il0HIVho+NuPqj5iyhvkfb+k5q/iOr9WMW6OiWn&#10;il7SvWhob9IH/VM0HHfhjE3sU3pCLTcjxxmI38cBfER68YKGjTecpi6S/n77zqAtGmY9Rp1BKX1O&#10;S4/CspUeB79yeHZyTic1rOgssltZCxyAWfcSr3bT96OD0c59+ljCswuq6G/NOrWgknUVI6cI32xY&#10;cVYe/RSpbdUV145w7LIaYl7OOzQh6lYH9y4gRijZh3aa71EGuy+q7aYOtB3/lv0wT8XTm9H95MFC&#10;4mAgyVxjudbG5RM/oUkqrEPn3cbvhF7/QC+/Hey/s19j2c0daLIPdLHuOUAsh1dbRasUltC3shB/&#10;EV21xrLTdXzGglr0T01oxlmnUx9RXN6PzqaDeL8Nr+xBKS++iabpusRFnJLIQFh2wElJ98cvyE9p&#10;s49Kkq/qA6lYNkw7ZFASQo9IVMAhifA/JDGhsNnoEZaty7iDBuldTR9dkP0BbPpD6no/xoP7E9Fl&#10;foJu+0NJS4RrJ7yHL+Q9OPZHPP6xxrNz0z+GhX/C83lu+meMz9FsqwHTTsNPJPEzKUr6XIpTvpCS&#10;NNh1xq+kLAvvkWxG7hdSytBl4DXCe+bx3vk5vH/uPcnNRaedA5POvouf6B3Jz7+FLutdqa39Bf06&#10;8fDp+50M4T9y+sxf5MLlv8qlK3+V167/J/6yf5bBE/fQz3TTYy2YGi8D9JAG1Fg4opcMo6aBOQTG&#10;pDiVYk3WTngMufpRq5zAdRcfRlhIfCY1eqm17Ef8ZdI7yOt009tmAJ8R8kKR3dS+sRYN4lgMhmOr&#10;AcuOCFQ5gsMSjg4+zPcwY1A8HBrRe5HTs/RGh0oee94CTZd6Xx/9v8kqR/d0VNv/V9tWLPefsXXF&#10;Fu9z2geZ8IPbHK3h/i5fj/vbUaBS8Xz1+t/85vfyzTd/0t5fPX7/32gGPHq7ilE/+L7f9f/R7zV6&#10;W+q56jvd//ddn3P09h7k3qP/pn4za2rkRmu372939O1/9/uP3ub/3x/Reat9pn57lQ9wcHDQfs4N&#10;G/Ggw59tkzG6HQsrYgNXTZPt6ETtNMxa8ezde5zQ03Pt5//qcaXZVt4jimO7uPoQV9EHw81X8yBR&#10;j7mh53GFVzuzZlJzwN84Nc9z8FBcmz5M3Kq/ewSEUX8TydpU6a1HGLfi2RrT9mNthJbC0Q/uQOzu&#10;FRYuwXEJePWmUtubynU3SYupA6MS0Gjhe+YVTFzurNWXLVi+XmYuWCXT5q7A826eTJymtC4Lqffb&#10;JDutd8Ll8VTZjR7OAg8Sky0wKWN8ZsnFbaXuVK37zHeJkzWaFvRbwZ70m/APk/gwmEIW/sp5eBRX&#10;NEkXOdQhmPaFizfl9Tfeleu3fiE3bn0od+59yf2P5MJr78Ao3yIveEUOtBzFb5uap1B8OZzoVelK&#10;fbRzOL00fWDTcOk1aMzXuxO/u8nC5c7E414ya6GdTJxhKZNnWsiMeRYyddZWefHlFfLcC0vkpVcW&#10;ybjxc2TM48/L49/7kTz+H4/LmId/LM889hRerY/Jj77/ED1jHpWXxz4ji9GJWG4zlbCAAM3fITEu&#10;EZ9vF7RGDnwGdAc+eM/B4zzQLXgyvNzYf47+EuQWKsms3Uq51jaS623iOlkByy5n/s7KKZfUDNUP&#10;oRC9QD412AUSkF0koXnl0nZiWE6+8Zbc/ugz+eDzr+Tde5/I1Ss3ZaAPzzR4QF0VXmbphezDHLHP&#10;KhKDwWPywldf/wOrVrx69BgL01Zj9GP372/88EOJGDoi2XVVaBYrqMEvR59dJnUVaKxLizR/7JJS&#10;paku1bxG6uHXzfvx7WhrwWOBuvomvKVLRjTYuvwcen1kiS4P7T5MW/mNKB228tPO18G7GXk6HddL&#10;pdWGbcOrStEal1dUwIOVn3azxrObWg/Aj9rQQnSgZ+xC49iDT8RBfGd75RDfeejEKTSxZ2Vo+AwM&#10;lD5nR44RbxLf9dHXu60TbWQXNXg9Wt+P1kPENX300u5qhYe2SFVbk5Q2w+HZXtsQfUIGDuH51YI+&#10;AE16Qy39WIip+K6R+Ac42NrDsQ1l/qwFMuHF6ej059Af0Bzf9mQ8u9ukpuoQnL6fWroevArQ28a1&#10;ck0+CM89jg/fEDqQY+IXN0wcPSze0fhlMyJShmDZg+Sn2/HiayfGbUTnl02fLHeZN3mRPCZj5BF5&#10;WF76yfP0b5wqi6dPFb35s2S36QZJifCTpgo07tkJ1K4FwoddxZW1/w6zHbJhzUbRX2siTqxF8jOr&#10;pbP5qHS2HuczdpNr2E9syWfLqEVPHSozlm+XhRucxcAqSmwDStGssDbKxGMk6aj4EEN4BHax5u8k&#10;Rh9k3T0MGxtmzjgkDl71YgbztHKtFbdQ2HUCdXToWqIzj6PzPsT36uK4RteR0YP2rBWdYj31EvR/&#10;jaNXz94CcbUN4XxylrXLt8jyJbAAMzsYXRK1fy14o9Pjc+isdA3gE9iLH0P7IL1Ku7ReNDloQKoO&#10;HCMncRX/Gfrk9JzFa3CY/X5JTp67IWcu3ZBTF67JpRvXqWv4BF3KNTQDg/TPacMfvIv7fdxvYc2Q&#10;Sm2sDRrGDayVl9AfbKGsWbdCNm1aSx6ANfJCWMTC2WJssFbMtxjKFkN8CLYa4/myizyyowQFBxID&#10;58HFa+kTU8C+U0yEPqJVyk+whZxFsVhx7m+HMwVzX9fUh6/jaanoRsvVCOMva5OobDwA06vQ+e2T&#10;5DzqNwvw6IRph+3Nkc1wpgnPT2T/f1/GPPSIjIfvPvvwD+RpcmsvPvKwTH/2KZn0kydk0lNjZOK4&#10;cbJ41mw+o4k4OrjhUwWX9OI6wPrQ2o36f4Y1nMiWOdg9MInjrYYaUFV/+XNyQl/ze9APvfIt9tEA&#10;/Pq/2Dvv6KrOM1+/M8lNJrFTXOKKAWOM6U0gBAhVkFBBQh0kIR313gvqOkK9HFXUUe9IqCNU6MXd&#10;sYMTcm2nGNvYievNzMqdSbIm9z7fxsrSsOxMZlb+HK31cXQ4R/ucs8/e336/5/29v7cDDlnLWrIG&#10;3WcTNcSN2lA95CPiqlnLlrPdEtaoheIXkM9cp/zcK1gLp6Jrd5MN6w/h0RIrORn4MTYtyJnBV6jJ&#10;ucS8eZK+o8dl7y5XWb5iizz80DPy6IMr5JEHlssj//SAPH7fQ7LiBw/Jsu/eL8vuu0+2r1wp7tb7&#10;8QzMkXPks65coh/oDGs46kOLKqvRG5+Q6NwkjWUfifQXlyB6KYfAsmOCRReHHpXP7BtBPVSYGkGs&#10;f9JgzafIZcxT23FdJmepHx08rfFsxbFzCwzkIDNh+eiRuU6l5xTApxuoM+1jDQR/rW9kjdOo6bKb&#10;YOKV5OFyC/MlOSOdHICe46kSXt1HXccU89Qsdchzmja7ob0XjUkjsXmtNvQllZKmZz1+nF5+fE/q&#10;Gq6u2YnpufhBwkT1hXiCltE3qYGaZnJrHFvZ+UVwdsXWy4ntCyQ9K5fzKJ+1Ry1eRrVoaiqkqKCE&#10;/EGWhOi4Jrl6Upuhk9wsvTR2dktLTx95oVHqHFQd7xB9mdCgEgMojh0cc1eDrTi2GiHEC4phK869&#10;qN1W+uxEth1HfBFHnJGURu6M9xtBrtzN6xh+xQ4wX3u8bl3xUIdVuXjBT31lvel6MXUyE++YY3jE&#10;t0gZ16wazuPqDgYsp64dL6amKXqltqKrOk7tcAz6zlCxdEAj6HwMbuovh4gvbD1d6X9nJca2eNo7&#10;7hEHrwOav4h3mDs+PngKOKHzPLANXx8TfLT3i60H57DLXrxm9pKrQ1vsiU/vEfSfbqZiam8kRpbr&#10;8YS1Yp3lT+1aCPFTLLXJ+IxnZ2na7MgExV/gPv54Wrt5wG3wAnZy4ZwIgjEnwLBTmKfRE0QlcL0/&#10;Dps1iP5EkxSV4Q1T1iqFZfhQlNaTg8BvJBMtI99vAPGY6r2o+jE6sW+ULtrBxYe1XwDaRby1YT5R&#10;CXjKJtJ/MyEXrQAjTs/5xZo9Ci1jONrE0Cy0ifn0TyzU+HlsQoHm1a2eG07uPCQqFV4IhyfuUD7a&#10;vjo02z7knJz9yDc4o18+iB8HulYHL4YnzNKB+GivPLlqPbqFVfLo8mdlxZpNsnLtZnnqWfiv8S5y&#10;CkpHjHczfNoaTurAd+Fy7Ag9Von9QtFohOjwfHGG39rITgtTMbbcB9M+KC6+XviShEh4Et4U1BFF&#10;RGZIQuIJtA8l2khMztPipOCwRFg2MW0w9YWKY3P8evvDsakxUfvfw1f1cYGTo/01MScW3fCMPP3M&#10;k+QfV6DbpZ+gmfIWoaf5xuXEdk9q3iJ7zPD5sMB3xIJ8xj6Y7G68snduF5Pd+GdbkZNwoK+gK/40&#10;R/kcOmpLmM99QoNg86ESEq/yfrDsIF9x8sG/2QNPaNeDHDv4WxzFu/mIHWzZWqxcOJ7c8RbxRCvs&#10;tgPfcDjxgWfZByvRSz8t2/etxPdmpaw3XiEbTZ5BM2yKrv0g/UDxEyRXFIk2NUNvoN8v/c2omQqP&#10;hWVzLtm4HuE4dib34sCxepDf0Wa7HuJ1nbX3Y+NqC8+2pDffPrZpLrawbpcjbnBl4nDOFWfYssUB&#10;HjeHd5vt0fyod+9Dl7xru2zcpvTrRjxurjFkTx8PuJYbTFL1yznE8WiHLwmfje2as/1dMPEd/O0u&#10;vldzrn/2aPS9A3WsR8L5DJGsFSLkiM6f89aVvgTsq8OH0XIfwq8db4oj6NVDQqhZSdJqVwIj/Ll2&#10;6DjOfag9INcBPz/qjxezn5orlMc+2nBYtvLP3m5sJFuM8CDZSf5pD58Blq2GiSnnvymc2hhfxG1o&#10;0LcY8zw+2x5zeDbs/4Ad+8VejPYxV3DfhGFMDsrEnP6WtofEjfNOpwvVRgw64+T0YjQEleTSqKUo&#10;aZMsw6Doq4cl1UA8U0rf7Wr8Ik7OShbXsXxyv9Ujr0n7HPxy/i002K9r+umijlnJbYR1NYyi36Y2&#10;vncB/Tba6YkXef41KeZ+9qlJST7J9hpGJKvjrBSfviRFjLz+BdH3zUvh8GWpnuY6eeEdbbTP3cLn&#10;+TV039ekqBM+1gaz7qD/Ss8F+k++KHXD1+kzeREvklnJb0E3UUfMYEDbXdouCUWnJLGqU0LJq3kn&#10;F4hTGPNqQLw4+8eKWyAeR0HMC8GJ5MDgyxF41EeyTiFO8NNFkm/SiZsH9SHe9IxlnRoUcdc7xNOX&#10;Ol+YtvJNVLcm++zwREdL76h4d6zWE1IxbsW9FcdWntnKW0Qx8NAofExi8BKLUn2x0fuk4JWbhU9f&#10;RjHzQh5zL30qmfPCmfsCwvEcicJzLCSdnGk874U8nGs0/vbUcVGLe8gpmn4KqZKSxzpi+Kqcff6X&#10;MvvaBzL+4q9k6No7cvrF2/iMfCJ1kzclo3lOjqV3iUNYjTgE14lndJcEp49KTO68xOrPw7GvUCN5&#10;BW22ilmvSl7VdfxGLktCzrgc9inl/I2Stdtg9ocz8ASBr7bfQLPwv2X2/Psyd+EDmZx+R86M3ZKW&#10;jhe4Vl8gJqHXH/FuVuE0sQl67NyzsLpJ1uW8Zip1itnTxMGwTfQduUXT5D3JbaS3MU/rxcJaR/9T&#10;H/Z3tsayz0y/IMMT19EQ4yUyQJwyfJ6BR/YQv4/Mo8me0Vh275k5TZM9eg5PbeoWO4eoOexEL90w&#10;KHOXb8pbv/4Xeef279F83CSeaaDPSQC5Cj9ypGWszcbx9ZxEd3SOdRd/2/m89PW9po2erlels+Ml&#10;KTHMSUrmANelU+R325mvOD+Kh7V1ir4Eb44GruGtkwzFs8dg2fBhRn37AP7hA+gl+hi9UtvSBb/u&#10;0PQCNY3UZjWp+BN+3UTfjMZm9EONUtHUIpXEO1Wn4NutPdowNPdRB9PPY4OM0/SbJLZi37QP4sHT&#10;MkwtjfLoHuIzn9G8SToGJ/HKU7qSKeIwpcUm3zGBB8voDDEc2oL+M/igjmj1n0qTXVvfL5W1XXD2&#10;NnQCcOxa3ldDDz0fh6nxpO8j51xF9RnR5w1Raw5TN+AzVPUTKc2/IRkJFyU75aoUJ16TsvirUhKH&#10;b3YcHkJxC3BszstExbLnJD8VjwyYdg63eRlXpCDnJTTWr0tlCb4e5b9Cm/0+4wNqPj+EK/yGum08&#10;QGo+ldqq34qh7AOpKIVjl9NnsvI32uPlxfxfCQPWbSghZ1MC3y75mPEJfeLh2tzWl34gJxdH2R18&#10;RT7Ea/sjaWSbTdUfSzPbr+O16rnfUPOJNNR+qo2T/K5ep7LijpSX8brF77O9O/ipfEi/yI+lo/lz&#10;Gej+Zxkf/qPMzfxJLi78Wa5d/ZNcufJvrP9/TW3+pHgcOcG1J4i8WBR5sxzWEIXUecZpvgG+wfR1&#10;ZH3i6qMjpxtKnJnOeWKAYzRyzjQQK8E+cuk9pB/A13JYMvXkhrLGqUPELxaOnZQ4gT4Shp2Eh0/i&#10;rKSRI0iLUwyb8y1mTlKjOV6j8LiMnJHEiLN4gbJ2DeimFpT34J0gh8jhq58krkmKfSqOd6+u+b/C&#10;OZfyX8V1v057fK/m+V7uu/iaitv+Z+9nqRZaMcjFv1W3artLf+5l54ptL/7c62Wy9LP8LSxbvc/F&#10;n3u3pd7LUs6vfv+6z6yeu3RbapuL+0DdLt2OemzdunX0DYsSGxsbdfc//Ny7P5bum//5/W/zKVHH&#10;qjoWFo+zvXupgUVj4eZ+BD9sf1H8elGnHRB4l28rXh0Kuw4Lj+dW5cmjJZDH1ONBQXhsa6yavDbP&#10;ORZKnB9KPj2E/o7c+qEL8odp+4ag7w6HUbOmDE9IY26gTxDrK/W4H3+nHtPFchvPfYZ/HGuGeNZp&#10;rGHVCIilb1Q0NSCw8Jg0vcRlkCuHJ0Um0auQnL2bTwRaD3L6LnA8J08Ymz2+qC6weWoOWQP4kC9x&#10;dUEPYu8gjrb28JeDYkPsqIad2X5xsLAVl/2OcgS/bZ2bj4R7B0kU/gc6Vz/uE9v6hKHfTsXr1yCn&#10;yOOOTyzQP/dlPAPw75o8T602a++eUekmR9sNv21q7MFHmNgz5QTr9kIZ6IdRDs9IQxM9ofV16AML&#10;mTsLyHGnEotHsf6J1di24ts2jrHi6BJLDZ2frFy1U75z33L57n2Pyre+Bbf+x/vlCcjhMlj2ym/T&#10;Dwausur+B+W5B2BEzzwntsZ7eL9e5FdTpQp9eVtLN++5HD/LcOrhgtC2qO+DvAMjHoadEKFq35Pk&#10;MCzxYES8uLLuDy2pkuTqJkmvaqKup57rE37S5S1ysriBnhKwmTz0Vqx9IyvrJbGhjfq4KemH0V5+&#10;G77/yRfyc/TZr93+SGZfeUN6xmelpp1ceX4F834p+f0yPKUMUlhSJ2lj58TqNx9/JateZNbqVum0&#10;H/zzv3/l89Ywh8S9gga3D0+Knnb6oHXQe7oJjXXNX/o9KiatvLG7ezo1XXb/QK/mPzI1PS5j4yOa&#10;B7by11ZabPV3imkbqsrFUAnfNlRz7a7imlmJvp1RWSnVcG2Vy6uvr0cPjldJp+pNiYcJTLmrvwe/&#10;OJjSCP4jo/iPjJ2ml8cweu0pmZpbwJPmArV/8Mqpc3C5WRio6l89o3nPFlTWoLOuo+c273N8Uqav&#10;XJWFl/FbvnEVhj0pLacHZfjiglz+6U/ktXffkdd+cUsuvvo8PmEL9GAjTmuohh+Ech2kdpXr1dpn&#10;FcfeIDu27pEjXpFSUgx7R59QdxL/2/IheNMIXAyWmUdtHtf2FFh1XM45CUs7J0Gps+hmpsUn5gxa&#10;aK7RJ6hJLJpDj4kup5z6qZxTctQ3WbZuPYAudaX8UL4Dzf4HeeI7+CI/8H1Z89B9su7R+2XPusfF&#10;zWq7RB87JIlBbhLh5y46LyfxcLLHRx6N0t599Kp1oh9mMjn3Tnp8oJWo7ZX8wkZYVBH8gfWNV4Ts&#10;dcaLHp68fKeTrDB2kW22oWLvj2Y6tZVaAbRJJVNo1YapB+skzhiBs00Qlw+hW8NDQ1cHL2yjjyUe&#10;0CXEdXBufSXaFuK99EJ6gOTD8YvPoU1Hf1zAWi8ffl40IkWFnKvJVXLUibnlgK/s2GgtK5bRz2u9&#10;qdg7+OBbeYLax2F8hvEaO0v/Gzh118h5qeugbqAeBo2OqXXwkozO35SLl98hx3VLpmbwM595Wc7O&#10;vYh+/xJ5jxk8iuflzXfextthiu9xAo49IWfPT8Fu5+TS9QsyMz8tbRy/eQV6ydLTAy8Fjgf3dGV+&#10;221ijPaePl2rn8VPxkzs2Kd2+6mBtsUf9iDDwYFe2z6scTLpSYNeKJl62vBQ/Dv01KxSW1GKV3RJ&#10;jWTxeykxfR06kao+9Czk7nLqOyWrrpN5oE3SK6gtrWxjv7WT12gkz1iq+c05OPuK0eYN8thDP2BW&#10;EjxGvinL7v8njoP/JU98+5vyzPfuk02P/UjWocde+zC3y1bSM9FInGwPib9vsISHkb+EEfkHRePp&#10;iqYwxEvzfPWLiOS7zGItWU8fz3HOKXRNlz7Fi+cT+rn/VNJYb+mCW/DANqA/raD+vw4vg1pYGn3J&#10;kvDXSWjA75x5NgFde2yt6IKIEf305BKTxdzCX54iR/jkk4oXHZO01Cp6I+CX1DUr9fD5yLAccXYM&#10;lC2b9smDDy6T+777sDz8/Udk2SNPydMP4Sfy2DLZtnylbFv2lJisekY8LC1FHxMjo9298tKFS3Lt&#10;EmtXzu2O7gGNMSu/jPAsapij/TWefTgIJgLPPgIzUd7Zjt54wTKULlTpRiMSE6gpaORYmINl0z90&#10;dh6fkdP0P+rVvGmq6jtEX1RFTyv4YTy+Uclon3OLpaAM3xFDLVyyRGPKaTloy5LIL4eTk+Y7T0xP&#10;1Th2U0cr2qkxcm3z6NzxxeG2axAG3ojmpLSK4wQOzbUjM7+UGuMT1F1Ra0luQV3nFeuMS83WdNoF&#10;MO9qdErNXfg+dXQxLxh4Dd5LDvpv+HNqOkw5IRmfBjTXeYWsOSpZ+5AHRD9eU1GD/p1aztAoSYlL&#10;QnNTw7r3tHQMkQ9k7hs+O0Odwyj7oYX5iTwEvFp5Zys/bOWZrTFsvEYUw1ae2cp3RP0ez+snpGZK&#10;fMrdoXh2FO85kFjE05vYAG8R64OHNB9tpc12csNnGC733J61YupsLsfiA/GIxyeTPFVlxxh+tGNS&#10;1zkjLX3UNHfMsc5vRa8cLUZ73fG9dMT/Yz+ei9ayabelrDPZKau2bpY1u+ijZ02PQvPN+ITQn84W&#10;7xJnU7SsBzSe7RUMZwtzE58Id/EKOSyewU74zbgS/3hJWIofetpgvP3JO8fjdRDuQh9DT2KcQFG9&#10;FGJT6IeWzPkfzX6AYQdHRcIa+V44/rx19Ds86kPdnT/MBi0R+zcm8bimzVZ+4UeJZyKi8vAtr2J+&#10;a8ZnpFWKuLYXlNVL1gk8aNhn/ng/+cKxdeHECcRmytffCWZk54wnh7s/DBfeC9NRHDsiDu84mI5/&#10;MHNKQCL5IvIdQceZm+A9kXlyzJ/HAsjjR6i+n3jLMJ/HJXM8xWVTj0YfNbTdfvAqxbK9fOjD6BZI&#10;Ld1R+uu5wjDR0B5Sr0nO0ycUjq5Dh+sC68OLweKg5jey0WgP+gX8x41NxYz5zs3vKHMbnhsBcB3F&#10;VD3QbHq6iK2bkzYcvdzucm5ne9kBh9y4y0g2mcAgrczIF6CD9fOmNiJM4uL1HLP51PJRV3C8GK+U&#10;fHpAci7FKQ0APtnReGdHotHg2D0WpLxR7nqMKI2v5UFbvJx34r28Fia7RbYZ4SGzeyu1AHi325vB&#10;P7fBuJ+SZzc8CdfeAK9Hh2+Jp8w+/KRN1PM3ypatm/AF3ELdCD0i95Cr3LtXtuw2wc97h6zfQX5j&#10;nyn1AG7ozNGaU9NxJIRcCvzY+vABeLKVWDpbwbNt0EnTt9DWRIwP0HvRDl9q8ifWjpvwtnhOdlo8&#10;zXaWsx+e5vfVssOCPpRmz+EzsgnPFRvx1LnD7hLRYFPHxzyTnlshOfl1fH8lsOVw/P0dxWS/Pc+n&#10;5tMcbwwLMzy3LfAasdVYtpvOi+fQx53PtW7HBllrtB7f9630e6S/5X5z2WNB3xt4vY0D7J3cgqWN&#10;lVjw92bWaJfNYL4m9KY0NeZYMEMLTS97F+IFR/LeBy04NvD75lb5WbvyuRVvtnNxwKvDUkzIT+xi&#10;22awZqXDPhpIDojvNJjzxScokP9zh2OTz7C1xefEFB3JHo4nWL/jIXH1RsMfwBytQwce7A3XIOfo&#10;7aLxc09fd7inJzwd7Tv5kEMu+Kngm21lgy++NX7N2lCfwRreZ03sbkmO3lb27jbXWPbGTUaynrFx&#10;+y5qSU35Pqnz2WPGd4pPzl4L2W2Jhpv9ud8eT3M0Rsfg2CGsoQJYj0VzHUw8Xoi3fRlc1YBXf7XE&#10;5jIvlvZybR7HX2RKshrnJKMBRlKLDrAe/48ePLHP/Uw6F97SPEAUX87iGpeGXvR4Vb9k1pGL7p5D&#10;W/0Sumr0umeuS37nOc1bJLttSvTMeYpjV0+9KIbJF6SQ3/MH4aAjV6SG53dffEdj5Ypjl/Zekdzm&#10;s5JxclxyyPcVd8Lvhq5L9/yb0jr1qtSdvqKx7AI44ommUclnFMK1S3idqpELksc8m1RxSoKzDeKX&#10;nC+6+FzWftRCME+ExpITi1XeRZl4/WRwbjKnxaWTI6N+N5prAvqosCh4d2Qy80QYOQ78irhV/iJH&#10;0V1v2GqKFzpeNNbO5CKIKeDVyjdbPR4Ynqz5jSimHQDL1vy1eb2AiLs8Oxq+rvIHimWHxmVRA4S3&#10;EPOeWnMeU4w9Mo35D1+RwFT4ehrrzAz6UKVSYxgppmY+HP9+1BfXSc/0K3L1zY/lyi3iF1h2x9wb&#10;Us9+aZp5XRrO/ox+mhclDB7mm9YtuowhiS3gu6x+XvS1r5FXfZlehi8Qp6GthWXnGq5TF/eixrLD&#10;UwbEwiFdVm3yIR/CGj2umevxFa7tN6nl+rnMX7wjl69/IqNw7a7eV2CfF/G1UL4e8MvyeXTM8zBt&#10;NN8nzkk0DDsoZoDbUTTbcE4D7LPyPJxuEr1CF3N2LbngFPI1XvC/o/hhFsPMJ+DQb6L9fpEarxnu&#10;j5Mjp56yDy0Eo/s0daX907DsaXw0WPPMUKM4ew29znk51U+OuKWP/HcvtYi/lg8//YP8/FdfoAW6&#10;yjWrlLmffjLu8cS7+GmUDbMe6McHuh/d8QjrrxlpbrpMrx98bOov07+eWoL0PnIXNXz3RczHZVyb&#10;qKtMbeE61YDnCte4clhyEwz7FPWSbdSptdNLUY2OQW00dPbj39SHDhrdUPcw3J//P9WjseyK+iat&#10;T1FRTR3eTTX0J6dnCXn5/GrVe7VRCmqa0Hegl66Ha7eg92Y/VKP/LqrGt+QUfRt7p7kdwU+7Bz12&#10;N2wcXVLXMPtlAnYwj5YAHcX0AmtEfFRG8GOh9q69Z1i7HeR+PXy8tp7em4plV6MZqG7D+wTPySZ8&#10;TtpGiQunpLl9jvVcP3WOfaxbWOPV3EAL/Qo+2fhFxs6LPu2GlCThL6NYdvxSls3fJZK3gGHnHycP&#10;lo7/SOYVPLFv4B/yqsayK4reQlv9C7b3Lhrp92DTt/H6uA2/vsP6GA02wwBPLi95T2Pa6n5VxUc8&#10;B18QNQo/kPKiO1JRxPOK4d7FSssNiy79RNpqPkUv94k0V/5WGmHWjfDpJrh1c80n0lL3mZw6+QXa&#10;crTbcO1axchh1VUGWHrlR9Qffyz1dZ9yDKDlrv2C3pIw8lLeR+Evec23eb9vw7/fpcb3PXpg/lZO&#10;D74Ph/kVXOAFrund5J9y0TTEERfCscOKyW8V4N8WQ84T/1ty1R5+1Lt5+jDgYrCvuPQizpUa5oMq&#10;YuIKvChPUsOLxieHmtVMckDp9HLiPFIsOzlpUmPZGUtYttJjp97DsjWOHT4t8eH0TQvjbyPw8IxC&#10;1x1D36qoQTxB8Zf1yRBPj0CNhSrPbcUelCb6rzHXe3noV7FWtZ3Lly/LnTt3NB202uZS/fLfwonv&#10;fZ2l97U3/OU/attLH1P3F3/Uay59TP3+Vf4jv//9H0SN/yrLXvpa93qZqP1y7496P4o1f93+XeSn&#10;av8sMnj1/KU/at+qbS9+LsVdl/qTqOd+XT5h8W/+5/ZvY9qL+0l9FyoHor7jrVvpx7JuPR597uIO&#10;23ZzO6rptBXLjmAtq3xFFMvWBVBf6Rei1b4plu0bTB+NIHwT0W4vDnVf8exFlq24tmLaSqMdyLZ0&#10;EdR1sVZSPDsyCV/CTLgU7NonmprrRPRfx4lVMuhFfZyYI551T2QsMTuvASsPjGHdmpqLr1cZdZeV&#10;xBvlxNwF+D2iB4rKICahHxTrvbgE1l0xxIMB+CPCsfcTY5qb7hPLfeZisRdfyc1GYrJ1h5iimzAz&#10;ItbfSQ8a1qSOZsTI1o7iaYtvop2HuNug7znoJkcOk4/2j6QXSTp+20XwAgNMoZo8dxM6tRKtj1IG&#10;rFbPe8rO4j7agGw4diM51Nlz1+XGjTfk2rU35eIlxbZuodG9LbMX3ub6rWIP/Gk7b1AvdJG+XQvk&#10;WEdhMGWya7ejPPLYBlm2bJ2sWLEBf9Zl8vS3H5DV331InoOvbHjgcdn82HIxo0bFEz4f7x8ketav&#10;ZWjmGgx1aJV7pYA6dC8f1qRufvRTCsJTNAy2HaWxbOUtcozY0D0sQeyJDV3T9RJYUC7RxVUSA3/O&#10;zqRmrbCW/CkaZfQT2VnE0+mFEqcvkxiu4VmdA6I/1Um/mGmZfPUN+fFHn8jtf6NG5F//KDfvfCzz&#10;L/xYukbpjXASHZihAQ9VYgC1z0rqxGBoJtcON+gbE69fvPuVrFqx7MWx6mt4tnp8+Z/+KFG3fkqd&#10;JD7SAz0ydLofHTae1v3deIHgc9KmfLLxDGm4q8VW95VGW/lqT01PyMy5KeqS8GceP8PfDkhPbxfc&#10;t+Uux8bntaKsgrxzOTwGxm0woDNEr11by/uvI19ejZdZLf2u4TTtLcR1HbC3XvzPhohV8O0+i+Z6&#10;+AwMe1bjUsOT+MyNw7bRal96/iU5e5FauZ4BetvhRcLvExfQdV69Lpd/jHfyrTfl6s3XZe4l+gu+&#10;cEPaeH/j16/IWx9/KL/7f3+UL/79/8pnv/9MPvz8I3njzVdlDG6en5+Hhw463gNo23Zbi73NYUlh&#10;DXr69AV8u2/y+dDKnJxAj4fvYQma20IY74kxic2aQrc8Tj5pDOY2Km6hA2J/7JS4hfTiucmaqeQ8&#10;9XqzxJ/0SaR20tY+UB750QZ5+Bvfkx/Itxl43Mg/yiPfhGl/W2TF/f8gax7+pmxedr9Ybl/FOWUk&#10;zqzp7S1NxBbdmq2VtZZXcnP1gWWnyIlsvFvhHWms2YpKqAMwtMNMS9B/BcuW/UfE5FCAWHknyg6H&#10;UFlp7C5PbHGRTZYh+Ifgd1AyTZ8XtEU1VzgX8SaL72IuqhenI+V4o1ZJaNIQ9ZmX6PF4SWKyJqnB&#10;Ps3/DeBp0Us9aS/1lcr/W2myB/E86+ccHkIr2oGHd5bY7PWU/fvcNZa9/IlN8txqY/wr3TSfnuY2&#10;chVj9MGZuCiDU9ek+wz1jm3jcPIu+tC0subAi699Bm3M69S8vS3zF27K8OhV+uP1aSzSJwB/ifg4&#10;WGC7zFw8J9de4Xt/4SL+EmgyBjqkf6QPrcqMzJ3He3tQeedRn1hZJplZ6Zrm2u6gjezeaazlBQKo&#10;t9GxHg/y0xED0esLzZy5hQV1IPvxEfUVXVgo/DmYutRoSdKjOSK3FJyQgd9KjuTX0Qd1ckFaxvh+&#10;0ctkcl6mVdGLEY+gLOYvfV235DHS4Ni+kZn4qXrIw8u3yv0/hMusfAqW/UN5EHatWPbjcOxl3/2W&#10;rLz/O7L2wR8yPz0qm594QjY9jq/CqjVixfrd1cEVz+wwiYpMgg2h0WT+8dDBHoJh2SHUxIeTJ2W9&#10;GZdWzdqLGsqeN8gFfYiXzmfE7T+Dl05rLNvjaAU+2GX8XoOHSBXbqYBblmve2G5eWeLikQ6/jIcT&#10;ecvq5+zkyWV75b7vbZRvfGOZfP/7a+iJfFjiYorIVcGJT45IcUEr3hdxYm3uKRvW7ZFHH1slP3qY&#10;z7gC/rMFtrJtp9js2iuu8Bt3cwvxs7OXE+RgR1ta5Cc3XpBbL78qly9clvFR+gR39lHLyBxZhGdw&#10;drwcjaFuPQr9LpzokL+7eIT6ikcIngfoDR2PummabHd/H/TGMeiRT5IfOQu/v4yX5BRrK2pam1o5&#10;1maZN9Bqz5E3Ie9QUdsCuy5HP2XAc7weTXYLnBAvBR/65qE/VF6wuy3MqbV2Ym2XjLditZxsbSR3&#10;NoB2akzzy25kDVfGXJ6RxzUrI0/j1Ipp55fXaNs9nlOIDriAdS166/Ja7bnKf2Rkel7Tc6s+koWG&#10;Khh3GsdYBGwdfwau2+FR6HuPobP39ZfEhGQpLzWgpanleoSeOyNHso5n4vGuR/NTJd3t3awtO6j5&#10;pTcA2uzOoWH6LPWzhqQOKBfv0hTll41PS2CwxrOVTlv1g1T/pzTainH7c8wo7XYC203N1DNH4beN&#10;PjuUmMNfxSb+eFV60K/LwUVj2s7EN57obpQniZH1bvrXueCfTz3WyU4pIZdT1sb6s31UqntmpH6I&#10;Ovmuc+jkmsTKPUo2mx2WZ3bYyGojeNRuC5g1HgFwuM27jWTNNvq2bVopDyz7njz2zMOyfueXvg2H&#10;YHBO5rL/sAWMlRjjmBP6WnIXKaEwD5h+XoIcP5GEJxI+aHEwXJ0LPBYfX0c8DdC9Kk8E38AANIF4&#10;vuFhHI63Sgr78Tj7MJbPGcx6y1cXjmYRrzj0icEheLJwfY+FC8XE5khsHDVu6XWSnnES39M6ydE3&#10;oLmrF30h1/X8KnhlCTmvAvyj6BNwHN6MvsDDlx6MHn7wPPSPgXgwwJSSM4okiXk5Ft4bEpkBy0nS&#10;Rjh6xiRyXKkZFez3Qhh1EnEGMZ2/el+KWSf+ZfjCr9X/eeuo1Uf35OYdiN+0vzizbnTG+/aQu6/G&#10;z/fbe2j+3O7eIZo/t6dvGHGMPz4krmi1D2m3ds7e8HZfrWe4hw+e9BxvLl7eHPOuYm3niD+TLZwQ&#10;zmsDN3Wkxx7nxB4r9PAOdrymp8YvlQ+Fmh8DwyPoeZLEejSbkUN+LBUfcHIHjGCGP/vA4yjzUwC+&#10;317ElewbT+578v4dDx+BSdvI+s3GsmYd+updeMPsM6IPIPp8J0txclXeL2jBD8KWLWDcprBjxo69&#10;eHvsfFrWbSK2W/MjeWoldR+ryP2tx19m21p6JNLjkjh1zVYjvAS2av0vHdzd6E2VzrU7Fx8DNKmh&#10;zPdHqDPxssdD5QC6ZCuxOYzPhaMJfhZGss8WPxG7LfiKbOT3tWJi9SxjNf3I0Ivv3wj/xfN5zzpy&#10;BFvQKdPrMcgbXXKQNiLikiSbY6K4guOEnEdIVLLssqMfO8Nov5VstTQXEzsbsfNm7o4kDxJHP1By&#10;Z8bW5rLBhPe8daOs3bEFHTy+1ofx9yHHYOXI3+4zwW+DY5vtmMGAt8Prn924gdrE5+iJSV9Htm1z&#10;yIHhiK81uuV9e7X/X78N5m/CNdjeTtPCB0ao8yGQnJSXNuc5uuCbTf42NIrjNZb1SgjH1xH67Nrb&#10;c8xYkj9AL83cvcnIiJwCPvTbt6OztuVY1JEvIocTieY+lJyI/zFxO+YD0/DVfvfk1t0H3b+7KzkJ&#10;vESYV80s4e9wa3O2qzyyLa2sxIp1hvWBA7BuZxi8B8ehG6zeHo2w6l+PlpuxzXgP/X6MZe1memOa&#10;mHJs2uNnAivn+PXWqf2Oz00kHvfse+XXHhuXy+/UNCRS45NeIlH5dfDfVnysOyWmuksyOyYkt59+&#10;ft1n5UTvnFSOoZVF49p9/k1pPvO8lLWfk4yaIUmqhHc14r/Qe16ap5S++k1pX7gJW31JyuHVqt9j&#10;XjcsfPC8VIxdlcqJ61I+Dv86c0mKRy5yi0/J6DWpHH5ByoduSEE32oBWtt04JZlN05LXPi+l/Vel&#10;+sxL0nj2Dfy3fyoNUz+WCth2Uc9F7bHa0Ze1/6sbfwVd8g2pZvuVQwsw8EnR1w/Qi5tcNHNIWGw2&#10;/ov0YorEczIhBw9+rht55RyDZfQppzaXOS8omrk9PFq82F9Ovn7UuXgxt3ozdwYzp/iT5yIPtHMv&#10;vss+sGfFn5PIz4UTE6pYCF8v2LiOEZCcI6HpBfjXVeClVot3HXqegmp87BrkOOuf6HRq42DrfpHp&#10;DPqnMNeFJ+Zz/SnFX7eYnHIhfDwfvTK9LIMy8J9Kk8OxpVLQRZ3hy6yxf/qZTL/6vpy+8nPpW0Dj&#10;c46em5PPS8PQeWmkdq9phP6Zp69KOfnSjMrTEq1vk4icdkkqGaRWjprIMvp4cJtWel5yDBeooTzL&#10;cdrAOREsqzeo4z2P3kaqf85NcuC3ZXLhfdYQn9KT/HP8Cd+Vpv6foSt+Hl2p8sVGw583w7X8Cmux&#10;6+QYJ8kLnCFPALdOQ7ufe1Hy8i5QU0UfmbwpPC2mmffr8OKmhngP+V/PKOr6muhjMooO5yL6a/pz&#10;901oo21gCk5N30Hudw2fk55R+kBSz9w3Rt58/oaMwrI70GRXNePnwRgcX5DXf35bfvnBP7MWusUc&#10;04m+K4FeqCHkRYs0D8TCYvT8uXgapvfijzVAbE4epII41YCeuHCCa2C/BIe1ii6wWQKCG/E9rGee&#10;rib3lA9/z+b8z8Nfi3imBG8Q/KwbW0elo2sSn5JpNN1omlth1/BibZwakBbWtE3tihP3shbvkppG&#10;5TeCLru2GS0AXLu6Ec5fz3qWwZyoRnElPUtqmnneKXqRoOtuRN99EpbdiEdeyyB1w/iFdAzjBULv&#10;SPZbZ/+YNtp7zkhH7yjcGr0GbLubfdfVhwd3zzh1fWqMSUULurjqFkYbeQz6DnK+F1Urj2+e13+d&#10;vME1qW++wnc1LFlZI2KouALnx+e64kVJS0GjxPeanU7eIgFP7IQFKUiGV6fwHSfiKRLDuRt1VrLg&#10;rPpE8krJ6LHh3mW5r0lN0c+kvuwtfK3fYbxNH8ZfwhRgwRUfaX7XNWVfaJ4hlWisDUUfw5B/y/iN&#10;NsoKP4KDf3h3FH7I/30Ez/5I49kVRb+BhzNK0GtX/JrY+9fw6dvoxN7DP+QD6qA/hMWjxa6BVcO0&#10;m+t/R2z+BVwaj+2qz9Fp41FSrny0P4VdK36t9OH/B7aND3clj8G0lf9JHbf1VZ9J68nP8R79Qlrr&#10;4eS1H0hd5Vuw7lfQGJ6nV8sQ65BW8XQro14/n1q9ePLnUcQ7+Er6qPxYKnUXmdRfFJBPq6Met51z&#10;pJv1dA+8uleSEwckOWGQfXxGUhOoCYZhpydR75CI30j8xJeD80qdW9pQ/393pMZOSFIUebylI5L7&#10;fxnj/D4uCeETkvjlCDzaJH5H9bxXP1m/frPmua3Y3d/iua1Y31JWrXjq4o+5OXEp68SlP0oLvsgJ&#10;/zu3S3Wz93JhxXoXf76KmS/VOC/6jyy+h6UsOwmNy+L/f92t2j+LP/duS73Hv/aj3tu9HP6rXmfp&#10;51Gv91XPuTefoP7mq5731/5P7Uf1ntV3+dee9/d8TH1+tR/UUPvv3u/y7/laf89tqfep3rvaz35+&#10;ftrX7OLiSr7Zh3rHw3DhcPqfoQNCSx0Knw6HTwexdg78cgSxngwKj+KaHkWfEnpRqxEZTVzJ8xkh&#10;3FePB4bCrEPoOcltMPfV8wKoZ1TabB3xZ0AczBsdVhDakODEpC8H9Z+sXyPTiGHi0QGhzwpkHRud&#10;kSXx2fQxRJMVnJAkQXHUIifFE2vAxGOIq3XU3zrT34c402wPfnQm1AISR25ZvV62riGGX7tFdqzf&#10;Jjs3UeO5ZZeYbNtNfzLqHrdTh7oFT74d6C1228h+M2qTrZzwv0aj4e4nwTD92Kgk5rM0WBw18WF4&#10;sBBTBRCL+vuh5Q4KRvN3nHm5Ts6M0CtuYlImJqZkbIwB65gcn5WF+Svy6qv4c7x9R26/97m89/7v&#10;5Cc334XDzpI7LMSDjZwA60EPr3DiZTfZiE579QOrZeUPVsoT9z0uj30HneDyNWKz74D4EwfHRsfC&#10;ubLRW8Fc+Q5PDSg/gJPiFhBM/TJrd2pndEqnBu8PRmcQFI1HFPoELzRSrv5R4hmENj4mjX2cj08b&#10;cR1cXvV9TCtG75hdIuFp6KqIKVUfyLSKBuKuRvwdCslNt0nf2cvy4lvvy6/+5Q/y/p/+LLe++FeZ&#10;v/ULNBw38IOrk/iKGkmGZaT8f+rOA7qqK0vTu+zC2cY5YGOSAZOTBBIgEYUISiCUhQIKKOecEwpP&#10;OTwJPeWchSQyCAQiY8AJZ1e3XbYrucoVvMpTNd3V3d+5Aoamq6vW9PTMWqO19rpXeunqvhvO+fa/&#10;/11MzzD4RQJsI5Glym/n62ulqLFbgm59Ikt/+B93+TUn7H9Yn/w3mLZ6vuMXP5WSI+T+m/B7bWTM&#10;VN8qeQ1NBH086hukvB4tYUO9dBG9TQ1yFD31mf5uOX1kQMaOD8nR4wPoArvRVbeht6aurDQPz4lY&#10;OGccfCeb/D48qEHPspw+Kjr0DniQ1OBNcqCKcVE1eWCDdDU3SG9rsxxsa5WhjjZ04Oh34dDDh4bk&#10;0JERPgNOdRrd5Tn6QJ4/S8Cvz47KsXOjcuLCWTl99YKM37wmF9+/KZc/fEcuf/SuFmM3b8i1jz+R&#10;z3/1rfzijz/It3/+s/yB/fF74qvf/kEuvntLGnsP4jHP/k7OwlOWnqzhCXi3GdA50lv80Bnq3qgh&#10;zDOggaWXvHca4+5sxuYl1Oc1ortqlfCoDuZPHXCQVs71BpZNMBDGUzloavK6GPtSC2kXINNnm8iP&#10;J70oT8pjxOPy9IOPyrM/flyen/SIvDAJj4lJD8qzk9DqTvqRvP78kzJ/2kuyfMFssVi/Riw3wxLQ&#10;UdkzL3R0cZU9zCO32tKLzZkcOF6qqndPSlYZHu34/GbpYQyZzAmDmKuG4bEazxgjkeeHoq1ypffX&#10;Tmob8GfwZcwazxwv1aD5FIbE1+CH3STxuX0SX8j5lEf+Gx12VN6oRGTjPRLVST0rWg6PIjTADYzh&#10;0U0UosXU9dCnu0r2OMeIibEtXuP0l315kcyfZcL1wlg2rtosYXvD8AHvkBvjN+X6pVtyfvQt9C9v&#10;4ZtOPqrhHPplesPn4UVYhE+d4Zq0HWRe13kJLQZ5i3bGjAXoxd2CZOlKNG2w0Z2cmwUw6n5yMacv&#10;8v1fHJMT50/LmWsX5fzb16RpsBdv5TC0PhvQupmgpTPDf9SK2hd/tKIZaFdzmPtFa5oCG+ZySuP1&#10;xsKl8vQrr8pzU6fJglX0kIJ77/JwhWEno8PG/zgDXhUTgf8F9aINdWLoRxc7gs8N3haDZ89Jw0G8&#10;V0rKJDA5VXxjEsQtOEI22TvL8g2WMpP83+RXZ1Iz8pRMffJRefWJh+XlxybdjofwGeH3xx/h98dk&#10;ypNPymy2Y/ncN2WTqZk4WNmJDwwxCL4Y4gdvIO/pD0+034MOztOVpScayb30aMO7NCJbMgob4a6X&#10;ZPTST+m3+xV1mDfQzjfgY5BGbRB1wT74V9pTC2iLj4P1LllnvhFt4wqZMWM2LHoqucDXYNgzZdqM&#10;uTLl1Tfk2eenykOPPidPTJ4i8xaaii2vDQxJhLuFUge+UZ55YbY8/Pir8uOHJstDDz9EHnEKnna7&#10;ZX9WBmP3fHqT7scrJ17iQ0MlPS6OngCVchA/jOPHjsk5dA4X36LP6QXyGoP4FtagfS/Ml9Ac9Fsx&#10;1B/7wVI97GXrHvrpeewUCxdrMbfbJCu3rZHV29EkbjWH53tIYXUZc9JjGsvuHkTv1IQHdmsneahj&#10;5KOuyKlTV2RwcJQ83QB+ke1olepFp6MnWEkt2pz99GWOod7KUyy3wPvWb8GPxlocHfE12eMt7ux7&#10;pV0uqqqFZfeTdzvI/IvjP7dI02XvLybfWFiGhqtKe44OHq88shXfjEnJ1Po+1rf3UB+r/Nw7uSaU&#10;4F8Rrfl1WHEOe/O9RsYkSgy64OBQ7uHofP39A8jt4k2ekkKf4Xi80iMkint8IutZGemiY78aGvFK&#10;GhjS6lZUvq+muYUeV4X44ceLWxB83tdP9sCnvHid8iDzYwyg2LUv4wA/7nth8PJYtOAJqZn4gsNk&#10;ydfEpaTjOZKM1wj1DHFwVx9/GJOdxjpV3xB7Z3r2ObjImu3ksN0cyHPh2VLEXJVzu7BxQPLr+2T/&#10;gV7Jru6T1LJO2ZdUJlvdIuX1JRtkygIzmcP5u8rCCt31LjRyFmh9l8n0+a/J629OgWO/INMWvIb2&#10;d76YbiYPsgNmZQXLtMGvePcWsXHdQd2IKz7xfhKaGEQfr3CJzYjkus2YCZbttBdu4EKfOlv61cFd&#10;rezxDiEv7wl3Vb4WfvzfittHxaFdDOd+To2Dm8c+6tFU/b3qdxJKTxN0+zCwiEjq2CJgNRHUzEdR&#10;VxVXzLyshLpY7sFpxZKUjg4fTpSUSa46QWkiY6m1DdT4spU9Xt+Oyj+YsVpgnFa/HxaVxWdmMJ5L&#10;1HTVild7+5Fv4HOi4vK0pZdv7F12fS/HvsO+1VJ5brv7TPDsXS7et3k2tQp8pqWNEyzaHo8ReLa9&#10;0lvi6QH7VtuhePY2G9U3Un1/1DO4ojvnmuHu7ad9xy7ol2zhWlusbDSWrfpimm3aDDPEy9lyq9b3&#10;T3kn79iJx4STI3osD2oPArkH4m0XFs//wHETO8Gy1X5VHFuFF9ckJ1fuNV6BcBIvrQ+dgzOfD+u3&#10;tnMRs/V4oq9YKwuXmOApYgTfxJcalm25w4z8iTkeKixtyOPakM+1XgWLmitLV81Ar/s6XPVleX0W&#10;fUFfe0pemTpZps96WebOm4bGe57MYN46fd4imfbmApnLtc3a0UHiMtIkQ0e/gfQE6h3ZNz5O4uCp&#10;/Ei20k9m/W2ObYS/B1x46zJiMZps8iobZ8KRp4uR+XR00nMIfLzX4Je9cg48eQHbtoX8giO+C+Q9&#10;AwPIgSXiB1rEOKgajxHO9Yh4MbbcrMWyjes0lm1KrmW7K7Wd+8g58Drlt2OsHjMzxb9kJf0fGVNb&#10;kFeFYVvYbsebhxzsZnONR1tyH9vE603WmcN30XHD7pebrsIjHu4M476Tj1tmskp7bO5ivEWNjbS+&#10;jbtcnEXLQ3AfdPPG75wcvhM5XQ/G3kFcJxTL9vAlh+XopLFsc+br5hwHpszdF6DdmfXmPJnPcj3s&#10;2YX5TgBzh31REeSY8CTZy3kEy97J/2XDMaL8SdQxs3HbVt6DuYQKxcZh2mvZ9rXm5mLO+67nbxt4&#10;bIMl8wWbnVqs30KtnJli2WvRo6MHh2cvNloFR18pRqvNOS7xxNm5m7oKd/4Hb45zX7ZbzY+CqHPA&#10;h2tfPOdeImO5dLhqgYTl6tFXN0pEJeM1Ig7dZxJ8Lq1d+YKclsojV6VNcerjN6Wq6yzXMHo5lsJd&#10;iLTaYSmmXqzh+NvSDlttgndXjVyR/M5RyWw+KlltxyS/57TGsUtHLkrR0LgUDNIzrh9dL0xbsezK&#10;4Rsay86AXSfCsRP0+L2hzc5uOS1FvYyBhq6LAY6tnpffCWerx08W5p3bhtZbY9lvi37kptSPvi11&#10;p26I4Qh+JP1jomuCZ5e2SER6Gd+F0j9TxxtMbUB0OhwzV2PZaYplp2aTM6UuJAzfn+Bw8uv0/fXy&#10;xmfHiVwJx+FeP8ZCvtTPrGNfm8Om8KuITERPnEyNSzjjDHyZfKllCUabHUr9CLmrgFR6OeSWa/w6&#10;gTlPShH9i6ua8fRooGaxjPvQfvGNSMfXJ4UessxBQ8kvROei1YZjh2XjT5KlhVoPiNZJSGGXFPVd&#10;ku6L+Fa/9bUMXP6JdJ25JS3HrqNJOS8H+s6IvvOE1MDxDf3nxDBwnrzpKUmr6JfQzHrxTz4gIZlN&#10;EpQ2IuHZJyU2D/ZYdIb9M4ZX9gj/YwnniSfnhPKTz4e1Kp+Kj+i78w2+d8RZdOCjP5farg/x7KYf&#10;euU4/jSMg1Pp55lCLWLOqCSljpIr6OGe3cGcvg9Gd1QyYNkZGbDsZGoUMw9rjNzLX0c9hbcYm+NZ&#10;7xUjBVV4T7YP4QXGGKSPuiXWVdR3Dmuh1hXXVjy7EXbdCbMeOoXH3m2WXUauuLKhh3z9mNz6/Bv5&#10;4ud/ZGx3i7yqgZxfMD47vvhh5lMfe0gys9HbpHZxv2onOtnmXmp78fHOHpL45G5yqk3wawNziBqi&#10;Co5dSZSjZ8hmTJIAG48hl51O/laPDgRfjmq0EWizm5uH8TJE12yAMddS90YY6umz3YRumlri6nrF&#10;slvRPzcxx1M8u5459QTT1pXVwPirJR+GnQfTzodtq78p3q2eU6rHnwSWXa5vR4PQAT+HlTfiE8d4&#10;rbmDft5w67ZuPCTRI6hlW/chLRTLbm6nxrsFxs74w6Dy6bVtHIO1ks0cO68Kjl3eBsvulHIDeon2&#10;C4zBztIPBw19Rh89tvFjKeHYqrmJTvqixrLjo/muE05IWiR5qkj01zHo7uHZWVGjMOzjkhxyTFLD&#10;8RWJHkOfPY4n5GUpynhbKvLwD4JlV+Z/grf1x1JRMMG1ywu+gl1/K0X7VfxKi8IcOLaK2yx7Ygm/&#10;3n+HYd/m1zDs4jy02flEATrtYli2FhMsu6z0K3j2N/iW/IzAx6QMb5GK77TQl32nseyKYry2i767&#10;zbMnmPZdlg3rLod1VxCVcG09vxsqv4Nn/44lviXl+JiU/AT+/Z7kZlDvEH+Unmld4rUHn0XHUo6X&#10;GDy9ghjvhHMtViw7HpZNPsR3PzVZzC1jGyQhoUMSE7phO/QUiMKPiVAsOz5yUBLwFklkfyuWnRA1&#10;grfIRGhcO3yYvvIqOP/CiFBYdTB9IrW4zbTvcmzFtCdY9h2OHRU4ItF3IugQXrhozzyb8dzOFQ/X&#10;WPosWOC5vVxjjor3/jXdr+J7ikn+vZ/jx4//X2Wl926D2tZ7Gabaxnt/7ue2irHf+6MYsdJr//DD&#10;//x376Pe8++9171cXHF+A5ok5Q1ibW3979i+Yuv3b+e926zW1Xb8PdZ7r0Zc/Q/3v8ff+v3ebVWv&#10;Vdt0/775W6//rz5273elPlf9/P/okaK+H3XsqG2PiorS/g/l4efsjBbGZhfabO458Oi7sS9QY9sT&#10;TBudlOLUxD44tooJlq3YNyyb+a16nXquL+xb1ZW7EWq+6hmKhpuxqOLYfuRe/GPwTEObFRiPPwlL&#10;xbk9YN97eU5wIrVnqWnU5qbQQwu2EU29GLpsxbNV/xfFsm3t7NBSbkKnSn8ZYxMxXWYsK+Yphq2C&#10;+s4FK2DZxnhNr9R4tvFSE/p9mcrCOUayfCF1iEboLuDZFuuURwke27vc0Wjvk9BAPgf9ua83vuOe&#10;PlwTvfGp9RB39JFenp7M36PQ9BbSkw+tcHf3baZ9SI4dg2OeOouH02V6JX4qX3zxC/n2W3pK/uZP&#10;8tFHX9O78BgsIEc8vagpDqPmzidWNls4ayx75tOz5PWnYNlPTJGpk6fCB1fg2eAIT4djw/XTs7Lw&#10;/i3AI0wvDT091D+Viw36uC2M8Zz5LvxgDH5o4RXH9g6KxRuTHCTzQ1s3f1hXoLgFRNMzCE1bSh6e&#10;E/lav8eYnFJ8k/MkIDFbgtWYbz8sulAPi66WyNQCyS6tkyZy7+Pv/4N8/vsf5Ju//Kt8xvXlzGdf&#10;Svv4FYmmtjysqEzCdTCRgiKJJOKI+MJiWE8x48YSaW3qlUN9J/DfYKz2/sey6vff/weOzcl/929P&#10;//M/3V2/9+931nd8+xuJuHpdCmqbJKWqRlL1NaIz1OFnTM/Gjg4Z7uyQofY2Od7eLKd7OmR0pFfG&#10;jh3ECwKecmoQfzd6oLWizdYX4TebAlulj15+OtrkAurEyhmL6fFeq2KsU66xbH01PJuor6mSVkON&#10;dDXWyWBLswy3t2pa7z54+eDBPhkeOSiHjx7CNxkudeYkXhJ4aV+AXY6jmz5/Rk5dHtcY5rmbV+X8&#10;u9flwvs37sbp62/JpVsfyAdffS3/+Ovv5Os/fC/f/dNf5A/sl69+971cufWJdB8+SY1bKxyoXMLw&#10;4lGh06MVh2WrMWUd483UfAPexFli75nMXC0FXWMRmro2epb3ctx1aQzbZ281+ZlaiQxvYWzbI/kF&#10;w/hctDG3yGPu5858e6k88ODzUOxH5Al49tMPPCrPPPgYvf8eISax/iB8W2TyA/QAfOphmfbCZJkz&#10;fYqsWbmMnkjUT68xwQtoG3N7mALX5Q3b0TE5uME2QvGuTEMnWMIcGm1zrgFWRm3z7jA0cXGMUZNh&#10;Fwm8LoQ6ZDfG8lbotHbDwaPxGqAmNLkaHoRHSYpBIjPa8IPuQ9tyhJ6lI3g0MpbXnWb9JD4qvWLv&#10;oxcnr2J8j5okP79fKsqpIcjtlJjQAnGwDZZVRniavIZ3wKt4i8whB7bETJytXESXViCjB0/IrSvv&#10;y7Xxd2X85FXpG7giLczVCqvxnSyCZfOZsUVjklF9mWNuXOq6rkj7wWuM9cfolVfHnDWE+nFLPDdX&#10;y0aL7WgkM6Wrr1vGLp5Dn31JzhHn37kmYzd4Pceova+XGG00ox/cUnxNjakZ30GNSgg9SXSi/GmC&#10;0Skpf1sbJ3dZv9VG3li0TCa/8po8P035oZpoz3fy8ZT4nHR6e1J/EYtXbUSIhGelS3Fzg+i70Cbz&#10;+R3Hjsrw+Li0jNBLqqKS5+ZyzUhAQxwom3c7yyKzjfLKm4vl8VemyVPPvSBvPEdvs2fwjn7yEXnp&#10;kQf57h+Q5x96EI6Nf/8zz8gc9NgrFywiBwA3Rn/mATsM8PSDYwdpEUB+1M+Duj62TYUDc1LFsh3g&#10;Vmq+mJbPtaX7goxe/FLGr3yDP+NN5rQG6no5Flyo83eBnWzfLbZoMG227ZDVpvCTxXg9zJkr06fP&#10;lBkz35DZc+jRBQuaMWuevDp1ljz62HPos8kDzjeGZXui28FfEya+ZMUGmfz8TJn02BSZ9OhkefyJ&#10;R+SNN6aL715PqaoolebaA4yLKyQvHT0sedd07jeNNQdkuLefa/oxGRsbo38RLPviBXyCBpmH0GOg&#10;KF+CMpPEPRofBVj2dm8nsfGFj8CeLN1tZLX1OlmMz4DJ1rVauPju4XwtlaETqgfoGHWng/R3bSH/&#10;1ipNzQP0eB1nzHR5gmU381hNO3Ui9EqEZVeU40WTUQArTuT+s0/sYMtbLW1kG8eDjQ2s39YBvb49&#10;9+FwjVcrJt3eT91tfQscuwRmzTmnK+X4xNe6pJJ7SB0eLwfwHdFpXiMRCal4rldTO9xHru+Q1j8y&#10;r7CSOvh4uJ6bKJa9h7xESHgMPJscL7rCIO5LEeF4N8MbAgPJ/7LfYrivJyUkSGY6HDs/j31bgT9U&#10;pwxQr6I8VQYOH0XbRf8kjr/ojEzxZQywh/u9C7pZd8WzGR/shWP7sNwXFoFGLw7WkYZOKw82Sx4s&#10;cz/6vVzWszTtsmLZEbHsE45hpZV08dwLRw2AfdIXzt1T1lpvlG0uO2Uv35FfYpakVTJvbeH7Y39n&#10;1XRJUilaHF0DXKECr5gMMbP1hOXh42yFRzU5AitXVzyat+CnsFCmzn1Jpi+YwjmKb8O6Rei1l5OD&#10;MqYP3kotzLaZwLTX4AlhLtYulmLvZYOuEM11gJPWJ9Jtn6Ps5m9WTnA/mOQmm434msCyHezQELtz&#10;ffREe8z4Ah1xMLn7oIgoxlD0MPOGYzu40yd6lxZ2HNceXugN0DWGhqeSVyB3tRcetg9GqzhMWAZ6&#10;Ozh4JPsmLoNaWfh/TgGe4JnoDdF5k4fYwzmqfCNdOEc9/ELRJaAnCE+EYyvNOzyJCETzrfTZgbx/&#10;VBx1NSnc15MLOcbQL/ozViO8VfjFsv9vB4zKk1Ce2V77whmjoZV08db8TBTH3r7TFT2uI9yQHIGl&#10;HRxyN7pVxbPxh96DX5qLj+bfvcsZ/aw728exrji2F9vrGxDKZwWhy4Nn73bC35iavG3WMG14qTmc&#10;EcZoaYMnx9bt9CuhVs9iC+/toGmyI+OpBYlOkZiETLyc1H4iR6A49m2erfyy3Tw4brwCYSTe7G/y&#10;ITBttW5DfdGmLbaaNnvl6k14TayBZdPTcJ0Rf1uKLhed9vrF+GasgN0aw7JN8E+eTU/LaWiE8ate&#10;onj2FPpEviKz5qo820xZsnyezF3EdYtxquLZsxbSExQO6gh7T8rOwhuLHEWCyunAPvcp/TA1Ho5b&#10;ZP12U1m9GZ+SDYvQXy9kfZGYbkJ3vf51/HVfpX5gCj4XU2TZary8V8+QpSYzyQnzeavmor9cR2+7&#10;3fRtD9T8bJRX0f7CElhNFbnlYnxukmSjAznDXXhlW2/nXLCSrS74SQcwBo4M5zwNog+qu5htV37Z&#10;27Qem1t22VBfRdhZkYPF19tmO0x7h6aNV9prCzwB12+xkNUb1msMW2m1N8GMFctWjHulGQx4tamm&#10;3VZLVWuyecd2mIMDeYg9eOLQlz6YeQX5CLUMpNYpPI7cSgzaFn538fbS/EUs+Cz1OqUHX6rY+LJl&#10;2nKz1Q5yN968Dv7NmN2b1zh7kavgvFa9JLfvIu9oZcU2boFhbxKLbdvwjbEQM/TdpmvWyCoTUzzO&#10;GR+wbmammPZ6tNsbZZMl/xv3pXWb8FBfu57+j3igrEXHbkYtB0xbPWfdZku8Vrg+2ztSJ8LcQXFs&#10;cm574LFq3Y0cjrsrrN6DOZI/dUxR8OzMEnynDRJVQV/1yhaJ1FPnXtcvmR3HpHT4khhOvYMuG030&#10;8FWuYfDRSnSDJfiLlFNvZqCep+sMfSFvSAtstf7E21IyMC4ZTWgc6obQdR+XArTCpSOXpALGXALP&#10;1g3SM67/jOzvO836uNQee1+Key+hyWacUzUkidUjorh2QRc8dvAabPymxrIL0WMrhp104JBkNJzQ&#10;dNnljIEUx64+9La0jn8oLec+QB/+jtQrno1OOQ+mGJd7gLFcDt8reRquX8ERymcli+sKNULJOVpe&#10;VeVUfEIi+a7QPYXhU+SLv54zfpnu6OsjYsi5xfF97RCTNRvxH/fgHgUT55xW2myXvcwLCUe/cPKk&#10;+HDz3jFw7KxKvCK4n+ZXt3Lvhhc29vF7hyTl6TU9vF9kJveeVOqD+WxyeWGJRfi1leJ5WYJ+olTi&#10;MuhXrEM3o+8XXQ9Mf/g6uYJb0n3hc+m/9Dm67A+l7cQNNAP0IyE/YGCf1nTTt6+LXpnkEooaj6IP&#10;6qY3pl5cw4vEJbxQvGPb+b0f7QG9Gvej78wdJvfZhPd/kixf486xvA9vL/o+d9CH5yxjpGu/kTOX&#10;fyWnLsGyT30pNe03RHeA76+SsagO795M9KJpimXTiy7lOOP5bnIlnfQ0H4DTHdM02ZlZpyQlTbHs&#10;YUnOaEc/ksJ56EZNCzk/7n/lsGjV07Hz4Cl8n49QS3VQatEb13VM8GzFsg+0okGG0Tb1HMFX5DRa&#10;8csycGxce10VHNvQflAOjV6Sz775rXz5yz/J4dHr1PyUkWvGZ3M7Y8KAUvTXI3Bs6iWTe+DYPfgR&#10;T0R0XA+ami6Oi1a4ArqGAJielwE9QhU1QnrYYxVzhCzO1RA8nOhjbMW4I1r18aB/YzlsWXHrBjwA&#10;yVXXqnVDj9ThD1ILy65pUBwb/2zFsutg37VKmw3PVlHdCKdWHh+KadNXAy22xrNh2mqZj7arAN+R&#10;wnI8tSubtCjV4wdSQ92ZoQNO3oMue4CaSzT0Pey//iNadPQdwSf7EIx7BK9KOHYzPtj1PbwGn7oD&#10;LZJVhidYBf4i1e3kETqYg+KZUjuM1htfbAP1srojaNfxRsw6gv/GJXTKb0luJh6KMUfwcjspqfHo&#10;+SPwiIyAZUcrlj2GT/YZSQ/n72FcHyLQaUeflezYC5KXdFWKM96RityP8LL+FKb9iZSxXs6yMv8z&#10;tBxfSH7WN1JA6LLRXhOFOTDrHHg17FqLXJZaTDDsYhh2Sb6KX9ITciJKdfxe9BX6cRVfE3iWaIGH&#10;SNHP0Vb/QouKYvxFtMCbu1gFnFoL2Hbxb1lHq40muxLWXVkKx4Zhq6jSWPaE/4ihEpZdgcYbvXdN&#10;2U/x1f4UHv+e7E+/IEnsn8jQfgnZ14UPQQE1Vqnw6wz6nGZR30a4wYq9dOLvVyUhIXXoscmnxHOu&#10;xE7wa8WxY8IO4pU3JHFKex2pOLbSZk9EAr8rTXZc+IjGsGMUww6BVRNRwfcFLDsKhn1vRAaiy4Zh&#10;32XZMOxoIib48N2IC+U6TIT59dDrpxBdYwpj/t0ar/P23qvxu3s9txXjVWxUcco7cUffrR77r3LP&#10;/53XKQ7719jvvbxX8eX731MxyXt//hpj/v4Pf5I/4Q9wP4e9/73u1Wzf0Umr//9enbX6LKVZV3zb&#10;izHB/8n+uX/b/1q+4f5tvPP7/Sxbbded/aP+T7XNat/def5/1/L+fag+V/38tf3+3/WZ/6/eR+1/&#10;9X+o42DJkiVijh7BfjeaSjUWc91zl1ErXq302kq3fVeXHUQfeHjqxGMT3FtxbKXLdvPbh38k/oPM&#10;V+9wasWxFbsOuB37YvAqZB7sGzmh11a/Byck4oWborHskCQ8DeN5/j0s29XbU+x27tRY9lpYtumK&#10;lTDr5bJ07iJNl714ziJZPHuhLCQWzEZ/SczTYrHMnr5IFsxZIUsXooVcupZ6fmoKV9OfZQNMm3mW&#10;vR0aAPibwy5689g7se5CsM7+cHZyRo/mD19OkrzcXLRnBfQQrJCmphYZHED/e+SknDx+Gp59Td55&#10;+yP56OOfyqef/kyuXPmAvDG5+dAUUSw7Lh49dFAKtaqw7DdWyZyXF8j8qYtl8axlsgrObrPVToKY&#10;ZyYnpUlWdo5kZGfTtyOf+3E97HII34VysWO+buXkiqYgAraJhj0uFS1uPGPFGMZ0YYz/AsSWOt6d&#10;al7oS//NsEQJjKO2OylHYrKLJTanRMLTqaeDY0dkFtIHrhIvt1qtT1bifuUfVifVMNKjl9+VW7/4&#10;rXzzz/8qX/75n+TK17+SgatvM4btk/T6ZvrT1EhMcZlEwbRj8gthivkSkQEfT06VooxiaSgwSHMV&#10;GsQ6/MrqusTv+KhY/OSL/5RZP/0v/yIv/eUv/+njimsv+uMPEnEdHUgzufFa9AS11LE3NEtNWwve&#10;xjCLhhopazGgUWzGv7hLDh/ql9HDg3JshB6Rva3Uf6nn1+BZVipFpQXk9vPoRVJI78hyvLnh2fDr&#10;Sn2ZVFQRLCurK6SqVo+v7wHGLnX0ZGvQPEuU30kXzLxvAG+TYTTaR0fkyEl4FfrsE2OnNJZ96sKY&#10;jGos+4KcvX5Zzt64gtfIVeKKxjSPXTwvp996S65+9LG8949fyodf/0y+/O538ssf/iSf/+LX6LLp&#10;X372onQdOoHHaz99t5thq42MKYfRmp+R9sHj9Drppo69mL5Y0egD6U1gHcycLZ4xYTl9mFskNQ2f&#10;jaQu8jBN6PzxSEii70jxEH2j8RlJpYeie5QsM7aUp5+bIQ/8iD6k8hAsG4+RHz0kTxPPPDhJnn3w&#10;AXnmgR/Bt4W/iTz3CN4jT+Ch/PxTsmQ+fadWLBbjlSvEEq2wxTZ8Jy2ZI25T3qbU8XrgxR8EB4OL&#10;JDI3SEWrERFbhvYkFe1Usrh5kSf3y+I6ksN8L0222QWiz3ZgHuyMbyb8zgU/B58k8Y9EY5hej/8I&#10;czgd4/eCYU2bHZV7hFrSEQlMxE+bsYmnXxksrImxFJ7BhYOSHF0hXg5RaIjpwTrTRF5+9k2Z/tJ8&#10;eXPacjF604THfKWhokWujd2U9658ImeO35CTh9FBdV6m1o+6Rzh2Yt4RPo9eH8Xj6GwukVvA169x&#10;nDkAfSmL0b+kVDGnSkUXGsi43R4NnyVcxEnrl9fR14sHOvrem9flrY8+kEvvvSOGnm56BYbgh7pd&#10;lqxdJSvwaLF2dmL+lCTFej2eER3o5iq4jlIjDaOz5RpkvNacPt1L0CZRY+vijEY/iLxTIjUQ5VJY&#10;Vy1pZYXkpDIlQZcnWfoKSWSZiIZYV4ev+gAeJ7DshgG8/3v6JFdfq52nHuigTOFCL86eLw+/+JpM&#10;fuFlmfrMEzDrJ+TVyY/LS48/zHc9SV58HI79HD7+U6fKivnzZccmC7EnB+rGdvmimQxEcxbkj3cV&#10;dSK+sLK9Hr541frDYxTT9odj+1IzAJtAA5WcS1/DDmoWzn6Mb88lehkOwsGSYET2ssLIgr6X5jJ3&#10;9lKu3VwXiZdenCLPPfuivMjytddmyCz49bwFy2TRYiNZsMiI9eUy+emX5eFHnqGWfyE5ERc8GtUx&#10;FSkLlpnJ45Nfkwcefp4gSwPLnjl7pubnotfjfdmML76BeUUG89iAQOoKI+kbWSvDgwfl6IkTcurM&#10;aTl79bKc5DxtR+Ne3FAn6WXk7nLoVRyLZ0MAmnN/tINBMPsAdzS+NmK0xUSmr5gjr8x7XaYumonn&#10;7Bb86VOor8DH4+hR5op95MxaqAVp0ep3D595S05dfBfvyQt873wGGqnM/ArN86qAa/L+ggr6EpCH&#10;jEwUH3Tvru576YWxh96/e8hB7xEXIjAsWvMQqWvrwddySMq5JiZl4TGRCi9Ip+cmoZh2cZVBY9fJ&#10;2dyDIuJgCCmaLru5ewD/pGP4nAxIUfkBtNA58D76YvBd+gcqjXQcWjrFUJXPRQR64Ch6SnvgXbZb&#10;goKCJD0tDe+qXCmAY5eVFnNNPiDVtfXU1nYwtzvIdRh9EsddWX2DpBUWUV+BXyn3fc8wPAPQTvpE&#10;wBcJ5ZsdEh3LHDiFXBD3WO4tuXC3As6FovIqbblfV0I+TAfbpg8hzFtxIjcvH64nHG/UUbl5+4qR&#10;Bfnq7RvQltIbem8Q9yV8pZr7pLxzBK3gID6vMCDmkAlFTRKcXileUZli6x0Ow/OWHW7oiN1g2bZb&#10;qH+ANy6eioc2/g1bjcV8B/pcS2O8hJfhLbwUrSp8kXXTLSs0H+218G2z7atgfqawbWotdpproXpE&#10;qr8rr23zbWvxObZAa7udviD0wPNwJm/nANP20nL1vsF4AXv74LHgBrO1kZWrN4qxKczWwhYPDE9q&#10;r9Fnc6/fFxgvTi70NPGMQccWx3w/hu8rVPMOUb5voXFJEp+RI2l59LXI2a8x7fCEZHJkCdp3H4BW&#10;OyA8Ht6Hf4zi1vHUKyVzDUmg7iCKmn84T2xiAdewCnIKsJ+IDPyDUrivJDP+S4Ztw8dhUz4q0Jkq&#10;xq16tilG7rjHT+PYqs/kNltnam7o+UieYBPXxg2WO/HlQBNrjX8AvNhmN15p/F87nZRPNQx7L8e4&#10;F77RHOcePjAQjj//II4TxeE99sJh9qDLdeX1dnhUr4MdbtW8R0zh2svIr63kOqkeU8dFGMdsREyq&#10;xrFDI7mHwL0Uv/byhY8TXj7kDLzQWxDKW2SXI+czccdvZIcN+t+tO2X9ZmvZZrUZtm2meWEvM56H&#10;BncWWlw00eQ4TNbh7bERffHKGbLIaBo8eyaPzeI5M2XBErjy0jfoJ4j3x2quW0ZGaLHpf7FspSxa&#10;aSprYfIesNuEzAzytnFoRL1h2OglPdHxO8GHrek9uGEZnHoOHtVvwKxnsc77raXP49pX8Gl+iV6Z&#10;L2qxaCVce9VU3pfaHSPFtOfiZ2OODwPnaWQIjCwWvX4mfgRF2rmUw7kUn5ZF72XyygF8Z3Bkaw8Y&#10;+j5fjWP742PkHcFjvt70gbTDOwmtuLeHOJOHVb0AbDhuLXfCtOHfW+ysZe0mWC4MW3FrC3jyNlsb&#10;vGKcyG1M5GtU30v1HMWulT5b+Yooz5GtPE89pnptKl29mw/+8sHMJ7jH+YfRrzKa4zk2hqXi/IoB&#10;+zHGdZVtbJOKLbbkNhhzrIWVb+A97dhObzToAbBsb65Pbmi57d2pR3B2hpc74ivigG6anpHW9CPd&#10;Ri6Ee9n6TfgKwa+XrTDCE3uFGK3gPF9lonmcm3FMrYRbr4dTb966Q1uugVuv5pgz32ih/b52/Sbt&#10;McW6t1rRL3OXgzZ/2sP1yFNdozzJ56LT3sn5YGdF/tPWVcvfuPpwPMaQS0JfEl5SB89uQp/dprHs&#10;3F48KxiPNI7dQnf9rpT24rvWcBzvDmqsqgYk9QA1e/X4RnScomfjZTxAbkrN4Wui61ZeIWgKa7nW&#10;teHf0Dcm5YcvS+XRa3hmX9b4dS464hxYc37/Wc0/RAe3Vr4iSpOdXg//xluk/DbHrhq+ofFspcNW&#10;j2W3wGl7Ybvote9wbAM8vA2W3Xb+Q2k/+760nLoptUP4jTTTg7u4CV9aHbpraq/Qpftx7QoKxy8J&#10;/XRIVDL5y1ith4Mn57oXsZd7jDP7bKcb+Tvmm8nZjGnIx1ozLzNdswmPH0eueWFabsonIIoaPnJS&#10;aCacqQvxYq4Tnq6TjIp6qWiFv/bRG53rfnXbkFQ09VNzyrak4V2GTtw9MIFeB2g1fclxRdITIrta&#10;0gub6D3SrPnKFeh75UAH3luHrkndyQ/wULkhtUduSuf4pzJ09QsZuvy5dJ95TzqOX5POE9TxEY0H&#10;z2ksu6L9BL5WhyW5tJv+GtXiHKoTe8a4u/wrxH6fXhwD6JEZrIe9VzB2zxTjDb54JXnz/+KRpicH&#10;fOIjuXzzN/QS/17OX/8N84hvZeDE56JvuwKXp4dnOb39ChibZg1LQjr7OPsojPgoXnl9Eh4Ol4s/&#10;iq6XfoBZowQ9ADMOSko6/SCj9NTGhJJPUuPrQHqYlGrcuqX3qOaDrTxDFMtW7Fot6zvQZhPqd/VY&#10;K/uz78hZGRm9TN/HMbzDhvCo7pXWfnL/V2/JN9/9WT776nvmX8epyUzlWuCHjl5dh8nL59D7JqkX&#10;vxOWybD8hH7GFdTvhrbBuhu5j9RrERDSwTW6kXxuLfzBwLW/mpx1Eh4+TngWbUHr4oC3+n564jTg&#10;OQ2frumWakMfTJt5Zk0XNbX4irBeA6NXDPveqDK0afrsSgM+b3DtCuZUim2XMq8qrqrXvEXyS6nl&#10;KlaeI3r6ZuM7wnpBKWOnklqWtTynDl13I69vRfPdhcd1nzR10KMFfq2iDa7dij67uRM9e9uAxryr&#10;67uYR8Kt+ZzMUvo1VzbRV5L+ktXdoqvqZcw2wnudhZPTt5EcRzq5jrxcvOqLL1NbekkykkZh2Ucl&#10;PWFMUuNOw6tPSkYE3y8MOycalk1kRp6RjMjT+I+Q54g6K1kxeAElXpWi9HekLOdDqYRfV+RN8OzK&#10;gs+kuvAfpCwPv+ysr+kr+Q38+me32fX/4tiF+/lb7s/ox3iHX08sS2HYKsp0v7odrBcpbo0HduE9&#10;oWOdKFFRoAL/baJM90u02HDtItUPUmmu8R0p/Z1Ul/1+gmHfw7GVJruq5DvtOQdg3LXlvxVD+a8J&#10;+klWqP6QX+Kv/bmU697DB+U6fS7HJTP5DOyzUyKi6qhhMzBuPUCPuCp6wlXQH64cPYte/H0PSERo&#10;u8RHK08RGHY4umo4uOLSilHHhsGyw7kmRtI/IPrfuDsP6Cqvc01/cUl3iW0GF2ITjDEGUQRIgJCQ&#10;aKoICVWE2pGEeu8N1Hs56r13JIEkUEUSvRhwNzZ27CTOdWzHiW9WspJ7k1meyZ159i/LFzP2mviu&#10;NXfNDGttTi865z//v/fzvd/78luLm4RrT8K4yQ3ntvgIODX8OjZsRBv/K8v+KsfWmPYXHFtj2Xdz&#10;7IgJSYxAM3XXWOTc0UEnxf9wI7ptsoIcdRBIwV/B/kvu+Z+h6/22XFIx90VvacUYv+7xd7PmK1e+&#10;ynAVM777PorJ3v1cd3qZ3M1mF3m/4sV3/lPvTT3/3c/1j16+87m+Dcu+W4+++DwX6AVe/LfItv/R&#10;9/KP3E9tI+q109PTyTZ2XHypLzn6P/Ic/6/cR/2tqr6ith1ra2vtbz3g4IgvhgfrKw+NbQdFsL5g&#10;BIah7YFdf6nb5nwgeq2g8MgFlk0fsSeMwBcNllqvBimWDa9Wumx1XnFsdar02RGp5IDArhXLDuOy&#10;OlWXI1JZe8Gyg+NU/zHrGebFB53QKqGjUB4jiyzbcPV6jWevWwkDWYH+ZTlZec88L88+vUp+po3n&#10;NZa9+lk4yfObZf0aY5j2Vtm0YbsYGe7AfwDPvG0WZNehvdhjwymZknAeO1vWMWh+rK1t5ODBg/iy&#10;+OE3EiD+nIbyt6Ukp8G1y/Aeqccbqk5qOR62Uws+dWoeXd9LMjVFDx88NywsFR1VPJ4h5exXM2Wf&#10;lQcacTJ21u4UazO0XAfQhh8OkdiIBMlMR4uNDi07h7Uoa4+CslKOjQP0m50l06uR/lP4EHPjkLhk&#10;PBjQUyVnMvdHKxWaiK95rBxiTevqG856gx5e5speIfEaz9ZYdg7cOU8vURkLLFv5i6SXkQPJsTmv&#10;nh48fTNzuUYpovbcffqsXLr9gfziL/8Vn5G/y1t//Kuc+/kHZEO+KM3Tc6I/PkyGepskoyONzcf3&#10;LzMb35J0PAzgHl5hkuwVKUdZ62bH50hOerHmc5KcXyGHuvrE7Pa78sjnn38tt1ZMWw3Frr9pPPf5&#10;fxP/Dz7Enw7NQEuHFHe2S25LoyShsU5urpby9gY0DHiD9HfJTH+PTBzvhav0kcmBlnocnfZJPGa7&#10;WtFBVpM5oZeG2kppbqjBN1svtTX4Z8MIa7hc1VQrFc1kZjJKYd1qtLY3S3tnq5ZN2TvQgxfFgAyP&#10;4jsyoXrqx/ECnsQv+YzMXMRj5DLa7GsXZf463PrmFcZVmed0jnHq/FktE/LszZfQ7L4h1269La++&#10;/yt55zefyMvv/hJN98syfv4K3nQXyNGew69uijnjBN4i8zJwapYMkn7yK8rghinULaLxDYxhLRhH&#10;/2wU+tREatF8H6GVcOxWSUrEnyOxHeZERkrtBLpl9Nph2WKx2xVtqwH+C8od+/sosu+DZ98vD8q9&#10;8hDnH/4OHBt+rYbGsuHZD93H+fu57of3y+oVPxXDDWvQMhnJ/gP4Z7IutbKzhdO6iaWzD7335G74&#10;4YMYlg5fKZWUrHoyysnyiynV2LXi14HhBaxr9LCpcvpQ01nfHkFvpXxWQ8hzP8KamXzayFy8h/Cy&#10;z+uE2aL1KWLuUXAKHTLe4BnUitKH2Gf0sUZqwlsFPU7+cUlPahRv5zjZZeQka5abyOMPPyeP/OBp&#10;Wb4Ens1YTQ3JzyVQ+tFAvX71HXnlCj2dYzdkYpT8my68JSsnJC0fbl6Avqb0HHrOa3K0kj7dhnk0&#10;MWNk0zWjHSuB4eC/FksWWnwB7C8BTSvaUPO99HtGM09uIpNvWi5Rs3iVuuFr770no2fRTVTg31iU&#10;x3tOQAeUgha7nHUB/R7Uq+YvX0bjf4H5OVk59DjEoy/0gm+5HPbEfwEvDGpbZfW1UtnWRB5lLz0U&#10;ZNT0sf6qLoe5F0hcXrbo0NQFwiIy9Hqp64Mp8h5OX7oiU9fwszh7kcec5jfeKofh5RvNycFcj4/H&#10;C/ibLn2Uz+ZhefLhH8vSB34gTzz8gDz7xFL2rc+JGfMAW1iEl5u75uV9RO2D4Ieh9E6HwpqCAujN&#10;Qcer8wkQXRg91ejqvKl1Hua2w6w9A6LwpMipYrslJ4d6QVFlP379leSF+coK6npLl66WpUtWyI9+&#10;sEQe/MFP5Mc/eEjuved7cv/9P5KHHlwiTzzxjCz/2WpZuWqdrH6BPAiDLWKw3liWsX//L0/8jDyu&#10;rWg3ffCfyGLNHCcvbDCR7z/wuMj9Dy+w7Ad/JCueX0m/qz/1qhrp62Ef19lBnm4uf0cgHlPh+Cw2&#10;4Rd1Sqbn5mRmfh4vlCsyc+WS9E+clqruDsmnTpCpL9b8KzwjjpD56EcuBHw51FusPPbLBovNsnT1&#10;Mrnvoe9RH/iRrNm+CR4UxndFRiPfbcfwCXIH0Qh19EjnyCz7gtty5c1fyuTlV+m7mZBC1uDJyg8q&#10;s0jy9UoTRD9qcRU9FuQaxOEXjQZb54+nrA89VJyGhERqXtLFlfXS3D0gLT3HWXvVaLr+I+jcwjhG&#10;KGZ9FI1uEfcp4hildNmR6DEV665gG1D+IsPjM9IzRDZiI/tSPXq03GJ00Hn4zefy2uihU1T2I8dt&#10;vs9DHmi6dqJVNDGhl8tXMo4dk2zqAakpeHqkkKlcgE9VYYmUVlRRg+3geU9Qh0WjBM8ub2oms1V9&#10;fngYZ2RK1LGMhdp1SppEccyPh2OnZuWQJ1xKrZF9M8eXxvYuzWO8idPGtk7qovhLUUc9qvFsvC/8&#10;A1nvwq7Q80XEJsiGXUay1nSTGO7eLrvdvCQoLQs9dqeUdVMPZH1e1k1ffvdpKWhBjwNn8Y3LFDtf&#10;eqGpY+9zZb/l5iwWB/ZQZzKkB+J5+PVm9mf4AdsZ40GCv6/5GtlgtloMd74Az0arzXXbLKlFo501&#10;3rNeu7zdylBM8IPYYb1Zdths0U5N1Hkr/BYs0fjamJPLhz7bjVxDZ3t0o4fRnOJpRg3IzdsTDuiI&#10;H/Ae/CqMxQDuabJzHx7O7mg7Q9iv0GsVxv7dR3FZsp9DYdnquO8TLC4wYA+/QJhfFPlGqWR/FeDx&#10;zveYS02DuUQiHkZxaRnaNqHyISPi0WBHLWiw41PwioXxqPxHTx3zLY4r8TDuY9mV1B/z6HdA4x2b&#10;pem4lW47OAKuzbxG3U9xbZ9AMlHRVDu64RkCs9u33wUNHbwT9qR02Ypnq8vqvKX9wqk191MabaXN&#10;9tChe2A/oVi2q4cvf2sQz6387PC2CSaHnO39MPsWxbkdXDzgiFbk9dmh17NGF7sTrkxOIOfVbeq+&#10;gWFo/GPTtIzHwFD0uUd4DmpqXr70q/mix1ZDvaYf+yhvPnd49qLHiDrv7KbT9Nk2vN+DLgfE1n6f&#10;ps022o5uYgt+IkYwZXjxZjizGqs3PAVveYoaGtpsOLaB4Qr8tp+FZ6+UjZvJbd7KtgMfXWdsysBr&#10;ecdOMYeNeh4JgNPGw/ECxc7FQfOhsT6ovNUtYN3GstkUfcbWlfBp9N6bn2E8Leu2kllr+rhs3EF+&#10;wTZ49lbFs5/geZ/itqe5/wpY92rZbWcGx3XAgw7vm8Qovv80ySoskKKKCrxi8bsvR9tQlC+BKYni&#10;HkIuJ1oRpwA8cWDbHqHBaF35rH3oVfBwF2edD/1fsNnwEC1z2I3Ldq7Omh7b1HKvprdWWmyVmWnj&#10;6IDHsYfWbxABg1baam/+TsWtlZba9qAjXJn+K3dXjvPO2mXbgw6aT4wztSQPeLZHgD/HjQAtF8Ib&#10;fn2Yx7sx/3fyoh/GxQnOj/82j7Hl8ft5LuUdom7z5DEB1IqPROI7wXHT1dsHpu7Ba3lwDIXVe/nQ&#10;v4E3OuedqMda2+xHe41nyCb2G2vXiwHDEH2M8RZ+q9vwMcQ3xHi7qezai78T991HL8AuuPZuhiXf&#10;nzVrhL2W+AfZoBPnNnW7jd0B9ECu1Ju8yGtG78/r7D9AXr0Nf+M+e9YY1Cms6F1zwoeLbT40HX1y&#10;WYMk13ZKUkO/ZHSdFj0suGX+DWk7hyb79MtS0ofPdTte1G2zUtQ1h082pz1npIjTyhN4NI/fYFyX&#10;8mE4VhfazjZ677qnNV22Ytg1UzekYvyalKDbzh86S/7jnOQPkh1w4kW8oM9qLFvprpWPiOLUyiNb&#10;6a2VNrvk+BXJ6ZzX7lc+jFZUabEnXtNOGyffkO7z70vvlXelj9F/6bZ0o81uPn1VKrrIsizvZI5T&#10;In7sM1TOoi6ItR/1uJAo+nIj0USHcV0Iftf81lUGk+LZrr4qC8iHTNwoarvkR5RV83l6yBbWaRa7&#10;bMSFfYzODy9LtDo6jvVq+IQp3VMWeudKzU+kEYbdf+oc3owT1FHxltK3kmVQwjachB4oQg544qWr&#10;i0FzRcZtHH0sJW3ottFuN5IVXj+Mlwe+0XyWx2f5DuZuS+UovuHjMOvL78v4yx/Cst+X/vnXpH/m&#10;ppy88IacuYlWe+4VaRshx3DwrFT1zOIHg+aiqJv+oHrxia8QxyOlHGuKxBoeZeWOpsk5iWNCMP15&#10;LtQ4g2HTbfRW0cd34zfyyu0/yUtv/RFG/LFMXvhA+sZeRVt+Ds9l9Lh6fJHz0dBnj3C8HMNPCr+D&#10;VObDcUMSn0D++zE02TDs3Fw1qH9wv+S0fnTOebLDQocvD78xHfNOuL3SYvfAontPnqHmPKnx6aZu&#10;GGw3nh1wbKXZbu0b0+5zfGyejHsyPuZeRMc9K/Wdw+QsDmt8+7Wffyyf/vnvcv3ND+l5bSaXNQRu&#10;TmZBpF7LYU9K64Vln8QfBH14xgTv5zTHlGGOHd34iLRS82ljP9/JPr+X850ch9ror2mjtltDDSxS&#10;Hnlyjzy2zIRaoQv9RMyPSrvQU/cxZzkOJx6UWn43ygukuk55j8Cw0U7XtX7d+He+XduCb0gzj4Fr&#10;VzJHUDxb02fDs/Nh2XmlteQp19Ab/cVAW6DOK75dUoVeu66dx3Zr2u/m7iHyMvE4YZ7R2nNCO9/c&#10;OUiO5oD2PmqbeyWvGj0Ez1uALlvfNIDX+LDoG07SS8fn3nlZahvnyMSckvy8SXxF8BspeRHd9CVY&#10;6ow2clKvyNEENNgxrEEYObH8juMUy+Y3z8jmfEYMI/ocpxfxGbkmRemviD77LanKx1uk4D302L+Q&#10;hrJfk9P4EX7ZH6NpVqwaxozWepFR64uUFlt5Y38E3/5Yu11dp0ZFsbof2Y3w6K8Odd3CbYpXL95f&#10;X4SXthqFiovzepxW8DzqsdVln6HHJg+yAu+Ryj9JQ9Wf8CP5TBs1eji3xrFh3XrFuv9IluTCaIZp&#10;N1fhn139mbTUfIpO+2MY9wdSr/8FOu234dq30DNdkzLWbUWFaJKyqCuljuCHPUimTq9EhPZIeDCe&#10;TmFowSLJaIygrhI2wuB8GFrrcHTXkWyj0dSIYhc++9S4ac6jmYZvJ0SirQ7H/zpMZTzyOIa6/JXB&#10;89ypyf4Ky/6CY8cv6rHh2Al3sOyEiEkuM7hd3Udpt+O+HPQkh57Shh9s28sd/1q3cM1ze8MGQ02X&#10;qhjet2Gr/6f5pOLF36SBVrfdzZhj0RXp9ehYios1ja0GIu/4b5FV/wU29be/fa499x03f6POWL2W&#10;8qW485/6rP6jf/+dz/NtPm/1WShmrx5TwBxd6cSVH4pOp/vyKb+J/S++V/Uc6vGL49sy+Tt5unrt&#10;W7du/Yc/h8X39H/z6eJnrr7/Rc9tKxi3hyfzQLTKag35pae24tgw7uBINS8hRzI0jHnvgneI8sRc&#10;5NdKg6X8RAJVTy2cJob1bEJ2jsRnsk5iTRucsKDdVjw7PBmfETh2ABk0qg/X3RttAyxbcfZdrKfN&#10;tprggc0602iHmG7eLls3MPc3gFXDOtY+v0FeWLVenmesfm49muxNYrDaSDashWGvN0EDaIrvAFob&#10;I7LYty4Msx27tLzyHSZoR/DEU8OEeayx0UIOvSUejfb70V5YWTGs5aCjk3ijkw7wQxfmzdz7MP3O&#10;rOfy4MVdXSelv39cKtECRLJePMKcKS0dXVpUJvNnLzHdaiO2u13oyY+ibyhPCrL0UpBXIvm5JcxD&#10;8ukzypJjMILyqkoZHR+XS9fJKe/q5jhOryUMKgZGkZKRr2XTBzA3XPDMTtG4tg6u7c387jBaBfcA&#10;1odB9IWn5klcVin+dcXoWHPJ5MSTOKMITlensezCxm5RvU/pRXhqF9Wg6eyXobMvys1ffyq/+tfP&#10;5Zd/+7vc+sNf5Px7H8jEa29J/3m0G0PoQ+AKUdlo+eD6gYloxjjV0Ufp44SfqzOsx5X1iEcQa2xq&#10;H8oLhXl7SF6ZHK5uFPOrL8pT//IvX8usn/rf8OxFzu3620+l8PxFaezsET3MqLy1mYy+FrTbsOqO&#10;VnTYZEW2NZJrreaJ/XJqEuY8eUpOjqLV7le9/qr+AJ9ubZI6WFV9fQ31/Voyp9Fpo8muYlQ21qKL&#10;roFjcjuXG1satOdt4zm7+rqkb7AP71/yIU+dlBPjIzIydQpfATI056dl8vyszMC0Z69d0DxHZq9f&#10;EjVG5vAynpuTcWpxk5cuy9RlvBeu35SLr7zGfW/IyOw5GZokG3tqnn6+c3Ji+jyD06nz0jU8Dv9s&#10;wHMxFY/sKLRd1IMS2RaS+Fx1SaypAvFk1+GtixeoE5o5vzz8bNF55vbhk9OLl54ebZAffg1G8sMf&#10;LmH/+V25B4b9I/5X4wH5jjzI6cOc/oRbNZ59D6f3Ko7NbZw+8L17qBWhDTN4gZ7crXi7HtQymxzR&#10;PVm6onGkNuPAtu2si0Mzg640Ci1lSoVEJVXR81zE+zzKWvMoa5ss9iHZ1MnQyvjjp+tHRlf4MXy2&#10;8cOIzMBnOQufkXKJy6hlf1AhAfH0hx1tk9js44whmNhxScgiK4W5fdqxPrxR25j31YmPe6qYbXKU&#10;1U9uleWPGsjTj6yUJx9cLiuX4ln66CpZ+4yhhHrHyImuabxFfo6/+htyYui6Nupbrkh+CXOZHDzS&#10;Cs7IMf1lPHZvSHr5FbSOY+TXtfPeC1iPp9H/qHhOLr3sFehfqujnJJ8SjWJOvp4c9UFY9pzMXb4u&#10;115/S15+5305//LreMfMUMcgC3B6klrFDH40l2DYl2Co83KTuukH//RPch1/iwuXLpFrepL5eT1a&#10;7QqYXgd6GHT5E2hATo1IH6OLba66t1PTZiuOHX4UL+Fo9GzpKbDXOtZjwzIwPSOj8PGZF/G6efO2&#10;XL51Wwbpk8ih19wfRukC+7F3dRfzbVvwZ3pBVv70SXzFl1APXEbfiwHZArvEw8UFLyZf8lV06K/9&#10;JZCaWjD7/6DAULIFOA7wHDpdIPs/fu+B8EX8ppT/peob9guPxxP5KD7CZIFWwiS78aHLrpXg6By8&#10;b13lyZ9ukAcfWg6zXibfvf9R+fH3HpUffvdheeDHS+SxR5ehyX4OTbYBXiMb2GY3yPOrDeHY7Me3&#10;4EttZok+k6w0dJ4hUXg2F1Vp+0STXbby1AryTJ9aKY8/g5fTqpUwp230spLP2dKMV9CgHGeUlJRI&#10;cFAQXDiEumMdmav0pJydlwl+n4pjTzOOz0zSN9yDrxF9p/XVaK3JsopknxZCHmKYYj/e5KU5yJa9&#10;2+SZDc/KI8uWyKMrHpfNu00lKDFGaro65PgkvaenyKnvpfbQ2UtP8pTM3Hhb83Iav4KODS1PTiW9&#10;5lklbHew4Pp29mn0n8KXc4sr0c3iMRTL+j8E7doRPF0i4yQ1lUzinCKNUde0dMKm2/CkL4IB0G9N&#10;bSEADhiRkCopWfmadlux7Lwy2Hg2tdJiPc/fJwOj5Neenpa+E6fJLlJrMXwm21njNdFXW90gBSVs&#10;19n0g6fiQ4rHiD2c1XgrGtitxuLD9nDs6FFqZYmaD9cheFJoaAjr1GMw8EzqsBWs6XrpSx6nv2RC&#10;Wo8PSmlzi+RWszasUnWBCjlaVCIpefloU3N573mSRX9PUaleyitrWN/1sM130SvcAdPu5L310rfb&#10;rzHybHi58pGIjEskA0G9lp6e4UYxc9wjhnwP62Ha++BI3ui3o/LoP9LXSQY128L2YanguFzSCQeo&#10;aBN7WOYuV1/Z5YwPBvswcwcb2PQ2MTAxQH/Ntu+6U3Y54CligxZ771pqP6tknSm6XLOVYmhB3t+e&#10;NWK8zwCfbnyM95PN98XYaY8Om2HBY3c5bpXdB9F5Wm3Gb3g9vRgbye0zwXPEAp+GPfSvuFD/QYsc&#10;jK+vpyvcl/dgYYbnMHOZLUb8RvbBiJWWgO+d36vKhwyNhv8nZGqe2GFsFzpVZ+B36e6ngzUewac7&#10;nJ4tNK0p8bCkJC1fMCHjGJ7MZG0zt0jKyNZGbFI+euxCmPZR9mWh9NW40cvtgG7VE31zLK+VDdOm&#10;RsaITYK5JZBZF5uFr4ni2Rzzv+DZHrowmKFO8xRRHFvpsBW/VlzbxnFBn20Hu1NZkOrUzslD02+7&#10;eeO9gJ+39xF00oERHBfoJ+M6H647AuMKYHtX59094cvucEm8VxycD2tsX/F9xQRNLfDNtnLEH0SH&#10;9pp5RjBMjOcLWmTYMGvFrQ/D+w95BsIxYeKevC6XlU7b1x89PGzbwwtvXm5XbPuwN3VYmPaBg/gs&#10;O+Ptg55+F14jJmZ4CJku+Ixs37kBb6kXYNqrZPmqx+SZ5x7Ft/lxWbV2maw2eFpWr6XGth6WvckA&#10;lr0Rf2W8lbeSMbrFRAyM0FHsxA/HyRl9PnVfdxd0xZb4YONrYWUGx8bnYg+5L2wrm02pn/Aa64zR&#10;em/BZ2obPTLmT2jD0JTMcBOlz34cjs15bttosgIP7dVsY2QJH7SAZx8kj8EL/61w+jTSYNjFZNLS&#10;78BcJz4/h96EaDmg85a9bmjnnchzdMYLxoXeKi7beqCVDsYbA7atQ0+i8oYD4MS+7C+V3nkv82Fj&#10;c3NRemuly1aabJVt6gKT9mdfEJPMtscIiYZRwpqVl4jSXyuGrfy1Lazo49qndNrWbCdouT09qH/T&#10;f+nFd3zITWzg5daw630HycmxhzvbWOP1QzbFTubu+/bQQ2FPzZz+SR7jodg3TN6b9+rFPl1p+d08&#10;0dvT5+CKpv8wl339yQVVxyuGD7WR/bYOYm62m5r8Flmzep0YvLCe9QHfMd+R2Ta+i+3msoO6g6Ul&#10;taf9sGg4tbU1DJthtx//IHsHcrvQplvhwQLf3rOH/jRLPMft7PHBdMIT0Uls4d3q+v37uH73XjLr&#10;Wbvw3e+z3i8O3tQyUjIlqaJJclr7JbvjpBQOTEvtxDVY9pvSNPu66IeuSX7XWSnqPi/6AXIGx25K&#10;I9y66sRFKTt+FpbN/HcS/fDMKzBmfAW4nN97RrK6pqRgYF7KR69oPiOlnBbBZ/N4TC7X5w3gUdAN&#10;G2vDg7cVD+xeNNyw66YpXnf6TTyyX8ZLe4FjZ3fAvnvOa5ps/QnFzK/Bwa9rHiVDL/5Ghm7+mvGB&#10;DF57j1ydN6Vh7IoUt43BclvwQczFN4T62xH6cUKY30Wy/4pNRztPv0QUuujIBHTb+E/G4HdNfdbF&#10;S8f+jrqEbyD7nWP4ZWTx2e4nw3kzNYadfA/4X3nzHbK+CWLtExyBf0kUegnWUYk5KheoXkob8Fnr&#10;GsVXq1vS8mrY9rPwO4sis1RHzoEP+/Ug5j3x5EWq3KAy5k+9UtZxmvd8WrLQZGfWMjfomJBGPrOG&#10;ydf4e6/Csm/CstEjoMnun39dmkYucBw/C8++Idfe+RStwDsyMPOSdJ66Kk3DF6W8E2/xqkGJymnH&#10;w7uRTJNa8YquZL5QSM2I3DefNLFyieS4QIaBf4pUttDje4F54u3fyRvv/xEu/Al6mHflxMxr9GbO&#10;S0kDf0/jGHmNo3gSjVCrHJWMfNhwzijHZ3hcQr8kJpEHge9Ids4UHHtS8vInOc9tsS3sN+PpMTiE&#10;J5MfmvhiGOsI/mKz0neSWjY8u2d4Ck31ODXxUWrjI9LWR+4jfLub64+fYh0ySab9/HU5PXuNHrAp&#10;eszIV+R+Mxdfll/+7l/lg8/+JoOTL+Ixeox+Ei/mlIn4nwzQV3WO4zRZPen4jGROMWaZI0xTaxyl&#10;p6efGmMXv8seWPYAHlNtrPNbWAu0ckzgPbuVyNrNPvLdh9CjrNglFjYhEpdOn1Y1LLhhCO+QYQba&#10;Zr7v8ppOvEA6yWqkT7epV+rhyF8ZbVxuY/6gjYXzincvMm2NZ9fh/wFzLqpAP13ewLypFr+2ii9H&#10;ZqGe+kolvW7UAuHShXDvYjQHZXBwxbYrGzulurkbPo0G/ItR04IGnJFVXsd8h1pLJfdtGqC38yQs&#10;nXxNalM9/S+RC3VFaqov49dxHo6NbqbgmuQePY8HHjw1dk5yU65LeswF/ETI6VEj5iw8+xw8G0+R&#10;+Evw7fNyNBJ/9LBZSQnDkz0Kxp2geDaZrZm3RJ9zG6b9HprsX0tr5SfSoFdM+RM00vhZl/+OobTS&#10;ikkr9vwRLPtDbajz+kKYdtHHcGhYdDEabHj1vw8YdgHZjQx9we85/T2n+I98OT6FmeOpXcDzMjSW&#10;DQ+vLuU1y8h71Hj2H+DZylMExs2o0cO5K5RmG86tWLYe1l2+MJo431zxJ2mp+qO0VpMHWf0Haav5&#10;nbTCtVuqP4Jt/wa/wF9JW+N70ljzNl4m/H6LblIXuKbptrNSlb59Hi49BY9eYMMxIadFjdhQxY+n&#10;YNn04kbxOcYw4NnJMWStRk+jyZ5Ekz2uPS4mdEyiQ0a1ERsGX/7KUKz77gEDX2TSilGrAbNWQ2PX&#10;kQun8XBtdVucGtw/dnGg645laO8zBL7Ne40Lw3OTod53gFeHuBwolMPucWK6Y6/GRePi4jW2q5jn&#10;t+Wd/1lsUmlo7+bZ2pvnP6WZ2bZtm+bFsHid+lvufG+KC9/5T2lx77z97vN3em18ncb77vt/0+U7&#10;X/Pu9/RNj/m66+9+/+p5v4mxq/veqUG/8z0o/v2Pvg91vzv/fVOt4eve7/8P16nfgvoMVF1kcXvY&#10;YWqK/gAvOidXrT82JApOHb3QN6wxbH5LQQx1XuPYsG6dYt5osmPQZyXl5EpaQaGk5ObjmcH8Jh4/&#10;bW4LhYuGJKApjgzT+jCVJtvpkLvmMWJnx1xyHx6UFnvE0mKvOFofEHs01Va70EuYKi9tdGPbmF/D&#10;qLd+MYw34W+3GfaBt4iZCZnr5tZiuWe/2Fii7WA9pIa52R4eh14aNr4N7Ywx6w3DDZuZQ+FPsmYd&#10;vYfGYrkPzYwFjNuEdY2JqViYMydFD7TbAo9Ak93a67m7+8MZ8qWklGNhXjX5XenMn/EzSirkfIY4&#10;HAzgefBxcT4i8cyxiovqpLy0EV+RYmrqaATQT6VnZNLjm8NxuUbGp6bkKiy7q7dPEpPxYIlOwHMs&#10;g/vhG5KcRZ9eGmsFPFniMtDk4Z8ZBztnvugVFEc2Spg2lG+2ynYMg2MHxMEQmUcqnh0Pdz+mb5Ts&#10;qlYtkyIxFz/to4Xk3VVJZfcJOXXtNXn1o3+WX/31v8uHn/8PefMz9AIffSpn3/659M2jFWkjfz0r&#10;F79e5oWx8RKcgtaL5/fD88TNMxj/ZPqlrVgTWeOHCNeOCWZ+k8h3zkiMy8IHMUsOjozLpk8+/Vqm&#10;/cS//f1rr19k2Yun2/76Nym6+YqMwQ87+5hj8VmVdXfKMXTUGfDnUtZt1fDqtj70mEMD6LSHpH94&#10;UPoHOT/QB9fuJX+tQ9ra4d8tjfSqobPnMbVfcO16OFYjj69mDag023WKabfiudsJC+/twDetBw1i&#10;P0xoAI0DeZPoZYcU156hZ1Ax7QtzMg3TnrmCn/bV87DqGeao05yeYeArS31wFJY5Nn9WhqbOoMM+&#10;RWb4OBpWbj9zDt/vS4yLMPKLMjA2g8caOUGZ+PfyWcfyneaV1qOpJN8xLlsOOAaJuYW7mJq6Uo9B&#10;E2R7BP1sFlnPaKDZ/lydA2WToak8+uhTcu+935fv3HOv3HfvvRrD/jE7uAcZDzEeZjzyHXxF7hF5&#10;7D7G/YLnxH3yyPfg2d+/R362bCnrv1XaccjxIBnsh8k7QvPk4BdL33K6eEXRwxydL77RBdSvirXh&#10;GZgt9u54ohwMZ56KN6J3EiMezVQ0OWh45sdkk19WLhl5VcwV6ferbEKLXIefYTHbc7I4eCWzrs5l&#10;38B16eTDH+tGdzpE/98EdVz2SwlNEux9TPaaeMgLT23Dj36NrFpiIIbP4De09Dl5/vHVYrBsnezd&#10;ul9yk8tl6iT+L7PvysnBG9Ldc5NMdNaCtVfIz5uWpGzq8vlkzZdd5TdyE03pZbw7e6mr4c3tXYCv&#10;SDZ/MwxeB9uJxMOvoA3d/hTb1Bk5NXFFpudvkAt6QybnX5TpCzfwPnxdLrz0Fnrf1+XSq5x/+WXW&#10;K2/QS/omPuuXZWRsTC5fvSr//PtP5ZOPfyOf/e638s7bt/Djn6WfYFxmYaxnr6IVvnBeTrLdDE5O&#10;SDc8uwaWnV1Nzzgau7hc3gta79TiQqnq7JTO0VH6ZCcYkzI8OycXX7slN959X07OXZDG/iEph4Hm&#10;1zTiRUCGZAQ6RViC5d7dYgr3tYAX2KOj84ZBhKNbjomBEen86TEJEP+AQPZpigugJ4UL6PyDxNeP&#10;TD/dEbRw1LGO4EuFziqQNeqRKPykYuCOKdmSSj91AfuaxIxS1pcZ+A64yU9XGMpPHntWljz2HJ4i&#10;z8ozT66Vp59YQy2S2uO6HbJ5k7kYbVHaOfyoN+wQQ7xIdpjiL2CJ7zDcKSgcfXtiBpqZanQw/VJS&#10;0wTHjdM8223oTbaHAzp4eODB5M8apEQ6jx+XUT67salJqaqvo1+ZmmtwMB6J5XJ8dEQmzp2VMX6f&#10;E5cuyNTVy+itZqR+sF9K+f0X07ORmAXLDg9kfU7PfZAPTNtHnPzxUnC1xScbXwDrnWJiRx5qgDce&#10;24XSNTYipy5clBOz5NgOjpJjCxfvosZw7rqMX6dP+cxl1r3037JuispCE11ABm3HABmvk+ieBvi7&#10;yNpN43uNJuuXTAdvagZh4THURskKRTd9TNVAy2u0kZpVACPgfmHR8AL8QVKOaT4jil0rv+zyumbW&#10;X+j6G9vYD47KCfYvimWrMTo1Ty3uDL7eeNKwH61rUp6UZCKVVpALWUKfMhyT47sP24CXt7ekpqVJ&#10;WTl5g5x68Pnasa0chmGp7MbQiGh8DdLx5iW3mP1xz8iYdJ7Eh3MIXj58grpjG70BZHLBtLPKyiW7&#10;pIx9WDn9vcr/qVr0VbXorZSXJX9XKZ7fsGp9bT26bDJ/G5o05p3AfKG8ppZ97yDf5Qz+ThdFFx+I&#10;/o3v4hD1DbZPN+Ya7pFkqbIN+rH9xZc0SF7LccllLRlTAFvgOHgoIom+73Cxg5+Z2O6RtdvXyspN&#10;z8Ky14qNG14hTtvh0caw6c1kesKid6+W9aZwxe3LxWDHz+Daz4qJzUax4D7mDviRHNgiZtzXbP8m&#10;7dTcXjFtIzzy6SnYshIv7ufwOt6g5UiaWZmSC3mAfZsXPVf4briTB2JHnh4s25B6gZHZDvTMB7SM&#10;yFC053HUipPU955RhDa9TPvulT92BBoAXRi9awH4VPihP/VfGIcDfWGQ1J3i8ItJSeaYkYlWm1qG&#10;+rypNWTzGRzNrtDY9AFnPzyA7cTQeC/1ISf25WF4kKTjN0LWRnqxJKQW4qPNPI1eq/CYDO22BZZN&#10;r75PCIzSV+PUSouthvIZUeza3oW8cfj1AVdvcYBHH3DDK+SQLzpu9h+hMfTcxcHiqbn7hTCHhJke&#10;od8vmF4Ohhds24n729jDx5mjWcC0LG3JGT6MdpffvuLNB13glLBnlfUYn8Q8J5Y+OMWo8RFZ4NML&#10;3Fr5YyuGrfTXSnut+HVAED0sIegrAmHmX+i2lVZb8W3FtB2cvNDgMp803bqgrTYyQAOOZ4gpmnzq&#10;EobbqIuixX5iOTmPzzwAz14Cy8abZuOz6LHX4PG7iQwFsiL344MBx9zA/HLN5u34jBjJOuaX23eR&#10;LWhrq+mbLWzoN7TC+87SDD9bvGks0VDsMYILUUfZuQ6mDTc3wbudbc9o11Pa2Gy+TDbseBwvnKWy&#10;1mipptlWLHuz2fN4aq/HY5u6Cb0ASuvtrju0wLOz0tkP4t1QViQe4SFi6+Uh5viFbLfDh9zGkt8A&#10;WhEuH/D2JPOGHru8HGrJx9h/43echBcgtasw5uj+HBOc0bXs3W+P1n4/37fSGh/kuz6o8WzFrlUO&#10;Z1gsGfNReOCwbbryG1McW+UubtlhIms30f9gtEXzH1F6bQ/6ZhSLdvLxorfLUfPpNsc7xMzGSmPX&#10;RrvIetxKbvpG9CmcGu+xwL/bEa8GT7Z5nTacfJW/mY/mu+6BxkTx7ENeeDj44cWteoiCqXMw/P1D&#10;xM3FQ+vDVHP+jTDsTeu3yDa+H8WxLUzI1jHh+9hpAa+2Yw2JtvoAawVb1g2KZdvSV8F5Sxi1Oq96&#10;vtVlW9i2dh8eY2VpQ1Y9OZU8x14zc9mtvLjRxmxFh7NrjxUcXse8PBNNCAytB47dC09l/lBzGoY6&#10;/YrUoLcu6oVJdcxKcQ+a6WFyOqZel/YzeH+MXYVzn5fq0cvSOksW0vlbaIhfl7qJ61IMr87oGJdc&#10;mHYR9ymBbxdyqnFsbssbxDP7ON4EMOocxalh2so3W2muGybf0E7LuKyuV6w7u31W02Zn8z6U18ii&#10;Z3bLzFty8qXfyvibn8rY6x/jQ/gr6Tn3ptSNXJQ8dKdROXX4rh8TRx/md4H4/ITja8RxPzIJLQ0j&#10;IhH//3h6chNV7x7+XcwZ3KkxOLh6ajWrQ17Undx1snHjNlmxfI0YbjSR/XZu1E7JbqLnNIR1jhrB&#10;0WyfyfSpphWg26E+l8G+Mb+G418Rr5kmTp7h1D18xMwalgvPdtLRK5xQQG59CxmRbVLQhCag7wzZ&#10;Cng5wLJTK3olqx7dbN8cOvWbMPwrmmd599m3pBe9fCN/X0kHfuXt5FwMzcm127+Vmes/l+F5cjgn&#10;b8C4ydlsxTOgqFP8EskvjCyWkHT8DjLbOca3MU9rl5RCOHtxJ7VxWGjDMGuDd+XmW7+V27/+M+Mv&#10;coPzM5felgG+z8rWMY6T3XhA9pGhTU8svYF55RPw1hl8KOkhzMC3I3WQOcGIZGZNwK8nWE+OS37B&#10;BLrsQbb3CuZLR2DZrKFdo8gNaqHfd06U1rp3eFrj1X0nz2jn29G0K56tWLZi1v0jZ9BPnEeTjebm&#10;3A2yrK9qzLsWlq049/U3fiGf/Pnf5PrbH6I57hMb52D2W9SRAwukrGaKOdblBZZ9dBy9CX4NR8m6&#10;SZ4ki2OEffxx9tO97K/7qV0O4jdVx6ilP6mBfUsV/kFp8tNVjhrLNjB2QaOVL1nFXeiZ8WtrGWG+&#10;NwKbJh+nqY9adjfr5W5er4d5Qr80dKCL1gaeIx2MdjXwIfli1MO261qVF0k/3BmNd0ufprOuaKCP&#10;q7ZNY9qFMO0c5l85pQsju6QSHUAVbLtSMgup8xfoqSfoWS9wfdEC3y6qbGSu1cxcC9/LekbDwmka&#10;909Gx5Vd1sj3zetRS2j8n+ydB3SV17mmv8SOS+ISsJ24JdgUm46oAgQINZCEukC9ooZ670IS6hV1&#10;CRVQ7w1JqCNAdIyxTWwnzjjujh3bTOxM5k4mycS5z/6FHMI4szKz7lr3rjUX1l6n6ujonL/s/Xzv&#10;976NY/iSMPcfelO6+25Ke9ubUluNH1DhFfw/Lkha/LTEwlYTYaoZcVckKeyspKO7Viw7PRx9NkPx&#10;7IyoWRj3GUkInJQonxGJOAgP9RuXxGA02lGXJDPuJclKuCH5h38G035LKvPelbK89+HlH8KoP4Zn&#10;k9EIx/4by/4Ijv0Bvh1zzynO+Qi+/RFMW3Fthsa159i20mAXZ332zTjK9aPZt4fGsxXrZuTCydVA&#10;A14Kyy5TowB2DdOeH5q/dvGnsOzP4di30GPDsuHWGs8uhmkXoc2GZdeW/E7qS76EZ/9WGw0VX8Cy&#10;P5eGyk+10VT7kTTVvScN1b+S2opfyrHyt/Ak+S+MX/K6v5CKwjck+zCfZ9RpWPU0GuxpfKonNYYd&#10;F0qtJYz7+YwTIrhfY9iKY4+hyZ5jzIqBR6CPVjxbjb/n2Ipr382x8cpWHDtYjbnX+IZjK4Ydqvj5&#10;GFz72zl2hGLY2uB3BnA9AMYdqDj22BzLDjoF4x6RMP+TEuo3KCG+AxLg1SlOdsXi6pxA7dWe1bxQ&#10;v/XWtMmKif5H4peKLd7tJaLer+K2V69eVVe/+Xc3S51nkfNPUFz81q2vvjVDUv2s4pfz/+ZZtuLp&#10;im3+s5/JvzULvpvlq/dz59+pPh/Fqv+Zf/O69Tt//u7rd+qy1Wve/fj/j7fVd6pqCOpz1tHRoddh&#10;JesEZ/SW6Gt8/WDT1NthnIpj+4ZHoOuYG4GxccyP09CgwW5z8iQxG93P4VQJicdnhMeC4tBk02vg&#10;FuArqp/RFi2HmiOr7Ee1fdugh7BBI2GLVsLZFi8/azLDzG1k3x7mlkbmYmxoRi2HNYIxvX+sf0wM&#10;LeDX5mK4CwZigG+ICfwb7ZC1JToRhrXFfuZItmJkSE6NnmLhsO8teOitp5d91VpZsxoNziZdMTE2&#10;4bWNqHuhC9mKdmOHvjYXtrKwRbthxf1GMJed5Dva4CtKr/1B/N+c8Q93Ulq6VBhEKuv9MNlvj4bR&#10;PQwPiAxJTyczMQW/afRVEZGsNxOS4dRpZD9mok8rxceiV0bHJ9AL19JDhgY3NIrLJHxvMujbYv4W&#10;AxOGYSuOPcey8W7AO06xbHuPQM07W/lmB8ezBkWf7R+TKj6R+F/GwTfRacfi/RHHuTgZZhiRVgjj&#10;zsT3Ogcdao1UdQ/L2PXX5eZvvpSP/vQXePbX8t4f/pe8eetLOf36z6VuEO0qOjpP9G+u8AtPvuvQ&#10;BLQOvCevwBj0OQF4T9A3beYgVpYu4sVnEeTDmjwkiWyFNHS0RyQAFuvLz+ysOy4vvvnzb2XXz3/9&#10;9bfeP8+y5y+X/OnPEvoLztX4KlTBrAraWyW/Ef5RWyNlx/DKZlTWKa12A14SMOjWFmnjOe3w7L4B&#10;ctC6OqQR74HaumN83lXaOAbbbmhCg91KL1ol+ZBoM+d59p1e2g2tePC2N5Gn1ky/Xhssqks6h9Fq&#10;jw2hvx2V4TPwsbOTDDTZU+May+6fUEx7bvTynrsUd+Qzbe5DM3HyFD87LYOTzCOnzuGre5b+vgvk&#10;rFzEa4Tsx7Z+5ktoDdEGKE1AblEt83q0wo7B1HzIz7H0Zdv0EKPdzmz/ZHAZu4iBvrWsWaUnT/74&#10;Obn//kfg2PfJ9+67D2+H72tabKXJVhxbjR8yFt7m2E/cB8d+4DvyzA8flB8/RB7kD+6T5559Ul5c&#10;yppdZz383FbLYTsYAGtD6xKQXIq3cB1eIMfxZa9lu6sQr7A8OHYM2VVesn7bAdav9CnbUmtxZv3i&#10;Th+4fzwaLuooKWTexWXOzQ/hk1EpOeh14vHCDMKHO4Rs0xiy3zM4NuSxLqKPILVVMvPoDUUDEhKE&#10;5tzIR9YtNZTFj+vIksfoG356vWxYtFqW/2gJt5fKjtU7JMQrTjobRuTC1M9lYuRn0nT8LBz6ilTX&#10;sAYrJBc8C2+0I9Tjs9A55M5KfO4FvObPSlQCc2//KnHxIpfDtwRNdokEBKl+C7QbGdRBGsaYl16Q&#10;U+PXYNkvyej0VTk5fgFmSP1iDF3LDB7MeEqMX8Rv5to1uXLzNbl844amA+7q6ZHTZ87IR++/Jx9/&#10;+L588tGHcvPVV2Rqku2GetbZ2Vk5c/myTMO9xy/wO7h96sI56Z4ak6qOFsmh7pJUmCdhaSn4i+AD&#10;3842ODIifdPTeNrMyvC5C3Lm5ddkHN1/fTeakGY0Kq3dUoE+t+QYPvlVFVJSXChHYLVxsdFk+5Hd&#10;CctQvshBcIvAIPxKPb3p71U824/1BxlhaLM1lu0TgH4STZw3Xv3O+DnDW5XG6iDaYO+gSHia0mYn&#10;oBGljsXcPzoll7VrBt+/J334u/AZQRe3kh7Stej79CxlF8PIgJwuIzuOt7bUDC1FbzuaPF1j2bad&#10;miXH131WZOC6wSdgUREwLNX72dDaS19sP38PuU1laGbg2oXodXNKy9Az4efc0kotiN4M9rlTfC4q&#10;i0D1wXv6+7EmyUKb1MN+igaJOtPw7Fm0Vhelb2ZKy9Is4DiQXpxPn0ACjAd9522W7RYMuw85iOcI&#10;fgm+5CwE4GnNCIiPhNdWSOfYKRnj+z555hwenkN4jrRInloHsj30zFyVun58SKsatTyD0MM51HZL&#10;+E5YdzV3sYYqhwXFs2/xuTqgabXaTx+7Jfs36/mD+IyERbNeT9U8shWvVkN5YsfhD6K8spUGW91W&#10;euyyYydYx6G5pn6hsiIVxx7m2NJ3iloJ9bKZCy/hkXSO9SwZknWs50qrJa+4XAqOVsCW6VOprkM7&#10;hOdHA721aB+ON56gDog+qqRE07XbcX52dkE/7Ic/AXUtV28f9melAy3Fq6lBqppbNJbdxXGu5ATs&#10;prYO70j6ePluckrKNN+DwrIKTZNdeLRMY9gqry4sJpbzWwze9IdZg+egvS+g97cQvl3M+5+Ua6++&#10;Jq9y3lAjNj9ZfBKCxC4Av2YvL4anGPJedju5iQWM1I/PN6XiBOyokRxP/FxYo0bmFOGzEI821VXz&#10;2tbRx0eCoWdGhsi+9fBpeKQ9Om+HrehV8cW2wrveaJms3onfw85ForN7seiarqB+sRoWuEq27F2O&#10;bzfMkeesN8Tj2IBjJGMl7HvJ+me0sVKX+3eh6TZcj0bQCF2pndi54/9ra0y+33ZYJNkeWzfAMbcz&#10;77FCo+bNdhCGDjtWYlKS6Edn3sRnkZyDpj3zCPsV9Ysw5emEDtoBDwNbEzR/9H45of10s6c/y5V9&#10;kBpIbCScJ1lScrNZUxdIOrwnNZNjNcdbD58IfIvpqbFVPgyB2rkkMj6L4yv+UIy45Dw03PjdxCqW&#10;jU6fc43Kc/NBa+l2EK9s9kU7GLE1HgA28CeVAamGtQM+5GipLfejtYUdmrHtmts5ih0+Ap4BaH2D&#10;wzVvXEdPPFK8fDgPBIsXNRvl2W7v6A67xmt5917NP3wTXnB6+qZ4DrjDn8PxiMXrhHnGoSD0v9Ho&#10;zXl/EcyDfJn7KB8RjVu74KnuHSResG11nyM8WzFtxa6VdjsIBh4Ygm8vXFs9R/lqH+S6Yt+WNs54&#10;TOjK6nWrZdnKpfgUPUeuI/4hOvh+rF8mS1fRN7LkcfnJ0ifkuRfRZK95jvzH5fDutfSMbIG/7+a9&#10;wmjdqBFa2MCu0dwbmOKPayp6RjBaNBl6+FfsQJu8c48RukMjfK7xnt5Lvc4YX5vdZJnDsTftQNuN&#10;PnvzToY+ORW7n5Yt8OyN+viKbH9Clm9cKC+uX8AlfiO65IjvXCq61E50drxIPiQ+YIYb0aQasY3Z&#10;cd50g+/RB0AvwC4bS9lqTp4hQ8+S/Ee8O/StLcWU+bYbx/7YzEwpqW+QrBJ6Q9IzJSQO379I/ALD&#10;OZ6HclznfO9EL47SWivPEKXJNoY9K29spbdW3NrDjz4BmLYL+6Kds5M2j1eP6WyBSa9aKSvX6/B8&#10;A37WFt7JNhCAH4mDHf0R6KV3oykx4TuH82/ba0QfBLWAbZvkeR3qTRs5t+upngm2dQc4s5ujNsyd&#10;8BxB96K8mFxcvckW8KBn0lu8vThe+oVI0KFwCWYEUisJ5JjgRK3FlO9Fn21LH+2LEXN4k53M83eg&#10;edlmIEbozq3M8bi3tsHvGmat+jJZB6ixxxCf7p27eHyf9ph63NIMn0IjI3wQyZLcuEk2MT/auE5H&#10;NryIRn8pHjTLnpf1q1cyF9uBv46r5q2UUVGPJ0e35NPPmQ/PLu09DaO+JCUwUaXJVuw4p/mcFHdd&#10;kfKBy1LWD5/umIR9j/Ec5i5TN6TpDIx1/Dq6bNh3C/rXhmFJa0KfC4/N6jgtR9qmtZHRMSM53bOS&#10;33uRjMfzeIhQS+29IiX91zRPEaW3Vh7aSrOtciAVv1bXlc9ISu2oJNYMa+9HPe/E6bek5+pHMnTz&#10;Uxl45WPpvvIOGYk3Nc34EfhwWHYt9cVs2R+QIPYH0S6gZfEOQ7MUQx8uLDsohppYdIoEwrODGAHU&#10;vg9S13KlzmVP7cvSmlxlE2s0Extk6fP0ylDHtrHkHONJPcKPbZDX8/XHtyQUjU8sNb24bNaaqRLA&#10;2iI8LofXS8VjPZ4M1HDZ53hI9jlQv/CNoze1UPM/ya7tk8NlbZJajR4Cjp3TNCopNX0SX0GuAp+f&#10;+vyrhq9zeVGqBi9TR3hZTozi59I7A/fme2o+KXW9U8zDXpeBMzek7/Qr0jv9irSgmz/aOE7e9nG0&#10;2Pli64t/U2SOBKWUkvWCd1glHLVjAv+3y/R9XZXxS6/LGx9+JTfe/lRuvvu5vPbOZ3IRRjx85iXm&#10;DPD1wmr0XUfIPuLYG1uMB3kt5/wWPIN4n1ld9EHh4ZHSCsfuQVOBdju7Hx1VLznv+KpntDJvSxe9&#10;nehbduEn75uEHwfn/6EL+NqdhqWivWZ0D05rQ90+3naStcwQ+hxYdj8se/iMNo8dm4FlT1zEDxqP&#10;50a8FcfOy9sf/lZ+/fu/StfYBfxEs8TA4iD+Q5Fk2SqeO4Vf3znmAZ1ox/EaToDBxZziuD3MvLmf&#10;42wPtcsuRjfH8150EHWMWtnvXklPSTa1uUD54TPG8uDj9Krs9eM8h/9HWSe65j6pOA7LRntfwz5T&#10;dbwLPTRcuh5WfbxbjjWRBdncp41jzfhpoxWoaexBp02NHqatnq9YfAXMW12q2/P3V8C2y2rJ4a5p&#10;oX+FdVV5leRVoBVCC5BHr1p2STW1hAp6QUskIZ05RKrKWc5jvlWInxca/9xSfAjVfBO2fZRBbT6T&#10;S9VvF52aQwZ6JXNSpd3Gx6VlSvpOXpep6Q9kYvI9mRr/XNqalE/GVck5PCuHo6ckLghddij7bvRl&#10;SQqGZUdQg4rAGzsM33SGxrS573DItET7npIQ9wEJdO2XEA84qw+cNABWG3RG4oPPSWIouT/RV9F4&#10;35DM5NckA7adnf6mFKDXPpr/Hgz9A3TZH6C9fh92/S6s+x2YtrpkZHNfjhofwLNh4LdHcfbH6L4/&#10;l6L0L6T4CNrsjFtSkolOO+uWlGYzcr6QMkZFAb4hBXiIKH5doFg2uZD5aLxh6SV5H2mjrPBjtNqf&#10;4JH9GQz7ltTAso8d/R0acnh2we+kKv8rOVb4ezlWpMZ/Y/yOwX3FPE+No19o43jZLTle9rnUHf2U&#10;+3+NjvtTaay8Jc3Vv5UTMO/60k/xD39HCtLelNyUn0lm4iuSFvOSJEdeksTwC5IQdh6efR6+fAa+&#10;PIlOmhpB8ATceBxOPQZXHmXAj78Z1A8CGYpxawPmjE77zhEJx46EY0fCq6MUs4Zhzw0YtuLkDO1x&#10;9RyeGwH7nn+9cDh2OOw8TA3/UQkPGIddT8CzeU+MSN5XxKFRCYNzh8CzA3165dDBHs5vvRLs3yuh&#10;h/olPHhAvKgRebjhuW3rzepetBqtYsiK4d3NT/89eOa8XlZxxfn3oy7n/ymP6zvf191Mef556m9S&#10;r6We++c//0V+//v/qV2q23cy83mWfScP/0ea6Dt/751eJYpD3/nY/8v1O3+/+hvufo27H1fPUZ+F&#10;ul/piO7+p97f3a+h/i71ean773z/6jXufu5/3v6rtv2pmo/aXpR+Wv1Tmk1PPvf9bm6aZjsYzXVo&#10;QiJ5Nylav2sC67LErGw8HenVT03nfvw0k1LoOWPu443O05leQ2uyWvaZo4uwEnt7ezyCHMXV0UUb&#10;LgdcxJG1kY0V3nnwbFNTa7Lo6JNlDWRqgSbYCl5t44RWwg4NBX51DDMzG9jqAXxCHPHCdoSPO1Cz&#10;8hU7e2c8QKxg4GZ4s7HG2ElezbZd2uWePejB96LBMIOFc2nCGsTcdJ84O7oxPw4VL69D8HB7Wb58&#10;I/43m9Fpw1yM4DF7mFtbe4mff4IEoYv19aMn2If5VyBZl1HwZNZeqk/OJ4Bsp9BoesXi8SygNxyP&#10;9oysLLIIK6Wmmuw+1vLKl9bXy18i0DKlJqTLkVTOoSl5rEUz4BpJ+I8wV0QT7clazuUgzNw9EI0K&#10;PgCs+WLSCvAQqSDLm/NqNmsTRkIOOsOsEhh2gYSn4qXKawUp/TYjIr0QH956aRgYlzM38ea59d/l&#10;N3/5Wr74+q/yyZ/g2Z/9V5m6cVNq++h5Ky2XEL67gET0uDEMdJKe8CV3dMMO6Cfs3ALwCHUXOys3&#10;OWDjITGwyXy4ZWESvgPMORODWBd7h/P34UmQmCWmF6/Kwj/+8X/j10/8k0ybnVM8P/iY/Jyz0t3a&#10;K90taKUb26Wpgdw1NInHauqlhnGsrgGujR4bztI9OCCd/fi79nRLK4ympa0NnW6zNDY3SlPTCW2U&#10;VJWRFVKOvxo679pKesSq6VGrQRtQy1ypjvkdGZGtJ+T4bZ6tNNpdQ33oq9FAwrT7x4e1MTA5pvlL&#10;DE6j4T09JcMz02SVK0+RMTi1yguHaQ8wl+w/qTHtjkE0uDCmzpOw0vEZuOgMmgr0lEOjMnAKz7vu&#10;HvyVS5kT0vu730MOOHiRz4Z3qel+vHQM5IXFZJktWilPP/lTWfDo4/L9Bx7Az+Eeuf++7+Izco88&#10;8hBZj99VviJzDFtdLoBjP3YvDPu+78iPH/iuPPn9e+WpR7+veSkvfPhhWfzTRXj4oJXZtJ36lZcE&#10;RyWTW1ckh9JqJTKfzPiyAUkuG5T4AnzK0pvEJ6ZS7DzT0FqFoC1zwTOUPB8DFzRa+GOj5XD3Yf4b&#10;g840oxg2jV9HBrl3cYlo90LJsKIeBIdw8o4kGyucGkkU6+JIGEUyjBUuGornQDA6M/sIch0N5fnH&#10;8aN4Yq2sexY95HMbRXfRctm+eJXordgq/vY+zG26ZHbidTk3/Y50dryKvwT9u5VX8HOY4Rg0yZjA&#10;92iaettp+kem8Fqcok9/Cm3qKDlozXCPWrTYjegA2+mXVIN1REYHmtIRvoceKak4yXY1SgbeFN4N&#10;U+TAjGmjc+AsDPVl9Ppn0OpfwH/kspyaQhvTTYZMI14UXV1ysg//m6ZGGehmm22GO9bWSifb49mz&#10;52T2yjU5f+26nH/5VTTer+BZgi//pVnpGGVt0dkuufQSxGaR8VVRhh54EG3xeXJHX0Ez8wu5/su3&#10;5dJN9B9jk+SlkpnT0im17T0wRubyja1k1+CTw890Dw5KA/tDDnrYyHj8i2DYnn7orhmuB33hanBq&#10;fxj2IXxEGF4ByuuWvm4fevO9fTWvAZUB54LuzYXjlRPcWw2PQ8GwtHitfpmUlcd6oETbZhyo+e13&#10;ChBPrxh6v9H+BWXgW0LviAfevU4hYm/rx3bsKvq7bMgZJf9ngyGetei0txjhK4wGzsaF9WoYPhW5&#10;9Cs0SWMPWTyDZMsPsx+NjksH+1NtZw858vV4TtLv2dgidR3deFgPkyd/DA+rCLH38pawlGSyotrx&#10;FGdNNzEmJ2dh2VcuST9su66vW/Lq8DTNz5FQWKBXFJpP9K5OQT7iGspnEs7nEwHLD4OT+ZN35udO&#10;plSYZBwtoi7VT2/uORmZOsvacJjjRatUN/VxPLig5T4qT8q8sgbqJyWw5yK0yTVojYfoL0GnV4RW&#10;OyqJdZ5ibGQt4y/i7umr6QujYhLxn0/XmLXywc4sLNXyHZX+Ordkzk9E5T6q+9V9ylPkON93LTWM&#10;5m604nDsibOXeF/4HM2obfGaxrVrOE5mwXhTs8j/43VVTlwh+ury6lpqehwn+wekhTpJG9tk3wDa&#10;oro6MnbgoFZKl2iucWxLG3vNnzY4KkbLIMyBURfUHJPKVrILOF6VN+F3CSPLq6pmbVqusezco6Xw&#10;66P486A5Vhpwagwevj7wHic0vfs1DuZ6kKyKiHB6gPHx6uqUm2/9Qt7/9BP55fvvyY03XpfA1Aix&#10;9XeS7dact22sZTt8XdfKVrbbHhBztkf/1FxJq26SdNapIZlHxTEkWqx8AsUY9qVnSR3bygQetk+c&#10;AsiIc9bHG3uJLN/6DCx6seywWKuxbOMDaLSt12u3De02ibnrDtltSwakOSzbFNZoAsc2XCpr9Z/D&#10;u/snsmI7Xspbn5YXNj8rS3SekefXcX3TInxM0GfDKY1t9KnPWcBZYIB7trN+p4dkA57+OivR4m5G&#10;42wGL1Qa1wAYYgh9T+Q+U/MPT0hirsRlouphg/8E4PHhaAUDxMtCDx8MXkuN7XhW7DI34PeYkTML&#10;1/Z2xweOeUQ4WSaH0NnCfiLg02Gw4BA0k8pXJDYJfQHaxnjqiklpRdpQ16MTc7Tnzumykzg2kP3I&#10;axw8pOpB8N+DwfDoQN4vnh3Mhxw9FN/20rTZ5vRImFjawW+VhwrslkvLA9R+YKGOMOz97uQKunqh&#10;t+a2G1mPMEilx95laAbHxldCF1/sLfRobIX1GlpoLDsFjhANEwsMhkczQuBkIcyD/AI4dnjgIQ5T&#10;V9xa8el532x1vxpKi30oOEbz1Q6JwI8+KJo5GDpxhtJqK922yoA0NDESXT149vpV8gI8e9nKxXhj&#10;s12sXazx6ycX/ZBcx2XojFeT07tWNm3Hp4LvUGcTGn5dvNN3ocE1NmD+iqbXzgWG760dG93Yl+1d&#10;PWDXlpwHd8OslRZ7NxptegtNdsCtdfAiWS4r1uNVspFMyS14dG/Ho5ttcqP+k7Jp91PUQ56SlboL&#10;0Sk/KovXPCxL1y1A9/8ULHuJGFigJdcnQ2bzC3hrr5KtRrp4dOCbYUp/orEeuu6tssXURBs74Ni7&#10;0WLvtLYgExivEwtztLTu+F8kwI3IUaF2FBJLXh7HeBtnfF6Ye6tahNLQunijXz8w532t9NnKb2TN&#10;po3a0N9jTB3Og6yHYM7ZSqdvp7Fs9TzFuzds28rnRt+D6R72cXv2ATv8ekxk+ZYN8uQLi+WJpYvo&#10;kSAPh89wo8FO7XIN38WqbZtlxVZ6JrejzTbejYcP+48zLN2VOokzuhTez34YtS3bnK2tkzg4kGXv&#10;4Ud/WijZCFHkfsVIZFisJMai6TgYiBYGrQyaFzND/Lxvj7276MGEZRvu2qXxaVtL9C9m5EUa4Ymi&#10;jzc4DFtfjx7OTZtlx9ZtXN+hjW2byfZcsZJa/0/kiQULZcHDj8jCRx6Vxx78njzx4L1kdzyEP9uz&#10;sm3LZj4PBwnjnJhcRP8J9df0Y21ypB6u2jYqRd14enShpW46rWmhM06cltzmWck8MSHJNT2SUNkh&#10;idXdksPcomr4MnpqsgF7zkhK/aDEVqHRrT9JX+KIpDWPa+Nw0zhe3Oh4Ydm5vefxHsFHe+hlTYNd&#10;OXwDjn1N49rKP1tpsQ/X83xGJrfzYdu57XjwNsHFW2Y0f5EGdABt599FD/62dMKw2y+9zfU3ydO5&#10;Acs+Jzkn0LmUtJJrUkluQSHfTTAjiH6mSPqaOG6gr/EJjaefJBrdC3WRoCj6S/GEik7imMTjftTH&#10;nLzQvO+nP3Ybn+lm0dM1Qn/kLG4uzBc8qHd5hKAZ4rwYhA4oIZfjYQHHQqWlyaT2WYTHTR49K6xn&#10;ojL4fWloqch6TuEcA78ubBiUpKPNWgaw3+FyiS7Er7ysQ6JL2iSuvFMyqQMoH/K68VfxXuGz6r8o&#10;tcNXpXHsmjSOXpbGkYtosC/St4UvS9eENA7gAQjLnrz2K5m6/r70ouGuaJ8hZ6VHorKbmAc34jnS&#10;zpqqXTIqOiS/rk/KmofI4SGTuxI9Mf4yXaPn8Rt8FY32a/RqXpK6zmHJLK0npzKKDOED+Gvbi56J&#10;O/7a+H27JDEnU55ihRy3qCeHVEp0LNnPKR14VFIHz2RNAMtOS28mLzpBNuvactykxy4sm5o0/aJj&#10;V+hDm+Y8ytqCoXh138hZae8d1zi2YtmKcSuerTj34OgsPYZz2oxm5izH0W5PnntZfvMVPbtf/UWK&#10;67rE0jmU8wzzw8BsPFC6mI+Mkd2JPjhtkOM0bC96gHlzPzXEXubQil/3wNa7WQ93o8/uwoeym9om&#10;XiPetfj9p8nzq93l/oV68oMf4fVlGYjeDa9EvqOiYz1Sfrwfjs38o2WQuU0f669evCTJ/Gwnd7Ft&#10;kHXYABmWyvu7D78ZePY8yz4Oxz4Ox4ZZl9crfTSaDhi34t9qqOcprq0Yd3ldK8e/BimtO4EnCD5u&#10;tY1w6ONankkq+i/Fr6OT2e5Ys0Yn58C185iHFuBrU0itmXpJjhqsu3M4T6Vx7kzBSy27jMzHZvj5&#10;ILmRM+Qs3ZQLFz+X8xc+k2uX/yi9ne9oLDsziX05Cq+L4EkYNNw68iLrZDTZcGulxVYc+3AI2Z6h&#10;HB/Cz0hy0KREeA1JgFO3+Dl2SYBzrwS5n5QQzxEJ9TolQR4jEux5SsJ9WNscmiFncJbcQ/h47HVJ&#10;T74peZlvwa/f0Tj20bz30V4rTfa7aLNhvozCrHfh2u9pTFtxbTWKsz+QoqwPpeDwb6Qg9TMpTEOf&#10;rfHs2yw755aU5d6S8jw01rDmqqLfSmURXBsttuLYJbkf4UXyofZahVnvoQ+/zbKLb7PsUvh0CSy7&#10;eI5lV+Z/KTWFMGx4dk0h9xeq+3ldGHllPn4lMHI1Gsq+wHvkc6k9ipdKEb4jJZ9oDLuxEo9tOHZ1&#10;4Ycwb+4v/QSt94fw9rclP+0NyUh4mfrBVXTwF+dYdsiMxokVK/7bgDnDsyOD8fZQQ2miFcdW4//I&#10;shWjnuPYUSHzHFtdznHsv7FsXkdj2XNcPJzX/IZjH4Jl+8Gy/e9g2dQ65lj2mMayQ/2HNI4d4N3N&#10;ZbcEUSNSLDsimH0wDC/wyFMSF4WmO/wk/qN14uKUIY6OgfRxG+FPPee5rbS989zzPwrXVO9H6Ynv&#10;fD/z2ZLgCk3jqny2DQ2po3POdnV11TTddz5fsck7/ylOqR6/kxWr59z5M992/U6fD6Xj/bbn/N/c&#10;d+fvv5st36kjV+9d/c3znH/+dyg9+QHmPNu2bdP8t9XlSy+99M37+kfMX73et3Hv+df9z8u/fvMZ&#10;qtqI2v7U5+XtfbsWBOP2CVBZRWjXItEYH04jx07pjHI5B9D3lcE8JA0uGhUJA0XHY4+Hn+lezVtv&#10;n6Wl9p158LM+6Hj8vf2YiwaIL+t7Nxf8S1n/qHmrA72sjqwZlPeiC3NYhwPuYkON38ICrmyFvwe3&#10;Pan9+zO3DUI3qEZ4OBzYG22T6m+zZl5sobzuVE8hGnAbPFToU3SEobuxj7ih9TpwwJH5siNZkP54&#10;hZC/yNrN0ED1FFrgVWynaZFNzRxh+i6wRfKpAumlC4VbH6KfLuKIlq2k9exG4QuMrkhx7NCoBAY6&#10;oxA0kWHhEp+YiAdvKjmT9M16sb7jfTgwPz90MAifbbSIWfgx4AsSGZ+JnikKfSvzclf+Bnf0BzDs&#10;Ax70HcO0wzjXZhQfQxPIOZp6dQXn7BLO53ms61NhJ1FHCsUvhrUs52WVBa7yIYNTOEdnFsNwWqV7&#10;5qJc+9XH8Osv5Vdf/Yt8+D/+JB/+yx/lrS++lMswsoHZi/Ta9UshXDi6sFwiC2BqRVUSRY3aH921&#10;m38kGT3q/fO92HmJNzwxwjOM83AK/VFHJDmEnCb0FeFchvB5BMH3TcIS5OmBYfnB51/8HdN+CJ79&#10;2F+//rv72OD+4W3LL25J+tXr0tuGFqGrX3o7YIWtnbDpVjh1qzS1tUsLXOZEWyveI71y8tSIjE1N&#10;yjhjeIQMGbTa9Q34cJeXSqnGscvROM6xbMWzy+vQLNbPMe3Khho0j+izO1o0bXZLbwdMuhu/EDxN&#10;GOqyndv9E6P4icCw4WSjszCli3jzwh2HZ5jbTJ/Gl0R5Y9P/P0Lv/8Rpxoz0jaLnhmEP4zUyhNdI&#10;zwg1/ZEJ5kITMPgBdJRV7Fchcxz7AHzY0ok+gb3ywhId1lJPy0MPPCb3yH0cve6V7/D/nu9w7Z65&#10;cd93vyML77lH49kLuF+NhbDsx+8V+fH9cxz7aXi3th77wf3y+KOPyotL0Bmt28D8eC+ZYLH4CdSh&#10;6TwlsYUdklDah/4RD+sSfD/yOiUSDYni2UHxNXgMFcEuUsk9iyALyk/2WpL144hnKbUML7YBlXGf&#10;wvZYUFqNv0Ixa70kctHIAIM7+IencT0JZpIAK0mgxzyGXo1Q1jsBYmXqJzu22Mszj6yQx+9/XmPZ&#10;G59njbmSDCw9Yzlk6yIJfrHSUtooV2felFcvfyDjw29Ifd15KStjnViMbiFtmDU7+dTJzFEOT0po&#10;4jieR0N4JFHrjsGvLKaHOpPKsDkJbxuiX7IHrUmrJCa34/MLA268gNc6rK4KTU9FHwywE/1oM4y8&#10;AR8U/Nnbx5j/v8Z3zHcOx56+eFnG+K6HxsZlampKZvj+O6mfFHJ+zE7DZygxQXIyM6S1tVUuX8G/&#10;/ubrcuXGqzJ7Hb32pasycfmSjF9Bp335goxenJX2U0OSUwU3rK2RE9Rl+njNkXPoua/fQO/zPlqf&#10;N6R9eJRegBkZO4/3yYWrbH/w9DPn0eTi3X3uLFryafLXG9HH46Wh+LU3x9nQMLTPrDth2Afh177B&#10;ofAJ+BDjIFkJnv5kqvmQGYYW94AbLAqG5eAB13ZhO3TEO8HZFS29r+Yhpfyk4tOz5zQuHCPSmdvn&#10;FtZSs+uUUtZ5RYWtkpxUTt54PN5vIbLfjh6DfR7os5zEwNCOeYo1mkf8PPRM8UKw0nSgynczBX3t&#10;UbTH9R090grLbh3EA7qX9Qwcu6iWnFr4eVxmjkSmHpHD+Ty37jj+hfn4rPrjzeosAbExUtXaIv3s&#10;l93sn0OzZ2T82mUZODcj9f3whXrqiUfRp+bh/Y7vrG9cBAwbZhdMH3QQ+r8gOBzD5RAeBn6cn8KD&#10;JTU/l/wp6hOT7Lew7LaeOZZdeYL62vBZendnqXsN0zPbQk/rcU0L1Nw1hEb6BmvHGXw+miWdddHh&#10;9FzJLeD4U45PCPt5RVUd/SPt5CG2Ultj2ypDQ839hRW1mm+28hIpKMOjp6SS16UXpaGZY1KvNKFZ&#10;VzmRzd2DMsJx5PTFazKpvv/TePhzbGns5DjCaygtd0JqpiSkZWk1pfTsfPwo8vEayZcT8OiWdry2&#10;e3pkgu2rp6+P9TJeUbY2fD8GcELOu26eMOcotPIlrDXxve5AL8XP1VFz656YlLou+gGolxTX1kuu&#10;0mbzvHReOyHtCOvdONa6IVomnNJr6uhukRU6+KSvJQdv8ybNk1dp6Ps5Tn/KHO53f/iDvPfJr+Wl&#10;114Vc098hx33yUbzXbLZAq5mYwPHhocewAMFZuUZT/4h56aYwmoJ4By3j/O9CfMGY0cHMTpgQwYk&#10;525HEzGyU1rQdbCzpWitV8K5V8sOS7TaFkp7Da/ei1e2CfySsYXrG43xYzdehq57JVrXdei4N2pj&#10;p9Va7XEdA3jktp+gJX2G8bQs24in8pbneH1qbKYbxdh2F7pBPHUd94qxtQE6WjwotqDH3bWJDNy9&#10;nMNdWOf74S9LXZrhH8n8IA4ml8LxMgl9YhTzqYMO5FYa4Oe9RpZsWCwrdFfIct3lsnjdUnl2xSJZ&#10;tGoJXhQ6sh2dqxEs0djKQvTpb9hjQbafM/WRwBj28SN87yr7s4AelEx8tJNg18xVmD/EJGXfrpkn&#10;clyIQGdLn4YvOZFBsVyGcR/++DAXd188b+HHSo9tC4uyRxtr6+whe6zsRHc366WtcNRd+ppXtL27&#10;O38zHNGBWoW7G95Evmiy6enzVFwbLxJHZzHGs2HTtp1kKurK+s3wQiM0so6eGo/2p04egne44teK&#10;ZQfA1f0D8DQ6RD0frq6YtfLJdvPiu+e20l0rjbbyHnF08eE2PB8G7weLVzkHSqetWLZ6nmLZ6jlm&#10;zDkN96ALhjVv2LoJD/N1eJmvwh8DH6T1+FatW4xfCHmg29bAcfFHN9XHO4kMlt07mLcao6fA55n9&#10;wtCMeaQTPS1wcuWr4BvCuYtj4y6Y/g5jNMDmeNWZw5FN8LnT18Xfn7xIXnMT3+dm/Ew26q1Eq/8C&#10;ntvkO257QtZt/5Gs2fYjfGsWyNK1j8qydT/k+30Kfr2MjNE1ssN0A74cOlznPVnoif6+HdzmdfU3&#10;4DeN97DhVtm4h20NdqxpsuHYimebwJSt8Phwo4YZyDFfaQoTs/BUZ26q6pPWaOUt7ODS9q74/uHr&#10;4eqHFnufNj9Xntl6/K1b9fFa0sefx1zVYTw4f1AP9fflvAAHd1DZn2x7PHenMTp0M/Qh1JxsqScZ&#10;7Nsrq7ZukJ+sWioLFz0lCxiLVr8gK9hu12ynR3LbRvoaVsqPly2SBT99Uh5++nF56gW08Dy2a98e&#10;ehyYrzvBy/fbiuqVNNur+jTNxGqfjbg7e0poYLikxB+WnPQcyc/Ml6wUehsjqYN4sZ3YomkxxheE&#10;Nb3RVvxAqJ0Y6u4Us92GYm5gJFYme+QAPNt9/wHxZO7vaEVW50592bJmnax7cbm88OxPyU2GXT/w&#10;oDx87/fk0fsekMd/8DAZygvlmQWPUV9/RBYteFB++thDaLMXibWZMf2VnHOqq6nB0kdEvTGjgnNS&#10;KRnARfUSV9yMXrhX0mrxGa7slxTmFJkNk5Jx4hS66H7JaRmBd09L5dAsPPoiLPoc2Y1Tkg6nTG5Q&#10;HPuU5MLCiwcvS2E/fiQnr0rl+GtSM/U6fYuvScnQdX72huZ5XTv+upb5mNN2TuPXSn+dfgIteBs1&#10;/r6rUnOKnxtFbz3wkuahrfmR3P7Zuok3pPHML/BEUVmRl+DeZ+DdE/D3kxoTDsqqFo+EAnEOQyMd&#10;TZ06Hu10zBHxCk9Gxwu3js9Au6Q01covkdo5PVzKN+xQsNqPybV19EEXZIKXuS7ZR8w3d5iLM7Xv&#10;wMAEPBdzmYsdlUw+r4oGeGbrCOsb8n1re7jvuMQcLkE3VUCPHd7wRyr/lb3zjs6yTPP/hY4FZXYs&#10;q04RZ8RGrwEMNaRBKCGkEUjvvfdeSW+k994L6SEBEgKhijR11LGOAmMZHV31t+fs7tk9v8/9BJzI&#10;2Z1yZo/n98eP4+X75nn7+z7P/dz35/pe34s+4cwnE4uoOeW7LWoTj7jDYheaKU4x9EnPbyE30CuR&#10;pT0SW9mP18uU1Bx/TRpOvK55ZRd1T0lh56SU956UusHT0nL0HDVx56WL6D1Oj5sTl2To9Gv0dH5P&#10;Tl2/KRNXbqDVfoN+JhNowNsko7pT8tERH24dkoLmfkmvapfYghoJSS+GdRdJVHa5JJLTzoWjVnbB&#10;io+MSgVzgaJGuDrnfd/oRLFCG2CJxtzMJkj0djiRL9ojzy7chi+UOT6f9Fl3ThJn1xTqVDLYt/Am&#10;Cz+Ml04ctWwW9DalxsDwANqPeBh3FTWnnJOrWfc0oeGBX3f24i/WjVac6IZdD45O0wNb1RdekIlT&#10;l2Xi9BVtWyPzlco65ljw70m4+1vvf8b65Tq5glhqRixkB7qUwKhivE+6JCapmfl8A7nRDubJfXiL&#10;HGEO3cf6t5damC7G2nbG2ibG6XrW6jXi6ofmxa+Wz5hLvi1Qnl5oJo89s0VeXI1+zS1WIlOZ15DD&#10;KSTfU1yr2DO9Flv6NRavGHxbz0won+8a3mc1PL6qBdbNZ1T6ATXvKuG9F9fitc3l7FDbimuZlxBF&#10;Nei8tYB31zdJfjV1ZGX4juAbklNGHr6sWXJKmplzNVLzVoufTRk6BNa85H+DyQMHsuYNjGEuw/gS&#10;kohGLzlNfMPiyUHTryKeuVRmGZ4o7awX6FXSTk+WjsvoVV7F6/Adqau4JFnJJ9AID0qEX59E+41K&#10;QjC8Ougk6+QTEh+Av33AUYljeywsNQaWGumJd4Vbn/jad8Gw28TbrguGfYT6U/wmnODZzipY27io&#10;gG27DuNFMQLjHKUHIpwWVh4RzPNHnJfkuMuSkfy65KS/Dc9+F502fiTZv0cvfQNv6xtc4kmShTY7&#10;Ha6dCuNORc+dihY7BV120qdotPEcSaL/YwpeImmfSXHGH9FTfwlr5roKjTd/AnNGf51D5H4C4/6D&#10;lOb9QSoKP9OiPP9z2Dc+Izmf069S6bo/l8NpSu8Nr874FynLgmVnK56t9Nnf4TnyLVz6O/yyv8Nr&#10;5P+gyf5Oagu/lZqCb/AiwY8EbXdV/ldaVOR+yWP+CN+mfySsvCr/C7Tbn8HD8Q7P+Bg9+YeSl/Ke&#10;5CS/K4fi3pCEiIv0YDqH18gpmPEJePGY+LmPEmjgPVQMiY8bfZQ86GfKbxEEpw6GTwf7kzfwHWLb&#10;AOcd8jhose9EINcD4drq9tnxw9tnbgvQnmNQ/GHa6nkC0WMHeo1rEeRN/gKWHeTLb4huPFh7bfx7&#10;vI9Qe9RD7RH5IY4ve7sqaiZLxcmpGt1Xu0RGwcmDOhkLmqi5bWFbG/yrg/rKOhhXGhw4GH5lASsQ&#10;UZ7bit8pjndH6/z/AuNU70VpjRWPVmxZMWi1bTbfVu9f6WsUH57Nn9V29U8x3m+++U6Sk5NnNvD/&#10;v8Z27+bCfwv7/mvf1+z3PNsjRH2e2f4j6n7/029w92efzcTv5uHff9jbV9R3c4fr/7X3+v9v/zPf&#10;VvuC+m7Vd71ixQo0z5s5n6HvYP2iNH4eAZyTvfAeYJ2znRpIg93UYqLhWL95k3ZfIyMjetpZ0IfM&#10;hePVl+M2gEs/cUe35spc25716UFH1ir2Suszw1YOovNRfnkOTvAWxaSZ16r6Qzt4iy23WTE/t+cx&#10;jsxpHZ3RHLoqXz2el/WGCrV9N/Xd1lb0S9+n5skwFFNqR9GneLj7iL9vkCiWbcH83myfLYwbpmGL&#10;l6xLMOMF+uvAZAkJO6RFUAjrwugsiYjPpb4QbxHmcv5hiRrH9vBDi4b2xdrWTizg5haWljACesjw&#10;ertMqGNkTm5reVC8nb3xd4qQ2Mhk+oJlsJ6LoybXH7bnjocvekEH2BJ/27mxLvNCgxKTzrmZfhdw&#10;7NyKZi0U186rapUE1vXB1EgFsH715bn84zI0nXZYah4ewUVyCC+/Whjl6JnLcvF3H8r1338ib3/6&#10;J/ngq2/lw6+/k7c++0IuvvuBjFykz/fxCeZB41JRyfPG83xe9HpxCeI3ikALE8v3GsR3Tc2vK+tH&#10;dBmewUp/z3bWoY68Vwe13SMUb4MozVfCHPa4zzNS9KqaZNG77/+AVz/1X/8pj8K1/xLHnn3bMsaF&#10;gKuvSy56x8q6VmluQS/d0Qfj7pbmGny0K+ukEeZVX1MvrU30LOvuRvfch666T+p6qFFrbYa5ZOLX&#10;doigX2d+FtwIj1702JWNNfCicuY3BeTbKzSd9sxlBXX9lfRAq4Ujwcp7O6jro/f3cD+9HIfwD8F7&#10;ZGJcRqdO0EOF/nynT8m4ilOw7ZOq1wq1fWPwokHlW4eHds8AWgqloRiTIyPH0fROyPjkpIwePyZN&#10;bR0Sn5zCup59yMmNnMp2mf/0s3LvvQ/IvffcJw/ePxf99cP4icyV+39yj/Af20Xug1fPvX+OPH7/&#10;/TKPsU3FY/ffR6/Eh+XpR+bJz+c9KE889AB67Idk/lNPabFlk76WC/Il3xCbUshnOilnrn4kTczz&#10;UyqZhxWPSVQ++d9ctDl59LPPp3Yzn7lXFuubtG5q7ZqolaTeyfMQOq9Q1p5Kex0CG00k6F/oHsK6&#10;JhzdaQL60Ey8BWCI8WmaJlDlbYLD4YlBKdROhsA5ncRAz0p0luvL/CeXwrF/hR/KfFnw2Euy7OmV&#10;smOdoURTS9yYR2+/uiNybeqqXLvwsYwNXpXamlOSX0gfpEx8x2IHWfuQJ09QGmw4duQIta+D4hUy&#10;wHulPizqqCQljeP/M0qOib5G4b3oYLq0vjuKa6dl0n+84AT+MxN4/Z4kjsGzYcvZbZKSXo/OuRmP&#10;9QHWDNNwzdP8zuc1jjg4Rp9PftMjR4blKIx5/Cj5jCPw5s5+GewblcmJabn4yjW5fOUNmb54RY5P&#10;nWNfOYdXyQV49lk5dv6MFmNnp2WA3Ej78CD9JQfJlRyXMW4/d/11ucbxeenNd2TylcvUAUzJ0VPn&#10;Zfry63gyvoNn99sycf5V/G1Gmft3SO/oMSmua+Bzh4s1+5EV46ylgxNcmhwh1w+44IvtwRjp44cv&#10;P7UUgfRgCgxGM4oHJWO3ras3Gm00h/BMU8bHfQfxMnXEW9rZCc8RL2ozUzh28EUuLeNYadZ6v1c1&#10;4HlSge8h9b2FRb2SkFTDWjWJdawfuUd6sBGWVl5ibukhBkb74Up4jujRe8vcEU12sARFp8BcYLy1&#10;rWirqS8lyluoG21SaxF0xkXK5yaZno2h9As9JFkVrEvQ2oSxb9l448kDr/eOiZGipiZpHUWnNNQv&#10;/VMTcuLSRXTvp/FqgfFyHAdmHhLfNI6xtCRxigpjbMKTwZk+di5oAF3xUjqIV4TDAVmrv0n2wmbC&#10;4+JYK7bK0PBxOcJv2dM9IuWlDdLWAEvuPSFdLay98blPZQ2UmpgjuZml+CU28dsPMwax7qIuJjmR&#10;9XpsimRm4j1SUiUpKWhmWdcWFOCp0tim+YUorbVi1Mo7pKwOXyXYtvIVOZRXxBhFH1y4t7pdhbq9&#10;hPFO3bejf1Rj2hNnL8nJi1dlaOI0/tZdaObxnIJnK713XGoGHDNewmLjWX+VkfOjv0Bnp3Qe6ZWe&#10;PtaJ1dV4RYWzljajR94urXdjRk4ejL0CjVQ7+TvGrX58k8i31RPKv715cEgOo81OZj+ITOW4jlH1&#10;5fBRciHmVjayZ58FLE+X/p3PyiNPPSlPPTMf/4YlmtZTbXfz9WZMbZRL16/JrS/+qOmyxyYnxMDG&#10;VLZa7ZT1e/RlM/4GG83hp6b7YNp4szAXOBiCbpf8r39agThx3t3Btm3WdrLVghyJ2S701sayzWwL&#10;ulRdedloCbpXWPYOfI93LpK1xi/KakO8QQzwIzZ8Xvv7ZZNFGr9WnHvrvpX0z1vLPoCnq/1m9Nob&#10;8SVRGm68sXeisTZ4SVZseQGv7efRZONTofusLNuIX4QBj+X1dljSC9DKSPR2oT/eskoWrsaXG33v&#10;1h34VBwwhyMq1quOIxiivY3YejhTT4++Opg5j48jfeTMYNl6+HnT53rjEl4H9g8DXbR+Cex8If7C&#10;yqN7C6+zlx57HJe21KCZHqCugX13P/7Rzn7i6R+lMexI5gMRzAPuMOxwNGfquuo36e474ymyn3y5&#10;CsW0rWzVnMMLrxE8G2DHeyztyTlYkqu0IPbBXfaIzmY92K+OvLAcLrl+Pbo7aiqsLOjpt0uM9uKb&#10;cxDPIMYIxbEtGTOU/4IlmoGdey3wmjZCG01+YSveDrst4MzMrdBt+vJ+A0NgBEHxsBF6wHmGUbMQ&#10;Sswwac03m/ek2LRi1opTKz32HZ6tOLfyGlHblC7bmzmVCi88R9TfiqVZHUBPAc/erK/HHJT9Yosu&#10;mmI01Iab4Myr6E32kizVWSSLV+PnsRYfhM14phtuRoe9ne/UHh8W/DUY/2yZm7r5RaATjafmIJZx&#10;0gcvkV2ab/bydetk3Rblk03PcaOt6NbRK2+i7yP6+nVbVsC28czevBRd9kJZyX6zcgP+2OsekxdW&#10;/pMsWD7vNsd+itwH9QPb2Wd2rUbDSe3A9tXsTxvIj6DHNqH3wFbe77rFBH1MN8G0jen9sgffPStz&#10;2eNAj0QPvFcC/MQrCg/AJPobZGSSj0Ofn8y4FxbNWKvyFIzHVsoHnTmqDXNpOw/2I7gufHrHXvpk&#10;Ug+xk1B8WnmPqF43qne78hqxccA3guNS8esN2/REF96ttNvqcYpxm1jsRX9qiAZ7gyx+mWNg3Qo0&#10;2Ks1Vr1o/Up5ftUSeXb5Qi0WrFikMe5NJgayx5a5uRvnJ1c82e3QZlvgQWViSv5zp8ayd3Pdhnmz&#10;u5MH7CZIIoIiJBo2HxdGbQN82xkNjNn2PbINfr1+6WpZ9cJSWb5gkSxbgF/QYvT2S5bJhpWr6cPB&#10;uG60Xax27ZF92020v9ctXS4vPD1ffvXY4/LoA3Pl4Tn3yNw5c+Sn995H7v9h+fk/PUI926Pk2OfK&#10;/J89IM//4jHRXbWU/tQW9OdLlSbOOVWMxcWcCzPK6fFSCMvOqZLwPHQmZXhIwLLjy/okoXxYDtUf&#10;l9x2+j32kuccPC3V4/TRmbyCv8g1fEZelbKRC1LYPy256KKzu/HXHrooJSOXubwkpaNXpQbmXHfq&#10;Hak88aYUDr6q6bAP971Cz8hrUtw/87fyElEcO7WRfoPt01Ix+ho+3G/RWxIu23cJfg4Xh2+rHpFN&#10;U/RBPPOhtEzjSzt+XfJh5hlt+HE383j8OuKrjkhoXr14wvn8UorEKyFPXMNT6aESJ46wT8Wxw5PV&#10;/pUD/0wh54G3JMeeL4w7CE2D8v9RLHvjRmNZs4r85Br80Y04/g96i59fLFqCXOp4yOGWtHDeGqXW&#10;aopcPf7h7WP0B2zRWLYn660gGHZIUjG1p/gpJZdKjPpui9o4D9BfJaFY/DPrJKV2CA6vNOh4h/ec&#10;lqrjr0nv5ZsydPUP0j79jtSOvCKlvaelrGdSqtBg15NDaCEXrcXglLSPTJMHfxW/kDdl8vJHMnnl&#10;poyce0+ahtGpN+O73TosJfDf4vZhyWW+k1TSSG/MUglIxXckk74FBdWSVt4seQ3dUtTcK7l4OCcU&#10;lOOrnSdxOfg1F5ZqEZl8WAIj85lvpaMbCCN3ZEvNyG7qQOjLrGstL2/YT29RcmRbbalhg3U/u0F+&#10;8xtdaoT3sxZNkMSkIklKhp3HZOOxnS6xSXg4oydITi/ikhqpbPwYS9FdNPdpjLuF99wzMCF9w1No&#10;foYkr6iO/o14a8RksN7Ip3askr5XBeix7fE+Yq16MAC/l0Lm67XUVVbiS9XKY05yf+bMsGylzfYL&#10;7CFX0cl43EYtaTPjcaPYOdXTH7Qcb9ISMbPNZLwKZZxykEVrrURvN95AEfzW5BsKqvDKrsNXpL4X&#10;vXWP5u1d39qv+Z40tg1QzzZA3p6eH7zXP/Psfo1nl6PbLuO7V1y7tF5x7Rm2rTHtWSx7hmerY1Jp&#10;v1rQgDXQT3SGZ+eUwrJLm+nL0sw8Fp1KDvtOdg3e2RV4f5ETiafGWeVmotCGReGbGo2XO/On4Bj2&#10;derC4tPQbuSj9S5jflrRj+6lX7Kz8IJJJt+Rgsd9wgA+2RzzoUP4gYxKUgh9HkPxvQ6cYdkJgePo&#10;sMkVBYxJvP8M0472wZsdPW6gM9+tg9Jjd9PbXgU80568gQO+Iw594u2oAl0O4QnrdnPqoR4ab2WX&#10;frRkirtSk4rGOzrsDFq5C5ISC9dOekMyk9+EWf8O/fS7eIy8D8f+AE327Uj7/fcsOz8ZXXbipxrL&#10;zktWPPsT2PAnMG11ic82UZB+A9/sm1KUdQuufUvj2GV5aKXz8QPRWPaneIqgy86FL99m2UXw8KJD&#10;X2o8u+jQV1Kc/jWMnMj8GkaO90gO+uzcGf228iOpylf8Go6dB8O+E9p2dZti2vhsF3xFD0yuF/wJ&#10;/fYf0W9/Bl+/hfcI7y/991KABj0n5R05lHCd7+GKxrQjg07jOTKhcWQ/vD583Ibw81A6aL5XN/IF&#10;nopbw7R/wKjV3zPbfrj9NseexbiD/RUHx79EheLdGvO+i2l7HtV4egBMW0UgHiOBPjM5iT+zcHyz&#10;fY/AptrI+5XTwyED39tE/AGy0LrRf9bmMP4AteIfAMMO6oBXd0tYWA+X9IkNIg/i1yE+3q3i6dHI&#10;43PQFaXAvZxE/XN0cNa4p2K4f6u/9I/JPxXT/Vu8pWcza8XE7/zbSV7+L/Hi2UxcXf9HP5v6Dmf/&#10;U3z0znPOfl/qPnfrse/c787l3T7Yd34fdal+L8WrZ3Pz2a87m33feb4f+/Ju3f2P/fr/6Oup30f9&#10;Zmr/MzExkUWLF2s9Vnaxn6zfsol+OIasZdB6MNdX3NvQ0FD27d2H748D/nde8FLWNIQX4eFJTxcP&#10;dIKwKzuYygHWDwdg0/ZO7viq+WqhepmrOm1HmLeq2XbmfrasadV1FU48xsGJ21zRpfiEcLzDY+Ha&#10;ltb4oVqg62Zds4v9XbHsg3jDesKyfeHpDvZ4mppRD836ULFsBwfOv77RMC88VGJyyIXhA8y8Smmz&#10;val38wrE1y2AGkfFdLWgzzfv0dqW+f4+c9nOaxgZU+eob4C3HjXC29CG7DDVWLYX7y/EO4TzDj3V&#10;WMe5watt7GDpzPssbOBP8GxVu29F2Dj5MU9Mkwxq1dIKqvDKZC4Dv84sqddCsexI1vbByXl4i+Dp&#10;xppV+YvEZJUwd6rC85W+0I1d0nBkVMbOX5HT19+SKx/ckHe/+Fpuoc+++a//hv/IVzL95tsyeBat&#10;5zHq7jpGpOQw5/iEHOo4Uzg3zoQv+ilX9OOql7lXKN+BWhvDsx19wjX2rnTl9tQOujj5iz15ABv3&#10;CDmIDtfaL04syQnoZObL8799Sx76t3//nmHP/Y8/X5/Nrv+n68/8+3+I48c3pRK+VAf7qinBF6S4&#10;Wroa2qQT5tPSgN9CY7M0NKPbbmuVhq4ONK5oGvt6Na11W1+XdI/0w6P76P/dznyqBn/eYskvw3+E&#10;y1KYV2lNBR4kpZoXidJwl1SXaTy7BZ22YtltfUR/D34ifbDDIfywYUqwx2FY5PDEBDX/E7BsmKPi&#10;2ceVV91x6YY1dvbja0d0DRzVeHYfHgpDY/SWPEbvyCG4WEUFWpVomN9+NNNr5LFH/lnmoMMWuUfu&#10;mYMq+17FsGc4tmLZD9wn8vBDeGTPu0/++cEH5GHuqVj2o/fdK0/OfUCeePA+eYQ7/pTHPcr15+Y/&#10;IxupoQ2EM9fWtUnf4AQ+BVfk6lufyGvvf423w2mJLaKPBfw6NHtAwojovBFJLByXpCI83wqOSnwO&#10;Po7ZR6i/aGW/LGdOnk2+JZm1fTj7KrXhrvBQF/ioPx65d1h2OusdWLZiKb4q/4Emx94xiOOMHNNO&#10;6rTRg6xfaSQv/WatPPvEInmOWPkbtFrLtomLqb3UZxXK9Ymz8sGVD+TWb2/K5bMfSk/btBRRA3ko&#10;cxgdeD9zTeqvEnjviSckJP4YvdKOwrDJu8OxAyPxNItFD5EwTn+dEY7lAXq50m8nshcvIDx2kpmD&#10;ZoygL6Z/0OExPNVZa1adgGdzvXRGo324FH881ndtXfRuRHPbPYzOnhgaQ/+LLnb8GL/1CPyZ2yaP&#10;T8sEf09NwqLPviqvXKJH5KuvwbKvoo9Bjw3PPkoMn8Sz5BT8+xz3f+UCrBq+fV7x7bP8jR/JlSsy&#10;feWqTJJnGmZfau4dIJ/FPt0NJ+c1x3gudVnb3stvko/PX760DYywVmjUWLbi2OYw6X22eD3ZkKc7&#10;YMff1L44UifvOsO0Hb28qRFm3LwdDmr8xS/JxplxyJ4af2dyhu6uYuvmorHs2DTli5FEDSr9KSvq&#10;0CoPU8N6grXTGDrjQbwsVF6gmTlVOjUwQYyzroypaJ8PoJW0D5zpnbsTDreHXqOMFV7kwiKTsiTj&#10;MNru2hbWHuh2avE6rKqTrPJqetqW0V8pSxzJSVowtrsE4eGURs1nSoa4hETAcOhJ5uHJPlrIunNY&#10;Bk7jS3SM42p6SmPZw1w2cszmkKMKL6BuOYtcX2aauMREiJmnk+xwoPbGCf7qiB+B5S7RNdaTp55/&#10;RtMTKy6XV1hCnoI6jD5qLNANlbIWbKhol4HOMelqxj87C++SIPphweFC/WMkk7G4ramX/WBSOlqP&#10;yGHWsxnpefQ2LZC0NHyg4PGhcKWKilq8afD76KJWtb2Hnpa9mneIYtXKWyQhPUfj2Xml1eQMmjSe&#10;XYnGS+UPDlfWfa/VVjx7eGJajp15hfqPSWpy2yUxkzwm34/i2dHJnA8i0b6GhkssubJM+HNOYYEU&#10;lBRLVR0e3LDslPRD4glfdnRxllT02+nZuazVKhk/6RkwQG3L4BAsm35S3T3UYjNu8rdi2Ul5eKcn&#10;JOHBy3Hv4gb/gn9up8+FsYnmt/vc4kXy6M+fkief/pW8tAzP4I30qDDQx2/DC1ZeKiemT6HJvikf&#10;3LqB9855MbbFG8T5oOx1x6PZxRWuzThovEuWGuBrsddG9nrCOOGynpyX7EOTxQSWuQ398GYzc3gz&#10;fuzb4WvbX5b1Rqqv3BLY30I8F+CT22GI2xbc9sh+RvPBXs825Y+t6bZ3L4NZr9S8Rgws14qBJVpY&#10;8zVouZdrXtpKs61juBDvX/oGGqGz5blX6y3EwwQ/Er3F7DMwx90b4Y5olvVWs4ZHT70U3q2zGN+J&#10;LRx7zDVc6cXnjn+NE1rlfTupJdgnVi42eGEfkH2O5ngMU6dgupX+lC/LWkMdOPlS2PkKmPYqWbl5&#10;DfrcrWig8S/2ohdkEHmnIPLGcCNX71DNI8TNF4YUHEvPTvT4CZlo6rIlmgiPQ48dRZ82fG0Va1J+&#10;IkqHbevsC8umBsyW/Dks+45OW/mM7NvvDJ/cD9+0ojcgte3bd2ma7NUbN8mqDRvpmaAvxvBOw71o&#10;5w23wVz16YVAv0EbS3q10jvQkr4o+y3RdPObWVmiHaffyQ4TMdq5R/Za2pDzxi/GNxiNXzz1bYkz&#10;3Auu7Y5O28Vd9XIM0jyw7+isFZP2VFpPPq/SXyvPEXu02ubWfJ8HGJvg8Gqb4tc+fEblOaLCn9jP&#10;2LeT+eZW5p266I110Vtvhjcr5rxui+rhqBjzKu1yyRp+V9018NltfAdWeIuH4s/Cd8f+7cpc0h3e&#10;7sP5S+lPre09YOImaLzxT+CcqrMJrYaBYtn0a4HlruU309m4itdYyTwYpk1eQvlmryH/sWrDr/Ch&#10;eVx+vehh+fXih+kl+SS5Aji28TLR372WWIfvOv4mxGb25y07dPHXZp94eQlsiHMjz7tp+xbR4zvf&#10;zjFjQV7EOTQQzWqsRGWmS2I+Pl+FeL0WlUh8Zq5EMw4ERSdRG0WfZjT32/dQI2O8jzAXIxMrfmvY&#10;8W12bW2vvPKZ/7q5wq+VB4kT47S9xrQtyaGoHo/KL3vd5o3a8ax03EbkwBTjNmX/3LOf57IylZ2W&#10;eBYRJhb0u9m7g8+g6hXwz9bT1S51DVgbsG2PNfoOjndXf3on+KNF8XYlH0K+hxzW3l3sUzt3i/ke&#10;dCeW1uLI+cuVc5I7Y74W9uj7zfFHMUAPv2adrHwBffUv58tvHidnz9zp6UcelwVPPikLnnhSXvzF&#10;L2XFc8/JxuXLRX/tWtlGbFi6TFYseE6e/tnPmCs9KD+7917mT3Nk3pw58si9PyGv/iDzqIe0eIw5&#10;1WP334NGe56sWvS8mO8ylhCOweLDhVJR1yTVnJcLq+FjxXWSBNeMK6iX5JJWSS7vJnrkUM0QvQhP&#10;4Nt8Cr58RqrGzsGYL+JZfUmqj12S8lG8tAfOwJOnpODItJQMs23sipQdvQbPvsL112HZv9OilOs5&#10;8GjFrJVfdukg94NnH4ZV58CqM9voXdh+WusHWTZ0lde7rnHsjJYprVek8hspZXvT1LvSce4jWPb7&#10;vP41tMynJLmJXpHostNauGS+E1naLt4ZleKXXiZO0Zli7UtPF69wfLrQqKbQe571R3RqHnPBVMYl&#10;pW+JoZeG8rtmf+NYNdltI0uWb2BduF5Ww7INjchb7KcW1wM/krA05oi51Fep/omwwRb8xLqO490B&#10;C8ytE+9Ieob7sc5Cmx0Ay/ZHk+2XWCxBh+CvuY0SWdgqYXnN9IeHKR45C6+/Sn7gOjrzN6Xn0g05&#10;8c43MvXuv8jw1VvScZLemsMXpLr/lNT0KZaNZxieHC1DMF7mL21c9hy7iK/ba3Ls4rty/NKH9IN8&#10;X/qm3pb28WvSOHJGGkbJFQ/Sr7OTeSfa4sj8OgnOrJCw3Br0H02SUNLMb81vXtYMb68QP8ZfL/LW&#10;/uTfozknx5OfTsqpoC8G67jUUjRQ6YwjQYyLDqJndID6D7yytliI7kYzWaOzQ154caPMn09/1eXb&#10;yAl4S2QkuamEPAkNRbvtTR2LD+GLFp7fw96ZORvrRTvWi95+eFzG0Wcjo4Q5bTn6DHIFDfDfSvxR&#10;4N0+rOOsD3iQ4ztITwALaoi2ya8X6jAO6ZO7tOd8EMo6NJxxM4DcNLm7IDhvXDdefJ2M2e3UHDcx&#10;DtcyTlfhLVLOWq+M16enujPaAtcM+hen4lcSRf+IAGp2qPnxTZH4jHJ00S2aJqu0TvV17MJTpIt8&#10;Pv58MGoVDU19+EIq7w7Fsoe1qOGyum0IncYgOaMBqSQqmvvh2fRNr4WL/yCUNpuou33Ja5Q2deBN&#10;1yJ5FWjAypvo59gOy1b+Ke14orXQv6MRNt1GDSm/X3oVHiMl9PjJoaYzDf5OHTb5Mo9QzifkZgIj&#10;0Z4x90hKL2WORM/RLOoDkqskJBgfHnd6BYXU4/nRIrGhnQS1GCF9EheEFih4GG32mCSFHpPUcPzr&#10;idQw1lQhsOyAIYnw7sMbu1N8HdrEy65ZPO1aiDYtPOzaxcOuQzzs6QGqRZd4wLvdHDrwXWol2tAF&#10;toubE7e79OJJAQf1gqX60KMzYAJN8hmJDTsn8eEXJSn6sqTFXpeMBDy2k99Glw3bTvsATfYtuDW9&#10;IO9EKsw6BXadcoP4GJ3zR5KT9L7kJsO/Uz+EE39E78mPYdk34NC34NB4gaDLrsz/lFAe15/Blj9H&#10;d/1HPES+RIf9pZRmfqXF4bQvYeNfaF7cBelcpuNnkvE5vttEFlrw7E/RWOO1nfMnAk+S3K/QYdMv&#10;UrHsAth2wdczWu1CeHeh2vYVt33J66Mfz/kU7The2pm30GjfgLsrH5X3JBumnZH4Wz7/Vb6PC/Rq&#10;PAVDPo4mexSWPSxeimercIdp8/35eMK1veDaaKk1XbXvEL2cBojb+urbbDvQj7Wl4tWKXRPBAei5&#10;b4fGs9kWqPTdt7m2ei5fXlO9rp8n+msVXmjs8db29xmWAP9+Lfz98Uv3w7/HtZZeVpmyaWuEbN4W&#10;Rt/XDI7LLDExTRQzyzRq1vLw+CnleGccCmuj30g39RN4IrH/BQa1a6H024pvBwf1SHAwHvdOpbCt&#10;JBi3Lz2O6H9NjlexO8Xw/hpr/UdZ4d/zeMWEFbu9+5/iz3czU8WuZ+uf1ePUtu+++w7d9jffs+W7&#10;n0/x4b/nPf13972bP8/m6LO5s/qO/7vH371t9uedzcXv3G+2Rlt9F4phq3+z9eB37vtjXqp9R/37&#10;3/hOf8z3/Zdea3YOwR5ttvpnyne+k/nuap015JdhuqboLKwP4KnqIh5u9Cny8GEdE8C5Ge2NbxBz&#10;7iD81wLFnm12nv6sU7w4Z+OP6MftXui3PdFd+wSQHw7TwoP7+sHnvNFFK29SO3Q/9o6sl1gDBTK3&#10;CmCO5eYRQP2FDV4le2XPbnREe805nm01jxFXF09Nk638uM3MDtJrhnk1vnABgfRRi0xHx5kNx05l&#10;/hAnzi7U5LqEMtcPo55W9TrBOxutk1qb2bNGM99Pb3Wef8s2tOi6uqLDnFlntY5s0N0gJuhMlDe4&#10;C3X8XuiJvFhTusD+7BzQse93Y95APa81/AmmrcLMygV9k7vWE1L1qQhLyCKy4ValklXSoEVqfiX5&#10;7kq8YEvELz5L88oOS6Vu73A1tfkzGu7sUrhQCf0Pe4ak++ikHL+ItvXDm3Lz23+VL/7zv+QT2PLV&#10;G7fk+NXreCdQHz92RuspUlrRIhloDxLjWBdHpqFjVfr0JNZFcEmYgupF6RaeyHwzQiyd/WTPQXfq&#10;5/AmIHbzeXbZwOSdWHN7RfHbxoo7DFNxzIOstQ0mTssvv/32e6b987+TaSvWvfvTzyR9clqqGzrk&#10;SFOX9Lf2yHBrtwzCfLpZX7Sh0W6vb5Su9nbp7z0infDrkanjMnlBsZ+Tmg92aV0VeQJ8bgty8Aqg&#10;L2RV2QzHLkMTWQrfJoorStCCV6IZaIQ/tcKd4OSd1OrDwhXX7hzET3tkEC9s9LlHlSc2fOnECRmf&#10;OgUrPiVHJ/Cqg2kPKr+RkXHpGRzF2xiu3TeIpneAv9F4w7rrmlvRSEbh+2Ek859ZII+wFps372dy&#10;//1os1lbzeFYUnEP8ZN758z4Zc9l/fXQfdTF/kTmqnUY93ts7lx5ct5PtXiCy6cepUb2l0/jSW8l&#10;4aEx0tY5Iq9cfV/eeO9Pcv39b+Tae9+iRflUylqnJDL3qITCh1VEZI1KdC4MOH9Ci3hYb3T6CBra&#10;cXIq/fDsDjQ5zdSXlsFII6gxdhMTS2+0HfS9d1GsJYz5eryEMAcMCqfHKf4z3vA+R+dAvO1d0GTb&#10;ys7tNmKgZyab1xnLioW66J7UenSxbF2tj5eNixShe7kyeV7+9OFn8vFbn8qFySvSxfssLaKOFKae&#10;dIg6vgS04nHU9OGHHZlEvV3iMf6mbisGvTYREYfOHL12TAy9j6KHJSp6kGMazXnskMQkjEhCypgk&#10;Z4xLWtZx5qmw2Gz8LouOwrTHyS+MsQZQeYZBKa/CR7tmUPNiaezs5xgZkO6BY/y2Z2WMdenAMD4z&#10;w/SF5D2OsT49Ov6KjLNWPTF1WU5OX5Opc9fk5Fm02acvsl/AsicmZegk+8nZ0xrHPnX5kpx69RW8&#10;tFWo66+i3cYnA21/K/tKcU2j1o+mqLqR/Y6cyNA4Hhc9eDtlw8bgAYyB9V2s6+CdHsGw2oPKI8SO&#10;S/wCbLluDSeEB1gong0PUJ4itq74O7nBtW+HqqlxYax18GQMdXfHE0bpEb3IV+Bj4OMhMcnxeEkk&#10;SVJGplRx3I1OnOczvYZfznlqGIbwxOihBrMZDU+uODqFktd0FhO1PmIt5uASQi2qP2MaeTpbxvCA&#10;WDwKcyQ5p4x+8U2sQTrg2HhRltXDYiokIbeEvsL55CVS6XUWhm4Pzq50l1GJ4oFXqp0//XE9vNGK&#10;RUp+QwPe2CfxbDmL7+W4jEzDsi+c43ifwCeoi+etxDungBwN/gtZ1EnHRtJj0AVfC+rtneH8hJG1&#10;qazeukHm/eIJeebFF/FVMIXz5kgvHHtk9KQMDVCjXAZXLmrUdNnHhqelvRFdThr1qeQkA1hbJsSk&#10;S311mwwPkGurbsFjJlfiY8kFRrLvcz6zsjggXp5+eLEUSll1g6azrmK8auZ362BMqG7ukMQM+FNy&#10;utYLUmm088tU3UgjPLuNNWCL1v9RMW/Fv7uHxjTfIpXT6BimpobHpxeWan7miXCsqKQ0tKSsd/2o&#10;UwoJhR3EwbYj4JsR7O+ZGtPOLshD35VALXEUnvH0Eygmd9fYwhg1xL43zvNS89uJx2VjkxTWN0h+&#10;bR15rUI0eZwTw8K1vMgOeOHaTVtk2co1snyVjpa/1tVDT2rM+d7aQut/6OjhSo7aif6H0ewr1Xh8&#10;n5QP/vAxntk3ZfrSBbFi//KIiyCHdkgceM/G5GGWwQtf2Egfue37ZKcz58uoQ+KdiD4wOkPMPYLE&#10;xN5D9K3207txJ7x5q+jo68gqvVWiA2Neo4fuGpa91hjuvPVZzf9a9XtUfR3XsU3HEC/ibc9p/tjq&#10;uur5uNZY+Y/gO8J9VF/Ipdx/8cb5PP45jWXr7lghG0xWyXpjfJV5jVVbF/E6y2S9ofKEgKFv4/Pr&#10;LqGXHzpu3RWybac+tQ3m5ILsOaZUbgh+sHcHPBu2a44nyT76cpgZwLH10JNvxm94g8azldfIyi0r&#10;eX4duLyuGJjugBGQ/w9RfttR6GzpIxmbhj9ZsjbGqnE2KDJJY9fRSfiMEFGJMEyYkndgFL6sMGx4&#10;r/LFVtcVZ1J+IvvJB6g6MOU34uKl8vHUXqHVNbWyvx3wS3NrMSL3r8+8xsgUza4V3NLGGnZvDFeF&#10;IW5aB1vFh2MPuftdhmLIpYn5bhg+Oj9++53m9D9Bu7tDzb3QE1gzFrmhXQgOVywbv284ux/vccaX&#10;IBS9Xwi+V1Eaz/b0CdU4ttJbK52n8sh25T0qPbbq7WhmYcfcidwc+4EDHF71fVQMXN1P9YS0Zuwz&#10;tbAWY3TkyhNj/Rb0zbzn1bo6XK7B05w8gSF9/vTWo59+Ga8NfXpommksNzIhXuKSUtEuBMtB2Lmt&#10;iz/zU7TfzCeV14iplfIY2QW7pp+4AR7ihvpcostmDFnL867WVdpsxbCX8/edHpAvwbKfxkP7SXlu&#10;2SPy4orH8W15RnT1F9E7cjX+Mes5j66Tl/Xh33o8Tu3LW1eyTy2lL+QSrq8RY/abA+52YuPnIXZB&#10;PvglhcD64vA5SJekQuZ+RYc1lp2UXwiXScFzi30kIkHz+VK5i+3wxS2Ge2Fn/KbGFuQaYM7kJpS2&#10;WnmKuHh5ovGnbsfXR/tb+d0rDxF1qfTbimUrD5L1SovOd6q2qb6Ruy334nVtKua2lpxbDnL+QM/O&#10;fr/fkXk3tQm7YNvG7Pt6JtRdkJvZZLQZf3FD8h7wbO7n7u+BPx26cn+YnA15HvaV/8vdeUBXdV75&#10;fscziePYTuLgiu2AC8aAMb0jAUISoiOEQEio9957L1e9oV6RQL0jJBCgRq8Gd5zEccOOU5xk8pyV&#10;TDKZ5L3fPjJ+rKy8Wc6avJm1hrU29+ro6pZzz/nO9/32f/+3HcfbLr67nZu3fBm7yItst7KWjeRV&#10;1jK3XjIbP56nZ8jMhx+V6Q9+Rx771gPw5/uNePLBB+SJ+78l0x94QGZ8l/1Nbm3e008R1Io89pix&#10;bdrX8RS552vybSZXDzK3+jbx3Xvuke8xp5pGqH/bg/DtB5l4TWOuNfPxabL85bl4n2yBXQTjH1VM&#10;TrCJMRpmVn1YsssaJbWkkTlTIz4URyStvF1yD3H97pqQmmPnpZb5tfLsKuYLZTDVot4xye0Ykcwj&#10;w5LadExMbafQYqPJhmeXD98wohIeXTXyphyEQed2X5JU9NeJteTfW8/gUaJeI2/gI/KawayLevAl&#10;6bpgcG29rzrs3PazktIwIok1w6LabdVzN47eMnh23ak3eQ+XJK2ZeV0D2oXmk2JqH5MM9NkxVZ3i&#10;baqRA2h5dgYmyjbPCLFXjoquV/vNJ8NKY9DOqN4mEPanEcyYFAj7O8D6xoJ8yQtzl8sLL+IxtASf&#10;DGtyL3s5bt1Y47Eu8GRd4BHG8QnTjs3hml8KHyxppu9iNRwYTWFMLh4e1cxDm+gN3CAhWTDizGp8&#10;ppolg7mYRjEMvmn0DWk//y468x9L15UPZeiNz2Tyx7+T8Xd+Bcv+RPouvCOto/R1HLkiLScuUr91&#10;QbpGCL6LnpMXpX/0Cj22bzBveINarlvED4kfyfDFHxvRNfGKdDOP65x8RQ6fYq4DD89vGZKM+l5J&#10;Q2uc2dgvOc1HJaMOL3S++0C0RW7MeV3D6RkTRR4xJhFvFrRRqXnUQh5kXpqHhj2J8wtevI/1pwNz&#10;IgddB2r9mrfRo8nGhp7v1njn7KA2wiUErWWcBKGv8vONFl9CtUV+sGwXros7d7uIlQ31S8QOWxdy&#10;fcq042BcafSCKSEn32BEhol+yWxzQkdgvdlelq2ylCefe1menkW9zVLG7q3MF+2DZOuuQFm/0Z1+&#10;k548p+oQ8oxwcCSf4ZDDe83BwynP4GkunmWMu5Wy3xN/A18T7DpH3IJM4h6cRc/LHInDpyab189B&#10;B1Bc3Wz4WFczz2uAZR860gO/JqffMiBtrcfof6P+36yFyBcc6hphPktwq/cbO5mHGGx7WKqPHJWD&#10;Deq7fSdU762BF0nTVFTC76tb0W4fhmc34D3CY8sbBnj9o+TS+/ENxOu8sJO5/tR9E3mR1JxGcjMV&#10;5OgLDG9P/5hkfAo5Rv2jjLE/ICyF9Qxeqkkl1HhWso4oo896CSybvt8xhyU5rk2SojslIaJL4kJZ&#10;HwX1SHwIXDtsCJY9IhnR9AonMqLws4dxxweidffqRH99WLz3N4mnQ6N4Ox4WX+dW2LUGXjoaLjBt&#10;+PVUwK3dOC89Or4Iva+BR4knmnnPfkNnHOitXs14WPifon5lTKKCJiUu7KIkR12TDLhudjKa7dQf&#10;4JeN10jqB3BrekdmfSwHTfiQZBMmNM6m22iy8dXOeA+ODfc2fWh4eZTnfYwOWln2J19GDUx7Kn7G&#10;LX4jsOwamLRGdT59Hgs+5zmnWHaJiT6Tpl8QaMGzf4q3N5HzE4LXzUVjnftLNNu/hGvDqQt5jiLV&#10;YCu/1kCzza1y7VqDZevvYeaFyrNVn/0F086DaefdhpOrp8r7eL/8UDKT3pDkmOvU9lygh+OEwbSD&#10;/UbgyifQtlPH633UYNp+PgMG0w70V4Y9SE81fvbDi8T4GaYNlw75gmUb3DrkOLnNEXysWXdqwLTD&#10;NAyerUx7KgK88T7X8NGAbfseM57TeN4gZdjkI4LwS/dvhWNVk29Kl7Vw7K22rJ+j0AjFtjCPO4g/&#10;WBasKB3dYzZ1bkXi4VtBHr+R/jyHDa4dGdOFZgutVsJRdFt9cGx8t4M7JJjnDg3pIf8yIDHRx/Ax&#10;aaKnUTq6o0g8ty258onBR5WN/i2W+h+xv/9fv1NOqu/ljk75b73OX2uglfNqX3vdrp9FmePd//5R&#10;Oua72bKy6zvvTZn23f++KuO9m8nre7/zfHdulYnf+ads/s72/+7bu/f/V/2s/93v+e99ff1ONXeh&#10;33lERITxNdjY2FDzQP3qRiuYNjzZDWaCPlrXN8qxPeDCbtw6BxBopj39AlhPhElAKN4F8Gy/4DC4&#10;GGu5+CRqn1IlgnlCTEIa66Jk1kAxrIVg3qxpdH0Ul0C/hmTqrGPS8NVWHxMP/IdcOHddxA3dohf8&#10;WT2zd+92lE3W6KadWE+zlgrAJyME7XV4OGNIKF5wftRoukaIgyPXdZdQtOPog3zwhNO1DXOKgNBo&#10;2HYgcxKeh7n3ajMzWbCImtD582XeXPQ4S5aK5Xor+qXbioMdfS9ZKzrudTU8O3ajA99Bjdf2XdR+&#10;2lJnaefGfGKKa6tG2y80EZ1DhqF9SMhkXlJ9xPAbKWvspHYKP7A68u3otKOz6YGSoTVtVfTqgjs0&#10;tOMPxpyvoIIezXhnl9XSB+MIGrshGb1yQ975yc/l5//27/Krv/xFfvTr38jld9+TsVfepq/3Tfye&#10;z1GPfhQf5wZJ47oeG50B18+iNwlerOmFaDKKDC8Tn4QscUEPZs/6cpsz/TPh2Fv3wYhg8tv2U7vs&#10;Rs4BDUYo+y/JO1aSvGIl0S+B+irmBOzbzfCXBZ/+9Eum/dif/vTlfeXVXyWW/P5fJevKKzLY2iej&#10;7f0y2torx+E+A/CfPtYYvfDso63tcqi7DY1hH37XQ3iEwCT7u6hda8TvsMLQZJfV44NWXSbFlVMM&#10;Wzm2emwry66CcdfCw+pg3zXN9egfG6mLbDa03i296BcHevEzgZcP0n9vEI+DEfgX+uyT6LNHz16Q&#10;sXPobc/gizw6YfDsnsHj0tELD+1EM97WJYeJipp65p9hsmrtOpnxzPPy/ZnPynPPzZLp06fLtGnT&#10;5H7WZN/85jflvm9+Q+67V31H0Gp//R7Dc+Re1lr3fQ3t0P0PyFPokGaxtntp1mxZvnCxWJihM9u2&#10;SwoLq2RoaFxuvoku//Zv5dZHv5crt/6FfjXvo4e5Junlx9Bhn6ZG9rTEEfEFo5JQMCYJ+WMSm02e&#10;P525UVI/2hLWPNnMw7LQZ2cyvwqvhLXQE9LMkfpoL+oV/VnXeosduQ1HchzuvngoMq8ODGFOD+/b&#10;70Rfrm37xWojujALerxasg62spMNq2xkzsz5MuvJF8V6jY3EcQ52NXTKq+dekY/e/kBuXnpH+ttH&#10;pLwUnW0efvGwbFM+mocsNOQpgzDsIYlNOzUVqdwScURi+ija7VF0LejM44aos8AzJRmNOY9NyaAv&#10;S9YYLBvdOZGYQT1w9jG8goeY456AZ59A16La7H4pKIZN5jbJQdar5XWHpaKuFU1Wl6Ej6exDf3/8&#10;kgwev4Zn+1V8HCboQUqPz76zxvaTYzdk4sKr8OzXZeLiDTSp1/AZ4ZiAY49eviDjV2DC6LKnODYs&#10;+9pUnDx33mDZ3eQ66uCUubDNkupGqW/V3u74n+QfhCUG4L26Qezd/TnG0QrXH2EdgSaKuuxNtjAI&#10;B1iyK77m++nfCkeyd0Zrx9jn6KFsUTm21pBP9Yd08WM8DA5mDPbHS9sf3gxbCA2EaXvBOOi9DAMO&#10;jY5BZ59Cz/lWGb9wU66/+aGcmHiD82KYfvF9jDP4radVUCcTQw9fZ3Ize2TrdldxcA6mXj8U3R15&#10;StbEEQm51HjW0o+Hno6N9Khn7aFjmelggyTnw7GzqSlmvPFRDyYf1tAcSw4wN3vvYNlJvnKbi6ds&#10;d4Oxx8RLCZy1W73qz05K58hxGZoYk1H27QlyBd2D2mfoEFou/BBzsiUsOxMWGi12vtTbe8DCfOH6&#10;AeQO3RzFyna7zHzpRVjTEo5he8kuKJUhNNbjE1eYF12SQ6yXGtFlj41ckuuX3pJz49fJrQzJwSJ6&#10;rCXmUsuSJ3Xw7p6OY1JWUivJCYybUYnMb2NYj3qJ3a599GzRHg2xEpOYZmin1RtbvbAHRsYMnbay&#10;7KikdPpJ5klhRa3UMpapp4hGFXkK7QVZUFZjMG310e46NsKYNsG4fozvvpnzs9ToWRSXwWdNSGH/&#10;0duPa6gH178AeLb63yqrioqP43tMomcrulM/rnuwq4pqxreGQ+RpemWQHMqxsXFDl13RTD1uWTna&#10;siKJyszCywpfCI4Ddxi5HfrI9Zs2y7xFS+TZF16UWS/Og43tgIt6cg4mkt8oliLG0pRsvFXxdknL&#10;zeKzNMvZqxflk1/+TD791S/kymuvSCA8PbWCMbedObspX+xg/yu375VF1rtk3R53cQhOkuDMMonK&#10;wy8mq0LcolJlXwD+KBwDFnCvVTaWsGzYqvkifD5g2etgfxvxQt7wvMw3xxPE7Bnj/nLruWi48S9e&#10;/5zMWfW0vLR2Jqz62algm3JrZd8vm+Hlu3aGzFszg5+f57nx2t44D900XNICnwdeY6H5HPIfaLU3&#10;LBSzzavECi5ttgn96TrlkTDobVbkkHbS60t1yvZoV20Nlr160zo8UJbIgrWLYeL0t7Vagfc2vR5t&#10;8MGwXsHrwMUtVxgce5W1ORq3beje3PguQ8UfnbB7ALVssN0pbTZ69cBIg7GGwpKUccckmzhXyWNE&#10;4GsL21W9tfJY5dk+cGHlsR7+4WL0eoRlH/CAc6OHVr227T76UNpSq4APxc59B8hFOKKv3UMow96H&#10;R4ojHvp7Dc+T2Ytfwg8VPxezZfQnhMNvxMPDGq/pbRsZe2xg2vTctt1KXmgLnIR+JJvh+MyP9ru4&#10;oXdmXgDfCQ6nz4gR8V8ybGXZyraVSxv+IXBpZdN6/44ue9cePLntXWBjjGkO+GU4eZEro0cAOgZn&#10;/azwbkfGCHt49jbmm+usrODLK/BvfwmfbPWvXiQrN6yS1RtholZmsmnnZti+I/uSesHwCPKfKZwj&#10;9B1gjrjHkd4t7sHst0T2azY5g2z2P2OIozv9PXdx/NvAsS0M3fdyM+2JuJjaDvoXr9DXUb03x+Ia&#10;rU1Qlk1twKrvowefCed+DoY+W9ZsfIm8z0I8aahH2rRUVnA8LTWbzzV1AUFOYw0+JeuWoYW3Ehd/&#10;V4lOi5WQdHweUtlnyTCuFHwd0nm/WfT+zOL7zzRRzwJfJOcXFJMEW0zic1E7xXe9DdZluZn8hM0+&#10;PF+c8Aef+l4036DM2tmTeTFjv4e/1gaSb0aLraG/Vw32nf436zdZG57aun3bbvytd27Fn2Qz62xb&#10;jrX9HE/Msz3wqDpgj18JnJtjwcJmvSxfs5T9sESWEavXr+J4sKTHqC1eJq7k2wJYj3PN8XQXN3Tg&#10;u/GwsVxnLquXoXN/GQ393DnooslNzZ4lzz/5hMx89FF5+qGH5HGY9SP33Ye+WuvR7oVj30e/62/J&#10;Uw/cL098E331N75BfF0e53fTv3WfPKGPZdv3/uke+Q6rkjvxXXj2Q0Z8jf4j9CEhHmJuNY0516MP&#10;3CfTH3pQZjz+sMx59vuybPEixvOd6GWimBcUoHuo59pMvWQZngUw3jgT83HGqeRitCQNeP520cti&#10;6CwaaDyyhybRX4/Bm0/g6QHnaqY+jMck1PXhmT0sBT3npKgPH+3BazDtm/Ds16R44LpktZ2T+PqT&#10;El11TJLqjoupZdLwwVadtfpnF/deNri19nhUn5HctrNoty8YvR/Tm04bWm7dpo+tP0W/kVNvw7Ev&#10;S2bLOD7dx43IaOXvus+KiflLdHW3eGRVy07m65vxC7RFl+0eS61HVpkk5KJhTSsiV5KNH0gevbZz&#10;YdLwS8Yg7zD6ouiaAMa60py6jrVb8MrnGNlBXh12u8eJtZJzCDn2INm8P4DreZjsR4PtjW4oVFli&#10;bp0R8SWHJbdxQPKa4ca19Dop6yAn3UafTWqeeI/lfXiSoMfuuvCu9F6hZ+PlD7m9Lcde/ZmcevvX&#10;cvTaB9J/+T3pu/iOdJ99U7onX5Vurtk9o1fxyb4svaP0PDl3k94jr+HDCMeGZQ+dfUMGz7zFXOIW&#10;HPtd9NkfSMf4Dek6c1N6zvMc5+lbMvm6NJ68LlWDF9GEUyNIVB49LwVtJyWhvFUC4dUecdniFZvO&#10;/CRN3BjfHAPpL8U+SsspZ15aiNY3lfE4XPawTrJ3xC8J/Ycfc171nAziWucfgAaINaYXuio312Bx&#10;dSZXx62fd6TBtEPCOK+DE9BvRcDAPdHAU++2dR/5PVe0XHhO+eOJFIqXS2IOeuyD6LTLJZNjMoXv&#10;LCIq3fCMVAa+YRPjF9dYm+30RTlADsuXebpfOs8RTz+bcLG28aOmGq+YtXifr/WCb/vAuWHhW8jn&#10;2aHxPpDBeZ4rjt4pMGxyf9H5eE0Xk+suQ3dVLbnl6K7K6sivl6GHpua1pgltED2sW3qltX1A2tsG&#10;paPtGHMmdEDdp6W95xQM+xT1h6fRX43ifUiPS26b2a5MuwHWrSy7FJatcdDg2cqx++DY+Jeg2a48&#10;zPkGI6+hNq6K16k6jA6ldZh5x6g0tIxJTdMo67qTUlw+JKWVx43bgoO9zPs7eJ/4sJgqGWOLJQx2&#10;EJyQSe5ySrfmw/EfHJ6OVgN9VxLnQFKFxMRUwgnwdYttRpfdJLHhzfgzH4Ebt0ki/g8pUf2SHDEg&#10;iWHKtFlfhB8lBiUxFJ7o3yXB7mixnWDYhM+BQ+LnckT83VrFz4h2PEk70L7BuzU88EkmAry7qWfv&#10;MSLAF18Sn260cT1G+Hr00IusF+8R/Ek8B6fCHW7qeVxCfND5BExIbOgFSYq8KqnRr0hGzOtiSkCr&#10;nfpDKYZXl+V8BEdWVv2JcavcWreV5942tlUZWmzVY+Mxwn3VZ+vvqnh8NT9X56PNLoBnF/zC4Ni1&#10;qq0u+F9SW/g5jPrXPBd+I7Dq0lw02XDrYrTURRr8fVHeJ+izVVv9c8OfuyJffbfRacOqa0vwx4Zf&#10;15VOMewafq4p1lBdtgY9KgvRghOVRAXvQb1QNA7yvCV8hoKsH0t26i1JS3iV3gvXqDm/JLER59Ci&#10;nMEX5CT7c5gew3i4eA8Q/egsyQv4KteeYtkB/vBs1WijzZ7i2VO6bGXV4bBsg2PDsg2ODcsOhXHf&#10;4dghPMbfZwjtNwE3D/DVwAPTH6/0ACKoh/Oe7zCwldxQI2NCMTVUyeSa8XENqKCegP4H1ZOwnB76&#10;UDVSH1bJ2rqEay3eI05Z5O2phXUrROtZZXDt6Ngu+rWh2Uroh7118dwtjCkteMC2kX/pgr/0SlTk&#10;APo2apq/iGB+5+pcihdJAj4Le7gy4kvi6m74UCvH+4948t/LBv/Rj/9r3bXx5r/4T3231RNC/ylz&#10;/uyzz+R3v/vdf5oF39FF6/Pe7Xui7P3uf19V83733ygz/et9dDfr/kcwY32fut/0c+hz663+/Pfm&#10;Me7e93r/r9/3/9SfdT/p96Q5hpdfxhNyzhx0mnvILdsb/dWdfAJlP7EXNrwPxu1ODblvSAj6ojDW&#10;4Kzl0MmEoV+NS2G9n0b9VkoGTAp/0HRqqlnDRaFP0trVBK5DWfCQ7NxyctNFvB71l6xPoqNYQ/Ec&#10;ofDxsJBIxhp0Sp70GnLEd9Wfn1mvhIVRU0QOVrXZ/gGsA+CwyrIdD4TgYwIP8Cc/znUtkLlCCHpT&#10;XYt5+Abjz+jE+gA/WHNzWbgE70s+37x5L8ki1vnma9bLJsvNsnUT/tnW1GEyh9i8Za9ssqGWF32M&#10;5SY0Mqwxtu5AJwjf3oMm29EV7gArD4pEvxSXBfuphmkNoAkeMXpjVDR1U4M1CMvplayqw/T4bpQc&#10;bovr2+nhjEc0PCUpq+iLHs25+N1S786cu2VgWM6//ja+2Z/LZ3/+i3z8h3+TW5/9Ss7/6LaM3GTe&#10;N3GFfpDDklVxCF5ZbMxXY5ivJqA3SGN/pucxR8/CVy2F+r9YesLwHg8wp9rnRr83at2cnQPEF47t&#10;74HnuBc5CA88yV2C4DlwMbZ7sU35pg/aBd/4TNne1inmH3z4Jbt++M///uX9r8Kz9TGz/vBHcfvo&#10;ttSfOMW8qEd6Wzukq7lFOhsPSXt9I7VmtVLeXMccp4F+ZvRTg22rtvpIX6cc5v6hjhbq9+Ha+I2U&#10;Vv7fOMj9MqK8Cq5dVQ7HrKSXdrVUw7TrW5ukqbMFXSXesn1deGrjP0J0HR3AE3tYhk6fllOT9O+7&#10;cIleK5fl9KT26VP/upNwzmNosWHYtU1SCKNMycwjnxPC8WPL8YPGax09fddvlCXLlsu8l16WZ559&#10;Vp5CTzR9+hPyyCMPy4Nojb6ObugeUSeSe+SBe1m7PTZd5r0wR9YsXyU7Nm8TTxhmbHSi5OUUoRs+&#10;I2/d+kR+dPv38tZ7v5VLb/ySHnkfSlUHvTEK0AdkddJXZxxv7AlJLpqUpMJJic8bxyObvH7qMN5x&#10;XNej6QkD147POo7GhBxyTDMewzmydIOXLFnvKRt3hcq67YHUFZPT2O1BjTm9W50CDHbp5RsDY6D3&#10;ja0r9Rm2Ym7G9cUCzrPzADVzsDaOG0szG1kyb4Vs2bCVXt0x9AM5JIPoMSZHzsvoiStymPVeRiba&#10;iYQqfP/ga3mDYio8jr9IP8cic8MUeqmk0VMl/SR97+gTngWrNo0bvDoOlp2YMCzJKSclLQPdkQl/&#10;8Jwz1BlOckyPs8YY4/zCK5LIKT6ObgOdcSn676JOvAibmbuiaYnMk1A0R9Hx2meN8ykd74j8Oo6J&#10;o9LRf0FaWRdWHTrFnB1v+4qjeNPgL3MM755xZdhvoGF+U85eov/jJfx+rr8i527ArK9fMTj22etX&#10;8cHWbfgfX8FvhBqoE+RCjk/gxU4+RPuIqmdyObyytOYQGhL0qYER+ADskUVrrfH6iZSW/hPUUjbB&#10;fulJv4NxZTvjKixb/ZrsD9DrCz22g3Jsd/W9p8cADNvdB37t6wfPhGn5esHB/fHAx6cpiHqYUHxA&#10;QvEg8fGA6bjTPw7u6UstDfnEfLTTqsu+9sYHcpy1XVXTMcaWPnjqsGSyFvVi7Wtp44BX7lbWPnb4&#10;CyhX8ocX4UHkhUY4uYCe8o2w7BZybGiy67rwTUKXVYCGmjVXNHqi0PgceHoSGi78iljT2TO+2MDa&#10;zGGca7fj3WqHZ0FoJH7YTdJ6HE/rUyfx3ByEwZ4yPCxOo8s+NjIkR7ra8V3CcyHLRL4vHZ0UOm9Y&#10;q50HvRcCvMUtDE8r6tud/LzFfBteqrvQCnLdyYcla6/WU2eu8R1eRTN0HE8Q+g9MXMcXA2/Ni6+T&#10;tzpPPgN9Nh5QmVxvSsvxXmGNVkE9THZ2saSl5Ugs+h4frwDmiZ7ihT+WsyM9GVzh8ORs49NzyAO0&#10;0Q8R3/xumAYcNzw+BQ6cZfR+VD9t1WurJlt7O+rvNXJLq4xtHUf53LDsmtZuScGfJJDcrk84edYw&#10;aobg2J7kfz0CgxmjQ8mHxsE6E6iVpeYoSTmnn+GPu9ZiPTXFO9BuMb5VT/mL9B8fMfIo6pVdWFtH&#10;nTS8Ij0DHyvqbuHYPhFwxWDqnTiWVJe9wmy9LF0Bj+XWm2MoKSsVhl2KDkp7W6pGPIn8RYxRA9PY&#10;dhiWfUE+/sWn8umvfyE33n5Nkg9WSB7fY0VXNz3UasQrjp6UPuHkHNBExbEPC/G9qu7Cq5T+NwVN&#10;1JwXwwpM6PPpw8cxbQFvW21tBlumFsp8Pjx7Pr69M+XFlU/LPLjhwnXosa3myeoteE/bzIdrvyBz&#10;V88wti/dOAedNr7alvBqq7k8bir0/jK2q7+I8usFZvSyW/GMzF6KXnvF8zBcuPhG9TdeAW/eSH0K&#10;vMZOtad4b8BH123aIBs2b8RzGsZtif/ERnP022b0yFso35/3jBGzl74Iz14Mw16JRwoeDHDttVvM&#10;6V+JJ4aVOX0ALcRm907OYerYmAP5hNCjkXnRXmfNF3rACV1hgXpe40PtR84/PJ7cN3l49p96Oyvn&#10;PsD8Zr8b12UvepMERcGzo41t+vfaO1L9wfa7ogt09IZJ7oc574Jb2sF37dBi24o154P6Y+9ywoPN&#10;1ZF89W5yBSvkuQWz5dkFs9gX7E+zKQ3xyo1L8URZJWY2a2T9Fvrwbdtg7I81lmbw2ZVw3ZWGJ4U3&#10;x2RAGLoBzt+QiFjGliS02uQrmEsFwNtVk+2F/llDGbaGpy+abOXyMOsDMGvtD3mnF+Te/fROgWlr&#10;6H31H3HlnLPnXLPcskOWrl4rcxbg2zxvjsyaj+/0UljzysXU1uNHg7Z8B58pICKU4zSFsZ08Uzp9&#10;v/AIUI2CG8dhIL4Kcal4/+RXUp9exWNM8NcQPss+I5ezev169MrkMfiMS1YvlgXLX0briG/6Mvjr&#10;SnIga+klulZvZ1G3MI99TJ3iFti1FX4iG+bzt8R6dP8WizlOyA1sgPVarvpiH07lBuyc94hvuD/X&#10;X/aViT7bKfjGRFPbF0JPzABfcSIH6RYGE2N+HJyIVp/rVEgcvnjhjKG+kewLzvcdzuhl7WWDJb1W&#10;Le1lzQbVlVvIBptNBrO2hyErz3bGZ0R9RVRzvWkHmurt9FbV4L6GMuw7obmrrTvRTttuQZ/B2Omy&#10;V1zg2fvRaO/aTU/GzRay3mKNLF42X2bPod/mAuoiVixgfrOKOe8G+NtW42+8/dyYc/vBFvAI9MIf&#10;a9smWbV0gbww80mZPg0vkAdh0MSjenv/N+Th+/C1vnfK/0M9QKYRj9z7z/IY2x//1r3ylHLre78h&#10;j/wTv1MmDac2gkXjQ1/E94xtX5OH4db6uIeN4P4/0zcb/j0d/j3jke/J7BlPwtDJac2fJ8sXzJfl&#10;i1QnYE5/Y3vx9vRFM5OJpwPeLjC7RBP+S6w/QpNyDf1yfh29DtqHparvlJQOnIYfn5SC7hOS1zks&#10;2W1TYWobkez2k8RpyemYMHh2ORy79tRbsOzXJbfrkiQ1jkpUJT26K+HfzDOyjkwYfiLqjZ3dOinK&#10;q1WvHVs5SNCjENatviOFaLnVj0Tvq2+2+mVrlMO0Ta1nYOmjktJEb8pW9MZ9eGofuyp5cOI4dKze&#10;+Ck4xOeLU2Kh+Jsq8KBrkNgi+iykM/7i9RRKrUxKTgXe0AepDc3G+ytJnNH4OJM7cYEB2rEW2LnP&#10;G92/N/lhaveYF9rs9qQmxUPWb3eR5ZsdZfUOV/y+4NnhGfS0qJS48lb0zvTfZp+U952R0h7eF5w4&#10;r+WkFLarV8slOYwWu3Xibem+gBfI1dsyAMPuufgBrPl96bt8G479Mcz5Tek8+za67FvSf5E497r0&#10;orHWvo9dJ6hlOk7d5Lmb8Owb1MjRj2T8FRkYu0EvyFfRab8pwxd+BMt+X9rY1jZ+U9rPvCkd525J&#10;G5z78OQtaRp/SxrHbhlRfvQquQPmmvVoJsrbJJLrVWRupQSxn4JS4fxEaQM+iD3D9KLog+ky12E9&#10;pr0ynci9eTF2RzBuJ6Xiy8xj4xMyJTIiGT024x55NA/Wgj7w7mC/aLSieJNzXfT15zrPrYsbHiOO&#10;jIVOzOOYJ4WGUz+XgCY6PltS4OZJyfTQZP0Yw3eVyDpOf46MSjf67QaGoP/yQZ/Fa3j56PqXuW08&#10;PmXxpayD0cZ7peGV6S7r1rnAsQ9wfXeSNYTZBmfZYO0Ba8OvZKe/7GWN5xFKHXRCFmvGQknlXMgr&#10;r2Yd2sh8mDy4KUdyiw5S59iApwh+jZ1HpY990cecqrt9CJ3KCTnaSR0YDLsZdn2YniQtAxP4qKML&#10;6R9n22lY9kmph3krmy6p7yKUZ+NR3tgr5U0w7OYB43dVRwbpJUqfS9bGGvXUOjR381zMz9t6ruLP&#10;fQVd0gXeywQ+gqNSWoG/YDnz11L0McXt6AEOUXtawzz0IHnBEq5RqpNTv5V0dK8m9iO1c4kH2U/U&#10;voQz5wrM5TspJs+QL16ueeLrju+OfzWeFq2SHg/PjkGvH9YqCWFdcO0+SYUhJoX3SUxgB/0cm+DX&#10;9eLn2ihBnoclyItaVy/yId5tRDt9Ctu57UQT1olHBV4kRJAfEfBF+CvXhnF7d6HLRqsN+/Zy5dZN&#10;uTc81r0Pf23YLOHnhg7YA6btRa9BX7TaAfhrh55Hq30ZrfYNdNrUaGT9AJb8Htz6AzjyR7Dh22ij&#10;P0b7/BN48qfwZLxEStRLhJ6P8Gfl3KUmHpv7MX4inxDw7LyfEniN5NObUbXVBcqzfyNV3FYS5YW/&#10;kvIifLSL6AtZjCc3UVICbybKCj+V8oKfGlFR+DP6S+I7UogHdzE9JYth1V9EJX9vhMGu4djw7Luj&#10;vADfkpyfwMw/lbJ8ekPmfQonv40O/ENqKd+VnIx3xJT2FvqTVyU14brERZ9DWz2OdnmEc26I+geY&#10;NixbQxn2nVCWfYdnB6HPvhOhBrtWfj3FsJVdhwTjIRKkgY8I4Q+/9oNj+8Ow/f30OWHkgayjicAQ&#10;vlvCPwQPes9KxsoMtBAxzEvS8HDHV7DpPMc469XiAY7RqUjIaGWOV4UvZJ6RU7J3SkczhFbbLZ86&#10;eHyMwpknk1sJDjtiRAj5ldDwdgkL78BroAu/oh7WJlwrYmHeGmi9vgx+jozEk92rCg/eZHq/uXLF&#10;FBj3VoN3Kkv9qoz2v4plKm9XTfb/6199ff3f5PGff/5b+dc//OHvZrB3v87dbPlunbI+5qt+/ruf&#10;7695su7ru//9Z/IK+rd3c/i7n/fOff39V/1+797nd++Hr/q5/6c8TveXfn7l+Zo/0X9bd1DLasd8&#10;e4ed4dfn7u9LPRpc249rfkAQeqNo1uKpkniHZWfm43lbjFcrfTayS4hSyWHNUVRaj54SHw6uSQe5&#10;nhYWFEgG6/GEeLwFYxMkEWaQlIgHLOw7knVfUBB+i0QIufHwCJh4FL3qIrL4OR2mDY/wTYB3w7Cp&#10;twsgAoPj8TdBlx0UKW6e/nhe4zGC7midxUZDm70cnxFlkUuXrZBVK6nJXIOn4hrWtaups1xjKebm&#10;9KwizPR23TaYz07m/Xvh+nhBOpGr9wxlvZeEt1waXpgmuF0NmuB+2OsJdMGDRp/n9sExqe05QX+S&#10;o/Q/Y44E1y5t6MCDtl4Ss4pZc+VIfGoeWiL86YhEU4Gh3+sfPSM33v8I3+w/ys//8r/lE7yor//y&#10;czn13ifSfvU1KR2CBTZ3SEx5g4QXV8E2qSlE25sHsykqqkMby/2MUslMxp8bphAJ+9eaNw+fCAmH&#10;WaY7B0uCM7pc1sgHHL1k3X5XWevgIuscYJmO7rKL+Zs/c94IPlsGXLyi6ogk4Zvg+MN35fE//Um+&#10;++c/y3eIr8qy7zzumT/+Ufb8hFzsOHOXzi7pbj4irfUNBssuaawxbitVV93Vikd0t+E9ov0cu47h&#10;iXzkkNH7sQwtdnG5essWcvwUUHtfIAfRF5ZXoNmuglfVwLXrK2FJteT5D+EtS//JLtg4TFu5dktX&#10;p7T3wtOPHYNdn4Zhn8Ur+aKMnqEv5Bh+BSdHpbN/WGrJRRTo95SWh04tEUbIGh7W4OVPTyN4hfY6&#10;3QpLsNqkx4eFrFy1Fi892Pa8l2XmjGfl4WmP4kPybXng/u/Kk0+gIZy7QNasWoefyB5qokIlmzXV&#10;IV6j/+go2vC35Afv/wZv7N/L+dc+w1P4Y2ka+oFk1kyIbyrzoiz8OuC5ifDrpDx6lcB4Y7PGJDL1&#10;lIQmwrK5tgVy3YvLHDUiGLbt4F0N+0uiZ1mQbNqbLnae+WK9N4k6dK3BDqSm3J8aA+UJ6HHJA+3c&#10;7YWPvD06j63Mjbfil20vztQ9x6Aby2D+Hgab3W/nJAf2OuP5Fi55vP/amg5pQnPRxhqvqJj6u8As&#10;9Hd4bntmUnNVL6nZvRzXnTC6DqIXTsc8MZ16XZN6h4zCq9Fdm9Bm8xlSU0YkPXNMTDln8by7AJO4&#10;yNrzPFqMM5LKZ84rP8d5c4a+MCfI16ADSj8iUXHlfCfZrBei8N0PFAsraua32hm5Jq0TTUiHwZUP&#10;0I9mVHIr4fzZ9OLIYD5cNEje5Lz0jbxJr8j3ZPLSLb4DWPbFm3Lxymty+earcum1G3Lh5nXiFe6/&#10;KpeJiSuX5Sj1RUd6eoheGPZp/BguyfjFa9J/YpRjrZdjkPVkCjWdMOottvtZL/rBN0rwcB8XU0kt&#10;zNqPeZA9zIF+t/vd4BLq5Q/L5nhycKYmH/bnDIN08/SmZt8PHyB/1kUBsFx3cQv2weOJ3xHeQb6s&#10;tfAx9cJD1c0Nlq+etOHMi6I5N2rpX3pJLr/6Hj0pb1LHyTqgoluKqPvNhO97s96y3rbf0GWtt6I/&#10;mZ07mj0f+Ah6SQ88nGLoXYRuLY3HZhY1SQZrv8TsGolKKzN0PaGJeEOyfo5OgO3y2CDGYl/GGAf0&#10;o9scvWWLjiFw4YCEVMa9Nuk4cRJ98knO5yEZmRiVMxfOyeS5STk9CpMd6JO84jKuC/l4VaIrjoqG&#10;DbrTFxN/WJi2C5/TwcedvlZBcFG02l7UCsFqTVV10jLMuQrP7jp1URphEXXDjCuTV1kjX5e2icty&#10;5BQ+mgMnJbcer8S8Mkkrrsb7pY/xuVfqmsg9VDVyzOWh4whnHkvtrzcsbu8BdBSuzEGDYPoZRo9H&#10;1Ward0gCXtfKsmNSMg3P7NKaRnhwE2NOo2g/SPUfUZatfSFbeqgBOT1psOwyWHck10NX+PgB30Bq&#10;mvDnIvfrg443MDoWv4Ekw+c8t1R7d5KPzM2Gb3nDsKzRR5obHsHZeYWGz0gdY2bXUbRS8Ozmnj4p&#10;gmUnkgtQTXZURqYE4VXiB8/2hK06kwexP4An+14H+CF5Kd8A3nsCNQMm3j/XnnQeC5tSbX9oXITR&#10;m+AQucSRydP4HL0j7378PvmQG5LNmjebnGNuA8y6qkkic0olmBx0fDHXGl2j9oxLWedpMdX0Skx+&#10;k0RklcMIisSXa7dTIEwRDanFTmv8PvB4gAkuXbdAnl88XZ5f8gT9FGcyRs1Gj/0S/SDhUNbwSwsY&#10;IzxbebVuW7X5ZfxDYIlbFuL1Ae/mvm7Xv1mzeRGceSG97J6DPz8mT819WF5c+iy66YWGV7blrg1i&#10;Y2eFRzAa1+0WhtZ3Oax3ufkqvJNhm2uWo9FdAj9dKC8umy/PzH9BnpzzfZkxH1/tFcrJ8e+F/ao2&#10;e4WVen7jkbwR72xY32or8gx7dosb52cY85aIBGrMYL9u1J8pn7Z1oK6L8VJv97ly7rLdFz6hTFtZ&#10;tnJrF+9g47GO7vS0gGc7efgbHiLa33Hbbo5FJzgodQ/7XRmvyRVttnVAW49ud9cexhE0tXv3Grpw&#10;Z44XZ3I+ts4OBpOfuxw2uRQuvBIuvHYBPFt9MRajU0dHuw4vFgv1H1kja6zwEjfnurV0gcxdtMDw&#10;tPAJQmPI8aPaBGXZWlcXQc4nmJoFQ4ONJlv7PWqoZ7a3n3rIUdPBvOH/kHce0HWVV77fEyAJYfIC&#10;oZoEhgAmDu69F7lIstxtybJ6770Xq3ddXV1166r33qttWbIlucst2NiUADaQACFlQsIMbyCZ9X7f&#10;kZ0oXknWZNZ7682s8Vp73at7z72Wzj33nG//9n//t409vuG+yo8kmHOY8pVjtgjXEWtbN41jq1ul&#10;01ZzxE137JcFy1bJP82eI8/R5/QSLHvOovny4tzZMuvF78uTz8/Cv3qe5vEddjiGY1ZHXTObGif+&#10;RxnM+GYGWMThdGqjqm45vf7JZE0Zm5xFnSCU/c5xR363bvNmuDC1ik3r8N/Ax4R6xUI49qIV1EPW&#10;cmxtWopf/BL8PRYwW3I5fcPr2L9r+f7x2ZvAudfjh7NuHq9fDPtfJyYW65mDiLeMsxWe0pynPBy0&#10;cPKlphHqS19CoNgG8vm7O4qpjSV+77tlywF8ph0dxYV9GoLWQ3Fsz+AozrcBfN4umh573aY9smLN&#10;dlmKr9eipVv5vTbD4k01Tq38za0d7NFZMifBzVXzGFE8W/lh39Nnq1vlSaJ4ttJpb7GY1nUrlm1F&#10;D4It/NrZ1Q7G5kxvjgOzEvbjM4UHy4aVsmARdYRX6BlbgJfPCvbJ2mWynu/JVtMNcPDtaEWsWF+7&#10;opejr9ILv71dZjDjufJPsx6X7zz8kHzra6LFtx+CPT+MB8g3CY1lo6F+iLnXD/4pHn/wH+Tphx64&#10;y7F5nLxCxeN34wkYtuLXKp568AG2hYHfDcWwFQd/+buPydxnnpZ5L70Av54rW9atFostJmJqshGt&#10;+ApZPI8ZrfPxklm8nPnGdlwXOY6pH4Sh2w+GRSovvsPZRcytoV5b0ym6ui5018znre2QFO6nNfQw&#10;b5G50x3H0Wmjse47LXk9p7XZj/l956V85KZUnUQ7BctWmuzDlbDqSurw9eit4dfK+1rpr+Mrjmr8&#10;OqyA+V+GdgnKxduYW8W21TZKm61YtvIcKey9hC/JVcnruijpsPA0GHh607hktqIF77kghUPowI9d&#10;k9yBC5LcfFzCjfiw4jMcV9UlGfX0rNV0SWx+NdeALHFB8xORoKdfrJrcoFT84qgt+keiQ+IaxNre&#10;E6bq5BuJr5kvXkPwUHNrajT4UW3aSw1xL7XB3fLKmp2ywIS+vEOsC8i1grLLJd7YLum1/ZLbdgIP&#10;kRNwbLzBG4/BtMelYojrLhy56/xtePX70nfpp9ILy+44A3M+9ZY0jr3BdfktaeZ+3Ylr3N6QTta+&#10;HRM3pA1W3Th8Rmp6x6SmE++KDmbXDE9IywDX9D4Vp/DOPiPtxy5Jz8nX0Hq8wTr5Tek8DTPnPRTL&#10;rh+7jqfJa5o3d+Xx61J5ApY99iZ6eGoCNXhI1KC1r+6XBPZbNMw/JKOYvtlqKWrqkeNnrrDuu0Wv&#10;JvMthsY0n7oiYy21/3z0FuSm1L71rB+KSqqZo43/IXlsGLUBT/JAN+r4Xtz6kl95wqsdnLimqsfR&#10;EDnDuB2dyLXcgtFfxsLBMyU1DS12RhGBLiAqje2mX+PO61XO6oMGXL0+KDiGcys9OdQzD6ERt7Nn&#10;1q5bFDluEvpNtBuEpwfaZFeusw4xrIHD6CFmvQ/D3mrO/GUzJ3TdjvTrcE7isw+ISZJIzo2HM/WS&#10;kouWjLw7hbVDVCJ5HudV5WFWXdsone390tdzVHrbj2q9bZ3oprubhqUFbXY97LoRjt3Ue0qa+sa1&#10;+4pvV7UelXJqP8W13TDyVmZJtk2z7Gp8RVgjlNT1wrDx1G4ckLKmATTcaLGV/qCN9+J71dZLHaPn&#10;Kl6Rl/AQR3dSPk7tfkzj2blFA5KV1y1puXieUytPyMb3PruEPKiYGmsqPUT0RoeRc8Cyg8NYjwam&#10;wf7j8SoNZw4Xeh3bePwaIsR8ix+9JD7o1eiHskyDRZdIZGAdc1Xw5A7vlNTofkmLoRYV0YsHCXP6&#10;nKvEzaZE3O2MsOYq9NNwRw8YpWcTAcvWApbtpYI8jfD1RKvtiXab8GE7b3i3p2szOgk0vQ6N9LQ0&#10;cNuscex7LNvTkXmCDvBZxz4Cpuo0IL4ugxLsdVxCfUfxRJmAaZ+DaV/GU/s1ZifeYt7jW3ha/wR9&#10;9h0YNEz7Ls/WfLGVLluHZhs2nJf2npRkfkDgO5KJ7wgMuSTrYwJdNaH5hWTjm61Ytv6fpTj3V8xN&#10;/6UU5f2CmQN4ghT8XAoL0WMTJfn4XRqYHakiV7Hsj9FY85wKNN+KSReq0PE6HfrtHHxFcpQW+y7P&#10;NuBpQiiWncfvoaIAvq5eVwB7L+B3LtB9gDf3HTTh74ku4w3m3Nwk/7xMH+V5tF/j1CdOwKHxHoFV&#10;+/mS997l1/ff+vK4r890TLPrP+fX05y7X9NxKy23j7fi2ex37/7p16n39e8meqiTMLeR8AtuRKdg&#10;QAcRwbpJ9a6kMgOqVtLymVWlZ+2b2gDDaUJ/1SpJ2W3ctrOuh9MkNMCJyvAKKCJfy6XHAh8+a5Ur&#10;57BuOkKPRi0+sfj8xyjvkR4toqLRZUf20lsAz+a41Dg2x2Y091UfcyTPRUT0oN/uho9Nh5trMVrF&#10;VLGx8dU8txcuXKzpUpU+9X7++v+LUd7Ty6rfSYVi3DO9rP/W7/XFF1/IZ5/9yWf7r22r/o+Z/2ay&#10;ZfV/3vunmPBfe4+Zj9/Pqu/nyDP5uNJQz3zt33Nfve9Mffe93/Mv3art7v897v+/1N8989/M/XD/&#10;tv/Tflb7Qh17SrPv4uKi7SZTU1OuoWiYd+1CO2Sn8ewgtCfh9FCHRcehzU5nHZCLLqJYsmCuWTBX&#10;XS4zRfIqYNpw2MQcSU1Jk4R49GiRaIDI70OC0QaGoe+OiqM2BTuIiBdnZ7irPWyH673SZUdF4wsX&#10;l0v9NQeujc4iOJVrPB5aXtHUq8Pxu4Y5ugaKM0zFxg62gjejYtmm2y3gXfTWbmedv3UbdWx8FFeS&#10;zy0jz16GP+PydbJ6pQkzvpmLA8feDMPeCu8xNbcUi13Mg1I91fbM43JnbRKKHwc19TDWxYmsS3Jh&#10;vsVVrdqcZsW1O4bGpbpvVCq68c/tOiblbYMay07ScQ2mRh4cwd/G2jqctXUIWq2w+FRJ1hdKRWuX&#10;HJ+6Irc++YV89NXv4dl4jXzxB7n889/KsTfvSOPZK3j0nWTNOyxZrT2SW9tGr2QTDKUerlstefBs&#10;QyZzyFNZM6E9iGdtGxyOPyfrpAD2Sxg6gUByZHsHZkvBsrehj9oMyzYh7zaxchBTworHfQNjYI6F&#10;eLfWSGJlg8RVcx2vrhezc+flGTxqvg1jf+T3v/+bTHv2l//2Z88/CQN/ltds51hKunJFGhobpbSp&#10;RozNtVLegvdsE1618OyS2gr61arQVjdKc087dXu4KVzaWFWmabOzDegfdZmSnZMpeXDtAsW3C3Lo&#10;mctBc5iHjruIeWxG5phUSVVjLXoL9N5N9dxnlnhTozS1M2uyjzXb0WP4i4zJMDE0MgbLHkWXjU5H&#10;1RxyjZqntPIwDYTpJqBpSNcxm5yaQxjHprunH/k6rMHBmVyR/u49HCdmFhw3zFNasVqWLF4mC+ej&#10;4Vq9gT6a7RrHdoNZJPKdqISv9fWPydipKbl8/Wfy9vu/k/NKj33yJ1LXd0MKmy9LQtGI+KZxbSsY&#10;k7Bk5iemHOV6iVciuuawRPzWDlNnjsUPLP4YWmx8R9JPos0+Kb5RnbLbziBrzGLg12g8ourhig3o&#10;XAvlEOteS7swdNn4qMOzd1v64uOHFsfMRky27Nd02bvgnLaH0KmSZ0dzjOqz8XfR5UtaIl7B8L1M&#10;mJ6B77NeXylxcXr0JAXiTT1pn1Wg7N4fABeNgslk0PdNj190Pd6wdegRmzjO0Y4nMU88HX+6zBEC&#10;/5B0NEfJcLC0MTzgJ/k8z4rOQD+u4QJ9heckVT8Jz57Aj5q543o0Spk9fN9qWRfo6bUIR8fmjP89&#10;OdeirfL9F16VOXOXovU7yHczleMAbX3NKH6AzHBhPeEfy5ohuQXP+mE0IRekZ+QNOX76PbT5N+X4&#10;+Gt4Z1+W0+evypnLV9BhT8npy1May1Yce/LSFPNEh/iOl/LdxTuJ9X9heRXMshsPdvxqTl+QodFJ&#10;NOCDaMFrOR8wk57POZE1d2ldp3YuOJyeT3+LO739tvBFvD3gW04e/vgfMf+WsLLBw9SOuVmOsFsX&#10;N3IceDUs29vXTxz93OAgagYXrBsW4QK3codBOrlx381NImOi+T4YRKcvkLqmHuZZ3pTrb3+CT8qb&#10;9IegNSvvEQMsO0VnRMtymP8PLdY+R3rgvOFpSh+K9soF/umBpigokZ6OTBgrvDoxH5+YfDwK9eIb&#10;kYkPM58r59vIhDx40hHyvGJ06EdguZWSDEdSfCAW/Vti/hHJqajlvNcr3WPjeIvg4UPtaGxyQibP&#10;nZFTEydldPQY3jrodGClhrxiem2zOU9Fapxmj/VB6gC2zOHD28kO/wR02oplW3mhnYazHVY6Is59&#10;5XxX1Tm2jPw3a4z6x9XXJfu1W5J7/U3Ju/GW5Fy5IRGjExKcVyph6XoprG4if+qVps4B5mK2sb/w&#10;xgiNRj8TRC9jKIHOMyiCXpsEvDdyNN8Qxaqz+XuUt4ji2epx9VhdWzfnpT7ttqiCXgQ8RBTTVjMh&#10;lcd278i4tAwelyK03Yk8F83ro1MzJSIJ7gzPCk8gt0yifguHTss1oJGGyelzNG22KzVia3i+B3rO&#10;1Ows+k+M+MJXoT/vQG9+HC/uMWnpHyRHbKBOUSJJefmwemYNJ6FtD0UPxjFjh7ZfedU4eXpLEDXm&#10;5LRMCUN/nZ6LDs1IX3MOsxXC6JGGTQVFhdKvkAezL5P+kSG5+Nplufw6fQpTZySzvF4yYPYpRyrh&#10;1dQFYNiH86pFRx3L2HlSyrtPi6H+KI/TI5lsxFchH3ZiQCeeLq4h0fipe6Id3oOOmVnTm/GZhqnO&#10;WzObGYrw6q0wbFM465a5eIfMhknjIbLuZVlq8iNZZUb9z2KJrNux9I+xxhxPB16jzXjcMJvXso35&#10;UnTe9Mb86Cn5wYJnZdmmhej3N4q55TY02Vtl4/YNcBr8JdZzPl7JzK4VsMyVS/GTWI7fxHL0uctg&#10;pgvRMs+RuSvxQ96yRjZYoIfds5XAM3uXiazfASMzX6fNe1zAjL95qxQTXouOcT/a+kC+D3yOKcw+&#10;jU3Rwi+UHnO8QjTdtYs3/RZoleHUilkrrq2eU2xbPW5lj8cN9R9V29plqfjrXripOSwCX2vWG6pu&#10;7gmLUOFGHdGFY9XWFf81W3ikqyt9GvSIhTAHIRgfZTcHenBMNQ+UJZuWsZ9UKH9vuC1cdulGGN8a&#10;9OYb4JWmKzWd9vKNy2Qe7HvhyiX4HVnSJxtOTYnaWHCoBIRFUK9CTx4eRT0X1hJ01z8bnq18RhS3&#10;vseulS5beYkovbaLOz0erNkU29b4tS1zZhXDRq9t7+wju/ZTS1u/VV5+daF878VX5MUf8fmvWI6/&#10;x2p5ad4cefTZJ+XZl/FQp9Zg5WjH/o2XtBxmkqRnU+dU13ojvvL5nIMKWaOUwLJLef4I94vw50mn&#10;ryEE9q/2pfKR3gbT2UrwWW7jWIDRLlvDcbSO2ogJMx3N18J/N+JFu14L893MQrdYzdw3eL8JfuuK&#10;/W9YrG1rxjFhvncbnlAH8Lp3Z4YxPW54b6jZiNYudnLA8ZBYOFrjF38Qv/i9stJiG97vG/B53yxb&#10;DxyAKQVTh84US/aT2V4bWbt5lyxdbUqgc16/C80ENYpth1ibWrOmZlbnQStqHU5/9Mr2xIPIzdeH&#10;Y4drh6eH9pxi2mo7xbGVV4zyyl5jwrzVTcwsJbaZ4Q2/15w5dXvx7rOTYKWvDmeGug9aectdYkJd&#10;ZumSV2Xe3Jdl4YJXtJjzwxfk5ZeYhTnnBdYyC8R023qx3Ldd7K13iyV1qS18l+bPeV6+9+Q/yqMP&#10;41sNr/7ON5RvNfrrRwh1+zBM+ps8xuOKZz/2gPK7ZjtY9ZPcasH9J8gkVDzJ/ad4/OkHvyazHnpQ&#10;nnoA5s39Z+Des77+oDz7jYfk+UceljlPPC4rX35RtixcIJtW0XfB37rTzEx2bDOVTWvWytwfzpFZ&#10;Tz4pj377UXn0fz0m8+cvxjttH2s1zoMRXLvjU5kpks2aokR0R6pFb6yVFCK6lB4vI7qNimb8sdth&#10;yehB8U7Qd47BsyckvxdvkV442/AVjZFWjr7BcxclvgoPtAql2cav+egtqT7xBjMcr6LHHte02OGF&#10;9JLnUUcvQO9Z3CuxpQOSXD2iabMz2UZptJVvtr79rMa01WNqmwxYdzasO6fzvBh6pySv/5LolS4b&#10;7XNaxylJauH/7BgVfQ++KF2sc2CGUYZKCUrUSxAcOym7VHRF+CvklIgHOcZB1rF7WdMdQjPsFpIg&#10;Nl7h1Plc8SQ6wHltJ3Uvc/nhclN5ebmZFs9zO2cjs0jtOL5j8dcqIAeopP+uHr06a4pMeHoWOgZD&#10;57gYh6ak/uTr054i52+jx34fD5E70gK3rhm+LuV9eIfDK9Vt5cAVqT3O2n/0mqarrjt6Qapgo0bY&#10;6ZEWWGdzH3qWAfjoADlAF5pH5iPW9fDYMWmgptB69KI0D19iRuQFaR2/KS0Tt6QBhl43dlNqRm9J&#10;5ehbfD5vM4/zXeI9qRh9mzmd10XXhs61vF8CdawfyR39UoqkGJ564upP5NKt23Jm6sfMzjmpzczp&#10;GRohJ2Ce+MAwnnT02NY04E/XJYPDJ6SvD69o1hEx5Gxu1BidOce5OuL94wgzJhS7dnZRuSezfMkV&#10;rQ95aLdKrx0ekSJJybmSwXkqnXNXMDUFq4N4P+7Ag2Qf/pbkZbasyQ5w3nfh2uBEzc/OlnOnNT0t&#10;VtSwDnqiMfFnbY62yzcRf07qp4SXTzw1Kvq5POHgHhHiTA6sfFIcFVv34frA+TwkHh+mJLyuEuNZ&#10;e8SwtoulvoOWPDQQTXOoJCYlSVFhibQ2tEs/66oh6jh9LUPSz+c82EofI9+DBo61pr4J/M0mCeae&#10;83NNxwj9tEPkbf3okbroFWuVXFh2XkWH9nNxbS+zHlnnwbGNjYNsO0zvLb4kvK6u4zT53Xlp7aG2&#10;0XGNNdmUlBjPSB45T9GRSckrRPdvGGAN1Mm6q561UgXfXXTZrDtVhMMBQsLh0kHkt/7T+8DZJQr2&#10;HwTHpp90C35KNtHMAPKTFUsPyksvbJXnZ22U2T8wl1VL7fD6D8NXlPWuh1GiAhrQQjOrL6CRnyvF&#10;1bZQHCz14mxTKJ5ORjxBqsTXvYaopTelDj+ROvQPDfDrBri1YtfMhuRxD7caahq13K8XL573cmvE&#10;M7tB3BzxGLSvg2XzmDMe2s74Vjj3iA/h7aQ4Njwbpu1pTzjQa+uGLti9G+beixfooIT5HUNDjp4p&#10;fFISI5Vee0p06Jf1KbfQX/8EP5HbMGzlKYIPSdb7GsvOT4VlZ8CyieJ0Hk/HnyQD/5F09NVEQcYn&#10;WhSi1S7SfQqX5udc2HQezxXiA1IEmy75KTWcn4qxBN13MX7bRTDtAjh2Hhxa/yHc+Q6+2rclJ/09&#10;bvHAhpvnZeFJknWXa8OuS3L/xLMV21be2/lZn8CzP5qObLbXqfdD/50L10Zzrs96W3Iy35KsjNcl&#10;I/U1mPYlWMY5eO4E168xuPaIpq3294drw7Z9Yds+Pvhqe7M/CS+vae22xr0V+/ZT7BtWrTg34QPr&#10;Vtur8PVVbPzuNn5w7IBejil8soO6WQPhN0N4B1VT90tk3oora0x3fBXRg2Q2ahGaUiER6dXUSNFc&#10;RxdKVEolOqA2elv7yBmHmf3VS06IV3ZiAzqkQvKuVHzFMtEtGehpK2bmHDMHQuo5lpvxL2jDe7dd&#10;02eHhrVzzkATFtmlhbofFt5x9zm2m/Gc2kb9rF4THIK3t3eFWFkl4d0bIevXbeMKK3DvsL+bIf9X&#10;5ZyfKc02fPv+328mW1a65JnP/2dY9sz3U/tw5vup+zN9PP6jsyTvfw/F82fOpFT/j+Ks93j1O++8&#10;IwaDQSwtLf/oyaJ49v11APW7KkavXjvzb71/P9z///9P/1ntx3t1lnu6+DVr15K7oN+ExTi6e7F2&#10;hGfDwJLSDZomOzkdBpJGDoIeO441V0g4vXBB6An90MV543/hCbtBP+bjjQci4e4GL3Tyoj8BVrjb&#10;Vqyt6bV3DUZ7HQu/TtHCPyAJ3sMce67j7i54kFK/tmX9cOgga4BD6KitYUVW+NPu2w/TRrd5yBof&#10;M+beHCBvMEVfsmodHtrosxaT765YT7+WmZiZ4QGwxx7WiwabOrvqFXOk/q5uncgt3egLVUwoOkHp&#10;CfOob6MBLahCV1fLuQvP3qo2aYGxVPaMaFHLbVUHPr8w0oSMAvpi0ZL7hsNN0GiFKD9K6u0wlfAE&#10;+iGLy6S2b0hOXrshr3/6C7nzxf+WX3/+7/LLX30pb330mZx59yMZfv0dqYPTFE+c03Ta2R14stYw&#10;RwOeXphXJUey8G3NYBZlWqGksq5V88w9QuLEJjhS9oSEyl50gTZoBK1cyS1t4POW9rJ/L16caEbN&#10;d5EXsd8cAyPENzGddXAy3o5w9/gMyUrP53qJRzUcU99/WnZ++s/yA34/vuB/Vzz95Zfa9rO/+FcJ&#10;vH4Nfzu0km0NUlRfKTq01al5OuqdeB2WFaOjrEVX3SR1rY14hcO8q8vxsC7hWouOMVcn2boMOCg1&#10;k6wUPocUGGiG6ODahiP5mu/IEZh2KYymlNdV1NXwHg1S10xPYVsb3LpbOmHa3XAhNeexd/AonHsA&#10;7+VW+gzJAfxjqdFQu2BdqPw4M3PxRS7Bf4FcOjGVzz4JNoXGyi8gnOMS/aw9xxxMwoZ9amun7rty&#10;/LAmhWG4obsLDYtH32GUZuoag8fxNjl5VW68+7m89vZn+ADeltLWi2ggJySu+JSE6IbFO505j0fO&#10;w7yOSZQW6HHw4giOGWJu1KAWoXHU7pMn0FyMa+EW3ClmVtSPd6WLA7qD2JyTaCXxG4vDry2khBw4&#10;jWtpDJ56gfgk+vAdsJNVa/EWQY9jvv2QNmPVBx4RFIiHekyiZKTpJFefLwX5xWIsLWcdX4cm/gjc&#10;E33vLrSHVr5o4PheeKpebyO6ODQMofgS+qAdiShnHQDfCq2kLlCvzYNMSoOpZqKvziD4+3TZ4/Rl&#10;TPJZnpPcvAv4urBGI7LyL+DFcxYNyRl0wcPoSYj0Lo7lKhhQipjAsX84b5vM+t4CefS7aPm+N5tZ&#10;81vQasdKSWUP7PmK1HT9mHl4/eIR3axFQDK1Af2IZJeflvLWS9LYf0P6yasGT1yVkxPw67NXZPLC&#10;lJy6iPfMhbMyfvGCnLlyWU6ePyeNXWo9nYEPtjv6amf0leH8vakcYzV4ekzK2UuvyWnyoZHx83ga&#10;kxP1j/CaEX4P8q8+1l5ocpRXuaWdB/o6f3rkA/ERCUSvyDmKsFEc28GFHMgdvY03ayt/zo1B1Pfo&#10;5w/zEo9wb1gIujwvB7w9XGBG7vRauLEW85Pk5BQxGmukvKKe4/ikXLv5gbz38b/I1BufMD/pEnni&#10;qBQ2DpPfFms+B16cbwLC6X1JzUXnjgdhfLZ4hyTCseO5JT8KS+fY4vOjpzUwWi/eeLh4BGdw/GQx&#10;5w7fxcgcNEXZrLmyOAca0ILjVV7TQc5J7lnHLJ8GfMObO6W2u096xk6xf5inOXJCJiYn5PSZSdnE&#10;937PZ5+J+W9/K7s4x5l/8nPZ/NHHsvLDD2XunTvyyu3b8hi9ZX/veeWvbb8fBuyBZjq9opY+mQ7y&#10;5U5RMxsNRWWSyndYabODiVQ4R2IK/trUbpT/tdJYK29sNesxt6Rc8kvx8YdjK15dzXu09Axpcx6V&#10;DlvNgVSh/EgGT0zgpzLJOZ9ZSDWNnNMqNaZtbGyFp9eLrqRM00Ul69E3p6bimYI/goHrYWwMXhVq&#10;PoUv36EQdKjp9IjQq1JLDa4ejXtXD8frCeaTMiN3CD+rFvLGyirRlZVLWlExPi2psOwwNOAcXxwX&#10;7n7KvzmY9TF67PQseGs8f3c5x2OH1rsSGhsOF0Wz7c/80JQ46hLJHLedcuo82vnzE9RoxtC1N0he&#10;A1orIqsCHSD9PzH6Ckk9wtyH6j702ngEGahzJqJhiqK/PQIvdY4N7xiuOWH4s3Jd32NrKSY7qR3j&#10;06F49oadK2TL/jWyzXId8xXRym6aIy8uegZN9GPa7bw1LzJzcZn2vKkVnsnEtgNrZRPbroZxq+3n&#10;w7yXbZ6H3htN8aqX5OXFz+FjMlcsrLfh4b4X72i8YC3WMfcRX4jNaKk3wK5XL5EFKxXPXiLzly+R&#10;uUsX49O8ED0wvhM8t3XvdupGruIZhu9MgKvsc8LL44AZ/6+JbNy5CW6+QZbzXgthrIvXrUKjayEH&#10;6aXwCg7nfBANY4Qp+4dNM2efYO1n5Xeh+i+sHakfHbBDL7uP8+W0/8ieg47wa3t63fC+3neI86kl&#10;7HUnDNIMzTL8fNNOGLc7eu5ouAMe79THVA+XfzjMgvPDfjs75siquo+dWDmj07U5IJt3b5P1Fnip&#10;WGzUGPwqmKzaL8tg2Ys3zIPXz+Z3n48ue5Vs2L6efbMSZqz8M9aLg6ezxCTh74wO2j8Mph0aTh03&#10;kjo4njisx4JC6XlTPNt/2idbeY6o+Y+aX7Y7M8FhO0p3rfxE9lOvU97Zag6k8s5WTFt5ZjvBvC32&#10;HIQVM79ko9IfUzMwt+DvR1O8dzfzFtdTW1jA7MeNeJrvE/cAX4lJSaKOyWyvxBS+EzrON0bmg6Ft&#10;zIFj5xjh27DtHGprrCtDY5KpG/ji97wH3xS0CZvwkNtlocW2ndQ20BqvMVkBR16hcWyLvXjQHNqO&#10;Bp7Zhfs3wbzxYjFZKOs3L5GNW5ej18ZbZssKPpfVfFbq9zSF+e/lO+pGzU/N/ESjHkD/CN+jvXiv&#10;r99nIZtgxBv27ZBlpibMKF2F9/taWY/ew96H+jA83p5z/w72zbotu9GGm7Mf8AXZQa3uEPUOe9Zm&#10;dngEcY1x8UZ3QG1BeQ/FJqsZooe1OoNPUCC5tfJYhzPCtA/Y2ojpzh1w9w14qCzHQ0V5qSzHQ4Xv&#10;G8fqJvi9xXYTtIp7NYYdGuLLjBo7MTPdqDHsF154Rl568Vl5ZfZzGsN+5ulH8Up7SB75Fh4g332E&#10;XrNnZDZs+/lZj8pzs74js554RB575GvyyIMiD3/tniYbZv3wP8h3HoJZE9/9+jTHfgKWreJx9TOP&#10;P85rFKuehcZa3T7z4AMwbHTY5G+P3w11/0ne9+kHYNk8r3j29775dXnxO9+Wxc99X8yWLpGDW0zE&#10;jb/bzRGvLnI8881bZOGrc+Wp7z4uDz+EVvwb35LHYNlPPfWszJu/hPX/QeozkfR0cX7PKYIzsNYs&#10;xW+qiP6jMmqR9fgBNtDD1NgLl4ZjozXNgbnlKF7ccVIM3ZNSNDAFy76q6bKL4NUJNWMSUgBDLh3G&#10;N/uatJz/SAav/4pZh3c0z5DU2ulZkHFlQxq/zmqehFef17y0i/oua7MetTmQPKY8RtS8SOWtnVJz&#10;QmPZWS2n8TA5K5lw2NQWetTw8VCR2k7tn98nvfU4wUxIOGJ8aZNE6MupJRuZoVALx+Zv4ucw8hPX&#10;yCRYNv5d3vRQhOHRGMf1PCxJDpDPbNuHN9gO/CnMD1FTxBdt8wFZzO1cbpftoJbsw1wJPb05Dcov&#10;fAyePyklg0qbflkaJm5Kx8V3pO/qBzJw7WfSdfG21I++jscIbHnkhpT2XhQDnD6nfkxy6sZEj948&#10;rxkN9+CF6YBNF7fjJQHnzKvrZt3QK1Xtg+iwR2GjXeh7m/BHq2f+UBPrC7zhYKrV1E9LW0bFUD0g&#10;uc0npLBzQsrQhNefekM6pz6U/uu/luFbv5WBm59L343fyeg7X8nAjc+k4fS7UtI/JdmN9ASWtUsS&#10;a/zKXmbnXH5TLtx4B132DRk/f5nZKZdYy/1Yzk5dldEJZoaPn6H+PkXPHutA7nd29ktWpoG8FC2Q&#10;NbMS3AI0TbYL+mkba85xaK4Uw1Za6v0HnPG2dqA3wFXzGFEsOzEpV2LRFyWg41JabbWNKfnmzl22&#10;vAb/Snj23n2OeAbsIeelH8PKSeuh9XSnfuiOd4lbON4mnHPdY1irU9e0RbttT93UMZT6IbODXZkn&#10;7MZ99FYObsGs3SLwTMefKS1VY9n+kXh9B/qIsy91bg9yFSf8uG0O4dfpgc4mSSpY43S19cpw1wk5&#10;1j0mo72nZZzPu3/gDL4i4xrDbhlQLHtS8xqp4juiGLXSXytfEb2RNUnZNMsurMYrG0224txqm7Im&#10;5kRyvNZ2jkot9Zf6zjPosvEX6byMv8hFKa08jc6NYz+b9yulRl4wxmwUfKzT8C9LrETvhQ4sDk/B&#10;eLzFE3JZ05TgMaiX4NA09Ozk1N5wAG/WsD6JcIQU8fSE5dkdlt07/WXlMmt5/tmNnBfmcnZ5Sb4m&#10;r8hj/7hCnnuGXuzl3rJ722Gx3pUm9gd0Ym+ZI7b7deJ00IAeuxKf7VYJ8KoTT+cKPK8r8Qup4hYv&#10;bRe4NV4knq610+EGw4Zxe8O3fb3Rb/u0aD4jml7bDb7ogseIEzpthxb4OL4VcGw/N9ipKyzWBf8M&#10;mLZi2R723WzXhsdjq7jbEw7MP3LswJu7RwLcByXEmzzQj76PMM4V0ei1465LbspbcOn3pCjzDjHN&#10;sgvSbsOvFcf+QIrSPtSiMA1WnAo3JvIIg4p0mHLGR2LI4r4OTxE9z+Wjky5g2+IPpLD4Qykr/VQq&#10;jb+U8pJfSGkhumwDPiE65k9mvCu61HckK/kn3MKz09/HL+QDmPY9no0+W698R+DZhl9rUQzPVuxc&#10;8W5DBn7c2vYf8n7oyXOnWbbi2DnwbL3uTXrN35DsrBuSkX4N7dMU2sdz9PBP0p8wjE57iJ79aQ6t&#10;+LS3Vw+fO/vPowsfjs4/smul077HrpWPiMa82daLUBzb329Qex//gH4JCCSCeyRQRXi7Fi7eRtYk&#10;wfLiPCu0AORfIUWSXTpIftmJ92eL6JlrkFs2IJn04CTpmqi5VKMHQg93uIL1Cz6zOnpQ8wfxgBzW&#10;PDij49Hw+5fRj6tjjZRGb3QqnIrZrTZ6csAjaMIb+D3wHglu0di18h5RjDqQeos/9RZfv3q+s5Uc&#10;7zXaz+q5MH7X8AjqpneZt+LekaFo4IjQwD7qbsV4bsfLwYPufAf+5Lmt/Bf+O+t2v/rqK/nNbz6T&#10;L+FKf2sO40wu/R/luzMZ819i1ep97v1T7/+f4cIzubN6L/V5/KX3UWx75r/y8vI/224mV5+5nfod&#10;1e/23/kz/kv74//lY2pfq32mPvNFixbR6/Aq12c7eq1gMeR24dF4jUVNR1BYItoevCzIvcOpF4WF&#10;hmsRGoIO1h8vRnfyInK93fTjK797FTt2wFt3kzPsc6F27UFN2xtW7UvtG+btGEydnB46GzzCqGsf&#10;YD1w8CC1blsXTTtr6+CInyMz3J2YweECa3R0Yh7tbvo618v8Rctk0ZJVsmqNiZiZ72PWpDfnughq&#10;gGgrk/T4pKGXi0knl6MWHjg9p9rDNxJdYj7crQpvgTp0mk3MK2RmekmdFHC/Fl5phF+rqOpkNkb7&#10;EP5hMFJYthcM28EF7Ry5nyN5lwPhiEbTI4jafXI6rK1amo6iY7xxU658+DP56aefayz7w998JW/8&#10;5t/k8qes1e78TOPZxpEJdBtH4cCsG4yNUlxQjSfWNMvWpdNHlpADl0pG1xktluzX7XAOc3dP2QU7&#10;Mz9oy5ycQ2JJHNhnw+xPfBHIs2280RtFJ+KHmihm9q6aL8Ie1lS+XtTvw5Ml6zDaxPhSyYs7It61&#10;XbL5g4/lmfvY0+P//rc124/94Q/yBBptxZ9+8NWXYv3+bfQmLZJ1pEAyi+Bj3B5Bn13b1ihldZV4&#10;huC929YkbV0w6M5WZmzXat4iScn0GkeGoceCvabCYzKS0BymwUKZ0cb7KJ/tgtJiKTAWS3ltNWsm&#10;PpumRgI+3tzMnMd2NAFdvG+vdPT08zM+5yXU51kv2TgFoI+zki0ce9b4RUTGpUsReU9dS7dU1LZI&#10;Kewwx8A8vLhUrifhaCMC0UgEc/2hrwDdRhz8Py6BHJz8OjIqkf5Cg1RUtTC3boJ18jU5MX5Nxs69&#10;K8Pjt6Si/YJklY3gT3sU78NjEpDeL+7omAN1+HBkniKXxys7/SSa4OPkzwPwE67Z1I79Ioa4Xp5A&#10;o31cC3vWUFv35+AtwoyU5EFJKjgrQcn9zJ3HkzqrC1ZRjce9njlfMTAFH3LdveiZN8mixfjskFMf&#10;OuROzfuwpKXqpbjQKIX5R+ippLaApjQnm8eKSsQASwg/nMsxC1Nh7WhphyefTwr7uwvt+4QUlh2j&#10;FsA1N7SU/4u6c4ARJlLN/uP4T+2DYw9R3yLShiQ/7xyc/DxajIv0b16S3MLLzNC7BD+k15bH03g+&#10;LQ99RskZ5queIg+llh5SQC+4r8xbtF2e/f5CjWUvWrKOmkKEtHSOyNRrP8UX5GNpGrglOWWj/O2s&#10;FRM6xTuuXXzjmRed2imJucxQZX83kBf2Hp0iT5mSyTMqlzkvo2eZ/UicunBeLl7/sVy5dZPP6Qwe&#10;FWi2MrPQRfvim4Ze2MYB5hiF5r9dTkxekIkLMPGzl7T7I5NTcmzyGt7al+Gbw/gPKE28mucYpM2H&#10;8/SDeaGxdHDmMRc8dd3wa/LA30dj2NRO0CjHxuK3FMcsodhAdK4wziB3cfCmVx2W7Uku4unriXdi&#10;iOTo9NLMMdna2ivHR8/L9TfR+n/4mUxeuw3PH5OEfNZFiWiQE6Y9jWJTdDBatMVon5q66KM+Qp0h&#10;GY/Bw2ijY7JhqvTwx+exfSHrMTwlonLRZZN7cRsUAy+KNlCXyaCfk3758DTWZvRLVMA7YZ2ZJTXo&#10;hNFJMtO2uL5JGnoH4L0D0jk4KKMnx+TU+Ekx/fxzeZXvvPruq1j4u89lzuf/8sef7z3+f+v229G/&#10;F+8MZtkXluLpnI8+nzlx8akSm5QhMVHx1PEOisnazXIIvWhYZBze0cWaf4jyFimuoF+khvm03QOa&#10;3lqx6urmDs1HpAv9Vi91i6aufo11J2Xhp6UvoI5WIUbYr5Ht0mHiMRk5eNsU4nVTRl5eoXlVFtfw&#10;vg1NeEY2UzfBm51jra6demQ5fUvFbJtHrpadKUkZ6fh9Z5Pf6TkvGanF4ZXU2c0cpk5yxEbJq6IX&#10;pxpv/4pKbQZkRBK99PQNRCWjFU5OhYMlSfThBDmckMy1J1kyDNnkhbHwuAMa1120+v+wdx7QUZ1p&#10;mv4MGNo2YOOE2z3ONmCbHEwwSRICJCEhBEoIBZRzzgFlqUo5B5RzRAghlEgCkYMB2+12aJKNsbvt&#10;Tqd7Zrun0zz/ldnhsN7unj07c3bPLuf8VKlUqnDr1r3//3zv975LYGvOaEeoWZUqbTg1u3w9HL+Q&#10;3AH8ZUrptea8pW+iB6hjQDIa90tKdQe+qa2yp7xRIum99kxIFytPXziejWyAK1kovuRBdqcHmWK7&#10;OHdv24gH8To47moY41p8PNHBWuH/sXUN2XpLyd0j13PpK9qYs+QlNNI/gr3Og6+Qt7dhAVpsvB6M&#10;F8jcNbPl5UXPyyuL0Yyueg3vDJXbh28JY5XBErSphnjUbBMnLxux2w0LsDUWY3MyD01Xadpbw81k&#10;Py97S2a//QbHDvx1Vy2XtevXi9EmY7St+Am7OXJsDWGbxaC3DRBLextZs9FQlq/HHxtt75pNm9Fj&#10;r8PzG6690RTdt42Y09Nk6UAmNHXM7fBqq13wCHfq8DBe3/AEbbhTF7R3oxcG9mG81RavJ1jFdnqg&#10;ttrjn2/LbXba7QamO3guE7Q/hmiU18FdyeyzV7WGQLTzMXjcwJjRXXgFk70N47VQ7Nqc2ruVmWza&#10;bipGFsZcbhYzO3yUrTbRm7MKDTnvd/Gr8Oz56M3xyzZZKUq7/vbyWTJr0avy+oJX5PX5r8KP3+I8&#10;v4HjuI9WR1HzNZXTqPi0y278UbwjmaelMDfDm8YTHgIvcXcNgauQueEMr3dAl22HrpCxmXPmurXm&#10;5C7gYQQns4KXbdsKt99C5oiFI8dOG7Yt+YPOzM3oH3Ci3uHoBf9xc2dbOpFRbS/mO5n7ObjgXYTG&#10;ITyWbIh0CaHuFJdVSC9C9fgxJr+K8wTcDnanK6jhnFOk5SnaOtFLbmWn1Q0MNuMtZ4zued16tNjk&#10;YK5bw+3G/H4L/UkWDHN8fMzZziZ4c+A3Z7SM+8OvDZdpHiSLluN7s3I+t6+gl2WzbLMhi3y3PX0x&#10;rjB+L1i+mtu6oXFwYr5Arq8tOaLbzWX1lk2yHJa93NgA/2Ez8isc2RciOJeTeR7PPDI0UstycXLD&#10;o88D7Qb1gaDQeLzdEvGMQmMYin6WObE2mBPvDubz8Cdn1xNG5uLItrGn3wGGux3f9G34mJib4IVu&#10;RO3mXZmHxn7WwrfkFfbz2W/NkoUL8ONhX7fYspnPCc8h6gYrly2SV340U56a+ohMnzxRpk+cAIOe&#10;KE9z/ekpeHtMgTc/gqfHY1PkxWmPyvNooqdNelimM55gPM54cgK+2IxnJj4Mdx4fz8gkNNYP4xHC&#10;4LanJpHl+PAUmTF5ijwxhcspP8Dr+lF58qGJ8rjgQTJxkjzN759iPDFhkvY6npwyWaZP4Tng11N5&#10;HY88PAEGxet6cprMfuNlenEXyEqOWxbmW9CcW8omY3oRlpBx++KL8swTM+TJqdPQiz8qj/Lc07h8&#10;/rnn2AYL8Qk0ZX92pl4bQv0/SdIKCzh+VuOP0IEXXZ/Ut+Pl26I8EbqkrL1f6vuPS/3QGak+dEoq&#10;+sakvO+0lOyHacPg8tuOS1YddXE01iWtY3hevS/7Rj/DJ5q53MA5LW8wswH+i3a5aN8JKes7A0tl&#10;rtNzCv/mI+Q8wnOHr0nl4Hvwa2r2DYfJmTwkiXV4czcfl2yeU9eH51rvMcnYj//2gVH8RdBvc1s2&#10;HDAD1q5rPSQptT2SWNmh8dmMGnhJNb6/xc0SmVkhIWiPdwaliKVnrGxlrrbVI0a2ecXJDl/0wL57&#10;tMvtaHrV77cxrLzjZYtblBjZB8gmR3hoGP1Z+hq4bxcMHv31sQ+lZOSKFA9fkZqxT6TzvS+l98Of&#10;S8+1r6T13A0pH76K5wqceT/bbASfD3h2Sd8FyeS22HL643JhM9mNklbTJQXtZAXyPspgpuXM2fZ2&#10;k//H9erOISltQk+yl76pEurAhY1kvbdJTUOfdKAN3rcfX7HOI3g7o9ct7SNzuE0C09Bs5OMF1n1e&#10;Bt77Rs7f/rMc++R3+J2wHv3wVzLy41/LwAffSt/Vr6Xj7E0p7jsroYX4F6dWMMi6KGzlXDoo7QfP&#10;kP39Pn15P5UPP7kl1z//Wm7e/lw++fQTuXaNLJWTR6S5pQ4fALQrnCsCwoKoL6GRDg9GX0BWJMc0&#10;c47hVvRc2Fu7iIMdGSjMp3ftJP+EuoE3x1D/ADwLfWOZ64WTC+kkS1eYcB4yxy+f86WTypwMoM5n&#10;L3OXGOBvRMaqmT09Jp7oOAP4fSA9s/RTWrnyt7vEdIsjfRd2eAGR58TPdnb0LqPLVl6bnhyjHXdx&#10;HlK11QCVM43nE3NMOyfyeDmnWHEMNjfbQlbURnJ8VlEL2iRuju6SEJkiZQVV0gNz7lPbm7rBAeoF&#10;hwYvysHDl6WbbdSyD69seHRTD/7ZXUP00x6QAuYIWeVNrN+amHO30geodA19fJaw7hbyVVuOMUbR&#10;ZZ9AYz8mjb0X2N4fSOuBa2QiXZbi6lMcx49Sk6RXUz/IJft3Pj6EzPdDE9BBR5aIH3PPkKQyCU+n&#10;5zO5CK1MJvNPtAjMQf3Ckqkn05uNTkNlUez2QX+GNm475xErO5iBNTVjzrNGxvTLrDCW2XPekeee&#10;nSOPT3sZP8gX5ckZ+JS9QJ17rqGsW8McxhTfr53RZErhQ+ddgDa6TIK8KiTIcy+67Rr8Rqrpc8b3&#10;GH4d4NrAaJRAN3pQ3Rsk2AONrWcTo1mC1fDAZ8K9UbufP/f1Y/iqsfu7wd8qL+5Az1Y4NczSG98S&#10;NODa4PH9GcrjxM+tiYFftxuMHDYe7M26zrefDKMRiQk+jhfJaUmOuiBpcfSFJLyv+Wzr476Q/GR8&#10;QTJ/jUf2b7Whrhel/UIKUuDJqeix07+RwnS8P1K/kpzkL0SfeEv0SXDp1Ft4gOBNgqdIUR73zf2G&#10;wf3QbuflfokuC5adc0uyc68zPqMOcZ36ww3WhzfRJd3k97fwPUVjnfO5ZGd/wToFXs1lWQ7+3dk8&#10;Ltxcy7LUfSklmf8+SmHcFTlf4+eN/lt/Cz+V6/iFfyT6ZPIwEy5Lavx5SUGjnZpIFkEC65tY+pKj&#10;WDeHHaTvCN7vD/f3aef71oqPRwPfNYZXI+dsdNF+TehF0NAHMYKb8NlTenq2p1e3BPr1fDf2kRfZ&#10;gyfAQXQg3BbUxnk/QxYtd8ePjdxla1hDRhv6wUF0Kgckay/eOnVwg7IevMXJJmKoy7y8fZKV3UEP&#10;RgtZUA1wpFrWvE34FHRKZk6XNlL17czT2Wciy9BBZPMdTSXbLIG5XTzzyWSxdcVH0ztX/MLJQoij&#10;ByC0irzydOrgQdSqvdBHpFCzKpGdLkXi4FLCe6yljw7P7ah9+MKxDdzw4fbdR/Zpv8SG47Wp2HbQ&#10;QQnzP0CfQIU4OSSL5dbdmg+q8txW7E4xvHua4P9MXvif8dj3+3Q8yJYf9B9RP/+t1/Dg/R9kzIoN&#10;3//v7z3e9z2X0gTf/5r/Xkbj/dxb/d39j/k/Y9n3XuP9LF55bPzf+hnf/57/q66rz1p9/mobm5mZ&#10;aZt0h7WtxraVdseDvjd3zwCN//lxzlX6VsUCnVzI1LZ2FDNzdMKmeB9s4Jy+kVwbrm823c75iBzH&#10;NcZoqPETNLHivEx/vj15STuc+Bv8JE3wEURjbGaON8iW7WJhaS02nM92cR5X/fuu7h4M+kTQNW1l&#10;Xm+m1hqsCXbR1+6625V6q49EoJfOysjHOwovZ9bruVlF1AYLRK8vxB+4lLpxHZ5etZLHuioHbpPN&#10;yIL9qUxovfq5BA7bjcagl964/YP0zB3A86CN+VkN65l8evXjxQZfTXt35hheZHz4htArHEOmNrkg&#10;PEcavLAR3d/7N+/KZ7/4g9z4zV8Yf5VPf/Unef/rf5Yz138uw1dvyP4zaCNOXJPWw5fwWT4lpR2H&#10;JbsGXlhCtnh2vQSllIlbdK44BKfj05qEnpN6viNzIlsv9KD4WaI9t0bvvsMOHfEuethc/VjLxsAl&#10;97Im95LlBqz7bGzxdwzWvBWSs9A35hZIVFwa2nodnCVXsvNL8cXoEKcv7shivpuKQT37p3FO/fd4&#10;1I+opd1/H+O7dyXyCHOacvSQBYVooIupCxdLJYynoalRunq6pXcAPjbYJw097ZJZXULPO3PuxCj4&#10;TQy9PRmSW1GIRoAe0nJ6kPNVzk8qPCkZvXcOGXyl5NlV0k9fQwZgA0wbNtTeIS2KaXfghdzeRq42&#10;mQ418LgCslgSY8Q7muyVpDi2KX34na3SPHRIWoeH0HXgc9DWic6znbk35ymYVUgEvu1qX2Z4+aJt&#10;C+bv/aMkNCKZHLoanm9AOnrwH2BN043Op7P/iuRVHJSknG58GnrxwGB9As9OxWMkuXBEIjJ6JD6J&#10;HPZ4NNoJg/iD4rWRgZ8IbDs6/ahEZ41KUtE5Cc08LDb+9WJgm8VaJFucwmFNhWN4A5wlN5J5Tj69&#10;qylDkpAEL08ewmOuBV/TSvRqIfL082vliZnknr2Oh6qBlZY55hsch35afbZlsgf2F0CdxccvmBpx&#10;FHweX4TMPDSseomMTWVNH4UPcyTn0GQYNZr58g408Hi11PRLCX2d6Tmd6JLLmVfn0JNPVnxEOZ7M&#10;cM/CfrT39NGWjrL9zuJ1fp79Dm/sHHQ8BSf4jp2jx401YMUYfn7HmB9RB09tRX+RAYOyk+dfWCY/&#10;fGG+LH5nk6ZZyc3aK0cOvy+ffvp7uXDhF/QojvF5oFeC84fFUB8Iow+NuY5vUAdesE3MU3gNejL8&#10;ag5L34HTcuwY9YWxi+QKnZPRS3hlXzgvx06elFPHj8r501yeHpUjx/k+72uR5GJ0yykxEqBPloqD&#10;3dJ9dox+16PSODQorSOHpefYSTkwcgqP7TGpYX0cl5o77jfLdz3AJwRdRaiEcqwLpGYX4ulPDR4N&#10;dhh1vBi8DROiYc94Jybj+c/QBwZKpn8AGeuBEh0ShF4gkDwf+s257p+YyGdcCrfH41A959ExsgHR&#10;zxwYlrKWHnJCi8TSK0SMHb3wsvaACyWy3/fI+bMfyQew7iujH0ovn1VGdJ4kheokLCCN3N00NADM&#10;4SNyWafBsUPIlwoiTzYYPUxYAbWjYnTZxdT/C9BIlEh+XqvUcrypyKuXanRhDVnl0oTeu0VXJMO1&#10;bXJm6KiM9Y9IK7Wi9sFh2YImW33nX6Cefv93/971Cdw+Ac32hH/+38S3I/8qb5l9Li6xzPsCojQ+&#10;t9uW84+9u/jt8hCXrTvFDc6YEkX9KT6Z/gG4b2oGPgY56CiKpLCMvo6aevbpJrz7m6ljcdnQTF2s&#10;ndGh/S4zN586mg6fgyw0o/nMayvY92s5fpWiK8qU2MQ09KP5ZEtVc3907JXVUgDbLq+tl/o2+njQ&#10;XLd07sMDqU0qa9F4f/f7vJJy0RWhC4eBl9Q1wb47OJd0afxF/ZzL/fQl6FQLqKnxPB5BYXhk7mYu&#10;TB3Xw4eexziOi2Qv7yELOCRCdsKczWx3wmJNZPHqdfLOeiMxYV3rSU0kMimJmkYynt06vof4S5WW&#10;SPLeNsloYE7OelXXclDS6ukzh2UnVtJnXVSNn3+O7GBfXmluKS8teUfmr8WXeCP6V1jeOlMjWWm0&#10;Cl/qhbJwBR7XaxdqjHCTOZ7Dlus0L4cVMNa5S18j6+8lMv9myeI1b8nCd+fg+4xWeNMStILzZakR&#10;f7uRxzB4W95452V5bekLMnvlq7Jw9dtkW3K/9Us1ja2lrQn9ItZoVa3RtW5B77we7TT64414ScBw&#10;Vxvy+pai6V70Np4Oy+EBJppH2k5HB+pDruio2ScCvKmV4XHq4yGWdtayfvNGtMIG2pi1cDHcd6HM&#10;Xb4KbrgFjo3mzhldrDN8EY69g0vLnWSpOpPn6IVel+OiD3xSDQ/q184+5A6g41O/s3Hxwe9asW17&#10;GLINWY52smmbA74lu7RLK2rNDm74w1M38+TY4BUUTO0SLS7DF3YSGB0uLn7U812oPzvZwH/NZZ0Z&#10;GjPTtWJgTkaxyWp02IvlVVj1C3N+CLueLSs2LGW74rXyLnx7yasyC8b95jK1zReKoZkRfh7W6LHx&#10;eItDixnB6/aP1HLH3OEunl6R4ueDh6sbnACm4uzoj36A45ALGaYuwfzM+1I8m3mF6WZbMViHP5vh&#10;Nu26mQl5Jcb0wRmQMWG0XfNHsXeF/6r3xn7nS93Oh+EWGCK2bugSd7nglUJ+g4mFGFigWUSPYIO2&#10;3Z7jpW9MsuZjpLyMktBjZ+bzHUODmlPSwHXqOfT+BUencMyKQc+uPMkVz9hFrcJWy0tUmYmWtrwG&#10;e5iTHT4uNlvx2zLRah1rNizT9tGV6xaTB7kA/xl8Zxa9IfOWzEE7vYz1rDmsaRs6CFvmSQ7wa0e0&#10;CPhlw7Dtd9mSe2CDpz8aCk8yEDzwHnOn58YdXg/ncudYHRIfzxo4g3NhAnrrGHTCEdQ10fQHRdJj&#10;HIvHkmLZ5ImrfSYS3hUGj6KOYe2O9mCXE/Vpam6wW5WDu9p0E58nWR2MNeyjhrDsDVuZJ281IZdS&#10;9UCsY+6GX47hWmoLxjBfC3SkeJbY8DnwHZ31yovy9NRHZSoM+7GHRKYxO5/O5YwJ49rpmZPRRE+Z&#10;CHeGZz8yGbaNTnvCRMYkefy7oTj20xMn4wcyWZ6bwFDXYdnPfseyn+HnpyZNGWfZilVP/oE2npv8&#10;iMz4jmWryxk83nQup8pD8uhDStuNrnrSQ/LYwxNlCq+PqzJ5Eqz9icdk9uxX6b+i3mDwrlhZbWNY&#10;4SWAJnvuPJn59DMyFWb+2MMwcC4f4fVOmTBBpj0Kz/7hD6nZkwm7ahW5p6Zi6+JMbnaU7MGHPau4&#10;jLk8566GTqlp65Xq1l6p3T8inUfOMbe+gtfzRfIYTklhN97ZjJJ9p7RR1nlKyjvPSE3PBWnpv4b+&#10;5Bq3w50b+/Fl7uQYCa/g3KoyEkt7+RtGAVwwvRGP6X1jUtZ/kZxHNAytx/A26cfj5IDsqYXhtXEf&#10;GHZqDxpsOG8ajFfHz7l9imWP4jtyWNLh2Mmw6wQ4dtLeTtHVUWts7hd9DQwmq4r+mExxCEgUK9j1&#10;Vg9YNqzakuvbvOPFCn69wzdRrP2SxNof7Wq4TrypW/unljPfKBW3GPLy+DkOxpvThPcHLH7vEN4q&#10;pz6V+rPXpeXibem8ele6rqIXuHBbqkd/IsUDlyWrG/04umd95wn8xc+gZx8jB3NYYsp78ApHS5gJ&#10;n9PVSWYdvIe6aDHcOr+1X/KaYKGMomZ8Kur302eE5kFHj19aCb1jJZw3q5gDMkdvI3tj/6js6zlO&#10;3X6EHqFuCUqF8SXWShhMO6v+KL4ln8jItV/KCAz74OWv5finv5OxG7+XkzcZt34vhz/5jbSeuY4O&#10;f1g80ujDj8Cvzge/kCA81DOpQcNf9w+dk0tXP5bPbn4lX9z5Um5/fos55Ufw7Av0luEb3YymPzed&#10;HlAd9bNE5rPU8/zocd0NJ2Yt6sDa1oX5lpsL/Q+70Si5oXHxDEUjGo1WIZp1KP14HCeNNtnLWgM0&#10;Wlvd0DXE4+eULX4h6dTE8L62pq5n5wW3Itdmlx/9ofQ3WXtQB3bi72zpG9kmq1ZvoZd4oyxeYiTL&#10;l28SI46tO7a7oRnnXAHTVjru3cw1d7r78jguHP9YG1vgk29KTuxmvDaNjMVwnYEsXbBEDFcbiLOd&#10;C8wrHq1tkTRUdUtzba801qJDaD8q+5kfd1HLaaOW0NyN3wj9Co30HdZ1DsKqe6WojkyWva2wvRbJ&#10;rWqXgtr9aBlYAzSP8PsjDHxkWkZZK7EvtY+hsTjHuviK1HddwofvLP3M+MPnDjP3GJAk3SHtepKu&#10;Hy/FetbGeWLvmUqvVAa6jgKtRhOUBNeOyoYBqj7BDI6nqfBssqHwxncPCGOdQc+KqpGy1nfk+Ons&#10;jp+eq8okJlfCihrARiuysjbL4oXrZdbsZfLSy/Pl+efp63j2TXlu5tvyyovMWxZuEeP1HmTdUtex&#10;pc/MMZesRuqlu9HmuFfDqMe5dZA7rNrtO5YNdw50rdNGALptf0YAP2vMm98FwbmDvajpwLhVpqSP&#10;Sx2PWasNbxd0RtzfV93fo3Z8wLQDFNfmvvd4tq9rC/dRTLub+/Dd8jzIWgKW6z/urx0XdloSIs7j&#10;RXJBUiKuiy72juQlwazT8KtO/xWabNZGyd9IfgoMO+1bWDY66Uy8snXfwpfV+AbGjJ46S3lf39V8&#10;sXP1X6GTZujvwqXvjI9c/EXyGPnXJadgnGPnF9+UvCJGIRy7gJEHy4Znayybv8vLQieuvz0+dPif&#10;6FU25ZeMu4yvGDBsnrci52dcKpZ9W9Ob56X9RLKSP5DMxCuSvuciTJse5hR6U5JHJXmP4tnwfMWz&#10;w9kWIb1otmG5ATBt/3aG0kC30LPbTC8TPDuggX2knvz1Wm34eKK796HnV7FsuG+gXzd5k/TbRLD/&#10;haKPp3ax0SwOlu0hy9exD7mhL8nroedyUPQVvaKv7Jasqn2se+lBKMUbqaxfG+p6YVEv770Tnt0M&#10;z65n/U2GQTJ6n3T8AbOp/8C8dXn4tWe1SUIa/u2J1XBr/EDd05m/Z4jN7jR0EuignFLp/dKhlUhj&#10;vhhJ3osXGg4f5lI69AewGpcifLizmZ/kMTcpp2e3hhp5tcRFoCuLPixJseTfxhyR+Ei2U9gg68gB&#10;xiA5qPiWBh7Shi+1EheHLLHZ7qf5kixYsFjzrFD89H+F0/5XccZ7z/MgW1asVmm2lc/2PT+S+7nx&#10;3/LMVoz5fs31g9xYPafiwff/u/c6/iOXJ06c+O++Ieqx/p52+sH3+ODnol63Yq7f9+9+tn9Pb67e&#10;14OM/j/y+v9fva/azvc8t5UeW/0zhXG7uKjzix182R9OhVaRNeF2WPYWC9ZoW3bAq7dpw8Rsu8az&#10;jTfhDQjfNjLeQn7Ndni0PUwWz0J7N7j1To13K8ZttHGLrF5Hz+16Y+5rQp/hDk2b7cScw8WVmvku&#10;8sRsd2jD0cmB3iQPelYCJJDzf3RYnGQko1+EX+fAltXIz4XZwnirqptgqvDMDua8TZ1SUduMFrWe&#10;HnQ0cvRo5THyK2qlsrkbPzGYK0y7toPsZn5WPDu7rFZi0nPp24+mByxO49rq0h/tbmhCOn5L5Fsn&#10;62Gy9XjeXpFLN34uH8CvP/nlH+WzX/9ZfvLNH+Ty57+WEx99KSNXbsrQ5evSe+Zj6Th+DZbGvJs5&#10;c1H7Eea3/WgR2yQA7YEr81OvUDxvvePwwPAj/1Z5YKAHd8HXzQlfFieus872CYpGl0bmNTqojVvh&#10;mnw2+uISqWziPaJhya1Aj11Jj3x2Ebr0HHrl0vD4yJV6OM/Q0LAcGzspfnfvyOZffPu9nOoer7r/&#10;8vnvYVqzfvc7CR47JWXw5Qqer7y8HG/dcqmoqqTvvpo5Etu3HebT1SilXU2Ss7eIOoFi1XiPwLL1&#10;pfjaoM1OyCEjPIuMqOwMeDE+iegd9SVF6B8rpKIez5GmFvhyq9Q3M7he10w/f1sdXt31zL34HGHl&#10;aTxWBo+Z30S//4Fu6gZoOI7A5kbI9x4Ywquin/t3sw+QJ5eeDe+L1Woy3n4RMOBY9LOsVUP3wMbw&#10;O0GvUNM0AE8cRhfLvHzwA7bnoXGWnbsfnt2HZvggAx11DufSxDY8qQfYzsP4mhyBl7PuSSfrGh4d&#10;sod+s7Rhic09iYamVTYzzzK0zxZzt1LxiOvGC4A8bEaUjvVENn+rR9OTe4G5xznqw9RoE3rxu8iU&#10;V2aby4znFstTzy+SOQvW009NVhWcxdM/FN975upwbEcX/DmZDztx6e1DNk1oNB5BeO6xz0bGJkt0&#10;QibZjnhWZJSyb1TD8JSmFe/DphE8GWDo6Q30xevQ4u1hjqmDrzXC54bRqI7xeRzj+3Ja49lZhcfJ&#10;3BkiLxY/xmzOwakHJTtniDnTMP7GvWhiqjk2hMmctwxlxtNvo680wB8wAm13g7Q1H5LRYz+R9y5/&#10;S235Otml5IQENvAa2VYRA/icDJFjpsYBvGHIio7tkrR0vOYL+B5T/2ltGSRrdET2Hx+V4TNnyIM8&#10;hc75iIyODMr5U6Ny6dIZuXTlrJy4eBIN1iGp6qX39UA7eh9uu/6xDP/4qhy6hB770mU5fOkqmuzz&#10;eBuz1oVlJ2aiZw5PwDckSiLhLAnUi4JglC7s39EBIZqXSEgY652IUPGIoqc/ml7RmBBxYejRaquR&#10;RD1pT4TyXaQGGIoWHj7iBR+JycuV2n29cGLyENEKt+zH55FR2zNALy76+DSONQkZeJXwWdFz3Mm6&#10;+LNPfiZ3bvxKPhz7WEY6jkoFa8ys2ELq9nryYnXsw+iww+HYodnsBzqyEDJYi+k4PrJ+CMkjdzsP&#10;jZGeOZ+O/M5i0cXnS0qkTvRoNwsjU6UiNkOakrNlsKJBzg4ckXOD+K70D0r30ePi+u2/Hxtm/vFP&#10;/9Bx4uk//VFmMqb+5S//0P3vP74ILJs/4jvSi3d8GjoL/CK98YjxRSfJCHDwFD/4Yzqsu6xsL8eX&#10;BimtqoE1V2gsOz0bjbQui++eDh+DTOae+BdV4OlfXQeXrtNYt7pPcoYeT33qPwVsD+p9CSnpeGzh&#10;oRwNo4qKhY9nSi7cpKyqTkrh3EU8xl64eF1zO3lT3dpoaO3kmIQOrZH6AJd1sGulG6zr2EfW0kFp&#10;6yOHidHU0yfVbfi61DdTm6ulLlSKZ75e3GHZlg7O5BLSb+Pshi8M/t9xiTDteAZ9uKGwfC982p1c&#10;8f5wwp/CBbbqi94+Fj9KtK9chsEy41PxW8nguFnaKImsT5Or2iWqqI6Br2yxGnX0j4xrss12e8vc&#10;dYby+GuzZM4K/LpgZcsM15AxuApevhRPD7wtlryJvnUe+uml5NWtx6/BEM00OlmD+fz+dbSkr8mq&#10;DYtgce+iM12DlnUFfiKL4diwbHTZKzaTXQjPnrd2trz57uvy9hr8tg0W4gGxkt4Z8vosDOh7MMcn&#10;wxpty3Z055tlg/m7snrDYp5jkawyVHxyEdl/c+GSK+EHppz3duEx6klN3Qstl6fYu+B57ECeotNO&#10;fIQcyG7EG8V0s7yDFnv+ihXy1IsvyXOvvS5zliyHHW5DM+OF7w/fUY6TTtSinWH6u/1hzL5h2lAs&#10;2xc+GRSTrGXOBXCs9AqJQ2cTQu6ap8avVxltoZ5gAnu0kI3MXXY4kcGAB4UXnDMggpoWwy+M7OEg&#10;/AFYnyu27R5A3hjffe/Q8eEZgseTL77bzvg1ozM2ssA7zWAlrPpN+afZL8gLs/9J3oTHLlnL+4db&#10;K379xsJXeR9vUDfgMzFeCT9Hc+xgBdP3gqfg+8Z+4gdjVf4hru7BzJfwtfCEbaPFVhzbCb7iglbw&#10;HstWXFvd5ro7CH9X9OmW+Khsc6bfy0XTYpua2MKzrTW2besM33VHT8D78Q0LZ9vAceL2cOwjD5Fa&#10;iwX75aqNZjL/3fVkV6KLZ55nsJXME1snceH4GcNcbE9eGedMvEVy4Ursk/nlzdrIKaml9wDfkRzO&#10;2zl4V+5JhWuHaf7f3tQAld+0gyv7vT26xO0WsCETdNpkpBjigc62WLQCHfaqeXipv00eJrrm+a/J&#10;Wwtnse8sxr/cDH0fWmDrrXioWLJ2hKXaoqWwUWP8ur2Pm7iGkoMeFykhSfH0gOzhPM0+EI8vXiy8&#10;mu+WT0i49pkGRqA3pw8kJDKBcynnBuaAgcHkmjAv9KMG5Q7LtvdGY77TAX5tgaeOIX7yq9kuK7lU&#10;+nr8UoyN2BdN0frjXbPThrWurebNstHSlH13AxnVpvjt7UB/ZQ9jo8eR+7/1+qvy1PTH8AiZKI/A&#10;iR/l6DhN8ewJ457WMyYqno3vB+PZhyeQvYjXCGMqXHgqfPjx78ZTE9BUT1Te1g/DshlcznwITTe3&#10;P8PtSq/91CT025Mmywz48hOTFc+egmYbfg23fgJu/dRExbIVxxZ5jPEoz/HstGky88kntfHE9Ony&#10;yA9+IJOnoNWe8bi8PusNWb56lawzMpBt26lJWOEhCZObD8t+9uln5TF4uRpT4eWP8PxTeF2P8vP0&#10;adOZLzwjM3+EV8psMi7XrMWTB48SzqlBbOu4RB3ZMDXkttPz0k5/Xv9x6Tt1VQ6e+0g64NlV/dTT&#10;O9FT96BP7j0r1f0XpGnwqjTDrxv7yRE6cJlsnLOSg1Yhow4tCWwjDRaY3TqELntUY9nF+9Fzd8Fe&#10;amHOeIXkdpER0nZckmoHJKoMdsJQuuyszjFJbh+SJEZKO32unfDhfcfwxmb+BsfVwXFT4YRpaJPT&#10;GVnN+Bd2HGHgz1CFx2tKqdj5Jco2D7yC3aPE3CNGLL3j6ctMEntYqVOkXtzi8sUrsYh6eYmEoL2O&#10;L2mXtOpe0cHeM+vw72gm46fvjLQeuybdp8hZPH9Duq58Kd2MzstfSD3zhrJBNOW9ZyS3B0YPuy5l&#10;m9SMXJOaw2iyyaks5rbMRnIxy/ZJaG6zBGTWSnAW8wz8RPJbD0peM/XRmi7yhdtEt7ddsqs70fS2&#10;0dNVT+01j96wHNYhzOPh2oVlrdIAq1e+zYpld+F3EpON/jWtRoJTqyVC30hNH37acUJa8Tk5eOFz&#10;tD5fy5EPv5VR+PXpm/8i57/4o5xjHP/pb6X91Geig7uH8LqsfVPEbBceLJ6qhqSTBOavas7Wf+SM&#10;XLz6oXx645bc+uILuXH7hvz4Jx+SrUIGyGA/XnJ4Z7e1SBL6HtVz4eaNvgAtkIcb61iPYHwyQ9GH&#10;opNm/u/rN86xPb0jOe/gMWThRI8IdSkja7TWAfS6ZaNFroOPN8DHK/ElKJTwBHpqI9LE1TeGc1IA&#10;ecCu1Gxt5V3qhO+8ayoLFhvKm3NXk9v6jjbmzcMjc/UWepnp3XMh08k3Dr04Wm8nd9lITXAFa+EF&#10;yzh2wK7nzl8kC+ctoAa0QN58ndrxkpWyA+2Yp4sfeoYY2RNDPkFsNpywCC1uI2veA9Tt6WNkP1O6&#10;7FY+g8ZusqDaD6G3Vj4i+zSenU+du6C2S4rqD6DJxkf7fpbdzHenBZbddgptNvPiNvzvmvDJrDiJ&#10;BhvvF/0g86sBbWTmHUHz3iW7PPOYy8SJiXUE2RucPyPoN00qYaCniKPHLjaPOYuezPJ0jqmJsGzq&#10;rdQw3fHRdPVV/l7UGNzQaFEjdXT1RscAi9yJht7GVSw5R1mYO8r69Vtl6bINMmfOSnj2PJnxxOvo&#10;tWfLzGfm0+uxTt6etVmWLbSV9SvdxWwD2TKWyXh+5MOlq9Bdo892rxI/F7JonCu5rOJyr/g6MdSl&#10;M/V+11rYt+Le97TasGwPWLYrLNu5Dp/sWrxF8C3RRq14OyoWjk5bjd3jI2A3niXaaIWlt6LpJkPS&#10;uRX2TU6lK/mE7jBYr140uEpzOyDhgXjnBo1IbMg5SYx6T9LjPxRd0seiT/pEspI+hQt/hrfIbSmG&#10;I+emkreYCjPOhCln/0wq838hVYW/YvxSKvO+lfKcn0tu5ld4ln4lWel3JYv75eju4g2JJ0kOI+8O&#10;epY7UlCA78h9Iz8frxL020rDnZeDnwgjP/tztN4/JSPyOpwcD5TsWwyl1f6S57lLjuVX2lA/l8K+&#10;i7Nu4EXyGc9Pj236+6JPfU8yUy4yzosu9RSXY5KedIL+82OSGE8Pcyy6r2iOp5EHyWDrY513AM1S&#10;L+dYdNdhbKsQpcmuR1dVy/xjL/O0SnIfWSN5sw29OzRPmAC/TjwCxlm2r18TbKkIvZSXzJnrwPyV&#10;/HbPLEnIpH5Y0oMnbA89kb2SzzGzrJp1/V40blXD2lDXy8vpx4dn5+R2kWnUhi9OE+t4Mhoym9G8&#10;wLIL0IkUwrPz6eHk52R9K16aTWga66l9s1+Elmg829w2jjlaBHXqIOajnpy/3PGYQ6OS0IZ+Ek6d&#10;eZBjRSPf9zLmsfnU6nXMb6jveFFj8W2RsCDWmeG9EhcFV2D7xEcdktiIQ3AutOeBZEkGkSkZTD0V&#10;3XZc+DC1kCPw7f3iuqsYD6U0PMqsOTuPe243NDRoHE/xvP+TWKbivEo3qxj097Fn9Vrb29u193Hv&#10;P3X/B9+Hepx7rPfe/e7nwPfes9oO9/79LS5+7/7fd/mglnrnzp3oqeKlrq5O7ty5873bV723e/8e&#10;ZNnqOR5k7Irpq9d/j5Or93v/v+97jO97rf//tr9+7+dxb7uo7ajqPmpfWLCALCfm6lbb6Us2tRBj&#10;Y3NNW21J77flNjvt+mZTxbUtNb21um279S40184aB/dA7+Tg6Immm95mK8W0LcljN6Z+vR6mbUTG&#10;nYls2WrJHNgafs28f8cOvIos0WYx13dxpH7ngz9ECHW5CAmnPp0Qly7pKeSBw6Fyc9BuMNetrGrG&#10;u7RLunqHpLXzIKyuCz0p+rjSGtZUVdrI5npueZ2UNaBPbe2BOaDfbSEri/tWNHbCH9rhd9Wwh1yN&#10;Wyt2rRh2cFwqx6807VLptqO5vQYGfvjSx3Lx5jcw7P8mN377V7n+mz/LB1/9i5z97Ocazx798Zdy&#10;+OptOXThp7L/1EfSzvxznGmflvwWcvYqeyQ6v4ncwFI4TjKebPRPW+Ht5sjazjOcejXeaq6sS71C&#10;6dvag79GGvo2P/yhNtGLmUYP/Hn43UVp7+vjPeE5C9NWWsC0vCL4bDZ8pkTaOztlbOykXL56WU5f&#10;PisDo/RfXrkgTj+7+w+zp+l/+P3/cN/n/vVfxf7SJfQqdfhd0PdeWib1VVXSxHe9tbFBmpub6Ptr&#10;wmOhkctajgEVUllRhD9GjhTk0Sufq0NDAWPjenoeXolcphSQOVpMBksZfgCVfK41e8mJVFy7Aa7d&#10;QN4LXLS7BQ0CjInLvTz23nY8cvej3R5Cp3BsRHpGj8mhM6dl4NRp2TdyGJ/ZQ/hV9MC36iUdPXNE&#10;lOrrZ15MPSQ6nsy4lDzYGF7dbeSDsybp6sNXeRhPvjO34VT4xFUM4K3C2qToIFpyWHYeHog5nIvT&#10;OvlbNDipQ8zxOMcoBp0ywBqZ+nNSH7pc/Nb2HBBT50IxdshFh1MpblEdEpJO7VV/WMIzhiQynfN7&#10;Fn2pOSepxVyQkpLzMO2jnFtH8GsvkcXLd8rLs9bLi2+8yxqetb2ZHb4AjujMPP6NvfOAyvJM8/41&#10;s8lMMjGaRGOMmRRjjLElKokdRVAsgAoqIoJ0EKQjvXekF+kISu9SREVsFJViNzGxxZjeZvabmc20&#10;JLP7ux90lsmYnd093znfnvOt51y+lbc87/Pcz33/rv/1v9AqesOK6RnEcWXBbdXjyx5tsT05J2d3&#10;PzQRkTA+PGGySiQ9dz/n5VK0FfiJJ6Alza1Fm42XO7lr//Bccsi7RHelLf6ojvRAC8XPIhdtXQN1&#10;CnjxZh7Eo+c4elY02ejRUzIJ+HVkLHWzKWh3MjslMZmeKO7paFls5ZcvLZKXXtGlL7QPPLBD6lgX&#10;1hOtbZel7eB1Kd0/iB4bXzSPSvTiR9C/4YHm28H1w3BtalMDGviN6iQ8fC8+gawhqDdNiidPk0PN&#10;MTmN6qZmaUZ3X1tXJ401FXK4rVm6u/EvGeqVC28PyuC1c3J8iNrLc73Sf/sdufDxBzLwwS05feO6&#10;nLlxQ85euy6nT1+iLvW8HG1FL1TCtkjNp1cLnkUhMTDiQJl/5aqM+u47mfzll2LU0sLvFqh5CQQE&#10;BjPPCJIY3wCJgkVud4cbKX7l64sHQhDbHMYFD3Hz8BZ/3yCJjUqQGsaVA/VtUs94UVeHtqi9SzpO&#10;9UtLl9KOtUkOGu04xiTVy6/t1KB89NW/yBe/Jrc4dEu6OtHIlLUxPy3G1yQDn41UeD+abL80tht5&#10;f2c0MQ7UdDjG4keXyNosCd/VeHwGImBc+Mw4BGvazG1bd4jtFvippaP4ObpLkj/n5PQ90gl77eli&#10;/dnZRQ6gR/w++eRvjvMn/jt8mnP2hD/9SX5J/A235v6/u32PZc/T+1xCdmdLeGyqRMEuoskXhkfE&#10;o5XykW0wNM/gcCmELdeSF1Caa8Wq03PyOG5YT6O3VqxahdJrK56tmLWqG1EcOywmDi/WWO3x3elZ&#10;zFFzJBGera4noMdWf5+IXltpvAv2kicj8omyyhoph0lXNTRruuxKmLXSZ9c1t0pz+2HNH7v16Ak8&#10;sk/J4VO9cqS7jxxJD3r/4+RdOvAlaaKOhM/K596dnSt+YZHkivBntqU3qMtO5rdw+3B8R8Ki8I4J&#10;13TaSgfr7E3OxNNb0/u6kVf2Yt9THhZuPl7kMz2Z95NfCfATp4hkcYlKFVfGr20BcWIbultcyYd4&#10;J1Pnm5yDfi+BunUPmb/GRJ6fjY56BVrRVdRMrTZAL7ocPg3X1tWht+AsWCE+yPpvaf4i6zbrs76m&#10;DsSA3oSLpsJYp6GXXABfWoEud5XGsjVNNp7Yb66YJfMM8RJZiVe2wUzRWfk6ffV0RM94iRga68Ox&#10;DXjNlczfjfne6+mthyYbVq63Zj56avo5LuW9l9AzciFMfJmOrDI2ZDyzoO6UOgVXV2qVYNIuDrBw&#10;OOAmU3S8eJTYbmeMIp++GQ9rQ0M+4yK8El+XqXN04MQr8AuxQlfMGOhDTQrh6M02JT+l8tHO3kGa&#10;BlvpsJ1gr6rfhFdwjHap+LbyITEk/6749dwlK2X2IgN8q/EJMbUc9ifhOR4BjI9BMNBActx+gWiz&#10;VZ24G/7mjJ226H4Jaxf0vp7UtfGbOXujQyMXb4o2eDnfb+b8OfLslBdk4pTn0by/pvV3nL0In5Z5&#10;M/EWmSJT3kCTrUOvv0Vsz6XkDJbiK758gdY/0JS5kTXrf0dXT7YNNWP2qlfITuo1YD3osxWvVhz7&#10;fii2bWWp/GJhBugILS04V5irniVO+L05wLWVv4ilGK/dKutN8IW2pvetnT1eMDtg9j6wRJhuqPJj&#10;CSA/4IxvxhY8KQ1kytz5xAKZtVjxbBPRW48eeqefpsuOzcbnOB2feFh2UlYZ55pyvH3weMtTXsFq&#10;LlbEuahAohJT4dnREqqOz9ho+hEHotu3p+8xXiBrV5ILWSYL9RZo/Fpx7LkL2R73WPZM+P/Mua/B&#10;f5T+XwdtlgH72wr6iBvKauNV9BZZjTcAHHm9kRbGpibop7fINvIi7mHUiSXg85MYR94ZT5FAf7FH&#10;J2HlTA8WZ1d+Tx/GcXoRhkZT40a+i/mCl28IeWP2FxXwVSe2hyW/uWLZukbG+MToycyFizSWPVt3&#10;MQzbSIy3bNb65G51QMfvZMu+YUmPKjxO+F5z0S/rLlssxmtWyXq03Ib6ejJr2lQ8OB6D8/5UHmFB&#10;o+IX9zj247DsMVxX8eS9eIrLpzTG/RMZ9RNYNjFGxU/h2z/F94MYD7ue8IN4mtuKZ4996CF5UsXD&#10;eIbciyd4TxVP8bdPw7jHcv9oXm80XHssn+3VF16QN2fPkXlzdTRG/fLLL8uzEydSg8W+PHMm3gtL&#10;qB/TQ7dixjwfrQvz+rfenCeTXpyEX/bTMnbMk/h5j0af/Qj+JLDtn/8C7+9R8uhjj8sjxKNw8omT&#10;X6GuA88jU1PyVg54BwYydlNPU1ghefvqpayFWq3ei9J29m20voPwa/TYzXg9d+CfcXBASg8NSd3x&#10;a9Jw4j2pPHQZf4x+dBc9klV/TDJgzelEFrx1T3O35B5g3sVlWh2a7SrmcOT44/YflviKLolG2xei&#10;5kd7mug/2UJvxS68uc9KVPVhgpw+r5PI6yQ34TtCJMES49BCRMLJ0+uZL6H5zmo4KdlEGq8dAZN2&#10;Cc/S6jBVLaalb4JY+eOLFsK5PBoGuLuEfuKVElXQKPHk75P2HdT4dVp1J/7WvfRlPIcO/ZLUnLpK&#10;/8Yb0jb0vnRcuCttFz6UevTYladvSuHRS5JQc5yel8xRS9rxFsc/4vAFqT/7Pvn8r+XI219K67mP&#10;pOrkNcmDZ8fD6oMy8QJJ2EvgC1TWiN4bzr+vSeKLYNf5VcMsu7gOD1ryphlofWLRhcflaP5ladmq&#10;73ujlFd1SE3dUamB71eSMwiCwe9KgGMnlVKDCgPOos6ObZtXT93jsavkIe5I58VPpfu9f5b+D/4g&#10;5z/5Ts5/+r0MfvytnLrxG6npuU5+okcCUirEblcqfuIRYmYH0yYH4OYfRe/uPfjHNUgn59tL196V&#10;9z+8C9e+LVfevSbv3b4ldz79VIauvq15fsVybvcNZAzbQd5Mhesu/HcZxz05pj2ozXRl3HQk52mL&#10;xzUsW9/QXGbPo1er/iZ02L54JKoa1Cr0MPiGFzVLXhm8v6AGfTJ+zRHogT3DqZf04Fy3nb8x01j2&#10;HB0DmfnGUvwy6Jn7ylsaz56NFkV/uZlYbnXFAzhUrJi7G5tbk89dJVNmzJHxv5wkT417Bl++8TJ+&#10;7HhqGZ7B//5ZePY00V2wTNauWC8bTSzo80pvA0t6btiqtTC9kpLxrmR/2V9zVOpa1PoFXx102Xtr&#10;lA92ixb5lQfwFcHrshyfngq0qZX4yFR1wa+P8/hJQumye/DMPov3+VnWwvjEl3QzVp/QvEWiEtHs&#10;xCmWfZjbXeRUy/EJi6J/sw85bh+NZbsGZNEXBI/DuEJ6tcCzw9CIwNw9AxI0Hz/l3+noQV7BHa2H&#10;G70HbNG4baeuZxu9brdSK2NBwLHNt3A/5ysLC/pxwbRVr6BlyzbIm28ayrRpSxhL5ssvJ86VieOp&#10;/Xz6LfJq8+l1qytTJ62V+W9Yy2o9ehqsi8JTm/nx1lS8+9Nh0Tniuh02CtN2g2m72w1z7PteJMqD&#10;RPmR7LTDM8QW/TUcezj2ccn9tuX8DX6AdvBrW46XEeHBdRXuxE674XDZDpe1QW9sC9e2r6FfZB09&#10;Ketlp3OjuLugS97RTB+YI3BKPH529Uh44Gk0uv0SFTwkceEXJSX2umTvxgsk5qakwLbTYt+HZyuu&#10;TJ9HGHZx5q+kIO0rjW9nJH2BXv9LSU38QtK4nr77C7j058QX5Do+Z61N38iMBwT3q8e056jnpeKJ&#10;nXpLclJh2al3tNiDB0ku9+emKj8TGDah7stJuUs/ylv4aMPdd19jfXIVjn5JdiecJ4Zg22ckOe7M&#10;PabdI3FRp+gReUKiIo5JRARjIREVe5S6YvRe6L78Qw9w/q9nTlxFrRy9OX3KmDehhceLxM0F7bYT&#10;21LlGFzxnvZtwWOkTRwcSsTEJEFemryZ9eYmvMboC+KYzFy5VAJjSyUyWdUiNOM3Qg1CMXkd1vFF&#10;hfSyuce0C7nMyzvIursVH80D6MgaZXda/XDAr5PSyeWl4hEFw45MoL9uHP16Y/dTY1kNH6qB2ZAD&#10;DCpiHpmDBoIaEts4jmdqbbZGwgHQUZYPoIe7IzUt7+HTcxqm3UqdSBk1fenMZaNkg0kcPrKJ1GOl&#10;i71NPt+tnOO5QUIC4Nrw/hC+o2LawbsOwrUJn4OaH4nSbYeg3w7bxfYLOCbB/kf4u1Z63OYRCbIJ&#10;fqT+GRmZaPxYaXvvs9L7bO//5eUP+fTIz3K/v5/2BfjPxMQEDhCu9VcMRWvww38/xqlH8m7FMEe+&#10;x3/2+kjt9w/fV93W1dXVdG5Kyzk4OKi9xz9i2SN9SB702X/Iuv/RZ1WvoZi7+o3/o+36j17n/7fH&#10;7+cQ1LZbvXq15rmtjhdjk/WyRFdflhugNyFWw7PNNm1DK8qayAZdHXooT9aQTs7kYrm91RLdmekW&#10;9NtrRVdvBfxrpegZUIu50lAM16yVtey/RoTxerwSN28Ua9thlu3hRR0rcxFv5iAhwdSFx6bj+US9&#10;eC415ntr0O42SXl1C6yD3tr7yT8XVWj8OjY1V6JZ28fCvJNg2mn51CzW4K1a20JdOF5u8Ouc0mqN&#10;Y+fDuLPg3/GZBdScpmvhH5WkMWwvOJdHENyI9Yybf7gksiZrOIbu8+0P5Oqnv5U7v/uL3P3mL3Dt&#10;P8O3fy2nr3+hRc+7n8vxKx9pPLux5x2pYT5afoS6wIP9kt/MHLv2GHlExsagZNiTP72YYJJOSncV&#10;pLFsKzu81Zh/+QZFMz+IRbvkirbNih5h5XLl1m3pu3BBqmB7OaVobvPz8IHFq6N0Hx6DtTDfA3Lo&#10;6BE5c7ZPLlw+JxeunJOBC/gHv3NOeq5dkNLrl8Xl4w/k2W+//XvO9AP29NR33/3oc4yYTwbXMX6n&#10;ZUhlfqE0ltKvtbxSGssr4HhV0lhXLrXlJXBDPA6K9khlYa5UFOyRfLxBsjLwRklNkIiUeE2rHZxG&#10;TWFGEhoQdNr52eQj0HyXFuPLVyIVVWVSU18ptc18tyZ+8wY0IVxWwjPrj9Ij8tRxOHafHD8Pzxwc&#10;ktYTJ/EDRtPb0o5fCX3livdxzsrVuGgm+Y/UzGIY1n5YeSu9JuGfXfDNnmvSPaC8sm+gBaKeNL1R&#10;QhKqJDAOT4zYagmMr5XgJLTVRNxuau+Y44VEtbIub2Gej94eDq1iR1ijmLsVwbFT4NgF4hpxQELS&#10;T0pkdq+EoclWPDssmbxt2in0zsfIpePnkdVL7dcxdM6daO+yZMGS7fLWoo2cp6lXt3SH6/iLhY0H&#10;LBv/UzsYiSPswhkPHObm3szx/YJjtR6C3oH48kYkkVMugFnXSlE581h0GUmZZRrPTkiH66eVwREK&#10;WLvH4pNKfsRA5bbJM61HH+cQzj6fz/6OT0wcLC6rFSZxGG8D1oH5xyUrF6+ZJNY86R3kI5iLBJWI&#10;8QYf1rNGMvk1A+b1O5j/1+JxfUsqa7olv4j5RGGX5BUxP04/Ciugr4d3Hd4iR9AVHxAXD/p/eMH/&#10;vakn86kmb1WOx9oe8fNBv+eXSI+MePwzIvGDiJaEZDzhM+GVKSnMoWIlNytNqipL5ODBBvTaXfhx&#10;n5G+i6fl1OUB6b9xRQZv35DB92/KwO2bXN6Wc9dvwYmvyfmBd+TySfxKDnZLZ12HNJTUoFOgB2dx&#10;mbafT/jtb7XL0Rwbz1KLsLENXzPYWKxPkOQxL89Fp7fGE497wgLuY4d20W0XPNuT8c7NW8I9AmQ3&#10;nKy5tFY60BI1VTbjcdgmnUe6ySldkzMXrknT8dNSewRtWB3Hb22zHB26Ip/+7s/y9R++lWs3Ppe+&#10;gWtS34g2PquCOR8e2YFp5LRS0TImi4NrLGNjBFqiMLG1jaKfShzzvViNY2+3DsSnyJO+JS6MqRbk&#10;C01EdzHj7GIDMTE0QZviIEnhfLbGA3Ly+CmOHXTjHCuBdz544DH+i++/f+D9f8emfzBm/PXxb+DY&#10;vybU5cjnBPwrHjp/knVWvRIQl8pcMQWenYz+ievxsFryCpvd0FQFh9KftxTtUcOw10fZsD47u6BI&#10;Y9DZ+UWaHjuLsUcxaXU7M6+AfqWqDprcWEq6dj2nkHGknHwI37uBMUFxaXW7gPFKeZMofr2vqpb3&#10;qNW4tWLnDa0HGRuGo7n9kLQf6ZLOE91you+MnDxDbXM/Y+nAOcYMelCdGZBOuHZb5zEth1bd1IpW&#10;qgW/knJ0Hakcm6qHpI+m//QLJacWg29/LHW45Eh2sv/shJG5a+HPJd5B6HCd3N047qnFdXIgr4nX&#10;J+dDKztqca1dZZXNTjFy8JIVNng+O++SbfjU7IhKEe+kLPFOSBPHYGog4XMGm8k3W26lV+NGeooZ&#10;w9oMZekqPXwb3kJ7PQPNK5ro5W+hx14sq03hSCYLyJfOFh1dpRmeLnpG82TVJjwRNuOPALd+g/vn&#10;6E2XOctnyGwuX1+GthuN9tINC2W1JTzZci3zdViiGUzRbCU11IZoUg3h2AZonnVl2Wp6RerPEZ0l&#10;M2HpU+mJNw1u+RZjiBHfb5vGspUu287Jkdyc6slKrwjb7WwHR/RdXui88IR2d4dpU5+9aTP8WnkU&#10;b0HPjh+4I2t91so2HINWLqxvYL52Hvgbe6K7c/KAVzuic2a9bE8fSXIlDqyvt+/wZi2yQ/PLVixb&#10;Hx2c3lozWW4EjyP3rv7GxpVeIcxjPDj3ewbglU+uysnDj7wEfqn21Ktts5H1FvR5NLdAl4NHqp09&#10;70cdNb+dpSN1aVvx5li9Qqa/NQdN9mT4O9twIf0AuT1tznSZ8vpUODZ64zlo6HWm4lH+mnb9pemT&#10;ZBIxbTY+5frLqGc3p05L8Wxy3M4E38nbC5a9AyZryxzLylWsttHnbKvi1niUmaG/Xm8lxkbw6nXo&#10;2023U+9uq91vxnXTDVYEfbjRam/g85vBZy1s7ehR6oZ/MZ5c7I+O5ObMrGzxEDfD51tXJs1SHil8&#10;9oV6sgCWvVyxbHTiQTDHyPQ8jWXHp5dIfMZeScykP11GCVEoMczBYpKzqFXPYG24m0hkrZgKH0kh&#10;Tx+BVs8eTxEj9kV6eS5RHFsHf/LXybnMJtfxppbvmKdLHcCSOey7b+JNsxAPbfqUrlxKb8hl9B1e&#10;DovSF/1VBtT7r+CSMDTgfjx12PZr+A2s3V3xQ0FbH4rn6i5f9g8X8gx43LIfbdy2nd/TTctR7AoZ&#10;rmvyRZvtyZivOLbSZbsyxjv5+ZPD9JItjs5ivNVSDNAb6a5dSw5nLWzHRLbY0RfOjVwMx66jBzX0&#10;Lvaad8oifV159fXXZMJLE+XlyXj3zJiGBnO6vDZ5kowb87j8/Cf0bIRlPwY7Vp4eimWPglerGM11&#10;pdEezTpqZDzO7cd47ihijIqfoqmGP48jxhMT4NIjY7zi1Lz+2IfQXRNPEGPuB681hniKz/A0euux&#10;P4Nlc33Mww/JxHHjZPa0aXh74+eCpmXdelPm7NQZLFpCnn0hv4ceHvarGVfW0luUPu7mW6nfNGXN&#10;R5/N6bPkxedelGfHPwvPfgp99i9g2Y/KqEcflzGjn5QxT46TMbDux8aNl6dfwKvoDfJoS+F3Gy3E&#10;ZSc9NsMT0NjuYV+iv3gFeezDvVJ9FObW1CWZ1YeksLWXnoZDUtzOfQf6qM+7Ig0n30WbfUmKm87A&#10;srvx0sZPBOZd0NYnhe2nJb+VGslGvLWrOyUW7V5E0QEJL4JZl+Eltw99wl70cQWtcGzuL+nQ/EVy&#10;2unnVofWoOEE/BoGzvw9ramH3osnJaEabQq5+wg01BkNp7RIq4V1V+JFsrddgjPRbcL5POKKJTC9&#10;UsLz6jWNeHxZKx7eh+HeJ/hMvVJyeEDKOof4PqwRuL738KBUn7oizf03pe38HWkZvIVvGp7YfejS&#10;e+nleOwS3td4QfCeisMH5zdJaEGTJJTjl9w+IHV9N6Tz6hdy5s430nvrN3L0Cn2n+26y/hik7yNa&#10;Cj6XB/PAndH0pC9rkDS2byosO4n54u7iOklDy5tO7M6vxPeliN9B+WaV0uemRor2HZD9VQeloroD&#10;HVEbGmF6ReRTr4inXDARmopXfsY+ic5G61hQL5nlB9HI9/C7DKHteY910afMy34nFz6inpU49+Gf&#10;ZOjDP8pxuHtT3y3Zq7Y3vN07vkSsvGLF1IF8oy3zX0cfLf8Yk4LnBnOn43399GJ5W957/678+pvf&#10;yzff/0Vuffw5XnKnJLu4nPMscwnWjpoW2z2I+WUYa1L4tnuw2MGxLcjzmZnjXbXZSRYtXY9nwWpy&#10;Y9upCVJ9uPOY/1aSj6uXrMIm1owwYtYLuTD8lD0V+Armar7Q26iLMTK1Y6zZzGuY4JVlLPMXrhGd&#10;N1fInLn45c9bRc36Jtlm6YbHQji5T3ft3KLDnOz5V6bLqKcmyM8eGSX/9PAv5BFqF1Q89vNRsNoJ&#10;8sqLU2Xm1Lkyfy49LVaay2ZTezyjPcXDLRItTT5znwZ6DHXijdgnzeR0Kjku9la3o9Oi/pLeKyqU&#10;d3ZBFb0eyTUUsr8VVh0jjvOck8Ne2bWnpazxHM8dkNzSM/grkp/JYJ7PWiY6EfYYf5R6X/I9sYeY&#10;s+/VeNxKE+oLLMLoy5xMfQsMO7EMTQK8LzKXtSrz1ZBUzpeJzGOYn3qiq9jJOYrzsi3n5G32+Hja&#10;klO1woPUwoaaGvyzN1IvtBk/GHKuWy13cInPJr+LKd/XyMhaDFaYy5JFG0Rn7mqZNX2lTHtVn563&#10;C+SZJ3XYTvMYoxbLpInUyLxqJkvn2YnxCjj7OuqtNifCtDOHmbYt6xrHYry1lSZ7LxrsEvh2Eay7&#10;SHZsV9ptpeXGR8Qe3xEH9NpwVF946i60wX7O9eK1/V7Y1IkX4XkvPGzx0rYbZtqutpXosqvg2JXD&#10;4cB1RzitCl5PC2ee79Yg3h4taHPR4HqjWfbrlLAgxpKoIfTOV9FJk9NRkXQDtk2P1LS7aLM/k6LM&#10;z9FKfyI5Sei3YdY5aehe0/AjIbJTv7oXX0pWqoovuE2k4WXyN6Hu+/fIQaudm3VHiz0ZaLKJHN4v&#10;O1Vxa7ThyQSX9+/LgntnpsCyU67h8/o2vSAv47t9UZJ3n6dvZL+kxffTb1Ix7T6Ydo8kxDA+xbCe&#10;jkHnH02dShL7VgI1yfFw2RjGx8gD5IYa0TPTJzGcbU14ezfQB6Se/BM5ARf07261+JQ0U3PaTE5o&#10;j+jphcjzL5pRA4GH7YZwjtdszt1F9BHag+/qXurDKui9QP/HzAbqg5skJ5tczp62Ya+Rgg7JJ3Lz&#10;8dvMa6eXZoukZaHl5nm74dqJaXX4i1STc7/PscnLRZeKf9Qwz45ObabG/DCauy5q4o9KfFY72q86&#10;mFGd5Jbha9n2jrSfuItm6X2pbnmb2n9qg/LwEU3kO7Fe3roVX5KNMfDacDE2DmMfj2XehoeUSzHr&#10;3hp8WZokLLhdQoNg2ujYg3bBGHwJuHWgD7d94dtEsD8510DG8YBOfEuotSHCd3WJm0OZOG2nX+pW&#10;Dzy3X0ePOuevntv/U/W+iscq7+gf+7eAGkzFt6cxD4mKivpRfjvy7xUf/u+wWsU7FSNWvPMfcW31&#10;fjNmzBj5tg/0fhnJ6pV2/Ief67+iJ1f5iZH/1Of94ev97+3/WK99f/uobal+a7X9ra2ttc2qrw8r&#10;gW0vN1hF/Yct+W40dawBvH2C8HWk1hWWbbltBMteZiBL9VaInv5K/mYl3turZRVrgtXGSk+zTjaa&#10;b6bPkY3s2Mn6g7WDoxNzGOYfQcHosuPxDWWdVFAMf2D+VVVPjXfDYXpwtaDlxVeiiF7bWSVwbHxR&#10;k3LoVQHLRhekenBXt6DdJvY3tDMvoR68rOavkVFIn3GYll84dSKRiRrHVgzbMziaWtSYv3qPRCRl&#10;SlF9h7T2XJCz1z+R61//QT743fdy41ffyqWPfgM3+xXxazl761dotD+Tw+feF8Wyq49dlIrO87L/&#10;yBAakkFt/p1Gvj8oFK8Rt3C0tv70LcJfzCMUzaUP61bqlZkH+IXE0tePHtCsy0Ni4qX92Em5dPOm&#10;NHR0MO/Ih7+nSyyRWlIi1YcO0SeFvt8X0WIPnpYz/b0ydO6MXL4yKFfh2OfQrl66cUn6bl2l/wp+&#10;3hfOiPf1d2T6H/7wt6xpJHe6d/2577790ee8+Rme2n2nYYs1cmh/jbSW7JeG/aVoU0ukZl+R1O+j&#10;d0llmbTWwrir98ve0gJ8l1n/psah4Yik/1sMOpEECd+TonmRJOemkzdNl9zsdCmAa5eVFkpF+V6p&#10;5G+rasrh9RX076uG5TdK3aF2aTlOj+/TfXJssF+O9eMjAZ+rgVntrUIfuXc/LLVU8xEoLcd/kbyF&#10;ynmUoVmobjyC13efHO2+LD2Dt6X/EtqVA2fxi6bXRHgB+r50fPvS6ftEXU9QIf2u6GmTVI+nFjWl&#10;1BAFRzbip9XIfkZ9KVqGqIwu9CTlstIigd5re+DY9DTM6ZHkveclsWAAfUs3z8F7MauP360PHn5Q&#10;EhM6ON+iHco4Qr1BC5wySnTmbZYVa+zYB9Tvn8a5Ho0BGjxLOy9y0GgL2UeUH52q94xNVj7mih0o&#10;TVw+uRu0xrnUIJTVSzFam4J9+IgVUjMKz46Ip09LWCo8Jh62FgUjCmVuGYDmj+PUPUZ8g9PxRCzQ&#10;+gsGxxbR15E5QQr+vGn1eNCTx95zCEbIeim5CR+TUjEx2yVTXlslE55jTatrKSFRJXKg45IcJR+Q&#10;nKF8xfczX6lDJ45eiO/qybnZ07+Vy2N8h3Y49kH47EH4PboFj3L0uCXi5Z5GHUaK+HnGUGsVRW6e&#10;WgXYgZenF35p+Hn4Uqvg7kJO2p05UghzlFS02vvkyLE2OdnXJT3n2O8vDUjvlQty5tpV6b/+rvTf&#10;vCED129K/5UbHB/0b+29IAMnh6T7+Fk5coj+N03tMu+rrx64f4/lPPvEn/8sht191MvFSbxfhKzz&#10;2SVrYZPm7vj2efmj0cGzBqbjQQ1rCMdsYmiC1LKPNde2SU1NK71RO+TQsdPSd+k96bnwjtQdPkHf&#10;eH73ylo0S01y9Pxlufvb38uXf/5e7nz9exl89y6eFayHcypYG2Twe6G79k5kfY/HvmOkbLMKZTwN&#10;ERsb+sE6xFNDGwXPwv93e4BWH7va2BbGsBYOtkQmT31DJk2exjl3thgZrqF/tg81G41ysrsX/9Fj&#10;UnmUeo3Llx/43RV/fvi77/7usZ/98Y8y6sO7Mv6jD2Xixx/Ji598Iq999plM/ugbGX3zLyI3/vXv&#10;4xb3fTx8/6yg87LWKUysqCNw8qWv3y60Uv6haGUj8CZnv/TeJWY7ydkEh0hyXgEeQFV/E/c9spX3&#10;SEHpPtbW1GhUKA+Qau156rbyGlGX+6vpTQtXbuk4IkdOnMJz6Qx9Xns1Tq0YeSVeInXNLdLYRr10&#10;azs1GuivyYN1HD3Gb3ZiOLpOyJHjJ6XrVK/Gsk+dHZCe/kHp7R/SLk+e7pcuXrOD57UcYm2JPrue&#10;1yreX4HGIwP9STh9V/ExIHzg14HhkZpm3AtNv/uuYX7twb7tRb7d099PdnjhUeGIdslqq5ijSV6/&#10;cb2mOzVcu0Jm6a+X2YbowIwsZOkWB1ltC9tln3MOx1sdlh2cxnx+NzrtaHIcaEntvT1lox3evmbr&#10;ZOlqfeoh0dW+NVOmzMJHBJ3rYv358Nt58MoFeGEsQLs9V+bpz8QvZAYMdi4+wLBEw9kyYxFeHvMn&#10;ycwlr2o9H6cunCyvLngZTfYbjHf6ssnFVDbbm+GFRN8sM5jAOn3qSZbh+7wENryY91gI75oniwzg&#10;lItnoE2mz+FMeiAufAN9rSH7Ldpje1vOgw5i5+wkzjvxbnbfybHlwbbzYRwklx2t9Lyx6NojGUPw&#10;VELXvoNj0Q7Nlw31y9ucd8Km8chG82VGHbelM9vGzhXNjC0aaws8Q+jzaG6Nf7kjz1Ms0wEWDtPl&#10;0twWDuyktNTKa9VP7Nk37Yj7l+54TiierXpZKc/TbQ47Yb/0EeFvN2yFZ2+xJteMV4YVGm0bezg3&#10;HlAOcBK8ofWN1+GVrC9zFuOZvWgxzGShvPb6G9TeTJGXpk7ROOd0nZlw7Blw7Knw7pfxIVFeJC+w&#10;jV5Fw05OAdZrsd0az5Ed9ELwwIeFXLcDcytr+m2b01vbDD5tqvg0XtTrLMVorTm+zGaitwwfVkNT&#10;5mcW2mOb4AZbzPFzs3SipzbsYKsjta+bZR2sfCMs3tLeAeZA/0Pew8ppB5+ffcd0M94n+JjOnY/P&#10;ty6e0PhAsz2NLPi9yN35k4sKjE+npofzT1oxc64C2Bd9HZL20CM5W8ISMrV8VVB0EtolPG0Tqd9P&#10;zSSvmg7LjqTm3J4+j0bkNZZRK7CImId2X0d0VyyiZmgpHluLuc4+tGqppsM2NkP/TOizP6tQzFpv&#10;5XL0kfQA1ePz6S4mF7xQdFgDzVyML7sRfnZWaOxdyQ15uGl+2WY21vz2+KJvMIXlb+Pc6kj+yIt9&#10;LZD+ZcHU2ZBj8uKYZXz38MY73IP8h5cvWn96Svv44o3ugX8mTAb+v5XPb01NgaMH+yvHrrOnO56Z&#10;5BS2b6P/xRq05K/LM88/I4+Mpq/j6MdkwtgnYDBj0CrDruDVj/wUbvwofh/EMM+GU3O/ilFw7MeY&#10;ZT8o7vPuMTzvCWIsMY4YT0yAbU/4p5/IszBpFeOJp7k9lnjyIfxEiNFa8Le8xxjeQ73GUw/zWR6C&#10;q3P98YfxJxk7Du34NNiSBZoLJ45NdP52HGPs62s301vPgl6rHE/rOQ6sHfClJ79jZm4py/TRU3LO&#10;ef65l+jp9pyMe3I8PtljtBj31DP0dcMfftosmfGGDmMB+ZF5yqNF+cqrWg4X8rf4pJGXD6ZuKiw+&#10;g9px6mbgcntgdYnFdZJYwvymrYd59Xk4Nmy5gn7urWelqhPNSAc8mHlcfgNzrwrOs2izFccuPgjf&#10;bulFo42/9b52vK2bJSSvQSJL2iQWHqx02XEVik130vuRurPqE3h1DEhh5xV6Q8L62gYl/+CQ5LcP&#10;4bXdD7fuRdcNm9mH9wjsNYXn7648JsrHI4nXUhG/7zC9ejskrfaUlBxCf9L9ttSfflfj0gfg062s&#10;DzRWfe62HBi6JU0DN6Wp/4Y0c6keO3jxrrRf/EBqe9+RokNnJavpBPpv9bpt+ErVSGBmFbruKokp&#10;bpEcuHZF10X8DW/K4fMfUhv6iZy48hkea3elufuaVHSgZ6+Dx/N9IzKq6NlXJH7M99LLmSOybTPR&#10;76bCr9NK66nRb5S0vfjKKh+ruCyJTGIdxfXckgbWWm3Mnzm/lcKJ8qqoKSRnlZSPLoXjPTVXotIL&#10;JDa7RBLz8M1H550JK88ub5WcijYpaiDf23WO2tY7cva9r2Xw5m9k6Pa/yKUP/yjn71Dbev039Iv8&#10;TMqPX+N3OiWhOWhbYe7W3tGyzs5X1pO/NXf0lh3+9AolT7a/oUO6B9+WD774Z/nw6/8jJ85eRg9Z&#10;xzw2i/E6mryfL968nCsCYpmz0scnMB4//HD2VR/8iFxgYbZiaLKdfNkGdB2bqAnARz84ldybmlOX&#10;E2g6cqrwDavDj7JJ49kF5S1aL8zYlCKem4SuxB+v/x3UF9GHDp22Cbpi4/WqV5S1mKyz4djBN8s5&#10;QPx2xcF1AzjfOJPXNcXna7E8N+k1Gfv0RBk1epw89uhoWPZjeNLT1/XRMfgOodMe+4K8+vLrYsDn&#10;27LJidobagE9oiUyeg/anBopLUeP0drDnOU0vtnosqtg2NX8PqxRy1gbl9SSR6jpgFvjUaMCll3M&#10;flpS042GG5/s+n58tq9w/Rz6Ifxpck9JYvpJWPZxateOs0bB+zjmKL5szeSaS8XcGr28Nf1/XFSP&#10;qXy8F+DYcL/IVDhcFL28I3JZr2ZSv5RM7jmOfhLhfOcgzimsaZ1Zy6tzK+dPG3Kxljacu7bRY8KC&#10;nhaEuQW1QyoXq/HsHdRzD/NsY36fNWvoW7HKUgxXDsfSxRvxz14jU19ZKhOf1pEnR82QsY9zTp3I&#10;OXY6c53528RwGT0wVgaImRFrp41x4miVjv8HOQinArh2EZ7X98Iexo3e18uxjF45+8XPpRKGjYYJ&#10;lurvCs92pq7WCg0x4W3dpIXX9kb4NnzSBl0xPFsLB/JDxE6nCqIcPTa9JJ3ReKtg26lwcs4XF9ci&#10;tH5wcw904Z7l+BxyLO5qoO6c9RXcNyvtArz5Igz5EjrpdyQ/64aU5n4s+/I/laIsNNMptyU/8zMp&#10;zEannYXnSObXkpeOp3YqXDvlK3xA4Nq7R4S6Taj7c1K+xEOEgHfvgXHnZuEhkvchvtJ3JTcHZg3X&#10;zkqnv2MqHtvJ9HiEpavL7AzYNpGVcQv/Elh2Oiw7DZadegXPSTTlqRckM3FQMhIGYNp488f14T/S&#10;jefICTy0Fcc+LNFRhxkn8GhKZLxMOIjen3Eojp4E8a2w4zaOOdbRqYckKhq2HwbjD2wTX1/W4t7K&#10;Lxtd+85afNJSZf48H7imjSzXp/7OhX0urFqCwvi9wveyJqYXbHSx+EdSixyD118C2sakKjRjtayx&#10;4UM5+B7lMhbltcGyqVHmdkpGgxa7uVSRlFGPL1oddeN1rKlrWQfXSlhSHZpv8lj5+Bg1nJPmozfQ&#10;zN2Wxs53paIFfWDDAJfnpartApfn6KU6hNbuvNR0XNSivIXzSM0p9N8w6dAyGE8SY4Ufms4doquH&#10;PmWNH7UJjA8OmfSKZV/0xNfJhx5rAeQog1upHUYvF4RuO0DxbeVNcgjefYT72FaB5Jrg2hEBwxEd&#10;SN04ER/aihd8rqxb7Uod3ibyags4ywvb1FfzXlBs+3+Srlfx55Haau3D3vtPceWamlr5hpzlfRY5&#10;8lJ9l5H//m99r5G888c+28j3fVC+YOTjD2Ls/4h1j/yeir2O/DfysQddV5/nfjzo8f+979+5t9pn&#10;1O+jdPTqGFH/lixZIlZW1ARvsYK3oK9Sa0XWkGuN0GsspX53oS79YpbBs9HOrECb/W/UnQd0XdW1&#10;rmcChA4GJ0ASSgCDG+DeqyTbklwlW3JRl9VlWd1W7733Xq0uWcW2em+WCza4Kq4YYxyDCVwSSOGS&#10;e5P3rW07wyEkI++OOzLeY2RlH0nHp+yzz95rffOf/7+G2rWBvqxZayiG1F+MTU3p+7Li2umETpnr&#10;n/Ne2eUegg40TkLC09DF4j2QjWfYPngkteim1hG0yP3atbyYa3k686do9EGhzL9CE3KZ8xTj21wF&#10;3+zCI7ZP8+CtgiVpGu2qRurRsL6MAjyDE7j2orP0wUPx7lDemnvRaCvG7QnTDolLk9jsMsmn5q14&#10;9rtXPpFLn/1Brv7Hn+TiZ3/Ea+T3cvbW7+TE9S9l9OKn0nP6Izl4FD0FGouqXs557cckt3mY3PA+&#10;vDUqmVslwK/DyPOld9krkj4u+JQrfdLMv9yZr3n6R6Dz8dFq2lnFZXLk1Dk5fvYcvbt5sicUjV9M&#10;FF4YGWQfdsjAmfdl/MZVOf3BBfQKx+Tou8Ny8r0RuXDuqFwaf1dOHe+XsyeH5NzpI3Jh/IRcuHhG&#10;xi+fl3OMlhsfiuXvf/d33ErxrHvjqT//919v3/vd/duZHAtRZy/IgUL2dV6eVBTmSFVRruwvK5JD&#10;NRXSjq66ralOymGPeRUFEpadIF6p6M4zY1hTJEhYYQr63xTyOxPJrYuTgkR8flPi8THJlPICHq8M&#10;Nl6leHaV1NTXwKLJaGtukv1th6S1v496KPxpaBje349uYz/6/Gz0FTHw1BiJY+2svNRLK+rJkzyI&#10;vrsDn+JePPYOy8CY2qc35NSFT/FtId+wGP/miEL61ZPQ9iWIrXsSPo70hO7Jlj2R++C0bTBdvBTj&#10;YNXxZK+l4EGCTtk7ok5MndNF1yREHPwrJSS9VxKLj7MmOMkxcxjd2pDEZh6GUR7hWknNOhY+nHgQ&#10;nXq3ZGdwHY+sot/BVaZMXU3ftB3rabyPI/mcQ9AWeESwXiY/yxPGG4o/Kbk4MWn4krMWyyyhD7K8&#10;UVKp7yTmVnCsV/I7VSfGD561SXpBDXPyUph4MgxIabijYQhJEhgOu2aERWfiz1Aqhdy/vJ41TSGP&#10;gT9JfAZ+H7G51FDocYjHxyaN63tyjfgG5pN94y+vTTGgR3gKvcaLWAOEkD/zrnQPXyfHs5/XXM1a&#10;ogw+WcfrxSMttJ26eTe1IfTZgaPoUQfoLxtAq93LcY9XiSt+aTuzySmnbmMTznwzgOswjM7KWezM&#10;Lak3O9Cf5yoeri7k95ANZ72D/ixbatie9MtFSw3HU2drgxweJRfy2IgM0ZMw/C79E++jnT17RobG&#10;x6Xrl5flANx4YOi4DI2ckJ6jp6Tr+BmJvfLB3xzXj3+PHnni3XqPzvglMaU3w2QPDMYjkGMjkLUS&#10;vqsuaLNd/fE3C5fYsBQpoVZS2chaorGNTFLl5z4qHcfel6bBMeoMNdr5JiIjS1L3lcuBsTE5c/sz&#10;+eibb+XaN/8tYx/elMzaQ/QpFImLHz2TbmH4ytIb4gDntaFP1SxQG9ZW/M4Olm0bKvbWe8VhJ/62&#10;Np5iyPrpnSWr5MWps2XCS6/Ko+jeJvz05/TmzxMre3vqQA0ydOyYNA0PSXVvrySfPfs37//+7/Rz&#10;t2/LXBjNZKsdMt3MRGZakz2/21GWOtIb6gj3ot5oaV1D7/lXnPk5V/yTsXD5NfgP/Z+wIXsvP409&#10;Ki2tDSzSchfaUuqW5l7eZGG5ij48cwsMMzyVfNdijs1yeHVVDf036KepmSmOrfTZKVk55Dbic11W&#10;oWmsFc9WeY0VdQ30cRygtgKX7u2XDjhzazc1L3i2+rmmER9W7le9v0m7T9fAIH8bZE3Yzt/7YN5j&#10;9BcchV2PUZsZ0f7WCc9WTLuPc4wa/cMj2ugdxM8d7t3e3SOHOsj85DH2t1BbLcUrJxHtaSDndk/6&#10;KODzauzy8MQ3xo/1IfXevfBrdKLuvngc7PFmkL3nsUvLsTPdgf+sKR7C6+hjgkEvWjJHJi1aI1OW&#10;4c2pZySrLZxlI3VeCx+0ZhGJsicpS4LTyXFNzZFANOm+MfHopoJku6M9zG4DvhnL0ATPwXd4irw+&#10;naxG/C1WrV0p+kbLYLwryKDk9mbY8/r5ssxwDnrT+bKE7VzY9uT5KuPxZZm84DXyHl+VX8x5SSZx&#10;e4HhXDEwx0/EwQimtZH+jjVwSa7rhsvwL1osS1fzGNqYR77lPHTZs2Xmomky6e2X4bgvwdWno69d&#10;KeuNN9JzvJ3cPmtqeGibbW3FxoG1O/pmW+YBTu7u1NoCYdnReP3HiX94JLp2sg88FW/25DikzueM&#10;dm+nk8axt9m5cO7mb9SAzRzIozDfqfV2q/7ujbBtIzOVx4mPOSx7u50rj0EPOlpcn1A8KMJitWu9&#10;k3cA2m160O0Vo4RteitvZc7BHmh73ZXPyB58RtDpws+NeaxN2+HZZrBiG143LFhxdhv6CzbCShXP&#10;XmZAP/QKXWoI82Xy2zM4f06RN94iY2DeDBj3XLxNZmneI1PnTJUps6fgOYL2fcEsmbdc5WXqiaER&#10;dX4zM/TqdppGe/NmWMkGfK9h1mtWG4k+zFrxazXWrCbDRGeDLF5EnpjuBljAFrxI8YDbYgXDhkna&#10;upFJ5oqXttJEG+FhRR1iG57u8GzlOWJiaaPplTftYH9tt0B3bEp2KMec8TYtV9MSTbs1+2w3c6LA&#10;+HRyj1MlFP1AGDw7OC4LlpROXy4e9bEZzJky4Nlca2DeobHJ1FvTuf5lSlRSCjWKEOqp6jWwf1bp&#10;yeKVaL5XLJGFK+fjr8LxuGkVx9KKOxx7w2ox3m7EOQ4uzVi/mfe1aa3oGZDBokvvwFLywRYukFnz&#10;ydOci4/OvLkyW2eFrNi4QTZa0jPojF6e85WFixPaajxsrG3gSnh3WdlqLNvK3pljjWPBiZ4QdPf2&#10;HE9q/um8ywtejV+LM967aNaVj7jyX3HgO71zN77lXjBwalFKj23NecvCjv556lBr+c4tXrlUJk2d&#10;JBNfeFYefvxHeGvgU/3YI/Lkww+Rp/hD9Nhoqh9BC/3EY/LMo/hKP3jHM1uxZG38AJ7NWfVxIXuR&#10;ofIY1VCa7Mf5mxpPq8H9n2X7Y7Y/YTzPeIHxXZb97AMwa8bTjCfvjh8/pLyy+ZnneYp/8yQcXPlk&#10;P/kjsiNh2VPfnIwHnqnYsA8c3ehT2O2Nfp9ztZM7524fsiIC0awHoVPlWuiO3tXCBpatL29OeZuM&#10;x1cYL2tM++dsX391ssyaQVbkilXwPtgh35et1vb4tTtr1wEnXz/4dQK93uiAk3PJFMlinkUWTEoB&#10;egH80uCpgdRLovKoW7aR1z1yVgpaRiWqoFHSqrrRbI9KfuOI5MJBs2r7JbwATqE0qa1jmt65AJ6t&#10;8iKTqrvRMMOvKzo0XXMC901tHIVd4xcMB8+AVWfDrBXHLhu8KKU9bHvPS3nfOLfPSSG8PLvlDs9O&#10;rR+BL9Nr2TRGliS67+Yj2t8rB/AXHL0Ku/4AHv2JDF76Sgbgt/0Xb8vA5V/L4JXPZejqF+Qhfi69&#10;zD27zv9K2s/cYHwsbadvyAFYdtPxy1I7el5yD5IbXtoifllVsieD/rW0feKdVEYvTrH4sFWe2uUd&#10;J+TQsav4eHxMZg8+JEfRvPSflUp+XwDnzqzsglG3o3s5RJ5jC6yZfvpcuDWaoDR4diIMOCaX/lTm&#10;kPH5Vfwd/XFSvniGkBfEnCYiEe6dXcn1tpY+qCq4TLGER2dJCH8LCknWMocCWR+FJGZJJL2Bcdnk&#10;wPI4yUXoi/KZg+agjciqhG0fkMpDY9I6elEGea2Hxz+T45e/lBNXfyfvXfuDDF34jRx875bUDF/i&#10;czsmiWjNA1LLxTEoSSzdg2U760ETW3fO23zv/KIkNqOI7IpeqW9FA5pSSP3Sg7otfv6bLOhjgSH7&#10;RbNmzGXeXkIvJPPpoHjWV4Hogz04n7pyztvFudWWfgDODw5kpvsn0juSB8Mqhd9XoxlqoB+3nN7e&#10;Go1nK5adC9dOyani2MylPh3L4wXhr+cm5jzmTti2ows+Jq7khTPc3EPJVCEnKDiZOTh5knvC8fj1&#10;RONshafSerQrS+SNyW/JT59/USbAtCc8OZF+DeXN87w88+QL8uJPJ8nCuatlnb6qR1IzsvAk6yWe&#10;uUWpZOejza7tYj0zwJqnU9Nll9S2wvg7yYXqwhOzQxtFtd0wbUZNP57aQ5qPYnnDEe5zAp/ts+jO&#10;T7BOGNP8ReJS8BhJHIA30j8aiR9GaCeeP9WcC/fx3S/B96yMvp0S3kcB+79AfMKKJTihhrUWmvzI&#10;QmrOuTDte/pseDZr952u9EHxnu9dO+1dqRXDti1tyRC2hGmbwbS3UWPeSm3Y2Ib+D7yz/zps0Eja&#10;8vud2vs3NiKLwhgvkg3Ma/TM2TdGMn2yrrz24hJ5+YWF8vLzi+SVFxZrWu03Xtkgb72JN/lsGzHQ&#10;QX+yiTmzJXoZR3xR3MgYccMH2blEvJ3JK3UuZyiWvQ+mXS6esG0Pu1LxsOVni2ZteFo2wrIZcGxN&#10;q40++57fiLt9DZpveLZDpbg54k8Cy97lxL5i3GPZdvY54gjPdnZhbo92x8WFwfO77SqH19ZLwN4W&#10;CQ0izygAn2TFJgPoB4k8ijb7gpTl4X+Zf1NKcm5IfuZNyU2/JTlpjFTyIFNuwak/hVl/AsdmG39b&#10;MtSIu7uN53cJ6LETVX4kg/uqkcNj3GHZMPJMciAzrsOyP7rLsj+EZV/DtwQf7Qy8stPxI0m/Julp&#10;H8CFL8Kzx/GdPkct6zRM+xTPyTEEz1YsOylqROIi+iUqrFvCg9slJPggOT4HyFskfyoCNhtJ3wsj&#10;NPoAa8tW9FLkEmT24Ys5iFbxGI99TBIS0HvxGEGBcO29rXiqNYipSRq9pn6yZIkPfjSp4hcAd05o&#10;57tAjTONc1pqM3OMfZyvCiQ4DD1WRIlERzEP53cJCdWSCJdOSW3AI5PrRUYTmZhNaLKp22XyfYZr&#10;p+XgFZV7UBspbFP4OSW3VVIL8djM65Ls8iGpb2ctefhjdHOfkON0U9pHP5TWITLSBi6hrTsj++DW&#10;lQdPSEP3GTk4dFHaRll3DuF/1XNGWtq4flQdpr95P/OLJFlt6C4z55jJ5GnozKfjczQbTrY2gHla&#10;NHUr9OYcF3570csFt0l4KJ4/Qe2ablsdHyEB6jiBY8OzNZbtx/HiR83Ar1XCGRH+6N13kae7wU/e&#10;fnO1PPXoG/LEI8/JxAkvaZkWujq6XPFFrGBtSpuqON7/C74k6jXc469q+33aY5Uh+dXXX2tZkorH&#10;3u/joZjz/4TR3nve73u+e493P++8n0FrO5L/+y5DV6///v+++3f1uPf/932s+95zq+39ft7q+e//&#10;273b6jn/kc5d/V7x8Hv3/Xdv/9m+/Xe/ln/l+dS+VN7mar/NnEm20dSpaIa2yKrV+jJv/mL8slfI&#10;0uXkvbOuW7xsJb1ZKxjLZenKlaKzehW+h3d49g5LC/qNXVj7h5Epjz7Z705d3ZttUEQaWtF9ZH20&#10;S1P7YWlCX7u/dYRreDcssgGNENdY2J1HYDwa2yTxj8qAsVHHrjtAL1aHVDeT17WfDMha6nQl1czT&#10;Mrk2h1Bv9qQvinUq61UX5ujeQVGsx1LRhuC5HIoPBluvcLIGUvIljzlD29hpOXn1U3j2N/IBPPvS&#10;59/KL29/Iyev/0bzGhkc/5V0nbourcevSD2ed4WHDksSWpHQ3HrxjaJG7B3N/B9PT7cQODYacDij&#10;J3MvL/9o1u7R6LC8WMttklXrN9M3VwrLPit9Y0eoPcK9OZYjk5Oot1fJu1cvMQ+8gpfCWRk6qThM&#10;vxw5job79Bgc+5hcPH9Uxt8fllPH+uTEkV45c3JELl86LbduXZf/+PIz+eKrL+Xz334h73/9lfj/&#10;7mv5xX/9vR7zHuN67s//+G/qPpO+/ZOYf3iN3PQaKSzO1XTVVRUlUl+LXruhiv1eiU8IWYQ18NF9&#10;+KOUZOAXmCTBWbFktEXhaRsteWmxUpqeQG9VAtdx3mM2PLu4UOqqK/Doq2HgMVKn2FY1c7ha9PYt&#10;UnuwRZo7O8k975LSmlqukYnoWcn/cnJBA+wNfyaDEs6TV1wN6zoAz+K+HcNwvfNy5vJncumj36Ld&#10;/QQePk5vUB/aaeYWMcxngvPhb8nouWJhcGlcf2upKTO4HkUmcz1OaBK3wDLZ5pgo6yzJObZPxDfw&#10;gETlonHI57qVNYyPSi9+f/RYpQ+jkR5BT03WUEoHdXGyKFIP4Q9dLV4e6fCqrfIibFhvjRXzxxj8&#10;Q9ASeMcyh4ygxoInS1whc2vqyyUH8V84xFDbZq61ZE6w9ojLKtPqNlloa7Lh22n8Pi6jlH+Hdwdz&#10;eO+AOAkIT6FnMF18ue3ohp+dNt+PIe+6THpGj0lje6/UtHRJURU9pzDuoCj0NjF59F9Vs76sYt0f&#10;KnMXb5OnJ86Wx56egV+mJTX1Buk7fJM6whW+K1V4y+N/HbafGhC9YSHU10Pa4dhk+wQPcPsI2zH0&#10;G8OwvB48txvExjabeUqMmBp5oKNwkx2bWN8a28vO7Tvxu9vJ/NBRvGGqvh7ksDlY4wNrIjYWJvTt&#10;WZDd6CzxEQHUOzKlo7VJRga6pLOvC3aJ/0xfjxyE2bYff1fazuHvcfK0DB85JUfRZw+h0+47d1lW&#10;fPOff8NyX/nv7z++f8J34mfffqvdd+71G7K9tlmcg+Jg9HxOPhH0wYXTI8a6KTKdOgI9AOiy86kN&#10;5O4/JKWHuvF2x8eygflcAvs+GGYWFSXR2VmsNdtl5OJFOf/rz+Xi13+U4SvXJb60Tjyi08SGdZCF&#10;A36/Dmhsd4ZQG4Rj7wjASwDOZhkK148SO+tgcbDeQz8jv7PzRsNrSZ7ccnnu9eny2E9+Jg88jifp&#10;UxNgKlPFZPt2Ka6owB/juLQeOSL72Tf1R4/8zfu/9z1X28eZM6yCsS5wsJVFtmay1M5SVthbynz2&#10;v77JXvr8PuJS/M8Z9tLlv+X7MkBPXhm+/kX0/+XCvNDuBKpsXTxzQ8LJePIXW76r5nBeI3sH0eXc&#10;v9bBXjyDQ0XlNyZTl1L5j0rrrHi1Yts5hXfyINXf1FDZkNmFxdp9KutUhkKrHOrqEcWg23v64dQd&#10;cGv6eJrw0S8p5fGKOH/UoqXukv5Ralpw69aubvw4h2T46DEZ5ZgZZB/1wK074N+tsOpWrmudPb1/&#10;HR09PdLBc7R1crzBsQ/CsQ+0kkPF85RVVOLHk4ZPPzpiGL2qzVra2OJ3bAcf20UNhzwqpeN0c0GH&#10;7ExN05XvvCuaW/RJFmThGa3Dt0v5ea1Bg0Ju4rJ5Mn3pWnln5Qa8qjfLhp3ojt1gagH0VMASA1Oy&#10;JSRNcex02QPv9QynLkR92cjCHF20vizSWw4jXILudS7+Hm/TS4FXtrEhPFcHX2xdMv7wCTJdjjf2&#10;Ak2PvXwd7NlgjuYp8ub81+TV2fDnWXCpGS9qY+rSabLceIWs2gYvNdXj3ywj03Ex+jZeK1paNZas&#10;xiNbbx66ZDwiVuJfsnwGuY3T5c2Zr+OxQcaVziJ4OnXsDWvRZ+NRDfM1oMdLT38dNRlj+rS2oJ0z&#10;IRvQEv0b+8cTX3ovepZddoup1U64hYOmyXbdgze2f4i47IGreeHV5UMtOCic4ytK0/1bOrujx7aD&#10;2VuIoQkcFB31ZsudYmpLnoeqt8Munfg3Hnf/jXsA12TqLTZwTCu4nTYf8ArmXIzG3jcM3VkkzCOS&#10;2mIgGu3dsGw7agI70KNvJ6MSTxh7PlfmEGqru84EVq0r0+Ysha+ukIVLyAxZpi/LdPRluS4erXp6&#10;6OPxMtelxs/nvGDlIvTz89l/S/EYR2+8hs9NZ4n2d711+jzXVjGzoT/beAc92PjHrNlIH/Z6etnX&#10;a5kmKtdEV3ct9Q99mTVrsSxcqIO+YBX8UF+77yaj7TADK1jBNu13S3WoPeijpd+gsheNtK3e2g2y&#10;at1GWbcFdm1uDbOnV4B9aAe7VJmZWm2fc1hANIwrJRfdEsw6AW+q+Gx8Kzm/hSdrIzAGng2PVP1s&#10;imeHM8+K5RiNSsZ/N4p+E2/8hCysqX/g17FKH58RPXpKlKf7PFlpoIP/zRq8ppexf5ZxH33NQ93G&#10;yU7znVE+4oabYODsu7mLFso7cxTDngfPXoQ2ewX7dZWs3kLuqDX1ETfy33w5dvzg0HvJ7vSmJwQW&#10;bc/5xt4Nfbsjve9cZ0zN8WIxs9R4rLkNNYOdaLnt0PDvgPHDvJUXiT36bTtqbzZO+Ig4oregf0D1&#10;DjhQZ7WCy29HA76RPoiVeitl1pwZ9EP/XCY884Q8/AiZio8+CLP+kaZ5fgKWPQGO/cyjD2s/P/4A&#10;eugH8BlhPPqDO+ORH7JlPPLDh9jePx7kZ7xJGE/eHc+wfZYxkfETxnOw6hce/IE8/yCMmzGRMYHx&#10;1F2G/RhbNX782IPaYzzKmfwJ7v80vH3ihKfkZ88/h+8vfQHouYyo0yhfHeXZo7T42xw4T8MTTR19&#10;xGw39VVPehZ8ycd096U24EDtYaO8NWshPHumvDNzIccgmnm+AwYGRuharNCfsc88/cTXP4ze8mhq&#10;H4n0F+YyjyG7QPXPVTVzHm/EU495TDHalPRi5mIZ5JVk4M+eh3a4UZqHTsvg2RtS3XNCIvPISoRb&#10;q6zF8Jx6Mtar8apWumW0teX4LBwcvcuy8QRuGpLU+n78suHXDYNa7mNG85jko5su7YNXD16QchhE&#10;+dAl2Td8RapGP5DagcvM36+SO3nndkX3OD7dp6Ww9X301mekvId+q8MfSs3IB9poPH5TOs9/Kf2X&#10;fy+9l37H+FoGP/hGen55W7rOfUxfJJk6Fz6RvoufsL0lHWeVB/Y1tNk8z5hi5iclv01xca6b9XjN&#10;FqL/TCgQp6gs2RWXJ4GZlXhao6XIwIcsuVRi8uqloL4P77IT0tx/Whp73pOatqNS2tCPvwQMBtad&#10;XcZ8BHZfBMcvYRRXdUnevlaJySmXcPavPzUDr/Ak+iyoS1GTUvs8IjmfDKFU6gtp+GXlworQUMC3&#10;Q/jZxz+G9QtrM59wdEaxZEAEy95w9DXRMaynktA1pqOhyEa7kUcOPF6IOaWaziiHz66oqo0eyGE5&#10;0HNSm293Dv9Sug9fJgvoQy0fsvvSV8zXPmdu8iHe3+9Jck2fhBfh/ZJejY9Wkdj4JuA9gteFlY+s&#10;N8dXaheM0iuO69cueXOOoTz/+mKZtdSYmlM055xCtModUsW+zK+Em6WjeQxTumJ6l7yVhyTZm6zB&#10;zODYOxiWLnjje5GVFJKGX0Ep2Tn0YuZUSVJuNTwLLg+Tj83AQyUJdhuTDZ9OwVcjAe+8SOaz+OJx&#10;OyAEvk8/ZRDbABh2ABxeDb8I9ptal7LvXDzxiXNSXid2eMIZy7w5i2TyG/RMvTZV2056dRpeGpMY&#10;b8i0KXgvzaavar4hcwFTsbb1pacXXVdcoWTm1koR9YHiyoP4iR+ib7WdNW4X/tldMGsyxxnFtXzm&#10;jNJaegLrh6ViPzruJphbEz0MNadh88eZQ43CFOGP8YNwbLL7FMcO7iHLpk3sHSvokWbNGtBEX9kB&#10;NDGV1LMyxcxO7bs09ifHULzyVKvksyefOr6MekAhmplM7otGjHmsjbM/120/bdix5rBzpqcK3bzy&#10;TDSzdtV4tgn67A1GVpqu3Wgz9VRTzsnbYNysAzab4odlTAb0ph1aD5KJCZp3EzQVW+jDQg+vz35Z&#10;OGeNTJ+0CI49E6/+t+Xpp9+RZ56ZKc8/N19ee1VH5szaImtWof02pRd1Zyw+1vihOKWKh3OaePF+&#10;vF2y4NpZ4uWUSR5kBnrtNPIes8XXivfO8LGu04a3Ta1429SIlw3Ho22VNjzs9sG+0VrDwHc7lImb&#10;A4zaEY9uxi5HPEwYDvbZZDbnkduez8iDY+eIk1MG/esZeN9k4YGjOHcG+hB6e7cEU6v2R58eLk6O&#10;rMFC9qOJHkBDPUYvL34wKUcZaKFT3kPLfRpPkAt4gVyU7MRraLfRWMejpY7F5zpOjZuSrUYCHtiJ&#10;cPAkfLgZ2Sk3eCz4tRpp3FYj9ebd8Su2t9BjfwLn/hSeDSfPuAHLvg7LvgLHvogv5jgDbXbSaclJ&#10;eJfnob4XQz8MDDoG9hoBvw72a6Cntkr2+nKuCq7me0AvSVAV35FqCQqvw2+kCa1ZG8dfLzUysgay&#10;j6OZfo88tPdg2mRKxrGGjhyG5/bKbpd6MduaK2bbssRjVw1ZqOjKotVAY53JejofbQ58Oi4Zb/vY&#10;Cn5fdmfElGs8OzaO60E8398E/I8YCSl4kWTgp5TVRDYU/Rb5PA4jldvJOdT3svDThnEn5tJ3k9eJ&#10;5/yINHVfQAf1MflMt2To1KdyZJz+kktfopm6iTaKfprRs4wzrK/OSttRbh9+XxqHjktd75i0dKPp&#10;7iKnuBGNNn0VTp6xsB179CXr8BzSoU+DbNOZ9BwsNKceTF/BJjQ/lnEcE7n0dZRLUBB5XWFNEhaC&#10;fo4aQVgQ+nZttEp44EEGfllBcAmGn2eB2OwIlaXzTOXHE97g6v6UPPTDx+SpxydSN/upTGc9qLty&#10;pRgaGHBNZp63eQv3EbLx1mrMVDG8/1/Yo5eXl/ba1f8pLv+vcMrv3ud/wsPvZ8tKO/5/+5j/Cuu+&#10;/zHv14ar13v/39Tt+9/DX3fI99xQHPz7uPp3H+9/82dVK1D/KX9xxYb/Nx/73/VY6vtwz4NmLd8T&#10;9d861q1bTND5zZ4n8xYupid0CV5jaGhWk+PDmsrIdCs91pZihabKxTsKfTIa3sAkNDCRrKnwO3MN&#10;0n6OZ05XWNUu5Q29XKN70Psegt1VsIZNQTODP5nDHm2OYu0ayJwjjuttBnyuQJKzSzhflXHeKpek&#10;rCK0Xqn0RAWxRlGZ9sGsV5U/JrmL8OtI1l/hrMV84NregVFaDokPPDshD41w64AMn7os5z/+Uq7+&#10;+o9y/hY+cB9+IcevfgbL/hSfkVvwMnQSzFObjlyQkg78k9CJhDL33huXT8YSPri+5LbxWh243nsH&#10;JaBfYs4eqjTiAWjJrPAvxW8UXVRlYws9dO+iK28lpw+NWnQUc5MaOdjbJVd+9aGcGD8lrT0HyTzc&#10;Jw1N+6Snr1lOnOiV8TODMn5qQG5dOiZX2V462iVXj/XI7bNH5I/XzstfPrkmf/nspvzlNt47v/1a&#10;/jh+QQZ7e2T32TMymdoXB93fjZ/++c9/97vvu9/Mzz8Tm6Fe8a4qlujyArQwRXBiMiHrKqSxpV5a&#10;WuqkpgbdZUEamRQxkpQQKilJ4Vw3Y6UwL4n6cxLX5kTJS02VIjyMygsKpAK9Y2V5uVRwzipnW862&#10;gv1QXV8ndS3N+GS3UOOo5fPNRb+HZ9tu+qXhY467vdDW7YVxp3LdKibTBS1nZaO0dA7J6AnyPM9d&#10;l0s3vpbTl25Lz+ELUs9aoKQOT+s8+pyCs+hZx9vTGd+ZPSk8TiJ5YCrbPRc/mhzm0rGydruvbLGH&#10;UcZQG4FRx2R3w+3oV00hDzyBnxOpPaf1MwcYkLiEHt7jIUlL2IeXRpxsN8GDeZWFvP7aInnpxTli&#10;sG4nvQjoA3kuZ4841vysMcIL4NiHtLyW3EqyhQrRFWVR106rI+u9hGyrPNYjeWjAq7nm4rFSr9Yw&#10;TfQoMKcMS+LY5bUF09sQRf5WSAzrbldZuWodupBl9Eespb/fRfZx7FQ3V5Nl10pNgD7SKrQ0KWns&#10;xxj+bTzfi3B4mIk8/4t58uRzM2XGQlP2A/r7plPSPvAROY3HYNiVEsT784vpFo+QDnxK8RKhjuwW&#10;PCweYYdhTIdhCkN8p/vQcnWg96imNpyG5iJMjA0cZa0OGkfmpUa6W8TWyEw8YCme1rbMMZ0kAPbn&#10;6myDJywaxY2r0FmsFgsjfXHdYSwJ/p7SVJwnY23N0tWKr0RTg9S3NEljF0z78KjUnz4jde/jgXLu&#10;Ih6SH0kLPDro09v/0nF8/7H93J/+S56+W+t548vfyLqhI2IXlyNWYXgVo2FyheUEZaEHKEaLVIIG&#10;u7QG7VMDtS80AEX41ETGax744VERkpBIzaamQnpPHKPH9gM5cuMG69qzEl1UKTsDyIV18kW3iIbF&#10;zk+cbYPE0TpAbLbjqb91L0w7EI1OiNhawGasPGWXPTpR610wLSN5fdoMmfizV+TxCc/Kgw//SB55&#10;5GF55cWfiwG1wpSUFOnro4dhZERaGS3w2vvf33dvu7jtxsNwm2w1Wi/b8bvYAbt7a/YFeXbCt5zJ&#10;OTf8g7Fg7h/QZJygBoUvdRFeIKX70E/vQ/9TBM/KQPeUwlwxG+2DWiPjORSnjk3WkPAmB1ivi7sH&#10;62XOc+FRZE4labmP+SV38xnrGtAj1Ws67QIeVzHs/NJyjXOrrEblGXKws1vaeniffWQ1wp+b29u0&#10;Po78Mtb+1ABjkhLpmS7SzhmdA/3SOwKzpr+jZ3gIhj1Gv4byH6IO0tfLeRVW3dONZrtH+vp72X89&#10;0sPP3d3UTTo7pL2jTdraW6VV9Yi04nczOED2Kb0ROdkSFQVr9sa7wha/YhO01luM8Ykxw0cLD2wb&#10;/A2sdrA1wz8Gr05HG9ap5uQfGYiu3hLZuBHf6fWc/9E46+nOl1m6+Eau2iwLDExlnY2rxrKdgvhe&#10;c10LSs2VoJQs6mhJ4k59wHGPv6zebCxzVqxA87sARorHsD415NXL8cqeJbMXzsRvmBqyPn4OhrNl&#10;icEsmaszTaYvfFUmz32Z7Wv4irwmr89+SV6f84q8xnjp7Z/JC9Oe11j2nDVKk20gOia6MkN3pkyZ&#10;NxWd9TsyB1a+WA9PYwP8IQxhsKvmy9wVM/GpmC7vLJomMxZNZ7wFo1yKV4ER2ji0xRvWoatdKm/N&#10;nM1cfjZzeVj4ShjrmrX0qJB/td0clk1Phiu5tzb2+Jhs5d9a4gviAosIof+TdX0aLD8hhfpHhMa0&#10;Xf2C8QnxxkvbVdbD4lauM5ZFnOcWr8Yjg+upKXpqO9ibkTmfi7W9xqydvPHG9g+l7gavDgzXdNp+&#10;fF+V14EPdSsXWLatiy/6PU84phfrcx/q32jjHdCp8r3YQRbvdlt8GOzc0N554KNtDZc2QHu9TBtL&#10;dNeRb83rtnLStL9W6MeNtm3TPDZ0167Bs5z8kE1wZc5pat+YWm8l73IDn5sONYLl3M+A7Cxz7fth&#10;q57HjDX+Zvy6N5jS97YF/bWxxrNX6hjiWbwaVm0genrrGes03m24djOaH3M0TXiOrzdBW7Ac/juf&#10;+ddSWbwSbQFj7uJlMmP+IvxfYOkG69GbW5DLtJdaagBzFTIwgzieuX64+alaQaz4R6OvDmMfocEO&#10;iqN3KUJ9BuSNMPZEwHCiU9ESoEkMT4Bp8zlxjIZwjHoFUJtz2oWv+lbenyF6bB08sZfzvAtlJsen&#10;Ytg6BvCb5Qs0nxUdQz2OFfTBTnYay96wZTMeI/ocxwvwbHkbrfvbGstWbH6d0Wa4tCXM1QGfHU+u&#10;OeQ6cm4JiImFtfN9YV7gE8J8KziE6yK1wN2emj5bvZa1RmjYYfhbtpnDV6y0YWhsIhtMd+Apg+6e&#10;a5Hy2N7E+k95syjvFxtHB7IgPPCJ2811Fc3/5o3oMxbDcifJhIlPyQ8fAi7zv0ceJK/xAfTYP0BT&#10;/QB6aFj2Y+r3nEUfZjz5o4c0PfQjP1D3ucOxH33gQZgz93sQD5K7Q/2sHkOx7CcYimdPYDzLmMj4&#10;yd3xwkP3sWy49QTGU4wnGOp51VAs+wn1WDy/ej0vPjdRprzxOmxttuYBqLLZHajpKL94V+bEVm57&#10;4IcOsnyThSzbZM73f6fobcNvhfmEOfN1Uyt7PPN3UB/ZSL77Rupx9GdaOZJRSs3O0R2/QF/8BwPI&#10;fA7WhhuPuyc0hhxw6pHFFczlD+EBTO2xfZA8bqVRgecWVPGZwQBDyVZIKZSixh4ZOX9Txm9/I50n&#10;rkpcMT6jmVX4LBWJfWCKWHjFiC0+B65R2RKYBYes7iRXsI9tl0SV0tde2KR5ZUeWtkpKA9kebXhV&#10;D+JFDUttOnlTGk/clIZ3P5a6Yx9J7ZHrGsfeP4Jf4OHr0qB4NRq8il58O/qYJ45ew8/6V9IPs+44&#10;+4U0c7vx2MfScvITaXmPXr8jH0k59y/rvwCrvsZ91DX+Btrr62ivr8r+o7/EU+M9PETGJOcgWgc4&#10;b2BujfikoaNIKhLP5GJxjs4WG5ioHXzUHaYdWYgXbFUH3tZNEpFVLVE5MJniFkkvR0PI+0vIQ6+Y&#10;RQ4auusEdDOp6NYVzy6GYZfU9jJP66RGcEDzz/CEXzv7k8Ph5ocew5v6ORoe9nUULDsxZx/ctgTN&#10;JBoJbidyOywmE2ZLDd15D3NG+o1c/cmmjuIc4Ulviy/fqxDOl1GsT8iFiEmgdp9KDnIRvhzoV0rq&#10;8ZuuoJaFL0l6BX2DB/G4GJHGzpPSOYwH28mPZWD8C+n/4PcyfP0/pf/KV9LM76oGzktRx0lJr+2T&#10;8LxGCUyrEj90ya7B6ei0Q8iFQIu93lbenLtWXn1nNde8rZzT8VyPyCBTqFnah6h7HL/EWgl/9Wp8&#10;0Fk3hsQXkM9B7TcmV/ZGwFwDyCNxD2ee7y/b7RXTVnVRdEX0ReZWoNcspF6SXsr90YWgQ/eCWXsF&#10;0Q+lNOkReCbBttWIhZ3H8BlFxeaiQ82E33Ht2BMDpwznOsF8zpEch93otX05BwVEy17mebvceT4z&#10;W7TGJrJi2Sq0p1ynqf3MmblE3po2T2a+w3lxlo7MX8C1Yc0OMbPwgC3T0+qfBHfOQ4dSSX1+Px5r&#10;5EE2tDOHJ4+zqfvvWXbdIHqvUbj+MfQ/5IrCsgv2ncCHcBStCr4iCd2wRbL6InslMIR8OTi2u2cz&#10;c5Ny6vF8xyI66BVt17TZm82jZY0xHh5WoVxvyeROrWNtDffPVKOen5VuHb+HEPxefOkfZI1rx7Hi&#10;4MZ1BI6/24drLPvA3ScUvRr7muuqLddVO/bPTntfUbmcO8z/D3fnHVfVma7tJ7YYNY5JTJnMpBc1&#10;Y2yxBCt2QaogIkWk997rBkR676AgRYooCEgHwV6jid1oitFJMjOZmZOZTDLlZOZ817sc8hnHaf+c&#10;7ztHf+9vbzabXdZee633vZ77uW9PsYRlK45tboG3tiUZDxth3cabONdxTDayFjMTOy3PeIMxem4D&#10;O1m/ivyf5ZvQa5vIq6+ulGef1ZNJaG7Gjp0qj45/E46nJ9NeMyDLFh+uVZ7iYK0TR5sE5tAp4u1M&#10;76prrgS4UdeBZwe6wbZdSv4llu2ztVLU8HaCXTO8nPHhdi7XhqcLGZQMN9ci8prxqfcuI7O9VDw8&#10;CvFVyBZHJ77bLpkw7Rz6L7Pg9eEyc9Zmefrp5TJp0iJ54XkjWbrUG/0KmnK08dHR7WiW+2VbwiA6&#10;qGNkL+JVnXyRXMYr6K8/ZM2M73UqfHq7GniDbL8N176jce3CVHId09Bhp9/BD/tj/K5v4MFxU7Iy&#10;0Vxnw8BzyXqEWxcX/EJKCr6Q0sIv6B3+BT//XAoL+JvcT2DZH3zHstMyLkp6Oiw7XbFs+HrSYUnT&#10;0XcejZd02F60RniPB3As86OHJHQXTLZSgkIr6E3cRc9iDXlI6M6SW9CxdaGP7pe0DLTZeSc1ll1Y&#10;+C5+1+fxPiEfIP8CWUmnJCGW/TSuj9zJI5KWMoDeu4lsyCqJ31YvmdltkppJRlRWIxrsBt5bPXrs&#10;3ZKaCr9OxkcWtp24rZL7chxLxNdfDa4npnCcy6yXjHw02kUt8CHFsdFywbkzivDJrz6MZvCENHVf&#10;gWN/ip/pp9J17GPpOHJT+s98As/+BX6WX8jAuY+l5dB5dEv0PHQckirOXbu7D5PjcEraj5/HG/Yk&#10;PeTvkh1Pn34L2vW8BphWGrkaQfSG+NJrFiAvv24oz7+yhnxLQ+YP5tTD7VkL0P9nnYQX5w6JitpD&#10;XQOWjT4sPqZDGzq29fdYdtReCfQqkI0mwfLmlDUydvQPObtPlFEPPSLjxk6SJx57XF5/9TWONUvJ&#10;ULEQNxc3iYyKZdujidHBzn3w0bPfig6V+frMWRp7VJxUsdf/Lm747zyPYsrDGYyKNX711e/kD3/4&#10;w7/1Wu/nwP/s+RULHn5ONu4DGfq92u0HMfZ7n/Of6cnV89377/7PQtUe7v+nHlNxY8X67/f2Vr+7&#10;l2er68MeG+p1KW77z7bBv/N79bkM/1Pb7d/52/9f7zu8zdRn6+joqL29VatW4ZW1Gba2WmPYbvRu&#10;+gbT98va0sUnljp2Gt7EeAkFJ7FODGFN4av1gwUw/9iWVSkFFS1oIVup+++lXr5Tq7Xbw7w3bqWv&#10;yDEQnh0im5lLK88uJy+VIRUKH4xmfZpE/ZjMscR01jTU6EPxMmF9FhKD1jKatQ+924np6IrQFCnG&#10;7YomxScikXUR2WIFlfgkdUsP9Telzb54+9dy4jp6i3dukA15R46itxi8dFu64dgHzuKDd+Ka1A2+&#10;i5bjmObhl8H8e1tmBWu8XOpzeN56R8MBM9ERlDBP2k7ukhtelTZ4ePpzTC2R21/w+O+i7d6Nhjcq&#10;Gl+4nWi0j0n/sSNy8sJZ6Rgk96UKLpSzXXILU/DiKJX+viY5dbRdTh9tk0snOuW9Y+1y9WiHfHS6&#10;X35x6aR888FF+faT6/KXWzfkPz+6Jv/10S25CgcqSWEb+HoznyMXpX2/vPrTOw/kXU//+cEaVnbU&#10;793/1W++FqcTRySiCl+AsgLmtHiG1O2SpqZa2bu3VvbBUPc0VEpNVZGUFmdwTk2UjNQYyU5NpMac&#10;Sb9UKpkSSfhwJZGhnC6FuXlSVoKXbkWFVNfU3GXZTXukuhHtfd1uzUehvqUF7Qn1Vzh4ENsrKmE7&#10;muo0vAnQd9Y0kI9Yh1a/HvbfKQf6T0n3oXfk6sdfyo07v5NLH36Jt/iv5fz7+J4zl65rO4keg3Nb&#10;4T50BQmsY33pSfQWyy3haPoSZKOLToztI8UtvFgKdjMvLCY7JbeTXssuvEV68APh3Js7SO2ZfKBc&#10;8oNyuMxskWDfZLL5LNAQvCETx70sYx9G+/jCfDzjAtFzFOAFhg4nKJ11JP1UiWpt0SI5O/FVy2+m&#10;rxuvtVg8+3SlEra9WHyoi/hE8X3Io19hX7/s7VY9hPRGFdWwj2WwbzNvDMOHEu6gWLajqy/ePqbk&#10;OC1nzWkMT0Pj6OnAOiSSGgk5nl1trHno14rj/aFhXLTSFJ9dPRn3+BQZMXKyPPb0TPrSQ+gX6MPn&#10;5Sqf6RBrUupI0fRFJXXxug6Ie2iLOAfhIRLBz/HHyTw/iVfLILkxHdRj8CKJwWskrA3vuEpxdsoV&#10;F9tIsbPAT88ctmTmKFtNN4sT+kxH2ISLzWZ6+JzwF9kkRoYr2G6zZcn86bKcYa6/QEJdbKU2P1NO&#10;dbfJUB/fy064Yk8X/WBHpO88OqVzeJmdoQ/37HvSe5G60rUbMvNP8Nj79lX184S//OWBt9973xf+&#10;+Mfv7vPK776W1TyuY1qBuMali08SXrD0SUfllkl0XqkkFuFztKOGOkM5vi2Z6FdyyM8k/2x7It/j&#10;UunkNR6/doXe2nOyF7acXIn+PTCCrHg0RxzvnFzoE3GKEfetUbBsavWWwfgnkhlrFS721vi42vvz&#10;u0AYlYssWLASf9ZXZNxjT8mY8Y/KSPjIqFHkfk2ayNpoJhryYNmzZ4809/XJ/qEhtGaHxfDLL797&#10;L8PvcdJfv9u+OyvQhbih/cZrYPlhefIZdU79+wx76tRvmVfhA9rYK0278afn+1ZQUCxKN51fTD2L&#10;7240TCksPoE6CzmwZeVkKlVIGXWpampQFbWsecvLpYyaldJiK0497H+tMhuVN4jmNcKl8htR+Y3K&#10;c2RYs13T0CS7m/ZpmZGKdytvkkqOmRW7ayW/DB89jiPe6CiVv4fi2ep2xbkVx+6BQSt+rYbi2+2w&#10;6tbuLu1S/b6f24/yWR0+gvf2EPx7oE96erulq7vzeyxbse76erKjctBlRbF+c8NT1gwN6ZLFoger&#10;W4GW1NLaAk62UdNg28OvXdwdxdPbhXUj3hGm6HaXos1d/Baf5wyZO3eazJs7FR8P/DIcqC24BMGs&#10;yYxhHewShpezjp4htK7b8nl/2fmcn2CNkTFaPt1yIyNZbmiAT8VqvsP6snjlXZ3r/MUL0AnPlDlL&#10;psucZfhZLJoi0+bjYz37OXl51nMybcGrMnclntnr6aVi6BnCl42Xib75KlllZSBrrI1Ef8MaeWvN&#10;IpmycKZMnT8DT2i03CsXw8eXyvzlMMnF5LktgZHrvyXzVsyV+Svnwc2X4O1gRhY83s/+7nBBchcN&#10;16HJxS93BRkaaLJXr6UXaY0pPZhmZENuwk8bTawLHg9eKhcTjbsXvjRu3qwD8GvWJWkse1s25+n0&#10;bPjpdvGOQCMaSG0H7xEnPzIGApXPcai4BHDJ8AqLREtGz1Wa6o1P428Us0gQv6g4tNn0C8QlwjzZ&#10;pin0m6dmSmh8KnMKdO6B0Wi1eVwvxSMiyNHA3yVEpw1feJAfw80/Wqy2kvFlbs/Av9oa308bd5i0&#10;I7pid/YFPPbRpbl5wsEdvfFttUVfvAENMt7WJgbodNBrr1smK6lhrEM3v97SCI5qSj6jJazcnvmL&#10;G3VZL3KylBcrOjUzS7K30bKvMpBl+vhtLEUjv4RtuXgF25HPaMUa7TZ1aUBdYIMlXiJWaNNNLGCV&#10;5PatwNtjmT7ngUUyC649ffZb8uaceRrTXs7fr6dusBn9urt/KPw5XtPRBkQloM+GZTNPCmQO5cl2&#10;8IHLBOjSJTgBbk1PSfj2XM4DHAeZK0X8dcSl5dPLVEi9ntyGkGg+e2f2STxzFlDHeGshmaRo1xfo&#10;USNlf4EFL1m9nJrIKpg6PnRG5KlQB9pgo7xQ8Gq22Kj5o6w2MhFD+v6Udt/W0RUfJQ98WNxl81bO&#10;Id54hQThCxJOzip1MS/6PzxCwtBkhvH64anRygOd4+ZWJx5jA3piA+o762T1emOYtrkYmprTK0Bv&#10;hLkl+gryPTfZaJdGPJ+BsSl9A+acq1UdypnPlWOkK8/vAOc2M4Y7zYWjPMWxd4SMfEhk9Ci8O7gy&#10;gaPnd2PEX71CYMqPjBgBWx6J/wgeJGPHyyh5SEbyf/SIMTLioVHy8OjxMnHC44wn8NZ9FC4zhtvu&#10;MvCx/P0E+LRi2hN5rsd4nsljyG6cMI5MR37Hbep3j3D5MM8/lt9PHD9WnuP1/Yjx6isvMF6SqVNf&#10;lzlz58rSldTPDNX+SE3AzlG8+awDmDP469LEOzZVXMKTZDPeASbOQaK/yV30zLaKgY0LXi747VCn&#10;sWBYMqy3KL07vi5bvBie7Pch5J1vk8TtnP+yy2AXO6lt0mvTQK7EgQE0b/g5HXmHWuIFaogn0SXg&#10;dV19tx4ftQ3/itQire9sT+dROc1c+8SVO9LQe1KS8LAITC4Sh9AkMXMPEyOXYDIXosQqIEGcY5j/&#10;ZcB/ihokDqarg2PryltEt2M/vh3tklo/IAXM7yoPXpaG4x9KE/y68eQtqed67ZEPtFHde1nqD74v&#10;e+knb4FNNx//ROPazSdvywF4de+lX8vAtd9KNyy79Z3PZO+p2zDq29J89lNY7GeyD/bRxG3K97oJ&#10;3Z4atQNnpLB5QJJ3kS1SDIfPJIsOHYtPcqEEpJeKX0qxNoLgo1EFaF53wGiq8bSu68DfukNyKngf&#10;WZUSkpgnwawhguDcvpFp1JioI0WhAY6nV4J5YVIm88Y8xaFr2N6ckwrqYD2VcMl8dNWJ1ProS+CY&#10;5hWGvpraU3QyHnbMY5JyyFjeUY9GiAzBKtZV3ObuF8n6DB8na2e+Y754Y+moMxdyjsZTuqiAPv0c&#10;vOiY16SnwkTxg4JpxzBit+EhmER/bBy9geGJaJdT8P0oo/6svL66mYvvl9JdB/D8OkSG53uy98wt&#10;POHwX4FpH7z5lQyg0+69+h/UCG7DtC+wfiJfDj1HcmUfOaBkgvZflyp08nF5LeIQmC3mTjrZ4s9r&#10;yK2VIuoX+4cuSt+ZD6T9yGWpaWf9pfTohfX8vobeOHzzkoqYO8OnWWOGbCvgOJYj7mEp9Iqx/7CN&#10;tsGwdVk7JEiXLU7+ZG+zj21l//KLSKHfpIhjGr+DbQfwczCXkdwvfnsR+pUybcTyGYVGcA4JR6MU&#10;uI21XgzHcdYLvjHiz7HTL4jsBw/qo9R8DNeZMc/i/LrSGA2xqeYftXq1OsZbc8yG6Vpy/PeIxrck&#10;jTxL+Bb8PYB1cWwC36kc5lpl9WxL8qAqmzTv8Ip6PLN3d0lOaRN5UtQO9qAt7cAXtOOC1O2jhlJz&#10;HvaMDjsJP+NM/NjzTtNPdkri4KT+ga3kZ5JX6EemDSMkooXPbx/ngxxqtJ5kO6BHW0ROxBbWFQlo&#10;+xMqWE/vgmGjz4Yh6lJYC8SVks2XTo+xjj60bWhzErnknBmgY33PmoR9yCeQtTU1LgfW53aOvqxF&#10;yG/mHGrD8cPKBm8RKzKM1XmLvkJrWzvOX2Q+m5MDYcL8wJDjMOc/E9i2maGVbDC0EQtDW263JUfB&#10;WvSWmsvMt9aSHbNQnn1uNvPX6TL5yTdk8uRp+B/NQAdPLfR1+qHmrJP1q6nzmtNvs8kPf234gwtr&#10;cm+8Hj2rJMqDHEDXnRIKnw52KpMgJy6dyexzgdG6VEgA1wOcd+JNUoH3dgWa7gqyJOHajnyvHcrE&#10;w6GUn2vF3a5CXO1KxZ2fPRyLZKt9mliax3DOIIvaijm9bbAsW7kZnrkAD8fnZcSIyTJy5GQyQsnQ&#10;feYNeZn3MedtU1m0HO/w9e5sozj2rXLyF9EuFcBc4b9V5VelPP+yFKGZLs+9JpX5H0llwcdSDoMu&#10;y7qhjfKcm/Q/w6+z8MdWI+P2Xwe67IxPyX9Ek535Odc/Y80NC8/8FO+RW/DkD9Gb3WSNrryzb8CJ&#10;L0qiDpYe3ydZCX2Sua1bMqh5pOjQWUU34pVSLaFB6Pb8iyQuDi1PFFmKYeX45NA7H8o+E4mOPwFv&#10;/hS8jzK7NY6dV3BW8vPRm+ee53nQZ6efl4yUs5rfSrLumCTHDcn2WHoIYrokPpq6ZFQT+ZKKWTex&#10;tm5Eo01maz7fgaIWKStrl6JivEKy8ZJNxz87q45+hip04cWsPTk3RHCc3LYDvSI8XI009M9JO7nE&#10;x3DHAalvOyNtB2HWp6hXosVuG7qp+Yfs67so7YevSvfJ96Xv7Idy7NpP0WBfkN29h6W+74jsOXhE&#10;Gg9yfWBIGgfxLzxG3yf67Ha4dm0ruQw5ePREJDHPzEUz1y3N3fiRUne0cY5kbqs0E4nomGLxIgpg&#10;XuzIZ27FnIzeWK7bKa02dZCQ4F34tzRIVCR5pf4leNRUkrdZh2Ybbxz2W8M1DvLij2bJwyMmcc5/&#10;TCZNmMT8YZK89Pxz1MreJmfFXJuzhISGwfeTqcFRw0S7uT2jkPdfJJG8Nv/IZPSjwZrWzZR1uPqn&#10;1pCKdyr2eS8P/X/NHBV/vf/1KKb9299+xbL2/3ojP+i6+tt7/yn2+qD7Dd92ryZb/d2D/FnuZd0P&#10;8g+5l3Wrxxt+7Addqr+/99+997n/tavnvf/51HYpKirSfDJUlqaenh41qZzvnvNe1jz8PA/i7/c+&#10;779z/d7t9T9Vl/2vvF9VY1DfjeHPdhEaLWvWK9ZbnOFrEXjpkZsMm3bwwpfMMUjWbyRL3oqebTf6&#10;FGOzJSW3Gp52HM3yUXTWuzX2vYX6+iYH9DYMe/TZ9s4+zL+87w6uO7hyvoJre/rTjxwSC9tQ59Zo&#10;zrHkkXGbN9oRf3QooazVIuJStMtg2IEf8/pQftYxt8so3oUHWSs5AKe1zLYzNz6Twxc4rl25jX/1&#10;R3gbXJOuczel9wJZ5KevS8tJfJNOXJFqegjLW8hhKW1EM5SBf0U4x7VUScgmh4J53kZHH/qgHbXM&#10;yZp97eQ93pLf/fnPcueX/yHH3jkv7f0DDHrbDw5I7+AAXtjHpX1fI8f8BM4rYZKdGScN9cVy+FCL&#10;XLo0KDdvHJfrVwalt7NS2vcUyanBJvn8/ZPyx8+vyh8/uyp/uH0FXfZN+eD2NeZBhfTlxJDZEMX5&#10;IlKS6EfYTk6Zb3WdrL9y9W+Y1w95XXwh/qXxGOzQ8OpV0bW1wZuapLWhUdrq6uTg3iY51NIsjbU7&#10;pbayBIZFLzJ5kPHb4iQJlpqenEofVQ7+XugscnLpfcqmHyqHmm0+mu4yqYeB1fE4u+BSlTXVsKsa&#10;tNl3/Ueqm/DP3deEzriXfaRT6lvaYd3N6GHpZa1roidvP/qETs1Pva3vuBw5exXPEXzQ7/xGPvwc&#10;L/TPvpHLH/1ajqqaxMHz1DbK8dkIRHtoQb+8AZpDfEqtyCmNzMR/sBkvwjZJKeTcuaNbiqqG4HRD&#10;kluM901hPxnKQ7x2tEHxTXio6ch0MZYfPzNFxox4Qh4Z/bRMhhMvmGfIuQpuEEz/W2CGuPum06vH&#10;nDiHjB64cXoJGdBpTeIdtUMc/HLRnWXBtNHKxBXAt2GF+Q2SX9lKLbmd2g5zhByVxUxPZaDSoNEX&#10;Sv+BGXpBvSWrZc78JVqf+waYiJO7F2t7H/xBgtGz4FkR6Mb3zJhcptny1IvPybgnnpaHH3tSHhrx&#10;A/nhC2+KkaWndr4vryGvpKyPnvFa5vIV1IJg7DEtaENh1LEdjC5GL7rsg4wBXrca/bDMAWpF/RKt&#10;a6e2Tv5JUJmEcP52Yw7pgtbLwcRWnE2txI3zp7OZuThZWYgr/fUWJvCat/E2mY5fL2MF3rJW9OQH&#10;2m6QEl2U9NdWSH/rPhnsbJPBgV45cuKYvMN35tKJ9+Qs84imgSP4SB4Vx88++7v77JQ/PphxP2g/&#10;f/IeHq7275kXLot/Nb1gBRXkiFC7ySxhrlgqZYXUvli3F+aXSSocMj0BXXZsNPPHVHJsqR0cYD2P&#10;P87g+fPSduiEJOaV4I8TRM6jJ57YwcyNOS45hIqdJV6Rpp5opP1li22YONn4sV3cyGT3Qq+NB+P8&#10;ZfRY/lgmT5goT4wZg1ZP5X6NkKmTfiAGc+ZIrK+v9DXtlW7quG093dICszX5zW/+ZltM+uZr7Tbb&#10;xgZZYdwizz33Bae4v8+w1e+M3G5JesdBvDzaZB+fQUPzHtZLjayH69gfWVMXo8fOz6Kvmf7j4nx8&#10;NNFll1P/qSiDZZPvWlsjTTxfx75m6dnfKg2NTd95Y+cWl2re2SqzsaF5v8aulV+20mwnpKShK4KL&#10;l/A46LTzS9BHZWZLYmq6JKM1SExNY40ZCQMlBwU95zK4rhGX3mjJMgvypb55n3RwPFW8WjHsHoa6&#10;7Bro13TZ6lK7fWhAOrpaYdjdeK4PkKHZL739sO4D+6W5ZY/sa26Ulv1N0tndJnv21tErmYenH3VU&#10;Gyt6g5fI3HmzZT6cbtnyJWS/GJANYSZ2DjZ4juChE+ovoeEB9Jq6oT0ylpWr8VqgTjNrFnxp9hSZ&#10;P2+ahPA9jk4t5jxB/3d+OT0gaGDhrKFcxmSgAUMD5xNFvzTfZWMbezyalcbXDJ7K2m8Tngzm+FGg&#10;/122ZjleDvgyzJ2BVnqazFoyVWYvfUNmL/uJNubozyDz8S1ZbkYPovU6MbaD59nDDG1hfLamXGcd&#10;6YDPjI2pLDZFB7cGXe86fXyheWyDFeifF+Engp4Mlq3GnKWKZ88hN3ABPtz6sGxzzutOYufmAKe1&#10;gGXTO73OQNbBzkxYs5qYqUEv8UZ7sbF3RcOMDs0f/hiElwjDwy+U8zq1Nw8/OHIkrHk7nCsT7xq1&#10;ffC3gGf7x8RLIEw6LHGYSZMRkExNnDm7Gophx6XjkZFJH0UKebM6WHQUmmz0KUGcc8J4DMXF1e3+&#10;0YkwInyeQhW3JqOU64HR9NXHKm6UzM+J4hEUB5uHofvhA+QGS7PzQKOKlsojBN/sMHy3Yab8bGPL&#10;95R6xFZn1uwO6M6s7dDjbESXY8rnY4zPqyG1BzINGUvWLsN3ZCE+23ow3yXottfhd7ERTovm2BqN&#10;muVm6h58DgbGcGnqH8vwK1m8XPQW8neM1WvRY6+Gj6821Di2OXrjjbBzjWUbb9D+Zu4CPTwb58kM&#10;GPaMOXhML8CXZIk+3h2r8XNF383jGm+0YQ5FrwT1Nb/wOPyhYdfMjRTLVkNxbY9QBtvBh+0RCNNW&#10;LDuGOVIMrCsWhh2Tgj8E/W/h6AaC+RsP5leWdi54i6xHz79Yps6cL1Nnzef626J6CJaznxpZsp9t&#10;3MA2Yb9db6jxfkPWX4plu3j7Ulf2FiflY+2Dr7V/MPO2EM6XQdyG1sEFL38vchj90Y7Crj3wuVYc&#10;2z04VGPZfhFRfH468QhAu+/ojNc7eS4r8X/RZ7uvxKd7LT0Ha6grcH2VgRH9gmbovS2oreB7w30V&#10;y1ZDMRWLjWS82NiQpQlz4bUuWYoH7msvs258REZw1AQdy5jRD2DZ3D5eDe6kPKoVy54wGv31mLEy&#10;ir9UHPuRMeNlzCiY9CQ8P16eKtOnz5HpP4HBvPI884WJrFN5bB5jwkh8sEeh9YadP86YPJr65Wiy&#10;HNXvGI9yP8Wyx/B6xo0ZhT7xcZn55jT8OdewpqUX0uzusOJYscXJWba6utHP5sn2CeW7xOccnyZB&#10;1CSCkljfJqK/QG+6JThRzJmXGzInt0BTacG82tSeubm1I14+5OAxzDeRNWrvQb+JD30ngcxr4mDZ&#10;uegtyJ2paNRYaTPatQOcmzsOk7lx9Jz0HjqLNnuQ/OoWtHJq/sLzRqew/+RpLLuubRBt3HXpOYnX&#10;R8sAXhtV4oM21gY+tt4pUNah6TSBN25AB7MFfuiXCg+GWSbsaJGkXfRu1nShf+6V9Pp+2V7TK7kt&#10;x6Si/6LUH8ML8BRZiydvSd0xWPbRu2N3P/rrQzelBYbddgpmcfpTbbSjve658CsZvPaVdHHZeeGX&#10;2ui48AWeIT+XZhh2/bGP0GVf5/GvaD4n5QcOw2J7JKEcHzGO5W66LPFke3rBsT04vqtLX3h2IDw7&#10;jLlbLN4WKbvQMDR2SfH+g7ITjr+zdUgKqtvI3CGvLo6/D+P7FEwdDe6qfDNUr2cwn08CvDg5G9/n&#10;HDxjM8kzZCiOnZTG9ogjVxoNzWZXVe+LoLaXpuUpZhRX4wdWo3HsigbO453MWct2M7+D48I0NmzG&#10;88HWjWMwawM88ndW7yObopd89TJyjPDCZz4Tm6iDV0fQV0gmBCMoHI1QVLxExMJ6I+jrCIdvw3ez&#10;C2o5Z++BnaCNTMWHJK9O8vhMdvZfoA5wW/qufymHP/5GTtz5Vk7+9Fu8xb8mE/NnaOH5fAZv0ud6&#10;SWp6rpB3+VPyLT+WkqZTaNTJZc9oRK9OFlI9OvSWw1LXdVoaes5IVdsx+uP6NO16Silz42K0xKV7&#10;JDylDM1/rgRvK5QwdM6B8fg+hCajVSejGu4cnVZC7yPzUz6frfBnVVM22eyBZzfrR74DIXwGSp8d&#10;HI0mKjIV/7x09I3DPLuc7U4vGjWJyG1F6L8z0S4l0gMczXErimzZGDTPeEx6M+91wTfMEv8rU7IN&#10;zG3oVaRmZ2wta9ehITaAZZsq3w38/q25H8NyI+cPK2p3W+jLC4iTSPxLElJYvzHfTMokgzOTehF1&#10;kvwdzWhNVL/qoLR0nafH7Arfr/ekqgHPnfLj3JccucQOPgf0NvgVp2WekFjm54FB7TDsZvTlh+CN&#10;Q8zVu/BCq8GHKkamzLKRF6aZy4IV5Ai7UTdIq4cBKu0LnDKKftXIQry4qM0EZ1EDSdY0QG6+eMF4&#10;xzEPQ4ftrfz1o5mDxWhDZag7eQZp3iPO7viIcaywp/dIsWxTzltG1GzNLC05X9Izw/HWjPOAiSks&#10;ez3zEQMTMu4sxAyevcGQbbeeWi0se+U6G47h5GSvsGS9Yypz5q2Vn8zQx58cH5KX59EDO1OefnIq&#10;x9ZX5MnHXpOXYN1vTlksb88m92OpBbpWJ3HaHCKe1ui17ahzONH76rZDIj05JsG2Q13h107UnRzw&#10;gHDDc9sVpg3b9nfeKX5wbMWz/Vzgiq53cyW9HPActyUD0q6MUYwHRDafdbSsWOaFJ9gWNPeusnod&#10;eTdz1srjz0yTEQ8/JTLqCe1y5Fi0KRN+JBMef0kmPQWLf3YmvHsRazjORyZ+aHzox/MthR3jscG6&#10;SvlWF6SRjZt9WSry+K7kK459HU32ZSlMvYTfyCXJSbkqadvfhxOT55iGhjsT7XbW51KYjadINjrs&#10;rJ/zM97a3FaUg9921m3JUiw77QZrGlg2XDw15YLExx6X7ZHtkhQOvw4nTzeUXuGw3eiya/AYqcbj&#10;meNYVJXExpJ3EEUPccROCQvfySVeNLH1aKXRiaWRkZvVxzoZfXcRHiMFZGDmvQvLPs/znYMBnJHU&#10;+BN4lxyTlHj6V+IPyXYdHtFReFkGoIn3zuL9U++Mw9MooxZO18hj4FNVwlq4GC/s3D2Slctt8O1c&#10;NGlpWXXUmyrucuxkPk9dCevXHAa6/Ei80VIqpayGDJyDV+Xgmc/l+EXYC7XKnuO3pP3QdXpab8Cx&#10;ydk9dQOv2avSevRdNNhHqakNSEM/a8xDx6Xp0FFpHDokTeiF9h8/gX7oiDT1DEkh68MI6rmBcaxb&#10;Cqqo4x6WzqH3pKEd/t12Ao51Ek5xAs0dWcLZ+EuF5OF9Fs58zAmebS0zZlqjCaZ+vC5Y7GzpeXDh&#10;HOCWhY9LOWyBekF4KTWSCFk43wSd3GtUxccxBxkv4x4eRw7zZJk5/Q0xMTJAP7ZVAgIC+AxiJYF8&#10;HTVikzLJ4sRLNZX1RBJ58pyPYlLwheR8pI4n0dzm5qP0VerYs4nZhNAP7KD5kige+iCm+68wwP+u&#10;+yjN9u++/vo7hnvv8yqt8vA/xYMVI77398PX79dAP4hD38+XH7Rd7mXd/4ydK648/E+9zuHXoi6H&#10;uan6/T963eq+9z6Ouu8w+1cM9kH/1PtQz6fGg97nva/jH11XHizD/9T2+0f3/d/0O7X91PtV/H6d&#10;gYHW67CJtfkGemPXbXD4HsuOYv7R2EYOF7pnxbJjmYs4uEeg30HzZIv3rlMwcwbyJ6h7K36teLYt&#10;50h7Lre64YWJRtsHb+xA1mM+ger8il82t3n4snaG+4VG0S+HPlvHOkwNpeVWa7Fw5n5RzO23ZZXg&#10;6dBCDsB7+CZ9Kuc++JmcvvkzGbp0S7rfeR9d9gfSf/GWtJ0l+5bRymg4Qv2u55Ts2MN7ZD4XllTA&#10;XIm5TnKBbHDwod/bQlaaWLN2jsVbuk1OX74hv/79n+RX3/xJbv3sF3Lt1i146/ty5tJFOXn2jLxz&#10;bEgO7K2H9aZwTorHnyNd9jdXytGjbXLhwoBcvTIk584ewHehWJrrcmSoq0qun+2RX948I199cgGW&#10;fVl+/8kl2d+HVlgXTB+QtyTFR9GnlCTl25NlJ6yoMD5FcmPwWMkuEtNT78hTf/o+75t438/srH/D&#10;x4Zve4H7rv/8Z7KrdrfUlZbJgV14NdfXS1PdLtlXjz6zcZcUVhVxzsmRwpx8KS0olh2wrLKiEvqf&#10;8jWeXZCHB3phoZSVlsrOnTulshLvktpaqW1QWutGfLkbYdZqrYSOk8vG1nZpaj8Az+6SfR3d0nSg&#10;m8zQDu6Hz1wD/oy7Oe9V72Vf6sfDD23Q6avo4D+SM5fv4N/yUzl67kP6IC+QWQXLZr2kt2KDvDF3&#10;lbypZ4jH7FbWzIkSnV6NzwceBvnNZDF2493eL7klvWQr0sua3YFOs5NzTaME+ZWI0VoHmfrKbHJe&#10;npfHJz4vLz8/g15CPCXX4Dtgq84VaMa8k6kbK15H3s6OfvwOD2sZFLHp9BDpquHnzKXidpK3U4XH&#10;YRV9uvgoFu2hV7eFnlJ6o3a1wgnpm2I+G5+KHi4xG3/sIDxqN8Aslsnct5fhUU/fO0zE2g4fandr&#10;vG54L97oP2xM8GnVQ3vxOiz7x/LYs89pY/KPp+IBa41vSQF+lt2sNwfpLWyDt5MvGUvdO6+LjEyV&#10;hdmJDruX9cGABCUeFD/dEEz7IBy7T7wiemFB3A9PtWgdPb/MZ0KDyujpixNHK+Zl5ni0mtiIi9km&#10;cUcDp1j2VriG40ZzMTXE/3UBrG3Gq7Jo5quydsGbsgkNqJvpGknwcpGm/EzpaqqXwY5W6e3C+6G7&#10;U3q6euQItfDD+/Gt7j6It+UZeeHbv1+DUb9b/tVdlju8z/6jy0l//os88Z/ffm9/N/noE4ntwq+y&#10;sAqOvUuqy3dLU22z1NfulcodtVJVVCxV+blSv6tCenq65My5s3Lmxg358Fe/kjPXP2St2sBnRQ+K&#10;BVl4mzzwDqd/3dITzYmLmK0lC2e9m2w0pz5n6SFbLbbitcK6Z5WRzP3JW/LSMz+Upyf+QJ4Z+4g8&#10;PXq0vDh+nCx88UXZrK8vKdSmDre2oisexAf6rp+4z+eff++1q/c68Q+/1257peJLTkF8l//BmKd3&#10;h3oKc9i2Kik83sF6SfnRqx6JKr5XlfhUohfaBdcvxz9zRxG6qJ2sIQskrbxI8qvIbtyNPwj1p6rK&#10;CikqzJdsjvspzK9CYE/K897NB14Pu/KES0XExbPmyuJYTH4CPMoZlrXFGd2orz/9BjqNXSelZ2r3&#10;C0CH6c9aWvX4OHl6wFYs0LPoi57+UpguPnH2dvQGRFO/q8QLu0cGjh7RRv+Rw/CUIdj2XX+RNrTZ&#10;+7s6GR1yoLMVT5E2dNj42LTjZ9LSqHHrPU11slex7Na9sr9tr9Q34ukNy46Ng6G7kjdobgRzXAlT&#10;JMPOwhgfAmNNm+3gbC8+/l5oa4Lg3kGsHdValSw/2PDbevhLs59PmfJjee3VH9ITrhhDkxRXwWQK&#10;yjln4DuclotmDE1yZh66sSTqoj7osTfIXJjcnCX4NODnZQLHVix7rYkR7FBxbFjzwvnosmfLzIXT&#10;5S39mfL26rlkPerJkvWLGUtF30Qfv+F1sGxjWDYMz9ZC1lqhl7bE09oav+4teFs42MqaTZay2AQN&#10;pwX6KNj8otX6POYcmcGYtWiWTH/7TQZMfvFMWbh2oRhYGZLdZUVd2gWe7SKbtrI+V1orewd0KHgR&#10;uKOldcXLmLWsG/u/N5xFadcCFEMOihZ3zs2OsG1bdNpbuK8r/NI/UgenpocqG01JHjo5zhlxGZyv&#10;M/G0yGU/oycgg/pGGucP9XM8dY5YOHYc+4nSZockcF5Dq+3CvqaGBxl03vys9NwOPvh5uqMRc4OP&#10;ogt3CeB34fjEMgfwZy7gwety8lX9OUH0MQXjwUwmJWzC2Y99k+EWCOMOiEXHF4FGFY9hK1eNZzs4&#10;+Wi67E12ZFuh+TU05zNnOypP7KVrYcmrl6F905Pp1Btemz5VXp9BnUFvPsx/DfvxBrxKNsL7LcQQ&#10;nrrWAB8R9MT6sNily1fKEsVjly3Xfla3rzNkf1Pa5Y1wACvqBFxfs9ZQu9+ChdRM4NnK620Rf7Pa&#10;YL3GDZQWWR+WPVcPhm6ovGDwv2EbqMxLjwBq/SEx2lwoVEc2dkwy2ucEcYX1K57ti5dVKGs1HXOj&#10;eLiKYtphiTAcPkdbtwBNC7rRwYPeJnu8REzwvMFPfDaeHDPoFViwCI6NRo73aGGH7pz9dgX78MKV&#10;cPpVq6h7rGdf3gwfCaK/IhTPryi+4+SrBpPL6UufOvuGvTP+K44efBfw+fbBEzsAPT73dWO4M7z4&#10;fP0iouHwOvrt0DnAbY0s6O9fs4Zjgzo+kOGiLpculXmL6ElYRMYLdYIVq/k+rIebsN3N2T5Kp2TI&#10;a1u7di1MZT3nbv5+wXz6d1+Cj8CZR46ASaPJZowdhSZ7BHporqvx6F+H4swTRtxl2cobe/xoMiDH&#10;TuD+XI5/TCY/8Sw6wudkyrTZeIEZsX50QFtvI4uWLpYXX34RRj6adepD6K7w2x49Ch8StN0j744J&#10;XKoxnvuo341Wr4efJ058VF557RXe0xI+U3Xs9EMnSuasO1nL7O+ewbD/4HB6G8K1Oo4/HDs4CV6X&#10;Sr08o1Qis8rJmi3Hu7hIPHQ54hyVjodxvFij7zWCW+ub2nA8MefzQmNqbENfhTu6LmoKfAdC0aJt&#10;T6N+WVpHdoPSEVBT7TshXYfPSacaQ2eltecYc0C0xyVo9pKp04dv0zwZIuPJTiisxkeBbIKB0+Rh&#10;nCaTolPi8yolYHueOITB1j15Df+Hu/OAyvpM0/61k8xoqjETTbdER2PU2LF3sQJSBZQmTUF6R7og&#10;RQXpqCgCAoIiKnZUbFHsvaSYYsqUZHan7Oz03dnf8/qZdZxkJufb73xnz3rO49vg5S3///M89+++&#10;7usOhK2H4mUPjwyES5peiRnwvOzqPcqrOwDDRj/YeBQv6nZlVMFQth3XhoOwCPhEY8fHFpa99czH&#10;qj/9Efrsj9mv00eR2zvPf6ZWdNatlxiXf6y9V9Bk38QT491f4RnyM+1jHLgBz+Zyx7lPVQMHKW/F&#10;03bbKeU3ntC6FjhG0wH8veu1LL1AbiHL5RIUjx8K/slwyGC4dsRKeqeSqzQ/s5p53miwSwzH3k7v&#10;Plh29d6TMNljxBwweT6L6DS8CaLII0WbuhJYcQp5OUY8z58Jf83mubLXbIBxllNLj047jzoxvrdE&#10;2GtoZBp7vggtiaRuMTMf/48quGc9fLMOfl3L/q6R74G/sxbfbOIdX+Y3Fw9yHMxdseTyyiob8HE7&#10;hKfXEVWsp5dL4Vq8NcgTJuMfExMLp41BMxyvWDM/p2bBSvDeTmW+SMik5pAaQlj+ylUbWKvJVaAn&#10;j02ilwvf1Wq+o037z6vl7Ec6fOtLvfPJH3TxJ/+hs5//u058+AcduvUbPv9/0bYz9Ig8Dtdm1B5+&#10;X+t2XdXaBjTbNdQ91h+39AUtwxO9sJ49ePU+5VWhM9m4U9kb0Pqv266VjJwNzRzTaGlX4JNMLBnF&#10;CE1lnxy7Uh6hzFchSextVlP7iEcvl254YEyxXaRRU+01YTY54oX4VATjswK/jlyeS+3jSo5V8qIx&#10;WfhL58HsydkXVMHsG/AUaCAfU0nuj37yMF0f4tTA4Hh6xuA5EkK9SHA0fjxL4FP++McFkhtjr+fg&#10;QT7Sifoa/KNmuzM3L8Zjw3AsT/JQ9D2wJ1e0iL0RjD0OTXhqViGfaynnTQn5h0K0N+vYk6OhICao&#10;hmXXN59mr4WPQ1krP1vP663BOwsGG2f6AJHjyX+H8/OkklMPKSq6VRFRu+DY7fDsY3iCNFGjkq2B&#10;w33Uo789Wh5vOXmnk/etxTMOPpdBr8OYYjxA85hTs/AIzeI9rpRfUDb8Opv9Gz16QrPg2Wns56gz&#10;pLYjJJp1PZbYOyaJdYW9WhT3sX4uIf72CQhh7sAPy8HR0kfLhlyvPXsMpwUmf0iNjqM9LNhBDqyB&#10;DoZjM5znuGsBHNturqdmzvVBuwwzsOFyrje1XgvREThr3HjqZqxm6e3Bk9Tr9cF6vktP5uqu6vyD&#10;5/XMky8Qk72qXq/007C3rDRlzBzZTPSVs3WwfBxY9zzoZQU7jFtarNglxYoKwIvEl9qIwHXcX65w&#10;eHfYYjPWy+i0owOrFReMP3QouStvtGteW3mM/pA+m+XnXiwnmyRNnxisKZM9WT8CNHqcHf4So/TU&#10;s6/jTfU8tZX0AO3eW914PV279dGzPzTegT30dNeeer57f/XoTR+VITOo23NCa0nPjun4PDnwWfKa&#10;EiLrlJm0S2uzj8G0z9J/6gKX51WRf38UG71z9k2tybmltbnvocG+q5I1n9Cj6h4DT+0CvLXXfqF1&#10;RV9oPaMYfr165U3lZV2Bf1/F5+MKXtYd9CA8rBUcP8kR5DJC0KwvpbYkiNxQKK8hupyehfRhTN9M&#10;H0dYKNeTktDvJ1crLbUBn5QWvEKY68mjlBSeVGnZFcY1NOY3YNk3YObXqM/mb2VdVG7qOa1MPsPl&#10;KeWln0Rrd0Bx/E0v9xzNmRXA5+cvHx+85BPQt2TQ4ylnM3F3PRy7EU8U5tOCBotmO7+IHNaaOrxN&#10;8BjJqqQfFGw9hdcMy45NxXcoE5176TZ6cHXo+IXP1HHrF8Rk/6qzt3+BR/ZP1H7pM/rWfq72K5/q&#10;0PkPtPPEVW1uJc+4s03V+46gyTZ9ie+z7K1HqX09dlwtp7h9oF3VLfvgA6yfmavYG5VrHeyoad8x&#10;7TzcQT/Jm2o/964On7nJenhNrUfw2t5/Fn7BWlWxDd1mET71KdRTB5Cb8aD3ykKNHuum0Wi2J0yg&#10;bswxlBraFPn7Ldd0jvM3eg7V0092h2Wb2q5O7CueUu/XemoKWlHvRfh3hofhX56k9CzmZmoQU1as&#10;tPjqmj7dSeSbDcs2IzmHvt6sG5ms/em56Oupu0vKwO8LLpbOz0bCyZaFRsK0/ci1D2Jemmthd4bh&#10;GZb3P5VNWnpI/vq/ekg+ynMN6zUa2xPkIgzzNVrnh7kxWzgLO/4mTv0w7/4mL23zuTz875ue4+HP&#10;7WHObnj0g8fM7z38z7zeB49906V5Hw//e8DQH309D36msrLywVXLe/2m5/xH9z36Gv8nHxP/6L38&#10;dx83n4X5zE1ewPRdNf8cnRbgO+lPLJOBvrCDusTbrNX7LTlxD1ijmyexol8UsS8xF7VfIeiAllri&#10;YHTafuizF9N33p9YmP2DYdhR8fQgg2MHwPp8Ydx+sG9zOzohg3N8NXtAtMLUXhiNdhxxrNFrG/9s&#10;48O9spC+hHuO6vTNj/DOxpvi46906vanOnLtQzg2/Uzg2nsuf8Ae90P2vKY/Odz92GXV7TtNz5ZD&#10;eN3BgQqr0AAkaMAYa70yYAR137PZJyxBD5aC1nadhb0eP3dRF2/e0rX33teVO3d0/hr8HAZ299J5&#10;nWs7qN1b0Xdu2ag9O2p07MgOnTt7QJeutDEO6czZXWgKq7R370YdPVKvCx27dffmcf3s3iV9+fEl&#10;3bmI5jedXj72M+TpPEfxYQFanZVCPna1NpajnyyCQxUUETewFhWuVxj7WPczl9Xvt7/7moN1e4Tn&#10;GSb290bP3/9e9teuaeWGSuVUbtTGCjTWNbU6iG70yPbtamloRGddr6qaOm2sqlEZPKKoqIScaxGX&#10;RXCvUkvdhDku1hmmXV2lLQ11aL7pDWlY9nZ8CNCEbtpax4Bx72jWtr176Tlj4qfD+GjANnftwb+7&#10;mRwsnoPleB3UNKHj3gvTbuPx42jfz9IT8bIOnbyE394Z/LZLiaHpyUdsZurHp9ku0tiZLprpCHOk&#10;9s87FE0K62j66lpiAPomF+9QYclONOS7tSqXniEh+XJzxMdqwHji3ZfpXf6yerz2Fnrs6eTl2Yct&#10;YM/ki74vgPq7SPrwZNbiTdJKXIGvY/UJ5RTvhds0wovpaZ9ZTw18A9rrrXgQsz6zRueVNBHvkYMu&#10;34Yf/HbikmaVEMcVraPGFq+/RYvD0J3Za9joafikWlOHN599oumjZTxojR+yO7UPsBWnecSiEzV8&#10;ghV+u3CvMXAVKyvus7Wwiw3ovmubjuA5vAfWTp1mInqWWFhRLprkXPMa9/H69sDcdysseRceKGg8&#10;kvcQD+yFv++DZe/Ay6eZ2GYre5xK+lSTW/aK0CL25t7kcXzt4epOrvJ3wjfbYb68YH+e7GUdZtNv&#10;bvxwTbcaqFljB8tx6igttB6nBVOstNhmhgoSItUCKz15oFUn0WUfxgPi4M7dOlC1TW3EziV85x5f&#10;fvV3j8voH3+l/Wdvqfz9T7XwV7/5uz/78PHd/c9/zbPNY2N+9qWC2qn9I1fStKdNLbsPcYzuUO3m&#10;alVXMm80btUxGOqdj+7qk3/+F331u9+r4/od5ZasI98WjF5ukZzsveRqT58bOzwD5xE/MFzm+8sd&#10;jr1wPv3K+E5mjp6ikW8OUt+XXtNrzz6r7p076xX4xeuPP6aBXbvIdvAgLSUvmB8Xp9MtLXrn+HEd&#10;bW/XgZMnFf/559/+Hlu+nWO/1OuX9A7chKY4CF/4dGU144d/Yhc5xUZqHjbgSY/+rqKAuHgtfUgL&#10;0dRRQ8NYsxEfwpXJispOUXIB9cZlBeT00MjmwCyiwujv4qx5s6zRld6v959FrDLbzp6af0fymQuJ&#10;pf3RuPpYfAYmzYAfGQY3z5YeQr7M10nsszLJTcIil8H/4dyO1KYahjtoxFD1hwmOmkB/vUnj6IM4&#10;Bg/iuVoSHsL5Ua59R402u+2/Lo/Q7/Ew8+rBffiQGB/XnTD6Ouo/NqJDK1FhWb4KSvFAqliLxrDM&#10;cv+WphrV451UtaXS8nhqJvu8CLRTi93l7E4MBqd2WeQkW0f8HlxdWIu84fUhnD+x9MSJI/YPpz8k&#10;HpAu1BfDs0ePGaq3BvZB5/kaOSN8S0u34OlXB7uGY+caJktfrgJY9mr0kknpcuX9ToW3jeQzGQmL&#10;mzybemW0okb7PGbyJA21Gqmh+B+Y927F5zBqyki4E34mc8Zrsg0e13DscbMnauwselhwrk2YOw3G&#10;TU++mfgZz4Cv871M47XPR4vh6OsL116oiXw/0/gbU21mafCYEeoz5E1yfLDsCcPx3h5AP67+eJgM&#10;0eR5U+hF6YgWEF0t/D4oBm4WxRodAeeCIQdFwiaJaRMS8aCBX0WztltGXIaFZQfDtRfDXkw+OjA8&#10;Fh6AjgsdrtFmx6RnWfh1FuuUGRmsVRkF+JgWs26RB12zvpI6qA3k+pijWEMy8mGtMO0EciKhy/HW&#10;DmPuWYIfwtJgy3XDtD3R/bpwrM1CK27t6KZ5bl7cRmMaGo3Wl1ic1+oDP3UPCLOMxTDtZfEr8NlG&#10;n5dCP7AEGFUMjBfN3OKQ5eTSY+SzGLYKD1kK91uCV4l3APpt8vSGZU+bMwv9NTnGifibT+a7mThG&#10;A0e8jf/9m+ozgM90JN7mM/CD5mfnO+LrTIxvM5/zwtZOs2C8MzhfplnPhGHPoHcQ7HfSZBgI6wrH&#10;gPmZeXacR/MM954Fx+S7HD/Bco7N4LZh3obT2rOvcsaffD6Xk6bNwoN6DL4bNujl0R17B1IrHgGP&#10;uO/RFpWIFwssO4GYJiKFvg7LsywjDL16XDaf/1o8leDZsXDsoDhzbIYxX8AWnLw0x9ETXu1Nr0zY&#10;DJez5uM1M8do9O15zAFPFmfWICeO39l8Dhy3Y+mrMnEyXjm8F0cX/K39eC30T4C3Gq2+0Qp5B4Rq&#10;oQ96SS/jMUKt+LII+YREojuNll+4yTOga4jgu4Nnh5DnMjw7LD6B4whm4klfUNaZaXPwXbGeYcl5&#10;WY0fT76H82U4nu9WeJ5MItdM3sCJdWmhuwceT274tuLtMpnzhJ8dMXSY+vTqqR92ecbCsQ3DNuMH&#10;jM7wasOtu3DdjAdM29xnGLfRZRuW/SS67PtabLxGnulGL+i+6tt/KHkGvNIXBbAnxXcvKII120Zv&#10;Mqc/9fTT+v4PjH67kzo9/jg1Xt+TxW+b53oGffcz3P9Up85osjrhGQsfh2O/8vprGsr7mmkzj9wC&#10;/DoUnUcwdQLkBReHGR07eYEYcjHR+CjgLRKZCcfOgUusWacUuHF6KYy5bItSSmqVgOY3Ln8THHaN&#10;PNFY2ngHa7yNm4ZOnsfeAV3/LBgT+yRv/yj2B5nEzcVavXYTXm8NFo/fqq172Wed0p72C9RgXyR+&#10;P4tH9jH84XZZNNkpsLlI+Hc4c0FSRoHyS+mZsBVNwr4T2nHwHVVuP6C89eyDivEWzEI3m5ipRRxr&#10;/pyDEavQUJbUKYs6tVV19O/Cb8Kw7Nwt1MBvOWAZKRvwjW44qop9F1WL3q4RZt109t59fbbl8lM1&#10;n7unFpjGrkvosWHYuy9/8fX1vVfpF379S9jqF/hhf6ptpz+k7vKGynbhS1d3RBnsj9LW71b6hlZ4&#10;9BGVw6UzSmq0FO65YGmcXBh+fC7mtj9MOzKT2iU+34KanVrf3KZN8OuKbfgHbN1n+V1z3wZul9XC&#10;gMpqqDFB081cGZUCV1hFv5RCenXkk+eEZSbzWFpOKfpDuCafnfGhSOP5zaXp1xgcft83MYzYJz0X&#10;nTR1psUbtlDbupFac+ZI7lu5poznId+XhP6P+GkRc68fTDuFY6ISfWHd9r1aX92E12o++sos/KFT&#10;mLPJgUSSY8QDKiY+SclpK5WRtYq9If5iMPEo5vNovtPkdPa3HA+mX2IYunLDf8PJjSQUbFbOpl2q&#10;aDml+qPX0f98ofb3fqWTH/9R79z7D7Xf/bMO3Pqd9l77V7TvP1ftsXvaePBdVbTeUNH2C/iPwLqo&#10;FyxooIf7xlZ6ZdIHdC060ZKt+G3TG21dszLYH2dQ059tWPaaKoVmFGsZWvUQOPayFPrUwKYDE3IZ&#10;OfiNZJGfw087Kl2zXQM0aNxs9Rg4Dj8u8l0z8Bty8ZNviKnJSab3EcNcX2Z0UansQ3KUno03TnEN&#10;8QVxHnqXsPh88rDkMTzD0ZBQq+MVqsW+94eHZyC+yMyzPtTveKFdcPZhTnfSuAlzmbNZI2a6kj+D&#10;Ydv6sjdEI++yhDofegHBheP5HNNgT1l5ZfxN8k6ck4nppl89XK+AHEER73cNvfdS16PVWsU8mcac&#10;l8Q8m8Lcjk4/Ej/C5bt5nj18b634mOwhv35AKWn4Eqcdhi1vQBcaqlf72OtHb9NbwJnalrRq9nUH&#10;8Sas5X2Vw9ryqJlKIz+dRN6D5/VJx/cpE90YjD+KfE3kKhh2JiOd6xmWPsqmXjQ6eQW5ADysTFyd&#10;sILXQl8scsjO7l74PdmST2V9sptNL4N5eGjby9XdSW6uDGdn2K2jnOe6WIbrXLRANqzT9gH8bDCa&#10;AWrxHJaw9tFnw8aHvK8HeVzWc2sXTZpoo7cHjtVrr/TXM0+8AMvuwrz9JHPoE+T+ntYLz3ZTz5f6&#10;aFDPCRr+I/LDQ6nFmbBILrOJ0ZzIQXjw+n2pMwosUExgGbps6in80KT7Gqa9jku8Z/zxhg6shnvX&#10;KtJ7u6J8mvEmaeTn6hTkuQ4tSpbmz47FWyZAtvOWormdpu4vD1CnJ1/U452e13PdeulHA0ZqmNUU&#10;DR42geuj1LPv22iyB+uNfiPUn+NwwKAJ6tV7rLp1G6yXuo9S755TNGIIMekUeqrYJ9OLkuMhAZ6b&#10;dUAlq+iBWnBKlUUd8Okrln6RxWvu4J39Ljz7tgoN0857XyWrP8SjhFqHgntaV/gpfiSfqCDnhrJS&#10;zil9+UllJJ9UevJxNMDolcJblBKJlim4QqF+5NY8yVd40D/bBy+ypTnU3OZreQL57Fi0vomw7eQq&#10;2Db+n5nN6K0Nx26DM5zGH+WcysuZO8vxRym9hW7tFvXYN3ldN7Qq8zIM+7xWJnUom7+dndSulJid&#10;WuJTJOvJIerfdyp6MHzwJtjhtbiUnppJ9GXI1fKkYualDXiYVCmHcy9vzRblrMY7O7eKQW/INbWc&#10;E7X4yKIJI8+UU9iggood8AJqNE/c0YXbaIve+zWeVr+09Hk8ffPn6nj35zr3Hkzq5k/wF/lAze0X&#10;yTPiTw8DMprs5hMdjNPaevS46tqO4DNyFI32CTTZ7Wh3GpSQjfdgToEKq+pV19qmxn3taLZPqQN+&#10;dPD0Ve06ir8W61vjXta4Q2fUytrY0oYPFvN+wXp8WzLwXI/IY96Ip5+Mn8aMc9SIkfSCmeCAr7o9&#10;noTWeu3VAXqKY+j7j5uej531RKen9dIPu2v44KHooGy01M8frVAMc3AaOc4c6mJWU5tBX6yUlZzL&#10;q+6zbPLDy1dSU8f8lZpXQV6swrKepKzg+0zNo79tjlLT87SCPHcubMyMbNYN0wPAy2eJvH2ou2MP&#10;av4ZBmw466M+z/9dNvj/8vf/7be/Q+N1zPJ6H/1vwIAB1Mjc9+Z48Jhh3d/GZY0O98G/b9IzP8y6&#10;zfP8o/fx4LnM5cP+IeYzffDPPM8DnfXfe76HefyjXNz83vnz5+XjQ3zN+33Q49D8jf9bb5CH/VG+&#10;y3v9e6/9f9tjD3Ik5nsw3j3mnzPapkBiGzcP01eJfVRUBv5eOfCBVXh/FaJDQOMah2cX+d7FxJ6m&#10;fsmLfZn/UvYB4Ql4J6VZrvv4o7/ifm/qJQODo6mRS+W8ZT+CpmBFDvXIxG5mLGfE8ZxmpLLP31BH&#10;XfyZq7r4/hc6/wE1KXc+08nbn+oY48jNezpw7SP6l1M3d/szC89uOX1T29svqbGN+Zv9bUx2qaY5&#10;eat7v+F6vvdADZ2ENskNzdYifDZ9Aum9FE9ubgP7/gM6fvacOsgRdVy5DKe+rJ/euqW7587pwtGD&#10;6mjbp7Mn9uvSucO6eqVdl68d1qWrbbp8s00dl/bq0rWDunL9EN4jR/ThB6f148/g2NfpVVZXJP/5&#10;+Gz2f0WThvSVm800+jv7kJ9PoO6MPCdMIBvWvHpLs3LYw6ZXNill/XYudyni0EVN+uqXX/OwF//w&#10;x6+vP8z6zPXXH9HDPvfv/643YNqBR9vRr67Hh6FKbcz3Z+qbdaBxh2qa0LE2NFo8BUrgEYW8jnxY&#10;dsFavEbg2cXFxZZRCtcuX49+u6oSvQ8a7YZafreOXicNlrFxaz35zSbY9U549h7ynfuJh/arsXUP&#10;fRh2ofUxdXi19PXeDgPHV84y8MtqOUBsdQRN92Hu28v+Hm5EzJRB7XQycVZgRLJmO/tq0lxqAZ39&#10;0R2ip/CPJz6Ev7BnXUHut6gUzXfpTmqx1snNPlRWb8+j1qennuiMdvbFXhrGHmXePFe5uhIn+OHJ&#10;HormNIbcZ2olGgnYdFErcQY1sXDspOwmWEkNdfD4kK2g9jOb3j+r6qgjNQy7mThkO9fh2/lbGLVc&#10;34KPAvno8kZyMAX4iwRozCRb/Les0Z3NowbPUdPnuNBHi/p+9ogu3uR3Pegl5mwra/u5cAc7epg5&#10;UQ/hSFw6k/41y9Du1OLLQC1oLfsQuHlefiMxajUcroSeHuXktZupJd8B32hCg90Ax2igv9A2WHYL&#10;XoS7FZXOPjmV2rCkBs5JavLCVsvXJ1nezn5aMA+PeLsFcGx3BaAj9HN2wj97vjztibvt5vL4VNlb&#10;j5fjjDFyhbd5zpushTPHyXpoP00Z1FdhCx21sSBP7bt36PzJdl3seEfnjh7TyfpWnWEvkHv+wrce&#10;m+b4HPtvv1U7e4ezp67pJNr8Y5feU9PtT+Txy1+rN8fqo8fzN91+7RuY9uDf/lYJ126Su6fvErrs&#10;0rIKy3FbWUV+6XCbrn/wvj7951/oi1/+CpZ6kn19qqXHvRPaRUd4tqMNNafz3GHZHhamvcB+MTkR&#10;PzmY72/4OA3t1U89nnsehk0dGUzjefjIy3CS3t9/TCO7v6AFI4YrDG6bFx6u9vo6OD8eGbDsQ7Ds&#10;3Lt3v/19tf2F2fWvR5fuv9fImYc1L8AJzaobe0Z/YucEpdZwTu7F36eRXk/r84mfVig7Hy+Vwizy&#10;LCvR7hCrZCWi08fnOwr9UfRS+SeSM0yFjSVTyxkVIjc4rq0NnhNTJuIbSK0/7Gr6bDyUYdUzbfAa&#10;mEOOZep0S3/AQcNHqt+gt9V/0BByM2MtPgBL0BUuT6fuFz5ptNqefsQIMDGriWPVd+Cb6tm/D34G&#10;A9Wj3xt64dUX1Wdgf4u3Q0pWhnbs2/31aNnfSl/YPWjMTT1HC8d7EwwFjly6mhq8FGqJqeuNpvdg&#10;zDK03dHooFJkehWsKVmFHp1elNXlKihbAyMgnk0kNxrM9+W9QA5u8/FNmEfuyBY9rjNcFpYdHko8&#10;H8+akqT4JNhcBOvSEnJjXvSXs8cjYqbxi5hMbyb6fuWijUAnEZeZp5h0eu9lUheYh8dIzhr68qGz&#10;g0fZuuKlaO9Ez2DYJXGeNRxz/DR6NFqh4RmOh/UYK/yp4W/Tp9CbEd0p548Zo6ePwQ9kJH0f6eVo&#10;NRjP7OEaPG4U10fQV2sEMfxYmPYs4nnqOIgz3ZYsQ7ftpXHU+I7i+d8eS5w1sJ96DeqHbo3n47nf&#10;shpk6Qs5cpqVZjjO0nxYtqsfHsOhS9FCR6BRQ4sVBwNGKxsE+zC1UMlwgzi4TkQkmi14i6nDDo3A&#10;/ysMZrkMr+og9Otw5AA4sk9wBLpoeHaciaszLfrspFx6DuZQS7WG/AjMOrMQJlNcQk641HJpbqfn&#10;w1HgLwlZeIQkJt1n2Uvv+1IEREbzfDBDLo1PxUxnV022c9AM+K7tIm+0eTC/iDgFwvx8ufSCqS8O&#10;j4MpcXzDdVNYG1JX3e+DGJpotNv04ozCn4QRFc2+JI4cOMwtOp77YKsm32K/YAF5lTl8T6Y350j8&#10;ovHaIN8ylOsDhgyxjOHkE433hZ0T8bu7m1zI0Tjxe/Yc3zbmu56HrnsmPi/Tibun8N2iy5/E5RT4&#10;91Rr+Db3T4C7jp1IHfX48ZZhCwu3MXkizi3DsufaEK8zZuBPMnbSNA0bNY7zzw6/0oVy9URLDy82&#10;3qZB5P/D2TPFwrCXr8BTHN4Vnk5P5NRcy2V8TrHS16LD4nMIWZ4lj+BYOXguhfugj0O3az2fOY29&#10;WgDfaXg8HAu+tQRN+yI01ba8p5m8rglw+eHw9iGj8QgdR35lKn7qc4wPC+uRPf3BPf04r6jbMMcB&#10;euyFPkH0xlxiqbvzDqSPGPkO3zBqMjg+DNNebLh2aCR6eX7HMG14W0QC3k2RPL4Uf2cfPDHcXPEI&#10;R08MOxk3ZTLrpBW+QOM1fvxkfO7RxNs6sE4vkpcHfSDZc1qjFR9NjncQsU6v116HYz+rJx7D55pZ&#10;sxPzb2fm4c5cmutPc99zjC4PDQvL/ifDsh+DZT+O11hnmAp+2Y/BoZ99kf5PQ/Eyn0FuwRN9BT4q&#10;nAfmO5jBfNh/yFC0et317PMvoLV+Dv/sTnpMRguOP8k/0dOx81OW5+v0ON7ahmt36apXevSyeKJP&#10;5LOdx3E0n5yAWyAs3z9Yzv5BWkifR18Ytn8snr4xKQojVo3KLlQcx3RiwXqlFlfBANFhVtQrowJP&#10;3LI6pZTWKnRFobxi0jXfL0JTHLw00toRz/z5msy+yMGNud4PfxE0q+lZnIerqZFYWwVbo45nEzUs&#10;u9q167DxEr2IzqADv7cj1HvtZP6sUdZq/B1WmJ5U9LnLIX/I366qx8NpN15WB0+petdhlWyhVxc8&#10;NbWMWv7V6GphpvFFG9mntip/60GV7EAP3XJcBeTeDcdesWk3ntk76f/YouXrWpRTd1jley6o9vgd&#10;iy572zn8rs+bQR/IizDqq59r55XP1XL5M+24BNu+QA/Ic4Z5f6SmjrtqOnNXDSffVeWBS+iv8R5e&#10;vxMteL2iV9cqtqAeltqk5LLtKm3Ad65+Dz5beKIwx3mFJeHrnKygRPrKwpYXRzDfcX8Gupa1Vc1w&#10;+kOqaoF/8zuF1Wi0GaV1rSolJ1+wkb7S5dVKXgVDy1jDfFOON8gWagEb6ZFCXT8cIhT+H7WcGCUZ&#10;3ws02+YyMRWNcRLezcyt/mjYI5iz4olvDLMuWldjGSvzWV9Ss9EJ4bnEMRCVwPMkwhejjC8GeaDo&#10;ZNaiYlVU3e87k5ZNvXwUtQ6cV8s4x4KZk4M5jkI49yI5luIS02HcWZa4KTo+A+0Q8zl63LikHCXx&#10;3SbwmqL5DMwI5/1HZpA3WbWBnAn92zbvUUnzadUdpY7/4pc6/O7vdOT9P+kwo/3DP+sQt5vOfqWa&#10;9o+1qe0DlcGzV23tUFb1EXIY+8hlbFN43mbyGtX4juM9wveeyUgr38Zxu1WZ67YpDpYdBMf2g10H&#10;JOZqGf4g0fCbxDWV5NrxPeb1BfOZuS2NJb+7QK8PGquuPQape5/h6jd8CmumDftl9mJwaXeOc+8l&#10;xJhB5MiC0U+F48XEcyavILfH8RCfWUndwyrmuQTOCzx5nPzQHS+mxoN9D/OiI+f5ooX+8vUNoR8g&#10;9UfMkbPZ+02YDEeZZKcJU8nz2fmQR1umBS5BFpbt5mZiWfZR5EtNH85E8jiJnC8x5EeizUhkfk4q&#10;QHtNj42wbNabVLl6JLL/iKUGBn/m2ZGsPXinuNKH3rOY2Hgd+48achEtxCBt+AufVEp6G+y7SINH&#10;BOiNt1w0YSZa8Bj88sr20gPpEPnkUmKefOqlVpJnTIdjpzLSmKMZMG0n9+Ww6RXMXen4PzGHBVIH&#10;FZLMOs6aiMY/Lh1NKCOe4y4ajZjJT/qwv3B098D/iXVtjjUseyZsmhgATcAiYhSPRa7yIJ/o6sh6&#10;OGeBZRiO7QPj93aLwqsxFX+35eiDYuH++A7ZLiXOCsB/xJeBVnuaq6yGTVf/N0bo1W5v6MWuPdTt&#10;2ZfU5YmueD3Rk4DxXOcf6oXOvdTtyd56uUt/9e42RIN7k/MfRj55mh9xCb5WC1Ph1vmK9Md/OYAY&#10;yHDtwAquw7P97uu0Q7zLYNlbFeHVgCcJ57/XRrQ7ZfJblKuFTqmymxck62k+6t3LSl2e66snnnxd&#10;Xbr01ht9rOizQh0W72m+XYBmzfTCR8zeoi2fMtUZJr9Q06a6ojGfSU+/t8hp9iF32U9dnhqkl18Y&#10;rQF9Z2vyGPpb21Frs3iN4iOIKYnL1uZwXuWjg157/f4ouIGniBm3VFZAPclackNrqXUoxF+76D2u&#10;30GTjY96wmElxuxRQiw5D1hyRBjxXeBGRS0hD+STR1+jVHm6xPOe+PwXsK56UOfuj49MENw/NA8f&#10;DPw7lpNvy6Av48qdeJYwP+cf0/ri86ped1UV5fzt8jvUXOOHUvQuWvDbFsa+OvOa8lIvwrDPKyf5&#10;lDLjD+Nl3qCFDhkaMciddfctvLN6q3fvIejTOVbIWTi7LEM7wP4yjOMqEf+RdGpT0GFnwbANzy4s&#10;R8NGvUYZ+a488l25hQ14zLfCcg7h94E+8txHuvTeL9Ao/lzHr6LHZv4/deNLXfjgF/RIw3Pk1k90&#10;4Ny7eFbSO3gvvtiHz6jlJPUkjKb2d1TfdkxbDh5V/eF2bp9UfWsbGhT03/DizMJ19FsjJ3uI3pCM&#10;PcfPov2+R30/XvZw7dqdB7Vp+17L5bYD6LqPvIOu+7jldl3zUfjGIbzxm+HxG1hXc+iZGmeZS4YO&#10;m0QdV299//td9Nj3nmIv8Sy9MZ7Da+Ql6sD7UQMwVYvYt4SQw45i3xOfnET+i1wje+bkTPz30uFb&#10;K008Qd4hm/GAZefCsuHZqdxOSqf3AbV4ieQ3k+BfaewRVhg+xsiAa6et4LngYwk8HsP6spT9ooub&#10;N3ybfNJcG3Y/svTKM/zOcM7vwl//fzJMw9vt7Owsr/Pb/nNwcPgbjm349I0bNyy8/uHfe6B9fvg9&#10;PMy6DVt++LFHrz+qF39Yw/0wl/6urNl87g/+fdvfNt+J4c4P/zPv79HX9l1uP/z3vutr/C7P+7/1&#10;Z8z3bXIU5rMyvVenTp1GXtuX3sAR5JfTYYprLTw7jP2YH/cZlm2G0WAHw7cj2LP5cd0wbG9Ytm9A&#10;mEXHbe6PJxZL5NxNQI+dlIZXNnmrtCzqk6mvWM55nMi5a3p11zD/7H/nMrUn76PLvqfT732uE+/R&#10;M+DWPQvHPv4B3iOMttufa9/lu/hpv6vWM+g/mw7Ij33+eFt39R8zQ2/Dsee4LiY+Zh2ITqSvNq81&#10;MJg6jzX4YuzSsY6zusA5c+X2Ld26fVs/vnlLH1+6rJtnT+n6mZO6fv6Ebl45pVs3TunGreOWcfeT&#10;Dn3y+QV9+fOb+vKrG/rpT67qq59e14/v4adxsF6JUd6aOQINUNcfqG/3p2T1Vk/6QY8h9+1ILUqw&#10;wmFDaavy0VBWa/WmRuVs2E6t6RYFp5ShJ2F+zqpRauNpudz7Cv+RP6nrH/707XzsL3/5m8de/eMf&#10;NQm9bEL9NlWVV2kXe/WmOvxytzapApZdUYvv2yZ0I+s3UB9XobWwibWw7EJGaWmJikuKVVQCSyuF&#10;b68rZZ+9Hm3PZvg1vSCbjT4bzwPGZvxGqrcb7fV21e/cCcuGVe3diy/gfupdd+FBQh+GfW3ESvtV&#10;v2OPxYOkdtsuesRtR2dKbEVsngnPXl28iRpYeHHBBjzwsmEq8Wj2IjTLyReORP6f/amT+zKOoTR0&#10;DcXKYh0NWJyAF9scvdT1TeJOejF0fVGDh4yGVy3Cjwg91FLWfH4+KrqAHAK55NytcOIWePZ21pBG&#10;dBa1+LPiw5bA32SEL68kj7rR0o85e1U9/oN4m5TuoKZxK6+zFr30Zi6ryTuTh87bhDYiCW2mA/Xc&#10;0+El7HGs8eFD6zvLzhPPBWrPXRfIjlh+rjMepQ740C1gj+jtCV/0wT/ARVZwkSBilorNaN230Nu9&#10;BE5euEUbNu3Tps0H6RUNW09eD9+oJobazGvExyyey+Vb8AbbTp8iPGwydqDV3o4vd5OlT+SSEPRc&#10;HnCO+YFyRc/lxjng6+iqQNZbP/6mF6/F0/H/sOz5c+kJOdMyfOFiAc6z5etgLSe02VZ9XlL/F5+R&#10;7cSRSuZ4rSkr1KGdzTp/ol1XOjp05vh5nT99Vfa/+c3fHHsPePQbf/qTcq/c1NFD7+ido+d09NRF&#10;PDmv0LuVvtNXbmjzjTuK/9nP1feRfMyD33/0ssef//YceJnjfM7lKworYc+7Ei1p4Vr0V9vVdvGi&#10;rt37VJc+/EiVW7ehEYXpuODj4OgOW3LWTGv6u02zkfUUG81A8zZjEvv7iXM1aTh6QDj2G1274Y/6&#10;A3WBiTzDAmS4yQvfE/4inTSm92taOGm8Qh1slRq0RLsq1+vIgQPUZ6A9OHZc5dev//Vn8uuHzs/3&#10;uf4Qyx417YwcApbJNQieGbyQunFPJUUE4tMfrfSSLOVXUy+xCf11QRo1BbEcm7HU8iVSX5zIvimc&#10;en/6Ri1F0xjspQXL4EEhMN4QX7kvW0y9sw+xoIc8Pd2I5+C+fP9Gk21h2XNt4b/oDtBh9xkwUC/3&#10;6K3XevfVjwYO1sBh1LHAu6z5mcBlYeSayC8yYpOoV43ChzI4CH2Q0V3a4t0wxaJ37ff2W+r9Zl/L&#10;dQ9/H/JEBWpt229h1027mzn36SVLTYeZQ0oq8eArhovmZXFMo58K9qa3maPmu9vJydMRf+RFsLEA&#10;tJ7L8LsIwwsI36ka/FM2FlEnQRybnQSvpZduoIel9mG2wyyLP7KDmxtxnR/6JNaopOWsJXhepqVQ&#10;kw1jiIEFwLQDgvwUsNSXGDXcUo+dyZ4yfSWclLgvIglP6CR4YnqWxd85IhEvrRC0Xov98WpezOB1&#10;enh+7Z8wEn45Ah5t9NkTpk0lpzVRo6aM1YjJo9FQj4Q7D0FTPUA93uoHk+6vHw3Hm3cs9RhjJ+Cn&#10;DR+dS4+lRehh4baGT/rBJObDJ8fPcYF5T+J3yRHwuwNHD8NzBOYIs/9P9s4Dusoybde3FVGRXlSK&#10;giAgIIggnVBCTUhCSEjvvffeAwkhhJCQAIE0SAg1tIQmvSOICqhURR1HpzjOONXzzzhzrncrM8jB&#10;c+b8a52zzlrnz1rv2i3Ze+f73u8t13M/9/M6c8iISa9rsu1UzeF4zXGBi3o4aqGfF7pnal2GM9dG&#10;ROFtgF45An+PqCTi0+xl2ef6B8SjVzN+I7DTiFRqZLFnTOJ/TkLvk0geMvOj4ZO+cBNT0zE8OY19&#10;Qg5jTD5jzSJ02cstzNowbcOuv2+stYuX4XtRhCabtXZuHrUqYNLRrAnCwtBZk6eZgD48PQMfEepq&#10;pqXD+FiDu7trrocHenQ4QnCIfGLgijDwcI6/paVlk3PCeWBdkA0XWlS2ln3LKh7DRVj7J8CbUmiZ&#10;MAZLyzW6lgL0+LCsaLxB6QfzXReyb7exxBhMHoFhqSPGvKFXhr9GH0dLP3YSsR1qQTqwb3eh8fum&#10;LeC+PeOkDfGRmTDYKdbT0FRbwa6pnUibSNzCeFKMmYAXNm3sRPRLVmj2ec3GFr22DXGimcSPppra&#10;kXzuBDg4bcJko++eiU80NbWc8ej2oJ5iQAT5DvEWL7ZweHZsSh7av6Xfs+xcPDtZD8Vwm1SI/rNk&#10;NfpsvJVZf7kExVIXEI2cK56gDp6wbGJy3lwvaNeNhjSLWH4yOsJgdAX2bh687oCPlzVzDv1uxmxZ&#10;z8PPg3lhzny00A4LabB8T/pPCHl0xDY8/KmJ6hUCbyHnP9Box/HHJi5iPGF86Vde8DWv0Cj0x9H4&#10;vUTTZ/CyokWZOEo8PCKGeFM4uXpB5Hww59kRv7W2mUUOk5VsbOxlP89R8x2c5IRG38XZTc7ENebO&#10;mqvRI0dqUP8B6tm9hzq1ewY9H9yYEdMw7Kcfe1jPtDG+Hw9ZvKrNuNzxh9aBW9PMc+0e4nXG7Sce&#10;xgukzVPkBXfAO+QpderaG++XKbB1T/5PEz/IRPeIh4azD9ftdL3wCn6vffqhkxyoZ3v1RXPdWY88&#10;+gS1wp7Q448/rTZt2ulhNFkPPdyG2mHt1PV5OPbIMbKazXXohNe6K3Vm/dE+hiVoPsfRgXWxC7pv&#10;X3ijP+fVjxaVD59hX5sAM02m9kMaWvuMMnxGYdp3m3kcisbWE32xE/xuLn7w05wDNJ010CynQEut&#10;djc/4j3B1DCOwp8nyfBV/CQWVWhZ5UY1bDd1H8/jGfI2a7GTeL61WmrXGZZt/LKXLFvDWqiSvEDq&#10;BK8hLwbO3dR8gLH6hBp2H1LV5t0q37xLS+rJc1+N92kluuK6zfBrcuv3oEHciwax5YzKtuOHBsvO&#10;rd6ljDXNSl+9XWlo8CwsuxWWfeK6RY+9/eLnaoZh77j0JQz7F9px9efadvkzbbl0R00Xbqvx3A01&#10;nLmm9SffV93R9/B3fkel249RT5I6IUvWyS+9VL6pJYrIW6Xk5Wj+0ANnwkqK1sBLKvAzpa+Hcax8&#10;wvGfgmVHw0lNMz4h0bBHo4ErXtWoVevRZjfuYd27DU6NXrCKWijcL63mfVbXU3OiDu5t4kUrLbXE&#10;lvLcUvMc404sHMEH/XRwDP4VCTBymGEM42Z8Kv7/3Df+ZZ7wUlMDKMWwlSL0IRXVlpa3hFqSKTAI&#10;xuIgOEQo46ypJxTLc6alwDsKS1czLxpPObwUiMn5spfy8Q7lljhsQJSCiCUF06dCzHegfwXzeSER&#10;7GeIaZnPNn7bscnkdaDvS2VcTGWMTDO3hm3TkomNJOYTP4HVpJVu1lLWl+v2XiWn9Zfa98Gfdej2&#10;dzr5s3/o6Cd/147Lf1TTuV+q8cyXqjuOR8K+D7S8+YKKNx3nnLQovhTNxPIm+sYO5de2wrhbYNpo&#10;SeHZOau3UKe73uKV402/9EsupM/jUUXOwTKOf5mJPaxcT22KcrmEJmn0jAXqCcvu9MIwdYabPTvg&#10;dUt7DX3I5Dmu+GgTSwskDwRddlAUNR1h2eHoqqIS8RzJ4rxkUKc9mdqSMewZQvAw8YnFNyMIHyhT&#10;U4P51Y68Mw/qyHL8wsLx9yd+5eIRRn0ND+KYxFSt8Zay8yOOFobGIUBz5zBWWi8k1u0E4/bAXzoY&#10;Px/+Njod7TtcOKWQc1fE4zz5BsEZ/dJ4Hc1sWCFrJTxTfJew5s8mPphBrdd0NANZaD1zYcZF1HOg&#10;Pl30FrT8h1iPbKeuQz55KoHEWYlNBRWTj0zfrDtM32uGYy9nD4SHfjAxmqCleIygG/UtYA+Uxbot&#10;nvzPUHh0CJqZIOJw/uQhfT8u+NIfwhOz0eegPyAWnZBJTh19LCw2ibE4hDnRlTmRfKM509irTGM9&#10;PBOWTZ0RT1i2G7nZC5gDiTPPn4aHFsfGY46vAudT28ErVyFBFXDUcvZdJfL2KJTHwkw5z0+m5k40&#10;uhCO6TQfTXjdRq8OmKSXe7+ql/sQw+/9il7o1hdu/ay6PtVZnZ/oRD5NJ7VVez1ONk1bRvAOjz+v&#10;Xp0GwbTHa9ww1uRjydOZB7d1pH+74bHlS15WUJkSgg3ThmEHVKDTLqdmJNp1rzqFulUqyBXfYffl&#10;CvIqpM4Nx3yar4a/Mlsd26ERf7If7HGoBsDMJ44hZmuXoDB/8p580fy45uNLwve3wSvVibWtN+sk&#10;zzTZzg7QKy9P0XPdXsX7ezB1/vrDMPupS4dB1GR6Tf1fnKDXX7XRjCle5HPGKywAn584vD8yW7Qk&#10;/yBe2eS4VF5SfdX7+CF+wO0Hqll1VdWVl7Wu4l18Ri7hRXJEWak7YdgblRTfoPjYWoWHVeLVXSQf&#10;pyT2afRVe+KitngpzwtCLx8kF/qphxvzrif720DWb1HEvpPwOcpsoJbjDpUsgskuPa7qsne1cS38&#10;vPImuda08tt4puJ5UnJTZYU3VZL/oZZlw7Mz8M/OOY8/91E8KdfjuZiiof3tYPfw24d6oE3vjSff&#10;UHTK06mBzRw+w0MO80Pk6Z3IOprYXCyfn4Uur7ievKA9+JGSA9SA3nnVNks+85oN+1W7+Qh59ufw&#10;+rips1e/1OG3P9XeMzdpNyw8+/z1X6PN/hWcB+/sU1ctesSNB/AVOYY/1qlL2n4cf/5Dpy01IDcf&#10;PqVtx87SznCtbLHk7UWmsU8i/6UJjdzOI9SEPPGWjr/zPiz7jo6+fUWtJ89p8/5Dqt+5R3VGZ7cb&#10;vV0rfKJ1L7VrW7TzILXp+YwDtJY3T8Iq4N4NxObyisi/m08e1xB1aN+F+tAd1LlDV/rEc3jBv6jX&#10;hoyQ7Yy58nXzVlRQuCIjo8l3SmDfkYPeughtXiH+2KxPC8nlIHadXojfFeNeOvuNzCWr4N2rYF5o&#10;tck5TEqlbiXrg1RinOmGi2URlzQ6zyzipbCy5DSuZTi24WeRMdS5YV0XDXuL57lY1u6+AeSjeKDV&#10;tHdgBSTNmjX7n57bP6V1/r/NLg1nNxzW8N64uDg4WLTl8b266LvfyfDquz/3a7gfxOrv9Y82/iF3&#10;3+dBt/dqr+/3K7n7meb2Qcz8f/V+P8Wyzd/dy8nN+/9nNfX3+qOY/+XudzJM/l4uf/f5/7r9cZ1S&#10;cz2YOILR95s8UPPjuMDZcv04OhH79mLNQfNhLR+C1iuKfVlouMn7NWsvxnr4trn2Etg7J3G9mtsY&#10;9AjprPuycgqVyXoujb1oIq8Z/UIi13NhRY2qt+yhntp5HX3vpoVln7xpWPYnOgLTPvPJV+TJfaWj&#10;8OxDaLQPXf5ULW/dUMmGXXCdVGppBcrOD4/HaPbtxLvyWSeW1TSw7zbru8WqqF2vfUeP6QLs6crN&#10;m/rwo9u6eeuWPnnvqj5+57JuXLqo629f0IfvnNO1y+d0/X3a9bO6cROO/ekF/ebra/r220/17V8+&#10;0V/+8JF+/9U13bhyVLUVeXjtvqaxA7ur9zOPqmf7R9Sve1sNfrGbRsE25sB/HBwXWjyR0nNL0dOs&#10;h+1swjN5LXwmD31VFrWcKrSknBow9edYtx+VPfNAnz9+q+f+8t/+yck6/fnbf96/n/uZx4bzmVv3&#10;9z6AYbfA9Ijbbtyk5bSVpsG0qzaSm7qhgdrntapYU6XyylVoXGHZ5YZrk/O/YpmWw6XKVpfzO6u1&#10;Fs+V6iZqdG5q1NqmBv5+g+W2ZnOTpSbkpt070WejvzxgPLRbLXU19x45pt0HD6HH3kfs4PtakVX1&#10;Rt+8Gj85YpN5eK0uomb7inXkZOIvyN6ilD1WBmO/F3tNWydfmBl1UWCNk6faU28bzwBb/K1GTlXP&#10;Li+R99uF2HsPDRr2Gho7V/ICjHYFNhVXgJaFfNEE5pKcGi1bvoO64i1omTbBb9aSV7QSTUwl+29q&#10;YieugiuXw+pWKJlYQlYW9WUKG1QE0y5Y0oCWYj37P3TZy3i8tAEPnRWsI33UvedI9Kj42Y5CS8Ic&#10;7+KbhFdtPKw6BIbA3hN2OtXWAb92PHFd8Lr08eX8elq8CgYQIwqLTUSbWgXHxtORPPIlxVVqaMC/&#10;ctcZNdS/qeoq833r2R9RKye9itzBddSSXM+8iG5qKZ4iBZvhOvTpAmpFplbivZCKDtdL1qxFF8xx&#10;gF3DRxe6KNjZmfto4Bzt5LYAjxHYmOd8GwXDx8LxQolyt1OEq428bK007fWXNfC5dure7mGNHNhb&#10;jrOmsJ50VxEa18ZVK9Xa0qKWy9dU9/mX/9P+Z/vHP+nUYTg264NTB09Q+++4dh47QV2hU+QOn9H2&#10;s+f0xcX39bPz72nNR59o7Lf/6tsP6s/muY5//7s6/P27B37uiOvX5Fq9TinV1SpvbdXWk6dUt/8A&#10;+6ZCWdkbz+PpeB5PQe86AT0tPqysRQYOGELdr4Hq36e/+vXsp5e6P69+7TvqWfLI2z9CrS9a20eo&#10;80Xr2PZh9e7ylMYPGyD/+XMVg+Y+JTRQjZVlOsDnHTpktPWXNDHjTz/+fr/9x78e/8CyRw36RJEL&#10;2Z+FepHb4sf+LJA+GKyshFCVJkSqDG1ySUEGNWMWoafLg03Fk68aQj3DINY7oUpNDlVMtC+ciXW/&#10;z3y5h3nINcxTC4LdZR+Ads+fvAQ/N3yJPdn/+lMLidgG/NBqxiyLBnvUOHTa02fiXzsRJtOL2jjP&#10;qd/AVyx16qbA4abOnIN2lDEqNp74zTJ0f2hx0d3mFCxBT7AEzQV7rxI4QQG8IBlvCt4/ICKYuEsK&#10;nh0rYNebdfDEYbxaW/DZ30i8Bn9vnjf8Oj49CQ0w/rsBXnIJdIHF4v+xgPpA89F/LJxNLSh7Ofs7&#10;yzXIFZ26G5q55eSAV6qqqQpf09WsW+E2S6nvlIK3VaiHHH3Yd3l6UsshAIYbxXHEyyoDv8vMLHx3&#10;8F5JhR0kE19NSmCtGce1lPZDXS00JUVV6EqoQZSPN0YKe+W4ZLgIa8VkPBLj2E8QA3FEM2rHtTvX&#10;0YmxCOY233A5G7wTrNH9wiqnkIM6dowGDhuK5+X33tavjB6OxmyI+g4bpBeHDtagUa9p9NRpeIOS&#10;l4EHhmtgGJ7DKRbdsfH5y0GjGZe9FL1tEnwa/z7WyMPGjsYnezQ+JdYcB2IUgR54j8zAs2QS3tt4&#10;CnPNzl5IHUn2onbsQx080BV7cEx9/dkDw+0j49HswUdjchUamipvH3T1XjBH/1jmaNbCMJgE9gHJ&#10;GWgMzdzLXBybwflMzUZbjYY0DQ18Vi4MZLHSWJt/z7Jh1z+wbMtj7mcsQdOeCw9PS4Nho30LCcHD&#10;m5xtzom9JzEW/wAL0w6Fc0alp8OtY4jdBMsxwF/2vsQoed0NvbZ/PFqnlAx8NbKoFQY3jU8lDyVH&#10;ifDsfBhTYQUa1tIq/LnZu8HhcpawN8B/4/u4eD66FeMbyz4+Fd4UH4fmkZh1gB+1PtAGM+4ZP5Hh&#10;b4xGk/2aBg9/nTpPE2DQ+IHMtCHvfBre1jNhHDboceyJ++DhTLNzpF6igx1+POyxed3KGo+YyWia&#10;f2DYhmsb1m1emzkXvw70vbPRyljDiw3LnmQ1FU9R6h3OmCNbe9itC3OXs2lcq64+XLshFp8X4zPg&#10;b9ZJsdQUYe8Sm42nCnsZw7JjjU4bhp1atJK6CcsUmIA+LjiOYxyBNjsU3sM6xzXIUg8zIjEPj8pi&#10;zmUxfb7AwrLdAoLk4E7sab4T/Zic8YBg4kdRlj5ivEXm8V3sXbzR/wXieUB+gHcIGkc/zXPywc8i&#10;AF02nuswEsOy/aLwww7lHAdRW4BcAi9y93x4Lx/On3doBJ8H946Kpu9xPsND0QIGwsWJV3i5854L&#10;8Ca3p7ZSCEyE17zRMMOxbefayQrm/+rQ4er9/PPwgo5q90RbtX30MXi08QoxHPtRdXyyDWPw43r6&#10;0X+fZT/5+JN68gm8tmHRXZ/th0c23kkct/B4cgqJ5Th7R2jSrPl4+ExUr4FD8a0dQn1mvFBeH6s+&#10;fQepQ2d8yzp0V/fu1OHoxP323dSuQzd1f+4F4iFvkKMxn+stiOOBfw63ThFJ5MdwfthvOrPmded8&#10;GobtS/NJylV4DueFeT4Wnh1H/43HYy2hqFKJ6IBNS/rhNpDz501cwishTx4x2XLFZ8E9JIVxgBwc&#10;NGNegUnUgQxhjA6Uqxea+bB0xjdym5dVs0ZjzN1xRA07yH9v2A3fRjNQYnJQiAkV44/wQytZUa3V&#10;a5vwnSNfb/Me9vCH2evvR+uwy8KyizdswctjgzLXrodPb7ew7KqW06rGc9Sw7PLm41q68QD1H2GZ&#10;1buVA9NOX4NXRxN+z/suqfHUTYsee8c7X2jnO7/Qrvd+qd2Xf6Xtl3+mTe/cUeNbN7X+7DXVn/5Q&#10;9XDs2mNXVP3m2/wtesWqZkXAsX3S0KbGF1pYdkyh4f4w1LJGjlMd8bVyGHORhVl7hiShETDeLilw&#10;PPxJCww3WIleBZ+Qslp8G8y6cqvKqrdoaeUGuCF1WFbU4LmMprACfQJ6j4JK6jiWV1t8fDLRWKQR&#10;P0rMLWYszCO2l0Yfx1OHvUQI94MiU+CqjE+c32DiPB7sMxa4Mf+ExFh8Fk3+aWYemvACo4GH5yZk&#10;WDi2iVv5hRJXNRwiLQ89BVoefmcJusKSyho8VFeS25BDTj/cOhhNNpw6IpxYJ9z6Lov1g6368Hke&#10;PtQ48CduydgRxneKIWYSn4YelzExhX6Wxro6mzV0Fi2ZfUZ05nJ02svRTBMTK4Z9bTiuukPk9F/8&#10;Snuu/lkHbvxNe6//VZsvfq0Np7+wsOzGs19wbj5V3bHbqj+CR8GOc5znVqWuauYc7bJotQvX71NB&#10;PUy7hvqZa7crsxK9LPlOgRnE0jIZu5YydldvU+VW+PlO8kW37Od4Nyo4ebFmEKMZjkb6pZFT1Gfo&#10;eLTZI/Rk9wHqN2widSIYQ+eirfYIJ45A3CY2h7md+Dc6pWhaYvYapS6q4xyjLcHXII8+kZm3Eo/o&#10;fDSLEfjg+1p02IHE4sI5fjFx1Ing2gxBb+3hE8X1Qz12B2qlOBD3tINjz/bUFCtHjRk9SyPYW7wx&#10;dibjhQO1aT3w9IlF905NJ2JMyZmlxCO4ngPItQjOZo5Fn5vOd8mqJd93LWNrGfVvS4gNLsVLqpBa&#10;t1nEQlOpvQDbnpXHHFBGvk82+Rx+zEVoX+zRJeQ1ae1GYkRNp5hft9DfysixWUEzt+V4rJCnEbgU&#10;Fp0FwyYXdbwPc5gdfz8PHk4tHitqFs9jnKVPBBA/i2QejWIOj2Euj0piXUNs2iso2MKyZ8KyrVjT&#10;W8+lFvW8qRynueTG2MmZsdmRHKK502Zp5pjZmjvBVi4zPC0sOxKOHhNZq7ho/Kpj65UQS85GRKVC&#10;/ZfJzz0bBp4k53lRspvpiyc2e7Wh+LmZNmSchvUbrpee7Q+v7qlnn3lWnR7vzrq6C7kzeGo/1J7W&#10;iZq9+Fg/1lvdnhyg5zswBr84Hf0X/l1vkEc5gz38AtZ73sWKD8aXNBxfzqhq6kVuxF9kPZrs1Qpx&#10;L8NjhL7tU2Rh2ZPGuRAPHYXGqRc5u4M1bBD5b1PJzXMiT88f//soxtqItYoJhM974ffjhcd4ILkM&#10;aOETokrk75WGxsVdrw2bqSEDp2jwgMl6ud94coVeh4u/gocKsc42fdWt4xB06JM0+jXWsFND2F/x&#10;Xr6MPYl4UhbDlFddgmNfUe3qy1q78pJWl+GtTVtVel5LF1MjNGUbtY3IC44hXyF8FfUDi4mrZMpm&#10;Cl5hVr6aMwW/tKn4h1l74lmOH+I8cm0dyVVeGEouEzGsINY70cS5k/H4yNiiJdmtWlFwVNUr3tWm&#10;dbfQY9/AK/vGP1l2RcltlS+hzuTiG1qei7c3PHtlwbsw7ZMci/Wym5GgwX1t1P7pvnhsPaeuXXqq&#10;H/ujV4fj1TZqLrVAbC3eG5OnLOTacCPW70O8h1rREXDYbPL00HkVljZQV6ABTTb15nefgQe8RbuA&#10;79UVHTp3W/vOUPf36FXaFR186yOduGK8sj+x1Hzc8uYFNew9rcZ9MOujaLKPX8QvGxZ9CB310bNq&#10;PvEWOm3Dtk+RA1jKepP8QWL/Feu3acu+Y9qDHvvwhct4ct/WmavUVDvOPvPNY9q0Dy/KFsOuqekF&#10;lzBtA/vY+t271bSL+j0H8T89fIr9yjFt24OOvLmFPXmVpSajyakbNGgotU1fUK/n+qjP832IZfTX&#10;G8NH4WdjK19Xb0UEhBKHiGAsiCGuDNfKZ82ch349F49/WHY2LDuT+TedOcnCsskFNfmg6Xl4QKWj&#10;wWBtkEAMKikpG6ada2HXyemszU2DYxsuFm+YGSzbsDXDs43/gWFosTxn6uD4BUbL1TOI2JQfHkDU&#10;9LFnT+DgyHcfRJ2gYf/03P7PMtT/k0z0m2+++ZGe/H7ua3ij+XmQDtnw2/t/HsS7737/e1nwve93&#10;//v8u8fp3u/6IP+Tu597r57afN+7z//v3Jr/694f4z1uuOy9/5PRf5vv8V9c+8cM+6eOszlOd+Ms&#10;vr6+lsNrPWMmtZjI21/gQcwuBt9X4oZca1Fcd+baizHrN67VBBNL4vozzyWjY0hChxATlwbvJtbH&#10;Os8rMNKiDYpnL1eELqJ2x0HtPXdZp659qpM3Psdj5I6O3/5Sb/38dzr92dc6/jG5ch98pn1v38JT&#10;6ZKy0QA4BCVQO4f1Sz7+FWX4Nq2uV1n9Ztj4Tq2o2cC6tg4N8V4dhaedRdd5/j3au+/o3cuX9fkH&#10;1/XFtVv6+a3r+tmND3Xn+mXd/vCSbl67oJs3zunWrfO0M/rt19f1Zxj2H353U9/8+gN9dvOsDu6q&#10;UULoQg3v30Uj+3bQS53g2F3bkEvVRr06P6FePTpp2GDGwXGTqEfvi2dFDT7M6H4Z+xOy1pBbVkYN&#10;pTrqxhzQmvrzfM9TzAvHifEdUkJOq5wOXNbLv72Plf3jH/9iZffd7/Tdd+r2t7+pz1//qvh3rpAj&#10;upl6LmhsNm/Vmu072PPsou3Eq3mrpXbk2hrqxa2qsGizy2DYy0uXUWuxGH+6ZTBXHq/Gs3ctrLt2&#10;LfUQ2Qs11Ksarm302RuajTabeny7djCH8Z7btqPP3gvHfpM54qCaW/dp2+5WbdpBfciNm9F7r8P/&#10;GobLvi6X9XYxeawV62Dr9du0biP1krnNKV4FI0shF9pJLw0arW49qJ3Y/SX16PKinoJhP/1IJ+ry&#10;obcaNUnO7j74BKah98dTJJF9YyQtir19cjn+Xo3UXN4Lq9+vnPwmckKJ5YeXkqdOjB+WHZFQwZqR&#10;NUxIIXuIRcxL5IRG4REZW0LtTnKCUww3Mdx9HfkIq+Xuk4aGdRo6re5q+8wAjRyPnpRcv+gU3jMe&#10;LUUInrHsWxYQ37F1IdfaAxblF0gLwLPAlXxvvHBHj4G5JLHHxDuF+c5wmaxsfL/QZtfVwvzrD2jb&#10;Zryhaw/gr84eAaYdm0aOXYrRo1C/Or8Rlr2J1sScWQNHYK27MErTp+NxYsXa1NaReije6BbwF1mA&#10;f4XDPC2Yz17eyZ64//c8O9TZFo7toAgXGwXYk3s9Ec+Eft3Uu9Oj6vKUNKBnR73avzdr0gGaZzWB&#10;fD5P6mOXaP2ZC7L/E+Pqff3t7uNB9Lfzl2/og3Pv6OKJ8zpz6CQxb+Lzbx4iV+xNPDAPqeHIYV09&#10;dlofEjc/e/6iTly8pApiStP/8PuffN+779/7u7/95O8M+/JLue/ZrTg4m3tSksbOtVHX/gP1TM8+&#10;6sB6pGOvF9T5+d7q0ON5PNa7qt3TaEOebA8neUadHmujzoxmnWEo7R99RF3atqGWaBu0GW3Vq/sz&#10;GtCnm6aNG6E4fw+lhvsrCZZdW1airZuOoP/5Wr37fMdf33c9/sePH9uFkSsN50vx82XfFUxcBH/n&#10;LNZAOXH458WpPDVOK9LjqZ+ezHo3Dc8bmGcGa6VoT/RYLgoJoQXhF+PnKHdvB+IXeGuEesAD0XqG&#10;wHaD3LQgED9ef3c0TR4KCvRWcJAvfsAO5PiPU9+Bg/XSYGoUjh2PNnWCXhwwCA47HE5H/UZYqBfs&#10;y90Hz0o4rqn/uKy8gmsVb/3VxAJpq2tryK9oIt9iFz75xAxamolRbcU7pNnyXPNefIe4b56rbqy1&#10;aLCzC/PgpcwDiTHkCwegLYQvLpin+XBoO09yFtxsYLL4CLvjMezlIEdfR/IyYH8w7Qy4teHXNdtq&#10;8MNrJJewViXrllOnEX12BrpfYgB+EXhYRceh18bfKh2P0QxyuWGrRicamZDA58ZbWLbh2alZGRaW&#10;nZ5dSu4e68y8Mo79IrTg7PeC8cMKiaBeKzlF3Hdw80TDZMtecRr5FyPxVsEbYfYc9o3sXeDS07hv&#10;xbz3xkTiIyOG42k7Bm9tjuvkCRo5ybSJeANMJZ41D+7oBweMQv+dj2/GSuoqVlNDcaOWraFmz4p6&#10;6vmtxD9oCbwwFy4WhtcSfiZcs3YezvKPIe85wl+zuF7HwrLHzpqoiTZTNMlmmqY5UI/QyUFznB2J&#10;oVE/y5W4hl8wXqPxjIcci7hFsBBy4APR8AXAJNF6RscyD8PKUhhz0mDouUWMkTD1xaXUuSpaDsPB&#10;jzMVjXMSXD+NeEA2jDuTY5rDWnsx+Q/FxXxn6mLR0oltGEbtGxWlOQsXapq9PfwdT40ZMzR62jTL&#10;rXnOyc/PwrT9E5jjY9EbhQRonq+X5npSW8rbS46BAXIOZj8YEip7+t9cd29ug+QTnaRkPBEXla9T&#10;9vLVfB77AVpKXjH6erRBrB3CYxIZ04lX4LESn4rvTiqsPhlteZzhfMYrA+0yjHnsZHzwx0yisc8e&#10;x3ebMBNvkOmwS+M98QbaaiuY9Cz0apwvp/mWZr/AgRipHRruqRrHuR1FjMH87gSriXDw6eSsz7Y0&#10;69nkbNvieYO/iMn9nEO/sSWG6ejkSm62lzzgxqbZLyAuYudMLjyxBxd4NvpLo+k0NbQD0FzGwqTi&#10;DMOG4ceTZ5pYiKYSrhYHmwpJgdOwb3GGzzj5w5SD0ZJFZxJ/wEczCx/eDFhpKrpUOPb3DS+DxBQY&#10;HDreMPSd9PHIZLSrJm4Ta7goOmLPADmw/zHN8OtZdq7kFTnR8HBF8+3kgad5UByfw++zrnPxD5Oz&#10;L/4ZAeiu6c9+aPmNR7TJYfDm/HkEwFd9fPg7ahO48T8SS3DyJC7l68nazocYXJyi8N7286YWmw01&#10;Dd8YrwF9+6trh874W6PDfvgRtRE+1bS2D1GDkXhiu8ceVYc2j+mZxx/RUw9T2/Gh7z2yOzHamtbx&#10;h9ZO1IPkb5586FGLLvuxhx7TQw89rkcfe1Ldnu9PH2Cs5NiFxefAizLxmw/VuBmw7InT9dzgEeoz&#10;xPjd4ydr66yxVrO5pvFPHUqNi9cn0mfIvZhgTR6G8QBHf+9MLkQYvvTJ1CNNzJAba1f7yHQtTMjT&#10;gpgs2cPMnPgM9yQ8pxNy5RaXLf8MPBc4jxH5yxWZX4JmtUTR3I9ZtFyxnOv4glJLC8hcKl/8IQKz&#10;qHvBmiA8pxQ9BvdT0BvD6gLRYy/0iibWgIerJ34wvnHEDVIUkWg8+tbgBVRDrHutRY9rtPohfI/g&#10;SPbA/N+paJazc5drKTGhNVUbVbcBlr0Jn5Fdb6p2+16t3rgDlr1Ty8jjy69tUG5do4p5vLIZNr77&#10;X7rs8uZjKm46qIL1e9FttyoPpp21bje/e9RS+7Hp9G3teBsv7Hd/od3v/VJ7rvxaLVe/UuO7H6nu&#10;4nVVn72qdaevqObMVdWffV/1Z9BlH39XVYcuqKChRWmrmhTP/xELF40vopZ7Sa3SaHH51MhMK+Y4&#10;EKPjOIdE46kczl4+1Iz1efD6KnL+NlODuFlr0QKbZu5XVsOy12xE+wy/Xo43wLK1lt8tgOkXrsHr&#10;FZ69qKJaOXDlZPhyBON0kGHQcemMg4wz8ATTQnjsHcIYFhSNFth4YHBNcA07LPSFI9DcGOcCIhiP&#10;qDsAl45jfxMRm8LxR5ONNtsvFP8K8htiU2AXmYvQUZNrtIg8clpyNnGs1By8V9HhxX/f4uPz0LHh&#10;sceYHcW1HsZ5NHk1fvDuYJh6XDJxPGJfyYwZ8XiPxMLI44lLJmYXknNE/lM++mzG+VjGBTM2BCXT&#10;97LgKBXo75svoYW/gy7+F2p66zfEF77SuhOfq/LQbVW8CQs7fEurD99U9bFb6OzxHGm9pEUbDimt&#10;ao/SYdk5Na1avH4/+nz85hpg1PV7VFjfopw1m/GEwd+4aA3e6+tVxPEv28T6e/M+Ve+ghjvnJI3z&#10;5Ed/dPCNkvUCP2pHOKk/TLtDr1fUHabde9AYDR5FnQJrvHtcmOPNvJVSyDGi5mXuCurIbKCfb6Hm&#10;zXa8s9GkVnJb1oAmHi8TxsIk+n0s8apoOH+UpeHnD8+OwA8miP7i7hfL2MRc40A8b66P5sx0J1dv&#10;gcaPJf9pFF5HY4hdTqPegK0r66FIjjN8is9OySQ3hnxPw7KDw2HrcVy7ieWs5coYA1cQ4yvG82Q5&#10;faScMb0MT7bFsOwUjXwjmnEkAi1BlF7s764efeZRswG+GlBMfGU/+7BLWtN0ghrUG4nPsD9BaxMQ&#10;yXvCsX1DS9EtlHCtL+b9UvFsikGH4MH6zVXjrNwYq9Fkwjc9yNcJ4n81OVXGJywqGfaVxDweS/2D&#10;EOLH7ng32s1EG2S0DGOIw44l/jqFectaNrOsNWvSdE18nVyjgRNkNWyaHCaQz4lmOdIDz48QuGsE&#10;Pimxu/BW5lqPxxs9ciN+GFVoXVbQllGHsUDe8+Has1jjzSSObHjnWNYsgydqGDrtl58ltt/1JfYX&#10;eIy0gzO3JT74WHe1e7ircPNDp92Vcb8r438PPfNob9j3UA3sNZHa9MTtJ7OHmkdemVuWIvzYn/mV&#10;Kdq/XFEc63AYcJgfY6NvnoWrjx3pgD/3EHVph1/eIFu8FBPRcrNmCKtTajD5JmFblR3WSl5lizLD&#10;tyottEFJwTX4cKMXCkLX5L1IzjaxsrGGJ0/34tiwTpmF/8hke40cYaW+L7yKRvcFPfP08+rYvo+6&#10;d+1P3ctRGgJ/HzfGTfa2zAto7dOSiE9lb1JhPnVR87ZryaJmlRTttrT8XD4zYTWekPies98MCMAH&#10;0ZXPnEtNkUkumj7BSVPG2ctqLLVTiCtMn0JfnEmurw3zqgOxZ0e82bzwkaO/JcfgHZXQoLzkXVqW&#10;g6fUssvasvYOviK3qAFJK/0IXcwdVSyjFX2isoKPVJaPp3fuh6ooeE+FqccV6VPNMY5Q32en4qWF&#10;vzgza7eu3dFlv8y1YHLMHDV+4nxN4Na010bP0eChU+nT1HGYynre6Ma90S5G48uTt0rVG6mvdPq6&#10;jpy7pdZjV7XnyGXtO/Wh9pGHs+PoZTWTg7P//E08sm+r5fQH2nTgLdXtPqHaXcfh2bDsIxfVfOxt&#10;bTl0XlsOn7fotLfDtxv3n1LlplbWI2gtWO8UMJ5XbdyDHzY8+sQFHX7rio5c5LNOX9DWg4fUtO+A&#10;GlqJ77bspqbaHjUdQJe9DwaxCwaylXydDdQ/3r4dboFme9tWYsHUma+phjPnsv5z0jjW8MNHjLAc&#10;hxf74FPT60U0+4M1afREYjfz5D7fTX4uvnCDMHSYCYzpeA9kMwanM/YwFhuebTxGMolZZxSiz16M&#10;n2oBLLuAeCnzcHIa+R6J5D+yVk+EixmebTzzjH+B8S5IpaXcZdpw7vikf/Ezw7aNRjQoNA6eFETd&#10;F/Id5+Gl6MAecKGPHOzpi6znZljjpzSe69nB1DQdx2pJFm200fX+v+ZL8pc//0WNDY3/gy+J4bUP&#10;0pjfr+E2/1sS+/4HsUvDp+/9udfn4/7XHvT3D3ruXk34vTrp+3/3XuZt7t//+r/z2Jyre3+mT59+&#10;78Mf3TdM+0HH69/5nP+ff8fEC0xfMOfy7jmbOHEScXFvGA857+7+5DZHw2LwgItk/CWmZFp0DPF2&#10;9gC+7I88fYJp1F+jGQ/DaNaSi8tgpg3NjGv4LV39SMev45d99WOduvMranH/Xmd/9rVOcH//lTvo&#10;MC9rzc6j+LWtRQ/D+jEH3zu8K4rWNqq0Dl+Nph3UvWVM29lKnPAANd5Poh08RTzuMLXI9mrrbtgM&#10;t2+fPq/3376sOzdg2bdv67Pb1/TxDXj2tbf10fXzunPzLX3x8QX99Q+f6j9+c1Nf3bmozy4f0/nW&#10;BpVlogcYP0RDuj6uV7uZOnHS0Oee1MAesLDOzNA9OuiVoQM0Dt1jWHKqVmzA8wKWnVjAPFqwgbo7&#10;+9HTvE8dno/ReL6jwpKDilh8VAEFJ8n1Ps5cdUDZMbsUc+CqbD7/3U/yvLvM7+7t07BFc3/UN98o&#10;/vgJ9DTos7fAjJt3qA6flYYdO8gP2qr6Jvwu6mq0Zu0aiy67qLgQD5A81od5rP0Xox9ZoqUrWXut&#10;KlfpulWqXF+DRrsBn5FNsOwt1IPcCsPmfWDbNRsb1bSzWduZRyytBY09+tWd+I9s272H/RO/U78d&#10;Tw18UBpg35tbyE9qRpO9QSuqGvAWwBOxFg01+wdrfCF693tFbdp2JOcX/0vLTvcx9WjfXW8MG00/&#10;82PuyEaPwhoHvaF3IGueYNhLUjE1w+vwS6HeY9Wb+KjsZR+3kdhmJfkCxPEjqdGCBiIkqoQ9RgF6&#10;lxxi8ugtPNPkQ/P3yVSgP/6sgXmsNXJ5PVtOCxOYxx3VrtOr7JN7qlvPMZo6NwSdFzx60Xo0njDn&#10;DPZDsKmwhP/O3nlHV3Vlaf5zudyucsIBAwZjgk00OScBAqGAckA5Z+kp54giQhIICYEEQggJEEIk&#10;IWGEwIDJGLAxwTYOZbuCa02NXd1VPdUzU12hq+Z3HmYW5bGre81fvdaM1jrrSU/pvvvOPXef3/72&#10;t6sUy1w0PcviM4rQeaJdgC+7rDEayjC8DcvQpLPnqKhRKfe8UrhSRWk9Mc9WemDv1t6dfTp2jDx1&#10;1wA1wbvhNHXWXi9RyexPM2qJVzdZR1zaOgVG5cBcoqib8KFW0kdhvn6KC4FlB/jS79GVnL4TjMYF&#10;vztYti8+I94uSvReLYsPdVLOy+QFx1406WVqAn+kwU9Rs/200Mk9o9FDB2nUi88Qj45XtKcbWh/0&#10;Yj/5yffOPeODXfT1b/TXtz/QXy/f0b1rN3Tz8hXy7tQwXzmrPZdOq/PCKevYf6afvh5v0mv2oq7d&#10;eFu33n1H71+/oRO37yrxq6++9388mNfP/RV2zLz+rjH86681Ys8ePTv5df1wCLHZsGH68ahRem7c&#10;axo6cZwGj0NXMfwlDXqemO3ZZzX8OfTYTzyh4T/8ocY89ZTGDB+iaePHaubCafToXCgbR/r32S+Q&#10;nZst+xh6aSZQqx4eSM38p3r5Zdi6YdgPxvcckzlOr/JipZP/y2FvkZSXjPdCuhLK0JGWkv8rwNMj&#10;y6KibAv5+RTqzdLhtbGKSA9EY+pBfxJnuJgDnoa29BxZJBcnvM49bNFn+TJ/g8n7hFNvG42eOo6a&#10;xUT0Hmi40UvnJqLloL50heNqqz/2MnIpruiMfYPodQn7DIqIYl+ciqZgLb1Q2BsXl6JxWkd+aYta&#10;2ndr5+5O1iM4cmcXuajD+IeYmgt6OA70qbv3EDUXPeSsuLb5uquHXNlOfN7LYWa5+MVaYtjzw8Z5&#10;jEmOs2q4Q2LD0TMa5o63Qyysi+EdvQadLl4j4Z7WR/M9v3j2kUkhaOtz2P82qq2nXdsP7KDXQLUy&#10;K7MVn5/I3hxtKywtFpZp9NSprAOpxJGmF53heCmss2n55FELzfEYxpnLa0SHk4qmJaeKeqCNMKB8&#10;uD96VHM+QiJgwejY4akOHsTsi2zwtJyq54ePsHrqLndwxDOB4w0MpOY3wProFYC+fA3eNR5ochkO&#10;Xuy90PW6+PGagsgzxMQqLhPOXlxOzbrpn0jfye17eexURX2blWOnFm7k+/V83sScqIRpJ6FphglG&#10;ogvjPQyMD7Ny6+k2szVuDnvC6eP0ypRXrX7ci+Cstq5Gx4aWyRW/Zm+zvsDOo5KJsfHFjqFeNxZN&#10;UnIxuWRTC7WJWpMmakPRLW5sRuPcgJ6GzxuaibXhRFnwUnJvzv7ExgFo/UPR6IaFoQuNUzxxWG5l&#10;pZVjV5H/L66tRSNvNKNx6M7R7TjA9omxZi5dyrHBI+bPxxsFbwd/vG7QbCcWcs8vylNYOlrGuPs8&#10;2yU0WC4hwXiPoB8ODNISF/aM6MMWOrrKOTCCfmHFeHY3WBlvPLF+ZDq9wIjhU9EKxyfhnRLLvo4R&#10;m5TC3IeVZmXCtYg1YNmxaISDoyJ5f9hveeCt4eYDn/DBwxoP6WWrNX/xCnxC6EVou5ReYPR2dEZj&#10;jR/GqtX27PXRYS83fiL0joRhT589A4+SKfT6m2nl2nZO7P9h2YZpL1q6GH7tLEcH+oPaG402njk+&#10;eJAyn0JCYcU+7Cl4Pauc6Ilo74rXDxo4D3+uP/hXcAw9TI1/dqq1Li0PpllUT2/AhhbryCXXYEGv&#10;HYwG1AtNpnNgLLUM4XKjBj4GNlPEvshoUFOpgzfMJyIedpayFt8pPEfW17KfgnFxXaTkoS2AZVuy&#10;0ZbC/yPgasZTe01IDNps6ojc2a9z/7B1NDo/5jf/JzwuEx0i9y7iNL9I6hRCY6zDMG3jr274eHwG&#10;NXjp6AdY1zx5/5y9vWTnspo8kAO19qv529yPyKclksNIgqnHkGvxY47a2qxA7zaRGm78KGW8qent&#10;CIt+XMYXG5ZNTvGJR43/NbUxfO9HjCfMeOS+T7bh2GYQZlnHt1n2oKdY118ajbZsMvttFzhWIXO9&#10;iV7Oe/FB3oM/xRbygNmaz5501PR51FHM0wo3X15Honx4PxzZF9o5Gm1+IPMsG2bFOSUeSWdPmc7+&#10;MgftbR68MBl2GAbrd4df+2XeZ9leKYXyzyRmKERXbEY++aF1xBqlXF/c5xPgj4kMC7qy5LJamDbX&#10;/zc8O66kTrFco8mVRrtNLAEXLITnZhMXZBTBwHNZ/+C5mfnEAGlot6PwsIVlufmTtwnPwEM/U16w&#10;bp+wFKv3jKsvnrZeeCSZ+UL+w+T6K6uotdtOD5R9vdp3qB+twVva04t29kCfmg8fU0N3D3wS/7t9&#10;aAx7+uHYF7Wz/6raBq7f9xg59JZq9p5QBXrcktZexlEr26w7iB7xzTv0ffwCPfZ/0bE7X+mNu19b&#10;OfbxD/5JHe98olZig5ZLt7Xj0h3tuvqBOm98oq53PsXb4p52X7qrvedvq+3UdTWhLd+wBzbaTL/B&#10;2lZrP8HQ1DJyXvgDp3AfZb7nsn4XoDsuqqB2iNjfsOvuHmL64xfxTqFWai+vp+0QHBtfkaa9que9&#10;N0zb9Mu0PgfPr0F7vq4Z31lYdnkjOQDe00Q4dDwMO52alaIa/Jk3GhZRz72CXuUxKfKjfiGAeRIU&#10;laSAcLyWg6OJC9BKRyZYtTym9jufeWE8R7LQ7GTArrMLy+8zbeaKhRxcMqzcgv4ilnydtfcua1k8&#10;nDuV15bKWp1k4R6WCJfkmrYwt5J5Pg3+m5HNHMwtV1FZHTVT1DxtRVdOns/4M6YxP9NgKBncQ3KY&#10;o9m5payTa/k/+DWgZ45AaxGTU4d2uos8xHltH/gYHfavYNn/qK53f4tW/mttO/uF6vvvaUPfbdX2&#10;4kPQe1MNR6+rev8FlbSdUP42o8HHI731mCo7TlhZdm3nKdWR29iCP0zD/pOqaMXLr6mT3pCwPM5/&#10;NaOyZb+VY9d3MLc4/4Ub8VRhnkdncc1EpdMb2V+vzVquQcMn6elhE/Q8XHv0ZPpKoM3wgjsn8hqK&#10;uCYqNqDNrepAz9EOs9/BOreVfUIDdUZ4T61tYG5voX/mdrxnqVGB/STB/GNYx6Jj0dYn5pIzREvP&#10;//MJwhvDORROSH+FFb6yW7GGGhHya0tWw+5Yo+3JD7tRU+ITifc1mueEPDj4WjQE+DCFs8ZaKtlD&#10;VFPjz5wMKqA+rIx7fw6+Q5n4OOXRZ7GMUY7+meEKh/ail2PQZnKm+Vq4HG8L/yreswPwtMvasf9t&#10;enb3cC/dYuXYEZZN5AVrmGPr4e41VpYdEY8WNX4T97o68p9w24gy/EfWsuazx0iv4H1fx/u+nviB&#10;/S/xT1o+erI8897nkMuk92VwAOs6tV22C7nnUTtsM5P6oQX0KViiFdy/lszGw2zCVE0ZPl1zX12g&#10;1XM8FepAf6lA1qeYbqXH0V8ooRtv5YPKT9mvgrRuFWfg859J/9qsDnoWNqOd3kAvRnLeCbB/C34w&#10;4fjvuKGlgAPbzl6paWNnavIrU+mrPhGm/SpM2/hnw7V/RH+Ex0eh235Fj2kI94IXuScMxYtkBJql&#10;sXiUTNWYoXi0jbXXnMnkEpcly3d1voK9ihXiU6xgGL+/Z4ZcV8Vp6oRV+FO9qukTVsvPPRP+jt9P&#10;GT7ORX1am4QuyMJ8zDyj+oLL2lhwUmVpB5QV3arE4E2KD9yg2OBydEDkKMMK8ULGQyYiV6FB9D4P&#10;IufsHyd3ePLiBY6aNH6eRsDnBz83VoOeHseYriGDuY+MstOcmWtkt5z8gXuuwoOYJ9HkPJKa0WK3&#10;MzqIz7cqPqaa+iTmU1AusUIK3mRh+HkTMzoaTXYgLNtdi2Y7av6slVowZ6VsFjlqpa27HMjveLhR&#10;8xSQpvhIcjaJm9Ga41WVwesqGlBL7S0ry94Kx95cT+/JTd+w7Do8g2p/ri3rYdrrPlUjPHtT6Q2V&#10;pA8o2r9RS+dEaMjTc7mbPmUdzz//giZOnKhly+lb52J86NH9+tNPPiSdfHwUOX3qAmDZcznOFY74&#10;j/gnEy+gfSisVzO5zVOXPsIn+3Pr48mL93T62mew6y907OKH6r3wvk5e+wls+2MdPP2udh1lLTpw&#10;CiZxVvtPva2jF27hMXKbXpDvWDXaRqe998RFNXay9tTtwOcsz6oF2dmNJyc5sq5jb+mN8zfwFHlH&#10;Xf2nqTFCZwPL3nf8BH0g4NTH0ImfZM9y/rT6Lp3lb8JaThzVgYF+ODtfn+Aet6dDFXUbyJWVEkPF&#10;Ef/ZkYOiPnL6dI0fP16jR9E7FE323Jlz0cs7yYvaZ28nL2qgvRUdFQfHLlJ+KblINEDmmotNRzsN&#10;x8pHQ762Bk8Rqzb7PssuYY0qKK1Dz8k1m4UXKnwgC+2nYdmGXZt6Q+M1UkSO0gxrXzm+vu85UmnV&#10;aBttqNGLRpNP9SF+s+c4bO3crLHtavLxq53Ygzjjo+Tqh+8oOlPiGG8vepG7+eML7wTrJg62s+e9&#10;Fh7CoVbPD8OG/7Noeg2LvXPnLmzxU7bO362zfVjvXFVVRQy+2vpeGZ798Oswnz+sXzav+eHv/9+w&#10;bPP7D3+Yv/F9x/mAi5qf/3vM+/t+3zxvfu+7PsLYm6Wnkwdzcfmbbxue/fBr/Ht/+/9/77vnlzkv&#10;5n01eQ+j458xA++siZPIgXuTe6Qvsh+MzYIOO5b7Qyg6HvarQTxGxdALCT1rQlqedZ9QvbVNm3bt&#10;J093TqdvfULvx5/r9N3Pdflnv9bNr/67rv7yt1aWbfpAHiUObj12gdipS/kNu1TTRt+W9oPa1HGA&#10;NfKY9g+cU/9FalCuvaeL797WyYtXtA+G27CdmuUavIlYv4pZhzZW1uAx3apTx47pxiU8st+7Rj9H&#10;NNkf3oBp39CXn7+nf/3nz5mzv9Wfefzy3kXdPHNQXY30W/JaoZnDn9TEZx/R6MelV9l4TR76hCbA&#10;sl958ccaPXoY94VF6HmS0YgfUk0rOeL6XSpp3K9t3XD1Sz/X2Wu/UVffR/hYX0AT+Rb9dy4pruYK&#10;WhHuu2UXtGntOe0pgAUWvqnU0/c09V/+9TtZnuFmD4+Xv+HZ5rmVv/yl8g8fIa7co+aubryv8bPt&#10;PqBOePZhWFXHnnbVbaLPZ0khfdSy0GfmqGTdWivLNtrsDdsatWlHk1WfvW0vniNd9BA6gMbn4H4r&#10;xzYse8/BAzrA/eNIPywbjn2I89l7YkD9p89Yh2Hax09eVk/fW+p545x6++lN3HsGBt5Lr6IjaLM5&#10;vh17ie3z0BG4Wln2cy9Qgzz4ZXoIj9ALzwzRjIkztAbOHY2+LJn9earRSFnwhoNlZ+dvwh97Dz4p&#10;R9Bk01dx8xuqqj6Mr81uWDY67PiNxITw6xjYbLSJC2EkPKZZ6AOfgOcAIzWJWm9LNXXRaCV9M6kV&#10;j9LUGa76weOvSY+O1qChczRvKXXbUdT/oJkurMTnvGYf+55uVWxqt/LsvHLqwysa0PRUwLToJecf&#10;ws/H4ClTxt6Lexwsu4K9Uz3corlpt7Y2dGgT+7atHHv79sPa341eCr3Lxvq9zFE4V+5G9nFV6OKo&#10;WfRM0AI7Uz+O/ts3gf0qLMET/+Q1aHFD748YXzyy4VweLvBLWLafn6ci/DzIJ69WjNsqRTpTZ0hM&#10;uxSOPWn4U3rpWTRwQINBhDOjRz6rV0e8oEmjhhGLLlZleirva7emPjSXHp5j5vPFf/6zPvvgM/3x&#10;7HX9iTjko2vw6Rv4yN/C/4zrqPf2NR27dVW9N6/o5M2rOn79ok5fOqcz587o/JkzevsseSFyTBeu&#10;XdfA+x8q8pe/0Ii/8/+e/Otf9PJf/vI3c/3hY3r2t/+ssSdPajbr/WJPetf70QvNn347rs6axVo/&#10;5rXX9OrIkRr38suaOWaMVsC+nefNk5vDSkUG+sIuUolvyvE1wG+h3OhbYDXuxJaL+tEt/DfuHQ8x&#10;7Aeff/rNtffHv70GzXE5d9CLPTKSOD8R/Qz17ozwPDyoM6PYz4ayZwhScmwQviARSktDI52AX0yU&#10;C7zJkXgF7byHjext0ZHOoM594nB6x4/Eh3YuOuFlcvFx5Oe8mNNBMKMo9sSxVpadZ4m15uEz8qhb&#10;WFuKXgufkLoGq956e1uHGreZ/mHG47OZHij0mmxuUVNrG/kmruGj8OnD9Gs81KPuI71wgiPosvep&#10;o5v5uX83a2g3LPuIOg+bnuX4GhbnolWjx27wfe21HfPOiXnnG+rPniuaPVcS9RDJ7NfgLrDqQAus&#10;l+EbBw+GY7uE4MMR6m7l3IZjL3axsX6/cGOxNuw0PQaody1Dh8DvmJ83w5d6h5B47h1wNYvRI+XD&#10;AtAVp8O088vREa/HI6MG7lTK3goWm5xJv7pcdMo55Lyy0+m7SL1EIPGdOx7gzuguGctglDawuLkr&#10;l2va4oX0a5xhfd4vJkLRGXiVM8KSTX/DWHhYDCw3Cg99vo7A7wHNaUhkPPtm6puJZ1PRbeYWV1F/&#10;gs9KNRrojXi4bqEXfAP6j8oGtHTr8YZAP2fWCkYMPMMzDP/doAAYMOcRVm40zys83DV/1Sq8R5bg&#10;W4L387yF6L5X4WHkTV9ZNFdeAXj3svcOjsL3wGhm4ZVwzWiYSEI6cW8ebIX9fYk5Bth1zVb6D29r&#10;pedUEzVQzfDpOngx+0LyDo7+sF503wtXL5eNq51WkA+zR//tFUF9AOeteEMV/dJgPA016BZTOVZv&#10;zhk/v2oxfirzOa559Kycq7nLZ2v+ijmy97SDhbJWZ3FecpPxdI/kOnTXXPulcOulWu5J71wPV/ph&#10;2mnqksWaungJfip4cwSGoUvPphclmkW4UDz8JxQ9bLjF+DKjByeOCIlLpRYGn2+YUGIWen3YdzLn&#10;PJFzH5WIt0oUvieBofSEDIRpM89gzK6ea2AMnrBrV3i0I/uxufRmvM+ol9vhcc3efubc2fDrWWi4&#10;F2rqzBmaNmumZs2Zi5Yb3drKVdTYusgZLbbp8ei42g1vEWfrsLcnnwG3doRbOzDsHd3wMXHhd+C7&#10;q3iO/YUr67SnL55Tfvix+EahuUuAu6PlZC5k4ZOYW4FWs6YBPc9mfBPwAeU1r/YN5RyjHXT0YO0P&#10;0BoYWgTagBRYmcl/xKPTiYKTRaeSL2CPY55PZy+VxH0xlvtoVHI2vRpzuH/cH+Zr83kCXC2OYb42&#10;nM43HH18BF7Z8GsLTC6L/5/B3sqSxf01JZfrGC5EnGa0pnFJjAT078Ryhtuv8SX34Y6fiDO+2K74&#10;Wvn4KiwoBB4QRU16LL6n6M99madLlmnG2HEa9dxgDf0xHiCP4576Q3oUPPKonhHe2P/OGAzrHvbI&#10;IxCP+zz7RX7esGyzCx/0+BN66YWhmjVjLholP2pvo3l9hazhXHet+1Td0qk8rsEY2I8vPsROa+gB&#10;Zo8PjSNafPIK/lF4EATH8Tx6TTiwX3QadQm1SikiNiiGF8KaMyvwvYYtp5c1kFOrUXgGPAudsE9S&#10;oTzZZ3tZChTANReRv15x8DpLJdpNcg6WSrxdudYj0JiGGbaIVtaw6+R1jUpdj+cZP2O8oZPKqMGq&#10;oN9Z1XalW0cTz/G/4OJRORXkNmqUxDHFZqPV5/peE5FJLi4VbzMYWWC6vIL4OjCZEUd+DtYaSh4i&#10;GM/cIPJivL4EdGD5lZvwjt6tXQfp0dVFv27YdTPseifrfEffcevY2dOnVlh2+8mb2nP6tnYNvKvm&#10;nkuq7z4LuzwtwzAr247jn3zfd2Ljfnz23ryr3ne+1Ol7v8EP8Hc69eFv1Pfer3To7Z+p/ZrRZH+o&#10;HRfvquXCbe28eAefkffxzb5HD8iPdPg63z9+CR7ar2q01GWNeKzVNCt1LQw2E/8N9O3J+ezzq0zN&#10;djN5ms1WRlAHl2/tOoo/K76oB+k3fuQNNbV3ob3YwVpLDeAW9hJb29WwBa0EY/OWTnqfd+J110kP&#10;2734PLWrsJr+JGgQMtduoh94HZ7D9VyHmzlPjcqBO6QXVlPDB+NOL7IO0zs0jms2inqKiDiuFQt5&#10;NNagTNaofHhycYnpB4SegjxFiXXQH7cYf9RC7mE5aLxTCohVMxQQhrdPKDk3tMJGXx7G2h3G9RQe&#10;hycUtRDmWktIIydLDiW/jPV7Pf0cy/EQoXZ9fWMbmp82a2+x1CK018yJHOZYAdykAA+bwg0weOZ6&#10;FuwkmnnjFpkl73h8mJhbNR0D5CduqfviT3Xs5q818MH/VN/N36rt9M9Uf+R91R64pY0H76jx6F1t&#10;O3YT/ctlchcDKtiKrrrxEP0eD7PfOgqrhhMyqlpgaa3oUdrpp9kOr6buaC3cKZ/jWLtxu9YT39Zs&#10;w6uPx5L6FuVyH8qorFMqOaEE1q8A1hN79oJj0QYPHj9Fz40ep5fGTdZkvl7u4EJuLYyexbDJEvrb&#10;FpIH4rpLpFbBPKYWo8XmmiyqxU9nE54LDe30dMBzDvadwjUWy/UZBwtPK0LHWoHvCj+byfubkMza&#10;GEXcEJ9P/VqWAgPi6LkTaPXadnb1lz08yMkFzzaum+h4U/+DB3U2+vCCzby3rcTuHVa9TGbONmrk&#10;8BYJWs89pox1nXqMMDyhEriOMzrYj+xHZ3kQfU0nP7eJmpx1xGmN+GKhLd+IV09NP3NiN9/jdzKY&#10;64zY9E2s2/X4NhETWDZTN4pGOxqNduRG+QWUsu8h55KMl0tSFfUJMDFz72B+pRH3ZKENjWW9jjbz&#10;lZxMTGomsWEYXrq2aDNnaxUxv9uqhfJCo+2+nF7f9OVdRi5v/vjpmjhkpqa8PE+r5gUo1q8IPt2m&#10;tPg+mOkxZVqOKzu5XznJx/Hp4HNLn7ITe5UV34Ov9SF6NMK74d4ZMXjNRHbiAdKuOP8divRuUpBz&#10;teznhGnJZB/NHG2vaa+s1KxXbTVvwgoGfT9fm68pr/C/R0/VhBETNWbwaI14ZriG/miIhvzDixr6&#10;+FANf2K4Rj71isaPnKg5U8g9LrGTk50zHh/kvufb6PVJeFWNnKBhQ8dq0UJ3RUUU0B8Rf7JielJl&#10;dnG8vcpLOcbxvqmcxDP0AzqOZ8kRaizRTcXgWRK+U4nh29BmN8sSRe/bmCb8tdHiR2xQHDmFuCj0&#10;SejCI0LxqPLOgCtHoeX3pa+YM72FV2jMWBuNGDEXX6oZ5FFnafTohZo8aYXmzMIj08ZHnm7krb0S&#10;FOSXpJAAvL4CUxTsT88crxh60uNn5xioIHu0K470wFjpKcd5eFVPW4CX+FzZzEJTM4+cw1z62Sx3&#10;lrvTGnToiYoLL1RGIn1LMttVU3JYTTXn1L71hqqrP8Qr82NV13yi2tpPtaHmY22sfp8+kXdUt/6a&#10;NlbhdVJ5Cl33bms/y2mTVtH3cQK+XM+KrLKeevLHmvL6BPi5vdzhoWu82bsGENsGG6ZNjZlXKHEM&#10;/ic8evvHUCuURI1QKveWcmoN8CDtOk6OZkC7e95S31vv6fSNT3Xi+ifU2X+EtulD6+i7fBeu/K72&#10;DuBfxf5/Rw91uyfOa9+pS+o++7YOnkOTfeG6Dpy7qlZyrSVNO+lxT16wuAxOsJ+9x4COnjitU+ev&#10;6Mq7d6izv6uB85dhD8bn9KSO8L3D/W9qf+8JtHZvaF9vP9ya5wbO0JNygJ9DT4W2sR0OUlXHmk9N&#10;X3KqhbjOCW+V1+kLOhfeuwxts61WrrTlkXNB3OgfEIm2jXrJiGTYlYW8Vo61L0JGPiwgj0EOMaMA&#10;fTX3gCLqr0qI/UtZt9dyzy0opSdKETlOYrNsuHUWP5eWC/9Go2F8AU2fxwL2C6bno5Vh87nh2zn8&#10;XDb3gEz+tvHyNQw7hBjQcGwXD7QScPUVaLCXr3S1jlVwbcOzjTbby5P+4AxP8znr2xqfUN5L9pyR&#10;SfANcrPElv7+9CDy8NLkyZOtXsLGq8IwPMOU/zOwzj/BAX73u3+ReXxwPA8zYnOc3+bVhvE+/DNM&#10;bOvHt/1AzO8+/PEfec0Ps2XDjR8c03c9Pvy3/x7z/q7fffDct1+Hea3fZtUP69TN//z263zwt779&#10;aF6vOa7/yOv+9u/+v/a1OefmPJtza/RL5sN41QeH4O/jukbh4RZr/jydODGdHJXxva/dtF0tu/Gu&#10;6D2l3rfoH3DrI53/8HMYF/0gf/YrXfsalv3lV7r02S907r17+CIRX++EJaJpKmOvvr6pjfic3z9+&#10;mp4A18gL3qYvAGvo+Wt4jewj/qO+s7iS/lSFsIhkNHRo8kJC8EeL1tqyUu3r7tKVqxf14Ye39flP&#10;PtQvf/qxvvrl5/of//hz/f6fvtTvv/pCv/jgbQ10tagIxrVy+hi9NugRdJ3SyMel156Rxg1+TOOG&#10;/Ehjhw3SxHFj6Z28ir5m5dTg9Cmveq8KNh6EuV/VnpO/0vF3/qSjV/6k7T1fq2jLPeXU3VJBxXW0&#10;g1dhIRfhHReoJbxIDH8BBnKeWLlf2ev65XnlY434w33tteFl3zee/bd/kxkPvh/7Ef5Zh/rRXeIx&#10;Qtzfzl5mdw81p0d7tOUAufYmapxLqe3LTlVhHv4HFSVqxW+kducWcgTb8bHdqea96Lh371JLxy61&#10;7u7Q7r37tA/N9eGeN9R9AN33HnpOcq6beV/Me7n7QD+9IM7p6JtX9Obpt3UCht3bd1ZH+87o2PGz&#10;eoO8Re8xPCj43W1te9BbFLIHC9Fyp9VaZLdSy53x80XrtcRhFXzEjV6e4dRtU2PnFsXaDL8hh56Q&#10;QJ1Obr0q1xHnr9+t0oo2vAXYE+Y0oqugv3h4EToPcuEh+eiYivH+KKFumn7kYUXclwrgUUXsMeip&#10;EEd+Fs2Df0Q2/zcU3Zatnhz2uv5h8OsaN8uwrkQ8YYsVntQIR9iFT90+dCJ9cOyzxO7UrlV3qbyB&#10;era6Lnxg6+h7lgl7g13CWNJK16MvRM8Ge0tCP5FaiDcsz5XVcm6b4Yvb2YdtxuuRXEf5uq1WH5Yt&#10;7MEP9J1Gt38Oj5cu4vK11O2nUtfI/jQmmteF9sofVuPlRV8WLzQE6Fq919DTw9Vas7MalusGdwm3&#10;91Ak970E9u6hi+21eNJkjRr8rF586lG98DT124+hyX5Umj3sMS0a8Zzsxo1UmJO96kpKFPPFZ/97&#10;/jyYRw8eJ3KPKfriFzp1+rL6eQ97DhM/HCKP1Deg3tPUQVx+R+ev3dLlKzd17uINXb75gc5fv6OL&#10;l9/VeWKWS2ev6gbxy3sX3tG9q7f06Y33dfGty9Sq3VDF5z/VrN///nv/92B4tvHTfnAs3358/g9/&#10;0LwP7sl/Hfo3uE4KDMbXm7gRnXy8JY1YBE1kWorymeeFhdkqK81TbU05fnM12txQpXUVeCJlodfz&#10;bNHIEb9m9eI6+77xDcse/vs//h/H4wMnWI9OKJ8YIjwTRlKxVl5FKVqYQF0hHDcQNhuOJjk8krUx&#10;1E0hge7oL9wV4Iu+0dVWtstmasa0VzT6lWeobXxML77wqF579QV8Hifg+Qj39XNVVJivUuKi6C2T&#10;pYbqam2vb9D2bS3UW3Cd7iT31LGHGgzjCwSDPsr+/8ghfCzxTu05RD1eH+slNXv9xxn9xHr4y8Gy&#10;O+DabXvwANqNL1I7uayd9IZt20JtBh7W26iVK0NrG29qDuB4Ho5ygVMudqAP0IKpmrpsjmx8HOTB&#10;GumfgZdEBnFwMiw6Hv+GOHeed5d3EnnOtDXU4qOLTPORt8VNbrGOmuM4VQtd8cKPcFJCITmgqkxZ&#10;CqgNDsP3wY3Y0tse3h9MD8UIRWXEsH9D+5uXzLqeiddzAXtW+i+UkpMr4RrLQ5+VkgojsCg8C/6Z&#10;gY4unb4/sGiXQD8rx55tu1Szli+BYS+DG9tqLlxzJl9PgHMucXYgrxCm8BQ0qQzzewHxeAp/8xgW&#10;TV+ciDjiW3htAr1gsvDuJ17N4x5TDNNYt2EreVP8RWAL1j5sDW3oRLda+fXa9Whrq40u2qwlBfKJ&#10;DLfydUf03oZle4WZr4Pg6S70j1ysiXPma9ZSNMV2TvTJwtfDybA4zomLNz5GYejMYfup+eQNyqzD&#10;kgXHz6206rby4SqltY3UZzarpqlFVVsa8fCACW1Yj6dItvxiw2Tng08IHHuBEz2TXFdqDvG8DczX&#10;IywQr4NMldbXamPrVq3bCocrzJBXuPEXWaUljnigUMewYOV8GPZcfFam4306hefIt3iu4HwFKzSN&#10;/VxciFbyP2bYLtDUpfNl4+ag5e74gDjaawrseNL8BbwH8GIfo+cmV2n2B5xLC/vy+7wW79oM+nMm&#10;o5mKpx8hw3DZeJisJRM9I3pHo3GMJp8QHIUmLYA9F3/L1cv3m8F5JW5f7ebBI30HF6O/mT0dnfZ8&#10;PLGX8PV8qw57xuzZWmRjQ79HG2u96eKly9Bz4+9iayfbleiOHZ1h2fRxcPeWA7zFnuHgYPo/osG2&#10;R9tnB6Nf4cTvOPB3qNW1pdesI3oZD/YVcFJv9obeAeSs2BMlpFFjWgSLYq+TB8suJD7Jr6R2GyYd&#10;CN8yLHuVB+uEOywePXcg77E5FxazD2IYH5D7nB/WzOfG4zoBrmY4dQxrXgzPxaZz3ng+0WhC4dTJ&#10;/F4GOQIr8+bcxvH9B8w7gZ8zz+fCmrKJxzLYT6XmonOEmZt9VwJcOxreHR7FtQAvDgqijsCHulY3&#10;L+r23eXpyp7PG5bNuY8JRV8fHqWMaPy6vXy0kvk78aWX4RRP6rkfUNH86GM8Mh75oQbBpf+98eI3&#10;LHsIq/BgPaIhP/iBlWMTeumFJwdp7MtjZLN4OZ4P4eSsk+GfZTAufHS2dahs6y70zo2KLoCfkQtx&#10;D4zi/u7NNeSN/3ikfMIT8fbBT5f9ujv812i3kw07gxUlFpDfhpulw1AzYGJpPCZSUxGdg24eruxn&#10;eHYyPU4ZARml5CnpCwcXTYBDm2GYtmHXEQXVCsuFiRjOBtu2wEyT1m3hsVEplehVqdXLqCbvWbMT&#10;lt0C38Y7l/8dznUcko5nSP46JcIuY7LKrSzbF0bpEZDK+muhP20S2vgk/P3p2wFjWBOCFwlxh5Vn&#10;h8QpgL1rbDprInqvygZq8Nrgurs6tbljn5o6D3AvOKw27lMdvW+gZ8NblPh596n31HkGHfXAu9p6&#10;5CIc+4w2dL6p6t0DKkOfW7AVHW5LL74jZ7Vz4JYOv/1TnbjztZVj9/PYc+NLdV/6TDthGDsuvQ/H&#10;vqOW82izz91S2/lbaodrd168rX2w7WZ01VW7Dqmwfif1N5s537BO1q5oPCMsuXhvlJLnqWpGI7CV&#10;Pr2bWcu2W/2wOw4dh8vTG6aLej+YfH1Lu6o3m7zhDjUQU21p2YtHOP4jrehbWg5q23Z6PzZ101sW&#10;/XA98e5GfEzWt8A/m6w6BPO3c3jPrAOWncZ7lsgxxKZS1w2HjkkyubJsuHMaecw0eq2sVR766wKu&#10;meK11L/AMUo4x2vL8E3lmi5Cj29JK4KH4hVCrYPRCAdHpsI/zfpE/iiEfFAUeVruH0HkQkNjLOSN&#10;iE3SyFdxnZo+kSY+XN/Qgl6CudxAHhI+X17fyn0OvQSsPYO5lU9OpLAGnTZ17QUbqJHifpNBTUAE&#10;c8ctMpMe0eSnaunDfIB6/tMf6MCln+rojV/BsX9DvuG/qvXkF3hjfwDHvqu6wx+osecu7/l1bdhH&#10;bWhrP30e++jzeFTlLX1at8OMo1qHx/l6WPa67QepLz3A6CbPiRce97OssjryBHD3rfTT3I5Xd/MD&#10;lk3uu6qeeoQ6WThXASlZsiMem77CQaNnz9ewCa9r2PjJenXaLM1dspw6CS9yZolwHXTIcPl4rrkH&#10;HDu9BI8e3qtcYmXDs8vg2SV1+CqT80gppBYiex2/Qz1/aT3Hso0+D3hc873sglo0suT8Uvmb8Tn0&#10;yY7HG4oeidSnrIAFLV7qiNYRL2k/+jSjkUlKQ/OeQ66xAG5esp19KvmP3Cb8DPG0jqzHv34D2mte&#10;S2itouK2wrHRtBR2o6GnP2b5UXjUftbMZmrsNhAroANO4lrPQl+T2QGrbmL/SZ0GnDylsJH73TbW&#10;X/JZefh4ZLQoPrkJftVIHTOa7dAqJSbB6dM3M6c24MFeDd/j3lFCz+B8ei0XFtNzgsF7npCDtjiV&#10;eJc1eLUTvi2L5uAnMlue9ou0hhjNe8ViOS2Yq6VT5qDHpofMi9M1deR8OcwPUjzMPCu+A5Z9DJb9&#10;Biy7X1lJJ+DYJ+DCfM5zWQkw7rhe/Dl6eOwhX8lj7BH02QeVGr5flpBOvA53Kwqe7YWe2mFOlGxe&#10;Jyc7yVM2U920bIYrvJZ6rklLyG/O0YxXp2vKqNfp2/Oaxg4epZHw7OE/pk/B44M15LEXrGP00Fc0&#10;5bXJWjALBr+QezN5/SmvT9OY0XhQvjQGljxadiv9qWsoV0lRh9YWdOP13YlPSp/y0zhuWHZWwhkV&#10;pvbDs48qL+kgx96Jb0kHHiat1pEc06LU2BYlRJJHCKlRRDDrdTD9D0IqFB5aQqxNb2W3FHh2tBYt&#10;8tXrU1bBshfTM3GannyKXk5Pj+M4pmn8OHpFzma/uNhTK5ahO1iFPtYDvYEfLDQQpu2fSA9J+ne6&#10;hcnLKUghDgGKcsV/zJF8+3xY9pS59OmZo5ULbOS43E4Oy+jRsZyeNqt98ABP5PiKyC9sUklOhzaU&#10;w7Jrz2nXlmsw7Hvotz6BaX+iGsOz+XpD9V3Vrr+jTTXXVFd9TRvW0VMopU1uTinUSNnQ93Gsnnh8&#10;EHdRPL2efsLKsh3t0bf7hLAPiaTvJPEtwx8O6r0mjJoFxhr24OTl3dbgK0MuKIp737r6Nvoz9rA/&#10;6MUf8E31nHlHJ8hhHmHN72P9P07u0oy+K7Dsc++q8+QVtcMF2uAAnScvWhn2gbeuqptx5NINHb54&#10;Xa3sIwuoHQzLzIcL18IIDqOPO6VjJ8/oFPz68ju3rDx74Bw9mQzLPmZ6GtMLmdHdiw77MP4i5GUP&#10;vvEm/PqMunju8HF4N2Mn3KKcvVJqFrUxidS9OaKpmDJeCxfMQsO8BIaNv/z/Yu88o6s8z3R9OyS2&#10;YzuxDY6NscEGYzC9VwtElxCSUO+9d2mr994QoklCDSEQanQhA6J3DNgm7ontOE7stPFMcs7JTJJx&#10;kuXMmev9HCYMY3xyss5aJz+GtV6+XbX3/spbrud+7oe5qavrephvAHP8ePqiFIVF4TcVQR+dhKct&#10;15lpNuZIph6C4dV59P9FzOFK6OdKyLsqKCdPrph+KJ9xjHEim7mXaRl55eQT4glEM3rsojK8/4jz&#10;lZv3MV83jxnfbOMrYvyxQ8ITLF8Rbz+0EJ54qrv6Wrpsk2+4HJ5t9NlrHckpc6aWOfza+I0Yjm2a&#10;pwc+hLzP1BeOjiR3k7ErkXhschK5rcyHEuIzOMZ4xviGwL+9yBVYSqxmpsWEDb/9W1ns/2vm+bvf&#10;/at+85vfWt/nltbZcMbbfT84kf/LP8OAv8xT+/YX3u4/8mXf27zf8Otb/76KGRs+fPu/L/vsL/uM&#10;Ox+7/W+Y33i3v2O+++3/7vY687j53rf/DvM+c988/vdynO/cD39v981+vNNz29nZVdHRaBTpM038&#10;aRNzNcM/uw8N0RfCtODVl78Py34Xlv3JFyz74k8/1ZUPP7EY9YGTF2GraAOa8alijl7dtEONXXvx&#10;WT1F7skr1LV9V5f4G+ZvVTfuoBYKuT/MEeOy0TPBF42faXgsujqYYBJcq7Flu85fOMsxhWP/5CP9&#10;4pMPaT+AY/9Mf/rsf+pP//KpPn7rmva14Nflu1YLxz9h8etx8MCn74VjMyQ8N3yYnn10mMY+/i3N&#10;mjYFJuVjsYuW3YfRS+xTZfMQdVHe1d4L/0svvfIn7b34uZoOwrKbfqDMTW+TU3eTWoTX4SFX0KVd&#10;RC9CKzuHNugMfdsA3H+v8jP68VM5LYcf/eN/YWd3Mj1zf/Qf/8K9Z+JPlHMDr7aWXWpoRpMJj941&#10;ALs6Oagt/WgONhI3LMhUaUG2dmyoUl/7dtV3kqe7q0XbdrVqy85m1gxN2tqCL0Zri3Z0dKLr7oFj&#10;D6iPNcXu7oPq5Bh27GF9BL/fc+CEegfPa//QZZ0+fc1i2YOMX0eOEG8gz3Xo5CUdo45D/8FBGHsf&#10;n11Ezj/+qV5e1FLEfyCQ2nYhAegUWXei/QxE6+kDC/DyIOfTN4WYcQY8G1aZgndkMfWCKzpYS7Qz&#10;p6ROSWw5+oYqvBjQRMVWyCesEE9rcoEjS6kzWU3tONaG8WilostYn6BlSKpEx0a9lrAM9Ia+GjVx&#10;ke5/YpK+M34x/n6wkcBC+cWQ151C/RFi4glZPax3OK7VJ2E9AyrcyNweDUvpln14nW7S+tA0OTLW&#10;+8SlKiITTaENlp1TAD8i/7sA3S8su7x+O/tzD3Xt+/EaJr+A+XgFa5OqOjSz7T34EDM+nz6P9ugw&#10;6y40WjbG0fRU1qbkOMRGyRt9qbObK3Ml6pP7M+b6BshvPd4NxI2c3Nl/xJSjmKdHO3krbhW6uTno&#10;IZ7Fb+OhB/AkvQe9O2wAIPACOQXTiMtM/9bXtXzM44pyXWf1b89+/pdz5/Zz60k48tjPP8fb7Kpe&#10;OkWNR1h2H2vLnXvxZD90XAMc1zNXburKjbd14/pbevnq63Dtt/Gsf1OXLt/UpQuw7XM39MrZ63qN&#10;7Vvcf+fSTctr+9q5q+i2r+jQqTPKfuMN2f0SlnyXmM2Tt8Vq7vaaNd97T9G7eplLhpDvHk/suxLG&#10;uEk1G+vwEa2mVeELXo1vfL3a4LQNW8hlzmjW/Lmf0NN/BcPmOR+PX8v//V9Z3+/J266zW99l3Rly&#10;s1PzVcj8IZTjllpeIrfCFM2PpZ5KMPV2Qt1Yw3opJIw6nUHrmOu6Mddl/uQJH4ZV2y2aivbkSXj6&#10;g+Qzfk2PDZdGjbxfM6aOpn77Avl5OeGR400tm3AV52aqcWO9dm5v1o52aunu7OLa7MXPZz955Yfw&#10;aCRudYjrE5a9E4695+gR9Z04Ti7ekPadPEH9b7awjJ5DA+RtHMBjpJ88PLRtuxtUt2MT61J89Ns3&#10;M2+t4rxPI1cgEG04Phuua7TMeaVmvDhbo6bhMTd3kuY6L9XaSG952yLkkxklDxvz9iRyJeM9aG7c&#10;Jv4Cw/a1oUNPXg/HxushdBlaejxsXWdplZ+9AlN80CPCqvNY90d7Wxx7xfoV8o7CBzcxkNhQBH15&#10;HNfTFyw7oxStRDFxo0K2Rei1c2F5qXhaxeNvwf5xj0Qba1poEP4d6/F3pjao3WLNWLLY0mMvdqS+&#10;o9MaLSJutsLNBY4dBk/hesvKQJNNXIP764PxmeGac/LzxjPQm2vP26rvFwKLSLbh3wyDzcwrtfK9&#10;C5nHGo2G0WdUwhesmmwb6aNgMZWb22Ey1KEsJ4+YNb0T+QNLnNbynVbC7F3xDYhGA56Id0C47Ne5&#10;0h+xxnZ2h8G5wbBd0UE7aO5Svi85LE5e+MZEp8Ar4fhwsnQYmOHYycRQU3Ir8FOtgZlvVvmmRnh2&#10;CwxnM2v7OvZVMXG5ROu3LHRYwX5YpOlLFmoOc/kXyFWYv2o1vzeYWEEOOkZqgrY0sjUeI+mWF8oK&#10;19X4D+PJsXIhHNvosudolt1UTZr7vKYtfEELls+yalb6JYRSqzQUn2xvGDYexGjFVnjij+JJ/MPJ&#10;QTPhxlMXL+ZzqZ1I7G19EDyS2FNiNhyI/ZnEmJ3ImiEh0/Bb6lomZKDNhiehXY7gdVHJ5HwlZ9Iy&#10;0DrDuWFC3oFonnz80WT7yQ1ttps3voLE+VyI+Tm7w+2XLtKs+bPwE1moW74icxbMI492kZYRQ13l&#10;sAYvEXxH2AeGZS9YjBf6whephUS93NVr5Qxn8fDE24XmjhbYdb03+evuFs9ethzNGPqx+YuoFQob&#10;WbHG8HN8L2GlvkGsC9H1mFyixHRisOhtc9FeGpZtGLLxCjCaam+00i5++IrAsD2CyQOAY0fwOw2X&#10;NhzbbEP5/eZx00JgzKZmg9lvhvEbRm34tdl3t/Talq8ufKwAlpTLZ5n7xp8gFe5r4ga3fHezYXGZ&#10;RdQHZT2VjVbIrNHMei2B7xURSyw1FE8e9JSGY7u7s3ZiX7i7eMib6yEQv/AQ9D6hfqzR2f+x/uRg&#10;ODhp0ZTpaLJH6JGvDZPRU5v2CBzbcO2/Rps9gtc/YRpM+/FhZKQPG6YH6Z1NGzn8O9T7ms76zQcN&#10;ZSG5KFWc39tgfvCrjbAtuGIITNI9Nl3ucN1Azp21rNXt13njU4/WzD/K4tiGZbtzbIJhjvG51NLM&#10;5lhkw8Tgz8lF6ElL8WylJRWh78TfIJzrzPBsP/TYfmnURIMzG5YdDfs2PNtsDa82TDuqcKPFsyN4&#10;j3k8FhYXB2eLYZta1Q5rRI9MblbuJvLRa9vxI9msMP52UBrxdsaPqJxyfKOrLZYdlswcKTaHuQyx&#10;cv8UeDY+NLBsN3/0fmGcD1HEc2LQ/0biOxKCRhtWH4zfX0yG8cKvwf+ePI3Gdm1GO9C4p1/be+G9&#10;pr8fICdn6CSepfiDnXld/eff1u5T34VrkjPYcwqOTd2/zmMqaRtQXuM+tke0oecMGt5X1HvhPR26&#10;8YmO3Py5Bl77mfZf+7H6Ln0Iw35brTSzNSy77cLrajt7U61nXlXHqRtw1OtwcrSSjWgk8Q4xGvTw&#10;DPzNM9HVZrGWL9oAg0R3DLPMLkPXWk5uCNrfRtj37oPkm+97Sc1deFl0dGlzayeedZ3UFO/CL7tX&#10;rZ3UO+84YPHspuZ+tNm9qmH/5rN/82vQD8Oxcyqpw1mOXriY4wDnTOb4mWYjlpGcU4XHSJnVUrKp&#10;d5vFNUA8LRqOEQMHKOU6KeF6KoJVmLr2ecR+cmEWVr17+t1MjllEHHkMyXnEgWDZibmWFtv4Nq/3&#10;QZfpH8/4Tw0vWHYQ8aHQOGIOqXj9cs3mwjbKNzaRS4O+vBXuXrednI0my4c1B05tK8bboQRmgs/K&#10;hpZeakrso1ZQJ+c7v6eGfADGgWBiZR6xuQrPhpU07VP74A3WGx9o/xU8Gq9+ov7LP1XPhY/VcfIj&#10;tRx9X41H3tO2gfcslr3twHXqRZ5TadtR/LCPosUeUl3XKW3oPK7K1sPEh/apGo5d3oR+o8Gw6k5y&#10;SalHw/FKLoDDlG+GL7dbrXRTq/LrmtDyNOAz0qzibXiGEGeKL67k+6VoCWPoVHjdmGmz9Pj4F/DP&#10;nqhxk6ZRu/dFORMzjCa2GZWMBoRrMasENl0Fs0d/nck1YoNbZ3IdmfPDtCxum+MXl1lJP0mdNa69&#10;4o1t1n4qhnmX8N7iIjQ7mVzX8Xn4QSWjBSFmCEdcuhKWjf51pYMXOusYNAaMQWn0fdl1eKGj7S5o&#10;hmvjFZFUTzyvxmLThlH7BdMPhOFbGNvEcd4Bh95lsepkWydamlbWFw0W9w6L2mZx7bjkdjh1u3Xb&#10;PGbWIuFJGzj2W/FVIR8jo5XPbUNvQX1A3hsaTl8QwX5N4fOztistawsMDV06HDuntJ7zlhhlLrEW&#10;YpXR2aWscYsYQ4hhhKHfdFmjpcsWai15U24OdvJm7HVfsUSr583XwomzNWPMJI1/bLZmjl1K/cdI&#10;JQSiH43bA8s+Klv8MWUkwIETT8CxT8CxuR0P34ZzZ8QOwrBp3M5Gw53N7ayYAWVEwbQjDigtbB++&#10;212K8qiE0ebLzT5Jzi/Gymkx+VkLg2Q/y0PzJ63WtGfsNO3Z+Wzxn35mtqaMnqlJT03Hp3OKJjw+&#10;Cc4+ke83UWMef1bjn35ek8ZRW/s54h3PPM88mPqRjz1FvuRYtNET8ZWO57huVmkROa05/TBbPKqT&#10;X0K/fBIt+Vl02edUmDakYtug8lPQZif0oy3vVlp0J/mRnUqLJY4Y38FvbyNXslFxkVuo7VirqDDW&#10;XWEV+FCWwrPz+By8TZwTtGp1GN7Snhr/vL2Gj5imhx56Hp49gRqKU6kdOFfjxy1Cz/aiZk5bpWV2&#10;1BV1oL6Na4S83eDCLuFycwpGlx2oSNdwpfijl/UIl8uLjlo8hVywKTDVBbBsNNKOy9ZoxRIHuRIT&#10;D/CKJ9+JuGQK2t9s1oul+9VQc1rtWy6rrvZt1VS/Q3uL9qZqq19XXfVr2kDbVEs8suaSNlQMKiWu&#10;QWvsw/XsqFl66N5ReuDeh3TvsPv1+IiHNWvGZDQ0bvzWGGpcxLO2pl8KYf4NC/VgrDTXynp49jr3&#10;YDzKguDZkczDclXGNbZlBzUKOg+hz2ZNcZwc7HM31Ucff4j45bHraApphy+TF3LmBrrsK+o6ftFq&#10;RpN96DJeIWeuqIe15MFLeGZfeFmNew9TN5l+LD0HX6VW8rjxOjx1ToMnz2ro/CVduI5W6vpNfGMv&#10;kQeO5hr2fXgI7RdtL7d7YNm9h4/Bsk/pAPHZvgG8tY6f4nXH1NTeQY5EIfEn8ixDAqjZjcZ/MrXN&#10;5pOPyTx49apl6MDWoV/2V3h4JDElPHOZb0XHU8uelsCYnJqNpw/z0nTmT0ZvncN8ybBsw68L4dH5&#10;jA/ZzJ0MwzZeZZnWa4xPFv0jj6fDvDJoRbynFI5dxZylekODxbONttPGfD4WPXZoRBLxA/IMmbMY&#10;j2wXN/LcXHzIE/Sk3yJesgbPF3i2Mxzb+IkYjm1psvEY8eD1Pt6hlrY+Co5tGLYtDc0P/UR+Hn4o&#10;uTB4PictDQ0j+X1pPGe8TJKY6/mHRDHXi9Dadc7MsoTHd4blS/L34rltNNuf/f73FuM1LPbL/hmf&#10;iLuxXfPcrX9fxYoNS73z738V972dLRuO/rewWPP3b//3VZ9nft/t/8zxufMzzWN3Muzb33PrtvFw&#10;ufO9/33/7n4kt/aNOT4mvmK09CYOZG+/jBiUDU1yhVr27NMJNJwX3v4AXfYHuvyjn+nqz/9J5370&#10;U1147yNd+O67aLdf1m7ibg27+y2OXbGtVfXMY40H4P6TF3T04g1Ln911eIj58GZFoNsKN+s81juJ&#10;8IaE7ALml/hHBpKP4eutmIR4Yps1cNk+Xbt6EY+Rd/XLf/hE//Lpj/W/P/+t/u03/6g3L5/QpiKb&#10;3JbO1uSRD2kMi6nRcMBR90njYNljHr5HT9PGPzVC9nZ26EFTVLV5J3NsfCgaX9K2PVfVdexj+uvf&#10;En/8g3YPfaatff+gkqaPlLPpe9RCf0vl5d+Ft70Cj7kKl7nEOuoca6dTxBAHqAm3T3lZh8gtOqYN&#10;ZceU0HtJs371z3dlfbeY2mNwx1u3zXblP/1KJYwL3cz9D7GvTx08rKOsaXa1t6lh22bVb60nHx1f&#10;gp0t6Fu2w1Wb1dwGX21uUOO2rdSY2KqWhkZ1trarp3O3+tBw9qPz7u4lFsEY1HVg0PKw2nXkOF4w&#10;5DYSMzXc+vgxxqLBU7TTOj50XidPX9LQqQs6OHic96GbacY3tKoGHlPIPLWANTf13ytZR+SjR8sl&#10;97wUvgEDSEpmDc48Mymlgty7QnLx0J4lk7uTaWqE4TMNlw4KzydOgRY7BDYQlI1eydSAoSYTDDsp&#10;E31DBnPEGPTZwVnyoUXEo6tC4+3ik6xZL3pq5Hg7PfbMIs20C8CLshCOgu+2jXlm1h4Y0V540X40&#10;FIeVW3oMH1w8JDceRPdI/mXzIGukdrScpfKJylQw41E4Y4XJnY/Nwgsxh9+ANjuTuXxJLR4ujTvw&#10;djQ1ilqpN7mJWjZ1xGnrWXc1U8eon9woYjscqw48Yepayd1sarD8AfLYL/G2VL47mj8YjZe3t/x8&#10;fNEfe6En5j6P+aOJi3bFX3mdp3yWOmjl5Dl67okn9O377sVb5Gv4ut+rcd+5X7NH3KfJnMtjHxim&#10;Rc+NVoi/r8LefPM/nTO3nz9Pfv4n6ou+ZWn8d+zep82sT2rhBsYfuJbf09K1j7nDCR0l5n727Mu0&#10;azoNwzbtIu3y5e/qGttXL75Ge1U3L7yim+dv6NqFa7p+8brOX8aP5MIl7Tt9Go/HYyq/+ar8fnn3&#10;2M3oO87v27/rrdsLfv4LxTIH6u3s0/5OPN+376Buyma1wPWaNtSqpX6jNrJudlj9kUaMQGP9FRx7&#10;/sLPiDu8j+f+eaX+6Cd33U+LX31NpekFyoExRXCs0kqp+ZKXouUx8NBgfMxD3VmneDJvcCGv1Yk8&#10;RDcF+LjAhuBpy+bhwzeeOfEIjXqCKjkjDMu+Bz+Yr2nsM8O1eMFkuayF+fq4KhFWW1VSoD3tO3Rk&#10;H+y6u09dcIrevfjWHCTOROvcB8OGa3ceog7sUeZ5x4fUO0SsidZ3nO1RfOgG0OURV+riGt7Ve5Dj&#10;2KWN7WgFtuBXUY3HWxk+zDl46EUFydEdn8k1S7WAtdKsJXPRUz2vR8eP1KipYzV1JfmggdR2TAyW&#10;py1cnmmhaBj95QWf9kz2tJpXMv5zSdQ7jHPS2nDqGgbaaaU/XhNuc/Wi63w5BqyUX5wX9QDRHccH&#10;wJxc8Ghehr8FniQRPgpKCIHPxBEXstEvUDOzDM+Gknz6TeoBFn7BsuPT4ZuMKau9PbTcYx3eFnzn&#10;dXj+rfzCS8Sw7PmrlmsZsRsHb/KLffEO9uK6IU5kGHZqEf1KLvqt+FiLYRsGvtSZnBFHah3CNRfh&#10;AbzK0UXe6Mti0NSZul8JqWaua7xGivB4ZQ5bSM4gPK2gkv1Yi/8nvqGV8BijyTZ57P6w16XrnDQN&#10;jvrcTGpK2tvLk3VobAb9RUY2HAqNZXgUfVAUmtJQrXHzhWE7a+EK8ljXEq8KiLCYrg3daUFlA5+F&#10;Zq2QuTDsy5Zv1v/Mr2HZZfVoxNG5lG9GY1aDnos+NiA2Tqs93OHI9pq8cD766HmWx8rkBdSEgkF6&#10;hIaj88rFJ7gKfVs1LIy+NiUe5kdNW0dqK9rP1+wlszXH/os288UpmjjnOU2cPVbTF72gxcRj1gW5&#10;4xETRh3DaLxlgqn/FUA9wxC5hwVZPiYvOjlaDH8uLHv+CtbeTmj0A8LwkUmF2XIcWSukMOePZ85t&#10;WHZwnI3cGvL0yfn0pwUYnXAUmqdYvGxg2aExieTxR9LnUzMpMIQWjE+10UUbnTbzfyd4+hJ04Ivn&#10;yQ5uv4x1i/HPNj4jdsvs8bh2ZJ3AOYkfnaOTMzx7DT4jeKPMw+NlIV6jKx3JS/dSZGQcOY7xCgtH&#10;Zx3EGtUHH3BXb612cNUSe0feg+flcnxIjP7X03yPWPTY6LIi8eiIz0LrbNZB1TCJDTCYWosnGwZt&#10;2PR6jqnh2D7ogQynNvpqo1G/xfaN7tr4ypjnTfOPwtuT+0GsuYzO2rzWcGrDqI3W2nDqbD4jD2Ze&#10;xJhjtplwzUw4nKlXZO4bvm1qyJnXp5m1Fzw7l3VWDjzb6I6SjN7bMPMo8hvC8LLwJH/Vw5dxxocx&#10;x5c6w/4K8iGWyn13J2IsK9fInX23cp7JJX9WIx94UA/Rq95qxjX7kf8bln3PPRoJxx75DerzsmXa&#10;pW/dM4w1+RjZoWEL5ziUVpIPUUfsaCtaTcZPG+NpJAzSJ4H6ElGMlWiQEnNKrXqrK9EsrWLd58Cx&#10;cfQKg2cTcwvj+MAc4+CYxs8jCiYWk01OP74GiYXUcSzaYrXEQnx/4dNGax1IjrVpIbA2w6oNx/4L&#10;y25SQoXRZm+2GLZ5TxQs2/BsczuyAH5a0aIsWHbB1h4VbutRDnrhpPKtCuc7hDDXCc0gzg4bjcur&#10;glVVMI4Qi0/m2o3Oh1NnkW+WSd5ZBt4i1CWMINYAxw6GofrDtD1h2e7o6rxgEv4xxNRT8WcuqoDn&#10;bkYDsgN9djc8m/ybPnL1BsjPOUk+9vmr6j2LB+vFd2Hab6CbvqyN3SdVs+sY/iIvwbCJq8MyDcuu&#10;6TqpbQfIFx96Q93n31P/lR9q79WP1Hf5QzjpB3Dst9Blv6uOq9/TzqvvUmuQOjdnXlPT0DVtf+mS&#10;GgcvqnrXIaUT34vIrVIQ+uVQWzGxBOrsMQ/KqTQsEj+3mmbLKyIPXlm+me/dQd4Q8/z2vgHmqD3k&#10;uKNZbmjFY6RN9dze0kwMtqVLW+CsdegDqmo5Hyq2wxoaYcD0u1bbprTirfByPMnz0brmcow5noaF&#10;ppMvYXh2ZhE5E0ZnXEHOBHOyDPxCEtG/xrPmLy1Hg8f1YvxFMs31xjhvatwbHV1CCrEkWmwS9214&#10;YWeUKjYFv6QojlNgIvp5jkkQPiPcD+eaikpK/8I7G513HtdhJeduPb9hW0cf3L6f+WUb9T1huDWN&#10;jHUmNwZNNv18ZcNubek8yBpoAD8uYiF1zUrh+XDiAP7w38A04lRVzarl2HUep7bapR9o3+Ufqff8&#10;h9p1+kPtPvNDdZ37iXaf/Yl2nPqxmo9RO+7IOxzT6xyX08pvRKvRNKBqWPbGPactll22fT8sulsl&#10;20yeKdr2unY4NZpiPjc+p4Ixmfk552o2+ywdbXom+y2L2wXw7Cp+05Y9B7S156DKmncSv6iljkKS&#10;lnv5awY8+9npszXyOXj2M8/paZj2LPpcR+K3/sRoTM5RYQXxWDTYVRzTPOIaKeZ40WxcRzlwa8O3&#10;jcdIQlYl8xQzXhG345wx543xGSlAe59PHCoNvXVMLDr5kBR8E0IYA9xltwJ9owOe2e6hxBuJHcZx&#10;DNOq0U4SY8xpRNPNb8xqgi/VKyisEu12JYypHMZUxthSQY5kldXMY85uRXjTEYcKhcWh3w6N3Go1&#10;w7WNTtsw7mi25n5AVCX+TvhZpOJLlNUO4yKelQNPzkQznNKBbrRF4RGM16kt6MPbYXDN6DqpG8sY&#10;n1GIX3YBHmuM5XGcO7GMlQmsLWLTMxkT6c+8qCPogB/d6sWw7CXyWGMvF8Y5+5mz8dibpklPTtCE&#10;J+Zr8eS18l6TCofepOzEXqXGHoXpHsPLwrDsIVj2kMWyM3gsI9awbMOwj+LVcUy5/9GOKhe2nQPX&#10;zok5Qjuo/PgOpYfD//1qFeFRpiDXXHmuSdHaF8NlN8MNn5HVmjIGjTVt+rOLNGMsMebniGvDgOdN&#10;IF9qop0WvLAEjxGY+9MT6euf06jH8Nt+eKQe/fbjGvmd0Ro3jlywGUvQnBaqpIjrvLhXuZk9Sk/i&#10;ekg9puKs08y/z9HO4/F9Ar/vozBttNnJB2Dc/XiC71F63B64/S5+6y7l2rrwJ+lSZir6t8RGJcWR&#10;YxNbp6iIKgUHFsnHi3qX3llolbOIYSfCLQLwaVgDT5+vRx6ZrG/eP1b33zdaD3xzNLXmqT3/yETY&#10;+zzNmILfyzzmbIthj3YwyCV4ntl7Ks4zRjmR5GIEJch9GboFWPacidO1eMZ8LV1gJ7u5i7Vk4Uqt&#10;Xblevu7UoQnN5bgwn0ynnm0BvkllR9VYe1o1la+povw1ckxvqKzkmspLXlZV2RVVlV5RbRl1e0v4&#10;7bm9Cvcv14KZbnr84fHUTH5MD973oB5+4GGNHf2kFhHf9/H0URTjRXQEeSJsg4OIu3nigefKmsUF&#10;H7z1Afi1MW664i/mG8XcM99i2Zva9tIvHyB/exAugw/2iWvqh2UfvviGjl6D15CD03fquna9hI4c&#10;fdseWHbvqavaM3RR+89fZ3sev5Hz6j97RR2DJ1RKPx5dgLcO5/MOxqjBk+d07MxFHcEv5OiZC6wl&#10;WVNewr+S+weOEoPlPYZj/wfLPvQXlm14dg/39x1BbwXnKKvZQKyKGjFu+MUxl583bw7eMOO1YMFs&#10;LV26mHz6lTBhcmSZP0aRW2b8PeJZxyemUrclkz4VFmxjHmH01RbHZq5kGLXRYBvddVYhOZE8Z1j3&#10;X5h3ucW2zWtMM6/JgWkbXyqjxTY82/hTGZ+RDP624dhBxBM8ffAKckazD792cvH9c/OhX/SCZeMz&#10;AstevspFLjzn5vaFDtt4ivj4UKcIP5LAgChLkx0ZmQSvzoO3laiAtUIp885yPruUOV4h3yObx9MZ&#10;w4wW3Mb3Npz9FqPPgMOHM7cMYZ7tgY+c+RcSGmox3qtX//97bn/22e/1ySefWHpZwxT/mu90Jy/+&#10;Mg+PW1pm6wf/+T/DwG8xzC/b3s7I/1Y2bH7DrX+Gj37Z59z+2O1+JLc067eeNxz7zn+G3Zv3GE+W&#10;SZMm/aenDbe/9d7/3v6fOfaX7SOjzTcxDXMuOK1bp+ms6yNi41W+bbv2nDqvcx/9RCfe/4h6kB9Y&#10;uuwTV2/qwKmL5LQchfHtwueBee7WFvLhe/BtGtCuQ8fwzxgi96WfuR+6XNZg7qHUIWLdF5xIXkUC&#10;mgiuR1+0Zz4B9AFo43xheLGx0aqCEx7a36Ob1y/rvdev6X98+rF+8QNqE+xqwlPMWXPGjdTTDw7T&#10;yHulJ74hPXkfHJtF2lPfggfCBudNe548HW/GlXJtbOoh97FLNc1DeHmbWOUvyLP5jXpO/hqN9q9U&#10;3/VTlTd/TI7lB6qpf18bamHaVW+iQXkVvcjL1CG/QF7rWbjIMWLygyrMw6uuCH5aSHw5j3y2ggNa&#10;d+qmRvwB/gan/qr26B061piPPlbf3kGd7+jWZWICR/vxC+nvw7+6S9Xd1F3b2Uxu5na172jVrh3t&#10;6mxv1c7mZu1sbKJtV1dLq3qJcXbt6IRp70GXDSOESe8+OIDv4qDaaA2Hj2gbWs/BY2eobXhKA+T6&#10;HBk8iR77rE4yNpl2xMRLD1N3mNfu7OmjnlynmnZ2ogulznAXuaON29BWkIezaaNq0Xs0bCc3tmMA&#10;tr5fRaVNioBn+wdnMHfMpjYe9bBiivCOKUK3nMHcFO2hG/6RAeSHRps1Bd6TGVvY1jJnzZKLV6Jc&#10;4dfB0YX4juTI3iFUE2Y66annl7F1ocYS3oX51GOqPKQc4uA5pcyDypjLFTOny2feVnwUjSV1vst7&#10;VLnloLa0M+9vOQzbRqtSgZ4IbWYa2siwJDgArCUyBb5my0JnQu0HNGTF1Yxh1ehN0OKYWGxKGtpt&#10;1kpprI8KK+rwuOxA6zyog6fJlTpDfPkYuVMvUd/iEHFwjkd2cSG5T7AbPzzOyAPw8vKyPEcCPD0V&#10;DMuOcPGS/0q8W2cu0PSnxumJb39LD3wDjnDfPRrzyNc1bji1Sx/5hl74JufvA9/QnPHPyCU7+67n&#10;0TN//KMm/O53eJA2Mg7Xs/83WH5ekYz3IXGmLh/jJWs8U59oe3u3urr2q7v7ELUCL1FH0GiuX8Fn&#10;5HW9il77zRvv0N7W2+i133yZx66+qleuvqbL116lJvar1At5BZ3XK/hv3tTBd99U9w8/kMev/1lP&#10;33Eem3N+xL/9m4bTvur8N88t+N2/atMrb6gfpr1nw1a1ldeqoRw/Q+/X9cyYz+jXuYbu0kaN/gPx&#10;jPfUefC09jJvOnCC+fF7H971M+e8/Y4K0EdmpuBda4Nlc6yCspPkGOOPXw0cO4R6OyHktPo7Ek9b&#10;Iz9vZ3mgXV1jtK5zJ6HreJJ6M1R9Hz5Mjz5yj4Y/ip7x28PQaX8b7+xntGTRTK1jfRIa4KNS4j27&#10;W9t0uI/4R+8+9fYd0N4DA+rn3OlB19/OHK4NrXXHAWq/Hj2uLvQJO7k+d/L8zgP41u87jBfSQbV1&#10;U/N7F/Vzd+KJ3daOBybrwkK0sInwugh/rgd3GOoKzbGbpylzqR00bxo8c55emDNZo2c8pwkLp2me&#10;s70cwtBrJuGt92eWHZgZjOcIHDOVczTFC46Nx268s5yjHeQYhj9d4BLZey/U3LXTNGXpBE1dOhHP&#10;i3la6+eAbzP5cwGuMF97ePZKq632WAtT9YatRsMiMvDDzMX7lLqPxVw7+eRqwKCTGK9NXZaV7nhj&#10;u67BN2QVOmA7dMD4Ty+cr1n2Syw27UL+h290JDUXo+XHNiINDUNeDuMGWtTUZHJCAixPktnLqHG4&#10;aIGenzNLk2agZ5q7UEvJkXb3DqDPwUcPJhEZlwKrtFFDLwcPZ2p5MT9MNvPEAnhwJfpoNNqldc0w&#10;THKtYQ5+0Qn4dbCus7fXhDlom/G1cAvGCycrm9wcvDYKjadEAetTYrH0Ib7o+Jx9Q7TWk7ou/tR8&#10;jIGh8/ez4eV56LzzyjZb/MUwmHwYQlE1WkY0fpVcjzXEnDYxVhqmnVNeAxvGqyAoDC24G3Uc16Kz&#10;dtSStevQrHpoHZ8RGEtOYmYefIBcxxw0fsnw04hQ4go+Wrx6qRXDmLF4JvG+GXigsLVY9jg9P2uM&#10;Js+Hac9/QYvWLsVvKQAmmITGNZW1tg0f4iz8YVLxLo+QE3/LHg3M3OXLNQWGPmneQkt37ugZwDof&#10;vRLcNp75tfFADk/KhuGlyIP11Xo/fFj4juv90Kz447cUHIG+kXydsGjG9HCr+Ycwn2dfGpa9nvHY&#10;wQWPbrsFmrNwjuUzsnSlqQG5ApaxXHbLyIOAZS9fvYr1vwN5nMRZYN/r2Der2DdLl61Cv7Mancp6&#10;+fgGKZ75QwLxi9g4vD+Y4weHwOr90IO7+8HAPam3gFc2+TDGK9ub9URQeDLnCOcHHNtoNI3HSArr&#10;IhODSINBGL8Uw6LdAiMtrb1h2YZrm9+fkosfI2sfm2HKjAvGB9vwa68QmFgIfpbouP0iE+GYaDt5&#10;veHRhlMbnm18RQwDN48ZZm5xbJ6z8ffMa4wmPL+y3mLa5vUJ6HcT2d8prKeMB6TNrMn4GykZaML5&#10;20nEapJphh0Hs88D/fFehGMbXbYbcYg17KfFc6id+cJUzZ04GVbxLOPMcA2HQT8k43FtdNnGV2TY&#10;X6XJNl7aw3nP4/d8TU98nUph/J0RsGyGKz3M7YnjJshxlRPzthRy+2tZp27BO7cFDSs5+bC0yGwY&#10;ig32m0ad5yzq8hXV4uGSxjnvR3/ijYcZ63IvNPBBJv8jndgZXAiOHAubjs4y/Bg9dA4+2LDOOJhn&#10;fAG+tXDtSDShhmUHwbuDYGdhueR5wahv+YsYfp1U2URrVEJ5g/V4LLrSaNip4dgR+XV4jmxAn4ou&#10;uHqH8rd0qxSda9G2bnTaeLjSP8TCTmOIR8WalofvBv1FuK1EwUn45MXk40mfA8+mhWRz3tBP+ceQ&#10;y5HANUqttIgUGf8Uz1BySsIT6WeY4zDvjcmkfyxhDb2JfJvWndq2u8di2Z2MBb3HYQKnYQxnX9eB&#10;S+9YTLv1MLrsbqPJpvbfzkGV4TFR3HzQ0mdXdh5Xfd95bR+4rh3w7N1nv6c9MO1uOHb3hfe1A4a9&#10;6wa3X/uhul/9ULtf/r7az31XjcdfVsMR6gYePo9nyT6lwKrDYdkh6aWKyavBn3wrvtloketb8Q/s&#10;UGk9+XYb2jmmsCpY9saWHmroobnuoc5KB57MMOzCmk2cwzX0eXVWjncZOmDj11YM88xHi5uTR/yG&#10;GER62Rc8OxWOncJ9w7JtJVstfXYexyu/Gs+OavgnccG8CvpTvkseOuOsYrSxxEUiE7PwrbLhNUGf&#10;zthu6tp/4WeK/3V0KnwyFU6SxtZG/IdrLwPdDMcsCk/1wMh0vB9S5BeWpjDDStO5trj2bflo9Ioq&#10;+Sz02KxjNjajL9/ZS42avXh79aOP6LJ8sovg+hn070n4n6RxfpShhzb+HnXtxBa2dcoG+48gH8c3&#10;MQ+WzfVairdU+yG1DlxVz5m3LZbdf/GH6O05Dse/b7HsvVc/xWvkV/i9fEodz4/V/NL3tHX/NY7z&#10;kGx1+DDUwqy37bd8Rorxlsmp71JaZZsyqlqUVt5keckbP/nUYuro0Z+FJTP/Nhw/E3294fjw7XQ0&#10;xIUbm8nvQi+/H65+5JQa+g/DqzqUyXGLyCrAzyqKsdid+hD2GjdlhkaNQ589kdq7cw3P9kefmI42&#10;eqM2bN6pTQ178JymTirXm43Ygw1+XcB1VsDxzmK/pHLfsOykXGIPtLjMCr4LrDcZzhtPPDaSWgGh&#10;acyZ47V8jbdmL1itOYscZL/a09LMB0WiPYgv4JjxvuQq4hFbYMyw7JxW4tSNHF+8RQJqiGFXW/za&#10;+8+3Dcd2dM5jTpCKxptrkMf9gqgBydawbnPb+GbH4jVieHZY1FaFxBDTSsSPyNYGQ9pNXlcPLAue&#10;nL4bftaGVof1TSS/E3ZZVLZbheU7+M30DfRnxlcsiXHZsOzEAjTZheVsi9Fp0T8nEuMNwZ/KbS3+&#10;FOhMHdFeL0MvsGAe/h7TNPmpyXBs5lljlslhUYAivIij8J3yUvAKif0zy47/gmVnJgzBfGmGb8eg&#10;zeb5bO7n0PJ4zrR8WkHCCRUknlAhrTj5uKqzD6nURt3IRH5XTJtSwvBO8sWTZV2eXOyZ98wN0Yxx&#10;Dpo+djUsezn6bHu2eByMw/ttPLHyifhrT1pJraSFmvo8dbDHTNWYkWiyvzNOo0dNoIYMvtJ2cDzn&#10;ELxjqK9S3qWyoj78Rbotlp2HDrsk+4zFsnP/nb3zDo/yPNP9bdyNbbCxsbFNL6L3JpqEkEAIdSGE&#10;epdGqIw06kioItGFECoUiS6KBAhEE73YVINtbCfrxOu0jZOTnGSvTU6y114n1549v/fDZImN45w9&#10;1yl/LJdfz2g0M/pmvvI+7++5n/tJv6QSR5fKcuDbDtbO9iMWz85L2w+rZ6TvUV7GHhU6ON6zuZ+5&#10;Q46MLfBsPLRtHKPRK+HYBfL2SqfHHlrZQDRtAXYYIp9jXiya3iA5Oc1TnzcnqWcPJ3V/ob+e7PaG&#10;nu72tl5+fqBef2WE+vUZryH9p2rkEHqEDJ+jyWPmKXR+qNLQZdtCkuRvWPZo/OSGjdPUUcQoY+nr&#10;MXK8Zk51wyPcV8F+eB5H5spuY95GW1VWwNq45IhqqugPVfkeDPs9PFauqKToksqKL2plyXlVrjin&#10;yqIOleab/VpLv8wUOfWfqZeeeZPeyz3YthfpSfWGxo4cKg/XGQoNXspntSmWYbwnQpbgJQgnnb8g&#10;kJqFQHLzMNRFsFQ/dObk55MyS+gxRP6Q6/jmnUctXfaejsuwmdvw64/wyf5UJ65/rINw7e1Hzqn+&#10;wAk1tZ3WrpNwa9aDu9EDtZ69Bse+iC77Ckz7Ij6srfRIxpfTrJHX1dKD/gRabLwsL1yztNfHui7o&#10;5MWrMO0r9Ofq+opln0Z3jb8J6zLjn93Ka/YfRZeNjs6MvWh0dsEm1tWRS0qzy22BJ75yk+jvNo5c&#10;xAiNGuWEH880zSUOXEAM6Ef8F0JuPiI8hmsFXipJdtblbM9y6tWKqfkw8RQxVJ7h2IwH/BrdRW4J&#10;fAENjIn9GabvbxoxlXk8y/BvYiyLY/OaQrh1Cev+5SVotYmzsnhOOq9JIuduOHbAYuJ8H3o+EU8a&#10;dr3Q+995tiexi+WZTZzpCss2umzDsoOD6dselsC60qYY/LWNt4jR1kdG0svd5PKZvzLIt+bAGopY&#10;k5Tz90uNnoI1RFo6sR3r90zmNQfzWy6f0Xw2o2fIYxsdcIwsPnsmMVSEzSFf4u/F1N6NHDVaEyZO&#10;tNidYXiG5T2O8f3feux3v/+9/vCHP3znNjzKjAknrX/F6PVramq0cePGb2iZjbb523TeDz/bo/rn&#10;x2mkHz7vr90+yqYNl/9rzzW/e/T5j7Jss62Pbo+5//X3Mz4toaGh9FVw5lrmY7Ht06dPf+ffNO9t&#10;8gH/r/f1d303/z/8/qHntsltxMbFWcdZfGoaPhg1+OR1yLDs03Cvg1z7NjajaVlL7Mk6pryGmKmJ&#10;/D+xoPEcMZw7jXgxCAYwf3E49eP01fKjZ73/EvrnLVZkQhI9QTLQRtLjej6arRnTmZtc6fcQptKi&#10;fO3eWqeu4/RJ3L1FuSn0shg3TO+89IxeNxyb8Wo36lxZWL35HF4jMMEJTm+zppunTHum1rGtq1mb&#10;VK5vgWXTc/jQPe079XN66v5GWw9/qXU7fqY1zT/B1/FnKqv7kTZs+rE21fwIjesP0E99DAu9i7bo&#10;huzl1+ETV7W84qpWVl7W6rLzKi+mNrOAHhfMUckw1uSaE3K9+8Nv5WocnNbv+v7pT3/xnAH//U/K&#10;/+T7OrH7kI5xre9oO6x97YfUcGgf/uO78Cpo1t59e9XedkiH0Qa37d+vfTt3osnequ0NcO76em1r&#10;bFLzlm14jrSoZecuvHb3qHlfK2xsv7bCxrfymqMdJ6xxhNsO8qMnWDedPgvPxkOj8wxz0AnmIsZ+&#10;uPfOA4e0A66+u43a14MH8Uds1qo6NBm1m7Rtz1F8s+jree1TdV2iP9G+09QV4yuXzNou0gGzpo44&#10;hlgOnh0Riy47IofrbRY8IYf7MICoAvq1sa6I4XfR2fhM4se7lNrcuAJ8OVI1apIvcbSL+g1bIGfX&#10;eOLZzXhSUE+78RK3XfhsncM34Dwx5RnyqugSSk7gkbUfNkE8n1ePJy41n414kLccU/2OY6rdTh0m&#10;a7LoFKOZQosD84q2wSjSHXA2anuYrzPzqBPMZs7LoH4VJhyN3jCc49WqPV2WAb/Ak4zcwXa0tTuP&#10;duAHcUadV/Aav3BezQcOoFNBt4GONCYR35HQpXhUBCoCPhbm46vF7p5yh7k59cNX7qVXLU1292e6&#10;qddz3dTvBXg2x63T893QZT+Df/YLGjSgrwbeu/cXx8jDY6fHV/rnxQfaFM/2pjMnZrCWi441fl70&#10;8Y6EI7HtcayZM/KIjZkDV8LvVlE/ZXp87m7jGOi8oHMXb+j69Q/1wZ1P9fG9v9P37n1fnzLu3Lyn&#10;Wzdg2aZ+7A49JD/4kP6v93Xh00904nv3dfxjPDY/Qef12edK/+0/asLXjmWznf3+7bt5tnmeYfK2&#10;9z+UrewacdzvuL5wfvyV4er+KZq//fi2HaGmzcRN59EEsB7/4BMN4b0efkeP3g795S+VV0B8Yodf&#10;wbLtRXgk5ODPmkjMERmomHD20dJFWhQ41xr+PvjjzZup6VPwDxz6NnWUL+qVHtTld0eD+CLs5mVq&#10;QGDbgwf20sjh72jSeCfNnT0VTWSgVuTnqonzY+dWck4tu7VrN310Wx/USeyEazfs2s+6mF5YxImb&#10;qaGo5ed15LDWbt+jtVtNro3agE143NTQT2ktXhir0TLBOxNhjgExYfBjPIAX4Jvg7qIpLuhnZuJ1&#10;6DxR0+c604dwIT0JPTTHn+1fiq48GQ7pSFBkPmwxD9bmgHnl0H8km16lmUvxFVmsgGV4iyR7aVEC&#10;/SJj5+Exgl/1onEaO89JAyf3Rd/dWwPG99Ukt4nyDPG02P/CYC+YJ7WbMPSh40fCUKeiqfRVTGoS&#10;61Z01PBnO0zfcOx0hvEZycgvtHyKvMPwS17qr+nz3S2GbTTZRo/s6utt9V6MTk9lLY4+Lo94rzDP&#10;0mSn8h5h5DaN58ho5oX+Y0bq9UED9OJbb2rIyDGWbmwOWmLjZREZl8T5B0+Mw2MQzpiUloPWDs7B&#10;SCE+taPRXk5eq3wdPc5X1cER0WTmV8Iqzd9IxsMoXO4BgXyeJWgobUrJxZOvGJ5YUmGNbOo47IXk&#10;4og1Y6h3NP0PTS9E4y1i+gcWkFdyFBETw1yWw2BK2X+VXHeqN25jv6JbZN+uqWvhunQA7eJOlcH6&#10;DF9P4Bw2HiVL0eEYvXM4LCbKRu4FvY3xqE5BF5rM9semZuFbYFMw+d+AiAh8nGHf8OzJLlPg2PRJ&#10;hGWPmzkCXfZADR73Nrd4X47up7FzJso7IkBxjmT8h8nnlOarYBUcqAzvBEc62u8IuKI3XHy2Bowe&#10;qz5DYBijJ2qq63yYLjpffIGMd0YimscYriuG2XqHGH36Us3zYV3lix9VADE+GuFFaIK9YKqLmNd9&#10;g+nnHhLKeKDHXuBNPmOem4aPGa7RE+CszpMtXfaceS5wB+OZTR5lOn0snafjETLT8hjx8Scfw/7w&#10;4/28fQOsEci+Do+IVXR0omJizGC/xyYrmtsIeHZYRDw+WPRDZRsXL42DXyRRYw7vtsER0/ItzwHT&#10;B84GM12GBjWN/We8qmPZp4ZJey9h/RKID3UYbB42bfa3HRbtYF1hbk3vRrP/Tb/GIJh+YDge3BF4&#10;b/Fak0s03iJGg21018Yj23Bv48Vi3sd4jhhencH7mGF4tuHbxlfEgZ5oGc83PtvJ5FLNsPGdm2PX&#10;rM0y+V02ryko4jgurlQBtexpHBNRrPV80U66znLVlPHomwY7qf+b1H73eFV9Xuqh3uixX4E5v9zt&#10;KUtH/fITMOxu+HNya5j23zJeeYKalG5P6rUnn1avp56xvEmeM4ybdfiYEWPpVRWkVDxmlvNZSqrx&#10;0DGeBtXwoRVrWA/DsjmOw8gdRMMWk7jvH5Gsae5+muS6SDMXonlawj6Lhy+yT4we23iLJOfjM5KP&#10;v3UBjJpbM5Lg2cnoOm3w7NjCtbBsvAbwK4iCdxu2bSur/Ypf4/NQ8YBhp5LPTq9q4PEG6zEb3NTi&#10;2UVosxlJRWhJyxvJDXNOwrIrmw7iIYdGcE0j63nYOevHRK4dsRwnkRw3Icm51DbYuV7gLwID8Q21&#10;o+PPkmdwEjk7ar+NlymfLyiGeo74dPg8mo3kLOpY0G9wHMTa82D1eLWvXKPKTeh/t+OljBfVFub0&#10;bcR+LUdOaM+Zmzp08QO1nrurpsOX8JfoVFXzUQb63+ZjqtiGH3DTEVU0d2r13nOwz2t4jeAb0nX/&#10;K579mfZe+aF23/pc++/9RO33/0FtH/1Mrbc/V/OlD2HZN2DZV7SJUdF8WI7125VShndLKf1oYckl&#10;G1tUtonvAz5bwXdRXb9X1XXE0bU7GS14BqJHJr5vgGdvasGTuX4b/eONP8gKdKro31h3L+d6WAKP&#10;LmWUlNeRc6/jMVgnDDYLnp2xYiNMGI8GWHbeynq0Ett5X7g4f6sc7w7Dsu2F6PPhsXGct5HJ5pxL&#10;43zjnIMVJKaQlyL3FJNAjiCWPgwwgzAzyB+E8d2Hk0tIyijCYxv9b0K2lkRnkHOgD258NtdcuAb7&#10;fsUqWP36BjxETE/LWtY21M5sQlu+ZTeMvpU6U3QwDbvw+G5Bp9MMD96ibDT7aWjGM0qo4WObVzag&#10;oWhoVe7qRiUUVCmU63ZwCjlYjuHypkPaefKm2q99po4bX6j9XXIKF8gxnLyvhmMfqaXrM7Xf+DW9&#10;IH+Hx/k/qvXqL8hJfKaag++puPG4ksu2KaYQLXJpE/UD+GdU4ONcjJ9wHty6AK1q3mrYKX4naKIN&#10;y06E24czd4QkZDKHGZ+bTD5rEbVT7A/mo9Vb9qrxQCd+Nme15fBJmBXeL/va8SzZxnusUkxGjvzC&#10;Y6n38taIidM0EJY9aPgY/Ifn4gcbogS+uxXw6/XkNjbA8Vev3YqecTPe1KbPciOxN37h3De6euMR&#10;k8z2xPL3wzlnzPkdHMk+CDWMmZysyf0EJWraHF85jZ2jERPgpi709g1KoN6HOTm+gPXBcnIPhfhW&#10;VRPfc8zk4v+ThaY6tZ7ekA2Wttp4YKdmojHParH8sI2PttFseweUWPzaMGy/oDJqgkpZf1C3AS/O&#10;zN2NxrNZxptkaRRe2rwmLsm8H4ybEZ/YSG+pjWhTqtH+khNIwscdbllR3cox3cI2VHE8kaMi5o7P&#10;IKeaR93qClhUKdf2UvKOxfQ3II5JSkvgbxJr+S2Q1wLytLC66WOJsQaP1JA3Rmrom6M0ZbivlnjZ&#10;lRFHDQQMuNB+RBnwansy3NoGv4ZP56ScgWOfliP5FH0e0WYnnYJjd1mjwNaFHvsMGuwuWPY5rUg9&#10;r5K0CyrNOKvSHBhqNteKrMNoodu1PP2gcpP3KD1mK0x7oyL9qvEcSZXrxETNGB2mCUP88RmZr2F9&#10;XDS490wN6j1dg95w1kQ0zRNGupAfhQE74Qs3gvl6oofcXYOoQSU+iMpTQS41Z6V76RsDl7aTD0hr&#10;RbvcpZKcc2jNz6vwzyz7lEqy8R7JOmZ91gI7+qSMQ3DsVuXZW2HgO/Dh2KJ0G8d8SoM1UpJqFB2B&#10;Dt8vV+5uNs2ZFYN+N5r+GInwn3S8thywT7y05ydq1sxQTZrgJ6chbnrtlbH0V6Sv6YtOaJ+Hqmf3&#10;oXr1JSf17jmSfsVw+TfGacoQPGCmect3jp/cp3jIecwMTRtNH4/xMzRjIvr0sdPQchMje+DLF5Co&#10;hChYdkoVPRw3q7zQ+IxQ57Cqk5rSq6quuKyVpbDrEjSBpXgCsUatLqWutdB8FzsUGZTL/vdWn57D&#10;9NwTL+uFJ19Wrxdf0qC33tHMycyjnnOtnhdhITGsS9ADLCHW86fP4IIA+oD40DfERy7zfOXqgZ+a&#10;N/o/WLbNUcaaYTt5tyNqPghD7sRz8vz7OgPDvvjB3+vc+z/Q8Wv0SDh+SbWs3dc2s/bYi26Ga0Br&#10;1zVYyGV0fVfwHsE3+9J72t5xCl0f5xfX8rTyKtW2HrI8sLuu3tQJWPbhk8b/+pyOoW80GuwDPL8d&#10;3fVBasAfsmzjOWL4txmW/wi/29N2VI0teHlxjvgS043gPOjTt5/69++voUOH4q8yVm6uLgx85Fzp&#10;zUNN2cIF9Pv28sfriDU1cVZSah4xEHpq5mTDsB/6Xz/o51hG7hLNSUY+zIBrfCoxVwY+AI8MG78z&#10;bNvotY3m2ayPjRYsx9QdwpGNHiyGOTsc9rw4BI8gP757Lzi2Nx52MG3jk222xQxz3zxueLa7Jx42&#10;hmUHhOEHY2LTFPTkzD/k7ON4vwhi0CXs03BuQ8PirREN5zZcOz+/nFoV9BTEeYk8P5X4IDOH3ikw&#10;iWzWG4Zn5xAnGo+UTJ6XgTdJOnn1lPwKPPpLFOsgd8b13YFuxoGeJtVRgE7cw+J1xpfEsFXDPL+L&#10;Af+fYo4Pekj+/i96SD76tx7Hs62N539Gs2z4ruG8EyZM+E5ua7juo/8Mw3z0b/2t9x/lz3/L9/Zt&#10;LPvr3ijfxp3N3zC69If/zPs9blvN88z39ej2mdeYn40G+euc/HHv8Z+P/Zt1Lpg8h/kuc3JyrK99&#10;vudC8tj0QiijBr6KOlk0rstNTAjPrqqjp/mWXfjJ7UAbi4YmPYf69DjYRbCm4zM63YM+ToHBxJms&#10;sTNhAzBtL3Jx02Y4a8xYepiNxvd14jj6NPgqJSFKMSFo1yaM0Ns9u6vnU2KN1o2+y/TPewbN0Avm&#10;Zzyz+76qhW7TlL4sQZUrq6lvrKX/eAvxKj2Hm87TN/6umg9/oa1tP1Pt7i+0qgluveXH1Ht+Sbz+&#10;D6qr/1KNdV8Sp/0E5vEDPOA+QWtxl14u99CkfIDn6X3it7tasxIPcOatVRXnLKadXUGPi9VnZN9w&#10;Rsn7rmvWl799LFt7yNle/td//cbvJ3CcVr17U/thYK370HXCTQ+2H8FzpV2dJ07pwsXLunj5ik6f&#10;6dJBmPa27XhjkL9atWqVNtfVqp7RWLdRTZs3wrdrtbNpM54HTehft+nQrma1t7erjdF++LCOdMCj&#10;Ozt14sxpnerqgmV3oc3Gr/cofsv4ILTsRRvO2LHfMO12bduLryMcbnPzLvrXndWZa/f1LvPk9Q9/&#10;pNNX4NkHuuDcu1jv45O9jNq+WHQXsazhbfTCSi1HI1Ok4BA7fbsS8DSl15lHFHWA9ElifbEoOAHP&#10;yRRyjKn0nFmqN/rOUs/XnDVkOH2lvWFj5OmrVp/DV/ldemtcZrD+WnkRrQ91d/nHWNt3Umu6l7ln&#10;OXlTPCvD0DFm43+1dhe+XPTDaG5TNWsjM79FJsKy4UFRifSSSKEmPg0dMyMhxWg50UAuQ8+D924o&#10;rCQwJFILybdMm7tAY6bN1lx/NKiZ1IWgIa6sb+IY4rs8f17Hr5rY4SwapT2wxxL0ejFa4k9fwQUe&#10;8mdunjV5Mj5z9Ph4GZfSp57Ss093Ixf/tN6CXQ999kkNeuoJOb3wrMa/2lPPvPKKnl++/BvHxsPj&#10;5kVY9qiff4nmh8/COi5tWY4cWcx7DvRJGfRGMmtlhvFsNczF5KJzyUXnMVebPkar0YU2skbbd6hT&#10;neTjL12+pes3PtT7dz7W3fc/0a3bH+rGrXu6eusufSJh2e/f1fm7d3X2zh3WYu+p7cplXX//nj74&#10;8GPdvv+Jrn/yPdX/4pea+jim/T++eYw//BzfuL0Ox/Z/PMseO+InSoqs1drKau3fsUedrPVPd57V&#10;6ZP4tp2+pJZbH2rkt9REDPnVr1jj4ZuZRVyTCceDrSbZ0VDGhdE7DZYdgi+zH3rPhc5y9aJfORx7&#10;5rTx6E366e03X1aPl9AfPidqFvGG5fpiePbbbxF7DnxNw4e9bbHs+fNmKTEmSqsryznvyHc04Glf&#10;s1kbqVFpglFv34Ueexf8sok+aKybC+CoeVXo0KrqlFuN7yRr9my0a/YSapfhNsmOSvwpiVHQJS1m&#10;veTi66MxM2dowBjTA3U87HKm5njCrP29OGf8tSRmKYwxjv2OntlBXrCQ3Et5jtIqieNKua4Wwkgd&#10;xE+OCLxl8W+zhygwNVA+Sd7yijeabHrTx8yTV6y7pnlPsMZ4t9Fych6sEc7D8KmYgVf1Ytal8N08&#10;/Dg8PTR4zGj1HtBf/YY7yRk+uSQmGlZHHEY+Jz3f1DzkWreGZdsLC9FW44uQSr+6lFh6K4bIxccw&#10;cRcZnfWshZ7MC6HoyVLRYReieyMHU11FP61q7pcwb6Ti1R2ocfDNAWNHq9eAfnqu92tfsWy455y5&#10;aFXwxQhayqAGk3M2AH1uZEIqvJLYFQ6Yii4jC42r0WWXwpALifty0YyaYRh1RlERn41jw8Fxks32&#10;F8AOi+krU0w9Y5FhjuWwSbw7i40u94Ffso24OZXzK5P3NT4i5r1Sc8rgncTaZXAc/ExW1my18hOG&#10;Ya+pY+0PEzFcuwKebjTbDjQWaWgNUyxmzdqB+8Zj2wErySzEJzgfbwNi1YT0fPgpfdTRaUelGN8L&#10;420Rju8w65uF+My4URfrMuHfWfb4t9GY99Pw6SPQZc+WbxS5tdQYRdsTyRdQ61iCD0uBA76WiFf4&#10;YnIkeGfCkPuTHzAse/CYifiBz5OHX7ACYBvGb8Ri2VxbHrDsKItjz/FEk+LFGtCHeN6bOnF38i1z&#10;8fGei7/HPA9qxsnjeXlpHnGCq8d8zXCZY7HscZPRPc2kttqFXgiznDVp2mSNYa4fybw/gmNriJOT&#10;TB/I2axpjM+I4dim36PxFgkIwsdpKV6Rvmj4/BZbvtkhXKuNz4jx3ogx7D0+DS+ONOrK6cmRaK7v&#10;2XikGv8Z9pnh13ynxi/b6DZTuHYmcr2M4noajP7Hbym+7Axz36pz4Rgy11IbLNo8LyaFnAL5QsOv&#10;/WDmpvenGYH8HM3vjG7beG8bHbbx2Da5xWA4t+kPari26Q9pPEiMd4vRepsaGkvDzfPN46Z3ZArH&#10;Vnwa+WDD61iTLeNvOwzHXoGPzYoqvIEr8Z3l+RwTAXwH0yY7a1C/QXq9Zy+9/NyLev7JZ/SsnhSX&#10;LJGGQ4vNnPPEU+r55NPETs+oB7cv8fsHv3ug0/5rTNv4ar+GFvsVeHYPM57gvZ94Wm/06KWJ4ybT&#10;3yhEWeSFK9ZsUuVaPHQ4x3LJGyVxLoSlF8oPtrYgMkWerL19wxI10zOQa9kcjlFyMXN94b+mJsPU&#10;ClTgb1GtmEz4EVrrZKObXr6O2wfsztzaimrwI6612LXRYhuebfTVSSU8XgnvqoZBVzVa3DoZbr0M&#10;pp1RjYZ19VbZuU2DbaeUbZLh3uY2uQimWgpjXdOs0s376KvXhidxK2x7q8Wxo9gXS1lzBibatYjP&#10;MC+I+nzvMD5DONcxcjqBpk4jnboV6svQlvsbxkXuZAnHXQhr0wfD1EA8GOHsM9MvJrOE69Ea6kRq&#10;G1TdgHdZI9eKpq3kNnepqf0CDPQ9tXS+B0s4rcpt7SptpDZ7S7tWbutQ5Xb6gzTAIPHOrt7VpZpD&#10;V2Gj9Os68xEs+/syHLv16t+r9e6P1f7xlzr2/f+io5/+Qvvfpx8k+oM6WPbm41dV33kNz220AE37&#10;lY/eNh9934o62G0DPHkzGks4dmU9PldbD+IJjaZuywGtatiDzxr+IbDsxtYj1F3igw0LLVsPs16z&#10;kZoXjgH8zoxPRzXvtwreu2odWoi1zVx/G8mnkT+AwcZmVig6A521g2sqGvk8mKjh2WWMnLIN+Bvh&#10;TQOTXhQcS66MWCwIb3X4gn8ofrfh5K1gAWaE/3ksI+Y0uUzYQZwdLyG0C/FZPDcFPhpLfoqeDfiL&#10;xKaa2iH8QWp2UCODPxvc2viyVWyAacOyjTdOVR3bW8+6YeNW9hFezVWbiO/RisNqzXydUbKeek38&#10;M9ZsgffvQgezh2OoxvKkicjCR4/jspDvc2sH2sVbn+vc/V+iCfiVOm7+FE32p/jGvI+enn1w5AO8&#10;YX6qo7d/i9f5P+nwrd9qz0X0NO030N3jYVjZosg8PJ1zYXm5GxSVvVZhGZXovksVwXcXno7ePKeS&#10;uq11zJ1ryE2W0lOG3sDR+KiY8y2A/DUMOSW3Al1OLXkJ/BZ3tWv74dNqOQbPbj/JOI6eZ4+K1m3i&#10;mFypBHK7QZFxmjHPU06jJ+idgcOId/CRGDOb/n6BaEXTyaNVa806fNPJPdTw+U2fmeIKeC+eMNls&#10;hx1tf3r+SvTY8BZyWDHwfeODHxZnajezyTnD+m3oWWKzNd83Ss5zA/BKozfhAmr4F9OPJyqb62kW&#10;+541Q2A6+pgVirWRw7I3EK83UPNZY2msw2PWWz0f02DZWbl7YNR7LM/smIRNVr/HuGTqeJc1Wc+J&#10;577x0C5c0UZv+jbLa2QBGm4v/xJYdwXcGw13+Dpi/w3UB6/DM3AVHLuUGmXmjLR6i2UXl5PjWr6Z&#10;Y6tAC/zC+H7D6ZuQyjU7G+8jGHYFc3cl8QCxYE65YVHUCthYDyz21sL55GwnU/c1fJRGDRgOx6YX&#10;S79JcpsaqcSwMhWmcexnc91JP6yMxE76IJ5Qlu2Upcc2LNvBfUfSSWU9ZNk2WLYNPU8yIwk9EbfL&#10;eaw45ZxKYMdGm52bwnmdeoiei4fRQneoPOc4f+MYzBy2nXFQBctalRm3RbawWrh2mfzdMuU2OQa+&#10;7q+RfT1g2TPU71V0zINnaMywWRbPnjqOnsqwXw/XYPTmMdQ/Z5BPZV2UsUnFBS1anrvXYtl59oNa&#10;kX1WRVld+HqfgWVftHTZpdlGl43PCNrsoswOekO2o3GGZ2ceUL59vzJTWvDsa1RacqMyljUqK53r&#10;Nvs8OWE9/a9K5OOVxXFok5tbghZ4LkMLm4WfQwH99dBGheTjueWgh0Q63zd8fupiTR7vq5HD3DTw&#10;nenq89o4vfbyCL3SfZh6vjBEPZ8fRI3RGxrYY4hG9x2ryUOnWCx7zmQXuc/wkMecBXKfvUAeMGTf&#10;hfRJD8LvIhqNho0Yz16n8uUtVv/HzetO0d8RP+yVMIHy8wzWq5XntL4Kb6iyE/isoDFP2ayFLtEa&#10;3GeqXnr6LVj2S+rxzKt6o2dP9O795eo8SUGLPBToQ70k3DTQz3gvh1r9BOd5+MnFdRG9QxhzvR/4&#10;8XgSm1EHlMw5X4FnXv2uDu07flnHL93Thduf6dr9n+i9T38Gz/4c36r3tbW9S+taDmnVVnJ0O+jF&#10;e+gEfPsCLBtddtcVdbx7W20X39WG3fs5jqmDIuYtb8TDtOsC/Zcu6cyV6/Dry5bG2rBrw7GN/nrf&#10;4U749lmY9klYNnXfPH74BCwbzZwZbeiODvK7XQcOawPzXKojl7hwofoPGabX3nzLYtmjR43WTGfq&#10;P+bjiUbMN2cm3i4z6AHu7ELewo2+sD6WX7ipt0kjt+kgRjb82miss4iL7MThRoNtuHUCOeNYdCZx&#10;xE6Jabl//jmSnGcEcWEMvNqsC0ytm9E8F8Ozs6iDS+A10ehJIsmFGpYdAnM2/tiGYRt2bXyyfWHV&#10;vjzmFxTB74hBuW+GD4/7MYwXTAjzk8WyiReSkrPwwoONm/wrr1kcTJzIcwJ57RKYdyzaFbNuz8ll&#10;rWHWE8R8GcR6hmVn5rJmgWdnEROaHg72POJVhuldk8I6ITmHeYZ1Qwxa9aRceDjHQF1rJ/08L2lH&#10;52UrZ1nCfBabnEZ/dE+L10WhFzXaVMPx/qOc93+Xhf7xj3/8Blc3jPdRbxBrY7/6n+G0hjn+LUzZ&#10;sNyH/4yPx39kWx/l4X/rezzKoc22Pvy7jzLn7/IO+brnyuO496PM/OHn/Pqt2ebHvfbhNv3n7eN9&#10;S8z3b/adOQ5NjcOo0WOozYhjHZZF7qiUWlNi2jrqEjc2Eg9S011YZjHt4HgTa9HrJ9TUyUTjNUIu&#10;K5EcY1o6Hv/LuB4sJb/qrIED+qpvn9c0dMBb5C57qVd39ERPydK0vvMKXsMA7L7cvgFjGtD7ac2Y&#10;7MRcs1gry4u1bsNGrVy1nhreRvwb9+JNeI3YG6/AfdTw7f6B1jf/gPXDF1rdBM9u/BL9xc/pP/eL&#10;P7Ps0rWf8dqPlF52m55xd1iffYCHxadoTN7FD4z+4oVnyMVe1tqqi3zOC3g1v6flDVe0fNs1VRy8&#10;paw7n2nif/vnb+WShuc9zmfY67/+RrVn8dJGp9N68LCOHzuB3/Fl3bz1vm7duatLsNPDHR301Nmm&#10;Kjh20YoV2lCzDq3EGm1Yu0o1a6u1aV21mmrWqHlzjfbCtPdvb1Rr6z61HtiPp8kBWPghtR89rKPH&#10;O9RxopNxUh0nT+KHQN85NNnN6IS27d6H3wge3G0deGGdtuarI6fPqe3UZR05d1OnrqLZvUHu99bf&#10;6dKtz3TqyofUEOHpt2kPc8tqvEbyWWfgaxaehbYulbxlArr7KOZkvF5n04fMbQlcbIkmz0YT6Oyr&#10;ccRHfQbM1rMvjlKPXtNgGXgiRKyGxR6CXZ9RZdUFray+yGe+Ars+y9r5MDpqeozkU6tGTDHHNV79&#10;B87VoKHz8NENobY9hzzLBvxDGpiz6BfKHBFrgwcl0E8jaZnFruNT0sih2NDzwNli6G29JJzcKr5X&#10;MLEg+IgPt1Nc5sPsxlGvP0vuQcSv1NQH8pqU5StU3bRFezpP6uzNG/Q4JR9fu56+cTHycneT55RJ&#10;mgWXGTpwAIyhh9TtCYn/XoBdv9r9Wb3NGMSxPOjJbhrevbvGv97LYtlPfv75Y4+Z3v/yL9bjnjv3&#10;KAj9aRjnkGHZOdkrVECu1jBrU89utH/m1mgIs2DYhmObkcZ8b3y3SuB5a1mjbaHetPXAMXUcJzfR&#10;dVnnL7yr23fv6869j3Xz3n29d+8jXYFbn719WyeZIw5dpOf12TM6f/UaHiU3dOn6DZ2/eUtdt+/o&#10;0Af3VPejLzTvn//4jW3v87/CtH8Iz857wLT79/0n+SwgBmStUF5YpKZN9WpHI9CJDuDUiXM6eRLf&#10;tlMXtfPKLb3+mNzQQ17uqKBGPQd9LrrsjLwcxafTMzo2lDqwAIUHLaQnDH3P54wjZzGR3ueTNHEs&#10;uuT+vdXrlWf1Ahz72Wdk8eyXXsQru8eD0fv1ZzWgXy+NHT0YncgMrjkRqipbofqajdq8oQYvtJX4&#10;g67RRq59jdv3qW4Ltal4TZj+ebHEHrGs75JgNTZ4pc3w6zz628Cwo1KK4V7ZVl5nYUACXg8+6jN8&#10;hF7o85aeIs/Re/AgvEVmsC73x48RH4ws+G++nXg2BW0QcVGJg5pjOElVgVLh2XHL0QU6Euj1GKng&#10;dKPHRiu7LEjeCaxFotzlGjpHLkvxIA6jH1Gkq7yi3ekH5aOQlCB6pgYqLCUEnXQy9fCl1C9SA3Kg&#10;BQ0rGsTAAL4z+vG5urDeXAxHT4XrUjsHu85Ck/SAZ+dwiz47H51EBto5G3qrBHgC8ZQb8+0UNzf8&#10;PPBJXrAAfWMo+q0Mauc4lplLcsrL8WpdqewymJaDWo+YGDTTAfAjT8sLZMRUPBSmUAs61fguz4aJ&#10;unE9gZW6usuZ+x6LAvBrjqX2Ag6YTa0hw845kI8GIw/tgp3zJbOI/GvFBvR/69AU0tscvUjWCqPD&#10;xqeO3GxueRVaWbS41J+no+03GlujrY23uDI5IzQiiXbem31qJ7Y272lzwClNXIonQR5su4icRdka&#10;w3W24vmDbyz6mULW/Llo2+wwuNTsCnw60apmUH/NsGXit5mFz0QW3gpp5VYdfGQint1J/D3O9SQ7&#10;PDYHz/S8Ar5TeGoU2mhfd013n6rJrniMzKZWczrrMudB3KcvvOd0rldecDV062nw/bQYOFoy7Aie&#10;lkkNJa+f60PPS5NXmD1L42bM1KQ56Me8fOFG4ZwnSQ9qWKhrSCG2TsxEHwnX9guLgXMvlgsc283b&#10;XwsCFmu+XyAsG+/D2dQpT6Gf1GT4OuuTGRwjc1mjeHgtZHjCtF3lvtDd8s12dXfVNPTY4ydP0Kjx&#10;1F2PgWWPHq23+/XTYKdhGjeRa+gcVzywvSye7R/IGg9ddlAwazz4ucWyA/GnMSwb/hJNLU1cPHUp&#10;hhujqTYMOwkOmZwGj87guIRh24n7s+AsxivbjDSun0msgQw3jmC9ExqLrhP+HMXr41gXJaLXiU3J&#10;sh4LibYRryRQRwTDDo6EszAf+C+Fxyzh5yiLfZvjxPBpw6VDuUYbnfcinmtYt8k/Gg244dhGu/1n&#10;n2zuZ5ewPXBqM8yxmpiRz/5nLQTLTod/58G9CxjZ7IeUtGyuXzF4TfqgZ5qEn/87lu/m03pST6mb&#10;nmaieYbb5wl0u3P/RXTVxtva0mbDorvzO8O5H7Bu4zvS7a8Ow7/NMO/FJZH3hWU//YL6vN5HkyY5&#10;yz8wlO85m1xhBdvO8VuIbojx0DfYB7Y4NwSG7Rcp5/mBGjHVjWvZeL0xZAJ9TueRr8NPHa1zeCp8&#10;C/+OJckFirJz7hesxU+kRstWwJ0ZqSV49JY3oC+Av5RSL8/vEoqMZwjsk5/T8GROh5emVtSTx6tV&#10;PNzUhh7YXo2eFpZqhrlvnmOGuZ9RXo9XA/Hpmu34RODtBq+t2roPnW093DBPHujz57CfnX2CNcEd&#10;LjILxufsrjGz8WX3iZJvZBY9sfGdyabGA61UfC5aVPRSkfgPhHL8LGZN688x5ROVJJ/IBD5nsiLT&#10;yfnBCrJhBg6uM5nkW+1cd7LKKuGlG2AObWo4cJJ68FNavf2Qimvxkd3QomKYqdH6VmxBY7n5IH0B&#10;j6p65xl0vPRhP35HLWc/0R68RVqvfaED79H/8d5PdfiTX8Kyf60jH/9C++CqW89/oI2d19FkX1P9&#10;CXp8dVzR2tbT6LPh5U37VdKwD569WwVcr4prd6iycZ/WbW+jnqiDcZSelW3a0HyImkE0Dm2dqtuN&#10;lr2uidinUas2b8U/ifvrG8kZosWG+66ohHGhyy4u38x1a7VCYJiLE/P5HrLlF5OlwHhqPWzUlqGV&#10;TsqppE9CpaLTCtG0Z8oLjbtHABw7OIYerCYfhNaA9b65BkfAASITMojleMzm4FxlbueaHJ+KF1Qq&#10;fkyGnaLH9l2aTA1LFDmHOHxfYI7o+ctrdmo9OYua7fgDNLeiB4ezs725lcZbegP55k14UFM3U0F+&#10;BM1bVgX9DdfRu5D9UAS3zazEpwL+nlK8XqkcZ6mleNfwczI/56zFG7D5iLbx/bZf+77OsA/OwrLP&#10;wbKP3fqpdpz5WBsP4kew7awqtqOpb7+rvfDrY3d+o1Mf/l7Hbv9aO7s+VV37TZVu6bR8RpaVo8Uo&#10;2qyoHFgrLHvJslKFpZUwR+OLlE4vGb63JHh1dDo6ZvJGAVF4/8KyPbzDiW9zmI/wFl9FT/NNO9h/&#10;h7S9HQZ1+orlMbAebXbxxv/J3nlHV3We6f6xYxvTDbaxwdjGGEw1vVdJgJCQUJdQ773rqHcJNYQa&#10;IEAgqigCRJFEFb0rGAOx4zjxTTKTOJnc5P5x18okuXEyK5O5v29jEsUXTzJZs9asu9bA+tY+Tefs&#10;c/beX/m9z/u8RitvNN7EkuAn4YkZxA4CqP+4TGMmvK8JXKsTx87UtIlGo+pMXZE4FcKrt3B+bCb2&#10;sZHfJrcQ3xX2wfStGaZvLahh7Kxm7KxUIjHZBPrdWK7pOPY/JdvEaokH5FCLlTEvIqmYY5tH7B4O&#10;T26nZ3AWMS8b8wwbY0s6OTJ41KPNjUzchh5lC2N7reWVbbxDjOe1YdlZeeh6C47AfgzPbrU02pUb&#10;zhFH6cEPtwsPgXY0nYdZE7QT09xFzLsIVu9PDYZU8oAy8K/KZX1SJOc1ZXg64LlttWKLZcfEN+KN&#10;0ggXr+G8yyfvKEZ2zt5a6xdOLg06ysIicnfxI6vEv6CmknMFRlZPTdKqEuYESXByH2oW4ws3C1+4&#10;Cawlxk5HdzVP08Yzf7Jn3hbN+ZV+CH8RdMkJeP7EdMOyOfbxaLMTzv9Zk21YdjSPxaDLjutRTiy8&#10;OhrddtR5ZUfBtKN7lB97SYVxV5Qfd1EpMceoqXgCX+rTyk05y/vDu1Mvos9Gw53co4LkCyrLuKji&#10;VHxKkk4oPeqAYgK2yt+1QmuWZ2r5nGg0ysHsp5OmvUed6InUOnmfGp1z/bRyGTHc1ehX3bPQm+Ur&#10;NqJetpRWODY1H9FZ56efQpN9WXmp56jveAaWDV+34X9iI58Zll0Iyy4w2ux0vCPTjqPJRjOeegRv&#10;ETxK+C2y0w7gmY03SjoaKTT0Sejww0Pxi/Eppf4j82TfYnTLpeTnlykwoBwdM3EcvyL8pvPRiufA&#10;gjOpe5NODfdkrbKL0KK56zRjsovGv22nN0fMhyHPgCdMIi5L/SKN0Ij+b2r8yKmaPWmhlsy21/L5&#10;K9HRM2+BH69Yhu5jFXFztwgFE7eMCUMvFV+tgiw8hErJtaw9Abc+gy92F/dPwK9PwLJPqr6SuGgR&#10;finJ5BOFFGjRDEe9PuQdDXxmqIY+N1gjh47Q6OHDNOHN0bKfP0ue1AB3dXTW6pVr5eLsJbe1zCvQ&#10;+xp/EQf02MsdaCvcZeeI1/faQHIWkoiNlxM/3GHVfTzYRY719Ue6cp8aZx//SLc/+TE6pO/iW9Wr&#10;Vq75TW3HVb/niBr2kWt96IS2H+3Gd+SsDp67gh/JN9V68jS6vVpykHKVWV2rrUePw7lh0/Du7su3&#10;dZz1VnsXWrrTf67neOB4F7UdL1nc2rDsrgvotmHZx+DYxzrh3KfPse3W/vaj1KbaxhzXJgfnNWga&#10;puvd9yZq+jQ8XBYtIR92NfWH1vLdqdeNjmLZInznFtrLfjmaePw8AtE0R9HPm7qPKczZUjKZa8N/&#10;zbreaLFj0Q3EoLV43MxtODZzp0jmUIZh+zBv82Te5hscw5iRxt8WWJpnw7JNvcUEXh/HeG22xrMq&#10;ktf481pT89Fi2LBqw7Y9YNLefmH4I5HzB6MODI2zYqr+geTmBUTCriIVwOMhaLPDGaNMzrS57838&#10;0NObeaBPKLq+CB5jPsh8MpI5p/m8DL5PNvO+rNwSasyiT8OLLC0znzkra7kMmo0cPfY5kfmj8fyL&#10;Zz0fl8W8w2bWktSSrG+BX+N/ev6W2nvuUkO6Fx9LcjQYiyOYD7u4Eydc5cx1Yc4rN2ZxItfG+U+e&#10;2/8V/PNf0MD98p//Wb/94guL/xpe/YQpGq8Uc/s/wl776qD/Gjv+uvftWzvy6/TRff/W7HPff098&#10;Te7du/cn3xCjK+/p6fmr38Vw6Cf/vqqx7rtfT15j9u9pfNsw9P+K49n3d/n//bb5/cwxMOeRi4ur&#10;9ZP7rAsgDpYJG6ixuHbN1t3k7O1Ee1dv1YsKon5TaEwiub556HqoebjJ1KwuJg7mrjFjxz5BgHru&#10;WbgS7G/wi/gzDMa38aV+Gjm8P7UoBmj4EGnqxJHEMR2VnZOKBqSa92JOWkbO9/oWOHUHPrXfUusx&#10;NCn7mUvu+a427fk+/hM/QZvxIzy1f0re9z9Rd/Gnam78nBqUP4BzfBsef4/aPzcUnnUT7UOvsisf&#10;qrLuY9VufKSa6ntqrrunjeuJxVZdVFPDTfwvLqC5Y8zYfIG6jvhIHe5Vzsef681/+cP/w/iesLbh&#10;f/jXpz4X+GP25RB+CrQeNBTXr93RrVv3dOEqfoqdeGDv2aPSxno0nuvRk6DT2lihmtpy1W0sZ7/K&#10;taehQgc21ejkllp1bqvTgQOtOnBoD74H+2CYbTrScQjd9xGYNv4tsPFT3d06egIfisNHtGPPfm1u&#10;IW+JthPdzRHGu+4L13Ue3tkOQ2w7Q63iS7fUia733N1H1AL9TLc//qGufPMTdV7s1Q5ixGVGH2Vb&#10;zxiUSswyilgkfqZ+6Al9yc32iiUvZ50mM1d+Y+IMDRv9vl4aNUUvDnlfLw6errfHusjJmVwg5kXr&#10;yy6raj3eY/zOdRvuqqGuF1Z4UWnMexIT25STe1y29M3U6fPSkEHU/ug3XiNHzqaOBLU6mHckoXFN&#10;SMIviz4/KjaDuCvnWyQeVjDt4Ej4NfEUdx+0nH7MaxcuweNmGfntbnKHP/gwljn7RKB9xFPWLYx1&#10;a6pW+MTI3ieK2oHEXOAk8Wgrizej2WnYjF46WfPgNdOnTdHMt0cTg39VLw4fiLAXiM25a9pL6LJH&#10;9X9B7/R7XhN4aPwzz5C//aLGDHlVzxUUPvVcGPaHx+fP3O99ZuUpB0aw/4yRqbAaG3HdRPYjmfVd&#10;PBptw1JScw1fQ/eXT74v8WvTjNbP5NOn87jJATa54BtYd25p3Y9vzFHiEKfUQ+z9Wu993fzgoW7D&#10;sW998KGu997T5dt3dPHGTZ6/qQvXL+nCjR5duXFJt29coYbkNT24cxvfbWpHPnyonk8/Vcqvf/UX&#10;3+OVP/5RL//bH//isSfn/9O2I375e7mQixBFv7G+okb1jXik7N6PB3WHpQOoeYA3yec/1awvHvN9&#10;8x5vfPkbffX90mtYYxaXMedJZw2VSc4xnsxhAcTFPRnX8WhcTs29ORM0dcFkLZg/U+9PGU8d9Ffw&#10;x4bdAHtMGzKEfPrhaBNfQdM4lHz7V15Enz0M5v26Jk14h5oyc5nnuikmPFpJsQnKg33WEhNvaT2k&#10;Haz7q+parPWaRyB5A+QoJOQ2wi7wAixptVpqcSuPbcMPuY66aGiBfGyyd4lHZ+upEeOmq9+rb+tZ&#10;zo9X35mo2bDCNd4+rP2iON7JHG/qzaXGwLOJr+Sn0E+hOyjksVw0BpnUJ0iLlA8c0zMBP914Hzi2&#10;G97YaGe98PhwmamZzuhRXGZogfscuUetQfsVqIyKFJVsIh64a6N2tO9Q+xlqv1w5Q/yqx8rVqKhr&#10;Ii5g9KPZnE9F1EAihpKdx/0s1qicZ6zvErOy2DdYchY8JzSY68hDDnBTw7Hnr8Q3G08L41G93BWP&#10;8rBwalbhuV3GnIz4nOHYZpu9HtbL+/hFReGp66OlaHxnk4NoWPaSFaw1Vq2WHfzUju1ytguXE8eC&#10;ZTuj3zX5FzEwP8Ozo2nGDzmVeE8C8+BIeEhcBnPHUrzq0KOV1jVaPDslvwgtGfPGnELW4MWsU8lZ&#10;ZC4ZlYrXf6INNpLCd4lH30e/AVsJjEpFp4ueFL2v0VYnwrDM+xtfkCTml0ajnY2XSRG6vvUbWyyW&#10;vZ687OIqdF7o+tLzDM+G37DGj06mf0rE6yI+H1aaLFefeFgpOSv0N74hSXxOJu+PToOx0VZEPbr0&#10;ZItl269dofkrqFMKy55rj1c6bbHTTDzA0azDsu09qKMT4W1x7JiseNnKcpjfwhxK8hScECUHNxd0&#10;3awbVjvCDbzQI4fz2zC3LsQDnJiMaZkw/VSYfmIOnsepWXgAx8jJ23iMeOE14g2rhS37BcJ0PbR4&#10;xSpNnTNHE6ZPh2fP1kJYtuNajrE/9QnDQ6nBEUHD8ybc6FnQlTss09yF1LCcN0ez5/E95s/X+zOm&#10;a6b528VoAVnbeXj7wqrh8DEc07gkq4WHx+ItEou2JU6RkYZhGz12oqXLDkEHHcwaI5q1T5zFstFD&#10;W2sg45mIpqqYeotoPwvKuQ5zyvn98yxmHc1ayLDjaNYzhmEbxm22AfS3rj7BcvFGC+8ZgCYP/0r4&#10;9UpXH9k7e2qZozss39/y1zbnmdFbm7iHV0gMHA0/NZqbP76PseRM5JArA+suRcNcTh9RQh6b8cvO&#10;pxXRJ5v72SUbOJ9gVGZ8Yd8yYd8F/E0229iEdGKuoRrz9ni9+uooDRowRM9/4wV9g/8vPEMeyTfw&#10;xX6hP36c/fXSCy9a/iJD4dCDLYb9jMWvDcN+0izW/VdY9rDn+zFuvWD9jWHZxl9kcP/B+I++RX7j&#10;EsujPBT+H8a6MQQtUiDXRDi/dyixA380mS5w6qXeEZrLODrbzlXjZi7V0Dcna8joiXpzCjnsaLPt&#10;PcO0el0sLQ7uyzoyoQAuzPVR3ISeAG01DDsdhp21Ybfy6vYptapFifBRw7BNS4BZG4ZtHosrwbc4&#10;vw4Pbfp+nkur2ams+r3KbtgnG8w6nfsZG1qVWbcHZr1LOTW7qNu3W8Wb9sNuD1M/pU3JZXVyYvyf&#10;auekcQvsNGbOEo2aNl+vT56n0dOolUZOuktQMuyV2q61e9G17patEg/osnr4ezX+D+g20IoFci75&#10;EcPwjiKuERxlxcIDE9OoKV5O308OTibMNQGPNeLq4akZSiooVXHTbm1oxaeZnLKSzewz8fiMqm3K&#10;YR8LNx+CNx9R/uZ22DM6kv0X1NRxSzvOPNC+y5+ix/6BxbGP9X6uwx+iy/74Z+r8zs91/KOfav+d&#10;z7T1wgeqP3VTTaduWCx7z8UP0HTfUN0hcuFb0XA2tykbNplOH5WPrrpqB15Yu6gNAsvedvAMepBu&#10;WhfzaXR9nRdg2UeIdTajUyGXCEYfmpjOeY6vCvwgIJw6xRz7EBhyWHQ21wea32g4UxQ+LTxmmjcs&#10;2yca/7lYrrO4HHJF8sjReazjDUnIQtOL5w59azJxgrSCKivPOoW87GgT22POY+pAJtPfptLfpnIt&#10;J8N2EjPp522l9N8V1GQ1vhnwxDB0csQJizbgIfIlx97A71i3k/gALDeLOlzJzJMSiUmmFMFhS/Bn&#10;p/+O5BwOTSN+VICuAh6cR/+dUdH8Jcdu4pzcqsyaFo5Ri0qa8fA4cUWn7nyqSx99rvMPf6yu3u/r&#10;5N0fwLF/pBO3/0F7zn+sjQevK7vxJF7YR1Sy46K2d32s43d/oUvf+UJXv/uFzjz4hTru/Fh7eW3j&#10;EdYVO08ru/4Q8Wk0xnnos201libbNw4tKr9ZCDw7LJV8yARqrKNH94kghs02NCaLejIN5AO1oT8n&#10;N2znESsW0QLzaDt7lTn8HdUSa8+hL0qmz0ouQlfMmsnGNiLJRl+3Dg8Q4sPzVmjahHl6982pmvju&#10;LFiTKzpZG5qhTaqq3qriEvKQ4P3l1c3M+/EcqcJvkr41o4h+LKuMeVwhx5HjyjUdncRczFbNWIyv&#10;EnGoInxeKhrQSxNbirNVcbwKyGXBpyUin3G20GqBURsZw7fRF7cQb9yEp3aFHF3wJHQjd80fj6HI&#10;Jkt/HZe0g7GFGBS+IQEh1K9Ag20Yt6n9aGpBrnal9qF5PfeN38hKp2w0mOisw+E9kXhjx+xWbPwe&#10;fG330tgm7oRh7+A1lXCsXLxzE+XghM/lSj/ivfhjEkcpq6tHy9+orOpKrlH8bVl7lm6qI76Df3Qj&#10;51G+Dea1DpZtT57xXDyZiNuOn60pY/GvmOoob2f0KDB6w7Jt8fvg2odh0H1ZNtrs+Mf+IhlPWHb0&#10;OeXE9Sg7htzUSPTaEWeVRcvmdg5MOz/mIiwb1p0Cw049A8c+hyc1Ptvxp5Ue3anUiBNKCTuu5NAO&#10;JQXzuVHExpJPqjSjW6W2k/BufNqjdigqoFZBHmVyd4yXEzzYYVEQ9RCJf7N1XgG78yBvKKyC+ozk&#10;44ZsUCJxBVvyfrg0/Ugm75V9BY57Bv8U8pYNy87A0zsDjp1xmvY0lt2uwpzj+JScVF5muzKS0WjH&#10;tVAHsQnt9wb5epVqrUsOftlZ+IrArH0K0WOXUh+xEs5dhS9xpcJC1vNa+LYf585aYmVutLXUGHVK&#10;lCPfYfFcX82Y5Kz33sYXfhQ+4G/N0ahB1DEa8JbGvT5Z09Fmz55MfH0i9SInMR+ZRh3uOcRbieE4&#10;2vuizw7le7P+Cshlrl9JnUpiRCVtKiNGUphtvL7RrWRzP49+JW8vmvOtig7ivHOO1bRxC/HlekMD&#10;nx2qVwa8rLdfHa03X35Z40aN1NLZ0+S6Yin7SB325U7oyvEAhGN7uFHz0eUxzzZ+2StWe8vJLZCY&#10;ehzxOuIo9EultS34IpFLfRQN9Lk76rr2UBfQmV158D905vZHar9APccTPZZWd8vBUxbTboRnN+w1&#10;XJu/Y31/5CIentta5Y3OyzM6njG2CR+S09recVIdrPlPXbwJw74Ee+AzYNkd6IkO83dtxzr/gmV3&#10;XqD+o2HZXbDsLsOyz+roqS6LZTdsRW+flUMNLW/qpizTvEX4xzuswkfEVe6ufF80FO4ueIo4kau1&#10;itrfjm7kna1jLhevROZhaaxfM+jjk1jn/olVo0EwOuwotoZjm/mS4dSGcZvXGP1aAPNBN5i0swfa&#10;arYBMOQ43s/Mq4qMvoV+3wYbNiw5rwiNSyF+grBlw7ONPttoso322miwPfl7X5i4YdgRrAdi4d9m&#10;3yJjqP3Nfhq9tbcvrNvi1THWPDQwBN/zANYwxCdciE8Ynm14uGHjrm5o59gaP/As5gzZedR9ZJ6d&#10;DstOzsilhjG5oqxf4tgaLUtcOkwblp3EGJhIi0E7E8e2EL2MiVccu3JPJ65/qM6bH+ow/jGljTvI&#10;g0mhr0THtMZT3q545TBnD/Ijv9HXF7+nAPYtQBMnTaKG63RLl2r0qf9RjvyfwS4N0zZe23/ve/Vl&#10;wYb9/j3v01cf/rewbMM7+/57onc3+vev/psyZQoalEB0p/VWbcKv7l9fLt1X321e1/e7Pa1OZicM&#10;bylr6jWskT08PKy6kl99/6fdN/v7ZJ+f9vx/P/ZYx21+IxOnMMf1iee2O+vlbNbjxgu2FA1KPtuA&#10;COLcTq5asMyB3ONlmjZ7jka//bZe6N9fAwagMAIFgv/wvxqgUSOIor70ogb1gzM9j1/2QNjSS88Q&#10;x5tCveMQ/IGL8KSgPypFq1q0HmZOva1WtMUX/kFtXZ/hTfgJtce/p60HqBve9gttav2JNm75XPXw&#10;7KbGH6uh9ofws0/RMtyHYVyVZ+xpecacVigx7dic6/jw31VJ6W2Vl93Stsb7aqy+rYpy4uTZx/D/&#10;LtfcZaYWRaLigou1vmi3Nu6/qk3dD7Tkhz/9Wpb3Eqxv6FO0pcZLO/rBR3iFHMQjpFtnyO05dRZO&#10;fvKUdhw6hD4GDcj2ZurllDJHL8f/ZL0aGyq1o6la+zdV6+DmGh2HZ3dwe+/e7doHz247SC3DQ3t1&#10;sB2/kCMH1X7sMAwbv4xTp/Ac4f0Ze9oOH1XzDlPjBdbZshffkVPqPEe9h0u3dBiOfYg+svvWfYtj&#10;G57d0XNb3dfvWyz79sPv68a97+Kl/Ujd53v5nB7VN7XhC1WHPxTxz3hiqmzDWMMsX+uDLmuZXnlr&#10;hoaOnKJhr80lp3GFFi2FT0RtpV+9qOZNH6qx/puqq+3V9uaPtGP7x8QRbnCtHlNKyiHqJ3Qx16nQ&#10;9Klu1OWbCnukDvtrs+iX0XuujeJ9iM/GMiak5DFnTcKvL4L+Gy+y4Ah8RKg7xRhqt8qJPHgXTZ6K&#10;tnEWnMxutRzhFGsZt0w9J2/i3x5h6RbLDoI5haaXyYc1koNfuKavcNV4GPiYOfM1cupUDRk7RiNe&#10;HU4t0v7kD3CCct6CGYRYzkAA+AI1tF54TpMGDZbd8BFaMvw1TR05Rnbvz9HAX/7yqedI/y85rQvM&#10;LRimFsoYGgenyYF35DP+mRrPpgZSUlaRlYdkWHYKzMTo+VJh2KmsqbNYX9sKmG+zVjN+C9nF+DhU&#10;MOeu20K8fKc279ynln0H8UrH24Z5yKnzF3X6oqlZfUXnrl6zePaNex/o7sNv6u6jXjTcvXpw/64+&#10;vHdHD3vv6sHdO3DwXl2lddy/r+bvfKLIX/xcI/+1TxznN//21O/3Vf785P6k3/xG8d/+RPVnzqvo&#10;/gP5/M+f6x2uiSfPf3X76pe/U9/HYw+3K62KeTYsOznL6LfwMAz1Z67hgc8rddIWz9TYaWP03qxx&#10;WjAP/gbLfuvNV/UycbIhQ8jLf+k5mFF/4iMDNWrUII0dO0JTJr+FBxIeHBPGaNw7o8lhpG6Lvb3F&#10;scthgM3E6g4eJg51qkf7DnWpEG7m5BWFlwk5qSmV+B2hb9t9XpVbO1W1rUuVzV34MqGfKd+Hx8Um&#10;9MvlsK9s+C+1kchlfX+xI/vIOmgBGleXtXgg4GMcEUYsMJI1XizsNRmtJ7rz4gzyn9EusI03jdsJ&#10;5egNSjPkFutFnUdPfLGdtMRnqWY4oQ9aPl7vLua7Lx2ryfbvadbqaXIMcqAWVDieqUVo7/Ap6jxA&#10;/Arfo+6j1EA9RCzjJjVdzlAbltzzrS2qrMcfsxANKnEhj4Ag+G4Mc650i2Ubjh1vy4D/RqKtCpJv&#10;eARaO3+rxuE8mKcjjDI0MQUfc3IGyvCaZFxIyiugP0NHVlunwhrWu6XoHFPR1/gHwWxXwcFm640J&#10;k7Tc0ZH8YOqgozFY6Ux9elj2YoeVWuHsIq+AYIXFwTXjU1g/4x+UbEPHDJ9EX2w8eIz3Qzz6hvTC&#10;Cj6niTgg2s/sfHw7YtGEGU+NVJ6nNhjXj6mlGs71ZXysTQuOwaM4jjxGuEEU+r+oZLTatGhaXDp1&#10;1tFoGz228RexPEU2ocduaFU5642Smq3EkFi3rt/M9YiOCb2cDX+EjDz8V7OrOUfXw2fw+ST+Z+cU&#10;SK7KapojvNSPz03luiU2VW6YTiF8xld2Litg16y5FlOja+lUzVs5TYuc8FB3xOPUYZImLxiPzzgx&#10;Gsf5eJUTp0gOVVpRBp5f+JgX8Jukx8Nb/dHgsY7wR/sSHWXFH/I4FlnFRidODRw8wPwiuGZY3/jB&#10;jT34fezXesLO8T1fshwOvpIYBTUHPcgR55jMYT41ccYMjZ08UeOmTEKjPYu4A5p/uLVvkD/zanwD&#10;wwOJIfoQQ+Rzvf7cXN3dyOl0Ja9miRYvX4Y/pAMMAK9RV9Y03rDw4HD683h4A9yPYxUaGmV5ZwcG&#10;US8+GH/rUKOHiYU9xPJa9DdRKaxH0vFBZY2D10UiORHGV8S0pAxYF/kRySYGkc5xZC1k+tUQGFw4&#10;6wrTgsk5XQePNmPBEgfiq6xDvBk//FnH+AZRG4Fm1kVh/F0C72EYdSH5Z8U1TfD/KuIN6IsTMqxz&#10;zpxLGZxv6RxD04xXtvEiMezaMO1SvDkM0zY+26aWqNFlG514EPsTy5osnbVWMueiz7pQzYKrDhhA&#10;9Ua49bPwa6PGNv+NLvt5OPMLzzyrfjw+gDbwmW/osQ7b6LQf66of82hrODJDkvX4AP5m0LN4atMG&#10;0gbwPv2t58zzzxKOfc5q/eDmA57vr2HDRui98ZO1aNkqvH2CLN2Te2AM1w/nSDj6dq6PoFR8stM4&#10;nxPz5WrGe2LAUxbSl80khg0vGIf+bbaDp5aj13bwRv/sDidC6+wamm5pTsNgXrHoN41HcGIpPLsC&#10;lg03zm88iP4VX9UqWFMJtTpy64nb1Sg4sxr/bPwrmGtEFTTCtw3bxif7y5bI/QT8RBJ4rz+1Ql4H&#10;904pJp5Vs11F6G5tVY1yj0iCYzvCr+cwppOXPh7vYGLvi9zIb2HsjS/ETwGOV4TGtwImarTTtg3N&#10;yqTlNrSodCte0y378R7Fn5dxNpoxOZg+yD+B8yrFhlcFDKKxGe9lWEwSvDcJf81M1usw7uIGcgmb&#10;0Xxso6Z6E17UG7ZR64/35vNs1WjMYfHZDW2qbTtH3cde7Tr3wKr9aHTZh258X8d6f6LjH/yTOr71&#10;M5349s916pNf6CTa4GMPPlfbnc+08xKe2Wd6tanzlnZf/FDb8DKpPXxeZfiIFG2Hr7Ycsbh25e4T&#10;qt5zgnoyaNW3HVZtK3q+g52smU0d9W5Vbd9LHlAtdTmLiZXhvROXTO0BzlmunQDO3XXmPIg0TJW+&#10;MrEInlmidWy9Y/PkDsf2oAUkEQcsIN5Xv5tcyePaAY/Z33mZGOoZ6u4cJB+SGEYxuUtwjAji9qEw&#10;7CDyxE1MMSg6jdogaPJgpTFpRczXC+nbqS0A143k3PMON1w3g/gxvDeJ2JCtElZdB6ferIwyalAS&#10;90gjZmGraFAm+WppZRvJlapQOH1CCO8Zmb2efAC+XxF9NL9/QRMxC7hwDvuatZF65JvZv+bDymd+&#10;u37ncbxDruOJ/R2df/S5zj34R53l977Cb3/+0c+o+/iZWjrRvhxAl7EbPW3jcXxxdimluh22fVtH&#10;bnyuy5/8H1365FfquP0jWPaP8Nb+nppP9FL3Ewa4pUOplbsUkVNHfKjM8hgxumy/WM6p+Fw8bLLx&#10;tqG2BnNVnwj8wuOymPdVaNfeLp3u+QCudIO1DjUq6xmLNuGNsAdtfXs3+QicV1VN1ndPhuMYnp9G&#10;P5WcV4Y+22bVF7NbhifYjKWaNH6Wxo2dpqnEc5bx2Lp1jBf0q9m5xJ5NzLacvq8CjfH6Bvxda6zY&#10;rvHHiqRFE9uK4ZjEpeFNy34l2NCSp5XSP+ZxvhDH4BgFMk+PSIHRZDdwLFkXRlWQ15KrFS5ZxAvT&#10;tcghTQvt0rRspQ2PwmKLTxtvbOMpYnywo9DuBoU3UJunxqr3aHxFFtsl692JvtRoMHXc2IeE7dRV&#10;OwQTO4jGczc8ahdjxnbGiy2MH83oJFvg17toO7m9iTo0G+Tll4fWJQddJ1w0wNQOzbCYUiH9dfXm&#10;ZvyKN6Hdp1+vJK+ibiO+M41482xWDa14Yw3fkxqFvn6sK5w1jTjeexMWMnfE225pIBp38nAS2ScY&#10;cEbyAaUnHsOPGZYd36XUOFpsF9rqbvTZ1HtMuqC85IvKSeyBP5+xWlYUnDoajxHDr2MvqSAOZhx/&#10;VYXxV5TJ67OSYd7Jl+HaV6jBeI2/v44u+wa67Jvw65vK5G+zYi4oJ/4s/tvUH0rsVl7SKdoJXn8U&#10;jxK07vEtSorCpz2oVoFeZfCwArmvzpGbYw7bPHk4F8jfk9zCYK6nuINorfExyT6PL/ZlajyafUYD&#10;nope3IYu3HYWPTY8OxN9Ns2WdEyxoTDrmP3KzTgBy0arnXWS+pHH8BdpU2LsLmohcmz8qffpXSVv&#10;j3Kt8zXcugEvBxpxC6sFb1RocC0cu4bGOBBYqRD/9eio0Wz7oNf2yJOXS6bWOqbIySEe/xDqsCwO&#10;R3vuauml501lLJq8HM69hLjNQk19bz6N/LIJ5LzNoEbNTAeYNpqJRW5a7RAAH2f+EcD8OqaM/STO&#10;lbqZ79MCx26BZzMuZFHnqQDfojz23TdOsyYTCx3+Fv4iQxlHX9SAZ5+Haw+GY4/S4pkz5bbSQQHu&#10;eGnActesftxcXdCCG4bKGsB5DXUlXP3xtwgjXpPF2q0Jz442tR5CW01fuevoBTQnt3Tmxrd09cPv&#10;oy37R9386AfqvPaB9rIOae04p+3tXTIMe2PrAeKTB9S0j/rye8m72d3G+bqTGCxjUVoGMdlqNNsd&#10;6LXJ+dl/QB3n0c+h8W07cV77jsMHTpzFa/Q8XNvUeOT2yTOWFtvosTtYOx49iVa7Ew/THnJ+WT8e&#10;OX6cWmSb0RLhuRZOTp8rHsjL7MiHwMvFAY9BvrOnqzcs21M+jK8B3tQ9JycnGP4bTj+fQEw/v7CK&#10;eD6/c0Elc7cCy0MknBix8Q4JiWbOxm2jzTZrXuM9YoNTGy8R87wfLNnwbKMBM/M185hh3tn0dcYv&#10;+0krIZ5pmrlv6kHmwrSzcsv+VFvY8OYYuLlh16ZGpFlbJ/M+Rle9jrmgD5ps73Xh1tafzwxGbxbK&#10;HDI4PIE8cfKBv3yNp2/oY58S+IIHt00zrNwZ3uzrH4IeA6/I5HT8VfFoREsTT4w4mvi3lWeKPtto&#10;s40XXRSfHYouJ4K+NXfDFm0jxnz4/E002Xd18to9Yhg3rHlEEN994VLqKS0gh3X2AvwL5mvlcjur&#10;vqZ3gD/zXPxOWGOFJ6fSx8H6g0K1ZMlSZn+SzZZpeS8Yjve3+Hz8Z7LPX/361/rid79jOf90X4i+&#10;jxvW2Pff36tL7suM/xaW3Zc/G8b8ZJ/6MvG++/XV256enqqoqNDRo0cVzrXx5N9XWbb5foajGs31&#10;17Fn8537/vu642X4+9P2zzxmnnvyHf57+++fd09yCJ6cA4u5ZgJDqNWLzsvZw5d5iwdrd+pErVyl&#10;yTPw7Zw/nxpfczV23Dt6ZcRwDR02UIOHMhYAsgcNeg5uOVTvTXxboRHrVNNQgz8yMcptW+EgDej6&#10;0N01HdSBbrzpDvWqopk5QPkp8gxPklNOXmXdh9QJ/K4atn5fGxo/1fryhyrMvaO0jKtwigswi7PE&#10;KDvxSuxSZCZzg4oHxEAfqbruEb4ej7S96b52bn6gbfVXFB24kViuN1rxxdSMW6YJ75MPtCpWNsa3&#10;XbvRwey6odL2u5r7v375tSzujafwbMPlZvz2C1XdYM0CH9tzmPqD7cfhy8fV3tFhjRPbdjSrER3A&#10;hoYqNKDlsBO49uYKWFMVNdmrrbZl60Zt296gna1bqA/ZYjHtQ0fQZx87SDuCTvuIOk6e4D2P6dDR&#10;YzrGeHSm57J6rjI+9lyFS8M0L92gPvJV6h5fUfula+g6rtFvUgPiyi2dvvlNXep9qGsffFuX7zyC&#10;f97TmUt3dfr8bXWcuqxtLYdVWMRagXl3aCjzQcYoryj8DyLI2Q5C90YOsqt3mvyCWdskUQuo5JTq&#10;N17Vxurr2txwV1saWXvV36Y25y1Y4W1tarqu2tpzKipql5dHgkaPmq3nnx+pQQPfYY29VA725KJ7&#10;J8A88A5OIV85nthpNLqhSGpTkv/jx7jijqfIarSFS8hrmr+UvDJiwSucPWXv5MN82QeNIfPP1VHo&#10;DtPlHoKfnGnhFXIJLpWDT5YWusZptmO4Zq7y1cQlrnpz1hK9PHGGRo15V2NGva5XXxlGIgEQ23Ds&#10;L1n2G+ixJw0YqFmDh2v5sDfkNPZ9LV2FxuvU6aeeF6Ppy805sOpOL1o36kbBNVJYG6SzrrOl4q0F&#10;o0+EeySnP2ZvRvf3WJdNziPr54ysEmLM5CSlo6Nl/E0k3pySQ+03xmlTc6ywugGfS/SAdZvwdN7F&#10;emevtu3F5/nAYWLpxzgfDJPtxl/9rE6fZf5y96IOPryq449uqPvhLXXfv6GLN6+q58Zl9V6/qfu3&#10;7rK9q9tX8Nc+8YlWRrD/W2HY/7sPx/5Vn9t8N/P9/r024ndfaNjvf6/Xfvtbjaa99DXXyZP36Ovd&#10;k4BvTsWWrdQmIlc4Dy1FYbayavCSKM/H+zcQb4XZenfaWM1aMoOcoNmaOmUCLPs1jRgxVK+//pLe&#10;Gfs63knvaMbM8ZpOmzd/qlauXIRfr6M83NeQr+WMR58Xfi+J2lC5EY+iFnWRR/Hhw+/pwbd+iDf5&#10;JXRA2Zo61x0GbcPbrpP6LJ9Sj/WhqrZewyv1Op6p1MahfkxeVSd65C76pqMw1FZqVdeyxsNrPgIt&#10;W7CpM8Z5G46PL7wgnM8LiiYmEwEfTwiDl+GpkRlLnnYcue2GB1FrMYS5oXkOn+u1Md5WWxO5VvYB&#10;KzVv7TxNXTlFE5a9p4nLxsOyJ8red5lWB61E8xWg/NpcWPZWPPjamcfinX/sgHYe3I1+/4SlxTjQ&#10;0YlG+7iad+2Hz9YRI0jDN9kDjwk0vvBHj4BA1nAZeAGXwIJhg0nMH21oXtNt8o3kug+NwEM7BV/q&#10;Eotd51ehBystt3h2djl6F+4XVDN3XQ9/yM2HkSTIZV2Alq0h5gm3dvHGY8LXR2vQeVsse5UjfBs9&#10;i4cX81ZqgzEXNPVdo01LRY+PtsHUTzRs0bBs4wFhuGFBVT2/dwW/Nb5yXutk7+pJf4R2mPljCvl+&#10;hncnooMIh6GYWo8xeFUk2OCKWXiP5KDhoyXDPJKs+/gEMOc2dSCNX7ap/VjV2Mp2J14j1JysZlwi&#10;7z6vrAldNuyshLpnbLOLGiyebVh2dFIRedS5fD/qGK1Ci+5IHcV1URbbtOoP5sNqklPQUztpwQr8&#10;cezm4Dk8UwtXz6UWBTpsmmHZ05eO06T5pk3g9jSep0ao72p49Dp4AT5gaXFWi0xmm5LAsUmDw+fC&#10;sAvh7OjKM6l5EI0vgo8/3uy+1LZjro3+epWnH7GINdSKtLNY9iJ+d0fi0+4cbw/0HU7MzZawLpu1&#10;aCE56uiaFi+wWPYqFyf6d3eLYXv7e6OP86YP9qMWcCAalyDWAvhD+vhQU4e8ATTi9itXwrLJNbVb&#10;IfsVjvhmu1n+IiGhUcQmE6kLH4nGwdSMD1dIaDSaOnxuOMZpGXlKgSEncoyT6fOSTL9HX2nqBkXF&#10;cwxZB0ayjTSxiAQ0sfgjeqGZdvVCa+ZOHqaHv7W28DbrEn/8ef3CrMdXGz0N9w3rNnmrYcQWTIuG&#10;gSfR95r1k+HYRm9dthFdIpzDsGvj92TYtelrDas23iLZNLM1jxmenQfrNH4jpuXymMmviaKff8Ky&#10;IzlnY1kvBYbFEeddqZdHvKl+/QbpmWeMmwgkm3VxP7h2P7bGY8T4iwx+YYAGP/eCBuGN/ef2HLdp&#10;zz7m1QOfxSsEhj3A8G4es54zz3/5GrMd/Bz3eZ/+vI9h5d/gteazXntttGbMmItXvQdx4Wgrj9ef&#10;PAX/aLRM/MZhsMWI7Er6nipqP66XXwrsCba4yBmtpyO6LM7r5W7B6JSN90ay1gQmyt47SovXhmq5&#10;VzTe1MwFEogb26rIMcEvu6BJiSWPeXZG9W602GiyuW+2hlknlZMHhm47vQa/5bp98MY22N8OfEfg&#10;MOvxaYZnm9ca9h1btAl/kk34NuANkYPPcCbMPKdGSUVoc4vriFUXyM4rWJP4rcfOX6qZjuQ+B0cp&#10;hHVkRlUTHhzUKdx5VI1t5McdPKumtjP4ksCAt+7DXwLt66FT2nKkW1vaO9Vw4Dj66sOqbNmn/Prm&#10;/8veeYdXfV55/sQtLrETx+PEGSeO7bjiRgfTLMCAKhLqqF5dXV1d9d4r6hII9d4LQl0CJJoQHWNj&#10;MNgxdtax46xJm8zO8yS7GSebjGf2c35CGULsTGZ3Z//Z4Xne53d1dbm65fd73/N+zvd8Dz5Q1DkU&#10;V9Dzkf6JnX3oYIvQ08bgcxxBX4FEWGIeHhfVklVRxxys/RR285o4JzJL8bWA6Wah+0Z3nkZcu6sf&#10;RjF1QTqP0LPkyDt4Zb8vA2c+kuHXr8nI69dZ9pWf4y/CePtnsOxPpB+dcPvsO9I4/YZUT56RBnxG&#10;qkaP45t9UIq799FL8oBUDx2R+rFZqeFYuWdKihrRgFfR+662Bz/vvfQuxm+kZwgvBT5POLayea8w&#10;fMJD8RnlOvSj/kB5tn8o8y05f53TIuGXpphc2RqCt4g5WbzCqYVIw2engr46MPOW4SP4tZ2UPoZ6&#10;YOjfKG2gVxg1LdEZ6IS5hv3Q/HtTt+3JNesDr9V+kCGwbB3+YYmG5sDZx0KOVL1J6IkaECXuJjzL&#10;mU+Douk7kFRs5C1i+fzi8+vwEGng860yOEC6Ml0+60jm7zmWDS9hbo9CcxzG5x69o0pSKlrweqH/&#10;zy58gWvo2dyzX+pHZqWBz6+dz3Hk9Lt4Y1+T41d/IYcvf4Iu+5rhla2a7M7pSzyemu9G9KpN6GWr&#10;xySioEuiivolvwXvarTZg6c+wWPkF7L/4i9k35s/l4ETH0jN8FkpapuSnDp8hXejoS1t57U0SDTv&#10;wZxcwnWGnw26bD/mM2XZroER1DlR187nYYvKkZp6fAX5LrsG8ERs2GOw7MKaLlj2IOctvY9KqomH&#10;aujfUQXbx38rF80DI4m1UfUQ2gPAz5dY2ckHH9st+KqtlKeeWCjPPrNUXl5JHmtbgKERiabOSfuy&#10;JaOdT8RfKCYZ7yyDX8NiyA3EoKsPI8cQgC7fn3jIhxyDO3p5R0+LMVyIbTzIYQWEZ8FUitCV4/fh&#10;kSyrXw2TJastrCcWYotIejHgl+xITg8GrNpr7QEZGdtmeGIr1964hf8Dv167nhpKbr+4xISfgR85&#10;N3Qsflzj8R2SlNZPzWiXwbWDTGi9Ydl6tFj5bGN7qfdHGx3XhdaS/o++aMAdo+ndQ62UexSsJwrt&#10;FToBWJLO13kV1PeglYjIYt+Sk00ejFz2rgqDZVehNapsZU7KyGIN384eY5M899IaNDPUIi0lznCN&#10;wTujXlISyAnF8Xevs+x4eHJCJH4PkfDqKAYcOyF8H14dMG7LJD4j6PSt+IowUuHQadbDBstWnp1u&#10;gWlb6LcYdhgePiXxtmlYNPveiCP0kEQnHXlc0iJPSEbkSXxFTvIcR4yRajsIy56GZe/Hu3sS3o0G&#10;I27MGCnR5PciW/A9YR4114glgJpqb3IN2/AZd85D78kc4FUp4cHNkhAxAKtWTfYhg2Vn42GSFQdf&#10;jz8m2Ul4myRNGyMn9aDoSIoe4f91wrLxNUrk76XioZ08CssehBH3ovnuEEtIvQT77xY/n3L8uUvE&#10;f3uFhPI6zCFcAyFVEmLaLSFBu9Bkw7UDy+kTSR8FhmrFTQElMGfqg72oEdrGeeNCTYgjORp78gub&#10;iYs3+omjHT5haz1kw8v4Ri2np/ZSavyWUI+wZKMxli60kyUvMRaitVuMl91yZ3q+e9IPEhbpTF8/&#10;92ixBOaRe6iQ5JjdeH+Tz0GTsiOTGoXU3eLtapJnH1ssD977ENvB+1hP6fn15Xvk4a8/iA78Sdm8&#10;Zo34uDiJiXjWZxvabxi2i6MHrBG2Ce9Un2VPL+q6uK4jyB1l5uEpWtdN/A1DPngW/483ZN/sRTl8&#10;7l05cfFDOPaPqZX+oew7+Sb6PfberEdaS9OwZ1wqOwbQ0NAboqqR0UDepZF8ab3E5KFnj0uix0Wm&#10;FNQ3SsfEPjRrrC+j4zI0TX/IyaPSPTLNPuAAR3xJxg8aPLt/bEp6R3js6KTsZQ87yF5RddgjaLIn&#10;p+gLOck62NjINZdKL9dg4kM3g+2oLvtfWfY2cgPEVwxf90A078TvpijyBNTSEnMnkdvPJc+YnkOd&#10;A/tZrckJIvbSEcxaYyK3GYo+WrXWyrljideVaat/tsZrPmgPAqiLUuY975mtum3tq5gFs86m301e&#10;IfUVxeSgmA+LWH91FJZUSQH3ZeaUSCprUCKvQ/1IUjMKDO12Gixcf46DaYew3plg5CZek5nXE6av&#10;h5hNj3r/dl6DT4DWgaPrgV3P+2wrw3Z2I27mvWufSQf4lyc1jqFhETxvKiwdjXaKarSpdYVrx+Ax&#10;F82+RPuEW/XvEntaeb/Z5M9bhqcMjj1+gvPh9EUZPkqOuqmHvx9NHs1e1q+2kzXLVlGbsFI22a3H&#10;x8ANPQb5NEsoewHyMqk8P5rwWOb9xFT2yMzbIeT0g0zs1zy8gRhC/ijYYKrKPL+Iqf5HMNDfsf//&#10;zaefyj+x9/+851duq69Jee9fw6A/7zlu5uH6fr+IB+v/V5Z547+bteD6fPNa3nneeePj/9Ltm1n2&#10;573ez7vvRu/um7X1+npu/P0X/f3P031/3t/6z/v+lHVrLkHPAc0JaK/SZxcsoP6CPeVWvDjtHfDT&#10;XI3mjjrqVSvkGeVMjz4s3/zWA3L/A/fKg/Cmp59+VLY4rmdOSpaGtgapb8OvrxJGgF5EWXZaWbuU&#10;t1A3VTFC/NqP/2sfHqx7qJdGB5k7S+/t8/DfK/DptyUpaVZsxAsh5nE40QSx8n72U1P0LzpMres5&#10;5our9PD6ATnGq/R2e9vg2PW7XpP02E58zxJkwaNO8q37V6HLXU2Ntc4TeOjW0ltx8qp098O8W09L&#10;Lkw76PAV+c4/zjHKef42f3zosy/2Ytj89/8gDQdnZGCUNWOMNWNkFL+QQenobpcWGH5tc7VUN+6S&#10;3U3slZrL8fAukR01+eh8smQ3+uza2go8wXdJE49r62iQrp426R/onuPYo0MGy94LHx8aG5fpI8fk&#10;3IVLcumd9+W1N6/I7OnX5dip8zIxe0r2wq91KMvWMTJzUsZm4dnHz8nUyfMyefQMvY3x1iIf3NaN&#10;dxg8pwiOUwDHyWK/GBePN2I0bDkpGT1PrFEP6WuJZ01i758EB8juJ1d1QIoK0aOkTUppIX7kxcek&#10;IPeglBbh4bIbvl11XPLzR+itXkl8/Sq11vjR3PI3cs9d3zVY9uZNAfQPpsbchl9ADFqQ6GyxhKei&#10;1UMzBEfXNWWrp7/hrfuy3avoH1fjT0DvMrQTK6mhXLXBg7rxUHgnXgGZTfQm7+a8ocaTERxHHWNU&#10;pXiGF6HZpwbPkiKbtkfJy1vRUm7aCrvZIhvW4j+7+CV56IUn5ZvPfU8eevoR+caT35alj31X1j/2&#10;uGx+9CnxenqxRG1yExvrqGrw58+B+ePd13XGDzKPm7LZC0YnGznqWFh2Qhz7avZ3cdzWHsxR5GjV&#10;i1U9Rgy/7DRl2axHrLWq6YtCw63esDHcjmctVl/WFDwS1S84s2SXkfspqWmQ8vpmzh/6+rR14i/T&#10;y3kLyyRvMkxMM0qMUjON79kRdPszo9J+bFJ6ZolZjk7LgdnDcv74SbkEyz5z8HUJ8P61fPeRz5gu&#10;4dTzQ5n2B9e59e//Rb78u+u3/w2W/fBvP/2zz2b+M/rGP/+zPMXn9DjjoRsY9wN/mPs8/Y7OSEFV&#10;rZRX45+PZqawfreUd9CXqqESbpooLtvd6F+4UlbYocF4AS3p9x6Rb3/7G/Kd73xDnnnmUXl51Uto&#10;Il5hLd9CPOkgLls3Ems40efei9pGH2ocqTX19+d7iOH8LCT3slPa2vbQXxXfuIljUtMwgP5nBxrh&#10;QrTvUzJ6+Id42l2T9uF3ZGfrWcY59uyn0WXP4Dk6I+WN9EOvm0UvjA6nYA9zGPXe2fhzwjl9Q+FZ&#10;xCVB6IZNEcqy6b0DyzZFoVeNCcU3jdq5VLQHUWiQAvD08HKEwVBXZsNHJxyPEcZWq2qz0TH72MlK&#10;txWyzHmprHBhX8ptpyAYdKgzfq/B7McyqWGpk+6xHuka7SaP1okGpIOesHuNfFr33jH2x6PS3L0H&#10;j3x0g1l5+PeZZdPWbca+zR8OGsn1nYQHdiRxUVQ6+RM4TlphKZ87LDidHlzEz1mlaFPRResxtYCY&#10;saBYkvOp1S3Ej7CkHKaNnx0/R6bCcGPi0ZvpPj2CPJQ3eShn1gb8otfR/3DdWlm3ib01+qcguLf6&#10;nUQmoklPIJ4kRjejGwxGox2ILlL7W8VlFRjnfjr5B/UT2Y7n0OZtsGwnXr8vmvcI7WWpnh7sy9PU&#10;v1j96tS/h/06Obm0PPWwYt+SNzdS8+CUeWg1s8vIE5WwtuCXDSfJL2fe29nIsQG9bi2skrWJvYiO&#10;dG5nFFYZR/1/UUn0c4lO5/uESwRFihMc1dXPzPeNJ0E6ut5sen3Fx+CF6idrHfCa3viyLN9Iv6It&#10;y6hxoXepB54c7qvRZr8oi9DcL1y3wNBrv7TmeXj2C7LEbhEcepXYe24RLxOfk83EnjwKfp0Oey+S&#10;ol07WQ9LeF/qT5SFzgWvh2C09J7USLt5wofINbt6yBp78gkb8anZbC+b3NiHBAbyXPh/xKKRsaJt&#10;91MPDie0dBvRyq+T1evX0QsSP5nN9Ol0fJX8g4PBsgNDAmERYTAFfLlD6bfo64PWDp09LHvd+vV4&#10;Pq3Ga2S5MVauIj9JztEVru7rh/fgNm/ySWi7XamT9AlErx0psfH4PBLrx8EZbOwhopgjIxnKsc1w&#10;ryDmfv8QOBsjIFR7JySQD6F/n5MHdTnbZAN6qE3sJ5zZXyjL9lE9j+5ByHvqUP11OIw5gtyhsuUw&#10;hs67Ccyx2kdIWbX6hGSXspfldjrxh45MGHcujHtee53FY5R7K8tOYD+l/tmaM1G+rf9Pexsoz1Z/&#10;E/U70T1ZqI26IA8/efa5xXLb7ffIHXfgDvKlO66z7DvkztvulLtum+PZd8Oev37PfXL3rXiOwKq/&#10;eOCVraz7ttvlHh6rTHuOa99q8Ot7b79D7rtjzrPkyzy3+pjcAj+/++775PEnF5Bn2GLkAbTG18Jn&#10;YiKvGsT5GxCDpjUJH4j0MsNHOIRjQBJ8ijVYfbE9YZyqJVUGFxSby1qaRV47Wez9ovHvspJTw2fE&#10;hP42Du0mDDsaTh1f3AbHwxe3vBsPjB7DbyG2CJ+Q8k76FvZKZjW58ho4SvUAOtl+tNF91OO0XufZ&#10;zQbrVk22NQcWA8M2p8M/0uCUKegmYYLWFHT0yej4ojPFwT9MllLf/OIGe1lq74JHcRL8uklqmPNa&#10;Jw5znJSd3fQ9HJiSmj14WrePSX4jMUv7ADpa+uqx928cPyS7+kakrGuvlLThlQbLzqlpRsddj39I&#10;N9rjKfjCMJrjAvEIQc/O3GlifovLzsdjifmBeSmB8yGKtdrMvBNIDi0wDi8JPPat6Jhz6gdhzcek&#10;8/Bl+gdelb4T70s//iJDr/0YTfZP4dk/kaFLHN/6mYxeYVxWln1N9pz/SDpPXpWmQxelZt9rUjlK&#10;z5e9rDsD1M8NHpX6yVPScfh16Tp6QZr3n5bq4aP0xOzDXwMfDmK4jJ1N9IVULTpMkPPYloFeOjGN&#10;/Cm5Byucj7UpkGsvSAda4ZBI6qLR38ak0LciUfsW4oURl897QAMHD24cPAwzeQ1P1zdk4PBr0jkB&#10;Q++dMJh5biUckDnVwvv3j8CLxBwtbsRu29AiBEfi/5Oga4uuDXxGfDa+YUnw60hydvRmcacHD+eW&#10;mXUzPI26F9hvckkzvqJd+KL3w2sGYfTDor3QytoGyE3AlOvg1MzX0fm7DD12LPFq6s5W/Gia4Mid&#10;9N4clOKOcSntmpTKgUN8z+dl8OT3ZeTse/R1/EAOXYZjv/d3cuxdePSbH3PfRzLJ6CHe39k3g8/N&#10;Huqk2iS6uAuO3Unf0joG/jFl9NTsOi4t+66g3/5YDl75e5m69HewbPr67DmBp8w45zW99GrRVdcz&#10;6gbxAEPDW4AvfFoJ58cOevvOeYy7sW4oy/ZlbguzZkpRcYvUtwxTXznE3oW+nYzKVjxj+Iyresbx&#10;xGjgnGyBZ7WQV9DciWqAyKlx1BxbAlpt5UdhNvoxepvgxI74TC+Xhx9dII9870V5cSnz+wYn5ko8&#10;nWBM6l2rugkb866FGF/nLytxqg3GZI7EZ4brXz2ztvqQc9hK/1QHL9ng5ItnFXlD8lnuATBGnxj6&#10;MViJwc1wbD/6LuB3bBdJzjpVXKh99fIrk8AQ/LOt5LFiWg2O7eqRz17RJs88T708Y9Ey6jw24NO/&#10;KZH1BtaPfld9tdV3JCsfhp+hcRkM3NqCB049+hb6H5rgo2H1rEcNPHcNucNC5tx0GDZ6dx/yNewn&#10;fIKJQSz4GTDvG3E016vWdAXHcx8cUDWtWbsqpaCuHj+XTjzmu4lzio0eE4tWbZanX1xHrw8HOLsF&#10;xlRAvWqvZGTsYe/Zj6diL30OqSOMxLsabXQiTDkJppwUpbrsCfTZ47Bs7reiXY5C7xzJsMGxw+HZ&#10;MO1UC2w7FMYdMi1JIVNoqQ9INCMmdFpi+V08fDsB3p1oPSrJ1hlJCUevHQ73ZqRF8FyMjMiD6LWn&#10;JCtmiv6Q9GhkJEX2SnJUH9puPMljBriNB4mVGsKgZpg23opu9OD0b+Fv9fJY/Erip+DYhxlHJSdB&#10;xzHJS5q9zrKpsYRz56Uzr6SjMY+fgGP34z9Nn8pE5diTHMckJX4Ylj0gMRE9+NnwHZNvMKGdD9xe&#10;JabAWgmz4D0SSv7B3CihsG4z310I32FIEGw7sNIYlmDOERi3GT15kG8JvL1AtrvniY8bfttblWun&#10;ivdWeo06o6dyMMG28cLbCNde7wXr80C76m6MVcvRDcC3ly1+1eDZi1/C+3whNXGLN3M/7HuFMx4m&#10;1Gh5oJMISJNwM3rdcHhgDD2MbJl4QW/Fj+tJue+ur8k9d3yFvpP3oXljf/HYk7IGjaybvaMEenpL&#10;qB89AYlBnR3QoRCPOF3n2S6u29lzmDgvkySL+XBXTQf9rMZlhLzfkTNvy6k3fyBnr3wsb1z9CeOn&#10;cvZtPPrPv0stOnM5/Lmhn3VrcL+0DZN762VNauqU3ErqTCrIy1Zqb4BK8nfw4dhE+tnulIaBvdI/&#10;fRDfkSMyOntC9k6dpD5zRjqHWduGpqQLZtozOk2dJmNkv3QNjkvPEDq4MRj2vgP03po2OPbo5KR0&#10;wBazcqnPCvBHI7ZFVq63k+XU7q1YzbyxboNs3ugEu/dAj43/txt7di+zhAVRZ2pLJceDzoX5PTuX&#10;GqYdO7lmmctjUgyGrVxaObbm+dVLRGMkG3OPzj/KtCO4PiPhvPp71WEbPiSR6FqikgxNdkI6foas&#10;r6rDzi+sNLh1cXmtlDIHlu1kjWaUVtRLCfflsz/PQhOehiZcOfb8SE5HuwJH1rrnePhvnN5m6H47&#10;gb23xoXR8OYw/q7W+Pmb0GcTT6qOTnURrp6BzC3kUmDZTtfHZuINF1d3akRCYBZxEp+IBpwRFc9+&#10;Bs+RGOXa8OYo4lxbUiZrI1oN9BL51S3SMUZfs9nXZPLUBYNlDx45Y7BsM5+T3SYXzmk0IqteETti&#10;aQe0ol6enuJnQutkC2dtJpZl/orDHzOBeDSNnG5ODoyftTCTPEIGvF9HGJ9fcCjxmes2WbDgOXFw&#10;cDDYnTK8a9eusS3/U773H/Xzp5/+Vn7zm9/8X/17ysJv/nczn55/P8q4b+TCqpf+S9x7/v/Na3mV&#10;d+r/+aJ/ysDn/89fe9TP/8Z/N+Ya9Hef9/eUsX8eZ/9r389f+9r+f3ycfv56Tqnn9kJqlZ9fspT6&#10;ZOrjPdhr2rOerIZpw5weeeK71I49ju/Scvb/Vqmoq5T6LnwG66nVLePaKycvWtMqmbupXapol5j8&#10;DgnPwE8tsRl9ayvXbjfXLb5c+dRCFc5KXtFx4okpiSaGiCCGiEg4iNfZcTQxZyQ27xxxHnrsxh9K&#10;TduHeEnDsmsv0Y/uNSnOnxJPxyRZ+JSrPPnwOvnuA8vk4W/RQ2utCUaxR6ZnPoEB/wId9VWpa4Wb&#10;N53FI++cpMGw7C99LA/+/p/+jNN9HT53P2Oe19183P7Rx1I1cUD6YIx7WEPG9gzISF+fDPZ2MTrw&#10;xlaf6wapbkInVpnPvihNdu4sxH+kBD0zPR3qK6W5uVbaO5qlh8f3D6DNHtwjQyNw7NFhGds3KbOn&#10;TsnbV9+TD//rNXn/w4/kjctvy+nzb8gB7h89fpw5c1ZGj6HPZYzOHJPhIzMyfIjjoRkZP3pC9h87&#10;LaPTx/Ct2Cv57O131bZLHznd3r378URvg7tmiEswHlb4NdnDbDxMkcS95DmzqMsq7CcGH8MvZlwK&#10;8icMbl1bPStlJQekvGyS9zAlZaUj+ETvlPXrQ+Teex+RW2/5Opfx1+Qr3H7m2TX4tQej1ctAZ1EA&#10;10BfYk5Bx0EfJm8ra0eQvEr8/MoWd3qoO8nCl9fLs4tXyaJV9EGzc5U1GtN4xMBnqDMqGJUqmGN5&#10;wwV426ykFxH7FaJlKKI2r4g4s2BM4vO76P1US110LnrYRHQnMRJssqBpxGfbl5go0Ic6/E30WFsl&#10;DsuWivOCF2TT0y+I+8qNkhGRLJ7vffC53/U8y3Y6Omv0pbCqBpA8dRx7g3j2CrEM9ckOY3031vAE&#10;9dKCWbOWxirDZmjeWHl2HDwxHiaXwFqsmmytgU/Ogx3m63ssY99SjgcC6zpcsaiyGj5ZL1WN2rsQ&#10;ftk9x7R7Bwalc3QPNWuMSW5PjUrv4X0ycIzaslPo9k+fgX/9N1nw3B/4LuDUXzC+nfOZrP3RPxrv&#10;+W/hzw/+hXP95nP/3/Pzk7/6tfhdfEvqGluloaUVv49+WMQQtb5DUjvYjZauGi0WGshIcuXeW6mb&#10;XYXPOr69S19Ef70IPehqvA0c8Cb3wac2iLrTIM4jX3LmAfSoxr/XAvMMDqAOziSRsOUkGGlKQrpk&#10;ZRZLaVmD7K7plp1VffTa7EfP/Lq89d4v5eIPPpWDp38p7UP/Bd/+K1LZdhmufoHY8jQ9ZE9Jce1r&#10;9BU4i35qlh5Vhzjv0MVVjaJvbuB8pE49TD0u4LI2dAZWC3o06sPQZIfCsm0pNjTM+NbG8n5MxOM+&#10;zvKqt4s4BnnINpuvuEfogAGGuYtDiJNsDqS3TcAmsQ9C52yGL1rRWEZ6iTUtjPkzQ8qbK+gpU8eo&#10;l/rOZnh2N/7qHQy0+x29Bsdu6Rngdg91IGjcctR7GD8H4i5jwJHVRzs2U/k1Xqc5cNIiYkJ4th6z&#10;ON9yyogTS2DD3KcsO6OYHOQOtM38PpvfZ5fBfLmdmFtA/wI8IWC6evQJCsI30AVOij54JbU7K5aj&#10;2VrPNYdXtsUKV42jDlj3nHg6xiSg3YuHf8SRD0KvlpxhcPWMYngjzCguE0/PWGq1zWjDAuGWIRFG&#10;nz4TPEa12OqvrXrsqOR8WDX62oJqyYZz5FB3nlNUx22OersEVk3sl5CJrg02nUGtdV5ZneyoYE7j&#10;mFWMto+4PAl9STIjNb8c1sn7YyTnooMj/rUSfweEw/uCw2HWmkuLgNngQ55NnJwJz4q0oJF2FTvn&#10;9fhir6GX3grY9TJZ57RCNri9jCcNNYSw7KUbnsGXfCFjiaHbXrjmBTzh6Q25YoEs37AMT5AtvFdP&#10;ziUT62Ai2vEy2d1I/F4Fdy2mB0BREXpx/L/5/LyIqze5e6F39OboKXYuroY+fgP5ZhdfakLRdVhi&#10;Y9F04N2SEMdzWvBz1DorZ7HbgrbJbo2xbi9ZBXdfh3Z8sx09dVxhy0GwiAh4MLomG9yY/c5Wd9b5&#10;Ta8aHiNLlqt39mJ54aXF+GqsoA8kPXUd5vxGHB3xqN7sTI92F2pwvfAYCeX6JP8Qg+bagr/Bdnrw&#10;wFe0BseftSUgBE1OCL3szXMs20+9fE0xaGRMhpeg+gnqUI2MO+uRMuwQNDbKrLXHvXonak2M1r/o&#10;sLFfMn5mH6Pza3Im3k3ZeDhlcWSoZ7Z6jijLnvcdUe8R5drKu/Wov1eOPZ9/1Pyi6rJ1/tb+BuHM&#10;7zb9W3FpaMBjDOb++BPP0UOYvrR3fZU6pLvRZN8ht8GXb78FbTZjzjMbPn3HnfiMaA/IOZur+eOX&#10;+fnLEHAddzK+Aq/Wcdct6K2v36+3VYutLFuHMvI7lJXfyT78/m9Qq/K0rFy7ke+QmhDOVX2tEfCu&#10;0IRsYqss/A9y2BvvQE9dJha4qzkdlgDLDIRlhsJiIzLKWDOrJX4HffOoSQhNRmMJ43RHs6m6XTdL&#10;mgTAsSNy69DCdkl2DZ7M9XhHM3Lq8GKtGUQbCwOq2iPZtaqHHuL+QePnpPIuiS5opkdCnXGMwZck&#10;uqBJIvMbDX8RK3lBC3xcObYpdSe6Jmoh4J3ad9CckIe+mN5U7DFXOtJvy9tf3OGzqTurpH54QvqO&#10;ohs+ckqqByZg131S3Kaceljy0bsWtQ9K/cQRGTxzEU3tu9Izc1ZqYQe7+kelrBNdc0M73ijMA7X0&#10;6eqj9u3AYTRyPdQHJ5GD8hEHHz9Dl61zXUYx+r78YjTazKfJWRLEubadOMEP/XEwn2tkbqUUt09I&#10;88Rp6Z99VwZPfyCDZz80OPbYhZ/I2Jv4Y8Ozhy4qz0afDdMeeYvB7cELP5besx9I28wVqZ96gx6Q&#10;vE5GwwH6gx16A8/tS9J7/DLHi3hw87ux41IIw00tI5+fj0acHFxCUTU/V9MTvQKNB70+s/mu4Xmm&#10;eOZK9tsWrgkztRHag9FMbiA8HqbD9x/Ldx1biE9KaTNcv5c8wEHpnT4rgzNvwrHPE1OQAxg8iI/r&#10;CP4lfZJWWsu5ggcuecTttkR62MLLuSb9iINis7i2iulDUEXM39ArJfU95IPbif1h7oV11F3V4Isy&#10;IGXNQ2iQiSH7qLEfmpG28VPSvR/vu4MX6Gt2UfoPneH2Kek6cEKaRw/LbvTgJW0w61Z8wnsmiBMO&#10;Sc3gYXTT8JyjF9BOv4MHyLv4W7+PhvpDNNQfG2P6rU/k8Ns/Nca+Cx/zuPdg0fiXz35f6kbOSE7D&#10;GD1KG+lfUSF+CbvEO7aC3hX5rMUFEpJOzU79AWkavyTDp+dYtvLskbM/MnTZO1r28ftR+n6OSUkr&#10;evU2vMlg08rmbemlEpKQj4cKHlnwa3fmNC/muAAb7IO4N4fcTXE5nxEMX/uyV8Gxm/unDC+Xmt5J&#10;+j6iM2nslTJYfkEdenP4TXpJlWRzLIKPlLCH2gHP0R4ryqW1x+3ydVvkiefZ53zveXnkKXq4PbeU&#10;WhwYDNeN1vObmC/DiVEjOQ+0ll9ZUyicW4cpnL61zMXbfFnH3PxlozN5T1d6J3hTow/DcvenPsrN&#10;Ct/G2xiWvXpDCPWSMdTfp+HzUUg/NvyEQqrJK9bAVKolwFTJmpFncOzvPe0JX3eTBS/6o0PEIxaG&#10;7YPPsimMWowo+rwmsRfMGpRsWHY6TDshBfaaNsj60234kwRb8CsKg2eH6/Pvgjvlkeukht/G/BBD&#10;LiZaNQl4osCy1RM+hPhA8+M+ZvK3JjytElJg2WWSs7sWz+w6zr8WvBzoF8q1EhKbSt+EAHqMu1Nr&#10;hU+uO9odK3nyePJtCa0cuyQhsU8SE4aotxyDgzKir4+oCfTZE3DiSby199HL8QDaabhz1EFYNhw7&#10;HE11GBzbgt8I3DrFPDXHsjlGMaLN0xJjPiixoYfwy4ZnMxItRyQJrp1mmzFGegR67sgjkhmlfSHp&#10;0cjQnpA6kqPwGoklBwBrzk05YIysRPY+kYMSGdJDTXKrRJrIHYYN8vrwJ4F/Z8ahQ4rjuRjZ8Ucl&#10;N/EYemx+TkavnXZE8jOP4TE9gxZ7P74qw7zXYTxGJvl5Ao5NvBvHfTGDEhe1B+16t9gsHWI1t6LR&#10;bhFraKvYwjvEZm2X8LA2sVpa8Jls5HcNEmqqg3vXMshZwrZDYduhnDMmvwoJ9i2VQO9i8fdEp+2e&#10;j66c/Jc7PmLbImCpfIdOoeKqTNs+UJz4jhw3U4u2iVq0DfTufIW+GKvxP1u+hd5MG/C0XIfXzmpZ&#10;8PTLxli+yAn/EU/Yt4/Yb4RNbqFOzZnz2oG8yovL5f77vkm/r7vwSr1b/uarD8gTjzwmyxcuEYcN&#10;m3kdXmLyJa8fgDbFHW9mGLb6jNgzHGDam+3djb6BEdFpUlRWLy2dw3Djo9Q9n5fZ81flHPWfb77/&#10;U7n8w1/KG+//TI6/iSb7xEUZmKIeA77ZOogPydB+jpOw7GH0M/SFqGuW/Co873bXkOfbgfdVFD1k&#10;U5l3m6RjnLVuahq/ioOy7xS9BGHZPbDsDlh2++DUH3l21/AB6dw7Lq19w9LRjwchLGJoYlJG9+0z&#10;9HBdveTOKsqJx8zspdbLopdXyEuMpavXGP3a12+0N96nm4s3+YUg8fOgVtPHKraQeHI42Wj0iyQv&#10;k+sJfq9DebHZFg/LRv8cHm/4jOjconOMerzp0cpaqb7Z+nMccdRcb8hU4xiN1iuW+5KI1TKpQVEu&#10;UVxG/05qcpRhlxr8muuW+a6wtNrQZOcX4ZukcTo5vTl2jRYsSfUS6t2JTo68XVRsmmQRt6UzR6by&#10;uBT219qrW4/KtJWpW5grlLGrX9ycnx16cebKbT7UDzFvujKv6m0nF7Q0sGyf7cRWIRb2mjbmJGq2&#10;rPAR9jARrLG2BJ6HvaaFOm0zwwbXzq1sNHIVQ0fgLsfOwWXOSc9+9FG1bYYue8PmrfBrR9n8Cn3X&#10;X9mA77sjPVP9mIPwhIym7wffvbLs2HRl2eTT2a/lsdbvKKBmm3qlHD6HbJi+fm7pxK2pyg+ymBfZ&#10;T/nDOgLRvKwhR6Ge28pG/196bv/+97+XX/3qV6LH/xNmemPvSPWddnFxMbynJycn/+R5lVHezH9v&#10;ZN7zvFo/g39LXz3PO29+vhs59Px7Ulauz61DGen88+vxxtdOiG/4a9/4/27k7vp7ffyN7F1vt7a2&#10;/rFf5bPPPouHgu1P3vf88/3n8d+fr9HPfOmadeylTegQ8TsKJZflw17a/lXmQzSFa1eyX3aSpNxM&#10;qWhAe9nUSB8X6kLgKrX9I0aPwobhGWLTUbQM+IqU9lET2cp+i3WP+CE2bS9sYRzfJHLeKcP0ETxA&#10;3zZig6wZ/KjOwvTe4rneJef1DnU5V6kL/Qim85HUNL+L1vg1NMLTEmFtkqXPbqUn8RL59v0L5dEH&#10;FlKDh/bMOwM/7nN4C/9W9s/8RFp6rsAK8L6rPcP8cg6NxRmJqZqVuI7zsvaHPzO43s2c7puffTHP&#10;/s4f/iBJl98h7zkgh1hDpveOyPTgoBwcGpSJ4QG8sLulBf1pcS1ar9Ic/DgK6JtYPMey63ZLc1Md&#10;+lHWrQ7yeZ2txtizt9/wGxmdGJOjx2flre+/A8v+sXzw8Y/kwpXLcvzsGTSlszJ+gl4QHCdOHJdx&#10;HjcO1x4+wj5u+rAMHDgoI4eOyuQM3oEHZ6Sld1BKqxuphxqXIyfpS3AAfTVrhUeQWVY4bJa1rrA2&#10;XzxUyZ9GJcO58qh9Ku5Fx41mpow+85WHpB2W3NVxThrqZ6S6er+UoWNJSKiiJ0aYPPrYKvb293Km&#10;oFO75Wvo9R/DC2I9/RQsMGx0OzEFYgpNo0dMNHnQcLScwegDfWQlzHrJGge8JejNjdZk5Ub6kDnC&#10;UvxYJ6NLJCGnQ/J3TeK78bo0971LnuQjbr9HbH+FfvBvs3+6IhXNlzi+jv8gmoe8PezTq9hzFsK9&#10;NFeLXjqR9aGY3sSV6IJSqYmyBkuEh4eY1lHfs3KdhFBPVdY9KN/5p8/+7Pv/6u/+p3Hf47/+7wa/&#10;jmYfoEN12KrJjmN9jGFEsWew6PrNehqWgGevarM1P8yaPc+yk65z7MQMcgXklpN0jaXuPY41Ky4D&#10;5g3LS8xWxg37hkem5xfB5sqkkPrJiupaqWpoQtvTJk3tHTLAOTLC+bV3fEj6DoyTu5+W/tOzklL+&#10;CXscXvMX8Ov5+zPzfk7fkMvSMfumFF28Kp7/8CtRnv0E5/PN5///zs/PMydvu3ZNYo9Qz9vUJs0N&#10;bdKLdrgPrcE+4rMB9OMd8PfmfcPSMNYv1f1tUl6F/0ga3pvonAOD/NF9qvYTvXWwL1p+eFt0KMzN&#10;PMezI0Oo3TWTW4DfWc3UcJDXNoWiE7GiE4kgltZedLH0oC2SKvaOfXtnZYoa8Dfe/h/yyS//RS79&#10;4DMZO/wzad5D79nO92RX6/dh13gbVZxlH35ScnaeoTffGfaSJ9Bpz7L3nJXKpiPwr264QAnzIDXV&#10;ETADfDtCoyO5z4b/BR568GxrEnFgig2eEIbukfpHk7c4wytdOM5xbDhdBP1kwtGzWomZwui1EuYq&#10;7jZqSKLwfIjwFN8ob3R2IfSBiqYfVgr6rEyYc66U1Vaiy6Y2uR7tPvPrrvomqW5uN/xomrv7pa69&#10;2+DZebDpjB1wi1RYHEw7KikdbWE59TBcF4mcb5xjKXCaTPi1suy0wjlOrfcnwET0d8mcf8q2M2E6&#10;OpRxJ8JM4qi/j0cHlaRcOxndHwzVcZurvGy3ThYTIy9fSy8ZRwdx9uL9onHZHop/crhyaerkItBm&#10;wLStXJPRGq/lEG8WKFen9wv5nMScQrTP9FEhF6F11b5meuD403sRPYy7v9XwZVVvkcQsYtYdVbzH&#10;GgZ9+xhZBcq16w3tdZZyHmJA1VznwmKUY++AC2TDB9KIA5NzYfrEgH+87nhf6nGirD42U2sH8Z4M&#10;s5HbC2WEUFeP3jkxgTp7tCapiXjS0iPPyxmmvAlPkVdkjSM9HrcsYSw2ej6usl8Ev35Olqx/WpbY&#10;0QtywyK023h1rV8kczx7Ad4gL7GfXkuvxy0wBJhyeIhkFubKzlpqK3fxvRTQI60QbXxOHvUcsAc+&#10;R+ft9D709SfvqBptfJhc0E+70afHhzpYk4k8QQQ6fBhGAlqZSHxu0Fy7+njgjbgFHrGW9XoZniOL&#10;ZMnKJbLajpzeVgc8BLm+bMzT0REGy/YnP+HuTQ7Gnl72aOzX2W1Au2Mna4m912/Ufvauhm+2z3bO&#10;bTcvcXLexhpArbabt/j5m7keY+gLGWd4ZW+FSds7e8On8QzxDEYLYyXmJv+DNjswNF6UZfvCTrz8&#10;LEYvHy/Yt9f20LnbaGb84ODKr+drXlR/rf6Iuo/Ro+5f1NtJfRO1b5DqcSzwihD2USZ0OGaO2v9R&#10;PZ/i4NXzfFu11zrU30bZtfqPKM+ORSekQ2tqzPDzQP62P0w+EHanezdv/1BZv8lFnnjqBbnrKw8Y&#10;LFu12bffil76S+qZra7Zt8jtaKvvvAVva/TWd96it281OLXy6btunRt334oGm9/rUI59z2089kvq&#10;sf0l47H3osX+2l13y1fvvAsmDseGkd8Jx37obx+RFxcuQzfvLJ5+IeyD0KnzuUTx/iNSeN0JOcRW&#10;6G7ZhwbD10JS8VDl2g8xWHapmOCZkbBt5dgpJf+LvPOOruq+8v3OJE5xHDvjxEnsJHbcArZjjG1M&#10;caOZLgTqvdd71dtVAyEhkFDvFQkkkJAQRQgJSRQJIQSIJnoxGBtswAbbwXGJk7zJrPnsg+WnIXFm&#10;stZ77495Wuu3ztXVLUf3nnN++/fZ3/3deMTCHM3J6OZilqM5RlvK8IhMF88odNJJ+RKVgScxeuvU&#10;cuV4m2HWaP4Km+DYDWiz1xg8W5l2bHYdj60xtNoByTCuuBxxjczAg6TUYNjKsXUEp5ThL1Ii/om3&#10;WbZXbDY9B9GRB+N5H6n7j+8/DHA+fuvW3lxHuYbF5xTCrFejxcYHoxUeummbZJGfTy5eJakVa7lN&#10;74MG/Eq37ZHNMOyeC+9J38WrsvngSfyOqXnd0S/Vbd2Ss0Y1tdVof6ukpHEDvRPhNlwr53Esv8Sx&#10;PX2hneGXnUYeWa95ei00xaHp4nrkSa7albWwO7p3//jlxLFlUrCuW+o6D8Kxz8vG/Zdk44HLohy7&#10;begDaR26CctWHfY1aT4Mz2ZsOHpNNh27Lptg2sqz6/aclcrtQ7K6F4/tvWelaf+bjPOypu+kVHUe&#10;kKLNu6Vgw078R3bx/3UYPTHjeN8wcnXhaeTrqB8IWcJnnIyfKNfuIK5dwYn0vSWeUJ1YIDl1f46F&#10;gEh6IMRpvEH914oqWQpbXoG2uRCOXQUnr4FfV2/qkdKmTjxb0GPXEPdVNhr9LyO4jvrFqIcGHiGc&#10;a36ce+ZE4hQ0eplla+hFqX5dffQ6Oyzb0Cdu23tS2vtPwF9OyJY+Bty5be9p2Qp33jZ4UbrRSu88&#10;hnb65HXpO3ND+s9+KLuOX+I+NNWHYdP7Tsp6XqsBRtS48wCeIcelbfCcbD10AUZ9Rfa8eVP2X/5U&#10;Bq98JnsvfSK7zt6QzhNXpX0If2xeV4dy7Ja9b0oDn2tTHzy794yUtx6Q9JXt9CCFmSaXiXd8sThH&#10;5OL5Bcv2X8rvpeQ62qW2/QRa7qu8zk36QN6SruM3Zc1ONDAt/fiTbJfM2nYYeyu9SVsktRgta2qx&#10;eHOeuYXQYxSPEedAdMPkut04hn3JvUZFkRMmZ5MEz05JK+PaXmuw7GpqCSr4vAs4dhcVaH9P9czF&#10;E728Hp1mBbEIHLukRkrrW2BX7VJY20gsUilRfN8eXNvmOnpSk2NNbnSKPPq7cfLLJ5+VJ54db2hC&#10;JsPfbLmW+pJvCFPmw7VBtYkm8nGBmheGcxt1/1xf7bje2rr6oXXGw5b99jXjrW1OQgsSb2ig59tF&#10;oVeMoE4mnms4/ueO1DA4LuManUGuMcfo46g9Hae8EWXosEc94yzPjHU3OLY1Om1HOLanX8HXzFvZ&#10;t+q4tR+kMu1oC97OSzbgS7CKfaLO0jUdvST5LDdqzDzSGEli40J/vYQCYmb1+yVvYCZn4EXfZXd6&#10;2avO0oe5mpzzXBdvztEodE/k67PwEMuk5iq7iFzKasmsoB9gbhnzNzk7rjc2HtQDOsYwuNbYJcGy&#10;YKoeWcSX5IsiGqi33MBQlqvbDXA91q6MuFA4b2gbvtkM01ZjxAd3wLIZgduMkcA2weDasGv/LmNE&#10;sNURFdAl0QHdEhPYjS779oiHYetINONpzUiGZS9iLA79alCTbAmFT0e0wrKVY3fKEgucO7ZTEiO2&#10;SoyJHqYB69F8s6+BG+kvyXoa3m4JYS0dso2ejzwurAu/7G5JjIJvxyrLRpOduFMWx/PevGZMWKvE&#10;hm/GV2QLHHszHJvX0c8gjNcNbZZweHaYaS1Mew2DmhwT3iNmbpvx0w6GcwfCtQNg2n7KtNFrw7T9&#10;vdBqe5BDcOda7wbLdsF/xCkLlp0p7vbwbLt0eDYabdsQtNBmcVjI96g820r9dHxgfV5waHSzs4lj&#10;rPQ2flgzHGXaZPpbT5pDH89p1APjFzNqgox6Ypz89nFqsR9/VZ58dII8+vAL8ptfP0cvnTHy5ONj&#10;5Rc/xxPsLrpWME9//7s/kF/8FN/CUc/I5Fcmy8K5C8XNwY398xYfF3px2LuLjbUTHtL29LgkdieG&#10;UV22m3sgvZ+XSUnFGmqyb3Ps7r6jsmv/aek7dF72n7wCz74uAycuS9e+0/Sw2idr23ZIHfVBK2HZ&#10;JfXr0c2skRXlteT9VnL95LwvpRaDOcg9VHsTB+C/CCeoqpaq9Zz38LG6ti3Uy+yAZe/Bq6QHjbe+&#10;VgejnesCOu915FOZ10prG6Sc+L9y1RqpqV/LqJfyqirJzMKbKZycktUcef7FsTJm/DjW2y+jOZkm&#10;02bOkdnEcwvmOYgt/5/zQvzi7KhBdAqSYG88u6nhSoyFObOOiuf/TkhaTi6KngimSIbmyiyGDlvz&#10;/AbLJg7RrTGYK7T/YyQcOYL4KzxusbGNIr6KgzUrj12SgZ/IVxw7A46t+utlK8iNEqer34j6jiSi&#10;vVHP7GHf7EhiPI33NBbU+E/X38qzNSZU1ptITKdec4a3J3OgenZHM18pz9b4UNl2LDoHXZcb+gT0&#10;0gbPJt60gWMbWm0bB2oO7cXBkc+ENYyrmycaD/xl4MU+QfROwc9LfRO1ztQHjuwdCiOPSZLFuaVS&#10;2cR8SP5iXSeeMGyr1nO+5qGB8gvBC444mWPNmtht/ux5+OLY4dPjy36gQYmJYX0Bm+f7j2T+jiKH&#10;riw7JSVbUlnHLE5nKNP/imcnk8NOgt0nsm6Kp+bEkrKM/lv0skZn5BsSTs0s+hYPD5k1ew48QPAp&#10;8TG8P/5feW4rl1W2/c8y15Fe2cqmR/5YWVkZvtahcP87f5QLj3wvZcsjf0b+7Ztuj2TRuh8jH6ev&#10;N3LfRr72N93W5wy/xp37c+f+Dj9Ot3f+3/9IH648/U5Grkx+JNcf+dr/v97W3MPESejM5lmjRwxh&#10;jY/OIDYG/VwInMELD2Mb+qnNJ65wk9g0eh9modPIpGYkv4AamRbpGDwm+y+8K9uPvS0biW8bd5yQ&#10;kuY91BfCrVPXSFjyarRz69BGNcOxYdyh1fQwwa9rETVQaeSzcg7gtXBaCmouwizPoVHEV3vlBSmp&#10;PQ+THpLFS7uYQ0tk6uRQ+eVPXqSXw6Pys3uelNG/HidvTPGkHmYVtTYXpHfwU6lqGIKFD1CXSd/I&#10;EjTeBQMSk9snodm7JKZ4r4TW7hWf5kEZdeP3f8PzHv73v/7NfRykX9/3Euds4d79MGhyQOs3wLEZ&#10;GzbIppZmWde4RqprKqW4tIAeirlSWpgnZcUFUl5aJBWw/4ryEmOUldM3oKxIVteh6W7QnpANaLM3&#10;oyfvRY99WI6cwAd7YI+0dXXQz7gTdg2r7t2FH1cvPtlosPt24z2ySzYx77V0deOv1SXNHfSi2Noh&#10;NTD2ijXr4He90rXnALmABvoBmWAt+JExx812c8GzI87oIbQE78Rl+fWSmb9OMnNbqPPZILl5rejI&#10;4dk1O6V65Q7JL2iR2Lg8as0DZfTTr8kPf/SIfOuuewyt2rfuoi/oQ0/SH3k2HiIwIDOa2+BFxL1o&#10;C10jiVUjxNqRWsX53vhK2Mu4ydYyaYa9zHVC3xocR18+6oeW18IYe9EfnyAPzTpi1TkpXMlxUHlZ&#10;CqquoP9/S7JLL+Er/Y4U116EM56StLwd9BVuxP8XbzTfdNb4rCOiF6Fn4XMnt7CqfSu5dL6HiiJZ&#10;uSJL8iJjqA+MpO97gfi+f/Pr73Lk9zp8230dMR35ePXGjolAT0oeOIr5VOuaQmAlJs35MrdqnzFl&#10;2YHMa9oDUudvzWPHMm/GwrIjYA1RCXAz1Q9SGxXG3BrMcwI1JiDHGxIDB0cjFoy2JDQOXp60iHlq&#10;KVrTTM6FPFlRWMT/XiJ1K2ukeXWdNDY0SCPHWWb+cTQ0n3NJ5Zj8ByPY9CG+G6dle+9x6dw1hMf6&#10;YWnafVjWDxyT8iMnJOi9a/I4PPuxf/vnmfa4jz6UORcvSPj+/bK4H2/6bnIeLWixVjfQNxUPndWN&#10;snlTq3R1dknTTrQF21rRZjfDshulrLkOzbbm4VMlMSmefGsMdV1h+BWEMEyMYOIWctcmL3IiLvAt&#10;/AwC3OnP4U7e3EO8vT2pbfQVb4YHfMfFCX2BayDxVyb1DviuHLoiZy78QU68+Vc5cuozvFg+lupG&#10;NNk1p+HYZ8mFnMIv+xgM+6AkZ+FjlL0flr2fvmD4+xfu4ViDJ1T1SlpOE2w4Dw9K/OLCktBIwWWJ&#10;Q4KjwtAdw/HC/eG07Cc82w+W7RVOX7xQtKlm4mMzcVIwTC/ICYaN/3KALWto4ho49oJA+GAQ608T&#10;XiTwbdsA/NoC4NqBaCUCnOGqbjBgfzgsfknkvVYUo2MoKGIUwq6LDbadV15F34Eqg3Evz4PfZqnv&#10;Bkya/EgK2ufAODQxEdR3BqPTik2E4y1Hc40em6G3Q+NhINyvIwR+FBrPGhhurXw5hjgpitcJ5/cw&#10;GHQkjCdmyTLyLKqDSKbO0E9mzp8rL706iT6D4wyNtvYfnDBlCnqvhfg4u5E380Y7DJuihl+9SpSb&#10;6+tEMPT9E5byWunZhk5Wfehc/PDGdPTiOuEsU6iBnmvnhQ6e2gfYTGQC8WpyNjEqvCkBDg+rU79r&#10;ZdtLMsvwDkfrkqlabPq35VXid0UfuCzqOHmPGPh5LPtuMGu86Uxx6EXiYescd6FJ6NgSLBLE8edq&#10;Zp0c6INGFH2wiWMrIhivVzMa0kBx8HeSWY5zZJoN/v7Wr8KyJxgce/wbz8HEficvTBktY16hl+dE&#10;vJZefESeeulxGPYzaLFh3DDtl6bcHi9Pnyivz3qN/4+8mosduYdIdCrLYNjkCpLU/5k4PZa+uWZ6&#10;1wTQtyYgiBp/anE98K+BZ8+0tZVZ5OWUZdt6EHMHUBvK3OwXZibfEgCHxePRHZZsi7fkHPr5TnuF&#10;XMMEg2VPZDt1JtoQO2vW8C7E2l5o7bzojYMOFpY9h7hRfbPnw8wX2jlQX+ti9KPx0PMMDZx6Cbq4&#10;ehHv893au9KDDI8TrwCDZQfix+IJY3BkXagcW4e1HX3jnf15L5OoFls9RlzYOnvi7etJroPHe/Od&#10;69Be9NqnXvvQu8NYtN+PrlliWY9on3utL9XbWluqaxjdau2Lam80/+EAA7WBO9u4q86Qz437VGfv&#10;BQPyZ92lXFt5tdHXgNuq5VYNt/Js7UeqLNzBkxpOjr959qyjdY3D/7KANe60meRfX2K9PPo5ue++&#10;n1KPdD/eWvca6+Pvfvu7hi77B7DtH7FevueuH9AbWzn1V0NvfzVua7HVOwR9t3Lsf4FxM/T+n9zz&#10;I/nlAz+Th3/xoDz00wfkgfuoi/7Bj+R+1t9jXhjPZ+lMnSn6oGj04nBWrSNQ38aAGLwVo26zbHeu&#10;Ud4x6Jxh2AHJ6K6TYAnx2bBs/DwsGUavP/Mirgvx+JpG4VUfngq/XkaNfg59a9HTJeJdwVY11TEr&#10;8H2AW8flrJWozNV4X1fjE1KG7hovgGT0d4mF6KvzxDMmW9yjVohbZCb9JjOMEQS3NpMbHx7DLNsP&#10;NuUZm2M83gbPAEffaPw9iBWM/af2gRqN4MRU+jmWSl59o2SyTk+vggHUUH+yeh09F5sYG9Hbksfd&#10;OSgdh9+UXefeld1vvy/9l2/IzvNXpOXAMea2o9J68AS+EQelags1Nqt4LeajsubNcMQGQ8c8/o3Z&#10;MuqlSeShrPAPiiGWIBeWmg7/pR8p3ib+1Ll4sz8eHBc+zP2hKXj0Fq+W6i390tRzTDbuuyibDhDj&#10;Dl6R1iPXpR09b9vxj9BmfyAb+F059m2WfV1aT9yUrac+lM3H8WI+cElqe09L04G3ZOORK4x3pGHg&#10;LD0h90naarSfpY2SWNHM7S1SvB7f7Hr6uRWtllh0gbEr0MtzTVOWrbzfg5jBF112ECw7mGt0MMe3&#10;engGkbsMS4TtLS1i/iJnDMcuXNclFTDs2vYBcgPwcvIA6ZW3e2cm5lZLQk4l/QjL0Xzn42WehncD&#10;fjXEUqGL8PCBsWZV1ktpAzn0rgHZNnBCBk5dkePvfCxnrn4mZ65/IaevfS4nrzLe+1wGL35sjANs&#10;D1z8vRx46xMZvPQHOfj2Z3Lo8hdy+MofZf9bN2TgwnXpP39Vek5flu3HL0nX0Fts35ZeZUNvfSh9&#10;MOz+ix8ZHPvwtT/Jkff/LPuvfMF3/qF0nX5fuk/jj33qAxj0NTT5V/g+Lhmj4yhcegh/l32XZDU+&#10;I+Wtg/jC7JWsOvLspehasxrwwKknJ4N2vL6XGrcz0rr/XfTe1+gBeYv3/wNeJdekcdcZNPj0P6+H&#10;A5Y089njtZNRafhlOwTEib1/DDkZ+mgGxaIJieNYVk0DuoQocsDkdCIil+MBTe0d51R67ipi1mZ0&#10;Oeo1QF5oRZlxPC2DkaUWo8vOwT+XeSsftt24dRfalUNSt20n+YwWel9y3iWniUsYtRPE8NMd3end&#10;OlueHPeKPAjPfogx6vlJ1DrOkXm2rkbvM61r0XygiXyMJ8+x41pty/Ns2Wr/da+AEDh3nMF34uAn&#10;SWj/k9NKqNfPpAZuCb1uY2WBLfUaC+khYRUvs2db8HyLp3daKvnQZHq3Jxr669nzkwwPkhn8zcpm&#10;seGN7eS+Ah13Fu+HVwjc0tZpGRrtIvrH1MEF1xksOyK+ljqubPxOotG3+KHH8GJeDODaize7l/qw&#10;c41PyiOHncc5SZ6NPIE9c4Zeo73g9aFx6EY43j3MrB/CiW/iqVNAL2JiRMGAMivXSn7dJmoDWow6&#10;gYQVNXgZ5eADkyzTFoTKuNf9ZMxEd943iFpRvktYq5dHGT7QVfDZ1RIe2kjsz5onYgP9BeHZYfij&#10;mDdKdBC8N4jfg7bQt7ENfTZabdM2STKxflUuDZ+OCWJ9yYgNxt+GEReMpwf3a+/IhBA0W+YufEVg&#10;3wzjuWZYM/fp8xebtxsjxYz/SBisPFwHj0VvnRCBJjyc58KpE+DU8aFot4O34l2CF0ogx3VQm/F7&#10;vJnnhDDQkccpe49Arw3LXmTBQzuuGx02+vFwtOYRXG8idctzYdrRYRvh2Dp07dMCz1amvR7/FXTa&#10;X43w0Ca8lNfBtBvEHLSGtTieJ4Z2G6bNZ+fvWY4Wm7ymKxp7F+YHJ/T8DtkwbOYHW3IhNsvwz04V&#10;JztquOxhimzV99oBrm23gF5OcO2F89FpW/nClqlzZM04H63T7Jnw7CnU7rLGfOnFqTJ2zMtGL9TH&#10;Hx0vv3pwrNz/48fle9/9Of5f2pv5Hvpa/Fju+u7d6KzoygzL/uHd99Db6WF5/rlxMn3aLF6bOJt5&#10;3tWBXIgDcYfNbZa9cL6T2Nm6iRu5dr+ACNa8S/A2rUHv3C07+o7InsEzsufgGUOXvXPfKdl9+ILh&#10;M6Ka7K19x6RpWz++IN3GWIkeO7eqjrqVUnqRFhnbDDj28pIKCVu0RKw9iL3QTMRnrjBYdjF66uoW&#10;1Spt5TrLmqlzgJ5ju1kTb5fq9ei8m9qlqnELWr0NUgwfzy2roYa3WvJLKyWvuASdX76kLWOdGR1J&#10;nOYkU6a9TtyCv93UyZxbMznOrTh3bYjvHPis6QO+kH4pC73h2fQjcQiSQI9IvN6JQcPVp4Xzizkg&#10;ipxmGHw6EHarHDiU2Eu9sfW29nxUvbPybdVj6/2aP7utw1ZdF/WcPF65diw8OTE1C70GNZ8wbdVc&#10;p7BNIT+q20V4iSQthtHyuDhiPY3tDP2CvibrbJO+j17T2GpcqB7aFtbUibBdXVuHEMMFsU+6H2G8&#10;r7Lt+BSYOJpt1TXreyvf1poVHxP9kok9bV19jZqWeXzf8+azZrFmDWav+gy8w73RS/njAQIDCw5D&#10;78dcq7Wvw32A1C8xhPVTWkG5obtv7Ngljdt6yENsh4O1wrjL8PIO55roQg9UetMQv7kQU/vAmsPg&#10;slGsP+IWJcPQ0o3eRBbWQ3EpyyWR/VVdtrJs9RhJ5vNZzP7fZtqs3QyezZySqv+b+i5S9838r3W4&#10;pug4Bp9RNPFLWLjYufL9urnLQhi9/syeM8fQBSsL/Xv64//TzPPWrVv/SYP8Ta+v+6LsVtmv8nDd&#10;v2/6mQSbVN12WVnZ18x4+HWVXY780d+H//b3tvq+I3/U83v4cXr7n/0Zyar1/xjpLaLsefi1v2k7&#10;kpuPfK3hx+trqkfKP/rR99HH6fiv/v/h1/2fulW2b8Vadp4TOUsYhAm+FpqAFpU1djDrfQ9zsDjq&#10;GtgcSL8S9GPklEzJ1NRR29UANz105QM5/8mXcvT6p3L46ifErLeMfixNyrQbqZssIc+c0QgXWUUe&#10;jRqv2HKxJDdxHUOrkIZXc85uKaw6KiWrz0l+9Ul6qh/Hg/oEugY8AfL7yAnWyOuTA+iB9Irc871H&#10;6If0kDz881Ey/ZU5xBwrZF3dQenroc5z2xX0vdslIgd/ioqDkoCWN6JoUEKy+yU6Z6/E5PTTT6aH&#10;OHG3JJb3iKn7hPz2iz/9J76pfiPqO8JB+I1j7vsfSMHWTqlrxCcEDVH7+s3Swejk963162Qd/HFN&#10;Ta3UVlRKZQmeAYWFeHfkSXFBvpQUU0NbUkiNAXUqNfSqhLvWrlmJf8la2dyxEV3pVvTU9JtcXy/N&#10;bXiabO+Q1p1d+GPvkG17ehi7jdHBtn03niPbu4mD8RPZ0kZemFxh+za4917qajtFex29MHWG/Ob5&#10;F2S6kz29NX2J+xZT31jGZ631j8yRrJ8KKzZIVj51jxn0qUiHk+WswrOhgbmnANYQIE8/O0nu/dcH&#10;5Tvfv0/+5Z67hWJr+fbdP5Jf//Yp5ssF4uwdylxBrTL1yo4eaEECWWub0wyfBjvPOFhMMB6zPtT2&#10;UrsTQy1Tfh26FPLNm46i57khHQOfkY++wfd9GY+HM2ha3oXnXpfMvGtolW/gS34Tr5mrMPez1Nt0&#10;oRFdzTU7izkplXyqhVrBNHLoa/ER75POA4dk9+6dsm/fHhnavUf6N+N1vok14qFjf/f7vP/PfzHu&#10;f/bKe9QSJkgyMXISrEBHDHNyJPN0GEP9sXUEwK4DqEXWemQdBstmLRmFJiaOudgCewnjuZEw7egE&#10;8sbcp35ifsFRxPZh1FRqLT3refSrvia0jZxv5hjWF0nJ+D2koetnXsvNZb7Ml9rCcmkuxrMjsx1f&#10;tw/xlv43Lmkcl98w5iz8RLLKj8sWtF5dPUPS23tS9uw+JYO7jsjJHYNyEh3U3r5B6dnB2nx3n6Rf&#10;uiQT//Sl/Oyvf/27n42eA4/yN9ePP5GEt9+TApjB0q4dsrR7h1Rs76F2uo/6AHpnt2yVtXCHpopV&#10;sq68VrZuwAOez33N1lap2syauqke70vWbcXUUaFJTUjExyGK/ncRYRIGkwsLN9P/x4SuIBAdth9M&#10;y93oL+vsZsv6agEczUacnR3RS7jil42mwMVDnB1uDw8Ps6Syfm/fNijnLn4ub1/5i/Qf/IyeKOfx&#10;KDqJtv+QLC88JsuKTuMjchIfoJPw6xOSlHVY4jMGGfu5PYiP9B546HbyKNRy5G2CHRXBs9NghWgJ&#10;WQN6BRP3RZDnizXBx0KpETPDsgOoW/dj+KMzRFsaDQONgq8Fu8CuHfESsZE53tYy19tK5vrcHvN8&#10;5vH7XLHymiezXIk17d+QKQunymvziD3nTsVf2QpGaWJfsmESWfjQEP9lZeL/vBz/hGVoepfhDU1N&#10;WmaOLM3Gjxxf2NySaimtxrtoUxce8zAmMz2CfNCqRifgE5whqegdU8j1xHFbGXUwuZQA4jJfNAfe&#10;sDJlOKpR1r+FJ9JXhzHMty1LM+HlK9AN32bZM6zmyHPjx8mjT42WR0b9Vh57+hl5cgw+MVOmyjQr&#10;+s7ji7EQfYM7x3dwrHqeEBfzehoDRrA2j4PJxBC/hXJeuBH3zbJxk9dn2+DlqZ75ruiy+RxDNEYj&#10;rk3MNHh2KNcME99FSDQ6C5icZXEetTy3ebb2e8woqDFY9pIsej0SN0fDsSOSeK9U1WWjv47HRzY2&#10;lu8LH5ToCGry4aghQWjr0KkF3ebY9v4e8GxPNPasc8ilOATQJ8ad3oi2eITPniATZrzIeEHGz3gO&#10;T5Fn8cgeLb97+TEY9kPy6HPwyGd+Lo+N+ZU8Pf5JeXHyGHl5xkv4J+FBMmOCTJzG86fgyzIdjbTN&#10;XGqnfWHz1EgzwskbRxLjRpBjN0fQ5yqK9YMFXSRbzxBqI/0D6EfKPjKc/cmZBJE7YT72MQdxbAai&#10;8yaH4uuBdo26AHu8QObTd2b2NPoI4DXyMv7sr45Hm/0KHtXTmeOtxMbBFt5gD7PAJ9J6PrrfWWh2&#10;5vG7Hdd6V3HzhHn4cFz7BTLw/vANEgcHvhfichtb7fHrIk7OfL8e/rBu5dIhxvDwhiMzXL3wWMdH&#10;VocT56YybGN44bnox7XPhC4lQjU2rI1U/wrPdnL1M1i2f1Ckwau1/4/RJyjl9lonkbVOfCIe11xP&#10;4+LxfWBd4+RL/zvPQPInzCt2bvi40DcTpjPfCQ8t7nfn2FKGrX3DVLOteRNl2Mq39bZqudUP3xGG&#10;buUAy7ZjXYvG0YnnOlOPaufsTb0R57GNs7z88mSZOOE11tIvyGOPPC4P/OsDch/M+d7v/xBmjb+I&#10;4BnyreGB5lr+t9/IXVyth4c6bivLvhcN9oM/+ak89fgTMpG5+dXx1DmMfV7GjH5KHn30CTxox9Kb&#10;yJr8cITEkwNS7U5wZDznKn0ezfBWNMOqydaejx6RqeiHMyVoUT6+HlyzUgrh2XniFZuBtlh7BeJ/&#10;HIpPELkt7QHoEsLcHJNBn71iic4gFkurkNBUerotYaSWo7eupHcjviEp5Wi88bWNzYVVZ4pz+HJx&#10;DEGraUqlJ0AqfW7RYvK7smz36CwJSWWtvrTKGKE83wTX9k+Cb8TliguP0cfa+/KZwwO9Q1lbMs96&#10;wQF9yQdHpuFxVFgqaeTokovwXSgolkWs/ZfVrME7ZIvUde+VLYPMZW9elxM3/ihDNz6XPe98IJ2n&#10;L0lj/2Gp3EZ998690gTHXrNjDz4VrXiNNEjB2map4PlLiyvod+llcOxfPzNGXpg8jXMpiOtDOvp8&#10;PDpC8Z0OxnuH/LJ/FHM1x0sQx1lcZqnkrNqA18lh2bT3jGyGm6oue8OBy+jCr0vHiY+k/eQt2Xzk&#10;hmwcogbqCDEoPFtvt5/+WLrOfyKd526hz74qa/dekLq+M7KK+bhq+1HJ2dArlvJm8V1aIs7xWeK9&#10;pFDMWfSurWoxdNmW7Ap6XxaJJbucz4bbGeRWuY56Rlnol8lnGE3NEMOP88iP+CTEgp5uGTnw0rXo&#10;99pl9ebdUt81iOb5COMwPRN3SVpZo0Sklxj9Ff3il/N65DoWrWC7XPwtadRRks+ECaaXrkJLjE6w&#10;e49s2zcEw74sQ5duyvn3v5BLH/1FLjLOvf9HOfnup3L0nVty5NLv5eBbvzdY9r43P5KB8x9KP+y5&#10;/9xHslfHebwM3/w9DPua7DmHlv7su7DsK7KL19116gr9G7nvPLmJizdl+ynVXL/DuCJdJ6/KjjPv&#10;s70uW49ekU62uy/egmt/LN0n+f7JE+jYcfqm7H3rczlw+UvZ9/YX8PA/8FqfycBbf5Sdpz6Wdnj1&#10;xv5LfI9npKbtqNRsxfd8O/r4ngtoui/wvfKeQ2jsB9+Tpt5zaPsPomeH/WXW8Nnk06sNP+fQFFng&#10;GS4LvfBe8Y8W12D6xZo5JzmGA6kxCAtJFVMQWsYA6g4YASHcZ2HeXMqxnLuSesI6PDHoT5NbhWf2&#10;Sknge7VkFqMHqqRXxiZp3bVfeo/gBb7vkKzEEyejVmsgCjiPlqPDJ//EXL7AM0CmLnSUp8a/Jg8/&#10;/bw8PHos8/DzMvo56mYnTTV8WmfNs+O6jt/edGogJ03GD2SqvDp1JjzLjrxiMLFsgqFpTM0olAz2&#10;JSOnBu007NF7Edc61XWiz7aKESsrCx7C8Xi0WrgWxRtDfUd8g6i/CF+Jn3A51/pcg13Ph13PW0j/&#10;SBj3rHkJBve2c15usGz1ydbej9oHMtyyEp+kXPpyJ9OXjvdwwGvMJ4U4Kxetk3qGVaA3xIeMvFxo&#10;XLrhNeZjJgdNPL0EXWdFXbPUE2tmltbh5VhELgdPnAjO32ji76V4AZXXS1a1erM3wLXXcxw3wQxr&#10;qVUrE6/QLHzC4/Fd8JDfjLaRXz0+X0Y97Srjx4fK5NfjxGruUvoc4rPD2iIyhLxDBN4oUbDrsFY0&#10;0Bvg2RvQV7fid60su8Pg2AaLDoEVw6AtJs5nHeYeY8SH4OkRsoOBDhvdtY54GLgOg4XrawTDs4O7&#10;JNkEcw6GacO/lWVbwtrxGmHApXXEKaeGYSeit06O4DW5HWfqgGHzd4aFvyfq3+HdFhOMOwC9NZry&#10;hGh4OzzbEkmdgmkjftIthi47LqLN4Ni3GfYIlg3PVpYfHa7b27dVsx4ZDtsOa+YYVw+StdRH18Gy&#10;V6HN5jjwqUaXXSHebsW3ebZzvsGy3R2yYHnas3I53DSdQU2DU5S4O+MZ8/WgrsEJBuugjNsM36Y3&#10;C7ps63kMK3Tac13h2fQNmYbP2qv4aE+YJuNefF2efXqKPPHYRPnFz56Se374EP5fP5Zvfwct9rfv&#10;ln/5zvflO+SXv/e9u+Un9z8gTz4xWiZNeBUPESs0yc7iQKzgaOuJRtwT/be9zHqDWmXiT0d7akKD&#10;ow2/6IIiels1tcv2noNy4Mib6GIuy+GT70j/0QuiLHvH/jPSe+hNtmfRmR2V5s69rIOol+5Co9vW&#10;LaUcpyvKa+DXnF9w7IwyPPLzirhOx3LtCJLwxSmSXVUtRfX0MGhslPq2LUbddRueouu3c83u6Of6&#10;jUfT+i761m+V8jUbpagGH6bSlcS5pazXV1LXVyYr8tA7s15MWgxrpt7OiTWS1XxqJRnz7fGKJdab&#10;R1xnBde0tnE0OLbye0dr4lsrT3IN6HFg2eFBiRzzrHOD0VqbqEkmvjCzZg0kRgqGWat3iGqw1WNE&#10;/Tu096P2Lxnm2eq5qX4jqs9Wpq2/63NUM6082/CEI95XrxDVW8ewNladgnpiJ5BTM/TYsOlY1s6q&#10;Z9AaPW9/6uR8iCm9TKwF4QbEhsM6B9Vbay207pO+r2rMIngv5djKsFOWk6NjHaDvrfujPihevKab&#10;b4jYU/85B9Y8dY6NTIGNzJxJjsPGDn2GDz6qYbB0C/uBhi2efUWLE4rmx8x6KYT1kdnCdYa1hWrt&#10;V21sJ+/Qa7DsejT55cyXS/IrJBAdhcaOvuQOfYg5vFzc8evxk8jISEOzkrBkiSRmrMALCZa/nPop&#10;OPVi9nUp+WT1GEnQmBeerSzb8Bthm0htYRwajKgE9S9dZLDsKFh2uIX9iuWzhh+EoIUJRa8TFh9P&#10;vg9f1Hg+I8tSanConfSmdpM12TPP0Mtn7NivPbf/b3PPL7/8Uj799NP/kucOc1Vl2yPZLqGz8aP3&#10;Keseftyd25H8WLnvnX8f+fs3+Yuox/V/90f3R7nznZ/fnTz+H+3z8D6N1HH/PfZ9pxZb91H/Bw/y&#10;IyN/9L6R7//fee/hffiftNXvfyzrNVsvuExYFJqVaNb9sbBs1hkwDJMFnQq8KSA6HL8nYrZErlcw&#10;UV1/rO3qkYGL78nQtY9l/zsfytD7n8nRa6w3rn0ph97+XHYcuSp1Ww7h99EKy66hRmI1ejr6v+R0&#10;Smb2DlmeTS+cogH6SB5jDjgneVXHJbPkMI+HQeX34yfUglfrInnwl6/z1d3m2Pff+4RMou4oymSR&#10;dXXbZS88tLf3Otf9U7DAdonM6aHv45AsqT2FFvuQmDN3S0TGbolkJObi112Cbrt2n2SsPSDL1u0X&#10;R2LrX/wvOCHsbng88u9//fr28H13bv3PnKX38BY02pulfWOb7NjQJttZO3XAlDc149MI064uK5di&#10;cqf51JMX5uEzDseurCiVEvTbpeizyyqLpdQYRdQNlUvdulWyqrFGKleXS/0GfLU7WvEPaYNpw6h3&#10;dRv8urO/T7r27pHugX7ZtHMHHHsLc99mWbVpM73p28nxbqMXSh3aolgZO3m6PMI6+fk36O81l9px&#10;rq1mchHZFXVGTeOqpi5qluivVIQPZdYq4lp0EdQnx8CMPH0j5KWJ0+W++38l3yJOuOtu8t/3Umv9&#10;Y3qBPvIbef6V1+kr4wVToTcXWivPQGr2YWju6Ct8Q9JhcsvwHEDv4W2hjxBeT+bFYsmgr1Ndu6zr&#10;Oivt+65L1+Cn0tp7i/58l2VFyQVJyz1FT7TL8LMrsiz7Koz9huSX3KAHxzuyOG2IfGkLfldFMmfB&#10;EpmFVsTFLUGSiH2r0WJshmV3wbKPHz8i586clItDx+TswAHpPzQkC//45d98n/f/+c9f3+datYa4&#10;Ey8u1tgGyyY+jo6GZVPXFMY2BC4SlpCKDoR65ES2zJ0m7lOtiPahGMmyQ3l8FGvhGObrSHLJ6veq&#10;HNvdO9jQy/jBs30C0VXCsgPDyf/GWqiL57NJp/dGVpbBsdOLi6SmYj31cO/howNv/wZ+rfePe+XP&#10;+FaeovfNRmKjdmlppT8oWqzOrkPS23Nc9vcckaGdB+RY32EZ6D/IfQOs7frhA4OybuigpL11Xl7+&#10;4vOvP4vn/vIX8f34I8m6dFnqj9Hr6ugZaTpCv6sjZ6R68LBU7BuUht0DsranXzZ34n/TSh+MRmoV&#10;avCRr1yFp3yztK3fiO/bJnwxm6kNr6I2YhnrZbhpAD5t3m74i8CrvTzE28eTXnJeeI6w9Ud/7QtP&#10;83Kk1gs9sw2aI+uZ1P3NgaUpz3YSJ0e4GrVhdsQjLhx7vhyjS9IK4ek9sv/Qe3J46KZs6nibeK8f&#10;jS4+IpnUh+QcIj9wnM92iNrrIUnMPIpGYjfanjb0y82MJvSOLXhT4C9fRv+nzGZYGPyGY3m+YyA6&#10;ItUL26Ah9oSPheBdEc21LIqcH3qhMPQNId6wpYCvWDZ6KDPeff5oXr0XyCxPKzyy58kc2PUcL/pD&#10;esySmW4zDI49xW6yvDLvVfjoBHlhyjg0vePw33mVfogOMHOOC0sMrCWePAe6gwRitmiuyxHkPuCy&#10;SemZ+AmVSnntWmnc2CE7YTpnLl5DG75crL0T8aENhc+Ew3LT0GVTs7aCOCkdPQN5fb3PTE29dwh5&#10;Jx7jF64sOxn+iwYWXfbwUB21+rtbUqj3i40kFvTEx+I2y/7N6FHy6yefoN75d/L0uBfoWfA6zBbv&#10;5Vmz6VmIxtcdv/OQCD4j4i3iQjNDWbb6PWiPR9WYLkRT+8qMBTzPSqbPdxZ7D3xj4NihcexDkr4v&#10;16JEOBkMW3uamaO5n3M9PiXf+FtKRhm5TuXY1Xx3hWix8VvhHFWtuWrL9XyKJnaMWIx+JAmNhQXN&#10;bgT9hzjOZjnNl9esp8tkG3IJtjNkugPfi8tcmev+H+Sdd3iV15Xu32fizCS5yY1L3I1tjG0wxZgO&#10;AtFFl1BFSKjrqJejiiqgLpAQQqJIdAkQiA5CQoBAiCo6AoENuJu4xSWJE9+ZxJmZ+9sfKJf4Jk4y&#10;ufPX5Xk2n8rRKV/Z39q/9a53OWu6v7Om+EzVOPexcpg+Qv3H9FG/Ub0YPdV35EvosF+Aiz2rlwY9&#10;rR4DntALrz2Ol0gv9Nj90WMP0IiJgzRq8jD4vANb0+uUes+Rr+GzNIi+8o54tVB36O9DrTXnb0Q4&#10;/Q3jLJadSj4rkRFFLBrG/Tc43g4viSaHHMW+ZL6ww4KT6NuegBdGpI1zFPbKteTm6wmLxa99Bn0c&#10;J43VSM6h4WNGaPCIwdYYNgr/63Gj6Lc4ASbB55xKv1yniXIcx+cbTR/P8fSJnEJ+hePm5omPiTe9&#10;gWbPYTsH7Rr9cqbNhGm4oNNz0aTJ9LWZ5KxJU2ZqBteF0WQHBON5Ekf+O4F4H7YQQU7QBoMIjqDH&#10;kY31KteoL/rskHDWI6w/zDrG9BhKYxtlauFt8XBtmD7zpuHV6axxMljjZHE8s9GsmG26WeuwBkok&#10;vxjDuRPKGisoBn0kLH0GdfjjZ3hqLBxnEvOC0Wn7R/JazNHGH9tosMNZW5l6mhB0RcbXxrBuX+Zk&#10;48PqjV7H1N4Hsl4yPY3MOs7oG2Pt5EnJV+ZS35nNuRsTGUedrqsG9h+o5558Ro/85EE8s7+n78Oo&#10;f/QAPR2//893tdffewDd9vdk2HUXx+7a/ojHPP7wI+r7ck9NIv/jN8sbFoDfkjd5Ame8ZJym0iMZ&#10;L/0AvJXIMSVwLkfwvv0j7PRtRssWgqYtDH0z+9Y7cq5mx2YrOJVeillL0E8vpdfiEgXOLaGHYq48&#10;bKlWn0fXYLSdDI+wNHprL7A02fZ8WBr3+7TFG61ej0ZHbbTXtqxlCstGh80IyahUYFo5fSQLYNH5&#10;8orOwx8pz/p6dhy14wn0hUsuUVBqmZIX1tArstba2gvXWiw7hL81DNw1bJ6mBeI9FpKMJz1ezJwP&#10;bgH4CjF8yevGsj6058FV57HGXcz6fPValVBftoyYasPBY3hJXIdVfqRzH8BL3/9Sx9/+RI1w7K3t&#10;HVp7+KRWHWxTHTnaLSfOUwd0hL/dRu/ADfSJ3KjSDXXErPkaOmm6nu7VT4/16Kmeg4bRR9VTwdR7&#10;x5E3Mr19A6PITzJX2Zn/EuZTy8t6uKhqs9UfcecJvDPOGub5trafoufjKbTA5/G7gGU3Xvul9l42&#10;+mu8Ri7d5dm7O/DDuPlrHXnnf+nI21/DtT/T1rPvqurgZXqvEHtuPqjUFdsUUbxa/vPwSssoVSAs&#10;21awUkklJr+wlH2ajwZ7nsKziMUWlqPPXip7wULFoE+wMZcav+AAO+eyuQ44P2LTizS/tForavaq&#10;fv9JNZzo1P7zb2rnyU6tbzqN5zfMqoj8AvOpee6QtAJFZlPzUlih5CL63iwmdwALrNy0C+9P6gC5&#10;n7RefkPtb6DFfu9Lvf7Rb3X7s9/p1i/+TZ0forV+C1Z9HX11x/tqufyOjnXiHQt7bum4o0OX8bO2&#10;Bl9fgUd3fKSWazDnq++gwX4Lnctb6LHftMYBdNkHLr+txntjZ/tNbTmOF8uxaxzPG9p2+pa2nHyD&#10;vtdX2d5UA8/XcPnn2nPhfe298AGeIx/qECy77fZXOsW+Pvve73T+zh/U8cl/6Nqn/6HzH/xB5979&#10;va58+J86/+43OnL1C/xN0PIfexOWjT8Jo/44x/Xk23iU3EKXfV3rGi+qbBOa2lKYXRb7PXeZVc/g&#10;GsR5G5xg6bINy7Z4dhTHAKYdGQYzCcYzKxC9tl8i+TDmPRu1P4n59HsxPiKb6CG5Ht8bvEXIvaaw&#10;z+259JAoXkYN6la0HGhTjl9QzdHjqmxoUuFmvKapT0hHf5lesQItzlLqJ/Jg2mlyCbDheWVqHSep&#10;12vD8NHup+de6K3uaLVf6tlfL/d6jW1f9Xipl3q83Es9YRhDhjvIGaZli4xBA7lAOQWl9GCrIGeI&#10;BhpNpjd80WUmukW3FM32Jkfmiy56Djkor1x6J6Zo4hTmEm/qOaJW4vu0weLZASHl1s+M98iYiQly&#10;HG/nHpNiabU9fWCY6LS9GcZ/xAx3/yzyjHh8hNJ3OX4R8QB5qwLqA6gJic8s5f7G2jLF+JsRI2QX&#10;k3dkXmBkFaABWruFWLNNB4+fV83Ow2gTai0/tYA41hpJufTmrCBHsA59VS1eLjX0G93K+byDvBC+&#10;51Xw72qYb/5m1rg5GugYQh7ARY93m6Inn5qhZ59zU6+eczR0SBTeFtSWziqDabMWguOmJ+yxtNmp&#10;MTvhxLBsRloknDiq4Y9MOj3yAD9rvTui8MRmpEcbPTZa6hjDmRsYeIFE7rJGWsQeekjSUzK8QZnh&#10;TcoKR98dht9I2CElRTXhJWIG+mt02yk8Tyq67bRYw7Bb4NVHlG1vZZ1yhOc8rMy4w5qX0KKcZNa8&#10;SYaf77dYdnIMHD4BLs6wR+9CP72Z83MTnti7LH12Als7nykh9v8Mi23Ho0NHk941Evk+Aa5tZ90V&#10;F1PPPbBOUWEbFRG6AY+RdQoLWsP9y2izqxTqv5Lej/RYnb2UPpVleGWXoMteSL/KIotn+85OJl+A&#10;p9cc5q455OTY+vtyvXDu+Xrb0afQU8MZDwiXELm7BjOC5DbTH+8PfLEnu8O08ckeTYwz2o38sgu9&#10;dpzUp+9IvfDiAD31zIt4Xj6tnzz0iDUefvRxdXv+BXqADNKYsfSomeEhN1dq0WC5HjOD4LrUkk3G&#10;l43nNP0f/f3C6L2Tr6pqfEW2N6rp4Em1nbqic5dv6/KND+i/c0dnr72no2i0m09eZeCpdOyyth04&#10;oy37WW+RQ9139LR2t+B53XBItbvxuoYFVNZsRkNTSW36fDQS1J9mz6fepdpi2IZjr9xieiLtpA/W&#10;IfKGrMuood1yAP/lva14MtM7oI4ekjXUTFdthIesoHa3zOLYhYvxdzW6Jzzq0lgfRMdEoi/AH2XO&#10;LLwI0B3agomnye3T02aKM17gM4jtnH3wd/Gn/2ag3KagQ3dHO8R8lcS6PJVrLyEmW1HEbdGxpqcj&#10;nvtRCdQ9x1scOIj4I5iYyvgWmWH6OwYRLwXBiM33Jm6yvDaJuQzHNlpt4/thvJ6NXtp4IBmfONP/&#10;xGivjQa7q/bOaK3NMP5xcwLou8KYzfHwpGbP3YuaQ2/0JegLbBGJ8Gw4M88bf2/tbbYp2Wh8YMLz&#10;i8phB0bjUs76oNjSatsMxzbvk/ceDGf25/M4e/nTv2umRjqO0dixYy3Nr5+fPz0P0E6zFk9Np54U&#10;zXMcXDsmmfcMx46di/YcrY9ZPxnPmHWwns37YS/kLtbvOqBl1C/NX7yS+ZE+CsSjAT6BnP8+5Ew8&#10;5T/bB19M8gZxsdRfJuNxyH7JNzWqRmsN10afbnTZC3JK4dYw7rzF+LLgv1JYbjF5w7ENk7fFJvE5&#10;4q1eSUlohOwwd8MOunTZZl1oWHZCBtwujbUQcWFcsuH+HIMsnps50k7OOyA8kZg9XI6jx8IVhGYv&#10;+Y+e20bb+9/FNs1zf/3113/1+Q1XNpzYjL9FS34/Dzaf52/VN9fW/mVNtvnd3/MezD4zr3v/v79l&#10;P97Pn83f3v833/5chlffvz/M10FBQehfusvJyUmZmZl/fPn/X1n2q6++quFO5C05v/1jicGi4W7k&#10;qGyc49EZ5OrQjdkMW8liziSeil2Qz7ojj74yZXCqLao51EaMbzwMLmn/pTeo1/u5Ln74ld744htd&#10;g2sfvvAOvk9HqePfDHuow/t1Dwymjf6Mx7VkRavKq05q5XoYWQ1a7Go0EZWnVLT0BNfsDup+89Wj&#10;jzsctaf0T8/poYeo5+45RIGsV2vW1ep4+214+Vf0TniH+8Zl5Vcc495xmj5ul/EUuEadzzlYRgss&#10;A++yvDZ0vzDsCjxNeNyyZce0bvVJ7dx8Dl58XYGffflHnme4dTc0qWb7XePJb75R3OWrWr6zQfVb&#10;9+EHsUv7duzR3vpd2r6JHsXra7V+1RqtXlml6uUr/ug3srisWEsrF6tqNXqDtZVaVk28tgqf3NoV&#10;9HaowvN7GdpsPBt216t+73Ztb9ilnY178B1p1P7WQ2pEo918Eh0yTPvA6ZM6dO6Mms+dVcOpk9rR&#10;2qqaRno2rltP/58CzQwN0QCnceo/fqyGTZkit5AQ1mv5Vs64fA11SyuN/y51qRWrmTOpGfRD6zbT&#10;S4MdRhHv0evxByjP/uUB/fiRn+rHTz+oXsPop+gxE68Q7oXM+fHch+LR9oTZ8TawpeHtGoXPn1mv&#10;pqMrpIcefC00ebGS8kzvG3jr1lbWE+ixz/1a24/+kh5E79M7tAM+2KGUnGvU2HxEXvIT7tOfKr/w&#10;Cy1c9Bm9Kd/F7+M864RNXLdl8JQc6mdyyX/mKQ/9WPWyLdq0fb8OHmvXu7dv6erFCzrIPti9A2+O&#10;jo7vPIbTb76lhSEp9HJJUAaMIJW89FxG7D2uEc29NwaGbWeNGw/XiGUbl5VHLI03F/dS00vZ3IdT&#10;4dZz4S3GYyTF8BgYjKmdMvfv0DBiAphPSGg0uW9qH+KS8ALj3sP+SyK+SePellmKbrkSL7FVVXj9&#10;3VCvwbB2WPVfGn17/7sWL/qC+1A7PRe3cB9Ho7ucnosbqUurbVBtXbP2NFAf3HJaB9pO6MjpdrW1&#10;t8M9T+j4ieNqbz+jC2fbdY5z5hTnTG3HVc4jfG64ji+hxzp3/IrajzHaruncidd14fQbOnv6ik6x&#10;5jp36LTam0/q3IHjOtvYqlN7D6mV+roDaBL2sw5r3bNfDc3N2rRrp0pWU8dcMJ81Nz1PbEF4hPgR&#10;d/njkR2ogCDu+0F8H+iL79cs2Bgx16wZ1LVO0/SZkzXNGZbtOl0eXh6st9CGwrGnTMGHDHZlWHZg&#10;YCwMLFclZbV8XuahPRe1quaSisoOo2M2LBsPkVJ8RUo6yYd3sK68osScC8xv+zV2ZhWcskC9HebR&#10;Yw99WsIGdMP0jYqr0CinKA0d46E+g5zQHQ9Rv6FD6J00FYboj24oDr0z/tRpMMZYWHZ0IPostNkJ&#10;UeSPqGGJC5Br+GzNQJc9LWgm+uyZd31G8BqZEULNX+BUTfaZpHGeYzV6Jj7M0x3pKzhSg8eO0KDR&#10;cMdJE9CXeso3HNYZHwm/NJrBaGpwQ9Ci4k1NfYWpMyupXEnOa6saDh7XtZs/1xdf/btmBmVpnEes&#10;Bjn5aZrXHNbZCRajTs0p4j1Tz2fiJ5i28RQJTyRmRadlfEdMjGZ+Z4Zh2F082zwur2ShcouJNdNZ&#10;exAjT3KerkEjHdRvCKzUcZRVyzh8/ARqeMcyxsFyJ8OK0PmG4EVBPs1w7NgMXoPnzSxYbHlZG122&#10;JzGr42Q3jZyIdh1vioAI2D2MJW0Bums0bIZVG54dl1Jo6bLNNhX9qfEYSc5Eu1AIIyhbTe6BHmfU&#10;xUcSP5seLZHJ9KK5x7JT8/PI8+Chkss1nEWNUVwYPXDdNNjJQT0Gv6In+zyrZwf0UE+HvuT76Jc4&#10;g8/jyjFxcdTwqeQYYNP9HF/RKyNeVI9B3dSt72N6stdDeqrXg3q278/Ua2g3vTqqhzzR3vtF4r/n&#10;Pw39l9Goj4Jlj4TV4/UxaoD6Dumt3gNfYfSmx3I/vTYUnbfjCHptTWSudWHN70ftBhqUiEjyfnhG&#10;Uic4jfN9GozTxddXHlwrPmGhMFq02AxfriOvQNPHy43zEp/siaPpdzFU/YfxWoPpPckYOIw+joyh&#10;DmjCRzug1RursRPR6Y0draEjRui1wYP4fgKsYpImT6VewJnzlOPm5oEHOkzb3ZP+pQxnZ3drTJ/u&#10;ytw7HU9tJ40YOV5jxk0h3+TDtRvBfEYMnUKsD4tOg0OkzVvEHEgdQDLcAtbjD9P2C+T6h2cnkfsz&#10;jNrorc0cG8ZaI4a/N5pr49NkR2tqmHWymVPT8BthGH8R89gIas0Nazb9dBOyyHGgBfLi9Y0uexws&#10;e4q7r/W9Yd3m98Y72zBt4zli2LXRbJthdN3GjyQInbh3EDpyNDuhMWiSeF3jFRnLeiwxOVMZ2fmw&#10;7CLWGtTBwpGCuDfOYP4ZP2qsxoxwlMOgoXq1Z2+99Fx3vcC9svsz3fT8U0+r2xNP6pnHHteTP3tU&#10;Tzz8iB5/6GFY9/fRZP9A3Z9+Ro7DR6DZ8aUGPE3Fefl4mmbCTuwKj4hmfYg3P9w8JIrcSwTafPSU&#10;ngFhnFt4jAZEysUvEp1xBDmXaLng2eEDzw5Ahx00d6H80FzPisvFyyiDuSABP2o8cBmGZXtHkb9K&#10;5lrKLseDuVqpC9fR77HG0mQHppRa+mmfBDxOk0vpH2mYuPEHwWPMli33CHxtY/LxCsGTO22J5YUd&#10;nWO02PRCyV9Dz8ht1shYssXi2eZ3gSnoNiPJOfulaCycYvzMYPINvniNeeAt76KR6OLcQiJhzRxL&#10;OG145jy8RTbQ9/Go9rbjy3ypE855HZ3tHV359Cs0t79AO3tDq5ra0DUT39Tv05JdTao9Rtxz+YZ2&#10;nevQuuZW/I7rqb2DCxcthgEvocYiWt0HDNWDz77A6E4NxasaMnai3P0ClUTuyOpdm5jCvIRvZSke&#10;HfxtcdUGVW8/oL0nrmhf+y01nn/LYtn1J2CrJ97UjrN3LJbddP3X+IzAR+HaO9H27rj0EV9/pkO3&#10;f6O2939vjeabv8SD5I42n76t6oOXtGh7q+avh2Ot3q1569CNb2xU/qZG5XLPnrdiM34i1MNFoW+F&#10;9buEoBnnXIxkPRtPjUxSUanictBUp8+jByT6dn5nWHYM86Zh2Ss37tOOpjM6CBNuvvwu+/K8itfv&#10;Vmz+Mqs3aOS8MvZJlXKWb4T1b9PiDdSu1+2jF2QLfq2n1cj9/Qgx/MnOt+HY7+nc7Tu69PZn+Ij8&#10;Cl+R31rjynu/VPvNT3S8847Fso9eQV8Nw25BS33o8vs6iIb64CXjOQjbvvqRjnZ+qmM3PoNhv60D&#10;aBub0DqasZ/RcP4WOfU36L2IB8vxDm0//To9Pa+zj6/DsW9q+5nb9Me8psrdJ7RkR5tW7j+rNc2X&#10;6MNxRTWHr6KrhneTX9jV/i5+IWi3L3+so6/jGcI4eOVTnv8OXP1TPE7+oM5P4Nnv/Z7386UOXEDT&#10;fQmPmhu/0qFrX1j+IrvOvIdn9/uM9+ix3anl9fiNLadP3qI17OtickipnEvUFlgcm1xSWKK8qDWZ&#10;HUqvWhv5stAM/EqpT/RPxncD/XYA3CcWvSA5hHKOwYr6JvZ1g4pW1eE3spwczkLZF8Bglqxm7bID&#10;HWajCmrrlFOzSfnkchZu4fjU71TZVmJYmJjpZToXrXZa8WKYGFybe7uzl58cWbsNdaBH3qCR6ttv&#10;CP3YB8CzDcsm3wzPe/rZ5/FK6s28P4E+BX7M1cnUxeZate3JcwuphcvSHH88PvzIPwaRZw4rYeBX&#10;FERNxewCGS+RcU5JFtN2dpuP7rAAX8FCWFOh1e9xTuBizTGP9SevZauwOHeMfa1CI5bD9BexL4rw&#10;lyrFIytVY6dFEuP4qt9wD/K/Xho5yZ9YAZ8Rb+pjGMGx5ENT8TlDcx1LrUA095REYul8OFHVhm3a&#10;wBqrtHoL/UXwPEqk9pO6E9OTM5lYIHMxutXqevqc4lG+/ahWbD2iio2H0L8e0Yq6NrzmqNct3EpO&#10;k/cVulCjJ8SrRw8vPf20sx5+aJIe/OkEvCvcNKAfMcJEvOO9lyk+fDO9FffhVw17hkmnRe+1WPbc&#10;cFhx2F6l2mDdtgalhh9Bt30EH5JDDPhzJH0hI/ff9fuIvsvAU8PxLonYSe/I3fhtw7PDeF4bfiVh&#10;6Kdt6LMZCfDtRDTbqTH4isTDru3UEcOuM+J577DsudGHlJNyQrmMBUltbFnTpp1QceYpFaSfgHM3&#10;87p7ZVh2asJ+uPU+RYfV4/+xDu002vgoo7feY3Fse/QO+OW3WHbct1n2rj9h2dGRdeRt7rHsYDxc&#10;YNlmRIXSGzJ4tcIDYdp+y9GkwrO9y/DLLkX/C892Jx/qgb+Il524PVG+Fr/G92EWuSF8R2Z5xOD5&#10;QU7ZM5KfEev6kMOfwz2a+5yPd6g83QPk4oKPGtx55ky8SNzCqBGj77VnqJxd5mjM+Glw6+Hq1v1F&#10;PfHMc3q2+wt6pW8/DXdwtPLvrq74iLjhuWNYtiss2y2Y14KRwklDgqKUxpptVVWtmg+xFjrTgV/h&#10;6zp36Zbazbj8pi50vneXZbffwAvoknYfPgfDPgGvPowPSKNquQ/V4TWxtbEFfXYrdRZorA9w/q3f&#10;xDpxntWrYfKs2dSAljIXrLd4duGK5dQMcb+pWMoaqRrN3256YqHzPtiO/zZsYschi2VXrN+mRcs3&#10;4KVXQW8YYnfuk7GGsyaga4lHDxUJ//XzwQvUmX3iwhzkR510uGYF+aObID6cPE0TyOW6TDPabD7/&#10;NH+5OM2WHyw7NiRNaXY0VMQO6cncY+zU+LD2tUXDO234m8NZPHxNvVoEMRy5f7h1CLw2kPWsL/vN&#10;C+YcwNdJ6cwnOcZPpITYHN0BsZ3RRs8vxDeD92x+Zvp2J7M+Nn0dDcdOId4z3ydyjduJuYw/djja&#10;AlO7F0qcGBCMLx0xjxlGp228s62ekKypk3i+ufPROrCeyCupVHF5tTXyS/EdLDJalyI4L3ku+LXh&#10;2OHEjvG8fixx5Gze9+SZ3vSFQcMyYQI6jamcT+74VRotlQ1mzjrOisPoLUPdakQCOhizVkKfHZ+Z&#10;g2/MCvpH4HO+fZ9W1cOy0HGVraMGpHAJWnLyYc5e8nT2kDP7fPL4ifQmNdpvvCXRYvmGBNNDEh3U&#10;XLhJmuHRsIM0cvhz0XBkFFp+2QvQ5eTB5HPg2WbfGX27jZz/7MBwPFKC8CXBjyWLOBmWbTTZ4Qno&#10;T03saJ4XZmfy80nMifZUE39zTFMNyy6xeg5lM0+m51egxyI2yilDZ07cxbopJCqemhwXWINYUwda&#10;ntuGh97PTu/nrP/o19/AzX7zm9/om2/+8Cf89r/yvIaRf1u/bLTT5eXlKiuDUS5a9CfeH+Yzdvly&#10;dL2e4cRd/8zXXT//e7b3P8df04d3Pa/h5ff/6/q52e/3//tzmm3zWPO4+3XpXX/zXcfN5AoMJzfv&#10;0bxn8/V3eXV3vad/dGs+q3mtrmFe07yXf/R5u/7ePFfPXr3kCWNzDQyFY3OvYU3tHc7chcdPaBLX&#10;SXISmrYUWHAOmp5sJeQXE2/DLrmuo+EjmdS4L9q4XWX1Dara14JnXafFs698+Ftd//jfdPYWtZjH&#10;rqMDpu/MukZ6mDWppGI/eaedXKvoIQvoZ77kMDU0Z7ToHscurjhJX6dqvTLQXw/8eBD+Fi9zj3LQ&#10;iy8OlKPjdOWw/mlDw3D5+sesNz5R9bYOdKkX8e29RM6eHoFl+PmWtCs5t417yUHqelroGXiU9cpB&#10;mE6zcvIbOMcPwJdbta32jPbuuaL6s9dVdOaKhnz+5Z+wz7/mOWJY9/Bf/1rFh47hiY2/yJoa1ROT&#10;7tqK58jOPWrYhU5723Z8GGrwz660NNqFRbkqryzV2hruYXVrtKaGWG1dhdZvrtbG7WtVs3U1bLYW&#10;zSW9JXfUadOOLarbhX5jHzncAw3kf43vSAu67IPc/1rUcuEcaxDuscda6RF4SDuPHdP2VupMmw6o&#10;YrOJg8vxRyR2ziU+zIItMRcanp0CmzV1+em51PYx18/w8NNLfV7TTx99Cob9I/IH/4Qmm7rpn9AT&#10;+unH9Xz/Fzk/AljvlRJTrlTRspX4uizHj7cSnk09cli6Bo6m3+NEf7xFYvEVRDOxoFpFK+ldse24&#10;NjVdUP3hDjzWqf08+yv62n+shas7FTfvqPyjWmB3bTCQd6iv+VSZ8z9Ek/eh5ufg/5F5Q+HhrcQx&#10;KzVqVL7Gjcu2WHYwLDuL9fUi1uYr19XBaq/o91+z5oJfb65hfy9bphFfffUnx9Mcr3/+HZyYrRml&#10;xMU5vuiyfMOVEEDuHN2bPYJzPpJBXVU0OdF4tGMp+eiYCkrRgHB/ucez49PJZ7PfkmDaXSw7OSOf&#10;Ok68IdivmTCbBPIDEcQAobZYhZEXjo1LhfvgC8u1NHceviIFxezDJfi8L6cnxAm8iH/LlMR7+44R&#10;HvKxOs59oI5L1D1TP1xQTH1mGl4UrJtKl5mc0QbOL+rXNuG5juan6dhxtZw6o7YzZ3S4rQ0fllad&#10;gGefajumNrT9R5qbdaz5sE62HFN7a7s1Trac4/vzOtPaoQunburimZs6fvSs2o7w+4OndJZxifXv&#10;lcOndL6pVW3bG9S0oZ76hD261HrC6l+6ZR/13tXLqdelVj43CyaURZ8LYpbISPYJnJaYyxZBPYgt&#10;UH5B5LHneODz6IIXguHZM/DwpffZLHf096Y/BzX/Lu4ceydNJa9uWLa3N7FUUALx0EJ6Ym/Ga6aR&#10;uaVVOcWN1HDho1J2QXllJqfVSV3XNWLJTtaWHejZDsjRebl6DZ8H50hRv5Fz8bugbj5wicZNi9dj&#10;z03Qw0/11w8fwpPvwcf16LMwy2GDYWZOaPgCiAHsFssOjg+xeHZIQji+pXjGpMTKNxHmHO2HP7YX&#10;/R494Tmz5BU7G30jNY7RfB8B4/a7y7Mne0/R1NnotT2nasw0ePCYERrggOfAWEeuhQi8plN5LfKJ&#10;yfEWu5wARx4/Yxq1Y1FWTFNaudrq8dp5844++9V/aHpophw8w9R/qq/GsSbwjmWOXlBB3rEKxrQC&#10;bd5S+FMpGq9cBSbT6yyRuJG4KmYecWY+fmywknRq38y8EEe8GUmMmZyDX/X8RfRsy0JvHSGHye7U&#10;OY/TSwPxXRg12fp++MSZGjJuBrpkGBW/H+fiI2cfG/kuPDNSFlgxU3o+cS2xrdFmG7+eWdQpOMEg&#10;JxD7zeBY+nB9GB1tdjF6BB6XRlycQkxqPI5N3z7jD2FGQiaahpwKWDb9hxeuYruCfihlVswWlZhD&#10;7ImvSDLxIVqHjDzqDQvK2bL+h7P6oSNxIo7tN2yMnnn5VXXr84peHPia+juOlMMUJ7yQpskRNjx8&#10;8jgNnjBSgxi9R76GT9PLevSlJ/U/nvmp/uWpH+snzz8IB38GBt6bHOEAuOFMWAf9g/yIX2c5aaI7&#10;Ph9THfDT7qs+w/DVHtGHOha8SRz6cR71Vr/BvejP2Fsjxw3Bg3Qia30PNB0BrCHwgLd5caxd5eqL&#10;J8gcZ3kHeeFx448uI5SYnL6nsWb9wFoswJc+NtSVurvBpCfRk2u45U9hPCr6DhyCXn4Yn9MBTTjs&#10;esw4DR83Ho34OA0ZjafiyBEa6DAcDTDsHa+RCVMnadT40Wi1R1MnPplrkNyRrxfep+iw2R/Gu8Rp&#10;Olp1uLcjeYtRY5zgG9M0k7XhHP9IdEHpeDaSw0tlnZJGLwTWKelZ+daIJm/n4xfM9W3jM8azbkmn&#10;rpRaS87B5DS8Ffk+ES6XmjEffY6ZS1lP2cmBxCez1sniOXJ4HHNwUhq6HObOucybuXdzLnGsBQJg&#10;vm5+rGlnB6L9Q69O3YvpK5oIh7byMuQdwxLS4NdR1mOmz/K3Hj87NEY+QWjfQ5PwEWfNY0tGl8S8&#10;nMy6Io34Px4/qaB4FXEO5c0vURxabU8vvN0nu7IfXDQebXqfISP1g4ef0JMv99fDz/fRDx7rru8/&#10;3E0/ZPtQt156mPHA/3wSD88fM5//SA/88Gd64vm+9Oh0QZdvVyJrGHsK12g8niuxeG6Y9wJ7Dg5O&#10;Iv+ZCufHSyIcP4NguJlfDLn9cHToNtiP6REagUaTzxDFY5JzFcZ7Dp1r9Lzz5QVvm8JxmRYYLefQ&#10;eOYcNNHxeISjy4nJKWcuqMZvbT0se52i5lfggY3GOqkYTl1mcerIeSvQ8Jqfl8oznhpxfjcnpUT+&#10;c/EjYARSv2XLroSRUnNTUmP1jFwA98sqr+M5NzDHwDR4nEc4mk23SA2Y4IvvvJ8mecAduN4dprhq&#10;NGzCnbgzzlzjhYsVzT01p2o9HguHtevMRTVdfV0HOm/p6Fvv6+zHn+vo2x8Qo11SNbxg6VZ8STft&#10;1AqY9q5TF3X4yuv4gJzH0wrGvXYjtXd8vtJyS8M81ddf/caM15O9++inz3fX4z17kZty0Hj3WQpi&#10;X3mQZ/GKQI+WXaI0dNHZSzcqr2oHr3EUj+5rqjt2U9tOvqX60++jDaZW6dg79HF8R5tO3NGOC2iz&#10;r3+tPXDbvR1otTvxdMZT4+jbX+Hp/Vu1vIkP87VPte3se1rbch0N+VVV7rug4jryrGsOMJpVtLlN&#10;hRuPKau6SSlLtik0e6Vco3I1KTBV08Iy5GmnT2ZyvoKziLsLmb9Z59rIk3sQm0wPicPTKhmddSFz&#10;PPf+9XuIqdrhsW/iffKB1h+5pmI0xlFFa+XPMfPPKFN0YZUyl9epcD31eJv2a2k9PZobj6u+9SL6&#10;Anxhr72DJ8jPdQ79+8X3P1fnZ1/ryidfoYv/wtLHH3kd/4+rb6OJhkNfvKk959/Ayxot9vU7ar7x&#10;cx288SHbD/GA+VCNneior93RvqsfqOm66ZV5h32Bph6ub8b29rfIC7wNj76turbX4dMd2nDoCn08&#10;O7Sp5Sr+MpfpAXqSY40n6XbiRxh2LfmADQcuwOmJ2Vs7tfvULR24iD4cbt72OnrxW19a29brn+Jp&#10;8rn1/cUP/hVtDTrt935rMfYGXrPJ0s//TnuufaX6i5+p/tLnqr/yC9W2f6BKjlPulqNKXQWHREPv&#10;y35zDknWNK5N90DqIhhm7gjmeg2PpF9mINyDe4vpB+Diznk+3Vuus+j3xT0zd/EqPAK2o8FsxH+8&#10;QSXrdpFLgGcvXkePylVo8dcqCx1x4YZ9mg+LTauoVcayTSqqYT2FFmFt83nWVmhuK7YovngtXvZr&#10;WH9VUtMwj34KYXKc6k1+dJS69xqA/no0/diH6QXWdM+8+Ly6MZ598Tn16NWDXOZofJ780V0kUhtD&#10;LX06+Ue4R0QcNR+871mMAPJi0en0RkxdhP/WPPJPUXptCH0jpqOZ9cykrxna60mJfMb5cOpScrCL&#10;6adYILfZJdTvc36F0w8wYQOxyxpy2UtgeAXcE4uYoyrxI16EtjZRIxzCyIWGaoRjEPVDczR2CnO3&#10;bwz9IeLpH4L2k3g5ChYWTvwRmJhF/g2eXVhODmCLyjfuQRO1lrw4vD2JfA77NyYNTpZDLX7RMnwd&#10;alRZS4+WLU2qrsejYdth1h2H0U02qah6O75B1cxLC+Udzbw0M1gvD5iI9/gw/eSxvvrBQz316NND&#10;9Ur/aXAuw0nTyS2WKTuD/qiZW7QgfQe9FFmvJqHXjiNnF7lR9lA8SUJq8QnZf28Qd0Y30dORaxse&#10;bYbp72j8SOwB1EYE7VZyyD4YOJrpcDxBwvEAYZtia1JSaCOcG40336fz84yIeyPyoOXJnQnHzow5&#10;pAWJ5MISjiob1p1tPwLTPqa8uccZJzQv6Sjcm8fZ8TUhxk2N2qcE207FBNUrKpA8WTDnkK1eiRF4&#10;h0TUyx6+5e6IqFNCFJ8p1vir4NeevEvZqfD7BNh3xEa8uTfitVLDc+ErbluruFB0T6HVjCpFh6xQ&#10;ZHCFIoOWwrIXy0ZOI9SvGHZeCENH3++TizZ1AX4i6fcGeWVvM+beHbNSieVTrGG023cHMQPMe5YX&#10;HsDuMXJxDsfzJgR9Nvd4N+Jrj1B8QWwwbny2nQM0yYl7yvCp6tMbjcILA63Rr+8oOY7E22+Kj1xd&#10;AvFGRmPCmEV87O9HjRPxqdvsYIvFpi9YqDUbd6ihhTzg8Yv0eezUyUtv6vjFN9V28S2df+Njnb9J&#10;7usctS4tl/GWOIue+oSW1zEvbTqszbvwBkFTtLuZ/kTNl7S98TT6OK5dmIiJpaeiKzHee2l5BVpZ&#10;s1FVtXi7V9ETZyk+VpVVqlyFr9P6zejY9mnLrsPa00Td7IGTeCXCysk3lpSj2SCGNX0Ck81ak3Vn&#10;KozTTpwTFhGH3zM+dLPopeIbSK1rON5trI18+NzuHvTxNl5y9H1xou/xpCnUWEznOnbm+qX3D7FT&#10;ZBw5/CRqkoirjO+08TPr0jB7+9O7hf3kQw7dn3tNALGEX1CM5jDM90Fcr2HReOVxjWawRsgtQhed&#10;v4Qaavye89CksHZIJV63p1IvSWxoRry5XrmXpRJTpcyjPoO8VWQi9WU8zxwbNXzERd5BsVYfeGfm&#10;0BlewXL1CbN+ZvQu5vFG82JPL7T+3sT3pu97wRLTM2cl9biVxIc8L/ozo9UxHophxI3hiXOpB0mS&#10;J3HoVC+0DxOJ9UdRmzka3kztYYBfkOKi0U7HxOELH4VnVARa7Rh6ICThI55MbG639tGC0pX09dpy&#10;z9O8WeU1e+h/sIl67UXsG3QDXjbNcuV4T6FeciLapfGs8Uwuwc3T8vCLTEyxtEiZxDuZaDLmocPJ&#10;w+srN7uY+DeX47yI3pjl+MeUKztnIbFxNoyfGtrgSGqWw2EKMEh0dHa0FrEcqxg73iKcB/Ecw3i0&#10;HWZrfFiMHj4xA+5t1kushbLzK9F7r2C7krxDJevjKnRArJ+YEzP5eUYRHKdkOX6M2ezrUOo0XYlZ&#10;8dxG/2g0x8aL+P8le+xikGb79dfG7/lfwTH/+V8af45nW2/+3n9dntuvvPKKgoKC/q/PcT+HNqz1&#10;u96H4cR/jhXfz5T/2nN0Pf/9/R8Nf+/6+bc13n/u9boea17r/n/3P0/XY8zWsGTzu7/0z7z//45e&#10;kuZ1798333598zvD1c1rm8fe/57/nq9N7sXdw5vYJBBvzAT5+hmPS+atUOYp8m9B6LSD4uFw8Pu4&#10;BdTsUisTTV4wKhN/BdaiSYV4HZbTg2At3HDbHm1ogK2ewNvg2m3q+j7X7V/9Ttd/8RtqC2/Rh6ZZ&#10;BWvqVLRuq0rX0Gu+bK3ScqrpA7BZS5Y2ae0Kepqvh0GuO6UVS/bT5y1FAwfjDdfjZf3s2cf14FMP&#10;64ePPKohY8dbmr3Dx2+o7cJneGoQe27sxB8Njr0cb5HyTrwsLqJ5QJM9/4IScy7SF/wM/PE0dW3E&#10;EXkH9b9JO/OwKu8z799/vNfVaa95M02T6ZJmtUmNMTEq7gsqiCKIGPZ9OewHDod9B0H2Hdk3AUFZ&#10;xYMKgoCCbCK4m6iJNmmStpNOpp2rzXSad9rOvJ/fY00dm3TyXi/X9buew+Fwluc8z++5f5/7e3/v&#10;otpx5iPypqwn6tHFHB+YltuTb8vFk7P0MD8uoRPz8qPff66xTnauPP2n//zitvr9q4bHB9Q/9g/K&#10;eFOHjHb2yPjJkzI4cFwOw6trW/AWaVQ+t6lSUpAqjVV50nW4Uk4caZC+tgbpaG+R7u6jUtPehi6o&#10;Wlqam+VkZ7cMw8LPmAbkZO9xGRgYkLGxMfTH9IKEQZ5gnLwwISPzszJ6ZQFGPIM/4rAcPmXCF9CE&#10;Z+Ig+iJq7cprJL2Q2htyD8YU5sEk8oFoM1K4zmahr8/hb6nwWhs7J3nhhaXy9FM/lCf/4Xvy9998&#10;Uv7uf/1v+fu/e1K++51n5fnnl0kA15oiNECVVUeknLi7qKSF/hN4OiaUoZnLF+v9BvyogunnxjXJ&#10;X/WTa0MLPyI1bRepD0Q/NfqxjE7/Tht9p3+FTv9dWNQ03HiSa94lSc/8CO/uf8I74iP8lT+W7Jyf&#10;SGLiPPVTPcQsWeQyktAHxmlefv4hB8mXKn6VJjW1LXJp4ab817//ST5570PJRdPicGnhr76rf/j8&#10;Lxx7+8IiuVpql2Lx0yUHq3o+6Ln2GWISuVZQJ0XcoHLBCcnZ1HLRpyGV/HUKusOkAngN1+OEPIlD&#10;Excby1oyBj1rzIN8tOo/oTxGVG2V6k2hvMVCIuO5zZqZ5w6LjtfyqomZB7mW8FwZnWgnP+U059j6&#10;G2PJ0g/R+hxFrz8jizc+keHR29LUNColRb2Sm4FPYFa3lOcOyKG8U1JfTA1UzYyYOq7KSD+9IE3v&#10;yOgp8kxn7sjMxG25OHVXpiauyehZdNuw6OGRcTk7el7GyYNMTE3LBeaGqdkZtrPamJyelfEpPEpm&#10;8CSfW9TGuZl5OTs5I4PjaBFGRuT40KB0DZyQi9evEQsuSPepfnp3op8tp1dsIZrN7FT4Enlj8vG+&#10;xELO7vQK9A5Aw4OHkZ4+c+iO7Rzw40CTvd/JBs8DG2rMiLs83yI/T89pZ3tyGBYcB9uJP6zg2/78&#10;bxy1W3nsx1Zq8dC5VaNfKRyQqHzqPStmJa3mmsSVLkpo5nkYywW0TZfgziY0r5WwvWRZ+mYwfb8D&#10;4UR4C0RX4P+gx4Nyi/zgWXxxv/MN6lC/he/et2XFG8+IlaUZfZ784XD4pYR6ocn2wmcUlncgQnyS&#10;iLEjXPl+vGGm+KHo4IEMjyAX9LR4SoShPed+lwAncodOYuVsBU+xkN1u1ui098imvVvkVdjoKxvw&#10;+OO2g86VHCJxVRJ6Yn0obNhNbJxctB6L3sHBxHOJUlpdg6fKkFx7+5780y8/1ziTU+QBsQth3WDM&#10;0WqkDQfRgKFlDk0vpmYdTR9xTiB5FC/iO2/iNMWzdeg8ghPwhkNDYlDzQxq19qwno9PwGYFBxxOX&#10;hidliwc5np0wqZVbreXVtdvZKpYNS93rKhbw653EcNZO+B16BPE5I7l+sFaOo5ck504s+R3Fp+OJ&#10;z5R3sT8eEc5+6NgZql+f8jf+glsTh6nHPPQ4Vixb/U2x7XieJwk+n8rnSs+pIR9aqdXQGeJzOLfg&#10;ggzlU6Li5JTsco4LHptTpul01evYOvvQj9ZWXodnv2KGT/GWTbJupwV9Ha1kwy48GVnzr96xRVbt&#10;IK/AeHntck3D/eP1y+HaK2TlDjTVcOodjjvxPbenhyd+BdF+aMTQvOjIU7izXvgzy15l/ib6M/zE&#10;1f8w1pmvgiOvoG8mvSM3viGbt6+lp9YO1gv7OB9cxd0XH2snjgu7rZqme6PlWvTdW/EX3YWfkx26&#10;DAf8MNw0lu3mS82sq6vYvgUXtNgpb6xaI0t+vExefJna8lfR5b2xUn680uzPTBuvFPjdSvTAK9bB&#10;uNeaUXOwitqbjbIWjf2q9WtkhdlKWbVuNc+1lZoIG2Lvvax5dooFY4f1TjTklrD37bJhq7nmw7oZ&#10;nm1F3mIv37suEN9Fo9JSP2DZcQlKdwPbhjWHMK+6s27yZo2lWHYEx53i1Ypdx8Gyo8nrRcGzVX5P&#10;3Y5kzRFG3KEYuHYfnFvVsQSGRuBTwjzB38JZd6m1iuLVEQnp1AQp/3c0PSqmJ86PI95XNQUJXN+U&#10;R3s46wHfMBiUP/7ffkrXHk6unB71YcloXlJ4X6wJGQZjOteaXElL4RiDD+uDWMOgJ/f3xjsIRrXT&#10;yp41kB35Aw90SuFc30LQGrL/bZ3JXThpeR2V69ls7Yj/vbM2NlvtJ49gRz+mvbJtF32YnNCChcWT&#10;xyxkvYdGGp4drE9gXch6BXbuDdPx8UWTDb/2Q3ft5RdFzS1rO3fmANZJNk4BnGM6csX+YsXWjpjN&#10;OZhabVi1TzR6QoYHbNyZtaE2whPEhfPQnb97c27oEvPw1y7BB6QcX5JyfELQWOoP4B+Sifd1gdbj&#10;UfVyDEqpxI+iVFyicsUjrpD5rVT8UypEl6pYaqWEZtUyxzZLQmmHpFd2S3LZURh5C3NNHRy8nPeQ&#10;w/mRIJv3BcqKHa74ym9GE20mL6/ivNqG35mbn9b3Mbe2RfIaj9BPoYH4sJ0aN/p/jMFWZy6hzV2U&#10;k9fwJ4Vjj9xVviKXpWX0AiwTb9KxGbyQb8Aq8V6++S6xznnJbcSXOI+8lYpzDuaxT2LECs+cVZa7&#10;5MfrN8oSszXU4WyRTTZ78cOnB1YYvsBe8EfWoLo41n451ZJc2opv9XHeB9q6C7elb5Z+j3MfwF1h&#10;6bMfSecMY/bn0rvwS/j1b+TM7d/jjf0pvR7p+XhNcVtYLgxV8ezzP/lMzrxDf8jL6LKn70nrudtS&#10;c/qqFHVPS27HeSnumZW6wRtSc+qaFHXNwJhNYshrk+DMegnMqJKQTLxfyD34p5F/hBHEltaLsaCS&#10;7yBH3KJSxInv1hOmpz8ANyhvkeou4u/Jm2iOP5Seiz+RyoE5SeC78eP70qXT47OgWdLreqXo6Bn6&#10;I07Cixeki1r5gblb6JfhNu98KHP3foE/4D/LFTj25Q8/lel7+Fy/iwb79od4U78Px8YX5Po9WPA9&#10;Gbx+Xxsnr96XAdjPiUVYz6V3pXce/o82vFsb+HiwbWdftsKeW8ZvaKON2x2T78iR8/h6wKfrTl2U&#10;+lPzUsd7rjXNSj3berYVMOWD9SZ6OPaSYziBF/qg1puxtGOEPolnpRKNTINphu//ssa2j0/dQUt/&#10;X4YWfyrD6MMV51aMW/HsKfIMgwtouOfuUUOKD/fbv8MfhvrAa7+Svmu/lp5rn8qR+Y+levSW5PVN&#10;S1obeln084HZdXjD078uIp1rcSo+egnM1XAXzktvXwM5sDiYh2ILeBmFxYhvoJF6lHg4Qp5k44NV&#10;ebiXmJ78QQ1eI8TMiSXw2IIGzh9YdjFeIofQm9T38f2zbehGiz0C01/k2LtDLuWWlCstfy3an8ou&#10;SanoIOfSIkbyuSEcs74RyfjieorZRnKVm7fL0mVvyrMvvSTPLHkeH7CXNI79+qrXYViWzMFe+NZG&#10;Essmaiw7IhoWH6H4ETl4hp8BloWez9+YLfZ+CeSkQ2Dg5M3eiqV2Pg2fEjxOHPDf98wn/1qC1rAA&#10;HWKGWNtn4SNVzTzcirfgYeoxD1FblC97PfLQspdRr9aAd0me7NhulE2bg8R8eyj+3iFiaRNMj/go&#10;8QpL4bXJS0bSlzoZToW2JpwYWodm08uItz58W8c13Y9Y34m4cZ8HvZG9Qqhdi+H9ch2A1cRzrU9j&#10;XZJf2yHVHaek+fiYtA5MSPtp+unBFptPTKLTRvte2yOpZW0SllRE7tOIhsBbXjPbIz9YskG+++x6&#10;+cHzm+T5F3fIS0t2yerV1ALuS0YzzHtzgZ/7VqKdboETd6GPNklu8pDkJtEnNOKMNlL1g/hg44kd&#10;fFISAgckLgBvTd2DkRLGsaSHS+thzWH4aMOoE+HV8fDr2IBBidbhpx2MHluNRzh2ctgDlp2s/o+R&#10;bjzHGMdnhNpDRkb0Od7LpGTGT0pqFDFvxDADbbf+FL0hiYNh2YaAHjS4XXDoHo1jx4Ydx8ekF5/O&#10;Hhh2t8axo0I7JVqP5h1vbMWzk2KO47HShx6c/Ep4F8/H/B7Srn3+Bzy74QuWHaaxbI5Hv1IJQoMf&#10;4F1AzWye+Hngae5BDYE7PNs95ZGRzO0k8dIGtQweD4a3ZwJ67AfD0wO+7aZ4tgF+TY2KHfp9eLaL&#10;czB5Eb34+URKINfHoAD0GFwrvT0jNMat2Lb1blfZa+uJP3YgbJx1hSu1TXBvx7f8uY03IP/rT8yi&#10;vJ+N8RmSW1Kr1fUOnb+kseyz09fl/Pxtmbh0V2PZF8nJzd4iPzdD3cgIebTTc3K4/wI9/0al+siI&#10;NHVMSPMxrkn9M6x/5uSYaULaeum/03gUPUo2/U7oA2OIYv2NR8WhKurO4YoF5E4PEKemoiMhhx9H&#10;PJNTxLq6/pi0dw9K78C4xrJbjpqkoqYNvlkJxywgVsL3Eo1yCHzGxy8EPzgfrZeJgyM9Bz0esOyg&#10;kBBy4TB7uJ0bNX5O1Pc5urixdSfWxDMbrq58LkOIq0LRDIREKv9rfEWIyX3RAnjo8C/3JVbygiFz&#10;nnn7E3sR+wcxzwWEsr+5HRim1sz4YxLrHSTGzsenqoDrU3Y+Penz6H1bQF92tqmZxXhusk4n7xTG&#10;tUrVW0QzL8bCbo2sKYKIVdxZKzh4BlMfFwnPxs+Q+VPdp373Uvkt4pcIeLiK6RXHNiRka0xb/a6x&#10;7OIaPFjq4dl19BhiXQALToQJR6dl0a9H9QFCAw2zCk/gGAyLoMaN/qL7XWT3rn2s6WzQRu3F08aZ&#10;3AprNPaTO/vLm/0WGBhEP6coan/RtLF2T0bDWVjTSi/O4/QnG0OXfQb2hC6ykRqHAxXM+7FosKgb&#10;sHURa+I9i82w8o14mWy1QB+/h740znw21XspRuPPUbDnuJg0SY5F28HniyGWVaw6K5eeWYwU1jtR&#10;cdT8wLJVP1/FshXHjiWuVoxbcWvFsvWwBTXCjeg9iIGVt0s8x10c672EdBgdc2N2IbmTshbJLztC&#10;3XIrddyNHINNsP9G9lcdWq9aSWc/prH/wpKJB4PQ5evwqXGGxe/bhW5ln2zcuEGUj4Nij4qh/v+w&#10;x7/FKX/728/k959/Dmb7f2Pbimd+Fa9VzFS9Z8W9H39e5Sny8Od/0mWrz65+FG9+9PM//H+1ffT+&#10;x1/r0d+/6nUfZb/qdR79n8dvK8796I96f48/Ru2Xr/vzP73e48/9t35/+H3Y2Nh83ZfXHveoXvzL&#10;vq8ve031vv3RwwUT07t7slay9+a4dUNTwBzIueMbwXwfzZyVxDoPlq20ezEHc+nXA7djG0NtaHw+&#10;51wJ/cUO1VGT1yBHh/F+uwjLuvshHPu3Gs++8vGv6Gtyjb48p6h57JG43CrilyR6WEfgicv1yjWN&#10;fG65xIQfJjdcRV43i34P++VltHM/fAEvrGeekie+/6Tm0Zx0MAfPDXSm07fx3ICRd92GjaO/rETv&#10;Uned7W1JLrzG3LKAL+4CDHuBmrRLGsuOSCIvfoAc/aFhYkwTa94GNIJ8FmoIm/MbxdTQL00D1DKe&#10;nJTQ/hFZffe+PPGHP2g89Fv/+fV49tL/+INk3HwHr5ETMmYyychpEz4h9IQ80YHGullqDpdJXXWe&#10;HK4tlLbaYmk5VCi1xTlSVlYkDQ01UtHSLMWN9dJYVy/dh1vF1NkFx+4TU0+vdi4ODQ3hHTfI9ZL3&#10;2tPJ9bRD6rqPSbPpuHSPwxMvnJPeSa6D58e0cWx4WJq6+qW6jf4RtfSkqKglf1nFPFYGByqAucKC&#10;I2Lp6+ssLy9dId/85rflWzDs73z7+/Ldp56VZ76HrgO+vfrN9XgWB0hRUa0cRV/S2TUk7eh6GptP&#10;aBrgrLwWyaDe2C80V/xCYGbGQ+QqOvAwGZXDPdek98x96rM+kbH539AT+nO0wr+R9r6f4ZVA7iF9&#10;htww+YaEBbjxe2jx7suBzA/h2D+nJ8J9OPE0r92Jd2ue2Nrmi4NDJv5n9LXy57iJwq8aVqZY9uzc&#10;VXn/+h0Z6SWWPNYjLzNvcWJ/6fjHz/+P+FGnE2KMgDFTowNzCYmgTodregTXLXWdUNcRjWejM1R6&#10;w3iuo2rEJZATjleDa/KfWXZsLLcZqrbqC5ZNjvMByyYvbCBegJOHwnIMcMNockIxqcX0hL8nT/3j&#10;HzmHeZ9fMV585TOx3N9JXWmylKLdGUSzNDl3X/pNC1JfP4zWn/7tOb1SkndcY9lFmX1SmmWSqrwh&#10;aSw7K+1156W/45KcG3xH5ic/lIXZ+zI/Tf3czNtyaf5tmZujthgt9bmJaTj2lExOK4b9yOD381Mz&#10;cnZC6bovyugFttqYhWVPy8jklAxP4FfOODs1KVduvy0TC3PS1ketbJXya86i/+sBNLcH4Nr5mmZd&#10;1ZapXhmBoeiZwwxsQ+E29G5zf0vsneyoYd2HPtSOnnRosL0c0H/Csl3sxcYWX4Y9llyzbNCO6niO&#10;JNhmhRRW9UpVC+d1zTh1wQMSXfCAZaeS31IsOzz7AvXVF2EmN+glPU6tVy/xUhM93yrE0ZPa+bBC&#10;4rgc/Md3yze//ax884lv0PP0G/Lii0/KmyuewU9xCb1o1pKvd+W4gF9H+tMrTAcHxvshBl83I7ry&#10;SHfqvfA+gVt7hRAPhbjDaT2pnfXG3xcNK0zbNdCZuhcYpKet7HKl95472lh3dNlv7cAbZK2Y7VoH&#10;J7WEi7qh8ybejIMFBgXg24P3nYOjxrMdvagj1OvxhsunjqNPpi5elavXP5CQLDhSRgUaPrw5Mqmz&#10;z2mkjqYWX4EyCYBh+cdlwrvwrKRmbS9MzwIPCUs0CrtdySHAG13gc/4GvILRMCcdLJOMgmp6Rqp6&#10;NOJRdBdKC+XgE6ZxO8Wz11naaRzb1pX+8+hAndBruBGHehPz+rMuDeLxSpcdSpwWnognD3oSYwqc&#10;mq3qyad4dgB1CopjKy1FIkP9zcCIgIUqfwilxVZeEYpjP3hMMbkftNas5ZMyKzRNdhS5JUM8XJO1&#10;/YM4F3ZOrJwC/8lgDZCeX6H5aQcR6yl2buMMl7SHv9vjq+HpKY4cdzaurrLFxlpWbUdvbr6ZXgOb&#10;8MdeJ0tWvSbLN5nhbW4hNuRUnIM88SXHDy8Cfh0ViCYWTX486yO+dyedI1o0GzyYrOCbW8Vshxm5&#10;VzPZtGsDfiqb8ALZANdcK2u3wpE3r5RN29bgMboFVrCL2m07OKe1mMPJ1+1YjaYaP5J1r+LjYgYv&#10;3ca1Eq8dT84Bb/w/3F3gF/bUf+MhaWUlZhuoWXp1OdfKH2nXyyVL8fhejy58A58DdreKWluzLVt5&#10;LnNeG522+dYHY8tmWb1hvby+aoUsfX0Z2zfQy21gTtopu8kVbbc0h2Nb4sO9AxZrDsfegjeKOXm3&#10;nTBvdD477dH8OOAB5I8eKJL6VOY1paPj3I5B46M0RAbYtHaO6yP/4q1EPi8aj/a4JOZAuLZ6jOLV&#10;inX7B+mJ29mfAaHa//kFohn0xDvTBXbPcPPFmz6COVo7ZsgtsmZR7DoK/XVMeg7HSIEkU0OjfEjU&#10;8fTwtp65WB1rOq51wVH4YrMWMMSx1oGRRESzzoHFR8NKUlPwocwoltREvLPgUR6u+Lk4oLXcvU82&#10;bbHgOyOH4ejGfM56BL14ALl+10C0Uazv/AxomjjufVjjubMGc2U95sPaL5D1mp79EsH5F4WuKJnz&#10;6YC2zithfZgAGwpBz4M/JJza2SX4wWDN7eJOHa/Hg+HoqWe9x/BSGkZ8wtFlW7kEcO7CmvjdIRAv&#10;an0iHtrJ4sb34BKRoLFsJ41pw7PRzitttocRX8ooenFFZ8G3uY6GJMte/3i8RPAEiyDHFF9MDgwu&#10;kVoJk64Qt7h89LwlEpBRKSEHayQMrheeUy+ReU0SX9wGWztG3RcsuwTtXjbxVEo5euc8Tddp6xkt&#10;5nYB5Ifc8eVZI08vWS4vrViPv4gD50sieqZGqThCHrahHZ14jabLLus6IQ2niBnOTkrL2BQclFzs&#10;nfdhxvfhx9dhnxfp8TgnPVNX8Ya4LYOX78K2L+CR3U6dIN7TCfRI5NjzQbdk4xssa/bYy7KtlvLy&#10;+i2yZO0maim2yeqd1rLNgTgX/YaVayC5RGrb8TcIo74jvqhJY9l1J/Cfm6Eu8uJPNZ7dOf0+uuwP&#10;0BN/zPtQGmO8KW7+Bi02vPrOp9z3vtbb8fC5G3Js7j3+pjTav0a3/an0LcCW5z+Utom7UnXyshR2&#10;TWmjdhDtxtT7fKZ7Gs/OOzIm2c30koGPFB8dlfy2IUmqame/HxJ9DnMY6/XYUrxdqD8OyWQ+Zp0a&#10;xrFkzKnSWPahY2ekZ/wquuz7cOLbDzTZuQ3iw3cSWUhvgVZ6iQ1MoXtelN6pW2hMfiqjNxXr/Vim&#10;3/0Ffds/kfmf/FJj2Ysf/LNc/MknMnIDb+vreINcvYsvCJyYfX5ykS37/dTl99Bn8/dbH9EL8wMx&#10;XeY7glsfwyfkyMR1mPVVPM3pt8hQ/iA18OpaeHX94II0Di1qo/Yknn9o4PPbzkjpsTEpYyh+XXt8&#10;ml6N89IIH1K9GFPLO2G4R/Blb5VYRhz6//hiNMzlxySrrl+K+P+qngm49qy0nbksXeduSve5W2g7&#10;bqDdfk/O3/olvP5j7bZp9h7Hzs/kxBXWJWpc/zXeMPTpvP4v0rnwM2mevCuVZ65IMZqBAnhVQg28&#10;D/2aIbtaYxbh6Bh0aJi9YRdeHEOR0akP5jxixBiGkVy9AWYTk5qH5q2KGKhNMivoFVR2mPOkCS9u&#10;de40SRza7ITSFkkoPyIJFe1osumL3srxPziDVv0d6Zu7K01n6DfUNihZTQPUvw7joUNda+tpKSTu&#10;LqzvkvzqDl6HfJRXMHOIF3P0Tlm+ihzmyhXyhhla7U30brDEF9Z+L3GUGwwshLiVPCE1twEhYZqO&#10;QPkHKN8AXUQqWkbYY3gGXkbRYoXvwz7HOOp/ksTJA19t1mUevgUwFXTYHnnU9KTL9l3kgxxzyM81&#10;UsfVzjW9EQZSLk7+1GmGkkOJbiCOaYY/5uEREU/sFoWPVZK4eNBfxycZP176uMVlo0lhEGcbD7Am&#10;ySmBZ3N8EzN4Mqc6BhnpZxEom+3c6MG8X7aRO1d++4pjpxbW0FvzMH619Ngjb5DL/ihpPo73+2nW&#10;RSMwbLjiqRl0VjP0N8Jb8thZKW07TV6BOSu3nvxnLjVQ+H1b+3BtdKMucr+88pq1PPvCdnyYt+ND&#10;YoOWYa8sX+osa1f5iOVWtMLw+wCvchgweQhjJ/4jJ/CqPo6fdh9aaEYot/X93D8gqQa02kZ8sSNh&#10;2YYhSQ5Hd412OyEU3hwyiDfJaYkNOiUxgXiYwLC1EQrPVgP+nQTL1vy39SP8L77akWM8zyjPDQ83&#10;nOW5x+RA7IQ2Uowcq/oz6KhPSnSQiXHiLyOEtW+YCf8Sag3C8UiJULe5T4+viB6mHdolRsWz2cbo&#10;u/EpgWFHUmsDz04hVk40dElcWAcsHG12ULOmy9briC3JYWi6bHh2iH+ZBClttm+h6Lyp81E82yuH&#10;gT7bizmZ4fvFIL/srQb+/38eOj/0uQw/P/IXPknop9Fuu3NdczHin8F1j+PRyQnfEbdwvApjJCQ4&#10;GR9vWKWB841taAh56UB6EVIfrA+D9VGXqP6mbgcFoMvlOqcPTZOYKPLcyZybaCtyS2rQRHfj4Xke&#10;jn1FY9ln2J6dviHjF9+RicV7MnXtfTm3eF9M567Sk4r5xXSBXAl12F2w7PYz1JsPUW+udHFD0tI9&#10;Ji09Z6SiuUvSCiqIe1M5TpO4XUA/r3zWQehks5knUtNYC+LhHIT22cuPmM6bc4h6CeKPwopmaUCP&#10;3Xp0AF12Lz2j0IvlVkhSGr4RaKOUZ6Wrmx99Hp203iV7bOzxGHFmjexNL6IAGLc/WzxUvHzQZ9P3&#10;xNUdlu3OWor4ycuXPJSO/o14XRpZl0YQt8CvvRS/9sGDzTOA9wKPdffHYwTfWR05A2KICNYNUZxv&#10;ahhVHMM2hhgphTxSDudgdiH+HjDTRK5JqdRJHMyvgmer+8jBJtPDNoq1cAxMmfgnjscoDm0gj+/H&#10;cyuObf0WniiO6GBYS6jfnVhPuLKe8A6OhiXgO6e0ZKxJVHyvtCqKaf83ll1OLhyWnVVcLZnFlezn&#10;UmJBNGUZOTAfNYjnktPR1+D/pENr4+4ryntmjzU906kx3LWTXiWW6Ei27YBx74Iv7EdX4IN/uIG4&#10;EB4Qn0K9b6lUHO7CV+akHBk4x/c/RH7sJFrOfuqO6XXN9cDOwV/sduPFbr5Htm+yYGyXHeaW1LNY&#10;oxFx4HP5oXWijgdtRSjrHwPzWyzxYSysPzImSWPV6cSwSp+dTDyrGEQoMat/UAQxMXVssGrFspPT&#10;2fd8tvgU1lTEOnq4hfKPUluVF1FcJxodnuLZqey3nKIG+qIdwde3S8oZ2UXN6CoZ5FUzi5k7i+u1&#10;/pUZnA8GntszHC7nT38qT2obHIj3WbusXPcaTA5fxhe/D4uxFguLHaJ+YmJiRHFZ5Rvxddnjl/HI&#10;L7tPMe3PPvu3v+KzX/bYh/cp/bjiqIpdfx297+M8WHHRL/scjzNh9fwPX/NR/vx1Wfaj3F3tP/Vc&#10;6n8f/fk6WvhHH/+4tvrx96weq15LvY4adXV1Wi9JpV1/+PM4z1Z8XL1X9RkVZ/46niSP79OHz638&#10;Ujw8PB7++rW2X+f1bG33Mj8WMCflMOeFUoPiJBvMrWUrjMLagblPF0x/s2i0h8nEFsp79AHLjia/&#10;GJWZzWCbxX3ZxB/oYeIL6G/IWkTx7OHFW2g76H/+K3pBwrIHYNklHf3oK9AUZCkfw1jW7b5owzxk&#10;/RZv5hDWZ9b0Gdmhk9eXWRNHvC5PP/OCPPXMs/LEM0/Lc8teppdYqgyMw9pYN5iGr0vd0XkpbEKP&#10;XYOvSOVlenzcIkZ5V1KLb+Ivsoiv3DwMZl6ScxaYy2aoTzcxHw5T20MP6YMdaAlSqffFG3qDrbju&#10;1dEnOhceNogX0qSkHTkjwY0m8e06K6s+/uQLHvq9P/7pi9tfxUnV/W/+7t8l/cpVPHzxuT7ZL6cG&#10;8dEe6pOjvfRd7GqU2o5aKWmE8xWTI8iIo34ogdwr/ScOVUhTTbVUV9IbshZ9duthOXqsQ451HpXO&#10;ni7pOd4nHT3d1EShia6mN3ou/WUOZpJPKEIb30Ufm0k8COfQEs3gPTgpXWPj0mniGgvPrm3Bh6Hp&#10;CDVNrdQ2oYnPYR3EPlU5v53kKJe9YSbPvfBjWbZ8tbZu3836Xc33np46CWPuTTtQQp/FHunsHpbu&#10;vlHp6huXdq7nDS3UqtaapLp5kLqVo9T8dJN/Po0eZRKeeR39+EcyevHXcu7y72R84TM5deHf6Jvw&#10;CylrugNnuoT/1RTrgTn6bU1T50MOgpEUe1Mykm6zXZCQgAF6V9Thk5xNzrSMcyGHuCaJeZZ8ZWQi&#10;Hq150so1bNqELqn1qJQyF9u8/fZffU/f+8Mfv7jPamIKX6wQGGMwjEMPyzbCspU2W10PYr/IcRrJ&#10;nap+FcorJJr8qeId0bHwtVjiEWLw2DiuqXj5Kq6tdNrKMyzpANdQ2EokedbwWLQm0fQHgo+HxZBD&#10;jeXalZZBzuim/PC5zzmX/+srx7Mv/Afn4KwExKl+7UlysLxZhi5cxUsFjj14SRqah6W0DI5dSH+Q&#10;fJOUF52CZZ+W/PQ+yUvBqzrdJMWZ/VKWSx/GimF6NM7J1Nh9mb3wrpwfvSFjo4syOXlFZjg3p2YW&#10;GJfkwuxFOPYcvU9mNaY9AceemJqRcxfoJ3luWobGp2HpF+T02CR67Avw62k09nNy/uK8TKKDPzc3&#10;K7NXr8ipcervWtGBcUxHJpMPi45grWMgX54mpWjwCktVnEOfn4Rk9r1B/ILp2aYj/vJj3vFA0+zl&#10;yBZ26PYWzNpR3Nwd0WfQh87airpBfN/349mOFiMyskAO5rZLRc2IHKof43yCYecOSVz+BTR2lySl&#10;DJZdsIhOb5Yc16Jklt+Af03CR0e45g8RFwzg80utZUI1NYdx8t3nluKr84Q89d0n5EdLf0hN7GvE&#10;Oqt43bXoPCzxxXTi+NDB6cJhZ+RA4vHf1buJfSi8PRqdttEfrYEvvts+bP3gZvB2mHegEfYJ1/YI&#10;cmWN5y4Ofmh4PeCeznhb7N8uG202aSx71c41snb3etntvIfH+RB78fwBvvhwwLIdHWW3A/3JXdEQ&#10;BAaQG8iTDlM/uaFFGSP+Dn3IsmHX4el41mTCPTKrJBS2HUD+xZdY0iUsnt6T/rKGc/vVjdtkOZqB&#10;NTttZNs+J/gYuhVYdBBxVVSK0kCX0KukUBIOljLPVDCXFtCHMAGvANZ9FnZ4CdlrLFtppNyJOX3C&#10;47W639B4anjg4XrW84plB8PxAtCSKJYYTCweyjmltopJqqF+V8xa8UfNV4St0mIrrq202ZouW/2N&#10;8yohs4jcF554jDj0pdHJ1BMm5nGuoedCUxudrM499CvEvklw+Aw0I2m55drzKm8Txc99Qo14U9AP&#10;xkB/zHR46oEDcEiD7HJylDUW29Fqb5Rl683k+TeWybPLX4Fpr0UDayceer7beHK/iehUYkJhdsHk&#10;MhTHJu7ne7XztOM5duGnYCFbbbZoLHuNYtlWG+DRW/GvMcdffJNsslgn683NZCMse6vlBrG03oo+&#10;24L+jfQD3bUeLfcb1D+/LK+8uQQe/QYcfIvGsp190PX7oM9HI2GxZ5ds2o5H+SaYO+ziR7Dsl9Bl&#10;L12+Ep9s5de9F+/1PbLRwkrWb7dkwGEt0Vdz7ljZ0ZOU82c3262WFvBsPOFXvymr15nBqM01Xba9&#10;4z7Nq37XPrxF4NmbLbbxfs3pI2khyl/Eag+aFji2JWzBYud+vLa90RJTR0Bs/oDtpKH/oxYjDT1N&#10;0gNmrXTWSpcdzhpKeYuo+2MTmSPJ8emC0QayDnMkr2LvyPnE2O/sIbas0Syt7WTHLnI/tvs5Rzkn&#10;yIGFM7cq7U0K+pWETGoxyXd8od9Hix3PsZKcTW1lPjlb2Ig6rpSWO1LF+DxWHUvxrKfiiH+UNjqS&#10;cyMmjuso/CmDYz6FY9egjxM/b84/J2+4va2shoW+uWajmFtxbrIe0sdT45mQpDHsYI5zY1o+x1Ih&#10;uaBsGDechnNFz/1xGfjisrY7gGZJaWTSWFukZJVqa0Ev9pm9ox/73JN8shfrU29t2O6j79V+P61m&#10;VfFsV1/0UgGcY8pTJDKNvFgCtRtGclDhYovXiJ0fzxMAJwqKod9iNN78Bhg1WgGefx/ntENoHNpr&#10;eLUhFdaNthIW5wDHttNR4+QTwxberT+ABhKGlFKBR3MV+u1K8UoqEV3GIQnLqZOI/CYxFjZLVOFh&#10;9KQtklTWIWmVXZJVQ116KZo95p8gWLhneBZ5nSRqFIyyY18gNQ/esnTNDvnRSmoDttIDwTOQWLJE&#10;yuHYimUrjh3K+Z1UUQfD7ZMa0xlpPHNOY9k989dk5DZey4z+K2/LsanL9B1ekKPnF6V9XOl4z0lW&#10;AzXy6MDCmacMnOvxrMfiiQd8Ydp7fILw68ZX+C032WjnKOs5hjbufUvM+d2afIC5vTce+b7sPzRh&#10;Rno6qzwZbLHk6IjmZ9Ezc59ehHd4L7fpzXcXfTVsG5Y9cI2Y9vq/yomrv8Zr5AN6Oy5KLtzzYDu5&#10;5RPTcuTCHXTaP4eX/kyOzeCxfekjTZdd2jcrOe3n0GFPS9PZd9Aw8/cp/n/oplSbuKafvixHxm7y&#10;GW9ye16yW/olIg9mlFMuxqJqWHYtudla+imzpd45lvrqmLwadPHNUtI2IEcGZ6VnEv3z6DXJgYWH&#10;852FwbOzmk2w43niQpj0lfdh1B/J1Hu/1MbsvU9k5j01fiEz7/4cHQps+85H6LR/igc1/tZX7tKD&#10;8x08w2/iIXiD/jh4W8+o7U04/y0YNprsBeUZQu/GmbelfZK+nGOXpX54XqpPz6IPn8bzekYbVaYZ&#10;PuesNqr6p6UMX+oCOHR2E17I7SNSDsuuPT4l7cPU60/dleOTd6SJx5e0nsFnAjZYgQ8CeZOkMryM&#10;KzolvaoH3fYJ6ilPa3rtsqOjcgg2rrh2Fc+tnk/x7eN8H73wfcW2eyaoD5wlLzHzMzxOHuQlTsKy&#10;TdfJSVz+hRy7iJfM9HvSgm68CQ5ffuIC7+00NaUnJK+uS6spjc8sJzeVje+Tmr+I8Zj39IpHcL5H&#10;cL0Lhk8EROBTEUN8z3U0s6KFmtEWNMGM8lb85Y9IamWHJB9q5/vEqwKNXDx/y27Gw/z4ON89+61/&#10;QjKbYI8VR+lXTx6Cz9FMPuDw6YvSxt87Tk9J5xD9htp68ZerYF7h3IV72JOf3mmLd9leW7TU9syp&#10;zuTJ6MlM/tPN3RXvjCDNZ9fL11/8AuFVsGwfhncIntnh5LtghPs8yfPsD+UaYYBZRzIPpeB1lAev&#10;oa+fXxG5xWz+lob/VJq4+x/Cm7aRa3kT81MdcQ590GKa8XfsoNbrCF6VjRKgKxVnpwP4IWTy2iXs&#10;szJYWoGEGul1EZtNnANHJwegT8kmH3ZQAjl3vcirO/C+dnvoZL2NkyxnbbqGuMPa2U8CyZNnlTdJ&#10;ZRvcuo3vv7YD7+E2ya5qZz14jLVgt5TwfR3qGKInD14jfedZH41LVedZqegYloq2QSlt6KefSivX&#10;hQpiHrhrWDbzbDJa83DZsMULz+V98tzz+JA8s0O+9/Q2bbzwA2t57RXWyWYB8KoocbAhV++N74au&#10;Dd+RLjTb/Xh9nKIX46CkR5ODMaLThmnHh6KdUjw52ARrZgQNME7yO37bIXDt0EH6Rv6ZXSt+/XAo&#10;hs14yLNVv0fFsRP1PBa2nYI2Ox1tthqKbceHDUmkrl8M/n14oPRrrxUfBiePGMQbhdxY5CDvkcH7&#10;SjZyv4H3Fd4Hw+7BH/wYnJqhtiHH6EVJ/siAThvvEaXLjgnFVyWoBZ03Pje6Ojg287Yf1wk/pcnG&#10;Y8Qfjyo/tNkcH4pnB/iQ8/HJY+RSZ52pDR1bbfixZQT4q0FfDUZwUJY2ggL5PSAdrp2C5xa1J55x&#10;HLfkjF2pIfi/rJ0HVN33lefv2ZnZbJrtKC6KLVuukmXLVm9WAYSERBFNiF4enQc84FEfvffem2gC&#10;gQQIiSYJgSiSABWruMZxnB7HOdls5mQmbWYzZ/fz+2OyRMfxTM5ZzvnpPfEq7/3LvZ/7vd/rwbbq&#10;Y0STzbkVLh1F/TU6Cg1DBN9DKPMPqMmq/ycmoNlNwe8irUrSU+k7xidIXc/LbaSPtV1KK9vgesxF&#10;YN/pOz8hF6dv4sP4gFzmnlyiTnrpGj2rC+/L1VvfQ3/1XWazvit94wt4S6i5jFPSwrbUBLdu6L7M&#10;bNJRzT+1pu28NKL9bzg1hM8pNV+YY2h8Ev4NRVLddlKyK8qJWdDfpuONAxNS81Ec3D2JxxzF0tYe&#10;fQJei5zTjTDinKJ6Katuk9Iqaquc2xTHjkEjoI+gBwvmbIf2zAJNsZk582mIjY7ZH4f3o792Ud4i&#10;Lpq/iLp0cDpOHMHME8fjmi74hLs3fXLEsbDsMLinf6iBHhO8mBUbd0HTQqzj4OoHyw7gvRjIh9F0&#10;wa2TVQzDOUhbxDDqMqugWuPXJuKoWGIevTrmodc2EEst82zFtxOJsZS3SEwyTJnrSdRflQdgDIw7&#10;iDhJMWvlJaJmwB91Ju5x9WemebA2D94TPUAAcVQkehjFrjWvEjQIy14lSq+y0mMkq6SWHuCqpbgQ&#10;lq185hTHNqYzv5u6gm+4QVx0eNR4Uj+AcdnaOGkc29zMEp+at2THVmLyfcTbNjZwBi/mkkfQy5Kg&#10;sexs+FZ1G+ylD5Z9fgqv7FEpbx+i16NPItPwh/ePoWdPJw7WLmJjyRwgS76XI8eYaYrP+3FX9Cpe&#10;6N0D0ZpTQwzDC484NhLNQSyfW2wMsxyJi1U8nMp7Vjw7GVat/q+0daHoj4LJWULCY/hdhmTlqxoC&#10;MyLRbcSbmLmJLlvdplZUgtJp8HyxnI/IxdTnn5lfhy67Tcpq4SN1vZJb2iZ59NTncU5SvUPZ5S3k&#10;xk34gTfC9TgW8pr2HsT3dmhXDpIfbFsnz7zwuDz6ra/KY6u+Ks+ueVI2rH9R9u3dJRbmB9j2jjM/&#10;2EHUj6+fn6ZbVhz1y/wxljnw33P5u9/9Tv70p79fs/2fvYbiuyt/FLdVXtsVFRXS18fxj/115Y9i&#10;uyt598rbH+bJX/TailGv/FnmtYqPL/+o1/iixz78u+X7q8uV7Ft99isZu7q+8vaVz6P49fKP0lF/&#10;+umnf3nt5d+vvFTvVz2X+lu/6DlXPp96nGLYD28Lc3Nz2uMVK1/5Ple+jrr+Rc+/8r0vc/Oq+m5q&#10;Qcz88TPQh+ZKr9oheqAtZTfHyUNOxEC6IHL2WInK5FgCy47LhRdk0+NBf0w0x4iYLPTZMKk49q0E&#10;6la5DW3EC0P4NS8w3/wTWfj4ZzJ++32pOzuKlqJOwrNgERynw1PwLQs0cdxMQAeOhsglnT4gfMwO&#10;eMvT39kpj6x6QR57ag2+tWtkzYaXiF8cpX1gVK4/+EjGiUnbeuekrHkGH7Q7HEtu4zHygPjlfXxG&#10;vifp5Wh98++RV96RuKxbcBjYaC5MO/si+eSUFFWO46nfSLwXLM++tFNWPbFBdrxxWIK846nTwntP&#10;0otGnTWta0JMfdMS2DMpR+G2L/zqNxoLfWYFE/0ynq1uO/jP/ywVi/NyYXhIzo8NyNmh08yqPCvt&#10;I3irwLNTquiZyeIYZoqTtOxUqSsqlNbycqmpqpDKumppaGmUlvZWOdnZJm2nOqS9u1NaOtulvrVF&#10;cko5tidRb46JkpDkJLQaLcxmx0cbjn124To50qz0TODnNTCMz8mA5slVf/KU1J+EZze1S0kVnrPU&#10;IJRPUyh9LO7ezHnA9yGUY2ZKWo4U0KtTWd0kzS3M1uvuh2PD4qlFdvddlNNoHvoG8ZTsv0rteEyq&#10;m4fptZrknD4Jw8QbvWNOmroX5NT599Bjfyaz934v07DsC9Of0fv3c6lof59a4E04/hznpRnqn3P4&#10;D16mJ+0KXmtT1PpnJCJwlr6+cXF3bhdrS7z57Oip9MEr0DOXenQUjMcbjwadNqurj/zu7uiUXOjs&#10;lYb6Fnn6cz398vezasX/n/3tbyUQfaYv+5ePPpD4Xa+x7CWebeT8HUtuojxbOYei5VS9o5HkK5Gc&#10;cwzRnB/oRY82Kq6do7HsBDhhYuKS94ia12BSLCUNXzC4SYyJ+ZCcj2LgNsYU+r/9x+Sldb9jD/3b&#10;DFvd5h7wEftTAz6ecMB46rX5JXJq6Irc+vCnMnX9u8z9G9M8orNzuiQ/r/dzlj0qlQXjUpx1XorT&#10;8cPMHJGijAHJNnVKlqldKgrPwrOZ/3j5vlwauyNjozfwFpmXmdk7Mn8Tpr14V64v3pJrC3Dpefbf&#10;60t6bKXJnpq7gbfNvMayhy/jKXKRz/ryFDx7lh6JBZm7/bbcuHtfJufh3mzvQ5fHpZltNa+SmCUl&#10;EZ0yul9/b41pt/IddfQMMO+0jT77fPIvg3gFqDjOD082b3HzcSXecoVlOzPL2gEdD/GAE/Vha2rB&#10;FuZa/dzhmD35EXGiqYH5oPj1V+M9WkZOkEPMnk+cXzwvqeV3xFSCx1DeTepn8xwTbmorOon933SR&#10;WIFZ8Bn0eqb1k4eWw6h08k/feEL+8aur5JUNL5DPbMbTZA/9irvQZG8nJjnA3JiDaMaPUSv3Z9uN&#10;kcgU/OMM3uKsd6FH30dj2WEx/tQtAsl1Q4i9QolbQ9E7BeIjyYxxvSc5XriEwsB9Ir3xvLUXC2c8&#10;LmyIo6x2yuaDW+W1fRtlm/kOfCTxcYsIoj9Rj09JMDpyPAJ98ZYO5rmTEqS2o00u37gmdz74nszc&#10;fFfCshrpP68Q36QSWCs9sYkVzEYit0jk//HMsGa7Vf6wZo4esn63hax+dZOs3bxLNh1gFqUDs/78&#10;9HBC+hfJvyMS8njvKg5Eo0osnUkPYQqxq/IMOUacucfKSXbBsvdZH0cnGkqfDTySfUSxa0MKXBkm&#10;aCB2VTw7lNxe6b199UaNXatZfEHsW3783zsETUioYstGTau9PNcvCo6t/LPDWUqDq5i2YpBx6fDs&#10;dHy3V3BsxbBjTNRUYdgq3lVefNHJSsutdLvEzVn0G/JY9TxKjxtFD53Sa8QS3+ZWVkt+dS2xbiYx&#10;bgAM2ka2mpnB3rbJky8xO+vVdRrbPurqjJ8ocw6TYvlMyaVi1TyJCNgdvZB6X7Hzwn/C8RBewPvw&#10;LNktW2HYG9/CT2TfFuZh7mE2obkcsocD25ihc8af22IXbHiHvMX3vI/rimnvtWRWpNkW2bB9vTy3&#10;4VlZs/5pePbLsm3/Nh5vSbyPl7wH+Ynrcc5d1tSdzThX70GHt11efRO/lG1oXs0Owxic0e+7kRs4&#10;yn549m6LQyxLrpP32Nvjp8O+5UNO48f7dnYSs0Nsfwf28j5g6rZoxN2c6SulnyAIn0muH6EHwpwa&#10;0v5DluwjsPqj+GjbOODByPOb28ruvXhqH3VB98d2Dv9V8+aVLlvpStJzCjmv4Q3I5x3PsXApLsdD&#10;hDzKiCbbmKhm3MOMg/DK8PDT2PUhtLQWVnbaOmCJ/w5/0/6DR2HZTmiGdNQfY2HEaUs8Go6t5jyq&#10;7zYige2E7SY2jeMx37li2Bloo9JZyqvdpOqMrGQ4amp+BbUOlVOpPAyW/Xm9MgktSzIsJd5IjS0Q&#10;XZAXeRV1nj178aR5daOsfXk9szV3iDU1JX/qH4Zk+g94bCTbenxOGceeKvo+yv6y7cfDxdMKa5hh&#10;0EL+0IgvThW9qsRK5Bcq51O6J1dPNNgsJzxD7GDYNse8xdrOi3k8sG10Ps7uoRrL9gqK41iAnisB&#10;Vs75xysSP2XYtb0/Mx794NY6tQzasvYLlyNom6y8wzSe7YyHttJle8XwOJZnFL7a+lTYdyIMPIFL&#10;dNuRWaKLL4JlVzLnu4Z6WA3+FJUSklsvkfSkRpP/GGHYyhchnjwopfKUZNTCsmt7Oc62MYejEu1D&#10;NvVXlQdFUXcLpYbjRz+Ch2zcY0V9yIJ9wwHObaCuWIumaVBK0TnFUm8K5DuIh0EXdp6V6n7mF49f&#10;Ra9MTR5NxMX3f4B3x8f4ZT9A8/uA2YDvcds97nNDSnqJ6VrOSnqT8hymLwlNXPPIjLSOzcAFz2hs&#10;OxgOEMDzexpT8JeO4fNgRhPHLCv3EDi2r+x39BMrT704hdDfHpsrEdl1klaL1wMazlNXlQfGfWka&#10;vyetl5UvBh7Pt5jxeP/XsGxmL9/9n9I+/a4UUtOP5bOIrsRHoh1N6CV8U2/9SNNkd8FjB27/VPPM&#10;Lu5DQ97BfJizaEWnvocnxy+kZ+6H6JbhvxeZZ3iVPvZrzJiEoyqWnY8fZ2z5SXTVdRrLji6uESP5&#10;eiJ5ZzKcI7G8Ca1yI2y0Qyrod+7knN47dZ/3/LaU9VHbxbtCcezGYXTmcOyJ937OPJvPZOajz+DY&#10;v8SjhcuPPtW02TMf/AT98o/kKn7YUw8+wYccLxE49uidD+X84nvMaHzAjMa7+F68rdUSuq+qusId&#10;5jEuysnLt6SN2ng7DPvkFcWxb0ndyLxUnmNWJzFiDdxaseuac9dgtayBuaXVzxx4uHMNq3loXjrQ&#10;bJ+9ynfOZ3f1wWfMNP+x9KCzbjpLv2TfjJR3XWbmPBrubpgk+m3tsWdm8BuZ1H5f0Dqi+benVZ+R&#10;VJap4jQ6e2Z0DV6XRlYdz9Nynp6xS+9Ix+XvSvf0J3jZ/JTZob/AC+YX1B7wirnH98trj7zzGTM+&#10;Fe+mnnH1rrSMXCO3uUhPOdtbWSv5RTn6mjy4EH5dQdRC4C4+9GN4BUZzng7HDwxGxH6pfEBSS5sl&#10;jcekwhPSqzrxdGc7qevhPZ6i9tKO7hvvebTaqbDYrGaevxFtLIw7DPYWWcDc9PYxaeGzOUWNonfq&#10;HTTnaESoGYzPo9++dE2aT1+QjjMXpKKhnbpuinhyLvPwQwOoQx/Acd7egTjD0gJ/Puaecsz38sIj&#10;zddfgoLDqCNy/g2gp4p6mQeeRi4+HE9cw8XcWiebdqL12espVnb0h/nl8Hfik+1TII5uOSw0UHiN&#10;+IU2UNurxnMJz6LQevh9GzFANzPSu6n1t3JMwLOIx7m74dXhB1OKLIcPcYyJKcQzKoeYgPpawFIt&#10;3DPMSI2O+fEcdy1dvNBiu8h2q2PU3A/LK7vMZOdhJ3HiMzVSHyhvPSvN5CM1XReW/FsqOiSdekBG&#10;VRfHpB7JbzqLP/kF2DWaffaF+rPkJWeWVj11p5pOYuXGQThOj6QVd3KO4HtIqRXfkBy05jGyz9Kf&#10;+q67bNzsLC+/YiNrnsV3f7W5fOcpc3nmaUtZ++wRWfcStbHterGyQEN8olQiQ9okycgs3ITz+E4P&#10;MUu+H81zr+ZPveRRzf9D8PcIQQ8dCkfW00Magb8IrFnj0yu4tWLVpghiWcWtP1+KY6vfJerx1g4n&#10;huX/aTFTkh6j5kOizwgdhWMPSqSO1wkakviwEX6PdisaTXeMui/+3TH4eBvRiRt5PEw7IZJjTNgA&#10;DLtPDEG9aK5PS2RQD9e7Yded8G1WEP5RgW0w7BbR65pg2PUSqsNf16+GHI1zBCtYpzg2sxQUy9bB&#10;sv3wrPIrJNdi+XPOUisgFw6dJ0GB7DdBSyskmJoQS6/PlzBWaGiOBAfDugPT6feCZ/vhR+ID0/aG&#10;14UQE+rROBjyxEj9wWgslJjoAokMZ2ZEEFoFHR6OYZna70xJFZKVyVynvFYpLuqQ8rJuqa05K02N&#10;zGJlH2vuIp/F+3Tkyjwc+z46nPfwyn5XrswvrckFfBlZozP3meW4KB3n8DPquyyNpy9JU+9lPCao&#10;k3Hcb2L7ambVUHdUq7ylmxigSPyjiRUTEyW3Gl0auXtutdIKo01OpcYVozw4dWheieXs0EDYO8oR&#10;e3oEOWYEhMWjMaM3UtXUFfcllo6Ow9vVQNxMrOzmgXe4jbOYH0RnwDp6FN0BLNvOzpn+MTyabY6J&#10;rZ0DsQTz5u2dqJE70v9Ov6szPaFeaGroewtBdxtMzu8TiH8az3fsOPGGk6fYn/DF+55cQ4e+y4De&#10;IBl9FnX3vJIGKaZ2tLxK0I6Xwtpziuo09q4nL/bluOfhR0wcgb6MODyrAC+V/GpJ5m9Y8sdG80jc&#10;o66rFZtayIxGvmfur3yynYkf3YhhlM+IT0isNg9eh/YmGN6tWLaRzyESjq0eo5i28iox8d4yyU9y&#10;SmEZ1K8zivA1KSDWg/EqXbbGsjPgVamZ5CHMuA0Nx2MED24XT+oB6IP47A4f4nM0J3aHZW9XLHv/&#10;fnI+W/Hw9KLupocx8z3GJKLjL2JOWDf1iyH80q8wU3YUTfYAfWnU7FJKyV+ZJeCCHsPeQ5xsmAFp&#10;7ypeJ7zQQwTwmTPnhuURGIIOCf1LMPPGw6Lx5I5jFmuSRPPdKl21iolVrJzGe0/JpM8whW0ZLm0w&#10;opuAdQeGGbSexnRuz8wjnoXTRHJbYKhBdNpzGmDY9CXEoJ9D5xdhTEWjzfPlVEk+2uziyk5WF7Eo&#10;PSwcKwur6QWqameuFCy7Ar/x8nr4XgG5TRK9wOR3h3fLjn2byC9elKfWPCZf/fo/yD99ReSRb/4P&#10;eeqJb8n6dS/L7l07tTmaji4nJCAY7yd/5rVSo3H18JTXXntdm6+peOXf4p4rueTfc31phuTv/r/M&#10;kFSv+zB/lRU/hw6hAyIvXP55mK+uZOFf5PPx8N+l7rP8ozju8u0r38N/5XkUT1/+Wfk8X/T3fJle&#10;XD3PSp24eh/L70lx6Id/ln1Aln+/UqO+8j2p2x/m/svP+/ClYtKq/rHyfTz8Nz38GPV/xdV9/YOo&#10;TXZzLKLeHoiWh5rSfvLTXWY2ssP8KLo75mBwjHRQ9XtjHLkaPjzw7MQ8uF0+9bUCPJ9YiayEAmaG&#10;5TFvq4S8rQneOjgu/VPzMjBNX2E/5+nSevo+0+lxTcYDoAHO1CKmQrx6Cpm1U9InufnEnSl4rXnG&#10;oQu2xLvsVXny+ZfkhTfQpR07KiklBcxe+EAuoQtpIR+obJ6Q0ubrUtT6DutdXvMDyW98n9r8h5JR&#10;zqy34gfUQ+/Dsd/WtL9ZaDJziibpE5kgv+4jh8xhXpYDnrjr5GvfeEF27XCU5KRaaWi+yHkObU0L&#10;vWjt01LcOSvJrVMS13BJ9N2z4kIetfYP/yaP/cd/yLdYy6z0b10+8ec/y9Msh1/9Ss7AswfP9MrY&#10;RTTao4PSdaZTKltrNN+FzKIcySrOkdKyYqmqopelsRq/rTrNb7impR6vbebntjTCsBulobVZW6Vo&#10;uFNzcqhvopvPyGAecgv9lWimZ2bk9OwsM+Cn0chPyOn+89LZ0y+NcOwqOG95TRN9S81S03ASVo7X&#10;OausmnN+KTOVK+ukua0bzfWwXBi7IhevzMrULKxygRlLs/dkfBIfy/M8/8Ck9FCjbuu5LGV1+J8X&#10;d+HzMCAtp9GJdJFztEyy4Nxn3pbz0z+Xuft/kCu3fkuP1velrP094k24Yt51eNIcfUdz1JtnmFkx&#10;It6uoxLgNSEB7qMS6D4sAW7M3nFqFOej9CyeQMMRWMuc6zSYJvr9bZayAa3cMc7hzbCNWWKIsz19&#10;YvzRj7/0ezl4pl/8iJW9A+nFioAxwgqDw6kHRKDNjljyGgmLXObZ6Ajhbopr6yO55JyjmHZUjNJp&#10;U99JoF/NhKYsmToqLM1ETTOJumoS56NEzqFJLFMW9YqELtmy/dfs2f/nS5e1/U+liHgrt75aonPR&#10;yRljxC/GSO5fKt0XJtAIvCO9Q7OSX95J/Zb9J5PzUM5pKc4fktLCYSnLowcVnluSdVFKs4hZ48gn&#10;iCm9XNLo+8uS/Kxu6Wi7KD3UHc6cYc7IhWmZmFyEXb+NJpu1eBv/klsyM38Tb+wFuXpd+WR/vq7f&#10;QYe9IMMTMzI0PiXnxie5jtf2LPyax8zducslz4U++xI1t3OXLkpH/xmtfyA6hfNtVDj+cSbpPTfM&#10;fJMr9BcMUjsqx6vNQE6Ed4OOHjlYtounC2wHbYELte1j1nAyer/gbfv34tW7E13k3oNiQ707IixX&#10;sjO6pahwSPKL6AnIQcOUMc5+NEOd5BbHgFscn25Sg1uEcS/QnzGPh9o0+gHi/IRhPOKJ5VNG+H6b&#10;6aON4Xx9WOQfvibfWPUdjg2vywGL7Wgedoi52euyc/uLxDobZM/O9bJ950Z0Dlb0zQUSI0XBM4lR&#10;ojzwdvTCfxeeHUV9JS4YrXcY23Y4tZow4q/gJX12lB/cNBpGjJ8Nt7sGuaDjZSbf4R2y2Xwz8yjR&#10;Am98VtZuXIsHtQW8LIj3jJY/g3jGlIR+KJoZoSYpbqiV4dkpuf/Dj+UTji3v/PDnzJJqk9DsWuaH&#10;KaZEPGIkp4glpo7Jx88ZhhWBxypeBIdP+OEFbYvumFlHMO0Ddq70BBuI9RQHVBrWCo4p5GUJ1Cjh&#10;bimwuAxixVQuFbNzC6Ln97iv5pF92AmfaHQVPuEJsGw8e2DZ6j6KZUehjY6EKYcnobeJTdX4dYgR&#10;3h2LLptLpZH2CjaIK3UlF7QmnkFontFrK9at9Nrq9gAD+Qu/U1xbabdj4VKJGeVor0vg1+QxLCN1&#10;0fg0zkO812XNh5r1GM0ymGDinzNspeWNSSVHyCXOLiXGziuWoromKWs6iZajAoafKMf9ApjF6Sp7&#10;Dh+RV7bAo+m92mfNrHNfekCpGUaYOAawwhLj4Nr4BaWQZ3EMsfFwkLeszZgjukXWbX9NXtz8iry4&#10;6RV5Y88mdNl7mdmJ7voYvYa2FnBh9M2H0GfDsHcf2I5vB17arM173uA1X5I1rz4jjz//OOvbMO21&#10;+IW8KW8d2s/jj+Bf50RPqhd5jz2zs8xhDbuZV7WNbXcrftd7Nf7rcIKcBA3IUXKXg+h9Dhyx1pYl&#10;OZOti/Ipwe8mMIBYF28MHX2dx9Gm2OLzbQ0Htz2CJ+oxakluxMfUn3w96Pt0hoHjZ3KE2Y+Wh5gT&#10;eQTvbGZk7rWS7buYc2lmy6wYL/HR4dcUiS47lj5etCOm9DxysTxqRdnkY6o/NU3LoXzh1iruDic2&#10;N6i+FVh2ALG4u08gPZrusHJ7jV0foJ5udkj5qDCvyMaRfIueDe9Athn6XonTDUnktLBntW0ozb36&#10;no1pvF62YtZst/DrtALlmY5msaBC49eKYacV8jv4tvInScxCS51MjzJ9mspXKo73GEfuEKGHTXn6&#10;kdPw+e1XPrSvy7efWi2PPP64PP3yi3iuW2g1pehU3n9iJvsk2yUaoTSYY3oJvoPkV2pllzWSK7RK&#10;IblfNr24ag6P6rmNTqRvgfxP+WT7kccp339ff3xJYKrH3ULQ8cC1Hf3EmnWM/MjRI0yO+0TymvHs&#10;2+SNeGJ4oLM+weOUHvuYfxQ6bBa6LkfywBPkR+rSDlauLt0MMAH2bzX/0R/+5hubw/EqSzyURjsc&#10;bWUkXsDRcKUEtJIp5XDsanzlaiQ4t1b0hfR3lLRKFKwtmsvoomYxFhO/weDSq7uJzU4Sf6DNjEKP&#10;Te/3UecQZmb4oOV3xY/dge3SVp5/fQ/HtN3MWbVGlx2GV0MpMVu3FDb34B/cKFF8dokVzZLTclrK&#10;4HL1I1PSdXURHvwujPFD6V24L63Ek23w057rH0oX2mPlXVE3uoAH9TwaZ3xMZ2Ct12Guix/KIKth&#10;eFZyTsKVGnqYp4f2lc8/GD7gTV7szmfvRt3OOSQeHTua9fBkzXclMBl9AOw+sYK4tOUcPPk2z7Mo&#10;dcO30Io/kFMzH8Oyf46PNx7Z7/xGhuHZTRN3JReWEVPVI1E8LgvNZ8vEfd73TzVddjdsuh+W3XIZ&#10;5n2aWW2d+Gicu6Ux7HN3PuM5P9FYdsvYffjqu6wH0jJ6Cy5/FV+QIY3TpzZ0SXIddQR4v2LZpmrm&#10;VNJ7rnh2Cnw0v+UMcfYVOQ1TPjPNjMTJu3hV8Nmcn4OBKk8W+PD9H8n0h7/A//qXMvvRZzL73U9l&#10;5kPY9vvKc/zHzE/8gcavJ+59LGpdxkdkCLYzCMM+oxj2NCx18qZ0XlmUzgnYzsRNbVWfm5ba87Dm&#10;kRsw/0U8wPm8NI49hzf4lBRQE6jqn/1rfg3LbhxiPhp/Z++Vd0Tpr4f4nIZvfF8u3+b93PtUJrjs&#10;57Y6OHVFG8zy1ISmzy7pvCQ1fdPorRekY/xtdMq3YdqzeGmPS2b9IGy/k3oEs+lYao5pbFGH5DUP&#10;S27TBWovA/hun5eyrkk8D9GHD+B5Msw8ycto/mc/hmkrvxTmvOEPM/vDf5Wbn/5Rrv/oX/AJ/wl/&#10;/32Y+JQUwi9MpS3MUS8Wv2hmEEYkijs9EE5e7LfueNqjMTzsRC+Ho7ccdYVtsE8aMuhxyq2mX6yB&#10;XKiFnrE2tPT0NnCZQJ93PPuWsaiJ/aqJ/Yv3nVMryitMl1pFHYPvF+6q6gEto8ydu0QN4co9PrN3&#10;YP4fow+hR2EYb8GLs9LaC0Pl/BZIPOsXrBdvmLbTCTc5QB6+aQszEbZu1ViNg4OjBJD/hXO/8MgE&#10;dCT4DdOn4OgazHE2CA/sAPp4POTF15mptx19ni3nad9Mamp4crhnwrzo8fJR3mz14q6roOapvDrQ&#10;RIXgTRTdjL6miZighvnvZeKlp5eSmN3ONgovhGiYZIro4JQ+AcnE4HhJhCbA9aI5x4Zy7vXhPOoo&#10;m6hfrt+1n1r7Tnn69S3Mbt0ia97kXGlFvx4xTFxONV6MZzWOXdLSj+6deBjPlhQYTYo6LlWyH1Jj&#10;y2+mbxFPlupeNLQDs9RLbuAjuSDNg3NsV3gaUyMoaTovBWw3OZXo73JaeP/FHGtN1I6N8PoEjr8c&#10;044Z8PgOxpPcW97c4iyvrLeW554/KKufPiCPPrZPnllzVDZt5ju3NKJRzMUDo0pCg5vQDlPj03Ps&#10;icS/gxUb2Y+P5gC+1IpzE68a8PswwLOjlEb60ud+1w9dRsCtP18mA9qLCFh2+LjmJ5IMv1YzINPh&#10;2Yp9K5YdFTCkabNjQ3he7pcSRc5rnEQrzv2MV+DY/D8WPXfshKTE8NyGEfxHhjTGrmZDqmUI7INb&#10;n5IwP7xjtNUkob5NEuLLMdSnjkV9wrda8wYN9KHvTy1fvLLV8lMcm6WDZS+vwHy01gXo8wrg1GoV&#10;wqUL4dassEIYdiEzpPFMCuf/elh3SDZzODJFF4APiT/nO8W0deS5UfDQWHrA4zlfJNCDk1CBx0Gp&#10;GCKZAxGCxpv76/yYg8H2FWUoFJOpWnKyW8kRuqS0BE1qOR4LFWekhlpRa8956R+dloszd2Rq/oE2&#10;83F6ES32zQ+1Nbn4AX2wD6gVcZwZhGNTx6rvHsNXZFS7bO6boIcbT5H+K9pqODVEzovnUWU9ehV0&#10;5dExEpWeSs9ALT3YdXBC4umsVOJhOK0eTyBP/P0c6Y9Df3nshCs5CFoVzo1Kmx2oT5SIGOaCEE+r&#10;2YqR6ANCOc74Uoc97oonuK0zvdQwcGIlO/qNFMu2srKVffuZJ2Rlgxej+j0sm2UD17a2Y574cTeO&#10;B+QhSr8Lyw4IJcYh9lYs2wGG7eCqo04FZw1hpiN5rtGEFiEXLXtJo5TArSvqu9D0dkp5badU1HXR&#10;i92NHo7aHPdJSCVu4JzqTzwSYczQ+s5y4TxKX56WR6xFfV95iyhtttJjKy6tPJjU/xWXVv4jilEr&#10;DxJ1Wwy5Q1RSjvY79Xt1Xd0/ghgmXGltPr+vYuKp+ejEyU1UrKd0CslwKMWyVZyflLPEs6NhwiHE&#10;9x7U7pzw+bBBn3CYz+8gWomDxLNqmR0wl7feIlY/eFDjaR74DwaGoM+I5Pvg84qHG+fXtFED65fW&#10;QfT4p0eoxVMLq6OPIZO5FmFJ5K544nHsd0ZjfsIRn0n0GUHUDgLDItDO4eECR3fw9JHj6MLdfYLE&#10;D/1QMLlXSBA67Ugj3zd8jHg5NUvpP2ALvG/lwxeTQO8qt6n7RMQQN8Oaw7juGxiG5gtvTncf5k2h&#10;ywuJ4PMnR4G968mj1MyuhNR89PPV8J0mPM3btZXH+aawskOKa5hnxneYXUaffikxa3E1sRk1Jz4r&#10;Ry88bMhBzaxg/G9tknWvPy/feebb6LK/Lo8+gj77ka/Jqm89Sm1vNfNWX5JN1AHUfFEnD2/qgeEc&#10;R/E9SUgWnZ6Y1NWLfgId2+cBUT/LLPTL+OoXccsv+90f/vhHbY7kl93nP7tNcdGVGmvtza74x87O&#10;Tm7fvv0Xzrv8fOrvWPnzMOtevp+6VLx25Y/i4Mu3r3ztlXx4+faHL1e+rnrs8u0P8+SVbHr5Pg9f&#10;ruTxKzXh6vdqVVZWarNAl997WFjY8tW/8h1Z+Z7UHdTf+/Brfdn/V7Ls/wrPV+9N9aSV1XVrvXI+&#10;xAduvsRjHvgvntAxf+qE7CaH3K7yVo6LNp70z+MbZEhJp+ecPtySCs79dZJTVS8ZZTUwI3pmqUWa&#10;yBHTqe8UNHbSP0q/XM856uP0JqGB8qK+5s7xODqHY09NO6wYxjqIjmT4tnT13eDYSE05vpDc1Q09&#10;2i60cdvpfUcDCQfrHDkvk3eYnwNHza8dkaJ6Zt6dvIWX3gdS0v5dePb3OKbgS1HBKn9XsuDZ2WWs&#10;Unoty+6gxSbfKLxEjt2H3ozXsNBRZ98lX/v6Wnly9ZtowkzSc2ZRxsY+lPa2WWmqp+ZaRw2/hji6&#10;Zgo99F0p7bsnOR3zEj50RyyI/x9Bn73q3/733+Sma/793//qts1//JPk3aN3aXAQT+ezcq6vW7pP&#10;K601WvbOZrh2nZS11hNfMQOiuwXdUpOUn6ylFlglpY1opOurOIdUSm0jvPlki7S2t8OhW+HS9VJc&#10;10BvU490jI7L6Qm8P67Qo3t5UjqHx/AoGZD2ztNSU4eWm1peMsfkVFhrUWmVNLZ2Slcvt3ef0VYP&#10;3HtojJ6rq3Ny5RreEQt4T9y+Jwv335cH5D/X6SU9N47eun+KeRf0hDad4/zRLPr4cjhRnTR2z1EH&#10;uMx2MSx5NfiI9dyUIVj2zL3fy9iNX0tL/7voUmCLRdfQyM4zWw6mnbkoMcYbxDqXiJuuoGG4Jgbd&#10;JTH4jUmU/5BE6rok1KsFnXYFeoFKmHasHDyAtnTDTnlizXOy4fmXJZraS4knPjFtJ//qM2cnkqf+&#10;/P++oyd/+UtxOQF3dFc8B50srDAgmuOu3gDP5pwSEc2i/4rzxLL/1PJshVDYmj5SsW2T1kcfS5yh&#10;fLRN1IdTqDenkicnUUtVy8S5KJn6ZhI5/p79n8njT/6Zvfpvc+wtO/8X/iNnYWr5bLdoGSsKJDyD&#10;GD+c+CYkUELR3+dVM/O6Ew9qdCemLPxlMvC4QpedRx2oII94PPe8FGWPS1HORclPvyhZScOiD6gT&#10;+6Nx+PyRJ1hyTtXl0UMPvys7jdc5sdy5KRmfYP7jFL7X0+gT+M6vzjPjke99msup6+i4+d3kNRj1&#10;TXTX15kxevU6muwZOXdxitndU8whnSEevI7H3CIzU24z9/E+XPttPLPxvlhYYKY3nnIdnDfratg+&#10;uuDfan7pNRkYHZXS2ho8WKLJh7y15aFT2gAHeJq9WNlYwZPNZPdbnEt3oFl+c4e8uRHPhp0WcvSQ&#10;gxj0+M6m9ElG6lli1n7mceLrl3aJnrzr8KtFOBXbWDYztfJvEufcxKN2gTkrV9CNcv/UMcnORu+S&#10;OED/YrZs2mYt33piA9/RP8q3V6+B0W3ktbfKoUPbYFkbZOvm52TbZjwfXntWXnhhtezY+QbHy+Pw&#10;tHDYZhjHNg9xDT1ObHGCbcmLOMKfOCIYjVSotgwJIcRfIcRteNpE6WCses7z6BCCTog5eu8398Ex&#10;t72Mp8UaeWzto7LquUfpjdmBH4YfbBmdQw4sN4UYHZ5qzKR/41S7TD+4LR/96mfys9//i/zkX/9A&#10;jz65ktJ4wZn0iZVwV2Y+JpSKzoAmMSxVPMJM4gW/cQ+NFQdfPb4ZxK/Erjr0F8b0YvgesSd5dWZx&#10;M7y4mvgRfXOK8k2gVkn/vtKbKkYdbMQrFB22V1icxrCVT7DSZAcZmVNC3K202IpnRxFDqfsvcW28&#10;Zkz0KaQwYy1V+c4Qv8IfFbNe5tmKaXsEog8LwLuPmF1dKt22uo8+nriexyqtdVImHnyppRrDjoMn&#10;JMIJTNkVmp+eipkT2A8Vyw7l/ejYZzU/EXqv9TDKuAz694rwj+Pclcnxr5jaXkUz+gTqe2mFeJag&#10;1Q6L53MK0Wvzzu0577kFBfP3RfN5mvCRQNedmsrfZ2Ila9cDjRHipHOT/baW8tqezbL2zVfwB34O&#10;Tfdaam0bqQnvRZ9qgSYbjm1jrrHs/Vb7YH174NH4Z+/bSqxIHWPLOnn6ldXyBL18q55bJatfWi2v&#10;bF4n283wULfFW+e4PayEXj5X+kutj8rWt/bJa/D2lza8IS+sf13Wv7EVdoj2Dv3yMTfmtmhLsWhP&#10;WCiaH28fehzR9aMHUiw7MhbPVD3brr8vsfAJfI9s5IDlAY5Xe/BYXZoBedyb2dC8ppWDml14WPaY&#10;U3fZi7fJHjPZtssCPxPqSvaeeKhGkGspjk2NLwHdu4neRuoGsSZ018S0yrtpmVc7uVL/cPdlX9Ez&#10;fyju87g7Aa4byTxLX7i6M9yA2ZNc2jm5w7f5G9DROLn5wBZgu27kXP7hbBeJ1DnQT7PCqJUorq30&#10;2MpTJjm3HKZDXsNSXFutZFYKv9d4Nmw7KRuNPyw7LoWe1XgeD1c3sqKU/iUgBB8jF9m3z4y5r5th&#10;Fs/IV772dflvX/nv8s0nvi0btm5mHqsreSnbpmLZaeTNaLKzypvQ+Z+UAnIebXG9kOtZcNRE8q7I&#10;OHKqSPx2whM1ju3J5+ZDLhOM/iiMWlOIntg/KI48h8/CNYS+Y39tqZmPtq5B9P7r6ZXDszWA/nb0&#10;B05cKo5tHwALConTfER8yPdC2Z/9yBEV01bLi/zSPwlGQP9CAH1Euvhc/POZzQXT9onJxvs9W3Sx&#10;aOY0lo2unP0/OrtWwuHYkRwPDKzIQthMHj11cLbI3Dq4XDPeInjGpVdS58nROPZhB3/ZY+HCPFFb&#10;PHsP0d+yn3mku+Wbq9fJqrUbZf2Ogxx30IPyHpNLG+mpOyXZrExy5Ax4bU4r57fuc1I9hNftxA3p&#10;vnZXTs3dgRdfl8oL+EcME5vB8k5O4cc8DfedeU/65vG1fvvHcu7OD/C4+EC6YXzdM8xnQUeX2z4o&#10;WSf70W73iammQ6LIrcM4Vuiz8fZEK5tY0oRHNpdoZk2wRaWTzajv1Wbx5bSel5LTk+ibr0rlADX6&#10;EaU7/gDPkB/yWr+AY/9aRt/9jfY+SgdnJL1tGE32iOYxcnr+Y7yyfwXv/qX0LfwAPfknUsvj805N&#10;aR4jdSN38bj4Cc/zGRrz7y95jAyhZT63KLWD85qHtPJJVv7JJT1jUtY7IsXdQ3hOMB+wiV6s9j48&#10;L87gE94teWjSa9Cndo3dkP6r92RgDq/oufekd+b/snYewFXf154/eZts4iSOM4ntGNuYYsBA6KI3&#10;CZCEhGhCFdTrlXTVe+8d9YYKQkIIVBBIQiAQIIHpIIrB2I5j+znJpk2S3ZedZNcv817e7uf8ZRyF&#10;McnL7GrmN/fq3qurW/7lnM/5nu/Bu3sMP5Crj/EI+TG+1/Dqd5nj+Jj13n8zOPboY/q8Hn0qIw8+&#10;wU8afn3vwy/WmfH3pfPibbgp3PocdYQzV9C7w8aH3obx64KtnmYN30Qjz8xGagq1A1ekks9ifw/M&#10;F4ad3zEsuYfPGO+nuueS1B6HIfZdkQZliqduyRGY/8D1j2Xk3s/lzK1PZeDqj6VvjM94+J6hxS6o&#10;Q78Kk46HMWaWHyVubGNuIrpmbi/vQBN5gjrGAF4mPW8buuychpP4UaMnzafmwjJnN6L7bzMen0zM&#10;E5HTDONu4jvvhGsPMLe0XzLqB6To0IjUnbxp+MkM3f+FjH74L3L9p/9bHv73/5AHv/0PufbJ/6Df&#10;8X050D+Gzrtbogtq2W8yZRf7XXA050MT8xG90BMbHNvT4Ng2TvSZ7DMZXkD+cbkSyrkqKgevLv42&#10;Or9WInNrqOHU8H4ajW0vsrBOwvNrJIQ5EP5pZeKXWiYmdNkpdd3UNJgz2D4sxR3npLzrotSfeJt5&#10;l7ekn+39OPWF1hP0Xw7ioQFnSc1jVii8w9cUTl7jKVbW+GIsWCjTZsyQmTAH1cpZWm6iVueFxjUS&#10;72z8PdBDu+wLoa7pz+xtX7HZ7kP/kIcsW+fOHGI8YF2T0Ezm4KebjWY5BT0pdXEPNFDB1ZyP8qiR&#10;5sDmCjhnlzPzer/s8sTnzzWD41U2swSYC2MdRB8xNeK17mhHOY454n/sGg47g+uF0A8RnMDMCj/m&#10;TDjLMit7mbtqo7yxaLl8f9Z8+eZrM+Tbb8yWl+dS091Gz15oMrqpWik6wAygFvz2G+gNqTkiWVUd&#10;xM3t+KrjQ15ykFpbu6RXHZXchj62DXpHj+ELwLbXrCz7BPsz+3Ud+7dRIzk4RL5C/FjQasRO3qF5&#10;zDpBg5JYQ4zH98RlWEwFTKqIY3M656Ro5rkFy8q1HjJlqrW89Oomap1W8vKrW2T6zJ3UDaj1b4nF&#10;8wFvN59qaqMce8yHJSaiW+Kj+yQptp/5ioOSHDMoSdEw56gBSYqCYeOrbayIYRg3C011Yjjc2jyx&#10;lGUnh/MYfle+PcGpRw2PkVTuU6+SOBi2epckhtKjyGPTotSHhB6NGFh27F9YdibXVaOdHDkk8WF4&#10;7YWcwA+774sVEXjU4Ngm7yYJ9mIWi2eDBHjgge5RLX77KsV3XzmrjFU6sTzRTXhS3/Di0pv5jz4s&#10;g2UXSUAg2gry7kAYdlAwvT+mYra5Ehh2Cfz68xXO72Ew7pB8GGIOeXomM7HT0bPqgmezzGYYZwRM&#10;NHq/xMYQr7GiozivmmHZJrxpAuh1og7h4wP75ffoaPR2fH8Z6QfIe/AFzmg0rheXt0kT7Ll3CD/U&#10;y3fJXZjLcIW5QTfelbHb77M+QJ/NcXOUOhH7fAMMu/7woNSyqtsG2M8G0WcPw7LPw7nPS/sJeMHR&#10;ASmsbcXftFCC42GNSUnwEOY9NqBPriiSlCJeT0YSdR560Hzpv3JGR02/hJ2jIzGaO/sCt3viJ+Zt&#10;nuDZIcQWkcz34/hihmWHkXfqjKCdjnvRZaM/sINRb6PGD8d22E69aYsd8/ksxWqTNXOq0SbY2uMB&#10;Z4d+21YsWXYOOnvIn9459aKIgTvTR0K8vdcnBO96E3EgvYZhsGg0hzEp+DGjeVYWXYjusLQaX5Zq&#10;crjKg3hVtBgMW5l2ZX0HTKIDj2886wtq8GeGAWXuN/6uiMcVljWjH6wz9NNxsGyd92j4jcCqdaaN&#10;rhiuK99OJsdIK4AfFeJ3nU+dgngp6nPWrbxb/bXDiJ9CiWWUfevvqu1OytbYDs07sV9cBjl3TonB&#10;snVWivLsBHLxyNRMcqd4vACo13n6ij38fzNaiY3UzDZaMt98E/2Gm63FivjWxtaWmttu9O/72AaD&#10;0JlHoB2HZWfAsvl+qznGNh8/B9tCO8b5ubCZ2lRhAyw/k8+Rmt8eL9lp7yw7t+1hbqwbPTA+fLb4&#10;kLt7oGnZLevtHMQKLZbGtzt3uRuP38uxz8+k+o54GFU6sXM2Xthw7KQ0GDa8AU15ZBw5B5xaGcU+&#10;nwBiY1e0Kw7E7FvRoewkdvbAAyrki5meqs2ORt+RklUC+6qXUv3eVJddQY+AsmzinQmWTc6H/iJF&#10;Y2LqAOFpWeif4vDD9BYXb7yp3Bw4J/AZkbOsXWchi5bMZYbAdHnj9SnMVfsO89Wek+ef/w7+Bj+Q&#10;GW/OYcb8enxzHMWVuklAZBx5L7F1Qib96fSykwOaIugR9AqEbfvR9+yguJP91cfgpcqSn/ai+Fvc&#10;81n3/b9qtvU16GtRnvxk6e/P+n96+2QGq9e/jGfrc6jW+MmPXlfu/OR5/1GWra/tyc9k9v00L//P&#10;1AyeZtBPXtPkS31Pk1//k/89+T1Mfk16/+T7Jj/Xl11/msFPfk9f9ni9zc/PH2/oHqloPAZfyad3&#10;DL2PiRzOnIweDs8P31DiMTxH2MeXWDIje6u9bGdfdA80Gbl+cn6x5FfVw5Sb2b85P+yvQWeLPyW1&#10;HeXZyWihMirQJDXgM8BKZl8J4ZjlB/8zc4zKoM7X0HVWeunF7D5DrkLfZVElesmUUmqU9LDD0a04&#10;zvtGReKJ3SwnLo8R396CkXfz3MQulcR29Vclu/4empR3paj5A3o9HtDHdx9fuodwv8fklI+pOT3C&#10;G/o+LPsu8x668N8twgvaB469Xr717Tny3e/OkiVLt9KvcRQt6i/l/IWfSHPLZamrxQ+rnv7H2jFY&#10;NvOwux+jk3mEt91ZCag/J/4HR2Vn31V589Nfyrf/9NfMWvnps9aUP/9ZrH//P4n/z0pPx2Hp7epk&#10;X+lhlmOPtPUcIX7vkIMnjknL8SPoBtBQt9RIaX25scpquKwslaraKmlsbpTDnXho99In1dOLH3av&#10;tPccl8Ow667h8+Q19EL1DcA+8Uzh+ykvr5XsbLSSqoELZPZAcLhR7yukJtHQ0ibtXcfl2PEB6Rs6&#10;K4PnRuGVzPK7rF7IyifvytW7D+X2I/Qy1x6jxx5l1kW/lDf0wF3bDb+5gKgifEKrOOdfpjZ9lm0C&#10;Ttl0QVr7Hsjg5V/I2Zu/k66zn+Atcp04FJ173iia+euct8bxEB1H1zwusXHXie1uS0bCPWKuG6wr&#10;zDS5KFmxxHlm9NbB5eLtjL7D2kfWL6fvcM4yaoJTZOoL3xPrKdPFcc4CWfrRR3/12b/C5z35u1hV&#10;VWvMwdhHjO8ZQL9VOCw7IoQYNRwGGf65PhuWHaF98ByH4RraFx/OeSFEmVqk/g7TiqN3B4aRyDk/&#10;JZ0+LPhZejZxk8GxYdk5BfgVfiCvv/Gv7M1sD89Yr039E16DF6glZ9EPxVzj7FRqRdRSi9AaZsRS&#10;++Gc5YWvl+decQ9WbkpffmqJsZ+kZDVKTkGn0dOQn3tCcrPROWcx2xRNdno82ozgw7LXqRCGjaZk&#10;fZBssuR8uiueWDJHkpJrpLyKWgr7YN/gmHSdHOa7P294YF/Q7/zGuFy6OW5w7fNw7PNXb6G3fgfd&#10;tc5HoeYD+x4YQZ/NtnLy7Kj0czlwfoyZnsyQvAkHv3XH0Glfu/8O88DH8c8elb6z55inorMj8Sy5&#10;fpO/xbewqZH3kkQd158+Vc6dXm54+W5jJh4+RzC1Jcvw3CAPmztvgcydswgv/aWygX71XQ7uEkpc&#10;HGU+IKbAGkMH4w+3N4V3ws8GiJnOcA49RaxDvF5wFT57g/kk1/DIPcvszl5qOufwZjkjMZGHiGFM&#10;cOy5aLJf5Hv6LzLl9Wmyas1C/IBXo7HBU8TJ0vDL3mq9UjZy++xZrzMP8i36WLYS4/gY3iFOgWgg&#10;PO3IHR3QPuyB2+1lG/KB0/nT8xVAjS4YDXEo3Iw5S2EeMF2zJOTEwrNhZl5obG1WybyVb8m0hW/I&#10;K3NelimzX5JVWyzExcdFgqJMrFB0y/QCuuGVHRJIP1iJDFy5IOP//L58/Pvfyq+oq6WiC0yuaker&#10;Rw5X2Ea/XTvbEvwpoRR9NxoXNJghCWgiOP7GZcP5CvGS5ricU96CdrSNmbgwkorD9OyRB2bjxZpG&#10;ng0njoNlK882Ftu5emjrLEi9VH9g1V+bk8jV0TtOzHrMgvHh26AxKvFrHLFmPI9Tz2L1MdYZjonZ&#10;3J5RQJ4I2/tco+1lQrMVhH9fwATPVpatt6nPtmpvVXOr8WpydgXfI/rWdJ4ni9nD6EI0/k0nDk7O&#10;5fVmsF2kkAvBsZ19gsSR+N0dbhpMHBjP/plRQoxeof0wDbxvzlFc5lfU02dX98XcmBg4bBD7fCD7&#10;f3CMzgpUXTxanxS4ZQo6GeLNUG4LUa1EPHEf34mdK74rNpvwFlkhs5YukKnzZ8usJfNk0VoLWbV5&#10;HV7Y6LG34jHC2qDXYdxrNtHDt8FCLGDZ85fPQ7tKjDj/Df52msxexszdDStk47bNstVxO33fe8Te&#10;aTd/bysr8a5etBJ/EYuVMnvhUpkxd6G8OX+JLFyuz4nOZDtzUp3x1/b1F58Q+hnD1XcwHGaA/7OP&#10;FzVrd0OT7eHrA1P2I9Ym/nbaZXDsuQvmytwF9B+sthCbXXhj6/7owBwNW2tZTay/csNmGLwNvBlN&#10;0XZidXq+TcQN6pmhc+3jqCMkptOPQt0ggs9HmYqzh59sQ6eyxZ7Xb41/yFbmFbngsR2sPZEp7LPZ&#10;MF6dM4bfw3Z6FezI0ZyIN9Dru3rCPpzxk6K+bmmL/n3LTvRM6j0YRh9qLF41cHJilhBqLJorJbKt&#10;ai70pK6hWn7V9GjelMB2mJSjbLuM+hD9M7noqTPpV01J57UzYyiBfCESvYsXHGrbdlm9ejXsZz7+&#10;+XgPwbHln0S+9s3/Sp3hDWaFWosntUYz25pqsnMq6OFsQP91oEOKapnXVI7WpbiWulqN8f/VQ9cz&#10;gNlDMC9nDxM8PwgfWrzWue4bqLVTcvUo9gc0wt7wbDfPcDSQJlgR+gI3PDLxxNjlZTY4thMcW/XY&#10;6i1iDw/fwXVXtNe+8OpQ9u3IAnw7qLG6ws2dQskdeG7vOPaJxDw4di66bDTa8DVjxXJ7TA5anFw8&#10;AdiXU+l5yKpE+1iDrwg6UZYy4FC0PcEZzKuEyYWkwxLQRiaXNLIfFOCBpH5xJmbBubHdoOVcaClv&#10;zl4pb0xdLK/8YJ587fmp8t2pC5ijSk8078kvhp6mwnp66eBR7ehkO/DEIjcs1fyw6zS6ZTjlmSsw&#10;azykR25I9Sn4aN+IFHSdl4Lut6V84LbUnLnHwvtjFI/max9JBxy06fxDaRhWj4u7Uto7JjntQ7DU&#10;05LHZUYzDKnumMTDvVLqjqLj7TP+b3nnEB4V8GKW+iIXt5+S/NZ+mDEa30p8IBqOS14bfU7dY1LT&#10;Dwc7e5/Zhu9Lz82fyMD9X6EZ5/+O3JXK/quw9hvSfgkG8s4vZQQeqiz7KK+t/jRaig7O842nJKuV&#10;PHhg3NBld13/Kd4cH6Blfoh2+Tr+Kldh2deINceYAckcyA7YSR/+CP0wtz7Ol71DXMJVTp5FUzws&#10;5Z3MKek+i5fcTRm8/p6h0z0Dtx6686H034BzXnkoJ669K6du/0iG76F5Npj1x1x+LKPv/hQtNt7Z&#10;9/ESGWeW46335NTNxxPr1mMY8yNpP3ddDp2BVw9egp/yGnpH4NLDsPUzsh+Wo6vx9A00w5ekuPOc&#10;ZLX0S0oDTJBevRQ+t4yWATxVTvN3lw0ddsvgLTyfbxtzHXW2Y9vpcem+8Ej60WR3cL228yJ+gbAB&#10;OLQpsYL9K1fcgtA+x8Ap4NIRmdRWspvQNVPzaB1Ga3tNDg1R20APU89nV9WJF3nbOeM+vT/3wAD5&#10;AbFoO/4KVT3EVA3in1SFj04dvQfoTJNqmCVRCVduMbTb+tr6b3wM8/+1XP3493L3l/8qD3/7Z7nz&#10;8z/KmQefSisazcLD/fjGHxBXWLYN+p+gePaf6AxmJsSi+QkWa2dfsXWlxwQ2tYf9Un29QlOZS5TP&#10;PHT+LoGacQTnsKBk2F4Sx0jqKqnl+MjAscPZx5RlB2ZUSGAWmmy8fbOa+yWzBTZZ2yvx1d2SgoZY&#10;/bOrqBe0j4xL66m38Qgfhs+O0PPeTS7WYBznQmPT0P/hk7EaT4w3ZsqLP3hNXnnlNXn9tTdkPvGU&#10;NXzL08MX3pcMD8SHn2PTXg+OTRxrHMnBdjqbxMEd/30vZsoGUg8Pzud8mk1tM43F+/VmLmxQJXy7&#10;EOZRwiqCZ8OwndPE1jFR7JyT+dssZmkUy1KLXTLnrS2yxGI72j3mrjmbxcUjGmaXyLEbza0JX6J9&#10;QeiyfcR6j4ds2u0ma+yZ27rWSl6ZzzGENXP5GnxHOJ9Fc7wtbuLYgYajkViuvttYmTV4HZGPxJcc&#10;oj5wiMs2fPM7qBPgq07tI7cJDRTbRtmRi/ioj0rNMfUbucSMpzEpbz8ruWx3SSXt+P43SngGvmM5&#10;+KrxHEmFB+GTfGdpVcRPpdTy4bJR+eQN9LaEZIqtSxTnfR9iN3t54fXV8o0XLeQ7U9bKa7Pt8KPa&#10;J2us0IK65uDvUITOuIYeVGYOxHSiK+6V5KQT6ClOShIrMRaPvFg8P2JY0RMrPgrOjGY7PmJipUQP&#10;M29StdRw6ghmSkazz2mOxEqLRLMddtrg3MqwUyLUTxtPkSi2/WgYdvQFNNl6+YRtExtzX0okvNzM&#10;/w4dnFhhbGtm1WofN3KIiKA2CQs4SH9nIzMva8V3b5V4uaG3dy1hFaMLmlhe+wrFm/fo7UmNw6tQ&#10;fNkefH2KxM+XBcf2D0SnHVRM7lkiQSY+xxB88ML2EztQe2EFm0vIwXiciTpCYDa6/QziEnyxWJ66&#10;/OktDciBh+NJYiqQkJAiWDh6YC6Dgug38s/Gj4Sarb8+Jt/Qe5vD4aHRaLfjqum3qqWPtpbLGskp&#10;bpH69hPSPcTcHzyTdJ0avSPnrqLP5hh44cZjPLPfkb5zN6S1hz4QvENq4ZZ1h8mpD52UGq4f4LzR&#10;0n2G3uNTMO3TcuBYn6SVsu/GxXMujSXHzcbztAKWTXxalsd9xBmZSXgOaUzqLg4uGs854lfGgmdv&#10;30PMwdrh5Gt4jXhS4w7k3B0akULeifefOcHg2FthpKrJ3mJDvZ9LOzimemUoy95AbLZmLXoEY+HJ&#10;s2q9LLNgbt+y1cYMrF179tITgX9IaCz181jma8fiacIlDNvE/4mCGav/mXJsZdM5HKvyShsln7qv&#10;Xs/gGJXOMSqzAF8PjmXFlarXPoK3UScaK/x9uF3v1/sKNa+AZeegz9b4XGc3JhGbaFymPtdPYjTV&#10;a6tfSCJ5Qmoe80SIXfSx6heoemzl1iEx5MOx+MvE4ovOdV3m+Akdt8Z1xnOkUXtKUr0M/ZsZeL5l&#10;6YwddOBpmpfQ/0GO74gm28ENf5E97mJDLWDdBmtyPTyh11vBtOlRZW2xQTeyfTv+li5sgwHEpWim&#10;YxLJI0vRGh7FJ7tfWohPqo4M4GFEzk1fSHzRAV4f/V6+kbJnN32T1niXbLZnttMOeLUz36uzbLLb&#10;Rp/mejSaq2ThinVoWLZQY3DAv5Jaxg7iaD9YBLG6GY6s7DoiTrX5aHCIR0MimNUZGYs+O8VgFY68&#10;h01bt5EjW9HbiUbG1p743Q1ttj+vOdhg2oHoobXXMDWziFls6CSr8IUhzyuFYessyKKKVimhPlFQ&#10;2UyMWo1eiXMUMXtIIvFneBQ6Ivyp/F2JV2Hye3fTK403lSf+hK541tjbitXGdbJ08SLy4Vkyc8ZM&#10;Zq3ho/DmW+hrVpLb0H+H9sQDzhQcBT+Bl0TB1ZVlR8G19Xf189bbounh1DkPOvfdif4E/bG332Z4&#10;fiiT/TIm/Cyu+azb1WP7D3/8x2ZIPuu5nnX70yxY34f6bevq62M7KSjQm/7qR9/f5Oeb/Jj/DMed&#10;7P8xmVerVvnJj7Lnyf/jWdeffv3Pepx6xUz+0dcw+bFPs+zJ9/2968r6J/9Mfk9f9rdP2PdJjt0t&#10;sKzUQuqtkfjysoJj8BXieOFjjqem7k9/9W6xIOZZTu1nA70rdo70//sE0l+fQN0MjScat1w4qcEB&#10;ymqNPgWjvlPA3IX95CrkdEX18BHyvDiOX9pbGkUNLYvbD/QMS8epK1JNrTMBnWkkOgT1WvWGQbgF&#10;oxeLCCPmy6QfsINZMOfQn5wUU1q1+MUeYKYIGousAWaLX8C38Ra193fg43fRZeOdXfMAvd1DKa19&#10;gO7zHjrmu/RXXOY8WCarVvvJa6+tk+e+MVue/9ZseWv2WmYjh8uB9lsyfPnXeEu/T83xIsyYGKcJ&#10;nUwzvoN1t2Bu5CL1NyU8c0D8s06IX26/BJadkeCGC7KbOPqVX/1Ovv5v//YFN53y73/NUCfzVL0+&#10;909/ktAPP5LeY70ydKxHenu7jfmOB/qOkTvgx9R3RBraG9A9V9DXs18qG8ph6uVSXFZo+JDU1FZL&#10;c3OzdBw+Il1dzGPs6pOOji7p7hnAN+KcHOvmnFvXKtloz5I4/sXTMxIeFmX0u/j6BtLfFYanabJk&#10;5xdJVV0j7xv/k6FheOSoDF7AD5k1cPESPVbX5Dxc8uId5vmN3ZOeM8zwOdSPzyzaGLwzM4i1UwrR&#10;NBWgQyMWbDtB7tl1VRq7rtP3+I6cGP1EBi7/jO/5sZQ0XSRHoX+NuC02BV1BBjw76wq+UNeYKzku&#10;OfkPJC/ngWRl3JWiHDT3OTekKPOCFKb04RfXLEHOMbJp8Q5ZMdNClk5dKIt/ME0sXpki66ZNF8vp&#10;b4pVZtYXn//Tn7fxmX/6E2aJMPfBx0dcfL3hZr5wED9YTwDxU5jRB6TabJ0BqecPc3Q8fCYRzZ7W&#10;ROFZUbBttnutj8bAseJhWtoPpL5W6dTiMzkXJOfkUX+9hbfqH9gl/88zlzJsd99xGDb15Fx6iNL5&#10;X6mcqzIS0L8SU8A5o/Niqf+EM8d9LzOq0Chzft1HX4eZerQ5kXM0tYPEdPpVMw6jC++W9Mxeyc89&#10;b6yYyF7Z61IrtltSZN1akyy38KZm40YPlS/xED36IfQwZTN/tPYoMzuP43HeI61dg3y/F/jObxLP&#10;4Rdy6z4xHez66h0ZvsJslOt3jTVyBQ+Ry7eod+ADf169RMak9/R56T7FdjcwzPbztpwew4ub5xnj&#10;OS7foRfh2m10DzflxjvvwbZh3TfRFJ3X+ZBsP3l4Kkcz0yWYflwPN2q69rJi7RqZz3ly5qy5Mm3a&#10;HJk+fa7MmrFYFi9YK3abnYmlw9B/ZFPTziAni5RVqwLZt4Nkw6ZY5qhxu1cVPV8tnCu7ictO4d12&#10;RnILmbOT0kkPEf6TeeR8aQfFc2+KLFxgLV9/7iW+q+eMw+i0GdOIbRbgNbeeOHwn/V+OPG6ruDvZ&#10;ib01/HDuTFn4w9myyXqt7HImhnC1k61OVsSlm2THrk2c6+3FyweeHehGvMj8EJh2ZGwgdfZwesdi&#10;6RPJZHZrHZ5DR+RwLxrOKhhSNNond3zbdmwUy23UtXdvwHcDLh7sjn8c86Q9nfFbxvvJch2eS7bM&#10;5giVys4m8u7zcudnH8rP/vRHiS5sllg02Yllrfig9cr+erxXqo7B68j/k0vhy8R86MJyKpqpQdKz&#10;XkR8Cc9OLVQ/BPzmyujFrO7kmNMnB2A3Bzsv4HPEHFeO1dll5HXEO0n59HZyHFedtrLsiXl3sPEs&#10;cgZ4oTLtEJi2cu0IWLbyb+Px2bBw2LXybOXY6lucxNIZfMqd1f9YddqqvzbFMkMmkjlUsE29VE8S&#10;1XTH8bdJOfSVkPurFjsB/YdezyyqNXSvmbwf1d+qNkP138rBt7t6MTNzL5q5APLPeF4n+2pxGToE&#10;5qaU8n7g6uo7oks12wnodGPhsGHxaMYj0IwTi+nyCokUX3o1lIcr1w5PJq5ORPvDsSAkIV58I8Pw&#10;AfbGa0Q9Y7bjJY6/8rKFMn3BbJmxAM/tNcvQ2eOTbbOB8+jGiWWDzmHzGlm5cblYrFsqyzdayIpN&#10;K2TphmXw7yWyZD16bctVsnLzWlm5ab3x3ev3v2azFSx7A15gm/HYtiVXtsHTdBOL34mfLclvFsC5&#10;19nYwRY8xTcM1hwdS506HP6A7plep7WbVV+9lpoR/th7XcgTqSNxabmFeaCL58v8RfPwi8cDZTOv&#10;0caKOZLqt22Dfx4aH7QgdsTne9H2m1QbDUfWuT86P1FZdnwqmh4+xwx0MTHJ6eyHzO/aSZ/XRluD&#10;qyxZuQEd+maxJifb5xtCzJ7GeYDeYmoWDuRaVlt3Gu9hN7203oHhBs9Wjr1qgw1sYIMsWEEvKLnC&#10;dhdfg2e7+ZnRaZup9USi8eOYCdPWukYSuZFqfjQfikjKYTvLoycAPRC1DmXayXl4ElKTT6HumJCO&#10;DiYlQ+KT+G6j8HH3pI93qz3HlVUyd+5cNCcvwrK/JvIVql1f/6q88OpLssxqrTj5eaLl47xMvb7u&#10;8HH6kAe57MO7ps3wl1ctUkxakZGH+cDdXbxC0LngGcLa8/nSWkBQGNs5vDnYnEo+k4ReKpbPBu6t&#10;Oh+fSM5XXPfndYXSA0GMpt4GrmFJeGVHyjZY9i44mmqvlWNHkTeGUK/yIN9z4H5l3bu53x3W7cXf&#10;6vLg772js4zlw6Uu5dlBaLXD8NlQlh2fB89Bk6UsO7yoToKzy8UvBT6RgG4uCT/8jHLmONSRJ+bj&#10;eZ/0Bcu2WKU60A0y880VzD75obz44hz56rdek5emL5EVW5xg8eRm/H0y+VQlbKB5AK8ydL4HT+P7&#10;O3RZ6gdgTNRXm4aZj4jmtAmeWncaXncKz7fj+G7AsktOEBvALrPhUkVocuvhy21vfyDtrJaL+FIM&#10;3ZLSHh7bgeahk9o6l1nw6VTYV2pjj2Q09eCr3CmFaLZLeQ2l7Whz24hrWuCvDceYw9cuEYWN4pOK&#10;hjsf7TbH0YzmAZg4s8NhYNX9N/A4eWTorXvH/5lZj+9JM17GraOPpOf2J3Lmvd/KOXwqTtz7Obrt&#10;93gdFyS2qlfMpZx/avED67lmMOxDF39k+IvUDtyDWd9gliWcdxh/kKHbBs/efxRviT50uP1o0vvw&#10;ZGUdGBjBuxmtBbfVw7c7z1Efvv+J3P74d3L309/L9Q9/IyPvoHG++b50EbN1jd2Vk9ffhW8za2b8&#10;Qxm6zSwzlmqxh+/+2GDYJ689RM9NfHdpXHrGJlY3149evG3w7CZYdjVMp7QDrw7ihQxqEKnUA5Kp&#10;C8RVHhazflZpFeIWVyQusYXimcLnpnEhPLvgyDle721maT6QzguPpJN6g3qDqD927ecssaEXH3FY&#10;bVh6LXPhM9Duh9OTGSxbHEOp31BPjINzFLXhSQPDPcq2cRIN9Qj+M1c+ksEbn8pJdO89Y/hfn8Nz&#10;fOShdF18LMcuvAsrxz/k81UC247Kb5XAlBrxS6gUT/wKnIKyZLtviuyL4NxYchgmfAmPPrwF7v9M&#10;Ljz+tYz96Dcy/ovP5N6vPpPRH/1aeqgL1PWPSvqBTjxAimVHcJzRY6A825N63i40lXbugdS1Q3kf&#10;zKAJwbeKulN6xUHYK/UTzqfZtYeJ7arFl9rSvsh0CWKfSig+IFFwoEhWaA51qPRy8Ydn6+xOraUk&#10;w6/D4azmYvwqyo5Icm032vxBahpvw/PZNqgtHGL/qDk6KJXo9csP0HdbgH81x8+lsOyXX50m33tx&#10;CvviD+T733tJXn7pFXKfeWK/dTs+xWgOOe+Gw7KCQ/AKC0rA94hzn3883mOp4hqAB5HBsvOImeHX&#10;wczfMMPcY9C4JxxizjWaXZY7emy7PWn09MaJvXOKuPgV4E9bihayEC2CjcyagyZqjRNzAdA5Bmeg&#10;d9T6Jb4QEen8LbP9AvDrDsZzKTIJ3zbOGzF8nr7BsmbbbllmYy/rdzqh6zCT/+Wh9WiU7JpOY6Wz&#10;/aVRg4+nBh+WSQxQhl92Qx9a/OPMpu2l14IYkHgoo45Zj9Q2lGkXtdIr0DEi1UcvGqv44BD1hE6J&#10;yWvGL6DBmGMbmVXPd1tCLpouNntCmHftLks3OnHpJpbb6ZdxUzZGvLk3Dv4ezozbADyU9jLvwllm&#10;Ld4tsxbtps7sJG8tdpElK3yZSREm9g58lvvQ2xObxsbA3pNOMJdwUNJT4cewbGPFnP4Lz36KZafG&#10;wKijVUt9xmDQ6heSHT9qrHS4dLIZvs2lwa1h16rJ1t+/WNETXHtCp633neN5eD603+rZncxKgZGn&#10;wstTotCLR/ZIfPgxPL87DJ4d5F1vsGxPl/3oZNCoOxXIPlddheLhXkCcXMiMCbToXhM828cbpu1T&#10;SJ3kc54dBM9+wrJDJ7HscGqkYdwHo/YNyoHHZYqHbzr6U7zfWR6+Ezw7KBg/bdh1KI8NQ88dZqau&#10;Cs/W25+wbHM4jAF+HRHJLOAIzodRFRITW03fJtrTVHqJ0phdQb2jrq2PnOWyDHG8G+Q4d5Ka6elL&#10;5DvXHpHzPOT6fSPfbTp6ml5j/Gzg2cqyq1tPGKuBY2Fj5yl6JPukofOk1HZ0U/8tZp8PZduNRldH&#10;3/vBBilurEbzXyq51WiEc/DhiDBRE/LAw8GN+MyNOMaZGXsOstaKuMyK2MfGkXmr+4jLgtAZkLPT&#10;AxlID6RfUJRstd+D3+IOsbSCW1uSE1qhW8Anwxrtn40NM85giGvX0su6ZsMXHHvBIgtqy/jYrd5I&#10;7udOXcFs6LLC2M9U6x0WTcwTi/8eeWUi8coEx57g1cqms+gXSYdhJ2cR83OsimGpp5/G3sqtlW/n&#10;wruVX6dQo0siNtfbszWn4DZl2fkVTZJX1ih51PcLKyc81wphqNkldeTMPC8xkrJr1Vdr7JaW/5f4&#10;TfXXE7ps8gRl2dQNTdHkC8SbEcR26keiS2O80Dh87GJg/3H4xCWiZ0dzYsKPwzuMXjafAPI0tMw7&#10;mCHu6omHuIvBspctXyMWK1bzmRGfr9vAZzqhzd7pCLv19cMzMprnTmdGYh0e2f1ykHNwaz/1sI5+&#10;PAfoC67thGnVMO83nXoe+oOdzN7d5IB2zFZs+T7stzGrAI69Yv1GmbFoqUydt0BmLVhm6E7WbrBl&#10;/hO+B9uc6IvxIg4P4vuGQcCulUMEwiOUbyufUK1ddCL9r1w67yWv2eFI/O7AbHTica4ry3ai31wv&#10;HV3x7ET7HKTH9uQcOE8V7KhRisjxCuixy+N8U0T9tKQars13oz4tcbD/SOoAQTCPffxPFx/miLrD&#10;4l22EavupC9iL/tVKOeKSFiSSfx8PNnP8RPx8mIuK/2Tu5zoF6Cfege+xHy+bn741aBnD4Jlh/Gd&#10;RMajRyKPU312JNokXXHkaTpjLCOvjG0PbQm5W3IW9SnyPv9gs3igKZk3fz7+TUsMFqwc9e/xzS9j&#10;nk/f9oc//FE+++z//wxJZdPP+lmDX+WOHTtk3rx5xkOe5tj6Gidz4MmeIU+/fv39b7Hnyfruv/c8&#10;T577bz3fk8d82f992r9k8nvQN/qP6LInM3j928n/98uu62t28/CSG+/9TIavPiL/Qp+YzvkVXU5g&#10;FLVPzXnQOu3xMYmN0z7ZyH5iybJlW7Xf40q/mQechfqPyQyDSYQD5Ehy/n58R9DpFNDrXViB74hy&#10;7FZyPOKKqhZJyK+UGPKsRNhJDPtNJnyk9tiQNBzD03c/TMnEPhqVg18PtcAK6njlPJ66ZnhWBjFJ&#10;PfFaH8eLJnRICWge0okZS/GKbGLe2nHiU3qsqsfxrhhnFutdKaiDY9c/gsvcozcGrQcsOyvvLH0j&#10;KTJtuj09EfPla1+dwRyPpbJlk6vEx5WjacYX8Mwn0n7sIb00o1Kwn/k8Veh/aq+jF7/K8Zj4teIy&#10;fYInJDhvUExFp8W3+JS4FByXbemHZXVsrVhQ0/0a+8fX//y3OfYTzjofnr34s89k/+Ur0gbTa25p&#10;Iq5qo/cS3+nuNqlpqZay+v2w9P1S01Ql1fWVUliaLwVF+bJ/f4mUlpYyz6KCWRbNcO02aWhokbb2&#10;buk9Tr249SheytrLhR7PN1ACWEH010TQn5IIg8kjh6+owhOk+ZC0HemS3sHTcmoEv4lLb+MZMYaG&#10;9jw16QsyMArPvnpdRm7chm2P4xeBB+NhdEtVzA+opLcIDU5VK+d08ru+EXwPz78nvefexVeEvtFb&#10;v5Lzd34jPSMfcT6/wCy6ZjQqRbDjds4P5C0xA3g7naaHhhl8GbelqOQ9KSp4V1KT0b7koMGHceck&#10;EVdFtEsQtX/bFXvk5a/OlO985Xn5/ldekFf/6Zuy+MWXZfOcubLiZfTZT2myX/3zv/8V23aGVYSG&#10;wjtM6s3LPOFg9IhB1A4DvPGZCjXOGXru0PNIWFQsHDuB16Z9OinGCo9JMNh2dDw6Qs5t2gOUnIFf&#10;Cz1MOovBFD6E7uR3ugf+zeXg+CH89iBeB8Tk2WnMCYuDB0TA/yKp2yeyL3GehnsmFCdJCtwzICFM&#10;Nu+xl3Xb7GFmPIZzfih5UKA5n1ygFJ14LboDZtekd0txIfl+0SWJjuhlZlkZ8wrzxJ0e0B0OSdTw&#10;6VvfQ10jGe/1pjPSffIaMxxv4ReD93x9m8Gzjw6cJYa7YbDssTuqUaD37todg28rvz535TYa7XF6&#10;8tQT+5YMjV5DXz0mPUMjBsfu6DtlsOzhy2wzV28bHPvKvUc8z10ezzzJ2/fl2v0Hhqf24IXzzEyh&#10;x5xtOSqZHMqMbzJ6Bevt6Fno4Z8+e5ahkZ4yZTpzk2czZ2cpc6atxGmHr5iDkomfU9Cbm2T2mzvl&#10;hRfWyzeeWynPPb9Rps7Ygxcx9TDvarw+yBuTuvEMO4732DH66xrw1UNTGHuAWTT5+F+7yUsvLpCv&#10;f0NZ9rcMVjV12lS0DLDqzUvRZW9iJq0ldXa8s61WiMXiN5ln/x15/dXvw/xm47WwCF3tYvpIlqGd&#10;tRRbu3UcZ7bQn7adebqO6C1diT086A0LoG8sgv6PROk9dQTfnovy+OP7cv8D9qvzfbDnPPQ+/uRz&#10;MEJ8R7JKk4kx0uFxcdS1g4grXNHI4vm0cS09MlbiGuyDz2wOHKgTD9S78sn/+hdxh4cFJKC5L2YG&#10;ei096OWHJbOwUdSPJiETnQPsNw7+HAvLi04vZHvLMi6T0TWnErMmZFfB+6gnJsGYM/D9LYSJ17ZL&#10;EVwul7hTvYATiTWj0UHoXEdl1U88RAwfkTT6PmCFerveH56chy8Hi3hT/6fO4kuD+6k220Rso7pp&#10;ZdVBUfA5OKb6gRjzIGHQ3iHRhh5bH6PX9VI5dyyxTpKeR6iJKqvUnsQsXld2SS3xL94jxEP6uL2B&#10;YYYW25v6XSj7axQ9htHp9Oxl5nB+oqeoutaITdUz2RSD7wpaFRdfYi9iP9WARxBzqW93QAT9zybm&#10;YXkHo0VjDp8XfXPclsCxVVcY8ZkTx1Zb9ATWTi7ktR7iEkBNBh+PdXZ2Mnf5Mpn2w3nyf1k7D+i6&#10;6mtPbwjPtAxgignNEEw34G6M5SJXFcuWZPXee9dV771LV5JVrWJVy5IsyXKRe5ctF1x5NiQhIUxC&#10;6oQkZHiTmZWZNd8+xu85XpDHzHus9edeX7V7zj1l72//9m+/Ohfd9Ltv4SGC7vrNl2UuWu3FcOp3&#10;Fr8rC5YtxAt7LfPyHGST92bYDTk7z5fbovF+fwEab/xDFlDHob6zYPlyftZCVlhTQ3G7dR/2DIrg&#10;mhpHX1WsuMOGHdyZpU7fiat/EPsu0mDZXkH4oPIel65eTW79jjz7Mve/F2fKnEULiYNt0Qa7E/tS&#10;M3HbLLb21KztrPAOsZZVPFpYo8NeY4m2fJUs5+/abHbDHzaU2UBoR5LwlCGvCIWDhESncl1Hn80+&#10;SaIekJrLbCaukVFoYryCoqj54FPoqDOG8DvxDJbg6GRiW2oImUXkSBz/cHEP/0h043gAeqMNdA+k&#10;l92L2Jg5lraqa9nM7Elmba3eJJY2LmizvcXOOYDfy/72pvYdTOwfnc5sggKODY4zjnf1XwwlpvGj&#10;X1fnCflHqH4b5s4xmpyn2h2uwdnopWDuWrsMCCbPdPWgDwOv7hWWMn8+vT/PPCPT7p9maLLlPmD2&#10;A/fJfY88hIfMLHxl1ksitZnK1l5Dm9UDX2zuQ9OLNlK9eDzIRd0DY6jRheEpG0ReEIAmyJeeTS/2&#10;uyf72ovcw8/g2q5oIl28mE3kTh+saiN5tHL0Z4anN/NWw7n2w5sy8XNmuyKzytGXFuHTnykObJsu&#10;Jz4DTxM6SLZvQ2CcrPIIFUv2jY1/jDij73KFtSn/dmep17YH1wvVjq7nPdmSN7vq/lO9E/sskvwx&#10;hOfh5LahnNchnM9BvBaYlMdc2Rx4erYRK2q8qL182hu9xtqFmRCr0ebM55o6Sx588Gm6XB7luvoI&#10;YvYZsGz6E9bTXxSOR08WuvmKDnRNY/hEHGcWHxrdA+elbR88d/dp9M8n8KpAYzt8+NaC51aOHJUq&#10;/AEq4b7FQ2eNVbPnimzZf53XL0rxIHEanDNz235JxgM3h8ciWFVuFzrGZjTWaIUz0LiW9B8yZhLW&#10;Dx9kTqTOIDyEBntAYkv5zLhO+qWVizu8zDGKbcvBE6JqG3rjUSntxeMBLl7aC9Pdji5rhPnW+87L&#10;+PXPpXfyI9l24kN8sX+GHvsPcvSnXzJD8JdoxC9JKbFRcgO9++ZB2C596H14bYx/gM83WosdxJd9&#10;xJlDU/hHsI19x9Bm49MxeIx5f3skF+Ze3rsbz+4jeFNP4oN9RnqPnJEdJy7AqrmvfvgzOffT38uF&#10;T/8g52DZkx/9htmNn8r+D27KnqkP0Wpflb3nPsT/+kdy5Bp646tosy/BtC/clImLHxmPe87dgAd/&#10;KGNnrosy7RHiWF2Dxz+QZvZ58+gxaduDNwP7qpzYL7akSZyis2W9f6JYBZhkkQM9KUGpeDvXoWPv&#10;Z1/Bu7dNGKuAz6Cw6wAa8/34oFMb3XFMzANHpYzPJGvLIDMPOyQsawuzP83iEJwpG/ySxT6A4ykM&#10;r4BYNGLU61NLmQlSzxy/1nGp6TqElva0dO29IrvPfiYnb/xJDl/5nWw/xKzMkXPSPEyNgX3bwvOi&#10;FrT4dTuJqfGRHrsAu9Q8Ac+Skm502TBzeKoTf9MhkN6FkEz8dugbKmuXur4DMnyc+W+XP4P1/0wO&#10;XWUm5ke/lpM//h08m5mQlz9hbudF6hH70UvT2wrPKqUmklLZyjlZLG7R8DfOi1BYdyL31RR4jmr4&#10;Wob2S/so89G378bPuY1ZzFnMLg+RDV7hbCuMK4UaKtetBDhDcjU+GehFkuu2o8Mekria7RJS1C6h&#10;xZ0SUd4jMXDXxLoBSYVz57aNSHH3Hqnasd/Q8LftYlYO51AH50wFzN2ffO69ldby0ht4Jb0wC332&#10;89TmnpFnn3sR/+z38Cig9yuUObb4GcTGUZ/lWuHDNUNnQXpFw48ya7nuNMCYy9DrEXum4EGeA1PP&#10;2Ma9m9fDzdyLcpgvHCpvLXBn7gO+0RvjxMk3l3tqLjptkzGLZM6ijbwP6qVWPtzvmDHhxL3KMxZP&#10;EnyAI7PxkqnFt7oPbdMo/pODkmXG14hrazj3krAsctN0+r04PxNLtuIRjy8RPF9Xupl+tOpeyeQY&#10;KWjZRX/FEanZfpzeCnhs/U4813olqqiL3hLqLtWcg/WjktMyjpc+PRvo3Ys68Mzupd+A47OiB312&#10;6yi/s1dCuUZZ+8bLYjtfeXEhPiJvWcjM+atl/loXseY67UWfW1AabB+NgFtCvmwKSxNrzol1XnGy&#10;2i1GVmyOZHZlGPFaEN5KzvLwM0vk3kfmyfTnLY39tHI9swxcc2G4DZJThD47G56duYua6piYYNym&#10;FK5ZySPGSjaN4hM9IqmmXfiT7DL8SbKS9kp+Gv3MWcelJOuY5Ji4zkXjXRKzGw4N62Ypk1ZPbOOR&#10;5+kGA1c9t85/VK6tuu0D6LdVxz1xi2lHwdRZxkzIGPpho7dLXAT7MJRZpEFoivybJdAXfTZ6ER+4&#10;vLsrx7xLkbi65BvLzRV9qjt1Gk90695o02DZQRH0GUSayVc0JsejKrERltXMfReNW0Yb3hTUIeDN&#10;uiISzPDKajyb6SeMoOcnJF88AnOICzhHg9Bss7z98a7xzSFmYQYXjz4B9EaEFMPCiS3ReMeZ8PFJ&#10;ovcCjh0J005Ox0cqo5V6e73xeiLXqgpqluqFPXHqOo9TBrfWf6tea+jr1UfdqqV3XOo7hqWtf490&#10;7piQrX3j6MzQZcMyG7qG0erSSz28G47BeeDDrOjAAM6ZNMkxV9A7Ts7eZJayZjNeXJxXkcFo+ck9&#10;w4KJ6X2MGdIrrajTrF1Pr5sduoSNaBKsqPXDODe4wjAT0UsRRxGru3gE4X1IHX/ZOji2Fdx1NV6H&#10;y/BfRN+wFF3xijWGX/b77680vEaWLFlpfH3uvCWwQFjt0lXwW/S/vsx+hO+oH5yJ2NzE/T6Ra09S&#10;RpnhfZ2n2pYCZdRb4NH0/lbA/qvapYhrknpT6GtZRQ1wZ7Qg5Awp1L1TOC+TczTmUu01+QTeSdkl&#10;jcTlMO7KrVJaizdJHTrgel14NvO8FC5UbDDuZoNpqzZbmbbOh1SufefS1xLJO3S+e0IG+Us6uQfv&#10;OyaF6xMxaISJWCURr6SEDGMuj/ZUKsPWvkrfCLQAAcS/8F9bYjtd6ldn70wMZrdZ1INp6Qr07MuW&#10;i8WKleg5VuMftB59vBP9c95ok4MM/Yp6ELTBsdtH9jNHlnmyaPLrBybw+hqhDtmA510Gn2mMuBHn&#10;2mm8Csu2QPO96D0L4vwleAgukB/Omc+1YIkstuTz3ehM3If/CLGunz++2VHo8CPRZSck8llk0qsI&#10;k48j9wljPi/1EX09HK4em5RifC02Kdn4fg8/f64j7vQ5uqGj8xR3dBg+xP5BsOBotj+ZXCabXKmo&#10;tB6evVUqta7KPam0qhVdPb4KNfoZU7Pg+M0uYy5vVjb3DO3jDOXc8yYWpQ/Sbq2xXFwcOZ89Offh&#10;7h4e+AhxrMMBI9GrRETGS1QMLAN2HcH+1zlHIayweHxy+FyUZ0fwXB8NnTb67EQ4ezLxf3IWPuk8&#10;V7atTDuNHFEZd1YhXg9w7iReVw9Cf1j/Cj4j/c9kMhnsV7W8/y+89G4mqprtL7/8y7/LTe/+uW/7&#10;t76fO/1GjDd7x/9Ue/1Nntv6+1SDfud//8hv5U5efbc2+s6vfRd9t/7tuzn8t23f3cz7biZ/t7b6&#10;u/59/Xt3vu/vwuD1d+eW18q+qZsyevwK3h1nYcedePKWGX6qXmgJvIlnXIOiOe/9qGM50efswHmi&#10;5787ORjeTPS1rN3APAGuCaEcv/n8vuZt26WE80JXaR21tzquf1yrcsobmS2LBxLXyOwyerm5nlV1&#10;7sCrbExqtzFnnbguvaTW8NVv6tuBtneXNO9Ad9CCx2Q5uqmaLVw3dorOKPeMwyPEPlEWWSfIko1p&#10;ssK5SDYFN9CvR+296gix0Gk0h5PMz+P+XsN9vhpNTtkY53apvP32Rvyx35Z77/2BfO/eZ+WVWcup&#10;GaegX95Fr9BH0j3yCTMdbsDCzzKbcJJZMZekvPOG5DZdRv99BE9K4s/EYXwextA4jlIX3AGnaufe&#10;UA8fa4LDEp93HRP/X/357xjqbXb9TY8z/vY3eQr2bfP7/0a+MiHXj03KNXStB3ehkx7qk8EdPdKx&#10;Df1SfRX+1qVSba6EQZulyoxO22yWOnOd1FWbpQGdYVN1vfTUtcqOpk4ZbemR8dZe6arjXpJXIDlw&#10;nMyMbPzCcqWktFwamtBiDwzK7okDMnH4KB7YEzJx7Dg+YefxO74sxy9+IAfOoLs9elQG9++X7Xv3&#10;sU7w2eAryD28orkfHsTcgIY+qe8al97x0zKOP+PRi58xn/MnPP5Cpm58Iccu/Yp5z6fQYdXBd7Lx&#10;1ayS/OxRKUijpy6O/DGKmmbcENezA5JfMonG8jT3wiNoncnjConV8ug3jaoS+zWBsuTFOfLKw8/J&#10;Ww88Im9Oe0hWTn9S7J95TlbOnClPVFX93T5//v/8fT1h2dVrEubtJxG+AeIUGSLOcbDrmAj8AkOp&#10;64fBr2Fe3Cf0XqHP9b4Rn4IvX2YW2mfYTCb3lvR047kJ3+LUHPZlMX0JrPjUBlm6/HN5+gd/4zL0&#10;7Rx70dJfwtiYc16YBe9LJK5hnjLcaqOXA5pON3rPAmAJIRIQG4TujnpnnKd4Rrmj72E2X7Ab8/si&#10;JCYLHSj3bi9inE3u6FiI8eLTiO3zdhJ70E9bcRK9+C7O01pZ9H4qXmnp1EozmFfjL6+/7UKs3Ie/&#10;x+dy4cMv5dLHf5LTV34p3aMnjLnw/nHow9HPbh3aQy1iSvaduYzH+SXZSf7cv/couvyzMnLwJBqG&#10;M2gYTskgr+06PAmf/lDOXvsJx86H1ELO06s3BZ/lew6cljHy791HpuDYl4wZ4Scu3pRTl64ZTPvQ&#10;5BRfOwYDJ1Zsb+dz1x4tf/yErWXZqrV4ri5lhvxi/LmWyoKFaFEXEMMttWNWRqrUVvVISRn9pOl1&#10;aBgz8TvwZfvW4Ru8inr3JrRIjjza4WcAN3NHW+sPNw2B97gEyXKNBS3WypJFy+Tlma/IIw8/JtPu&#10;e0Duvec+uf9+gV09iob9BfrN3mLG6DuyctmbsmjeD+W1l56WZ59k7sWD02T69x9E3/QwPbuP4o84&#10;A/b+Erqbd4hf5ouj/WrxcN9gLDceAwJdJCMjRlrbapj7Oii/++Nn8se/fC6//cOncvUG88129dCL&#10;p71WEXyWkZJdnIKXXxWcvwodQyb+EL7oNlbJG/Nny+PPPyUP8f5eePtlec9umXgl+ktpl1l2XzpK&#10;/20AuTExMswuKauW47UGn0dyT7hMSCyzaGBOvuHE08SxviwPdB6+kcRDsMiwxHz0DPCruEJiQnxI&#10;MtBro1HKRI+ZWbbFmP+YDjdOKaw2NNjKs9VDRJm1iWNG9dpp1CtTC7/WbOeWG1+LSM6jzk8NibhF&#10;9dfqk626a/UScQtgNhXcWhm2Ln3uDvN0w1tEv67eIsq61S9bebfy5ST65dRvT+NY7S1UTYf2Kqpv&#10;hPol6/fq79jsE4zndji6gDiYnG4js/XQZngRdwVRp0rIRh+QiY4jibotHFi/34E+JPU30Tg4Ep6t&#10;LFvfq38kvpc+IWjOiH2dvHjfkYb+I4r8Qrn2BrQQKzc5yCp7R/xRvdA0oMuJI0cPDqZv2gNvCFex&#10;sFojsxfPlzcWvCtz4NMr4MNrNq4Ti7XL0Dqjw9/EfNONHJPr+betJbqvNei8VsicZcznXDwH3+15&#10;8vaSxbJg5QqxtN2Ad7KbuPmHMP8dDgKHCMT/MJD36R3MfvUL5XOO4vNmLinXs2CWH0zb1dcPNuxk&#10;zHBcvAJ98/x5sniZBQySnkoHO5gqWmc05Tab8IGA0VptWCdL16PJtiZH4nveX7cGbThe2fSxWqy1&#10;NWYF+XIMpVCnSKe+kMznYcrgc2Fpz1Ya9T31WkqBGcfz2UVongG/Do5KJmfNpMZSTtywhVVPzcUs&#10;iRkcp+xPnT3k5ot3q4sfem5mQdo4yfK1m6hPbYCXoF9a4wDLdqVHzBeGEkT9KwKOjWYeNqT5kHrP&#10;hPE8BD4UFJ0Gv0ZnyHGvzyMS8ewjF9I+11Tem7Fy8MOhXqnaF0dn5qRZrpY5c+bSO/kaPVzPyUMP&#10;PST3fu9eBNn3iNz/Pbnn4Wkybfp/kRdmvyqW8P74nGIpJN6p2tpvzH5Sz2yt37gERPM5wYmd/Zid&#10;5sZ1Dc2+rQs5qhvbhW8ULN7emX5izln1Gdnsfssf23qTL7yf1+ElzuiyHTwj6JFT3T95TQKaFnhX&#10;XD6zIwpqDP11AOeCTzJaNpYvz/1SYdzx2WKPZtQWJrUJTfZmtn9zGPoErg0ucG+PqFT0ovEGR7N2&#10;DaQGQ70skHlx7CPl2XpNCICNO6KTdIBx2/O1TQG8F7i8C//25Heo5iGEv+MFN7fls3hvmY288voi&#10;mfH0q8y5f04euH+G3P9PT8oD056S6c+9I28tQT/kHin+CYVoH+uJ7fDTbB0mtqOmuUt9mJkdyGoa&#10;P2Ww7FoYarXya5ZybGONnZGykQtSMDApBTsm4dp4e8A1y2CXBQMnJK/vqGR0TkhS06hktBM/oL3M&#10;g6Nmw4VzWMX9MKvRU9JMDbf70DkZOsUsZfR3zbvwyOhmNmALHnb1PRJfgccFvuARRfg11MLNYNnF&#10;3XulpEd5Np7FQ8fwBTnP3MYPZfjip9J/9keG18jo5V/IxI3fyfi1X0vXiZtSvfM0unB6y2DsFcRB&#10;NTvx44C7q192wzg9g7z/WranZvgcfiJHpBz9dgUsTjl2al2/mGo6pLhrTDq5j47q/fUKXiGsA3q/&#10;vfFzOfPJr+XSZ3+Sy//1z3LhZ1/ImY9/K8eu/VwmLtyAZV+XXZPKfK/Jfu67B2HY+z/4SPaexwOF&#10;18Ymr8Ku4danrnytyf6AuZEXZeDoBWP1sX9ax45L2zifDasGjXhabRfa/Apxjs4R5xh8AOj38UzG&#10;MyCvgfeKl3cb+na4YAW8uhLNdeXgCakaPAmbh9/vPGX4ZDeMnIY1so0w73T07ibVGpe0o/VH95+E&#10;50A63hpoY1Ng2Dkw3NJm2CbcsRY+3jp8Rrr3wdmP4olyFtZ84XMZOvYj5l5yXLTDIZvG4ZyD+Hbo&#10;76uXqFx8+rqPGOxbOXdpG1yPr8fmb6UnAS1pdIG4hmczkyQLNkm/WzZamgado3lUevczx4fjZPuR&#10;SzI69ZHhN37oxi9l4vpnMnzuJrp8fLrpKdh+5IL081z7C8q3jeDBzRxCcwectVuKiJML4cmd9Bl0&#10;jjMLfSfHDjlPCj3fnpyDVm7BYsu57825FluIRxZ9EJn16Iy34IOD3k85dl77uGSS+ySjzU5txsNl&#10;K9yM/ZG3bR++NfulvH+/VA/i/zKi+n16HKg59FMT2r5vUrbi15NRxnxG7lmW+DbNXbhUZr02G++7&#10;WfLSS6/KXOIrK6tN+JWGMgMSXVIisSlxYGhECrVFfE5zG+i/2ELtPFcsHSK4L0XihZ3F/Ro2GbeF&#10;nqUK+tEyDF8RK8cU9E5JaJ3QcvvjDROI34hLEjXQALSmeIjb4FNrT03YFV2hN30kwdQ/42AYMOOs&#10;sjZ80zqZ8YnGdfseqYERZpJHRsA1/NFo+5ioh8an4I9EjTx3CzkhMdNWvOS37cFPhvN6K7Ev+0Tn&#10;gpZpDattL/77Y9QDBiWhst/g2ImV2/n3MPt1jHmwu+gtYK4qK4+6V3Ennjkct5X0EJRy7uW30Atq&#10;7sFbHVafVCr2wcli4xOLr5MJn/Q8jiviHRhdVh0+bpwT8fC+kByzuMUXiB11HRtfZvIGEudEl0pQ&#10;klkc/XLEwiZcXp/vIs/MspLpz1rKo0+vkCefpfb3GrMuF9EX5WVGh9uCZrYHdokWP3M388k559LG&#10;JTF+GC1kv6QkjKHZHsVzBM4dzfEQy7agB8pC050RBwuPGpXkSLY7Ck31vy7mSkbvgXHvMVi2cu1/&#10;Y9lotuHZGXGw7FhYdozqs1lfs2xTzADzKmHZkbdZdhvxNyzbb4vBsn29aohzS43l7oZuRpc7fjSe&#10;aPi9uS/5otH2x1ckEo4dhUdLDOdkAhw7STn2VvIq8iHqIrqSMpVpb6W23YL2t0niyKuiTLWwsCru&#10;3ei6I4rRJ+PBHVqCRoTfDb/28qPHiKXP9bXbLFuZtfLsqDizsZLSWuC2TcZzfT29oAXPkDEZO8I8&#10;+0m0V4cusL7WaynP3nta+jmf2wf24cVKPax9UFp66CGibqV67i0dQwbPbuzGt7+9l+OW2hLxhDO1&#10;cM/ICInNyYKplEteXQVeq/SoVVJTT6KmHOAl9l6u9Atqn6UdcRQx1fKVsnAZmt03FjH7ZLG8+Cr6&#10;B9bcxauJyXxh86n4jDD3wiMYfx78RGzRFG5wkjVrN8j7FvTXwbIXL15mrAULlsi8eYupwS+RBQuW&#10;8ohP49z3yGfo01u2Fl22J7M0o5gZRPyVVUovcY3kFdeRa9fSu4oHPdefErS7+dR186mp3WbYyrEN&#10;lq1fq2iV3NJmWHUTOVstXBn/cnq5EjLoz8ysNLi2suwcfkeBwcHxb6rGEwgWpEv12MU1yseVoTbh&#10;aai6GXTz6FPUZ0SX6lUMzYr+W1/PZWYPS2O3hPQS4kk0xOQB0bDsqCRqXHew7NCENHIZXWhkYjWv&#10;4HrjT3zvDfOFAThSb3DzDUbbjKeLgyvcmjxxlWrcV4vlmrUGx15HDroG3YbVJnvi6QA0O3lS09Yl&#10;28YPSc8eruOj9ERRm6zj+CjtpM+c/RFGbOYdSp5B7OqEXsOG6+oafu8yOPl8i+Uyb+ky5iKhmV9P&#10;fE2vqMbpQeEJEo0GJIq42C8EdhyE7jCC/AKGHQZP9kGD4uLlg88efJrn/qHKKpjXG0+8Gx2LjjuY&#10;uJFY0hENisNmfKFcmA8abGgygtnucHTR0eQxsQlZEm9Cw5HEvCKWKa2EeVtV1C7g18Vcf4vJo0rh&#10;xqVV9Ibj0xMbB8sO4T260ie5gh5p/C9nPS+vv07e+d4C+r3XiD194t4eXnh84jscGglHgZvEwNth&#10;2bpCYqklsPQxTBexfShLH8Ni0WrDtaPJA+700jaRA6SR42Xkc97AsHOKquEavE+Wcu3MglsrNYu6&#10;FXmbP3/bdoOdgX9ve24rW/1HDPjbGO3t15WLf/XVV/9htq1cWnXkylt1KQP+Lsx93bp1/4qzlVF/&#10;08+oFvrO/7q7/21+5N1M+Luy5Dt/5z/iyHez7G/a1++8886db8/YD7f37z96vPOHvsv7TkpKwvMH&#10;L4qTtzh2u+YLbTvRTjdyvS2EN+qxzFx3zjNHcngbF3J4Z09y3M14VjqSizkYXvP6qL5DnujZokyZ&#10;klnI8cd5UVDRYNTcKhu7pLKpG430rVXV3Mt8wwH6NHYRk+7DL3s3et0+elnNsOF8+t+ZGVDbIOXo&#10;jIsbmSlZy3Fca5bitm3oLHYbs8vTiW39TM2yOaRG1nDfXGyXJRYOeWLlUU6fYIck5o2hIcTjuoW+&#10;1Ha0GRX7mJdQIAsW+6ATmg3H1tx0lrz5xmrqZ3FSUtwh3eg1qlrPoTe+KnVd1/DCYEZP80W0Fjzv&#10;/GeDZceXnhD36H7+9k68+wbJ8/rQwcGx/erx4MbvK7RZzNXHif3JEc7/Rqpu/F4W/vG//x1f/SaW&#10;ffu1N//n/zK+t/ynP5fxHaOytb5WttRXSdvWBoNlK8/u7GqXzm58xlubpbK6Cq+Rqq9Zdq3BsrdU&#10;mKWtvE66qptksL5dxpq7ZSf32e5t3bKto0va2zpZHdLRybzHnj7pHxiUHSOjMgxL3LlnLxrd/XDI&#10;o+hpJ+UoTPvYReY783jg7FnZfZJZM3g2amxcw329oLaTGLmZBSuvZcZpxy50aUdk8vpvZGKS+ZBH&#10;iA+O3JCBfVektvMgNekWdGUV9C83SkPNCakrPSo5abvwK2ZudswO9M/E6hkHqLPupl8RvU7KEPHc&#10;dvwdqHWvC5U3Zy6XF+57Up655zGDZc+BP6547AmxeeIpWfTkk/K9L7741n09469/JeeGn/gFSpQ/&#10;Gj5q444x9MhEh8Oyw6gnRhgMW+8f4VzDw7hH6GNkfCLXWpOxYjln0nNzud8zl7Gw4OtVB/P5iTz3&#10;wl85Bb+dYb/82pcwJ+LEohw4YDq+BFH46OB1EsRMNh9Ytif+U+4bxcaVGQtuG8TW3Q7NnCtxMN5U&#10;oc4wB2fm9XlybsbTz47mEJ6YmI2WOV3vQd3o9umXbDjB/I0jzCieJEbZy3HZxnsrlyUWiTL7XV95&#10;Yza+fSvCpbbxuFy6+S9y5eP/IVPXf4fm+mPp4HPLM7fj6dbKrM5R2X2K+G7qquw5/YEMHVJ9zwR5&#10;JLUnNP9N3UPSvXOf9IxOyLahPcR7B2HbZ/GW+wDPkEk03efp2Ttn8Gx9ffzwraU8e/cR1XGj7T5N&#10;T/SZ83iYXIBp48k9pa8fpTdiiOtGLSwqixoRvfXEHervtsneA+0QWkkrd/zHPCQqLFtqK7vx1Tku&#10;gyP42XUfkoLSbu7zuVybQmBennj6ohFcwn51DON30ZMWRR0l2ER/npO89OIb8sJzr8iLz+Mh+dhT&#10;cv99D8p9906DuTyInvBheoBepPY7G8+uhWJrs4g+sbmy0mK2LJ77urwyEy7z8APyGOuJ6Q/J0zPQ&#10;aM+cLi+/MUPmLJwlm+xWEsesFafN62Qzj+5utsQqflJbWygHD43Ixz++JH/+6jfyBSz7F7/+kVy6&#10;hjZ+34Bs2VpFj14m/XxpaB+y8aLPF3NrgeRVULtICGLmH969qy3kpdmz5JEXnpCnX3tenp/7Q5lv&#10;8x5cwUtS6vLxpliDNwX6WXoOfUNg9+FwKfh1ABzLMygGn5JgfEzw43Nn5qOnP/EdM1+Co9GJJOKf&#10;wffGsZ8SC9Fll6HfVn87copsvHOJedUfW32vkwuokcMB1V/ktk92PCwzyfia+uXAunmuX9NZkFpz&#10;cfanVww+GUz8ovprr1D0SJ6B1GL80TGEGexZ+bMr70eXsmzVR6u+Wpmyarh1RafA+4l1oqjl6GxH&#10;5drak6gz/lSPrd+jemzdts2+QbBE+i/ot7g1u9xP1jk6UZe151zzgGvjSUH8pV/XOHcTmg07N296&#10;P4PJ04kjE1VTQMyVmG68F32/azcR9250FUevYHJwtAaw7ND4DPKTcFign9jxd11gy0Fca2Iy0XZn&#10;0EeHviI+izpCDHO4AnzxifBl+wP4G2gxIgLZfnf+LvmJE3NoNqCzWYuvtu0qWe1gjV52o1i52Iu1&#10;iwPXBid6ml0MNu5EPc4b7qrzaPwj43lU7f4t/UMQPMKffReZRP5j4v0nmAyW7U987B1MbEqtyNnb&#10;y/DLXkEetQyttcUqvLtZK9aslFXr+NvrmVO5zlIs167AKwUvQatVrLWyeM0qmWOxTGYvWirzLCzp&#10;n6DG5hNG/sK8AO7hGXwWqdQ1kjgeErO09zMPfw208Fn4d/BZ6evx6VqH4LPjmMqmfp1f0UheRN2E&#10;4yo2JQ9vbY4Xb/TInO/L1+HfDbt+b6X2Z1ox63IteR8eKlYuMBNmxaNV9oZhB6OHiSY+T+JY1V5Y&#10;7X31Y/aHD+eAVxC+HHyP/jsY9hppyicPgndn0p+Ar4zWM6K1nsFxY7OJuWNs2wsvviKPPQqDfeD7&#10;Mm0aNa57v8f1HY6tj9Omyb0PPyjfn/EkvofzuHa7cW8rYlYI2iTqOOq5E0jstNkXnbI9PW3WcHgr&#10;J7Zhg/Hel1jaweUd4PPO/D3m3KLJdkQXrX4jNmzTcq5Pi5bbyaIVG2XVBg/y3giOGdgxbMkvNkuC&#10;eP8haD+jctCekYMmUGuKLsaDNb9GQsn/jJVbJcFsn1dinrigU3fmGqBzIe1g0RvwG3EMwq8EFr3R&#10;J1zsvPDj9gyGT4Vy7EdwLsZwfMZRH8HLluXI57vRg/cGj19HfraeZUt+7Qj79oTV+8G6HV1hVWvx&#10;tn17CZrPWczInCH/NO1xdANPy+OPz5SnnvohPpF4ezpzvkUyuykDjVp+o5hKyYvRSlfBh+sHj8I6&#10;T8DjWKMnpVbXGPyUx+rRE3Ds41LBKoODFg6iNeg7Kbn9J/n3eXj2BTTZkwbHzoEFGywbRpUG/1NN&#10;dmHfISnbcRQuDiPfPSUtB/BXPnxZumGQw2f+WUambkrPUTTI48z6GICDwTgy0eyZYGu6Mnie1z4i&#10;RV1oqnv2MAP8AHMgT+N3fV3GL31qzJ0cPP+JDJxjTX2C38hN/LEvSAm8NhdGlg9fa9zzgXQQD3Uc&#10;vsHzy1IFe63YMYlXyUWDZas2u7RbOTYMGJatfsjJ5j50pGjX+/fibXFFjv3oF3L209/KmU9/I5M/&#10;/ZXBsad+9lu5+PMvDF22eouc+PBzOXwZP+zz19CqMKtkEh9Y6tF7eb733FX47xUZO30J3TG8mvux&#10;ru2Hz0n/4SljxmPPgbPMFDyDTn4SHxD1yT4lnXuJpYeJ1xrRBmfD6+if9EwoYoYmPfv12yUf1lqo&#10;PJF9XQ63r4Jh18Lw60bOsG1nmJuJ//cwHjGjeIFTi6jjM6wcYBthhll4QaTXo61lJZZ3iamCeQ/m&#10;fsMjohQ2WcW+M8MYzdQkdLWP8b4PfyQ7T3wiI6z+gzelZecU+v6DaK7RsJb1o2tpFI/oMnTW+OSU&#10;ovPtp3YxPEXdZEKSy/vh3B2intsRuXV4v1cT0zOzMJp+BmKEAJ7rzFOdI1iB3rmmC0384CG8S6jR&#10;T31szM48cvNz2Xf1Uxk6e0N6jl2SIVjY7os/Yf1YBqmNdB2cMvxyOvay7/ZQBxhjPvZZvGfY120j&#10;B6V8K8cW1wtfelgcuDe6hnC/Sc6DscN3mvvw7d4hec0DksX+zmzeyXG3T4o4LvJ7iHP6mT25/YQU&#10;EfsUDx6X0qGT+MhTL+C8qeb8qN5JjWU32v3DV/BKwQMHRlfXDw+FFXlTt15t58yMhaXyIjz7h6+9&#10;JW+8Qz2TmMHeyR1GGItWE80G1+F4ll5P8/CgS6vsMLi/lUe8rHPhfPenfgVT9KDHcqNHJv1iJrxR&#10;M7kXoEUIwG8oFM/kcPwnAvPh3PGwbF+uh0nc/+gJCSYmCM9F90f/VIr6laHNpGehvhuOzDHfsP0w&#10;nxXnKudZurlTQrLKxDMxW1zgMU7EDn7JzI8r2oo/0IjUUi9pHp3k2DyNNp46EHFgeZf2WPCz9eic&#10;68hpa1lmuG8t2pn6MUndQv2kEa7byPMGtPT0BqTxmN06ZszXLINll/cdZP4sTJzrUmnXXslrZb59&#10;Xa+k1lBjqO9Dtz1EzWJcqnuVf++jrgB330rOUrNNfLOqyS1y6ekgh87EZ5NaRAPHfgvvMW/LMLPm&#10;S2WJdRB1UGuZ/sJSefS5Jei0LeSJmcvwI3PhOhmIxxxzI7xht1GwV1MX/rLMMk3shUnBzOP78Dbv&#10;I28ib44bQJ+N308SXD55l2Qmcs2LHZacZN5z2gEe0VaZYNwJqtNmu+Op8yTs4ftg32i4s01osxNV&#10;n61sW7Xb6luyF559ayXHjElizA5Dlx0Ly44M64JbtUnwbZbtW4c3Np72XhXMt6Om5VUCw2Z54TXi&#10;g3e2X6n4B5ThL1LJPRoPhpgGdJlN3G9buQd3cHx1ES/0Er/1c9/meC/Bx4mVVdJPvx11nMJuScnr&#10;JNfB5yqDn4NtRyaY4WCw7UjO79Bi7tsF1FLx9wmijhtSSPwA4+Jr+n0xSTqvE7aQUINOhH2ZWEt9&#10;poLHOsmrRCNG3rP7xDV607kHHOY6eZy6H2to4qz0cy/o2LHf4NjmrQNSy2rchhdj5zD90szaZTV1&#10;DUtTz04pb6GeAQsMSqS/IAbGmMJclqJCw2Mks5JYo0Dn1MRz3OMt5kUvlosz2hR6FCzX4Jm2RF5/&#10;d6G89vYCefSpl+XxZ5jh9fQrMp376MxX5uLLZsP9NRDteTjnqI9sdHBHj8P55OyNpzMaQ8v1sMXl&#10;t/TZC9+Xd99dANuYw4yPecysXkRNfonBsRcsXM5MSFtxcQvER8gkKenFUkDcUAG7rq7bhpdyp1RR&#10;gzM39koV9ZmicvXHVtZMjamcubs8zy5pJt9s4rNBm2gs6ry51AqSS4jN8QpM05hKeybVI4S4jp8r&#10;rFIG3m7EeQWVeG9XKR9vRqvdRG4D40Eno/7Y6imiHtk6/9FYaFRUp2IsXtOvqce26rKNlXFbm635&#10;Ch4kXK+i0MvoikhSr0LqcQmp5PgJzDBEB0CMrx4jOu/Nh9zSPxxdC9zKwdWb+SwOht/0qnXMUIRf&#10;r7O9tZauwofayprcKYTcHf1fz3bp2Uft8sAp6oXHDJZt3r5XijvooYDvRxGXBRGjhYYlMFcXT3QH&#10;N9mgrMzajjk51rLCxpYZcI7MVPAhJ8EzJJY8Qa+3cPgY4ncPYnN3X1/iKuZ4wTA9A4gL3cl5HfkZ&#10;Bwe0Iy70yvjBvJlFHx7O8Y5uiVjezgnPhI12xMxoUdCSB8G7Q8Mj6a+JYZZqHCuB5+QI5HlBaBkC&#10;VfcRiedsPPNlyGHi1POD3Co2jbn2qdQpo8kVfchVfMm9yUHeW75YXpo1Ux574hF58onp8sbrr+KV&#10;vVyc7B3wx/flehAqYWxPOHlHNNukjDoSPbbmJEHUYIKjYdiw+pAovHJYQZHkpix9rq8r59afiU/F&#10;R1JZdm6ZocXOLa4hH8bDgXPL4Nj5+Nrk4UPDytDFv3VlFtxaEfDzwFDyPwcnmT37bbxdbnluK0/+&#10;//Xc1hmSf/7yS9HHf8Rg/zO/dpsVz5o1i5mkqwyNd3V1tcHCldPf6ZFNYmL8p1roO9/Dnfrm78KE&#10;9Wfv1JLfzcbv/N13+mV/mxe3/vzt/xw4dm35LLTWMDEx8a11htvbffvn7t6mO9/D7ef6vTvpHxw9&#10;fR0favQEo8eZycq9zYxHYDa+VUncE2IzxJ0YS/Mc682exCtu+MPiy7R+g6y3oefA1sFY2qNhxzmr&#10;vRKecImQqGRqrvgIwzpyS+uluLrF6Cep3NIltS391DMHpX1wr7QN7sGDijgJPZ9/VAqekGj00Hgp&#10;c4xIYv5SeiaMuwgNd6PUdO9Az8DP7EK3g6amtOMQMz2GqZc3Uf8ulJVOacy3jhVLR51Tq/2xzeTW&#10;PXhiwUlNdfTlOMmTP1go99wzgy3/ATNIVomndyq6Tu5nXQelo+e45FahqWg6B6e9yrzFq9yfrkpJ&#10;42U8ri5KRsVZ5hwdZ8bTPnzxd8MlBtANboMLtJBPm7nGVLLdHdLYdkmOHf9czp//g4ye+Ay9xBnZ&#10;NDElT/zlq2/lrLdZtj4+/rf/bXzf3K/+RWL2H6CXp5h7QKmxCirxBGncIm291Ab7+6StC0+R5mbZ&#10;UlcvDaymKrPUlpRLfV6RNBaWShf9IsMNrTLQ2sGcyDY8RzpkWze+4/39/5e184Cu6rzy/c7EJTjY&#10;wQ3cg2MDxhjTTC8CARJqqDckq/feu3RVrxrqvfeKhEASoEJRoXcwONg4iZ04ySSTNS/OZF5W3puX&#10;9X7fEXgRljPzZq3HWt86V9LllnO+c87+fvu//5t+fz3aaOvunnuttlYpq62Roir2NdtGnjN44jhe&#10;yWdl+iq88bLij7P06ESrMjSGJ82QlDTi/Yf3QG5FC1q0bno4D0snupMLn6BLYl718717R85JD3F1&#10;cz+xad0A8UMLPjTNUppDHJpJDJB2SLJTD0l6Cr2CkmDXMR3iGVhDTU8JHK6Ye00Wtd5+snb5Dlk0&#10;/8d4ijwti+c9J2uef07Wv/CcbFzwI9m16BV5j/3x6H589f/8x9/9bHdqShKZX0GwHDWsA2BXQXP3&#10;g8iAYPoHhpIrhGGT71Q8OyiCEflw4DkQFUXuMIY5nSL6Imp1DubhZXYNT+w/M5/+McNe+Opfxdhy&#10;Bp4VDX9OxqOB9UpuGusWvLkj/cQ3mntODPVDEWgLvdDsWRniib0dXx84qIcFOnYLsXIzZ1jCyBzR&#10;cfvBx+LQyZZp+76WmLv76FU0BJ9Ic99tKW1Em1R+Hi+HcRhWP+dTK7X56bJspTt6ZUd6xXkROx6S&#10;wbHP8Yv5Ai+Y29LMuvJgI/XYrBsOoj/oOwlnRr91HO3W0Mw16R4/K3VoifQ17XyPLL4HOZSaVqlo&#10;7UPX0Cf1XUPw7Enq8qalnXXa4JjSbJ9Hl83aD1YwAiMYPc1a+tQ1GTlJvMg4dvqiHJ++gvf2dTxI&#10;blMH8InMXL2Jp/ZF+kiybhwYkprmdnwy6MtXUCYZsPvEZD3+eMn0KFdeXWmSk1mt9cjOK2vU6tZ0&#10;xESKLR7wwhvW2VPrK2cOB3d08eD+Tf2WP9zLFca9Yb0sePYZmT/vB2irfyA/euZJeeaJf5JnnnxC&#10;Fr7wrCxf9qrs2P6hWJhvwI9lq1hZbhFzE7RLuz+SXVvWyYp33pQX5z8jz/P/X3punix6cb68/upz&#10;aJwWwMBfld0G68TUaAv9q/eIt7utxHN8K0qzZPRol9y9c4Hr+C/kf/7l9/Ivf/iFfHYfv5ULE3Jk&#10;hPOwgxxPHTUXlXp8jXKkqFYnZQ0ZaBjoMZqCX1qwK15s9poXxZoda/Fs3CBrdq+WzeabxMjFCN2l&#10;LR6N62Tx+x/KsjXr+f5ojN1DNDboQWzl5IG209ENzwInMbIhxnJAr+4O28SfwpWcpXc4nC8uC+6K&#10;vjYdjQScQo2IlDlmrdh0GMdA6/mo9BGpeZruOigOXUQCOssHf1P5SOWRrfxFPIhjFMc2d2J+4x2h&#10;fEKU/vqAr9KazrFsxdetXbz5PPguEJ+r3yuerbi38tdWQzFtpdFW/tnKC0+xUNXPT3ljJxPvJJG7&#10;Vz7cyiNP+Vrbe/gRs6KNcCcHgJ5hn72jbDcxw+vSAJ3zdnpAmMAIXeHDTtzf8G9w5rG9k+alZ+Hk&#10;qv1fDzixioO9ic2Ublvpsk3t4N2sI5Qvs/JejoPbRvG9Q9CD+8PcfXl//1hVc0HvGa7DMZl8xpxc&#10;zld6VGaihdClstXhE049dZpi86qvpR882xFGSJ3pPvIQRtu1scVkF1pvY3phKd8RR3g5nnQ+Xhwr&#10;9g268qBY7pFx6Okj6Un7gPOH8zlCielVz6+whGSNZ/uGw7sDg7kW+MN1fbTxsa83nNeHvLQ5MTza&#10;awO8uLdsxC9ng2zcikf2tk30gKQmdRuP9xrQ1wrdEKx7rcF2dOH0E9plJDvNLJlPnrAL6hhjdGhx&#10;FEfGgzyP3kDEn7Hp+M0k6PAsVL6FSaxb9d9y7miOXRzxgXq+0tQrzU0k+n4f9Cl28FVjS/Juu8xh&#10;1/iAb9+Hp4gF2nVLbewywcfFjhzAxyF4W6i5wOvi46gYdpq+kntmNVyc3m6sKTwDE+DY6P/g2Ypr&#10;K57tEcD6JjCefULcy1x0RdNu4+xB/YYZ/S7XycuL3sSraIE8/dQPZd7T8+nPvoAc+Hx54qmn5XtP&#10;PqWx7O/Dsl94/TXOwZ3Mce4faESC+fxenEP26JZNHDzYP/i5GFnj602vyr1W+MmYor3aB5PfJxt3&#10;mJJD2I/XoS11m04a0zbd78K61VzeW43P+ofbZOnqHdTqs/4xpUeUE/PZn3UAHNuL4Yrm3CeB98xE&#10;y57POcoIQ9sU+nDkoifOKNF4tgfrq49jMsQ+KF7MPEKojYdds7XzjYRj00uSNbId1wZb9wD4icrp&#10;4NniRL2Qs5fYuHBuEv+Z28Ox9zuhhVeafmvN78XUStW7eHONCUS/b08N0G55c/EKeWb+QvneP7G/&#10;nlwgLy2klmXZWlnxwUYxsiWvFJRO7V8RmrVKCU+vxmuunn7dvfAncrFdE3DkSSnqxR8AzXMxbK6U&#10;WK/kCJxqaEZjdYpl62F3OthkcttpSW0/rfmM5A6cx1tkSlJhwWnwrFRiuqSmUUluOqZpsvP64OMj&#10;aIzHr9NL8hZM+ZbGshvR33VNwS7O3pHOM9el/thZKe4bh7HiMVAJR0YTnVDZgTcynpj1/fDsAXwz&#10;6FPZM0bv7vMyANuc+PS3cuTW13iL/Awd9h2p4H1y+C4JtYMPPCDoydzG88dvS8vpn0rtcTzs4O6q&#10;/2Nqg/Lxhkl2TElao+Jn+HD3049k4Cy9FSclvR6vGhhZNVxlmHvyuS9/Tw/Cf5WLX/1eY9nT934l&#10;Uz/9pUx/+rVM3f0VXhtfyonLX8jxi/SAvEBN1bmrcnQWL5IZ+hnOoDucvkTcfxFNM5pd8s7tJ2YY&#10;swwej+Ffwrb1OL0Uj5G/Hp2e8zAfwdebobhdZF69uMbo0fzj+YCuPqWKPEQXPi0j9JWBKZagvy5m&#10;X5fC7coPX4Bb02dm4BxsG28SpdPuO41Gm5wEHDsbrXwa30/pjpMYimknK6ZYdQhWOESMP0ofzjF6&#10;QuAHw1DexgfZjzWHlC4bRjt2V9pGb1HrjedMy6Tk1p+Q9MqjEl/Yi39ItXhEl+IX0sX/w1t78DJ6&#10;7WHxS6wWl7BCtL2lEprZAJtskWhqA0LSlX92Lv7Z6OrgkF7RnFsw7li4TXpZhxQ2HpamIzNo3O9q&#10;LPvMvX+W8Tu/ksFL98hn3JQe4t3RG7+QSRj32Ce/lOGr92XowqcyeA7N/vR1Ufr2Y5fuovOe1TTZ&#10;CZyv/vAXZ5iSDfmgA2wD4zPwa8bHFG1PTkO/ZDHf0mrogcI80refEH3PlOTgm6H6nub0zUg2+zqH&#10;cyGXfV1AjqZggLwObC6newzNP3V0U3dl4Pzn9NPAQ3wcn8UOtLr6cvQTwbJx1z5ZuuojNKAr0X++&#10;L+8u/1C27tyLX6sHutkYNHv4cMET0guq2bdH0bLDg3ObxCu2kP2Dp0YoebLAPLF204mxTQz3RnJm&#10;7lms4TK4fuvwe0phy3BL4XEC1xP4BRp43+h87o8HqWstkbCUSonNasJ/sk9KWsbpdX9OqnupARg8&#10;q63zynrG0RB1k6crE48kPfp/6k4YESr/RZ6qnOe2HL9G/uUW/jdX8K2B6/M62Y1w2Up8OMhrJLJN&#10;rkGfXXeC82ic+TbG/jwhSTXoSqrRLTPXYplzseTTEskZ6MjJKG93lWdR16DSQ3jEM0rIsxX3MAcZ&#10;ZX0npZJ8QfVh1ct0mvzbacnsGJbMTvg5xywgr05cqFs4EJ8vIZwvBTDxdpVXOHWH+XsCj8pyMXWN&#10;oa+ll6zdeYA+0XbyzmozeWWJgcx7Zbs8v3ivvPWBjazc4sn9IwwfrSTWmGiQvUqoG6pCd0OP0DDq&#10;EaNgvgmDkpE6LDlpxyUjCQ13FMcppFvS40clO2VCMhLh2XHHJDl6GIaNtj8KPX/MKOz7OJyb8y/m&#10;xAOeDfOOepRnzzHtuDBYdhgsm/VueHAnGpJWCYBl+3rVipdHJb0dy8TdjbyxWxFa1CI02PmMAhh2&#10;Pl4AhTAzcqp+5FgDStFWVxOX1OJ73EA+u5ncdjt8UrFrrqv59OU8qHq7oK3XBnmFEmp3i9Wakd4G&#10;nMeJaHbis1qo3aqBu3F/iyrRPEg8Apkbflnc3+ln7E9NEizbM5CekBFFmqY7iOcpz5LQ2IoHniW5&#10;xCvl9NM6JF2sT0emyUPBsw+NX4Zj35Sjp69L9/A0a1Z6+bQNSXFdD6ObWLxHKtFiVzT2ShncoqKx&#10;R2pg2ZWsgXTF1ZwTeMsTc/rHz3GL5MICdNn0c8mDRyTGavGbHVoGe3iljasr/e1t8RTZI++tWg+z&#10;/kBef3u5zH9xscayX3ptmbz8+jJ+v0rWbDCEraJhsCFGtcBf25ae19yf7dGkmO+3p+7WRPMX2bhp&#10;h6bLXrNmoyxduhLeuAqWrfTZSrO9A032XtieLZpsPJfJDelgw4XFDfivdkpNA/eY+l6p4l5TxRwu&#10;4d6XUwC/1ituXc1x4lyFT0enwpJT0KqwVT/Hc92MTUOXnURfEhi2+n0ca4ekLBh1Liy8sJG6/BYG&#10;53lBlcavH/JsjWXjDah63SiWrXo+atpr4kLVx1GNWGLKePLzimMrD+3U3HJiPcXK5zwG1d/V81T/&#10;E7UeiEymxoMRRg1gcJzS5eBj+IBlO3jNrQk8QyOoEcUjPCpBvNARO7jiY2dFbsGEnrT74Fsm9Do3&#10;Y8CzDYyMxMzWjrkWg995NX3ADknryCnpPMH8GKGfWj++WercbzgEyybfgn4gMAauzrrHk3WPI2sa&#10;a9Za+20cyF+wRcNs7QmjxsfUB84VwOcLVrF7KNw3EObuCct2d5sbbh+L3QE0XHbEiPstZK85NW2W&#10;++kD5Urehv63fr7kcKgx5zlmNlb8zYKtNbGso8axA4JDJDAEPR7fX/l+BMGMA2FzfoEwZWJJDx80&#10;MH5R6LzwYQ+IICcUTE2qP9dwb9aHNvToUb146CFqsIn6zRXy1k/eQKfwPH28X4YTv6fpsl3g7D6e&#10;3uKHfifQP5TvgWdgVBK6RNg8Q61D/GDUfuRslQ5babJ9WcPNsWyYeiBs/cFQTFv1hIxKzNRYdipr&#10;OsWxH7JspcdOTM+DwbCmSqOukvuTYtrq98qDRPFunV6xb/Ih/F09N0ytG/E+cWJ9t8NgJ/UJqzUP&#10;i4ca6Yc89L+z/fOf//07ddL/ndf4f3mu+oyP/1M+28pvW/luP/7vcW30oyxZeZr8V+/5uC/If8b+&#10;1es9/Pefvfajz3v4fLVV38Pe3l7S0tLwRa6W+/fva5/v8e/8XXr0R7+HYt9GrOun7n6Nh97P8cij&#10;P8yp6+SbLkhRK/c8/JCCkwtg2cnausyU9eru/Q5iYGLDdZO8FSx7HxzbxIxckImlGO5lPYwO0GA3&#10;Xvd7LahRPkC9LD4J/mhao9O0uuMkrkU6fQUMEH+esiZ6KNCbpA5/s1x0Eaz/bNBhmcMJLJ2oq/3Y&#10;S/PidvYLwJciQZILi+mXgu63rU9qBs4Qc1+hD/pV8vDTeG4P03+8g/4pxWLkEEu+25+cNh7fViG8&#10;HvVg9uH0l/JGk7pbnl3wnnz/idfkjTfXi61DuOQWdEprJ/V41B8W8Tq6g8RClewDOHZx4y3JhWOn&#10;HTxPvHWamotJbSTnnYNHnOIadBg9XBc+qi14PNSKowdrybg+ae/7mdy59me5evb30j/0iRTWTrK+&#10;7BOzkj7ZcOXTv+Orj7LXxx8v/ev/0p675be/kdAqctmx0eynMK7haeSD66V7AB45jK8HzLmutlbq&#10;a2qloawClp0nBYkpjGSpzsiRzuIyaSwpwycpl/xrkZRXV0l9c7M0t7dLS2eHNHW0S31ri5TVUM+Z&#10;Sj4xDE2WD9cm3is9P0+aurvwzp6AOc7CGWfl8OQ0HtpnpGdkUtoOHyOvPcwYkc4jE9Rn4Y987qbW&#10;//noKfROx8/xXLS4p1SP6Jtodi/DOtGMoLcoz+2XvIQWSY2kRi+avG0afjK5w5KeiRd5WDV1LWgS&#10;/POZR4n4QdjLkjdXygs/WAjHfkbef/El2cg1dePLsOwXFuAdtk2e+ctfvt23C/82lw94uE9f++M3&#10;khwUIzp3+ogGBEoITNM6wFfM4dle/vQxwEsrKiSC/GCoNhTHVhrscNh1aEy0xrCjEhPwFiFGSU7g&#10;byfR+P+RM/IfM2z1t53GdzQvkJCESO5xMTCsRHx0UhhwrPRY+qLHEuegwy1Opwcf99wIT/x298Cv&#10;6M/hCsdWLNuDXsoe+4mDbOFYTgxP8Y+JwIunQbqGT+ED8ws5f/sP7PevyTH8lH4k1NCWnyP+OwOH&#10;RAufPCqeQa3c5zJk1QZ/WbZaeegelJyyUXIR1G9Tk5tD3WpqcYfoytqkqvcEmq0bms/mYTj2wBQ1&#10;x2iJmshRZFW3oauBR4bFayw9v7qFXBRxUMdhjv9J/OZmpePwJMd4UpTHXC/x4ABz4MjEFXxH4NRo&#10;H06dv4cO+3OZPHtLxmeu4zuiPLTpHc46e2L2Er+/zLgoEzPovE/PysjEGTl6nD6kwyelu5dav4pO&#10;rn9oXZJL8ARX9YjwbdhhUKzKwaNbJDY54A0bdPPiHo8PrR2+hioGMDWmLwWa9334j3ywBIb9fQFj&#10;s/0eXPp78sIP4dgLfihLFr8qmzcuQ/u9iZz6ZrG23kx/6Y0ay96zc42sXYGWm7n37JNPyPzv8xpP&#10;PSHPzXsCbfdT6Lx/KO8tWSRbN7wvxrvWi5uzheiSwqS1sVROjQ/KnVvn5Ndf/1S++eOv5N/+7Tfy&#10;61/fkxu36Kt6ckj6B1qkpb1KGppLpbaxRGoai9GA5KCBzyE3kUJMR1wSiZ4inPxLMPzQ1wltAWzT&#10;347aaPL13mgeXfbIkpUrZckHH8gH6z4SI/iSLTGvilE8/MOIk9AgKGZrizeDHT0PiKssXdyZWz7k&#10;SIjvyMvHEhekFtCrpbgRv+4mrs/0BIGPxcMbH+qwlaeIxrWTWO+zHg+I0VFTk8lcQ38C240nN6k9&#10;X8e6lb+5BhLjEz+7+EeQpySmIXZTviGax4gXvhdwawvyoDvNbGXzHnPuM2gQYNqKe8cSj8QxFMtW&#10;/iP2PFdpuqNgh0qTrfpAJmRRj5iBZjyV2uN48kQqRiV2c/EPglPjy2llA7vGZ3yXIevDrfhPb4ZB&#10;GspuKyuNaRtaWsoea2v02vTcMSOeRTdhwdxR/noq/vUMIebi9dwClU4VDwZ8PELRD6TmoikurISj&#10;048dfpvESFAMl88TrT5Puh79Oj0uc/LIX6Eh0OeSy8qTDNY3ukJYLjw7MiWWzxzJa+Oh7GApOy3g&#10;yqa7ZN1uPufWj+T9zWtljcFWPEeMYNr4aKPBcPH35/8kaR4pqkdlKN85NB7fjBR8PdjnKrYPJx4M&#10;Jl73j8T/OYh970Mc70GOwN2De5UH+R418L6wskSTwn3baA/abBg6DHv9lvVwyY/Q6q2Ha2+QDeiy&#10;PzLcxrobX8ZdBpoHuJG1PXpduLofnhfEx6rGU60rVD5JX0IdaUktvmLsCx21oCn0LU+G33OslK5G&#10;6WziM9T6hJpG1i9Kg6PyAcr30BPdoA2s1QhOunWPFX4ixBYmdnM64APUWqJ1PuBN7WMQvnuRaDiI&#10;U1Jy8CgpoKdQIWunfN5XXwXLLkP3lUs+Evar8exovj/zB/5t6xKoeVFb2JM/sXOTXaZ2sm6zoSxe&#10;8iEesm/Js8/RG+3FN+gzu1zWrtooG9fjdbhiNbUX9Gl4/mV5Yt4P6WM4XxYtfps5Y4Gum9pNOL0f&#10;sY6jTzh5E7g4595WOPY2NNmG5o6yBza/nZ81bbbi2VuN4db4cfMd95o6wILJL5k5UkdihJf5DmpR&#10;6Y2wF79FU2fZtZ8eRU5w4EA8CBNz8UCgXxaapJB0fOtzKyWmkFptRoTaHqSOmvrdaLRWoTnUZ2eV&#10;4Y1WpjFvz/gszTNb+YRYe4ehy46a49jeIWiE8A3xJNdF/GVs5YRmzFbzctxnxfqLeM7UwoFYz4b6&#10;ZkvZTU5BPTa3RB8Gs3dy9SX2M8fDaossfPUn8uTTP4JlPyPzYNpLlq+VHYb0pNpnQ0+3JPRqRWgl&#10;KjX/COUhEZndAH88RO/FE5pXbX4H9f3wy3w4ruKeRfC5IrS8RTDtggHqjuBK2TCs1I7TktQ6KSlt&#10;3Jf6zsL2ZkUHB1YMO719Et0qjLv7lOaVrfTYZUfP00PyhrTBmlvPfKJxbOUxUjs6K83kXDvItbZM&#10;XpYqmHEea9Ok6i6JOAjjzMO3uLSFmhd0d4yEinZYWI/o2+i5x3N7Z26jz/1SBq9/pfllV45elCzY&#10;VVx1v0SUduEJAadBV3zwEF7TY6of5VXJ6yFuhbclVMHbYK+JNSP0ooQ3MYp76Zk9fEVqj16CoU2h&#10;08bPhM/TPE7u9+Z9mf35P8v5L38nM198Lac+/ZL+jvflxPXP8L9me/VzdNf35Mgs3tezN/EHu4I/&#10;2GUew7Gn4O6nzknf5Cy5afwnxqal4/gUTBhf5ePkoGHYHWP06h57oMn+lmfPEGsr/Qg6YDTKoVkw&#10;4gQ8QKjZSSrrQj+O3xwctVXxxNEr+FvArw/TT4XPXzNyDe06/inkGfK7OB7w/RyOq76H48P/U34v&#10;iXDaOPaR4ogpits3HJH0hqPovIfndN7No6J8tfNhuYprKw+Isu4pNK4X0d/wfr1o29G15NTxHLZ5&#10;DWMaz47IbkN73YwOG3/qI3yOvgsSntUqtrAuuwDqd5JrJam0l1wBnKymWxLQ3gdnluMHj544PB29&#10;NDw7kntbPEwlqxI9Szt96olxYV4nb30lU/d+qzHtw+xvlQvpOX9XRm/TK5Lfj7GuGrnBugrO3X+W&#10;PpeT9EI/gt/40CSfE024Ds4ZHCf73QKowcMTjHPImsduXEejsun9UNGi9SPNI2eib6bGtGVUOx9y&#10;+2YkB56dBcvOYA5l8DhTce1DZ6Vg6Cy9UGc5N05KWsdxzhc09aepiTx3H95+X/pmqTvgGBe2DpBH&#10;0hNf4ru7y1jeXblWFi5+V1587S1Z+uFa2cV6zpk8cHB0EtfnfOLEBtZZo+Qx8NwgbxGehbdETBH1&#10;gnq05PhDu+Jv7qS0dyXcz/O4dqfg/4tf9P5Q/J/C+DmBnGE2r0e9CrmrqKw6idW3SEJ+G+vMLvQT&#10;9CqHKRe1nOIYndf09fVDl+lpegFmzLnedBS/8FbtPAyBq0dybdMzb6rI9bSN4TMz9Rna83to4K9r&#10;/tg5TeOS0QCnrYXXcj5lNDI32qjl6MR3sovrRPu0pDfR96h+QpLqRmHPeEvXHZZ45mFCHd4wsOxM&#10;zrl8xbI5/0oHyKWxLemnjvTBUD45Vezf2iPnqVngGkKdRxG1CwePcCzg73G1/RJY0Cg+2eiA2abU&#10;sNbpPC7peJZ4o9Pe7x0nxi7043WNgGlHiKGtv2wwgmlvt5Ylm1jrbHKQpZscZckGB1nykQPeYs7U&#10;QrlToxRCz2Zq2twLxDeAXGB4kyTG96ADOixZqXgjJeKJEoneP7hNEqP6JTmGPFE03ysSH5II/Eoi&#10;BiUpegj9Nt6N8ccZsOw4xbTRsMG2U6K5BkWqgY47gn0TPiLx4d/Bsn0fYdnusGz3UrTXDI8S+DUe&#10;QV7FePkVw8vwEwkql6DQKvTkNcQjjcQpzbDGVuKCLuImGHD+IB56R+l9PsK65Rh8mX3PKKhmW30M&#10;r9AR0ZfTb7dkUNKLyO2Qp0rMauH/18PDq6ixIl8bBqsIRgMekE0cBcsOzGFtzv04ohBtA77bUfhw&#10;MYJiqINQz2GEJ1WxVhpBy0PPxyn6x07SH3f0An4j1FhQf9FEPrOq7YiUklNSLLusgZrUpj6NZVc2&#10;8bgRTTYMoxaWXQLHiICrmR/wFgtXLwlPy5a0ImLD0jL8kYh39Dno32KIRdHVsLb2DKbHPbGpjTPe&#10;rcaWeMvskHfeWydvvL1SFr6xXN5aslbefX+jLF+1VePYO3bTF5D4wcqOekpr+qNwvXB29RGnA+Sc&#10;LeljCHvZsnWnxrM3b0ZnsIHYccU6WfUhsRuvrfwUDbkH7yMWceB6o/q7plDTW0iMUM13a24bgoNw&#10;j2nHZ7WV0XJEKmvp0VDSIum5texvNC0wa8WwwxIK8PnL19h1dCrsmd+rvyfnoB3U4znC89PI36Qz&#10;7zMKm8hPNHN8WxjqsdJj12peI8p3NrtI+WjXwBkU967QNA1zPR7h0DFKY52ueYgo/2zFs1P0+KDA&#10;vpOzlYZbDaX9Vr7c1AMSVyYqvRNMMyGTmlH0L+FJ+GizNvQOi0GLEkqME6jpsQNi4rXYOTKJ+rAI&#10;vHS98LKzc4YT0Z/RGF8RExNN42wCN7Y5cADuEk4upUBKmtulFpZdewjucXQCPyk8nfqYq+w3XW2v&#10;psuOSEHzH5et9R3wZM3jhEbCzv6A1qfR0QufdHiDe0SU+MbhdYcOJYDrrGK8vsRiXsRgngHUasKo&#10;FatWTFuxbCsHe7TWNmJCrK6G+v3HzCMPfz+2xPQfuxDP2qOnZC3ocoD/68l5h381PCMkLFLCImAZ&#10;kfESEZmkDeUfFQpz8yCOdicOdPOG9bqp3iz4rdij5yHHspH10bJ1a+TdFcvQwC0mz/KavPzKi8S/&#10;z2q67GVL36W3pSG9Xp2p02A9AkMJZ42kOHZcnA7fzyx8sDM1XY3yMg+KYo3Ouk95ZQeEP+Taymvw&#10;AdeGZyvNdkg0sTRrqzjiaaW1VjxbjUc5tvLSVn+f49VzLFv5j6ShaUrPLaGWgBwL97j4Bzxb6baV&#10;pluxbs2XBEbg4x8sZub7YTiieW4r7qtY7n/FTh/lqA8ff/PNN/SQ/IvGYh/+7v/XVn0mpXv+rn+P&#10;6q6Vnvrx93ycTT/Ouh9//qNa7+96vUef/+hnUhrtR//2+GPFpx99/nd9F/W77du3a9rth39/3P/7&#10;8ddVP6v3TszKk3NfoO34/Pd47v2GmPiXMnHjK/p/08+kaVAiWQu6hcKY3ai7ZW22l3XLLjM72WdM&#10;7scMXxELW+aCjRjxs8FOYzzzDWXjlrlhsBuvBAt0ZE70neJ88QshBxaZChvEQyRJ5VWYV1yXVC1y&#10;QEQyjIV+dDzXxgmt1QEfzkc4FNcAB3cfvE7pH5tEfTLzNLWIXpIqb9g/QawzS26cnj096DyaybMf&#10;7NT6TZs6hVPT60p/LCtZud6InOdOeo4YyPsf7pRFr9Pv6sfr8Efykcy8VukgNuxAC1DCWkKX28M9&#10;9CJ8ndi78TaM7ia88DIsZxomMYnO8BS1cNOSVX4Dvn0JVnES3+JjEkwu3D9+gJ7b1KnlT0j3ceo9&#10;7/1vfIW/lLLmaUkpYF9SOxWg7yOuGRD7/hlZ/Yc/fctdH/LW79q+9de/fvs8w/PnxUlHLYguXQob&#10;GtCtHpKB4WHp7uuTtlb8QuDRLfV1+C4USGZKIt4dsaJPT5Uy9MMlxYWc43p6WRZIYXkpPSRrpbqp&#10;UWqb0Wu3NKN/bZLSmmqOSypxrDv+DNwXdxpwr3Ui95Wm8e7jpyblzIXzMjQJV5w8o43BcXo9jp3E&#10;P/k0nhJnYdjX5OyNT+XQsdPSP4rHNvnLAdZKw3hMTMBHz1y4A6fEtwI22l53TMr0nZKZiJd6PPe3&#10;tBbJyaJWVddO3qyaOjp6iMaX4y+SIrt30A/8jaXy4rzn5ccAyOWLXpC1r/9I1rw6X5a98rwsHBr6&#10;dj+p/fji3/72dz/v7UNjdcBfkplnwVzfg8hXOgfiZRAQIP7+IRIfBDPjfucXGsr1NARNdjj1leQI&#10;GSHRkfBsvIdh2OHxTczx39Ev5z843f4xx1678VfwL3IbydFwnBh0rKxR1NCpwc+MpFw02gWpeKxm&#10;0RMkD38P+rnH+OIpQNxhs4t1Ap5Xwc7cgx3wQHDgHuyKbtZHy2mkFeZJx5FxuXj3S7n3m7/IjZ/9&#10;GU+Xr+gVel0Kaqk/LWeels0QT81IYj5rfv0kn/0QfccKyPPQ88uHOAAdRE4F8XUp8W9BO76EndTx&#10;jmr1qKOX8NBnLdwPxz40fY3fXeCcw08PzZAl3EL5DilemV/VKuUt+I0MjjPfL8PTb+OdTWyPPqWW&#10;9Xcdr9fYPSbtA6eZE+iSqHc9c/ELOXcDHdml+3LyLL2nzlyXo2iWBuHgh8dUz9GzMj59AT9vfEdY&#10;h59mO0Nt9NmLt2X6LDXSx1hz8/pt5Nx6u8fJ63TwXYmD8vBqS1UcE+0l8YAduWtLO2v0jib0SNks&#10;mzatEYPt62XHltWycvmPZfEr8+WNl+bJWy//gPE0Pz8r7739qqxftYR7NJps041iZrpWjI1Wyh7D&#10;D2TPzpUw6mU8D2+PH82TBU+j6WYs+MFTcPCn5c1Fz8qH779GH8qVYm+5Wz52MJXYcG9prCqQ6ckh&#10;uf/pZfnd1/fkf/zhS/n3P/1a/vTN1xrXvgXLnpw8LH39+P60lEtjU6nGtLt6G6SuM499qYdlwy2T&#10;8EkJ/Zg4wBd9SRB63EBiS66tMe5cp/F58IVlO+3AW3wFfpir8W7fItt2GvH96Y3tQm8ReLWTOz1p&#10;iM3MiY2UV4WVK4+dD5Cv9KIuIFpjr5ml1GbUd0sFa94ytIkl6BBLieHzONapxJGKZz/s6ai2SpOt&#10;GJ7yh1I9H5UeO17FlWgo1BxR3iOBxKTeXOf9iGeUXiIyGY+JROVTTe4sgrVucLSmB1UMexX3kBXr&#10;t6NlNde8tBWfjdGhsSFGcvYJ0TTb9u4BvE4GsarysOC12Cr9r+LYwfGpaKTpXReXDIf21XTW20xM&#10;8Xk2xisDja/hLrTFBrJuJ9c4IyN+ZmsMP95HneYe/D34+xZjY41tmzmqHjFOnHfR2uuFJqbxXvBT&#10;1iopxEw5JcThBRWsq9CPZFILieYtCZaboC9Fj41GBQavcgOJejWogWOO6g7if15KvFWUTz0SMVtm&#10;isSkE89GBaOLRZtti2/ffiNYNrrc9avkrQ+XyTtrVsrqHVtl535zfPVd0GWTjyNfGa2jV48OVpw8&#10;tx9i+BzxGXjAcAyU/4qmx0b/oTi2vRu8ROUuHOkPg5bCmmu7DXGymbXyCLMm/4yPiYUpOuHdsh2m&#10;vXnHZnrhbJJtBltkNefPOlj2JiNVM4JeBc2G6qHj4OWPNzl8Ff2F6iGv+LSqF80qZs1SjAdiAeuM&#10;nEK+J/qJHDTYevyQ1D5i/aHVkmbgR8MaRfXzUZ6HAcQIqj+jPR4YygNb9XU0siQfxWMn+KtnMPpz&#10;9EThicSx6TDwdF6fOCUVZqvL5f0Y6nESTCpeR+4lif0Qm4MWizyITzS+JcH0vvQRE2t4rSU6Y4uP&#10;6YO5n1oVOPbSNfLyq0vQZL8j77yzSrZtNRIXRy80aYnUcsfhC+qreVMuXb5Knn/5NfRTi/C2/IBa&#10;Aic09mreK70h9fW+8An+nyFrz9378URi/Wnjyr2Ge4/6Lttg15t3qv5OyscfLY0FNZx2HtQOo7Gy&#10;5vPswlPF0Jq+nf6cF0msw1LQbMaRPyTGh11nlLfA63olt7EP3Wo/ta19kgEfS4B/xZY2wn0a4aOw&#10;ogp0e0UNEl1Yj/ZU6U8bJSKnnL50WeIcSs9cjptrKP6bimOTY3Il16VySuYO9Gwzs5EdRuSUjMxY&#10;1+0Xs314wD8Y5mzNTW2pWWHttN+RWk5ndEdo6LftkfdXrpcXF/0Y/fqzjPn4wL4tW3bu09ZJbr4h&#10;7B+ORxrMPQP9UkadNmKIw7Jr6dXWgSa7E84J981qPgZ/og6oa1Lye6mV64dhM3L70WT3KX8Fpcc+&#10;KcmtE5LWTo9uOLbSqupg2Dp8CrJg2AUDs1IKayoeOiflcOy68WvSPvWJdMzcleZTN6UablF6GB+M&#10;wZPoh6kVhkuXD52GOcFXqzo1duaTDpPRFUswuZHg3Co0CcQl5EviyprRePaizT5Gn0rY8BReJbxu&#10;7fhVKYS161rRgzcekQyYmPI0Ub0f68ZuSPWxa3DsKUmugxFV4WGCD0JqPR61D1h2Oiy2YhDt+MhV&#10;trBJuH4Gr6P6PradJB8Mt1YeI2c++6WcvPtzvJth11c+leFLd+jfSC9H2OnIhZ/CsvHCnqEOavaC&#10;NoZnYDRnzkrfxBTxKXV11Na1E5+pWum2Y2dg2tPE/ei0uXd3w127GB3jF2CF59G9nsMrexYN7ASe&#10;DvgO56GpzEV/UNHDMRuTKvhpNRy1ffIT+nbelMYTN6SJbcvEJ9I6iZ/K+CfsW3Qn/fSvYd/kkY9Q&#10;Q4/mNaMTjWzzMD4w+P02KS8YtKTkAbLh1pmtcEiYZXrTCPNhlPkAM4CFF6HtLunmWHXxmRhFrTBy&#10;OHZ2zTGYNvMFdplVjT8CWs64As6T+jHteYppB6TU4UGI10FCNT0FB6WgdQwN7hH04eg/0SXGlzaj&#10;iykTn3g9vCFd3EOVzyJ9+aK4zmZQi19/SDpG8FCDX5+6xXrp5ldy9NJneIpQg3jlPv0/fynH7nwt&#10;R8ltHL7yueY/0nEa35ojp9ALw+xhsR4x6WLhFkj9KLk6le8yIc/K+WTEOaS8HAPRH6eUNOBryH23&#10;By/Wvgl07PQCJZ9TOHiBcwBezb7MJH+TwbzPPHRWco9ckuLjV6WIXIKe+ZbGfsrug8OOXpN6eHbX&#10;uc/xvbkvA+eo3TsB+2/ukQg49X43H/K622XhT5bKvJcWycK335WVG7fho2ULlw7mPp1BH6NafDuG&#10;yCGgV66njj6vHm32QXEMyBBbrzSx8dBxDcHziHjd2SeHewv+31bhsGxYgS29LzzopxutamaaJRlf&#10;dB0a6Oxa2GU9vvP1nOccF3093urNaJ87lVfIZanovySlfWj5Oc45HKPk+gGJq+yRJI5RNsytgjnX&#10;fPyGdJ8mVzD7BdvP8Nm/ztxAo44GXw19m9pO0Z/1HL72lznPr+FTfw1PHzwn28l78X6pzcw/5lwq&#10;cy2NkUrOII2RQV4th2tPASy9qJ9c2oNRwnqxmOtMCUPVTlQfxi9m5Bpz/qbUnr4tVXgWlXJdUXM7&#10;tWUYv/5eCS9pkzB4Xkh+gxyIyRED5yD5yNxFtnAP2uMcSD1doBg6+MgeR/rSeYbjCYWfSkSu2LJ/&#10;jV1iZJOZn6zY6iTvrLPCZ9uWfhv0QDYJEwubRLS5GeLhXkBtP/nKQPKYoQ3EnFz7I9slHqYdF9kj&#10;cRFzIz6SHgBR+KDEwOvjjoougTVvwijjGEyb7x/H98eXRPmRJEcpDxLya3iRxEfAssM578Oob0aX&#10;HRTQRl8oOL1XrXh6VvL+5Ywy+PXc8PItRYddJv5BFRIcht91VJ1EwbCj41vItdN3M60LjQ3HMgcN&#10;fMEQcYJi2Cdg19Rc1JK/rMFnppZRpwa5q1q84Dm3cytH0MUewcuSnp0FcHA997f0ejQVlWgp8PYI&#10;z8cXQc+AY2tbPf527Bvm3tyg1jyykHq7NLzlqKfLapTqzgk5NHFdDp+6Jb0n6HtwZFb6yG+2kber&#10;aB2CBfTCsXvp44NHTDPeIqx1FM+eY9j9cGz8spt6tLy98mM15l5vBRNUWobs8hpGFawAnXJ2DvFx&#10;Ar55PnzOCM3PzI/1pqpnUrVN2w0tZd1GI2J3A41hr/xoF3lu9AXGdlqPaEdXfzhKGDpafL88g8Xd&#10;ixpNuKebuz/3Xmc8E01h2fjEMbb9X9rOAzrK81rX+56sNKc4NnEHbGPHGNOL6VVIIEBIIAl11Ee9&#10;jnqXkFAvo44qqiOhQpEQogjUkOjNgMEYjOPETrHjuOSc5MZJ1n2+X8EX5zhO7rr3sta3fiGNRv/M&#10;/GXvZ7/73atMJrj2Mnr6Vm+E16BzsXQQW2r2TmgBfHz1Ep+QLTm5lfRqt6OF65W2jmPS1okHtBHP&#10;yJbDcO0+qYZnl1Ry/SxqgB/XwKn3EOeU8fmhzWZFp5XyGcKuuR7sglVnlbRoK1tti9F0G5rQYjdq&#10;P0vj+N+Vj14Nfq08sjO5vmUaWGyVh7bGs3PLNd21D5zVOxitS5Cqj8E8yRuC4EZq7qNi1spXO5n6&#10;/YOl/q/0Ew9WMnoStZS2JTJ5gmereTheIRHEU2ggQtBXxiZosXNE4oS3nDuc25p41sxiG57+G2Da&#10;m/HVwNMTXXRoTAz7XShF1bVS2mTEB6lV8hv2SYnxANepPjG0U3+BZSdT31YeI+GwrYAYND7EVm7u&#10;zDCHD++wp89zpwfHXRBa7HDxjaVPMTGZGB6WjgbLNxQfabR2Ov9wfE3R0wUHwbTxXPdAd8I+KB22&#10;4tWKx1ixX+r7yltEPUZtHRXzhmErrxHFuNXvB8EygkPwi+LvhaFnCddYNj2MsGQ13zeI5cEx5eYZ&#10;rB1TdtRGlNeKxQ76ddE5rdm8SRasWoE26lWZPG2yTHp6EtqE78u3vv0f9Ct+W5579hlZuWyF2KOL&#10;CvAJlIiwaImKiJcoOHYcOpoocsFIcoKwWLQ20TDtKDxMyBOUVlvx6kDyOcW2/XjtPsGKaaPVDIrU&#10;fEaC+bmaARmFXknx6ImF9geGreZDfoVlk/M8mA85wbMLNKY94T2iPEgmfEgesOy0LIOkk7PtziuT&#10;jMxSSSa+8/ePFm/OJ1tbe1H/tmzZgmauVJuD+K/47z/yVcW0P/30s29ku//4O//O/xWXVkxYLcVv&#10;FXN/WPOs9vfrnudhhqwe/3WPUd972CdbvQfKx+SfPVbptR/+90367QfPofZX7ffDvPzh5/i6r//Z&#10;a3rwnGqrXpOhsUtG7/xGxt/5WE7f/VhG3/6dXPrlH+XIpftSCSuO2F2ODiiGnNUHH093auzO5H/k&#10;LVZo/bbjF7oNXR88+wHLXrGSOVUrTPG4V/75m8WUPlQLK3pQ7clDXfzE0RW/VHe8Fb2pP/nRK05v&#10;g7qWW9vhBWDjir7HQ5x34gFAnOfEtdvBWcfPmYdCruVGzcaTc9AvOpW+QDRw5GwZ3F/yuQ4bWvvo&#10;T2PWTCX3x+xy7l8p5I4+Wi/sQvZn1oLlMnP+cnxs18grMxfLyvU2nAsF+PIOwteIQ4h/MkuoVed0&#10;MKf4Kv1CbzDj4boUVF7menwOfes491z6Vwsv4qVxDQ3rG8wkvi6pJReJOc+xL2eYXXNaoguHiYcv&#10;SuvgJ3Lw6idi6LkiCcU9zIKgTzUZ/XlKm6RmdNNPyyzKmhFZd+KC/PB//vkrzJWD57/9f9Jf/iKP&#10;sdTPXvzDH0R3gjn3Tc3sN/VUo1EaW1ulrW1iNTXXS1k59eCsZGYQx1EjTaRPK0Nyygokt6xUW3nl&#10;pZJXXiaFleX4vVRKSXWVlNVU49VbJXnFBo3jmm6ip3v1KvJsC+Y/B4uB3z3Q2yOnRkbwjjiOzvoU&#10;OushbfWeHMRDYhAmOaLpaYfOXZKWLvTinQelob1bals6pK6lEx35YelFDzQ4Bu8+/4YcOXRauoi5&#10;m9HfVJdS2yanTYw2SKAuRcKI45Jj6CeKyhYdfhLrl5vJ9MkvyDM//om8+NNHZPqzP5FZU38os6f+&#10;QJ6wt/nKezb1r3/9yv+VJtuDmDFyZ6BEEwv4hIRx7wijN11p+6glcmwlBMZKLLVCNUtBF8SshNBg&#10;TYsdqEdHGoQOGV3f8tV38cSmtvANDHvaK59y723iHkW8wgpNVHwwBp4VyxZfrHg8S2Kpl8YGSUJu&#10;IjOvkzSGnVGKr1peAr4+XsyN24SXlrm4BDlRU8aTN4QarK8DHMcdRhVFfFWJ/v2onL/1rrz78Z/k&#10;7odfyNiN3zC7lb7l2kFYBxoLw4CklQ6xTnOMclwWk/vkDzFzrwvWRyyZTl5SRj9z5QmOY459wz5y&#10;iT58My9r+dmpm7+QXvLinrPkxWfo4yWnzarv1uYS7aR2quNek5xXMcGx9x+Tw8OXZPz6u3Lx9gd4&#10;rN/W5qkUkfflldM7XmqUfDRq5eSljbCI7n502EM34dhos0ffgluTh5/Eo+44+jHy6Z7jzBQfpPYx&#10;AhsfOiMnRs7J0Dg+HOfekLFz12V4lNmigxdldPS6XLhwF3+Sy3h6o4/rP4zvDfGTIZ/7JnP8nGxl&#10;i9UG/MLR35oslbWrFojJ6gWyavEMmTdjssye9lN57fnHZMZkZohOYc7jK0/LikWvyvqVc/EHmS+b&#10;zObJutU/k+VLpzJvcoosXvACrPo5eerHj8jT6LenTnpCXnjiKXn+p4/Li9zn502fKptMFoqXi6Wk&#10;8vmqVZqXIkcONMutq2Py4ftvyacf3ZfPP35P/guW/YdP35ePP7wv99+5JufPDUjvYTx/Wiqlfm+J&#10;tBj3yIFDzVJjzGEebbbkVyajtfXnmHXinu9OT5oPcYAXMbEPXNMaPeUm9FHr0PQvltlzX5NFi9FC&#10;rl0pcxcu5bhdj+7WEl5GbyI1dCsHezTQSpNthyYbnunmJjsDYePxScymMTC7rlEqWzl3qU8Ye0ek&#10;o1/5Bp7EPwimgi5fzYBUXtjKZ0R5aCtdtg98URcOl46gpwwmGQTjVhrt0EQ8JohplP+I+n4wMY7y&#10;AVFxptJaK39rtdQsSKV1trB3k8Wwr+lcs5es2yQ25AWKfavHKO690y8MJqj8fAPR4hADqXsCMZHi&#10;4d6h0cSr9M4RU/lHUf9nqRkvJpbbYdbUWlkrzJlVDqdeYornMrqDpWZmaI7JGzYwe4ft/DVKewxH&#10;h2uboYNQntobbXfw2iJ5rSkSlbYbDTixEXw2KRv9XG4J13ZYKfGYO3G3TyT9z7wvkXDtCLhuJBw7&#10;ntgpKRfdSBa6khxm3hIXayy7ELadlQHjTeH9jCfGpi/JYbus2QpX38L+mK2S2SsXy/Ql82Xm8sXa&#10;Pm7mc3Py84Ot0C8YHU9dgZgxld5K3h/VXxmZrN5T+up4v5WXtxN6iR1u+LjYO2lai/UcByZb0J1b&#10;4KtntZUeV3zDt29jVjt6b1u06NboPuDZpuam+GSvRU+7ink4K9GGL4Str5J126hjO6LTdaFORH3E&#10;xs0b/RNaCu7L6u8qhh6VqlaOxvcjUzN5z+gFhGXHZ+Fzh2ZGsesINEGhsRwXkansZwL3d7zcvZn1&#10;SHxgs9OfeosP/QM6jlX8LuyV/wzxADG3Ytn+EWg+0CVr2us0fHC4l0cl8rzJ6J/g12obyf/D47Jh&#10;KGjTWYplO3uhQbb3pT/FDW0bcxWtPenb8sbHRLHs9cQGS9EQM1fz9XXU6R0liHtCAbWbRnLX6soG&#10;yUwvEB3xronZFpkxe6FMmzEHT+t18Btf6hr0BVBrD+U98OY8cPQJ47witiGeceCe40le5qdP1l6T&#10;qYUDHuN4ihAbWfP6dnoyK943Qtuq2Y9mW53QpLvClrlfxGZRp+A8S8pjJlqtlBt7pZ1r5MHRq3Jw&#10;DC3ZyBVpoS5cid4zp/kAetY2PF9b4KOt9NIb8Wpo0fhcbFEtM8zwJiU+8ksk56f25BoWD6/DQ84n&#10;VGPZjrBm5aGzhZko6y3ov0OjsG6jBf22VrINDYMtWgYHGxdxsnMTR5attTM8m9lVpjB5Yr4Fi1bK&#10;9BnzJ1j29x6V7/3gcd6jedpc8NAYrl/UW6Izqqit0lfOis5Cm8c9P6EIDUFdH1yU1wC3yqiDJdX2&#10;yi7uR2nocdMVm4Y5ZLTiSWGcWLtaT8Kt8W5u5D7XSi8dPC9zH3rL5gH6/E/gs4DP9qGzMGQ4Yv8l&#10;qYFXNMCxW+DNjYNvSBXcoqib3zPCTdHepaHdSK2DrdR0SFQJrCa9RJzhmfYcO87kpTqYtu+uYgnK&#10;Kkf3Xk2doJH3mntb8yE8CPDNhlVWHDmHtwj6zO5hydmnZlWOwK8vSyv3OeP4Pak7eQPvb2ZTNqAj&#10;qTwEz4bPoi3Pa8cTzIjetmkQ7e2oFHeNa6wsg/cktgQOZYANNB0S4/BVOXLtnhy/eZ/1jhx94470&#10;Xb4lveeZ78jqh532X3wbnv2W9Iy9qbHsQ0OnpXdkjNkXZ5jjPCptR+HYh49LY69aAxrP1lh2Pzrt&#10;42fozTz397mPF6R14DzeDWfxzKYOcADfkJYjsmsPPrxl7eiz8ZcznkBPAufuRXN8CJ/tkzelRXHT&#10;wdvSNnxH2hVjHLmL3v0tePYNqeq7IiVHzktJP14XRy9Kcd85dKzqc8OfoRVfCONxyWwfkPwufJ87&#10;qV2gpc8iPlR+D0qnn83X+XxP08e2j0hxC1wRva1i17v3HPlypZXhs1CIt0R+B9suSS6GMxQf4Fgz&#10;SkBSjbZi/s64CziOstt6+VuH8Sg/hEab95vaT0BSvnjq8SsI4rrhBzP0orcFpq302WqmUEPvKH4t&#10;zOA8/7b0XnhbDp69Le3n7jD/8650XbwrnefvSJdafF/51pR0oAMo2SvOXOs2ow1aQy6lOPZK1mpq&#10;QqqHw3SbA9d/dzTPKXD4SuYZdqM9HkD7O8x80HFtxmhRz0XJP3BO8g5dkBxW9sHzkkPdo+jYG1I5&#10;9KZU8P4XHD4n6dQMEpvw52jFp6f3vNQP3hDjmbt41KDRPqv02ZwfzR0SlLSLv79Nps1bJD96ZrL8&#10;ZPJUmfLqbJkD395AjucRrJeYTPq2K1vRQndJXiN1hT0d+I/Xi08sWqeQXGKHHDQXbP3QZO9M4nod&#10;zXU7Fi0Bnthe1AGC0bUn4pGb14q/NOc5+2VgvwyteHtzzOfupVZVj/dMgzrG0BW1nYGbj0pmAz0V&#10;e/HI4DxIgKHHVqDhhS/md5/Ay2ZM02G3nHxT2offltaTt2HZV+hjGMPfBn/2jjN4grA6lL/NBfzo&#10;LzNf9Srn31WOLfoijHgANVMLoB6WQu1kF8febo6t3Rx/GRxnqmdAzWrNUjWxdvazg2MNH5ciagf5&#10;1KLyuOYUGNFRdaIjp05T239NKk9RszlxdeLY5jgv6hmnh+QU/kbw4Io2jWd7JBaIuVeErLDxlCVW&#10;rrJ4q7O8vtlellu5aPN49dR50/Z0U5/skcwavEBK9klAcoVYezEz0sKXOSiOaCWtZeaCHTJnkSNx&#10;nqssX+4l69YGyJaNsNEd6fSclsOs0WVHkQ9HcQ5Ed5JX0XcZA8OOJdZXK+YgPBstKTw7Na6PWFXx&#10;bPTZ0fDsSLy/I+HZf2faseEPseygVgmEZfv51Im3V5V4epSLu3spixqpZ7F4epVMcGz/cjg2NctI&#10;aqtxDRKX1CIJqfh6p9N/AcNOyt5PXn2I3BRGXQqvJg8prObcJn/Jr8JjSq0avlertpz3qtYB086m&#10;RpXJ+Z1u6KCvTXmO7KWGjGcJx6JvBF4mYTloJrK15RmSJd56+pf4vo8+T1teodn0B6JHDd6NxrtV&#10;arnOdJ64orHsNhh2w4ERPDLpizEehatzfef+WUT9pKJhP6sbjt0uBu6v5Wyrm7rQgeGNU9Gg6Qds&#10;iU+s4Byu5EeqN293qZohVUa/Ld5p6M8C49ArEEeGEmeHo4fwJV51pr5tTXxjsd2VPidHepts6Ncy&#10;pz/OkpjdEU0uWgFq+8HcryOI6SLQi4RF4mkMA1TLR8XDsFKzjZayajX9vGvMuB9voua+CTZjJ3Y7&#10;8FV2xfNVh88Eeq3g4DiJ4XmycyrwJm2GY/dIB+dTFzXcts4TMOxeqW3s0Vh2PTqkPXVc5yvRsZRw&#10;/sOmFbNOzavTlvpa8eosfpZHzaaIepNahVWd5HtousuM2s+136G/MzUXbl34DSw7R7FsevRDiIWJ&#10;89z8I9E14H0RgCcG103lh636/hTPTlYMUuPZimErls3KKUXfXaZpS5S+JC4DDQX1umji4/BE4kC0&#10;Lb56PC5YwehA9Mm8l2hT1JwUbzw4HNy80Dzbiok5+fe27eLuo5OIuFjJh5VUN7fQH9tMD3MDOXMt&#10;XlXoCWph2sRcBu4d+cRlabWdMKB6ap7o/4lt/em72emKhoHPx85hJ+yLHvAQPEwjoqhXolGGZQfE&#10;4IESwXEBe1BzPf1DojX+4h9GzOg/wbId3PhdT+Wd7aVtd8CsFd929oKN69B5s7VzdYFlo/nn+4pv&#10;K/1dCFrykDAYRJieRW95KHE6Hh7+5FmqnuGtC0OXHcJ8SKXLRs/ght7FRfVteuLXQ7zt5cnMITVz&#10;3YyeReLd6dPksUn47n3/u8zz/q5Mfu45WbNyNXoPJwkNCpO4aPrNo5MkOiaVObX4K3Kc6WPQGfG5&#10;KZYdgs5DsWw141H5iKivgyISNJ6tvLJ17Jti2Uqj7s/7oVh3MDlfKGw8jOdUbFtPnhhBDvmAbcem&#10;TPiMaF4jMO0vPbTJP5RGW+m5lfdIInmYmiGpvEfSmTGfVVjBXDGOReK59Ax6OtPpnyDGSyDOjqWW&#10;rN4bOwd8Xhyd8Zyfid/8XI2ZKhb773Dbh1nrZ599/v9Ns/2wt7Xat4f/7oOv1fcf/qe03MqX48HP&#10;1dcP67vVY/+VHlpx7of/PXiu/5Ot+ruKy//j3374eb+Jpz/4W/MXLNC88Y6hHxi6/WsZvvORjMCy&#10;r3zwJzl54wPZ24OeM68GvV8CPIDaoZ0nfWMuml+iLXMed9jQW8rWymoHs9HoOV2/GX9yczFZj4/2&#10;RitZs46aoqklfaX4/OAZuZH7tekmO9YOvCEd6ZdB+7PRBt3gFlmxZhOPtaL/35kalre21GwCe0cv&#10;vLfxcfUKpqc4iN4ctr7h4kg9yTsOVpKFx1J5I3V++EruHvysK7Uebz3XO3/Og53knTbOHuTp9I5s&#10;wqsSrr101QbO1yDJ5JqzF5a9l/ynuA5dQCksvPQw/ldXqL9e43p8hdoieUfhGckovii5VTekoP5t&#10;bSUZLhI/v0X8dRtt1E22N4nxbtIjexPtiup3+wRfxmt4NR6jzxcdQ9Y+Zry0k3/TbwrPjsuj9m84&#10;Jjbx9bI8plx+OnbxK+z163i2xrH//L+598b3P5C8AwepCSuvkEZpbzdK+742Mbbj/d1Yjc9uAXw+&#10;W9JLs9Cr5DDH0sBrquSeU8a9x0AMUUB9tIAZe0WSV1bC/aoclo1Wu7Za026HR3FNCQpkLkCoJKbg&#10;acL13NjeJj19h9HdnpC+oSH8RvBGGMNTZHRUjgwNo7kdkv7BEdjkaWk/2CtNHd3UrVukoKxKsgrg&#10;6EUVUlnXjJb8qAwMn5XRoasydOKSDBD39aE5aaohtoouEgcrX7Fc7ySOlnhab8Cf/XVTmfcy/r/P&#10;TYU5TpF5P3tW5rz8tMx+CZ790o/lh2fGvnz/HvsHPbZ63zbkV4q7PRpWNA8RPswIg2P7hEfw2mAF&#10;rGiOpySO87iweK6v3DepZ/qGUNeMULN4gzlGz8uUqZ9xiv1zHfaTT/8Jn6oj8DZfdJJosZO4b8Cy&#10;g+PDiWOiuL9F8z09fohKm+bLNlBj2Qm5CfjnJDBvMUFis2LQ+PuLc4AjmnF7Zoi4ayzbI8AJjmNL&#10;ndqT+n8m+veTcvdX78t7v/+TxrIv3f0dPXK3mKVK72lZP2y6T+IK8OGEZ6eUjjJjnX7mwiG42ymY&#10;C3WUslGOdXTbxJAZZUclvbxHCsivG/tgzNSxzr7ziZy5/zsZuP4e/Rq/kKNX70nTsTN4N6IxyYAd&#10;cX+Iy+J4qjUS9w0w//sKfQi/lDsffC63f/mZjFy+J+UN9Izu2YfmohEdZjU6TNV3Vsfxhudc9SFi&#10;g6PS2aPY9VU5Sp41cPoWGuw3YdvX5OjQJTk6fI7jiAXLPs6xMgDXPjVyUVuDw5dldOwNuXzlvrx5&#10;61dy+fZdOfPmDRm5dhmP9kF6A1u518WiCYLFmK6g/24F2oRVYmG+Wsxh2isXTMfv+imZOfVxjqkf&#10;UxdBT/3CJFkx72XZtG6RWJguJi9YIKZrX8NrZIrMnT1JZrzyE5n+0mPy4uQfyWPf+7Y8Cc+e9uRT&#10;8sqz+BA886S8/OyT+Lm/KBZmSyTAc4fGsEtyk8W4t1QujPbLb957U/7z9/iK/O7n8vFv78knMOz/&#10;+vxX8sf//LV8yvffvX9dzp49IQcPtWg8u7mlAs+RevhxljTsL0DjnkuMFgWX86THxUNbrjp7ro34&#10;PDhvgAGvwTNkGV4E87WZlXPnvCJLFs+V6TNnyZwFC9F4rELLYw6/w9/YwYbZM3Zc1xXL3oHnpY4a&#10;SpiEp6ZSTymQjFKuE1VNUt7cJS09g3Lw1AV8hcbpAzguZfRTZpaiSeScSoRpx2TgQRgP64HfuQcR&#10;fxK/ubFVX3sEo6tAU6H4th9xzIQHCRprWHYUMYjaKkYdl0GskVWkfa38sbc7e6ELs9O8DjyJbRTz&#10;jkPnEob22o/YR+PWPE75jLgHMjuEnEDH8gxCjx8Qpi2P4HBNf2HtijeWlbWmv37dZD091Xh30G+y&#10;cN1ajVebWm+T9eig123Dp3qLKR7Va5m5aCbm9vRi6jx5b2DBxIruQcxPiYqGy5OHJKVpsbE+iViN&#10;pf7+DneuWeQxjj7EirCvCOLZKGLu6Ax8vNGIxGcptq38V9Kpa6XzvimGzXyTDOLzXfhdR+KFxWex&#10;2GSFzFy2QOasWSILTVfKko3wdnMTWWZuhu/QFjgyHkM6Hd5f1OMiY7mmpKHrzkFjgk8gLDuMzyKQ&#10;91oxXzt3+qls7PC3sMSnYz2+y/hkvL4Ebsts+xUr0SOj29mIbwn+IuvNN8q6DetlrZkJWxPmPppo&#10;LHvlWnwWl78uM5YukEVma8QU3r3d3VXbB0efADgPnn8w8yBiTcWywxOy4K/p5A3kbsSgIeRs4bxH&#10;4SpvYF9D49Ph3vjshifTd858DPdg2WrnRc+XM74ydtp8xDXmcB1LPC1smTdPLredZeXoozFuF+rf&#10;PmGJ5B88T0QGfYu72OLvHqt4CbUDVlgMfjThaeQn9JYGKs2L4ilJ+KnouSZ4oTl21vTYims7uIfh&#10;RcjxtsWJ1628iPBvQbsdoU+T3OxKqalokaa6TqmrapWivEqJ5Fh2dPKWDZtt+B1rtDLemnYxp7SK&#10;3BiPbs4JNRM1iP5KNfPUk3PAm3NAvSeRcP6dunBiEl9xhNl7+UfR+7OLHD+fvsds8YN3O8LxN8A3&#10;1rE/lg48TqeO72SJz2Ff9jGTGYZ9iuvx2O335ey938rYHXwObvwcvSX+Dv2qF558n5pTJjnW7kb4&#10;bFWbRObjF7eLPuuUAvHh83GlFuDIeergH8FsYRbnkfLPtXVTtQN6TImXVE5nbmkDb7chz94h7rBr&#10;P1cfCYV7R5Krh1H/1bn70X9Crx4ce+G8pTJz9iJ5+ZXZsOwp8u0fPCY/ePxpmYU3iyvHSFI2/nK5&#10;BmaP0Gu/B04Dy91Vyv4VdzLn7qAUNKp5bXgDoNdMreqBE6MZZCXVTqxEuHYyeu0UOFhay3HYJwy7&#10;5aS2MtFI5nUrboR/MGwyE91u4f7TUt6HTwfMtBZWofTYRu4xraM3ZC/12vIeNK7t8FPy9sRq9Lul&#10;zaIvQjdYWCf+meXiQh3EFk2EnR5tbkIuGu1y0RdwHytn/kp9ByyrB27GTLBu/DX2o6WmnruHXvWq&#10;45dg57DaXmaI952HX/N3x96Go99CG35WMtnn1L1H8cmGoTexn13MoDzyhtQcuwmvRFcKg8tsOCFJ&#10;FQdFn9csQZl4aBU2MwtzQJszOHTnAxm49Z4cvQazvnyLOYM3NU220mZrLBuerTTDSpe9fxCP7FPD&#10;0js0qvHsAyeHpa1/QJqJvxp7jsGx8QLrO0msD9PuG5SW4+PUss9OsGyu+YplN8Gy98KyK7sVd6Tf&#10;v55YoblfymFA1fDVusNw0iOXpPEY8+MHb6FPRot8+h3pGHtH2uDYLYN3mKd5m/WWNPN1Fff6KuoJ&#10;NSNvStUQvuLUGPJ7qZPD/zPhr1lw7EIYoIH3r4jnLzxwWqsNKK17Dsw7u4251qxCI4+DY2fBuHZX&#10;HpGsKjT8VfglGBSzbqMPshneim9IXofE5O7Tvg5J2ytBKfgb8DP1/ZSSQ5LO8ZXVcVhyutDPd6Dt&#10;5pxJQHMfxPXbk2uACxoGe9ijtQszqN313Nu4/icb0LO0SXXnSengWOo5gx4eht1E/aDxNH7YpxU3&#10;viXdl+7JQWKh1uFr+CUfYkZmkVhw3puQ26yzwfcKzrTJwZN6KToh2530b9B/4ogfGLwpPIMYnXO3&#10;GF12WddJNMUjGs82wK0LYdiGfuaiHCUnYVt47LqUDb4lNePvyJ7RO5KPViC1Y0hCOY+CKzmX9o1I&#10;+fGrUn8ats7x0XHuFvWvcanoOizxReWywxedsNkmeWb6DPnJ8y/K489P4+vXZC51OksXvLPjuLbn&#10;V9FD3yrF7XiVd59C534CX5D9Epm5Fx/gCpih8hfZzf7ji20fJfbuyVx7uRdEFklUErPjqF0VVsDF&#10;2uiDgA0XUYsoIF7NVpr6WjTUdXy+jdRw2uDMTePUFE7hc93HeXlIIkv2S6ihTQLym0QPE05Du5TP&#10;c1TA9BuO8V4PwbJP3ZFazqPSbvTcnXiTdKktPLnzghTBsou6LmmrsJvjrfOS5HWQw+27wPVDMX9m&#10;au4bwKOFfTo0xrFAXamd/YJjZxrZNyO9IC0ce8Zh+gJG8C0fxPvmBLol+DcMPgfPkoJ91LDQwOf1&#10;XpACagcGzoky6lhlRy9JMTptNY8zEz6awr0kOK9KXOA7FuQia/j8V9g4iykxj2tUIjMl6VHdQ79D&#10;2xGpOzJOrwO1uP3DeOa04+WeQ1wSRg+Zh8xYgBfJ7K3UX1mvWuCNbCGzZljLUti25aYIcbajV84T&#10;XZDfHjhTnUSFN2tsOymW2k6cYtr7tZUSh5dPArXD+MMa01Y67eRodOpRvfBsVgQ9E3pYdliHhIfu&#10;k5AgWLZ/039j2W6wbHdPdNmKZfuWil8gftZ6rl2x+MgkGyU1A//7LP5mDnWlXP5mwWE0J5y36Gly&#10;K/H3rEaTX0sfQT31jBrFtKl11LP2cryoxfusuHZe9VFycfL1si76BYz0llIPTUebnYh3diye3JHM&#10;rIrAf4XlFY4OSn0dmav1a3uhd3cLzhBr9xi8g7LQeu+XRq4x3WiyDwxel33cKxoP4VtzgBoFPZ/Z&#10;Za1oxVvxQoVZNx9Ekw2r3dMsucS/pTUtsGx02mwz8/E50VPDcfIj5k3g+pCt+c3tIt9N4p6nT8lA&#10;xxGPtgI2B7uM5P964iDfkFgYIvOcXYPF3olZzDY+eLbuRFtAnX0bc9l34N9GnTuQeCea+3YC+pH4&#10;5ByJSdjNzEY0q7GpaG/RALh4Mf/RWszMiA+3bMeDFtYJO9XBS0KCYyQ6KkUS+J1k4rOUlDzJpF5S&#10;xn2sgV6U1jb0Sx3HpLW9X+rI2Uo5v4p43RXU6xTHLodNG6hf5ldyz9P4dJtko01SKxedkvpeAT8v&#10;rFIcu/vLpR6fQx/FbkOzpOUzHyunlhhgQn+tPEYe+IyobRq9KopFJ7FfyifkQX+e0mUrlu3KUmxb&#10;9eyFxpI/8DriuD7HEdMorq35jOw2kGeiGcmiR4+VnE3f8W58KajDJWTiZZehYmR8P+KSyKnxp47h&#10;s1BfR6B50av5hHiQ6Pzx6EC7gs+grbMzmohETePX1NnBHCpqFjW19DCznwU8Nxw0DZ6dRSxQBMsu&#10;7qTW2sz5Qu0jFs4ehP+bv+p7g2XbO+IH46xYtB8xIUwBxqCLiaNmqXIl5kP6BjPHJkjcvZWmAa1d&#10;cAArUFx9mFu/U2mtnTSGrbxHtO/x/232aAvQIdnxc7VV3iJbd1jjqWkP3/aCD6PHhmWHhcGyQ/E3&#10;DdWjxY6gJz0CDTJ6PbQWXurvqaUL5W/jQeih4lId77k/GpMo9EVKNxKO97zyS7AhPl6Hh9wcefGl&#10;F+RnL70kS5csYe6jtfh5+dL/gedoLHrsaGouMGq9nhidz0utADQcAcScgdRjgvRo7COYJcRjNH02&#10;/1fzHjWPFXK9B9psxbSV94ji2xrb5jHq9xQHD+e4V8xaeWErhq24tvIbiU6c0GxHJXCMJKRr7Fp5&#10;lMTzWMW81eOVT0kquWZGXplk01O7m1hPY9m7OGbQZyck5kpMHJogcpTwSBg6+x5GzK96ILbbwGFg&#10;2ytWrtRwq16v11isYrL/ri/J/8sZkkov/vC/b2LsX8eL/5nvttJx/yst+sMabvXcD7jy/83265j6&#10;v9oP9ZpnzZ6D3mJMOk9fx4PvXRl489dy6vZvZfitj+TUm7/R5puUE7ckFeAXGIsPFXmnmv9jspm+&#10;dHIc6212aLOZ9cjWysJGNsOKN5mj8dpiI5aW9Elv3E6tEC9tc3K+DdawbUt63jczR4qa4xp0PCZW&#10;smIV84+Wrqf3f72so9/Wcquj2NniY8+13MYa7Y+Djh4aei10enyTuT/Dse09g2S7Dz0R4fSepNC/&#10;gN4tPDNPghOUFpDcmXqbqntGJDIXNp7aZRTnLjzSxdOD3AxPfAd0jcHxXOeK4TGN9P80w2/oezPs&#10;p+Z7DM/scXyjz+MRx+y8rAFiNfwZDPgfVt9gJsgtenevSEDOKP1pcOymt9EN3CIeI08xvo2H0n24&#10;E3nl8Y/oLz0mwYZOCSkhDqjskzA4ue/uTtHtIrfcRWyW1AFzaOIaWivrHdNkSlyBPHr/F18y2X/G&#10;sx/7619l0hd/0R43Bbatu36DmZWN0tLaxP2oGS8H5jp2N9OPWCf5HVxv95VJfDs9N43F5JHF8Et6&#10;dArxDsrN4j6bJan5OfDRfO7P6DHLipk5x32ueo/U7q3TVnVNtVRXV0l9fZ0YW1s4d7vwgeiDWw/g&#10;ezwqQ+fGZejsuJwcG4VDDqOhHZaB0RE5euqkHDzSJ8bOTuq8jXh075ECQ4nkFxVL+Z5qaWhulWOD&#10;43L4+Ij0wEN7yAc7Ww5J8a5ScbZwwT9klrz0wyny8o+eYcEMH39K5r4wRVbOfY2+lldl/pwpaOjw&#10;Gwnx+cp79sTf/vaV/7/4zs/F1dxLdI707VDf1pG/u8CBPKiNJnBtTKXGnRqeKskhXB9DVQ2Qa2cw&#10;vDlE+Ucd4Lr9zQybP4bOfxxtIveGEA/6x9w5XwLQPXPtjQslhgmkHh/C8RmKNjWIWMsP1gVXT6XP&#10;K5saeSaxRiY8nRWTFYWPDhw8NVgC4n3xraEfLcgV7yxH9OOu3FujpL5tr1x+65Z89pcv5Jef/lku&#10;3/2AHuIbUkuuk19/hF5NpfkfkJiCIxKZS690Mb6ApfQ0F5yCmx3D+4EcungIltaLX2mLRGd344HY&#10;K1X7z8pBcqETbzCz9N3PZfTuh3LsGteFm78kZ76n5bMZ1J3jDfVSWGdEK9Eqe7uPSv/YFbn41vvy&#10;zod/lPc//avc+sXn+IzcxD+b3qsa9CVFLcQY9D2mlMMu0YukqTnY9cQvsNKafmkwjlDbuCB9A9fh&#10;1jfh2Hh8nmQu5El6o9UaGKU+Mi4n4NoDrOOD+GifOisnh/Adgd+Mn70pQxcvy6nLF2ToCp4k58ak&#10;/fBBSc1MhQltkLnzXpXp06fKonnTxWT5fFmzeLYs+NlkeWESuuoff0eee+Q/5MVHvyPzn39STBfP&#10;lO3meGSbL5GtG+eJ6Zrpsmzxc/jkPiovvfB9mfz0d+SJR78lj/wP0dbj3/6uPPnID+WJ739HJn33&#10;WzL5se/L/OnPyBaT15ml4yfpfO5NewrkyvgJ+fQ39+SLP/xa/gDL/uiDO9r6/JNfyBd//FD+9sXv&#10;NY32vbtXZGgQ35Q2zrmqfOYh5KBPiUc7gja7LR9dBPM0OCZ0gW5cD53pWbPCj2kLsY4Z1+a16CmX&#10;4K07U154/gl56cVnmGP+PB58M+RVrvXziTtWrjdBh8scUacdaHWJgdyd0I46ovNlrkEYxyb3JD9i&#10;LF/ibj84pJ4YIKscfzhjr+aD3nZ4UKrbesgz0FFWNMK069DG0HOfiP4FXqet8ERt9p3qt3zAspUe&#10;W/PRhuXpk9BIEGcoT5BgYhKlx46HZSuvjl0FHB/pE8w6hJ+px8UTj2ZQQ1c/Uzxb03HDwBXXVn4j&#10;yk9bzSpXnngT88r13KtCNG88V3ounP0CqMM6av4is5ctl5/NX8CMpXmaX7by61BzFG29mdHghkec&#10;HVzb2kI2O9pST2K+akIsdSh05jFRsD7m2+l8YfXEfsHMKgmlHy4MjQf3IeXNYOXkgVcLfsZ+Mfwe&#10;cRbxbByxuWLZUekF6NPRSRMz+0bGwHeVN0gq95fdeEDy+gy8rpQ4mIkL3t1ow9culSXma2EdlsyI&#10;Qbvrib+5gx37xlyK7VboxW3pY3Xn+VR9LI1zOk8i0Z6EEcupPMALFmIHMzG3dpFl6zkHYNjTZs2R&#10;p6e9LE9MfUGenfaSvDxrlsxdwozHNavpqTSVRcuXySzi1JnzOD8WL9BmPi5fvUwWLV2IN9cMmbOK&#10;mZCw7HXbmEGLTsSN3sUgcgF9CjEfDD0EdhsDw1UrknwrgnwuOi0P3Tm5BCsyLUN7fHAs7Jk4Uce1&#10;1lkXDq/Vcczao8HfKvNXmLOvcFHihFUbiClg2ep1OJLvKebt4KlmZNIjSazpG5ZCjwF5giu+d/Bq&#10;5SUSn4ZnWUoRnDuDvASe4qb6bjiWw1K1pVj2pm0e+GbQo72Z+TuO/toMSF1QAvE/GiAvvfgGxkss&#10;HDMrs1wK86slP6tcMmDA2bCltKQcLUb3JvZ39QgQ7wB8lpIy6HXifKX3KKuMPlr6ZlML9vDZF2t9&#10;C6pnQXnwKM4fT93Hn5xXx2sIgWEnkoflGmqluKJZ0snl/EPi8bb3pibqzvviQ/8B+x+SyDlRIk2H&#10;Bum9eU+uvPuxnHsbv2SY5vl3P5Jz9z/kWv1r2OY9dLBXpPboKPrDATTH5PxtvZJMLh7I7zuEJom1&#10;fwyxE70PHsylRC++xcVHLNEK2HMebXejFuMIx4anKZa91Zb+DTuuD/b01TnuFE8HDwkhN04g98gg&#10;V8igBhVLXUnnhs/9ZjwSlq1Dkz2POfcz5PGnpsh3fzRJHn1ysixcacJnFS2ZxRXktRX06PZLZRuz&#10;0mBDBTDdnJo++oH68RaAG9Ud4X7F3L/KAxrLTqLmGV91ED/lAxLL1wl1MJaGI3/n2QP4iMCUWFkd&#10;MKiDZzVPkd1GNJ778LXtQZMN06s8ckGb8dh6+pa0n7kjrSPcK49fxEsE7bSxHy10L/pMdLxV7RrP&#10;jiptktD8GuI0uAzaXB+2+sI6Zse1wLDJ2ff1SdVhPKZhvq2DF9Ahn5e9x9Am9w3DrNHmnv1ftJ0H&#10;eJTXlfdP2m7sBPeCA7Zjxya4Au52jE1HFCFUkISE+mhGXaOONOq9996FJNQr6gghJFFENWAbDG44&#10;drBjexOv42TX6yTf776yCJvNZvN8+308z31mNBpmRu+8773n/s7//M9l2QOnLYOL5PWiD2Uorp3T&#10;OS2xfP4oOH4cf28Kf39m6zQeJ/iy7uezHflAasYu8J3NSEQhntQwQkNChfgk0xezokvTZM9++KWc&#10;uvqvMnnpIxk885b0Hj9Pb8Gz0n0Yjf7RczBs2PZRvMGm8Ls4cFraxw7j/XpQ+ienrrHsvUNw6/5h&#10;WPYIPiOKYR/AS3pU6vZxfxivlP1Km31c9sKxlcdzw8hRekDipdB5UHIb+Z6a6fEI86sdmOVxWP3A&#10;cakfOSNth/CMVix7+jIs+x1Nl92wH2Y9RI6FUbeffjzT78KwL0g1x6n2COxx5iI64rOSNzgr6d3w&#10;w3b4IUOx7EIeK+L1ixmqX2d+74ym007i/IlFs5pWOwrHhg3Co9VIhWWrnyOzO8SY1ACzrhHf2GqN&#10;XQenNF3j24plByTUazw7DNYdAxNLbx8kFzIML+Y1mtCrFtWLHxotV+YYe+YFa9dA2eEaBM8OwNMa&#10;Lx5vOEgs+2G4TyVct/0gnnmzeHgcvyxNcO2mw/ytx96SntP4ZZ96m+91Fn19nZjrQ2WlJR5C5OmU&#10;LnsjHHObE9edI/13Fc+0sKOHIuuyPki8yW2ZiLVSqRXIaCD3Q+5f+YxkwW+ze2elcPR1KeS8yeM2&#10;f+wNKVEs+zAagsmLks65b2oeE6/CNvHMaxNT47gUDJ2UyoPo5qf4Loivyvvwz2jAJ7ywDH1gnGxg&#10;X7Tk2efkzp89LAsW3Ss3Lb4frfbT9CG3ERc4heopG5FfI5n1fbBV4oBuzt1GNNOFnRKSCM+OKCH+&#10;zcUnzESNegh+VtHMc6wDplL68O6Bh/VJfQuskmszt4VzvxHNdTXfXyk64OIhfKTxOa8/jJ/KaUmt&#10;m5ao4hExogPyy2wVn/Qm8UipEidiSM+MSglFI5HWuB+/arwg+Nvbpt5Fm/0OfvJoiTqPwYFnYM5K&#10;Pw1DbkPD3sbc0Do7N9qOsy/Ci6UTb+2uM5IET4+CWyqWrZ136Gry+o4yl0xJGrw8DfaexHspT6DY&#10;avTbNXgaVTBPFcHYc/nbs/E+ye3GP3+InAyaJ/QZWeSssvup++DaKGT+KSa3VTYyy3xE/czgND05&#10;OQbMIwlVezmm+G9kFuLbw3qRnieBsDflY5RU24VfDx73nEed08wn5I7CM+uon0mQDTsCqa3yxgPK&#10;k3XaVZatsJUHf2Ym99z9qtx5+y/k3oVr5aH7N8uKJ4gnXiQ3ujZUbLYniodzgRh969Bqt8GzmWNN&#10;imOjJ/17LBuevTuEvNo8y/a/jmXr8JpxLxVXtyJxccUz2y0flo2u1qsIf+xyWFCN7I5ukthEPGXS&#10;8X3P6tcYdmIuuYOCYfQ0cOxS6jAqJuY4dg0Mme++oBb/oHrWiAbyN3vmRlGDekxxbZh2DXU35FGS&#10;ClqpI6S+J7mKWrgSdEB4c0fgJxKeTfxKDRUcW7FtNXTBGRq/dvZLYq1D+8Dv8piPm5lfesiv9TNn&#10;d46TjxvA+7IXfVsdvU5Lmvhs9EJs6MErEc5b065xbOXxnF/eIBX1bfhy1qP9zBZX9pUq/jNSLxaf&#10;g84jA71wdjF9UrLZ98V8Gy+icwghpowmHogiD0+uW8ea7K4PEyfmF0treoSYObLfCyGu8cUX0Euc&#10;PNhDokkOjUzmWMLsoqi/i5jj2KHE6Ipl73LS4fNlh2/2DtnJGu5F7jggIFQi+H0c8XZqCnq1zBLJ&#10;JlbPYuQTo1RVt8nelgFpYO2rqefvY2+XW9AgiamlEkvtSXpOreQUNmkjC321YtaKXSs+PT/mWbbi&#10;1vOse/6++p3i3cl5e9Bw18Kxq9gHlmme2Ipbx2eUaEPdj00r1LxFtD4qidTYsU9QzNqg9hJKGwPL&#10;diXv78meQtXxzfFsah851kqnHQ6fj4Dz7yb2VP1XlGe26gNv4tjHcE3FZcIpM/LQjhC/xRJ/RpjI&#10;K1CDHR5JHIpmL5B9jzEMHTQeE474vFlZi4unHt1unnQPDlBHPER8pzxTCiQ0mbg2NVN28x3HFlWT&#10;h0OPDssu6Rknd0Y9RxXxSxb5Iz6bD3kEJ+Ire0c3mLYH+nq4AoxYaWJcg8PE3ge/RB7fZEt8z7yv&#10;+npaoyVwNbAf89LDlZ01D2zlg63uq8cVp1b6640WW/HPtsQHxfrbno9bZQNal602ltpzPeHhymMk&#10;gDhdsWyjER/rILQT7FeMRvYo5FFUb0q9VzC5pyBYNj6E6HF2uuiIiX3YZ0aScyFva0IzHuDDeejE&#10;XpPeo5bm5E3MxMLcXOzt7MTTTUf/MT8JZ2+jWHYE+7CgINZHf/ZGvvim+Cn/EOoHOIcNaAWVn4i3&#10;UfkN47ESjMeIqqvlsblekHgvoJFQPSHd4e2uBiMjkGNh1Li28tie89ImN6MYNbW9qjex8sxWXiQh&#10;UWiL2E8GsXc0RvBZYmDSxKqqj6QRrY3SdYfyHPV/Yjk/Eplzk1OKNZYdT5wXQ5wfBcsOh3eGhKGP&#10;gb8HwuID2Nuq71KvPptesX94oqseLwk0vdTtbtiwUUPKzs7O0gDrUl4g/xODnWe+/5sektdroxV/&#10;nn/Nv3WrWPv1/Pl6Bn79/ZiYmH9Id369T4jSVv+t9/y/eez6z/g/+XWr11fHwEXvjS8Z/g548PWf&#10;fFtj2Qff+hSNz1U5/sFXcvbDr2QGzWP/FP53bfRHRpPiicbIbLujbKL21HwLXNgCj1a02VYwbYtt&#10;nOfmNui04dtclztsXfEIgkvvYF9mSb/ezfQnWGepMezV6+kptMmOXkLof7bQ2xU+bslzdjF3uzGH&#10;O7ImOO/yxpMLTRJDD0f35ZzScS3sJI+0XYdfVAjXGCzbOymduDOVPBh+rEHhcAzyW/AG31CY4O4I&#10;ahlgHQF+5LvgEHov8kJ4IDNPegfH0euMOlvWNq+IAhhiE14P6DQyqCnLm2YOPIAGr1e8ovrwmJzA&#10;a/IYfmcz6HUGxC1+v0RXvYHu6RJ7rvPUW56VgmZiye4r0tD7gbQOfYzn2gEJLumVoNJ9EkqcHUwv&#10;C9/0bvFJJfZJ7oOPNFE73Mr8XCWrbWNlmVWYrDMWyNPTp+XHX3/9n3js3+LaC/HkmX98+VdfSdp+&#10;dLVN9RrHbt3XRi+jdrQ+zLNDeC70V1PHWUEMgIdIZRlrdCGeE1zLuVl8r5loZ7PQaJOvzc2WdEZZ&#10;dSW52lZp62iHkTeSv62T5uYm6evtwe9mhF6QjdLS24XH8TD62Yk5hg3HHpuavMayp2eP4SUyIwfg&#10;2uOH0GyP7aeGqROmDbNKSZeYhCRNp11FPD0wMCETo3g11tGTxiVQlty9VG6TH8n9P1woD/7obo1l&#10;P3LnT+SZhx+UV596Ql549iF0snfKAw//WG69fOnacXjwj99cuz9/bCxTi8XHJkC8nNgfkOf19AkV&#10;R3/mR9aUWOa7VBhMSliyxAcm4DGCfo7zxs6pQh55/Ndc4n/+u+Pxp96Ul9bjC2C7mf5nO/HHhjv7&#10;7qJmSAenIicJy9YF4XHM0MM2PUPULZ4J0QGat4gxDt12tJ+mxfaL9pGgBKPGsyMz0H/G+opbEMzI&#10;24E53xMf2Gi8Wqrwmp6UDz7/VH7PdXzlX/4gM+fQPg2gZ2GPn1k9KLnEfgV7j9DHaFgCU+hnkzNK&#10;nfkhtNpTmmd2SBweeOnD7D32ij6iRiJg2UrPVLvvFPXJH8oUuazjH/yOfNZH0n3kDfbK7MsOoi/p&#10;RIdS2U6N8V6p7cRLrbWfnM2MHD73jly6+qV88vs/ycdffSNn3/lcOtj/VjSjWavtxWOE/5Ozhzim&#10;mjijQmPZkYmV5NI5J3Oo1yvtlyo0eY3tsAD2sy09B7mdkLa+cemEnTZ27OP+iAzs5zyaQps9o7TZ&#10;p0Sx7NH9+G8PU0M9gR/7FB43M5yDR9i3HxyjXqGUdXkn/bsflUWLbpO7b7+Rfo03ycPcv/+2G+TW&#10;79PzkW9XjXt++F2NZZu99KRYbaLXo9kcy96w+hH2AvfJ8ieplb/vh3LXbd+Vm28UuekH35Gb/+m7&#10;Gse+Z8HNsvDHN8KzfyALF/yA118gLyx7QBwtN4jOwUIy4sPkwECbfPj2a/K7z96Xf0WP/dtfvyt/&#10;+OIj+fTqZfnDl1flj9/8Vr7+98/l46uXZBZttmLZ2dlxEh0diOZWR21lONqHGGI0PBZ87GDYlvRD&#10;tRDLHRtl+44NMLk1aFvxuDRfjv72Qbl9MT619y6Qu+67ifqo++SJJx6k/n8pucOnqJNZKdusN3GO&#10;W1Pr4kieH42tu/Jhpx7AW4dG2UJWrH5Fnlq3WjbstGNPbZLsempYegfJl6A/2IPeoqIBf5oavACr&#10;iNuKYZfUwZDDNsDLvALxqyY3FBhCDBGG/jqC2C+COr/wuaH0p8HkHfXwLcWCg6OJM0zsswLCuHbQ&#10;3DKvh8Bld6fmcp0ki44aM29ikVBVL5ZL/JgHJ8ws5lqBM8EIdWhO9Awv4ntv4hVvrmk/dGTBsUr3&#10;zLyWVwRvDoWL2spLa/EVWbmSvvGvkJPdxF7BgTgLHk6850mOfZe3Nxo5auosLNiXkD8KDIRB8/7h&#10;1P1FEJeFqjpzOLkvsR1D/V79Tj0nKJa6ORVHRc31qFG5UtWnRvWEVP7Vu9EDKH8N5Ufizd+o9OO7&#10;DKxL/qxxxlDq+fC+sLGTlZvMqTfH95w41QytxXZnfPJ0buixd+KPskmWr3yVOuOV6LfprU4MrPi9&#10;iWOjYncVw6ueN/4cC1tXX3jwdnn8uRdl8ZJHZMHd98gNt98pt9yzSBY/vESWrlghK15E+/2LF+Xh&#10;Rx+VB5Ys4fbn8uTTy/FtfAZvmmWy5NGH5aGlP5PHlj2K18QGWY12e7PFdrwwPNlP4Y8Uz3fKnszP&#10;iO5CMVfYX0IazBIGnEK8oHo8p+Sx5pRQj1lUSd6U/V0SMSjHyZ89mCMMx8zMUp4jl/30s6uomzLT&#10;fCNXrbfRePNqMwfOax80HWnkNKpguhVovXM4dokwpRCOEb17d6In8Taxd0Cfk14JQy5ln5JCHbGR&#10;/ovoSZx8OLfQ8sPOLeDmL63dJs++sklWmZGPJzfvpEN34oLfmVsEujLqClzZG/LaDs7B/J1qf6Pq&#10;P+P5DvPZ98TiqeInFrzmLtaSkKRcNMaN9KPuoF6rlfOyhPOTOtqSBhhPLT+XkgsvohdBmYRnlMPY&#10;CvH3wLMziusFFhaaCfcubZVEanJDMqrF00RfqrB02cn1Y0P8b6vif/zUlNZ68I33Zezyr6Tj9EWp&#10;IMdXtv+I1BErVB+clepxfI2ZEzuPocWdfQN9wllpZG4s7x6XNObrwPg81hKuk/BkrhVyQAZ6UBFr&#10;mcPNlZ+LtaMeTY8rPUQctGFhzZ7KVnm+OePFiVaUmG6XDbXKdu74JxnEy50etMRhnvh27rSlb91G&#10;S+rc11H/Qc5kyTJZcPti+d6Nt8sdix+SNeY70EXlUp+Lfot5o7xzQurhag3oFav68aveO671cVO9&#10;3JIZ8ZU9sCI4BfeVN3JmC+tOPTXvPB5d1QPb7tZ6KkZXdsOz0NK2jqOJPiSlffDWfnyp901LxdBh&#10;+CFM4uBJaSHfOTdOS9M070udTzVrSdnQARgzPsr9rBXDR2GmijvjrduO1rJpH7y5m/dqozdjs4QX&#10;ogfNqaF/Wwt67EH6G5IvPXQOn+RL+Eu8rd32HMGLS2lwp2G3rH8lfJYC1rGM5iE8sVvxJamTwMxq&#10;Cc9Dx4cfr/KYroQ5qtt8eFkOvCwJXrY7Fy+CFHqapVXCVKlhahmT9kPn8QL8WE5/9KWcuELu4i16&#10;Pp6/LPvPUst07oIcfP1NmTj/hux/7YwMnaDWCY1B59SEdE4ekp5D5KhZN7vIA+/dPw17PsBxH4O9&#10;T+BnPSP1nDuVo/SwG0a7OzIjFTD66kl89w6dlvID6EtZX7N7D+ILOsNnwWeBXIHS1ha0w5a6YE8c&#10;+4IuNJUdE3iBH5Pa8dekEa69B6ZaBWct6T+rjaoRtLNTH0rj8Y/h2Vek/OA7UjH5rpQeuCSpnbMS&#10;VDYgYZVDktF9XErHznOOo9tWY/x1KcU/o3jolOT0HJF0WKjSy5pqqT2DRcXCU+P5WflpGCt6xAu+&#10;5ZnbLPq8vWJg+MJzQ8iHRJTPjegyYvKsJmKjOonMo3a+foy/Ay7PZ22euIiv9Qn48aAEp9ezx8iU&#10;rc6h+FrrZa2lTlZbuDMfGai/Zs4PT2GuK0H30SqdfRPEunifvfsv0sNequUw/WKO4TdCXqOK8zy6&#10;vAuf5CxZy2uttvOVVTt8ZB2vs9HOUzbb6XhNV+qldlG/akVdDDUy5njbujDvke+KYw7N5j1yG2Bp&#10;nHslnYf4/viOhtV5dp4agNdhpRc4ZpekePw9yRu+LEnd5yWqaVYCi9DMKJYEqy3cx3wxiVf2wXPa&#10;/VTis6iKdgnJrxMv5phthmB5euMWufORJ2TB4ntg2QvlgceX0Hv3ZXrDOogLc3ZMaR2a6n78P7o5&#10;Zwfoe3ZAitvJH3Bt2PtGi60hGh/wENnuip7SP439Uyksrx5PLaVpRPfZdgQv+Uk+D34WypO6Hi88&#10;8hJRfG+qB2jK3jHtZ7/sBnGKhY/GF4uxgP45DTyvtl98YLkBeY2i+rjmdx0nJ4WPzZFfSffJT6Xr&#10;+K+59t6nX+OMxFSh94VRZ8DOU5vIeTVQe9iAHzP/r2QfsenQCeYJtP9d/L4Fvdaefm0k7h2ld+Yk&#10;XjcHyJ3hdc3+LYrXSthD/QcjonyfBBUxV5d0cWxbRJ9ZI64ppeKeVoZuaQ8eA2hJGtAOk6vLaZuG&#10;V3NtdxyWYvIPFQOnOcfOa/7xdWN4yI/gc8RjhV1HJYO8VlzlIDmsTuYJfDgK6DXTe176j38mI2e+&#10;kJ4jV6mhvkjN7zHZTa7GzjdT1uwIkpUWvvKyuZesNDfIy1vh2mau5Jx3yOLH1sjN99G3YNHTcsc9&#10;K2Th4mfJR2+i5sgLFkN/ZWM+fd9K4DTlEhxaR3yG93QUOQ/2u1GR3dQkdYoxsE0CA9q45b6xFfZF&#10;fsePnIVXFf2LykTvVkxdDrGVW6EY1HCHYbvniZdnIV4JxcR/lcR2tazZaFkyqYFAK5ZQxOtzTKPL&#10;yOfB/pWuPbUavXs1evcafO+r8TVnlO45Tq0098vxaUJfllcxyl5iVMoaxmHK3O5h3uZ8yEEHnApb&#10;jWVu3Z1aQd0bfUHjOGfi8YHivj4CnXZEnhgi4exBmWLhbpK1tnh/eaIfzd5LH9ZZ9jDkocinjUyj&#10;o5lm/Rwl99mCZynXXFZpA4y2AYbdzPu2SfmeFnwS69FmV9Kjp4r6UrRiWdRTBQcSy3nArEPpKVMA&#10;i6+lz1YhGvRctBvJxB+7ie9Uz/AwODb1eWrtTyikHo8cBjkzr90p4gj32+rkRZ8kF2IsGLabifgj&#10;Eq0scWcAe9P4fHw16GfF80PhbUFRqvYsTsvje/iQU/aNZW8bT36d+sdAatQilWd0taaJTuT4JOXW&#10;axpp5QVSUN2Dzpx1jPO9pnU/x5N8MuzZxDE0moi7I9EkJKJXzW3QNNdF1b3UbOPtU9QKI9gjaVyD&#10;ubDtIo5/UVUXniuw7BJ4dzGxEDUFxdQeFFa1EffBHnKJ+4iDYjVmTfyXUijx2iiSBGKj+BQ1Cnkc&#10;bWEyPDExnxo1GDVxdBDxSmAosSKsxi8ITS9D3fcPoXeaKQM2mcJ+nd8zjNwPg2lHog+I5LV2J+dT&#10;90z8xc8+plT8kOA85AF8YzPw7MkQJzQF1sx59uiT7eG4Vs7MxTsc6W9CLZqlDRqyQPqKlUh73z58&#10;XFkn8ovZvzKnoaEJiU3FI418EznPrNou+tWOSm036yrnTWZJI1ot8t9RqeLlj+ePs05s0fI67EIn&#10;b/BCC4HfB/sGgxe+pR46PHXd0OTj14afhZWdGniF2FErS9zv4IRPAXWYjk67yA+hrTGiH0GX6Q7P&#10;tnOwR+tN7TrDzgENKHs19ZgTzFvPcwOCAukJhibODxb27fCGnav39YSDuXl4knvinOV3Bi9fvFD4&#10;HPYO2uf09Q+Q2PgEiY6F/waHEgt7sGe0Jza0pUZP9cCDq3uiHfdF3+0NS/H0FT37GX/2Iv7BDG79&#10;1GB/50OewJu8ijf7HD//cPz88er2wUPEECI+eMj4wboDyFEo726lY9fDZxSj0Xmr/EXw3FBsm/+r&#10;g2UbgslDoD8MYt9hZF/ozc9u/F7lkhQrV4+p3/mxJzRGJtE3lNoF7vuE0D+J/+cfzt4Qvh0eh08k&#10;+7F4zrk4zjlTbDa1DtS2ci75sVfw8oW/wx11BnIP3Pf0gi26BZCXQD/jAPPfxR6AvYADewE7B+oT&#10;7T1gnFaybbuNbKUOVv0zMzPT+PE/6kuiaba/+ELU7T/Cga/nvv+oNlppn9X/m2fRioGr/6sY/N/T&#10;dV//eRQXv/6fes3rf/+/uX+9Z8rf8/aefw/1tyh9WxrzTXIl8Xljr1QOzUjfKeoWz1O/+AbazF/+&#10;Ts59+g1s61P2H5PMA3nENKHasHWgd64VuSFir/Vm+ItsMJdVa+mvtmoDGmx0W5z3jk7u1C9QU6H3&#10;YY/oSd/dnWK2Ce/F9WbsjSzR6u8i9+VP/QI1FuyNdqARstqpahnmej86OKv5HJ98NAo65htHJwO9&#10;YF3FyhrvYPZT3l4h9B6NFRP5ykiT8tPhekFb6O6tg1m7ceuBvpbnwWi8A+GE4cGSnpWF1rhW20tv&#10;Z39maQ7L2Uk9hZ6cUmiGZKXVMe8OsP+mB0XxDHx3QkxJaAfQZmcXUStW/ib7dDTb2eT1S9CcNH0g&#10;9e2/krqOj6jFR8s+8TvyvFfJ240QL6MlKhoiZw/LzuzFt4/a37Jp4jr6RYa3cF01sdZ3ojkrkqdX&#10;BciKNeR7wurQ4BwkFu+R9a+/91+47Dyfnb/9kTqn/gxv/Xa4/vIjmenG0zqrQMaa66SnukQau+ql&#10;or8BP+0aOVZVK+PMz7XZWVKVkY43djY+ZQWSUVkEj2edKc7W6t3jslPx0iqSmupyaaiukMaaStlb&#10;XyMdMOye9hZpauLnvdXS3t4gPb0tMjDULWPjg3Lw0H60spNyeHZGJg9PyfSxw3L09Ak5fvY1OcY+&#10;a/zwEWntQ9dJLGBKSsGzDJ8A5jPlqZTK+hMZliBmL2+UW35wi9xx462y7KHH5MmfPybPLFtBDfMK&#10;+nE9ILffcZvc/JPbZfHSn8pPk+Kv/e03/PGP1+7PH49HXzsvuxxgGXZooZ0DJNiLeVbHvOiJxwjv&#10;68Pcp2pWjKHULpEn9PJLlmeevyK33AoT/zsc28zsS3pBl+NX84K8uu5VPFi3ozF0Io+iPAno1aBz&#10;pLeDH74yuzkX4OMx5BuD9OIaqIO5+eOfjv6a3/lEou0L8YDXuVHHSX4z1sDQse46iS7cnhhsF3pL&#10;PTFFKHFHEZrjA/L+Z7+Uz7/5k1xBkz0ye1Vquk/je39CsmtOMc5IRvkZtIFH2UOQS4kbkrD4YeLJ&#10;MVhcj7gRnwZED2n67JA4NG5pA/Q0OSZt/RdlePIDOTj7iRw9+5kcO/+5HHoNvffUW9I8fJIcDTE5&#10;XCFN6aGoOatr7ZbekYMyfeaCvPXhZ/Krr76WT77+s1z+7PcyfuY9qe2fxoMHFsF+MwXNt4lYNjwB&#10;34/4Fr73DuKVLomMbaP2t1mi89t5DrqqIvov5XZJdkG/1DUfkY4O/A2L0G8kNUppyaB09+FFM3WZ&#10;fMlb0kG82byPPlbjs7LvyHnpnjwsnRMH8QedkuGjM9roHMeLrzgDbmOLL/JyefCJhbLwgRvltp98&#10;T+5e/H25nzzIokU/kAULviO3AbR/9uAC+os+CbPZKtZb8Jd+BX/i5Y/Isp/fL0vuu0vuvesmuevm&#10;f5Zbbvie3PBdkRu+MzduveH7+I38M/7ZP6Qn5C2yfOkD8uoLy/H3UP4kj4mdzWbJzoiXQxPD8uH7&#10;l/AX+VA+/vB9ufL2RXn/7Qvy5W8+kW/+40v5t99/Jlfepy/mwW6prcP/JzWIOie0t6GW9ER3IFdn&#10;Bz/dJNudXqaW8Rf04n0OPety2WDxLP6/L8j6zc/iCbECXk2N/yJY9uIFaHBvkhVPLYHnL5Gnn3lE&#10;XoDVv7LmedmwZTU9PtAku/CanLdKn+3qh6aYuXODrZU8s26VLF+zSl4m97+L+CmptESqu4npeobw&#10;6+2SHGL7lJIa/HvL5jyCiRGVF7CXkXoy4mv/YGLLUFh2OHVfimNrLBsvZThdlBZvKq/kWGJm9hTJ&#10;yls5DQ+7SOaDUI1l+xMv+jH0YTHoxYkjuA0glx6WmkdvXbTOadRtJuaIHzoVL2JUA/GJGj67EzT+&#10;rVi46rUYS31nXGYOny1crIkl15njKbh+Pb331uAPsVnrD65YtmLSuqAg/KvgCzY2snLzZvovWuN7&#10;6It/ShRsPBK+jobcBBMNwcfEz488qI92qwsmRxY+x7oDiZ3CYqkDTeJ9id21usk0Ves4V/sYx2eP&#10;QEug+pY7UFNo5YTGwsWT/onoYx3wS7Qi32tuiU+MhaxDg73Jzkas3VyYUwxi7eoGY8cna806WbGS&#10;XpXrN6EFdyW2Y+1Cu65YttK1qBFEHO2kD8anw/4ay75pIb0K71qo6bIffAzfmefQWb/8C20se/YZ&#10;eWQZmmx02Suefxq/RjyjuX1iBb6pKx6XZ198RtZv2YRPF/thcwvyKM7Em4HErOgvGIplB6FjMCWg&#10;VcysQM9SK5mF8Gt0fOmF1eiWa9HnlGr1nlHsAyLC2Zegp1cse9Nma/oU0XPzRfpsvGpO30l8PrY5&#10;ozXxQBusR4sdRuyJP2IGe+6EMrxs0tGvR4m5QyA6enrPO9ELyZf5O4aa09Qy1q8inpNADzV06Tbu&#10;rK98PyHsd1hjlA58M/HDOljRFhs8DJ3pac9j7u74gOii2GtEE2uY2O9HiYfBxF6Ec5l8TKgpm/g5&#10;kf0qPrDk2C3gv47E44FxmZJQUI22GB9YhuLXySX19NJo5D6sDIYdnFw4N9B/GLmvWLYH+R3PKGrJ&#10;EtE65rAPZ8/oHV8oTqFpYheYKLYBMWLjp1g2MTV7sexW6iJOXqCvHKz02Hkphz+WjOLpuf/I3O3I&#10;NJzqhHTOvi69PK/76Hnyj2gvu9ETojH2iqS2mjyTISIFf6skagfCON9UDtaDGg3iLgdP2QZPU7qg&#10;bXBsqx3O6BBcidlc5lj2Njtx5zlqKJbtCWfTw7HdidF28v/Ud/jKK/jQr1S9q16Uu+9dgr/IIrnn&#10;gUc1r6BoWHZ5Uyc8Yq/GsuvQwimeXdmLhwTrSnI1GoIqPKvZL8eUdqAP6KX/IgwD7pUHu0uHccXX&#10;wbnhXTE1fei06TlS0wvr5jnoeIt7YdP9h6WMNaF84LBUj6LXnDgprfDF7pMXpYPj0jxzSuomjsBt&#10;8SYYgn/vo2dw/4gUDYzTr1FpuKnH6zuEF+84+l/0uXDDVJh2aiOMHY4YmlenseyMxgEp43lNB05J&#10;F/y6H5Y9ePId+i++LQPn3odjntdYdjHPyevED6MJ3Sl7/fD8RvpF0jOluA1PgmF6xs1oPtNlPYdh&#10;VLAvWHZcSbcEpdWLkbxvBOdEKjXelX3T0nfsosxc/kRO/vILWPZncuSdq8TlV+TQhXdk8s3LMvkG&#10;TPv86zJ6ml6Px2HXh6fxUacvxdQ0ns6z0g3HbudvbxqZnGPZ+/ZrLLtmZAof62m4/iFtlMKyKw+Q&#10;Gzk0x7JLWV9zB6cknWOSDcvLbYZht8Gv0cEXduC33I5Wuw3e1DqGX8sYmlP8SA68hvb3LcYluPZF&#10;/FNel/JBagdH38Zr40OpO/KRlMGxS8Yv4S/8NrdvSVr3cQlHoxsNq8offI1ehRfh6WhDJi5oLLtk&#10;5DUp2IfetWvmGsuOqYfFwpyj6ohniDPCqvDTKOkUr/wWMahRgCcFHNtYRj4f5m2qIofPiCNfEJKz&#10;l1xBPTVmaA1hjyW9J6Rh/IK0TF6GZR8nFh7gO6jTWLYF+a0N9n6y1cGPfCI+h+546wTS3wCWkgDL&#10;LsIHpAOmOzFzTkZe/4hej29K4yT5k5k3Ze80jHkf/JF8vn1IhqxxCpFXbLzkZSu9rLJyJ2/sTr5N&#10;9TKgpmcHNRHbqWdFI7TWHD0QXMubeDg2q1xj2fkN/ay9nDddU1LNa1YMnuZ444c4wLHh+BYr1jn2&#10;Dv0f34JlnxPT3hNoaAYkogyft8ZBzm2uC76banIN+dxPbCB3UNQs/hkV4k5+eZMHexD2ZvMse8Gi&#10;u+W+R34mz616Hp8RYlHWrYSqRjQNqhflAAx7WJtf8psH4Ks14hyURL1joljp8MnWRRPr0rMhGvaW&#10;XA+PR8+JZqEY/+tsrmfFraO55jWOzTUfUdbJ94MenvjSmN8sHknlsiumQHQpFRJe1kEPRvTf8GzF&#10;sdXvkxrxV247guf9BY7xL/El/0S6Tvyaa+8DPK1nuV45j7qO4d+DD33zAY1lJ9bhy9w0Rn4JnW8/&#10;un9qC7Lb8OCr65OQcmoyqjolvmmYvM00/UmnRJ1fuysH6Ec6gt/1ONqkMQkr7dNYdmhpN9qkNvHl&#10;GjVkVYtPXq2EoNFPqEZrvIdrBZatOPY8yy7qJq+IVkTlHxTPVmOeZSvOndNKTQI5lVjOzchi6oPr&#10;p/GAeY+6yC/x+/w9Xvif4v9zmVzSUQlKaaI/ZLw8v0kvz270oK+GXlZb0lPY1oheOwB/NHdZ+tw2&#10;+cnSVXLvQy/LfQ++JD99+BXWcvbeZrAzZ3qj+2TCZ9Aw+xTAtCskNKxRdke2oZ3gO2FEhPdKWCj+&#10;MSH49YT0ss/uwG93D8ypXvx98WAyVNLrrVx8PNH068vEj+GrLxGDrkB8DMXiGwhTDsMnOxZ/kVRY&#10;cw5+IIU9kkicr1h2DDmBxMpRcnrUGTTM0G/+mBQ2nZCSplNS2nwaHcwp+u2Q56xkfinfD1fGxwmW&#10;XVqvuCu9ZuuH8Bzp5broRJfFcSdfY8ogT8j5EppYRp1AOXnmcvE1FRE3lpHLrWA/lSfbPUzkAALF&#10;xpDAfrxVY9kdo2ekb/yMDE6eY5yVjiFye039vC9slrU8q7Se+lLO+9om9koNfCbqqKpqpLSulvvU&#10;mKYlo0fz1Vi2MSYSvXiB5FdXoztHx0AMqnqRu8DmHNHkebCuK44dzAiBTYcn0TOcmCCQmNGd+NmK&#10;a3CDHTrdbeTLYNkuOhOezapHHj588WgjeL5i2H6s4erWJ5heI/7UI/oTexM3eAeikwiA/4aga4hF&#10;M5ZVr+milc+H8rRWvFr5gBTX9dNTfvg/sWylu1Y+IKFxxCsx+WgHyqmlwiuc55ey9pbX4b9ahUdQ&#10;abvkcu4r35Giqm58w/EhqemG67dLTmkzDLtdyup5vLaTPESjxrJj0ouIT/NhwXg4wOJjEtFKJxdo&#10;LDshtVjj2ernWOLmaGLIqDg0GTGKZ6N7IWYxUscXSA7eqA30svwcjHY2kFs/2KM/j6uYNyIhB/1I&#10;IXWARdrYzW0I7+nH/Kb66XqbUumDkC569iuOgVH40wfhH6g4tgFdiDPzro2s2oy/gOUOcUOjHZea&#10;jsdIDdwHf+xMcggxeG6jlQlCAxwOh4/Nq5a0ijb6NgxINVqv6lZqMzgGimUH8R4GP/zbiPFt7WHZ&#10;jrBsvYFrKQTdcjD+H0FwZn9iTZioqw7NMz1Dd+yS7Tb4WKC7dnJxhnnBsuHTimvP8+kAIx4k7Aec&#10;2Re4erjBpN3ha64aw97lAoPgcZ1eBxf2ofckPBtW7eXtq/Frd/i1qxteRq7uDLy2XfCqNHjjDc35&#10;xv2dfEb1u0A+X3xiMjplWHYIfdjt6b/OcVm/iZpQbrdY7BAb9P9Km+yi84FrEwsa/DWurdi24toG&#10;OLeXX7A2FMdWwz8A7VIAzEWxbK9vWTa6e39/vLH9ydkoju2Fngmm7emLjoSfFad28w3FP5LekAHo&#10;t9lvGELQDkUlwdHI5cCQHPgO1fDg/wXuVp7q9A8yodPme1LPC4jgHOG5immr+3MsO53zkT0i52IM&#10;52Skyp+QDzGSJ/EN+AvLVgzb2y+KYx4hztSF2sGyrck/29jDNBlWth5iYeWq9fqz3UmNL2u5NbGz&#10;NbHzVhjjVgv2cOiofr506TXPbaVj/kf4r+ohqby257ntX9/O82hgleZ18te////1s9KdX//v/9X7&#10;/DUj/+/8v69/vy1bzelr0IxHYTexXDdx6YjsIfYfPn9F+l97TwbOXpHJy5/JzLu/JU5/D/+MMfJZ&#10;RWLHvLrDU+3zAvgeXTSWvWY9XqPr8Mr+dpht2c73iOckuRwXN/idO73JyD1Z29jL5i3bZKPZFjHf&#10;ZgmX5hp188LD0o89pQGOjc888ZwaVpwPdrv04ujizbXFOsGeSflnW1o5ofl20li2lyGYnHEUay5z&#10;S4jKXaKT81Y1GKq/K/1TvD2Y4/U8jhbWT4/nlB++z3FSUFwMU4nGBwUd+RZ7cdjhSV45RCJYB9KT&#10;a6jjJ27KgqHlkM/PJtZJQy+TSQ1r8Wm8R9Biw7JTc0+zVz+Hf9Y7sOyr0rLvM2kb/pz6pF9LUeMb&#10;5IQH2LegGykelujiUbSsrNm1rM21J1jXR2Ere6idqaKGpkE2WibIilf8ZbVVrOgjm9gz4UeShbde&#10;GvEv+4Xbf/PFf2G086x2/vbub/7CcR//+mvJPHte+qpLZXBPNX4g7eh/GqS+rlRmyqpkorhMmgsL&#10;pD43R7Lys6jzypHUcnwsa0rIbRTDQTPpWZEtxUV5MMQC/EKLpKGyTFoaaqW7ba/s60ar3VSpjea9&#10;NdIGz+7ubZXBkV45MDkq00en5NhJ+vVNqvj+kCh99tEzpxj4QBw9Jl1DxOP15Gtz8qj7MuG7ijcH&#10;9UNGY7QYqKda+8JavBoWyX13LMITW7HsR+X5p57B6+E5WfrIz+Wue+6k1/pP5PHnl8utv/nNtWPz&#10;oz/95Rio43LLv/27vATf2mlPPsXeW3wUy4ZFBHgSU7CGGXzCtDqXAHJ1imWvXvMGnthfcYn++b8d&#10;zz//B44J+qLmJnpp0Hd80zr2H1s4f+3x9MJfhHNNF+wNM9azdgaIEWYdnEh+Mpp5HbbtazISY+2W&#10;yPRo4q5IcvJB4mfyhTXwfFi2TxT5l93OaE0dxTfGBf8PcjAx7uTWg6Whq1KO/h/azgM6zvM60zeb&#10;rKONo40UNavQVrNEUo1iE0mJnaBEgiDRe++990HvvffeMaiDDgIgAZBo7KRYJVESJVk9ltzkOC7x&#10;7vP9NGUlexLvOdn1OZ9nBM4AM3+997nvfe+VFfn0l1/KF//yR7n28df0EL8FxybXryX+rqVPtxZN&#10;UeV5SYVl63LmySOOwY+OMxNjHn59DP3oJPrRSWKpUerLeN8k9FC7oX+KWHL02PuyeP4rOXfjl3Lp&#10;5j/L8tV/EsPxq1I/sCCV+uP0HcyQz9LnSuzf0NEnhqOzsnz5Hbn52c/k89/8Xr78PSz7K1j2pQ+k&#10;ZQwtFzlmPiujYgRv7W7+ZhuxQIfGspMz0GakDhDb4lFfjxdJM/Nd6vDAKzVIbjF1teZ56e6ij7YM&#10;j9TEZikqHBA9PqJT5LhT8/RxE2829MxI6xi6s5MXRT89z9zLKemdwW/6xKyMLqp5LkMwpXw4oC1z&#10;/taLYtkP/OguuftBkXse+Ct5+Iffk4cf+Wu5916Rhx76a1n97L1itHs9LNtEzA7slj2vbpDNLz4r&#10;L699Ul545oey+vEfyFOP3ieP/OP35e7//meW/Xf/TeTv/+av5J67+J33/g9Z++QjsnX9Wtm0AX+S&#10;Lc+LtcVByclMkOlJg7z71mX54pNbGsv++IN3YdnX5Rdffy5/+N3P5de/+lzef++izM4OfMuywyLo&#10;7Q8xQbdvjd7YUhz930CPuh2va7y/bbcxyw9fb8ttGsveB8vebcRcy50vyaNPPyA/ehZd1dpHYdir&#10;tfXyhtWyftMavI9fQvu6BSa5F48GU7FzY76MC8cv10s7H6X/tcQ3+nXmDu7F52I/8b8rNYds8miu&#10;I/0jUtWNJ15TJ57a9ZpnejA1bjWLz5s+LD90E4HEAsGRxNrRxBIx9H7FMgMQdhcVjT92FJrlBNh2&#10;MtogYny1olPRXySkU3en/u9N75Yf14NQ/Ovg115osj2JW7xhn/46YpdkfDRS8yQ0jcVjSFIu2yZT&#10;02V7cC3xiqAXLJa6O78/PrsAHXApx1SFRKfQrxiKBoM4ztjSCr9kY+aVU7Owt+Meobg0fT7waSt3&#10;DzEyxy8BZmtkbqHx6pAE5aORTN5BDE3/1W39tj/cm1or71MzyVXPoOLZfnzWAGLr0Dj4ZyLfm88X&#10;kZhNTEVvaAo6gAz4O7GwrYe/7DezpafDGCZ9UF5745Bs239Q49OvcX9U8ym3vm7ETC7YsRWxkKsr&#10;DJX5EqboX/fjy7UXjTTM29bDj9+XSPxOjpBZRJ8mzBd2rnotfZXuxMlbtu17XdZufEVWPbOGhd/O&#10;Onyvt+/QmP6O/cyY3LMbdr2NOVIbNE32ejTZr7y2hbm/W5kZuo1ZRHjMG+9nJqQZeqHDmi77CPpx&#10;Szv0/LBoO+7dblxTFc++o8vOgp9mFdYT/1dzL6WHr7CamkIZNbU8POyY2UitIYp97+vP7GcndIlm&#10;+FqY4gFIXKh6ax2pNzp44uviqjzF0GqEob/RlbBvC+m9ytY8L50CU5nlkcw8aDw8YukLzED7k1/P&#10;dY/+Ttiza2ACehuVPyrPMXRK9A6oeosj7NqGmMKWOrmjVwh17zBNk614ttJlOzlHkEsEixXcytqB&#10;GNkNj1xv4lhiWjuPcGasBlOr5D0qJicvSsivgl/D7Wva8H5ukORiPCGK6VcoogcFnXZoahHHbrb4&#10;qNwzkdwWjbRawWiyInPr4GktGs/2TykTz3hmV8XjaZ1YIN7q86bgzcLvK9SPScsc/JdVdXSBmWLH&#10;0GLi83DirDTMoilltS8y4/zUVelbvkyvHezEwBzFJmYRoZP316EDj+M4TKdHltjdh2PUntxa+bfY&#10;uuOVDdO3hFFbsz+1uIt96siyd6TOQlxubuEo7sRjrnbo2InD7ix7azexgn8fNLZkXoqJbNy6Bz+j&#10;zfLgKnwKHlglq378Ase5neaF36AfItcbksbhk2gMmQ09c1HzqCiHRee2wpnIldPh1Ek1/XCd0ds6&#10;X5hT1egKTEr51R7FC4Qefxic0menkY8XdMOjB+bgRHDhiVP4hZ+CmeKLcZz52ycvoYulr+j8W9J7&#10;6oq0zsP/JufhWLxneFJbimfXwHfbFmBMs8rnmhhtiFl0PcyRaKcfvtnAPMgBSSI/D+XYii5Fe1mP&#10;d2jXBMwTnxH+Vs+JN9FNqvmLeGusoG84uozvMpyG96e3DOH53S9xaNZiYQm6Kj3v5x7H9yhR99Qe&#10;9NidsHN0o5kNcEc02f5wl+jCVvg+jIDvpoevTF36UJbe/VJO3fpK85Q5detLeDa6hXdu8+zZq9dl&#10;6iIs5gw9lisrsOxFMSyexCdQzQilxsF375pZxENkjm0+i7/1rDSyLRTLbphCHz7F9ptekjrYddP8&#10;OWn8kya7eHxBMvuYH6h4PrrRoo45GDwMcRi/BBh8Cfsun9wgBy6S28l3gg/WTOK5QtzQAoduQH9a&#10;PXaFbc5cvLHrGs+unSefmH4br+freGXDX6duSO7QOUlsR2/duyzVx9+i3+B91nvwbFj4zBW8Rs5L&#10;0RD6VRhjVvesNgM0uXVKY9kx6GfD4dUhcOygyj4JrOiTAJZ/ea8EsEKqBuDkMEJep7TZ8ZUG/DLa&#10;8I+HteVzH2ucwFt5RfP0Hlz5CM8KPKg7jkl0QYe4RReg5YwRI+sA+nUCNJ5tC8t2D+A+Q702gnM6&#10;LadKajnPBmH+hjPM+JzHm/34RTxhrkjnPJpyjmFdVR/+yMz84xpzwIV+EocQMUJfsd/aG102HvX2&#10;eASg6zpsSc/rEeqZxhbMB3Cnb0mnMZn8mg4pwQegEm5cif69Dt5axfYoHzolpUNo54eZqTl+WUon&#10;b0jR2FXJHLggScRP8Y3wflhUCudTnqr5jHNdmDr/LcuO4Jj0yagQu8gUMXIJkPWvH5JH122S+59+&#10;At/sx9CLPIXnE71c9Gq5c59R3tqlnYPoEEekupfPQo0tv6lX4vPriGFz0WRki70/8wT8kjR/4jA4&#10;oi6XeXHUDHKqDPgdExNy3OuoRUWXq56HPuY59uHbyDxAHqPK9OKeXEHva5G48RgMi1P/rl4XkNMk&#10;ztwD/LLqOSfR5OqXOOevsZ0/wJv9Y7xt2HfURXLa5mHCY9S5OLdgxLkdeJk0c91opC4FA1W1lxK0&#10;WQXd9F+0kKfB8PzRrAbB7aJqBvEvQrsEV46FK0dVcdzQs5jQOA17n+a11EEqDPD1EV5rkDA+dwi9&#10;E+Gc17FwvfQm9Ep4pxRSm7rDsot76Wfop+Y4fEarP9RPXOQ6dYnPTs1mnHrECH5HaLPVe7KpF2U0&#10;c33C/0R/8mNmu/6KPul/lrHzX3Od+ZD5vhe5V/SJhV+27LIOx3c9Aq6dIHZB2eigyKfgtfaBGfK6&#10;HZ7axu7ECvjZ7LOXLXvs6EdykF0H8Ga3COVaH4dmTMc9nXkV9vS2+ZSiRcQHMLpL4uKpu0X1SVho&#10;F17LHbBrVlAbmlB02cHN6Cgb8NuFZfvCsn1g2KxA3yp8uSvhU+XUqKuI/+rgkOy7NDx88vrIR6hV&#10;VuKPXU2PCo/JbFPlj17Qjv+S/pzU9l+WRsM1eprp5xh+W5p6L1L7xGOoGU8RtNul1LkqyCUq0dZX&#10;to7yfBjdNly1YUDya5S3VxezINvJrVvQgNMPlYO3SXYDWqI6+k6buAc2adpsM88E2W9Hv1VoLrmH&#10;QRqHuH5PnkeLfY4ZUDxO46vEdV3NecyHw+aWU5Pn3l5c1wa/RqNd1cCqgdc2oT1uoE7P/TQpAd7m&#10;C6/2IUZMpWZTQf8RsU9RCTOvqVmHoq32CseDEh80XSG5WJPWo6rj8yXntfC6NnobmyQUhuwSjG+a&#10;c6imy3ZwxaPPm150f+rpnFfR8G810zqQmrp3MJ7c8dn4D6eKmgWiZoOo14REERNH5eOtXSGpmfgT&#10;FavvAJPn+FR+1uWNQ2jbxzSO3dCFJptzoFE/rWm01bzGDM4Dpc2OzyRuK1DfXQ+/p57K/aqJelID&#10;jzVw7fI6+jLY7iV4i5TX4RkOyy5v6EOfrYd7D6DxG5YauFIR1630Qn5fBjp0YmHFm8NjMtBU58C0&#10;2RaKZ8Ob07IVz0ZHDstWnFtj2jDo+OQCjWlH83ql0/7zoteTPCI8LhMvDOLy2AxibLwm0Lco3Ugc&#10;KwYNQBS6jgh+FpqST00jjzm3aOjJF9xhmrYwVDPPEDF39YdlU893hE86ezF/3J9tGsG2ToP74L1a&#10;Ws6cQPTimerzo5chLwkl54ni8yYU1OIz1UVf3gg+kDMct0fZzt1oWMq1z+RJLmPriDbTBj9IOwc4&#10;sjvzN/05hwJh2eiYg0OpKSlds5/GvM1snODZeGM7OxF/EV+Tn1hYW2k82xVm7ct7/QLJOXy8xcnV&#10;Rdw80cHx3MvXB6aBLwn/rV7n7uUFe/XVOLaPH1odzz+zaqW9ttYWn8neEV7uQpzngv7bUfu5g5Oz&#10;+MC+I6LQ/cHbXVVO9IYJucA+eXUXOcmeN9BMHWS+DrnAYUsxs3YkD3DTvqcN31V9X3tnz9ucm/zE&#10;3Rs9qi89fPBt/8BICYVbB8Je/GDWAegJg2DYwcF/ZtnefhFoSOB5cGlPeLYHHFtbGsuGcYegzQ67&#10;rb8OhNu4+ZHXubL93NAF8ppwNNlKbx0Pp45J5rhJxC8Enq38RULh2GGw7gj2XzS8O5acLJH6hy6J&#10;13J8hVMTCVJ6rEB8Nv1j2IbkHiz13MOb2eyuytceTe2fWLYVLFstC5W3cA+3JV5Wj1bcuxXTtrYj&#10;pyYHc+LzuXpQB7d3lz37jMXUjHh5nxGcSTSdvmLbig//Jc/t786Q/Pfc9/+GjX+XAf9XnqvPe+d/&#10;iqf/V37Xd9/77xn5X9KJ3/EL7xjBu6wd/QtxWG6rgT7NY9Ixf4H4H63JBXxzr36qLcMSfXd9c8yR&#10;65CAhFLxiFQeNdnUTSK4H7rARKyo2ZijJzCnh8kCbQ+9Dg6qTuSlLaXPtrGDQcOyDx8xl0Mmptqj&#10;2p/WjtSs4NQW5FBHrF2Z0eikLVOeW3NM2Dmh5edYUDMgLWDcZuRNFhbOeJFw3rpSa+Ja5A0LdfdE&#10;X+XuKvauTvgKOPDcGT9Z2CJ8xt3XndqRC3UjD9hKtOQW4OcZpeP32OP5Y0cuxqwVezyNvfHQjqVW&#10;mqKHRzRIWFwXbGAErzdmyxSgm6mg76nmMte2c9Qjr3PNfod7wYfSM/ZTGZn7NZrsX+K98AF6xSWu&#10;cxPM7TGIf3qXBKX3SFwRuVrNSe67y5JWTP9a6ii8o4/rZpVs2hkmm/fSY+7HzOf0IQnJGWF+wJwE&#10;wrN9MnvFOLtdtqEteuD3aIVhtP/RevS3v/03/7bum28ka2JM2mqrxNDRImN9ejHou2W4R6+t/o52&#10;0VNbVmugo03G+3tkYqBXOvEXaa2plJqyIqkszpeKEjxHYNoNDdXSDBtv72pG490kneiyOzobmR3R&#10;BM9Grz3cKxNTI3JsHm328ryMTU3I5LFpPEbg2WiFls6fw1v7NB7Ix6W1D6+R+gY8i/Lhyegxvend&#10;4F6iejTWvQSzfvZFMdl3QDy5Rkb6BEo813sfrrl7tm+XJx9/XB54Hp2pvvPb7/vQ73737fM722fr&#10;/KJsM6EHxwqdMyw7wCVEY9kh3vSv+FAv5F6mPJsOW5yQx5/8hlOTbfsfrIcf+a04Op6TqqoOGH6n&#10;JKckiZMT+jUbC3F0c+J66qFxbN8IeHUcOsDYUDxC8LJJpuaYSB+NLoJYJYb4KkWSC7PwUuP+mxSL&#10;lhBteGwIWm1/WLcfC81bNMdtpKuEpPoyxyiGuCxMShpzZHxhTG58+p58+S/fyK2f/V6WrtETMMJM&#10;9qY5yaw6AU9Z4tg7BWM8o7Hs5IIF2M5JYqVFeN4KvrwLMIUZiUoh90vohSN2oKOtYlXi99YhtS3H&#10;ZHTmqixf/FguvfO1rFz9BN/pZWozaLdZ1b0z+MEfl2ry/JbeYZk4sSIXbn4sH3z1G/nsN3+Un/z6&#10;j3Lpo29keOmmVKLdyqyBY9fQG15gYDu0wfvQr0Q14b9Fz3ZiD1rHbuYv9TGbknyo7hg+GvSSF+Lf&#10;lz2AZ/uMNDbhm1I8KYlJ7ZKXZ8DXbUlGJq/LyNQ1aeilf7SKWSPEEO0Ty9JNzt09Oie9E8wpPHZS&#10;xk+uyMTJeWnuZe59Lv4VAUrjyWy/3ZvwTnhWVq/9oTzz7COy6tF75N5/+Bu5/57vMdPxPtn44jOy&#10;i9xt00urZe3Tq+TZxx+W1U8+KqupnTz52APyyP13y0P3/p089uA98uA9aLy//z1t3Xf3XfKDe78v&#10;Tz56v7z83NOyc+vLsnXrc7Jr1wZxsD8imelxYhjokHNnFuQmPPvWuzfkg/fekhvXzsuXn+E78otP&#10;5dNP3pazZ48x77FWCosTmD9BLc7PHF65F72yMWyOmonbbmY8boHHbkFfupkZJZuYEbOF+ecbZY/R&#10;y8zeXSc7d6yTp557TJ596QlZve5Jef75x+WFF3l88Sl54aWn+f6r0dm+JDv2bsVfzYiegiNowPAt&#10;8XCCmdrjy2yBJ7MJPasHYdlGYmRrBYeLIRfhczUyx5uVU43/XX45tZFMuHOcuBOLeFFX9A9XOlb0&#10;E9FosmPguXHEnHBGxbMjYdkRUepnxLM65ZmM1joWRgzXVCxbzU908AnRlmLZAfFpmsY6OAn/qIQM&#10;zg36J2HaannBg33iUnlNBh49WZxvqeJKzd7BNwwtNbFQVIJEpqjzrIge0Xp4qoqlk6nb409lZ09O&#10;Rw+RkRF5nbm4Egtae3hqbFqx7IM2thrHNrF3gFcGU/tJRuubLkqXrXxGnAOISTyJWVjquZrjEhSP&#10;x0UC/qDEWR4Bao4MXB9uqpZvGPPKI5T/SBqfIRverRMrVx96Ga1k0+79sn4H8yh34VfNUoxaseyt&#10;+1+X9bu2y6a9u2XnIWP8IPB25vp3iM+uvL8PofOwRMvhEUxPS2I6/ZvkAKyknDK+Kz4XPEYmkUfx&#10;eSycXNHGmsnWPUasffhsmuCpx4wLW1sezWUfv3/Hvr34e2yTlzdvZKHL3raZmRbMTDXaxT39dXzh&#10;DsNYTDjeDnGfN0GbYUId7zA6L3xQDqHRsPXWeLbS40cn5ONlR88eK4ZcJDqF2QxZfL5ctD5ZhXh4&#10;UTdlpcC0o+PZhyHMCFU82SeMugI6b46fwKgMNBhJaJli0GDj+xHI7MZw9DTkar4x9MAmVpCjoMGG&#10;X0emUZtOr8Q3qQ6fykY0gI3UMaqpnZH3xdITyvEWkUS/UTL5DHmUD/tGeTC6EUer5eqDn4gD85fs&#10;8eS2xb/QzJs51U58dxt6buBKb3A8GDtq+m7VI+zC/vUk3vWLTqOWwvFN/SARVp9W1sC1jp568pi4&#10;3Aqe45mJr2ZUVhlxExyb3CuMXC0W/5XEkmZJqeyQTLRMmeSC8SX4+/I9gvk+0eSQujLm5ZajA66E&#10;acKKygfJNyfRE47iJTw0jdcCvhhTsMmlS9IGw+5aRk92Fp/k0/jhzjF3sG8S/9kOfBIqyd/QlMfz&#10;t9E7JfC3E/KqOa9yNRbvyHd3Qh/jiB7MkVjKFbbvzn7w4jzy5Fx086CuQPxlSwzubEuOYuEslkfs&#10;xNwE3ehhZn+b4qfNOsR/K55tYs5MzYMW8soOPNpf2cnxdpDtFqB53dd3GzSW3Ta+LD2zV/DAwLtq&#10;9jIaU5hcL8xCf0zy4dVZ5Mp5PJajn6ybOA0b5vvA7vL0sPlu+BPcNLmJuZHwjPwu9TrFZM9I+yx6&#10;YDhi+9wFaSeO7TzBdlm4JJ0LF+Cqp9EH8zcG0V1y78rTG+DV6Pr6huGvk1I7hY/tJFrNEXTZ/TOS&#10;1Yl3RWO/xLCPwoubYGp1EpBVhUcIbKSkBd5OrzWcu7ib3B720aaY9jya16MraD0nNfYdy3tjK9ol&#10;ppxV1g5D7Yan0afdiZac71rUjX4TPqA02tlwmox6dMNlvXjmtqBRN8CMmdM4R+87HPvk219quuyT&#10;b38uSzc/lZX3v+DxY3TZ76PHfluOXnhTRk6dhWEvi2FpCY8R7pUryzK6gt/IIt4zc3h7T1NDgF+3&#10;HuVxekFaZ5bwO1jCx3pJmo6fok5yVlpOXpRWtpnyGCmbXGIWI7wYrhPJ902tGcEP5gQs/Dzvhz1N&#10;sF/YR4oJKo6dBxvJZhUPnMDH4Qzbm/mao/SMDdAz1ovHc4+av3dRSmHYhfDtglF8sifwep68irfw&#10;RZg5OtpR6hsLt6Rt+UNpWXwf/xz8tKd43cgZ/IuJY/Rz+D+gMelEw46niNJlR9UqH78BjWdHNsAY&#10;m8YkvH5EguHbimUHshTrDodvh5To8YrpEu/UOvFMoM6UBUuqQ2NsOAN3vonG/lPpmntbyohfdKU9&#10;4qMrE2vfRDnoGKppsk2ocSmW7ewbi4dnDJyJGC4qXTJyq6QOdtOpjj/0+u1zl0S/eA1/8Oswy7Pw&#10;yTHN99yaOpxzVK7YBCn9crQcdg5G8+wHR/GhP4LeCFj269wXtu/nesu55Ey+H5GcC6erx9erW4rh&#10;RMUdE/C/GSnS0yuqh8n2Lkh+P9pewzkpGL7E/MILkt6LZqZrRRKajuLfoTTPMFrOq1w4btkItaHB&#10;Ba0mpFi2O/pQM3J3xbK3k7u9uPeAPLt5k6x6fo386Dm8qDY8T37CfYBY3CU8VpJLa4m78BfohE23&#10;4IPMNSo2t5p+wkL6p7KZW5mM/1Iq92u0ldl4LVT04xsxho4Hr3U+T0rDsATD8AJgeSGw6ohi9Dsl&#10;nRJVCjvNa2bWarZYhWWJByw7JL8V3XiT2FNT2OsSJdvtuE7FFlEfGoL3nmbu49vSNX8Lbxi8sokN&#10;SzmGIgp70ZA3SHhBN35F8FP+birnVkr9sGSizS7owiec8y4Nrhdb3k2e1STu8Du1PLPRHBe0SQDv&#10;VSu4uF8iKxTPPso2nJJYYlrFsePqxmHXoxJdi265dkBi2L66phGNQyu/kCL2SXHfovaomLbi2YpX&#10;V8Gzq0fwzh6F346d11i28hlRPFvps0sHiHl5X/UIfSTzH1Eb+amMXfiZjJ7/Cm/8L6R7/gOuOUsS&#10;ltstbrEV4qnjmpQJfyzplXTOz8yaYfTG1MOSKrWeAudAeok4fm08YvGTQid02Jv7v48YHfaXHUY+&#10;smEb8zR2qDnG5PJWzIt2L8VzoF6CArkfBTTjAcDyZfk3o1VswjO2Ed8C+nz8amFR1eizq8TPm7mH&#10;3mixfSt5HzlsSJ1ExNGTlIw+NaePfJftXkH+i09Idh3a82rm9TSgz2/De6UXrfrQNTz7b0r31C3p&#10;n/lIBo79RFoHmYUL465qwzO76Rh+IrBs6hCV1DwrW4f570H+W+n88c7hPlDMdVX5jeTCVpXnSBrH&#10;Ugq8IrEQvweWYtleeI1YwIbNvYjF0uqlsGVamtgf3eNnpJcaT+/4inSNUNvTH4Wf6yW7jLl+3NNz&#10;K5rwOGmF6bZJYXUD2mOO/9p6ySklvklNpj4eir+BL/1xocSb2ZJbWc7MSOrqucyg1qVrmmx7T/LN&#10;sHS0cYqBj9GXbIAvk+dw7SptHOWzG4hbWskdC4lDdXLEEu8ClxhNk+0VgEdCRCY8Ihc+ettXxIs4&#10;KTw+h1gpnZibOJm4OiKeWAs+E5OomDCfm+tcHtuikG1SyvFZ1TIqdVynFbtuQgfUxDVEPW/opp6r&#10;+jYa0DVWdMGzWzU/kpxyZl3X9Usl27iRe1YbNaiWbrTH7Vx/YNm5JW3oFVTvXStspBO2rYdn98Kw&#10;h5jphP9Q+xDbqQNtOHEaHDkoJk2b3egdCMsMS9K4dEJakabNTidOScuBZxMrKa+RO4+3ddpKy03P&#10;IbFkHDFcHNxRLR3vjeExkthKrWhq/7FwyVh+HsHrQtAPRPDfUXD0KNi28oML5lrqDct0IlexIOY8&#10;go7SBJZkCWt0D4pCd5IhaQVlaM/r4PT1eIxUSHZhsaSxL3Vp+E/AsgNjUjSPkZgsfL6L6uE68P6O&#10;cWkaYIYy98uShh58wCvYN6nsP/Qx9E5aELNbWdvCs+HUxPLOzvAoD09ND+0Ox3ZxV5wLxoXWWXmM&#10;2Ds5wUHhZWboR0yI148c0Zi2naPSiDqhtXCAoSq9NuwBlqh4toc3MTjPXdzd4aZwL557ePnAor3g&#10;4rBmuLWFlY2YmlvKETM4nanywzAXY3jcIfKD2ws2x8+sbOw0xm1OnrAP7czGLdtl/Suv4c2/Fx2U&#10;8gGkB2+nETmCETPiD9FHYKFx7QMmtx8PmZJfWKCRsoXHw7YdXMmVPJRHQxDXCTTabHsflmLZoSFx&#10;8NwEZizqqKfFab7UfuSTfuRz3miu1exHxag92T9Kg+2hfkZeExSFvon3KM7t6Kn8HUKp7SQwEzQP&#10;/Sm5UFax9vxbnq3L4JxBz89SLFsxbvVvimPHqVoJuUEo+WsA55bGsX3xZ//TcvUIRbceiK+IH/uF&#10;fJGlvEaUx4jyHXF1V/NzAtDeos1V8TLHlI39bb5tB992QBeieLb6NzNLJ663FtQDTPCzOEIv4z4x&#10;gYseND4EfxK4krPmAbK4uPifem5fvnxZe/2d//suE/7//Vz5kdz5n3r+/+rvfff3qt//l36vYt8+&#10;ASHMiyNmNZA/EKsmVyvNSAf34gFN19K3ckMm3/xIpi4z9+3sLfoTL0stMWp2Dfdt7vf5ZXX4rWdp&#10;PNvehTqFvRvnID71Vo7UJFzoj0GrBV92Rpdt70h9gh4FKxs8tDlHrDivzS041k3xq4SFm7PPjyg9&#10;Ptqfg2b4NbIOs78tbHgfPFsdE8p329xSeTfeZtl2Kq+y88B7Hl0QP7dEB25FL4alHf7ddlb4ydrB&#10;GKk5sWyc8PO2MeezoWPjWhASHo6mlp5BuPuB/fjmH8Br5DB83CaAHqkEsXbJpt8vkXODnDR1gHmn&#10;9IkW4xNYiSaq8TrM7y2u7bfw9P1cuke+pCcJj7yZX6AV/YJ47U3Y41Hy2aNoa4bFQ9ckjmE14hqB&#10;x1gM96pYehsTqXnHD3D/a5Adb+hkzQZv/FHRH0Z2SETmqPil9ktsyYyEFI5JQO6QmCU2yt7octnO&#10;/fiZmx/+H8z2DrtVj3f/4Q9yP+u7P7P9ycfS0dMjQ+1tMjA6xDzGUZmZnJCj46MyOzwkJ0dG5Mzk&#10;pFyZm5WLM9NiaGLGY0W5lOdlS1FWGv4IGTDFPCmvLKafsoz5xhWi72mRbr3i2bdXl74Fb+0OGTD0&#10;iGF0UEYmhvEQNMjQ+IiMz0xpsyBPnD4lJ06dlqkTJ6VvbByfih70LB2SV8S8t6QM6g4h1KMtZfPW&#10;HVw/jSUtPhkO3yyDzZ3Sz2NlDvPRAoPoaeb6GhYkD/32Nrv/wb/+67/5vuq738W/HaD+98obzEyw&#10;ROtsRy3UFZaNti7UJ4prFZo/+x5Z+8I/qTPmP137D9zA+x9vgNh4+u+SJDkJJkbt0457jbu3uwRH&#10;hFArh7WHB9CHHoQ3AvXGuDBmROhguNQ2E6LgCLy3IItYq4y+uEp64qifJ8YynwR2EIqOO9SL/e+D&#10;Jhs/nHj8SOO9mU0UBMuOw+M8B0+3LmY8XpSPf/VT1s/l7M3PxUC+WaVHz4GGOatmQWPZGZUw6/LT&#10;xHIrxJCqbrIsWWXomTh2s0oX0QHM4CeG3iQJLUoEOYJbBrMjYqkpxdOflos/QBv+1LPso6v4TuPp&#10;1zMl+WjSytqG8ZeYRQfNjO/ReRmYmpPFS9fl5he/lE+/+YP85Jv/Jdc//43MvfkJM6TOSmYteXnh&#10;gMQXkQdn6Oltb4THVuJjXwmjqkVXwMwY/0pxCC6hF6Ee9tOPX8UIGiS8R6glZeShvaCek5c/zlyG&#10;PskvwFO76YToB89L58AZ5rEMwRZriNtb0AjNyODMWRmbPS/DM6dk5NiyTMyfluMrp2V8Vnlw90pV&#10;Uy0xCR5nqnYQhLbQCU8rE/jhy/gE//AhOPaD8vwzT8iubRuZ+Yi3xuZ1suapx+RHD98njz9yvzwB&#10;o37swX9g7uNdcv///Ft+dp88+gA+2Wi0H77v77V/U69T79n44mrZvmWdvPrqi8wV3wLLNhVdfAiz&#10;HEtkZKhH5mcnZWVpTs6eWpClhRl57+YV+eyzm3L9+mkZGe2QgiI0F+F407obU9vdhc/zJuYpvUa+&#10;u117vtv4BWb+rNXW9j1rZfvutfiKrJFtr7G2rZFXYehPPbdKnnp+lTyx5lF6DfD6forZqatXydrn&#10;n5AX1v1Y1m1cC7vEj2TvNjTKe/AaOMKsOTPmT+HxYHpAdpselF2mxrLljb2y7dDrYuHpCo9jlkYW&#10;MV0+vZO5xdRmFMeOJfZG20pMolh2QAQ9XDC+UOKCiNg/sew4WDZxuNJmK54dRYwZxb1DxY3RKczg&#10;yMbnOKtI8xVU/Xv+sOrghHR87vCYzi7iWsrfgnd7wKftAsKZixUkFly/7fzRQ9M3FkH9Xb3WMzwe&#10;Jh2ATzKxIa8LJu5UPiNZpdRqcgqo3ySjnwliG1rhKb4Hb43tmj7bnthPsWwnvwCNTdt7+2j6bFsv&#10;4sOQUPxF4omL4e46WHU4PYP8u/L7sHInboSN+8cwSyURj41EpU2P01i2yjUUz/YKjif+4jyHZyuW&#10;rbTZQXxHR59gahJOsuPAEdmKxmHTbiNZ9xq+Lq/thGnvlZde3S4/3rBe1rzyChxhr+bdbc3fs/X0&#10;Zv4kenC0FspjW3m0xKbnUq+hP5OltM9pBVxf8is1jbbyEQtAX+HK97Zx5Xu6uNGLR42Z72BPvGvO&#10;PfMNU/oGjZm1uGc3utpXZN2m9cx+3MCM5i3EWzvpvdpPnHoATcZOeY3X7Ni7j9ei5965j9h2PzoN&#10;YzlgAluHZzu6sU+CmBfDvo9OzCdehFfDshOz+Wz5ZRrPToVjp7NPUzJVboIWgnqGmoEUEI5PSBy9&#10;m+QtobpctnUqPQnJXB/xvtOpPATWywpNraZfBd4LB9Hl4qGdjf45q0Zj2Un51Efz0WbDsqPTyshp&#10;ivh99IaSB4Vx3AVGpaHPJ/4NhJ9zD1A9jK7E1pbW/vSJ+RPnezG/w4UeMxu+nynfj1hzNzM+9qGN&#10;cSVm9YvBH4Z6TSw1lLgM7udpXOvpf6VGoeZ7xvI9I3mMSCvgXIHn51XAeWDt5FIJhXXMM0Af1YqG&#10;qWsMr41p5qfNSlk3XrBl7RKYWioROeh8avGjbyZXbO7XeuaKe5g1SJ2uZuIE+tZZPDF4joZW6bEb&#10;587AH89Lz6krzJl7R4bO3kBXiqdwC3Mn0A05R6SIQyC9yqGcl/D82BxYOVooP85PJ/Qmth4hsGa8&#10;Pj2DNX268ij0Jjfw8Y/AbyUUlk3PAnG4vYOHOFrhnWXqIKbG1nL4ID7uh9TsbwextnK5PRuFGM6d&#10;97h6wfuI6S0cqQ95BmrzXbOJFyvberTVPLogPXOXZXDxBjz7KhwYr5Fh+A1ctIxaaQH5dgFMtMJw&#10;gp58ZgtOwzRG8SLBZ7uQf88l905vo0e9WXmMwDaGTsCxL0o/MWv/qevMv8QrfO4cPtB4ZRzFe3WM&#10;bTZE308vuswO7jNNxLq1Su/ZKNEVaBEr0OdWtsOr9PA+eoXahiStxSCJ5OXRFe2i5kD64yURiL49&#10;NA+9YREesKUcezDqVPLY3JYhmAxMYJRawxCaYeLpaGoRYYX1LLSBvD6yhHlrsOwM+uLL0YRW8F3L&#10;iafL8VsoY5X2zmv67IxGNItwjvK+OemafVMmLnwgi+/+VFZu/Vzzyz525SOZvfYhftmfyPwN/NPf&#10;fIu+ySvMfTwrfSfw5SK2GlhYlGH638bPMk/5zAVqyxek/wSzHGcWpX3qpLRPL+JfsARzVVpkGPYx&#10;epw4Zppnz2gcu/UketHjZ6WE75POsRnD/T+iEsYBF6zsW5bO41el9yQeIsevSN3YKRgdPjDsl5IB&#10;OHMbutse/B0G8U0ZOq3NtczXL+PtgL67dZE5m8xvHLoo2fDWHJbi2UXjV9ASv8m8vAtSMYWee+kD&#10;1i204TfxF7km5TDxAsMK3iLU67vwi4Bjp3fAslsmma+Olh29dTRL1zwpKd2zktozL7qOaY1ph1Qz&#10;QxOGrXxGgkv14pffDhttE4+kavGAZYfltElO6wy+4XjMw8+Hz34ibTMwUf08MwkH8QSq576Tz4yu&#10;JHrR0bDCnxXHdvVn3gFxpDOMypPaltIN5pU2wfepL82cQVN7RQZPvU1tiVmQc+jK2d9JfJbA7AbN&#10;C90jrghdYKIccQ2VQ47+csQBjyk7Zr5a4NdKTWjr7gM8whScvWFlOjSGhWhO6+B0zKmoQePcgE8w&#10;7DQbvpfdjvdbF7V9mGl277Jk6pfwD1/ER5y/2cKslAYDnjzkFNX9eHvwnq5j6NqnYdxsm4JmNND5&#10;YuIbIwf5Loc9A9CNK88Kc3lpxw758fp18vS652T1Ru4JaPIOwFlCuW/nVDXApWFlNdR1qNkpT9pg&#10;rvXuYamw7ERxDYGvJZVKGqy4gn3ROLAg9X1cv9hvYXBs17hicYopEK8kdLyZdRKa2wx7bkX7Uytm&#10;sDtTv2RxjoGNJ1WIfUSu7KbO+MJ+R9lwiJ6QaOqhjSNcM85TC3tXeubf5xpyAx/x05JeNynucZX4&#10;M2WJSwyetfn0AcLSdRwDSbBDdX7lt6NNah6jTwIv9cxacUksE1tdCauUVS6OSVXiloaHeE4XXuOD&#10;XB/g1jWqJkDthBXH34hXqx5/G46/+AZYN58nASaZ2YrXTtcsHtlKi70Ew8YDWo8OiqWelw2gQx5c&#10;4TqBpxH1mZqx2zxb6bPVUny7ZgzOPXlDWo6/T2/JR9KzjB/4mS9k9NLXMn7pZ9Kz+BGs+yL68+Pa&#10;Ktbjcz/A/ATDKfxfFiW/bUZSqtnn1G0ic2D66WimE0q0+sJB+xDZddiX+ri3bN7tQu5pLk+uOcSc&#10;DFNq2E74hAbDVeiVtaHm4lyEVoz3kqcGBDaik6SPmOUXgAbfH5btD8v2g2X7VrDKJYB4PjQMjh3Z&#10;BGPsgCWhxyamz6o4Sh0GrUoD8XwjXuT1PLZwfeg+L/VD19CivCc9imHPfiLD859qq2P4MhrXs3iN&#10;zMOupzWOXaX0NPSHVLUbpKIV7W83Hhn6o8wipxbZxTxheGJ56+ht7xHYbR7Hd2ZlL7yxnfyrmll7&#10;zKEISNWYdhb5Qx37opl90DHCNW2Y6+LgHPkOtdFm+mY4zzKKmetXUqfxbMWylcdIaT1+I7VKj11J&#10;DEs8GYDPsLcXPh+BxJcJ9AGqPmdisMJS4g8Ve3Ec+0SwYuBnJWjghshf8GHqPon/Nv0V7XNopOek&#10;rPEo79FTey+jfp8Cr8DLwFHVmNFG/G/ezjO6qjNL0/tfT/e4p9qhnDMGjMnBZIGQUADlLCEJ5Zzj&#10;Vc45S1c55xwQQighASIHAzblULZxdpWXu6dcZezu6SpP1zzfATy1xlVd3T+mWetb517dyw3nnnO+&#10;/T373e8OwRssMltj1mFx1KDB20Ji0qn7Yw1JHBKZmA+fK2HdRHyV24g+jB4lrOOqqFOpbMS3Gkbd&#10;AI9uJe/bOUx/X+bRrlG4K+umNubSFubbRubT2vYJPFPIO+FJpEZVCxy7A301+72d+bgb9t3ZT8wC&#10;E6+AkWcWNPCe1TBevWQRbxUzJ9a2UbvJ/NkxeEJaYNkVjT3Epnq0K3hHwyt9ibk8fPGCCCZ2JTZJ&#10;yiB2hV3nEiPlldzj2UqnnV1Yo/HsLB7LzINLcn1R3DsNjXUqfFqx7aQsFV+ikaHmMSG9SHTcT4ZX&#10;K212LK+r4rN4bicRh6m4LJEYLJpYNFCnrlFoPAKixBaWbecZRE1qLHFiMfurg99mTHqGxqShrYsa&#10;YfU5WKPk442YrfYzfYBUHJ9dTLxJP/qqdnw9x6RphP06eVY6ielq2kY0lq1ifnc4mL3SWsO77Kjz&#10;tOO6amtri7eAPT4FaECcXTTObY8WW3mLWMF/bRwVA1beFPR5N1XxNTG3kRFaJXRFh8zRWRwiJj+M&#10;ZhRvA553BJ7t6e0NRz36I+N2hHM7u7mhASU+Q/ei2JuDkyvxrROva0+May2m5hawVHPWjobU8hrJ&#10;AWNTNMNmxL5mYmJ2WHuO+tu27bup592Nn6qxpsVW/iJKj72fdYti24pnG5qwXmTsJw+qhtbzwRzt&#10;iwWMHK6tvpuDqycsEMbujX8Cw499H0q8GUPsn8g6LlHlCNhGxVHzBKsOjWTdBM9WIygSfbRi2BH3&#10;mLbaKh1iuHouay71HHVbx7pS6+dYil8uLDuVtaHqD5kEs05kLaT6QMansrZkm4A+Sv0thWMoKYX1&#10;KLmHiCi8RdBg+3PO+gcyt6vBbXfPUPYnNYquaK5dFI9kLXZEad2V5h3tRxC6GH+8Dn2UhzY8m5hZ&#10;MWyl01ZbxbAV51aPubr789u5axoga1inLaxTba1s3bSt0UErPPtYk+H39eqaNZrntvKN/nOe20qX&#10;rJi3euz77/9Z7t79Dvz1x/+yobTgf007/Z/5PH/qmfIf8f9W7LuOOOTSO59Tf/imNMOz81qGiCVa&#10;mPtZb7E+aJ+7IseIw+be/FxOv/0VvWW+kukrd9CBXoJnU3+jNEjUS0dx7AVxHPmi4/GAI7gSe7l7&#10;U+8QHIV3Dms/eLb7UeoO3FUdA1ptL2IR1tTqHLNz4Lyyp/cjv6OZjQv6MHT35CsOMswsOV9sXKk9&#10;RjvN726jfmvuW1u7cj24v35ywief29asqaxtHMkrs75ydGDYUfcAJ0cza+tky+uoegiYDDqzrTu2&#10;yyFL8kiHWZ9yDu4zMBfDfZZizHr1sJnSafvJlj0+DHJpHnlcL4foYUW9aDlzcTX1kx3UDY5+Il3D&#10;n9D38BsZnflH5sBPyeW+zzx6Cx63BOMhbiwkxqmcksBU+k6H1XDNpIeMewEelcVwjHpx862XnYbx&#10;8CYfWb8jHK1dCfX06ACyJsm394tf8qCE5h+TkLwJcY9voSYxW7Y4JMrrIYVigUbpxW+//wm//VN+&#10;/fT/o1N+mfuJ129I/8iIDI6OyvHRcZk+Nimnp6bl4uycXF1ckjeWl+X8KXK2bU1SXVUmGdnkuNIS&#10;JTMzWYoLs0VfWSyt+gppr6+Sjq5G6exulu5etNnotPsH8eMe6paB4R7pH+7TxsAovSMnqL08oXj2&#10;PF7HZ2UJzdAC7zPJuTd4DK4+dVJGRsnj9g7QH5pYKDlV3OFKQTCk7qY2mR2fkkV0VDOdA9Lf0Cp1&#10;VXqpqKwWm9vkpDhn1Xj83/7tx9sP/vb83ILst3CVfYddxN0R7yh09xE+0RrLDvGpkE1bvpCHH/nD&#10;v8uwt+/6Ev915e2cJzpYVmx8Il5X8ZpPflg43DokBI1pIl4ZGcxx1KHEhuP5y/U5mXxjciw5H3yZ&#10;2IdxORmSVVnK8dGB3gB9MaOmvZPau1JRveRUvzmXAHIzIVznY9FmJ8PD06MlriAR/R48/3iPnP/F&#10;BfnoN1/Kl9/fldtffCETZ27i9YAWqpX65BZi2ubznJeX0GdfQpd9WWPZudUX8Wy7JAV6ztnay1JY&#10;TU/2CmqZy/DJzh0gD1VJHwf89Qw94FYOstfQEY26P5qKAjzCBqVPaf866WnWTN+TgeMyAEsZYs07&#10;OHeOHovX5Oadz+Wzb//AZ/qj/PLrH+TCe/R8XHpXyrvPiK5sFBbPGriQ9WD2CB4RXfgC4IEYUodO&#10;hJpWv0qxcy+UA46pYu1TBOvuhLHAAHJh32n0oMklnizD6yeP2kTOg8JidD216MLh2bVoOtKKemBd&#10;5RKTQz9x1nMzZ9+W5Sv0r4WNzJ2+IbOn6Q3JZzy1fFVmF0+TW5nFB+cY9QOD0tVNXqSW/H9GmniR&#10;37Y0Mxdr88OwGldJjI6S/KwUCfbHU3f/Lln9MnXyT+Er8vN/kCceeUge/dnfyiN//zfy83/47/L4&#10;ww/Jk4/9D3n2yUdg4bDil5+Vdatfls3rqBnY+Kps2rxC9hps5NpkTP7djd460fQQz5XGhirOsQbp&#10;7GiSIXJAN25ckM8+f0duvXmeGgf8p8lluHmY47mwk+vWJnSh69BPb4Y5bhWjQ/Q93b9Ctu58nmsZ&#10;4/UXZOOmZ6hleI7xvGze+IJs2/SyvPyaqu9/Qp54/mF55NH/Js88+7C8suoZcjf4pWxciXfianj2&#10;WtmyG/244Q584kzQ7prSd/AAmmCY5WFj2WeFz8jBfbKR/WDAbQfFbiNgXQn4CFNv7Bejg2PjxeBL&#10;TUwwHmfRsOz4/8uylZ9dPNqRRPwNtKF4NiMJ/YSqAUtlZBbhAVKJL18VPXTKamGdeALeH6kl8Nly&#10;9K3l6L+zCuRodKJYewfKQWJDQ2K+Q+RPgxMzNH14brXqG56HnwzaWr9Q8ibUQaRlUytZQs0h75sF&#10;e9TBH+DVFmgT9hw0hWcbizmxpXdwqBwNpSdKXALcGm0AOSt12zcSlheBNvX+NjIFr5PYeFg2nA4m&#10;rNiyN4+H6uhlwmNhbFXtWxDxkBqKY/uhQfGlVi6IeC2G+En1fowlhlIadGfi3EPEsEZW6FiNzWQt&#10;MeMrm7bKio344WzYJC+sWy+rtm7FH8dEFDtXnycghhgLhh0Qk8D7pfK98FLhO6YXEucz0skLaBpt&#10;dAnKz0SXzf7PIreQQt8TmHYwnz8wCg10KHM1r2nJfGlsQe7CzFR2w6qVLnvtJjyyt2yUHXt2EEsf&#10;0Fi2yaGD6DK2a14ku/bj1b3vALkQQ/T9RhrP3m9sx3PJD9kxx/vS2yYhj9+3Cn0E6xx4bl5FIz2G&#10;4esw7LT8UmIHfhcYvI4cRVyq6iufxe9DDaDS1+RUSmwWmmqOm8gMuHC+6vdJHS7avaTSTtEx0qqo&#10;XUbPp8tv1Fi2YtoZaJ6UJju1qIna3mpyGaxn0GUrlh3NcRhGrBoYzXoqDG19IPGKij0Do2FSscT5&#10;9D90DNZY9mFL6n9MXckRqWuiPRybuOSQm9gRu3pQK6xeIzQBf/Y4mA2/rXsQ/T6If7zQjqhepaFJ&#10;1A/EpsB16B2TkMH3yNe4dhV8uX9mWQZm6Rs4fwmt7HWul2/QW4D1PUw0Jr+W+i3WRp1otQbwXeqf&#10;Ygs/HIeTnlTeDTCLKTj2HPnEczdE+WPX87cWWGTf+ZuaL/T45V9I6/RZWEYvXiWFYhcQRz8pvFKC&#10;EtFJFpBbLYe/cy6hw3T0iSBHFkyOLFicPYm/fcI1Du0TGKXVQ3oSd7u5oyVwVT28vcT7CPoSeLYT&#10;MZejLf2GHMn/ozXwZl3i4xehDU9iQC9YtncwPkFqvZGQzu9ZInlVjVIKPy5rJvaEF3SigRtYvMFA&#10;B4wvSBMsoRF2rYeJlvXhOQmb0MMWWmevwFphHjyn9vg5xjJ8dAldNTFZL/U8/Yrzs0+X0SVf/0Am&#10;rr2HFvYWWmP6u52gNyH7rmzwuBT3H8NDd1jSm7slHl1pWFGV+JFH86QuwJVriH1slniSe4msaMG/&#10;hFxq9wTc9RheBmjm63vRjOJpDp9O43ZmI/6v9fR50HdrI6uhn9pGaq75LMW99LGr75HIYhhPXg0x&#10;HIyn4D4HL22VZH2vpiWvJl9cN4HuHBbcNgPLn4L7DuGjwlymeFvr9L34e+ndr+Typ7/Txpn3fo1G&#10;+2P49R2NZy+8pXy634Zjw/GX1f4kR7CkWDZ67CvX0Grfopfzm2i0OTbOk+84fQXP3fPSwTHTzlze&#10;zrZjTvk0nGOfLsD8z3AskTtYwmd9ns/Dvi4cmpMM8thp7ejYO+el6Ric9sx7MnbhDr0v4W3zN/FN&#10;QNNO/VYjv2nZMBxvHD4Pq9NPUsc4Tt556DKexefZ/2iBO+DRw/gZj5BbH7suJZM30Wi/JZXT90Yd&#10;TLnl7IfStEQt6MIvRD9zUyp4HU2TPXAajn1KcmCjOfDbjHb8ClroxYE2O6MLT5jB03DyS7wmtWmj&#10;5yS9/5QksT8T2Z9qxNSOSmh5H1pf6tHy2ySiEA7bcIzzC/8V3nP8yhdoX9F9LL7LsXiZPBIcGP4d&#10;mU1vv/gicmq5nDfk1sK5hjC8qNFw943WeHZYdDqMpYJ+iNPSNn0O1v8Wffs+kKnrH+Fd/4F0n7ql&#10;+YsrBhtT1EaMX44uMAkviFAxcaJngLMv9UB4Z7PWOQDL3mloJvvNrOjH6kG/OPKl1FLHZMKrCmsk&#10;hXVaWkWbZKChzG4aRV9MjNSJ1rV7Dl9nxfjxw+igNz1D7SeVX1B9UhNqqYXTD+KTMSpx+iEJ4XMc&#10;heM6xuaLTViqOEZmiG8SrI95yj08ih50jrJh717mpA34s62Xddt2yoFDVsxrcbAaet7qybuhQ0lW&#10;68C0AuajHPZPijb8YuEFeXXUDBLvTl3E++0GW+ov0Hd6JZSJXVC6NtxjCrlO4R2VhS9FXrOEZNaJ&#10;fXCGWPjoxFZpaLl9yCtRDBxCZbctfizeOs1LvhSviY6pm2is8PVZfB9PuzfxrD0rGTXj4hlTLrYB&#10;meIeUyph2fQfLO6SONheUkUf10VyADDnTLi++h18UyrEMaZIbGKKxTGxQtzQOfvkoD0uGUaPfYIc&#10;AMy/cYG81xx5rZl795vn2dLvspn9CoNM70Cz3U79IcdhYQ85s8Ez6KthtYyqkXOadr4Evl3K8ase&#10;U3+rhjnryc/UT1IvArtuJl/TyrHeOqtqO25J2+KHeB6hNWd0nUE3dYGY/8Y/ycw7d2Xm7W/pMfuP&#10;eIN/Qt3JR4w70nvmfa55+NKj91YcvaRvEb8SzhOYbmbDID1Ou9jHenEJz6LGIE4OsD93mHjLazsc&#10;5KlXjOkhs1eefNFYXlppKa+uc5Bt27yoKQwTG+tUrvFF6A4rOd711DDV4hdQix8u17dw/EUi8BfR&#10;Br9fNB7ViW3Er930dcejvYy8SS1amObTUtF+Tirg1xVdF6Wsi+tCP9eN0bf53eiTOveZjC5+qbHs&#10;iaXPZHzxM/gy9Rkj9Mtkv9X3zDLwxegnfzGAtnhwQhr7x1hHwQ8nqPEdOyUdo+iFh7g+DcxKA/xC&#10;300tadeUxrNTSzvQB1WgxUUvlUDsWd7De1ObMn0NnoEf1bFlXmMRffIM3iUwcK7tOeSNskob2arY&#10;tBkm2wnX7WPAs5s599BV+YYxfx7x0OKocNZx6QUFxLBlzHV4XOSp2COdWCuN/HcS8WAOPJRcV++i&#10;jEzekv5R3nuA/q295FrRIpXoyclldcHGS8XePRVuEcGg/s8zln2eii6VWkRyRMHRqncd9WAw7ES0&#10;x8qzIyYZjkvOXvWFzClugwm3S0nlgNQ1T7JWor4HHt0M5+8YnIdjL0rv2Glt28H+amN/NbGvGjon&#10;eR7XwvtD/Z+GLvY3+72l9yT+IrP0MJqVli48s5tGpIBYKymDOC0JDz04uo44Lbe0iXUj+rTOcbR+&#10;x6SReKcUTbvyvVMexoFRycRaMTAiNI7EXqFRqaw1iROzy+DF5L2oZ1NDceyMPOWnTfzIULfVSIdT&#10;32PZ+EfArcNZa6gRkcg6O4UYi78pf5E0uHWS0hPAsxOUpiAPPUM+egb+Fp1ZrPWR94Wru4cliCvr&#10;Fj+4aQKss5ScdhvHVQ+1Wq3d/XBsPe+ZL0lp6EUysmGfcOzENM13WfV+TCrgs1a2USszIR3k0/tP&#10;nJfOkXnqCEY1lq30Ek6sUazsqX+EH1taWYvy9rWEP1lYWNI7zgKeTM4SbmxsBlfmem9srnQlNjAr&#10;a1gxtZK7d6OJpq/Nrp3E2ju5v4u4fDd+HwawMTiXkxOaT2rk0Pep++aWFtRKmmkM/KC5OZpuG7Gw&#10;hifz/lY2Dvc4tiXvAcdWzNrAkLj+9V3oBw24bSz7jUy1YWSCt+Fha5g2NZs8x8jEQuv5qLTjqs/j&#10;Ub8Q3tud97KmftGCHjdWGr9W/iMGB8yof+a1GYprK9228to2Z51jY+cqLmgeXF288VagXp5YMYr9&#10;r1i2jrkngXVATDzxNew6DK4YGnVvhLAN5m/3mHYCnsF4lPB4FPNirA49E/83WXFs1j9FFfVSUKp+&#10;O9YZ2eQciPOSM/ATgVsnEp8nptLTiKG2aqSoPAgamth4fLIj6M0UFEcsy7rPl/51bH05Vt3c0Te5&#10;wLCZpx2cfGCXeEQw1P0jxM9HvcPRnqlBbus+z9Y02kfRgcCxFdtW2mz1HB//CI1nO7IPHjBu5dWo&#10;7js407PGzoO8gi15BXzbYVjmFk6yZ68p3NOJWu89smHDRo1B/Xue26p35G9/+zv5/e//Yz0k/zO8&#10;+f/ncwFyP/5T3++vvZe3j49MsQ56487XsvTmxzJyhj4Lw8zJdcTs5a3ksPuoX5tF33Od/uwf0Fvm&#10;a7n68V25+ME31Cv+UmoHTqGlI9dGPkz1BQ1mnR7EdUrVAXgFcQwEo1GNRJ8fFs3aiBpVb2ocvPCb&#10;9w2g5oE+ygz3o/RtJSdlamUv+zl/95laoRG0QAN1SBt7jcjxHMSH28Ra0+Ebm7LltqkZ5yac2wEN&#10;tzPnhDM824H4z57rhZ2jI7kNfn8rC9bfhzh/zLg+GHFe7aVm+nV6Eq2Xl1etlK3bqZ82IJ9kYES/&#10;okMM/Er3MvZYys6dlvTGMpTnV5nDjvCI0LWJ4tkJaQOaRru8Dt3F8C9l8PhneGX8T/xFPidvfIve&#10;xctc1xaobT4Bu0QHUHICzSheDvnoX1O68PWsp4cXMZxHKf6fNfRry5OnV7jKS2t9xNQW/8+wburk&#10;x1hrTomPbpAYrgndyIj4pg7jj6IXi4Nx8EZ6HLtmiU9KpxgX94kB67aHf/jhJxz3Ac999F/+5SeP&#10;7fnmt5I9MyedcOKBzl6ZHh6XpePTsjgzK3Ozs7Bl5rA+aqvqq6jPQauri0ZLGSXZGTqpKcyR/ooS&#10;GdRXSmU1Ou36CmlqqcN3pAWe3QnP7oZn90jvYI/0DHSjBe+HnQ+ipR2FZ0/Jifk5GOOizCwtyuTs&#10;jAwfn5T5+XlZmJvTHhs6ybw5yBxSXyslDXUy0tUnwx09MtXaI+M1LfSrrJXG2mZpHhmXZzhX1fd8&#10;7s98/8e/vSvr/UJl6x71G3qKl0ughHvCh70zxGjvL+TJJ/6V8wUO/hfGilXfwloVU80gJssnb1zA&#10;nJovOWxLiFXq6uulpa0VzXCp5Jcqv0Tqv1JVj138mqLxqkmJQ6en/ESYX/NzyW9USH1vL9rhRTl1&#10;+Q2Zu3CNerZF8vFjEs911pdrtLM/Wk9fvJWCg8Q3LhKWjbdIWY4UNFXK9MUlNM+fyK/+1/fyybff&#10;ydnb7xGLLaHFpq6wjr7pxNolrRcYV+HZrOP0aLJrLkieNuDZaltNfKvHn7N+Rspr0DBltqJLT6TX&#10;miNc30zWrN0jK1ZuljXr8K1ADxQDg9C3dKFn7kULMSS9kzMytrAsI/PUPc8syezlm/Lmp1/Jp3f/&#10;t9z55ge5dueunLhETmfiBlxmCR9YfEVyJiRenQ/51Bekj1J/2sN6sB0e2iyuAdXkdQpkn52q3y0W&#10;v7guYg38LPNOoDeYIE6blKw81qHUL6RmjOFzTw90mHYBHD63lF49Ge3s70rONaUPmpWT6LcuXPpY&#10;zl/8UJbPv0cP0rdlkeva/KmrMrdwXmb53AsLZ+U0a/2zZ87LaW6PD1OnyjFVQBxTQQzUUd8lJ8aO&#10;42uNBrxRj69XsJibGKLdXidrVr0sK158Vl587il5/hl6IjFWvvycrH9tlfb4np1b5cC+XXKQa82B&#10;fcQaOzfLylefIk5YJYZG26nbOkhu10GCgvGOiQ4mF01uJTJI8gszZG5+Un75wU25fvOsdPTAbeO9&#10;iWMNyeuhmzZagw72VWKFdeTkN6KTRU+9S3mGPKGNjRuellUrH5HVrzwqq1c8ih/KY7L2lSfxFlkh&#10;L776NCz7EXns538nz7/wGL4qL8iGTSvp5bdK1sKz125cJetfX8t5slkMzKiFsMaD2RJPNHND2W2G&#10;PwDbTft2yKrXN8iGfdvRahMTudMPzhfGFcR8HEj9nA99DLivdA2K4yovjXA4n+rJEktORPUa16Wh&#10;r05HE5pGXMlIykA/ka1YJloz4s5cfBny4dn58C7FvNTIrqynjoHcOmvl1LIauceyE8TKy5+eWa6y&#10;04K5Hp4dgudyTlWDxshSiGOUt4g/jD08OQMtG/Vj6LIVx47LoDdMKjVp5KM8AundRy7VktyFq68/&#10;sSl5+OhYGDZsOJv4hvg1Wmms4b5K/+wWEMTxGqRps4Phwe6wbycf8vKcs4ovhySwVuF11W2tNwkM&#10;2x9W6B2SACuNxSuROZG4OTyR3uvE0vFokVU/IJ/wOGp/g5kT8FCztqef4wFZvXW7xrPX7tgl2wyN&#10;NG9s5Xmi2HpCNnEYebVY4uqoVHodw+oTsojPstFAw4RV/8z4TKV3Jy4jZotOYc2TjD9cKv2G0rPw&#10;HMnib3D2mFg02f58fyfYhBkaQEPNK3vdls2yev1raLRWk+vYAMfdo+mxbezRCViZw673aLzbwFj5&#10;5hkTU+OzDcveiTZ7x55Dsvl1Y3xHqHv0IWeYXMh52kgdbhs5tBaNZSsPlHg+oy67kOtqMTwbzQTx&#10;puLtqpdODDwkLotjBC1OSnG9pJQ0az6sqRWdkqVHS1uJVwMcOxWmXdgySc3yONoYGHZ5B9e4XvRf&#10;yjOzizmYvAbHXEBMFh4s1BOnUJcbf49j+/PbeKHDdvEKw9csUPOJVkxbeYs4u4QRQ8BLrNBlmzij&#10;N7Hlu1nznW3EwNhBm0scVF0hHNxb6YvYOhwNJg9N3xDiEXNH6kJhufZeeJQ441Fi4yLG5ODtYMIR&#10;fL/6gUk5vkztyPINGT9zXcZOX6d3LVrYKbxVu47htUSvv6ZBqR2cQV+wqPVVqx+l3xU8Vumyaybx&#10;pRil/plt0zzexgt4ScMjm2DbHYtXNC+NHrY1IzP4LreIZ1yWWHpHymH3UGoYkunVwPoaXhsQl835&#10;G8/n5LN6wvAZtnA0R/aHG9/HFZ2S8xFftAHoifj8tnZwfPsjEgTr9vPkXHenXpTh6xXCWiSKnC71&#10;02FoudHY2LvS58STx4kDg2KSqBtAa6PWEgWstTmf1Xld0DwIo0dTx/qvfYrvwbaONbYaVayvS3pg&#10;1IpHwKzb5/EOOXML/+s3pA29axv1N81zl2H68NexBXgR6/EZcgPn8Ky+8i6+uW/xXBgIXFb5slQO&#10;T+N9ofpI4mXbOYhPbxeeIegJ88vFm3PEjXnOKRaOxz7xzsKbXN8J+0NPNjKnvX75kOrlhk6b9Wlx&#10;zyRxMbXY/K28Fw1mK2y8ll6O1TBRtnnN6EFgIAEcwx6J8MAE2Cd5A2/2uzd5Gb/0Ctg217P6Qeof&#10;eY9BcrPHL5KnuIpG+5ymNU2uHcZPdpS+jPRvvEpu9u1fyfmPfiMX7vxGTr/7q3ss+y18Rd7+RBZu&#10;35GZG8qn+01YNXXyZy6hy76Axwj1SNduyMKt2/Ds23iPwPkZ4+Q7ejhW6sfn8DiZwuNkCk8GfB+G&#10;T9IbD33KELXjU+QUZvH2PUkfTFh2Gb9B0ciCFA2zr9F/th6nLmrxbVjt+xrL7l16i1zDTek4dQMd&#10;6U1pnuX3mYXNweUaT96UuuP0mBnH+2KIXHovuXZ02dkDFyWH+z+y7Om3pOrkbW3UzNyWmtnbUjl1&#10;Q8onr0mpYsqjF9Ab0xvvAcuGz2bDbdNhh2kteMF04CHRu6A9R7HsUvhU8XHej9t57NfsoTOaXlvp&#10;tyOrieVrRiSualDS4dh6Xrv7FL0al+gnffEz2POvZfLqlzJ6/kN6k97U+n3E5DWh6SyQoIQijWV7&#10;BpK/CkjAnzNKnNxD4BWsZ7wjWF8n4w3UiaZ7Wno4VscvvsNrfYAm6I6MXHgPP4yb/M7LElXQIh5x&#10;RXLYK4b4x1cMrOlJbI9Xo7OvHOIaYoxeZ+9BCzGEDxxi7e/g6Y8WHO0XubMI9I1R2ZXoBGrwIsJL&#10;ieteej3HYdOEZDTjmdFI374GfC8a2DadoMYAzTYa7IzWYxJbjfcE+md/mLEXzNhVB/ONyhe7yBxx&#10;jc/nGC3Fk0gP823ELyRXbJnjdpiYavnUFayfN8I89pmYwe788TRIZl1EnVtOkTbfhOm4vsKHPMkT&#10;ekfSHzmRx4qbRA9DG2QdOXYaT5pjaPPRidoGpIqJW7SYe3K9gGkf4TN4xZfSj61aApKrxCEoQw66&#10;RskBp3BtHHSLEivfJPGMpQ9cIfNJ6xSa3kX8Ia7DQfHLnsVzbuKaVHSe0vqIH40rF6eQXPrrVkto&#10;ZgMMt5EBc81tlvgS5oeaAa6PvfilN8jRRNhhVIHYxpbQa7Jegop6JVZPTUbbIl5G5/FhOQ+3XpBo&#10;1nIRZcckvoY6hYYZSaxTWu1pSW9XxyI9lch7qOOwuI9r9BA5OTi1fuKixq1LBziHelUPWDySeLyc&#10;41E9p4p8i36ca/iPPJuc3exN6qJvSecZ/OIZ7adh2qfh2Wc/loFLX8g4DHv69jdyEp499+5dmX33&#10;W+5TF3z9V2i4P9B8uGuph6gev0RvS7zUR+HIQ3PUHkyxvh9gH9TT8y5fzD1iZdchP1m/10VeWm8B&#10;zz4oT71sLE8+byyPPb1fHn+CvpHPsy5YA9feehQmFUnNQAb9gbPpqVCAtrYMpk19T3gtvgD0Voxp&#10;hEHRTyCF+TkTD8biceb+GfKX+Dp14K/SzWfp5TrXh5fK4G3WL++iif5Qek9+wvHxOX1/PpPB2Y+p&#10;bX6fnlN4Zh+7jo8g+bF+cmw9J6Wxj7XhEPrgUZgsMXrbCPrm40voqeGyzJWKZbeQI23sp49BL55B&#10;MNhaGG0JuR5dIdfkRDy1OIdj8+ijiia/a+oKLPsqx9Al6bivx65jDi5r6MeTsY06PjQUhbXw7Hr0&#10;2eRh69o0v2x9Gz4j9WjP08mBcn7YuB4hxgtCF0wcWoo2o7gUno3GJjUHHUMcOmT0DVGwNvI1JVUj&#10;aJvp6TlyDd0vPQX68K7v4BqrP4m3bx85oirq5NLxf4lGy+ePVxd9KohLfGDZgZHEo5GKZRP3wd00&#10;b+hs5qt05a8Bn8+BBRMvFZR3olfiM9bQf7ENDTtMupHfvpX8cAf5326lH2ae7eJ63g7jaUWTXU/u&#10;vJZcrNo2oc9u4Zxt68eLRBsntf/b1jsD352mJntcyrjmZBc2UVOHx0oaegk4dko2tXalaOCa+vHO&#10;HpamrhF8SPrRqfC8bHpcwyoDIrk2wI7d4XnexE7BUcl4ESpPukJeCw4N034wUtBPK16t3c+593d1&#10;P5l8XhK+bjq+t6qn8wlV2oxkrZ+fjv+TXlgjWSVKM6F6syivEbzV0gvRGNCfhxhMbaPU/XR6QCbn&#10;0i8+k3rGGqlo6ITn0wu0Zxj+j3dKGV7nKsYm3o+O16Eh16Fri6cGBz9bYp0QYobIVLTahXXULY/8&#10;yLI7huc0lp3B5zgaFIvGGs9GK2JHC8WuYFJm5hrLPnz4sJiYmsMr0VMeMBEDQ/rRG+IveAAWbGwu&#10;B0xNYVb0sNmyBc3RNk2DqXSYW7a/rt3eSY7R2gE2zLCEeZnyekq7vWMvvdx37oR9K+bNWtSE9zCB&#10;lZseloNw6XuD+7BqxbL3o6HZtddQ49dmsOvDVnZoPfEcgXurfo9uHt7oj+lBybrLLziCPu862HEa&#10;+wMvd9iegwuaYtZjVvZ4zNk4wQ7sWAPY8Plh4Pe59gN/bcW8TWB9FhYOYgXDs4fbeRIrBqN7iIRn&#10;R7N+jIzGWxIeEhKu6qfRQsCww9Tf7o8HTDs4EpaNHigGHUIC65wkftt0NBP56KCK0czksdZQPebV&#10;SGY9lITOSXefYyemwLL5Pw9GGsdTUgprJuotQ5m//ALIT8OmPY+icSJG9iLudfdQug7WgUfwx2ae&#10;trX3xJOF/vGWrvhLKO8WH9b3xMawbOU1ovFsb3S8xP6KYT8YR+Hc6nHlNeFIrKx02h48T/lrK82u&#10;hY0rv6UjbPIwddb8RjBtS2v4pqMPvNQPDfA9bbh6b2cXd+14UvD3KN7qSqP8lzy3v/v+e/n27l/u&#10;IfnXmPF/xeNK4/2n//6a//cDv/Bztz/R/HYXb30kxy9S50n8WjUAF2uHG9X1SX77BDH7vHTOXtV6&#10;P166g6/BJ9/JqZtfSM/Mda7zeq3O1i+SmmryT6puNzRO6dHIa3AcBnKs+QRxPJC/8fQJ1Di2N2t/&#10;/yB8ie6zbCdXNzkIk9hrYgnHPqxpEbbvM5XtBiayw+Be/fJu7u/ZZ8Zvy5a/G+yn/sHUmhwFPshu&#10;+Fx7BGjng5sb/ib2qnZC5ZuM+D8G6MU4n3er838L14T12vpcXQ/2Gu4nH4bmAS238iyxsnITIyM7&#10;2bndXNau3S9/87NN5Kn38JkC0W4Vcb2sQsdVwXeDsRSjA+q+IVOLX8vo9Gf4T72FN9ZZ9GB4JJad&#10;ZK02i1fxrOTWzEtW9TQ6WfRDdcQ65fhnZw7Tw6qLOLgOfp8uz650l/2H0HfFDMEo5tFunWL9floi&#10;c0+Ke3S3BKSPocnuhfeny/q17rJmowd9K/CcSu8Xq/w+cSwdlYMDC/La19/8hFk/4Nlq+9Affsq7&#10;nT+8Q4wAZ+7DE2R0QsYnjsGcx/FjGJM+WF79YA88lNg2JwUtZZykp8ZLaU6atJfkS3cVDLcwG66b&#10;L1U1eGk366WtE402DLyP/3dPl90vfUP9Gs/uHeZ9xkZk9LjyNzkhx2amZQRmPjA2KidOTMmxiXEZ&#10;nhyXoZNT2uiBfXfz/GM9A9JRUy/DtS3SV1Yr+vwyKSlHR/LxJ9r3/XPeIur77hufkrUe/rJp+0Hm&#10;EvogsNawNFqWl567y6nyx784nnjqX/HbuAwrQluaip4aBpSck8u8Tc62qlrau7tlZm5Ort94Q966&#10;fRt2Pyil1eSPC3LJO6OVhGMHwaFjslLg2OQJC2Dg5WX4uXXJ2Pyi5slx/b1P5eKb78vMMlqp2QtS&#10;3thLDr+K/4cePZja7EByPxF48CYnSU5tJbVLfXL5g7fl83/+nXz1+9/DtP+JWoqrUqq0OHV4ujWh&#10;e2hD79HOGq71ihQ2XODYY/1WvQzfoaZXr5g2eqiqM1LGcVjTcILrfC/cIZf50xWGvVdWrtqBB8Um&#10;YtfV8twLq2Tztl2aN1AJ3gwd/cPSPzmNh84ZmTh1Fr3ErLSPn5CTF9+Qmx//Wj74zQ9y+8vvZOHG&#10;l9LLOrSK+D+7bkmSON7jCk7iDXtKkksXiCGn0ViOoVEcRrM+CPvrRAvbIE5BdXCWZvj/CN48c2gq&#10;5+HYygMF37+sKeaqYWqOeukt3IsGvp/4Bs12DvoiWHaEDk1mQRce9FMcc8tycuaGnEErdunyh3Lx&#10;0vvw7Ddkhn08N78sC2jWzpy5IJcuXpWbb7wlt2+9I1cvwbpPLMr0+KwsTp+Va8s35M1rt+TKpXMy&#10;xznQ2d4suWjuoyLwrPA8Io72NmJlYSaWh025bS2e7q4SHIDHTHiwJMZHc47oJCMtSXQJygvMGw62&#10;gdhhF3ORETlcc3iZNTlcR+ZE6kXsiCtM9jFXukh9Y6WcOk2uZ4Y+4DU59Mhwof+tIb6Z28XQfCPX&#10;q9XkuFdzXVtHzLFGXt/xgrz22s9l7brHZeP6p+WVl37Gsf338uIzD8mLTz0kK575mWzc/pqsWv+S&#10;PLviCVnxytOydj168W1ruBbSS3XLalmzfoU21m1dI9tg2caWRnA9J3I4bvSVJB6x5Xprvg++uk3W&#10;bF8nm9gaqPjL3hmvZnofHGUu9gkQR3TSrv6heMcolp2s9T4MJb+ptBIxxNzKx06nvA3gRMlZ9Ipm&#10;KA9lHbFrSg46C6W7KEAjX6zX+gOqdUMuLFvx6ayqeuoZYNoVejyHS/HdyaCvETXZ3n5i7Ewtj5sn&#10;500y3hXEL3X02ivGExu2mwDbTS0s4z71hvDs+EzqybKoscmFo+YUwNfS4MhR+CsQYwSG8rnhksH0&#10;UyFWjYJ3x2WiY0aLERSXyDEaofFsH943IglOznPcAkL43vgn8H8DuK8YuHquV1gkfiI69DNockN1&#10;Wo9BV+IgZ69QuCc9Xoh/Y4m5UriOqRFLfBUJcw9D6+ETEUP/TT/yO8SGDOUj4huJ1jeM+qaYeOYH&#10;riWlXGsYaUXE9oXkB/KKNKat9D9hxJehiejl2R/+Ucy94bH8Juivw/E95nWULlsHp4+D0QdQ8+Lg&#10;4YlvJh4yzIVb9+ySV15bIyvX3uPYimVv3LqJvIkhNU54qTvjPYPPyE7mVOUxYmCkapwUw1Z5YmJk&#10;cztiZns0I9QS2OEzEazTPLOziuroNYFuj5yF8u6OgGsGxrJ+Sc3WfpcU9NnJ7IfEHNYbPB6NdiKa&#10;9Uo8x0Qi/y+xGJ1XQZ1E5dVrIyQTjSsaySRYdnkv+hfmvqL6QbzbVV+xQY6Zbth2E3kIaqNj8URE&#10;D+URTG1idAYaYdaD0dQPxmRoOQZH4k5LRy/W5ujr0Qk5usB0nYOJJ5V3qDvnmx1riUOyZSc1lrvN&#10;iEfQnhyijswBLQas1414VPX5sHbxYu3pgv+6HXO6rRiYw76J47eyNlm/e79s3EsPWRtntPsZ5IjH&#10;6anB2nliTqo7h6WkuZdevb1cu6nn7RrHg3aMtT5aKPh1++QSrBe+O6x6BKIxgzcW903CVIcluxNd&#10;VP9xehQu4PGMr8WJ0zDDRWrW0bDBdos76atGHsGXfJJDYLzYeEeJN1w/mnMvAsbvG41/KvpyBy9y&#10;UcTsLkqf7YbmxIPvxXdyIaZycKbXKDGWqoWzgWU7wNhCiPEDfeHZ3uRs+f7/h7jzjo7yPvP9c879&#10;4242m9yTOG4xxN3YBoNpposqRJFAXagX1IUK6r33NmqojcqoN4S6kFBBjSrRO5jENiYu15vE62x8&#10;NpvN3s/vJfj4JHt37197Oed3ZjSaETPvvOV5Ps/3+T5enkHi48O5Ds7mjr5Gxe9KzxDAtSyEXF7V&#10;LcJT+F7JJQKoqQTGp9HrTX0Jzp5dS64Ls686AbNHV3fs+Ck8RsbRZY/itaE465BUwCmaJhek8+wN&#10;bbWduc5sxZvSzs9N05fxHjkLx0ZfN3Fe2qYXpHVqHp3xHNrECRjRCBxnGNb9ZOk6B9FDo7VGm51S&#10;i49rVYPEVSjfD3ggeWxiLf13zejhe8dhsXNSN45emr9fNQiXOjHGjENy/p5x9NIzMM459MnK77UX&#10;hk0NNpf9NLtcIri1DabPyCdM9tN3ahnA/sd34EntzgfNrn9GmRzNR1Nbyb4KO8ht5T12488Bb0qp&#10;68PLpB5fbnxmy+EQ/WfwErgl/Zceyqlbj2Xi7ucyceexjN16JBO3H8nUvccyfe9T+PbHcur6E312&#10;3/mraLQvSf+FKzJ86Yac4ho3cvk2rPumDF26gy7lpqbJzmY/iyujv6EYzVw5XAImn0Lcn9s6hJ6a&#10;nn7qBCV9s6I7QcxAzTyva4IaCvPQjp+j7jCPX/ZlzS+7aeKG5p+hPDSapq5LM6uJGnIDP9eOwatO&#10;XtX8sp+y7GzFsmGDic2KL9MvBuPO67+KxwgsW8UOw3how8qzu9Ftw3zS2tBw482QqS3mQn6PZSc3&#10;jvCdoceuGZRkxbIblVZ7DE5OjR9GmD94UUrGromOmCBbMe2uGXwgBiUIxhN5DB8zeG9W0zizAm+h&#10;x37E57gPb/4Ilv1rGb7yJdr3L6X37K/wAZpl7nG9uIeh24nJY9YvtQ9XZue50I/kRO3LTnlcuxNn&#10;kms64BEXizbsWAP79RieLhepLVyX7rk76Njv4sN9U/SDFyRK14weWCdmhyPEyMpTNh90lZ28fq+9&#10;N7MqPGQnOcku9AS7TfHQhBOY28MT3IlBAsKZzcD1gn6LwMRcCeXcGF1QCz9vImejTgOrDC9upVYD&#10;j4VbR1AXSdD3aXMSo44Rd+UaxB39sx36Y8ujOXIwiD7RwHSxDUNLwLnVL6MSXwrmYBxrgpXnaz5e&#10;G/YekHfWb5Qlq9bIqtVrya+30ONuCudwYMaBvwSGRnGdJ0aKhgNw3LuTD3pTz1Z1s4QCPfOih6SN&#10;elTrKH7pDX0SmFpCP9VRPEz8mHvJ7Ao3tItenI988WKAKbuH5mg/bz3ow7wOT7Th/mLhznyCiHzY&#10;uAGvCrSjaI5r+F7qus9KU/8Cvf3zUsm+kluNr11eM35KOXjC4CUVwzzDJObBxJfCtQvFjb/hGaPj&#10;GlLxnQbcI7pQXGJKxCOtDm9s5k9WkcfVMX+x6Sx9H+clHhYbkN0jrvFN4p7Yot0/WkRcyoosH5Jk&#10;A/tbK4y+dZq6Af5HLeP47SivIeUjQk6N/jcP7p7VRB7IPptJDUax7fx2YvYONNp8jpITZ5gLSW/D&#10;wEWpGl6AR1/CW+cuPj/3RD95H8/4B1I79aG26mceSsv5R3KcfbTv5m+01XPtK+mYfyz10w+kjPpL&#10;AQxbrSK2S9kQtc1BfE6oSWXBJuP1x+kTqcJTJk42WfjKShMXeX+Ho6za7iRrtjvLWiMn+oRt5I13&#10;9suiV3fKi4u2yosvGcniN/bImyvtZdk6V1m33QfdQ4RY2jPPwiMTD4wCNJP0QUVUENfRq5JGv0BB&#10;P/pmNOq1c1LcqBj2ZSlpvYoOjnPDiV+KofcjaRl6hC7mUxj2J9I69JDv8Q7fKTyfvg1DD/0iHfQg&#10;sf9UcN2rbu+DOfdLE7lI8wC36KDaiN1b+sbxdUAvzDWyoonaFNfRkvpuKa7n1sAxXs5xkH6MniTq&#10;uIk6fBhbyamokVJX0ePxVNMzg/8N5/xW+j5rO/FjrCe+Ur0GOmZ7KM+2Mi0uVVqL7JIqtLvVkk4O&#10;6h8WTQyAd8Bhbzw/IohjOe7z8HXOyEWzXQDrZP6pBx6+3jHaPMbkTPw3qkakqR0ttgE/pybqso3z&#10;aKc5z+VQYwuvZc5XNjPco2Xr7kBiLXoztsD8rJmfhCY7MIJraHiKtkLhsWqeeCxxldJGKH12Qkap&#10;pHNtydYpX4wmPECesOwqpa1uxF+EWkAdfMfQMcIahWuPwKrh1Ir71zITsqYLlss8C35Wz2nsOgXv&#10;Vs9TTJs+/eYh0Rv6pbQS/7PCejziqtBwoT+Bn2cV4rmiq6FXH1/x8kYpqWpBn92KJyuzCHJL8bFm&#10;3g36WR+4pPI+9j5Cj1gQfFLx4Ai8+aLQVUejNYkmZ+B+CEvzgIhDp8HnjCI2fMKv0Wuozx5LHBtD&#10;nZjYw80vjHg2mlwwWZRHSHwm+u0sdPFp+ehXOE/yN33DVNzOeQlWGhgD96SPJCkPnQxMIT67mDpF&#10;Hb4x8H9igUweiyVuUeza0xcvFG8/mJU//gLKN4KcxwE9LtzxEPzRmRj/CHqd1CKDVMPKmrh2Ko+a&#10;kjp6udl31Pe/96ANNQlz8sB9cMldsm3bdtm1axf+EcYah9yzd5/s3mvGOqBpnJUuexvx48at6Es4&#10;3767YiX9kBvog9yqPaZuN/E3thmbUO/gdftNtfvrt6ieyvXy3qrVvG4NLBs91VaeBxc32q4Y2k54&#10;GDE78ai6v3UHHA0GtgdubWZhi3aBHjt4tWLWdnxGW5b6zH6B+KUGh8Gw8WYNj2XeHLoYVmAo3jds&#10;HzXj0c4J/YKjO34aeBhyq/y+la+I8T4+C/zaCG224tma/8gO+Ox2tOjoVvcQL1taOTCPxRP9M74j&#10;ngH0f+C3yvL1Pyr+R8KYNRup8e1g8ga1go7yXYew3eHY6n44cXVkNN89uUUs+VQK+piMbJ12G60Y&#10;d9xfrVhyD1bU00Vcmoh+P5YacSjXLX80Rx6HyfnIDxyd4H/E+uq+KzGvO7mcmxucmp/t0H6Y0594&#10;8CDzYqzwBD+EBx+xs+LUT5Zi1v7izOuUT7YTug/Ne0TpRNh/zNG+qKX8RpQmW3mM7DIxZzvtJ/dQ&#10;WnhT2bAJfbsR/o378U6GYyuW7gRfV97ch71CuQ3S9OOKu1vZ0C9p60QPuAV8SzRfktLSUs1/5D/y&#10;AFGa7T/84Vtw2X+fH8l/9X99f56k+gz/1RxMxbrNrWzkDPHw9PVfyej8PebD3MRP74o0j54nTp3V&#10;9DH51DWz8PYrahuVlvErzJf5TC7Css98+DsZuYIWGY1KTNYx+swTqcUz6yqUeIb9ISg6Xau/OXrh&#10;z+lCDYF93R5dtrMHPJvzvuthNNpueIw4OJIv2cl+6jkm5HrGZlayg2NeaRG2wraNdvF9sraqtZOa&#10;0/Y9fK94zW/hfMDxYGpmzf6ELzfHgZsbOn57V/xBLMSYWtNG6lkrV65Eg4iecOWTtez9ZdSz1lAz&#10;UueAfeivDtFH68NsNc6H7Lvm7I9bjMxk6fKt8uzi9fLS60awbPYP51g8L1LRcuHrGaunNststsFb&#10;Mjz1CD8pmF16OzlbM/U5NeOC2SqwazXDLr1kiOsi18cavBrriK0rJtEI9pBT4xdyIFFWrA/Cx4Qc&#10;MKAZPRq1/vRJuOc5OPhF9Lhz5PFTEpA8LDb+BnljjZ/83fP75RfvOqOdotYYS39cTAc+Wa3EoXqx&#10;iaqT7cRLz33zh/8r0/6f3377N79b/Md/Fb/rt9Dk43mB1rmoi/wSrlw3Tt8RLO9YF7l2XQXX8DzJ&#10;zkuXgtx0qS7IkpqiPDyuc7SVp8uVQnh2SXmxVOjLpbahRhpbG6Wls1XauvCpgGc3tjVzDcd3pKsN&#10;Xt4lHawW+HZDq+LeTaKvr2C+chn7lB6vlgbq1Q3S0NYkg40t0lFeJc3FldJQUC4l3MbyXp9y+p/9&#10;+c/f3X/62JLPPhc7roWrLOER1LaMjevkzVe/4sj49/90GRnfRitJfoB2MSghHuYay/cSD/tKJUbJ&#10;5dpczdzBk3L3wQP5+p9/L48//1ya29qI29R1l3pidAQ8CRYWj14li1lsBcw7yylAr19F/9oweuzr&#10;Mn/7Uzl3jdnk07elgzizld7Whs45YokRetlaqB+X4D+chq8dPCo8WTLItVtHpuTyo8/k4Tffys3P&#10;f4fPzy3Jh1WEpFZJdC5xS9UpOAh5Z/1Zevnm0Cae5to6oa3MsikYz4xkHaOHvWSCWAN9GjFIQECc&#10;mOy2Yr7mGnl58evy8qLX5dWX0R2/yqzAJW/Ro7ARTuHBd1omfUPolGemZfzMrPSioa9t70D30CYn&#10;L96QKx9/KXe+/JOcu/+P9HreZ749evDyCYkpmEQ/OQaH4jZ3RiKyqM8kn0RrTr6e1AerGqJuM4j/&#10;Ctrt5CG4PbeJPJYxgZZ2HN5H3Sce3UvSCHFNL/67TdRnya/Y36MS0K2lHoeDthIjNTLrAx1IRpPo&#10;itqkuWFITg6elbmZ6zI7fVWGh07L8a4h6esbQZM9JWfmLsglWPV1cvyb1+/J1cu35OKZq3Ju5rKc&#10;n7kqF2evy9nZeZnh887NzWprYmKc1/cy75P9VF+FJr8MH+9SqagsF0ODmoHKPtrRLr29PTIycpI+&#10;g1Hp6+/FfwdOkhxK7xyzktJj6HEKIwYIIi7A69ideureXZyblsGWl+O57qI9JzKOXiY3OLLpBs6F&#10;65j9tElMLDbKB+tek7VrXsEH+y3ZtPEtWfU+Mylf/6m8+9azzJlcJK8v/rG89vMfySvP/1B+8bMf&#10;yCvP/lDeW/O2vPr2Inlu8U/wO1sqGza+z4yJ1fDGFRrLXrL0FVmy9FX0uO8SN69h/qMZ8WYAsTH1&#10;7nB/OBea3QO78HFer3HsjSZGePbQA2duLXts8PXCM8rS1ROfDa75PoHMTUGXGYo3C/GpXyjHTwTs&#10;LDpdY9nRsOtYWM7TeYCJ9Oal5qJ3yUeDXQC7zuN+YSXz1pnDUF5PDsQ8GeLKDJU3lFbjuYkHoK6M&#10;cyL+CImpzB6IEls/PLM96VVEJxGWRE0ejh2Zmq2txNwitN3MP4Rlh8ThXQGDDo5N0ni2YtnBMQno&#10;yI/gD+7E9sXLyoYewEN4yrl7wpSf6Kz9I4l9Q+m1CAnTdNfhSWg4+NnJBy2CK5pVF+rwxLh+4dGa&#10;TjoQPq6Ys/LJCI5+kncov2w3P7TdaFAOBzIjjPhb+X7EEG+FJWbwntCv8/7CYO2hfK4gWL1i6REp&#10;6Ajg1Ep/rf5/xc4Va3eDp3sEhWo83S8iBoYOmw2ndhyi/FDQqBB3uvixD1FbsHb1QnMLn+TWmfep&#10;/FViybcUz1YeIxb2DvSww2i3GsnaLZuJl9fJ6g1812tXEw+v4OfVxFVGxLpPeptWr1slby+nz3zV&#10;SvR5HxA3E18TG6u5z2pehrN7MBoNdZ3HX+koGnBYRnh8DjlfEr4u+D7C8p18g+H/gbzfSM61+I9r&#10;nz+FfADNEbmOJ/uOZzg1hKg0mAY94oHo/EKSYBBZeHUV4LsFo46nXwjel4W2qpT+sKL6Pskhv0rI&#10;q0WzmI8mMJGZnEpzHIwPYiDbAcbqQ7+YH7oa3oua/egdFCuKZe8xd0T3iNcZcaiZuYe29h9w01j2&#10;tl02cHoLbW3bbU3f5yGNZe9Fg2HpQPxJbGqD3uIg2goTc2rhaE0Uy165eYes3qqOGxN09btlg7Ga&#10;2+mB1j+XPH1Iek+fQ3NeKofIw8yIaw8SG3tyrCTo9Mw96JKiRjQEzX3k/QOiIzfPJr9O07ehMVAM&#10;tgO2gj69ugWG0iVZbf1wRvQH5PrphuN4OMAjm8jf+TvJxxolIqdcDkemyX6Ym/LM9o/Npv8FXR1x&#10;sKmDD3py5pTAz5Qu+xDvQ81/dINPOxF/q1nsVjb0vMGw7Q7RC+nkKd7ESZ78TumxPdQtcbs7S3mR&#10;KF2J8gD0QKPtdzSG/S2J/RvvGPIMT3IQF/ISd7Q1fuQckbkVzLvsQOc7rOnP9b2TsOFJ/Kan8Ro5&#10;jefrKfTCo/hvKO+Qq5pvSO/Cfem5dF8Grv1S+q58KN3zd6XjzDWNX7dMoXODZ9cM4z+lNMdwa7VK&#10;uuHPfWPw6EnY8Dj+23ih9qjH8Gw5OYWn9jn+xiXpOsd8yDlm9cHIj19kfuYCHhrzaLzPUa+GmTeO&#10;X5A6aqLVA8xNPHUOr2l8uLmvWHasrhY2psOXgTmrbN891AWMyTf2HeY4ZH87wrkuvhzNNvltHjyh&#10;9ISqOczCrWbxFjjDLfXsDjQMFbDG7BqJPtaBJvw03rnn4Kz4gsw94dmjN2HYsOzT9z6TmQ8/l7mH&#10;X+A78pVc+Ph/y9yHv5bTt38po1fvyvDCDW2NXL6JLvsJy1Yce+TqfRlcuCP6gUl0vI34EvOek/Lg&#10;68wBKTVILpyjCKZTPjgHf55jNiB+HeTnGS14V7QMS3bbKfoELkhFN8ytB6bdj6ZxhBmQE9eYscmc&#10;uhnWNP57s/i1w7L1o4pj47nNa/Lg1lktc5JmgGHXTklCIz2M7Tx24tJf5j/CsU/e1HxGsnl+cuu0&#10;xBvwyMArIwnenNaKB3kb/ivwP+WXrXwzFMtOqhuWpNoh7Vb5O8Tq4Yv6flj5mOTBsiun70rZ+A1Y&#10;9ll04FMSUdkr/oWt+GtQN4dlK8+HtpkHMnb7tzJyAy6IJrt95kPmCN7Dp+UhDPpDvHDmJVvfSy1V&#10;r3nye4dnUqOMgGFxXvdkZqwbTJteDUs7TzSU1ICoY4RRmy3gOK5hX24cuYCn8zXphPG3TN6QGt5X&#10;buNJzmEGPDDSZa9LCJ5ZeE1xPJqx35g6eomxtQsMm/m+Vujd0PWZH4ItuHprXkZe8BjfaK4v7G/B&#10;6cz3za2CjeP9XtLCTNJm6iENEgh7D8pvhLfCtVkhhU1w7Ho5nFop9rBb85AsOQDHtoBn20YUiFsi&#10;2lr2vZA8ahvUZhLKGplBnwfLDpRNaI3e22zE/Me19HUtpSau8il8rzZu5txvQc+oHzyKGi3MIIhj&#10;3QuGp2YIBHPNT9TVaHMBGofx9u89LfHFDXhcxIuxbaAoVm1sE8g5UNXaorRl451A7JsuVodjZeN+&#10;DzE64I0/UrjGuIOTK2DZDdS324l34XGwX33XnNQePwv7hJeyr6QWd+E5p8dPKVkOuuNnwOfzT4Bj&#10;wrJdYOS2AamsFGZvogGPLxFftOk+CfTB5eKJUXMSFs1+1ozHeN0459gJ/MVPiX92t9iEVYmpf5HY&#10;hevFMwVtc+4JNNpo348p3Tv+EF342lDnyVQ8nf1T8WvFphXPVqxaPaYYdrqBY6kBX0B+Vnw7H1Zb&#10;0Pl9no3n9YDyHEFj3rsgxYNXpeLUbY1l10wp7/g7zEGlHsL+2XzuE9FPKN59R1sVpzh++hY4RmY4&#10;Nsa0ldpMHYpaWT7nnFzYZB5a3Bw4ZjznGqeoXHxcosWYuoKxHXNNHfFb8MZfJhgufVSH7jqNeW7B&#10;fM9O9GoekGcXbZP/8b/WyT88v1VeenM/vNsZ5sr+asVsZhe2qVcWOttiNLjKJxt/ER0zNivZFgaY&#10;fvMlOdYGx26/zmybW3gm4iEy9BivrcdwbG6HP4JNw+y7rsGt8WZpmOZ7pd+IbVTRgrb4Lyy7oWcA&#10;zfZJaT85zGuGpHUAjTHn+xo4dnkj+SvXx4LqNmbpsPSdUgifTStpZOYfnuxKP5zNPL+GAY1jl7fj&#10;a9yM1zbbp/b4uFTiDVXIa1Ops0ZzToxEIxyTgc4CFptK7pmi2GdOEbkgHj9pnOuJt1y8/dFJh8Na&#10;UyUlO4+6PZqNVHrO4Nle1HSsnPBh9o4iFtLBl9H81k/Ss8z5U08/UhO8Hr5foT8DE+7H87eamUWZ&#10;sM9o/N6CZelKE5jkXviIJ77A9Aom4AEdm0WfOD2G8NyQ2HSNZUcm4+9BH1BiVhleqLXMY2zSlu4v&#10;LFtxbH2z0mXjW0Wvk+LX2uK+4tbqdyXoiourYd/1PRq3Vhy7pXsCr40xMcC81evq1PNh2SVoBhTL&#10;zsyrkYLSRinjOl7Bta2yDh5e1cpj9RrPLqpoxD9br3kWh8dnaCzbV13/YcohkeQGrOAI4rFwOH0Y&#10;54yj5A3ByvdYeSSj0YVNh3IeCedzRsC01VJ8OxQWrXi35m0bwrmQ1wXAw0Pg28onJCpV9WHmcC6i&#10;T4RzpRf/n6s/52lvZvMRm/hHJmkehrnk1oXVTZJXQR07qxhdfRbvMZ66zFHO6fBGld/YMhvECl2R&#10;pQ2xjS2ejyoOxEtvn+rRw9ea877bEXRrmbAJtk1dF7VurqPKLzuefceW8/luapLKf2OnMSwXBr0B&#10;xryOWHvLli0ayz5obgkHY44c+iBr9Jhq5pyphR09kJvx+lsly1auQmtthM55D+wK/RPsWzFsUwtL&#10;UUxbsW3FrVesWcvzV2pr9Xr6Z3Yac37Gb9tEsVH0oRth3Wt53ur1cLDNPMbsAzNLfEIc5DCa06Cj&#10;sGrqM/7s14phK67t4U2PeTBMI5R6JRxbsewgGLZfIP0G3miVyS00hu2MzwacT+m0PX2DtBmPtg5u&#10;MHI7eomVRttU89ZWLHvLNnSpm5gfucVYY9r72D6KZ9vC8mxs+fxWytvbRbzJFXz94ehBERq7Vhw7&#10;JIy5Rawg7iuOHcr3FQHLDo0gv+Ox0PA4PHHTJAltTGIy3oLR5HwsdRtJ3Pkdv/6OYz9h4EnsL3Gq&#10;RsK+6IfO3x29hhPHrr097NIBXz1HZmrymBd5nDdaey9yGTfiXsW61VK/8/Flm3g98ct+or2GZSuN&#10;tlru8Gy1NKZN3yPs2srWlXwJnxViaaXdVp7ZShO0ZRt+4ztMxWSvLczTjJ9NZR/ab+XPbc/+5uDE&#10;8535W+hQFNd2RjeuWLaLG/xdeyxAe47pAeIHcjNr20Po3pbKihUr5Knn9l/rnb+FDX799df/37l2&#10;Q0MDjO7JP+Wb/f/CvjMKSuXR7/8sVz/+jUzdQNdx+UMZufSAvsT72uq/cJ+5GughasmL4NlqLs/Q&#10;wkcy/8k/y40v/k2uPP6jTPKacs7/R9GcHA5JQHfE+TaVOmFynjZr9KA9WgVb9Hv2rvScqjmmnuRI&#10;aNlc3DhPoMm3Zd6itQ2sGF0Ux4S102Hya7RAds5a/LYfPcJ+c1g3y5S1z8yausUB2UZNZxtcW9V0&#10;LCzwtmf/d3Dgb3BM7qe+tXXrdlm1iplZ77wjS95Zgj/su8w6U/6fy+nVUDUu1aOxFg+fvexHh7V+&#10;hgDOnWqf2LOX3vWN+8nvHbRlZhPKHK9sYjXykfRm+mZmZOLs53Ljw3+T5hPX0b+hMbCOEmu3NPGL&#10;hC1mtDN3qoe8Go/gxAbYgg69HvFSGBqpwDL8UXNl275oeU1prFdxvvBi5knsANpApVFFS5GstNlT&#10;aFjHJbPqqvjE98sue508+6qt/N0zJmi8mNMa2kKNso98vJbraL3YR+K1kNktpsmNsjRUJ6+Ql/0Y&#10;Rv2U7X7/9of/+id57k9/+pvffUCNJmwcz+WmZnQFzeQdBnKQTubd9zFTpV/a+mHPHfDpRr101VVK&#10;R30V12VmOVWVwbELNKadnY92WZeHh0Ux8xyrqDvXw6w7NabdANs2tDRq7LoRpq24dn1zo+gNtfyd&#10;SrTCheiTdXCJcik1VFJTLkLvXCBtZZWsCmktrZauygZpauiQHV/9o/b+n//jH//mc6jPajU8ivcl&#10;8zRNImXx4s/lRz9iW/wnHPv9tZ+iXcSbNQo/23iusQnMpY6KpP+IWR1JidTmM4gR8pn5WSMnx8fk&#10;o0eP5A//8i9y695dydfp6DmCZ4UE8z3iuZWSSH1HcewcYu585p6USHFdI7NBp2Tm0l302B/h63yT&#10;+jh9huU91IF7pHOAfLV/Qeo76TMnZ1IzzLwi0OZGpOCB3SA90+fl/MNP5OJHn8rAeea91LYzL5F8&#10;4BCMJgT9Kdr8nCpyt2qYdfkU8Tx+ifmj+JqMwbWJsyvnmDfJ78pg3NmtEhiYKLt328obr70vP3vm&#10;FXnuZz+XZ3/6orz43ItwbeW5vJxaoykeGMHELrUyMT0pZy8tyNQF/F2H6UGuZ9+oM8j0zYdoxL+W&#10;e1/9WWZvfyGGgat4izBvKQdenTbIzKRh8iH02PDpwKSTzFs5QZ9fJz3uzKTJGUU3Psl7pb6TP4Ne&#10;YpDaQT+9X0PUAgZhj318F/QPp43DroeZed1GzNPO/W5803rhw3348OJjmsLniSrnfJMv8QnUQsjn&#10;2sm9+3unpIv6eEW5QfLQVZSXo+tv7pSJ8WmNZV+avyYLF6/J/IWrcglecfHMNZmdmJfR/mkZHhiT&#10;8YkxmZ6GfZ+Zk+mZKTj4KWYroN3m8bkzMG7WyMiwTJ6ekNNTkzw+LrOzM7KwgOb7yiU5f/6sTE6N&#10;y8WrszJ/bVZmzo1J33CXGJrhVcX4y0UGU4c1lWUr3pGfPPtjzkd4Yu/exLlpqSx67Rl58dUfy4p1&#10;b8DINoiZ3Tbyx+dlyZKfyvL3XpSV7y+Sd99+Vl5Z9ENNj/3ekhfQYv89LPsfNJa9+JkfyC+e+Xu8&#10;Il6XV95aJC++/Jy8vmQxXifL8CZZwfnwdVn08rPywks/kVffwmd77bvU79egCbGWw/4u6CqpD3rR&#10;1+yIt5u1CX7SzPkz2SDL1y+VZR+slXU7dokx8ZepHZpNWLA5MZ+DF3pMYg4f4pxA4gblb6HiSqXH&#10;jc9U/nXE/8R2ar54ZDKa4vRiYv9yvP0qNB+KTPKHnFJ8go81MNeduoS+WXQ1zfTuNaCjqZak4jJJ&#10;KS2X5LJjzBLFoy8zS/wTmX8Th4doHLfhaChgvN5HI2DXSbBiZrXAsdVSGuZ4dDLqvuLdUeQhfhFx&#10;8OEAMePatJd49QBxlxWxmwXXKY3/uuFvxu9d/fHLRt/sCi93gtc7Er/ZuvtoniAHeY3ixeo5fsR4&#10;Smt8ND5V05cn5/A+0/i8KXBrPrOa4a7YvvI8VTF2OBxbeYEEE1MdiaJfD11bePIT3Xh0OjFYKqyC&#10;85EzcaF6H+r/PMB73cd73WfD+yXmtVIaEa6n1rxvxbIVB3eG7++1wed5r6ls3rNftpnii2dupfmD&#10;Wzi6wHT94LkRfD9oK1j+YSofg8E42NND5U2vPNzEhtj6kLU2O9nOEQ2+uaolG5HTrpWnsx+30ne+&#10;x8yc56PB9kGvTs4QDCMNCiU2jKMHlLwrPBaOEMqMS8+j1Aw88NFywIPDkW2Of44T8yfZZ3yInYPZ&#10;boppB6gcBR1NGPtMGJwtOLkAXR1+xiHJ1HPxNgyBi6axD5R3ockeZdbVDLwXL9hSrodZVXjN5MCx&#10;k6ltJKCXocfFJxr/ljC+1yC+Uzw2eB9e1BY0r0liFV802o5w2wO2btTRiTEs3IjtnWH3TvT5URe3&#10;Yl+w9WR7HCYGoR9qv3oO297KmVkczEB0IsZFK+ns4c+28kKX6YgOxUI2cHzsOsAseGojZhwjxgct&#10;+ZkZbsQaar8LS0ynnwFuRcxi74OuOYLvIhW/HXLmlCL8Z8vqJJPzVi78OrcGJlCBhwCsMR69WGRx&#10;rYQXEjNQ/wkprJKwYthneQMexF3MMuvCu6JRUskn1cxI9TrlRWDrGyG71Gdwoj51GK2wR4gcYHvs&#10;h2HvP+QpBx280ZjyGegdcIRlu3qynxNzKzZtSXxtZUOPgIMHfZbsO/QHq3k9zsTvDg5oeNgGTvB8&#10;NdvGnNh8D/p0E/NDfF7icLUtdh+QTXvR9JObOAeGw5nQv8ACUvl85Z3o60Zm0a4yf2HiPLMKr+ON&#10;cRVvBmYSsmpPku/ze6W37p2/BWvEI/oBLBdue/IWHsQ81j63IC2nz8CaZ9Fj4/U8hPfKgPJjUWsM&#10;9oyH6hAazmFYdt8oc/lOo729LP28tm/+praGr9yVybufyMyvvpBm/q/maa4Dtz+Wc49+o63xO/S+&#10;z1yCrQ/Tpwgjb0MP39onOvhKPrWDtIomZkKUilt4Mt7keM6QC9mTY/twzMeW1NLbfxzflCEYO3NI&#10;Rs4yn/ImnhzMNIPvlRFjFx6Ha8GMc+FMSgddPgyjG+P/g/3pumEsPK9tDj594xM5/eALmbz/hcz9&#10;6itZ+Oz3cumzb2T+09/JxU9/y2xI/AJ530MLSod9C679QKb5XFOskWsPZfAyfJZrXeM4M+d6J6Sg&#10;bZB9pgdNNhqM2m50owN4VHRKVBn+APpudKNjvL85ZmbiTUa8kkbtKK+BuLQW34AmvFF6zzPj8Jqm&#10;y1YeI2o+Zx3vu3XurpT2n5FseF1+p/J3Z5bd0A08D9BbtyiPEfxCuhfgy5fRZKObHr4ppaN3WLel&#10;oP+KJLdMw6OZq1dHfb91SvJOnBcd3Dy3+wx8Ds/iyh6JYsXVDEhSzaAkVfdLzLET6JA7JAReFIFu&#10;N70dD4eheSnl/elGLksufFDx7ETe95HidjwkuiSb5xgm71AfYd7c5c/5Xh4xq/FTGbr8hXTM0rN4&#10;4qwUtqBHh5vn1sDHdUqvUk1NJpHzqRe+1vQE25K3OHKskF/akmeqZenmr/WuJxXVaL0Wejhi88hF&#10;vMqvUgO5BsumHtALr+uaYkZRD3MgK2HaqWLhHSEHqAOako8aa8flYfTYeK2S4x+gXmbJceZIHu3L&#10;deRoqo55suXUhDgHZFXgH43HQ3aVhBfUSXRZG70GeN3o4Nf4QbvGoQ+MyOcWbXJKlXinMcsytVa8&#10;0uvwG6HfTWmRK5Tf9ghx/xhe9SP4tZPDcL7xT8zD08tflhntlp8vWY4H3VuybPkK5m2s0pbymbIj&#10;fwulFpkM50vOKSZ+pgaLVjQwPgftQi6aC3r1syuYQVghPtQabdFRbDXzknW7XWTzfvqrLP1g9+Re&#10;dkF4MMZwDqdWEJAqdt7UJL1h29z3jSqk/meQAr7zSuoZldQgStkXCvX96DSY7Qe3j8rQcx6tRCdR&#10;jadEnUTl4G+faxA/mLULunPlT+IcnstcSHTZPCdS1yLJVT2SWY8HEX8vtwsddtsss18nNb11IDmc&#10;V1orfvoGORRRI47R9eKT3iVHcmDYpSeZp4l3exNxdRv7ejurY47bGclrH8dLh9mS1CuyW+gx6WS2&#10;bw/6sP6zHE9nOZ7wRx44px1Pqm4VX8Wxx/OLT3Cs8By11O8Le+krGLos5afob5i4LZX0D5TDq8tG&#10;4MHcVk3clQrYds30A6ljf63k55wTFyWqZkQCio5LYCkeidXoQeqo79R0S0Q1+o+6PkluOsnn62Q2&#10;QLG4x/N95RnkCNsjIKUSb3j6m6r66SfmWEqoQF9fQA6bhb9NGrOno+T97Z7y2mpbeeHtPfLMazvk&#10;mVeM5IU3d8h7G2yJTej/CsknBzKQf3B8VYzjLzKJHmcaX5k5yTfAbY/jlTL0a3o7H0vnyS/xLPxC&#10;Okceo8e+J1XtC3yns1pNQtUlaqhl6js5Z3cpX5F+dNpPtNitgwO8ZlCOnxqGYw+Sm47h86k8s4el&#10;zNABm2yQAmLIEmq9ZY3d6LnRE9NTU9s9Js2Ds3iZ4Fk1iH4INlvCOa8KXlvJuVBXC8cuYt9Bjx0O&#10;x47LQpOdhx6C63JsRiFxXYlk4MOr9vFoOJma8RGfnoMeGY+JEmqz+fiicX0LikzR5m/YODE/wjca&#10;/U0hXolw02L8O9hnGtD6NzQz66Jxnpwaf/Oac/iytNAPlUNPWzz18jBZud5dfvbSCvS5DnBd5pcn&#10;839yLQ+NyyLeVXoEeh6ydMTX9OaxYlLRivC+EzPLJB3GnEefRgn7VUUdemw+Yy2cpgbtoZ7aa3VD&#10;jyg/60q16ru121J9B/ltl/a8ZrZ7C7Xkxg48wHh+Bc85xu+OVXWIjrpASnoZ7JD4NDhR4pMLJb+4&#10;XoqPNeLPrZeUTGbdsO2SeC/JmfREJuLrERYnnv5o9nzQkLK8iKcDYY8BofRwwrYD0L+on4OIg47A&#10;KZUfsmcAOmAeC4lKgl+jqyVWVvP74oiT1G0svV0xfAdeIVGwaXIA8o1IHlMee6ofzJe/4+oXgn8g&#10;Gt8A+kV5XggsMw4NSaauAj+ROiksx1dc6bLpP3GES5paOlFHOET9Rs1ps4FfM68Qjn3gIPEzcbS6&#10;bwbL3oI+YfnqLeRNW+nBs2W2dSj7PNruyk5tFqnyy65u6cdfp4a8NJp40QEPbOWPixZ5124x2bNX&#10;m/toZ2dHT647XNSXOdtB4nskRHyOcAyRT7iiRdlH3G5B/Ojo7oU+AI56BN9mbh09qJc6wMisbMWE&#10;GFx5a++Ee+0k5t+5j1mLPGYKe1evtSbmN7chR2NZ2BLLqZoougoHVzSlnnBntpE32ycK/hubjBcH&#10;eYm6H0FMrlYk21L9rPw5wsjrgslz/ILCNd9gq0MuxMTm6K7RmxvD2PmMyhdc8xyxOgRvtySnVRwd&#10;dr3tiX+Kur9+E/PlP9iEtwrbwdqeXmX6UNneO/k7W4zwLty8Hb63m/mYzBXn7yi/BTfyLG/yoAC2&#10;TUhwhISRZ4azAsjLQkIiJYocKoHcKzkpQ1sJCakSE41eOyJOgnm/6jVHYfWhMPlQXhdG3hFO/6q6&#10;VSsmBp12JH4ywfT/EP8qP+99e3n/cOVtW/fITrTS5uwb9lyHXbkOe3vjARsA4w+KksAjaL98yS28&#10;gjQfEaW5Vjpre2dveCe9VMTLroeJmWHZSpetvEaezIX01vQiymdEcW0LG5fvlhX5he0hcgoLFxbx&#10;N3psV3d4D7GB8hixtMZ7iPWUbzvDsj08mU9D/Kl8vhXLVHMp1d84wmc+EhbF9+3L96PYNjPtN24U&#10;9S80NFSeem5/XwP99df/9N8+Q/L73Fqx9r/m7d///dP7YeHhXB+G8C34TCavPpSBMzekdwY/vbmb&#10;3GeOzOwN6SLu0vfQ01fdjXcavZgwosLWUemao3//o2/k3j/9u1z++BsZXeAaSgwelVOFxy9zP2Bs&#10;h8lnVW3eyS+cHJx6AzmbqY0D/bzUt2xhz07MMnWjZ87ZiTqUYibUYpz4blhW6hY2YkW/gyXLSuXs&#10;9nhQkjOrZc6+v9eUuhjHwRYj+iQ4r+w2McUjBG8REzPZtmmHbOVY2bJxi6xfS/1p9WpZvQYt4voP&#10;0CRulM3bNtO3s5He4fX0DBtxLJpxbLtTR6KWwX52wMqF8441nnD2mk9VQnol9chTcnzwvAyM0bd5&#10;mm11it5W4pWkXAMsBw2OBZomT9XfTXzJNSuTGCKNWMLaPRGNOT0XztSxjhbBnnVoLSLlrRX2svgt&#10;C3J7pdE7CbPoQVPXRgzXTszWT16OZqXkEvHqhOw+VCyvrQmSH7xgLj9500k2mKIp82+GhfVKRugJ&#10;yQjvkezwE5IZ2iURgU3UzdphmKflSN8N2fj4t/8h61W896cw7e8z7qf3LT5+LAVomZoMnawO6Wjp&#10;kN7jPdI9RPwwSu55apCZQHhrDXbiuVGAHwK+2WXFzEsuFh1LMej84kKua+i44blVtVVSDfOuMejx&#10;56iFb9fB81jc1vNzXWMNPmjV1N0r8TupkHJDuVTUlInhWKnU/R/mzjvIyvPK06dmd2a9Y3u8kmXZ&#10;CAECCYFIshASAiFCEzo3nQOdc6RzzjnT+XZOdDfddM45B3JsQCgYgW1JlqUa71q2156RZ9b7vF8P&#10;46ktu/a/raXqrRube++X3vM+53d+p7xE2s+V4i1SItWwyNIaYu+pGe17/zWPcLOffyZJ1X30dPtY&#10;vv29P3C2/umvjk1bfiP2bufRNbJ/0GAqz1u/SGqfougvEBspZwJ9qeWMRiufT9+MVrl8+5Z89fWv&#10;5R8Zi1cuc31PZO4zw//FBA8aPxhFEv4Ya54iqaUl1FeyfarbyNOOyNQKOuBPfiP3f/J7GZt9IiVV&#10;6CayWQuXoZsoW0DzTdxah3aoED1yMvs3g3xxHTVLY3fk4vQDPC7xDmnsEY+YHHzugsXIORSNXZkU&#10;spbLrxyBfaHL4W9yy1TunT5gfavo3NHBZMNDKkbRuo7x/RqZj/1k/96D9CfcI5vWbZCNP3pRtm7c&#10;KOufe042/vA52bf7NbEyM5BAHzeJDIVPervj6RxAvgIv6Qtt0txxkb4h/TJ9+Yb89Ot/JR/2J1m6&#10;/yU1g5fw7KbP+znlDz8Au4ZlZ6DDTp6Cp8CykyfREg1zfA/Qe2MUboO+qozaulI02+lTEkQ+J5Bj&#10;PzRxXCJT0XPz/iAeB/P+mJQJtB6jcE/60+ZPSCr/f1IaOkxyN9l5PeQTeqmtyKYPGX5DDk4SGhQs&#10;6XDOLPT0oSGc1w62+HF5SEZGkpSRd2lqrpcxYuFbt/BIuXNHrl/Hp/qm4tqrcp2xwm+bWljAf3tG&#10;hienZHwWVr20LHPLKzI1Py/DExMyOI7+emGRHpMLMjE3r71nfBYfeN6rHqsxOT9Hj9MpmVgYl2HO&#10;m+GpYZ6Hic/NSEdPF78jk2vPGTwb8DsyIR4wxH/4yH7Z9vpWrg/ryHW9Aoc8LPuO7JbNm5+VLZue&#10;QYeN//brm+kruUV2bCX/8Ny35Nm/F/nBd/9G1n3v72T9M9+SDTyx5fl/wDPiJdm8bYNs2rpetu/c&#10;TD7vVfQ1W2TTlh/Jug3PyqaXf0R+b7scPLqPnPkBrs1G5B1N0YBR0wS/Pmp4CC73luw7/GMY9nZ5&#10;efcm2bRju+x4a78cICY7bkafEeIpxVWd/chLEyMEEDuoWDIqhT4bGTBkOLbq+5eG7lr5DibnETtm&#10;09clu1xSc3Qay84srJHckgaO0yZ6p7eglVAc+wL5kgv4oLfB9erpc0Usn0+eNJe6iSzqBtPSxT+J&#10;Pg3x6L9j8OjmHPYNx1uN2+A4Fdui6SCeCUuEk8Yla8w0jMfx2fQCgWtHpcHCoxNh1GHwAeUhggaA&#10;mEZ5cyhurRiysz/6Ap5X9x3grjb/xrftPenT6uGnaZ8Vx1Y8Njg+hc/ieEuAV0egLz4bh6ce9ZTB&#10;9NmOwluB9Y2qOfWn1nGNZeNvTewdSewVkUyPrBS83DLwDITBK5Ydk0F9E79Dfb4589NhtA2vH6Tm&#10;8CAe5sx9BtZ4pak6J76jJzoK9RtD+c2KZRvbOeK9jeeHqfKJscbHmXWmNfsJtmpPHOwVjDddLBqG&#10;BNYKsVzzyMO5+uIb7YR/uIUF3NaUedkWbYYbvZu90VqgP3c9Q/2gHXEv8W+AP7EssZWXLzXm+EwE&#10;RLCuQSfBvB8aiT4phxwF3EL5yviFJGnalJOnHeTAcVO0ynhu6xnK29weNjQjDww7J4dtRWztABP3&#10;I54MgQGGkQMIgIW4EVM4oCe28osXJ7RJZzOrJFnXKXnNo3CmacmtH4Rx1El4ajm67mzqw1TcEYdX&#10;UxwacOUvEsPcHM48TfwHy3XyId8Bzw6KZD+F41dOjKL8Qows8VvRtyUut9FuTxmTFzdXPNsdPQ6M&#10;20ytR1jH6Jmi0zbWxpETrB/QUZwytoJhW/K3JuSETskbBw7JPuo99x0+Jj8+eAj9GvEGzMfYxkE7&#10;pjzRubjDdd3UCI5iRGvDlTjaO5L1nNKHZJAfru3A5wutbOuA5MC006raJKaskf7c1egudegs10bI&#10;OXLoumaJq2iWkDydRPF6QmkD54oOX4Q0MXYJlGOWaMft4efOrNnYDkZ23nLKyk30LYnZuW6a2rEP&#10;HBWXI5/BrZWd6m3jrHmMKL9sxbNt7Ymv0YtakJMwNUWjZIzfCjkA5UNiYY2vNrH4aYalE/kVF7Te&#10;7FPlG25DbOXGWjKcdX5aWY1ks46s6UFbN4O38/x1uTAFu4ZZ9yyhj4Yl1w7NosseJ1eB9+nQDPx3&#10;SdoWrsMaV2X4LlqLe4/oe6Y006v4j1zh9Xk4thoL2mieWpTz0/iOTC/DbfERn1iQajh29RA1RbDs&#10;1plL9Pa7gt/DNem9fAfO+7HMPPwp/x8+F3ymjs/su/6+zH30mSz8BG6+iqfr3DXNX7p5fFn7fuUw&#10;7YJmeu5xvYopqJLAlAJxjUgR24BocYpMFq8EclWFlejjO/FMgbH0Kq34qBTDByoH5/CSRks6gbZ5&#10;gp6XjOrxK1I5ir/u8Aq+MUtSROydCYPIZlQMLkg78fnIKnlwdCejd5/gN/IL+PVvYNnw7F/8Vm7D&#10;tG99/mu5/BjW/YBay7tojVd/Qs/2JzJ97xN6Yn6A9/b70nMJDfXcDdg+2uv+Wb7PhOZLnsfnZDXj&#10;6VWFR0UJPVZr0JB30Pd5GI+V0WvoSy/BttE6NKIthY/lnVd+MNTJw4mbiIdr1XsGl7WhPEZ0/F0R&#10;etSyAXzLx+4xqP0buIsOVflm35Sq2UdSvfBYahafSMPKz6X5ymfSchWPhEs/l0r4XPHoXc0ru2QE&#10;PefEqlRP30ePukovSph01+Ja/0cYc5Li2BX46ZR1S0RZFzpZvFOaxjTfbNX/sWCY/pLEJmld5Pg7&#10;FyQBXhsEp1MsOxt+2TSHn/WdL9i2X0n/9c+1MXbnS3zAH1GruCy5Teho4eaqx2wo3kahSWjtPKPJ&#10;1bjQn9GRelIX/EXI+dhz/YRjn2FNaUM+yD+GuSa/it4l7dRYjOA3Mo/PONu8d5E8AFrQYfY5XPMc&#10;a6qE8gsSAKtyi8qEt6bKGeYOC9alls5csxzh2WeoR2ZtbMX6xMEHXRjzSzgsO5F5MwVdZEoF/iJl&#10;1KeVtkgcDCu2nNq1snbyXefhrvQ2TC4XZ/itZwpeG1nUEOQ2c+24ICFF+BpWEks1jEtWq8o70K+z&#10;H39i9mNp1wzssY/6ulr65cXj520n2/e9ix/dLtm1m3z4LpUTf5111GHmDFty4KGaLjsmNZcam0zi&#10;aXKKzH325NHsA2LFJSyVa3mG2AclibFbKD2lvenF4SbHzFlfO0WwzRJg1hnoGejXVcjvKaA/awae&#10;xLD3qEy8w3gunxxF5YUZuCTe+m1oQeqGJSqDGsNYvB+VzhpO7RdzDn5exvbBu5nXQrl1hWHbBKSK&#10;3dkMceS+Ytn+afD/3CaJKmpju3XQ07FHInUDElHRL2Gl/RJCTBkEyw7I7RG/7J41hp2PzkQ3o3mO&#10;pDdzbLTjmYLvcRE5muJ+xsANbq9pTLqoa57jnPOrB78e9nPduMrz0MuQ0cD5UjNGX5s24uUq6gPg&#10;ysloWDLPj2rsu7CTOt5+8ke9nEND5GPG72o8+ynHLh9fXWPZc7DsaRj3LL1z5uhhNfkAb56rEtc4&#10;JcHl/Rzn9F6qoJ6A/zsSjh3BOR3XgCdSyyjnyUVxSS4Td7ZVSD51jeWdktPA2o5ztpVzrp7PLm2k&#10;TwDnVnJeK4ywFl+qIvouJMsh01B546gbPVRs5cUd+vLsS4dg2oeoGT4pew8zF7gQ/4Thz5FP7/Ya&#10;jqvGq/SCIDfX/gCPok+kYfDn0jH6BTz6K3rv/JL7nP999Frt4Le2LDOon2lF3woTVDy7oQdNcO/w&#10;n1m2WosSvz9l2e1c1y8Oo8+GZde09UkFa9eqVhhtO70MW/s1z5HCOnzIqi/gd0IfAv7fFph208C8&#10;1PXwOb3UybQP0W+lDe0RNQ6ZRRIJG07IXWPZKbDsBLix6vWRXki+Ob9M610dQ+yWlJmPFkP5VBfD&#10;WXOoQ6NHTHwW+rdoGCR5pxB8D1KpN+RcK6+GDTctsfalfqjpmtQ2cK7VXZbcQq5JYfVwjkx4ZKQc&#10;OOJPraSzbN11BF7pC+NFr5RezjqI/qqxmZovdHgSdXuK68JhNZ7N941LP7fWa5u8VmYB8XRJGx4f&#10;F+HQPfQ86hFdfRf+1RelVF2TGGVo11Wfxqejivc0XBiW88xRzR34qHL+F+mUxrsRLZfi1Dr6FhWh&#10;z4VBEGN5+kTj75AtmcR7OfiZqR6NEbEZ+BrH46cM50/Lp88UWhLm/SjWBCGw6YAwvGiDI2GyxNhe&#10;9KGBDzmiBXDnsT8xQghcOhyuGBEPi+Raopi14teJGWrgna1+MyxbvRbLGkPVgnoQQ3mGwL8Zim37&#10;hBHTwscDI+nRGJPMdsJ3JKsQzTx+3rBrlY/IYD/G8f8oz5MzfL6pNVoFE1s5YWSF7pncOzGd4tan&#10;LWHZMGUTU3M8kYl3zKzweTRCM31S3j50UvRMzmj1fonkEXUtHKMcT8ovu5q8QXZx7Zo2394FbYSN&#10;5kGtb2iExtYEPwE7dL9O6Hm9xM8/EJ0z6/mzMPcgWDbbwoM1h5svWg+eD4lCI5eQTDyt+DJ1mzz2&#10;C0FTEHAWz3HVQxPfCeJ6xbidlO+BN/3oYN6+wXh0hOHvzf+nhjf5BMWt/dhmgeyHUPaH4tOKV8en&#10;kCtgxCazDuEYVs/9R46tGLfyFXmqyXbzou7TAR2QqRX96EzZZmYau1a+2RY2aDgs0DTAstVrR9le&#10;R04Yasxb75QJj7mvh0bKiG3K3KG2qd5xA+qGj8rbbx+S/e+8p7FsK1iftQ16dfQ7drb4drMdz8AA&#10;nRSvc0Jb4exJXaDiykESxHYL5zdFRydoXFvdRkbCqlmTKlYdFoofydkICQhgncd6z5e/UcPP7yy9&#10;XoLpPQmTPgv38WG95+RNjOsgp07Se/OIvsazlR+K3jEj9LMWYkOM68WxGwzHDguFG8GxVQ9L1bNP&#10;xcoqFlZs2gb9jtJ4aH7YzN1PObbSYCvG/dRzRHue5zS+Df9Wf6NqIq1tPbTekupW6bDVUL0nFds2&#10;M6c2FH9updF2Ir5XmmxX97PckutwJq+ueDevq96ULtRNufvCulmjqxoqe3LPiqPqG53GL+woeQT8&#10;b06cgJOJuDiveW6vrKzIr371K7Dgn0T1kPwaresf//iN9vgpR/7/4VZ954kbD+XyR7+g7+NjGb/2&#10;gTambz2SeeLlmTtP6Ed0i3ltVjKY/6ILGyWSa2NyZSf9vhfxk0Of/dkf5Mbjr2Xp/S+kexbdQ30P&#10;Oqpi8SAWcw1JFCe0KebOfmjHWM8ovTXHoGLTNk6uXONhTp6e8GMPchXurCV5jefVsFIc2wm9myPj&#10;325tuG/HsIGZmFuRNzNm25PvOc45cZJzw5B9Yso5ZcK5YcB5c5KczrHD5HbeYxw5KkePHsVjG+/s&#10;Q/RqPaj6wb6t8ewjJ/VZr6JB45x0YM2lWLYd39nWEZ2RK/UC/olcP6voy9AhBYxc5gY1stA7xKZX&#10;onlzFz1Tjldv+ERCGUyujnwu2oBUdA+hhfLOCTc5buJLjpH+3hGlMKI42fmmnWzaTr7HCF/7qIsa&#10;y45Km8BbYgxN6jicD46XPse2nKbWrkMOGGfJpjcCZd3rvvKaXhwMk/VraJfGsjNh2blRg3Iulnk4&#10;ZlCykliPwPvyq69JQtcDSe55KEbLP5EXfv/Pf5FbP/cv//oXn1//zTcSfxfN04U+aaprEh2ayOJq&#10;eh12tUvr1DD1bSOw7G4YdT29JWrxAKuEZZdJEexZcWzFuAtL10ZFTYVUVP95VPK4up7/q6kWrt0g&#10;5y/Qb6GtWspbK6W8WUdtTjnvL5EGGHkd/08LngLNuYVSWlKBZrNW3vnqqzWW/a9/+bubZXwuL+/6&#10;PUf4n/7q+MHz/yTGplPU/DNvhEQQd3G9Z3iGss+5/vuQ6wlNT5aAhBj6zuXju4amd6BXrty9LZ9+&#10;+Ut58tmn8MxxvKJgA5YWHKtn4FURsDvyx9nkNWGUcfnoQouLiKt6pGtsSa4/+EIef/GNfPDkD/DM&#10;nxJXLEjOOXpEVMOAC9HClFGbWDaHz5qqc0Cfn9YiWbpR6t+uSOvoHep6ZyWf2CKJNUt8UTOa/R78&#10;5q5K39xDqbmwTKx1AT5VQ84e78SsDuZr+EfpMGwQ/WIzvd3zOjkXk+l5aiTbtrwmr760DV+KzbJt&#10;81bZ8fIW2fD8DzSW/ebu7WJy6picsTktnq7KI9Wc66Mj+7NY6905s7wiyzdvy/3HP5PPf/+/5NGv&#10;vpGh5Y+1ms/kkkE8IPph2H14FOInmDGBbnZcY9nhHNPBycTYyTD19HG20zRe4hOsVYY4b6bxBqA3&#10;JMdxSCKvp0zCBcnxRKPv1lj2JHPsMDHMCPmDHvo1XKCXQzt1RHBOWHZGdivX+Eh6M+6VTS9slNd3&#10;7hH9EyfpTeYo3p5u5FG59XIlLxso6RnJUlZRjDdIo5aPHBgYkNHRSVE+2pcv3cRL+7Zcv7kqt+7f&#10;l2u378jS1Wsys4R39tw8bHuW/qTTGt9WjFuxbjVGpxk8r15Tt6PTaqy9NrU4KdPLUzK1OK2N+ctL&#10;soy+fWYJPtENLygpxisvm/1fQs+WHH4juoRQpZNUuk7YsrOx7DmwDT02PRt3bpQ39ryksew9OzbI&#10;yxufleef+VtZ98x/kS3r/5tsev47+It8RzbDsbeue1Zefm2zvAq73rb7FfnxmzvQgG+VV7ZtkJde&#10;XkdPyo30B9mNX9p7XANPEHccRWdLr0mDd6lNQ3v93h58JLbJ1t0b5MVXnsNz6bvy/fXflu+S73jh&#10;FXpH7qeGTd9QDK3I87p4cC4Ri5LnVjz4bCw1X8REitXGZZ+TpHzWBIWV5IRg2ehckvIr0JRU0NNd&#10;hzYbv71CeqiWoqWpRI/NeqO4loEuu7SJeLulg1qDejxq8jRu7RETgwdwNN6X9OeIRYtN/YRvqPI0&#10;iKTWEL96zl9X4jgHYjorF+Zs5pPTzDuqv6Ly4ohh7ZFSCEtn/RHN/RDitsBYuGYM+g90CUonrTQd&#10;nsTHqi+j0nS4EgM6oSex96RmjJhQPVavqbg5kNg7FIatPE7Ck/DMj0ul1gYOwRxiTUzhCJNQPFv5&#10;h6t+Esp/5WwMtZXE6+qznmq5NZ6NLlt5YsdloT/JyWf7UbNLTG4BG9wP/331jXdkJ7HeIeJDxbeV&#10;D7byxla5OOWhovpUKt8TvdMW9O00lP3kG97SOy5vHj0m7+jRX8bACM8aa/TB7vieBMJ00WQEo5Xx&#10;Zz3hyd8Z4M119IiWWzGiLsPR1Ul8A8nnkQ86GxYEp0Y7cjaIuBhPOE98Il2VvsNL0yX7MN+HR3Pd&#10;SypgTYPfYEoxWoA01iv0vqE27jjM8z19+iieoObpuJG8yzx9DD5/ihjfwNIBzktem/jOm3VQIOu1&#10;wFjWg2F4jATGk1OMR5udjrcM+v4S1fNxQPLQmmXXDWqMKYTnlY+tZ1i6nIFh23pF4TESBc+OhRkn&#10;ajWgFsR81q7EeUq3EMh6Bz6jNDMusCFrJ196WjnLgaNoiI+Z428GmzbmO6GJMLNyg9U4s7axRWNi&#10;Ifv2w6f3HSYHRK0m482330Ovfow8OV6E5NDfPnBEdryxV7btQcO4c6ds2bGDHqxvyMHjJ4htnPEp&#10;oxZQDXIOyqtG5UdUbYAB8b+hHf11/EIkjDVFRil1TX3k0GdvsO6GMbUPazrrMLhpUFap+LFu9GUE&#10;5MAiCtE8ltRLBEzbH8YVnFFCf7QKtlcBfQhixQB9xik7HzFwwB8cjm3s6C9GsH19GLY+v8+AeNeY&#10;+8pn5bQttXRsCzM0SqoPjfm/D3IOFuT30aWbk5dQDNvQiDwJaz8DExvWLsTw9sRpxHs2bsTqvuRH&#10;OEfc1PoykvwW68nMygb8BnqkqpNapLnLMog+unMWv+tBNNS9aOwmFqV9ZgVGqvoq9uKZjX/4RTzu&#10;uobwBqHvFMy6dQF/j8Vr9BhcgQXPw1mn0GLj6TmJb+rcknStMCdeuUkPyNtr4+ptuCS8e2wOho0G&#10;nM9r5nMaRvF+mFqR/iurMgfvnYVl18HMVX/Ikp4x+kjekjG4+QTcvO/qPTyO5/B4uYgX+Tg9K/GB&#10;beqSVB0sLE9tZ7yGoznWOb/PcEydYX3jFZ8hMeeq+B19UjcEfxtGmwnTLlBa7o5heDkcBY128/wt&#10;aVvBl+MSPtaLeHLAtHM68dVoGZKYqnZJrKVmHvai3tdz42PpufqBtC+volP/GH32L+Xyz/6HXPv0&#10;a7mpePYvfic3uH/50Vf4jXwKw36CXzZ6bPxSei6jT7l0D7+SVTw16P84dwsGfRUGvQJb5/gi1s9v&#10;G9f02NGlF/BE6aJGbwItOT4ocNfKAXx/YYiFLfj+NsK/W+nHBstugNHVjV0XHdrtom40zIx6WF3l&#10;CL05h/D4IBdfP/U+7P4hj+/B+Vbh3WhK5x+vsWx4dt3ST6Xx0qcay1ZMu26Rek94tm4K9sWoQY9a&#10;N/uQuJNYB6ZdNnIDDe2SZLRNw97RyBZfpFYBT9xSvMdqBv+9B6TyzM7gfcnts5LAe1Mu4q3CbVg1&#10;f8PfZV8k9zH/gQzd+0qmP6KP3gP62t/8At7/BN30dUmrxj+mhP6QpfhQn0N7n1kLO9Vp+TKlyz5l&#10;7kYOTNWeemn9H108YQYBMCzvEGJ7GAG1JSmck1k66osa++kjwv5vGdO02DVDbPthfIxhnRnwxchz&#10;TRKYQT4uGb+P6AyxCYzDA0hdG/DRZC4xZy6xYq3q4Md8F8N1tqCOGFDxx176j/ZSi0FNO9wqmjxE&#10;MPzaP6sGTXGVeKVXiWeqTrxTqyQgu4FrBT1H2E6xVUOS0khPyI5l+CuevSNolybv4y34EF8bcgfs&#10;87LOSWpg2unFmEOPHh/4pZHsevNtYoofy6Zt6tq2R3a8+Q75bnok2DiT84WdwLD9+X6eYUli7RXB&#10;tUZdb4LE0iuaPhfJjBTux3I9CtZ8sE2c0IwEpOErVUBsiI8D27ucHIUa6eQckouI84o7qFUhVqqj&#10;HqJ5XIrwkknjtehs6lEjc8UxAP9y7xg8tSPE3CMSX5Q4seM520BySwyboFSxD83Sejx6peClklMv&#10;YezPyBKOmTJ0/IxIchsROnTMlf3wffRENfjV1E7hLT2DJ/uCpDTghd28gm6dXArMtbD7JjUU9DQd&#10;opcn265iTJ27d+jDS+/T8RtSNYKvxiD+Qdw2TN3Cy+g+5+1D6is+wIuHY3kSn3jqHpLr+uDj7DfW&#10;l9Hl5CC4n1wPA+6Y1OoGCnsvS9nwDe3/rYRp67TPwXeEfaW8RRTLVh4kusn3pWR0FZZ9ndqDRTTY&#10;4/DsAQko6ZOI6kGtViGCYz6WbZiIDj2ioguWrRPXZK5fefjml3dJev2wFHB+lHSgr2mZlLyGYXLF&#10;rCk5X5I5B8Kzm4m56AcQWEDtQIIcp2b5oLGX7DxkI5vfMJQNu0/Ixj2nZOtb5rJfn5oF9yzxiq6l&#10;RrOPXs14ddezvToe0QPic+me/FIbXRP41A89QnfNMddxhRzFolS1o5O+OIuOGj9nrrdNvcOaT/b5&#10;/kF6PSqP7GHpHh+V3slxaesfoZfPOAMfajTaTd14ancP0QsSH41urrMt3Whm6iU6q0TCUtEwMy8W&#10;1l/En2ZOLk5SzzPMXEBOrxz2nVvZxPmqY/2G1gFumpin4lad5qucmKtqCzmfeU6x7NRcNNFpa/pg&#10;xViVbjiUWDAwHG1FRCY8keuAG94I4Tkw4PNSUjEoVbXUCTXQO7dpBYZNXqsavXrBMDzxPO8vFCOL&#10;WHnniLfs2ocnwF4bee+ELZwkmr5BilHjJURuP5DriqaHIM5U/b2VV50asemqfza3aWvvTYYvZ+TX&#10;s6ZADw6PLqJeq7CsCZ+Teryt67SRX4o2WdcipVUXRFd3UWqaetFlD6Ldw1/7fC/aNDTYbK9YNAkR&#10;eJsEEY/5+BN/e+P544bOwz0E74ckPIqpKUtBYxKDP40/XnLuaKCo3wqNSkJzlCfpOUX8P9RnpqGb&#10;RusbCF909EQP4gJvQ+doA5N0ho36wBo1ryJ+WyQxdQz8NJp1RBRxtdJmR/K3Ef/H8IZfrmkDwomH&#10;8d4LQc+Cniacv49XsX4e+4zPTmWk55WghSpju5RS21uAT0kyDBj9ojV+j8bW+LpYwFvN6JNoqvUn&#10;NDG1hBmiz6amzsT4tBjBmRR7MjBGv0DsY0AMZO7gi0Ylld6gzWiyJ6W1f14ayQ9XNFOvRVzmExyH&#10;3h6NADGepQ1+UWZ4U5udRmuMrsHZWTy9fPC0CIJjc+0MhjOr38Aaw1Npa2ATSk8bHpeEvwy64RQY&#10;M7fqcTBrmcDwaHTreGtEoWtnDaDeq4bqyRuG32FUYirHJduOvMDaoB6U+9GseZRePoF9kwLjT2P/&#10;JKjcgNreiWzvBHTZvE/dqsfqvXEp+JTH89nof1TPR1++pwvbzsoevQNc1ALebAPjU37ZaljDnRXX&#10;fsqzlW5bG3A7PcZJAzw06IVpQK/JI3r4n7yDx+GbsLl9B9AMH8EX1hBmDMu2shNL9oE5vNuc/WHB&#10;vrA8bSXWPGdLnsEJJujq7CFeHr4SAK8NDgyVMLQ94SGsRxhhbMNotlU4x0UgzNqb97k602+R/aH+&#10;1onv7Axb9CKf4Undoasz3oGsRUyNWQPoGYneUQM8i43FyADmyGMj/dNib+sifj7BEhEWJ1HEtkH+&#10;YfwfnsTG9nBhch/EwsovxMoO7YcDvRrh3PZO3ppOW2m1nw5HF+U1GoBum/pfdNvKi0QxbqXbtrbz&#10;4FjDk8KUmJvYXHmLKD220mmrPpDmxOwOTuQs8Ap0J+5QLFtj2MT1FmrNcpr1hDHb35BcgZWtpiG2&#10;pIZaafVNLJR/uxnHOp43bHs1lBb+8JHj8g77wZB14skTJ0X9MzAwEOW5PTk5KU89t3/3u9/9X32s&#10;/19wbqXbPsb3VDWdQ8S2/cS1vcTJA0t3ZZw4efbWJzLD6F9Y5RqPPwH+Ion4LwVnq3WSTiIKm4jF&#10;p+kV/5Fc/uRrufGz38vc/S+kYfiSJHA+e8fmiBO1J3Z4xxiy7W04RuzJYTh6s5+8ySGoHJIntamw&#10;bGdPD9bE+Hk6K0220vMoju0KA4Bbc7zZsi631wbnB7c2DmqNxdqXc+CUoQl1HxYcO+TOzK25PtDP&#10;1dRKLDkGzcmrmejzOuePoT5eJPr69Fg7gQc+TPvYYfKeh1i3n2QfW4u5HX2N7Dg2OCetHVmbc2y5&#10;+cIzgxLEmzW0Wo8HhuP36UfdqAd5D1Xjhy4iiLWL8gdPYW1ZxHojn5gvIaeGWC5f7ImlDhm4yvNb&#10;lF8/38kOvb9LNJ+HR5y+FzW4kcxJNWi36S9Sip9w9iTag0lq42bQY82iS5ugB/ig2Pm2iIF9GZ5x&#10;uWjai8m7NKCR7aYWYpjeckMSz0iFFWakTEkG7Dsje0Hyyq7hGfaAurbHxEqPxL/uhjiXLsihu5/K&#10;c9/8y19k19//K0x7/9e/laJpYotG8ri1DaJrbJaa9g40VZ1S290pHX090trViV63lXmwEa8s5Q1S&#10;Rj64SHKL8iWnMA8/BbTJpYXUVxXSI/KclOuKpaqmTOoaq8hP1+M33Ywum/4w8Oyq81Ww8UqpqSmX&#10;lrJSaS4plsbCIqlHj5nK+eS0sqJ9/+//819m85tG/sjZ99cZtnrt+Kkl8lTx9GULQReHf0BwGJo4&#10;+NRZtfYmtxUIq4kIx++QOs7MZDShaM6b0Y23NBIv9crwzKR0DdA/qiCf2gF7jhc3GFoYtUuZ9Doh&#10;B50Pg8rKwjejkH5eeKwMr8j89Ufy8PH/lI9/jq/0rV+jyf2QbULNQ+4S2+SmpGfTNybvMrn0S/SL&#10;mJOo1BF47wAxPH0a2+gP0v8+Pdvn8F/Ef+78CBqHUfrpTFNfd1kbhRXU18aVcbxmMcfA4yKJxeLQ&#10;t6QrPzM8Vc+183vT5MAxe9n00h5Z9+wPYdfr8aR4Uba/tEVee2kjDPT7smXd87J/zw7On5Pi6mAr&#10;7o7009U/Rc9lY2qPUvGK6ZWZ5atybfUDefjkC3n01T/J5fc/w9Nunhiwg7pO1gSZeIgkX4Q7dktw&#10;yhAaw1Gew3cwZ5EYcZ6Bp0gO7y9YIs6YIwYbR1cwBQccge0pX5Fh7X5YAj3jY/DpietjDh8htz/E&#10;fMs6I74N76tGSU5pxfsJXTYjPqZYDE46aWz++e/9vaz/wfdkNxzXWP+I+HqfoRYJzXyEH30dfOVs&#10;iDc+W754aIUQg8VxzqTTd7FGuvsGZAr/kTm4x/zKNVm8flOWbtyWS7foA7n6QK7fp0/k/fflyp17&#10;2vMzl7h+Ts8y5qjXWBvq/uDULGNGBibx2OZ2chFt9soiHBvvktk5htJsL8k4ox8O0wrX6R4agYPP&#10;Sd/oKB513fQdr5W0QvQXsaFohh1hmOQbdmyC1W+Q7a++KNu2rpdXXvqhrP/hP8j3v/d38iLs+rWX&#10;0V5vfkFeY+x6eYPseWWjbN35Mv7Gr+K7tx3ehrfSW7vgb9vhb7u5FqLDtjJgPiTPjBbb0JS5TO8t&#10;dFa70IRsxXMNDr7zRXlh8zPy7Wf/s/ztd/5GG//pv35LnnlhPZpxvJT1Del756D1vvEhD+QTFi0e&#10;8FWfcBivyuETd4YTA8UQN8bnsBbIQ8/CSFC32XgPZin9bg1xNd4i5Wscu6Sm/c8sm+tOOSw7S1eL&#10;zj8NrwT0E+6wAzVnUAfhEMy8AltVPeTdAwLRQdOHBMZqync6xhzxLnP1gRP0BCduMiNm8SSeiUbf&#10;kXoOTXgR+nBi2ljqICPTicOJ5cKI8YKik+kPGKvpPTzP0qOG+4pt+xOz+IbHwaTRlkQpLTj6iHh+&#10;XxJ+4Kxj1FB/H0wc7uIbgWdWEL260Fb4E0NFwq7RqyierdYhimUHxym9uLrFyzuOPlnEpAHR+MBx&#10;PzI1Q+PZSejHo4k3PYKiNFZwjLnN0AqNAnWTKmYPimUb8/4AYlflne3K7zc94yTHiJUPMu/tPXJE&#10;tu17Szbt3CWbye9s36s09kfxuGJuJAdhbk+PT3t8wq2t0Bea0d/wwJoX9r696I6V3s6UuMtB02f7&#10;+HtJUGgA1xhiPn/6oBCDO7kzj7t5aTGYb1Ak15wcamnL6CdeyBounXk0Ck7sj4eHp5jY4p1n745m&#10;3AUPFCe0wGh74bdmttRKMk7bEwcTz/mxFvSPgm3AQpwC0FT70nvzLNstgZxIMfkO9NilbWvr7GQY&#10;RHhmDVpuvCsjsrmOwy5gJhYu+GQzHHyUXkdp8vHy9I9mrYOveAj1rmepP2U+t3cPYi3ixbZw4fef&#10;oXc8WnZ9G2o0+W5WbsR95OAZZpa8jmZH75Ri2Udh2e9xHh0gP3SQWsnDcvBdPXLl9KQ+fAKdg568&#10;sX8/XvVvys699Ot4a58cPHYMVmyNb4+P5vFi7w4zPuPMvrSTY8Qwyk/7HfLyx8ysmY+i0MLVSRtr&#10;85Hl2zJ25YF0z1yXqm78Fsj1hObptBEOI4ssZY1e3iix6LHjK8/jlVsvwTnlMIdy6vl11MQUkAuI&#10;EzNX+jp6hIq5O4M16Gkem6PlOK32DZzbjPjXlHyDYtkm1miIzFW8i4c48bi1HfGYqn+0ZJuY2Ykt&#10;9+2I0a1tyBERsxuyBjxBLaZaCxrDvS3PeFCnxjEF1z7NusCMYeHuJ26sXxM470rbuvBLHZD2qUXp&#10;mFqm9g821dJFnNkuFV1D9FREs8xvL+U9Re19+B30wFe60TTT+2sU7d3cJWmaXsKzYhoN6Si+02Nw&#10;bHrsLXA9vXZTJrlOz32IJuPDT+DTaJMffCQjt+7Td++mDN+4R+/De/R+uaTx7Ivz1zQ/joUPfsb7&#10;HsPKF/GtHtJ8tTtXbuM/8j7/Jz0NZ9FHtqNvPFclUeTi1IjMw2M3swgfXrRhUdRDhOJpA8dWwzYw&#10;Ulwj0Zfllklecyc+4PD2YbSWsOy8NjgVo6QX7+mxZWleuCUdVx9K1/WPpPUS7BatdkY7/ZLrYGvl&#10;6GzRz+W0j6LbRrsO6z5PrF7DfeVRorj22Crak4efy4Li2k9+hXf2r+XaT/+7LPN4Bg33OL6B/Vff&#10;xxP8Hn4sq7Dse8Tu9xkP4PX0apy/A9O+QT4A9ta3KHmtYxrHViw7s2EI9j4lRTDgwnY0Em1T7CP0&#10;2a1oLdvQTnYvi2KyVUNoOHsXiDlnNJZdwWPd8BV+Hz3cJu9JPXpR5TFSMbjGsWvHPsJP5EMpZZRN&#10;fSi6mY+lZuETqV96IrXclk8Qvw6hcx1Gyzl6W8rh4RVwvAo4YfnoLbx/L9Fnb1ZS4JoJij3CssML&#10;L+CpQe8SWHb6hRnJukgvTWKmFN6XCBdNhNGldcKN4fHx5yckoXFNu90AHx9c/VJmPv4tntlfa7rs&#10;VhhhQRs+E8RNEXnn8UNv13JmMbn0CM2pRfOQwVoliFpTzhsbdd5QK+yMb7xPBH6v9D4MjCBXCQuA&#10;KymeHZWFBrCgnlwUPrPNI2w/ag768EtHr1uOTjuHeC6+ol3C8mtZY5WJW0yWWJKDMoIfmzDUuWrl&#10;QZ9iH44rrmehqcWSU4s/bfeMlJP3KLqA/3IrdWsw0OjSNvJc1eKWWCKuaG7dUyrQYtehvT0vEUXt&#10;cNM++kDy29uJPWHYNZOw64XH0nH5U+m+9pl0XqUH3+KHsGzWER1T1IJ04jNSJKe5fhw0spG9Bw+T&#10;o3td1m2hR/ir8Oxde2XHvne5fqk51ovrNrlafLz94PGOAQn4GUWINVzPhVykfwJ9Z1PKuS0W5Ytt&#10;7h4rDv546UcVEidWECfWw6x78H7gd7G/0uGrimOnlHRQz9Gp8ewMnovPbxH/+FI8i7LQfSdyfQnH&#10;f9tX3jVxlrcNHGS/kbMctqRnpF2AnHQMFmtYtgefGZCBVvsc55SuixwR+uR6fGPgtckNI5J2nnqD&#10;dryy2+e1Ho7KLySv8yq+P/RY76KWoPs2OaU7cq7nDvUGd9l2d6R08K7GsXVj92DL1B5M44U++4Bc&#10;G3mp2Tsc+9Q/wKybZ/HiX0IbdOlD/Pjp/7nyEN59nXNlTjLOD3PMoglnvwXl14s/a8jQc818P2o+&#10;WqY0nl1EnF9GXqh8BA8ONNPlI+SKJu5J7Qy5HXI+VVPUPIzfl2KYeuHgbcnpuY5PzzJabPS+ZeRJ&#10;akYkpm5EomuGJK6emkiO/Qi2s0dGnXjgKxIAyz7L8RGY0yABmXV46FeIWxzbizxIAnNsDtson2M0&#10;q36Eep8BCclqpS+AjjqCYvT2aN59k8XQMUyOWPjIm8ThW982lx3v2srrej70NIUDOOfj8dKKJg6t&#10;estHsIIv6SH/j9IDz+4YfSLNvXj4d1Kr0Q7757is7SIf1kPNRP8EDBuNcB9a4X749MAay774lGWj&#10;J1I96f83b+cdXdV95fv91sx4MitjO4ltILbjGEwMLnQQXQghoYIk1FDvFTXUe+8FSagLCfWCJCQB&#10;EhISVQIhENXghgvOxLEnyaT7zeSNJ+29zz7Es+a9JH++Ya3fuperq6t7zzn3nL0/+7u/+/jYWZj2&#10;JLpsnsfq5/oxOIG31NAY3tnUdmC+QfH4JiczYzC/Ukqb8bYcmWbu5FWDabdxLj5CnbKorhVvUPTP&#10;sOwU9M7KsvMqGwyWnV1Wi0aI/I6fqcdILlw7Vfmecj94X0IaegiNG4krfIOSYXxR8Lw4YqZSKSzt&#10;xYMDz+8W5jS3zrBm8ciek9qGS/x+Dz1uVfRD5spu6xhZtclTlr5uT3yNv4QHXkXx9G4XqHdJDblQ&#10;sREfGXqINHz8iD0fs2w83WDZj1eV8fzskgZ0IsyaOaz+2R34oBzjfrPBpnOL6+gJZk5kRTO5ejs5&#10;e7fhc93cfkJaYbC6GugJK6UnIxVOHZOYh8Y3gziQHkY/4m1/ODZxhD/nhCgeT0othHHSdxiTSiyI&#10;jgRe5wMXVCabQDydXVAGz2a7FZMH5DIjJgXvPHiQFyzUwx9NBLf+YdFGb4f6j4TQKxlEn0cobNv4&#10;P4/pfdVzq647BlYdn8Z89gxydDh3fDb9kFnE4jnUjwtK0clU0QeKBrsKbs1K4TnJWejM+NuqEVeO&#10;nZWPVws5inp5OLv7GvGLmeV+vPTwdVaGaflYI2lHfLYP7mdthYcGMZo1+mMX2LeHDz7JaB99OScn&#10;ZJThj6j917Dsk5eZ/Ui9G0+W3LJ63ncanAs+iWbBA/8BJ7QkyrJdXFzEg/jbPzBIwg9GSER0nKHL&#10;PhjDZ0Uro0t92KPIpWKI7WNT0QOgV9HbQ8nKpdSbBV0wXFt5tj4WA7PVpds3ntwgMTOXzw7TJ7dR&#10;HbvyaNWy661q27UGoz4w+RzL+vNUvidfsWxl3nps62P6O/oamXn4wLMN07W2wPaPRuus3thfeWQr&#10;h1cf7TB4sj7m6RdMr54XsTM+CnuZf2fOvDt8FExhp+awavX4NdvDPPntpngnbDFY9patO2X3bktm&#10;eaGBZlmSv1nwf3M4655dFoZO1YbftbdGz8PrevD63jBaP29/CeTvhQSGSXgIuqVQtmlYFHw7SmLJ&#10;SaMj0GLzuD7HB47o4eopB5zcxBWu6wIX9yAH0XWAONfBjnyI65k5mmxdNlYOst/OVRzIv5z24ylD&#10;TBxMTBuJ7iQmEh4YGiMB1Cu8iXldqek6H/Djuw+/9IJjs9SrT9dX3iP6uN5Xvq3HkOGtDcfW+/qY&#10;PtcOvciOXXg77mY2p607fZHMlSaPUoatWmsP6twBwbESTl6jPFu12Qc8QgzWrd7ae60PoPdFM2+J&#10;btYa3a/tYw8aM7b5tl3m6HmpHZhsJZ9hFhf3dfubbN4uO7bvgt9boEm3QRvMcU/dwY5c2t7OHo/z&#10;7XhurzY8t7/yJfn9738P1/6NfPnll//tmm3l636hkfQJkjsMTqCHoYfnFLO8x8ktpvDyu3BbRi/d&#10;Re95XzpOXTG0BEXU/OPLjolf6mHxSirlmneM2RXn8Ob7mbz149/J3c+/xOvwY7z0zuCR24BWrpQ5&#10;0sQYQfRpR6F1RZujnCMsFp1OBPwhiH2Jlt3Dz5fvOPvf0GXjJfIVx4Zbu6P58iRX9tJ8OUg1YHpM&#10;UC9xoh7GtrXBv8jF1YOZROi5DuDBvx+WbecsrnbUa8i5DqD3ciU3dOS8sd/envMHy5HlxO+iOXP2&#10;OMDfIE/zYd4qv29DjceBc5o7mqKgSGLRZGKvQ+rzhL4Lhu3IsanedRqn5lDfa+waEO1tOnWRGita&#10;m2T0UL6R6fRLH5IdNt7y4sqd8vfPrJTvvbad+VgO+C+FGjw7NJr5kVn07BxB29NMn1rjVUkvu4DG&#10;4LyklF5C+3ERfcIU2osxNO4jzGka5RqMjiQFb8D0KcnLOCfZGcTiaWclI4P/5zEHp4j+yRLmvcNC&#10;K5vv01v1fWY2fsY+fltCD89KQOlF8a64JC4dN2TpT379F3n2ot/94S8+zgEqfh/hIzOqflsDcrS7&#10;T1oHmLGHnnVo7E8Ltts/Mixdx/uZ/9CO50i9wbHzSwphtMVSerhEKipLpaq6XGrrKqWxuUZa2xql&#10;s7tVevraiTk6mAHcIW3H26W995h0dbbIiaNHZbCpUXrrm+Da6DdbW+WV3/zmr77Hv/t3GPbmv86x&#10;N299JIEhh9Hacx0+GM1+hGXDsQNjE7hlJkQ012ZYdgArOCGenmG0jvkZ+MYdlsJ6vHb5DPmVZcyp&#10;q+C8n4sPWjj1Fm+uG8nEOMX0E9VQz2BGJqu4oVGqO7tkCJZ5+92fyAc//Dd59Nkf5M47X+CZ/Am+&#10;Y/iFHL4kxaXsr2pl2QtSVHYLPn6LfrUFjq+reHBclLwjeGl235G2kx8yAwzNU980s87wsDxOHt+L&#10;prvzLPv7JNdneM4hOHYU2kVuD3IbFEot5iDXMmL4kIgc9IYH5MVXTOSZZ74ri59GW/vNReh4l8iK&#10;l74rbyx9WVa+9B1Zt2K5WGwz4ftjK77uruLK98TExMQ4h4VwTThSfxT+egGeqyz7X2T+7c/QnPN+&#10;K+m/zWmGv/dSkxmCYcOy0/X2NPOJYNMFeGgXXoIZ4n1diM6lHB/+WuZB1dNneeQ6vXHTaA8m6FGF&#10;Zf9pxWUQM6fB6DNP8jN6n/NPwdPx0UnrYtZDq6RntElqEr2iYfni4x4ta98wwzP6BTTK/yCLnn4C&#10;/5SnZbvJG9RbXaW0OE1qagqYDVkgFVV5Ul6Vz/bPRzOQKVl5GfTIlRFrNklHdz/1FeaRDozIADHy&#10;IJxk9CweIVfn4ddvyfW33kGTfp8ZmDfxPL9mrOkr83Ju7rqcu3qd/8/L5MycnLk0K2Nw7dPs/4lL&#10;F2VqVhn2LB4jsO9zl9FsX4FnX2PNo+vmdS7P4VlzFz+Sa3L28gx8fJr4nBms7c34TdDfa7ML7/+l&#10;svTlJfiZPydLX8L/mvvLvruYmZ3Poq1/nvmPy8VkNX4h698U001rZOfG1XiMvALPXo4u+1V0oxuZ&#10;Xb2JOuZ26sbW1H/diEN8iU89qCHrfOnNeMAt5/nMkVy5BI79vLFeXPZNefKZv5Envi7y9//IevLr&#10;sphjZrXJZnpL9sEiOQcHBEkA2oJA4jE/erbU8yKc2n0kseKhzAI4cSm5Ab7RaFsyyAMyK9BFw9oK&#10;yNuKD+v8c3wwG/AVgdvU0Peoumz1Galpx2ekq5/v31EJT2dWqae3bOM8vtPZUfZ6ow0NgqcFonfw&#10;wv+C64gn1xVHTy/eF8ftLmYm7Nglm7gu7yAO3W3vjL9DLH0zZdRdGvBFJK4/gl8Fups0OHsCsV1E&#10;Iuf7Qyl8Fs4JLL0flfzYiy+ZWE515uqdkmSsErxBWMR66g2ufn1xfFaddRfOtS8oCr8SmKly7KTs&#10;cknNO2zMfYyBY+v8xxSNHYmr1TtZmXQo10ed6aizJmMz8HkrKMbDqoaYHG6WUybh5GLK1Q+RMxns&#10;PE/ZeQF6bLRAqfwdYtzQ+ER0vZH0wLMdfJkj4uQEzzaVZatXy3dWvA53oC98ownzhvHf2m2ONhr+&#10;aqlrDzOOzanxmspak034AK6nb2krXht7xJZzgYMz8bubk3j5epCnqR+X1qBh2MHEUyHkLOjx1C87&#10;LatC8ovJBbMO49GWzzkyhf0SQ02auBZOrbq9r2Y/OqGLcHBFy8s115kY0M1XPQHRUaSxDcnZwqkf&#10;+8FzvMJT4bu5eK8yl7yGekfXJD0gzDpsHoUPMeMsu465guSqsBKfyCxxDkiA/1Dz8IoyvLJD4nLZ&#10;NiXUEdT/BU+XnAr2ST56+Viu+wHMWHU3lrLsfU4cT8SLbjBeL963NzpID78Icp0gg++qFmfbTkv0&#10;1zDr7cyu2YXPjgX1cpv9+G04oWdgDr0levO9aB3Yprr22KJZNHp3yH+IN5y9iWEOuKFHJ8bch18J&#10;saUJsboucwcXNPYZUt91XCapqU3fwPdt7r6chF92oR+r7j4leUfpRek4AVtEoziMb/HAGTFmPnae&#10;4BpJPb2+U3LQX2XX4KvNvgjhc3tGpDL3MYN5aCmGX7Z6ZruFJKBd5xZG5uIXiY9BmOEbbuvkg58K&#10;LNrJi5gcbq0xOOxaWfY+YiudA6n/P8BSzbYVDNvMgu+k5oDo7i3xHjEhF9xuvV+2Wu2XtWZWsgrG&#10;v51YzI88NKfuKLr6Htg8zBg+XUUcVdDYRr/RUXT2PcwWZDbVBDpt+ETtCWbzwb4rWPXwjL6ZeTl9&#10;523mNN6Rbs6ZrVP08164hLfxNTw07jIX8UM0yp/jt/FTfDd+Kjd/+CO59gke0w8/kQvvfCiX3vtY&#10;zt59XwZnFtBn35CT83jG3WEm4r0P5fTC27zWHH4AaLxh7CM30HjcYBbklVtosrlWtx+XyPzD4puI&#10;LxHauCC+x0EpeRIAs/aLJzePTTeWfxw+/Jw3/DiXxBSQKzZ1ypHj9LkPT+AncVpKukektGcUjgXP&#10;PIPvxEU8p2HM/dfhX+itG4jBCwfP4hMwyhxDvHTbmF3WO4aPAb7Z/Ew5dg33a/F+bSRm77pwC531&#10;A3TX78HsH8nF9/6Z2ew/g2X/FJb9GbNvPkanzpxpXn8Qjq3rxI335OTND411Yv59/MYfSNd59NWT&#10;C2iviSfpe8hpHhH1Ei5q4/hi5bWclnw4sc5+rOpFY9k5DZO9gEfJZeoMsO5BesuG+P8INffhGakf&#10;mzdYdus0GlIYW/3pe9QeYHDj71Ez+Fhqpx8aLLvhwodydAaOPfcDaWc1X/rI4NhFsMTCAXSLQ3NS&#10;Pjpv+C2UDaPF7r8kOTDs7I5JySH+yW9npkbDqCQcxhu+gn5J7ufCJfN68B/pZcFEv2LZecqyeQ3l&#10;29k8pxDWXQ9v77/+fTl9/19k/O5PYP3fx5vmffoB5iSrfgRtfb+kVaFlLmmjT6+GPp4jnJMyOHfQ&#10;5+DMrFhX9FiwbA8Yj7LsSM79sXCmbGVhpXhdoNkPSy5kVgjXjVKOffxrj56EY52YxeMFz17ua70g&#10;F3aZzHUwqrhJ/Dlf7T+IzjiInpFg6qJhKXyH8UyKwbsmhWtpWQse3meZSYm2e3wefTxzA9jmqqPP&#10;bBqmVwNfEXhkcD7+1CX4L1X3S2YjXhHsv8LOc+wnjvOJB/irfCwDNz6X0Ts/k7H7v5TxB7/k/o/5&#10;nlFjYJtXEm8WwFkT+Ht+1CZt0IaZ0Bu+dPUGeXbpClny6pvywsq18tIbm+TNbeS/5NvBnLdTS5pY&#10;1Nxya/HBU06NX3ZxKxrrPuJp6g2VvQYDdUdf4Rtbgv6JOC6zDs7dxMz7HinlWCtqQmveMIyG5YTk&#10;1Q1JLkw1m5pCCr4gB3muK/zUyjMeD8ZIGGqgbNzrJq+bOsjKHXayao+LbOexPd7MjkCn7Z1cJhFF&#10;yrGp97F9ctrHJLcTbXcP/jH9zJQZmpGqU/DiyduG5r/2DPNKx2+jV78jVSdvw6+VZXN/5C4MWzn2&#10;fTi26rHx+ph+AMN+V9qoiXRefUg96kNqAh9L/xwzcS7eoydBvUXucb56ID2zb0vPDOcZOHfjOH0M&#10;fFdUf608O52aQVQ5bDkPTQra/zj0tLnt9B5xDKv3S43y7NMLeOij5R+jD2LyLeoQ/F2+L60XHqIJ&#10;x3OeelH9WW7PvidVcPa8vjlJacXDpv0C3xe+B+3n+c6gBWelNo9LREW/HCzlGlqpt53UPhrELbFC&#10;bMKyxCKQOnISMUod8dgJekimOA9OwtKHF6S8izpSE371dSc4b6NhqeS4za0TH2o8TqHpYh+Qjt97&#10;vJjYHjKWqWs+fQZtHEf4Z/c8ks6zv5DxmV/Csn+Mzvoj9NPUAQaoiQ1QGxtCJz16Gf8PZuyenqb3&#10;dIrbM3BsvLJZx8fH4dQTzB8iNp+aRivEDEji9L5TcOwRZjuRpx4fn5KBM3hF9eDLVd0o3ugm1b8s&#10;il6Z3Gr0VtpfM8C5bBC+PDBurIqWHvQNjcSmqm+oMjQOhi4btp1LvKr+IpnFaJ75XmfD/zI5tydQ&#10;r4rDEy0hjf46OHlEbBoM9xB+EiHodqnlOkfT01YGy+4nv5gwWHZTC34m8Oyj7XPomab4nQaYdRa1&#10;9HhiskD8R/fLSyv3yqotrmgB0oiH0DwX1sLN0Qek0DPItcaISWGUKfklkl6I30ZR+WPP7EKdQ4MX&#10;inLscvUZQZdd3Ymu7BhxNvEu/DobTpEBz88qUIZZz89a0Wujz6YeXtvcK40w7MZj7PPGbvpFiT0z&#10;iJ04p4WiK/A39J+HJAR+qwztIPFZLJqDpBS2QyKagcgk4kFy6JBoY4XA+nROXzoxbi7vMacQnpqj&#10;24x6H7G4H/zaB87rE0K/Yxg+CaHKtzWvxluB+NDdHz1rgLJutLTh6hedgDdcOprtfLZJmaG1Lqxp&#10;QBOIR3hNo5TWw+abWvHTRHdex+fF9yUdZh1NTBVNPhKXksXnQaucjS6Z2DmOx4P4m+5egWh50Cqo&#10;LptYxkxZtsU+NKn2eCY7GFzVAuZqAVfdj3bS1w+fPmLZoDD0b8RUiZnl+CP2S/tXLHtwir5Srt3F&#10;NeQBeI7B6pVle/oQ/7m4iu0+OLmNDa+Fxpd8JZBYOgzWGhETD3NKJJdPYqHpT4ZPq76F7RULr9Z1&#10;SFk2/zd+pj9n6TZRrXskbFtXFJxbH9PnxZEfKIvWlUq+kpKtS/Xu+InkwqfxgcniWNaf6+Nal0nK&#10;hFXzXdE5m/pYWg78O0/3n8b3xDRFFeTOvF4m84GSeW9s2wRyPf1/CttXtdvKuYPh3MqzHVxgq8TH&#10;qstWv2ydQ2lmYYUumMV23W5K3+g2chLWTu5b8DPd3ibw1Y3rTfDTxCeYtWntJtmGbnsX9VTLXXvE&#10;hv3hAvc74Ogqbk5u4g7D83D1EM8Dujz/cwX6BEiQb6AE+QUZtwFwbx93NEHObuJk7yT2NszRtHVk&#10;1h6a+70w393on7aTH23BD32buezlWHDYp5pwN7i3O/ybOYwuXui3vcXTDYZJ/uLDMeTrhReIN8zS&#10;F70u+mrfP2msD8AOnd3Q6WrcrPG012PGbdR8/PGIQT+rz1dvEWXgqum23ncAXYwNnJ9tZO5gaLFd&#10;DqB3dyc/8eBvkKMEwFfVQ1u9R5RzOzj5Gjpu1WMrz7ZzQH+ynxk+9vipkxObWtCnu8NUVm1ghvOq&#10;NbKSfHDVOratyVbZZLJNtsC0Tdn+e9mu9vDVAy7o3qm/BAeGGnWAiEi8Jn3Zj3u2kg/QU7vXQvRf&#10;ItrP7u5uw6/11198Adf+j/8Wrq1zLK3ZllGcy/I4X1X1nJRmYudjhi/VBfp5mKFwapYZwTfxlEAX&#10;2k/MyrU2o7ZPAjOqxZkat0dyucRX98jQ1Q9l7pP/Cc/+vVx++DPp4npXfIz4j3Oozm3yj8+h14wc&#10;PIn5tBzzB8nTAyPpkwvE69zLm5zRi5wR3xE/9jM829WPfe0Px6ZW5RkYjHY7lN6TMMMPyJv/P2bZ&#10;9LTCsvc5OJFn+bBt6Wv1QFcN47bnWHREO+VCzunBMeePBiyQ19Tl6+tDXQyPUS93NBT6d6nDwD9c&#10;vL3RvLHvXWHZHuRpAeFwjHhJTC/kvKI1NeqrHKP73fn9oFBYRgHXzJOy8O778v5neBZ+8LFxzQyJ&#10;T0fnxCzyA8HwAwd5+oVV8rVnX2XG2irqHnvpwaAX5ZDWBpvwjcXvs2GcmVV4blcTl1dflqyqGWa5&#10;XJKEwvPoWieJm88YmtbEgguGprW45KqUFxKL516UrCziE1Z63kXJLr6CzvEa1+B5ZqPdJd99xHyN&#10;H9HL9Sk+5wtyMO889fWLEs6tD0x8f8aobCW/ePZf//3PuPC3/vhHeeYPf/yzx5Vnv/jb30riHeKn&#10;48PMbxxGW3waX60hdKSjcmJsDG3puAzBtHuHBqnrdjD/sZ6abxUsu4hreQH61zwpZpWWF8BvS6Su&#10;oVJaWuukvbMZXXcHHLxTuvS2t0N6uttlqJ11rE26W/EhaW0Tt3ffNd7Xs7/73V98f3LyL3Ps1es+&#10;Y1/3Sjg6xmCuheov6w3LVk12UAK+Ion4bcXFGzw7KJZacDw10SS8qNLwbs1OkozKYmMl5mehMaUG&#10;naPXlWTqHQeZkRdFr1kpdYkafKrrmUPTJo29/XxvYKHT5+UqGrFPf/p7+ezn/1ve/+R3sMrPmXeJ&#10;rqOW3KwK3UfFW1JWflcKiu/CU+8TbzygJ+wBteS7MLZ5mNt1KW+7i47tIzlOvDo8S4/i+ft4U8/B&#10;+CZhf6N4bKNXa9P+NXziGujFLGySEPrSzMycZNMm5rPZelJndpJlr26Uby56RZ791ovywjNLDJb9&#10;8qJvo99dIVvXrBHTjRtl744d4mS1V1z30UtjYSGmW7bIildfl/XrNnGe9KSfLJ19ygzO8Rm5chO/&#10;0glmMh0dgTsdloCoYthlM/3xqoPog2EP0mNwWiLSRshpzkhS3hQ+DFP0wZ1H14BnZD15A3WX6sZ7&#10;HMdnuM5SD8rGrzDrlMGv4zPJT1lJ2eR42aMw+X5JSu9h5gg5SXwNMyBKuRYdhFfbyaZVzJ/55lJZ&#10;9ORTsugfn5Bnv/43fMZ/kI1vLpNgP2fpaK2Sc9PDMnd1Us5fOC3jk8Myehov2pYm9gW+tNXM52xs&#10;kd7jozI4fIbjFz8h+Gkp6zCxUUNnr3QNn5KRKbxDZufxCr8llxZgJ6zLN+/JLHz7Cmvm1ltyEc4y&#10;PbcgE7PwlUtX4NKq3WadV5Z9RSYuzMGylWHfwFv7Jjz7Fvevy+z1+3Dsa2i88d6egXVfnSVWn8T3&#10;rx1taYTs2LlZ3nhjuSxbBmte9oK8/toyZnSulHVrXpMNa1+XLbBr0y0bxMJ0i1ib7xBrs+2ybOVS&#10;Y73Cc5Vjm1vuoK5rS/zmI9GxYfSzca71Vi2CCde05fLCy9+QxS8+ye3T8OxF8trqF+DZ6L9fflKe&#10;e/5rsuiFr8mSl543/BO2ojW1sLOXvQ776TPhOu/lwyw/9BXEZMplI4m5ojOYpUEcm0S8nVZK/H8Y&#10;hk2+kHukmWOcHulKjbOZcVfbA8uGXzfjLQLPrm5Rlg23bOsj7+g1WHZYeoaYObvImj27ZZ3VHtnm&#10;aCdmbswHd3Vmnvh+OBxzxt3deT8OBqdVD5RVrPU7zdCMWcnaHebiQlwcTwyXV9UoxfX8/cYOzsFt&#10;vK8GemHQkiXgLRKjLFu9RZJgx8SDafmc84nByWEy4PGPezkrjMcSstCYpMOTU2Gtyqgz4PY8Fo1O&#10;MzwOb+wEtNtp9OiRO2QUVvMz+lCJEROJJ7PIl7LYJuqXHUnMqX2SIawo7iflFRoeI/mV9UafYnYJ&#10;+VUBeQq6oDzyKl3qAaheLuHErgeT0G6k432dhe4oJxePK/QqOXCPhDi0sV5wRSvDu3kD22I9sYx6&#10;OK/dtl02wLQ3m5mJ6V44qi11eJir+oyYWuyGx+5h/rglOZklM130vgUzIOHaLk54IruiO/IiTqW2&#10;Sw4SeSgVLz18IXMqJQf9UCa6QZ37qD1NofD8YLh+KHleeLzy9jQ+awr8xx/tgRu81IdrcpARy0XQ&#10;j5mWTf6cS/9negnbMJd9gR4oSrdPIZ8PT8qKTnLOPm7RGRa04C2Cr1l8ofgfIi4JSxN75Rdca5Vn&#10;69xHZdnR9IodQjOeVsgMA/K3OPIzZdnWcNvdNq7EevQG4q3hRVzoB48KicKDJAafCOrYfjzPzRtt&#10;JPHlPrQSu/dQF2FZWDJbnPjcyYl4gphWl/ZC2u1zJC/ahxbFhvgdHY8D/YmO6BuowVhyXjW3tRWL&#10;ffuM783e/Y5iTiyz0wr2C9Pe4+BseF5VNrdxrrlInfy6nJq5I1OwxwllkRcW4LxXmIvIPISZ2zCn&#10;22iVYdxDk8zxoz+8F80vmqqqrpNcN4bwuMJTgBw4OCkfbUGueESkGXMfdfajajy9yUe9w5OYaUKt&#10;HpZt7ejF7AcPo3fWjvvKst2IrVWXvd+Rer8tHpJwbkcn4i1nmDyPWRFr7d67n2PGnj4NRzzVmOGz&#10;3x3PFB8xY/+uNrWUpRvQ+++yFOfQKEmuoD7T1IZnygix5QneJwyhoQXtK55DnG/rBkelYxKfVFhE&#10;9QAct60LfTA92px/T8zj9/TBIzyjH8rITfTM1/DbvrEgk2/dQ4v9EP/oz+X9X/2KWS7/Jg9/9YXc&#10;/8nP5Zby7Eef4rnxSM4/eAi/vscsa/y3z1+TE7Nom6/c4dqKD8Ck+pXAGWDZPei2T8zfJb69bXhr&#10;t/BYcVs/s9EqiAvyJQB+4Z8Iw07INFYg94Ph22Gp+czZKMCfVx8n7iUnTK7gO9zSg780n7WbHik4&#10;9uHjY8x0pA95nHmU03ilcB1oYz8fvcQ18ew1KR1FQzyADnJwEtZ2Rgpg2SXHJwyerfMgywfwqeg6&#10;JYWswwNTcEf8xU9ehrnPw97fxiv7U3xTfoTHiLJseiwXPpBhtN8DcOx+uPfg/Lv4gX+ET4n6p3yE&#10;Pvs96YGvtU3elPoRvM/gfIXEFQWtLPhnbtNJ4v8hY9UOXsUjA46MvlfZdnHnBHx+0lhl6INVm10x&#10;iK4Wlt0M+2o8cwcOpxrUW/iL3JXmM+8bLLvx4sfSdPmRtF75J+m4/pl0L/xIum98jvfII6k4fVty&#10;+2fxvUa30Y0+t58Z0X34hHScxQMCz4TGEcnqmJDiAer7Q9TF0RknVx2X6JJOSToyyExI9KMw7nRY&#10;t3LsTFYaWuz0nnOGPls12pldaLpZRYMzUotnScdlvFuuPGI7fMA+R+vKeyhum0SHOkSPQ6eEpVVT&#10;C1LvxCzOLxH0tngx0xWNlCfzGOm1D8IXWrUvcckFMBZ89upa0D3gyZxRDEfD9wK/DeXZuejdW0/j&#10;iQ7LVt+W5vEbUjuCNrvnLB7leAdyPQzJrRZX9NeByaUcV2X0NJSga8a3gNswcrDUw50wwSn6F/h9&#10;XqN+dA7eyH7rJS84yizJyl48nvEZKUdvW9UnWUfxm4PdV7ANjwzPc5zfh6t+X07c/JGcvPdzOD7e&#10;Kg9+Jae4P8g+6DiPLn5oDpZ9nmP2rBQcHaYP4Zjh5b2DmtT3tpjKcyvWyOLX1snilevl269vkhVb&#10;LNFGhzAThXi4kdmz6J9Km5gpWnucGiRxaf0w11vmCNUxn7a8R3xVzxuRJ54xRRKQhMYkpUpC0o7g&#10;R9FCfy/68coew6e8uIXjvJn6BEw7jc8Vndcs3vDvvV7x1LVDYaVesn6vq6ze42SsjbYessud8/XB&#10;VHFPKBSfNK7r1AcS8F5J53PkdE1wLE3Dec9JwfELaJivSuX4Ar0AfP9gzk3n7+HPTt1lEp49dgff&#10;+ltSOYI2e5gazih+zmeoN00we3EK/ooeun3mfema+1D6rn8sx299IkO3mUl75xO01/zsAq+J1kNX&#10;yxS+8Sy93zSBX8/JGVg2xy+r8gTf984x4z2GFjbAs2vRZx+l9kAtie9ixXH22wl09CPXqBXNU8fC&#10;V5/31sx+7IBlt12kHoS+vpn6UAu1oWOX0B5doCZ0+r4UDdyQ4n5mWrKK++hn6LuGD/9VPNLxsqxH&#10;O1JDraJuVGKPDMnBcrwuyE9dEsvFIRZ/EPh/UT9aNzj8Cc4jo7c/ZV7WD5gd8AGeTXiQnr4hLaeo&#10;owzhB9MyRJ9Ko4RlVUsi35fw7Hpxiahinil9yoeoA+VTD2u+y3P/Wbqnfi0TV36Bxwge+WP4rQzx&#10;WgMcl4NX8Me+Ar++jLYOP6nxKX5+VnrHzrDG0VufgVtPwK8nZWRyGp0JPbKTUwbP7od3d4+cYp3G&#10;54Hns6qPdeNxV4kXO94BMUmSU9WA3zqeT9QV63pHmEfRx3xlPLQ70GQ3tFFjqUPzj96iDN7LUm88&#10;YynH5jv9mGWrh0elwQQPcc5Xlq2sIJ66pvICN68IMd3tBaOjn981TmITqqWkbJB8lx4idNlHj83g&#10;M4LfeyvntNJh9MklcOxYatrBxGRusnyNjSxfRz+hpS+6XHQLmZWSRjyVkMF8F3ixarK1ly+lAK1s&#10;CQwSpqtLPbM1PswuxQOlvImZhq30O+IpUttNnH1UCsvQlxdpbIavNvX8DLQV+v+iika8vFulBNZd&#10;VtWCl6Rq0brwPmyDfeNrkk48C68+SDwUyjnuIEw7jnqV8uvEZDwr4Oup6UV4nuaho0pDR4V2+hAa&#10;kFi8r2GcyjdzeK+5RXDTPHKBdHra4UDBUfRCw6c90dEqr9ZbryC9j0+wD+zPC94YgmaV+FJ7qCP5&#10;nYTMXOY0lsPn6+VI8zGpP9bFvM5ufM47mLuIvpLHlGWX1TfDWIhBswtg//RWxqARiY7nMyTCWJN5&#10;X2mwd3gvzDgwCC0s3NxuP7zVBh0rsYy5hR08Fd5sDctmKdsz321pcG2dQxgaSu82LFv9jd18o9Gz&#10;Fclh8pcurn391GBUl32kFf9YGJtvWDz+U8RQ/A0XN098BJzwxbXCh5kZSXvhQs7KxvG4CCeO5n0q&#10;A46GS8fA2RNh9sZiG6q3SkImnFiX8uI/LdWoRxs8W5k2i/sx5BCxsOU48oP4dGqLOcqx6SEg/0jK&#10;LDYYdRJ5inJt5dnKqfXWeA6PKcNO1DyF2+Q/PS+Vn2epDohcLheWrXWJDHK7ZF5fNdqp1AZU666P&#10;6f+1TqBcXvXZ6jni5IZm1NHN8Ne2skOLhI7DGsZqw7KCs1oQ/+6GX+/ebcG23iOm5Cob4Q7r12yQ&#10;dW+uZa2RDavWyea1aLI2bREz9NsWO8zg2VawCuv/svDhNkfXzetY7jKXPaa7xdHWHm2ri/i4eUmQ&#10;D9vaD6bNrQ/7wwWOaEf8bY4uZddOC9g1XH0TOuW1m/HzpE95Peycx60t6TuyU+8HOCNxvy26FVv0&#10;2vvQsTg5HID70p8Mb/TzDye/pt5D7SyYpZxafbM1f9DZjsqqlWEr51ZPkYBg5sNS/9H76i2iem2N&#10;u+0d8b2xPiCmZvaGNnufvc6sQd/trj7awcb6yjtbPUeUXat+29YOXa8TTJXneaNR8Q+K4fuEn8UB&#10;NDv77GSz6S56bzeS16+CZa+mx9QE72VT/EXM8SinHs1+cLB3FDeYqD/5XRg5fTTMNibqkERFk+8F&#10;k/u5WaFh2YkX+jbyQ3P8YnaTv+HX4udnsO1A+K36kqjn9o9//FP57W//8P+Fba+BW7nF4L+fy/FY&#10;3yk1/WOGLluvH50nL9Hvoyx7Ro5zvW0dPG+w7Jq+KaM+H1nULG7xReIYiwYqs5r46zzx34cy89Gv&#10;5OqjL2Ty7qfSPU3c2neWenqXHMqvNvp6QhLx8uS8pt7EfhGR6Odg1n7UMwL96S0JhhHjHxKAJp/l&#10;znbwDGY/hOCZHgrHDqUmF0ZdS1k2vMTBhRmzDngOOdKjwf8Nlg3TduJxO7RAtrvQxO+2h8e5SBQc&#10;OpscPy+b600CvqeBeiwdwAub/NmH84oHXjLk5XZoCx296S+g/uAdpvrCBGJStHXhsejG0ClR97F1&#10;gY/zPlML8qj5jskHn/1QfvHbL+UHv/gZvl0Xqf/W0etSZPTYmXFcLVq6VhYvWyffW7EW7ZY93+l4&#10;Q6+WW9pCjbeHWm+fpJXhn1BKnFaHj1/NDJ6w5yQmb4KZV2MSlXWGPHQKDoRmuwjf8uJZKcmnZzL7&#10;vKRnTUsWHDul5Iqkls2hSbmO9mJB8toeEhd9zkzuT9FkP6QOPi8pufg66ErltSNHyM8H8XIck+DD&#10;F8WE+EQ59f+7lvwVnq3P2/vzX6IdYhZzx4A0d3XLsd6+/2Tag6dOyeCpkzIwOoIfxYD0DMCi6ujp&#10;qiiWvMIsychKlrSMBMnKToZr50htbRk8u1baWpuk/ViztB07KsfaWqS9Db02XLi3rZ3rfifxx3FZ&#10;Aktf8h9f/tl7Nd77L/gM8n+v9Rv/F/3wVw3PWb32B3Je9YKzedAX4MX3MiCeXpjUNBZ+W9SVAuPi&#10;2Hfw6yQ0pSmcg1PpSclKZKZpPloR6pPFnK+LciSzpIC6N703efQ4ZWYSK9QaHLukpg4dKTz+1Bj8&#10;AU8JuP+tR/+Efvlf5e2PvpCZeWacjNBn23wDls8slCN3pKzsHcnOXpCsnHuSV/AOfgvv4en1nuSU&#10;voUu4Lqx8upvke+/Iyev/kCm73wmE/OPmHtyTzqGZ5nPgdcPOeN5tB+XLtETzfe3Fkboj37m9VfX&#10;ybee+ra89NIK+OfrsvjbL8uzi16SJc+9IM9/Y7Esefo5Wf78S7J97SaxN7cQN64tHlxXXG3gLJzb&#10;1qx8Q1a8/Aq63+Wy5k2uHzttxMKKXgfPg/Q0leEJ0Q/XHqAPqZZ8LonvxyH8aHPQvlZQJ6iFL7XC&#10;tI/jnTggCXljsMBpWCC6kJLLMPtrxEzMzKm9I+WHb8C9TvDdwDsnB2ZtsGv01znUxPJGiePIo7L0&#10;73RR+23FI6SK2Q354onf4tZ1zFF/6jvy/FPPy1N/+5Q8+T/+Vp55ghmITz4hyxY/JSZvLpNQfxcZ&#10;HTgm7z64Lp//8KG8++4tuX5jRmavXGCWeB81gBZ6/drwcO+ViemrMnsNLR69jcXU9csajxmrAM6i&#10;HsulDa30JIzAmK7IxYV7coF1+fZ9ufrWu2jUHxpL71++dV/OXb8tZ+cW4NPXZeIieutLC/iM3KGe&#10;cQ9+fQdPkZsyPs082XM3WQscH+/I2Lk5OTF+QU5No+OeRd99eRYNyrgUVldSg8XnAJ640WSdvLn6&#10;NVm7fhXeVhvwFqNWrbdbN4rpdhPZY7admQG7xHqPqaHJfvXN78lrMG9Lq11c5yzQIDihAfAn3gxB&#10;Z4Gf1r5dsmr9cnnplefk6ef+Tr7x3BPw7K/Ld5d/i+vdEnj289Rw4ddvLmYtkZVrXhcTU65j+/A8&#10;s8fHY4+FofPdQY3d0cvX6HlQHqt9fwl51PlVN1JGjA2Xza8hpm5AI9JI32MDddS6fjQh/cbM9cp6&#10;PEUbYNpNfcxL7TXm0Fcf47YdnRZsLzo3D39G2Nge5h9amMmmfVay2d6WfmLiQlisBZxQ34+plRXv&#10;Z4esXLdBlq9eiz/LRmZVbmVu1TZx8g022LrqspVhlzV3MQ+om/6HFnTZ6GyyigwmHYnWUr1AoslT&#10;4onnVIetuuwk4sEYmK0uZdx6G5WMHofn6u8op9bnRiblGpps9cmOSsLXMAtNN7lDQmYJixiS2FE1&#10;3upJojrcIM5NyrLVLySjGO1DVa0U16Id530qx9b59OmF5FDF5Feler/y8e9yTQ0kRg+IjqVWnIbm&#10;vIB5ReXoVMhROC+llxbjvREPw4e5eOOzRuxmSey2w9JaNpvtNpYp8bTWApw83cVLn+fuxgwA5k8Y&#10;C+8ZB773sGxdtg7WMFrODywbrsHO7sy9CYkg18kgZ4HZo8tOyVDfvSp6E9VjsYxzRTH6EPpF2Ja6&#10;IriuHkzCV5iasTvxvY9fKPFeBDFdFH0lycTBaNaz0Kvzu9FJhdQfs5kTn4wPOBriwCT6Z/KZzXvY&#10;YNiRaUdEZ34FxuGTHZEpTv5xYu12EI4aRl2Z/q9w4pzEAuZylrNvtB6BT2Jpw/8h7Tygq76vPH/P&#10;ydnd2Z2Mk4mdie2JnbFTnNjGFVMFEogiigoINUAF1BDqXU+9oN67UO9dAvWGChISvYNNMQZjJ46z&#10;ceJ1ys7szJndz/0rJJmTM7Pn7Nrnd96TeJLee///+//u/dzv/V6OcxYeI+H4mnjSj0WcB8d2cj9K&#10;zkTvGDzKnxqELp+AGF5fMLOqfQ1NhcajW7fbGsuKurkNXGffPurizsykcSZ+sMevDG31pi1oOiyY&#10;m7qRnqyNzJrm9t11a+TNVStlJfVCc+qFlsSVWzhfN+/mnKUHcB0x+XpiavWej0pJZ25EMz4j1M7g&#10;j0vvfyqXPvrvcvrWxzJ04QO8MmCy5+hln11m2WUn6NPpm2Be4jhe0/RWnzhF/XOUXB2ul1OFdj1H&#10;DlNXcILv2Ljhq+KBXsaXGacBseIGt3fxwnsElr1lN3pxGxd61/AXIZ7WGNzRZZll79nLPB8bnfN4&#10;wPAWsYF1ax+k8v1daLhtHYjV96MZIZbXXgxTRr6EJmficRKGT7eH2BzylWDqL0WtPdTa0diNMtMR&#10;TlEKr86pb4ZX1TJHkVpwz0k0EafgdPggNLTgm1LGfLYS/BMapXGSnpbrt2TwCl4ZS+fxn12CyTKn&#10;99ZNOfPRh3Lt88/l/m9/Iw9+/49yD5594xdf4B/9mSzcfyhjV/BqmT+HdzV9Td3o8XpH4TDMaOJ9&#10;K+lgrkQrvh+9Q7yPI2idF9A6M5Ny9qwxO7JuZAYfB2K1Avo4yurwnSjBdyETH+FU8WH5J2QyE4L6&#10;S2out/TTh5rwzaYOAs/257oRVwxXIF5S/+9i/bvDs/Ases1H8W+DZVdOwiQn8fiYgGuOsTcO4u1H&#10;PF7IbW7vpMGz01oHJEuPaRda2aYTho92XFUHuuReeNcJSUFDkl5/An3uKek+fZPXq17Zj9GdP5ST&#10;5++hxUZ/PX8Nv4NL0jp3FX+SO3hDP4BnP0CDfpfXiic4LLsCrXBRJzpreK965mbUj6Atx2e3oIOZ&#10;OS3kAUMSA/eKKsB3A6acVjdo8OxjDUOS3jwMd6MGAQ+vGGaW5fAlKT7B/MUuXlMX/O0kXsKjdw2W&#10;XTnzQCpnmf049xBN9sf4ZT9mBuQjqZi+K9nww6TWOYlvxBuEldA4IbFw5bCyPgnk7yrLPtaOxwms&#10;vHb0qhS2oQPhOfmn18OCO8RUPYjfMbXxauIOeLWpibkcdfSMVlMrr8GHHMatnDuK+6a6YUlumaJO&#10;cA49/m2ODb7Rw1eliOecDAOOhpGHHKsWj/AssfWIZJ57hGy28xTzHXxOnHzpi0eTFgMToI4XS90o&#10;Dg1PZkE5tdkaavalsJR4sUFDpXNXnanLhWfXoWsfM1h2FQxVZwJWDTMvsI9j3saxrTsBj28Qr8QC&#10;vNhrJTz9uOHJcSiCaxbPwQdteBT1vPTaQfT+HCN4c2YTPoOw/fjjJ/Ec6pEQWHBwQZuEEJ+FleDN&#10;0Ug/Hxy0nGNRPXoN7+Z7aIc/Y37qF/Br9LGXYNjnPpOW+Y/RDN/n+VwxtNvF8PFS2GJR+6SkV/fh&#10;w1+CX4S3rCTPemnlBnnhrbXy3Our5PkVzHHYgP7h4FF68QqkEC5bzmsp57kV8L5nVsKwi9Hw5rVR&#10;f6zl+l2ID0+q2HrFGjz7YEgmr41rVHQBf6MaT0uOIfXKdF5PBscwraqffo4u3o9GPH1KxSkgTba6&#10;4HlCr6vZHg8xt/eQzc7esotapFMgdU/6goKzKiQ4twZ/8FqJqaD3o4lzk56DQnTsxZybOZznOWhC&#10;8jkGxcTTFVNX8Z6m1qI8exzd9DheHiNX0Wnj8TyofiLosIfoMRi7Zfiy1MJzG+c/lJalD6X9/EfS&#10;efGhdF5mztSlj3hv70nzHP7PcOvSgQX01PPGrXF/4DSfiTnWLPWsGYNpF/XjDdlBnQXfmMBcahAZ&#10;lXh+wFYr8RmpxbO6BW12B/0OnXP0P2jtEi1Ln/5ueikm8edA56JeMVUTd6SGGlHdLPNU+VxVTt7j&#10;td5Cy32dv3ONv6f+KJf5PDIPte2MJDVQH6rh83Ecj5sa+hv4jOlnJ4LPV1gZ/tmt47BxZs9fhM9f&#10;J/e4+blM3f4119tfydi1n+HX9Ih+lrvSPc+1Y5CaUq32MTRwrWg1eLZ/Sis5aI8klFEvaLktlSd+&#10;KrXDXzIX4StY9i/JYx6TL+H73XUJjr0IY55nxuM8HHtGmlmt1DOVZ7cODLPUOwSWzX3VYv85y1ae&#10;3TE4gr/DwDLP7htgBt8JyTvOc0knPgiOJBbNxK+uSzrJXduGp/HH5npZXk88So90RSP6igqDY8fB&#10;sp+s+GzuK9fOKDC0DMqyEzL4mvhLuWBINDpUbk1J2YZXtCce0dZ7DqGldICHuuFxG4MfInrh7C4p&#10;KBrEX3N8mWXX4+VUyGygyCr6vWPE3MoXjYGzvPLObvnh2zvkHQsHvNjgR5EZ6HjwiySWCooiVuRa&#10;orGmxqkaJyZkFxjzwg2WfWyZZSfSC6IsOy2PGcv59fS9NpBXkr+k4/GXQm8kHDta9QKsOINnF8LU&#10;8fzj3+JT83ms9lTTW5zDbBv0FxFoMQKJhY4GM/MFXYJybBNcPQG9gSkORgrHNxHTRscu8+xgWHsw&#10;+154FLEsXDM5jXnPPFfl2dFxzAaPpF8zBL1AAJzPB72Buxd9e554A6IhPIL2OjBUfImF/WDQobFo&#10;vuG5MeQRiZm5BsPOL0dbVNsk1c3tzKnsgmPXkavpHB6OUUYOfazaP5lOvJfE7yHn5/cegJHvh5cf&#10;YLnCzA950UsIR/eCs7q60y9PHLrMsvFL20Y9fiu6g21wyp3EwWgTdlrtNnj2HjiQO89XWbaySK3l&#10;77AjlwpNNlh2c+8M5yfnMHt0UU0XmvB84qGj9OQ7GLpk1WBut4LZbqanbwMsdssWNAJ7iYHdqRP4&#10;oy+KMPi/sif1P1HPcF1PeHaY8uzYZY4dyq1y6idf663ybn18JO+7ziWNSebcTMn8N6xa+XUkK4qY&#10;Rfm0KZm6BnFLLHGLMu0/Me8/8Wxl28q0dSak+ouoT0xsEn+Dvxceg5cJzzWK++o/Es3xClWWHmEy&#10;uLz6jnj64t3Ke37Qg+PA++d0EP4Hu3OEuTkfhLu6EG/C73bw/lhugSnDn5VlW1rAtc03yyYzc7TY&#10;G8R8rRkM20w2cd9yvbmxzFatlQ2r16HjYs7TGjPurzdY92o4+ErY99uvvcHjN8K30ehZ76Hf/IB4&#10;unqIJ8/BlfxlH/2R1sTdmzai3VvP3JvVG+HXxOqvvysrXoWhw7PN1lnglW2FNnsPnt32xu1uGPYu&#10;9kHVc+/h+CrLdobXu8GjPX2CybHD8I6HOR7GH8yR+Jf4eQ/5g+qyVYOtvFt1/U+Yt36tntk6D1J1&#10;3c4HmCXNnqacWj2vlU8ry97DXmdti0ejNefeLmdyEXvDS0Rvt+9wMHTYyrHdPOBXfvhQkoN6HEHz&#10;Te+0LTx70/Yd+Iia0YP9nrzJWsV9c/iPFdxnB8zf2toOj3JHQ4/t7cWspKMBBsdWnu3mvo+cwIrn&#10;QF3H2oI8ZzUzPdeTF24lV/KH93XIzMIl6eqblPzCWrwkkuVt8u93YOeqoR4eHpW7dx8wQ/L/n21/&#10;8skn8uOfvCpHuGYFkiMnwxM0jm8Y0L2Dnh721xbVZA+dYUbwJXp/pqWoeUTyGuApxDJhefQhxRUY&#10;LNs6IEm8U44bPX4tM7eYm/K5zN39QsavPpZW6tFFxN4JRfXMlKZfmBzWG/3YIXLug76c09541rA8&#10;j/pSM0Nf70M9Dn6tDHs/DPsADFs5tvqgKsf+c5Ztx/Gw3sP5tIf31cmFfBh9N+ekveqqd1IvgWXv&#10;2LhD7HfZS0xIjFSWVUp9TZ1kZpJ7+HpTH0FL5azejnxu0E9ts8ULht/jeIjjfzTIYAq+ofjncz12&#10;8zwqVtoLvB0dljX+PPud2UtCpaS+RhauXpLPf/cb+fJf/pfcfoz+ZX5RmvqGJYu90cUnhB4hK1lp&#10;Tp5qTl8KGnG/gGj2h0opIV7JLu+DiTYwF70NX2Xi5ZxRCUsfYobQCfGN7aeH7oShzQ5LnWAPnoC/&#10;EHunoCVJwqshDm0KLDs2dQYOPm+sCFi2qeSSZDTel+z2R8RANyQ85yy+MIvsAUvUkZkNGD+Dr/CE&#10;BIeglQ3rw+PhkviXLIl9+Yy8+Nmv/oIRf+df//UvvvfnzNv17occ43a8ffHQbmpiX2mT5i5iBVh2&#10;H/xtaHxERqfG8W2oldIK2EwW+W1chIRHBEpEZKAkJEZKbm6qlJfnSUl+tpTk5UgRzK64uFDKy0ql&#10;uqJS6qrxqa6rF/e79/7D5yJl//uPLPsHP/oX9uRPpfMk/WrN9CejAYthn/fk/HNmr1SW7RYShg8O&#10;flPx1JtN6AbDQvFkVa02+1sI15dw+p8ijoqnKQTP7HiJzErGQy2JuCgZLWUaWuwMvLDQVvL5zCsr&#10;Y74iPZ9V1WjWO6Xv1IzMXr0uC7fvMEf1Njrb96V/9Dqac3RJFTOSlcvspCy0V1lnJS7unAT4j1Pb&#10;PkdscEOS029Td74OMzsrQRyvkKTTEpNDr2vBWcltwEe0b1G6Jq5xrt2RybP3mUt4n2vH+zI0tCAt&#10;TeQ2uWha0AUdOuDL9X+b/PgHK+R5ZdhPPyff/NZ35FvPPC/fhmM/89d/K88+9W1Z8fIr1H22iwef&#10;HT9XPKCc+RzBVda+yQzFZ78rLz3/Pfnhy69To1wHO7WQV9/YgI8yDGyjajP9qHOno8uMl627fWWN&#10;xQG8iQ+L+c6jzJ4Lk+0OCeLojdYmrJHzl37p9Al8Jaj5ZM3KsewF9PoL8Hs8KaOHYWGN7IlocRJ7&#10;jRWdxG1KP/1yJznPe9ivWyUhrZ14sUoOe6VQMwzEz2q/vPK9N+Rr8tfyzF99S575L38r3/pP/1me&#10;+zpzEP/uKfnxC9+WVa+9LB4uttLeUC5nz0zK1Uvzcv7cnCwuzcn0DH3sXBeK0NNnocvNK6yS7n7m&#10;OU6g9Rs8RU1vUDqGJ41VSOwUTlxwJDIObX46TPu41HaflP4p5uCqThumPX9lmWefgWkbPPvSdTl1&#10;/qpML15hXZWFC+/jzXJfFi/dk+mFGzIMwx4cg3WfuoxO+4IsXryPHvuC9A7PEKej4z6lPiWz0j85&#10;IZXN8NycDDi+P3Mg7IiFNjKrYQ1rNbOf35P1a9+jJ2q1bORriw1r2JfXigVc+53Vb8PRdL/ZSOyF&#10;F4gL/mIH9sIOndljndljd4mZBZqq11+UF15+Rr7z/H+T51/4G/nuP3yD9ZS88NJT6Pn/Vn6y4llZ&#10;8dbfy2tvPievvvUq/r8WzKnhWstah1fFK2+9La+txL8ELrfP/TC80sT7BQNOJWYijo0l5o7Ph2UX&#10;o8cmx0+vrIdXtzP3tFeKKphtpnWR4ha8/tFolzahhYdpH28xdNnqMVKoTCsnh3lD7uiwtsu7Vngy&#10;7Ob6umubvG1pbvg8m23eBB/caawNW+ml2mBuzKd8lT6112DZ67db4wEVzKxR4rdM8pFsPA/pN00v&#10;b0CTUy8muEMSjEq1LcqalVurHjuKWC9ScxViuSByFxfq6Ac0DglAoxIaZzBs5dnKvZ9wauXXXgHM&#10;efdHixyifYHoduDYgfy86rj1d6svtwecz8UL3QK6ocOBYcTg6mOEbjWfvCNL/Q9h3uQM0cnLM+qV&#10;Z6suXH8+mPqczrhRLbfuWzr/MTyZulsGGpj8PLTLeVyz0uiJCsVLAm+2w8zGZo/TuRQ79zmin7UR&#10;CytiuJ340sGybZ3wz0bbvpP9cIfNbjwm2BfZI5VlqyZ7207VZe9iTjL7LP7aOjPZjtq962Ffw19E&#10;WXZETDr3k5gNk0osjv8K/Dgijh4uUwavF91SONdbOLbybF9e+5EjMHg/aohe1BeVgzodpmYTSByI&#10;1hzO6heEttw/Xpw9QumdOoLn9BFmoYYTQyTA77nOBRxjtmMafDtJ9h2OhGP7iuUe+DS3+w6F4W2G&#10;Xt6URT8IxzRFawDwfbTZoeRgOvtRtdkOeIg4uDJXhZzD3VdzLLRFwXijB5nQWoaR/6CrcPE0WLbO&#10;Jt9trTH3XnpE7dBgE9vaEofAsJ3RfDjtc6b/0BGfuw3y7up35c2Vbxnrrff4fLytnj+v8Pl5U1aZ&#10;rafXz4xzlLh5o7lRC1qxao28TlxuQTzpwfGMJy+r6RzAZ+S2XLz/uVx7/Gv2lMcycO4265Z0L1yV&#10;+gm0bMNzMMjTUs1tw8g8/hkXpX/usrSPL9FDjT9zVRu1pAr0wmjRA+JEObbqst14f30iUtAYJPH3&#10;oumHC+A80Lkh5JXu6Ni8AqkvkIOgKzlIfH7gIHEZ66DbEeIuZstoHkdfrt7aE5+7cgzVk0f95LW3&#10;u3t8Vnqm8D7tGZTsmmb2rzbp4OvpG3eMNXsTJr90QVrHppi/cdJg2qWd1MDh1d34N9UMoDVvxVeg&#10;/DgzWjh2pRXoT/HZJs5qpsZXM44HNavrzBk8sqknfngXb5GfyZ2vvpQPf/s7ufs/vpIbn/8Slv0z&#10;PEbuSy8cu3ZoAh+8LnoHW2BzrXLsOH4t1WhI67gGtShnhnEP4O80d475f6rLPo/O+Zx0wLRrh9Bw&#10;1nPN4pgcO97E9aiUmI3zKquY/RnGXYS2nH0kFM7hHqYsO4Kee/p+6QOJL67Gb7Ybf+lhdPQwmtlz&#10;0jhzHo+H82gezzPDDc3mKWYlTsF7J9BswrMLR2FgrIKTxAsw7PR2/AbahyWteYCZdJ2Gj3ZCDb4y&#10;deod0Y1PcjPMv1GSiS9rYXUnlu7Cs/HLZp28gGb0jM71wx95dJFZdBfwz8Yn+vJHMnT1Ef4sD/Eo&#10;wa/7FD4Ik/hnj+JzPXSBOZeLvC9T6ClPwGCbJQAOGZUHH83melzYie/KiOExUkxdPb/zlGS34dvc&#10;zn41gs58Eq0lv6ewbwltxTx6bTSpI7el4RQ67El0ozP44MHdSifxs5j4wLgtg8sVwwpzT16S9O4l&#10;Se04LYnN+CFUD0lQMbpRWPpRlqmGWGfgrDTNK4PHb7ubvsQSOGAmM+xgpvE8r2iecygMNYLHKruO&#10;qBuWwAp4LEvZdlLbKYnj1sRjVe99DM1yfidxWfO0ZDXxmmH2UfmwV153KBpnH1MBsWMCPX1xXGdg&#10;03sPsw9EwgPy6S2qpa5Pjw8MKUGZEPxAPWKD2BdcDvkb81W3OZDDH+F8SC6X+JJ2uDUeMScWYct6&#10;TJjtN8SxPzEvBWj70qhNRBQ18Zp4r/nbynid0S+7BGWIZ2yJROa18PxUE49mmlpDYvWgxPJ6oyuo&#10;t3Aby/uVWD+Gl8S4sQp68KUfuSz14xzfmbvUMT6Rgav4PKDH7rn4C2k98yna3g/xrbiF9wg+Fbz/&#10;+bz/yr/LWKrPTizvkoC0UnEIjhZLrgOvb7GRl9ZaynNvmcnfv03fsiW92lxzA1NLJA8flbK2SSlr&#10;xVOC55Ja1M2+1CwhCVXE1/Adz2RxgGXbeMcZt24R6LJN1CUTqVvlUdeqxs+mCt0/xy+1ijoN95Mq&#10;esVURF0hs06840rEJSRD9voliVtkmnixt/qlUN/N4b0txxuhoRf+S08BNZ9Eaj2prcN4iFBfIaet&#10;JV6uO/OBlExdk5yhc5I5sCTZ3BaMwLRH8X0fpZ6k93UNX1xeQ/i2D+HbTp2jchz2SkxfP3dHms7c&#10;l5az96SV1XKWr5fwHl+8bfiL1E6i4R6YN3h1IfqwYv5+CRzbWCepYY3A1Pme6rP1Np8a1LFm9Rqh&#10;ZlTC56u8XRLRtWt/RDa1ijzOl/x2NNzt6l2PprvrDNers/j3KDO/ycKTfgwf7klqRdMfSf3sI3xP&#10;WNMPuU4+YD4rPRAj9+iLuMN5dgt99xXmKdFH3Uoc3ohGqgm9VDtMHd13Hp+t/MHzfD7R75/7UDqu&#10;fiztVx5J79VPZeL2r2Tqgy9l8vbnMnT5Mb5GD+iL0d4PejuInfN4r8Oy6yUki/maWb3Ug5gl2cn7&#10;Nfq5tE3/luvLP8KyfyNDpz+XrrGH6OeuwbIv4JF9Bm+ReTTZ88xjRE9HDN42Mg7PHsOHZMTg2O1w&#10;7E72hS74du/QJPNl0PLAR3pGxwx9tmq2W+HZzX9g2iX1LYbGLC67AObZCBcfl/7pM/ScT+NnAuuu&#10;YQ8or8ePnbwpF002j4vPpXcrDz02S1m21mRj0ojBUvH6gGknEyPGc91XBqgrBQ6sLDg0KkWciSMs&#10;tjigN0HfuxUfNg80sabj5Dn45KXjP51NvFs6Sj/qBCy5nv7wRPqyyJ02u6K12CXfe32T/GQV/Vlc&#10;W1wD4JkmZYvw5PhswxfNJ0RniMcbvnZxGXg+ZxHjpdFvBr81oZWNTaeWxnNMyMATJaMU3RDz1lnK&#10;qWPRLho9b7D3yFg0Jn9Y0fGwzkRl8WhPWHpfGXbSMfZceHdoJHqNEHrqA7l2BZqYOZQES8iSRGLS&#10;GBO/h9dt4nfFEZPGsyKIa/2D4NDEedGx9OolMMMxDi1hND0rEXiShEfBxvEngVXrnHZPf7hfUJjh&#10;nRFDzpDMazpGDJxRWCJZ6Dly4NS5pZWSRxyQX1HNDMtq4zafr/PKqohxuc7GJxHH4NEXDDeFX/vo&#10;7+bW3RcPYTc8G4jNdu/VWIXeTeKzvfvgji7oDw54EHfS149eceduB7Raezhu6hOHZtjKDg3uXrHX&#10;x9uqHhduRKynmgV39BeO1PlVx21l42r46eWVtUtD5yTn34zBsotr6SPhmqTzWDZsxitig6WYwWjN&#10;LZbXpk2bjLl6++BZHoc9iXfVjyXa8OcIi06kPppETyf6ZhPaf1Yo8b7e6vcCo9C2E/v78x4/+Tfl&#10;3OFPODa5qikF3TT5Qyy1BD1PY8hhohPJZzhGuvR+DN+PS82DOWivgfqsc0yTs2HdmXDxdDx0yFtY&#10;YbFotGOJ72NTDH6tPNuUmGbcVw228uwnLFu9W5Rtq89ISCT+KOFwlhB6lgI5Lv6h+J3Sw8Rx0Xk7&#10;HjA+D27deP37XZXVcozIS7Zt3S5bLbfBjG1Y1mIDk9i1Fe0139uxCe5qYSlWMO6tZmi33/iDVnvl&#10;atmgXJu1jvur3nxH3n51hbzxCvnqu6sM/r0LvYiDzR456EDe4oiO2h6/bL625fdbw6Z3kiNus8Rv&#10;00y12cTo7zDXeJUZft3bRdn1Xo7/XlvyJGvl2WhZdrLIAeztHMXRHk8TWPb+A8wBhFWr1vqQFx4A&#10;xM7KsFX3oVoYnQOpvNqNuODJzEeNs9WbRx+//HN8zffcPAIMnv1Ej23viKeZ7TLbVr6tWm3l2sq7&#10;1U9E5z3a7UWDAstW/+zDXngMHMG/H6bq4kGvg8t+zldb/AC3yKr1G/DMRmtjthHPF0t0KuiDbTnn&#10;yescOCcPkid6edK77esnvmizvQ578e/UF7a9iw57NfngOvoxV5MbWvC6dpMHektReZUsnf9APvr4&#10;d/Lg4T/JzVv/JKfnfyElxfP8niLx9owXC/Ptov+Fh0dIR0e3XIeR/b/MiVTNt9OBQ+LHtcqba1Yw&#10;PSYJJfShEBvn1/bQr9Er5TCxhm72CPqhKlrwFCttl/jCZnwY28VU1oHnWCN9SCWyJ/SY7A3OkkOJ&#10;xPHEi41TN5j5/hmehD+XvqU7UjvAfks8oftEBPVMfzRnnlxrXI8cZTaWN77ZvuSpR/BA4usj5Erw&#10;bGXay8vX4NjLLFt5tq/s90AjhNekvbML54YjdQ57jts+o55jz9f7HPGx4Tyz38aMU7T5h8i30uEP&#10;TbWN0glzLSstgZtFcowPUEvbDX/jnN2Br7wNc7CcmGnEsXJHr+vNdVZncGkN0Qf2YeNAfm/HdcwF&#10;z3cvd/LxQHh1ngzNjsnijUvy+MvP5fYnj+CL5G3t1LLRZPhSm7TnXPIJpScILXAA16n4pAw8stph&#10;VaelfZB8pW6QHIj+ufJR8UtgNl90E/2rbfQQ9kpgMrXx9Ek019OwoCmY0IQcTT8lHscmxCN5VI4k&#10;j0tQOnPz0ueYLYM/Sc4S/Xw3qDncp9/yHjqgK8R8ixKYNo+mbwmefV4yMi9Kbiazt5OWpCb6tHRl&#10;XpdcWGlSxCh1jVNig+7gma9+/xfM+D9i2i/98z+L6SI1j/YOYzV2dkprT7d09vdJ3+AJvJUHpX+A&#10;/LQLj+06/ByK6A/KTJZjx+IkIyNB8vPTYNeZUoyesCQ5TfLTM+HbuVKIprCoshKOTc0V/xJl6P/1&#10;f/47bP3enzi2t/un0tqF/nUOres0/baD9CrDJLOrG/C+Tsfrkp7qUNVco9eDYwcmc4xjTQbHdvSi&#10;PuxJn7kPHl1HPMXG54DY+3vQ/+iPFiQcjXEUeyYrNpL9A4+shFj8uODvx4+zd3XTWzQofVMzMnP5&#10;mlz88KGceR/ty/RpaehYoIY8A8cmJ80bkxSOYWLSrMTGzUhQ4Kwccqe3MOyCJCffxYvlAfXR2+xV&#10;S+IbcYq/t4BP4yLzzRaksGmemtN5WPlNmTr7QM5eJ2+//4WxLsI2RgdmJBFW5osuLiIgXGLZF/2o&#10;Qa9fvQZ/ZfTYzz6LV/bT8ty3n5PvP/cyHPs1sdqwRfzYl2MCwiSJPccUxH7D/r6bGuTad9bJlg3b&#10;uL7Dbrbvw7MJr9iN+Jass5O3VtvCSB3RHdC/5QvfczPBvOit2+ZJXOaBr4OrvLnBA79Uf9nphB7Q&#10;qwBvoRpq7ngdBraIf2AH/Sqd4uPVIgf2V1E/RCsZ2UAdHx1hCrloKlqO9D70BSe57WI/RT+R1YGW&#10;OJfa4SFZvXK7vPmamXzv29+Tv+L/F5962lgvfP3r8tI3n5LvP/1Neenpb8ir330WnfkWqczLlK5m&#10;vGpqKqS1qV5O9vdLT3cv51qpFBZWcg7Sw17SLB1d09LZjV6uoR89USt9j30w6wHJPd7IZzCbmlw8&#10;nnv4rWXSk1JRJ2UtXfREDkjXOHrBBXxHLt6Q01ffN9YsbHv28i28WN6XpSv38Ur/xFizi3jFDBC3&#10;NzNnvXlcuslnewcWmQn6CM9sZnlNX0THfVZG4SfDxN0jc2ekaxh9Sme7FJXB4jjvvI8wawqmuMta&#10;fd1guKxdeBpYWW0RS8uNzG/AY+zt18Vyx2ZmTNvAplyoI9HjfMQDlm2P1tKO+ioeXHZbYdkrDV22&#10;8uxXXmOm44oX8Pj/jjz/4tflW3/3NXnm2a/Jiy//Dd97Wl764TfQb7+IxnQttUBYppOzWGy3QgP9&#10;jnz/9RXynjleW9QZ1fc5OJ7YK5H4GD6r2uxotNnxecTXhRV4ZlYZLLuydsDg2QXEgdmF9EIWMqOm&#10;GJ5NPmqw7Lo29DN4G7bBbErLxNGPc8zeDj0W9Ra7XWizt+FdsB6t+BuyaoOZ7Nhji8aDfh8+y/up&#10;izq6E8fudxNbF1c56BckEcR42jsamoR2OgaPQ+K7xHw0KOWNcPZa/v5xSc0rp+ZCHpNRaCzVQqsO&#10;OoL4Tlm21V76ufa5wYX9YXd408ErVKNtaLI1RkxhjiS5tX9EMvH6ss+IsuygGOYvwHL18fpY9eZ2&#10;g+PqHEdHeLDqq8N4vyK5Tuksx/0+R43ZDOq1bUot4DmVkEepTrvI4NmR6IzUazuEfUr9RSJTjqEh&#10;QmujK5v8JBP/k4Q4emuZ8edK/EPt18aZa5orvY4H3QzP5i3EjRu3bRezLeiILTfLahjru2vXcIvO&#10;wdLC8Mu23G6Jzx0xzPbNxEo70Rkz93AlWnfqF++gh9hOTKdxWBgsPzx6mWUHoFMJiSLPQacdnZhH&#10;LIxfCHui+9Fw+jboLYVjH/Jm1s/ho+LhAXdG07vZkvmHa7fQZ6jnJTMHnYlxvbhWHzEZLNvWOQDd&#10;byDvV7TBsg/As50845izzMw9vzhmDAbLJttDYm4Nq3c6gqdtDMycfspk6hYZeLPTc5uQWU5tII/3&#10;f/n4eJObuXqHwLJ9YbjwfmJHV29mKKDZ9vCFYx8KwF/Mi/5IfA4d6OkiptjnQG8Ytemd1M2trFS7&#10;gy6DHMmB/MjFUf3z8Cyz2UlOayHrOTfXsday3lr1rvzDj76P1/wL8t2XX5Lvv/qqvEKPnNaBfrAC&#10;P/Mf/Vie/8Er+OKsk93U5tWPLbeSmQtj9N1cgP9exQ8CRt0I5+zitnfxunScvsxcwvN/XN18PXoZ&#10;X+hr8AUYePsomt+2IeY3tEgw78Ph8FS8d5lhTa3ANxK/yES0xAk55MfJeANF4vuGRt4nRPxDY9HV&#10;4I/DMfPnHDf6hv3pzw3EW8ub/ht0Jpr3bbDYQZ2MPlx4tgvx+xN/+Ro4wfjSZVm8zQzGazDrxYsy&#10;Ql3v8sc/l3u//r3c/Pmv5NZnv5T523g2n16UFnh208iEwbEnrtyAv16XxlHm4k6pb8YYbBHmUN+E&#10;JwO947P4qY5P4bvMPET+rW1uToavXMQr+xZe2R/LrS9+aXBs9Rq59vNf4DHyU5m+dYd5j/OwZDSe&#10;x5slobQG3edxfF4riX/rJKcBrXg/vfTw95aZRRgN+ynPe+D8dTTN19AeXsNfG/bUeRLtxwmDZcfB&#10;r+Opf6ZXca1q6JSc2ja84tBTUv8K4PriQ+7pE8v1D7aQUlGPLhFPle4hKT85IbVjc9K6QL1h8Roc&#10;kXmOWpfg2FXP4RvA8SxBo108zt8bgW3CsnN6JiSTukQ6LDupvlciy1sktqoDn110qy1DeC0zJ7KA&#10;GCejSqJgoGW9s2glbzPXUvXoHzO/UnWiV/A4gE+enIN7LVIToA/o8kcyduNTYw3DqwYvPpKBCw+l&#10;fwmvhNMfGEy7CHaWUNqLv0o1tf0SdJYtEpHTZviLlMO6m2CCzdPXYbJoi/vn8BKZhtPDTOduwdBU&#10;C6osW3WkxImTcL/Tn0rT9CNpWPpUqucfifplF43dht3j8zvxPjz/jlScwv8XjXTOCWZxNE1JSAlz&#10;Y9LRNPAc1AdB/bLLx65IG8+z8/Q9NPZLaD/7JTQXP43Kk5LcNCExVScluKxHQir7JYbHm1rQhMBI&#10;Q9D6JnXOSu4AHLPvDLx8RlJgrsp/AzLh9Zmw8lLqA5WDBh9XT2BTPjFLYqnsD2AGQFCK7OY6tHOf&#10;N58ZE/OzSiS3uIHYrhpWxGcpWL1l8a/z5XPiim8PfQybyTV3uuCfGUgPT1KphGbWSAq66vzOGSk7&#10;id/1EL4TQ+jYhxb5Gv/sThh0TQ99AC343C3rkG08Y/FsoN8nrgSm24EGfwQ9Nv6PHbwWViavIQMe&#10;n9vNeT58GTZ9G40uOvNJ5hFO3uA43eTcxmdmAW/wS5/J8A1mt1z7FX7Zn0nd9EdSNnTT8IUu7Ifb&#10;9l8wWHZR1zy6b3wMy3vEL7kMbgxLJ6fa6x8ha3ldP7bYKd9daSEvvse8W+JEOy96i2DZGeiJ8xvw&#10;xKFOkF7Wy57UjAagWvyiSrj2Z4m9O14t4dniGIAHCLfe8SX8fnTUGfjm4yWSS1yUDac/BsfNqBuS&#10;7EbmwjTj883S+xm1Q3/k2+kwo8z6Lslq7IH38vnspTdliFoX18mKYepBA3ivdPFzvdNSPnHR4Nj1&#10;sOyCsUuS3IUeqIk6Rz3zF1v5fHUz/5HHHuucwkt90vBmT+X1p7RMs/CI71wweLb6i1SfuiV1cx9I&#10;3Wne59kbUnXqCn0V8N9xalT0SFbBxQv74c7k0gW9p9Bm448+tMBzUu+dJcN/pGyQuB7OrUtZdlY7&#10;/u/UMRJr8QpvHOAcXGbZWbDs3FY0+NRfcng+unLbT+M7sogH/UVmquKLMoR3N7WIylH1GsFnZOpD&#10;ePvHaMc/5fP4WJpOPSZH/1jqJj7iunkHf6ObMHRywB54dtsCvJ9zqGsBdk8NaprP7tz70nj2vnRe&#10;fSw9N34qndceozl/hMf+Y3phPqGGSI4/dpFehnPU/K7LCfab3jN4sPO6szj2qcfRopTwntbB8Lvv&#10;SsPYL/7IspvGvpLBuc+kc/QBLJtejS5qXz2LzHo8A8NeMFh240l6vnVP4BrfPjQKyx5mhsy/Zdl9&#10;I1Nw7WHphWX3jU3As0d5DHMV2Cdayceq2tDtVtVKWVMHOr0R6Z6gvjqJRxd5YU0Pdcv2fnqXWtCT&#10;ldMjTZygLDuP3q18vPBY8dmFhq47ithf+/KUE6dSr0zKhJsc4z76h3z2j2z2kpDIZGr/rrJyzQ50&#10;P7bEMR6wKGKiyHJ4dg2M9zg9yXV4bXYxq6dffAMLiM+PyiqLA2iyneSlFVvk+VfWy+tr0cy5B5Nn&#10;oKFIgKMnF8Eoua6Es59Qf/czWDYzH9OJC1nLHJv7afBKmLt60cXArlX/EJVIrZXfEUXtPkrZtQke&#10;aYJLEovqrEbl70+W8uoAdN/hMXBKGLYy7Qger9/zRYfnfZRcjxghMAhGHYMuHJ4dEUncG4ZPMj+T&#10;QCydQpwcFYOOg2uf71G8nwPx9iDuPuQN22P5UqNXlh1OvBoaC6+FcSu/TsnJN1h1ed2y3lo111WN&#10;rVJa24CHJt4BHEPl1pmF6E1g3TEpzKeJJX+PYoZ3oPql+Yn9IS9xOEytHX2zpzJychA3X3yEXZkV&#10;7+BCjLIPbTQ9dVbwyh3W5Et78PsgJraxh5+q74cdvjDW5Ln0y22lH3EHjBKO7awxnRPzePgdu/hZ&#10;9ZRwJAbUGGintSOc3JvXkwVvb0PXNyh1XLsb2K9L6noMlr3bwQNmaEGOtUbefW8t2iN0sBbLHNvW&#10;zg72eZAcmt7GkHCOCR6mMYm873jLkGcqm46AG6vOOiqR48etfh0GU1aGHQTz9gnWukA05wc6aPh2&#10;EBw5lJ9dZttpxuNVg/0nf5F0g1Pr18qzTeQryrP1fFamrV9H8X1l2cqxQzhXdIWyouLwPkxKN7yy&#10;tVYbRz6l7Fq12KrVTiTPM77PfYN1833l3EE8N396I3z9YauwbM8jAeyPzGH0YTadj6/Bs93hbwfJ&#10;TZyc0EbA9Xah6di0Ae3vRnIPbnVtMUOLvW6jbFZ99mp02LyfyrLXvvOeocvezL9v2bBJNq83l43E&#10;0fr9995g9g+3qt3eunGT7N62Q/buxgsahq1rL7xcWbYr2vyDLCfieDtrfCu34gW4aRuaOR7PebLf&#10;ibk+8MXdO9DW873N5lvFwgzN+EZLvsZ7cdcy07bfx7mBj8h+9v6D7mhkyB+s7Zg1Q0/jHnII/b7L&#10;QR9yCfodeZwxAxK+rczbFd2MMmzVa3t4BRme2M77YZ8HyWdcOccdDxseIsqxlWmrbvuQJ7oUD3yb&#10;eYx6juzdd8jQbu+x9zDu7+NnNE/XZUOtwMrWVizI+dZuRAO2ltn1a9aizV7P76MWzbJl6fvvgkbY&#10;w/0wOZqXeLhR8yF3dN5vzQwAc17LBpY5+eBm+hycYaVh1PFz6Wufkhu3P5H7D7+Sm+9/Kaem8dRt&#10;ZH5yNnFh3hkpKcS7q/Aa18FJcfduIJfIwKfRSfQ/N/5GZWW1XLx0Sb744ov/K99WDxP7A8xU5bpr&#10;5xeBl1WY7NfYK+qYHOXzGEzeGZdZKZllXEcah/CKqsUnLofZHPRHc/8YvWM64yWZfwsubJY9sOw9&#10;QZnilUxMT1zVNkf8fJnYeen/8HUeQHWeV/4+m2LHGzux4xInkWM7ExfZlm3JKqgjCYQooojeQfTe&#10;exEgeu8giui9dxAgQIAk1HuxZFu2YjvFiTPJ/pPNTNbZ5/1kece7M//RvHPh6sK93Pt933vOc37n&#10;d/D3PbYiTSqX6qQ3sroRv4Q8cstYtGhofWDXLvAYF2/liY3W3wcNti+xHsvF15fv8UnyecCzXajd&#10;qOXgRh+wExp9B/JxGz4XWLYJtQQTagnmlmijuM/O0kGcyYO97b0lgrw5Dw1bdRneFdW1aH2p8eVR&#10;f4wMR09I3Q0esmc/vSPmaM+srOk/d0VP7Ys2N0ybv6XqSS70pxjy+9Xnb+XM7/Zh5mx4oKTkp9P7&#10;3wO7WpLbn8OgLuCrVleLbpPZD74haMWoS1JLLavvlorKGmlpaceHd1g6+ybQLc/iSXJBJhZvy1H8&#10;zJJLhvCKQ+8e2QBf7aafEU1JHrPXC06wxy7AJIi34NhBOXPiCdv2SJtCg4BfSMYsPeWzxIj0YeZR&#10;R6+7JQWNH6D/+ZC86Z6kVF1H5wAPjcFzEJadX3BZ8mHZZWn05qahT4hfkpxk6vAsn9QJcU0bE/2S&#10;cXnp7M3/w7NXffWv/3Of4ssPl+mf/iSVsHzlnd3U2SF1zU1y5CjveU2VTEyPy/ixMRkeH8CjuFPa&#10;Oxs5vqukqrpISkuzpRCeXQRTLj2UBsvOlPx8dNp8VhV1dcyiGJI3zv9dHvmP/3muh8/5zW30v8TM&#10;8AtpzJmS4a4RmZhZRveKx+iC4tlLMji/zAzTUXoQqiSQPdAznuM9ASbJc4akpXFsM1+MY87MmfqW&#10;vZ2YOaI3s7OSjfvpA7LmGnXQHn2VDz6AzIOMi6DOEca+EUZ9NBo/xAJmYTZqXhAL5y7Iyas35OJH&#10;n8iNz38vy7fo9eN5ByfR0BFrNrQQc1YvSk7+vKSk8rnGz0pYyAK67FmJjb2ETvtjySv6lDr6bX73&#10;KY4lPtuUU+iyV9B/odNqhon3LtGDh65gZEXGiaGv3vit3P/8P+WTj76Qq2h++9oHpTwfjTE1+uSY&#10;BGqPDvLm66vl9VdekU0bH8xw3M213niXodiiL4yEKxVn5Et1fqk0ltdIQ/kRKc3Klxz2ojJ+TwPn&#10;bUVZI3p+vPN84rm+xnIOhuPn4MEsSXvx8ExGb6DyuHb2uUrmXGSLmUOMbN/nI29vdZE3NzszG+gA&#10;fXNO8tZ6b2Z0+8rajUH04EXhAZVIjS4JTTHXBI9C/Mvq2f+YC5TWy76K704WdZ489EWZPeyp9eyh&#10;R9kLwuWllzbLY4/8XB5/9Hl54ntPyCP8e/6xH8kz33sMjv2kvP7cM/Krn6ArfuIxWf3z58TVykx6&#10;mmplcoiaSkON1B+plvbWNunu6uUYbJCBgQn8Ri7J7NxFOQtPPs41rKkT30+0hNlVxJ5w16Q8dA4s&#10;9XV+DUyltYd+xU48zdF0V9Yzt6afuHxWRhfxcz1zWRTHnr94HX32TTl/7RM5j55y5dJHeGUzR4iY&#10;x80rjrkX+Bjr4h9m6smMlTrpGVxCZ4JPK7lX1/Cs9IzOoEGZJE4npkeLMjEzLUNj9Fl24e2DF09m&#10;DrP/0Ny6HWR+MysgkOunM75Jpob0Z+nImjdflTW718B+t4uJB3VtJ7S1tswotsT/y3yj7DDDN8bk&#10;HVmv95qs1vmFvPjOU/LzV5+QF9/8ibyy5hewtl/IqpeflWeefVKe+skT8tOfPi8vv/QreXvDTrz9&#10;2OsPuMg+SxfRgT2++OZGef7X78jaHUb4FXszbw5tBjzXl1jYjxg6JAVdS2457OcIXKCKPocyicjC&#10;RyKb+CgfLXJFOf65zI3t7pdStJj5MGzlZVjY0AXLHuDa1iFJ/Jx3NPuWu6/oWtjKRuLK96jVr9lO&#10;Lr36DXn9PeIV7rNx99K00tE8ZywMOIw8IJDjNzqthOtlsaZFtfKgRom+1NaPeDuBWCyXPKaghM+B&#10;2lkedRM+j4TUcngsPd3BydRgEombyR9S0Y6F4pcVojQRaCTi0CAkEWMS00WnKt9CcgrOvRj0GOEJ&#10;2fzMYS0HUbdh8cSTsMP4tCJqi2X8Lo55dMy+YcmcN7HMwkFXgt+DG7f2B/G2UjGMB9ecKPWzSh9O&#10;fsLPRKHTVvMLo8lVlPdIQmYRmiHuOwTbPoQeg/NZ9Z5Gp8EdQiLguk6io09+tXObrN9NjGe8T/QP&#10;MAvEDO80vn9zwzrmDb0lr7/7NhwbnT+P27pjm2zagiZh62Z6AHTpPzOQvQb6zDvcLC++9irHxpsc&#10;B5tlGxoGYwvmgTvxWt3xbyIHs3IKop4QSi0aj+xQtOO8937kPgfRkDhQY7MmjrUkx3Cid809gB4Z&#10;4ngrRxe4uTG+/PT2vbORngJ9MTe2ETdHvNq82UsDEiQslPwrjHpAUAp5VRK8mRl8fviABaaw8BiB&#10;9Zg74A9ujyeIO+8l9wdGc4wlKt9E6hdxueyFaHiiM/ESpC7B5+kVnCi2bsH4ajjB8s3x7bMkViSO&#10;NkXzoBbXSBMzFYM6E0sSN3oGEi+6ostWvop4YHNrdoD5lZb4b5jZsain8/9qVovubjN4r6XWA6i+&#10;1+FvWrueOgA1wnfWbZW1G7bR57CBGpGawbJONmxmzswe5uDo6hFn7pJt6E/UzPKwyAwpKm2RKvhG&#10;ejb6MVhRObqDjqEF6Z1Ef8s1ZXDuAnk6TGF6hYXmlnrYyCn6dU7fQAOH7rCxH41pnYRmlEsQTDsc&#10;tp9YVK/5aUczH1JxbXtf6vzEg57BcejSqZcF4LfiH0nfa5xExlC/o/4SHYv/eXA03iz09PM+GfF3&#10;O3rjoxdDzp5CHSeTHmyuiROnLsip2/fk8qdfyI3f/VmufIZv9b3P5PSHv2G2yh9hzX+T27/9Qu7A&#10;sz/8w5fy4Rd/prftc2qAV9HN0euyeEoWLl+XidPnpGWMft2WDrTTjcwq74F3U2+cnYd1T+ERgofq&#10;FD0sS2dl4MRpGVqinnjphpz76FO5wnMrdr58+yPpO3FKMmubJDyrQBxCo8XCJ0gsfJlLTo4VDq8o&#10;aO2WjuNLsniba/X9L+Tip1/KybufyezVuzJ18ZZMnL+J7/Q1GTx5kXl7c3guDEj2Ua5TzT34ew9p&#10;niUlHYPMnulB992N328tWux6fL67JJfrVxqsPLamXQ63DuIRfQZv6Gsy9P7n0n0VtoReumxS6UBh&#10;XPDgmin67UdPS/nAIv68ip9NwmaH8MzolpjqLn7HODwNJo32Or93Ht9bPG9L0KuiWY2pZO+sG0G7&#10;jS/r+EVpPXEH7fdN+JmaWacevwS3mkWLOcP/X8DXF53ljS9l/Cqz/85/Sk2A17T0gbTO3qCOwIxG&#10;fi4fPpoASw7JbEA/Uc9cyF7JbR5ldiEeH/1wKrh5YSea7NZJyWyeYMEdu/BC6JpjLcDo4Nj9cNqx&#10;C1IPW21ZvIufBVyNVbP0odQuKq+R2+hiLzHj8TQ+xfCweWbQcKv03Kl1k7DlAY5fdG5FvXgoj0lF&#10;Jwx99Ip0HqNGcfwK7BBt88SyxgTTW9Aow/bjeL8S6gfkUDPxNFwtuAS9a3WfxPD+JDZRG+A1FY5d&#10;lAw4ePiRETmY0STOsdXillCDvweeVpl48pf1w+Im0PGPUPtokUB4ri/XYmuuSSaOXsxlJO9Ep+wX&#10;jW4xUnkohtPjECw2cA4HezQRDkq/R7+Jg7fmqe0ZxL4Rm03NEl1nPvWNRubO9c1LeR9eyN3zaGUX&#10;4ZKnJRvWrrxBPJIr8HQkpvJPFcvgDHFPxOs/X823xHO6GuaJhiirdVqyYZzp8N80mGdGyzF49oKU&#10;DaPzH0PvzaqfuCpt03ekaw79/Yn70j3/MfpYeCca7KpB/DQG4Nd98Ouuk9pKb55FF4xHS/kg+n/0&#10;6ZWDEkCM55FeI96Z5ehpCsSMa+cWB19ZY+Iob5u6iK5bqDjGUxujlpJU2y8pR6kbNeL3DitObRiT&#10;JOoI0WVd+H40i39mvUTnNRKT0zfZgHdxxwza+jmpgC2Xs9TX1bwn2n18re4raoVHw5zT+QyVf7b6&#10;uZI2epk7jsP+ee84ziqHzjC/9Sr+QHfofbjN92fhvnOcg/w8HLqyn/mFw8z8IR4v7aTG0nQcVj4N&#10;Gz/GMc3xyvGW2cQMoxqOGeoZUdRwEo4M877y3BzTpcTddcevSsMC+uuTeGSv3JFm6kSNJ29KHbWh&#10;KmLIyplznMNo7Ic59nuZhwrXKupT/vHowscWOcdh7GNLWl1JPU4tVVsq5/HF5IaFfbBvVlE/OeDR&#10;NvTS1KxaOQ7b6Afh2E5T7ynnWQ49C8X9cIKuJa4TnDecq5VT8Oxj+HnTE1ExTW3sBH7aJ6/zOtFV&#10;n/kM7fh9OUotowpdecEwvQ9di5LMtUCdD/EN4/Qp4FXDeVvA9adKnVcnqYGt4CHPauJvbTh5SxqX&#10;uTbwN7eduSN181foHVmR4hE8kibPSfPiLWk/iUfN+HnJ4jqTQF0pq2WGGiHX9dP3qal9yrXlNu//&#10;Oek5Ti2Pv71Z9RMNzuA1Mi2twzPSxfV1cIo5Myp3G5+hR3KSvBlvkR40I9z2Do5LP/f1DU5KTz/s&#10;GpbdNgy7hmErT+2mgUFp7B+Qht4++sp7taV934dPdlcPsXoXq1Oq2zuktLFJsirQ4uXD8dBaJGTh&#10;KUI8FZ9RSCwHl4XrRaXAdA/B9tApqP9LK8DPIgfOzWNT8/HyoH6pHuNAjXf7PrQ+O03wv3YXEytv&#10;9AI+xBZusnU3Wu1tpvRhmRNnMGPQCK+y/a54m/ly6y7v6hjLr97YLm+s08Pni/7YgGQYb6nGzJWG&#10;NigKf7ZwZv8R/yrOmHi4gLwIno7OIgaGrL5XPhHKA1lxR8UhleZW+R17BUVr3s7KN9feibmKdnju&#10;2ntoXzu7KW0oPIbl5RsBa1a8OoLaNcw6VPmEwCJZgcQDnj5c23zQ1AaEEgNHoc3AAyMZbW6KYqzw&#10;1QTyaaVXhF+r2Y3WLspvjF4U9FQOHjAdb3SiX/+semxBSZWUkV9V1zdLJXtzcUUtHt0VzC4ify1G&#10;91ZKjpOLVx6x7OHsAvTv+aJmDiYSa0fF028XTj0eNurqclBcnWGHxJDWNnDIA9TU0G3YwN7cPX00&#10;RuwNczqIhtLJg+uxMz569B/vt0YLZIlOC25nCD/SMzbX1j6Yt5pnf8AR1uQG2zyIHwb5lZU7+hUv&#10;/AQCYFRB+HyjNTF1chVzGKQ/8VFWeaPUdTGndGiW/ukJKWnpoxZSzs8GUe9XGjB6RTftkY3U/bZu&#10;VhoxxUc9JSgoTmKiYdYx8HluQ2OoNSSqXIF+RuKtCHIMbQYjn63y+YhMfOD9ER5HHYK6QWA4/DoK&#10;f0Neg/K41rxAkpXnldJeq8X7laLyB3xlUtEU0V+gah5q/o/yzEmkPpOYRc2G+9VjtNn2/IzKa9Rs&#10;e/W9+jn1/zEcU1Foa8ITsjjO8J7h9aqlZgIpvUoENRD1utWK5Gul6VE6HuXz7kOtxIOeR3f/aLSp&#10;5AfuvuKEjsXJlb3RhZ4/jhdHZ7Xw4ODztLS2k61bmAepA29dr3wq0Fm/i+cHa93atcyERI+9Yb3s&#10;0dUV/V27xWCPnhjq877uNdBuDfSY37Ab7Tb/Z4TO28QQlmOE//A+NF/q/7h/7+49MGhj+LWVuDgQ&#10;41OvsNjPDHe9fbJn5x68tnfj1WkgFib4Rx9Ae22BVtb0gPb9AR6n7jfg/ze9R960XofHM+991x5y&#10;KF16L3fIWl77Oxs2cX5v4bzntfE7lB+8owe9oK5e+D664W3MucL7YOpwUPTJpfQtHPganTrHjZsL&#10;56wtnhXUS5zhturWaJ8t/jRG+Ioqf2/yekN83vWtZM9ujl96o/YZ0HvAnnzAHM2SBTybWztrPABV&#10;vWb3XnxU0NhsZsbm1h3wF2Ze8R7o894Z897sZ/6VkaGa+8h7YsvxaU//7p6dsvqNV3j/35Y31rxE&#10;bvI2emIjzidHeDS+GG729DOnyezKefnkj3+V33z5lVy6+xcZmf9IjrRdxWuHPbj8hmQUX5G03Jus&#10;W/Ref8JsrM+oYd0mD1tER9TCe5ZM/hVCjckBsi3ohIxhgYWa5/b9+/fBff/61jI2NpGQhEL8/SrE&#10;/GCC6Bi4yqa9+Gja4YsfngfzhEsVd0lmSZekFXWg72qCrdZqHmYhOWgTiUWS6qmJtx+TTGIM5efl&#10;k1opLrH5xH70UbbgWzV/FZ59D1/Hu/gTXiPOx++vphtuUQWzzRBr/zhmHYfDCEPpGQ8UI2d/Pk+O&#10;XbRiagaknTvHMtccVzTabr7Ubfx8xYPlxnXE2cMVLTse4+5o79yolzmjp7ZHh21LLcFaeXxSN7M2&#10;p58aD3Yfck9/X679qVKiWHZdE5yiVPPVt+GcMaO2ZmHvRB+KP54b9DuH4Svh68UxxswjJ3oQAji/&#10;/Dzgm1Zi7kzvMM9p6+mOp3IwOq8MeHa+NheuY4jZFL1j9MfXcZ1R/qBwjaQC/Kmq0Gu0oAdvlob6&#10;Xmlvn9R0n03EnZVHqdMfmWQfncbXdErC0wYkJGUA/e0YntnH4JezEpc7h5ZxRiLSJ/FhHEfbSAye&#10;ja63YIbnnqb3aQxNNjM5s2DVeTOsWUkrXZSs6hX8v06iYzwBJ+czKmZmeyk9ZOUw1MoFZrEs0+sE&#10;ey+9yuziK5KSuYznFz4XCeNc98ZhLOPiVTsnr3/yu29YteLGP/7nf8kzX331rfu+4clfc23HD+/L&#10;kX58MFuJLZr7pIWlauqNfQNS1YO+sq8Dj0x02yM90t7fjvcD2uuiLI71DGY3ZJOzo9EuyJRM9LJ6&#10;dnfluYR//H+f77kr/5TonDPEXxyX7a3kul3EO0PSTy1/ZGZOptB8jS4ukx+jg5qYpFeA3IH4prCl&#10;FW/OaubMpIsV9RMD9jZ99jZT9jlHvwD2KR94jyn7kJPYetM34usCR2NfTArEDxCPlIxwOEASdfwk&#10;Zmy3MAvwpKxcvS5nLjNfau6ytJOXtHcsydzCB3Lj3lcw9XvEPVNoJ8lJM6lBHF6S4OR5/NluogO4&#10;yWfHbc4N2PgVWOc19nb6IOv4jApmJSq0gpm77APO0XIorght8YCMDy/J9MRpmZxalPn5s/hTXJLT&#10;cICzN27J5PKyZJZXiBH13jXbtjNP3AnPGvqUDlOrYiUWMs+wlhy7pov+827JrEDjU9wpmeROeeQu&#10;xeSKpUfwc6wap5YwIeU1+F+WD8GY69ESZImDGzpJV7R6/ulSkt4mFdldUpJ7VHLSmOnH8R8TzXMR&#10;B/kRD3lQM9Tb7cR105p+HUt57dd75VXWu++ay3vrLWE4e2X9pgNcm9HOmoWKn2+2pKU0SHkJcSdx&#10;cDmvK/cwWlQYlD81S92NO+RldOXP/uAxee4Hj8qzj4j89NF/k5d+/Kj88vHvywtPPykvoT9/4bmf&#10;ynNPPSsvrXqJGqOztLcN8lkwE4v4von8p4p89igxfDN6scZ29O6tC9LafYrj5jLMmFlYvfSc8txF&#10;XAfLjjBPpmOW+gH+LuOnpW2c+BvuUD9Eb2jHCFxjROqJwVsmT+ABOycdUydk6MQZObZyWcaXL+DZ&#10;hE/JCHr9U7fkxFl6PZupSXqmyFtrzdA8b5MfP72J/Y4aqDdedXmDklfBjKaqSSlpVL5PF+nLx5+x&#10;76S09KG1G1mUpp5RqaP/o66dXpN6+HBGIloPYt+ECPHz8hLfg/i5EQ9YGpjLGzuZCWm6SfQcmfns&#10;wL5uw/5loSPbTd+TzUZvy3r91+TNbb/UOPazv35EHn/+O8ysRYv9wr/Ls6vUvEdmaT7/tLzwy58x&#10;d/It6iH8rD49eKb0KsGx91o4yQ5Da9m0h9lvRtZ4FBOzwsCCiMXC0wokFJ4cTPyjvGRDibeDYbz+&#10;xOLe8cyxioyGK9GTExks/oeSJKmkSDLRX2RU4UFSic8feses6mZNM51BnJhcVA0fzxALdMwb9prI&#10;qrffkydeeFke5XN+5DF8Zl58WTZSR7ckJvIJj5fwJBWDoUmB3UWlKLZbwvlXTNyZDkeNZo4XvkKh&#10;sbw+NMxw7EQ0H7klbZJTzLUhu45rYhGzxFOotxJ7+dCrE6F8+wqJ19OJ49ErxMGYE1gqtkxGL5EM&#10;L09F65CGXoW/MYzYTsVxAZGpmkY7EF4YGsdjYNGJ6ejr4dLKe8M//JDGsl18IuHYUfhsx8HK0cKE&#10;Kn6uNBnkVIfQS6SRZ2WQ3+RUSEou2vZczjdi5cSskgd5Vxp+JKz4TBg3zC6SHMMzDJ9pVw/RJ2bX&#10;43qmlqGNpbZ2mxrzftEbrrOBWGuDbNIlboRhb9+jS8/ZDnrPtsCut4iuLjNqDPTR/qPb1tmIv9AO&#10;/Mnp9TO3pGeN+J441MbJD59tD/I2V9m1z172ksuZ2fnjnRJBbZhrVzhzzCLixRkNiSO8R62DYdSM&#10;w/CUC0FX4OUr+y1tqMHAcXV4vl0mzGpxEDcHaogHwyTIN1ZCgrmusDx9E9j/I+HfwXBrtNqO+IS4&#10;4mPrHMltJH3/zJcMJn6ORB8Lyw6IRIMfoT4LVVvA2yUqnfvS2e+ZoeDHrCbXIHIad/JLvOT01Awa&#10;U/gzceFeeD9f6xkwn8aYHjBL5jvaK70FvqxwbjUfSHc3njb6+5mpynwWvlY/bwjjVexab68lbJuY&#10;0soN1u3Kz9hrWuYdu4xE6Zk3b9PDh4R4F6a9ifhytwE58H60QdQdthNz7tQz4PfhY47+Myg0VRJT&#10;StBWKZ17kRRVso92TDBriL4jWGcN6yi8RLHsfvS3nTNnpGeO2YjcVvbiD1DezKzvEjwC0NVm4Qta&#10;VE98AHMqgm/DpVyD0Hy6BWks24s6jS882807jPc5AD1ViMazY8ipEjinfMPi8H+jboGm3oOavcp3&#10;0our8RWBB4/Pct27JNfgyHe++Kvc+dP/k1vcXoZlrzxk2Xx988v/kI9ZH/3hz3Lt3qeaJ9PAzLw0&#10;D9IjPjzOvIlFmSI2HmD/rmU/z6qp5/pQLtl1Dezh6PPQa3ewv7ezmsaOUQMbksLGDsmrb5Xa/lGZ&#10;oJ54+s7HsnL3vixcvwP/Zq8tqqCOnYKnrg/eui6i58DnAs/2S8nEe7iZeWR4g13/EI79J3n/z/+Q&#10;m3/8u1z9HXPN+f7svd/L0u37Mn35jgxwTW8an9e8tmuHpmHq8xrfPjKAJ3HXsMa5C4h7chu68cce&#10;xA8A/gTLjq5ulRTuL53CV+IEXHf5qlTyGRXDYAuGYZmjS1I9Sa/9sXNozunb68EfFy1pbi962w7F&#10;s4clCc1mBnFkCft/yfCy5HTPSkrjKL4SfRIJF4yp6oc9Dkr8EXqJuuFmsNrSQRhlL5x3gDnNA/gE&#10;w5ezO+CGI+ekYxlvgHOfajrLThh2x8L7mg9FDf9XB3uugQ0Wd8yjjx2VxLJeZj92oxUlVkDTUsDr&#10;KIZnF3YpvShsuBkNJpwto2lMY7KKyxb3oxsdhKny+45MXmZOHbWVBT6P5Y+knK9L4eWVx9GIztyQ&#10;PNjaYfhc7gBeJFPXpHjwHFwXlt65hBf4BM/dz2sYlFzYYyV7dV0/r7HvLDyWGfXUdKp5H0vhhTmd&#10;E+Qo/eiyu/AAhmU3jUo8vD+qul/ij/J3wO2SW5gn2bkgqSzFsZ0O14tZeKFYhxaLazxzPrLpRa0c&#10;hePP4Rf9wGclsaSd/auCvayY61iyWHmim/Kjpz00Bt+MaPpNgpm340ktn15pS/JiWLaTK/sbvMjR&#10;DfbB+WXvHkLvX4TYeTJXOI59oKhJcvj8Csin8tqm8QeEZfac0Lhpcv2YhOa1MAeS/CquWA4mM584&#10;t0niKuCr6nPmNp7P/XDjOGsC5joIe+7WVgLc+HAz+UU7Gl7YZCnxTA26mbqRq8yOvcbnehmtLLMM&#10;25Z5XmY8ti+h80XbQiyU3cb70nAMjkv9oIK+uDq8So5OUkcZpmbSyaKmUVgnHodLxDYmA6adTI9u&#10;qrgksTcWsk9TP8hsVawVztyjPKFP8DfxucKc1etMqhnitTP/FBZdTCymOHVlDzyf25J2/Ci47yHb&#10;fvh9fhNa7Fr09OVdklDcRp2oXfu+AKarZn8WUaMp5zirm6R/Ao7dv3KfeaYfyJGRCxrLzm7Cm6MN&#10;Pw+4byneKYX8nYpfJ1egvS8ZkPhivFmKetH1d/DZt2r6/IjCLvTRY8wxxRdEHcOj1EumLmkcu/HE&#10;TWlcuomfCDMQF69LzTwMeRY+PnVGSieYhzhJrYljsYBrr8ayyYkU264YhaePPWDZddQca4+t8NgH&#10;x666v2IUX20ep+a7Fg8cpxbT+m2W3cq1hOM5jXMsgxpTbid/R/sCxwtal0H6Ocbw+J7gdUyimzn2&#10;gGU3nEKbcfIDXuvHvOZ76Mh5X2Zv4aWCxwosPJ33L4Xei3g+m1jOj0Mch9n9nLsT1EFm8S+Zw78E&#10;3XnVccXI8b8n76iY5nw+Drcnni6bWGF+0hkY/2X6JO5I95l7+BmhCZ9BI855Xw1jb+B8bpsjrj7B&#10;NWb+rrRyvjePLUr9IH03fVNS2zsFg57Gz++49EzMMy9mXvon52RgHJY9hP6rd1jaYdmdvbDsgXHp&#10;UxqPAXxF+tBpj45Lh9Jjj+JDMjKq8ezmQXyz4dn/w7C7NXZd2dom5c3k5E3NUsYqrEO7UEZ+kYfP&#10;QjYaA3TWyblfL3h1UjazShTXTkdHACtWXz/k2OprdV9I/GFxD4yS/Wgst6Lt3baXfkViH2tnznVq&#10;+opn6+5z0Dj22s0mzNs2lU07D8jmXZaio3sAjc9e9AGb5eXVWzXebWHPDMDwdJhhscatFZsOiMAn&#10;m5xK8ezQmFRNY6tYtfKEUJ7HSlervlbeEMoPIhLNrfKKCGPP9iAPs4JfK22ooQkzmY3x4ja1I66A&#10;06IZVXxb6USVR68j+g7lf6DYtmLXyhdVLW9f+uM88Yf1CGDvp1/QP4T4NAqdxYM5g2reoB9s2Uv5&#10;3fmiZXBVPZHU8uDYLj6B2mPD4g8Rw+J/l10gGWjei8qYUwS/Lq2sY9bkEY1hZ1BXTssiD2Ipfp1G&#10;LJuKBlIxbKUHVpplpe896I0nnXoO9nBjI/r4jOmPYxkaEkPBwPYZoR+FZzs4uxEv+uNtEQRDCqDP&#10;Dy7oqrwW8GQg399nYUmsasF6wLH37j9Av6mNNsfe1g0PKW9PeifRVPp/vQLgUCH8rnAYejDefV5+&#10;sIEwfAtzOZY6pXlghhiIfJK4oKyVvoTsUrFwoZeU/EhnOxqjnegndykPDY6R/Y7i4uhLb3a8RJEb&#10;hKv8IAq9dQxfw4oVDw6PhWXH06tJjhENW9a8rhXPpkahuLX6/6DIJGocypOE44L7Y5IecGw1yzFW&#10;cWjFsxXDfrhg0hrLhmfHw7Pj4dmKaSvGrZh3pOLYrHCeTy31/UMOHn0oF0at9CEPOLXKZ9RSuY7i&#10;7+r+B4vjEI4dSq6kWPdDlu1FXKl4tgcaCQ8f/HzV8qbO4IVO25PjylN5c8D80JC6ulEH0TTaHK/w&#10;ZuUtvpPcY+sW9NabYMcb1ZyoTRq7VmxacWk9XXqU4ci7v17qe8WsbQ5YijV9xAfMYISGRhr31h63&#10;Y6fGuxUDt7W0FWvqGCb7TDSOvV3xXh28ubcxX5KY3JTjTPFrxbOdYSpeSjPF5+9BfqX4twExu2Lf&#10;W7fvxD8Qj8EtW5mPg7/luvWc4xuZMaVLnYoeTns4IueFLXGopTOej+QTNnB9M5j23gMOLHQxDtSB&#10;OG4Ux1Y82pr8xNEevZCdNz43zvBs9NV70dkYMbPDmPPawEYM4NnqPmMjNNimaMhh2BZmcBWOM8Wx&#10;jQxMZDc6mS38TevX4T/67nuykde1fes2OPhu5pzu4/fBxo0N8cw2EnNzvF1MjZhRCo9/5w2NZb+3&#10;cbXGsk0O7MHz3kMy8lOkurlWZk7Oyd3Pv5DP/vJ3uf7xX5gX9gnXZfzKmpg7UndO8itvSVbJVTz8&#10;b8G47rDuwjrep8f4Ote4c3jjz1EnG8bXvg8/lC5x9+kmpywXM0vydDv8zN5iRuW76yQt7bD09fXJ&#10;xYsXod0iKQUtYuObIroH/GWtrp1s1KdGaEGfszt6nIgHPLugCt0J8UZKQZs2wzss66iE5ePHR6yU&#10;VD8sKcQbhzvRdxC7huU1inNMPlpvPEtgAMVdM/Qb4Ql77TPmxt+XlmNniPGn4KhtMPESGMZhsQuM&#10;Fyu/aObaR4i5R6hYueHlybVD9YU7e3nDDrhmwLFdfZS/CH2vnh78fV547XijyfJGL8TXvp6cA27i&#10;7OaA1wG6bFtmUdnhbwR3dvB0gwvAwAMD0GDFUb/MxoMJ3V2u6g3ifExI5dpGbzF1NVvXgzwnz+Gj&#10;/E2ou3m7a8sKjmnjybw12LixHf44jvh0O9iS87mgu+Z6FhKseZvWtHZJVSPzVajRxiRT74KdpOfW&#10;SH4pHgVHB6W5aRC/7m7merYz7w+tIXyspJoZ5M3U6ZVWt2kFzwLexzS8JtLH8JSYwoNx5oG/SNa0&#10;RKYr1j0h4SnEqqnE6OnMtUlHK8HjI1PRoGQRH8KyDxUcl5SieUkpITYpQa9ThJ47dxItcp+4Rzcz&#10;a6VS9nsUoL+qhXvNSnrWCqz9omQVkEPkLElyxhzXvnHmUXSz97Qyc71ddHtPyA//8x/f4snP//Or&#10;b33/v3n2ur/9XTJOX5KujmGNZdeipVK18MqeDqkZ7pWOY6MyNj8pE6zZ8X4Z6W2FpabS05Uo2fmp&#10;8LhleW313zhS/yVyl/U31tes/H/fpg6MSFUf2pT+fknp5n1tY95kO6y8b0gGJqZlch4vzVMrMnX6&#10;jIyeUrqtk+T5s1JLrFNCXT61vBL/EDwQ2etsvOnjYN9zD6GuEw2Pi8M3PxYWE0JdJciDGabeeI7i&#10;DZscKIdKkoi/juD3MSjDJ8ZkdH5OppdPyfypqzK/fFPm0dyvnPlc7nz4DzyPP4Q/XsR7hlnlsOmM&#10;MuYaFV3E53yFnuT30d7fQs92hbmSl9jn0TMUnKdmjX6XmkVMVJvYmNPP+Z6t6O/E49g2WBKjc+k1&#10;aJN+OMbs8dNy6tQVZgriUzFCn93kFPoE9DAlpXijBokJbD44NUPKO3qkcZR+vSnmu7LPVndNsCaZ&#10;zTOO5rUfFtFFfQRPtwJ6NUvw16hUPHsKrj7CMYLerAyeQGyfkIYHXkwx+ycxVFyZVOTAxJOOSkwo&#10;fMgzVjzdg8TdDZ5JbGRt404PF8xzryvz0Jgrvz+IPQYPgB2u1NyYz2boC8e2kHUbzJhPuVNee22f&#10;6Gyy4TpNXGVHrueBhskH7atfnAT5xIiVkaW8+wr+3z/6CRz7MfnZD/8dPfZ35Tl49guPf1dW/fA7&#10;8vQPvi/PPP64PPfkU/iCPyMvr3qZGqOtVFY0St8AcxTJ/Y+S4x0ll20j1+/oOw2nRgt1BC1Z6YDk&#10;ks/kFfehC+iRYs7TKphAfcsUvHtGjrTS10weUdHGuds3i8frNHottNnlTRxLgxrPaJtcgCWdlumz&#10;HAeX6K2HaZfWw8Rr8JLvgTXBIIrIQz39M/Ga8oRl0V+40YFeE1hVGvNhqqlHFTD3NZZ+7ggYJTl1&#10;ZfeSdJPvK5bdhg6uAV5S19GNr02nVDWhKclKxqsODaWfu4RyvYsJi5DIAHrsbN1l9bbXZK3+26Kz&#10;fyN67K2y00xHthivhQW/Je/qviKv6aC9futJefLF78n3n/k3+dHPvis//vl35MnnH5Gnnn9MnvnZ&#10;j2QVHPv1N16RzZs3E08QM6BVNSYO3s/vNyRn14PR7ePW0Zu5qehHAomxIojxo9GwRBHvq3loAcRX&#10;B9EOOBDzW3qHiJlHoOjZ28u2A4aia0N8Qe3xYDRemynEc4fRHxDDJuTDaQtU7yc9n4VVXNOO8DsL&#10;xTUsmhmQ9vI6NftnXn1dHv/FKnl61Qvylo6OWDi5ab7RD2Iw4ioVdyUpzTLzc2AQimeHJOeKD/GV&#10;ZxRxMTFiFDlMUnEFdb9K5nW1M4eS8yBXsexCPJMPMUs9ghp5mMabFY/2jzikxWbKL0R5FwbwdwXR&#10;6xcSj04ikV48lvLFVjGcYtmBxKfKa8STmFXdqrhPcWzlG6K4tvpe+ZEorbfi2D6hqnfyQTwbl6Y0&#10;3LwPGaV4x+PvnV0h6YXMnC+u5bYalo2+mzzr4WzK6DRqSawomHpIQgpzD2M0L20bD2/2L/pNbKyI&#10;lcxF18RINsCrV69fJ6+8s0bWbKS2sRuGvQcvPz36UXbpwlrxxti6Rbbv3EG/7G5t7vqGDRtksy7x&#10;334TbTa2C9dMNa/H3s2P/jUX0TW00fTNu4zt6HUiZ3Dx13iPG7zHPSJa3MOjxS2C2fGRkfjoowNS&#10;KxS/Ed8AtDJOaACMZMcOffr76IMyR1fj7C+BfjESEXoIfzD+ttgcatEwenTZTl70iLhHPfAc8U4k&#10;52AmRwgeJ7Fo11PK0ZFUoikp4/2lphKH3/jhct7zMnI8enYT8tA6paO5R9vtE4VOgrzEJRB2vF9j&#10;2HoG5hrHVmxadw/5B1zb0IRaDXGmKdoJxbi37cCbZafBNwxbPU53D95laLM2b8W/jJxFzWZRPX/W&#10;dsSs1uRdnCt7+N3qcRs262ocez3sfpvuXvznzJjrbsF1wUjj2XqG+2HexjBzZlU7BuKvxDEWgTaa&#10;OnlGPhqm8lZqwK3M3iCmqOtBczYhA3DsyTO3pBdG2n7sFDU2tIbNA8zjqsXbANaUybFUfFTSKqnX&#10;lDfj71wtgeQfLuQXtl7UFkITtTpNMOfxQfRZDq7sieS3apZNUGgcGvEk7kef5cuM9gA8Rzj+Y8h/&#10;MmHZ9R0DzMO9KHd/+6W8/1sY9f3fy8rtezJzHg3yImz9OHvU3En04udl6sI1OX2D2QFXbjIDjH57&#10;+jFyqGFlVdbwd/QxE2JWemHbjUNj8Okm6tX5EpCCBiyvkLniHfiCo9U7viB9S6fgyrDUo3iC55dp&#10;syVTy2v42+fl+JVbsnADXfX5q1ybp+FfVeKJB+U+F0/ZamGrLX00FPbkxmHkztkNbXi6zsnoueuy&#10;8vHv8dr+i1z7g5of+Vc595s/ysLtT2Tswk1iWzw1jsFhRmelcfIE3iMnYTPLaJiZJ9Y9wjy+gW/m&#10;SRZ3jsAph/G07pKoyiZ8nNkv0W0VjcGT0WAe7pmiDg9z7EGLOYSH7gQcl1XaB/trm5RM9hrlj5DN&#10;Xp9B7SKtZVRj2QXsA/l98zBu5v51zKDZnIZpT0hKA9yxHnbLvpUDgyuHJZXAhrM7mMsGr1IcO7cb&#10;Vsr/lQ79N2PnHZzXeeXn47jEdjSy10WNciRbskSRlChSJCV2AmABQQBEJXqvBNF77733Xonee2Xv&#10;RRSrSIoiJWUtxfZust61dyeb2d3M5DkXhCNt4pn88c73oX34ynvvPec5v/M76oVwX/ov4idy6XMY&#10;4Kf4UFBHh19XcW2sG7siddRQK/rwHoBl5jTPwLTRxcKJS3leNVyPGiZhcxP4LvB8q5RbsipH0ARP&#10;8rdT+GbMKsO+Ja0n7sKx70v7aXxLznwinWceSRmsvByeVnfyAV7Z9+FnzMDuXJIsmGPN9C10qddh&#10;YdwOX2H+HfNhqp+y7PYTcM/LxDSX0OujlYWD1lPjVf8U9XWoHCUOhrUnwtwTGoeZZzfOPDu4LCw7&#10;FX1wBtd+9RTJ6EF7DKv0L+oWy+hSMQvIEutjzB+k/ysDdl47QU8Az60bJlcLi02r6pUQ+NKxlGJi&#10;q2T8jcLg13iyRelMBM5rsGxnb3z1YdkuMCIfXxhOCLxH+xw4r/uS77iT7xzheuLkzzkwjty/gHlD&#10;jSNSBJMtQnec3wPP7j8Fm1Q+SSxPzT2+eoC57j3ohNHk8/xLYMLFxCN5XfOS26kaeDxGBvBJgUMm&#10;1uM/UzuI5/IIumj2CrFLIb9b2gvv7SX2YJV2w6vb8cxonJOMhln81Xkc3tMi3kutGxT3ooWHZSeg&#10;a0hsINfjfm7Pack+fgqmPYtXOfp4dBBxDX3MB+yWqGo8Z+r6+D7/k/gor4+6Rj/HJJ9L5cQlPktY&#10;5zR7Ch5cOnyBfUiMQz2hjM9AVwm1/QK4vXqyG34uFQPULdCm1I7AmkfxHBmGNfP/SpkjWNSFB3Mn&#10;Gn31uKGuweNUDFPXoU5TRy2kbeljPFQ+ozbzFSwbL42pm7wu5rO04RvCyu/A874DDXsLHi61MHVi&#10;vcRyfLiJ++LQ/UeV9BkrvmqY2sxJaiQ6Y5ZZjuTmg1e/wA/oUzE49jm0Jufu4S1yRxpOwnNh2BXs&#10;vVL2YRmrYU5rOJx7h7/OsvEYgWUvr/McAx8ZLNtg23xfazGq0Va2XTt93tBlZ3T08b6jLSO+LByY&#10;4X1Fk92NRzrvs76HufRf5HRT6+IYLea9LRvneOW4q5hFF05/RzP9hh2X70sbx3YrDLn13PJqOYt2&#10;mr1t8Gzeuzz+Np29p7psZdm5HMdFE9Q3pi6zLnGugplzvskZ0hoQ5yVi2ZKJc1I+zevkf9XBzltO&#10;3ZZO3pfuC58Y55W6mevsJ91TnIc4B7VyrLcv3KVGhuc4X9fwenQ1Ds3BtE9I39w55itcZE7XBRma&#10;O42nCNrrWe1NxGNklH7EkUni9SkZHp+Fb8/hzTdrMO7B2Xk0JvDu2ac8e2pZn23w7Kca7eZ+dFTd&#10;PdRblzn2CsuugGUX1tWj26skP6sxNNY55XzNyiL+zIBrpxVUGgxbfeYMD4+nmtb4LDwH0Uw4eAXJ&#10;3sPOsoPr+jbiBzMrZzguPT8BMNdj1O+5tXU9Sp3fkxmPaCr3Oxprx14H4q59suq19+T5V9fLWxv2&#10;GL/jE5KE5lW1EEXkWcSoyrGjkiUogvNMOL5pXIeVXyqzVo6tuu0kuLYuva/abGWeyjAj4pev4zrL&#10;+YCFA7EJ8+G41TmH9vSOrDBs9T1whMWr74Hy7RWuvTyDDtbm4mfouW2d0CE7o1f2gPOiLVWm7R+G&#10;HoHlF4o3G18ru3bzh/GixVburXMcY9OyJRN9dSExdqlya67Fuejgs4jzM3KL8KUowNM73+DViWnE&#10;OPAZ1V7r7Mi0LH6WmY/vRgZeJ/gIcP0+bK+zOngtMLodO+g13GUie0yYE2iqmgt6COHZlta2MHw3&#10;ceec7BN0lNo8z8cX/u1JDdtlmWWrJnu/DXpVWLb5Yd4XOxg/r8+Jv9F+Qb/wUM7vkXhxExux/KJ4&#10;vXDsoDh0WtH0sYWEi3d4Avo0esw76ftF3zRErbqH3oLaXq47+VXoe4LQftgSVzNDknjQ3tZTjhAT&#10;ujj5ky+Ho9FIwTsYTz7yinBWBPmCapxVfx+dpCxbtdbLjHpZZw2b5vM1NNqw60g+Y9Vvx/J7+rkr&#10;v07KpD+UuEyXwbTZq6qr/vNiD6/wbNVnK9NW1r2iydb8STU6hk6H+yv5hc4NUsauTFtzF72NI5/6&#10;P3y7wMhnlGFHJOKrmJBt5D9H0bJo7qP6HM1zgiKY/4muJYTYKyScFRZLzQQ9KXso+FgEOjn0TdyG&#10;h5NTkht4eXnR68T8Qyti6gPmzOGkf8EUTTF5iWqtD+6HI+/Zg+aYuY8fMEeKpfdNYN97TUzE0VZr&#10;B2iO+VvVapvCsPfAm3fDcXdt2y478dpQLbZqsE3h0cqwt21mxtKWbcyc3GVwagvicmcHGIybl/h6&#10;+oq/N5oxlt76eKBxOcIcSRv2kzlaFbO99K2j/YFrv7dV577zeKZ7yZ3Vq1hZNvNGffEE8aK3y1O5&#10;djC5q79YHPGUg+RR1hyDRzyC0WH7GyzbwZ5jFY6tS7m28mxdDnYcs3bsZ+5bW6K9hlvb2eCFyPft&#10;+b6NNV4DsO19ZrxulsluM7TsW2XdmrflzV+vlnVr35Zt1Aa0VmBny/GCPt3V1Vl8fLzwRg6QyKgw&#10;vPET6b3PlOwc7YXgOXnakys5sC+jpXOgU87fuC6ffvUbefglc9Yf4FN35gHa1Q8519IH2MTcjaaP&#10;pLDmEVzjHj6ZD9FgPaZG+BDvpjvGSsq9Qw7Lyv6IfXSVfXOWc94iudkkeWEvfBvPikDmX0d0oKUs&#10;R1eTigeQOf3o1KiiKmWvfbi8Z+qJN5ODvLvTSTbucmJOobOYWgXQI8d5p7hLypqZLVJNXEQMEV/S&#10;LfEV/ZJIbJHaPE29mH4kVjoxU0RRu7ihgToczIwmmFZCBTpk4vETd7+Sc5/8jUyhRzy+wPW1h7+r&#10;aEOXp7NxMsQlNIl+Y2UbqlOg/yNAfUf0/Ki9KNRpuFWm7e7nR/8ybDrIn1mZR9EMhXAMoKXmNuAo&#10;7NsH5uyKdtoen3iHw+giHNHmuXI+9aPPmN8Ji6TOGc9xniO56LLLa1s5lzZS/0oXO+LOA4fpA7am&#10;VnaY48SBuokb3ttenPvt6SXwdBdzBzi2qwvf88bnjT0C+3blXH0E/q495rllXPeK6uHjRTxmAX7H&#10;+A6Uw7fqyS9h/b09M+hMj0t6WjW5OHXHvHa0rvgGjNKTNUZv2sBdPEKW0OpOw63xbstbgOUswW1O&#10;GLdxeYsSB89O5GfJebPLi/tJOTPk7DOwC2bXFJxkr5znmnyR+sMFuDbzAkvO83dLMNhhsfdvEhO7&#10;Anryk2WvbTH1P3r+solPytlnFTeZd3xdMgsuwm/muF70Ujtopde4G316leyOrpfVMNqvc+Sf/Ov/&#10;+sbXX//Zyn3LP/y91FJb7+nsM1b/8V4ZIaaYoK4yPTMpcwuzMg3XnlyYgsnx/qXOytsb/iQGw1aO&#10;nc/6R9Zf4Nh7P/tcmtqOS3e/9pHBywdg5cQq7V09eAsPy+DkjEwtnZK5i/iNwrIXr9+QxRs3yKWv&#10;wAbxxZxfhEeOSkFTM/podKNwtPBUeEFausRlZ9Gnj9YygzllCWF4i5DLp6mHWYhEZUbimZNPvs3M&#10;1htnZeL0lIwvLVGbuirXbz+We+z5R0/+QR4/+Z/y6PH/kKoWZpU3E79XEHtW0dNYe1WyKj9k1shV&#10;NPIc25X30QR8xP+7CS+mhsXPSvksczKGJNC3VPZud5M3//MuefNX78vmDWawXhcJJCfKzauC24/J&#10;4kn4wMlz0j8xS7/5GZk8cxF925wUNnUZ3sRV3eP4zzHXlfi4S3O+IXLF4/Rx9qATIa8paVrgeEez&#10;lDdIT9sIe2GaY2SJ/i+8/irx6auYkqraeernzIAl9s8r6qVe3in5+V1SkdclyZGl4useKk56XrWn&#10;394O3wz6tXbu3o8/2E7Zvp0akx1+wN7wJ9dk5uOi0/TPFk++3m0Gy91sTQ/LQVmzxkLeXmdB/c2S&#10;Pix0vtvtZN8etPLmxBeH3GTzus3y0o9fkGe//X1jxuMLsOznv/8d+av/IPDsb8mLP/iW/Pi735Gf&#10;P4On8/Mvy+uvvCnvrt2M3tsH/5ZmetnoTW6Zlcr6aeavLklbzyXpH7vJItfuIternZGiMnKY4gE0&#10;2Ry7bcTEfcTYY3iek5+VNeFdWNUFU+2EBXXjmdpLntUuEfT55bf2SPs0cfeJC9RMbsq5e58aLLt/&#10;nry6hNkrBdX4qg/hKb+I3n2CuKyReRe5xIhZxFtwzBBYba7WCxY5Dvq5zjHn0AVuFFEjZe2nZe7y&#10;b2UCjd0UfeOjfIYDE9Qs0KnUt+O7WZgnaZns07BgiY2OlWT6nRPIr4+RS2/Yu17eO/CubD64UUxs&#10;8UC2fl+2WdCftXct3hyvyeubXpAXVz8jz778LfnuT0VefvPHsuqNH8mLv/yRvPDKjw2PkdffeFXW&#10;b1hrXPP2EC+YmDMjA3Z9mPj2kKMXLFu5JSw6LEGiiL9iiKNUpxBL7B8LZ43g6wDiLcegCDngQi3D&#10;zk12EEtvIP5YvXuLvLNvp+ywtcLvitpzeIR4wDZ9Y4l1UuDaxFf6GMnkFBmVDbA3+mrSs5mrFkk/&#10;j5fsIkbZynV4t4UF9VBveHI67zUajgLlmdRWk3PR5qINSCQ2hGMn5FZzToRlwpFjcvAiLIKT87hZ&#10;xNe6jPmTlcepS7ahc6khZ8iD2yWgp8OTj7jTzV/j9XjidrR44cwIjMZjMAG9MM81Oo24khg8XGPu&#10;KGZCamyasMyylVF7BPK6jiUYnFrjP/U0VJ69wrRV36CxnuoWAsKXubdqHHSGzwrL1vvphZpf4Zmq&#10;7y/5SjjXIGXq+jwikvHOTmTmPDoZ5diBXPf0NiAq1pgFcMj5iJhY4TW+z0zWb98qb2xYj1fzOnQD&#10;G9EK7ZJde+HYxHrbdu3EY2Qbi3huB1ptYsLtxIbKsjfBuJVlu/r6kWPFEHckcK2OIr8JoF+Tujia&#10;/YP2xGMu9Dj5oEnkZ96wHt/Y5eUTpxwHnU8EnrKh5ALoZVzIHdTPcBfnjO07zJi/ggaCx/HzCpWo&#10;8DSJp/6dlFyCLpjPTdl0Ar4x8XBtbsMS0fsnVfDamemYio9MBv6U2Q28Pw0Gz47PrCFGR9OsumZW&#10;bCpcNCbH0GS70hvm5LWsl3T1jcD/EK3DYSdj6f39B20NXbbeqjeismzl2rtNlVsfMri1+uBZ2+rc&#10;FdU8EcsetJNtO9AzwLLNLZyezmKBcWltz9bdyCXN0G+te/cDeWPNBm7fx7NuF77axL971F/EFB0P&#10;s2/QgZgdwMvHAp86t1Di/FTmMKGVIc+N5zUkZGpfaBXnl2bO4fgO9aJZO/UhvhwPDF12B+f8uiE8&#10;H6i3JZQ243HciDa5HT+fbklHk51Y1ECPUZkEJ+RKALlUcByeh3nMHGVvad+y6sC8AyKM2eo+AeHo&#10;tCLQDqA9dUNvBeP28KeeHxJDbJXMXi6Sas6B8+evo8/4e7ly/4nMXyK+gUeUw5mzq5uorRMn1TSj&#10;sSa2hNG0DI5JM9dunaubXVlLD2AZtfgark19eILRKz41K/XUYHPq8CLNRQ+emoGuopRZhH2Gv8jI&#10;eXquPrwpw2fRMw4wHw6GHctxn13XKj0Lp2Xp5sdy8vYDmbr8ET00XOPqWog988QmIFSUYe918ZaD&#10;5BKO1P0CqT/FFnMuqO+A4c7jkX1XTj/8L3L589/JlS9+b3BsZdx9Z65K0xT9//3Ud2HW+rvKvzsW&#10;zkkj52T9fkk3M2fgMxU9E3zNtZSVS56b2NhjsOy8YdghP0/n80rrnoKp4gkysIBG8jSaTHSjk+hk&#10;YYG5HczMOz5tsOxy6rCVk+dFGXbFBN4Lc7C7WXr7J1TLrd7Idw0/CeWFRfCjjPY5wze5Dk1kFXrN&#10;7C7YJNedDFh3PkxbWXbl2GX47y3pPvvI4HVDMLvuUw8Mll3ez//hd/S2iL9VXXZ205RxW9iF9nyQ&#10;3iaeZwscq2WW92T6ijTAvRq4bUQn3TDzoTTPoz2HYXeeUS32I+ni/6jfSSta7KZF+s9mb0rF/B1Y&#10;9kO8we/S64lGug5+2jKHJvXD5TUKh+/h9TQR98KyU2rwB4dDlsNdlWOXdap3BD7IU+ekdfGatJ+4&#10;gQb8Iq8XBgxfjaYuGVuHlrgaTXVlnyQ04ctxnPoBPDgDjhoL8/fO6xDLqBLZG5QtdpHlElYyaHDs&#10;katfMdPu9/jSfyZ1sOz4Yvy6qaP5RGUyOzWKXlJyUK6xvseU5XA+OwrHQVPm7osWxytE/Dl2lGMv&#10;MwqOr0jqmXALv0j1XeK8nV1LbQafnzpmkfJZF/bAgOGIhbBsrTeUj6EHJ1Yr6CZuhFnrrMjaicto&#10;j9HLz+GrDitsnEUrPIcehtpBMX9neHm08DkTu6gPhfF4ffi/wKGL4NcFrbDIRrQvNZMSXz5MrkY+&#10;hzY5uxUv6j5qErzvFUNXYOCnJZX3PKV5VrI68eDgsykcoOeT9y2L/ZrZzRyk45PGTMX8Afw3YJtF&#10;wzw+Oqa8ft7fHuozAzD0EfoNeM7VU9ekavIarwk2CjctoC+goAMmSg6Zxb7SuZ0xJT0SltsuwZlN&#10;EpTBDBVWGLlSeH6H4W8TUdApUUXoqcr62AcjeL/A8alHVI5Qvxi7atRs6qc51uHZPWdhzuyrGvZP&#10;QdcpyWic4XVO4vu9vFLh9KrHTkW/kF5Lral+hloNfQUdvBZeu7LXXh5j9s7fGnMO5+7/dxm7+RX+&#10;GeiNz3zMPMWn/tgL9C3M4e/Inivh+CyaOAvjXWbWqqtWTfafddmTaM+JwWuntcZ0zmDZjdRfVINd&#10;DQNT75FW+mpUr61eJOUjaCV6R3nfx3kf53jvlgzvkeJBeDw9ETnUALI6Oa91LnKe4HzRe0ryB2DQ&#10;1JJKODartC52hmPwIsz97ENpPv0p7B1fEHh2+/nP4NuP8Rq5D4++gW/8JRj1GfTZ5JHURZRl540o&#10;uz4lmdTL0nrIPTmmkjn2U49Pwb05H/QvSCGajlLORxWctyom6f2gdlE+dgG9+Bk07dMSVd6Hpwz8&#10;gNpABrWwgi5qHD3UXvjcyo4za7dvUhpH5qVj6qT0zjPDiT7TYVj2yCJce+EsM9CXffb6xmDZcOwB&#10;bofJbZRlD3K/b3gCLffsn9ey18gU+c9TXfboGF4j9HgO4CvS149/Nj7MrJX7yrYr2zpgLlxDG+AC&#10;dW30pDcZM1NSC5bnpCQQy8YTS+rSeMvQScALw+GMR3yOyrZ9Vsxs3i3rtxI3cV/1HU5eGtcwSyVW&#10;PRhyievS8VWNJ4bEg83jGD3o+FMcCZAtu63QY38gv1rLvDpT5rJ7k2fy++qPrbeBYXghw65DYNnK&#10;sAOJsQPQgwTDtZVTK7tUja5yzW+u5e8fIz71DoqEj/hRS0enSZxud0T12Mvz6dSb14tzmDtaBGXY&#10;KxxbGbbya9Vyq+/a/oPLDHzfITvZa8XcazviGmdPQ3ftBbv2hWEry/Zn6a16iSjXVsYdmZiGlrAY&#10;LXYN82hq8Y2sQhOF11s0XJ7zZgC/F8jvHw0nloyEa8I31TvEn9pgaFQC8yhTl/XYxJAeaFmt4c17&#10;za3FdD89dAeZ97JrmWObme3H8/qgHDhoiU/cYWaa2OMNR13Bld5qcgVdju5wPpb6h9jAs21c8HNw&#10;RtvqhLeEMnp32I5PoKHPCIrASzQ+lvgyQUKTllcQsWtgLPVLtBheYcS86Iddg9BlU0coa6bGPkIP&#10;7hz9ubPLLDuZWMrBh5naaLosbdkXLjy2N3ETsaYf+UQI/CuS60I0PCwM1hvKCo/F6zqZzzNNWfZT&#10;fxF4sjJpZdTJrBVGrWx7xYNE+XYSv5NMLJbCnk1mLTPtf8exv860v3ZfazP/F8um7zQ6VftO2U/s&#10;+TjyO+XXOtMyOQd/Q3IpvU3IJBdJow8ALbYy7LB4fGniMtn/T3U/0ctzg1SfrSsUHVB4jM6F1Lks&#10;rJgk9gO5ETql0Ag0EuHomliRUcSX6Az9/PAecXNjJo0DrFbnrR9mWcNqreHT1C5MzWTPTuZEobfa&#10;uoUc9/33DT69Z+dOg3Gr/4hy7R0f6M/xWn0f1g3DVp69C569ne8ru97K2ga/3vE+Xtxbdxqa7L3w&#10;X2Xcqs12QUOlLNvtKbc+fAjvdFtHUZ4dxF5Qjbb63Fja2sshnucBK3o7Dx4iZ7aAYzNXUX3X+V1X&#10;X44vb7i0pz8sm1qRNxptmLaNG34RxNd2nkHE2CGGr4iLEzpfRz+Dax9x8DVY9WFr9i6c2sEOLa8b&#10;dSMYt9MR4nInHpv7ruyzI/yNrQ0zJ2HZZiYcG7BsU5N9sJWtsvrNNfLar16Ht7wj+8nDfXx8jOVN&#10;Dh0YFMB+jJSsrHRpbKpDL7kkDx7S838DT7aaEhisL2zZE01wOv6503Ln8WN59OWXcv7mp3ge4pVF&#10;vFhUz7W0Gv1FNT5e9R+hlXxITn6TfOUeOYbef4B38t1llg3TTiu6j47yEefdT2BQt9F6XWP/nyfX&#10;W6IXZZIaHr1SMYOc44YMPhIS3UytrFAsHBNlh0WQbNzjgZbNQd54zxq/UTN56de7ZPVG9Pd2R+VY&#10;fBlaH/Su1PnTqwbRtLDqRg3/q8R65qdUjTBPvI/5kTXim1IhrtHMlA5JF8cwYrbMauIU+oFO35Kl&#10;23+NLuYzGTnHbJgxNKnkXNH5teKfkAu3YIZ1cCwsm1pbIP0fwTrrit6WMM5t5LkB4cwMOMrnGcDn&#10;4+ONN4sfeqygZZ4dxhyBUPWNp77lgabeAQ5teQC/o/3USA/xGu2oeXjipxnEeTYMxh/N+5DNfLEG&#10;aSC3qm/DCy+7yNhX+6yo7e3jM969S7bs2cn1iPrOQbwtOQ7205dgRs3O2hVfyKAQ8Q4lt6Ne5EP8&#10;6uIXwvVJ5++iJY7K4JoB4ziaQq5Zgr9IE34mnXz2aDuJqXN4TyIjyUNjiiW/8DhaT67X0+iFRu5L&#10;bec1g2XHw6njYNTqKaJL9di64vPg2qzUwiV0ePTFFSxyDpnnvIN+M24QboLePYk+uTy0OaUX0P5e&#10;gmcz77H0EvXCMxKaMoO/U7/Y+jTLgSOV4ujdSl2PWelF5D1Vt7m2XGdfnqeOe5Ia3xQ5cz/e/MfR&#10;rQ1RS2gVm9BGsQyuk3eIIX/y17/9Blv+yb/92ze+/n9x5+RPHsvIGFy5Z1AmOntkqKOL+Xud0t8H&#10;cx4fkpa+JTHZ9ydZ9TKPJbDrlfXHv8yxn/+Xf5GEti5pgD+1NrWjteU9Pd4lrTx2W2c3nhHoswdH&#10;YH5TzM5alLGTp2X87Dk8NS/I5CVmO125YtyO8r1u6vlNg0Pk3Pjr1DVITgV8oFR7zqiHZtLnnxLF&#10;/PUYGHY0+vhoNKJpzMCuR489RT/1KRk/NSmneLy7jz+Tz778g3zx1T/hff+Pcuv2f5OFJY7Rcjzj&#10;qmf4TOZYi9QZ8H0puYSvKP191fiKsNILP6QWcRtt8E0prbjCeWQGPXI1PuDRsnntQXntxS2y6vk1&#10;8sov3pa33qK/Ztt+eqg8qJMloyk+LqNzJ2XxwjW5dOeh3HhEDv7xE5m+yGykWfq2p9FOoenKq0fr&#10;Qp0pp3YULfYp6sjE1Z30ldazt/LwBkxHW5PFjL0C+pMrF+HXzBEqn+f5UIupp6+3Sb83zddol8sH&#10;pbAQ38aIIgn0SOB8jp/YYXeYtbPhYb8LJrP2nU3yyq/ektVvcU0wPcIsgThmCeCbFZTPdaoUnp1F&#10;b74n+k9H4o9AZr/5wkud8MOylLWcj1b/eoesfn2bvL0aD441+PQ+94o8+71n5Afybfnxd74jz/8Q&#10;n5H/+G15lh3z02/DYZ/5rrzys5/JutfekB2btlFLtYSHOfN/EvHUaZXqRhg2+Vk559nKphPS3H2J&#10;+Pi29I8zx6eDnLGUvC6jgxmJzdw2SX5Rm9TU4+VBHN9JftbUN4dP9rRUdqHfbh+W/OY+csI2Ceb6&#10;ntXQIR0zJ6mRXJKFD+/KhY8fo83mcYfI+Yrr2APs015083PX2Jd4ppePwbNbyHUb0VPXUJNrhFP1&#10;cO7uJ25tQ/NQDptVv2Nm1lVNw4TuycQMniULH+M/f1OmFi6iU0HX0szzLC2hP69YMrIzJCMtU9JT&#10;MiUZthl1NIbeG2rPdlyXbbbJfkdq1PZ8FjbUrS02yiazt/Azf0V++e5zhk/2z375Q3lt3fPE1c/J&#10;q28+J7984wV5ffUvZO26N2TDxnVcAzfJ++9vxocC/QPMzsIeLmfjLHss7LhmuOIVGo8emJg/h9mH&#10;+HZEZ8G1uR/B/YC4VLGjXmnq4CbbrRzkA2Lid/eZyRqTLbLBHM8Kzt+HAzy5HnBND+QaH0QvI7Ft&#10;cDL+gPCpJDhTchmze9FPhmfl0J+dgs6b/URc6RkZIS5cG3zRUIQnp/Ac8ODOQp9C7BWZgk6Xa42u&#10;xFw0zFx7UorqOPbQNFfAr6tbmGOPr21DGzPcludOFlbiRVUGY8irI6Ys4nqEz7MvvUPuR4mB6RPi&#10;ffUPU46NfyGxpuoZUvLh0rlorLnGHI3luYXCkCN1DsuyLkH5t4tvGPlNrBHjfb0XT3UO+rVqs5V3&#10;O3qG0FtEzZ5b5do6w15jxZWYUTUP+r917qQfeY03PNEDzugdAisnd/CEqbhxPdXlE0odN444MRmO&#10;EhnOnlKPc1tmkVlyjTsgW9E16HVvqwnalv37DJa9bc9uZlxvQzfMDMhtxHc7mF8Iz94K295CT992&#10;sz1i7eTA9TmMc0Yaz0016Mlcv0OpfRKLwQjtPPzh2MF4NR0TD66ZvsSkfuQB/uQGfvHkOnHMfwwl&#10;h0Irc8SbnAm9w+79Fjz+Hnl/K32Be5kZzvnNh3g/NJT3MYL4N5L4OCqb9xXflhg0R8nUK9BeJ+W3&#10;0JvENS2nidkRtfTTVBC/lJCHFOPjrKwbDXYi7DtO9e95xBYZ1CToByPmM7fRWjZzMDVGdAkyfLHt&#10;nfCZY9k46OxxZzFHj21u6WD05R5mz1tY4bPI9224r/meznfx8AkxNE429h4Gq95jaoOemt5Vczy3&#10;0UvorHH1G7Gwwn8F1m26z4YZq1vktTfUK/s9WfvuFmOtWb9J3nnvA/pRTQx99v6DeDfaeDOvmrwn&#10;DE1/LHNNIqmVhFG7iOX6BIvOq+wgfkQL3Ee/9eJlmbvyMfrnG3iRXhbl2dX9MwbPzm6g36Cxj3gO&#10;NpRdiU4+E31ponhFUI9BB5RE3lXR3EMuT98W+ZJqwQLZXyHss9CoJPJL9hm5uzXvi72zL7mhegCH&#10;GDrt6ORs+k06ZOrkRa6DX8okt60DE4b3SHhKjvhGosuPoLbCeeAYdZ8ImHJCHv0S6LEi0rKMFZ1F&#10;/pZHngbTzqlr5Dzbi+ck/leNrZJYiud5USnPvwWvhGkZOnsBDztq07fvyvQ1rnNLZ/Ewm5Ly4/Sq&#10;cDt2Hi0FHHvp5n2u8+g1p/AS5hiPyi+lRy2N3sBk8Y5LMe4H8nzCc8jjqJMlVNFPB6PuPnVZJq7f&#10;k/k7n8riPa6lHz2gRx5+PI53c22rRJfWSVxFIwywF5+NaambwPdjeAbeOMacyiHm1g2hfR2SSnSH&#10;9WgOq0YX8ASYQLOKXnpUexrRrw4tMGMOf1quzbmwbNVel8IDS/DtKOiG8bXhE9E9I6Uw7vp5/BNO&#10;3TRWO1rQXrwNei/jZXueWX5XnuA//bl0nn2ArvM2vgYX8YXg8Xvwqxghlxhg/jf6k4iKAWMeojKw&#10;Qhi1amSrJ2BnS3fRsuIHeOULXuMnPF9mq/Si/e2GTxocexbNLHy0fhyeTc9X6yi+DbO8XhjyOPVw&#10;WFYtus2aMW5hWfVTVwyO3X7irhyHofVeeGx4DnTDztRjpGHuNsz+BgzwNj4GdwyOrZrs2KZp8S8g&#10;7qwchuXCxcavoze+iP823hTtcDuu3Rn1+Bs26H5ekNJOOCb1+OphZlnOXMQn+YZ0kXM0zl6G881I&#10;bDVstLTTWEeLYKSsaOLxdPhfwSC+KfDUhOYpCYSPOqfUikM8x0RWG7wfr4OLX8jiwz/Kift/J4MX&#10;HtHbMI8mu0rsAxKZMxYn5k4B1OzIWeFDTtTw3DnXefoyy8qPnITrnCd9+qrLDkSXHRbFsQqrCIrQ&#10;czb+PfFoJnO1P4K+iHI0xuXH2VMDktnGnMOeE2jn4aF8NqWjF/E5R6M/dhGPDo5jGGHz/A0Y7V3p&#10;OImnOLc9Z/E0X2Tm4KT6XJ9hDiiME/2MarYLYOP6dR7PvbCT/LKdfQWzzm6cNRhuAixb6wOZMNxC&#10;3uOqYTyS0TFXw3+LYNc5ncw85L3I5WdFcOzy0aceNezHfPTGWn8pgGEbLHMavfcEmutB2GcPrJzn&#10;kMn/zu0/xb6GrcJKS9H56yoZZU+OXJI8Hj+vHbbOc0rns02mThFbPiRhhT0SnN0hARktElbQg89K&#10;v8Tpc+XnWtPIZS8UdqN57oP3sz8qRq5yzOCbyHMu6OW943s6u7Ja9w+/k9OOF3QtPa0VwzzOECyc&#10;nLh0ED02nuNVY/iWwLLZU0U8n5oRelnYk0OXPpe5O38rix//nczc/r0MXaG38gwzHk/clsYlfKkX&#10;PpQa6kmVM+oPdAF2zGuEYRdP8LwMZq21Ij2W/x3LpuZSM8VnCbtWZq1+IqrdVl9t5dstSxzn8GzV&#10;bpfx/cpxNCRTi8zy5Bwwe85g3DX8v4qxM0bNQ73Rl3n2Apr4eTyM+Px78f/k2CybwndliXrHaWof&#10;Zx4aHHuFZXegWe+4+Dl8+xOpnKUXlM9HWXYWn5ey7JzB5ZU1cEIyyM+UZadwTKVyPsokDtaVreet&#10;wUU8t9GGEx+nd87Q/8BcBjRcCXXDhh9pWFGXeKfWilNMqTizfNPqOXf2SSbnkYK2AfyYJvDPW6DW&#10;eMLg2Z3TJ6VvHo+R08w+v8wMiLlT0sfr7x1HE0YOOaAce2p+2XdE+fbQOFpYZiaweuDX3eiwDW8R&#10;+HU7XpLtQ8PSNoguBZbdqos8T7/WpV8r027ogQfAtOs6ud60dEtRTQv9b1oTh1cnog1IQCMAt45K&#10;Vl85rhVJmcYK4HpmTty7ZtMO+eVaruGbibWpeVs7MR8arz2voBhDy2BoWNOL+fs88nV65TgfqLbB&#10;Myia+NlNNu2kH9WEfn4nX/rK8KgmFlSvYe3n8zsWa7Ds0BjOITHoVWDYBt/mf0fEpRssOzIBn2ru&#10;64rkuaqWVxmo+k4EwcK9AsOXZ8nBrT25Xus13MuX2NAfvsJSju3sHkD8wnlMYxnvEMNrxJ7XcYA4&#10;X+v2u1gmaM5N0bHstcST1wZP3iOwRfTZHpzvfODOyq2DwvX5xhE7oLmFTSrHVm6t/fDKsLUnPpqY&#10;Xn/P1Ys6sgtxliNaUic4rzssx9OPW2KxI8zXJpd0oubsxeMr1/byY/Ydv7f/EL1r++iVO8DMM0s7&#10;tM7wTNj1IVih1WE7g2Fb2xI3sazQXeuysFHvEL7nyOwT2LajpzccHo2kPz6yaCh1eQTwOoLwDQ9l&#10;hk5UHD6+ScSY1CJTYK4paOHh2UcT6H8ljvUOpyYB8z7gwDxIZz8Jik2HG7Sh/aeGMn6SOjyzJHrG&#10;8KupE89j+CR4wBu9Q+lvw7eFXCAkhDoHSzXZUdHpEhWVTt8bn3EUfiHkATHoWuJSyaH4HLVWoZ7X&#10;yqVT6HFNzVleej8lu3jZU0QZNj9P5XtpaFx06e+t8GzVGvxZk83frNxXX5GvrxWerV7ZyrDVQ/Eb&#10;LDtDcxG8B3LKYQbU/gvQ1eSjq8kup84DyyaO1J7SFYYdHJ2GHjvVWMqwNcdRzh0ezzFFLBjJiopX&#10;jUaKRMYu8+zQyFjyYj4DOFtAEHp6X/gfHNvB0VFsbeHYNmjjuHVwwIPBjlxm925mRJJDkqMYGmsY&#10;td6q5lq/rxrsneQuH2xCh/MuPckbNhqsW7+/3wyvaDi4Cfc3b9gsWzZuMTi26S713z6Az/ZBQ6+t&#10;9/fBga0OormCF6rfiDk67v2m+w3P7BW/EX9Ytgd7y5XlwnLyoHbiAneGb9s7o0nh517ktm7ECXbs&#10;bXs3vEA9lGczC9ILL3t62o9wjDpxfLqgA/Kk5uXuSh7lRD5lT58r+YpybGsrcgpL6i82zAYMoCeC&#10;2ogPmhxvr1BjeVIvU55tb0f/tKUz/iMWeIhYkVeZ4+G4A4a9XtaueRt90k5xd3eX1NRUSUlJkVhq&#10;NAmJ8ZKTkyX1DbUyNz8tv/nyC/njn/4gd+/dZH/RW+3tJv7HgqS0plpOXrootx59IZdu3WfOAf1E&#10;ndTQqyZgj5OsBcmCZRXWwxgrHsGtb1HzuYumDJZd9Al91w/wJrgD87yFLwVahrJHklvxBKb9iWQW&#10;3mPdQXt8h31MbJiywDz6cY7NbvQCTZxfy8XSPgdNVRI9xmHkskdl0y53ee0dS3np9d3y6hoz5hY4&#10;UROgFpVUKRXt01KMjiG7foxZG9xSV01vIkasHBH/7E5xiq8Rm+BUORKeLV7xxcyirpRAevCC0piz&#10;VNCELoV5f1c+kRM3P0erSEy7QN9T37RkVnfiOVeOTiuLnvMEcQqOhRNTHzxKfY+8NzCCXgNy3+Co&#10;aM75yrPx2g9U/+wA/MYD4cVB1PKogQTjC+IL/3BxpH54iB5dai/mcBarg3KIXNvZ1wc/x1B8nOK5&#10;PmSiX2TGT12rNHb0S0v3EH26tfwPepS9/PFNspMPTE1kHaxm9ab18ubG9fKLNWtluzmf/T5zNNqO&#10;4h5Ez2AMtUTyIO0t8jwaZWj1VGvn6huNxht/UC/6UeD5qhuLTkJPmFknWRnVEhuFPvBYFvuE97V6&#10;FJ/eq/RLETe2XyV3PMFnu4DPxDzMeh5+vYCmkdsc9Nmw7ARWYh7xWB7xRC79o6rfTh0lp++il6ma&#10;Gm8F712HRCbjk5iHb3bhOTy9LnAehWcXXYazXGL/nJOotFN8rov03OMvUoKmp+E+euFH8PErXK/n&#10;ed/HucaMkiszJydmgj6fGWqkA+IU1CBWXuWy5Ui6vGkdLS/1Tsr3v+Y7sur/g2dv+ed/lupraKJ7&#10;hmS4vVt6W2F/Df18dv9VXnv9X6GRcOuvry6+/ifWX9BkW314Az0lWteiEqmDPbfD9Fqb6qW1tVXa&#10;O46jze6mXtCLN8QAM4VH8LEizpnGi3OOWOjUafbjFZm9it/0tevk/ldlCqY9OL9Ab8QYfvV9+EK0&#10;SVEtXjEV1DbzYQjpsRKdGSMZ5RnS0NcgU+cm5fyd87Jw+YQsXTkp9558Jr/9wz/Ib37/J7n/6G/k&#10;8rUnMoXeoY4cMK1wgH61EckqR8tQQaxZie6hWo/xG/SH35WCmjv44V9mRjO+IpWXOI/MyLFg/OwP&#10;HJMNqy3ljRffk1/9fL2senGtvPDSGnlx1Vvy8qtvy+q3mcsGF4lOyiGOm5cr9x7LzSdfya3Pfyc3&#10;nvxOTt18gu8ofs0zV9H24ktDXBmVjY63cgqvODw5e25Jw/Fb1M0usKemiNMGeCzy3bRRdNfE9nou&#10;yuG4z4XzV8wxJ5GYun5WysgBCgq7JSkRL7BDaNvM0OUe0FopfMfOUfYdNMc7A63Bm2tk1SuvwbK3&#10;M9d7r+zbR1+DHdolr1T8sDLxBIomRtJeMe3HTRdnWLeFhT/nWjtZ85aJvPqLjfLS82tl1XOvG+ul&#10;n74sP/lPfyU/+h7eFz/4oaz60bOy6tkfyk+/91156Znvy5pVP5cdG97jfbMUH3QHESGJkhiXQ59a&#10;A3ryQalqJr5oR9PWhXasB/3OAExgHEYx9r/pOu/gKu9zzz8zd2bv7N3MZnKTOLGTOLFjGxcc4xZs&#10;MEaAQCAJod577713od577713CRUkECCqKKLaYJsY29dO2+zdm53dncnuzX6eV5BkdyZ//OYcnXN0&#10;pPOetzzP5/k+3+ee1Les0sfWJ1ExNcziKJeYuHJ622rQog/Bu0+h77+M3v0qMfYGtQ/ykcEZ8mk8&#10;NYl7g4h5jzd1oBVkpuuZi7J87bacu/sJ+xY5BCy7BYbRP7UiZy5/Jht3fiMLpz7BD/007z+IZquH&#10;3qoWNI9tzF5pJ/ftQKPQwbWilTgWbVJUK/FEL/sQrIrt39N9Gq+U8zIzz4zI8SX05L3STP2mrYu6&#10;WU2NFBdX4imFLjkZn4/IdDzg8Q6z2yMm1rvlkP2H+Cbvkf3WaG2PwLL3vUpfznPy4lvPyPOvw663&#10;f1+efv7b8gzrJz//rjz/0tOy7dWfyvbXX5Idb74qb6PhfZvz4ju70JDux/vt0FHZbWpuLAvi0VDi&#10;EZ17qD4X8TnU8eFUiegx4nOJy9OyxZ1Y14pz7SH0DwccXJlJeUx22x4SEyd0FN7O6CPRrnJOP0rd&#10;0oo4U3m2f1Iafkvop0vQyJTCswqY3werDuHaG0yMGZIBb0tOQHPshS808w88mRMdGMT5GT1HJvya&#10;mC5ZdQPEWhkljXjS48lS3iS5NR1S0NgthU3dUtDURW9GpxS39Uh5Qx9zKZRlt0pabjWxeAHXIHoJ&#10;/PVcH875FnYHpw5EsxpOPKY6nfSCSuoV1QbLDo7DSziI/CCQOCyK+Jc6p8Z1nsGxxu+rnjsymdk8&#10;xKn6uM6lVw85H5iHM+zjqKOPkd+Y2cA97ehF5O8FwRqjk4lns8iH4Ni+YXxeWIkduYcD8Y/2p2lt&#10;38FL4yH1a8WbGd2AlQt6FDSCOo8sAvYflQq3DNW+Nq6ZLEcfdCqeqk9hjrIj/hksU/Mj8gHXwZ0f&#10;7MbDGb/sPfRVwLpVp608W3/eT83Y3tMFnh4pidkZxMVoSpKSuAaFwrCZZ0Tspv1LDr5+9NPjxxiC&#10;Z2Ik2y2OfCcRb4pE/PESwvEgJIfyDSC32OqN2rXfDH6+j79HDHnUGV8NrvGBaGBC8NcLSqI/C225&#10;ZxT6hRjmLKVIQCy1iizqE0Xt1Ca6jdu4HDyj4Ng+xCTuIXhHBfHdBeu1Gm4ZrrMiU6nnx+HlHYRO&#10;wl32mjmy+NwWzLm32dIs6WxxXTYOnjBrF/I59Nlokw5bwqX52dkdhsv29+T78iYX9AvS2ezEk9yq&#10;H4eVLbzbEm8lc2LII07GOsytarR1aZ+v6rLf3mkiO97+wJgH+fqb78u2196Sn7/MfJU3iLkf67TV&#10;Y+TgIUdmgXCOhL8HhaLv98PHmtqK1s/T6DOoaFatGXMg+qalb+4McxfvyOyFW/hp3eR8dA2NMkwM&#10;fXZR2whz09CpFtbh95suFuRXZs70MPrhGU3NJaO0nnx+BJ13PdqZNOr0xDKRCeRUuZJJnSY5I49c&#10;OoFrNtoldCPuxNyefuHEYnHoxPPw8O6QkZllOX3hhnQMTEppbRu1jkLDU9vFHx8alsZMOhfbN5J5&#10;VByj7miyDM/JEOK/yFhijTAxZ39wCY00jvWiVupLrZ1oqjlm4dh1I+MyeOqMTF28IjOw7Lmr12X6&#10;0lXm2V1CO7HOTMhzMrm+YXDsNc7Bq7eY23gVVnvyjJR34ynW0EZvIPpwNNr5HPO5japTb5Xsuhbe&#10;vxNGxjzgWfynzlyRsUubMrXBvEfW8DresyfgR33EXeSIPuR6gZxnE2vQmfeM4nMwC0ucMZ4v6BmB&#10;uXJegdU0cd4fOL3BHLoNvKvRY86g+TwBpyLfrZ5TPaNyPtWzwp8GYYPoLdVrOL9nHpaIXht2pM/X&#10;L+APDcvuWMPf5Bx5w5VPZZjrSd/6x9K+eksa0OlWo80tHzuHJnlRYrne6cy6/F58TLqZrdI0jZ82&#10;XgowJGVfqostZpUMKSOF3y3dkl54V8fiTdj8ORgj/wOroB3WDgdXlp3De+TCfjO4JuZ1UM+Fb1UM&#10;oRWFd5U/XhUjzJAYPwtf3ZSuVfSxZ+/LwPlPYdmfGdrs1uXbsDn6TmHs5WhoS6Y3pHDsInPnliSg&#10;uFccU+rEr4DzL0yynMcrRi+iu0Vzy6ochGt3wNbq0YXWURPgfu0Q8zLhuK0Ll2DZ+PKyGmbOM2+Q&#10;PKUaLU9Jh4QUtklQfosEcxtbMyjqxVI6etbYBql8noiKQQks7JSQkl78tU+ged+UuVu/k6WP/1Wm&#10;N75Ah38Jz4s+tDfZHC8h5BaB8gHH8659lmJC3HPUmmuXEzN83NHacC4O4fzv5RNGDg7L5lwdaejQ&#10;8PnnOuIVgt4lNkcS8/AvqBugPtMqgVk1EpBdJ1Gcw9QfpnSUfRVNdjH/Y8sicdosn586Qc0kmoRZ&#10;9O/w7To0sPUz+rnp5eXzq7dLCcwxv3vLs7xQ+TUsWedw5nXOwbJh/+iTS7tWqLHo/CJYcyP7Fxxb&#10;NdvVsOB6NNm6qtnm5cOwaZhwySB198GzcFX1f76GB86m1J3cYGbmBXwnYLfTPDfH35+HJ/M/5fP9&#10;Z8LQM2Cqmb1LcG10vgOn4J1nqeHgwUGdpHIGj/g5fKwH4dpD8O3hy+jP8aPgtniAOkTXGnMtyX1q&#10;mHXI/aJ+OPiwboPrfP5b0jx/l21wh+2BR80ovHoEj4z+s9RvyJNg0qnNcNZOfDfQ8+fxedUvJkU5&#10;efmIRJcMovPuRf/dTT9dD3kqviVF/cxy6kcfP0Ufwhlp5/sfu/Ar6ldfU995SO3gDjUFPFIm140+&#10;CJ25WjOLFnwWjg5XrphhG3Ac6yqDU5c/ZtU6v7GUetUTXbby69rptcde2KuGD4nOdywZ3npNLb+n&#10;PtvKs5Vlqy67dZlj6eQ5FvNZVjhOV/CGX8J75wTbnH2iZJhcju2d3XWCng/6ntvQnZO356CbKB5j&#10;Jiv/YzXnjuZT90Q9RlSb3XL6AZrsz5jh+BC+fR+fEfpBYdlZ/StorhfpFUFvAw8/PsR7j1K3wFuk&#10;kJpVETWrInh9EXrzYl1GTYNaxABe9pwPYtmfQ8s6JaioTaLKyQ+axiWzZVoiirvEPrpIDngmyT73&#10;BDkaRM0+Ce+5ohpqYz3M4JyhPsnch+mTBtPunsczm1ri7PkbMry4JgPzq8x2XJKB6UUZnl2Ssbkl&#10;GZ3lPjXNvtEJ6ZuYMhh2D/7Y3eRvXaPjjxk2OhR4devgEDkdPbsDQ8bP7fDstqER42fN9Z6s1v4R&#10;+oOH8HalnlVUBcPLNa6DwbEpMGi8t5RpG2wbRhyTjDYhFHZNTfrtXfLSjp3y9h5TQ9th44YekvzD&#10;zT8C9oC2DRYZj2ZWuaBy8WDYQUAktV20B9ZcSw8do6/LyYsYMRrOxwxlNNb6O3o/gPpxaDQzXdCm&#10;6Hy/CK7LodSVw3iP6ET6h7nuhvFzINdUfW0w19VwntPXBcO7fXlPL2ZbBPJcQHAM8QpxFyzbjbjR&#10;FX7m7I4G1JFavg3zu13oi9TruhfsjNhSH9ca/gEz+PXhrbnYljbOxIluaJhhdLA4F29m0sGafYLR&#10;zoahPwyH3USh1yAOjk3JhKUWGBw7v6xGsgqoXZMHBKFRcfeF5T3m1eZW6ASO0Q9njb/kMXvyx2P0&#10;BqKz2HPA0F7rczb8TWt7+v14rTJs1WSbwbSP2jBrWzmhg3q5wa4eL2s7R56zx7MNH2xzS7iQOQwe&#10;5g3PVk22q18A2o9wYmNinFjiqlgYPLFNaDR1e/73qCS+N/QfMeQZ0TA+5dhhSTxPnKuabJ1bbk4e&#10;s/uIleyzcjF4dXpxAxr/MWkj1uqcWKTvGe/OyhY0FTnkc8yppH4RHo02jnhel/Jr1WPHxmXDs+nh&#10;jEGrDNeOTsBXhHg/Ia0AbdNx4ztW3xDl1hl55WhsKtiW+LZzm5kPY0J/rVz7/38uIw+ezeP6fGI2&#10;euq/Waq/ecKwlWunENOo14j6juhzqs82Zj8S5/xFk81jTzTZaXn4MsKws4pq4dl/ZdnaW6o1mJDH&#10;DFv1PJrjaL+p+ozoc9qrGplIPSienER5duLWUn22zvMMjWI/hgP6ox11JZ9wcMY7A3Z9xMICL3R8&#10;QFjm5uZ4OR/F19nS0F8rt1YNtnLtAyb4Ups89s3+cItzK9NWHxHVY6t2Wzm2emQf5X3UP1s9Svbu&#10;1tfuMxj20cOWzJ7H44FlgcZG50Cq14i+Ru+rTlsf1+d1XqRqsgN94JEuHuLhge5W9y9/+rNY7uSy&#10;TjzmzHIj3/EmxlXtvzUxg60ruh94ti3nDM3lXIindYasM7cO7rBtezx/HMmjHODY5CfKru1sOfbs&#10;0Ntwq8+Hs28FUzcL8Ce38qVuhf7Hy/MJy+bYhmUfpU/eknXYzEJMPtwPY4H3439ia2PHfhgjFRUV&#10;UoZ+My8vTwoK86W2rlpGx4fl6vUr8rvf/1o+/Yw4brCHz4E3j50t/coJaPOG5OzGppy99jEalkv4&#10;BNKD1c5cizpl2MuSXUFttJKen4Y79LM/RCtzFybwEbHPJ/RX30ebdhfvwJvE+TeYEbhJ/oEmu/yB&#10;ZHGbwWtzSj7G7/OhFMC2M3Ivc55bIPfppSbQxKzDGuoD1cxoKidnTmUmQSpzvALxabLlfHyMHBUv&#10;aq45uZX9MNY5aRhgDge11iJ6hYrQeRS0L9KrdQI/sRFxT2oWi8AisSKndITdhmbXUuNG68yKOF6H&#10;LyHHXXWPjK3dlOWrn6JVfIBnIuzoBLXifmKo2i6JhTEEcpx7s797hXGeJX/xi6DfM5p9OZbaHueX&#10;IHh2IPpsfzRcfmHo1Mh/dQ6kr3JsfzxqvKjXwLKPwUUsVI9tQ33TFQ1ogNY4o6inpsDpCqWwqp65&#10;mR3w2y60mT3w7CE0yc2iM3jDqAe5+PnLPktLWPYv5aevbZMfv/ySPPeLHbL/GHOH+f5Nre1hJHhW&#10;cj2JTEYfxv/tF5FMbZWcDI2Uq28c+2UY9bco9tVU/l9iV1Z4HLW1aDg2eXVEeK5kwNVq6qbQgaJn&#10;acWDrpyYr2gWXdkJNNQLaJUW+a5ZuX9dSdxP1seyJtHdj3COHYJvdFATLZNDVtl8l4XiHYzmKJXn&#10;M+e5Fp7gtfDxPGbmlFyhX/4mbOYWXii38V6/LfkVN2E2aEb7Puc6/iW8+yK55QT+f318nmGuhXiX&#10;oO2PT5zFt2iQmmkx1xg0tMdSZK91gpg4JIlJRL5sQ/f0hDV//9//XXQ9+fnv3Tr8/g8yPHdSYoIf&#10;yhvb/9f/y6+fsOydMOx/+/sc+yd//CN9a5yjOe7KcnKkqbxcehpqpb26XFob4Nn0jLWyWjqYK9zV&#10;g+57QDqpz3dqrDMzI4OLizKxhhfH2bPk/Rdl5epVvEKuwqQvytzpNRlfYEbnDFxgcoTfQ3fVxvm6&#10;JAcWlsnckDqZPTMrlz+6LFdYUyuzcmrjjNz/4gv5/Ne/lRt3H8riyhUZIDdtaJyABbegE+1kHlsf&#10;zJrZxh3kI73X0AMQj/fdYXboBrUM4vlq4vxq8peiBbxhW2DEMfLWi6byg//0ivzoP/5Unv/ONnnm&#10;6VfxL35ZvvODF5nL94q88Np7xFJ27ON5zDtZlisfP5JLHzHr6uZDWeZ4G1sh7yX36ZxCo0JOW4ge&#10;p6SF/6uPnHjsEf1Qj/Bd/kwqWjbp6ziFhyyzfZKYIZWM30gGdbVs+i9iiPmjGuGjI9LQsCCNjeQ+&#10;xfTqJlXjFRInr2zbKa++jH7zfTS/nNtNj5jJe3vfl9fefF1e3P6qvPrmm+gQndF36twLJ2ZzUIO0&#10;p6btEA3X8RMTUxc4UKakZzRyTS8Xb58UdIx+eDNb4eW0R154/h28QrYba9tzr8hzzzwnP/ne0/Kz&#10;7/9Atv34x/LaT/ES+eH35fWfPSP7331D3G0cJCYoSrKJBcqKWvD26ZcycqIqGHx1O36a/cyfGscX&#10;dPJX1Dd+JUOznxurpR0tG2w5Lq4Bnw7OZWn1aNM78eQ7JeepCVy7Rw/NJn3zF9FCLeBHAtPIht0k&#10;VdZLOPw2v61buhdXZWr9sqxQo1y/B0e5fgv/vzPULD+lD+dr+fJ3f5JHv/kzrOdr2PkZSckYksjo&#10;Po4x8u2wfmrQPVy/u2B3PTCrbhhRu/gGNaMVqKcfpUkSYtATJ7dIQ924jI2tyez8uszyN0+unZfx&#10;GXra4T3F6AVzcqskJYV+yNg8edd0B15Sr8tb+7eTf78j75tRl+b+9l0vyAs7nuE898/y9IvUBF7E&#10;l4X7//kpPFue/kd5+tlvy89+/gN5cdtPqEU8v6XNfmO7vPP2G3iAMaP5Q1N5axcsju/9PZODxOLu&#10;nBPhzsSuMRloCXLoiUNjmVxIbKQxLOfgMOJYH87ryqnsAkLwyPaQIz5oJnyIO/2JVYO8xBweberM&#10;XAs3NP7+nOfjkyUGFp5UTNxWhQagEm12cTH92TkSBMv2S4qHy4WLpauDmFgdkfcO4qNmYw2/DBOd&#10;fZgLtyqsQXNd1Ua9GB/UshausS2SX9clxc29hg9PQSP9GC1dUt7FLE14X3lDLxqSJtgxXhTUW1VD&#10;4xOSgKYaBgfH9oFP6AqISjZ4tsZ8CdlbGh7XgDA4svqhhRHDEbsSs6mG2j0wmvgZbS1cQ2d9x2UU&#10;GrptfdzJO4ycxp/eVHe0fsyktnbFj9yTx4hhvOj9CVIfjyxiWjSsMEftBbKDp1q7+hoM2xl+or5r&#10;qom2dHSVA1a2eK4Q7x/lmkic70T85BMewbUU/5Yg+s/88AIMpl+J66nOlNC+J3d/HguAKzs5ySFL&#10;PFtMTY2179BBNDDoteHbe4gRTXh8j9k+PGWsYJNebIMwPh+66/Aw/o4PM6Tht3Z2xq2lCz0aruRp&#10;Hi705LNNQsiVwtHBRPiJSxgxGn/T3tMXroyPF9dXE3KUD03JUcifHF0DYMNx9J2Sk3F99Qmm98Mr&#10;hv0sBM9v9PFecbDP4/g+qac8GvqKXmOllTDXI6uOfKOIGb4Z8HRmX3pGG8vBOwbWHsF7oKex9mLW&#10;owt/05HlQK7jaPBsS7a9lR3+OSy9fwiOvQ8N9d4D5CwH6Rc0szV4tXJsT1/8cvmelef6kyeGaP8v&#10;uns3vjNntBQOjnwndr7U9/CzY6lvth0x6TFb1Xsza/gw/bpm6LcPWlErYB7uO7uZB0tODMd+74P9&#10;xnrzHfQi7x7k3EoO5sD+4BIkx+zRcrgEkzemEttUST56oNyqrVUP0544vYE3NdegpfPShS67cRR2&#10;1zkqWcRc6ZVt1ILKxZn495AT519rdznCvufG/x2Rlk/NtYHcCz8g8lwb9i+/sFhypFJ85JnrXcXM&#10;yOwCZkFG4mmIvyGar+DwLd12fMpxyS/BH6SlR1q68Hct57XkSOHES5qzuynL9iO+Jq/W5eIfJs4B&#10;oWLljvaLfdacHMDCzUt2W1rLSzt307dxjL6MWHSr1eipW+B+TcSfncxbnJHhM+eYKY4/1Omz0r8K&#10;61ilDn2ac+C5yzJ/ZVNWb9+Xc/d/JRc+eSTnHzySde4vc05Wnq1eIy0Tc8wdo6d98bR0zCziuzzB&#10;9umXUlh30xzzgE9fhGHh5XT5pkxu3MZ795YMnINF81xB7yjMEQ0EOWQYvCOlnhm1fWNSMTIDl8P/&#10;gufz+PwZtZ34AI9L3+olOXHjE5m9joZ67SocCl/t1SvorPFFWcB7QZnVJFx5ZMs3QP2x82HEhdwW&#10;9ZMTdOHj0Ev8TTxROkY//ziseJraxAJ6XXha8cgptNbjElHey9w9+npqhiW6ckCCCzrRRk7wPsqs&#10;z+CxuyLZ8MzMDvTe3Ob3w6l64VDcL+C5KnSyDTPKMdclvwuNJb2XOc1obNrQwbLyWUUd+KB0owNt&#10;GUN7PiPlg/hljazgSYH/t7HwUhuD10+t4/OgLPu29J75WPrOPZDes8yUXFVNNvwRdl6Ef0n+yDrM&#10;7LTBsSNrxsQ9u1VsE6q2WHafapMvwC7x/1q8I+2spunr+LcwBwaOnVI9bmiM60bwOIEztuH10Mo2&#10;aWSbVI2hKaUOkFw/JNHl3XxP7fBseqDQZcfXDOH/jDfFKH+/b8WYkxlTPQzjpv7QuSiNi7eYXfcl&#10;HPu/ysTVr/BP2UBDOoFOp5L6apzsOeYluzgWd3xgTk33oOzlnHDMFj9DmFAA+3hMRDz1c+UVnPtZ&#10;MZz/k/V8j15NZ6q6B9KbHgmDyiXGqOqRiNx6caGn1SYiR9yS8U6qGmDbnJKKKbbRiOpwt7h1JTyx&#10;kmt+FXWC8mG0EF3z+GNPw67xfRvEu3gQHxDu58Ayc9rQ/yu/7l3Eg5vFbUkP+uBu5nT24snSdxqf&#10;HnT3/FzGbfUw+9MkfHTqquHJUUMNoWaCfXQGrc0U+ooRYtPh87DkDfxsbkrr2dvM67wh1TDVKrZ7&#10;9RL7DUy9HOZeyP93nP8vd4g8dgBvD/az7D60voMwUOoXFbPXpH6J2ZOn7qNb3oRHw8an8euYv8ex&#10;8YAeAXycFz7m7zKXELbdu/aIYw9vj/WvmFP6tQxd+Ma47Vn7HG/0e7zHDXzFL6JJZtYPuWl8Ld4p&#10;1DoyWtGfd5NfdazAUxclrR7Pmapxg2WH5cJbs6hvZDQzC7ZRfBJrxTOuihy2Dc9MePbAGtrsTek7&#10;9RH73Q1qBeivJ84Zq5p9u2bmPMce2wNNdg1LZ7ZWzqIRV5YNqy6b5jiYRBeN30DJ8IKUoc2unKB2&#10;NbXlJaLPKedWHbaybNVkV4yjs+BnZdnqma3e2arZ7j17RXrOXJauU9RqTuntBl7UeApRT6iHqVdO&#10;qPcL9QJqF8qxE5vG8NGhv5B9I5e6WOEYvRXjaLpP3jY4duNJPISW8fhh+3dSX2o784nULrKtJy8a&#10;ftlJ7bOS0oluv3cBjTY6ft6/jGNKv+O6FfYHvvMKzlk6r1ZnXJbzufOH6RPunJS4+kGJqGSfrujm&#10;exjC52iWcyJeJbDxuIoBQ5e91yVWth/ykpf3OYs511DfVHLiuk6pHpqVtplVehs5J88y00fvc6ue&#10;IwMLa3iI4DXCGj2xIhMLK/Q3npSRabTaY5OGHrsPrVIfmmyDZ4/hKzL6WJMNs1ae3djbL02sVnTY&#10;yrZb+gfRYvdRu+0xNNnNfQPSNjBKr+YI2uwevDAamYdXSi6tWmy0aalondPwkUtTHp1JTSqaWMsD&#10;f2wL9ICmzBoxJ3ZzICajDu4ZYNyqb4A3tdtAmLLOSw6gb9E7lDq0Xv/84HRcD/X1NiyPQI0N0Syk&#10;MPuPFQGn1mtnYDjXWX4/HJ4eyfNbTHuLa0cnZhg6bH84tYdeW73pDeHWj7+pXNuHPMiDc5KybD/u&#10;eysn80Dv4Ews4ggXc3AnztFeMUdq9Tb4jxCjcc1Xpm3H89Z29JLBuNU/zdre3ehVc0ZDqhz6Lwut&#10;tBfXcW90fr5op/3h2cqqIxNSqW/n0J9eKsfR12zNKMvGJ4U4mte6EK+qxvrJskELo1xa+bRy7HfI&#10;K954hxl/e2CIpmxb+LY+d8jcGu+1rfvKvvX3HNG7Ks9Wjm3DMm7RX1uhqzpsRXx1BA03PNvsmA2x&#10;H/EwbFE5dlBMHDwnEUaNH2OS1gc4Z1MHiEqAMyfj+5EGZ05HJ53KzM2kRAlJiDdYtnplK8u2cPaU&#10;PWy3gzBF/5h0tGpt6KSmyKuXmDnKtaSfmXO19AJx/o+A4UYTu8fCcdVzKgpunYB+WWc+xpFjGDw7&#10;HqbNiuVxZdnxqXBkjo9EahuqyU7PxVscfp1TWIUus3prcX+LbVdKdmElj+lzVcZ9fa3qs5VzP5nn&#10;qLfKqZVrK8t+4pmtftnpBRXGDEjl2k94tvYmGN4iysFz4N85MO/j5bAlZdno7OHZ6flVhl+ieoz8&#10;Lcve8sbe0uqoR7bybWXZUXy2SHoJImDXkWxrg2UnsZ3ZZ8Jh2SHEfUFh2kuANzN1B1u+S3OY9QFy&#10;EZN9+4y1/8B+vDEOipnZoS3tNQzbdB+P7Vd/wq11kJ+Va6u3iIXZYWOZH0InY2Ymlkd0lqMFMxEt&#10;jWUFJ7em7mFL7mT3eKn+WnXYhoc2jFs9R5Rlm5qYiiVMUL2x3Z3cxNfDx5gDqbc6E9LNjbq2ty+9&#10;D/4G0/Zgf1OW7cTjzuQ7br74gXhS72L/0XqQnbsfuR7nDY5NVz1GWfbUlCzJQQ6b2aHDdjW4tfap&#10;KtP2oOfDF12VDzp/1WFHoI8KCqQn14e+Cw/6Lnje1QVtE/mG/q6FOT0UR+lLUJYNozeD05jzuezt&#10;HSUQ3ZfqsUvh2BmZymEyJDfvuDQ01cvC4rw8+OQj+fqbL/EXmGNeUSzH0WFqWY7ovPJlYHJOTq5v&#10;yOzqhkxRfx1fviMDxGv1vfh6NZyV7Erqy2VX6Cu/yf3PJLX4I/jmA5j2Q2YBfkQdf1MSWInFeI2U&#10;3pa0ko94zT1Y2R32y1tw0Xsw2of4rn7Cfn8dlr0sbt598MgW5iI2oXtvhwG3k7sWoyHOR9cZKm/s&#10;ZG7BQWW/JdJAHLu4/kDWrjEHWn34xvHM69H+NGLsVmJhmFBM8bC4JTaJuX+huMfiH4cGOb64jecn&#10;JL9lHA+RJvo3OWaKmuA+l2Tuwl3mEd2Hr92X+Qu3ZWSZOvEQ8XFdt+FbGsYxGxiLRygMOzBa+TU1&#10;MphHsNbKON8EUzcIjmbBpgMjOC+H0r8Dq3bx0r4UZ7GHXas220EZtreHoT0LjI3m+pPK8VkoxTXw&#10;49ZuOEUffbBdUoZeqKyunXMsXCQLzszxpD0mplbH5Be73oNhvwrneV0O2NjQGxuNdz86fVd3/EXw&#10;muDaFs9xHQtXCE3IkpA4ve7k0+udTr4Wz3VK5z3QY87yQQMWHo+HKjn3FsvOMxhZUcmgFJZPSnb+&#10;IOcHcsxi4ocCWDa66+QCuHXBlg5btdjKsZOOw6Zz5uHuE/SaDHNe7KImXG7o6w9YoDsLqIFjj3FO&#10;QcudOUMNeYxzygxcmzp7/jm0+hvofq/zeTc5z23CtJmn00x+MPQlvVdfo1W8gIZtWKw9Oui5GeB/&#10;PgE3WSUWH+N47KQmm8Y1JIPe8ePw7iJ0diXiEJIv+2GZz9ZWydO/++1fGPaP//ef/nL/7/Fs4/GJ&#10;P4vsZD3h1397e5rH//z319GTJ43rS6weg/m50lpXIx0NNdJYhUa7phrm2sSx2CwNLa3S3AHT7uuD&#10;SY/ALyfQZtOLNq/67HmDaY+vrsj8+XVZvXJFTm9s4BVySZZg3CfWTuPZgX57FT3ADHMru5vxsm/A&#10;w21U1jfPycb9K3LyEj4VA+0yvTon565ek7VLV2SCeKu1a1wqa+FkxZ2SfRxGm9nK99glla0rXOdu&#10;oDG4T8yFV13vTckpxeOwdAWdLlqXGo799EHxcj0uu992lp99d4d8+x+elWf+EV77z9vke997Sb71&#10;nZ/Lt5+izvLyTmZjOxn5UXlTn0yuMAPyLnn7nUeyfIXZX6vkzeQ+zeS6fXM3YPhXpXPyGsf0RzK0&#10;8Ag/ua+lc5zvf/AhrP42tR5i2YJVWAX7YAZ5YDp1keRB8QuohS8zSyKlS6qrp1lwbjivm3sc/Sk2&#10;/E/Pyw9/+BL98juIO/bKLpM9MM635Re/3AHj3EO9zB4uXsq5PUKcnPE+QJfh48ucNu8U4qUIjtsI&#10;+GuX9A2ckpZ2tOClxMEJ6N58YFA2vvTGOFIHtaTmekR2vvm+7HiF3pjnX8JH5AX55fbtYvLuW7Kb&#10;Y9V051viBsuMJ57KT82TysJ6aW4Ylm5yuvpW/FSa8P/uIg8Y/0T6Zr+Unpmv8O34gh7Gr5iX+Y30&#10;9F/FBxz/xHS+s4wOeD01kK4JWbtwRz79+t/k3ue/l9Wr92DT5/FY17y+n7odngbocRMr6plhNCy9&#10;S6fxZqUucvMeLPtTWb/7QNZv35df/7f/I//lf/5Z/vA//iyff/MnmT/5GR4jJ4hZevAF64djw65D&#10;+pkVrjy7l23eTdzZBidrYLvVcT2spQelietmqni7pMlx6mF9vSfo/7nAnNErsnkXVrJ0inM+cUU2&#10;s8yTOT/F423Gdnzu9Wfk52/8SLa9/VN5x4R5jx+8LK+8+5w8++pT8t1n/0m+9dQ/yD99D5/xH/4H&#10;eerZb8mPnvsO3iLUCV59Vl557Wey7eVn5YUX2P9e+BG1hReYf7yduYD7+J73yzu7+a7fhzvt3Ye2&#10;xJp6nj/1PeLZyCj0DOh18/ARoN6UqLf58F5uo7heBhALenAetw30EjMvesRcqK3bm8t7xw7iO7JP&#10;3jA1kV34oFl6cd3mmhCakc21pFRyOa4LW9pgcpzvOO7Vc9kxFP88H5i40zHZdWSfvLmXOR4WZnCy&#10;QHg6NebaJilr6paSxm4p5TjJqWilt6JF8mBNhY3kLFwPcuvb0WV3SVXPsNS1qy6ni2OynngPDXgS&#10;GvBY7ZHTWAx/hATNY2Bz8Dxd6uuhOptI9Do6A1I12dbU2V3R5ATFbGm3A6NTjNd6BEXDsOkVzGVW&#10;YyaeIryXLyxQ38cBLYytu84B2arN62v173ii9fUOiiXOzkDTUsDKN/yJffm73mhufMPUn5D77PdO&#10;1PrNieU/PIwf9oGD5FmH8H+xpA/WHl6sfoBby8nTi+s//aQsF7axM71wOhcnjGttQBjac3cPoy/T&#10;wtrW8H07AhPfTyy41xSmiobhl/vZxkf2M0fiKPpr5izzPboFeYujL32hbvawZmYYOtLPZmdODwCx&#10;pjXzeOzMxMyJGMr1KNrGI2LqgP+cA8zbQbk9ehtbvDzIZY6QN9mgVXLzj2Y/QnMfncn8nUw03Kl4&#10;EybAPiPF0p2ZzYHUMRLQqec1U9/vYXZnv2TVDNLzNYCOv526SSX7WI44+CeKNSzbwjmUWrWH7Dns&#10;Qh+BPcuOOj79s4ccjPXhQX42tSVf4n+wQqMNazazdOJz25JbHcXLmv4DE+21tSLnIr52oo4AA7Zz&#10;Rk/hijaJODIgNAGmHY/+gvoAniDucHM3d+YgeZBPesP7/ZhxiabaDT20zoI8yt+w5G9ZWDGb5Qj1&#10;h/1oJsiND1swv4Ocbc8++lveNYFlo086YMNr3eijdeNajJ+3tcbFYfDsFGM7eVBnCUD3cry6nZrt&#10;MrVLeuerlVvjqRGfxbxN+lhzq9g29cSRdcxihfUTA1t5hsCR8XhxI7dEZ+1GzmvF/nuQPNHC0Z33&#10;jhOd2VTR2GbMbdJ4yZ99Mwq9WRycLjqOYyISn0P28fjkHK4b+ZJI/hWlj/NYEHoxf/Zjb/Zxd1/6&#10;Jtm/7Zx96CtG84XW6pAj28CdfQetilt4tFh5+8ML7cTck/wgJR1/b7Q/9fgBsQo7u6V5ek4G15i3&#10;ePqMdC2vME9sEa9quDR67LH1KzJ/7bac4tx74bMvZePRN3L9q9/K5r/8Xq598RtZ/5g681U8SThH&#10;L1zZJCa9KRNrWutdkNq+UTjfCFrXZRjsBRm5hCb72l2Zp9dp8d5DmdnE0wOeXT97Eq43zVw9/KVa&#10;e9FPj8L64Lqsgt5RyYDlJ1PjzGzolqrBGbyWN2WF6/Lc9U+kk7i3fpqZwSfwuD6hbGyLY5XBsUth&#10;1SVDePUOwayH+Ruw4Yqx04YuO6uLnk1YUWornKppmFtYVTs6SPZ1v7wmcUouE/v4EnFLq5agAubR&#10;lHRLaFE3OlXqt+hgG+eZJT95ydAhZ8Gu9fGcblgf97Pa59GwUuuANSrPLoJrZ6C/TqkeNbiecmzV&#10;Zuvsx5JumFs/eszeOTyql6VugpmLU/Q5Taq/CAyb24Zp6sXohlWX3bFyC/Z2F2+Gj+Bw6n9yCz63&#10;AaOGl/M+GbxfUuu8xDfOGL4ifvld4p3TJnF1k4ZXds00cyPn8SZcuM17bkrV6EXJbSc2hkkm4heR&#10;Sz6iWu2W2Q2Y8xX+H/TucL0iuF4eHC2rhdlbdcP4VqCvKWS75LdKbDk1r5YpKe7HOwMta2rDOGsM&#10;5ol2ByY+dfMbWXrwr3znv4MXbspxcprg7FpxCE2Twy4h8uFRd84dtrLTxIr6kg16bF8JoY6VCGfK&#10;Sj0uReT7FbCETHL+JM7VSRmFxFRb/gI+4fiT+NOXEJMt6WWt9HT1owluIZdCKxKUJpZhHKfEi1nd&#10;8M+pC/h1qA8M3sLDMGf2hyq2cS11jIrRU8yExFe8Fk0BK68T/T0rowH/jIoe9MddeIf0U4OgN6J3&#10;gf2Q/Yv3LO7AX62Xc8MgXq7DzOocQpM/xPfG99HI/tE6S6/aiZvM5qOvYumu9MI7W9j+pYPnmDmJ&#10;j0QX/wf1hca1O9JwGp7Nqj/FWr0l1cubUgb3L5y8IHlj5/BaPi85vHcamu+ULnQ1PXBleHjZzA1p&#10;WLkvHeuPpG7+AUwYbs2qX/iU2YFfSOeZr5mt+I20n/4KL49fyfiN/y5j1/4oQ5f/IH3nfyu967+h&#10;L+E30rH2L/h8fIaH/D38uS9LRtcaPuvsT81w1fZV9q91GO9Fjs8zktV2UtLh3Mk1U+iwhiWMWDyQ&#10;mDwwvYnctVbcosv5fgvEHS1FeF47+/6wFHJs1IyeY9/m806Tr1JTaF1kliLeIg30UjeewI9liWNr&#10;CQ31Iqx3nn1vhrrRBDM0x5cNRq167JIhjq2/YdnKs5Vrq6+IsupatNjKsNUfW72zW3g/9RhpX9kw&#10;1uB58oWzG5yTYNnosjuJ87tgB53oZZpgybXT5Odj6N6pfemM04SGIfzhB9kOHL9deKdQFzvOc9Xz&#10;16kh3OWW44h8oG7ptuGX3XHuM2lapT93/hrzH89KJseFarLVVySHYymfc1CJ7nN83hp4dhV/s4z6&#10;aB3nspY1eiCoy6kePX8YD6d+ziX96PKocZWyj5awz1ZS21CfnMbZy9RdFsUvs0E+cIyU5z+wlTfN&#10;uf46cx2NhCHCxXJaB6VyGB+/SfIhzo211AIGTl6SvqULeGmflcGFM8zVY7b6MnqjxVMyMrsgfePT&#10;aLXnZWSOOZCzXBtm8NCeIseDa/eO4xWFTrsHtm0wbDh2xzD6JPxF2geHpQmW3djdI829/cbPbQNo&#10;tXt5vHuQOLBXqprIA2qayJeZ1VKkngrop3KV1zHrC557ALa6+8AR9GSq9UWjzGM6D9EJrbItzEDr&#10;9M6+6DLRbXgEcm0NgM35aoyn3MrHeNzBy9e4DUtIhjHCNlmRyczGg4Gopi8o/K9LZ+Wpv3AMDFuX&#10;3g+NxkOEurADPNwaNm3vgvYThu4JK9dbXT6BEdSfVY+NfwGvs4XBW9vj68GtvbP6qW1xbX1OlzJu&#10;K1s8pG2YU8R9B97TiZhAl6tXoHjwOZ8sT9Vko/HzD41GEx7PNT8RTTg1vKR0Sc7MRRcMA01nngsM&#10;29OfbeNBvMS2sndVnu5OrOSHfjXUWDrTUdm0MmsT+LUybfXFPgSD0zmPqs9W3q36bFu0M+pPoh4k&#10;dnBs1WGrp8gxOweeQ2PuCvdz53O5wMhhdsqw7fjZxQ9dLD62gcS6IQl4fSQm4w+isRPbORL9ZCT6&#10;FJh2VCK+FynETGkw1hSdiZNscG99fQjLNyqWXlBq8WwTtyDql3nVUss1undyjZoL9RdqMW1c/0uo&#10;08Rn4bMIv41LIydjGTwbZp2gvDqJ/lll1wnof7hN4Gdj8ZzxPLFUYkY+2upiQ3f9fxk77+iszyvP&#10;37N7Zs+eTTJJxjaOS2yDjW2M6cZ0EEgIAeod9d6FekEFFSSh3oUk1CvqQqJKAoGE6GA62GBsXJPY&#10;IYknzmwyk0n2c3/Ynj9md87+8Zz31dv0lt/vee7zud/7vZl76VEKt9pTqKPKGHqbsu3/uL3yCc/O&#10;K6OergQGXmTUBMSg4Ve/EOXZyrJVj60MO5W8vHLs3bpuMfS68my9X/m1wbC5bui34djqdfi9V/YT&#10;v+wnPezVG0d9dNRDRDXYyrK174/6MT7p/4OHSgJ+OMnEh0nos8n5RumxnMz3zDkVnUwOGO1SKLrs&#10;oAji5aBQ/IO9OD41RqYnOwzaxNRUTDbBqDebiQW6Ocvtqo22NNi0MuotaG20t6Ohy4ZjK8vWYWmx&#10;1WDWdlbWeITgZ/ndc5Rxqy7bxtJKPFzdDR9sJxi1eohoL0jzjZuNoX4i6jdi6LUtbQ2PbNVgq6eI&#10;emQr09bej8qy3WCFbhxrnuytvH0DxNOHecCd3pU83plLV0/+5rh3IS/k5oOvtRe5L85De2o5XH3o&#10;w0eMbOWE1sbCXkzYc1huh286au9L9sPsLUJCYtEXknNh3gxDgxLC/tAXPZQb+xF9nIO9J/ptjnv2&#10;Lxa8xmYza74r9mMwbB1W1nb0pvaSYPReMXHxHG9JHHv44OxwxcvQi9rwYNmdnSFdPV1y6epFuXCF&#10;mquyAs496hu2WjJfhRm5vq4hvHuPz0gfa+PkxYdy7tafYGJf0wfnLjrss+jXTrAPm5SojDN4895E&#10;u3yL/lf3uLwv0bk3JWrvZYkrvEYvn9v0pkejnY9uO/cWOl5l2XfRZj/AO+MRx/VD2b3nDnm8c3AQ&#10;tNm+w+iIhsnPjeK7yJoe18T3XMTeLFgWLVOvykD2yGX0JpuSM9e+lJsf/wu9y34FEyNm6aHOrPEY&#10;XiNHJL3yMNx6QAJT2sQlokrCd1dIJLFeUiFsmDU0u7pb4nL3SWBSPu8bP43WYbzw0Q9OE9Nffl9O&#10;o08ZO38LPwdq5lqJ/Qur8bhEZ5eSKREcy2GJ9LyKwxMK7w9l24F6XDNvBEczotDQs9f2ZA/u7IFn&#10;jKODWDnYojV34BhxZd6GYwejQYukvi8SbxHmqt2FeMnWNBh1Q8U1zWjuWoyRW1onycSYocy7XiHK&#10;H7zwXbGS5XCapRvWyfrtW/kdkiS3pkIC4mEmQQHUxMajkSdHtpc4lTkghjkhAtYRwzkcRr7Jn2PL&#10;n7kwEIbhH0VddHSSxGleK5bHhe7GI0lzcOS00AMkpjbhi1TLHNOJPww1WnmHmQ+pj8sjJtk7hqcA&#10;HmX5Y4avyK7sUZg7XnH5g+TBuuAq5fCJGFmyxl1MtkfwHurQVtMXJ2/AYOMJGep9TJ48ld8qjXxK&#10;GvqTDOr2ss7S7/EimsMraHHRQnR+KOUtD6jTnkA31yHb3BvFObCHemN6TmbNUCN0jBxSK32/omXr&#10;tlQJ8C9EM1yF7qRakuKK8cCPlsUL3sSHaJG8PDwgP/0LOmsY9Kx//+t/yaJ/4NSP4dWJDPmPsTbx&#10;a3n+z//6/3z+ym++we8ZZrcnk7k9k9+yVKoaq8lRFKO5L5HyylKpKCuDuVZIZU01TLtOaluaqYfA&#10;c6TvACyTWGaonzFgjPaDQ9I/doyeVafh2OfkFGPy3IycmJmWcVj24NERfCh6pK2/QzqGOmX05Cjn&#10;7aSMzYwRN/UQF7XLCDmrwSNHpbnrgFTBxMrIxZagAS0tp/9nVSeeoT2SWdwp1cT0TcTzdZ3TUlyr&#10;v3Ef8/l+cg3UNdcTf+f1SWhArliY0JN1zjqZ/XPqA348R974+auy4Nl5MmvWIjj2YjwgqP83cYGD&#10;ZeN13cO6eVaOzNzmfH0kUzc/ZY9+Xw4Qd9azD2oewRv87EfUROCpOQ6LPXlfuo99Kg39n1Mf8VDK&#10;mu7idXIN3eoFfBKmybeNkcc4yG/fR7wEYw3fB6sgB5vZJvlFnXBpYn+vGDx0LWX23GXy/Ev4nbyM&#10;V8XyZbJ+C6zLGnZlCdu0s0B/58WclC4dvaNooxvw2MYHA+ZUyf6yhMus3Hp6WFejKZ6Syanb9LC8&#10;JkMjZ6SlDTZQ1kzep4B5O5FeBn706d3BcbZKFs5bKPNefUMWvP6mrFv+rlizpm3ftFFsNm+SQDdX&#10;yYhPR6tfhvfMfqmtHoRls2doxHuzDl/NdvZnh7+S7uO/R/fxNQzj18Qdv5b+Y19Lc+slzkv6Q4WX&#10;SXRYkeTmNNJn5richV/fevilnLyAnnsI7XMLc1xNoyQWV9KPqBiOXY2nKFqPEXqtn5iWwxeu4qkE&#10;T4Fnn4Op3P7sN/KHv/xdvv72b/LF47/JlVuPpa37PUnNHKberEPCIvrh2D14ibeIl1cna1IXudZO&#10;8fFqwf+qUQL80GwHN9MjpEXcbeFgtpGSEpeP3hyuU9dFrqaTnpATxN/9xCh78azLRh+RDUMiF5/c&#10;iA/2U+TlXjQY9rqty/FLWkLPvzdkzsLn5JlXfiQ/efa/y4+f+W/yT8//T/qp/1zWblwKv1uJVnQl&#10;nhL0pVv4mrzyyi/kheefkldnvyAL5s+VtcQGGzZvgf3Rp28TfZHXm8iytfQKNKGvNPlAew9PCSE+&#10;jN2N/iCNmJsRk5HJ2oYmIYO6SVi2ezheAl4ussrOVBaar5JXVy+W5xa/Lj9/Y47Mmv+mvEUu3cwF&#10;ThqBBjRlt+E3sKemFu/c/ZJcUkTdTyJeJOg4bSzlHQtTWW9pJktMVspbK9Gem5ui2/WRyJR0zrtK&#10;yatspCaikR5zPehXYeGl9XiM0OOHtUC9srOqGiSvHm1QZ5/BsfN5vLLs1Nwyg2fHptHPZBc9HNGr&#10;hnF8BexUfQ2cWVkyLFpvT95TaMSBGu9Fo99RfxHtC6m8WvXbyqt9w+OJEYt5HDlU1h6jjxDsT31I&#10;9HX1dWL5W2+PJoY1nst6EhCeSH2Psmy07jxPe9cnEN/GqU4oRXU8GUZtkTc+DZbE9cqy3zXZhF/Y&#10;RllpqjpqC5j2dvQp28j1473Fd6McW5m2Ld+xg5s7sWMk68Me2Mtu6lHRzirjJo50Rh9vy17AnNhP&#10;efYWS2u80S2ps+d39tT6Jy9yvGioo/CHjYTDw7UdfGDBrrbkgvEr2Y5fiTk9I81WyfLNq+g5ukIW&#10;rl8i81bNh4mjmdhmg54JdunA3om9jWqBXYjn1DfcD/bjGYyfim8M3oTRYusdIzbUPdmS53KPQOOT&#10;Wk7c0SKpaLITC5rJ7bfiRUOvsMwa9P954hS4C004+im3CPh6yA8se525M37v6JHs2f+5oD9mWKN1&#10;3mrjYfBr5diWtuiVrXawl2K/bWrDeWFpjA34eJttdXzCs52Zl4gvlWs7uwfBaUPZT/oYvHvNOkt6&#10;WFqxdpIHMHVg/eTz2aA9hkVvNLWVVWssZJ0JvYtg5Rbb1Y/7yVD9k7uXaqe8Ydbkefh/WyzoOQm7&#10;tnPwNbxLNpnDurc6y2ZLeiBZ8l2jv3CF/Ycn7pFyYqrBE+gqO4clKrOI2oYoWWfnIRt5X0HJHFt5&#10;nA+1Hfjq4KdA7BWUmMnaTy9EB0/OIUdZAUtfZW7Fd2XP7+vPMZhKbVc5uU501nvyqTWLNfpGKb9W&#10;Zp2QjC8nOZ5IYp4YjvU49DbRHMv+8D31HglBux3KY4M49r05B9Rj29qB79baRTbwPyw9fCQ4KZU1&#10;vY71qJf33SP5+2EITdTPdeMLxdBej8WMajR46i9y+Ao9cC9flcFzF6Rv5hx+xuek/8xFGYJRGyyb&#10;3N6Fj/Da+uJruf3VH+Te4z/KHS6vPPqVnLp13+hncPL6PTl1A/+Ri9elb2La4Nnqs12CV0jj2LQM&#10;Xrol4+8/kvNfPJbrv/sXufb4TzLz6Vdy5CZr69mrsGi0l4NHfhiFPXiJNXRIDHq+8IIKPEaone87&#10;wnu8IWM3P5L+s3h3DKCHbh2EhcMXB1UTjX8XnDq3kxxuj/rqnkCjyesOwRgPnsGPBO3nCDrcIer8&#10;DxxHawmrqu2RxFr4LLF2IOunPce5cyK536xaCcln31zdL0m1Q+iP0Yd3wIQO43N1/Cavd8ngx+qb&#10;nbhvCC8LuFMrum+0yLnt9LKEZ1YNowXmusGyeb5qVPfAsg1tNsx5L0y7EAae23KQ3m2shTB39cwu&#10;g7WWwr1KuSzr573DlBvQszZNsGaeuIUem155E7cMTXb5wQvoaKd5bzBO6jzj6w5JAkN5dgwMOx6f&#10;h/zeGfriPYDl3UO3Sx/snhk0x5Oyu+4InscDElNIvqpUWfYxKemi5+YIPe5G0fzyHpRhZzUcNC5V&#10;m5zJ9dR9/RIBy/YjdgnZQ+xdcQAP5SPw4FGDZetlaR/6/jMfyOTHf5LTn/xvPEZ+BSOckqj8BjwU&#10;s1irosm/BdFvgnPeLRgdVRC5qZ3k3TOJFUqkpLBSyrQuobgazzs8bFg74pnXw6OpK2Ff4MV8Zuse&#10;giYmWHyiM6hLbcdTne8X5hiWWyf2UXtka0i67EjBSwsGXzAI7+85hbaYnoQM5dn70OE2TbxHLoR+&#10;mF1ojWv7qAvokRRGXEmrBGdWi3t8vrjG5IoP+Y3ofHTGNXDZZlj3fnS6dQelkLxFBSy7Bk5b1cce&#10;DKZd2cex1n9WWo7dIPfySPrOcLye+1QGz39maOJz207iKzlILWQPHjWHpPTYZankfSjTrp9Ga3/q&#10;jlQqyyYXsHcIjxBeOweWvZt8RSK/cVw9+xC8W9I68OgZIh80gS/OmUfSBrNunPxM6sc/lv0TjwyO&#10;3X3hsfRf/WcZeO+P0nflG+m7/AeDXzec+MTg3dVH0YAcp+f7OLrssY/wg2G/23NRdrdNGTw7q+MM&#10;ena04iM38KSGw8Ozs1rIm9Qdg/2P4NVMzJ3XAbNuo364hV4nDeKXxPcGz3bdWUDfp0K0wpUSSU5I&#10;+0MVdqKfHiJfcgTt/xjarnFqKtEmN4yjFUEf3XCSHpyw50r2uEUH6b3YR51DD+fGEFp5GHZBz39m&#10;2arBVpZdc2ja0F8/4deXON51wKknr6LFhmHPsE8+d006TnP7ON4jx/EaGcNrBL7bxP80WPao9tZE&#10;8878kU5+S+eFWHIkCcwRKY1DkkZdRzpDvV3KyQcVcT4VosEvh2k3nKY+8dwjaZy+j277Nv71V+HU&#10;F/H8xu9wcJq+j/T57JkwRjbHXw7nek4/9SPw+ir4cvPMDfpK3iA3cYnPj44czl1/4qp0nL0rQ1c/&#10;4f2/Ty/WG4ave/vkHWke5zcZJMdBjXdEXqOsd/GVxVsdZB754WVWrmINE4wq2IfPC3Uz48ztZ27g&#10;GXWJXgjn2c/MoNGekYGJGWphp2V4XPtCHscfcBSurUxlnHpa/EeOHoet0BdS2fYobHtk1GDbyrPb&#10;4dpdB0fwKhk1OHezara7e6S1rx+fkmHYR5/Ut/dwOSBtfbDwgVFp6RmS2tZucrnoHVgDs9AYx8Iq&#10;tGeb+uutZb108EAHCMcNiVHfEOrsfIMMlu3A2qY828UXzYA/nh4B6CW5dP3ub+XVPmFoHtDvJWfl&#10;kjOGDeSi4U1KIVbciY6B2j7qovzQR/gGkytHtxDO/1COrSMcvhAQGm149dvApreiC7d2cDNYsSvv&#10;z5n3tQNOpiw7IBQ/XXi2B2x7hycMjdvVhzqQ54fAy3X483/0fmXbyrEtbdE5K8uGOzvCjZV9q6+1&#10;gyt6Um5TLu3uiw8cOgpl1TFJ9E5Jp38M7Do+hZgYlq3Xg3jf+jyzrTZiYk7MQ55+23dcegevERIZ&#10;i080NV6RceS8YXK8dyc3vCUYyv2c3X2M68qt3bxhg370rIGL6/v38g8xtNjKsS1tHYxYVfWvXv7M&#10;zyEwcoZnIF7YQSF813gW7sSbjb2Jwabh08qxfdHeeMGVtHdvgMYsMO0nPiN4X6Q8GZHJ5Ft4fDiX&#10;4cl4GybCevj+fdkLxKQXwlMO4Nk+JaOTxCacv31Hp/C5oQ4alq26bPXVUJadhHY5YVceOiaNnYjH&#10;knLgiMqv0fzwd9IutAAMg2PDfONTlWXnGb0c1U9ENdfKsHOKqg2PXPXJ/Z5h5xTp7U9GNjGI6rT1&#10;OarnjkrJ5rPAqng9rSM1WDa8OoX70/VxvG4ma5gO/Vv5tuE5kv0dw+ax+ncKPtnfs2y9VJ/sJPRT&#10;6pWt+s4nLJvcRRxeOjFPWLb2/NHaVmXb4TB8ZdnRGjcmPWHY8alZcCrYGMdMdCJ5A9hfSCSsj99O&#10;WbajK7GzLXHwNvonWuAxwqUVWicHB3t6HTqLxw43cWZfY80eRVm2+oyo34j6iphuMMHnepNx3Zy9&#10;0HaYtmqy1VNEmbfep14jyrY9d3jIDkfmIbiv9ns0dNir1xueI052ToZ/iGqxVbet7DqE8zk6guOJ&#10;XJXers9TLbezE/tWD45BHz80aYHGcCN/pTzbhTlBPeHdYdie5EK8OSfdfNk3uLAXQ+Ph6AHX3uFH&#10;f1VnvB7Zc22yEhv2I+6ql/EMlgA8DZVjJ5IviEejEoEexd8PzQz32xPnK/fexv7Egn2F+WZqEti3&#10;bFi/ldfZQl28qZjC5O3snSWQPEE8+bNEjuXwSJ7vCf92cDAufQP8JDYhVqprq+TQMebPvm40On6y&#10;ZPliOLsvHLKEufGwHJu6LEdPXZGDE9dl5trncOzf4DdAbLLvDLXYYxIQNyAuQX3s9YfZj01LUNJ5&#10;Yv2rEppyUyKyrhGfXJH4ousGx44vuAEv5jZGUu5dfEYeSk7pJ/hJfAKv/Eiy935g8Oz0rOuSxmN2&#10;Z78nmXvQ5+acRy+K5ta3WN5d7S1z51nL4hXUZrgl8T47qOe5LGfg2He//Cv9y+BeQxfwLDwquytH&#10;8Bocoff2MHFAnwTsav2BZcfm1rKvpP8SDCk6u5LeXHCoXeRpsivYo/B9HD0jR4nnT139QE5cuisD&#10;4/izUYOZVlAF78CbJwNvoIwczjl4QQJ6LI5n/530iOJY0V6QgcxBBscOJK/J/nq7Hb+TxRbZuGUz&#10;dSTbmSvxAPFmH+iPTyeMwxqu5cp+fVdOHt8J3nSsQVmcpyVo7mpb6clTh5aLeDOIPKLWaFu6UvNr&#10;x77SkRyrNz2noiLwdMmTivYmvv9Esff1EU/2+DtTM9D7waezyM8yJ4TE0XOBXJR6IgUStwZG895h&#10;GP7R8HjyprvyStBHosEjTg0Owt9/J/WGiZXkVGvIA5axbrVRI3ycOQUtbA5eI7Ds9AJy42h1MwrR&#10;M/B3cuYIbBqdFSw7ObuV95tJ32Qn+acX18jCVW58BnSKaW3kGyuYq7rQT53m844ZHDsifoD17xD9&#10;KNErwLJzCqgnq7wN17ktFS13JaviqvhGD8hW13qxcN0vO0KooU07Das/Rz3QEMdEHX2CYziPyiRz&#10;d5cU5PWgC22SxNgicXEMk5demCXPzfq5/MNrz8vTztby1K1rP3Dop/9/mfb1v8umnb9njp6R1b99&#10;/MPzf2Def//7D7flXaIvSncn3LpaKuqq8eVspo9fBZ85D919BZy0TIoKCqW4qFiKS0ulrKKC37yG&#10;x9ShP66X8uYGfKza8DGmnrgHFnigC732gAyNHeXcPEXNxBk5efYMl1NyZHIcRogerbIIxlWKh3YV&#10;Xmyt1Ln1Ey/1oQPolfuffyTvf/pARsbo31K9jzprjrEKPNkb4N8dh2VoeAoN9jk02YekqlX7u45w&#10;nFMbEVpIvJMBR8qQtBxYd3YXfe/zZdM6T3ntxVUy60evy/P/6xWZ/bM3ZP4zb8hbT7+Oz4OZLFiO&#10;/nQTdVXeidT5wGs7jrKGaox32eDZh8/ekb4TV6QZvZSy7P7Jm3LxwbfohH8vw1MPiQnv4vf8MfUW&#10;X8B278vemvfwKDrH+nVaEjKPo8nvg4U2EZ/sJ3/cQSxCDUEh2rNy9RypJ2+XgF+Ilbzw0kJ55hdv&#10;kAejFoyxkRypC+eNT7g/TMsPlhlOfgXNfHerjBw7jV79pJw4dVPOXsAz+r3P5Pylj+XY+Hv0Ip+U&#10;c5fvSw97eB191EN2E5c3NFLHnL9Pdu7Ej9/RS8yY19+a+7bMfnGOvPwcvhez5xgs25G8rN0Wc7E1&#10;N5MANxfJTs6UUnLkZfn1Ul3ZL62w7Jpmarkb0ML10IP05B9laOovcmD8W/qkfSOHT39LHcqfpXfg&#10;DvMiNaiRFfhsw4HjtZ6rDD13O57i9KKqJldXuV+KGjtgnnwfHb2S09BG/TF9R4/S83EKnsI4dP4q&#10;PuyM81fkNDz77peP5bPf/jseNH+Ua3e/keOnPiTfwfmV1g//6WQdGZCAoC6xtasVV9dmfK46WJuo&#10;EQ/GfySyj9xrn4QENdH7oVRcraPE1TJUdgZTnxaL1wS6zO3oJwPD6e8HP/IhDvMJSYM3MY8mVFH3&#10;0StLVr4uSxmLV8yVOW8/L68tfFFeXfCC/HLuM/L0Cz+Wf3zmf8jPZsGxX36KHnSvyHqT5WhB35K5&#10;r78oL730tMx+ZRZ9OF+W5cveov/zAlmxfL68s2IpvsbvyvLV7/Lay+lVt1jeXPQ2fjILZdka7Q24&#10;QVx8PGC4+E/ERVHLkmz0UU0vJHbLgnulwmZT0GsmoUeO9BEzd+phzNbKi8vmy3ML5sts8iKLNpnR&#10;I9IOX236axHbBsNrk4j1g3bRQ5I1wNzNTTYQy6y02iZLzTcajPQd+Pu7m6kDI59iy1oQAjNPKyzm&#10;nGuS0oYOqWzpw8sLj1w4dn5tO347naJ+2arLzqun7qCjn3O8A/9htNqsGfEZucSveEMlE3MRa4Uy&#10;n7v6oWNVTYsH/sUR7L2IDw3tQqbGcrmG/1Sk8rzUbD67+jSrvjoaTp3OHA/HLqAebw8cm/VO+wnt&#10;3EVNYToajEzWFG7TxwXpHiUK7ypGBL9rUlqe4XuncWlCyh60OvFoXPC2YPirHiYKDQ9rpT/7H3di&#10;J1vWMnNivXXEa6uI11ZuNOE3MYXLWqK3dmKv4EvuPRLtbCL9R9HPpGeS68ySlIxs/k8uexLV+6Bb&#10;icLfi5jSJxitgCc+GegWHHbgBxeKB3YgOgE/5iGGiz+3+ziL5Q5r9M/4zHnyu9ltkg1W69DIk3cz&#10;Xy6L1r0tby5/TeYunUO+gXmDvzdss8Cnm9oq9k8+7NmCWDP94P5eEYn40DDCk8QRlm0XhEczumyH&#10;0DS8aNBZo2H0jC+Q8Ox6YqF2SSyBIcJtgndX4rmeIZvdo2SL+06x8U/Ecz1FHPU5cHBbj0j4uQO+&#10;llbowQOZ59jLRKYx1yWxXyR3HpbM5wuC9as2PVQs7b3pQe6M/wi9aa3cyJv74NPmB/eGgcOx9TFu&#10;PtSWwKj0cYuWb5J5i/C/XsE8vchEli7bTO2KNXGko5ibu4jZZjTgJmi51m6XlavJC/Ac1Vrb2nvB&#10;hwOJdQONXpNWtuiKiGsdnNF2qR6D/+foiIe8Ne8Bvm5lizZ0/TZ8tddw3tGjcy36JRue4xNGv5V9&#10;MjhBbNU1LJ7kQd61sJPF6L3NeC31cotFV7OXGCivpoV4swzv3lRx8AuH9/uRf/CG+aPJYg/sxJ7b&#10;I2wnez08ftKJmzPZf6TRuydpF/sNfN45BnXfp9rrWI53HRHw7DB+vyiOWWXbel09SILh2ME8Vj3F&#10;ffwj+ZzorxzZE7MnjcstkNbRo/QX+ECufPypTN68w5qFBu/EKTyw1TcETR7X29Fg98Otj167iXc1&#10;HGWMvPDxcXwlxtA7T6LLncDzYkDqDx2nX98DufQpPSM+/0pu/Pp3cufrb+T2b34vN/j7woNP5fTN&#10;D/B/uiOnGNqf9/AZPFnGTrMunsAz+rz0nMGH+/r7MvPo1/LeV/8s177+o1z8/LGcekCt5e2H3PeB&#10;dE1dxIOBXo09+DZ3DRqa7KymLkmuRgtPDJDGd1zSPSLNaDbaiHXrRvAq7sCDpBlvbVhX8zF+I9a+&#10;muFTaJnRNjOqDk7BnOmfOIrHLSy7dPD0E++RXvjxAXyrO+GvbXhFtxCHw6mS69En15LDrIZlVvZI&#10;DIx2Z0mnMTJhljWHVEcKPxq5hL4bbSoMSXsKVsJ+C2GYeV28p179v/pZLhs8O7PhMCz4sOQ0oa9E&#10;i11AzKJ6bL1Ulp3H7cqxS7qPG/4i2vux/tA5qYez1sKTK2Fg6oFRyx5CfUbUY0R7P7ZO3sMT4Yrx&#10;f1WTnd8zDbNGv3sAH2W0vlWHrtFX7x7MWx+HdhTeVnEQDXcvPiSN1CpWw6Rr8VqBh6o+u6DzNBpt&#10;tKPcV9wN/+/Fp7gLfsjnLO2Grx+gTqnlqCSVd0sonN87sUR8ktDdKstmvtjF7SkVaJph3XXDMzI0&#10;84FM3f+dXP3NX+XsJ9/ik/2h0d8yZHepWPvHUUsSLNt3hDCHhFPfSk2LH7VHsemSkVEoJexhqkpq&#10;pZpzrxLNXFFOCXvVMOYPNIbW1Og7++AlEMRzmUcDYiRiN5qL9hHJbx3le+Z3rDkgEUXNEpCDTpiY&#10;LpzcXArvvWBoRnLQ1OZ1o6kmJso/oGwUv4qBk3Dts+jg8Vrn/qTydvFOKhBL5jtzj51iH0I9UBa+&#10;eFVdsreB3An/p6BZOfYommzioT68Lg5MoMmmRmAYNspv1cxv03aMPtinqOmb+UiOXccv/MZj2X/4&#10;Bq8/KMFZ5AjzuyW7FS8M8hO1p9DZT+O9PPUB1+9x2x2pGr8N44RrH79t6K/TO4hzGif4LOQhYMyZ&#10;Xeqnze965C7+Fl9I68xvZejGv8rg9b9Iz+Vvpffqn2T41r/J4I2/SMe533P/Y2me/orHs5ftvgaX&#10;vSCZHbDYobtSffyR7Bv7VCq5L6fvOq+Pp3nrDL7N02iR8dY+dFeaT3+Gj/xdjnP4KVrttNon2uyU&#10;SnJCJf0SntkkEdnN7GX57pOrJSR9HzqxVkkqRV/UMCI1g2fQCMOouzj/Wg/hi4+uHZ6778hZ/FDQ&#10;Tp9ELwJnrUCnXIQWO7+PHpr9/G79xw2OrV7Zhl82TFv9RtRbRD2zq2HY+47Qq3TyiqHBVj22+mPX&#10;HJ4m3wM3R5ut93Wg/+o6zXl0nPsOwo+HxpgnTpDLmMK7X+eKCXTfhyW/W/NTHRJaUIvXEP0AiJ2z&#10;2skRcVyFFDQaI2k/dQqcO9nd0/B29PGcW5XkLvafwmvkLF72Fx5JwxS5o+N4AJGTKOBzZ/fynbG/&#10;SG7h9ZsOSkLjsCQ2s2fvxCt/lNwKWvEq5rbCg/T3JDdXwWdonb5JHgLtzI3PZOjaI+m/+BBfGPQz&#10;0/fwHYd7j6LrPgATx7s0u7GPWgL2PbvLxcwnRhZb+sgy20CxCKKuOYN61rIDfO9H6aeLHqXvpNSx&#10;P2gaOomfIv0gD7FfYP7tHIRZHzwkvXDrfvTZA4ePois6Zlz2cVvvyCHuh13DsrsGh43repteb4Zj&#10;N3R0SQsa7Y7+QekeYr7u6oUNNNJXqx4f0g5p6YZvt+JF0oR2pLVLqhta8Wwgf+hJzag1zAEuHQij&#10;UF8Nf9bLHT4BYuNCrZmDkzEs0QFYO+PljFbT2QvNNPGZN/GUb2i4McJi42HjaezV4QisrUFwDmWv&#10;LmgJ9PEhEeSEYcUBITBv4vxImHEsfCQ2Eb8R9WOIjBVPH1i5B4/fgX+uq/qEeMMA0VAznLlu7+yO&#10;Lxm9jIilHVx5H+7c76U8LdAYbt70QPzub+2/aO1AjRyxt4UVfRS57gxLdvXEE45LBxfVNqCLdsLX&#10;Q/8Xt2nP21By3PHEyRnZ+ZKVg953N3sQdIK+geHiCMe2hF2bK8tGx75mvRl9V0wN7fV2WyeDSUfC&#10;6PX5sYnwzij4Ms9Tpu1KLKK8W6/r0Ov6Hh35rKrrtuG9OMIgneHXbrBDr4AnDDsAVhP0HTcKhFWH&#10;xhNLJyXje42eVbXWjHCuByckik8U3zks24eaNH80r0HELKHEotprU3uahxMDqUeAoa2MIZaJ43tP&#10;QKdCzBMNZ84pb0ajdoz8CXvAoxfJp5wlx8I8XddheHFoH8/vNcvRyfRThBclwn7T4MA60mHBqbvx&#10;vE7Lp+Z5ryTDspOTGVyq17X6ZCuP1vg/g5hNefYTfv2EW+vfOfDtvJIaySeXnl9GDVvJPuM21Wyr&#10;b7ZqbNQrJBqWrXuWWNiV7lsM/fWeIoNtf8+09dLg2Xlwa/7n9xpt9SRJQHeawHvVkZjB8xjauz42&#10;lf0Mn037Pj4Z+PAmZBr82ic0gRwOfjfBsewJ+f5h2eoHH8XvHcl+J5zjOZLjOSpJddtogNh7+IVS&#10;z4im2dYZHb6ePy7wSYaDK/7orvSn4NJpB8PVWRzt7GBRTuLKcLCxhVdbiKkJeqs19IJkqMfIinfe&#10;kTUrV37XG/KJb/bqd1cYj1GW7Whrh78IPjuW+EqzTzLdgEZr2QpZNH+RLF2wBH/tTWLLfdvM8dbe&#10;DA/XvRTsWv/ebGImJms2GH7aemm1zQp9NO/LgT43ji7Uo7tRo+lLnzCOYy71PNVzQmsg1Lte/YEc&#10;ib9tnPD1caFeAZZtR/xv50Q+h9sc0H44OqHTpXY3nFg6lpg9mrg7lHja2wcvQx5jT6xhbUO9ppUT&#10;vVAd8HKlxnSLrZiZ4TVJ/L+S92ViugWN2lb2Dw6Gf0vCrlRJYu6JiI4idxBhjCh0u+nZGbK/tVHG&#10;T0/IyTP4nVWXsi+ihtbeknmwRcbgHDfufypf/uHP8rs//00effVXOXWR9bj9Ap7Jh2Vv9YwU1F6V&#10;rPLL6NfOo5cZF+eQw+IYNCouYePUWk/jrXaV+rrb9GC+QW3adYnKuWJw7Jjs67DHu5K6F9/sgofk&#10;Dh+ir7zHe7oNu3xAPfuHaMTRYFZ9LLUNX0pz62dSV31a3F32UDtuKc88sw595SZ8UL2ZZ/dKJnVY&#10;5cSJrXgSHJn5BObzvpS2nJK0Eura4Km7qMVPziffW4xXG7FYdZfqFYcls7xVYrMqJDA+B30ve1Bv&#10;/CTDkqXjIB5XE+epDTpHf/vzaFrfk6krd2Xi3HU8rKibzIIdZaE1yy5gz8T5lr6H3BfsN458DnN3&#10;IHvqgJ38bhzfLj54cnLMmnC8rtqIh6eZKfokdPj2dhzz/I5otU25bgnr2EHuIZx6Hc0n5XCOF7G/&#10;KN/fjR8WtUz1nfDJNhhLGXMUe1jWIFv26+6hYbCWFEktYk7eVyjBafhbRYdKUEo8Nbp48ufk8p2T&#10;22LOTi9mLqlqkMo2/CFrGmQnOUk/5rrARHJ12dnUO5fJvt4uGWD9rSDejKcmOiwCfV90AXU4FTDm&#10;Ms7j/cwVPfTwPELPtH60jAfQ6xJ7VqPFKaMHB9dzivBjKUbXsLcZH9hEWbJum8x6FX60fCPMPY3+&#10;nMSsNV0Sl1UpgXH54h2RxyCPkNqO5vsILJy4Jn0ENkd8X0KtV9kFahypydt7kv1tr6zetkfeXJUo&#10;y8yy4UaNaOrxGNk7I7sKp8QhoIF641140eOnk0WdfvEByUivlkBvtNqbbGX5K8/KvKd/JM//4z/I&#10;7F/8FL+ahbJpX4XMf/w7gz//6Nu//8Ch/29s+vvbnvu3v4rp57/6Lx9r8dvfyjA59FG01MfIF41N&#10;HIVNjkrzMP3amirwAt3DsV4g1WXlUlFcIoUw7b15efQxZL0pyKdWrFjyymHdsO3K5kbOvVZqy7qp&#10;QeuXA8ND0ntwWAZGDsrQ6IgMjgxL9yC9QjrQWHMu5xbzGkU55Ily8XLIZ73Ih6dXyCTM+9b9u/LR&#10;Z1/InQcP5QwM8+ChCWlph4tVtUhhUS11R5Pw7El03GfI155H431S9lZ0krvMI2edRb4Jb97kEjyN&#10;/GXea6vl2Z/OlWd/gi/0T+agy54tbz87X0ze3iCO9vSfiN4v+aVHpPUAPQj73+MYxlMmqZI1mbUq&#10;ex+esTA59km94xdl4uqHMnn9I9jqPRk4dQ3/1Ev4p+KL2XtRStuIWRkV7dfQ6c3Qo2+UcxctX2o3&#10;Hj3V5IGKWL9rYKTozOLxRCDOzyxoILdbQD1dCP4FVvLuhq0wbLys7Mg3+uEvQcwQviuO+WsXnsS5&#10;UrK/Cg+TNhmfviBHTp6R6XO35dqtz+T2+7+Sm/e+kGu3P5FzV+/gj0G/qr2VsLRCPKRZy2F3cUlZ&#10;eLLG4TuLlxT6AB3Ll61EGzxXZr80RxbMe1tWL18hyxctlrdemyvbzTajV46XuvIGaaruZG/JsVrY&#10;JVVV9Exsv0zc+yFe/V9Tq/gYnv8Nl+h9Dn1N7PEb8hhfS1PTWX6DFtkZSs1FNPnmZOqmYJNG7EAO&#10;PK+8Hk+KFnI/eBqU1kgmfLSotYd9fi97Qbz8Tp6TGeb3s++jZ5qkLvLwKTmGJk99XybPPpDLN37N&#10;uvCFNLSx38oYJAbt5PMdwFfkIHynn7qkHvH3H6F+A81KCL9p8IBEBqMTD+mSCM5BP7dK8XMMFRsT&#10;9K6rN1PrZCN+5HYj4hLIZ6dR34KnTic9dA6wj2tGx1YBqyi7JO+um8+8Pl+WrUKLPf85eX3RL+WN&#10;xS/Lq/Ph2a89I794+Wfy/Oyn5PW3XiLvOk9ex1Pkly8/LbOe/Yk8y3jl5Wdk4dtz6BWxUNavXSrr&#10;1iyBdS+RhUsXyduLF8i8hfPpQfoWTG2+vL1sEd4yS/HQfkc2bqevhos9vQjdyG2Qv4Znx8GxgxOI&#10;GyPQqMBDXcPpeRFKX3IvB1lls0UWbV4ni0zR8VITY+rkQr9Zf9nqAesmFvchbo/NyWdugr0FBYuF&#10;h4eYODnICsutsnTzBllpsQZPcLj6uuVogNfiwetAr/Gd5HjzWVsbDJZd3twr+TWthld2YR3zf0O3&#10;4ZmdC9fLq6NmgN+zbD+cr6JWEjLzOJ7jmffoT8jwpHZHPQ63oVMxs0EnSxziy/GpOget01O9tdbu&#10;qZZa9dih8dSxoO9Qju0fGc95k8U6pDEjntdcDyeGU9atj1Puncj6l8T6p1w7Ar2C3q73q2di3C60&#10;LsTMScSf6ufn4RcGT4GPEA85sFfxDGCdi0009lTu5G8d3Nk7OOE5ToynTNvMCi0MY8t2G9mm8Rp7&#10;Gk/2YGE7Y/HlI55Jy4CRq9aHOBIm7huM3iUALQvaFhfWxO1oXtaZ0ZdxzXq46QY+O/7mO/A5d6b2&#10;04kaUPttaGyJH8zwNzSnr4rNJnri0DfcnHyH6VJZuHa+vPHOq3h3/VLmLMK7ZsVcWbJ+AcfIVvZ7&#10;aKD5Tm12sD/xRrMUFA3L5nuLShWfmN3iEcWIwbM8pZC+0rDXXcXin1KGru4Jx04q7ZL44nb+rjNu&#10;tw9NE3NPvCrgOp4xe+gPWizhaeRAEvZSC5pM3wtf/NSc8DRhj+QTRT/peD4v3x1xSlhUOp/7/5B2&#10;ntFZ31eev2feZCc5OzNONo6TGHdsTDG9N4EQQgh1IVHUUEFdQgWEJFCvqKOGeu9dAnVAIIQkwFTT&#10;DDZuOPHxxJNk9pzMyW7O7Of+Zeyd2T37Zl/8zlP06Kn/cu/nfu/3UhMIiOL+COJLX9lti2cdvHkP&#10;HNvWGQYLx9Lbuixh3cq3d6KNXss5+d0lG4wZBh/AtDehxzY15XUsiDGtqQPYeaGtJnaxcoVhw7V3&#10;Ohos28zcAa0J/bNW+IfSE2hiigeLpaPBsp0Poq1yJv6Fr7u7oS9yZWbTQV84sIesXrdDXn1ribw8&#10;b4G8sWClLFnLPJcd1nx/oQbPPpIA20IDvQG993a4sTs19sSCCvrMlGOTj5/i2M52dYB42I4Y2drF&#10;m+VlzDOyRINlR27rGhBK7T6OY0sOXvOFkpRLXpTBNsxxURm2aq3Vy1M9PJVfK7tWDXZIxAlyUmYZ&#10;sR8EwtMDgvGk5H71IQkJQ3ejjJv/jcsuoOZ6Fn30fbn5+Vcy+YD5MiP0lsMPSjqZbTE0CmODyXK9&#10;EBZROzKGVnRWmi9NSt34BTwQJqT+/EWpHUNn2kuMBGso6OjFz+OeTH36pcGz1WNE18wnX8rEvY9l&#10;7BZ+d7O3qTXelMGrHxocuxd+3TF6ifPCJWm9gqbqKvMkOS+df8z5CS32zFf/LJc//VpG7n8ivTc+&#10;kvoL+DjDUTKbutH2NsHI6AeAYUcQYwaRO/qQI8aTxxa0n4PBX5WWi2gth2DI7Wg04dkFbcN4OVyB&#10;cXP/MPrKATx4uycMn+cC+OQLlp0Dy86mtpvdBXPWBcM81YH/bTurDS9bNJO6kuuH8IA+h98zPrcV&#10;/cZSVl02fNtg2QU9szA12Hg3/h/cVzF2z/AeyeIxp1ovMW8PT9u6UT7LWUmAeSVVosGuwR+hHp14&#10;I/7K/D2vCY9lrufAv08TvxTzfs/A3MvPwrFh2cWw9wLebw78S72bs9vxIejDh2AYRj2CJ3I/fIzX&#10;SuJ1kup43y0TUtD/obEKz95CY/uRwbJLB++iWZ1mBqa+N/1e8DBov8p3jW9vC99h1yxMj3l/MLmM&#10;+gtwRrStsPpynl91xtmw7My6YYNjJ5xBp5pVL37xxeIdW2BcKsuOyKzB36MN341BqRpg7vcMcdvj&#10;f5GpT6ht3/5SWi6j9WgdlSPEOwdCE9BkhzBDmfqpA947dh5G3cqS+pObmz/+IhESzjZ+NDRaIqnB&#10;hdGPEOgVRN7Nvm4HQ+LygCd5kC+9neTz9h5ooIJhV2nMvihpoRYOzyvvlJgzndQk2iQEvh5yukXC&#10;SrvgwHN1C53/mUaOlcplCisDtp2DL01G/Vk5if7WIzpLdntFisk+fJSc/cXam5kOx9ACJhfTq1KN&#10;91KTROewjbLSyrvxGaEvoGkElk0NqO8q+xnzwUfvSuMYfpcXHuHf84i6ERxy8pmc7pyRqIJuw2f6&#10;ZOk5PCPYXicezi0Y9hlWKf9Tcv6BwbLzh+4yF/I2PPSOJDRPyrHKUTlaTq9f+agcq0CbU0t9ppte&#10;gYvPpHHmT9L/4G8Gv26+9mepv/qdwbdLx76ECX8kiU1orxo/lNjqaTlWflmiKiYlrv6awbJPD36K&#10;DvgztMafSHIbOi34dSwsOxqWHVfPXNEefL3Po90eesT2BP9uvornzAi6X/huAvO145jZTX9sRAa9&#10;hrlt+GLWSWBiuYSkVhi1juRyeg8a0P8Ut4lPHDXSI8liH5Igh5OLqK/w3aGFLh/Fl2WcOtAI/RPw&#10;7Bzy3Kwe6lvd6Fpg16q9Vp8RXXpbvbHVY+SFp0jlGNst3FpZtjJsXWVcryB2r0bvXTdxU5o4dlQP&#10;T1InYlYk/LZq5Ap+/nB0GHI27DyW3C+1CY/02i6JrWjDe6iTWlc3Na5W8UkrFbf404YPUWQpfSN1&#10;56knTEgataOcPvyvh5mZBMuuvvJU6qbRt1x+jMb6LjwbfTbMObVzQuLYTqLhzlHV6KmqYNlVePLU&#10;d6G7Zxs8O4H/yDje6NTYmqgz8RmLBq9KzeU76Ol1Nu0TfM4fUcfidQZh592T/A54+3CcMnzdeb/p&#10;tT0cP1vplyiWvfSY2IYki/PRLPGIKxGf5Ap6KvDOLOmif6ETf/xuyatj1lTrWantwvuxd4ie2UHy&#10;ILwjYdEvWLXy7B5qnN2DaLTh2Xp/I+eP5u5e8rw+Y+nt2tZ2g2frZX17p7T29EsLOu/alg6Dade3&#10;dXF/t3G9or5Zqpra6PFtQO+aZcRcjjDhQLhmZCznOnicMm1l29ZO+4m7mJVoAw+2tTfmDSrP1rhs&#10;H7zVxfuwoRdWbh0UeQyNKnwPju0fBg8PDDZYt8G7/QJgxPhtcx4+DM9Wrh0cxjGG19L1gmUfgZME&#10;wLQP+eisPOrQMGa7vdS97ZyIJWxlmxk6Vns01sTRyrKVA+8lbpxbcLX9qrV2Qd+N9pP6smqh9TG6&#10;9PoLHbSHjz8MLJAVZHiCuMOw1R/EFz2Fcuuo2EQYQTqaSfwruB4QTP7mQr/bHnu8jvcYHHvLNnPZ&#10;tJU5A9vxL4Zv2+49iAYRXYFvEDEYukX/UEObrbpV9WFQHfZB/q7c3YX79LrBs9FoO+6D4REDq0+e&#10;C9zT3ccPXQJadhi2/5FwZmSix4BB6wqB24WdIMY9CS+Pp/bOCuV6UAx+LsfQjpA7qu+4zjvxDSbP&#10;Js4OJq5Rxqrz1HQ2pMGyw6nN85v7cZ8fMU9ITDIzearwZB9E2zYFz55G53bFYNn57JvqKa265agE&#10;GBdMOzyG3BZefZTrUfDg46yYk5kseDXXT+riehxLrxscOynL4NHqi51gsOwXfiJzLDsB9qxsWzXa&#10;6bnMB2KlZhdLUkaB4aWtftnqi/2CZas+29BmK8s2chdyXq4bLDuzgBiPOI/nPAHLVn32XH4z9xxH&#10;ydH/I8uGO/D+w/hcL1h2YCR+i5Foho8qz56bA6keI+qZHQjfDufz6yzUIzHUAqLp3Y1WL5cEvhfV&#10;bDMjEoZ2yA/POS9+90P0Nbjq74z/OdolSxtmAJHTWNqo158NNRJrQ4Ot7NpsO7pjk20Gn1ZuvWHt&#10;WuY8bhCTTcyE3LLVeNzmDeQoq8lLlq+QVcuWG4xb/25uukN2keMom9a1czuzIDcwt2bVOh6/3tBm&#10;qx5bZz2q/4gNS3m2OY9Tfr1pLb6L6zYZ/2Nhjp8J+7+1FcsG/2249r4D1FrIZbXO5Og854+jPRCe&#10;h/EFp793v9theDH7ncb8xO17XbQ3k7k4cGwbG7Ti1s54jLjjvRpArzqzeYjbvbzps3BBu2S733jM&#10;i8dZWeEPSA6hPHvnTvKQHfSIbtmO5ziacfZ19SI/rnE9HDNSjz3w68TUFDkNFyutKJfWrna5MHkR&#10;jSHz40bPSVE5NRKY1+kzp2Vs8qrc/fiZfPbNn+SbP/9NvvrDX+X6/W/xeLouGUWjMMpu8gV6DvOv&#10;4nd4Ax51B854HV3zVeZajYmT/yj6pBE5cGSU/qcL6I8mqSdfk/B09NiZD+R4Jp7Z6Y/Q9D6CZT+V&#10;tNwv2IYfGyw7OQPtZTYr67FkZD9CM/oUjeU9OXG8EX19MF63JvKLX2yUeW+hIdrmJR7+bNOc7zPo&#10;x0rI65KihkuSXzdBLzb+IjnoQbJ66U3lvJiDPqN8En0rHsA9xKW1eOxlMEsjIhlt73F8KiPgrCfJ&#10;V8oNL/waatXlnHPVQ6ilH4/iiWswbfqRupjDUkJsCVM+Qh4fEEVOdIxjSAz7AnUaD47fbjDsQ0H0&#10;fwSjceP47uhKfmlra/BsE/Od+FbhWWVlSX5JbwBLfa5t3VwNT6OolHTqZnBsOFTumXrJKW1g6WW9&#10;ZBZWw+0LOb6l4guCn1MQsyfDwjnGneCz0MOdcYJafThzxmIloRA2WlmOjq+M3wdumkWvbnGF1PUy&#10;T3noopQ2d5If5kkAXMk/hrppchIxZA55WT1ewORZKSX0JMLM9zL3wAVNYgAeLMeKYBhNzFvqRQeI&#10;twj1AV0pMGxl2en5aGIK8U0sZtZL1lnYxilycVeZv3yLzFu4xpg5UFjfjXfzc7n5FD/f60/QGONt&#10;l4+ndkwJTKUMJoP+JElZOHqWUnzZKx7wuW9IVPoY/HLM6AMwdciWFaYJsn53hli5VcqhiD4JTTwv&#10;R9PG8bGshl0ki2cw/VVp6LLhg9FRueLq7Ccm63fJUvj1e//0E5n30n+R919/mXk4y2XV9n55c9Ef&#10;Rer+XeQvrL9+v/6dy/+PdfocdfeWVulsa5FuOHPvQBf5J3HKILODexqkuLVSKmorpKasXM4UFklu&#10;To5kpKezn6ZKSkYGHDobhpxvsOx8fsui2mq8tKm9t7UyD7udOSIwbVYrq5HXKK+Dd1fhtwvLTsxI&#10;kuiEaOqpUXyfeBafop+7tIB9fQgeOyv3P34ijz55Jo+efi73H30mt+7glTx1B//8K/BcNE4F6D/z&#10;avDuVT/eVnrKipgDFE28QF+XZxR6Oy9ZvsxMXn15sfziZ2/IL3/6uvz2Z6/La//wtmyYv1727djH&#10;915JTWpEqhquSefAI+Iz9v/EKnxmfOkR9xO/qCzY9IB0jNNrPf1ARm58LL2Td5hvRX7MeyhoOien&#10;yYly6i6i16GfmJVdfZ3+7ktw7G68INqoN+PF7k0dzi2VfQ3t/aEUvHZ1Xkkc/UTqG1fKOSgNf4Uw&#10;Yz7dohUmMKEQ6recnxM4bx2j1z3mCMeyNLbFFhm6cgF9O55K/cN4YUzK+MRtuTR1H66NLu7KHTk7&#10;Rt9kAz4bQVHELjAVe/ZtmI4ZvYemO61l6zZmCJtyflEPta2msuyDlbJgPp7PrCULFsmi+Xhnv/ue&#10;7LW2kdS4eOlCjzhIztDRPCL15OJN5MANXQ851n5KH/lXUt7xBZr0r6Wq5xup6nqOr97neKl/ItnU&#10;fAIDifvdmWPrmSihwdSv4TG6vGEvyihjTp2WpMIKPEaqJLUCVtGCtmOQ+TQTMzIwc0emnnyJD+s9&#10;fMoH0YD346t0Q2bufwHHxrf1o29l+MJnaLLPww+biU/rDJbtFzggXoe76RFqM1h2ICw70A+Wffh7&#10;lu3bRG5cgU92vuw1h6OuQtOwbIOYbd0pXsR2iRmnpL6tQ0apV9x59h0eTt/hnf6l1HY+ldLaJ7J2&#10;40Jqsgtlxer58OvfyHuwxIXL35IFH7whby34rbz21q/k9bdewRf7DVm6DB+bX/6DvPTST+XnL/29&#10;/PpX/yjz3/6NrMD7Y9OGpbDspbJx/WJZunyhvL94vsxf8Ka88x6e2oveZtbn+8xqWSKLVsC2ly6Q&#10;ZevwS9+2XkytzPCCdiYWDODYTm0+AE2rKzVHZzyVD+Dl5eIgJk70GtgwS8vCTFaZ72Lum5VstWMb&#10;oNdxB/XoHY5u9CjF4PObT40wE6+EE+LO8dqJuNXCxZXHEs/YbpOVZqvwrvhAlpms5hyA/1mAP/Wd&#10;ZEktLKMPpR4/nRbqxXjlcOxXjp1TRS2ioolaTp3Bsk/BpYrIVdIKizkXJcA+8cM74CrWGuu7wd2J&#10;y3c57pc9vC/l277h8Av4tcZ6x2CH6pftCotV72udbadzIF3oDVUmHnQcLQjnNK3NuhGvKxv3CERz&#10;EwbjO46HSjz9hcnUcxPSiLlVr835j/9R3cIRnjc8Kt7oK1VNtsb59sTxtuQm9uQgrnDnkKP0mgUE&#10;GT1Lu+2JYZRhW1pyjiR3oN67cTv9dOQT23dYiJk5vXDobTy8/OCK1GjRQqguxo9czJ185SA5jTOf&#10;15G4azf50Ebq+UtWb5CFK9bwu1In4Pl3aAy5B58MC+YeUUtYvmWVLFyzWD7YuASGvRamvZo5nCtl&#10;1bal+Nu8L4vWvCMLVlKDWvuurNm2DB+UteR6+LjZOOMzYi+bzO1kG9x1135vcfYLh1+fFI9jyegN&#10;08TzRLYEE1tE5NVLeG6dhOXgqZ+Pz0ABs1ph2cEZ1fDDInE7ni22ASfF/FCkOATQnxCTbczuiMoo&#10;l7DEQjwRk/CEDoPxH2L2IxprJ7TQbnhJ+qpPIvOUIpLIR6kvHMEHJ4h50HAnGydvaueecGx6+A7Q&#10;z7rvMF4k1F+sDuLvwZzN3c6yydSO/oed8v6yLbJkFUx5mw1+IniP2BOPOvoSg+ITCWdy3odPthP+&#10;BLz+HmtXPP8c2DfVE3s7C5/45cy6fW+FLFlGXGxiKdtg09Y2+5nn4kdPFzkty8Mj0PDZXrJ0g7z8&#10;G2YAs16bv1TmL10ni1ZvZRaRPTp5vOiJec2d3MUSRu3BvhOXW8pMFnrmy+i1SaV+D29W7m2PLsTR&#10;k3oN2+lBcklHL96fO5yfXCKYGkcK+0JJI3OxqCGXNHL+Lz1jeOBonUVrOZ6a/8Gz/Y6onobjZDi1&#10;mSiOodz2gVd78Bru3nzHXPoGHTX02mGR5C4cT8tau+T8rXvy0e+/xQPkD3Bm/Ozg1mkV1fBTNHP9&#10;5/Dx7afnvA3/iHa010OGp0gTLLtp4jLcGc325Sv0rqMdae+BCdag2yU+oJ586clnMvP57+Qaa+rJ&#10;5zJ2+yE13VsyOHtLRmbxyub6MCx7eOpDGYFdj3F7dPaO9M3ek57p29LD8fzczYd4XX8qFzmfj917&#10;Kn3X7sL5ptFqqrdFF7MR8cbOL2NmAr2FMOxgcs1A8kY/jgXJlfiNdQ0bsx/bL9+U5vN4SPejwYb3&#10;VPbhZzF2TfqnH0nrBTgu/Dq7Cf+ORs7NcOLCvkl8AyZFWbb6ixir5yLzAJkV14enAH8vgCPr7Edd&#10;OZ2X4cT407bBCVvxcWAV9CgjwxcXbXZW2yT3qxcBnrf9+Avwt/RmYsr6Ufwr0EvAsKMKO9m/WmGj&#10;vYYuO6MWHgfDLuB/1U+5uAMdeScMvwt2zWtXD81K3diHUjPCPMD+KbTScOUW4tVm1arD2lvQRnfy&#10;PnuZT9c1hab4IryN16rGq/B7ll00cBO/4Ju8R7x84dkFfTd4X5fhuryfYrQyFWhcW+DT7VMGz86H&#10;q+rKhHMnVY9KegNzC7tmqXHck1o0pkXtV4z5lEll/bAv+F4pnKygTY5l8TvlNOKPyOfLb5HE4nZ6&#10;q0akdewWfmBfyPTj7+TGp3+W87e/lAr1a6jswme+gFprrNh6hOIn7y/mjl4c89hn2ed3WaG1dnCn&#10;/uxj7I8+nkHi7REgHgfhLXvxZYJhW5BfWtiiX+Q+D39yoWD0IIfDxcaNeW/ecKej9JQX0BsKx4ur&#10;7OF76cfnuQ/PFbw8CtskgGObP8e46IpOtPjkBw39fG/kZHDKxGoWl1GFDRKQUiy25Fvb9vnJFni7&#10;KSzb6hAMKYDelVDYK3rtIxz7AuPyyGNOS0JxEyz7LP49+EFTcyjrvky9iN9yiN/yHP7kPfQ98lsX&#10;Uk843YaeuXxQIrLwtSEXzKy/RA8E2+yHX0vjLDHGFXxCpj6ThukvjVUzySz58Y9hzPfZTu9IctMU&#10;739cIkuG5EjBWQnNR1NTMoLWfBbm+Zj/+aP03f+f6LD/7XuG/dUcm265JWHF58WfHFMZdkzVVYNh&#10;p7TeQU/82NBknxl/LmXnn+Pv8RXs/Cn+Jk9gqx/jkfGYeYRoxcc+4zl/L9UXP0fzT87TPI1Xepc4&#10;hxeIlU+S2Aeki+dxeq9ONbNttEpgfLnsC4al+sSKU1CiuEbgNxKWRp09XFZYusmiHfTdWDADL+gk&#10;/i7nmIM5Doe+KtUX8BtBn1U8dFny4M1Z3WixO4eNWY460/EF09ZLnff4gzabmFznPP7vS2c+VsC2&#10;lXHPeY3As8em2dcmOfZNMBtAv3/03GP0GJ5FD0MtLZq8Nq4afVFNGx4jbXK8lPNhToW4nsjFfyhZ&#10;DsTk4j1UiY9Pv8GyVZed0cV+xP52ZvwBntlPpRZdtrLs6itPpHyC2ZDn7+KLfV0ye+e02ScbhyW6&#10;jn2ypk+O13KcJcZObBsweHYSl/GNvdQS2EZh2ll8L0X0nNQS59deIvcYZ//meJHBc8RRR4lm34th&#10;xZZ24F9O7FU7QJ0KHl5D/3FJn4TlUzdhheb18jnwuy9hrkweswHIOyMy0bnmcg460y6F9KfUtA2i&#10;yx41ZkAqp9Y4uI7zRANcug1mrTrtjr6zeAX2GZy6lfuau3qNeZFNsGydG9mkHJzHG//X1sltNEyd&#10;c4+pb+2QqkbOQ/XMjayuQ5ON91V+IXl7jNGjZuO0n7gLjQY6AL8QZqh44le2jxq3HXGMjT1xAjVq&#10;rlvvhWMTQzrTD+fCY9wP+5P/h8BKqfvy/yGRsGj4nfbAecOZfGAd6hkchD4hIDiMPIHeu0B0QrxG&#10;CCw1jMfrCiEGDggJM67r49zh0M4wM9Uq2DigB0eDYAl/M7fEI9h5Tr/swPuz57od71112ra8N9Vs&#10;23B5AD2f8mrVMbh4+hi3D3owE9xLtc4wYt5XGAz3KPFqKPFiAFps5dVhyrGJV6NPJEkMKxKGozpt&#10;FzcfXh+PNrj1FhO8J02JPXfhQ0wuZ01cqZ4hupwOMC+Dtfc/LSf+5noITQXMXL1EdOl1l0PMyHNH&#10;C+OKRpvHuB/2g30GEP+ixaY+oDWBoEhiDRi1arGDoqKJvfEKQYsdeiIOzeHcCoJtB8Ky/Y/Dqo/T&#10;o0e93Y+4LwDtcBDxUQgxSggsKigS31t+i8P8RsqxffkOfMJUZ0nv2bEE+A3coXkQ75orrClp7bvE&#10;toWX05lGiU8vRFONv3QKfoVomA0fDlhumK6YVEPPHHUiAw0X/Do+WxISciQ5KU/SkvMllaVe1zq/&#10;0dBkK8smzlBGrX7Zc34iReit4BPc/+N96A4ymTOSBo/mf9Vr29Blk6uoLvsFy1Z+rbmLrig01y9Y&#10;tvqNKM8+8Z95tpHn/Miy55h25g+ac9VbqyZb59v7Eb8Hwa31vrlZj6rXJq8+nmJ85vBYZifBsnVp&#10;z+vReHTiCSl8J+qzHUlvAt7u1Cic3NBV7ONcSq6wjVxms+l2fNTh1TuYIbMLT9NdsOTN9IWz1Ffk&#10;Ry32VsM7RHXaB52ZqWeHvtUCr42tWw2WrRx75bJlsmblStm4dp2h1zbdst1g1sqy1Rv7B731xq3G&#10;/cqvdamXiM5+/IF3r0RTtwxvS7i3wbM3o9Hegi6cZbJ1O14fu9Cw2KFlwZuQY8LuPbwX6jiO5JEH&#10;XOk1gGOrt6D67u0mbrAkfthN7GAJw7YhP9ptaY/vNVzcmn3G2Z0aOscQd19m8XiRX7jAqnkvsBIL&#10;Yn/LPezze9Blc93cHD9EOPZ2+Ml2PpMTxwY/9uEoOHZMPDkm9ZmD1NbcfbwlOSOdY2Wv9JxDWzJ1&#10;2WBaA6ODsEethyTQo1IuvUN98vjzZ/Ltv/6r/Mtf/of8/o//JveePMdj95aU0LuTmkvclQ0jTjsn&#10;sRl4U+VO0QN9R1JO38X78Tb9aJPM7jkvB0OHmLfXJ47+PWgFBunPniDemqVP9J4x+/Fk5iP6lx9J&#10;UvYTycj/hG3+Pjrcm5KWdR+t6j28D27CImfoO5+CyZ+TA44nZdE71vLTnzBf7r+uljfesqDnAz+h&#10;AN57Oj2Teeh5U9vR4zDPOP8cTLqPxfkwi/ea2SMJOcRDNZyziLHrif9yKzvlSFwu8dpRow/P8VAo&#10;/RxpzHXFb6quC71bk+EdlEcuVd3SJz3Dl2ToIrMvYUH17f2w5mpme2fh1Ywmjfw9PI79PC4FfXEY&#10;s6WIEzme+7CNe3G8V/9+m33MZqLmaWYFuyZn32bB8XLnTtnC9rrDwYGczAtN9gmYGkyzHO5UBbso&#10;a4TRo8ErqIIVo8/Lq4QvlqKJLiG/OwX/xdM6mplGSUloruETp1LkRP4pasF19J8yM3lwTEpbetD1&#10;1Uh8Nh6rRXVypuks8xPJQzhuhSWcEi9yPC+4QlBcAjOpTklWTYVU8/njE3Jh2IF4YHKus/UWNx/4&#10;BVrX+Kx2SS2gNpDZga6+HX9Xnj8f/UUe+pisLskqIp7nvB4eXY7m3EcWrd0q895fLq8vXiEmVg4S&#10;l1MgA5euyszDT+TGE+LyB59J/6Xb+Fn0c4xFe1IyIGV11+GeD+G1xCq1OufvCvryIVj1CLortqlD&#10;pWJud4rnxzMObuYf2YEPxlm+hx40lGXoSVKoC3AsPlmMfi8XJh+JL5GtLF64En+Cn8jPXvo7eePn&#10;fy8Lf5si837xXP7pZ38VoPXcsuXyNksZ9n///vL/wbP/8W9/+7/y7v2/+1r62ddG2tukv7lROpvq&#10;4NoN+J+1oa3twTOtH31tv/T0dsIzm6SxukrOFBdKXjbex5lpko4uOyM3C3+VPDxH8DYsQ5tdwYxI&#10;fp/Kxlo8jBulvpX/a2E1w7fra+D+JZJfwnkjk7kN0cQaQXiD+XkRt/hz+yj3p8K+2/EUGpQLlyZl&#10;5vqH8tGDJ/LpZ1/LZ1/8Xh4+xm+T/Dglr4xtN9rw1lUmqrPgbKi5rTPZTT+6qSxZuVUWLlovr72+&#10;RF75b+/Kr156R155aT71gfdlwaurxG7bQTnulyxlpRP48ePP0/Mx3hwP6P2gd8P9JHzSCq7kSW9D&#10;sbQNz8jFW5/I+Q8/lsHpu3iB0t/cfpb+CTheOb6j8LusSjQU5fQFVpAn19DnWzoGy25h26+hllPK&#10;9pAOazyB706MbLMKlZVb8XOwJJ4JTeUYhZdwXi21nHIJis6E5dB/5kHMdSwO7W0KXvLp1LhKqPF0&#10;sF2Oy9jslFy+cWdu7njvmPQOTsrw+RkZn7wh569cx5tlHK0DXBfep95u6vemXmoWxEA7d9sQB5nL&#10;xs30X8Cxt1MDXbVyncx/Z4G8Pu8NefuNt2UxPHvTuo14t7vKSfbdMupTdRXtUoWOo7xiQOrxDK3v&#10;oHe2975UtNML23gPj5n7cJTHUtmGJqXlHv4zU3hzV1PzTGb2AzPBnfCo89B6EzMKvULEwgH/OHxx&#10;fY8msL+dkUw4aD7xfAWfpwVdTudlWMiHT+TS/S/pYaHvsp44Gx3dpZufyr1nf5J7D/8sN+58iy/4&#10;I+qK54iVGmA79fDsDmLUIfoHB+TAwQ72qwFmOSjLRp/t2y6hfg0S6lsnQZ5F4u6ULnZbqLHiK7B6&#10;wVJZv3y17LXfC8vOktFLV+T+13+RZ3/8m1z+6K/Se+lPzLb8A30H38LFXjfWgoW/kTfff0XmL3nV&#10;4NjvLn4Nv/Nf43X+S/n1q7+Qea/9St56+1V55Vcvya9f+Tnf78vy3vx51A7my7rV+IusXSxrVr0r&#10;y5e+KQsXvy3vvq8c+3V49utwbfzcVyjLXgQnXyDzub2Q28vXL5ONZpvQZ1uj9fegHsasPHd6DR04&#10;11iZymZr/LbtdssGW+Y+7rHA99pMlpvulOU7mGO+00rWWdiLiR08AF1baHwmdcRayThTJyklFZJw&#10;upRZEdnotPGe8PESMyczWW2+WhZu+AB99hrOAdb02PhyToqThNxCjs9Vkl1O/8YZvEU4D+TAmnKr&#10;dV9olnSYVFpprXFZWFtP7fM023asOKOf2bOP4zWxvzVxgC4L4n9Hd/QrsGhl2aqxVm227tfuAWhc&#10;D3gzy4Ba+gHVGaMhQTM9d+5CaxyA17MLPZzoXtWL2NU/BD8qcoKj9NfBuZVh69L4Tll2CHqFEPKC&#10;0EjicFYo5xY/NN6evmh30MO4o8M55BtoaKlDOedoTG9p70DMx7nQbAeMFa301s34y6zhGLNS1m8w&#10;kXXrt+BxQXwFz3aEhSvP9uV9qfbHiz5W9T1UzxqPw4F4bcBxYd6b0fWs3rxdNsC0LezJkTj3mtky&#10;b97CXDaY8Rqmm2WlyRrmJi9j1sRS2WC+FqZKfGhJbLd7jWzatRpWvQrf7jWyfc8GvLFN8UFh5spe&#10;R4Nlm+yyQ1PMfEU0BFtsmVkCF9obhMd4ZKJ4xGSKb3KhROTXwbjIf0tgU4WwFXhPRD4axlN14ptS&#10;Rk/yaXFFs+0Qkih7fGPEmUsf8vnQ5BI8z4okIBZtdmQKvaR41BwMNHi2+mXvdSEH8qOeEEZcHaks&#10;OxYmG0dOGY3GCta7Hx00/Fof5+QWhLYK3SN8e7edB/1gB8XEfK9sgF2v3myJbzxxowU9JDz+kCd9&#10;sh7EigdDiT/5PHu1F9AXvs3/WrpQV3BiHrutrFm3E4YNA1+6SRYsXCuvvbmYuaur8XGiRrDJHH2F&#10;k7gry/ZB3w8zc3LCj5vzxtvw61/Pe0/mL1qFVt4Mrbk18wro2SD+tULfYbkfXn6QPmK2yXDiKt13&#10;ctnWYzL4nuDPew6oBpt+RnoU3dmmAtjeQuOSyetixSOUej7xS05lNXOCmQU+PWOstpERjm0NEpmQ&#10;gSaJelIg+bsvXpP+aNmD0SuFoRWj9hfBecAT3YiLl25D1HXcdBZVkOE1ovpt9dnWGZHV3QNopR/I&#10;/W/+2Vjjdz4ydNiFMIVy9HTqK6Ja7DKun9Hb5y9K18w1g2Erx267Oi31E8xNG2DWX12zRBYQT1Uw&#10;R3hiSs4/fCpTz57LladfyMgtfEsmdH7YBfxLdHYLHPnyrPTBpQcm6BOEZ1++ybzeux/Luev3pW8G&#10;32DOT7p64doD1+5J3/QdaTkPa+qn178d/lLTKrGn6VMihwxIpN8Ofh1CrhmZVYR/RZnBsWtGqOFy&#10;buia4n8vXJfas5c5Z1zgclLaxq/LENrF5rEbkts4KPGlbWii8dVSxtgzx6tzu/GQ6ESL3Ynek8ts&#10;5do9E5LX+4Jnw7L7Ydldl5mzhoa7U31JptB/TqEbxcO37xqa0Cswa2a4NcLZuJ7+PVNWv+zE2mGD&#10;ZydWD8KYumHZLXI0H21nSY9k1KEjRUdd1EkfV/c0vH1Wynrhdv34Bp+blgYYVfPEXYNnl5LD57Si&#10;h25Ed94Cr+tkpl0v760H7WjHJUlrJK+BVSXo63E+Tm2Eo/N+MuBqaU3oRHU1TsBpRyWysFv80tBS&#10;s8Ly2plNOQw7ZL4dbDUfBneqddK470TZOTnVQh18+CPqBfjynmOeeRMeCmfIUeDyyWf6JAt2nsfr&#10;5TeOS3EbOtou5uvxfip7JqXzwj36Ab6S6Udo7u/9Dq3+J8zSmObc0mx4JO7Df8jigD/ee4fxTcJf&#10;hH1+l507Ghrtq6evyC1APDkv+bBf+nrjAcAxy/2gN/EDekdyUXPy0l3UoWz2oy3k7y7ot/d6HxE7&#10;6mOOHG98ouk/K2zgu26RmLIOiSlHh402O6ykQ0K+Z9nKs2PIqxLr+/i+BgyeHV/NzBzim+jSZnoA&#10;SsUlKh02exRfpSAx3QdzP4BfkEeY2HlGGGufH/lIRKrh+XgktUhSytqY+4hXRTueF03Ks0eoAeB1&#10;06FzIC8auvbUSrYN6gm6Yk/TgwtbTKkcZe7qbepEz6X/Pj7WN7+RxumvpHn2uXTcJLa5/Qdpu/4N&#10;HhOfM5PxIf0DNyQVfpxQN4nnxQU83JnBUzLK59Q5hfiM9D2QyolveJ6/SNPsn+GqzyW3/4mkd3wk&#10;6iUSlD8sftm8fg3zPlvw4u59hCfzMykZ/dLg13OX9BePfyVnJn4vVVeZQzJL3DP7R6md/k4aZv7A&#10;834HT2UuzLmHbDMXxD22Ura7npCNDswC9koQn9hS+Ch9bwmV/CbJst7KR97f4mCs9zbby5vr9shv&#10;VpjJvNW7ZPFOZzHhvOEdzyyWLvw1Bi6hn56WyvEZ/LNh/2f57vAVSG/Di4SlzFp12MqvlWO/YNnq&#10;o13AMUC9RnTeY+nglMGzK0Z/ZNhzvtnKs1mDl+npgF8PUz8aVqZND0rfCPsDr9PEdl7XSh2kmV6M&#10;Bokg9vVJKZC9nMcs+N2tgpmbnFjCPtWK1z7e+OxH6exHeWdvSen4Q9G5jw0zX1CXYF37QupnnuE3&#10;8gR9turs70je4DVJp9ahXiMn2VZi6+kDQH+d2NYvCa2sln5mRPZKgurCWwYkrZ08GLacw+crPHtF&#10;SoamqVNN8T7xwSnCR4fcITC9gnp0vcGzT7KtZzbA/ds5bnVMUW+bYtvQhSa8GX9/VnrTDOf8EXok&#10;WqgTVnM+r6AnXGee1JHHoT1gf+jk+N/W20/+hv813Lm8FsZA/VUZdXvvgHQN0L9LXbSNuqgy7EY0&#10;3M1dPcbfOvqYFcl9dS1otBtbeA70TF2wbBh3VUMzfZSNxmVROT502Xnw5aNGn9pyco41m02o+8N/&#10;D/vDqmFRtg5iBjc2V25FnGjrdGCOYbseMvQBHnAMZdi+wWHEWZH4AEYbHFuZ9dy8O44l3/9N+XZY&#10;lPY18VjuU44dfCSC2RRHmbccxWLGIs+hf/eDf3vAm53QNdiQE6iHgA1xmgOv74wWQ5eTi+qw8Ssg&#10;nlWOrezaxtHZuNTbyrf3G6ydehyfab+7ahnQd/McOkdR+bYv7OUYjOQEXCYcvhsIx9YVQfyqLPsY&#10;jFu5tg/xqaOTC8zOgTl9u+hRw8N4x256zxyYlesK40ZD7akxgZ+hs1Z9uM58tHHkfTkqZ1ftOL2+&#10;xMoexLkeaELUc+TF0vvUL9uYPwnrVg3HC08RP9Vjw+iCjhLTwbHV5zr4OO81CkbNbX+WH0u12Idf&#10;rCius/xh04GhsGs4bAj19tCjxODKsvl8/sqw+Z3m9Nh4ZeP/5x4I3w4/gR6ywmDZjZy367vwFO0Y&#10;kxr2iZxCNJop+Wirc9E/58FrdZZOGlpu5bipMGX8/LhtsOy4UxKfkCNJyrHZh0+lFkpG6mn02Dk/&#10;cuy0/9NfRH2zf9Rrq/dIATkh8zp4rDJwg2PH49MNt1YttnJs9TbUGZDqMWJormHUP7Ds7zm2octO&#10;h4W/0GanzumzoxJ+ZNmqxza05nD5I9Ephif4C5at3tg6/zGInFm12arTVsatPtrGdeJAf3oLAslv&#10;jsQm8l6YR5mo3wuxN9u7s4cXOfc+9C7EtJZ7DIa9dstmekM3yJqNG2U9ec3m7czbMTM1PLDNd+wQ&#10;063chmnv2Lbd8M52O3BQQgOD0O1Gc37Gr9oRrmAGI9zA/6PNXr+G3GT9esOHZAvPaQp3NjclxzGz&#10;QKO9S3aY7DB01sqn1WNE/6b3qxZbubfev5o8fNki9DqLl8naFWtk8/rN6L02ybp19KWyNm7At9vE&#10;FBbNfMo9eJRY2jKHkWMEfjuW1nvpscRjEB69E/a81RQNF3mQiRl5kKk1PNYKbTW9teb0vrL2sD85&#10;wEec9+E76IxWXVkJ/7d6Da+5SefDoyfnccqwzczgoqZw0W30zm+3gKs40XMQ/EMfbmgkfaue3uxv&#10;TjAOTxhjrpwbG0Vvd95g2cMXibtrK+kXgYX4e8OTkwyeff3ebfn8m9/JV99+Jw8/fU7PPbOQq/sl&#10;JbsWD+cu/HjVP+IsfslcZl7Ev/Ya/PimnMjFqyzzuoSlzEpw4lWYNhrtgD70AgPiEjKEfnacHGRK&#10;whM+RJN9j33qMd7QzMLIecxr36V+c1NO5T+QrII79CZMwd+G8LXoZL5miaxdtl9+/rNV8nfyrsGy&#10;35lvTc2M42JwiSRk9qNfpRfwfxF23vFZnleaPpOdTSaTnzdxmhvVYGwwIMD0JgnUQaAugQrqvQuE&#10;Oiqo994b6r0LFdToiN4MwQab2I4dJ04mZTNZO7Oz1/NinM1kZ+eP5/dJ+lQ+fW95zrnOfe6TN8rM&#10;LHybiSliMvokIRs+mjcMfx2EuQ7Chme0+mhRAyw2qxLuHAcDYz6KhQv9x55oqaPgxnXM0Srnd5bC&#10;jivhhy30A41I3+iM9I/R09k/xp4zyDw8eohKa2HKaqai8lXFYygxjdrXcXKlYO4bzC5AN+biG6jN&#10;AraCXam+HeU3onqp1fmuWLYuXNuUOs4h6nShCcnwZjyS4diFdW3wcjgF/Dopp/Kbx4wSvFRh3ScL&#10;y2Hp+HIkpsCxc/FMqZeS9hY5NTooo+RPs3fuyQg5T03XKHUGWF5mFe9FPe8Rx5B1LKWQXDlJXIK5&#10;x1Ev9YmmzzYtBW12vlTCTZKozR3xCKPv0JW+ZG9mweB5m0CfYWarto4l4/uZ0sSsyi5Y9gC+M8zn&#10;SWvFL6aD2beV5NIx9O6byII318ory1fJolXoD3fpo6tyl8iTaegM69CCdjH3SfmS35L20fPSTD4z&#10;hE/h1IVfc859zn7/GF0oc1IyJujXx0ckbRw94Ajva6PYOpdoy9W3Ds9XmEHyEJrGbrT1lbDNE/Qh&#10;x+HhdZQ6rrfsJndf9dYGvGkWyLd+9C2R71vI//jO+/LP3/7TXxm2wK3/7xX57/IirO0/Y9XP9doL&#10;voKD/wfWvfSrr6R+/rLMTYzLecWzO9qlp6lBOk/BLTua8ETrop9sAC46LKMjA+hy8b9uI5apr5Wq&#10;shI8s/OYJZjDtZAr2UV5kl2Mz0hJgeRQcyooL8YDqFJqGuukXjFtteDYdQ21UllfJfml7EV4Iyh+&#10;7eTuTEziRDziTZxBXwbHt77plLTwejqJjQZHTsvM2Qty/dY9uU8ufevOQzl38Rp1kyr2Dnxp4qlR&#10;RifSV+Apa7fsYtbeKvoh3pYXX1osr772przyKh7ZL70pr/10pSx6CaaxAAa0wUyCXOOkjJi7rYU5&#10;Vd1o75tu0WMxwvmUjT/xYbihBfWeWOo1A+ig7+FJ/0hOkz/3zVyRrkn6nUboJe0ehuP2SmFjl+Sh&#10;hciuRTtVw7ym+lk4xzissAlvoAo4RwE9DSlo/iPxCggT/QMh+Af44YVLvBWVT52tXQr5+ZJm/IXI&#10;v8KiCumhjcE3N4j+hgy0e23UUmZk+jrXzA21rsq9xx/J8DSzndGptfWMU/ubxjdazdgkn5+dhSej&#10;K0llr41GhwrbU7FdANeQJ9e6FTGhHnvHZvaNjZu2ycqVa2ThgiXy6isL0Qy/KbvYK+ys7cST+MvH&#10;wwev62P0+zJ3JDJDEpMqOPaqL/AcM1yY0cP7V9RwDc/0a9y3bklly13u1/No7IckKDBPnBxjmf1A&#10;rcyKe4wd/OkweayFEzNWjWUDy9I1kPpOHsyTGLp9WBpG5qRj+pr0nb8DQ/5Yztz8QBoHznKPOCOj&#10;5/HK/vkf5cHP/yTz5HpTc4/pGaAP9kQHe0o98VkT/LCHNQbXhmU79cCyh5nxOATL7n/Gsn1OSZBX&#10;rfg45Yi9ebyYbzOVvWu3yoZlK2UNunSjvfiqJKfK3JVrcv/TL+X6B+iczv9GWsZ+jfb8C+a6fiFL&#10;lvxAlix9URYsfEEWr/iJvL7yFVm+Cs/st16TxcuY6bgQn5FXfiSvvPJjee01+PXypbJm1QrZuP5t&#10;6tXoZ3dsYOnI1s2r4NiLZfXKV2XlKsWvX9fmQq5d/6ase2elrNu0CpbNDNANzG1ct0J0Nq/m3FwP&#10;/9zKHFClzbZhhp+dmNqYym4zXbglPsrGurLJzEjj2NvND8h2c/i1mYVs38e+DgcwsCHGdYOvUhNN&#10;LqyXCnKnqs5RtPXDUt6O/2c1vk2p2cyHDBR9a+ZPGm2Q1bt08AjeLkZ2B/G5cqPvJJy5k/hAZ+cz&#10;k6Je02Vnw7SVLjuH+7Ji2Znc/9MqmFugni8rk6i0VOYdhDI3AV2yvQP8mto4e40J+hVDS+IPZ/re&#10;lD6EmN0VnucOC3SFD6r5jtbOPrBeNNxc4/bE604+qqcojOfRvLp64seh3gN8C+HEHsER1ICUz4jq&#10;YSSeDov8Jl4OII8J4noIJT8Ij6ROdBRvBvZC/2ClxSFWD42EvUYxByGWOTvKhySWmEN5tFo90y8Y&#10;4jdOrLdp53ZZvXGDrFi9Wla/vYHej82yZSs6BnKMffuttJxD5RZu5Ade8PmYRObOKJZOruLF67bn&#10;dZpa4YlhjneivRM63BD05twPyHF0zfbJDiND2WViALfGV8MEXbDpduoUxG8HdhIH7BITjst+OwOx&#10;dDSFBZvDhy2JnWzIjexgxPhqUKswYRmiQ9jLMVdzCg0d4L0evP9B+I3HZklAVpVElrbSQ90H76HO&#10;WgTH5j4Ulg/PyWwUr5QKORJfIM7UWR2OpotNaIo4R6LfTygU/xPMbo7KxKvkBH1XceISFM+8CfZh&#10;NIzmNh7kbOSW8OvgCPohw06IGwzLk8/V42G3UPr9uBe4MofJ6yi9v5H0PaKttPfS5kbuNTvMe2wl&#10;m3dz3urii22m+oiVFyae0SH4m/jEcU/h/7Bi3uEBd5Yb/TcwcDj27t2c5zv2yYaNzD5dt1vWbdBl&#10;6cnba7ZxryMuNyKmYVkcPCxHnHyYAYt/IHUS5YG3RmebvLZgBT0Vq2XrLiM043ijwYoPK3bsiQ+b&#10;ZwD6czTgPLpyzoQRSyXklhK/4QlLzWXfIVfZY+GgPTpz/oawL8VlkwcV8D25BRJKDJRaWsYMhim5&#10;8uiRPPgUT6iPPpLpG9elYWCAfq5c9ExJcoRz0d4rCA9g+g/ok1TzrgNg2cqP8QifH+Y1OfKajqDJ&#10;9g05ThyTovXIZuaVS05hFd5gwzIyf10uvf+BXP3wI5m59wDf4kvSMXOWuV8X8DjAfxJm3Tp7VvMT&#10;6bhwSfqoF7fzqFbr+QvoGNHntrRLOK/d+yS5FY+Vo5MyfPOeTD18LOO33kX7jIa5rYf7Nh5zp9ql&#10;qmOA1Y8OAWbeRl8XMejg1AX02cxtunhLBnjsZu9snWDPYnVMXUTDe4H+pjP8nn4pg2WnE8dGZhWL&#10;XzzzdqNT0HXSV51ThqYXXyu+p4c68sDVd5lRyf/EXtwyCffqn8bzdYKeoBl0ERek7+xd+CpewsUt&#10;+L1Xab7HJ+FFBT34jQygzR44r3mMZJEba6v7GdPO7la+I7Azvk+trI5pTZedgz67oO8SWmc4NrFf&#10;Hhw6o5WeSli28vdQuuyMjjnNOzutFS7O8+p70uHKcZXMxctVfBS/4MJOjWUXwpgUxy5XGu8+WDar&#10;auBrlj2lWPZtaZi4huc32uk2pckeh2PjPTJ8RZv3VjZ0hWNzBh8EejYr0HvDlpU+PL1tDu/uEU17&#10;fawY34ISruvSfuZV9jI3s0U8Ems4lg0ay06qQ+eNx0jxAHt2P7FU21mJQyucUHOa//Eaczg/lLbZ&#10;99G8X5fcU1Nygt8VV9iFHwGafvjYqZEbHLu7zMh4yAxs5pqc4/H8Qzlz7amcvfMJjx9wnjNPsQMW&#10;j0Y6Kg3vnah0cfCKoHaJxvmQN3VJ+jFYVnxsTUzg4g47gmF70Sfh7RMuPj58TO+BuyvzyJzQDB7y&#10;wDuJmT7WzrBsmJCLL/f+AC1+sPEME+dw5vXCKmLLYNXc146VtEp4EQydFVzcLiGlnRJa3iPhleRc&#10;5FYnW/EV6VC+2czrPMUM+NpuWHYLmuwScYig18Q/Rva7h4sRrNUIDbmpY6CYOwez8PL3oIYaBEeI&#10;ZXZXXrXkNPZJVS9+Fd34ijehcWgcxEcbbUOdWvwd6hpJaPPjOS6KZadWj0s2euyqwducxx/L+N3f&#10;y9BdWPbVz6TpHPP9LnwkXVc/l57rv5aOy+igpz9AB412qukiWny8YDpv0Gtwk3WLdZvz7Q6a5vv4&#10;z8BLx5/Cw38rDed+JcWjT+Cg9yWt4zYa7Cvo02fRZM8x0xFPxHZ+FpZdOPwe2uf38PF4IJnd9ySH&#10;x4KhR1I597k0zP9RWhQXv/4nmPa/oDP+Ar3xr9BMf4hG/B48d1gsg/Jks1WYbD4YKAe8T4p/YrWE&#10;pDbgRZXDvhMgr28+ID9euVt+8MZ2+d7STfLC65th2QayyRx2EEIPfG4t3s3DUoXuWK1KGHP5CH7z&#10;Q/jw9E9QbyJfhvNmwLIVr1Y8+//FstXX1fPFg3OaT7bSZtdMKl+Rq5pPtnpUHFt9rZ6/08jzynO/&#10;fow+6GF+rg+9XOcAdR36bFgJtXDsogpxT84Wy7A4MfY+KmZ+MeIcizdgEbPKG+jL5ZrL7LnyDceu&#10;P/+BtF79hFrCZ9J581NttV3/GKb9Ie/dY3j2A/xGOF4jVySD6zulawp2PQHD5vzgf0xo7YNt04vM&#10;OtGCJrtjWNK7T/M3uMa5x2V2wtv71D0GDl7Tyz5dTb0Z/1H6p1RvVWJ1P7729H10cZ/rvsJS5wrX&#10;dwfMousONbufSdHwY94nWEa98rlB15/eTt2hlniwSDzDs2BlsK+oLPTS9Rq/roZhVzc+W7Uw7ca2&#10;Dk2f3TuMhzarE96tuHULLLujd0B6h0aZ44M3RN+AxsHV97fCsJWmWz0qlv2cbZeRX6t5IgeJBd9Y&#10;tYac7VVZuOwN/Ib2oxkl5jLGZ80QP1oTM7Q41prOWLFY5Z/h4uHHXMUgarlw6RD0wmHoscPhrDyq&#10;mYcBxHIBaAjUUnGdyoGCYcLKtyMQVh0Ugh477KiEKo7NUjxbfa6+rp739gsUZ9iflS17ujm8bD8+&#10;CPBsW3tmxrngZ81zDs7onh2Vb4gTvXzwYvtn/NrmsBMeDvhno4FV874Vz1bcW7FtMwv6+/bB0Czx&#10;BXd1h2WHEIvGaOzaj//FnZjRE8YcRBwQhq4jiP/NmxjSHg6ttBL66LB36xpqjM0cbnfIkXjcK/CZ&#10;njswXOPRTrDo5/7X1nBuNVfS7rDy53YX5Sui3rf/cgUw25LlxevzDkHDHhYOe6Y+D6/zh1cHHIdf&#10;86i8sb2PodU4ip8Iz3uoR7XU1yLJb8NUjK1yUFh2BDoS+GvQsWcs2/8ovwOerXQnvsTGbtTuVX3S&#10;M5TZ2Dl4jLSNaRy7to1+DXqjy6rxes8qQ/+Xqa1jaLLD4tKJ6YkVjidrPDsigXgFvh3Dc7GJOeSr&#10;eV9rsgsl82SRpMO0FZNOVCu9AEb9jFX/VX9dIqlfs+y/fl8+P4MHNwxceW1HKY6dkAZHV1rwFNhO&#10;ImwfLTQfH0OToLyw1VKsO5afe67F1hj21xxb8xn5hmUrf+xnviLKA1z5hSh9+XOWHcz/FnCUuey8&#10;hz68N2rmoxs5+RFf4mfeLxcflnr04/iTX3io8556QXgCfOREChr6WM1L2NLRWQwPWsL06Cs1xDMC&#10;Xc42fT3ZpkfuyNqhj6/HHrTPBnv+hmUrnm3Kz9hb24ivl5dEc1xTk5LF251Y35a5iMbGmn5beY3o&#10;4i2yh+9XviRKr6149V5dfEp41N+ph0Zup6a1Vnpr3R262jxI9XXlPaKe2/rOFnlnLZ6asOyN69Dq&#10;wLEN9Q3Jy43EYC+acR6NDdHscA3ZWNszp5L5QnZOeI5Q57LE80dxaWJxW3QnZmiu9xgxA9CIWfE8&#10;6hkoHR++3fBpA0M8J0wt0GjjwU3Nx5bfYWlF7kR/g8rj1q3fQk6HFlzPmF5PZuMY8nMG+1jqZ/FB&#10;MTkIY/DTvCRjk6hDHcfvJVDNk/UVb66b+JRkzZfgzNk59IXn0MZNc7/sl9KaColKZPZfgDc5Ebqw&#10;qAj6VOpkfGZCLl67KnOXrsIU0RQUNnK+kTukowvLJ27IouaZAcuGM8ZmzcFTz0ssTDs+7yrzFvEM&#10;y7+BX/NlrrlZ+q0n0cuO4nU4jAfHOLnwHOfXPL/rDnyceAAd9smc2/yNm+hK79EXc4k+mH58msrR&#10;WZ2U7bsD5dUfbZV/lNflO/99lSx+zQBOxBxNK+ooobVcC8QwuZNwaPoWy85JYs5pZhgSQ2XTV1TA&#10;XpY7xHlPT1NGF0y3kt7oYl5HLPzLldlKlrJR11y27OG47KdvhdjNA/8Ada6n5VXgOdXLbIZp5sHN&#10;sK+MoH2l37uoCq7UAweD65exZ3DNhp1IQyeNdzw5vGtQuByGCdi5EUu6qF5vGAfnupUT9z3u1dZO&#10;cG17dBCWlviZUo+k3nAkOBSWnYKGtJQYtUGyyhvh8rDn3CpmKlbwP1Xyf1Th6dskJQ3E7mW1aEqp&#10;Y2XmoNerhwFO4TX8rlx+9KHcefqFXH//Mxk5dx+tI32SWcyOSWlg5msbXBjPDT4Ojy/lHqW0X2nc&#10;K5Oo+dFrQb0pKOEkuvgyvGkyqROo/DhIDrmFoNGFT8Tkcg1XoI0ugd9XSQQxfEw6XD1f8exuvJbo&#10;pY6v0DTcO/c6waG2yytLVjO3TUfe2rBNdhodIFb11vpe/LkH+LLPRKUxV6auQ04RL42dxaf3/m/k&#10;yu1/5fz7FO3xPTwqyCNST+PXN4bPCDqJ5FE8v1rx3ikXN9cSdKH4d0e3yclUeHp6N/f0cmL4cHR+&#10;znh0mjF/cDuazZXyk++/JN/99laR714Q+W+/l7/h1vK3HHvR67+jHxnNaU2V7H33vrz4l7/Ij7/8&#10;e2atGPar//Zvf8eyjz2mv3d8TM7Dsi+NDMtEL8y+rUnamxuY29GE5rwdLzTq6b09mpf2eF+vjKCX&#10;7mlvlXaYd00tMxIrSqUAdp2rOHZxHvrsPK6LHOpR2eibC/AJKpfahhppaKyVBji2eqxrrmdPKuN9&#10;SGZ/U1pIV20FhAbhCZaI/3yhnGrhb3R3S1dvP3rpARkaGZPp2fNymRx9/hrzXS/O43GhZmR3SAN6&#10;s8ziMrTU7ngWb4Blr4Ar6siLP32NvgjmGi5bI4sX68jiBetk+ZLNsllnn9hZBEp6QoN0NMxJZye5&#10;bw08NKGVOnaMvK1jxflAbXCnA33fhdJG7jt58b6cPndLeoh9O0Zn8Zu4SI5OT/WFm3jWX5TmAWbH&#10;oKEqaETnVUO8WTuFVw5a4GjmUcKxlU/2QccUtKgnxMolDc/5XK7BSq6NLnR6Z+C0V9H83oLZMs+9&#10;jd7Bgj76ygthcPAP7mltI2dkXNV+bt6kR+Ce3P7wA7mPPm5gco77YC/1AfQPXOudA6MyOk1vxuwU&#10;fYKd1BQq8flSfVLZ2kpKz2TeMyyIOGwP+8HGLUq3vgzmvwjmuliWLlku63TeoW/IHM6DZvwIsRwx&#10;pLmZLY/UHMjr/AMT5URSGX7nqjdhlhmO+Ho2XIT50zMNV65puUbvILlxcis9/PAvxyhxdsBPxY5+&#10;+8P4I7sEEs85U3cwhGWb8V4oj1e8adCmNA7DW6auSw88YmT+PeZrfiGnr+A72H9ees/ckZvv/0Ye&#10;//JLuXT7MxkcvitNrTCD7FGYZCO6WjTg3q34w/Xx8Sg1kn76hXrETbFsP/xF/PokyJeclrqSn1uZ&#10;HLFJEDM9fzFcw361YqOsW/SWrF76phjrGxPj5Mq1e4/k/mdfcb/6VFrG0SgN/pI8/jdo7n+Hzvqf&#10;4P74hbz8XVnyBiz7zZdl+VsL5I2VC2X5CvyLl7GWLpRlSxfJ8teXyOYN69iTt7An76Q+vZs69A72&#10;+A2yHZa9cf0SWb92kaxd+zpz7d6SLdvWMsMFXr1znWzculrz217P973Dx5v52ubd62Wr3juia7ID&#10;rbIhXBPuaUxdXf8d2aS3QXR0t8oa4pPNZmawaHtycLTP5P22sC9X9BF+MIWIJHQGefXUHgakgRxc&#10;6d3re5n5BtPOrGyS4IR0saCet3UfumB9PC501+ERvAtvkv1idthGmwGp6pq+7N8phXjNl8GrK/CX&#10;qmhC490Ex25GZ0+/TiV1ztI6NNw5eO1Ei6Mv/NHpMLPw8J2mXmpEbGRAfrCXvGW/g/IdcYFx4IPs&#10;5CG2rr7sc8oTFS9wH1iFN7pmYn3PkIiv2TR8lI/tOE/NqM1YOuO1Hcgcnyj6GGPox4tgHjpaBGfq&#10;5kf88bnie32JnQN5Ppw9MDIazTC5grc/vFDLifjZ8EiNY0fGqn4xWH0y/X0RR2GvSh9EPGRKDLgX&#10;vr99C94XazjuK2TF8rdlgw6a6V0G1O15f8zo9SQ+srXH+9VN6bPD+D3EtwnUktm71CwWT3IOO/Kx&#10;g+QYNi4eGn9X/t9W/N8GByw1nr33wH7eo/2ab7aBhT7vEfoIc3QOB3fS66PP/mxG7GHN+X4YbuxM&#10;LQcm7s37YI+G2AbvRo65g1cI/T9BzC7zEYNDXmLgGiT7/NAOxHM8uK9E0WsfB3OJrOyRiJIuOVqq&#10;/GW7JZxalW96rTiylzrH5cO+8b8ih/dORFufWo5mltjkWBq6u2jignC8NI7jmxQGY8Jbw9EfTRU5&#10;TwgzaELxFfHn+vdGTw2LPsL3KW6tlvrcLwzfjHBi4uB4jWMbmjvh3WIt67eb4r9iSN2G2HEfczBh&#10;4x7EQv7+J/C4joBFU78wooeMpVi28hyxsGTO4j5njWWvXacra3Wo6XCP2bmb2sAu/NJMbLV5kOYH&#10;ma9k5YzeEz9JV+bG2brQs2giy99g7u5P8Z+iDrpL34xc1Bv/Tc45P2omgfh+kGcprbVaniofVj2c&#10;J8lZUvPQEcXIQY6d+WFyRV965zjO8VnMDiouR0tQyV6Ah8jJNGr5DfT23JD3v/hCPvvyf8lHf/yD&#10;3PjwifTOztBvViKhKZloKWKY54IPi6sP8zUDiEkj8C4hTo4gZgvk76MJVz4kfvzNSHKpNBh2aS18&#10;oANWQOzXPDoh3XPnZfTaTTlz575M3OJeeu0GOmj00Jevomemb4+9pPPCJTyM0TijD+++Qo8ZHyuO&#10;fQrGXTQwCAss5/ifEDt0Pn7EcPk9g8yHnJeBa7eZyQvb7ezHR6AY73QYYjJapMwC9rN84tZsbbZR&#10;akEF84FbpZHX1DF+jr6Wq9I7c0Wa0UA2DExKIwy7kcfKjiFqvx3aXM2kohoJis8QN9iRRwQ+nEk5&#10;kk6MqfylOibOy/TDj2Ty3af4lDyCyd+UhlE1i3lcyujhq4ZNN9KH3ACvzqxCh5tcIt6cuxHZtZJC&#10;nTgfVp3Pc8o/pIDaaF7fDGyH1av4NV4ePJ/VNQUvgmGjmcyEZWehy87tOadx7LKRaxrLzoFFZ8Kw&#10;lMeI8hpRPtklwzDhQeXTextWdk/7vkQ02kGZp8Q9oUw8Epi5ltOCn8Qks+8uocWd1zh2GR8/8xiB&#10;4w3D1cbn0WTzO0fwoujhbxNT5HUyF28Qv9zJW9I8BwsbuiKJ8NHQvFa4tNKP4kvYeR4mOwO77ZKQ&#10;nDb+bosEZfF8XqccK+TaJu5VXz9aBKOrPi05HXibDOGHMHpHY9cnm6bRMTM3roF+rtHb8NOPpOMs&#10;/mHDtyS/GU5fPiSJJf2S00DNoP8qc7Dvw6/fk7H5p5zPH8nEPDOnLzxCm/8u+/RNfNDwhqjtp8+0&#10;XstjjiVwvzmeyn0vhmufWp5LAPdUf/oLqNcQuyuO7ewWiI4An0v01h7ctzzZr75Z1DPdPOjfcGJG&#10;PdelzRE49hE//Of9NZZt73cMz/90OZZdKXEV7RJThk+SqmUUsUra8MnulsiaAfwc6IttGJXkFvhy&#10;F/MteybR1aP7bYNLNtEjWwPvziQ3YI904P510OuoGB32Z86ElxjZ+9B3EYCfCTGM93F4C/0+yQW8&#10;Lw3o1PuIDcaotwzDsNHf1/ZIalWPJJd3sZSeXXFsdOIFXfi0jNAzQG1+8DZzrZ/S3/BbmXr3f0r/&#10;DTTYFz+RxukneDc/wefn59J67iNpmHrC8b8v2e3z/G/o7pvoUYNb1449kWbyj3aYdevcL5nb+pS5&#10;lQ/wzHkg9XPEK7O/YIYjjLqHXLXrDtyVeeTw7JM8RlcTn9XjvdmMFx7xWlITOXHDJdZFGP91+Dfn&#10;9NSnUnXhX6SaVTH3K+ZQfgKHRbM9jQfJ+GOunbvin9klBm5JomPmL5sOBMpBX/K0mDJ8xQtlv2ss&#10;czqcZRG6kdd0DORVnb2yYL2hvLmTHJb30Ss+jxmdPfSHnMWbfx5PI7TYo1xrA2ivYbd5vWiL1ep7&#10;vqjpwHH/U102zxX1M39zYFab9/icZat5j8+X8hhRXiNtM9eZfcu1Nq602fjBnKa/YPQM7ys5ehP1&#10;3QrmG1HDs6UebuwdLHqca8be7FvR6CeLmyWtCb/uDvzuB9Ssxzvo2B9K/bkn0jr/iXTf/lx6736B&#10;XzkzOFldxKrtNz6WlqtPpfHyM55deobrapRZseQWaVznyZ1jEt/KvNJGNFa1zKqgdhfNPTGhuVeS&#10;2wblZDs9xZxbyc2K6Z+mnnGa6xXPHDzCPNiT/dMrOefpF26blJrh23jdX8dHG3+hHrT3HPvMTnUO&#10;PKBO8QFeJb+g/vaEnoQ7+B4xZ6YYfXZqG7l9thjbhuGfdkT0zVyJKcI0TpOemy/lNfXkuc+YdFs3&#10;XJq8rLNvkDlIQxrLVp+rpT7vHzlNn+iY9vXmzm50Nmpe0pC2Wvi8ntxOce2eoREpIj/xDwmjdqwr&#10;P/jJS/Lt770gP31toWzX1Rc9IxO0lMZwX3P0j3gHoI+2Z3895ORJ/oL/hSe6YR88ttReyN4cEAy7&#10;ZvmxR/qxR6uPg8Kof7N3qhUUSrzBcyoeC+JvhoQpHw/ivaPUpXkM+Zpjq+fUUjzb3RMvMwfmehzA&#10;o9vMHKZ9EFZmCytzhCGjy2bZshS7VstWMWz4iWLYzh5e9Ph5c3+DebscQUvO77GyQWPO3DgT2LyF&#10;lfZ9in8prxN32LyjE3Ml7fGqJgb28PCnpgdzhm07OZOHWR2i5o420oiYEKZ9QHFsmJ2nZwA+jnD5&#10;EPQYxJWKYz9b/G1X9ffxE2GpWZJH+BtKf638sz3RMnrCyLXF515aHyEadmJsH36P8hj/ZvEaPYP5&#10;GZi2d1g4schRYmne86hobdajXzReaHzsw/KOQp/N0h75umLZ/sHMngxV2mx8biPgYUf5mOUPv/bn&#10;GtPm3CgmxfFx5Drz4ntT8xvxqSRGoB+p4hS9LuzpeYV1Ep+Yi08JsXuk6rVMhWOfRBvODHlWCFw7&#10;Cq22WvHoHNVSmmzlL5KalC/prDQ+Vvxa6ayVr8izeY9F33iLKE228shWnDuReEYxb8WxlR+J8iaJ&#10;ScRbhPwoMh6PA3TYimMHRDK/+xisPprZbwlowuFSainWrZj2c8+R53rt56xb+W2rdTzxryxbcWyl&#10;LVe+IcpLRHHs50vxbK/gaOLpcLGnjmvjTLxNf6G109fLhZiRY33YO5B8B21ONDr42BNa3qO8Hc2p&#10;tyiWbWDOeXQQP0pyGm3hNWJkDqs1M6F+hO+64R7yU11Nj61mPCrfa4v95pqviOLXSpd9NDRM7Kys&#10;8bmG8+rpo83aoa3nGm7DPTBsPT3y3p2a77Xyx1Ya643wBbXUDEjFspXniNJi79i8Xfu+HVt2kBdv&#10;15b+Ln3ZZ2TG7EnqWNZ22rLl0d7WQZwO4Xfs6kW925deLs5t8ilnrhNnF2/N81rdH2wdXGW/Bf6V&#10;9FXuO4inyn70Q8bwbD004DBppTuysj6kcWxrG2YMmZOL8vWdu/aSO+yUXbsNNOZtZGJO/vBsmaIB&#10;P2jBa+E6jYw7way8Qs4R+ge5j/hx3ziecELyy8rh0X1y9gpa0cuX5Oz8ZXSvM/A2/Hzh2ae6WvEN&#10;SSO3wGvIx428MAxmWyCDpwflzNyc9A2P8nk7HK2G8xJumN1OnD+MrwdaaBhyfDZajewZZi1ekIT8&#10;i8y0u8R8iovMXLzGfMQbXAeXOeZz4h48QW/nGPWPM/RCzMqxuPOcx8xYyb8Fx76FX88NXutV+hwG&#10;iMvyZIdBALO/bOTlhfrynW8tlX/8h8Wy8GVVZ/AQy4Nx9MUW0rvCLIxEuHoK3iK8joyiCzzC19Pw&#10;xcoiTsxmnnFiM9dwgbj601tJnuhG7mZs5SY6203kjXW7ZMW63bJ87U5ZjsZIZ6sB3p0O+BlFcC0W&#10;sz/0Ugudot+eWPNUpySm4oVJnp5RUkPvfw9srRVeBBfmWvPk/u6tsWz8L7nX7eeYmNlyHNGHKZ59&#10;yAOGxX3MPRAG4OuHPpRZt14+zI0KEy96TNQsxugMZr/mwiPzK9FQV8Ov6U+HR6mVitavEO5b1kR9&#10;uwLfEHrRM8qr0bGelksP3pMPvviK9b/l0Sd/kUt3mRM3wkyYikk8kJivcbKXniNmLBfAtlN7mbWp&#10;fKmb6ZOoxWu1+BnXPobfJ7lveJTqE+e+yb7lTn7nHoDmNETN/krG04H3LziFGQSF2gpNKKWeUU+t&#10;D16eXEFPRga6qwD6xPfJ4uWbZdGyjXjTUkvCp9OTHpfknCL4KKwRjxTviCh4ZAReD+no3Adl8sJj&#10;uUy8MjH7Kf7PzLMvhT1mT6H1nkTvz8qYYO7gCN6VbRLgWSJejtkS4JYrsSEVkpHQLDkZaEZC8+ht&#10;cJW3396Nf+4b8oMXXpIXvvMD+e63WuRb//Ab+f8x7Be/969i9g56U0cXCfWndhobL25peCXU18my&#10;jz+WH/75z3/Hrf+jJnvRV1/JwNhpGYVPnx0ekvPDzHzs65Ge7g7p7GpnPnUXqxO/sw4YaSte2u0y&#10;1tMlp1nDrEG+p70d/5BTdVJZWyEllaV42BfDTou4RpgFmZ0uGbmZUgTProJn19Xh765WfTU67Xpt&#10;lVSUSFwiXMeXWQRHnGAxPvDkBCkuLUUn3SOjY+NyZnpGxibQ445NyMSZaZk7dwF/kaswbbyrp+G7&#10;Z+e0Vd5QT53Sl2uRe6rhXnSJeK1u4V5J/W2Xvin9Ikaybp2hbN1iIdYWoRIXXSXN9ZdkdOBn0sEx&#10;PJHUzn0uRBYu1Zd//j76gJfXwbJtJCw6G6+eSRmdZZ7V9BX8odF+9Y1L98iszF65L9fuP5VLN9/n&#10;PoXfxiD5YdMUdRz87SpG8dnpgbmVce1k4TGTQ80oh2uamtzJQW2lFuHV14nn9MTHMkCu0Df7S2mf&#10;wHe66y51qHFqw3gElRHrN09IyxA1vTNn6Um/KvMPH8mjz5iddedncPYxKSHuzYMX5pfVSAVeDm19&#10;fdI3PijNvW1SWFVBfaGQ+2Au+3M219dJ9Nl4NtjZ4/m8U1athfn/+Kfy6oLF1FPgpOwhu6mfmnO/&#10;dnZCU+DgIvtM8dfebSp6esRy+x3RJIQS+6XhJdbIMWcufd0kfxdv+/ppaufkJW34FdZwbztRI54e&#10;seLidFRcnZh9h5bS14d++Qi8/52D8FjA8w6f2/isammEJ/TN3JLhiw/xX1V+5A/wyH4ilx/+Vvpn&#10;H0jL4FWZufaxvP/pX+Tek99L1/BNZoCO4HHThc9cC7FrDTzyFL4GncRo/cSRQ7CoHnqWe+mhG5FA&#10;aj5BgX3swW2wbOYPOOWIlUmgbF1jJVsW8H+/vJJZoMtl/eurxWa/nRRSp3vv6efy4Ff/LmPXfoGG&#10;53OpHsJfpOcP6NT+LIsWvACn/qEsX/ZjZjQyd2/tYlmlgzeLzhvoO9+Eo6Gp1lGMc628sx4/7K2b&#10;iA0Ux9aTfcZ6xAbobHfiFbJlFc8pHTz+29vQbPM1vT14Rhhs5XGTbNulePbbsmn7GuJ9XifrnR1r&#10;ZAOfb9ZdL7uMVO0NTflO5kNuRcO9nb4DdN8rtqFDNSVe5hg6BcNwo/DbS8mlBqk8Qahx1PVxj+6X&#10;6o4JqYNjV6J/qCCfL2mCPxRUw5JiZa+Nnaw3ZBalLtrxvRtl90HyCwu8afYZMtfWWAysiOm9/bV9&#10;JbW4Bl5XT39BrSSz0sqoc1a3MAuhmf7yenpu0KUmxGr+JAediekPUf+mTmqseDa/x8QGDwlHvJYP&#10;M/ePc+4AMYjSYB+Cw7r6o9MIgh0EKY8+NNVxzDlJYM7KCfoxYhJgjLAReLZrYIgWtx39+us+5Ceu&#10;5AhO9CGo59TsBqXXDqKWo1i2mu+u4nY180ZpVw5Rz/XwoVYD81a9YsfjEphZTpwZz9/wQz/ogNf4&#10;PlPZynF8m2O6eMUyWbB0iaxbs4kYbi/XCfMfLey1nEP1qdk5MD+SuNLbD0au2CeaoWD0J0oTrube&#10;HCF/sOFvW6KrcaAv1DvkuBxyRwNuh6aanMfUxpp9GX9uC/rZzNF8s3aZ0G9ngm+5+Q400Hs1Tbar&#10;lx3n/SFyFHt0RDZaf5ulPX6HvuhoImHFHHsH4l8L9I77YT4W5BWuSQUSXtYqcQ0Dkth0mp7zIYmu&#10;GmDG1TA+ocy6qxmW4NwmfEFh2fHEJAkF4obfSEBahYTBBkPSysWTvN7Wj55rp0BqG/iGqEe4zyFX&#10;ch5/5Y/I+8ujk1sIdWZqWZ7kKZ4R/I/UF7zQGgUTZx9XfZQZ1H3p37Z0I8Z2ku17rDSO/SY8WmeL&#10;MT5naJ3g444e1C3Ys01N4NXbD8imTWi2dK01fbaXF96YAXHi4xsNz3bE9wV/HXi4HrV/NRNScewD&#10;1M+sbd3IS9FPWTiK8yEPcXMmV7V2Fr3dxrJs+Rr54Y/wA1rwBtcb/YtoOkwsOE85lhZOHpxLEcQC&#10;cF3OwSA4dgTcWc33SIHZHkvOwjecPI6l9NgxGXnER8VcG4V8nEt9Gz175HHJqqqW2Vu35cPfMePl&#10;yy/l6R/wSXryPt4MZ5gjx4wR+iHcOUes0Fntd/HCz4C+JY2dxzD/Wv1+vA3QhHuqnB22rXKldP5+&#10;ZWMnfVTjeO/hGT02JU1jk9IyMSWdszDki5fx9JjX9NjtMG5Nm83X2tlLW+bOShuPrayG6VmNZ9dP&#10;wXa7usWHnh5T8l1zri/fNGrT3QPMTLsAA59H1zglqTWn0Oen4R8cKe68L77kc57q9fHa1Nzv0Jhk&#10;dCDM0WBvUnMOOmHR/bPzxIEzUgObru5Ei8lSfU1ZVc2Szf3iWGo+mvcY9CSqXpCA/qSE+LUPFn6e&#10;eemw+QdP5fSdx/hu35OWKWa1DcGguvFpgEfWch9r7Ed73cj+ih7b43gGfJOZmrnM5mtCc9mF/3f/&#10;WbwRLrMuspSHwQXY9vmv2fYcXHsWps3qgnH3wLt7ea6P7x26CuO9rumzM9t4vkMxN8XF8G+hR69y&#10;/LbGsRtnH6Jpv4NHwYR4JVdzvSWJsSd9C9FFEpbDPs3P1gzf4P1jVuQg2utuasDt1A468FbgtdTw&#10;uqqGiCP60HvDsPM60KzjiaJmvJ2avit1k7fR3+LdVdkPx2qAJeIRVImWtOOsxrJDCzrwhMGXMKdd&#10;QnM78CBAt107zv8/o63MVjTmPUpffg2/Xf6fXtgmHFv5aEcUwl4b8XkYoaaOJrudnqdTp+/hnYEO&#10;vQYfE1h3Phrtmj6OIa+/Y+Iux/MhvjIPObb8TN+5/8PXeYdXdV75ek0yzs0kM0lmJs8ksRMnLrhj&#10;OpjeQSChgirqXUJdQl0C9d476g111CUkIdQQohdTbeOG7diJ7TQnuZNyJ5N51xYkuc99cv/4nnN0&#10;OEhHW3t/e613/dZvEf/gh3K8B4bdRD9kBTVFZsSSywRHUhNkBYYn0btObcuLPi03+gvc4dfeYdyj&#10;2R/IzV086DegV8IDnq0c2/cwe1ggXCpYORV1MGqbrlrbZG9zorZpB/u24/+6hNKvnlQgsYV1zNpE&#10;00qNLr6GVdfHHseedmJCUjrOyDFWYhtz8jrIMThvCtGmFPahy4dD53ai/6WeHl/GeZ1WKs7sSVa+&#10;0WIKu97HvmaKLtuCuMXKnZ8fAJ+JRpuXxSywymbJqYcjNtGjQP6ZVoV2kNmTace76Q3ooN7DPIKs&#10;RmYx1fAZawwvadVlV/VdlfYz70j/Aj5/l+GfVz6XLjTazVPvMoPwLakd07oFuVH3NWaIosGqOi2B&#10;GT0SVz6Oh8RlZoPiiTf/GT0Kv5W+C7+k/vGeZDZelGPw6PJT70j1JJ7WsOzCQfh2/z2DZ6e3o9Ht&#10;uckMw2mJPj6Dl/g8Mw3xzYZjJzVfhGtfMdh32cjbUjH9U6mY+5mU8Vg49oHkDqPnHXtPqqZ+jI/1&#10;Oxy/m9Q562W1Vbg8t8MT/+vDYuqdInaB+LN4HpXtNiGyfCeahR3M8CXX2WrrL/vcIuRQSKrRL5Hb&#10;PAxz5bwfZfYNq2YMLcQgvRE91Ga6RvD2OQVzPc01OsXvQ6/yCNdvLz2PrL/nl102hKfLQ5Z9fIz+&#10;Evh4A/z6EcvW2Y+qz+5buIM/EYx7DH8ivm8tP6NycEyyWrvoYcgXm4hIWWPjIC/sNZPn95jLamt6&#10;AbiHBufhn8nnLoSvlQ8wW3ICHcz0fWmg7tNy/kPpvPqTv7LsO/BsVu/tz6T79U+k6wbeMfQtKM+u&#10;PYt+a+p1/LMv40d+XjKoqcS39kh0IzWY2lYJrWqU8ONortADxJFLJzaRGzf34S2DV2Y7vP3ECHtA&#10;N7WqJgnJr5fYCrwO24jhhi/in3Jbqgbw0+7ncQSdPudF6fD7cPf30N/zt5v4jGP7DvvFPWYJ3JDM&#10;hvMSk9dHz3WmrNruKkte3S0vrIBp7TE1dMSHQ8LQHeXI8fpGUV11z8AQXtn4hXT3Ms9MmTYe2rzW&#10;OzRiMJjBU+PGo/E+OPajf1PW3dzeSa9uK9/npLSg1z6ami7mxJlLXl4q3yQPUZ695KVXZCesd68Z&#10;s+isDsKKmZ8IP1OPDju0lg7ci51hdm6egeLpo/pi4g1/ejj8VUsNhyVe9IPtKrcOIqYK5Z4Uwr1T&#10;v9b3u7j7G9rr8CNREhkdZ6wI4r0QfDSC+F11KcsO4xzwRa/h4OiCHy/eurDsfXDoA7DAg/Bsa1t7&#10;9NjUxR1h2HxGO2dmUD7UYjvBrx+xbGPOnjPeBQ6O9I4T1/H/97NUw63v07mKzm6wamu8QGBkyqj1&#10;ucMhN7RDsHu4tq0tulPiEF1WVg6G/lRZmiv8zsc3iJl1YcQ//P6waWOeo4evoc/WeZJej3g1j+p3&#10;p+xa50H6GDxbmTaxMcs3kPwMfWNAKPstXNwbPbY3DNsLDrTIg3j+kGf7POTZYXC78GRqeqwwVigr&#10;JBn/C14PPHpUAhLpveZ+7k8N0z+Y2CkUdh2GxwuxSxAMKpBYR5fOZffnazdiLGXZ/keS8M7tkFbu&#10;x8qyy+qHJZ8aUlYeHojxmeLHtXhYv080fX+w3iCYbzD890gyWuysUmMlZaC/TkfHlYam4BHLTl5k&#10;2eoZYjDsHOK33LL/h2Mry1bOrcxbefYjTbbOjHzEsnVufGgsPh8wbH/OMV3KtNU7W+f9aGym/iPR&#10;ycyjfMi29TH6b54/ej06edFjRL1Fwvn9/laPvcixyXVg2+qNrfMenX3C0KrgwQPDtnLEFxqdirm9&#10;FwzPjdwK/T/nhTOxm3q3qHbHD87q7M9MCc5lUz1vXemJcUOn76FepvjOuBIbOzKvwpacwwquTZ6j&#10;Gmud36hMWnm1arJdDtHPyLmuj47kb+qjvXk9DPo18lByTvUZeTQT0mDhcPD1a15DywXDXr5aVr66&#10;UlYuZfYbLFvnPyrLVs22arRVj71lvc6TZAbRdjRau0yMeZD2B+3EFW7tymd3oq7kaM/P5tHVyU08&#10;PXxgDH7iDtN2pg7kzN7gjn7Ihz3Bi/q3vQM9m7Bs9cg2hZeakNvvZD/fum33Q5aNb5GVnXE9mZlb&#10;GzUi5dzqF7lt+x5mINEfsh//kv0WBsvWR0verzUnX66l9NwCdJxV8OFs4ptotM0JsJgq9Nej9Mcv&#10;yPnr12TmwnmZvXhBps7Pw7TPo5F7XS7duoZWlL0+UeP4IJh4OHrEUpman2QG2C3mQ9KXPjrHHjmM&#10;58MI+lD0miXozErxkis+A2+dQYtGf1XxArpsZkHnzOAzwqy+zItwzruGn0hM6g3qKpc5lxbog5jj&#10;mptkfsAEn3Gac/6iZBbQs1N2nnN7As1Oqby2zV+++6Nd8pVvLJd/+F/Py2Nf+oH82z+9Ilte8xAf&#10;92wJCaqWsLAm+kfwzEtAF3B0GC/4M5JWcBauOokXN/VVmG1gdC1atGTmzaEBMKf/OyqD3CmePnI3&#10;g2U/v3KrvLhqGxx7o3z/2eXyoxfwRN+GvpRcLCoRvQ/5QkPrSdgqcyBbuPelZOPbcpi8PRWWXIUX&#10;db3BHILi0+C88F96PNyDj6Br8EYr6mxwbEtnd4Nje7OPh8cncpzxaeJvExxFD0g0fa4J5HBHkyQs&#10;CX0ZeVxcZjEcqgJ+rTy7Hm15g2SUNuI5gldAS69UkYMUN7ZLUQM+yX1D6DduyNuf/0I+/d2f5YNf&#10;/Flef/s/ZXz+AX4WV/n86FgLTsE/8UGD8RWUUHNIZqZFUocczejmmBETpjXQT1JJbp7LZ09mbgJx&#10;LeexEzUZV1/db6PgGgkcN/R/h9GeBmhulS3uoRl4EmcaHDwssZQaVx51igz8RULhElawqG2ybNVe&#10;7i8e8IZU9MQtcNwRY1U0daA7r5bo1Hw8SyrYW6dk8ty7eJIzY6WTWKR8StKzxiQji3oJPFtZdnTW&#10;BPriYYmIapfD7kXiZHFMHM3w8rODv/uQ/0YWi59rInvFAbwvXpSvPfav8pikyZf/4ef/X4atfHvV&#10;C7PiTUwY7esjwYHBEsL9xpl778HQMNkVEiJLAwPkmepq+eavfy3f+NOf/i+m/eR//ddfvk564w2Z&#10;H0frPDwkM0MDMjPYL+ODfdI/1C8DI4PSNToq7UOD0tTdI9Wt+HC0t8lId4eM9nTJcG83PBt9di/c&#10;u7sdL+wWaWpDy82qa20wmLay7LTsNMkvzJHyihKphnXXVlcaj1V1VdLS3izNbWj6eZ+Pv68xO1fn&#10;6Dq6uHCtROP30QbDnpTzFy+hwb4oUzNzsOwpg23Pnp03mPbAxJiMTE1K39gI3syV/F3RzgX4cj3E&#10;cW/KZZYIsUoc3lzcYzzQATocQtvjES/Jxxqlq+OSzJ75RKZOfyQNjQvi5pEpP3pml3zpK8/K17+F&#10;jvu5TfLqGq4v11B6KeqZOzEtw2fQr7G/tBJrN3YM4eWzIJdef0+u3/0xnv7vyBBaizry0qJa8qRK&#10;NBQF8IAIND6Hi2AP1RIU3UrNaoJeiXtwbvYiVk3Hm3infgLH/Tm6tV9K7/TncmKYfKGeXssGNFuN&#10;1KPhSrVdo4bPzfRV9rk7b8hZtHbj85fpv4IHULuqgBkWVdVJ8fEaqT1BrDhID8FJ+AAa94yCPPw+&#10;srmO0vBwiSaHdJON1EuffeEFeeKHTzGj8FlZu36ToT2wtrbHS5Z9e/d+OWBmJdb07Fiyx69fT4/J&#10;avy1txxgbq8r8SA6gMh8vM2bpbASnl0PT2hmHvyJs5wL9FBXo39KqBR31yh8RYLF2YGc1TEEfTT7&#10;SozuTRGwK0/2/0xm2E4zI+y+TF19X06zxi+/Sy/6HWONX3zA8bgi7SPX5NzNn8qd938nZxY+kJLq&#10;UxITWydHItGIBtWia6glHjtBXHaSfaGPGHEQfUQvNZJ+ZkCOcZ2gYwsdlPDgDgnxxQ/TNk12rqcn&#10;47sb5eVvLpGXvv6kLPnmk7KavdXdzpOeypNy/8HncvXBH9E40ms9/IlU9H0qRR2/kNym/2Ru41Pc&#10;u1+SzXDlDVuXy/oteHBsWEaPxavUTXhcs0LWrF5hzMDQORgb1q5hLvMG2b0Nj4it3PPXM+t51XP4&#10;gj0LB32R/qkVaHrxo969zlg7d62T7TthpNtXMZ8cHTYeH7pWwbuXrYGVr30epv0KtZs1eGevRd+O&#10;dnrdC/LqeuYBblgly3fsZsajs7iFxcKHqDtSb8woa4Zj90gZGsWqE8wMbp+Uxh7YChrEShhEdfuY&#10;HG8nn69oRW+dLvsOuco6U3yDTVbKJvMtfL+9stVyD77ZG+XVLXiW7TdjfoIvekxiPnhaakktfU9V&#10;zC+uYpYnfcOwqTxqqOozUkwdKyYjBa8d5pA6qy5bNdnUwK0sYdnM7iAnsCVXsXHzNjyvbeB4h6ir&#10;e8Ax/CPgFBHEi+Gqt04yOHZUSjp1RmLENDhJXCL6a+Jw4rXI5DT+nfgyBh1rBFq90Aj0c0e4f8EY&#10;0VqHH002WHhYLPNpQiLZb7zEhLrNDvI2M0t6PuHZPoeDiOUj8ECLo96egZ4aP7qwUM4p9bGylC27&#10;dlAnWy3PL32Je8crYrKbmY8W9ugEPOhj8BMPciWdIeLKcuMe7OEdyDWnc3XIL8gt/MPogeX+6w/b&#10;diOn0FmW6hPuT2zuGRAFrwkUe3dv4k4n7v9meGczV2XXWmID/Nv2cN/nXNm4cyWe0mvxjt1CvrmP&#10;HMoCPx0r8i7mI1IbOOjgZXwv1alEo1EJTC0U78RscU5gHc0Vz8wKCSptldgG+sLauV9xPhxD+5IC&#10;50k7cYaceQJNY6c4JRbx/mL0ufniGJcvXkn4i2RU8f3KxZPr2C4gQSzg2GZOgXjfEk87oKWHW/vA&#10;sP2IX9zRYNrY4yfA6+qnbQUTsjyET4cL/mZ+9JeGpxjLIyCe3xm/GFjRvoOesh6evWLDfuo1FsY8&#10;SX3dwT1cDph7yeZNsO5XduCLtEXWrTVl3rg3uRz31iMZEh6eJu68z+ogGmlz5jVZ40XA57KyZg6S&#10;gy9aKmJ/nivLdkCP7eJIHYNYd8vGXeiylWU/Id95/Gl6ITajCzOXzbvM0ImjO7GwRd8fSuxBrnIM&#10;T0SYcxK9aXk1TVLW0I7fVR0xZJHRT6p6bF2xGbn0IiSLF+ehna8f3gSuklxSIrM3b8p7v/qlsZRj&#10;982hbairFl8YuEdcktgTl+139xMTF3zw/cg9YeehyfTRqq4/jfkj5EreXNea9yk31r7WtIIKZlR0&#10;4Pk0yBzibsmjLzy/pQ1eBn+enEaHqP6wE3hXnJGehQsycOWa9FIT7ube2sVSlt1I3bjtHJ4fU3we&#10;atjuXEu7fQKYdRaNnrdKamDkJy9ck75L6G5P48Vc3yrB6LF9YphVwXHRmNIDdqDMXzXsmuOpbjyJ&#10;fDG7oknaqceeOntNeuBHDd2j3AcHjFXe1GP41KUUVhsaK+0xdoFlh5HXFda0EYvM0v/0ukxduiPj&#10;t9+VoetvGl7ZyrKbRs/iLUItDl2j7l2VJ0YkjZw3VGsv1Fv9OXePVXRKAUy4+KTqsGFQpy5KxSk8&#10;Z5Vls5Rl68xH9R9Rz+zCfmXYMN+BBdZ5Kernsf8Cffk623EGHTS+FCemYcHop+G5lafQtvDvRX1o&#10;qYcuG/MYg/NaxTI4UzY6hMuWQxHofEskCg11Zf9FaYN9d868KU3jN6mN8v/aZ1kzUj92EY59Tsp7&#10;0Xt2EQd34K0Nzy4fwM937Io0EV+oX3ZRr3pba63pBD5BLfiMDML/8Mblex2tR3PcOAn3pDYFn1aO&#10;XdhzXo6PwtrHYFujeIChxS44eQFuS59q3ZiEFXWLX2Yz36+Lvzt+C5P3pBmO3Tb9Nsf3Fr5f5yW3&#10;Ac8Z9NzFrRxrvl89v2t9HzP6euGFXXx+WENqUSs1nUrqiwV4dmYR8yQT+8Sz59GD7hcl/jDsw8Tm&#10;+tzdi7gVTbaTK5pDHl1g2o70kRjLzR+urd6tcCr4lH9wNHo+apDcB5Rje3JP8AiKMni2g2+4OAUy&#10;WywOdpCPjqa2i781/imd8PsOFscxp3cO/et5yR+6IJn8TVN70Jl3kmvArwv64aJ9k7A9jhOrgNfS&#10;69FwF9Wj6c8TN/i7W0SKeLDcw5LpY41B98Y8uED8k+KI5fPxVTzeAr9ukWOlDfjhHKcmhe9wWQsz&#10;MU/ACBvwySnH/yQXxpvGDMQUWC77QnoLum08tbvwSh+4yXzIe9SJyIUmYdBDd6S46wpcek4Syuk5&#10;yyGOTDohbsQ7lv70x0TWSlBajyRVcg723JGW8Q/xw0dnW7vAZ24XzzS0+k34uw/c5dx+k/P8Puc8&#10;TJuvM9qvoOvFZ7P+rBxtmJdUNN5ZnfjI9N3mGoCdw6hrpz6UxtmPpWLmUymZ+kwKT38i+ac+kPxR&#10;Zmyf/tBYmV3kyRWnxcQ3R17Y7SvP7/CUTbZHxDY4j98zU/a5omd2wm/cIYKZnPRTx+ZJWOZxfGpa&#10;Yfz0Ip7g+h/Q+g2xYj+/B3lVNddy+QC1hZPMgCXGLkKPXTaEVnoYL+yhSb5e9MfO7+HvS+1KlzJt&#10;1WmXDMC6h9RbhO8xrI/z1J7g4+N4EJ2m5qU8G47dNH1NmmbYg+Zep46Ab/bILPM40eQ3dOAFVCpO&#10;1Lo3wyZf2LNXvrduo3x33QZZsms/umx0wEloKCs6JK1pkGsKf/jx61I//abUc600zr8Py/4AL/Ef&#10;S8fVT/AW+SlM+1PpvYVPzK1P5eQtPEduwrNfR5999QHe4/f/wrNLT1+V3KFZSe5i1iPa7Di02RE1&#10;LRJCTh9S3iARVc0SU4tWvLHbYNlpJ9Bptw7jgdJraLOPUrfJaSeeY19rm7vHvNa38K65w/F8h/rX&#10;J9JCXlE//Uv81j+TklM/wxv9C47nT6jZfShFPffpFbkhUTlD+GelM2PaBW9FvL22OTPb0MqYb7jf&#10;nLgCjZvW9/OKSsnbOqWb+0pnL/Mce9RXZABfkVE0hRPMODpt6LJ7B0cMhq0cW/+tH7bT3Y8esaNT&#10;6ptb0du1SmFZOdf3YVm9nuP8gx8yb/kJZs08T26Cx6c9vNaW3jZiIBdPL/YC1TvhkY/XkDP7hBs9&#10;HJ7UsbxheupJ5E1dy0uf++E3EsR+EID+mvuIPgYEwYuIq/S9LvA/h0PeBrc+AteIjqW3iXWE3035&#10;dWBwiASRU4eEKcumdg3LVv21heVBauTkPsqyzVWXeZAeL+roDsx54TMqy7bn/q7660PKCHnUr3VZ&#10;w/0s7exh9tTTWZb8bsq99X2O7uiFWFbUTbSfT717lWVbkXfZ2MDJWdZw7YMHHZgPAs/TuBhWqWxb&#10;fRWU3al+25/4MQC9uR+PLp6Lntnqg+3ph3Zd2bXy6oCHS7k1cafBsvm3R7psX1j4YXQv6smiPi1+&#10;HANfjok3fMGLY6Ic2wvO4BOGLjuC44suOywJXUmK1vXT6TuDJbPC0+DKvH44AYYap556sA9/VgB+&#10;f7pXB6tWGy228uxodNqqDYhV7bCy7Ej8A2Hp0anM3kLTz325BZZdVE2vS2GzZGZXMAOT+Ae9oR/f&#10;JyAq2YgZQokVIlLwp84opge/1FhJmbBseHZ6OjkwKzutRHJT1WekxODXf2XYyrKZecBShr24KuCU&#10;ZeS3pQbPVq8R9RcxWDYsOla9z45lEcfD4OELOqfbmNXN7xQSyzFBr60cW2MzfVS2HUks9Ggp5/7b&#10;pSw7Okk9RpRlqyabY8gx0GWwbL5efC2FvwtefZzPhq+IHzVdasF23EOVZ5vaMnvC1knM0ccc8mWu&#10;6BH0P+RHquHRHMmOHOsg9RYnH19jOfswi8LbE70qNSJl2m70GrjoPFN0Rrt2GXps9cJWlm1jaWXw&#10;bFurg2JhBuPds0eWvki/8DJ6dtetMzxGFj1FthrPlWnr3MhHumzVXW9Ys/4v/iLKslWnvXbFGln2&#10;8jKDc+t7dm3bJfv37Dc49sED/ExYtjM+Isqw7W3s0YLbGjOt9PkhB2dj2eEvYkWMftDKgevb3dBm&#10;O9LDZQ7D3rnHwpj3vm3nAdnMTJzNW/Es2mkCy2YOJXnfHnj1LnjHdl5Txr1pCzOntu4y/m3vPnyy&#10;WfrerbDtHTyaW9iIG+w8hJpPcmYuNZF8mBN5ATlnWm6BMU9gYnZOJufPysTcLI9zMj47I3OXL8jt&#10;d96Udz/5UG68eVu6htQHG4ZSkElPZY0sXJmQBx+/KZ98/pHcu38X/1Rmz4yiz2gjBqxG11jC7AS0&#10;2an56kdNrlbAvJTSOUkunpW4vEk5kgkTyViQpOw30Em/JekF92E/b3P+3oKjXob9TJHHjqAnGEAH&#10;PAA/H5bY5G48hCpl2z5/+d7TW+Wxrz0j8tjj8thX2Y//+WV5+ent9NQfk6R4/E7i6fGLhL9H9qDz&#10;GsMTA6aeg847E6aehX43m5wxoY0c8Cj+FrayZBkeLgdDYLeV9CaUim/YMWoogWiw6J8lB9u2z5b+&#10;5j2yehO6OFMb9ko/I9aLik/FR6iU+0SX9A0RI1URQ6GXsUfj4B5K7TGNma0FlXCHUomgTqT5kOqI&#10;HP2oXXgxR8gbz//DwfSPRMKLk/hcuRyPAknOoc6VnmkwgyjYweJCq5aJbxB7xtG8SuoDtXDsRjTg&#10;rWhS8f1tOElO0Y/Wb0jqe4al49QUPYg38Ib8WD76ze/lxz//s9x7779l9vwXzPikRt14Cy3uNSkq&#10;pkadjy4gDy+39LMSHNzNvYWZSDFoEY71Slwyvnuw7ZgU4u5YtNXsp05enuTH9Pe4oj8k73PjvuVy&#10;GO0Xe6dHWBLanjT0TKniGZaCnglNeqjW0dLxGeFYpBShD4ugXuMjDg5Rkph4XJpaTqMBviGnzlyl&#10;R2oW/4pRPBMGpaZ1EM8G/Ijn7uAr8i59U1ektv6S5BdRj0hCBxSLN+HRIc6ncfZz/GJS8L+MapMg&#10;x0yx3YJeYTlMcKWNOGxyFvd9HmK9kT7qp5bLt79iI4/JR/Jl+aMoq/576x//+b58d72bbPHE6yUe&#10;TUsy+WUGHkoJsbASP+bJ2uEhZEpvxG48CuhFt8DD6OoNefwPf/gLv17xUK+97Xe/l7uzC/IOvQxv&#10;TU3JAkx4ahyPzdPMp54ahyGeRrMwLc34jxwnZilq65LWtnYZ6WyTIVZ/xwljnYRj9/d1w7974d/4&#10;Wo8Rt/DYcKKB48I1npksWdmLPLu0pEDKSwulpASvGdbxOrTaLQ1SUFxAzBBOjdsWDR3eTRthfXtM&#10;JBHm1NDYLKcnp+Qcuff8wgKe2fgOzczI5NQZGZtQDRp9a/y8ps4WKahg5nBOGhrkXHTUrTI6RVw1&#10;OYZ+YBidcC8+KG18njrJyCaOalyAiePDPPUzae+4h364AR8lN/n2d5bJv3zreWb47aTHxo45CJb4&#10;CrgwezlZKus6+d3oERmbZy7laamo7sCXpE/GJ9Xz5IFcufqBTNNze3LkBjMv6XGsR0NSOUYfEtc+&#10;13dKzmkprb4Od35Limvu4p0zDlebxJfjbbTZPyEn/Jz+aDyZT/0GT/Zf8TPewZ/lCtcf2oVMakNN&#10;QzI0exWGfR9vk6vSOoBPHftc28AYGuVJQ5OnfitldTXopGukvguvsc46w/MljXpBYjoML4b8j+tl&#10;5z4TdKXL5annlshzL7/E+W9Fr14AWms80ILpG+L+oHu89rKZmR3Ei9YaryTmaL7ymqxYhafWFnwU&#10;DhBjehyhRp4vOQXNUlHTj8f5BHUN9t4TzDIrp1cyOk8O2TPTzdRVLFm2lvgh29EbbI/21NKLGrA/&#10;NcFq4pXzMnCGvvWJ63LyzG18N9/mPLyH7+tFaRm8JpXk3C19V+TU3PsyPPUOx3aKvbmJvjq4WkAx&#10;8WY1LLuB+KyD2LiXvj702B5DxIp4jLjDsv3J18NG5UgE12cY/dd+pWJnESvrlu6Xb33lGVn2DTTZ&#10;X31Glnz9aVn/3HrxdwqRWnTLl6+9h8crDLub+mXbfUlvfEcSKt5jTvynXGtrueZ2oOncBTvcKfsO&#10;0I+1ez3HZrWsXcesvhWvyrKlLxv3+peff4H79yr49Wvw7HX0Ua3k/v888zWfYH2fWRnPGizbzGwL&#10;NeBN3DfXck/FTxuOvQ2evZ2vN2xBn71eOfZz8sqqZw2evZbXtu/bIDtM8R/bSc17Mxpw1mZTvH49&#10;fYgjj8KUa6XsxEn0clzH7Mt5sGzVzZU2DkkD2sPmvnke0SXRy36CXt8ucr96zu+U4nq02dGy+xB9&#10;YnZoyV1ghp70ptnsN1j20s3weHQzTnDfGPrvkouq4OX0ueaU07NTxv211mDZBQ2d+IwwI7iR2UTJ&#10;ieRLbrLN3Exe24Nf5o7tsno7Xm279+KXbY0e29nwGDF0yjBgnXsXgqZY47yY5DwjzguOZY53bILB&#10;pJVjx2fmGOzaOwwNDcxQvUXUE1uf+3AvU212SPxR4/6l741Nz5bIZHoTotBF0295gH1zw5adzATc&#10;Knv2m6PR9kBDEirh0bEGy9Z6WHg0/adR9K2GUgvzI5cg3rN2pJZvRy4Dk3dz9hYv+LU/mp/ggAj0&#10;/8Ti8Dxfv1CDZTuRf1iQkxygR/Sgozs1cPIluF9EYurigmHGpHJPRnMRFJVkxPd+5BOHPL2pa++T&#10;FZvW4S+2QrZzfmwxWQfXpg6ybSkzEZcyu2UVWoMt9FmY0PdqbiwLaztyLE9+zhF8tjIlEW1rXHEd&#10;s8aYOcK9OhDm45VVKd65zBtAO3j0xBg8m795GzX2Dmr2sOxjjWMSXtIpbsll4nS0iF7rTDEPThJb&#10;WLFzTI64Rmej9Wbeg080ukjmNsGo91i6E0tzfNBl69xHLz/qZi6BHGN32WnGngJb1scdpk7ondHd&#10;OwXi/XzEWPo8DDYUCh/3hI8r79b3m1h5EKeH0osXR+zOjA+3SDHd706daL/Bspcvwz9vF3meHbpt&#10;Jzym7ei5tCGm15+3x5Y4VL0u8Ycx5djbeML6/QyWbWFODmqFdt7aGa8/S1m3erM89fRL8u/f/r48&#10;/uQS6lJoUWzQW/G3NePxgIMbuRw5XgL6I1i21vKPFZZLQW0LvVo9UlyHN3yp1vQrmINSSp0/D50Q&#10;XuLspxaunnjYm8hrJvslIT9fzt29Kw9+/YXc+cnHMnx+XrJqquRQEPskuae5bxDaRR/ZSb6qLNsp&#10;NIr5IPlcxzXGKmmCpfBzQsmVXAOpz1L3cEWTFhyTLCnEf/kV9RKRkYP+k/ySGDsXpt2sGu0p9Mvo&#10;5honJmUYTcHUm/dl8o235NTtuzJy87b0Xr5qaLI7L1w0mHYm93v3lDQx4/O7J6XBbrvkJDHc5D16&#10;kO5xn1u4LMXcV2Pyy9BgZeD7lrqoj+AYuXINeHANaI4XFpfC9ZuNZ145ew3zLmHSfafh5bDsqlbm&#10;l7MesexE9g3/yKRFv0zqVkn5VdIE15rg/8zfuC9z196UhQefyczbH8vETbTZ52+hPT+P/whsi70t&#10;uVDnnJcbmuzAhALx4hwNTa+EuQ/ghXsWPTM+2Cxl2Y88RtRnpLCfGevGmuORBcfWVdR/jsdzaJ5n&#10;8aNm/kW7+nAM4b/TLQk1w3C0BTSP1+HdaFz4t9TmCUlrQV9ZPSi+6fVieyRfDgTAL4MymLVaxkzC&#10;k2gmb0jv+ff57A/wOLgnxwfw2m1Xls2sdmIJZdnF3eiE28YkDz6lLLsCll0zCncbv2b4Gujsx5yO&#10;Gbyd+w0voMTaEVgenttoREsGL+NJgk9E4xm0yTD3FuYPDl3DtwLtxczbaMbvGDw7p0N5+AQ1ij44&#10;dov4ZjRJHPqfBt43dOsXMnr3C2mfIQY5eUkKW2YMjp1Vs8iyK7vmqR2clUo+Q3ETOo7ybonNqqPf&#10;nFpXWDp1jGRi8ASxdY+gx8QfvyMfGBTMmjzG1Z0Y3R3e4oYm2wXNoxN9EeTgNvZeYmGNv5Q1PlMs&#10;S1t68tnDHFzw0fZSbSH1MTiHC1pt7dNRXbYDrNvOmz02lLnyMIvsxl58O2Zh/tQYxi5SVziHFpU1&#10;zHzLMfxhiC8Kx/DPGL4Eyx6Fc6M5gF/nPVxFvaelpP+M5HKvPFrVhn66WiJzjksC51VyMceH5zrn&#10;Vlm2s7/2CGXzOvPu6/FOroQ35lUxf6mAOXplEp2H/jq7Bo5dKh7EQQ7BGWLunSi7HKPEzCOROmAF&#10;XBfPlpY5ZkNelJKOi5Lffh699bwkVzMzPA9vtPh6sQrIl53OSbLBOkbWmh+RVabhssk6Xva6ZYlj&#10;BP6JOfhT1p7Dg3uO/sw22e6QKts9s8SXHtfk5gucz+h/x9+lPgGHHrlvcGtl1yktaLBP4NkM11bm&#10;rQy77iHDbpj9GPb5keTCxzMG35Os4fcld/SBFIx9wDH8QDJO3hHf7D7Z7ZePXjlKXjWlv80mUhzC&#10;iySyoFtC0hqpARSJZ3SxHEZ7lFjULqXcXxroW2wdV3bP+QPHbh7HO38af/iZ69ICV27gWlaeXTYI&#10;v2aVD08ZLLuwD710J/7m9G/kdfP3om6lK5/nyrLVJ1tnPpYPc06Oou1WPj66yLJVm10zsTj/UTXZ&#10;Tfqz5m5I4ym8lMbx0yamz27qFl/Y0lZHN/nhxq3yzVdelX95iTkYpswaOeQiZuyzfrCsY3X8nRvp&#10;XaruwcOe3pcZaj7z7xqabNVlq8dI0zmY9gWY9uVFpt11/SeGx4iy7JO39Pkn0nnjI2lFr9GwAHOe&#10;oxY2hRfIxAXJGzkjOUOn0WiPSnxLN/dmeDYsO7wSr/1a7aGi36G5n7/bkKHLTm0eRCM+xF4wjn4f&#10;f6izd2Tw+ocycuXn9ODw8+fh6JfpYbzyez7nb9HSfyYFgz+V4pHPpfXcH6T6NHx78AEe/tclLL2X&#10;3qoUWb3DC48RL2KHNJhHNL4eTvRvbpGXl6+Ujdt24OHnj86s3GDZyq7Vb0SZtvqKjFInHZ04Qy5I&#10;TtI/ZLDsvqFRGTszTd88PaXUSAdPjRlMu4n7S2Ye9XF47tKVq+Tb33tC/uPx79MnulxMDphz3aNj&#10;hvkqy9bn1jBja3iWB/xambUvsc1htGsGp4Zr6nN/6p/KrEO5d+jX6lP0yK9In7vDQpSF2zl4SGhY&#10;BHrsWImNS2C+IvsH+qlgOG0AGmTl2cqyY2DcIbBcN3f8V2HQpsS7JvtMiSl07Uenuc9g1NZ8xke6&#10;bGXXyqmVX1vArw/w/0zM0QaZHTAezeDfNnBvFy9vY+n/09dM0A/tR/9pbm5jcOtHDFuZti5l2Q4O&#10;ruLu7ssjXrC8ZmlpD992RZ/lRx6E92sYPfPECx4wTOXY6iWiy2DaxBVe8BH1FVlk2mGGHls124Zu&#10;W/m2wbLRsocRM8NAA+H7h2Es/uHEshwPH46FL8/99DWOl858DE6A3R6F4yWjzU6h3yIV9pq8yLG9&#10;eI97BLEAfysvX/4efsTkAdQ1Ydv+YXx/uG9wNL4c1MKD4xZZtrvu8f7EWXEZaAQGyXGZQ33yrBRU&#10;0fNS0ChZOcxcjUmn74/vA8tWXbb6ZUem5Bt5RwJxRgzajdgMrtf0YoNlZ2RQS88sk1xWQWa55Gcp&#10;t/4bfp33iF8/eqyAZy8ufZ9quFWbrR4jCan4haTkwqLQcsKzAyITOTaxRq6i+YovjD4omuMBj1OO&#10;rTNOwonVlG1HwLQfLeXbxoJxqyeJcuxHLDuM3z0kRlk2XrosZdmLXiOLr+mMR9X26LzHIFi+anzU&#10;N1t59gHO7b026P8d0aU+ZNkhCfiTkwtqTuTij7eXO/6N6Nms9RpzcmQRCztznbm5ijN8wMPfx8hz&#10;rDhvlVervlo9sLdt3oKGehusedEHe+umTfLcM8/Se7zc0GIr8zY1MUHbQ0y+HU/Eh+/dt8tEdJns&#10;3PvX+Y7rNxs67ReffUGefvJpY7245EVZs3w1OfJW473qLXLAxEwsyMuszCyZMWlv6LId8Bex47k+&#10;HmJPsKeP1RrebQ6rsDDHi4h4/ZAjrIFjsW+/NXk0niFbTcjN98prG+kp3oTOC75h8GnY9cZN2+nh&#10;3EpfNBpyHjdt3iHKtJVtK7vW5/rvq9dsgK2h6dprxj7igRYqgrlmCXjdcB5ybONT0qW2pU3OoAu5&#10;eON15m2hwTx/ztBlj81My+Xbr8vHv/hMPv7lZzJ/7YI0wK2qmplv2taIHnJBfvbrB/LbP/7MYNkX&#10;rjLfpndUWjv6pbbpFF5MA5yTvegRdeZeN+c7Nc9M6pmF05Jefk5SWUmlZ9ErXzVYdlr+2/jUvgf/&#10;YX8vfAvOclNij54jl6VfMLCbHLZKXLxr2edL8HZMxPPDHD+Cl0W+9IR8+as/kG/9x1JZ+uxO2bnh&#10;kIQeJrZKRR8d14UekBkSR5gdnob/XuElg2VHxI9yfjPLGv2uX3gt+am//PuT2+DZ5syxq6CnogeP&#10;oEH0pp3w9Vq8mMvw7s6DoeOlSPxn4+xHzhiA5zPzk4jp3MmjdZZVbWO7nLtEr/7YtGTllXJue6Kv&#10;8xK/6GR0czWG10ju8Sb8nwvJc1PpQcZL/gheR1q/iUmkbpSKX3ce9YJyekOrJLuEa74Ar6Bc2HVe&#10;obESckvQI5TSQ1uFtrSG+Y4N5HHNMJJ2qWhhhg+fuwrNTV3XiHSPz6C3vCU3P/hY3v/Vb+Tj//1/&#10;5N2P/yzX7v4BXowPbc8bUtd0W6pr0X9UXJe8XI5P8ozk5lwwWLZ/QLOER3YZLDsxjfgsu18yi/vR&#10;+nRJGqzdH73cQVi2xSHOX3i8wbKpxToHosuDWYcnl6ChqkKbVonOp9DoC4wn1mzrnzZ0tWWw95Q0&#10;ZrfkdUlPzwW5doNZop/8t3z409/LlZsPpPfUWalqIgdpp39q/KKMoI3p6LuCHzC+ZA2XpbR8TuLj&#10;+5i7XkfvZBN+l6Ps5yP8DrDs6Hbxt0sVkxUusvrx7bLy2/RZfPc1Wf2D1bL0O/vlG4/dRYv9m7/L&#10;r5Vrf/WxH8vX/ilavvb9f5Uf7lgrewKo+yZHi20i9dNEam3hIdR07dF44w/6ykpZ8txSefKp5+UH&#10;PN9mwX20vkme/uILg2d/709/Mh5Hb96FZZ+X+9Mz8saZM3J9flYuLczK7LkZ5vjMGqvnLLODT9MH&#10;2YsGoZVen/ZFlj3Q1sJsyEbpbKr/H77OM6zO60rb6xp/qc5kEs9kHCdx4hKrS1YXAoFQAQQSvfcm&#10;ehVFIECIjui9945ErxIgmgAVQN2yZdmyxy2JHaf6mySeOMnc+8XOz/mxrwNIHOCc9917rXs961lo&#10;tVtlcADfkYlRakhX5Oo1WPPVafjxBSmpwI8qM0XSWdk5Gby+2VLAys3N4rrM4j7IkZLyEmou8ICi&#10;QjnDmejm4cG+geZx527Nl+w0da7Wtg6ZnpmTlVu3mPmIXzKatpsryzK3cFWbS6n6NMrqyrkWMqgP&#10;naNulcX81yrpGe5nL1mSmaVlmeBvvdA/AxsekpLKIWlsgZ2OvAkrvy0JiRfxUoqQDVuM5dmf7GZ2&#10;H/5Nx6lb+kQRjzCn0C2QGnA8ta1ydOeDWt/Hhf4reHq34CtTL93knfML+L/ffEeuLb+PZv9d6m23&#10;qc0xZ6adnLN4Em30NLz9EVr+z6Sj70N6SvrhMm3o+Jbw3/4zjPpvaI//QN81nocDn0rr4Cdomx+i&#10;WyCv4TpPy7sI84bZwwIuXJqTnokZ6R6bYg/swzN8DG6/hEc2s7yoO5TW1WjzN4vritG0FUp+ORrB&#10;zFTq4GH4s8PtDhnI+m1b5eWNG9D5HuBvdJKU9ExqCnjq5BEDwAK96XWwsXXS6o9KK3DkiCketEfZ&#10;x49yFpiIviE9SKboBnh9wk6l039YJ6WVPbDsyxrLbmDvLSxsI7bKFGsLbzl00JrzkHPxKNejsRM+&#10;3WgubP2pEWThYcM8sfnXpOcyLIUcc2TxsVx/9Dv02R9pLLu6C31c0yQa4kX2/uvsS0Pc80Xw6izi&#10;1iL0mEUSEFTLTPImYrEuzuBe9sNeNLTDPI6Jm9cgMRt1g6hxiYkZlZhT3RLqXyI2ZtGy7eeG1JB+&#10;IHo/2iN7v8/e/cxGOfzqYXon4qWpdUSuLqGVmnyMX+iiZDa9Rm/vPQnLvsNsqMeyAQats28Lcyh0&#10;0G1yLh9g7vL+HbLrwG44Iz1VhvBH/V2wZXqpDvF/THRl677N8sKm5+X5DT+SF7fgo/0q/uRb8dTe&#10;9lPZtHcdWpjNPNdWFn7ZR/AUObRF9hhs5jk3olHdrK2NO9fJpl0b0WHDw/X3MT8TH5Ijhvg7OKOX&#10;oE/jTBzcV9Xq6IvLKYWt1UpuBXrs+h7mFZALwuiz6/qlsIUaHXl+C1ynZXRJqnu4nsjlW0fQZo7R&#10;1zdIvaaNPbYgE60pcVNsOOzADS8Q+rNg5fpmxtTL8HN2tBPnIPwxiFsDyQl8iX+9iHUVR4/hHEkp&#10;r0KzVovnLdp5zn0TJ1fZRUyzifxo/b798soeHdmkyxxtI1PZS3xh7u7DWQV7ziyUxJwy/BngsNll&#10;sLscOMlZsYHRW/sQpwXjkRaNDiUefUY8mpsYPGzYCz0jQpkTjB9gFNqas2jSM87B2lN5njQWGolU&#10;Nf+AWuBJP2ZcuMlRM2YMEtts2UU9gHjH0oG+NfpUQ9AAquVPfOrB2erJ8kcfGBDO30f91xl27Yx2&#10;1h2W6OkXjBYGLaEPOmzOIG9yBqW/dibHUH7YJlYOsucgc1YPHWOGozV9UB6ap3Iw53UU2o4oYuLw&#10;xAwJiECnHImemXhYxcXOPLepkzv6dwv8yg/Jhv16smHvXtlxkHqSCe+B8VHmthgwy+Qg/kimcuI4&#10;M8IPG4oe96ZFALrzjFqJzG0Rv3OVeIM0cv0y37GIHurzLXhGNElYfieaTvLiDlgezCqflXPhGt6x&#10;ayu15QqzIfEqKOL/c4Z6JhWIa2yWOEWhLTx1Tlx5P1wiksSJ89bCMwg9iJpNTXwMg3Xi9XDy9uds&#10;9qT/wlEOWdgx65ZZTsSaxjbE2s7UoMkrLV1O4qPGvm/mgDe6ypmI01X9OVTNkkTn536KR/TzvnF8&#10;HEVuFs++EypGpm54R9lSgyTHtCTXdfTnHPSmLucqljZu7C88WtOza83cSHsXYlv6E925btBYOTrx&#10;uTM+5cT8R48ep99ETzZt2oHHyBZZt57ehz3Eq8esmR1DLzN6UWe0o+6+eGBHMX8xlvpxpNLpk6+c&#10;5swhbyooIQ7KzNP6clXuqPp4ld+kmk1lfMKa2a3c+zv2oXGzluz8Elm++1A++BXzNm7jSVvTpGmh&#10;XMhR/bneAmPOijPXmgm/v4WzNz46WcxQpNZ8k/mJs8TF1Kd7J6aJtWq1uUv2vnhx+vvje8K8UvJJ&#10;lVv6Uht2Dw2VgLg44jRqjTW18CT0SvkF1OV6mKnLrId79PXce036b6yi3aPP/tKUNEzRozFJLaO1&#10;S06m54gZGi1TYvTA4jJ8Csaka/m2jN97HX+P23Cpy/jiN+EjkUeelbqW03HNqnvHJ4heCMWy0SoF&#10;azw7Tat1NfSOyOAM8yYuzdKLQz9Rl2LZ+B3VtTHLpErLAZUHeBhapwRyxuKqJmKtSzI5d1OWlh/I&#10;jVuvy9XbT+T6ax/K8sOPZH7lLeIz5hfW9ZBjwtRjMrl/OOvgjYGssCR66dBYlHWPo0e/jrfwLTj9&#10;CjxrVWon0WaPLcChlZfIFa59zvSBWVjwPDrPORgZM+b652GbCzCzWVg+/QotcNtWZrB1ogPth2OP&#10;rtDHDy+EQxdSA6ocvC5tU/fRmq5INow3Or9NAlOqJTC1WqJy0U+XoBnm/zajlWiZQJONrjmvDd0w&#10;DLzkIvOO5x/CuR/D9tBPDy6iy0aLSs9MDSy2aZLXfAL9bPea50ge/5ZITTK6pJ2ZjX38nlfh1fel&#10;ZRbN9cXrktE8I/Hl9AYW9mmP+d3XYLyPpWHiDTx18RQoG5bgrHb6LBokIL0FHTc62bEHMnTr1+je&#10;YWE3fiFlfcTiNWOSVM7cx/J+yWwYxw9llpmFE5pvhtLaukemMZM9lRmw7AXwBVs0Ypbu9BQ4Ur/i&#10;Pje0wKeH+9+VfcDdzYs+LV/x8fLTeuNd3Xzh2NS0HNA9cr2bcb+ak4cqbZmprTv1TVdmBVFrcvSm&#10;ZzoYPxH6KI+5MrMhQGw5o71jsukLQJNSTO85HkmlvFeNU3iAT96B261K4egyemz054N4OAyjPx5b&#10;kRxe+/ype5LPa5rDa5bdB8tk5fFx8ZDS4S9SL6BHtHWc92oKzjkmiSWd8OkqvH/wVPJL5IxixlZY&#10;OmdLLfMc0Sk0dDJrsknCs0vgz3i3JtNHjsYngVpMDDpBv9hUcQyIxgP/lNjD2nxOp0lwWj7XR6Wc&#10;q23HR2aE64n6Yf0o+3KDGHqclpcMneU/dp2QZ/dayjpjL9nvzL0YlC4OcWUSXozfBO9vBjHR+R7m&#10;gLLi66fE/ky1bLWOlC0ngsUupgyfqCkYL97Jl5TPxOtw4Qfone8ws5TXo/UmnjPLkt6MJ0ntAu8/&#10;fcINN6idvC5Vw+/COPHohm1XzK6t2qvEY0u/ktq59yWxeUGso8pkq2Wk7LCKFNOALPFPa5Hk6nE5&#10;V0MPXGabBCTXyen8C9TSmMMxcYdZoq9p+ug15jyvaaTbF+7BlellnFrW2HMZdQjlh63YtNJWV1/C&#10;bwcOXQ13Vt+n9NiZcNvzF4ipe5lL079Wh1J+93l95NY9eNwTj6v+irJR/D9g5bVTq3D5u9I0d1+a&#10;5x+w7uMlfh9N9SJ+HNy3F+gfLG8WR/jQTktX+cl+Y1l31EYOe4cxL6JS4qo6mZGIJrQbDT8/Q/Vt&#10;qOeugz+3Evc3zr4p9dxX9dNrq3H2LWm5im/2tfflAjy75xbzH2+hx179ULpX3mcPpc/w+jvSsqR8&#10;Sch9516TOu7bOu75Blh0A79j3extKUdTUDBEz283Gjx6BBPr0XBVtTGLt4EzGc1/FbEZNbpS6myt&#10;l+9J3/zb0jf3hHmsj5m5+lu5fPOv9Df+XQYWvmCvgVsP/5m/93Ne57+xb30h9RNfoFn/H/aU38n5&#10;1vto/RvowQuSHUfpXzqJh3RqGRrnYDTBtuRkR5ilzAyW7Xtl6268b48cp1YVg19rhVR1Dknb8Aw5&#10;yaIMzd4kll+WkdklZgjNSx9cu5915Rrz6G9cI0+5gj57FP7dK8XFxfg8nyQ3OCibN27UmNi2LdTm&#10;9Q6ge7bA9xYNso+Ppr1RmlFHL/JePvcIQOMQSg9bVLTGWJUPhvK/UF9TGuKv2KszcaLSAqivKSbr&#10;h7bYC46n/n9UInMY1ErCry4Br6BoOCvf7wGn9/ALII/HswPW7R9MzMdSOh93eLbKs42PHddeD8ND&#10;ykcXRnfCUtMCnbBE82OFppplqR753NKCuSnmaLh5tOJza0s4tjW+fORWbg6ua74J1Eo8nNDi8T1m&#10;MHIznt/U2BStjCn6lmNiRKxsdBjd4iETGOEJsbFY6//zVh4rxE7e7oESwr4SCc+PwD/Oz5f6Hnus&#10;NXHjcX6OsbktvWVmsu/gUfIKYkQ7Z7ze6HlBr+1JnOpFrOIN3/ZBs30yFFbNmR8QwdkdGat5mH3F&#10;ab2oT3tytqtZHT6c7ZoGmbNa0x8nZ2mMVjHbiDNoBePQKsOpT3L+q/4s9b2q3u7O8uA51HxHX/iv&#10;D1pLVz5XM65dgvj3MLSJIeytMHnVh1bY0i2to1PM1B2lb60VflUDpyvR+r3U76V+VlgcMRm8WOmd&#10;FRNW+mc1XzH5PPwBDq361dIL8MLlMSW3jO+nTwsunZqN9wjPlcnXsmDZ2bBrtbJYau6j0mSrWdrq&#10;Y6XNzmCp/6uW8iY5izZU6bKVL6B6LdTvE8Drodi2YtlKm61+L+U3ovi1quefyWBuHDxc+WOr31Px&#10;7q/+/RTxv/IViVArfs0jO/Q0r2UsXtzsTYpbqxUUTezJ54phr2lfiL34euApOF5kIpoParzkJR68&#10;t4GR1CTikuCt6N5jySvCVV2BXleu58AwdDn+AcS3nmh6yLmCyeUj0USwgkKpgfjiM22Bz4fZIfTI&#10;+Fzvx99SZzucdy/eG3r0Z+vIrt2void5hbn35Kx6+5ldg6e2pQXzGLnOWTZW6tqHQ9viU33chucx&#10;gRXDjdFaKg8PPT1D2b1zH/e/8uGk31RHV7v/FSPXJ9fR3btPWwf19PAcMRQL7g87SxtxsiWecMBn&#10;BJZtY8G9ZkYd6JiFtqzM0Yvau+NBQm8ELNvayhlubYUXoakcOMCsI/1jYqBPn6U+eRgaGDMjO+ZR&#10;4lV4gPuZ++yYMTmUEbpsA36+3m5qS+SEFmbM00FTrkMfrNFR7jkPiUUnlQCf8j0VoWmzDp44Tn0n&#10;Gv1gJ/vdkkxfX9vvxmemZfXBfbl1/558/Omn8ufPP5dHb8KeGhvRdZbI7Oys3INpffLBB/L5Z5/J&#10;F//zJ/n1p/T5L8/i+VmOXyf5a2kiPXbJaA2oedQwE7ScfLGEunFlJZqKXkltGiKOGJekyjF8/+hB&#10;q7+O7mWeXsgVKW64D4PCoyyP+CcPjnF+Bh9f9AtBhWhGg2T7zmPM9tKV7/3by/L1p34o3/x/P8br&#10;+Gfy709vkI0/MREHM2qDQeif/Krp/8DnOWqQ+4Fcseox3gOP8FNewodiUeJzJpgfdFGsvNLJT13k&#10;pe3HRNfYnns9ifj8Av6zfVJU24U/CnMj8+jhLq6XbM7dxNwKtMZJ6KnRVPvQe0u/jZ0r9UZXP/hR&#10;orRw9l0anZW66ja0aWfI/dE/0H8SBLs+W8R9jcbnTA73ekm1lJFLFDXRv8Tn/tyHyovxDHtBSUO7&#10;FNQ0431dI+mFaK+LKsgLypmVWUYvHa9xJftKGRoYOHd8QQFfK6UPsUnKuy5Kanm1pJbhd9DaI83E&#10;JmNLD5nx+Bt56+O/yVu//Ifce/3vMjH9kTR1Ejc134W53cdr9R6/z11JKXsDndI7xIF36F2dZE7Z&#10;iMSkTeLNMI0PM/lGJb1kFZckJa1NklPg8bwO3tRptZkxAVGcQ8SK1AH9w8/gdZyBHr+Sv6UL3VSX&#10;ZJWjA67r4Pe5LQ/e+1TaqPsHnkkTr/A4/FzrZPTqqtx98it5/f3fyrsf/1Uef/DfeEj8Ev34uzK/&#10;9L7MzP6X9BILlhRelpQkGGr+tFxofSAdDfwNmZMSF9OOR0kdeWw5/h954u2ZKmYH7eXl/9wozzz1&#10;Xfnh174lLz39jDz79Un51lN/+D8Z9lP/8mf5zjfK5elviPzbd74mL/zsOXyM9+MF5IY/cCz6/mTy&#10;aHyZ4Nknw8KYu+UDE7CTrboH5PvPvyD//uLP5bCVHfF2Gj6UVRJ+/65s+vwvcvgPv5eLl0ZkfHEO&#10;fe+CDM9MyeD0JDwV7fz1JVm4dwcPi/vM8UHX0NHGTDf2+Yoyrse1GY5NbY3S0tEsze14XvNxW2eL&#10;XOjt0rTZl6fG5coszzU+KO3drVJRTR20BG1YYQ467TwpLMVbCH32+dxcuGmeFHEv19TVSVNLCxpn&#10;NMQF+cxjY54bubnSaccnJEh9U6MMjY7IFHvC/MKCps++urggM/RuTF5mJuQwngk8b0JCjMTFRUtS&#10;cqIknk2U5NR0frdumV1akcXluzDmVbxI5vGQnkDrhc9H+xB6zRwxOO4iP4D/P7cFLS3xg6kbPlLs&#10;9U7ETPbwLrdAYqeICM6deOpcBbDXDmaY9OHl087vXCXllSXw9gZ4+2XYxH25fvcdWbz1tszeeEsu&#10;jixJYxc+0MSaA5dfZz7rNUlM7+LarJHq5mU8tpn3c/kTPEuY8dP/C+kdYfbP4KfcF+/hL/KAM3Ye&#10;nxo88+JaqQegpS2nJ7sW/5eeCV4L5k5O8dwj4zDyGRmeUry3HV/6CrhlLb3ArcwFKIA101fkTA89&#10;vGsrWuENW/Gh2L1NDpkYcq55Ua9L5r6iXz6bcxP+5+iOhtGSnhyT4/TYs4cfNcdznD57WJwOZ89+&#10;fbysTC3F0RU/Xh/lnxDK+5QuFVUtUk1eVlPXSb9CtyTCHj08Qzi3jOX559ETbzfAu4Q+IEc/tLnh&#10;1A9r0aAv4RN+T7rIP9W6OP+GDKBp6b/2nrSRH1x9/BfmJE2IiftZOebKHHmXRNG3iJBD1pzJ4SX4&#10;A+TLSa9SCTqJ/sm/ToJ8ayXAs4ZFz4ZPHV4izXKWOlhUcJNEh9ZKQnSjRIeViwPfv2mdkXz7m8w2&#10;+Jcfy49/8EN56cfPyc9f3MB5Z0a9NU3Km65K+wC5X+vb9AF/SP/yQ7EKuiRGHoNwvJvanEZ9/R1i&#10;bKwLY94lm3dvZW1hjsEaz1ZMW/HmvYac/WbMvzDRk+2626h/vgy7fkHW7XhJ1u9EC77jRdm45xXZ&#10;abANPcwu5tztRmuNhtuE2Y9H8CsxUAyb92zfBtm6dz0+U+s1lq1+1oadW2QjS7FsZ2IPdY0msCec&#10;pe8pCRacBM9OggWnU2/MrurSWHYh+v785hEp60QnNUKPuFpDsCxqPU2D07BscqPhabTZzJ6AZRdW&#10;FxMDphGbqhnBzmJsewImacx9Y8IZTkxgYyXWxENuISFwbLjXGfoGzzH/BA10YhH1zjL02mVoIytr&#10;4c3xvHf2suWAoazbu19br/C4fp8uX2OONjGJLQw0JCEVfs0cOWLN6FRmhiVmaxzb2T8alk2PnK+3&#10;2AeQq4QEins4LBl+7Yau1TmIM9Dfl0c/5sahrU5J4qzMRJecxfMxpy8dJh8fhc8JPBw9jImFI976&#10;5rJDx1DL0dTHjh7+Gq8OJRZX3FpxbBcvPIt9+PuC0ZcQl7ujE3Qil1A8WzFuxbLV8vKnn5OcwD8s&#10;mr5K4nc+t4PXHIeZ7tQ/KrsMjNCg06cK71UzbhTHVnMDo1NyiIPQppwmVo0iHuVnOHgHwrzdxcDc&#10;RvaQg2w+oNi/rmzU2S/bDQxE58gR5pAfEb3DzOVgHSGOPHqUWQH6yvvFSSyDiH3Ta6m9NKIJLZGA&#10;tDpiIjUHrgcv3U7mxnXjkTtIHDSJ7hTP3gHYT/8qercb5O1rLDurAx8krpf4qosSmlMHyy4U55gM&#10;cYA3q7lobqeS6Z3nMTyePZPeGl4PG+JoRxiuM8vB8yQsn/qHtQPXDTElunRjW/xliDVPEGsqnm3m&#10;4CVGVm5ozp14T6jNB6LnDjuL/jIeL8Bw/PTxuHAhzvFEd+IRzVl/RmPZR0xcROcAujlqZEamzC+3&#10;80VDdpLZvd5wbPT9iotZwvSpI9jw+ju7eqAFxU/Pg75eeLarqyfxtos2z3znTq5FzoAf/+Tn8tMX&#10;uNe20+dobMm+6Us+zfsPy3ZjzwoKp74RSZ4WhudNeBJcO535oHmScZ4YKClN0z0p73VV11B9u2rW&#10;khn15J379JknuUHbN4vKa+X+G0/kF5/8Hk+8e/QLsW+Fx1ADIb+IxncmGiaIhswcjq08dpTOe2ye&#10;Gvvjd2UBBn7z9TfhBTC3BvpSzqBr8MEjhbPfJ/IUc0HIpeJh2mlolVLO0UOXqXmaZFRU4KeXy8zz&#10;QqkbGGKm7qrGsifuM89Y8ezl29I+h1cENdKywXGYmtLp5oot/Q2OKelyurFFaqZhratoqm/yf6eJ&#10;DS4Ock83cE/laflbIHGmqvsolu0duKah1Tg2OV0ceZzyIGrsG5OReby7Z6gtj88wL/ky/UODGss+&#10;h6Zcy03JAyPiUiSeeyKH72lo60XLNytzxGyKZS/ceSJL996TxTvvysQCsRf7VmEFLDGtlHhvTdfv&#10;F5lC3Iue6WwB8WSrVF6cwLvhBix7VVrm8Cnk7FQ+umXoOIuITxXLLuxH2zms/AngYMMw7oE5jWOX&#10;wjaL+q5qPDu3mxoCLLewdwG/6etoIVeYz7gkBR14IMCUaoZvapy6in/LaBiVyPPNeMaUiFd8sYTB&#10;KE8XdUpeO7n5CF7HQzf4PlhV/QhrVIrRfQ/cgEctvclzrEoRzPp8y5gU8lg7Rn/S9D1pY5WhFy/p&#10;m5P0JnqMilolPK8RnWgvOlZ6sece4A18Bz55RRIr0VQU9Ep4Lp7ZZUPoSBfhd+jAR4m1W+f5tx7x&#10;S23WWHZodicc8wqc+5EMrHwivXDs1hnOPTQbuW2z+C9M8DtekpzmSSnkb82s42dn14tXDH5FEaka&#10;y3ZX+0HYGXFCH2bP/mjliR7blb0PVm3BPqa0U6of2N3VSzzcYVTcJ0rb5OCMt6cDLNvOlR447ln2&#10;BnPY9QlHL/YJ1S/tKcfR41h5MNuKPMfQ+qSYe1CriaCmlIxOJb9JUqp6qAfgSdE7jz/wTalSLPvy&#10;LSlU7HoYzTwsOwOmnUmtPHt8VePZeaOw7ME1lp3di3aGukXRoPKYWaAWgMdOx4T2+idX9sgp/lb/&#10;BObfnmIeZGCyxrP9opntlVlPfNKNlzW9LdVobuh/8U+mFyAdXgHHjidPi0Bv5wN/cCEvcSQvcaJv&#10;9KRiFZxvCeRIaXDwnI5++DneMNQ/vJIrZI9tiLxk6CTP6VjLc/tt5OUj7rIL72mTQGp8GfiQV48y&#10;42AOz298zHvxtGHF109yv1bKRoswedUyTGyjS+U010DuxZtcy3gh9t+lRnNXY9nZHeixO9Cnd92G&#10;Z6/gL47nZs0C19Qy19Yjqb/0IT0AsOvFj6Uefl23+EtpUI8LH+FR8UjCSkfleFiB7LKPFQNiM5tI&#10;PPRSmpijgG4rp0sCzzVIWAa+KzXjUsu50kVc13XtNepItzQ+rRj1Vxpp5V2tPleaasWrFccu7KNf&#10;kRqT0lcrXbXSWKt/K+idkixYdnY3782FKXy/0dDDtLXFxzkX+Rosu4T7t5TYu3z8usazqydW0CBT&#10;v1J9D1+upimlAcf3vos+C+IjG7T9u609ZL0RtW17rjdqtOGF9XiuoyVpHeZMRA/eN40nDfWt4UV8&#10;slfg2Xfh5I/oZXib9Za2muDJrQvM7YRldy9/KBeV3wi6jAsrH/D5e9J5811pv/ZEWhbflCZYdsOX&#10;LLt25p7UzOD/M31bKmH7xWOL1FemJBOWndLWL2ebLkpcdTt+3dX0UjRJMmdyej0entTQmsduS8/s&#10;Y7yq3qGf8QlehL9jrs5fZfTG3+XizF/w5f+MutQfqbv9iXmvX8Cy/yZt8/9gv/i7tFz5IzqNu+KC&#10;nk6P60bXnLM7MAGPuRz0yRH0OTkwNxnevHWHbNi8Q6v56xPDOFGzikrOxTvuonSMzsnQ3Ap7O3OF&#10;pxZl4Aq99ddWZZQzpWNoTIbQS10mXxuenGDeI3N8LnTL+fPsHW5uoqerKxvWrZON69fLnl27mFuh&#10;8oTjeGigr3RGl+3qQg0b/w4v6v+wb+9gYqxw5j3CmhWfVp8rvu0ZSA0ZHq3YtVpO3r5aTqxx71PE&#10;bfybxsFheJEJ8D04dhR6YsW0w07DITk/fULwLeH5AnjeUPh2SCTabz4+GaT8rLkm7IhjYM0GhsRd&#10;xKsH9NGompihqYajwawVz9ZYtrWd9qg4trli3abMGTJjViMf21rZaj4JyjPB3ZH9kEdXe3SlfO9x&#10;0xPa0ng2z6t49hrHZk7dQSP8HszE2tye+XvwR1iPO/uilxt1bHpTwtl3QwP4O71DeL18xJLnNiXu&#10;OnLcivkjJmhtYIiGRmIM+3OilugbglcTsapXAPErSzFt9TXFsUOimetyOlFjtEpT8U8WHRCh8WjF&#10;tL2JX5W/mWLIcWn0TaauzTlUbFud48Gx6ICJCdRcD6XNUEvN0FBLMd8A4mvFptxVrEuc4/wly1az&#10;QbyjYeTpuVLSzsyucc4/WHZWbTM9MPgXnqfXg+9Vz6uYsVrqZypGfBZGnQi7UixbfZycg8cIcUUK&#10;TDuFR/Wx9jWeI439VzFqxao1jg3vzlZL8Wy+ppj1eT7XfEbIQxT3/opnq4+T09dYtvq7NI7No+L3&#10;6u9WntmKsYcrns1roRi/ep3ieZ0Uz1avldJkq3/T/h3eHUkNVLFsjWer8yFO+YuoPk3FslM0fh2s&#10;OHY0PuR8HhqrNNv4hCveDdsOIg5X+mzls+t2MgSmHaGx7DDexwjiuFByr8CIaPITpcPHe4T6jw/3&#10;jQ+sJSAkGB9W6iHReKWHUePw8aJPyo4YWB8NMloZQ7xA9tMXvHcb+Tx+k/owZr09sOxtaEDWyw64&#10;gp6ujhiTj1hamGsc24H7197ODr20jeY3bXjYlOcwRCeiR98yXolcj/oGR+DD+nDsvcwy2ym7d+GX&#10;uV9X1KzJwwcNNa238uM+bKAvxui8zU1Mxc7CWpzpO3V3ctV8Rxxs6FsgRzJHJ6JmfNkQ7yuW7UyO&#10;pWa6W5DjHT1qoXHs/brkXywDcnwTQ3uezxXdtwOen8xihW8Yodk7xs84aqR02frkBvroXSz4G8zl&#10;kKGe7N+3m5qSoTb/Mjw4jNmX5HnoqYxtrbUVEn9aY9mTsLO55RuaHnvp1io6jJvoYu/Kr3/7W/nT&#10;X/4i9x+g3a2p0Vj2Nep8T5480Vj2f//mN/L5n/4ov//Dr+TBG/TejxDbFCWRr8G2yhMloY48tgH9&#10;fm2BxFSVS1xtjTYzIbkevTYxQVIlGtpqemsr5+RcMVrmcphzzW3mPK4yfxAdRDF+F9nTkpDUy0yA&#10;UuoL4byHZrDs/fK9776MbvY5eOPz8v2nX5YfPbNN9m2yFy/bc7CTZvR/NbDsRq4ReoFg2XlVj7WV&#10;WnpHzuRel6TCGYnJGiH/zpWtBxzk2VcOyC5DC7zm0tFjd0l5A1q6GuZdFtbhZV+Onwcat5IGrZdC&#10;zcVxZA9z9qfWBcN1Jedy9giS0NA4qapCL0tvZh2P4Qlp5PxR4hIK340/R3xVou0JSfnUo8hFasgl&#10;Curw8UjLYSYk+w37TDL3fhX7SFlTF79vk5ynTz0VBh6PbjMuD71cEc8BnzgLizydh2d9LjPsiwrx&#10;jauWvKZW9p2Gf/aXV7SPSP/MbbkNy37vd/+Qtz/+Ai78W+kbehOedxdPBPomq+9KRtldXn983Ipf&#10;k9SKNyX2/Ar9abP4MU0RM05TZ5ukZoaPWhk1+8pL6H3puUpmvmUk968f9UIf6kw8+rCfe1GnVPd0&#10;cNRZ9r5SKYVl13QOwmbxQUDnM3P7DVl96yP6JEflJAzBPTQGn9dyastXyRXfl/vv/lre/OD/y6P3&#10;P8OH/VN07h/I9Nw7Mjb2SFpbyPPT+yUKHpmW2Ct15fSq1axKZcE8fLuX868Grp7PvLuz9EHEiJGu&#10;lax7bos8+41n5D+/XiJPP/UbUXrr/2t9Q/rlm0/tk6e/LvKv33pK/uP735b1r/xMjI4epJbtJXEJ&#10;cbDaZDxN8B5O4JzgHFb+R4plb9yrI//63E/kBy+vFzPu9zPZGfjkoh2DRReMDEje0lXq9vhMX52V&#10;Cdj11I1rcO2rfD6n8esr3IPTKzdkYBofuoY6tPf01JxHR11aqM14bGpt0Dh1Jyy3vbtNOlhdPZ30&#10;nF2QkfEhmZy+jGca/WUDFzXWXVVXiad4keQX52lM+3z+ee6nbG3l5udRl6jQOHZ1bS36bDypyMGV&#10;50hAUCDvcaY0NDdJT38fzz2GX/YVmZmbk1nioqlpvLMnRmSov1sK87Pxc4lknZKzyfArWHbC2XPM&#10;H2yUzt5hGZtS3kXk76zh6evSTexV2drP9X4OnwMr+e4L6+XZTXBD+K2FFzkWcY8L8YudL7Pn/NAQ&#10;UbOM5jkL2T/ae+m1HuqTFhh+ZXUpv3OO1NVXyPilQWpvrzML8kNmUuLHh3ZjkHh3fPZ1uPZ7xHLv&#10;4L++KtlFyqPogtS13Sa2+1QuDH2AJ8p7PH6MZ8ofpX/sD2i3yR1aH0lq1hSvQyV10mrqNq2Sm4d/&#10;Tyk+2G1DMnXlpoyjzxsau6yx7H5en7LGephBAdwSnt3UxL2eS4+/G5zLWF7dRSy6ZSM8G39nQ118&#10;f81hD354jySiZc9Gu80ZGYX21hNtpTU66mMn8AU2pa/QFC9o5v0pDsf5o8f5YwxzdPqSZfv44THB&#10;HlNWyQzQ+g5paORvq2c2AOesBYxq02Yd+eFz65iFqE+PHn5XbmgcQuLYT+qleXBOutCfNMAL6tFE&#10;NY3fgmE/pO/0Tbw635ZBcurwjHbRt42WY25JYu2LhzM8+5A1frgeqeLjUSJBflUSAas+FUouGdIm&#10;p4LZy0KZAR+JN0tMn5wOa5GooAa+Rs9vWLUEeGczU8JXXnz+gHzr6z+Tb3ztp/K9b39HnnvmexrL&#10;PnLUiv6WHKlCu3SB+724478kv+VtiSt6JM5Rc2IZOCU+Cfdl757N1Gr3cE6usexX9+2AOe+EPe/7&#10;py57H9psxbEtnS2Z1XcI5oyO+sCrslVnk2zeu0E27P65xrKVJnu34Xb8F3TEyFwHlr0HTrnmI7FT&#10;dxMMex2zePi/216Cha+T9TvQsby6kTnAm2QTtfGDZseINwOp9SdLUnYW8ZyajU1dKJX6fxqxHTl1&#10;RkWHFDT2U+OgH739klT10CNLrtc8St8vuWL35A3p597ou8Jst8u8LyMT0jYwxBxxZjiW56JzDBZr&#10;dzs5YoUu3+yw6JoQGxsbig6P+ubEAE724sQ9G0xtLY7zIJmzIaVM1T3VKpWsqhptbvBhVW8jN9qg&#10;o6vpsZU+e+P+A3yuhwbZgxotuvKsAs65Gq4R1U9D703sOThpGCwUzwlHNL3kQNbezMMht3Hg/rTz&#10;9ZETLmhsban9mzPj3Z543f8krC9O27vO5uGrnQHbSkTLB/u29XKXY7b2XOPW9CmYaSxb8WyjE3Ya&#10;pw6KxIfvFLP2gqI0Xu3kif4aPqM4nae/ukcC8ZTD/9o7mLop8X94lASEMa8GJhmMFiKYv8Gfjz3R&#10;b9t7+Im5gxseISay7xD9asdteR392XsS5BTc4xQ825efZ61YjXsQ14ofDMeL2Midvwc/DnSKhtbM&#10;zqJ+9OrhY7JF/xCa9oOyhddtO3x7p8FBdOU88nru3INv+m50+mb0DYam0z+Ar2pWIyy7VALS62Fa&#10;vdT38cIq65eEqmHNVzencwF+sAK/g3cM3oHrwa/gHzkXbjAPDY/Znnm8E9CYFnfAvcrFBX7lAEdy&#10;DMc7NjIF79ez1MojxMo7HNZEHqXiEL9wziP2UF4zJ/i2nTu1A2oEalm64dkBpz1mh9+IlQuvhwOz&#10;LO3lwDE7/MGZM+0XA88+AwuPxTsslNcuCL8R6iiecCDvWHqS8QSz8qGnxFK27DjMfoYvlf4JNM94&#10;Utrhg81rZ+tADy6vmyXsXM11sUafZM914+RCTuyEF6CDI9opOzmGlsPAgBrDLq7FTTvkpz9br7Hs&#10;rdv30ztiobFsT98wfDqDxNWLHDoolveZPB+WHYwmPeI0teQzeCKeTtK8J63t8Tc3Y07MCRs5Ye1I&#10;r7QtXvrM0dq6k/7pF/BVcsADrksePXlf3v3wY7lMzp+Wla953Th74OFJXT0Ilu1E3UTN8NFYNnqi&#10;4elFufnwLTTJr8FyH1B/hrm2tONNnEEfGj0CAXi5Um8NiEWXFR39T6YdfOaMhLMnBCckwP7onyZ/&#10;L2zrkM4pfK+vUke8sSrjd+6jw70vXVcVm52Ab/VJUl0LtY5yCSTeC6+olswefMPmFtEV3kHHfYu9&#10;WbHsIfQH9fQ64mdCzKj8LwPRBKhajzf3xMmQGGYhJMlprm9VV1Oe+tVdA2j30KssLMPj8QKcYebk&#10;CLPd0FKoHDUqkT46zpJT5HgxfKz8KQvgfa3dQzIxc11j2Zeu3oOR4NOheFjXJckta+M8LSJXS+d3&#10;IO+LTkP7heYrjPfnXIFkVHWQC1+BA9/Ej3gFjk3N9OZDbf6b0mWXDsOsB2d5nIeZLeGxew3egw4U&#10;zlnCUixbrZKBtaX8PUoH0ILDq8sHmSHJx5WsxkvKK+Ehr81DdNnogdEuxxS0o9MtEdeYPAlKq5G4&#10;4k7029P4iuCrjQ47s3EMJtUvaXXDsHD8y5aVR/U9Ke2ZhYUPShqsqqCb/r9LzFqEU3eyivGDymH/&#10;jivtEP9U5oqnlHE/d2h8u2GCOJTapNLoxJUNarxaMetEcpz8LqVDvYfu9gZ5z7gEwRp9z9Vrj/Hl&#10;wzB5OBTn7cTDz2Ro9WO4/xP41w0YMey68bKk141JWs2IpFT24b3RAtstFKeQc2IXoOpY9An6w7Dh&#10;WzbwZsWdLVxhzi7sy9SsLOyZKc99aG+n+uTdxY3YwdXdV1uqJm4H77Z29EBHyD3Lda96NdQ6QS3p&#10;uJMvz+PHczLnCq2slU+suIbRV51URI7AfIYy8qO6frgz8wLh/sV98Gx0wBWX8c6AZed+ybLTeY/W&#10;ePayZI9Ss+N1yoFbZ/fiHcPrncNjwYDySl+gVqFme9Kf0DgisYWt4pdUwj6XLnZwbAeWcwhehbH5&#10;EplShWYbH8nqVrzQayU0gx4xNNnK7ySxgBnf2f/L13mH1Xld+XrdZGI7jhMnk0ziOBPHVcUqqIIQ&#10;qIAEQiAJJJpAiCYQVXQQIBBFdEQvooreqwCJoo5Ql1VtyyUuKeOx59qJnTh2ZpJb3vUhMrl/3Dx6&#10;9nMOnKLDd75v77Xf9Vu/Ra1Aci596pNZj2LpkxwDz6aGCP4QnVcuKRXHJbUa/4gy/FlyKmVnZI6s&#10;cAqSn5nvlJesPGTp9v1w1QjZ6JskjlEF4pfZIKGFXfRtHJVD1IVmtKPB4nsrOnFH0tqmxfPwcVnh&#10;Fi+We/n/EqskhnMgo4Wagk6Yd9dV5vUbzOevka+8SW7mNmz4Dv0uX4Oh0/uxYVqymq/jxfMW+v2P&#10;8M/4WJpm0GHPfCR1079l/EYqT78nmV3XxCerQ7ZFFOMxgs9JEnUHOfTezm6X4Mxm8U8lZ51SSx0C&#10;jL6J/Mjondnr4tJ9Q4OtPFt9q5VhN5y+bnBs9biu4DpUXl3Ctaq+IXM8u5LrUoc+pvmm3O4pQ5et&#10;PDsXfbZqtOcYtuqyC6mnUN30fw888f/u59mer6xrMOLcVjySyhvFOzlbbNGFmbv5y0bWYI+DMCU4&#10;9uHjAxy7k3J0gFqIUXxLDDZOHkq13uepgbj0Bhrsd6WZvWHzhfeM0UKc3zqjLPtX0s2+0eDYt9Bk&#10;30CTfR1foWvvSdtlXnMJBn7xTWk4jy6b95od8OwzsOzJ61J2khzayDkpHITPs5fP7RmlfuoEmvoh&#10;zs9JakD4PIw68meqy+4++5b0nKWmY/IdaR+nj/z018zxf+WxP+K//xke8p9xbcCzR9Bmj/1Fumf+&#10;jzGa0NIkl1+UXUFFss4xVKyd0UUFxBIjkU+Fr64jVltssgKOvUyWrlgjq9fZou9l3bR3Z/32os9x&#10;gZS3DNDzZ5ocJf2Ex4kdx6aY22fQZ1+S3lPcP32aPdFZGZmcZO9EP6+WZrRHyXhkOKHLXCnzXsYz&#10;b8kS2bAOZrV5M76G6I9hYI6u+G3sxh+XPYwn+gWf4CCDSSuX1uGrjDkwCMa9n9w3a2DorO5aH1NN&#10;the6U9VpHzgIx4NnK6vWx8IT6FfC7w4k0suTobptZeNGn0MY334YfiicKpzXBPF89fD08NKYgl5C&#10;8GkbW/UdQEsAy97EfVt77SEEt+Z4Oe6k9zZD7zvY76BP9Tb27VvgfHayjZ+VZXu40vNRc3vMh+47&#10;YfY70JYqD9+KLlt5tr4ft1u3ENfY2Bt6UeuNtui07cUJlu1ObLPHnTnU3RemTT0X524ozCOY+deP&#10;Wn3VZSvLtnNyfcSy7WDZ1qIs2wbup48HHkD3F4YGEH32XnQYOpRn6+9DY/AqUZYNd1ZttfJsZde+&#10;aKZ1+DH8+VlZtno+K6PVMcezld0qx1XmrDw7kvvqNaa/U8arI5xh+GPDpdxVL6Ism/s+aLUDE6jL&#10;zCuR6p4h6Zg4J3UD5HuPNRp9thOIN/T/3gtXV4as/Fi9PFJUaw3DSSPOUJ59KBs/EB3cV7atj2uM&#10;oUO13drT8W8smxjL4Niw67/XZet9wy8b7m3ouPPRZ8O49bWqy9bejyHEOPoZ9G9VTbbBsuPxQXzE&#10;sw2mzd+uvF212XPHSPXYB/R4MJRnz7Ls7L9j2bN+2cqsw2DXs0M59pwmO/MR7yanC+9Wzq3a7EBi&#10;ML9Q/M3R0gRHJ/B8zvF4fE/IT4REUy8bgc6AczowNNwYIQcO4IMfSw+rBFGWvW8/WjM3F3I29D9c&#10;txqPy7WGLnsNe9uVsOxVZsvw21jFWI3nxjJY6HL4ML2drKgNZR+6c6cTvjfu4sl+zGsPeRrGFvYu&#10;62DFpmvYp6xay+uogTWnttSCPaSZBX6cq9F2r8Q30BR9Nx6bcGtb602yeSM6HX5eb46fJcNmIzzb&#10;zp7rZZehydZryN0Z/x29frbNsuwd29hf7SDmR8fiCMe230qNjfU25jG7v+myrWDX9pvQ+9ihedlK&#10;rYWVE/8neSNYtq2NemmjCVpvKVbWluLoiG/3jq3cX4dOyIJreCsaVR+JiYyWhDhiHn/2aDvwT3Fx&#10;xPsyFm7QiA/qhJy+fIF+j5fkxv3b8s4H7xLvfyif//H38u//8REca0KyszMlJ/eITMPh3ufxzz7+&#10;SL7+4vfy1//8Ur7+8+/lg397SwbPd+MdQu1ISRT660OS0pwlKW30PWvjvG6tlJRWdNmNLfS+oE6n&#10;Ad+PhkH8yUYlQ/lo9WkprL2Cfpd6qzy4dgmai/LL6LIn0TfWo/fBr8zMFV9FU3wVF8i3n/iZfPvx&#10;Z+WHT6PneWaZLHrZSuyt8S0KrpL0w6No0PvxxxiS5HTiz/L7UtLwPr233uXz3UEffUPSy8/jrTwk&#10;zjCaxRbO8rOF+LXY7qRGg/q1VLSSaOrS4dcpxESHGKrLLmmE3THUm9QrhNpbOLYPt3vYc2m/J0/m&#10;tlTypY3ouSvh3gfTYdTsNXyYjwLj6HuPjiatuMrgBIW16GF7TkhlWy/1GzV4cZBryi2WogY8hfvR&#10;7rX24IWHv0lBOR6ExWh78DjPh20WMW9UotOGVxgsOx+WXVxMPTnXfnWd5JFDK28ZlDLWuNquSTk5&#10;/RA+/Af55cd/lZtvfoHfA7WOLfhj19xkkDOovocH5D28X25L0tF7sPIH9OS8wrgsyQXTzGEX8Djh&#10;+y8awxcZL15iufRsGFUMvQWY03zYL3sz/PapTxR5Rm73BsAegqLY5+RJWV0bPQxHYDMTeDOcJWeN&#10;H/bMLTSsxF7RxH1BByT8UIbRp3Lo7BU5e+MBup9fyr1ffiIP3/+D3H/rd/D3D2RgiLx+/ZSkJDfR&#10;OzVHIsMq6ScwIFUl1PIVTsihgy3sl9O5dok/13nSv3WXLJu3Rn7y3UPy+Dc+kn/6H//1Dxn2Y3JZ&#10;HpOd8jj/vvUNOPaTcOx//o784rmfyAr0l9u5poJDA+UgTCYlPdXg2HEp2j8BH1HWdVs40SsrVsu3&#10;f/ys/MuL8+E7PhKHrupQbj76rlL06c34Dp+g99JpY4ywJz3L3vT01VsyfukafsRXZZw9po5+dFNa&#10;+3sIbafWv6QcyYJFE7dUl+FjU2twatVlN7Y04nvdKE3t9FMc6JaxiVF02SfQCw/ycw8abjRdjTWG&#10;50hhSQHa6wLyQ6WSwzmTjn4sAx2p6rSPkgvRkUdu5EhOtijTLikvk+PNzfhWdEnfwICMnBxDizwl&#10;k2eIjcapPZ6AmfegHc/FGzTmACOSGCkRn7OD8MiDfN4SNFvof/vZC18kT3btHn/bTbQC1BTXtJET&#10;TsCvd7v8eMFSeX6lqZiTN3f02weTw1OKGMl5H7q80FByyLHUJeFd0tSAfroPD5VeegM2oJMu4bNn&#10;S1lFkXTzOc5fviZX7v5STl+5T53JG9RAv0McRy0ieqEq9oNZxb3kh3s4H/Ep7r1LP0ni3t6H9Osi&#10;Bh38lfSNfgzT/pg+APR+bLghcYmd6AkzydPkSVx8Bdd1DT2Za6WiolUGiflPTZyXkTE8Oqao8UP/&#10;UH28ldxTHV7IbXgjt0t0ejZ6bBtqA1fKS/MXyPzFi8XMcq3YO20j97WXmCUM1qBxC+vbATwT/Mhj&#10;Ej/aEEtuRJO9bpOdwbHNLPEXYd1ZbU6vNQu82G0dYEawIS9q8H32G33C8wor8IxphO+3SWk5dctw&#10;n3Ub7OWV+avklXmrqEtypPcv+d+4DDTZteSVRqT3NPvns/ixwAHaJtjznHkoPewLBi//Vkauf0Z/&#10;rF9LaFqHOPjkwGLwSUhpY19YDdNMFrNN4bBk6lvtkuhPmSV7PPBH9YG/7KuVCGXXEdR0x3YxF1dL&#10;fESDJMXQgze0hPqkWHoubpdnfrREnnzsWXnycWpqHntKfvjU9/GuXkUd9AE+fw/fDWvJ+PtS1flv&#10;Utz0Pvk1Pkv6PXoY3ca/9tf0n1vB+s0avlG9RPAOYqzZaI6W2gJvEHP8P1bxu1WyYesG/D924SWM&#10;/9Y2tBxbzPGaWClL1y6SeStexGPkOZm/8iUY92J6IZjCsVnPbegZuWExvR0XovNeIItX42tugp57&#10;8fPyigkalhWL+J0JOm+45aYN1GQ7E19ybBPxeE5N5Zqn7wjzvsFK06lry0drcKxTSlqoSe04KWUd&#10;p2BR8B32Zq2wmz7yIievPJDxK3dgTfDsqYsydJpz69w5akSZxxvQ9cbiLe2h/iLExDbkXPkbl1is&#10;wvPCROavWSmmW6zFEUYcwvWXWJDHGsFawrWcSL4qrUJZdg01SKmyw9tXLLdtx1NkC54idvgIb+W+&#10;nay0tuW7JabKzCUfc4x1uEUKatFiFNFnMDHTYBqmm3bgnwGrdqF/DvHEbvYqbgGBYu8B67WxkVfX&#10;rJGXlpNTIK9v50Z9U8QB1rsMao6oPcwk3juIZiEE3w8vuPcO7eG4nXOc3orEMRbW7CN2En/BX1Vf&#10;qn4ivqwfnn70kWAt2QfXNjTZAez10GQry94Dcwwgro9JQt9zEB1XXDJ1Oap/oIYyDE/VQNguLNtx&#10;tw/fuyP/pxuMhjV6fyS6bLzrQuPYM4aibfcSs83Ee3au5CV0j7iHuRtfxGC4IGucXyw+43BxW08/&#10;8m3bZT7X4fPLVskLS/GUYr5fwPX9i3kL5YWX58v8ReSqtsFso9Go5jfTz6qDXo2NcK1OaslHGWOS&#10;yshEj53XOY1OT3vavYYGDs3n6H2YnjJtNHxDd7h/m9/DPfrwYas/IQd4v32p9MeKzxePqCPiEZku&#10;LiFJYrt7v9h5wK+8gmFO1Lf7hBp9OvYEqBaK9Tk4mv1xuDFcOWaOcC5buJVybEs7/Ozs3cR6OzWD&#10;7KH3Bh9kn5IIy46jB0YU2uxIjiGv940zeLbDzn1iaeVscOwX5pkxr5mxx7YSy42qz3aBaeObtwt/&#10;jp0eYk9ca2u3He0U3v/onDaz77TatJl5aSO6ErTtxNbGIK424/7iJRzLhcuJt9GCwLJd2C/u9cNj&#10;E46mPiN+sKig8GR8RKkhjWfNScrFZyRDfPV7Zq21tt0mpsyTK3mvlehNTFbhofPqMnnupYWycOkq&#10;9C/RrI/nDI798F1Yx8CIxCelkW/cZ4yYlBz2eOnsG/G14ZjpPqekrgVd27ScufoaPQUuGhy75xR1&#10;RZ09klNRBc8mZ8F1H0RcHRAdLb7sTfbpbWQEg/MsinOYPf5O9vYh6NHKOrqk68w5vJrxEkJr3Xvp&#10;qsGxG8bRNXb28T3jP3esgTr2ekmsQ//XgYZucAR94xnYzVUZuYk2+wosahgv5ip676bnGntV3a8q&#10;uw4MZ8/Ld641DAfiUiUpo8DwO4o8jI9VQ7uRJxubvo5u7zbe2bekn7xZZVMX9QlF7OOouWVfF8kx&#10;iIjnmkpkrYBnVxKHqDb76q03iFvQDsCWKuBMGQW1PDeXGulErltqkwP1ukvm3Itm3U5CB0ENWF03&#10;fij8rXDsrouvSc+112X0Psz4Mj4DZ+BSE7DoUzPGqBm/OqsRHZlBx4qH9cAFw2dEvSsqT/C80WtS&#10;PXIdhg2LHkQb3z+DTvqyNMBMuy48lMGr78Ht3jR01wVtU3DQdvr1wXyj6RGVXQ+3HoB74987iv61&#10;9wKMGB0NdVZ5LeP0FZ7hPR7wOPkN2GwyjDYd7xD1yz4Oo1aW3YYOtKBjQnKaYaylbeiqKx6x7E5Y&#10;9nl01zeMPpFHjk/BV/HcrRqRlGNj6IbPwapv4B0Bu+yYxrcbzn20V2KL8aqoHZey/uvSfelDOfPw&#10;T3iR/1mGYdnNp99GQ06fS3Jeh6uHJbWSfjWl1Djl0ZcipVz2RtM7PfgQ+eU45n24l3e47KDe3cGT&#10;+Xg3PpVu+IS4es/WYDiTW4OruLp4GN4+3pzv3sQNPr5a40w/Vu/91INRb8Pc6Mzc4MRQlr2dsYP9&#10;zE7mE9eASHiHcuB8cjLEpNnaY7FZDlfiYcxxysFjJKd9glzMaVg289YE+4s5lg3HPsL3dIRjn8l3&#10;d+QEjH4YvsuxnmPZecqv4eBFfNelg4yBacnhe4kvbhPfg0X0bDwkDr54qOxPoQY+F1+rEnqxVklU&#10;djW1L+QK0wslIBmvjZQ8am7ZZxbV4eM4y7J9qefwhGF7htDLR2s7eE5iUQ3HlHqxwmpyjdmyxT9K&#10;5m3eI8+ucZSfWzgb2mz7kAxxjS+WvSnVEpjTLBElPRJ6tNvwGImpOgHPxld98JZUTT6Uo8zXYSVD&#10;YhtGPUVcqezLapbYSrydG6ckvRkv99aLBtNWjl08oBwb1j9412Da2W3XJL0RXXYz5/XQG9J05rfS&#10;duHfper0+1Iy8Y6U6hh/W3KH7tKHcEJck+vFOb5K9qahISgbpr5nVA4UdHMu0mMDjh2e1cI5MyKl&#10;rC8NsOymKcY5vIwu3pWOmfv48t8zWLZee6q9nuvXqDmlEq7tWU/s//bCNnJNPKZ+QEcH4LtosZVf&#10;z3Hsgj5e0099hV6zJ/CE5DqoOkWe6SR/D3kp9RyZHeojo+MSWvhhSa/vhMGXynbOK3M3P1kDy96B&#10;ziI0r5p8XrfkduEzo3MNHLt2Cj/vc3elGR+Q1hm8566+DZt+V9ovE8Nz7aivyNxQXXb7lQ95fNZn&#10;RDXZXTfQZF/7QNqu4EEyQ435NHWaF96AZT8wxnHet4X3PX7xvtSdfY3aght45aArn2LemeAYnYLn&#10;j54jp3YGrxbitjP05eFv1LxY3TC9LUdeY57Dr4W1u7oX7ffEZ/T8/Yrelp9Lef+nBssuU5Z94s/k&#10;6v5TOi7+b2k9/xd6jL4jgam9Yu12iBx4AP1QyB97BsmazbvEZPlqWbJ0mSxjb7TOiv5vzh6y25fe&#10;icQsdi5+1OdRo0/u3RdNe0pBNT2yBqVz7BzxIz6IrHP9E6cZ9IKcgmdPTaDTGUOT3SNHy0rZtweh&#10;e9yEJnM53piLZY2pKSxpE7pkPKhh3KoHV1221onOcWz/sDCDX6sGW9m1575ZHxG9nWXZs6x6jnGr&#10;n0g0a15Cmupf8RyFPynLNrg1emvD/5nfqb5bf6+abH/2fgFhMF19HkP9wfd4a/0IPiDkw13c6LuB&#10;LnQb7NqWmGIL3Fl9RgxNtnLsXa6Gx4g9v7O12QojsxFrq80Gy1ZdttsuNzSjzINwbGeY3I6taLbh&#10;1Vs22xkcTXWhDvb0KYJtb0MzZM/jduy3bNEV2dluF0dYtrPTbt7Hi/dRffZ+CfTHTwKOvd+fNZ/v&#10;x516OCdyhqrLVh32BmJGC/ZyG4hP1HfE058ea8Soyq0NbXawarPDDZatP+vv1WtE9cXKZpXRKq/V&#10;/heqQ/7b4GflsMpp/76/od5XVqu8Wl8fw/1YnhOdfMTw3VDvDdVYhsKsfSOYF4kX5li2X9RB4pQM&#10;5s9KqesflS7Opdr+EXQxaJFgV8qGPTWWJC5Xpq3+HhonKUtXZq367OQsvLN5rurFlX0rP9aflW0r&#10;01afEWXTmXlorWHTyqxz4Nk6tO+jemQfgXkZ3JrnpWUXU79MPy59Daw8nfdIwQMtISXbYNba4/r/&#10;OziGyrX1OOlxUfY/p8nW46uPKeNXPXY064B6ZUcmkguAAf4/2mx4dRhDddqzHtocy0R9DseZGNTw&#10;H0GbHRSl5zmaiyhqZKMTyOWozxt9sPQ2Gn0nPFv9c0KobQjl3I+MZc8FL4k7SH6HeNHLBy0bfhmW&#10;sFz1FNlgrboOfIXWm8pqao5Xo9lSlm2xbg0xtCme01ayxc6G6wEmsEs5Nn0avbzEh/2Zn5+fMRyd&#10;3Ii/6aOOHs5szQZZbWrJsMDbb62YsId5dcEStGFm7KnX4zmEzzYse9Mjjr0Gbc4qExNZvmQxfSOZ&#10;IzZYz/JsR/RKzu7iupO9IBxbrxUHmPlWzvUtmzUHtF1siOE3s7+zsnKAPzgYTHvTJvxRmdvsN++W&#10;7bYesm0LPXXQMyrL1nyR1UZruLclf9sa9gnwc/a1W7bgG70ZVr91i3gyJ4XDhOJjqaslzrbdRW2y&#10;01ZiTi/yJJnShrby9OVzcunWZbl657rceXhPPv/y9/LJ7z6RD3/zvly6gmaipgKeE0WtfZZcuTot&#10;v+b3f/zdp/KXr77EY+RP8sWXn8jr76LLPtmIFwZ+OyUR1AclSXJTOiw7m95GRZLehT9Zh7LsRmOk&#10;He/GG3BQssi/Z9fjg9fIethwFV03cWgq/T+yJ6k1mJLkwwPU1B+RRUthIP9qLt99+kX5Fgz78cd+&#10;Kv/8/Zfk5ef5nk3wNFrvhfdRjqQnd0tJ8SW8n89Ty0C8VEzNYO1bvPd78NOHcqTqDhz7lsRknUDP&#10;UIoHXDC1w46yYqOLuPiGSXwGXmqHqMvMp+YBHq0eI1mleDDAiSrbBuHE/bDfRvSNCbI7MAoNVJTh&#10;n23DPk51hXvZd2VnwgWzy+iXlWPorb01l8Y8EZ2WA0uqwOO6lvfDE6S1R+q68bhup7d0gzKwDmpB&#10;x9C3o5eBcWtdR0wmXCSTvqtwbINlF5dIZhXHsoJ+NkfJTxUWoqcuhWXjRVJRI7k1x6W6c1RaTuBJ&#10;ffYe/ob/IQ8++EquPfhU+k4+kIpaemxXTaOpwROsGu3EsXsw8/uSVnKXfpx3YSB38Z2e4f4tetLf&#10;gLNf5u8n5145KaU19Bwvo+4voZS6xdkeCNoHwdUNvQfxsDJt5Wuunv6G3iPy4GE8gxvwux5kD3QS&#10;lnuK2tYpqW7rg28UMJcepL6FNYvrPCEbHwyOQW3XoBzvOSmTM3c5Fz+Re29/KudnfildvZfRxdJv&#10;J7qCvNMhCfClRjy+QbLSuiUjhbhofzHHP0RWrHSThS9vlJ//dJ987wn1xP7qHzLsb3/zHXnqGwfl&#10;SUj2E9/4tjz1rafke089Js8+8wOZ98pzsnLFIt53PVzTDU8VPB1SkiQpFf1jmu4V8YtinfZlHbZz&#10;5v81XStP/+vz8tN5i9hTwCvjk5nPc/CjrESLjO/10Bj9Ak/x9w3ht3FKhk9fQjsMyzp3TUbOXJGx&#10;szDtCzfxrLgq9e1ogwprmF/pT5CExj0jVbK5/tQ3pLy6XCq5JqvrqvDDqDWYtvpu9A33obnvp3f1&#10;ILf0uIZnt3a1Sn1zPf0Bq3hNJd4j6PeLi+DV6einU7hNkyxYcT7n0hzT1sf1eQ3oi5taW9F/d8vA&#10;8DD67FMyevIkeYUhGRuhz3FHk+Tnoo+LxQckKhxf5EhqE8LgBuHw/gzWpRI53tGLV9sMc8xrMoT2&#10;XvtNpeZVcO3QR2crvVSJE9YSm9jt2Yt/QaAxnHyos0H3GQwjSMzKwmuhmnOoDfbcia6gUUoqS6W4&#10;tNCYj/ILs+VYLf29u3pkgLhz5s678uC9/ynTt96lZwXn2WFyQRl11D21onElp9J/lz6i96Slh1i2&#10;/a7UtKDHaKXupPV1qWl+nR6RNyWdHJdvQAlMBt9cL3RIITn098CLMYxjlpwnVVXs70dPy+DwBH1X&#10;yE3wnTZ3D0pDZ7/x3eq17RUaDdtaJr94cR59HhfIclMzsXVwwPffi3gtCC1bBPNMPHEMfRJ82G96&#10;uKHX3iV2jnAhByd0q4/8RZjnTddulOWr15LLsxSLDZvRHuIFt4ueEe7e+MlFSRKxSiZrfg7H9TD7&#10;ut2wuFWm1qx99CR22E2v8VhJ4nPnFTcw19BHFb4wcA6dH/uDzsl70jl1H23J29J74UM5cRXN4u0v&#10;pW3qQ/Jno7LvIEyOnFFq0Tg5pw5Ydoo8v8hNfvzjLWgpnfDbggWuDqZOKFa22aWyvmVRg0Rtr1ex&#10;BHoXSEwY+t6oKgn0ySS36818vUa+9+QL1NT8RL7zxLPy9BNPy0+e/hdywHaSkVYuJ0/dkYkLH0v3&#10;MH06mz/Eg+kDyW/4hHzdr9CCfcjc/TnrpKUxrJRbW7LeWtKPGU226rJNzJejnV6AbvoV7i8V623W&#10;stFhA4PefVstxMx6lSwxf1VeXvaCvLjkOUOfbWKxCP/j1bLOhpz3Rjx7LRfhUaJe2XiJWcKtzdFz&#10;my7Ga4TH1pmKhQ31jXh8bHPHl8xrD+zPHy+7ULQU+J2hqQgjbgxNIs5JJc/IPiO3nhxKO/q/DvKB&#10;rSeM20b2hs1j+BqehVFNw5Umz0tT3zDnUA/nJ9fvOL1gx3vx5i1A/+nDum2LHps4ZBN/4/qVMp/P&#10;8wv+xhdWvArL3iAugT78f+SR0PiHH6b2LglNTHoKGu2jzOMVhufBPmIn54B9Yu/pKVvcd6OzhjlS&#10;P2K/24u1KYs6kqPsi4g1S9BIVNJTmHUqJj0X/hwI7yUmt4M58zrPILx/tB4lOITzwZl5z0x+/uoi&#10;eZbzfPEac1ipCz3RwyWOOSA5V3vDEDujxdkbEgpL3cN34oSPIHHPdvYlcFV7J+rbuXXj/9H+E6ot&#10;Va8EHUFw7VBieGXcqstWvu2h6wzcW1l2fCrxfDJ1hWggtEbTP1RrpdDzBoTxvYSiJ8ZLetce2Cwa&#10;oiDqXwMi8A/x51g6i4mlHTmBLbJig/5d+6nLD8VnBb1MJLrSdGLzYmqyWPvDjxSJN/r0jax58y1t&#10;qCNZIT96aZE8M3+pPPvKYnn6p8/Lj372ojzPz+ucOBeSyuhRSq6+fhSeRb+opgn272gNm9HzNeEZ&#10;0HoWrR4xSs8V2AZeCXCuypOvw/Tw/Rp/CA94S2om34T13Uczh46x+yJ16KMScxQ9aBp9Q+K5xiOO&#10;yK79yXDsMEY4fgJ4auwOEge3QHpZ4xOlGjf2V3tVj8gx3R2IVwh/u2rQ7WEHm3fSn3EXvo670YL4&#10;oBOJSuMcJrcMH3P1xUfRF+8/vzj2LXGc41H0kQsh/+CGZ8dW8nL0apxnKi8vwMdzOdr0teQjNjCP&#10;r2f/aOtI/L0dXyRiZ3NqGE25RomVl61YJYuXmsgCzpOlxNCrmc/WruW6tMKTkv2ihSV761Vcn+b0&#10;tuH1Ti7UKu4NMvrPac2bL+tFCPv2qAT2Zugt44jRwqJTiDN80Iq7yjpr9E9w8aUrzeVVE3J4r5rI&#10;868skpcXmhg6bfXKvnLjrnzwm0/k5h20wa3d5CsPk39n/0wMEp5ATRLXreoPsvBqrGunHol16+It&#10;zY3ekp6xKQb5+LFxPLRHpZ715mgtXth5+fSqTzK02XuZA/ay5/cIwm+H9cvZfx+MEc2rl7dEpNFP&#10;eWRMxm/eliHyrh1n8MWfpI/EiVP0nOuWhHJ61+UXSxgj4mg5Ne1423XQr6VnAE3kiNROnoVj36Rv&#10;4S1pHkEXWd1oMOjD7PMOsVeMY88aEkntA9eO1jRobyf1FznEuhB+KFPyWZPaR6Zk8Mwlw2tk5PxV&#10;8srU7lcfN/a46q8TBv/W1wXzPuq3HcMeUL1GugfHZfrqXek6cUFq2kYkuwTvvqQ89t8H8fuJILdE&#10;L0F/vV4Pcp0dICeSwHxShHcg+fST09Jz6TZe1PflxN135ey7H8nIvffg2m9I2/QdaTx7A//sq5zr&#10;sCP0kGX4ixSR6zvag/cIOmjV+lbAPqtH0a6PwMiG8eQZQL/bCztj1JzAJ/vsfemZRms5/hp8CG8e&#10;zf3kNIhrZJY4h+PnCRPNb52Q5snbeHejGx7EQ6B9yhiVvFfDqZv0eJw2PHDjS1pg1Xg0NA6hjb6A&#10;3zDeKKdvS+M4HhmtY3xXJw3OHVvMunj0OEwORn4Cj5Gz8C2eU9ABJ2/C37sRL4Y2PPkGYV0T+I9M&#10;vE5fySt8tnH6DMLnB28av+u7/GuZev1zufDO1/ih43E29abxeHJ5v8QWtOGv1YGXRzt9Bqk1zaim&#10;byF1h9Hkj9FHuwUn4ftEnZRvhDhxvW9n3d+225/5jT6wzFXbGI6ue6lRhN8Qj6q3iD/eOwGBzJ37&#10;qXNmqE+TdwDfH/Opuw+1KTBs7fOz3QPPIJ9Qak9jDF62PwGfqLw6Q48dX0CdydEm+Hob2mZ8IBqG&#10;mNNOGd4gyrErx/FMUn38CTxGhuDYAzOSyciAaevIGYBV870aLBuOnYfeoJDfKcsu47uuIHdR3HOB&#10;ut1+2Qe7d4Rhb/VNEHe+y7A08uO5TdQftUhkdjW+IsQacOyAxGwJS0czRcx8uIhcUHYFtUD51Lqm&#10;iz/1K3obSgyUlH+MvRJ6qrLjEny4ULYzr6za4S0vbnSXxfb0F/GhN0AsbPxIg0QUdUpMeR8a6wFu&#10;BySsaJZnhxXTA6qe/ofDt9H0vifHyD2kNF8QrwyYdym9oaqGJKn+pKQcn6CPr/Jsao/b6WHac5U8&#10;JdrsvhtGvrJk8A7rwHXJbL5E/c0Muc3bUjv+Lrz0ffzE70kWP+cM3KHf42towS7J/sI+2ZlQLV6p&#10;jfw/w5KIxj++4oSEF3Sh8W9h/uhAG3aKXA2eRaN4vJ+6J/Wc28qtWy7cNrxGOmceGNps9RaZ7dM4&#10;269RvbKLYcdH+5gTemf7O6pGuwQ9tvLsihH8PUbJM8GjlVsr19ZRzPWqfHrOV0R9RNRXpJprYY5n&#10;q++Ivk79rnWUoXXOaOiiNqFANpOvXLVzr6zzDBJP2FB8RYukH++nv+Iox4v+q0P4nZD3bzjDtQtz&#10;brv8EFb9ljHaZtRT5INHHBvvkGn9WbXXH8CuyVdeV68RPATRZLeT62q9POstoj7Zcxy7gTxVy8xD&#10;nv8O+UJl3FzH52DTF9CwX+SWPFz9GeanSfJgE5fJA5CDG8Mjpx0/qGri4soBo2Yij7xF/vHzcqTu&#10;rlT1/5oc2xfUiHzOfPU5fuxfcPslc9jXaLO/xlvkz7zH53K4akZ2BZeLmX24mNv5iI0L8RS59HnL&#10;18nzLy+g37uJ0Rvb0cWTfD7sC36mPer0vA5hHXTgmFnv9KZWLkgCYlPRIaBTae+lV9YQe80R9kNT&#10;7Lkm0YXQb2GIeaqhXuIPJaN3dBQzMzP2tisMjr3OwgJ+ZWWwbBcXF4OHefriXefvh1dbAPvbYDg2&#10;Xm+BaKTJy7r7+pPj9jVuVZet/FrZtXJpZd3qJ6I/RybiV/HIR2SOZevvfXj+7MAfjphQX+/HUJ6t&#10;LNsY/OytvHyvj7h7Egt48Xm8/YzhTszqBLveoQN+7cTeW3XbTtzfvgPPATsHuBh5c8sN6KptZzXZ&#10;cDdPtKQ6XGBxDuiFbHnOpnVW+CoQc1hvNjTcW+3sDW+SHdvVb5vBXkv9E9RHQVm24zZXtKi7Ydm+&#10;1KYGSxC6bGXZeuvvh/c0rFr7lKg3tgP5B2XaWxxdDI6tnFt9sQ/E03cRNhBOzKqsMyQqweDXAWGs&#10;ocQiqtFWxqpDeauyWmXaqj/++zHnFa2P6XNVI63+0KrNNpg16/dcrdXc+ynX1ceU5e5jjffivNLh&#10;HQ6jik5E83LE4E6NgyepF70gx3qG6fdRLZoPV38S5dg61GdEtdn6+ZQP6zC8qWHX8cQd6p89x9nn&#10;9OOGFwn6vDTGLJuGWRfiKaIM+xHHzoRjK7POgHUfJnZRDbbWiBmvgYMr1z6UUSDxsOw5jblye+M4&#10;PTpWxvHSY/bouOnz9NjoZ9Rb5e9z/FsfU112NGvILM/m2Bmces5nZNZrJPxvHFs12cqyZ5n3gYMc&#10;Sx6b5dl8RzFah0B/TVi2wbTh2iEMZdnhMfTVZETAYiNi4+Fo8ej+8FqPxbMnmHrT3bvht7ZibmHO&#10;3n2ZWG3Gq9pOfQzx2LBAO7WWPeoGfEDQUFkznHY6kttxEhdXF2oeVY/tYVy73sScPj6+xnDfTU/n&#10;nXi32znK+g14lRIjax9FE5PVBsd++cX5stYc/Qg5H2XZ6y1gyWb0nFqxEoa9VJYuXCiL588X0+Ur&#10;xJrryR4d1C6uC3fyQi7E3eoxsoNrQ6+PrTDzzfAKZdNWVvaPBn0eNynb1vzTLny9qcm0oneXFdoX&#10;OLbNxh2wgy14j1BvzOcwM2Mvb0ZtNJ6+6zdasj+wxHfEClbvSOziK+EHwiSMONuH+WnNJkt6e2zj&#10;2jhAj8NqONo4PrPX0GPflOt3rjGuE++/J7cfUAM5OYoHKzriI8yTjK6eNjTZb8sXX3wqf/7TF/K/&#10;/usr+fKrz+SdD4lTp3rwuUhBN4ePeXGwxFZFSFxDvCS2HpLUzixJ7yG/0kNOpblKUlrwjW6jfxt5&#10;QvXMKmgZl7xGYqGaKfTBw/RZJFbIGJS4ZLQVAUXM5/7Uia6Wp3+4RL7z3efkie/g4/CjV2Q+2qD1&#10;a/k+tzPf7qFuJQxv0hzq/WG0JeXXJLeEeKoCn7LaN3nvh3h5w21r7hALnTM49pL1gfAAB1lqSX8A&#10;70g4dr7hUZ0Jfyir7YBzMf8zypt60Un302sBTxA8M5LyK2BV8XjTzXpmOxH3bWRvbGpuwznjSu4A&#10;L6MY6jjYE/iwt/AiXtQ8ll7baeSiskqoHYUT5MJ5y6jxrGztNXTJyq+bhk5Ji7LsDnzFNR+GVjsm&#10;m/mBPVN8Ljmuo+QFKithFDA6+GNi4VHjfjaa0LxaatLrW6WF9X/y2kNqYz+VB+9/Lbfe/ILv5y10&#10;2JPUbaDpKcIPsOyqHK1Gl33sPvuiN+DzD/BduQ/DvoPf6oykld3lmKGfruZ5tdNSeZy8dN0EGuEa&#10;evJFyeoV1Dyt4Npaiw6PdcGZOdvDgzXH05u1ZTf50p1G3XduUYXUtXRLE3NiQyc66mZ07eTegph/&#10;/ZlL9zGXB1BnFJJE78sjaCbgKQeZu8qP97AGX4Hr3sDHeFpqGkbok1dPHI5ewg2dnh+5tuhycjRV&#10;Eh5SiN88GjWbADFdtV9+/swFeeKxP/xDhv34Nz+THz1Zhc/6k/Kdbz2GdvufeM2T8oPv/1BefPGn&#10;+BAt5No3o7/xJuaYncw1/tSCxFDbkkw8gP44LQ1d7WHWFnoo7A9hD+GFH6sDWj0zWWi2Dp2cv1En&#10;pH0Qalr7pHfsLLmE89LcM8ax7EZnDPfsHMXT4jRxBv0Ehy/IwEl49pnX6CUIY0TrUFhOP/dDxUYd&#10;dUIyNftph+hhmiZH4MfqF1JaVYpOu558O7XLfV34jszeKsPuG+43Ru8QWuaBbuns7ZJWeHBdI5rm&#10;qkpRbXZGdpYxjsCys/PzGPnG7wvRaFfW1PDcRmlobpLWjg7pHRiQwRF05UODaLU7pa+3XdpbG6W4&#10;CG/eQ8zHUXidBdP33hdvVH9/NG9JnGelsOwezr3zMnbuMj0/qUuuRk+SSg+zwEj0Q9SkBxAfEb/s&#10;Icbx5NYtKNjwL1BdWzIa8aLaGnT93fC9PjzsGzh/s/kOktCPZ1CzkQWHx5O8iF4VVdX4JeH/wZ5b&#10;eXYXNYJhCbnsq5Ng541S33lOOofRhQ8RE7OXqG9HK9WMLrLuMnkaal3J1+SUnJX0vDEJOVBKP7Nk&#10;6uNjiJ1S0THhE+scRmzjTx+lUPxUsqWpqU/a24fxYJnE4wVPCL7X+jY89GrwbWedM7N2lGefmyc/&#10;f2GBLGLd2Ej+35WYzC8oiF62odQcHZCoxDhiGPUCDkJPh74BzujBGuTiwfpD/OrgyHVE/GRpZSur&#10;uc5M0WXrfa2ld3CivseNHOy+MPy2OCfR1R1kTVYP+12uvrJ2Hf5WbvvoE57D8SGXcYx675Yhelie&#10;kc6Tl6SP/Xn/WbQ67LPbxnW8Ra/FD/D4+0j6LnwmNQPv4Dt0kZzfmCTkjON9fFoOJPejCcmW5xZ4&#10;yNM/sJLv/9CaGhnY3jNb5Rdw7QXz3GW5iY9YmAXitxXKuoeXsvth8d+bSj/k/WLy6ibqaF6Ux7/5&#10;f/k6z/gqrytfr0mbcSa209zGThzbSWwHMBjTQUioIoEk1CXUjrpQ712oN0AVNdS7UEESEkhCIJoA&#10;08EGXDAuceLcTMaJcye5mXjS7rNeWbm5X+bD/h3p6JRX57zv3ms/67/+6zF02d+BaT+BJvu78pPn&#10;X5YgeEh/76xcu04d0LlfSdcg83bbe9TBPMCf41dS0vRLegb/Cv/5P+CXAqPnurSxNUc/vVZWk6te&#10;jU5ZfUZehu0++9Kz8iTX8LMvPwvPXolfMlrrbWuM8eoWfMbWvogu+wV5ec2P8IpYLuoxYma7nvrN&#10;tfRpIf9ttoq+fui6YcfWjpb4j7DOO8DEHYh3nR3wosDTg3V1d1gInA//YU98w7jdTawfgK4iICHT&#10;GCFp6l1dJyUt5Fdh2VW9R9nvjNLbYETqBybp+ThNr9EZ8pnjUlHfaGhYkrI4X9Ez76+vkrquGrTN&#10;yfTzwnPMAa8zazToVtSEWbyGN8hyeX71j2UFXHs7mu2wdGojSqi1y8UPIhrf4mDimvhw3p+awbIS&#10;anvQRxcXoLugjiQetkns5AOLDoiJh8Ml4SdCT4sc6reJxcKS0FXmwrZLK9GelqNhToB5UjfA+evP&#10;XiU6jdpFNDem6DixYu/w8pp17L/W4N2ykZyBE3nyMOr/0IgXlVFbsk9Uqx6dns1z0R35+PE5OrNe&#10;4q/mA/dFJ62+Ic7oCHV4wLOVU6u2VL1G4tGIxhGTqn+2cjqj3zJcVrm2/q5edNHJ6QbHNuo2VecS&#10;yd+iEv/uF+hhwnMZju1D3tnOPVBe2WwnT7+0llosPsut6GV8wiU2t5o4vlois/bzGeKjXdYs2XU9&#10;+MEOotPshlu1iMuedHkV7fYzq83lsZfWwLTXyVPcPvq9l+XxHyynn+gmsfZBp8M6VdgxDW9bgLfB&#10;rSboUzyGFzacq6gbrtGNV28vzKtP9Xr0Oxu9iv7sDgzgXXxA36eG+kP6Wb1P7623YRv32AOj4YOD&#10;FLadoGfZYQnPbcIvex919wX4i6SLY2AqHD5O7L1UsxUuDu54q3jhn+1LjUsgviz83z7UwXqx53Ij&#10;X+/kG4GHQBg5CvYloUnkHcgVJBVy/qbCsvi7D0w/IIHvEe16QCJ52nB0676yyQL/8E07ZNUaG/TY&#10;9AleC6/ejA+S2Q5ubeDcePmY2eCHZEUubYusJD7QupSVxMWrGK+sWgXPVt8/Ymcr9Adop+y2U3PI&#10;XtHCkjoB4uyNxLSWNmij0D+5eePNvptaHfaMQRy/suvkTPZN7DviUgs4F+LFarsTfQWoY4GJbza3&#10;MfJ+qsletmqtMe+uJQ+o/tkHYcPz519HX/wmPlz4Mze2GT7b8cmZkpROLBLNPiMtX4oONFCrwzpC&#10;7vXWux+RF/25XLnzrsxduErumXqJ+XNy7Mx5aifoqzZyRMoO1kt8Nvr9OPagMejIw8P5fLVvnnru&#10;OMomezj/Tjyl0ulpO3lMTr95V+bfvAeTvoKv05zs6xsi79GEzrdUfNNyxIfhjzYqej+evh3dUjQw&#10;DGM6Ct+bls7jJ43RMnIU37Ie5gzix0PcEktmF+5jr0TvySitYeDa4ecU9m6qk1LfoBriTGXZ/eRg&#10;+2Dh2v+xtr2fXPF+chjULjPCdH+KvkA9SkL5XX3r88uq8dwakeNzC6zDs1LDXJZdjBY2YS/8k3wH&#10;7Hq3KZ7vgteIxO8iUFk2+7S8A7Iflt07s4AX9R2ZvnlfTt3/RC7/4n/L2Q9+JdP3fipHrsOkFvC9&#10;PXWF8xyPXXhZ9egpvBdgaYfnDKZdPYoHCYyzHl7cAMeuH0fTAH+uGYWLDaMrh4G2T18zGLXqrpVZ&#10;Z9cPSURBI14/BeJOzie3aRTvkHMyiBaz7/QdaTl2BZ6NHzDMtHuO3PbpN+HOx/A86KNfK+fFwT5Y&#10;1XFpRiOuDLvlGO8LvyuAWyvLLuuehOEelkweX9w+zussSB8suweOVzVILEHOSkfNED2TZ5Szw+5h&#10;bJ2stY3jVzmO9/hMfiZT1/8XPUA/lbk7vzF+7iB3pf7Yifv68ctoQmdcTz0SOY5C6moKmvD2qJGg&#10;1Ao8souZwwvo1UXv14g08iZJ4m7CX8SPeRQW7eRDnTtz6y6GO7oS393sawNCJZjcXgTXQmQ0NdDk&#10;AcP5jrXmRf2bTHuS4VTou3eHGbk+nSO84LzBiXja5lCbVoz/KXr1HDh/2v4OvE7wIK/q5rOmFheW&#10;XdI7IxXosuuOM9fx+VZOXpZ9E69L6dgXLHt0QfJHLxijYIi83jD+GzDsCr6HfWPMgYzK8Qv4WeAf&#10;M8X3w/NLe6jJLe9EW19OTqKIz4Ma86YxfMfoBdh9Ao+TfnodHuTzqaGOlP3QfvpBVneSjz3EXq4W&#10;3yCYX0oxtfbqIQvHyMPHtbJNsqva6StRJW6cr1tcTbJ6h6+Y+ZLzS8W7pGpAUg6y/yQHmU8OsqSP&#10;Y+2dl+zWaUk8OL7IsyuHDZZdCctuP/chPPsDvFKuSlwd3j+H0VD1naJn4AnZy9Db/O459rvEl4PK&#10;69VDCj3RxHXm/NsG2y4b5DPqPY8vtLJuNNsM9RPJZxQNXZX8gUuSfGhOgkr7xSMT78xivNwaj0lq&#10;45Qk1hyReI4npWYU7+1ZrpFr5F7ewi/ubXI3aDT4LjRHpNrsgYt43MOyF32yyQ9xf9P0RYNpK8de&#10;HOiVDJ59wrjV+5Rlq6e2sumDx7j+uC6W9NZ18G31DlF2rZps9cY+NIcP9wni61m+Rzi0+ozo45b0&#10;2fUTJ6lJ6BO/jCLZ5h8pm7zwsmHPHMu+u6R3gh4S0+jcJqW4T3k2Gqqj9KLk9TrO0K/yAt4iC+jX&#10;z92hl+R9BtfV2QeM94zRdf49WDY+I69/iDb7p4Ymu/8yHoOX3sNbZLHfo/pjq69I29k3jX6Pqsnu&#10;v/Qur4XnyPwNBrUvZ5RnX4djUw8ygw/LFEx9ivwZviOZ1CMEZB2gh0u+uEYVkeeukeiCDkmq4Huo&#10;vsSc/p40Tf1GWqb/Ew/53/G833P7B2k+rp7Zvyc/9p948X/ENX1ErL3xWrQNRWdtwp8eNr3DDT+7&#10;dfLsC/RoYQ0zZ21z9vBbrEOLy0Kbs48a8Q60cAPkKMvZK6FP9CAHs4teGN7UMkXFox0opQ9WO9qx&#10;CTQRMwbL7hmmxqeSPBi6C+XYL73E66PJXr92Lb65G/DKpX+cjQ0ete5iMjFfsBcJYPgxfBm7Gd5B&#10;iwzbFd2RG/lZ9cVWTbb2f1RWrUNZtjJvHfqzcmq91WH4bbPPC9DH8Dz15tSh7Fs5dhh/i+Q1dKgP&#10;Q1AYPVl4D/XL9jeFSGCQ6uXYIxGHusGuDa22N2zaazc9nuhpD8tWzbbWgJlvpb8deyb1GfFwg/Ox&#10;P/eHTajHiLODExpTYvrN5mLBYyzMLAyWbW1ti2evg6HLdobXucCgXeB16gOsQz1GHB3wMtmBb7Z3&#10;MFrsWImmNl9HVDh1Y+HEp+HEXAH0f2QP5+bL/vaLseSTHU+skZpLznxvMQwB74u9aMGIu/V+5drK&#10;upVlK2tVDw3VYSuzVq8RZUg61F9E71ONtK/Gwdynum1ltMqxlSkra1JuG5+OlpjXiua1dCi7VZ6t&#10;7DcUFh1AvOBPrBwYy5pP3B9L3K/9NZRlD85yzsNsMvfXsQYUGfpw9V7zhWcpU9djNN6T91FWrq+9&#10;9L7aW1GZuWrE9XiUb6tWO6sI7SUxiXLq/DJ0M+W1sOs6tKOL/FrvyyPm0By9Pi6L52QXwbN5vHE/&#10;t5n5FXxm7HX1Pb94X33vf+TZBsfWz5Dj1Pv1eJaOTZ+j/H/p+A2Wna0sm56QxJd/59Tkb9VnZNEf&#10;G58WuPUSx/7Hxy36ZivPhp8TTxo8W/MTaGsW+3kSjyWkLLJseFFiWgYDbWtqqsGx98TGUP+t/U3d&#10;qGO0wUtU2fUadCFb4YnkWmC2W7ZugEexv4Dr2jvYMuxg2G6wMHfqKPC+8fJaHJ7UDfzD8Gbtd/dk&#10;j+rkwXPxLiVG3rCR2sXXNlKT8arBs7ds5hqAY6tf9rrXYNgrVYu9wmDZq19ZITo2r8OT28JKnMgT&#10;eexyN2obvN21RoHrED2ruys9d5w9yYe50KPRSawsySdtU56902DZ1tbUxuqwgl+bu5BDwvuTvZe1&#10;Odrtrei0NqAZX7MeDwT8VDiGDRvXoSNnbtq8Hi2pBUzDRUwhJnrihtJ7x59rHY8ks7V4IbpyTtGn&#10;cKhbTl04JZdvvS6Xrl+U0wuniFmnYFYjaD1b0G+W4pu7Fw1kBf3lRuS9B2/JHz//nfz1b5/Ln//0&#10;B/nLn/8on/72Ezl/jfxtS6nsyQ+k70SIJDZESmIjoxVtVneiZPZnSs5heh8OqefIfmon8dI73CwV&#10;RzrJRQ8Tvw1LGjFGahn9wqphnRVj1AP0wXbK8WY0wYTM5NHvLpPvPvWKPP7Ui+iz8TxdtplcAl7k&#10;nnvw3d8rGal4oOVP4A2MB18zPtAH6RVdc1XK629TM30PvfI9Kai7SY5pAW7WLeu3x8n3V7JurCWX&#10;4BqC32ERfbrqpaKhhRxRE/32BtDmjNPTbQINziR66RnpOXpSGvrH6U/fCLPIwCsUTUowvpyB0eKA&#10;n6jZNic8bnaJtxdcyj8aPXmYsRfbHUjelLgxJasIVoaX/X5YNNeu1lzsZZ5Q3xHVYJc0ddCzcUga&#10;yKtW9/K5tFAvRr+irEp6iRgsm/lg3z7DDzWnutqoI886UAnzboT39EjTIP3phvAoPn+XPoqfyb0P&#10;P5ebb/+O7/hn0n34GmxxUjLy0PtWEGvX4snZcIP/F5bdcA9t9j3Jr72L1xz67H2X8GJRls3+u4kY&#10;pB09bQ9aMmK84OgstIoO8sR3vivPPP6YvPTCC0bOxtpiG3lLR9YNcqVOLnCm7fDfGCndV4WWFs7K&#10;/qsbZtNITeve8urFPCPzSUw2PDgLfyiu7Yh05u3UDPTaKQZLKahsog8ufTf3N0sWsWkosbuLB96x&#10;5K/DI/MlOeUAOuBS8lEpXEdR9EM9Lk898dn/yLC/+uX/kke/NiaPP/ov8v3HvylPPPZNefjhh+Sf&#10;/+Vr8vVHHpanvvcMc8la+iPbkA92ZY7ZjR9nMPk0auZhtqnoshMzmIPIOUclp7AmR1HXHcpeAk1x&#10;QBjxiJ/YurNuskbEMBfWkBM5duqqXLh+H6+N22iLyVO0jkhNE1rN5mGpax6V+hbOs87jaItPy/DE&#10;ZWp6b8nh0YtShR4kLYu9cgq+Pank5XWkJDASJT0ngz4JZdLc3gKrHsY7ZkS6B9AuD8KYhwboV31Y&#10;hsdH5cjkONrhSZmcOUYfa/pew6Hbu7vxisHDu7bGiG+UYxfAjfOKimRvYSG9FsqkGi1nU2uLtHS0&#10;42mCNnvoMK9JP4jDg6J8u7e3Xbp72qShsVZKSvHYTGUPDdvz9vWGZQdxfNlSWd/Edz5C78VT8Oyz&#10;0nvkmKED014MQbHUNYSS42FuD8+ApaRnGCOSnxPIEeRXVUlDDx4nE2MyNjsN8x8lN1WJTjOKvbM/&#10;eYVkvG4K0CMvMu39MIU69usHu+jXWtcq+TCJqDT6OuRU0OPqhJy59oHMXXyAbnqB3pPE5h3U/rbR&#10;j71xTkqqpqh9Gqcee4zYAv+ToGx6mSnHphd0SA69UKKZkz3JG2rNmTeeTYlSUtwgjQ0D0j8wI/2D&#10;s2jkRySvuJG9YQ5M1Eu+/eRyziV8lWFdG8y0RpB+IyH0a4xAt0CcFxxFn73kJLRv9AuDXyZmkItL&#10;SYXZoUklHvI14XMA1/P2DUVXSJ3QDurmYD72xFfKud28A/GvDUNTmECON5vPI58cL+tpXIbsRqPl&#10;hNYlJb0YH220cX1ce3DU7sOw06NnZGD6Aiz7toyjTxmce1u6j9HDfeJt+hCyL5j8CA+MD/D8vkPu&#10;7yocGy+m/BOSVnSKXPsMsWunbLbJoY4/Qn68bDdzsYP866Nb5aGv4zH/jfXyrW9tlief2Crfe9pK&#10;fvS8JWsjPgab0MAu24a3yI/loa9+m7zRI/LIQ9+Sbz2sc8iz1Bs5S1VFi5yFM1y58nMZnaSXT+8N&#10;vFzfJyanpqb1F3he/BKN8qd4RcGyd1izlluJrS1+BZbkcs3p9WxOLpmxejOcd/VP5Lllz8sPV7yA&#10;Twg9N1/7sSxfj/f1hmUGx35x9Q/hri8aDHuz3XrRYWFPH2eb9bLR4jWDY1ts34K2wh4WSM7bxJod&#10;yHodQN1lkD+xOJ97HDWRsfg/BwSIrQs5aQ88SYm7PULRx6Eb3gmfdYG1habjM1TTDsMeYQ8+JmXt&#10;w+i0D0tlJ4yqa1gqW7rg1fDiCPSyrm5iuxNdiKsTnMgPtkxflghPehCib7VcLau3oWeFt79mhbbc&#10;jD7WG5fJph3m4otuO6UUD6uyHDElR4idDzVlznxGfi4SmBRh9GKMIw+WWkI8V8h8m0lsnAy74nyL&#10;ylAdOTFpdj59zeOMepLtHr7kaSMlnLgsNou6BDQkIQnUzaWg1cyhV0CB1jXmiSkqlv/dXTZYWsOn&#10;HeGnu/lsYqhvhKPlFcGyy4lhiQ157Uh4s3dopNixrzCzI0+/08Ng1rHJcER4igv7MNVou/rgRRgc&#10;xVyfbHDsBI1RDUanrAw+DWcLi1nsc+cfinaH+Tc4Kg4dkNarak8ifOmII6NT0PASv2rPcvUU8YWF&#10;OngGw64d5BkY9uMvrMKjhdjMN4oaoRrigxHW4H7yxvQu3UuPm7waiS9rksxaeHYLvZ46juBJWis7&#10;w1JknZOfrLBykVXWrrKa25c32qH1x5Obtd81Ev+pqkE8QdGMHkO3x1zecVJ5NGvtwDlDk13YNQ8n&#10;gXd0MDrn8eLEn3PilqHHbjv9Afv0j9lLf4Sn6XtwPuasU/fZB9+Vani26u4Sy/skjHXBN6GC3N9e&#10;8oHZ+NmmiauJ/LopWTx1BCahnYrHLxuWzT7LMyReXIlTtIbZgfhEh/7sCnv0DEmEY6fBwPag/w/m&#10;XA6Hi+Gb5h8vDh6RshWOvRaObbndRyztvMnLeeKDhB+kHb1btnvKNhs3GDb69nVcj1ttDE32BvJu&#10;6zeZwabZL1pxrW6nTncHvZocHMgR4lPJntLRCZ0GLNvWjp6m5Og28pxNZla83k5qT9zF0YV5Do2p&#10;smwT+8Q9CarLhkvB1/zh8naOXgazXklcvpHnab7Q3MqevpSWaLTxMOFWWbdqr/OKK6SxtYs1rVv2&#10;VzewzuFHwLmt2mwd/rx+aCx+8eyT6lr7ZPT4aTn9Or2Yb78tV+/eh2t/iNfIVTlz9YZcuPmGnL12&#10;Q8bm4JVt7cyLeeQC2NOmp6P9j6AuAV0D//OKTZvJa2/Am34L+tkQ5tRuGV+gT8btO9S/oPebhNm0&#10;95CfqJWg3EK8adCEJjJ/p7H33Fct+b2DaCFnpB2Griz7QPdh2dfZb9TstRJL9bCe9o8el4Z2PDHQ&#10;OsURJ4Szz42AR8fws9YXK8tWTbb61g0ep0Z+hPoQ1knVUWQRf0YkZxG/KHuAxXMdhnB9KQvXeDWK&#10;nFxGHnnig23SNUBMemiA2LyRvR38Bo9mb86d3eRK/EOS+H5SjOETksC8kE78tl8qWuDnMwty7MY7&#10;cvadn8nlTz6TN3/733Lt3/+PnP3wP+TYHXjTJdgaLLt5eoH/8YzBsg+wXleNqP/yGcOLuu4INf5j&#10;8CRYZ8NRGNwkGu6pywanU47dPXcLdveGwbRrh8/iEzIBk+7EP6La8OUpbDsKQ74gA7DsHh7XBm9t&#10;PY7XLWvg8MI7cvj8W2iu6aUBG02D1Ra24e00Om8w7BbYXf0YfsGw9fTaXmMu2Nt0mO+sXeLLD5Hn&#10;6pPqwRO8N9pRmN0B6i+K22ekpB3uP7TAsd1Fk/4RfZU/5r3el8Pn3qPHJL9f/pieFB+jtccP4ex9&#10;nntTytDwJsGxQ8lV+RPb+iVViAm+GpJRJaGZVRKSto8caQnz/V5ykZl4saWKe1CCcQ3v0vyUVwh5&#10;VZPsJJftxHWzC97iSfwQZGL/oRw7gtrmGLgL3GJPLF5O+l0ry47k+4tKMVi2Myzb2ZfaSvY1QdRB&#10;xOWinylvoG4THUHzEP0X+iQdTXp6Jb67df2GRr2smz6Hg2h6h0/jM/G6VJEj2D9xCW0xGuyxC4u6&#10;bINlL0j+yILk9s3BaU8ZLFsfV8n3WaXP4+faSbT3x2Ci0/iUjOJx2DRG74EW6lEamYsPS8MR8gPH&#10;4Y1H0cB3UfdCnjG3rhvfxT4pOUStbw39uovg23Ds6NRSOHYhOVdyTTHkQ+HZCfDsYPi2A7nztQ4+&#10;stzSRTa6hoj2fcxpIUfE8ZX1z8NSyTMNnadmRutm6FlJXiKjZVoS6sYkrhYfmvaTHPMtQ5etLLvy&#10;6BuS243v9HH0P8PnJJ/n53XPcg3PSUHvSVg2vQQH1KfjdXynVcd8k16I5Cqpv6mZuGH0/C0dvMBj&#10;0Gj34OvYh5Ydjl0ycp36jIvsp2ckrOKwhJQNohU7glZsSjJZC3JaZ1hH5qSMmLaOPEkXa03fmXfh&#10;2fc4x2+xBpGLOXFZumCz6jHSi8dIO/uRZmXYyqcZddRbHBhhD29wa2ohxubxQVGmveSdfdp43KL3&#10;Nbp5romlYXhgc+6rr4iOg3Bt5deNM5cNlr3Is7mf56g2W3XctUdmYe/0fCRWNedcsw4i/0y+JK+d&#10;PdHEvMGM9b336zGhy2qYvkSfx1t4itDH8sp9Q5vdCXduP/M2979LbQc9MxntZ95h7XwX3v0A3fYH&#10;aK0/MjTZ6pPdc/E+HiJvGQz70PxtaUEv1HqWz+IcTPw88wKj7dQtPEX0uC/z3eAhMgeDRxNTMYQ3&#10;GNqquAOHJDi/UmyCkmWZrY+8sMVNXrENFCvfVPGM1fqAFv4vvNH7Hxgs+9AXLLsRft08/Qfydf9F&#10;XuH3zBW/lrxDt8Q7tpma1CS83sJYM8KNddccP7RX1tNrehk9WzZZiI2Di1G3tt3ZR+xcAuhLTXyF&#10;Ljt7X7Pkc01qHYLmmjyoudps70Z8Q00+/DU0IQkNzz70Y+wFJ8bRAeF5yp7MznEnWq3n5amnnpIX&#10;nntOViyj/vBVep1v2IBm0tbwFwkJCWEPojVycOMgeqME+DMCiIPx10cnrSxbb9VfxLRH+z6ipY7F&#10;2ypG1xC0ydyvrNsZzuzkRc/53fiumYINZq2P8Y+gZozHeAaSq2b4hIQazwtn7xOdSP/DJGI8WHYI&#10;eyXl2SYeqwzb1x8tuI+fwbGdd7nhPeIrnnBtd29fWJe3odM2/EXg0VaWNvA5K1i0O96FgWIKwPPb&#10;j+cTfzrYoBvdgl8j8YY1zNvWCn2QHXl1hj2szkFjWfZazsQnyrLdXJZYHZ7dsDpHB3cJYF6NjkyW&#10;BDhQQsziiCV+UI8Qv1B83gLo9xRELSBxtB97AuXTexLROMKtM/PpI1dAXbkOflaenZSVZ/hk62OU&#10;fyqrVm4dEIlPGfzYK4h+3uwrvImNlSX7M5e7B+APxf36GNVIL7Fk1UQbOumcYoNlaywQTZxtsGy4&#10;bjws12DZvEcAeUxlFSbWBINl5xRxXqELI17oI16og0OllVcZLFu13Preys8Nfbjymy84sXJlgw0T&#10;r+tx6O9xMHONwZWpK8/WWDyNeCKzgHrVQvzP0Cwqs1bNtQ79We/LgV3ncKuPySAeU680g3/z95wS&#10;evvmk1vNLv7/OTbvuaTP/jvT5tg0H6DHrcexxLKXjlUfp8eoeuyk7DKG8mz1GuFzI8/2d58RYk7V&#10;X+t9yrmVY/8/7o3Om7/FpC6y7CVddkQ8PjJ8j+GcDzoi41l3E/CO4fyOZ9+VkIpHdgp8O5Hvbg81&#10;D4FoQF1d0WHbytZtW8XMYqPBsi1t+Jn9rfqKWFia0TMQlrBrpzg5L/qKuLq6iBvxphvcTYerK71v&#10;dpFvceY8Ja/j4cX1Act23uXFntnF4NkWxNpbzBZzPdr/UVn2xg14ab+GHgytySo49lqdE9ahFd64&#10;Ucw3wdDheztt7dENwzfdPPGcp9aLGN7HA+95L3JtPswH6J08XHcb9Qt27OmtrJRjw1etYdvcWlrS&#10;53Ebez9zZ3JIMOwt9vhl8zcL9B4bLXh/elq9yj4Xnr1i5XL0LyvxVFlHbsqSPcMu/IZ8DZ4dGGyi&#10;j44fvaqdyNPEoR+sldGpUZm/MC8LVxbwm0U7eWJS+of7iPXL6YuTjw42F//SA/jjHpWfffKh/O1v&#10;f5K//vW/5S9/+Ryeze1fP5dP/uNDvH7H6BdFX558f7QKcay9qZLVnSApnbGwbBhgD3rWPrwZ+ukN&#10;11sGy0YT2o9fziCa784W9ow14hmXCWMm9j5ALFk5Tp6pHl1cJHrsTfKlrz4nDz3ygjz5/dXy/Iv0&#10;QljO92rhTC8TavWj8F8g1isv7cH/gl4VLdQ2tdFnpZna3MabaIrvoO17m3rHt2C+NyQoZUDMXYtk&#10;pUUYtdnU1AUydxDbJObhwVNYSj6fkVsGc8ZntLYVD9wumNqo9E3R6+0smopZ9CCdQxKZwd4DrZf2&#10;gPQNo3YZXcTOXQH4RuIV4OgLb2HtYc5TbaUX8144e3Nl2Yv5qGo8hPC/5ppM3Mten5FYwL6/jGuZ&#10;eaSoqZ0ejt1S2tZjjOLmVnTSsG/4Xk413kH1B/EwqpO9eIsU1tNrrqNLWqhPH55b4BivyM13fy3v&#10;//LP8sb93+NT/HMZmyaP3X8Zvn+COZP8fTm9HFlzy2qv4B9yQ4pVr37wLuzqLrr42/gJoAeov0lP&#10;yHN8r+hkmsjRN+HvkXsQjaKXfPd7L9Ef8Sv4cXwFJvyIPPf0v6G5RMe8ZTP1BjtYA/CM2O4Ab47B&#10;g7lGuvtH8BSelWFGz8gUffyoTyzi82aeSsij55Ky7FTmbtawIK73QOJtnVuVdwagF/Hj8/UgN2Dr&#10;6EctsQefKTnRSObkxFJYYxacsUmefPJTefgbf/ofOfbDX7so33lovTz29S/J95/6tqx4+Tn6TuG3&#10;/oOn5bGnHpMnvve0vPTKMvbPjqzlfhKTEAEnVJ/hWDxZk+DYeBtlo0lMZ96Po69wBLyKvKuLH/rC&#10;aGqHmBdjGOHk59QvN7fsIN7MM3LxJr4X7/27XLzxAF9mWGr3BHqqYaluJFdeha6qmv1Qwwg+IJPS&#10;2jXD53UalocPXc2QpGbVM/9pzyv4zh5y2KGwHhN92uBpqVnpcqCumn0mPSDh2f3k3hfHILruIRka&#10;H4ELLrLsqdnj5KlmucZn6QEyAZ/uhWc34mtdaWiyC2HZBSXw7OJianjymQMWtdmN8Ozmtjb0353U&#10;ZXdzfJ0wgUPS2dVisOz2jkN4v7AeFbBewveCwoLxgoqj73C5NHFe9o2OwbJP4qFyDj5wEn00Wra6&#10;Q0ZvYV1jjO8crhYBw04uKsYPoV6aib+GZvAzOTMv0+fRq08fJxbr4LrMxpfeE567k71YlOTwnnth&#10;c/nF+eSfKtGRHkCDGE1/PBc49l404PirDE7J/JV35fo7v0KzDSNlf9LUc4p9OdqepuPoX6elrAbP&#10;/n3kqErQVWS3o3XOYq6k5314DlqAdK5ldM6b8NTdwrrhguY0Iovc2T7ZX9FBr8UJaW4Zk/zCJp6T&#10;ii7QRR5/ZrV8+avPMFetxbeV+jU7V7TWqnOgX0qI+v0GUYsWRNwTC5dBb6gcJFHXO3gKMZyJWCgg&#10;GK0CfCGMvaaybX84oD/P9Sc2MoURP0bG47ula2Iu5wGa7JwS2Aw5+TRy1Qk5aK5SufaapXdgSjq6&#10;yZW0j+CpMild4+jTpy/Q2+AePs0PZHj+ARwbv95BPHoH8CAaeIu58o6Ut74hpY3szw68juf7Aj1w&#10;r6EDvM3ndIkczhGOo5a4OFtWrA7k2rGTh/51rXzlq8vlS19+Sf7pn34sX2I89M8/xHN+lfzbE6/I&#10;d775Alrsx9FkP8LtN+Wb3/g241uy4sWV9I5MkSNDs3L2zJsyegTNUgM5w1a+p973yZHeozbkAfm2&#10;j6Si8Rfo9D8jRw1z3oyGeuNqMSdvvdma9djGDB5NDtvBSrbawbG20f/ZAq9Buy2yfJ1y7OX4X/wE&#10;DTGe12vQY29ejl8w68hOaqps1Sd7Ewwb3bPZavxK1ojFdnPicGfmHmXX6EIiqG+M4DYSNhCzBwaU&#10;yDmWQhy4B80y+nlP6hyJ97f7+MtGJ3dZu8NFNjiRpybWjMyjH2MDfjysG/u74dfdQ0bOUmto1KPA&#10;L3IPdYj4LGzbQt4D7/gtr8EKN+FRQA7bHS5nvVpe2bpcVpqTK9+G54kF2vJN9KBc9yNZY7NGfKJ8&#10;8KFKwkOUvCrs28xpK/dTM8PtDj88Af1c4R/ka9MTqLNOlkjmskjmsOgsZdXs8WHUIfF4SaAnsXaB&#10;URL/O/kGwrapGWBPFJmGZipbPQvwv4Zjp+9Fo8B8HYi2Zhf7CGcY9m7OzcgEcpAZytA0hqX/TAoM&#10;HLZsYu3zJ952RiNotn0XvuY7DX9sUwR5uTQ4IFzF0z8Mns2+yS+Ua0RrFfSaIF+YmGmwbr/gaGoX&#10;OOeJ2WOS1RsYrz+uEa8gvg/04dGp5IOyVRdCbKrvbwzWda6L8GR4Lxx3A8z1R6u34XVN78atTtTO&#10;xEhSXi35hFF8bKZYd+mvUYv3xIFevFR72JfSF+/QuJT2q0btjOTCyCJLW8U7pVxcYvLRfBIDxBSI&#10;Y0iG2Psmyg5/1q1M1unmSUOH3TqL9ovRPnePHnbX0Pihy+45I+qhmtt+ChZxAi8J9HudZ+AfMJNj&#10;96T55ANqnD9iX/5T6TzzM8bPpev0x9J6gn5w46zTXeeJsSYlvhS/kewWvOypSYqFecWV03uwEp5a&#10;Q0xfTd+gUthUJn4BcbLNOQBdv/qau8NYXfkcqPWw9xELR3++a5NYuWg/yDCxcjbx/WvPuD2cCwmc&#10;AzH8PQg/Fh9jOHngBemJh4k7Ojo3cg8ugeLg7CvW9h4wbFj2enNDH22Bb5TZNnqWb7NCY22Hn6WT&#10;eHCN7PbbzX6UHuhcJ56cM/Y7nNCc2BoabUueY2FpZ7Boa3Idtva7xG4ncbmHPz4j1DuQ9wyLUU4L&#10;62U/b00c8soaM+pe1Kf8VdliYUtc4MHxeMg2253Ur9jBxHdQv+LJfhc9RxT7ZHIce2I5/4kvYuHG&#10;Semcq+ig9f5g4oxA4jnVJadwzmitq/qjNXWyFk3Oyrmrt2Xm7AXiqety7e7bcvOd+/RLx39ihHhq&#10;Hx4feXms9+XEADDGoGBqxV3wIt8hZvYOspE9snNAILFdrbSP43M1MyeHxqhH7OqjTr0VRtcIe62B&#10;2VE/XkFsWN8CU5uQvguXZeqNt2TmDZjNzCkp05gQLq2+dEdPqW/XdZki5uvop4dheS25H3RIXDO6&#10;d00gDlGfTK3rbegboRbnlByenjf6sBRUNZCb5L1YN7S/lDfXmy/7ZfVWV5at15Z61ivLTmRPmkus&#10;VkZuOLsYrWt6MfvyVDg2eTYTfkDhrN0x+PvEZBGfpMEk0tCQESPBV8qayIHPnJe5Nx/I1Y8/lTd/&#10;80d58Me/yp3ffi6Xfv6ZzL5F3+VLXB8nL6FbpK/FJDlmNKB1sLTGSWrx4F+Nk2iyx/EZGePvExek&#10;BQbdeYIeD/P4Yp1/W0Yv3ZeRC+/IyMV3Ge/A8G7hsXAaDTV9VmuVTffhi403INdvx+x1+DSsCh7e&#10;Nn3V0GPrc4fgWPUws5Luo+Ssxuj5OEuvxgVYIFxuAg8FZeuD6L0P9koOzDSJvGtYNow5cx/eH3xX&#10;vcfwzOXxE+ekBj1CaftxKW4lzoWJth+7Tu8J7UXB+zBGztOfYx5/lTn6183elrZJajKGz0tZxzRz&#10;z5AklHZIVH6zRBJrR+aSU8utxVejDh0xg9qRsLRyamnobR6KfgNNvJOPMuxQ2eFuEntX/Gxc/cWR&#10;2hMXL+3rGEpem1wm328YDCICbhHFWhup328UNeWc71rb4Icmx4fhERhFDmsPHBsfgDjq4HNgCeX4&#10;Gda0E5f1SF7joOTAsrMYe5uow+04ih/KHNwfvSr5hipuK8cWNdaqtS5nlMGeSxjFsOxCHbDizK5p&#10;eiidgGWjU566Ynhr18CvqyYvS83kFebBa3gt3YQjXmHOPCkZjbDbGry5+VwbYNhNfGaVg+rnMC57&#10;yT/kNwxK2aERqWild2pFG7nXcvLM+fCdIrRx5F0is+nlqvX0Oewr6KnjHSU/2eIkP1hjC8t2E6dw&#10;euDAsfcPnSWfcoW5Hp4Ndy4fPEvPRv4P2HNBz7ykNR+TePTP8bDsHHKRSyy74zz5/5P3pWrqTTk4&#10;fQ2d1in8tI/xmGNS0HdCCvu1VyQ1sQPspY4sSPkIPTK1HuAS3vGvf8B8D8/mfyqDgauOO/0Qftys&#10;EcVDV6T8yHUpGLgoKcSrSQ1TvO48jzkNV5+R4n7ON9aVerj4oRlyNHPw3bk70sp51Xwc3+cpejye&#10;oKc3Gpq+hTeM0X0W/j53BU22+rmQOxpb7PeoviL6c/0U19okr0ucuKTVrp1A93EUP/Mxvmc9x48q&#10;i0dDbwx02twu+YhUkIOqJPejvxtM29BmX+axaHPG8UUf5XVhw1ElNWIbHCubPMmdkmuNKGYv20m+&#10;n+M4MII2hBj1EAy+9eQ16TxLnerrXDs3PmB8yOf2rqHLbjl1l16Q9xh6e1daTt0z+Hb3AtpsPlv1&#10;yB64gn/25QfSzdyg3FoZdvM8nxdsvJXXbT/PdXgB/o/Wu2P+Fn4s5Mi+YNmN5NcOjM6wPg9LWEmt&#10;rKfOcZWzn3x/s6N8eyXajNccZIUdLNs/Xdxh2YFo5nPb78LfP5Hm2d/yP3zG5/Ypn/Ov6fn4W2KB&#10;3xmjefwj1u9psfHOlVct8Tvbrp5A8Gz4wWZLcroW1rLFUjUNvsyze+DGkfikBchWZQruwdTTUTuX&#10;QmxTUCO5VW1Swj5HfU8T2HN64HGxFQ67bQe6G7iW9nEpPIAnQy41P/CyV6nhf/LJJ+Xpp5+Wl198&#10;0eDY6jGyHY7tDkszmUz4KUYZtaNBEeim0XF7st/0CoIfhcJOTdR6sJZ5scZpf0fDHyQKTUEEvU2I&#10;B/VWH6ecehesWXm2mx/12sGhxt/08Z68hpMP6z85bT1GRy/VipiMvxte2TBt30BeP4g9UzAcm9vd&#10;8GgP+JnhLeIMq4Nlu/PaOpRjq1e2+mZrf0iNK7TXo/Z/9CE+DTKFSjAjkJjWzdkNbwO8eWHZtsQo&#10;Tui2dznhHwL/c4RbOPDc7fbk0u3x4ub5Ox35mzP6bBd0p7uI84lfdzi4iQmtSjwcOyWJHjlJ5MOJ&#10;MZNT8WBOwW9sD0yIfZo/e9GA8BhDq63eIco3NT5OzIShatyBVmQPcYj6Z6s/XmQC2hK02dHJGYYO&#10;O5D5Wtm1KzGxk0+QMVz4WZn2Et9WtqzMW9my8lpl2KoVW/LTUOabDHdKyiAuZi3XPhja3zmWY1Wf&#10;EI3LlWcHEYOHJhJbZ9En40A9vdwmpGeSmoiuQTQwB+jlnm9oxJWf7/JVnf6iJjyY56kGOpbXNry9&#10;0YcrP17ixHpMqs1Wnr00UveWsZfA7wlWrTrtbPLtOvRnvS9DWTc/62OUfau+QH9Xjq2P0/s1T6/v&#10;YYwljs2tcnRjcDxLx6SP0ff+O9/n/9f79O+qHU/MXmLZZf/AqNF9p8Op0wq/8MheZNmL3tr4p3yh&#10;446Hexu+2aloLNiXqL+IamlUkx1GrBmmGhtGeCw+NEsjhv0K+yrt+xiXRB1CNN50XHe7YNK29sTA&#10;luay1WoLsTBaELMNeIuiYdq4hv5bW+lzak/OhvMSBuLoTI8xdFSu7vgje+L1y3Wk14g714ML14P2&#10;WPfwgi8zXN19YeDkYna6cW7jW02MbGeLVzzDfKuFwbLXrlmL1wKa6LXUg2zGx3ObJdeKJbcW3Frh&#10;Lb9d/i9hZwJV5Xn1+920TceYtsmXtpnM12qicYwjogwyCCqCTDIjMiMKMoOAICiDKDKLgMgMMqPI&#10;IIiKEzgP0cRomrHN0OZr02a4bb+s3t9+Tdreddf9btZ61sHDyTmHc973ffb+7f/+7/XUeVw5X9w5&#10;//RcUp8Rw8MMZu6lr+XK6xC3r7Kl98EGH0k7anHKQde643mNv4idnn9cn1bgPWJO3WgVvqq2TuhQ&#10;6fFcgo/3YvweliyT2fPn0etpihYFjyD+XucNLnhQepADBpIzxlDzyMBrtkRaO47ICJzo/ORFmbx6&#10;Gf/Aq3Lp2hU5c25c+vqPwj2qpboWLUZjPRz7uNy7f0/+/tXfYddfyd/+9lf58ssv5G///Zl89tdP&#10;5LX3rkvnaAPeHei+SsPoEUqS3L4k6u/bZPuRSElsDZeE5nCJb+Tn5ihJbd4u6a349DZm4DVCLaUg&#10;RZzgA8uc4Z++IRJPTB5DHGfrHE6vuKX88CcvyXd/+Lz85OfTZcY8PNGXU0+wtKenJIDYLJ5+f3oi&#10;dhRLbm69ZOwdkrxyYqoaPLJr6dU6fIvZYbeJca7Dfi+guRoUx00FsOw04hm0WpEck5kl+ITymvBk&#10;1dZon2gs537iDnqyWepfn7W/Uirb+vCYvYiHEDpl2HZCThF8IEmcYdjqN+nGWsc+Y8N+Y2vvyfHo&#10;IistdS6uGz1+1PCIH5O4jqRxXmbAsVOzCoxzNo5zVX20Y2HZ27Ly6ZUjL9rDHlVaJbtrGpjJ3ibF&#10;LUfoSYd31teh5TskxY11vIc6498VbW3S2I/3MnnWyORtmbj7lvzmo6/kzQ/+LpM36V+kB653AI+x&#10;I+gcykc579BW5BJXFZ5jtuU4tVv8RAom0aTDtIv4nPZd5u8l9iy+wM/oHvKYSbSnkf6QIv7GSPqo&#10;58m3fvRj+dEj35Ip3xZ5/LsCH/62PPfk4zJ/5nRmlFrQd+DMcpGY6BgpKS6T1jb8KeDYnb2DMO0T&#10;0sBnub+iDi/GKnztyKkytPcdfV5sAvOS0NbBVvwiVUcWjEZkE3nhBlm60h6NpaXMN1nJZ4ymjzjI&#10;0z9PXpz5tjw25cv/kWE/+u03mDEXIlO+9y157Affkqd++n3qPtOoNeD/42wHx6If2vQVmW26kNq2&#10;FTmdH3W2zeSCsVznYogH0L4m68/0h8CytyYrYyeXCw7juk7fFbxqM0wmA71+1v4qmGqJpO9B91zR&#10;KM3dI+S/d+TqnXflwrUH0kd8VtN4TErQ8ZayCulX21+OHuFAJ54h+KaXHuEc7ZTiCjScBWhg0srh&#10;6dQX4cNBEdR4YaA6k0Nvt8bFMiMhXyprD8GuO6S7n56KY8fQYuMFAq8+0tON12WX8buWDuXafXLi&#10;NDWrE/hi9PZIbVMjuvADsqdoP970HOe5OcxawFsgYwd8vdD4XVFFOTNY4T3UTvTn0oOV9GsfkMP1&#10;1VJXX8PtIbS/lfRD0DeUlcFszBQ03jmGN1trVzf1sn7pHR7BF/wMLOAss0jG0Gf3MduyjlpKBcc+&#10;84FT6Z3LzqI3oJT+h04ZPH9WznBNOsFt9zDzkeDpKVmZ9F/R/+4OZ3N35W+Pke2ZO9DKw8D5PsJh&#10;ws4BQWJCTf7lZWYStzPHmDU6fPEas08/lpu/+VhOX71P3e22tBF7lx2GY1d0yr7KXvqmj+Gl3Y02&#10;u5Fzv1giOK8DQ+mvDUbb6BEKa3Gnzu/BbOBYydxRKWUlnbJrZx31s2Z8+TskZ3erxMSUEmfFybz5&#10;LvL0s+by5FMmMo9YdzEM3HIVsw5ciUF8mKPkGypOaKdcvP1hcXBtf2ab4D3nCd/2QDfgxv1unhvx&#10;iQs2vLC3RlPzTyROQesalQinIM7RGXc66y4eXphE7JLCNURXMjW47Rl6fdnPcZNHnaKaugNavv01&#10;fD+1eEp1SCV5eSN/f++ZN+TE5fflyMg7+Blx7pdzvlPbyi67jpeHejK9QR0Qr+qKB3xX7+BX/ok0&#10;dnxKHea39HVcgnlUMCcgl3mJsTJ/aYD8eqaT/OK5lTLlicXy/R/Ash+ZKj/+8Qv0PPxKpjzGjMcf&#10;PcU8Vfj1Yz+Faz8hP5vyuPzoe9/DE2gpcWCiVB6sl7JyvEqT89D30cuVSK0uH9+pktNclyZkdzHa&#10;JeptBbyfl2dPl2kvTpVfTXseXv3QM3uxOdx6lYXYOqKxWG+HJ7M1WmFLsV5nLctsYN+sRZbUe5fN&#10;QpM9Qxaaz8M/29Tg2YbPCAx7gSm+2Ivx810yB65tAhtYQx8lc89D+D6CYGpB9CgGE3NvDpWIBGqT&#10;O9EfcOx6harGlfqlpxd6aBeZBUebZmopvzZFl86+7hmdgu9pObyCc725R8qO9EllOz1Eh5qonWaJ&#10;sx/abmIUmzW21ELh8TameBMvY7aPnVg6mf2TZc9e8TIMewYMe5pMnfe8/HLmL+TZOc+KjbsNc604&#10;niKZW+1pT42W+rYVTJ7bFWi6l8Ll7bycxC3Unz0rRAKiI6nfxhK3ppD3J+N7Ta2EWNt9E8cmx6Ar&#10;cb839/lHosEIp67CnhiWkMC1L41YmFg1RjXS8C/yDC/NEcLQ/G0jLuM43YKGO5SY3D88Cs9mego2&#10;oAnw3oTGN1jsXLzxeUE3S+/ZOjc/4pJt9CKgJVUuvUm1LOhYuPXX+Jz4WmfZqWbbi7zB3YdcCJ6p&#10;Gu1tScTVMEcfWLYP12D1eUrJZm5lAfqOPfQrZVMjTc1CCw7zhsfpPGcHz2D8sdfIS4us8P6mNy8o&#10;Dv+UUuKFVuKFLilCN1fRfga2NCl1cJT6E2i2hsl3B6+S9zPPqn+S/J6aTsOApFSgVYGTbS9rY59u&#10;YybbIQlL2S+b4vLx6a3FH3sYT4TL9BjfhMehjTt+A50pHiH1J1lwtnq4uMGyB/FWPS4pVSdkVwv9&#10;5X238Jp9Hc5xnz7nt6Xx7IesD6Qepq0su7z3FpovPHd5/PbiXuKENmZbHJbonbV4xNTSW9/EnGF4&#10;U95h2P5ecuB45l76yhMvzJMpz86SKc/MYi4xeoB5FjLfTP3PPQ2ebbkO1g3btnDwQ68djk4bjWZo&#10;Eh68UfBtnTPFHLkN4Xw/eKr5Eu94MsOTWGftej96RTzog15PXGYt82HLS5ZZUs+jh3Ep/v5L6JVY&#10;thzNNTNq1qyh1wm903pHIwa3o9a9wgxPkuXmYmVjx+80DyWudaBH0QF9CizbZjV+lW5ouvxC2e+0&#10;loGGCP2Z8rr5S61k6nRmn856xZj16OjqSV+01gCpL7v74M3kirbgIcfW+wLDttJfjR4MvZTWCrdx&#10;/UzNzDF8RjZHaS8o13z4Xpheb5PhwOQ+UYmam6YSp+XSX8XsiCNdzBM+JRO37shr77wvN++/id8I&#10;OsNqNKvoDArKKwyerXGkV0gofiPondGtOQdsoi4VLFGZWbDoanwayiQmZw/cEsawrwQfm0NwwSbJ&#10;I9Yr7x2Q1rOTMvbgHbnxx8/k9qfMOnnvQ+YnUuOrJxaES3cMnZbzN16XK3felJHxS/Tb9MrOXPoI&#10;NKdkxZKfafyawEol/1OW3dz/0Ftkb3WDJJGbRvH3beVxqmUKoV7kh9ZqE/WjEHLTMPi21oyUZRvn&#10;G3lvHB5WiRnktPE7+ZyS+C7of9iKH2qy7j943e0oYB/ezXWA8zka/050TrvLqWXDsk/eeUtufPhn&#10;uff5P+Sdr/4hd//yd7n42z/J0B08bc/T7z983mDZyrMr+/H+YNXAwGpPoF0fgD0fZb/uobZ59AKz&#10;GK+K6qs7Lz6Q3ktvSc/kA/w7YMVn70rXxft8TpxDcO/dh+m1OtglOyo78BhplwLqUeU8R3EHnI1V&#10;dUx9tm+ik76DLhrvBXhfmXLrDq4DcLuaAea6wdJLuk4aHHs/+2YxK68OD8S9h5g1WGDw7LTiBua/&#10;nZGOM7B1GFlV34Tsa6LuAHctgEtWUJs9BFNUHXEVSzXFTSN4esGya7i/5MgZg32nFLXBt2olMqtK&#10;Nu+EiZWgc6BOnlPVhd4Y/2BdaB9S9+JvvgONdmwW/RYJ7B2RBn929oYxeIWIGzpXT5i0nieqtw4O&#10;pz4RDMsOhWXDLcL5jkO5pgaGosUI0nrEZuIPzhnfMHQZ+OyTz/jx/W5O4dzILaNXBY5dhtdNWQPX&#10;nAZ8l5qYSXmEzwF9f8dJmP8Fo75Qxue5v3tc9nSeYeGXocyWlctSlq0ru/PhSjzUL9vr0a7zOPXV&#10;LhmCWw+Qn8C1H7LsS3DAq1xzr6APhn/X4XFW2SM79TNtYZZiTb/EFDTSA3yQ86gSP/FD5HfN6Hpa&#10;qE2W8P7T6TNRHgTPSNpjrOConfgAPVxWriEybYm9TDdBvwnXDqEPJ74Erx+YeSY1hdyWk2hx1fOD&#10;Ppom2DHX8+1V/eih2yU8v1nULzu1Fl32UVgo+VXTxO9YH0jDBWZVo0lPrz8u8ZVd+JD0ossegmEr&#10;y8ZnBKadz99cAOOvQUvQef230nPrI4O5Hhi+Aec+h8c2fTdlHbDrQclsRtfecQndF5rwmhHJaIC1&#10;D9xB+3xLspt5nk7OjQGOoxPMLRy9a7DsyuPXOJeusnehwT5N/YRzouPSPWm7iI/GuVt4jVw1dNqq&#10;x1ZWnd82yN973LhVb+yHviPn4Nnqp3HS4NvKspV767xHnfX4kGmPG0xb/a+VUe+lhyK/fRTmzxxQ&#10;6j7qpa2sW3m2epMUwbb1vty2ExJNnmTP8TlzFT1NLFtyuci8MrTlaHx6qLcdPWVw7CqYu7Js1WQ3&#10;nH2Vz+keHPs1mPV1PgOed+AaOupbxjrAbSUcX+sCddSLGi884PGqzYZl8xmoJ7ay7IPw6gOjV7ml&#10;Z+prlt3Icx6ZgH+PvwrPxmd87JrUncYrZZj+go5BSatppU+mQjwSs8UtLlMcwtE3ByWKQyg1pW35&#10;4pdULL4JHHdJ5EGd7+GH8kfe92f4knwCl//AWMq0a4b+LIdHPuf68Kr4xjXKK9bh9IW74x3ni+aa&#10;udyr3OQVE/wErO3IF6j5sudt4hxWnZy9sz/zmvFgZu8N2IauNo1rbt4B2bZzP/kT/do5xfQuNtC7&#10;eIjafTI1bG/iYBfmuqCLXIcGcjUzvpeZyPPTfi3PPvuszJ8/39Bhu8PPvKkz+/n4SGgwe1RUlMTF&#10;xVHrZVYJcV8gOad/OBqqcF6Xvewbz2zl1RvDIwyWrfxaWbXya9Vkq5+I+o6op0hgpC7iOZbe7xMc&#10;IqvdqDc74L9ljd+BlQ3aE3q2nF0Nvbf3JnxLeO41TjBkN92/felNRRdO7Vs9RNQPWxmd8joXuJ2z&#10;uwee2W4POTYsWj1GHInBXV3ok3TzFH/i2aBNIbBsntfLD39fjjdqBdbmVrKOfjBPFw80pbyGlw9M&#10;ycN4fvvVzKtehWYUzmevHmhr0Gg74TNC/Gr/NcvetAk+EJsmyYk7jZWSlMVMIngtnFp11f5w7I1f&#10;c2w/jUv4t85yCYdzqheeH3ok1W6rt7Yudz90MtwXsgX9LjxbPUOUUSszNlg2Og9HlguaD609qxZb&#10;OfQmHqOPjYLLqh47MVN7IWG9aWiL2d9VA63+0skZcOF0YoI0PNrg28qylUMrC/8ny2bPj+R50qjj&#10;H2jpkrreQSmsbcZfqgC9S5rxmnbOxInEZauU63OMKtvW96D8WmdUqp5cfVFUo61eJsqQlWUr0za8&#10;urkvjvegsUkS71PZdQosTJcybL3P0G5zfyLvWR+nf5P+PlW12l+zbH1efQ3Vw/0701Y+rZ+F6q31&#10;9ZSza4wTw+dheHiTL+t7MbTj/N7wQEmDvxGv6IpJzeH36EuTv2bZfK/Ks//dW0Qf842O+xsNt86E&#10;VJatsx9DoqgVE1N+w7KDtzDrFJ4VEqkMB61aSBjaVjxG4+PwGUGbDdsJoGbkAtswdNmWFgbHXo4e&#10;e+FSuNT8WcTW89BqrzBYtsbQqx3wHoKz6f/jQV3I159ZpAGBErCJfEyPdX80j77qMR+CfoQ8DU6l&#10;+uz1zp6cI67UabQm83DGqQ16EuXZOv/RYoWZMf9xzSq0IXb2Ym9Nn4c5MTq/szEnjl9pI/bE66tZ&#10;dlynVtuSy61xMuZLO6MjceDY0PmPKy3JZ63hnw4b0ItTC/MIRHscxHmJ/sXWDW8R9CpWjvj1cP6u&#10;5d8r1+AJBFM3NcMHhX5Ku1VoSjfwWQWxqKf5cb57uXFObYKdpsvBumo5c+Gc3Hj1ltx+Db52kx7K&#10;SxPGUpZ9YfKiDI0MM+/xnExcnpTJK5fk9t1X5cOPPzJY9udffiG//8PH+Ix8KZ/85UN5453baB2P&#10;SVU7NdXyJEk5EInOOk5SW7ZIQl2IwbJTO/i5OUJi6vDQro+UlAZ8f5vwGz6E5qOCOUPx9P2utZMX&#10;LcxkJX6ZWzLzic/i5BfTlst3pkyXx38+T341kx5rU3t6vgPIRTiX+W4iIhMlgeNne0qe7EgtlOQU&#10;9pII+h+TmyWtgDnLB+j1qVJGM4ne+YQExDbL+qBycQsrFp+oSgmKL8aneb+EJuRKRBLHIcd7BPl6&#10;ULTOLGCvIMcOJMcOiKQngHOvoLpJ2sgh2tDBlDShgymtlY30vNp7BIkVtVobltVqDzG3dUWL5I4m&#10;yVksLNAFwbL9fEPxwtD3C3viOpKeSX8FOcaOXDQ45BWJXCsSuY3lNhqmHZuH9pr8Zn8L7Incpml4&#10;VDrHRtG4HJeG/qPSNHCMOZv0gAz0w9fHZOTKNTn36j258Oqbcvud38u7n/xDXnv3C2Z5/l7OEGON&#10;nHkXf4gbkrP3GOdlG/Ut4qQ94+Q5aA12nsQzcRyvk0nY9RUY7KTsLCR+hGdvz+2W2B316HdK+RxS&#10;4EFO8hg1XZFHZAoM+6ePijz2iMgPuefxR78rv3rm52JjZireHIMbfX0kBe5RUV6JDwO5VFu3oc9u&#10;7uiHrw7JIT7DA7XoFNl7s8sqmJG2F637djgLNfrEFHwAN1OD9qLn2VNMbdfKy4uWM9PNROYsoufC&#10;JpBz+zK88LP/kWF/95FP5D+mJMPZn5Bnn5giT035Pr4Gj8gLz/xMrG2XUw8LoMbDtSWCmid+IvYe&#10;6+nV9uJaFER9LppraCLXXRhNEswlKYZrnPKcFK6T5L3U2NQv1iuEPSsSr4iMXMnhmMiDxynHzkAT&#10;W16L/3lbv3T0n5Hh8esyduFV6R26KJV1PbD8Vqk41C3VDcfRzA9LTcMgnLgH/VMjmuZ6+CNak4Im&#10;Zj4ytzALTryLnv0d1HQTVS8VbXDstKyd8O8yvElapOd4vwydHJVB1sAoOuihQUN/3XSkDb/LejlQ&#10;UyMH0Ta3dXXiOdJvMO2RM6elbxAfzuYmXq/Q6EGL4vqauhNddnGRwbL3FuOJk48HCZw7d+9e2Hup&#10;wbIbm8jt66uZDXkI3e8htNuVUlQG8y7eb3Ds5o52GTg5hm5sBH4/wlzL0zJy7qKcvHhZBs+cZ47W&#10;ML7VveTZTXh51kpx3WGpbmd+I+/91NXL1GUu4veGXrIcfRK1Sy/YvSfaAA9/P3K0MD4T1YuhD42L&#10;MfTqvvBEP76PUPSiIcRyxXVN0khdufPEGZl87R25cg+vTuoJd97+VE5O0NOLRqagAq+XqqNSfniI&#10;XgG0MLsOE0fswacDv2P6Hjd4hsoqezwRzPAOcA6VrKxKOX6Mut/Ee9JYf1oK9+Irkl7LNaiK+K+M&#10;nDGHfSIa3XAAPUH4RltukGXmrmgs2KPW0hMD/9G+X9VNrXNHr4BOwHMjOgv2IE/2Hndv+oy438lV&#10;9QYbDV32VnhCQirXjQzqa+nU3bfjdwYzjEnG6yE9G45Azsl+n8DenqDXFo6V/MIq9PVFsiuvHB8a&#10;/HlgDfrzwQbqG8PMGiV2v/j6p3Lrva9k9NpnzBJ7QwoOXcPjiF6McjyG8qlnlbyKrv1NPD3exSf1&#10;T3ju/V3aj31Bz8vb6BbHyJt3GcvVZxd8fre4emfQCxknphYBMmOWvfziGROZPn0ZcfN8+flT0+Sp&#10;J6fi/zNVnnv6eXTaz3AeThFKYcxSfoX9jdqULzzYES8Dk9Xy4pzVMmsB3lqO+LtxPU/ePcr1CYa3&#10;7yqzeO8yT/OXMn3GVHl5zq+Zy7iA+tYCwztrmRXaaitqu2Z4cCydy6JXymKxzDedK6+smCeLLOjb&#10;tMaDyxbGa78MjfAyg2Wrx8icpbNlFhx74YqFaLtXEjc6kd+74T3sIFaOdjA9e7Faby8ruV3lRm06&#10;0JdjjZ7tVK2JMjeQvdbOA6+FdWtktrWVLCB3cEWvkrSf3jmugSXtXcy2PyWNQyelrK1D8qqYW1tx&#10;AN0kujH8Zpw9uf7A4a1WMd/TDM9u3rPJat6X2WyZYfKiwbBnLnsJj+wX5NnZT8tzrOmL/hPfkbm8&#10;Fyeum/hzBDBzbw0c22I2niRz0YMuRIv7isxYxvwO8zli7mSFpscP75J4arepEhi9Bc7sR62QPYsY&#10;fzWxv4sf5xh5iUcQuQm9XF6hweiyt+GDwkz6dPSWscydDwtlHya/8PaCM/rBEMkVyFOCyF3CuH6H&#10;RtFnSVzu4otvIDGUbxgeibBpB2LxhRZ2MmMB/Wym1PnJDdT/2g9GrSzbj7hdPbCVcetSrwNl2ep3&#10;oLPo1L93q8bM/Ky/9+XxYXEJXHuZyZqTzz6Wy16VQX9tIr098PatSV/3yOyF226QqXPQq1u5cp1I&#10;J16vxXeyGQ1KAx6r1KTgFfubyNnb8DLoVF9e9IG9rL5L6M6uoBXEt6wHX64u5kewCtrhDI1jsDL2&#10;VGpgGxNL6TPOF6+EIgnJpoektBs/kTG8f9EmtowbeuxdTcpHiEvgE/ntlySnjf6n5ovG2tXKfZ3X&#10;6VW/I8XH78Gz30Jj9gG5+e/ofSY/HnoLtnMP34VbsreVHolGXv8wHKx6BDbaQx2qS3IOHJPt+U34&#10;0mTJQktveeYlS3li6jL5yfOv4A1Of4LpOjF34NrjQ92CXFyXk180+x769hByrFji9/RCjo9C+qPw&#10;4vaPFmsX4htntHOeaIEC6XcNwLPEn/mG5Nde1LZd0H9a09tsaoGezMIWbw8zvEZMmXWLnmQJ81iX&#10;0R9pjj/2Kut/akrUE3AF8fEKc3TcFpbESlYsclqWGWsFuebKVcxWZe938w4Q3yCODZaLN3pnB3cx&#10;sbCn3mRB3k+P8GonQ4vt4sHsYJZqs9U/e6GJmTEDcuachTwf/oKObtQHgwzv7EjyDdVlb42lJsja&#10;ih4pMIzjDG12SCR5CCuEuC8Y7hfI8RgUof0yWlvZJrmFJcy1GJSzl68xZ+YWem32qnPn5djoSfqO&#10;jksp+6z2L2jflj+5f0Ak+iXODT/ODf8o9jFyGecgPBzoOd68I5u553XwTvQjR4fwobgmp++9LeP3&#10;35Xh2/dkmJju8m8/lt989je598fP5dR1ZpQdH5WmnkHqw2dk7DyPZ3X0ohsuO8ReQB6I5im7AH+w&#10;OjzGjp+UoXNX5PT1u8Y6MjhGj8shajh7OP/pp2Vprqc58RZuQ5Tnc74Zftsx+IiT6yXzfNt53hRu&#10;kzML4Pv0nbE/hmpvNX21mbv2UyetluJy9BVldfQdFqMBJAfdWcDc8Cp6lLvkYM8Q9aFTcuLum/Lg&#10;y7/KnT//L/xG/ktGXsczexKue0rnI6LDPH4ajjyGBnuUxXWyB28DXd3UC2BoB4/yOV95S8Ze+1j6&#10;Lr0p7efg1xPwrTHmrcGTdx3uw4e3nblyXTDPQdj3WZ5vHD0vuoAGdNKwuBJ4mt5XDQurG7kizadv&#10;Ses4jGvwPDWns+haJ6Rh7ArcCb+QVub3VbD/FB2WtPJGyT7YJpkVLcyEPYTmphLf5VrqC33SQkzX&#10;e+amtI9eRncC70OPm1eDzpfb0tZRqYJdVveiX23G24/7s+Gc+4j3ChuGJKPsiERnV0oUKxo2u3Vn&#10;hcTmVsNmm6Swjp6v9hN4l+J3wm1l6wC6+j7JKakjL99reLm4+tAb40FPvyf6xeAY/DeZ45KCzozb&#10;cDyIN6G33givDlAupnw7JJpaDhwbfugF83ZH8+nuj28b2lgP9NieIZwD8fR55ZSjLWhkBg++HWVN&#10;hsd0SonOemyl7tLLZzmC7hdOP8xnxSpXlt11Br46zvXxrOzrZX7j0QnWJH4jzC6C6We3j+Mtcgpd&#10;NnN31HcDjp/fg7cIzLp4gL6wwX+tIu6rGL4pVWjY9fqbemgAjlwvAZkHxSetTNwTCsU7gZwhs5wZ&#10;lHDsA+iL9hzGOyuPftl0rm0paFSTYfOJ1OTijOW9OVPcQ1Jlsb2/vExcttyFeYMxObI1t0a2FuD1&#10;U0yt4GCfwbMza9W7A00uK72W94tvTFQRr1FxVNLrYMCdk3Bl/JXH3pTacXpozuILxW0mevP4A13w&#10;6COSot81HDu3HQ05tzub8N9ug/+PojO+9Bvpe/VDGX7wJxl96y9y9M5HUs7nmF7fL7uPcPwP3oLv&#10;E4N1ofNuPc//d8Fg2DWn7sOFr/J+huDC6LbYk/Lg7tlNPH8DM2FbT1JzvQCHvQ6PvSvtk/el+yr1&#10;ngk8tMdv0OODD/TJh/MglU8ry85p7sdPZZC6ARp77jO8sWHdJX2nDJatmu09LNVbK4ve1Yw3Ouej&#10;+oY89Me+YvDqh4xbjwHqP/BtXfqzarEf6rbPyo7D9DbtKsRbJEQWOJLfcRwG70RrybUjo6aN93LU&#10;0GbvaadupJy9ldfivC3i/D4whDfQ6DWYNcfbIP3XAxwjQ+istS40ph7a+Iucvw/vxmOEWpeu+vNo&#10;uM/C+sfRrHOeqw679ixM/xwzHy/SHzGBbwnXkI6Lb0gr15NmalLNPKb5LJ/VqSvUCugd6BqSnJaj&#10;xntLr6FXlrrJtsI6CSYf8EkuEr+UUonMbZQd1JgLut+it+oP+Jx8iRfKX/kOPkPnjTa75z16GO7h&#10;tX+bfqomWb4+hbn3QWgVIsXBOxpddpBYrIHxoge2dlgP84026oJhMRnET/iH+W3lmGaOXDJ6N2rw&#10;Edv3SnQmMxUKqjlH8VZs6GKha6+krrOXnG3vPnqvi8lZ0Qp6ehAjL5GnX5hK/XcaPBb/z5AQetph&#10;p0FB9JmGMXsqhkUeSx1W11ZyLkM/hWbUn3jPLzSUPPmh57Vqq9XnWv2zPajTehMrKs9Wn5HIeHr4&#10;EtHbkIepf7Y/vFs5ty7DQ5vn8AgMQgPG7Gl4tdkqe/rv8fZwfsiyXb190Ze5kgPR3+5M/A27Xguj&#10;duJnN9i1eox4sjZ4+Bg/61xId7TX613RfaKpVgZttxqPbGLZjf6BEhQIc+fWwx1NNzHuOj5fnV3n&#10;ideIH8+x0cuf39Nzyd/h5Ysfg4cXr/21xtuR+rqjK7V3vBvcvHm9h97DXl70HsNv03cwYyoHz2f2&#10;ugT2wnDiBvUS0bUxjH0fbfYGYg5XYhhXnwDDR1vnP9pQr1+20o4YZoXMmL9EZi2kh9QcT0DnDYYf&#10;ibJs5djKqA0+DGNWv2zlxMqMVYOtntmh7NE6j1EfY2ijkx7OOFQNZjJ7vHLftOwCcsICYw+PS2YO&#10;B/mkzojWOTTKuNSTTGe6GTpvNOB+xOnb4L75B9jbatBGFFEvIceMID7Q/kp7Yvblq9Cuw7Fd4diq&#10;Eff92nNE2bG+t2/ei8Gu/41hRylX4z1+w5ejyVnVe0T1nKolN/TkvHe9T3/3/1v6Wt98Rvrz/7H0&#10;c2LpayrT/78W7/VfbB3dajoe3Ky4NNV8w7S3w7xTqAcko2lI4r3AtpVx6/0PF/HTdmXa/1rbUrI4&#10;/rcTR8VzDERxTlDH2QyTIB8Kj9YcBrYVhacIHDuYcygoHO8vVggrMITzY6P6gdCnAKteu556ylr6&#10;B1YxP8bOGs0Ieo/16/Aq5Rh2pn/Aib5SFzQ5yrHhB4EhzHQO4zlD8abnmPfjOPPxp6+B72fjJupR&#10;AeiE/MjrPGEM65lHSo1GPeVNideVY9tQV9K5p+upfbmuh3c4ElevorfRzAyvbOYxzkcbNX+hmC5e&#10;KmbU28z5/8xNma1qaUsPhBN6bPTgePEoy15jjw7FZp1YwrNX2eE778L5ugE9kyszl9bB0u3QqsBG&#10;l6NHWbEMVm6xGm5OjcpxA6yd2VOu6Mu5DqTs0Jl06iOPx0d6shQeLJH2gW4Zu3xGrr1xS+49eFuu&#10;3bwj4xcm5eSZc3IavnTx8nV02TeJiyfw1T0BBzuBZ++wHBsakVEec/nmbXnw7m/loz9+Kn/48+fc&#10;/ll+8/t7MnixWwrr8QUpiaJWnkAehkdub6pkdNL/345G+/g22Xlsq6R2RMjOnljJ6U+S1Hq8Gmqo&#10;SZTQ05jpI0vdTGW62Vyx8sLXMD5eNlAHnL7AQl6YjX/pqg1cL+kNjc+ExTPzYE8Rnjqw522qK4jk&#10;2sH1N34Hs+fIY9OY25RURU5fIr5biumnrqae1A4j7ZP43R305lUT4+wVP3qBAuPQXqagq4jfJb7k&#10;LO7kFi4byeGDA8g51McpmPguCB0y8SH9IrGZOcx8hI0dG8FblrlBzeSpBxrwXcsQa7dNYmLvzpwf&#10;H85v8j76ds1tPdiT8IpypP/FCS7lTK/QBvR89Pv5beTcR3+muXhkbCrnArU8rh0RSdTJ4qjFsSIz&#10;dpOfVshedDqVPfDrgSH8bYeke2xUGo6h56vB16H+sLQND8jwpQkZvXJZTl27IXfe/VDe//RLef+/&#10;vqIH9gM5ef4BLJH6/JFzeEZ0w0EPcA08wLWCfr0C5i6XUNsvJbcumTD8xYsOMIO8+gbM8zJzB0/i&#10;q1GKHi7OYPTzlpjIz375tMij35JHgNdPfF/kSVj2z5Rps/7jh9+RXz/9hKw0eUUiOS/3wz/raxuk&#10;u7NPjvXDVvvHpKtnWFqIiVqJmRqJT2qbyP1q0SbXtEhBVSMsuIYewVK8FnfT75KCRp765uYYena1&#10;x8qTurWDzJx3TH765J+gYP/4f65vP/Kl/OA7DfKLnz0ps158iXNmsVhZcDwtXyxzX3kJ/05T9mB3&#10;enkiYPXxfL+J5PBca7ZznUmmFyiJ+aU7qKUl4G+8LYQZ0cxpjmVv2syezL4evSOdmH8zXrPpxtzO&#10;Y6eZC3WS2Koe7Qh5Tn55M3OVutHBwurLDqPpajJmPrb0jsjBRnpYK+rJeVsN1l1S3WL8ey/3ldUe&#10;kZrmPuYRthieTAERCfQrMVcxKY3jfpfkFMKSK8pkH/y6oLREKmrxrD7CXEQ02e1H+2DGHCMDx6UT&#10;fXbvEB4dIydYw9LFv/Ux+ti23h450teDXvoojxmUo2i09bF6X10bfJ1+jMw8zYf3SO7+Qo6NYnqt&#10;td+61HhN/Xc+vLqwtBCP6Aq8UA6j+W9+OHuS24a2JlYL3696pOPj3ddrvMaJ8XE5PTlB7n9JTl6Y&#10;gGefYa7nqHRwDLcP855PDErPSd7L6AmuV/1S0VCHnzx7aHwscV0QNXvtVSP24PNPzEhHS14k2Xvo&#10;8SVWC4EX6CwRrYMk7s7HU6heDncfxR90RI6fnZDLr78l73zymbz/py/l6r330GWP0W+0h7puNp99&#10;C7439HyTI2bkVsLi+G59N9LzEyyuXH8trZ3ozQmR/D1NcnHiPbl753Pp7X1NsrOOSl4uHqYFMHHW&#10;bupDaWn0wsY1MWu3RiI2V9ETkwZDiWY/CpKVdoFi7xQqjhvCmWkdIpb2eKqa2xO/UN/m+r2W5ch+&#10;4MCthTUsZokZ/W7uxEwJ6FDTeb/4rGXlSFoOszD4G5O5JiXAQpK43Z6VDz8gf02h3pGxh5kaJWin&#10;y/gZrVxKDnWQYrzZm6Vj4LycvvG+nL39oVx587/lzu/+IaNX/4Y/0QN6iK/iiXmDOuANfDJHYYHD&#10;1Kwn8Xt6wLH6EV45X6DL/oJegvdg2afhWnnEXQXwpXRq/008/yD1jy5eu15y99XRH8gcOdeN1JId&#10;ZMGiFbJg4TJZtMhE5s6ZJ888/aw8+igXD/579AePyjNTn5G5CxfCb81k3uLlMm22ifznzCXy3AwL&#10;eX6mJVpqPKPXbha3AGrkKYfFZPkC6oUrxG4tGltLZj6bL0Xri8baFj5mizbUYqkx81HnPpqsXIoO&#10;e6bhla08e8lKeqhsFhtrycoF8orZHJlr+rLMNZkDF6evicfbONoSa6Pt8Cem9SA+dl7NLDd0pZ7E&#10;ET70G270ZN8IwaMjAX1MEnwqWFZ5uKCBRhO9GqZHzOESQb2lvFzKOjvxEaiU7Gr8aI5ynp06Kw3s&#10;sUUNjXhelaEZTkBDgx+6gy0xC71lViZ4hOFZtniGzLdEJw7LnguH1p9fXjYDPfZz8vTLP+f2WZmD&#10;Tnu1py394D5wSH9xDsBbYS3z6eHbi6werrkrZshLJjNkBn/jUvvlsp7rnl7PwhPoX6TevdLBidmY&#10;lviJM1uSuMTGkbnUqlFhP3QPhGVTFw+O2wLfTOBYSsR3iRiN+53c6BVzcCDGYk6fM58LGhond9gj&#10;5447ucN66jIOG3yZQcYcIZigehm4BUSghXfh+7EX6zX0jPmFwMTQgW5llg3Huc5KjiDWDiO+Vr9s&#10;9cY29khi8Chi7/AoZuPAtVXHrT7b8eydybvQd2QT+6ZlUIeORVOMvpC9ewMa3CCeKyp1t3iHJdBv&#10;4yGL4djOG5nfkVslpWjnKuFOpegDy5vwBcXTaX/zKSmCZRe303vVQU905wVyaM2Z0VafuC2Hx/Gv&#10;PnUPrdlNcn80dAePS1ReEzP7SmR9+C6xD0jD67gYLsKMtCq0bq1n8R6lH75jgserxot++p5r5PU3&#10;Wbfo175J7nsDPn6d25vET7elqP91OMZ98mH8ssd+R+/0e7weNSWuOfs6eN22q7Kn5RK+vHD1pvNS&#10;UHcKHnaM2novuk3mYeQ2oKnPRmcdhKeOM+eOMz3MPmLpuIkZl+xhEcSGyfR+ZZVLwi68LTKK+TfX&#10;0awyzv1D5C4N8H3Vfu4Xvy3MbPXHQ91rsziSS3tsJJ/2xYMAfuYB/1L9pyu1Ods1btTr7I21hPhW&#10;WfYC4oUFxMCLTDg3V+C5Z43352ri5XXkmmvs8cDjeLexwVfEmmVjeJHYrUHH4UQeSx7q6Ud8Tk4Y&#10;vBkfTliyNzGAozueKGtgUNbMmuQYsiCncvVEa+LubfBsW7i2uTW6fzNrWLY5/k4wda4nyrv1MX6b&#10;yBuI59RnJCKK9fXtZnQ0YWgNlGEbHHvzNz7C2+gRQTMTttVYW+KS2HMKqT8zC7mvX/qIjwdOnZZT&#10;FyeZh3FVxuHaPcNo8mtrmQmi2ijVBKUY3qURiUn0HuEDtRsuTP9AZmklXkMtUj/ILImLV6T/yi0Z&#10;u/tARl69D6NlztnQGIz2nAzfel2uvveRnHvjbXRSsM/CCuap4qlXfFBauwdk4upd/AGv0oc1TO9U&#10;taFtUn3THn5u4vfD/G785j25CEc+MYGvNP1x5Q3MGieezSurgTnnGXFWOPFWMOdiEOedarN17mos&#10;511Seg769Xz8vNCQk7tvIeYNoW8plKXe5ZnUTPdTw68gZqmERWUX8P6y8cojjsuvbGC+TLcUt/bI&#10;3sYO+d+MnXd4lfeV589snp3NjJN4kkl2Eqc5TtxixzHYFIEwAlRAEuod9S7UJRAC1CXUe0G9V9R7&#10;b4CQaAZjbLABO7bjZOxMnDx5Znae2f1rP+eV5Xj22U32j9/z3itd3Xt171vO+Zzv+Z6uVfpAP/4X&#10;uQbHXn30W5m880D61m5J2yJ+uHNoVWfRY8+oj8hlOPQqfHoF7rwq9eg7z8OydAbjyLWHMnX7Q/TX&#10;+AjCU5VTZzePSHrDgOF1HVvYyJxWPv+6frxC5mDieBT34p/QvwAXXzX4dsMU+m64WDv6TH2e7tU7&#10;sOy1TZY9tyHtsL7Gabwyeqckta4HD5g2zuXoCtAmZ9b2wKLhuayiFvQYaLXb8GRoHFygHjzIbBt0&#10;70Vtcrasi8cMMfdmVmrRKp8fWJWCZjhoBZ7j9HLobV36uCh4bHRWLfNm+T4KWozH5NYPoJnBu2SE&#10;+uckn8sQ/g/EKPmw9VM5lWjp08XNH48RtyA0PgEcM9T6fY7jvcd3F02/TSS+UXjK+weQT1MrDKJm&#10;GBQaa+ixlWX7BsXQAxMlHv7M9aEu5REUZ7BsT7TeIYlo57Iq8BokFtT/HWZ/qhBfuJJWSa7olIyG&#10;QWoF+ECM8Z3BX5vn8bOYRl89Sp7xOcsuHrkixaPU/FgFI+uSO7hmsOuMHnpSupgTgL46G5adN7wu&#10;JZM3pQomWUOuoktv18Owm2GTyrKLecyJ88MSgGZdObZ7coU4JeCtlFQsx7POSzKfYXoV/iznGqgX&#10;5Ri82gWO7RKA/zzL2e8k/SYx1JsTxdY7QXbb4utgR501jFr5uXr2FeKWlil6iufxFUE7jC47q33e&#10;4NjKsjPb2c861ddjWtRnJKken+pWYj7O6aVj6Pln7sGhOW/P3sNHe4L3CvPmOdPapyX3As8Hy87q&#10;xkuKa05W9zx+JMzDufErmbj3O5l7708y//6fZOTubznvX5f0zmnmSLHPL943vLhrZvT/vynn4Nn5&#10;/dq7cwvd+wZ+3EuSyTUrp5vPkc8zm9qA8uyCPvoOxjbwEWE2z6V3DJY9eONdfOnfEvUXUY7dtIA/&#10;/Qz+1SPMQGIfz+2aoDYLqyYv059Vcszp+rIHSTG/K+X4KeA4Ut11IZr8L7Ns9dIu5lgroe6k2u3S&#10;kYuGH4mybH1sKcev6rJP1fdLQGqe7PMMkh3kxbZ4DkfkVtDr1CGpnEMyW4eYjTxisHP1yy5klfB3&#10;VdRNGhbg8ByvjUt6PUZfvqgMG06tDHvtkei8x77r+Bbd/IilW539qB4jaK43eMz6fWm7co/F/Mh1&#10;2D4cu+v6O3hwo1tfY/b5Rdg254Kui6xL1AJg2fVz1KDG8IIfVA8WNHJ9k9SoJ5l3MYaOf1DiS3vk&#10;ZMWA5FDfqJ14k9f6D767z6g7fMJ7/IzP/N/wePl3jpPPpLz/EZzkljiFlcse+2Q84KLlsEciXmfU&#10;+d2DmU0BK0VH7E7uERTFfLgz+CtklsH4SuF6xPIw7JzKTq7zvcy0Ilcuacb/p83onUgtqaXfphQu&#10;mGP4pGaXlOGjSG93WRm5ZLLhe61e2br8/f0N/XVsDHNgYdTBMOmggIDNbRDxXjDaTpZPEDqbAD94&#10;CD2J6IhUV73pKaJ+VJteIqrD3pz/yOxGOJ36YetWubY/Wo4tXxKdE7mp5SZugGs7oyO1cSXutccT&#10;BCbn4u2LFwfMLSSM+ILY0cGZ/ix7dKowPdZhG3q67J0MbfamzwjaUn5vZY3/Lr8/BMM+ZIGOlPvK&#10;vMPQwiUm0K8L2zsG73bi+WysbAwtqS1bF+IML+IMH3d6nHltTx/iVuJeB+JYWwcn4hRYHhpvg2U7&#10;uPK66DxciIvpE1OdayyxZTqaxJxzZXIWXW8k18NjPqGci2HmxCQu3vRiwa8dYId2GgfzOo5wc13m&#10;9J0dtLYnB8Rj7Qj5xVEn4++Ue+vsSJ3/uMWylccqs1Y/ENU7b3lC689C4pKNnykbVma75aOhLHvL&#10;MzsuCd+9U8xSYkXDm4KpVeu89cDweINBeVHjVM9t1Ver/ts9KNLw58worYHHNNJjXoqWhTp3/CZP&#10;V5/Ag0ddxdIRvxuWhQMzN/mZvj/VOOv7i+a9qC5a35Pqn1U/rZxZ37++7z+zbPw9Ujf10l+wbLh5&#10;Au/f0HLzfH9p+5/Y9RbL/pxh6+emnidb+uwtbv3F+9L39vn7SyBHOJGab3DsxJQt32zeAzXhTZ4N&#10;0z696ZP9f+PZyrR1xZ3m/z/JvM5YasjEmX7EjYHEr+oxEgbPDkPLoOs4NR71g/fnGPP2x2fax9vw&#10;4LODUW96jNDbuJe4+TUTMbM4QGzL/upJnSPAlxq06nnZvzz43OlvcOQY0tmnWtM5Rt7lF4BOPpg+&#10;xGD1KD3Oln6Az5d/IL7cvrBNN/VAdsS7Gk0J8fo+0/14y+N3QByuXkPWVqq3tsRb5ICYme4VU43h&#10;tzP3a/sOGLap0dNgyd9aHrSCd6suG/YNH3eyp/5EXqee8uaHjqIBRJt1kPzQ1h1+fgytGvsLeth9&#10;uw4Zy3Q3WxNyAFM03rBvZdnK2vW9n0pJkzNpGcSj6Gw4/0SejKOXvk4W1pfl1sM79Nrfk1tvvo3u&#10;+rrMLq7I1OwiWs5VWb60bqxJ7nejHxuagC+NjDNHrl+aO2E9fQPw7QW5/sZd+eC3nxose+PtS9I1&#10;SU2wKZVcPV5y209L8dhZrsOnJGM4SrLHYyVnMk6yp2IlYwxvkQtRktwdQfxyRjJ7kyU410/2+++V&#10;7fY7xMyTXu5YfC8TOa9zTjV3oHbgjc4rOoV+z3xiY2YzlZ2XfPhuZj4zPRLoPabmEcr+Eh2DPiQu&#10;TSJjs2CNxcQqabLvaLyYOZwQO98c5n3X0IPTjrdUD6sb758OenPQVnAtiKeuGUxO7E5Nw96H84yv&#10;J/k7uRHnGzvOPbYsV3801afTmWPTbnjh9y2s4S87h79mr4SdOYcXaQSv5YuvKT6TbswhPuqD5xW5&#10;3SGOd0vOxxacb83tqFVwHrb3pI+FfdebHJ58PAn+pL7RWpeKoFfCj2PALw7dLSz7LP9rQWu3VF0Y&#10;kfpB9LuDF/AH6EFrXgujz2LmQ76c7+mSsdUVNDe35Ma7D+XhJ3+QR5/+Ud756E/MKvqE/OojmVxA&#10;O9C+hP9DO3kac4zDKzm/tMPDJiW3jNgD3Xp53S1mEb4Oi9qQc0XEMXWXJSVrSLzIzU0PeqKR3C8/&#10;hgl/HX3zV+DYX/v2V2HXfyPfe0zke19j+/WvyI+//Zhsf/4pcbc7LOfS06SnrVUu9FyQ0eEJmZpa&#10;kompFRkanYd5zm2ybHQmrd34IHcMS2Ub3tFN/G+17eTS9cZMIuXZWgtUBuITFsO5v1m+/d0/yt8/&#10;9r/+nwxb+fbXv7og3/iqiXzra9+SZ3/yU+Y7mOLpwyw1+hM8YVGOLjZobt3xpAjl/IMGPwW/4tOx&#10;aCwj0e5Tw4qn/yMpAo7N+SCBWjT7pV9MCFvux6MbRBPtF4Nml+MtObdI2obhwSv4qE/Sn9o0wNzB&#10;djx9+5lbN8qcywH6j6mZN/cZDLupmzmirF6Y9uTSVRmcvojWdQX/BvxVG3uNpY89S35owXH/Esf8&#10;y3ssqO9FwpErpKWn22DROgexo/+C9Azj3QK7nl7GV5qlbHpsbpNPz6wsMWtyVeYvrRq/U849AL9W&#10;pt2Jx1AnnFn/fmAC75ypCfj3uPHc+ntl2s3dXfhJtDJXCs1VfS0MHV/26qovmHZuUS56rGK8UCrx&#10;+T6Pl0Utemy8eFoa0Ji3SVsvtR9ex3gNnltff3plGX36JUPHplq2+bU1mVm7CG9ekYmLvP9lOPbM&#10;pLTwv+VWltM/dIL8Cg8OzvcaS/mGhqALO4k3dpFU1tdLPnFacjo+RZw3/I4zc4TrQ2jSaXKwcnyh&#10;J9B3v8lx8T6+O+/Jys27Mr68gaaNXIJ6grJsnVGVRJxYTJ5aXI32KLua6xCzHj3xRaBuv/8gnnM2&#10;7nIiqRAf5w25fuNTWVz8SGpr6bfMQ1dVsiQVFZdZ5L3FywbPTk8fpbY2IGfO9DPXoZJZj3kwn7Pi&#10;7HkCr+84Yhm8iFzD5DDn9oPoMOxc0SEQJ1kddYYJOch+CxsY0D55/hevMqfBntyU/TNB53qc4VqL&#10;PjvjHPEtHBtNdmKK9pJzDoFdqC9SVCIxzckMGB98Lw2fBerJCVyPCyuaYR3L+Ls+kMtvfSIX3/xn&#10;ePa/0svxr/hmE3d3MRe3Ak1QyW388u+iwX0D75ebeHy8I3mVH9I7/xG69V/DTx7xuutw7B6DZSvP&#10;Dggv5PwxLyPTb9EbABcYRHNPj3dROTqVzBIJQxumvU1HbKjVEmuamu6TbS8z8+A5+Cprp4nOWbWW&#10;Y8TXAWFoOIjjDzt644FtL89st0Jbaio/eM4cX4Sj8qKJl5hYHEevyVxWH7ysg+h/sTIz/LLVX8Ts&#10;yEH8s83g1yaybe822W7K/IpDJnBtWPBedNlmyrF38hzMSD70Kgz3JXlh1zO8zlPykgmzJnjMjgNc&#10;j2zNxMYdPzIv5m06H0Y7A2tz5BrPfTs/eGggc9GjAvGVQDtD/cs1wlcOuR8lR8b/yh4PviAPic9L&#10;xQ91VEa59ha0ocFuqqXXnLoe9Zzx9SvSyDGcW1dL7148nBwGx/vfZ76PeQAmsPqX5aUdz8tzu55H&#10;j60s+5fy4t5fyFPbmNnz7Hfliee+K8/u+Bl8djdeIQGSmBFD/U+1n9RE3NG0Ht0jZjDtPZZo1vc+&#10;iy77aXnW5Gd4bW8TS7fDXCfR/McQv/p7yx5zS3n6l9vlyZ/jwU2twYT7lo7Ks4mVfKiRw+3dQrxg&#10;oL5wZ3KsMHItL80jLNG/0iNz8DVDO3DoiBU83lqOOFCXd3YxekZ1LqSNG38bzmxGrmueodF8nl7M&#10;EsQH3JaZOl5BsELmY8Ks1TNE+VkkOhNl2eqXrR4jyrDV8089sgOo/6qXtnJu/Vlmfjm1T+o42dl4&#10;oCTD5qkTkUdYueLZ5h0k3jDJMI4Hc6cA9MjUmt04r5/A+6CKGjG8ohGWUgdbaUDfVgCzKGqbkyL4&#10;QFEX3xm95bm6hW2Xj9+ELb+N1+a7Uj17F5ZwFa3evMSVD0lYTocEpDVJwNkGCTjTQK80Os7aCcnp&#10;VE3bDbTUd/B9fQMugOZw4i4zse7Tg/yAPPeh1M49lJrZB7CQd9HgPTCWcuyq2UcwHTxYFz+Gb/wK&#10;fcA9mAjeP93X6Xm/JvndeLr2wsj72Hbh5Vo/S1/cuGRUj0piTit9AufE0jUWfs0cQhd4l3ciNZh4&#10;cQogvogmP0irlvQSasc1/Wgv+5iz2yF55y9IQf0g3kL9klHWBuNGbxadRgwVQ50mVCxcmQnnwXIL&#10;ZJGneVHzpzbv5BEglnyX++k1NLO0pQ/lADUpU/TZ1K5MVJe9S3aZ7hZTM1M5YIGO4zAefNZW9LvQ&#10;52ChWmwzZkWacVv9rh2MnmJftAV+xOPHAkKIQULg54Fo+D3EzMpOTMyoF71mQT0EzcoRBzxPiLsc&#10;8Yg/YEX8z7G/7yD7JB5DVvQwcj5VrxFn9NrH/ELQweCzQA9vOAw7jHwxDC1EeDQ9vTEn0LPCnePQ&#10;OMG0g8NVK0EuHoK+KoS8PYTeK9bxOHziqCnmFJbgC1YnDe2dMjDOdYba7O179+XNBw+JuW5SV56g&#10;f6WZ+AqvuDxmoqTivZWdg+d/HXV7rqndFzj+mcM8vSAja9dk8hra6svXZPzabRm/fkd6lq9I68wS&#10;XhQXZRiuPX0NHecc2s4ytAjkr75hm77xuUXV0k/8MTa1bLDssppm4zqgPiOZRVXSCctevvGmXHnr&#10;oVx/90Njq55bExevUnu/It3w79L6dnLHc8ZzBnJchfP86vsTT+6rviI64yWJYy0pBT0S94/Hk1vz&#10;GUUQd59IzpIc6qaV59vwJOyTJuK4/FJmdedXis6aqe4YkBbeQ03/uBS29eIPsiKX3/9Yrn78e7n4&#10;6Dcy9YYypNdh2Vf43Zq0zV9BK73BdoP5aDDtSRjx1GVpndX768xsXJfBtbeZl4j37dQGDPICvrs1&#10;klDSwtzGTjlR2ipRebUSlV9n3FcttrJs9SxpmOKcO818xpmraMCv8nrXeS3mRi7eNLZV4/AyrpH1&#10;0/iPL+DTC9uuGETn2o5upalf8loHYdg9zGPvw5sZFt2AF1wbLLt3WhrhbdWd48yXgceV6+rkeOyD&#10;dTNzEo1t8ygseoQ5O/Tg5XCcqR+Gsa3sxlOwlvnAhRJ6Gp0l9aSk/EZmu3dJNjFJCTqPxoFZ+suW&#10;2c7g+UXekluFDi8DHhRrcGxrB3oRWPaOvtTe8TH1Qi8D0/al1uTL1t8vCr0WvWuhceS2cezT6i2y&#10;uY6x9WJ58lyuAWiyg+mniURXdoJYIlX7RKvoaa1l1Ulibi3a0zqJK2qS5Go+h3Y8RuCWDfDX5gW8&#10;VebUiwkNNizbWGizi4bWDN+M/MHLnL/QDveu4peBxxLn2wxuZ/QxP2DgshTS+1I5h1fEEkyYfKVy&#10;Fm+mZbwkVjkvcjuLx0dXDopfTrP4ZjeJP1s/tmF5LZJY1i1nzw/J2eoBOZ7dIF4xueihssQzMhtN&#10;U44EJBSyCpiLlCyWnvFi7h6Ln2W4HOKc6J1UYvx9ZsskdUd8nHmfFSP03aAf19mPaWjB01vRUner&#10;b/YVyepalVPUL6PLN+c/JjXAuTn/5g/QJzN0U3L7r0li9RAsm9krLXiVcH0phuMX8Lw6A1I9tFPb&#10;OB7wVFHOOvXO7w2WPf3gM+m/9SF1zA0+H+LKcY6Hi/jlbHzMvMOPmGv4AD+P19FCKy/GV3yUWubw&#10;VUnjenW6YZztDL09i/T5rHBtIg8Z36AGelvaL8Npr276i3Rd3vQXaV5gribHU80k3iDUX/K6yQO7&#10;J/DBoBbGfqye2cqz1S/7izW8xM+XYdPqIQP/hmerRlvnPtbP3+B6xvcHay6COavXiLJsnfOoHiPK&#10;tpVnb/qLoI+o6BCbsAR52dZNXiEfdqS/I76kXjJb+iWnfUjyeyZYk7B1rsW8n+JBasyjq8ZrKctu&#10;/hLLbly+y+eER/6aeorgj30Nlv05w77w+gd8xsxVvfGedF/j91d53Dqe2GuqzcY/7PIdbuvCLxsd&#10;dtfym9Kx9IZR3+pYuiUdK5wXlq6zX19Bp06NewRPmWHYer96suBV3jUlaU3M36zlu25g/+m5RD3n&#10;rrSt/QG9/of0cf0KDTkeYRf/wPnkEyntv483z2XqQbNi7pGCz+kpOeJFX5QvfiDecV/MYvYJJx6C&#10;AwTFpJCjlKCxbiKn7OTa0YOGjT6N3nm0dOyT5/E543iMzaR2nkZN53QOOWwafWrEUUnkCqlpsIVs&#10;er+ZM5gFVyRvCj4ewXU1yNBkh6HFDg4i/vKF47rjtevMLEXYmJsbPIn7Th4stvbubrAQfALQESmz&#10;3vIPUc8Q5dpb91WDHR7PbB9yMP2dbvXxyrCdYcVb8yLVh0Q5thO8xc7DC55NjIkG0xtfkVAYuPpl&#10;H4N12xI7Kss2h1ObW6HvPIK3LveVZ6uPiPpa29jhZ8BWOfYBc+JPK2t0R87wugD64OklPEGPbjA+&#10;jq5oQa3xWjlggc70gOGTbc99d0dXOebqKZ4wbBdPPEzggjYOzKOGm1tak/vxejb2eFo6oTNyJLa2&#10;I1+D33p6B8Od8CHgmngaDhoZzcwJTzz0rJ2ZH29t6K7t4IXqHeLo6WewbWXZyrh1ab73ZebtQYyz&#10;6a/NORuWrZruAGJf1VxvsWxDkw2vVRarHhnKh5Vlqy5ZPTaU+Sq/Vo6t/iL6OP25+oTFcT0/ybVb&#10;ebbOSvANQvsVoFqEcDyp9PsJ5vvRHsogg2Urd0knftB4IymrUEJ4DdVk+xB3KMu2sCc3hle+ss8C&#10;jRD5l6UdnCzcYNRbzFi3yrGVWyu/Vh25PzG9Po/OsopU3s3/oRpwZdfKwLS3fXPBhfn5X1vKqv/a&#10;Up6+9Z70dvTn/HqrJmB8djDoLc+QLZ31Fp/e1Gcr0/7/Warhxg8W7q9+MqrNDozkeGZfDGUZPiPs&#10;38djqflQC/Li2HPWY8wJ/nuUmoyVzn3cj5bJRH6+7ReyfTfs2OIgPnuOxMJ+HL/hPAe9EWF47gUE&#10;4CHNfuRILqbHgx18kTqKp08gLJvZappzsQKCNnl2MLmXLr1/zBsve/ZnS4sjsp94efeuPbITvfUu&#10;1u4dOzfXqzvEZIeuV42151U8PHncIeL7I+TxdvQ+aI+DsYiz7ajP2B91EXs8NZVnK8ves+cQ+b6l&#10;MfvRCu2ehSVeFa8dRtv9GrMf8fnZrzNYLb/g2UcOO9Jv4S+h7GfJaVnEmAnUSejdgd+5BnpLWkmO&#10;DC9NyOvv3ZG7v34HXeQGTGkRBoY/xRT6zfkZmViCRcxNE/sOoIdswZ+0hDnn5ZxDS+VsATWLTBg5&#10;2+rOFpm6sipX37mLN1wHXm/4KrSdpp6dxDUnRQrH4dh90ZIyECrZEzEw7CiDZ5+bUN+RGElqi5C8&#10;vgxJqo2Vo+E6N+EF2eO8j3ndgcw4iSf2iIQXeHF8pkk217eCCt5LUT16STQCueoTz3F6Bg4eDefm&#10;PBpBjSM2gWM1IQUf9UyOgxpy10J0SRnoZ9PxR2MWzxn0iedauSagpyjvwwe6m3pTL/lsC/9bJTOB&#10;0/ADjRSXQPpAAtDJB1F7ozaq5yIrzmFH4VoBsSdgPXXSOjbD/72GTprrfBezEKknu8PDbPCss/WG&#10;UXlFygE7P/RtzvS2O8qBQw54z9hS8zhi1CeOoF9ycPaGpUYampe8EvyVC6u47pwzzkueMFsvvseI&#10;0xnUXZmNWdNELzp+Ew3NeKbU0PdfBovPgrOSjyWfgDsV0HvYLeOXlmXt7hty671HcLt7chFut0DO&#10;MkZO0NpHjxZaiqTUCupD2fB5akZR8PMUdK85F/CPIM8oW5CySmK5UmKbvAnJzemV8LBCwyP4mad3&#10;yBPff1L++3e/JY9/8+/kG98SdJSPyT899jfyg2/8F/nB41+RJ9g++Z3HZNdLz0mIt5tUlZbKyIV+&#10;GYDDj43OyNT0Kiz7sgwSH3X1L0n3wDIa4WVp7kIPi26lpm0ST160O5pPV/Xgo4z3eUE9n0sR18Rq&#10;eebnn8o3//E//jLDfvyOfP+7HvKjJ34iP/z+j+VnTz0jJrt2Uy9ylEB4aFh4CP7qocYcx8TTsJB0&#10;dFJp9EOdSYAHKaNmvlQMvmCxoRKYRD91DBr9BGrOcSF8x/QfRcJxqA2FEBPYw1Z9yIEL69uYUXhJ&#10;+mfpjyX+Kjzfu+m/2oAWibijsmEQnTNz98ip6tvHpK6NeU5DC3Ll9Yfy9vu/kyu3Hsilm/eYi0gO&#10;R75X19kvlc1dXIfS4Gu75Ovf+Z587Z+eoF7qywyqNmYoMrtxacnIlXtHmM0wMGCsoelpmVpaNtbM&#10;yorMrK6KbqeW8fhYXET/jC5+nrx5ZkZ6R4YNjt3S28O+0SudsGudc6366b7P1/AstSy4d+dgvzR2&#10;daDLbYD3VpGblxpzRDIL8BzJpz+6OA/P8yI0/PDgqjIp4ZxRUVeNdww8u6sN3o4+ewB9NnWYnuFB&#10;3jdsj+dWzr60vsa5CJ32zavk2+syv3FJJlcX0WQz/7KHXLC0kFouXnF8d65+xFtB1H6jo9CGpRnv&#10;QzlBwtkUrvsR1L/pYQmgxgmfCIA3JGblSdPAGJ47D+QNcudl+EDboGq9+6V3bF4GyP3LajvoG8pC&#10;01xCPacNVt9u9EcrU7NzcpXDR6lbWrpQ/zkj7eQyG9fx61n7F2lue1PO5c2zyMGK8MYsw3ug9CZz&#10;FjckJ5ccLQvNUdacZGYv4E3WBU9uQW9Kr0gQnhzuJ8XSLpR6vD8LNnPEg346eu2I6/db2InOAdhh&#10;ckBeeGkn821fQWPgjMabffTkGeICfEXOprPP6nwPYoAzxALJzD/l2hx/Bo8kruvBPDZYOQO8QXvB&#10;lctHJqajrW+VqcVrcuPeP8v6/T/I8u1PZHLtE3o9fiX1F97j/HIHvd9t6mNvcr24j+fCB/Ct95l7&#10;Swze8Du8WD7Cq/p9zsn3eO3LxK/0RZ84zzUZPU1qkzS1U4sgF52YvU2tahVPm3E83zupcXThnV4G&#10;I2Lukn8oNWTmvdhSs7Vitoo1Hh7OHvCk4/S/peLPTq96ZTV6cnL6U6nEtsfRDLvDpC3hzIdhsjby&#10;sulRlh3nZkv69ezg6egbbMzpUTxgMOwD1ngVWO2XXWa7ZdueTZZtakFd2ZKeDKu9aII3l/qLqDb7&#10;lf3onk2ek+d3PM0WZrwH5m36MrPxdnMeP4inCH4H1vvou+E5bPbD9PA98KUXKsCVcwL145MREnqG&#10;Hu7EUHEJp/YZQB9khLdEpMXh/VAqg5c4992gNtjXIYVtzFAdYf+j96BzlvMd9Z4s6lMRSQli4WxP&#10;zyHeKKavwv9elu07XpAXX3kOHTa+J3tfkhdNX5Jndz4vT/7ySfnRiz+UZ3i/JpY7ud5YExOG4hkQ&#10;RyyI9i6WGe8+ePw57aemireDxTbmADwtz+99Wp7Zzcz6fS9QdzWDTXvyWLwPw4LwUnSQF3fslmdf&#10;pmdl117Dv/CA6q0d0cQ4oXdx4NrlCB93OMTcP1v82aiz21OzPwx/hL2bKZ88Qg+cLZoYO/Qz9nbM&#10;saRucdSe74/8gdxD5x74RqKthSXaHaNWbe/GzANiHhcfwwtZfUZUl60sW5dqtdXrQJf2QyrfVj32&#10;MTQk6qett5WzpeTgyZWKR/DZs5zDmWNDnOgShJcz+hZ7+umc0By6Bsfw+QbBcvEEj0zDR/+85MI9&#10;KttmYW0LUqHeIs30kcNKsmrxp22h5xpGkM02rWka/RW9zgP45k4xF2rpHfR3b8EmrsIqFiS+ckSi&#10;Ci8YK6F0mFlzY3Kmdloy2+DhF9bx/XyD/PYtvF/fkpqpt+iRfof8llmrKx9IyyqMYvVDetQ/RHuo&#10;s8PwEJl7D3b9iH77h/Tbc3vuQ+aiPZLC4beZJ3YLXgHLZuX33pCS/pvkx/RPwVKym9Dk1cJJKobJ&#10;bZvwTafGfgwtomeCOPoz//FYInwfz023aGKcZHJeek4LWuHXA/RDDRNb4LXUOk7v2ajBtM/CqyLP&#10;FjFT9IxY87ntd8AziVqAlQO+nnYcw9Th7FVD5sVn7OHP9+4mBw8fxe/dDl20BX4j+N69xmz0fexP&#10;+/YwFxIvnwPMsjHHd88SD3vLQ8RGaDL278cve6/s2sPxaYYXn40tOmt6Jsl/vfzwD/Rgfyb+Ui3T&#10;URcv9itXNEzMxyGn1H4W1Tx5+gYZviJ7XjNnVgznAXP6FR1c6VH05zlCeK4w5hFHGtxaZzxGxTNb&#10;iWuE8uvjsej7uR/H+fUUuoT4E/jMkZcGhcWjmVF/bXwpif19VM8SgGYsiFwCnU0MvOBUagaxUzF9&#10;Ko3EM0NoBhZlbvWizK6scq0b5rqP5wa6uJJaejJK8Xsqq5CieuYWEMuVtXZKNTy7fmBUmsem8RzC&#10;s66+lfME1+HVDZj2HYNrD1y6Ku3T6HF7hiSjst7IAd3QUDlRA/LwRWNODSiZfDq/uIZZFq2SnV/B&#10;uVOvB1nUH5uN+ZC3H/5a7v/2D3LvN5/JzQcfUt99S+bWX5eJ1avSM47WEpatObCbH58TuaZ6hKuv&#10;5il+phw7hjw4imMyknxU60naNxERi9fQCfoh0wukoPi8VNe2MzOjx1h5pbWcwyuJ45qlsW+MeeSX&#10;pGfhErMR52T46i259ekf5e5n/0Ou834W7v0KjxD0o0vrzHO8zNzGK9KxeBUf62vGaocpt6GT7lyE&#10;Oc/jQwKL7scnQHl2y/RVjtNROVXJTMIGajLczmwalNM1XbDWTklvxCO7Zxrt8EVpnd/k1squW+au&#10;wbPxwp7CH2GSuI2lrLvE0F3O45Wxwuw8ZkMS09VNwtDgV1Xw5Gq4dlEbmtE62GkpPjL55yWluIHj&#10;pVsq20eltgtu3jYC3+Y4ah0zVnnnFCx7QZrgebqqe9C+8rv0ik5m3LdIfHYNMSW17shU4ks8DU/k&#10;SnR6hZwqQA9XSE2gskUq0Xo0wbHP06+XXd6EruYcjIjj2gtPWUd87O3QtsKyHbitPNuB205s3Vzw&#10;y/SgJuSnfcfKsdFgoMVWb5FjAdF48cZwjaU2GELfG8s9KIFaKNq7BHLI5Dy8s4rg2fgNZZTjyY+/&#10;+7nzEpJZKRFsE0rVD2II5osWdYraACy7CXZaP3sT1qe6XPS7A9QHB/BUYuXCdHPg1llw7AxqhMqm&#10;06khpnI/HaadO4yf8gy6bFh21fxbUjZ9m/WGlLOKqSNm9l6UhPpxCS/tlYiyPok7PypJTWjmW2G4&#10;7bOS3Yafds2QhGTUildsnnjHF1JjruS9w96zGiXibLU4haThjR0v+5wiZad9mJj7JuEPUSYxxZ3w&#10;SI4/nqOQ91iOBlxZdlb7nKTyGsqy8/rgviPX2K4Zuuzwoj4JK+yVuOoxSWlDF92L/1nPFW6vSEzZ&#10;BXj3BDrqi/TeoDefuiUl8PHMrgU5o+yzEd3K1A102R8YLHv24R8Nf5Hua4/wC19n3iP728w1PJ8f&#10;oRf+rfSx2i6+B5/GA66Hz5FYNJfPT58/qW5UEriWnW1GU96L/lnrCMO817Er8HL08qt38ZlGa3zp&#10;jmxqsm/iTY/H9hRzG0dXDF6sHFs9RlSTvbVKyVG2mLYx95HHVozx2YxxnMCwlUsrq67hGKybu0F9&#10;9hr/K7WLQXLIkYsGv67mWK3F836TZ/Na/C6rcxKfmEYxoRb6vLm97HJmfsepbOYr4/HVN8lMiRk+&#10;f5jxEF4dn7PskiG4uvFa8Pl53v+ieoxQN5nFJ2WReZcrnAsuore+/C48G3+RDV2P0GHDr9Fit6/f&#10;x09E/UXelIaVW9SHmZXJOaVqluuzrrl13j81LuowjezL2rOhXvnqMaTngbrpy3D/FXTq8PwR9Oa8&#10;v6IBtOkcyxmtU3KWWkJqIzWqDvzELmywD2zIyXr29U78T2Y+YNbFp+i13+ccdUWicoYkOKUbjn3S&#10;WNYGyz4ltsfiuDajy3andksNNZxzbmB0Cv3TJeRBbVwzBjnHTEht36K0jOCbxDaf6/ZprtMJOTV4&#10;jpSj0yti5hYew1nKBXO4BuDHlkTuwIo6Se02Tr169RoWSJ2L2SpeXgbDdodfO9NX52ivnrcOzDjk&#10;NsvawV6OEMsd0a0TMa+Hh+ET4huGl0H0n7XXWzrs8HgYZeJJXgf9aRy1s2h6P8jNlGUrq7aFWVs7&#10;uxrrqDs+Hl7EEJ6bsyFd0ESrJjuEvwmGg3v6B5IrwOng0odh1dqvpbpsWzvmZ/Az9cxWlu3kAgd0&#10;RkdNjKlc24HbOiMyODRCIo/HSFQksblvoOFheMTKxuDY+0zwA34NPki8oizbG62FO7pW5djKBQ8T&#10;t1rwepbEMupvopomJ7xINHexJW61c8LnBJ4bEh4v6v+oviIexEHmlg70n6FzJf5QnbUz8YcnGlmv&#10;QHg+rFo11y7U3Tf12szlhSeqR7Z6jujvvYhTlGd7o5HTFQDzVR2zao+3NNia42kPv16vlc/qfWXa&#10;ymeVbyvD1t+rn4b6SOvvlV+nsW/kFqDpz6+QJK7pocQNyrO9/COM3khn5dj8T84+xEvwJ/37HDh2&#10;XmUDtdNScpRU8Yetq5eIC3HCUXc/Q5u9HZb9ws7XZPchG0PTrez9y7pnfQ9bHtr6/6jHt86zjIRx&#10;R/GedV5HrL7nNHqK02F7sOxNpo3OmZ/9taUc2vDM5jPY2io7Nxb/u/7/+tl8+T1tMWx9/Nbj1Efk&#10;z+x6U2O9xbS3tn9m2qrP5jNO/j8XGpHT5OWn4feJ6OijtK5DT+HnLDuYbWAEnCkcLQ7s0jtA93H1&#10;0NG6Cd7SVugvzA8xW2a/7CFufulVfCbRgJhZmRP7OuIH5oPuR70cw6hH4yESyHfm5sn1H07Bvn3o&#10;MD2NxL3u5Ff+5M5BcGt/Ylcv8iBvX7Ta3DZ4NrGwH/ubq5s3+mnys4OW8uorO+XFF9AyPfdzefbp&#10;p+Xpp34qz/70Z/Lic8/Ltl/g07ntZTHdSU689zWxMDuEV/ZhfELoUyaP12Vthaf8YebgoPV2QLOv&#10;sx/VY2T37gOycxdaFVMr/JatZd9rR/DERr/Czw/tI4c0s/6CZR/Yd9jwY/Y6FgynY1YmLMeJuo8l&#10;WnUrJwf47DFJyk1FP90va/evy7VHt5ldMy3do+glLnRJKxy0cwSNJjl2U18nOV0tnLeUnmlqdyfx&#10;PkrB4wBvBacgH7Hz95LgpFj0yDXSMYV/wkAxeRScpCeF83sa12zi58lTktITIUk9/pIyFMYKl4zR&#10;aMkZT2R+9UlJ645Hs0QcFmcjO+xeke3W28Ta31YCT1EjTI4i7yQHRT+vutT6jhHY3xCsrBl/kWL8&#10;6pk7mkQeFovOIDoC7QhxPLXHNM7dqRn53KZHgDgwIR3GlV4Jf69GC4MfaW4j8w3pxSlsZYYhPncZ&#10;aDlzqozeicTMPDS5+Hpwnvc+Tq0jMhBGSW8N+i5nzomWnOssnahThhxn1mMx1xA44OyKtE0uSuMI&#10;szzgYeEpBcShZ8Ql5AQ6tlj4RyA8wE12mDlTK3SEB9vyPVJ/OECef4TahdMxWPZxg2XnE/dncH7R&#10;+pVPWBxadHJD9rsgzmGJWQVyOh8/7YJytvji51K/oqYQdTYZ3QQ9KHwvETDZlOJcqepEd8n3unrr&#10;pixcx7tvEZ50gZkx5fWGx08AMap3MBpXv3g8uYKpjamWsx0WwEzy9C5JSeuRrOwBKcgjl88ZltDA&#10;LLTkwfLsz3bItx7/AXPbviGPP/638g//8F/xqBb50ZN/Jz/8Jp4i3/lv8uQ//i26bJj2N//eYNlR&#10;gT5SX10jI/39MgRPnCBfmp65LONTV2SAOKijbwn/iWW0vyvMQFyQBtZ54sUy4rIi4rLimkF0wLz3&#10;kiHy39/ID37073+RYX/t8d/It584K9/70U/khZ//Ul6BAe/dg/e6mTnzGuzF35+5zFGR+OtHk7fG&#10;kKOdNrzjT2dTq8zQHnSuGSfhQAnUr1hBJzjWT+IFFgOvRpety+04155wPLXgP/74iDnAVxOzC6Rp&#10;cFwG5uHQxDdlTXx+NX3wbHh8Tb8U19KHWdkD1x2XNnrZW4l9WrqnqSGty92Hv5Nf//5/yt1Hn8ob&#10;Dz6WtVv3mUl4lTmHy9IxNI6Her5s339Avv3jH8vj3/8+9WtPvDCYt9iHNr+9A2+YKjg5eXHNeTlX&#10;CkPW3/X2UZtSXfY8vBuGvUC9agYt9iT+HVPTcPA5ahtas5r5nFPjOYL+WVl2F5y5e3iImYxotrk/&#10;OIXHN3UuZdt6v6m7C57dSH5agd6LfuNzOWiii+DXpTDgCrhwpbEtrdHbVWjS6mD3+Gj3dBiruVu3&#10;ndQvemDpgzB1vL0vLsOzL8vqjXU00+uyePWyzFxekuH5KWkf7EPbXo3fVzbHBnwWHXwg32FYPLWr&#10;5NP0A6WiAUhktpkfNW7lGtTiqWXHpGXTG8/syvxSfAP6ZXx13cjbB2bw3GxD997cjRZ+GT34Tdj9&#10;vOSV1UlGXoWk55ajN86FodGTyjFofgSPCOKXiJhUaWgdkbVrHzNb4N9kYuYjNGg3yd/plz1HD0P+&#10;dckrvIk27bpkZOM5kL4sZ1Lxr01H05O5KGcyyDOymOOT0s41rRQ99v9m7LyjszzPPH2fkzO7mc1m&#10;sjOzOePEqWPAxtiYjgQCVQQqqKDeP3XUe++9oN476gVJCFWEANGxMabYBmxs4xKnbZKdk5mcmczu&#10;zh973S/WJDt7NrN/POf99OnT1/S+z3M/1/27fzdeB7ZBsuugJzXybnLAhjnCwRM9rqscsKI2nlho&#10;Dyx75x4LfKOtyPWHGf1EsvhcaYUl5F/wxCZOTYNnJ+maCYOJIZd3kqFep6HEKKGqRU2CfWcUkxvG&#10;dy02kzmmnXPjutx59HO589Hv8Nf/hYzDzNrH7qLDhJG1voO/yLtSUPeY8SEs+wtj1HX/Cv+9/4bG&#10;7hlzyUccn0rxqQfETJf4fMPoEvr4/HyvHQsyMLyG18w6tRbq+45/Tu8UxyF0euz5S6rxZ8uDAyUb&#10;vdmC4EKR6E9S0vPwhqd3aX8fDHyGHqVnpXtwGN09c3hOAXts/Jx9Q2CfPsRO3rBRb3yPT+AnaI42&#10;4CBs7ZDBsg/Dxw7ZHzY4tvZx3XsYj2xzmLDFLhi2BT7Q1Ex5oNtwg6E5oyU+hq82LFs9RpRn7zqM&#10;nzZj+0F4NmOX1S4xh3cfcMDX2W4PvoZ7ZL+DuRyDHbtFeMqJKPQrcQESkh4u0QUJEl+WKvGlcNdi&#10;fL1q8CHoKKO2vImc57iMr8ELhzqlpKMOL4h6yW+pw2u1TOIK6JNYSP4hNQntrDvvdZ+8/MZW2bRt&#10;k2x69ceyZftmeePQbvTYO2Tr/tfg11s50gPEchd+K4fJsTrhZ+2JHsKNayNIopJD+L7ogeNlS/yz&#10;l/MLnbkZHHvXD2SrxUuyxfyHcPFXxML5AHGBNzUvScSTaC1Y6+zZCxwkPjloq31wj/Kd2dMz0E4O&#10;HD0s+2ypneJ7euPwG5yju/Hc2YeG1ozYC48XR0tifztYIpp1N0cGa5w7sZnrcf4vjujC8VuxO4IW&#10;W9dQ+rqzt/AjljtBXO/qjVaH81v7OoayL3iuy+Zchl0rozOxHqqPttZC6s+hxMHaq0yHsuxEYtG0&#10;vFJyV2gcUlOpr0J3xAhNJubmPPOKiMcXA522P/3Qwvn7ZOL9whZyNcyfXTAn+LWO6g7YUv0ktf0w&#10;sdZp+nOuSC1rUgWsO79n0dirlsBf1CtbWXbnxSd4gbyDRu8amrhVyWxbZCxJfueqFPfClAepKR+7&#10;QW5fvbbhM8vvGxy7feUx+/6n1EfjrwrDHrj2JTX09HS88iV6759Ix8XP0Xw/Mzh2w+JTPGQ/guc8&#10;o/7+Yzk1/4FUn6WH9cxD+BB+JNP34A70RTsD1x5m39y/hvfBIrX2Z/Bg7jR0iQ4B8GvfZHEOSseP&#10;Mw1tepzYuscYt0MS8Cgs65ayFvSlXWjhOmeleRCeQf61vH2CurVuOZlTI74x2ZzzsfQzDca73Rcf&#10;ea5B5ivtvezkzv7OF22ITzAsm964xMX2zm4wbbQeR47AlG3h2lyXNtrHhp4ydpbo9+HY5J2sbC3x&#10;0KZH+0H0IObaH9IM3q2cW32t1Q9E/Wrw3uO8cSFeVy2TO8PVB07HHtHHxLpMrG7UceIlc4K43I7X&#10;V48RVw8/GHaEwa9Do9g7MJRfJ6fjmUGOLDWL/SBzkfFzJh7weXitF1UQQ9ZKeha6Y/TG4Zx7IZxn&#10;wWHkP+DYASHEA+wJ1M9EvU9MkTH44uAxnZqBfjkHrl0kxZXoOurqYdvw67Z28oe6DvZTc4Vv19AI&#10;PYZ70Dmhc0WPkV5WRW0d/oyVeL1U10tiabXE8B6qB0bJf70t648+kbWH+LhegksNcW5W1hvec/7M&#10;h27sO129Q3gv1CsR9wcEnzS0VsqdMxhan6N9WLrI267euCvKst/9/Bfosj+XtTsPjf4RY8Rkmttt&#10;G5xE44HPEXtCvzC8UxMzmXfxSsYbW+se1Jte6wf1GtSaCM0x6fWpfDubuuoy1s6G5h5p7RhknJbm&#10;1n7q+tqMPpRVxJ7d43Ny7sptOf/Oe7KKvuLWZz+VT/7pf8rH//gv8uBXfy/rvKeZNx+gi74Bp74K&#10;y74p41fu0sfxvszcwn/6xkMZW8fTev2ejKAnHYAxTcOyF97+yDgOwKA6YGwdeHzoUfs21k1w/Y4v&#10;S/3UquG53bXIc8PvhmBYw5fRdaJJ3XhsA7xM/6blLLyMWrmWhctwPvwdiFeVZfedv442HO3x/Lp0&#10;osus7oNTnurChw6enJDHnFLEnFJHLWE/scWMdMMEG2Hqdf1n6Tc/I7WM+oFz9Gpfor/yCt7h+nv6&#10;ctT1w1mb2U9VknfKF4/IDPryak0mWrrCRkNvmVtLTqC5jxzTGemeWCDvNotWrgOuQR2pKY68eDjs&#10;Rf3hqV/3CBFP2LXybBcnP2N4usEJYdkmWLYy7OBQ/IW47R8Sy5zL7VBl2fRSjYZrxJAHjKX+G44d&#10;n4cnemED61M9DJhenwWNhl48tapLwtlbRZW14qHUJ7ldU+hnYfwL6N3X7uHp/5DjfbyN8WSfwof5&#10;zHOWrTxb9cnlE1fguZfpX0gPw7Er+GVfllxu51P7UkausH6J/o9w7Kbz70nd4j28R/CBhh/XMtdW&#10;ccyHeyd3zUs8uuc02GEBz1E1fZPXuS4lQ+h9G8bFN7NBTsSWSVAGDL4c/3i4d3rNiIRmNokrLNvG&#10;Px1Ndiya4EixDGQ/xONjaqhLaDnDXI8POby5YYYaO55zQ5ddOLAKP1at8W148Q3JYJ5Vlh1bf0Yy&#10;ushbMterHltZds7AZUlqwlNsgP3AuXekZ+0JvhhP8Pu+Z7DnfHTeWXyG+nPUB775qSw8+hU+I7+W&#10;mYc/xf/iqTQv8Zlnrhi+2eplNXTtUzTZT43nKjx9Ec03/Yta8eJuncG7e1ISGscNlp0PU1Ufk7o5&#10;3juss+7cDUPjrf7bfZfvG/0eT3MdqSa7h/Nf/bCVVdeic1KWXYUOZ4Nj16GF1tsbPLt5jh6O88py&#10;rxm67IY5ekLiF6L+Isqqn7PstwyWrZpsvV812qqh7rv8wODc+nj1GSkkjxNG/saM83Wns48c5bxM&#10;qMEvkfO79dwlaYEVa+/HenJH2peyCYbeyvXbSS1Fz8XnHHvDL1tZdtfFh+SB34dnw6qv4pd9XZk2&#10;7PrGE9g1913jd1fxXL/ynGG38tkbl2DuXM81vFY1+7ZqclV1vFbLNK+lA07fxj617RxHHte2wFhc&#10;h2czzzAvdK6SJ2Aeap7necjZVE2oJw25m8mb8O0bYiobE4+MLgkuJF/Vc0UaZzifJ+7jf7QiodkD&#10;9NRoESsPzkPnBHLEcXiMpOB9k4qGL5aauUhqp9jXZ5XRv4v+BOWadx838swd7CF7ZtjX8z9uh2XX&#10;sFZXdU/T73QMDyAYSW072rxW4nNq1arpwVVMX/JsPNkS0OBG4o0ZildIIDo9XzTYXl7MF+guTuDt&#10;4Y7WwBWGzV5ZWbYbw9nZGTZ2lDqrI2huYGzEco4eePMGmwyfEOXXqsPe8BJRbq23dU+mPtkbTDs0&#10;jnkGvbXu0457U3vqdoJ6Y1fq18lDoz9SvbYO1WoHRWouldwxR88A1nl4t2qK1OdDObaDM33q4Haq&#10;y95g2a4nPJn78DaAe/sGoC0hxkxISpWUtExJZH1Wf5GgADTg7p7iYA83O2SNxy88ztJO3Jxcxc8D&#10;T20/9BSw7OPUEjrxXTi40nsaf24nNw/iEPXthfsH448SQv88YgDfQPLsQeQIiQ80PxhA/Ors6kf8&#10;coy9m43YOqFR9Q4wuHRYDPySWFR11gHKtHkOH0YAMYvya2XZRu9HP9bzgOd+2sq//5hlq+46KpmY&#10;OInvVdl0Ph4y8K4Nbq16bGW1ypCU7RqD2wbDheOqlqi5rV+6e8ekvWuIvSo9olm/tSdwCPG1akM8&#10;4Niu8Gkv2JN6m6hHWV3HADELOctT5ARhzsrV9T0ok1Z9tvpkO3qq5zmadfQM6iP4f7Bl3ouyYmXZ&#10;+v4NXTZ/q3rzuOznLDseDZb2oE4qgA8ru4Znp/HZdKTAtf+9oZ/Z+NxffXaNY/6YURssm98lKjfX&#10;oY/748d+9fiknP9flv1vObbqsPG9zHw+VBunLDsOn2Dt+6j/+4g4Rjx7FHIrpmh099QJqFZDz++j&#10;XFeWtjZiYWVJbSL+mAztLWNugTeeGfpoS/rMHKNeEZbr4c85Hox2I4QadeoafLhu3IiNVXOnHPsI&#10;uRftf649YUI4vwLJOWjPLTdyL1oX7c95a+IcDINzmzjH/DjnXMm5HIOD79trZrDslzfTj+mH6KVe&#10;/J786HvfN3j2jtdek/27d4nlgYOGJtuWa8hGx2F4NNfREWvqeG3xDaSe3NmB+eM4fjwMe3v0WTDr&#10;3XsOy/791mJmbgfXxhN0H/1xYBw6DpmhPTO3xf/XAS23Fz1ow9Fkp+CRRi03TN7qKHtJ8mgB0ZHU&#10;iWYTV1GHeHle1h5ck8W36DE3iy5ksIl+AbXEWnXSwO26gQb23/jF1+NBWZ3Nuu+J50cwvXZh/7F+&#10;YhvAd+57TNzj/CWlLlcqBxulcqRAqkZzmM/zWIOLpWOtXOov5ErRdBwsO1SyJsIk70yMFMzES8lM&#10;Kn5p+XiB0Scrw0/ecHhddtrvFseg4+IXT8yVwP7kZDA68nD6USVJSU2HtPfh09CDjpqYTmPr1Fzy&#10;KGnpXE94GWem4GlfAidBU9nCWtjYDhNpovZevWQb0fS2STFze2EVPKwMnUNxPXrOOnIvVXgDqR6N&#10;/q+J9Pdm3gtL4hzjOU1J+Mukwlgy1K8okTkn1OiJZc1c6hoUSh0PfGKIOkk49sDiRRm/RG53irxs&#10;Y7+czKuVoKQiozfDUe+TctgxGBYQyDnGHg+fACtb+ofZ4ZfvBGtw49zyw5uK/bjWbaoGJob5yh8N&#10;kCv7E/UsimS/oP736XpNc0xEj5mQi89QdibsnZGrfZrY18fj5ZyOVrWiQJoGu2T+6gV08+sytUJs&#10;09ZKPWoaNd4B6BFdjdyZmY0ztwOYXyrhrPh6dMyRr5vAE6FfsjI6JTu1Q9ITW8TmgJe88iML+fY3&#10;X5T//Gffkr/486/LX3/ra/Ltv/wafdxEvvddOPbffF22vvhNjv9JvvutP5Mf/NdvisXu7ZIWGyn9&#10;3b0yOzUtszNLsrh4WZbP35JzS2/KJGvx6XE4NnFt/xj13UP0QRkkVughnmjBf7gRrUfrPHH3F7Lt&#10;9d//SYb9H7/+e/mrF7rkuz/eLC/88CX50Sb8CvYfJF9AvtWPmqXgUK5dzfHAsZNT0FKlMYensVfD&#10;VwKGlFWK/qiEWtoC+lTAdGIyWfvI1cRkwUxg2QHp5DQyqNfMOCl+SZF466HVj2DdjcWHlVx309Ak&#10;PBCdOTFO++gC9Z/ogLpm8KCcIp4YkUo4QXX9lHT2XpARYpzRyRsygpbi7OJduXP/Z/RN/Z188Olv&#10;4dm/kvc+/iXj53Lvw8/oS4gX3OgkHgApaCLdYUl2Rj1Wal4B77uY9T6e9T8IpsvenPu0risuLYP8&#10;TyU+EN3kBsZkamEJbk3PRdVir66hhcYD/+Ilg3EvrePlsbYqZ5YWZWpx3hiT6KXH5mZlaHpKTk9N&#10;yPg59GH8Tnn29PKS6O+HZ9hTjQ6jN+9hnWtDaz4gvSMDBrNu7+/GZ6IVtt6Exhltdnc7ujR0qIN9&#10;xujmqI/vHxtCq60+KdMwfXxH1pbl/HX0bJyzqzfX4fkXycOsyMTCrPSMDbKW4tnVhPdmVaURmyXn&#10;KrtNJ7cby7WiOkEP8slB1PEkSk55LRqpAalo76N2vh8NHJ7k7NU7RrTWhLnk9HOW3TM6w+tex3fl&#10;tgxPLXAd9Bh7c0+0bkfhpfaaU3R0Yw+fit54SW7d/Uzeee8fZO3qL+mx+YE0d74vLZ2PpbjinpRW&#10;PSBWeEBvjbvk0m6gFb2EJ/2qpOec59peY46aR6O2IgXoMU4md5JfzYYxBqJ/9UCDiy7F8gQcm/4n&#10;dm5ymPnBklymFcOa+cKBueLkyVQpr+DzV9SSl+M7KMVbpIR5oUh9xNj3wmVOkgOOSqZ3dDI+w9TI&#10;61BPU11Xw+KyqAPMIPfQTA7hktx8+CU9H38nK2/C0Kbfl6pOvHYb0BQ13WU84vZTWPZHUnDqGXEx&#10;3n5Nn9PH9CN0v3fx6LwL93gXHvMQH3PqaquoM64YpY5jhD5T9ZKUUgXfbkMj2AfLaOF7gt+09nI9&#10;9+JxAjerbZFc5uf0XFg8I7f4FLrGdnqG9cvEmXk5z//kPExjYnqRPma9ksfcFwejD49NQcMQju8T&#10;a68vOjRY1T7rbXiBvGoMy2PW+Iiw/tug/4S7qr/Ibos9Bsvea7lHrBytiJtZ533xCjxBjSEs++BR&#10;PKlh2Wa21E8doRekPb4jx/bJXrtdcFvyYbY70WITSzjgPc19u1mrzGHAzqHHYdg+4hlLzSXDO8FX&#10;TDkRkliVSu1otmQ05Ehhaz5raxGjWGr7q9HPwA0riUVz8KWLDxPHEB+x8nIVG68T4h5B35yYaDnq&#10;7Sl7rA7SE3G7bN7+Cr0v8QXZuU22W+yVV/Ztx1uE+/ZswwPbDK0063Aw9aChxAwBrmiv97PPOMKc&#10;QM2XF3sPPsuu/Vtk6/bvy+Zt34GLv4Au+0ew7O/LVvNNsp/P4hrkisYziTwvnjVF6PeTU4m//amN&#10;dCMncBTPcEvZfRjPY76/nfB09eV+1fxleX3Xj4lNXpKDFq+xru1jf4Gnu4sNNW4wSr5nGweGI/kC&#10;J/Qp9jbkCQ6hc8fH3Am/t/Bw+nKlk3/lHE0jtmX9CyP/ruugofUk3lWvEfXyC2SfoL0gtQZSH6Oe&#10;2fqY8JhU4/fqMaKcLZVYODgxAa7Efi0eHS37KRMs24T+Ngju5htNvosa+oBYrpOsavqZ9eIDMAWz&#10;XWZ/yJrTi+66YZo4qU8ya4jzYdxNeI+0zcADWKeK+pZgNuekaAid2OxtdHP30bxR6z3zFhrpG1LE&#10;2lXUfxmvVfyFBq9J9chN/D/gK5PPvbEbzt5jP36f8ZD9PUz7/IeGt0jv5c/Yf//EYNhdl76AY3+G&#10;RuzT5xx76SlaxA/l1CJjmdvLH0kD/iP13G5cgqMvvA+veMD+Gw0kOjD16SzqRZcI40mpGZaw7CZx&#10;iywQG+8EsXCJhENH0cMxB6/sdHH0TRN3Uy4eWVWSVNRJHcYwXpvj1JxNUJtxVqq6pqWkZdTwFIjK&#10;rhbvk1ly1C9GDrkFi7mTH94wHtQ8urG/pbbX1Rd/JLSgXoFij1baxoF4mv2hrYMj8bd6fKj/O3Hq&#10;UfZ3Oo7ZEG+j32dY2j7Xnqj+5MAhep3CtS2srQz+bc35ZwsPt3NEa+KI1tvJhXPKhdd0po5FNf/4&#10;1VO7GxhJLzv2ihq3qxbFlfpK9RLR+g/1ElFfbNVjm4jdlWFn5hYzR5caQ/m1jhxiuiJy0uXkPovL&#10;6umZR44Jlq2eDKERCeha4NnooFXbYuwLvPzxnyJeNUXAs6m3Zl/ib1KmjIcJx3DWpcT0DHyk0XSU&#10;lRPD0mv5HF59M+ROiInSi8uJy+PQxkdSxxcqx3guV91fwNYLW3tkav2mXH3yzGDZZ9bxsx2ZQr/b&#10;io4e3e5JfCDYn7gSO6qviy/76UATe6NQ/BC1roHrKJa4MTm7xGDZTb0j9E6mvur8FRmYXZLuSc7t&#10;0/i4dQ8afZ2qmXdLyTNmldUaLDuKv43jmkrKJNZkr6s+P8qvN/JHIbxGONdiDPvZ1Cy0XqWnnuvB&#10;W/Aga+2TBth1DRy7vIZ8N/vnMhh5y8C4TK1ekYsPHsudZ1/Ke7/5e3n2T/9Dnvz2H+XNL6gNuv8Y&#10;P5FrsCP6psyu4GF9DY59j76Oj2X5/lOZv/NEpq7dl4kr+Fpfvkv/yDdl9uYjWXv3C8ZPZOGdj+nZ&#10;9lhGrz4wGHXX4nW49lV0kPSJU77NbfXcbmP0o8XUno49Kzfh3Oh5T89K6QDxGrFb0yyaiotosS+h&#10;yVxTLSZ/v3SF57gs7TDsFuL8UyNzklHdLqHpJXIijF5teHm4BRODx6DzzyJ/zj6jtL5Xsqo60A/h&#10;4VzdhZ9tH7U35M66mXMGZtHjz0nDafSUNV3kiqrxFCySgPg85qp85iz6YuXTq4v1s6IdnWr3GDUj&#10;6oU0J31Ti3icT+P5RUyfQL6dHJ2bD/zBk72qcmxvdPo+5Ow8TOJ+nNp2hs8J+IL/STwElGGjzwqG&#10;nwTBsYPh2eiyg+DYIdEZYoplXk0kZ5GGbiC3VlJLWyW1rNVg7cqx44voHwdTS0dPG1HaIlHlbRIP&#10;y86mBrFihHl07jp6bPzFLz4wWHblxCX4HhrhM+qPDFudvQXHhPOhv1Z/5wJ0K7lDFyVn6JLkDcM3&#10;0RpXzOKrDe9tWHmXee6h1C7ck0p8NGo4NsC2G1bfM35O61+ViIZJiWo6I0ndi1Iwil8J83R617yY&#10;SnrkWEypHIsgL5OB3rp6mDnxLOvyhJiy6fuTWI03cyk9BzNkt0e8WIflSUBBhyS2TEtW74KoLlt9&#10;RhrPwtWnb+ArAnc/Tb0O/LmQ2pySEfWnvmKw7IQmeHrHIlweDTrzcP38A6mcflsKhq9JVucKdTP0&#10;d1+Fq179TE5ffcbtx3g+vy0lfN6sLtjx1HVymfQbZB8w8+Bn9IH8DJ8M+jCsUuMHi25TTnvhfWlb&#10;eog/8w3qmBckunpEwssHJKZ2VGLrRiWy6jQ8m7xjL7nYYZj0GXTBZ+GrcOy6+RusEzdZL9Acr76F&#10;Zh4fGHI5hr/I+dtw6asGr66ZxAdlHH8Mjsqu1XPEOHK7Eb5raLPPkueBZzfNXTH8spVLN/Pc7efR&#10;ZK+hjWZ0cFv11/o75dv688CVh3z29/j5beN+7RmZ0zMjgZxTBzl3D8EtfIlTC3pgbFxnXcvMA7Dj&#10;lnPrBsvuWCaXxPsevILH/41HeK08MTTm+px96+RN4OS9+IJscOyB608Mlr3R57Hv2nvkiWHd6+i4&#10;L9Mrcg3tONd+3Tw5kNkLUjHNHHBmBc/TZc7NFby6qJkYw3NpAl3VJH4rzBGNMPVmrn/l2doDsvfS&#10;HTTy9/EkefTct/sSnPwieu+Lj8hbPOZ7uS9RVWPiGFcjdujBPFO5XkpHJAa+HZDeIU6hZWLtk43P&#10;TYbsORope+xN9NuiVioij7U2F71gqnhxTaaVtxCXUI/Netw6vELt5GW4zXVqO27iTXVDWsfJQwwQ&#10;J6PVru4ld9I4QB8G9B/F9DTQ/QHrTGo+uuwscvtxaG9NcC9f7ckDF3Y5Th8vF4NZuyu75rYL9VDH&#10;idFcYNhOHO3s7PAFo06QHPMejmaszcqz3fzo+4WeVPegGxxbb6vPiGqw1XNEY0nl3Mq3w4jJ9D7t&#10;+ai82tUXTxFPb7wsgohf0TFERBre2X7h1D9HqX8JDI7bJ3gdFw84NuzanrjC7qgjdYDUGxIPaH/H&#10;Y9x3xF61rHjaoaPW3o8RcMI0tI6FRaX0ZKRGPwWNeBR+CrBod/aJDjzW1pLYFA6nulL1y9bej2GB&#10;JvHl7497ehnDxYv3B2dUz25/E1yQvHV4TAK9WuD0KXh6wCg11x2KRjkkHA15IH3f3f3Zt7mQt3ci&#10;Bvc3ejyGxrAmJ6SiYUK/Qz5dddfewfRTZ6iPiOq1VZOtDNvg2cQ0yrb9iF9Un63MV/mxsmxlyOpH&#10;rRptZdiZ7I20lj8L5qw+0xsa7Y3HK1PWx+nv68k19/VPyOmhaensHqF2GJadiobmK5atXiOuxHFO&#10;aCy9gqhdJw4vxLuvmfihsQd9B/u2BDiwvrayYOXTenvjfSmj1tuqC1dNuN7W3ytH/mO2rExb359q&#10;t+NyihnsX4nfdSTkw7MNlg3n08/G+04r0eOfHvq5/6Tmmveq38UG8/7X41dsWxm3jpRc9mj5aMIZ&#10;qXk6nmuz9f4/eIugw875gxZb+0Eqw46n/jke3VhcOs9FXLTBsqMS0/nfk++Jfz7CY7kWotBFhKHR&#10;J4/j7H6C3kj48XGN7dzLPmvPbtkBM96xC39JdNBbd7APPWAOz1WWTa2EH72IAljb/agh8PY1tB7a&#10;n8iRc/sYTFp99jzZIweYYOUMT/ILDi7o/JzI/ZBv8PImRiWODeE8VF22P5oQD7S6zk7wSUsY8358&#10;Od/YKdte2SpbXtpkcOztr24TM96X5UH1FmEOOASHNjso5nvwI9m9Tw7sO8jv2PtZwbPtyHcdczE8&#10;Rtyo03REt2tx0I4eWZayd6+V7N1nRc+sw2jA8dHcD9/ejQfhDnNyS7ZwbE9yTlFcr7CsePbKcA87&#10;3reFraN4mEIkr7pSOiYGZfLivJy7iT7z+oL0L41I82S9lHTl05s7nZ6NmfSlzpWc1iwYdTJ+aHDi&#10;GnxVStGyl8DyCsgVZfrJiTT27dn0l6o8KUmtGdTQ5FFjm8LanEztWJqcWsiR5guF0nApVyoWUyRv&#10;JlqyJyPg2AlSMMUYS2Y/SI1ifZRYnLCUVw5tQyfkRH8x4vgUeglF+rPH8uX6TaKvjfoXoDc91SOV&#10;p7rR9DUaGuZE9geRCarPxHc/OxU9ZRmMpB4G2oJHRguPr0cDWYLWuMzYR2QVwnMymQsS0fqTFwum&#10;bsOfecKG+fAY/3/1A/Xie/KNohYvNkyCEyLRoEdT80d9B/lB7UWgNdIWx5zYBwZSc1dMDgBfhuXL&#10;9Ou5ImdvURt5gbh45Bx9zQfQQzWwly4R99B0OeYVC3OI5hwMxrfdl3PNm/MKv5IT1AMynNzh2f6s&#10;CeS3Yrm+TzJXqQbNh7yY7uPVIzS7CK05I5U5Ih79ZRQsNhJN8MnMVK5/WHZaHPsb8qRohqOz49mX&#10;FtEPsp3+QKPUJOJVW1+B3jwe7hEoNtQK7Th0SDbv3A1jh9Ol5OGPzfw2xjrZMy/lpdQuRuMx55og&#10;jlaBsvmF7fR2/J5862vfkL/6D9+QF/7iz+XFv/6aMb73N3iMfFvkx2iyt3znG7Dsbxj+Iq/+6AVx&#10;tDksBbw/7fk4MzUr08QL8+wnFsljzy5QOzqFxmWYGs6Rq+iGrtMjiXx371XyhpfRui6xJ3tftr32&#10;e/nOd/7l/8mx/8tf/rNs33UJVuMuf/vKTnn59T3y6g74zT4LoweEf1Ao7Dqdgd4axhnNORXL7YR0&#10;9Wpg3wFP0fqrrBL2tpwv6UXs3zQ/kME+LY36rrRE6t7Iu+ayrmZS85PJ/JMeS28vkxwJhGPFxKCx&#10;7JCJC9foX4+GZ3KZXoPob3pnpaEXXRtsILdiAOY3wf5uRfp6b8noCJqgkTty+jT+NKM35Sxs49qt&#10;z+Th47+Te49+KR9+9lv5+d/9L/n5b/9ZHn36C/TJ1NONTsIO66kpZS0jPoggz+wbGiHmtnhU7TOj&#10;HigEphtHnEJtEOeq5r/j0rOkpLZO+sYn8Re5ZvRYvHT7LTyqb8nyFXJZl9epO0abDcueXUUjfuG8&#10;nLt4wfh5emWJeo05NNFn8JSelfF5ePYSunPu3xhT8O+JhXnjd3OrS+i7efyZcXpY9qCpb0QjXmOM&#10;Om639nbCtNnP9tD/rq9Tuk738H9XrfYgmvxhmLb6adOPkBqPubVF3tcy72VZZs/Pw9XxNhmHRff3&#10;UAPdIQ1dnWjCW1lj6eENvw8j13SCfLs78UY0/+uS2kZj39w5fg79kv4vxqSsudfoI1qAh09Fkz7P&#10;sFF3Xcxeu61/jH6YF2UVnj0OO81iDXbxwL/antw/eUxvOEERDPnyjY/k0ce/4/hr8i9P8OimZ1sX&#10;2snuT8m3PcUf6CPjmF/+PnmGO3CEq5xjl6jzvsB1y76tfAWWvYaPyVlytG1i70IMaxEkO8394Nie&#10;DC8YkC8siBjPXfVV1Ap7okH0oFc3bD05mfmU95GnGr4SGHAx+uyijUFtVkEpaznraCZrNnFGIhxD&#10;h+aZdUQl5xlrbG3rafj9bbn17s9k/f5vZObSx9Quoy1tuUy/t9sw7HekuPEx4xNuP5P82mf0kfmQ&#10;PnKPiTHewb/hInXHl4iXbzOv3JG8KvQmaJOa6qYkL6eFnGwQa5b2c0N/68+eGa2gMuumzkH81sfI&#10;a/BY4qiqpj4prumUoupOtNf9/DwknT3Tco4a0lu3H9Nbk/qEVWo7B/A+gr+nZMAg49OIA7VGD08D&#10;YmBXHx8Y6csw1s2MLUa/x/1W5ka/Rz2qv8iew/iHHNoD5z2A38Yx+A/1iT6OsGx8r4/TX9EBzxB4&#10;tnqNWDoewB/bgvUIfwIXC7TY+w2ufdDJHH6HZvQozJvbVh5WcjzMRTxiPMUt6oQ4hsLGg8knR7sz&#10;R5gkLJ86rjxiwXzYdiF+eoy4Arz3s/AHjPaRI36OYnbcRrbbHpBXLYlf7KzF2pOarJAg/BL5/3vz&#10;nF70bPfC++yE6prxVrHYB8N+HV+RTfRDftXQSbsFeVKHSh+HEE96UtrBns3QQVvjv4f++Ti+DlY7&#10;5LVdP5bNr37HGFvfwJMEjr1p/4uyac8P0Hm/ItY8PiQuwmDZ5fWN9JWFWwaTuz1Of3UbWzz6zeT1&#10;/bvRqO+ARe/6V5a9Zdt3mZ9fJC7ZIod5HVv7vXiM7IdD7pa9h2D+B3ca/wczGwvyDdTJHTSn/yAx&#10;j8Mx+guEk4PNg/PQzwhdqnqEJBFnqsZT2ZnyaR98E9y8yVkQWxu8jp+VqWXkU4PI41UTqhpuZd7J&#10;nO/qFR+akkxP5yh8ndH+MCd6RqD/Zr8RqTF3NrE1w82UwvrOaxUwh9SPokWex1uDuuzWOc5z9prZ&#10;7XjcTrI3XJWeOc6/hTv0lbvKPntBstrYKw6yt0WXXTp2lf5d8BdG0RAcBZZRyXxeO/kW+k7qyc8+&#10;gAfcpT76LWPUTt8h1/82HPwe+/mH1K49hlc8RU/2jProzzl+Sr3zM/xEPpam5Y9hD3Drr0Y9x+cs&#10;G4YNy25Y4bj8xyz7rsGyK3gv+d1Lkl43JlHwaf/kKnEyZYmF+0nOsQB53Qp9s38m51gm51qu+EQV&#10;k7evhu2zpynsoD65y9Bo59fhsdQ4DH87bdQth2dUiHt4qth4hpPH8RczR1/ONXdqaPERscfvnJjG&#10;mXnK2QOtg6M7ORT2iuwxrWDRlkfsOOJLY68s29bwoDniaIcOheEM4z6CLsMKrbYN/NqW6wANt7X+&#10;DeMwudtDtvjscTxgbSv7DlniHW9OfmenvPQasfYerktresW4od2GXbt6UvtLHO/Mz6rPVv1UGHtH&#10;9QJRnh0Vi29mbhEMuwxPjAo02OXGbePn4gpykrVSUdMoJeUNksVeJR6WrbG00ScPfhuCNts3IIx5&#10;mb5Q7FM9fJibA03otSMNlh3A+muwbPbm0ezdAzgGhUdwfuehxeiDZc9L/8QU3lwNaAvS8bMP4Hpw&#10;kTcs7WSHtT26dxN99Zpk7sbb8sFv/kEe/vy/E1uSpxgYk9SKU8SdpdQb5IkpMQMmQJ8OrgmtDdYe&#10;TnHkd+K5JqLh2Kqx0rph08lkYz+qe7QND8rIdPaeWVrTx36zuEoy4ddZ5XVwD9bTAvTXrCFpXGOJ&#10;XFNRXG/q+aMeJt6BsAaNSfkOlGsryz7J71N5XEFxDTqIFqlroJdGU5dxrIVfax1zGXvhUhh8Dby8&#10;B4Y+d+OOwbLf/fVv5T3GzU9/Cod+X/rPo+EdnpL8jn4pYn1umVlGl31HFt95IqvvfiILdz8wWPbk&#10;lec8exh99dlbj2X98c/k+tNfydr7P5HZO09k7BosG1bdvYwvNrxKjx3wumaY3KkJ2CK8Wvn2KM+j&#10;v6sYmsOHZIhBDdDgWUODOXrzgYzevC8Dl9CoLOAlcAZ+PYG+YvgsfvRjklnfjd9cgRw3JeAdH0Z/&#10;nFCuq2j6CtIPNRTtSyje0xH4dcTlGFw6Jhcf/wo06s2Dcqp3mvV2AZ8QPEfG8WBGR6n654j0cuYe&#10;YvzSZhh4J/VR+LmNLMCuVuldvSZDc+dlYHpJeibOSTN5gdyKRmK+NPazEeSR4Nie7Ee9yKX4RqBp&#10;ihIfmLY3DFtHgDe1CQGxYgri/A2MhmGz/0GPHRyejD4snTlUa1zJWaQUwye+4thF9Jkrb4eltePN&#10;oTwbTV5JK/4inQbLjqVeI7amW5Lq8SeHZZcN4wsxS3/OZdjtefgro2zkAmwQj6UZtL/n8A6ZvwMD&#10;fROP5ev0K7yIH8aKZPafN1h2MZxWNdd1S/hwLD+UemXZKw8Npt104ZE0X3wsLZeIuxh13J8zekXC&#10;GyYlqGpYTLVjhk47q39Z4pqmxD+/XY7FlolrfKWEFnVLRuMZ/NQXGczhTdOw7RGJZJ/jDtO2CssT&#10;l+QatNXjUghfr5q+Abu9ib+F9vvVXCQ+3sNrBsfO7aHeBW6e07MkReQNtf+j6rG192MV83zT4nv0&#10;OXgEI30oFWfuSAXrQSt5S+XYoze/hMN+gS76E7TFj6ipuSW55E+V6XdeeFdGbuGFcfuZ4fc8fOsj&#10;2Cy69EW+syV0zvNvM7/jW9K3KoloYqIqhyWBz15ILkB7PRYNaS/J83Bs+sGOrKIPX+P112HZ1HIs&#10;8jm+Gq3Lt/F8/gPP7ia+Upat+mtl2NVcH7Wcb6qDVn6tXtmqxdajsmy9v36GegfGhoeI9nlURq3a&#10;a9VLK79W72z1GVHvbGXZ/esPYM4PWPPwCz9zkbVyET35qHhmVtHzMUgOcw6HwIzKh2bwXIcTX8Dz&#10;B17ccwH+vnyd7+8B/SqfyPTdT+Tsg89l9r72deT7ugmzvoZPNkx74NqGFhsv7FuMmx/iV00vyOv0&#10;iLqqeuyH0m2wbPpWrPG/WoH1z69LJSy7/Ayx+dSSlEziBzO2JKdgxgbPnoBpj9M7Y1xrO86jFadu&#10;eJl93qpqsm/Cssmr3f4Qtv6BjN36WCbfwpf77S9l/M2fyMD6U57rOv+rEXGJrxUbU6FY+GbJHpck&#10;ee1IpLxqZZLXrJk3ggvIM8cTX0aKY2AGNTe1xIst1HucImasQwMxQy8POMPcdbzy0fAvvU3/1zsy&#10;cI7vfQr9/SCxS/ec4buffYoeCWUt5MGqYAN6LcML0+ilTY4/NJb9K5psL40xvTzR6TgZeeajR6lT&#10;dHAw+rwdYa21s7bBa8BG9La1NRpKMzPZ+sZ22bINzwGOr+9H72FrY/RqNPxAotH9xdFLAoatvR+V&#10;U3sEBdM/EJYWCYtlL6psWjm3Mm0delvv18d6MQKjYdfsX4N4LmXd6jGifpHKsj38Aw2valv4s6Wt&#10;egjjI2hD3GB3lD0GPR45Wn11n7Js/2CTJKaksyaVSll5Fb0Yycfi6WAKYT70Iueu2m7iEzsrO8Mz&#10;2/moE7k+b0OTHUZO2Re+4+ZDb0c//Eb4DEG8h/CYeNa6FGqv0HinUwtMDJFXjJYoF30vPFZ9pyNZ&#10;g03wbN+ASGPv5gzTVjbtH4bGHJatff+UW6vWWjn1hq+I6rKVZevjdOjv/+1QfbR6iyj/DUeXoT/r&#10;bWXG6omdklcGvyB38RXLVn6sj1eWrGu//k6ZtLLstg78y9ro38HanJaB9y7re2AIGj32ud7sMx3h&#10;UQ5ufoZ2JIGYvJI1vX1wkvz7EGtOneF/ayI+32Dqyq/1tr6WsmL1JFHtpb43vU85tt6v72ODNysP&#10;NzTRxA7Kr+N0wKL1qHFJInFIchE+IyXV9CVH81TKnvffGapJ19f8v16D197QZytP1/eir60sW9m3&#10;/o1+f8r7dWjfx4xCXo9jWj7rMTz7OcdWdq3aa/bTHDd8RQyOnaVcjvdvcGwYfxqfi+82MQvNbSr6&#10;skTWWPRwUeQztPdjRGwiLJvcSii6CM4zrT/UWsQdsOJt27fLK9u2yZatr8jmlzfL327ZJD/YvEle&#10;V45sf4S9HT1fAvwNlu3uS70C+aD/zd55Bdd1XWl6tWvc4y7bstttBct0K1mJYk4gCSITgcjARU5E&#10;TkTOmcgZIHLORCYykUgAJEGAScyiSEkUJUqiJbntcU14mVRTNd8+oDzdD+Oal3nDw65zce/Fveee&#10;sPda//r/f9k4u7CFE6/DZ4e4VOHYXn7UhAK4rtg6udE3yFaHrgHtghNYJ7Gy4mb7HcdH1w+dBnGn&#10;izP/q3BwG+pD3Gsmxqaif4hceu8+ObBnr+jrHaT+Y0jtB/41r6m+jwf3grVt3yW7t+3kPXpg0UZi&#10;amzO3KHmE2phx8hp7cE6yQ9MjNGaHzQTvYOm5Iwmf8WyDQ+CZe85xGcdESt4e94egRIegjYXLNvH&#10;F+2ovSe8dGMNz46lJtcOv3Li0jk5c3FOumfhJ050SuN4uzRPwx/oQFtZG4/XXIJkNNKDsD5B4qqi&#10;JLY6Bh5SGn2N4Gc3JlH3jZUEttm9uayTpVIwzL3cQV2lNlaSmsPw/sJHpDdS8kZipWQqWcoWkqRk&#10;PkHypsGvJyLk5ESsZA1HS1JHBPXkYLGLtpIdpntE39EYX+hgehxQu4MT7R3J/R8RyHV1Erypld4x&#10;cIZy8dY4CZ8aLrWKnz2Y/xyYbxw9dXAJwHlSE+A0pzP4LeBb8amK14VXCfi46nGgvGW8jlPz4twr&#10;vYg5GLYJ58vYSvkZ0aPWFU6n90avR/dQroMIOHIn2I9otoH4a7q6g3conbQVvpM+rDF59BUflv7z&#10;qzKwtCZT1x5QH6CvMjFyNfFnTl2fxOXWE8cWwLtJxaOSHPs489jznMBd5QXMHSpHt2HesAezcufv&#10;DQ11Ivsbqw31W1VPyOyCSsnMY67KJL8Cyw6OIwYFyw+IJU8Dc/WPYx5kn32jyKFST0hkBj7v8SHE&#10;oan0cGOeKwEPL86jpsH9Cl7rFR4iJvZ2aL7hyMHvycqvgQ89LI1N6OvSa8XFPlx2vW0ir/ziPfmn&#10;H78q/15ekBd+9BN55acvyO9+9XP53a//HeNH8sZvRV77zd/Bxf6R5i/y9qsvyM63X5Wjh/dKiJ+X&#10;VJcUSH8v3ODBURmlT8YUWPb0LD6HYAQ9gxfwEyGO64Hv0k2u0b4s9S0X8WW4S13ov8ivX/xf/1cM&#10;W/V13LH7Pvcs/oJwTUyt4LSaKY9OZ/i06r72pE4aio9IEtcDtTjqsmo9CkTTrny4Inj+hMKzqd0m&#10;Zm30xcgoUJ4Nqgcw2tkEpZPCWzCG9TSd2lUG600yHlbJ9KACy3aODBSbIF8JTk/nfpqViVX8GycX&#10;4TqNw/Mbkxq0pFVtk5JXdZp6TI+UwPdobYWP3UeO1IfeDky7oR5/1jo4SA0LMkCcenHtqVxY/0zu&#10;fPy9PPvTf5Pv/9N/lUdf/VnW7jyAr3xNRvAMaekfBMdFP8YaHQqmfdSengtHjNBssfbAO1c1buVD&#10;pvzIVH1bcbXrO/FHBsteu3VH1m/fleUr1/HNpvfmAjUtsOlR+NZqKCx7ZoU+lBdXtK36W+HX/ZMT&#10;eJ2ckZ4zI9pQjwfAttX/Ti2dl7O8f2mdGsXyogyCOyssu6SmAj5YvjaKqko1fnZZLT5E9VX4j9SA&#10;aTdIU6fyHmmjntEu7Yy2vg644P1g4yMyfHaMgc/JxLDGyT4FBl5aBz5+itiuoR6OdrPmPVrZhA9S&#10;Ta3mGx1OnBGbns13VuKF0YOn3Bh1BfjwTT2SU6E4Z8wfefjzsM0pqZUs+GLKS0SNitpWWVjhHOA3&#10;0tzRDy5AH2rui0juv2xwjXYw8bUPv5Frd76X4clPwbDJyRrhWDZ/iX78Mb/3a3ohPmP7jRRUfAF3&#10;+oGk5t7g2lpnTbxET8lVamtzkp47Aye7S2x0J2XP4UDZukcHlu2FpwP4kLFak+DZeYYxNygtewTx&#10;BbGNN7V78IpYfEmzs9jfHNZs5sZYruvYzJP0yshHZ8bzeaz9xAAxYBFazTlN1amJC9LytTU2OrVA&#10;06ecHluUK3c/l+vUTcZXPscbB6ykbZ3c+SKe+zeYL27CB/sInO9zvEWesv2K+eMzDcuOO3kbPPAC&#10;scYl+uWipa29CVcbPXfFkDRU42kQloMXkb789Kf/LC+9DJ9460F4wSZa7txCPNQFr6xT1Ri68N+p&#10;75FCuGqF1cRV8E4KqrrRvk2i3aCv5odfyP37z8C0P5GJSbixjafxMAGLPAG/1hdvMTAgVY+2c3WV&#10;A0ffF73n48hR1kXjDSx7g5uNf4gp/iBHqSXbmaFzYa12w9vLFR9dNzWYz92I5eEwW7mArenMtGHt&#10;RZzsakKOoTBs8Fdb+mCwPXAMTrb9QTF1Nwa/Pib2IeDiwfBC/MzF0J2+hz7gyGE8F47HQiA+YgFm&#10;4LZmcIItxS3UhtqmhZi5mcphu0OyB9x5h6me7DHHX8GWHhj2+DE48r9g2aGJaI3K6EtYWy15lfR5&#10;SE+mj6GLGNhY4uW9Dy/v/WJmb0UO4E/NLYp+8eQofuDagW7EyfgIusBnBaPXM8ArZe/vqfW9Jtt2&#10;vU6N7x1568Ar8sbeF2XLthfld9teoYfmVnxX7KiBxOE/U05NphKMLFDjZesZGVMr208fyF2y/fCG&#10;f/jWQ3io7XsdbPxF2brtJdmz7zX6U74r+gbvy3799+lR8o7s1HsPT5Ot+Jvvkn1GHDfFjzdW3G68&#10;km2PcSyCwOVYr0vAE4vL6O1RomHUan1L4LpVvR6V54gN+YBaG918Q6g/RxMLco+nbHBF1WPloa28&#10;DpTHSBzXvSdrvS3aWWN4DiZOeCn6siaCZUepGLWQ+x2+krWX8i+jFp5UIcmFHVzfQ+BJo3gRDRAv&#10;0xc6twtO8oQ0gsF0qHwR7lNJ9xy+sP30kevW+mspz9Ny+IMlZ67g/8oYUlxDcI8hONgjYN+jN+kV&#10;Bw974jYcvFtg2PRoHLkOr+4aGMZN+nXdQ7/2UOvz2Hwert7SU2nScOwnYBcbniIKz9Z8ss9/BTfg&#10;S6lceCzlc59K6czHUjx1X0om7pCH30KHDs4xhv7+DBjRIPcleE1EQZt4khM7hGWLhW+CHHYMIW92&#10;k7f07GSf2XExtIuAS5rMcYALGlkIN7sUHkE5mH8FtfBq/C7aJLMKPLumj/5zbRKSWgpnOF4MnfxF&#10;Dxz7oI3ncyzbDiwbT0lbfEacvciD3MXECk4S+aWROde0Mf0XDQ3YwrU2Vd4i8DksTZ7j2fCybcye&#10;+4wYo1dTWPYGnm1ILm1IvmygBo+NzOntaGUNpm1OjcSQXjj78d3ZK9vAsvVMLFgHdeDZrlqfxyP8&#10;rW9swXfB3SI2V14gx4MjtL6OseShKv9MzwbLZs7MyIGvlJWn8bRTM/M0bDsnv1Ry8+FlM28qLDsM&#10;vFD13A0BFw4IjqI+F0DPJzgwfKeVDfpjB/TWaJP94WUHkX8fJ0f3Dwnj+/CT9IITS16vuNlVDU3U&#10;cHu1+rLisenIra1cPJi7jsleU/B4cPHok0VgFPOy9umX8tH3f5Fzd+Fwnh6VE+R1XtTx3MPAlUPB&#10;yCPgd4XFwtkipgFXjorDsxr/aqXHDOWe8AVvdvUibnXzIxYA4/cid/YnduF/AuPJccnj4siBFdcp&#10;nm0kfwfzfCD3kspN48nvlBbYV+HlxKVKp+TKOuTJmuiD/4jiZ4dwj4aDqcckZkgyuWk2eXRRcbVU&#10;gGHX1tPrsYkaPvlzcUU962IL2rRWvF57pPvsolx+9ETu/fEvcvMZfOzbaP/nV6Swi/uLXPk493Ew&#10;a3IW2HfD+IKGZ0/f+Fimrn8sw5fwA7t0h1j7Hr0wP4SXTS+Yj76WS59Q87/3lcbLHr1K/561+/Cz&#10;8VNYwg+YmPzUGXzu+6clr3MUP17WqqkVGeQzFNad14kWo7KVvn9woHsntX6PPZc+lG5G0xx9nYfQ&#10;U1FPzW0flOzmPkmuapEwcl23iGSx9IIP4+RHb1WuCe9wNHORYucBJuXsrw23EHxBo/EVT6NmAJZd&#10;UN9LjDgh7aOL4FKrMjR/RU51jeMJ0MJcVIcOqg2u/BB93Ua1/pE94Ih9xMwDsxfwrsNLvXcE37ou&#10;4krwZdZ2d+ICO53q98h6qAM/Yj9c3YPwvuVcMRSG7eNOncUDPMWLa9MHLjaxhY9/FPkF1zUYdmQ8&#10;OXdKIZ9Xir6rnHpGBddGtSSQc8Xn1VHfqsd3HywbnVVsAd9b2Czxxa0SX9MrsaeoddX2SVrLiOTB&#10;C604A/Y5vQ6H+DpeDPhCg68WwxutAhuuPwuGOI93CNsKMOI8xccGG07uQKs2AKcZ3nX90iNpAgOs&#10;Y3tq8YEoDLthBS+nS8yFy59IBfh2ucK5ea109q6kgWfHUIc8wZyX2LUoaWhmEvhM5aXtX9wNX2pI&#10;sjoXwWnhJ4/CCR+6DF4KBt00jZ9IvzjGV4gR3G3nVGrlfEbJJBjn3G180j+ED3wZjc28pLdMSkoT&#10;/Q/QraY2483dPA2fegY8Fh0OeHY2+UtePzoc5uBTM/T2nQODZlTPfASHF//mla9kYP07GbzyPdtv&#10;pX/tGfzip2C9aPg68VVhv09N35S2ZTDXFbDXS5/KwPUvpQ9stG6O2ufkOsdV1UhZY/rxkGL/C/pW&#10;qAlc5xrFe+QyuDf/W81aVciapTDtjG544v2LUg6WXQfOXA+mXLNwnT6EV7Vej4rj3LWCLuEcHOrn&#10;WHb5yIKGY6u+j5qnB3GX8hOp5/pT2xo42aofpHpf6RBjRPV8vKTh0z94V7cv39a42YqnrXBrhWMr&#10;rHsD06aWO35BcnupJ7SM4pXdJjZR2bLV0lkOuoAZZhRRSyJPgpPdvggPGxz7NLznPkb/+kcycuNT&#10;cOynMnX/Gw3PHrz+Gb8fHvQyNSnlYQIvu3OV4335+eBxB6+3rtCngtcbzytv7BuaL3bN3HMce+wc&#10;fu2zkjtIzj4wBbd/kj6OM3IKTnbtMF4j4O41cMirh/Hu5rg0zuCFuXQVXjveLLN471/E80hh2cSp&#10;A9eeyOjNZ3Lm1rc89zWeKp9I6zl8wKiFJFJf8eYaszieKQfs8bWxDJYDNmi2nZnH46rEI7IEDnae&#10;BCRSUyTGKGgekzy8KQtbx8gvr8rQwi0ZZgwtgJ3P35Keab5/CBy+dUqSy3u4L1vRg1fTM7ZCVN0s&#10;irpAdCb1yHR67ZEX+UeAVQZS5zqufDzgObvDc3Zg3YZfbWFBTApubWxIv/HD+qJ/kHj5INyOw8TO&#10;YFm7du2SN955W/7592/Jm1vp27JvD2uusdbPW3GzFSateNhqu+Ef4s5rzvBGwNx8mJN84QgGgJvx&#10;HoVjK652cAwaqnB4LjyvclaVq/qEgruxVc95kcuq/o8K61NYtgW+IibEEwZg1keMiA3Yalg2z6ke&#10;8iam5lrPR+WRHcTnJKWSK4FlZ2aTC4FB+/rg2+GkvHvp/2xpI+am/GYj4g+29sfQboNl+3r4iL+X&#10;n4Zl61i3Pf0D4EqAVbG/8WmZxKf0bCbXSoM/lH6SuIEYIjGduRPcOIq1MyImlfk0ibU/BvwQfZiP&#10;8sdGyx1CDTGc2nKo4l8rPjZrKTmM2ipvEXewRMXJVvj1Bp69gWurvz38qUkepx7PuqywabUmK462&#10;6psYHJuq5XkKf1X47b/u8/gDB1p7nnU5i3U5l3W4sITaMvlsVnYJsQ05LvvoCAfBmVqozt2f+jzx&#10;gvOGX5zSSmagt6pv75eu4Smpaz8tym9EeVwrTZgaLtS21VDe2qp3hy8xktovxbtW+LHCrP+KF7Of&#10;al/j1cgkhyXGUK8p7Fph2JE8VkM9Vtzsv2LZBWDZ/w/jX3+uwtPVZ6vvV9i12pd/g2cT7yhsXe2D&#10;hl8TAyl+u+Kup+ZWMCrJ2cHbWOcVP1vxsTe41+xvMtdUCph52v/BtqNTNnBshWFHJNDvMUH5RsAp&#10;S4Z/Fa94t4lc++Qqsay5MZw7aisBYXhCcH1vYNmOmhZx70E92Qkfezv33DbqRlu3fyDvfvC+vPH+&#10;e+RUB+gDBS/bBQ2vpwcDn3kwUHuwHoVj2+nAQ/FdcPFSviOs/f7gVcR8HpwbnQc+ApxnV3deI371&#10;4XU/Xle8bA3LBvvWcQ842BMvO7viw6MD04afBW5tYmQkxkfwN2F+sCQWtzanjmRAb5t9erJv5x4N&#10;x1ZbfT31HjPuLSsNy9bwbHM7Dct2Io+ztHAQQ0O8K49Y4DFihqYXve8eeN17FY59CI2EuXjo8HIN&#10;pWZEbOVNbGVsas+x0CeXBCPm+qpobZUpvATmr69K7/wZfPhqpbCzUlrPdrN2VuH1mARGHSLxDfBH&#10;wKTjeBxVB5bcGoF3WQae1+DbPXCkh1KkYrFEWq/hGXClXvKmuEbaIySkIVBimo5LclugpPXA7+oP&#10;lczBMMkYDZEsONlZ45FwsyMkezROUvuiJLQCH7cTdvR6wMvYGj10IHkA94BvEPgr9b3I1HjiKeai&#10;ogopOQUnm1wqK7eO+alUYhLyyBVitH5SxlbMYTZmzIU65kAf5gEf5gU0Hb6cM2/OsbMF3BxrdB86&#10;chC8NCLJn6PgrkcGw/nlfPpzD7uTh3i5w2f1gkeBj0qEPz7Z4Nfg6W4RvuISpnQ0/mAmbviqWuPP&#10;eozeDL7kHPkalt27iOfzuUsajj2+fk9G1dq7yDozQq23cYQYsJHPy4MDlYSGJk7zDlF9dVxVfuAT&#10;rOlyj9ri3wRf24m5ROHZXtTIVC6idB+xCZlgu8WSk4tfCvNPCnl+dCJe8rFg2Sfwk4rkeoyK0Hjk&#10;vlFBYNpB9CPkuXhV77UVtzA3+OWB7G8MemF0rgMtYFc98EGUvroMLASMICIMvw3OM3lNGjGtt2uo&#10;7Nl6RH79ky1g2L+Ql3/8ovxcfiov/vgn8toLL8jrv/wHejwK2LXI9jd/JLve+Xt5+9WfyrY3fi1H&#10;dr8rrjamknQiRGorymS0X3Gyp2RoAGyS+H2C2EpxsgfHr8HLvaDh13Ud1PzbidGqrqIb+o/y+9//&#10;z7+JYW/b8S29HXrhlyTBuaJWeSKb44UPFTrJ4Ai0HPCowqKTtLUnCazvRCJzdtDGGuJNThvMvBKB&#10;rl31z1O989LAALOLSpm30WNlgWUnJ7N+seZSy1Z+7L6ZaAUSyQXjqesmot2MY26I5rhxnRa0tsnZ&#10;G9TJ5+Eu9J0hBxkhV1G8GTg8DWfgUp+GB4x/S9usdLfdl5G+L2Wgi9i8lriueFlKi/B/KZyVmpoF&#10;OX36Q+kboC5CjL524yv5ECzvEvHa3MXr+IFcY3sVvvJlMOcVehbSu7AHD7bCEta1aK5dcsxQYgP4&#10;Yc6s245e1EaYJ8PA7HPBprpH8NJYuiDn1vCrXF3XHo8vnJOxhXkZBq9W2PTQWXxEFubgReOlDV9b&#10;cbTHz9EfkudPT4xJ1+gw/Oh+bXSO0CcSvrb637HFeT5zBZ43tbK5ada9fs4r9+2pcji36LZL88nf&#10;CyW/gli1sph7uhT8twJMG752Wx0e4k3S1tuKX3o7Xtyd7GsvXt14948PwmHrwcdk47OyS4ghCnLx&#10;tOAzamulubcPvxPw9PPL0jk8xu+sZu2CW5SAH2oWGBl6DjWyytiWNIJhnwLrLdPWofB4+kBQN00i&#10;3guKTEKPnSotXYMyPk3v0dYe7jn4eqyxdY1dMkbMeh6u1/nLT/H2fohvy314xffwVnnIfjwFi/0C&#10;HPY7zvO/ULP4E9vviRvw5Sj5mHr4Xfb5BvVsNKdF54mJxqmpVjI3h8mrb9rJa+/ayD6D49TTmLet&#10;yIe591x9iHnINb3Ast29iXXA9Px4HEPskZYK7gL+ksD8s+E1RL2bazwui7UVLCYyBb1YHFw6vDj8&#10;wDRCwDjCErK4DqhH5pTj4zkssxc+lDuf/AFfcnrMDV0Hx16W3JoVKW4iv6y5jeb5Bnn1LbDrR2B8&#10;X4Jvf81zn4Nxfwp+/RAuLVzsyptS2HRfippvgQGel6zEainKahI3xxDqW7vlH194XV79DVj2e/Re&#10;NrMFKyoEw56k1+k8GvtFdAbT9HeFM99CvaF1gn6Sk/REG5LaGvxt+tbk/Dy8bDhM1698LZcv0g91&#10;krwIPDv3ZBXxVzC1WuZM241+NHstDqDRZF21OkjfcHyyzfEbA9M+DB9Y9VDU57HiNdu6OxNv+YBb&#10;o1V0xk+XYam4z15u8FTBpjxcwfiswZWMyTP4TJvdstd6jxywxXPE4TA86iOiZ6uPH8gxcQxizWB9&#10;cIsgVg9DRxTijne2qziFuogu3A3fEfrNnSAmCMN7ELzbJdQBzaiVGDoqnvcuMbTfL0YOrH82+0TP&#10;co/sM6cef4S45cgeelLZS1BWquS2oWUYG0Nvu4C+HQ1pX6/kN4Il5NFDJZ0aZ2EuvWVrpLazCR0E&#10;sVduGjkBWPZx+jD4UhP3tMJzEZ9iJ/ShVrvlHYO3Zcte+NgHXpa39V5hu0Xe0XtddhhtEwN7E7St&#10;nhKagu9SPnWSbK6ZJLCzQHBPKzN5Z+d7suWtl8lnXoGf8yr9d39DrRz924Hd8sbWN+XlN16Ul1gQ&#10;3tjxG/DqrXiybNfGYevdrPHkPkd30q9zu2zdD8Z9QI8cyhY+SDT3WQm1uV68z9ADNQ7TQ60d7noZ&#10;fMZMtPsJnJcT/A68FHzAz4hvIokhE3Pwm0nJ1Xgp4fHkEAnwYqg9+YHxHXUCw3ZwBF/SafopD/KH&#10;ENY2FRcnFlDLKjrFmowvamYpmqsiPGpL8aStgwvbLfnUcUs78BnqhoPZj+646yy1/TNo1E5LVEm3&#10;RJb04sM6BK6Bnr3zHLy5L+GCfUNvrsdgBswF4w/AQh5J+dnH6OE/p56PJwiPy6ce0cPrthQOgmWf&#10;Qd88c0+azt6Xlunb0jyFHv/sPeldfIQH8GN6ToHjjOJdMso8Mw+Hb+XPYA7/Aaz7D1Kz9KlUn3sE&#10;nvNwY8w9Atd+QIx2S7JPX5HM7lXJ71sFX0L3kV6PL1wZOXIuxzEFnUGw7D5iK7/fbkid2V2CvVLF&#10;xytFAgLwpeJ94cnV1L7LxTOuVBzDcvAn6ZWTYDjlYDmFzYqv3kn9twKeVDa9xTkvduF4XeLr5ORD&#10;XQhvXq9gtDEhcAuCiLX9mM9cmc8c6VcDr/+AgezYdxhPGvj9e/Rk137w5yPoE1U+aUkPJktLcGoe&#10;W1tRfyFfPWpGTcRADhxBf8h7LMCLrbnfrWzBjhmW1mgQrJzp866wZDy0HX00XwV3Tzwn4Qbo3JTX&#10;AroWlZOxL27sk/KxVPyjUPKzhGR+X1KOxIH9qvgqJv6HAYdJ/c1IToWjQQ6stMohjCgeK9/NuIRk&#10;7TkP1te9+9F86KGLNDbTtM5O5NFuHmhz3am/cP0pT0/vIDQZ4Ngny8rgJlfBX4rjPBjJq2/j0XPI&#10;AP857vW4JDDKQVm5eU9ugGGPnV8lNsODpIBe1/EZcswzgPc5M6/ZUQ+wgZ9OzQvNkBUxo6r3eIFn&#10;Kh2fGire91A5phc+TByHDR96uGb8/uOhMcQ1aIaLqvBva6EeC67aTJ29poXaLr1Y+L50Xssg7/U5&#10;oe69ILHwIFYnn3YNxxOTNcUZjrs9PDIntq4BxKlw3RX2rfLsKGpMaeS+5fWd9KbGg4z6b25pA15S&#10;1ZIDTptXrLz/WqSmoV+m5q7IOrHNwhI90Tr6qWUVkNtFwTUCi+V7VYyscPQk7vX6rmH698zCx5mT&#10;tpF59KWKzzyLDu66LN3+QtYeficXPvpGLtxnrfiYde3BM1ni8cKtJzJ8+T55zmWNj53fM4G2YkQb&#10;Xcs3Ze7ul3L6AvclPOnAtFLxiKJHcm6t1A7ib3LxFpjrJfC6ebi1M/QUBOfif2PKW6kRFYplQAJ6&#10;HLwA4/HKji9hDciWY94JeAREMefGcOyS0X/gL+8eIcc8IuC/RJI3cMxCUzUP7KruSRleviUzYGBn&#10;Ln8kAzzuB1scWr1Hn0u+ewJfjkH4ln2qf+wg63MPxxK8O6tSwmJzODZJHKNo9Ojh4FLB8BfIUdyo&#10;8Xqp+A9+HdeEBzUHJ2/uR2oZjt7oAziHkSl5Ek8ulZjfgA6jBoy9HN5LJWtKvSQWNcO/bpBoXk8o&#10;bmHw9/MRW4T/xvMRrbY8nwyOncG5zGrlmHIMM/CMSAV7S2sbl7TOGThPC5I3eBG/CzzIRq/SK/EK&#10;GCjYPXW+Zuat9rOPpHECfcrMJ/CUn+BL8pU2mhep5/FaDThwy/KX9Or7VlrBfhuXn0gDGrLa85+C&#10;cytcGzybubRo6rYUTN6UojE43NOPpfn8N9QIn8KT/oj5Fk+SmU/pMfmhhFVMyRH/Ivmdaajs9cgU&#10;u4QG8SsYkODyUYlpUHim6v1HD4NLT+GP34LvDK+mfV4bytcjunpElLdHZMUg3K4pPK8vU7+8DM8Y&#10;H5IJMFLi9hawd+WJrYb2+Dw9CNeewdf9I+N7GbpG/8brG6Nv7anmN5LRATcdfDy/X/GzP6LH4zfS&#10;t/6Evo3M6V3wv/vwAr34kP6QT2WEmG2Ibe+Vz6h94kc+tgoPG+ya9VNtlbdI9Qz116W7YLr4cPC+&#10;brZtK/d5/21RPRiVP3Y9dZTaKfR0E3Ct4Vhv+GOrLdgtGHY9+HUj72uep+fpAlg0o3n+CrUdPE+o&#10;DdXiMVIxgN/GxDoaiNvSy+d3gym3cU8qP5BG8OjGeWpIM+fA48GEF/ArmcXDY/QM/uZtElBeKk4Z&#10;qWJBfrXHhfk8FB5XXhE+5T1SMzYn7fNr+Obf4J64L8Ng0v0rH1PTQpex9rkMrT2WPo5Hy+It/LrA&#10;+cfhlYOpV1A/qcSXpQq8txzuciE16GyOaUav4qqvwL1jXh3Cw2bwMjXlK1I5Quw7xHXJmlnUw3Xa&#10;g6f76XWpHqEOPfkxvPSP8Le+I7UT96mHgYnPPaD/6z1ppO7QOIPf+PIjejmyL1efcU7+KIO3/yL9&#10;jJ4P/yLt1/4szZe/5fzc5fxxHjtX8NPBz4Trv3bqFsfwNt9BPRycu25a1X24flQNZVHh7g+l+cJn&#10;0nrpibRe/kra1r+W5vVPpf7SA/x1+F3Ui1Jaz0h4YaM4x5xkjg4TfTsfPFCpabnA12O90/QzrAWq&#10;P7EvmKinXyCYFvqhgECwD3jGHG//oCDqsnBCbW2pI+P1hceB0kQZMwzAqg/iJ6J8Dt565x35zZYt&#10;8sqW38prb76pcUbVumdiYUtdGh7HMbiArM8/+Hq5sGa4go25wUlWnl/K2yswDA09a4aqKXv7s06D&#10;t6n3a14I4MY6Ty+NZ+gENvfDUNzoHx6r160dnbS40QoOq/IAcXBT+B0+rWDmDuAzLvBTg8DAU+Cn&#10;5ecXSl4uXNv4RDAxjouNnZgfpR5uQu3cDN4KWI6Dg5O48j8eHl54MqG/BRN00blyfMLBp9PApsEf&#10;I8AAwB1Ts3JZu/DeLa3Uat9hUXHPjylrqy98icBQ7b3hcG7VUK8HR1D7Dt/oLaHWXp8guIyswzrW&#10;ZuXHZu2IvzFruD3zs50OTRvxitqqNduFeVut64rTqHgdIVEbvA31t9JEqd7oUYmZEk/dN4ncL4nc&#10;LxV8PbMAHKNA8Z0U3zgL7xF6yJWUwveipnyqhrWdPr5pafSQiaRPDv7c4PUO1Bss+e021CXcgtBz&#10;k0MnUlOP5XOzSk9JY+8w/damyW3bib3pKcc6HxSbQowQC08knlg9Vpz8g/F6J7fy9AXP49oCsw1P&#10;w1ckAx4hxy4O/D8xn/0qhPPMSGIkFsB35jzF5KbDDQX/Tod7ngp2k4b3IHNDTA6+gfl5xOx4ghfC&#10;0+J8xhEnJILXpOIhmsm+qZFC3BKXDQ+cukJcxknq8MonJBceHyMDfxlGfDrca0ZOcQ2cMvIA8OlU&#10;8uGTRXX4Frfg/dDIYzBNcIL80no5SQyUAa6dqDBxcHDll6CGOuZKOxqfyneAhSstaTRxZGQc/IBY&#10;rhmGeqz600ervINrMSaJfqsJSfD36S2eSA5DbSQ4AlwpEPzfW/lc4x1PLmtiicbgGFoJS/oiUps5&#10;ZGgih4zgU5niLW2gT4xsqV3vrniSeB7HC8cPvBCsx81b+WXjA+/uy33F8+THysvdDczaQUeMbqOD&#10;I2IL7xt+k40LcwTvA2dUPAgVMyq82x2825O4y5utqyvXoZ1OlE+IwWEjeNkHwZv18MimH5W+oRir&#10;uPWQvhjzWPV+tIK3ooaJEbwTntPndTUMjpiglyCuh6txlLnCjM87YmROb3dj2Ytvwm5ygp37yQf0&#10;lbengTjB4YpJS4GnWcp1XMZ5o8aRQEzG9VbeCOdxgJ5nq0ty9SE9w7++J9eeXJHpa+PEEFXkKvjH&#10;l+vkRIUr9Ws31mp3iWJEnnKlrq2T4ConCap0lOBanST3BUvRbLKUL2VK/myixA+Ck3V4yYleP0kZ&#10;i+DvEEkaCZfEIbiwPcclugtsuy9UIpq86DXtLTn9cdSS0yW6NFgcQvltLmbEdmg7fNGBUi+MiEqk&#10;rxl4VxF6RK6rnEJ4k1xz6rpLR1ugrkdV2/BgXrb3gHuKllTHsfcKjKZuRZyoCyK+dyd3wj9jvzW5&#10;kwV6ZiPZDp5/iGNo6ax65foz0B5zz6mh88PTkHvRK5h+vsyziu+cnlvCNQwPDl2EN7GgmlesXHzg&#10;6nmhI/QlLg2i9yW4aTKeOuVtcEnoUzG+Suy5Tn90fEaW6aU8dwPO+6o0j9FTonOS+7OE/0lkzQEX&#10;cHSRQ9QB95tZyn5TC63PrSHn2RhOvoEx+hmGqZnygnISF67NYNaAuFTmJO7RaPYvhPk1JB7eMHXC&#10;IO4L76ho+kzC7w4Ga4Xr5nECDWgca1gCNZ94YtoofnMo+V6Iq7hGe0tIdgQau0wp7amQprEOGSHG&#10;6J08i4/wkORV16A1P4G3qYW8u2snnNEd4EGKU3VAfvvGy/LLX/29/Bz+9Qu/+DvZsuVnYmq6WzIz&#10;wuV0Xw35UBU9NYvhV3fLxRs35cl3/4I/xreyePkGXNtzXIf4EOK7UQNXubb9LFs0XM1n6R8HV6Zy&#10;gXP4jby79b//TQz7xZf+M7kvHnmRZczv5BDBYNhhqi9zEX08uV6Y18KT0+m5eZy+VI5yyOAYfESV&#10;QxtoXoKhrAfKazVSzTPMT4mZBXBmmRuZs+PUnAu2HZFEbZV5R40wjm9YUpJ4x+LbnkLf1yTlf0Pv&#10;KV8d+GCE1HU0ytT8nAyM4StaXCuVtR1yilp6Zf0464bC5ubB6IgXO4hbuu7K6NBDOd1xQ+qqlqS8&#10;ZF6qqpbpv3BDWjtvS1ndKj7Gs3ggooMsm8GXCn5A9QR54Qy+DGfhsy7L+Nl1WVy5DXf7Ezl38YGM&#10;TFySnp5xvErGZOYMHi79g9JQxnoRHiTBHs4S6sW9TY0mlFp8iB+cL+qCJRyjdvLMAc7J+OwlObd+&#10;U5av3dHGLFj56NwS3iLzcKPnwbWXZebCmuZxovDzscVlmV6BV79yEQwbvevoODnmqPSOT0lrRx/+&#10;3+NgwfMyM79EX8QlHs/yHN7U1NKKKyqY0xPQFaSzXhTQw7UCnhp9KhurpbKhCn/tGn5no7R14D3S&#10;Dke7bWPbxfXU3dcnnT30k2pplgrW5LrWFo4HfiR4nJy/si5X7t2R1ds3ZXb1oowu4q89d1ZahuBa&#10;1tSyJuKDeAI9G8MNrpwda4czcV1AFB4yCUq7kcA1ka71rjpZUKXx8YpK6qSldUBmOT5Xr34mi+fg&#10;1QzQK72J/jbNxPTNd6Sx8S6D+LYVTWjfd9LR/Uf8MZ7h+fwArOCulNU+5jp/JmUNn0t6CVhT+V30&#10;XffQcnXJth1R8trrfqKvjydp5ICUlaxKTva0+PnW8nezRISTYx0voi83XFz7aOI0/H+D0GolFrFG&#10;cxxTClhT0TExz4dQr/cOiiSf9RBjaxvuXTM4yMZi4Yjewo/+EAFoicAjw8gZ0nPpY9DRKZPkFP0j&#10;Y1qPrqpT+HdWonuuwxOH/Exdd/nVc1LeTEzfiUdCO/vdepd79740NhPj19Mrq+6S1Jajq03oFB+H&#10;FDm4zV5++bOfyT/+jIrXP/xC/ulXr8iW17bC24WHewjvPU/0PnCkWkduyAi54szatzKz/r1MXf5O&#10;pte+l8nVb6V76mMpaFiU3OLTkpPfJSfxgiyuHODamcbPZQn/mYvw9qfpJTqIToX8Oy4bnQU6ezD/&#10;TSx7E8vexLI3sexNLHsTy97Esjex7E0sexPL3sSywQE2sexNLHsTy97Esjex7E0sexPL/v+OZQdF&#10;fSxvvfu3MeyXXvofsnPXuhy1wofQB/3pJpa9iWVvYtmbWPZzLHur4Q75gLHNaCce0dSuXe2pO+Ox&#10;E6g0NarmCe/azYk+kXAZndEDmRnKXmN92WtiIAfN8eq1Raeoc4BDp6NeCa/XET2jO15hOrxK7On5&#10;6ICPtpuJWHhZyzFfO3o0uolnNN6kaHYUP9spBH5kqNri7RPgIJa+ePF5UY/2xI/PE86mDx5nx/Ex&#10;8Ybz4gyPk880dtQTA9t9+D1sk+0G78k2w238hm2y8+ghsfB2FJ/kOImvKJVc6jol1KjKTg9IXgMc&#10;x+oqOHTo2OAtxOVkSFoRXngFSstGfT0EbVKwO3o/eKzulmKuM8Vng37Y7L+ezX7ZabFD3jfGB8Ty&#10;Pdlr/o7sMn2f8YHWz/KQNfV2Zwu8X53hFergiuItnIg+Ht2Po5ermBwzE32T/XAE0Lkdpc+C8U7R&#10;Nz2M37uefLAXPvnut2Wb3lbRM98pRrZ6HMMDfPcB9uGwmDoe1HjZipP95vY35IPde7RefkFwVbJO&#10;wletaIXnjxaiAv+O8k5JLm6ROPiR4Wll+CHkil9UBnqpVOqs1J7ilMYgkz7pSehQ8B+EoxKM5jIC&#10;zkR4fJr4UbPyZQTEwo1JRnujcULQB+KlHZaWhxclfc3SFB+7QIKpMUdkVUl8YTPHtU9yG0bhZo9p&#10;I7NhhJrvAOegl/p7l+YtEls5iF/2BD3AltHNw1k7/xi+9BN6SMG/nvlEqmY/QxP/lTSu/EEaLnwn&#10;9Svf4m39hcbLLh2/D8/untSexdNz+bH0rz6Fg/mFDMG9Gr70hYytfY3377dw0P4gXQuP4YDBR1z6&#10;Tnou/BlN85/g1H0jtct4ZJ/ne+BwV8FLrF6gH+TsQymeuAun8Dr+bpfhiy9LWMmguMG1tgs5icd1&#10;Ot7hCXDVA2XnYWt5a5uhuNqGS2pMucTF4I8cXwm3pIZzXYkWLV/jZFv5wddOr9W42bkNcGvr8F8p&#10;6SEnaICbUiHhEYXwubO4z4LwpjmOZ0+A2Lnjlebqj7bYCw2EKzV6W/z/6RtqSN8oA8YRUzmgbwLX&#10;WvG94BcYqn7tiv9lDgcF7YA5mmE42crD08KO/k7WG0PxVY7Zw8W2daaObY/OmHvzqB16Ykf42dzX&#10;DvS/gYvmCjdVeSsoTrYaLu74/6kBT1vxst3hQrl7B8NZwWvOL0zztQxDD6x8OZK4LlIzCrSRDHcn&#10;Gb5NIteO4mIrTrbSLIdG4NsWBa+V8b/5Ou+gOrMzzb8zU7MzszNV47BTtmvX9rjtbrvb3coZgZAA&#10;gUTOOSeRc84ix0sOEgJERgIRBAiBkBCSkBrlrE7ubrW73Q5jj+1Z11btbNX+3o+Wd/af+ePURYCA&#10;e+/3nfOe5zzv74mEUxZMz5OTizu/25uezUD6NcMlFE+TDv1aYHCY+OOVCIqCOwILLoZ7KTyBfkL8&#10;2j94e5P8cNNWfCgh8KFg1fUOyiT9VtcePJPrj96T8SVy8ujnzayoJ3Mlk/tRs8PxuJtZyw/f2i7f&#10;+M5r8vVv/7P88M1t+HbgGOG9US+2emyUba0ZK+r/cuW5K2te+/188Xipv0v9Quo1qqhrk+7BcRk+&#10;Ny9DjF58V10DZw2GhcFirm4iYzKfvr5Eet+pu/Bk+8B79MSH7Ya/woNH/2PkP8IY0fymGLwf2tOb&#10;W1ZPn0U359Lw6nrG8De1cIaqnpRGvClNoqzA45Ud0jMA02zmmvQO4Ictb4BVgn8ulH5q/ERBEbH0&#10;n+Np43em5JdzHgzzp7VXihtOkOFA7gUcDh0Np+kjg3+78vgzufXBb2T9o9/KuzyuPvtCFh98InPr&#10;78vZG3g64WJ3X7xJfuM1ch3phRue4766I5Pr78nIKn7VcZgTDT3w4qrp0a+WPDzQbfhCTVPLsB0u&#10;klsIe2EUz+sAXuOuUUmqPiERhSZJqz4luU1D5L0PSkJxu/gnloszXmwH+gUd8GXb+6XRj5kiToGJ&#10;hi/bzgc/O37uY5xHV58cl/55vAP8/cN4snv5uOfCmpyG/dC7iEcTX3YTf2vzJBl+I/geTk3AZxuQ&#10;okqY9tlV+PLy8Wan0aceTy9EFBwZsh996McPiMaLrXo2vYN4r5x86S32wavFeXdMep7k4EsrbR7E&#10;9w8vpa4Xv1yz4ctOKDAZ3mz1ZSsTO7lMWSJtkvjVSODxz6Ocj3XwPqbWdUs6rJHMlkFJa2G+5Oem&#10;to5KOr1W6s0uH1uVmkn8sufWYSDRlzKyBndYnx9+gIn7YhqBy4H/tX3+A5jKL+EPfy6nrrzEn0pm&#10;AL7sxrnnsCHIDphnzpvFK8ujerIbL+LNNubCp1Iz/0iqZx9KxcQD5li+fwEf6+JLqZt6IcUD65La&#10;viw+BQNiFlIu77hlyi6/QnFIbpXImnF6kC9IUtu8ZJxcgpn8rnQsw2C+ybx7lXl9Br833uyiPmWh&#10;zEkK5/1JjWcNT3ZBD323w3BFxvAFj9/kWrmNj/8enGh8tQuP4WzAt1h+AVfkczl377dy/vEfZObh&#10;72XqwW9l8sG/GGNs/QsYGR/Cy16GzzlnZArXncMrgDe3cWbd8GPn987j7YWTfBMW8+1PpO8aPZ2L&#10;98iEvC7HhxfJepyU5JZRiWP9Um92FWf+DdNr0oZXunvlieHJ1jxE9Wm3XsAPPHdT2mbVl40fYQoP&#10;N9eYsrLrzlzkcWOYuPb0e9SD3XkBbjV9xjo2vNnXN7zZM6swN/BeT8EsmcOPw2ibuc71qj8XLsn5&#10;K4Y3u3r8PP74aSkdIauUOiarp5ce7jaJqKsV3+OsT9QxR/BP+cBqTGog52pwjPt0mX6J2/RUPJCx&#10;VfJeGf1Lj+T04kPuDx4vPcEHruwWvCQ8z+ZZrqnJq+SF4nOeW5eq87ekfPKGFI1ekfyBRdghy1I5&#10;TlbzLDkVvKcNePibZ3ivZnidz92R6kHYLafVk32NrEcYM2fvGddkzehdspvJuhiFTTJ5j14C9WTj&#10;S5rgc/jxywe4N8eYU+ir6lx6ISeu4qG+9pl0rrL+r/yc9foT8jcf8p7coy+BPIvxO2KaxBvPddI+&#10;d1868GG3z+LxntsYLXNkbMzfg4HyUFq4fpS1005t0Ik3+9S75EPfUp/2U+6BW1wz8/SL9YhfZqW4&#10;hCaLLd5sa+cA1l5v+ps8Yajiq0TDeuWX9sAv6xNIz3lIiAThHdQREIKfE+6usxs8ENZdG9ZfHQes&#10;DuEDg4VrRn23e7e8s5XsubepTzdtglEHKxtmmAVr9n5LvHgMS7yC+nu8/EIkhLlbsymi8Qrpo/qw&#10;/+zLjo6Hv6FcBdgZAeQ64dVzdveFCUp/pJMzPDk3WAlkmHtRw+LDVv+p8rl8gljP8W7r1w87kG/G&#10;9776Pn1Ub7b6t8PwZCfB7srDj1wCXyQ/j57VBLzD+I7d4Qm7uLgZ/uyjeF8d8Gk7OTobn3Pja+rp&#10;9sSbrN5sX/xO6h33C8YbGEg/S1gUfes5rF3lRlZ0PF7C0Cj6BPl8QChsFIb+W33c+n2p6j3Ek6xc&#10;bc0yVw5eSDR/RwSeKjQl7ZFSbpcyu7R/ypX52cV7o4fqVR+VMvU0lyIkmvqWOiUwHA53MF465nX9&#10;v8rb01y1NDye6mEtrKiT4up6+JYmHuvwf8Lx4HXQkXO81PBm55fD7aqupp8TnlQhjA160OPxekXg&#10;2/OKgBPA8/DleQTz3gXGJIov75X6r/MrTXiyT0h2WZ3hyY7GDxienAmXLlVC6SnTR2/+nzMeMadA&#10;+qoiYwxfdnQmdcFX3uzEAvzRJfS948V+5c3WxzT+zqRivIWF+JnzyI3MVU82/sR87aUsxLt9nDoI&#10;xm4dPukq2B/lNbBya/FjN+APo57Am/fKl51WQO2GbzujEP6LvlcllYYPNg/fdl4pOcr8/SXVLeTn&#10;kYWCJzunmNesskVKazqMvrHcYrKoShrh+cJgob8su6gSvzte8Cxeqwzt1y8wfNjJ6sn+j75sap9Y&#10;+uc2MuvVv01PHzWR8hOS8EaqHzue/nj1Zydl4Dfn8RjXadgxrgW81YcdyOHDe629iK/Gtj34wBi7&#10;YXkcsIE/Bw/Y2cuT7+faDA01fNnu+Ogd3clzdHKFpedi3Et6T2n2ufqy1Z/tSU+fk5s/97enUTNb&#10;O5DD6A5vguvIn+tLa0bN+zTYcbBiAqkjvbzoEbB3xWfN37Rtl7zz1juymbFr6w7ZT0+lxe59YrZz&#10;j5jt2gt7xEKsqOOtGRb7yXDfAzNkF2yi3fAtd5nJLsaevXA/Gdt27GUe2Sav/2STvP7mZnnzne2y&#10;eQf7a+v94uDjAtc3hbw6PKYw/9S7nFUEx7q2TRroHazvPEU/94ws3Lwqqw/XZfkBjNzVs/Af4eZ0&#10;50t2UzLMMLybNR4SV4c3u8GLNdFLYho8JLrezfBkh9U6S5jJVaJb+dpJf4nvCZTYbn+JOuEjkQz1&#10;ZaeMRhq+7NQR+Mz4stOHoySlP1ySe0IlrS9CsnvIlO2KlIhSeirCD8CKelM2sW+39TpMv4TWr8px&#10;CZIw7tdUeuA031F92cX4I4vwaWfRH5xAXa28mcDoOGo1cvecPfEeeou1o4+YWeHF3n0YhuJBcq5s&#10;ZOtuBzz5zrLT0o5+Tt4PS1s8i7zfzJuOeLrduef8o6jtE8jPC4MZwf0XwJwbz9yTxZ5Xh16LOvd4&#10;cj0EUFcHMBf5RtNPEcs8loqWUNhA/ssptAb644custbdkP7lxzJ0mRyKC+SeTJE7w/pad/o8PRSN&#10;EphUJE4hrDdefmgZbrLPzgEdBS+2zVF4k/Z/9mWbH2BtOMiezo5sYf7eQPo7Y5k3kjJhMuHLPpaS&#10;iV84i315Lr5sWAL0rPrExNLrzuvI8EuANZEMFy+NeTAD9ngKPQPxAeJ6zEfcY/FpJgVIcFY4uVCx&#10;klSRIWXN7eTiwXBoaTN82amFhegEMXg66WMIDcT3CWMxxJt1EWblITSYQzvp7z8g8QmBeIJN8vTJ&#10;qvzm13AwLl8y2MrzKyty59kLefHyc7n7/GeydOMOXt9V9kr0yZ+GDU19azoxzTxzi/6lP8m3vvN/&#10;/lMv9iGrT/Gq58t3v+8gr/0YvrcFa6BPNutDGbmwpfTsFsLe4m+OS4M/GUWPuSe6yWHZxt55+276&#10;m3dYso+2hRUUZPT7aK6Y7uUyCpjvuK6yirUfh3k/n/kqR7N26VlnvlF/tj5GZ2QYupUP/nbfOHqX&#10;Q2Fu+bvRrxnCPJkvNY16rZZKVX2nNHf04yPFd945I/Xt7D86VqStj/p4gIyv/sfShye7uw1+XQN9&#10;fbWLYmpYpt+W+q99zfBll9aRiVJLFkzdHMwKasCmadjQ+Nk7z8GXnoKBcU662b8NjC7x8Qxsz0aJ&#10;jCKXKiJFyguLYZNXSyn9OQkhfhLi7ijB7g7ig7bnQn3i6+YqwcGRvG/ww3OVv94E56OHbMfz5D5e&#10;wZd91/Bmz62s8e/LsKov8n5ehGdyWeZX+Zzhy16SqUtXjDE2tyD956bwZE/KMJyPMxPnZXgMhsTI&#10;hIycmcSTPSezC7C3Ly7J+PSM9OOTbj3RKfUtTVJZXyNltRUwkqvYn9WJskbqWuvwMleLqckkTfBD&#10;WlpapLMT/zW+7IHhYX72mPQNDcrJvl6yA7vl5GC/jME+uXh9Va7fv4sOcE+Wbt6Q2VX+Pq7FieVL&#10;0j87C7ugh30ve+laMm5NzVLR2iEtvQMwU87L6TNT+MPJHaylz6iqSSpqWsjDaJGa2na81wMG331h&#10;4Tb85g/k7DhZ5T13+ZvYJ7TC0Wynn7STerP9ffzZZM53fCqtHdSujbCzG17gp/8ABsnPpKqFPMgG&#10;OACNT+lln4bzVizf/0GwvPVTOFY+bVJXuyb9pz+Q1uabkps9LpkZcPaT4CxEw9IIKqTeS6dO0+yt&#10;DJh32pdRRD8BXK/CatZY7VWBH828onz0w/TgHXF3QVdyl6Bj4fR8w1FFE41KimP+TGUtTofxVoj3&#10;GQ2L69yT/nTbI8wNHsdYh2tZ04dgo8B6aFyAXUEmVssacwO9mJ3U4i1wGxtWyfRiD1O3KCW5wxLs&#10;WSTbX3eUf/jL1+Sv/+IvjPFX8l/kH/7r1+Xr/+378s3vKJdiJ9pxAL3NJhlmHzp/8xdy6d6/yoV3&#10;f4Mv+3MZZ/86tvQxeewPYUxcpJbogWXbJTmFndQTJ+n96pVydM6Sqm6edw0siSJquHz8/VX0/LVL&#10;Tf0JedMcdgVDtWxnX5hSEZ4wmOBIZ0TSX0HfVDR5BL70vjihodnAOdgP+9mcvIqD5Dja7Yf1YS2H&#10;vR3kqL+rMez8XMTcnZzlozvkHavNsvUwa7gbeedoxKpb+8SFSUgqPdyxYfTea6YC2lUydWA8dUO4&#10;B4wQ5nX3gzCK4QN7WMJUtZajgYfJ9bERW18yc/yt0TrIz/Agm9EOvoj1Ftlnv4+eHVjCPmQ/RzL3&#10;pqIlF1M71dRKelOrJHP9+qdQXybD60Vf1vk+KPEY+b/wcpOiYYHASPHkuaOnuwY4wm89hF5uJubO&#10;cA/Rzc0Ye1x2yi7H7WjW22BzvwOX5W1Y3W/ja9+Gvk3ddIRa6rAVf88htM10ODZoeoWaH0DtlYIe&#10;lxTJWhQtMQnB1O5kCLrbs/ZSo5htZ77dSk/APubf/WJhr+ywrWj12wwd29KJnGue46a96PZ7fir7&#10;LA/QV+kBCyqBrPlC5mD4KJW83+zNStFEKjpGpayVnIGaLmruOrJG4Ugm5kpoQjbzPDU0+4NAXYsj&#10;yY1nb+DPOh0ag3bNOhmdAe8gnRyeNPiCOn9TT0exbobyNV/2FB4RiRKSUijh/MxodKvk482SU0vW&#10;XJOeFZCl1TwieQ3oiGgDGfX9ks7INA1JDjp3Ef1E1UOag0WP/Bz7avaup1fhYl6mV/zSxuhYfimd&#10;lz+T1sVPpOkCjOvzzAUzT3kkt2z+uaF9D9IzfHb9S5m6+0uZvvslmtoXcu5dehTu/Fom6E8evkaf&#10;Alp435UvpfvSl+hqP6dHm1zIy/TXL6me/UIa6V1vXvwQXec9srYfk19yhz56ssS6FiSkuJcshwKx&#10;8kvnmkvleksi7zmUDM8NLdvfM0WO58OVKCRLm5FW0E6eYC17kALY73liG5wpPqnkQZZyH5qGJb9x&#10;BMYQelUxjNw8rsV0tMf4Cs6HIqmpgg09+wjrqx28kcNOvuRpw+o57Azb2oG+SWf6Jl3Eys6Z3klH&#10;saTeOUBPmpklWY4HdM+sPZQbWrayRcytrcXS1tao7484M585w+r4Ssu24ecctHGgDrFH14ZTze9y&#10;4fe7ebIX5NGJ329wRdBvVbv2Y8+nQzVs1bed0NmPOHqJNf9X6/uAkBjyELLQrtFgC5SdXUl/Trmo&#10;np2YTI9sbIKEUB/60b+p3BB3T2oohoeXLz/P19Ct9XsSklIN9oj+n5g4OCZo3VEx8cbHfqHUK/5k&#10;Sfn4ymFnF9my10z+xxs/4V6xo/+lib6nVXILyMh4/xO58+JjufH4fVm8CR/2PFlsneg+/F3+XO+O&#10;7Hf3W9nLa+jXf/e178hf/t035FvffYP9zkH2Od5Gnar1ahj3QTB6tmrbqmEra96deV6/pnvfZPZg&#10;6XllUtXYJQPjs7DLbsji9TvGWLh2m7V+XWZXbsHymELz7JJEaqQIau+g5CzmOfa8scmGnu0dlyJh&#10;5Bkdo482PouetmxyG/LLpKCykYybHvKUR6Sle4Q9NvdXCfvQ4yb2hvXwRekxzq0hn+K0dKDPVtb3&#10;oM0qHx/GYATMPHTzKPRxzbfSbMuwhCy4YJVwtCrIMjsuMVll9DlyLsXIrT0h3Whxyhl5+Nkf5ckX&#10;f5L1D/9FVp9+bvBFpteeybmb5C3A2T1767mMXKc2RytumlyGUXBPxvn62DW0MbgIdf3UU+jZObWc&#10;HZ5E05+9iua0gt4FD3j6CpyBZbg/MLfR4I93T0hhx5jB1G0ZQw/sXyArdkRi81slOLlSAhLK2d9X&#10;Mj9XGAyP8NRS8hKyDR3bNzaPLNVWaRmak5ElauPL96UP7kPHObJj+B0n4DqcnKMm5Hm1oQl26cd8&#10;vm1wln60M1Je3w1jrJ79cjFcRu7TUM4W/HX959ziKy3bmbMbJ84xXLgHVMd28YdRRr97Sn6plJlO&#10;GFkuLexLarvggXBuGJdbJzFwduMLGtAVmmEwNaNnM463SMKrUdqKlo3OraMcjZsRx0hB109r6GWN&#10;6oebPYDeOyRpbWOSSb2aC6upalxzB2FBoN/VnbsNO3gNdsqGnt3A+Vtl36pU8miaggWz9AE5fhvz&#10;afPcM3IF4L+MrTO3rcNvghvB99TPPSU7gJpr+WfofJwbXvkYjvZHzIcf8PWn6IZwo6ffl/rp98jm&#10;vct+dk7cMk/JvqAyecM+WbZ55Yln7inyIc9LCb9X5808dMyc3ito2dR1MEwGb31BpuAnsJ4fiTJE&#10;VMvORstOo28trXXS0LWL++G7D8H4PotGio7diEaqjzqUNaJaturhZ2//Ch37j3Lh+Z9k7um/yczj&#10;3zP+1RgT934Ff+RjdM7rZFItGDmYmgOpuZiVZ+BFDZKxOMkZx9Xn6Nifwgt5Hz0alsoo+b69s5KF&#10;jp3RiR6Plh3PeUo+jOxq+oGVMaK6tXJFTl5BV79ET90Cmi86r2rZyg1RzohqzsoUqeW6fsXKroUD&#10;qdyRDbbIho6tTG0d/0/PVtbIDbTrW3BIlI+xhiZMbQj7omZskfMf9jaTnMOgZzdOc8+MTXOmMAoX&#10;HCbiqT7JoSbPpO8ypa1V4tk/BeYVSCSaVlpjG7x6zsCmFqWP85yhK/dl4NIj6bt4H+YIHO7ZOzA+&#10;eETr74E50rf6nOtF85Nv835fl0r0/XId565JGfp/yRm4laPkMY9fFxNMj47FJ3BflE3yFJbNc/Il&#10;n0vrND2UX2nZNayfTWfR+889gu32SGqG1qWiFx5JP/cg5xzt59ChJzh7Gb0mNbz/FXDL67k+Ws4/&#10;4Lz5Be8TTLBrP5dutOzOK59xLek19CFnE2jQXLMdnD23zz3mNaOnk+ulAx27Cz27Ay1bRztadjta&#10;dtsFNHNYNR1Lz6R9mf/Hun/69s/k9PqHcuqa1hFw6PvJzqw5ieehnH5TPTNLoFc9hIwTb9ZP1l40&#10;hH0W9Hlb2bHmucEeCEIPheMSFc2I5Cw3HG2B2jUITp6fr7hSj9k7OcnhI0dkP/XZrr17DC17737y&#10;z803hrmlJXrYYX4evZboyk5uPkbGsuYsu3rBlw4MN5giyhIJjybLKxKtDD60ckZU41YdW7XtwFAy&#10;gILgSKHjuHkH4JGAb2KDj4Lza3tXd4O5oDq2DzqfHwwMzU/2hOvq4OaB7q1cQVeDKeLmzfqP7u3C&#10;3sfDL0Di45Mkg317Dj3r2TDCkhJTYI7A3+b7lAGsw5XzZxdnt/9vqM5taNjwwQLQsb19WTP5u5SD&#10;opp7MH37qlHnFNLHnV1oaPT6vHQEoM+oNq+1bEJqFtlcMDBLKugrreYRhgZrWyJMM117lTei67Cf&#10;aofUHhsDXRtd0dC1/TcyKQzOLF/XdVzPnzUXJjyGmtfQs9k3ooUrs0SZF6pVFaPrVtS3kHNjMrTs&#10;ospaWM8wJ9GIkrLJB6GOzyopQSMsIFMJHslxOH36b0Yy+8EoamWvcHQwzuN9IzVTg6wNnptLQCj7&#10;CvhqrO85pXge0E2UJRZOzaT87jD0uIjkDEY664tmHsPNDkZD5T0OiWffmcq+gdctNhMuB1yB1AJ0&#10;l2L0tePUWaXwbHmNskor0KxhuxXCbCjAP5CP9luQw+c4DzhebOju2RW8nnUmya+pgxVaS4+vDj5m&#10;ZJWyl+U1SMhhr4JvRXXQdH6Pcjiz0XZyYTrkl5HdBTOkCE0+v7Se1wzGCfVENnp2MfVJKfvIglL4&#10;K9QneSUmuAyw1op1j72R4ZOeC6uGc3qtnVTX1rwe/Vj17Fd59coeUc0wTnVsHej98Wk8n1Ry2ZLT&#10;jJGYBqMuM9vQs+NS4CvE0UcXwh6ca9rcysbQsXfsg72xey9ciV3ovLuNzx04jIbj7W2c62iOeFAE&#10;e83gEOo7X5j3bmTPOBqsH70fXdGhPf1gJAdxFhLCe6naNHWAq0cQ97cP9bmPwRhxpyb25To0/A94&#10;HzQDJZg+jpAw9rU+fK89e2AzS9nyzlb5yetvyls/gg35002yZ9tOMd+FN4rHnVvIg+TjA/ss0LQP&#10;wNnn/GvHHtmlA6171068YOjau9C1t/PxT97aJN/95x/Jf//ea/La62/BwWY/yvxy4OhB6hQX+Mtc&#10;byGBMJLoJedaSskqQC86KadHJunLnpSFlevyLnyRtUfrMn11mtxbrvk2dOz6RMmsjcNv5CkJ1V6S&#10;WOstSfU+ZCT7wBuBM1LnKVG1bpxdo2M3wRCCNeJXcVS8y23Fr9pewprRwLsDJGUgXNKGoiRj+Bgf&#10;R0j6ULTkjsVL1nCMpHaHS/5IIqwqeOc1ZGumcB4WZSNHgq1hddiJZ7gn77neo3BH3DiH8wqFfQwH&#10;lNq1oKyee7QJxmwD/IdiuK/KgFUvCIw4NLlDLj746TzQgz0Z7rLfzl8OOYXDA4mnpz2NPK8EPGLu&#10;5FXZyRs7Dsqb6JqbzGzx4jnIfvZaR/EReYbGs//HV+QDc5DziZh0zoHg6CTnlKEZZbNHTqJWjCdf&#10;lQwgruf4/CpJYt+dVgF7t6FPijvHpJx6rXZokZz0W5wlP2P9JbtjgSyKGc6yp1jfB6iB2KfHUCf6&#10;4h9zDmX/5xuAb82Dv8NJLGz5e6zRPg6yv7Owlv0WNnIA7d3Kxp7MUXc8RegGPOdY5ow45gUdMXA0&#10;ojI582PeDuWeCOKMJzARXmIinjS0jqAUuFRpnIGmszdI43pO4XwR/cEzHi58LPM6mrZbLGefsXCi&#10;0MED4hPZ86OXF6GTlSgrlf0J+kUK52RZJQXcxynMp/iNIvxZh7zhSIbDGqiUm7cuyb/9zy/l3//9&#10;D/B3n8nK+rty9fZdufXoqdx6/Ewu37pvMJ7H2Bd09KPxsgeoaFxkP/s7+d4P/vd/qmFb2/xecvOW&#10;8FYdh29iLX//tR14kjT/ibUFNmF8ZhUadhHXRIYxQtlX+bF+2nNWoecE2yzQZFjL99vAyeLcw5nX&#10;0T8qjvc42/BCZZSwLnF2m1pMfl6Bcp3gNWXBFsmETYX+F5FB3jIjLA2GTXQMzNEIcWFtPeLlg17I&#10;GS7nH5pJG8+8FRQWb3AamtBCGtvQ6tvmxNS+RGYCTPBBavSB53CKyeqqXYb9jp+jehFGE/kt/Luk&#10;jnqLUVi/MQrqyG6pR9M24RNpWiD77QI6N2y+hgnWqkH4Fb3wOnphOdfgCwuUTW/vlLfxank5k91G&#10;fRIfylmFm734OtoYw/GQmVhbmIm741H24LA8mae88O34hyfBES+Ead0Bu/is8T4t37wPT3sdXvYK&#10;OvYierZmQ6p+DQ/+wpKcmUfbXlzGQ3ZZxtGoNYvyzPwFObd0Cf7looyNo1kPn5U+vBUDo2dlFPbI&#10;xHl41nPzMn2B75udkYGxEWnr7oJpwfrbUC2Vpmo07Fr21tXs0yrQSuvEZELPbm5CH26X7p4efuYQ&#10;+vgZuBijzGvDcLX7DcbI6PSkwfVWPVt17Eu31mR5/dbGuMO+fG0N/XQe3sgoOZCcM/T14zsb5PmS&#10;QTg6AbsZ/X1iVrr6RjhP6IGT3S8n2IOfPAWf8xTaed+4DAzNySB7nuHR2+jqsAbbLpPVeY2vkz01&#10;9IH0D6LDnoJJOPBzGCgveD4PWDPf5azmmmSWXIWTfYPz41ucKa9xppIn3/y2t/z9PzoyjyeSYwh/&#10;vBvvzij/F604v4D9Se4ZeK4DZHl1wWlrgJdWif9K+ZhFEhpXxNlNKdyvSu5JchCTcuCHkHXn4S9W&#10;Ds5oJWRC+PvhVyVHNzEO/2oi8xhzArVrON6XIOoU3xAyIaglHVn39h88Kjv32HCmhF/S3J3sNlhu&#10;gZoV04rfFx9NHecqJvYlJ+EKom03tl4WU/MyTBT8STH1YmcZKq99a6f8rcAf+qu/ka//9d/KP/7N&#10;1+TbaC3f/uZr8o2v/Uj+6Z/QS3d7cZ80kif6mazc/r1cvfe/5OLa72Vi6RcyPMsebeoj3hdykGoW&#10;JDm7l/qgm3NZ/LkF7HkKT8GDa2feq8Orl4MPDQ0lFm54Ya3UNZ+S9hODssUKLdWGtRVetnuwo/hF&#10;elBL+aN94lOOgq+En/qgowUZkTtli/km2WyxRbZb4S85ao53WHVs/Nb+TujYeLN1+DmJmSsa7ZEd&#10;stlmu+w8ChvQG793KPd9TKCEpMXBd4PzlJsm0bnMAUWctZegm+ayXsRTBwS74seGfeYDRyyQfMgw&#10;av9Qe+b+o/hkHdBU3ZhzPdAOneFsHYYzZy2OQU58Dc41OrbbMbylCWTNpjO35+SRiVQo3qkZcjjA&#10;Vyw5p7BwxZ/q4Yrf1pfzVer9aL4/2MPQsn3CqdX98baioR9Ey7Zw2Svm6gV334vPHFa36y7+/1Ze&#10;qx+j/f9I3rJ4XTYdVE17N7mW8MWP2nLW6iAhidTKWbDechisBQnMi2k55F0UZkhWXgJMYTwl/nDY&#10;bDkz3L9DtpmjZaOHq469xeJNedvsNdly4A3Zcxj/9pFtPG6F9YVf2+EANZgX3tEwo/6PRGPRrJSk&#10;4ibJrupCwx4ic2ACX+pZvIP9+IHRTji3iIKpExJP7kF0KtkzaZxVZBt6VyA1vU+oZuVQi+EVDUlM&#10;ItcY/yO+WOUJ2bOHc8Cn4MI5p1sYNTr7g7A0WNvZ5XBr6yWjskPydS1vGTa07KImtNuvtOwsE1k3&#10;zfy7/Sz61Qw6FizRcVig7EVPLOANQ8vuv/aSPfVLObXyGbrBS+m49ClZWx+hLzMXTMDPZl9ce/4Z&#10;ujYeK/SWjqUPyYv6UIbXPpPx9c9l4t3PZezGp2TVfSJn1j5n/BLNbUPHPnXpc3Tsl2R6fYQehH7D&#10;/2thb9t8CU3j8ofShobeeulnZHqhl09yFjQClx8tOzC/m7zHLDH3SIRrlshrkChWruG8R47y+iZL&#10;8XJNkFI07ONlPVJcxv1V1ClhqTXiHllAVmShOEUVkHFcJ7HlJyXbNCS56NlZVX3sQzhbyCMDLq0e&#10;3l+poWUfQUPWPbS9DjRlB+opRy80VNWOGW74Qtx84Jx5wtV29eJM3FUOcXavHOz9qmdb0DtgS+6J&#10;na3sOWBBHb/bGGaWVuQ5H2V/60StDtv+iDPDBR2czJIDfD/e7A0tG56za6DBzba2VX8ZZ83o1L7s&#10;D4N5v3WoD9sNffsoOrb6ufeZk+tq50qWSjB7bGor9mbJadQ57DmT8WknsqZH4HVQf7Un+1vl8isT&#10;e9ceuPPU7nvM8KXxb/26+rSVo61ZU6nUY+rljkbHjkbjjqMu8w0lt8QTTwx8+F0HLOX1zVvkuz9+&#10;Ey+7r/SMTciTjz+Tl7/9o7z3+a9l/fmHsnqfOureU5lewet5Cl3weC1nMcz/7INdeR3NrRzkJ5v3&#10;GJr2lt0H8LIz56Nb6r44OErZmvibuRfU52XP66DMbF/2NPp5g6+ZzX6PWrakmvPi7kHOc2c4E15i&#10;zV+VuZVbho6+vP6QrMFLrJvnpLKjh/fehFeqRAKSMgxutscx7rl46qQUvFSZnHWxj0zi6xn4mEpq&#10;W8TUdZpM7zF+/jBZGa14ovBkl6Fp43tKya5gL1fOuWmXNHCvF5Uzt7PvC6Z2C0T7CGE+UF5QJHt/&#10;1bIDoqjFWOfCEnPwi5F7lcT3JhXg+yJXqoAs6e6zcu7KfTTsX8uDl3+QGy++lCuPPpO52x+IatnT&#10;PM4//ERmH3wsE7fxYd94bGjaU/c+kombzwzNrHnsohS0DEgSOm16RbuhZXfM40XBy32S0Tl/XVqm&#10;8LueQacbhhs3iE9h+IJ0ot+dQDtrGaGWax+HN92Nv6ydvMQu5jL6TGo4ByvvINuqjhq9SHxYv0JT&#10;8Qs29Eg32vXE1YcyvvJQRuBj911Ykz68ryMrsOiuPTKY2YOX78rAFfYSs9eoX/A1NPfjc+fncx4Q&#10;lViA55+zBTQs9WXbu2/wsl18I7je9F7kvuC6UF+2atkBnBHoeUMBZ/XV6PBGNvnJCeqSE/iyucYy&#10;K+GV1khcfgPPoVHi8J0bo6hR4pmb41XTRs82fNq8Z0n8HUlVnZz1nZJM/q5s3sus9lHJ7KCH4+Sk&#10;FPRfgE+sftgb6Ijwvzn7a5iCpTdGPi3aYdUQ7OzT5HOcWJbi3hWpxKvdNPMIHY9aefYJmvRtKexf&#10;lZyeK5LXx9fH70rD3DP8qh9I19WX0rP2C+m99Ss5xWMX+mH7yqfMgx+Sx0s2wcgDONNr6LsXxDWj&#10;WyzCqmW3f4nsDTwuzmkdeLEX0MjRDZc+oqfmhRTxt2R2U3fzd5nm4F1f+Qj9ETbx5Lrhy9bsyKyu&#10;WUlvn5YMhnq0C3sX4S5fNTjZ6sdWD3fdBHUS2nYDerZq2YM3YFvf/EIm7/9uw5f9aMOXrd7s6Ue/&#10;E9WyB5n7G2fuoE1eQi8nn6F7VkrxESsruwmts2/1PZl89EsZuvWR4cdW33UemnX2ySnJ75tFr7/I&#10;GSZnKX2w1UcvkROJtxgtu3keXf4iOil+bH1suQAfbg7vNDqoeq3buKYMLRvduXZMszHpPeBRh/Ky&#10;uxY0I3LN0LBfadkbj+rR1q+pto2348IdftZN/s+Gll3NvVTNz6gdXyDvcxG/9AU0/wlDx8452Yde&#10;Tw47tXhB32nJ6caf0N4uIfmFElpYLDFlNZLZ1MmeegxNeVE6Z/B9c381neU86Rx5KdP4gmbv8Hs3&#10;tOzeq8/w8D/Bt38X/z7nIjz3sgn80hP4MCauS8U5spgnb0r9ec4X0Ic7l9CwLz3nfPg9ObUMF32B&#10;a23yruHJLu2BBzqAZs111jH9BD37Cfc65wY9Kwze5yG+xrXbOIoPf+Ay1y5+pFHY4ef0deDcgrX5&#10;NLVA7zXqgJWXho7depH3jFpA9ewO1v82rl/NymiFl90ytY7Hm7MAnlMzPri2afz4Xz23LtXc0bF1&#10;tCzyN/Lzu9fwfV97wsfvSilzj+auhuXVso/PhU+cLG6caXkExXBmGmZkbx2ydTbWSl1rHd288aOF&#10;G4zeWOqj2IQEiYzR/IgIQ9MODkP/CISp707/kz3eukP4MNCvzQ/irbCxQd+2M3zbR53IJXdxZn2F&#10;f8rZrGq5QWHHDC1X/cse7LGV2au8bC90atW2/YLYb6DX+Kvmy9jwO6N38jVvtFIPX3qODlmLJXqd&#10;eq5Vr1aNTrVr70C05CAdZJcFMJ+5exqe7KP4q5UxrL5UNx90JR71ezTjMTUlHS9QqsSyBofynL1Z&#10;Z52dXPGZOhlDP1Y9W3VtTw96qrzZL1EnhqIpqu4dBYcyGI3GH01WdfeImET2YhmGH7sQ/TUTTTYq&#10;lhpTNVv+fn2e+jxUp49PyTS+r7i8RsqrTezT6TOog8OMjqpaaHQiPgzq1VeZFj7UJbo263qtn9M1&#10;XB/130F6jsuaH4lmFE19kog2FZuMLyMejwZDvb/qycsvrcHnoxo2jNUy5QzDgS7iLB4t/xjaUAz6&#10;WnIOHudcZVTq2TMjM9Oo7bW+197LwNg4PNm8VuG8n9QtoegaQdTSvpw/BMemUPMdZx/Lc+Cc/xhr&#10;dXgCWnY8fWaJ1AC8NjqU2enHa+DNNeEXSS3C6xaOTz2K1+RYWhYewTxqhEL0bOqE4jL0bLRkXs+s&#10;4+V/1rET0bAT6TVVHTu1pBAPN9lQZXxvRTn9RHxvGXlxPL8M/m8G5wXK9E7OR5tjXYvhvD0xm5G1&#10;MZKyYVrn8PuoS9Lz6bkr5PdRn6Si5SXwWiakk5WVW4FfykRfWAue+wbOKvBul8DgLkYrL6429Oyc&#10;In5vQYVx/p+Cdq3ebIOZzaOhbaNrJ1GfKZNYP78xyOKijoxPg6+Nlq187FiuSfVmKy9bPxedwF4l&#10;iv14ED2NXNc29o7oYuQpWR82GNnqyd6ya4/s3Eetyee0/0DPdwLCwg29VM949PzGyR3OOVqi+j30&#10;3nPXe8/QsvFYcy0FUf8GcPahvYku+LHtXP2pD+hTeKVlc52FcE3qCOfj8Eh6B6gXnPh5lmho6sve&#10;8ja+r59ulm3vbJE9W8m/2r1Pdm7ebmQ+7uLfZujV5nvQsXfuNb5/B/9nx3a8U3zOgvpeh3qz3+Ln&#10;fO8Hr8v3X3tDfsr/NztgRb+lI3oa+bMutuigB+nzZZ96yIa9ZTA6cKmRpXJ2ekHmllfkxp0Hcve9&#10;R/Bkb1CfDkpVFxz1qiRJLo+StKpjkoiOnVTjI8n1vpLS4CcpJn9JMsHgNvlIrHq069G62/wlot5N&#10;fEptxaPEWnwrj0hEq6ck94UaHuyM4SjJHI3Bix0hqYzskVjJHY2XzL5jkjMQJxldvKYlbuKefFSi&#10;i0OkoDmbGg+WfXIY9ySsd+ZXf+7rwOBY9hXZcNkruI6qYdiztnENxqDfhsSxL+Be8WJ+cWRvauFI&#10;H6u9B1473ruINDJ7TWgh7Enrhzm76Ud/bmL/mojmHSw7DrnIZnN7ecfMDm3bVrZZOrDn9kbP5j3z&#10;40wslEz25Dw8aNVk19Rzz1bi8cqnx5HzsDh0k3Kub3oTCurZ/7X0ScWJUanug906zBn2GbIbOAPu&#10;PE9uH31Pg1fofbpwD182a+8E2TG9M5JRfdLIUYliPgtMSjN6MBzYY1txDR6wc5R9VnqGas0e6aCY&#10;w0Y/ZIUO8n/5Os/oOssr3++1ZlbCJWFuJiEkEyCBBDAYgm2Me5ObrC7L6v1IR713yerFVu+9Wr0d&#10;FavLKpYty8bYGGN6C6kEMpCQyWStDHPX/XB/+xVkvtyVD886siwf65zzvs+z92//93/Dsq3J35xc&#10;qMcEmKnLMbeHfSGWPSE6PQvemmGsEPoVzOxRwclJLOYMJHOPJMfhl801nMD5oSsRbWIC50oCvYbx&#10;1B1hPB4x6IwifcSBHh7HQPzjw6jZovGPyaImlktvSi5zBbIzjJWcxX6YkcB9GMVcAzN9uRHoIQtk&#10;YWlSfvfxe/JfX/5JfvvHz+SVd96GVd2RK7fvyOWX8S++cgMWepm5fHMw0xHux1/J40/89z9k2E9v&#10;/ZukZaADLV/kzG2hx8kk939nBxokeuVP0F8RontVBXN7y9hTs2FVzIGOYr+ghhNJXuXHHmzn5c/n&#10;68LMMvLf056GT7qbCX0V+WlQLLkS2r3YLPbWHPalrAyDYZt534LQHpqSOANZJt6/wERqyPHsN9QS&#10;vKhVugaaqZH4on8JIDdMZL8rhQXUolPL5/ftkUry/oqaCSmvmcYzewkt9U08fu8xu4geyAZ0t/mq&#10;pZ6m33aec4f4s3iJ2uIKMwJXmZ+3ig5xjbXCdbbKDL5VWPYSel56W2vRSFWhBSpGK5jDTJ70cu6X&#10;GNm+45B85wHmct7/XXnx2a1iSz3d+cQhsT2Edt5qr7jZWBl/drA+znzY07BsZtS5cba7s+f5UpuA&#10;CyVmFaH/bpOByQW5uLTOLMg1GZ5ZkoEpfKdnFg2WPXFpFWa9DM9eRp+9KhdX1uDXlw2GfXH1Mtqy&#10;qzIJ956YXkSDPQ/DnpbeoVFphx23XuiBPw/Lxfl5mZyflbEZZvuNj9Lf3A3rbyI/qzT02ToPsqyu&#10;/O+67PqGBmkkzm1tR3vV/ZVndl8vuvQe6Rrol16Y+ODkuAzDs0dmp435k/Pr6MtffkmuvHJLll++&#10;KTPXmDN6+TL73px0WOhH6R8yVjssu3MINg7LnpxflQuDzNfrHMDbe0ouTqMjn1ySnt4J+HI3Gu0O&#10;6hQTUl2L1r4Gj/fqBWlo2pDe/rdkYvJ3zDL9HIb/Ka/7P/BLv8eZuYb3xww5+Sj8YZgerUl0otPw&#10;xgF58N885b4H7OUHD3ujKzyH/niZ5/kVWvbf8rw3JCVtgmt/FC4yJMnp9PSnd1KbRBuXVsu9X0n9&#10;ppzPi+stnT2R/SogNMHgG8ftz8gha2YQOJ6GRfsxC5TrPJo9N4KYLDQY3RZsB6ai54P9GfryXX2I&#10;G2Gix+Ar+6yZ47dHHtvCnJfd6GxPopcIYr5sZjf9XJPspcwkqqL+Qm2lrnlNKmu5ZtM7xN05UbZt&#10;OSU/fOAZ+d///Ij86NvfMdZD3/6+PPrgj+Xh7z8pD/7rk/LDH2xDe+lPjNfJbNDfy9rNP/MZ/VVm&#10;r/yRa+pjGZz5Ddr+j+Dlt4lNLsIx2qixMGMks4e6ej+aPjSyee3oC+qJzYokODoH9pFv6LK1F6yo&#10;uFb2wLAPOB6SIy5HmXl4ivvUVlzhxvr1KXcraoacrceepxfoWTTZ+Goc3Sa7rTmDHQ+iUT4mx9yY&#10;1Wysk3LSyxae7QiDpu/Rz5EFbza54yHCfLlw6sZR5ARpcN3z1P5LiLNK6WUrL5a0siLm655l3w3H&#10;ewQdZih6EZZbBDNpIuDLZidxMtkz18AJju0hpkRflh+Mw1t8or3EO4p58LHkAZHBzBQLFBc+P2/i&#10;TB/2eVf2fQe0ntYBPrLbmXPsGMzPmjk9rg7iHMj/YUZXE3CGmiwe6SYncfSxoefJipkUB3lt+8XK&#10;HZbtxvyOMzvxTNnOXEtYs9VP5Ml9j8pT+x+TrUeekZ8f3SnbYc17bDh/XF3EK4zzOJo6SCSxNTmP&#10;b0gwOgJ6OFPjuDapgSfA+fzcDZa9fR9zt/c8R+0QjfnR5+WpnY/Jkzsf4cx9krriDmrO8HO7PWJl&#10;fxjebsO1SA9WVDj9l+h3Ithr4WzBSQXsxfT9lbbQO9GPJnVQSpr6DF+BzBI0gugo/CLoZUSb4h+e&#10;gK8Bcw+IH0PiUqlx0MvKUp2If0wsuZ0ZXbrWutEn2TFT5TTXPPoaL3KDYP5ddBY6z7wKSSpi5mMp&#10;evCqC+iy+zjbB6WwcViKmtBmoy/MbkBX2ozvSPukFF+Yk/J+6jqj9FBPUNOausVMzjdg2u9IxzJ5&#10;8eqHzPv6EBbzgdSQC2tf8blhNIVjMI65t9Fpw6JX+LvZN/l7ZjwtMPtsWf8tOStfN88xC3KRGV3L&#10;aK8uo/Fe+S39xh/RJ/++lIwx73H6XXjNR/Br5p+xWq7+ymA6rTCcphVmpc2hYyQPz+lYFlPuBbEJ&#10;PCtH3OOpm8cTL8WLtWuY7DnqIlt30hNgH0ofLvFMYQdnUTv5QAP9XcXMLs2S05F54hpTKME59Wgc&#10;4JjKsavwDyjuIi6AO56tJTYqoz5Gz4h/DF4G1HlZbv70vwZG89kSC4fweYQTi/B5qa4oKJzczwRP&#10;Jta2dXKHIxO3n7ClF82GR65VB1g1rHfPocP01e2UrdvpEyCGP3TcGj8bG2pu1mi4T+JNcpwe50PM&#10;ead/8QB9jaeY2+pEP4IjfdXWLjwfdWsYteNpajywbOXUwfDdgCDiRm9qG3zfGvZrdUJ/7ozxZ1dP&#10;zbk17idvI+7XFUAuqTps9Q+xJQc+ePioPL99pzyx5Rn0JE/TJ7nNmPuosx7VS0TZtWqy48lVookv&#10;DF0292s413cg95Fqsq1s7Zj3u09+8vRWefiJLXBGH3rVJuSNX/xa3vvdHwxt9uLGLZleuyEL1+mv&#10;X1ijJ6aNOU0FxMmw3Fiuc/IN1Wzp3CiDU/O7q0bLxP2gs6A051Vmrb2Ep+D2Nk7sDeQs2uOsua/2&#10;pEVx/YfxczHkYinE1tnkqIVVjdQqu6Sxhxrv2IwMkDu0j05LN3XedguxTCd7cAmzQdFge3CfucOy&#10;fWLJU5PQVhBzxZ1Fp0S+m15IDl/TSu/dkLT2MY+BunB+OZqnYmYplTQZPDs5q4xYstTQFzdQryrm&#10;3gsnR/fk+nCjr9qTupSJa8aoVZH7K8eOIPcMjkczQCxuiqPHIj6bR2ZFpBSyXzQzB3KemUD3ZO21&#10;X8qV138jV2HZOvvx0qsfyfKbzIR871NZfudjmbzzgcGyx269R/8D9We0ppVDC5LfPGTojcPQi8cX&#10;1Mn5tlHuSerVSzelaxlWNQ9LnlAN5qLBsOstcP6pdYNld04xQwPWVt41K7l1w2jF+yWnmrpYHf4q&#10;tSMGJzYlFIgnHNszHHaQXsLM5CEZhCnOwtqn4FPjMO2Ry6/KGI9zr3woS/d+LdO38Jq58RbeCjBI&#10;GHphXS/nYS11XnTyMVn0kSYzYwZdjy/5kAdePy7Ualy5Lqgl2Zzxo75E/z7XvDN5rRM82533Nyg6&#10;iZkwzDo/10Rc2YtvyyC5TYtEncVbJQWtOzw7kq+VbUfC36Oy6SnPrZYY/t9Y+leU9SecR4tdjLdI&#10;SYukVHRKRi06W54nq2VEMlstzH8kToW1Fg6tohGGKVo2DF12Ixrn2hk0sBa00P0wx951KerCA6KZ&#10;OPgCtYAhtK4Tt9Eh32HvfBn9E1rpLub2oZfOgzHXwgHbYIQXbnwq/bf/JMN3/5P1V+l/5c9w7c/x&#10;XviUfpjfw38/QgN8R+KInf3yhuVERI0cDCwWm5g6CSgcluQW4mo4duMSGvDrn9Dv8j667Gv4jMxL&#10;SvuyFMHUK6dfM/xDzg1ehTFfNri1eooo087qXITH6u+M3thyw5gRqTpsnRVZBscuGdlAf47nxvLb&#10;MnTzt9JPndNy+zO5ePcLmXz1TzJ+53M8R+hJe50/v/Y5P4MnxRJ9NcPr8HJyxZaLkt+3zHt1i9nC&#10;5JM3PxLLq7+TtsvqUXWN17YIA54yeHbxKNoCuHX19A3eu2v8/Qb6ZGoHfK9uDh8XeLbquHUpy9Y/&#10;t8BCtUaj8xk3ddnLf2fYqs9WvxH9/v/wa2XXm0v/3ebinljiNa7Qm7iMX8bibbTocN5pePYEWgee&#10;p3QEtj44ix/XiJxto6bT2CGpjfgUNHdwnXDdNLdJUk29RJWWi39apvihMQqgRysMdpRc2Sr53INl&#10;fbPUj5nB3LOIzwf9rHrmwqQ7Vzk3L78Dp3+D13UXvgsbhtfXwtUred3l0y9J6SQ6bXh2OSy7Bkbc&#10;tMRZrf8Olt3OmdvCmascu2TgmuS2L0ken30J10GthZ5qzu/2GRiy5a5U9FyT4s4rUt59WSp71pgL&#10;vcJ86EUpYVXDtBtGN2Dfd9Gvkfdz/net/oLn34wDGubek7ppzu6xe9RubkrxAJ/TEPWSUa4bvXaI&#10;JaqHlYvzXNTDGmEGHbyebjxULlxGNw57N+6b2bvwcXxHqB+cY79KqO1G31BG/p4udqY45v8oi9Ra&#10;IBwlmF5yXzN+A8xK5Ky1p6/pjKcvvDmEWAu+AkOLittk2arP1hmQoRERxjxI5dlf67M3tdenqfe6&#10;G/MhvcghVL/tig7htBvP6eFpcGrVW6sOW3XWqo855cCZ7Oxu8Gzl1h7KeuE1Hv/fBaP2QR/mdBoe&#10;5wqXQ9/NueuK1k85nRuPyqr1e8qqnd05j515fhfXr3g3MyZh3l54p6jfh+qyY6LxNwmNFFMg+j1e&#10;9xkYi70tfYrEEcdhZDbWduLkQC7M/6UMOwR+Gx0VK/GxMFvYTCIrBkYbFZ9KXp9p6LAzsgskr6iM&#10;XL+Cnq08CeH8c+f3Vn8UJ1cvdOHE7qYww2MkLauAn6PvGJZdVt1kzFcurWmBo5YaZ7B6jXzNstUH&#10;TDXa+j0921WHrY/6Z9Vwqz+JarJV0x2fSt845+DXcwfT4KvZRRUGJ1d/EfUZSc/DXyOnQOLhQ2Gw&#10;00BikCA4dVh8AqwED8IQzlczHIjPPDCGHi64mykWTzKuC99w3jPev1BiGOXPZrSBwZzxUSlZ+IZV&#10;MrurhXO8BiZehEYKph4PD+fnopXXwuciEzir4dnBcKpgWH9ojHI9mG08niGw7ugk/P5S4dRwmiTq&#10;Aam8p2m5m79vdGYaWlF4fTbsKYe+pTxikwJ+ppCfKSoyluoONxcaRF5ncm4hMUc+9VlimlSdc8bv&#10;Qa4UnZJOjJNGvpz61YKj6//N61AObcRAxBvRiVlopPGxQJ+ano22O62I9xjuTa39bB5abt5bXVnE&#10;NMqztZdNNdg61zGMWEzjqQQ49tdLebbq7/Xz0aX/T2wyMRcaJGXZ6ikSSa1Fl+qxA6mZaK3mNHmK&#10;+oOctCMmZanfiM6A1LmPqtHee8iKOo8Nc0LPGLNRvQPxkAhWPRq1B6579Q5y9WL2H8zLF72O4S1C&#10;zKfxrzLsgCA4YGAk93Ao7Afdrhs1IeLGr1m2etIFR6AXiESvio4glJp3QGConIE7WhOjHzl4VI4c&#10;sDLmPu5Hb33gRWZAoulQlr196/Oye/uL+I3sl4N78BLZBXt/YZe8yNq1c7ccPHBETsLnT5xAH3Xk&#10;mOzYuYuZeM/JszDxfQePELsze5U95bQ3PZv2R2Xb7h3y/K7tvF5r3p8wehtKpJn658DIOHxpThZg&#10;TZeuXhLLrEXqL+ADU5YCwwtF02BihqhZEku98H3zkZRKP/pq/SWtNkBS6wLoGQugZ8yf+p+fxDf4&#10;wbQ9JKjEWQKKHSW4wkUiG2Hfnfj9dZtZwZI2wNzHnlBJ6AyWlO4wyRqMlZyBBIlvJgcu9hVzkbeE&#10;5AVIUXuudE23S0V7tZjJ+8PYW+P0GoxH/5VI7zj3Sno+PjU5XDtc81HsJ0HUd1SP7WpmZjf1sBPu&#10;/rLX3oNcHh+l8EzJqKCnkVigf+ENfAXIC0dv40e3TEw5QM7aBDMoRguXx/zFdHq7EwydkksgnCAC&#10;78zk83DNKt6XdiltHMCbb0DyKtq5X9CDE3en5lVJcVOPlLf3S+UFi9T2T0vDyKI0jWtPoNaN8Rxg&#10;tVL77V19m9mP1FDpG2rkHK0ZhkuSC8edI/bj+RO4NyKz0VdyfXuERKDxRUtud1r2HTsF7znO5wtX&#10;OYFGkO+dssV3lUfVZp/m53yDw/EToLbDfmCwbM7+MN63sLQMYlB9ZGZhKv0eeAmYUxJ5zfQvxIRs&#10;rljqrrriuQ+oH/gnmdFr0xefxN6mfiIRzIhk+aHhDE2lHwKebTDeVPYm/AnMcRESnYr+KCMJrsbn&#10;lRILh0vjOmuUl25dk7/+7c/y5//+Ul597z16VDfgVOs83oB58plcnGdPeZfZx3/7hwz7oR/+H3Rc&#10;L9PjMcBZYIGXt3Juxcsjjx+VBx7Cr2evM94w6MeT88lt8vi9yGvYU0zslyHsVZH0wYTDNgKiU5jP&#10;GyU2HgFyyB7dIDUPG3LoM0EwJs47F5OZPnP28gT2lkzyJPZRM6/TP5F+iwTqifD6oFR4dmo0uvZI&#10;tEj06gbAsunjcvYOl6P23uQNQZwvzFYlH2hqQ2tezpy6sn74/jBeI5OcYeR/9bDsNq6LbmKs9jto&#10;r9fQ6c5yXU2zT8+xPy/CCpckvQQ9RullySjbXOmly+RDK5JXg2a7ZpnaDCy7Zg7ePI+WysJZ1Uns&#10;cJY9wll+9vhWuf8b35L7/uk+eeyh78nWxx6VbU88ItufeFj2b98ijsf3i6fTSfH1cpcgfx/2NzRa&#10;/vSfBMHoqQGYyX+j2HPPFlVJdWsPWqoRfGDI4/os0oUmS2dAji9e/spX5KpMXVZ/kTU+V+XYMN/l&#10;JRm7hHZ7cZEZmEv4iazJ8pUNWbm6gQ57SXpHRo1Zg+29PWKZmpJ+y6gMTzKjcnZKLDOT9I2Q8/Z0&#10;MM+vXiqbmAPZXCs1DXVSW1+P7r9hczU2Sn1Tk9S3NEt9K/4gba28p13wZzRloyPSY2HGMlrt3nEL&#10;v+u8odOeWlnid13Fb+SaXEKbvXj9uvH7Dk7NwuhVhwa3h89PL+O5NLskHX0j0tjai5Z8SqbnmHF5&#10;8RIMneuwgL6qRPaguHKJTayiJt/BZz3GZ35F+gbvwrDfF8vkr8RyEU3l1Cf0KS2hgx4kfuilrt2D&#10;Fgo/u7AumGo9s14z5EeP+8sz22NgDDxf8hT6fTyJLORmI7+XitrbkpA6ic/aOAx7FA0sDCl3CJY7&#10;hAdOJ/d9A/WbOngBff8FtUaPVDT7pT+1VGfPQDlFzGoHp3ZDxxCALjUomhiJe9uPM8GJWPA0552d&#10;C0zlFPptBw9Yhxe6xzNGv77VCfyMPMO4pnPpJ+OMKOmRsuZZ5j6SjzYt4jsyyUzICeKzETS5HcSA&#10;abJrh7089K9b5Fv//JB8+58elIfv/1f5t/uY+/jN78nD33lUfvKDZ+Wxh1+U5545yRmaIbUNizKz&#10;8plcWkejtPYXag9/ZH7oZzK6gKfC7GdS2/k2/HyGen4ncVc33H4Q1mLh9VqoL/bhg9BFzwwc/2wV&#10;v2cOZx06AOOsjpC9trBaZzSKrtR53Q+Krech7vlDcvzMPuqd8NXjz6LF3oKvyBZ49tPy88Nb5YXj&#10;8Gwb/E9grLttd6NT3oPvxkH8QOzEFS13QBLet6n4xaVTq04n5qM/w4PagHMQ9TTiwNjcXPhOCfct&#10;ZwS6gYRCvE+y0o39wzs2RDxj4EyxcDL4tHskLDWI+rPvKbH3t0Uf7IgPLdrsWG/qkCb2bLMEp6AJ&#10;yeAzY58NSCG+yM7Cj7QMnlglwfnF8OwUORnoKzvsT8mTB3fLM1Z4kjngU+KJPtWHXMDbntdtw0xy&#10;W2p5aM09mDHtcVBOeB6QY570gbnvlj2nt8sL9s/KCzZPyrNWP0aT/bg8f5zesZPb0Gi/IE/tw6uF&#10;uvg+exv4OKya2NeZHOaUC/Pj0eS4eJ6BSwbBsYnbY8wGy7ayhS8e2CnP7X4WD4ttsv3gVnlm18/k&#10;+YNPwZF3GrUEW89j1G2pNdgdNHTZju4unGeBxOp4EBNzm9Ge+ERS205E30BsqVrsvKo2OHYbvQHN&#10;nM0NkphTwr0ERyP29zJHG2wvkthAY22NEWJhahovhKakGjxb93lbrntrN2/eH3whybdCOB/i0WYk&#10;FlQxR72G+egN7L/N+Ge04tfdKflwmXNNw1LWBmPrRJPaNSWlF2akvBevon50ZoPoskfgB6Oa826g&#10;0b4pDRfxupy9Z/QON86+gU7vLl7aNyWvZx3usYaP9Uvost9EX/U+2uy30Sq+BIeg72YQf04L/fZj&#10;N+EfN9D4oSMbJgcfw1Nz5k20de9JGdqw82P4E1neROcNy76iWmxdeGiu/1o6Nj6WDu1nXvu1NF6i&#10;r/7i65KPviz83AC+1wX4rlMD8UsSJ2IeG7cwOXDCTbbtwRPTOlCSU9CkZzUw650aUVoV/lkF+OOc&#10;pYaSLx4J6G/OtUpiVa/hr5JS0QvHakcz00hsgI95cgX14wL2l7MszmFjpbHvwVLhjaGxOtNd8xuu&#10;YfQpUQnoacnPPP0038Uf056+BRvVWtPTTK1B+yQ1htdeY9WjvLAHPz6rEwbHPmBF7yWajud27JYn&#10;ntkmjz/5HDz553h40m9gRd0JPYM9zNbGHs85OLX++WtdtrJsM9eMyUxfLwzYjRhePUj07x1PU8d3&#10;pkeTf6t6bX3U59HvKfNWhn3K1oF4DL34/kPy823q8/esPMXSr3fv477i7+zJQ5R7q0ZbvbWVa+uj&#10;6rrVZ1u1N8qyD51kFvmLu+THT20xWLajh5c09wzINbQmyzduy+D0grQPjUsbddXeyXlpHVTNLDVM&#10;8qUwzmgzOe3Xua7mH197Y296YKPDIG5WzZHquL5m2Q68Tu1p1t5X7YtV/bM5mriX7wXweQTxdUg8&#10;/WjJ5HnoLFKpzav/ZH5VE95z7YYuu2+Gud3w7KLGDvoYzhleI354jQQmogEgV4shN41D66018bPE&#10;t+qr2dyjMcQEs48HYdnMced+zi8nF+YxNa+S2L6S835AukcuEXNc5FzDg8OMltwHbQk6fu1rVpYd&#10;y+uJyzov8WhbQpPQISvL5tpSlq0rMDYLT6Ei6v/4u/VMyvDCDbyrPpD1tz6WGx98Jtfe+4Osf/iZ&#10;XP/ln+Ty+38wWHbf1dfwysZLeBmOPbwATx0nJ7EYuuyMyi7JJaar6p1BJ3kFPwPVqFzDP/AyGsxF&#10;qRyc5/5fMvotey/dlo6p69K7gIZlHh3u+DWphrkVK4usG2VP6SP3aKFumUPukYkXfRZ1NPLyklZp&#10;gonP3aBvUXn7K7+QyY03ZXTtrkxef8vw+b767qdy6TV05NffhKldo5ZGPJxDL0Q0530In69/rLh4&#10;63WlZ3soPRFB6K1Uc8WCY1tzbdvw2Tvzfup76uCJXsWLXCkglNggmdyf2mshtSxykpT8OmJntDvK&#10;svl+BF9HpJcSG5fjX1pB/1GVxObXSDx1v8TzTfSYtqDNaZO08nZJZc88y56ZSQ0wi33zbMsofSHj&#10;ksueqSy7HJ543nLN8CluXsIbYf51wzO7CI6d14VPRssSueYMmt0lfv6KFFvYA1m6N2b3XJac3jX+&#10;/S1Y+Btygb1u8JUvZOS1/5SxN/5Lxt/8UiyvfymDd/4Ky/4Cr2I02tc+R7vM/O2h1wyW7QvLtott&#10;FNsYanWFIzzfTZ7rXZjgh9K5/rHBsivZa1PbVySielJi6mfwGlnj/98wmLVybPUYUT6tvtiquS6D&#10;QaoeW320VbetmmxdVfBr/bnz/Lzqs9tX3vk7yx6DZU/e/ZNM3Pmj4TmiLHv6dXyzYdnDL+NJscZe&#10;P3bD0GUnN01KTjc1E3LKluXXWWhhFu4Yeutzmk/2zOHTwWz4vgVql+vUMPFnoQfY4NjUVfTrmlm4&#10;8uzLxt+pr4hy7CZ4r+qz25bvUD9F38y9Uj999e8eI8qw1Tu79uKa4T+iLHuTYZPDLG6uTT228mxe&#10;3/JtfLXQfK/gicG90LCArn4OP5mpqwbLPjcwzXUwJkm17cZKqW3ls+a6qeOxBo+asmoJLzgvpkx6&#10;TpLPorVKQ2tF70Uq+R05dzL3Yh7XU2HXvJzj/SgZxOdn6ja//1vSeeV9/u+3pXoOD+opXusi+nA0&#10;ZF0b70sbj7W8X6UTG5y1ek1xX87A8KkXdPE+d/C5NMy8hq/KTSnsJudqnpN0PvfsFu5dzuzqUXj5&#10;1JvSPcdzTeA1MkB9op1aS9OcFNRPcW9PsMb5mni4eVpKO+alqh8vSeovLdOvS/v829K++J60UdNu&#10;nccHbIozv/cl6j0LklKDtybPkdPM59eC937jmKRXU0+qIddoGUcXfgmd93VpX3iVfhCtk/PZc23V&#10;XNS6wStSweeT1tQvgdnl4qwcG4Zt40ct2T9C3AI3/QL8Oeu8A/BiRiPt4o4XNvXYM2iY3H02mW9g&#10;cIgEhaA5Dg6ifmui3ms2NNrhUcS64eTFZviACU9ttC/6dyER4fSPUpcln1D27RsAO4NnO7u6wbTJ&#10;KWHY6iGifhx6rludtDN4tjJq1SobDJuvVbOtem1j8bX+veqZVc+t2lTvAH1Eb8DXyuj093X18sUz&#10;Ae2VG1qPQPYyvraDeTucwS+Ev9Of03+rnD4YrVk0HDuSxyAYkY8XcTeaVRfyIns7eruO4bdyEJ05&#10;cYXtKQdxI1cKgnfHxdBrmJYpWWdzjZWZkY2eKAevEHzHcs9LNrH35mOJ8RiXdBZuHsHvxB4Lm1Gf&#10;cGX4PvC/SNhvWma+5MKVi6j9llQ2kOMx66Gq2dD2KgfVurMf8asu1V7rn0P0HIZbax3666Ue2UZ9&#10;+iuWHRqNHhs9tJ7hyZyLmQXlBsdWzXdmIfUfft/UnEIeOefRQZuIQ7z4rL2DzeSA+EwEmjgn6A9z&#10;pu+UPjFX/uwbjlcJepUgGLY5Hj8WOKt+7R+OHiGUuj5sU+PrrPOVUlrXLkVozNPzy+DFqic6K4kw&#10;5MQ0dI+seI3BE/n94NYx3Muxyo/5s3qI64qCaUdTH4jhe3HJ+Gzw8/rvEnjvw9FgRqZSQ8iA2Wdl&#10;0jePv0geuuw8tNN5eKKxknLwDKB3IxWOnQLHTspGI83nFKUcnefTFQVXiyRPCle9OJ+rmevBHK11&#10;fnrl4uijhb8bPJuYVFl2bDI5Aywpil4vE/lkgJl/E5GKXhuvtCI02sQz+j5n5JYYGnjVXKsmXvXy&#10;EcQnhtcIcZX6jiSmq/8Iiz8bviMG2yauQmuqHiMRaBxUix0ahe6d2FCvW+0t0Lh3L7xa2fUR4kmd&#10;E3PU2tbw39t94LDxeNwWP4szbkYfgg/3gb8ZTs01r/eLpx/1IK0XcS+FoDNQLbYXLFu1G54+3Af+&#10;4eLL/qBz0V3gpdq34eIDAyMeVo+RgLA4rj18bFT/HwVn5zlMsDI3rm874nObk7bigPbEwRpvQOLg&#10;g7v2ymFY9h4Y9os/p9d2J3Of9uATsu+Qoc/e+yL5NBx7D4+H+P21fnTs6Ak5dNhKdu3ea/Ds3fv2&#10;oz2xoVfSgzqXN3zdFk9C+PgBNN8nDhu1MhP6qVh0zqn4BeVQx6hpgAk1NXI/wWMri+h7R3ebho4k&#10;0Yfrx1OiM3wkvtCd2UeexCg+xCf+7K2B1NpNeGkH0Ttm4uwx4aftga+2u0SUsyrd8dP2lMhadNt1&#10;3hJR5yXhdZ6S2BEsSV3ottqCJLHNLFl9sYa3SAisPCDbXdKb4sgFS6V/qUeGlofwaqshdopBh59O&#10;DwDXKPFsDuwoH0+bLHx0ErPyqQ+hReF69GP5RDJvJixanHifbag52PjjjQFn0h7YduqZFnRKUzc/&#10;ZX7SH2Tkyu9laPVXMrr6rlygXt48iq5i8Cos+hK6q0l8OYcku4I4u3ZUylsvSnUX+pPhVXKIDemZ&#10;YGZF35yUN4+gWxiQKurDrZZ5aR9f4Gwjrp9clbbJNfzt1tFdr0v9GL1arNbZO5ssm3pxxwLxzTh9&#10;dL0LklTRIyHZNRJX3Mp7TF2riHjxbA6at3i4A77fTvijsP8fPsbMBZYD+6Mr19FpF7yoqG8qy7an&#10;RuLuy9kCz4/SezYV31zet7AU5djkjen0k6TzdTrfS2PPS0uBkajvCP0rscxZiOJ8iOR6j4JlxjL/&#10;IYHzJ3mT1QSl02OSRD9JLLWbGPqF4qnXsbcE8+99o8LQtvuKm8mPel0sOQj+TPn0f8B/4+G/OYW5&#10;Mjppkd9/9ol89IdPZe7qunSOjknP+EXDk6K2/S5eCl/KD3/0f/8hx3bxfgOdXSv5Sxn5bzXnUim1&#10;2hjZ8rwNc45ekMee3Y8vJ55/7PlB7IeGRhrW4hsdy2ullpdPna4A/5cccnDql0FoeFxMUXjQuuL/&#10;6iSH9Lwhjnfk7DrpCd/woi8pHF0ge2dENv0yaYnilwTfhWMHZ8RKeA57VS73dzb5XhoMy6Q9NYXc&#10;/8nMQOPMdgzB/6EQbj0gDc1TeIcMSEn5CLrsCamCOVfVo9dXL4p2vOku4KHXwqyOshXJZKWXEL8X&#10;f7VKVtBzrqHrvGKsdHTZyecvSXoZ80qqLpNT8lixgL/IgpTCxvOKx9iL28T5dAg+Rrvk4R88Kv9y&#10;3/3ywDf/l3z/W9+QB+//pvzg29+QH3/vftn+1CNid2yvBHg6SURYMGe8mZ6ycGZyJHAWce6w7+qK&#10;S1cfLc7pc1X0A+MdRR5b3tgpTd1D0jM2bXiNzF65JosbMOGNG0adQrXY40v4aS8soOGaku7xMVlZ&#10;v26sa+jxb997Q2699rqsXNsQyzQ6rzELeuzpr/jzsAxPTcj4/LRMLMCVZyZg0oPktPg4tjVKNSy7&#10;um5zVdXivVldLaWVnKVVlYY3eWU9f9eEZrsDvfZAHxx7EB+XfoNnD17kuWDazb14avf1cj9PwN1X&#10;0AG/LFfuqCfoSzLPNboIa1+9/rKsbNzE92RZ2nuHpJbX3NE9LEOjM9LTPy4VVdSfqIObON+8/Lnm&#10;WOExpcyt6pfGtmXp6Nng5/ET7L4lXX30JV54lfO9j7ihBf1wP/0ME+Tio+ixW8TKMUd+tgO/05N5&#10;sGd6LIvJjzvRhQ1/zHvz7zD/T6Sq8R4sgj7WrGkeYdpZMNz8MfiAxeC4YQlwjZRqeAO92c1D0tQx&#10;bHhs5J6vMs7nwAhi2CDOOD5jUxTxHDGKzhrTmMbR3RefLDfmqzE/7OApPGnx2LJDo2jvAddh/45J&#10;ltqWfj6jy9KN5qxrhL1w4oYMzNzBEx2fwF71whnh586Lg0uU7HrRVh750XPyL9/6kTxw3/fku/d/&#10;X37y7Qfl0fu/Kw998yH56YM/kx1b8O844EE/QJJk5QzK7NwvZHblC1lY+wv6/7+gpScvnf0PdP5f&#10;ysTyl7Cbj6nDr6MDHmD148E2iOZvhNhmhDimFz3ABbhbHZq+amKTTGrUZnjYabSZ9rL7FP7MDvQz&#10;wbOtnHbTi7PH8Gk+4rhL9p2C3x5Vlv00C4Z9FF/tQ/DcEztkr90+2c+/22tHTdkezup2Es2hLz7K&#10;sOoCYpVCfNwKYKU5sLhk9mvi+2Nu7Me+yrPjmU2IHiATbXBaGn0c7LcJ9MRTD/ONp5cjjh7EWPbd&#10;aOpo4ezjAfZwZXwT3FRPrdydujTc2SvCg9pjCJwogZosPeD13IfUdc5duAAzHWdO1gRa2z4JKSyW&#10;o35estPZXrbbMEfPyUas3BzkuAfLDc3JGXSqric2ObYbMbsrviiue+WoO8uTWro774Xrdtnl9Jzs&#10;dtiKb8rTss/pBTTbxCGuhw1N9k93bZWf7oLT2VjD283McjHhs8w1Y2UlO/bDw08eReeJF3kkHDoC&#10;PhwAQzytWv5DaLKJbQ7jx4LmfdfR7Wii98DXj+MHhj7eD37qwlyQk/i/Wb1Af80RrsnTsDlq6sn0&#10;PBLf+kamGJrLiDT8CnLQQRTgE16InxexcyL60SjixQC0A97E/8q9tGde585prB1P/pCco1qNImqw&#10;2XjUMkuCuNYvGh0rMYMXsXkA/C1c40zi0sR8nhdNf8q5OubQ1PNYT58YXgjlbfTD9Eppy4jUDsxL&#10;3eCi1A1RkxxeRn+FbspCbAA/aORsb+T+aJigjk1+3TyDzhptVs34LTnXty4ZLfOSUDMpsZXcv12r&#10;UnqRHvRL79DrfA9Wsiqx5MNp7dQm+6+g3YZVDaxLbs8aTGcV3oIOzPIKHp+voxG8K4Wj9+iXJm9f&#10;wKNkDb3XZV0foclmHtR15qRd/0S0p7llGe9suExh9xWJLbfABipg07no9lM3ddkuIXibu8mOfcSk&#10;R72pRZwj7i/jvWe+ZkIJMUI+12k2Ptn4/GZUSlJ1n6Q3oKmrH0bnAMs+34ZmtZn5cHgLZDegAYB1&#10;pRSxCohJCuhlpc+TWkRkQg69FdnE+sQkrJgk8oYE/NCIlzXO1lk0qmdS7ZadI744xDen0Ekdt8F3&#10;5Dj6ays8s8k7j9vAkbm39x85Ljt2H6B3BG+Ox7ewnjZ49vMv4GdzzI7nwSsNRq3+2Bq/q5eIzgHQ&#10;Pr9A8vogeLaybNVm6/dUr+IbSM8lP69cW9n3cWtnNN2bPtxHjjkYX588hb8J69hJ+j75nZRn7ySO&#10;V4+RfcToh+Hue/bhycPXR4jVlX2rl7YfOYrJHIbvINzQhAbKhMeIqxt7LnNciOG37tjJrNRdeCUF&#10;SX1nN37V6+izqX83tklRNQy5tkUqWugHYuVWNFDzrjSW9iGoB7bqsLU3Wec/6ddBaGpUE6SzirLI&#10;u9RDU1m38mxfXnNEnHpka35FrQ1uHQjDVpbtz6OJ/EVZtnpghpOnRXAvhdOrG6H6Jdh0eVuPXJiY&#10;l66JOam+QJ9CFbpc4qzorEJiWM0lyeMyC1iaW9JndK7SYNlN1MQbu4mtm7olq7ie/mS8AkubyIkb&#10;uEdh2blV1PdHxTJ3XQYurkk+9apQfgc3U4TYe8JgYDGhiZn0EVdw/1P3PXuOWVN4LUWlsfCUi84w&#10;9gp/aif6dXRGMT2Z8Oy+abGsvspcoF/Ly7/8wuDZV9//d7n2i89l5d1P8Bj5wODY6hvSDKeuHJqH&#10;XV2SztkN6WK1jOETPLosXVPE9rDspiliuPEVOPYCviKzUsme0DC2Il1zeJet3mV2422xXHkTr5B3&#10;ZBjm2DmJ1rIPbW/jODqhDvQS+ODBiGOy+QyLW+R805C08fzT196Ul95Fi//h5wbPVq+RQdjg2NV7&#10;aMl/KVff+USWYNnj68xEHKdfr75XQhIL0GHHyxkfdNjuIVxTeGF7hBgs29Ej2PAYsSNXtT3jL9bO&#10;PtQffQyPEWfuN3t3f7H3QKftg/dsKDM00ujTzqulRkx9HA12ROp5WMJ59lgYdgY++fBs1WdHZ5bj&#10;oV0l8fm15IgNklICk2GPzKhEW1vVRb8Gsy8Nlj0gmY1DkgHPzmgdY/7sNDx4xdBlq192I1yuY+0D&#10;WOrbzL9jpiH1toyWBUmumZLo0lE8n+lVhFfm9a+iwUYH3bcq2T2rUsjeWDv/Foz6NzL86hf/j6/z&#10;DLPzrM71Skgg5hAIgevkgkBwKC7CBVtWt6xRHU0vml73tD29N03vvffee6/SNM1o1HuxJOMC2A7Y&#10;BptybIoD4QTOvb6xEv7k/HivPdqasvf+yrvWvZ71LJm891uZuv/vMvXgD7DsP8C1fy8D1z6Szgu/&#10;hGW+D5/+AG/od6kHPpCUtnMSWr4g3jnDcGy0AS3raJZf5Xe9J73kiH2X35cOvEqKJ25JfMuSmCsn&#10;JaJ2Fq8ReHH/phi6a/i16q3VP6RhcWumo851fMium06jlV1kfuXsDUOjXUiOqexbGbey7MFLeIxc&#10;ZhbCLWY93uH136SH79rP0Gn/TKZufcDje9J//k1DL1xBr09mF7yzecZg2gVD1ALYZ4rH0KX3LzM7&#10;kc9jmHyg/zSfzSLPLRm+2eqPrUy7hL2pitpK3SIMG46tPFuX6rMb4dita3c5BvfguXfwdoZDL12G&#10;6Z4zvLGrp6jRTq/jCw+TXSSXXXo47xGeflpnPW6tv/TQVl12Cyy7YeUGzBxt+PxF/j7a8Cn4P3Wf&#10;vL5pyWgfkdhK9Pt1nZLR3AMv7qHuQc8d97XIgnIJYc8OSMuRIO4jAdSi/TTeTsmTkAzOu0K0rHUw&#10;3k50PJwXxcNomKfZa/n8W8nrG5bxs55llug09eS1l6Xn8o9k+OaPpZ/HJq7FsumLfGYbfH68x3m0&#10;1qt45SsD5+crqCFndeJnVzUhESVDklBFL0GbeuFf4H4A957h9y28Jp2zD6R5hD29eRm90TDeB/Qm&#10;5XTgfcC5X9JHT1e/wRJyG+ekrJNawBBeIVNoqBfxPlnGS2wFfxF+T0HPRWZIT0lITi++IK0SlNEs&#10;QekNvNdK/D+LyTdrDb1bKnuu9oBVDNL/NXGeOjn1Bt5jHdpy9TfXzzSc+6lLTIZYocO28eVeAMN2&#10;9jHTK6ye0uyB7Gsueg+FIWhPt+qdVZutj7ZO6JnhR64eHsZSnbWnr4/BrQOJxULg1qHoX5Rdqw9J&#10;ZEwMPCkOZpkk8UnKImPIIdFpeMMn4KIO6ATcYNLKs5XtHj5uh6+JFXkFumdPf4Nxq15ZfUaUaStf&#10;16U/owxbvUfUp8RMLB0cDuMLha0Fw95MyumInQ1Ox/drvA27U325jRO5PJpq1aMq39bvVT9rMzwl&#10;CmZpRpPtQ8/7CSd4u50zGmx03NYOsGzynn3oS/cfMvSmzo6uYuJ1xUYnMKcoU7Iz81j5kgV3yuAx&#10;I4c9JW+LXyem4j3GvqgcW3mhK6/fxtEN33AXGI2b0W9mCo5Ef5dG33WR5KGTLqQmXFTODKaqZny0&#10;qiXhJB4jcGll18qwDT8w+qWUjar3iP6farCNxXOq/d1aW8/5oLf3D4k1vl/3e/XLyGK/Vd6azHUU&#10;AxdOyGCf572ExiYaeaAr8bsybE+YtqMXx8fOTnYfJr6yQu/ixnkQABdF9xQMxzYnMEudOoAjn7Ut&#10;2kl7d2oJvny2Gl+koUsvrTNWSjb6cliw6hPieL+xMOuYeHTV8Ouo2GRmhyTTowaT5vnYePyi0RpG&#10;KM/m2IRFwHN1RfJ1VILB/sP4/AOjI/FFwHcgKRGdNfFKBpwbLY+uuAxWui74Njw7KVt5RQ7vl1gF&#10;bh4Iqw5ABx7I8Q+CBwWS7/pzHvmGhFH3RZdMPcVE/B8MpzVH4y+Qotppff1wM2oDIRG8bxPzk13x&#10;xTuhNRQz/58thscIemz1JknOKDRiKI2ttL6gfW4Gy+Y4KLtWjq0eMqoliD+5xbQ13opVVp8M01fG&#10;zmesLNtMTqIs24Njo30G6qO3DW3EU8+RP2k8eeAgXqQHDM/s5zTWhHGrXlv12+qzo5psvUa0D8GL&#10;604ZtvY9ePgE8XnCS6mRuHoQYzvTG0yfliv3BQ/ek7JsZxd6s320/4340W+rJ0DPQ+XYYZyDYZHU&#10;AB6ybGJ0K67n47BJexv8IYjH98Owd/M6lWfv3Y7263nVaL8oh188iI8t8/T2viT7dqGx4nXv5VHn&#10;QO5Fm7J7N77Zu/DPZu3etw/OeYi428Zg1g4ujvjkwcgP7+J9HhYvkwfXGLFzAH5F1Fxs7ex53a7M&#10;Yk80VnwSNavYEI4n+hGzM8fXAcZhjx7KkbjFjh4zR3RmJ4i/3IlXvPHR9sNPG7+SGhM9piYx5ztJ&#10;aKGzhJe6SWSFB3Mi4R8VbhJc4iz+Rfbim28L2/ZEg22SuBZ02e1mesPQ7rZHiSnPRSJLgsn3qmX9&#10;lVW58Np54k1qkC3oogpg7kXlxsogbi0sa6L3sAn9RgXncS61ItVj07fKfc4HBufNdeFF/mriPIkr&#10;xdeue5q5EPdk4cZPZOHmL2X+xq9YH8mp27+jt/BjOfvgN7JCPXyZGGLt9i9k6fr7MgXzHiQ+6qWP&#10;rH/+rozS+6Zr+swDmd98jblx92X01DV6LTfgsmvSP7Mpo2uXZWTlIvoLYt75TXoLiXHHmTMO86ka&#10;oveI1XGKeeSb+PGdI15evUd99TI8YkHC8lvEK5H9KreBueDoPPOJG9OziMUTyPOD0VJ6MK+BuZS2&#10;9IiT33lyXmpdxNuHmUFuPmiEuGfyvCNfewcx64v7Qhg8W1l2CI/mpFTyDzh2Co+ssFTOSVZoKj5G&#10;MFr1e/aNIYeL4LxXnh2O/1QkHqvReOhxTvglwWDgNJ4x6LPD0eKF4ysfSR0n3Cx2aHktYCdWrujx&#10;YiIlJZfaZVGBpOSQ6+h9JzFBSqsrZXVzQwZmZ/HEqCenqJRsYsjDVh+in/rj/5dh27t8gO7zLHp4&#10;Ys3sJthEEZqTVOpSgfL408fky197Tr76zV14oTtTQ4wXExo+z7AIZuiQs1I/9mG/jeHeVtjYIvW9&#10;41JH/lRU30PuV29odg5xb9pr48lsN3RYfhFo+sPQKvqz6KUKgvklsk+kowXgfXjFcv9LQFOVniCR&#10;edyfC9C/5/FZZtFrlF7H++7i/lnNMcigv1PrbZXsUV2SX9yLxxJ63QpmATXOwznXmHGoHJtZ3u0w&#10;j45LaJDOwbJPS3Y1rKJ6HQ0gs2TKliWp6BTX3IKx9OvUUp4rQBtSelrya/DLrlmVnDL888rxeSid&#10;pYbYxr02W3bssJKvf+VR+eLn/lE+/5nPyj989nPyD5/5lPyvvxL54qc/Jd/48udl19PfESergxLk&#10;6yrR1Cji4+Bzicn09uQws5K5C+yBKeSJydnl7A3FvMdCahUl5J7VeJq0Mp+T2Uz9aJ7Js3XO4/yG&#10;au0vGix7dl09s9FlryzjETErXeOjcukWsxcvXJT1S5fl+r378uAHP5Q7r76Kp8Rl9M/LMsv3DsKZ&#10;+/jegQn02fBsZdmzK6eMx77xYXh2h6G/1vpbbWMDdYFaOHYF/LhYcosKmdFQSmxAnFBRjt92nbT0&#10;dBkcu62/z3jsGSOH7u7Cs7PM8PmN4jrI5ee7x8fw074sF2/fwcMd/xF6BlZg7/q4uHpWekcm0WX3&#10;SHv3sPQOoo3rGpLSikZJYW8KjyJvNqdTC+X6itaZmR3MI5iRhtYlqW9V7T39GZ3wp+ol9IjN7P2N&#10;fI5jsN9lcvEperrocbVKxuOCcytmWAqrLkvn0FvM3cLvcRRd5eC/SVv/W1LVdI9a4zrHZoWfR7+f&#10;Nc2/p2DZzPZJ78BjiRl48KkUzrVBcu7F1cuwZ7jz4BRztNqpMRVSj+c+QF06jLgkmBq7ma/DE1Lp&#10;JwrCT9tF9h5ykO176dk/fILrE98sZzTcaCrSsgvxH59FL889rZN5XPWDzHucoqa3wmd3Ht5AnsV5&#10;fszGJN96Yr989SvbWI/Lv359mzzxzaflu9/Gg/ob6J3/5XF57KvbZOe2feJoHSCxkcz2RMc+NP5A&#10;bt79vcyufYQm+zcyvvQb6Z3+hXRN/Jx78G9lbPk/4CUf4Y/8Kvq7ObR3E9xvhrn/D1LjGkD710X9&#10;rp26ZzlxGhro5AK4OrP8fPEAc2JewnH2Vmu0nDb7qBvsZO3CY2in7LVUzwt6OvZvQye8TZ47gBb7&#10;yAv4i+yWQ85HxNHkQt83M2bC8V2CzfpGUwvOTuEaLZaEInzY0AaEpcNF8STyiorBjylQDhADH3Fh&#10;XiZczh2e6mqOEifiCsdAcggzs2C4zvwSmNEYgz9zKPtxKD2SZnSffuhQPfBMcMab3HKHPGvxrOyC&#10;wVt6HMdjxJd9IVXKuuqlY549bWmBPWQdvyrtc0fnNDLLHIt6sY2gHhfJ3oB2OzCTuDiV/tJQX34v&#10;tXznQ/QrHRFL94Ni4chnYUfN3PZZ2evwPXyTnxcL9x1ywPMFeclju8G1D3nsEmvTUfpUnfDodsJT&#10;G93owZ3MgTyKH0oAPSzUiz28mTlhKU9sZ1bB009z7uzE24D9PtCb88YbbQlzg/youbraEycTI1tS&#10;m+c97bfaK0edLfA6scTH6wjzIF8SC1vimk9Y9i6LPZyP6onG7PnwUOIQdKbEmgEaTxFnxqQztyaz&#10;AJ0+nJQcV70M1Js3lPjYHJ8Kg6OPJow6DTGx9kOGE1ObiaUDotnv4tG2cP4Hcu77kiMpy3YNDmc+&#10;EloYeGoAcXZkGv2E3OsSlGnnoQFjJeSiUy6oRZfawr23Wyq6qEuiGa3qmZPqvnn6sU5J/fCKNMG0&#10;W2AHrdMX0GfSEzzPPF/0Ya1zOhNqU3LbF9GUjUhEYQ97f5ckNc3BS9COqSYR5pHUtijmCvgwjwWj&#10;+HlOK7emp34Ib9gedGKw6LzRq1IAY8kbuykFk3elYvE1qcfbtXkdjn0Gr5IzPzRYdjccW/vku87R&#10;g37mTZjLA8nv3jBy8+CTDczpK6Smm0LeEkk/kb/stmD24K7jaJ8diBlT8TVkLwvLhvMXUIdBc0uc&#10;EpbfJLFlnfyeOSmCmeR3wFbqhujfw++oiDmRxbCIgtYtfXZCPvkEjDQ+F479cOmcoyzyM/goGloz&#10;WlozmqLgcHxkiJvVv0/7IJ3ha3aO7mLNfenQMWaGHDxqcOs9Lx02PEVU33UAD5Ld5J7Ksp8mbn7m&#10;eXQdO9Bv7GG2OzmzjYPqOgL5vdT4iQsjiOUfsustrxC0T6o9YT30D1GuHQDrVZ6tOm1bB+IvS3y4&#10;D9nIiwfU683SWLb25MB2joZXtuqzD8O0lVnvP3DI8BxR35Fnieu3PfUsM23QiZOP7CUHUaatOm0P&#10;L64Nrh8PXz+0ZczbgSPosnZy5hpy4TNKkJrWTukfZ65zRy+aJ2KnYnp/YMUpueiji2voh2kklsLL&#10;saSWmkGWwa6d4fSqtz7O63aA26sOT70atRdW81rNpbTXVZ/TPGsrv8oz9Fyq9VIdjjf5is7KDiYf&#10;1etN60Th5HjmJLTDXB/a7+bPyiqvZ47BmLSNzjB7cALNB74/zd3U2ZuIU8ihyadTcvCSzC4ifmMW&#10;YxF+YbVtUtuBBqS132DUSVxjulK5thJz8atIK0FrXSZV7aPED1dlfBk/284R6ktlxHbx1OLwxYDV&#10;a01Lff2S86vQDGdzbzhpzEXxDqUmEqb9z2nEi9ybo6k3niySbFh5WQs18TF6stA5Kw9ehQfP3/iB&#10;nNLHO2/K2OVXpHf9pnSfuQHTvglvuoIv4E30Lw8Mf4/+pSvSC9MeWUVrzWvrhB81TcKyhxalAk5e&#10;NbBITWtNOucvysDydRlZuyPT59UnhP6s9fvSt8B9AHZWBZfNqh6BA1ObgF83wMAH4PbKsDfuvC3X&#10;3vi53H77Q7nwynuycOn7xt9sGVeGvsnvuYX3yKv83nsytHwNDc5papydHJMs8lBybo8wg2Urz3b0&#10;xLfHm9kAXqHG3EcH6rt2bgFi6ejNjBjOOc4P1WPbutFX7Ik20t/MfTJdcktbJQ9ddXpBA1qGYu6f&#10;1ABTiqkblxsrKo16BSuaf8dkV9HHUksPCzM0ylqIXdslqwb9eh21lvoByeP95baMMTtoXDLh2Jnt&#10;U5LLfaOQ/pVK7o8697GdvKgXrtu2/gZeGDckvWNNYmtmJLRoWPyzuiWkrFciuccktFDj65iXk11o&#10;j3vw1xuF5y2/Kr2X35Gx2x/KxMu/Y30sY3c+hm3/Do79W+m++H/Q4v5CWtY/wHPiPfTBzFKEZWf2&#10;XJEE9CRRtUuS0LwO11SfiTdl6PqvZOre72SYXLFt4214+TWDZUfWzhk+I4Yue1h7ZODoMGxl102n&#10;7xmPneuvSc/mDwyfCn1O/SoaT3F/nryCJ/SWVlu12cq/lWX3X3hTxq+9v+UvQh46evWnsGs81c69&#10;ZazO9dcNRl43fxPN9yW8RfAa7EAn3Abb79Za5xre2fgNDuDNPcqsHfJN9cfOGVgymLb6ZBfCuEsn&#10;Ng1ddi3sup7cVR8N75H5La+R5lX4Knltz3mdlQjPPoO+eZn5kJzf6o1dM73FsZVVd3Deq25b/1+Z&#10;djM5b9Mi18En6yHPboVlN6/fkepT9BVNbTBjkeM1vMTr43X3ozvumsRLZISZ1a1okvvofcC7q416&#10;WF0ne0gdsRXe7Fkl+LLRewYfi+LrsIxS8i/qP9RXzDmN8F9yK/bTUnquC0fQxk/QS0HNWGvCFfO3&#10;pYw6cuUCfvLnXpfBG+/I8DU+2/Pwalh23fx1agxX0TXD8ZfRS6/cxxflPvz+lhQNbqIVn5KA7E40&#10;zvRLV04a+2bVKNryyVto1PDjnoF9s9p4Lq92Hg+EFnwZyog9qPOgKYnLYJ9M5zVmweoL4PTlI3iU&#10;LRA3kPsNo2mfelk65+hF4Hfltq9LdNGQeCfWE28VikNwljgEoccITjWWT0w2fS701Jwkb8nD96yy&#10;W/K4nnTWVsPkJrO3LuNvNI+ukPpYKv1TwTHEk8y2YV9zZT/VmQhHbGDV7Kf2LFt7asTUhy2ttPfJ&#10;Bj8tlrWt4clrgzbB8QQzFlzwpXZl8ag+2S5orb3g2iby6uBQaonh8GHl2lGRMFz8NxITYZXEnTBv&#10;9RtRv+yHntfqHWbtQE34uL0x39kSlmFotonPdSaiMQMSpqHaZU/4sTJs9dnW54OI46LiYX2qpYVJ&#10;BhCvqU+1H6zDxKPqrfV3+JGvq4+CrRP6mxOweHi1elorC9efUe1vFPFgoIn5g3yPJfHD4YPHYNjH&#10;YdfMyzlwVPZp3LD/sPFvB7sTMG8TOq8oSSSmTEvNksz03E9YNr0+7G3pcMwk9tMI4tIQdBRB1H99&#10;qLc6EbvYOuItQh6gMYQ+F0lNOC2rCIatOWujlLFHlrB/55fVszdXGLVk5aBGTxV7tp/W2OHaqsfW&#10;GrOxqDurT9h/s214Nj+jP6ezH3X/DmMf1P1dPS+UZytrjacepD4a6q2hHNsEM/MIoG8SXuoVFGxo&#10;mzyDgtgH3OQQPPuoI7OvPb3wkoShhMKUYtFFwwY8+YyP2jsTm8Oj9Dxy8TZyR5PybHit/s3oZGpP&#10;xHOBxBEhevzIHwM4tiY+d30MRmdiDomScGKMKNhonGqho+HZyrBD8bYJjjS+R78vOJheAJafGX9b&#10;+gJCY6mz0lcZmwonP4lGkRUD04pKQufNikOzGYdOJRJuExShvuMhcoLzwIk4y8mDmYc+eDR640vj&#10;ibcM64QXXrrUQ7z5PhPHOTgcfx1eT2gUWk8+e3+Ogbc/fQ3smcdttTdPPXTQ/cWmoc1GG2OwaWr1&#10;xFGGNwksW4+THh/1GNHjoMw6njqFepdv9cblGTHYlmZbNeu8B167znpUfbYybfUY8QvCC8Gbeen2&#10;jsacx6fRN+isx2d37DLY9re3PSWPPfWMbN+9z9B5GCzb2x89NtcO14ae93odbfnR46nAOahzXzTW&#10;NXyxbeCGtvhcOuPB7KHXLPyaR88APTfobTXhzc69Q89B/TzCeV/hHK9gclp/jqUjea5ePxbE30ep&#10;Ax09wPw5YtzniHWVZ+/fgVZqz0tyjHjdmv+3Psz3wLMt9qLzgMm/tFf9s/HafgY2oOtZ8t1du8Ti&#10;kIUct0az68AMKUd6iu25Pm3oobbcy/3HBU+GdPxWS5kddpLzg1qMK+zP001SkmIlJTmO2a7hnE8B&#10;nHv0Tvvbojk/Lr4mS+5b1ug6jnBuWpKP2NKn6wRDdkMThUa70Jd+OD/4mr9E5JyQyFyYdIGbRBd7&#10;SEypJzMjPehDxbsgB//PdCsJLuR7Kr2ZjRFK3R3Nbmcc/dFBEpzrxczfYnrmFuX1X74ud39yX6Y2&#10;FqS6sxXPtiopqW3BQ6FZCqnfltZ04MvTJJmleFnmUJ/lnPXhuLtz3vpxvwvmfIlEp5LTOoj2mXls&#10;51+R2Vs/l6UHv5bFl38v83f/IAsv/185/cqfZfW1P8HO/1NW7/1BNh78p1x4489y/tU/y8qtj2Xm&#10;/M/h6e8Ya546/eSZf8NX90cyu/mmzG2+IROr95gjf10G2ENGl2+gj8C/cP2K9LGvt7P3NxIv1xBT&#10;VA+uSNXgGb6G5a4+ICZ+i7np1OKJ3drYSwvotQvKqhfnaDwxsmrgouiGM7Lx8UA7A5t3CaCeyj5g&#10;50oPEPVKH87NUK63KOpHIVz3+m9nV81btBZJDdQviBpEDPEo9zjN6+FUIdy/dJn5rELh2uHcByK4&#10;B0Rl0FeaTR8FHkThJ2FbnAumuEh4DddAJOc0bNvg2zBs3yRYQiLzfKLhM7ASd1i2c0igHHE7IduP&#10;krtZW8MBIvDVzNqag8ux0dkCIfCykGj0hHA0P3iEpzkN7dfbeOL8XkT+/D+ufRa/JvcgTuqfldbB&#10;RbxyJ8jdWogRiojXo2WPhbP865N75GuPMaNtvyU8gjoMvNk/jmswgt4JlvqBR+akET80Se/8giyc&#10;vyNzZ28ZNQhl43HZTbDuYnr5c8UlJBPulMNjmtibEuDaMbDsOH4P/ejkbq7cd51DuLeEU8NLoubG&#10;ZxaJ/jw8m1wvI41zchT/iznO1QlyzhG45ZiU1IxRp0S7ltOOD2QP+QH8r3FWmrrWWMzwbqdO30Jf&#10;ejP9cXUL1GeYiVOGz13lgrFSSuhpzByEubTjmdtMLtlDrsfsHFZOmc75WTV8Sor4mbxCtCupneLq&#10;mi7f+56LfP2rz8iX/v7L8sinHpHP/vWn5YuP/L384yOfkS/87d/I17/0BbyzHxMHy0MS6Osu5kBf&#10;eq/CJR1mn11cynVWA2dFJ1UGtyFfzkCbmJRVDi8tIi+FG1c0SQV9UdVtfVLZ0oW2qkOq27ukZ2Ia&#10;BrlkeHXMb57FuwMWfPWSnLpwViZWTsuFmzdl4Qxe2svLsnbxoly+c1su3b4pS+fOyvTyafwl8Npe&#10;OoW/x5yofnoALffg1KQMz07J6PyM8Tg4PSE9w4PSCZtu6+mGFXNPqK6CH+ezZ2fhW4X+jK9zS4ql&#10;HM7d2Nkhzd1dUtfWanzdMdBvfJ0F9z6BdmDnAe61Dvbw3Hjp4veuohNX1q568dVzaLMvXKYOc1Em&#10;50/L8PisTM7iPbLAzMuJBenoHpaa+nb6xJqYuUkORy6elIm+Kruav89n0jwuXUOrMjJzFQZ8k2MN&#10;w8pqIyZA55nTQ61gABZbI0cc45k7SO0zsZHaxAXDO71jGF3l0I+koed1fDxeJa/H67bpPrn/dY7L&#10;BfL3NfL/RXwtOVeKF+AE6HJjqYWloe2qwTvqFDMuz9/C0+Ui3uPEu+3klGXUBrMKJJ54LB5tQXxG&#10;HvWXKv5mC/r7QnE3RRObEKvYBVA/Ix924b7KdWCGC0bGpfCzzNIgVvExM0/KBO8wKxvEHyyFmK6o&#10;CS1fsjy93UL+99eelG88+qRs3w6vPEz/EZxH+5COvcietJ8ZtrusxdbSW6KjS+lZWMLDBd+hcx/K&#10;lXt/lIFTH8nY6sfSPf87qer/mRS0vi1FHe9K7chHaF7/HV7wK0nIv04tbgMeOY+P0AQMc5TX32es&#10;2ORK+FihZHKelhMrVtc0Sm5uruy3g6HaMmsdln3YYa/Bs5Vjb7d4ivkIj8u23Y8xK+FJvEa24zuE&#10;j4i7NT0n+GflJZOnFKOXq+Sx1GDYBQ30v3c10y+BFjgbzXUq83WJ8/yIQzyJtZ2IIU5Q+/Zm33cO&#10;DBcr4uFj7j7Mi8SzjHtIYGqimDPYt+LD0cXS4xlEj2eou9gFOom1L0zM7ahsP7JdHt/N7MUXn5IX&#10;ed0OJmdjbmR1b7OMbeLfc+mcDFNr6V9Hvz+3TF6IJqia/vyGGsnv7aSPdUa6V+ZhLJ14PzD7x+wl&#10;Vp54U3layVEX5grY7ZIXLFV7/ri8cPxJ2eP4jBz02ClH/PaIZcCLzJDEh8X/ADMm4dKJXmiD2IMC&#10;3eSIBxwuLBTNXSVa8RTepxldtpM8tx+Ph90w6qMW6EE9iadDyB3Id6KIX8PpY4NrO3iifbFndvFx&#10;/F5g2Qftqdc77pdd6N+fP/CU7Dm6A7/s/cTS5BPU2A5aU5unTurAHuOk8Sd7nSfxZhCxZhT5Q2wG&#10;PJtzOBJNjOpFw5PRX/PvBLTX0SfZQ9kDdbaMevr5kOs4enMcNM/xpY8OvY6DH8yPWNHSzQu9Or18&#10;7LE2nlszIIOIQ9WHWPXf8ZxLcdz/osmjlbEl5DDnvAiGVtIiKaVt9Mi0S1pll2TW9Elu4zBeutTh&#10;e/DO7zvNeUssMKH9Wcx/m2Am1OC65LThecp+EVc2CBMeMGaFKbOuXsArdvqaJLYuSljVqGT0rkkV&#10;+XjT6qvMH3sAz+baHzgv6X0wkXF8tqfuSOHkbSmZvS+1q3Dss/iIrME+Vl8z/Epaqcl3X3xXei79&#10;VLrPvYO27y2pn39F8rrWJal2lr2rlV6rUj6LFDTx+Isc9ZQX9tnic3FUHnv6MDyU89MzVtwCiX9j&#10;CuhRqsQTt1kyGkelqAsftRn8SafOUadfgVNNSkpVnyTBs5NLu+Ba1JUyqReH029rRlsQpt4iGg+o&#10;JgiOHcsxgzMqzzaZ4+nfRDMTprkq1waaFmXPHt5ouZw80Wc4G+x6BzHwdjQeyq2f3/UiGpWX8Mw+&#10;wOMBnuecJq42+nmdiM9d6KuC0ems9iBi76i4VMPHUvPOMPI+M39HmbYv8bpqsZVba4yvz6nnSCAs&#10;W5m6Bxptne+uftt/ybP3wbOVR7u4eRqe2faOJ4i/7eTgYXTj8Ornd+w2/LOVYT/6ze/IV/75X+Sr&#10;X8N//oltsosYXr/XQfVjjs68dzN5KPkdcazO/NG8Jpx7SRJxYGFVHTOP6Zts6SRO6JRc9uSYtFwJ&#10;iCJvjUXXlIHeipxKNcrBaLbUT8Tdz2x4RR2zU30D2jfei3JrzWu1HzYNDq59x0Xk0QXlcHCe01xM&#10;dV/qwenL93uQa3qRi/qSnwdQAwiCaevSr325r3kRD3nTX5yUXyalzeyvvSPSMjxleGi3jeKN1T0k&#10;ucTsmfRRpxdqfbXU4NqGryb7TUVzjxTVUl8tQNObUULcWMp1W0FtqoSYHjaQWmyw7Km16/iUwZy6&#10;xwyW7c6xOQ4bcOZYxcG4ihq7YURN6K7z4e4ZfC7MgwyljzAs0eDYYQnZeN/loy/Gm7Shh9c6KEX0&#10;VPTBo3Xuo+qc1W96+Nxd5j3iP3j2NrPjLuC9y9xGuF3fmRui8xVHz96hX/Sa9MKbR3k9p6+9LrNX&#10;mePO/7dMbxDjL3DNz0h5L+8dVtc8sU4v6HmDZY/DCMfOMKvxNIx87qp0zeCxzWodOy81vdT6yVNO&#10;waYvvfKe3Hn7Q7n3k98YHPsirH1yA69hGGA695eYHLTPBY3cZ5jH0zaGFnREcur7JaGwCQ1PDjXx&#10;JEOX7eIdafiLOHuqR30kOQH+uL4RcsIHtsXS2Y/qL3LEnp4ZHv+SY2v9LwluqD7lVc1DeL+0wArI&#10;SRLwckGLnZBFbY/4Ji6zgprDFsuOzaZHI+8hy8aLqarDYNk5dTo3aAI9KrXv7lkpZuXrwo+pZITY&#10;dfYS3hb0q6w9kL4rb8GO6SFBg1wxcxNP7VWJqpyUwNw+8UxtFde0WvGCXQaWULOuYa9rmsL3A+3x&#10;4Ab+JPfRW78Fg8aT7PZHMOyPZPD6r6X/6ocGx27fxFdk/QNm7b3PbMO3YeXfNzxGdPZjUstZSW7b&#10;xGP6OrphdLab78rEnd/I4mt/hI1/JK3rb+EBBfNuXZaYRuK3djyx6aspHLti+ISo7lpZtuqyVYut&#10;fLr33A/RNtMjw/OdPCrLVu+R/AF4Lku9SPR7lXP3nf+Rwa8nb2zpsfvopWlbUf59j++5iy/JdYOB&#10;Gx4m4xfxJ9mUnD48BtEip3UuSN7gGv7hOgPyOo8XDWZdNEaPHPdk1WfrUr6tsx7VP0R9RHTmo/qO&#10;6HPVc7Bs2HYLLLvrHP6Xl97gNaFz57pT/xDl0+qNXf+JHrud57TOo6xbddvKrVWn3bhwDga8aTw2&#10;8299vkV//sxtKZ+/SB2Weks3NU/OhXRWZtckvWTkO63D1HTpfarupNcMDXN9N73JDeRXxRKUkiuh&#10;aYX0+ujcCuol9GBF5qDXYA8OhOkGZtbisdbF78AzG5ZdPHoJjfVlepbwW5/Az2WKz4Tj0rhGfYqc&#10;e/TOz6QLLVrzsvp3M69qmT6J9QfSf+4NZi3z/Gm4+/RVNNmXJK9nTSLLhsQzpVG8UvF/r5qSIvbd&#10;2kl8t2fwTWHvbZ+4Ix3UkZuHrtCvxbkaW0WMkkk9KJ19r4Aaejl+wyXEHyUSEAt7T6LemNHB9cqs&#10;5KoZyW2A67esSlrDaXjJOPrzNnEOp9+Yn7f0ThRb/2T0ExnElfnEjcnoIFLIP/FagWsHpxGHEHcU&#10;tE/ilY9ObvEKPHyQOnOluMARrXxD0WSTr8JEXYlFrR3cZddLzHo5jl8X+6n6kx61tDHqrwepwR4+&#10;xiwdK3i2jS0s2NFg2M5wbPW91nmOhy3pgzp2FPZla3Bt1W27e1GP9UGvYPJnzzSjp40wfLXVe8TQ&#10;dcNClacpt7B2YHYdf1M9RpRpa9+VM9o7D59AtK9oj+GY6qntr9wS9qmeJPpv9Z3W/1P/iTB0CMqy&#10;lVsHhaL7CY8xflY5d2zSSUN7rXMiddado4vqweElpi2up5pu9bYI4/d58z3Hj9miBz0gO19AI7qL&#10;2Xn7YBh7LGT3TnovYdpWlnbotU+IG3GEP7w9nBgikRjiZAp+Gmlocok9lWOfpNconhqycmxTcJSx&#10;vNh/nakNKsd2J4bRGCM0MhHdUwG+IrXME2rFTxHfTHLHCr7W2Y/Z6LKVdyqT1tqz9lVtzX2EvfB7&#10;lY+Gs/+Gs+freshLVZetnmHqQZKUUfRfdWmtTycRGyTz+pShxqL3iIDH+8P9fYLRIZrQ1RAHu/kH&#10;GBw7Ei1OaDy958Qi3hxL9aD0JybxY5kio6iTp5AvZkkA2mZbV/S4zsqx8WBzJa53R0tPnKVa5HC0&#10;zMGcf17wUO2vUx8KR2XefJZ21AYc0V26nOC8cfcTL/KiQOoVsei0o6NhuMQTyrEDA6hRUFP194cv&#10;83v10TsQnwAzmhZeS1gc+WhiksG09TE8LoE4EuYPX1I/4hAe/dBcuxDbWxGXWRynnw9vjv1HOM+t&#10;ya8+WUdsmHUEJ1Y/Gmc4t4dfMJrmUM4/5mzS3+bug27TK4j6CPMknLQ/T2eGo/X35XgSK2lM9XCW&#10;o/q6RLEePurX6p2n+vg4GL9qsvV46NLjoRp8fV69weNT0a4npxo6Qo39HnqOBIdHGT4hTu5oLXn9&#10;qsdWf+xnXsBLD4799W99Rx597Al5Zjuzhog7bbiu1DdefUV84IZ67fkG8H708+Qc0jqLxr7e1Lh0&#10;JvrhY87cD/Dbc+Q89YR58768fOhZoA7mxTmo/iJbLBt/ec6xCD0HP2HZvhwXW+oZ+4i/d25HJ0Y8&#10;rl7Z275NLv0tcsqnn5MDPHds/xbHtj9mI7qOH6J2BM8+SIxs8eJL+IzskO9u2yZPfZe+aFj2vn34&#10;K1gfJ+Zm/qqLs8Gy7Z1tuE/Q0+huLXEJYTIy3iMXLm3ImY1lGRsbks72FmlurJXy0gKpLCuUspJM&#10;ycqMk5gYP84vBzS/lqwjzK05Rp/Gi2hND5CPHIFLWsFi7OnpO0F+50Z86QFb8JSYfHd6rl3RqbrS&#10;++PO/Gq8SSrgFWWeEpKPNjvLVkw5DhJS7CopzaFSOJBCPZX7V7Yy70AZXu+X2+9el7vvvEz/H3n6&#10;6Ump7eqAZcOFyuuIQ9ulprlPKohH8ysbmDdWBs9BZ4h+OSAefz/uc4HJsFl0KznNvdI2d1YW7/xY&#10;5m6+LRNXf2rw7EWY9fL3/ySnH/wZpv0nWbizxbJX7v0HLPtP/8Wyl29+LFObHxCz/kRGV34s0xs/&#10;Rqf9hgws3Od1PZARNNpDizeld+ay9M5ekEH2kaHVi9J7akNap1bpN16Ew8xLBdqDqgHy2WF6Eclj&#10;R9kvF66/I4u36GW8/KYx/7GoZ1ECMmrFMTILXzD4QCpMm/uyifuzD3xeWbYzOfgJnwCjTqn9F7Hc&#10;k+Lh1JH0YJi457vAulWXrT4j+r0+IdSy2B9ClGOjSQvmHm4sfqfy7PAUfjaNzyori3oxtbR8+q/z&#10;ueZyuf6yOF9PkiclRcO1uY/G4CmCbjsUZhuVx+zEbDz908lLU/QzZ4/09pQdlkfkeQsYRnAwPAFv&#10;kYxMWB2e+bloOWDy6mvg6OmDX+qmfO3RX/+P/FrZ9rPbP4b33WHGEHOBeqeMVdc9iS6bGW/wspj0&#10;CvJh+qLdQmW3hYPstLAi3w7AB5zcBR7pFUV9CY7tE0sdNOcksXSTjCyvysZdzqsbr8vUGnoC4ryy&#10;pgnJqyYXqEEnUjWK/rkLP4A6fMpLmHFVgD9AFt63KdTE41lRMKYQfHJ9xNYEJ48k503i8z1JjpfK&#10;MUjk3ppUw72+Cc1sp5TVT6IfXpG69gXmJnVTE6X2Wk78ko9ndvW4wTRrWk7BoufIVadgw/RcluAz&#10;nDeAV+sgmja4dPEkuQteClEN6JBy8Ac4SX29jOPXzt9hVn3pjDE7sqZxVYrL4d9Z/dQvS5kF6yOf&#10;//z35HOP/LN84ZEvyqf/6tPyd3/9t/KFv/uc/NMXPs/MvS/BsZ9Aj31EokLoqUhAtx5hpvcqUgoL&#10;C/HmQG/dgi98fYvk0S+cW9HATCYYWTa9vJkl5Db1cOweep+HYNloxeBnqfml5DY56N0b8YEYMvT3&#10;qsk+c/2qXH7wMuuurN+8KqsXLuDJv8A8xmmZWFxAa31KhmHW7fDltoE+/m9e5vm5hTOrMr0EO56Z&#10;Nvhya3+PdAz1y+jcDP+/KjP83OT8nIzAujv7euH5zGfOp9aZyrmXgkb+ZIrBsqubGsnJuG+0NPO5&#10;VzE3stbg2g3tbfB64syIMOYJwFaJ0ezdXdG8FaILn5T5lRVZPrspZy9flc0r12Xl7AU0zhuydOac&#10;nL9yS67cYE7upVuytHZBZubXZGJmBV59Bj8TjmclmkS0SinZ+Jw0j/E+r8kmWpBLt9+T7lG8EmvG&#10;YREtxLm1zIAuQJ8aJk++4AJLSuCcx39nBA+9AVhU9yvUb+5TI7iPh9H3jVXd/hr3xB/QY36dmc1n&#10;4djMFypb5jiRX5VMoAFhPl3ZCBpuagdz55mFsCHDk3is9o2jUSe/LEL7llPEeVaMhroC//NuagSr&#10;cuos+rJh8sJSvAFSK4gJNKYqJDZBUwmrjk7AfxS2pIzDBOvwCIwTNxN+Gl4RaGl95Zk91vLNp/bL&#10;o9v2yTe+85x868kd8JwjRgzjw/3Ik/3ViV4+Lyff/0fXeUZneV7peq81p89ZM+fMpHic45w4TtwB&#10;04sAFdQb6r333nvvQgWh3hESKkhCFQFCMqKIbtMNBmywjTFxiR07k7GTrOPE59ovcTJ/5sezPpVP&#10;5fve8ux97XvfW/zcqJE7heDNniqlpXuZ2XBJ5pceyezSF/isfy690+iw4dkdE19KWecD7udXJKH8&#10;Kj3UzLgb+kqaxr6W8pZ3mFt9hfvXEsxjjr1ohtekntkH8S1rI66tQ8+RIoUwm4FB5n9yTjoHoDVw&#10;h6PamTD/irjGegv3jvWy1dqEnN4KfRo9Wn7u9FeHErel0NeSbvSuldY34J/COT01hzfNIY4Ls1vb&#10;+9AVDsIXGvGD4tyH5+TUNkt1Z780DhxkdvIgeddu6mr51MlS0WPHiyN7/050zGHELOVdbVK/v4/X&#10;lS+m3jtlnQOzJ10tZbublZi5W8s21x14c2+RVebMSzRdLasteD8d8e6ICZH6/i6ZPk8fw8VLMsG5&#10;OHYW36oTeFMuaM/vabwiF8mlT8vo+TPMB6KeOrofxlgFj9ZeUzc8Raxks/16vMBX4n/9nLy6/eey&#10;ascvZJ39i7Jp56uyyfVVPLPhbY5r8cl+mRmSK9Fjm4l7jJ/Rj5JSWSz5exrRh/fBUvC2pKYcmpom&#10;jn6+MG1HetZdiIPxZUuAI4Z5EiujA/J2ZX4AHokutlxvvDazdbJ5Bx4vTngvUFtYb77aWGYOMD7+&#10;PysXZlpbbKRGuUY2mW9iJp4ZXNsa3TBzLP384VXcs9i/NLZOYaUWFLFnlMDL0KGUK2+hTlOgn1ey&#10;D5VT/8yBZSeIR0iEuAbSW0es50UPn1ckegv2Jl3qMRLA3upFLuVI7hWXha6F8ye3Ak12EXyNGN07&#10;jN+BRiMY/Usi7Cwup9rQJibkoRuD7SQXkW/DdLLYp/LRSZY04kXSOYb3wow07aeeNIQfCY/11K91&#10;NbMPdaGpaoVFtMy9gbaPuQmzb+Cpqv3g56Ubjd/QG7+CqXwOk/kQfdlNKTlwXgqGzsAHbhie2OqL&#10;3XL8XWk9jkc2j8q8S0fOScEAPqeH0Nehxx4497H0L38k/aeYi7b0PrM7rklhxzy1mEH811vE2T+N&#10;99tbVm6wIy62RPNhJi+8ZsmMDri/bwI6MzQnBXskr5a6Zc8U/mmn5ACMogdG0cHHTaOLUjcwJxVd&#10;B9FhDuFD18s1AV8sJHfPrGK/Lua+kUuMTEzDCiYnD4mGj0fARKmJ+QbBjImjfeBsfoHEG8HkUMTR&#10;Pn4R4rQTz35LZ1m9bqu8tGIdHtiqu94qr60zkVdf22h8vpZcVOdim6GtsiZXVm9KN2pHnuSs/hzz&#10;EOIh1amoX6fm0RbW5PNwPA9ylO99R/RR599EwtMTONbxSeig0Dgp11bW7eoRSB7uwd9wYrY62uxt&#10;1oa+WnXV6oOtGmtLeIDOrHnq6Wfkf//zj+SHP35afvTUTwxdtvLtbWb4kJhQu9lMvrzDmhwCrzhP&#10;H/IM5e0xxgqLYsaWrug4ctY07mdlMOdGenLIe5u7YNC7qVeWwK2pnXEvDiM3idWcKbecr5cZ+ZX2&#10;tmpeqX3KmudqHqW5cvXudqM/p7lzgHrwtMzMn8TfaxHvqr1GTqb+JOo7onlMADmLN/d8Xf5xqRKc&#10;xHHThX4qCI6uy5u4KDKd6xDddR5svJr8vGuYuvPh48w6OEU/1oI00stUwL6TnKO9zSWGX3Yx90qt&#10;kSfmVcDHqW+ko1uiXpREvSgkpZAaYK7k1nXJHGz5wt2P0SWjlRw5RH5Rz+zRZKNvPgKfgfJWeHjb&#10;AJ7hrfRN1BssOyg2Ax1HPnlKDlw3Dr9U4sDUAqmobZO2bjTZ/VN4fHAfh61p76T6doyduWmsgRPo&#10;M4/SIzdObaZv0vAYGT97SwaX8M6GfavHyDhsefHyA1m+RRx/Aa9A9KoVHfhA1/VQ20JfynVf0T4q&#10;bVwTBxYvy9DRN2V4/rKMHLsiBxauo415S6ZP35MjFz+Q49c+luXbX8jbH/9R3v7kD/L+V9/KJ3/8&#10;Th5/8yd49r/Jwhv0V4wcZS9pEZfQNGqQkcay9owSU+dgec3Uhdors+GdgsXEnt56LzxlQuhPp3ak&#10;daOwuDyDZdvsRBPpjhctPNvZm/4r6jI25OaqyTaWVyB1PtXfEeeTV+SV1zPDeYiZLr3EVY3k3VXo&#10;yzi/stEywK3zK5qJH/DR53iloJGN5+uxfD8mi3ttNjlZLs/ne2ml9O+hx65GP1rKe1LUOsIcxzH8&#10;FOakaQr/tRO3ZPjie+ioP2UxF+PaZ8b9rufUA3TDN9HZnodpvy5pLeRIVb3iSmxiS03NOZ3zhHg9&#10;vfOQlAyflLqZq8zNRQ997leiftkjl+HZl/8Ntv07tN6/xSfkc0OXrdrstsWPDJadt/ecxDcclZi6&#10;OfgqtYup22iwH+E/8WsZuvgFP/cpnz/kd9+EmR+XSGL0oIoheoyHJaJ2XJLpryym1qhcumRgyahH&#10;qne28umxNx7jVfGO4Y2tntk641EZt/poF+1DPz2i+/Rt43kTVz6R4bMfGUs5ts4Ibp7F/wJWXj54&#10;WsqI5SqGTqHNVv56Q5rmLuNVcuaveuz6KXxAjsKnD79p6Ko7Fq8ZTFt12Vldk5LejodV7yzsnvmN&#10;k7DYuSeeIsqw66bZRyaXjVmQrZyjvSfpGzh3j/gBPfnixb9qrpVZK7vex/Wx9zh/Z4F4A06t2uxe&#10;8in1I3mi08aXBy2XMm3Vcu+eXIInn6D+ehj/llFJahmSVFZG6zAzHlnUYdIb+vDWZB5FE7psrqNC&#10;6h86WzWM2klgYgGzLdBelDRQH+lmT9mDPqlMPOMLmANJXbluPx7Zx/FPuYTWm7rqMWq+83fobbou&#10;VZNXjMc26gL97J3jl+m3vsr8T97Dlhm06dSSdo/j9UJe3nPshjROnpeiniOS2z6Dd9Y4feb7JJA4&#10;PTCvE4ZxgH6CY1Ky9zhzINHU87u7ZnmPJvGO6V9mbsck2op2mF8111CZwbEjE6uo18KwiaF9Q3Lp&#10;icjAj4E4JLoKfVkzcWsn10sXOiX236hyGHa1eCVUoskuQzOF/2UYzw8nx47J4J7LjAriR/XPjED3&#10;GZmB/2NhBZ7cXdTDZqmLEecRdxY3tnOvqCZ/p1bMc+Kp7censc+y/7m5M//YwUWcHOmxc3Z7snbi&#10;r+FCDxA8z8rOHv8uS9m0nX3KAh2BlSX7pBW8y9p4NNtBL5SpqdH/v37TJuYqq3+XOXsi/gJursbS&#10;WZAOzvT7e3qyl1JDDXviG6JzD1WHrfMvtLdcObaXn2qVVSsaBXv2NXi3crdw7kHKr1WPrXpSd9iG&#10;E9zUyRWdNX0jodRYtS6dBpvNYE9JyeA1om2IhIMGoRtRH49gZZG8X+qpoF/T76sHiP6Mrw99Vnau&#10;Yr0Dbs+ysYLTm9nC1LYyk45exU1mxvec7NGNO3uJ205v8XTzkzD2xnRYck5moWSl50taGj1N6YV4&#10;Z/D3k+gHjMugDs6MRPYcH3+8yH20Z159zSKN7xexP1WQO1fVtOKJSV9Sy15mPO2jtxhNGPtvbRO9&#10;LBX1BqP2IBbRuUXOnoGw1XhDd+3PYzh7ump9lY/qUo6qe73yb9VupxGTqi5al3Jx5aqGfjvpyfzF&#10;NLTZYfD/EGLhQOJf3zC0ISz1m4xTJkzOo3MgA6Oo7ROTqI+2N6zbNzSc/SSJ3JBzCk1kcFQ89XKO&#10;DcfDjffTD71vKJw0lvdBdcr66Mj+sp331WSzmazSuO2VNbJ1C3pbagiOdmi+qae4c0z9+R3hoej7&#10;OW6xxBpRHLtQ5diBEejnoyWa4x2r5wP8PSCY/8dP/dQDWGiqyStd3Onbc+Z42jsZX3NypZ/Yxg5d&#10;gwXz5Thft26TDVtMZN2mzfLaejyat6lHBx7T8Cp9znYLZq7ssIIV0w+7w8ZYDs5aw2G+KPuiB8xd&#10;+wNd3PyN5enN++HPDLkAFnGhH3Gq6uj1/dcag/Jt9cJOhVMrs9Zjof4j36+/smzeJ+XZ6RyTTHKY&#10;9Nx8Y2WRy2ShYUhGc6pzVJRj2zjhX24wd/4v4kWdf6pzHtVHW72z9dGW9+D72pBqsbUfWX3ndb6r&#10;C9p5jW9VmxEcRjwXRO4Du/b0ieDrHOtAjnkw+X0Q3wugBkHM5B5A74K+xmD1YSGO5N6jLDuBaymW&#10;2M+H321FvL1pg4msfW2drFm5Bo79ojz9g6fkFz99VjavWS+OaLHdqZ252TBHieVh70L+T28Hy4Vc&#10;zsqU2tG6dWiz14qDrbW40c+7E+2Srx8MGe6Ymk48EotHUAD9EYFOkpQcLHm58eTzHfLO3Svy+2++&#10;kO++/Z38+vF9WTyM50IN8+nKcqSM5+Qk0/Md5SUxwXiL+NlKqI+lhPhYSHSYjUSFWktEqNWTFWaF&#10;fttGomPs4fyOvMadnOcexKqe5I7+8JUIZtLRl14bDpvzgcn5kOuHSWK5Px5QeFFku0pcSQAeJfHo&#10;mHKp25ehxRuTyw+uyOIb9OYe2C8lDfWwGnLJyho0WKX0kKO3MmKnalgptdoiYqsS6lCwhPRKNFNl&#10;tZJR0yTV+8bpvb4g8zcfyZkPfi+n3/u9LNz5Fnb9tYxe+IaY4WvWH/Eo+7McvPSdzLz5Jzl05Ts5&#10;evU7OcLjoYt8/dTvZXD+C7ztHqGJwGOy7wpz2t+U+p5l5lESO1Gbr0UTUNM1C7eYJF6DRbZ0SWZd&#10;E/O78T2qRD9BrTmxuBGP0z3o1vvQ8c0Zsez8pQ/kxM1P5NjVR+i08brsmZTIokbxySgT/yxmqxQQ&#10;E3Iuh3HP8OOe4xoUhucd/heeqjOiJkQd04/ly17gxfn0veeVHTmavasXsakfPEF9jHie3hfoqdH+&#10;6sTsQrxlue/C+xOz6WvIp7e0EP5XQB7B9aP8OYnrKTGHPA6dYVwW52wmPk0ZeAUlo2sqLqSPsYaY&#10;op54vQ72W4UPSr7h52Hn44fOkXmjaPRiYNfJaD7j+RsR1Nu0x9vRY06e/cW/yg9+9O1/yLGfe/5b&#10;WNx7sLpp2bN3UJpgRh1DsMqxGeOxbE87vLTiSb8rryEuHU6fjGYoMd5Y4WnUhDOpPWUqZ47l/81m&#10;Hkc7PZun5d3Pv5ZP/vCdnHjzkTTT21lCXFrVeBg/xrP4ZHBsO9A+NMAGy+fgH5Ow2UnO4xHOuW50&#10;STX0X6fAHCPExp1cLzQDf2Pu5wn0R2cUo00pgy8X8rV8cQlKhZnRm5vEbN3KLnRJg3iu9/M4hF4J&#10;X7Y21RahLUmpQN8EC8nGv4M8JX8Xz63fK1XNg/DFCTTazLiv3QeT3Q0DipKf/Gy9/NOPX5Udlv54&#10;bNJXEY5PFP6lZSWd0lA7JK2N45Kf1SJmJt7y7E82y3/7L/9X/k7QZP+nH8n/+vv/Iz/4h5/iWfxj&#10;+af/+RQzZU0kCPafmZojBcQCxVxHtbV78OrAj6e2Uco5h+tau2HV/N5+PGF7huHwXexnKdzb4tAd&#10;1+LN3U2fBFpzznXVP6qWx5N8PjwlDe0ix78gD817HryxFF/ZZuk9OCwTrx+Rczeu4kOyiA8JrHX+&#10;MJr7fcxQhQPlEm/BlXMqyqRnZEgOoMueWkCve2weL26uG7i1Po7MzuLPfRD/bHy0jxw21sjUpHT2&#10;w9Xq0W7kUrNORd+clIAGrQj//zry/yZpbGdWdEc7/uStxmqFZXf19ZGvteLnzlyHFOKn2GjytmIZ&#10;GBmWo+jDl5aXWWf4+LgcnDmEB8YE3xuX8ek5ef3UOXnz+tty5/6Hcv/hx3L3vY/kwvU7srB8CZ9n&#10;ZkUeXZIDs8fg83qewftK6cPlPAmKzeScIjaHe4UmFMDyguTVjewHO7zpgW7gZ+lHXoQ9TSi7vkBt&#10;YBkdGdoSmHZF82X6ttHT7HvA/eieVLVeoxaDfmT3SWp9C+jlh2FGeJfkd8Mm4GTkkC0dg/icDPLx&#10;fmM1tO+jL6BXOvph7NTdzl+/L3cefik37+OtdPptqSfvSctn7k5hD373PbyPTezVBXjsEbsE4gkf&#10;RP8c+pDYNPwXcqgFJBSRE4fLKlj2C6tNqVVZMjfOXDab4znkzDxV4lZzrYVb2RAT4DFNDUrz68Jd&#10;/bDhCzJ9kh6V02jPTlM3XKYn+PTX8Ng/Sv3EF8xN+pxe2scSV39XQspuSmzdfeYd/ZYZ7b+HF39G&#10;z85HUtl0k2t1id5nOH5mL3XtLomIzBHnnWGyaaMp/U9W6ClipKyogDwA/6VYeuYiPPAk3ywvr3tR&#10;Xlz9gsGy/SL8YaGZaNTxmKOml1bAfsh9rr6jAw+dYbzBJ6Stf5hehWbYaRl9JzV41/Zy7+e866De&#10;2tbDHOFB9ooZGTh0XPZOHZMauEku/ER7ZMMy4DMwIB/iwZD0TPpDa6S0o1WS+HuucF+vBDwQsukF&#10;jYOX+TvJVmW59sRf1hsNjr3KbK1stN2Of38Ic4TaZOzUaYNlz1JTmbx0Ay0hHpFHTkvdwcPk1O1o&#10;vwbxtjwotaP06+KrHclrc43GI9XHAVaOb6+fFV4jZmLmBid22yDmXhvEwvfJMvVZIyYeq2SDAxzd&#10;4iV5VVm2uzlzEoLZv/Px6sbvtqeXeUf4x/PeFOxuIudMEnN6G9aYbpUN5vSVOfA3XPENccTz295C&#10;tuwgnjTDB81iM2x6M+fLCnnNZJWsM1stKza9JKtMXpG1pqtkzbaV1EVekRfW/EJ++uIz8i/PPSVP&#10;P/e0PPP8M/LMC8/Jz1eslPVoE5yI7yLQYSRm02NIHKh7mPLrzBK8reDZiTn0y8Cvk/PY11jR6Wjg&#10;2Us9YdbuIeRXxPGhKeSF7CFBianiHUmuF4LOANZpznm73sLOeAwgP0opqOT3lVK/SRALRy/05O7M&#10;R4vh79HvnFWBd9dfFnt3TDZ7Yg690PlwOfb9lJImYh/iAPb32LzdeKbXoGXfBT+uR7vcI3Xw7N5p&#10;naOBBm7hBj3l92TkPD1bF/F+hYdMXPs1ve5fGmvw0sf0a9+XRvL1PfNvSwfXTt8FvEPOP5au5YcG&#10;126G59ROX6H3fole/Hn675k1tXhf+s88Rm/H/Nizv5LB5UfER3AWNGalLVNoxPbhJ1HMdQwfs2XO&#10;tI2PmLOsd4bjRcBcpjD6udKYA1eJfggO1UxtvmPiBDPtlg2W3TnNPBC4Xc2+WSlpG8Und5+kVXVR&#10;42G/Lm+jZkduD8f2DUlFJ5OAly/60L8sV2/8cNxD8dcg74OxaWztGxANx0aPFYXHITG0n8bUnsHk&#10;Km5wZAfyaidy4p3kK87MkOJ8tqQ32MrxyZxIYmXDh83Fy+gztnd2p88XLY3mOzvdeb6dKPd+ecUG&#10;WbPB1GDS2811Don+3p2Gl4jOxPlem61eIwEh5Hyqb/MjN/AOMZi2zn1UFq78Wj2vdYajemDbO+LP&#10;tH4Tsc4LhgZbddir6QnV+Y+OcAMn2LXqsa1tHWD05HLkJW4eMHXOZ09iKDcv9EvkYrbkJupdGsjv&#10;TsnOx6eM+01jO7XYDnq79tAjVUntPJ9rAJ0C+qCoZPpa04jp4NlZnK9J3G8Mb03l3Cm5BssurNhN&#10;T2OnUdPUvLlveEoWTjEj4vw1GZ3mXIEvq7ZLWbarLzEntXsXckpl2cqwI/l70bCAaHJ59RlRhh1O&#10;DJFSVCk5lbuZvdqE7qSTuG2E+QlH2d/h5PMnmG/B7IdqNGfkdeqpmV5IT3Yxel72wzD+7wDqQoFo&#10;qeNyuW4LavC9g4Xm1xAvH5Tltx7K1Q9+w6zGO9KNRiSfmCM8u4z4rhhP5jY4ktYNqZ0Qb8fllHOP&#10;xys7Jp24EL0Fv1tnVwdT00zjfamBH3TuHSWuGedePYE++rRMnqH/c/km+w6a7OUbMnjyCowOrerE&#10;Ip729APCtacu3pHJC/h5nLstszwuXHkgp8gtTt54KCMwvUr4W0RWFT186dQKmZsRB+OgjtPEdTJ5&#10;6ibeg9fwAWGmBKxxgOt86OgVePYt+PwD9BWfyPl7v5UHX/5J3vn8W2PdgWmfv/Mx+otLvAdT+PTT&#10;7xSXj19VGjMYEphRG8+xwcuKj5Vt7wxklhO6iwD4niv7tJMH3jzosf3C8EqKzUGDlMbxVJ8R8u5w&#10;9UHHUymU/ZzlxbntEcT1Bffxgkf4c6xV759EHl5Ujoc5DDEDVp0Mp05MJwdjJfJxEscoGb6dmF1J&#10;raqc+2sJupli5qsXc27gi8/3E/L5uaI6PEeIE3fjNQLDLCUmqehj5jm64S7ek6ELD2Tq5scyDc+f&#10;vPU5cxp/DYf+xGCPHYv34KzEPH0nJb31iASVdYlLZq3YJJaJXXKleBe2os9mjuS+Bak6qPrb69J9&#10;6qEMXlJt9u9k/PofePzGYNmdJz41NNmqzW4++tDwFykauIQm+5RkdsKLR67gG03dYOF9fJYfSjfa&#10;pZ5Tj+DeD7if3kBPfBJ/k1mJrD0oUXUThmd2Rhde1HiMGLrpEeYfdB3GN2PJ0Girb0g7eidl3fp1&#10;9RPpXLhlPKrXiGq4Vbetz1PmPXDqAxk8Qz545kPqje/DudEyzN3AU5tevmm8pmfQAh9G33P0Op4m&#10;6rv971j29BOW3cT51XX8hqG91hmP6pWd3T3F65vAi+QQfi7HDXb9vUe2+mbXTS0bLLthFr9yWLZ6&#10;jPSfvcv/devJ7FM4tXLsLpYya+XY+qh6bb029FG5tnLuvqXvv6e+JDBzWHbF8GEJqeqQsF3EZZwH&#10;kayY2h6Jo96TWL8XZtwnmY0D5OzTaPYn6cHDS72+h7yZOVn0AMTm0qtBbbigrhu+Ta5BHSW6oF5i&#10;yavT6/ZJef8xeijQXc/f4rW8SR33Nt4ib0kNtdq62RvUN+7B5h/hK4L3+ZkP8BVh75xCj37wDOcg&#10;9eIhPLYHX5c6NN15MOyYyn6JLu+T8OJeCchpE690egGy2tDawdi70QzRE7Xn4GXpOkINa+6WtA7j&#10;Z9J7AlYxha5iL3WgBoNnB8fg8R1bigaWXomgbLwNUqkl0a/nh+cd+pXQpAaYdAta7WZ8URvEK6lO&#10;PBNZcXiLRBaJU0gmXpdoqMK4N3JPi0hjri8cNRpOpvfcAGqLWmuMhJllcO/N2tVMvlsjcQWl3Ivy&#10;0XTh2ZVOLkTeH5MED4cXu3v4iitM2MGBOq6dkzja70QnC9uGgSnLtrHHg84ajccOS/ZWGz6nLmxP&#10;D5+dLf1INsyHeMKyN27ZIus2ojPYsIHZxsxNNzMlxkeHYU7cvxVOuPVvXrfO7GXq92GLjsXChlkT&#10;O+yMpfps5dPKs/2Ju/yC0cOGogVGo6s1Z136ubJs9flVXbezm6/hFaY9VjozULl0CvtQLHG1smv1&#10;EVNm7uoZYPA7fb72ZenzlXnnFlYYP+MGI7Y05//Yhm6EpRzbfLs1/r3b0WebGl+zsmDGhq2LwbF9&#10;PAPhqpGSTE24FB12VXmdlKvGgf0rNQP9H7l/IrXTOGqnWgcPCVdWyLwKf1g6TFs/T0zJk9wCvLVL&#10;aumfbpCa+nbmPfWiy6bXqgk/SnIJ1Rppj5QyT60/+4fB47k/a0+V7ss671G9RZRP62yLJ34VZcbH&#10;OrdZv6cezqlwMuXY6m3xRCOtP5tKbRcWmYr2F3aSmkvMzNK++cQsvKdz89CpoVni49D4ePJ83kNv&#10;H5iTaq/xFPfxZR+JRA9NzxzxcgDHxxMG5eLFfAXeb/9QPB04N0uoT9cSY2TzWl29QvGKID7bbinr&#10;126RtWgQLM3R2xJfu7l441OOHhie7QDXtiWmc93pZXDtYOoPAX54O/O7PTiGyrtdieds7J2NXHLL&#10;NnPqKczV2W5O3GbF12yI/2yJAzlHWSamFrBrevY2baHeglYYXrqdc1p5tXLrrRbmnOP4NnPO6vm+&#10;w5aZJ5z7tsRudjAsO+o8qm/WWS12ju7MCnclfnM0XoulNQzeBX8EeLb6v2gPnB4bPV6Gpwix1t+0&#10;2E+829RT5MnCX4RzRnUFenxSqesbvJtzMxM9rrLstByOQw7HN4trPRFPX40pYdZm1rb8z/B28mhz&#10;G3ITNBP6NfXRtuUa1tmtOgdVr6cnc1LRVgTC/bl2vPS91PcUJq1x7fcs29uXmNYH5u0Pq4Zjh6BP&#10;C4HxBAbTkxdCLso57EHs7Unsq/rskKgk+iHQvnM9hVJ3cKf+ZGFuY/Q1rFm1Vtasws/7hZflZ0//&#10;FF3287JtwxaDX/tynL0cYIMsH2oEHvo+m3MsNuKP/dpq2bJ+vdhYWnCcncXb293g2Z5on0LCAvCd&#10;CJWwCK6/UG+Ji/eXopIUqanJl4mJPrl187x89vED+ezxu3Lt0ikZ3Nsqu0qypDwfv4+MaMkkX1WW&#10;HRfqIjFBjhIdZM+yk+hwW3wIbODYf+HZYTDtCBv+li09Hzwn3gH/kZ3GSsh2l4wSf8mpgpdV8vvg&#10;2GkVAfScRUtqdZDEl/lKek241PYXMN+xS2bPjsvQ/F7pGu+iX4druhtvg3p6IatV61FLD2I1uRQe&#10;fYnohdPxc8+pNOa2h6XSD5kCK+X6jMxidlAJPvfNXdI8fkRGT1+T6UvvyvAyvUPEjU3Tt9BaXJOq&#10;4Vv4YN1m3UMXfl92jaBpmiIPnPmQucQfMc/hI/TTD6Vx+F2p7aOntxM/yuYLzONbkJzqo7A5+toq&#10;xthfqR0XdaEJb2G+TT1/vwaOTr9TeQ26Zfbgwl3w6Br2FeUYFfQV4aVcvx8GsyD7ZvAbOHFbps/i&#10;37V4ldmPh+gLahHP1GLxTCk2ZjV7xyWyl4XJDld8Xq3tZcN2ZgiZcu2Rt1mzD7hyHnnDsXX+o3pl&#10;23Ke7LCjRkPd1Zr8zZb9Q335vchFAolPw7mPxXD/j82AU3Mv0/xe9WqqYcur3MWqpmZAv0wFeYmu&#10;8gred/KiMrhNOddfZYWUt5M77B/AE3Q/fl+91ISbJbmklDg7Qay98JPkf3WiZuaPvk214Dp70i98&#10;iLzxM/nxv/zxP2TYqsX2j/hI2tEedI8x36hjr1RSF6gnB2rbPyZd9K027h0iX1LdTY7R8xoch2cW&#10;mvXgWOpM8bHoxpjzlcD1mhDBe55A3JON7q0Dn5gT8saD+3L/82/k6nv40PHeVzVTdyA2Ka2bhl8f&#10;gwMSi9QxU6saHUPJjMGyc8un0HmiI8jthcc3wkHKmPNOThCYwsf5/E36eVMKqbGwPxJDJJBHWbiE&#10;o/uM4pih3/aMhWun4cGawzxS5ggUtUjr0IIcOn1b9k6cgmnjE1LewXlcQ/5VQN88sQc5v3qoFO1S&#10;L2d6tQtbyEGS6PW2kH/855fkh08zL22DI7X1UHFzJb/2TpaQoCyJiaA+q/+fTTi8+pfy9//5ObxF&#10;XpF//B8/l//6dz+Uf/jvP8GveI1sXGMuLz23UrZusJAQ8vVUYoBkdP0610J5ds3uZjy8uPZ4n9WT&#10;U+c7qv60mr02ORtdZyR6p6QCtOX4jlQ28f7gpVFSw/vF7APO+9r2Lnw7iTOzM6lphIgd9yVbLzzX&#10;QuDvydQW8jPRt/bBokfl5JsXDa49c3wR7XEXfnL59DNHGEy7BLbdvLcH1jkByz6KfzI67EV02gsL&#10;BsvuGSFXPjiODhptNzruCRj36Mw0syFHpXMffLqzA215K/qzRoNj7+G8benqNLxIGlpapL6pCc/y&#10;FthuO5rufdI3iJa2rZlctx7dVqcMjh6Q0clJmPU0DBtPkdlDzC6d4Xkj+JzvJR8eQA9+SBZPnpVL&#10;V2/JW3ffk7fuvY/u+rYcO30R3+/TzOo6i34cT81DC9K5H6ZI7b24tpVcMU222XrIKxusYb8W8uwr&#10;22B2W2Xtdjf6elvl3LXHcuT0Z8w6fMScWXTZveQyvfj69d/FL/QWPqRvcR49lJYB+nC7buE9f4Fa&#10;wBLHAL+AtE5qqBwnYuWE9CZy0TaOJ7WOlj5e/yCvbcjwGVG/kaUL1+X6vUfy7uPfwrE/k7mlK9LU&#10;A4uq7adHAD/5hgk8cYaJezqJf9CawueSydejk4up6eNblEK/VOEe9HYd9I+jBYHdhSXgYxGYIFvg&#10;2GtNiDGITzQmcPdC0xAZLdnETgX0R1eQx3STQ0wt3pTpE2iylh6hdSPXeP1Laece3DTzW9k1+ina&#10;pd/Arb+SooEv0BX9mtl3v5M9s3+WhpnvZOrkn2Vs/ltqXI95X8/T+zFOXbyZ2K8a/9pgrhM7efHF&#10;1+TF519GZ7FZXBztuW/4UfMKkhCWieUWeXX9K6wV+L5Z8rpi6Y+ooY+C3vfWVrxY9GN6AYaoi44f&#10;kk7VvOxqkaDoDOZ8a40wnXOfnvXuQdndfwCv5DFpOzCDj9FxOMUF6rLnpGOUPurOIfrBu7h/NsBg&#10;CuHJMbBqZmyFMT89gbpYUqQ4w5h9ktFr5xBDJDGvK8QTXbY1HNsEXfYGeWXbWnnJBN2yrZn4JvB/&#10;drZJ39EFGTp+UgZPkFMePsksvwlmL6PxKWuQ6JoG9Fj00h/Aj33ffjwsdpErJcgOXw8xcUZ348Bs&#10;GxdTZmBu43EzLBv27LmJ+Y7rxcSVuY+OzL+0fg5P7A3y8vaVLPQULtZ4S0VJ+i5i+W76HAYPSMsB&#10;zmuuhdSKanGPCJctdtayYusGfMdXyVrztbLFGiZusxZ2jXZ2/Wvyy5UvsJ6X51e9gK/2z2XFxhVw&#10;6bUw7ZWyznQNuuy1smLzK/LL1T+Xn736jDz76k/luZU/k1+sfJbHZ42fXbF+jZjaWHKeBxKHZ9ID&#10;U8q9qpL7keqxy9B8VuAbXI2Omric+DyF+DwpH/YGyw7GF1vnavjH0jsXS+0Kjh2VCUtLSIHZhXPP&#10;9hVzeOc29tFNVmiUePRHf5KaT15Avc4rJIo52k7sw/hYsP9Gow2Kgd1EJheSv8LNYpSjZbEX4f/M&#10;Xp6Qo74J1NfQaqv/b2giNSHiRWd/9gbqQiF8nl3RItWt7Kf78IIZYW7k5Fl8YW6gt39fDt34XA7f&#10;/I1M3/xKpm58JYMXPpZu+HWPaveWH0rvMtyDPF19YveeeZ8eevR8R9+SXRNvcPznJW73JHpDvM1m&#10;8fSEywyf/5RaPjUjmPbQ0gPZPXIeDngY1jREbFWBx24itXD4JXzMzYtcMgKvbOq2QVG5vP5aqWoa&#10;lF6Y9djRSzK+gNb0yAV6rPFRGD/OuY9P1j68A1qG+X09hg9CGtd6JvtZbHoV9asC2Bo6M/ib9lM5&#10;8Tcc3MLpJQtCcxKAlhrtCcvBmVzUgz6OAHTJaJwiovEawXskGLatMxu1z9PB2Ye8w5Pcxp2f0YU+&#10;xd6VnBtt2V9YtjJsG2LmJzG/HTG/A7PPuabIcV4i7n7u+VXy8ko8djaa4fdBbMVSrbWlrSs6nwD+&#10;Pnk1rE9nQKq+ypiNw57pF8RMEWJ7nRvp6hlk8Gf/wBAJCtFcgeehE1L/bJ0FaWpOfm+2w9Beq3bb&#10;N4AZJOQb+hxd+rG3bwCxnJex3MgZHfHqMSNnUQ8SzdMCqQ/nFpVJdR19EA2txpyoogp0BPnl5LTo&#10;btGNB0eTf0TBM6Ng/3DhED7XmY+u6KXUayQAHq++IerlWFSBX19DOxqwLlj2pBxf1hnM9wym3b53&#10;2MiPtb9ZWba1NzoJ9FLBnOexeXjtFFfRc0APCo9JBfx9vpaUj68XWrKCXcQE8OpCHqubu6n/jdND&#10;hSf14jIeWxP0JxHT1KLF5rnZpbXUn8jXyfv8opnTyv/tzXEOJ7aPL4Bxl6BhqevES3ZRzt59LGfu&#10;wXXhZHWD08wX7aQ/UHUre+gBGJbOg/PEomOw7CY4eynXGHX+pFx0DsRmaWgp4tFi8B5lkDtWVjfK&#10;HmKZqj099PYPwpcv0ov5EZoS/IrPMv8Glj10Cs8A2FzTND7OY8fwUngDnct9vLTfk3met3gdLTXr&#10;dXj23Lnb0je1BGfr4X6Siz8RsZ8bHDk0XVJLWtBLHpeFN9/juR/K4XPvsC/Qyzl/hXVVJk6+zfce&#10;yfm7X+Gn+P/kNvz6yvtf8fmnhuZ7YO4seccg/sAwr/QK3h968sIzuW/Aw+DlfnweFE99NIq+eq6t&#10;iBStk8O7qRHZu+ocUfqi/eOMmC0oKoP7pdahOZ/DtHf4CcvW2U4uflxT6Bpc/anTkCt4hxFXkqfq&#10;ORUTT77Anh5PzJegsW4KXi08xiUz9zMJPaAu7n1RPKoveVgCvQA8RqTw/YwSIzZOgmenlDQz26Ub&#10;zdIwOdWMNI6+zszMc7Jv6Qb1uvdl9hbxxzv/KjN3vmRW429k7Prn8GxmXZ9/LO2wyOoxetB6lyRi&#10;137xK2oX92x6WDPgf3mtsNERye2j7jCOn8QEzPcoNY/Tj9B2/wad9zcyeu1r6Tv3BT0rj/BcesQj&#10;XmVH3kPHexvN93X8OS7jv3EdXfJd7p0P8Np4B9+T23g94fGxQN3wyF08n65L4f6zktG1iK/JUWOl&#10;dx2j7+WkwaaVWddPXhTl1lUHlg2WrX7Zyp51NmR255zhla0+I818rYVH1Wirt4hybINRzzGr8Nhd&#10;mPB96TvxQHpex58EPqs8u3mOnzlMDDiHh8lhZgfP8lrHqEPCYMtHmMP0V5bNPMJFnjv/pqG/Lhmc&#10;5/5Pv1rPtBT2H8F7Ax8c3nf1Fdk9Q+8BNdRaZdks1Wgry+5euokXlf5vsGy8dpRbG14hR84aTLt7&#10;4QL8+omviOqvlWerHrufGtDAKTxKuF7Uk6R2jLmO/VOS0bJfvFXzQD0mtWk/XiD4pdO7o6sIb4xy&#10;ajVVA+x9w/NS1TslBXDtFOLJ2PzdEs3Pxec30C/chu9ij0Tm6nXfLJm70QZ1M/9ldAmvEOpPZ99j&#10;ric5+7E7Un8Y7fssXJvVMk/uv/yYWa5fyPhF5n3CnncNLEt5L3W7XuoO3YfoTZphTTOTdIqZi13i&#10;k94gAdnNEpRL/Sizmc+p0+d2SlItXpG9zCkdwctlCm+R+bvMvuC495/GTwwvF+LllNI+8rkm9vVq&#10;rssi/GZzuOYyuQejSQvj+ojn/sk5m185KEU11HzLh/BF6oZn78G/bZd4J1Uwhyofz7kMcv9E7r1c&#10;r9HoctKYkwfris/SfhOu3ygYIjNEHLw9mJfNPkLeFIieS5fq0BLgYIkZzNXLpJafgR43Ab0le5Sv&#10;FxpY9h1XNJ47HehBhF+7urqh13ZnBpzWWWGKztRZHR1heupR64yvFozPAdZnC++F/Sm3Vl69Yctm&#10;PLTw7l2LR99GmDaf66N+vno9PXc8x8LKir0Z7SV7si7VZG+HZW81t6ambG/0RylrCyXGik5INbTY&#10;IRHk8cRZ6petsyLVOzsgVGfYMScdnhwE343g3qR+HbrUM0E9gD3Y65zRTtujo9aat4U1LIR6tysc&#10;OgreqD4g2exV2mfl4oxXGPVr063wtC3s0Sa8rs3Mp1nL60KbvXWzhVgQC9jbuIi7i68EshdGsSdm&#10;sZ8ox97FHlpWBMsm509nz0nLhEtyv0tOpWedmmw4OZ7W4rW/LDAkAb12FlpW+GQanJkabB5sSLXZ&#10;uxth2Kzahr/Vl6vIuZUHq791EjVjncmset9QXnMwLFG5dlgs2kQ4iPLQbFiT+oapn4jqgTPyKiSL&#10;WrF+XR/1Ofp1fX5MCkwGBqTzEDMKSujPLUP/BN8p4mM4Tm4Z+qRc5ksk6l6BFtmXcwWGvZP6ugu1&#10;dr/QcHgtTDye9xzvCi9l2Z4wb48A+t4SyTfrpKd/TIbHDhl8Pox93ZHjYWvj/P/5Ou/oKs8rX+97&#10;111zve6k3NTxJC5xjYkLvYMQEuqo94bOUe+9od57QR1QRw0JSSCQ6Cr0Xm1hG7CNS5g4nmQSJ5nM&#10;xHfWvc/+sJP5584f7zqSQNLROd/3vns/+7d/WzZtRJuz1kLsiJ99+J4AtNjeXniTwIsd4Vm2Nk6y&#10;nTjOE3atX/egr079SBx4D21t0R2jVbDley0s4OKr8ZeDi69ahTfMBrwILdHMoJfaZuNATzr6n9Xo&#10;f1aiE161iv43vAzRX2tvgS3XsC5re+XX+DY7OHB9qubKBb2DB3GvN7mq1j/Qe5Ozunlyj/EctvH7&#10;LSztmH+Cx44NzB19dhDXYozWDniPVBuv8x61bqBLaw36dUObrbya90C5dbLhJ8JjJv1pxkJnQ70h&#10;hbzwG46tXiPqL6IcW+c3uhATWtmhddtsiaacfsQ1aMvXrDOWfrxmkwX3kr2he/AkllRm7QPP1hqO&#10;9jCoP57622g9RXsGzNSxTaH87B2xBsNWjh1Ezm4y4/Meni6h7D36cSD/X/2ylWPrUv15kBmPhjD2&#10;GZPquNGgwKX1/Vi1guf1FiybtXTJm/LzF16RFa+/JdabLMUPjm3y5PVy85Ugd18JJm9y1feJGPz1&#10;l16R1154UVa+RQ5uuUmcHW3xnkG77bmd19gBtulEnAzfDnCTuAST7NldIYcmu+XEzJDcvn5KPv3w&#10;pjx+dEcevH1B5mdgPw1FUr4zToozoqQgySTZ5PsZEcyDDPWQ1FB3SdcV5i6JZmdJMG2X+BBHiQtx&#10;kBhWtInHUHTZYY4SEw7LjoZ9R23HT8WFOQBe1BcCiI3Ru+UEcJ+YYQXxUrIrERYcCgcOkYI6/GkP&#10;NMnU3LgMHoL11KJHTk+gtpmKLo5exDJ01rCycK4Pd157e2+zOPPaB8ATdhAzBcG2/YjdfaiFBSeh&#10;BS3HT79njBlL52SUs3j/2feYtUg/0QS+kn1XpKjzvOTvxm+y47rktt2U7OYbktWEL1srOqa2G5Lf&#10;dlvyWm8xd+ImXlbX0ZFfgl2f4/lSs604DeM9Sdx+EHY5Qm9kJ/qURs6hKs6QAnowYemFxRKVS1yZ&#10;hV4mQ2ujeGYR3wWhxTQTd8ZnVvEz8LJtQm/M2T1CLD12+jrsnFl+NR2cm3nMHs5mtmIiddkwsfL0&#10;ZQaZvby+Hh3RirXMtV8vq9dRO9xkhT6X3hjOBivY9qYtzEPabE3fBHvzNmo21FttyOWcffDA4boL&#10;Zp8Jp24UQz03No2zjlpmovbbkKNnFMAAqAFkF3+9SmDaX68c4xF/9Qq0rR3dzJwfJkcZZe7bgOGP&#10;rN4SuRV18F7mS1Mj9uL8ceM+8ubRz1yFf+Ujeea5P/2XDNvR/be8xszi7uyV6t1d1DDo2Wd/TS0u&#10;o28LrXBnlzT39UtVGxqv/AJyFfwbY7mfosk1o+iZiA6HK3O/xhK7m+kJYUVm4l3QVIef+Wm59eEv&#10;5b1ffSl3PvwTcwjvwhSZiVJ9EG3TNPpjZiaWn5b0nWgn8uaoJZ6kbjtDjewIc4aPSm4RczRyR6n9&#10;El9l7KV+XM7+ggdrHLWVeK7VBPwD05j1nlPHflRFTxj7QXopczTLuCazxc4/Dm60Q5Zv85WNrpzN&#10;CcXSMTYH95qBgY0zi5K8v6IdbVK+OPvTS0L+Hk0+l1NYJ0WluyQqJlM2bnKQp59+WX74/efk+WeX&#10;yKa11hLki26MPCUiBF8oavc7YBBeLmHyxmtW8t//29PyDz9YKsvedMBL30VeeslWXn+d/cELbk3M&#10;5OQYxfmA/5SJGnIUM8FDqNkHJXLe5kpWfg1zE9t5bXhfSxth1mityhu5PurJWYo4B0vhm09YZF45&#10;+QncrLC6hde0U1q6B/EVOcx1soc8lxpGlOqFYBMB1DcDdVGf5zE4NkJSi3Kkc3RQjpw5baz+g2iX&#10;WxrhTbx+xGo7y0vxh94jA7DkqdlZNNxn5fi5C6zzeFDMyvDhaTg3XtoT7Bs8Dh+aNPy1x2emRdfY&#10;4Sl0ZniTUHNRtq2PfUOD0jswgBab67ijQ5paW+nxapa93Xtl32Cf9PR2STdrcHhABkcGpX9oQAZG&#10;hmWU33GA5zE4CtMcGjZ49ujklJyYOyuXbtyRW4vvy513mV9574Fce+c9OXP1lsxfuS6X7rwj1+7d&#10;k/O3bsn0PL3Wh6a4dwaYoxGOR0KwWHBGv7psnfzwWXpyXlyKdtUXxtAjl29/xPf+3lgzC7+U/olF&#10;6Ri4LW0DzGTfd49ekHvS1E+etI88qwcNZvs14mJ8JTMGqI1X4PuVxd6PjiOqFJ0AbCAxhzy+lFr5&#10;Xrj9uHQNTMqRk+dl8cNfy6++/Dd5/Lv/kKuL/4SvCfOESnuJs/ulpuU4nu9H6TMeR3sFC83uIe7p&#10;If7pZA/ZRY22iJwYrSuMO68cf5d2Zt91TMK0d1PXr6WPGSbmiRexD+cq8ZwJTqGxVhXPoXXwJD5N&#10;l9GrPZCJMx8yO4t87tgj6Tv1K3Kl30r1/o+k+sBvyTEfoyP6HVqbf2N9Re75F/Kt/yCn+7/06f4F&#10;nvZn3vvf4B/D/KaSGeLVDrzXcsTRMYY671Z59WdvyvNPPyP/+L3vyTM//IH8/Plnxd7LRlwDt4uX&#10;yR2tATpOZ9UN8zU/d/KMCNh8DrylCo7fKJWNnCVNHcxdw0uncxD+gfdverExT2uTjRe1QmZ7U3/K&#10;rGJuN/XT0vYeeouG6FvHo/rQKfR383yM30z7Pv69i/Okjf74SvFPSpZtAYGy2tlOVjrBrGDE6z2J&#10;rzivXSMC4cXMvEmGJ0YEiJW3I7MZVZ9NH5YjvZwBnpwv2Xg47MKbuFNymtokq5k6ExqPYJiBU2yO&#10;OCfg2dbYDv/fT01gmtot+1dNrXjGxYqFl5us5eessd8iq21WG7MwLVzXibXXJrH13yTb/In7PFfK&#10;GudfyFK7l9i31siSTUtlCSx9g4stvkqwbDhxZWen1PXjs9I3iIaqkZm4meIQGMBMTTvmVFrCtJlJ&#10;bbcOFrwKbfM6fCrWypLlr8uzrzyPxvoZee7nP8OP5iVDo+3oRc7AcvHHm4Rl645+wpF8wh7G7rRZ&#10;rF3QdTsTr/LxVqetaL3Zy4L8OM9i6HXPRe9Zzn7FLFr2jMwi5pcXoqsvxZOukF4jzoukXFhLqvbR&#10;xOLVhcYnHM0vTDssDT63E4/DdM7bcHyG3L05ax1kjTX6B/QfWpd1QaOt8yOTdsLDiTdNMUn4ZIXw&#10;HNCJ8BiCPiGK/MQMu/YPo2cFVqTLP5x9jNwlKQd/4OIG8lCtxRdSS8lEF84czh3x+Nqib2DfTy2g&#10;X7+yjVpHh0RT74zMb8abrRfN9HHmeS7K4NkPydVhM3CdvdR9mo+9Jx3wjo7Zh/RS35OWE/fonX8I&#10;42be48lFWAyzIyevo8c7LlE1Y5LcSj1l9Jrhkz0Myx67gmbxAnWjE+/j231eKtqnJLOiHw5WJE6e&#10;0WLrbCYnDIMn42vmHw9zxluDcywsvpAaayfeR0fxj7jI/XcZ/4jz9ItM0CMCn+o7jD5tEu8fehHg&#10;DqklrYYvQnp5O3ofvCQyqtAFFVFnw+8THufhhw+3Fzp4uJujWwh6GmoIW2HPNh7kzuROniHE2vSZ&#10;khOaNQ5nKV/WuevKsFVLrX7VFlaqyXY2tNqqzba2Y6b6drQ1zh54f5L7WNsaS5m2suw1GzczH3KN&#10;vLGUeemas9q4oA3wIK+Bh7McneHKMOonOQBar4Aw+ku1x5S5r3wcQFxvsGw/Xie4uq0DteXtaMzI&#10;hdzRxnjBCpRb61JerV7axiO5oJEn8bnya+Xe6kviH0gPqAfXGt+vS/Xaa9ZtlCXkAivXbjBYdkFp&#10;FZ6arVJZ10y8Uss5jeaV/ElzWv+v8w0vchbV0Lj5mnkPfWSjlZNs5DWyd0X/5BPCexnKPsxMnLxy&#10;w5uzrgUvkL79MnVsAQ+tW3J0lvmk8OcCNH7aJ6teUu5hMcQzuczDgVE34OfJvpJb20K8hsaamDH+&#10;a5adXkw9u4TZ0OTfKTADnRddzc/vHZ2iz+iMHD6JX+DkDL5XY2i0+/HY6qD2ilca+V8AsXtQLKwV&#10;LXVoGjV5OHU68UdpB+c1TGz27iP6TxaZoX4Mjr1HwmDdYbmVzBhtlZq+ceYgnqY3BFZXv5ucAl0i&#10;bCEuA46ayUrNI07T3nP6stGupxJfZ5JPpubQY1C9h+89I7NvfyoLi7+UqWuw5vN4icCyu2BzHTPn&#10;8Bc5J8Mw7qOcyVPXOa/499H5W+hvrjHTgddrYlZq9uwnXm3EnyiL+AYfKWo1ftE74W+t0jZ0HI+U&#10;d+X84q8Nnj117n3qtm8zt/EdNBbUD65/KmcWfyOXH/wB7+37+Gmrdpsa6CgeFO0jsLEmagi1/Pxd&#10;1A1qqcHlsoelkU+wt+Rq/YC5jOwbafR8JGRXG0zbPzQVho1uG68RV19y0BB63sPxijHhVYi/iE9I&#10;nHiH0IPCveXsYzK8sh3hPR7BXIvhGlczdzUGvQb6rYAgWDhMzcz3R7J3RbPPxSSg/+MxAs4dHouG&#10;j9wmhHwsGH4THJVm9J2ZyXkikuEnMJ747HLj+efwXCvgly0jJ/BmwNPhKDpeuGv/+fdl/OZnMvPw&#10;T3L4/d/L5D3qdou/R6f9pUy+/SUeIZ8zq/EB5/8Nydw7I0kt4xJdNyymsh502ngC1o1KXh/63zE8&#10;JkYuMVvwisEx91K7G7z6L8z6+x11v8+l6fhHsM5H0nLqU/bNj4gl7hNXvMu6B9uFJx/70Fjql101&#10;fkeqJ+7iwc2MksOLaHxv099yVQrYL3P7zxhL/bLLx5h/ePpdwxtbNdfKs1V/3T2PF+V59N18Tb1E&#10;1GOk4eBVwx9bPbLbjuH7NIdeGJa9l++vn+S57ztL7MP3H0J7PY1eYfouP4v5hZPUcMbR/k5c4Wcw&#10;r3HqmtQfRI+z/28su/4/sew2eHTT9BWe/xnRmY+qx87pPixFA8f5uxaezHqEW6uvtmq3lWOrz4iy&#10;7Bbekw56CPbO4Z0xy6zE4994ZdNbcXD2iQ+23hcs1V3rUs6tfNvwHeG+0a9VDuPj3UFPay1abLxo&#10;Iiu4RjkXygdn0EQTFx3CC2RyAd9pfu4YtVbqo3nNg5JR1yNJ6C+icuvpra1iP8CbKrPa4NlaD0ks&#10;pYeyZZDZDPQ7Tl+W/vl3ZPDSxzJ6nVkQFx/z3t43OHb11CI1jfuGtn7o4q9lnDOvf+5jareXJbdl&#10;RjIbRpm7PCiptQOsQT4ekviKXvFLIU5KqKI3uklCctrh2e1iyt0jUaXoinZN4i8yC8u+aPiLtFN7&#10;aJ28SQ16Ab/ro/TfjaCJ5u/lZwREFZMLZ6ElI4/3SUC/yv0RkUdsvAuvxn3sjYfImY6gnzpAjNJL&#10;f0szLLtCfMknvaiJuYWn4UlHThcODyXmiISHxGejiQo3MW+EmeIu8GC7rWgFttILDcfy86R3hr6+&#10;5HhicFgmsU9yFswyLR09MNwzGg+EYPzefPwkiN4fb3dP8eas8YXd+fqijWapJ4jybCcPNNq63NBu&#10;w7PVG9vOER9t2J+yadVmb7FC17qVmHQj3gLw69Xrn/iNKM9W75F1mzYa3FtZuNZmVYNt7+wJZ/bi&#10;THY1OLae0zqbUXXY6oOdlA4DhLVG8PeqX7ZqsgNh2ur3q5+HRiXAg7W2hncS/DoYrqY+1J6cbVp7&#10;Vo7t7O5v9FXZOLj/NS5Qlh0N+8jKpZcEbw79HndXvFbs3GWbJf1YG7fh82uJtwieZW+uZTHXfNkG&#10;ODfew/ZoST0CZUdgOFrOBElPzpFCzs/8nFLJgFemoZVPp0coPYt4k6VMO4G4L5I90aQ1Q3KfHWZ4&#10;Fiw7iq+FRcDr2SeVe5dQe62jplrXgJdnbbvRL6UcW3XZJfQ3FVWSf3NGqoZXPURM/M3aL+VB3OHF&#10;36DeYRoDKMfOK6X2W8hMF5hpdgGMHe33k5kYnMv55QZHTeAcV0228uzw+GTyOPypqXkkZqIj5jEJ&#10;3Ue6xsuw7IgkdIIx9LZHx/B7YZ1heFXDsUPRgSQQ66vnuPqVa43BS5l0gBmumym1jbtlbPKYTB8/&#10;I32Dk8zFrIYx4PvC2eLijK8bmmxl075oLEPoAwoODjM8s7298b/wCYZR4OHhRt8AugTl19tgWzbK&#10;uezoUYNze8FE1XPbygpNvQXXIrxrGzG7vT11FydXlgu8xELWrKWusnqNrFpDjsM1aWFJDsF1a831&#10;q4/qg/NkcX1Tu3FydeX68STu80EvQQ6G1miHifpQCBwLnuXuiSc4164jugk3WPuOkCiJpj6SDK9W&#10;Rq09cMqyv5nHqTw7nljjm5mPyrSVbT/x1qYuzLVjeGrzf1TDnQgrVIatS/XYsUmpXPPE3cSK6h+i&#10;Htk621HnPSq/XrFug7H0a8qyNa5VDxJXNPRGbwKvo84cdeX10phVewvD0QyERVAPIZ5Wlh0cwt7C&#10;+a7eIiEm8qFw6mTEMBGRmfBsekEi0ITjR+IDw9bY0pe4N5CaUTC1JGXZAbynjrxPmzby3Iinl79F&#10;TWvpKln55nJZRuy6YdVacbCykSAPPwnzQT/Ga2jmfQ7lfXbi62++/Jr87OmfysvPPifLfgHXWreK&#10;2ZEW6O8dqHN4MPNtu7i62fJ6MwcvwAVv+gQ5fXK/LL59Rj68f0V+/XgRX5F35OHiBbk0j+awv1lq&#10;i1KkJCNSClPDJC8+WLKj/CQj3EsywjyMlRXuKdmsFLOrJJtg1CaYdsh2eLaTxMK1lWlHmb5eEY4S&#10;Ge6A94iDREbjO5IAT0/2YJ9ivmT+DuLwSHK3HfTMOKIt2ArXcpOi+gzpG+8yVmENWo2kJ7XFotpG&#10;dEC7iYvr0Twx88BEnZJYzMucZLC/CPYNE3tJEBoMf62FEcPmNvUwG+y49B2/zCyXG9J3grgUndJe&#10;4oLmcXr2R+5IRe9dKdpzS3Jarktm4zVJq78iqfXM9ai/yJl2mb6ly5JRzaq6TAx/CS32BWMV1Z1D&#10;c3oG75Rp4vYD6FG6/sqyTXA+UyL+hZwf5nRiuxRYO309QVzv/uHJ4s1z9zUloz3m34hDYzMq+bt7&#10;0CCfkLFTV6XvKD1uHQN4ZZeIL/eED3Uvt7BIdDHwAfKxlZbb0DlasuitgGMrt169drMsXYZu7vUV&#10;8sprb8mrS5bKG9RH1vDvm20c8SSld4hrx191NeTcEQl4G7CfJeg9ZSzuKT5PgmlnFuCBh9Ymi7Wz&#10;GI12SRUssxpuWYNGt9aYNaR+E+19eBZ0o61o7cKvvJXcdhdnJ3Ng8svQXuWg7TDDh6LIFS/Ij57+&#10;43/JsC22fQXPf4TP1xH683mfq2DiBehqeO3MnL/RvJaZ6MTLmvCghWPnVlURJ+CFHYnOKJozAoa9&#10;IxqeFG02ln94MB6n7EchfsTOeXjUDMr8zTvyzqf/LLc++EJOX/kEr5KzMCn6AhuOMUuJmd4tF6Sk&#10;6iy11dPMZJiXjOyTkpQ6zZk0Bds+KvnFzJkvOkxv0jifD+DTVYePJf2viWiPE/A8iy2iNoyXShJe&#10;IUn0k8EmdIb7ztq96ApqmRmZJ/aBiWLhHoEPLlq0UHqBcxokcmc9fWHt+DwOS93eMa4F+u7SS6iH&#10;UmvNrTDOxEjyAls7Zlu+8Lo89dT35H/+3bflO3//I7FYZyXpXPPF8JGaUvx0ipokJa5AfN3CZfVy&#10;B1nyCvxnK/Pl3NC/uSSLgyManoAiKSsfla7uM5KW0YoHA38DMVtsfDmMAD10MK/rDq234v2A7qGS&#10;M7a0lr+jGEafU8Y1UkY9ityptA1/7314dOOj2NzLXKABrglmG45M4gsyQW9xH9p5+hDg0QHRnH8x&#10;6Nhi4ZmRxBsmerwDiGuou7kE+dCbnyyl1BuUaY8eOyKDh9Hjt+OPUVxI3aIFTfKQjB2dwY9kTo7M&#10;zbMW0CufM9bU7LyMH8NLe+ogGu9R/B+GyZv348GNlhqdtmq1R6cOydD4ARlmTcC2D/P/jxzHs4Sv&#10;7xuilrR3r8GyG5sbpbl1l7Sw9uztkP59vdK7r0+6epljuQ/99YExePYE3iLDrBEZmTiIZ/a8XLp+&#10;G4Z9X+6+91BuwrCv3FmU64vvy3n49sXbd+XOgw9k8dFH8Ox3ZGZhTnpGR9C407NoDqX+gzdM7S4x&#10;xSahWXXEk8OK8yJKWjvH5Oqdj9BJ/7vc/+wrufzOH9Fn0286jJ6n/21p7kNzuVsXeRYcu7H7CcvO&#10;KZuBNe1lPkU+MajOdciRmNgKzuE4gwt5+0dIMbHTARjrxPS8nFi4Jvc/+Z385l//j3z8xZ9h7x+g&#10;HVe/7UH6Afbz3p6A6cK4CuGgO4eoeQ2wR/TBsnuJezrQZdeQu5bjZ4JPQsFeY+ap8uyallH2hB56&#10;c9jHTPgJaC5M/KbsoGn3AO/LvBwihz914zM5cfML+rs/lu4ZvMGPfCBdxx9Lx7F/Ye7OL+n//S25&#10;12P8D2HbE3/+K8tWnl25/8+S0fFP9LLfRid9iXPlCDl1JzV1/OStQmT5MmdqvW/IMz/+mTz93e/L&#10;9596Sn7wv56Sn/zv76D9XUYOsM5go0GR/syv9INBcv6bfVi++GQHo+mL5m/OYl+jdw8tTGZRKYyf&#10;nhtiQu1Z96am6uARgh9DCF5OXNvRKRKcwr7PnhqZUyJJJbWSj9airncML5BhvB878RNpZTVLZl0j&#10;3t/lsiMjXWxCfGTF9m3yph1zPOw34lFN7Gz2l5CMeHI23r8CzopUZtIlwrYTuI/i8THISuFsqqT/&#10;B91PWrY4mCLEMZI+1EQYR2qx+HCumNgPMnYPSuUBvGCPzaOPOgzLbhRX8pl15BbLt1nIW5Yb5JVV&#10;zJTc+BbseaVYuuEX7sO+4UsM70n854pO2nGJLLfGj9hiDX7dG9FzOzE7MgoeXy6FLfjoo7PMw/Mg&#10;saSCGl0ynN2XfQ7feVdiTHe8i53WySan5bLVDV/uzcvkpTdeMRj2y2++KkvXLccre4N4BHnijxDG&#10;ax4Gf4qlJhpPLS8SbV+IoaEPoD/M2+wOU4bJeVmjh7eHyXnCQqnvh+NnncJs+dwszi30KAWcZbxv&#10;8WiX4jLxzM+BJxXCs4jN/SOixNbTm7wP3RHxoT9cOz6PvKOghLpnDn28zDx0dJU3Nmwx6sbriI9t&#10;PfGPCCOPimW2UAq6GvTb8eRbmgNEJaaim2D2LzlYPNwsIjEH3x18StDg+JG7hOBvGY1GJ3knXt35&#10;1XBw9EB8HgbjMcdm8Ddn4w9Bj2heJXqYWurIddTm88XeP162uHPuB6biS94k5T0n8bW+Ji1TaPMO&#10;34Vr3OJ+gG8cusM9cVNKRy6hv7uCNo1eH9hI5+y79JfTx37kDrWMeYlvmJSEXYfwcj1Pbzq+2+ce&#10;o0/7wtBl9x7DUxR+Ut52iHkZPeTJudR1zPQw4i3ioDNugsXS1g8OjC7EHn2Obyx/cxFnAJpeuEND&#10;+368itBEoqErru2WKlhFTceoVPJYUNdNzR+GXdzMwj+L78kuaiEvq+M9KyVHotap+0MA+l8ftKFw&#10;NytbehG2upEDK8/FJ82F3+mJrpi9Kyg4htwCPT25obtXCP3O7uiWt6G9IW/ZgN8he6gV+Y7qstWT&#10;U/2wndy80Hq7GhxbezMtbZ/0Tq8m/9ZZ8G8t34AGwJ78He5MvP+Nf4inL7kZ3Ff12Kpn0VxA82Uv&#10;vq58W/s0dfmS3yrfVu8QXdZoY5RDG1wb7xD1D9GP7WDdNuhqLHkOqtFWP22d9xgYbDK8RFWb/WRm&#10;JMzAnl4A8hb1237+Zy/D21eQb4SQE5ZJBfdwRQ0spAxNNvltJPm5elS6kdsqq3b3C4VhopXhOW0l&#10;B1/H37bB0oG5R354bsLLWeq7qblxSXWzwbO1r7lncIK5u6ep/R4X1WUXVe6iz1V5MDpAdA4lrZ1o&#10;7ieNVd87RP2dulwNMQcsOzozX6KIIWOz6EFgxaD/ioYXJKA5yqtoYLb1EF5gJ2Xh8i1mT1ykznxa&#10;+sfwviKWzCdfVz/6HbBmE/tqMDFNJDwgpYxen6ZuZs0clIFTl+XYjQcysnCDnoUjxny44CzOnQK0&#10;3Y30Zg9OSRcsu3noMNdxP7PX0H6Sy8dlFPI88EMxuAd+4jAhE8zfxOtlZoXCFRKK6NnqnsTb6o6c&#10;ufdYjt/9RA5cXKSHk7oPDE+12frxxDV8rW8zUxDG3XrglFR144PQMSIlbVznu+jNzKtDX5FPv0Uq&#10;ehvqVCHJ7C9wmZ21Uto8LF3jnLdXPpKjlx6izX4g0xfReF/m8ysfyzSPk/SN7j/9DjNip6QA3Wp2&#10;bZcxS1b9sePziRPRs5bw9ULyhZhMYivyjJT8BryvRvEhm+P1pJej+yDeM8xugPXFp3O+kI+qj892&#10;L/WK4VqFZxu6bPJXf/LYb3TZbv7hnGFcf35c22HwogT2LbQuseTWmpebybXM/P/QcM2D0c1H4slE&#10;XBrGCmWZI9Efkt8EhfEzld2wgjRf5vVVbXw0tYm4TM7EvAbZWblHqtBv7J2Yl96jeFUc43WGu3bN&#10;UR+4xmtx/w+wbLTZ730pU+//Cbb973L04Vcy9S6+Y9e+kM4Fndd4DU+PC5LfNysprYclpm5MEpoO&#10;Sl7vnBQPMUMAzpy255Tk9KELphdl9zwx//nH0j73CRwbn8gTD5kr8Ig5k58w//BjaUaf3TT9ED32&#10;h9IK61ae3XgEX5NJdL0H30abTc44tWj4ZVex91ZO3JCKA+i4x/AjhJ3XTTEL9Dx+UFc+g0t/aLDr&#10;ztn3ZPjSJzJ27bHBuNVLRD1IlGHrUg22zonU/bprlhm9fF42jD9JxzEp6p2nHw0P54nrxqo5ALMe&#10;OY9XtvLwBWZHXuBnXZbaiYu8Dgt/1WXXH7xk+GU3Hblq8Gj1w64eJ6ccOiH5/TO8XjNPvLLh1uov&#10;on4iqslWhq2r7tB5g2UrA1dNd9uJGzwv9NsTpwx9ddXIDF5lx+DQ3GuHmAHJ2kXfgq6Ww8xKOITe&#10;exxN+hDzVnrG8cEekARyoMiyFomuaJOirgmpGpih/3mBGgb31XH8tqd5ztwbtXy9ZM+4hOfUSzga&#10;7LDsOglJr8LTspTYp4Qcn30mt5E+H2KOznHy+Dn0/LeZBfJA9l/9WIZ4nQeuEjue/UTqjr4rFbxv&#10;tUe03vsxniK/4sz7nP61j+l3usv1N0c9bloyaoYlubIXfzfYOQxbV1hum3jFV4gXeVFQZjO5OL4o&#10;+eRlpX2SzHWW0z4tZX3kjPvp2eDsbeU8buGxbuAss7mm8dLqw8e7gTpWET1e2fDlJLHziBYHL/SP&#10;ZlhkDP3kWfRKVvbDNch1uH5LGyeZeUPNqqAL31VqURlopVLy8KGj3gsr9ImIZuG/EWlG523G497K&#10;6CdctXmFrNhIj+6WlWLhaIEGwIWaeyj7Qip7ewUeFXC12BiYFZpnM17EJvqGAgMlEFYX6M38Ejd3&#10;8UWP7c/nfj54E3h5UYuFNzvhH73diVooZxEf2zrgLwLD1pmPhm82j+o1ol9Xj2zl26rV1n/7G+fW&#10;+vDf5kO6ejAHCH79zTxm9f+ytnfh+93JV3bg65gkKew3qVl5cCJ6QJK0j4b9Jhr9cRR17MgnSz/P&#10;opcnKRWtIHxUz2Jl2E5orLX+rL1azu4wR1d/dNme1Lc1HoCJcZbr3AuduRhFzVS9wdz0/zp6iZ01&#10;te4NNuixN8Pi0LrCsvVxxVvrZctGW9luz/e7B0lwQLhEwACTE7IkF/+O7HSYL0wqibgvjf0tg3Mr&#10;I7tM0jPh5cnUT4n/VI9tzNIL4swJY49E4+DtS5zhFwkHzZL8wjoYdodUs8oqm6UYTYx6gCmDVjZd&#10;yPmpdWXVZ2s/lfpYaI+VsmwP+mjUO1v5qbLsJ99XTY5Onz3nX3Yhs3tg26rN1tq18lZl2dFJyrHZ&#10;s9HBhxLXhhO3h8ZpvAq3jo3jzGRuYxp7fCIxb1IyMyaoASencI7yf+m919kd6TuJtbPxJklFL857&#10;YtQbzDEwiwL0Yd2y/8C0HDmKf+jkcWnbvU+qapi1VcxMGX6vNxzTGX8Rb99gWCoa+xA8ZGBGvuhC&#10;lBm7wT232WyHR1vDoC1lI5zLGp7tyDXjhn7Eh/fbjffaER7uYAvf5tGZ68iVOomrswe6brT/xFlb&#10;LLbKJvoCNlJTsdhiAfveCvPWn8W8QStLNAh8H8vJFZb9Ndd+wrPRhfvwe/wDYLqxvE9oVWL423m9&#10;zNRcQmDYoZyTcfFp1MXR2RMjaT1BNe/qV64eMLoiqZurp7m+bwbDTkPnCr+OTVa/nyzOVurCSWhp&#10;+D59D+NTqSmkZxocW+c/RsZxXhP3qXfIJqttzDbfbLDrVevV5xsfe2LIbQ7a76A9FC70Nrrj0+dt&#10;sG+dN+rgTL3LjlzHSXuiuffp7wgnTzRzTgcSS6uXyA5q20FoatRPxEzsEoEuKyqaGCyS3qow+CXn&#10;uH8ovZDfsGweVZcdorEUr4HOknR0dGNOoyW67LWGJnvVstWydvlqWb8ST72NW8TZ1lGCeU9Dvahd&#10;UGtSlh3GNeBIHPz6C6/Iiz/5KdpsNE0rl4uVxQaxJzf1cLOXYPJCX19l2dvIAWy5lzylsChFjk33&#10;ydu3TsujB5fl889uy8fvX5LLC5MyNdImexvypCQjXMpYxakmKYgPlBzyx+wwT8kyuxsrx+whOaF4&#10;hpjQZ7PSQtwkNQSuHQLX3oFOO9hJYoJh2qy4MGeJDduOF4mjRITCtNFrR0bBvePd6a/wgaMFcB85&#10;oAuwIndyZG83089dJD3DaET60ZKR58elppGfFsNSWuh3JzaDo/mxFwTj+xZGj1tYKuwwB/+OnVX4&#10;jpYw37eInB99bAlcr4uZRAcXmNFyiXlEOpPokvQeuycj6JnGzjBP7MRnzGR8gCcXuuuGy5JVCwup&#10;g1/XXzE4dnoNj6zM6mtosm+gQbkhhXVPVkE19fiKObxUD5Iz70NTwnkXVw6Ph7/CMCN4DuY04rhU&#10;5qeyFwSxNwRExHCO4bHOdeATqDUsPKv8uSZCU2CEVXgr4GVw9Ax6DHLNkYOSUl0voTmFnImZeO4l&#10;MuslAp+GQDRiPoZviPV2fESoZ6rPyLIVeDK+uARPxhfhxs/Jj//xeXn+VXrm+foqePYGa3ux4R7X&#10;fc+POkoozCVO778sdCnkM8nkHnqvpfB5LvxF90/tP9X+lhL2Va0P6oz7ijp8CuiB2UUf9O7uMWM1&#10;wTCr6vdIEXwsk3xc61C6t67dNMm8oz/I33/rL/9fjv3CK1/xmv4aLcojmb31DhrGabxnmtGfoG1n&#10;z3Qzh9GvGYNXOHq4/Dxm+lRIbjX+6Hmq4QknZ9hB3Vv12DDsKObIRVBHC0MDZeKMCuJ+SYhlpuMe&#10;mOcluXrvE7l4lzzl3H0ZOngXn4ALzABk9njrBbwniEWbr5MfXpHcvHOSl38B/6tZtMtHJDllUrJ3&#10;zkhRyXEYML1ypVPUhfaxF1BnjCTfImZJSq7k3odPhFPLiiB2p6YVTiySV9/NPDhipOJW5nA3sVrQ&#10;GbRIeHYLvjNoRxMq8bzFJzIV5lWL78M++lhHiBE7mePYPICX84jkk6uFkzvY23nJktdWyXe/8zR6&#10;66fku9/6sfh5Bks7fGyAmHF06Ij0kB8U5TdzrzFbxB024EnuEVlBz08511wFZ00rHP4g79tN2TdC&#10;v2TDSXqWmSuZ0ycpmWhNU1sMnXmgKZf3kHka2Q1os5mNjV9BLtrw9FzOxPw6PodXNKCPb+yDZQxI&#10;R++EDBHrjh6eNTwYGveSS1ahtUID6R+F91ksTColDv/yBPQVsXB+2ADMyiWYPupAYqcgbzQHoXCU&#10;fDTGXdwHUzJ05BDeGT2ye3iQjw+jo59Flz3HDKkTaAGP8niSzxfg22i9YNzjx4/SzzFpcGLl2eo7&#10;MnRQnxe+1sq2xw8Y8yFnTp6QubNn5ezFCzK3sCCThw5Jd0+P7GqiNl5Xw6piVUpTU710dnZIZ/de&#10;2Q3X3tNJH3Z/rwwMDxksu28QvfbIKGx8mlmQZ42ZkDoX8uSZ8+jaFuTY/Dn8RZgPeeYsPPs2eue3&#10;Zfbyeep05L719E5nk/+hJ93VSf36yDQ6tUFe3yLDF021cHp/Xbv9gdy9/zv56Fdfye37/yqHZ+HM&#10;g1fh1ngB9t6kd4GZNu30mXYvSg0fF9fO43s2ipdVC9wDbz7/POZm5LD/wsYc/GX9Rjv4j0lqqP/P&#10;n7sl564syrU7H8jDX/5RHn3+J7m2+FgmjzOTvf8kMzwn8YMe52fOoLc+BKeegGOPw9wOwLHHeBzj&#10;c2Lv7CF+JzN78tDlFg8TnzPLqZ74vJl+h+ph6jFcj4kVxET04OUxs6x9lL/3Aq/FfTmFhmbh9hdy&#10;/Po/45ONPyQ5Zc/RT9Fm458w81vpOPIFedMXUtzzCbnD51Iz8nup3/8HqR36UmoGfy8VPb+R1Jr3&#10;+b0nuFYniHv3oH0slM2bTXh1bZaf/Oh1eeZ7/2Csn3z7W/LDv/sf8sx3vy2/ePYZw5d5pcUyvMlX&#10;Uf/yZf8O4JEZNJxxqgnezvnpHkSMH7aDfyOHiKD/IR6+yn4cn0ntL5OeP2JpM7mGJzGBrVuQrN+O&#10;b4ebr1h6M/eNvdYJ/rWD/5NV02Zw7EzOsDjqg3HF1Kiqa9EE4aNcyZmWGi1b/N1kjcc2FnFWkDue&#10;2RESkZsmSWXUHEvwtCvNpS5WKrkN1BlrSlnsL7saJLm8TLZHxMp6d1/ZyvPw1HOxuElSmwaZKwUT&#10;2XeI3HTemAVZvX9a4isbxcEcJW/Z2MnLa1fJ88vflJ/+4nl5eeVrsnzrUtnguNbwGtnisRZvE2ZM&#10;ui6Ttc74UttayxpbPEkcYIX0unkS30Xl4ilQ04weu5VeYOqYlfi+Z2aLC/vyVi8nWe+MZ4MjviFW&#10;b+Dz/ZKssnlVXlr6gjzzynN4i7xGLrYZvaA7cVIAnjix9F/hr5+VQD00jZpBFnrqVHTMxNVp6CJi&#10;0D8Ho89woxfJdqVstltP7MZcSCdrdAj0o7GPhPE+JcH4U3OJBXfiDZxOHpRIPQCunVVG7pOnvh7h&#10;aK23y2qNc53pOw0JEzPvaTh8Ohxdth95o42XH74oNvLGegtZZUluRmzsGczZGRpJHpqAniWduBQ+&#10;jpY7nbMqjZg+LVv9icvgR4V41HDPwaijk3nv+DyJnCeenCcaLU8yHyfC1zS+1bMyga9rjrGTnCM9&#10;h/yHc9g1IAZfEz9ZsdVbNjnztydVSEHblDQOn5XqwfNSQh5d3E9/NMymZPCCFPJ5Xs8cPQp4mZ68&#10;h8/qQ2N1z9ErP60z0y5IKprsOO7pbPhO3cQt/EwfGZrs0fN4bZ24z89m9lcnmrKqAeo6+fiTmej/&#10;9YbN+sBf8Vux4fqip8jalpn129H2+lBbCcHzA1YXQZ02Mo7zj8eEdLzJYNbFNV1obvulpKEXVvn/&#10;6DrP4LjOK02fqgk73nW5XLZqxnFkWzkxZ2SCyACRc2rknHMichJyJHIiiUAQBJFBkCBBggRFihKt&#10;SFqyMiWPLXusscrrXdfW7j7nQvT8mh9fNboBNBrd997vnOe85z19eGh10sOG12lVj7EKyrhf0ERM&#10;X8n1ivc9LB2ejT4hMBH2jN7dFf8QtxA0MCx3tFYe6EV9+Ay+4dnh1AmCyA1d4dyW1qpftsUzkVzb&#10;XvMSf3Q1Icx7DCWmx6eEHlH1m7a2R2d/zO6bmVbUcfbvNea/P/nsbji4rcGyda5jSDixGvmx+pio&#10;n8gjDbZ6Z+vXBsfm3A5H42J4DnIbCh9VZq2eIk4uzN4ht1B2rbzayuYYvJ0ced8B2bFrrzzz3Ivy&#10;9LMvwN8PGN9XrXZwmM47oc8Wtu3E8WnvQC3I0lpe2rlbnnz6WXpkD/EzEezfZXhs1kt1fQs1Sc65&#10;gjJmQGXQ4xuNbh6/Sj9YO6/zkUbblZzPnnxGNdka/3mS/7rxmC//nzJKzXnVo0R1X/WtvYY+WzXa&#10;qtXWvFhnFeXxvZeHTsvp1SuydOt1PPFuSO/0PP1k7PMN7Wigq42+w0jyMl3R5GYxrFhWInlbLnl0&#10;A883MnlBrvL7qxvMRli9KhOzK+x701LV0mPMPomCOUeT68Xmcx6Uoy9rxJOduLh7hj0fhr30+vt4&#10;Vb8N/9qCJ52WNOKS/PYRqRqcRs+5JF1nV+gROW94Zld1DtMH0chrKKTeiraJz0hnHUUQg4fwXgX6&#10;h4u/9jfDJWLy6gxm3Hl2jbrqh7DsTwy/7J4lNKfzzOVb2UL3+Zqcv/se83Tew/vqKrOHx/DpZfZA&#10;QT18rQHfQGpQCYXsH8z2DU5hJROD6qx29vlUeh7hbw19MzKFpub81bdl5ZUP8dn+reErovMelWUP&#10;zd/hfV6G4XehgyGfIJ8xZVaiR601nr+A86ju5CR1fzg39aEc6kPVrWP0pMHIr1MnX8eLm68HlBUS&#10;CxbBwKOTi8k5UoweIo8Acg++Doygr5iYMjJp24NFa2oBvA/qMeIGy/YlTw+LT0dPTY6drT3S9G1m&#10;ch1LK5ZE2EsM3DoCVh2OLkc5TQgrlN8P5bEQzstA7gdyPziKn4Fza90uLoPf5VqYmFuHRoF8gjig&#10;T/n7yh00RnfwxrpN/e0tQ5d94f5XeIywHsC0iXuWPoBlf/B/ZPH9v6LR/rOcvfdH6b1EP9oSbBmm&#10;XAq3zob/ZnYt4T9yWQqH0KL0XcLHek5Su9ChcJ1sXHwHTxE49fpH0naJPhZWxzrM+cpDvDTgn2uf&#10;4auBVhuWrRx7m2d/ANt+f3utvCetiw9g2urB/Da31BwWYKXUFtWPuXXpLYNb65zHM1ufivqKqP+1&#10;cmyd53j65scGt1a9dssF4je4tvqMqF5b5z7q1zUTm5LftyR53ctw4CtSO8HrPvcq1+tXubbfkprx&#10;/2TZtZMw+nNb9K3x2PhVg2VX4THSdGGbZbcu3IbPEyuS/+qMx6qJS4YeW2dAVpFjqAa7ZR4veGXZ&#10;F+ipYalnti7VZev3the/P31ZKokjKkZnjVULp26cZr7gzGWDcTecZR7I5Apr2fh+XvcZSW3sl8T6&#10;HsPrLL1lUHJh2mWD1C/o3+mbY3HbTxzYP4839/QVqRtGJ9QyRmzUhbdaBRyX4x92HZxeLUFpVXyN&#10;p10RXoYN8N++WTyqb8n45jsy89onMnPvc2Z7EjdSN+jd/Ega2c/K2eOqYNZNy7+WgQ0Y9+aX1KMe&#10;Ss/M27CBTXwrL6KNWpHSNhhy8zhM+xRep2P4gg6gL2gRP3Iz/3R01VnNEpzTLhFFPcROpyWvYw4e&#10;zzyI8ZvMi3ydno13uD7cJ1Z9U5rZZ0u6Fuip6mVmY7W4mwrEJSRLnAJSxcEngTlLScQQ8KFkvCiK&#10;Oomt0QF1XqAWtUjdd45cGJ0UfyOjjtpVRbMRX4VTTwpORpcdhVdQEB4NXnhkuarH6C7ZZ/ESmjZm&#10;i5i/gA5mF4+boQF3g0dESE5ZOpwxixppuLi64UVqZwuzdSJn9JIgXx8J8PAQXze8RRydxNMZbcJx&#10;YiGWq7MztVY4uYWFHLa0oJ8HD7pjtuz/x7Z12HxP9di29ug/Ydiu6FjdeU5PGLguDx9v+KCnoeNW&#10;f21dqufWn3Pm+R/Ne1SebQ97fMS21V8kLjmTmYx4LLCUZ2fkoklAM5CMfiAhFa0oXFuZqa5c9i31&#10;plYmHWoibvCnjuuFBhWdtbJsw3vMhX2P5eTKbDlyZeV4OpsxtwDdQkIWLJu4wMlHnO095RgxhBkx&#10;xN5deFbsOCwH91oa98157Kilk7g4EAO6s0/7RzL3MQF+nct8KeJxtAnZPGcG3Doji/l+OdzPJdfh&#10;Nom+Fa39qRexu2cYfDacPT7GqMs7u6IbJ7ZRjqg/X05+ravoxMvGjAvtXc2AO6tfdhFMuwQmU1CG&#10;X7zWltlTlX+qV1g4fmLRSdmGh4Uya2U3BWXbLLukqpn7ysQbjMf0+6rNVuajPDshg2t5CjoM4tm4&#10;tCxiW45PmIu/CZ4SG0duk4TGKpH4IpF6eQr6BXSQcOwoNNnxKRxfxL35xeUGz1afcuWakTEp6NJL&#10;paG5G43YKbRiszKFlmZ8ckHOTM5xfxpvcHozyKFCTfDr0CjiLbRuYdF8hmgQ8Rk5BtdSf4G9B9D2&#10;7KamsA//EDjWUTv0AW7exFn8jDV5iIWDWJvjcW7lCPvkGFOeDVN1dYLpOrjw2eosT/xGbOm55Zh1&#10;4Jh14Xh0o0bj4oIu3Amtrzf6GC89NrVmw/HqxHNxXGsfgSdM2Nc/AG6ZKCmpaK8zcuA9edzmSmoq&#10;NXCOyYzMAsnJIR/8G8Nmb2TvNPG56K1+Nqql18/MYNjwar0fmwwnMnh3plGbiE1RXQz7LTWGpAzy&#10;Pji2rugEOI4/8bcDXhwWsOIj5gbL3onW+Yj1UbTknsS59P8F43EXjJ49CO1iYDC1IWbqeaLlhmNb&#10;0Zent9rHGBzGbCDdl3WfhkNGRHEMEQ8oxw43Uc+AXcfGsV/DsmNi8sRE/BJqsGzqL6EwS2JL9awL&#10;Jo5Slh0ZzTHC5+7MuWzBZ3SAz2ovHHv/7gP0RB8S6yOW4kgu5e7oIoGc86HH/SWIPDnE3U9CWY4W&#10;NrLraeYwPfmkHNy5k/mP5nyOtpyT1tQjbPDPZbaMq7XY2R8mtrYi5j9O7SBSOlqKZGGmV7Y2zsnb&#10;r1+UuzdmZXG6W0a6K6S9KkMqskxSmxMplZnhUkZuXxzrKwXk9vkwa12F4Z5SFO4leeHwbV2m7ZVj&#10;woOE76eHuUsK+WYyKyXSXVKjPCQxkmsreu2oMEf8tZ0kPsaNWaSuEgXf9g204nP0gJfiL3KqVSbP&#10;D9L73st97QnUa1canz95PHWuRK4TgfTbeIaggyc+S8hDC5uDdjunEj6mcR/7HXlRTAF9uuyJLafR&#10;lpzbkM4peqnOrOPdsSUTsKDlV38vV9/6qyzc+pp4/CO0JneYxXid3tpN8vJb6NZY9VvMbHwFP+9X&#10;JLsGv8nau3hkv4YWm1VPz27ZGvx5kdc0wjnfiqasGD1DBq+NHsn4HBgeTD2d15lOzQJepd6/AZHo&#10;e8LR1HHe6txTnV+kvbP+QbFcI5gt1oDv6dQc2uwNOb2E51v/APVieCnXizCuNQHxyeJNLq25t29o&#10;JH2B9Bh5a17pBaPC+/j53fL4z56Wx/7lp/L9f6af/mdPyZMv7JLn9x6SHQfNDV9PW2qTqs3xDoyk&#10;XyTd6G/Qa+ajmap5JbUwbLwiqsmTamDY9cqwu6SWnKIe/qXeBI2tA9LcPCI9PWdhfTPSBW9thNlW&#10;VKI1zKc3KnCU1/EH+f5j/+u/ZNjqie0d8LaMLdzgs3hgsOyLd9/A7xAPxJp6tIdp4hoWRr87+1Bg&#10;gHiYwphtEc9nnoVnBYwgF30xOuygOOYYp6pezoSOkn5dNJW+4aqhCyafSkMj2sxMu6vy+oPP0cn+&#10;Dt/iB2hX6H3rx1d2hNkow/eZAYjGoumOVNTeYi+5JWVl9PhV4NVQcl0yM8grlGXnLUp5GV4LNat8&#10;b47H8YDxL6E3hj6QNPwe06olLrYAnQ/sJILrVwzxOzm99lcXNIxIXj0zDduZMTS4Ko0jxIUnl/EG&#10;mGOmyTC6/Tbmd+CJVTUiHUPkbLOvGGvszCXpG1rk/UX/RG9eWmoxsUawPP/sXvned38ou148KDXk&#10;agvnL8rKwnWZPXcZD6GzsO8u9sZmOAm6hkTqPJmd7En0/sf1sYetSHsvrOPs5zI88Yl0D72FhmeL&#10;uhE5QDm+EBVnqd+Osse187vo69Pp8S1qgbO0s5fS71THPEh0di+3noFlj5HrdsO1B8id5plvuIkn&#10;Jj2C5Lc5ZbBL6rgh7IF6/MfnwqiKiUcKiEWy8TjLoZ5ZzMyIFPT0afRCmwLEzpfaqvKozGSp7myW&#10;0VkYNGsQJn12dUWWNjdlefOGwbSnllaZJbWGx4iy7Os8fl0WNuDZF/HqWYCDo9GeQHOtfiOn+P0h&#10;+PPY1IRMzeKpsbIiV65dkxu3bsn1G5syv7gowyN4ZLe2Sktzo7S1wLMbaqQJpn2yG9+R/h452dMl&#10;Xd2d0t2Dp/bQoIzxfENjo9I/Mrqtzz4/K2fnFmR8ZhY/UHLvoRFp60Ur1s18qbFT8OFVWbsJc7+8&#10;Sl/+IL4p6HYzEuG8ObBsZvfxetXju7N/iPOukbpQo3T34ruycl0277wv737wRzxL/kCP9jtw5k1p&#10;6sOnb5j+0gHi5yH8/4ffRZt8C1Y8S2zST+2ijZpqnURGVkmwXzozgqPF2pq40cEbj7g8er7m5PU3&#10;P2RG5Zfy8Hdfy6e/+yvP/7lcuPg6mnp0NT0LeJ1O8zmiwS6bQVe3gDZ5GW32An+D479onhreBeqM&#10;+AvW0APdfIW1jn5/BX49j8/DLCzrHL4zp/mdAdjWEPx+Qk6OrqGhv8d78Wu5dOsjWbzxqaxsPZTZ&#10;jc/ot0a/dOXfZHL99zK2+iXzCr6U7vO/hVN8IiXd70lF36fSMPZ7ruvotcf+HY9mbkf+QO0LjVXn&#10;Fj488xKf0EqdPgl/HXv5wXd/Lv/9778n3//H/yY/+vZ35Cff/pb84J/+Tp7/8Q/F8Qi9WRbwWevd&#10;hj7bNcAWrwcnliv+Pg74Vx1D+4sWI8AFpo1GBS7rjtY4OC4arpqNRht+eYJ4FYaTSlwYSkzpzPX8&#10;RSsH2WGLn5mbL/4cwWIHG/Aj1k6toKeBumAczDKY+DGAuCgkC6+pQmY8sHzTouVYuK/YsH86UDv2&#10;TKIHlL0jmGMkIBnNZ1w4vCVNiptr8C9pQeuN1oJjtKAJllWHV0lmvnjSCx6cxzlb3SlZraNyYvAC&#10;uvVLeLOsos3dpEf4Jp7Zi5JS2yYuxB477Zzk53v3yI9fekGeO7RD9ljDrsmFbL2JG/ys0Gabi62v&#10;mRz1Q7vujzbFHW0LOh5nYiZP9qHglCxqc1WGr0outU6dtVzY0s4tbD4Znw5/V9ljf1Cet3hKnjiI&#10;1/WBx+SJ/Y/JD5/8Z/nxkz819NiuPsfpX4xCExKLNhnmzP8Ymx6H93QstzFct8LRINH3SgziEYJO&#10;yBM2bsuedvAJeenAs/Qd4YN3mJzuyB649jF64UPpM0pD/wyjKyF+zMmgDpFA3SjX6OXRmQ9hScnU&#10;g73h4XgYu6HpCAgSGy9/PCmjqK+pT28edbUUNNvBcph4+JAt3hXOaIc8mE1DLTnAFMXeqbPk6c1M&#10;z2IPzUGTkU/+pb6DNQbPTqMvLIM8J4farvZ45qKPSSbvikwgHs5Fk6Vcm7hV49ckmHYW+YmuOO6H&#10;RCaKtVMAx6YXzB0NbXiupJR0wvRWpG1iE7+Ra/iLorHrX5cTw2j4etckB/ZRAvton6dGee3X+GCj&#10;D9zCN/QynqHn1QN2S3J7VpmXOi1pLfNw8Bt4JtyX09ceytSNL4z6fvcM/e7o/SrbmT0NO3f2jKX/&#10;N9Dg2I4uaGC8Y8jH4KXukcSUzD9wCSPmZzbpN8vRlePCHwYcls7eQV6Xj6aomrmjTXruDzELEJ4N&#10;Wyus6Ca/gmdX0OtT2kH9/GXey1L+b7wlQujBDqKXEabtD8/3C8T70l81V/hfum/zbB8/9n1i8Mho&#10;/g48Tnm2uxevw8nX0GBpLuvtz/kTRn5kogbF56pL43vtvTzq6EgfJvoWc7w7du6Qf32SHoFfvCC7&#10;0GM5uZK7wHq39ddog2C+mh97wIh9/NGFB9EXoawbjq067bCIROL4FLSp6UZurPMedal+2uDSXrwm&#10;eLa5pQ0smnPhpZ3y+M+fZF7IT+QHP/qpPPv8Swbn1nmPj7yz9WtPLx+8Iz0NbbYlv2tmbgUbP87f&#10;SJZCrjvKsivYI4rRQ6eTR0XEMmsZxn6c1+nB61S9hPpiB3Es+cGsffier+YgfO3mE0KdAh2aG/4p&#10;/K9B/A/ao6xaIs11lWc3tPehDWs1dF7KuUvrW5l9vk6s9iu5++Hn1B7flOG5Vbzgxpj70mGw7Gji&#10;9BjyNGXZMeR1idnFnM+qlagwnremqYt9cVxmV66wV67CXBdl7Ow8sxLO4UU2jCaxGV0KcT4/n1VD&#10;jx8+IRUnx6Tp1Cy86wozb16Xxdfek9W3PpaLrIHVLWmDpXWiB+1CI9oCR6uj/lvaOSqVncNos4m7&#10;Kpupo8KC+IzU21xZdgz5lyk8ToJhtjrHK5DempBU6k+FDVLRM2n4hpzbelcGV9HEnr0o9RPL+GWv&#10;G14jEzffNuZCvgzLS6vpRjNaBXMrl8gc+nTg4eEGy0aTDct25zg+HshsU86HcI5vnYfSPIC+fB4v&#10;wbVfos3+QDbf+b28+uGfiX//ZGiz+85vSXnXDBy/Ax2MalHRqqeXoYvZ5tmZxGBl1IYK63QWyQCz&#10;IYjFifkm4YLKsmfgeyeH55mHcY649iznGRoKfj84Kou+KO0RZg5ZFHsP8WkETDo+4wQ5DDMaU/Pp&#10;E00lh6GX0h3/2OPo3ThO1GskKCbJqLmVFLPn5FdJejo13Hj6JSM1/0WjQ/1U/eyDyJHDongMnq31&#10;AV3bLJtrKtwnjrpeYtYJ5kJW44mCTqaN3s7JNRlc2JKT8NSOWeojl96Q2Td+I9Nv0qcF35+9/yfW&#10;13iNfM0syD/hn/0fMvPW1wbPHt2EQV/+AM0wnsjTd2G5NwyGnT/AvJB+vAK5Lia1zUtKx6LkD2/A&#10;NZnnuPpAuq5+JN0bH0sntx3kgz1XPmPG4W/428xGopbeufKRwbG71z6R3nW+d/Wh9G88lN4rxMtr&#10;sO2VXzFTkBohz6WrBZbZiC5XWbb6hJyGWSvDVq218my9r0u9RtoWXjfmQVad2YBNo6WBaatnditc&#10;u26K108tMa11Wgq5vpePor2euo3+Ga3ChW/8RaZvw5VvGT4j1RPX+J1NY1URs6lftt4aLHvpLnv+&#10;NstWXbbqrWumrhh67Ipx4jW8pZVvb3NrNNe8/+qbbbBtbtVH2/DP5mfqyaGrxlfQic+wzhusuo5z&#10;ohnt9SOtdvVpYj6+X9Q3KVntIxJf2009vVViiUUy24ZFvbJVxz1wET85+PP45XsyuLhFjeoquTka&#10;ob4ZdGTDxEetsOsq/DXK4deVnFs1EppFHJvfBNs9iafIJPqzdTlFnDp161cyd+8TmXuL4wWWPfYK&#10;tYJreJxffiCVF96UnLGbUjlDz+Iq++DGb2R049/g38xJH7uDPz7vVcuy1LZfRJ8N2++dp78Mjtw0&#10;LkllfRKU0UB81iRhuW3in9YgfmmNhjY7He+Qkl56eflsmqeZz7z8Dh76eJpzHOnXTbDsws45NOXd&#10;4hFXiTdIobhH5JPf5DIvKQtPO2LxYHwgE6hfl/VIXfu0tA6wrw9wnelGx/4Nyy7uGMRntFOSy+iV&#10;pWYeCE90Dwti9hK81e6w7DZDX2DFDG67vcxn3i+WDvu43YeewhyW7ULcFIjfGTVNP/w1rOCBO16Q&#10;HS8+J2YH94uL3THxgOcdt7cTZxsbsYNZO1hbizM1Xkc75tpYWRmzHHfu3i079uF7e/iQmFnj63ZU&#10;e57wE+FndakGW7Xb7l5oqv3pZQwO4lrArBc0374B6A58fAx+7QQ33NZ0wxQd0W/DGe2dmeOlHJtb&#10;1WQrx1BNbyJsMDuf3vBCGG5hqbGyC6ijwT1TYfrqZxEPe1WtdgYxlHLpxBR4bDy1ykjqZ8GwNrSn&#10;yuwMTbaTcnX1Vogx9umE5Fzj97Jyy4z9Wn/W4RgerDbMubRwlMP72ad3HoHDmRv3neyoS7McbPEK&#10;h3d7uKJbJ9YIoYclKS5Tiguq0I7VSQm3WVxHU7k2pmeWwrSZJ5HBnpLAjHE02Mqx7Rx8WfSIuQUR&#10;O5Hv8rWDEz4WAbH48BYYPNvQcmfA59lDlWuq3mHbKwTfPI2vy+uJKasMFq28WvfmdPZY/Rmd8azf&#10;Vy2ifk813LVN6Lw5jspqW9F1q7Z7W99dXEn/X2mNoRPVmY9ZRbxmOFNceib7QCzeUyY0PNHoA4kj&#10;YvFRM6H9jqDvncdCYN2B4cw6jCJmJ/5Nz8bPNwsmw2cSznwFXclpeVKMRvxEeYO83Kg585RMTC3K&#10;hYVL5LTrMnluXjp7hohl0H6kEy9Qm9C5nm7ocSyPOuKzflhe3MVsoB37ZMce9ayxoX6C/p/jRWcw&#10;Ojp7yj4+p707DuFlgY/NPmb9mB0T+6Potu3d8IzBN8TeBf8YOLUr9RkXV3xN3OCiHvhz+1DH1h4E&#10;H3oQ9NjT51QfeI5PB7g454X6aCvL9qJXwT8wCJ7D/wS7z8jMleycQtg1vQOZsB9ee0YGsX9WIcdl&#10;jqERjSAWVA8YrTEoy1ZttsZWWntQhm3E/dyPIhfQn3vEvHVupDEzMjmLug3azWyYOXlFZHwi/jvM&#10;mLe1Rx9qZSzVZD/zIr0YZsSs/I/KsYPJS4JM6C5Cw41YVz1JtEdBtR2PWLaeC3qOqH+71qDVHzsS&#10;zzDVZqu3iIk6fFQ0/DIWbTkrkpg8NBTtcEwaNQ5mtBM/6uwU9ajzDyW2pq8tzKTaj1hqA56Gz8uR&#10;Qxb0Nhw0lsUhM9i0rbhSTzgOy/Z2OC4+dryvtq7iRe3Bg1z56EG8UV7YiWc23qrk5c7HbKgbcV2y&#10;wZvI+oAc1bzUkpmQZjvE2mYv9R8rCQ52lpR4H2muz5aJ0UZZXx6VtbkBmRisQ5NdKB3VGVJXECM1&#10;WSapSA+RssQAKY7xlgKTpxSEeRirKNxTik1eUkDeXWDyRaOtC+02t7mRPpLN99JN7pIWDtM2HZe0&#10;KA9JjmIGpMlFokNh2TDt2AgXCQ+2xffgENebA/gx+BJ7Vcj5hVH63kfw2cHnLpX3KCrO8OGJ02tV&#10;SgF+yMxNiMiECVNrTEG7kVWFhgOODTeOyqml57pJYtjzMqp7YYbEc5N4EZ+6KC+PrNCjeEkG5+/J&#10;Chz75q/+N/Hj/2PWyl+kd+oDKW2+KVmVl9FNbDCb6IbElq4bK77kKr3dG5IE00wp2UQXDNssuYZ2&#10;bAOd1TwzTibRk7WIg3sBuucoOWgTgLdnGLErtalU+ozJz0NTyKfi0Q9HhOFPF8IsUepdEfhihMYx&#10;9xPNkE8Y17Io6hupXEsqpKFrUEbnl+X8lWuw93NS3NFh+G6bsnLZz7Q2y+9FcAxFMnOI5/EL0nwL&#10;H2JqVUc51/dQE/nFU2gRHyc/e/J5efrFPfLsLnxO9xzEu8BSDlrgx0oNy5J+GmdP9h7yMdWA6oyA&#10;QnLuYq49eltUhja7vAmu3WLorStqO6SqvotZQ7DMBubHNY5KZ/uEtLedlpfrB6SyopPze0R27fq9&#10;/OQnfxFl1f/Ven7HJ9Qn2qW9r585n3fkypv3jXVug3hq9Ax8t0K86aey8fKW/Q4O8pKFOXpBS7F2&#10;51yICIX7oo3MxdMH1hOTCRPNV/0IPSoJwcTdgWj8mXeaFoc2tAWGuCa3YXbvfvRH2XwVz7xz9Gj3&#10;o19rvSpd/Xekb5j4svsN+OEW+ybxb94lKSnelIpyeHY5fjJ5a5Kbgw67YEHKShf5P/GbKxjH86mc&#10;cywav6cIeDa1syhmiYXh3Y2PQjQ1r8RE7hOLFTeOoBGak/ZTl2Vo7q6cuXgf7Q094cPXyVnQBLQu&#10;SlYVHoslw+hszkhjF1z1zHXmDaJXGFyWBmKr0TFyvjF6cdtGJTW5iOuFq7z0wkEJ8o+WUXK3xQvr&#10;MjuzLkODxJkwgrQs6rIneuizH6am2oAHTxdzr3skr2KV/tMPZXqRvs21P8v47B/QLj/ksXfxWqE3&#10;rg5O30Cc1rQAg0CrXdzDXtoEa4HP5DUYswMb20akufM0THtQKuuG2DPb6X+C9RLjjk4Rk/Wf4RyB&#10;ZcHKjgfBfWJimfGIR0MdPVeVxWKCU7mH+6G396POE8N7FCeppez38Dpbbxd0mxZi4eZAj30c+qMO&#10;9MZ9eKT3ycjsDF7a12TtlduycmNL5q8qu96Ulc1bxrq4dZPHr/P4Oj4cKzK1BFeeI2+cmSZfnkIP&#10;NiGjrDNw7WmY8eLKsqytr8tl1tzCvJw6hT9Kd7d0dbZJd2eLNDehzW6oNb7u7aO+fLIT35F26ehq&#10;p9bcIwMjw9QZ8AUaGUGbrZpvmPnZc/hxj6FT78SLB8aQj0YxtwAOXCO9PP/cpVVZuroGY58mdiW+&#10;aKjEg6Oc96xT+sZGyPMHpLW7By7bJx09w/h4k8ejuZ8n/n/l3kdy7fbH6Jnp90Rz1NBznfmn9DcO&#10;o+mZ/EA6R+8zX+A6HgcT7H3daCXbOQYb6IMqg2NHyVFztAfOQcQZqVJR08619qq8+e6n8tlv/yJf&#10;/eX/ygdf/E9Z2XhDBsYvwbHneG0T9MD0wwHhrxkwgfILHBPMLSpf5vq3iOZ1CfZ4Ae/sOZj1dWk+&#10;eQefgdt4SsPCOIa2eTb5SalqtUfRn0wzv/OiTC+/KRuvfiE3f/mlXLz5sUyTC85eJt9beCBj8/dl&#10;co3ZPBtfycTaH9DYfU6v9QfocO7ho8HM3c5fS/PI75gV/0fpPPVHOTn+J7xnvobrf8F8EXoMGpbR&#10;oFcxf9wXPfYu+fbffVf+Xr4l3+FK9Ng//KP88J/+QX72nW+J9a6XJCEoCF8LasdWxOuHnpO9R58W&#10;q+PwUJ8j+N4cYWbXEb62EudA4ns/B5inJXN1vLn2xEtWGVqEajh2KRwgD11bBjwtjngVfrXbzlmO&#10;ePiJe3QSeRhzU/LxKCeuzCSWjECr4ERf4NFANMvUzK0D4ITkJy4xcMGYALEOwR8YTY1jrLe4xBKH&#10;mIJg4T5wcXv4uLnYBXiiV8yQnNpy/JTRyFXA02trJbehQZLwGkiBbWW3on/qQCOPbi+7c0KKYCcn&#10;xpbwabmKd+WmNKA7LOwckYiCSnGG51i6e6GzJh8JpQYYRc0+Ee/eJOKdBF/xiSXmiCbmiHURn3j2&#10;i4BQ8YuGe6USh2XhH8BzpKMdKqInp7itD7+TDvKvRnRVFQaHtwtyk90O++U5y1/I00celycOfU9+&#10;uvt/GHMcn9n5nOy3xEON3Mwr2Fdcfd25pWYfG8Y+T49hBF4IAW7bfbT2eG07HhY7L/i6arLtdssL&#10;h56QF/Y/hW/cDtm573lmn7yIl5wNPQ3BMGP6P/MzOT7pSUmK41pkwq+JulEJGuoyYoX0DPRNwWLp&#10;ivbDGc7o4iZPHcDTmxzLnz7WFHQmqSXUJ5LSqWkE4dVNn6M9nyuxpDVc0tnTh1gOPSdxo4l9SnUq&#10;SWnEnlk5XDPp4cyjL4w8Kw3tteYXqqfR+nB+SQ3xKb1POfg1wPqiqT2o16P6N6YSFyfyvqo2yd7J&#10;Ay88W9ln5oZ3exI6RmYLtbA3DDNTkX2h6Qw95cPX0LhdxYcUH6wmzsNmvKnHrtNv/UDOok2b2vpI&#10;Tm88QFP6mpSNbbCuSe7JVYmpnYAvTKL7uwiLuCcj62izN7+A3zE/cg7f1nOvcL1dhkE207+KlswV&#10;7xy3MDgyvoy+ccyGIt9wQzPtRJ3GDo22Lbrtoz5ibe0lVixneLbOWvXkZ8OJidPhe6W15OzUVqpb&#10;RmCifdRMuwyWXVbTT82c+yc6yFNrifWKyJM4l2B/ISbiZ1Yw7M0fnu3uxTnizIxHZ/yePULpTyVm&#10;QhMaHQuTg2krU/MLiDZyWNVaeVBH8vanZ4v8yEQeEkEPQWgkNSH/QFgu9XzqMpbk9LsOHiAn2GH4&#10;ZR82R7MDB1evEOXXmgeoF7f2KDvx9XHiJb9A1RApt2NOK/G8eml7UcNSvXY4nDRKj4c4NEzx6H/J&#10;9dQLWzXayrJ37dlvsOyfPk7v3L/8yGDZz5OPqCeJemf7B/F/+fM3uDYEB8NYqbF4efny/3oz98Yf&#10;7Uw0OTJasNJK6nb0RxVxnHLcxCZmwOrxW/FDf8frPk5c6RWAnpy8Qz011U8zgNcbyM+ohsHOld4R&#10;dDrqOWJJXmEHv1c9t/Ysa+6suXBJFb4d5MJZhRWGjqumtUdmN+/I3U9+I+/+7itZf+O+DM+jxewf&#10;o/cMXkWvSQLXtww0X0ncan0vj7z6RC3xI0y8tIbZjA3s511D1L3p5xsel25W36lp9hw8S0bwo+mk&#10;5lnXxnx4esG6iJv6x6VhhL1yclF6iXGGVm/K1OYvZe3dz+T2w/+Qlbc/xfMDX2n48sDKTWo8s5JD&#10;bJpSCYOvR/OI5qKE2zSuU5Hkk/r5xFBzTE3KkrhoeHYIn2UAWpLQePGNo88T7XNRKxqN81eYC8ee&#10;NkU8RFxzov+sVI3N4e1Dj+ca2uHlm1IzihdPA7rTslbi8xauxe2Gn3VsWhnXsDz0FOnf8Oxk8TGR&#10;o2ZUSVkTte+pywbLVp59ZvmunLvyNjMj8Ru5RVx29V1Rll0/uARrOyPZnDf6vMk8f1xBvURkVEgc&#10;51MOfDqjlB65Mvogy9ulpnUMfQazk5d5baOLXGuYv1zaTvyOl1VJM5pqfFhSqKMlsh/hGxeZmE8/&#10;rM4IRRdGXhWbhtd6Mr2fsCAnajeHyTP3mFPrsUbz5kKvNueRzhjLzUZzmMl1jdwmifg2FpYTFa2+&#10;I9sar/BIvLTRb5l4LJQYOIT7oeQ1qomP5vm1J0VZdjK1q4wSjovWU+zlK7zf16RlCrY6vgbrvS3T&#10;r30m4699YfDsc+98JVNv/rucuvtbGbwBV77+iYzdxuf/l1+hgf6SGYMw5jU01Eu/gge/wz73Ohpt&#10;fKy5Pp4YuyG5A8T0/fiMcP2rPEeMsso8gU3m5N56KCc3P5b2K8wVuIxv26XPpWeNx9Y+NVbP5c/w&#10;V/5chq4zS+Dml8zZxWP55m9h2p9J9yX4+ep70rn2Pov8YQWP64W30Gm/YeirdY6jaq07l94wVvfK&#10;W9K1/Ibhka0MO/fkvOj8x+LBVYNrq3922ei6wbGzuy5Ietu5bZY9Au+efAWftdcM3+xWeLau9vl7&#10;xvNWjzMzHp6t+uzKM1fQXMNnJ/6TZbfMw7KX7zAzgZ7TCzcMf+zqSXQ0E5ekmve7Dka97Y0NU4d3&#10;K/PWpV/rLEj12K7h5/TnK08vS9WpOTyu5w3tteEvMgeHhk/Xji+hISfW69r2ElFfbJ07ndY8iFfK&#10;OF4jC4Zvts6DnLr5Dr46eKJfpRY2fxNve4719nF6uk4yC7tBAlPxiI4vFp/EUrw1y4gj6PcobEGn&#10;PIS2a056Zm/K5MZ9WbyL7uHVD9Fjc3vvIb4i7F838Ie5+j6a7HelePo1Sepbl4oZPpcVtPfosQfW&#10;+OxmH0jr8CtS0Y4HShO1L/wlG/q5jnHOVXbPog0Ypz7fzRyTlyWu5KQklA9IIDlQACu2jP+n/YLU&#10;sJ82TFBHo8bQT/w6DMfWGZ1dC29K7Sk+37bzElmERwm67oDkSglKRWOXWimhyWXMZcR7MxSWzf+X&#10;VcqsrNZJaepdZB4QmnZYdkUrXv+NU1JCDpBZz3lfzDxXNFk+MfTShOAv7UVd3fEQcetOsbLfhW+Q&#10;Jf5B6K19LcQRnuJM3OodcgxOgi6D24MHd8kzT/9cfv6vP5Jnnnicnv8dsGszcYBv27D3WezbI5b7&#10;94ntEeJdazQM+C9YUuPVOXkvwZZ2wrL3mR0RCx63PmZrsGxzWLeZlaXBtpVRqx+J+mv7ojlTnu0X&#10;xEwIvlae/TffbfZb5d6OruiV3NGnwSuUZavHyHEvvP3Q5sYkphn+IvnFFQbjLCipZD5VGdpfWHZe&#10;MVyv0NBop8JNU9FuqL9ISjpaV2qV8UnaC608m1pdGD5K1JxVp+16HEYelmD8jM5lVD/rjGw8sNIK&#10;iRuo//pHotuFqx8l1rRiTzxwFDZqZmiy9TFl1x6u+Gnb02/lgFcY9fLjzn7idTyI/SMez+wiQ5dd&#10;yHOno8tWHXYKvSup6fgppXBdhRP6+sfArP2JAbSmjT7Wztvg2sfsubVHx+4Zjr8GtWS9HnNdDotg&#10;5juxeRjXXO3b01495di6J+vevO0VAq8pfxktAHEA+3QesaU+rrrt7f27idiq2WDZFXWqQ9v2K1F9&#10;t3JsXYXs2Tm8x8qyc0+wz5cST+SxR9APH0LeHhKrvTl4qPG1f2gYNV/0ATBsP2ITD19qFb5af4ii&#10;RgCrg0eFRxIXhcK62FPD4Z5JKWjX+FyyiIOVZ/cPTsjpyQtydnZJZpfQNM2vSN/IOD39HcwmqyBn&#10;TSF+CaAPwB7dsSXLAj8N6ibKsPU48QkkxkFTgcZEjyHrI3Zivt8aDwt6Bw5Yo9G2F2c7/cyIl9x9&#10;xMfDl5pDCDNOia18/Lj1l5DgQDGFh0ikKUxMYcESGoy/zDcc2045th39BsSFjvQmeHjRkxsSzP8S&#10;wV7HMZSchh47G26t7Drf4Nhpaeia4NnKtRNg2Y98RZRL69rWXWcZj6svjGpX1HNEH1eGHRate2Sy&#10;oSX4G/cmnovjb6US66lftrJsVy8f3gc7Q5dtZs1ccpbqstVzRD8L/RzCqEGEECM+Ytn6uPYjqLfO&#10;tseIL3Gx1prgknBs9W5Xn+yoGK1LqzabvZv4OyqK4zAGn+ZoGFY4M1iox4ewpyvL9gqKMnzrXKlz&#10;e/gR+/qr357GwCGGLtuWOoSFGd7H++lr2HdIrA5zXTpqj78I1wkHejhsHMTFnBraEeoOh/jM9pnJ&#10;kZ3MX9q5R6wPHBBHrisONsxCMj8gVkf2iaXFHjgbPPvoPrGx2Ss2tvhoOxxEW39YAr0tJT8zVDob&#10;c2VmvFVmz7TIcGeJdNdnSWd1mjQUxUhlerCUJQdIaZyvFEehwzZ5SHG4h5TAtMsifKQ80k+Kwvyk&#10;2OQvJZEBciIqUEqiA6UoOkAKIv0lJ0I9SLwlKchF0vjdtEhPSYZrJ1AvjDe5SnyEq4T4ah0QT3Cz&#10;JzhmzCQzOwIWUcQxfwI/B3q4yT21tpNLTJxdgEcQzDohXX37aomTGwyGHZdLn3YlM+fYN0taT9Nv&#10;PWnsRdWww/5Z9AnnmGXU9/8JO8vwOs8rXa/S9LRTTKap28SOmRlktiSL0WKwaIstZmZmZlnMksVg&#10;y5JRhsjYOHFih9w20DSZtM3M9Oppz7TN3O/nzvw75/x4ry1L29Le+4N3rWfd61n4LxM7VPddY//8&#10;QJbf/U95+Muv5O67f5Opa7/D0/cNGMlF5qjPwXEtECNektOxk6wpfE9n6Q+fEx1sri4KnSRilut8&#10;mjWJ/nuOWK0dxjlD9hz0ldWbzWTVxuOybT89rrbKd5U6Uwi1klDyHLRVla/buzrB3nhy3gSguaBD&#10;O6H1cS54cH6ouobyikrOLpDG/gF0uyXYRPqO2lrQLcjzqM26wmWf8qYH8DTMjzc1GO4fqjfDjfzX&#10;x5ev2Q8sqFcd4D6wfdcB2YZ+vYf7wd6jBrLnCPO9juE7dMIMv3h8QHcfYQ6qPj231Kk81AxW/KjT&#10;ComBuVemMfcxnZkBGdQB+Xd6NrN+cqokK69GsvNrJb+wQapLeqW6FG+RXLjjuCb2wKf/Xw17zdp/&#10;51pDs83KksqGes3zYfa1B3Dyj2Ty1l3pOY+O1t2Pp0u5eHPPMKJ+toN986VNcEybNsjWwwc0f2Wv&#10;sEBNvz6TGEE9A+Y3gXMlmR6QJLjtOPyn0LdTctPQrafxZ/iVPHn2JVrgJzIxi+7XAXNQS4xTSCxX&#10;fkOq6h5LVe1jcsNl9kfmY4VMSEwUPidpV6Ug/yb69VXJTJ9jzUhWBnlN+pBEhNVzfelk7WoD2bIJ&#10;dtGQ/c0KTxMbvJXICYPQe2JjYZTiK9BimY01/5bML3+Ch8qXsDfox3PMmelYloJm9OPKBcmsWMA/&#10;h5iuZAYPl1mprV+QppYr1ApmJT+3DyZ4grrmjJSWdUhAQJKmHZgYO0lURKbU1/HzxgE0VnLB0i76&#10;j2rQ8annpJ/Fo7ubc6YKPa0XhohroPsZGu/fZGLxbzJz9SuY5q+kZ+Lf0ER/SUx1j9lB19AaLktR&#10;9WV0h4t4reEjkXqWOIJ5jxn0jBfgcViGN3phM3+nAv8ZfLRL24gJO/FqYU+q6aRXoZA4KgSmx0Ms&#10;qGnqIiKJzYrp56tE0+aYOlrKxoM7ZMtRcnhHM9hOf3JAcquoIPxh7WE/6e9xcyBvC9P+X3gabCX+&#10;ALk1VfDZ52Rs4RKzYa+zlmRu6ZYs3L4ni8sPZPEOXpq3bsj4pQXe0xjzEbvhw9GFWS3deF4PDmjn&#10;2+DoOVFrZGxU8xaZnZ2V6elpGR1lbmRfH/UA5pk1VEtNZQn1miKOQQX6Nv+u4VhWleNDUsnxqZUa&#10;zt+6JjTu9nbpHcYzY2oaln5K2vsGpKKhCc69GC0NvQp2MzolBa23if6AKfxtLsvctXkZnsVXfKiD&#10;uS+lcNuqrxu+qrGWvodq/HtamEHZK82tvdwTG2Ry7rrcuvu2XCMHGCE/aejAt7CRefXNsCFt8C3n&#10;6IntfCw5FUtwoWP043Wgb9SJr3cmNelwegjJ10/RTx6UQO0/VwqK65lnOSt3Hrwjv/7tn+RXn/6R&#10;Og880Rh6Z8ccPY8T5Mid4hlcKTaumfQd4wsf3iGRyePcI5/fJ6NSrpCXzqNlc56U3ee1M2Ou9gE6&#10;NjMECi7w/sl9yuclLZ/8IG8YH91hyS6nL7T/NZm/+YnceftPcuP1L/FMfSIzi8+kYwgP8LZb/PxN&#10;fNE/ox5BD/HAR+gbj9BGLtF/fp1z8gm+QJ9L58CXzO38PbM3/yD9g+jZbTBVLdfJsWvoN3OTlSt2&#10;yvf/aYX84Ovfke99/dvy4tdEXhCRl74usnfVCvG3t5bipCRy9v2y6/BWWbtjpazb+xKeE5vFwGa/&#10;GNgekONWeA9aH+R+oy9mziY8wm3rXJjxGw07g99DKZxtSrK4E+85eOvEUUfsTBxh4MS82TPE5EUV&#10;7D3d1KwGpbitn30JTicwHF3XRLYaGMNEm8te8oDjLniboWXbh/uICXvmMXd8bV3VDEi0BCuWJV5i&#10;Bodk5V702pN4SqM3B6fGo2/AqGTS+52bi05O/zlxaVge/SFoOdHleAWVniWXpD+iYUiiavoltW1S&#10;07Gr0Gkqh8jb0ImSKxskNr8QH1b8ZNHIQ1Pww0tRPkDUBaM88GiEtwm0EcdgZo2H2vH+lU8Qs7qJ&#10;nePQZ+MLqug5gbtt6JKCFno00LP9kqnhxhC/h/qLmdcpOWxLjd5yp+hZwH2brJZNR38iBwzxxzYk&#10;hmEdNTpOf6yebNi5WXu0dbWDC0HTo95lamdKzrZftuptkt1Hd4iR3XGx5LMxPMVsckM8S45uhccm&#10;3zrwXMs2NDuOducEC4EnXBBsgqcL2gxanZ2NWLk44pMdQI2ZfTn4DBq1C7MdmTlylD378FFZy155&#10;wNSKmW3hzGlj/yuEFeb6tSYWPqSOFVrkDj3V3wSzAxthaIEGj+aoNNJw9qqYBGYbsEcnpOYTq2TA&#10;V8CaEMerWS4q38gjnygqh60u5T4Kf5rCZ6j89dR8I6VhB4fFopPqmJt0Ql5ZvVF+8vIWfJzxTYGJ&#10;SMhpksLaESlqPY8X8HWpHaE//dw9yeu6LtFVUxJIDfRM0SBaww3pW/oAXg295+pTGLT7UozekdjE&#10;3Na2BYlvPC9++X3indUlEZUw+wPL0r7wPl4KH0v/4vto2Y+oGd5lhix+Pel19BHG4TUN62tHzME6&#10;YYDv8hEr5sZzXFiHDjFn+hgek/pwH/p2zDCHX7KAHTOB6zRnP3Qmpgnj/cNiF9dyL6unv6iqC6+q&#10;Zvigs2ibXex31LmK2sjDaqiZ5hO3wyyggXvqYvAvYd4MLKmjSwC6sgf+hg7EsvwNc7TXUx4wZ8RA&#10;noqNxuMRPU19bWvvSc6s+GwHeC96gl2pfRM3qTxZ9Wp6+dETp4Nb9vJEv3Uk/jGVI/on8QFlnoj9&#10;aXJg+GVyYOWjaWJuT08r87RN4bbIB5QXp5MrvJJXEHPhmVFp4wKbZqMxL+q56v8ovVnp2QHo2epr&#10;B2c3XrMZOrYePiFbZNXqdbJ2/WZZ+ap63KT5higvEhc3OIfT3pr27e7BnEvOO2cn+Gx76iaOLnDo&#10;3uS5eMhHx5EbwgUlw8bCQXn5krejydqTV1jz981tXLVlQQxqiaZv7UDsyWt1h59RM+cdT/tpTPYx&#10;pWUbMjOMRwMzPlPem52rj/gGR2u9yjGwXlH4SsSl5KKNsu+19sjUrfvy4MPfypPP/+1/tOyy9j74&#10;WuabFKGZomOnFVehseLRSa6cxz2vvKEd38A26uONHO96ahot7BVtUlrTov2ssWtQmwnZAZ9dj55d&#10;2IRfSF27VPeOS+3ApNQMTEn14Ax69hx653n43St4fNDH99GXcv3ZF7Lw5Dcyef899OWbzHDvx5Op&#10;GI6T+UuZ5OzlzcxVb6dezJy4xGxqRlyPaANqTlfYmWj2x0ByXR2eNrBG/vGaz0haTTceJVNS2jst&#10;+ehz6c2DWm0wtWlQ8whW3sD13EOLeE4238us64Xn7JMcVnp5O7pwNrl/IjNf8cc7rbjsME3LDoor&#10;oG+qVzpHr0n72HWp6ZqT/IYRyakdkoKmMepU6tq+JDWsiu553vd5KW0fl/ymIXKbLjzqaoiJcshF&#10;0EzQgaMzieui4MEjs9lfG/BpmaW364Y0tI3D6in9uphjRyyfhd7Nc2PQwqOSi7UVAvujuGw1/9HN&#10;D34sBJ4sPEnLWaxdfOQI5/TuI2g6x03EgOvIls/oNHmsP9dYADltUBA+qiHxEkp/V3g48RkrlKX6&#10;vQLgtf35ufLN9kYrUjyXj9K8w55z2WHx2fRm4HNX0AQ7Pyh1fRdgjhalqAsm9Sw64dAV6Vp6ijaJ&#10;Rvn6Z3Luzd9L/8PPpGXpmVSex09k5g1pRDfsRc8evvt76bv5mXRe+1g6/rEUN10y9jr+1cxInHik&#10;zX7M6LspWYO3JH/sPozuEzl7+yPpuguje+tDqbmMFj2PDnnhV8wW+FCaF9GwL38Cx/sbTcfuufW5&#10;9C3/Do/uP8gAf6/rJrHGlV/isf0+r+M9dG38R+bxHZl9E5aZGGbmuQe2mvmo5jOWjSp/jtvozTc0&#10;3TqldU5i68Y1vVpp1jG1+Lbxb/WoltKyk1uUx8icZKDDF/TdkNKRO+jZcNaTSsdm7vcc/ojzj2Gl&#10;rzFLUunZ1/CZuixZPfjCDeAxMnEb1vse2r7Sstkr0LIVZ634asVj56NnK426+Bzc9xg1mynmF87C&#10;RWiLeZIz1DPRspXWrXRsNSdSadnKQ6SMPoWq8cvSMHuDmY838ca+ilY9K+mtw9RU2yWAfDyC+CO1&#10;ZZgesPP4Z1+Xswt4Yl95IN3X6Bm6+gsZXnwofdRdGgbJe+r64cWqmbGRTf2feam+CdocoVNBafSi&#10;paNlE5/kNkte6ySeJMsyeuNdejM+kvMPP5GBZbzl774vfXeeSeet96T5Orw8x7N8/m1JG74vIc18&#10;HuOP8RiB9Zhn9uZ5ah7jT6S25y49G3wOFcRBZcpbn2u9aZLrGO88PEb8k2rom+N6KehkXtaA+CbX&#10;U/tvlJjSIclrX5BKjofaf2snmItJHaONekbz+bfRtu/Da1+WhOoxPPyb8SapEF0C/pApVdT9qySE&#10;nCk0pVIScps4/8/Sp9RDzI7WT7xdBefRPHBDOjlH2zhn4kprmPtMX0Y0vd5oibbob9Ye1FRdYR0c&#10;TlLjJ++0PEC8Y0r/jTU9F8bMaj6qadl2bobE7eT2lvtkyxZ07Fd/LutWvyI7t25E89srxseYf6e3&#10;Tw5s3yp7Nm2UI3t2ixF6tTl6tTk6npEBvW+H8SbVOyB66N4n0LCNzM3Qw6jl8/UxA328vGCOeJ7y&#10;GVEew4rNVj4jtjzaOaIluuDD7e6uMdoap4227cD3HNAT1Z6sOGwrO+rDPLp5+rE3RxIPpWkadmYu&#10;nDMxWFoWc7vQsmOTYJ35WRT7XnQiPGxSOj1s7E3c0yPRs0OUNkiN0jeQmpo/sYB/uLZUv5Qr2obS&#10;ujOy6bkpUP4dHNfYDPZnNDpPZnM44GlhSTxhga+XCTHMEWKbPcfRsvXRt23llBW1c5b6uVpWZhwD&#10;nmduTDyMnq18syO4F0aEJkhoiNJu8UOJwFcuitguPJUYgFlnDj7EAMz0OETMdNhU+1ox2abEMaY8&#10;Kk7bmRjntEcIMcAZYgY/rb/KXQcLjI6gPLCzClS+jQ7DvprCv1UffXRSJjx2lsZoq31afS85U81+&#10;5L1SEy5kz1V+2WovV5p4MJ9TCJpaOAxxZAKeGHHUAKLRViPpdU+kNzA9EwYE75JoPDJCqcWzlL+I&#10;8hrx8le8JT3UPLp4cC7aO1KHUD7Tjhx7F2IfGGc3eE2OrfUptH5n2HX0+NOeQcRDUZKSViClvJ7K&#10;WsVpdcjg2DRzppaYNX1Zugboy6pu1I6xM2ymuS0sPeeFtT06M9q2A7/XXUdOEkCsh7bioaMuT8zj&#10;5cZrscdHw5zYDB3rFMyBi4O7eLNf+cMwBPoGUbMO5lHpbTqWDz3zOvxXfSXAj3+jZXuiZVsq/x0L&#10;U85lY+I5ri1TE/gDa3wTnDl++N6EhLC/RUpkFL0A9GDGxiXBYjODh7hd+YzEUlf5b48R9RkrrVqt&#10;51+jC6Nbq7ncSqtWXweGxWv9mT6BEWiIYZqnqOqh8wnCE57n+YdE8ZwIzm38TMgrfINC/kfLVv7Y&#10;is9W/tjKP9uJONE/hL4pXptagaERGl+jtG1XD53ms6P0bEtqMtbEgw7OxK/0NCouW/m2qxXw31o2&#10;MbfSspXHSAAxuOaT7Y2G7cY5oLRsXag2j8XS4bTmV2d5Cm96O2Zz2joRc1OXggUyMWH2+gljZjfi&#10;5a13RAyOnhALYzNNy7YyMROzo8TaB06I0b5jcnyXnuht3iX7Nm+Xo7v3ycnDR6ix4Wd+9BDeJLvI&#10;5fXosT4BQ28tOp0juro98THzZRwM8RyhZmdzWCJDnKQoO1S6mvOkh1VbHCslmWdgsgMkJ8ZTMkNd&#10;JZ3npAc4wlzjK6K0bJ29ZKFj5/q7Sh7sayq5pqZl+6NlB5yWzKDTksFKC3STpAAYbX9nCXY1w2vE&#10;Bi3bTiJ8T0kYenaoH5q2r624O5wQ4xPMk9rzMvNv1/N5HOXzRfOO8qN2FkdvQoZk5ZagocK0JefD&#10;5iuvSXop0tkLsmvhsumLi8uXXGLJ1nPoV+zDbZPL0jiyBH99R8bY19qn7jCTapw9ahyfkZvMWMFn&#10;4tlXcue9v8vivf/NnvFUMsuuwj0xayJqCP5wHG10UhxChsQpbJhZfWPMXRiHUZsgx+XrgBE47AGO&#10;KflgQBf3myo451B5eY2VfPuHO+Wb318nL75Cbn2Ea8ER3jqA3pYgelN9YIFcqOk50gsAa6PzI6fm&#10;etS8+sgzvDwCuOf7wc7Qv869pbSlVaavLcFK4WvZ04FnYAVcRobmMWJNvqNYMXv0bHe0bG9qYjp/&#10;rrWIOGJLmHWuYxNzOCB9E9gbZjGY2chJS3g/zjMjdO6T5C17DxrImo27ZeXabbIVTfukmT31Nvqw&#10;Y/B1TedemFPBXoLPSF41TDZzCArwliiqJx9vgM0mry6hB7WgQ8oLO5kh8VDWrP6T/N8YbPX9F//l&#10;z9y3R+E1grlfJVILr4JlHZDp+QvU6O/J5I27zHK/Ib1o2WfH0Vx7+mD9qsQt5AysnLn8bMtGWbF5&#10;vWw7ckBMnW3xrAjkmEWKLhI/S393tCRnev4j0YLT8DtIhR/NRDuslsvo4x9/8aU8fu93MnnhgTR3&#10;XIYLgv+oWuC9LaDRn+c94ZddTcxbdA+ubp5re4j73KAkxNP3lrsk+XkwDznodVn412WMSXJCl/h4&#10;5smm9Sflf31rvfzge6/K5g3UyfdRPzxqwr7ogDdxiKSl5sK3zcj87Wfy6Nd/kSeffiX3P/irzNzG&#10;O+HcIylsuYmefQe9dkEKG5i30kQPYPUC+jHcQ/k0XhbE9J1L0tZ6CR54VCqq+rmHFjHXN0BMTd24&#10;L0eht5ejt9fDxbdQX8DTurANX61WNEdmsKU047tzVvziiSurL0tZ9y+kc/IL6Z36i3Sc+5MMzf0V&#10;PfjvzL/Ej7jxKXNH7mr+72kFsEjlF9ENeV2V49SC+/ls0BxKe5hJ0SapGVX0BOXTE57HftnJDL8x&#10;qW46h0+J8kuGqyDfsXD0oL/Wl7lLzG2sr5e2kQFmFbbhBxQhu/T15Mdr8BjYvpq5cEaioxYRkZkg&#10;p8P8YA+86LGgh7o0X8rbmCnW2sicSD8YWXvmRp5BXypiNmabNPb287rHZGDmAv4iis1elst378Jl&#10;3+B7nD/o0SmF9C4lPZ/5VlBZIc1dXfiLTOBtPa3NbhwYHha1JvjezOyMzM3NitK1R4YHpP1so8Zj&#10;11SXiVplZYWcB3iU5mbhl57H/IpiNP1Sagel1JQr6Slpxlekn9oJevjoGLr5MHOu6KssLmfOIUxB&#10;Wir1gWp8xAdkbB7d/ALzJsfQqntb8EWv01ZT51l4tS76BPCZaTzL3IwW6heDMOOX2PPvyPKDd2Xp&#10;zgewV5zH3XgL1sPW1FxE631NGvveRrP/BTNkbsPAzXMND8EF1jL/IkKOHaZ27hQmmUnqXKkjpqAW&#10;z/20ghz/ytJDee/DP8jV28weGlDM/qSmZZc3Tklidgc9DuXoiUn0L6ZyTAvIf9uoF5Fr5V5lrtSy&#10;JGXfhLvD+7H5Halve6Jp2VlFl+GwZ/DWRvdOHyTPHudcmoPzprehQM2CU57mb8il5c/k6j2uy4vv&#10;MweM3oCO23B89IeX4Bc/jCfp4h/I+38jBejjvhGTHEvOx6q34Nc/k67BP+Dv8rm0df1W2js+pb7w&#10;joQEV8ohPTf58Y82ydfkh/JPX/uBvPCt78uKf35RfvotQc/+mvzkG98Q8wN7pCAuWtrKyunVhMfU&#10;Wy3rd66QjTtWyOZdP5dt+1bCaq5BV90gB09ulaNmu/B5oI/TWo8aogX+RmFS3FjKXLtKSYKNDoyh&#10;hh4XDxNfTT2hD+ZnROr7Jun3mZXmoWmYnz7mdZWKc0AY/h02svO4vuwiP9h+BB50/07ZorcDXfYQ&#10;dR8LsfOyQ6s1FwNrZiWaH8G3+pgc4nH7cWa/7VonO/UPaD0NfnFoc4n0hEVTL4/E3yAeLy5iUN/Y&#10;RHwVYVOi8VlDT8pFQ6rtxxt/DK2g/Zw2T7iiZxwO7ry0TioebgYPLvVv8sRJeoBqKmHH0WCCvcSC&#10;2MHMG28VH7wQg5zENZL8w4+4J4lZj7XtaC/DLLylOnqlrh+2qL0VVhve2YN8wMYAnXi/7D+5Ex2Y&#10;z8+CuMR6r1i5HqY/iZqAG/2t9ubEkPhVGx9nNvB25kCuwzvbgOc4iRGcxJ7jh2XNjs3y842rZeXm&#10;VbL1wDY5ZkKNgXXUcDe9RTtkx8F1smrHT9gffiQ/3/qi7DyxCZbeAM0dntnLGh8RemKtjuN1Tf6F&#10;zm3uYI0PFWwJcayxtZVshzlavXmTrN+xA80cVsCR3IQ4PikXDqaoAM0ohZ4qf36PBcfosBwx1Zft&#10;h2DC9+/ltcA+efuiVZNroOEls28mphSgZdNbig+hWknpeEEUkFcUqj6ZfM1TUHkLpsLApGbwPI6X&#10;D9qqi/tzHvc4muqKl1fKd7/3Q/nZzzbjPecAG5GicctpOY2SXtoptWhgtYNoEe3TkljdL8H5Z8Un&#10;o17881olvQ3NjxioZhIObwQOr/8q+smiJHZekIT2OUnruShRjWPimdUo3jnNktIyKY0zd6X36mPp&#10;unCfmViPpJ/H2r6LeGO1E2PloOVHwML7i6G1Nz3NxA1btsqKV1fJqxvWy859e+Gz9NF56R+0VwyL&#10;Yj7Iw8hBjC2Jn+28+azJk5Lpay3BY6t8QFKLuqkVwJzltEhiPtxsWQ/XuGJyh8ntO/A2z6EHO1Ks&#10;XWDA0QJdvCPRX0OInb2YQ+nAsbcl5rKgHn+SeYbEzrbexNfwxh5hmh+wLTmhpz/XZAQMaDT5ZAzz&#10;eFhhUeRo1Bd06GuK2VK6s5Gp4qVNWSbo43gjkgc5uzznSwwM6V3TZ8aVkQXslLX2c9tTzmIFH2Rm&#10;fooc1Eb7vnq0sMSf0Qb/GeJ6L78gcr4Q8olQbXn5Kn5bRx7hiiZuy+dFj4eRNRo5vqEqLybHsLXz&#10;1PwzHZ3p3XTyJff9Rw6CVq54cKWh2zqg3aOjK18TxRaHRiah94doXLh6L0pXV7N9lI6vHk3/weJY&#10;om0rllzziSbXV/4pSn9XszKPnmA+JfmfJb9f/R/Fomt8OXmV+v1p1GBqGzvZL8/TG0R8NneVPrqH&#10;cunhU+ry78jCvbdk+sYD6Z1l9hv8dHp5Ez0N1Giy6esrxZeugVkazT14O5/lXlmN/kosn0W9LR+G&#10;m/M/uqBUClo76b9h32EVd/RJSdcgnhOL0jQxL3XnZqViYAKPKfTkqlYJQo8IzqlAR7ogi299KEvv&#10;fSpXn34s0/eeaNx2el0X/rLFcJ2qbyRHcmo6uU/345XVSL8SMUsE88QSuUaTi6kdpZJvqBlckfQ3&#10;xolzIDW48FxtpklO44iU9l+U8kG0sK4ZSWoakcRGdPaBi9J4fpkZb0t41jP7jn9X87wyrsWixlE0&#10;sWFJKmqgFpgr7mfgnIMTYDFhGngtMVkVklPZJlVtI9Rs0cwyK5ixlUQPCtxOfB6MHLF2EXXBEvT3&#10;8rPUGVskoQJmAK48nPccmFxADxuMJq9bB2MdgKatNOH47Dqup3o4035p5PXWo1GmU7uMJlZLquyV&#10;NF5XInWwiJIuiSRei68aYA5Ph3jEEksGJIq1LlYsuM5MHKk9OgVQ8/OHw6Z+5cI560SPhQPXgx09&#10;8adgvGzpU7BW2osLdSQfcl3y7Uh6OuPpP+E9xydwTKkjhHLt6Xj/Si+394lgxvcZseHxtNJ3YGKi&#10;iVdzWpmF3A1nhPaeiqadzMrtmJaqUbywiHH6b/0SH+RP8Zn+DJ36AykaWZZYanFRdTOSM8BMgCvP&#10;5OytT6Th2q/wlFC+1x/gL4EHyLVfS+XFd6Rk5k0pm3tL8scfSja6Y84oOiPaYynfq0F/ruf/q/9X&#10;gQ5dNYe+OftEm4fbcOEd+GzqepfxCOF3dVz/ULpufCSdS3ja8Do6lp7BZ/9aepeZ7bHMz3id7Uvv&#10;SSu1w6ZF/N8uvKEx2HVzr2t+ItVTzCmdwAtunHvy2LKmaxcOklP0XYXFviQZ1A3T2i5ojHZmJ3kJ&#10;38vtvUIfzYJkcN9WS/mGVE/TQ3rpMT4l+DIvwHhzn8/rvyzKVySza55aJT4qrdOSQs6R1U0v8uhN&#10;3hOMAc9TXxcNw6X/4/nZvZzXfF04dE2KyZfVrEj1+6vIl2tm6Fude4DPNlo8mnhu3yXtdyY2cZxa&#10;JySrcxZt/Qpzue9L++U3pAWvj9IRvOOpQ8TWDtALxr2c/Ul9v/PqY2oNT2XwtfelZ+kJ1w5/A16i&#10;c556LNd2POe3W0y6WAUQNwTFi0M4Horh8BchxDIZ9RJWhBdf4wTzFcmDFt7CN+tjmXr9dzL35r/L&#10;3OP/kLHX35fhh+9I922u/yuP8H15QP3iIbWMB3iB4/cxxSzNC3ijz3J+zL0DM89x5dhX836TGsfx&#10;8+543r8Gj5NUolY7PcH1xFR5xDqpGlMdkELPUB6ziyuGJad5Tkq7r9IXhf8K9ZH68del/wpe3a99&#10;LqO3P5exmx/TW8H7HLlBr9wgOnyZWAfkM2e7RNzjGiUwp18Sas7jW6Q0cF7T+COuT45//ayU999k&#10;7vmb0jEHE9K9CEtH3y/7ngnanhU6nrXOC9aHWcj2zAy2OiC7j23EZxTN2vkwXlF70Zp3MTtrD3Vk&#10;YtWT+I8cwlNk11rZvm6V7N6wRvS2b5Zje3eKwcG9os86vGc782TWyoZXmbe2eR260x74ZAPyS0u8&#10;rZglZ0o+q3+YnqET6GCm7EtwDS7ouXZ4rVmao8cyT0//uLZOGCr/EaVrG2s/M7ey4P+oGX1w2Jbs&#10;n2jgJ41P4qWlLycMmFWH3mVhrTx+6T/SoYVQaw6LoactLYsad4nklFTACOPPxoojVopVe0U6unUa&#10;PR0psM/EuqFJ6LEZ3MMjwpitiX56Gh9SL+ZlBQUz95KZTGEwr8Fh1POy8TIrId8nBstgb6JfLjyS&#10;OSXU3XQ6Yl176sfOsKVootbmjmJsYKXNedQ/ZiLGhlbaTEgnatxqxqANub21BZ4jpszYM+a9ERc4&#10;oMfr0G3CQ6NhtJMllXthTmoBjF+FFLAPhqGZ27EHG+lboPGZ8xkTT1Nntud3OjjiX8berXzN1H6t&#10;ltqHrWzpxYIj9gkIRLdPgS3EAyQZJj2OfJYVn5wOY5gr6dn5MObwwMT84VEJxJ9ZMHkl5Okw2bnw&#10;2qnMeERz9eL8OYVXqx38hk+gP/p3LPtNGvlZLH05/syzQDOPD2N+GnNgIsOIWxQfSY3X1RO9yk/T&#10;o22c7ZlxbynmxMLGNqbkhAZyyOCotvRNjcTU1pKZ0o7wmnxO1DRMbajxU+c4ZmgML4Bfh50jHmjE&#10;gxzvwIho8tQy8uQRmZy/JIOTzLno6IHnq4KhgFdNZK5CYqaEoLcHxaZJQDS+ZVH4t7LXqKWLhB3n&#10;eyFxMHBnIuBEfdDXPLReSXcff40vOYOmGwrbHBoSIiFnzkhYED4u/uhraNNB3l4S6OkhAafdxZ8a&#10;i72jit3o1aNnQM3sVnH4sRNo2nzt4ASfAMMTEal8slM0RjEuLp09Dx+cBHxwON6x3MOio+hVCqGW&#10;6wvfDH/h40WO5o8POTFAAPGonz8sBTVeVUPxC4rmM6bOS07oAffnToyoLfS800rPg1kIi4ABj6Ve&#10;jIbu6Mz5Y6JmrjDnRd8IP2Hyq0MntPjUA00/IkL1SKFL+yr/NPWe4/m7sXiDoIFb+4itLTNS7OHl&#10;nfk71NY9PSPoA6DGTPyjY6neRh2vT/U2qqV6G/x5jcpPPggfFM0/L5S5f8S2Tm7UMTiWFjbkqrYs&#10;G2Jhc3U/wE/fEF8QExOx4vq3oT5gaUn9y4h7w/Ej+BbhNWLEa96PVob2uGPVJln74ivyyg9+Ktte&#10;XS/H98BhH8BLZucuObh7J0z2Aa7Fo+LBPa+kKFO6utGR2qqlpDQdH+MQ2OdgtOEEruskKSrOkKrq&#10;fLjDIqmqyJX8LO4lkXgAoQ1G+D1fMb7uEq1zkxgfV4nxdpFYVpy3q8T7uElokIO2woPtJDLYXqJ5&#10;jDtzShJC7CQp1E6Sw5gLGWTNspGYQHy0A+zxG7GXUB3MpRu+6saH5fDeTXiqbBHlh3La3YE6WxTc&#10;EjpLS5P0jI9K08gYrFc9e0Ky2JCDOIUmwVzgXxCZJYaOcPfeCWiBAzIwx1z0u/iu3v9QZpafycLr&#10;H8v1J/8qfYtwgq2j9Cbhf3Dhniw9/ULe+vwrefTJ34nDv5Sq7tvkVBMSnADPETvANTNELsUKnYAn&#10;miQfmuLanoZZ5jGC50WMwv7ToxvWT/2kBf/BMjTiSNmww06+/9N98s0fbpAfv7xLdh/Hp8cbvzhy&#10;fycvuHxX+BxiRFc3PBW86EOlVhfkGyn+8P1OdvRAOMPNuFFj4r7h44/uVFyFL+41Wbz7uoxcZO9s&#10;ZS4fNVrPM5HotvB/MNwOnMMmp8hbHGCBvQPhwOLYD5KpzXBeh1FXC6LXhuepPMrOidqVnRu1UMXp&#10;uMnBE0bMhdwuL61ch5/2XvQBa/T5M9TmiEmp68VwL07kPpxaUMOqhtGsZAZXOXwYPBm6dhq6tk/Y&#10;eVm78Y/ywr/89f+pY+/XW4TZOs05bca8YAcJ9g+Swpx86W3vknNoIK3tHcyhq0JTLoJXy2flwmoV&#10;SH0r3sQd9ext9B1zTnr4cc7FnKGXJpG+beYLBQfCjNlQA0Tn9NZJHvtdT2ObTA2NypXFBXnz0evy&#10;my/+FZ/h99EOr6MzjUph7Tn4Y/KjZmZvt/0CDRGf7JpbeEDgN5pFLJY+iscjWnbEEPd6NLk0OImk&#10;YcnPHpCmmlnppi8wP7lMjPTM5KVv/0g2rSBG2ILPz7bdsm8rms3+I8zToFchOVs62/pkfPGWPHj3&#10;Y/n1l/9HPvwPaigf/FkGFmFNO+5KfPkNYvqr1P6vozXfl/xGPBRqX0OvWOT1THIOTKGTjsPy4UGX&#10;28/5WEm/jbv87JWDsmWbEfcm6oXByVJNjtfVAePbDous8oNK8piUVu7xZfTNtjKz9DJc08fSffHP&#10;Ujv2Rzi9P0r91N+kdfY/pXqEOXpdz+D9ntLbRnyXS295Mn4niT18zkPksgPs/Wepa9exX9YyY6OK&#10;vqwS9AD4gphecq8FWGy48iJ8kzPa+Jt5+AKEMzuIfuuwBMlHv+0cGdF8NcYuTKF51pBLEmME+nAt&#10;BUtqdiq5Z4q4hOCbExSATpYomdVVUtbWRt9yJTWkMDlgYoZnLXsoveGugdznI6k/JqLvFJZIbWeP&#10;DM7O45F9Ga/Im3Ll1mvsjYsc1w7m8qXgcYznLHupg48/ekmjtA7gBTI1jc8FrPzkhOah3TfYzSwK&#10;8vWRHpmfn5SLl8/jOTlBz24fXjQNMMfoVLzOOM45tZQPbwpxQFZxLkxHIZwZumZtOYxZldS1NbI/&#10;d+MDMiZzly7KpStL0tHVh/aN3t3QAgc+K9eWbssFXm8LOXwKsVtefgn3ZjiDhBTJzi2E+W7mvj0g&#10;ff0j0tM3JN29g9TcbjAv6hHsOWw/PNLo+XfhwdGQG5ekvmGZ+/tlaW0hXyqHlQ5tZP+Kh90/g1bi&#10;zx6VBT9+jmusWzKzK+hPL5FquLfzi7flg49+L09/+QW8OnNsYMZKyIErm6bw38RHsHoaTRq+JKqV&#10;WKEWraiO49ZLzENun36J30VvaxnsT9NjZkw9Yb7qfbQquPB8zqGsCVj7SXxU5+F2L6CJNXOPhcfM&#10;nyJOxTen5ip+3W/K2BRcVDOcVftTeIRiWbvOjlkdkTLYd00++/Qr+fCjv8jCwttS23yJ2tc9Zim8&#10;Df/+nkzNPpOLF34lU2P8rGiU2chJsmfNLln5vZfkhW98V374tW/LC9/8Llr2d+T78g35Z/m6vPDt&#10;71D/3SkJoTHSi77SVd+LVk0tbz8+ztt/Klv3vCLb962SnXqrZe+R9Wibm+Ww8XY00N14Je9Hi6VG&#10;7GpKDOUDV8M9KD9NwlNh+WKo1Wdk4PfaJh0jE1LXO4amMCNtY/PSMkLed7ZPEgvK0TTiqMO5ip4J&#10;/XMGJ+CBD6Jl75KN+/HpPbEf/RZPMXdq7U6m/K0TPE8PX6V96Nd7ZM0e9pU1P5FVuzaQy5ijV3O/&#10;T6QGnxiH7zw+bHD/wZxD3tFx2rz709z/Q9BUMyrhILpG6E+CJeqdhvWbls7ZazJybZk6KbPMLlzS&#10;dOz6kXP4MPfSnw/TGM/8ugDmhXjY4oNC3OoBc4OW7RmHD3AUPZ3sAYWt/XhdoIMPw01yflaoOLS6&#10;Ag+sYK5TYlhb5gZZ4GFnuhdNW2n1G2W/wQY5absb/1V9uA6YBxc8S06Z0jeHrr9vG8dgsxhamjJv&#10;As3E2UH0Th6XDeRbq7ath5tfR314t+ib4TViqkeNlnuu/na+xzyI/a/AVP9M1u17hc9rK8z2MTxh&#10;jOjFxWPYnD43I7RvMxgB46NiespSnL3d8e1whgc/KVv37sF/a6fsgQcwpM5rR94YwP0lNjMLn136&#10;LVMTYbjxjyV+32fAXPtjB3hNW2Xz3l3o7kbPtWzi28S0PPINejxT4dWT8JShlqDmFMUQk6dlF1IP&#10;LuOxgOdka3NykqhvxSehrZJvKR3b0saeeNBK81N+acXL8oMfvSivvrpTDA1ciIHV76+Gr6nHp6kD&#10;fmtaSjtnJa2O/iBy/QCYbd+sBjmDTpXVMYd/KR4kozB1g/B6vfQfweulo1sko2+ko3vENE+ILo+6&#10;QyF1z7OwsLBunYuPNC27/9IbMoQGUT9ATz55vXdYFnXzEM5/L3R8V64NPWZ2bpCfrlopa+C59sBt&#10;6fM5mllZob86kv94kmuRZwSFk7f8F1/nHV3VfeX7nffeZOKZxLH90l0xxYBNsekCgSSEeu+99957&#10;Q6BeUUcFFdQbEkISCNFMMdjYmOqeuCZ24kwmyayZN2tW1rzPPoTJ/PPeH791hZCu7j33nPPb+7O/&#10;+7vxrYRhBUXlSHIePV1osA8foZ7SALOuGeT5++Gd/VJcNyiHVZvaNALn7kZTgL9YUKo4+8YxazMR&#10;38ZkcpQYfDD8xMTMEX90PoudlmjW9+HjCW/mddm5hePhhybbOwqurd6OxN2Rqg1NJWdA5xKDLobY&#10;Xjm2XxDc20vnSnoSfzuIyR40JPBsO9Vwe5CzunrLPjNreW2LibFMdpujByf3hlc7oj/Rvjdl2+YW&#10;Nnj34cHAsthvx/fQy5Hn+pM3Ks9WjYEu9QD18gs1Yi8bOOB+a2fyfzt6tZVn09ts89AzU30zddnQ&#10;i6zrgLWboQvX3FZZtfqeqGbcPziGXIN8M5y5PQGRxveVQevPPJp5pb4o5pbKzW3Qx7saGnKdSxke&#10;Rb4SEmsw60e5s87HMnzufPHADOB183Oab6WkF1KDaZAO7l9TM2fQT10iHsfv8vWbcuXBp/Q3filX&#10;3/tMzsG1J4hzGrnPZFfgs0HcmF6Kj3cNXnRt/bDs47Dsbu6XDZLINZKQd5g5iSXMgCmU5EOV+NQe&#10;g7+iNRmfkeo+PEUGxpjVviTN43PSMMJMtKETUnaMvp6mHoknFk0oP0LcsiDzcKzl+5/J2XvsA2+i&#10;jZxDQ3p0mOfEb5f7VFQWsSQsu7IVnlveQg9RKTFUHlq0Ut4bniORzDr0x0vcB3+RQDRHMejcs2Eo&#10;Nb30mExLeR/37iG8B0aWpGL4jFSOnkUXi07m3C004Ohkx85J0+iywbKr4HgHjwxLYV2/pHJ/DEpC&#10;U0qM7x4GK48n587GxxTGXdc5yh6Bxzh7j7LsyKRCY6XkMM+89AjxlHqbdrIX90paZYsk8V4TYCJR&#10;9EkGp+EnDxf3i+P6Qvsdk1lGj1CtsZLQ92RXdKLzHpOqY+hMO9EgwBTzYIu5zeP4To1KKtdZViM6&#10;cq7/gpZRiSw8godDITN6MwyWbQXHtvaEZXuGGcvJM4S+BRgBmhydE2rvqpp/aiRcJ7acx64eAeik&#10;4ATku5rHp6WiEUzDfyS1mFgxlxli5GpRGXgCJosjOY+LHgv+L7EUbxT0u4e6J6VqQFn2lOS1cu23&#10;USsYWJBWdEh95+/L2A1Y8eVPpO30PTjsNcntWTJYdlYXHHb0Ot7U9w3v66pT96QSbq38uv31zw2+&#10;3QTXrpi9A8e+JXmDVySr/5Lk8lg8/qbxs00wbOXe6petXLvpNLX4hQ/QZjPT8zQaW5in+nB3wbu7&#10;LyjT/hV+I/zO2fd5/BCmjT/yZXrJeH3dlz6Co76PPvs+/PcWHth4xEw8XKrHfrRUn/1o1dP7ol+X&#10;j1z+L6atXFt9RkqPX5DDQxcNLq1surBv0eDNbaffRa/+ofRf5u8t835nrkvZCDwc5q0cO6tjRjL5&#10;bB+x7PIxfDDYC5RR66qdvmY8j3Jx5dj6qD+jLFtZt/6sPlZP8fX0VWPp/ytLz4BjZ9E7UHSMz+v4&#10;aamZYAbVqRuwaTTfs9eo8ZCzdM/SA4YvYSt+PINnpHnuunQuvSN9F+9Rl/jQWMq+207hkT3N3KHe&#10;MXzRGsQTrviIZbvG54sHvQYe7AEhBXjrsKcVHD0J+2VOJOfB4GU89m78Rqbf/lZmbv1eTr73hYy9&#10;rZ8JfuJzHOsT16RmBh8WmHDTAj4wi7/k8/xM2s98jtaeusSFz6SLz75p9gazROYlo+m4wbKTy9rx&#10;SmvDz6cNTUAdMVSh2MMWPGNLqO3TL1SCD1bDBHoA/MGHLksj51/DyBvSMvWu9C99gn/+lzJ8kd6m&#10;c/QLLNyitwJtNnruwPQGcYuvFq+URgnJJyepnJT89rPot+8yg5LayOIHeJWgmee5uufvyfD5j+TY&#10;qdtSRm0jhHuCXRiMPyxGnCJixT4YTy9iK0t3dNBeeIG47mbPM4Xh7aLOtJU66QbZZbqGWXkr5bVt&#10;K2XbjvUwr43kpavltZdWor/+29q8dqVsXkctmrWBr3duQ5cNN7K3s4R72bDHWcLN0GObmaBPPUCf&#10;EhybmMzRGZ8Q2LTFgf0wNeZC7t5FnxYcZze6iz1421pawGJt/7Zg3la2quc+YPyOGfxbPbf3wQJs&#10;HFRTGgivjUGDmiyJacz5Ji7KJwdSnp1TSrwEq1WWnQrHToZjJ+ZRl/4ry1aeHZ+XTd87s5/9fNA7&#10;0Tvljjeynx+ecpHoiRPJ41PxfIP5wrIL0ERm5pbCfImVY9EiR+OxFJLIno93GvU69RKxsaS/bA99&#10;WjvMYfv7xNRkP/3mMDn2bBdH+uqd8MbkHujIPdDOhlmB1L8fsuxwOGaSZKbmSj58szAHDQPahpJ8&#10;7tHcH714ftVyq+e2k72XeHkxd8Ob3jCWs4sf+747x8cJzTu6Qx6tiCMc3dCPBASiN4drpqShAcw2&#10;uHZmHv6GHA/VQ2STPyahh4iGo2uPlvquKL8uJOYsLEHXXnRYInldfkHhzCbjuMD6oxLi8AzL4Rjj&#10;f1CSTe8wPeR55DC5Kfi+UgOIjUJTqd639NW54xlDXBAUAsPyRUPvje+0JzMV3fBJcUCHYm0hZjb7&#10;6emyY69Al+8NL4dlO3vhGUg8aOXgKObWMHyWFZzYwdWDeR3k/uiHlWUfG0ZLtnhWxk4uStfgGP66&#10;XVJSDW/itcfDsuMy8Q2HG0fCs8NT8MbSxV6jK1w/Rzh9UCwxInzcPYBjGqR+3vSORj/0eFOft3h0&#10;5XEx+INQ41CWHR2CLjsAjxEfHwmm7z/QzY2aAq+b4+3ojLbYzsFg2Ob7rdArENcSD/rB9SOJaePJ&#10;4VJgkRkZhZKN1j076yB67GLJwDcrnZUQhx8I8WoAsWgAdShl2Qns/3HshVHR+JrFoDkiFlU2HEos&#10;FkSfrs7G8eMaNxbxorLsUGowyrKTUtM4V9k7eX3qQ6cce7cp/h27mEe/zUS279jLa/fDEwS/EDzk&#10;/IgPgwJj6J9KxEclDs+HcPHwQEvhSYzjRf+eN7p/NNa+1K79A/jb8PbAoESJ4nrQ+aSBIfz7v7Fs&#10;nakajYZceXZUPD0PEcyN9gtEi08cYMe9iM/VAj5jcQA9+/79xMLmcAd01/zb2toSzSX9HBb7xAyO&#10;bbb3Ic/e/Sp1uBfWy8ofPSc//d6T8pPvPSGrf/GcbIef7dz0qmxZ97Js2/iKwbJtqKOFBntKdWWx&#10;9PY2wbga5UjTYSmvyIGVoB+DY5dVFaFlK2eWWY20NlfRS39Qykv5/9xkyUuLId8PlbykSDTaMVKc&#10;HCW5McGSHuIjyfS4JPu5S0qAB/UmPERYiXBsg2XHPGTZGbHOkvVoxfA138+IdpO0KH4XnXcMXiWB&#10;HuhgzLbB31czv24l94+teA17S+nhQjna0y7do8MwqpPSPvGQZYfSR+EOG3Ojh8OTnlWXqGzZ50J/&#10;SGiOHCQ3GqMWfv7W13Lx/rdy9vav5cL9bwyWPXT2HfRLJ6Sqd04G2Vevffx7+eCf/lPe/eov6IF/&#10;BzO7JKkl0wbLjkiFTycNSWjCsEQnzaEDPwUbnuf6XmDp1yfR+UzDisfh2iP0C3RwXdYaLHvVK07y&#10;jz/aLP/r8VXy4xWaO9ObQNwZFJWOTpU+Wbi2L0xbZwCEwq9DiO0CfSPF243Zjw4+4ufFNUi/i86D&#10;1Jwjs7gcn190opfxjlu6+F8sO1BZdmC4sZx9g5lZTL5DfuXC1/7hsfjI01/D9REUzvUR/DeOrZog&#10;jT+159aC++9Wk32yaj267FXr5aWN22TPfnyo/cPpNaF3IpdaaCE91gfJR8rx3CM/yTnM/aW0wVjx&#10;WRN4k/wTTPXf/78M++VN75MbHeLewP5AjWsv1+AB7g9+Xr5SRB4z1Hdc5mfmpKdvACZWS77OjIOs&#10;DOqNBfgx18vwJD7Ro8fQBefx3jhGYd7cA6PY79JZ9DHGRHG/h305MYuZ+3RGUjpcq05GeV5l2R++&#10;90B++8d/Nlj28OwyOlb0X0fG0CDDX5tV43kZfwdinxZiQr7OL19kDt8E88YGicMHqVFOoS8hp8ik&#10;t7R8Urrbl+QYetXClMOy9zULefr7P+Z6fFY2vLBaXl21jmtwE/VuUwmgbnCwAFbfN4ru+brc+vjX&#10;8vkf/8Ng2W/CskfPfSX1g+9KUfvbUtJxi3o/2uzmW/hDPmTZJfXEsvVowuvwaKgaR5PXC1vu4B5d&#10;Ljv3+MvKNeayZZsj96Vo+jsL8NDuluMDU7DRMTjoEP3ax+CPDfCAgwbLPtz+JrHjt/Tn/UnqRv8Z&#10;lv1naZz6d2k98W94DfyBOSifSlU3c/Ua8QsvOYVf1gh/r58epF56t5rpEyond64wOHZkTB1+WKXc&#10;z9Tvh/64Sj2Op6l/0NOQ1ijeYcw/9U2g3sK5mAD3LSmRHrTPC5eWmU00CfeuZnYyfarxkcQuCUZd&#10;Iio3W/wS49GPp0tuLRronh76jNvpQ8gVa/j1ThvYhQW+AtQCXdBB+rE/RbJ/ZxLz1HUek/7pWe4V&#10;izK3fE5OnWUmzCT8v7EZn5lMwx9gB3uApasn/RZZeEx3ots+JXPn0ZedOY2P9iheFcya7T2Kv0gP&#10;uuxJWViaY3+dpV93QvpGB9Aqt8N4a9l7D9ErX4DemHihJI8egEP0TVdITXMd8x0bYcBH8H9vQTPd&#10;Zfze6IkJmZs/I8PUVrphfUMjE3Lm7AW5cu1Ng3H3DQxzv8PbrBAPpaw8yeaaKEfH3UFuf3xI52RM&#10;GWt0fBo/7AsyvPAO2vPfyOVbf8ADHj1R83n6zU5Ibf1FPDboa226gnZ8nplMrWgrOHbWCcRI9FAH&#10;5aGpPyZFxOkpaKYKYdkDwzNy8/ZH8tU3/yK3HjD7fQg+1jSETwzzpdtnpappVsrqZ9BeT6Nn68Mr&#10;q4trsAu/lDF60BY5J8+LsuzySrRGTbd4LfT0NlyjxnWO2uCcJBTRL3tolp6ZC8wqXDJYdmz2AJrr&#10;ebT++Ag1X+I+fxOPkHv0RD9Ah/YGMXOerF7jTk2zUM4s3JR/+fN/yhdf/KsMo2EaO8FMpZG3pLMP&#10;P9CBm8wNeSCnTlKjGr8jLVXT1F4r5IUnnpMnvvOY/FDwFIFn/+TvfyBPffcxOPZ35DHuVE9+93vE&#10;9BskNSpRepuPSc+RPnyyX4Sh/kyeXfOUbNq+Aj+mF/FjgmOj71VNtonVBjTFsGyHLXiPbCNmpp+T&#10;nqWYLK69vCTiavrx87Px5imT+s4u/FGGpQUW0zk2i1cD8dn4rNR09sEga+EkeeIRFopPBr4bVhbU&#10;O3fI2m0bZdXmNbJ2K14ZZniGWZMbWG7Dz2KTrNuxlnmM69A2b5UdVrtkizn3aQdmOod6S2gKHgYZ&#10;xJ3EnqGp+JWm4iuMFsUJLztLT1+xpnbuGUXfWV4x11QLtdwJOM8YM9RmYT6XZGj5mvQu4HU5MiXF&#10;7Z2SVd8I92iQiAK8HGPxIGB/N/WyZxGDBrmKT0qYJBzORE+J5159BzM3J+h5Os1CIzzEPae5GZ+S&#10;HP6+Lx5BcGy7PfhQw53RD+22eVV2WK6Daa8Vex8TNIXMeozmfh5I7OhqB8veg0fIJmoKm4mRncQ7&#10;PIT7R4CYO6K9Jf55ZedrMGvmfhxQFo2/mv0eel63oM/dJFv3Mvt6N77Zu1+UjXtW4xFDr5qt+sPs&#10;QA++leO4Ef68kc9yByybHlr+nkegxuRuMND9ss2U2ejm9IehIbIhlnX29WfOZCQzWVPQhaChSI3D&#10;N8aXzx5fZdMtsmLjanlmrer4OTcszWFgQdwH8c8jBzP6OwvLqXWnE/OhbYiIM3i2ej+qLlt5ts65&#10;0Z7ZJPK2qLhk9q1AMUVr8fLG1+TF1evlJz9/Tr7/w/8tjz/5Y+Y4m6ABRkMSi/6jsInaKrrs2n6p&#10;h2WXwc7SYcNhfN8vpx5ddrPEwYaLek7B3rTnG1bRf1YOscqVacMxikfOSzHfz4CPRMEIYmv6pbBn&#10;jj5p5jLAJFSXPXIefx+02R1j5yUf7WZAbCH3zkj8ybUm6C47zOD/W+gn2LSZz4wZ5WZosWzoG4Rl&#10;25G3aC6g/cPGHHpbuK9zgHgHkyNlVksRz6e15IqWSWI2mFrdoBTVUg+th2UfGTFYdlF1L/1EtRIS&#10;X4TPDHoi4rzAqCxq9YnkS4H4YbjILnj2zr3MVTCxFhMLZiO64O+jcXlkBj+baXgAh5NTRMRlc55l&#10;wLPxOgjH/zFUYzC03p4POfZec7T2O9DZb9qB/8cuPCztiffJrUOI13kPyqXNLWyJz20Mbbbqs5Vf&#10;q1Z7jyk6f9befeTo+zl3+FknZy+DhfuST/kG4X0SHGEs9QFVD3SdRekC/3OiP9PRxd/wLXT1CGYm&#10;FH/L3lvMeG8me+zgArbkK/Zitl9zBTRgMHcXWKJ6cyu7Vp9uv0B4PV978T3l8vr/6uWtS7m26rj3&#10;Wzmju9Y8w8n4f+XgGlvq0t979HOq59afVxau31Nmrtps1X7n5B/Gg60bj8tZmT51XoZPvy4X2Tdu&#10;f/6tvP2rb+QaLPs8+uwTF4kx2FPya+lpriReZJU00LvXOSgNcOiqduZDVrcYuuyEvDIJyyQ/zcEv&#10;trxeKroG0GXPsuaY5zshdYNT0jWzxCN998Oz0jJ5WlqnqMUNo8eFBRe1U0ebZj7Ijfdk/p2PZOHW&#10;RzL9xl2DZZf1jOER0CYhGQeZMV2BVrkPD65x4j70yLDjxAz1Bq2EC6BxjsjgmMaiPYvm3ME3qbiZ&#10;uGNCWmHUOjO+tBuG3gtHG2O25MmrMLg38MO9ij/zbek9c1PaZtAPn3idHOUifYQLxu+WNA4yQ76V&#10;e3Mpvvuw8hg0F/DblKJaQ5Pd0jeN/xk9cvD1QjTY2seWll+NZ2ktfeT1sIUGg2kfrGzHV5C6/yF6&#10;4IrQoqPJ1ucJSSwgn4df5FaT7x/Bx4XjDYfLqejk2Pfi98s9fnCR43VJaobRGMC0U7jG4iuIY+uG&#10;pOgo9YKhZXSlZyQP9h5T2MBsSeZphKLN9onGvyDK0GXbeqAFhWGrLtuJ5cw1ozzbFp6j9Rg7zkln&#10;zjVfOIdqwaKpE8WRD8dzzcWR90TxvtWLOxBdtgcs25nr1y2C2lIaTOpwEzrUQVjmCakeOCWlXbDs&#10;lhH0qegwOO4d8zfl+CXmZlyHQS6+a/DdtJZZ9NgzktW5JCUw6TKYdNk4WmseC4a5t43ekGqY9tHL&#10;X+Ad8ltjtuOhqXck7/gVSeo4IwnouVO7lyV/6CqM+7ah4T76+hfS8frnhj5b/ULa6Q/TpRz74cKz&#10;As7dcRa2zWo9jYfEPPHG4j3mP97Hf/l96TiHRnr5gbScgZ3yWutm8X0afMiiVXutsxyVZaseuw5+&#10;rXMe1XukZR7N9sm3DQ8S/Zmy4UsGv9ZH/b0K/R73cdVSq2a6Y+mOHL+Kd9RbX8jIDby+zz8w+LRy&#10;bOXdqXhjJJPbpLXCSmG0yqmrJi4bbFq12aqzVs218mpl1/rc5aMXjefXf+vP6tKv9W/qoy71K8mn&#10;PprRNi3ZcPKD/fNSMUL8xvnVOHMV3xP+xjgzvzmfDvYvSOkAns/sHQ85NjWfs+8ye/i2od/uXLpl&#10;fL9mfNmoTaXXkdNkH0aLjU4tOgstdo64U6Pxz6qSsCL4MXXaXN5P1fBFaZ+/RX3jQ4Nlj1z9Qsav&#10;/0ambv5Opu8wY/Max34B7bm+Fo5Vw6m70rqkeuxPpP4kcz5P/4p6xG/k+JWvqY0wK5T/O8LPlXHs&#10;8tvHJL2hT+KKm4iV6iWGFZxaTt0lR2wD6NWIgWVnNfL/XF9Hpg1NduPItYceX2Nvosu+DY/+kFow&#10;dY0zn8jRk3fxQrqCfg49R/mQBGS1imdqC/O4uyTyEBqherwqe67gz/Kx9F/kNV38So4ufiR9Zz9B&#10;1/21TF37jXSduiNFbSclhD4Su+AksQuIEGtq7GYuTmgD8PawQt9ID7vOeHT13stMX3N6JPBrRWth&#10;smetvLLhWXlp7c9l44YX8QDbIDs2vQzPfkk2oM1e+8Iz8tLzz8j6lc/LllfW4qexXawt8L3eg6+t&#10;6S64Ez1sLFPTneg+tzBvzYQ9xYH8LwDGFci+4QvTxo/DBY8N9nxLK/wyLNHdKsdiWVrBdWDdqtM8&#10;YKOeDeixD7BH8jOPlvkBvm/NfHUXT2OfDEdXG0vurv4hmcRGeQfhsGXo6MiNcsnxlGWnwGwT0WrE&#10;Z8OvlWHzdQKPsTmZD1k2r8sczr7PwUGsYKjuwSF4JiUbeqZiYq+DlfUGy07NLCKeIj4jFghU1geD&#10;0dkb9rBka/Zbc/bL3TvV63evsUx3P2TZttYwaAe8NP7Kse3h2Nbo/6yocTvY4Xvg6Q/XiZSEGPwk&#10;4VRJ8MokOGAqOXA0NWdv7qEO/A1ba1i79kkZLBuGzt7t6Oxr6LENLzP2aq09W/O37F3wa3H3hPfj&#10;6Qybj4ZtKs/OyGW+ODw/ncdU9FoJxJ+RcegiY9AB85iQgo9kbqHkUwc4yHGM49hGcIxDYbkRcN0E&#10;eiczC8hhi+Etuan4AFBLSIxkhgLxQYR6rxFHoK+2c6Jm6YS+wx2vQdVDqt7aEx2uG3GJA9rlAxwn&#10;GOX2vfgEWpjjU4YPo4M9MR+sm2Xl6GDosrfv2WPMJNF4cfN24vJ95sa8mXDY6KEafEPJdQenThp+&#10;sH1jJ6SHnOQIMUHuYbST9JYm5JSizWbfS1Jddi4xOXXqdDwRqRnEZdDzxPsNS0hBh4++mMfoJN4T&#10;NYxYPv+ouAQ02XFolKm5RkZJVFiYhMPzg3288YVwE09eo5stGmIYkqMLHnHObvQc6bntSO7sYMw5&#10;0V481TgEBBITRSZKcjK+x1nkVbnUEmDZ6emFhi5bWXY0+50f8YS7C/6GLNVmK8eOY1+MZI+MiEo1&#10;dALqhxMGzw4mFzW02eGxBr/zp2YVEBlLPQFunpRsrLAIOBevywwGstsULTzsbvtOfMS3k2OZWhox&#10;axRcXHm2ocuOTOY9o6eO5PmDiPeCqCEHUM/wSzA4trc3TJv6va8fXi0BaLRhk+oNpr5gwaHotUPQ&#10;SYRRB0LPoB706t8TozybfCWU1+bjzzkLi7FAs757L17leIjsNcNzkevfHI5tRk5gpv82w/OaZcEy&#10;4xwxNdkhJju30h+yWV559iV5/slfyE8fe1J+8f0fyZqnn5dNK9fK5pfWyea1a8Vky6t4xjD7iBpa&#10;dlaCHOtulpmZQZmdHZLJ6X4ZneiR8ek+ObkwIYtLJ+TM0oycmBmW3mMtUl9DP15hOv0R8ZKdEi0F&#10;aXGSnRghaREBkhDkJXF+bhLn64r/tZskk+em8L3EaE9jpcTAtllpMa6SYXBr+HW0k7Hy4txFV06c&#10;p2THouuO8JAofyfxcTATS5NXZSe54ebNL3Pfs0T/mQqn6JNTy2flBKxpCi7VNTOPxgAP4KojEpJd&#10;CstWL600sQtKFitvjnlKGTol/G4vvCev3/9WLn30R1l+8DvWb2Xp7jfSt/Q2fWzzxG5L9ALdlWuf&#10;/EE+/ANe2b/6D5lY/lwqOs6jFyEWKJqGScBtcqa5PiZh1ye45meY3zRrrOQMvk6HmaRN0K86Qr/q&#10;IHrtTvQ39VzXSbJira089oM18j/+/ml58pmNzInykLDEPAnknA2IYi4Run+dgRJMThXKeRJI7cTH&#10;C92/M/cN8hhfb1g231NdjM7wScopkfb+MY7BZUOX3dg9AEeu4HpOhxdSZwmNQr/GjCgXdDyuzKL3&#10;C0a7zHwjWLfBs8mj/cnJPH3pL3DTHhY38iL6J6yZb2DjyBwHa8NT/1Wuh2276aUgF9P5QBGcs8nU&#10;mzKLKiUPbU1RZTM5aAuctwm+fpT71af4PP4fyNB//j/X6nWfidmBI8S+9NB44p1pZc/+yJ5nZimW&#10;XI+u3B+TuY8dqWuUY509UlxCbSubXAImE5cYx3mQLOU1pfCqQTm1NM0cRPwzqqnXlmSiB9U9j2s2&#10;Moh7rR25KLxi61b28D14JPlJWUEReu8eWTozL9euXsJjBA52Es1PH5yXnKqxew4vDzQ2TbDiWuK5&#10;hkv4NhLfNlyGVZ7m/j5NjXKCfYLHbLzsUmHphWPSUDUuzbXE2oX4prmFycbnN8iLT/1cVjz5U1n9&#10;06dlw/MrYdkbmZ9hJmF+oVJdVicnJk/J1dufyvtf/lk+/cNf5IOv/0Jf7p/gPx+ja7whuY03JL/p&#10;Lcmtf4t5Q8yraXxTiurp6WtAJwHrq22BQdTMsC8dYzYq/m2Bxdw7ApjHgcfuPk9qH/H0dxZIbVWz&#10;dLT1Sn19F/WpXrwj6KktQx+Uy+xHeGLXxPvMmvyGvvRPpaLvcznc941UHqeOM/g1//5S6no/kPKO&#10;u/hcnqMWOkpvaAf5fwP7Zx35dzH1/kTmLGRyzGu5Bo5yDRzl3O+Cec/Ccy+TT82Jb0SL2HrkibU7&#10;+WEoetVs+sRqu/GNOG7sTW29PRzfcmoQ6FnzM+mNwhcNfXNCMvfalASJyqXGBktrHx/BQ28YH95y&#10;sWUP38G5Y0V92IvajE8UPQz04jgS19n7qn9PLLNYD0rN0W585sZg5adkYm4e3+VxfFnb6SM4BENN&#10;Z+63F9pu2ACsISHvIF4nozIyvyTTS+fwrD6N98yiTM7NycjkuIxM8DzT4zI6O2Gw7NGZCfZZdNGD&#10;vWi022C8tVJaXYa2mNpgfaXBuOtaH3Ls+jYe29CMdTQb+uyO3i5DUz00jD83XHpy+qQsnD4rS8sX&#10;5MTsKWlpo4eY2MyD2o6Lm5f4B4aizc7BS6bZ0GOrhnuemvXZcxfxqzgjPdPnZXL5Nn7gxOp9y1yn&#10;aO8jq6nDw087LlPHwOu8ZJKeoSo0hsnwFfWZTWFPr5BDFV3MBSeXTyliHkGHLF94Sz7/9Z9h2f+K&#10;vwi5WRfHjPNGWXZNyxTXxRScnn7SCnwMisaId0aoIw3DAtD+FJADHORvHb4shyuvcxxust7iPoH+&#10;qfScJBctSnzBHH6laIXKl3g8SY8K51NsJzWyCbxy6Tngnnuo4pTB4iOTutF9V8uadY5wPJ1V7Imv&#10;y4C8++5n8vYttDR9c/Sf0Tvdg8554HUZnL7F53UP3n8Nz5d+8XFNRGNyQH76Dz+XJ/7nE2iyHzfW&#10;D77zfXnsO9+DbH9XHv+7H8rTTz4j2zeYSAxajKqSRjmYU4Mn6GpZs+lpWbH+J3BNeoRM18p2s3Wy&#10;0+Jl2CmabJuNaFJfNVj2PsetnItm4hRgw7lHPT8e/9rUaHod09g/0O0X4+uHnresGT+4gTHpICZr&#10;6htGk9jGrK5yiSP29o2OROeKJ7atpWyhf3MdLHvFhpXy/Hr46KYXZc2rq2TlxhfkhfX0Xq37haze&#10;sho2uxvfDvQfoeg0ovwlOAmtfTL8JR5fqhj4FjoK76gItG9BspeYbCsxxnZrO9lPT4LybIMZVcOr&#10;69DCwYLUd7Z9Gs/LET6Hth4YdSUaIPr4CmDtCXGwax8YtpOYuNvIPm97cYr2Y/5RuhzurpeSVuYv&#10;dfSjO5rkPgarPzFH7ekYmibYDa9lv4ej7OL1bjuwnWt3C/0U7PHW9IxZPmTZtt47JTDOHm0IXkLE&#10;Fm5ezvQfmsElt1E/2E1N1guPdngd78fJH08GZ1i3LczQ1kysXG3QIFmTx9GzZrXVYNnb9q2XTXvX&#10;yGvmaw2OveMA3Npys+Ftstn0ZTj4WtmwizrBvq2yc/8OsXa1RedLH1OwLz30aDBc6evxcMVrEs8u&#10;tBpuAeRrofg4xEajA4kjdsYHLMKfz8ye97JHnl2/Apb9PJ8TzJxY3tXPl/tlPHXvdMPXMI1926gh&#10;c4/y0dg3LhXtzEHO9TpjZeWXEDtkSkBIJBzfi9qkuTz34hr5x8efku899gP5u+/+gzz2/SfkR+wp&#10;O3bZEm+msC+WS25JKzqaTkP72dAL/zlKvIKG2S+zRtxTyiWoAD9g2LDqssuOL+ObzQywATg2uuza&#10;qWvSsHhLyiav4B17QbKJl2Jr4Vv8fAG67Fq+1zx9hd7mt2DZ95hFd5d+AnrGYc9+MQXUXsI5dvQT&#10;GCx7v2zetZucBC/N3cTS5DDm5Krmlmh0zPeLqZm5MX9eZ9Bv2Ulsa838HThzTHoF/V1HpaSO+h0c&#10;u6QersZrKKodeMiym0YMj5HDR/AgKcNXobCR/lH0u2ml3HdKYGIZfF4R+DzjYe3gh5+iP7kSOmR3&#10;fKkCiadg2JFwvuiUYvqFdOEPmYzmFX1oeAx7FzlEEHGXsmxHV39eL/V8OPZL61+T51asw7eaz3OP&#10;heExovqb0DDVscDkHdEWacxEzqpa7X1m9BHspc9zL7o1vn6k13ZxRb/kQwwGt1at2cMVhDY9mEV+&#10;SEzg5cfcd2IsXQHoWbWPU3MGP+I+9dO0JGZ8OBvKgbyFvk1yX+XMyqeVVytf9odjqy5bebZ6dqt3&#10;iLJn5dAGj/7rz7p7o/eCS9vAHNWjRH3AdeaPPo96jDz6HdV8Ky/fZ+GAVpw+UUtyODt3Q9+tPxcd&#10;ly4l1K86e4Zlev6CXLr7ibz39Z/k49//m7z9y6/l0p2P5ezNBzJ3GS/ck8v4gg1zjnZTp+gwPK8b&#10;jo1K6+C04bt0CF11VlkjXhvMVGMfTjlUjVcuXlrcSzqnF+To1AIxyglphIm3Ty3CjabQZi/IwJlr&#10;MnGZ/sTX38Wb4Jq0z1yQvjPX4T73ZebGA9Z9GbkAH5w4LcVtA8x9b5LgDFh2XqUcauZe1TuFfmGI&#10;OOUIdVh6DmHZiZxXAaGpxDfknV7kuJxjyrGPn7rOfEv45CT7W8eElHRO4Y17Dn+Dm3JsGa/imdel&#10;68xbBsvumr8ufQs3mPHypvTMwKfgedWw49zqdjThhwyPEfUZCeU8jMsh9iltZF5EJ69lkL6nEXQU&#10;A+gVOFYV8OiDHBdel3qN6FygVF5nGvqRFFh2UnENXL6c2Svk9GjKE/i/vDK8x+t7pbS+D0beR91g&#10;AD+pEe7F1ASmLko376MGPXlOK/rrg+0SXtwu6fXDUjFwGr9x+jAW0dPC7Iubh5m7cIQ6aCF9+kns&#10;bfTkeEeIjTv1Hle8RdzwlOe8UZbtwrmjtRhHV/wSnX3oyYZr8X8+5C4B/uj5Azmng9Hq0E8dRF+E&#10;D8sXju1GruwUGG+w7GBef2p5K54xU+RkC2ju4Z/dU2jHue5b0WX3L9AzeJ1jfUeOnX8P/e8VOOqs&#10;xNePS2rrSSkehFdOvy0VkzelkFggu++ipPfQc8LXyqiVZfe/9TtpRU9dALdObF+U6MYZiTlCHtdO&#10;j9gAPn4n3pXm5Y/x34ZlqzYbL5H25V+iw/4l8x914VVyBh9s1Wov4juy+ECaF+7jIX0bzw08O2bR&#10;/Z7CF3vxDvMf7/B4G2+LWzBU2PQMum84dNU4Gue/Mmzl18qt1XOkZeG24T/SNHfLYNo1MO7KMfKP&#10;0cvGqtTfm3zjoRcJ92vVSSvLVh7dTl/e0bN3DS6tnFn10jncv1OaxqlLHjeWMm31F1FmrXMfVbv9&#10;yDtEn0efT39X9daPmLXBvKd4zZMcG76vHPzRUn8RZdmq+c6hDlLShxZhGN9Lro/ayUsGt1Y/kcpR&#10;6jPUdJrn3jC4tfqJDF7B++PSfVi2+nujC+fnVdOdd3RS0mrpJcovF4+kfHEnT/ZMLhIfzo3gvBqJ&#10;Kz8qOZwPB9mnGiboazzL9X31V/DrL2X0Giz/6uesL2UMnt13+Q5aed4nNaZaZesnOdZ8Vk18Zuox&#10;Ujp8E8+UD+XYxa+NOaEDfObNc3fwvcc3fACPyY4xSaqGMxMbR2RVM5Oqivk9peIUkiW2gRmGx0hk&#10;Hv0Rh8gDm6kD9VP/H74qR8bfQpP9jrTN3qMO/AE8G48ZeiXbTuD9MkStoHsJTyQYAjw7tgz9R92s&#10;5MIaDh1/E/5/n2P0FTp1PNiv/hb/8K9k4o1v6DP5k8y+9S0sm1yMv+UdnyemriGyy96deM6ROMcU&#10;Pzpq/ttfIVZ9Wbbuwf9u30vkZxvhblvgSBtky5YVsmrVj+Tpp38gzz37lKxZ8zTs+mlZ9fTP5Lkf&#10;PyU/f/Jx+Rnr+Z/9WDai07aAVbs4MJ+IWMZal5WFWFqaMfdC9dbbqOOaos91phc3GLYF74yMZN/C&#10;cyIQTzQf+rzdXNmjYLrwQOXWupRvq07TbD/6NXSaulSLraxbv38AbZKDswexH7oB4qCw6ATq/6nc&#10;99C7Eh/lwzmKK2rp4ayCZVcYLDs5r4icEl+RLHzDeDRYdi4+2TnUrpMS6P0IpQ7nLVbuMGBvH0OX&#10;HZOKzwAcvKqhTcrrmg2WnZSWz3vBY8w3Au8I5cjMdLJjNt5+eqTY/9RXxNQEf4ldaMf5+sB+9Rhx&#10;M/TYyqyVadvAsA9Y2MLn8HohZrAgDrC3dRZ3V2/x9yF29A7Dw5naswtezHwd4ENMwNeOdp5ix57u&#10;gAeYC1psV+6tru7cT7mX6j6s+67WrXXmhRPsRP2olWerPtsdtqH+x6o3jk5IYiUbbDsRvVZcEppZ&#10;GHZoVCx9Z2hcYNqq1c4vPozHAQy/BH07x1W9SpIyMsnh0AqnwztTmfkXD7+O5LOE53kEws0DvA39&#10;tYsXOhM3/NRglo7oIJUh2fNZ27hwnOzQraP/eHUXM91f3ShrNr6MN+MG+lrRN2zfJltMdhHP76Jn&#10;bif9lq/JyvXMCFm9Sp5btQovgDXy4jri8i07iOWc4edJ5NP0LHf3y7GRSRk+Mc9MqbMydGJRmnqG&#10;yOO78QGgnyv3EPq1QoNjR2eUoCEqk+QC/GJ4X6n63ljpBWjCCnjkXEnhPElKxZ8jEZ+MSPyy4cGR&#10;odRdyZECOD+8qcW4cM7ac05a79vHOWtN/QVNgj382sHJ8M1Qpm3vCN9GK+pM3UXjuzA4RBIsOxtG&#10;lpeHB05mMZ7ZuZKYkG2sYPZPFwfmtVh64EPD73gq/0ZbHZXO78L/QtDswZoj0TmHU/dQlh0UCU9W&#10;hg2zC4hkRcUZLFu9RaJi4XiBwdSpqNMQX5vs2WdospVlK9O25Fz0JbaM5fl0xcQw7z6eWkoiMyzi&#10;iInRcYSEpqPZTkFbnsB7iEWn8ZBl+9GTphxb/dzjiJMj0YyH6GsMJf7lGonkuZRjx6NvjeMxMpZ4&#10;NYJ8yF/ZmyvxIvM0tqkOBP62m54MjqWl1qy41vdyrzKlZ0OX1shMd+/AfwPv5Q3rZNPqdfLyM2vg&#10;Zi+wnpf1z66SV1aslnXPvSjrV7xosGwLfs/f240+h3g52l4v55dPydvvvC6371yV23evyZ37b8jd&#10;Bzfk7ns35d77b8vde2/KG9fPy+nFKRkb+b90nXdYlWfWr9e09OIkJk6cxHGMXUFBQVBAkI5I7703&#10;6aiAdJEivfcqCCrSFBEVS9SowV6iJhONKZOYmXG+Od+cOWfO951znXM/r3HOXN91zR/PtTe42e79&#10;7ne/z1r3+q3f6pSu9lppbSiTxqpiKcvPkEw0sHFw63DPLfheO0si53paGPpXVkqINxzbg/qTp6TE&#10;eEhqrIdsi+X//pFlb4/cImrlJHhJTryX7NzqDc/GqwQGEOblIK7Wxsys1JENekvxdFrBsXFET1ok&#10;R09Ny/UHD+Tju/fk9LUbMjlzU4bOXpRGuGB6VSseb7niHJ4mbpH0FiQVEqsOwntvycU7f5DLX/xV&#10;zn6uWDbzYO6yN9z4VrpP0Ht08BR7zAUZYm/9+Iu/yO3v/1NO3nwqLQdvys5y6v3Z8OnMA1wnD0p0&#10;Kj6zSbDqVOanKXbNStw2ivclt2nDxMD4zqUMkI/2kY830x9QyXd7q7z/oaW88PJ8+ckv5uAxoiOm&#10;dp54lXDdjN+OxohzBKYdTO0kmHMkGB1DADmVH9c4L66nLvBsH2/0psSDWr4SEqux7MauAfTmp+Fu&#10;6EQ6qFNRY4vmeh9Ajc2Xc94brucM03Nheas9gbpJDHlyDPwuais+89Fqni8zbTy5Xju6sc/g8QSz&#10;3uKGBsfNh2ulN3U36pGq1si1U82wV3NXE7blcE0oRiNShi67lj2lg2vpbVm45G//kl8rtr1g0b/D&#10;9UfoQVH9iOxz3CrdmepV8SW/C4LVBQfgyR+MXxPXmLydOZJJnTEsPBxPUDyzIsLobw2k/yJMcguz&#10;8B84INfvXpZrdy7R3zok7T34PZRQn4sOYv82Iw9djDYcnrxggejo6tLDYy3R1GNzMzOkorxYystL&#10;8ILAZyqLa09hOb2m3XDsETTZR+nxxFOhlriuBh5XfobezpOSV6zm1R2lhnscv5NT+IVzHzZYXDwu&#10;Jfk9kpFcKeHeCWKuZy7z3nxfFr79nsx/8x1ZMHsOLHuBGK5AV2huLXFc75rr2uSjUxflwTd/lc9+&#10;/ze5+ehvcvbGH9A1oaftvYZvzkeStuccCxZcMcNcOHh2+UX6rs+R79AbCMuubiaOrcVHr2CQ+kk9&#10;+fFOesj8RG8NPTBW9JWEpdDbguYvH3+sgjIpJO8pK2/hb/qltBovlUoWfLP94D38AB4xp/suOvDP&#10;id8eS3bzIzjWZ6zPqeegA6iewRt2nH6dNs6nUhhBLnqcXGofSbJM11P0DcnLfempye6TitoptLhn&#10;0NhewN/7ChqhIfxo80TPJAJvBPbY1Cqp7RzD14W88Dh51QDazxL0iknKiyuO/qgMfL0L8NeAMYQH&#10;iW98DLM+i6R1CP+PYxN4MrTDxeJklbmlrINBh9CrX1DVhLaV+Snbs4lbouklg2m4M0MkNBKNbKbG&#10;Chu6euHOo7JvZBy/ZfxW9g7Q30wdICMXLo4elvpyJD1Luxtg/l37qG304TvTh5/IpEyeOUuuPiED&#10;QweZQ9HHvorvyNA+GRw9yKzFYfxIyHOHBjSm3dTViv66UWpa66W2tUFj14pnl9VXamy7rK4SHlwl&#10;lQ21UltPj0nXM032gaFRjWErjt3bB+MsKuWcj4ZZmWpzwYzWo7Hw8pMM9uIW9OYjY0fg3mfl3IVL&#10;aLIvSMfINHpf/GK68EUswqc+upRcEb+07eS0xWPS2HxOsrIHiY92ss8FUe8I4fsHY0suo++/GPaB&#10;hjg1X7p6Dsn1mw/l+z/+XR588QN6Ozh4M8eqdh/abJhSNTll1TC349R7jmk8e1vWYeaLoAXdOYnX&#10;Af4iu4nXyz7BCwh9VBVapIpP0CZf4Ht2RlLyFb8+Jkl59KYWHsfT7ghzBsink3uph40Qq9LbQI0l&#10;t3AUDzi0K1F19K5QE7SLlWUrmStn6KR553R0jsjYkQvS23+UeshZGRyfkbETD2TkOHMQ9l2QzOx2&#10;Yvgo+WCOnrz68gcy59X35O1fzJbXf/qGvIIa+7Wfost+ebbMn/NbZtwYi42pAzMwqWdEoP9PgQsE&#10;peD5tlbWbGDGngF+geQC6y1ZVuxL5AcmdqtgzsorWw+dr+LZeAzawdrt8WRyNOb8s8ST2Zk6C9fO&#10;COLSQD9x8KL3iHpaXkUNzK6WY8Kx5+eoVLQgW8nnecwmanAbbCzEwNxYdI31ZIkevmErmc+zYh4M&#10;+wOZt3QuPg5zZN6yX8tSwyXomtfjbeIAZ0AbEuCK/6gHC8YVwLzZAHoeg/H58/eRTcSaBuQKK01M&#10;8SUxl/VoCxzoB/ONJ8bZhcavtEWy0QOW9IzQ04qPN7rHgjZ63SvrJKagWAJ37EAfFSXmvp5ihBbH&#10;0AUNqvcWcY0LkeSyXKne34m3RT/Xkb3osgfQLw4xm20AHlJD/zu1ZR90oFuItxyYy2hNjZHjqW+x&#10;nEWtfeOH6Kbn831egvfHGuqtPsTcMD5/WBo9rOstmANiYyWuvA/fSLwOotQcTbxafT3E2g3faxd6&#10;Ut3RfLiTP9iRZ21cxfzFFVxzlpDjLYJdU3/gM1PLgP9XD732qg2KY6vFfeOVom+6mj6mTdpMyWD+&#10;bzUb0jcUzUkQ3kUh+ARHME+Z/cc7PED8o0Ph2Oypycybied7FM7cFD8n0VmPpsCYWSUb0TFtxpeC&#10;vlsX8gxXP3wFg8LRIsbznkK1WUbB7ANqrmNGTiF1nzJ6GXbznvFnZD9ev9FaVq7Gr+O3cGz2EPnZ&#10;yyI/pe7y6iyZ8/4CWbRsFTmfD7FlBlqcMlgXmuyiNuqdfEfbRzX/gK38rFi21zZmVO7GX5e9rWjf&#10;tJQfOIdX9nl8Z9GPjao+8Bv0v9+VMrhGMRxjJ2xiKxw5rgwfqcZDUtg9KWX9J5j7eJHetZvM5YI9&#10;DOKxDXv2jsyknhDO+eqHNtsbn3AjdNnrtFxklaGxGG7A192Mc43zzYj7a9cZiw7vS89ggxib4Q25&#10;hblOMK3olEJ0sehIeZ2ZRR0w7T6u6f18R/ZpmuzSxoN49AyxRx+gBtpN7byV/KSSOXV76IEtklA0&#10;e66+seh50DF7U7shBvflef3D8QSMQgMak0Fehh4UJhJLvS46MYf4bKemzY7cmk7uh49hLBrtMPJe&#10;Yi1b8lOjDXxXdNcRt+jIoqV4xpCXOmymrsHnoxi20mkrHba6tSNXVR4jyitbeZGox6lb5ZHtTK7n&#10;7sFcFHIdlVc4sS89W8RAxD6uXvhc82/e/jAAYiz/YHh0UAz9nFuJd+K5H0cPdzg5LezQkTzWhflJ&#10;XuS/XsqvUl3DQzVvEaXDVixbeYCo2VYhEQnEi+jK3MidyIGt7XhdSvOF5lp5Y6vHKD8Rbxi4myfH&#10;TeXN5MnPvUhU3qzmVSr993ozW+14KMav2Ldi6MpD28svnD0jSyqqW5jVdEwu3nssn/3w3+XRn/8u&#10;N778Qc7Dts+gy1a+2aNnZqRrZEpKW/rwG2pHE92Bhz616X2jzA8YkT2tfcQ4jewJVZJWVAV77ZT6&#10;AXy+xk9Iz5HT1MVO4DN7lDmAE1J/AP/YvcwJHj0lQ+duydQNfANvfYUv9u/g2neJ5e/K6CX2gkuf&#10;ch/GPYmOtHsIzUuT5pftl0RdI7OY2YK9UtlxkPOsCx+ocmojSsu1S5u940/85BNILhmWyr5UI80H&#10;puXwhfty/NpjtNbMg6hjXm49+2L/MTiVmpEKFxs+I81ws87JT7TVd5weoekbMohmphueXU3dNaWg&#10;+pnHSFiSeISnUA8iV+FcDEnIQouCpozXoDxGKtCXlzfSkwDPTkePvTW1gPib2gvneuRWNHfosVPy&#10;0A9klZKb7CauwleEeC85kxlCJS3aLNW88k7ZyXcls7Rd49LVfZPSwutTmvHcjlF6NTokKIsZcrva&#10;iPtG8ZhjPz15m2N4X/pOwl/7JyWd5whHp+4TvUPcQpLoq4uibhiE/ymeIuQmjvBqF85FT84F34AI&#10;rSbj7gHfpj6ifF+deZwrTMjNlRqOOzU8PzQ03hGa14/yBtrCcvSPFXd02WG8j/SyVjzQJ2Hup/E9&#10;R6PbPaZ5jGQ27JddnexL1NZqR6m/jeIH3TeNt8URvDMmJK+PuHgM/4ajd6V46IpkwLBT209KcusJ&#10;jWmXjN2ET38t3ZefSA0xwjb+PaJyWKJginH1R3gcWvQ+mDEsu+4keuuzeGuf/lK73zyNV8ipx/Ds&#10;LzWWrXxGGibv47OsGPZtuLDi2Nfgvei/R67ATWHaR5SXBUyaVT1BnjmBL/Zh5U995R/6a8WwtVmQ&#10;/8SxlSb7uW+2YthFA8RSLHVf8W/lq62024pDKyb9XDP9XDetOLPi2IovK28RpcXeWrlP4ir7Ja1p&#10;WPO3VtxasWzld/38ORTDVvy6GI6rlvr5Hxx7iNfBcVfe2+q5s7smtaU03umt45LWOKx5jOTw+Sj/&#10;EOWPXT50VmPZ6lb5jLRM8R04cweG/QBO+7kMXPwdOugHmja7mvxbabbTmw9Rc+3BP6QUvXKOuPGd&#10;8NteKGE59K3tpm+jgv7BNuITtN3NE1fhvPdkeAY/fHKn0WtPmGn8LZr9L6X3zEPpPfuIGoOaWXke&#10;PTy+WuOXWOqzwedl+Cr6/RnJ6la1ANjx6d/zur6XjpOf07f0seR3HJG8djz06tCk7WqgTwQteFqJ&#10;hKSWiO/WfHEOTRen0EzimjK86jtkWxn6IGopRZ3T+OJ8RD8rcyvh1i0T+JtMfo73tWLZ6PknqH2M&#10;3MB/iLi492N4/Fkp6LnEcVIzQZUH+/d4xDxFY88c0ct/lX0X/sT7eCJDl5/KxM2/MdP2z9J+9B4e&#10;QEeo/aTJGisP0TGxwo/OkjjGmNkuesyfXiX69Out0PutfLhwlixeOpv5jnNkyeLZ8pt5b8i7s1+S&#10;WW/8XN58/Rfy1qyX5N1Zr8s7b7wmb72G997LL2rrnTdflw/nMafMYI3YWlng/cnsSHf2Pur6rm5O&#10;+N3a4bOAV4CtFTVQF/Ydf3SbcLlY/AuIEZ/zbDdPejS24Ithg38ydW211GxIdWtivhHtlRm83Yze&#10;M/NnLNvGWuOFLuRv7tSKVY1X9S0FkNOFxybCW/CGJk7SdNmF+IwQl6bl7MKjLA+WnY0u+9mKz8zB&#10;byQXjxF8JrbDVxLRnUbD6CLYI6N4jYl4ZGXmatrukqoG2FIVGip6iWFygeyf7lzPlB7awZF5FA7U&#10;e+3Q4tpQx4UN2lpt1m6Vr4izIxpvWIYX+7sj+78tsYDSYltawL1N8XswVjOyLNDoMfvFjvgcHu1g&#10;4yKWZngvEP8o/20PuLY77Np5C/U/9mdtcd10oabuqq6jbvRRwbPV0mrO1KZd6Qvb4o7+3V2xGeJ8&#10;D3w7PL35PcfN1x9vW2qIsI6YRLxFYClqTmAI7zsgjNmMEVHa7zNy8qWonJy0illnpXiF51E/3kEs&#10;lMhjY6iLhxPvBvvg44bumFxCW/7MbPRDG+nz7P9z5P93cPZAO4BG2xk/NHTvG62t0fyYiO7atTBs&#10;WLbOSlmio0N/vy5L59nPuitl0coVcOulcGy0OksW4mW7XOPdy/X0tfjRxBIvar8g+t/payU+Lqtv&#10;labuAbRoo3gSHJX+UbQyA2P4DffDRJpkB3FDSq7Kp5hfnLOH/XwPejU4/S56m4vKYVWs3ZwzMPw0&#10;zg/F8+M4D8LCI+G5ynuD+Izj5+GK3t3BAR2+pViamor5+vXonTlHzdFlWFK/sMVPbjN+KLxnJxcV&#10;33Es/pllJ6LHQ5edkVGAdzb1lNg0/LDRxaNL8PYMw4/GC591tAhWbtp+GB4Ou45I4TWoXgD0phFw&#10;4h9ZttKdBsKw/alBPNdkB0Yrlk2vU5zizEqrQI3GbrOYmVtpLNt4A70ZnHOmG/HwoLbi5R0ML0+E&#10;Y6dor0WxbLWUX3YYrykomJ7dAGJF4mcvavdq+fjFat4i2tzHKOXJjW48Jk17bSHEjYq3R8WlcfzU&#10;MWReaMI2fsffUE/x8PaDI6p5K8w50mV2kA5apXXrNH8RW64D1vDsjWamfDeUDtuQuhD+GwZ6orti&#10;iSxeME8Wvc98uV+TD85HN7Zcj5mPeI7Atz98D6b2AbOqli2jV8QcDX2Q7CnKlyNwwPufXpNvvv1M&#10;vn/yUH7445fyx6eP5Qm3j75+IF88/lQ++90tuXvvKvq3i3J15iO5/PG0fPzRlJyeGpPBrmZpKNsl&#10;eWnxaK1DJI3azfboYLTW3A/HEzEYlh0Jy47yRI8N4471xFfEQ9Jj3GRHlKvsiHCS7eFbJD+RuZDx&#10;3pIV6yMZMT6SHOomQa424rhxrVgY6IqVkZ4Yrt9ALhkutR3dcuHWXbn/7RO59OAhmo/7cv7BY7xC&#10;HpFjXcBTuAN/twyx4XNwhWcn5ODlN3hcTl76XD759AmPfSonHvxZjt9/KlOf/lHGYdn9Z6kLs8f2&#10;n/6U2ce/l0swxWtf/4ccvvh7qer+WNJ2H6TGR6/dtn76ivskPL6XXoUe4sp+WPY+OPYgOmB6g3aw&#10;uE3atg8utBee3Q1TpT8vpBTPjhj54EMLeeHVBfLi6/NgEcbi4BFKf0shcegu6oi59EGkMyuc2kgY&#10;+lKlp0Gb46NiQz9ydq6rypNIzSNSM3eDOS935JWiQUTPOYFPLHqVPU3tmqdCFN/7AOpuvtRxfNBn&#10;uweFkZvTzxoew/WJvgAYdhTsIpoVEUdNJlzlMng1wq4Vz1ZaMG//EPYmpQ1C18d9Vy84DMuTXCuQ&#10;HCgqfpumzU7buRut92lZuPh/yOx3//e/5NhzP/gPek9mYGv4wASQk8GwXXg+r4Awzn98i9ij0tOz&#10;ZFdBkRQVljBPsQj2yrz7dDxYuCb7+lIn80Y75MQ+YWuJRskRrWmKjIzvl3u/u875+qlcvHIatt0v&#10;5VWFvCc/WJ2+fDBvrsz9NT63y5fJeuqA1hYbxYFasKOdFc9lA9Nz5PV48ZlGorln/sOeWnQse+Gv&#10;Y7BGeGw9uocatAJ7Tkp+0TE4OX2i5cRpVfCAyhPMTzgitVXE1qXD9CiUiJ9zlGxaay067y/VfHkX&#10;zIJjz6I/Ys5c0f9wsZjqG4o7+11mSqbs7xuWO+R4X/7wf+TG53+RyfNfM3PxFprgGSluuYweCW5d&#10;NQPHviw7K6/hw3Cd/vHLklkCayiepveGmAneXVGLN2DpuKTuaCYXJbYxdJVVq/Egsw2QBHyYCnfB&#10;zPLpxcJbKi+3BA05c/3S0R6lV2kzIHdVTeB9QL9p+wyaIZhj613JhmFn1t2lZ+6G5DbckeKma8z5&#10;OsuchQFYTg19/nnwpe1iYZuCl0ygvDN3k8xf5Ex9YifPeVA69l7FQ+Mz/DqYF976O/aXKbR7ZbLG&#10;PAmfW3h34QCe1Ffk+IUvZAD+2rqX+gG8TPU9JSSjM0xOlOQUZgInxkpUVJhsRZ9d0tYg7cMH6dWl&#10;9z0zU0yph+oSKziSl+eWN0htF72z7GkF6L1S8/Zo/lm+7AOuwZHiGEDdEmanavcVjS3SMcj35sgU&#10;uuuPZHgab759Y1rfbwJ5YTba9UJ4nuoDDqVXySsyGT0tXiWtPcxhxMty/zAcez+stBd/m376nvZr&#10;HPvA+DOePYBmW/1u74F9eH31MoeQfLytidpDNXWRcvhvGbcVMOFKeH+1VNXU4WHeic56UIaGx+To&#10;1AmZOnFKDh4awRukBk+sZOIpZ3i2CTPD8b1jD01IToWBN8mBoRGZOHZCjk9Tb/zkBpz/FF7Mo1rf&#10;9I7CRvQKzZJXBpusHCVO66QfvJtcM18MjPyoO9nhmUcc5ZNMHaSUmn0m9atIHlPO8x6XK9e+oJ75&#10;HbMfb0lX34Q0tnHsYUmKZZfW0BNey7wd8r+yWrSdVVOwa+bTFEzi/8NtPrOJqGOU1zNHqQ4Ppxpm&#10;ElCLydlDr0HRRbTZ5yU1H++mvNOcGye1FZk8QM0DL8eCw/9g2Xm7R+iR6+baVYyvXQ2sqYC6Gxou&#10;lxBYdio9Bp30EJ2TUx9dk0u3v5Mr9+m3ufy1tPSfhUdU4TMRJO/PN5bX4NgvvPCuvPrC2/Lyz34p&#10;L//0LfnlS9S43lsuRqst+U4GMe9jh6SSo0SF7JD4KDz3WN7ucWjPNuKvtIbYbKWY2urDSeHUdrBr&#10;u9Wat4iJAzybteHHpfS/OibUkTcsEX1z+m/sjeltRG/izP4NkzW134SmOJJYmn6sBGZUx8RoOl9X&#10;fz/6FtzE3IE40IJ5jpYmMHMTvC+MxYC9UH8DmgYjZvEYkqOsXQIvXMSswyWiu2ElvtFokG3xI7SF&#10;4VoTd9lR896MzmULWtgteKg50hfJ8xqQe+jgmbGUuGIFdXIDa/QxaDtc2CdCsyskrqgRv9RuyWvd&#10;T1/GKPnWhNQMwYwGh6Wws1+iC/ApTkgUC3iygfNm0XNk5rob3hERgRJbiE9NT7OUdnZLSUcXPLtT&#10;Knrwou1E702fgmcsvNMJzw712pzMZJ2doehTF9DftFzWWNLjarmY1zafYzcPtr0A/YcTLI5cxp+Z&#10;N1tUv6K5bMRX0Q4ev1nF0TB/5wBYipebWDjZo41HJ7OZHAmur2+iS+1hEWuh6Bjh+Wi6EP+VpXBy&#10;HY7PM5a9xnw5PJtlugJ/kuWyjOO50pDeNStj6r9b2KuC2OfRzESixfZDe+LpRF8qMXygB/OD8M8L&#10;8hDPMG96QajDRlOriETjHg7f8yHf8aCH1p29in3qWV3CCi0/8aWVDX4X7jDEWDzmUqh9U2PLxHc7&#10;exc1G2IA9mM7cqNVa9fLe/MWyqx3fi2vUw99c/ZceXvOPPnV+x+SE6BxMMcXghjV1TOSXpid1JZL&#10;8eivk/SCRm02VX7dAJovPLBg2WG5DRK5m8+g8ZCUDFDnGlM+CFfpW76p6dl6T92X7tPMJJu+S54P&#10;hzl0AZ3dJN7aPRJR2CaJ5dTI65m32qr0sNTKxi5K1xj8pH1MtmZV8zmkcJ6FcuzxM3MKQZONRzVx&#10;9FoTc2pA9DpuMINZm5Ov4i9pYsb+hK+MudJp4x9NXqc0nZ6B9N5EkUMlF5CPVrAX0xNR1SfF9ZyH&#10;MOyKFrSvbZyPbUo/e0B2VeKRWtxKDlslSZllsOzd1AjSYdh4IKBT86AfSc2VU3P8opPy8BvO5bPE&#10;QzGOflMYdkwS+h3YYXhsOose3wT6cLnWxyWR9xLjB4cnaLzX0RndvxUc15RaCrxAaazV/EflJaL6&#10;N/X08Xvn/SqWrfIZ1WeqvAnVrVqKeXsQ66il5kU+v2+zmTyGZecI7yYP3IJmQNUvFM9WWgXFs5Vu&#10;2p2+PHcvPEI8Q4lViMNY7p7EcnA/pZVRvZ4BSoNNvKg4ttJhq59VrqFyoZh45iXzO+WRrbTVymvT&#10;1sGDOgoeOeQhW5MyyEM4Bmgo1N96wMSf+4oojm27mToRLHuTjTPsYTPswV7ThqkZk4qNq+eztnfT&#10;/u9t6JAq6ztlcPIjNCb35fqjJ3Lt4fcy89k3cun+VxrTPjHzqYycYi5iHz09TT34S1H7at8Hxx6V&#10;RnJSpdnOqaJXrKgaT6JO6iWHZd8UfYfTl6T/2HnmthMrHDpOjeyY1PQfxod6ghmQ52QEbj11/UtY&#10;9tcyef2xTFx9KEeuPpLDM8xBvoRm8yya1VEYXEOPROWUSWBqnnjGoSNK381r6IWhDzCDpAW9Sgn+&#10;cWj2YWeJO4rQpeF3wW12YR0asBE5ePK6HL/ySCavPGSuwHHmmXRJahlzO5r2o2cmjjpwUmoPnYYH&#10;n5GWcfxFxullmLgk++DZgyeuSjc/V3Sq780eemXSqTHixRpGzM+5GhCXQX1O9awliXtIIud3oxRW&#10;dUiJuh6XNtELuEc7n0PgyWqFxqCF2kbusH0XDDuP/RFdDM8RFpdJj5Tqm6zm7/iOwOCVZ3ZKAf2T&#10;9Rxr/Bs60I3Xj56TjBb88kra+J5zzGv2a/0XPSdu4e37gDqAqgnclxbeT1Z1Lx7BpfTqZ+KBlcKs&#10;k0ixgk1bwXkUy1aabC/OqQAYUFgkHobkMH6cx66cJ46buSZSQ7G3RUNoD3NxxNed89hJ1WWoyai+&#10;CQfOaUc/OFM0/crZZcS+eMqMnEY7/jGeDHDIwSkp6BiRnJZDMMYxvJGm6C05IQW9JyS/5zh+0Kel&#10;5OBFzd+jGRbZMHUfv+xPZBtsOgWOrVZGD7M7Rm9qbLr1o6+llFg7qWVKwssPSXwDvLeN2lzXGckZ&#10;wDMa5l13At316S+lYZrP+jizR7jtOP0VXsr/n2XXwbGrD9+GB9/AOxqOPXxFSjWWjdf1KLNJDuPb&#10;AcNWLFvpsrXFfcWu/3kpnl17+PqPi7+Bgz9j2OQe/We0OY/qVnmLKJatvLRr+Jv/6gui2PPz9ZxJ&#10;q9u8vcclvW1ctjcTX8FolRe24tdqPX9c8Y/8+vmt+v1zjq28sYsGz4iaH6n8SlIbDklS3QHNtySl&#10;Ae8S7idUD0oq+0Q2n89zH5GqkXOaz0jj0U80HxHFrRW/VprsHvJuNfdR+WMrvxHFv9VMyLiyLgnf&#10;1Sg+nNde1GYC6DGILWrQfD6y0Ejv7p3AS/o8XtI3ZZD84dAnX8nYte9ZT7gPjz7HnM2TzOacpJdw&#10;4jYa+fMsarfsWWW8j+KDMHN00/n91HL2XqL+gbfLyB1pO/mYffAxPtk3JacNjUX1gGyv4T2VdUpY&#10;ViXMGo6djJdiEjWd2HxxDctkfk8e/SP1GsfOrsMrvOmI5LfSzwvPLtvHvPXxO9KuGDar9dgX+Hnj&#10;McJt0+F71JDvSMXQLSk/iO/MKF7qU9RYzv1ZBq/8XYau/6cMzvxPGWDtPf8UD+8n6LP/JKNX/533&#10;+BRegd9j+zR9HRliAMvWXW9JHEMsZmElplbEfcRKFpbrqBszt2PJu/Lb+W/K3DkvyduzfiZvvPoT&#10;efUlkVdeEHnp5yIvsl57kb7El1+SN15hdsxLL8qr/PwaTHv2L2fJwgX46q3SETtba3Fzc8FXl/l8&#10;XmgluO+wBe3AZnv6gtAc87tg/PEiY2OJ02OYXUcfBj97+dEbhcbV0pY4FF5twlLzM8zUgmer36mf&#10;LazZX3mMtYM9tVIYsZvyYubaopa6r2rBAeHs10nwFmZm5+LFllfEdW43M6yo3+3MJ3/AZwQ+rS3Y&#10;dgIrOTeXWezw7UxmOcJp1dqK/jg5K1d25O9Gh0duzPOkEH/FwuTCopMkIISeK/ZC1e+keLYLtWBP&#10;9nNPdzgnnETpq5UHtlru8BL1swc824natdJfq2Vvy964yV6UNlsta2IGxbLtbZgxY4b3wjp89ozw&#10;Dqc27AbHVn7c7moRD7l7BGnLi9eg4gFVe3aFX29R11P1mtz9Ydf+/2DXil8rnm3vzEwVR2Zds+yc&#10;0CR6eLJPKD8KxT6JseD4fqFoIkPhLvycnJ7B3oY2u7wa3VApfDeb2EhpKtFMhlB3JL529YPV+vKZ&#10;B3PdJhZ3xEPE1hntiCMs3sHh2YKjbmIpr2u1rNHImBHrrjffxPx1Yr9N9ONZWvE7azE2JyY0Jfcw&#10;IU5Hl73KYK3orNXDu9FQ8/LbZI92Xz2vPccKPuzqG4SmhL7GFLxTstF8oFcrrW2ln5t5UaN4gI5M&#10;SfcQc+rJ4Ws71XzwHskpa4aFVdMDW8YcNz7f3eX0BPMeS2Eeu5k9pWof23eiI9kGB8N7JIL6P3zR&#10;z48YjWPmtIX/m3PRahPnJQzb3IRZOhvwfid+NSGOtVBxvIPyy3MnJuNcQI/g5o4noj/HNRx9ytY0&#10;+vXpw03LhmFQd47knEKH6u3N3G4X/GrsmHtirc4VL9h5BDpN5f+h5iyiL2CFwfeUJjssGl0r7z0w&#10;IpYcGG0ryz+SekQUMV50LHEbGmhes5qtqGZQblTf/42bWMrLAx25raOmpfD2YcYPugaly44nJoyP&#10;hz/H4QlCL2JoCL4iPzJsTy88h1leeIn5BaCHIBZRMx+jiZGj0HmEq8fD2UN5rgheXwwc8DnHjorD&#10;SzsYPokmVR0X8002aLKNZMVKXVm+QlcMDQ3RYpuJDXUOxbLNuW8CyzY2pB9Wff665GCL0Gt98J78&#10;5t1fyeL30JctWw3/5W82mIv+UuYlwbKXzJ8vhqtXibODnSQnxOB/XSlnz07J4y/vyw9/eCx/evqN&#10;PP23b+XpX76VPzz9Wr757qE8/Oo+LPu2xrMfPbrLY+/J40efyqPPb8uDO1fl+sUzMj1xSPa2MDcy&#10;L10y4iMlMdRPtgaia2MlBPlIfJi7JESgyY72hHd7ax4imfDsjGg8RSJdZEe4k+Qn+Eo2nDsD5r09&#10;Ak+SAGfx22whdutXi7WRvrhabeSc9uAalCNdwxPExY/k+pffyfSN+3Ly+j05R5x8+u5DaUOzoWZ5&#10;2wfGiokTczTpWUskP2/qn5DxU9fl2Lk7MjFDfHvnB5mEZR9jHb71vQx9onqTHsk4HPvE3afMPP9v&#10;cvz6D9JBrJNdcUSiM7rwke+QkHj69WPayLm4jW4hZsTzbmszeVAbvaodfC/oxU7u4raD23Y+41bO&#10;xQqu5yV4G8XJohW2MmuOrrw7jxmAJlvEl3M3lfpRHjWxjBKVvxWgyaBnKSyGHg7lPaR0rqomqbQ2&#10;nL/Ua/xZgeiGYpMzmTfXIN37x/kuH5PmPmK8CnqIs/J4jlT0YzHiEQIDh2O7oXVWt0qX7cl9zwCe&#10;k/vBkVzfYNvh6MSCYBk+8Gx3lW95B+DJHUwOxOMCyAu91Mwgel/QZytPbRfyMl9yLZ/AXrwsnsiv&#10;3vtf/5JhKy22vcsX7DGdxNs7eW/0V2jvjZnAflyngyI0jp2Umi7FJeXS1NQmnR09rG5phjnm5+Sz&#10;R3AtdaIWamMla9euliVLFoie3gq+M86ypzxfRo/sk7Pnj8r5i1MyNY3fSC/63OxU8kZHvMDWMJtJ&#10;V0y5bqq/VyzbaM1qWbqY78zCuejeFos5zCcCfZ3q8c8pryV/6IW9jZJDHIEBTmurtOIUft30yVWg&#10;1a6gP6/ymJSXjcOJ90tdxSHJy6QfwCVKjHXM4dYLZf4b78q8196W+a//Uha99Y6s+OA3YrRshdia&#10;WDBTIEyqS2vk1NQ5+erhD/Loyf+VC9fxaRu7LTWd56SkidVMH2LrDbwN7+KrcVPya28z8/EuHqLX&#10;mA/E/OsCZrmgCc8vxYu6/BizMMeZE9aC73isLF1ujRca+bWVr6Sl5DK3tZsZr/gs8v3JyiT34Xrm&#10;Rh3F2T2a2ix7wx68I+qPSmnTGXwj0Qd03pGC1gdoDO7gF3CDuUt3pLT5iqQXn6De0kOfUTmetFns&#10;T/GiaxAkc+fbyxuzTWWpLvq64DIprjyOPpmYdfRb9MHf07/7PXO7bqNfHIP9NPNd6pXCah5D/90B&#10;9CwN7cPS0MFqYe4XrzMldbuEhNCHFeAvsdHhvO40KWmtw+ekhR4LeOb2VLHy8MQnwAE/B39mrxVL&#10;Azriqrb92qrpPMi8Rzw1yZFzKuolPCVDrD1hb1zrreBIyjcrt6xaGvfiNz1xit7nW+jFrtEDTG/w&#10;yFny5JNSSt4Un18rllzXF62zldXm7NP+yv+4EL+SvdIzNAK/PiSDI0PMRMTL69B+3vOg7BvmOWHZ&#10;+0cPMX+QXpaxYemFaTd3teEtUqfxbMW0KxpqpLKxlrmM9fiItEhTa7v07MUvZ3JKLl+5Jrfv3pNL&#10;M1dleHRcahua8MvOR2sXTkznwfcyGF12tvY3QyNjcoS/Ufx7+voN2X+SmZbw9sJ6eHxdlzT2Tsjw&#10;1FWY+wV4Vw1xRrKsNfKRxcvtWOjsTGBxgeiyU4jTozLwjNmOHr4Z3+5jeJ1c5nkv45tNX3fzfmnm&#10;M2ruOswcRnp/G+DsDePcHoXHn4RnU9fZw0yikpP4r51inWG+KPPu2+BjzbelhHN4N+dufvl1eDZ1&#10;kaIZYo3LMOxz9EMzryn3rCSko+nORgOWS86VPYRGFa+R/P3MIKC3JbKA6+4urlPbiY2pUQdE40m2&#10;QyqrmvDEmoS3z8jNL55Sr/wOr9GLErWtAm8QV/nluyupHS6QN978jbzyylz5+U/g2C/MkV+9tZg+&#10;pY3iZBckSTEFUpLfKnsKu6Qgq4l5uzn0meG7xvLxoo7ghpbEWs0SXMO1whDWzCxlhzV4WsC07akZ&#10;26+S9XY66LFX4pWxUtZaLtfY6Yr1C2WV6XJ8LdBq2xjDmdfj1WfJ3Ea4Fyx4sxeaRxdn+hU2iyXL&#10;3MFW1tGXt3r9Wjy6+RtY9iYeb+NiKw7uxPfu+As6wWvtYcE8n4k1foUWMG6z1aK/UY/Ftc5MHz7L&#10;rWLf5uvgt8a8BryLDVbjrb1GlhkbylIjAxa6WeIzA+IKM2dnceBa778DjlNAj315m6TXwpmIC2vQ&#10;QLYfPUPvEh42R05IJudiUMZOsQoKEH1i2eXkTLp2xE4+ruKTSmxcXogXUjXXDThMC32bbcwpa2mQ&#10;7Xt24SsZKkYOZqJvZYQenJkktoZiYKMnxg4cRydDlr4Y2iimvYiZlks47lb0maBp9nIhNrcVEyu0&#10;vdb0YZD7rN1ETkQsY+FCzMzrMOTf1pgb8b7XaRxbcemlq38rK9ZQ2zfGo8xsEcdjCXrs5Vw3VrKI&#10;reDohpvg2hbMdTRR8z0Vy8ZDxnwtPiN4zAW5o8kmTvVnjp8TNQhrE/y56RflM7BwsoDfkoM5bhRz&#10;J7zQeK32mi6ensgUmE4c+1sYvl1e+J5bW+B1ri/zVzJ3Qn8NNQorzUNEeWTn7mL2Tj551A70mNEJ&#10;aHTpqTEwlV998KG8/tZ78sqsOfL2e3jLrODYmJLr2btSTw6nn0rNhMF7IoRadBT9tGnUJrNrqF3V&#10;4znQjK4R79/KvXwezIOu7KN3mfkAg9S5jsxI8+Q1/BBuy96zn8ngeWZSsXrOKM9Qep/HPyGvvyTZ&#10;nUfhCa34bNdIeG6TJJZ0we3QSTfhTdrNdx7tXXppJ2wrl/ceRW9CIHNJqVH7UWcibnYhpncilrCm&#10;Nr7RmjqDpQ35Kh7S5AFr1zHfxUr1G9M7BCe1doCZOtGv4I6eIxANSkwWutQi8pEuKYLJV8Cv6rju&#10;NPYelYbuw8xkZjZkpdJlw99y8V3IogYDyw6I3I4XTCR7E3ETzxMRj4/VNrwYdu5Bu41uNbVAY5OJ&#10;6cXkrcWaz4jSZUeifYhJYPZOkspt+Jtkct4EpUFJhQlvJaaPQENKb5ybn6a5VnMdzS1smaljKuuM&#10;8PwjX1UabVdyXMWzlTb7+c+KXysttlpexHOKbbuSD2+0soM3kAvabub9k/fy96oHTuXryuPDg2Po&#10;jn5B6ak3O3EebWZ2paPybCDP9SSW81W6GaXbjtM02P+Pr/MOq/LM9vaameRkMjmTNpNkJskkUVPt&#10;DQsqVSki4Aak9yJSpQgCgnRQQBCpAlIEBFRQERC72HuJXWOJmkkyM2fqOef6Zr75zvXd62U811zn&#10;j/PHc+0N7L1599ue9dzrt35L+fVzbxHVlIXCptW/UGs/lXErl1ZvEOXRWqesfFv/rhxb+/bo2kTf&#10;r/ps/f//k2fre5SFP/cXUa8S60V4s85nbcrQHpH6f2LYd+nrqpjz8b4jR3z44m05ef0BNZQP5cSX&#10;X8nItftyGM7ds/+Ewa5LYNcVrdvxXt8rDTsGpXLrTrTYzfSirpKSpi78PI6hg74qu09cNlh2Y99B&#10;aehVbfZ+fLNZuzI3tQyclF502IPw5X2XHxkse/+1p7LvKj3e4c69p67Tb+0c/rX4LVQ0Smh6kfgl&#10;ZIlHVIqEpeYTW1GLhy47f1OrrMrdSKxKXiibumv4Wfa6OvpcdNIzY78MHLsqR/jMQ1eeSB//rxx2&#10;vbqc62t9oyShW07Wc7KG83Ubffja9uJJPYR/9zCeKPvxRxmRlv5TUr/jMDoF+iwWVMLF1uL7tIpr&#10;iHqBxGzmrDxioyy8i1ajH6QunHM3he3IKCDHn4WHSFIO/IF5CYYdGpU2yrOj8Xvn9eo77U/9gTce&#10;IN6B8awRqLuMp7aZe3p0SjGMvhQvr3opauyTxv6TXPtfSuMwXtJotBOqOiWpcpvBh5v2XZGek/ek&#10;+/hd6Tt1T3afoX8h253Na5Rlqy7bBH93JH60cqKXmhPrAs5RT390mKzXI6J13Yvf53LW4JyTHh6s&#10;a3mNgx2axkXkbRw8DJa9VBn2Ejxgl1APynNHD7zZ/alBiKfXSHGNbGjdhY/CSek4hO720CV49kl0&#10;rgfJF6AlacNzpGUITfleyWjAH73tID0Sz0rdgVvScuIxvRaf4OtxW3I6T0lCzSB9bIclGU6dsfWE&#10;wbI3HbgnlcN3JbfnHH/bLzFVA5KCPlv/ntl+UnK7z8Gy8QRRfn3kETwbbe9B9LSH8VSGZasuW72y&#10;a/bhqbyX+AbuXdqreuwLxlBNdumui+QFYdJ7lV/jVzJMnLsf37cD1+HssNsBeLaOvcqvLxkaa9VZ&#10;K8NWv5ENfef/iWUf+2+Wrdps9SYp6zuHt7V6Y6Dv5p79XFutvRtVq62/r9532fAcqR66zDbSQ7KH&#10;z+lAY8BQLv1cw63Pn+uv1UPk+TD6O/aO9nfUz83rPGT0jFSPkugy8trr2wzPEtV661APk6SqHlnL&#10;vXq09yO+VHvPoLm+YviIKMPefv4RHuecU0eu43PO9u/BJ3znCMeQ83Bjp4Tk1opvRoX4pJeJH3ml&#10;8JwKvDe20NtxuxS3D1JHhBZ78Ky0Hr6Ol8g9dNjPpPfCE9bvX0v3qcfSefyhtB25j8fPLfzrr0r5&#10;TvzH97JP9oz6oxTA63PICazdelxyO09KYY/mH66RF7jFMX2IbvyulHSdluSNOyWaPG5MIb1k0YQE&#10;p5H/WlkggXHMM7H54rl8rcGyPaPyWSdsRkO3Q3Lr9kpO3aBk1Q3hO3QAX3c8zAduMdeS+4Bl1w6h&#10;84dl1wzcY7u+pDbqCl4sl5mX0XvsvENPUPIkR9Fjn/1P6b70f43RdfFv6LP/KC0jvzX02dvP/UF6&#10;Tv/W8N4u23YGVltC7V8Y/tj0Cub+bEt+VH2InU3of13JF9vS48HGTGZO/1jGfPC6vPnqi/KTl+gN&#10;8+IPYNk/lB+/+EN56Uc/gGm/IP/64x/La6+8AuumYvGll2DcL8jLPP7szTfxInlfzGCO1tZ4jDjY&#10;M78tQQtGTd8SZdmL8VngZ2JZvyD0nzDSSOoLV8TiC8ljMPzUy49eDW5u5EZ1zqe3hL298bjQEc0V&#10;3NIBLe9itluZt7MJv2jWOS4m7c0wOpxNzH0wbQ/YQSAa1RXE/gmrs5jb8Y7IQPuaqQNvIkYCQ1lK&#10;PH+LY6zKIwbIJieZudYYSWvJ8+XmG30j03LR7ObgUwZ3CSb+CghVvsIIiTLmM/XZMsGWlSn7+eEP&#10;5hcofr6B1Mszr3uyPfBLE2zE1RkNoBN9DZnH3VyXGYzb5IJmmljhuZZb+0Cqn/ZinUct0GbMRXcx&#10;bxE/m6hXYd6HU7txL/UgL+jlHWr0RdN+ijo3aw2V5gpduZ8uXkqvG+bfxbAYkze5cx9iCh5dPFlT&#10;sN8clGfDNu1dOBfQF3uzllZ27Rsaajz3DKRGn+EXFkaMFEPsmEQ9bSb+d9Slod0OCCcvDu/2ClKW&#10;7Uuvc76HJz4ajEWujtSlWso081lo/2egrZmNlw36Whs49SI7jo8/60ly7uhynd086e2IVwrb5elP&#10;bXUQDD1YmQ/enwF8Tz9qFb2pZUSbYodG0cHVGQ9udMr+1F0GBYsyKi/40DJ4iSeP/sRiyzlOCWk5&#10;HLsS/LPqpKaVHtBde2RbP7VZ+45L98CINO8Yhmkzn29sxhO1Gq+tMsmCf+fAdpRlp+Wqhxga/mTy&#10;+CtXEfvhvxKlnhlwYjRv7suoZ2XfLXbkvOQ8dbCzM7i2NXpsS2tbY4yybPrdw6a0TtoL3u7lHWD4&#10;ZQeRBwkPxzNvRSJMmxgLZqyabOXYrq7sF+I4Zdg6lGsH+NHHUbXRgXiIwPmCiN9CiO2VYwcvR6cd&#10;DvdTPheKVkFHGB7DHKPACK2/CyUu9TA4tnplay9KHbbElhqHakyqdYDBnM+6LUnJzK8p9KFchccK&#10;sVpMDPl8tHpu3EN0uHuwvz3Z78SXfvDT4NBRlr18RQr7ZyXxMNvE+ajxpXrLRcerf00KuggYdwT+&#10;JOwHVxPrWnTr6pE9ddpMvPmnGNrs2bDs+aw5ra3Is5HfsFxAna35HFj2DDGbNlkm49f/+cesdT58&#10;T8b+8j2Z8CHaz2lzxMlqkTha2MqsyWi5Phsvc6dPFwdbGwkN9EPvmildHS1y/vwJefTojjz79Vfy&#10;6+8eGuPZt1/Bsb+Sb757JI+f3JV7D27Ifcajx7flyZN78vTru/L1w1vy+Ksb8t2T+3L94inZu32r&#10;VBStRXsdjDeIqwS6OUmEt5vEBftIVBD+2SHukhgxyrLTorzxxvaUdHTa6cvdJC18qayNQY8d4SbJ&#10;ISZJ4PWRXvTXsVsgdrMny+IFcyTEHbbN8UwtLJcW8jAHL90kprwje89claNf3jdY9h6er2/ulpCU&#10;HPox4C9AvL8sAt/kzBKjL/jW3kOybc8xtNuXpOvsQ9l97VsZuPlb2X31G/pDPJHdl59Rv/MdniPf&#10;S9fR+9RJH5GEwg7mLNi4Tw46K3SoS7O4ltfin5knTh759D3JQKuVyfWYy3WZzzVM7VHgOrww13NP&#10;R8MQVIxOoZCf86mjjabexwUvIAvW1/bcY8LovbfWiFHX1cFQKuvw5Ka+cRX1VJwTJs4/F0/WPuTj&#10;fIgJw1hXLY/hnIlFM5iUKek5fK/aVlg2a4BOervVtaLV1X7lWcTDSdTR0L8IPmHi/mvi+nTzp1cW&#10;zx05z+y477osgzvCt4OXc3+Ips8eTDuYfeyv9w/yKibuQ5pbsXdUDRJ15JxPFla6HsWH2ToB39o7&#10;MOz/+F8Z9ux535Ir3UGtYyXzTKGEcC15sl5y80Vn5BdqsGw31nc+sPWo2EQpLCqVzQ3NsnVrp7S3&#10;U0eypVUK8wrJeXpQhzBbpk2dLB9ynr/+2ivy+uuvoAX/lTFXR6zwhYGmGz7vBw7vQtMKZ9zeKqVl&#10;+fgTcQ/wdmeOYa5kDlaP+RlTJ8rYse/Jux/8XMZ+9j59v6bD/vHFySswfGvXEbcXb+zDE6EXRjwg&#10;RSXDUlFJjVw1NdmVh/ESpnfJejxFCrokNblW1q6ukmCfVWI+yQqv+jHy8xdek7epB3//5Vdh2a/J&#10;52+9g3f2WJnPtejBujVrVabs6OiVa5fuyK+f/lGuP/irHDj5RJp6iDk341FXQ3+V+ov0RPoS7dJN&#10;1lpXqceFZW+8LjkbLkp60XOWTTxftJ9t3CvpWWgjEqvw0gyQd9+fJe++Ox2O70zf5NRRls25kZKc&#10;IQnknb1Zl1tYws4WLiN/nolHxHbOJXw7ag7iU4N+oVl7ZKNrqYdBNqAbaLlFX6Zz9Ovrl6Does6p&#10;YvoSJ8uE6X7y7hgnefUtSxn3BfvYK5/t6UeLfEN6h55JV//3UtHyG6ls+x265+9lff1Xkr0B/+IK&#10;POsazkk9moiqLUf/wUbR+ZbBYDLy6ePLfR1eG8p8mpKcIOuKCqS6E8/0jeskIC6KvnF4G5AXdWDd&#10;H706G51eO9fAXimt3WaMTc30heoelCY43IamDvJZBeLAPDPLbrGMnz1fbF3wREpYDSuplqpWePS+&#10;s9J39Cr6r8uy7QC6ne345G3eTQ+7BnEOSZEJlm4yZjo8yhzvLL9IelbhVd3XL/sOH5Q9w0Mw6z44&#10;dre0dnXAjDl3YdrbevEd2bMLb5J+43lTe5vUNjfSw5B8so7Getm0uY5RiyYbP5NN+Jk3NhlM+sat&#10;O/Lkm2/lweOv5cLlKzJ88LB0oANfV0Lv0/Q1soZYrILXd3b3oMkelgOHj8jhYyOy9/Rx+qP3S1UH&#10;HmKbtxjfvb3vMNr362zTcerr88mNB+JR6wGD8IalcD9wIf8aRL51RRbzZRI1JoWc741Sx9qhuXU3&#10;Hqi9/K+tUly2RTayTq9Fc1PfvJftVo6Njq6qn7oFakIqhnjNYVm/4Qg1CyektIL631p0Q1tuSvlm&#10;zqOqq1K48RIM6hoxxRU41CXyMedgbyfRVo5QA3aanDv1pdl4CGbiK5LezSPX1xpqYCJLicHwWXcl&#10;R2m5lFgCbuodJslJaVLAPbNik3qO7yS/wDqHtW5STj1a5Eh556O58i8/GSMvMl597SN56eVfypuv&#10;jZNPPoJFm7tJkG8SXkNVeP2Q/2pgjZzXRh/rQmLReLzvqEf0Qa8YloO2gRy8szVrBHLdS8xZw+Pv&#10;5QR7XTwThgdzdlDfCvio3XgYLP1dbelPYUWvV6vP0cxMxkN5Oux0BvyV/pBOC+DY6Gn98M1wIS5c&#10;aGEM68XkqRfbkuOcBcfWXKeZwbFdvV3JQXqROw0wxrJA6vnc4YBLbMTKkbyc7Rz0ONO4h8GyLWbI&#10;bH6eC3OdxRpmmsUsvC6m46c9UT6Y9Ll8TE5vwjx4rw26CHvy98SPtsSOi4kp3cjzB66hB0xRLeyz&#10;EQ0U68f6dvxU97AeOwLLJs8zdFjym7ei384WKz8/OPZCGTPfXD62nAfXxisiJAAenkgPJHjWhvWS&#10;V7tRihtrGNWSubFI/FdGiLmzpUy1NZNJFpNkkuUkfEbQt7vMERv3+fRpVratv/sCvk3+cRF1NOwX&#10;ezTZVvYwbEv6w8wzl7GTJsq7X3zO95pBv1crQ2s+ecFcmcB31TFpNt5809F4m30mMxfQ1wg/kZlo&#10;smda8bNqs23xObdDR28/lX01lb/Ds63wl7QiH2E7TSwd5sCuLdjPi5jn6VMOt56/EI3TAjxLrKfy&#10;XjPyErPg4NNkyvyJeIqovlvzGeZix3tWrI6RkJVoacL9yLUtkWmWc+WDiZ/LO5+MZZv5vk6OBrvO&#10;oWYyv3gD9+585uAEo+7JCn3vF5Nn4SHyMT2XOW6faF3mbLRWaML9wuFWyazdCiQtp1TiiHVCovHI&#10;iMul3qSc+asWb4Y6iS+ol9VlrXA1uELDLsnhei3s5N6+6xSepPT4Up49QK33oZus+29L84Eb9FK7&#10;wu9hKruoXd91VrIaByQwo0pMcYXik1QiEVnVEp1XT0yET0nZVklbT34/mRy9Zwz3YvKEtl5G/0fP&#10;MOKTVNVW44WA/sNE/LKQ9Zwl7NoCncg8C2tqQTgHzfAemQsLno9ux8IOrQ6eOguXovVhTYZGxAcu&#10;nZAJTyxuwO9rm8GwG7ftp550mPUL95yaLuo8Wogt8E3Nqza02YEr0mWJZyS5H3xpgvBAXJlDDTE9&#10;89biV4GmIS61iFqyYtYyG6n7qOR5ITpX1WanMoitiOvVZyQaHU3MSth2nGpRkgyNjOpMvYlblFHr&#10;UD8R1WerT6LyadVgq6eIemTPRkei/R7178q29e/KtFWvrT/r++csQJNlxfrPVvX1eGuy7lA9/mIX&#10;/r6UOmLWq8qGTeiz7GH9NovYN/boWp1Z/7mzVnQnPoQBenIf1NepN7Z/cJSx5g1RTU8kNcVsu2qv&#10;VdOlLFq9QZRFqy+Icmt9TWBIDHoJ1kOskZ97ZXt4ESuyhtdtUO21He9VX+7n+mzVaFvZLkFn72Bw&#10;bPXQVs6ttc+efvjtsB9jVufhC9MkDV395Iu1r81pGTp5xeDZ1x7/Rs7ffya7R/CU3k2vbEbHvhG8&#10;1Y5L0679cMztklvTTO56h3TvPy37zt6UPSeuStveEXpl0A9h5wH8PQ7wut1S3j4gzXtPyu5T6Fqu&#10;PZOjt+jnfud3cuLe7+Xg9W9HtcXHr0nHQbTg26kZqtyCLnu94ZXtFYtXR2o+dVhN5H/JGbftkmzu&#10;e6kFm6h9q8EDqoF+kNRidfTLnkPnYfJP5Oz938nwxYfSPsx10sm817yLHqvoSGq76G3SBitHQ00c&#10;klZO3UAlfYyZM/PRklawncqxq7vQbJIXLqimbjOrBDa2Bi9XPEVS8tANoj/VczI5V8Lh3MFooGNT&#10;CziH18GxcyU4Cu/AcHwtuTaC8H5X/5Og8CRjBPLcL5BaAl/tU0mdjw8+lyHJzOvkZZKLqIMjr1jb&#10;bWjJG2HTLYfhi/Ds0l0jkoqWQH0dSmGabYfxwj/9QDqP3pKdaGgHLz2hDzmstnk33uKlYgpeSd3J&#10;cmIoX9gZa2h02a5e+ALCsWOT1lCzvYb4jXMPlh3C+eileRFe42SP1w4ceyn82sOE5tANXbazHxof&#10;rhvl2qyfl4UkGN8/v5r+KcQtzfvOSM/INdlx6ibbQ3/AITwbdp+kTgjvi85Dkm2w7AH0vOjgYcbN&#10;Iw+k4+w30nryKX3+bkpm24jEVu6RlbVDBsvObIdl912R8sGbeCldk6yOk5K65Yikt6Jb3nZacrrO&#10;GiN/+3lZz983wbI3H4MvHn8iDSPKGR/j//AYf5GHMOL7+IvcgYGirUWTXbLzoqzbQV0juuwNey5L&#10;eT++IrDqyqFrBsOuPUgfyMO3ZTP1L/WHbht+2OqLXT04Omp4/nzo75R1l++Cie88A2dWTbR6jIwY&#10;Y7RX5KhftmqnDQ4Ng1aNtTJnwztkD7mbgdF+jsq09Xn5HvxI+tAm7xzluvpcX6vs+/lr9VE5+D/7&#10;Z+tn6mcXdB2RzJYho8djbDl1yiVbDX6tz+M3dkvcxi56P7Juat8Hoz2I5/NxaThwGS+Ru7Lz4mPp&#10;vfS17LjwGB8P8qaDsPquQ+Qidhla7Kj15EXXVIhbUpGYEovEe3UZtQLV1BJtk6LOfVJBLqgWht2M&#10;FruT87Kbc7TnzEMZ+PK3svM89awjX9H38S5+I/elY2SUZ28euoF++yLfRftZnmT78fKAY+dv4zzY&#10;cYFjRL5i8DYMmZqkYTxAyFfUDlCD2nZUVpZsk4hM6pkYUVmVEp5WCsPOo34ih9qBteIWuoYe1mni&#10;GVUg8blN9DTqk7z6IUOTnVWHJ38DeZfOs2jD76Ljx6dm6D45izvo6O+Te7iD1/hV8kjoOlrxkmTk&#10;dN6UdX0PybF8L5tH/iKtZ/4q2y79v9GBNrv99F/w8v6T9Jz7k3Sd/jfm7adcC19KUWWbBESmkcMN&#10;Jm9ML1971uuq2YErOhIzWVmYi2kJDM58unzx8fvyi5+xdn7lBTTYL/L4Ejrsl2DYL8orP3lF3nj9&#10;TXmbteo7b/9Cfv6zt1hjv2H87r33fyWffEqOf/YcsbTCK8MOvrd4tI+zI2zaHuanQ3+3DKYaBLsO&#10;h2eviIuHFaq/hfo0R8JG4ITeaLRN7qw70C4vhVm7o+/2RNPso3MHOTFjUKflo30b4IPMuX7o5gzP&#10;LRhhYFgMn02MmZAm8SlZcFjuOalryWfnkdcuJAdZZIzErAJ4dh48O1dWF67DGzPX6AcZvTqD32dL&#10;Cvx6dV4RsUG+4TOiHFvZqU9QuMGyg2Ew/sEwFHR7zszHbjy6u+MV7eGBLt1TPJd5odNGj62s1hWO&#10;vUTZpzOaOzdDp63abdVpK89e4oh+neOintpLnfGXJn9va7lYrBbYizVxj9NiuD1zspMTsT3Pl/Dc&#10;jflYa6fUAyyceVyHPzzb3Zf6FXf8wlzxfjXxOl/8R1STzfYsZd+7+2mNG7lwf37v7Y2GWjk0OmNv&#10;fAZ92B5f1VnzffzUN8QHrTVad+J2f3iRd3CY8V59vzfMWXn2skA0xOjwbYhZ59hY4MNnJp/CT8ZM&#10;+EzGTcJ3cTb9bmzRcrCWcITTBePHrR556gfj5U/OHbYz6nceQ4yF93YUxy+GHEeceoniKxePljKa&#10;nHwExzk0CG4Ld10RbrwmIgadL3kLD84BV88AmH0I24lvekI63nIFkpFPf5kN9fSVwO+zZ0h2DJ2Q&#10;XQfPSe9+6qD2HIUBoMFq3oGGqg4tVYMUo+XOK4Nts2ZMzqTuilxIfMoa8r1w/MQUNA30qwtlHiI3&#10;oJox7VGuvR6XusPXPdl//M7JBQ8VR+otHfT8dyUO8yQuxF87gPpNY6A7Rfvg64fHOHoB7bWo/tSq&#10;y1aWvYRr1J6crh2xriPzoWmpP+vMcHTRYTA3vA84tnrOB4SuMNic5m38wjS3AJcLwZfhH8M7FP8X&#10;hm8AeeAlLoZGRDXZqs1eCOdwJKelHNuPYxDOubwiKgGvkzWSDl/JykI/k8G1sor+0PHUcEUm42VD&#10;TOmGltWDc4C5WHUSflorGRxr8OtQOLbGl+pHp76IYZF4qcetQveh/iLKD6gvDl5uaNMduA4WEOfP&#10;mDlbpkyeLlOnTJOZM8xkzmz1E5krc7mPzONxAT4JFrBsc3TZZlMmyuQvPpWJn46TiZ+Ng1lTHzt1&#10;ptjzOS58JwdL1t5z54mDta14u7mhNwuWvGw4dmebnBg5JPfv35QnTx/I18/uw68fGOPx07swlNtw&#10;7HvyCG79kPHg8R15+Oi2MZR9f/18PEA7eOKwdLXRq6QgS9ISo2VlZLDEhPpLdAicibHcz1WiAt1k&#10;ZRgeI8th1lG+sibaRzJg2mvQaqdHuEtmpJekBC+VeD/Ym4+zhJnsxWRNH16zyWLiOlkZQv13Cr5G&#10;aCrqdg7L9qMXpPf4ZRk4e0MuP/m9nHvwnXQMn5CsigYJI9/gG52CBjQDhlVMzW0ZDKWBHomwDrQf&#10;dTDtqqHz0sZ82n3hkXSQ2+04gT6JubHrBPPhgZtS1HxAApM34VOSAZOIkE/MfOWjScvkl5+4yi/G&#10;ucivPnWXjyd5yvjprqyX3aiN8KJewo9aimB6TYXRMzEC5htpDOtFkcwvUTJrvq98OtGR+mB78lf+&#10;6CgyqY9Rn+laOCUepRvQrhVukOh09JexyehXo8UNz0Rv7l8BkXjcJGVyz83nPevpA1NJjQU987Z0&#10;S2MHdb+b8ZQsrUXviN9TQREaDOLj2Hg8WiPEIwhmHMQ5Sq5sKfc9B7iwvQvXJ3kzvxDuGXDsaNh3&#10;VFwia584eDZxsDf1o+RVLDmPZs6cI5P1fJyKX/9MN/n0s4Py+ht/+V8Z9hfj/5011LBksN7OXlcp&#10;WUUV5E/xO2Nd5UN+yJvv5RVAjpH5YSH3eScXd3pGxEox27+lpV06t/VIZ2c3/UbRRxcWG/PG5Anj&#10;5dNxY+Wdt96Ul3/8grzwI2qjXvqB/PSnP0KD/B73HWvJXJsA06qRo0cH5OLF4zIyMsy53irFRayt&#10;o5hLvdCQOMLkLdAzwovM5k+hvy61DZbTqW90xlM5lTVMCbytEX/CLhgvnsDrYaTl9BioOiI1NegM&#10;qg5IRQU19+u3Sw4cLNiHOcYULuZTbOSjN96Xt198VX7+w5fknR+9IL/68cvy8euvy4RfqFf2GFkw&#10;ZboEw+5rK+rl9MhFefTgt/L48Z9k8OhTehJSy9lOLWIjvVdq0YXU0Lum+grc9xq9ry5zXM/gBcXI&#10;O848jE9jATFZKfWEMMO8dfvxC+mWFdFl1Dyb5NVXv5BXXhkr48bO5l4ZIJlr0BlpzjWUPB5zi+aO&#10;bW30XkyuCU1aNsy2qGwrvhE78XYegoFSh7f5ohTCr0sa0DW00BMMhh+V0sbctw7GswauFAlrcZa3&#10;37cjP8O9Hr69btMx2TGAHmrkzzI08u/SPfRnKWv5s6xr/L3Udv2FXmH/CdP+Tqrbv2Z9SD/4Nmrr&#10;ak9IdcOw5BRRDx+3lhwi+RSYTVxMguSszZUN69cZI7dyPTqmFfRmdIIZom1FZx1FLLOuCu1xy26Y&#10;aR8DvlqHB0YttbKw2NL6LllTgo40Lh1O5oWfwWIYH96+gSsML60CGG0NWo+OQeLtfaw7Oqmb30JP&#10;9o17JJU8RmoZvn0FbfQorxbT8kyx8ogRU0SapJU2S2f/QTly8oQMHzksu4YGpauX+pQe9RXplo4d&#10;9Ifs64Vl4we+tx+NNqx7e4/xN31s66ZPZPtWuDAMu64W7/KNkpWTQz6mWLb19Mjpc+fkxu3bcu3G&#10;DTTaF+T4qVPUHvTLlrZWqa6rg3k3SnvXNtnV3w/nPihHTxw33rP7+D5Y9nb2c7tsbGuSssYGfFfg&#10;/F29+OVsRdecQo47npgglrx4Is8T4LTUn7uH4zEbKouc/alNzpZs1hClG5oNhl2xqZ1ahCZ84Tfh&#10;yb6JGoVWqWnsg2XjL1KJnr9iO3UBfZw/u2DYB2RjNbr2+rOyuQlNUPNV/j++j/WcS5UXpWDj+VGW&#10;XXKNOOQy8cQ5Ysnz6Phv40d/k/+BXib/mGTm9EvG2h08wrMzGlmX4+29wB3fBUeZMGGu2Fi7SHzM&#10;KikpKpP1ReWSw32mgnv/yrQKYwTFFsMUE/GW8JB3xy2QN34xTd742afyk59SmzTLlZ4qUdQmFOJn&#10;1EKep18aN8MYNg1KbPQm8l0J9KWIgjeh0wgt5v/TOy/EgzgSH6KoAHTUFqzj56PJnYOnhdkoy7ZH&#10;47toAtwaXmpLbnnOr4wxecEnMD60vwun4AMyHo45FrY8gffNJ7dIPaA7c749mm97G3wn0CW4OaF5&#10;gO9ZzYVr21DXhwdhuD+eCPQ+T4lhDqDOLBwfEjc0HXZ4kFjPkpkWM+C7U2XC7In0+5lgMG3l2GY2&#10;c2XqAjMZz33u89n83RzPb5sFYuFMzKmxbBhajRjipUS0dKnUdaP7T+A4Z8Bhsht74NjbqOXukpJt&#10;e6iTPSANg4fwV90nBS1bJRANh/kyDxm3YIG8R079o3mz0WYvFCtfdAYxMLWEWJhnDlq+DQbLLm2h&#10;nqJuA+vBeLEw4T/M/faDqR/KmBljYNropB3IBzgyx8D+x854l7zRO/KF+YcyeTY5eDiwpR0smThg&#10;5nx8mIl73h7zkbzy7rvy9scf873oH2hjhZ8LtWxo2Sea6/6gf4g5/R2tphODowNYgg/EIvVhIc9g&#10;9RksezzeznicO6Kpt5tmsO45tlM4rsRKblZ4fy3k0Rqebcn72Wf2+LZYE2+hfze3mylWS+hh4oIW&#10;xQHPZ5j8hDmfw7TxT3eYhzbbkV6yxJzLqWXy90CzbY8H+Cz5kLj/g4lfoA23wJ/EDy+yDMnKLeJa&#10;W4eX/RrWahF4TpgMj+wpZguIFWbwnfF0YFjaubJWod85cUB0UpbRbzmrcCPnej51l+iPVpdSQ1nP&#10;PNFKP7027ls8VnezJh+kJ90RvGWPyLquw7Kh9wR6P2rKu49KWc9xqdoNG9pzgd5ZMJAe8rQw7Iq+&#10;M9RY42vfOCC+qRWyePlaMcXkSdDqctb1mziG5eQqqmVF+gbOodXkcfzZ5y7MoW6wbGJy7o/RKfgN&#10;M4LQpTgRm8+3dYRZWzOs4NfzZcr0WTJ+EvmXGczD5tZ8Zxg385G5jSvntRt1CqyfvNCdRKGRXl1C&#10;bWgT82KfbEGX2YYuTx+rW/aQI8M7exNewnDDjIIafI7zqT9byfqN/By8Tz201WchaQ267WRypCuz&#10;Wfvmky8rx8eogn1Jv8jwRGIR/BCI2UOWJxKTJxO7rDJGOKw3hLWTv8ZhrC/cPFhDEq/Yo6+ys3c2&#10;nut6wdOLdSPzi/LryVM0TsLrZ56N4UeifFt73Ktntr7PGg239pU3M7fgnsZ5bW1HThFvTbi38mw7&#10;uP8ix9GxDG2W81K88+HYFtbU9LJvXOGAnrBEHcqzTe5wQfTbqqfWdYZquNQvRIfWqaqGRrm0smyb&#10;RdSh2qEZh1Ery9a1iTJsG/TV860cDU9sBzS06pmt9czqzan+Ibacf/oaZdnaf0p/trAmPrTRfl54&#10;xMCwPbzYBtbZPsytAVGr8MpIRFORjr9FieSU433cuE227j4oI1fv0+P6b/Lt//kv/Ee+wxfruuw9&#10;dUUGz34pA2fglkfO4ok9DKOmzqp1p/QcgGWfw2d75DLMW1kwPWnh2fU7yc2090tpG30vBk7JvksP&#10;5ezDP8rVb/8q177/u1z+9V/l0A28c0fwFzl6Gd/nM//o+9jOnI43NDGR+mWHpeRLeulmqerslzo+&#10;Ow+NtvZfTMohN8Q5klZQhUd7p7E2PnThnozc+LXsPIYHbi950x2HpGUQ//j9543H2p3U7hGHrCzE&#10;jztrg8TmVUlSMXkl5tLipl5y5AfpSYJes4GasS30KcwtNzTZhjY7Cm21cm1GYEw6fRPQXzNi2L64&#10;1ELyVZno6hLRguBpCU9W/bWbdyTrykSOMX0WwohD9fd+MQbLXuZN3/hAchVhKdRDFrA2aCKOo7Zh&#10;O+sfhtGf8sBFNKlH0S53SfImcuUdh8hrjfqLqM+IsuxD179jnYWelOsujmvJiTzTQrdgfJyWydyF&#10;JnJP8By/CPqnptKzG7/7NDy6OPfCI+IkJGiUZZtcqFdwwpvJ2QfPLrwLvalD9sSffSnnGMMVTbaJ&#10;uM8vEq3lWnzXtuwkHlO/8dOy/cR12X3+vvSeoc5v5Lq0HryC5zAxKew2vw1fs+Z9Utw1YvRMbBnB&#10;Z/LMM2k+/jVa3C8lvfmIRJX3SVz14D9Y9klY9mUp7UcjshPPPti26rALdxCfwKKVYed1n5OC7RcM&#10;1l2Ffls5dvOpb4zRdAymfegRzHOUZVfBQcv3qEc2LLv30ijLhp1W7L0Kx4aFD8Gph2/Qd/CmwbCb&#10;jt2TLcfvy5YRPCcO3vrv0Qjb3nLkLj4S9B9ktBzjNfxcu4+ekXvRt6DB1t6P6i+iPFsf1X9kVJ+N&#10;F3T/ecNrpIYYVofqsNV75J+ZtGq3nw9l18q1KwcuoEX+Eq052uF/jMbDbOvB61K7Hy05n6Gfrbxb&#10;WbbquA2e3UxuoKZXVlbSr3ATNQZ1fZKK9kM9TLLbyO/0jPZ43NR/RlqPkRu5+LXsuYZm7BL9GM/Q&#10;T3M/7LZ10NBhh+bVSUDWJvFaXQbDLjSGdxqxAvNZQgXrP/JF9fvwnT90RbbyWd2nORcuwMUvqBb7&#10;oRy8+yeeP+Nv99Bq34Fjw7hPP4VzP4Vr059zgHwN217EnJfXQb9K9l3Z7ktSy7FtOkZe4vBDjtMd&#10;fNAfStOhh2i5r5GvPyRxxR0Sll4pIcSUkWvKZXnGBuKlHFkWvgZPoAxxCVyNb2GqeETmSVxOI16M&#10;sGzWTnkN+w2OnduErqPrPJ4i9/nsJ7B7GPbu2+xP8h9777FP0X/vuIX/+E204bekuPeBVAx+I3VH&#10;/yjNcOz283+X9nN/k65L/yU7rvxdei7+VXZc/A9yAX+R7jNot48+o17uttRy/4tbXQyD5LrkGjNj&#10;Pp3Aen38hEkydfIEmQRznDGZmHTce/LeW6/Jz376Egz7X+TNn74sb73xr4zXjDFhPH0iZ1J7aE68&#10;Y4G/83w0FvPQF/B8ibMLrA1eADcLCKReNohrmOfLYKiu6H6VZ9s5OKLFxA/amfgaruoFSw0MC2c+&#10;hXsxlG8ry/bwRUPsCVOFX2uvQi9/OGBIqPFafU0QelN9DAihto05Koz7iOaU4xPpnZcE04HHrUzJ&#10;pK4qm5FDfXoatVf8nJFHDUuR4SeRmotXBlz7OcvWNX38GvrRJKfSFxCdbGoGfaPpAZgNx87AV4S1&#10;ccgK6pJYH/vBYIMj8HhYHkt+OAJvLnyN7V2Y59C82y6SRYvQiPJdnZc4w7BNYoLLu8FUlGe7ODPX&#10;M1zhGSbmfBPv1bW2E/O+ox05ZB61N6QDc6kNLFu12TbWxP3Mq4uYmy34eR4+MRbwbXvmXfXJ1jy1&#10;1uAtZ72jjz7BWrNPXMDfnD3Yl77+1MVQ18a2uMKy/dl34bHoZmOoJwsLM/j1Ihdy5Qz7pfB2D7i7&#10;F5yWsWQZx86d72ZaAgfHswR9ozPrahMs14tjrCzbzR9Gw3tnoqH9bNokg18rw9bn0+fPpZ7UEQ9b&#10;H/KseCbGRsGElW2i4YWf+gZyn4c3+ASGwbPhrsHowuFQesxVdx0UsRxtpnoMUEOWANteybFOjCdG&#10;S6CGGL1vAnMix8ENLb4D+9KRuMUdRqxxsMHDVNORtwFtVK1UNHRJC3VXPQPHDZ7df+Si9B+5JDuG&#10;T0lV8zZGl1Q2dtCDoklyS8hV55UQB2q/9CJ0DfCRdDwl4dmhkegoYPnunNvumq8g9+Ib4C+BwXre&#10;45fDPnZZiuYAju3MMXdnn/miFQ0kfg8kD6LsWOvv3NzRLxBDBXIOR7K9Onzg1U5co1Yce4v5MGfi&#10;XWfYtmrxlzjjZQebWMi54US+w5vPUd+EAHicL3zdyDNw7XnqNnC9eIWicdVHriftk6oaaAsrW4Nj&#10;2zvifcI5qHFpYDD9fGCJyrPjuI5S4KjpaVwraLPV++S5X7bBst1hhczLqsn28Rtl2dqnxT9odKgH&#10;ncaNquuIiFppHOfYRDx74pKJnWPYb9SNL13Gd2B75tLfCxY9mTh/+rSZMnsWdcnwa+XZM6bA3qZN&#10;x2MHjc5c+LYZmiS9V33+iUwZ/6nMmDReLMxmy2KrhbLUnhpm2LyDpY24cH8J476SmpAg+dlZ0tHW&#10;LJcvnpUnj7+SP/zhN/Jvv/8Of+wn8v3vnjKeoMd+iCbwK/nm20f8Xn/3DN32Q3kAy75zF2+RO1fl&#10;/r3rcu8OvRRPHJJdOzulqY5+kFVl0lJfKa2bN9EXcp3krE40mHak/1KDZceHoste7i3pUbDsmFGe&#10;nbnC0+DZGcs9JSnAWaK9FkvkMkcJduE7WJnLIrOp4ulgJxmx0ehFO6klhJUduyi7Tl41WPbwhdty&#10;5dkfZfjCLfzVmiUoMZPeIdTYkQeJJOewkvxDFGs/XVdlFqnHDr1m6rskh7q6jdQdbWZ+rNl34f/z&#10;dd5hWV7Z3l6TacmczElmUk01lih2rEiRJiCiSJPeO9J7771XqQKCVAHFCioqomKJ3Rg1MdWYZGIy&#10;yUxmJpPzzZw5936c5Pv+ONd35drXi5Tw8r7Ps/da9/qt36IWy5lO7Xr7PjzOqNum1++VkIw25kfm&#10;yxqrcJm70k2en71JHn/WSH7+5Br55ZNr5Ynf68tvn9OVp19cIc++vFZmzFyHH/Z6PIM3yOx5NjJn&#10;/mbt8fmXjeT12Rby6iwTeXmmEb72NuitIyQpqwGONyhVTcS03FcxufTBZpcwpyBP8/n15brzwYsm&#10;KFrlhuzb6YXka1VSSF5Q1dTFTFfm5XTs1h6L4Dhp+VWwogZ0xfXodpl1Ds/2jaSWgleSRzBxLfeD&#10;I/uIPTzbiXvPk1qPqkNFsr/HJHIesMcrfbZi2U7ObrBOC+3609FZJLNnvymvz2yFkX4nTzzxX6J8&#10;Q/63NeOlH9h7r+ItXS855NoZeVUad88ofMSylU7Li7PJk7qOK+eEDfmfvrEluZUT/uIpaEB3yv6D&#10;eBuMHZXRfczY68f/uKKK+pYPNUzujcXo8V54Tp7E6OvJ//ilPPPMb+R3v/u1PP/Cb2Sp7mzyxFUS&#10;GeUnPb0tcvnyabl795pcemtaDu7fI83bGyQ3K1NiotGhB/tKUIgP3gVB9ClRL4wNpGYbThxNnS6D&#10;OZB4JmcVd8GJh6Wmnr7sRrTDtegMKsmxqg5JTc0hNNk9+Oumybo1W2T5m2vl+f94VZ567DfywuNP&#10;yyu/eUpeo849+6mnZf6zz8riGTOYyfo6LHsF90SYDHYPy923P5LPPv2L3L79uVS3nJCaVvw9WtAr&#10;N09rLLu4gfi6Dh1r9XWNZ4ckHuEsHpewhMOcv0d5frCHJq7Z9pvoYic1lu3rXyDzdDbIrx+fKY89&#10;9gL6dVjaSjP49TbmDTA7glzZdjNn7iY0Mps4fx2UJl7pd5I5K/Gwzm5Fa7tP8xrJrJ2SrFp0INvR&#10;cLScl/Ti/eIRWk/vPX+zVTSziH1g2LbMdaDOaJsm5XUn5PDkNzJ97R9y6vI/ZPzM97J7/C9S3f1X&#10;vKe/kMqOLx/x7IGH0jb4hXTt+Yw5xMyD774KH2UeU0oT50AU+zg1Ys7v7Mw8aW1qY29pQi+Lv0RE&#10;EHPrYNEWpmgdHZhvmqTVqBo68RMhTyxr6JXWHjw0W5ltVrNL1LyjlMIGCYijB578ab6+GYxMn97/&#10;BDxYO6Rz5Bi+nVdkfPquHLv0GX6ctySvaQyPoi5YzU6JK6FW0UiPcM8paRmhX7P/JHpE5lJVdZNL&#10;H5f9k+fl+JkpGTsxIaNj1IT379OY9eDo3p8YtuLY6t+KZatH9W/FvdVjD0y7ubMDfw5m/2Vn0+8d&#10;rvmEV9bUyAAsfN+hg7KH/+cQP6uY9e6REdnV1yddvT3SCy8fHBmWYf6f6nsOHzkip86ckfGL+MVP&#10;HpSew3uleWAX71099Q/OaZhZXHoZGs5kfMeSYdjR1LlV7OtNjW0L3gW2sCS4m5UzPfjZMLY6ajhc&#10;C+QSNQ2c/9Ud6KPpGYnk3kjD57umm+sEX7Iq6j3lffiKDOLXTg2B+6O+Cf1uxxXp6rklbd3037aS&#10;Lzcyn6n6Aj7054k7rtLndRVt5Fv0eU1LYib1kpp32TNuMkd7HHY8hn8w+VFKD/7v7dS4SsTIxAef&#10;YF1ZrMv88/X0+5Djt2zvlK4duyQ/p4SadyzeZBnUzJgJVNIJf0BfndIozv5ZXKt+smjlZtFdiVef&#10;iRO9XGnM5KimvtUltdUjUlcLE6sYlbycHvH1KWLf24ZGgljMrxSfom6paxwnvnWh3hfKPNJEZonA&#10;DEKIH2GWprDOdZvwpraGc8KslxnjW2Lypry56mWZvfxFmbXsBXlj6QsyW/clmbdipizSmyO6Bnho&#10;wD8t7enH8yZm8ceLz92Bfh/mYWyxon+M2aMxaBv4fTFpCcRqGWjYc+iRUz2ReJ9EhOBTagNHYI6e&#10;Ob7E69Yyt36ZzFqqIy/Nny0v68xmFuRyuLoxnBFmxv2ib4NvmutWMXGAFdoRK3l70r+UgO8H53RD&#10;PR4g3GM7OqVmeIy5ZfTE73m0akfY64YOsPZL3fA+beW07pBAuLcRuchrxCIv6i6VN43xkuP/beq2&#10;VQwcic986aHzZubCNn/ZlpnAPVMgBY3sqTWF4rrNS15c8Kq8tPAVWPZseXPNPJmzmv7XFW/w8Rzq&#10;TUtFj9dT6bXX4BliYIqfioUZGnS864ipLajJr7e3p8fCShboG+CZspafWy0zly2RN5YtxEcFJm64&#10;HP9I4iWTFdQEqDtsXMNrpcNCJ8/7o2tI3X8tHpAGzOKFn6sZnuabVqHBRovtZESMb0IOsB7tiqXY&#10;uhAfblYsm/d3LfMjTeDh65S2eykeM6v42VW8B0uYIan8StaIBe+rBTWJ5Tz3FaaGYrXVHq5NfBsc&#10;ILYwbHu0J6Gp1EyziCeJn8OjE0T1QlmxJ6/QWycLYKF6xtTyXYn1g2PIEeBU8FXfMDTCMehHkgvJ&#10;0yokAdYWn83cw4wqzq1aSS5ulZw6+jF2UFMivqnoHZeiXWOST5+C6vfO3ol3D5q5GLRz0ay05lEp&#10;7D6GP+4Us9XOaqt69xlp2HtBOo7QR9F1lDmfVWITmCEu0dTH8RtJKN2Jl20deX0NfqFZYmIfjMbf&#10;GW/zrcw6pc7jGCybPSLxB8kTf/YKz2D0Hm7B1Mhc6Afhml1ngX6EHk0ztO7W9BoTo1puVLkvPpQe&#10;/sRFPmJKDrcabqu/nrwPfYjSWidlMzOX/b0Rfq1WZeOA5JajhYMZ5pTt4Gt9+I7sRn/TTY9xNfcI&#10;3sHR6FyTSvGLqEADUM4qZb9Ri5lAyfw98bmw7Uw0QcnoX+LpTYlgbh36ZuJ2pVdWPFs9Ki+OLQ7M&#10;sdlgh//fRs1bRM1/VH7ZDo5op93JL8gZ1MdqKX22Bd4pZubkqmbMxlpPXgqnVv2ealmQ06qvGZrS&#10;D2qJvscGNr4JnRZsXJ/XZ/lqI3zP9ERnMT5AC1exb6l5Q/iCWKOv2kK+aQc3h2crz2wt5/BUPtk/&#10;LngBZ6fScymPTbUU41Z6a8WoFcs2QU+tmLQ225HcUHHpNQbUl5ZSJ1pMX4SeqeaNrWY7Km69nu9V&#10;P6f8RJQ+W/lk29p7aNpucys7UQxc6bON+f9a8t7Z8R4GRafx3scSb+KLFxKHd2kBMSn6i+07pffg&#10;Cbn03gO584fv5MHf/lse/PAvufPwLzL97n18/W7L/vM3ZHjqkvQeO8uZPC2jfHyYzx06d0MGJ85x&#10;9nJtdw7hA0Y/1Eny1XPvoMf+SM7e+0re+uTPcuGjP8mJd76QfRfQqBDf7xxnFvD0LTxI8IY/eErq&#10;Bg5JAXlvSEapWHujSee+ii2sYwbHqDTytcKmHkkta5bEogaJyCiTcL6vYHs3nijn8BZ5X/tdR699&#10;KOOX7/F8mWl58xP49n1ykHd5vpfwP5mQ6q5R1j60zHvY+/DTLm7Em4frd4i+gn2T0jA4LsMTaHjb&#10;Bvgd9HBuSxEHP85kenpticccfODVQVyTMOowrlPFsv22pcIb6Dmw9dKWjb0fs0mUJyA6Mj7v4kaM&#10;Dw92g2W7e8ARWC7ciy7u+AcGp8B58PvuOkit4DrP+2MZu/kZ3rtwWfTZ5SOTUjk0JQ0wzhZ0uTsO&#10;07MByzyIlvbErS9lkJ8pah0W/4QCseF3rLf31Ti2Lvm4sSW6GGounujPvAOjtF6AeHhTSHC0uLvg&#10;bci14uroLb7cWyF+kRIRFMccingJRIO9DV+UsEh8bKPwr6eGHs7fGZ+Dp2lVO32J/ZLV1C9No5Oy&#10;a4J44hhe40cvSc/kTRk+fw/vYDw/eJ5JjaNS1MeszSNvy86pD6XtxD0p23uFmY8TEl4zKiHoERJb&#10;mdnegx557zU00viGTOB/ffg22txLktd/XgoGqafzccnIFe17KtFaVx+8BeO8jTfI3Z+WYp4tx5gn&#10;ePqBtJ/8mNcNjceAYsJv4+ehuDb69b0w5EM3pH4MHowuqvWE4tf8zDR65AufSO/F+3gg35fe6Y+l&#10;+8yH0n36A/S2n8jw5S9k77WHMnLlDzJwATZ7mr8Fxq04dmbHEUlsZLZiw17tMbX1kKTvGJP0djT+&#10;fSc05tw6gTc071nNATg/OuTG8Wu8t3D0I+i9xx7xbcW2Fc9WfiP/r3b7R/atvq+JGob6OcW2FddW&#10;rFt9Xf2s0nMrP5LsriOa14jy3k5o3KP5Z6tZkGomZNnQKbgt7Pn4DY1b77lyX9Nid516h76f81Iy&#10;MIFH+4gEFbb+5CfiQi3WjdqoN/5YwUVtEkWMndw8jN6cnGh0mudwjdfqXV6j+1ov9fjdb+XYe9/J&#10;iQ/+JtMP/iVDFz9Fq/0B18RHMG1mJ1I/aDyArn3ovKRs34d+vJ/X8Bgc+Rrv313+Rt7Tw+/w/vKc&#10;WOr96z/3GT5b7xMD0ZPUtA9/kR3iHVtCv1oGPCEDj+x8ZmGko4NJ0ZadD/ejL1w7OE8Ck+olsRwf&#10;77ajUtiBxqjzFD4lajYnc7iO8z5Pf0W/wB9l51l8rqe+lNbJL9HoP2TW8h+k4eiXfO7PsOt/Sv/V&#10;f0kfq/vSf0vrme/RaH8pDcfwyp76hp9XHPuvMnj+W/7Gz6TlEP42u9GctxIrUzdz94vCf8yZ+vA6&#10;eeXVufjp/U5+Lr+Qx/jviV/8Un71s5+xHpNnyUlnvf66LJg3XxbqLJDFi5jJBmeyhsHabeX8clF1&#10;TLy07JzY7/Fc3mSHlsQbNonnMmwtIBgu7Y/+0smNORLs/UZmnCd48sLOtGUPw0Un5wJrcIdfqt5v&#10;Rzc1Zwuuh/Y3NCqWs5ferX+vcPhhKFq64EjO3IgYdLpwyhj2PeKiUM7g4NA4eDa+wehaA0KY88Xn&#10;tsFEIuPR9sFFopPQYKTkalo5pdWNZcWwolKpMfD5iJQc4qRCNGAleE2UU9Njf2GlFZYRKxADxMAk&#10;gsPhwm74c6CNtsfbf4uTbCBPtrCmj4kYxcjUkjMOPxATI87y9dSmN6Fh3YJO2x4+6YaXEv5hxMNW&#10;sDabjZtYm+HdPFpv0by1vT2ZO+buh5c2OZZi1YYqjyEmoA6sdNjGnKELF62W117XkRmvzJWXX6OH&#10;cv5yZnfiM03N2GoLTNWTs5yaugMsd4O9G3nNFnTS1ixLvPHWMOtlFfVFG85cvGHh2Q5eeL7ZbiZO&#10;xQNQf7XMWcacnbUr0eBYMWuGGqS9tShPvgV66GwMV6DZoFYNDzeD0RpYbGA+DzrGdehH1pnSJ7oW&#10;HfYieWHWGzKXeH+NuTFxLv4ani7iGUZPfRIzBZPY/yP8Nd210uj6h6DB5jFoGzV1Pnb3wb+C68De&#10;WfnEoB3nenCFzQZug7HG8V5HKRaVSJ0Cb7dwpUXHKwAtuguxjB11csWxzXi97DhTAsLRKcRncWZk&#10;0nvH2RELlyWuSy/aTr8ePLJ/TIbHz8Mg3pYJ4oOR8dP4ah+h7jMkpQ3tvP/EyzA3VfNIzS+DDVag&#10;uVQzxDOJtYkDvdAI8ByVxl0txfaV7l3pn62sidlY1jabicMcqee4a7psVzcfPoZJ2zoR5zHPx4Ya&#10;B7GSl/cjlq102U5OPtQs0CuwNhGP2dsT98K7HR3JJ/l+Y1M0H/p4Ja421K5B/zBmnsDofKkFOdCv&#10;YLOVn/Hw0GYruQXCnT35OWpHpusttJnqBkb4ynK9qnmUiikrnm1n7/KTf7eaRZnKfZGcnCOxMel4&#10;n6BFV/eWP3ECcbq7J7pr4mBff+Y4BfJ7+bwX8bBi2Gq+t+pTUJpspbsPieA+jYSzcs+q99eLPcGN&#10;e93FmfiQeNbUhOe0xgBvI2LK5auY60i/8KrVsmYFfFtHR9YsXy4WJlxHxkaycvFCeeOlF+TV55+R&#10;WTzOeWWG6PI9esu4B7juFsyZK0vm64gXfQbR27ZJXFSk1NdWy9nTk/LF5/fl22+/ku9/+Iv81z++&#10;l+++/xaP7M/l4wcfynsf3ZWPPn1fvv7TQ/n84QM023Dsj99Dn30PnTaPH72L58htuX3nply7elGm&#10;pyflxMSYHDtyUCaOHpLjrCOH98nonkEZ6OmUqsJMyUxkNmS4r8SHeuGZ7cGMSBeJhW2nhLhKflwA&#10;8x+dJTnIVYKdbcTVylicrUzEY/NGcUJ/6efsLO21dXL+zsdy5t7ncugS8S5x7Ymb78u1T76Sc3fv&#10;S9vuA/ghlaBliCd25n0I5zWOYb9MTCd3of8kFRacCsdMyUBXlCu+5ICxNZ34w+G9ODSBDxuapX60&#10;CrunmGt0AWZ+lV7HS/j1HZHorA7ms2TDLCLQugVw//vRZ+zP/Yz3p7kz3p1bqVk5MevIEd8gN5iQ&#10;H0woREyttmlrg20CfTSce1vT0a5mkztVSHIOnLR2Hx7F+2AvffQXloh/XIH4xeZLIFqicHRE8QUN&#10;kl6xA812J94SnfDFXVLROoA3Qz8+CsxEqmmHa9MDWdkimfmw4pR8PGdzJT6XhcYzNisLnp1KXgl7&#10;CWWOAXUlO3Uf+OA3Rb+P/7ZwtBTknZHosmNi2UcSmFmZyL6i/O6oB1Hv2ULtUXdJPhrfr+XxX38v&#10;/xu//vFzhkYX8Mjj3OB8KSyukR2dirfR49HcrbHtaOpBqkfGjnt3M7mhI7m6dwBz/cJjuT9Cpbi8&#10;Rob3HsAr4Qxc7hy+CSelb2BIcvIK0BW54ItB3shysKM+aoa+Cz2g7vJFrIXMaH5Nnnvht8x5fI4e&#10;C0NJS4+X/v4uOTZxWKZOTcqN69fkwrkLaLT7pbqmCr1plbTtbJEdMO/y7WUSlsL9GuLOXhxCLQHv&#10;Cfa6qqZBaUVj0Ns/jV/JRRnksYNYpaSwU6IjCsRxs7/oLTaQBa8vkpm/p+b95HPy8hO/xVvkV/Kc&#10;/Exe/PljMus/n5SV7P8LZ8yQuS+9IZbkwKkJeTIydEzOnr3D3/g2XsRw8jb6/JrPoDE+w/s6hV/3&#10;WU3DWlJPbNx4h5rjPUnJn2bfVes06xS91Wg0Kvk+VkruAWqxHbJgiaM8+ZSuPPbzmfL4E7N4PfDV&#10;1ycP3kC91ZYasR09R9SJbTmrHci5nV3x5XJTtcYgYoZEmGo1rw2a3lb8HpsmpLAeb5W2k9Lad5Hr&#10;9SD5VIWsswyl591eZsy0kFk6dpwt2fT5HJXdB+kfHHsoA4fw6Dn0lQwd/Q5tzQ9SvvN7yaz7Azni&#10;H+gJ/hN6pM/RfX+KV/V9ZijiPbjrLtreMTRGObJqjT2zDW21PpfcnDLp6kS/3ErPb0IyfiLk+zA8&#10;a/Zz77BwcrNCKUTfXtnUTX8CHhED6qzCb3PHPvru+uipbaYmVITHdZQsM3GA59EjklxCby8MGZ3i&#10;nhN35OytP+O7/09mOX0ntbvwAy87InGFhySuiPns1Aeqd11H5/wRHtQPZMce+kZ3TkozvEdx7+MX&#10;8em/cE72HyEvhScfmjgmE6cV236k01aabKXN7h0e0ti1Yt19I8Mayz4yeVIOH5/QvlYJS8zIycY3&#10;JEtj2rkFBVJcViaVNeq9IMeur+exVhqalBdJK5wYDt/NzMmeHo1t9w4MSP/u3TI4PMwsgU7p2NMp&#10;rYP4gXRSu6kuxheO/S8zTeuny6vATzejAF/ZKPSPdjJTZ6W88AZnBfGvPbmmqpelF1aznzD/lLig&#10;tHKHVNbtlIpaPJCK6/H9KCTuRMu2LVnScmvwEIEhoemqqNsNjx6Uihp4Z+NhnucJnid6+zY0RA34&#10;zTccR5d9Wlv5FW/RQ0IOWXoVBn4dj210M5Uw7+p3qBNNo7GmXlQ5JhXloxIcVMjMmQ3y3DMLWfNF&#10;Z56huDv6S11Zi/S2DUpjWZMUppXRE9Qi1aUdsn/sLhr3g8QkMLeEdvxG29AK1FDXLpSI6HJexz3S&#10;M3CaGZYwi9J+yc7rlqzcXZKa3o3uowkOUEyfZBIxSwoxcyOeKWP0DJxGD+GNJ0QUmnH6GVPxHgmi&#10;LxqWbeEA53RQXslGYmLLPLtNeGhvXgnbmwfX5vw1nMNsefyaDfBrNtSRlSb4aZuhQV6/Aj22IbHJ&#10;JmJP+gtdYVywbBtnW55zBLFWHqyuAM1pBftCPf0GzfRsdNDHsIM6DXMV0ohBYujTi0XHkMx8t6QY&#10;9HxoR4OYbeDvhTbYkfMKjcdGvNPsN4uNJ1qLAF+x8ULT7eku7pHhklBcJGou445R5oGPjTE/jfrc&#10;rj2S2zGAJptcsh7/16omia2gz7e2Ge9s6hf9IzDSAYktq5RNQUGy2JI9QH+tzCMe0bW2ZFnAtYlf&#10;OL9XWKwTYwd4X5CnBCZHSlwBs+dLYfHx8M/1a9Bjo502pSfGHH9vc7w6TPBLMybeNlogc1bNlJcX&#10;vYgfH59buUzmLESvvVAHH3E9vL7QyIfBbKjR2vlw1sK1l5ubiY7eGmoG9D4uQ/+uO09bC1byPujj&#10;X75uIdpretYsFsKeeQ/MFY+eqy09MzQAG3TxpVhLLyYaJGdjNCtm3A8WzATeAItFh+PA37KB+STw&#10;7FWmC2CtC/Em0aXHHj2BMR4gMPk3Fr/OI6zcFO8Rc0N5fdFcdNjz8E83w+vMj7MdD9tIzpkwzl50&#10;Jwkp6RKXiO4yCs8A9EA2W7aiqTLBXwSOb2BOTuWO3ggPsowi7llWJrPX86qoacDF8D7ILm/lnIK5&#10;5dHPlYefflkHPsPEBu34/vRwD/VxVrEK+biwlxlp3dSJmoYlomKXRFb2SHrzvn+z7FNSOTAlRV3H&#10;JIMcPqftkJT1nJC0hhFxiS0VK98UsQ3Ef4iP/WDb/onl1EHKxSkolT3Vl3qCrSxYu5naCRpex2Cx&#10;QwsaEJUlfrBsnzC87X1UnujNLCBHMbHYRNxtrTFsY2rlhsZmeGzQP6jqq9RaN6E1sqC/1tSGuTgO&#10;5BAe5M2hqeSp5fh9tUt18yC1+z3UfvFOrcW7m88pj5Hs0jaNaacWNMLD8KEKTRfXgCRmXydryz8i&#10;k3gwh70gg9gn6d/61ghygW3kiMxtZ7miP/Hwxa83IApNFvE5yxc+p3iwvRN5xGb0Jpa2moeIoRH9&#10;juSRymdEzXxUbFt5Z6u58ebrbbTeTnXOKg23WkqbbUOtYqONg8a1tZ8xwePHjB49/n4D4n713i9d&#10;oS8Ll6JZX4IXJTzbiBzX0po+VEcf9iZ01LBXlW8oTfZWF+VrSH7r/ohZP2LXj1i2yj0Ug1e+I0pH&#10;o/Rdik1rXiHwaOV17eQCgyc/cXD20bi28h5RTNrcSvXJucDveT/IH9XPWW9i8aj8Rh5psm3Q05vj&#10;E4P3/Wr8itbiE0OOrp6vCczbAuZuzXN28UOzkVMhjd0jmp/l8JHTMjZ9Ta5+8IXcuP+1vPf193Lv&#10;mx/k5uffypk7zGx8i7mQpy/L4ElitePT0s/3Dx0/hyb7kgyfgI+h6y5pw8uDmDe7nlpk3wH00Gdg&#10;3/DZax/KmfceyvkPv5Gpdx/K+LWP8Xum9xL22X/iEuuiDNDP2XvsPEx5XFKr2rT5j36JeKwWEO/t&#10;3CNNg2NS1NxH3M28AO4zxbIDideUflrNhuw5TL348j05eeu+TL3zQI7f+Pgnln3s8vsyMnlVdvF8&#10;1Np5YAovlAkY8CC/qx2fkX6pHxjjdx+VSlh3y+BhZly2SUgS5zG1WVe47tYA+L9vlDixXNTHXhHM&#10;9sAjJE759XBNw3/t3ULpKQ/mfglktpfS5HMd8G81q0nxbDd3NXOR3NKbfmnfOPSNcWi6s8kz2pgb&#10;pPq2LkjfMfrQpt5mVt6H0nuOOYljF6R+P3p4WGbPydtooD+QA5c/1Ti28hhpHj5JXNREH0a8mNn5&#10;UsP1Yu7xVvZUaiMbiCe3ci15cf6o682HmW9+6GfcybXh2I527uJGDu/rjnaGPDkU5hYWSL4Bv4+D&#10;QyQko43LKJf0/DpmVLcQI+yUshbynI4RKWhn3mvfYakmtqvsH6fOdkp6J9+WA1fvy563PoFZXpW4&#10;umFqdcfRMN/UWPYOeGQFTDmdWC1m+2GJrMNTuxNPEjh183G8J6Y/l84zD6Ru7I4UD+OVvEf5gCjv&#10;Dzyw+br6fM0hvJZh3m2TH8Oh72vsW7Htqn034aE8jt6A556WYPQOPnm7JKJ6r8RtP4jHxl6JbdiP&#10;FzO8dxd+Fr2Tkt9P3EPMWDw8ze+i55Lel/K98GQYtVrKG3v7YbTRaIp/1GM3H8EbY/9lyenCn5pY&#10;JWH76E8cO6XloKiV3HxA+7xiyEWDkxpnLhp45Iet+LbSXiuerVi2xrDh24phK19ttX7UZavv+ZFX&#10;K2atvl9xccWxFdP+8WvKe0Tz5d7DXEzyZPU7crqPakvNkVS/W/ls13IdtR6lhjRJP8S5e3hi8JrD&#10;sev2E9uhxY6r69c4tvITcUut0hi2RzozGYjXo6p24TmCFqWX93tkiudCHn4Cfzw49sDFj2T4yqfw&#10;fmowrJHLn8F2P5VdU/iCHEKTduAKmjR8XUbQ1Xcd1xh2VHm/BOa2U7sd5vw7qbHspiNomcfxeBm/&#10;Q53hfdl5+j492qp28DGs/Tq9aOMSUbRTPBLoOwrOkA0ecfRX4SfrnyQeYTnoy4rIE4vQ1rAiS8Q3&#10;ntw7f6fkNqOPG8BXb/CiVA6ifeFaaTmKF9Fp5iCdwxPk7ENphUE3HP2E9anGspsm0PdMfM3nv5W2&#10;M3+T9rN/5/F7aT71V6mf+FYqD36Gz81DdPx/xD/nG64R/r3/Llr1t/APP848jL2aJts7NEU7x7Y4&#10;o/vcAvMzt0HDRP/TQnxqdRajwf5Pefyxn//EsufDhvRWr9Y8ay3WoyWDY9o6Kp8PL01H6+yB5g3m&#10;aLMF1goXc4BPecAi3b3xgeDRzZOvO7lyLlCfZW11ZX4Wn3N2pabr4qH1fG9xdtMeHd3RFvvCwWBd&#10;XrBstXyC2CPgdMER6HGj6IXapvRt7GHw760enBs8alpeT9UPFYi2jpoYDNOVmq0fTFD5f8Wn5ElK&#10;Vgn6K+b4ZRVrnhMxqXkSBd9RHFvx7NgMVfdXORC+YrDr/8uxyzVv7eAY5u3C57d6o1+GQ25RHM6J&#10;XJnXwgYmr+aDqdnMVqrebIOnGDHuFrtN1K4d2WNd2WM98JAIQHPL3wSXtbdD5wxPVhxb8Tw1J9LL&#10;g9jPO1g8ybMd6HOypnZsyVmrdNimpjb4gJqhoV9Jrj5fW3PehC3r6qNrMEVnRA85NeKNsGsPfzxb&#10;Yvi7+bvS8pljWEyeVlSJrwrzrxJSqHnCbpJTqSPHEjfRC2fFjCdDfTi26mXEdw9vEIMN9H862cKx&#10;N8KyiDXWovcw12fGiT16DzzDLKzQWq9Dc71CXp2nI8/RS/7UjJfliWefk189zZyh52CNSxbhk2jF&#10;3HP0yMF+4oVexS+a9yVazYhRHtfqfVL6a/y5fZRfC68N+kjfoLBHKziM+ZpwUJY/jNYvGH/oQOIZ&#10;mLEvH0cnJqFrS6XHB2aXnMP3qL65YPwdXenvo0Zg5w7bjYfl4SHDCoxiVgxneEJ2JbkrOS/MTHmN&#10;Nveghdx/WkYn3pID9HqNEEv0jjK3olfFj90aO8jkNUzNL8W7oZjXtISaMfrPMLgu16sjrN0ODfZG&#10;B+oP6J7XwPYXLV3Ge4O3s54+uob1MGN0KvB5T3Vf8Pe6UvOxd3CDr+C3Tf1BzYr4UZcdxnP28kJT&#10;T1xru9kVHT/+LsTFLs5c8zxusnWGXTHPxIS5QMYWmte4L3UjdW/4wuOcub62UDdx8qYGEMDv0lg2&#10;moLNttpzWblmLewE7Y8RXtTm6H4smJ1pTo5quQmPOy/xgUOrmY9qFmV8HJrNKK4ZdDKKZQfArJWf&#10;iKbBJg5Wcaanioe9Ocd5ziqeVBqJgJAo8mLFsPHJjkY3H/1obqYftSClu3dW9y73v/KON6fGoq+H&#10;1+VKPY1jG+gZ4A3P0qen1dBIrOHvm7lGzY0MZPG8ufLSM0/L8089Ka88+zuY9u9l0dw5zLOi1jZ3&#10;nhjQL2JrZa35iiTGxEhZcaEcHT+EHvt9+fOf/yh/h2P/879/kP/zz7/LN999hRb7Q7l194Zcvn5R&#10;rr9zVT757CN578M7cvMdYs8bl+TGraty++5NjWO//8FduQfPfoev3eLz79y6hk77pnxw7zazIe/i&#10;nXBH7t19W+68fVXOTByQwa5m2V6eIxW5SVKeFSdFsMPUcC+J8rKVUJcN4m9nLoEOFuJubSwOpmth&#10;2aYSSA9EfFCAbC8rl+tnp+Xm/a80lj12GQ+3i7fk2LV38cx+V/PYyyHnDohNo0ctRmPZPmHsjxF4&#10;1PCaB1E78Kc25BPC+xMYhv9tuFgGJYhLEtqcsjZ8IZlltAtmRw24ZR9zzsbpsZt4B+/cW8S2ePvW&#10;jkpoCprR0FJx8svTlksAMyC2FcMUKtk3K+jxRRuVWsue2opfMD2v5UNSVLGX2bB7pKCMmdusnCJ6&#10;5vPRhBfTl1+7nzlw+MvWUNPO3Snx+dsljpxUrURixlRys6yqTm2lk7MmFzdqM9YL6jo1b+DShi76&#10;atGYlzVKTul2uBJsnvs6MbcQjwzuyxJqVKXkvkV4R+XQ75vEbN5IrtdgzhP2XdV/EgTDDo3GyypK&#10;LXWmqD4WVUtjNip1PQ/XTJk7+wv8s777/zLsWbM+5D5Mo5chlFlJxKjstxnUFWob2qWjizpYDay9&#10;oEqro3rAsm3JCy030aeq+mipX20g5/PyC0bzmAu/a4CFtUjd9mYY3nYpKa8k36ePy8VVQtnnYniu&#10;4XCMrU4OYmCwhloms7pYi5fOFZ2FzHKc/ZLo6evKtvAA2dnVJufOTcnbN6/TR3BXbt+6LdNn0Pns&#10;H5Xu3i58EhrgwGpeBBwoypdcgv7HYPbiUPr5qeVml7RKbkm75Oaj8c3tktxstKkJ9eLjmUx/kKss&#10;nKsvr/zudXn6l8/Ikz/7lTyNJvulXz8pr8KzZz/1lCx8/llZOfM1MVoIR5k7Vwx11+C34483b6ec&#10;nLhMDYjZOsR9tdvx5C6nd7/qKAz2FDybXr4GZqHXX5GiuitwbXxGKq9QRz4P44IBVuI9UntVKhqv&#10;S03zNSmuZv5H4gAcoFhmvGomv3x8gfzi13Pl2efp4V6OF9cmfDDt/akj4ivCGWpiikcXObQ5e53l&#10;BjzLyNHVHMhguENaZpVUVHfCGvu5hsglatElt1LnIW6KS29HuxglM+dtZH6pvsxdxLwK9xw8coak&#10;awiPnn0f8H2X8cNmVnwjcxSHH3Bv/oAG6Z9S2Pon9IJfo6f6lhlLn0l1B710vfRtwrLrdtzg/Gpn&#10;Plgkvef4YOvhu7nZW9Ten0UskpNFbELMo2blmVMPt7SzZ45viMayS+t2MFuwV2Mcim8ohq1WOtqO&#10;sKQy7tkMsfeN13h2QHwBHJ25R0OTMoJm5NhbnzKD6kvZN0UP6Sj1gi766qvoo80ZlYhs+iXLJ/AJ&#10;v0y/M353e+/QF8ysTTQ+pW2H8e1EK3b6qhybmpQ9hw7KbnjgoYmjcnL6rLYmTp/ia6c0Xv0jwx49&#10;TJ3vzGk+d0x2DQ5omuzOvl7pg3XXbm/gfmngta/GP7dI0rPpA8rMgLXm4e9Rjja6nnmMRWilS9E+&#10;V2qMW3mNtLa3y86eXfDZfrTcQ9JzoFd6DtK/soe+ja5GyaspkbhszvrkBDQK6Zz3nPmZhZzZ2ewB&#10;ieTGEcySiKQXPxtu2i47+kZl5+5DUt/Sz/23i36EPmY+9mosO6eoTpLhaQnpxIYZ9JAksX/ymsal&#10;onXIa4Nlk3+SN1ZSo6upZxZt60mNZZc2nZSyplPEF3gWssrqb0hp3U3qF/gDVuItUnoD/fOUREYf&#10;luws8rLCE1LJ/ZCe1okXXZwsWWTBPmTAIiabv07WLDMRW8ut4uXoJ1HUjyvJgce5j946+y51oQua&#10;30lsGjPv0tF1Z5JnJrYQD1RKfFIdf89+dO2TMrwPn1ZyzRL26bTMTklM7uDMLhB9w1D6JKmH+pTj&#10;2w6jr6Ufu2WKeMuXfSiWOX3Z9MigFfD3praymeuR+8jOgmXKDEBDZhHioW2Dr7IZfiPmMFMLPJQt&#10;l2k+Fvrr0Rmb4ststBgv7EXEmcuIKa2IScgTQtF1+FNL2xYoWTDsmvYW9OyNvG4N+NRvp4YJq2/H&#10;P7YND5CSCmYLxosLsaEzOYE7NUkP9m21AhPxGM7No28+SWzp57P2wo8gDL1/br5kNzRKEvtpZH6h&#10;RBUWS2ptPRoias398MFh/HmGmbnQNyR5bXi+1jZKdGmlBBEn+3DdBGfnSlo91+jgbumjBtM0MiIZ&#10;ddXiGRct692cRW+ztay0Xi+6liay0ERppelxNVghBpvgwQH41qTG4K+cQ59ApWRVF6FxChYr181w&#10;dvYie+aUONJv58RMBlszePYKmaHzqjz56tPyJlrz+UsXyatzZ8srb1IboB9tA/oXn0jOc2J2N/Kh&#10;LcTOls6uYkRMt4Ia5wI0KEsM6GszXgVzXiVKm70KRq5nNg8evRiN9QpmZ6L9NmUO5Lo5shbGbcK/&#10;Lbesxn9QD82LHux6LdpsQzTZ6+DbRnwOXxsb6hRWS1jLxNByCV4wS2WFkQ7egXD3uS+y0N7rwrjN&#10;jdBpG8or899EJz8PfbYJHvtoUYICmUXtKWZO6J1cXZiRF89ZGU9sSG2EWFjpc3XRY8xbtII+CSt4&#10;lS+xuvIUw9svk5VVST0KT7KSZmY8oy1hZRC/JBfjF41/QGYNNePmITwXDkhF/1GpGpyQMpbSwRVT&#10;q8/pHtPmcoUUd8i28m7JbN0vpdRRqwZPSzn3RHEX3K3jCNqyw1LUjm991YD4JlWLc3gBXgzFGscO&#10;IM7xjSvBY7hC02UbbwnE28VOY9lrLIn73WC/IWkSFFtI30yxhMTm4fmbhp4ogvk+6IQ2kDPBstdx&#10;Bi1bvorcgF6L5bD7tYboj8jbOJOMreDdG8kJnTw01uwVlKDNa0zOqaZ2206NuV/q2obwVdtNHXOA&#10;nKQLjg3ThtWlFjazx9Wz35XTk0YvT1iWtsLi6TdOKUG/A4sITeb5oJHxII6AZbv5oj0JIAaAr/kG&#10;wq/Jlf2CmFsXQH7tE6r5ZjiQC6g5VP/D13lGZ3le6XrnrDmzcmZlUsaZ2E5cMG4xGFNM75JASAIJ&#10;CTX0od4r6iDUBUK9F1RQRxIIAUISRb0hUUQHU4wptiHG2I4de5LMZOasdc61X5KsNT/O+fGsT0gC&#10;vvK+z7P3te99b803lFGr7kZzBPXGVk+RmW++JzPeoNY2izmmy82MXOa5nwjXNHnJ84Uei6+Vgy9T&#10;bk2MP2/Rcpm3kHzzw6VosRfLbNZc/rx4OYzfHN8R6o02tq7U8olLyOu3ecDcTUHk9vRyOnjx/6in&#10;KLnQVurRbmhi4O6acxj+ITx3nQGpM6NUp+3E9WTMsUJLoH9H2be+Pv0dXfpzZdiq17ZzMBkcW9m1&#10;arOVY/+Na68xx+NrBa+bfHv2B0vQAa6URX9l2StWM7t2xXp89+gFMbdDSxTE/MRSaT3Wj+fYJTl9&#10;5or0n7sh525/Ktdh2be++IPcevYDvZW/l/E7nzJnUH2tp9BSj+MJMsnMwT5pPjFArW1YGnvxr2o7&#10;gv9XFb1TuRKVVUKPZbNUdw1I+8gFfJ3vyvi9L+Tso6/lzP1n0nfjET7LN6V15JLs7x2T9qHzcurS&#10;x9J/9b4cgmvnNx3Fi0d7DfbhLV/NfJxOKW6llkNsHZ9bJbHZ+MOn5IkH2i+PaDRgSTn4hHRI19mb&#10;MvHxF3Lps29l9KPHMnz1gYzdYPb8lQfSC1PvHLggPeP0jZJDt8G+y1t76XthjkfjUXxJmFt5fESK&#10;2+hzaemSxPxqCdmVLX6xGezpaTCyRDQV1H/g2MqynfER8QjaYWiyPXk0+cXQVxzFNRsJ92HGKjzb&#10;yY3rQRcs29Bnm0Kod0QQj0ejraKnPmiXpHFf7D+gfqIX5HD/JWnqnpIGvj5x6RHz7j/DZ/i61MEN&#10;m+GXHZP3pefSYzl1/UtmaH4uzX2X8S5nL4jLYq5CuFhs8WEPDhAbZ1+8gOBm6MusYdb2XFMO8Cb1&#10;d1dmY881s5mfOdptpf7sJT7KssmPg9gLAlne3HsBPnhuhtEnlZDNcyTeL21Gt9HB3FDOo2b6pdDX&#10;FcAkMhu64NpdzCFmbsjoTemafiRNcNbMFvTKlTrTdhz+ege/yMfSOPGp4S+S2jIhcTX9ElvdJ0mw&#10;7DxYtvpJtEx9ARd8jB73ruQdI44+fh2/ZPhmP/7XcOyinpt4Squ+WjXOH/F7d9DtKsfGmxhGmdY8&#10;KfFVA+K9u1VswulbiaBvlD6+wNwO8c9uZwZip+zc38diDzUW/TB1z1cC++quhtOyo7YXvkovYrlq&#10;mk/CWYfxEJk05lfmHj5r+IikNQ2hwe4xmLVqsPV3sg4+9xbJZL9ObRyAaZ+U1KY+gycr01adtM5l&#10;1EflzOqtYfBn2LV+bfhkd54xHlWXrXxaWfX+kVuGdls9Rf7GtmuGbhpMW3+uem39mbJuXQbXho0b&#10;XiXHzxv/h/LyspP8e1xHjXxGzeO3pGXitqHPLuV6S2uE9Re2iBf7symR9yyl1PAW8U6vlKDsOokm&#10;bk9t4Ow6Moa39DTc9gZ65E/QND+Sg9OP5fCVp9J55Us5fIm84vzn6LQfGn4sRdQD8g9P0n8E96/q&#10;kbDcNnFPqBD78Bxx2E4vIjl5RvME3uPXeB0wbD7jspPUKvi6fkz/7af4d3wFe0fPf2hSYgoOiifn&#10;nkMQc1I84ohLwmSDY7DYujFnOTAVvRwsm+URlk0cksdZWI4uoE321PbDsvEdP8o8z64bzFf+GFau&#10;1+NTqYFhl/Y9Yu7oHUk7hE92x0fUNB5KUe/nUnLqqZT3fyVlA783Vvngt1Ix9B1ffyOFvU/QZX8t&#10;DWPfwPWf8DqvSWIV/QZZh8U3uV7cyUed2Q9sufc3b4UHeqo+kl5s6sc6R8HZkfl6rFnvzpXfvPi6&#10;vPDzF+U3L8/AM/RDeJcVPT7kfvBbFxMztVguXpwdfjAslounv+FRbOPA7AaYrIMrbM/FHS0ai7NZ&#10;ZzLaO1Kncvcl70dTzfKGt+rsanNrar6c86vWMdcRvbejMi5inM1wrvWwbysYuRPs2xOuGbidWlsY&#10;3kiwMHt+buei8wDxDHaHf8PRXN38yU+VnfP84Nre/uh3o5PhBTl4YxbDU/A+3FOIlxhebbuUbzL3&#10;cRe6vhT8ATPy0YBp3JQLx+a8KKwkViiTHenEAjG70C+HcUbh2w/HdoDDK8ve5KgzFTnz4JTWtrB6&#10;Hjfa46MF07S138jZuxnO5yo+fp68Zl98MUNkeyQe0H7UlYlNVZdtQ8+ZPa/RhfdnK++ZsyP7I/uh&#10;rdaRiYHsNinrpE7Mn9dyni5dbsE8bM7MlZZGT5SNPZqzLSbDE3sTNWXVYnvDVqKT9qB1Yy9vO8pe&#10;PiLdgxNysId89Mhxaew8ipbrAAxoD/5srngOLqFXcw49mwvxFcAHbzm+1lZrZO1mS/QV+AMs+4D+&#10;UfX3W4FvzlaxcqTW7YAPGa955YaNsnCNhcxerLNp5sO1ZxPfEusuIAa2sWEWm48ExKLNjWcuRyyz&#10;3GKCmQscQpyPN0s4bBrO5Il/iKcffXVwat9g5ktGx0l8Ij7BaXskPROf3N3q34iePi7Z0DM6oW3U&#10;5Uksot5uwRE7YFI7jTkMrlwH1ptNsmwt832snbk+I+kP5u+nFtCryDxPztCE3WX4FlTAppnNk12N&#10;5odadx0at8OD0jN8QbpZxwfxrDo1zqyrPurr+NNV0NuXTX9jKpwsg1ngO5OJG8kryK2c4Nm2cGpz&#10;O3vieTN5ax58f8YbMvNt5vDMW2D4U6vHiInr2Js6jXqMmLiW7PV+scOfHJatemvtMVdNtnpm+/qQ&#10;p22jZoN+QOdIuLkxC5Oar6srsRyfuTWaB+1T1LqJvTNe177+4qO8PxQfAx/6G8gfXH2I3eDYyrO3&#10;mLhGNhKHrjWT+R+q/gEdMxr9JcvQVaxci7ZireFnp/GqE/etv3+E4TMSSS0oInwnz+mvLNsPP3uW&#10;emObPKiJmwKIJ/2MpXGiyZNajHcQPVeR6LBjYNixfJ5o4/lMlR+qD7oHtSid7elCb4fdRma7mDHn&#10;neexdOEyZjuqN/YqsViNbnzNWtlsZSOOm2xlk+V6WcX1+dsZr8vLv/ipvPTzn8pr//ovMuPFX8qs&#10;N99Av03/64L54mRvJ/7enhIWHMj8vHTpONSGP8gt+f77b+WPf/pB/vKf/y7/+//8l/zHf/1Znn37&#10;pdyDQV+6hjcr/G9qekpu3rkhF69Oy5mz4zI+NSbnps/KtZtX5O4nt9Fp3ze02jdg2frnR589kCdP&#10;P5enz57Is6++kK++eSrffPtMvv3ua/numyfy8a0rMjV6Sk4cg900VEhFXqokRQdI8DY72WZnJiZb&#10;cx7RL1mtlS3kw252NhJOvSsfltPfc1K+/Oyx3H36jUw/eiJnbn9C7Hhbhi5fl64hNEW1DXBk9F4h&#10;9OV58F6aqFtQ1zN50ffmQy2Ra8DVE/8bdMb2W5mb7WyStcTtNl6wgDC8FZK4D/LrJY9YqY5acAf9&#10;TN0TH0sP52j7Sc5t+nBTCtvw/8ADj1zOPy5fAuLzmO+EPi6pCB8mfWR/zIDZZrfCJI/Bak7iuUD/&#10;bgVa75pzeBATS1Qwb6KYedElo3w9YayM/H7qasQ06c0Sm94i8Zmtkph7iPkz1JHLjtKTTVyU2yRR&#10;u6vh3VV4ajdKVmUbOkc0SYXKzdnHyRV0L9caZfxuct+99KJTt0jMhWmzEvhzNFwsdAd+JVH06UTA&#10;PFgBEWiyt1NnQa/vH4b+iVzb5M1+YkJ/vuiK/PqlP/5/GfYbM77E66kQTygnNBjeEugfzkxU6mXK&#10;suFlxcXVUru/Fe0l+Xcq7CsmGSYUacwZ0tlDZutVB2SJh6aFMftoM/VQR84wuy3Exnp+sK86OJNb&#10;bUFjSA3Hw8OfOhIsOzwK/TczjmA13tzTQaGaj7nTp7uB8wCv1EXzqCdvQm+ZJsd7e+T89GW5fJUa&#10;zeWP5Oy5KzKB5rv31Gmprq+jjpCIdswH1rmZWaFWaCvxstwIR+DsDYuF0+4uYR5lPTpvZn/4xHEO&#10;bZMFc1fKqy+/Jb/85xfll//r5/JPP/qf8s/yI/mp/A/59Y9/LG/87Kfy3q/+VRa8/qqsnPWeWC1b&#10;IZup6Xm5BUgen9URYrWRsbvSN3wH//ZzUlCJHrKcGLUcP48SPACLJphPcAa+PcW5y8o9j17lPPsz&#10;vtgFF+HY+PKVKc+eRo82Sj32EH1BqfLyW87yjz+eLz/6h1nyk18sxJedGuZmPuvQNAmK2MM+E05M&#10;4sX7Si8VdcMN7Jvm5ONm6zcaPNud/Wp7VKKkoodOSINbZtTB8zkbU6rxhUmn18BXZrxjLi+8hPfr&#10;2xbkUTu5ltGtH/tI+s78IB0nn+A1eV6i0tE85Z2VstbPpekEfXLtf4GjfUmv7UNJLHwoSfm3Jb34&#10;Dprv2/SEX8JH4SS1z3S8d7zkt3Pw5Vqq2i9imi3qAUpN15dZA76cZfb0YlnaUCO15V72NjzSMvLK&#10;6S+nH7UcT/RSZhbDdVKoA0UQK7v6J+KBTk4YkCYRSfukqK5PjpHv9E4+kf5p5jdd+E6ODBNnHr4j&#10;ubX44pRf4N6Z4L4+wdl8DH0+uqn8Scmrnpa9ZWeYQ9ZM3zpn5d4WNLLoqkcvy8T5C3JqaESOcz2d&#10;HBySwfFxGRgbl77RMeln9Y2M8bM+qT8AX25rlxMDg9J1Et1yfQMst0RK9lVJfUsLDLhEqutq8MNu&#10;kIrqSsnMyYKxJkliahJf7zV+nsF9nLF3N/dTpmTlZaOBLsTPo0JqG/bDZZvxz8bTs4t1vA0e3SwV&#10;DfvQy+Mtksweh37Xj/s8KDoKxpuCt2429esSrrkqahXouNuPcMbjFzU0QW/WCDryYXjvkBzizG9o&#10;o45d2SDJmXnMnGMmeMpu/Hqz0QegB4hmbgT3ewS5+I6UPHwTiCfIVfZkN8Lnj8GyT1PfIB8ln8yv&#10;ZCakrlI8dErxXyy5CLu/wjzL8/h39YqPN9dbIp5LuXgjpDVLgMcuWb3YVt57Y7588C51q3cWy7zZ&#10;K+T9Nz6Q92fgffzbReK6wUkK0opllFzrInt204FpODo8rgAtagm5X8kA/WNHiG8beC/rpbSKOWGt&#10;vL6eS9LRRb7UPIruvFsSUpqIHRKII2IlZmejJGVoLZJ5Q5XjaM8n2F+2wR0jjM8kND6WHhcv4j7q&#10;QhvhVDZmhk/yIvOFMg/9ry7VYX+4Fk/mDQv4ncVoHvAhXEecsfI9ZizMZNbCq/Lm3LeYHWmGltpd&#10;fLcTC4X500cQLhlFOVxzFXjM0vuWl8MiDi8okLSiEvhlsUQkpxN7cj8Qe28g9nbwIf+g1uOLLiM+&#10;O1eKmw5IYVML9xp+ynv4/LNyJb2ySgq4BnMa4H7V+yWxrAJeTcy3rxpO0ATD7pCyzmOwAuY21cNy&#10;isokZDd+IDBzO2qITtQ9IzIzJa+5mVrvaWk+fVIqDjPfrDBXtkYEy6ottjLXYrXMMVvB4yqDZc9Z&#10;vZg8cJN4bg/i7EqS9NJc6lj4atVXUqvN4Hm7sefid+CMb7+J/lZvejtN9niirJBfz5ohP33tBfoF&#10;PpAPlzPzdzm1fTi1pYO9OBAvOXKuW2ucSfxt7sh+4eRi6LOXWVnKXDjyh2uX8JmsQTuI97j5IkOX&#10;rezazGYenoGL4S/zYdl4jSyfQU/Vm3w2s+DZH7C3fADv5tF6rvE7Fps+xA9W+y91HqRy7A/QDTM3&#10;1Ho+HHwW8yVfk1fe/hWe7L+Sd+e9w+9YiIs3WgkXZz57dAkbrNDIb0WXHQjLDsCn3MSsTWb/eHig&#10;xyYmJG72DYQjcu7pTOVZc+kFncU8SrON5HZ4D8Zr72w292wu8TYez/CetMIG9qMDeIm10q/VYsQE&#10;yUXUWisP4tXbJUVtXLedeFYd4do+Oib5naNo5oYkCU4QXtQqvrtrJISYIgOmUtw5KaVHpmDZ/G47&#10;c/WOoRmEmaTvOy7R2c0SmFwpfgmlEpxcQT2kWkJTK/Fxw7dNz8P4XNh8tCy1cmfWqaussSO25oz0&#10;idoDS9aYCM/hZGrYO7LREiQQV6gfuDNxN95ly9dQt1wIC52HDn2evD+fcxtNycIVa2Q5THutNfnu&#10;FnoJND+H2f2dZ3OvZxU3wLIPS1UTM0nh9kXVzKsvamLvr+X9qWH+dS39xFXGcwiKy6WmiQYrpZia&#10;QLHBswMj4RFBO9GBRbNiyLvwEgmh1h+EPt4Phk2u7O3/31m26pp1/pPWfVVfvd7S1mDWs99fgJbq&#10;LXnxpdd4fJvaOvWblWifqBGvQV+zZOkaWbiIPgWW6rZ1JqQ+LlyEZm6hsmzmsy5eIfP5uTJtrWUs&#10;WWHOtYCHJgx53QY0YTZOeHYyM3ILmh/N6R3Jl7YwTw+Wvdme7zmihTP4NLm+GzkOuZNqYzUn9PbH&#10;sziAPIWlGnP93jZPvCj4Hc1RDO9Dvq9eKsq19d9Rjm0Nw1Z/7NXk2eqJrUzdYNp839J6i+FTshSe&#10;rX4kS8jDlWEr49a/s9bClloM/ktW9H5xfsckZdFXcohzadDII4/Dncev3jP6Kc9//FimHz4lrv/S&#10;YNk9F25I29AUnhJTcmTqsrScHoJjs/qGiSUG0DXTN1JFn1ZBmaSU46HezhyKgUk5dvaa9N+4LxOf&#10;fCFTD5/JyN0neCzfloa+Kak4hkf1kX7pHL8sZz7+nZy9/wzPEfwf0GYXNB8zmLYyamXbOfWHDb12&#10;ZGap6ApNzRfPmDTZGr5L3CISJT6vSloGzjFf8jH8/Xt02Z/KqXO3ZODix6Je2r0w7COw7O7RK9LZ&#10;f95g2TWH+9iPOQsPwRxOT/L6Lkhdzyi9YXhzlzUamu8w7u/QhCwJjNtNLp1E3wnXZzAeg9w3yrKV&#10;YbvCtdUjW69Z72D8Xfm+fu3mpXlPGLES+kI3Zt2YlGXzWcOy/QI4+0OSOMsapb61jz7rCXq38IBo&#10;7+c9GcUP+zZcmDmP4x/BseGPsOwDeEu0j6s39V1qCvSmNuONzL3lTT3INQT+E5IAw8NzIZR6qVsA&#10;+6Or4ZmtPeC25O6b4Ng2aPt1beT6tYfbuDl4iPdWfwlE7xUKawthefN8feDZPr54DtDDsTOlAG1O&#10;LbFcC55knFXU0XPg2VmNXZKx/wh1V2aisJ+1DF/n+d6S4qPEZOxnma1osk9dxafjsXSiTWiZ+hwe&#10;fV2Sm8YMlh2PBiG9dcpg0bXDj9DhPpH6sc/Q5d7Di+Mjg1vndKJZGHmEPvcLtMgP0S1fk111wxKQ&#10;0yGmlAZxh1X7ZLazf3bjD31SgnKPiFtSvdhFlck2fh5Z1iMJ+wdlR02fxFadlPhqtNTEGjGw6MiK&#10;LtlefhR9+JG/rk4JKWwXT/z8/DIbJaL4sKGzTm0chFePGFrs5Po+43uJ+6nvNw0aDLvw2LSh1S7p&#10;5jPpJBc4MGL4jGQdGjO4tfLrMPLUQPZ2fYyvhmcfoC8Hn2j1uVYttf7u3oN6HjzXcSvnVk6t3Lr8&#10;1GWDUeucSPUqqR68YfhmK8tWvm34j6DZVi9t/Zl+X5fquHXp39Hfqx28bvBr1War10g+2hFl1Mqq&#10;/TNrRDXY6iUSXtBseIno99VzJKP55N85dsPIDWmeQKc++QBN86dyEH6tLPvw5aewZ7TYU4/gu/f4&#10;v7gOiOMKj56XRLTqvun7ZVPoXlnuEiML7EJlnTc+FAXoRvisG0c/Q+P9CBZ/F336da4HPO8HP5ED&#10;Z/F7OU/f5eBtyaA+EJheK46h8ECfXdSgo6mzhxB3BMkmV2bM+CahB9uNZm4PGtQstKgF1Lg4c6hf&#10;5DSi3Thyid6B68yhwOMEll018Ck+M48kt/uupLZflpi6SQmtGJaIyjE8cC7he3MTn/YHeLN/xqzR&#10;x5LX8zspOvVMlGdXDsOz+76U6hE02aNfUTe4hy/YCDrzNnGNqSQmKxLn8DxYdjTMjR41E/pJX3Jj&#10;9o7gMPoKg+FMQcQYIXH0VzvLmpX4V81jTvg87dU1Yx/fzH6PLzIs2gSHc/XGCzeAmRGhxCRhMcwZ&#10;Z96WZwBs2cPgqspWNzm44X0A66Wma8vXzm4+5OLbDS/rsAi8hmEATm6wFQe4qC09SJth1vA9/zBm&#10;wSoj9CYGsqe/Cdalnh7ufsHkEMwJjoFZBsLf4d0uHmhc0fL6BsHN0Ff5B9C37aNeB2GcYTBBmE10&#10;fDq5Ri4sGz6dWyGpe0vwPy6AbRInwbBjU2Ah6c85duLeYnp08/E2rEDnxOw/eHZ8WjYMhD4YXvdm&#10;4mg7F/g8PFufkzXPeZ0NPmAb8AizpIfMir7mTXa8bny5HPDwcIFZeTA7JwC9FTF7RGSohG9Hcwxj&#10;dNbYDpat2uyNNnZ4Y7MPWuHNxXluYYZG1hy/EPRktnweDltg1JzdTso0OYu9fMnVg/BVDsd3aTv7&#10;No++IdQjg6kR8BiwHb1yUiZ5bg1zDrvRGp+VkQvX8NC4KKcnzkr/FFxjlL29uQUtHr10JuY2O8PT&#10;/XzIaeGNMegX46gl7uC8hz9vC6c+HuJBHIcuLIvetxTmJOUVoKOrIk+rITenXzgbL7vUPei+md8Q&#10;uh0tNjk5XG5bCNdKCP1ggfhqBFDPCMGDJtaPvudgZhWjZ4xDtxuljJNaun8AZ1WIxO4il82lz5Sc&#10;s775ID6ZXazj0nboOJqsNvSPucbrV7805aiOLsQ5zl7o/NHkEzuqFmKVBXGV5RajByEqAd1mRjE6&#10;LOoWSTALWLZy7J0Z5dQu9Lkzo4e4sKimQ1qJPTpOkIsP4Tc7Ng3XPicHyXGrDnCulGncWIgXZy7c&#10;IB0/9R3kYvhjoX118vEXaxc3WcZ1MBtd8aw5aObhxarLNrOwNHyzt5o8DF22aZuPMd9bubH24tna&#10;uhi6bHdej58frC2QXj9YtqcnPh7EX7o80Tu7u/M+btWYjvNzM74g3B+bHZnjyf/r7I4vD7o9Zdnq&#10;fe4Mz93qi+6dz1RzUDsXF7RX6vNDPD2feHrOPB7R7yxZ8VeOjSYCxrbByp5ed+0hCDe02arJDg9j&#10;zjn7gz/xrh9xbwBfe/ky/xTWru+9xrxbeP//5i3i7Y8Xb/Bzz5hg7uWQSGbssYLQFek8Ty+e5zby&#10;Mp19aoUmZe0qMxg2uowF6itC/rtkOSx7taxfaya2lnjxrMNjbzn9B7Ppo331FRj2C/LGS7+Sd179&#10;tbw341V8RWbiqT1X7GysJFg5H685LjpSWprqZWpyXB5//ki++8Pv5Q/w7D/9+Qf581/+JD/86Xt5&#10;8uUTNNm35Pzl8zIKtx6dHJUz587IyMSwDIz0y9DYkExdmIRlX5WP7zMH8vMH8ujxQ7n98UeG98iT&#10;p4/x2X6MtvtTPEkeGVz7Gzj2v/35e/n3P8LOv/9avn6K7vvaeTnZ1SalOfh9BG4TLycr2bbZQhwt&#10;V4rDOubtrl8lW203SIjXNslMTpbOAwfk5pXr8s0Xz+TKAzzx7j2QqTv34NjXpKNvkBp+vaE3NHHN&#10;6We/nnqYGX0S663Jj6mn6Ixcez5vB+pUm3m0Za+xou5n5uwhq9mbV5IjrHPFQz00CU+PSvraeqSl&#10;+xzaimtyiDO+8dhZZpv3kTMe5H7HxysNrUYyM4Ng2GGsiMQCCU/MZx+ADWTu5/5ppZfvEP0fnZKe&#10;0w1TOSV5ZePosNGqFj9fOXCx/Aq0t+WTsEl6oXb34u1ahx8ITD61WXZm4RMHD99d0W2sFPSOO3LR&#10;yuXWy+5y9B21aJ2J9dLyOUN3F9EbUczsvzL2Ce7hPZkSnY6nQDrvb1oy3s+JPMcE5mai/4rhnIsi&#10;pwmDAwdxLwX6UxcNIC7Wvh8/zhwTHHEMPe+/MU/xP/+fHPuXL/yHWK3rkK3UXxy3uFKHMYmvVyA9&#10;g9Fw7J3MRk2WNM6KkpIaqa1F07ynEI1pNucP2pZw4nPuJ2dqUeqVbU5OuIKcT7Va66jlrqWOu3j5&#10;aiOvXbRiFWeJlXGOWFjbGJ4/QezrAUHcT+wz26PiZG9OjtQ1Ncr+xjr0q7l4frPfupJDuTjx/8Xh&#10;w9Amo2NTcu7CZTl3/ppMnLkok+cucT3Tb9LZiaYrl56cEFnPdfih+WL61BdQq5wnC9daPPdcYL8s&#10;KGyW7Jw6PHqTqKuaZMEHS+WVl2bAsn8pL/7Tz+Unoixb5IV/+EeZ+fOfyfsvvygLZ74Ox35XrKg5&#10;uXMdRsBf9qYXyoHGI9KB/r+J+Lu4sgcWfZhrpgM/EXoRi4ljC+hNzBtBYzYKgxtDX8zae8ZYyXv1&#10;esHXrwRtdsE56s2DEhx7CN+YYnl/STD9P5byLy+Zycuv4Z81D+2fLXWKcHqRuC7T0eLF7MoipkiA&#10;bccS70TB54Kpr7vBtMk5bJ04Uz14j8MlNg7WmVoCR29Bt97GnN8izvgIdNNeMn+JA/Oq8CjwSsFL&#10;/LgcPXFPBibIHaf/Qu3z91LZeh+fw+tol+/Kvo6n+PT8kXzxj+SAD9A4XZagxGnunbP49pzD53UM&#10;X9PD9CPny7tzPeXlN+xh5ZZwDfw7VzrgUaas3dGIm+y4V5eutuD/R/O4jB4a4gMXz0B4dgq68EK4&#10;P0yuCI3iHuIUzjKv8HT63UPEwgGPt6h8OPZpdFL3ZBj9xcSNP5F7/sHg2E3dD/Hwvk3/8A1JyBmH&#10;X/dz3p/knD7EOkhu2QWT6WLGJDmNfx51UThNfDn3bpd0k6uev3KV/fKcwaxPDQ3Ds4elt586cF+/&#10;sU4MDEn36X58dmrxjt+D104eZzn7TEUl+WURvRrZzFOkVy55F0y1CH11mxzsPARjRX9YDreBWWfn&#10;5xjcurCUPueiPHTHz7+XV6R67VKprNknNfV4j3AP7G/DX7y9TmoO1OITg09IAT12Kdp/hvcYLDsg&#10;MgJNAlrv8gqpaW2HL/TCFwbk2MAIczJ0BvQYHjEDcoo4aWCc3qwB7pMjJ6S0GlaUqT6zOmMlVXam&#10;o/MlzlG+HR6bRIyqPgJeXE/MFvWLhwcXwOAbeI3t1Bbaqbt1EoOR01ehSduHn04FzKzkvOTmn+Pe&#10;OiO70/vpt2iR7Ax6AVIPo91KFfNljvL2K/Pl1794XV5/8S352U9ekld+9Ta9EJx7rDmvzxKndfZS&#10;AOMbOH5BBsjLmlqYtVM/yRyBaalqwSOyAZ12CXql1FZ4Nf4c+Wi+qpkV1jaCh/k0MzqpJZV3U18u&#10;pweSvpbEFnTYYzw/nif5RmnVGXzBx9GeuEloeBha7V3M0YrnOvCRdXZ4T1sxs87SHL8pWNRKtMhL&#10;fiu/XfQOfX3vsocwC9BSNcBotXlcvHoOnhlvozOewVw/WDbsc+mGNdTR8DTzIv93o3bn7Q6rTkBr&#10;i440jT2czyqWusPOnALmGldyHjAXoaCSMyiT2FH9OphXwl67A83JTvQmGZV1zBfrlqaTg7CaHnxh&#10;myUuv0yicopkB38/saJGkvbV4RmyjxyvVKKLiPmqqeO2d+KV2iv7jjHDs7FBotlX3WNjZAM6gBVb&#10;8NYjLvaOj6EmVYof7GGp7z5C//xBei324R2SIqZwdHrucC5XmJebA7NZ8fLeYMZr2sLcVXybdsVx&#10;z+N7vDcNXTlehlyTHuHErAFoDNC2+MVGGN8LT8IXIthPzB02oSHBx2ETuh47dC6OxK/Ebn6RxE3R&#10;cYa3yPKNdjJnDe89eYOybEvO+HVODrJioxU1AnP64C1lzUa8qMyYxbdqlsGu18Kr129eaHDrhatm&#10;8nn8hvmSv0En/4bx8+Xr8M5mrbScxWc2Gx+Y2fDr5+v51+/DtVWfjSZ7BZ/13Fdk5nuvyOwP3xOL&#10;jeuIOYM5jzOMuN/R00fs3Yk7YdVeEfh8RUSJM1+7BIeJTxwzKuJ2coahiwgm/4Nlqyfj27Pmy2tv&#10;zWLGpSUMNxDNSQqaE+YZUVPNKGpkZshRqYJD1XYMSnnLKbyajjMnhHsMrr2nBr/6lhP4pD2f61be&#10;PUn/Otcv/CqzfRC2cUyC82EysGz1Gck6QM8B90258utWZkGyKjuZkcVeGZvTIsEpVTBsPDvSqiUi&#10;/fkKTioTz6gsZsBVEAuVEzelUosIQRPvwyM+Zv4wNoNlF+FxRky0ex95Yyl7BLm/byRnvgnmuQEd&#10;72qjL1L1JEtXwnaXLZeF9B4uXr0WbbYV9YIteJerfyX+F0705rrhr+EXbcxqTCRnyS8/IMqy69pO&#10;4c911MhZdu7hWoSRxKZXSFRKOfEO+nGeaxDag4iEfINjh8dl4pGN/0noLvh4LDlzNPE3eQu+ByZv&#10;9XRUHTNej+Qd6s3pTQ6iOmf1GLHRXrL1+HivwEcSFj1r9gJ5Y6b2BeP1zqNy7KWcTdrXqT4jqtlW&#10;bv3hwhWyaDF+8stVI2Pxd4+SNcQ85uif1lGbNUeLvmYdHtrEQrrWkPOql4f6UuvaaIfmfRN7BGuj&#10;LZo4B7TVTr6Gz8jmLVr/R6dB7uGIRkO12cqrvXzRSMGw/Xgt2i+nWiedC+lBjURZtjPcW1+bMu7A&#10;EPgor1VZuLJs9chesdpKlsE/lFOvJf9Whq0acfUe0aW/p3xbn+fzuZB8ZmgU9Hk4uNKHTu3cHZ17&#10;cFQyeqlizkzqtE2d0t47IsMXb+N/fd3wwR66fk8m7n4uY3c+lZNX8LeYuiJdF67L0K2HeAleYDbO&#10;WTg05xBna21XjxS0tHGNNkkpXLt9+Iz0TF+Tvut34dePZOL+Exn/hNnTNz+RQ8R65V19kkO+Wn18&#10;SE5M35ELj742Vvc5PBSOD0td9wh+guPGY+Xh05LbQJ9OST2a7zJjPmRYBp46xIAmXoNL+C4J5c/l&#10;ndSt0XdfePg1/aF3iCMuonu5JqenbsISrsiRfjxRBvEzOXGGHqlxqT86yKyNEzx3asMj07w+WOww&#10;filH4YyVLfRiko8n5TDzPQuvqEz0bhn0NaA/4DEwKg2/nB1wJjQgnuhCuV594NiBsOQgln8YvuRc&#10;xyYYlis/d94Gzzah4YJlu3vRX8BZ7B+YgJ8R58eeKnQR5BBFLcwLOUiPXK809pzlPbwu6sPSMoTP&#10;hbJI9LfVvdPM+T2HznQI74Sj6NYbJSpzn8Tt3UddlZ7RAupFGYX490Shs3RF50B9hzqV+iIZPuxc&#10;K6o/3ATLtrOGp9i5iacL+Sg8KpLaUVw4WuxofG55/gEB8RIUnMAZjC/irlz2C3Ry6XihsXbQI5hU&#10;3ippNYclp6XXYNl1py/ihXKRnhJ6BYvb8bO4KYenH0vvre+l++YfYNWfSc6Ri2if+w2PEWXZqsne&#10;D6NuO/fMWPq1+oRkdUzDeyfxnR6B9142eHd2x0XZWTMgnhktYhmcJ6u9d4t1WIG47qqVkPyjElNx&#10;Gk11r4QWHINtH5fkBrRJx5jPePwq/955aoZD+I30SFTFcYkoPSqhRR0STBwUZKw2HuHNea3ivxfm&#10;XHDQ0F0/11zDmzsmDW69h71Yv6dzHpVbFxGrqOeIcuwCuK1+X3XZ6j+SfwzNc3O/occOJmZXlh1e&#10;1G6w7FRyV53VqOxaGfbu1iGDe6tmW31BlG/rbEfVWquuWpfqryv78M1WRj0A7x14zquVUyvHVu8R&#10;1XEbi6/Vj8Tg3bBsg3f3wcJPXZSS47yWdnoZa9GKl7ZLGGdPcE69ocGOLCZPbuiV9KYT1CL6mBVJ&#10;7ZXfr+JzVY7dMoHGfuoTaTqL1/R5WPPF3xmr9cJjaZrER3wUz/N+PMpPXWM2Jv7kvC8p+08bLNs6&#10;aLcsdAiX9638ZL1PsqTWnpL2KXwPz6JvHv2c3yfe57PO55qo7LuDRh9999gD5h1fknhqDqa4QoNj&#10;W6HJ3mSKIocIoi8rCK8xtMN+KfR9Z6LNppcimvw/qVoS8qiD1Q9RG8JjHs137cm7zI+8Dce/h3fN&#10;ffxu7khS6yWJrBmXgNJ+8S44KQGFfVwfE/Dsi5LefpvZo59IZud9uPZDyet+jIb7K6ka/lb2j8Gx&#10;z3zPe/IFs5uvSWRBl2zbUS2OEYWyNapIvOJL6SlOIY5i1q5/rPhwP4VyH4XHpOPDQWxIXWw7j0GB&#10;+Bu4h1D73EYv7hbyKjx74ambnenbI3ff5o9eNJD6LVo0/0j2l+hd9HHHw7Yj8FnzR7eEB4IjdSr2&#10;ffV6sKI+tYmzXM8aPTvCYWMBnJcenDtu8O+tMGsTPNob9hURlyg6X29nWib9Vfi0oEuyc1H9Nfwn&#10;KJz+TuoNCSl4ZGptOcTondc++pDIHcy+YvYzNcSwCLzYeIyI5HfRmMUlZMrOZPyv0+gJhWfrSmYl&#10;sfSsUSaya08R8UcRXFN12QVod/AMLNtPrEB/YnqOwYZdvanfwiAd3dG8mqjjOqsWmveHmHL1Ojyz&#10;LNZxLuNtbW0Nh0AbZosvgv0GepjsqBXiiRvsA8/Ge4E41gX9wsaNNvhgr0fjhz7PbJ2Yr0VnbUbv&#10;Jhx7Hb7Xf1tr1hCjsiyo/WrtT7Wwyq/jEjLQJKJj4vntTMliP8xgnlcaOWcKPJncKwk9U345+usO&#10;8rYR6Z+8KGMXr8KxL5CDwzhuqvflNN4a9P0Qxxftxw+htYmZxo1otejt28PstUSd9R5Cf52feER6&#10;8+hraKrzq2rwCO2XCXjb2eu3ZHT6Kho1+p1Gp+RQTx8a52aYb7YEx6kXlvbmkBc4EptvwxM0YKu4&#10;R+KnEe2FT0E0+jf8o3bB5KMixBvWpEw7CV1q6b5atFvtzIIalNGJaVjMNdjMLRkZp3eqrlOi8NJS&#10;vyybjej3N1DzsEYLTw3fxT0ID1J/Q5O9eh0zLl380Bpm4EtVCsfOR18Fi04v5XOvhJtUw0/w36NP&#10;LyV7PzwFn8waZlW0UPeGaR8fpj/rzBXpGb0gbT1DUtF8GF0dv0ueFJuRg98s12LsTvqk4un9pFZM&#10;fG7n4U0/kvaoaRzE5wiXUoZsRc1DfUZsqX9s3ITuQGM5C+oVG9BV27uh0/Y3+HEQ94Yu9fLwJlf2&#10;IQbz8WFx/alG03WrahNcuRbwm+T/cXBB2+xMrIUORuc7egahefbDs8sLn3F4tpM3vfbkpNYO9mgH&#10;1hOn4fEIL56HPmTh4uWycrU51xbXLJxEtRf21J1MaPuDqYlERiYYetNwWJzxnODY6pcdFBpHDEi9&#10;fBte6zDs5/O/8Rzi76kXsH8w1w33ZSB1KfXIVn8g9Tr3DqQuAsN2cYd9oxVWPfZqtCrL6DlcNG+R&#10;LJizgLmO82Xx/EWyeukyMVuxUix4vqsXM/d9zgcy56035d3XXmW9IrNmvCZz3pwhc9+eicfITHTd&#10;i/E6dsXTN0QC/LwkL2evjI8Ny0cfXZfPPnuIblo10+ilf/gWb5HvmO34TO5/+kCu3LwmZy5MyfCZ&#10;UTSFg/+Xr/OMrvK61vW8J/eU9HITx3GOE9sQ000zXSCBkEC9995BHQmh3ivqvfdeQRV11BCIaprB&#10;xhQbO8SJS2LnOD4ZufeO+6yPOD/OuOP8WGMLobb3/r615nzmO98pEzMTMj49LpOzzBVbXpCrN69q&#10;vPu99x/KYzj28wW3/v1v5dkneG0/eyrvPn4g9xXr/vCJfPIn/Lj/9jW/77fyl69h2l//UR4/vicj&#10;Q8wLS4kSLxcrsTM/JE6WBmJ1lF5eg31ibazPnEoHSYo9hTdxnSycP49HxH25e/u+zF+/Kgu335KF&#10;W8S6s1No/SrJkU6Q5zhwXRmSK5AP7XgTH+Ud+E/sI1dCH2NsRP5ETmDD9WZLnwjLlD6QI9Q9dLju&#10;th0wlO165MtoQH3JcVILGvHZGZfG3vP4+Y5LMWw7B91PSjE6N2K46NxqOZVbRa92JR4E1eie6yUB&#10;TXd6Cb4hVcwgoT6feLqfvRN9R/oQ+84UGu0VvEToGytUj/gOl11n4R9RwjmWfxFeucA8pw5thcZ3&#10;0etA/3beiKSWEYdUTUs6df5keEtKGbXfWvruGof4XXianq6GKeVr+3ZuYbUUlTfw87in0W6GJdEX&#10;DntwD6aHFmatanMO3qqmRj2H+8HSmT4I9l4LB2pHrmjFjtbLCy/+SX7wo6/lG//r/9/jgb0z4mJH&#10;T6qDizjaOuKFZ0cfjaN4cT8GHQuVsJCTePHQ05iYKcWFeCDUwkOz1Gw7vAmiOWPpbVBnnwe9SPbO&#10;6KHh2QbUsJRfpjH7gaGJheiRy+7n/tQ3MkHnYafNPVaaejVLVdVllcbIB313UHg0fYk5Ut3Ygk8D&#10;c/F6+6S+rQ0/lzyJTU6VnMJS6R4Yltn5y3Lx8m1ZuXpfLly8jRf3dVj2CoxxWhq62mG22WhNPPC5&#10;1UfTx8wlePYbe/ai0bOgJhYqKdT+SkqbpbSoSpI4S7zcPOTQgf2y6fU18trPfiEvfOf78vNv/5us&#10;/tkLsuv11aK/bbOYoCO0PqgrrqamcsIvUNKj46WitFXaWpSfMPNbEuuYjZSND1sa/IrfH1AlXqGN&#10;aMmY45EywjUxQ01kHs49x3V0nveZ3gCuk6yiK5zH6LFzF9AJD6HhaaJWWgK3SZStB0LwfY2E/cTS&#10;e4LPQHAxDK8Zxqv6sHvh4RVwEfTxMcyaT8jUZkD7sS85utG7QC3cCe7iSZxxIiKG3h/6t7Jq8Idp&#10;g8FW4qGOX2tMIedthgTDhk8X9krfEDXhC3Dsi5/JxPJXMrrwhXSNfyHNw8w3Gfyc/PBL8jdmP7Z9&#10;iTb0bbjbPJq+8/jCT1MjnoIV96N3KJY120LlxVet5MXXrOWVtcb4CjBLc6+16BzGP8rUmdq+I8/J&#10;Ec39IeZh7ZZVa7fSi70Htm7OPn+cOCgF/5VCXqsSGEYeOrxMZiiFy96j7vgYB3E+NUvPuXtyHn6t&#10;1uSVr8g/iWvPfiDVPU+kqpue1IYn9DKswD2m0ciOE7P24EvVRl9PC3XlevbqanLEVPoGkqnH5KGP&#10;bpGu/mlZWrki8xeZAbm0zJ6Jp8jMeY1nj00959qKbZ8ZOQe3LePnBLAP2dMD6CcRMXG8rpnELama&#10;P1h41AmNUbd2tfH1Z2VgmOu5u11j1KVVZWicS6SqrkqKecwtysOb47Tk8VgE7y7j/ytqKqRcrdoK&#10;vHOqtFVcDXMvRs+bnUH/QRLXQoK2skvgkR3t0js2xnk+JyPz1KvPz6Elm0eXPUeNcJLetXkZmV6U&#10;gXPT0opWt7gGTwP4ZkQC8RT1sZPJzEDIxgslM4PZG+Ga/mLTDvy69hzmHEYHQAx9Miab/TkTj4FU&#10;YjHen4x2ehBGNc+Ospol9NP0puSj086lJsk+mZrInNWcPgnxz5FDuyxlzS/pi/zhr+SFb/9Efvyv&#10;P5B//id8fKgd/eRfvyO/+P6PZP2/vyrmugaSCs/tQ9PT33YOjTpconkJpn9d6rvJwdquyOkKNE4Z&#10;6JSSqiQmBV0GdcGSKnpw2qbh2sN4pqA1JT+JTWmQWr63sGIclj0txVX4K1YtSgH9Ek7skUEhwbDs&#10;OO6rKPZPb3ohqLccgVnBs/caHsQ3eTcMm7N5zyY4Nh4W+sxpNngTLwrOcTj2tj3rZOtu5lnsZ2ag&#10;PmeUETUZK/SLeNftgvtuYu/ZeQSfrSA841LQ46bTT5OOxiST/SwfP5DqVintHGTm2Rh+qwNyugE/&#10;iSYeG/uYK4aWmjMpJJ34nbOgoB0dYD9eEU09Ek7vgmdcurjHpUlAer6Eo0tRKyi3REL4uafg3+lt&#10;vVJyZgTPbHxGWpvgOKli4cc8ADNjfEPQidrQVxkWCDPPgKcXSnwBHqe56RLHUhrryPQ4tB/4swYT&#10;0/ihb3EmDoVHq3jXwo1+cze4pBOaAxcH/LzRILi7ir2vF/30xLkR9AumJdPTweziUmaycE35nUQj&#10;y+vt7EuN1Q2vCTf83gIDqRkncb7liCcxpgE16R28/ge5p6xUf1sgXsKwZAviPCN7C3xf6HE10pUd&#10;esRT++ml1PsN78c69siNvCdrmPv4a9m44xfa2rLnZdmpu4r3cz21hw34Nb+Bln4TH+MNeFT5aT//&#10;/IGjG2S33lp00+tkxz7ez12v42m4hfznCD42/uiDspnHi375ZLzWv2pJHmjHWefBuehLTudH3hYQ&#10;S09kKrkd/RFR7APB9OspjxFd/aPy2trN8vOXV8PG94sJmh1v+NmJhNPEJfVS0TYqPeMr+Bjck8G5&#10;O9I8iOa0fRJPhC6JL0GnXduPlzl+vGfRV59bYS7aZXR21I1g2ql8XUQFesD8VlhCk0QSS+R1o+EZ&#10;hl0MXEL/OCNp6NrSKoaIceAu3BN+MWUSnl5P/7TqC6uTY3GlzH7LF/ewLDh2BfOqK8UjPAMvdvJ9&#10;a398XgI5y3gux5mnGJZDbV7N1+Ge4+tOxNGLHRgN4/SGk5rL3v36xP+wLnNyamNj7gf8lnWVJvsQ&#10;/cnkAvT0GhHTHzahRmH6nGnbOKM1JicPikxjLyljL+mkVsXeVDtAD0abpsdWLDs0vogapPKXSsLv&#10;hBkd7D/aLMgQlS/D/4Lj/8GyFf+zRvttbos3AvzV2Z33yhc9WNBJZrTHaPG90jLb2HtoLFvNfty5&#10;S2mrDxBr7pNt2/donHqfDnWXQ+SrBmiY4dhKC6PY9Tea7N17dDV/keecm1zIgNgGHYDyFrVzRtvk&#10;pOqA6KGpKav6vmLZymPkG42SmcYgFEsnf6S+e9TYEU2Q0mR7kv/w+pjTvwZHVFqa54zaX9NgK3at&#10;YiX1qJ6H8tBWvFoxb1tH+lvd0b/5oXVjT1OaMPX/ljALA3iHmumoQ76tdNYax+Z3KIat/ExcPcjD&#10;iI0UM7fkOlWMWzFM9X9uXkq/E4WuIJF5LDHkstRrYBEh0bxv2aXkjv2cN/hhTy7hgc31fPmOzNx+&#10;T2buPNRY9tCVOzJ2E7+Qh7+VqVs3mQWJhuo83Hl4SIo6O/DAgUfU1mm+SP3UkcfJu6fffkdm7vEz&#10;7j+UqbcfyPCNu2h3L1Gfg0939KPdXpaZW49l5dEf5MK7z2Rw+Tb1vkXpmEK3sgB/XmS24PgFKetR&#10;/jo9El+Kn1xhrUTkUsuBi/jEZ4vbyVQ5lpyPPrhXuuauMq/nifQvXNd4de/kRc7S62jlrtHHfFl7&#10;7B1bkk5W2zDehejCG4apn/J9Zy7d4fGaxrjTy5olNCkPrRznaFS6xrIDo/GAikNfmFzwD5atdNlu&#10;/rxHXLvH4dtq+fGxDzUZF+4JJ1/6zzxDtR4GW1c02rBsZ3d8mLzpk/DFo8SP98E3Bg7OnMWo07wP&#10;aD+qB6SiY5JY7YJ0Tr0ljeP4SwzDNQdXqG+pWbCLeErNUuOa5JwhD6JmVAJPrutF091GnbSoHs4e&#10;RQ3PjliNegbM2hi+pWor33iMWBmTY/B5GxMHcYFJ+MHTFMuODU+SNHTYMdzL/jwvD1i9i1ra80Rv&#10;Dtt247kdT8W3kRpeWv0AvSP4ZvfMSDF9JoWwz6y2KUmuH5GBa89k4p0vZerh13L29udSNf2OJDTP&#10;S3AxLJl8LLqeWZxD8NEltL1X8S1e/EhO917D32MMNt0Pkx7QHgNyeuHL+Eskt4hddLWYhRaLSTD9&#10;fTG1eDINSBw67bT2i9QFL7PgyV2X4aFojyfehfE+xIcEjW33JVj2rETVoGWvHoWlq79hQIJLiGtY&#10;oWX96LTh4ZWDojTXSlutOHXFOZjxJHMW4bOV48xaHLspZaP8bD5Wn1NLfVwMz1ZsO719XpQHSSI8&#10;Ox+9VULjOQkr6dH02OoxumZIlPdIOrxf8Wo1k1H9O65hVJvTGFM7DL/H24TPK8228gpRGm3FtUtG&#10;ORPOwbPHn/NsjWX/nWlrPtr/hWMr3q2+VvmOKBZePLQihWeW4NjTEl/3nGOrWY7hxR3M6ezjc4OS&#10;Rm6di6anYGBB89GuGud+mH3OsDsvUodaeaT5Y3dc+1jar/5OWi9/JE3LH0jdAt7Y6KeLR2+inaee&#10;0U9/HyuflQ77P1l6RjwTa+SoX6rsc4jEZyRbMpqnYdmfSscF/Kqn3+f1vsP7f50aL17iUw/g2A/h&#10;8e/gVzMjfpxzZv5Jou8ULoYsE8dQciu0mZaqPyiSnC1FPIPgoHDkkLhqfDy7NO/BWvTYLVwHXXMf&#10;SOPUI87fB7yPD/EQeQCnviURDcuaHtu/dFoCymcllLgypv6KJLUxL6bnXcnuh2NrLBst0Jknkj/8&#10;IX7tv4fbf0GvwBdSN/W+pLVcwlsEjc3JcnE6USS+ccR7afX4n2aL5wn2Azig2jdULSgqIZ/ZV+Rq&#10;oUnErYpp05cN5/Zkn7B1RHdg5Qqfp/7pTC+2P307IafIJelNgnP5RcAOWD7k6u7HI8mF1Cw8WCKM&#10;y4avN7d112rS5tznyr9anR/enJnKV9eO893ZQ+lIw6g7k0cmZUjqaeasF6PDyKM2Bc8OQuPr7q+8&#10;DQPIHU4SGzC/EX7oTS7q7K205fTiBij9ZyQ1LngovSnBMO3wiGR8/tB2nEqXyOiM5yuWmY6Jp4nd&#10;la6mhD7icvRhFWgJyzSuHU29LSo5D61uPnl+BXlwDUy7Au55Gr+xWOqA9LR44cnNUh4o1k5o0GEO&#10;BuiwDx7h7DNg3gyPhibG9IpzDhofhCkxT8UKb0AXa563K7VCDz5mVqQR2gk9vB2oye/ds0909h3A&#10;j9xAjhhy1pswU4C6rzE1BIODJrKF/PWVVRtl9Zot9Kbtpp5vwGvKDEle6zC4dVwqc+dTczVvbDXf&#10;SDHscOJ35YWRnFcqpQ14SQ5OyNjCiixcvy1TF6+Q216XGw8eyb0PP5Jbjx/L8p1baLdWZHJF1VTx&#10;xkTbFJx4Aj0Fs6kdONst4I2m/K3mOug69fi5BdI7PilX0IrefPi+XOE8vXSbmu3d92Tu6i34OPPg&#10;m9DGpKZrLPugJT1bxL1GLvRJ+6FpDLRnjrId/f9B5Jv05qNxiUmJIz/HW4ScsbiqUjr7zsjZUcUV&#10;F2VmDt0sDHtuHmY+yczhGma5BCeJuTl+ewbUFIycyZd5bd3g7n5oDtAaGFm4UmPA+4XYJyA0UYsD&#10;Y9QZkVREfkc9I7OKXuQW2BraDvachOw6aq5oKrg2lI9BKWd3+9AsZ/UVjWcPzl6S1kHmbLUPSHYV&#10;vce8tuHUXQK5JtUKSkihBzEJ7TrnUSj9CmiPnVzR8Vtaazz7gN4hNNH05bKUn8fuPbznB2GOpjaa&#10;1lrpoANhxEFBUZrHiPKm9uNe8fVFG+9DT5IXs7HdyHHs0CuYoWdGV6g8CZSfjZGlFf3q1uQ+rnDs&#10;v3M7F3IplrkzPaz21py9zCXVRf+sQ0y6ey9eNTrMjzxMfGhObOiAP4+7uFCncade5R8QpjFspVU8&#10;cYIakWLZ/vB1+LXSjfsdU1wOj0D0DSretaJ+ZeuIv4U7XujcrwFB9E+diIK7nSS/R+txDM9mGLaN&#10;E776Vqr+Q76lr8+cx13y5mb0Q/gYbd3IHKT1b8jmdZtkC487t2yVvdvJibfh+7iRz7/+umx4jXly&#10;rE2rXpWNr70im177tWxejb/I2tV4+e4TH/RdEeHB2urv68JbBO/qd9+WJ3Doj2HZn/3pM2394fNP&#10;mPP4Af7Yd2T5qmIyqjd+BiYzIaOTYxrLnl08j177stzhZzx4grfI0yfy8INHopj2+8+eyoew7A/Q&#10;ZT/g37f4mlv3+Tr+/5MvP5e//t//LR9/+jtN//2ff/sPef/pezIxcRY/VPbdIC/xcbcRbzdrcbQ2&#10;EnvLI+LqaCUn+burK8pkenpabt26Lde4V5W2doZ7cuGtSzJ9aR4PnDZ6H6KJ21UfJnnQ7jeZC7Za&#10;tmxCf7Vju+jAEvVgiYawASMz+j0sqamxjqplgZ+EiRmvu6Hs0KFH8oA+GlYn4ryT2vyR4uoeqWga&#10;pJbTK3kw46xK+tjKW9G8NcEMWNXEVrXMjYTTZlf1SQFsubZnid49vEQa5yUxdxB9UA/30Ah75xK+&#10;xrc1T4jMorfQJt6CY99lvskd7q23JCn3mrbiM6bpkZlEaztOTkaMVjAr6RXouGuW8Brm42pYT8VZ&#10;yaodYfY5/tul7XiHoEFNog+dWmRhaZ2UV7fw91bj34A3bCp+uGiUbbw8yOt5jSzNmTuLD481e6mF&#10;OTk6/EX/IN6tsfLSy7+Tn/z0z/8tw96++bpYGUWIi42tuDugsXCEZZNrmqInMjdCI0s/sCf3jC9n&#10;wnH/EImKiJXszHypKKuT05whyanUzk6lUFdF18gZ5cW97KTqvfRVGBrjEaTdw9S2rGy1ZWYLn3Ck&#10;7uvOveQNZ/Xy4vxQ+Z4PcTo5LfuB6sEJjcI3KzkTH81iKaiokebuPnwB0Wq0djFnbxRPh0UZm7qI&#10;n8dleg2YF7p0S6bJJyZnyIFmluTMxAR+DD34tuSjyWWf98UH18FKdMmvDxlb8Pt9JepUshSX1Ep3&#10;Z7d0tnVIcT4938G+YmVMvrpps2xetVq2ci/qU0dx4jzzs7OSIBcnCaNmcCrgmGTGp0lhRq6UkG9X&#10;Vvagoe8gFipldlwimsJI5paFybpdAbLz8El6grLpX6tlfhWedynnqDFPs/CBS5uW1NxFriPFslfY&#10;o2fQmvWhOW4m/miG/dAPHtXK97Ux+6IT5kgfQQozkjLoEcjrlpSCXmoscIkUdGuc7fFZ+BVkF8Hx&#10;yM/CmBkRHoUOjXqhT4Cmdw9hr4sgRkrLqYKZNklN4xkZHL2ElwXzTcr7YYYTeGfclfPLf9B02UOz&#10;n1Pv/Fx6pr+Srqm/0Bv8tTSO/SfekF9JYetn9KdfE5eQcXEKGhN7/wF0lZ1iaFMF80uWVzcel817&#10;gtBPRuJp68/yhXEHaTO7fMK4jmEKzuy5qla7c5ehrHodPdxvtsj2Pcxnc/KEbXBeJqShnU4Qz9A4&#10;+FgkDNsXVqjm4CVKXvW0TK98IvPXvpZzi59J2+gzqe2n9w+GXdH5lHzuQ2pWz/CWfod44RL8aBJ9&#10;wFnmGHUzy6CZ67SKWIX40TmNmR/JnEPEUpFFUlHVJSMT0zI1tyjnL1ySmcVlmZpfZC3JzMIFbU3M&#10;zkvf4IjGsl08fWTPAXSI+5kvx1mlenMS0/HApv6UASNUXLqxrZH6S7cMDOGHNoiGra9Tmjta4LP1&#10;eOLgIV9RLLmFubDsHH4mumz+XV5dLmXV8O7KEs13u6yyEq5NPZ5VVl2FDrocPlsK+ymVgkq4d1OD&#10;tA4wj3LiHO/ZND3Rk/BrpVufliG49tk5PDiIabqHxqS1/wwa73b01NXU5XJg2Alcd5HU5ol/gznX&#10;fbknOVd1DPRl3batmnbe3hXvdaXvOB5B7BuAxpKZFY7UbwNgnnHlkkK+eLqAmlwxtf4SeHIxuvWC&#10;UcnLIp5IqhXTQ+7y2s/Xykvff0le/sGL8uK3vy8/+B/fgmN/W37yve/Kj//5n+TF7/2b/ObnL8hB&#10;zsRQT3+p5hptruqUKvLWxtZFaejGr50coqab3KyJvLd8iB7DZu4HPGgy65hjSdySXovmoRCdZja1&#10;nQqpIi9s7V2hj2aQRd5cSd5cpTTai1wDLsTToRITF4/fbiSzAb3gnVYwTriTMezK+AjzHPU0bvqm&#10;LvXUg1vxttiG1ld5UcCx96K13YvO9/AO+JURsQF7aDBxgK+r6Fkay4Z9O+XVbZuYhagrdvDdExlZ&#10;klBEjHYajVoWfS2FFXi1Ms9kYAId4SKawvNSc4b5moPMW4Jnh6QX028aI4fIU47A4/w5FxIrObPq&#10;6N8tRQuFLsUpKlk8E7LkeHaxnCjCV7i8XqKrmsip29B4dUp2J3rrYXhFZ6ucyEoVM2932W2KT4KJ&#10;IfMi7cUzMlhCU8mHIgLFzB2PIkcL9ktXdAyKRcOqEjgfAj1h1uybPh6cOcySOXoYz/CDeFfTn7fr&#10;Tdm4m36zw5zX1J51jJT/hj2vg6o3pTCnFK/4EjxqctD68zr7RVLv5v9ULGdMDdoKnh14KpoZh7wm&#10;aZlw1JP4duCZQFzlj6d3SDJeQknx5HWh/A3Mej3C/EndHejl8c7WWc/7QM/a39d2nVdg2b/CY+RX&#10;aLJ/zedf5Tx8HS/tzXLEajs68J14XOzgrNxKzWITXFvx7edce8uuV4gbmJ20fyMxxDbyQkP8AL0k&#10;LiWR2lEZ9xqvLTmHx7ETxJ34FHvC/cKimSNHTpKGz28a5wcrITkNn3i4diRaJfIopcv+1ar18r9+&#10;8Qo+NDrMP8CPMZze+9RifP3auZ5nYNhoUFfws4VnN55dlqJmNaO2jfpFMyy6jxnWaLZHL0rDzA16&#10;ppW/KbPFhpdh2ar3vV/Cy7qZvdWLJm6MGVkX4VbMA+takNTaUYnM7ZDjCdX0zlSiGy+kj4ZYorSf&#10;GsoQtYsOXt8qekiL4PEFeLJXsyrwj0kXU1c8020CYNnMInELF1ufU/i+Z9ALRi9AaiW1WF6PxAL2&#10;u3i4rb/mbbVfz5B4G00PWicDI2LgQ8RhOvhrHNClh/QI2nczasnwXANqEsbE7VZ4dTpQF3CFx3rT&#10;b0tufiq5mPxYzfnplvwqZkGWdUpyfgu9olVyPLqAPtFUcT6WjK5GaVvxNwukDhXEdUVur77fE72r&#10;o0cIfXu+MLjnWmIvzhn/oFMSGkHNjvsllHNQaZoV47WywUvTjHqMOT1MdvgWoqWxs4cd21OXcUAT&#10;DYtWGhi9g/SW7aJ/aPse2bwFf5xtezRvEaXTPnjoqKbbVkzblD5sG/qb1YwrV/YwVVO25udp/l/G&#10;NrwuVhozVv22JmaOchBeqKNL7UwXDfdB2OFhchkDGzgzbNsUTRisWemz1SxH1ReqfEaUNltxbOUf&#10;ohi2pa3ySnnuh62Yt7tXkKYtCIRj+LFfu3Kt2th7EjPbE1dTZ+BnK92Y+j7Fvu0c8TBxQWvkH45n&#10;KRrAEHrDyX+UPk/lQErj7Qf/UCw7DP2cYtlK727vgaZC5UxhzCDOpP7a3CdNQ/T9Ti/j9/GWjF19&#10;W0au3pWzK7fkzAr8+vo9mbz7SIYvX5L2Kc6Jbt7bSmpwOejCiG1Dsoj5Gpvw1EZvfeOmnLuJJho9&#10;2fD1WzJ07Sa+GfRtLl+RppkFqR6bwuP6pszeeoy/9Qca0x69fE9j2Mp35MwFvm/lrsaZG0bmNT+S&#10;go4hyWnul7S6Lkksb5aT+fQlZFL7y8LbhH21dgRfseWb0j65TO8mM5xHFtBi4z8Nyz43f0NmLjJX&#10;kX/3Ta1wtl6URk3/PQ+Tv4J3itJBw76G5sgf2umhLKQOmKkt5TMSGo/ug8/FZpXTS5UIT4rm2oXr&#10;wqrCicnCo3kN0N14BpyinxK/K3oKbD1DqL3T34HXiPLkcXRjNo4HHvCwbE8f9lFYtgf3pYcf71lk&#10;DnVp7hv0sqq3oxqm2DJ6WaoGyV8GqI+dpQZw9qLGs2uHL2k+I63UxuqpkbUMLUnX2LLUw7Mzi6nx&#10;+0fIQa6Rffrm5LLUn6irKM8bB64XexvuCwtnsTblOucedjB3Fg97H3puQyQsgLkOsLXj/P1O+KJY&#10;WXHNmbuRm7mz93rj58C8Unf6smEUsWhActvGpKR3Gp49wQxiOC1/ewp7WE7HjIzc/lSmHvxZxu5/&#10;KcovO6fvMtx4ULyz8AQpYQ5jG70pgzelbuaxps3OJibwy+7RWLVpKPMH4xvEI6VVXBIaxS6qSiyI&#10;zc3DisU+ukaO5fbh+UHdfZg5ftMPWXDKyff+sWr5mbUzj9Ay35Psnssax1a67LTOJXxN0E63npcE&#10;6oSJcNLk9vOS1jUPu1yU0+y9pSPMooRfty491vxROi89RYv8vvbvlsVHMPdHPJ8P+L+n0sGj+nct&#10;HFcxbsW/leeIelQsW3HpcPb1CGJzxbWVBju7F+1LD3MQehY0th1ZMaB9TWhxt8a9IysHtO9TX6t8&#10;tNVcyG94tuLSSquttNiaNhtPEeVDUn8e/+u5+9qj0mgr7bbScSsGrvy31d+S27eIfzl6/pZzEltz&#10;hjijG09z+k/rmTXcMQW/pkYyxPPn2qoYuyJ10zc1HbaaE9l39X1mOj6VMzc+lIEbv5Xutz6Vdnh2&#10;4zK6k/PvScn4HckbvCZZvfD8Thh9u2L6zCxuoHcatp/B6x1bOSzeyXViG54vvil1kte1KK0LH0vz&#10;3O/QfT/iNbvLa8fffY4zdP595oU+5nm8DQfvE7uIXNF3jRQ9u2A5Ass2dYRlm/kQr6Of9I2Ht2bR&#10;20iuGF1ODyj5f/mIVHSxR/Gz2rk2OmafSNP0Y6mZfATfx3978L4ktV+V4Op5Caw4L2F1FyS6/bqk&#10;9d3jeTySgmF0NKMfStHYR3DvjzSGnTf8VPKGPpBiPtcw/ymv9R+oOeNRUk/faGanuEdXMseinJkB&#10;5HOnyfkS8oh/stCI50o0Nd6knGpi23LyN3yLQunvCIRLUy8KwB/Ih/tO9ctYOvoSt+NFpdhaBPN0&#10;0AP5RsaLLx9ri71dsWzFuD3I1z3gXO7UOt3h1g7UL61h1jbEwI7oZVVd87mnNX4QNu7wLWYUnohG&#10;r0Ufan4ps4wa8ARrwW+1Fg8h5QWSzXyxBL6Gc/YU56zihpGwQniZmsFo68YZw3no5sPZ5Q338yPf&#10;oA6ueHboCeIlmLZ6VLXSYB5PwLWj4nPwmyhES1Cq8WyNZbNfR6PJjqL+qJi2qqMm55ajwSnhc/TB&#10;8HyVd4ezD31KcAvlbWLtjDbb1oF9DCahYhMT/EXM0N5a0eNPDHrE5BDnMjoDc33OUwvOVhdyZry2&#10;bdTMPubcEePu2oW/HUxRT/eQHIVjqzl4NpacoZyp37DsjRt3you/xJvspVXywi9WwWBex19zJ/os&#10;M3HyRMsCc4hKzGS/J2eKR3tGPBmZmEVOn0MeQ67X0CFtZ8fxy7gkS2/dhTXflAXOwatw6LsfPJW3&#10;nz6Vaw/ekbkbV9A+MGNgtF8Km+jFTDsl1r4Ostd0v2zQfUPW7lsvG/XekG2Gb6KlC0fH3YAm7YJc&#10;uHlXlm/d4/G+rNx5wO+4p/2upj723fwitBlBePzZ4L9jIgaOaJQd6UVzRIvuoE9PtCfvcSxzkWAe&#10;Ner9L5WK+lrpGxmELS7iw3lBhs/NSt+ZcenqJcdsG5HGJjQ05Gd+frH4r7D/m+AV7EDcDMM+Rh08&#10;KBwNAj5w1uQ3eobERibO8LpofAnwr+VaVzw7JrUMRlJP/1cnzE3NBu/QdNknk/ALoxYdxfWRXsT8&#10;47azaNsWeJ7XZGzpGnnvsrQPk4e2oPmrqEebU0SvFN7rXKeRGTloiU6T99BTEJ/E/RROzETvGixb&#10;MWPl5bHtzd3a2o4OWS2lZ7CCa7nBgP3REaj5is+ZMbyY++25RzUaA+/j4ukZgF4aHQW6BkNyST19&#10;VT8hRjwCfyL+NTQz51515GzHA8fJkRkycHzWERviPws4tsFhfLEPaEvnAD2Bhw2JqS3osef3e/iI&#10;n38QtSDqSoERcOwYiYpC08YKDycOgLEr3xPlMaKWl6/yy36ud3AgflTL2d2PuAH/8uPoHUIiJTQy&#10;mv6pk+IXREzpDQODBRqY0EOrqydvwL/WvIE/++tcU2vJZddvxhMUzxMY9qY1G2Tj6+tg2utl24aN&#10;8uZG2PaadTDsVc859upVGste+/IvZR1r06pXZPumdcxJPSSBAT6SlpKANjZXLq9ckI8+el8ePHju&#10;a/3JZ7+XP37xuXzyx0/RVD+T+++9I5euX9E49sT5GRmHb0zMTqHHnoL7zeCfvSTXbt2Qe+/dh2E/&#10;1ta7MO17D9/R1juPH2iPN+HhV/i6a3duyr1HD+QZv+fPf/1avvrrV/I3mPZf/89f5Nnvn8rVaxdk&#10;aKhLGupK4YKpmkb7GHuCWmHBfpJDHj14dkDuvn0PHfcTuQrLXiIuXbwBL7o8J72j9NJynwSE+TMT&#10;wIzZsodk/74dsnnjGtm7cxve4jr4E+mi8z9Mzwf5shlzZdGXHTalpxPmcOio8tdXi4+P4EtoymwC&#10;YnSVw8Shwc0va5PyhgFqOGh+6vthx/hQVlPnqSZfrIZj1zRKel2j1r+dXT0g5Z1TxKt3pH+G+SHt&#10;KxKXfRZNEjXoVPq/Kq/iE3uHGtE16oKcYQU3uZ/usB/g55ZzA231W5JWdJd9/ib85LkHclbpZWbn&#10;XZacmhUW9ebqWUkqJxfNaUcT3kFe2YqGtIaZbqoWhZdqVgkeBMwGK4UbV8CNi/KJjxO1/cbcldks&#10;Fvh4HGXmEGu/Efz1MBrAHT7ys5duyre/+9V/y7DXrn6CXr5A7NnP7S0sxc3OXryc6A2CZdvRi2Og&#10;qy8GeofFGJ2RFXu2LTprJ/I8P+7T2FOJzBstkpzT+FklU2M8yfkTgtaJe9ub/MrRlRiBr1c6pP2H&#10;qH+y7x8xw2cInZ01v8PejZqcB+elJ33oHp70+LigH+d+tnCDM5KD8bOCOI8Cwk4R59Ofk5iGbrmc&#10;vbNeGjv75ez4nIxOX5AOekcb2gZhhLPoXRdllNzi3NQlGPeSjM7O0UODLnVunJwEnlPJPpbKGQdD&#10;cYHrHg+jvpGQjn60TJobG6WjlTymCp/h9BgJg184mVuI5WEDsWVPOe7iLCnhoZKXECuFSQmsRClO&#10;S5eaoir84UslI7NGsrLr8TjvgCe30otdJcZuubLPLE5e3uAiq7Z54bMbzHsVJyb26Mr86GmM7OF5&#10;jVFjnsYvgrpG0UXOsjnqs8P0oHYQd+A5l0BfbO45egdmOasnqTvDvQsmYNfD9ATxf9nMVMknJi+g&#10;RyiL+VhZZdRgK+nFKdJiCb/gCIk4xd4WGsH7EkDMcIJcPo66PvPekvJhrC3UtS4xA/ZjmZ2/gw8G&#10;uU/HHL7Pd+DYz/CNfkZf7R+o6X4sraN/Ii/6At72H2g8mcc98GdYyFPxi12E0Z0VS+8+OWRdjZ9L&#10;jmzal4SGNQaeDVsIo6ed5+MZVAx3oB88nho6Z1FR/Rn88DvpiW2UmJhcZkWH41NlKdt36YvOIbzL&#10;XLhvYfE+cC1rD+Iz4ixTYjR9ax807zwvYtn2obfp6fhSxuY/R4tM3Nj8thQ235eyjveltO0pfQ7o&#10;IGp/K3k1H3Ev3SPGWqB3ZpxzdBCNWReaoXpqp1Xi5JjK/GHOU8swcXKIZF5gtlTWNXFdDVL7U70s&#10;i6wFjWHPLl3kcZl9dJ5r7hxf14iuPZ65KI4ay95DnOPo7okWu4jvP8M12sHcwlZpam+Sls4W7d89&#10;Z3o0nt17Bh0Y9ciaxhqNV+cW5aLNzqUPA56OFruqnuurhuuef5eUMTu1HJYNe66sqcWDG78R2HVd&#10;Cz487a3S0EE9hY8buvl9Z/upSQ9I00Av134/nkpjcvb8eY1lD0wyTwsG39DVjQYADVeZigOzqBmc&#10;4t6Az3kwU/qInmzVQV9sqId+nn4rK3Ty3K+K0fsHqTq6P4zIRQ4Yco8bu1JLZI6LWxSz7pg7HlfH&#10;vdAvpaUT1LsmJDeDmktMvQS4nZL1v94tP/6Xn+Df81N55UfM1PvO9+TH3/qf8tMffp/1XXTZ35Kf&#10;f+9f5NWf/lD2rF8rPvaO6LnLpaGC59c2L+09F6VlAJ0Z+UrjmRvSQM5X10uO3jpK3wzzCNKq0LOl&#10;sMcob4EYjW23kn/1jdDf2rUkLT3LUlY3C8eeQbe9QL3gAnoTR/qzgqnHKW8Cek9tffCpsMGLAp+R&#10;I6Y8HpGderrwUTyz927DO3m1rH9zjWzZvQEP4E0wui30Ku5CZ2CIBtITjqk8N6Lx5vAXXWsz2ahY&#10;74G9aCTYZ48fRxeLViU9B8/WPDTS1CbZQ5Mr2pgZNiLlffgTdU7ga8z5AouIRZPrHJEmOra+8psD&#10;5rJen1jPA1/VaLhILr1Dle0SWdIoHuj/PKhj+XFeRFe30Xc8Qv5K3xD67eRW5hKrfKO5mt5zeo/Q&#10;Wtsd9yRGRSfgYoNPKnXnk3gWRAZSh7LTZsds09vB2WJA348rOh60NEFoRB3NOGeY8cGZs2HXDupU&#10;G+SVDevk5XVr5MXfrJJfrV/HPU/MR+yzfudu0TOzQA8Uzp6Uy5zZSupJeGlnqd6KBHR59Iz4+HBd&#10;WTBPkTPeiJkzPr4SzGsTnpyOxiRNQlOI99PoxYT9n8xmln0GM9Qi2SPQZK/ZuRkflzX8HRs1lr19&#10;H/X+Xf+u6bDf2PUSWvlX0ROuxeMaTm2kvEM2Mf9xK94WO4kbme3usBuuvRWGvYGaxVrWGt5nvGP2&#10;rqJms1b26m7mzNpF7GBJThVCjSYDD5tiSeHvV/Xl4JMp9CRE41OPBiIOnxAYXuxp5mrkUEOkPpEE&#10;j4+JT8T/MQwto71s3r6bM/lVbe05aEoPbAwe0OXsg/iZ11Bfbz/HfcpMPLhTs2IB7Wjq6obxDkZn&#10;TQyfUt3L/Gp6jSauMHfrDn3J6OUmruIduwxboR+9YRhd3oikNCtN3ILGsYv7l/FLn6CXv0f8Eip5&#10;nzPFNZR5d2G5aMfrqNMzIwfWnVc/JomFnXjdNOG1xvzRvBaNZbsEp+BxHqb5jBg5kSN7wdbIR7z5&#10;/hDqVrEZtfRu1FErYs5IUCzc2Bsma4LHiC7zafbCZfHd0NXFV2yPbNu1k3uFzx3WZ8+gNnTwILUC&#10;lU/CaG3pA3ZCMwx3NrHxoscUr8EA9FpRWeiw6jSWXdY0jJZgBL6ALjGznnOxDD5YiO4fTXhYGq9n&#10;EmcFfTXhKcQM1EgD4aze4f+PrvMOy/LM9vXaOTNzZjKZzCSZyU6cRI3RaBJrrFGjgAVFehelihRB&#10;QKUqTTqogCAdAQHpVXrvTUAsGOyaxPSpe/bMXNfJnD3nfl4z2eePc/54Lj46fN/7Ps9a9/qt3+Ln&#10;uhNzqPkqXsTq5MaBpyUgJBrdPP5M5JTeaNVc0bTYk2MedDhMbu0lfipX5xr18iaWIda3d1B9ouTB&#10;Jni37zTAV4SZjms2wrI3wLTRy/D/Kpato4t/iI4+j3fRP2uExsIKJqD6OMndWBY2MHtLNSsCfasF&#10;MRAcW+me9xhYce7hFalLvqNnwjLVeLbi2srLejfsW3lc/9/cWfmHKIat9NiKayt2rbTb//o6xbtV&#10;/qJYvVrqsdJZK5a9D35tQO6tNLaaztuePnR+xrOZkp5cs/hEBJ1mH6d3xB+mwHPk5YNnDgzE5xiz&#10;nLjujwVEcRaEaM+rJZo9C6Xb4zk+SA7lG5bAGVzFzOVOfDeUNnpSKtVSuaVi2dfwILlxDzaEFqyS&#10;Pfv8Oa7PELHx8RILbw9xon85Igfv6m68vKan4NeTUj02JhXDIzDsUamZQP88OS3VE8xFGKVPeupj&#10;aZ28I83jt6UNfxDFtHtuPYGj35Sq/mmpHYJLd43LxeYBZiJSC2XlN/fDd3uYI8D9Qv4blV8hIenU&#10;/ohFUsnBL6P1LmoZ4J7sJBcmHurCa2xgRnrHbsvw9H2Y9jS9TvxtrLL2YY17Vw1O458yi7/3TWlG&#10;W5FdiTb3fCHxfIb4R5+npkf8iR5bseygmDTmk53WeLaHH3teCB6wYfTVwLNdqckor2z7Qyeo27kx&#10;O+EwcQ8+CAeYWQXTtnPCQ47PuRxm/3ELRqsQDQPi/PZPpHedWBRukJLXIHnl1H5hi5fqR2D4MNva&#10;YfaFsWe67JpBKWydxBPlrjQMfyyX2UuKGpXfNh5GRfXoIdL4XV7cq2ayVbFszsM9xrb0SqueTXux&#10;s0ITRq+yjSlzb7mHLQ3g2UZ2cpB7zcEK70/YtVpGxPV7iev1dlvhVaJ68Q4whwzfzQOwrJAkZjuU&#10;8Hx3SXbjkKbLjsirk6B0elFy6iWxnLr7FDr7699I+cTnaINvSGBOqzhEXRK78AI00M2SSAyQ1jSL&#10;R8ctiSgaFKfTJaJ3CE/lA2Eat3aDa3vhFxKQyT6Y1U6trxnNdjP+Hcqnepzvm4Uf39Z+RjYcO7/n&#10;yQ9MW3kva14lFROcoQMay466rNg5Hhb16IZrmXVdN8F8SfTKLXiedeA13TOHR8Yd2Pqcxqcrr34u&#10;av2LVxf0oRXuu699rnziqdRMfwXX/Vqqp77Uvqaw/4Fc7L2rrcKBBxpzPs1ZoLTWav6j0mErnXUC&#10;MY3yHgnJb6IfpwTv70JxjSvQlnsieQNMW31PTFmvxqAVi/5Bn910VZvjqGmz0V0rjq28RQoH7sJ+&#10;72k8W7Fs9XnFsTWGDQ9XGu+4il58Qzo07XVkUQvnTQt9X//yEeE6a7mKf/U03jDEaL3443N9VU8+&#10;1vh1/cxTqZ+BY09/yozHz+TSBD6FI+hNuu/KuWY0YXWT1AJGtVpB1GVY9mWe8/x2/EvK5URanUQU&#10;dHBdMGMysVTcYwqpebRIAZr20qFv5VL/1/zOT9C8M+Oz9a7mnV0y8jn/0wP+h2k5klAkRkeiRNfu&#10;mOwiNjRxDhILxwD0X+xbfMz7WAL5ErrNk/QaRdPver4eLjbIeXyb/hLqEb3UIboeSl77fc1fJKUR&#10;/+2KGTmROyCHUtrFI71b/Iv5+688kPQe+Pwgvauw6txeeDW5ycWBP0n+4J8kp/f3ktH5laS3PeXv&#10;fMK194i5FjMSmtMtPuRyrqeyxTWE+RWROegcLoo3e8XhkHjxPJmI9z5eczEXYJ8psNpY8hhquO4h&#10;nC14DjkfJ95Fr0Wty5yasC1c7TDnnTeM1Iuzzo2zzpUeR2e/k/iWUPtiObNced/jOLpu8ncPP3Jj&#10;9+PwVi/qZcpPBI5NvmVsis+VyQGxsHLm9/mhsw4nZyVPSc+RrKIyco9qySy8jJ4mD9/KdHrJ6TsJ&#10;jcIfAk1jUBgzuwLwFsEv25GZcyw7xfng5h7Um9VyV289g2AH+J/w2FVbKpcIQsfMzwmOJcZgb4Nb&#10;h0Qp31W8Rlgh3y/lNRIS/cx3JDAST9hT1NrJcZXewBaeaGbnhP8sXuDEYcpjZDdx6S5Ytj7xuIGZ&#10;KV4slnBUPCBM0XUYMXvenP5Je3POTQf2V85scwPmZNCXup54UU8H7gTDNjYVU2NqwWjiduhQr99M&#10;zroJj7EP4Y+b8R/j/XWbdIn7tjIzZKO8u2ojcSUezFb25CcnqFlG8hyhO4e7B6LTVprsY2F4RMee&#10;g/PkS255nVS398LErsnQ9dsyegv2fGNWhm7clMHrM9I1MSZ1eCoUNVRJXk0JPTU5EpEWi16B/h1P&#10;/Cns8TezxY/XTl/2HNyL7tEFVpAo5eimx2bvyM3HT2Xm/qew7PsyPENP+/U7+E92wLsLYSRoBDwP&#10;yU4rQ1mzizh//RJZsH6+vLP1HXovDflb/SQtP1Wb36R4XV3rFVhBj5Yf17e045PdKAX0Z+XmE9dm&#10;lEtWVpWksR/5+cQxK5PZxtZ4pDtSE3c/odUsFIs4Sg3D/hD3pgF1/T1wJkdf8T+JLi+auT8xaPET&#10;cuE/1D0zKrQVw+NTcbnor/AhIfc5wbWh4ukz2ZeloJrZWZzXzYNTzGm+Ss15mPkVDczzwc8qFc8F&#10;eHZA/FlyCq4VeLZnGHkFud8hd+oeB+j7NGS2KTn8xg+pX2zaqmmyt23Hj0YXlmxA7YLYTXl6ODhQ&#10;6yEOs6HuY23Fucc944ZeQumynamfOHwfNxpxnejo6cumLSoWZq7K1m2yRU8P3TWaB2ooJvupr5jj&#10;uQrH1DM2EB3DPeRZzBDX3SYfbvkIT5H/5tjmlrb0SDjTL4CP+9Hj4usXSLwaDH87pXHsEyfQox0N&#10;+kEnrv6ew25qXgr+Pj/EeNTu0Iw7cU+6ejDjE/8fTx/YN7mKmuOpPEXM0Zrqw9o36+rKynXrZfH7&#10;78n8JYtl0YLF8u5iuPV7+DDiL/LBCrTZ7y6X95cswzdkqeZnsHopnnyLFuMrskCWLZgv77+1UN5d&#10;gO/ma6/KsjfmydqlS2QrLNfK0lgiw0OkvOyStDTXy81b1+SLLz+VR4/vi9Jlf/4l8xl/9zWe1k/l&#10;/uOHMn1zhj75Yens72X1wbQHpX9kWAZH0UGPDMnwxKhcnZmWm3OzMgejvvPoPuz6rty8c1sm+d7p&#10;2RsyxZq4cU3GZqZknLczfO4u+u1Pv/1K/vaP/yV//9/fyV+/+6t8/cev0HXDvu9el5kb4zIy3CnN&#10;zZUSH4//bny4JJ2JlYuFeIsMDcjjT5/Kg8d4ZKOxmJm9K4NTA1LeSC00GX3vMbyenS3FjtzZzJT+&#10;jF0fye7tG8Vw1zb0svS5G+5mJqGBWJgZEr+TM5hQP+L11zPYTY+IPnuMoVhbMoMUZuoAM3VxIT/x&#10;C5HIqBR0p8X4VtRIZhGztPPxDsmlfxcNW2hahgSnMhMvlV6ZVGYtpsIE0yokvQy91MBjaRl9KrlV&#10;14lLr+APWsF904dHDz1D6R+jvZ7GBwF2HX8DxjhLvn4T/dB1CYmfRWP9GEZ1D2ZyV5Iz55hlxMq7&#10;Tf54Q2Kzrkro+U45ntDIjK2zYudLrRldlGfwGWqp9BPRXxMWlyaxiXjjssediKD/kDjfyRd9xiFm&#10;MNgyw8fEULbt09fWR3tgpu92yvMv/If8vzxE/vWxX7/yR9HZVCzWhvs0jm1laCh2ZubizPXrcuCg&#10;2Fszo3UfMw1g2Ts+0qV+QF/DDuoGuwzEaK+J2FkfFJ8jxyQiNEYiODuCgumROUZd1Vd5XqEx8fZH&#10;M0JPMnnbzj0m9Bjvod5mwGtkgg8McS/7ha2TM2ca3o+uyteb88aWGRxG5FkWruLsGcK5dY48OZXY&#10;gn4j9ng1EyEiiT4jVmpeCSyuU2rbhtBpN1ErKJGMi3X45LbT4zIqLe3M52nFa7GrTzqHxmTg+gR7&#10;P5qT1ga5UHIRfpCMtyDexGeTJYk6ZHwCfg5n46gNxcvZpFCJijgqwfCbY25ucsTBQY67uuDbGyqX&#10;0b020qN/paRY6i4VSU1RsVQWV0tOGnMmT6GJDkxmDhW5SxwehAlN4h5WKzbe+bLNGI22fiBz43xl&#10;xWYvtIS+MMJnTNveLQ9WXw57xnsuuo05YLWwoxJ4QQG5OvWN2CaJON/FHtwJs0abcH6IfH4IjWMP&#10;c+Oa0THWoNXH7+Z8Bcz7Er5QeZxZGbDwcPx27NEiWmr9It7U2454+zBT/qSchqGFRxEXhPL/puRJ&#10;V+9VuXPvG7xa7vLcXZMW9BgdfQ+krQ+fwu5PpaL1K2qdsOyWP0tx61/g2H+TnMa/S1rF7/nb5uRQ&#10;QJfYetaJsWOprNkeI68v9ZI33/PGZzgKFlYsF4pu4Rk0Sc9ePfdGNWy5FQ5JHaJlXEpbBqWifUSq&#10;KnokJxPdSdg5/Mn80ee7MQ9JXR+eYs61omdqziw8dD121DmdiT1PnacXtk/ahr7VVkHFfckuvo0W&#10;6ib9DnPcX4/kTN4nkpD1GE3fU21FJ+I1EjFLPj5E3NSOn1SDeBwuoecgh7m7gbJ5nb2sX2koG1fh&#10;x78XvgmHi0k8xzzBcmYJXnnWP9XdL1397Kd9Q7DsAWom9BbXNWrcOwzu5nRY6RrseM69Nb12fXML&#10;XwNHbq6Da6P9ry6T8ppyqaqvYv5itcazFddWvDv/El4DuRkau84pyNbezyvK42MX8Num7pCMLjQZ&#10;rk1NJ/V8hqShEc3IhWkXFEgO12Me12X6xVy8pAuY91gsOeXF+O9eYt8qo3ZPvQetdnlbM14jXVLd&#10;0qJ5kZzJSsdjk77kRDyCQvzwK7LFv2Gn5qWxbB2Mz2A786kc8RI4qfmZnDgZRAwNP3Hm/D6o5nbQ&#10;wwfDcHQNYv5xFN4j9ATAyRISqVUk13BfVUo0GlA3p1Oit16fearz5KXnfi5v/vxlWfiLX8m8n/xY&#10;Xvvxj+SnPxJ58ef/Ji/9VOTVF0Tmv/IT+XD5IjniaCv5mblSVVpJL8aQVDaOyaUGfLNrxlno5prG&#10;pKQVXRnMNi4Tv2DPUOIEa/iymfa4oKxDekbuSl0bLIW8rH/iCT7a+G0XotHLG8LDZVTzQ3DCG8bH&#10;jz4s90D8mVxhoBZoebkW4FNrP9oOu14ni1fiO7R8ibw075fy+tv/LsvWLKb3ZRV724fEwTvkoJMF&#10;daMjEhV3ktzhqBg5Mldk3y5ZrUf8Qp1x135YAM+boRPMzsGF+Am2FkvPaBI1yowSSS7Bowiv5LMl&#10;cPmLeFrlN0h4Rhn6tWTZSV/5u3rmskzXTJbDBNbABPTs6W/wh2OczSHHu4y/aL74pqCPKalFE0Yv&#10;UR+zMtEkBOUWi1ssc/LCAmGt5BeRwfQM8nc40h/jwix2T+baHKYeYWsiWwx0mYG+Spauf1/W6qIl&#10;MdSFSevJeh4vXbtMFrz/lvz2nbflJy/9Up578QV5/tVfy0tv/lZ+/dYCmDYxzKbNeHvpyIIVq+id&#10;MESzfIJ9Cn+R83ixwoKPR6C5JnYy4drRN0dfvUOHvo2N8G/q0xaWeJMwY8TzKH1/zGKDG4elpKMf&#10;zmDh/Z18Bj/+YLzyDel1Wc1agS58s+ZbvvpDYqa1r+HN/4rGszfpLoGbrCJGXI/uGx222Vo80Feh&#10;x17HvrhR9lqslx1GKzV+vUlvEa/zW+js36bHcQWMdQU9FsorZh3s0VA8j3rKqYhwvO/jyKvo6z0B&#10;M/U9he8kj4N4/mF3xyKZnXqaxd4alJDCPRArx/2DtLhzK+fnm2+9I8//6t/xGFmC99chzrM8ak74&#10;nVXS01/cJMkX0a7Acc7Ca1PgA8kw6XNFrXjZFskxeG5EtmLZPVLYOSUlQx9LUf8t5nFNaR4jMRXo&#10;AovbJOoy/LuK+kzjuFxohEFUDEhYVqP4xF2SA8fOMpMyGL+WcPoFwvFCSYeVN0tW5SDcvFvzN4vN&#10;rGP/rJOYjGq8c3PwAD+NLtsPjc5RMSH3sHE/ic9MJL3OSrd2kbrrJXRSBRrLdnIPgHXZEavr4BW1&#10;VlauwUMenv3hVvKBzfjDfci8c+pBO/ai8yGP3I7eQPlIqfn1FnbkuAfxj7FyQaetchlr7kH4qqs/&#10;3myJ/J4CtEoNklXaTv3zCjURWFcietroPPoFLlAnjadeSh+2WkfD0dfxd6IJtYb7qfmSxpYu+P4d&#10;1/w3T/E6nYpIZIYBOqjgSBjgKeq8geTN1HoPM7vHkTkNRwO0/MCZGMaSWMfUDN0VS+lxDI3QqW7d&#10;QX6jh16GGsw2/DN37JXd+uTGe+iP222oeSruNjDRfNVMLPg+NN2mFsz+4WcoXbahifIMYR4JLFCx&#10;bCOeA0OeOyOYgZr7aMYyNGbe9V41+4fcew/zhvZZagxa+YBY2FD/t1O6GnIpJ7gAemnFotVsR6Xf&#10;NkSbrfTVSretlmLUmoe2LXUCvl9xbPV16us1Jg7HVz7b9nBx5cHtBeMIggdERJ+VSGptEVH0eH//&#10;vIVwrQecjCd+SMHHDL8geIOjhz/9+ceYneZNzszv8wxA93SOa6pUsmo561t6mak4JNXD09J+8z7+&#10;Ik9l8OEXzElsZ5Ypr+OZeHEKok7iDTshtj0STa9cZbm0kZe0XkeHPXlVyoeGpaSPWubAAPx6XBqm&#10;Z+TKzE1pZDXDsuuHmMvYz9dP3tE8s6c++YM0XZ3TZjGWdU9IflO/ZNd3S2E7nht9k1I1OCOVg9ek&#10;tAdva9h2Zj1ss7BKY9lnLzdIQXMfNft+zhqly8ajq3tcukfQ3Uzdk5Fr96Wt/xqzIImV1O8lfqru&#10;n5TG8VlpnbkvHTceyNSDbzSf7Vy0FmfJ6WPQDIRSewyIUnvgWY1pHw9NgiFFa/Ot/EKo1cGzveDb&#10;6gw66HIcH9IQ9jrl5Un/JXzYxA7u5oS+imvb2QO/AE/2IJYX96kf98DxoDP0e+P5x72bxD1cVD2A&#10;Z+g4LJsZE5ydaeixFctOqerHZ7wDn3Hmao7g2TJ6Dx+SKTTcnZJSwEyLNGpZvMbGMPSPdpnCs02Z&#10;l2ZJbquuXVuxMjuApsUBL0I8ByzxOzXaL+Z7LMVU34K3SqfNOQePUCzbwpx4zVT1AuBtw5mlb8I1&#10;auXK/u8lxu7UR+IymUvbJvmtY5J1BV5a2iYRuegDC5rlHH9/8cB9KR1+plmOuTyIX0ilWIdky/6w&#10;fLw+OuRCOzMEBz5Bj3td8wrZ7Z4gG2yCZe8RekUzmDlQe409cZJeFTz9Lvbi3zGCJzVeyq0fw5sf&#10;ckY+0eYGFvI2p/MBvHwO/TL64NoZuPEUe+ooXh3E22XMQCJuOFM3RX0YLRIrvpp5IKwz9ZyzsOzM&#10;Lnym++9Jfj++JB2zsNy7mg67aBAG2o0Wqu2mprtWHiPq8TPe/UjKxz+Tiomn3/PuR1IEf1U67ZIR&#10;/raBOxpLVl7YcRX9/G2qF2dC88ZWWm03GK3j6Ryxj8jSlnrsqhioqk3mNmrfoxh2Mq+7WimcDalN&#10;sGylzW67pumyczWWzXzQIWYljjzkd95Fj34L1orHON97ppbXBYauzZcs79E8sJUGO4Fz52xNv+aF&#10;nUYcpji28hPJ677Ba4Ynx9h9ahGfwK+Z1Xrjc41jV08y63H8gRQP35OsXp7vzjn0yniR83xGV4xI&#10;dPmwxFaO8hyr38v/SYzvHF0gLqeZOQXT9k4sFbcoPO/PVXAtT1IT+53UTP5FKsfJTYa+xsvkM+oR&#10;n2gzQEtGP6cu8TE1iyFxi8kXE69o0XcKEmOXELH1isKnKoJ+fqVHVv2/mfCyUvRoNfQ/t0h22TCe&#10;X8r3/yvpnP6DNE58y37xueS23Zfk2pto46ckkPjRPZn5O3H1cjiVvutSahztn8rFkT8xb/Jvcmnk&#10;zzDtP0nx6H9KxfQ/pOr6f/H2Oyke+6tkd3/Fc3oLL/FbEl86ht68Q3wTyuRwWK4c4nz1DMsQn6hs&#10;5rJmMn+SuXnsE4cDYsTdnz3XN5I9lzPuED1SxN2WtspDH4ZJjGhuR73L0ZsYK4h6cxxzWRLFPRhv&#10;/kClzQ6DHeABAuty9A7UtNke/ug4Q2Lo9Y3X/Ck9yOHVWWnvQu8HTNvalr4m+oYUy7ZhP3A4jP4U&#10;fZFvcARs4pwkXciFo6DDyCnEZ/WCxriDT8ejo0X3GoomIQAtOJpPR5iZozv9nmgY1PvesObAQHL7&#10;E3BMH7zZ4NcursoHwRf2wx7HcnZTzBe2EBTDLJ8YzhtiqlOwXzQbyjNbsZFw+KXi2Eqb7R9OHAa3&#10;PxoUQc+b0oLT04IeyoCzV4/asg7axu279xKvw4r2EIfsw1vE1IS4g75AG2JhKxg1ehRz6338DdZw&#10;DHpQPdQ8ZkPO+c30X62DY8JJXOh5cqAv2NxGdLbtRKu6WhYS173zNnrU5RvpMbZCK0Ud2ZPZe6wD&#10;TkeIQfAk5+y15NxW3qY+1BbC41X/NFwetuPHeesZQN2YmCRY8exMPBHL62CyfWiyb8nU3Qcay+6Z&#10;nJSuqxN4i+B7NdAjJU0qXsMvPI1ezZRodCp4jkfjexHB7w+mPu+Hl4QH8RTeGT54+BXVNuIz8kDu&#10;f/kHmbnH7IlB6sIdA+TQU3hxX5M6dFtZl0uY6XOa3GC/LNu6XJ6f/6K88NYLMn/tfNlqgC+EjxOv&#10;e4KU1pVKTWuN1JBbqlV4uVzOpsGTkzPpy82TZPKRlBTyz9xqyc1ukEB/5hJY+YiZsSe9OsxLt3Fl&#10;dgl+7MTRx3l93bxDqP878vpY0acHe+EsDI7kOYrLQud3idpJmabLjoVjRyTCXKLxA46kdhKLlyLn&#10;akhsGv4jBcSJ5LotA9SZr/IcTaJlVPlhs6ReIhfNyEMvCudLQnMCz/YhTncJPCk2XnhJM4vRlJ7q&#10;3XsMNF32Nh206DvhXvvwMTblbzKz0fxFjIjhzIjfTE3RXsK2d+zEn2YXemliOSdea+Ut4uiI1oBe&#10;ACtr/EXQ036ksxMfVeYuraeXj7Vp2zZi3b3UV8zEkOtvlzH9eOSI2/aiSd2zU+sD3riNOSywbOUz&#10;spPr1tgM3RE+OY7Ortwv3ugST4gvugtfP7QF3E/HiWWVX/a/NNlKJ65YtpuqT8HclW/7QWI9B+Ja&#10;Z+5j5ZHtBsdTmmxPlq0917SdPfcDfblGaCt27cZjcausWLtO3lmxXBYtWypvL0DHtQT99XJ6kz/Y&#10;IJtYa5cz3/0ddNiL8U9cvETeW7RI3nkDdv3667J43uuy9M03ZMm812Thb16R9xe+KVvXrBR93Y/E&#10;zdVRCi5myfWZq9qamh6Xz7/4RFv3Hsx9P7vxkdx7eE9u3L4lo5PKWwQ94WC/DIwxJ+/aFN7Y12R8&#10;6ioceVQGx0e0r5mEUSv/kFv35rR1A1597fYNuX4HX5G7t3nL+3O3tKVY9q0Hd2QOdv7FH7+Rb//y&#10;R/nmz9+iA/9MPvn8EXMiH8vX334qX37xAL04/u+jfTI21ie9fR3S298t0/z+uXv49AyNSHFlLVpx&#10;vO3qS+F5+IrYU+fas4XYfTtx0B7q+rpipM9jo91iabwHvTB+JTBsa0tTsbXBq82WGMqKWSTmeGzA&#10;tS1sLMXFCb8d98O8pkdZeMFQn/M7Bosh/k6BZafllEtcKvrrc+hYk6hzxqagkWPOaXSceMfGinc8&#10;nnbUbPzjmdFGTtk4+ITe3y/R/91gdmMjOqwq+A/6wLovmSv7GbNhP+YMvM3Pm0OTPQdLvMW9NcPb&#10;WTSnT/B2vilJKcRHF2YlOetjNBP0IOVdx9tkHG/uZvEML2depT89HP7sHypfZC/2j/1Blx0elST+&#10;IafRrR2C5VFb5H/ezf+8i+dgt4VazNPTKaWf5U/y0+e/+/9y7B/95O/0vjTKpo3cm7uoCezRF3Ny&#10;SwsDA7HjHnaB/TvB4WxMmOmijy8Q97G+7i7ZrYMvFDWp3XCdvbv2Ecvaiid5n9Jmn/BHU0Jt14cz&#10;Unn1BHJuBnCWePsQj5MXKp8RXRj49l30qXCe7DXFWwqtpYXGszkT3N3xqD2Kj5UrGipqDkEJcKZa&#10;vHzxIqxtI+enHnc+mxntrZLP3p52sVSyS2CALf3oZJgn3zSs8eyi8i7mvQ2jy56U1g5m2bYOSz11&#10;zZbeITg27HFsCB/2dnS8tXKpGs1QGXWKHMXc8ByOjJakxGhJptYSGxXAPFUnOep+UPw9PcQP1h7m&#10;e1QKz6dIb0ONXOf8mB0dlpsjwzLVPyDtV9DtXCyTwJAU8sBQfFSplx/PFt/ISrw3GtBgVlN/KJeD&#10;XjliuD+R3vsQWI+frNp8FEZ2DI/XkzAXcuoQvP38y8XZu4Ae7lxxO1EMx76ClnxIkvLpubuAHiJt&#10;EB3zlKQVXYN9jOOdgj9NWpO2IpLxDI6BYydk0ceaIAbkyYuXr5X576zQ5uYeC8TjKuK0JJ+Hh/J8&#10;niQn9STeCaHeXV3XpXHszp5pnj/8xvvmuDefcF8+YQbiQ2q5TzlTv5X6we+kYei/pLz7H5Lb+DdJ&#10;LfuGs+Eutf9B2FOnWLpWyvItEfLyAldZuMKX+QV56MWv0i/1GSziJv48jTDTOmY1dnAv4X1MHFzU&#10;0CcN/dTJyKlGiW9bWtDYZl5G9xUJI0WPZIX/F9em0njus+NsYA/24BpJymlAZ3xPeqf+Amt/CKse&#10;pa40CsOek7hsNBPpt7m/7kli9hP0up/SJzGH98R9SUz5jGt0HB1AK3tDAz7wJXJwf7robT0kC17X&#10;kd/84j3WUpn/xnuyFi5nfcABBhKlzXcsqajmuuqAZTM3d4g500Nj2lJMu56adklFjaRmwhLZOyLR&#10;oibB4fKKLklDSz2eLQ1ypY351B1NeOM08/iK1DY949uKY7d1t+GlXQvrpr+sogT9cam2ii4XwsmJ&#10;D1KTJBEmmJBwDs3zGVaSxCcxlzo5Bc6dRp0Mxp2ViccIMyLh2AUw8wKY+UVWUX01dZwr+HsyD6oe&#10;f5N2+r+uNGp+JDEp1L7j8UaOI6Y95Y/fC/Un9Ambd2/RZutZOVkTK4Yyc7KAehF1cFiik7sb8a4b&#10;ujzqwoFRMO50yYLFVTcOSt2VCSml1/ZCRr1ERxdK6EnmdQSm4Kt5SBa9ulSe/x+/xH/+VzL/hZdl&#10;3v/8ubz63HO8/bH87Ecir//6J/Lai/8mr/xM5Des1W+/LoftLCUvgx62y1XMqUQnQ357oaSHfpo2&#10;ZvK0SNpl/NAquiQpF58Eruk1H+6TNxatR9dvJUHh5/HZ75GyugE8VZgVMfpQusjXKhvRDJWNSXbh&#10;KNr3cXimAVpdB60v8hD93XaH/eGfrrJBx1SWrNwm8xZ9IK/OX8nPXU2tcKMsXbEeL2W0mDvYF40M&#10;iZdtxN3HlbgrAB0B8XcIvfx2pux3yuNqo6xYt5J5rctl5Yb1sl1/N3V46vqHPchLVE8+r2cGWsCi&#10;GkkvqZfUkivUT+m5Lm2Rs0WNzCorFBdyEsNDfrJu3wFZvGWfLNpoICt0LdFVezGPJZZZD4WcU/X0&#10;SJThVUXfbQGzUNjj0so5U9POiEMAPYMHOTNMDOC4pujt4BGO8Dk79J7E6Ts4W7ftgc3t3CbLN6yS&#10;JauWyTtr3uXxSu19xfBfW/RbefmNX8urC1+TeW9Qh1j0mixbibfHR1vREOyTTXvN8QM3k7X78Lyz&#10;dhd9J66lE2gF45lDkH6Jv+sSGsUsCUlIRqtDLuXpyWwT5pro4OO0gXo+dZMNWz/gnNCFb+4jlkWb&#10;4eRMDhOC1wRcDJYdlXKOmbIn2WfsmQVpKluNiQ/1tzAHYQ0zEJaxry6Hua+QNR8tk/c2LZB3N7xJ&#10;L8xbsn7HUtExWcuMF7TA+9bw8fmyeM08eW/9InoP8IfZzvdsWS4rNi6VlR8slNXr3pK1G/A+34I2&#10;mzqEkdE+OXDgADEh/fP0CXkdDabucYo9Pxrex2zaeOYRRZFHheCPEERMGRohQUHwYjfONSMbZqNv&#10;wefrLZHnXpEfvbiQ2qYrtUfqWT0fS+PIY+qD+INewvM0vZb5mzW85uUSfK4Ez7MaiYRHRBWgHb3c&#10;i5fssGTCqAs76Z9R2r/WGTnLvRZX3CXxJd0s5m8U0o+Nzjrxcg++s2jbuEe84gvF5li8GLrCmx39&#10;xOhQADrYZPrQqiSjqluya/jZ6MKjMyvRq+RKyJmL9GFmMPsghpo5ub8933PQF23oUXSi3nB8dFKn&#10;zqNTR1OeVoZXFT1GPhHwWWfNJ2PTFjQom3Vkxcr1smzZ+/Leu+/L6lWrZcM65iduWCfbtmyit06H&#10;ft4dYrnfHD2MC9oQD3Fxp3bpjL7F9RB+IcThxOqB5OLKJzP6bC6xQLHmOZKUWU3/Gz5snHe+p9I5&#10;X5OZY5nMnNTzaPrPa1oAJw90vvyv9s7H6cM+Sa05URKSsrQVEZsqR0+EwV65Bq3t0Z2jHbXD551Y&#10;30YxATuYgA1snT1A5VZ7DDmD4Mo74cpKJ62056YW6FFt+L59aKj1dpKr6JL3oMfm/tbbtUtj33sN&#10;TEVPz0B0dffCuI3xL4Hzke9YcTart7bUNOwPeoiTIzoeJ/o6D3iKlQU9rjC/vfo29DDTt7zXUgwN&#10;rcmb7LTvs7Oj9u/gQb4Ed4ZTu7igyTuIn/x+5jHup3/b1oU5VeQk5M5mMEcTfCGMuAZNjMnFjE3F&#10;gDxt586d9DXqw7XNZb/9QbwplH6A/MuD3NedHvIT9MFRlwmlz+AU8URQDLri0xlyPPLZ/E2fkDN4&#10;UaHND0nC711pLODaYefwCIoTJ2+85N0C5Ai5aWxaAX4VLVJNXa1tZEaGb96X6ftP6Y/+DH3ZPSlv&#10;atZ6DX1DmV/mH4B+4yT1iVj2iTTJqa5ldiS64UHq3H3oEMgRynqpZQ6MSc0ovtWTynNkFu+R2/Do&#10;SSntnkIPjT772iPpvPmptF9/AuN+oK2W6Ydw8Uf4nLD3D9zAV2Mc/5JJfh6srgwfH7QQYRmlcoJr&#10;zINrI4FcuLxvSioGpqWkDYZOLFrbc5UY8jZc4YEMXXsovRNz0jZ8k1ki9K/xuGcaP28+1wHrbp+6&#10;K0O3P9XebxjgrKnHl/oi3j/k9kEJaGbiM9Ag4BWQkKl54HrAc44EwH2CYtFbRmmeIw48h4eoydg5&#10;U1+GUVmjt1QMW+X3gRHoEOm/Vl/veCSYOW6heLWF0b8Wjv8O/SBxFzR+fqmxV8pUHA3HL+6epJ/j&#10;Bv5EU5LVMizn63uZYzekfbykfYzZJ5ypMPeo8xclgb06MhGPIXd/eiXoJ4BnWe9XM1IdieeZS2rL&#10;Y2t6Cswcuaapv3C9mrMsjfAdMYadGB6UfXpmMG68erh/zAyoAcG4jbmPzEwdtO/ZrW8lO00c0X6c&#10;RW9QxvmHDpa6Xh4xRF7TiKQSG57j7C7sYY5n5w05R936VE6TxjCD0urxW2Jm6PBn0jX7F0mtG4Nz&#10;logVrMQ64JwcS0UP2DwtZTDwrNZrEgsHPl3Urr09A5M93zAu6VfguXDh1Pox7e2FK5N8vg+9Nn1M&#10;RWhGLuMBCVeNK0OLzEqoHMG7eZyeF+YPwFyVB8hZ+OvpS71wcvoqS/p++JpkPqd+f2YzrLhlRnLa&#10;b0heBx4eXbOS3zkruR1wbPbwcvb+0qEHUjJ4n7/1kVSN478x9YXUTdMLOfkUPvsJrJm5jc34d1fi&#10;513WKapuGUlNzzulRGxOpciB8HTxZQ8OzqfuTR+X+lxYUYv2fkh+I7Mhu+jdwVOmBW+ZFmoZrPRm&#10;etNY6nFm2wQMfxJ2PQ1DV77js9rb/B7lkYK3Nl+XXN/P/878TM6KhCre1gywqIewkuoGYev8XLQC&#10;OT03mLX4sRSP3IXl8n+NwsZZZVcfSeXUE21dHoeVD87xtcw7ab/F33Ud/xLmTFUxl7h8UFuJPFb+&#10;KmoWZhha7MDsJth8pbjAtO3DYfWxRWjsrzD7eFLj/xVjv5OqiT9Kxejvpbj/C66Zz6S47wsp7cd3&#10;5Mpdei6GxSW0BP+OAnoBmJETcFEsvdJlj0Mc3tmnxdyd3C0IPWo8/jbpPZJQME7Pxj2urz9Ix9w/&#10;pf/RP6Xj3j+lafY7Kej/ivrAdWZSdItzBP7WIcXik3AFTyR4WdNDalrf4DP0H7ym/ynZbV9zfT3m&#10;OngqJQO/Zz4lvH3ga8lsuY+WHX/sM1VoD+q4XqvEM6FYnCOzxCkyg48TN9OzmqTiWnqzYjJq5NRZ&#10;fk9EBnlWEt5fUWJP/crZD67tH4/uice+kXgwhsOoQ/HfQpPMcmZfOOyH/s0/ipwykL0Z3fOxUPYN&#10;tM7EykrDHAwDPslSntTB5IIBIfTC4R91BK7oQsx54AA1Umpp6t414AzU5v0G4DMcSP2MnxFKT2F0&#10;Si56PuL8eNhyAj4o5AMh/Ey/4Bitd8fFQ/kWBBEjnGRmJf1O6ADcvWDph321mZKe3sxfgMEdZXkd&#10;RVN6hK/H80T1E6mP+cPhg0Ki4ArP3oZFJEg0zCYWDnya+Cs0AVZzGk1BCF50gcRmAaqHSHmXUMu1&#10;Z2adGb35Jqbo8JjVAffYvUsPfS2aR7iJLbG7ndMB4g7lJ8J8Qyc72X8Ab2hb+DZ8RfX979qDnpqz&#10;0t4Ztu1F/nn0Gf875OlHvdoafcJSee6nL8vPXpwnv3h5vrz+1mr6N/FnpcbgwzmpestOxmbC2c+J&#10;d2ACzz/PcyS9sHw8OErp7FPF9+RZ+HsUHpjh2vcodltQ0S5NPfjujlyT3nHmJY9ek56xGeZB3tRW&#10;5wj1025yInRWcWmZvA78TGLlsKQkNGPxnKdoFxyoHdpST+e5Dk/Pl6quaTg412kHPjzsW/FpzN5B&#10;M1HdOiXdk3iZzNySjokR+l1LyOuPywa0Ii8t/I28shAuueY9tE0bxchWV2yc0akcIe/xc2Dmpwvr&#10;EF4hHnBp5t4EnIAvhEs8bCUtLRfv1QI5k5glx3zD8GKxlw9W6ciypeRQa7aKjs4+aiT/h6/zjsry&#10;TPf1PemTmWQySYwZzSQm0RijsfdKEZAqRVAEFUVAUBBUpAhIlSKg9N577yhIE6SJIvYWuyYxTpJZ&#10;s86evc5eZ9Y51/M6e9Zea699/njW+/Hx8fGV932e+7nu3/27d7EfJ9+xk9o/a3L7lvgC2ON1toe9&#10;FOdZGOdVfEoBHn/0/jmeIaHEgyqPoTT6fiHo8oj5gkKIwUNP0GMtVWLYMymtakUztfsDl/AVv4UX&#10;i+phgd4pNZfPBr8a9KEJaXmSii4yNpH+MOiKDM3w9dDHJ3QtWmydNeQ70NFaWWi5DhNL+j5yHixd&#10;jVZnOX0YiWPnLVmk3VaPV78zt7GCBdPr04kcL7xZ+Q7YwrmsYGobbairs7TGLxw9pzn1uZvw893q&#10;QO9D/CjtN4vjZls8fi3FlvPN0mi9mOquhbfRc4nYcsWq1Xh261ATtUmU5soVju3irlj0PnIBe8k7&#10;uaOh47Y7mvC9+H/uPcRtfINc8bknPtyCJtvKjrjQwZX6DWJNV2o2+LxVrkX5yTk58xxOezSthomp&#10;Nf+T+H05PnoLlsqCeYtlEbx6+TJqKtGV669V2lZdvBoMYbL4D1tawQkNNF+RGVOnyHQ1pkyWWZ9O&#10;Zf8+TRbP/FKWfP2lzJs2VSa/9ap8/sffi/6iubJnl6MksTc9090ud+/dkMdP78mjJ3hkv3iKbzW+&#10;1t/jdf0YbfWDm3Ll9mU5fwXvjvP4vQ71UBvXiybtLPrnczJwcUjOwve6B+GBfV1afUDPUL+cuzCM&#10;9vq8jEyMacfBiyPosS/Ixet49Vwd124PXxrjecc1xn3zwV35+def5S+Mn35+IT+8eC6Pf3gm958+&#10;kntPHsp3T9GLf/9U03BfgpFfe3hPbn3/WM7DxitPtcKj0iU0Cf1tfAy1Lu7U/VpQF7wGv8qleLTQ&#10;r1N3DRxUDyYKTwrBWzIohD3IYXr5HmY+gJuGR9M/Kw4/qaOy41CQ7ISh7uZ+90B6SJFzickoxC8X&#10;rVMOvRqj04nzqEf1xlP0sIq/M6lNyMCHCl2PL3U8B+NYF+LotZAAE6FuIQzeF1GGH0kvXBXG1kMt&#10;VP6Q+IXiTQxjLKi4Jc0dLyQ977ocSxii124/Plb9XE/96FZ6uTa6OQ5IaNQ4/RHJ5yfgpX0cfUBY&#10;H+8Ff+xj3XC1c/Tga6YeNo3eVE6yQm8nDJJe9O7k59gn+IbjB8XYHxxBH/SjeDjskjVcU0uNYADM&#10;xYZweyObVJk240eZNPnf/keGrfTYH74/JLNmGFATMFdWLlkGu6PPAXzaYoM5OQIbcgTU2Zgx35O7&#10;3KA8QThvly/EG2rJCvqTcq2u1tGYtqWJhTjabeVcdJP9Hmh4POj34uVJfpV95+HD1DmgafLGNwhW&#10;4bST/RXXsom50hXBz8ljmpHf0lnPnKG3gRyEg9bPWPV53Ee9anxCJh5LzfjfDJBjGZOBsfPS2kVd&#10;dSVcropalZIyae7pl0u3n8nlO79Ie8912GEn+mrqKfMvSmPLY/xF7sJj0eu0kWNsIedIzNrMPH2q&#10;64p091+jJuEGeZy7MjiCf2NzN15OcJ+MPDl5MkmOonv38vQQp+0O4rJjm/jt85AAz70S6u8tWUmx&#10;0tpULOMXuuTBg3H54flNefLDDRm/MsT/wMOJvw+JIH98EF2YC3HDLvLiXvT1imQOhrsFxleIV2gu&#10;52oa3gNxYrYtCD+OA+yjD6MzxqM5XPHuk/iRcj4fggEn4umbNyQJOWgiMtDaESsllqMHKeKcymiX&#10;IydrJSy1XuthmolGIim9VKLYHx2PZ83wDhC9dRvk04+nySeTPxVz9tGJMSelILNI0k9mERfE4G+J&#10;n4aDJ5//UbwbWug3fEPO9k9ID3u2c/3jMjhwWXph22eIc093TEj/wB0ZvvCTjI7/wnfzQk71PEGr&#10;TE/v9GEJPtoIFy9hTx8gX33jJqt0QliH8KJPuEQPvmf4OdzCC+OhxCeNwYVPo/FqkWNxHZKURk1r&#10;0Sgs/YZ0wnN6iPO7Osalmvg7Lhot7+4D5LKUZs2e+m96bKI5Lyae7hx+KOeu/U06xn7Gs/se/vbD&#10;4pc8IkGZ41zzT8krPcLz5ztyIA/IHz/Cb/0KXm7j1GRcYIyRv2jjuy6VAL902e8ewvm/S+Z/NVf+&#10;8Po78nt5RT586y355IN3YNvvyhdwuznffC6uLo4SfTwK7/pE/NoLyb014EndgSf1WTh/n7T1D0vv&#10;Bfpljqj+UHhnNqOBbmIf336aGqcWKWutk8L6SjRS1VIOw65ub8YTpUkqGuukuKaSnF4ZPU6rNK22&#10;0nA38fiG5mqpriuTssp8KSzJJs99jO83UmKPR0gsx+OJx+DYcfQbTZSU7GR8y1IlszCb15eDDzZ1&#10;amX5cG302pX4c1SXwrbL8RypkMLyUqmoqpTKaurT0HRHRkdTT45OguGBb7SdIwzEzhYfeydY4mFq&#10;uxKJDfKJffL4TE8w7xLLEq/4hIZJTG6BpFXWSFVnt7QPc7328Z1W1TCvEWO7UB9tQu/DhQtkwezZ&#10;MvXd38u7r7wi7zNTffgbeDXjT6++Il+8/aZ8znEq93/EmMyY9Opr8uf33peV8xaJG2ttTkY+11kP&#10;75l+H0HxnFsFUlGHL1onGqfcZuIFb3n3w29l0nvTZcanC9GNuUlSIr5BpS2SlVsptQ1nWAPZS5Y1&#10;SRV7wzL0STkVg9TWnMfD3VDLmSjtiOICDnCEjfbu+E84yOI15vgb68tXMO2v566GSVMfBpvSNyaf&#10;bm2rfVY73Zzpg+mOrm4/egtXdCdwqh2wI1tqW8zwf9JfI0vXLOe5VuE9qodHswWaZFsx2oS3rSP6&#10;SmIKF98w+CH1IsnFksT1mFKBBrWkVVKrT0tKzSl8ryrok5UnnpEp1HqEiJ6du6zfTI9d1gr/4/it&#10;V+NLXtoMk6yGCTRKZn2dJBSzP4sNZ9+2k/6OzLlGumKxmZjcDc+F3czLm8zRI6+UrxfOls9nT5cv&#10;v/0Knr0Gzw/4tOFa0THRY1A7abhOFq9dpvmrzFuxAL3oOq7J9dSh2aK1cRUX9g07D7B/8g4UR3Kw&#10;bngd7wlLFZ+4PPwDipir0O6yx/EJxfcxKJz+ZHAaT0/Z4kQeerMheWh96j310O3pooumDm/1cs2j&#10;Tc8YhuzsyprL+Z4Cn8lMh6vxfly2i56NqSw2XI0n4Hx05HNg0rOpJZiJt8nnMmsJ/UaWT5O5q7+k&#10;TmS6LNSZLssMvxE9qyWy0hhuvW4mHt+wc32044aLtR6ey3Tpx40GZdGyGbJsFR4ja+ZTF7gUBqmD&#10;zsYYlsh+CH5ptxkPZGLCbTs8tP5FPuhrDgehLzqC3v0w9X1+6MnJffn4+ONbtAOPRV1yzNPltTf+&#10;KK+89r68M/lr/Kc9qKEplLwGmNopzl8YdURWM77Y1OckV2kjmGMsGu2o/HaJhlUnVg/gcztC/7Yx&#10;yYWNFHff0I4p9cMaz44rhzHAuxXXPlaEvpLHq9/FwLgPnaiUnbBnO3iz1R5yAR7ooNg/haZX4p+O&#10;DxBzqmLZqv9bONqXsBTyolGZsOwoen36azx7654g9sphxE9KJ5VATyZ08hHESGFp7F9g3ls98BGw&#10;Yw3gnDe2xdfPRuuRuIT4YfGiJcTCy4iF6elL7sMQjm1pboIu2AKPii3UOu4gHt/Oc2yGndmiL2Nv&#10;6eyG348HPA8uypp6MEjtCbPxSuQ15zXT76Qer61S9OFos4Pxa4Blu6n9oG809dOhzF1Kl63i9EOs&#10;TXwv7Om9vIO14UYuwp743sDKntyypawytRIdK+o8YcA2m9G1sQe13boXzk5tmd1uYpbt+HzYEYvy&#10;2HX0S11MDx49tNjG5rBtWPV6ank3oLEhtjezsMAzBL+cLTC/TeixrZSmDY6nBizb3NxWjI3R4Rhs&#10;pC51J3WD9HDfzd4YbqjWu+2O1NzZ4BfC3GMCzzY1wcNbsWyYtOLTilU7OLjINri7Ytr/dezgPamh&#10;7lOPsbXdrrFsU3RiRujF9XXRGelQ26qvDx83Q+NjzxztAm/Yx14U30ViOC94gB88OTQhHRadK2HM&#10;oUdissQ3Ao4NS9mP7tcdfuLB56yY9kHOI//IVG0cZC+51/8YdWVcC+TTo5Lxu4JlK33U0DX0NT/+&#10;VZ7/+z/kL//xD3n6N/Li3d1oQagli43j8fi++tDj0HWPWGzne1C5voAgickrkozaRnqvdaOlpq56&#10;GM8QRvW58/iNXJBqRlEHPZ468ao+hy4alt117an03Hgm3defSu/NH+Ts7R9l4O5PHJ/LmavUmo3d&#10;QWeperkRm+eiIQhPZs6i35vS+KUXSVpTtzSOXpfmsZvk7y9JXR99HwcmpGOI+GT0pvScv0Vfn+tw&#10;7Gsa3+4auy1dF+8Qj7BnZo1pPEddG/e18ZiGvnEpP63YQBd7Ec7bPLw+idUikuFx8Gj3w5Ho3IK0&#10;ofyzndz9ZbPTfmIzzsNt1Am4UOPIeqR02KofltfhKHJm8BDfSLTwvuQj2afyOOvtaOJ3eOEhT64N&#10;jXdYEn3uK9vRCvRoI6dtEO+HEbSz5+REHXmvslb8qenVzO3MBr4H1pnEQnowZpVLTDoe/WEJ1Oa7&#10;4dNoQy4HnbW10qzhs8OwQk9naeuMXhGdP9eGtQX6a8Ymhh3D1twRfYw9Htr8zhQGpk9tAWzbdAPX&#10;N+zb3NyBedVWFq01J28Sjo9pqSQXN0t2Ha+1fZhcA/reFnTajPQ2eCr58Xjms2OlPXhokydvoDal&#10;567UDDzhO7wv24+kiYl7mFjux2v8WIHEVaFHH/gOdnhfUtkDRJLji2ReVPcrfp11egKejEcT2uT4&#10;mgGJZu5Uj1EeFsF5nfhn4EddcU5j00rTG1XOYyrP4RU9DM9lToVrJzaMaTxbMexgmFAoTDuqvF/7&#10;u1h+n9RIb96ml0w7kzn+P1l2HtptxbPVUbHssgF8s9Vr5Xb16GONYdeM8r74ubjvjiS1jeL9PIaP&#10;Ca8HdhxLzBNdA3OHXXskwDfh2CFF7TBrvtNq5v+qbgktYb+R34znFBwU9q1YdhL5geQWchjNagxo&#10;Q3Hq9FP0Zfsnyy7oI8/Tj38Vx5wuWDb3p8LATzbhq1Lfh569F136We21JDQOagxbvb7U02j6uyYk&#10;t++aFAzchF+Tp4Jfl4/iMc2oHHsgVRcfwbIfSSmMO7//Br4mlzVtutKoK2atejxGV6J/J58QWoyf&#10;YiG53YJOvGGaxCe5TvYmVOJvXob2nn5BKcz9PCa59RLcHc1+xwP8svFxGXgu5QM/vRz9z/HTf4zO&#10;f0y8YhvxLaJmL7CIPq8wbVi2jXsSPUPiZBNHj6MVEniCeoA0dPtZaIeKeN91eMScwR9m6FdyDH+V&#10;Qhh2xulHfAbXyVuwj4cFHMliz59NnoPHJ9dcp5aD75O/Ke2h93zXr3zn+IucecF3+W/SfPn/4P3+&#10;D6k5/zfJh7Ufrx7HN4XvKKuDvpbkJwrxT8lp0vpn+qZV4UVeK0fz6DtTQG1BAbnp7EZqc8upd8lA&#10;ox0rjvvC6F8Swp7xKGsy+S/Fsj2D8W4jBmOucHBDS7bHDz9+fxh2IEP5iVDD4feSY/uFvfTrUEff&#10;oBhiV/wpYM2uMG83d+X74SuurEkuLmiLYdq7dqKTJt+q+o7t9AqQ3TBxryP0hyeuC2XPGXgsifks&#10;QfOwPnyUHCfPp+rX3HhO5UWlPJG9+Hk/w9OHejbu99gHw/byp+/jEfE5GEQdW7B2W/Fr9Tt31n7l&#10;a3XYP1wCjkRqR/9A6oXIs0ZFJ8mxmGT219TQR9JnADbkcYj6qv2spV7e9HpQnJy10FHVhljLRlN6&#10;lRsY0K9xrawlDl+3Dq88QzyvTdHnbUSfzTAx5zZ1lEYm8G7j9RwNyGFzH7GKla0ddVA7yLt7kHf3&#10;5r1QuxQciQ8G3wNa3A3mm9HPmKNhXUt9ID1j9G3xevHS2PWRqAxqzJV3DTlMjmHH89ifwlT52RcO&#10;q8Zh2LZ3YLz2eMW8Q+DcJ7Or6fdFT/DmLmno6JfGTjxUe+jbxJrXM0qPiBHqgvqG2Mu0oq1MQpcc&#10;DTc6wjlAzQucVBduutaU2ntnZ41jJ5bUSkZlp5wsbIMvlLN25zDQCCRXSn51Hz1bmtD7nZXeS/Qc&#10;O98n2TWqd/EB6jWVj60umhX2A6Yr8MJYSo3jcmq+V+Ldt4LeJyvxy1gN1yc/zp7CfZ8HbPmohIZH&#10;SVgYfS4DI8TN5SDe4vTEWrRevpy2QNOKzZy5UFasWE+cRO8YtMPbnfZqHNtgg1pz6DdJvd5ezrMg&#10;zquYEzns+bI0jh0Cxw7mfFPafOU7ExhELuYIvul4yx8JU31W8OTNruA9nYLZD8Kzx6WdfEBZaw8+&#10;dRUw/0yJTEzXWHZSFnrvE+TrgyI0Zq349TLOjwXLlF5picauV3CuKIatfv520QKZs3A+vhsLtZ+X&#10;ENOu1oONwcE32uLDC8u2RKtpYcsRhr3Jnvyu4w400TvgmDuJz5wYO8TBnpyJ3WbZRgy203GrODnA&#10;OBQLNzMW8/W6smHdatFdvQqfk1WyeOlyzWdE+WQrb5E9e9Hcw7GddrvDpqlfZw9pvx0d+C7YlasX&#10;WjNv9mXoOFyIB9A7KJZty2dpz55F9T7fTY7AVeWL2HeqOrztO915fS5aPxhduNySpexzv5kv07/8&#10;WmYwZs/6lhh+qdbvdP06PTHSMxBLEzN66tmIPcNUf70s+GY2OuyP5QuG8sWe+wU9i6ajFZrOPuzz&#10;P8usKZPkT2+/Id9M+Uis9VbL0YCDUllVLCOj/XL/4W2t1+KDR3fgamigXzyhzyOs+D666ttXZPza&#10;RRkaH5K+kT7yOT3kc3qld/Qlyz53ET32+SFYNrrSPvyz+7o0rj0wNsTf/HeWfeHaJY1fK649MoGu&#10;++oltNrX5MZ99Rpg1g/oFXmfvpEPH6DLfiLPfvpRnr14Lg9/fCZ3nzySi+i4J5Te+8F3cpHjmdEh&#10;NIJN6DIr0VFm0t/AH4ZrTo0v/XSWL8Dvea6mZZszn33nkoV4Nm2l1jFCkjM4R9M4D49Td4DnzbGk&#10;DDSYBWhDcyU4JYd6bOYIPJxCk9LYk2XSy7sQv9xyiUopRv+WSh4R3Q57MN/wLHIzBdo4HJHLfdTx&#10;+OH5eDCW/Rt+dYdi2BPRA8I3HQ+oU8wlN/CreKCx7IDwWo1lZxVdQfP3Hcymh55nzdTMNDLwH/Fp&#10;Ze5upg6/gWMbTLuH3GIr/LAbDSy9mP1O4UHYRC1+A6OetSGVmtqD8uevjNAAmstKA2JGB3qU72W/&#10;6UvfBOZxL64zn6PUN0dE4IcUgOflPuL9EPl6/j35cPLfIT//938cU6Z8J4vmHZRVy5eL3po1eIWw&#10;j6HGRjFrNcwM1WAu11cabOrg162X9Wv1RWclnvOL+RuYt6kB+7T19PvVURptckb8bLvRhnwSmp4d&#10;29CfuYgXDExxbH9/f41p79+PrmoPtQy70FvbqRpb4thNXOPwbGPYuclGW67zHfhvecI992tat+TU&#10;AphTO+z5DPrVLmo68cC5QE3N0CBzdo8MXb4m1x8+k1uPf5HhiadS2UgvkhMtEp3QJFl51I3WwrFP&#10;3cIj4wrPwR6kmf1O/RB+DoN4PJzHE+ISPSKvS0//ZTl9ZhjejT8787di2X5+rP8O6EssLagd2ih7&#10;XXZJDBpANZLjwqWlpkSuTfTLj9/fkB+f35Lv7l+QC5d6pKuvVVpO1UhhaTk8OUOCyHV7eNIb14Xa&#10;ZY9j4ocuNZ6YLLX8LPpR9hGF1OiltxKXNJBvb0OLOUjPnatoTUfkaGIzORQ0edH17Cd68AAeo15m&#10;nFoj9BINt4mxBuTA8VrZG1Yo3lHFEkw+P549vWLZ2QV15E1S0O0my0HW/w0G5jLrS/Rw3ywUT+a3&#10;FmpsmmtaJfl4Krk4X7Fy8MIfLRxdXbE0nSKHpVg2+7WenvPS1zMmZ3svchyHZ49LF9qYs/235ezQ&#10;MxkY/oFeiD9IRx9xHiw7Kvo0ue14OEYQ/ZoPiL5RBLlrfIUSLsKvH0lJ1Qs8OH6Fn/6AXvks8VIF&#10;XhRF1DCjAYpqlrh4XlPqGaku75PBs3flyvhT6e7EA/FEobgTSzlsdSO+CaYXY7G08Vp6h2/T6/Ex&#10;dUP38ZiYgOufw1O2Uw4njaBBvIrG9Qn+9Y+ZGx4TCzynLwk6isSrrIH0YU9HK5ONP2D2EL0omuid&#10;e1K22Owht2MsX075XN559XfyO3lF3nvtNXn/t6/JpD+8JlMmvc26+wH5/NWsAc74Yh+EqcfCyFPx&#10;pi7GR7yTOt42vh9ijvZOqe/skbqObvxvzjA66bN4Gk10Ax4fdVLSVIv3Zh069waNZdfAs2taqYdq&#10;qmcuwQekpgI+i14T5l3bQI/IxkqpZ9Q1lmsjJ48+kKnx6LHD0dijnSPHcuAwPQuDDklo9FHy1jFy&#10;MiuJ98zj8tBoF+I/UpInWfBsxbI1js1zV9bjn11dLbn5+TwXNR/qmg0MhNXHSUQs/TAC/CUgNITP&#10;LYF+kmnk83I1lp2Uk40uMhWPnhPETvHsx1PkeAGeTbX02+hE/9wOT80vJM8YgN+ApXzz7VyZMmWq&#10;TJ00iZzKR/LhG6/LO7/5jXz0+qvypzdelY9e5TYz15RXfiMz3nzjXyz70zffRLf9jkx7/0NZOHM2&#10;PYOdJC0pC4/wcnxVYL3p5dRU1Mjx5DKNqxlZ7JZPp6+R1383Xd565WOZ/N50fOtM8I/xlbDQRDya&#10;UiU7r1JazoxIU+ewlLEvzCw9g1cRvYoyz1JDbU4PDmINmPnu/fCEvQH42R+iV40n7Bceb0mdN2xJ&#10;18gW1moNw8YPwMZBy7dv3uZI7hvvUGdYk4M1nhawahXXWcForZhTLQzp5bCeejKGGXGxlTm6Bur7&#10;+TsbJ/rROMEFdrjIRvLi9h708IigvjC3XBKL6sgTUDtS2YxWjc+1En+kqlbJbepCj15DDhctB+wo&#10;grUtv/4MtQ2wnG60al09fBddeNs3yomiHDlwLAj/vG2ia7OB2rV1YmBpBMNGa7IR7f16NM0r8OpY&#10;hHZ20Rxt7dUxhilb8Dqt6d1nQx2NNd4Jlqbaa19jiM5cdxVcjzWE92ZHzs8VBuYTEsbroY8Dr13p&#10;sBW/Ds9GO5tTSwxdxHs6IdvJr22BT6mx08MVZuNKPc52tH/02nM0w8eatcecnuF6a/C9Rme9hF7Z&#10;q1bJWiNjNCDOxPrhnHPwpoBAMdpsI0vZh8wh5/3F4m/lywVf42GOp9+sT2XqzI/lq/lfyFI9NNUW&#10;9GqxXiW6G+GopovwPFlAX8p59OGdi1Z7jvaYpXrohXXp4bluAflkfEV056GrXUid4Up47Do0hOgt&#10;zKlRgmcbsU4asA6amNpwP8yVc8ZptwdxIToHD/Z6buhk9+5jD3cI/bafVoc4a/YSeee9qZybH8sH&#10;n6AbX2clzgepscgi31AzKDkN1IyX9dL7rkH8EuhFl0IeKL1eonKaJKWK3E0Z33d5r8alM5rHJA1G&#10;oo55rHH5DKXNVow7sbpf8xRR+u3/+njlM3KE594blSs7/Y+TazjGXp49D2xSseyEEmobyjvIm7RJ&#10;XH4j8ViDRLOP9ovOJhbC39AtUNszux1mnghPo9YsR/OgDwwj/ochex6MIYb2ZT13IkdNbt1UaZpY&#10;823xFDDCX331Onp34wOzkv3jWuJznbX0fNFnnTWjHwo8l7qLzQ521PVa8xz07kazYk58bGZD/aal&#10;LXkOrhNyB07ufniNJaLPx0+ssA0fJbwbMvE5TqQ/RWSWxuadA9CseYfJJlfqrnfgeQHP3umGHow9&#10;vhs6tV3sp3axN1f105ZwZF3TTeQy0E9sQD+9cTMxKAwVjm23ld7V2+mbwLDdClu1xlve2I7+nXgO&#10;rTJEs08+a62BqF4+imUbm1rA9chrbWEOsINZW9JLivjGkljHGp5tTQ7EguffQP5LV8+Ez8QA3Ysu&#10;erFtaLHdYNnsveEH7vCDXU770WszH5hvE1NjPElg2UqXrfTVSsutvBm3blV6bleNWe/Yjp4d7Y0L&#10;uitX15dD9a3fDuu2s0NPZ8H/3WCNFhs9NnsQIxX78Rnb/5Nju6ND2HvAh3P2AF4Xh9BbB6LzQP8W&#10;qRhBIrHxcXLrkbJtb7Bs3q2u4QD4YyQsm5qLI/jphKfAojPhGUqbl0l9NPHHUXzyDofzHMToKTDV&#10;MvK+7MX7xm+gy36sDaXRbj87wFzcLKmsIVEnU+ARR/Eo2c01aiIL9YzIL9jKNm/q5GISJb6YPPDp&#10;XqkdGEMviUd17wjMaFjK+/DQgGWXdinv55csu/v6M41fn/vuhQzd/0VGHv5Vhh/8qt0euv+z9N36&#10;UePdlX2X0GOXiZN/jGzzhRGzB04kb1jaS/5+4p50XLkvHYpRXyDmgF93jtCzcuga8eh1eMK1l7e5&#10;7wwMu+P8TWkdoq8O3Luqa1TqiJ+qus5LZeeIVPNzbTevm2NJy1l8v+DI2ZVcTydfsn+fUPh/KJ9r&#10;GNo8tJXwJwc02I6sQftgvZ6HIrSj8h/Zg/ZA6bXV7xXHNtm0C+8Rd/yn3cVC6fqd0TMegv3EUufN&#10;OpFZ2SY5NfiJNPF/29HhthKD1p6hfgMemE2+rLhJUitPMRfRV7b6NLFmG32E6G0fchy/PydyN6bE&#10;dtbUXHAdcs1YMzZuejmsOVrxGFuuD1uYtuaRbY4HO8Peyknj2qYGm0RvrRkMiTpsQ/a9pni5muIj&#10;ZGBN/YwZ7IWYpbCBerFeKYW1l8NQS7ou4uVAH4zTY+iXJ9C3jsOz4YVNaH/bVR7vjhR13cGbZJB8&#10;aZWsdfQVXSd/2Y4vQ3hRB1zzpqZpzj1zVWKYO4NVnUpln6bFzjx1iedEE8y8eaJ+GC12t4QWnKKf&#10;RIuE5NF7shgeDL+Oq1F9DhVfPacxanWfYthqxFYPoQm+oI2I0j5YdifclT42/K1irBEleFRX4/9d&#10;h16Z153J/1L/M68L3xFykAU9N3mNt2DtD6R88J42Kocfaixb8WylJy/oRrsMAz/RjGa+G+5LTHwC&#10;tp9A7KK4dhSM+khBi8atj9dTr9k0KPEN5+DZrCXMjUqnrXTZEeWd2uMTG/HZbjj7r3GiCX06XDuN&#10;3IFi1kqXnd87oXHsPI6KZWd1XtB02ymtsHAeq5j2yWY4/T/5enoH3xOvLU8xbPh04cAtKcJbpHT4&#10;LvwaLxF4tmLZ6lh54eXPRYP4l/RcodeD8jlHXwLHVrps9XlHsUdSDNs/u40+lw2y/2SNeCfViteJ&#10;avFEl61u+6HRDlOfb/2oxsJzu2+RN7jOOUI/TXh2xeALfPR/lZqRX9BmP4NlnxfPmHrZE15JrXU9&#10;Ph714hpcijd/GjndJHENUvVP1DCV8Bpg0rGFvJ5yNKv1qu7pISz6GTmgR7zGW+QLJvBMHxH/nHN4&#10;l49y7oyTH7kqSbU3JbX+Dr6L30lu8308i55IXudP5CteSEnfL/j7/7u0TPyHNE/8b17Xr1KEDiij&#10;7Sb1BBc5py9JWgt7E9b1uMoe8inNciilgjoDfGJi8J9Oq6Wm46XvWExWPTnwfOqQEjSvL3u3I/Q+&#10;pn/xgQiNZStNtqM7savrYa220J71bus/h/N+9qNoXJUeO4B5ORjttNK2+oXSv4i5WnmmbYdZK28P&#10;J44ubkrXTF5sX4Ds+8+xF98OFx/ZxPq5dQ+/9w3FSzWRus5kdIHUtftHkMsP13LPLvDr3fvwQWK4&#10;w7H3HwoVb/QaimcrXfaeffhje6g880ue7Ul8qLTZqk+xmweaUVicK6zN51AInDJKjoTwuoPUkTwd&#10;a9Ox2GRtqNsH0Q64o8XetZd1z9UdnreHPS5xpjM5XwdH9vPUgsOyjdGSKpa9evUKfMLgg+gldfTX&#10;4mmhw1De1nPxuKYfuIEOmuyNfBaO6F6pWXJxRtNKb2gr1lFjM9ExQN9tjoetE3o+32AJoHYsMJR8&#10;7KGj6HH3oYtxFgvy4Dvcj2h8WjFrNRTHDo/Px/8JJnWiSNNjHyAHr1h20LFM7fd+YSnEumiOeXwk&#10;eeSsEvaNde30keumFp2exJ39cnrgvPSev4w2+zLrELUJja1w7Fj8SVgX4PeGvN8Fa9aio16IpmO5&#10;ps2OzSmjP1sptd2lEnK8kHU7G31ABrX/mdS95UlscgX+I+gIB0dl9OYVfFmHpASNXkg8680B+h/s&#10;gt9sYx2wQ6tss042WKJvNEbrqEfsvGouWp156BNX4CmLTsGG/vD2W2QLMYYN3Mdogyka3xXy+Wcz&#10;ZfKkz+SDP34iH6Ozm/H1HDzodNAP0E+POjwnl70woq34MmzkM6YnJ/usPeQ6AkJj2Ytmwf0ytHP2&#10;SKTy0UrCzwZ+H5Yo/oHEIcR+voF4x1EfFnwslTgRHWtRPf0uOtDN9supoQlqq4bQc7Xii1CKNob6&#10;VUZ8aq7EJKSisUN7tccNb4AtaKyNeE8r0V2/1F7PX7qE/cgimb0Avf0yeqSsQJe0cgXveZWs1FlH&#10;D3OYmckGvNgtiFctNX8OIwu0TjZ2sO1t4uDkTL8S9juck7vd3GBD9GXlfFLa7G1bt8puGNqubeg3&#10;YNlWJkZipq8jxjprRIfXsBjd6SKG6kW51XG7xrE9PL3JqaClhmNvcWQPuVnpQHbCrPFnhGc7Ev9t&#10;241HkDO9NWDZ9uRaHBTHdvaCYVCnSI5oD9edYtmaP9026q7YY6s6wnU6hvSAWS4zv0LfNG2GTP/i&#10;K5kzey4x/CrRV/Ejw5z4zA6NuSMsfgvXhNE6ekPO/FrTZH/150/Ys6MHmjNLFn89Q+ZM+0Rmwq+/&#10;+vgDmTH5fdFfMk98nLdLUU6aDJzrllu3r8iTZ/fRZP9Tl/0T/Pj5Y82r+sqty/hcn8dLZPhfmuwz&#10;g93UV/f8S5d9jt8NjA1rLLu9pxN9aye11z2aVntonHMZZq3G4MVRTaN9/spFWPZF7T51vHBtQvMd&#10;uX7vtty+e5e+cdfl8jU4453b6LEfy5Of0Gc//1FuPrwvF65fRad4WjrO9aNbHEXHcE6aevCg7u2m&#10;Ng89RXMjWq1APM8N0FYtlDnL4NhL58r8FQvQ7y8i57GG780NZplIj7MSycgv5vyjz15SJtocepwU&#10;17BnR+uQV8H+r0yO5ZTAt+njmJoHzy7Ek5q1KqmMNYC+LrFF6E2qiK8bqW1sxZOojdst1GRUwYpz&#10;4dn0Fj+g+gklaEePgynkbphHmq/Bsu9JLuti9Il2+jh2cRsmVnRJDgSi6zhYSj1sGWywgkGfJc9K&#10;tNYVzOXV/K4RH6By5vIGvDYbmO+4z7uU+b2QeT4bf6tQ9uw7Zdo3RnAF9Ey27IfRFXlxfe4PoucD&#10;8/9unwDqiPzQteEtdYRezGYj9Mj9u/z/GPYHH/wqK5eniRlzr6WJuVibs2+0ssHfbjM9W5hnrNk/&#10;opc2ZS+m2PU62PXaFWu0o+4qHe24ZtkqjXErzbYVmm3FsdcsX62N9evgGcxRVlb4Z3P9O5P780Rr&#10;d+DAAU2j7e3tIx6sLS5cv7Zb6AUMxzbm/63fYM7AV5LrRo31JlbsYe3Q9sZLAXNPE7mz1o6z0t7d&#10;zzk6Lte+eyC3n3wvd55+Lz/+7X/Js1//LhO3n+N9cQmvGOKaqFqJiW+RjKxRKSq+JrXNaGlOXZeq&#10;xnEpJA5NJ85MzmzGTwBfBTQNrR0XpLMHvTFaoa4+fKdgj3n5JWiZ6QdiwV7aSF/zYffZt0fS4+Ok&#10;KCNN2urL5dLIWXl4b0K+f0qP1YcTcuX6oAyOdqL3bpLus/D3Ux2SW1gMn8Xj+wB7PfLm+zzxMDxI&#10;PWhMsSTk0lO+vF8bGRwL68bwLaYudeQ518VfYGvEqVloK5LRx6WgycymN1HxKBrXCSmpR8PRTK1c&#10;+inqD1LFfl8cvrH4uyWUw1QrWe/wG8yvwa87TA4dDMKTylG+/WaeTJs6DY39BslMzpAx1rza8jrx&#10;PxjIXp35Dq+4MHQdZcTBzWcuoW8d47M5Lx3EtD195HyJZ890XYJjozEi/u4k/m7roma36x6D+l20&#10;BeXEd4ERjXgqHpJZC13Jz5J/8a6WpJyb/O5nKa0jnqx+IXWt1NsVPiCWqSd/cZIcIExqf64cCa6U&#10;MGLMqGj6FOa3yZnT1CH3XZW66i6JhYkdPECPkSPRkp1bSS3KqNx9/DfqTf6Ct9cDyalCb5PSAatr&#10;x1PuFD3yzqOxwoc+87HEJD3Ez+eBpOY+Rav8mLnjAjpwdLi56HlKr0pxARqbqBLZufWQrFmoRz5x&#10;pvz5D3+USW++LR+98YpMfgOfi9d/I++/9apM/eNvZcqH78qyBXM41y05n13g8MHELhH4eMXxPRXA&#10;iyulpLFN8zZr7x8ivhgl3hiS5m5yJW3taLGriAtqND12ZRvct61RGzXtTfg4t+CF0yq1LfDtpjrN&#10;R1v5alfW4dHNqIE91zdWSWNzNbfL0Wfn0AcWz9cQ6lO8XKnL34FOYDfe+r4SFR/Je4ezpxxHv5go&#10;iVkp5KEz0O6j064ooN67BM+RMimtRgdeWippmeQCY2M5ZyPRyKdJRQ19IktLJO4kPV2Zb5OyMunp&#10;kqd5kSimHRIbTb+NSI1jJ2ZnysmCAvwsiiSxkL/JyRNvPhMr1tu5K1bK5E8/k7ffeVfe/t3vyAd8&#10;qLHsSW+9KX949RX5+LdvypTfviEfvfaqfMgs9jF8e8Zv35I/cfsDxmdv46f9Dp7U77wns6ZNpxfn&#10;dsnPKeYzIS6pPY1/eSuvr5A6qiBqeKzkvY/myOtvfSZvvjNDJr0/XaZ/Nh/9pxmMZ78cDY2nHiCH&#10;HprlfM795MDuUpc3jgdLL7V1XcQ1ffTfoJ8VccDWnfgOOvuI/e4DaN4O4bfnqw0HZ6Xx9ESH7Kp5&#10;71ptxtffyh5eDdO0oW7MlroTKyNZtZ6+h6u/1cZqffQKRtSpGetoLNto4wZ47Ub4OD2o3eFXMGA7&#10;591ixFy8mpqVJYbUsMG8XAPC4djkGRrJTxGHZdS2yYlSajAyCiQ0NR8vihp0OrWsb0VyLKNU0stb&#10;pLpzSE4NT6AdpA6lt49+RW3kzook5GQsnnnw+J30lrMmjjfDR8RgFd5Gi9BYz5eFHJfpEtMbMu8T&#10;g+oYo4s20uG9oFGBYxtuNIbLG/A7fd7bOt4X/irz0T8vnE3/ksWap5fTXvf/x9Z5Rld5Xml7z0wm&#10;E5c4dmKc4I4BY2yMMb0J1LtQQx1UACEhgagqqEuod4QaEkK9gRoICQEChMB0TK/GNY4zdhJPkimZ&#10;b30/vu/aj4xnZa358az36OhIOnrPW/a+9r3vzUwzPGqokSWV4CFCf196Nb52+KOo5jGuqEaCtyWL&#10;PbGSBbV8SzTp7rBor0Bfcg/ivHXM7faAd1rPlQXLZ7MWcT+cSz1b1zyZvXgp+82PnCBZ0oqKyJ9i&#10;ZZmbC74iS2Qa8cFbc96X19GUvzLlZfn1my/hhTJBpn04RRbZzcH3He2N5xI8/vC2sKcfyXGWWcqy&#10;Zy1Db7BgChruycQczPFcgve21Ww4y0IY9iJxcVsOk7RBV6uabBfDsu3Q31pZom21UZ8GPPXRHnv7&#10;orsIxDOCe9wK3qe7xnchoehMNuHjsAIvlhny3C9fow/1PZlv6SVh0anEI/TAt6HT7ByjPnFWChqY&#10;4VV2QLbk4B1cQN0dPptacQDOfEwKW0ekGB5d0X8RTfZl8mb0cHASw7OHbxq/kVp6kJRnl3WfM69V&#10;bxFl3roKO0Ylde9hOF2zbCBPWo+ONpLcaXtBPRo0jqVmPb7w62nAz6qulx6iPuKngxKXM86yAyKT&#10;0TnD05LL8PvFl62sFX1MC146zKfeWUJfD5xzLbVR3wi0TeiAvdGgBEfhAe2Lrt0R3c1SNNloV5Rl&#10;WyzFX3IpTHU5nNYez2dfNCHUw9cEy6pQ5skFUxcKRavMeeETxDwQD7TQTuSPbv4cL8zV2ZxODzMz&#10;cmE0tW3UhxuGDM9OLKJ+Ru4XkVIqodx7fSISOI+ZNxXJPJ+oROoMqjdLJA/YSX4cT87EjKxAalRe&#10;QRzj/syiCxK3gDD4N/fFUFg3DHz1GjhAyBZ6XZk3DKezhsMtXuZkWLYtn6u1LXzOFu8QB3qJPdCn&#10;0H8WzHsPWo0+FZ6teYE7LH4l92If39VGn+3ohD+JlZMsW8Z8SAt7OHMAvHlcm626t9AQGEEA+ZRX&#10;qPEZcXUO4LhTLTd5pAcan5Xjumzl2OrLqMw6fF2MbNiwXaI1PyFPCQ/X37MB/XaY+ZlxDThacd6z&#10;O/mVz0pfNN3oD4ipo2Lg2MQ9EWzXRKHpjkTnvYGZfJs2o/VLwE+V+ZkRaH9Xb8LHLhyNVwhadrRS&#10;cblwC51XxRyubLz+YcCZJftYdTDtvfSdV5l+wjhqWInU1rPK66SCa1oLNbkDw/QsDY6gARvAt4rz&#10;AI5dWqv9PvRxpKQz3zlMZlvZUafiWrTCm9m5/vh9xjAbnVk37dR8yeW7xmDEZy7DsS9JB9sOuPEB&#10;9An9F+//oMv+LXrsbwzPHnv0nZx7/Eejzz517xvRr5+w7HZq9cqyw8l/I9PLZBfstxmO3XMJzfVN&#10;fEluPJYT1x/L6Zufkdt/hp/ZI6PDNiwbpj380W0ZZjt4/rYMnLspvaMfS9dJ3tdx2PpRtNj9p6Su&#10;5wRzRsb43jXzuj62TTxf1tBDv6XOwc0yHDsCjh3N45gEfA7j0TTCr3UlpNFHzfvbEp9rdNlBa7cZ&#10;T1w3X2ay+Ueg/SNP5TMK5H7lx30riOPb+IzkVhr9dyl/p7JtAJY9ik4U33BWRf+oZDX0GV+VrH0H&#10;6QHCvw9ttnL21kNoKIjDE9KLja//clvidCfqMiuZ8xgYTs/CWhgDPiGc517osr196F1m6+sZYlj2&#10;Slf6w9HfBfGcPnawZqaVBTzckjmv1IHtHVZy3jBPcrmbWMK8Uwv28nfHmEmN9mTslnQSdzYdo2YH&#10;M62C3Zb0wG67x9CxnuUxWu0jN7jm0ed35JYkVQyI35ZSsQ7dKV5bOR7L8UyCC3Zd/ELazn0q5Vz/&#10;MpvogUXzql4iyrGVK+trSriO5rQqxx42LFsZeBZf53SMGa5qPER66IPsUpZ9xizl2cq2C2Hcuw9d&#10;g8NeM14k6oPxhGfr49T9w+je4a0Hz6ELv2o8RpSr7x+5K43E0U2jD42vSOeFz412XPXj+p4PXPpS&#10;9Dn9vmq5y/SaTg9Z0zk8wdE7VxyFs/bz93vh6sQvmXBq1WLrc6qTzuselYw2nQd5SLZXH5TYmh7D&#10;uvN5Xj1CCrtPmm0R+vdidNbKptVnpIa4v/bEVeYlXmfmJL2UaH7qTqKhOXHN+IxUDys35n4yhK7/&#10;6GXmNPA98oL9Z+4aPxFl17qaz1NjOIdH+EeP0GR/Ji0/PKc6bX2s36s7hW6H/6Pk0AWzn3X/ZrWN&#10;juuxm06a/agse3tF/4/sekdlP1/3ScLeI+Mcm8+lYvCmVB+7w/u7Y1h25RFmao5oHeA76bnyF+m7&#10;+lf02Xh8dN+SxMoTzMDCO6aGWsPeUYklX1yX1CxrEhqoH8O2Wq/QG3WLWSVw6a67aLIfcn/F43zo&#10;Sz6Hr6T88GP2913JaP2YfXpGNpUdl617TkpCzRjsGQbddgM/rztSfuCe7GFV9n7CcfpbqRn8mnoM&#10;8ydHvoVpf8f6ls//a3T5n8K6H0vr2Be850fUl/A64njMbaM3oP6QxO5pl2h0uZFZVZKQT99kJZol&#10;NPbKspPgkBuTSo2/SMimdLZwaOqKa7dmGn+RcU12PF5RqstmcW0I4tqg85NiErONbjoVbUcGXFC9&#10;QGJh0MqxQ9arrzNzF1jqWb2Wmu96NNiR1Fgj2K7n63X0D3lx33TmGrASZqva7B0Z6LvJefV3R2yj&#10;ZsxzEVvwEOF3RpO/6UyFhDTmZdPnkcg2NlFn1MIxeN3GzTvpl0okX8bjmbxVZ1co01aerfOHlXPH&#10;JmTABvAZyyySlPR8+trR2+Qw46qgQnLz96BxLELfkAwzYabgGnqRVocyg35cA7sqmFjEH54Kb/Ny&#10;p77s7GI8RqytljOnGVYIx1Zttq2zLd7ZzO+wIV6Ha7sQ9/oErESnEIr2ipnR2/D43rCB2nYwc1Ss&#10;5O0Zs1gfwjOt0bOEwHUyyZlqpWD3PrSNu+llzTH1XtVXq4dIIp9jXEa5WUaXXVRvZhluJ17R16jH&#10;SEruXqPXTkOvra9Rpp3GtbGh67B0DcDLjp81HPvwCLpsarlnrt5mZuNdw7P7R04bj5GErBw+51jx&#10;CWNuo6cns2TsZZG9PRx6DfE592TeWyxxUmIO92niwV1FHZJR0ArL3sexUIdXySD3N7wcbuBdcoa4&#10;sAGteOoWPNbZp+voIQ3yYN4MGmQ0IjbEyRbE2PMs8E6cOw2t8lS8+WZQCyDGtlgoyyyXwV8tiXMs&#10;YaPz5LVXJ8svnpsgz//i1zLx12/K5CnMD+R5KzsHeGwIbHUzuexG+EAwLNib2gJz8OhpiyQGScos&#10;hLnVw95qjd9cMvXyJytpF0wbjUMi+zEuuVB2EpMko+nLLq2XEurFVW2HmGd8DG32NeZXXEFvdpra&#10;Ov1HVcxNK6lEl4a2P4efh2XHpzADlXgoIIS5XOT6VjBtnVW+1AadvaX2i8JznRzF1sXZ8O7lMGz9&#10;3lJrvAt53XJ7dP8OaHLQNjh5as9pgPgHhxIfj3PssPAItJ1riRPpiw0IIK/1k5BVqwzLDgn0p/ZL&#10;LOlgK2521uJub8O900oWkf+oZ7Yd/Dg4dA1caQvnBX0S6zVWDTcsWzm20Wb/yLKj4dk/cGxyWmXZ&#10;oeGc0xFPOLbWi/AhQfuwip/xRZPjSe7p6rZSbO1cmV26HP8XNOgc47M+QDsPx9bcZ4WbB7wQPwUX&#10;N/Ej9w3w5n/knFq+cJGZ+fjeW5Nk1rS3ZcmsD/DEZjbkNHqkJ06QN3/1C3kHnr105nSJRLtSX1og&#10;Z08ehWPflq/h2N/+4etxPfa3X8kf/vQNHtVfyqPP7su12zDoq/iIXIIdXziNtvUkumxYNo9HL4+J&#10;eoyoLlv9RE6dZ3bZyWOsYeMzMnrxLLpsZdnKrVXXfelHz5EnfFu9Rj6+d1NuPbordz99IA8/fSx3&#10;HuBpcu+eYdkPP6eX8Msv5M6jh7DwqzJ0mlrSCf7G6CkZOgtLHKMfn+3IFXy8r3FfbG/F+ymauAb/&#10;i2VzZebCD+TDxbPJnZdyTOOPHeTLtW87njbFsrumlrUPz2lWLb2ATejW2vsMz1aOnV7dhN9kPXrV&#10;vfRdUwsjxs7Y00QP2wG8c+HdVf149Q5LVSuzzA9cNqumjfp7Nb4HBV2yLb0Bf3w8GNPovcjYT90H&#10;VtBwGl32OMtu7VF+fUHq2+lX6H0IJ71Mb3E3vlB4I8cd5BrWgxdor2zc0cM8v276NnuIR5Vfd+N3&#10;TXyxsw+NRSf5XxNx6T58bWpgJLvwUN1IvWs7WsB04lg8V3JqyAmYR5mnWpU8w7GDIreId/CYvPL6&#10;f8sLL/5fiM//+1/X08/8Td6e1iWWltbkQyvEj/x6lS/9C36BEuwfJKHUiUIDmdvij5edJ3mSI72n&#10;y6wNx1ZOrTzbaik+PSxrCytxdcAf24Nj1sUd/x478/2lC9C68X17rdM4UKdxdaH+5m1qTaGcp+vW&#10;rYP50WvPuatrLeedLh9/vJvg4i5ollzIU5Vl6zVrBedRVs4eqahqlQbqkF29R2GrZ+gpUD+be3L/&#10;y6/lmz//u/z+L3+Te19+i0/2Ldgos67yWyUloxO/BXrxK4nJ9uKBSOzS2X+TWgMxcAU9XBkNsjV+&#10;N75K1D7K8Vggbx86Ts/rZWYDX+Z+AHfs6R1gNmkO2ijquWHBEr1hnaTujDMsu31frZw62i/3rl+U&#10;Lz67KV99cUsefXJVbtzmXLl8Qo6dGpATo4PS2omHei5zNqLj8BfZTi9IIrrsbHqo8qld78enqQ+d&#10;Nf5/PRfRKKHrucD8o+t/ol/1O3xTPkMfeoLe6dNozuDvTR9JNcdZLbWT+o5r5HzoiRsv4N/eRV6X&#10;x/yudImIL6dPqAPd7AF0uPCHfLxLVkUyfyBI5s1ZJL+Z8LJMe2uaRK6NlN5OvCdhrWUFxBwb6CXe&#10;zNwJ7mV74Snd9C92ov1obGf+8MGT6Nk5L0/jzcUaRgtyjF7A4RF8KOmL7Bm8hz/5XbTED9AbM7+l&#10;+w736j6xsN8BE4P9RdTC4skzB76X3uH/wjvjj1Lb8rXUt31NXfUa1/Ra6q1wLadEcv88etn2wPs5&#10;xreiISpolIZ9h6W+tlt2cd/fFE3f2ZZk2b27nvdxXm7e/gLvor/J1du/hw/f4jzGp5A4NL7ghKTu&#10;JqasuiG7au8wG+y3+KriO1J4F9+se1Jc8VAKS+nRLLsq+/dflcbGa1KUd1Ai1qRxDXaXN16cJM//&#10;9AWZ+NTT8gpa4Nee/RfmEv4Eb6d/lJee/gnf/7lMmviiWC+Zjx4uAI3CRklMzaCXibgwbRf19CKY&#10;8X7YaD/67KPordFmqy57+AT1hyPScOCg1HY24y/SJarH7hpCh82243AvXhd9hmMPjAzj2cKc3BNH&#10;qYkM4I3DDOu+A9LV3Q5fbkVD3YInSIsMHu0zWu39TXvxLMrGA3Y7vSBR1Mk2Mus5GU+xQu7POWbl&#10;lOVREylijg1+2nXjTHsPP1fRXAcLbpaG5iapQWddXlmBVn0vDL2Xmswo3t5H0NPvR/O823hw721G&#10;093RxjFWS48cHnlJO9lm4k++G++mWjx2a5g5QvyWloFXzlpmVtjLlA9myWtTpsprb06SqW+/LQvm&#10;zJa5H8yUt16awOxHOPbTP5NXWL/56U9k4j//E+z6ZzL16acMy57AVe21n1E/ePpZWPYL3Bvfk/C1&#10;UfjO9HKuXcZLnJ6GnEp4If7RS9xg5nPkmRemyfMTZuBnjZ/BbBuxsnCjhytC0lILZV893L6jT+qp&#10;eXYNnMRfCy/4K49l4PRt6g/kMC0XiDciJZD7vVfAWvgsebofLC2YuB42oL6lq8Pxfg7bwuuYhbOK&#10;nm5YtuMKP7TWeAxwL7d1cYT34sNhgbcY+oTFtvNlsfV8NAsL8MzCZ8weTwK+r77UHgF4fGwIp0YJ&#10;T1sbimZ4hcy1sZEZFvBcYoRQehcL9zejdcfP/ACe41V1EpWSwawiam1h+ApsjZOU4grZ3dSF5mDQ&#10;cCGdd35geARWdIS5LWgc95ThWbRTQjaHi9tqau3uxESOi5krshRv6Nn4RMNx51M3XzYHrTa8182a&#10;+ij7zVm3XM99VrDcYfDweRv+LzQsM+fNlknT35ZfTnxJfkFt5+VJr1B7XozmY7VEJ+L3lYfXQOEe&#10;PE2ImbnvZtV2SHpVC5rsEvGN2CxLXT1h5xb8ffYDuYPDCgfxW0MdINBeFtqiH5k/Td6bN416Ln1Z&#10;Cz5AW43eegYe1vNhy/C3mIQk9J+Fxs9kIfH51Nlz5NX33pVfvz1Fnn91ojz7q+flBc7TV6a8xuxH&#10;dAS2C/D2w2fOcYHMtZ6Jr8h7aLFnygI7dNk2eHQvnS7vwLHfnvOW+dtzls3ic1pAPEf91nkh97VF&#10;6GiXwBK5j7o5cI9jBowjvUm2OuvPnnkvaNed0eN64YFMPULnsjig/XFwdUW3iF8X1+G58yxkwsTJ&#10;8sJLb8m7Hy6nzrOZXLJSdMZiPjrA0laYVjucZN+QbCOnCE+uhqvhiZlcIdGZzPMs75LshqOGT6tf&#10;SDlLNdfqG6JMex+8owk+ov7Ze3/g2cq5y2Ao+nrdqudIcg2xB3w8Jmcvc/Wq8Kmh37WsWXS+aAn3&#10;w5IWfEz29eFp3kW8xOfG2pFdi348VwKjUo0/p2rBduzCU4S8Jz1vP3HPbrS89PRvyaImz2vWxaJB&#10;2QDzYlYS2k1LG2dmP1L/mLdQFixYJBZLyR3RRJn+3mXkQlbL8OHwIT5fBc9Gn88KXbsGrUgUjJUe&#10;yXD8PfzwsnbFp9qFWYVoQAOpKW1NLOAe0879EW1201HmZ6CnLKc/o4C4LbeGmVklspq8PnhjCnET&#10;867QZOssvVC0aqrNDjcsW2fh6PmOfjyAfACGHRyB1yD6s0j+l/CoZPLYWPIE1W9zTcDnarmNhyyy&#10;cIRnE8sTryjPtlhuy//pwBxFT7h8EP8LXFrzFPITnRWkc38CYPK6Vvqg6yJXsHdgrgvLyYkZLy4+&#10;8OUAo8/24rrj4c5rnKn5O6BpcPTjMT7Drn4wb/wuPdHx+NCbGhRuvLLX43MYTb6vM+t13s/GjfRX&#10;85x6j/jAvF1dfYyPibU1zN3KGW32CnxP8Y0KUF/QNWju6CeIJi6LWM+1jVoMPa5ufvhzU4vR/mSv&#10;4PX4iUfJSvrK3dlXTr7rxcZ9jbj4UbtKxfsujf7eTPp8yRuTc/Gv5LxPLaiGa7OK4CSwhlj4w1bN&#10;EeENmWXV3IeaZHcDPSf7miW3so68tJgcupB+6xJJyYNJJCSbmbAL0JAvcnIXrzWRYkMtwIN+mei0&#10;PPQqxG+Dp9BmX2PO4i3pY/Wev4lfyH3jG6L+2OoxcvT658Yve/gGMz+uf2aeO3z5kfHL1ud06Wub&#10;4LrpNR3MVt1ruG7N4VEY2AM59PEj4y/Sc/6WDF68Kyfh2WO3Pjde2ScvPUB/QG0fhj109hbzH6/D&#10;Ya+iu75s9NedI/D1E/DHI2P0OwxQI2IOAtvWIVjE2HXmyKM7HhiV8iZ6JXbCp3dkwoTQvm1JNUw7&#10;Oi4b79Q8and5XPNy0fyxn2HZMejG12xIoPcnmnlRYdRh0EivRpvFsb1uSxr1hyQ0mQnoM1PQu+Sj&#10;n6iS9DK8r2voF+RvVfeh2eD/bTyBTvjwGN5FffjyN0o6LL+suZ9+8mPEKNQYurge7GX+Swr+C0GR&#10;HPv+4ryC3gIfeIY/5wvntjPHqYsHn4sXPJvz3cc7RFZS7/FewXGD7lqXH197OPnhJwQLt+ZeYuvJ&#10;NdOTvhc8Epc4oFOyNfMfC9n/PSevysBHxJfE9c1oKqoPwa47T6Bthi23j7DYtp2S3I4zzIM8z3UQ&#10;b5DO87K9uFtWxhSLf1wpfsONxidk/8m7hgm3jD0y/DqPWl4x10Hl2uqRrfpX9d5WXxH10M5oGEZf&#10;S+/LARj2gXNortULm14ZYoPiPuY7Umt8wlp1qz4YRcTwuw/jY334f1h28g88O7meXLL+qPmd6l9S&#10;NfQxmmw4Nr2NDbw31Yzre1M9tmHZF9Ass7ou4ifN0udVu63eKPrzlcP4fqNrVh6sXiN5B0eNJlv1&#10;1mnN6i1ywnDt7E58OVqOSjy5wBb0LZvQb21lm9x4RNR3JP8g+hBWAUuZdnHvaVj2GH7Y5/HOuMyM&#10;RGY2wq+VYz9h2arN1qVMW1m3rr0j142u2nBs3pPRXF9BX37pU/MeVZut3F35u3pnq++I6rbrR+/C&#10;v28Zjq268pwuWHzLKdg17L120Czdd+pVrh4j6U0jRuuutQN9nfqNqOZd2bfu96qjt3nfd+DrN9lX&#10;D/CiYebmCWoY8OueK3+WXnh2y+jv6Fe6LsnVJyW5agQvEGoj7Ve5345JXPEAdeNDXFPo0eu9I3vR&#10;C9X0P+Lc+Iw6CXNAh74ya/fAZ+yv+9QNbkhK01XZXHFa1uYNSFh2P77d6PBKeV9wgMKO23i435Wi&#10;tluw7Zscv3c4RslHYOB7+qhNHPlEaoceS91RtvQO1x+jnjH62PQZFHfhG9OqMy+ogXAvzmo8LGn4&#10;fSVWMuO4ED1eFTVnWHY+LDu1pNnMsohORA8Ev9tKXXpTYiHXkSyuAcnElminuceFRVPH5ZqwNiYJ&#10;3zxy0dh0uCnXE+KxNGXZBcziRtu6FQa9LgodN2w6IDiK+i0cTHl2GLMa17DYribuDeRa4B+w3tS3&#10;3IK4Z8DFNu7MQgeotUy8oFPyzN+IQpscE88MeLhFUmaJZPF3Csjhilh5xfAYOGQSTFtnCCdzTU/+&#10;gU8ro1ZWncRzO1PoZ07Koqd5l3mckVUiu3J3w62LzdqVW4Y2aQ/eiOhz+Zn18NvAiA34MhG7E4t5&#10;sHz8mfsVgCecj494wrG93N3x9YePOqOfdaC/3MGGPNQOXxEnNAjca/y94YG+pk/Myw99rC913wD6&#10;gtaEEDPAMCLxK4FrOLl7ocVlTgu8b8EyYmXivM1x6eRL+9D+tDCzCD0b8a/RYeegI4ZRK8vekVZm&#10;uPWWJOb+osVWjq0MextbfayvUe+RXSWNMGzmGmZWwLtrDMtWPfaRU+fxzj4vg6cvGN/ssx/flQu3&#10;H8j5W/flzLUbzJ4YwlOjhz7tOmrJBbI9PZ3jgnhn2za8wdLwJeCzZr/r30vKxtsAPUJeaSda5xbi&#10;uVrJyMfTpK5R2g8NoDWFBRzplIIavX+jAd66RrxDvehdgws5LYLXzjdz0RdazES7/LZMm/GGTH7n&#10;VfxFJ8m7M6cyZ2au2NhZ4kWIhtuV+gFMeM6cuTJ58hR5eyr+frPn8hp69ayXoWXGLzuYmCQSDT37&#10;dyV6ZdUIWZNbuXj7wdAS0IwVS1lNC6yDazzHUGpeJfuVmCOHRfyRngn3T4dv4y+Ssgsuwr0vm3tf&#10;cQ15a1M3Oi70YqcvGp7dN3KOe9whtPHUE3LQdKdzvKVmU2PJpLc5h7pLqmyK3U7vE/4dxEl+cO2V&#10;QfTV+cKsvJjRx9d+5DzqwWnv5kpPr60strIUZd1LfmDajh5e9PlS06WmErSG+SbhMGyWajRWhYQQ&#10;DxIXBgbScx5I3wBxY6C/+PG73R3txNUOjs3Wx40ZTq7O3DOZv0LO4QJHDiG/Vn+RiCi8fsJ1Vjde&#10;h6wg8sJVYZHwFeKBdTpXg9krT1g2ea3mtuqPrb4iEcSM63m8Fo69ml5g3wDidS/izBU+xJkriUu5&#10;VxPTLocJWtBTabnMEo5Nbyos0duL2S0OaHucXfHKZmaqk+pgOQ8++FA+QJc9l3xs8ewPZcnsWbLg&#10;/Xfl3TdelVeef1Zefu4Z+WDKG+JHvagoPVHOHj0kn9y/Ccf+XP7wx2/k3/7ynXz/529/3H79+y/k&#10;/id35PKNizJ26YycuThqPLLVJ1vXab5Wln3m6llmcX/0gy4brnxynGUfOzMCOzwLf75ofESUXSvL&#10;Hl/ovK9fMXxbNdk3HtyW25/Arh8/kAew7PuPP+Hx+LoFw75657aMXebYOck8voFDP3pE9PO18uwz&#10;16/J2E3m9qHXTszPEc/QYLRWNuSa6Okt8bS0W0r9x5njJpBjaj11r3hJzcpCD6R8pQ6u1yH7qFc1&#10;dA9KZdcR04+dU8+MUvLnFNj1joIaieGYjiFvTCyBZVcdwm9qkPvBSdnTzLF88DoMgJkUA4/4Hbfh&#10;X2clrfgw5/sBVpekFNFnWzEEq0arcBCdRS+agcG70tGLRvbgx3gCoPs9/EDKa8ckPp2fYcWlUwdP&#10;QxubQv930gG8BLvg0p1oLfC4SiQ3TD7A6mT+bzNed/UwbuYlbaum3zqfa3Ai/LrB1MpS8rgWoUlN&#10;ziU34J6TnLtHwmN65PU3/0teee3//K/8+gnXnvjqSXl3hovRQmkvtA+sOjgoRNauDpMwtqHUvEL9&#10;mYMaQG+rHyybHlh3V2pttg5is1wZkNWPS7924Jh2tmNeGLzb2Z6+Gr62g2crw3bk9zvb4xvL+Tu+&#10;qG/a2pIzOXJOcNyTz/uTNwVxPkdEMbd3Kz5b4bAgNGwrYdo+gaH0RuBlxbkUtTlOUsmLsrl274Z/&#10;tHQOyMBx5uud13rKPbnz6dfy5R/+Klfufsm1nF444rj8Mnqxs1vpN+qVgqKjUlo6JmVl9Gy30BvX&#10;xiwRtM1bk/ajsczm/ruda1IS/UCFkpVfL20Hjsno2Y9l7CNmDl64LKOjZ6X7YKfUVFdIRXkxM3fL&#10;pb6mQmpK6QWA2XU01cnpYwNy+9Z5+ezTm7Bs6jk3OY8uHJfjp/FF7m7hnoufOXUD7UO2c/DjPqp9&#10;v/RTbcrhHtVGT0sP+mn1nrhJXekrakr/KsfO4ilHXL5n33HqjoelppEZPV2XWVdkf9sFqWv+CO9j&#10;tB11xPElzBxNqhX/yBwJiMgkjijnet1BbaeLeIG6yLoY9F6O+FEtlsn0hrz28uvUHZZKYuxOaaxr&#10;kLJCZmVk5MCMS/F476Pv9ALeJlfxvGAmAr3uVdQGKhu4H8K3O3rPSe/gVfzgb/I53MaX4b4cZnUP&#10;PeR8viet/Xelifhvd8N5ehmaxMaLOVrh1I7y8UJoui+Nfb/nd34jexo/Rff6EJ3wdepCo7DACry0&#10;Y+nPRuflsI2+63jy+FjijZ0SE50sKYl4t23PlFUwEXfyonXrNuP/0mL8Tz776nu5fPN3XK9uwfjH&#10;6KsgBylHl1J9WUobb8P/HklO7T0pqfmEWYTMGE8hTs48YzTZFZXoSaouSU0F/ZY53bI+eKdYzneh&#10;ZviuvPiTZ+T5f8DT4mk8m3/+lLz17D/LpGf+SV59Ck32sz+TKS/9UmZOfkuCvb0kYUeCpMMVc/NK&#10;8ONgFh0xVWoOeq6iCs5dYjTuuRlFZWgF0aE1NlOXaMJzQ3usG9HhdzFbuR/WrX7NyrKp2cCse48e&#10;loGRo3JsFK+n08fxweF6fHyIGZOH4NbdsOwOaWmHhTc3SP+RHjg3/iDdbVLfVCtllSV4xWczgy0L&#10;HXoRsxnRYqHLzi7N5dhg8TgHDXcOjDuX7+dVFbNKpLaxnt/XLPtg1rX1+/Asb5KeQ4fQ3uMTOjRI&#10;XYMYYG+10WU3dLRT6+hHY9+Nfq4GL/JCrkt5aPphECXEAgVFsiMHv7o0eqTj0PLFbMaLORxOxP2R&#10;+NEZtqdxpDP88YOp6Geff15efY6aAevVZ5+RN597Vt6Z8KJM+fnP5ZWf4Ovyj+z3p3j+Vy/J+1Om&#10;0RfiQJ9HojQ3dUojNfbUrDLx9I/Ag8oOnjpHfvMG2tzp+FLMY/6gBf0jHsQKfuESuyPdcOyBoVFm&#10;UqqW+yC9eoPUGJiBfO2xjFxmDhh5ZlXrORO/e/mtxfPMD547zs18Q5iptg59NisgdDPxC5rJ0Bji&#10;WRh0EB66aDrtuHZaOTqhT7CWBZYL6SVSrbN6MC/Er2I2mgW0G0vpL1oyi/osdWpYtyVs1DsUn9rN&#10;kXiLBIglsdwiNKrzHeGjPt7Me4iXrOpqKajHO6u6RjaxX72J8Sw9matoYyc21MLjs/PgDofwm+V/&#10;Gz4hjd299HA0S0EVOp6sVHKaCDxUNfa0QZvB3Ozlym5n8N7eRzM/XabPnYqvyBT0yNN5T7Pw9qOH&#10;zRGNiqs1MZgn9VU/fD/w6vVawSxGa5mzeCFe4TNk4huvy1O/eE7kp/8gT1Nrn0x9wp73s2ZbLPPA&#10;YS8Z6MDJl9ahvUlGo6JrS2YB3imbxdrDG19yS2pe1EgdLc1cTBc/NAxey2SBLfx6MbEPPHvqh+/I&#10;q++8IRMnvymvTJ1sNP5u5CVRsQnUUHLxNEGX7bKC+Y2L5PUZM2XitOny0qTJvDfqJjPeZ5/j4efs&#10;gJ+fHfvaShY7LJJ51njbLeN/X0q8ZQ3ntieWtpsjc60+lDnsm/nWyvTRXLgtYyYQvlrWxGNL3scf&#10;bqZYWc7Hl4HnnWxY8GvyIFtiS3t71SnQ6+TrDx8MhPEQ665wIzdS74yV6FIcZfLUmXDsSdR1ZpED&#10;+JFXkPtx/0ksboP7t+AbM0ZfMlq7tlGJ534WnroXX89yWRVbzLxPvBqoN2btHzJe2eU9581WvbOz&#10;VWfY/T8sW72z1W9E50Lq8/paXUVwHJ0FqSw7vrzT+JdH7apGn10pscWNhmWXci8tbSWHhoGkwoiT&#10;yJVT0F7H5TLbIb7I+HKqN2fYlmy8C8gbY5n5F1eEpp7nNjDfcrP6H2TL+k2pXN9jDOeysvcyHhxz&#10;F1gYlq3aEksr6iQ21MyXM5fdAt9seLYr8bq7B7Vsd/pJV1AD8PRA+7nK9GKGrKP2HYSXgW8IvZqw&#10;WW/iBTieegprLla6F0a4fwCWfdiw7O0l+9HeNVJLqUVzVwiHh7HD/9ZtScerAS4dwnUphFn1qzcS&#10;g0Sip1eNKR6C5OlrInagx0EbFsv8qB3UtDfzv4XHEaNE01ccii7Vz7DspZYusDgX3quv+f9mz10o&#10;8xbSa0v85O7pZXJn5diqzfb2QXONXiCAeMePmMvTG78QV9WlrmC5G78RRwcv4//hwNYO/auVJbPs&#10;LfDfXo63p/1KM29LWbdqssdnRYbBqtH4kKdERW03DHvbNvRsm3cabbZqtVW7rVpsS8txL5MlS/Dr&#10;X2rP18zudnBmX3N+B/ibnMo/GN8If/g1eZQtn4UFx/Z8a2tZ4sD5g9bAY/VaCQjfytwwZrVGM5N8&#10;Az4tMWnUb7VfGo9sNFGx6eTl1Ay3p9LjazR6pUaDkZhTSs9zBow2nuOe/vHEdPQhORKXRW2fFbtL&#10;Z6Wm0teYRtycZVbktni8MsKoQRGT+tFPG8fcjR3MjknN5ZhEx9LeL+0nzskAOoRjNz6BUyufxvfj&#10;5uf4YOu8x89lkGu7znhUP+y+C/fxVEbbMHqDmY83jJ+2PqdeJDoDsm5gDJ1mpyTtIU9uoy4Ilx66&#10;/bkMXP+E1+AhOHJRDp5CjwO7Pv0xs+qv0kcHNx+5MM6yB8fg6Hz/4PGL0nnsvHQcuyDKslWb3Xjk&#10;jBQ1Mst1D/l3NZqYziFpHz4vB/leC99TrXQcefg29p8y7fBt1F3g2ZGw7Ri+3gKP3hiPhpG1Gb4d&#10;tRUNZmS86Q8ymmw/fDLDtsCsxme8BcG0/cOZnwW/2pRcwIx69ID5eLPubjAe3eWdwzDiM1J7hHjy&#10;4IhkEDfuyKuWuALq0RXNzKJH+1nLjBNenwRvitqayvkXibeIzuJSbo1PNkvncinfduK4dHNnrgbf&#10;82J5Eq95ugbQIw1LcvYTTxd/vAtXchzjHeSoNRw09nDseYts5b3ZFixqWbzfYv5u5zH1YWE25RBc&#10;tW8UJnhcdjXBYFvxEeo+C3fFP4PrWh7Xy1yulXmtZ+B9+DWW9EjIzhrZUtKJPnYITs38gTF8tC9/&#10;ZXixemMroy7tRa8EL8zrOG22BV1jPIYJw7CzqQvmd/I3+f2FxMHqdfF3LLvzrGRSc1SOqkw1h/eg&#10;3zf+GMTO6u+cvJ95izDZtCZ0tWYxw6ftpPm76i3SePqeWQ2n7ppty1kY8PlPYdfosuHY+li5tq62&#10;c/hJw70Ny+Z/Vx9q9ZhWHqwMOBPdtTJs9RdJ0Gs2j588l1DXD78m7yxtlehSek1h2fq6XfDufHQq&#10;BTBsXU9Ydmn/E5Y9Pv9RubXqsv9+3fj7r9G4KJduhFfr++qAYyvP1seN8Ov6M3elDp2ALvXE1tmV&#10;1SfQw7Mqh/FlOXze+H1ntB43+yyump6h8h6ju07aRw2gfXz/qveIMusadD+6r7V+oJ4vT/a9MmzD&#10;sQeZN0FeUjWI5vsY72Ps93iMfC+dH32HNvqhpNWexqujR3aWD0teM3p62HZpO32a9WMsagXd9DbB&#10;AuoHHsq+wS+k/qhqqb9Gv48eu/9TmPtdSWm4IrG1+NlUn5UNpSckNOeQBKYdkKBUZjYWkYc0X5fd&#10;vZ9QX34o+S03mL18gV6os2zR/jddoqZ8W2rg7cqx64a0p+AO92reN/9jKfWTvGbeW8sxtN0j9Fdx&#10;beBzqcBzp+zACbSxR6Silf487tPlfNb53PcyylokpXA//g/7qRE2oZVCE7QTzRv3RuXYupRjR27D&#10;o5Q4eMP2dPxS0aHszGZuLJ7CWVyjiaPjebyJ53U2Y0BoNOf7etOv5BsYgW8knner0HisQo/MY/9A&#10;/Axg2QFrNnGNYU4jDFxrlsW1bcSdTUabvTWJaxV8exsxYEJ6kZkJr/P6SiqbpGRPwzjLzoE5plPD&#10;zCw2PFqZdG4hGusfln6dnU8vT95uyeQekpqJPkdfU4R/EPlWejYzq9kqz07bVSRxMO/QjXiBhRGT&#10;+9BjRZzpwvLw9iEOY3l4iKsLfqrOzmYpyzZxnLO94djGD2O1PxwwmJl41J2JfVd446uHjsOe5URc&#10;ovP/3Lz5nb70NK2LoKaoHg7q5RCNJhFtSXYpOiLYaWWjWdkleN7CsJNzqP1nM+MFjbUy5JidBXwO&#10;1P+JAzfFcw+kDrGDpVtl1+qhrd4jmcXoKLPVY7uSHudWaTpwBG5AnfUYPdQnz+FxcEXGrt2Ri7cf&#10;yqU7D2Ha+IPCs8c+voHHJfVI9FN729tZHVJO72x1K/MZimt5L2j6lPlm1UhGXj37sl6S0qk7Z1Uy&#10;u62RPLYMDtCM1gqd1RAarI46as4cM7voUYsgN1qxDH7LcqGP03Y+1/IZMn3Gm/LGW7+WV954USZN&#10;eRme/SYx0SxY9jLq+U7UQfB4DtdavqfRwi+3XIoGRPerI16GsFtf4uVVK9EOoQkh5/CgfuDkxWv5&#10;vBw8vIj3trMvi/DMxF9yH7McyjnmC/FFyacWo4yMlZ1bY1Ym3GxXvnL6OuMxUkxNtqzhoFS20vMM&#10;TxpAl33oFD4jB9Eu7mHuJhx7a0I6PsApxH3J+JXgrQbLjk1JIi7ZiUaVmWexO8wskbXR6B3Wh+O/&#10;gCcuPWwBocw99lmJPp24yQ59ti26bAe4s7MTxyH/C3UV7RHwD13D7Ja1sOa1xJ/oMYKDOa80Lgyk&#10;d46aC7mClx5jxF4OVvjv2TDj0dFOfMkLvYmLHZyc8TskbuOYVl12eCQxcEQUWgtmdaNTDAvncfhG&#10;s0LWU3tiBYfHkLeOe4wEhEWb+Y8b0Doox14XuXXcVySYc90/lDkY9P654k/uxJxTJ+Y4OcCvYHs2&#10;1uSj1vQrkHM62KHX4D24odVxgmu7wv1cyX/sllvK4jlzjVf27Hffk0UfzpJl8+mlnf6OTH/zdXl9&#10;wi9lwjP/Im9MeF5sF8+TxM1R0t28Tx7fvCLfwrG/+8Pv5N/+/J389T/+JP/+n9+z/Z75i/8q/5+v&#10;8wzL8s7W/TrZk5nMnsmezExMscTEFmNiV1BUpEjv2EWRIogoIApSLPSOIB3p0ovSpAkKIkXFrjGW&#10;mJ3EyZzZufaZmWv2KTPnXOfD+a3HZO/zYa794bleOi8vz/P81/+37nXf3373lXz+7KFM3bshYzBr&#10;PTT3UY/RHw5l2Vdv8f6tMfxEJuTy+IjBsvuGL/27x4iybM1//PFQlj1++wZMccpg2T9qspVlP/oS&#10;D+znz15x7K/wun3+FC9tvHambkr/1RG4QZ/Bsq/enpIuOHZLXw8ZaVdl/CH+BVPohqormV89JMqy&#10;rTyY8XCzEpst9vTrPZiL2YOmhjnIo/hWxMSgr02QZK61gopa9KA90txHvsfFYebjeqgZ2yWrtot6&#10;tEfSqjvQM9Uzr1smhxJKJSq7Dp8RaiK4dN65CWpIvCbbPofh0Ufuwt+KtSr77AS67B6uWXqh6V3o&#10;2phfrSE/veseHOSe1DRN4mU7JdWNk1JZP4Fvwi2pabnNPH8PvTVmghMamB9RL31+74laCTteSy4C&#10;zDq6hpmPcnh2GfexKtgqGuETPJ6o5NCPlTKLcpq5ziTJoAZJYh+pWTo/ajMi+HlrN/xZFnzyN/mR&#10;V/+9x7kLHjOHcFB0b2VqqjO87K1c0P/BrgPo2+zn2Me+xBd+7LODed5tzNRv4TryoGfpiv+rA94a&#10;NszL6vkLw7Yyh0tbwKX1Y7Dr//99V9WiuXrAp+g90SvaZG3FvnQD/o94CK1aJatXr4YDwAWs8dWm&#10;l6M+kl7MjepcRCBMYw/PZdfefXjQa4YCPcNofH6Z9YhBe5KaWY7vM5pU5hz7h6fotzyWRy/UX+TP&#10;8pDHRtb3vLLz9BObYNLU3ZnnJSNrAJZ9STIyyL7KYP0vpW4tGeV/eZ492BmyMaOZnd/PfZH+sj/M&#10;NAJ9T3Y5utTzcqGjX66Njsmd2zDtSdg5HPHq8IBM3RiV62PD0t3aIvWV+BMU5EhNRbH0XGyRiYlB&#10;uXkbb+ebV2RkbAD22Gfk77l6bpXPlq3i3o43qwX5yLvwTT3EHu0Yfr3ZrPf5+AZQN3cyFz4w8gzf&#10;jbv4X/RLfGotszEwwvQGvOC78UIYkqIyWEURs2+FPbB9dDIF1KPpZJ8czWNPmQ4vxNP4RCGZhnWS&#10;zRp0MAyN8QZbWTCPefvps2X6O+/L/A/nio2FlRw+GCJpSalkKeKXUlNHruMkva0v2TtQe3ZTl16A&#10;m7ejt2hCl1LK78lt5TzU2d9BWCs9ny6yi7oeoMN+gofGP+MPTd3X9oBcynGJSG4Thz0pYrsrUY6m&#10;9sDfbuHl+0AyKx7if3APD5C7zEI8gOVP0Eu9hg6smjUsgb1/OP3GEJjQQXSO+zn/qKM2s0/3orfu&#10;vgftngPZHI4Gn6+uaZM797+SF9/80cj5q21lNpLXR3sV2aVon2rIhW9+QZ33Nf2qJ+gNbtCz6IFH&#10;tKFb5t6QMyGlxcynnkbHElUi/l6x+IrYyZy358m7P+Ne+9rraIPfkLm/fF0+hF/PhtPN/qnIzJ/9&#10;A/rsf5SPp02TtZ8ulqgDB/Eaz5czGfTTsovldM5Z5gFK+f8VMI+RiMYUnd+eAHLDI9Gk5cDwKw2O&#10;naesuBUvbLj0+X4015fwE+nHJ7u30ziUZXcN9kjXQA+67D7p5xwcQKPdf/kSPuyw1y64d2ur1DY0&#10;SGNbwyvvkY5mUV/tutY6eg/V9DzIeayrkPJ65qpKz9BzxnO5CF/twiyDZSfDtJNg2wm5qfDnFDx3&#10;ivBt4esrK43sx6pzNfSPmmDkeL3wWFZTTf/kLL26Uvi4/tw6g2VrX/Lc+VYp4L6tntkxaerhn8x5&#10;kEJdfVpyq6rJ3m7hudRLek4OedYR6C2pD7dRo7i4yurFi2XOdPKw33tX5nPMe2eaLORx6QcfyKJp&#10;78icN5Vv/1IWvPuerF2yHH2Xmxzcf5D5sURqFZ21pl4/EAFD9pIlJrby8RILGDYz+zZox9zQIHsG&#10;kaEWiVYxRjIyC+V8Oz0C+vBN7T28Tq3M0PVJdVs3/dT7zAahAeuc4DweZK4tAJ/enWgN3KhDeL7U&#10;6/6HyMrh5+yBZW/xCqbnFoQvMPNdoeTEUyfs8N7PDBk8m79rreVGWWLK3OFSsjKWq28FGYQrFpAB&#10;w+NK1vUVHxt+zp+sWiRrrM1Y37agn0P3GECWlje5WvRs3f3o9x8IkKBYMmUy05jBSEVjekK8QuBp&#10;u3fBvMmToFZyooevXhvNvb3SPTKMHoN7Rm0NXkN4xyXDjkIDxXm7m2x0NMcHepUsW7+YTMSFsnDl&#10;XPnw0/dl7pKZMmfxLJn5MbN+86bJBwtnoH1eBGtFN7zLnfp8Nzp0vD/88Urw2o4OxZn+kzmZl3if&#10;fzhbfkXf4Y1f/VLemv6uLFixgvzKreIXHgHHJgsOnh3I3sI/OpEeMnr9vDL02uQqw6HdvX3wc8BH&#10;xRnfaRf1lyMP2wOdhzs5k/Dj1dYr5TOzT2XWJx/KW7N+K9M+msXzJDfdwQG/CF6Xo5GsmfEw7Vgy&#10;zvbxvVtlI70ECxc8Snh7806et/9+2GqoUW/u5O/QDA4LZ+otO9YmyxX8fGXZ+M84rzN+9yYP+rBo&#10;1vWwcUcr7m5NPQdn3YifNv/DVSsXMF+nPHuN2NpshGlTn2zieVO32vG/8GCf5LULXQX16Q74oJs7&#10;54+LM8zHU5atWCfTZ30s781C/77OXryDjsnxDHLY88icZT04zhp2bgB/3fFvpJrH9NrL6AzpfadU&#10;wbTJEElmP1TMLGQjNU67arJhLM2j7I3p39WxRnRRjwwxWzAMUxh5KjWXPzd8R1S7rUy7sBP94Q9f&#10;nwjniSvrhPXWkclZJHujMg2eHVfcKjmwkfwmtHro9xKL2wyenVjUKidy6sixLyDPMwVtdhw91FPk&#10;8p0gm5hsOl/8qPewv/GDU4bipaUs+9BJ9sIHma+E88JkLW2dqV3opZhtILdmo1haW3PPp1bgXDJY&#10;9katEXjtjY+haVmPF8wGZintnVg791CnB1MrkGFILb5tt15r++izkAcZeMzYF6bnN6C7OW8csTk1&#10;En66UmIK6yWa9VBz/PyOJsu+Y6kwQjTaB2J4vuiLt2oPCm2xm86HoRvdwj4Dth0AIwyFJR45liIh&#10;7DODQsgS949Al4VXCizbzmknORD4/trAmze5wrPtZclyPAU/wQ+PNX/tep1Vpu+P7suNnpN6jDhT&#10;V+n+w80dJu3GLBpzCbb2eJNYO8Lz7fhbyZXiZ9naqmbVFdbshA7GHi8W1cQ4MQNAbQYj9PTkOtzi&#10;bWiyNfdx92502TDr/fsPo8WONHj2gQNH0Grji7jT3/DV1p+nDNvU1FJMTCyMY9XqdWT6oI/faIke&#10;Df93N3xH2ENZO9rjK8RejJ7VKvxfFq5aKUvN0Eyxp1GuvJc90KFosk3j0GLHwz8S6eFm442drnPT&#10;aAOjdbYcLXs487mR7AtPoqlLzObr0+ip0Q/wCxLPvfQNqPu2cn1u49jJPX1vCPdSZkz0OBQRi74j&#10;VnyCD3Pv2iMbnTzExcsfr+4U1vQ6KWxoxwMDf6nLE3LxxkMZfPBCrnz+tfHYf/eZkfGoWY/KslV/&#10;/YpXMz829sjId6wbwlMU7a/6Y+uh79cM3DC0ykmw1ISz1DsX0BnAqC998VJ6+fnKsmsuTUjjpUnp&#10;GL2L3+YrT5Hea/fxOMN3bfyR9I+jy+bnXbjMLBpf16THEFwbnl3TSz1V3cZ9EH/5vCr0Nh1Sc3HU&#10;0G439o+TFTRIlg+1bGkjXOqs4TcSFJlMNhtr6kn6w7zeqs9Whh2M7joojAyWg/QTAiJk295Q9v6s&#10;QX7hhi57h/8R+g4HDZ3zj9mPR5PQ/CWwRsOzU5l3zKhql+x6ZvOa+iWzBi/lnGp6BHB06u7whDP0&#10;FvLJPciGfSXSp4qhbxuCNpHzafNezmnWKbi1C/zagX6vLde4+uI7cDg6bWePC//Rgz6wmx4OeMY7&#10;0NuzJReHR2c+twmmrV7zny5bJ/M+M2F93MDsRCz8vIUMXPViuUw2xABexf14HPfiDcJermEA7fB1&#10;tMNT8Ex00hfwpWjBH64J/XSjssIh5k0uSDwsWVm1+oeo17Sy7NrRZwZL1kxHZdbqia06bNVjq975&#10;9Hl+Dkw7rZE5F44MeLayctVlKzfN6Zji8bqkNI3Csfn+c+qHjUac9/VzeRfvoN2egm+j+a0kN7AG&#10;/t7ArD+fT4WTZ7aQUclzPnf1KXz6S9g69+iRL6Sao+7asx9YNh7ScOzGCXRVE3Bh3tav1a8p6cdL&#10;uhNPFRiwcmH1yk5sGBTVWeuhftiRZ+mVoMVWVq15j4a3CPf0sPwmOVzQbHxeWbfmP2ZdGMFj+tWh&#10;muwcegbqma26bPUPKb1EpjCabM191ENzIP/eUXUVjfkobB6WrZ4i9ewlVDOuemzVYJ+FvSu3Vgav&#10;Ht+aC1l0CR31Jd7u53/YBd9tHeb5qi/LJfmRZeuj9gv0tVXfkPLLT3g+T6Vu/GueB1rmoSeGFluz&#10;Igt67hmHZj/q28V9z3mtec14rBnB+3Die7w8XnKeoKPO7JA9MVX0insllT39mRa81+HZZ5rxqubt&#10;8m7+jv6vyBylX9D3Lbz5O0OPXdD1FefEY/Izb8rh/GEJyhmUQLi18Xh6QHzTusU/DW13yZjkdfD8&#10;Lv0eD7Cvybd4KPHlk+jA0ZKX0i+pxl+cWeGKfnRzl17QS0IDBEvIpB+TwbmTTm86sw5PyZZhKekc&#10;k4o+5r770TH1TsjZbvIE+m6ikb2JR+Ekc3jXpAzeXVTfx76nG//ADjnDdR1/ugJuQN7X4VOGn4h6&#10;ZPsE40fN+8E/sGzNTz4UCc/mXn7keCpzVdonSzS8rP32483vF4o2mTV2qy/XvR99Xjx0Ydpe3vjs&#10;+uFPgMdIwH7mgPie6JQzkoxOIb+6lVz5i8wT0zNJw4+Cnxkard5IMHTWhCOxZEMmogOHoZ5KysXL&#10;OIP59BTW2SQYdKrBpJVLG2wadq38OgmOnfTD2wbP5vMZOWg7cuGVfC4hNdfg2XFotGNP0fOLPImX&#10;ykG0G/j9sge3gUloVo+Lu66/+Ds7Mytna4v2zoacDlvWVRi2A2u1E3zOzdHI6djth89DMOvqftXX&#10;kZ1hhwZio5msMWfO08wU3QyaB9ZES3t7ZtDCYJ4p5F6jIU/KQs/MfrC4Bl5fzTysclT6h5mvOLby&#10;aeU56iMSFpvNa/MfLDs4gvs8+mz1HlENt+qy4+AfyrKTqWeUgx9jvT3J3688uxYdTnP3EHoyNNoj&#10;ZN3dwI/z3mOZuE/+1xTa0LsP5dYTPLAm6Qv2D7A/6GP+e9DYJ1wYZK0pqTcY8InkIjkFJ49LQS8e&#10;XwR7OCMJMOBSzqOzteQ1dV6U3quXZWCcDJ4r3eRA1ciZSvrVCYfxr9oBF91Kvokbug1rvERWyMef&#10;fijvz/yNvP3em9S7v5UP58Ie0KIsQZNiYWVGL2Qrc9cH0RPvo7eAn7SLnfHosZ23tzmQ9YD3GfsO&#10;ZdpOW6mft1PPo6HZwP9pIxx3u18gdUcyvnINeMqRr1eMvoM1NYE1M455qniOjKwK40jjMY06MP0M&#10;+b9F9Kdh2blV7FfPoRsboA8weosZ+OvoV3sMlh1FjRISiddNOL42YVGstZobgkYgimyW42S4n2Te&#10;9NRJNKj4nv/AtUMjySQNp4ccFIS+SecAtoodtdQmzjMbF3wZXV3xZ6TeQ9fotFl1AszYeWxhb0od&#10;uAXGvX07deUOQ+upuSV6blpRd5mbrcHrYK3YWmwgj85SXO03cb5ugv+jMYUpqy57DyzcP/AA3ttw&#10;bF6XH1m2N7Wy9z49VJP9gy6bPeornq19l1B8e6IM//m99F92oMXy3LLb0GTYO/J622kdqvN7vOYW&#10;m2BJeKas20gtiu4EHYo5HicW1LiW1PGb0Gnb8ZyUY28wZV+1BB+NRcy8Ll4qa2DZq5cslvmzZsgH&#10;7/xWZvzmn2TWtLfEZMknctBvjzSUF8nNq4Py/TfP5C9//IP85d/+9QeO/Wf5t/+pHPt7w1/ky6+f&#10;yqMn9+X2Q7Ib7103jus86jF+dxIt9jgMG9+Rm6MyDKsbnrxm+IqoV/aP2Y/XpvAAhmX/eNy4f8t4&#10;WzMh9WPqlX3vyStN9ucv4Niw7AfPnnE8lbtPvpApOPbYbbL6JsjqY5/dOTRIL2mAa+0m5xA55LCZ&#10;jsvk+sG5z7VfkPD4U+K8i5k0eIfLHrwn/dERh/iixzhI3y+cHl8E990oOHYifSRmS88US0kNXrIX&#10;L8uFITzpulmP65Rld9FrHZDC8+z72ui9n+s35nMjMvC5L2ynjqT/2sQa2cx8VAs94xblX4/xjyVf&#10;o/Fz2OcEebxw6UT6t2ld+PsNSXHtDekeeCwX4HlVDdfg2PRKy6mZ8jvxjO9m3qEXXx7YdSz79Xh8&#10;LuPJuDpeiXcTjPp4BXVhDfVplQRHMdd7rIi/B3/JODIGk87hV1TLoTnmFdSthegvctA6VlC/5rMv&#10;SCR7LIO+1wuZu+Cv/ynDnvnBH8TcKgc/R64XND/q3Whnh87JZbPs2Ia+iT1EEOd4kN8B2ecdIH5e&#10;fvBsX1g2Ho6eXFfss9xhAU4OXFPai7Hk2uE8Nuc8ttiAzysc+9X7nMcwbgc7/LH5+i2wA/1+5dm2&#10;NnwPs8MmJiZ47OCvs2yZwbR1X2pto2sGuWqbt9NLYk40DP+tQ+Ew7cP4xhxnzcqRwrN4GNS24FeU&#10;KwVoRdp7xmG9dzgn79BveSzPX/4Jj5E/STf7g/j0cu4pzOjEMNfK652ezYx0LlqDbHQQKcxopVJr&#10;5qLHzern9a4XryBem52cY1uPwmmYvYJlBwSzvsOjomISJb+wXAa479+/j2fOgzsw7etor2/Jt988&#10;lf/6khzVhw/lxrVRaW9jDuAsXgzoWisq8qWhuQqNbAsZk+hsO/CmOXaYOh2etWI1+1xndE9B+EEn&#10;yKm4IknPpN+Zfk6y8vC1pp6uo+aupL7OzKXWjC3ArzIT9sqcUXQBGX70XjiOROG7EUG/NqaYmapa&#10;vMGYNU9vlICwTPIkUpjrpqd7ooB+aqlERqVxn9sj8z5i3n7aLPn1P7GuvPW2zJ09RzZyD/Lf6yfp&#10;qRnS2d4t9+49ku+//yNZrH+S1itoEDrQOJ+/A9OmBm25wfwanjjR8N7DeHxzbhedG2VmYUhyyvFG&#10;Oc8cBbqHxt7nZAqNocNtFJe9KfKZVZDY7k7EUwDWUncPHRLXUs6YnDg9QZblDa6l2/SZmenMvwWL&#10;7KA/mU9/I45zNJLzLgzNP54NrmGcW5vppcA7V5nLksUmcA4XiULX1d0zLHcffi037zzHA52eaiN7&#10;nkp8jsvIJK6clIIaNA51X+B38QXs/B5rUyfz6dWcY+fw0eqS7NPU7+mdEh5aLNtdDojJZ7ZkCs6T&#10;aa//Wt7+h1/IjJ/+FB32L2T+m6/LrJ/AsF8T+YDHGa+rNvsXspC+gPnS1RJ3OBKdfrnk4eWSkVoo&#10;Sez9jrPnDOF63b7nEJpOcr68AqlN0mCLTfD/HtgpmUZw6LY+Zdh4qsOne4aHqEUGmRcb4H3013Ds&#10;zkuw7W40131dZJ7Csy8P4lFOPcG9smdgQDq64d8dcORmappmuHJrA3y2hV7beeP7WnisO98oVU3n&#10;8KcpY81HU41GO6e8AP/wM5IO207Jz0TD8Ypnp53OlJwzXG9FRfiMlKPPxkv7XI2UVVWSqYjmsaiQ&#10;2gx9xOksYx0/GHmU2ipZKpsb8Xe5CA9ukeySYvp/GWTEMUOels7/OR89fgc+4WPSO8zetLaW2pUs&#10;GtZ7N9ZsJwcHMeXesGjuXOaN5skyjsUfkXEMH101n6yIeQtk+QezZelHc8VqtQmZztsk8vBRdPCJ&#10;nOPoP4Px31dewuF7INrQp7lt2w+fwlfHS/WWR9CU4OFArZ5MrV1e2SjtXfi9dA9y78YHtYUeWf+w&#10;1Lb3yvnBSY4b5IDQF2E/5erhDUPbCo/CJ8k/hOsLD7+oJKPO38HMpT2aM1vnnfz8/QbL9qW37Q8/&#10;8qYn7sHsibkdWQdmq2T+skUym9pu+oLpMnvhLPbsH71i2DDtT1fjD7duKVphC9kZ6IWOJoxrKBLe&#10;EMXMKLrFk/iXHWUeLGSfbA/2xeN6h1hT721wsYHFWqAjNofxbMIXdS+a+3Spaaun19SG11WjlJ4r&#10;5b5HT+GE6sjJenNXjcAaGLvqwhfB/fEQXzxdfj3zDXl79i9k2uw35a0Zb8iv3sfnZQ5zB6YL8Xez&#10;gZPspFZFL7B3G3Ua/m3oJNy2eIiFjTUe2ctl9jz0zx/MkvfmzZEPFi2UpdzjnXbh8X0sWiLRTsRm&#10;oy+h3xOTXYBPRSmZzPjb5epsY5x4HzyA7gLGt4161dMOno1OF5Zt7rZeTJhZXGy+ROaunC/vzp8h&#10;0+a9L4vWqN+1M9+H50QkzJRzwT8UXUEY+XgwPN9DaGkjTqJnyaJ2xTsH5lVcUS8FZVXUCvhqHwlD&#10;77ETfSmszlF5NpngNvi+OKDbhl3bbkZbvUV14Wjd3TeJpQus1RX/Qw9mT23XwAKXMt+0mL7aSvq1&#10;ZoY2e5M1/lvscWysyb6xtYY14mWziyxyr514O+GZTu2p2YbWVhbywdzP8L2ZjSZ7Of7je+kzFEoe&#10;DCKnqltSK5gnaxuXC5Nws3v/Ki3w7Pz2KTl5tkciz8AiMuvRUbcyq3wFLo1mrucO7Pomui30hHWX&#10;jZxH1WE3wGsaRp8bR83lx1Jy8bbhm63+2eo5otps5dn6fVmNeJGWnJeAuEJxPwCXDk9B900PpLYf&#10;neao5DWxjtb0kv/YI6epn1JK2+VISrn4RaiuPl627DtOzyVSHHcepkcQLG47df6CbKewJK4XeHEg&#10;mtrtgXjH7KTXhOfK5p3sCcmyNsdrkDp4nTnHhnWwbc5LMxOYKh581A72XDu21PPWsG4ra+1/M0vp&#10;s08OhqL1D4+m343Hj38o/iV4A++EZbNPPxyLVgsWpzw7La9OjqSXyqEM1s4C+sK51eIbmyk7DtFz&#10;OppkaLP9wxPY48Pfd+MZsoOMPE88f93V6zeQ+xN5ifujYcIJEsbf4R8EUw3Ab9T3CDPHh9h74JHv&#10;iXc39wB7Z/xO7D2Zj7Ui13a1LFy0VJatNBUzZjGVEW+gvt9oSV+Ev8nCCg0A9Y8tbF73Ia7KtDkc&#10;nODhVviIm/F1NtRddmi07eDctqoLcOV1YF9h48H6yP1mC74O28n02YEfIo96KK9WnxFv7yDyAA4Z&#10;/V5v+mrKuZV5qx+JHT9v40YH9AXwadbT5cvXyZKlJuwvVxs68g2WVlzTNng8sme33IhPvDmzGRvJ&#10;JV0vi9cwG2m+gWuGDGwff3wv2NPFZxrzgacy2G/DRpPp455MV60ZMxhhmjV2mIwxsk+5Jg9xr46I&#10;T4NpJ6ElOAxfxQ9jG9ehx2Z6SPQBqAf1bXdvPE39NKuI2duAg+ITBJv13S8OnDcWjszb7t5Hnlgq&#10;/KZf2tl/9t1gnu3+cxl59JVcefiVDN3/UgbukcvI45XHv0OX/Ts02V/9O8dWnt0+iScaPFt12ZoN&#10;eQ79b7VyooswI+rMs114RlR3SErlBfwF0L2huR588ju59PgbuXgbBjnMTOalSWqlKXwwyBvh+1v7&#10;J9C+3WC/f48ManIfOXrGHsgF9NlNg+QKo71Wr+wqtNeZNRfkeB6zzIXk+tR3wcy45uHiF0bIrhzg&#10;a9ovS0lzr6SXNEhkcj7adWZbjrOm8vZx9GaRiWSvwLY1+1GZdsAhfG334wcAu96hs0K++F7Bs7fy&#10;tiuzbJr9qCxbf45y7ODYNLy/8Jk9XU6+Qr2knm1DZ0CubDG1J1q2A9HM0UQyb3EEbaZqOukDb/NG&#10;W7SDc34znu0c6odtZD7CtD3QaDtzfds6bmFWgcOOPYet3vc8qN880W5tFhc+7uq41Tj0bUeuGUen&#10;bbLe0gkt9nrWxRUye9FKWWJmLaGw84JavO/h2PmN3HvOMT/Lfi6jsQ9fkUvopIfx0FBvDDTu2svr&#10;wD+6Cw+SXurWS4/Rr95Do62exdyv4NX5XVOwTGXHZBvR58toJiuAe+2pyl6DY+vXKPNWDbaybNVp&#10;K+tWr2zDL5v7bRr3ykw+n01PMIvHZDh3fK3qrVV3PQjbRsNNnzCPe20Ozyeejx2v7IPD4vXRqhpy&#10;fCw6ONrHpWyQ2f/r6K9vqt76Oc8NP6jhz+Xc6BNpgF+38vHGSXyTx8lL5GiY4F7OoZ+vUE1z323J&#10;750yvLBVix1Vhi8McyjKr5Vnx7KWpFPDKB/OuDCKDwasGx2vMm39uh85tn5NTgf69E49qOl/OM7A&#10;Sl+x7Bvw4ynDL7t69KHU/CdH9aiybP6Oa3B543giqtMuH8b3EYat2mvNhDx7RTXZcOZBdNk86ueU&#10;Z6v/tz7XZNYbZdex5X2GD7ZmPmoPQTl21Qje1xzKs5VlN0x+axy1Y+QqDuNlTe9XObbqtlWzXTqA&#10;JroLRtyJ/lmZ8fC3UsbH0uqv0+PslAC0ZvHl+IU38H9rhamfv28cRTyWtD+SiotPuF75uV1f0gPG&#10;Z73jBf2OJ5JUexff8TEJzoFjw68Dcy5JSNFVCT87LqE8Hinh3Kvnb+57yf/rX/DHfsna/ESyG5WV&#10;34JRT0oG7CGvhcxSdNhn0cXlNo3ha4SmnnU+rqSdjOwuzvseyWseklL6C+Xd14yjrHOEzO+rcv7y&#10;PTjcLWmCaevRQt+hpZ+MVO5f5+i/ldP/ySpuMLyeNDd2p/9hel145e4LY+b7GL1m9rwcQWGxRj2r&#10;OYzB4SeNOjooFA8KNBv+QcxMw7O3erHGbvdnVgePvV2qOSM7IfAI+2X8Ho8lwp/TJD6zWDJKaqWg&#10;pg39by8a1z6YYb2R/ejP7/EJJqcigPUAPYjvgUjjd4VE4J3K7zzA7zsQgt9JGDPS8O6ok/g0nsTX&#10;gft8DFwxNh4+nMBaQ013Ek4cl8K+JYs9DJoIPVKyCtEOodVOypbjfG0Ee/jgsGhmh4Lou3obmuxN&#10;Lnh4cTi7eXCvcmcmxF6sWJOVZTuyLjs7OcC30Zi6oHX1dHnlix3og+9rMDx7H9k3rqyJZrJ8zQpZ&#10;arIcvcynMmPuh/TeVhisMjAsnIyoVPwt0LenMKOalsvMdQX1t/JrZc/w9qwyXqcKQ4+t/Fq5tZEx&#10;gRb70DH6k7wfdBT/Ud7W3nBcRrlxqB47lXpGWbbqsrWnGXkqHZ1KpeE10tDRD89WD0v8FK5ex+/g&#10;tnH0j5HNNHxNrty8DYPGi2TkKoztKlqXEYNlt7GHLCxvZn67lNeX3JPEfPoBeJrwO1Lhv1V1XXJ1&#10;4qHc++KFPHj6z3L36RM033flKsywb6yPNa9VSpuK2WOT08R+JexIMD5l9Dbd7PCRWyZztGZ/71fy&#10;9rtvyjvvk3ME2/5o/nQxMVsK93bHK4Z92fEw8fbTjG9HXnMXajF0jt7O9LjdxdOH3sMutPO78IHZ&#10;s5l6wU3WO2zCCxAGRa2gHjIZRVXsaRsNlq3+IYn0b+LRJCZklUtmViUMSD1sKul7VElGXo1kKcsu&#10;Re9Q0WRos9sGmee6hpfVCP5fF/r4fKWoLjv0GHNf1JlBIfjK++1DK4Evbkiokd9+OCaGPZXy7Djm&#10;GThf45gtO878XjTs+2gEeiflxQFosNHNoNvfhJbBwsERBu9EBhH1Fwx6JbXh0jXrOJ/MmBk1h9ex&#10;z+A8tEQPs379engHuualZCwtJztzLdyDGsza3Iy8OhMxWbWCuo093GpTesEOhseBP+e67z7qYF88&#10;WfTwQRMF19u22w8OwZzhXs19Un8UZdpotKnNfPbD6EO5F+ynH8HXeGzGx8VJ125ndIWa/YNm1QaN&#10;BczPbO0GMV1lKiuWrZBl8Omlny2WFfDq1ctX4BW6SsxN14oVXMkSxr1uFfWkfm7JMjg2X//JQpk7&#10;c4bMePs3Muud38q8We/zuU9kz3ZPqSrNl0e3J+W7r76QP3//Uv7X//iT/O//89/lr3/7i6HJVo+R&#10;3/2ebLwX6Ffh2A++uCf3H+N/8PkdufsYNsfbt3m8Ad+euDtp6LGHb1zFb2cEHfaIqK9I/8gQTHvY&#10;8BcZh+WpBlvZ9bWpSSP3UT+mGm79+NTDu/iLfG4w7M9fwM5h2V98+1LuPntOf+gB2apTXFvX0SxM&#10;SP+1a5w3I9IxhKcwbPvyzZvSMzqKr8dFdH3V9PZSDE96C1dXajC8KA75iX9kEJl2YRJ2KkLC46OY&#10;WWSeNDWJPhfa1px89i5oZOmxNPdck/bLeFb3XieDewRt9jA9VvZj1CGF569LbvOEJFXgY1WCvrXp&#10;JjUkc1CD3+FZ9zt8FfDCan4Kw2CtbXjCWoCvWsU9ZuavUEOyxqRcpM85xOwq94SBh9LVizb1/CRe&#10;wuMwHjJR4ko5nwvoo5Vzn1EfJJhOWhVzlfR+k8vQNzBXklHJHFCDJOY3yonsGmrJajhhDR+rlZTC&#10;RrSqTcxuNKL/pr5k/5VWyP2LXtJJtC4eO+7Q2/qrTHvn/8rf02Drx3779t/IF29mf4XmwY1a0YWa&#10;0YnZGmdqSRfmajzwld/hI77e6LF9lGPvFx96MT67VJvNvMMOPIDgy+5ufA8cW+cJzDewr+E8XmNq&#10;Jqar18oaE7Q52peB0VrAsXXuQFm2E3scZyfWCg4nR81KtDW02eZwDTMzeplrlAOso7/DfYi9nL2j&#10;M3PD3lxLR9BeJ+KHlUw/NRlNdR7e1a1kNQ4YLDuVvWkN6/ngtUdkkn6B7wIeF+hnxvA17B2+T0+x&#10;Unb6xMCuqOG9mJ86yLoR3yyZmdSQ6ZckLYU6NY3aNX0INnSROr0RJlsmvqEl9ImZwYosJEM5nbU0&#10;nuufddY3SBIT06T9QpvcvXMbln1Lbt8alzt3JuTpk7vy8psv5Q/ffSf/8vvv5CvO9atcJ9U15Dtk&#10;p0hqRqKczsuEvedx/8xA3+VBjoEpe10P+l/4O7GPSE0/K6dza6W4FK+zXHqKaN6KSy5Ibl6TJMEI&#10;YmLPyLFoehjx1AZZzIlF5Ujo4TT63yfwJjuKzi9cfHxj2F+ny/ETRRKfUAafZU/uQ38NHn8sBs54&#10;LE22b/PDo3+tzHxvtkz79XscaC2nz5IVS1cYPYfE+CTpvjggX375jfz+D3+k7/UnGXvw36TuEvqD&#10;jud48pJZ0vwQr9RhCYytlW1BufhxZ4nvkTJexxbZH12NNzdzPQWDeCo+kqJG6js07zbbTslc0z0y&#10;ey0zp35J1G3MKdROoYu7wv7tGv4IaFYKpyTuzCTsjfnN4lvUH53MxuQzb3SS+elwcqWDyKb0YV7F&#10;n/PMEq9jvAwWLpalS1exf/LidSuWkWv05u7iXzkwTj4idVzXdcP3p6oJ38e6W3h83WGmYZJrZ5Q9&#10;9yB6/2L+v7n0givpb7STIQmTQctuZ7FHVsxbLTPfnCXv/4z1Fi329J+8LnN+/hNZ8OYb8vEvX5MP&#10;XxeZ89P/IgvffE0++jm+2W/A+abPF6vlGyUqMEJOJxZL+sl8iYuh1x6aKnu9j3H9BbK384GRBLE2&#10;nmEe7KKRMz00OSUXh7n/0Ru/PD7G/faaDI3TQ7w+RgbvOD3FMbIMRqT/6iV4Nqy7r5PM0m7+zj70&#10;5+ozgh/T4BX6JZfRZ1/Gx5y5lq5O/vZWeH6DqPdHPedu28Vuvld79u1S09pIzVMPc66T8sYa8kTJ&#10;bTzHbHZlMVy70ODamSW5nLPwv8xMNOs5hl+2+mafRaOtvtn5pXDw4iI5XZBvzFt5eu2CcWyQdfDM&#10;gMOhknomFz/NEvra6Cdy8bHLw2clG++eM2eYcWmWrqFBtAPMFJQUUWeGwonZ58Kx9TBbbSLLWBtN&#10;YNrKtVcuWiTLP/6YzOMlYsX6uQndoCv3jEA4R/RRfIfQ4UZFn0TPTy4N16tqHrRmjEsvkoiTWWTL&#10;JJJzjWYtNB7f1+PcF0K5J2TKWXr4LRd60LF3S1lNI5kHqivvkvMDw6wdg9I5jP/VNZgC95jG3lto&#10;DLxgTOp57E0doHOD+M+iY9E8HDvXXXh72pBvYgn/8aRWeNX3Dgx5pSncG6RcD+6M3mC9rYWoR9Yi&#10;k0/RaM9Dk/0x3iJkfG9Eu2nFvIb9BnQHZFKGBcjR+GMwXnSVp2B2cGz/CLi4HxxnMzNrbrayDoZt&#10;6giL2rQefwyyszeq/7M1HrZe1MWhaJQjWHuOSXRCDDOjx9GKMEN2eB9s3ZEMVjPqcfU4wVfDZL4s&#10;WIxv2dy35B+nvSZvvvcT+fWMnxs8e8b8t/GlZibQfBl1uiXnMNkjW13EwZ2cSg8n7rVkfXi4UH9Z&#10;oKdbYrDsD+bMkXfmoMWYr17TK/EGc0Gze0CC+V9FpmWhQ8SLsUjZCZ7Zxfjw5RXgs4zWLyyEPZZ6&#10;8rK/8GDNcKTH70kWpdNa+WTtJzLj05kybcG78t6CmbJ4/XJY1na4ThTrcTK6UHS1Pn5i5eJJLwB2&#10;4onnAjXZgaMn0IgWS0F5PbqSRikqr2XGk3qdvUZwhGoWyZ/3JfvHh+yy3egPtjIX5wlvdiV73Bm9&#10;sON6g3GvsVkrptZk2diuR/dKje2BRtsWZs3H7e3NWeus8B5hVsmaWnS9KeulOXN36qNNXQ7D3uzB&#10;/gmObWpCXuVni+RTOP/P33xHXvsZPvwfLRY32FAK9XU5ffaSRvrkbRPSOfG1nJ/4VtomXuJh+xS/&#10;zTGJLsTrNLtRQtLpAxW04RHCfraPnFK4tXLqXGqQ7KarRqZjw9Vn0jqJ1+r4i1cse+iVLlvzHisH&#10;0NbhDVXK9+j7+ljcRV8RT47AuEKx86GPGMCeMpHruBrf6fYxPEPHyKHk+cGNzl4YI0+7n95ErQSy&#10;Ru06mCCe/rHi4h0h9jvwEdnCnIL3UfwN4vgfpJLJmGB4WbvCfd23+9ELCYYD+7Gn3EydYgU/JROV&#10;XvfK1Stl+Up63avxcFmPDgX2q7oUR+4NTo54dzirN9kO8Ud3cihM90x4Z4REwZbJSd1zgP0PGjF0&#10;2eGw7CT2Lsk5zONmVUkIe7OgZM6z3Go5wj7SKyJZPALYm4Rxb4hi7wizC2atDD6KVvvQSXwLIwwv&#10;bK89oUa2RRDeGaF6Hwk+wb4ghOceyqwxGUAcO3YzMwRDd9/iC/+GZ8PlNljg97sa73eTdfBrdDOb&#10;bPmYJX/nGmbjVokJPNjcwsrwHnF0Ju91hxe/J5C9BGzAH4/C7d7GXsLOHu8lR+binMktcUbfyqEa&#10;VhcXdDuww50whd1way9qt5072avAsrdtI2Nv617eZn4Err1rF9yB9z098Srm8PBgj0lf1c7O3fAW&#10;UZa9ZMkaWbrM1ODY68y5j7Gv38ih8ySm7J1MLandNnFN2MPfXZ3F1hOW7LXHmN0+fCKJGpx57kz0&#10;XBnM9abDE7KKYSd4iEQloHmHgVBjbtnL3Mr+MDwyYrk3JaLJPmLouq3QO6yD56+y3CRL1vFc2Aet&#10;4R7vsG079VwA91v0RYHMzaJx8A2mtvOFpzBDGBAeI+mF5VLfc1l6xu/IyH32GE9fytiTb+HYz6Xv&#10;Fhket5/I0AP8oh59a3hkq6+I+oe0Tz42PEZe+Y280mnXDnIdwIdKOsgkgZ2e7Ro1eHYO3DS7nhzK&#10;njHpmHpqsOyhp9/9P77OM6zKNEvXa+bqOn06d0+f7q6qqahVtpZa5ogJEQETyYAEQUDEgAooSpSc&#10;g0QFFIkSJAsKIjmJiqBgbrXiVOrqrr4qd820516fVXP6z5wf7/VtNpvNDt/3vuu917OeJa03H3F9&#10;3pAqeHYlOooK+HRJfYcU1qhvIhovdN4dV+/RJ+sRvX/uSSM8uxLGXdzcK6fPdeFZ0CXJxXWiPQO0&#10;d0B2FRyC5zk3OC5NDNV653JfJhwhKgPdC1zX0z8CHQ85yYhjaGtymPsy0TVmGD2t9vozh+4ib+BB&#10;jsV1n5HL3ey2j8+LnBKxyWaY9mZ+p37ZvkdTDJbtdSgKn6BoaqfgF8TX0TDsOHh2FHuQQ7F4DR2h&#10;zok1VP1jHDz8mVP34AvqyfyPT816PEJh2Vu2sj92REsP29rquAM9F/0/Ydma0zEzR8NI7kVzMBar&#10;1EcMfmSpLBt/GvJZ1lwrazmnLWDa803MZSIM+7kJU8n30nPYbB17oRLy3x1yurHb6D+ZVNwIB6QO&#10;sarN4NjH0KnGVHRIIvPRU348jF75Jv3y7tFP7z71KsP4Cl8Un6Qy8UunnrD4ouGJrb4e2k9PNdhR&#10;sOYftNjqNaIjtQa/EuZW1WmH5jcZrFt121HkCWMr0Mue7TV4dgLzbVRZh8Gww5Rl8/yx8PE08orK&#10;spV3K98OhpVHwsmTeF69P7PpKv0CyZW3j0nVlcdy9urbMGvVW9+CxY5JYdftpyyb3+n9JWiadZTC&#10;u5Vxl/by/jrRW8GAk+vwOCm7iP4X78qsChg15wtriN6nIxOts2q3M8+jI+exsZW8Z36vWm31yU6E&#10;G6s3ybHGPtgvxwb6KTTgx8jQnzObB+jnSI1CC+tGx4gUsf/651HIz4Xw6x9GQfe44SOiXiLqe/L/&#10;vERGDA12Bq9DebaybeXZqs9Wn+wffn7a9xH2zjqjfTaVZ6s/turh1TNEGXZhN/XS7XcNZq2a7DOD&#10;78jZa3iHMEr735K8S3cMPbb23lSend/2EA07PoNV9OOsg6mfx/e6+R5+68MSWdAtYap7qeb11d6k&#10;ryP+2jDszLOw8ArW1DNo/jnmVFNrWjnG+jouSZW3OD/GJBKWrd4iB7K65EBOt/jn90tg0TUJgV8H&#10;cwwtwi+9gv1T4yPOy3fxNHkbb2y0181ofuDpx3lNiSV8JwVdklDcxfGSBGXU0gvjlHgEo2+Lpi9X&#10;Ij2+srkuCxqokTovWVUXYdodcpJrooA5qaSxn2ukR4rqe/BFvSx17SPErmPSSH6uirxcMY/NOFXN&#10;vHxcdvoelc3sbW25XjeyXjp6UAftRRzE8NyDHoChRw8YtwecWRm2HtUvW4dqs7fCrw3P7O3skYl/&#10;vX3geUdi6EtFrB+XBVdFp1tQiW8FPWhg2XnljfT8zaVPcBDzNp5EDh5i68RcsR3fA55/14FgevqE&#10;yR5Y9h44+j6/o2i/0KcE4V0RAsvWEaZ9Aegrj0ddSGQiGq1kmDVeIvHH0NnmsBc5yciHu2YZmmxl&#10;3Uf4G9/DR/E2O0RfQi+DZasue/UG9hsMZdlaF25hjtaUPPo6qzX4qa5Hf0DfCOI1O9Y4+83E8y4O&#10;hibbx38fLJO97AYL6jzR7lmaGV7Oy4jzXp+O/92s2dQwrSVv7098iYdKpPqpHMVvLVQCqUMKikqR&#10;APYeIbHphk9TfEYpt/G6hWV7+bJPod5L/UWUae/muNMvyhjKspVd64g5Bgvi7/S26rT9QuiryXOn&#10;HC/CHxGPg0Z01ucuoo1qN3h2wyUYWwf15FeGpbIZbVRHl6HL7htFg3frtnQNoz9raTGYW15hLZp3&#10;+Dhzvm8AuYMw+mcSQ52mBuby8AP56rsn8tV/PZE/f/GNPP7wQxl/fB/N2w0ZHMezeKQHT0b0VYMt&#10;Ulp5WnJy06lJ5vsLxH+M+HqVxTKZMXsKeuyXDF32tJmT6O07j5oeS3p6elNfHs+IQ6+3l3NqK3ri&#10;LfQi2oQnlr0473Yg/4pHgLs9w4H78K1y2Uze25L+eehc4MGOXt7wOc6D3GL8bGBo6QXUjmuv6adM&#10;Oz4xnzpcNNnJJw2erbrshEz0g6y9SbllaO8qpboNfW3fdRgkPLAOn4bjeGmRL/E9Eg4Xoi8459FG&#10;Z+rfXN3QS+DjBqfe7Y9ugr3HodAwvocovGT43DgeCY8w+LZvILkZX3qF8/j1xDPLLfB4XbaC/ZSp&#10;zCLWmTxnnrw8Zao8++pEvDBflRcm0gtxCufSDHzG0X2++eab8A5qdl+fIG9OmyJLF85D/0yf9Plz&#10;ZPZ0Ps+J/M1Lr8gfJ1OfSjyp9YruO1SXjT+2GzGhCzEhtXPr7baiOXLCAweu58h9cD/dxyrLVo7t&#10;QYy2m/fnvoPYditxLNzQzBw/O1NqAJevNvTYq+B7K4jVFy9aYrCjN/ifkyayd+Q1T5n0R7g2fT1n&#10;zpJFvKdlxPPLGSbs5xfNnovPCL7QcO7Jr74iv/3Fz+XZf/sVHPt5mcN7sFljLtGhgXIV1vHN55/K&#10;3xlff/axfPfN5/KPJ9/K3//zS0OT/eHH78q9B7dk5MYVGb4xBMu+LmOcfzd13LuBXvqGjNwdxWcY&#10;3+HRywbLbodlt/V3GBy7pQvODM9u78dDFL6ivFrZteqz9Wf1yNafuy7r7wYNln3j3rgox9a+j2MP&#10;7spbf/5Uxh49pt4B35D+ATyA1c+n39DnNbZ3oIW7QB6klnOoB6+aDvTOJeg28DDchY7A2ZlaQji2&#10;t7fsCEBjcniXuPl5idt+4n7/PeSlgoifY6kjSDHyYPHp+ZJfBrshZrzQfxc9xB1q+saktIU6rIar&#10;sGz2YOV91KmRcy/sZJ0if9n+WC6NfisdN/4uzYNfSFXbx5Jf9YD+MyP4KtznvCaHW05/uBPEJcn0&#10;SUqgXiwZD8m8XjxrR+BI9EfnWEuMkppdg0Yihbg7mnP8GDyFvgfobuMyWYuyiKWOnYHtkDvKq6UO&#10;qAUdeBuxKj3Cz7bL8fJW7mtGh9DEOEcPtka8WptYDy4y13TD6W/LnAVfyysTvvsfGfYfnvuWnE4v&#10;MaYPfk72xlizQev98KSDZVvb0CPIhr27Hd7yW1zRi3mIC3sdF/Y9Tpu5Rjm6OqDLdmA/xJ7RZoMd&#10;e0n8XpdQhzpvIbkhvG5mkidi6HHunPl4hrJvX73GYN5rLNnnmP/gpYNvqJnW7KCxs6Be1pyfV1E7&#10;ztDb6ie62sIKHx68/WHZ3nv2w7Cj8LiKxwMrnvxZlhSdQU9aWU/dUIqUVrdLa9cYHjXv4bf+PnUD&#10;6GqIsaqb8XI+3cgaEi0rLFyp+dkoJiuoe7Q/Ah/PkfDwBomNpS4xrgPvhz608q3oPei/GVxJjWo5&#10;+4FavGDooZZ8lt4A2eidY9hPUjPlsUuOhkdLRcUZuTI0KDe4hgYHu6Srq0W6u1vk8kC33EKX/cH7&#10;78k3X38hf/vsU7k5fh3fggpjHt/vvxefTfyPXJ1k2qw38YmagReSB5w7UzKZQ1PYOyQkkkvMpM4F&#10;fq0jMjpP9vuyjlGvve9AjEREnpCMzErJzavn8WXouHMMXxLnbehjHNhLO/mJu0ew7N4TDdOOgwMH&#10;01cLlrYdBuYXTZ/pI8w95vLsHybIi8/Bl373grz2yutismCxuLt6yInsXBm+cp0esTDsDz5hrnhH&#10;bt76k1y8/J6cufQh+63HxHFjEpHTJZ5Hitj/w7E9k8Vxb5ZsO3BCHHalyzqXaDwOotCNllLv20NP&#10;7XbYRqa8NtdZfvqimUwydRfbPfhLUPMQe3oQjt0pcafwuiu7Q3+zG+Ry4NqpvRKd1suaUcL3FkGe&#10;w5uc41aZPmWdTJ6wnLFCJr46Sd6AY8+cSW9j5lgPz918dnlyoRX+2zvCtci63TYq5zvGOd7nvCDm&#10;rbqJpwZ6xvhW2FUtmoBSOEQy9Tf0oQvk9cajYwkswH/KE++m2fL7Hz8rv/7XX8uzz1AP9b/oL/gj&#10;ejvCrif+9BmZ9DOR134iMvVXP5J5z/9Spvzm1zLxF3hdvDZTrBZayP5tPhJ+MFHCA4ijfBPEc3sw&#10;3MGTNXszOQx3YrYIOX66nhwMc2DfVepS8ByHR+sceHmUerBhPM6ukiscHpLLN64ao5c85cVeWPWl&#10;5u/zihelua0Vn/IW3u8F+jBeIJfGz808z/lLvHfmU9j1ac5Z9f0orCjHt7+e6+Q8fiWNUlaHTreu&#10;Skpr8SSpqUC7WyYFlXDtcuXaBXK85KRkF+fhY5NnaLKTYNlxMO2EZOKljHSDZZ8qLkL3Td0vzx8W&#10;i9e8w2Z5deoU+c3zz9Ejby71YA5woYPo9qOY71LRaOSgySank5UpJ3k91Rfog1pTjYYikb4p25mb&#10;qOOzs6P23ZoaD5gJ658pOS8dJrDQBazny8jv2piZi9MGG9m/c5fEhB3F2509vT+aEa5T5djKs0+d&#10;qZdjuSWw23TijAi8JMLwEtX+06noPOLEydVPgsMS8Bevk+qGFuog0G2mZlJfl8/fnuVzqOE1oh3v&#10;H5XLt99h/If0j3+EJ8B2evWppxs1XLuofYej7UZv6EosoH6hS0034MVthc8z3mZbPInHVCOOL2lA&#10;CH5u6OKIf6w2wUo3WrOe8V5d8Eu2wFfBypS6R+roHKzRJNujlXGE/e3Ch8rXGN6HyDP67iDf5i6b&#10;POmFu4mcojV+0narZOmGZTJnFXlvs3n4ksChVhAzmC9Et7gavTF1eTDrNfZ4XdgsR1NN73U7enSs&#10;Iw+5dKpMmfmiTJ/1CvxgiixcMpX+4hPpz4KXyLyJxFrTYN0LeG30Gl89D20m15slzNYaNruJHpar&#10;YLhrV+DZojWYlnx/9OY2xwNiOflNkwXUn8yXqQtmyeLVcEh7cppbqQlirHOmv/Ce3RLE+XSiEt3+&#10;yXzq58k9ZOPPl4hfSoAfe50teIkvl2nzp8vkWfixwPxfmPmaPDf9VZk4b6rMWrVIltlYyHb/3fRq&#10;TsMPjH3TaWr0OZc8qP8zt92E/n05nijoX63s0CTuRVcRyVociZYCPxuvvXw2rrBu6tu3UHPk7IDW&#10;gz4yNvSXXG1Cj03030tmyszlc2SxFfkZK/pamtKDe/EcBuvekvky7c0/yvQZk2XW3Gnobeeh1ac/&#10;zVr2NWvQU6yCZS9fiI8IHl7WqmcgboXNvgm/nj9nNn1SeM6Fi4z470fPoFN5nrl4tT3vPYaYoFpy&#10;4Aw5lbC0WuLpNjyu2/DOvDAuaTXk/AraZF9KlXhGnZY9iWUSUdgKl8H/SRk1sUd8abtEoT9MgmWr&#10;h8iJpmtG70fDY6TrrhS1o5ODXyvHziNeyb9APRkMXL20lXsXXcKDtW5AomHX/imlsj+B/VJmFf2w&#10;tJ6tFy3YEPq0K+Q3B4ilYBtVPRKb10jvznxxIm9nvT1Q1jofhGcHwM0Oiz083MHzCHrOCPZn8XhN&#10;qJf5UWPfvJE9rQXxspUNjNaePMIm2NZG6ixt2Vuii1ppjobZlH0K8e9CYozlJsvxC1yLF5ETfV53&#10;0Xt5P72j8f6Dkbqj8dqx6yBD99zsx/cG4iMThtcyOd7oLPJbeD4yAtLwmMwqgRUU0QMyR3aGpoh3&#10;WKrsPQpzZd/mrXtKf3IcAQlGLOHozt7dlb28F3lxPFR27gylHtYX/wQX/IbwQrR1Z3/gyXrlzm1X&#10;o/+dxVr2ynA87f1oSbxlhYZcezxac76pv8iKlWZ4van2fLHh42G5ljq2jZtYjzxk1x4ffNb2GV7g&#10;bvBbd0/iX+tN5Pvx+V9kSv52oUybNs/QUC9fbmkwaUN7zZ7EneHmSq8fF3TkzjsYXk912dzv6eHD&#10;bfTNxHmq13Z09BCHLdSJ2/Ia4Y0rVpBDXLyK18U+ZTmvj/3K/CXaX2A+1+AM6kVmMbcwH6/FT9uW&#10;uj57tCWOm+DSO6mLpo9LTCKaMbwqopPQw7P/PoDPBd+N2y5f8fY9wn3ksI7G4LVHbfmhINg2ul4n&#10;V7z50XmvII+BJm4uuoa5plobQVxI7sfB053vwhfGwR7rgC9+reRGHJ3FdM06uLp6/dijY4lh79Am&#10;dR29cnFoRHrHH8jgvbfg2Y/h2Y+kn9tdtx9J6wg8ewwd9VU8iDvxQ+ugL+QQTPrm2/iN4OXQOUI/&#10;QXpoE0cqy86qbkMzCS+FYefUUm8GDyprHzYeVz0AY756R850D8vZvlGpH7ol9b2j0sBo7Bmhv+6A&#10;Eas3dV2X5u4RaYdhD956V/pvvSOtV+4Y/iGnYdgn69v5X7DN0nqjh4/28smoaDZ02bU8V/MQHJ7H&#10;Fzd1c51dkLgTZwze7A7ncdrNNeWLth3+HJNFn7egBOr2ollv8NPeE4yGnevODX9Y4pGNDOXZ1k67&#10;4Dl4APiFGxz7UBS1MOGp9ORFu4E2e09IAvWmJ9jjnIVBUYdR2Egu4gS95gNYR3bjUYq3myM52U2e&#10;zPnkWaxVf83ejKOtHftj1sWtWznv0G1u5tyyXLeR65j9h5Ut2mx6wptrLYFyI3xrvj+amWluiuuF&#10;x660tGFvbyZ/mPiG/BTNxcsz59MP2EdO1qI/yaffbHapJBfVywl0qAV8V3kteAzD8FLreyW0mM8H&#10;7nmM+S6H+Uw5ZkEHPncdsOyGEVh1p+xLxuMxmzi/nO/33FW8k4cN3bVqrVWTrZxab+vvU2sGvu//&#10;CKeGTSvL1t8bvSUr0OlX4gtRgV67HE04tSx61D6FcVXwyOoe+LXyavhns2qm6c/IfKm/V51xLH+r&#10;v09rwD+zHt1/67AU99xGZ41uuW0E3ok+l/tOd47BsIlhh5Vx34djq06b3OQV8ifD+I5cfoDOdxSt&#10;Mb0PmvH8rlWe3Wpw7MPsLdUXW7XZ8eRG1XtEddc6VO+cWMtr5H+rVjutkdfRRJ9KnkP9RNRbREdy&#10;DRplxj/3f8w+f9nwGFGOXdx7Cz30bbgx/lX9eKL00R/HYNo35VQn34HBptEzw9tP8l6UWavmWjXk&#10;+nr0/+tQrq2e2TqUb6c38b3yevR+/ezUm1x7OWo/TT2qLls9Q37wFqkYes/QZZfCr0v73+Y2flzd&#10;sGLWTn2cPl7/Nux0hwTn4wFfBKOvvyGn2h/hMfIY/f5tSa8ZQWc9So0SfodFvRKcTX/MY40SkoWW&#10;/6TWcPcxeiWhkD1KARq4gkH6JV9Fu38L75LHvJ8H5AU4zypvSDK3c9rflxOdH0hGy1vG7zLPP5Ki&#10;zg/xtvlUynv/jN/Xh/hu35NM3k9qKZ4zJ89LUFqV+MYUiHdoDv5raeIekCweh5NZmzLwGiuS9NIm&#10;ya2+RH1CG8dWros2KWIeUS+iM039UlTLdQFDKOQ7O3OuFz7JvlhrRMiblTGnpRwvZY7OoRdXFPPy&#10;QXJdzKesBbbkPzdsdsXrgDpsR/yuXeDbsGon5dXbqAHk6AK/9oJv+8CbXT0PUAPF2qs/+9PHIITe&#10;jFF4hMRmSHhcJiMDBkhf8jMN1Ole4PW0sJ+oJteZTu7yCLkwb3wiqOVw3okmG44Nv/YLVGaNJ+YR&#10;mMkhYrWDEXgP4kkZGI1WhudXbh2fjrd2GqwQzsOISkKLnUkvwhPwSI6JGXlG7V1s6nGJTKQeGc4d&#10;CPc+FBqDBzh5dK9dRt7V6wD7ZdZZh21u6FOofzLDLwGOrWPVCnqBLVvO7aXEbab4JSmXoPf0dhfe&#10;swsMn95se9G5etHPC5Zq50Tt+bat3HakrtsOb7y1xJxWxPrs9fzRWYZHo2FMMUZgNH4nsWnU3OPX&#10;FBoHt0oyNNnKsrWfY1hCvvGz9njUERCRSa+JbP42F21QMeyn1NBh6/3B3/9NFPrH8MQ8w2MkKuW4&#10;5BRWSjksu6YFrfW5i+zvtD6WPkb1TaxF6Lxa2jjiHTw8An++JaMPH8oDmPTDjz+W4fv3pYFzqbzm&#10;ohyDTYSytuj3WVTeJCOsXZ9+/kT++uUT+eK7J/LRZ9/Jn977i9x6jLfr+x/Je3/7q3z45efy4JN3&#10;5fqjW2hkR6Wzr4t69LPU1GfBxI9Qw0bvRi/te6b9DZ3gItvIM/iwBwynPjcHvWI5NcSlcrwAr5mY&#10;w+yV3YkTYNr7nWVX4E7qOr3E1s1GLDajzXYmD+HEmkEsstCCvopW9GuD4foERUps1knYdCka0EK8&#10;Mk9KRGoBdXnFhr9IEpr2BGLAuBR8/JLyDB80Zd4JJ0rYQ1RJYT2enarL7hqC99VxvaSzb6A/Jh41&#10;yrK99vizn4KlEXtYEbNab4WheaAF3XcAtnCY2Abttt8h4p0QvkPt8RHBdxqNPwznd7jmKg4aew+z&#10;9Tb4O+IHucoCb0f8tGZQz/rGNJkwdZpMnIbH5pTJ8vLr8GHY8Jx5xHvsG2bNxqeDMReONGP6GzIZ&#10;tv3qS8/L88/hA/k8TOf1P8o89NCWPO/GLY7i6IIPtzP7VQcX4mpH1ms8vYhJ7eHYqst28lCO/YPH&#10;yF5yNMSP7KEd4d529lthctb0BLLE64/eKMTeqlk1WaweImixZs2hxn+C/PsfnoUpPSeTJ06UeejO&#10;liygppX9/0J+b8r7Ml2MjmM+NYkaw5PnmTJhovz2l78wWPYf/u1X/O3vYOJvoKfdKqVF+fLe2w/k&#10;yZO/Px3/+Fqe/OMbbn8r3ynL/kI1lm/Lbbj18MhlavAHZOj6gFyFaasue+QOGm1Y9o37N2WY20Nj&#10;aFyH+6VjqBvWcgmf7BbDL1v5tXpiqxZbez92DuKnPdRn/Kx6bOXavVcHjceoLls9RpRj33/nEef8&#10;Y3o4jsm9Dz+W+4wRmHb/2C1YGTV5be3UwrRK+5VrUtaIX+nZGvTPBVzz8WguDooTzEKH887daALI&#10;4+1FU+alPcs5h/bgsX7Ynz2g9uUm5g3AYyTpOLmWMvrntcJLYFp970rn8KfSefMrqe58F6+1UUkq&#10;Yi09gx/WWXRMdXekouMjabn+rXSNPZG+O0+k7erfpbjhPWp9x2DJt+jJRq+Kynv4jNBruBAvr1wY&#10;eBZ1Zpmw7NxLUkVsUEmMcLrkvKTBJEMjs8lrJTI/J0oQeolo8kCJ2WjBjtML/FQFXge1+Jc0kUdt&#10;JZ/aRr/yS1LM8XR9ixQz/5Q0cR+jEM5yqqYZxn2OPNwV+MHn9H/9Vv4nHbbeP3/xGHN0PJ446DDw&#10;S9y6zZu1yRvNEJ8b64fjtl3U4R9C55skSSnUnLP+HGFt82R9cmZtcdW1i8dqLyFLC2JOC2psuO7s&#10;bDfKOrTWqstWfj1lMprC1/B4/eNUmT0LfkKeRpm1Pl6ZtoW5lXFb9dnr+fu17E3XruE+S7gHtRPK&#10;sU3Zv5iYLDFqI2Zy7qunpDkc3I39W2RsEswMtnaqhDxaBh5drB1b3SSWPeiFPvIkb/+NufdjqWm9&#10;Qm8nctW5eGKz5w6KypN1Gw/I7EVbyGvZy4LF5J8cmUuOsB+Pa5HoyFaJCKOWML4Nft3MPqyCXEMZ&#10;bLua9TON+HsnfH0zDH+7HPQLlPTUNKkoK5WB3na5f+eGjI8ry+6Q3v42GbraLSOjV+T6dc73Ea4j&#10;mPbde/fk4eNHMn5nHK0sNSppKbJ9hyeeoGiNZs+BGa0kT+YhBw+HS2g4NVCh9N9hv63DZy/eYX7s&#10;A3fiwevJfAj3DIW/hYenc6RfYESGJCXlSzR78xDqigIOx8rBQ1H0vIvk76h9Zu++1yeYfbOrMVQn&#10;o/Wes2aayP/5Dd4Bv/y9THxlEtqYNWjn18tu7/1SVlrN3PAOdRufoWt+KP3s9UbvfcR88Im0D38J&#10;y/5S8ho+QpvwlgSlXxZz50xZYp8oTn4VEpZ9RRJOK+MekihGymniy7rHUoDmIPZ4r2zbnyfzV/vK&#10;pAXbZMlGuF4UMUdxv4TltMrhFHrR5KD5KCG+LbtNjc81ScjoYa1uJp+RRb11gJgsciHHZ0Pebi3a&#10;3FUybeISeeHf8VEmDzljxgz2+Nbo94/So7Ma7+huOd85yLw0IvUXr8hFYuyLfQ+5TfxfN4LHAn1Y&#10;6+/iod7OHH6MawBfz8PoxoLIC3hHUFvmRD/dGfQgYG3437+SZ3/8c3nlZz+HU/9cJvzsJ+ivn5GX&#10;f4yfyDP/Qu9Bked+9C/y/DP/Cu8mt/jbqbJmsb3s3x4msYezJSaEvFVYiUSGlEpoYLH47j8Oc8Eb&#10;9FCuxCWh/80/L4VnWvD/aJe689pXFz12z6D0XmZOvjkuvUP0oO7pkh7m12502ec7W2DQ1VLbUkc+&#10;sZNeufg7d5Nr7O3FO5t+A8Qudcwh9cS1JcQd+aX0Dy0+iy67jvdNnr6hld4B+CUXlTPKuE1sU4t2&#10;u6aOYy2fTx25fHJ/LRfI3+NZ0tPJZ9ctZ+vrpLCEmDQ/X1LT0+kHHkd+KYJrM0YSj+E9kkuOhZGY&#10;Qe1DTBTc2I841UkWrVopC1auQJPpbLDs+Mx0o27mQDA65sMHyVkkGXy9qrEBXyZqTtBr+x8mdvHZ&#10;Cw99muc6cuSI5J7IlbQUGNPuPUY/Ce0rERkaLkeDQiUShhHG7d0+vuhEYDY76MF8IIBYIRAdeK5E&#10;oMMNYW47GJaEr1kM/vdRzMn0BuNaiiM/f6a6mfxYA71Y0AYTr2TkF+P5jg/n8QL4pis+sNbiF56I&#10;ruUaLPt96b35nqEvM1tFnb+FPXnt7cS2MCJy2e7efsT76KU3e8C10EQ6eYublx+8+6BRw7V+kyNa&#10;XiuZT5ysNXFW6Dzs3PANhVuboKeevXg23HU6vIic9tK5YmlvRU8eD3jaHtZA9Ih7yS36uInbPnwE&#10;vIlJHMmVw7JN1qH5NMdT1IS5eO4kPK7x9JjyIn7XL9GvEW66Av60HH3rUnodLpuOvnIm/Ufgsyvp&#10;Pblo0n+z7NnzX0cvASee9Dt5/uVfyIQ3noVfvcTrmiwLV7xJv5K5cO2FMPClcEczNNjE/uZ4Sa/B&#10;G3qdGVwP3wcLfNFMTfCKwBti6UKOMG2Y7soNlmK5GY30JlsxtaafN3sDq62b6bnnj68I2n84djjn&#10;0qFoWGcgmoD9us47i9VGdN5onRebLZbJC6fLizNflwnz3pDZ5jD0LehmPBzpdxkgcceP0feInEsR&#10;OcHj7NNCQmHTbug0VlO3B3cjZ7uD/VMY+6uo5Gx0EjHsRfyIQzejg1/JazTlNa5Bh80eZL0Z/iIm&#10;Mtt0nkxd/KYx9PYc0wX0g5yDn8nMf2LZkw2ePWMWn/PCWWgX4JKW5CTW8v2uoT5p9XL6sE9jfSO2&#10;W7yAHDC1d/PmGBzbymI1+Zplho7hJ796Tl54bQa+JU7kLZLoidsoBQ0DchrOkds4jBcvursLY/CY&#10;65JQ3idBuedh2OWw7ALZm0Q/iBL8B5qpy268ZviEaM/HBHh2Zt2gwbDz4dXKrUs67xgcW2+falU9&#10;9k103uMGwy6FYZ/peSAVvX+CZd9CmwYTOdVksGzl2ZH5jZLJfUWto1LB81R0wF3OX5eiC/iI1g5I&#10;wkkeG3NKtpG7s/UMkQ2u+J67BVLTGwyPDMSnMoTzONrQHu0PpC+k71G0YNRibHHHIxyv5qVmslS9&#10;NtCrmK8hdiBWsFhrCeddRU6euWQuXiPEF+ut1st2l+3UuvjJ4UPoevcfIu7G23o9OYkN5NzxzrB3&#10;8CBW2EG+xZ1aYldiAfoSuvuhCUcbdTRVDqlGJ6+Kmm484k6eJadaJP4JufCCY/ikxHB9BVHT6gun&#10;JT+1GR/sTfA/J2IjePZWjja2XnzH7Ptt3On36GGw7HW2aFj4X2themuoz7BEY6o+I+tttsgKWN0S&#10;2LCpGXEP+Xodq1ZboMVmnkNrPn8RWn8TGDH6Zxv7jfyf7WiztSYUfYGrh8GyN212hhVSD2KNHhvm&#10;t2YN/sIMZYDqFaI9H1VnbWfnbPiHqC5bNdo/MG7l2Dt27Je9e6jt2MccvJdakV1+xBjUlhIfqpZ7&#10;E5+d/r2+Zsv1trKKz3oJzH0G+5DXqZ/WMXUeNTJc3yarn14z1k6bxd3Hh/12FLW81EwTpwVExDMH&#10;B4uzF1r17cTuO9Ce7DtEbB7K/i4CH9VQvH98WRv4frgGlzKnL+MzWb726VgBCzBDE7dmM/lAVxd6&#10;SeGhDb+2c3CEofLarPFFsUBXwXy6gf3akeh4amjwJxxmf/Ond+TWf/xZbn34F7n+9ocy9PB9GXn3&#10;E7n76Zfy4G/fSt+DjwwdtvZ3VD8R1Wefv/7I8Bt5ep/ybHI1Teorgq9yfZdxzGuknv9cjxScHzA8&#10;tOuv3BPVZNcP34ON0++aUYPXXS1DWXZ9xzW0kAPwhEFjNPWMSse1+9LOUF32mQv9cqoBf606/C7O&#10;ov2CZScUUYtXju77HAyi4yr1GDelcWBMlGmfbcfHuwVf3Cr6x2WXUJ+TRD7wCHlNXzzF0U1yPfkH&#10;0VOT+UOHf3Ai+2+tL4jENyBUXOHeLjsD2Ecxv/KzD7Gmf0Qa61uq7A6Mg4kfFbcDobKd4+HobDRt&#10;lezB6jgSG4dniKt3IGzmgOG9YwvP3sA1tdYGL3nGBhsXwyfbbqMb/Fr1/17kUrhmuA6tuC4Nnm1l&#10;x7luTc3memOs5mihQ3m2Bdp+awfWEGL1peby2pvz5LlJ01jPFuMn6UG9Xg57Imppi/mMCqrZv13A&#10;r3iAuWxYThLnKctOhuFFwYgT6+DH8Gll2blteEO2s2drvSWJFQNyKLNBfGDZQbn0S6rm+23BN4I5&#10;THs+KscOyTtHnhDPkrJ2SUFnnV4P22Xo75Vh69+FMs8p144rf8qs4yrR0MKnf2DY8Wd74MnwYbh1&#10;RhP1gBfRGzNymDfTyPvF8vjIsktos/HmLod9oyWPPQM3aug3mPRp9MunOm7wukf/iWO/JTXX3za4&#10;dUkf+ZPB++i3H0sNfLty6KHxuCx0uNHl+JvArQNP1hvabL+cKjl0osbwEtHfJdb0GNpr1V8rx1bu&#10;/QPLTm0cMNjyMfiysuzUum7eA54kjFSGarMzm1QPrbps8j3oslV/Xdw7bvDrkn7l2KwJ/Ky+I+qj&#10;nXsJT40WPK9g8sqv1U9EPbFVH67cXf+XcvSkOvTf3DYe+z3HTmX9S+V32v9Rb0cUd0h40SXDNzvk&#10;VIuEFaInL4XJVw3w2qgpOn+Tz+ddUab9w1C/kaKeh/iP3MU/+yZ5heuSxj4gofIKWn7+pumWnLr0&#10;EE38I/Ia42j80aAx4kv6JaaQc+LERXogV4tn6GnxDCkg71lJLSm9kVPxkGffH3oCvQ4cIaPhPnmI&#10;T6Rk8K9ysutDyYVfn+r7szFyuz6Q7Evv8hmgg4Ntn+mn1+TgZ9RHfcz6C4uoHoVhX6Amg+8ssVS8&#10;QnLEmTXU3jtcrD2ob9oeIPY7Q+iHQo4QZpleck5yz7bh94jPCHPB8crz/Nwi+dUX0buRcytpNsYJ&#10;dNt55ReMcaKsSbIL6/ARxpMfbccBclae+4IMfw8HNzxxYQRPB9csa4GTG73M0Voru9ajDmXXO/ce&#10;MVhzeEwGjBOezAgnvo5KyCZ+P8G+Kk8SjqF7PXbSOKqfSFZRtcGzVZudBCv0C40nJqDXwWZ3Mbem&#10;Noi5wmNPAHWT5OSCYtFQsxcOoedvMLqT4Hjqs8mtHU1E35oAR0kyeLYy7eAo/JBg2epBHZuaYzDs&#10;hPRcODY8A44dnZwF96ZmJSqJeC+WPF8ke4Bw2QVn3B/C/wpDY3s4kBjdmxwyfmDEHavMtKacuBYe&#10;sXTRYrR5aEqpRVplbko+Gs8RG2rNbdfKGo5r7Mnl2sAybNeQ38Nv0NMVNk7Mv5tYfReeXnv3opUO&#10;gzGnok/PhevDTjNyqVPKoqc3dayw7AMh6LXJIT5l1hnkDHMMTq2e2OqfrSOQuVh7Q0YmFxgabOXd&#10;er/2gFQ9tt6vrCs+gz7ccdRE8dxpucXs51rwqBzA82BImrsG8KrEA6S73/AWUY+RC73wPXhb9/UR&#10;6b+JLvDuXblyh1zv0GW8W7vxFiD3kF+Bxp0awaJa6ei7Ie9+9JV89tUTefuDL+X2o4+lg/WprOYC&#10;fY/q0GF1w2Mey0dffyHj7z2gPqoNX4abMjrOGtvcgB4xAd/Y3XDgHfijBsjR6BAYWRDfua8cCvbD&#10;hzsU/WeC5JzKwPsPv5hk1rNgYhYfVzzJ8N3euRGeTS5hr4tscIEnOdP728tJHHbCOVyodbVD/0RO&#10;wpbYaX8I9fCZnIPosiNSqWuP4/OMySJPgF82muwk/cyUbcPkImHZEcl40qTjOfI9yz55tlnqO9Ub&#10;YogcwDl8yY/zWsi/w7F37mU/R0yzzJKeJcQgK8ipW8DF7NBpu+xk/7mfOPOAP2uuskjN34dwrkXw&#10;XcVxLqTwfdFLNTaBODjY0DZ5+frjzYZvjw91Zu6e7Hk2sx80p0bXxPBdn78UD+qVeCyaUx9Hjn/J&#10;UupoTagLNVkAG0G7NA9/9pnTZPrUKTIFBj6bONnUjDjSjs9sK3kXJ7SoyrHt6a9sgy8DQ3XZm5zw&#10;n+N9aO9H9cHcTizoxh7WbecBWDbeI874hW10pF4BfxE0FMuX0yfFhP0mLFs5n/Z4nD9nnrwOy37h&#10;2efkJVj2pFfxAYW/z5uJ5yLcfcVCvAGXruC4WObPQBeEznzGZDTkL70sz/72N/LC738nE15CNzXl&#10;dVm9cpn4cX6crSiWh/fH5duvPpN//NdXMOxvDH+Rz7/4i/zlr+RLPnhL7twfk8GhHunoapXWDjgI&#10;o7OvXQbh2tdg1zfh2Hce42v98JYM376OJrAfD5AONIMXpPHiUy2gaq6VVauniN7Wofy6Dx22HvV+&#10;/X2/6glHr6GZxcvk3rjBs+88pu6PHNCNt96W6w+Va9+U82izay91GBy74nwL8V8Xc28lfQoKJTKN&#10;OTfkKPUoftS18Xn7kAfctYdeTtvFynmTLN9I/GtrJasd7Ki3Zv+ynT0F8e6W7fTROxTB/HEGXtMD&#10;57zJ8/5JGrseS13PB1LUdFdSS+g7V0T++Yz6YZErbiDP3fUJNYj/Kd3jT6T39hNpufy1nKp+TI87&#10;csJ4ICTnDVN7fwV2jb9vfBM5tXJqJKn/OYAvxaET6BULJTWDGgU4dkwivYXCjpFPZA4+msb+OV+S&#10;s0upp0zA359YMyJFAslPhiZl4yXCdZTFdXW8kL7DxRKWRr9VRlBShuzHo8fzILWsO5JljskDefHV&#10;r+T/x7At130KqzlP3XsQLMXL2NM5sU55++BPD6sOoFbnwMGj1HLQf5Wfj2WckjLypiUldZKVdRou&#10;GmnUqmr9qtYCmizGa97UCn8RuIter7abqG21MTxEli7BO3EBvj7U+6vPyBJyNcuW4GnKuat5m4UL&#10;0Bwx9P6VK9DP6L5jPXXpG3Ssh22vZy9G31X2cstX4PFK/ka9fnTPZ0FOycHJjfqiYOqVWNNCYGT7&#10;A/BO3Wr4FbX0jTHvfiBDtz/Ak4b4qaYTb4Q61gv07uy7A8L5TvyOkW+KQntLbyZ3YvzDMNTES5KZ&#10;QYyaRrybSu1gGjFqSoeEJ7fiS0M8kdCAV3cUNc528sYbi9GarxBb8lgHfPZJXHSUVJ4plMG+Drly&#10;pVt6elrlUvs5udTZJN29l2RggPzQlSty5do1GYZrj46xrxq9Lpe62qX4/9J13uFVnVe+Xhnn2g6J&#10;k7iE2CYYgzHFgMEGBEKodwkBQkJdSEhCFQn1jnrvQhUB6r0hIQl1RBEgejUY7OA2cUvieO7kTpK5&#10;M/eZ99tYk7nzPPPH95yjo3KOztl7f2u967d+q6MVfokXVhj6aU+OVWdPfA5CJRTdUkhYAnoy/HS9&#10;8SzzjSTPZL8NSiQfIMZwQYvpFw2fTtVWcHAit2nwbTzFQpMlAnadnl4mR440SU1tBx4qR9FqJ1FP&#10;209u4QVXYY82p29Xz1LeWb2JGtpq+j82axw7mOcPOBAi6ak5Mjw8JU8+/Va+/PqfqW+hZZp7KFdu&#10;o0Vlnbrwrcaxi1s/krSaWxKYOqpx7C07s8U5lP72kln8HR9J3cnPpXH4K2kb/Yo+0M/QWz6Q0sYb&#10;cCrm7pRPSULhKXq6O9HDDRIPnpKwnC6JyhvUWHZRPfFj7Zyk8lkUV1+mFjXJe1OH1idedLe4y/o1&#10;trJ2pbmsW64vq5ZsleXLl8Hm3+W4MYRjuEsC7Kq8uhZtbTOa2n58Zuj1OM/1hXi6Z+Q61wFmLJ26&#10;i2fHH+k9+b/4Rn8q0Uld9N/kMjs5hVlZEWJi6CLL39wqryx4TV54hjmPzyyQl370rLzyo2fk1z+C&#10;WT/DnEc49tIFz8K1n8M3m5m7C56TN37yrLz5wq9l47Jt4mmHP0BspdTmo63PhpWktuExwtzumHqJ&#10;ijgqYYfYUxPqmUvSJuVVg9Shh6S9j5kAE7P0Flyjt4X5Ah8+Yi7vYz6Hm3L2En0r59BZTwyhse6V&#10;7qFu/LLx0uymbt1YxzzHLnTZ1JDHp2HOcPGeYWpqzOFknYBhKz+FkpoGqarHT4R4o/3kCFx7mDhn&#10;CP/kUWkfGOT+oHbbNYR3ydioNrvgzBz1SJ7/2oN7aL7pDTxOT1YBMWVyEjMyk+gfzJFC2KPiz2nZ&#10;2ZxH+I/UHeX56oijlEdqEfMA6PmPjmSu12H64UrxMKsghiOmTEmi3y4W7lGgeZ+cHD1NLwuvq4fZ&#10;MI0NUsPfiOd5kpOTpbm5WUaGRqS9lf6VPGqCxJ5J8YmSmkQfF/Xv+NgE3ldyc+pe7t4H0GKGEz9m&#10;Uv8u0DQP0anExNSKoqgVhSfkUP+n3w/9ZR6+bzV1aK8bunhOdHBHG/GbOC7l3JayovgbTj544oXH&#10;azNrhs7CKKauMT9hknOKfNwSfZkVc2PY53ex3zt7+MGfyAHIA5y57u51PaD5CSptiz2szgbGZER9&#10;W9fUEj4Oq3Mgd/eEdznby1Yr4hNi5fe20mO2cjn9ZYvwzl4pZnb4pxwKggkpFuSBxn0XbE35xjHr&#10;DI5tZIeW0eR9ed+IOr0RNXqDtfiVrIRlL5Wla5fIyo3UyI3fhxER81gqnfYG1nr8X4gzTIh59Fbg&#10;JwJDXfZz/EBelpXvLJJ31r5B79/rsvjNl2Thop/Lb5a+LCvWwLN1VuNhulFMrfTg1vg/2xnxv+P7&#10;YbUd7oh2hVtD0y3o0eHjW4hXNtFntmkV99FPb1PPh4+CFR5UlvrUOPRE11wfTactXD6QGYeZ5GDU&#10;farL6XU/LAGxxIIx6GujianClKcrbCTIj31+r2yzs9GWqRN+q16wO799EpQcJ+lHmAVcS35Vwuee&#10;liL+0VH00B/QvAms2DOcfdC3J6DVoL6RX1EL+8qCl4fhr2eHjwEz1k31xNplFwyTWDmUWkGQB/Gx&#10;PfExGm1e80YTXTg2nsc6zOzcuF5WozlYr6cr78H43t20mf+X3qQt6v9Hf2BqKEaK88H1jcwN8X/e&#10;qmmLzS3wKzFB70Pt1txMeW3B2d/XkVcXvi7Pv6Tma8K47TzQRxZIcf2AHBtA88wqJVcv7Sbf74aD&#10;tNFLdBxNdlm/+GY1i1facQnmmprRckaqRm5r3q7KI7uwfUbzv1YMW+mtlR+2uq8Y9fzXimcrHXYH&#10;/Lr7Er3tPyx1vxXtdvWpq2jOJiS2vEtbOY30jp1ithQMu/fib5lDyfyxM3CVaXgAP1vYMCYx+c3o&#10;yErwcM8UR/9U2RuQxgygFPrqUvgs0yUgJo9Z1yqHKyR+TxNn8mhzGOw6ne2yfou+bN5O3cLYhBoJ&#10;vuSW9G5Z41FuTR8Xy9TABI8pS9mzw148XejdQpMdGoQOxp98G2br4EDf5B5idBium6eq3QdpNSUj&#10;y72iZ4omFO2ovVug+LFnxheScx/rxnNuFO37uDZHJfd4L5q4RmaAM8MyMkscDsTD46PonYjgXKU+&#10;5xGFr84hcllmPtjAYHf4UlcPQe+Crs2FmYXO5MROB2DpaLQd8A/e4wkTdod5O8CqjfGf1tF8RgyM&#10;yJetyIFtmV9EDGS3axc9dniq4KuyjV4USxtrcmtHNDUusgeNuqOTK3kF+YizO5yQ+Jb/3YWavjO1&#10;NkdHjtNdsF04oTlM0MQEBmyKl5sV1yXYoPIYUbpsH7Q2B8hZAvzDNY4dTtwRHEz9jceVNlv5jjg6&#10;eGoMXN3fae8iZrbMhLWwwVfECI/8rTBsPEF1dej7wP/QjvrQHl4/1y9nH0/tOp+Uk0Wepnoi0QbH&#10;w04Dwni/0eXa44PCa3f2ZoZ3YCj1Oc7rYPwuyNt2OJGD7kSna09MCbs2pc5lthvWaY9+whF/Iepf&#10;aqk+Fts9zH9i7eBxO/U1t9YO9uSQbsyZiYW5Mh+nvR1t9hm59PBDuf/V1/Lgm9/L3a++kfvcfvjd&#10;9/L4+/8Ny/4Sr+yP/5tX9gfSfuYmjPoqXtnXRc16VOxacey6U+c0nXZ1P7FJG/MQO+FG6B0Hrz2S&#10;c+TzY/c/kfE7T9B1U9+ZxF+EPtDBs2ixYdf9fK20kK0n1fwf+pZ5bBgm0Dt9VVpGzmssW+mySzuH&#10;0X6fYtbcCHrjaWmbuiL9F/EsnMMD5QLMnZ8fnCWPuYCPydRVZh9O4AHSIgeTC7hmERd7BHP98qeH&#10;Ppm4N13CYrLoh6avHl4dFsvMlIg0+Eo8vT5R5FIJnHvpzGBgllVSPudkJkw8QRx8wsV+/yG87iP4&#10;PFUvPzWJFHKwuAL6G+DcB+KYLRJLnx++Je7o6R39NK3Ert1enHf41nDMO8GnlCbb04N5U/vQ0Ljx&#10;GVMXsdnpiE6M2ogFn7GZOkbpUzFhmVLTYZnwmDn7qi49dsvWvCe/+M1Sef2d9WLm5C7xxeVSPzTG&#10;+3WBc3VUytqHNV+FRj6r5rO3YZF4P5xCV9QLEybfK6T+VwrLPsL1rXriPjz7oVSO3JHUhmnxz24R&#10;n/Q6iTrCfIEu6hSjeDOzFNdWfFoxbOWPrbxFFMM+MghvpR6oNNqKdSfUDkjysSFNt53bOYP2+py2&#10;8nqe3io2XMw1u2yI3x2hH2bitjb7UHlEK31y+fBV7eeV30dq85i21BzGrLZRdM/4NU3cQEeuODaz&#10;mibh9NwqXqw0z4oT18/cgcve1Dh303nFkB/y/fv4RuOfN3gBbt0rkVX0mFZ0SFh5u6i5jspvRPlh&#10;p7eOi5qjqLxF5rXQxQMXNZasmPF/XaX8rXlvEeWTfWRolvfwkuYtUjeJJwivoX7mtsasn2qzqYde&#10;QI99AY59Ho9s4m7FuqvV60JbrfTXSvetePk8o57n1Or15PbMwNXh5zBr9ZoUc1c6crXUe6ze35SG&#10;SfxZxiSudlibAanmPybUjfD4BEybukLnrMatlU92y+wn0nLxU2nmdt6DpHYC7TQ8u7j/Bn4l9By1&#10;zvI76MJ7+Ey4TTkxLdHl9BYV90lwdpsEZbWJVyKaKP9c0XeKE3PyBN9kOGIpc5GL++npOS2ptfid&#10;tFBvPv1Y+q/9SUbJLYYf/E1O3vsX6b/3f6TrxvfSfPlbaZz9ivfnK2mf+732c10Xv5H6Mby2e27T&#10;i6H2zQZmYddo+mvnkFTZo/ae/dGy0zuSPSiCvTSOXqE8ic+rpWYPG+6EX3cyR6OV3sOGHnwRYI7H&#10;Oph10y7Fdd3MkSf2b1DsulcKa9rx9KunJ7wGhlYhQZGHqeNT1zoQrnl7uMIH3PYHo+2BX7MfuHPf&#10;Aw22FxzbFy1GQFAsWpEE5lEor8ocmGMF85vQQVejEa9pkTK016XcL65inkZFA1qkE8wqO6atHO7n&#10;VeNHDCPM52dSCqvxzGDf96VGTJ3LxpHrBvGyVwB9IqHxmr47Mp4eS/TZMXDtuOQ8ZmPhNZ2BLwf8&#10;OiEDnpJOHsJtEvrmlJxSPAQVvy3XmHZ2STV5fDW8BY7NY8mw7ri0fOaoZVE/TcU/lHo63PBgAvP5&#10;YIwBsCUnGKQZTHIL/GEre/B2PeJTbvXY87Zv06UPHaat+CG6DD0D7pvAFtFnKIZt42gnO+FPLj4e&#10;sGs0wxFhaGnoqSL+jCB/SS0o4v1HY9GgmH4HWrsmZhHBTmHtSXlobNLpX0oiN0ks0mY+KqYdp/TW&#10;2TUav1ZabHV/fs5jcm6txrDVz/xXvq302rnljfBs9Ea1TfQgDzFfCa/eSzfRo96Ws9fukM89xN/3&#10;iVz/8COZuQaXmGNW3dxVNIFqX7og45fQTl25guf1BXLNM/TLjslxcsjGrlPkhHPy4NOv5bu//Lv8&#10;7k//jm/DJzJ27gHfp3aWX89rqkSn2YGW+Ybc/eyPcvYOMWE/85zYiy9cvyrjaLKOtTbDjfP4fArQ&#10;l1NfSE2kVzUCdnaI30+A15VIS187s6FOy8mJQfRWR2H2idRg94ujtzP7kou4BtIz4OeK9no3MzRc&#10;xDOEWSAHg9i79ouZgwO6bJgS/DYwNhUtNnloJV68xUclltpLdBZ9Dbn4fuaj3aceoPyyc4oUy1aa&#10;p6P/H8s+1j0s/dOXYYZz9BOM8L7W4YWdxfESh5Y8hDhvH/X3HeQztvSoMcNkj5PYE6O5+rHvEdt4&#10;hxxivw3leIihDzGRnDSNzzGffvMKGNUxfBxO8H4xn7SsUlILSySR3DYmg36q2Hh0H/7UeHbLFjRP&#10;Ogb4URsacMwxl468QcWHimPrbceHGvZraWGCHtFUWyYmcDe0MWrunJpj6uzqoXFsJ94Pe0cXdB5o&#10;yO32aB4j9k6eHPf05pHjehE/K5bto/RYrP0B+Ax5ov1wU73HaAd2oZvgfTUjd1W+IgbE6Nv19MXC&#10;1Ezzxl72xhuyZNHrsnzJYlm9fJmsWbFc3l9LvqizUcz0DMTCgPwWvr5uxUpZseRNvEWWydvcLl28&#10;SNaspBeVvNfGyoxeQjfmih2Wrq4WmYU737t/Qz5+8gB2/UQ++eyxPIJff/Dwtty8jZb6En6rMJHB&#10;oT70e730pPczN2xEzl6e0WY/Ko+RR589YnbeI02jrTyzJy9Oa8fWwNgQPevj8JZzmg5babGVLlut&#10;p3ps5Zn9lGUrrv2UZV/DA+KWps2++/iB3EeffeuzL+TGJ5/JxQePZJRzqXvyjHSM4ukDzz45TZ/M&#10;yBje0LX4dpRKdFqWBMagTT0UJQFRzCiJS+I6QU+MD4w2gP62/R5i6e4qtvvoazvAPBt/OCE1hRDy&#10;pfSCBmZcTaNFJG5kn2kb/IhjktnJffgktNynH/am5J3Ac4D7Ze138af7kLktX8vI3F9l4tq/ydSN&#10;f6cu871U8X3ljZ1aOM4te2YJ8Ux2Lz2yR4kJ8znHksXONYr+vRg0ttmSnEKdUJ0zqcVwWDRIUfg9&#10;cW1OzipFA1zBdQ+9Hv2fXuQRQVxXww9ncQwzvyW7SOJyiiQ+p1hCD2fge8FxnYi3Ski6bDaaxSf/&#10;z/LCL/9V/ieOvXrNnyU89iq+BV3USCu0nna3/fQUegbDcyOZ/Z5OjbJKiiubqX21sPe0wG/apa6x&#10;T+pbB6WW/TCv5Bh9nKn46PiitXNGI8X5pG8Do9ihaaqtbZV+Au0aTFotC+7/fdnicUsOwuMGHO+b&#10;dXRlw3ubtKXu68O3Temj2GFrg9YbPZ09OcgelW/tQqtNPEsdajvHvC7niCn5kxXXBxePpyw74TBa&#10;yjjV20G/cGgUnk09MvfodzL74HMZJt5vGoRjN6HXqOmkR539vKKH+mc3ddluepHamf3QgZb0pBSX&#10;0oddcU5KSvDUy5tgJh++2XyuBWWTUlY1jRcwLDu9RVwcA6k1bZbXX14kS16l/37FCjHcslGcdllL&#10;UmyodLXWyczMiJyf5Xw4PybT59ADXZiW8+wFl6/BI6/j0cPtlRuwwNu35eLVa9SN6LPh2l57HJ+r&#10;fOoYfO5qRcakwLEP4cW1X/PfdXEPkDR0MmGH8On0OkjfdBjMmtoltZlD4UnEFezDsG9HZ29yA0d8&#10;vvBwCI2RiirmSw5NyiBM+uiJVo7BQnz7/cTAyJLPYIusWLlOli5lptw7G7gmWZNnHJAseF8ex+QJ&#10;Pvtz1AY+/vxf5MkXf2Pf+5JzHk9H+u5OTqNZGPiCns4vJKPmEdz6tgQkz4iZ+wkxdj4qzmF4tuZe&#10;lvzGJ+Qbf8K/58/SOvJ7KWl8wHnMHPnaK7BA5q203qFflbi2aZJYjJkzhT34kNDrnU0cdnwWL4d7&#10;zCG8yR5HP2M58zgzT2oaZjOzYNi7HddII/pX9GXNW1vpT9GhvrKNmokOc3u3c8114r1MRFtbzhyH&#10;MuoSpfhi49dSj+9kM736LWgcu/GSJp94+Olf5Ot/+n9ybu5L/CR6yckiyaNc6Skwk8Wv09P67Cuy&#10;4B+eg2UvkFd+/Ky8+KN/kBc5616BZS985sfy6rN4jfzkBXl1wUvaevn5V+TF516Rpb/eIKZ6XhLm&#10;XyiVxfRVHEOTUzwj2alDcGzyi0PkFgfRUoU2oZ2nR+wwvphcR8oq+qSBnGaAXOHshVty/dYjefzx&#10;J3Kf6+ONO7fl3MVZPLHhzic7peMkvVdD9I4NtMNm0dbFRxCzFaJt7pa+4Un6uCaljVyvu/+sDI9e&#10;hV1PSGEl/SE5tZz7aJs5P5q6xvkb5/FcYVF7b+zkvWkfgCkPMO8QnTa67c6BYekbmZDhKfaLGX5u&#10;YADue1TSMtA1REZo63B6muQVFRHXqniTmC0HX4SKI3DzKo1ll9Qy+4P7xdwWVldpHDunHE+7olzi&#10;y3S0EmnEvaU8f5sMjp9mfuu0jE7jnzIxzr40LHUN9VJX38BzD8LmT3JuEvsdpj+dWnZaBjX3vCLJ&#10;yM4jHimjtl5G/2EWvXzMfouktyuWWD0iHoZGD2F4AvEBuT2xcWSi4tiFkpFbJZXE960dp7UYXMXi&#10;R+ratFVcRbxNrB4STf81cXRZXYccbR3Cb2WI4+oEcXA2+s+nebmVNZxlJ7rI3dS5HeCqe2Fle/dx&#10;fx+P4aW3wwXO60TcS4+WtYNY7MJbYC9eZe4e1F33oR/Aj2SHhby9GQ7Nfr5i3VpZyP7+0msLYdmr&#10;8BvZgaaOeOgQnrDuDsRMxDPW9HbBkQ1t9dEcMxNL7x3ZCMs22LFNrJ3NYdw25Aj03rng1bJvJ/2U&#10;zGX0gbvvMUAjv1be1aUGpLecOAnevHUZPWxosN/8mSxe9qIsX/WqrIZlvwMHX/rWQnnhxf8lC1//&#10;ubyNxltxaV04tYHJZvxz8S42h89a6ML04NjWeuwROuhK38U/6S1ZvnoRs1xelaUrXuV36Xlbxyyc&#10;jSvgYWt4TvztdemPM9KBX1mJd6i/JOZyLMGxozNhniF4KHvBJL3RlvrC11iugfiqkB94HgqVvYGB&#10;4uBPnSDo6XKEcwclx8vh0nxJIT4+AAff7e2J5tsZjcZO5sGYsX/CQ3nvPYkPopLZo3OJozPxnIlC&#10;d+vpjHcIenJei2uQF7XjaHh4miQUJONJjo8k8bOBnRl1AvQHm96VZegf3n5/g6zV3cr7SRxJjdeS&#10;fiNzuKQpdVlTG2YHwV+NLZVmHY26KZ8XdQpLW3qVbNEYW1mIJT1JanaEig/1thnK8mUrZcErSzSW&#10;rW/jSu06S9S8tSOdzKbuwqf1xLgkVA2Qa+NpBseOrhqSYPa2/ZlNsj+jQUJLevBpPSuVp9H99cEK&#10;us5rvtfzWuyaU1x34TNKo63mQmqzHrlVHtnt5x5L35XPZeD672Tg2j9K39xn0n3xCf3PaLNh1GW9&#10;s2jP0KBV9tJTPSoVfRelYRxNKbrsrrOPpIff74Rn1+NrUowWPLGkQ4JTasQ7uhh9doF4sfaFZtAv&#10;l4UPXA6zgvEcTEELijY6CIbmBMs2tNmrMSzFsfRM1YxBMzwozagDmGrLmHjdmNqAFbG0DbpmW3N6&#10;xKx2igN8zMXRXTxd6Y3wIKfxxFODWtJ+X84Z9skDwWhQiYFs4WxGlo745DiLBTx7r0+EBMD5Yslr&#10;0itaqIF0Egv2SWHjAPq4PmbvcX3NrZPApBLxi8WvJjJPi8N2u0Xia+HDa/PkvPbFC0X1XjMfB9bg&#10;6ROlLY/9zLHad1Cc3AKoVyum7anxu/c26WmzH9U8RT1iIXNyZ2tbZtz+wLINjPHUIE/ZbmhI/KOO&#10;FbTbNjA/tNum5lbaz1oTE6llY8t1Ry3YoBX1NAtLPIjNmWNCnKavb6ktY2OlEdhF3AYLd0QvxHvj&#10;63tQ/DkHQoKjJRD9jRdxqKMj5wrXJjMzchUz+LHVUz9u5UNnQBy2Fe7+Phq19Vt1tVmPhjYWYuu0&#10;m7iX+pCvB/UiD2Y2+sEnIonXmXuUnoE/eTJ+TpHo4Okhd3ClL8KY6405PkrEeXa85j2OWl+u+W57&#10;/OxtqXFZcV3kNeyy42t8i2zRq+8kzrTfoS1jO/pbbczpBVGauB14rJOnkfe4+eJXybnuQE1Q+ZD4&#10;RRxiVkeMZLIPtY2epr/yntz6/As49rfy8A9/lA9+/we5A9+eefg5ftlPZPj6RzIw96E271Ex7HkN&#10;tuLUimNX9RETdo9rPiPKb6SQPSClGi4EH1Jf911+IGMf4E1yEz/umx/BxmGLpy/ggY1+BvasdNiK&#10;ZTf10mvZM06/KfMip67KyZkb5D1zzOOhx4E9uImfP9I7hj4TjeXAlDSMzUrXuZu8tvsay+6DZXfw&#10;9wZm78gg8e4plpoH2XiK13S8WyIyytCsxYgZNRQXL+o6vpFoq5jddDCJvn16lqLoaebWOziBmmg0&#10;uRT7OAw8khxFeWUHkbd4HkT7coC5K3Bxz9AkuEwKOW0SjCuammwYNRvlVRclfoGJsh+e7b5Pxaxc&#10;q/fgT8NycNhPPYT810V5iwRyLgaTm3J+uNMbQS3RluvvU5ZtRw6Ob5CxmrGm/Ae5zzI0YeYuX2/g&#10;evj68tXyyzfekg3GFvj9ZOIDzDzri+jjeP9qunmfWMeoLzRNXfuBZaMxQped0zUl2Yopo8suorZW&#10;Rv2uahydEiz7yPBtrp0T4pVK38jhGoko69JYdh3XsmPU+hS7Vhy7CC12Db9Xwe/Pa7IV51bfU3Mh&#10;k+qYpVh/WpsdWcBzKf214teaDnvgqU+HYthKX6xmGCpfjaZZ/KzPk3tyXz2uWK3yqVZsObV5VNJb&#10;xvDPmNb8qBW/Vqt69Ir2tdJGl8C41RxG5VddTGynfrYQbj//mGLY6jHFw0NKWrR1sJRYs7xNIuDa&#10;sXX9omY/Kt8R9bzz+uunfHmeLcOQ4dnFAzwHS/llK359ZOiixrCrR+fg5dRQpm7AqNGLw6rn19PZ&#10;j8o3W+mx4djwdsXg1c9WEYcqPl10clbzNFHMOrf76crv5X9BH64eS+e1ZbSTX8PGFOdX701a6xi3&#10;Y9rXmW0ws8ZJTZM9P/8x/ijzLOltVCxb1XKVn7by0FZLMevqMXIKtbhfyWPKZ0TNfsxuv8jfmpHk&#10;E2i8T/C51k9To+C9K+gSt7ga2RlSKCZwaz3nOFlvHSTL9Dxkub6nmLjBpAqYS9Eyi8/IeclFt53X&#10;yPvVwbVjGM+gS9/I8Ad/kdMP/yYDcOyeW99L5/XvpP3qH6T9yrfo53+PJ8yfYNnfSfOZz6Ss+wbX&#10;E7zNqUWHZ9Wy36C9Cs8kvkmg3yyWFSMOfrGyl/PNJTCengn0TOyb2ZVNUlrfw+om521B83cMr9NK&#10;4ij82fIVk6P3+2iXtnLROKm5WsrH4mBsJjFymuaL7YLeT3EIJ/ZLJ88AtNg/LE/iKhiXsxs9jt7M&#10;NQ+Okwh+Jw6GrfTRyalF6GnLiKGf8uyiinqYQoMUsQrh2HnlJ2CV5AoFVcyiqkDzB3PlfmpRjcax&#10;YzLw8kJH5xHItcYHP15ehzt6b5/gGPaMBE2bHU5fvdJnx6nnQ/Onni8tF7+J3FL6rfHjQN+nWPZh&#10;vk4rYB4RzDoJZq2+lwHDziis0Di2+n4Cj8WgyVbeIiExh9GFwEYPwpvh2YER7NlwI9vdDnAH+qXX&#10;vycb6PPVQZuwlbWdPc9QH42GwXZmSeDHt435ekoHa4Am1lQfXbYd82zYY13s4Zj0cLMnOewjdnV3&#10;YT9SMxzCJTYjizoC/LL2uJTUNVFroP+zFC8ROGsKOsaEHLxnuQYrlq28sg8l8HpTYfAw61T0wyl5&#10;dZr2Wt0qHxH1vbAEOD45nfLKVnrszBJ4bS48tlDNh1OekaNy+uwV2N1NtNIXpYvcUHlmq9mPimXf&#10;+e2ncvneA81fZOISnuqT09IxPMLcx9Oar+/E5ct4UU7Bzpj1MMi8oInzMnvzIR4i38k//ukvcuvR&#10;N9I9jB6wbpDnbOa1H+G44nPJPIrPwDgzIT6VKx99LpM37smdJ0/kt1/+jhl8t6WupZnPIAq/EHwU&#10;FO+PCuf/jUErnQXjx3OyowkPhUG042i3ziiv4XZySHT1OTC01DgJT0XTlxLFTJMweogCmd8Qxbw5&#10;5a+Vzv142bXPizjdlHh9D/FaNDyN46MU35VimDjsK4HzIAVunct7Oe+XncN79neWrTxGWrXaUEP/&#10;mOaZ3T+p2AS9e9RHDlEL8Q5gFos72iT0jea7yOnsf8jp3PbJXm8/9ON4uwWyV7I8/NFCEQcFRjHL&#10;JTGFvrVc9Fvl5MN1eNY3SVVjq7byKslt81VczByncGorvn7EQ+SN6B104NgbtjJbkbVpK76+OpvR&#10;e9LXr6sjRkbb8epC3/EDy7YgZja3sCI/3YXuQekf0DzwuhzQQtjtJme1Vdore/ra6N1z5vW6s197&#10;4TGialfEhqqW5eZzUFy9g9jL3dFku6JdxY+EHNdW8Xp4n7kpc9eN6S9E36DOj1XL3/6BY78h61ah&#10;X1qzGs3h27LhnZWivwVPSrSpBjpbZRMzrla9Sc/vYvJLfufdlWgq166h/0EXrait7PNwgY0E4Q+R&#10;LvUNR6WHz34QRj0xPSwX52bk3PlJmZwa0ZZi2KeG+/DvhYf0tkvfYJfGsk/z/enZKbl4fVZuPrip&#10;6bIffPqh3H5MHef2nEzzd06fRfc3OarNffzvLFt5jJy5dP4/vUaULnv2+hx6TsWxlcfIXfTeD+hH&#10;eCQffvqxPPzmD/jY4cFLXagHVtIwgI8PqwemffIMdfLOHonO4NqTksEMJ1VDw/cwXHHfeM71ZO24&#10;cOcYcTkYIrv9qevt8xRbT2Zm++I7Qj3BNyKZ2iM+rw0j1JPm4D736BknjkAjWtXMvOCmB1JQdwst&#10;qGLZH0hR430pgLUVNTI3uPdjePa3vJY/ysmz/yQdp7+Es93gejMiMWm9nKvUYrO72BeaqLeUcr1K&#10;hWNHoi8LhlEflNBD6GS57kfG0ENJr15ASBxeQJHEhPRxhqAdpOaxcTsaI/ILV7+DsPlUuDgzeAuY&#10;tZKPZy8sOyYzH886+mCJ4fb6TMqbb/+z/Oq1v/2PDHvR4n9lHuktuG2VFB6hd4KVgBYxIDRO9hJP&#10;7nDEv9GJ+Y3ofmPZh0pr2qQGfl1JDFx+tIM9qBm/oKPUnPKpzeCH5+yHd6UHObmLbDe1p8fBinqk&#10;8rKGaRubie42VRciP+eYVmx7J7n8bntHZp2SM+2l/5V9Qc1QVfmazhb6CrbqUUPCC5afV37YZqYm&#10;5PBW9MPiVwLLVkx7xw58tcnZjEzIYY34PvnOHpjPgaAwzS87O586QE4xrL0SzlmDZvgWdT9m+Nx6&#10;hDfhLS2mL2lgxnN5C9cutNfV/VKJRiy7mByf2KOgDM/x6jNSW0ecWk28WUIsmM+8GFZO3ojkFI6g&#10;qUdrkdmCdikbr3ob+fWLb8mLP8HD9Ke/kIU/wy/5xRdk3duLmVFjLHmZCTIw2C7nL4zJhcsw7Mtn&#10;mOs7I9PnL3D/qUfEObj2hbmrMO3rPHaFmtEZzrlhOOMQ/g+90tQGw2zpllLqqDHxGfDscPGmDn7w&#10;UBJz9rhucvz4+KI5C4mXeLT0ySnUlqNTiC2iJfggPWd74WCGlnjSmvBeeTA/Mg821ycDw+PS3t2P&#10;trWROnosnwfXRPLILVuYgaujx/tvJfvRr6al5kpX5wD/x7RMnWGPu/uFPHzyZ+YSfy/DZ9E0nET7&#10;0cO8oU5m1tTf53x5zPoIH5GPJKHknvgknBHPKGZ1Hz4rkfnX6XH4XNrG/8rM1L/iifMNXtl3qcPT&#10;93Ccnr5j15hvMYMWEqabjjfKkV5JL4WBp9bDlLr4GWaW9DPPphffuGNz1PzhNQltaHySmY+G58dK&#10;C66PJrLxXUtmB1gwB9CUPgFL/hd8mKiRu8OjDqcfJpbC4wJtWGB0LDUiZnPBNKPS8/FpPqHN756e&#10;eyxPvv43+d131KlG76A3KoPNOcnK1Xry6qurZMHzv5JnZIH8FJb90nPw6ud/As/+sbz2/PPymwUL&#10;YNgLZOGzP2X9TF5+/mX59c/wp/rlEln08nJelx0zU2GsaV3SWk+u2npPaivp58iZlsOJ9N5H9Elo&#10;CFqPoAb0cA3MmqyjB6JRMrObqEP0SVvHhJweox44exuPmgcyd5W+mLk5mTgzjXdIn3QPdFEr7+Y9&#10;aqZGnEdPE70SbnvQXMVyHh/Dp2SEn5uRfnK8odFrMn0WnUzPWVh2F5y3kv4opV84xnnfzzzIKbj4&#10;GXrDpqSN/LmjHx03cUvPKeZFDjD7o49jFK7d3NknTZ298PFu6h3EqsXF+EvznvKcMYkJkpyGP05G&#10;OvNX0vE1y9L8shO5H5mcSOwIX8zL0Vh2+fE6tAlVHAMlaDUKiXcLue6UUndjVldvJzMsh/BXmYBn&#10;M5dhhv1mihiqv4/juBetOf4jza2SlYfeNpp4hpWSkS1FpRX4ONVIQxtsv/8U+oBunosZusXMdOMa&#10;6heFR4A3Gmn/MLzx6KWPJh5Kwlskk3pHyXH8UrqkpW2Y+bxN6EpapOpEF71tXVJSTU8a+pWU3Eo0&#10;LV3o1bluwLJL0LokES8qlm1lg/7RDObCeWW/141zjDwd9qN0ZSYWO/EJQM9oQk+LId62+sQj+rAY&#10;HjODvT1l2Z6yx5u+bA932WJpIkvWr5bXl70lv1q0WF569XV5jZr1eh0d5vo64RUXRrzN/KydVnjD&#10;6oqOERprc7Qhlsq7Az2xMX4h1rrwcWv+Tzc4hR/Ln3VAQuIC8I0Lhhe74s1tyEzIlbJ8A55mm34D&#10;38XjGaa9dpOaub6EWY1L8a16U1bArZe+9Zq8tugl+dkvnmOWyEL0pKu0+eM6ikFvWUdMtVbj1npG&#10;SqetC2fkNRnT57Z1pax6l99f+YosfutFfN5ekmWrfiWr1y+WNe+9KWvfp2bPWrvxbXxL1omJrQE+&#10;Ii7UhcOY20jfXgh7D5xKD5a1xdJcNltxvu/AB8nDQ9xCYdnUsT0PxYo3NQv/BOraCXCVmGi8JTMl&#10;ubRAonMz8O4PEEsXuKU9HnT8jXe36+Hbrt43PD/gau5+IXiRxUh4WpyE0NfoeYg+eQ/0nx52eJV5&#10;wE6Y01CcjKcy88pT6AM7hN7D0VbeM9GVd3TRX+uzn8HerBydtf4wD/Zxd5abL8casewed7xj9+7l&#10;84LLwbS3E2uawefUMrG0oA6gPCXw2VJ6fuJhK8vdorvVWBYuXYeO3kgsHGHz5CrZtezPndRoWYfr&#10;TqMV65LEunFJOj4lseTd4RWDcrCUa0pZH36oY2jXLqOBQ5+H9npef6002IpdK412VuOY5qGt5kFW&#10;DcIk+Dn1/a5Z/Jdg2KdufKnd9l7+VPMY6ZxFcw3ProaDp584LXEVPZJcPSC5TZPMxLos9aO30a/y&#10;+zOP0JAqXfY1dAHU/Cv7JDKnEZ6tcvMqCUhE43woEx7M3IcYekwTiiQyrZzr/hEJS8zn8w/j+HUU&#10;U94PYxs8K61hm8QC202Z226CN5+xIbcG1NX1xdyQ3i5D4g6Yl60Zs0Y53+zx2nCyh6vupQ8VnYCb&#10;G0ybHF3Vh/0C0Zj4R8L3mFHn6A3HdhMTG2bL2RMvenI8BaFPjUavlURtI59csYYZ21wfs4/Bfo7A&#10;gXKPSVhmLZ4k1XiyF6AFimQGnYds1Hfmc8VLZE+wNvvRDZbtE4A3dzDHZBDMAe2AK7HXHurTtrtc&#10;uR5w/GziOFxHD8VmPN7JBZQu24Kl/EXUMrGgf9OI/9dAn+9TqyJO0jMw0OZDbtTBr4cav4qlNm9R&#10;C+/wLcxE3MrP65lyHVJebXg1wLWVLtvIiFjN0Fq7NTNVNRMHWKPHU332/hCNY/v7Ky85WCTeO0rP&#10;rTy3jYx4PT/wbAuuZ0bWnEPEfBu26WlL18wY3TR1Mlf+npeLKJ7t4M0sJn8vcrZg9EdoJtgbgiKp&#10;IYYo/0XqTu5efK52P6wd3O7gvIeb26HFJga0Iga0cXSQna7khrvtOBbM8C4x0W6VL5HZbhvNn8jQ&#10;VrFsahmsXc47xYXn9fTfRxyNz6A7bNxZ9apwfXXbi6dZsMQX5EhZS4O0sLecujyLV/Y9ufD4Q+32&#10;1FV8ri8/1Hyy1dxH5Zmt2HVFD8d275TGqee9sks7RvH8GNWYduaxHokrbdA8aZTPSM/Fe9J2/qY0&#10;z1yjR4FZjtxvODWDNxB9puOXNI+R3nFmT/dPaTy7beicDExfk8Fzt6TvzDX025eZ30O/2NQVzlN8&#10;TFjHR2C0k5elE5bdd+kur/Oe9PG3u8/iyc3qPntd+vn9IZ57CKbdwd8vru/lmpEjVq5ofNyDyVFD&#10;tFmPimn7hjBvKpJ8JEbVejPof04hjymnF/EYcVE9cRj+8fmw3fRSOAF+dTn0YbM/xqcdoR88U/b5&#10;wNLIbZzcQul9ikVLAef2w9PHA/9tWPYeBx/qIb70tfniu87cUV6Dp8ay0evsQ+/ppjzk0dGxR1pa&#10;76Yug46N89eYY9aY2pXy4TQx5Vg1o9/GwEzWcWwvWbNeVuhso24ZIkc6uqk5MH8Ill1LPaCKWn0F&#10;t0cHZ/BImpMGtPTHpvCFgGVnEkOlwkIzu/GDhk0XD12TirG7UgvLrjx9V9Nl+2U1S3B+M9pqcgKu&#10;g41nHqLrvg/LvoxP0yT667NyZOCpFnt+7qPSb2e3TmkeI0+9sskfus/ju6G0zH9nwcojY55jqxmG&#10;an6hmnnYcIFa33k0jMRk6nHlr6E0yXmw3KwONT9yir91Dt5+UdM9V46gXz6Jb0kHPLdpCH57Ulvp&#10;zcPcDrAH9LH6YbiwpOYhban76nHFskPLWjVdttJjxx8fYObgCIwYT5TuM5rGuRydtPLEVrfzmmlN&#10;D62xbOoAsOzyoacMe95PRGmxj08rLfad/9Ria9rrGXTnPNZw9q62lFZb/Zz6eaUVrzx95QeWjcc1&#10;zFr5nCimri1eUyZfK46d3DAk/0HYeUZVea7r+lkn+6T33rvRqLEroAhIEaUIItJBpEqz0BWkSREQ&#10;pPfeOyIiiqgI9hiNiSW60rNWssrJycpee+8zxv51rudjZY394+xxfrxjTiYTJsz5fd/7vtdzP/e9&#10;rwmddeMI/iizQ79ObT4maa3on9vIpWo5ZXBr9RfRsb+J94ccyJwu6hd99C0xB6qn9n8d+pgO9cqe&#10;HVd4/nnY9zTv2zluGdym1msmaJ+4x5aKpX+KzLMNkTfMvOTlZW7y+ioPWe4Mn0rAd6ddPbbu4UF0&#10;Hx8g1vhD1EsGqT0coW4xfkfazn0j3Rf+ANf/TupP49N+9it06ujDZ/A15/GBj/8sQ5f/RD34nhS0&#10;TUvioQF6Uzke4ZF7DlRIcAL+VswjHuHJjCT8E3Qkso7F2yqc+mwcPUU5aJCL0fYW1eLBitf9fvKK&#10;0TqHo7feuQ/dcnYFuot69Hd1xrkelZhNHYueDPaTntup7brjubWVDCmPQNaYeOJ64yXgw3msg7rw&#10;Fh/87tFU6f4zZuc++pnpc0xBB4IWJCEZ/VUiXpYMgzVnFaPRqzD4dX6Zel3Qcwo/1Oxf9cVWvp4C&#10;Z0/Vr+Ha8Zn4fidxHYLTBMOuQxg7uB+NdiSG/2GX/m50J8nKsfV355XT447WurDqn8w6GY6t7Fo5&#10;trJrZdn6WCKMW+/r2I9WW5+jj8fDsnfBsqNh2RFx+DrAk8LZI4bviWOOCqfXm7waK/R3JmasxUzh&#10;1+hOTVnXcmvHPLzezgYdnupi6StkrLNHm+BMb6ULc6ajDfMVGjxb1YrQv2eJLwTDmrqse2Ageol4&#10;/mfWp/lFcFQ8RA4WS2I2Wra8EgbroOxiic+Y9cVWnr2Lobx6P9qjjMIG41b9RNRLJI01in4vPq0E&#10;hoz2HZadXdzC/0tGDHuT/Ip2GLNqTy/BsW8Yuuy6zkH02tQ3DlehFevG6+qMocc+fYUs4qvX0GJf&#10;xreAWuvAAH4I3dIxAkuemZHuUfaD4zC5SbxILlyVczduy+W75E58/iX1WfpguNak5rXhf9IGG2M/&#10;m1IPb0bnXDkkvfTDXPlKPb7+Vb755W9y76c/kgV5mb6BOvrzdvDekN/j72voqQN34j0WR+YQNejI&#10;ZPSq+/A+Y+j9sHjVIpGDEkOvwI5QGC/rtgB6WT1gyFvIHvHDXyQsTDypRzj7bUMX5ArLtmP/sJm6&#10;LHn3GRxDh/BsOVQte/MryeZB315UJ7m8V6rNzoNj53COZBX8pstuQnvXIaUt/Whqz0r/BP7zo5P0&#10;+3cZNZGQaDKTA0Lp9UNDy7rTFr3yhi1k7HhTTw9g/mO94xuO9/QOXVsydpCRFhNraLMj0WbvQZut&#10;PDu94DD1JtV41VNv4nOsrJG0Io4BjpPwhEQJiIpGfwTb9PCEZ9vDDNVrhD3MGnwCYNorTVbQQ0Df&#10;gDn67DWsDU1X4I2wRMzMTAyW7bzJ1WDZ3uxF1C/byGeB7yvLVu2VmxfaX2986vVcZ+j5r9cBF49t&#10;4ozuwcnNFx9h1ZiSb8Rw1PusBR02OMoG9i4b7NDj2Nrh+7oEzec7eIS8LgvnfSAmy5aI6bLFsmje&#10;HFk4510xWbpIln44X1Ys+EgWfTBP5r71juGTvWLRYjFfSQYTdSJXJ0fWDB6yPdAPLhImKamJUlxS&#10;IHWNVfiaNkjPQDvZX0MyeKRHevs4vvs78XHulO7eNphJi/Tw2ABs5Oj4MFq4MZmcOYUn6zm58tlV&#10;I//x5u8/l+tfkHf1+VWZ/gRPncvknU5zDpyfMnTYs57YFw19tnLsUzP4qvJ91Wjr9y5ev2pw7E+/&#10;mPXKvvfdV3hlfytf/4SP3Z//l5y68Rl53/TtHTkmld3ki/QOouUk8/QYmuzqegnnc49IIsOOEQqP&#10;2xa1SwI4PgIj9ZZ1FSzOfQf9o6Fh4hiIr8g28rLZo/rsSOIadYBaVruUN5yQurZL6P6Ye/vuch7f&#10;hql9SsbUPV4Db9/yz+Vg/Zd4+5Lj2HiDftNrcG5q+H1fSvMgedFjP3Jef4uv9cdck/FG2N9O/axT&#10;krLwzNpXhT48m2MX9sva0cEzCK4UyjoPZh2mPhHRcMlo1oEc19Q4vP1ZY3K8ONMDuwKW7cCxEhKT&#10;YJwf6sOTR/9CNrdp+eqXVISesEfmzP9V3nz3P/5bhq36bAeXL/Ev4RzNKkT3Tf0yBx+eLHpVEpnX&#10;4Ddb2E/ZuW5j/8G5ti2Ga04x78MRNKon0K32MRc24JmXRy0pHq1NKPoob7Fw8GKfHsR5FMIewg/t&#10;32Z8UulZZT+iLFv3Uzp0P2a/Eb02LNtl8xb0GVvJLKeX1JXrDMe8smt9vqU1vcHoivQx+w0O9Cas&#10;pr/axuDXqslWn5GNG3UPZSdW/E7l2VpDUo+f6F3xBss+kEf/eGGp4Zld39INN+Ya/Mktmf6CDNF7&#10;35OLc4v9Az55dbDrcmqVlQNyqBaN1eEBdLr0YFWxBq4lQ6saNlCK9uLQSbxGTkpR4YQU5FNzO0De&#10;d3KthG1PFZu1XvLB6x/CKl+Q5x96RF565GF54ZF/YfxO3nzuEc7VObIrwl+aWyrk5MQwf8sp+hqo&#10;eU5P4lmMx/BZzpWpaWOcnrmI3/EFPBpOSVM7vjlcu2oa2qSlox/eOIWe+wp63Elyfum94bPLZF4r&#10;LK6h9p1vsG3fgAjynxLxDMs2RtQuejxDIjmuIvDopG8aPmNqsY59ugfeCXuluIL5qrFJDpWVo5PN&#10;IzsjgefiE+7rO9uv7L4V7hsoidSEauq0j0N1wN/IjVs/yo07P5Mv+As9SX+U9pF79KxdoG9/Cq+b&#10;M2gUr8B27khO9XdyqPkvUtj0Z5jFN/R+foHf9V1JKbmPJu/P0nb8P6Vl9D+kpvsH/Bxvcp1G39L0&#10;Gfrb8/S69qClyuOaia43kWt5ETq/Q32SWzSCHhaP+S76e3vIOW++Kjl5IxIaXiZWFkHy7ju28tar&#10;JjJ/DmuFZfhjrtrAZ2CDfkz7a8zhiBvQpYfSi5BFrtdB9tJ7xCMkCH8CdGe70N8lsRbLLpACeru6&#10;Rk/Tb3WbvNnrZJSU0cvuKm++s0Seef5deezxl+SRB5+SRx96Up575An8sp+Sl+DXzz/4oLxKLeP1&#10;J56WFx9+Sp76l6fl6QefwXOcvIU38DdeSD3BlOPVJ03SM4akvIK1btsX0saoqrotRUWfSFbWBUlK&#10;mpSYmCPo4jqol7TDtGuoQzZKakojx2KP1NcdpbZwSo6NzsjMNGuRU1NycnKS+uMxeG6/DI9Rhxyl&#10;9lGL3nEH56WVKXkTm+nRSoRXV+E1wp59nBzJMzeoZd6SE5P0pbKGP1zNHiGrkZpyGTy7gj48PDSq&#10;hzhORqgbDNOTcRyeDS8/NoP++yLH6nle7xSeOPDhlj40/t0wX/h8V5fBs8sqKyQ3nzVCJj1T6Wlk&#10;iJPpmH/QYNmJaan8PfDGcOZ7L0/x2B6IhiCZNVk+vkyl9FSVks9SBjeukob2JsMnpXu4T4bGRgyW&#10;PXl+Gk8VfK2mzxl5lkeOk7V9kizuoRF829TbrISesBL4c53UtXRKY3sPOZbkEc9cpo5PPWSEXHce&#10;yyqrofcaj4MQ+lJg2f70wITH4lnG+jiL+vyh0iapqOqQqhq02LW8921HmCfGpQFmXVrbS02E7zXB&#10;/AfOUA9AL1U/SB39iOHHn1/Zi1+EHTl/ypbw8uR6p97+a9iHrzCxgFmZMyzw5FiHb4ANaw90web4&#10;ilkoi96A14f20G9h7UX+NnVYM/SGby1dKC+99Z689vYHMod9/HIz+recXMQnULMlI1lj4CFqsUYW&#10;rVqMPnIxntcrxHy9GawJzQgce53TGrQh69EBuMOz/VkLkeMb5Y+nAznWu7exroOxb8a/yXo+bPc9&#10;WWY5l79jMV4BC9BdfgSvwkd79QJYNj7b774kL778tDz7AufAS8/Kh/Pn0C9D7qMVXlKmS2TBojky&#10;b+G7ZEXOkZVm5B1a4lmyjnUUv2flmnmyaOXb+G+/KnMXofFe+gqs/HW8N96B4b0ji5YrM3+D/II3&#10;ed77+HUvhS+vR5+zFT9c1ldBPuipt5BjiS8++4eFVuTAwfucgkIlKBmGkoDfGHXi6DT8BXPRsnBe&#10;R+xHl5F3UBILciRsX4K40OtpudnRqBEsWL1K3l68QN6cvwBOvIL/kyw51p9bgwJke3yohCbRDxjH&#10;vBzoIjaetrLBbyP9Xu7itxv/p6RQ2bEvCm1xkDiiiTd3grFttMfvW//WCLT++OSkZLBeJUMyIoE+&#10;q1jx5Vhz3xaC74I3c64LGnp7PF3YBznhhQbHVu+M1Zbr4DboUFkLu21Bx79ZdbFb5SNT5j9nHzTM&#10;+yW1qEnKOlV7eAUvg6uS2zElSZXoAdGSZXWcl0xGRseMMQ50q94Nv050ZzWTd2Ez9JdNz3peq39I&#10;6QAatLpRSakalsyGMclrx5sX7bZmPbbAcNRfRLXYw1d/kCH02eoz0jMzy7G7uK2GhR9oOSmxh9GO&#10;FXaizx6kp/q01I1+Ih38/s5J9u8nP8cL5aoc7oRV1NCHUtQjsTnUUjMbJCqtRgJ2ZrFfOci6jjo9&#10;umxl2Xtzq/BZK2FtlyBWTp7UebaIlYMr7xPZg9b4laNHMUEPZWppzvHFHtKGXkX09Y7WeFPau4g7&#10;79/WTR6yxZneTkdyIh04pxhOTuhI4MebWZN7sCbzQ/cVQJ3Yl1s371DWXv6y3tkPzx/2777UINC8&#10;Be9E75ZZxpqwA5Y9LLmc6/sr+B8KmmVXrvLsOglPKUMbl4nnTLSY2gXCtAPEcgP+2Jvx5fbEczAY&#10;zWrEPoNlBwST74quTXsz7ODI1nZO1ILI/TTBg9PSxuhnVl22Zj+uZj2v+Y+r+V9XmOIzgpZl1WpT&#10;8jTYt5isoo6EN/vipYYH4vyFi+mZWCwLP1oqi5eoPkd9E/GsgQeqPtvRadY/294ebxwb1mvwbB3W&#10;1k5ouN0Nnu3tHWzos0O4NirLVsbtyPtnZ0fvxno8O/h7HR3RGlFnsWX/o55IyrIXmaFLo7agmmkb&#10;9vA21JLXOeNtvonPxNOF3KMAvEPI3GXvGbaL3vToGPwXo4wRErNLArnvtZ09k48f2gr1HPHEG4Ss&#10;myA09WGs5wN8qfPhpQ8jsIBnK7u2dUW77o52nd/v4IG/ksdGPj87tN72+JPCCvxZe/q4iL2bPR73&#10;+Pe4sOZkrOf5LlxLfHaGc31IlP3lRVKFfqf15Ki0nqAP6fhZ7l8x8hs167H15GVDk109fNbwE2lg&#10;LmwcO2/cV7atjLusb0JyGgcNXbay7YHzt0SzHytYd5YfmcTP/gL+JJeNHEeDZTOXqgZbWXbvsWnp&#10;Gpkig+2ijM3clPFLt2SUW/XVHmAMTWtd6TK+9exXJvCA5n4nfLyXx5WRK8vW0Q3zbj9xQTph4Poz&#10;41fuGkxbs9/ic+n5ZI2vLNtN/W68qa0FxOB/SS4xDHvP3oPo58hiScIjoKje8B0opp5bxMivIYO+&#10;vBUOgV9Ay5DUsT+ob8dLpYyervRyegQPkEWahq4ijV65vWj8d8lWD/oO3EPQb4WgOQglOz6UWhJ9&#10;ET7h/2WQH6d7ZPb7jlx37TdS51VuzXmsw2DZaCusbVnXWdvLCjML+WDZKpm7wlSs2E8kFhTR80GP&#10;2Sc3pHl8Qsq78VTgb6sYmCDf6Ay+SefJSEQTe4rsoqPwSdhvUhPa+U58qNFSF1JfK0OzUA3Lrjp5&#10;W/J6Lsju0mFJrqYm13XW8MpuP3cfr2Suk/Br5dWqvy7swyeEn9eh9/N70A53njG+n9eFR0f/zKz/&#10;yOgsDzbYMFxY/Z8rTnzM6+EPcgZtMuxaWbYOvd8wRf4hQxm3Pkefr9y4YBBP6iFyGY+QWTkybdzP&#10;66EPGE6dwjGXxJokqaZX9tZTS+E2oarbGL89pgw7tXHIYNnKrxNrBw2/7P0txwxOnNOLD8Yg3te8&#10;lmqylbeXH2fO4FaZ9j95Nt9Txq767HJ4etUJ6gfw6N+8Tn5j1qq91tFocGtyGFhzqlZbh3LsWliX&#10;+mkrBy87Bpfn96l2XVm2wa478FbBVyW9DUbNbRqsfR/rUc2pjOPvN/4H7ivLVg5vPLd9ll0rv9ah&#10;WuxM5djd0wa7Lh5Ghz9yjc8YDX33jKHRVsatQ/XamvmovFs5d16PZkjSS9qHD/oA3qGMgzy2t3Zc&#10;/FNqZd22/TLPJkjetwqQxQ4Rsj4wXULR3eQ0nebacYc+ju+pMf1EXelr+lDJ6Ry5LqW9/O52PFF4&#10;veL+WX5+kNcs5PVKRmD6x3iP8DjpmvmaGtX30jpxh6zHc+yd+KyKOthrtUpCbiW5X/RIxKSKX/S+&#10;2REFg96RwJ4GnxE4tB9rjajETDy62N+l0OekayJ0a76hu4xs64DIvTATejESqV3FZ8n2mH1wsV1o&#10;7ULxxGDuc/FlP79JrOi/sd9E7gLXf1cPtJuwLdWbesHqfALDOc9jYUtJnPt4cezZD9PWzOMkCUYT&#10;tz0Ub11GWDSeIDDoxLR8dDIVhia7EB+RgooWeAY8u5C+p+JaySpB+1pSR/2sxmDvcekFMPccrkXo&#10;FRPJd9wLH98Hb4aZ6+/TodmPyfvRXsOzM2D3GblolXPJcMymd/0AvAPNdTosW0cKjyeka4ZijsGw&#10;lWPr9/VxfW4CjDs2Ndvg2THJ6egm0CmwntT8Pf8wrpVerDud6G2ihm6/nvlsI/116E7tbW3heBvw&#10;RaV+y5rUcZMDfdCOvF+wQl+tvW6AYZOLvGYF+pBFMmfpAnmP9eZcuOIaGKQL89s25sFIXis2nd7y&#10;jFzZmZrFGojaIn/Pzv15cNtsahHU0qkdxsGodSi7Vh22+oooo9avf8t+nNVfNxoabb2vvtrKsouq&#10;0eYMnZazVz5jP3RNhk/C17qP4GFRA0PF5zmR/U96Dp9LJQyoE63aUTkyecbwzB45w3w4NET/dLOU&#10;t7TQP3RUOo6iS56YYp66JMcvXZWxi/QTTV2E08F2qa+pZjCzaBAmO4runJyBg0dYz/VQC+2WwvpJ&#10;+oe+hGf/Ite++Z6f5XrZ1kLPYxp9BsFoTTxle+we+omyON6p1UTgERIczMAn7h/DLQhdCGMzfM81&#10;kExSNMbKdm1dN8OoyNtxdEKfQ0aIP31BAehRvNH7bPHBZ8SX9XoQ51CSxMLC9nEMJlNLSeD4SciF&#10;r+VTF1FNO3WB3II66iTUhArQyR/SfgZYdm0HWTUDMjh5QXpOnEMDe5THyVFJTBOvwB2cL3jGbSKj&#10;2JGMo/XoBpzoM0O/7Oq3nT41WHYYNS80mNuidrMX4zyBZQftxDsbjrkjXnuEU9DupHH+ZqLZz0PL&#10;WoDHcDnzbyXvKf0F+fRLZeDFRw3Ek/fCcSv9uA54Haynrw1utsYKD761q/EtNGPtR/6OyXJZsmSB&#10;fPjh+2SHfWSsKTfy3rjBhLbCsdUH3gn9uMMmN8NjZJMbGgTOdR2unttgR2QSuaJnYB2tvcMWrAEt&#10;4H3qJ6LDjr3Keh0wPHvGhvX0CHKe6NCMx/kfzDE8RVYtWYQGlJ7DFUvRXL8nc995A1/s92X+2+/K&#10;4g/YFzI+mvOBLF/4kaxbYy4bbWzFif2Rj6cH/YG+EgjLDg6hr313JBxsPz4JRfC+SrRqDWSQdkh3&#10;X5t0dbdIdw+3Pa3wiGZp68Afmcd60XAPjQ7I2KlR2MGE4TOi/tgff/6x4ZWtftlXb5F3Bd++cGPW&#10;C1vzHs9fU/+Q2fxH1V+rX7ay7JPnOI8uTRss+9INfsftm/L57+/iWfKVfP3jd/Ldn/8g3//1R7zr&#10;/ipjaLLbYRB1Q+SQ9Q+TxztCxtGY1PYO0Q9QhrYabQccOzp5PzW0BK7F4VyL0Tt54A3IrbMHbA6m&#10;7blzj/iqTis2hXMii/5VND/pZWjq8A0uPwY3we+umRpxOznGjXfpY7jF2u0b+nLQmJbfl4N133OO&#10;fcu5eZvz7wb8jj6kNs14ZH82/C3Xhi9hGFe4Ph7hetDEtbKJ60EF80ehbOc67rE9CpbNfsYLLuHt&#10;Z3g6eHiSneOOr6HXNvrwQvGcIq+Sc0DrnZs4D1yYN7RPIQ4+mQm7zikma/cQ/Th51FdTWtjr/vH/&#10;y7BN1/4k0XGdsBm8Z/dqHZOc331k/3G7M34/vtL02cdQA2DucQtkHvOLEj/muDRqta2sAftOXCKL&#10;AT1yJTkTCdkwlRi89sLxGaLfKDSePK4sOGAa3nm70aQFo52hJx7NtQO91FY21L3gpxbryGPiuLaD&#10;USun1ltbezQ0tuwrrPGoZ6zjvs16/Ej+8Rxbnr/azJS+wnVohdCmOcK37VWfsU7WokEyX2uJPwk+&#10;o3b4asOz/QND8ZeOQx+SgA40Q8prmsjLa4NtjcnEzdtyg2Pp3t/+XT798WeZuHGPns0LZGGcxNMc&#10;b7jDnXKo6qgcrhmH8Y7jh8Bj2f3wxj45kD0kebmjZEAek/ycPtmfXIOmdh/ePm7y7suL5PmHn5Rn&#10;HnhUXnpINbkPyGuP/w957Qmy/p58QOa/97z4e9jjV3JABoc7yBo8xvGPpnRKPY3JBj7N/ECd5iQ8&#10;e5J54OTZGelB51pcrh7A2ehKUyWDukM788zk1GU5dfYydaYxdKLwM5h2HTXAqN1k7LDndKf+ERIB&#10;+43n+heLp/aOnfSE8LhPgKzb4EDftO7t3PAaC0N7myZ5h4vh99R8M9l3UOsMi46gJyCYukYk7yP9&#10;xZER1Af2SB57hO7+Mbl562u59/WvcvvLf6WO9bOcmPmJWiz8oucL8tjO0rt/FO/TQZjPKYk7cFOy&#10;K3+Qwy1/o+bzK96ov+DT8xe0bD/CL36S4rb/TV/Dv0lVzy9yuPFL1i7khld9IiW1NyS78IxE7m5h&#10;z0+WyWb40fa9kp7ZLHUNJ/HXuCD1TTP871OGbr62/gL5ll2wYTzLl7jhJWsir77ANfN9vMyW0YO+&#10;Ao+mBavpT12Jb/s6cqU9eF9jySPGxyc3XQKjQsgK8pKg2BgJSaCPDJYauY+62D44a0oaayh6Z2P2&#10;wBZt5cnnXpGHH3tBHnz4OXn44afliceekWeffF5efvoZee4xtNcPPUQ94yHqGI/LC48+Jc8+/Kw8&#10;/dhr8soLc2TOXFuOdfyC/Kgb7WTtkXMULvqJ1DThz9j0e6mou8P1+D7a4fto/u9IRtYnkpA4Bc8+&#10;CscekqgIMtsiW/B/ppZ9oEsqStHpNxwlX/SEjI9xLB3BM4wa+cDQoPQP4yEy2i8t3ejY0+NgmGuZ&#10;45zJS45mHi4kr7BJuobIP2BvMX3pvpxkb9aHzqhj4BpMlv1D4QDe4DCZBPTZ1OFSDzTDdFupdzTD&#10;h9ukrHpAWnjdfrRBQ+wJ+7lGqP9GSzveI3Dezp4B6e3vN0ZnT480st4pq6qSgmJqTIcKjZGSlcl+&#10;mbUtLNsvjDoY/G4FPMqOGnxgVAT6kEzWuCVcj2ukkTmorbcdht6Fphr/7/GjRp306k36eO7ckvMf&#10;f8zX5zmnqAlNnzd8TobGTvL/wN67+vFDGaCPbhQ/t6Mycprz7Mp1sn2vSs/4aY7dQcmqwB+A60VQ&#10;XAprJjKnuSbu4nqbkn2Y46RGDpXQv0J9PgftdQX7Q2X5/aPnYeuTcHZyA+BZrb3wiZ7THL+DnFP0&#10;gjXjMX6E9c3oZT53uCbXK9PVZAFYWsOpzMmrXYWmeYm8PxdN2YeaX0st3ZQ+Fgv8ZuHYK9eyV7ew&#10;wyeaTLstcP5Q+tE4H23cXeT9Veg1V1ugb3Y2vLd9A/G3Ded8jYohuzcM9uaITnu5zPloLoOa94oF&#10;YmK1wjgOrBxWw6SXwZyWwbVNZL0bdR4P/AXc4a4e67mmo23cwvpnI31p9tTDHZeJtasJLAot9Xq4&#10;+FpyFNfgPbT0PXn7/VfkpdfwiX/5aXnl9RfwJXqPXraVZBjCgO3J3jMjf3rBe2RDviFzF7wli5d/&#10;gE/0+7Ji9YcwxwViZsXfZTGXXAd4uRn8es071G7fpS/uLVmy7HU4+Cv83Isyd+HLvN5b5P19iN+c&#10;mdi7WjOHuuC74sValjWrn7esdXWRVY54VsG+gjhnkw6Xo50ls/EgOouiWklh3tzNPiU4Kdng2TtS&#10;k1kTBMu6Lc6y1MZc3lm2UJ55+3V56MVn5MlXX5U3FyxAT2uJJhQu5umGFyUZMaHwz+2bxHyzBcx8&#10;haxywCvR1Vys3NFH+2zAoxLtNcPZn7xy+Jizrzd1giij5yP1oGbRH2K9uYeaNv6xwTFofcNg3T6s&#10;b11kNXOdqS3vmQ0ed6xBV6G5NbFQz5H1eI27sc5kfcDzfWA/W7cGsUb3p4adaPhhlrYfI3cADwJY&#10;c8fpW+gEP0EzOMW+nD14H77Uwzfk8LFbaA5hNBPUzCbu0kt/G45yS5pPf2HoqZVRqx92PgxG+fPe&#10;ykHJqD8m2c0nyLaakRoYdcOJT+HZ7K/hOb0Xvp71y770rXGrntnKsrX/Pq/jjOw61CWhGXUSyTVD&#10;2XgNnKibn2ufuCUt8CJl2aXdMJ+GcdlfxvXmID3umY3MIeRYRXMuxpI1FZ/HegOmls5eEy1Man41&#10;6/t09gIB6Jtcqc844atO7Ydzazl8dyXrdTOrtYZXiw3HoMuGTeIOd/V08RQvVy+DZW/aiJeyDV4U&#10;6/DeXYfvLtzW2hq/DdisvaMH3tV41Gyj/gvP9gvBg257NPMnvdVw7IDQBHSqaMGS8zmm6JVG81jC&#10;dbCoA/9argH7yrs57sjeKETHUEgvbVY915ND+NIks5cKYx/rjz4nAP/BEPzQOFeD8CIOJv81AG7u&#10;ga5mkzc+8lrrIqveeiPrIc19nNUFWNuuh2HDr1eph/YqzqWlsmDxQjx6Fhk822QNnh6slZauXEFt&#10;bCX9zWtk8VLuL6cXwwSGbW5F7R9NN5xcc+YdHNmrwLLVI9vZ2VM2wipUY72O90SHsmrl2ZoROZsJ&#10;CX9kjeHpyb7GnT4R1nhum2dzI/W+5tzbUV8ws15vcOyPTMmmtLFEL20n5hvwcbRZQ5/HSllmsYq9&#10;pTW6and4yjY8IsNlO9e17ZGRBscO26m+PugFOU+VbyvPdvWm59WDz8bHG/4SKAHhaK7Yy7j6ehr+&#10;JfZu9Om54Vnnjpe49m/7w+G38Xn7w6g9qW1xbXOGazsx7N1YazpYiNkGjhNn1pGb0Km7wrTd0P5u&#10;dZKNAR7iFxuF/jFbsuvRDzZU4nk9aPhgK8NWb2y9bR6/iNZy1itbb9VzRPMfm8cvGV7ZqttWhl3M&#10;ulk12cevf0XtBwY6hCai77jhcd00DgMfof45Ni1D6K5Hp64bPHuI3z9w4qIcPfsJc9VdsrTvk8Vz&#10;R46evynDM5+S73iTHLhr0gG/bj8Drz59RTrOXJXuqWuG1nuA5yjT7kDr3czvbmH0nr5qeI2M8HjT&#10;kTMcv3XizXrfg7X8Fo5vN+8ItAP4YEagc0tgb5CinqwH2btks5+pFs1OL6juRIfWRU5Bhxwow2uV&#10;r8vb6YMaOkV9+RJ9vufIYBmQnBzWrvuKyQpNh2Pvpv6BJ7wLmi43PX7g1Z7kRLF/8PWGY3tzTfNS&#10;to1OzUM12/QfuZE3xbFkRx3XCmZtaUndTlk2NRgbW90z4GWz1ppjf5W8No/MB5M1XHsjyHik55z5&#10;v4dR2s9nBsNu4H+tPcpaEV121ei0VPP5VMNcD43MSAYeG3tq0CzDPXMGz8uh0WtSyrWpauIOfh93&#10;YcXX4Z/oM5rG4dP4lRxHR3/mDtfMO1I1dh12jSaZa2PxIHprhrJs9RxRnq06bB36WMkw+uuRK/De&#10;q1IxjvZ7HDb8j1F5Ej3yP1k2vPec8mzGFHqbc7fxTb4rbRfvSwtabeXd+vPFI/Ds/klj5Pedkjz6&#10;9LO7yERvJ4eydQRue0RSm4YMlp1Mf1hiNcyI8RvLVt12Riv7G56fCSdWrw7VP+f2qQ6b3rxh/qej&#10;MFXmFOXn5cf5m//BsvXr0mOzPFt15TrUe6RynF6Bif8Xx1b9Ncfc2d98RNS7Wwe6ZG5n9dizHLv8&#10;GDkP+r/hfa2e1+ololz9Ny22eohk8Fmp5lq5+2xe5YDh+a1sW7+vzz9If6HmahocG4at+mzVY2d3&#10;or/v43MawsdwFN0MvFi11/kGr54xOHZ25zneS3h2zyzLVo12dhf+3D1kFfepjptjZ/CqFDEOoNGO&#10;yO0Uhx25YuGzVxzCsiUknV6/+gnmO87RM1/RL/Gt9E1/L4MX/iB9U/Rxc2w1jND71H5GUiuGJe4w&#10;/XvV6MkbjktK/RgeJnjItPKZdqH35+9spvbbP/O1dJ6+K9X8LXn1x+kp68TvqlKiUgvwEcF/A44d&#10;uAv2EZeBDlt9B/azf08kAzeKdQY+vJH0eMPqgqLRcO6g7wjd3Bbqkq4+ITA1vHz9mX/8YRNcBxyZ&#10;h+xYW1g5aC/RZq7nm5hb0WIwT9owlzq6wbtYi3j4aQ5cODmI+HNFx0kcr6tjFww7PBzmG0AmBOsU&#10;l80BzKloOr1C8NbeSb85WlrYc2J6oWSwPstlbZ2HNju7FB9ieHYu9w9WtaI9bcYnutHg2eo7ksxa&#10;PDFTNcjoptGV74ZdR6IrD+b/DAyH/XEbCUffGQv3i2dvAeeOS8uFv6APzyI3J4ceUWXV2YXGY7tS&#10;8E3al2UwbOXYqQcPGx4k+hzl34mZ+cbzYtNyDF/i6OR99A6R2RBIfRXtgbMr86czWQwwCUcHfLDt&#10;8UOFUbg4wwU349lAndXDe6t4+3nxPqEpDoH/+8OzN+OzbfDslfjOqecfutl11N23uIkXa/yQPXHG&#10;vjM2A2adngPHxnM9Fl6VoLkw6XzG1An2ondPR6MNz1Zurf7YBsuGUeutMuv93Bpa7NJ2Iwcuo6DB&#10;eL6ybOXY3UfJW7ryhVz5nFy4yQtS1YLfagmsm/dHNekRMITIBPQX7IuSsnJFfS0aevrZP8HuLlyk&#10;5oqXViufUwX9qE1N0jx0DH31GRmZvsA8RQ/S6SlpHKaPtbUHD+pu+EAbfdd4I1VzbFdMSlbxBBp8&#10;OFlWlyTk9Bo9et0c64Pw78JG1k1xe8QpAO1GcJBEpKRIRVcnurdRKWlro47D/vlwKXyhGs+sJilp&#10;0ZpqB9rEJjgdHu9FynhZb+eQfZRJ3WN/Jtyc/T5r8AMlHHPlcGhGakEpGcaZDGq3mdQ7itCyH66V&#10;pPxy1m5FsjODY+XAYbw9mf8O8jNw7Ox8NNn5sOxCvi5Rlo2+qXXQ8MpuH6WO3UI/ZO5hzjV0Mpwn&#10;tjBsmw1oX1jTLYchmNnBvVy3kmNEnsl25r5QWBssWzl28K54g2kr11amvT0mzng8IBJNLkO/Hxab&#10;hM/qQfRXFdSU6+RQfQMeQpUco1k8X49Psih8vGTjZnqaNtILzJ7C3NLc4Nnma/FvN0f3YLqcXDf2&#10;ciuXozuyhMfRs+3Gmglmp5psJ/Smqg91hbm7w0/dffT8/Y1je+HBAMO224TPnwM9xOiuzNEorIPf&#10;Wdoa/tiWFtboCtFMWNKXZ2XNOpteBWsbMV2+XJbhi7l80UJyHpca/thmy/DLnDcHTvYW/HqWY5t8&#10;hF578VIxYVisMhEHWztxdaAmxL7W14u6xvYAg2VvC/SV8Mhg8rgS4BLZBs+urC8jd7RGOnpa0GR3&#10;zOqyuVWG3Ypu2+DZvW3wjm50eHhmnzkOd5uEQ0/LVdi1cuxP7qLZ5HaWZ2smGX4J168Y48rNa4bu&#10;+upn1w0Ntnpnn74wZXiNqC5bWfb1O7MsW31FvvzDN/Ds7+WbP/0gN3/8ixy/doN65mnWZHjInaDf&#10;/ST1zpExKW7uoCeglOu39hikwbLxEubzd/NXnopemLHJEx9zajDbeE5ERg6+hly3OF6zyvEhLuvm&#10;uO4he2CUnEXWnVX4ZzXCl1rvSBl67MO11EIbvmf99jXn41dSUP9Hqez8g1R1wZyaPpeSps+krOWW&#10;VLbSG9ZLD1H3LSmsRBOVidctPloxSVX0x6CZjUknh5e9K9d/Z2/0+N78XV54y7j74LfhyXHkBcvG&#10;o1CZBHNDcDh1mhDqNUGRBmtOgkGn5RTDkqjBcX5FxxdR5/kYPdx/7yWiOux35vwdrxD8KLn+JaTl&#10;Gd6fe6jx7U5izklIk4hdSRIYqq9F9mtkHH9rDu9lFho99O3xB/DCbyLLkt4R1uidY+elGWZ1sIY1&#10;UV4V9TQYVxG5r+gU8+vwWOMxf3i2I3PiJpiqt++s747jps0Gs7ZiT27JvlOZ9lqG8u0Vpqtl+UpT&#10;NHimBt/Rx35j2sq1raz1HLFin8VexJmeBeYMa2treiPM0Bit5GfJkOR3aB+uyWoLXsfJ0HRspnYR&#10;yDUip6DE8BipaeqUU5/Bsv/0V/nq3/6PfP3v/ym3/vJ3uXT/TzJ+9QtpGbpAvWIIzwFYdRk+ozld&#10;siehDo1zGbmJtZKWznU+R/XYw5K2l+ys4ExxWOcn89DZPvHAC/K4PCBP/+5Beel//g5/ZJHXHoVj&#10;P/Y7NNpk/738iLjYm8JiE9Cr1srICc6fqXFyECbJG0RLe26G2hDaUjTZZ6llKs8eGj0p1Q3tZFjk&#10;secNoQc5RjIOHJK2riE5OnZGBoZPwAz7DK10ZU2L8Tl6KeegBhISuYe6RLyRaRcYhs4/JJye6SCx&#10;d3Fl37INP8TdZGGko0kupH6D9rW8hPlPa9AJ+MyQG7czEu+xRHJIU6gHJMPRc/A36YJ3Xpbb9/8o&#10;X3zzd8NXZOrKT/QafUNN9j69CV9TzzwrntFd5KvVMf/0Mu9eYP76Rg41/ixFjb+gz/5V8rnNq/8r&#10;tz/Tz/srPRa/SkXnz5xD3zLPca5Vs7Ysv0pd/YREw7K3bS+QIDi2p8dOav55Ul19THp6r0lzCzmc&#10;pTCW4hNkWJIRmdyK32KuWK3dJgs/3CiL5nN8rYJXWNLXsxbescwKjm0pvmiyIqK3S2pGAr1CWdSo&#10;U5gj6CnwRX8eFUqNC18tmL5P1A5Z74H20dycvdI8efr1N+TR516QR598Sh5/8kV55HHuP/qsPPXE&#10;s/LcMy/IS089LU89/LA8++CD8uKjj81qtJ94Xt588R2Z+z68y8yZeSGBGkMFnHiUa8tFqW0jX63t&#10;Hteae+jM7/F/f4Y+/vdw4m/xev4Ovf2X+InchNNfkPi4U7IrukMid7RIQmydZKS2SlF+t9SU90tL&#10;wxEZ6D0ivd2D1CDpq+nvo+7YLS1d9O+V5MIDAmEMNqx59vG6FdLAZ9lOPXB0gn6Yj7+Sqzd+kPFT&#10;ZPDAsNr78TbsuMx1EE1LNudAci2aeOXZ5Iek4GOTUEIPRzH+LDVSVNqFJv6otHaMS1vncW7HYNjH&#10;eX18R/r5e/r78abC82MQvxNGV1+vNLL2Kath/VFKPx8sOy4FDTza7Mj4WK6HHuj58MyHyWxwd2PO&#10;3k3N7iB68Cqpa61DD97E/9SCnrzLYNnTVy5SU7kvv//hW/KCb8kMPFvPpfGz5+T42WkZnTyLv/cJ&#10;ae0bltr2Hqnr5Hxp6yYHgVzis+fxID1PX88Ex18/3smVrJ32olWjn0/nB2qGmUX0v6ANKSipZ56s&#10;4bNA55FWiNcfa6qeCXj2WbTi6Lrrqa2iF2rpQX9Qi5Y1nzV4MTmbreNkh+ItN/EpbAqfKGPgdwPH&#10;Vra0dPn/peu8o6s8r3y972TmTjKOM7YTN2xjjGk2iCJEMahX1HvvDYkiCVRAEmqoIXRQ7713CQk1&#10;QBIgIUQX3RiDsYmdeGYSO8lkZjKZm7nr3uf9sMfrrnXnj3edo6N2yve9397P/u3fZjYgPHvderjU&#10;pp3sX+gEyR3sXdBmOnhR+8aLhPjBU+ULMQeJt6jRp6bQTxQiW3dZigdagt3kKAeTMpnfTtx+OJMZ&#10;t+h9I/bQVw/XNcRvdwO6jw9XoHleBSumDm6NT/Wuj+hB05N1W1YyP28FvGkLTId4x85Ydtrt0JaB&#10;5QZZuxMGbriCGYYfoC/ehG4EveeO5fL+uiXy7prXZMl79KEseUleXfJz5gu/LR/qwae3baM2b6HN&#10;N7CzpY5kuE301q+RVWuYK/nhUtj0e7JG7y3ZuAXmbbIGX4i1aI9Xw8ffQz/+Fs/pdVlr8Jro6f2C&#10;ObovycpVL8qKlS/KyjUvowF/E702fWgmG8TIyoC+TAMYO5qYAC84srfs5DVvV/EXNevY4+xp7IvK&#10;AyKvhl6Ouj45ivYnllzILzYeHXUinmN7YFeuss3OQvRMt8vSjR/IK8vfkpeWvSnL0StsIwa09WCe&#10;XjCxYbCnWPpZiKkXHg4Om2W1MVpzk1Wy0Wa9bHOEGzrCF+0M4Nv0wXnQJ0TO4h4RgOdzrNYHmA1X&#10;L6hsoI+3Gt07dV/iAZ/diXhQRImJk7dsJb7dbM6xYQ2v3LUL3Q4eDew9O9E1OHr6Mj+N2dRxqZqf&#10;VORu/GmDYogjorQZbLlVXdQEmRUMa2ibuodOk5hk9Da58Dx5/7zk9tIrPXJHKqceS8PsM2m8+Eyq&#10;p9lvyKfz+i/TN39Dm+3YzO9VwVty0VSnVp3U+HMe9/PbpuQEHKeCWlcVWsTasZv06t+TjguPNJ59&#10;8vpX+P9+LaO3/0FO3vy1dF96Cq+7KgeLesT/cJkEJKMfKu7FN1v5IDyB+T1E64rWcHQRb+9L8Cd0&#10;c+XKZ6RdotNq8YApwYecOYAHciX0IPM24/PQIxXTU9koOWX0VZPHugREaf2aJnbOvEf4y5iiYcZr&#10;Q2myjSzNyB+oyeCT7GbvKp7k35729IDZkntaoh8xJq7YwWdphI+fKfGEmQOcDJ8S7huyTC2oh/Dz&#10;Ll70TYcwz2o3OcbuJInewwzlg0oDgMdbbhVxD3Ng6cFoGl2QuhF0RDCUwk76tzqn5HgbPfENcKVK&#10;dIMF7RJysIj+gSQxcYjUdNkunlEaG/cLipOAkLjv/LLxX+B/OsGF7RyfexDZOz3PKZQ3m+ppNiCu&#10;1zcwYA/5iJoQ5yN5wKYt+ppG25T6hxk1MyPiJbUs0PVbU7/ehSbJzoHeT/W3nNGjs5RfzS78G6xt&#10;nDR/bMWrFc9W+mpb3ielt1YsW2m1LWAYimm7uvqRnweJvz/zGIPxZIGHqDmQ6n5QID7x6HaUF+RO&#10;dAWb6EHZTI6kNNmWLg6aZnqrBXseLHuLOZ4pdmacW07kXPQa+KP7QY/mzXnmFxZO/SASfk3NV513&#10;vngducD1if928vqMbOjZc4QbuDPHyd8LnTZa7UBv4mpPzgf2Ti9mPXrjY+eH51wgn7kfmnwfG3H1&#10;txOvEGe0JK4cO+iz3NlrXczFBo2BpRf1Al8YdiD9tMGw/Qh8heKjmOnBTIca5jvUl8CkT4rSXned&#10;uym9s3e4XcRn5Jamte6buwvbvqZx7e7zi2i3b2nfU3xbzYBUXtrqZ8dvMjsSLt1wZh5GhU54ZEbz&#10;B2kZm5W+GeZnXX4g03x/cv4unqU30cBdp956T+ZufSZzdz/HY/ERjOCepq9Wsx074NhdsOvuOZ7L&#10;90t9zerV1qK0n7kkrZP4cZ+hpgrLHprDpxFm3jh8TvJqu9gPizV2HRRBr0gkMSP+Imru42H6MVOz&#10;y9Bx4j14EEaVCQcivs84gfYPjbbyGDmUX6n5ieZWtpOHDdInd1paqN+WlqAZzaqSxMQCCQtJ4FqA&#10;b44ddQdndJyeMGsfxbHRo6GD0ZYPn7dXmHi6B4s7OlBXrnuOLhz/Di7oHtV5ib4MBqD8uczRZFvx&#10;mGLcRhY2soG4/601a0Xf1EIik49IzdAwzJCaPL2O1aPj0n56AW06NYZp+lUm0D+Mkd9NLKD/hUmO&#10;XJQMesxiq/sljfP2+CnmDZ5G+3wGr2RqfIpnV5/+WIrh2dntii2e13i0qtU1n0M3PX1fY9vKJ1tx&#10;arWUX7bi1t+v51+rx54/rlh29RSe0GdvanpspclW92umF6XuHB4jF5THCPXFeXg5q23hE+m69hke&#10;ytQJrz+FZ8PYp9H0wnxPnGSGz+AMbHYK7grDpW6S1z2Jpvi09rVi20qjndqAbwg8W2m1k1mpjYOw&#10;3RG4Lj03fdRVRp57hHzve6001hrHhk8rDfYPDFvpsnmd363nniM/6MxrzsKxZ57Pnvxej90y95xj&#10;f6+/Vn7YSrOtbtUsSHWr+Lfy+lYcW/lt64irFFfPJZ5SbF35nCh9trqvOHUeegH1PbWUTlv5ixxp&#10;HsWDhJ7Zk3iEw98rT1OTGIc1d6LL6MKX5Ts2rTTWRcPUULn2VE7c0XyxlTb7BMxYMW6lydZ+h99T&#10;97/XZme1naemcQEezuJ+TiceJX3otXsuSULZSfFKLJdg9NmH0PCXwro7z39GD8avZPgqPlzkSYML&#10;X7EHPJW2yTv4W/I+cS3VcY1IKemR/cfQm5T2SlodvT1oqjKbxuVoC59jxxT1mHnmPd5hxsSn9Bs8&#10;pC8dD8b2KeZz4HuTmo8HcLr47yUeQCe3Gz4ccwTtNddHpWGOhPOqerl3WAw9MHjact+XPdsnFE+h&#10;oCj2RvSrPmH4N6N9cA2hV8+P/hZmXu3yZJ/1oE7sJjssnLi22sOx7dFlu3JNpX+JWqYnHMM3GH/s&#10;iH1w7HjmL6ZIagr7xqEcjWWHhzEP1jOMaw/aTUt6fmzcqRMzl9iX8z8ErhHJNZXnvDeR/qYj+XBG&#10;Zn/BqpPzmMl4ogbeiJ8RbFvxbbXy1C2PKe12ThGcNp+5fGnU2eDWimOrOV+BYbHk/PESHs0+Fo3P&#10;7D48Jw6mwIQy2b+YdQGbVmw7NhV2eQjvTTRiyrNVsWvFstNVzIjXiFqa38gxmHYeniOw3cO5+ZrH&#10;iHdoOF4r1H2deS8c1SwKfLqI2cyIP5wdYA/2DmiyHdjDnJi57I42kdgtPIj4jb5HdUuuqTy2rNzs&#10;iQWs6KtDx+oGD4d5e0WEExvGobtOwzc2Hz8RtNe5heixs8mlYTWKuabmMM8TH+/kfG3uo2LZaWiG&#10;lc5aW/Dq7BPUBUpgzOWdeIh0P/fHLmrRPEcUz65AezNA3fHC9SdoTpkBcY5+Cvir0qLvh5UrPbGa&#10;eRnL+3bgCDlaBrlFZg77v47enDrpHZ+U8zduMgOSuQ4nh8nb0SjV1DCXAH/JMWYvwboH5+boBZqh&#10;9jIiha1dxOADcgyNz5HCEea8neRzxvuoEH+5Imanounae4S+ER298e3zzKIjFizIF5dIGF4gPhJo&#10;7tomJumnfywzd+/LAPldzzR+Hufn8c6iL3j+Or1GN7k24qU1i//W1DwaxQvSPc7su1HmQcFK2ocm&#10;0TKdIfejZ5fHB9BPn5xZ4GeYBdDEvLTadsmvaSOm62DuTCt1Xjy0cplBBt9OyC5Gy4g2+1itxrFz&#10;/n8su3VQ+vm/TYOT9PfTL8GxFhR9kH4wf5ivoxia0TtmYa9xbDNH+tgUH4Zj+8Ko/HbT64cOSfHs&#10;YHi2f1SMtoL2HoBN0B/I197h+FGHRWk/H7gnjlwwDQZHz3BZhejqGzWenVuKtjWDPiiOoYCoSJin&#10;D726XD/JY7aj8djy0XOPEVMzvPes8LyxMed6ioc1cZqNLbOS0GN7eKFbd6NP0VVxbG/0kfhnB3DM&#10;wk+VX7YDdSwbYlMz9gIjYuntJrboR6w1lm0FrzOH6xkbMceFHPejbehKtm2XHdwa0aNnjLZi66aN&#10;YrBeD5a9llu1PpQtam1A16Svh1f2JjGH59maEJuh47FAu2FlZCyONrvEmeeodNle7q7oeZjphBZC&#10;reDwAOpX+yQ1Kxl/oUz0mfn0kRejq2vUOHb/IB4jimX3tv3AsrmvWPbQKLWZ0yN4I5zWWPbix4ty&#10;9/E9/LLvaTz72n049t1r37Hs69rtzQe3RfmH3HsMT8QP+9rdRfTaV9FlK4+Ry//Pz9x/8lA+fvqI&#10;9al8/PmnsvCEeXIL17S51K0TzHycRQd4YV6qeumTKmJPyyukZqU8RvDpp44Uwt7qFYZeGC4cFA0D&#10;Y5+NSUqTuGxqNCcq8e9FX9A0gFZ0FD/saamD4TR13UC7d0tqmplR3cL86Hb01Q2fw9Yec2z+mvP1&#10;SzT9X6HF/obZjl/ze4/w/7mLL85d5v/ewyeV2KSZOn3NRTh2Lz2T5SxmeceiLYql94d8yDuMYyKY&#10;YziEuTORfmhS0FUFhsDrIvCTg0Hu3otPxHeL4zsiOk6i9yfSM6OT7GNl6CKZVcue7+IxK6+/+e/y&#10;s7//i/x3cx1fefXP+EhO0btPbWcv+3oMHsqZvP50+mqS0WJT44uGYweE7tF8TJSmxieQvuzYNPp7&#10;M9D/Me/gALPMstGB13SjnVUzwRfYK9CEzN9n9voN9CT49Q2dkxZi9Rp4d2pJs/jQ72zsEY4GyZP+&#10;BHIL6jvq1sqWfMYcfTbH6A54tdImbjc0pu98MwxkI9o7PTgH/qlbOf4N0fKYkreYkW/Cvl1hFF6e&#10;5KMs5ZNtYmIi+vr6snbdOhY1nY36snHzNtmgDzMk3nV0pYfYi/lOHAOZXAuOFVVKfWsPMQWc+JNP&#10;5Oav/0me/Muf5cv/+D/y9J//Ije++EbG5x9J19hVWDb5ZwG+l8norvecoK5A/0ZigxzXjYpOR4xx&#10;tF/2R+SIi2WgbF5lKEteWALHfkGb8/f6j/5a3vqf/0PehmW//WORN/9W5NW/EXnj5R8xl3WdJB7a&#10;IzX1xXgLd8rQ6WHmI0zIKfb7Sfbm07PzXFNmZfLcPOcVM4Kn5znPpumZUEyd+szuAxJzMBXNbiM+&#10;QGeZ08dcyKEJ9MndUgojOZSey+eJn1ccOTcrlH0xMFJpnWLwFovn80dvs28vtdwM/LLQxZYVcb0r&#10;JEbg+lTNLLwK5j3n4f/AXnD0+FEpKD0OB+W9Ky6kxtUuC1y77jz8Uh59/hvO32/l0iIzT2e/5FqA&#10;p9vEV1xrfo9n7FWxDWkXA/sS2elQxzFOrJb/hL3299SD/ijFrX+SQm7z677Fq+f3Ut75b9I4+L9Y&#10;f5a2wd/jY/ONNHdxzlXcYPb1EDO5SsXDHa1BQII4WtHXYoH/RHSe6PL7pIoepbKicdEdOyXHcoY0&#10;vhuzp0xCAtLEw4V+Vhd6G7z3S4gfPXae4TANHwkNdpMDsWFyODVWMrIPUa/Ao/nIQa4l/G1/auJ7&#10;mUW0h/7WcH80WnayGk3pK++/LS+8iT/Iu2/I+3qrZN3W9WhEN8hbS1fIKz9/Q372Igz7RfTXP30B&#10;lo0e+6cvyruvvi7Ll7wna1fowdPRBrpEy76YfGrnJ6mNXZTy9vtS3fMYPdMT6mGPmRvxGXvMUzzB&#10;H6Ln/Zw95GupqPsGHfNvpbjsV1JY+EhSU69IzN4eCQ1qkL0R9D7FcV1Nb5Wy411SW96HPrtDGuta&#10;ySVbmOmLZ3NfJ70FzLs+jGflvmB68mLRCPdQfx+X4TNTcN5ZWbj5SB5+9ju5/+hb6hR42NLz2N7H&#10;jJ7uW/BZtCm6U+wZaAzTWvC5a6WHrxbdL71+8cX41zD3Ox8/7OIunmOPlJR1SVlFjzQ2ocnuPgtT&#10;H+bagZdaz/PVzXPqgbF3cdvc2SF1Lc0w4Qo8Y9jbCo8TZ9Ejk6hqkKpv3J09MoieqYPazMfC0gI8&#10;QorQrVfwe7UcI634dA9puuxbD+8zr+Ep15/Hcvn2be0c6ifW6h19vjqGRjV+rauBg5VWET+VULNq&#10;wtN9iJnZY/T3jEolNYDc2maJycqXnKomvN6ZD9A1xHXhpFQ191JfaGL/LZeso/jXZTHHJo9ZIMUd&#10;+OqjN81vlMJyNR9zFp9wcjBdp6Tn8ffhf93kK73kt0Onb9E3YiHWXIftnVQervgSPkn2eL/auTCv&#10;DZ2oA+zMPRCmxeyPPWhoohNkn1Z/JKbNOU7sV4DvDTqNo0fpHeD6FkV9i3rnHvb1uMQMbY+IIW7f&#10;E0N/GnGRp78/cQw1HBOY6Db8BThutxptxvuXGrwzs6st8RswwsfaaJ1sMmL+4s4NordzvWyEE282&#10;05d1hqvl/c3vyHL9JbJm+7vywfZlskzvNXltxYvyi6U/lTeWvyxvLvsFcyd/LkuWqXmNaK23GdBf&#10;ZqlpVJydYUO8XmMT6owG7O3r4Olrl8Kz38ET5Q28Q95Dc7xKPjJdQyy0HIYNP1779/LW+9QDl/0V&#10;/W8vofF+ER/uv5Nly38iy1e+yO++Crt7B9+U1bJp+wfy9hrmS/KaTFzw+nVzke3EbYbuaGASDktK&#10;BZoUzon0UrwBS5/P6jtWh99XIV5f+CWFJB5GPx0Oe7aUpZvWyhtr35flW/Rkq7WJOAV5oWtiv4xl&#10;vgaMzQi2bObKnO8IR1i2iejB35dtXSprjFbIVsfNYuSO1t6V12nDNclkvZh7WXHtjCYuSUezUUud&#10;dAS/wAsywp7eNQJ3qEKjUoxfIHwocH+KOMAGzVy9xRTGaI321DEgAP7HsQFH9w6JQHvE68lk/mkW&#10;s17IVxXHdnAMQMcTSi6bKZll1Ie6JrkGM8txCM/Sk+jHehfwap2BYZzFP1RxADjE5EN0fZ9L/YWn&#10;6O3uoUmck6S6CfTbzKuDPStPbOWNnY0GMb1uVGPYOvrqlU5b1zOrzYcs6YfZDqLhIR9XcyCVd7by&#10;zT774FuZefRHbY3f/S290Q8kqWxAvONPiFvMMdmT0yw6mELnefxMzn+KNps++jF8Q2ELhWjmFMuO&#10;y22R8OQK+uYK8eaAZcflojnL0Xh2bFqxVlcvqO7Ucl4v8lYX+tvsPKn7EF+Y2NiiISOOtmYmpy3+&#10;2C70+HrAwowsxdoQ32RT+KcZPV3E3mY7+Llt6HF3mIsp3zM3RYfM2mmIz+BWU2KSnfLhRuJuvrZx&#10;9CVvj9b8rKOjmTMVS66XkEcezfWzokvq+/CNHFc6XDwnRvGuHeX+aTjN+E05rphD2aAcyGuhTlYi&#10;ziFp9D3EiXcAvd2B6L2DYNjBaL9D4piRpxbXbLiDfzAxGczAER25C8ezM7mFDTxazZvX3wIL3rYV&#10;3xE8wU2ZQ2K8k/kN5CL29KVxDji5qr0EVmtP3E/cFBCMHwd1bBVnevuipfbg73Kc7aIGYEn9RPkO&#10;K29sxbGdneEU8GoXF1gi9RXlO2Jqyvu601LTa6vv+6BRUF4jsXHJkkQNLZHY5GA8WrjYZPasOPbv&#10;MI1nG6LzMeE523q60T/BPBRXdLRWRvKRtRHHNfppT77nQc3AGT8TO7S2PF9bnrsr+g5XXz8eQ7vk&#10;wPedmPuHfsHIGl0gOZkhn6+ZPezZlf3THQ9NchmPYHozgrzRT8Dn3ZXmCd7pSm8r/8fEBj9IRyN4&#10;uT3xjz86swiuK+HkiLDzSG9mxKIlV1ptX7R1imUHuWk82y06UKIzEiSjihiopUrqT52V3gu3ZeQK&#10;ntlXH8ng/AO0knDlyw9h1/hDEAM3jF+Sjhk8refuoI1GEw2PVnpspdNW7Fv7+av4xS/clfrJixwv&#10;5+HjeF1PoMmGMZ9bfCIX73wOI0B/fWERD6ybcga+rR67eO8ZLFvNerkrymNE+WArX5FOxaznbzN7&#10;9Y62ei/C0RXjRqet/Eta+T8dZ3/g2MpnpP/cdfRt1Ka66TNs6EXjiMdgSgF9WDrqy+VckxvQN3TQ&#10;/9/Ktadc8xhJyFRcp1Lri9A4di4ajwy8WjPp3y/AF4AaU2ZeDSxLx7EAe4lCJwrHdnEOoxaC77W1&#10;N7FcBFqCvT8wbF/FtNFoe4WLpwe6L8WxnanfOvugC8NfhGPUgp4kY/RexibovYjtLS35rHahaXFk&#10;bg4xvpW9s2wgX9jl5SsZ5PUDc/hX3nsg47duy6nrizLE6x298rEMXGLe+9RV/I8u4t1wSZtNWDg8&#10;J2nt47Bsei+7Z6Ro4qaUT5HLnSGnQ5tdxR6lZkAqr5ETg3htsLdWcV438DPKY0R5ZtdybS8dRkfY&#10;P6exbPX9yjH8IeDbyltb49twbPW7ms8IOUY17Pq/WPZp9MiKZU+hn5rhOIJnN19kHuhl/JUXmAdz&#10;5bHGsQdufyl9i3goX34kdfxcJey3kmOrjONORw52HJ5dAJdWS90/jp5AcWrlMZLc8JxjH6pFm81S&#10;j2W0DGssW3FwxX0Vry5jD9M01qNoo1nqvuLCil1r3Jrb7zn281t1Tflh1U3x3szc0nxD/otlz8Lm&#10;L8DoebyO16i8RBTL1pbi2HytPEk0b5GxBbw18Pro5XrQOqHprxWvLhhg3iOMWmnFC0+ilea++lot&#10;5R2eAc9WeuyCQT4DagV159CAo2dvOPcARk1OB6dWfiIlI8wzPkX9dPy2xrBrz9IPyWdcMsLsnsGr&#10;/N95dOrn4fzTktGKlrsN7eh3TPtoBwyblc419Ugj8ze5LeAaWzR0DfY8JZE5bZJcOUr/Ev0aU4+o&#10;pTylX+Iz9oFfyuk7v5Oxm7+hn+MJPeWXyaWpp/Tx/FvPSDIsO+YY8TUxfBYMO6+dz7ALvX0PvjTE&#10;lOp63nzmNjMmPpFuaicNxJTF/J5i2fthuRHEA0GxKVwj02Vfah46Xvy4WLHw4d3xcG7yRt+IWFjI&#10;XjyZ6PUOpOYYEImvUIS2XLl18lF14UB67txlu7kL+yyeDLBsU1tPaoj4IlgSo3JOOnqq2W8RMGzO&#10;2xDqUKH0y0aqXkBYdnwK5362HEpkZnpMKp5U5GBe6KdsvfANZV61CbGZKf1ATn54LuC9rZYnuZZv&#10;BPs3c+TgFMoLOyohgxmzaI5z0E/DtdUMyJxSZufAbIrryTEae7RVVN3OPlVLPzHaWd6D3cTBUbDx&#10;PbFHqPmnsdDi7YdvRNNrzHM7gNbjYFquxq4V3w6PVT5heDgkpD3Xax9TLBvfbF2FZLEydfTqFyqm&#10;jX6lAMatY97toWRmNYZyneL66YQ/F8vOgRkOxLyGaA/cnJzRjVIbJg5V8a+nl2LZfhIaoTh2INd8&#10;+pvCeP0+zKhwop7uQL8d9VzXQMWDQvGCpi5ADhSXwUy0Y4XUDVUvGnMe4Vax6cyhh48m5hahE+Y1&#10;0y8Tc/i4JMGyMwrQCesaJQuefRRWnV/aRn8z71PDkLby4Nrq55Qeu6p1VCY5J6/e+5W2xqi9Hiur&#10;R8eWgy86XlMcG158toqb7T54mPfsKKxfp82izCgsRktdSp4+KBduLMqVBx9zjaJm2N6h6bIruvo4&#10;Pk+hOWWW0nlmK03P4KUzLmXdg1LE+VzOOXo4f5BjtJfPVvmMXER/v4Cfxzi1/kYJSUJbXNgvBc1d&#10;eHyVSlRaqrZKuzvl1ldfyaNvvpXT/N/eGeaIzV2SsSs3ZfzqokxcIe+7wszK+ZvMN6ZnfRrPasVH&#10;zlyEsVwi/+L+xHlywhmNZ7fBm9uHyVHh2H18rwPOUt83Sj4+pK2i5j7JqWyRFB2edgXo3gsq8HOt&#10;klxqBjkFtZJ9vJb3uobj5LkuW8dxWdGGVmsCD6qeUWZ1NksCdYGgPbBsD3/8eZiBZEx/rQm6Gy/8&#10;CkLwseP9VZprtRSb9t2NnxrsT3Ftxa0V41Y/o76nHlM80xOe6RPBucLjkeQvMWmZ5IT4f8GwTzQ0&#10;oadtF10tnjx5udSIEpjJE87MRg9Nm61Y9kaDTcw/I18x3oFWQXn2EkftQl9qak6PnqOmyfb28SNG&#10;VHEn/aVcX30DQ4lH8W5BZ+viibcccany/TaHZStd9k5zXpsJ/aQs213EXjA+Y7je9q3MbtRHbwSb&#10;27xJX7Zu1pdtmw1kw4drtKX5Y696X/RWvy8Geh+IyXYDsbcwETc7a/Ek7vNzccMTkDmplsTu5uYa&#10;y7a3Qg9Gz6oz/ds2Nng8WOHpY2eJ/sOFnBc2lLgfTnGIzycLLV6RNLaize5q1vTYXT1o4LivNNmd&#10;PTCSoW4ZHsMXBpY9MNovE3CR+RvzcufTu/LxF5/I/acfayz78t2rMr94WdNjP/cWQbf98R158Nkn&#10;8ujZE2Y6PsZj+4Gm01b6bOVDovTb1+8taj936+O7mt+I4t9Kxz00j6cc9Z6ijh50PEPU2qeJxU5L&#10;VkUNe/ghejgP03dxmH2AuQB8rbT6IfsOUl86Qq2qGM+IZnSPbZJTjX9VQ7sUtQ0Sx43jLTFFXekK&#10;M1nRQ1z6DV7ezG4cfoYu8THrC/yzP0er/Yia01f0RDwjd/lSihphTC1f4klxVwqr6fWqW8RT+zZa&#10;bHS95RfhVcPEzOX0kmSiL2FFZmg8WdVGlTe7mp0evC8Cf3+8Gw7FofNJZN4vc6PSqX8dwrcqmlwm&#10;iP5Tf/x72FN2o7FNzSzA+6kEZjFKXv8neevtf5f/jmGrx7cZ30CnkkxeQS9yEEwv8oDmjxWblCl7&#10;4aER+xLhIORT1GbtnL3xKEHzYkZ/uaMH/ifM3qHv1X8f88xTCvE9xuu+phf+xmy3Cfokr3zKvvEJ&#10;/cy8Xmr+aeybefX9UtJBna28XYISc8WSXsWtFk5orpWnozlen+zbLEMTC/nIiP5pOLYJGm1DzqEN&#10;+lvkA70N9Nl/KKs+XEceaYDHKrOy4N3KX1t5jAQHBUpoCNcDcnw1/9HY2Fg2rF8vq1bRP79yNfo9&#10;Pc2TxNTcWsv9du+lBgDT2RObhKZYJ3knyvHJ7SfGn6MX+orMPHwsD775Ayz7f8Oy/0OuPPlHmbr2&#10;VGZuPGPPY3YuOX5hObX+ox1yGI6Xy/5bWn4Gjo3WOKoEbVeo6K8ylndeWokW+yX5GTT7rb9l1t+P&#10;fyJLf/xXsvQnIktfEOb+PWfZS175a7EwXAvPDJUCXQaew/h4t9dLQ1erNPf2sb8OS/fwKLrOQTwh&#10;hqR3GMZ9Bt+Rcwsyyb7cf5I47QQa+KzjeBF3yzlqjzdvfyKX2L+Hx85yzvYwS6MEvdhRNLRpXNcT&#10;xIf90iOAOknUXvpFmVmWmMQxsA9t7lFmGOs4LxQjy+Q6nY1esAi/cHUtz6F+U8G5Us5su1IpVJy7&#10;rFj6hodh2F/Igydfy+L9L6g9/VKm5qkvTeGROoFv6rnfohX6C7rH22Id0CwfmuWKnnEhOil8+3If&#10;0bvwr1LV+Wc02P9JHPYn9EDfsOC0rX+gv+FfpLrrD/jTf0vN9I/S1vOM+sMM+2ghvrsB8u47HDcG&#10;+CWsNpFlS9CwrrIQR9v9khBXCcPuk2yui3Ex1eLpRr3I96iEBWVoPDs0gNcbRHwUdACejS7dNUgi&#10;wr0lB4ZdUp6P10UOnm0c51GBxBN2YuXtDCOMhaNE4RfgKO9v3SCvrWZGgf5asXC1o8YDj06MxX8/&#10;XJthvXmbkby7bKW8/NLP8RnBX+bvXoBn/1SWvQ6nW7mK57xDHKydeT4xknqkUmrqmFfbd4/XSZ8/&#10;LLuw/pbkVy/So3ufPQXv8Ppnkl/5KT1L6Nirv4Yl/w5d/j9Ldf03Ulr6uaSlX5OoyHZqkqUweuoW&#10;YTpJicdv7mijlBTi31FaLaXFlfhtV0sP/LitqwVf6jRmx+InlbwPD+dWmWWvPndtDt57gf3uGnvw&#10;1/LLf/yLfPrFv8qFS8/k1AT5Xi+5VDexfhN6yVJyBI79zDzi7Hz8F480wlmPo5cn902Cp6eUM9eF&#10;fSm+gNmi+O3tPyrJKfRw5dZKHftte2cntdEOaWptxQenGR+VJmaXMn9hgJmUp4aln9XW18Mxx1yN&#10;8lL0A3hbl5VwbB5DA5CLPqIA/UW2Vm/NLjjKjFqdVNRXSl1rA8y9U06On5Kzs+e5dtyk5vm53Hjw&#10;gDhtjlkmE8QtEzI4OcWM62nppM+tvrNPKlo66Vcsl3Qdc3Dg2tkVtdTim6hrttMr0CYp7BM6+GfD&#10;0Dj9cxfpOZjj8xqjJtBMn0AJni9F1ObLqQXq2Edz6ZfEiz4yFZ7dwDlyWbrJd7OPc50pbJehiUUZ&#10;QU/TMQi/hC0am6Cx3Ym3x0f0E+7YQp2eedL2NtS63WFYQez7UewPMXgMJsCJEvGUobdiT7xERyXI&#10;7sgECQ/lOIZ9BQfSNxAcL7vDqU9GHsJXZz+1EnICV1UTjdNm7qRlFuIPdAjvX+JuZ+bj2eC5bW4G&#10;N+Y5WDJT1445aTb4dO/cJCvWr5C1W1aipdwA4/4IHxpq4Q7b8WJeKcv1lsh76/Cx1n9PVm5cJktW&#10;vSHvrWfW4+bV6JZXyJI1S2XJavi0AdrqXfAETye8geEPMDVDeyu4+Hb5cPs6WWWwip9XP/uyvPQO&#10;XvKw6TUbX2fONp4jW95Cb403yZqX5H04+bJ3fyJL3vyRvPaqyOpVP8PXDQ33xndk3TpmQa5bLpv0&#10;P8A/wQA/lo2aX/hmQ1NivEjyjDStHzNFV0IPYjd5H/HuRRjOJHM4OwaloAL/xeIKbWbK8Vpi1Fx6&#10;j2J34xdLruWKHtoWTa+dsVh4ot+MDqC/KBL9OxoElXe42eNfQn+cE9czF0Mx8eCz82cfCiEeDEHf&#10;4LcDr1Z92W5P75zVWu5vF48oP/xMDrHP1eDZ2kev+5hU96Hh752AYRH/j+Cx2olGpZheysPZ4hYd&#10;L27knUEHyMeO5NIbhTcj+pgD3E8+qnTAeDlmnWCeQRYeZHFc50Jks3uAGIfiG8hj+07QO9Q8JIVo&#10;1kqHLqINo++7j1y76xKaUvTUg3C18QfSPfOZ9M8xp5d8u7L/CnnDlMaxm+jLaCQOUh6w6Y0TklSB&#10;707LWf4W/fhjcJZx6vzcVgzDNQbRz/F44yT87NIXcvb+t7LwBdfRL/9TZp/8G2z7H5hpdRd/kgmJ&#10;ym6U4NRKdPKdzJOcQz/6BJ+Fr6Rr9jH67kX4+Lwca5+h7oCGsHoEXduAHNR1SXxWE3lcN6uTvK4N&#10;PXs3sxROkcfSE08NKXRfJpqyaFilNzkCPs9W6KTgYC4eQdrsROXRYWnjTNxB7dsSZmuFB8UuNLsw&#10;MDe0w24uxDqqnmTFjNXteJVtZT4TXNuKvNvWCp65iz5qZ/wMvfEVCUqkj5H9LRadeHQG+WwSXICa&#10;cWo5M1PGeG8vSxXvSyW8pHqUvZNVcwqN+/Ad8rjrklt3TpKODUpUcrP4xxSJa8Rh5rXE0wtETYJz&#10;2j0cncPuBHRZB9A6ROMLTR+Noyv8wB0NNzmzM/ovFb/vwreHHETpaWxtieHxvbGyQ6e8i+PQ1UHc&#10;2Uuc3ZmFaYWntrER+nIL+DZ9zn6+EhASynEDSwzCHwTu58jftnNQubgLe4c/DDwA9u3L/1LeDipX&#10;x4eamts2/s6GrXjpGBmixaE3jvqK8jCKiafHKCEVrUWCRBNPxh6EIRxkT6LXISQa/9QwNLborZ29&#10;8SiBZzt7Me+b5+fq40FexOtyc6TWZg2LtOJ6ageXpGfM34N834seMrTWIfhveyt/Sxi3F0zbDaZu&#10;y2xwC7xSrOnHptYcvB9GHw1fCcPD1RfvUjcrehzQgjuyx7mYiZUH+SP824h8zYr3x4X+Df/dQfS4&#10;EIPv57ONhH8HOMkWC/r7zDbLVsttzAfYJptMqBeY7dQ4Q2zyYfqzy6VnkBkL0/eYZfJIJufw4zoD&#10;g6NHux4taRWa7Mqpa1INf66bJ35Ua5Zz5Sw9DyPn8cdmXv3py9I/e1sGZtF0o9fugG+3wlRbJxbw&#10;s1azHG8yD+iW9MPF+7jtRisyiN57HG4+ef0xefsnMnzpATm8YtlKp3kHtr4I41KzHdVCbz2HlzZr&#10;YPYmP3OD2+to1/DeRn82QCw5chGd99XbeJXA5Onjbj45Tr9chyTQ83AoE2aTp+YX10kqzCOB2tH+&#10;pGPEPOgYYSaRsVnoIfAA5jZsXzr6zkT6XfeIrRssjFtP4ixf6jI+/vjxeNFz4EXe7bNH/Ln1cqW/&#10;wS1MQnyjJTxgrxaP+XkwP8rJVxxgZTa2Su/ipc3HUrPkfP0jxJvj0ZxakrUZx7Uj3tnW1GjoE3BG&#10;I+PmTD8r9ZZQ2EtWVqGcKGKP5Ro9MDghap7LvQdP5c59vFdvo2NfxJ/l0y/lzINneLJQOzs1J2VD&#10;c3wu+DH3zcmR2hFJqadvfYTZtucfSi38s4zPthztc8vVJ9J5+wtpuPIQze4M9cFpOPVlaUM73Qtj&#10;bp+lL3f4ouS0T2ir5CR/dxQey2O6PjTFXXh3tI1LVvMpeOeIZLCy+Dq78zRaYaWjhjvT16E8NSon&#10;r0otLLge5tsMa+qEWXeRa/Vcg4fewKfi+md8zf+8hF57DqZ57hZM/CoMegF+e0mqzlyBg8OSYVO1&#10;04ovK6012uJe/lf3BKwXjU7HKDxW6ZdhpjxeMDCFJ/U5dOpKq67WvFRPXmJRq+R4rTkDd+XYVKtO&#10;sWhWLe+L0oVXwaUrz3KMn/lh1Zy5IXVnYcnaQnvM66mbUh4i/O70HX7/Dr/L3jit5jTc5/fv4nt1&#10;g7WIr8ttdPJw4a4Lklg/LgeqhiWJ28NcFw5zPcrogB0PoUWnPnCcnD27Z1bS0AskN01KfM2IxFXS&#10;/1JLzgaDzh/A02VCPUc8xqfuMkfxsbTNP+E53MfjhefLqiY2U0vdLyRuO8axkNOFTrSN2m+z0rMr&#10;P+5x9N74+qKRTmwakwSuPYk8ltLO59oPXz+FdzYrHf68v7QXr5ZpNO5X4fYPpO/aL2X03m9k/P5v&#10;ZejGrzhmqEGo19h/mf9zEZ0/XLx+Ug4Wo43KaWJmMDEoz7+uD49TOHZJ06jo6obQAQ2QO8Hexpnt&#10;wmdTM0Au2IQnSXE9uoYTEpNO7J2KDyXnQfKxMm3Fcz+aXD9ofxIcLFZbPvR3u3Bu2cCiTG3RVFrT&#10;52PjxH2ukw700nCdNDDEi3EH/nfG5FyWqoaIx48jM6kd0Wl6MZskAI+7cOaB8DeDo+IkbC85Nlw4&#10;MS1PsgrKmO+DLnw/PEZxc/dANA3MVLCg/g/n+mg7cxINjNFs4g9qaqctc1Vb5px2cmDP9yJ+hVeE&#10;oxsPpSYaDL8JhpGHxqCxPgC3Sz6Kz0Uh/LCSHKGBeE7NjGzRVkFZCxog9Ca6evavGnwB8Yo+Sk9J&#10;SgF6QnxniY9ik8mZ4jPgi/Tjhav3RPkSJ8Nh0IkdhH3zHiYSY6UU8rusJN7LeJhxXDYxF0tx7qjE&#10;I/RIRtP3E4RPFfNNHPFZoK5mbE0t3NaJWQPw6Igo+iLpj+Y66+0XwLzbQAni2uvjh7+2Pd6qXK+t&#10;uebtcmQWtQs6bg9XNK8+XPOCJCAc7WUkmsb98ey5Geh7TkhWYRV5eslzH/P9XG8T0EhnMPuR+uNh&#10;6og58PxjpY3s3eRj6YXclvNeoNOtaievoheusY+6JJ7W3J9ZuCePfvmt3IN3jNEHVEJfTlK6jj7s&#10;LHxF8VgPhT0RW4bxvu9LSsWXAx+YbOZ15uTgmcFnjO4oB5Zdgo9H/9g0erZP4HNPYRX0OlR2SPNw&#10;jwyen0ATTY/u2CQ9BGfhbGfkOH0Tpe3EpKzcSs6vE6eI64gvS/4vX+cdXeV55esdx2lrMkmI44kL&#10;4Aa2IALRQRKoAhKooIqECupdqFEkIVBHEkhCXUe9994RQgUJEN2iN2OI7TixYyd3ZW6SyWRm3dzn&#10;/bBnrVl33fnjXUc6CJVzvu999372b//2AO8jmgnqOQmplXjCoJtPzKW3QOko8R07GCGZumKZvXdL&#10;fv+Pf8hnf/u7XP74cznLvj4wf1s777qo23acuyJtnLXtY2jBR86jr5uBU08xC4lzl724cZC+qGE1&#10;k5E+3H7YYdcYedmYdMGwOwcm0Eb1M/eoDx6Db3HnqDTQ61LXzUyyVjTWNdT8ytokoaRWwk8USBCv&#10;cXhqARrPMng8PQKnW8iV6UVm7xpmP2sj3yuq7oH/o5k5mKLNXrL3CRYbX/of4H9+1AdCeW8PHMPn&#10;PSmd+xRdDde4J9e8F8s3gh4D7jHtPvvmHlPzI4NY/qGxXF/otzn3fMgPA8kVIhLwfzmRT15Ti+8x&#10;uqvaFvoXibfRNvrwvZy9g/BW2492wRn9g7VsRcNhvMlMzDZbyA6jHWJmaE4vLX1yeCla7dxFbOyM&#10;15cHs5jxsfAmZmR5e/pyf3px5u4VG+s9+F8TSxNT77DEIx5uaLaNXkBj4i1TvvdG+gZX6YvBCj1Z&#10;q68Hv9aXrUZrxdRkHZ4j+HQb4B+5brls3rhSjA0NxHTrBrFE72RNXmprhY+IjbV47INN+7nBO7wk&#10;iNqPp7uj2NsQw1lsw4+evGs3s/KIbZU/w05ra+JWvOhVjEs9KDg6gpmJMdTyDqHRhrWVnJSq6iI0&#10;dujgqvArrS6mh7wGD98WZny1wyE6mCnGbLEz/TI6Mwa3viQ3H92SW0/vyc3Ht2X+7nW5dIdZjg+Z&#10;BXkP/+x76LafPpCnygP7q98yz/Ez2MMT2MMtmb54Ac3nNblAv8LN23fk419/Kk+ffyrXbt6SiUmY&#10;yzQ8YWxO6lkdU/N4xV1nnjfzO7p60ekU4ueGFu0Q3pO+ntyDQRISEwmzo/+RFXPsKKxZp81brUEP&#10;qGvopKe/V6pbBlkjUkcs0cHZODbzGK3iM67vO9z78Gkd9duKW9zrcLhKenHLFNN+Duv/Dc//DsaE&#10;r2Q9MUcDNej661JdexVmc0XqGqmTlzJDOq0W7SJ7xAG8q4j7/MhTvQIOEN/TI+DHecA17RHgT+0r&#10;GJ3IQWbMHme/op6ZcAT9djAz0Mgp0Ps7eXrz/oSgr9XBhb+Ut9752//IsDcZPWUvPKVpcr0Cqd8E&#10;8jrAdaOOJNEvmI1ekH6Vw0niGRDK2eTJGcacHq5Fg81bOcPQQqPTcXQKkkD/JPoDC2C49MlXncUT&#10;Fn+XntvUsp7IwMyX1Lw+laLmBUktmpKYtB6JPE5/CFzxYFo792Yl/RIn6aGIR2em+qeDxMTOF7bB&#10;3CNbd/TasANb9D42eO1Y7sDHdR0zvajXrFsjK/Th2cuXy/vLlsmqlcwYW79RdpiZw+72Ev8y48oN&#10;/Y0NZ6yhsazT42uXLJV3XntT3nsDz/iVBtwHDsyawT/jaIokJGegj8eX5eRpvISq6CNpYo+lNjeh&#10;NDBXqe/dlak7T2Ti1mP8a+4zq/7XcucLPKA/+p2cvfZAm79TR7xXgCY9+2SV5JyqkiPosWx3eYr+&#10;Mn1ZvOgVPJH/SX720suw7Jfkle98V37Bxz+X78gi3qVFL31Hfv7dl+TVH/5A3n97idiTh3r54Jnl&#10;z2y18EDqoHGcuzDVYh2eNk0wvT5e40Feax578YwYHceD5AJzGa7KxCV8E2bRbJ9nXir3y/lrl+XC&#10;h9dgk5f5N9jkDH0zw8zlq63WriPFrN39OUv98JWEkQXH0Ld05JCmfVX617CD7INRkXIkNRluChOG&#10;HyZlZeLvWyfNbQ3S0FiFxpYaUPFpZsJ2yZ1HT+SzL7+Sy7eeMdP1voyef4xHNtqRvnvS1PcMf8ev&#10;Ze7mP6jPfkotpJlZTDr0VrX0kBGTVfxeGrv/E2+LP6ADf0a9G9/5/EfU2T8RXdMXnCtfcd99Lf0j&#10;v6dW9pmoGZv79sHCf+XMrMT18s8/fB+dM367b3yAl9I2/JN20quyD6aLN1p4IfxUJx7e2dQLj5J7&#10;wwI88RWLymVPy8BT8zC1SWqbIdwLxAhRcYckv7iU9xTv3MwsbTb13iDmwfrQywT3s/EORJ8VIFvJ&#10;ndaY2MDz8Gm0dodhpEolZ9r42HVt6Sp6JS1dJyGhSdRa9sq7y9bLz36+mBrTB9RfbPDjpmZwjPkM&#10;WTpWreQU4EHROCe1bfSHNtLLUXNPSusfo/n9BDb7BbWDL9Fr/4EzEB+W6r9wrf4NvfbfpaD+P/j4&#10;L9TRPufcvE+vwAh1qHbmQBYS89FHGHFS0pKK8RqpYjbhaeo1DXhd6/C3yCLuU+ccXgvHYznfimTy&#10;5pxcRMM8dJH9dGBSansn6UNg3sc5YpGpT6R94Bn1FXpSmmBabY9ZD6W09kO0D1PMWOngLK1ipmAJ&#10;+1k5PLuAHgGdJB5rQKfcRC2uSiIicmW/TzJ1p2P8bqn0MmQyJwPuXN8mLVzTDW1dzEtspFaj/K47&#10;2HfRaffDHPtbtNXSg+97YwUaaDQApzLo5cpkZnQ2r1862vAkGPEJPFgKiZnwxOFvVY8VXK/tfb0w&#10;4zOw4xGp78BDnHugprWZWGsY/55puD1e/8Mj/D1tkgfD1DU1SFlDPTMl6c/Jo3+cdaKgkIUm4xSf&#10;554mpumknj/D/70gnUNqHnAn+3695JXip1RUSX8F91A4tdPQw3Ig+hjz2nMkJR0PhDR60bJL8F6p&#10;5ZyclDPEi9MXb8nF6w/F0IiZG5vwisUjbMOW9Xh9Mvt8O95JdvR2UTv38KZeFxjI/NJIGHYUNTPm&#10;dIehzQ5nDgTXcaA/sT0c2xtWoFh2CDwsAJ7tAct2cmaWlht+E6HxeKCcQkNQSN3zqHj64sWMdsSE&#10;2raxuRneHMxi3LoFfxH22y0GorcOJq2P58fad/Bn0INxb5TdLqbcu/g+bWN/XbMUnr0Yjv2WvLt6&#10;qbz5weuybM27ordxBUz7XXlzxVvyjsFy5kJugiOhC/WmL9zNVXa6MveQeH2tGT4I25jrsQ3dt5Ge&#10;LFuLb/z7P5Mly3+Mj8gb6F7fZXYXPHvd63hqv4KXyE9kyRL85l8ReeXn1AOXfF+WvfdTee+9n8m7&#10;776C38hienD00BfgMbh2rfz0X17n79hKbhIqMcmZ9L0XoKuvksruAfrKiWnh2Q19o7zfndTqlBdj&#10;Kf2q6HyomxzivPWJCRMHP7zfXOBk9tRXHckxPMhJwry1WNot1Ed2eziLGazN2I4a7B765uDZxg5b&#10;xMyVuMqD5blVLN02i4njGjGyWy2GNsRtjlvE3tcF3+doSec6K+vslrqhs5ovblXfOSljVQzCuMhL&#10;0yvbJDI9X/ZFJ+LFHSWuwdHwzsNyJAOfPnQ4R1JZKS/6qWK57oK5Htyoze2285AtaGTNgw6I0yHi&#10;jOxSide1S2YTNX/y7CJYdnHPFTg2+roO9Ih9sJnR+xrL7pyh1/kMHmod9EjX4nnYf02b/1g//RAW&#10;c11S6s7I4eIeGMwZKeq/gp/IXTyyH+BDAkOBXysGrZb6vPMCPaoffilTD/9VLjz7m1x8/u9y5s7X&#10;0jT1UDLqxiUss058k8okGiatuHXHBeUZTL81TLsSPq64+MmWaUmvHcfXZEDzIonKaUKLVIcuqYP3&#10;rEvSCjrRuvTR/zbGLNVRNDF8z7BkYqk4sXbwpdeR3NySGgpczJq8fLs19RvYtSX5utkOODdxtzmx&#10;zQ4r9Jw2eEzYw1ZZtlbk0hbEyGbooyx2wcvwN9/lCi/D/80WfzRH5e1LPzQs2xN+vY9Hd5aLevRX&#10;NYcSyYKFFeL5XdR1UfLb0Qy2zklOC5q7louS1wZ7abwk6eXMjjjRTa20Wjwi82RfZAo9AYnw7Bh8&#10;3g9os0ec/WGBwXHohamvBkdpHHsXzF3F6TvRJZujR9m6zUi2oq8xV3Wwnebou9FO29LXaQXbtsfv&#10;0MUBPTf1JKvtcGx6NG3w13BxfsGyfYgF/AI0ffa3LHuXDYwc7asLHMHVPYD6sY84or1xQEu0x4U+&#10;ani26c4dGs9Wj9Z77OHQzJXgPFVzow8nUjuHZx+Iob8JJqBYtl8Ymj04tmLY29nbzIl7zHdRI7BF&#10;t0Pubu+K5zwM3taJfAiWrZatow1ejPRFebuJh+8+3le02T4ustsd3u1M3uIIW4FjbzDDC3zbRjzl&#10;+fth2fsj4J7BzCj3pZfBkxzLjTkrLvjGOG1nbi1ejQ54rZAfmfM6WDNjwNlnHzN9mY0bQ/9hNHF4&#10;GBokXyfZYIl+YvtGvH3Q4m/H98l4rayklm1sZa7FSnnlZcyDmJGpmQfMCPpYJuaZfToB1/uGZVdO&#10;wRBhy7WX8Di+zPl56Y7GsssmuO/ggxUs5a/dAWdUqwX2rXh2G0s9/tfn8OuOKb6G9S3LHr7ySEav&#10;PpaheVj2hW9YNjy7F91353m+FpbdMY02e/o6DPw6LByGzeo5zwzJ83xMzqR6rjuJe3un8d++eF1G&#10;Lr3IoerRTBQ2thP/NcETGvGcq9e0fYnppRJ7NE/j2GFxmaKWb1gS8VSi+IQeZfZZgsaynajFKI5t&#10;tzeUnCWc2gr7KWeRvQOzteDXrq74CfC5sx0czM5b9vGchzM1BEfqD3vwQSXOst+NZps822o3vjY2&#10;PNrhfwM/c+T5XehhbHY4aFzbGXZtDfdSPNvDzU8iyKkU98qBORUWV8vpwkpmO/Wj77gljz76jTx4&#10;8plcv/1ExljniO0Hrj9mFgCcGUZR2EMtcQjNcT8+yI1n8eAYwf9Y1SRuw2aZgTTCTEC00tUXH0oN&#10;NYRC3pfMVvw7YNCKV1fDcZtmea8n+dpeZhI04wfBvxUqlg2XVo8ay+a59AYYMgz7OPGjWklqqc/r&#10;lVf1GN4X6HC7pvAxmYOrKp7Nvgojf8Gyn2gsu+PaxzzC1eHbDXP0s8yg64dlK2atGLbi2epRuw65&#10;vion0TnzeeEIOmbivJPUYbI6x9Ew8/NY6uOTPJ8/wOzIYfzDx+irPQMn1Ra9JbApHf+/gmtWx7Wq&#10;VsW5mzBoGDC/37ea8uIz16UIXXbBKGsEr2xesxq+plotuPeLtcAjenM4tlqVk9wb0/foDbovOnh2&#10;8RnOABhvCa99Lrl4atuMxqWDc1vg2X0ax1Y8+2j9uKS0TNFLhMc0DFt9fryJXmAeFc9WvDup4axk&#10;dMxqvLv07B14ObUJeLbi2Gqpj4sUOx+iHjvM787KH7iMdlvNlKAm0fbfWbZi2MmNaJiaz0lMJb6+&#10;1YNyuB4/61bqFL3s98PMoeB7pbdNyyH+PbVZ1QYuacy84wrakFsww9tfShdcuxaOXsrfl9U2By+f&#10;whP7rMSXDkpkTgv9H8wdh2enlXRLMT9Lx+9RjI41p5yzr5B7kz4upb2r6uXfiBkKWgYkpZjZOcfp&#10;d4LBhiUqlp37/7Bs30jyH+JI5W3q5B1Ez4qnmNEDuJWzUS3FsS255wzNd+GHbUm/mynxFPVCU/Ie&#10;K/rC6Auyc/XWOLbyI3H3xUuK+MQvLFbj2IqxhcfhEXj8hMayE+KVJvsFy3Z1wY/AhliQ+1Ux623G&#10;O2Bm9ELxaLKVHA6mbWrCXBYLW+YmOuOjD/cl9/LZHyr7fNHg+YWgTyVvUzwPXUakYnbERKm5ZXhn&#10;0AtZSgxf2qCtk8UNGstOY57G8SzYLxz7CLw3JoHXB359gLjpQHwGcy6SxCOQHBF9nxPLDaa9H/Ye&#10;yu8dnYzGOQv/1pMlmleyYtkHYZdqqY9T8krwqE5DJ6vqzbDJvd7M94Gf0Ne0xYz42tKamQP4b/kF&#10;wbLh2QFB4ssKDmXmdyT+rSH8Pfhl7banNmtvzbwMzlI3zmYvep3Q6qnl6kXM4UEeEKaYTTJ/Qw75&#10;PNyamD7sILFfDB668WjWU/k90wpgOgXs1+Xs2/QgnlJ1yFJ4fgWayjqNZRcRWxZXqTlw9VJU1UY+&#10;dB2O/TtZeIT3zfhF8kQ8VONS8Cel1zP8GPUJdMJh1OhjE+BqKfCTTDS+J2ADWeTtpySj4LSmz86v&#10;qCFnH8EjGL536yM5ex7v+2Z0Bk1VUtXTLLrODqnpG0ATRPxIHSa3Ds0zsdDJmkmYEfdpLtdvPhy7&#10;dBQuPi753OdHM8ghYzPwq8ETAC7mFOAhPrFh9A2Vy9yDO/Kbf0dz9cc/yezD5zK+8FCGrtATRW7V&#10;Q31S9Rm1T1yW9jNz+OB+y7LRhePv1Ux/SRv7avf4VW11KdZNbtbJ6hnBqxXm3doLe+8cJkccRlsI&#10;F+w6q7Hs6k5idfbw/HrmD1Q2E8OWSmhKvsayY9KIt0/AsgtaybnHyEPRxFIXa+48DzPswfdFB1PN&#10;RC9zhDmVMbI3grkfB6IlIkldayfIV7Jg2fjF8D778TWqf2BfID5ALDc0rG5oVDz52Jf7N4CaUWAE&#10;c8KJDQPg2X48p/xL9vO8Pzw76lgmr2eZnK5rlUJ0jSdKq9kLTuOtTe8p9729m49Y27jQ14cX31r8&#10;LQ2II9fjx2tInMR9v22rCfUmNDnoRu3tiJMcXfBBoIdgL9fmXuZhu3uRe/prPNsBnYPNLsWzic2I&#10;qxXLNt1qiYeqKd59+JVsQo9tgO8dLG/d6hWycR0cb+MqdNrMRdq0UtYaoMNeRz/uZn0x3bae+9+Q&#10;mZBmxAE7xMnORlz2oMnet0d8if+CAj0lONALDZcbvIealw19zbu4d4jnTNBYGBsb49tgTtygtBAu&#10;xOToFaPCJSI+lt6Ow/hYpIpOx5y55kq8RhrxGWHBGXoH2tBjd0gX/EGx7L7RXuox/TIyPQZvm5Ur&#10;d2/IjYe35NqDBZm/A8u+fU37+DLPX7v/odx99kg+/uJT+fTr3+GBTazx7CO5dndBzsHo5q5cpoa+&#10;QK/7I3n89Lncuf9Q5i5dlvGJKXxcp8kVhqRmaJoY7YrGIVtGJ2A9DVxL2exRR5i3Sm7h50Wshd4i&#10;lBg10Jc9MIA+jATulUppHhiAw9Lz3o9vTvcYrGOI2Y7MJ6fW3j9+m3rVcxk6h1fCwANYyA2NZRdV&#10;wrWrP4JtfwyPQ4et+zXrc65TxbLRbdeRGzYsSGMTMylbqRHB9Tp7mBlSPSHJGfUSdTBPIuNOaDWv&#10;wIjDMGbqLoGhLMWmqb+FBOMNz+vO7/4ty45OjNfYowPc1saVWaKu4Xgh3pXX3vjr/8iwDdb+gXpN&#10;Cz3p9Nmg6VP8en8wPslB4WhkDmjPRR2GB51iXz6Wjv9jJLNw9lFPtIVhm8nKdZtlzZZt1GKZjWNH&#10;bSPwuCQnV+Ib0C+1DfgO9fO3DT5gTu1T6Z/+QpqG8UGA4R8/fU6iUrrQG3GfH2/m/myRyMQa5q+W&#10;4gWUAssOxXvVj/lhHjx6MzN2P/PF9tNf4yJGO6zhJfTMGuKVzVq/cb2s4h7Q/9VK0V+5Ugz09Zl5&#10;uk5MDI3F3dlJvOi99nRRMS55qSH93Hor5YMlb8u7ry+RZYvf4ms34ivhypy8g7ClNHqyM1+w7BzV&#10;C1wJI2yg/4Wa2/A56ngXyQ2Y6X6DXsRr8L0rt+X8fXTHX/5vufXpH2Tm1lPpPUevGCy7hP684lJ6&#10;SMraJP5wNnWhvbLyHfrbFcv+Ib4S8Ot/5t15RdASfpf++JfxS/7uy7LoOy9pzy/6/vdk2dI30eha&#10;0uvL/gzL9gnxw4MwXBLTVS9EtejqW9Bk93I+cJ129/HYD+sb1rwgRqZnvmHYc9xnV2TuxnWNY8/d&#10;uKox7akrF+Xc/BwaVGYsVOpg5PRVBQfCd6gRk1cGx+KtdPigtpJzstG8MjOD+yKE59XXKg1sRn4e&#10;fUmnqUl2SFtHk+gqqL0W5fLeVzNnclJj2Q8/fi6z19C5wOd6zqAJGqa20cecms7H1DGZsz3+N/oU&#10;HnDG16ODKsafEh1vKnFr85/Rnf+nFKIvTsy8R8/SdTgrfU3FT/Hk+Zx78bd4NKPrHv5SGtuewoj7&#10;yIOYCf6+PXpnA/ned5bKoh+8Km+/tly2rGEuqDE5jwU5kZvqay6TuMMN+K8UitnOaPp4Quj/wuva&#10;X/VDJJJvcT7QD+EXjpY1Es1qYhLMV/laFJCnxdMnQd1oP/OO2ad3uPuIJfGJGXqgdWgJlq01kWUG&#10;JpruL/ZQtjRwJp+lF3N4cJ69cVxy8xolLCKZOUQu6EnX4/mDvlV/M/3gXvDNREnPQj+QWwuXZT5S&#10;QT/eRTNog+9SL1jAQ4Q+jvJbkl/+RApUfUz3W577itfoj5JX9Wd02n+lHvxvMGiYdv1f8TL6AzMy&#10;HtDb3s+928Ts3tPULYnTgjPlSEy2ZNI/VlmPD1pFGbWRXOKbNDmUelgOplKbLMzAy7xOBmbHZGrh&#10;hpy9jn8zuW47upvmAfzOehd4/8gxmtEQVlGP63hCfeFj7VGx7PRcfLrjW9lHyuiTy2efKeD15jw/&#10;UArTpXZytJb5lDpmPOWKr2+qeHmR67KiYtPw5SiUsmqlwx7gzBill2eQfaSfRY9EP94jxD3NnC8t&#10;vdSZOGMa2uvYW8uloPS0nCrIlZx8/MCyM5g7mYLWOQudeD6suwB9NtdneanGspu7Ovl+A/h54BnS&#10;Ro0cvl0Ny25jv+9BH9A9Osr91AujJyfg/xXVVEtpA7NCquH/Ony7y8vxlFNcOx8/vXRqLg2cE8Oc&#10;B+dl4CzzLHuHuT/bqH/gkVBSTcxcDrvPkohINBJhR9BQH6N2Rp0wNU+OpeTRP1EhFWgh+oapw56/&#10;IRevPpD5G4/QY2+S9dTt1qzFh3nbJnpTDGFsnP9wHhvObydXV3Hz9MRXhzPML1A8vQJ4PdFoUIsJ&#10;8IdhexF7u9CLDQvw8giXoICDeNUyM84zAhYFM/AM43pMkCRi8tTM0xrL9vbnfrB34N6gj2wnfZCw&#10;8y2meI4Y4oWxYZWsWLcCjs2s6I16aHGYFb1rC3NhiQ3s8YQ2MZAP1rwjb61YLEv13pQleotZS0Rv&#10;/Qo4zyrmIr6DT+nbsmLTatm2G/2nJ3NDmG9j44EXoDPzgqzwati6UVZvNUDnuIbakD4M/C1Nm73o&#10;zZfknV8tooaJ5noTdcj1b+Ib/rror/oXem0WwbN/SK/NK7Kaz/X1XxO9FTz/AY8r38ZXfIXGsfX0&#10;fyU/f30xOYQVZ+hR6j1V5H/47VA36Zigd3DqPLMFh5jbjGc2DPtoNvOC0jPgw/QO5NCTkcVsm0T2&#10;h3BfsfV2wjOXOYCuzL90s4NDMyc7mhwkkX0zkVl/h2JhzF5i6b4Dhk0+5oiOwclILFy3oOPewuzI&#10;DWLisBZd9ypZa7FCDJRvipWROPjvlcjUZLTZVfQtdWr9YCfrOiWvfQTN7iReujNS2DmKJy/n54lC&#10;CU7Ck5G8NJL3MLusgXu3ip5+NEJcW1HxGcSzCWh/ItAfe3PtOMlq+M8GZw8x90EHFZssIZkl8GC4&#10;fetZKeu9iu8BvGMApjB0m1mLDzS/zu65T/A6oFd94pGU9KDLbmR2KTl2IxxbLeUdklo7xtxGNDvF&#10;3XKi8Rxa7CtSNQqTGFuQylE0diOwCj5ughV0XXwmwx/+Tibu/1Fmn/5F5j/5u0w9+pP0XCZegl3H&#10;oqdW8x/j8rmH4L2dfH3v1U+lfQ49ALGX8t/O75gV5ct9tKxfYmAYYeT1kUn4FWQ3oTGh56igk9ej&#10;lx7jIbzemBGZUkxf8kEYWjD1F2ILC/oALMmZrZzhvjBUa0exgGNbwKbNeDTdTt6u4m7iHSvicDsb&#10;vKNZSpNtaWopZsbMjt5GD5gpubWZLcuO2J483wK2Zo1e2Y4zwjEYzhtO7hmL72gC/Tl4jRxn3yhB&#10;9wQPy2/Dd7F9Tk53KKaNFl7VD/oXqF/ck/LuD5kZPiPxOb0ScZz4KCFP9seeQPd/hNppOHNWA6j/&#10;0A/qTf4CK/CNYG4WsZsWwwXAAt2Z+2KDN4qFGcsU/ryTPtA9Ws+yYtnmcG31qPJjWwf8wK2Z72i1&#10;U9NkO6MD2OdFDd3PT/zIrdXe4uHlw56xjzktaGGJmdzhFPu8gtl/YPeeaMg4Dz18YY7esG13tDhO&#10;eJdQn3J0d6XH3INZX6Gw7AT6BfFHJdZSTPvIUXq4jxwj1sQrhZrcHuI1MysrzuRt1M+M0HUbi6EZ&#10;s2r53Wz5flbkLeZW+Lvwe1rzsT17hjM/y5X9w8UTvbQHfnJuaO1d98CtbfHX3g7DZh7tTlPt873+&#10;Xugm0CiF+rL3EBPAvC0dqUs44Qvjig/FXpYrmnt+nqW9LT1iLjAdHxh2iATGhcDBffHA5z12tNQ0&#10;2UqbvWWnER75hnh6U+sz4p5mX1O6ABUj6Wq6mP0wi/bqpgxOLqD7giH2TFOTmpMa+GHT/H1pvcFc&#10;0xuPpX7+rtTAmXWT1/Da4Uw9h38uH7fBGNvQXytW3XfhLlrrRzI4j27iPPEUz3WyumfQbuPJ0A4/&#10;Vc8P8e9Kkz1w8T69b3c1rXbvHHk8/19psRXHbieXb+VntJ27Qg2PHusp8vYZ5Y3NHMhJPEHPzknb&#10;+Az74iw92JekH0129+QcNe0xZv90Ux/q03rRCyq60DZ0wEJaNK6tNNpKr6249n4YtptvHHUcWI5X&#10;FL3oB9B5Rmgc24qaj6WdDz1AvtTY9qM/9MSzBn4Nx1Ys28mW+siufehQ6HXYvY95rFx3u1g2LFtq&#10;JjboN605p6g7bUPrZWLGfWlirWmyd5ju1jTZu3fifbCZ3iKWm6uPJMPxMjnnWlv7pL6xi3i1Smrq&#10;O2Ri6rIs3PkIXdQTmb70oQwQ3498+FC6L+E7cQa98eAsWvrL+ECwN8I1c1rwXYaRFrIPlcFVS8du&#10;omlm/vU0/Wmw4wpqBtmD5yW1YVjj0qfQZpeNzMMmYcZnmP/XjZczPDqPXLKwjxpi/6yc5ro41YE+&#10;GA6SgQ47DRaSWge/gWEfrerBs7ob7e8AGm2+Z/MoOu0xfJknNJ5dPs41w89uunAfdo2vxGU8RuDY&#10;7VeeaCy7kedrZ+5wzTE3cUZppekFGad3Bu6sPq7melBL8Wwd117J2EWYLfsSGsW8/im47ZTGsAuH&#10;4e78m8bAYfxV6BpfLPTd/L9K+gy0xXVYyVJe2OWssvEXq4THb1l2IexfseyqiQW8V25LrVqTzHn8&#10;ZlWfg73T01Cp1uQ9fndqBOjHKiYfMv/yNq83NYQzd9BlX8e//Dw66yGJKmaeY9WwHKkelQN8HFHY&#10;xfPoruvPojGfhlnPSXbPvJzgTElvP69x7mS8stS/qc8zOXtOUp8oHUNvNvMQLftjTaNdPIKPNgz7&#10;W3124dA1Xvcr6OMvaCz7eMMZTY+tNNnH689oHFvpteNrhiWhbgRPmrOS3jHDz76IPvwSGvA5fia+&#10;I3W8h/Bw9f3Vz+q5+bkM3ftaBu+g/br8HK37h5pPTUo9WvJK+p5K+yU6F11KGr2OR0skLBUOyxmZ&#10;Wz3MHLkx+jT78LWoo9cMvR7r+Gn4LXtQYTN+3C1cO8XMSGbPDU1IR1PM3pt2iv4lGGcWmtHkbPTG&#10;sEnYl2LB7gF4pbn7UVt0JQbEdw52rXwPLIkfrOiHMLJgfpvJTk2XvdkEX7gd+GbYswej53TxRCcB&#10;D1Mc2ysg8r/02EHU2xXHjklIRWuCloOfG8fPDA3F79czSPOrsuKeVRxbMWsjQ0tYlhkMivPKnBqn&#10;GYtHNXdZzWVQGm7lk68YuL0L8yL2eqGL8mO+QRjnYRxaLMVWT6FTLqV3lRk2sOx84qZ8XQt8RsXn&#10;rTDRVsktbUZvgld0AXW5HB2cHX8+4qd4WH9UfDr9XPQyBuC54odveCBnVTg6kYPHma+YIVGwY1UT&#10;iElTK0/iMulXySmWo3nlaJLpVUnJ1jy294fHUhsIZM9zgfvvZF650onghbAHj+G9/A2eeAx7w6B8&#10;/cmVQiQoDB2tvz8x/l76qFT9lrMaNufKOefhC//258xFl+3gzhw1asheMPzgaLRa9OZFHKYf7FAK&#10;+XoKH6dL3DH6cYnzkk6UaFpsNTtTMWnFr3PQ0CidtnpOLaXXLqtTuRY9RXMfytz1h/RT0/cDSyuu&#10;btc8x6MTTvA+puFLmgwrP6rNVVMe2fEZWfRsn9IYdmreKTQgp4mxi1j4M+uYX9TK3Dz0IhcXmFN0&#10;4770n51lNmM98Td9uP0qBp9kod/qx0erF3ZHrFjJvVrSOI2fJny7fID8t5/3rYdcD7/4JOZikeu4&#10;EYvY7XXmbHHmtY6WCnK5W8+eypd//z/y6MuvZYp9fRSO3Turar6ceexbam5y7cAUPwfdUdcYOteR&#10;F4uaXTX7cwO1xdahORjgDLq68Re8ug0NdtsAOecgvchD+AvD3lsHtX9roPbX1H9emqgvNqDrrqL+&#10;md3Evk0vQExWKV54JdQ9KtBaUE8p78bD4Ry57VVY9nV0W7wOtf1oo/AoyaKHN/0UGu4cic3KYU4f&#10;vjGn8bnMK2HOBCyO2oxi2pGJeORwL/nAplUfheqhcFcsm/ttP/oW31B4dlgcOjLmPqpFDcmLr9vL&#10;17kFwrujyPXTcpgDWS+lLd2wUfzJ4dnqeg3gPvXie7i4+aHlwBfEkDxws4Vs38o1SMxsZwWXtlI+&#10;c8rn3QFdtuLY6AncvcSL69jbCw2ENyyJ5ca1vcfOSXZZKV028ZY5eeU2PINhh5s24A28iRnja9fJ&#10;2tX4VhrQo7pOH/3WauZMGpD/kvdupn+XfHCbyVoxM0f/tMOY/kLmmKG5dkCL4Uic5sBydkZPhLbB&#10;09Odn6t+D/zg9jITxQHP4t32/HxqY9vQgBvTg2duQeyANtvRQYsb9wf50j8WTD0mXJJSEpildgpe&#10;UyX9g+0yPNIjw6O9MjLGnM6hLjxPm9Fnt0ovz/eN9pHv0+d94ZzM3rgol+9ck6v3bmpc++pd/ELu&#10;3WImFz7ZD++Kmuf4yRefy2e//0Ke/eYzuffksVy9tSAzl+bl/Pxlauh4aT/6SG7cuc9zzEE5hy6O&#10;nHQUppDf1CeNY3PM4MZvZIb6c2efpOYXUPfAUwR9acAB3lNfvF3ghK77eb2JuZ2odymOp/hFRVsb&#10;9wTehq09xGwtcDuYRGEdLK0XbkFsNw6P7iUuaMYTrZJzv4LewFp6RRueoKN8Ct94DsN+yvo1//8z&#10;9IOPmMFH/Kot+gU76OkbXJCeIbxmW2ckt7BDjqbC2RJOyoFDGcT38Wiz0dWFMCcn5MWs9kBVq4vC&#10;kyiGGlxCPHsUft8HyZMCA5i1vpcc/yxaz39jztx/yP/PT2Tlqj/jEcVZms3sgoyT1COzqOVl0vPD&#10;fKIk5rWwDh2Da32zUrLpl0nAQwvvHWtyGCMLK1lraEI9VuUZ5AFcp57e0fAptA4lPVLFuVvfih5+&#10;CI+/YWrc7fi0tdykV+SGZFfNSxIa2qiUbgmKb6a22ciZ2kytqZnZBY3UmorwgUqiHyeOPIOf5xLO&#10;2RQituh/trPnG1puh6nQy76BGWPrVsGxV8Iz8IJfj75t80YxNTYSS1i3Fdeqoy3eUw70Edhz5imN&#10;4YaNaKPpgX/9TVn66utwzsWySm+V2NHvE0QOGHcwEW/fZPok09nz0SkWljO7s1YKGrpF104Ng728&#10;a4q6yBzv2ywaFR6n734sd7/4V3ny1V/l1idfy+wCGvQJYta2ISkua5LM7FJqxpGyWt9Ilv5ysbz+&#10;k5/JKz/4kfzkpe/Kj0VpsV+WV1/+gfzy+z9i9uOPZBE8+8e8c4plv7dU6bKt8EL351xDExQWzHvP&#10;fMVjSZy7Omqn+By390jHALxvmNkJQ3j9Dg5zBg1SXxmUvjNnNF323I1rzGrgTLp5jfnD8zJ5mfmp&#10;V9QsYuZGXkL709OFFzZ9UYn0TsXgqRRNHYN7IJTrKiQ2hl5SvGxOoF88kYHXSCo67QwY3inN1yG3&#10;rATOWisVNTo0semSlZctLd1tMs/PWnj4WG7cfwBLvwuz5kzonZVa+ENlK2dT/RUprMEjtB2f64oF&#10;fmYv92MvcynooS/FN67vT1w7f+W+eY5OeIK9uhMPIHhEKj6spcS4zR/DCz+Xzr7nsMtptL05smGD&#10;p/zyF4by/ZeXy0uyRH78PTx2l25CO+cnzvaR9H4fZI8j9ogpx5cHj9WQQtlqEUaveTCzSZR3Dr0H&#10;fvH0vMbiAxGrnQGhUcwFyDqFLrtMjmWeRDMeCw8hz/LFO477wXZ/EEwL7QLXp4UT3nHWrrLJHE2r&#10;FZ6a3BPJaJWam8ZkoP8Cni/oeqqZEZ9cIJ6+0dQF9+EfhdaPOMwvJJY6FjX1Y/mSmErMkU7tNreX&#10;mhheWi1oUZru8Xrdh8s8IG/ES7wE36Kyz+GqX1F3+1+wN8Wy/4LXxV+IXf8shQ1/xpMEL/Kcu+zP&#10;ndTqGiUkolhCw+HJ4cxEi0yRuJgUOXosEZYZSu0slBpaJH11kdTTj6GVr5AOao6dE4Ow7AVmnT6R&#10;uXufyvDFB+SyxPTN9JI0zNPTeIOfzXykNhhTB566rY/hvQvEjlMSndBJz0s1HL2EOnEJ3x82FY/H&#10;XxK+HMcbmCFcB9cul8ioAgkOYdZkYAa958l8TTp9PoX4XMOruwele2SE67mfek07dRN60joaeWyE&#10;ndOXQAzU1NXCfdAslQ30S1VwzxYVSFY+nu65WcxwxcsabXZ6Tqb2mM3z+SWF+IqXaxy/rrUJ3Tde&#10;Jo319IzByGHcbb3s7z09xCrt1BLIC9hj49PT0Bpw/WfgXcK9kHpKXf9FeJxQ4zhdQG2F2Zncf4Oc&#10;Pf1nJrkHVf9OL/7XHVJa04w2nL+duNqHOMMVHYm7VzBz4WLw0Y3Ha+UYNYwCzQeonXhqdHxWptlf&#10;VH5taMRswI0vWPb6LevwGdkghiYwUQsTzUt7O9xnh/UueqboQ1TLyg7PWldx4ZpydYW77MFHHAaw&#10;i+Xi5Eed/ID4+sFiPdWseBi3W6D4+lOf4nc4GE9sRI+mYlK79sBrdqFttIHVoo20JJY2gTMbWaBB&#10;NKWn3oQ5cmbrqWvSA2O7FT0ovGwXtUJjfVm++m1Z8sEb8uay12Tx+8pvBF/rzatg2avxG1mCxvot&#10;WWW4XiwdiEP20zPDGWznSe+l4x74kJF8sHG16G2iNmn0K+a168l7a96QV9/5sfzkNWbjLv8nWa7/&#10;inyw6hd4TL3K/MtfymoDeLb+L2XZsp+Knt4iFp7Z7/M1eoppL8V3e6UYGuO9Zqi839bjVbIMXxQn&#10;9rGTnO9d0sh71TxyFi3irNQMDOOBTjyXTj35UAI5C73v5BOuAQESdDgals0siDQ8fg+i0Qlwg2HD&#10;y/Zslw07tsr67UYweVc0FIcltYD6hA6ezL3kFgmHCYTDeVriQ4Tnggsc22WTxrJNHdcxI8BA1m3n&#10;bzVZLqtM16PxtpNg6oXJRcX8LnhmEHfEZRfjt8EMtco2mCf1x45R5gTS51FBbyD5WaauCf0KvjuN&#10;eAzymF1C7wN5ycH/S9d5B2d5ZXn6uDw9vbZ37MbtnrbbbZywTTIYECJIKGcUEUhCCRSQAIFQBgnl&#10;nHPOOUsoJyQEAiSRczAG49DYPe3uGs/OtLtmqrZqn/vK9G5t1fxx65OEkD593/vee85zfud3YrMk&#10;MDiWnBJfil372W9cZKXpTlkNA9J1xifJn/giJhvfzXYY8ow0TtzBt/cxDO2RtM88FsWwTy18h4fs&#10;H5lH9QwvX/pCTl1GOwx/6YNfjN+UWthyKUwnAY3bobR68U/CRxGmHUvvcwYaOMWc87vP40lCDDZC&#10;/EN+0nPxqQxfo5fpzl/kzOf/S+ae/E1mH/27jN78k6bbVt4hofyME8QTymu7/dwj6V2kD2TuC3jS&#10;HW2OpPLfVj//JLnNsewWCUisppaQTTxRRv2hFo1JE3lDqyTlt+HZW0PPXRIxhJ9s1LeVDdttYKX4&#10;KZuhX97J7EL8B6zxfja33oU+Gb8NeLYhjMzQlNzZDC8pC+YYWuMjYkU8bsLMJhUTb8F7R1df9NGk&#10;6W815XNT0d1syXxpfq4hM+jN8ELg9+3ZG8x5gu4Mjh0QkgZLKGRObB3vW6+k1qLtRDOo9PBF3Xi6&#10;9PH6TD0itngmvWe/pYZ+Hw3sPHq6QQlNq5RDcYVotONh2UH0MHhQ74f92vF7YA4uPksahP2BzHrw&#10;oTfVaZfsMDJk/2D2PHuIgZEe+nJL2C/PzcpU20OU14itkx1/PyzeCt8R6ld2xEzOxJJu8Gcv2LSP&#10;P3sV/Uk+fmgp9tMb6EnvqDv5CjUzL1iFuzeziLypo3Euevn587fCtr3pLd0L14BlWzvZo822w4OR&#10;Wg/9gsHEWaFoJNR+GAlTCTseK4dC0Ayh1XB0ddVYtq6+Pt72aCW26GqP2/g7zNmLDM3NZDsfbzck&#10;HzGjjsAeZWmHh7Y9s7Rg28a27IeO+GrD7K3IbUzsrLT5keZOaHfQV/tRawqNQwd+lBlHXngr70Z3&#10;D8+23IMXy248uB3pe91pKJuN6Gsn9tqJFtw9gDwn9BCcB6/XQzBXdNzbLNmDbalZ2/E87NBy2/Nc&#10;nNT3O8GA8MwOC9Fi8/iUIjQNXeiuZqRn7JJ0jVLfGWam4hR14UsP5dTtr6XvztfSfp3rep7+hVnF&#10;Ey9LM1yxGe106/QVfKsX6TFlJsX4guYVMn7lCxm9zP1w9pa0TeJvzdfVY8dp5jfCDxXXVr4imrcI&#10;/Fr5kyi+3c/H6mvPWXb7NKx8agF99zw6b3TY8Oy/s+zTF6SNc6hlDJ3a+BnpnMQ79PQ5HsnrB8fh&#10;CwPEfWrhb9DMWQdTbembJW47q31cCHtNy2e2OD2JHgfQecGx7VwPkaMEappsW5eDYma/Hx9zNzGz&#10;8UBfjYc1MZM17NrJkfx3l684Um+ytWA2J8vGFO8cIztiOd5XNNc2FszSsaQOpTg2TG27EX6HO7gv&#10;9WE+xrbUmGBr5N96MGydz7bjcW/G2Rco6XCmHDSadXUdkldQST9ShmTBm9q7h2Xm7CU5N49Oag7f&#10;8DML0oI2vZracmEXjLBjnHkCnA/jl/FMusIcgFltXmMFtbmKSXwnJnmcRmN/nrmLMORy3oPkHvhj&#10;ZY9EV3RpTFrx7GI4h2LXme0TkoFmO68HTgzPzkHLl9WB1vrnryvNdhq8Wq3UZuqW9fTXwzoSea1T&#10;YNiKZcfz2ifxufIbUfMPle907cwNaTjLfF3itPYFvEZg2eqx5SI1R3h2I9dAwxx7NtdW1enL6KZh&#10;z4plz/B/+VodnFst9bn6t7IJctpR4nVWKddg+SS6a76ufT/supY6yNK6xCM/R1tqlqPyPcHfe1z9&#10;DKUDh/NTzymnFlD28yqdpAbAquV1Uyy7fvpnlg3D1jj21C3+JnTSPFZMKqZ9j595n59DLDxyA204&#10;a+QmXHgRnfVpNM54i9QoX5EZvLCnNb+Rw9QzQ6l1xjWhMe+5KNmnLuGXDYPm7EqHkSV3nINno9lu&#10;nJJo+oGUllvptAsGYezw8/qzeHygjS4bV+8zeQdfq5khHufjvFPUdOHQyiNE+YtEw5PVUh8nNk9p&#10;jDuxDV/uFnRqrAS+T/HreP4tpmFM8yBJbKHGMXFTGtF/d1/9gwzd+UFG7v1F+m98r/1u5bee2Dgh&#10;kWUDEpzfLUFZbRKQXEfPUjkzIoqZb4e3Tw5zPcr70GP3wjca0YcVwKkSxCuIfTUmA/+LCvq8lB9e&#10;h8Tmc4ZQQzwUnUzdN5U4h/mEaWh4eTyCH4fSei5xsSA8sQ5q2kyNZXOfbTeGZRM7mFg7sZ9zVtru&#10;wU+EXiY+N7WhfgvHttvtxWxIX3FRZwLng2JqHjBxtRRbU16lEfzek7C62JRcNMJ4L8DZ1BzgXbs8&#10;8cFiXq8h3nbcr8pfRHezIWyLHjZTNUcFHsaysnISC85nM7RD5macLXyutNxqtpy5E2c52iJnfr/X&#10;wWPsP8S1cenEevnUFkuI2/HozyFXzaNnuqgBTVgrc9fxEaztIU7vo9e5n17KdknLY7ZNAT6p8N44&#10;xRZjM9B1JUpgWByeITBilmcQ58gxvFcj4LlR/Btn2eGTaXIsMVvTZKs5gPE56LX5O0PjOPcjY6kR&#10;BDOvwV22mTD7zgBPL1iKProKY0tid1s4hSM8do8rMQNs203FD8QisAsDUyNiN1PicnrgXZmH4oVX&#10;Nhx7D/Vm+z1u5K9oQjxg23iZKJ6p5nV6Bag5meiDjqdJVCJeoBnlvAasTGrpvA6KYyvddW4ZcVJG&#10;CfVHZkay1Nd7R8+hGX0qj5/9m8aya6iDqP8XGZ/99+87EsE1xDrG3x0ei/doKgw7mx7TAvpVi/F9&#10;LKEXtrIUzxu0UpVl6AlKyWHrpH1wBO53E19h5jlcu0OvPnqqNvIvcrzeM+ifJ2bh2yNS0TmJlzW9&#10;EdyLDb3UgBtPk2/1SFJWA9dOOT3MWcz5iWEWhw/zqemrs7FktrMtzOIojKFFbimW/Z//Wx58/4NM&#10;Xb0vfWfRXqC/ruqboudxDO33IDOOeiSL1yCD+kYmMfTSamdeTS+9zafw8+7HS5o6LfF0Oow/lfc0&#10;iTpFMtdSTgmeLKX18ItWzsEeqW5Hp93PeTl8QdN0t7AnF/fRl9PYg493k8TADpOp9+ZSb6puwxt8&#10;cFGGqdONTOG5NzBPDslzqunBm5jnUknvQE2T5DY2S34zdZeGNp4T+priKrTUzJ/ILpKTcO2oFOZQ&#10;cT8rpr0fpu0dGAIrDNF02YodKn8RpcvWWDb32V44tgPaAzt3mAjXSkBELLlKOV7AXWjJe8jpO3j/&#10;Krhn0vCqwD+GM1PNZDI3xtOaOpKNCXO3LZgFjtbDzJSzFl2H4tkO9k7opaix7EVz6e2DZu6A+OzH&#10;8wuO7eRA36OF0mJzPhsyc0afXlX4oa4OM73Rkn66Zo2sW7MWHxF0qJvgeEoPQI5pbLKN+a9bmc2y&#10;hZ4ro58XHtj2ZtS8LPEN3kl+awPThqmjPbCjd8Ge+8PBkedIDKsYtiN5nmLtzzm6mpthZk4fHhze&#10;wsaamN+WvIjvd6XHw5PZet4u6O0OoI2Mxn8sF7/TWumEM3T3tkpvP73hcOwGvtbYXg8naEML1671&#10;ip+aHJSJuSk5d0Xx7Ct4i9yQ6w9vy62Hd+HTd+Xe44fy+Nun8vX3z+Sr757hvfsEzn0HTnYVPTaa&#10;2PlFuPYduX73gZxbYCbp5Aw1jimujVkZZuW3oFWduMDMwataPJZX10xNQ83pDadmRxwe6M9MA2bk&#10;eigtM/sj8bzNbic0GwHsP0ncjyXMDyiCUzegB6UfI6ece6mBOswwnO0S/qqc3+3UcBuoXVfw+yqZ&#10;n1TPmddE7bj5EdflF3ztIbrXJ3Dtb+g5fwC/pi7Udwud+i0e1TXM5/1X6POnd6u0mzpllRyPz5Ow&#10;aDznqK/5Ban+DeawHYZhH4UvhoZSAwtnj8Yb6UTUklcKzNHCvld+8+Z/yGvL/vbfMuy33/kvtDG3&#10;Jb+sk8VMM+6H+LQcbSlerfTXaXnFkp7P351DTTeNfSse9hd1kueApsJ9n8atlQ57G9elerRygP/z&#10;9dCINCmr6MPvAa9RYoXW7nnpn/xC80YualxkxsukJBXP4I18VmPZYSkDcji2k/pwM7VNxbFb0fe3&#10;0Y9Tz3lRRK0pk5wghnwjHL/Cg9Rb96OT2YU/qzm97tvR5q2XVZ+tosf8I1j2amo8zA9De2RH/uG0&#10;0xZNB0yHuouTLde7DeeEIT1Q65gVufw9+f0b/yxv/YrZY6//Rt57+z1iXgNqSh74yAbh70J/fgT9&#10;Twmpmj9uajFxAO95bm0nPTCjzJI+Q3wPlx2fQ8syL5PXH8rVr3+QR3/+Se59929y4TZ9fYPT1HZL&#10;YVVh6LKY9YhW9/Vl7+CN/Jr8+qWX4dS/lF+9+AtNm/36C7+QX7/4j/iM8Mh67YUX5dUX8Bh5+WVZ&#10;tWIFDNaO/fowPhfopEPxEGCfPkYNI473TfHsmhZ8e+AwI9Q61VIeIy29/dJIf3rn0JAMnj4tMwvz&#10;mi773BW8Cxbh1/PMuWFNLzA/9Sr+F+fJUYYGuXZrOeuztBwsKDJcmwOg+heOoceOhuEl5WTh85Sr&#10;ce8Mzqq8inKu73JqifkaK4yOj2aGXTocsBN/hEW8gO5xHt5h7vEdarH4O6I9qSKeK6yZ5H5CJ5E7&#10;wvlwkfPvDL8L/8Fk6k/l96iB/gkd93/J0Mx/ch99w1yPYfRRVVwLNdy7p/CvJR9shZ22P5ai8nm4&#10;cAE8y1Vef32LvPSPq1ifyGuvrJZ339wk2zfZi7c79R7/VPZX+NRBtKehlcz4qIAnppIDBaDBg3O7&#10;Uof0w1P2QKx4+0XxGMn+T407OBqWnaOtY+Tc3oHMU/BhDgoc23l/oDiSy3vRH3cgIlH8YNEeByOJ&#10;pfxhfC70py/x7Kws9kPymL6hC/BS/AbzGyQiJhNfdvQIR0/wiN/9YfU7Q6hdRfM+E3vE87rmD6AX&#10;pte4lfhdsey6B2itH8KyH6Oj/poY5BkzR/+MZvhHzt2fWEqT/ZPk1P2Vs+/fWT/g73uDWn0H+nLu&#10;rwgYU1gp2uAMCQyIxs9V+Uw4cQbsRFe3Bw8QP7RUofzMfDyfB5gpdVGmLs/hn/NY7v3xX+TG1z+i&#10;z34iDQN4KTVe4Ofjudh0U0qb0Uk28hybHvAIb6+6jmb/HPETvZBR7cwMb0AbDrtOwN8svp1aepNE&#10;nKiFnVbj01yJRr6c+gI1xqAceHscr/txuHesxHFOF3N+N/f0oMPuleZeNNn9cIG+Djj2EtOu71BM&#10;uxV9tpqj2A6TxgO8Cs8ReHVGHrqP1ESJjIlC+xfGI14aSfHM4Ujj37I1rXZJVYVU1OEv0kJdqL2F&#10;enubNHW0SzMcW3Ft9XlyHntklurRi9f6FA4co+crMpJ7IgWdRxlxTCPXIt4nAyPUj05T45yR/rFp&#10;/Euouw9P8dyGpZIYISE1h5pUKDpNb3r63dE04m3F/h5JDpFfVM3MS2r+zT30OAxydo5KXUOnbNm2&#10;CV32eq1et2rdJ8wwXCMbt2wQ3e2bZYseHtrbdJlfu5E5uOvko5Wr6FPZxnxp6uewNysrRxgc+b4J&#10;mksz5ss4qlo1c3d8mMHgjuezEzoWOzUjzpO6ywF8jKjtwqkcdqORZg9VPremNsz54Pqw3e0ojnud&#10;0dzA/ogjDKxgOJbkGNY7yG12oN/WQ7utg1abvpd1K+RD+PWHa/H4WbtCPlrP3I6tG2QVf8dvP/i9&#10;vLniPVm3bbOYEnfYu6Ox83SDaXvQe+OEB61i2fDwTR+jx/4Yj+335Z1Vb8iyd34pb334sry3Gt+Q&#10;Vcvk3Y+Ylfrh/5QPPn5NPlmluPUb8v4Hr8q7770k7yz/JesV+h5+LWs+fReWvYZZCuvxJNkI/14r&#10;yz9eyZxwV+bz5EpNJ30tg6PSTB2ieXhMsusb5GhSsuznPd61bx+Myk42UTfQNTfiXndlZhma+oRw&#10;mKm/2HmhV4BhfWakK8s//Uje+PBt+LsuHsa+xJkZzMZgnk45NcKUEPE9DtM8CI9xN2VmnB7+JMRo&#10;zrrMbtSRHXbUKMzXyToD/JCMdPBDtpdArtWYPOpauYVyMDZV9hCPmqCjdo9KlghyrOS6Tkknfk6v&#10;75YM4vGCFriSis+b0F81kY/V9xKDt7Nf13GdFnEf4tl8WPX4h4gJsb8xsazV/iBxCUZTk1QoiTCX&#10;8j5mLMILeuYeM//tgbRNfy7dc0+lf+EP0r/4B7TRTzXfkMI+eqvbZjRtYl4XOr1+/EjIuZPrxiQo&#10;o1H2nSwRvwR6Lvg4GhadXAeTaZrE93qW76V+Se7efhYN2gL91Fefwa//RSbvMQPywY/a6r/8DZpv&#10;erDrxySJ/1vYc0Ga4Afd819KG9o1xbKrR69rPyub5xFXBefNbZPAROYGH0rBWzCHXB32H09MnlTF&#10;qsAXPVf27I8QfSsP+fDTHbJ6k6ls3rGTvR+eaUc/myM1Hwd8zsmJTS2dYNnKYwdvUBP0YbAyE3N8&#10;RSxZxORmxubMfjSiRxKGuYOZ7oYqRrfB1w+GvcOOGBzdmrUnngmKYx+BK0eQWzDXivqhf3CS7AtG&#10;Kx+RJUHs8RFZTZIIi88kT8tqnJaC9gv44ikt7R/Q1H5HL9gTem5vsqdPS3R+EzUNPJuiMsXeJ5zZ&#10;pftg2a6ib0NNhbqEo2cAvID+5wD6Tb3oZeMe3rx1i6xeu1pWr1F7Az42Rvqa56aeER78O6ipoM22&#10;JgewsmPmohm9A0ZGml7Fxo4+g11O6HLcyGfwQPTxh2XjRanxbHi1ty/eZ/AKT2JoN3TYLh7k4HBI&#10;N1eNR+90VnO/4B5oZ/TNDPEbwTPe2FhsyDE8ffCjI54MOsa+HBnHuRSNZggv0v3MlHBiZpgx/qtb&#10;t6PLoPduqx41BwO+ZgrHtoRhm4jO9h2yia/r8nX1ufp+tbYbMRec32G8cyc5LcxjF30T3L+mMG4r&#10;no/zPnTm6AEOU5Py4qzT5j664xXuwfKEubvARW2M0VdvFl1YttJmW7PvKS23Yt/KY8TzMPo/T3sx&#10;skcX5EGMybLdy2vl6SQufu7USwLp5w6lJg+vpwYaEc1Zk11H7jNBDHRdxs/flf6L+K1dfSzjD57J&#10;9JMfZOg+3jlXHkrDBRgeXLEaVqhYdssZVdcgjx/Fx6GXPogufPvg1gPwaKXLVuy6Dt2YmqNeRQ6t&#10;Pla+I0qrrTi3YtjKQ1t9rjy1+84tseyus0u67L+zbDh222nmDaPTUCxb6TTUHCyNZY/OMO8GX7Gx&#10;GTwCydM515qHJph/TI9I4yA1dvqru8jLhy/K8Jkb6JPu4V0HY4fZVsFbk3LqyFFyxedIHPcf3v6e&#10;+CHtC2GFamzb3AHd1056VyxcxcCI+84YTmbJmQTHtjZFd21gz+Ke0rOWHVuoM7D0ttKbzNq6HRak&#10;b47Hu4XGsg3Ra1qa2rN4zw3p4dcxIPbWE2P0nR57/SQa5pINg0hJzZPEpGy87NE2UP8JDjspGTml&#10;UsN528G5OzA2S08KHtc9I+yt3RJX2sRqZZbnIJr6WakYWNRm61XDN9UqH8M/Ywz2O0U/xdxd3kfq&#10;T7xPJ1uGJIi//3BGlYTA9WMqu5klMMSCS8P6E2r70WArZj0Cr8aLmtdLfZ7ZPq5x7Rxe19xuaoGw&#10;7mw+zqRekMXnmXDvVLhHfMMAGu0hPJuntNmHZaMLPBfqhdRJ6tHot/I8nvPsjsXP+RiNyEW0COfR&#10;Tp1Dn801Vq2uN2oaNTPkoLPXpPHcTZj3LW1p3zOjvKuVXwgMG3ZdPXMZ5q00xHhl8n//31XH53XT&#10;V2DT+GdybapVDstWmnE1o1J5hdScuU29Bh7MqlbrDHs5LKd6gteSpbyhK1mqRlDOKhu9qa1ieoWK&#10;Ydclo7eZLcl+2H8VJs2c3L6r8OHzEl4xhib7FDwbzTp8OqufnLP9LD4iE5omOwmtmNJip3dflLQu&#10;5kTysdJnZ/Qqpn1RUjrw8GidxYfkNP7g1AZGlWcLMzQv0mvI43OGrT6uP7f0+f/Psk9UDzEzeUhi&#10;akckvhGPEXKd9M5ZSeDj6Br+jXPqOPXdyAqeJyu+cZz5m9So+B3d1zhjb1Ivvv0n6bn+jPfoEZr4&#10;S/jKjMixoi6uI8639CbqxLXiG1su+2PwLYgtI7bA8zinGcZFfJlLXJ1YDNdKxUMJTzF/2EFoHOcg&#10;vJo+rdh8+iXQiATFJJFvwyDjYNlJzAVMzpIQYoxAeIPXQXwNYKF7YMF7vPBs2OtLf407nNCZ/Zde&#10;JZi2CbzZfOduvJ/wvlCLWNaW77GHYzu6MlcBVubK/1dzHpWvwV5yJFdv/DPQhB6LjJd47r9UGK96&#10;DI9Opk4ajD8kWjxbciaY2Tbua11qUJt1qcNyD2/UWDb1Vs5mWztYDcua52PBGW1BfGvDx/b28FxH&#10;+pCcmT/sii6c36+4ccCxE/Tg410Ia41KyJawkxnkz/zdJzPlRGIBeXo5uhdm3xQ3afrsgvIOejfb&#10;4CNNaH9b6KlHI1CkPLWZO5VeBK/FGzutUCKT8/BpiKG+Ga95jRxEf6O07oei8TOOR0urvi+7FL/s&#10;YrQvzKOEZ4fHk3eFRWvPTWmzDSyJy2130XtkwvnIngYbNLOBQTk6o7+mfue4ix4xPMMNiDXMqZWi&#10;J7FSsTj9SWo2n+phst2tagicc7YOnLd7xMrJTSx5HayJ6R3d/eDZ4bDsVGJAYrxsZhDC6FNZ6QXV&#10;5NpNaIE7ySeJQbg+FLNPzasknxqVxVto9B5/L9fuf41mbII5kWiRYPmH+HuVTj00Jk3zYAnhfItE&#10;Xx+Txp4KM0otKsHXbYld51ZXoPVVve1lrHLJKC+WLPQddeRVZ65ckbtffyPXv3giJa2NsBVyuDE0&#10;X3MXRPkn5KDHKGzslbELxELT18j5zqIJR4uaUU4ulyKHjuAfTQzh48t1yjlvSY1bzSY0NNnB/Aw3&#10;2FamTM3NyaNnf5K7T/HKXrwt3VMXpZIYOYfYOKO6ExbVjH98LfdGOfcF3h/wfDWv8QS/IzqzBh10&#10;PTNE0SAlFMBA8PbgdTwcHod3Bx4Gh8Lx3U2g9ziJs56/P7UQX7t68vNeqWE/bh2mNjzJfjiG3rqP&#10;/rvmAclp7EcDhqclZ0jPGB7FM7d5jvdlYva29A3T89M5IeV8TxHvSSH5YnELNRbyypIOevyb6cus&#10;aZb00lo0lpUs6jFFPOZzXWYUcN9nEuPH4/3CvJwQ4ilqUmq+ndJlq3vQl6Ue1X1t64IPtjO9sG77&#10;Nb9tdf9nV3EttHRLRVsvnpqcVam5sOxo6inMYOZ+VxxbnanmBix96i+6avYc8xk36uABtJ1+ROos&#10;xMdqnsxe+gQUz/Yml1Qce6c117kJMTOxmiG5qYEBvnd6hvRK6aFB1aWXlp7ZdetERxddj4pJTfWJ&#10;QdVccmJTGLY1WgFnV3zv9uBlssuSBdejZuG8h5iO+MzBQe0BePDA/CysbbW5z2o2uYkpz9mM320B&#10;dyeWNzXBK9Bmt7Z/2HDfWe0kVlBsEH2HhY0VMTDxnr2luLjt4trypW86XNIzkyQ3PwPv3FypqCqR&#10;ippSKa0qQmdXIlWNlfCGaqlrYy4kXLt/YgAv32m5eHNRrn/OLMgnD+TR40faevz0iXz17desb+WL&#10;p0/l1v0HMn/lGtwaj2z4tdJhz1+/jYb7oZxZuKr1dvfCD/qVjoB4q7xrWJrHluo8FZ39klyE5jkh&#10;Eb0V7zF80N2f2VcuePCh4VBxt/Lps4btuKFxPhodjddsBnWPNPx5qugJqEUT2Sy1nUN4xTLL8Nwd&#10;rkd6tFrwMqnlTCrneq2cxZuROKeR3qd6ztvy62hIr/F15XP7GO59G6/XyzI4eW/Ja3v8FpyDmK9p&#10;nPpOh8SnV2j7q5qxGxGLr20UXCeYXpajIXDsEK7RMPg283KOH2e2ExriuBjy01b4xvfy29/9JP+d&#10;Dlt9Xd/4LvedqjWWsU/XSEZ+mUQnZjCHPJ46Kf3TCWma7lQx7ecMW3mPKN8R5ZO9x8uPXhYvesnJ&#10;m+w5R1g7nakDwLFd9/mjJ82WxrYJGZu+xet/He8L5jUN3ZKOYXrAqplXkUefVd64xBVMc6aeZp+f&#10;wFNqiBkUPez/7fDsNgniMSS2lX2yFoafR52EXlqnwyxvcpK9eHZRGzZT+Qq+JjAPHb0N8tlGZnpt&#10;WoOfFvpbc2PYNTO4qGWq5UBO4+yAvxTXuNJpb/lsg3zy7hLLfhOW/dayN2T5W8tlu8426jd78Lf0&#10;E5+AIF7rcM47NLIpWfTLcA6ll3HtNMIKe5k5yAyungk8yKao8Z1D839TZu88wVP4KewPP5VB6vuc&#10;W1ac8as/hXG8v0p++8/vyisvL5NX/uF/yD+9+A/y6ou/kGVosV//BQuO/doLfE2Ut8gL8k+w7F/B&#10;un+3jF55alVqnw5Chx8aGYFWP4xaBhwtPJLrI5m6Rx461Hp8m2DW1HFG0RUqXWgPTKZjYAiuTVw+&#10;dZp60ZLPyPlreBdcv0pNFKZ9CX32/HkeF/gcvfbiPNybeZCwOzVPT/ljKw+biIQ4zu9karrpnFVZ&#10;2nquyS6sxk8Gbqg8SMLR98akJOKxVYgetY0ZEdSorl2R+Vs3ZfLiFRmYnpPusQtodydhnQN4YDP/&#10;M53ZCEm9nI919EYzVy1uQCqbyNOm/kJv019leOZf2dvvUddooj84i97hfLTZzbDFOXzrH1A/voAP&#10;bBUz4Dzktdd05ZVXNqDL3iofLDeWNZ8wf2ojc+0tj+IdjA9aeI2EhsE1IpmXElFLTSePeCxU1m5y&#10;oTcukDkaUTBseHQgKyAWLTxxSiCa5cPU9U/QF04M4n0A7yriM1cfevOJz+w96OP2PcKcaOoKxDxJ&#10;MKYQ7ls3vxD2Eg/YwG76t/0k6kSWlJV3MsvvjNR0kKsUN0pUYp4WC2hn45Eo4r+D3FPEg2iXfIMS&#10;4fp11AnwE2hjrn3jHfqrrnKO3WDdksySz5d02eXPeC2ZKVv/oxQ2/MT6Gz0Ef5X8xv+Q/IZ/pbb7&#10;lYQkzjN3u5lcvJHrpxz9dY54+TLfdbc/e7wTHlSfsccbMsfLFjbhTg0tDI1CKXWEMblw57pcp554&#10;/49/loc//CiLj/+C9+YDqehmdk09vShNzK5qh2F3ocWuu8fzeMC6zz55i1rFItfFNNfPEPFjN/d0&#10;J/tND3NGW+VwSAVnLH4ngfiTH86lXgDHPppHbkl+Ce/xCWRGs98xZpFGycmUHLQDtZruuW2gn713&#10;nH2Xfb2vi724hfl8aKrblE67S5q6u2HKnVxDrfiJV0lOAbPvkuKYNxaM3vsgekB6R9gzUzJSJCs/&#10;iz6YXG2VoB2oa65n/4KLE1c1tTZJW1c7Xqe9MsjvGpohVx8Z1H5Xcm621r+gaolhsSepxRTSI6BY&#10;On4oI2Nosk/jwz0jQ1N4/Jy5IFPnFph1jO/o4DiMnTnV7LeunugInFyIufbjHx5F70Ye3LpNetEH&#10;NzS2SwMfV3JfJ7M/b9T5FH8MNMrrPpFV6z+WT9nrNsGFt+jDW/Q24yW1QVauXcU+8z5nwO9k7Xpm&#10;ThNbKJ5tZILeQzvTFYejD4z41hPe5eFNHYacQ3kEG5ObGJmhNbVRs+LwGiUuNueMN6BmuN0Yvakp&#10;PgrW1Lz3oE/09dKWgxs6HFvmpVkYoheBUVFD19nG/AKdtbJ2IzV2nvMGNOQ6+mgqt+ngSQKn3bIJ&#10;H+1P5bfv45/98Qp68WG5MCZrdJu2brwWfooRwTN2muA7uxGOvZLZkCvw7Fkuv1/5urwOn/5gLd7Y&#10;634j76/8lfzu/ZfkLb72zvsw60+WyUef/Jq5EK/yuAyG/ap88CH67FVv0rfzAd4iK5mp8JG8u+JD&#10;efvd5bJy/UbOLW/qE3lS3dFDTyA8pp/3t6sHLXSR+HO+Ku89a2KDDYbb5T1Y/IpNa/G/Npf98Czv&#10;Y2gG9zMTxc4Ejq0jK3RWyxsfvC0vvYnPyeqV+BU4onGKpqe1BD0KnoklCcxzRHcaQs7nTQ+86w5Y&#10;NpoDJ1i2ow762g2ywWg13iof4zWiy1xJZ+q8J+Q4dcVjxB9uR8LECK3RKu5Xc196ZpLzJYb8I6Wu&#10;C10vPTWsrHq8NJoH0XL0cO+fIi5lZmTrCHsHPZlVnfgVNsDuiS/g2oqNHyCfPRCTIkEJaHHIcZLL&#10;u/AyGcFTEw9W6uq5LegOO2FoA+j1xm6jlb6Lf+91KSD/T2tFX9YASyE3T6oZlgzFqdtmJJ3HSHrL&#10;AuDHBxKpF6bRA0oensj3pMClM9Gg5Xed0zh1LbyiEY1by+wDvLCpeV/5VkbI5acfUi+Da6uvKZ6d&#10;3z2HV8mC1E8RO80xw+zMfXg6ej1YQylMKbfzrMa7I/k9R9LreW8yxSc8VwKOM/copohZOSXk7oXi&#10;F5rOnh1O/cRXPkOTvdWEPHHnXvZcaijoms130sfLMsOD04TX2ZhlQP1nByzbAJZtbErMC8dWy9wE&#10;dm1ggm8YXtlWsEwb1cOIH6AN948NGnwYs8veIDgZNQ8/fOLU8sfb8MAJ1nHZtT8CX+cI2RMYJ/vC&#10;mIkLg4/KbZeYAlhX5ag2W7Nl7D46Wea2TXyOXgm/1lZYSyl7aF6zHEkoFg+YuP2+Y/QDBcrOvZxf&#10;1Dk8D4Yxt4qzCs2z36EgPKrpdbBAJ66nR01sK7meHpoUZhqS723Q/UzW6+DTboCPtgV7BRxbVw/P&#10;Nl18jAx2wLQNtRmQFtboXsipd7vif4jHiIeXDz0d++jnoK/ZgdfMGt0YnH8HebgBy8gSn2kr5Ztq&#10;ojFsxbG3GpGz8LOVb4jSULt57WfvD9JYdgRnq9JlBwbBPLx82YfozaD3dO0GXVm3aSt9KIb0TrGP&#10;8bobW+LXamwJw2YemB6zhwwUw7ZgwbiNYOYm3FvsXw48N2eeqz3P2WoXsSr8XHFtW9c95Pd4kXDO&#10;2aJNt3JGZ7+HuYAeu7k28LLYx6xAV/pRHPBWdHURO/YlB3cXvo7/oz++rIGe4nYAndE+PEzcyK28&#10;qe/tI86kpuXotYvatovmR+IXzFlzIgp2EcvflsL+Xkmf4hi+ijfkzOVHzKBifsjdb2Xy4XcyAc/u&#10;vYb27ALeCmfghooZTs5Tr7nEPYfnPBy7+hT3Yjva4KZBqR3E72Putgwt4H8xyz00is8ucUV5z2nt&#10;UbHuNnLojukljbZi22ppem3YtvIYec6yO+CXimd3sFTfddeZJY8RNftRsWzlMaI02S2jM/CFadZp&#10;+leIeznLlGd2Tce4Fs819eLNNHIRVn9NxufuaLlR/yQ/e/A8nFtpF3rZa2vgAcwCCqc3PTJdW37B&#10;eIsRYzm6BGose7u+HX3FzJni0dzQQYz0uPe2cF2x9DbjNbDBQHTWbZf1a7g2Vm+mTkkddyO1jm14&#10;iBhyT5rCgSx4/8i7jfTxPviMf9sE29jtLbHoJfPzKyUzs0jiYC+HgyK1erIdcbrqlQoOZ34FrCkd&#10;pl0F085r6ZUsHpMrVd9LI/Um4uL6ASnpmsF/iX6UIfTMI+iO2YMK+s5LHnmcmsVYMqb8ORYltXtS&#10;wio7xDsuT9yJ/3ziCyQok/izsFkiipolJI+etKIW5vj14M1EbgqXTm2CS8Oyc1SM3DMtRf3kk/Ss&#10;lwzAQ4b52axC3v8c6hppXE+JXA8psJFM2EkB31c0dF6KBpnFODZPTQRdP+9FO9dJ56VHzBRUniOP&#10;pG1ezYAkP5tDv81jHVy6Bj6tlvq4EcbdcuG2tC3cZV7kLWmg7qH+rer04s/Me+n71P9t4OvagmEr&#10;pq2x7NOwbFbNz6uS60DpxWtm0KzP3kETzu+feyD1rNqz9zSmXcbrWDJwiXUZ3frSKkIvoVbhqava&#10;yulBT83K7Ydhw6/TOxeZQ3lJWyfrz0pw0bAczO2RkNIBGDZ9QEPXJIf/n9al2PVzho3XLx9n9i6g&#10;z1b+JjfwKbmNT8kdKRq9tfR/+Hou/09pr9sXv9K00i3zSzxbeY6opf5NzX9UPiOKRafBq5UO+/ns&#10;R/WoWLb6Wipn3vHyfgnOa9NWaGGXhJf2wrQHJL2DmglnYMelr5jT+Y2089h04TG69zuSc4r+5YZx&#10;CSpoF9/0OglIb5AAzlM/zla/+HIJSKiU0NRazm7qLDDseNZxtKpHjmfRe5KI3zX66kB0w6GxzHhc&#10;0gqHkJcGJ6CRU2dETCIsG48R8v5QmHbQ8XjxP8YZFYDOYT9aHU88QvYxh9U7gNxIxavuMJ/dGsdW&#10;Hlwa34IhW9rhJeXETGBnvD3QaDgplg1DdYNde5An7VOceh9aYT73OxSqsevkTHS73GfR3IcHg4/T&#10;F0hNHS8DG36+oRE1qG3osWHZ/3cRh+5AV2FKXwa67Oc8W32/+tgZhu7u4c/vJS5zR2/Kc1e+wcpP&#10;wfdIJDlzDPq0BHhKErkzmmr8/Q6HwSGj0mAfzL6EVZ5MLmZOdil8vQzdbQX+jvhvwLCzi5kVyaPS&#10;Z6fkosnNQdfNY3w2PW+J1AhS8vFoKYYRFDFLJR9vCDxGWBFpBXDRYvJlGHEGew7rZDp+KnFpmn+D&#10;eo52LvDmvfs0TaDSZxtYUIvj/HLk3HJ2V68nbN6e/cya2qwT/mbUY23hU2rZOFErtud9gHEYmKNj&#10;5+zVN6OWbm7LIqa3QsNOvL/Xl5pxRCJ5dj68ukLTFmeV1KEzJr+saCbX60Bz2UYe34oGsxet0CQ8&#10;7joatC+pS1J/auknV2UmKNdRoLqWYNmHwvFWCSOvgmkrvXo0Gp347CL0vMV4iZShw67Eg7kKXUUt&#10;qwb/m1JmBcOyK4okrQy/g44Wmb6yIA+++1ZuffUltfoeOPawDM6dl4lLzH4gf8qrw8O5oYMZE7fl&#10;9MIdem85/0rp6Y1NIT8PIgZh5qU7OmDOdDsrI/pv1lG3RNu7bo3o6W+n9u4jZZVVMrtwHVaINzec&#10;pnv8PP4AQ5Je0Y7XDr3BudUwqFLmdBZIMPl4SFKehPIehiYVktOjQU+t0Di2XwgzLoOOk5efQPMc&#10;ptV4nGC8yj/HlVxqtxfeHrzOPkc57xPQUJV1SHWXqv8uSss0nrMT5/EtPMP5PM3Zia8re+IIvTMT&#10;Z/Gxmmaesvo+zsmSOjTZpU2SVlSreX2kl6E3LUdDW8qczvJ66lXVkgC3i88t0bTZyQUVaG25JnOp&#10;U3FPqRmnkfHpzKlS+lN0V6FKIxAJ66B2zz2m7kdn6ky23KdWuzyo03sS29DrHx6j6bxzquHZzfgR&#10;1bZy3ZbwXp9Ep+BDPIweysBaO1N3bDGRbRv0Ze0n6+Xd5R8wl+hj/H3X0T9BHGlkSixsj0eYC/ps&#10;5WOPngMfbStLmLKJGf9uQq3KFG0VH/NoSI1GT4+Ze5uZA6W31GtsStxoYcOyVQsPPFi2pb0x/R6W&#10;1M5Mta9b25szq9yOeS74B6NP8PDCN94ddrKLGo4dGnKufWNid0MTam8mqq+BnNbCBd8/+gQdvIjP&#10;vdDv0QNGzmtuCfe14DnBFc0sjFgwdGsTfPRs8fbdK4GH/CToaCDc6JgkJJ2UtKwUyciFCedn0P9N&#10;j3cpDA62XQXTboFnD50exlN3jp6DG/Lgy4fy9MsvtfXVV1+JWo+fPJX7Dz6XK9dvybkLi3Jmbh49&#10;9l1Y9mVZuHlfbn7+VBZuPYTZXZK+8Vk0ARNwjlNaLNYKy67uJkaoqKOXhtoFOeaBEPpqD+IRQP3G&#10;2on90ZEchXqXpQP+eC7UFfz9mQuJl0xiikSlpqNvqpHyFjSBxHATF67Kwp3/w9d5R1d5Xvl6T1lJ&#10;buIUX489HscFbGwwxYgihArqHfVeEJKQhHpHvaDehRrqvRdAXUgIIQkkYZrpxRhsx3EmxZlk1tzc&#10;JHfurLvWfd4PJ3P/mfvHu86REOJwzve9797P/u3ffi7rd7+Eq1Bz7sPzjHOprHEGPyBikPYVPKs4&#10;L9Ef51YuoT1dZn4UXmFoFgen0GOsPEQT+xmv9RH7xmVqYkMwnxa4IbOFUwu1mmFGQSVcrwT2zJ6R&#10;mMbem8xK4nmyxrJjU1PZV06Raz2RN9/54/+XYb/x9ufsdTXMxQmjHwRf1MIyTX+dBadVXtihMfhI&#10;xJ3gdzMrjH/rOM8Dw9GewnXVnEflKfIXXu0TFKZxa48jxzjr6GnlZ9zhMYpxh8Vm4hF9hnoC3j/j&#10;1L3rYPNVo/h2DlEXJn4rHmPO74xkVV/QeHZu7TLPYV3Fc/Dsc/DsUQlPHWbu8IDEJrdyLp2k/+Yo&#10;8yXdYNfO1DDpl6UvQM/sEF8zK97ZgrzJkDNuL9qMPWJuqi+HuQ/cHOzEy8kJlu3M3HIn+h7c8Blh&#10;77ciHt5P/Lvlfdn0T/i4vvq6vPMa7OeDHcTNlpouOwi9bQiapjDYQUxKJmc8PqnqrCcOzSprk+IG&#10;+kP4P9b2wAqGZvF0QquyuM7Md/T555QmbhSvo2q0JyHoE41k8/vbtbXpnffg2W/ID7/7Pfm+wKv/&#10;9u/kZcWxv/M9jWn/CH79Ekv7/ndhNHD2LW9tEr39B/AFwMs+An/0eGoZrLDYWGoayTBHZlqwbxVU&#10;1HIvdVMbGtO8RpS/wczSClx7lZkN+O2wFMtevXEDD597zFp9LLceP+J+uftXhq1Y9tonN/EdgWfD&#10;oHuom1Y3N3L2Fmn6ooKqSlEML7esRPMaURrV0rpaWCtnPtw7vQBfGrh3WUM913m31t/Te/aMzF5e&#10;kSVY+djCRe6dWY3ztwxQn2we4e+NUSMmfy9EbxBPbn6sEs7Zj84cb+mlf2b9Eq3PF+ztq/hT15Fz&#10;FqEXqOO+HOQ8Jm5vu8H12oNvwHH5/g/10b3ry/YP8VkzwXPTPo46RhJzazOZrVsiiQldkglLzcwe&#10;xgtpBM/OLrzcCvB695fX3jqE77ovurxY2CK+80H0IBzLZtY9OrrgDPTLOWinibc4D7wCjnPdE98F&#10;o3sLiWXOSLRWm69sHWDmAx7pPWhtKprpL87jvIshxqNW5hkKo81kvl8d782E1Pcwh7kWTTJxkJoZ&#10;HsRZ406sZ3bYh953vKQcgyUoOp9aa7/Ud66hY6efteUWf2cdD1j4cDXzhGofUzNQuuxf0A/yG6lp&#10;/xfqLP+Ds/8PaDJZfX+gd+obOVn7EL+DZQmMaRff8CZiu0JipyR6Av1hATbUAPRky6a3OaMM2Oct&#10;0Gg7M5MrjvpIA9riWebw3pXPf/uNPPv9H+X2V7+WmWvPyKXh2D2rUtJ+RSp68AwceCR1w5+iA30q&#10;9d2f8R7Qj9L1hM+YHtvqK8R68+iyzqBjHoRpo9FO7kKfUcN7Wajd475H8yUorJQaQhmLx0i8jILR&#10;xPqG8V6jhYs5wbzNMj7vLnT94zKzguZ58YL2vGN0mP23R5SPdUv/IHUY+PbwWWqGZ/AiG5L2rjap&#10;qsEnLidDEk7EowU/obHt4vIiqYBlq1VaUSw1DaekrbNFlM97Z3cbPpodMjzSL1Mz47K0sig3Ht6V&#10;q3dvabWf0ZlJYj/6vLgHsouL6FPkHOvrg18vcs0u0zO2zHPFs5eou1+RS+s3tHX+El4+sNLi6hr2&#10;2wR0k0Hw+uP4xeZIXWMLvUzowAfRlsPhuzp7pBLNcAy8R9XqlNfzrj14UxvRZ2B6gH3fSEyt6W+3&#10;UrpE5i3qKV32Dpgu8xR1D8iBg3iQGaIrpA5uakHPvQ2aFurQ7h7+4kMt3tMnkDwefmeH9tScvlE4&#10;kIklPiKwInNbmJE1fTf0sew3VDMfDdiHVTzhwDXtQ/xG/O2t5tTjKWtpLAfh1XvhYjt0dsj23bxW&#10;XR18vQ/yGk3RdBNfW5jITt29zOrdgx52h7z5/hbmQu6U/SbG9NkolkQ+AjPyCglgVsIRvnaQg1aG&#10;sstA+WS/r7Hst7a/Iq9t/gGa7Jfxy/7v6Kp/pLHsN/nelm2vyE4d5Zv9lmzd/joc/13es7d5z95B&#10;h7qFr7ejW99B/84W2fwBv2/bNvpiHdjj4+knaYDHnJHe8Wl65lVPYQ+9oVyHqczri2CeK5xrj4m+&#10;vLd3O54n+Hs7msGwYZb+TmLqYi67TeDzB7bDubfJO7s+kDf5N7bp7hdLF2dijCSukWp6FmuJRdFu&#10;FMGy4/GxOGKFzzH6EWddZhvj0eKwB7+Cj5h1uVV2G28TfftDaIsDiLHz5GQd3nhl5XIkIVWsOW/1&#10;lO6J3C8OvU9u24AUdIxIXivxQ1O/5BNHFLWOEqejs4GNNCiWPQgX7Z+mznSWvsUhfNOY0wbTziYe&#10;TuPcSC4h9ypG01FK3M75llzcImEZdeIfj29mdpMklPZJRj37FbX60j74CXl5fte8ZLdP4d86iU/1&#10;OckiL89tnpDCjll04tSqeZ5Q3qtx5fiKXsniZ4q6mRvWu4CO+yKe38z1PQOfHr+Kx/Z1zXu2a5Ee&#10;tfVneIh8Kefv/wZt9r/CtX+Fr8hT/EuU3zbc5CJ98ytwEPL8Nr5umbmpsWzFukuIwbJb0LqR98eQ&#10;56vZihFw7IgMZvzCsSPSqyUkqUSORGaL4tlOPpGcJYniF5JI3htJLHEETurG/eSK9y49zhZ8vt+y&#10;bCNY9iEz2JiF4tj4ZsOubdS9YobPJfeL02E8oR3RheFPopaDE/kB3j1+RxPYz8h9QtXsR84O9Kge&#10;ATwGokf1jxNbT/5d3zi80eHb8fidZ52WuMJOyTxFPtN9UZrGYJlT6CNnH0rvzENpPXudPXdSchtG&#10;+Mz4nNKrmDPKTKm4XDmWSH5Jnp6YU4beSvUQ03uafZJzK0GUR4iHN1ppNNYubvRmsA4YHpCtO7fK&#10;e9ve0+7bvXr7YNuqZ2GHbNuxQ/bs3y/79Zg5q68vhsYmxPnWYo/uy8XNixqoD3pzNHmH+T0GJvLR&#10;3oOyXWc/S9WydNkz+DvsF8bWZixTcmr2IJaZnaWWj/sFH9U02NGJSeirsuCHRfTp4O0Zj5cj8aUd&#10;76UenHr3fva1g8Yau7a0Q3fjggbNzZfcXvUSq3obOmpn3m/0gI7kZA7u/mjCA6l/JhMnpWoaDM8A&#10;fFbo17Zz5/W6w13gAeZoHYyIE/Xg+ftNDUSfPdTSxY6ZXt4SGM1ZnUztOzURjRMakrgY8QsLwuOU&#10;3nk/GIovvuIsxbFtvfBId7dkZqQV/SRwFlf2UOpwh+zIt9wc8Ik+rvWzxZ3IZR4CnlZt+I9OrTIv&#10;Gc3NxgPmMsKir5EDwA47lpTulbl588zPo97fdJ5zf+aKNPPzzWiuG8cWpY57uZbVPbuuabKX7n0l&#10;i7e/kCk03opb98CSlS5b/XkfLLN/4Rr+ijBx+Kf6nvpaabTPXuFeg5mr2Y9jq/hsX77N4nH11ou1&#10;ckPTZo8t0V95cV3zylY930qXPTCLH+jMhRcse5J5EvBT1WunHgfgrUOw1NFZPLXJzc8uMB9l4Yam&#10;0VbPO0fgrTDtstOD+B8NkK/3EyvhA1TURB90JnWRIPqKXURX1xp/THxhqDcZH7SDY9uIqT5f61Fb&#10;3WfK/ClDjWNv/4Aa7vZ97Pv61FHpWcZjRLFsKzNYjgEe6bom+G9SvzG0YhZUnJSW1Ep5Of3+6QVa&#10;H1QgsZsNLMzJzV+L7SLRb0axElJyYVl1kl4Ns2qE+XSN8d5P8xlcQBuveMRlaZmgfkBPeMO5DbyW&#10;luk5UbMa5+DK9JOjvy8YmJPUdrS06PR8UkvEM6lQjmRQp4eVKYaddIq5SBX4Rp3qkSz26/yuiW85&#10;9pxUDC/8lWNrDFuxaT7XVj6/VmoUdbDsMvR7BX3UBweoI/LzVbDtGj4Dxbnr+dkmPnfFsnupeQxy&#10;fSierS04dh+1jI7lmzDqT/jzb3k2Xyte/Zfv963TN3ONOqPGstU8Rrj9RfTerDbYTAc/27nC7+Cx&#10;G4atlsayL/I7FlnUTtq+XcrzpAudfs/lh/Dzxyw49uXH6LMf4BWC9+T8LakcW5PyoVUWemr00RUj&#10;a6x1fFeuokeHO4/CrQfX0KKjpYZhl4xcZ/blVRY1A1Zm54rE1kxLTM0EHiN8FkP8jvEbUnpGaa6v&#10;woWJU6epw87cgVnfZRblE/Tgn8HTv5Ce9Z9pq/Pyc7xWPpXTC+jOFmDunD2jt76Ws3d+KYOcS0qP&#10;rRh26xKve+Gu5p2tHpV+W/PNPrsmxcMrfPZLmle2mvuo1km4djx5ThjcObK0R06Q92S1z0h+Dz4m&#10;E/Qvrz/nM3nG70cjcuEuWuxraMSXJZ3zNL7hjIRX9UtoWY/EVJEXV/aj8afHsZheB87YrFODklM7&#10;BIeC8RW1SFwWepCkAnpDcpjvRi4ThRYtIUuOk2ccT6UnKDUXnzR8R9h3o9Ky8dtlvmHmSXJuzg96&#10;kcPiYd9RieiKmCUXjJ9SCLMXQuCG8Gw3L+ZZw3+UB5eljStL9S1Rc2IvVizb2TNA49juvviLELf7&#10;w/mOhsaKH7nNERia8jqITc6iL7OEfssqjWPHwJgDqCMdOUotltjGmt+rfIJ0DxB7cv8qlq13kL1a&#10;35zeRGJNHs04j22pNx+GYTtw3rpy//qTk4WSnx0Nxcua1+17DN8rXrfi8kGRSWgB4SVoqKOS4K8p&#10;eZKAvjYxvRjmV6ax7BNZzMvOrICzo9tOR6eeiVf2yUrJzK/GywJvjmJYdAmsm8dsVhbcOht+nVcN&#10;Y6zvJD/rh9/St9HUQw93B7xReZij8TrFn9fRQ1elfE1g5Kzs0lpy6kKNsfuHwhfDotFS+mmaajWz&#10;2RWPBj9YzRF8vbzIEZy9OG85w9xUDdafeiuPqvfJkbjZxhlOZ6d65C3RdlPPM4NxoEVVLNuc2rq9&#10;O4wviJnwMOiUHPL3kgaNyWssm9dd1Uju1Kl8G2fwGMCXd0X1bcOON+6gBcUnoBn/V64db/ZK5Vly&#10;LAZGBMeO4kxTTDuWvVRpzTNhHicrYdm1DbDsJjw02ujX7WKmQi96YubetzbQ196sPSqW3Tzc9y3L&#10;/rl88jl9dlOTeIssyzwa1Ys36R+6dJk5pmc1z4uFNfKuj+/SHzsu5cQ2CcnMRPSlFu2A1woaWjdn&#10;PCOIwz/68C3R2QlX/fADvCp2cW04Sn5BkUzNL8uNu5/K4gZ9SvP4JBEP/yfLZg8uVr0N6K7h2YlF&#10;KiZmdmdRA3UJ5q6UtGosO4j7KRiOHZ6Iv0w812wYvUVcc2q5cr3buQVqeksHH7weorLwflA69HGY&#10;EJ5b7J0Dl2DVC/hzc7aPsI9PLt3WerTOzGxIF+dFfcsItZ12+gaqNP6n3tc46ksJeWjB86gz5eBD&#10;znusVmpRFYt5rcXVzPKpga/Vco7Wayu3XF2nsCr0X6l8LglpxFUJGdq9p+5BH/iFmsXqTA7o6HWU&#10;/nH0Q9SpvLkOo9Jy8SGo57PjM+vCY4WzLzUPXQj3leohtraEC1NPMtQ1Fb3dBnjz6sh7m9+XbVuZ&#10;y6izT4wMjDW/EWdHvEY8lNcIdRQfYjMHPIDgduawa1NTc+3RwsIStq2+JkYkvjS2gCHbEk872dIb&#10;qTzjyJHsTdFEGBE7GvBoyPWMvsLqILoFPeL0Q/Aae2JsP7Rw4ZrWMzqOuYLsOb4B1M2I6T3ReLii&#10;13N0IQZ0DiZ2hfcSc3t4hsM5YJvE/PbEkMo70MKS12KGZssCjRHLxJReLjQYDk52mvbbw4u5e0d9&#10;8UKNlLTMFMnOy5Scgmz6rOnxLi9AH1zK7DI0bX1tMLgRWbh8QT6+87E8ePpAvnj+uXzJ+uL5F/L8&#10;2XN5Ase+d++hXLtx+68s+8r1T2Ttxh16IJ7L4y9/KXef/VxWb97Hlxe/tjMz0sq1v3CDuvT8quZp&#10;nlGKT2waOuYY9ldY9QuOjR84LNsOBm/roh7xK/LwIHY9Ck+KwfMiD4ZZCX/qwwN+Ti5cvSm3P/tK&#10;nv7y9/Loq9/Lyq2neL2vw3Bm0W1P4weEd1nTPPkicyBKx/n71GDzyeXq0CL13ieO/VzW7vyMWhP6&#10;3YkV6int6BTy0E1y3iTgN8D+EMd1nELtNJn6k/KojoY/Ryae0Hh2BDw7NCaX2sSavPGW8hP5D/mv&#10;tNgv/8O/ypYdtXhyWPN/4to6FsbvSeEaxwsanp2SU8Ae9yLmD0ET84Jfh6K79uH6Qf9MnVB5iJjZ&#10;OXGucVbAvCMS8F2Io28pUs2jRNd+LBwNzBH6W1x5DKH22Ij/yhxMcwiNUDYxfjy5ejhz8ZLkSCy1&#10;riLO8WqlzcY/rHZZW5mV+JwVz8G78RzJZFZH2gA+xQ3kLCmyY58L/eTWeFui1bB0ecGyTY1EjxxE&#10;sWxrR3oQ7E3EluVgbyEuDjbMPrcXT/YxD9Zhezs84ZmP5sj9ZIlfNpxn1wdo7N56R959Ay/lNzfR&#10;K2EI/3Zl/il5TDiatyiYMTw/NiVT4smx1DyD+CxmQFDzzqFfsLCeniP2ntq+Sbz9L6DPhmEOTjLH&#10;uE7z649OP8n5FIUm6Ah1I+YL+/jj/XVI3t28RX7y/R9oLFtx6x//3XfkJ3//3b8+vvK9l+QfX/qJ&#10;bHoNvr5lmxzcd0DbG9Q82KPB9PeGqX6tKHqIo2BhaELxSErOpNZCLphVgPcHZ4nSaPeOntM42oUr&#10;+EOsbaBvXpeL6xty5eYtPD8eyr1nn8n958/kztNP5eajB3L9wT3mMHzyrQcJ3O3aC57dPjSg8Trl&#10;+6jmPiqerbTZ2aXFms9IVVOjxrPT8ql3ZzALsrKCHoU+7r1RaeXvqtkLw3MzMn7ponSMneEeomer&#10;o488Bs+pGlUXHuLv0wNfOUI/ALWOTGqQ5efweoB9Tz1hXvATfFLukZsvSGBkM/djC30I+MNyvRSf&#10;WiEGOYuXbxa+OjawbGp7Ov5wa87WuGbJQIMdH93EHNsGCQ1pwgd9AC93fAtzx1ij1Ctb6MNKgqtZ&#10;y3d+uFM+3OMMvztGj0mkuLjDG7yT6XljjpYffTrHOL9i0jUPEJ9ANQuF+s2RcOKkJO1+zcZLpvec&#10;ml88D1cd5wygb6m4nnvtJFqEWOKQEPbYeFgq+ixV30dPmVvTKinFp5gPV4CnXTL58TExtPEQHfpo&#10;rVxCiEXVHOhe9hT6S1vZJ2rXJK8GX7+a65JXe4vf85D37nPiqC/gU1+RH34NM/u1VLb9lnr476Sm&#10;9/dS3v411+R1CU+fx+OzURz8StCbRcreQ+7ywW4T2fzhPljGbtn14VZqrvSd21oyM8Ebf+9c/DUG&#10;5NLVNbn/5Zfymz//ST773Z/l0t3P4NgfS2UvWpO2JSlsu4IelHyi/baUdhGDd3wKw34Gy37GfviU&#10;132fOv2GpOSf530a4DNsYy/rIaZU/tk1eL0VE/Pmi19QAbynBJ0eHDuijNg5je/j6eXF3DTiZ29i&#10;4egTaFzhjm2DgzIyO6OtvnFmNo6OSvNAP/8mviJdfeyx6Jn7R/m5s3hZTcrU7JQM8H853Xya2Yql&#10;UlxWJEUs9VhcqvRyBTwvRL9dIaebavFIot7QBJtua2TuQ5dMTJ5hjvAc/QEX5PzqEvfRZepCK8yG&#10;nGGf62N2TBOLmY29PeiwL2q1o7lLKxrLHp/D6+3CMrps+h/WrtNHtk6fxHl6FkbQeqDjOIn3SXaO&#10;lFafkq7+AentG5T6hkZpa6VuerpJsjirvFzc0ZxR8zbYDd/RgTPjkW0HA+acV2e9hR3nvQ2xAGxb&#10;eQYojaUB2suDRvr8HXSQhoboK83IO4gR2AMdndF0OOE1yqOtIzVp+lwsYNdqKU8Ra+IOS3Qe5io+&#10;Rpf5gmWrmQgmsD1iDc5Ipc92wAvE3lXNyLOizxvPM9jXDnrEduns5vXCsc2JC2xs0LgSV5tb4Ael&#10;K9t0dGTzdnj7jp2ySw/GgF7Uzo3efuJSF39q6r7uGk9y8kMLy/9xt+FO2brvXXn3I2YbwLJf3/JD&#10;/En+G/7bP5K3t/5YNm17Gc/s12Fw74r+oe38X5n7y8/v13sPLxFY9t7NPGcfVe+dPh4e6MQN4Od2&#10;nAuh0XGSQZ26spHPjhp165Dq36PXsKRUgpMSxTuSOCgYza6HPZyZGXSWB9FOU6+HX9n6cCa6wk7s&#10;DWHZe2SHwUfMp8Q73BIfBOpBqt5q4+rO9R6LF2Q5vRrlklqeIuEZ1GZC2Wfc8Fc+TE3CVkf0rdHF&#10;WjOr23KX6Jqr53vFzseBfSFWiomNGoboe+3pQotbIxE5J+Vodj75bK1ktXTDsuHMDWj7qtvkBPqS&#10;rLo+WDb6bGLoys5JePaElNLTfrIGPo/2JC63Gn9M5nBkk7Pl0491skibhx6bxSMMNIr8LSj+JF7d&#10;CaJnFyiWvnjhhOfJ0VT0hOjBUupGJL3pLH3y45LVMSE5XVMw7mn0inxdP8ri32qCbTeMSXxpl0QV&#10;tJJzd0jm6TPotvGGhTeXDdA7OoTmZoxa5DnyCvaTphk41yLs5Mqn+Id8Ct/7QuYffCMLD38rk7AE&#10;xbgHLz+RgVU4yBKzy2DbzbP4r5Lzn578GG8TuMfwJSnsnoNnj0t6FZrHojaJzK6D955iJkeVhKVW&#10;4OlRhv6kmPl9+EwlF+H/QH9zDvrt+FxiwUiufV+ucXfiahfuJUfq/27UYXhuprTA+IzAyaxtiCOo&#10;/6heSjXDxsaaPj5b5eOJ9sQW/xhbF2Jycki03m7e4extqmal/KuYaeVJLO2HdjqUswW+7QrbdoJp&#10;K422T0SOBCXyGWTT51o+ICUt03Kq5xL9LrDIqTtos2FQ6AfreO+K2iaZBdQO+66R4+TdkWhd40+e&#10;Ir/huuAsKqnFA5gaRXIW+WaC6jGNQpOD7sDPl3ie1w7LVZ77727dLK+/+Y/0KfxUNuH5s2nLZnQR&#10;b8mm997jPtYRPQN99hFD2AL3vrkVWhV0Hs74JDrDhOkZNTUnLjtgAAvfJ9s+2k2vA/O393GfHeL+&#10;h2NbOFjSS0fvBnuUqZ2Z5mPpH3IUPUU8sUs6nlPoBdBmJKRkUKdPoQ8qBo2NYiZHmUPpzXuILpoc&#10;ys07iD4W2Ai5WAD5tF9QNFoo3kd0UMciua/i4TJJ/F+TiENOMNOAfDAls5T8DX839LgWh+khgbtb&#10;sv+Z2tsyy8KEvQVdr4Euj7qiS95ietha018HRYfDn9PQmRHz8RrD4pmnFErdj73Jxp190gXNOXGn&#10;8sg2suc+ZinPbGMH/LttjGQ/edaeQ3qc5Wb0kb/wzA6PTeHsx5+N2LiGulP70Iz0zKyge6aneAFu&#10;Pcnsv7MLUntukfsBffU0MzVYDWcuSs3wvNSix64b4pG4up7nilmr2Y9XnvxKNj77hnktX2sabY1n&#10;z33Ls/HjVvy6E7apNN3tk6uaflv9jPIdUXrsUVj2ubW7MrFxXybRvk2S649fgXWv3sSPBH32pavM&#10;hoFLX9rAJ3tNhi/As+de+Iuo2Y9dE0qbwGxIWLlag1NrGtfuU1yb759ZuC5T6NAXea3z649lYgkv&#10;xTk1N/oytcMVtEaLzEyZot8MjQusP5h7whGerWanGh/CV8QU3aGZGz7ZnBE2XuJkozyzObNMqC0Z&#10;WIk+ObViXgcNmUllZse9y9kFX1P+Ipbcr3r8mS78y9HBi/nSKZJOrBUN01K+XirnVT5fyjfB1VvV&#10;P1LQ9aBZiEd7B/uKTMyQkBP04xUz27yZuGKIWiexfhN66br+8/S/LLA3o5seYcYRe1tB+5ScbGXm&#10;Xhu9hvD6dPKDxHr4Y3W7BOdUS1B2lUTAsZNr6I1pHZWT6GEym6hBto1Rh5uWCj7XKvj0KVWzoHbR&#10;wGd2ms9MLfW8fhyGDp9uWfgYbn1R8nrYfzvxIx+cRQ9+Ef0yuv0pfnbmivYzyrO6e+W29MOyB2DX&#10;avVRw+hZxQOFz75tkX0FFt0Ps+5bU/7a9N5cQo/D6lzGU/bKJ7Bvaof8WRdft3GtNnOtqtVygXmP&#10;fN0B0+6B0/Sg5+pmdS3SQ3ABzg2raWe1sVrnYThXHsJryXfXn/AaqEWuUpdbRA89i876LHXIkWXJ&#10;67rAe7IgeR2L9NhcRKPOft6zgu/KZXTNMOL+dcnvvQK/5znsumQYPccgmuyhmzy/hR56TeLrzktK&#10;ywUpGtlAd32dBeceVhpsegcXHknnZcWtv5LejZ/LwMe/QAONf9PNX8vIrd/I0I1fad/vWHkO537B&#10;s5U/tvL5UBxbPbYvK69uXjssW3llN5z/ROPdmv/IpYcv+PbsTc1Du5wzqWR0VWPbajaxml+s5kgk&#10;8pjXQb0Cr63KYWoPsOzuS8y24/fVU5stP0PvDedkWtuUJHGWqpXCc8W1s9vxLmk+x1wLenPIm3JO&#10;4y3Wck4K6dXJKm1l3+IsS8TvOioD79QUctCEFysiAV+kJPElZ/c6zh5LXBISnyhh7L0RyXgopqTD&#10;K9mD4QzRyWn4AaZJJPtxGExbrRC0zUcCYc3cL45OPvAfz2+9PryJIelb8QhAA8RcYOL0vyyNY8Oo&#10;j8HBlK5T+Rskp+fDfyrx+CP+4PnxqGT2e/q9yX1c+R22sFcjY+Zw7TPS+i1Uz4WqU6m+Cx2+t2s3&#10;PUO6Sp9hi+7SVZv7akstytEZfYVfKPP/YsmP4dnhzDuHYR+BawfQRxsUjl8w938EDDIaDpuEJ0Z6&#10;LvoWzokMzk210rhHUxXPziinj6YMz6tCiYbHxHCuxKdQI04rJNcuIeeEy2ShjcqEg/NcMe3i2na0&#10;AviPDkzgz4DPW/85qeseQxdBb0cHPhEs5T9dDN9Wvh5Fp9T5XMv5UsD5orS++BxFKN+lMDRwnNOB&#10;vJchqvc3FC8IX84tdNmsw7BrF19vck9/fiYQHWEgXBIe5+YBr3EQAzQrJtTWLQ7jt0GN9y++5b5w&#10;6OOxzFXLKIQTwJxL6/AawWepupn4twuvTmbaLX+Mlu0xDOAR+Q1eQ8P4fVJviEjKetGDfDQc3TF9&#10;ZtQjwuJfeLYkqLgxMx/WWwLropefuDTvVJ0UkcNUtrUzq6kX/fUQ+j6V89bjGdJMzyDMAJ1Uy+iA&#10;XLwF6/vFF7LxmNoS+iOlxZ5YviIzV/DQunSF2qjyrmLmHnmVWl09nVJCzhYRznlM7mNuvBfP5gPi&#10;48ZcNFtdOaS7WSw5z62IWdRstPCQ49KGpnnj2j15+vyfZZXa8egsGoq+KU3vkVffJ+mVHZJU0sRM&#10;xnpixnriKmYzlqPzKGvBYwTvnqouakSnmZVRAMMnX6O+kVGA9zmf3fG4NLwDTsDCmLsYii9PUAza&#10;NjSyMdmaX31eTR+aR2asLWzg1UfvE/vjgGLZ5zlPWQMTy/iz0wda0oifNb7UQegaYAtO3uhEOZ8C&#10;opPwLYULUnMKo/ak2HZiHtdf/gtPIDWzUfmKpBbgO492QWmzCyob8EGHa5fVwlRg3tSN4lPxcuf6&#10;V7ps7wClxQuFwdPDwDnoCtd2JMc+zBnoy70SB3PMp15Q04GHfOcgOXeLpPA5Kw6u4lsDA3qj9hnT&#10;724kB/bii7D3AP4ixE8m5lpMrDyz3d080YV6i7c3tRcPPG9s0X1Y4J9jZMTfN0CHzTJCH0V+qqdH&#10;b/FBXRgjLM+JHNWNeNqV2oQjs1zg2IZWB/FhOMBMDfWoZjTp0Oe7m3mzB/Dqt4EhHGHOShz7SQYx&#10;Hz0D8cSAySV8TWyfXsNz5elZDFPIxT+Tfu8weEtghnj7JlE7i2DO9BFYthtcHT96I/QX5M3GRvBy&#10;Xp+xGfot+KGDM32XLDf6h4PDjklcovr3ktGgpUp6Tjp1uRyNZ5fXltN3XYeHbCfzIM+hX1uSm3du&#10;yLNH+GSzPnv0VD59+EQe3Hskd27flxuw642PP5H1q/gkfEz/+8Nncv/zX8ijn/0K352vZekGfajn&#10;mX96dg4NwSU8cuhrOjtL/awBRsp83khVtwvmM1R1RHoRWe6+XsQzaMPc6d91dCD2RgtA3G7nwZya&#10;GHpi8oqZodovZy4syiq68Edf/0q+/rc/yS//5/+R59/8QVbv4HVFjFHfM6vNXigip8ssx/c5q0WC&#10;4+skKp0egZpp9rnrMk09eukWtfLZizDRFnwTT5DL0PMdiQ8yvCaOGmki+WpiNgw1k300g/2UsyYq&#10;mb04AT2R55T805t/lFdf+1//JcN+6Ud/hhfMyR4+D31zc6230jv4GGdcDL8nlT04lz6EfDg59whM&#10;NDQ6EY/eOE1jrbyb9hqYkJfooqPT15i20raEo5lJpIar+Ld6VEw7KCJW8x5RNUVjKzTt1EcTcko1&#10;XheRUiR6Vh7o2WzkpztM0a6hWzqaTQ9HPxyPnLN6jhm/CzzSl1W9wuyKS/gVLUpS4TzaonP03XdS&#10;Cy6Hq0SjRTxCvdFVjMgtTflcTO3Qv9iaw3OM4SlWXJdO9L660mviKl7UJVwP24mTNZyE+0dP7wD+&#10;lUb0A5vgsXdQ9uzcJR9s2qzpstXcxy2wbGP6WRXLDj6KFh+WHcn7EZ3I3p+O9wr7h1qJmeSKeXiy&#10;FFNvxfuwuH4Ar+BxaRkhx+hDl1bbRl9KGXtfPfq3duqZrXhRtUhjKz9fkM+8ZUt544035KXvfFd+&#10;8Dd/r63v8/h94fnf4pX9gx/j7fwWmvEPRX+fPvE49SBXLwkIgGEfo64dRL8W10lASCQakljOJnxm&#10;0I8kUHdLTKdXLJXrJp05fryGCq6rjoExfEYWYGuXZX51TWPaK9euc17dlmv38eR5zP0Ey7777Kk8&#10;+Jy5qU/QaaPBvXrvjsa1FzfW6G2gDtpQx3WYzrmWr7HskxVl9Iqiya5XXtnUmEvoVSffi0lLwW+p&#10;BR3gIPNVR1j02IwN07dP//70BPVVOAu/K7eKOnc53tNVnHnoXjI5LzPzqQU29OP5wGzperzKGtAU&#10;Ns1JWxf+j30bUtO4QOxBj3zlnDR24LvXdZv4Y5I4Kg8dWbC89po9fkuB4uOJZ1UqnLCYXqSSecnP&#10;QacRP07NjpgwbYL9Z5L3aZB7oJPzuQQNtL/84JU98tKrOswSdUePF4w2NYgekzBmGVCLcEBH50Jv&#10;uB96hijy5YR8GGssWlRiLkt3fKdi6duqRaOLfzP5REPnGLFBP/t/B8y/gWsGLhaZipaVPju4t9IB&#10;pHDGpFWfllTOnATypJC0XPhWrFgRJ5qi5zN19Oc8JL5M5Xor7GZu41n6184yb+48DHtVChtvsj6R&#10;wrq71BMeSn71A/o+Hr5YtU/pS/ocP5+f4THwtZS2fkqNaImz8ByspAr+dgLtp6u8vdNIfrptr2zR&#10;wW+ZM8iPfc/b1VlC0cuVFhfI+OSE3KXm8Yvf/k6++dP/ln/59/+Qx7/5d2YOPECDvSIlnUt49K7j&#10;b3AdDeaGpNXRC9l4Q3tNpY0PyU3xGGl/wn1wHy+vq5KUex423y2eQfXUtluo7bMvRjWwf5wizsRH&#10;MwKGFq5WCdd2MWduqgQEo2ENJS44TiwddULrmy+ta6JWwKzr0TH81s5QHxmTjlHmbQzj8wuPVOfv&#10;qfZ+tF8w4S7lNzIps/N4fkxPycjZUXyoe6S5rRlfauZqlxdTs8/FM5NegnI02nDu6upSqaoqkarK&#10;YqmrrZB2+uJGRnplYmKEeI9eg75OaisDMjbDfJK5KT5zOHp3J3NimpnB2sIZNoiPyBT8+qLMos1W&#10;ax59weLquiwsr8n0Ajrtyyuat88iTPwMnL1rqJ+6AT5bM5PSR+xXWFggJay8LPpl6Jsy1dOj9x8v&#10;DmsDNNNwE0uledSDLRNDwE9fLM56M85gy0Ncw6ZoSIk1OI/3HtiPRhvGSvxgwjmgvAbMrehjNEPb&#10;Yk18YQe/dqB+C9d2JB524rxTS/nZ2sB7jdmzDDjPDeHSRhboDS1hONZ49rG/2it9pw9sgTPehJ9R&#10;PHuvrq7mT6B/iLo2P2/M/msIRz9AD9mu/brywa6PZNOHzDfYu49aJHzdyQl+zXybIHpCA47gN4L2&#10;09MZXTZzvKwNZQccevNHb+KV/Zr8dOtPNJb9xvv4Y+98BS7+OnXON+mn2MK/sYt/SwfutkN27H5b&#10;Y9lKo73jo7fxFkGjvQ+98x60A/vRVfN/8eTsTyLuySkuYw+qpe7aRM2lTuJzuRdDQuSQE33uMC9T&#10;Z3IDFVM5mDMbzgY/AVdxOwbT8uL7zvgXsvRt8W7gs1E/Z+uBXtPLlfjhMLEX87GpQaoepwTinYgs&#10;uGYMmmxf9IJ2+/AExyfG7EPYl1rbZK8JPtkGW2W/6U72Alv8F6M1lt3E9dY4Qs2vvUOyauuZIdaO&#10;z2q3ZDR1STx7SAgM+mgae3AOOowqYn04Sm3fnFR3T5M/jHCm4vWRUswek6x5UVh5HBNrT2pr1GsD&#10;YxNh18rnH51NRhF9UWgwEvLQCsfLARtmPNgGySH3GHEMIw5Mr8P7uluS2Z+zWifQm6GzHl5kpuMl&#10;6lic5XDupPJeOVHRq3Hs0Kx6GDgMJ4P6dVU/zHtGivi54l58YAfwGTlDz/wUOr/z+P3CsftW0A5e&#10;eYonNlrA1ccy+cnXGs+eu/9r7fm56/RgX30OL2H21jwerNMvOHYDfdiKiVePrkhp/wV8uWcll1w/&#10;qaSD9xw+llIhQUnsK/DrEGLciNQy/EbQvlCbzilrJZ/rFOWZGRqdgR/Hcern/twb7vhIowkl3vh/&#10;WbapJXpsWz5j2KiaiW4Lz1a6bG0eJCxbefhYWauaKLmkPRptd7yy/ZXPB3Or3YKIL4O1Xp0wND6R&#10;SUUSFJWNX0W6+BynZhWWJZ5h9AIl0SuXx2dcPSIFp6eoSSzCz9DzzKLJuEA/Pu9ZRc95tEPtEkq8&#10;HppSiva8QhJOKpaNlyfasVzOGDW3JzqJOmwUfa/HqbsGBeEp5En+jyc2LFcXjvvOlnfk5ddelp+8&#10;yizq11+Rf3j9VR5flTc3vUOfw272HQu8Q+gFtbLS5uQoXbazK/sE9TVrcmcTM7QzxGNmtvbsEWjn&#10;jMlviLUMzLn/bcw1fq049h6DvZyve8hXzKlL+sEJY8g/0EKE8H6Qi3v40e/phnYajYyzOzMEAsIk&#10;FP4Sl4TXNMwjNbOIvmKVnxRqMxSiEjL5+8SSaYWSkVctefD7oqpW+l2Is8uY+ZnBexKbxfsdQE+J&#10;lRbH6ugbia6Jqew7xL6iuw9/I84+XqeaC2nvhUcIvapuAb7a8gjkDA6k/4F9wsGL98zdWaxd2StV&#10;juVqLebO+HI60BtIfmXtYU3vBjU7Nxi3E++XEzptftbF3xNftHD0a0nkkSdg9dno5KlrVTTjNzio&#10;zV0ZXliX3gvoe6eXuX7n0KPi7wPPbpzEU34Cnx/4ZkXftFT1TuH5g1ama0KKYZ8NIwuaX4jSZK8+&#10;wm/77s8035Ae2HULHFRxa7UUw1Ye28p7RH2/C749uHhDxlbuyNDSDVE+I+Pr92T62iOZuf4IHv6A&#10;33MH1s2foSM7A984u3JNzq3yuLwBe7/8V69s5S/SeW5Guvm9g9Nr9G6jw76Annser5K5qzJ6Hu3Z&#10;JbzB1x9p6/wa/agwTdVXPb2Mz8nFWzKMJq1zlLl36IsrqMOlUZMJDKb+4MRsTTt8XA5zbTgFEp+E&#10;SCD3UCD3p7/nMWIVfAwcfcTRDl2iHTVZe3diQT4n+I0ztQ9v6he+Xv+Xr/MMqzLN0vXqnu6e6ZrT&#10;50xX91R1rGhZJkRBQFAkB0GQLIiSc5Ccc845SM5REARBFFFQxJxz2d2VU1dNV4fpMCdec7+fVXN+&#10;nGvOj/fahL11s7/vDetez3pWgNjZqNpmVwkLpR4rGd1pZBLxq5/2fJUjcWYozwSlJ1U+CEGR9PSG&#10;yVkQsytdoxu6zsOsj5GZJcQt1QxiY5h7QhH1irVDeKzNaSy7GvZY1H1S8jrwP25Xub5xSWkekoSG&#10;XolnHKnC2451JqMFNtB/gpoUvK25Lopd13FtjsKfm79m1uqxdfYC4yK5OjTW8I6G42iueV4L16+Z&#10;5yp+ndFG3xGG+rqe66wYdiOva5knf3EOL2s4tmLXQ6vwaB7/L8OmDuY0+n/uPcWsh9aUp/ZdNNPP&#10;WXbnEoz6HGwatj1EbqOf3EY3eQ3Fr1sXVvEuQfO9QL0Ar29fXINlw8zPXv1/OfYCPjmnno/Ry09l&#10;7KryNmF9v8AadvauxrErJqhbZi3L6ICbtVLn0wqrbaVu9+g8vB+9U+cZyeesmd+DlqN3BU+rFVg2&#10;uuxROPU4HiPw7PLx2/iH35G8/suS1EI/xe7z6LFvSN2s0l/fl0ZGx3lyodc+lWO3v5TxW1/I4JWP&#10;pXdVeXngA3z1E41jj1z/VPu5Yt3dK+/Sn/KRxqEb5/ATZ09S/LrtLD7f8GzNL3vlKZ7h+NVfo2fr&#10;1fdl6PK76M3h3ee+9h45iffIFEz9GL4zx1Yl+yj5x9pRrRdy9dgFzU+lduKSVIwpng07mMXX5Pia&#10;pulWvSOVl3ZK+wn6VZ6Wikl8ZWDkVeR/i/vpH9GJrxd7cEnXjNT0sK+2HINntcCx0f6HpcE34smj&#10;kT/1pY+uD7pEX3jVwWBx8MFTztsPP6RAfH3QTMMDgmLjqB+DabNXKJat+mIlEPcmpOWQZ1R1Cuwh&#10;4fH0S0B/6k7tCzpoNVxcDqJvZG7CogOYO6qvXDi8LDQyEd5zRPPsCSCuUSxbse5IckgFpXXEeHhz&#10;EPOp7z15T6omQv1esWmlx9663UTWrd+GV9wmee0NdA/rdekBs13Wb9Qjv4o+Y6cF+44D+w95Y6UP&#10;Z79Vr3Xm/RyAiStddkAksYPi2bA5xbNVHzzFsqMSsomZ4SqphQy8VYjHktgrVN8ixbCTGAlpaFnx&#10;P4pJyNe0S6qHUXgsnJ/9JiYZ/Tqvj0nO5/NC38TPVB/IVNaGcvTNrYNT0j1B3czx09IzifeSGuib&#10;uoZmpL59mDraHkYvdcZ4RcCRU/Mr+cwVg1H5hCyNZ3sFoHfwC9aY9l53LzHGN0SHfLGOkQnaD/Ya&#10;F3rU+XijO2dNjOAach29A4LgkQfFxplzhwt+4h7UJymtrR9nziDyv9SkBEerXF0eddzoKvIY+fQR&#10;qmjAE6AXXwS8JG8/gQd8SN0pNUIj0/iL1hCrJfFewtkHg8iJ8G9wzRTHDk/IpGYJf5bMQnT9+RrL&#10;zoBlZ1fW4XtRRxzYhEa9A/3zoMYC6nrRrjXVE5e2PufZHegdJ0fk3O2rcu+DX/NIDQex2nH49czK&#10;miygFz13g/67l/HiXVomhlrGt/G01NTCkBPJ/VNDZbSD87zO62JnpiuBBx0kOmi/BHrbSJCPh4ST&#10;Q05Fo3u0sUUur16Rz7/8s/zuD/8ma3C6YfbWuh6V/6GegbxiSkUHDLuFejjO/4zE0q9ZdkW7ZFX2&#10;UAPdh/65FTaHR09GKZ8ZLL6ugzMHnqW53DvZJXym8OR8PGVy8Z7MYpC3TCpo0vy2i5tHpPsktUuL&#10;Vzi/XeEcR5+12RXpO04vBt5HDvrvoMg0vNGoR9pljy+jNbER9zd7kzf3b3gq92xescTBII9wpktC&#10;G/ONPjulqFJj2Smw7RyuZUl9Gyy7mTMGPLsCns18U31Vk7OKNG22mqdqvnpxvvImN+UTgEaZea38&#10;RqzYO524Z4KZ8+mlNegN8YU52kvtPH1Pma8B5LMsmHdbdYxkywZq+LYYwbTJ5cMKzc3g0DbEO+gF&#10;nJ3QtDozH53ww3HE78KOOMqcGBJN1Q70Ttu34wnM2VIX3fwWagA3bsL7cfPb8JQ9z3k2MaCNE2cp&#10;chWmdugoYNm77XYSU6HJsqP+as92+i7hJbNLn33aivM1HiCx0fAd/BjRhaVl1bDOdGgcqYE8YFX9&#10;ONo86qBSm6g3r2duN8KDyqnhoC+un+LZQZzbPel1Q+8N5pjhDvw59bZqnN2Ks68jseB+9B/O8BE3&#10;L3cJCAnEDzUaRo7nb2oCnD8F7USm5JfmSUl1iVQ1oufsaaVf3BD5l1m5uHZBHt66K49g14/uPpSH&#10;dx7IPb6+feue3Lx5T27cgmkzLt96IO+8/6k8+eBzufPsA7l076nMrlyVgRn6o8wuUq9wW/qmYVpc&#10;44gUvAbCojijkvOAEXgSOx8KIh8fE8l1CuIa403Ee1U+f3p87hv18WHbZYpfpi/9XlKkoLYe78lh&#10;OQanWL59T+6//4l88Pu/wbP/F36y9B3mvNA6RB0u+0p+7Qj3cjc1rbXEKdQrJ1CPUkl/3MEr0n/i&#10;knROzFCL0o0+qlC8YaeHoui1C2ePz6UXA3WhsRn0atAG93F6Fr4jGTDjfnxAv5Kf//Iv/ynDVvrs&#10;9VtucM3RAXMddhK3qz7szt7e4hsSqrHs0CNoqxOSiaWon4whbxsczloXxboXgubOS/RNzOXV9Vvk&#10;J6+9Jeu36pMj8SKXmY7XSbakMacyC9X8LUADQz6R9+0XpnSqcDh7GPKhUEnKq9TiKe/QJDxPHeVt&#10;Q0fZaOwsBrZB9Mfjd5WTkt+AZr1qjjj7JPkvxbXP44VwAcZ9ERa8Qox5WvKKpsnf4q2b0YH3RCH6&#10;PTijvSdaHxd8DFV+0p33a0N+yUUiovwlKoZ5GEC+EpZtb0l+xQifRV10gG+8Lhs2wAm2bJFNGzbK&#10;m6+8Kr946WX5yYs/lp/96CV55aWfid7m7WJrbiNe7j4S6B8qoWEwf/LSyZl4FuPDklVM3VF2PTk5&#10;GGQh/LW0HY9/9HLoIlo4S5a1D0oCubqipg7pnZqTk7CrUyt4Is3T03ZkmHgsTbbrbZcXXvi+vPB3&#10;9Hb8zt/Lf/n2d+X78m35/rcYsOxf/Ohl2bZBRyxYG9yd3flbwuRITJIks8fFx/NZw6/9grhXQ2O0&#10;3IPSkSgv4Vg4RGIGeQn2lujEDPbZLNbYEmK7RnJ+A7C1ec2/99TyCnUPF2XhwgU8sFbxG7mm6bHv&#10;PntKr9XHz8c7T7TH6w/va78/sXiG2qNRvA75e6sr2ffI+/GouHZ2aYmm1VYM+3BEmOY70tTfTy4a&#10;ttfXi159TPpmqLGZhDsenyA/O8w8rCWnUyfFaFKL6vks8yu0XK+HbxRrAntBRg2+xmWwzGx0ANQv&#10;MW9yi0ao4xjlWlCTWjUvtc2r9HQ4yxpWg1+Aj/zyNQ/WQ85n+zmbxPZLQTZeP4XzUl1Cf8XiRcnK&#10;WZL0LM64ecT/6dOwpS5y3jXcR4nc5zby3e+9AV/DK8kRfu0SDYcIotYkAD+nYNbncOIlvN486ZPs&#10;x14emYl27zCvM5Sfvr6d+/EAOaEatFajcP1hKWtgb8yrYa/Hd+4IGgDOPAnsf4nk8VPZ53JLqF1C&#10;L3ekGG+RnGLq+FPF/nAI+k7YCecxey885pg38TnUCcGEssqHJDF/CF+7HnSTk9SsLeE5cIW6hjXW&#10;k2swi9t87je4J69rI73sDnvvY/zInpH/fpf9+gHx1wL6onE4SRn/Tyz+w3vlZxvwE9c1prZ6r3YO&#10;ys/AwyjQX7Iz02Sa6/WIPMdXf/qT/PV//x/57V/+TR6wxj789G9yfPkOLPuC1AytSv3YbakcvIu3&#10;wJok166iD70KS1mFvV9hbtyizuwe4w6sfU1j2cFfs2z3w5VoCqpYj2o4Y3JeioB3hZczx4uYy1no&#10;FtPRVnDPkwvLVJyirFHrF13Z1I5fNv0fj8N8j0/Dr/HEHkbjpnFtekLDs+t7hqn1o/fz0X54Olrs&#10;rkHp4Z4cGFG9h4/RkxZPNu7Djp5O+jhQb1yJN2ZZkVRWlfJ1iZSVFUhxca4Uk2etKC+UpsYqvD5a&#10;NZ49OX8Cf/Ze6vHaNKbdPTKAFpsaveYGzjVlcNEiziVF0tzZKZOzc/DrVVm+fI3exNQ5cJ6aP7tM&#10;j985zY/+6oO75I+e4Y11E+59ih7AkzJB3qi5uUli2JfDQ4LEH52yLVroja+9BgezhC3DqdEg6O/S&#10;Ia+3g31qFxzaDK6MJtDGGI7E+WKnDsyY/m7GcN09BuhJVT0WuW9T6v5N4Mc8mtvsgdfZsV7DaG1h&#10;1Nb037B4zp+sHe2prXFHz0H9KF+bWlPfCZ/SJ3+uZ2zEIxoZQ84yenr0YzPGH9ca3aQ7uXfq/vc6&#10;EYvQq8dI+fKa4ksA+7awhjHbaP3ZNujS93GbHvzZALbFcxRPd8QD0MODfYP6lQA/BjofV3ST5vqi&#10;sxMubbReNhm8Keu3/1Je3fxcl/3aphdlne5LssXwVfIwm8Tcbgd6chP0dei8LfXh5lvIR+nLRhj4&#10;L17/EX0hqXHZth4fhC1wbs6/hgZwj31wNLQvgcHsI3jGuXuK9X58JZwcxNDaUjYY7cAfGy+Uja/J&#10;m7rrRHc3fbXt4dXoL00d8bRyMOa5u+FX9Igz2waXNsAbxZO4kNjR10PLH5vbk0/1xGPXH6+JULyF&#10;w9Cz+jnwGupkbdGuwqwNzDfzXPg635vacn0s8Gnh7926S5c+mG7oqDknVRWT/yqQyJwMCUxLkgC4&#10;eBx5l8xmPEHq8VsqKBN/YhT/ZHwgc/FnrKa+tWGQ16GjLqXmmJ/5x+fSSzKcPdhNNqt40ZxcvQN9&#10;U9D1+ME6D3EG8QwkJiJ3FJGCz14OnhxplWLlFSOb97C+Moz2h4itf5I4hGfA0HukEc5SP70iR6cu&#10;Sj0MObdhlLUN36QyehHwGJlL3+Osehh7o0QVtUl8JWtj/bCkNY1KaiOaso4p+pstSu0kvX4n6JnN&#10;Y8vsFfR8t2QI3nH8+rt4jHwipx58JgsPP9fG/P1P4dqwg9Un0nfuvvSffyCdcO1aXl/cP4+Oj3qw&#10;YfpttdEzvhnWU9sv8ezVkbn1EgTD9otHk3GEM2xsLmc6Pq90YroC+G9hI2t0FeehLHROkdz7B4kt&#10;iJN5tHTwIX+DVtvaBbaLttdOaT/xqLRWZ3RYLmuoGpZW9lpvSHs0UU7wMuWl6Ojhj9bElznkgMf9&#10;HtluZKXpvr0ORZCjS+HeiOV51AF5qxquaOo9o5kLiega0DLkHaU/9jB5yymp6VuUzqlr9OZAjz6F&#10;r8H4BSlCfx6H9jwiq5aB3j6nVtPbR7HfxGZwjkRLk5CBxwhnV+Vj5IJORvWBtLLDh4Gz4Vub1tFj&#10;RUfzGtnN/De1MKW2AZ2NMX5BBsxR4g71PFXXsRnN9Vsb8NjZrENvHu595rWNrfIYpB+mvb2W81J9&#10;HbcabJdN/Jt6u/SY25Zi6wIHd0S/TK5nF2uUhQN1DS74UHs5E2sr3zo0JN5e+BXhdwkj3+fsCcum&#10;d6Qn64GKq2AQimVnEfNnEH8nZ5bCr4uJyQvpF8OeCr9X3nx5xKPphaydaeVo7KmpjS3g/JBIvaov&#10;1xEflD02rBVWzDVya6x5pqx9Vi52aJGoUzmIvs+Lemwncnx7qXt1duAaHKQGjDjPD79H1uLA2Ag0&#10;jNESEk/9cDT+TMHemk+20yEnclzoeZzIHRJzbWcN1t3N3LbY9R8eI7HpaEe4DsqLWZ3XAqOStFr3&#10;pIIqtGuD0jZxSgbmqSM9CXeeIm8By249voSHxXk8LajJgvOWd9MfsAO9RCO1ZbU9UtXHHggrPHvn&#10;Pbn+7ldy/b3fy8LNX0snTLOiZwrNMHms9nHuD+Zgejl9bBu177vgpKpXpPLN7j99WUbOwbVXnvuM&#10;KK/sIXjl4MKqDJ1elZHFNc2fcXxpDY59WWPZE0ur9LJalpFT8OtTZ3lckhOcCU4sw6bh1seX6DfJ&#10;v68ep9Fjz8KtT158IKfRZV+4+4FcvPehnFpDn4uGu3eK2iaeq16nvq9tHaV2nP62B8KJLQ/Qp4k1&#10;2YwaWRs0Xvv95IAL3ud2nuyJ5F7RZu+1wf9cDc5O+93gaj5o9zlLKR+EvTCuffs85RBxegK6wmTO&#10;xhF87r5wGS94l/fXGlJHFzy29sGyvfyIB5VejdoJNKRKp+bC/bfPm5qw4Citn6qN6yHumcPcM2hP&#10;WQMTC1rRZ+AnCYut76fmpBOP5qMTUgjLLuxCe1DXK2GF9ACBjSRUo3NhpNT3SH7HuFQOn8RnibVq&#10;cAbOeRr/JLjwHB4iJy/Ql+CS9HBtek6zFvJ1Gz9TQ/nNtMBA6qep+5+Ab46imxqZoy8kPHxK6bLR&#10;cs/g3cT9U32MOtEZtPiwk+e+H2ilF2HUizDnJXTXS2imFy9J3zJawct3ZQz99fDaHdg3niTkMdQY&#10;5OvRK/e0x+4l9OALipMvSyuj/fRF/o3L2utnbrwjYxfQbvN+1XtsP7lKX1+8bbgHBrkvBs7fJTf5&#10;QAYvPOT/v837X5WyEfohMqpg2cVDi5Layr3dOY9eGW1T+ylJbTqBD8sxvDTwi6ogL1kP6z6qfK3O&#10;aSy7auIWXioPpXb6Abz5hhQOKs+RW1I9/ZD+kr+GUX8kA2sfo73+VEav/xafEBj2zX+ht+LzMXbj&#10;C7TW+Fdd+1wbg5c/wfPkA5g1muzFd/A8eSwNc/fQjF/SfETaFmHYMGrFsZVXdv/qrzSGPXn7Uzl+&#10;5zOZvvdbrWfj+I2PtN+1n30gzXhgKQ6u/EfqJtc0HXbpAPWk/fTvHFZ1Sato7a/gh36F/Yv/Z/qq&#10;FPadloS6UYmuHCBnDEfoJe/LWl8H6246qfy00PWML0lFPzFn1zS5rRlp6JuBHQ7AFks0bY3Klzq5&#10;+5OfwUOAHI2tk6cYW++lFgXfHvao3UoL5uhEnpF1295We3T0cCMOCEAzEk09cjysJlHCo+MkGN+B&#10;gKAI8WNu+B7kHHOAPgn8uz6egXLQK4h8ERoEOJg788WT3ymW7KPmFvNI6aTV9x7klA7DzLLzyqWm&#10;jr6D8LU45qTq9RgYrLxF0Ebu90F3QZ0o3PrHP32D3Oor9EGhN4wO592deE3BzNZv0se/bic1QMZ4&#10;7aGbMMI/G7am+r248B4UD1f5KRf+5gOwOn84YCgsNpR5r/JUyh9S+UQmpKIjTqU3YyJ+4cRpRxLQ&#10;2qaX8f7gsJwDcvLxFlKxKEw7MaWA98pzGKmZpcSidTAr9ARwS+W7rbwmVN/DzKJaTZtdS8zR1DNO&#10;bu44HpsnyNPNST88e/zEeRmZotfAJFyKudkzcpI4Ylzz+kjKoRb1CHX3KTkSQM7Thzjfk8/c2TcA&#10;bZMbegcb2WFJHwBqoUzt8dLmvO3pH4juHhZALiKQ85tfeBTaTFV/xHq4H32JG3k+T2qU/cO5nvQp&#10;h5dHxZOnYA9Kg4emF5QTx1PjOjSBH+95mTqzAuNdwMtyAnZJvXBeKdyaWjHWPh/uAeXT4k9+IDA6&#10;kfdKvgIeEcYIhXsGJ6HTSM+BsZbDfus1faZiWxUqDmvvp4dUL3y7BX36EN/3wUja4QPDMr18Sa4/&#10;e0+uPv21TJ2/SNw2Ct9doi/RNTlz6bas3oT5Pf2VPP7Nu3L56qp0EXcF+nug77OhHwJ1TwbrZNO6&#10;H8n6V/5R9Df/RHxdTSXtyEFpq6+W6dFxuQgDf3T/iXz68Rfy5e//h3zy23/FT/VX1A0t48NJDQ1n&#10;5IRipcfGj61pWPPmS65sl6j8Wokihj/CufBILh516ZUSmlionRdjuG8Ss+kXyt6dBd/NpMbgG56t&#10;ekLGcS8kcSbJKD1KHMx6X4xHCVoS5U01eeEuXuDUHi7gKcJ9UNU6oPEBB/aVnWbUfprZE6NZEcOZ&#10;c17hejtSL8R+FsjnHQ2HSsxHjw3HToEdZJTjK1KpdIH0Tq1q1DxGMkrQYMOtc8rwFymulnTYSgb1&#10;D3nwhmLYtuqxqvn5BMHrmC/O5KVcmLf7GfuYO7au9G9l7rhSF3cwIg4OWaT5cFe39dJbj1gCZq/q&#10;H1SdxJvkmNa9vll0NtGn0RhfEWsHdH/w3n2u4upCPEgOxsmJfkt79sCt6cmyTUdM8J2ztrGArVDj&#10;akgtq87bnCfX0dtpA9oj4israonNiVXNDfia3o/EtXauVpyJ7ehxYk9NAr2drY3oc0OMa0gvJmNi&#10;UGPq6gzQa+00oo7PQ1IyciW/qJMa7FkZGKZPxwA9LBrmOD9ST5o7LHkl9KOonJPS6lk8QtA0xtaw&#10;PsXD6H3E2NCKun7emx6MXs8Q9k79M3zeBl2SlR09p83RgtnZ4rFwAI26P1o7NfzgcQH0MA+BF0aw&#10;tsTxf6VLRU2JtPe00EN6UE7OT8vymUW5cuGi3Lt1W9559EjeeYI+m/Ho8Tty/xF+I2i2bz9+Jh9+&#10;8ZW8/y9/lGuPnqGbXiYPNss5aZ5+pfTAu3gVv9lBvPaLOJcGiu1+fJ3wzfMNDGCOx0hMPPrWqHC4&#10;iap1JLcYg/dtJD5LQSHUPftxbcn1kdeLyy6GUaOxHRzm38bX5+x5OXsdTfhvPpL3f/8Xee+rv8nj&#10;T77i/EbNFDWEyUXEb8RJccQXyj9exYbpZZ38Dn+Ehg5yLOT2ctBCob2LzoZh831SEV4RJeR4GKl8&#10;nVJQICn5BexRLWjsPiRP+df/P8Pe/B666GTtDG3KmVyf2ELXxIi/wR1GwGceFcX6E89A5xjD2h4Z&#10;TV4vSnv8xvda6a9d+btVP0dbeKqtM/U7fAaq56M7a6tPILrgUPJ8DMWwlZ5bMW3lTaJ8tX1hwNHk&#10;dFW+SNVBBJLD2wuf2+sVQl4LLW/zGNfovkyfw1N34AJsboYxi7+UYtlLxG5nicHPwvEWqLug33Pe&#10;GN5BHZz9G1lbC8gNphN/R3Bv+8I88D90gZ97e1KbGChhkfjXBwezv8JDrOh1pLcT/yQd+n1tIter&#10;q/VI3bhxI15Km8RgG/6kOwxlx5ZtsvH1t2S3AZxipylrJL4krvSydEefQzwVwDqelEksxTqdWdQC&#10;t2zgmtCTmLUqm7xdCjqoWLW2kaOr6x3TamNW7z+WJx99Iu9+9pksXVqlx2Aic3ajvPhPP5Dv/t23&#10;5XvyLVF67B985x/kxRf+q/z0xZfx0NfhbO4g3l6HOTdQK0UuVXl/hYZTGxXBfhyZzGMKdVqwjNBE&#10;6iUSyL1Eo2cKFVVvG8jzQqNTtVhJ9dGIQc8Un5arabSV50h734jmO9J/7DhaVbwXptGOnl3SPEfu&#10;PH0HjfZDfOof0XeV3CxsW+m1Fd9W/iNX7t1By41/9bkl6pDOycAk9eIN+Epl0VOA2g4V86keeCV1&#10;texXPfQDmpW+E7N4taKP7e2R0YWTWt51cgnf1qFudLMt6ParmJMZ7I+qbikQjVUyOS30kbX0NCiq&#10;Ii9RgN9SEt6kYax/1IK6EQMGozVLHZCI6F48DguIr8PljXWB9MOLocabvHoS2p5SfPFK0a0Vo9Pj&#10;65KiS/D9U8T03Fsl54h3F8mj9zBPMmFUrvL9H26Rb337l/Ld/7aevI8P97Pyl2pCM1AvfgFleHIV&#10;USdTiudTKSw7FZ7hK6++tVt++PJWeXOTGRrWCGpMyIdW4k2QXct5iWsUiZaBs09CBgwqlxwq+10W&#10;57fCGvpeNHZKShX/NvkpR2rIrJlT+3g8yLkhMCmTHCz+AVmq12wzuVH2wqIO9q9evh7C33ZWCprQ&#10;qjQs4jewgG/AeWoEFplzneRUS4mxajkPTVJ/wvrdyTm67z41IpfwFBhAa1ohJnsDZL3BPhidCbUS&#10;xqJvaSOOB73Js8dKcV6OlBXly+yJE/Lh++/Ln/78V/ndH/8iz97/nJwGfYOIs9rGL5KfwBNg7KbU&#10;Dd+U8j604V34YXehD+95Slz2G84jT+hz+5Bxn3GPv/kq9SVzsLJedPDoNCPaWUNqyJ/VkBMuow6E&#10;/jTBxeRV6UUZUsC5OxwfLGJW1yAJCo6nX2axVFGP1941Qt+sYzJ0bEq7d8dPznH2msHneBwNdg9+&#10;Tq3w82Z6EvRRFzVK3fIkA/+RUfTYU7PSPUiNQO8geSX8SieOyxgsfHRiUvqGYAld+Lo1NUhZeakU&#10;FeZJaQneV6WF8GyYdmGOVMK0lUa7pKYUZl2AHw6a7fYmNNh92qjg7BQeGwVrxrsrwJ+zbgk9PMbp&#10;47Cm9Sl++PSZrF2/KQvsGUvwbeVVsnLzCt7bN/ClW5WFFXKj5G6v3b4ux6cnJL8QvwNXJzHYvlXW&#10;vfJzefXlf6Z+05HzOX0ueDS2wJvCYgfaR/Z8yx0a1zYy04dxk+s23Axn3iCbGVsNNrPH4/dB/lpx&#10;bRNzcts2pnBfcs2u9OFwJPfNPqH0k4plG5jiTYKe23of+zd/i4U9ngLOcAMXdC/72M8d4HXEP7ss&#10;LDlDGPPvwnSt0CI7woOc3GBb6FjNqfWGYSvvAcW5bIib1FDaTWviJztnGIQb9Tle3pqviKuvL+z3&#10;+XCGadnBl0xtTdFObqNmgjoyi+2wpx3U6+sRh20RfbO30Va+zc83wsa2kn8y4P3thvWbo8nj7EH+&#10;fpf5dk2fvWkr/lEbf0Hcsw6vFaXZZr3fyedkjP+BNRzfxg7NJj7eO4xkE3uBLnxdzxzeaGYqG3fu&#10;kLcUl9uJh/Uuatr2cG4yQ1tqulU2G2+Utw3I83KW3mCIV5zh2/iK7IJv+OKxG8d6GAKXRB9I/tjj&#10;EIzkEDGltxt9HpWOmx6Z9juIT3Q0jr3TCo5tp8/fYYTuAE276WbZuhNttoWB7D/kAnMNRReIt1sY&#10;TBTuZ+7lKuaH4WixkeLP2SEkD2+yLGqK0wskhFgrroj+61VdnC+a0OpWo9kt1bjtfv84MXH0lvWw&#10;1J+jq3hlmzF/F9pZ2KaNq6dYss+bcXa28yBGiiJOSSmXoIRi2eubIHo2vrLJ3FP0HPzF1DNKLP3i&#10;qZWmtuE4esETK/SHXKCHDryhWHHVBgnLhBun1cihhDLxJS8ZkF4jkYVHJakG36VW/MXgPYm1g5LU&#10;MCy5XZwteX2h4tDozarReDdMwUNOXUenTX+6y89k+ub7MntH9YT8RBuzdz6WsTV83fi9Gt3wkSZi&#10;/CpeWz3+/PWNxPtVA/P0bEOvVt0jMWhkQtIqxC+hSGPZh2JyyRmypxwhX0rMmpxDn+0ctNrw0XB+&#10;FhSRzlqeil9/pDi6oWPf50sNA2zNnvw5n5MjzNWZ89E+NCjWGtO25oxO/MGZ3hrdtq0TGmPic2sn&#10;H/jtAc0bzdDUnlwQ3vGWzpp30kG0c+5wcxtnPlcbnmPrA2MIwF8qTPb7kadOVjrQTsmoIofbNivN&#10;oxelZ5b+abPUJcGzK3rQAlT1E3O1SCxnkjhir3hisNjsCjzR4NjZ6Jiz8jUdQkAYXJacjYOz0rDB&#10;3G1tNI8R4z0q/4MHoSXeOOa7mSPKl4izvAn1fLt3a7psY9PdcG3mh94OPHpMNK8Rewd6wRM3a9ps&#10;G1iuDf0XLfE33c2ZizhlG7k0I3O8tolLtplsJR+1UTYbkkdiLu20oH7Ezoy1x4Z8Gvpma0ut9sMM&#10;/Zm1HX5HnMEsbfByQW+rvB3jiL8z2Ecz8ys5z1Rrfp85JfCEQvLC2VXUxpewh1E7Go2ujVzzIa6r&#10;x4EoetgGkdOiz4qpI/PcWgxYl5Que4cZ+iCG6i9r5ogf0F7yddbM/T14g+w2kp1WZlwDeoUf9tVy&#10;9P6R8OuIEPI85CcOU7PizTrmuVf2HqD29CDe6cRa5vvNyU+xp/L36pvRN9PWXNN6HwoPJa8dp52T&#10;/UOUNwoe7f7U2MFWwpJz0Ly00c9zGs+QZXytib3mYJlwyy6YYPfcqnQwv1rR7zaNncFbBK/5LuKH&#10;lmF81Bdl+tJDufzsC7n78V/kxnt/kFPXn2l9H5VnfjJn0+j8evGJzRWX0BS89vMlGeavdN2t8HGl&#10;1W6bRqc9D7c+e1VGYdqq9+PI2Ss8XsErm55DF25q/iKKZU8s0Q/mHI/neIRnq9hq7PR5/EbOyhhM&#10;fWyBf+MUr/16jPP9sTPsZ18z7dOXn8jFux/I6v2PZPHqM5lcvCnj6LfnLz3S2LZi2i38bYohBYWQ&#10;4/GmL7E7cYO1h1jtYT6Z4WVlQq2OPjU+utynevSIMLQQC+aU8hjw9IaXcWYOisBLISACXRhrrzs+&#10;seST/ODXQcExcDnFztANcQ0Uy3YlhlcxvTfPj4inZj4FH2FyDQfgP44eh4gvVB/QMHJ98VpPlL0w&#10;ObU+OvtSZx+F9yz5uTZ47OiZ2/D9u8xNvJLIqTVNoKcfOy05XIfosmbyfvC7nkkp7Z+mN+4c/tr0&#10;8ubaHp1d4XkLGstWX3efvqyNDq6J+r4F/vXNaJ2BITMUy1bMuhqWXT6Kl+Uo2g7YteLbtZN4N43j&#10;bTlwgrWUuka49sCF2zJ8CW318i2NaSu23Q5LaV9Akw2LHrhAjzV49dhVfEgu3dYYdu95eDdDce5+&#10;ft+3cl37Wv28V/2M7xXnHub5I/BvxbEHl/DKXrgMh0dnz2PPGdWzFK0l90PLzEW8s29Kz9nb+MDj&#10;WT1Jn5WhM/QOhumyZhf0L0hKC34r8IccOLZi2RmtJzWenVg3JSmNM5LVsSiFfXDvwUuaJrt6Ek3F&#10;FGfMY7fQY69JZhf67l7qBEdu4L8NZ77+Bd4hX3zNsL/8D17dt/ohzPp99NTvaqN7BQ9svv/mZ+1L&#10;v9JYdsvpJ5qeW+mqFY9WbLrrPP2Gl59oniIDl36tseyJ25+IGoppH7sJO0ebrZ6nvEkaYM8Nc/Bn&#10;mLbqWdx9+h55V2rEz9xDy/6IvespuVh6SPLzllmlub4oud3zGsNOaKDnUjv+XQOLcP9lqeR3ime3&#10;zeHZcpK8wgnukUnutTE8iJjTGdQXBcfmcOYI5+x2UNurrPZ6cIZz4YzmiJbRinVY+SqZcYYxl227&#10;TUWXc5CqUTGxsuT84UB9sxuxtA+10IFoqpkz6P5C0E0FwTPVHFIs24c5cMCdM40bWkBXNfxYa6n3&#10;8fRHs31Y00bvc0a3zVDcywVepji38vXJZf0uq6BmiMfYODxQmIduMDQrm/2af8ibb2+TV97cgs+V&#10;DpoDtS85ankp1ZPVD/6mPEyUV7eFjTM+cfbsVTYay7a2JxfJz63JX5lZk1tkf95P7H7AL5Q9/IjG&#10;s0OikuBNKo7Gjyqa8w1a6+BwvLfC+T6KPjpJhaw9eJ+wZmbBtNU6lJ7FfpNDrptzVQqMMju/WgrL&#10;8OUop8deYS2abuKWuCz8QdABxWfhNQ4bT1M5ZHxI8vHirGhG29pDD71R+PVp6R87JX1j89R18njs&#10;FNrnGXS5Y1pMqHpCRqflkStNg2fjNxIdz/kkCt9JP/QT1IhQA2br4Q338IHlsKYpbgPHVgz7MNfJ&#10;LyIafZbq1RmItwhrpgPnbJcD6L2CtV6bimcrpq96ASRnFtHHsl16j83IJBx7Go7dNUrf2Rq0ZTDu&#10;eHhHdGoOGn981olLFbtW/UA1fs3PwhMz8KWhLkqNlGx6MaFzzyuGb9XggdkipS1dGrOu7hzAs2+Q&#10;r9GXoSUtburk8agozt03PS8rd6kLf+9jPAruogccxyMT3RHMd2bpKn0n79A7775cvXNfLhE7TR4f&#10;Iy7CrzqAnDf6HRPD9bLhjR/KKz/5nrz5878X3bd/LFYm68XZZrukx0dLZ1OLLM4tyFM44VewwT/+&#10;FU3W79BlU7907BTzh/20ohMvvBrqGxkqT1zZO03dYx/aB9ZszhcJxOBxeXC8jCrYFdeaEZ9ZJmkF&#10;NfhR12u67JziWjTP1Oxw/o5MIoeOniRWaftz6e+pzmTwosTCFq0f+9jSDZlaYY1lDW9mfc7hPvKH&#10;66izoom5I3ofchYmVpyhyLczZ9X+c4A9LYzP+wj8MhmOnVpMn1E005kV+IfAsHNg2TmVDfi71OF/&#10;iz9OvuLs8O5c5YFDT06udXoedfQlNRrLTuR9hjMXD7LHKd8fN+auM3ugo7uv2LkfhCH4iRu/82He&#10;KL19YS1eIx1otmBb5eShwiIStNyxibEVuvg9Ymxkhn+2FfVPjpomW9Uq7ndygWfDWdHKKJatiwb7&#10;7Q1oiXSJeYz08MBHV72Nvkpb0Cnp8PPtm4jL0AVyJtxtjaeINRop211oDc3xk7BG62SLPwaxqKsl&#10;39sQL5mgS+BsyXlN3+Q5yzbgvOrhfUgKSiqlm3zg6LE1BvsV+0VTG/tMzTy9Gtkv68ghNJzFa5Qa&#10;qqIx8lVHWePy6PGIfsXCGb8U+mvo6InuJnTfxIW79lhwBuZ8Z8253Yx6EOJGB2JiZzd8OjkjOrvt&#10;p7bEkzXzIKzQj1xZGHrJeCkqy5OWjgYZPtYvC2dOyo21y3Ln2nV5ePeuPHnwUJ48eiLP3vmVvPve&#10;h/LRp7+Vz778Sj7/w5/ls9//qzz+8FO5cOu+zCxz3lpc4ayF/oB5qph2GhwyMCYRLa8vcQO1ocTS&#10;Bw4fggeyJgShBTvIuuvKNXB3wT/AFxYVRc4tg3sWdkHNROXRXmpHJvChH5MuOMjg7Bxnt0W0CKty&#10;/tYDufveJxrHfvDhl5zL8NAaoPcE8yE8tRTvGTyYStpg2g3MCfIiWapGrZy4j3usogINcjW6ZNaP&#10;fDwi8vI0lp1f+1y7msZZfZ/7Izyx/7u89PL/lP/ME/vnr/4B/Us9fdipLSFmtnOnNpw4QbHsbbt2&#10;UqtC7/kQ1rSYGNZcWHZcHOuvWgfp8RtK7SkjMFLVoKieguRj4+CmMQkaq1ZsW+myLYjP9tjiD6ni&#10;NzR4ajhQE6oePXzpK8Qaqpi3d0gUfpTMvWw0snlleJPna7Hxocg02D59FOD5Zc3UVVSNEivX4UeK&#10;j01sI5/BSTSky4xVeN0qZ3x6ZlQSi1ZSb1aMz1hiE9cQ7hWWDvsIFTPmjAH32W4rPGPRD3p4uaPD&#10;OUTeLkD8fMnLkhdyZT13UHopG+of9tL7jJjLnFoHc7xGbCzQDDHMdu4S/S1wbliyznpqvnUNyc+Y&#10;iqEhftwmzKV9buR00Wizx6Tksn5wLfMqqP8ta9P6ASgNlPIfza09KnV9Y2hMLsrqvUfkVZ5ovrmF&#10;lZXUGtvLi//8I/ned74tL/zD9+SXL/1Etry+XvQ2MLd1YOrbDMSS9cDb3Yc+g5yrw8kfRyZIeGQi&#10;XicpcFXY6JEMiUTnq0ZELMwzJoPaYXzOFeeGYYfzHDVCY57z7OivWXYynENp6AsqaskD9+GJMC1T&#10;3LsLKxdlae0K+8UNuUSuSPV8VH0gFdNWDFtxbaXNVn0irz2gBuLhA1m+flXj3MqLZH6ZczbeCsm5&#10;1EjDolUtbkhcrDT0DeDrgxZ9hth7CF3s0AB1Q2fk8mN03nfx17l4ltrSebwS8QFpbeT1ygs+mRhV&#10;1Wa0osOvgNXHUs/sS62Hu+zQdxdjE/Zz8xC8C4KJpUPpcReF5jKYnoVhxNvkSvaV09dnCPaIzqH2&#10;tjTX4b3VcE+6Wx9LV/szqWp6zHq+ynw+g8/2KnH+GNqrVHn5dSv51gtvyQ9+vJVavETeC4yd+zIj&#10;v4vcFuwlBZ/XLHSEqdx/EUfROkTBwVzlzY1oZXVt0KP58V7R56SRt8ngfIamKDIOT5rMCnTErVLT&#10;0k+vwmH02n14g7fhfQ0vYa8Jot7CA92DE2cQpxD6EzDv/p2u84yu+rzy9V4rH27KTNa9k8Qzdtzo&#10;xlSBQKDeddS7hCRUUZdAFSGEekcNod4LKqgjVFBFIIFACGNjwKYYXEicOOP4zmSyZsUruXfd+7x/&#10;xrPmy3x41zkqRzrl/5b97N/+7dBUPLHScyQmvYB5UqjlweLSK+g1Xg2bIGdSBAeqIJdcPS0ZrMsn&#10;SyfwDeiFyZegUQ3HeyEAnWUe+eNBNN3UJ+ZT61C2yLozTNydKXvNImSjnj396agRMsEHWYePw5EA&#10;/I3i6duRqbHs+vNVsjA3xzr7qTz97HN5+Pgz6l4+4WyBhyIxU1nrFL4l6IE6VqS0Y1UKWtckt5l+&#10;lG33paiL97n/S/yxn9GHkp6PDY/o+4pG/Cya7Kxpch4D6NQ7qcvroSakDb7STvzYQF1HheYtEhZd&#10;zPubRO8wB3lzk4m89S41hdv0xZQ9PoozWH3TBfo8c+1MzclF8iSDrMG95GNaWJMVyy6pa6ZHQSu+&#10;IgPSOjBBzTNntIU7MrNyVxZX0K8t35KJmQX2ljHpGUCbPTgs/UPDMjiCHnp0VPr7+zRNdF5elmRn&#10;ZUhezhm4Nu8L56eiAkYh/R3KC1mPCmDaJeSpzxF7N+BNTz1XaRE+fPH4VPmS7wjkOkiW6voGWVxe&#10;kc++oK/Ciy9lBo1Ax4U+tNcTaA7wGFnHx57b8flpuTw3zXntljx+/kSuLaOtqqsWd1dHeX/bZvJc&#10;/1N+9Xc/Rbdozd92REuMZx77uhnMVu8wOsm9G/A9fwctJP7QBuixjdBNGu/GI2qnNtTXB03xZIZ/&#10;m5DTNrNDUwlzMbU5hB4Hz21ncs3O+JjBj/Xh3fuMYORWRhrfNrXFVwOmrWPvtnOmlwQczJF4xxZ2&#10;bcrebsbaase5xc0T/z72AVc3PBRhew7k5+2d8FtAp21BXtvYgrMZa625Ds8ndzyggoPZf2I5I1O/&#10;HY1/MOu2vbcHvdfQnLgqtk7tPrpsAzPWRmvy/rb78JLew36GT4jhJnjfftb/ffjeHoAVHoJ/43/t&#10;bs6Z0FTMeW2G5vpox6nD0d/M7XY4Pr8Lw7fSWXGLJ4iZKedGtOaHjfH41ZN33tuOZ8lO2WmAHtUM&#10;bmdiKLuNqckyIZ7SUd9jbwbfOozHvJ7sPISv/oGtsnX/Jtm09x15F16u7hvxefgc8+aMH83rCuc1&#10;BlD7Ba/39UEn48rPYeTmu+jrCKs2eo+/swXet5XPazua3V28P3vxZiDvqreRz3UHbNkSfuJNLQX8&#10;McBdDjtZyg5zA3nPVF922xF/evFehuKDEE9uORmtTBp7w5kCzhGVrBXoAHOqWTvKYNKF5JOzxTs8&#10;USyp5d1jZiebDxrKFgPy3CbocGGaRvZoQmzt4fHkLdBZhSVmaOcW9figE3nidDRRrH1ixSGI+vvo&#10;M+KfRE1OLXEHzKJ7/g79COlz3TaB/xH1R4XoWs6Qq0tEIxadKV6x2RKQVCTxBdQVw7BLuqfwQr1M&#10;z7N2iWIvTT7fKxnNeCg1wTK4LeTnJX0z6NTwDCZmb4d/9K58IkO3n8nY3c81TfblD1/K4O2n2vfV&#10;z7qXlOfIOuyGniWXVqRuYlXq4OzlvdOS04hnLVwv4kyFBCTm8fxP02cxRZyD4cihyeIfwz7K64lL&#10;K6H+DR9xbuNYx2OT8smvUjMXkkReIprrMogzkA/XPL7L1DRbwwhU/0cbO/w1yJtbWNnyfTi2PTEn&#10;jNfK0VMblk4+6H19uU+uwNZFDpvrqGVwhqEFs3ckwdXwb3EPwY/Hk/hccQfyFex99l7Ep7E5EnWK&#10;mDmviVrYfinvnMEnYlXaYCutcJLq/iXJrhumRpb6yaJmzpQN1IaRW88ql8RM9MtZ+KETl8ZyHguJ&#10;iuecFkjdEfOMz9vClj6FOkvuU49kxzkIfqs89g04LyqebWxOr0d1XuLsbmxG3YYRMYbJq/6PjmrO&#10;e+CRSg5EzXVnTw9NX+0ZQB8ub5ijI/MdDfZha+riyCvtNnxftu7bSG3FRq3W4iB5GjN75qOTDcOa&#10;18v/sGaekRezsCZu4P1UXNuG9cM/OIL9lTW5sEKrl80tRV98rgU/cGoPypvx4yslh3QK3Sz69sAE&#10;YjBqeo7DBKIyyUWfhN9H4l0SrGnVrJxciINg+MxlPTP8RWx5flboz83JUZmSrzLTp9+sMdpbHX+P&#10;3jIR6BTZH4Nj8S0lTnD0dRdzZ2u8840ZRhq/1no/Em8pz+z9FvrMKXJe5nja8b46+rrhnRRIv6ww&#10;chZwHi96VaGXc2St9ODMHBKXonnB1PeSW51ZJsa9ih8z9ejo9zouL+OnrXIX5I/H4NmD6G576SnY&#10;PCy5dXgODc7ja82Z6pOvZe35H2Ha38rsBy/QVd9Bxz0haWUtciK/hrUhX3xg/Oo2Hk5zqoIzzblO&#10;LWYvg62eZ19vVkwbhq5Yes/sTY1nK7/sSzfwH1lGtw3LHphfwV9kRUaXVmV8+TaaOny0ibF6JufQ&#10;LVxDv3BdG13j/J3L+JxO8ncUz56/+0qnffVDmbqJ1whMe/z6x+i5b8PBb73Sc6Pf7p1a5bzUjz7y&#10;LPEyPtXHUiWEOermQA7JxIVaRdan/cTPe02ptWSN3nmIHl/kHfTNyK04aj3glB7T048+aXBo5efr&#10;RYzu508Owh8/JfQvobDsQDw/Fb82Zw4bmKo9jHp9YnrldxqZgCaHWN0zMEJj2fbE9z5B4RISjV96&#10;CHUTcDwnWLYHLDuY55iSXYNOakJ6Lt+W3gn4Lzm4trFl+mzCcydvSMWFy3gat9OT9wJ+6Ffh1+Qo&#10;4NSdMOvOuVswSTTWcK1zA1ekDhbdRU6hi1xCE2eX6iHWQLhXzcis9lj1ePU7deN4jYzOSXHPuOS0&#10;DWijpA+/cf5O+QB6s95x/DiG8JrGc20Sb/Mb+Ies0DOXM1wHf79tnv/L59w4hQfN3A0Y9Ro8WjFp&#10;fLX5rDuvwqPnbzLQVi+gnefrzqXb2u91w7EvwLEv8Hv/Ofi6Gz7epV7TLDXHc+ix52HfXIetfKY1&#10;ah1mPW9kLW+ZXoNr8zkP4QXVC8vumWOtn0d7TIxePwy/HodjT/GaruArQl1uO7qNtll+joa7j/dz&#10;GF+RgVtSfJE83hD3h/C061Mcmx6JLYuS1bWCN/YdqZ99iub6G1gzPHv9W20oDXbXym/QVn8Oq37G&#10;7zxmPMHf+gm+10+laf4zePVneIjAsuf4+cwTWPZDdN63pHpiXfPBVtps5ZWteLZi2QPrLzVNttJl&#10;K56tvlYeI43zH2scW/VvVDxbce3e1RfkDL6UEXj3+P1vZOrhtzLx8R9kiMd0Ln7CnrXO3jdHDwzV&#10;S3kM33VqMXrw0Ec/UjO8Kk2X1XvKvLn2QIZWHuJx/4g8E94vaEzPNpIzSS9BI3KC6xN/RAdvrmtn&#10;9hlHzhVousypizOz5FwIyyZfv9OAPr0HqHs7QD0Z+gUz1l9bznn2rrAZT9iIfwBa7AgYTzS9hsIl&#10;8Cg161z7Ph5waWc/5iQ+dDpyubbU0dh6olkgP2rrRk6XvnDm9ugv8Ug4hD6CWzU3bXUe9CrK0rzq&#10;M8ixpqRmUfecoHn9mFs44jNgIG++tU1e+/Vm+fWG94mt0BpYObF2h2kev4nkmJSeWGm0lGev0pLa&#10;OHiSE3bkrIdekt9V81hptA2oOTPldduTa/airiKUWDLmRJqmR409QYxMrKx4dmg43oWhCdzCO2LS&#10;0ZsVwK0r4aU1DDSsueclJ69a8guruY93RnY5X1dJfnEN/gVo2XLYY9Pyib1PaX0bvAOjqeOIgDGF&#10;odFAjx6KJjwRT6n8SrzrWqSpCy9SWGlLN1rtvklNm91LDuoC87udedvci/c9nD8l9ywMkTgulZws&#10;zMo9lBoV30Cxg9O5hvB3w/lM4tG4JcGYE+g/FoX/cSga+LBI1ijO0nAYxWjMVU4Y/uHsSW6CPTQc&#10;ne1xOHRmbgl9gRrRiE8RG60R27HHDOKLBBsNT8BLEw4UAvtR96M5NxxHb61GPHvwfw7te2gA0Cwm&#10;wBZSC8vgN9RHVeLTV9OKfqoHTVM/dbGDxIMjxIPDaNb7YeX4zFX08PUosduqLN5+DrN7SW/gD/je&#10;CB6N+EqTs7l0hR4L7B2XWKOGRielpa2bmCwdbRueFQ7kMA2Iezb9Sja89ff0HnwdjrNPQsgpn4gO&#10;kISYQMnKTJem5iaZX1ySZ5+/lH/58/fyr3/9f/I12uzVT8g7XcXjfoKzYv88fl14jXD2rOy5wl44&#10;i/ZhEP/PdjmJPjsVvWJSbi18B502eoe4dPrLcS0o79CCigYphvkon5Gk0/nkQTmrJcL/+cwjkvMk&#10;MqWAXHUxnyOPO0Pv9xY0VKyJo/DsFtb24lr0FafyYXMRnCvpDWRNvt2IfoomllzXOuajJ9rRMPIV&#10;yWgtcrguYOiF9HosQfNdiu4afq1YdmZZDbXb7Oucj07CFpKzlIc7dWs8JjZF9RDJ0LxnT2UVy5m8&#10;MrTJ6DZ4vlH4AQUxl3wDjmn+Wqp3tgP5H+Ul4xXCeSccnSrXi+LjZ+vbpQX+Wd/RT+0CehAe50At&#10;hLk5NXnMOSeuM1eer9Jk62CEdsSFNpzjzOBs+/fvlx0738fvXrFh1hsDPa1v0SEj+hYRy5gQ01hY&#10;G6J3NiGWtGLtwgOds6G1A/V7LvRXcYcde8DK0QpYOeKvybnygDF+sAfoy6RHLLZLeZS8qhUM4P0q&#10;r6iVnguL0tmO32vttJSjky0tn0RrOCvF5fiAldFrpnwJbTb9GEpn0U2SK03HPyOyVLw8YsXczIc+&#10;HMSsh8iTsZaYw+hteX06XpsNZ3s7R3yzOUM7ufFanegd4+5Gj0k/jT2GhQfD6/ClSDsu+UVZMItz&#10;0jfYiS57TJavL8ra7Rvy4AG67KefwrBfyG9//7X88U//In/+/nv5y9/+Jv/+f/6vfP3ddzC4J/R8&#10;/ECu3oFd3KFu+xranoFhahvQCFEr48s64EpOy9nLG404XkOw7IAgcndHWJPd8Pu0xEuZONbQXPXS&#10;QgMXFEYtQQE+uLC5ywv0MFmhlv2StA5dki7Wge7xaZj2LNfmCnqDx/Ds3+Gh/a2sP/kKnok2tIX6&#10;hZwymFSBxqciUrjWT1KvovJ8xcyHKjyFyB0VNzThtwHLLSlB40vur7wC/Xc9c+IumtPv5e0Nf/1v&#10;GfYvX/se/+jL4hZIXWaAp9ZjXZ2fbT3oi8JZWt/MEJ3JIc3372gkLFvVrifCSZOUNhtunZDA+S2R&#10;7yXhX4gnHENprJWfiLpVPFuxbLUu7tLnbx1mHbHkGiV+U1xb3TeyQsMH71VabsWzvYPxSEBnGhit&#10;+t3iw624OLm9sLhk9N9oTxkB4Smww+Oi84xCu5KENgqP6fJRvPhn8f1a4P2gXrlqmsG5pmqS2Kxd&#10;rDySiRH8qP8+SjwRgg41CM7gIwbMJ2P2UK0XuTv6cWJEpcXwU8MHXz3OrY4qf+KFf48bjMUBNmNn&#10;R20i/o8W1MAT1+vt2I02e5tsfWcLOm7mm94hGCr6JAPml70r8WaUthcor6Ss4nrWY/yDStFos0+l&#10;FZ3Dn7iDvOIIvlCX8Jm5LasPPmWfwCetuoa8iYds3rJZfvyTH8vPfvxj1t+3OJMfFGdrHb0plUex&#10;j3i7eOH/dESCA8MlAl1JLHmzKJh0OPtu5HFyoAnsI8m57OcFaJTIDabg26RGKvdP5lPXAMNgX1U9&#10;KqJh3tHs2XHJeDSQR0hkTYuIT6EmN5N+DxXsF53SNzYhU1eX5drtdep48J7/8D4+UvfkLhz7wfPP&#10;5OHnz7XekPceK132I+YWeu0nj5lfd/DZftUjUrHsrqEBYkrqm5OJOfxVztibPN556qv66aOGv/DF&#10;AZjihCx9sCb3XzyVtU8/kqW7N2Rh7bpMXp+VzuE+GG85+u50PNizYYTsh0V4mSadFP8AvNu9OG8E&#10;URsVRw4ovopcUw45iZNwhEzmaA7XXSH6NvT6MfDnLDycy+7ip0U/mdpPpKWFOsOul9LW+SX76If4&#10;es3AkSfxu7hGDX0bPdYi5LVN5vLuLjwS/BPxXl4iJ0ydO2fpDLhxSmY39UPUipZRH1A4i4faEHXa&#10;ufzPaM4IqgcVtVqZ9dTLERdm1UtiMnruFNhBapFk552Xytouae4awZNiDL7ax/tST462QMKZW27R&#10;MOyoWPGMw7skkRx8KmcszgVxmfnsl+wzqdkSQr4iOD4DbyJyvenl1DhwvZV00IeoXWKzG9E9krsK&#10;zpID5sdky15P2Bg12aHwi4wudGotnKPQlqc0MA9L8FsLlA27bOT1Lfv5Pbw+Oeu4BgRJQHQU/y8F&#10;rXo2PTHTWPvPydQVfNPWuIbX8UxffyBLtx6Quyc+6JriOievyRwtalqRosZVya1fk6zau5JTjza7&#10;+TGeuS+koeNzfD0+o174Ie/dLUnLmsEDZ4hruJcBvzrRyvmPXHdCPZ9zDedMNM3xxK+x+fguo7Pf&#10;aiT/61fvy89++o/y85/+Qt7+9Sb2TFtJYm1q7+qWSZ7fzMKizHH9TczP4zeCN3Az87GEfHUetXMF&#10;FXzezdr5cJY4bvWj5+RouJ6ffU3e5iFnpUnOktT/deNz3d6LVrsPbfagdPeg+77QxxkIJk7+KZsc&#10;y+nTp+RMRrrk5mTiYZ2Df0gm10IWeaF8ctTUS9ZV4ndTRS0B61dBNvnYVDh2IvMymRxwuYxPT8na&#10;vXsyM4+3eBmf4anT0tZ1QesbubS2yu2SjM9d0Vj28u2baLgfysIS3qZNDeLj4yW72Kdf++U/yN+z&#10;dhhb7WFvN+R6t4IbwaLs0dUabJPNO/H7ZyiWrdi2vvEu2W+8k3URNmqKJttkN/fRNlsfgCWruAVW&#10;xdlvn6HytjggllruG69XF2vqt9ArmsB4LGC4tmiI7WBctkq/rHiTLdpU9nEPT3gY8Qs6a1tHVziR&#10;D7qcAPZR8odq+NEDiHO3uye6VHi2qaXSf8IeDrGmGuN3ZosmnDohv2Nof2KjtBEQdUx8YEXesNnA&#10;COqggqn5RvPo6GlDHp5cJa/bWLdP02TvOrwBRrZT02UfNH/lz2FsA9u2M2BPIo8OJzsIc9Y7tJ3b&#10;3ZwLD4qFnTHPnfy+K8zDDfbI+q805QeN0QwcPIQuW2lHyfVb4I9iYYqvib5s1Vf66/1wdPSqcPB9&#10;Jmru4FFisANt0058BPCrMtgqm/XeoTflJnTUeFTBtNwC3FgH0Tq76ODseBbw/h3gde+gJm6L/gbZ&#10;sv9duN47skXvbXmPx25n7Nj3Llr6DeTn3qHW400Yy15YmqsExhA7hqFD8rCTvZaHZKvhXtnCeN8K&#10;Zqbjc3SBBfq5i1s4rAbfsIg01kqVW83kzI0+O5HYLB7WF5tehAc23hlhMfjl+8pB6lQNdOj74Xom&#10;jniNcCYzhfPZePjC4+OpCylE/1HH+eWcdo4PScSD8wT67zRYL/rm5NImOM0Eek68VskXdREXtAxc&#10;RR/G+lrdB09tkODkYvGJyRLf+Fy8T/ASrMSPi9ihbvQ6vR9nJL60VYKz6CdZ1kZ9+QC+r+i1W16x&#10;7CLiirP91O6PLGlcunXuAzRsD6T/Jn17YNjDa+juuN93A6/S1Sd8/1ONZzcTA9WMo18bpYYU1lfK&#10;c8xuxPekHL+TXPg6a7MX7Nox6ARsPgq+T2+s2Iz/wrLxOTxFLEkMEptUwHqFT0XEKXISCWhXIsjl&#10;BHLG9uVMC8+2c9M8RUzhBFac3XUOLpxvOYPxHjqxp9u44IUGz7Z2PcI5h/pNbi3t8bCx5X128EIz&#10;QQ9u9vZYRlBoIn2vjvF3/YjLveFs/lz36OAiqcNOZj88gy9jaacUNsEe4dctcI22qXvodW9KUSu5&#10;ft7zU+X4t5RSw1NYS11spaYNO5GBvyK1WZEJacyrGDgfOSNXd9g1teVW1jyPV0OxbFMrznamzAFY&#10;tvIZUV73NvY6jWWbWFDLjZ7ZzNIaLuHIOYo6X294rNcR7b5XgB+1NcG8V8G8V+q121LjdJCz5x7m&#10;DDUMzI8Nu94i5/ouLJv+rFYGWg7NwdMJZuhEHoq1xIU6EXJdqqbTlvO3HWuLqhkNDIsmT5xDzMg5&#10;q5Jcs4qXq5qpC2vD84+cc2YZ/nwZ+Psk4+VHzTOfcSpaquy8Bmp6qvA4zaKWLVXTrHkeheV7e1Cr&#10;jYZch88Pa8Z+y//g2KyRh2wN8cG2QQ/iSu3fEdako9o65RuK7jDYX1z8vUTnTV7Pi7XpCKwljOcX&#10;Dz8N9SQvjGbC1YqzqSX6OQd+3w9WHaGduUPjYli3j3BmIQdoQx9chupJo5jpCaV9Yr863zmITmYG&#10;vrtCj8U7+Hl8CEPGr5iYvh0+XNOHhwVxt9Jl1w/N4wFCvL/6qUyuPaEHJHx49RMZIEZvg4Er/5FX&#10;HqB1+BJRE5FNbWhJI/VcFySf+ZBb3yeZNd30a+0lJz1CDD/FtUT/8kuL0j6xBNNexoeEfo/X1mXi&#10;5j2t/+PF2evw7GUZg2FP3byrjZGrN/BxxB9jZAHPxEVpg1t2wLQ1lg2nHuA5Di/gNwJzG5xbl5HF&#10;e9SSf6TxbcWu1VCsW3Ft9fjiqk5q+vGzj0XjiL4+IiINdkbdvGLZh2HZ+uRIGIb78V/fYSA7trGP&#10;7aY3qSF7FDG1OfzOws6Vdd5XAo5GwuOosQ0//uo2Aq1OJJ6/6EuVhlPpOg15jIWO3CvM2g3u5YK2&#10;W0dMb+nsrQ07dHH+XH+Rx/EoiKKvFzzcKwCv0SDVIyiFGKqQXEQbDKoDbRznQOZgceMQnjGLvIfk&#10;04ZmJbexh77Y1ITBrTtmqS2fQQ/NUFy7DpZVyXt/Dg5dN0ZfM37edgV2Cd8q75uQin70IGPz2mMb&#10;0VjX8BlV8bvFPehw4UUJFU2SVMXZh7+veHbZxUkY8WUpukCPGx7bCAvqXFyTpmm8QSauke+7Ab9e&#10;5fvL+FnMs1bOoZNG70W82gWvVuy6ZRYvk5nr2lD31fcU126dI6fyX37WdAU/HB6rPX5mVTpnyGvC&#10;sS/Mw7th2R2z/F9yGlXaOjyFvvwG/t+reMDf0Pygyi4u8pwXGEpvjRa7lfpc1rK8DvI1sIiSvmv4&#10;p1xHk7yM/nyFXpdw4XF86wZW8RPBX6n3Br7SNyW76zos+6pkcas4duX4A6mfoz/5tS/QT7/EZ+Rr&#10;fEa+kZ5bv5POlZd4iOCDDbuum3n8alzhltEwC8+GYzcvKI+RVyz7/OQDKSd3+MOoGLuFB/cdjWt3&#10;LuOrsv5S8xUZf/DPGtNWX3euPOXv39d+r/LSbameXOf/oI2/9bmM3Ptapj/937L44t/l2hd/kfmn&#10;f5KRu/D12Y/xhKHfYwtrecMlOPaElHShtR8k5zCGDpv1vm8RL/s7L2X6gy9k5qMvZI4xcfORtDD3&#10;zpTU07MtlTXmGPFmkNip/CnzwAyma2zJGcSK9Z5ctYkN5x74xu7Dh/Ex20fdnsqfU6tny1rvpGNe&#10;wGY83DnPHSH3Q51DYAhxKZowV/gCuVgnNVes4TqWxNvmztRKUGtn6iCHDsPf4D7GJnDzw3AH9Jp6&#10;+6jzO2AmJqZ21Na6SUIi3pfEtdExeGkzL5XPtoWlk+zabSDvvLtdfv3mVjTZ5PLh2EbMS+VfrzTV&#10;yhdD1Rir3rlh5JmCmM+qd50zc9aS56N8GQ4aWzPoP05uSn2t1gEHVx+N06meC3EJ+HccV1rsFOJr&#10;NeAREckScgwGgi77OLn+U6dLYdU1UljUIEXFjVLAbUFRHQMfB/hlBrVOpzlXnVb8JoP6NzS4EdSv&#10;BYQch7XRs9KVHhswflM7DzQWaDq8Q+DMyeim8FcuQ9vKmnuuoZ++cPSH7KBetA8tDvN/kHk5xPwc&#10;mWF+UUNa1UqtGvtcQjZntqRT4kMO2g2e7cn+7Q+POZaYKvHpmTBLpf/OQbObBn9mPYqMxSOdvpEB&#10;IVpNveLYqn+Zha36TI/AL06gWS2XVuKdsYk56sXX0dSQhxq5rPWtUuzaLxxtI/8vJC4RPXYy+ut0&#10;nj/epeiuEzLUyNHuq15u6v+nEM+ezMdXpByuWlmLloGelrXt8Cu02Owz5ayFiltXNI7hTUq+rWFc&#10;qhonpKb1Ct4m7DPkaHpGWXcGqEHpnJWeIfoxjJP7nMBXGi1DK3tTBVrxk2lnqAnwFhNjA9mz813Z&#10;+PY/yOu/+h/yzhs/o75+I56y1pKaECYF2SnaKC4ukObWVpmenZePHj2Vl998J7/701/lq+++l9tP&#10;vsGrgb4j8/QGuIwHfd8cZ9lpqR2ix/bIVfZD/OlreiS9sp0zVzM10eqzwGsEzX4CutSMwvPo4Rph&#10;Oy30JGtF30QvX87LyodccWzlKxoUe1rLrx8hr+4XA9s+iY9l0wB7+W1qlfDF76Y3eVE1sXkSOhw/&#10;5p8TZ0NXYhIYpIUN2kxX6iOoz4+kp0hKBu815/F8PNbQwik9tuLYP4wMzkWKY6fAsZMyeR7kQY7D&#10;fWLJ/USS+4mIp+6A2xPkj1T/xowcPi/yJSn/4bml1Ub40kfT8yh5GHV+ixDFsr1Cud6iTkh0aib7&#10;G/3n23qloXNAisi3KA7uwvM2Yb6bmNiIAzpXHa/BWmkQTOmnZIouAd3D4cOwNT1iMb29mq+ICTzS&#10;yOSgmJofov7ORBxg1y7ENm6e+FoynNzR53A207mgv2b8wLF1rvBtB2JHm4OybdcGtIRvy6Zt78rm&#10;bZsY1MVu30n+zIz8dyx6NPxFakalpAiNTAb9KU7jb5M3hE6aeqVS8qPFi+gMr0luyQL34YyFE/hr&#10;9+DpcE6O+CZR3x8mLo7EXa74rjhzdnci3mX9c2TonD3QZCs9NnpeWLYDuT93YtmAIOJWNAthx4JY&#10;T8JYT6LIi52knrxIWtrr5OJgt0xNjcvKjSX59MlD+c1vv5Tf//PvqRP4g3z7r9/Jd3/+E+Pf5Os/&#10;/lEefvYMzoZX/NoatdsfwMruwNAm8ZKpwncwjnxVOEwWzspZ1jcwCK0HHpGhnL2DqUHzo9+LJ/pd&#10;Z3rUW5rjwYQfC/Gtpb0z1+VJ5mEHHj4z0jkyo3mx1nTB6S6OwrTH6Ts2Tj5+Fi84OOCzr+TRyz/I&#10;3adf4Z+xCvPpwv86D2+9VAbrcCJe+VxL6SX0u6tjHrS244PfJqVNzXzdIPnn8YRlJGVNyeb3/kJt&#10;9F/+W4at9NlW9sviE5KAFoW4P8ADz3beW1/2GE9HWJUdsb+Ky1/VUroFcC4PDcTzCO+K+FhqHlnf&#10;T9KP6vRp6mpZx/ExSWadUn7Y8anof+FGkSfU+Q2tIWujpYMrHMICTx80XOyLxtbU+rFHGpjBP7hV&#10;eUCfoGPa7x8JY90lD+AeQH9dhhfvu2+w6pcaisb8KHsmHuv23sT55Bn9VK1ePoyRc3YFfmlV1HxU&#10;0HOgfFzToKafHaXnSju6tDOycZ+HvLnTBk0pdeje5JPC03hNyewjnD/d6BPjgl+rE5oXhosLPWPc&#10;jpJn4Tm443GnQ+PjSIyko7bW2prcC3usYhf7YQLv7YRhb5KNb+CL+uYG9B77xNTQHB94mJ8Veyqx&#10;fxAMIIQ8lcq7pRA7nSZXm1GMrz65ucq2PrQp6EWXbnJep0fBKtrjazfwT27DXz8YP4qt8pOf/ER+&#10;9KMfyT/+4peiv2evOBP7Bnv7S0xopMRFUMdF3tQfPUlwUCTnbfILsfD/WOVVQW1PPF5U7LXxKexd&#10;xNjJaaUwMbz8tYF/5Gk8I9ljT7HHppxmLUulzimZXCp58B9YdkziKf7GqxyF0mgXVdbg99svl2YX&#10;4Htcu48eaz4iilk/eP5MHn3xAi/f56J8tBXLXntAP8j71PzcpWZ0hnN3B/tVDX0c6mvpz9xCr0PW&#10;8+xM1uZIPssC9FLnqK1qkDrY4wA879oHa7L++KHcuH+HublMrmmZnkDT/JzcZ/Zpco8R5E9S8B2u&#10;g4N20ANSnSOoRSrsZl3Co7gVrWrtFfJnvayjjeTm6+ilVYXWqRZ/N/qQ5aNvqUdn0cJZtPWFdHbj&#10;WXfha+no+JL15CN6KKJhThqF7YzRc3kY7WEmmkoPfKPd5GhMDt5Vyzy33zLPl2HOQ3y+3XBRvFbz&#10;8DzMGUXXfhnWjt9Ndht7A706kvBGK8OnuXMO74tpcnD4w6aQE03FUyiZegv2vYKz9ex1zPHaNjw/&#10;atlryNGehFucSBZdyDFxisRXJJnPOJ0aNc4mikPFcF6IYY85xrnPLzJJ864NjsfHhfj8+JkKick8&#10;R/+yYnGPyBAb/wR4VChaVfiKK363kdQUnaG/ECMyAW4TVYyfWhH1GDnU6MRST+giG1XcZ4UfBEzD&#10;Jwz+FRNJ/vg4/PskWolEvOzKOedclpVbt2Ttw0ey/vFTWVl/LKOz96QJDU15C/3a2pZYu27jD78m&#10;eXV34CjrcuYc4/x9mPYj2P1LGP4XfIYfoYWfJw7sp66hRYIimjmHnmf9LRPfowVoEtGMxtEj+3gZ&#10;58yz+Mbk0yc4EpZtSA3Ddvn53/2T/OLnr8mbr78rO7bv1vbJpORk6b94UeavXpWFa/QCuTJNvR5+&#10;Im1tUlKt+l1U4fPGPCAHncv5saFrVEbQIF2/+4TczDdy9fYDra6vj/W8b4yeLL0j0kSeobmjV5pa&#10;yfEMKo02vtttfG7l5ZKfny95eblw7DzJzctGc4/3HCMuWfkOoamDa5eg0a6oqaTPRBU9Jiqk8Cz9&#10;vGHfeUWFUtfUSN9XtKdpp2A0SmfogHdXDXMIL+2byzyfm/RjvS4zSwuweV7T8jUZHkOfwLxKgYd7&#10;w7MNDx+S7Vu3kEtU3tDvEXvvY82jB4Kt0lDjnQRP1TOE25rDrC32aPe3w0b1TfDjMKHOhGFgvgc9&#10;4gE0kOS/GYbWcGFjNNymu6mxN8aPzB4PDEfq6pU+m14etkZwb0vO5opjE6dY8f/g2TaOTq9Ytqsn&#10;sRKeI+Q47cnHO7t5izv8zhuPKb8AciSs+T5+Aez3cCNbO2IMU9E3omeHMflBUyNyK/gLOCmvWjwE&#10;wgOpq4xhXqZwNif3GR+MhjQAH2sP9mz0q37Ul3maocWGUVvyeg9vlO36b8m2fW/INr230BdtgEO/&#10;p3F7A/N93CqvFRWj7eE5G2g5fkt7PMUdLNkj4HDkNHXOLtpzMjS3xBeB/UBnD2uEMbo642NihvfQ&#10;Dnlj2wbyXFvx5N4L694tW3aTN9i9hf9NvsAMbYElewfv/xbe6+0HNuNBgv7dUnlgEyOiq96hj5ec&#10;wW7ZeWAP2nm85fawx+x9SzbBsLcq/g3P3q7HY/dyC8N+b9fbnNPehmlv4TkbkQ/2Ef9I+kTCzA6h&#10;U9htoS+74PR6ttQFo0ffY7tXdpOLOIhOxcbXQ3wiIyWcuCbuFBqRjELWYfz+iM/i0+kzz74QnZYF&#10;d0sQZ/YkKy8PsfSkbhV+aO6OnwPxq60PnsXBYaL6QCZzLk4roD4yq4J1p5I6q2JycEUwVTwkC+vx&#10;vGDNbx+RllH6yQ3PksOdJ3eJDqKLOr6GIc1LLfo0jztVDkdDt1IMe0SL3TaNdnFmnR53i5ouOySH&#10;GKGyQzJaRiSnE8/PHrxfB/FQZajbyuGrUj2GJnVylXgfzeAi9ZlL97Wh2HbfjU80tj209kzj2e3E&#10;J+r3S/up2x9kvSJeLIHrFbThnV3fK6k87yhek//xLHEJSRJf2OfROKWjKUQLVUYsAPPj9Z6A2Ucn&#10;5LO3ZBFPsBaHneR8kwDHIv/oBwP343zjzVmXc4+tjt4cxB7OnG/dvY/QPzwAvcQR8i9e6JPxlYFh&#10;67wCNbat4hUbzsZKN3o0jNo/8gtJKeQwWePDjqEH9Q7H/wOO7RRELieOfRHPA/IAcRnUqxa1aP0s&#10;y7tm8DBYpVcg+p7xNeIw9CVomjKr8VGu6CDf2SCJudT+EUPHci1EJSkfL7QcnMGUd7st+SUza1sx&#10;4tpX3iKKYathbI5vgwme+7Bspcs2tbBgfuOZwrw3tbQQE3PWAAsruD19Evkbbh54XfM6Vc7KL+Qo&#10;OlX8/aOpzwuCAzpZkvtRHPt9ef/gFvbZjcylN7Ueru8f3Mq5dD/z2ZQ4Dk2BO1oIzqua35EdXtX8&#10;T3tyK/YuMBMXeu0cCYBjJOH7WAzHrpMiNGV5FTBtYsn8amKVYqWbKkO/Xsz1WY4/PN6XvA9Fpe3k&#10;mGs1T9Qw2IWqPfTlzO8RRA1mAOsWuTJTV9Yi+wNygFyYAeuj6uVoRVyserxautpS141u3YV6FA+V&#10;n1JnbGIYP/QQ5Kp0PuTF/BxF+WW7BqkaJ3v03Dx/Nxu+7wpbovbkBFpgOLY6dzt5qhyFPWdofE6M&#10;zTk3qx5eaL+PxcAN0C4kZ3JOaKI3/GX6hc2h8UWjzTVcf3FO6vpnpaqL/m6wgaoLU5rX9Tgca/oO&#10;tQrE5YMwbOV/feEK2tdL5ON7JuHW3Zo2O4n3I628VfLhKBXMheq+aW1UdjPfmi+K0mbXwkcb4Sot&#10;l2DS42jCJ6/ByldkYPG2xrKHYJ39s9fkIrXoY9fp+3DrHgNGzZlX6bLbRmHgYzDR8etyYfKm9M2s&#10;ySCMehRuPb5MX0me4yVuFUO4vPxA+/4gvFP9zvAinspT6E5ZQ86ev6DV9h9PyJU4NS/JNbk5+Iu5&#10;kaOYH6ae4QB+NAfJQ+hbyN7tBzWWfUCP/cpU1UU4cc5X/Yq9qbeNw/eW3PZp1kI4VjQxmOpHp/rQ&#10;+ZJDUj6hOhd8CInH3XzRmwZzbaj4nVtPOJk39/3haKFocNLhNYVnq+jdjice8VxMQqbmIRcQyvks&#10;JBVOgO49DE+b4FTxCUcDlEEPuOYhalXoA9A9DhOhf1h1G3m8SakfW0CLjYc17KqF2wbe71o+a8W0&#10;G8gjKD22YteVMOlymPT5oStom5fR4/K5wqUV4y6BU59pxDOzqoV8IPlG/n5exyDrJUycGLWSx1QO&#10;TdMrcg52TO3kBH4nfK+ax9ZrXy/BktEF9oyhi4YVDcHLJ+bh3XDpaXjOJLl0hrrfPAP/nr2u/Uz9&#10;zvlLxMCj/C3Gec5PNeOz2mOVLluNC7Dsbhh2p7oOuQ4auBbPD+F9wjWsWLYaNWPkGofxpRpcwh9F&#10;Met5Ke5lcL4s6iH/SK6uYpjfGcMXmlFBvq586AY9EW/LufF1+jziI9JH/8e+ZcntwVeke0kyu65J&#10;fj+/dwmvqVm4NKxasWnFpduufQnT/o3GtdX9pvnnmuZaabfVzxvg3vUzTzUtdsviC023rX5H8e1z&#10;l+9LySDcvO8qzBzPmE76bvWyP8G3lUZb+YkoPfbY/W80lv2DV7b6mWLYVazPStNdewUd6M3nMsjv&#10;Tj/7kyy9/Ktc/83fZO7Zv8nAna/o53mXHAReK9Q95sKxC4kpyrsX0I2SgxjA24/1fnD+E5m/+ztZ&#10;uP9SFj7+UuY+fIG+9AOpaB9GP5vDHhMKT/WHW+Lnzp5ja0+uFZ8mM2tiXju83lhTrTi/GdtQr23C&#10;eYJ8/e4Du8n5c5YxQQdgzTnC3lbjIM6urtTYof1yZj5ZUyvH0DG/dLBnnQX7nfmrYW8GbzBzRmtC&#10;Ho+fWaCTNjXFg84ITaMxflHW1Dy4+UtAAPEdDORYWDxMEm8fd7iv0mPvPChvvLFZ3nh9k2zbpked&#10;HDX8aLyVd31QBHpq5m58CtrSJPJa8fBn5rDyvT4aht8IzM3JIwA9q7PmL7xL30TzkTKxxvPJCW0Y&#10;fyMQHqfmfXhUkvgdjcTrhD4Hvnh+H0VrRz1UKCw7KuaUJCblUX9bxhmfHk6cbwqob1K3+ZyBNI59&#10;Bp/ik3ns13jCojEKV/sJDNvrCPUbboE8BzQbMH5jNWzIFTv6aPrsILi5YtnZpbVoW9rRvHTQ37aL&#10;ms4+4tz/T9d5Bnd5ZXn6TO+Mt7e3k93utg02YMAEkwUoo5wlUM45ZwnliHJGOQeUc85CIKIwwSRj&#10;HHDCYXp6t2e7u9az01VTW7tbtc99sftbf7glIRT+4X3vPec5v/M7zK0foaeDe39qFS3yZfpGr9+X&#10;sZVr9PWjwWxol0R4dkhaNjoC/l4yHCkFrWE2DKIIzU45TL2kkpgZbplBrzbfFwF/DogkRvHHC4nY&#10;RGny9U+huYdrxySkSnP7BZlfXpfrt+7JBmt8+SL9sz2a7to/Gk9seE+o4uWwn1DO3Ej+XhJcKCkX&#10;XXwOGmw+Vxw7rRAv3JIK8mTmiFXit1HfRt8Y524D50wTfo9NI+T/E1LdMkv+S02uDV+lbva7Pq7l&#10;Pmp83TfJmS6hj+VaP7+IJog8euA2j+0jmVv8kByMfWSYPiSYch6xrOIi9rb05Jw4Jq+9+gv59S/+&#10;UV799Uuy/c2X5fjRPeJob0E/u59kpCZLXk4m/i/FUtXUJD2j47Jw5abcefqZfPKH7+UrxbK/+jPz&#10;jT+TSeLHwfWH0j5HXW+SfY/cv5PYsW54VYrbx7XepayaHnSn9LsVs88WNPC6M8OqitiDvbea3P48&#10;3L6c2rrypU7JLkHT92JGll8U51ZgEnFGoriFct0TP9f0zDBfQvXvUJ9rH9bidKXJNnNwJU8h/zjt&#10;ynsFdyJGOOPhTf9tlDbnJAUmkFlUqWm0lE5LsWxtocVWGu1MtNqKYysP5AT6uuMy6HNnxVL/UX5Z&#10;YXHUjmDmEfFpcKE8jWcrlp2bD0uCd0dS31Vnopox4Yom25PX2p1z0O2HjwGxKegFytAsdqIZG4J7&#10;tGg+Nac5O/UMLOToMXI6dK7Hj+HPduQEHh165Kzop3kuZtTNTE2Z5whXtXekb9HalBgSH2xLQ2Jc&#10;c/i1LbPIlY+Qvbh42KLn4Lm72ZA3oi8kDjvtZgXfhmufNqE+hW+byVHZuu1VeXMHmvxd5ID78No+&#10;yMyhE/rw9NOSDLfvbGOWSMWgFOZ2SXZGp+TnDeEXuijVtfQCnWePrbqFl+0dvM6v4nN+kfdtht6P&#10;LvTNZfRZxvBYQ/Eni5QA+Iq7ZzhxqJoxQ4+lnTOPgT0OHYKlLdoLBxWjKo8RVftDmwJH9g+EFQb7&#10;8ZoGoW2Mo78jR+obK9BTtsnsEp6j712RZ88/kd//67fy7X//Rj7/5jN58ozZj08fyb0nD2TzwV25&#10;dPMq87TWZfnKZXomLuOjOsec2BZNe2zv4UFvNh5PLF8Ytn8I9cZQuCFxbSAs2z+AHgw/6viB/vgj&#10;u6NV4bHao7lgP0hjL2ntHydPY5Z8Jx4GTT3MZh3CM5s8bgLGNrmIV8JFfE3wavjgGbrT5+hOP0LH&#10;jZa9qRMuVUB/L3pn8sjUQjT+VXjm4hdU2zMoTYNjzMgbwkuoT6o66PurXBRDsz9rHPvveYmorxua&#10;fkXOAKciPvYI8oPLsXd7oPMgJzA/g2+h4wv/P8WyjWzJQezpdfRScbiar6X8d4I1j2KlpT2bi49K&#10;UZE2sy+b/TGroEzzV0xkb1Q+IyHRiZo/tuLQrj54h7uhSaI2YcZ1Y2yl6ry8VvTTKp/sAGp6Sscd&#10;Hp/MforXHUzDyY1aBnUMe3ISG0e075yrBqfwuLNhPrhPKOcTPQycH+X11E7qRrlHB8lFhsjH0ByU&#10;DkpgeotY+GbJXmN/2annKXr2zFsNyhX/+AoJS8aLO7GS16KQemQOOWQ813wo9R4/ZjLhnYX/pK2t&#10;Dz3AzKyCn+iZornnDDdQejxdNENHjsi7e/bJO9vIs954S/Osfut3W/HJoYZkTE+DFX1KxAMeHqrm&#10;wizgwAh05WnsV/mcH6Va74V6L1uHmSdHnL92+762Zi5dpX+kXWP4e9B7/+ef/YKaxE+09fbW7cwr&#10;wPPF4YxE+AVLMmfH2XhmbVFP8vOHLXI+B4WjI+HsDYriXIqinhCDrxdxfQz90QlwzGRy25QM5lBm&#10;oGdO5yxLpxaQW4mfZC0Lxk3NWGm0FdNOojcrWfVnsbfFpdC3GYeXBfXZGGqwan5nW+8gmtCraLOf&#10;yOZDNNqPHv7AtD/GL/uFb7byHLn95LFcf/+eNieyd3xMu25UfhaFD2Rp3XnpGh5iDWps+1wFHmP8&#10;7gI+nqdG04c2W92bG3du0TOxKRt3b+CvgEfjAr08pefwpPSVM76eMIR86rT4PswtUv8blrpGfH3a&#10;6b2dRKc0e5/61mXt3CupnmdvnyVHH+TMHeRsRSvcRs/1GLPHx9FhTDPrZeHPeJP9C3XwD/GFWcd7&#10;bID7cJjVTQ6Kz7a+r+zWwavBl/O9f5n601/Qjn8rLYOrnA1w7PJh1gxzWKfgyMMwonF67vH3qJxA&#10;Z4wGp4T5li34W/QxV75jiRjoArph3otk8ukEXnNio1QYUlpeObMg6DeiPhRCnOETnyg+sQniGBYh&#10;7gnkStm5EpWHNyuMO+SsOvOyNW8s5VHmQz7mQ8wWyv4cm0VNHD4bnVMqvsSEtsSGBs6+cswC7wJr&#10;ekwi8L8pbMHPnTlvmefhx6UsNN5cL+mwmayCOm3GmCVsRc239g5lfkt4KLV8/AQSo6jjnmWuVh4x&#10;RrtchBF/+Pln8uk3f5DHz76Tjdsfy+givoej6IL6b6O5Rx8z8ISZp8T5HR/QQ/GYOOah5DfAsps/&#10;kv6R73hdvsSP6q6cTZ+jDtRFD0yj+Ac3Ub+s5swqYN9HKxeB/iq+WmITKujLKaWemct5h358p468&#10;8ptdxCqvy/bX35S9b8MPd+/hvjxAbO0oVZXlMjQyKKPjw7DnMfyzJ2RgfFQuDI+hdxhEC97MtVRK&#10;ba6cHopm6iz4YY9dlHHy5ea+OSmo6eZaWZGplU38duBwgzP8HD0E/WMyNDHP70QzMTAKz+6XbuqN&#10;HZ1dUt/QIOcK8UoI9aEeytwVf3e4fAD3WILGs2saqqWhtYFrol5q6s9LURmxMbWdnHPE4UmJnHsO&#10;1JH3iq6BIYylWoYmuScucU/c2pSrt+HZN2/IymX8T1dX8UCZ5LH0wdZ7OH+5x9OYAxcQSD/oNjjt&#10;HvbcQxqPVlpkXVM8ikwPwoaPwqpPwKipgRvtg/FuI1/Zj2cIcwFM0S6j6VZezJZnDNBDorm2hfma&#10;HYA3HcSXxoCzwZ76IzzOh3PEGc8BJ3qTnNCbOr3w0j4Fzza1oY+FPdwRZqf6rUypaZpYMvOOM95G&#10;1eWp/bq4eqLLZmYCvNTLl7zKFZZH/dDYQtVB8W2iLq9jpIs2Ez9dY/y7bU3RNzpzf1LLzk9lX8WX&#10;NABNpK8T+YwN+hI0js7GeKHQ+29xEL+sXRrH3nHgVdn27iuy493fwYjfhDe/A5s/xB6vWDaevqd0&#10;NE8V5aViCps3slC+I4awJEvq/sQh5HUGqp5pqfzAXTirYPDEBG7+vtrst33HD8tb+3cya3K37D60&#10;X3Yf2Cdv798tuw5SU9A9zOupB+/nucCv9x7fCdOmlmBB35sxXgrH3pY3974mW3a/Jtv3o0U9vFv2&#10;Em/v1eHjCWYQ6yqfhT0afz9hyPujFuz7ONxP1wj/b1sjPOwcuae92Rd5nHZGcsjkmBziuR23Q9fg&#10;gkfKGTi6FX2WhniiU6cwOW0t7iFB7B1p7IdoOIqrtfk0CRklxLbUQdk/4qlThybDS7n37Xw8YNeu&#10;YuZOH6oXzJD4x5nn78f+pGampxA7pxbWoulWHmHMJeLsCUlkn+JjTAZzBfPx/6+BTxOTV7QNScMF&#10;tKLsnS0DsOiuWfSyMKkq9Ip1A1LaPinVvQuwsusytEFOD5NumGZuQeuYxrFz4D5lo6v0jFMnmyPf&#10;4T5tXYJ5LDBXktyiCZ1ny+Im+T78YBWv17V7L9j2Jfrcb3yILvuZzNz/UqbfZ6bPjafaz1aOwlum&#10;L/F31qVp+rK0zNGbD3evHyNPQS+UUt7GnlsuPvgE+HO2hibjIQirj8tAw07eEZ5QiB4zA6/sRHp2&#10;8SJheZCb+AQT28Ccw4j/QyOTiQvo+fULIp7Fw9GVHksPcljyEHvuETPiIhPuCxP2XHM0YqZwbHPi&#10;JnvqPu4+Kg6NluiYVM4LtGrkxmGh9CHBsh2dAqmfk1MEJBOD4XNCPUD50p0tZZZQPRrP7gU4F/4r&#10;88xvW2GuGJynun9VSuHZhc2j+D/SH8vzO0ttOyajGO0CZwm1eNU358D9aemA/5wVM3Rgqrrci/qn&#10;0GGbUOM0xm/DUPnJw3YNyBuIlZQ229yKPcCCepap0mbDGsytNB985TOiPEYUy/YPCyI2wq8vGlYc&#10;wPMlT1HeIsdNj8oJamw6JsqXZxdePG/LIa5Z9X8v5tKT29jR92CFp5A5vReWeB7ZwpIdbMkb6FM/&#10;pe5d1YeCD316FkxA9dzAGuDZ5c1owFr76Wnu5fy5wPPuZuH91tBHL1+/FJfhy5VVS89WOvXTGO5t&#10;+mf9vckx3anZkIME0TvhZSpmbvhmO7NPuKDJdmPfc0NXdMZUdC3p1zA8wn6JDyQ1RU94vV8UPX/s&#10;+86BbsxvpSfR3kjzKLH2gNu4UxM7bc6sLmJHT/KzIB9mBgZqsyNP+3jxvqPld4D1WMPILcnr2C+d&#10;PJhXqGJr3zC8WWAv6PiS4SYZxdRUivAWg82n0AdR1MR91jlDPxQ9SCNrMgoHVl7Zaw++lJV7n6PL&#10;Rpt97zNNmz15Dd+BpU1RrLqwBeZZ2aFptAv4vKp3VuPY7dxrnTP4yk/AsLk3lL/IwNottMSbMgBn&#10;VR9HL72nseyFzQei/LL/xrKvo8u+jS6bNXuVOG7lMn0ZN18wbHL1Hxm24tYrdz6VNR7XOsx9nXv0&#10;Ih9Xbn8qC5tPYeLMimSpWdI/suz6jgn09NTQUuAC3JvKY8TJ1ltj2ZbGaHQM7fEagWnrWcmJw+h0&#10;juKpaerwwl8EnaZ3QDjxbbLmU9fdOyaV5N0Z2TAoWJjSZCp/AuW5q3Sd/sRWvtSTlE92RiFz3yrq&#10;pai2FV+0LqntHMDjFn88cr+JmUVZXL2MH9kSdWlyeTQKadnkHRHpeB3gfc59aucWhTYnjBwsgt4A&#10;/GjL0HO2ksdUtOEdhz7hHFq4ln7mZM9Lx8IGbBpN+tV7eEzDgGFYvbzeXXDm1llmOOI3UDe2xFzt&#10;FXTNV9gz8WK5xr2+pnTc5JVw66wWalZc99lc/4pjK4bdDrNWq3nuEhx7/W8f6+HatRPL8Os1bVWN&#10;LkhB9yg/SxzbPYSvBT4A02gl4dQtC+vaaiV/bV/mGllVbBveztcbZnhcvAa15Lzq+xvnVkV9X8cK&#10;GvR1nsc62u41nsvyLemiptE2y/PhGmtl32+fv8nzxrcUbtQ4Ta1lCk8qxbLH8A6BYVeP0dMzg4Z7&#10;dhPfb75v6a60LtNjg3dL7Sz72yQ+GpM3pWb6Fhz5jtSwqqbfQ4e9KUUj16VwmLm/E4plP5SmtY9+&#10;8A75QuPWXRvP8QX5Wvu8ff0LvK8/hVF/xDzGZ3iFfAfPfg73xhfk0pdw7G/wuv5W+5r6/9q5x8yV&#10;vK5x7MyuBUlHX5rTs4weHD6/gF56g3h383MZvv1cRu9+oy01E1L5kCiPbM0vG06tZj9238L35NG/&#10;yBIse+Of/7dcZa1+9j/5ma+pMTxgFiQakeErUjVwCW0ojLFvXWpZdT3UJlh903dk/sozWeK8W7jz&#10;sUxeeyAd1KAyK1vZmxLYRz2o13twFgXAsr3Ig+lRIEdXXk3m1B9/nHVibEWfmAnzSIz08OZV/Jg9&#10;2gAfNzPmssEL7dB82dlTX4R5W6japSk6UTMbGDYzui1P00/Mvm/tJi428AQb9n9bNNuwcwf+trX1&#10;GTEzo9eBZWeLl5xnsERxVqaRM8dy1gUFwsh4fFb8niNHDDSG/ctfECvBsk8c57yxOUOPDn7QcLRw&#10;GFw8HDsZbY/SZCVnobXjczU7NyL+Bdf2DYnFe8AbjYQVegNj7aMpenRVK/bnd4SQQ4WEJxCLhuH/&#10;5cKZho7UDM2GLWeAG5rGAOqIEanoxc9JJrXQXPbbvHz8RPLrWPXa5znEQOnpeJAlkD9HMKMqEI9v&#10;z1CYP/0bNvBiUydmz3HeGakedfy1HDyZB8O+z5kTGp9J/lcmOaUN+JJ04LWNb341/li1F6jbDUhD&#10;BznLwBz9yesytqR0cE9k6eYD9lS0WyP0BLf2sHc30AtXJRGw5ADYciwsO1lpsvPpw86mDzs9l7iF&#10;Huw89jlivCi4jTpTrInRDc2smbNmTv7hLAl8vb27H63MsiytXJLRGeqaPf2wWXwsM3Opu6ZqWuww&#10;GLbi2GpFpWRoGnClA1crMeccWstizqdyepfpXa2uo24M361v11h2AedvYX0verBRzukpZkgSqzRT&#10;h23bkI6e99EM4Tvf+0ia2u7Qz3wRffs0mjz2/JIlqW/axBP7qYxPMPd7hDmPPcw8reqVhLhMOLYr&#10;ez0zN/bslp//9J9g2S/Rr/uqHDqwSwz0deA9FsxWcCWeiud9zIUP4IFHb21VZzd9CwuyDJt58O2f&#10;5Mvv/4+8/+33ssS5OYUOYuQq/vUrxJPz9D+wP3UvbNKjRF0NbUU+dVWlDcipvkA81SHpnEuZpS34&#10;y7ZTU+9GO0V+Rj29rLZNmwGZlosvHddJdMo56tgZ1Lzx4fChrkCdMzanVpqGlrVzrmt8VXK4Z4PJ&#10;4x09A9HxE4/RL2Fz2hltAfkJrMw7MAQ2xuxF3s+Mc2UwMuZnFddoS/HrrArlB4CupAT9BWeXmtEY&#10;n13ItYBPKZwnhvMuho9Klx3GuRdMXVb1M4TBpZU+O5Mc4Vwh89/gCarWq2q8vpyJSpOt5h+78tEZ&#10;HuUcEEGfZjx5RS569Fp64bqk/HyLxpSU17axqR19FWil3zkoO3fslV1v4319EF9IfSP2AOIgW1vm&#10;LztSF6Pe7+pI76IV9TUj9hk02WcsXvBrT6XJphcOZu1KTOXsas2iv9XNGr22FXOzYNnorUzRP+iR&#10;J72x5dfyFjx7967tcpC87OTx48zMsBAPFy9J4X6rQytcDY+pQHdYXjgs5yup1TdekcZmZqjV0ctT&#10;fQ+W/QCv4FvoeDfwn5hBN9VKTngOb+xwdOPoss/g7xeYzUyNBBgm+5UDM1ct8aEwpe/EhFo6e6IZ&#10;LNOOXlZH3i8nZ3Jf9NBePmi0A33YJwIlKTla8s+l0+NdhKatjn7wPvj0gtz78A7+vfj6PlZzslZl&#10;eoUZYLMj/P8QrGwALaDyc+nTVssFdBs1leyD9IQF45vG3/AOILf2p/fZz09bPn70RAa8WH7+PnBE&#10;b2p0ofSiKc4dRg98kuTAdpt7R2VsAd3B5Cp8Es/bJurrPco/YVHTafej7xuav6T5jyxeuyNqTcM1&#10;+zjra7sGYNf15BTsOewByflF1NJqmE/WIjWdfdJArNVErFTXPYcG5/fy1o6/7yWiGPa7R77Dj7pd&#10;05a4B9LvqPJRV+qs9mhqWKpn0oC83dDmFJps6jvkt7bu9HB6ozknb7X3cKbXFb9TL3x4AmHPUZGw&#10;/iRqcuiw8qnXFKAnVTy7sEzTaCufETXXUbHPsDiVV9Gnieba2Qtt9WnyFXt0bHxUftlucFnfkCht&#10;HmQkLDs4kv0ePY2qXajZn0bkJPqGhnh20NN54oSYwRC8/ALp/8yAeTZq9a2K1lE4/xC+S73MMOrA&#10;k7NajH1SZa9loOw08hEz3wwJTqO/Ia8bDWs7+WcjOTbekFkd7N8N1GoL6EtK4fqKJB8K5p7BZ8/a&#10;j3PcC40ecS9aIz04tr6RITNUdeXwITgEjExpstXa+ps35K3fbpVDe9EqGuK9aol/GJzGw91PY8xe&#10;5J9+EcyWSUzTuICqjeZW1lKHxDN3YAR/wIuaf3oTfNiTHHfn/kPy05/9UuQf/kn+009ekv/y05/L&#10;wXcOaPMl3chrw32DJZEaalIsOmxyTV/2jgDqYYERePpFcWZybnqTN/uxLwbB+cLiC9AnlVITw3sU&#10;ZpqYDGdIhC0k4ofEHppFD1T2ufPU3fC6yOSaS0PvlcJcUbWox6maXHQSs66I9YOpUcTw2ueXVeGh&#10;PSiTi6t4otyQtZucp3y8cve23Hr8UN7/+KnmL3L/k49g3E80nxHl6ZAGo3ML8Ne8AtR1VFhdJQPT&#10;kzK3jlajk1plTSNndh0e+614hA1wr06hAV+lp+mqXL59TS7fuS6d3LNRqYlcl9yfYUHkEM0yvUb/&#10;wyQ5G/dIBjFESWk7TBFmTP9ReQ25QeEA9zY169oVZiEusp8zK6aOOLfrgdRe+FDK2+5TJ3oi7SNf&#10;SFPfx8z3vQELmEJr2Cu+MW3kmekwbOafnXAl30zGs31Ilm98hC/Qn3j/iJt76AmooSZbM0mMOI+v&#10;/YxEZI6ihZ7Ay3oWbdgwtbxBfKdgphX0dVbTc1M+RC8LPqXq/YgtkuhozpJYakHxzHeOo57OOeIe&#10;FqVpHs+wt7iER4prDP07qekSnkNdNJt5VWfT6B9JpH8DH/sE6qjxZ2HNMcw5jdPiibPnqM2W8p4X&#10;wpTgVc4REXgLMFMMlqA8rvz5G4mZzDnO49pIVe875xXXQUVNu3T2MndkfB5dgNKoofOP40yLU/74&#10;eKglRhP/8DpUFKK179S8m58+fy7/7fvv5ds//S9qGMy3gSu1DVyWjmFyk4H3+ciMpuFPmF3xDI32&#10;M+pwn+I98gnrM9j2l9Qgv0RXDNcu2WDeyyj9L+0SFNJEzNiK9rAW1lkswSFctzFwI2pSUdEFEhLK&#10;LAq/ODFB5/Hmm/vl5Ze3yRbux91btsq+7WhX394h7+58G2/Mo+Lv7S5paMmLinKlpa1RBkcHeX4j&#10;MjBGzZFrrYLnmUvsl1dSizdWG/rsburXcLXaQW2eXSCcqrJtjBoks7Zm0EINL0jn0Bz+dSswcWZJ&#10;DtAP3DfKDOQpaiiLMjk9Jxf6BvHcQkOeFEFMwEyAIE/2uB9Ydmk+M4srRfHsyvNoB6vK0GQrlp0n&#10;6eytcYkJ8C4/bd6ap483NZoGuTA0JCPUbWaWiCsvXZLVK8xUvbyBR9w6nuBrGtOeX1llPuUcj4dZ&#10;4A2NsNl30WLDOh10yJuVV8dxjWPrwFGVxloxbT3zF2xbB45taHUU3kqPiR3+Gw4nxdxJV9M2q38b&#10;WB2GJ/Ez6LjNzxjTO28Pe8EjwYccxgXPMmcL9Ij0pTihy7ahJmoBx1Jcyxb9ADzbgrq0oQm93iac&#10;6ZzxltZ4itmieXZGS+1FvRSe7eLugU8A7IbcyQCOfZL995ghXh4G6IEMdfAfQFNsaYi3hQWz04h3&#10;gsgvAtEHOzJ70uEU3E8PvQvxixnzqo3eoSd2G146r8vOQ7+FX78uuw6/xsetsG2ly4YlmxJDWZyA&#10;Z8PiYNknTzF7zpQ5I2i0D588KIeOo1M3OAlXV318FrBjA+35uPr4sR9GUy+knsj578B+ZExOp2Oi&#10;i670KDUEHTl4nJnbOsxU0FW/E12BA77BTjBla56PEbUC6gomDnq8nnhVwey2v/uGvLnnDdlxQOnH&#10;8a3SUxxe+ZLsR7+NTp7XXWnjldbAwha/BVtqDLBxu9NmxCou9CxQXw+nbkxd4Sgce78Bjx+990kH&#10;I1i2qeg5HpEDpnD2k2jUYYOG9qbiGuSPNieNuJdeWbQb2cV1eCXjMQHLOZtH7pNHHpgG14uMEAc/&#10;8k5PZ41j2/D56RBio5ho9iFmNGSSt/D9SXlVsDTu0SxYNjrJgNgcekUyxT8aP+IkPK9ylI8JPn3l&#10;TXDFYTzr5+E/5C6KuTWPwRnHpXFgGV0ZeQzsunuR/GTlDt6vaHLQYFaif6kYW0N3h/8r7KNxcVNa&#10;V5VXK3pjvAkUt25dgmvwdcW11dI+n7+J98hV2Lbqe6dH9voTmYLnLTz+VuYePuffzCvhZxS/bmap&#10;eWkXLt6GCTGzbJ3ZbLPwgp5pySafVPMffWPzxJc92zcyi/phBrqUFDkNo7J0COKeQ2PsGKxxKlsX&#10;NQ8kEnZFfgzHjohJpVc5EaZNvuLN/BB6EJR/hzU5iYU9cZkN9wi1fn1rdPXkK+pzMzt0bc4e+PX6&#10;8zP0L/hHSnAwul0/tDCusGZ7H7QheHWdCdZYduxZzvtscs28ekkqote2Gu/dlimp6EfnOEs//6Wn&#10;zIGEZ8N66obI/S7M4/00LgUN/ZwXjfwsmiaYgEcQPp78TfW3Vf+quo9NYBz66PEUy9Yzhmvon5Cj&#10;7K+HjjHr9Dg+a/r0etNPoTi2WibEcWqZWlDjgo3Y8hyVN/5pZ+JJPy9ibR9yIQ9iAp4n94eRDb2k&#10;9niVOPJ7bLknLY7gw0PvCNe9Ede89n/Erca2xKwWaA1gKSbWpnBs5tFao102pB/l6CE5yuNwdHcn&#10;xkObXVoJx25lNgIsoB2dWxe9zN1owLq43qirFDYPwPvRhVR30VfKmUzdPyAskbgwGN7oxmwJ9IRw&#10;Zns/ellZ1t6wc09jsfAwxnMGf0Zv8i/vF1zaxBGebaWv6T/U/MaYtCS0aWibsqljJEeIWwivJboh&#10;I+5JK3deEzdL4gtY/2n2SWfqfuRuNm5OvBZ4Y9ig12YvdHDFD8jLW9PVhETFEh8Qi0UlwB6oYXhQ&#10;w/CFhYYzuzCa6zA8jbmSceLBdZlUiHcrWrfS9ilpoB966OJdmYUHrz/8Sq599Ht57/N/lXvP/yK3&#10;PvujrD96Dudixh73ldJiJ5KDq6U8RwpbRpj9OKd5bSve3b+Ghpr7YurGI21NXkMXqNgpfFV5jEzB&#10;UKevMdfx8i002Tfh1JuaX/bizXuaZ/bMlU0Zu3gFHTZ+IvD16auP+PpTjVcrfn2Zx3fl8ddy5YNv&#10;ZOPR13JR3ac8buWfotasunevPJJBYowONOgNnS9YdlwCM75CiX394jWWbWNGX68V15Yl/b6WxG7m&#10;eI4Y4eFk7oSHL/2mcKvgsDjNF1ed/U3tffiFwf1b8KEpq8MbgL424t/wmBQJoe9R9Vyn5eKPW3oe&#10;vUUv+r05GZ2/iG8r3nfX78rarfvEhXfR9N2Sxx9+Kk8/+UJuvMesylnqde3MLSms577PQDdGzu8R&#10;jZYnHgYXRT4WwT58lniT3rq0YnENOyu23NvBqWiZYODlfei14c0TNx7K3J2nMn8PHeJd+t2vP5C+&#10;NTS4sOpmNNQt6KY75jc0xq2Yt1p9FzfhLeiYB2eloItroX8KTxHmq8/TE7OKJ8gqcyEXr8Cx6UmZ&#10;VrU89lYYdt3kCjpquOjECnMKmHUFg4mv5JqA8+d3DUrpwASMGg04bLp5fu1vTLttCa04HLtxVum9&#10;FQtXa0nj2PX8u4GvN829+P7uBfTb7LPqY8ccHG4Kf4wJngv7fBtxltJot8GLGqfwzh67LDVosatG&#10;0GEPMvO3Hy0KLLt9GR87YvA2xZZW7/PxfWlcoL8Z7l3O95eN4kEzjqYchtxIDa+WjxXTt9Fj39B4&#10;dsnYJv/GR3vuvjStfqyx645L6K7h1K1rn8GVP9EYdu3cE6mZeczn9BBe/Ub7/+YVejovfq79+0e+&#10;rZj3+dlHGssuHLwk2T140MOzcy/ge8m/y9CPK812FRpy5T2i8WoYtvLS7rn6iabbVjy7efWhNjuy&#10;4+YzGXjwncx++hdZff5XWf3q32X+6f+Qwfe+RAP/iDPtPTTs70ndCEyb/b2mZw0Wh/95y5yUNk5r&#10;3oc9PMfeeeoenGv1Q/P0Lnehgcknrw8mnkCHbecGx6b3xp46qhk1M5iLMXu2Wkbm9IKYETuoWIx8&#10;3NDcmHOA/d0aTkQt0Qrtm8NpO9gMHNqePhn2fDO8AixNqS3yuxws8KqAB7vaeYiHPT14DvR6O+Lp&#10;yXJ19YNb0ecFK1Yz4UzRZjs6eGga7Li4NElPw3shHF7mE6YxbwN9C9m9+5D85pU35Ve/fF12bN/P&#10;z+JRYqm049SEvTgbFUPjPlUcO+NcBWwCf49iZhrzb6XRSoTJRSaqfinqSE70L1oo7ybFJOgXUrk6&#10;Z54v+6obNUIbezc4mCWzi/G6O86+rs9cBkulPcdP3zcGL6MMdEiFkppaSm6BBikdn6qMCski9snO&#10;UfrVInK6TDgAXt0wcBs7T7iGEzOSbTgzzemnI7bVQ0PIe6C8Rlx8+dthcBPYWjy1rFRysXz24ILS&#10;Viksa5PC8nYpqsTH5LzyqRiEM7EvjC4xDxdtMnvuzNU7MrKKl9gM9+4IXtPdA5JWVSfBGdTk4NaR&#10;qdnoPxQfoJYWFiMhfB5P3BYHswkmJlHzzU5RxzAy5xqwsMULwUPiYdXnyavbu3qltR1dcWMbuh64&#10;aAnaN9iU4tSKXQfHwT3JRSOS0+hnZu4ZX1f/l0iuqvTZqQUlaNAqNQZeXNsEz2qVAjS7BdSXC4ip&#10;XrDsMfL5WXRE9AC1M5+06xY8731tNbW+LzW1NzmfqcOQU6emT1JznqGHaon+a76vdYNebNh2LZ5z&#10;OY34tEcwF0EfT5FX5XevvMz6pbyzc4vonTwiNlamzJy307xjvX180Eal0NdTJPnVNVLcBNPE96B9&#10;apaZD3fk7td/lC/+7f/K/d//u6w8/kZm7uIRtIk33cYH9Aui1VrGy2uZ+HTmutQOLDFfeQw+P0je&#10;2I8uowcfjzYWz7WqTfMYKT2Pdr+G97MSnbTq2YFlJ2TClDNK8AbMgQMnUPOG5ZBvZlV2S9fUBvMk&#10;buLXQG95egnaoRhyLW90/HjaW1jh4YguyMGB+MCLmCCGvvpMdGjMzysog3uUo6ulN4CVXopekZXK&#10;Oad8aBJy0atkFfI7uS6oy4ajnQ1D/xaRqLwVXtR9FMv2p44bwD2l5j6mZBZqLLuggP5L7qc47rOw&#10;yCStN8mdWu8ZPzwUfJkJ6ReGRiYG74RUTZNXUNVIft0quUV4gsamaXNbTeC7hw7oyJ7dB1j7Reco&#10;OZYRWmxYto0NeiQnnpMrXhzu1MGcmZdNvqe8RU7DrJUW28XThnMUva2LOQyZr7POkH+6wLNdYdnO&#10;fN0OzcAp8ruTuvtg2b/Cj+hl9owtsu+dXcy3O8qsOQvxdGZWUWiCZJ3Nk6rCbqkvQ2NTRY9zPT4C&#10;TVfpOb/NdUfts+ou79ld6hEPpbDqHj4LF4nD+tHq1tBjnM7jS2NPgH1GoAMh9vIOYA60KyzR3pV8&#10;jRkE3E+KZ5tY0FeHLuRHlu3m6UZtzBuGHMheEYouOxaWnSYVlefQ9eGF0FhCbbwJn/ghtNbD9Id3&#10;41/NLMbWGhZxSBt94OfxNKgqkoJK9MVlBfiwU7OLU/UFX/QO+P8HoKXzxb/TE50T8expFzW3Bl04&#10;f1v1cHt6uTGDwIXH4Yc+PIi5trFoW8/BVzvxA16Gr13He4BzuZ/zpGeCGZDzcOx1tNdXmflBHLe4&#10;IWPLVzV9dtfYHKxnGtY9i/fRLHqlQeo5lXjPoCf2wf8mPgl/oXLmGnI/NIyy1z3D74W5jq//P/l7&#10;Wuy33v43NNDjXPfs0/B/1fNoTu30lK0FfgGcSxZ6MGwjeLYp826Jo9Fm27gxX92H5xjiq/Vwqzk2&#10;Dl4u/A5mFbEcPMk/ggLQgUTimQ3XTE2h5okHUy4e8+wFKdQAFcuOhKuFwVqV3lqxz9DYJF7XcI1f&#10;K432GfIjF56X0mU7ueNF7onOBEZ9xt2b/Jw8ztCY+cTkSMeOaLNMDx5ES7YfTdqxY9SMrfFMR5uc&#10;WaD1jtZfmMLDBU1X8wgsGw+J2ELR9UiQE65xYhGQLSF57ZKAHjY8u1MCk5uIF5u5h7th8IOSnN2D&#10;1rgezlTK78yil+gstZ543u8Y7pEwcki8UazQqFvQJ8syhGnr8BgO7NsPu35XdA6i0d65T/PMPnlE&#10;V6yIAext0M04cI14KJ1hBL1J+IEHoftIOKvVKLX9n+skjn0+tbhM8z5v7B+Cc+ehzzOVn/36VfmH&#10;n7wk//jSf5Vf/fwVeXPLdjHQMaAny0Y8ndwk1JtrHv4frXpMfzh3VTweHI0mmzzZLzKVsyoVfZ7i&#10;oapPmHgAVhoZV8Q+Qv0vhvkQMeprzNRMzv/BN5t+8jTmBybDrRPR+CbgEZbArAu0WS/8s1UMkKe9&#10;l6o2kZSZp2moq5ra6HNahlvimTPPbNO5Ge3zhcv4at25rc1+/Oj5l5qf9tJVdBq9F9jbsqinMBPU&#10;0YHHGi6N3V0aBx+bXqD2Oizt1Hy7+gelbxRuODku08uLsnIdVrexIrOX0IH0MVchHz+ns4n0KhVL&#10;++Aw2t8xODb9PJytyvdbeXU0t0/gMUZfZUkHfbholXL4uaIRzpd59Eob5O63yfNuSGLRonjH9dCP&#10;NUBvFhqKsjV8Q+clIn2Y2aJdYuGaL28ddJat7zKby/Ms2sFxmb38hD6Kr2X55sd4vS5RX1qSivYV&#10;vG7mmPswJ0nFc3hTz0pE9pyEZEwRUw3gNwInyOvFY4n+5vweOHanZGQ00d9SLpHheeRgafjBoUEI&#10;T6beB+cgnnLgnnDwoa4WhIYvLFy8E9H3pWVISHoWeQ7e4FxTPlH4nVEDCopJkBBy3AA+D0bDHZ+B&#10;bqikVDuf0yuYLZmXQ30+iZlqzPqIiSHv5edg5QERcXjg0BOWkU+ext5Z0ywXBibRFFE/uHZLZuZX&#10;pLWLPvXSMvpq8BfKSqOenM8+d556YL9cun0db5nP5Y9//av86T/+Qz7/w59lbfMxestlqWqdk5Z+&#10;3ve+exrL7hhhXs7IF9Iy8BV73FfU99T6Vhp7/5k4iZpC5SY9ebPMcOqnRtnFtdqFruEC7LpZwsJq&#10;8LUqhfnjWxAOS/JN4gwLIxb2wlfLTN54fbf89tXtsnPLNtn9xhbZ8bvfyo7X4JdbYdvbtsjBPTvx&#10;CNLn59zw4Iujpq/OimqpbWqW6npmEKBjqKpvxZ+uT9p68KjrmpCS5gm0A8QQWbXE/mX0gAzA4+nf&#10;nUCXPbKs6bRH0TMNo2EaGJ2VPvbwodFpTaM9NkWey9yF/qERfESY6VlVIHlFWcSmOcwzL8JXBN/s&#10;5vPMSa6ivlEs54oL+FhKDl2C9qBM01bX1tdLRVUVOrFq6RscgGVzrQ8Mah+HJ6dg2isw7HWNZa9u&#10;XJGNzU3+fVFml1dkenEZ7fk0MT76A5a5wzH49AlNi61010cM0Arr7ZTD+vhlG+2FaSs/2kPclyc5&#10;K/TJrw21ZXkGNmx3jP87oHl16FrshzPpwnbM6YXD78MHraALOkniBjNHWLIj3Moehk28aGB2it4W&#10;elrQZao5jrqGZnLgKKz3iJ7onKSOegr+jbbAwYn6tBtMGo6t5mKYWVmRP6mfpY6J9lPXDG5mYQjf&#10;Y3YhdVc1P03PGu8RS/pkzGDzsGgbB2N6XY3RUKMNNUczBP89pIeeWWcr7Po1jWEfNdqtzYA8bLAH&#10;Jg7HNjuKbhuObXYC3TcaZl28rHWYc35Maal3yo6921g75B3q+AeOoe84ylzRAweJHR1hk0HEjur+&#10;CSdW8BNnP3Ihzks7d0fmTVL7pEdO/xQ5oDGP1YRzltfDEt2pjTMaA6dTvKb4kZ2BZ7nQVwfP1qeG&#10;oMP7ckh/LzOW6CcwPMB7wuODyxtQfzBCP29iS13BXp/4yBDfcUOerxG1DmPq+5bUfrzoi0WjGcWc&#10;OE/yEf5P14bXje/TdaAOa4d21hbvExM8SfTwHzbegxeCMfVpL7QYifRglJIn1UpFXQce7vRkoLHO&#10;KqogHibmzUyH2YbhhwBvpY/LyBWm6YnvpT96YuqJHtHsKZzxgUlpcG+8qnLpmUgvo/+lgH0pm/oq&#10;ZxF5X1g8uo/UImL3Empo5H/omLJL2tHqdOHp1ynZZZ1S1DCELyA+vJPsG+NoBcfRmI1elCq1n6Cb&#10;7ly9LYM3P5T+6x9Ix/o9WAN5DF9TLLvnEhqeizCNHzXai/SBzuOBDRdpmL2KB4nqd///vJ1nWJZp&#10;lufPNbsze/X2VE93VbVaVpWWOWdBkuTwkl4BiRIVJEgGQUFAgqASFVBykIyIIEEUFVGMZVmKVs7V&#10;bU93z1zTM7O7H2Z2v+zvflCLKrXKmtlrP9wXSeENz3Pf5/zO//wPORI8rursDWlHozoM07v0+T/K&#10;yId/j5/2p9IwelPzh60fuSYtl5hfNzEpvdcfSicMrYHfd6RtCM+nAng2c3h37GZmQgx92hFi7xbG&#10;tR/M++xLzu8hFjq0M7oAajrUDnV+6MDwR/YNFf+QaGJF5uOwX/twDem3qh40N2r89HXrmOEBtzaj&#10;5rOJXGWjDd4S6DgsdM4aS1Z9DY6uKragL5DcwYv82MGGGoox2i4Tet1stsJfIzi70V2l0ruyt0h2&#10;ZZRJ/IEq2cs+llePDrPvXZgYWr+LH0nT0B1mQvL6dcGyWmFDsPosOEd8ZqGEcPZvRWejWLYTOa4D&#10;7NnehdmVxOFTs1C5v7k31xlQM6EHYRHx2bJVy/maPg+02Wruo7kVvXTEa7bkW/aOeFnzHNXSOdJj&#10;7uhKHja1V1gQgyp/Iq1vQUeNZos5WmUTrnvm/DhsYD4ifBu2beUKO94Ct+YesnNjUTdTy8mdOUIe&#10;vEZONngAsS+YGvJ9F+LOSDywyb8OHebcPkLdtIb5UvWw7Baeayt65VbJrmiStNJa2Y1uSnmG70kv&#10;pecnW/Mld0Q3aE1OZekCJydPsvKA47Ast24SCw9DsXBn/tBW6kme5vQroI3y47H4TnmIqBjHhxrX&#10;jrgo7p94Yk7mbiVF4NHN/RJKXSKY93wL+yL3oLED96gNM3nNDaiDradnY5XMW7Fc5ixdAmuxgvn7&#10;wVFj8d7KhmegtcrAg17F1P7E1FuJM0NVTTqXvreDaKwOUDfaI4Gx1LEL0PNVdmksu5J7qW/ioQy/&#10;+5lcvP+NXP3oj/Lu1/8sd39H7fnTf5CzfL+d+6cSNqx02TE5xCbk4Gmljcy46oKBDUgN91ALdZ3W&#10;0VvSdfmunLp6n3WPvmu8q2HZbefRYY9O6bLbz11hZhV+I6PKx5s44tI1Fh8vTuCFfQVP7DFmQk5x&#10;bOUjMogWW2mwFbu+dO8bGbv/rYxN0t8FYx+8/hG8+324OP4iF/AoGb+vfd3CfV53mr4vrtvM7KP0&#10;/afj1UsPm2+U5jHiijbbzZH8wp7ZRg7oQGFJLnYe4q73k9BgPPqoLSlvvnj41sGSSmloOSmdPUPS&#10;1kVtuglWe7QWXWQZPVQl6Moqmdd8Qpq6+mWA5zMyfpu4lNoAfhrdQxeli9Xaz4zV9lNytKFNJh8w&#10;C4k1yvNtQsN8qJDrK+WABOLv6OIeRj6OL8m2OHLhGK0Gpvcj74DBW7sHc6bpxdTVV6Iz0cAdrZfi&#10;tj5pGMZ3fBxvlQl4/jU8WODZPXxsvYCmmZ/VDY7BVvDWHkEjfw6t/Plr2kely64bYs+DS5eeHKJO&#10;h2cI+Wdl/wXY9bAUoq863N6nLcWw1feKYd1Kl6202gdg3zEw7GDqmyEZ9HfyOhw40SVFnac1hn1s&#10;gPoYq/KM0maPaJ+rrxXnLoNhP2HdimsXdVEza+mWrDp0HFWN1NHOMIeWx9Q1gtYflt6BlrhtWErZ&#10;58vxGKnuv4o/ymUpbGMeUhO6ZuLsnHp0KDXw2Cq8TVtHYfF3YNjMhqSGqVY5dcySXjh2B/Paqd/k&#10;tI7g9TEqRaf5/pmbcrgXXXb3uOS0X5L97WOS03FZ8rqvygHFg8/c09h0xfAneHx8CP9+AG+ehE3f&#10;15b6XLFsxbhL+x9q3zsyAP+GfdeP0Vd44SupgG8X976v8WrFrXNh6Xkwd+3ztouS0XhWko/3SkxZ&#10;h8Qf7da+LoRHqzmPSpetVtX5SU2frTh32cUHcvzaZ9Ly/iPpevhn6bqPh/ctNOBjH2osu4Lex8pT&#10;+Kq0U5eEZZc1nCMfPk9fP34jlWhojw+gS6EOoGlGGyXhwBH8lNFvBUUT5+Fda6/mIJDjO3qgL3DE&#10;uxoPKQv4KjGbiRnzUk3YT42N0BQQfxGTWems2Wt1+OSq/n4XbSntpDNs0MGB2hws28oCTZwZXlPm&#10;7ImW7M02rqK3ox5nj5+WWnb4m9pxnsCQzfAVMdxIrLTJEj032gRXvKdg10EB4drywd/D1YX+JHj3&#10;mtVGMu+d5TJ71nyZ8/YSWbvGSBzg5MaWPG48Q+xc8X3dRq6NjjQ2JZOcKx+mR49phup1VVq7PDSr&#10;9Jqh2w6NJiYJi4FL7OT/4P3lx2xWn2DZ4kHPOlzcit9nbkWcw+O34HGZW+Ahbs7XFvTn2eNF4hEi&#10;ISEJeKCgbaZmn5SIDzQ8OzXlILrVw5LJGZpKjLMrGq8PdNyuWwLg4G6wDQdiX2tZvd4cjzj6c0yI&#10;n52Yh+zNjC72pMCdqkcdb89E9MwpufRMHyFvYFZfTgVaKGZHsi/vyyuX7MN4aVag0YYt1XGvtnOP&#10;n7zAHIGL16WL/akVbWQ99+RBcuq4A4Xktgfo82X+dgR7TpCqnYXh7RkHh8a7mxxQ5+5DnIr2nvfN&#10;zMaB+BKG6O7N/rgLfpkHW8P/Eg2bmku1B31UIjopxagTMuAG5JrbY6nVstTnSVlKg6386uhz5fNk&#10;Ykj1dRr/N6uwBP11OfpOuDz76340yvtL6BMpOwG3O6Vx7KM141JVT2zScJeZfDfwvua+hSXm5Izz&#10;2p6XlN1DaPYHqSGcoa+5H09Rekb2UYvf1yQZacx1jsoTPfv+4vlrYNivypzZs8XYcB2zzixlq8cW&#10;3g9/dFDbiZnRZoVR+4iBve9GR1SMDr66Cq+eBilu72IGwagM3P1Ybv/hn+Xat/8iIx/8gRnizGG9&#10;/aV0aDz7Pv2CdzkT78Czb2rx6kHus9yKDnxTqF0W0gND/UGx7IyCCm32YyYaTBVfp2UXarWWuFTi&#10;Za6T+LR8YoVM9MwwUXQfam7koeqTGseuQdexN79cvHbEozPFZ8fZXfPsNTRTOZI5zJQ5gkGB9B7E&#10;0deNvjyT1z+T+HpfHjEBebta+6k9sGIz4OZpaMLwfAhX90ECPFppFWOZR7czlppGAtwuBfYDZ4hI&#10;kG0h6OdYYVFJ2hzVjEy0gjz2TD7u5l5SM9r84BXq/nGBdTlrCx89vlaeIyHw7OTMfFg2M/5Y+/aj&#10;dUlIw6N5u1hb4jdswOzrdfSrmqr7n1qRpbVYWjLryNYafwPiKWIvbelt0H3YcnbiIeLO5+7U0IgT&#10;deRSzo4sJ3P2CbQ5bvTjecCzYdmO5D4W5vhGGizBc/TX7Bu/ktkzXpV33pwtq5cuFxtTa/F185HI&#10;ILShYQlyOLNaygta5chBmO3Bfik+NITuEF+rEmqfhXfRcN7EC+IBc1ce8H5ep9Y0zH3ajedpFa9P&#10;peyKgTPBGKPi8qh9J8I0w3ic/mhV/Nhj8ack3zUywxMcXYcDOeQWNAqe3l7U1H1h2QFw8AD4BlrV&#10;2DD2Evwzk/AsifHHfywKncVerqc0mE4yOud47qlE2VeQhqc+92C6mmUYzvsWqq0QfocPeZ0HLNfL&#10;35N5bfR7oJvRu1PTJ9d2IsfWw4W3ek7xbHd32Loz9QEY99atysd7O/fDXnTo5TA7NHrEB1X4GlW1&#10;4X3QSmzUeVZO9F7EI2EMnj1GbwhLeaCpuKG2TQrKa+lRa5LK5g40142aHtvRyxevD2fmOQXhN4JH&#10;Y/iYzF/0b6x/fyHDnjHr38mLrqILobbvQbxMLG6rR+vh5sJH9mUnZqfryDG4NhzRtXkEe+HXBrtG&#10;L+gXTo7E6xAUzXkQG05vJP3TvM5OXu6aNlvv5w3/2q7NpVG+2fFp8DJ6VpL3MStwL5qr3WhLYdca&#10;y4arKYYdEqn0nPHE28w4DUY/EsLsXJbqXbUlN1OeIxbkbmaWzGEwMoNdb2B22Sp6iVaLkeF6rnV8&#10;RFcupg/hTZlLTWXFyqXoe2yoF+2QpLR0tFx1cLOTeK+oGZB4WxY3yM6DdRJ+uEFii4kXSjolLLNJ&#10;fOLL8buslPDUZknK7iFH7+Ee64bfwTB318F1j8B7D3MN5sET6fcISmZ/R8fh5AAfsaMGjZ7QDMa+&#10;dq0sW0KP9lJ0cutgQ+vhEPAZG2ou7rBmL3d0Rh68nt7KU51zWE8c7efH6xmLH2k6mjWYMO9lxJ69&#10;MNP9eFpm4L0ZC89wlTcXL5e/+eWv5a/+C/MeX3mNWQVLZPXy9WJhaEmPll58+F3B5JY7toVIEDWw&#10;bewbXpzDwaExaLAVx8aLD5btGw7nZD8MhFkHReHLEJnNHCM0HztZYXgzhWeg/4UrxDIrJ4663K49&#10;aMaSuObj4fqcSfwu5but5j+rOnZSOudROrnSXvxHqF0olq3e79SsXDhlPTy6WgrQjablMU9yH3tp&#10;9n7OpArpGR6UG5PMiLz/voy/e1vOTVyRppPM68rNRj+4gzpgtMayhy7j+Ts2IYP0nfb2DaJr7YcH&#10;9qCZbZeTfaflzOgw/h8wQtax5jo8L4t534/I8ZYT6LQ78dku5Wxl76YOmYe+to6cpG8Ej8ZzxPmd&#10;Q9R82zgbjjKDDF1JbjPziwYlu/oS18qA+O+uF0vfbLHw3i+uYSXMVKTmkVwnflwrroE5stQoQGYs&#10;IrZz2UUtqV0Gxj+UiclHco7cq6WfeUm1p/E+x0Py+BC9Raeom3TLzoxu2Z7WLQGpp/j9J+H+nZwt&#10;rWjfm9DBN+HvTw/S3iqJjyuWsBD2dS9qm97MBoJDeHiHUuvBx52YytaTvnM/6j47uW/Q6fonUKMg&#10;XvCltrWN5Y8eO5BauG8YOfJOetNg2Nuj8HqLw4MmfQ+xQzazhajPFuCFRa1vRyreZuyPgbGh1KO4&#10;fsJgXzu3U4fdRf/rHnTB+czQrUJT3COjFy7I9evX5caNG8wgJEerq0Y7TExTlE+toVr6R07LxJ0J&#10;efiIubr/65/k67/8RSa/+Vau3v9UTl9AH0kuUVKLVqhpjPfsPfbDSdjvF2iZmKFz4ms5Wv+VlNV+&#10;iW7ka66Bb6W0FA/tfUNo1Jvxx6uWiPAaiY3Bky2mhj7DEr6HznNHFitTtvnGi5PDNjE1dqJXyEIW&#10;LVgjb8yYI2/Pni8r3mG99abM/y3zH1/9lbz96ivy21f+Rl775X+VeW+/LkZobU1N0CjbmeMX5U9t&#10;n+edlyfF6A0aTnRIK/lWU1svOn8Y9dn70njmDn17+P9U96Pj78MjZVDzlKnpOMfMzwv4jTBPq/eC&#10;dPfRT4y2qZm6ZDW5bHV9Cxy7i17jfjyv+Njbig68Ed6NV0lzFTWbCjlSWQJPL4BhU0/NSodh5+Il&#10;ki/FpcX4qdfhh9Ipre34oDQ2Tn1sxvekoZl+gxY50dGNr8hp/h4zo9B/17W0S1ffgOa10z0wLL1n&#10;z2vLxGkjTBNOaoU3iMVS2WCJrtoaLm2DHtsWzzAb+JMF/NRkniwxeEs2WqPX1dFj4rqBvBr9L8tS&#10;D09yRhPsuIqfrRQz941i608cEUTe4rNZNjrhDW25QtbZETfAaDfaUyeFZxuT92y0NufvWsBpzGHK&#10;BvKbt+bL386YK795U/lwoLHejAbIRs3S0sO2XNEa2MGxld82DMzJkZyJ/otAH7ygPJgdiR+tDp9e&#10;dI9m1gZoRA3Ylw3RkhjgRc3ftsIrBB3yOjO4s+FSWbgWr+nV82T+mgX4U5P7mMOt4eEGsOZ1lsy3&#10;YG2wMWWZoWHeIG/gDzKTc2bGO7Plt3NnyatvzeBxvs5jfl1emztDZi6cLW8tnctrQ83f2wluhfcZ&#10;7Mrei15ctACWxE/GcOMNtmjIjdCGGjInG0ZuuBmdOH/bhL9nzt/ebIvnhxW6U9ZmGxNN52TvQp8u&#10;9WT19QYTGLYFNQVnNAdetnizmsOsTPF05b1wWEtdYCXMDhZvSq+cyVLq/hvQE+npDXOn749eMVZg&#10;COe6Hx73btSoec0srKf8IJSGVi3lDWGN7tOVGCEgJJjYJVmyC/Dno7ZTUFLKnNIiyVR5C3lIDPmJ&#10;qpHpPLzRsOMzoaMWbrtJNtnTX+xhTwyBliqc+CHMH79K+oNjI+CBURLDPhSfEE+elyhJCYmSin5n&#10;X2q6pFAPjdoRKWH+QdRm8f7dijaAvS6MfSwtv1Q7z0tb+tmjOyS5lPy77ISk15zCD3VMWq9+KMOT&#10;v5fBe99Kx/gkbBZOzV5zvJvcrQ/OPYTmmlXfj+8qer5yfna0nT54Ptb04u16Cm7bgU4SdtI+eht9&#10;6rdy7w//Qyb//n+iUf0HtKpfoVF9gO/CHXyFmfXw4edy+8tHcuOz38nInQ9gdROSeriSsyRHvCKS&#10;xT2U+YssfUgcniuR4uCH3pLPnQOT0FYmiLlbuBjY+8t6a7Q0zoH4JLN3cz77hHFO74hFzx2pzY9z&#10;IWawI0excWDukp0jenv0ozBgF1f6LPXEmtwLjo6O9GVvIa6gx4PlSj+DJXnnegMT8uINst5oM7zZ&#10;k7ObvCOFHuu9Kqc5iKakgrriCfrPz7Cn3ZaRu1/L0LtfwCPZ32D6Vf2KdU357WYdPyHRB8o4Z/aI&#10;UyDaNc8APBD8qLnA4918p5a9IwwBr1MrW9lkaCzLl61E7zIfzrBAVi5XcZsJ85boQSCmU7PpnYlt&#10;lIeqWi7OcGz+rw33uSWcxNKYPcbcSBzZj93h0j7cT2qpXMXW0Zh7ZSMxogE1HFO4sjXeHWhbHOh/&#10;d8Yjkfg8MAL/B65fp63o5Xy9mCXtwxzxAGopu8k5SplbQ292OXkzcXk2HpUHyJ8LKumVhGFnldTT&#10;e1OFXqmSWU30H+Gr5RuSAleIwVfJD77OjDB7dOgO6D+4hzY5GrK/bYRhs//o8Tpy2sD3qfPZ4U1k&#10;h66IPgnF5a25b4Oj0M5HMVcCBh2XSs/4njTiLLzTiXv1nO3exG1qzpidk8pLHdCRm8niNetk7koY&#10;9opl7EX4ZS2cQx1DR64UR+31AGdFEWdwAbod5kTxHG3sFG8yoh7iBp8htzkAr8nJR4NHz10B93FD&#10;t5RSd63sG4d5vqf5iihmfR4+rHj25Qe/lysPH8nVDx7JBGv09mfMp0dfVtuDprOFOvMp6s7wxnr0&#10;NeToVS1D6BUuS2vfFekZuY13ARrp0ffIY64zO4QeCs7Dej6qGY7V6nP+bfPghLSfu41e+z3pREvd&#10;fuGOtMLMla9EF/df79hd/A8+RCv+JffdNzDaL+UkWtT+27Dsj/9Fht+nxnTtC2m/9BCGfk+6xh5o&#10;3ijn31N67U/kzMQk/Rsj6Opr8eXYj6Z5l7jAp/R+gcxhVJ6i+CcSu+tc6f8h57fT4bXu7CS+29Ag&#10;hYTCaqLQFuRo5/Xg2Uty+eoduXH7gfaxvZv8rbZVmlpPEQNdk8kPvpLfwTUe/fFf5Tr/pqmlRwq5&#10;pnILYCDw7qwc+EQaMXDqfukhv2tHu1TdhD6yuJr3Pw9mhFbGF42CJ9erV4h4hkTTkx0uepY931tn&#10;4SRzVm3iLLIRzzC4RG4J/sftsEpiiv4BqeVcb4CvtI9dQ5uNJn7ijjShe68n1m04h/b23IQ0UE9o&#10;PE+fCrFvzdlreHngszSAp+vIhNSydx0fHpOSU8Oyv7FLkrkXEsuoIVK/z2mkX5DnWdh2mtmR/fxN&#10;vEU6zkgCHNsjarfow+IlhD0vs7IBHTj7J3prtY6fPsvjwjOdVdVHfyU6rrLOfu1nB5uY49bGbPsz&#10;zAfl54dPdEsSWomd8MXInMPoxJvx8UaLxO+p7EMTrnh3Zx/aa/xyO7nuemHa/fTDdAzKvnp8BY51&#10;SEI5sfzRdomrYN5NC7rxATj2KL4c8Oyi3nE8stXzg+t2XcJXBY0J8VpJO3pvvEnKlD9JO4z7BM8f&#10;Np7O9ZzdNSp5xPGH4OBFxHplvffo6/mAmih663OfSe3Zj+HlH0ndyMe8rp8ym/ITenbe5zWakAMN&#10;+Jy0oCnv45q+8LF0Xv6c6/QT/g1+JQP3Yf2w6P67Uj54H034PcnvuS6JNQPik1Mr9gmHxGVPqXhn&#10;kwfA5Q/D2evILRpYx8+/L8fP3pH6i5NSODgp5aOfSv21b+TE7UfSdONrODYamsHbMHOeDzXfwg5m&#10;HrcNSRHPp7SF14znWNM5RgxO7N3Ec687i673OPNX8J6KJS/kunPnetPBbK3RXlnbUQdlT1Z1Rwvq&#10;j2boD0zZV4yMDfDWpI5uTtyBlsDWfrPW7+9Cf7zyxd6KJ9YW6psu5PA6C/Z6M+4zlqM5/MlCx9fE&#10;M5vYozYy94S1gTx2I9e2AVpqI36+2dqZeR+Gsnw1tUG01cp71wcW7eaBxs2Z2pPeF22YGxpv9G0b&#10;NsvyhWvwD1wgc2bMQ0OG7sLYVny2bBMdNSqdI3V1eLH3tnDyVzw9k9Ffcc+Fsydsj6ffNRWd016e&#10;PysmjflQ6fnM/WIeSGImvZKJ1C4jiUHI13VbxZzHuHEt3lVG1pxJvuTaMAvv7aKHqdvCuO3s6bsm&#10;R9sZSVyTkqXd8+q+T02nRz2zgN7SQikoUJ4juWgt48WHPN3ZFR9a4lsLK/idCTNoDUxlLUvN2HTd&#10;So//dh43/zY8bremk1a+H0np2czQgRvCPrPyy4jH4KCsffnMlaT2mne0UdPr1p7CA+A0swfOMD93&#10;BG02e2zbpbvUtW5yzXN9N56WjMoWSTx0TMLSD5IDZjFXG6afRb074yAx7A5ZxPuzhNd4jQmaE0sd&#10;PWL0TsFNA0KI5WJTeI7UhLM5e3KKiCngker1TMSnJJl+vD1Z+JXgU5KEn0oCul4YaRx1hBTFbNX5&#10;mnMUrR414pRiev3gmQWtmiZM+ZrtKcSfOL8Fnt2NRzbeQrXvshc/lOqqT+VY+YdSnP9ADuXg2bPv&#10;juTsQRubOsG6IlkpePikXJTM3RdkT0qzRO9i1mJCpexNr4O5ltCTFUqPu5HMXryU89mBPdYXLgJz&#10;SIil7wztVgY+NPvgGel4e3JNKOarHu/eQ+Xoocv5WIGWid4b9vCx+1/I7S/+LDc/+yN13z/KpUl6&#10;+SYe0Od0C28tZkJcwN+Ec7Dq9Lgcbh6QQ7Xcz8e7mckBV9+nfL8q8AmvhEHi+5JWxN8s4iPznqht&#10;puQege9XwfyLYMrUYqNSqH3nSG5JtdSzj569gn9SXR3xDD1Xwar/00ssiac2EXutNeb9Im6wR1vs&#10;HbxTIuDSSel4x1K7SeR6VJxciwEz8CjnutxNPBjP+6VmmioGHQ3fUUvNhQiLYG4ndd1QPiqv+Ihd&#10;3EN8X81rVNe50l8r351Y7iXln5O1v5gaR7HWexAQHMPZGkhvhz+xCBwbjYXqM3B0C6BOFM4cvUw8&#10;ZauZ4Um9oox+5zz6k/j9yk96M30RBqbKa4d9R8WE7EOWDuwNnNmavySxoZktfXAq9mNZwK1N7cgv&#10;yf1M7dA4OJDHONMjoiP2QhNg42zO34V5U29zJJ+ysrXAU8GQvu23ZNasWTJrxhvyzpz5mke3zsZZ&#10;AnxDJDo8QZJ4PbLZl/MKWtCP4dleyDlYMiQlpczeOTqOlw33Uvkt/Npv4Vl7Be8U5rDl9ePbMiDJ&#10;h08yT6dRAlPLZNvuYnQguehYE+mTDCHewCfOxV8cYIMG3PfLVq+VRcuX09+L3sKJPjyWg7MdezF7&#10;JjzZ2YVZlq4q7mfegBP+z446uCn8NymO9xcdTNxOdJzhaBYiWfDrBK7puGD4IiwnKoD+PB+0s0pX&#10;Rb0tQF0X26g1wHV9PMWHONHTXY8GZov4eHnAnFRNbgs1SPowzM3QvdNDA8/2DVS948nELUVSUVeL&#10;p3C9HEVzqlZZWzceZiOcd1c475h7cuGyNA2fo7dqiD7Pk/QGNaOFoJfkKB4Lx6h7wwGzypgxmodn&#10;ZQacMbaN/PZPMnf+v72QYSt9tpH5Qzw8s3nu+D+7UAegPmoHh1c1m+0R4TDNCFgtMXbYTtgmuuoY&#10;5uUS9ybDJZP34neZSn0K3WdMEn4YSfQHpKIVjQynH4eeoED2dNj2ruQYNM2pkpabDpNMk4OlRZJz&#10;CN+MnCx6G9LQbdJ3kwrnZsWlJMNCE2HbaCCiVW9kBFq2UPKFQPJzLzxHmZtpb0Msj15v/Qb2npUy&#10;D72z0r6tNUD3YmXBtUgeYbJJVq9ZgW/7O6x59LKu1zxYg3dGsAfl4qkPh0JzcO46etmHX0rfvY+k&#10;8dINetMuyoFG5qgUdcuuTDyU0k/AW/vo0cE/7uAIWsgzkravg/2vXfZnt8O02ulZQTucWIIneqpY&#10;sl/Y2NprHzfh5bNi1VpZwN64EJa9YvUazmb6w03QCvI6W3P/6fT026Phd0Fj6MQ1YedCXkrsrPdg&#10;dqh/BFqsZOYv5hL7HqVvp4bHcFQCd0RRr7Hlea+Sv31tpvzVf/uF/PUvfim/mfWGvLlgvrYWrVqJ&#10;PnEz5yG9AJwvHuRC7u7b+DyAvG+HBAZFSnAIHHMH1zt7YTR8OipW+VUov780akacMZF7ef8fr12p&#10;9JQkS0Qy+1hS+lQ/ccAudPLUGHwj8fdE472T6y4ijdowPVPZ7Fn0O0VwVqlZxaH07SZk7qNOhAd3&#10;wUG8mzPEOxrvNZjEYhMzmct7uYkaTHxOHj2h43L53qS8++nncveLr2CdD6RnFM1Feyd1m1bmSJyV&#10;y3felyu3r8vVd6/J2M0r+ANxr5zi5w3q/jnOvOIOTf+t/Oyr21roc6iFk9ah52VeRHmlxGUSTxyA&#10;w9RQ12ju5t47xbyIXmkmj+tFu9PQeg5tDZ7QyYXs5ezBOfgiHSYWzqpnP25mD2tljsdx4o5SVplE&#10;RR2BmdLrqcdveLkxWgU9fvzlcmrwBo/vcxm+8glzlphjeHyAfr0+tNjoK4rPcb/2SeQeaieJ7bxO&#10;LfD6BrSIeAzmDGsrM7ePv90jGVnNsod9L3JnhvhuZb6XJVyMfoRt5OZqfoo52gZjS/r7HGEAAdvx&#10;TTwgAZxT3rvwL+X+8WD5RtPDkwjPph7gTn3JK5T7OiaOHq/dvKfMkU7LQseF134uHjLEFdEJaPQ5&#10;i7y4Xpy3+Gj9Y55+xI7+1KfhSsl7s3iN8Co/WiWNbT3oey/J+XFmb05+yoyBz/ERP6N5fJWT2w1e&#10;uCY3730i9z76Vv7w5/8jH37yj+R+X8rZ8x9QjyC/HPgMDzO0JK2f0P/1AL+Xz6W55Vupb0Z/XfO5&#10;lFR8RI8cccqxj5nz8QHM4R5+VGPUxfrgYA3sFcwnSm5i/6jnWsznTIpGw4gPFfU5H3+8aL13sM9z&#10;NhjBRxctkpmcUTNmvS6z35wpK96Gx86ZKxveflvWvDFLlrz6a5n/q1/Iwl//Uha9/oosnvErmT/j&#10;72T1ojnMVjeHCfjjURVN/9AhzaO9/yJ+Oddu0S98F+8n/Dkv3JOTI+/jCcV+0sAcn6IOzjD6x4i/&#10;Dh0bkE7ymg7yla5eYsguvLRbR6W5aUgaavH5OI5mogrvzO4+uDQzPLpOSldPLz3H6Lc7WvB/O4Lf&#10;OH0s0WHcmyH0RkQTu6LbPpjL9YnvyEF647m/8g8VotMuleb6BjnB6mptkzO9p6Wni/ivsJBeR2bk&#10;xMcxxxRtWXurnB4ZxpNnQkZvXYe3PMuyN1oth2XDs23R/r6IZcOvFce2eSHL3iwOGss201j2KquV&#10;z7BsIwcr2WC9eYplb/6OZb8yczrLpt+eeOYJyzazYb4c++4Tlq1mLj7Lsqnjw7I3szSWTVzzDMs2&#10;+AHL3vDzWfZrb8+EY/9WXn37t/L6OzNl1qI38cN+B80oXmywbMWxn7Bs6x+w7DWKZW+aYtmKYxuZ&#10;w76ew7IV21Y9uw4wuicsW/lRPmHZrp70y3lPsWz7xyzb1GrFNJa95PksW9WofX+cZVtx9rq6bxH/&#10;kKDHLDv/pVi2sY73HE280sbbuNtpLHubqoVPY9mRsOzo2GiNZScmECtOZ9nka5Hb8WfxD5QQb2/x&#10;47x8wrLTC8o0ll3S0ifZVS/Lss/J8S7m15++9gzLruhEi93+IpZ9Sy49/EbuPfrXZ1j2mRvvoWG9&#10;L+MffA7jfiTXP/v257FsauGKZVu4h4uhQwD1Eh/qoUHfY9k+sGxPzm433+3i7OH7oyzbibhWB9fU&#10;E2P4+FIrh2W7TGPZy1dvJD5W15HXdyx7zxTL3k9udggN1zMsm1qAYtnV5MAV1ONKVN23qkViyJe3&#10;xe0V56AIsfNkRvB0ls3ZoVj0D1m24tjz31n4lGWbbyYmUiybf/s8lm3LfW5pCssmtrNBS+1o/32W&#10;7exGn7qOPMbmMcvW/QTL9mSuJP2U7v70Uz5h2SUlsOya/yTLZg6Ww3SWzZ7zlGWvf3mWnUr/6TSW&#10;7YUuSbFsW0c39j9YtrFi2euZdblC49mzly+UGYvZa6hfRMTEf8eyD06x7MAgf+aRUy803aTV+56w&#10;7ORc5mOkojV4DstW/tjD8GrlMXLh3tdyefJ3Mv7w91MsG6atWPYJuPf3WHYT2s66XmrOPdSgB6UF&#10;fvZDlt0+eI14CJYNN3nCsmt6Lj5m2deYB8m8MI1lv0f96CdY9s2fwbJvT7FsNUd2X1md7EjJFo/Q&#10;6OeybAdYttrrprPswJAfsOyRMRmfeE9uvPtQY9kdcNnqujZpnsayv/3DX56y7EY0NNNZdmb2Yc1n&#10;OxG+dfLMJfzA8PxoxNe/WM0jIb9FK6L3Df0ey9b70/sAy7bbGvQ9lu21E+0VOX8RNeqXZtnnf5pl&#10;H/sey66TpCOwpOPoIl+GZbOfZFbStzaNZSt+rTh13SA+2f1os+HSP8myM/OnsexujWVXwMRfhmUn&#10;VrRLbDkapcouyWg9/5hl46X7Yyy77fssO/fE81l28cCPsWxySlh2w7mP8bt6H8+TKZZ96AT1UVh2&#10;y+hH5Pb0NsCymx6z7Ar+3RFWxdCkHBm+LwWnbkhSzaD45j6PZd+Q2uex7IHvWHbzrd+/mGXTV1PY&#10;gp8LWvTytvMax65qhw02otWuHSa2PwZ3heXGPGHZ8Kb/BMvWw7I9OH/01CadbeHW5ngDmBIXmcKy&#10;N9OfbO7wlGUbw0l/kmXDiLf6hDxm2QH45aJVfsyyrc0dZdP6zbJswWqNZc+diV6Fz61N7J6ybEcn&#10;WDbs7GVYdvTePHRlz2HZ1Jf0jrBsE1sxWAdn/gmWrfifxrJVzfgxy1bM8GezbE8/jWWrXvbpLDtx&#10;Osumvvwill3Tc17qOL/rOcebz+Kp/xyWnXnsx1h2qCw2sJClG6dY9iZ07s9n2Xie5D5m2ey1imVH&#10;JeFFisb3ZVl2PCw7ndwpB41henH981l23RTLrlQ5Yv6zLDsrZfyFLHtPWq3EJRUTT8Gyyd3fXLKM&#10;ejR9BMQFL8Oy98Bk1FIsOweWXcse/v+TZQfBZnZxVuSW1mgse3j8CvdvLbUZ/Mxh2Y708Vk60bdH&#10;bKVYtlqKZfuE0Kv/Eiw7Tr1fcfTk/xjLhl3/GMtW/jk/xbId9PQ3cD+6UwfSWHZx1Q9Y9u5nWLap&#10;1ROW7UDcR8yl+RqR601n2eQeP8WydVts0apTsyansrRBg2Bi8B3LngnLnrtA1q8xEJ2tCyx7+1OW&#10;vT/7Mcs++DNY9sHvs2y/5CKNZQcEJcGy8Z+fxrIN4fXL16yFb66gpvd8lu0Ey3Z2+RGWHfuYZSdH&#10;4g/zA5Yd+R3LdvffOo1l4yfr83yWrfoUdDBKc15rpdd2cYNzB/jDIpJg9oVSDr+uRFf3hGWXtnVx&#10;zk9j2aN4Yw8RA/TDshWPgGVnlZdLJtrWXDj2E5YdnV6Bl9MnMuvNF+uwFcM2Nv8jWsxGah3MGdqO&#10;73pQCJouV3gYPc2uengQ+ic49o6oyCmWvROuPY1l74Z77U57wrJTp1h2Itqepyzb7z/AspOfsuzw&#10;2CcsG+YaESZ+5M7PY9kLYNnz0f4vWYnX6TSWbayxbH62EI3dQmZmwbJtuZ+DwsLRhudQ84HhdA8+&#10;Zdn99z6Wpks3v8eyox+z7L3wxryic/Dks5KR3f+UZWcplp07xbLjEoph2Xuew7LX/D9i2Ufwsq3m&#10;MRx5yrLnL10lr7w2a4pl/3fFstEALsSPe8F8Wbx6lcaynRTLpmatOPaLWHZ45GOWHfMzWHYU/RD/&#10;EZZ9+MUs29DRSeKyc+l5GvuOZX/+pVx5yrK78E5u+3GW3Yg30DSW3QbLrnrMsotramGLDc+w7Mqm&#10;KZZ9rAFtbSd+C49Z9v58eqd3UxdOocad2/CYZddpLHt/dsszLHvH9imWvXoFGjPzLVwbFfyumxrL&#10;PvsClp0Eq45M7YT1t1EfOIHurp57El+T57HslDKJeBHLtqEHwOqnWXbgNJbtGYons8ay1ZzRl2XZ&#10;QcwDeJZlN7WfgmXjT/6YZb87iV6rs5/7ppK9bYpl37r/qcayH/3pf3+PZQ8Moak685n0nIJlt/wU&#10;y/7ouSw7dBfeIkmNWr+EYtk6VzV76QcsG93Axk2bZcFzWPaGOcwwfMKyf/PjLDs4hBokLDsLlt3Q&#10;0YnX5RTLHr46xbJ70YK9kGVXDmgcu70Pzdmp62i6r7wcyz71LMsOncayc2HZ+U9ZdsFTlt1UV6+x&#10;7M6nLLvrKctWsyJLy48y47wFPfYQ3i8Tcv7mdTgMumA76m7WK2XBujfQXr8tK43ZQ80WwZiXoJtG&#10;3wvTNrZfRe1krVi7GaI3NhePEDyNwvDDDiEv8aHurUd7iCbbyH65mGzBT9vLSCy90a54bBJDF2pX&#10;LtTIt+KdscVSDByMZYXpelm4Ab3m6uXwmdWycN06mbdyPb0n1CtXbsRLw1LWm+A/zTK2tIddKx8F&#10;PBS2bIXNeDPHEe0pNVj/7cF41+LLHOBNfKKjbk9PvgV+1iZwYmMVEzD/kLXSkB4WY+WdwueblqEx&#10;WYQuez6L2Ylw7JWwZVMnfBEclKZYabPxfnTEP8rVDt5vLas2U7tftVhemfmqzJr3lixag0e1qQEe&#10;JGboLS3E0gVPA2r9zj56jd26+MNFPB3Eip42Cz3e4C7o09EJrDBbKUuNl+FnhweIszX1TPQETvTc&#10;6tCT2ykdjjGPH32n2Qbt527ertQP9fSjoXPyc0NXa60xbxMrGB//z8EVTYITr7fdKrTdS2Sd0Tx8&#10;vOcyN+gddLgLqaUugemvJQaxxB/LlloVulZ/PZpsfq+nI7V2PMx5zSz5u+ZWzMqDfRlynpqY81is&#10;8KezU55zel7j7cxm2Y0OG9/AvAP01OE3gi9DHjWUlKwcTf9q6aSXZes38b4ukYUbF8sq0zV4JJjj&#10;Q0bvGI/f1VfN30SjvYNeOerWimVH008SEw3Tpv9xTxI18N17NU221xZPclH6C5ctkzWc+YptpqSk&#10;0a/RDjtrw9+5WdLL8WYqo4/qKJ7GDX1ytH9Cum/hQ/Dxn2QE9tZ19SFcAfbWSl9681k51jkmjf03&#10;pAVddvPATXTaaBF7r6DHHucjsxZ6Lz3VZR9pp940MM5s+g/RYuO38M0/waz/LLe/+j3+wV/KpQef&#10;yIX7H8kodfFzdz9A04qfwvhtfBiuarrsnWl54gcX8EQD5hGWqGmxnThDXYNi8RDHIzM+Dx+oQxKc&#10;WCD+sTniE0l/bxQzDmL34yOYhl9lIr40O/GJRqPJea7Te2ks257XWOfCfGE8tF3d8LaDXevQTVjS&#10;22BszLXDsiCuUzV2GxiCpTUaZVs8PJzQPcPDA9ClJqSiNaL/U/mGBkck0jeKziY5m76hZjjHOTl1&#10;heeDLnvwzhfoXz+VnusfSNvl96R59KbmYaD8Cg43UEc4eER2kPt4bo/Selst2HONqTspPq2j9mpv&#10;x9+34P6lzr9xgyFz4ck7TPHb4HF5uHsSqzCv0h2NCJ+7wT226HlO6PicqdE66uixhM+7OdrzEQ9E&#10;Fxb3ovI8tEdfY2i24v/Sdd7BWZ1Zmj9VW7vVO9Net9sJ44RNFiZKIAkklHPOGWVQzhJKKOecM8qB&#10;KEBIQkgIRZJIApzbOLQ9bq97e7pqdnp3emZqd3/vpXum9o/5461PfCjce783nPOc5zyP7D7A+v0I&#10;H999zPUje9DHA6tnD7B1c4Uf7kLvkid6OsSmx+CkHA/DRxJuGzXeiIRY9Dqz4H+Vwceuo2+rXvOa&#10;Km7ooJ+rC60R/BEYRY30JNd0o8XRJkkFjei+VcONy4cLgr+SN3wQuNlmPH9TF3t6LvgM3NHjc1V7&#10;3CE0IOjJY10qXvZhGz36J8Hl2QOsnKlJkUf5R4TSd0ZvLvty0PHjeNv4oQ3E74IDaU0d1on6gD11&#10;ATN6T4+YoRcLJ8nIGq0YW/RfGXZ+9HrGRsKroo+0BA+L6hqNl10Mlp1xMk3s6BfctXun7Ny1nT3F&#10;BI5IJB4y5VLequ6vU6r6L6LxjscenNOOq2jwEAf1XkXvYhLtHOoXo9fRz4EnrfQ6rqw8k6urn8jV&#10;lY/hGaDZMDINf11x5/rp60LzswjeOr3u6rWotg+9sEl8x5RW4jI1XvQtzlynV2lCGsC9m8DT2vm3&#10;+r3q94/CwVZ/r4+/rbS2tWuYon8CzuAI3OGz9HBdWn6qYezT95/L+K0v0fN5BucYz8f1n2T68e/g&#10;IH8rZxY/k9H5p3JuEV0gMPcb69+hRfJcrt//grWJp938PTT24doSowTEUUfiDDG2dWTf5GyB42Vu&#10;o7Ru4GjDjzG3pNcFzomXL/7s5EsZ2fkaL3thZU2+/u5n+fw3+FdTv1+9sy4LYNsrtx/Lg8f4Wn/x&#10;W/7/9/LtD3+QpVuP6J0akYLimhf4Nf2L8UnE3DEvOG4lVW1SWN6MVm8N/aqs+ePJ1FoimBtwF+Cs&#10;WbvBq3cNoB/TC/0cb85VN9kJdrZpH9o64Gnp8DCHJ+F2E4+MwgcZnl/A+/GG9F2bw/txSS7cQm+F&#10;6x2Yg/fOvjS6RI3g5j3pnYWTfQ0fxakXo+saOiwz6G+gQVAHz7mCOK4IDD6P9V3QO4bmB339vFd/&#10;Hv/dsStSwb9reW0+P40m0ahE5JSJYwS6BOwhMYVoosEV6SU2PD01D0f8Jte0BH57i8G+C+9bva8w&#10;7ZYLaBYNnkMf5SJfT0kjHPf8DviTJfiq5pZINNzVXPqQywbOSv25CXwKwLLBwf9/XvY1ONYzUjZy&#10;RQoGuG70RyqokVRfRg9kAq3p2XU5vfql1PF1OT07Fefm8VFQelJwGc8vci/XpLT3Ktxs5uZZfFvG&#10;V9BOWZDy0VkpZR8shNNcfmlZambWpJEelY4FONU3vtbG6Tk0syc/RSPlMXrfD9ATfyitl9f5HY+k&#10;cmgJvZNZOdWO7kk32i1jy+D5aA3M4nc+Dz978Tdyce0nOXv7Bxm5/b2cXfudnH34kwzc+U7qp9cl&#10;o39GQquHxSa5QjxOtUh823mpuHxLuhbgZS99imY2+lnXHmi87MqJdam/xnsL6JisfCPdS7+Rtjm0&#10;TibvwfnGA2J8EW77VThb6Lf04G/TzeiC2952Ea7riKTldeItV48mEb0cYfRHH4tBOzUCLY0g+IKe&#10;8LHpPWa/NuEcMbVQ2I/yN8Df2oTeMbjZipNtbIq+EzGTFbGTtS0xDdigOd97lL1ed6+u7NsO94xx&#10;aBdxyn56tfTxjTrCejNEc/sQ9ba/YtngpQf0zYj7LIn7LGX/IfBTONkH4QK7egZp3NBIziu/ADQw&#10;3BRnK5A+ShO8+/bJuxs+lLdefU8+2EjcqkPPmpGNuNmBz7BH+/jA7fHDl5V7Cz3OPE06BccNHmpe&#10;Ffxb/IjArqMyCulX4UxMRxODr+MyleZIGZzcEs0nKDIWXc3IJAnmTHZlPVqZO4o9azLAJ0wiQtD+&#10;CECLhGtycqJHkOvyD4zUrjc+Ef4eaz+V81ZxhvLAeovL6/+Nlx0Tm4zHGn5HnM22nNGm5rYaL1uX&#10;3EVxsm3ha/scow8+Ch4aPKSYlJP0wWXjV6LuIR/dWrQ54E/nFNXJqZIG8OxGTauioBr9qMYXvOyK&#10;LvKAnnPUMdAAuIC+Mnj2yDx778Jj6Ztdk05qjfWj6N53jFDjbJYw7lnxshUnO4H96RhcfWtwfDPu&#10;zYr+KyefYPEMCEcDKYy+71A0/uPg+xVKNZzBImKCeJ5jaHQqnM8oavH0BHPtEfCxo0+yB+bgs5JX&#10;ChcZH/GCKjhvtfDgFQe5hsHXmU1ogXbA1e6WtPJ2DcvOq8Y/qvkS3Cb04NrgDDWvoXtNvajigVSX&#10;PJHKosdSduqBFGXekVOp6IwkzUlW4nXJTp6R3NRZyc87K9mZw+iVd0hUTDW9Tynwer3wqcHD0sIK&#10;DepjeEj44F8ehLcUOuf0MMVmouPBM45nKF628ohJYX9T+246uEx6WSOxQYc0DFyUidV1Wf3sB1n7&#10;6me42f9d42VfvkWPHvXZYc7RMzfXX/CyiTEr+66gX0r9shEsqYK+r9IOztBeuNc9eJFQT8pvoH+8&#10;gedSQ0xGbSm9BOwa7Uzis+j0QjTR2GNb+uhfn0anGM0ouK6peXnEIz74Z9igO2hGXnIUrx9iZ2Py&#10;DvreXOGkHTsej8Z6Drp9xZq2juJlK052CvMnM/8Fn03N0b9i2dHxYOYK02Yo7rXiYyu9LfWqajTa&#10;ANNWr4qvHRoRr/GyFVcyKRmeXDba5/Cys3MrNe5kwDE4dd5h9HnSU67ON0dfsEfmEnGU0sw5BZ+i&#10;srlXyhp76ClogRN7iu9Hm4GYUmG8qkfhgIER/GzqXkfQpzfQ1/yGduzToWcNrTkL8hcb9BjhNBiT&#10;X6phYkdPqwO5jT2v9nAd7NFAsuN7yL30jXXlo/075L0P35HXNvxaNm3aJJs30ze4aw/xqhG+oI7i&#10;5xUokcS28dxnEs8gK7sFPfbTUlw6ovGy6xuuaZzspuZljZdd13AHT42HUtN8D8wR7+DaWTQRZyW7&#10;4bLEFAzAy24Q3xQ11+FMJpdKJFzQwGDyAfo1nVj/JhZw0Pnc9h2E12RiBFfbGjyfvNKOHNGGPkRr&#10;9lYbC7xvyLntVP8YcTa5meJlh8agkxHOujzmTU3Di158XzQ08EeKxEclHC+CEDScAvHXJfdz8efV&#10;j3/7EXP70jvDcHd2FDfq+W7ODvTTOIm3p5v4wif29cWzhlcPT3fOAnUGWMAVtyMf9UN/Gf/HwgIp&#10;ra2Rpp4u9NXo3TpNf+fQWeq3k9JzlZrp+CQ6kNT0wfIK21jPNbXo66I1nYduQ2U5XM92rvWhvPr6&#10;v8qrb/zLf8jF3qbzP9lTJpnrxRINx1brAyZv0Ge+G5HrOHuhoRkXj86t8izJgjedLSdP5cL9K0Dr&#10;oAjtmlIpKK2Skso6Kamqo8e4Ep5gId9PD0ISWjlhwexnaM7xLBQvOywmgvWRjGZCDr5vefS7nMIL&#10;gJ+tVp5pSi+b/Qx8LZIYXo2oRPJY9g3F0VZ87SRi8IT0FO17wqJPgLGjke3tQS6HbpY5tdAj9AMY&#10;o7NozufpgP6Jlwc6L/Qa8extyXnsHKj/kv8o7WqDo+AQ7FM2br5o8iTjJdApIxPzsvzZt3L/53+Q&#10;a59+Q272gN4ravDN+P1V0t9WMMb5gK9NxhA8xj70aKhVpvYx7/CNhJebkNiEN3GtRMeW4znHWiMX&#10;s7C0wXdSX7bv2CUfbt4Glo7vI1/r7N4ru/ehgWLEmWRq9oKXTd3AwQ0fDYYd/FpLehnNyEMdqFF5&#10;+kQQNysufKbGzc7Op3+bmE7xsk2tneCl68vGTVvl1xvekTff2yTb4X3vNzSQvfrgHnCyLeF42zm4&#10;kgO6wXMC73Hy1s57H85axcsO4XeH0cMYCZZ9IiZTG4qTrUZkjOJnZ8P/zKFfFd/AOLjaSfSPMGdO&#10;KF62hmVH81lE8FmjdRGEdkUE3O2YHPBEeoWICRQvW/keq5+LTOFzzEW7p7hQotFJOUb/i/uJKDGh&#10;/0XnqIm8Q6/s5oNKS9JLIk9myfTtuzK39kDm7t1Hm+OuTC6vysTCkkwurcjcnTVZfvREFu6tws1e&#10;kUXG3OqCXLo+KYMXzkjXMJoKw0PSyzpqG8TPrr2VXmH6tyrpvaqupocJPJ05m1VeiZ9gp5RQI8gq&#10;JO/Kr8NjoRvtBfS8wTP6R+ekfwT/nIvkUSPEs1X42WS0grXUoclch292tcbLjo1rxF+wDv+RLHGw&#10;Jdc0cULLKAVu8QW5vvhMVh58K3O3n8sYMWnjwA1JLz8nKSXK93EK/ZpBsferpKcpC55oBudMvniH&#10;dDHf0BxMR88mawT+84AkJKH/HJJNf16E2FmSkzPMmM/ePC9vH180+r35LHzhZIdo3o6JxWhFn8wX&#10;f/YWLzAiz+hI8Yk9IX6xeKWGh4sV3EZrcjenAPj/4dSs4vAdJq7IIV8ormrU4g/FG1C9Q36B+A2z&#10;hzu6erGP0r9nQ99GUDi9ccVoQjZKU3uvjF6YkJV76/LZ1z/KytpTcOxLmsaM8oQoq2uXKfKWj8n3&#10;vvjm9/Lx5z/L2qNv0YX8TC5dgXc1dl/6B+7J6d770tlFTN7xWDq6yBH6icP7voOX/ZXUtaAp2PKp&#10;Nsobn6L5dB/u/1WJSR7BZ6KZfaGOV/rcQ8pZP/GyR9eV885XPH3xu/KNIQb3BZOzkO0798rb8LDf&#10;ePNNfB02yPsfvCs730YL6623ZM+GDaLz+quy5eVfynt/+5/l/V/+F/ngFfjZr7+E7sjfaLxsPw9H&#10;4p8kSc9IIT7LgD9VixbKOTlLvjixsMb8/IQeanjXV8HGxm+Rr89RO7mI1/UoA22bGrQfK0Y4187x&#10;3NB7770mA/S9DpFDDfUzf8Hf+nsuyvDoed4f07SzB0fG4G+PMQcHpbWrFZ1uesKy8d7LTWNf5swv&#10;ygW7yJf84gLi4kJy5WLO1gpqL9XS0dIq7U3N0tPRIcMDA9Lf2ytFRUXi5eUFPmkIPmmMr00cOonN&#10;aFmNy+WbN9ATQXvDAv8LC3RADKlHm+4kb94LpqveJwcBH919GD7l4c2yB3xbz1wHTZGD4uBvJm4h&#10;9JQEoWntQV5jj0eizV4N7z5ov1cO2OL1ZrlLdpnSo8Lv1LXGxxCs5yhYlD7xxkdgtVv19oCf79Zw&#10;7J2HlCeikRwwNif2cOOshZfo6U984gDua8d5BS5mR13Y04MYmbMbXCoqCd331ARGLGcPcXWQG/ER&#10;Z5uF0iYBnz8Mjn0YjRSDnaKj8OqD6E3rf4Tfow7ejryntwutD76PfEzfHB2GQ+zZh3W5T33RMdCV&#10;TXt15K0dm2WjzlbZoQ82RQxh4Ywntr8n+kyh9DhEUZeilyg2HPyRnCb5BHF5Ij0QPpq2hoENOtSW&#10;h6gXoOltjS/wUbwVj+ySfab78FlQOii8T0y1H372bl2uZz/XeGCH7D2krnsv8Ta8ZvB1c7uj1GbR&#10;iHNAo8TkoOzR4z74fqU1cth0P7xN9Kz4nBSO/ZHuu5wV9Bwc+oCYDz1d091g0vw9/qaJ1UHWNP07&#10;LmYM+n0d4bZaE/uZHRJDrsOA+9Y/wvWSoxoeBS88gg4muLaRGTg4zz2Cvo/ckhL0RSrRhauXysZm&#10;4ph61mYxe0oinBAfvDItweypB4ArGjnSt+QBtukN3uqJfrYbfi0+7pwdx8B14llbKegaJkkSeF5y&#10;PHq/yamSEotOtIsrulkG5L9w599+Bz37TWCilvgl5VGfHMOnj1pWIf0x7OOZzXj0jc5IPTl7zw00&#10;DR58o+HYF8CzVI5Wepr+2aYRKWnHs43+m/6raPnOrcsY67Z/8o50gG008fN19F/X9MMxHSb2GkWj&#10;dWxKuq/clPNLj+TG02/k9lc/gWf/Xj75+Y/y7Kc/yKPf/kQsgVbv3cfkK4vg4PAOxsDqRsfp82qV&#10;uPwqjQfqH5+F1kiauISig3ssDr2RFLwXToFfoxeeXidxp1rx4GuT6OwGiUgtJ5cqwO89Ac0O+AbO&#10;+GE7E/c7+VOzINd19kFbQ+3/8MvIT/wC0fBkX1faIhbEmMbGxnL4MFjXEWPwBvR9WDOWrB+loa18&#10;IX3ImUNPJMJF4JyPx3+GuMCO/NscvMzOE2w1lV7TqtPSBh50hmd55S483Qdf4Sf3iYZjt126AR6j&#10;cM8FaRlTuln9kkw+GhSTKnb0VBtZOaNDD4ZBvGNqhrYhcZopw8RM4R/qPeomYIe29GRZ0admSe6l&#10;MHdz4jRzS/opeU/9n6OTC3p9itdHX7mzPRqp9FkzlxzsVUzP/RntlR37Nsl7296QD3e9yxrWIY9j&#10;rYAnW7qi1w4maQA+aWyHfh6Yv2tgEPp4x9GZxAM7Jk7C4WGcSMtCFxKMoQgtg1q0Glt70Z8cRit7&#10;RMo7wPDawPLAa7OqT0tySRsaXI2c31Vg4Xn4pL+4X1NHL2o19tS6LMGtTcXAAR9we9aSA3Ef+6G+&#10;HcNW1fjoEVH5lBNa3q7kIZ7wagJ8qHkFipOfH3ilA7pH6CwdNiUmwPPWEb8Q8EozsBh9UwfyU2Ja&#10;O+I6bzRo/PHy9AFjJW7PJsapamqRuuZWtJvJBWtrwUnKJIEYW++Qnrzx1pvy1nsb2Qv0yHeC6d9t&#10;lD5yi5GpWem/Bq44qfj289J4YV6a+Mybz4I506vWwmg9h9Yw/9c3sYwH4x20VtGhvvlYLoI/K361&#10;8lNPL6bnLacGrW+8XDPoK8/EPwrMv7JtDB+gy3j7wAc8g7YE2HczcZYa7WMz0ju+IFdWP5bxxSes&#10;RTBWfr/C0P+KZSt9kUG42kPTqzIKnn0BHPHqHTDpta/Qgv6CvtV1GZr/RC7c/lour/1Wzq1+BX77&#10;DP3nh5rOyDiY+zR1mNmHv5EZsOz5dfRJHnwuQ1NLUtDQJd7Hk9jH3cXM0U3j9JhYoZ3A+jFTa8hE&#10;6S2hEcXnauOAVgLrS/WnVoHTXJm6IU/JGz4Bs1avCsc+P85ZPnoJ35AZjbO9/vFzDeeemEaLBU5z&#10;Ska+1oMdHIZ+G9iOLzict1+4lt+r/sgT5PEhxOU+aBg4eQTTi4p2nAPnBzGMCZ//YQtn+sWd8Pi1&#10;oe56BE0sQ+onfsS5g3Lv0+/k+mOw+4fraK88AM+n7+T6TRmYRTt76Y6MLd5l3S7LOXD1C3eegGc/&#10;kL459P6nl6SNOl3H5BLa//Qlzt6VFupTVWfprRs6LwV9YxqeXQvvvPnydfQw8E3jtZbeuzKw6hru&#10;t3YE75eaVvFJoD8jDH27ZPpw6zrwZ7zK5zDP/LqhXcvoPH9/8bacX8br8yZ1kutoPV1ljp1Hb3To&#10;jDbqiX8qeoflZF2zROWXygny1eQK8s3O03CJx6T5whVy4ylpYY+t4xq1v38OHZPLXNfkMvrXN6SS&#10;+Vt7Bc0U+uS6qWt0zH8sjTNPtJEP7zqPuKsMvLr24orUX7olTRfBu8+C8w5ck/zOy1IxNAuOrfyD&#10;0QE4hxbJhWWpnrwrzTfQqFn5THruPZfhu98z136U0cXfgtHj/Tj+mLx9Bc/cBfwaFnkmK/DkF+kX&#10;moSffoVzZ1zyWtDr7Z7mTEHr5Qq68eDZ46vfyM0v/0nmPv1HmfnsH2X++Z9l4bf/Kte++l8ycv/v&#10;+LsPJO30lFjEF4t7TpMktJ6Tikur0r3wTPqW0TPhmrquP5Qe7rXt+ifSOY+2yeKX0rcELxzudjd7&#10;d/s1vCFYP2o0nEVnfIjn1j8u1T3n8VLn860dADMjz4gugKeUhha00i8M03oaPcCXlMaIpg0Nnm1l&#10;q3RGOGPAqK1s2LOt8PSwMGU/P8r+jsetJTU6GzxubcFbrNDTPgpfgfxux9Yd8uZrb8qrv3xF3nz5&#10;Ndm8cZPs375HjA4YiikYtilYtSFYtMFB8CledRkHeH+fvhl7Fr3Y+w+D61D7dPDU8LJkMOG4RPTM&#10;jp3QclsXcNU9H8Ex2LhFXnlpg7z5a86CnbriYOUqwayxUHBnX2pCYeF4c4FhR5D7RiWAA4MJJueU&#10;oyNajUZwJRrB5Zq2iMKyI1PzyHvpdz+ptBiUhlq1ZJLfKs/7NPU+WHqQL/rZCrPmTA70DZdgciYf&#10;L7QTHNDb50zw5OvAoBPauk9KzdU42Vm59MuA3+YX0/dbgL91OloOseh2HosAJ/Knp5rnbOPM3mNL&#10;LAZXycQKDgFemP4hfEYJ5D5wCNPRIP3L0L7OyOEsR+MTLD6TeCO3pB7OTTMe3ega1XZSl+2Tqo4R&#10;zjH6Kpr68X8YQ4MefXT29QFqiGcW0GRaeso+Qf/V5AqY05QUtA5KQjF6qnBrY7j/FPBxhfeHJeWg&#10;JxuFNi3eJ+xlfmB8SutSaWC5eMLTTM7UsOwq1cdRWA3unk0N+QS1ZPwfguFGJqSjnaF0sSvBbGvB&#10;quvQya1EB6GC510Gr7gW/nYjowUvp1bOErRHivokpxK/x4YZqW7DZ6/pFn+DulTFbSkpRMshH53s&#10;wsdSVQSeXfBIirPuSk7KvGTEo+8Qh6ZnMv0GGbNSVTkhpaXj+EG2grOkE9t6g39SF7Z0Q1sEj9/o&#10;WPrh/MQ9JBC/CvrjiUljMtDYyMhmHuRoPudKUzrxVLmGZ6eV1OGbBYcDXLugkV5YcKX5x/SVf/MH&#10;uf/1/5Clj7+XKWKn8+r5zrMvc24OUwPu4NyrIc4s60RXqnkUna4hPqMR+nfPgG2jn13BsytpRXuk&#10;jZwXL4aaLrC7GjQj8C9LRFOG56U0ONr6yRepJQ5ewAOzqwtvukT01eCmUj8yIO5SeLYeeMER4j87&#10;d2/6faiZU79NgMOgNLKVP3ESuLUaaTlKM6EKny5qN+no7iRl0ZvBOmFoeDaYtuJgazg2mLXSEgll&#10;hIBdqz5uda5pg69DwvEsD6fmwjpLTsmXHK63oKgOzdRK1m0uejTEv15h9FEHaGecBTUhO9ZnQESi&#10;pPE9xdQGynme6h7T8iroW1c67X5g8uTyew/Ktt0HtN60bXv3oj+JDsOObfLulk28vwPu0gHyPmIs&#10;G2M4AUeZl/AaHEyIfU3hP5uxl6F1SNzlQoxoZY2OuP4+2b79A9nw1uvyq1+9JFvAsffvg6tlagm/&#10;wltCjsEXP54g8THoT/As1EhNqyIHwS87v0fKy9B6riFfaJiV5qZ5qW9Ykvp6/Hdab9NXviLlDTfQ&#10;d5+hnnRNMsGSglPqOSdPirlfAtwP6tkx6PjG52lYW1B4Mrmr0uRnz/XFo51cy8mLnhZvYj53J2J/&#10;G7hOxCdg2RZg2db24NiO+AyAe7r7wWkIxaMwUum1gJV68Jl7WKFNjr51APfrz/f5gIN6mBF7mqIF&#10;bUH9gDzMD0zbx1nzkrGCJ+LuAl/KzRUMG20RL9UHqzQe4E95uPPc0HgEQ7IFc1V+VW4+PB90PBRu&#10;nFNcRD5Ygf5Pk7T1oYPQ1iUVPfSUg5M0MSp7BtATaUGboEqisrIlEM6Se1ioeNMr7ux/VV7f8C/y&#10;9nt//g8x7Lff/WfxDXmMBn+lVr87kZIBHgn+HxLOvao4mWsiV/APDWN+Z+DrlCdZBegdcV0lVZVS&#10;WU/dsBrOVUUt3iZ4tzIKyvAZKSiCu5oBdxu8zF/FXHgdcHYdNj8KPxy9Ep65oyfPyBd+jbfixdiD&#10;z2Vq9xybkqxxv72DAtkDPfEg8gQTDdSeSUxyIjzLJG3EJCdpeH9kXKz2f34hweIFp93ezYNczo1c&#10;Dm8Ib2oNAcTz8LeDguHmBfqKjx81BD9wdXc3zgNztEgNGQbEgegm+gZTYysixh7AQ2Zdnv39/5a1&#10;H/4os0++J7a6L42DN9FHvAJPBzwxZwj+PH5y8R0MtMqSWpnDnXIysw2+SzM+xGgvp1aAcebjERAo&#10;5uRqO3bulHfffVc2bUKnSwccQg8sRR+cQv198JnDR8BwTC3I22ypW+NtZO8M7szz+cuwJXZ18wwh&#10;1oWffiIFHD1Li4FVnew4552XH3mtvQtcJM557kuP2o3ik1gQb6tee6VT4sB9W1FLsjCH12ONRhln&#10;qqpd/xuWHRaPHjZ6LuTVkVFoVkVTZ1aYdixckThi6jjWljbwcQbLDovn7KcOHA4+Gcge5hEQxdxH&#10;Y8RP6ZonSkhUJudqCfOnVNvrY9L4uaQMsOxU8kTOrdxsagP5eGpmoXtxQkzB03RtbWU3+ew+9lwT&#10;8Hw/cIvUkjLyo5tyeRHsGgz7+h00Su8/lOXHT2R1/ams8Lr88LEs3FmRxbvLms7IErj2/C284W/M&#10;yJkrF9FYHkb37TQ+F6pfuEGyy0qpa1JTzaaX9hSevfyNvJp6zo82zgrqnZzLwVHsJ/HZrMUGar3o&#10;lYBFdw/gkQFfY4x4t2fgOv57Z6WgBJ9VPvfw46XoJxcQR+WLh1cGn2UYeswurP0YvGzPyPVZcOy7&#10;P8rC7R/x/vkaXtIzqelcxtdhkjPwAmf3NDrzA/jilYChJcjW3dHwDzJYA2hmpfVTzyE3zDwNjt0s&#10;QYFZYm3mIwd2U5OBh2NrisYIcycqNFJOpmVKbk6+puGYlMl5lEX/WnEd+SQ8P3L0gIRYRhw+pglg&#10;JgnsGeAVfoFgDXAGmEe+YXiCxqpzLR9+JVh2dRP6HZzNOcRxsUnowFNv96OG5OlHvcWTugv1rhg8&#10;LctrpLqpXboGxmRybhEMe12mbsBjae2hppEsTsQzviHH+X2NcnlmQe6ufy5rT3+DBsl3srr2pUzN&#10;EjNdWEXPGX2pZno/OQNq6pelvhHvjgY0A1ufkpN/gr/iOnvQQzB29ANrnkhB1SO0im5LdvEs8+0C&#10;e0I3OHYbPLNWOIY11C7Twd/8wGkD8VFFl8slTIyM7GXnjn3yNrHzhtffwNNhg2x+/23ZvuV90Xkb&#10;TX2w7V1vviE7wbK3/uplef+lX4Bl/0I2v/qS7Nz4mmzZ8CrPfZfEHQ+T6uoqKS/HTyu/GF5AF568&#10;M+iL3Jcb975Aa+RbOT/zMfgAHJlzeOwM3ZLKDlWLvYpPNdpFZeeIiTrRgOtj/xyVqobL0tYxBY5/&#10;XQbBvUcG0dImx+qnV6Cne0S6ugelt2+E3PiMjJ47K0NjI9Ld3y3NHU3MUfqJGyt4NngSl+axV58C&#10;y85nfqKdVlrKKJMqrrOS1zpqOB1tbdLT1c31o7NGPWP3gf3y+sa3iOEOwQOM0PTqL8xMw73ereHZ&#10;+pZoSVvuhgN2EF0IatiucDzBs3cf2SIf7ntL3t31GuNVjbet8O6jjnp8j4H2qmehA/67hR7obehK&#10;0DNjhUei6VbZdAgNst2vy5v87CbdTbLPcr8YEVuYulnCY6RvifPCyB59ZfIjpTtrSL5kDCfT1sMP&#10;D+FIYuAIcfT2B9tx1XiJhnATrV2cxDMoQKtDRyfHMycSGfijx4XTb+QOFgDXx4L6nvGef8eyDcF+&#10;wYc1XQ9DMHZtgLeDpxtacq9OnPWcVYcsjGTHwT2yTW8PmD3aj97sUVHhYIxJ5DvU5kqo75bmS2E1&#10;z7u2jF5IdAAzWGdRrKuIAAlLpJZ7KlXDss1d0Qq2Bgu2Aifndb/ZAdl6aJvogK0b2huiLU3N3Un1&#10;V6DLrfB1cOyde7eCQ2+nZrsf3PkIe/sROJlwpE0PcU/kf8Rp6lUPDFvXcC/4NfoKFrpg3uiUKzzb&#10;hJjOaBv+PNvpvwPfM9/D70HL3Hw/+hI7qKt+RJ33IBqY4H42h8XUUh9ela4c5HnsPwjPdT+1C729&#10;/Jvz6wj+m4fA9XX3gWcbEH86wWmKRGsHLTzmWE5JKTpixdQx1R6US60cf5hYNI0i8ZZNigIX5SxL&#10;i5XQ5CieYQh4ohf8bHQkA5Sfeiha2bEafzQrM0PSOPMT42IlKTpGQvz8xZSzU+eDD+WdV1+XN156&#10;Gc7VRjHgHI2OSSD+75Lyll7JIT/LahqQKnCyzhm0Q+fQ+VmCN7r2XC6jrTtEftYAHpfTMiwZtX0a&#10;lt08CkZL/j9x60u4np+Coa1JK9y7ytOXpKgNDzxyveq+S+B50/CzZ8nvlsBhHsjMoy9l9csf5eH3&#10;fy/f/umftfHlH/8k97/9EZ0R8sCreIeB/+Q390gOtbxTjXB5q+DTkQeHpxdxzmWKG9xsF3hvXsfT&#10;2Zvz4Gaj05mKNmJ+O2dgtyTmt8INqwajLCDGi+OcCBJrV6XzjGcOsYELvCh3cmifgHAJCD5B3hBD&#10;XgGGFAgXg1jTHR6p0sp2JNa0tiUGYNjYE2eA1ymPJjdv8G+w7KCIOPb5VGKxZA3LdvIMFmuwMXuv&#10;UPiq+ZJY0My9XJaBqTty+c7nMv3oORzPZ9IOrl/aSw52mv7KAbTJ+8+RGw/Sa9tI7ToX/P04uoSe&#10;Ymhqp2HXGjZtTR85eLItWK0adg5w2dQg7zpifJS4iH5QXo2pbyuc24KYRn2/IzV/hWXbWsNZsAAj&#10;sWJYg2mQg6g5a2BM3U1vC2cotUndLdSF8a21A7+3h5N09KB8QJ6zXe8AmDaaK/6B5A7kCcfQb/FH&#10;r5Hc1SMUzwlyBydqAYHEV2nEBNXsv+1nJqXjDBgZnPzKrnOSWwfnv6Rd4vKaNCw7LrcBH6ZK5jk8&#10;BrAKa48Aei64Fwf4XfRV6NnoyQEr+lzsWDO2rCNqggetqQlas8/Y4JELN8jMEc68M/i+kx19H1Zy&#10;wNSE+hka+OSeyrPJhTPayTuEGh4aWUft2bPgKBqTyxDPqT3R/0Qsnicx6ITgE1xdq2HZja0d5FBt&#10;4K218E/wUw09Jtt1tssrr70ib7//DvwzPep/wez57cRayzJzB771yjrc51WwbPThwbLb4U93XXrR&#10;m6BwbOXx2H6evnTeH5pS/Oj7eDM+lLMz9/6CZQ8Q3zUSY4EH5ZLXF+E9VtZB/fY0+m7n6Y+bwsse&#10;XJX8/TQ4Y+cYGr3g2grHHp68pXk0qt85Ro4/OruGtsgaNaF72lB62drX4HAvsOzH1Iy+kKn7z/FZ&#10;/VLDsvuIJ0aXvtDGwNwz/AvXuAewOzi5Sqf07E1w90U1Hsn5mw+kd2KB+TpMPaIAPkE4+z11IZ9A&#10;dFPp/yAuNeP8UfoiCs82JX9Qr0YmvBJ3KZ21DPr52zmfr82uyIP1LzQO9vzSmvQOniee6ZGW9n58&#10;ncfl4pVZOQe+rXS0FXalNEUDwHQ8fUKI8YPIqfE38cCHK1rF4MTLxKEKy/aHM+ruy3nnfkzDs63A&#10;si2d/ND5BM+2dKXWYSOb9xiiYaUHl9AZLl+rrKyD1T96yhp9Qg/FY3B+nhuc7EHis9EF+sDmqQ9M&#10;3+QZwdFefSQji2tg2WhVTC9L29VF8Gy0nMGCO6ZW0IAmH+e6a86jq3x2Qmp5VTh2ywS5+mX8Avl3&#10;FfdXxrovZ+RzvxG5peJ2Ihm9bGJ+cJ7iziF4n6whOFnt41el68o0HNA5cJxF+ONc13X8J8Gx2y5O&#10;4N9InkusozDs8t4hKWjrltSqemqU5ZJYWi05xJqlpwfQ5GYuXaauOEltZYLrGUfvGQxH4did1CYG&#10;l9el8/pdqZ8Ao756W9PGbp17irYI/ipDcEl6piSjG8730HWpAp+uv3Sb+wTLZrRcvgM2vghneUqK&#10;T4MxDaJvTe9OHVh367WH0r7wsXSvoot9Bx8XsOze5ecyMPccjRDqpBPPpP7MPTSx8YhsBw9vn5ai&#10;TrjcHfTzNl3SRl4zddRG+M8t4+DZXPPYEvVT6q3LX8mNz/+kjZtf/VlWf/g/svq7/ytz3/6TjD74&#10;O6mcWJOUrqtiCZbtzbmQ3DkuVfCyu7megRV0uXntoZ6jsOyB1W8YaGWvcH1L9DnOP+V50DsxfecF&#10;9356Bc3yWfwz6U0awMOz6yx8iyE4Fj3EpXXkcXngKKn4DsOhhU/lxRz08g3na4Vro90PluTo7ME5&#10;Ak+KfVv1mdvBwVJ9H4o/ZmNHTdzegvcs2NvhNViRsxgeQfOTPrv3PpD/9rcvy9/8p/8qL/8Cjshr&#10;G2X3Zh0x2ENtT4/+FYbhIRM5DG6tb2COJiD+KYz9fxmKj21KfdTbn9oPGLbCspU2rzvryNoano2l&#10;s+zaCefgvR144WyVnVv3iRl7ZaB3qMRGgkeCqwX7Rchxct6oGPQy4YnFJIL/psE/hXuclEPdD5w2&#10;Djwvjq9jsugHyIB/BaatNLMzwLBziunZAc/N4/XkSfja5OdKH9vdxQ+uEf2BLv7UW/04q1zlqDG8&#10;Rc4/R3hk3j5wHU4kSQa4QwHYrdLMLyip1faElPRTEhrKnkDOZA1XyNxCnZnEw6bo0jKOgmdb2qJb&#10;C459LCIGPERpsuYwcrl2NKhTuJfkDG0cj8OzCoxdaVRrWHZFsxRUt6PLSP9Ns+J2DeM1OIDH7yAx&#10;0CixzkVpGJlifdKjRv/LIHvw8PwjaoD0bLAXNDNPiviZ9Er007nv9PJm8Fs405nF6O2mwuFAGzk2&#10;nTwsCRwtjDqDBxrIARKXlEkttQWfH/rmOuiTK2+i/zeHum8M2nKxmlZ28imeKfypF1h2rYZlR6e/&#10;wLNjM8DMs1r5TDrhQMPJzutljzsL1ntF6trpL+hYIh+Hm1BBz0PRkhTm3ZKivNtSeuq+VBSAZxc+&#10;lpKce+hjL8jJhGuSkTAluWn012ez75eyDnOH4fKVUXcJx1fTgTyIuowzGqwRyvctGp/uYPGPQssR&#10;jkU0nMq4rCwwI543I4HPMDmnBE45c4baRxqfZyojkfpBKvOivu883Own8ujbP8iT7/9B42bPPfpa&#10;xpfJeXm+Q3Cz+9V6vLREvRhP3YFJqe+5BC8DLJRR3aH8JwY0LDsHLnp+dTcaK6clp7wVLmEhGsfw&#10;oal7FlS1gXVckTPs1WcmbsDfuyJVLa0alu3gRV+qpzf5Ehpvbh74hqAN4eZFPQH+QnQimIeqhXAv&#10;4NnK9zSWGksc6ymZezuZR10nC542/1b6IoqHrYaGZ8elc06lvNDKBgdSOHYwtcugkBitNhtAfSMo&#10;JJqYg9g9HGwbvDqUODea9ZZK7HuKGLiQeZSZUw6+hM/7MTyMiWcVJ9sK3MsGjrZXUBQ8bLDv0gYp&#10;q+/mnuj3QsclDPxdYXcHTazArnXlg514XuuoAY69c7u8v22LhmVv/egFlm0MH8nC1oQ5aQYuwHCA&#10;O0BceMRoH2c6vitwg46aHBRd3V2ydet7spFc/9VfvyyvgGXv2E7OpK8vjsTMx4gLo0/gY0KcnBQP&#10;Ls8zSaNWm5BAPSOJzz+tEY/RTinIZ00V491QeVWqquekpkZhG6vgGCtS3Ux9swUNY7Ds5OJ+eCw5&#10;cLv8yYmZe8auaAyHgV+kalhbcCS4TbjyM6N/AY6C8iQPigyDKxwE9ukDXurC82K+kitbO9iIvTPe&#10;Hu6u1B8Vhgr/mu8LCA8gt/KgdgRX290SPNsC7gP8D4aVK/V5B3J1WwP4MSbMETu0XeCL+DjRF0y/&#10;H3mvjZUFnBEH8CwP8QOr9gafdQPbVpqFStdW9an5gdcGhYaAw8e8wLGLCtlzqKOB82WDHRdVV7LX&#10;tHPWse9wppe09/w/vs40KsszS9e71zqnuqq7k5SpDKZijMYhoiIKKDN8zDOCzPMkyDyIICAzyDwj&#10;KDMIMggiiIgiOIHzFI0ZKqaSSlW6kuoautJVp6q7z1lnnet5raq1+kefH89CAYXv/d73efa+9r3v&#10;LdnV8Dbyw/C0g+K7P05cicdtPFvl3Y2/kdVr/vzfMmzlJ+LkSY9SqarrNNOPwJyXjGzm+6WxnxzA&#10;JzBG8xiJSkgin0xg9nk6e3W5VDcxA6e1RVsN8HXFsvMKubez0esmM1+dHDIe3VVcUirXH21uADpP&#10;zjT3fXvxUndBM6cjl+aesUeLRd6hlpkdfaVWe+Dl7Mdx+7UeR8WlvblOrtQAXL3pN0anrvh+bFKC&#10;9jE0JlrrGw+kd1z5nqjvD4lGf8RHX66Bbwi60nA+FxkFc4tA4xDMmav07z7i47uXa+5JPsRcBpM9&#10;9CbtQru2hzjQQ9P4JWTDIBo6pX9mURaefSHLP/1WHnz1B7n+8bcyNv+MOTbU7mvOoCk/jfacuSc5&#10;A9SnOtDiNlBj6mCeThfrBM8n701ioUREZTATHa9IBwf49VZZv369bNlCP/4eE/i2A2eUK+c6jMbc&#10;mrPdErZtoS0TM66TFTptexUL4J+NZsrWgd/dm/oU8Wwc50VKRv7fepIO5RZz/lKLgBH4BoXTd+pL&#10;nUY9C+R63GM25Is6Z2IKcioHJ/rw7ckVXdFhcdb6+3GNiNvDwtAOssfEEjMrj5GE5LwXKwU/q9QX&#10;DDseTXZcErrqxHzim2xmdbFfcd9EJGRodVjFsn1CmH8RTv4cyzOYWsj5iSdHLntU5hHyO863ZM65&#10;dLyUYNkp+bDugnw4dry4kke5hkfg48xc4Gz2hooK8sQmvHI60EF1yclzs/SuXpa55ZuyeO++XH34&#10;CI/sh7J09z667LuyyLpy6wac+PpfeDbe2fdvydU7K3LhKrHyFPNjhgY1Xbbi2SX1dZyT6MvxdU9C&#10;951LHaagln6XanqajpTDsHO1WmBoLHWTDOZZH6kjbmlEp4wOFl1aW6ea77fIuYwOBG1FVk4rMR1z&#10;unSReLOHyE5DX2aMumks+2BGlVy4+FQeP/m1rNz9lcwuPJeBcWa/cPYW16H5Z3/LLJ7m/L5EDXqS&#10;HpATnDPVzAcvYx+poeY+Qo/YOHxymhrmCGcAfNYpVvQ2mstbr22WTe/AB3eYiouto6RwD9RW1kkn&#10;e0THcfxT6o6hG6iiH4qeMM6JiIxMicqi/yeHs4jeiXhWTCbvJc9vaALvJcw5lr35AHFHCudZVj4c&#10;vEDVaZkxSnwUy/eFx+JTy/uuYqfDReUaw65t6YBZ49nCz+0+OSZnyU/GyFdySyrRdMCOHeAme9HY&#10;p2YRx/TB8nmv7jyWK+iBbj+kHx8N1iS5RS/stunYeXqh6bNi/6+oWpDqOno+Wx8z55A5No0fSFn1&#10;PbgvOULdY6lpVR4jn6BrhmlXX6OvY5qfMYgGtwddIYvnMySqBj1JNvtADvttgtja+Yv+Dgt5Z81G&#10;ee1HP9ZY9rtr3pFN699hbvU7sOy3NJa99Y3XNZa95bVXZcOqf9LWtjVviIneBrEx2iGhvl5SX1km&#10;o6Oj+IKQo7E3T6Jnu3rvqdx+9rnc+vBrWbr3jUxeQrMzcY9Z4Xfl+Mhdaey7Tl1sHpaN1371JLHb&#10;CL3XzNCuOMVrG0dXMCHH2mdg1xfQTi/I6DDXcvQcfiuT0td3SmPZJ4dHZGQcnj0xJsOnh+kZIE8e&#10;G2Cm5nFpamceZKPqKa+Uqjp6xuvg29VVmj67lJpkaWGRVMIYW3i+FMvu6emRGnS0YezDaj6tsYU5&#10;z3Ew50M1/d9ntDmIigWZ2BvDb2GiztS33XbDXgzhQvg5Ga+Td/VXy9rtb+IFshpeDYvla9YesBl3&#10;fAPgpVtNN8pmo7WyjY9Guu0wnV2yzVZP1hqtkVc3r5KX1r8kP9rM9bbcRo8Ac7USwyUW1hkHh47J&#10;YD9JiBdvzkkHbz/68OlB8GDGHXUUN/8gzuIA0VEPNrG1ZXYjXhwe8KkgP84xztUDUfTc0OOYxBkR&#10;Q59CIH0ubniM2MJu0T/vMtvCwgfbVE/0d+vDdODYJju1tdMc3xOdOXoGfAuCfOFEQWJsayXbTIz4&#10;aC3eEaHsIUeYn04e0tyEBhItDdf1SFWJFNaUUhOD3+Ywmy+GmMyX2Y7U+30ifdF8oluJR2cTTF3R&#10;h1xsrw4fZGYW2zCXyGCtvG+yGd8SCy2ecN7rAMveo+mytxtt4czCU1hvrWwxQCNgqg+PNtbWHivl&#10;j81MOWcLjWerf2NqY6T9WzX7ztpxp1jDzLSP6s9qOeykL2mXtsx1cH3TFyzbytaI/JBZEw74INgY&#10;wq2348m1WbYZbBQ99A07DHn/TI3Q8e/WZkBu3cnXdxvCe5wkODKcfSKTvinOEbQg+6mxxyQTuyax&#10;kun7SUmTWOKEpIJc+kOJY5vQCjWg7Skt4FyA1USG4O39Qm8QEOzPORrH3MdUSU+mrzM6XKKDicft&#10;dbJjI3MC34Rjv/wKM1lfljWr18huEys0H0ns4ceksg2dEdy5ondK2sgP+q48kX6WYtnjd5/LWTSZ&#10;o8vM5zp3Q6oHpqWia1Ka6IXohQecXf5YLj34GT4En6Ob4d/Nwi3QmTbD3lpH8SE5rfri4CRokLuJ&#10;FQbnl9HRsZc9+xKW/Vv5+j/+r7a+/CPeSf/C/PqffClnV+gxOTMnlfArxbKre9DcdAzi93hCUkvq&#10;mTlXKiGctUFJnDsp+IhkFBPbVTFrqo1ciPlGVQPUSWALRfQB5Tbjp4dWLvIQeQh6TeKM4OgM4i7i&#10;jf0H0RFwxsYrjVmWtiJjDtDPzDkfomp5weyBfugniH2pCTm5kc/wLHn4oAEOjGBmOfEfHDwcz+CI&#10;uHT6TtMlbD+zJmNStLnQsVkV5Gnt+GaflWFyr/kHn8vVj75Gm/0Z3gA3pLJvAp0h+q6eMa4nHsno&#10;g44e66dOW09vQrbWL2rr5sfPhXV4eqIb8YajK5aOvoRYxY3Pqc+rjzriJlv0fQ7wZjWz/a+fVx9d&#10;6DFz4nOqh93M3BjWzewv8hRbB2r45CNmut3UoQyoSW0XQ2vVD2JBfIznFrrtXToz/IBgxj7MwExI&#10;kERy0v3ZuWjjU8Q9LFacgiLEKTBSzD386R0ghgqNZ1ZKjTQMTuEPwwxCmOrA+Tv8fU4O1w0yi6JN&#10;4vPRixWjE6vq5Twnzy5lXsbBfPS9qXjGoJ0P9BErnn8Td3MxdDKmlreDuh01PXs+2vPRjt4PO541&#10;h93M0+X3pxdipx298ZZmst2K/coVfk9NIpTzOTwFDX94oug8Q9CW+2nL2j0ELXYc/aIHiWlUjZ46&#10;UhXxU0sX9eUOae9kDgirorqae+IAGmNbeesdemd/vJo9ZbvoXFzRGRyU9oFhfELuy9LDZ3LuzkfM&#10;WbyjPSO9sN+hRfqh1Wufx4NiBt8RWEcXq3fmhgyjmx7n65PwYaXP7j1zRSrbmQuBhiyjqAn9HBy7&#10;Gh0ZNaOjrUOax8gAfHwUZj16Ho319HV49hLn5KIM8OdTGht/oPFslev/F57N76BYtsazLyqvEzTh&#10;V6k/UVc5D8ueuvWc3/UJMwzRZl/5CDbLvI25h3gJ4SkxCSuYuMazi68Jv3ffDDMPp5lvN46XxAk8&#10;lEvpp0smTohK1uqk3rAiD1/l3cPce66R0pyqHlorG/IZSytmzVM7tCHHo7aaQF5dXtWoabBv3nki&#10;z7/4Ru4+/FjOz6N9OD0r3X1ojNEkKk8Rpb3Mg/OmoHFTWrUAmI9i2B7e9FSzvH3D6PPL0lYcH/fz&#10;vqr8P4w8PwAvBKVr8fRhVhZc28UrhL4cfzHVeeDfZCVr3zekx8iavfawjMBzRxdvyOTyHTl7i1oD&#10;LHsE7fMQn1PzH/svXaMGxdw3fsf+yyv4i8C2L6HvnVf8+jp6a2bfTi9KM6yzZRpOTE2u4zweIBeo&#10;acDAO2YvM5/wAv4izEccn5E6WHbVAL1mx9FeVDZKMPm9P/dr1OESySYWre0fowYygwZ5HI0nXn6n&#10;0ZnMoNO+cJF9VNUGL3Bf0bsySs9x/6BUdvfJ0e4eGHg3+wo6k8ZmyanDK6G1HcY9IPWD3EsTk9rs&#10;qKFLS5reu+s8ezO/VyeMdmCR13ub2Yv019ZN3ZCqyRtSC6uumb4rJXDjzK45SYYnHxm4iPcIrHvm&#10;rjSzGs7gUzB1G46PL8jMPakfuy7lA5eknHisju87duGR9F5j5s3Nz6Xzxk+kZfGp1MK266fu8ruj&#10;1R6/R+8Csd4QmuyuBSk5hnah5Sz6s7NS3HoWDewUXqCcO+1n0W1OSnETddK2SWnsvUCcuCyj5Asz&#10;D34l809+J0vP/ywrX/0fufbVf8q5j36Hj8inUnRqSRKbx8QrG0+jGrSpg/irzMEar38kwzfpS4Bn&#10;D179EK+TxzJx50sZ5fccVNz94gPe02U05/Cy0xfxbZmV5jH8U4aY2dlDf2BbL/2qx+ADzJvLr4Vl&#10;lZPzFUhEbA6MKYV8mp7b4DiNY3uTOypdtrtXIMuXPZt+Yi/2c23BQcg3PVlqDpnycHVzd2LRt8be&#10;Y2JqjsYRDeXG9+XN11fLay//SN5c9bq89/Y62bGZmeIG5OXGeLOhuTY3pY8OZm1h6SjmVuTL1i70&#10;VLuIuc6NMyOInJf4jnNKaURjD8BP/SPgvm6av7ahEc8DHHvDBmK77XidmDOrmvMnjJpvXHSyJHC2&#10;HeD5O0DNKCElT+PYyQcVy1MeIuXM9oNlU4NJL6qmP6deVI9RWgGfY39VnDsPDlcIqywuQ+/MNTvE&#10;v02Aj4eTUyt+7eHCdeEMcbLz4DVQczQkz4fN29q5o7MO4HlOgBcUaxy7iudD8ex8uGEq+VcIe4+b&#10;GxoNC8X+0abTk2PGny3hdvZOzFjjzA6OgK3C1FRupjh2GjlZ0kHyujSlwzpIrEU+l3iIrxegwUNb&#10;UcazA0MuhnmWNcCyW/vR76H9bVdrGM3kKfbBMeITfIJOnuNZZSYre30/+/EY+/vEtUd4MTEv9tw1&#10;vMbOMaNwhPmGA8yvo5abdxTdBoz/cJnGdhUHjYFVhETCbuLTJDu/jPytgznzo9I1dEZaOvGBq8aX&#10;K6sQHy046uFiNMbVcohrnMV1PUi+rVYGfQcZR9rg153oItAnkC8VVU6Sh8/S94fv0fEVelofwAfv&#10;SlXNbSktXZaSohUpL7onlSUPpCT3Njz7gVQXP+DjHSk+fFXysy5K/sELUnR4XsoKFiU1rQ3+UUEt&#10;Jgn/lgB8B/dyJuIpwv0elkBtGDYWmYL2Qukp8w5zph2RTHKpF7MfC/GpfcGy02DZmSXoyo9Su61o&#10;lDReT1J+pdbrM3pxBY+Rb+Wjb/4oj3/+e7nx0S/k3C088i9TPzyveo7Qx3EmdXP+dZ+hN+U08eX4&#10;ZWkfOo/v1yh8gpmHR9uloBpv2UbijNoT1M0r0IZkod1JxAeoRJq5ppPnr8o59vGRKWYPdA/jfXBU&#10;Iuh594Bl7w2ChxEL7gsNR3OIdiEihlxZ8VH60NLRWXPfqZWgeDV9eQnUh1J5fw7mlsI4mHPJfq40&#10;2Ypd/3W+o2Laf53tqDTZUftT4dbo5XjfQ9AvqD5uVatVPFvTZ0enaB4AsWg3kmASh3LIA4iBjxRR&#10;8yYOjkvKgeElon1T3nlo7Fje1M+ikrLRnZPH1lGTbx8gluhgLusR8Yk6gMbJQzYbmlHLNZKNO9AE&#10;GezCV9cALQN+jTuU19xOevVMOLvRO7jQU+WKL78LPkaO9IzYoifduUXMjJghZEhOuG2TbF63Rt55&#10;8zX4yip56/XXZO1bb4m+3naxMDGn154+9EByEX5uPK81idpNOtcrm/s9JRlOkqRWmaSmVEpmRoPk&#10;ZFO/L2RmZQX1RphGSxvagHbmCLfDttvnmdU3RR2ohbnusbJ6q5X8w1tb5fV1u/CAccOrhxlmifCZ&#10;uEzib+YFpvM+ZRELpKJ1T+KeTNpPHYPZgcEwP296DNlnHT2JrX3QeviRs5JDBUf4k9urWYUh5Ado&#10;eqO8ye/V3HP2wkA7YnJ8Sfaa0+vMHBcXE7Rg1mhSXWGpaI79menrSh0RTdcOfX2xQFPh5srXfNFl&#10;B/hTM8R/hNjdi+WNPjtGsVriywOpKexHzHslP84uRC+aexg2k6v5jZQ0tlBD68Sfr0MO4+kRfyhP&#10;018EwJW8Qoplg97P6Rf80/+XYe80/gX3dA37TQF6bNhdNQy2sBR9baaEoeUIi0/kmsH7DySSeyZp&#10;938C+WhR5VFpONYKq2qTqsZ62FUFPTWF1FDS2adi8XHxp9eF1wRX8CNf8gtB2wKzd4FHu++jNurG&#10;uUNcvseanmSWmR31Vkcd182O/cIOXae3xqwVpw6LVbkUPSehIWiCwjSdduoh5ZvN85LCnsLXPLl+&#10;L/5v+HRQoPa5UDiMYuhhsfHkYXESFoVGHV22ty+5iDtekM7kRI5oKOzo80RDtt2A+3wbecQefLzc&#10;92laVHVuVbb2ScfIDLqNG5qH3qMvvpNPv/1Puf7gG+YHruCPQAxShZdR9QRc8ZRkHGxnzh9nWxp7&#10;L1rsxKRCckb6HtzwjeIMi4zi9/XyoK/XTAwN0ePs2UMvtA6fDzfxgjd7ce47O7qJzprZv8bmYrDd&#10;SLahF92xFS0c/VM2FjBvzkHjPWh1nHyII2LJRfB/YE/JQW9bQC/SkWI1X5bnh5pENHqcwFA0Wn5B&#10;sOx91Gk8xNqeWrDSP3lSH+Bs9HBHt+4dIgEBkXjdoONiBYfgXxLB+x7D2c65npxGTS6dZzMD35p0&#10;zme4tPIZUbMfo+JyqPOka31BAVHENuxRav6Ubxh1+3BqrOTUUQn0nWSwB+ZT06b2Fsf+GAMjVc/i&#10;/kz2QZ5H5TkVk5kOy44TX+7/yKwsfFxqpGVoGB9EPDmvXJHhuTnpGB2TzvFxGZyekYlLCzJ77bpc&#10;uLGsrTn+PHfthjar9woc+8rNq7K4cgWufV1u3LspKw/uwLZXZGbhkoycnZJh2JyaA1nX0c6ZWYKu&#10;HK5LDpeJdjC9oIjfLYteJzRpKv6mdySW+CjpUBExQhmvg+85jNdkUQM1Zc6T6h4YN7MeU8uJqeKZ&#10;L+sk726wlI1b7GA+zmK4ey/eDanS3n5GHj/9vXzw9DuZX/xKBsceS9NxzttaPLvKL+D/dFcKquhl&#10;bHnA2b6ChnGO2YWj3Mv93Mt99C1Qo22h76vzMh5gYxIXU8QcExd68tbJy997Xd56mT7qN96VnZu2&#10;SRAxZUVhhQx2D8kQ2pgW6u4lxFkJ6SWwiRyJ4rXGHyZuKMBLrZgeClYK91FiTiFzjqmJsBLIhePT&#10;8znfcjjnYN8J8ERqVHGpGWgr8dKAgysP3JOnz+IVsoyny0M5v0g+OznD7MNJ6UFP0zk4wjWqpwcm&#10;FG7ozPPujs49lbpcs5w6MyuXl++io0fPeA0ecpW5hzNXmbc5Q2wyAqPGI6B2An0x/to18/R+XCT3&#10;W2L+9WXO1HlJTJ/m9czQ/3SZOtttfs5DNKDU2yuv8rudJX7q57V2Ufs6wb56jDm1TeSLZWjmS8XR&#10;MZR40lE2vYe3yJvvck69Tfz8tmx5b73orcfjeM2bsukNeh1XrZL3XnlFNvyQteoVWY/PyIZXX5Zd&#10;G9aKo4mRhO3zIkbKkdPDw3Lt2oosLOA1MEsN7MZ9WUajufwBM0of/5K6y7+iU/sCvRleiqyO0SfS&#10;0HeXXGZJDlefJ96Zhr3NUkuh56N8gnVaSo+OS3UtbK0ZjXY7nlLdF2VqchGmjcdo77h0dZ7CewXf&#10;nJ5+6ertg193oWXvlLGpUzBt9ffj0t7dymrDgwR/8hMt6BXw4Ksul4oy+mpKS/lYLjXV1dLWht8I&#10;PiP9A+SFLfQrFPMMJCfhL5PD/djMfNUhzlR9dH+wUju8n52UNnsnvBpvEDPOfDj2RsO1sskIPbvp&#10;RurJW+GzzHT0p+bNsvPG08CFOreOOYZ8bTfMxsIFDTFnp7GrkWyxfF/e2UX9W//Hss7wPfruzekx&#10;isHHoFgaetvpOe8lvzshJZw7Kob0j8Yv1C8Adk2M7+SGL6zSaTvDc9DsoF80IU+yIV9y8qFe508d&#10;MJB6cSj7ZpSa6YaHsB9+Be7wB0djeu3QQyrNuTW8yxydpgGseCc+HrDa7cacDWbG9ODZoHvdi3dt&#10;FHtBIl5i+Ivtj2Gmeo4U1TFrnutXXI/+orBQotI4Dzk7I5LpXU2LJ/ZFuxSNdm4fuRdsyhQNtQNa&#10;a7+YANkXRX08hP6bADidP/0zPvz+DkbMz9koBtb6eLLYEXe6ixvfb+eGJ7WLJeco+lQHU7yu9dBm&#10;b0arjUc5zE5x693oChTPVj5vdugMLO3xArGGjVkqxr2Tv+/g3xpoDNvGke/jPVSabDMb8kYr9NrU&#10;EMxs+B47Q/SH+Gy70KfuhMeJTmmyt8OvNzFzZANMWx8tNj/LHOZmsYf+3l18Hn9xwx38HtaczcQ0&#10;nMl+YfT7RKFFj47mbIikFoAuCS2InQc9sq54rsXFwP/oP2usw6uBa9hUz/6biwYmitfphF5e6cHN&#10;qUF7M0OXuDGc2MIbrYETeZ0BdeE3XpV3X/shumzizR+9KRvXbUJT4U5/TBFx/0n69nolr5l52J0w&#10;E/KCXnL63qUPNJZ9+h6+H49/JmfvKeYFqziDf8LYgsaxRxYekV/8BL+BL1lfwLOf83f8+29+9Jf1&#10;jH5QNJzosTsmL8FjzvFvz/N3PBFuP5Wbz/9Zvvzjf8hP/+3P8vl3f5Lnv/9f8vGvv5P7X/5SLj2E&#10;M1y8jvcGz/U4HiWn6FvvHuEadElGeTP+cHUwU7zy8mvQalfQb9fK/gwXLe/TVlZpN7WSLvp4esn5&#10;jrFf16K3gTWklZKH4JWYwd6dzkpTPmDw2YRsYsss8odE8glq/QHBsIZ9sGF6teycYL9oTIk97F3w&#10;d/HkftwXTPxLb45fGLFcODGYiqfIO4g31IokJ47NpPe0mFiUHvTes1fxdfhErsGyF558ib/mPTw1&#10;ZzWWXU6O2zAwCSOZ4vkdwze5U1LzKvDrS+cZjCQucdV0/O6wbFd0HQ6uzJ23gzXzDFva6qil4ClC&#10;/f2v3+e5Dz0ycZ/nPrzX/vL96nv2mDKX1hR9tWLZ9hbEOWivedYs4cEm9vReoLUxd7FCG20nNtSF&#10;LD153d54+O+PlrSSQjlMvJFdVSVxaKt8yMMcg2PEyidUzOEz22GDWyzxgfWLkTjeE6VVm775Cfpf&#10;Zjlc/1jaYaJHWsYkuQSPzaIOtKL0AjThk3j8FJ4kSkdfST0uj/oE3hBRIWLr7y6m1Kx2OhqJvh17&#10;jC3+RbY8W2rp2G907Ks6QzHkmTbimd6uw/ORmNUhMJB+Krx1KuApFXgFkzP5RHMdQxIlkDM9TLGm&#10;lCLmuxdRDyqhNn+UewRvH2LZuhPD0nKC+VO9/eiCO4kT89AhuRKnvCev/IhnaPMmtA6OnPcZ0nCi&#10;WybmF+Xi3SeycP9DOXvzKTpZNLqzy2hN79Nr/kTGYcan+LPy+OiGcXRP48fJ1zWWDcNWniDnqBEN&#10;kZvXd0/iF9qr8WzFspXfSO7RDs0/u7nnDP4ieGkpbn0Otjp9Aw+uaxrTHoWbK6+SC3fUXMZncnoJ&#10;TSCs/K9+2b38vP459IIX71BbwDObNQpnOcP3zvDeTN5Elw3L7rn4GJaJPvUiulxY9olz1JKpVbVP&#10;Lctx7Zlnpt0Qvgr9Z/AHHoM19kvWUfwaFH/gXo0mv/ckZ1W6EBdPZhtQT7C2tf0Lw8YbitzBxEzN&#10;lud+8g/jeaMPmj64GnLsmbkr8hBt9vWbj2T2wlUZmySO7Ryil7pK061FxNCPQh6s8v4Q8nzF3zzg&#10;cm7cd17cf34BURIdydcjef5Y0VGp6DTTYABwsgjyoJB4vieWvItc3zOY5yeAPd0bv1AH2bB1D73V&#10;xlovRTl5f9vYFNpn4ocrKzJ+DfbPxyG0BEOLeMjAo9un8HeZmsfLGa+X2SXNX0Sx7C5W++wVjWPX&#10;n74gjbwGpcHugn8PLN1knhA9dOfJy6fmYNnwUFbD2Fl6M0bkUEO7xBBXBmfkSTQcOwNGV9LeB3sm&#10;Jh2hxkWM30TspGY9dRPXD16gH34eb5lZNNtnpvgefDWpsVd0dtIL82KVHSfmZlWgbantH4AZj0rz&#10;yZPSNTnJ/XGJe4B84TJzpOapr8yz5y/clqHrj/DWeCrN59BojixKMbqAMrh0xcQtKRtfkYJT17VV&#10;M3VHWuDWx+YeScu5+7Ds23hm4xE+i/b6PLMXp+/hr7KsrTY+130FVnzzCzTZn0vzpSdSAt/OHoSP&#10;wcYrO9F398IqBq+zBxLXd16UErSjBQ3Ed3XjUthwGmY8BTvEWwSWXdqM93jdKXwPR+gnOoP3zrx0&#10;T/AeLX0mU7e/lvlnv5fLn/5BZp7+Bv+Q51IDZz/UNSPx9cMSUdmNPhstNZz+xCLn28qnMnr7Mxlj&#10;jVCTHeDMG1v+VAZ5Ho5zDRo556oGiKu70U4cRxt7rAd9eBfxVqtklqF/hSdGw6rC4lVdlD2fGkpU&#10;bBY+2egCuQ+DwtAKB8XCsPHK9gykHooHjzPPhjP6PRd63d2ULpu8n+VJzVEtNYdM6bOdnO2Jv4nP&#10;dGi3YNkmu03FcKeRbMVv8/33NmtL//3tsnuHMRybPdyEXmVT6vwWDuTHzqKzdedZ86JfDB2Dq9Jr&#10;BWpa0P1wtfikLO1Z8uE5soZjbzcwlQ2bduDnqS+rVr0tGzcqj1s7PG6JT7zg3+S/gX4REhVGnZLX&#10;Gkfvg9JkJ2fCJcn1lPdxBtwsqxiuWtageUXkVrXAKKnLUZc9xOeV/8iRUvpc4HB5BfDL3KP4DdBH&#10;EZkoYYFo1tGKebjs0/J3nZWzmOyxkZ0GZmg+VR82dVo7NHQ+IeTbWRq/Lq9sps7VoHk5pKQfloiI&#10;/X9j2RaW+LLAsC2t6Ve2I2Z0p7c/gFnZkXEvWHamYtn4eWbDGvmz0gzFJONTzNpPbU5j2TDVXMUM&#10;K5pf+GXXos1u7uWeG4QrqdkP8MHWQe5V5ioeg2vDtGupWbeO0i9Dr8z40gPOe2Z/3P+MvfljmVji&#10;HKAX69jwOS3eOsj/ra6XujZZhfh25pVr2t5EeKjyLMuhdldytBFP2U6NYx/rGYXl9Wt+I8lw0gw4&#10;sPq3h0rq+H/U/0XdqhQtFnFPblkPHOwkXJaaTx01s1a0BeTQrSd4Njt5Zo99gAbonlRU3NY4dkkh&#10;HiOw68rSR2ivl+HXt6Q8n2c+/6aU5F2Vwhy8srPmJC+LeWcsD69M3o84Ylq8Jy3xb3Kjly0M73RY&#10;SAx60fDEFDmQnYXuOlcOlqBxL0fjVVYGa0fPWYA3bkEFr/koHAH9MnXK/JpWyWNlltbKgcP4pnDf&#10;dJ+5KDc+/FKe/fIPrD/Knee/IsZ8LqevPNTONlUfVh5aimurPqdTaCgGqLkqll3S2I/WrU1bhTUn&#10;0NT30vPZRr0yD5+NDFjdQXSvTdI7fBYd2XWZQJN9vG9UCo/WMwMkkRzGj5iI2MeZmdt7YY/EggER&#10;1IASVd8qHrKcdfHcM/FwD9WTt5/nSa149oKkDHxrqIUoTbby71F+IqqfQHGoeO5d9eypvys9tjrT&#10;lK+I0mCH8Ryos00txbXD4ETq85GwbKWbjFDnGvFgIj2JWTnlPENogaiHZFBHioXfBqLb9OWc28uz&#10;pFh2cEyaxibyKvCEaOnBE/iEJBcwcyYxgzwzkJzUSXZa4pttqdP8wHeZoQcwNaNnlFjQAp9Ea/QL&#10;duiwHWDYDswQ0im+ths+TX60a7uYGeDJqEff6/p35L233pS1b7wm61bDA9auE/3N74vhjl30h5iJ&#10;Hc+hm8te8dmL9wMMLZLXl8C1yOQ6JSXiYRDP9Ywl/o5B57sfLpdIjHmwTQoLyEvKxqi30LvEKqsa&#10;p+/9JF7r7Wh4smWTobP84LVN8nd//4b84FXm+ulbiZ0XeRS1MbWC46mlZKIzhRFHp3OdUxOJ+fCJ&#10;jVc9rQH0kaGNgmM7oMl28aH/knh5X7AfLNsXTutL/0YA/C6E+Tf4U0ThPRLqBANnzgDLdZ8lDNsM&#10;Dm5BzqnDI4R5NeSf7t7MB7FHf2Gyg3mXzFnSN9D4pScs0dcPjbA/ebUvcTlxvJr5GBqFdxI5X2xi&#10;AjN3spnzWirF8OO8UrxqCvLh2gU83/RewJ8PFVeQw+Th2Z0s+8IPksveldfe+Hf54ar//d9y7HXv&#10;fcfvdgLPFPTPCUmwbPaVsip8FtCmHsHjgWc1JhUdVUYWrIprdZB7M5XYiWcgPi1V4+pFR+mdLqO2&#10;XpAnmfRXpMGXE9KYSRCl4ilfdO1wUrisF6/PJwi/xiB6GXz3aXpgUxtr7qnd8AH60VmG5MFmtpZw&#10;bM42TxfyD/wBuQ5Kg/1CZx31N632AX7+QXh+SRW89ki+ps1WnNzJEw7g5alpuBXfVgw8mtcWk0C9&#10;Yj89IeTPvoFBXGMvzlk8NriHrW0sNY5taEyNYdcutGSm9Ffj5xoUBbfMZF9Cv8gz0tR3GuY0C0dd&#10;Rv/7M/n46z/J/We/k4nzj9k7L6BzxLutfkLqWAWFPZKZWStJ1GFCw8mFnKnp7bYVfQP6XM116JzR&#10;kQejJYOn28HRdVwLO+JhJ0cn5hd5iJcHvBNPd3diAUvObQMY9ub122TjWj34GvxHD2awy0q2bMWL&#10;1QJ9IGew2g9UbSwrp4jY+CjzIlTvB88Q51ZkLP4eodzbsGxXL858F85/J3xL3Ikr0GPt5Zn3Rf8R&#10;FMg1DomVYHI35d2lVlBIHFryZI1lp2bAbzOL8bgq0VZiGr49sOzo+Bxq9IeoH6TChmL/suL4CI8m&#10;zgmIpB5HDBSdpM7TfPJsnmu4aEJWPt5S8PFc/pxNr3k6z+YB+rCi8XaMIG/m3k+EB1V1ddHjvSA3&#10;nn0od59/JkuPqAMv0P82OCgtAwPSfnJIumHbQ9PTMgnvnr3CnD24tlpKk720wrzB64ty+cYSrPSG&#10;xrJvPkS3vbIsc1eWZBqmPXZuWtoHmNkEy1OzfWPS0F4f4nWhG1QzHvZRq1Sa8xj2djVfOZP9MiO/&#10;XFKJydWcj0Pwhsw8ZnIdOIyHThiaSXfqItbyzgZTPAAcuZ/xJQpSMxCKpRzucPHSU3n2yZ+Za/9z&#10;GRxV99Ay5zl9UHX0QdVex5v4iba6hr6ixvwR588N+jPOE3+ckZRMdG7lixrP7Om+JEc51/29D8j7&#10;7xrJy//jVfmHv3tJXv2fL8mq7/2TvPGPr4iVoYlkUyft6xiQ8eFp6VX19foe3ks8BpOLJDaDmI3n&#10;Kb24FC0k50Yxr4uYI4W6q6o5JGbhWZNeoJ3hYfvT2fN4TyPitbpWcnY2PT6lnCP1eHFNysrDD+Wz&#10;X/xKvv7tH+QDtIdXYNMLy3fk9CzeZcc6NXZtYoNPqC16zZh4qWo+JkOT07wPN3g/7mofx2bwh56Y&#10;x9NrhDjlBPFhK7FNDxrrUalsmJGqhgWprF+Aw15D/3AZfj1Hr8gUe88012gRLwO4cM1jrtl9frer&#10;sPgzvC996AiPs5e0sofXsRegOY6gTzLgMPUiN7QgJrJuDZrg1etk/dv4B5PXG2zG22EdXHv1q7L2&#10;lZfkre9/X9743vdk9d9/T9b84w9Y38cr+yUx2bpZ/JzsJT0uVlpqa+XCzDm5d/+J3OK1z1y6Cdu/&#10;y734hP4B+npvfilzK7+T4dkvqI8xV3vsmXSM4fHd91CKm6/JoaNzvA9n0eRPaSu3ZALNwRm4/QR+&#10;IOgZK9lnqJvVsd8M0G/W2TEubc391DO66FVql/rGNmlsbpOmtma07M0ax+4b7pG+4W7pP9XDvdan&#10;rd6hLjnW1QarrsW3q1Vampq1eY+VlZWaN0pjUxN+5F3S1d8PE2f/62invg8PH+iTE8MnNd8NYys1&#10;OwMfiUAH0Xkx9xA97w5LPdlusQW/bHiooyEabOXTaUWfviu+667ojvG2DYAr++Kd5EMtzhs/Zz46&#10;wm1tfWECnJvGznAbR84DdzivvzNeC+HMeiijl79PJhfnZJbneHIBj4jRU3jb06PAs+obhU92QBDe&#10;st7wYUe4j5W2lFZ6tx15kgN9qY7oeZys8RBgv/W0F69gcqoA6tW+zBPyQruNPtLKGV4KPzbjtRhZ&#10;0Je25T1qwvB5ffy7DfEQsaTfijwsiD0qNSeL+wvf8YYGaTiurs0gc2dPomk5zlmqeh7SeN34SVE/&#10;dPKnHymEeDHcl2tALXcfvntu9CE5M//SE8YfwFngDVvztOFa2sC3qYtzjWy96Vlyw9vDR4fmG91N&#10;ADV2Dx1s14rz0QGvM3XeoUWFzxlb4B9ig7+4EzNM4NuKY+9m2TiZczbacu7Czvm6+r7dVkq/rfxF&#10;tlFL3sr36sG49fjaFnxIiNFYe+DZOuc9/CwzzlVmMfJeqZmRts6m+DIq/xHmp+zegq+IMWybOoCl&#10;8s82Rb/CDE6jHfiMKD8TZlVyvew469w5+32pJauZenuDg4mxvKgZ6OT9XUbyrt42WCGxVHycJHKm&#10;ZxPrZJWXcS6gL+FaW9rrmNenJ4bECp573ZiZRL3al/jCHk9wS7zAN70rP37lB7Dsl2Ttm6tlHc+w&#10;4U4TvMQSpKPrJM/bNc7wSXrQh5itRew4jG7wLL2xs7fg2ehG0VtfePqLFz4jS/CLSeUDfBnvXfrs&#10;Fx/L9MoneBk+1/x0Lz1iX/tQzXL8Vm5//mu59fxf8OT9FJbH/zc+J7UDeIv2jUsz9e/Bi9RUH3ws&#10;T7/5jXzwy1/z8bfyyW/+TX763b9r69m3aLQ//Qo+/hT2R85ybolZc/TlU5+qOK767Yal8gQ1QJ7x&#10;jLIWTY+dVdaHLqwT3UYbfa0t5Eodkl81IHkVXWjD6LnNpY6Sq3qf0LTk4heXTQ9OJtqW5CPUnPEq&#10;iWYOFtoYX2qKrp4+MGxyagvq+VbkxuzLOmqMds5eaOr3UgPx5jzbx0cfaifwO9ia4tkhxBvB5CGB&#10;xAahCXnoQmCl1cfpL0GnfPG2XLiHl9LDz+Bk1AXg+0eoIxS09qE75/mAmTSg0a5uH6BPAY/NtHyt&#10;5m3lwJ4Az3akn0J5ERuZmaKf0ecc3cqzR83fktyD77FFB+vojgcJugg3YkQVJzp5ENPAua3sqf9b&#10;oMvmPrQmN7F1saPug++2CzzciT3ACWbgTI8bn7PwUH7V9tTKYOT+1EeoRZWxzxW1tklScbH4JuIn&#10;GbxfzL1DxRgdgqGrv2yx9hQ9nZfYBhEHFzZSt1hA98ue/oA6yC369efuS80A/Kr5NN4Hw3gDn5L8&#10;phEpbekjl+2AlVei9z4iwal4bUbTN+nnzowAM9Gzxsub51DPmnogtaTtOn0xoE9kl52xGMLfje3J&#10;vxzIH5wdxAU9R1JxCfpU/NGGx6W0vU8O0O8ekJirrezK/8fWeYZXeV1pe02SSSaJM44HlxhsTOi9&#10;qaGGuoRQ772hAuq99y4h1CVQRx3UhSQQAiFEEUg0A3bs2Di243HiyZdMMplr8l0z/+beL/b8yo99&#10;HSGJI+mc9917rXs961ntkl9H7/HpHs7zFuaSVaLZz+ecL4YDNOIb3yON5/A3b+9Af8E5yN659+Ah&#10;+ed167S1T1cPP7hQ+rM75fKtFbnx8Cmc4plM3FyFC67Cq/E9n0AfBjse5F5R88CUHlr1niuW3fVt&#10;7j0IV1a6bG0G433lO41Pw/lpNPns29/ybKXP/k6jrfTZymekfXheetFw99M7MThzR/MnuXTruSw8&#10;eCG3uO+u8jgOP+8lv2/jPlU6wXM8qp+teWbPr0gvcbr6eHjxsYze/lCGl9FiX32iabG7r+EbDMdW&#10;LLvzCv7BV+iPmL1PHeqGVPH7FTb3o61vl5xa5kkpntPSLxVn8W+k9nIyJZvzgr3Lnj4AJ2bXUDc1&#10;xPNGl77Kg4d4r3SpyRLfODqTLwZGEO8lktenaPl+LXr44ZEZ6eodoW8PPXyl6qEup9cxXfPDdvGg&#10;d534W+nVvIjBFce2oVfS7rinpsn2I54ODoCJ+cEBfKMk0P+kBKMTCSH/DybH91Ms2wtfUQfmY9l7&#10;w/c8qEu5sVc7UFc8Khu3UheBa5+Mzyam7scv4DL70018PO7gFcBrx8d9C7CTK0vwffxBRmfR6eIZ&#10;gpbvJc/GT4Y9qu0yfumXFK+mbqd49yz+5rDsviVed1h255Ub+HDMo/OlNjeONnt4Ei+N8xJXhhdS&#10;Gr028Ozkynp01B3okwdg2cxpHBxF89nHYz/v50W0iNNwbHrQFq7yXs6h9aeX5uIFvA66pLyjHXbd&#10;xvWv+HUP/2dA+5r6f2rV91LPH0Xngp57+Noi1yYcm7+p6wq6xoVV6V9+Hy8Q7tPxW1IwwKzFfsWy&#10;b0v5xBr+0g/lzNwzab7+azl37VfStvABvhtPOSceS8PUAxj+mjTy2HzpEQz/Ebr0h9I0Q02E7+te&#10;xnv67m/wGPm1VKPbzuJ5485NSUYLfLoNH5YutOxw7LrzS3hPX8ZTboJ7lJk4VUParJSSenh2A3qN&#10;hhF6RNGZVnPNsUpqqYU1j+EvMIfvx0PqDZ/IxOrXMnbvt9Jx7QOpHLktWZ2zktgyJgnNo5LWyZzG&#10;idv4YT+DrcOxObfGHuAZT7129B734U0+v/CIWZp3pHYQb4j2Ec17K7MW36oqWFsZOuNi9qnUTOYK&#10;x5P74GHjHQjP8KdHHa8lOJIP16CvP3mluuZ8w8ktQ+AWzGfgWrWypTZtefz//C/MOVMs0U5ZW9vh&#10;8YF+imVtwz5uwSxIU2M0XQbMHiamgDOZGKNpM8E/xNBEDHSJYchdjugawrCpPRrBvE2INdUyo6fN&#10;Us1PYK63IzN9qPW4kq96w6GT09BQJ6O7gSWp+8jS1oVeMVPZDMfe8O52+cX6LbLu9Y2yi7za3Byd&#10;o/r/TvR9H+O5eD53/o7QYMXZqC3Ry3QqMRe9En2osFjFZTPg2JkV+AWcbqGHsomPmaMES8uGG+by&#10;WMhjNjVo5ZUQR74bHsacXl4jX14jd2d8bWHZNhYOzLi00Vi2zmFjjWXr6aOxNrLCY9yZvSNSElOZ&#10;QUadS3kSq9l6EaeSJCAgDO2oixw9SgwNH7CHX9tSd1bL0ZUef3Tb/6fLTkYrnPlSlx2bCm9E1xaZ&#10;kKqtU4nZxAVonnPRYfE3ZRXXar9/XiVeI+QSSputaq+Fag+sw7eDlVfLqmc/bB2CZ09L8/BVbSaC&#10;mvG78OBTap14Qq58SM0R/5FZYqHeCdgivLm8EUZVg99GBYy0CI+TXPI1pfPFuyUZTw7+thTyzcLK&#10;JnKMAWnpvkAO3KLpuJPYHzPg4Zlor7JKYcFl5ySnjL25tI/ccAAmNo6n5CwcexEd9l36jB5Sn/0Q&#10;jk3+XMtsx8oHUlq8St8pPDuPx7wHUpy7JtkpN7WVl7Yo+ek3JD+TWXvpzIhLGJfYqF4JD2mD1dDj&#10;xDK1CKTnK5JrS+m3MiUaXVdMBj3q3B8xxAwJxKupRXiSEq9mlHKdoAVLKVDzFnlti/FOL63hHscv&#10;uQ7fgzrm2LH3qbpoYmGVNA1MyPzqB/Lkiz/JB7/7T3n0+Uvf7Ln79D+xV/VwlnZzrqnacD/n3SA1&#10;3h5qrg09Uzxnu6QWc4aUt9LLjaaV9yuzuB5uRS8CNRj13tYSYw2OXZZRapJd/eNowYgZ6de3wvfn&#10;iDlMivNqL+e9nik8l9zJNyQcDUQqeXQezFpxa/SFsSzOsEj4dFQsvdvxzK+D4cTCadV1GRMP16F2&#10;9J03ttJjq39rLFtx7BNw6hP09KlF3Ki02Gopjq2tEP4NIwrkLPMPRDvLYxgsPjoOz1zuofTsCvT7&#10;XDuphdRgMvFqwOeOe9Nd7T1BsFsYdxJfLzzdij6ijdoztX1iLJfQKLF0V3O2PehXgzsed6avHT8I&#10;K3iMtY2YmpNvHUXnYAp3ZB8yI2401qe39CA6pj07xWjvbtHdvkX2bGT2zltvyqY3XpfNb70lO97d&#10;KPu2kiftoR9Zz0hbhvr43hnC8o7idWCHjwc8LZAYOyICbwpi7qiIdDg270sYr1U4vCsKfhTPXpJ+&#10;VnKzO5l1SX0/E019Yp2ERpXASlPoJ/aUdRsPyw//+R354U/fktfW76TfmTzZhbo2r6UX9QH/aHx4&#10;0jPxOuJ6zKTvIlX1LFMziIkgb8ILzReNrwdxO8sBRuqCpshD5U5BbngROfOIN0q4FzVKd5gOM2Z8&#10;yYt9LDSW7extgf+2OToWS3TI1mhZ8CSGY1sRPxsYw0sP75bNW7bL3n3o241M2Y/Q4pLrunt6E68w&#10;A8CFn8t15ubNvkTep+Ym5RYXaSyhtasT3lWPrpV+kXi8H+IUa07TlvJMsbC9Im/+4m/yxlv/Lco3&#10;5O+tdW/8NyxzRPOt9iCf9GQplh2fU8B9WMm+U62xbMXx4rJyuR+L2TvK0TdWsnfg+5NFn0EiGvqU&#10;JNg1esw0PEFZSRnMY8rB6yY7lz2K/lZiYVfYguLYLnB65S+ifEKUflppPgzR2hw2NOBeOszcKdW/&#10;jdbLlDOL+ojFcWqNlrxn5Cx2qobrBgPwxIcFLYpPUBDXchQ/Aw9MuFE2OccJ+LoLz6++9zi1APV3&#10;KT13cESExrJD0JX7BYfSd4RXFbUoF+oTx50cmDnBLAp+ntJk6+jhJ2dEPyrvh7tvAFp0fKLRDCfk&#10;lGn9VafJK1vRa/SMX5NJ4oAlct/l1S/xAP5QBkeYHdJBP1fTJD7uo1JU1ClJSeV4iSSLuaWrbNt+&#10;WN7hDN2xaz/nuzU+tDDjAF98KvH34Ew/yv1kasy9ZEpezteP2cBKPDmbySGtTOlBPWhEDeiQ7Ny0&#10;F165V3Zt2i97t/LvXcwKMrTgPGNmMWd2OL+zqt0qnp2UynxGalMBxCG+cGxv/2ByV2IRN+Y1sWep&#10;pbTz7tTi3D2YIUkc7esTpnFsL+rYTpy5anl6oYtnv1B+2S912SpOeMmyYxIL0eHnoXPNolafTn6b&#10;KO6cwYphq9nqarkHRMEu2KPC6U1WerBTqWgY0ZWwJ8ZSP0nKU9rnfJhFGvffKa1H39bTTXTpTXcK&#10;C0GbVoJe7aJcf/yIuuXX8sn/+4OsffJrmV6+KTXEtKVNjdrMxlLYWz2xbe/4mFxaXJQb91fl9qNH&#10;snzvtty4syTXby3KomLZsO07D+7JvUdrzIRcRau9Igu3b2ka7b4xehhbWyW9qJh5lFlaf63PiUix&#10;5XU6rmqWYfR2UBtQdZ/kvGJqxmiYictVL1ES14nSLrv6RuKxaw0Dg+kYUwtzQUtzKge+2ibNHWhh&#10;BhdkbOquPHzytdx7+G9cO3j+t1zDv5LekhZiy1Z0bG2PpbmLOTR9L6Rv9Gs8lB5TL5rjfhulZjQu&#10;6bmc3+i3O4mTq8q6JDIkVYwO28j6n2+Sn8GxX/mHn8pr3/uxvCL/qK2DW3ZJXGiMdFCTGRuYloHz&#10;l6S5vo84C1Z0Mp+eFOqpaWl4u1AHL4Bj5xTz3sCxM4nF0krg2PBuNH1KVx/MORIUFc/5QV9VRgba&#10;8UqpbW+VjuFemaS+sPr8E3nx+3+Xb/76P/Lid3+Upy9+K88++wqevYafVQd6zAj4lar5+bCfnJaR&#10;mStyVeXLK2tyFS3z6Cz6E/Lzc5y7FU1o3Ml1E7JVTb+VPahfKuuniFt4rZpv0D+2iq/RHXw4blLf&#10;X5CMfMWx78O6nxLfPKW+ucrZfp3YaZTfvYfaVhteRA3seWXsr0Xi6paMHiREdmwzkvc27Jf33t4u&#10;WzZsQYu9Q3R2clax9m1aL1vewj/0lZ/Iuh/8QF5lV33te/8gb/3oH2X9T/6JmY+viaWejkT5+0pB&#10;erqcrW+UmckZWbn3RFbXnsncDXJ59GOjl1fpm2ZdIa++/DU9o58Qx3wIn/01NbJPpab7mRTU3+Uc&#10;XkAff4kzaZhaK3lJ/jgsm/y6HK1O+QR6ejwnC9H4FfRJVSlzWorRURQ1SklhPX5wtVLGOV5ZjUd2&#10;/RnmesFaztVrWuzO/na0/z34uvez0OeP9Gp8u6P3nAwPD0ofHPbs2bOaT3ZpGXP6iMkqqquYm9KE&#10;73abtJEzdgz0afNSO/n+gwbwUBN8KqxNmFceIB4n2FN80dl48t76MD8imJkQJ2CXYe70vqPJ8cMP&#10;AA57zOsYj3gD+lGz4yx19KVP2w0GZQ9jdjzK3DNyGwd6vqj/BsSHSmJROv22FXD/HhlZuATHXqQW&#10;cFMmrs9r+vDsSsWMmfvHXu8eEsLZ7QcTdmKumhWz05Su2VT241m1Qw8mprNbdurvxWcWX1pLAzy+&#10;j2rL3MFETI8ZMQcODw7Lw8w/oV5ohM5Zd7u8t22zbN7JDMcDeEIb8PfaMuMjwJ+YPI1+nDpp43W7&#10;ODMnAxNTMH4YXTu9z3XkN5ylJ4l1nf1D8NPG09CZGMAT/uYHf/V3gV3DC92Ip5zM6SNDW83frmup&#10;g44AT2sYltExA7FxZ3Zi4HFiEvz1eX3VsnOFwVlSyzQ7zO9yhH47zgtXK96LA/x+u2HHzHS04us8&#10;HtDfpX1O+YDbuaDl5OeYWOtrX9OHnembEbPBrvcbbKX/fBPac7QGeviUwLH14NjGVofh9sY8vxkx&#10;DbGMj5r7bKP928KeuI/XysAUXg3L1jkCNzdiDiSv9RH0sHpoG/Rg26bWeBY7H+dMx6+NeMo9AA8r&#10;6pSu1KjtONdNOeP16Ek6CA+y5r1zjcRrJTZWfDjT3U6cYE4tPgnUwC3tbfm99NF5WaHhCCQWpOfK&#10;h2vOCu2AqWLZ78ovfvYDefe1f5INb74lu7bv12Y/FJbW4bm/IreefSkT3Iv1FxekpBvvpuZhSWoY&#10;lFzy/roJvH3v0Pf/Pt+zhi8GDOx0P/0g56elE542ML8m48vP0WLjV7AKo334mVx/nxluHyqe/Xu5&#10;++k36K/p3Z6D8Y1dYS4Zms4e9EvoDVvHL8PTVuDdX+Ir8rmsfPolHmXf4DPyH/LpX/6/fPLnv8nz&#10;3/9FHnz+DcwP7nZjlTmTN6WNWl7b6Lz0TC/BANGMjuCpCmMrqL2IDqxPYrJa0Pyf5tpHL5qJNqy0&#10;m1jtHNdcDfOP6skbm5ir3EisSE9rJtru5DL2wFzxD8WXPQA+QW7tRJxvRV5sbG4nRiz1sb0zZ50L&#10;81p4VBzbzAb/NXs3PnbXWLa9K+8fZ7zi2OrRnVq3P2d/BLFAUoHy1ellT5vn73gol1Y+kNHlx9Ix&#10;Tf8MHDuzlhz0TDs6r5ezpWrg9IU1xO/p6GjQ15jY0Cfn5IgfJTV8mPVuHeKmrcxQ3fxLZvdQezE3&#10;w5sOjQmxm/o+bcGw1ecsjqOVtsMzlNjSwBz/DUvYhz0zRJ1gHqyjDrb0fjCj5Tg6bEdiKnsbvKnh&#10;5XbWcpB72oDn9KHfMKeRfLmxWaJgxR7Ef8fQH9qEJIp1cCKPSWLmFydWQcS3KTAG+oXaZlZleu23&#10;MkUsOLbyOR4NH+PR+4Tr7I6UdDK/p3FCUmsGNP/QpBL6tfKYd6pYNvGrU3iIHPVkPp+tsWwzPihb&#10;DHfJVqM9stOU+M7isByy5j6yo/5EzcvYAQ8LJ/R3xNKhxODl3b3SyVnZMbMgleeJC6qV5rVGQuDW&#10;GTW9kteAtr92UFI4I4ITypjhcwpNOjGdTyy16UoYdr2UEtNHx8WTmxyTLTt2yrr1G+QX6GyM2K9i&#10;0rKY83tZbj/9WBY4xwbn8Q8ZU36pzM0bhXNyPbaRY5+nbqFWD/dMF7l2Fzm35qcK274I4x6/9Qx/&#10;ng/g4OigxxaZITchZ7onpLqdcwxdWWYFuT1Lse2iM2h0+fxLln1T02UPz63gI/dQ5u7+ShYf4TvG&#10;fafmY43y3EqTrRi28unWWPY0nhjw9O7ZW2gGFzW/k67Zu8zbeyg9C0+kbXYVL4UH+EwoTS1zC/GN&#10;6LiC98nVRxrLbmRvyGsZktiSBgnlmjyVVyOZp+H9Z2E3HcP8jm30vaeTEwZSO3HVtDqWtvZ4/5mh&#10;VaE35oAOM2+OwKIcNH2kqqOpHF7pz1RPtdKrpWUWaT6AyvsgVOWi5Ltq+aq4mbhbMSylWVMfW9ux&#10;P8LaLNCdKq8Rlf9HnSBXDYIJwBIDfeg1xVtEMW1/4k5PD3ovnZkRRN3F7hhM0Qbdii11KB51j1ij&#10;uz8gO/YeIReIokbGfTpxBd5PzeAqOvrLN7iervM+LvF+Mg8XDXkTX6+HZ6vHlku8xnM3eO3wYaE+&#10;1/Ht6uR7O6/Cia/xHNdhLqzuBfYv+HbzJL2DI3DV88OSVU/vdz5ndXoeHLsOfw2lr+7FIxOW3XsB&#10;LfwFuHQXXLsHLj2ELnsClo126OplahaXeD9H+fwg2m08Nc93os9ul5pefP343i6+t2d2mu8ZY4Yu&#10;z9fZhm/bAHsnse5l6iJz16Sd378N/n6OekrPIrVKahg1k+gyYdglF/HTHb8vFXDiyil8Ca58IO23&#10;PpfupU/5Oz+U1rn38VF5oi3FrmtGV9Bio2eGfTdMP5Jmvn726gdy7vpH6KA/lia4dvX0AykcXpbM&#10;8wtS1ovv4CA1gCGuVx4bexbxRL3E9X4R7Qz+6JX9aGLZ2yth16zCyvPEuj30PuMZwCquogZ4ulcq&#10;GniNeK42eHsPP6+Vn1HUMy+JdRck+jRavmaY9PnLUjVxSzqWnstFvHXGHn8h4w/x4OXjaT6eWnsh&#10;w5xlvereGWG2T/cY5wp+JGfOSVY1/qLlMMci4v7cfHSnMfTZhsI2mIvghnebiyesAv0y17+3Nzml&#10;Fzk1y42lWLaLRxA6Mc5rR6+XPNsCboRm2NAIL4wj1BGNiD9MiHUUqybXVv3Ih9GPqT71w9TSFMs+&#10;akqd3pJ92xLeZEYN0tSCZQkjIle3oGeI57S0oDZuxTkBo1YcW/nI+5BzBobFkoumaB6+irEpnx71&#10;+xgfPUatzlBj2evJw998e7Ps3otWwpjY6Ti943yPI70P1jyf0nkrP20H/gZHuL1XAL3B5K3RqXhH&#10;KF12QTXcEm/JcvoV4a1Kk63mDmWV1UsefLuwqoV9tRkGfRqPXPqWI1PE3wdtmIvyx4aHOJB/27iK&#10;Bb+T8RFL0ddj79AxlUOHjOXAQWqVfGyC3twTXZny+k5lv1CeQ4oDunsFwbGdee2Yz2cMX3LxEm9f&#10;dFaeKq/HD8wrgL0ELVrwS4+ROBhAclYBGit8IGDaau5jTBqeKay4NBhBVomk5qEZzkcjWvBSU55d&#10;isd39Tkpq0c7BMcuRutbVAfLZn/Oqab/C36ac5rPNw3ioT5OzWhRm2Mwyh49Tg/O2LUHrDUZpY7Z&#10;R72zuXeSWYTtMF36/XOpqaehk4xDXx4Fm+D9UT1eAawTMWn0Nldr2uzOQfaMhk5YNrw3G71mET6e&#10;5S28tvhBc52reyOrED12KZ5s1XPocegTaWFWact9GMxDqavFY7LqOX2mT8iNmKFU+FhK8tEK5axJ&#10;bvqKZCYvS1bKDUmLvyppCTOSkUQPbNolSSdPjI7qxve3mppGjqbFPuZ4EuaUBt/IhTNRT6AOqFh2&#10;Qg49zGg+o1K5NtCaKl/BlEJqA7ADxbLVyixhVhz3Ux73VVFdK37zyotc1Qda8aepRI9Qrs3bmFxa&#10;lXsffSXvf/knef+3zIH8zR+p2RJT3HmGloKZ2fS6dUyyP6v68dh1OTvEPd52QTIqYBVlTeh54CC8&#10;X9+9zsoLJ4trtK6lBy3TJeZNMX9ggDO39pwkpxdw1oSjyTGhz9EY/qYnu7j3Dh8x5kxDQwvviE6E&#10;BZC7RHPWnYqHXaPLPkUsFJ1APzrXpGLYcUno/alJvPQXydDqRspLRC3FsBXPVt4+6h5U/Fpdv0qb&#10;rc481XekHtXnlE5beWf7c5/5cY75cp75BeADQX02PArfXDR0KRmlL2eo5lRo/RExSXnEssSxcCk3&#10;zjIVO0anFKDT51yBZedy1sQXV0lQUgYz02PEDabtHHgC3VIgeRB9oNShrW3ppzJntgV7jqEes4V0&#10;0OLwOujuxRtxGzrs95jT9A71LnKJTa/Sq/azn8vmf3lDdq5/Vw5u3g4b2C/6e5j5aEJcpm8qugeZ&#10;bbTfgHsZDyQT1W8Cs2RfcfcKoYcUXwP2gVNR6NlPce/F0OcRVyopiRWSkkTNK/mMZGQ0SmIi8XxY&#10;DvXCU/QjetMPbCZvvLtPXn9vt7yz47DsN2b/cyV3guX4RcPzTybiPRhPTz09DgW5zGbh3s7lPcqB&#10;aafhDRuHP0Ike3QI9UeWF3u5Txh+CyeIM4LoRSEXd/awgouit/azRWdMruZihBeJMRp9cz5Hrutv&#10;o33d1RudLXmm4tiGprr45TLbah+zmvYeot+F/E8fnYk5ueFxep494OXe/jw/s0Xc8B3xZ1/iZ8ck&#10;JVFLqWZ2GuxhiHnp9XWwsZOaz7Hy7giOOMk5MkS98b/k7fX/JX+PX3/3OSOTRRhmOD1raOFh537o&#10;TUPDuXaT07gPS9iPK7WVmKv27TzqYOXk5fUwqBapb29HH3pW04MHR4WzF4VTr4zl2lIMOwOOlAVP&#10;otaXxjWfSG/BSa7PsDBt/qK7n6/GsRXLVssFTxU1c1DpqJVns4kVe7MlOb01dVfyCgvyVuvjSmdD&#10;DkL9xNiCa47zzYJeCHsX8mFyXr8Q+kHTMqgZxcGu/TXvOstj6uvUGwLwRA2P4LUhLgylp9s/iHPJ&#10;Ex0FHIHl5qF6cWDj7mjunezFAs2XqRnaffIgB85sv+Aw+sepJUUrblmE5qkJxomOoXcKDSlec5PL&#10;0nsBLe84mqtrT+U6/ntzaDzO912ln6Vd83r3Ic40R7+zjZz6tXVvU2PYgGZDV/NC9/XnNYC3WPI3&#10;H4Hn6+pSC+Jrxob0gh+1FDt0Uo62/K7UnW1N+f2IQ010+N597D87DeTQNj05sAX2r3eUsxe9m5Mn&#10;npfB9GicYlZFsiQls9+wB4WE4e/B/avOu4DgcPYH9FSB9Hf7oBH29OMagGOzXF2ZIUmOqni2Ws5O&#10;9InZulFfwj/bLVDbZ05EqN4R/MNiuV8S8F5MVjwb5ksOezIObyv6KEKi0qiXxWnsWjFsF1/Fs7/T&#10;Zkdr/tm+4fRCRlBLi8MXidpmfDa1D86C0ATqTBFhzFVCU+LpKnvNTcXzZISUnmuWyVtL8uS3n8sX&#10;f/2zvPjTH+T28/fxykbf09zIbMbT9BKUUYOhrltDzy98+wKajuUHa/L8s0/l9irabHTZy3dvyi04&#10;tvr3nTV8Rtbuya3V+7J8/x41ifuw1tsyOT8vXcPM8WrB57yCOdVZOcysiEG/SX8115A311QQdbDI&#10;ZLTZmdlazScFP57EnCJNqx2ZlCnevAdHqbsfIw7KI95p65uQC9PwtyX8vFd/xc/6GI34M7lPTjZ+&#10;+QnezmNSVD3OIxqXDrwbu57I2d7n0jfyJb4cn+G3/AEce5reAnqWEzqp9+M3UcHcgPrL0ljdJpFB&#10;cWJ00JT5KBtl3Q9/Lv/y/Z+y4K7f/7G8zuPrP3hFDm/eLTHo488Sowy0XZQ2GE5pbr24O0VxneFF&#10;7xcmQTFxzC6hzppN7JRBDwz10ORcPGvhyHGpaIfU+5yAtwwa7eQcen9KTkt5YwP1g070sX1yfmKY&#10;eYYL+JQ/k0e//kp+84f/lBff/Id88MU38vzz38u1FbwJW7vwLYrHoysAXX4a99OQzC/jdb6yprHs&#10;63fu4+l1Q4YmZ9BlMfOm96Lm35ZVBqspbmVGFF7ftXhHN1M3aiMvbrpFbe8mvi5Lmj47v2SJ12aF&#10;dQ8twxLX5SQ1tzFqKPiyRLSz0GWH8Hd7McfJOZN4OYzZDXjArD+ADxY1xrfZmzdulwNbd6G1Rm+6&#10;c4cc+uUGba7je6+9Km/86Efy6ve+J6/94Pvy9k9/LBt//qrse+9dcbO1lbzkZGmtbZD+7n6ZGpuR&#10;a4trcn/1I97zF/BsNJfkzu3DqjcM38SBT/DK+JCc/lfSOvw5+oYvmdv7ET7BD2Aet5nrtgDLHscX&#10;dxqWP8MZjX96xRy9eMwiKmXGfRF9SPlwoJxmKcppkaJ86jn5DVJMzFdaekbj2RWcGVVnanhtivAS&#10;qZaWzkbpGlA8uxuOfR4/7V4ZHu+XkakhmZm9JOPj49I/MCDn2OdrG+AclRWSX4zHM7Wk0qoqrYZa&#10;29rMNdomZ/vOo/PaQy1ScVMj6sGR1IbRoKWE4XMVjndgHDFWmrZis4lh4rnGgvG/DcAn0Y9eEBi2&#10;cwB7ry+czMUaroy/0xHmCFroiQ78xtjRjJq6p8TlJ9NzWyMtQ2jKJ4dl+MoknkKj1AGGpKm3ixiu&#10;Spu54uTvDx/3xhuWfmzqnY7+PuIURG0T1mkM094Bd9+wm9nT2zfi372ZOY3MdDSCFxnSx2+E/hF+&#10;tN+QdQR+rbcNX7X3ZNPu9fLezvXUpLZq3mqHjuhp2mBHT3d8dmLR/VfB9geovczK8PSMxrPPj05I&#10;fQf5Zw1zftkXwuhtcvANxEcbT0cHPA2drfAyoB/I3VYs3OjTcoatOaAZR5ep5jweNsdHygQPR5M9&#10;/J+D6AlMmD3nyLx0arjhvH7EGw6e/H97Y41lK55tZmfImYlXlZHyRMG7zQq/6iP4bezcIO9seRO/&#10;ADzddHfg9UEPj4WqF/M687fqmuzFT+UAsymYv2mwDU/V97S1X3+r5q9iaqODnlX1l5kQ28DUfZjn&#10;7c/sDz/09XBtW3Ta5vB2Y0v4jSF6Pz3lrY0H8VH80OHLShNrbstcZ0fOMg90rJzpdtRunTh3XYkH&#10;3APRZ4fi9RtJPyzx2MkUdB3EZMEpacw75Ox0cxddaxijNTVtZ0eeA47v4gjPCWSOcpJkpuO7HQKb&#10;szOX4+ZwJFj2W698Xza8+kP6kreSi7hIDvXFkakFefjsN+he/ix3PvxXes1hDB0TEpLXIG7J5RLG&#10;vpLXOYm+7bFMwrGH0X8qTXYh/CqvqR//Y2aRTape2iew2Y9feovcRXtEn8X4LWbE3Xkqs2v4hFzD&#10;d2H6OvzsKjx7jhllk1LTj5YOTWLHpQW58fxjWXz2Eetj/DdeoOf+Sh5/9Qd59jv02l//uzz56o8y&#10;/wDPkjtP8PrFs3YGxnQZT9slenhhwhcWVumdpyfl7CXyyovkQu34NNZx/cOps5rocca/IreZfjp8&#10;NTPxlMxj9lJuI/lqLXtgBf2ihRIYiV9LMDOw/GLRBcCyPfyJifD9dVReIvRXB9GzGYLWxZ9z2IP5&#10;Uo6exGHucAzlM8JcXy+8swOp50Yxy4dcRWmzfULQ0MTmkusTm1NPKyL3beT3HLhyVyZuPeE1egKT&#10;ustcyAkpPtsvhY14I58bRCPP7LvuUSlvQDucW01tNINzwZNahz/5CfGcs7PomBgzu2evttTHdq7M&#10;86IO4h2K31wwfon++KPwf9TnrRwc0N0QK8G0jYgjTWwt8a6h98wN/awHuu3vljdnsx+sxQvNKvey&#10;Gb0CRq4uYuTmKh6x8RrHru5jrlzvgBR1DEreuQuSd5a+3LZR9PwjksHZmdk4JFX989JL7De5+rmM&#10;3f1MRu68kJHbsCN49uidz6Xv2kfw3hV69mfRZw9IakUTuvo6iSuGH+eXSkQ2fcCJcXI8FO8SPLP3&#10;WRnKJmpPvzSg3kZd6gA1J33qe0aO1K6c0Ds4qz2D+JZ7JqG8TOovjMId8XaYuSq1Q9NS3D4kKac7&#10;JTznjIRmMDs0q47+hiY5ybXgEZ7NrF5PeXMz2hEDB+49tCcwxVh4uvI0PKirp7HszTv3UM/SkeOe&#10;vujfqmR4dkHmVx6z7+I/2k9tuX1A84tRLLt1cpGaD54S8/fRd+KvTL6tVucs3iPK54O60ditp3jC&#10;c68Q7/TAvWupDSmG3TyIvvTCPBr+KfTOF6SKVc/HDV2T0glPVv4iI1fwCJlD9w2LHuJxBEYyvYw2&#10;fPkpfexowRfWNJb93dxJ9ajpwS8rbfgSGmvmUI7h4zy5BKdGazILu56Cd0zd03j2mZFbcmb0Fr75&#10;9779GnOXBmbR0Xfz+pWJ+6l0tPPMhMmhv72ilVmlLfC9Si0ncAtA+wzXM7emfmJpSwzOPmWI98sh&#10;Zt8awASoCfn4UmuDSSs27as4Gzm7ymvdvUPI9xO1+VhKx6Y4tpcv3of+4fA4/HtCye1h30qjbQav&#10;O2LCOUEeoFi2yv8TY/EujaBnFp4d5AsH90Gr4gUrcwtBX0p90JZ7mUd7e3TZNu7wcA9Nn21AHrxx&#10;M/X6rQeJffyltPU87JdreB4tNqtrBi9p9inFsnuv3Yb/w175nOLYDeOXpYFHNdNR8eyOq/Dq6+xR&#10;S/elfxnPjuV7aLL59yJe49dg2tdgL5f5v+Mz3CcXuQfwxKtplJOFxJHw7LzGNlj0ABwbbQKrBtZd&#10;2zeMzrpNqns68e0h15oYpbee+TOz1BOnx6mfDEv9EH2YwwPw7PMa827g446pMY15D8yj3eZj9bXq&#10;trP4kKHNHsMz+xKe5NNXuA7Qj0+qmZToxqltnLv+XJouw7Mvoc+GDVdNot8cW5WiiyswbfTX8x9y&#10;JsCmrzzj/8C+Z57wt6PPvvRIKoeWpaTvhlTweHpsRWon1/DUfigNc0+k6cpTaZx/JvU8npl9rDHt&#10;Fp6/f+oxMe1Drm+uwW56Kalx5VcPweh6tZVTBp9jD88sbGfhAV7UBqvrQJvRReyHNra8A4ZHbNEy&#10;Ta2UWTEj1Mq6rkhsVZ8E5bdKWEm7pLSyn45w7XOWDRJ3Tj79V5l6+pVMPflSLsGxZ1iT9/HNvvG+&#10;dEzcYJ+eRS8+RM8PniK16APPNHKd4+lbUkYMV8C1HoN+J4zafRDnBfsyfMLLh15d8gVfdc1yPbuS&#10;57h4wFO9yfX9mKPN8uAad3D2hhfhZWluy8wKPJQOwa11qM3BjfT10Pno6MqBAwdl7x5qdzuop+9V&#10;fh+KZZvBqmEmlsQ55tTuzKxg2rBtC5iAFbOkrGHYLMWdFYdWrFr9zBCYWVQc+jv4muJ1av6cqgkd&#10;c/BEo2al+YtsR/v1yy37ZMPGHcye9NBYk2LGXixXdN125G1m5swzgkUZcd+Z2bhx9sHJQ2Hk8eTU&#10;GcX4SZTjHVeleYxkoMdOKa7RVhZa7ILKZuJCmGUlHhjkTjExMNugGHF14n60gbuz7KycxZqfoTTZ&#10;RgYW5P1oGHRM5SCsfe8+cvvD6CrMjmksW3kOxyTwHDA/Jzf0webH2GOOMGcL5qZnDEPwJqeP1JYf&#10;em3FsYNPoCdnRUQnkreha80upHcdvppL3pYN18mCw2bCtVO/Zdm59Lbz96TlMZsO/p4Jc87l91e+&#10;2aUN57VVXE9t5UyXZFWi2y9tkZQSGH4FzLCmGxY7Lk397OfD1N5hIp30yPRPLcvFK/TEUFPsGV2Q&#10;M5z3xTV8fzl9ZXmcfyn59PimwrC/nblxAl+J6Jcsu7lzGP0WuS1nb0YhfWU5aHKpkeeW8TvV9KAf&#10;wQensg8/W5h2Gf11Z/CEarkNx74nZ+rv4sNIXarsfSkpekROhAa74CE6n8fosh9JftZ9uPVNSY5d&#10;gGdfk+S4OfbTcUmKG2dO34jERffS99KAPj+beX6nYEXM6Yqi9phVj0aT8zS5BH+WTHg210JmDvFW&#10;Ab3k9FqT+ymeHZ8D/8rDdyOvUNNlZ5Xi2VtZS82qmdeR2XYtnZx13dT7eR2L6X3Ix7/2LLrpObR2&#10;jz6WBy++kWdf/UWef/1XWfvsD8xnIaZYfIjP3U30fOxdw8xmGZghdxynzwvvq9ImfChbmM1DXtzQ&#10;zX5CLEuccbqpGz/PcZmYWZTJ2RvSO8i8ghr856ifqpkLRy3tyd3w80FDom/K9WcEf+V+c/b0QRMc&#10;A2dIRX8N+0pU7FotdL9JeGQnv9Rhq36BhBS14EDUWdS99p0GOwxOfYJzTZ1tmk82Z1ZQGCybpc4v&#10;5Tmivq6+pti25jnCGegDK/LmLPOhJquYttJoh4Yn4V2Syc/hGs6i74+aSyY1l5RszpGkPPSRCRrL&#10;VlrJE7wnyVxbefydBc148FU1yCk0eUH8/gExzI+JjGW2ETGvlx/cEQ8kG3tqRpYax9Y9SK/qPjRE&#10;exTHVgxgk2x7e73sfvNt2fra63iJrpPtb7wtBzdtE+N9h8RKn35hI3Iblh21NQtqS/qHqUMdQBNL&#10;j4Whoeo5gd0pDuTgJWEwsWi0oPGxOZKcWIR/fpmkp1I/YiUnVktCHJ715PJp6fXoUdFDekYTW/jS&#10;Q2Une3Qs0WbwXOxzPuG8bsnUx9KL6O1j9h61haBEPINS0X1n0nORmaqx7KQi3qcCrtFsmHYKHi/0&#10;AIbG8XrCSsOIcUNOEjMEMg/HlTwOHZe9MwzbyZg+TH14rA6aJ316cEzRhiuWTd7ni/bMHZ3JMfRm&#10;R5k5o7uPWuAO2Ca59B48yHcdgGkfhmfjM26r6vgBvN+RXEvU8iOo4fMzI2Ji6Q1NlhyYgmLYFbX4&#10;R3LPOHi40f9syL1Wziy5r2XDO3+T73j133s0MvmMGKmUfiA1DxstLrxcMewEmFwmzDoTjp1egi8F&#10;LDuDx6T8QkkvKuEerGMfOieN3V2al3BmUSHXzwnyW/pyvD2Y+RalsezEDLhkMrW16EhypSDxp2cx&#10;MILZgXyvfyi1AJV/BNE/x6NfaAg5EH0wPHoHBZBX4QXn6cGZwT5PzmqLPsYGrY3i04pLm1rhf0gt&#10;Vy1TK157NOtO6NcVz3aGx1vZM9+L80+He9OQe9POCQ0bZ29AmPrZYWjCqbc6OOPvgtbbgpn39Dcp&#10;lu2H3kv5fCjvTWdyZAd+7nHYuvKTVs+vtBde5HXR6YWiZj+q/bilawzv/CUZGl+S0w397J8jMjW7&#10;JivkM/dWv5DBoUV6CrLhwAGcN0fkF29vl5/8dJ386Mev0tf0LjMqTIhrmYvB62dsYsTZhSfYTnwM&#10;dtE7fYh+fGN0+nBspcs21kOrbUCN2oheInj2saPoyE3Q8hmgPTpkIYb7TLkf0azDsd3c0QzDsgOD&#10;ItFP43VEPS06Fl+zMHoVYdnqnDsREQOLpmYWRT2MOpWPfzCvAyyAmNyRnNWJOrQzfVaOnP02nLlm&#10;Znhmcu46uQTw//F5DVO+R8nU39LZu1RNrlAS00olIbWU+KHkf+k676guz2zf7znTSzKTiZqosST2&#10;LihNqYIUaYJIlaI0QZo0pffeqyDSpWMBKSpFUcHeo0YzJlMyyUlmMueeuTNz7ll3rbvu53nNnL/O&#10;+eNZP0TBX3mf99n7s7/7u7nfsb/Yq77BsdR98M3+rma211vptOln5n7lhi+Fx6EwvNf4PbDMELhF&#10;YAy+7OEw90DiCf8D1NBU/wQ58+FgSSotIqc/J1OP7jPn97fyyTdfUbt8jS7zmpzo6uRMKGeVaQw7&#10;KZf+nuxM/KYLpaGjnbmPs+iC0c3Brmdmr8jsnRty694tucm6fht+PXcdH+0bGsuevY+f8d078Ozr&#10;cu4SZ/HgGalpwSespIyzFE4fhT9KhLonRONFxL04inssdRTli6X0l3HpOei40afzvvsept7MfTqV&#10;OOfKrafy7LNv5OHLP8rcQ/pjbz+H2T6Rsem7aMEfwrkvavFpemGvlNUzz6GFfKsZL742craxb6Sx&#10;4znzXkfZN/BXz1zeY3S4xcPUoelBrxhi7nKqmBtYyfy3FshP5MfytuLXP/wF+uGfy/wf/lyWvoU3&#10;xtsLRJ96SjDsohBmUJpFvBqTK94uIbJymaF88B6z3qwd0X4G8rpi8SqCS8ST58KyE9LQJaVzjifj&#10;O3SM10lel5ZXA3c/JTXNXWixu+VUby/xy2lWJzHMkJyfuikzDz6RF3/4Vl59+b/k1sev5eq9Z7C+&#10;y7yfNRJ6lPMerUBOaTV7aYT34gbe2HwWc3fk1qOP5e7TF3wWj2T4yk18OsmNe+hRpcc+p0x9HsxK&#10;KO+FZY/Qp3KJ+yE+f+UT1OanJDN/EoZ9Bd47A++f5Nw+S02qhXgJLfiBajhNFQt+5Z5HHBvHORbK&#10;nnOW+fO2yaJ562TJAjRxi/GRWI4/xko8F9iX21athGV/IJuW4I/13jxZ/PZbsuAnP5H3f/ZTWf7r&#10;d2Tt4kVisnWLhPj4SHVBoZzvG5SJMfyxed5TVx7Io8efy71nf5KJGy+ldWAWzRm+ibUT8Kj7MFry&#10;nJNP4bSvmZfyOX33z+E89+V4yRz+CjNoYy4TI1+i728crjBOXjOMz9Q5+PIg2mxmnOQOSFFus5QR&#10;15UUNEl+Tj3xW7lkpBM/kS+mpKdLakYGfSvH4NlZaP9LpL65hhmcDdREmZva16J5aZ8bHZCx8TEZ&#10;GhqSvoEB6exC59TSwlxl4i94dgpnT3puDnEjC4aSBSNXntnvfzAfnRczMbeulci0KPpnS6WqrRpW&#10;Ucwqkco2uHcbGpUq6qP5KcRu1DpzUujFxJ+HczYg8jBaQWdmsOExamGKxwh9qY6q7ky+4obP4n5q&#10;eV7MQD58iLwhDS1DIXUr5TuXTn8edbooOFrwQertnviY2MkmzsOtpvSo7rERZ39vvGTDJOAodSh/&#10;D9Gzxs8K3rnJRE827GR+hhmaYUsjdNDkVVZG8OzNsslwkxhZ4U3A0oElbdBfh/fFGvqyP6S/ghmq&#10;nBGunBcBoSHoR1LpoeC9hGU3d+PvV98gVaeaqXc2cD/Iw2s/Dg01WgDusVYu+/E14YyCWevZ0Ytu&#10;s0O2Kfa82wAflTdLzxpuxdI138LrwE/BaA2snd4AfAZMbPWYbcm8aFe06i4msDojGDSaawOu1e0r&#10;YdKb4Mpm4hngwr2X3Ia1w5JZJxv5bHTxsubf6Rit1x43GzDP0ggfEX5mGyx7u8kmMbVhrsdevOL2&#10;mqFjRZ9ghW/M7m1itscQNmgkO9XXfN/K2RgmyPnK87B02iHGNttFj+e3zWQj57IRPWEm1JPxnnS2&#10;5gy11ZaNozWeEdSgbRVXtIE5os3nM3f0oFYf4EvfC7N/MrlOC/Fs5P4dlEAtkNqhnbc37M4JXT3a&#10;JVtq3SyT3cSd5qb0MO+GEXnhRYfnkyf+GEbMHNXbKAt++WN57+0fyJql88XGylaSiHfPDU3Jx59+&#10;LZ/98e/y6Pd/k5sv/yQdk48kpeGMhOY3STArprJL8rsvSfvMx9IFcyvpHpPownrxjs2kHz5HjpHD&#10;VcDeesgpFJPrZ1/3wZe7J9WsORjO+HV8F2Z5ZD7PMJpVOHZlzzl6t/FxOg1b6Rpkrtwwnsp3mEN3&#10;j7mIjzWmPfOcObCf/l7zzFYcW/Hsa89+K8Ozj+iNhwv2w1/6RuUUzFDpsk+P3pC24RnJrCSXK8Oz&#10;ohJviYpetFIdeBFR50wsxzevSFsxaeTSOfSfptfyHufjOxeHTzwszTeW8zcRFqzmQ6LNhrE5e+Lh&#10;eQBtJ3zN6+AR6hY+vNdotXcxz8Nij7YsFTNwg2fAL5Rvtq0ztW5iBrWUTtvVi9wj8Ci5fg46pGr8&#10;4vGtbT8rLecm8Qa7xazMe1IP/6w8PSR1PaP4aeJrcOEaZwd99yfwTylqJFflbIiNY6ZSGPvGRyyI&#10;8wyJ9/TM8ULn0WwPceFe5py44cfnH0Bsruof+N4Ry3sFq72GXwqa5T376f3ja3sVP3rQz00s6B4c&#10;SryPd2hGjtY/r3roD3EG7Q2ll9ErQAxcPNFbw2LQAEQWoUuDrxXyuRXz/Ip6p6Woh3iv9woMi1kW&#10;J86i6cfn6fQUvfqfyOBtPMLQYvZce43X+pdy4cHXaB+/lK4rzH+78FDKem4wa3RMksrxNS9mDmRx&#10;Dfr0enzb62HcZWipU8SBONnI2VFWGOrJwi0bZYUB82XtYdf7XcTQ3lbWGOnLMp3N2qOZu5cEkkNn&#10;NsLzutBanT4jOa3MiWvq5bmfErcY4nw+88DUaomChSmerVj2TmLSTYaO5CreeMRE0QMcRVznQ25i&#10;Jh+Sv72HBumDVeuZV+OAxiCNHuZuOctZPsL1eJprvLYPjS6fX+3AJWozsEo4RQOPZeyX9IYeOV7N&#10;zNLaTik5feG/mHbzCNcsrFtppWt6Ye7t+Mh3jWpcu52/a0BPrXTaObX4sLIqm+lbG8A/CtY4NP2I&#10;3hv2GRy7jVqSmhvZwqNi4h38PqXJVv4iyq+8HAZdS66vPLO7J+/h5w1jZW+2XkQrDlNp5HfUDs0y&#10;j5C+t0GY9cA1yem4LJmtzN1oH8dvCC/jHnq9eC1ZJwckpqie9xi/OPa/FzqN/SHHyIfphY3PRleY&#10;pu0bU7ja1u2cOYrP6TPnQQ82YMj92cKGfkZqj+wVH1+4kh991H5v5l0p/xDFrRW/Vnm9yukVp/L0&#10;CdJ02Gq+4z64mjbzcR8aMmJxpc22Iy5XPxfAv1X82sedXHQfLBF+7eqEzsLBWxzt8STc48EMJnfi&#10;dzytrGHYVvgCWe2FgTkw08CMuZ7rZdGyDbAMJzzWK+HBzDEZUh4c9K9fxN9oDG9yvu6cxHccVt3G&#10;qoNfF3QOSnYrmuAefO7PEHuitS7sQU/Rdx6+y8yZa3PMzX3IXMLHzM7l877EvM4xagloEoo6evAX&#10;Uf7LJySLx9yGFjTZcLITnJct1EZg3RXt6Eda2+mDOcU9sw1u3SP1Z/q0pb5WzLpUMeo2/EVONUhZ&#10;p9KUU8sZVR5OI1xj1BuHiNn7u6X8dLtUt7Wif+5kns4gWsYh6ovjUn8OTTn3nBMX8cqeRkeAvroI&#10;Zl0weFvyBm5JXj+67P45KRy8JeXw6iq01o2jD+k1eKj1WTQM4ylylvmP/bCyDnwJTrGnG4YlvRX9&#10;Ujf3hr5rUn7+NvrsJ9Jy9aU0X3kpJy49wZObuYqDN5nHc10aT6N1bx5H04E3dZlicm14JeD7m9kg&#10;SawUeHR8MvXHROonyXhV5KKPZU9nF5xkZkk18Tf9Nrkt2nzIvKZRtO59EsbPh/BzRyuYEU59rZLr&#10;vOP6c2mdeSqnrz/DV+SNd9alp1/I0J1Pea94fV1jzInD+wFNZyx8KDaNGC2nGD1umaQVohNMQ38a&#10;FanNnFKzpxyp99k700PnvFdcXLgW98NVyI/dqYU6OnOPhbOoPgJVj1H9Ber6Vd/fbU3ebYZ/laHS&#10;HhPnbUeL/d0yUPuFZfjPxR4yMmC+rT51/X8uQ/prdpiin2amqskubb6huRW6aRsnsVE5K/VXxc8V&#10;H1Ma0SReR2pGEfVueoY8yP05y1QdaD2MeMXqrbJhMwzd0IK9YKzNhvTh3wXws37sRTeeszX7zZh/&#10;b2SGnpxHiz3kw+7s4xBYJfwoNgPtcm6F5i9yvBDtdTFMN69CEnPLOfcqNY+MTHh2RmaZREWnaj0T&#10;jnYeYkkubboDPZqh0oHCuUyIhayYR8E5u8uc+S5wbaXlNDP/Tm9uQ92eM1f5Cyl/FBP1nNBq6xlZ&#10;kLMQn7IMDE3J2/fJwcAwiT7KDLV4NNdR5NRwu+iEFHJydLUxCTDr49Sz02DZ+EfCsxXHPszfqbPf&#10;/7Cac5SpeYwkZZdrHiOaTwpneEbRCTwbGmGx1FXg18eyObfUYw5a4KwaeC0+GYlFkpR/Eu12hxSf&#10;6Jfatguc6RPosamPqfs19+SmHmpIrcRDnPN5MNf0wjr+H3wxYOaxKW+4dgAcOwitdiTvcXJ2GRy7&#10;i35d7iFd7C+4ekR8Pov6AWdZUib3j4JudDrEE7VXpar6FjOEbtFPehPvRfossuYkLeke7Pqh5GY+&#10;5vGBpBxD2xQ3w5qW5MRp/nwFf4czEn8ULXY8vjyRHXLwUBUsKAMP9zj6WMLRNx7G+wTd7HH8TTL4&#10;jNOZN5mUr/mjHKLG4H+Een4k+r44vKRVHAKnC0R3qh6Vp0FUcqrG0pLzi+AT9MyW18Kb6aGtQCdH&#10;jJGQDZfNKyU/Okkdt5u5xtNy/elrefn13+k9/4fcfvWlzL74QiYfwLOJoRo5d2u7mcnacQ7v8laJ&#10;Idc7DN+N41pL4T1N5brTfMXTi2BTJ6XnzLhMXsETrIc6dzazYA8SV9NftxPuqqvLNaRPXVuXGR26&#10;zBaBO6kZavu9DrCXwkT50oZFxuIdEg8jpDcgMZ1ZjBlcY9RBYtBkR6EDjkLLFwMHgmWHw8iDuZaU&#10;BlvVYjU/bM445ZV1gLqs2o/qnFN6bM2HBL22quf6EW+qfiVVi/LwesOx97tTC6M2qx69DsCKYE5h&#10;kdQN0NAlcq9K49zKgNen5FRwvWShOY3WtJM+QWjBo/GsTc6VSHR2sfkVaAeKJSA2Ge/oKJgSPSZ+&#10;IcSqB8lRPMTYBG8I3oud+sxu2o4/iC73nU3U11ZukNWLPpTl7y6S1e8ultW/XiwbFn4kO9bqiB37&#10;z223k3g54C3NGe+l7nHsXwdrGCLM2oFlzdfmxM4WsDM7R3wNPAMllPcmLg7vX3KSJK6hxES0l8cL&#10;JSuTPo70Kkmgly6Wazw2jjoZLC0sIpX3Kg7/Dzz8DvD+8b4Fcc0F8d4fisWjKy6F+Sh49SZSa0cT&#10;EUQ/uP9R6kIR1M7D8SGLCiNHZiZmBrWGZGrf6ItDjlL/PhKF1y+szQcdiBusdQ/5mpMl/Tb0vNju&#10;JE9TXpTkmaxdtkawVHPeK7RE5M965FlbdLfI5q3UHzdtkRUr1uD/sVgWf7heFixeKQs+WCkr1ulw&#10;38RTwi+IvXMc/wBqEPh9RMbhSQPnU97Qau6WL2xYzT5UmmZP/2g8fF7IosX/KfPm/d//kWPr6X+B&#10;p9Uprh9608IiuN6oL1J3iYyJZ8ZuPqyiRNJ5PJ6F3282/i3pqk9UeY3ksvfK6YOqleL6Wh6ruVdn&#10;c63gH3UkRA7yfgXBIg6GoeM5CHs8sB+9vzvMjVjM25O8JgBf5HCefxQ1njfP/1DYYVg39UJei3pN&#10;geGcI3AB9bq8Dx6EM1Hb9WJe97595Er4ZLOvrOwc6Fs2xWOcvnPqszb09ana0R76BCzo7dPhzFu5&#10;bpN88OEq+XANM8R2mmrzDf35vNwP+KM52su5tAvvYvp39KiZGBrBtC01jxFPND0enjBxlVs7oxd0&#10;Yu3FewSWbeesdLW8Ft8gmEsi1wP69NJGOdV2TnoGJqSDGmRZVbvUoCfpI/Y+e544kDg9Ni5X1m8w&#10;kp/+bCHrXfne934m3/8hGllqOitXryNvMOWsR++0Z48sXrZM3vrVO/Q7LZJVa9CB8hxtYB5O+IpY&#10;cT2YceaZGKBT1+daMoThG6O/NqP3iWVnTF3akF59W7SNDvQy4AekYgw3N288QvyZAwOXPHRYAgPx&#10;9vBWHtgH8dRT3j1467Cvg4KolcG995OXOjsRm/Do6uKNX7fqX6JfXQ89EOer6pNQumx39qPq+TiI&#10;HuQgeywwlLkR0enUKwvp/cD/gccoXntoZDq9H2jrQpixyj3IMwB/eu5XntzHvIP5P8O4FmLiuP9m&#10;woLj0QIT44ei2z7kR87pjpesJzkD+yAlQZJKlJdUu5yfmZZ7r1/J7/79L/LVf/xNPv36K5m4fVNO&#10;9nZJyYk67dpU/FrFX1HHE4kNs6k5NOFTfFHj05NXJmT25jV58uyRvPzNJ3hUP5XZ23NyeXoCvfYN&#10;uff4Ebq9R3L70UO5/fgxPPWxzN5/KFNzzHi/CNceOAtzJs9qovZZRTyZkanxd8W0w2AvavlTd3Lx&#10;DRB7D3pKfA9RI2TmQl6J9F5AE/j8tdx++kpGrswxY3JMuobG5OwEOf4oc3/IEUob21kDxN6X8EeB&#10;jQze09bZi6+kumkadhCHry3agAMJkpnbiJfNGXyM+ySb3N+Aa3/le4tkwY9/Ju987wfaevf7P5T5&#10;P/gx3s5vyUe/mq+xbCPuMQfQBsSHJsjRoHhxpua3ctEWeeuHS2TeL1bgCaD84akzUWfw5frwJrZz&#10;9+MzOxTN/sT7hc887GgmvKGa3ozT0tY/ApueJF4ZlhOdveQOHSyYaiMaG3RXyuty6s4rufPiK/zL&#10;8dcYn5Wiug78xaiFBXPmcA7mlOJtQY4xPn1Tpm/co77A+373idy484gaw108z5mdeAPmfx3PaXKq&#10;/pGr0k0+0oZuq6YJfWJFN/M90IedvMxeJE+uuoxH2gxe0TOw3hFJThnCu/4aHHYYnnuG67OFvZeP&#10;5iGUeqKdzJ9vIO/N2yQLF2xhVvqHzHRAm7psHT0P60Vn5VrZsnyprIdVb/rgPdmydKEsn4fPyDu/&#10;kqXz3pUlv35Hlrz7LnM1V4vfPjcpzMyR7uZ2GT13UWbwCHh475X89vf/IX/+y/+Ta3e/kfq2ae6n&#10;zHSru8wMsFl6q+9Kft0T+O+nzHz8jRQ0fkKf51O86B5Qv7nLrNM5tA9TzAiZpN/gMvHjReaMdnO/&#10;rKPXpJK+K9hPWpekJlZJJdqewtyT9MflM0+Cc4veq3B8zSJgPAnHkuD6SeREGVJYno8ne4UoT5HW&#10;rmbNR1s9Nnc2yQgse5jrsf/MGWr4nVLfdFIq62q1uY/FaLRLYNfZ7LFUeHYS9aLknCzZZrCV/MWJ&#10;mDkcfV251HXV4YVKfnyqjB64E+jpuqX/0iAsol96x+lF7GUuZW+rnOrrIN7tIO4ln60okfhMesjS&#10;U9CC5MKn8RgKYGbVPjiWjYXmD2Lp6qDdE4LiqCVFh6Ptxm9ir4O2LF0cxdwJv1kY5wqdLcycpC+f&#10;/hpH7iNhKXHEMsnw7DC00LZiYGsmertNRBcNuK6FAbMU8XTesUV0TLehCUcLDc82hjOb2uLTaEHt&#10;2QQPMEvl4eHImYsHGBzbC/4aFhOtMf3i6ioprKqip6KYvLSCudOqN7NU02MEco/bT13a2tWDvn5b&#10;WW9gDLs2kk0W22Udv3ftzs2y3oS4wJz4AK30FjPiA+NNss5wDV4oK1kr+JlVomOyHrZOfGBLz461&#10;LkxP+WGjpebf6u5AF8/S58/mxB17Pe2473rgB+RPH4IH2md8h4lJDPjdimkvX7dQlqxaIItXzJOF&#10;H/1aVm9dBrfepnmE27igMXCiVmzDTDy+px6tlCbcxw49EjX2w5wtfg5i52bBfE38K3keOsbrYGOr&#10;ZKM+z1Mfpm2EZ4kxHiPU7Y3M+DcsfRPl4c17uWMbfJ2+YktiIjN6i0yUn4ulOHq6U/+LIJdmrjVM&#10;W2kMHKk/m5Izb7PE+8GMGjWf7XYLHndSi9iug8ZKDz2VPXonZkm67BEjNAJq3vi8t/AXmfdz0d+0&#10;QgL9A5lf2ioTU3fk6at/leef/Zk5C9/K7CffSO+157CZixJehOdQeo0E5dE3Sx6mvLMb4GuFnSNy&#10;rLJVwrPZZzlVeLp2SE3PRVj2PRm8+oiZPIplM5eWemT3JLnCZeXJexOmAquA+1Tjh6v02AXkJ3mn&#10;8Ls+1SH5zWqeGfdt7peq372Pe9uFmw9k8hF1uxefyc1Pv9A8Ru59/g1//h367Of4Ad/Fd/oGHonX&#10;pP3CzJsFyy5qoP+2/jz+WiPcay/Qm4QHUUEberFa8qpizqYC7TEalpmY3YBWpZo6bJa4oMV19Izg&#10;Pk9fjAc9UH6RxG7qPk+87K88wCKJ40KY9eKFhh4ORl7vAE/bB59wIc9XmmzFtA1hE1v1zfBDN5bN&#10;2/GdJm5XczJUT1ZYHPqvdHpqYbZFDV14jYziz3IdTfsdfADw0O1F2wnrrIdnN5LjNvB1dTPMv75b&#10;imvQLhN/BhPzuhzwFVO7PexBU/olqP3AW41t8InfC9eDZbtxjSiNiYrPFcv2hX97HEITyPIOph+M&#10;n1cce48nnF3VaGPjuZfmwR7K6X3BU7H2JD7XfB6cx1V9eMl08nm190pRF8+lj/s0j5ktXbBOWHEP&#10;z3v4FhrUj6Xj6gtN01twelJy2i5yHeHReZbPHpatvGtHH/5JLtz/mmvsc7yk0X0O3IL1wk7h3iVt&#10;Z9Cd0mfUgP9tA/N+TrbC9uizqqhCZ50jQSlJ4hsXg0c3zz8oQBwP8Rp8uRe675NdbugDfTzFg/p+&#10;bHEp/jfdsLkxzYs4t7VXkmo75Fh1m0TQg33geIkEU8MIy2qQI5l4ziRViG9kDrWjBN5XNbcNHVV0&#10;NjlrODoI/E3QRyqWvWGrLvcLV/LDZGL+Zmk/S33zKvWX6w/wRIUbn7mMl4fyNLkKD4Mvw4lb0N5X&#10;D1xGHzqIdh0PDnhFEbox5T9SDhcuhTGXdrAf2od47cz44DPOb+jTvEZ6LuJBcukOdQ18ffv43cTU&#10;JzpHpecC8yWu4b86xzzNmSecIdSMYNQdw9fJ9+foT7gj/ezFnom70g7TbiTWUBxbLTW7UXlmnzg7&#10;xWcLu2S/nGRPN44oLfacxrKL0WMXdE9JZtu4ZLSMSlbrqOS2j8EnWTCXpOpOCc/iPYNbu4Yck72B&#10;8XhdqZnYZfjZtUlhdRM8KIt47BCsGU5spjTZ+EfCsXeg07KEcSuW7Q6TVv7WXgeUNps+aJYb31PM&#10;T7FrpUtTfdhKm6ZyeTXb0QGW7UQcrnyyreFYFlaO2lLaUsW4fVU/tjsc2426y160KIphw6/t7Zi9&#10;Y0sdh0e1bFnOe33pOfXW/EWMjG01lr1i9TY+a+Y077SRyExqzq19GsvuoWbRx2c9cO2enL/5mGv4&#10;uQzfeyb9s/fRWF/D+/qiVAzifX1uHH/osTcsu/csdQHY1eUreDDfwZsJfyQeWyeUvwj86vwI1z7+&#10;FY147Nbi5drQLPmn2tFjc/3DtPO4/svh3LXswzpWZWc390z8r9vxgO8mnuzrom7SwyxV/g1LcWq1&#10;FLNuHx/h+U4yhxRvwJs35OyNGemZvqwx7aZh4vXuLmnu75fWc8PcN/FpGuG64D7aPM5s0okn1C3x&#10;wmbPnpjkcQrmPPWKr19K3eVnUjP+VOPYlRfuc908+I5lo2Pma8Wz1bzHCuL0ot5r1ECvfKfLZp+f&#10;g6kN3cGH+xEc+xNpu/apKKbdNPUc3x3exz5qNx1T9DdfoNeZGiQ6hLjUOq6lCjhdKQsN6jF6aI5y&#10;/45gZm90rsQew8c4rVLj2Ek8xiWX0ydAf2I58X/jMH5I/dSvuPcXo1OtH5SC3knmVN7BGwVvghsv&#10;5OyDz+XSi6/l6m++lcnnX9E/8oz3UvUc4dGNnjOR6zwO9hWbjk4lI5+vs+lFTeHeGsZ5jz+2y15t&#10;LoGlLf7WLFt78lMnYiFXNGDU/1ycuc64XpW3iMt+1XNAP7u6xql72rMHbGFnSm+1c6clvcfMU2H9&#10;k2Xrw7D/O5a9Q/FsQ+Wbjf+bKbnvLmb92qDj2kNvjZ0zekVmKViq2cRwdXc/rR6kdKIJSTmScBxt&#10;FUxb6cLt4Epq/+iQyy5bsZF8G6/ZDds1lq2+5wFz94cRKQ9gtXzJUV2pFznweuxd8CLdz/7ZH8D7&#10;EMb7Qb57LJu8lXg1p1zzx04qqkGXTE2yQGlj+YzyKjW+lgxbPAZjVJ6cbq7+snsXbIv9Z7YDPzmV&#10;0++wwpsX33BLZmLCs3eh3zSFYytt9oaN+vgUGdK/b4yWnT5sY7Tb5GbGZmhIFeemNuDkBDODYatH&#10;T3J9pV1TLDsuAT06fCsyht7pSKWrxbMYzVgYf45KxP8Cjh2Xii9mEr213OMVxw6JTuLP+DfA6JN4&#10;XclwQsWyj2erBW/OIYbIwncmo4IFf81SMUUtMXsNrLaMHD4fXUoVPJv9XdFBHjtITjsqzdzPW/rp&#10;2+GerFh2Q+eQVJ8aoL+f+ZEl1G34/fFwSTVnSnmOhB6Fr8PoItANKp+R4hpm+vSP4jU5TB9uE9+j&#10;LzeDOXl5zXjtoMUuO4OH4mVmAk3TQzqLL/YNKSi8Tk88NcqsWcnNfCIFOc/xYHymsezkxFmJj5lm&#10;kU8l0MObNCPJx8YlMW4YrWyHHECL7eCYSu0vmhXJtcuMFo9U8i0814+k8x7iuYlmLzwWbhGD/zlM&#10;SHFspckLjFYr5s0idlFcOzyR2VMpabxfuZo+NLWwFJ5dhSaSOkepul6YZZKuNKPoRwsq0SU0oms/&#10;L2Nzj+TJ77+VT7/9T3n25V/xVP3fcuc3X9OX94T+EvQNfcwg4D3Jrm3H66UO321qC3nUvoi5olOU&#10;pq4I7Xo9eqVBbc7jee57tSfaJC4+TfOOtYEXmZigD9A3li3b9f6LZW8zJO+x3K3NuPM44A9HxVM2&#10;DL4REaex7Fh+Po5eh6Pss0iumSOR6LTJ4aNilFd2ojb3UbFppb9Wc1hUf5Gq26pzTvUlqT4j9Xea&#10;Lps990avDffm+/+s7+73oM6rODZnm8s+fxb9Emi1fdE0B4bGoZ/kPY1Xs/nwbckqIxfFoz6DnkSu&#10;H6WV9z8cLwHh6MO5jiKzqLGU18P8mZ+eXUzeeAwPygj60fAJ8KBnZK8nnzP3EWJZUyM8GQzMxJx6&#10;2y6WhT7edHBtky36YrFJX3ZtMRAbdKV7Ta3FgxqTD3XlA5zP3sTJXixr9q8jnMzZAQ2FPb3AfG3B&#10;3lYs25Y/q3viIWLryEhqAvCPhHhiZLh8QkKepCSjFeQeHxVFv0cUPgesIzC00HBm0MFdfHjtBw7C&#10;SsO4pqgZHOZzCKamEMJSHPtQHN5DMTEw7AhmSuFjFk79ICJUAmLwDkigHpFITM6KTkZLRmwdfTwV&#10;bqu0pvRxeeLP6MRMQmdLNCn4OFkZ0Eer8l08R7zt6cOxg4XSD8j3dfSZfaS7AR/mbdQV8bzDm0b5&#10;qX0Id31/6Ro49iq8OMnDqA94+YdKcmYB/jaNUllPH0J5DfW0BJgv+s8ovMMjIzTu6+YdQRwyIfMX&#10;/EMWvPd//keGvXr1X4mjRiUmVulzoyQ8glodX8cmUKOLO4ZeP5X5oNQZE5jBdxhGGU5eALuPSUtn&#10;nniJFDegM2umf+QEtfTSEvZkBrrTOHJa/BEP0C/jSt+mCxpmV/JbF3tyHkdev5vGtT0DfGFfB3m+&#10;eHwEM8fkEDqEAOZY8ugfEgzDPszfBWs+KYcO877Ds5V+28PvDctW3tqKZ6t+JjU70pj+vR3m9BzZ&#10;Mt/XzROtJXprclV3H/inC+eVNfksZ55ain27evhQF0A/xHlrvttONujooa1Dd7JkmcxftFgWLl0q&#10;K9fgh7N5I2cH2ru1q/iM8B4lZzazxJ/LyprPlLOHc9iOPls3tQepGar7bmae4jtt9LK0MVuxlLOz&#10;CKZEzY7H4JDj6Lv90WdYMlfiI/npz+fJW798X349b5EsWrKcuZK6XNf7JT7pOK/Bl7lYurKI57J4&#10;6TLmKq/BK2u7mJvT5+HgKg57XMR+t7Ps5gwzN+R60rPQ9LfWO9/wbCcL+DVrrzNaaji2AzmIPUx7&#10;D7G1Az/vhNbadZ8X9XM4hB9xM1w7KCgc7y7qGezpQGpUvuxrD2KBfbxGZxV3sE9NODvVPOWtW6mf&#10;w9EtOWsdnfAe2U+twQtPP58w7k34ygfQ332Y8z0Gr2u0K5GxOXgpMes6FF2dXxQMO4bZaFHUN4gP&#10;iOeVh7YHz8H38BuWHZlCfSkaHRjXgWcIvSXB+J4EEuOHHsSnIILemTQpPHmCXGdMbr18Lq//8mf5&#10;8h9/k8//7c9y68Uzek+H0bdW0weFnwL9CpklRZKYiSfYcerTyUnUcvM03WT1yUYZRbdxffaqzN2+&#10;IdeIfaeIgadmpuXm3Zty6/49uXYTrxHWtdu35Mbdu3DsBzL74CEM8j467VkZnphivuc4viUX0AwN&#10;4nVHDlpGDzf3hkOcY0rPrPy0d1BbMbCkD473Pig6QYrIl8ev3ZKnn30h91681lh2xxlicHQsc0+f&#10;amvs+l24L/l0yzkW2pJufFvP0ZMNz1azmb2D8qnPME/FifckqQp/aDxYiRkSjhdQuwxCK7wYnfAv&#10;5O1/+b78grvBW6y3Wb+U78k78gN5/0c/l/d/8itZvWCp6K+BW22jDrnZVFYt2sJcyMXyzk+Zc7hQ&#10;h33jRszGuQPL9sAjZS+1SzUj2J94LIb/KzmrCg0q2kK49IXJ27yW23Jhag7d9CRabHo4+9DQnIb3&#10;t5BzUNPpIee8+fEf5ZM//l0uzz1jftQjagF9mm7vEGeSip0qGjo5byfkwsQNGZualYuw/kus8Sl0&#10;2tOzcvXuY3zpr8jA6LRcuf1EHr+i/+rV1/iRPJdm9HEFFV14L/XTY4ZmKJ/570XD7MtJZh9ekZy8&#10;ccnMGqdePyf5pWjp0pnnEX2SOmc+sfARWbHSRn70o7XyL/K+/OKnH2ksezF7dvl7y2Xl+0uoD1CP&#10;fX+BrF0Ix162ULZ9hDYbtr36A+ZAvrdAPlwwXzav+Ej22dmhc8+SM129Mj12WR7eeSyfUU//w2//&#10;jbrJv8uNuU+Jx64zl3tE8qtHmQk4IeVNd6SqDS12x2cw4NeSf+IZurSP6fkl7qp9KumVD/EtvAl7&#10;mULvfAmvimHixnPMKGjlXlpJDF5IjbuE865awoPQXcehF4jIliBYReBBNAGc+4plKx9UxbODw4PZ&#10;o9Hw7DSpqCuVpvZG6YApd8CWFctWf26g9tPU0iItHR3U6bqks7dH2lU+2IGHNn9X09jwHc/mfpeb&#10;rfFsmz0WnB3+6MSp0afhKXU0UFwPkeMEwifjDjOvOwNuX8H10CSdQ/0wbLxluzq4xruo2QxS0xmW&#10;rvPD0tqPNqxnQNoG0HrV1VFLTkdvHSSmDvZwTPinrTV+JHg0HsSP0deHuZHMqt/P/dGbPMoPjwHv&#10;/WLqaMNsNLwYHYjHOIe8ec2HqYdFZ6fAR8Po0bdFmw3LZulYcA6bGGge2tv4eoc1zNxc8TJmD+02&#10;F4NdMDojXVm3TWmX9bWzzf67c87ZA+1zyEG0LEeJxdElJCUyq4I45Th1Z87H0LhYWCL3tZAQPE/g&#10;2Fa74dL6+JpsltXGm+VDw3XyAVx50Zbl2lqiQw1F9yNZupVzYONiWaO/QtNkb4VhG8CLTe3QZDsZ&#10;acvMVvHgzeiqlbZ6LT4g9OTu0tHmVJpY63EmW8AjXenfPEi8Qk+RH/ONnWD3O9EZbObM2/SBrNVZ&#10;jpZ7BX7+8Ocd9B6Y4wlipQdXNoDf6+JZvQG/FeadmCmury/OPnZ4QIUQp1PH9+VMhGPrmq6Tdfr0&#10;4OkyD0VnsazSWQLXXEetGO233gY4p1r06rE2szZt38RsmY3MEMdjDaa9QX+rrNuuWLjSejugw6V2&#10;eZwaWyr5VQQ6eh8vTYetY7KTnzHiOZqgQ6eebaSHZznPb9sWPLOt0F3hfbFnt2zaSE/g6uXs4+/L&#10;avaps/1ucppS6suqF+eVPPzkG7n77CuZefa1zL78Fv3g75hVdltiq7m/wnn9M/HWK2uDbeELQg5W&#10;dHpEck71S3p9p2TU0Qd/ijrM2Wn02LCaqw80hq04dh+suYe6VeclPIKp69VzHy/vVj7ZaKYbmCHM&#10;/T+pCi9g2Glihep7bMAftoX5Zr309o9I98SMxrOnn7zSWPa9334tH3/1V3n8Bd7Zr/9Vrjz5TC7M&#10;PZGeyzfRY+NfexavxDNqdtiItqrgbxWtF/BNHKT/tw3WVkP8Wsg+pOcmnJg3voC8W+XaTXIkpVzc&#10;iU9s3cOYORrM7BjYtHc4NWbOaZY3dWfv4KN4doTKbvqwLB090dAzN8aNuH+fL9eRB77ncAE0bRt1&#10;md2xjfmsO9DJUXO3h79puQbeBxHx5MspaPzIM3IqT0llK3v77IR0jeGhPKw8wOkHboPFN+ArUdct&#10;pQ19UtWEnrKJOSMN/dTsSmAG6eIdEoHGGn047MLQivhut4OYE9dYu6I99cD7L4CY8bDSRZG/kLf7&#10;hce8+TO6tFDie4/QaLEnvtlNHmHjheY1kJp6eBJMkvwUDcyRzBp4GXrSad7fqx9L6+X7UoWWLI/P&#10;PqPlrMRUtXJdlItfRpVEluN90DUFy34hg/e+kJ65z/DcpWe5ZRyG1ClHy3q4bq7zOz6Wobtf4p39&#10;BZrW57Bm5sMN3ESjfAfm+5D5enjQjeFnwedYCcsv6eB+14InQBM9R7DtzPpWSSb/Ur2xwcczYKjh&#10;cGxfnr8/3vHR9I7Sd1ZQjs/tpJy5elu7/hrOTaAj7pHYsmaJYUWVtkhI7gk5Als4ktcokTmwMrQ/&#10;EanoBI/lMbOd3u5A5WsRRlznioetITqKtbJq/Ub0FY6wjlxp7jkrPeMzzNi9hcf1PemdJEahJ6Dh&#10;HF4drDZ4YBc9CV1Td6SDa7Oe7+V3DElWM+cwq7R7VNM35/E+psG3k6uYQQnDzqjrkkR6HJLLW9Hn&#10;0+dwGc+Q6298tDt5X5rOkHcTO3TDrBXLvjj7QoauPqYOyqw+vncabbVi34pl91y6TZ0HP9bRWc3/&#10;pwoOXgyHzj3Zr63SLsXTqZucoddtaEbqL9xAlz3HzD7ma/dfhUFOoacdk9Rm9XmPwLPVuiCZTQMS&#10;z/MLySgVH3JOO79osfWOJD8klycGyqbGlVFYQ+6cSI7irXE1o530ABviIWnEHDtjNCfWjsTf9Em6&#10;q9kzsGz2lKcP+T25vfL1VV4BSreq9GmhnNMqv1e+I3ZovfY4EofDrS3RYip/EaUptdiNdoW/0xg4&#10;v8NjP30ULn7MqqPvAH6tNNhWVi5oYDkX+bOa+2hjj3euO9pYVz8xs9rLXrWmL2eXNv9xva4Jcwxs&#10;8NYslsJm5eMxLQNX78vQ3FNmmOKB9PQzufryD9o6f1f1qtyWdmKy5svMfbw4LTXDvNd9Z2G4xKxD&#10;zFa8PkcvAl47t9HQX73O3MdL6PVHpA6OXHoaTXb9Sebt0jPWQO9YE/5CMO30mhNoi/8/XecdneV1&#10;5esdx5nEJePEdhzbg42DbVwwtmmSQEioooa6hEC9d9QFCHXUkISEuhCogTrqoiMEQgjTBZhibLBN&#10;HJckTpzJjbMms+4f9z77xZk16647f5z1qev73u+85+zz7N/+7RbZ2dGF1vAAva+HmBN9UkwMUsIo&#10;24cnNvFkNXFI3eAgeuhhaRoblabxcfTeR2Tf5Am8oKblwOwsfHaW/4tP+gn82yfoAzOsHr7DcOyD&#10;1LdM4bc9g9acHmrc451TMKEzn0rP+d/hwfGNMXovfSN9l76WXv3a2fvSdpJejwfPsx6QBxnmdY/Q&#10;G3j0PMz/Aj3YLqLtZkxcZA+hhnLivOwaUZ3/NB7a1CgMTeNBgi598ob0zHwkA+c+4Tl+Qj6PnqO9&#10;XLv2I7Kj/gAcmfs1uxZtB3U0ScUSkViAvgO/xjStnS8i10R/PEZCKr7VnK02pfGYCu/IgDcXt3M2&#10;OkhuFJ+RrklypbDxtoNS2ade4OTcpvDzOck+df5jOXbrKzlz/zuZufcnOTr3mbH+lDHH08rUK5Tz&#10;aw5n+1x0QNnoAeEj2vMtMDKW+hvmoTuaajtb/D1hPTbW5ETgHutcOVdqzQFnbNYmPx98wvzgvTBg&#10;bx51jrp5kZNhv3AgF2PH3LVmDhv6KPKeKxim/88w43Md2jttNUzNYiUeG6thS2u0htqJ/4nWjLO8&#10;B+f6dT4b6YewDi9S+iW4eJNDjUGDnCvZBbCrHLQc8DWtg1BNuBX3jxnc+C349Ysvv2Gw7MVLlNmt&#10;o46MuAN2HRFPHWoK+o9UmOUmamq5J/35uvbKColDi8W+ERSH1jkNfSPXKLUAvef2KskohvUqy96J&#10;xrai0fAgVRasutHUzeQDEtlruO9dHHx5PfAEcwe02bBoS7y+GfbwL/UbcUbDuZZHWxuekwU9HNhf&#10;zeDdq/jY0trZYPH2+BRofYbWZqxDT+rhwbUwBp60PtSWo1ML5WwdFQt7ZC9UbXY4H0cwtG+f6rLT&#10;t+XL1gJyudt3wKipvc8vIYbFG3Or+kiiE83Hp5PnnwMXzVZGCI9Pz6EvXR5+M3lVfH8XMX89/u3w&#10;oPK9UrCDXnXbG/ElQaNeyDUoo96imtqJ5kHm+AQ5m8PSvO+wNHTAsKm1aewY42NqOlr68RTDm508&#10;SmpOOV6WRcaZMHELc5xcQRLPKY3nozy2Zd+wtHYfRDvVx1kPb+4aetHUj3EGJk/K2FnNPceoKKeW&#10;ovQDKdl+XrbnnZeigktSueMjKS+9LcWFc5K7DU12Jt7Y6cfos3dUsrOpcc05KgmJ7eQGa8jDZJOn&#10;SYIVRVPjHw3LU8/aNOYWfmyh1CYwjF5fsel44Wm8T30OQ+vKQ8kXhMDXQhPxfoDVRZJbj83E5yZr&#10;m8HSMvA22Lwdnk3tdnYputFyrjFjSxHaP3ILidSGJVNDm1lcSZ5UfRSPymlqmpVn3/39/5JPvv0P&#10;ufbgWzlEHNjGXt/Yd5B7nj66de1o/egjWct+Wt6A9q+EM2Ixnvu10tjWK0PjJxjUGu6jdg+WGw33&#10;0dyTE3uTvRX8drU1OR6THwa1oSbo/M0t2c8c8ezh/BQIh4lOMPxqNyVvhiPijZGWjQ4br+dN9Ltk&#10;/0tUJpa8Db6It0VsKvvYQzat/Fr7rRq+WTz6+UcaOm3Va6vPiPaP0BHE58q59ec09+QNYzI4NnuW&#10;G7GnDg+YtvJs/2D129Y5DZtNod8CLC4Lnp1fxj3IfFV9v+ZDgvl+UDwxILlmrZko05hqRx265DwJ&#10;jE41dBs+/vAo4kL1yHd0ZK9dQ49a9kcbc3JmFk7iYElPIx187GiOn7SNm/g6rRd/twAJ4vkEs6+G&#10;+ME2eV5BPPrwPDeQ89qwARbPa1AfA3v+rvaosHci7+TBGkkMGoxuJJq1JH4T1zAJ3WVqntHXUv1T&#10;YuKZTzF4jsdwho/OQGeQZrxeZdnBrEGRvKZ4cggxuk7xXkSlk09J2yyBCcmct8PFE76qDC0ggbNa&#10;aiJzEA6gIz2V+yqTep8SKd65i9p17uutaDHJUyhvdfddz1pPHtwL9mcHG7JZw7qKJ6SPB/eBG+uk&#10;6oBN5O130e8vof7MzEYsLInFrT1glV7U3HjgS2nBuRJ/NXJ1jrzWGNbgwvI66sDb8BLBt6pwBzUX&#10;3B/xvP4kWHQaHod+4/LivL/jVfE9tOr//H/HvJf+E5+JK/DVKngXeZNUzWckwxl5TbDsJNY1HSkw&#10;/bQtucyLTHR+5GBS0qjdLqKGm75hjWixdzfTx5YcXSl6/Sz8gVLQ1MZG4jezAR3XWlm6eoVxNjWl&#10;bnu1PV4XrjDY9W7oe/zYC2CSoYFoyDfwNfWbIhbzcDX8LnWP9EWXrI8bQoINT+uAMOZAADGety86&#10;anKv8Gt99MRzRXtN2DgQ09niSbPWGV02DNebfDDf82K4s7fpz9g7w30ZTnBd/b5+fS1c19KWuhzz&#10;NcRwK2QB2ucX579Cbfw8eemVl+WVBb+R+b+hrvIl1UW/Bmt+T5aaUHvOPa3e3JbkfR29qJ0KQlfB&#10;fRBG7ic+ifsok35/6YWc3zLJX9HbNY69cBN9eRPwfk7NN3oYxzFfA8MS8Bhi3sWlGR5F7sS+cUkZ&#10;1IzVwFsLYQ3RnBPRYOjg/2i9lOazNTbwJiYI5j73Ju51IMezBq30alMrsWKfs2cvdLFxFVf2QG9P&#10;emqiIXd2csVLzIH935YeGdRzW6OptsczxdFNggLCJSwEj5CgKAkiFg5g7djgy/nIh5owL+pvGcqy&#10;HYifLdlDTUxgPiu4BsS7jk7kFLyDjfoPX+5bT59wrruuVdrjGU8k2HV0AveX5pH4OCgik7wMOt7w&#10;TGqWM5gL5IBY4zQ2CKVuRbXY8fDmqIxkwyMgKJHntIlzaSLrVXy46OfRmUnECrnSMTYkZz68Kp99&#10;90f5/T/+Jg/+/Vu5ck+1OuhtetB21FSyd9bDSJupX8JLayc1OwWcObJhpXnb4K95ksXnu+qqZU9r&#10;s+xtxed3d4M0tTRK/2A/njDn6L94Fa/zKTl6El+I06fk1Fn8SC5cRBt8Fa49B9/G4xqtydTsBTTC&#10;F+TYLHH76RnpP0Tc3E2f8YoqwzdL97ONUcQTqZloLupl/8gEvtGX5dq9z/GN/rN89MU3cu7GHTk+&#10;e1FGYeNdowMyNnlEDk1zZjzOngPjbqUWaHfXKLEAOWc993EPe22MQ4/gx35Br6fSaiksoMYpCv81&#10;7pEl77wr8554XJ5+5BF5itXgvw/l2cq1n/oRvQofeUyef+IZ/J/o6bZwKXU05CnesRCTd9fIWkv6&#10;FntGsoaqR9BW1hnqVcjFBvF+hRHn5fI/23rH6It5Vi7cuCeXbn3GdbiGRpp+aDCK3vFpfC3Pcj3Q&#10;TPFx1xj+lhNX6f1xS05d/lJmb3zL12AxQ2fJie0nbi9CC1CE51mn7O6cYL89IyP87sjBaRnjb04c&#10;mZHxw2f4+LQchvVMnb0oczc/lvtf/F4efP1nuX3vC5mauWT4f5VX7aa/CvVVxFtZnAvyqdGsQKNc&#10;u4szVg2xU+1h2d9+VhrgyPmFaFeSKqlFyCJvGioLXzeXRx95niv0hDzx01/LC7+cJ8//4gX51ZNP&#10;y7OPPynPPfEkPeSe4po9J+++8m/otOfLm/PnycL5L8mi1xbI0rffEuuVZhKJ/q+tsUk+OH1OPr/7&#10;uXz5OTmX330vX3/1D7l09Y/Svu8UeZURwwu9es85vNLOsrZehu9+Sl3ZJ1Jcfx3m+wFehZfxkL2N&#10;z8hdmPYNcu6zEpc1jjfWAThiB3FSO+9HI34pO6lfKSb3vV2CQ7mWYdRUReVLsD97k3c0Xm/UvLBW&#10;xcBygkPJ+ZFj92MdjoyNQt+zlTzcTmnd1yrd/T3SA1vu7N4Pw1aeTS+Gbu0H2Y+H9hD1aUPSdWAA&#10;zTaaVDh2VQP3WXOTVNSizy7fQY1XCWcMG7QLbuTcOYP7s0a5s+/ZEB9ZrxArd3u8QULISW1DO1pP&#10;3218OFq0vq6KPFAVur9m2dPTx/w5JIOcfYePnZQx9F1dY+NSvQffh1zquEPoi+YCx3LAtxD/J2u4&#10;p+U6Yg1fL/EMCTD8RTbGktOMQsMYyJ4c6k+/i02SXVFMHIPmYXsu5/Wt4sP3V8I8TR3oA7nWymDZ&#10;S6yobYVh23uxL22kj4I3+hg3dMweaGSc0BDBtd9fib+0jQV6VHe8oqkHWk+e0Ie6GB9qYXzpCc1+&#10;78DeZs/z8mRPc/enJ4TubUHoKdev53k7yNtmZvLa0mXylqmZLLJZJm+ikX5t1dvy8vLX5PnFL8uz&#10;bz4vv3z9V/LM68/Is68/K/PfY46tWCDKss0dlsGw6bvoZcH/WS1WTmizbd+V98wWGixbObaVk5nY&#10;uNBjgeHgsYa8oTPrLjnlcPKcG/EKdqe+xnYpuui3jd9Ztlp13A8ZuJkN+jxr1gN04Stg2u+vIrdr&#10;8oa8Y/oGetjFMP7l9Lu1JU7fCFtkX/Un3nNfJSvX4itnBa+2pHbBgudiAVc3p5cmY/kqNOOMZYyl&#10;q95n0FNmFf/ffBle5Po/0KBzXZeYo/+2t0In7EMNSzxx+GZ0JWgrEjmHbqT+j/d8KSx7uSXnW3sb&#10;fA+oB0TPvXgZ/8eM5+VKHZs/PmDr1sqiRfibv/qS/PyJn4gJ+YekhCjZt39AzszelKsffiFz6NIu&#10;fPglHtU8fvpXOXb7W+me+Zh67GMSi54tnnUpvR6fi44Jqeo/Dpdk9MLjupiL5O+a0J12kcMbPqv+&#10;IngHk8vr0zEFT5vEx+DwtMGxa1i/Kzg7lLaRY2vtkqK97FF7YOTwa62xV5Zd2LQXNr4fz9chepWd&#10;wLOEPgE3PjY02Te/+Yvc+cP3Bs++9sV3cp6c2NT1+/C+6+hi8QAe4izD86rZh79SB+xi7yg+RQOS&#10;W7UPZg2/hFdHpJcaLNs3aiv7KvXEuTX4WrbAuevoz1pA7VMSNQ9R3J/h+MrH0NeLvHNEKjXU7NXE&#10;Mu7+0cy1YEagoUlz9KRGm/O2mRUaaWKPd4kLlq60JsYltvBAJ0xMEcZaE5dIXJlGbL6NGj+0a9ml&#10;5Jl37ZWKFnztu8dlzxA+vOP4UsAWd8EcC2o68bpvZT2AWTWyNjT04R3VadTdJucUwaPxKotLQWdN&#10;b5+gSHIqEWitI/gYvzI+9+Xr/jFJ+MjDsHXEEk8kpPF7nBGIrWK25MsG9i/nwGh4cLjYc+5Yy17q&#10;GJAg6xPyJS6vXnZ04HVxhBqoyev4JXMG5pqm13UzF7olvnKPBOTSRxHmndmIZnQUn5TLv5OT976X&#10;U/f/LqNXv0ajekHS0FeG5zZLYhneV/uYJ1Pwq5lP8bb40GDZLeNX8J+5IyPnPkPvSr/CM7C0I+iD&#10;0S2XtB6QnHo0EdUt+NiQ82Bk79oteZxpU8jFbEykfkpfJ/txalGFbK/fa4xe9uLRs1d+YNkn0UQP&#10;SAbXM5OxuaFXMmq70Wj3oJNmLrYSS8ASSmHKOcV1hie5g5OPLDexwb92uSxcuFBefuU36CpWoEuM&#10;gjt0yzH218OzsMlTl6T3OHs3HLuVvV1Z9t4J/D3ggj3w7a7Ji2izz0nz2Ck4GowO7lDJ/Gzg5+rJ&#10;uag+O393v8Gx84hniveSq6huk4zyFtnROkR9Anparof6X+87OCv1PYeN/MbePnpjH4Nzn7omg3iN&#10;dE/M0iPhjMGyBye5nkd4ThNn8RA9Q0+saaPno3qMFPIaMyv3StoO8q7dD1l2LfduPXmo+tEzcOxZ&#10;qRk5K5XEIhWDM9zvRx6ybOZB0f4jeI3w2D4iW+HuSWWND3k2PDEoCY6YQ4xRxntUgmcPZ7W17v5i&#10;upq6kWWrGCvRueGRuYr4HE7gjA7Fk5h6A+fXgMBYfEaoeQiKNc73yrGdibX1/K7atGhYttZeqze2&#10;nQNci7oHfbSBAaq3gGqznWFY6gmsP+NJzO7jDTN0RzPL+doehm1jg0+BLfpZe2pJndFow7jXOpPn&#10;5dzt4hmEToEero7e+DbCuN34/zw3f7hAJpo+rRXoIO4anrkmExduyeErH8nkh5/K6btfMH4rQ+dZ&#10;e1ijemcusmbS3/PkjNTBr5VlVxPjNh2BmcCwj9y4xc8Sl51ADz9BzQWjeQwOBacu2tMuubDrvAY4&#10;WNMeyefjrZX0yauuox6tjfUMvXXPgMGyd5BLL+3sNJi2Plb2EM/BspvGiI0PHkQnTZx89CgeJse5&#10;1+ircpqYgcf2Y8ekGc69C02FMvA9B0akc0xrQvDtJd/YP32N13BHBj6gXv/yNzJy408yeP0v0n/1&#10;T9J78RvZf+4LNNToDk7cgNVflJ19k1JCzrCqE6/wTnw79tPLphv/774p2Do9T0Ye5kYaJ86jz56S&#10;QubOdkZpD3vHEAz8CP7Yp25K7/RtY7SNfoAX/CH0LUPobvajcW2ir/pO6krKqHUuZk5tR+9ZJPHp&#10;JeQDS2HWJcTjfG1TLlySOtdIGA1nqbC4bcSG+6jloz5i5ANqJWbxzZ8id3RSavm/zYcuoJOH2Z++&#10;LgOw7INzD+TwdXrIXfgYLft5PGXGJYucVzwxc+oW6tqz4Nis2Ul4O0Sx3viHRVODxhzxJLZxf8iy&#10;V8OxrezsOIc4c471JjfDuT2YsxrnSn8/5iMcylMHZ1YPzq86xzX3onPYcg29C8ztyJlZ4xtC/0fG&#10;yn8O9hKzH8ZKHs1N0UOa60BTZomOysYeJoROzsMbjo0vUiDzfiO1QdQt27uh1fIPR+OXKVvRlOcU&#10;VqBJhlfBsTUf5OTiQz/WtWjULGXhm/QPfuUt+gG8b2ic3biP3HmeyrFjkzX/io4zExYCq4tK2kJe&#10;ATaXTL0te0kkrC4mPQ82WWx4ZKfCfFMKKw2evQVGpiw7F6aYVVorGXn43mZwHeM3Swg1rdqD1cYC&#10;b7mlrAuwbD3Hr4VZ21uvMz7W/o8uDtSAO6KZY7jwnDUHpr4oygG8uJ7//Zo6w+cdnPEcIX+s+TIX&#10;roMr18HNHe0nTHtjYDg8Ip5YfxNzhZr5aGVH6eQo8PXLL+YcshNGTPy+k5wcj1tUY57LHMgphVeT&#10;C9hezXmvzhhbC9FqZeOhrfkOWHZWIZ4jZS0wZeYee/Uu9pYK9piSqk727S7qE9nDm+h/sYfzaxv5&#10;pDaY8+4h8ja9+IrwO83U7rLm66gij609MrYW1dCbibm+lTwKc1B5ZHo23t05ZTBz+s3v7YNlH8Jn&#10;Ezbeidda16S07sc3eu+01DXTK2nnNN7YU1JWiia7BM3S9gtSXIBf0ParUlXxsZQVowvKOS9ZW2YY&#10;p2Tr5klY9mE0sfRQSugmZ7iNOvlNeCeEMC8iYE6bYFN4SYXnwLEyuQ82wbIf9v7yZV4pxwhlvY5O&#10;pfcj8UlUCr4ORg49gVw6WmMYW3R6piTA3ZJzctHkkNcvKBTl2doHcnMh/hIl5ej3yRGQT0hGI5+Y&#10;lU+OhHxCPu9B0U7Z0dwhvYfhEHPEhJ98ZXDsc3dYh4k1G3uJTzvwNmvtl607d0taMfkF8ijZDPW5&#10;ya9sRBeADmmQMxV1NJ097P2V6OeTNtMXOBSNpDf5E+Ye88dmDb69K6mRQF9rsgrfQ1P8Fk2J7VdT&#10;n+noCoPCayQiVqKJ7eIT0jk74//CSIDlx8ah2YnFfwSGrVpj9eCOhnHpfvZPPq1eQ4bfEFxbe0Vo&#10;TZJ/UIzR41H9sVWPrT5bmt/19gs15rqXD4/sbUY9EfeO7mMu7FduxKOal/XdiO4Rph0USc6AeDN5&#10;q3pe1lITS8xEfjmNeROdgnYJbXZoMvUG+eiuyDel5u3gPcuGc//gzx6CNyXPSbmzG3/fwZb9E25t&#10;Q+2ELezadpUD+my8+k1sxXqFjbhawzXXbZRAnkcIeeRwYuQo7u8o5kZUSCIaMu6ziGR0ovD8MOYM&#10;z9MVvu3AHqz7sPqMuHBfe63HH4F5FM7PxbBGJPzAsxNgitFxcLQfRlSc9tEkHxVD7iRG+SJ65CTW&#10;qVR02Kx3gaxbIZvwuKEuwC8KP74g1jNqaDbGRhpcLTV/G1qSAvIl+eSZ8qm1KJIdNfVSp3tt4156&#10;X+3CNyeX9Y+cQlTMf3l+OHu54zFiT48kB8ND2hoNmSk+EivMV3N/2Bu+To7kyNe54uHgEylhYRnk&#10;NorwYaAvQbj6E5L/4xprT9nNrMlbC6j32UYdQxLPOTIGpqReGXvxKfmGmPPv8j8xbP26rd0tPG2o&#10;WcjOls1of1MzNsNWmXcJqqFFex0TjzcUfXpiyLfAVFO3wP34X2lZ+FWWVRha7OrWvbKrjfqveu0l&#10;pLrTTZwn0MMFECP5sYd4OIuJlTnaLtWHLeWsT57TQXvL26LPduTM7855Gq0wDNve1RHfRXRultQW&#10;rUZfxeMqcryW9niIwyjcfX14bUH0GUL/4+lNXswRbTV5SQsrcsF29MBkHsOllVUrl1ZW7Yj+2NWL&#10;fCT32gbNHcUwl8gxRLB+h5FHCoHLB7If+/E9/X0XDzgLeSb1y7aAT5uYm1MbT69F0xXE8+jEltD/&#10;azE6s0V4jy7mfL6cHoy6l9pTU0UNjyt7tVcw7wG5ESM3x3sWzrlPPaND9AwYov5A1L6TR4mO30Kd&#10;Uyl1L9TOkTfbUUUtf/eINLd2UyOGRiqrQMqrG6V+dycsG78W1pgo1oE4XRvZUyNZD0KVIUbio8dj&#10;Cl+LIM71ZW9zsiO2teAeM7cXOx4d1pAz4nzpto78idM6Y9+3gNmvNCWmZliYU+toDYsmh+3tyfUi&#10;J+fhytlf901iZCfOp67OxANu6EeIbf18yYt5sX6wn9rbKRdHc+9MLS9f9w+MgYtRwxAQS/6MPJQf&#10;fmj+1DMEaf1DKrF4mvHoH4rGKxiP/aA03lf8sgN57vzMxghyS7HU4CRxjdLZC9LTYNbo8ZO5r9Pi&#10;jRGSxFzfFEVtRCw+P/hzVBTh03habn75mcGxv/z+L3L98084Y52mx2A/GmbOQw30HdzTBPvFD4HH&#10;4mrq8QqVZVN3kLOV/Zv7IDdLcguypay8WKr4vo46fq+nrxut9oxcvX5NZs+fl+NTJ+UYY2pmhv6Q&#10;6qeNf/YlfC8uPWTa565ck7NXb8jZazdl9vpN/J+vySE0KO3EzLvQmpQRnxfXNEh9x35Y9Wn54MM7&#10;Bsee++QzufPF18a4evdT+QCefWz2HL/XDe/uR4s6iI9eP7VYxN5DB/n8sOzh7L+rpRdmSH0w61xE&#10;dAr3NRoNcsBOjutk8duL5c0Fr8q8534tLz72L/LMIz+Sp38k9Hj8sTz3L3z+6KOiLPtJxs/lEXlc&#10;fiJPPfo4Hhnz6btraviue7v4S4B3uEQGJcsm9Hr6P6I4M8elbOF/spbyscZ3NczVw6fPw4MeyHW0&#10;Oqcu4sE3eoL8Opq6JryCB47JxNQVGP1tY4yd/JA+TdfQZdMPjbPBiQtfUOtJPyBGSU0vunl6WW+j&#10;lyxxUEvnQforTzFOygBn39GDZ+TIcd4LONFJNI9Xbnwkn3/5R7n34Gu8YC7BvY/KgdHD/BznJ2r5&#10;2/fT/4LzeS76uc1b6AO8Ba+/nCYpKcKzpWJA6msOSlvLSWlsPogfi7LscvHzSyNOXi+v/sZEHvvp&#10;PPnpj5+WXz45T371rzDFx56Wnz/6mDz5Y7xafvozfESekjfnvSDvLaBv8asvy6JXqa14c6GYLUEX&#10;aoHvvYeH5LDGHkSrf5fn+uevv5Pf3v+D3Ln5ldy59Qc5Qd1qfRNn7HI8Rts483ddw1PuHDkY/Bbr&#10;r+F1exkGdUY25RznfPIBWsU7cIdPqB+7Doc9SX6nS3wi8T8NRYsdUc8+UU8tSy37z07qtUqI2wvp&#10;AUXNUAi81jOK+zuU/Fc8mmxy16wlgdSm+G7wZ30KIp8ZJ9ncD1V11dLa2faQZffTY4VzX2tHh8Gs&#10;22DZ2lu4o7eHvrZ8D02Usu3uwQPGaOvpIr5ES8XeUF6zi/0NTa/FEtZL+KW9Gf4dnOutTAw/6iXW&#10;Znhde/LaMqWKXFPrgT48dOuJ+dEVEddll1bQfwEteO8wPPuYDHPmVJ2/3jsdg+g20XFpX1gPWLyF&#10;swu81FIWmZmiB1ZPafJszmhbfDgL+PuI80ZvcQnw4XrB63cU4NPbQk+jNimoxyMiP0fcyKuu5OdX&#10;OjnIUlsr9NjsATbsMU6OYuXKOudHDtXLEz9efJ0cHdnf1tAL0UQWr1iBPwc+cq66tznAruF33s7s&#10;C2hmnLS3HM8DNq7sew25bKt1aG88Oa94e8DenfHi5u/wv8wc1uLdu1EcQ/H6ZdgH4kPsib4Vljx/&#10;+avy63fwHFtMj8llr8izr/5CXnjjWVm4bD7a6EXkU5eL3Tpq3ZyVY1PDZfkWWnHVZNPj0W4pDHul&#10;rPWwRJNtRZ2UFTwbrzN3Cxi3Kfsyv8f3lXOvcUR3bcX7ZLHI+F0za/VPwQ/E1oRB/tYab5bV1JGt&#10;Yg80f0dM4OQWcPK1/F2PIGf6T9K/ItRFvBgewY701uRsu55932sV19CU3K/2gIRPW6+QVVZ4jBjD&#10;hF6TpsQI1AwzlqzGX3sNuX3NI9jSZ9nVAd9jfzRP7HXkHFJYs0PjqAHcQCzgaAs/JV4gl2DjhNaR&#10;a7vGzkqWr+TvW6yC07ij7WDPWu/NXr6c+qq35Re/fIqzs4Xk5mXL0OhxfKQ+kavci5fv/IH1GH3a&#10;HXxGHvxdpj75qwxf+VLqD12Wgq4TUgDT3r7/iJTAIWpZixpGOS+hnW0YhI8Mn4ABnKOHHV6w6BYP&#10;TNNz7iQsb/L8Q4/sY2fgew812XUDsG/mc03fCL0jOX/BUvZMHIXraN+xCXqaqcZba+z3wxTwgz0w&#10;Tv+6aTl6+UO5cP9LUZZ9+/d/M3TZcw/+hDab5/3x1zL94QN0ObdgeLN4c6D97qCPz+5+ydvVIRkl&#10;Deh1KyUis1jC0grx03k4fMkrb4jL4uuwEbhFYt4uCYePeEVm4lWRIPZ+sXDtBNYW5cVp+OGkEOPh&#10;p+gTjh81PqMb8TBkz/cOjDG0FrYu6+kvSn0qsYGtkye6A619i4azwLGJr9VDMXPLdvz86T1bjkd+&#10;FX0d0GWXNeKBy16xS5kZOvl2uGdj92H0Mn2w7n14dnFN6uGc8PgsdF4pueiVONfGb95OnJBHHi8b&#10;7XUW+RTmxg/DLzKZelFiDYZ+rLGZX4TybNXPUZvF7yfkUFeauR0t9jbxisIbNDpLvGPyJSC5VJJL&#10;9D2g9nkC3nPmAb0a4ViTH0lZ92nJahk39LrZ7Qclpb5fMpqGpKQXPfKxGzIEyz5y+zs5cfffDZbd&#10;MH4RhtwvGzOrxCcJJrCzG35NH7xJdN5H8CQYx2/h8JwMTn8MJ3wAT7st3SdvMCfoUdVNn4yGfkkp&#10;3SMxObw3W8qNkVXVLsXNA6xd5Fd4b5MLqVunxrqybRB+NcR73iYNxAftzM+OCTju4CT5k3F6mQ7S&#10;pxI/h44xfI3x1urBv4w8seZdBibxi+6bwGeyktx4KHV3prJgwUKZN+8leeGF59Fz/Ab/Pmv42RZ8&#10;EOhZfI4ep8z3Pvbi9oP4fygvHjkNv0NXPz7DaztnaLPbD6PBnTiNZvYkHsIwPEYDzLtjEh06vFuZ&#10;tmq0y9FsV8AjyjvHqFPo5Po30vtvnzQOoIs/gcZ68rLs5W8rcy+s6pC69jFiIzS3Ry/IAENrvHQo&#10;xx4/g47+OH9/7Iy0cK9qvYT2fFQvbvUw2VbTiRd5m9STO2kcxf+FuKKGn6sehPcNqm6Wfo8j56Qa&#10;tqi67Gz0rIX7Ht77Zb34QsPjC9qGJbuxC5+hNnIL5ChgNJo7quXa5u9s4+yWwfpEPmAl+YBl5vgB&#10;rJRly1ehPbU24mZ3d/xFOHsHwrFDQuEf4XjgcC8pvzY4H2xaddiqTVO/bPUWdYFTWXFvKb9Wlq06&#10;TPXOVp7lo2d9fl5ZtnqQ6JnfDZbtAMvW3o5Wdh5otx9qwJw4m6sWe60rtbPkoxzcqWOCZ3vA1fV+&#10;1qF+CXncowV1nfh64MFBrmJweg6ejT/5WdY5mPbBK3cYt2X/FO/1JDoF6gt7zqJLnpyWGhh1JXt0&#10;Lby6BXY9eIG8A3Hy/inWTb5XNzTCfYAv/sgYtQ8DUtZGn5PmPVLQuBuPbB4bmvFRw4+L83U5nLuu&#10;ux9dNnrOvgP4cQ/g9dIt+W3UPrZ38n6wdvD3Gsh5Nx86IrsPH4XVnuR+nUJjTazAaOPz3YfwPuH/&#10;VfI3Srt60HqPUg9ylHk6K33kHwdmyTGd/1yGyUGN3PyrHLr7Hzz+TXou/VFaT92TuoNz6KpnuW+O&#10;SwlxaVFLP/cnPkDkhUpqWZ/qetEdwOCatI4Cn3B+prIXn8kB+rWwnhV1TvC8D0pF7zHmHH00D6n/&#10;Dlpu8jAtw9Os2cSgNT1wT/JNRbvhWLVoYCqp/64wPIcTuf/jM5XFFMJR0c0lZhtaID9yjT7EdN7U&#10;w2qNawBMOz6rzuiVUNs9Sc9w5nXXcXqWolXtU549jR/MjHRN4zHC2D91Fa+jc/go4em9Z4B8Gf2B&#10;WVPi2DOS2RtSNrMesk7GJm2jNjqRvZc8PJpfF29qe9f7iaMb+RRiJEc3N2qg8RZZT/5yA9omhqcn&#10;NXEuD3MvduwJjppz8XyYc9G5q3kYSysnow/aSjP615ILNYYZj6Z8zlhlon61D4clOVK7NWixGYYm&#10;G5ZtC8t2cmO/8d2I3xn/MyCE/Dq10sFwG84paTl43uXvQAtdYOhC17nRO4WzsZUNNX1ovRctxif7&#10;9fdk/gJ62r5ravhP+4fi0xNGf7sU1e7gK805Rz3wY9LQZPG1CDh2FJqeOL4ez56m/qLJ8LAUOHYy&#10;fGwTHyfxmFGiLLEBXtZADrYKnfN29I6Zhsett1eIOHBvWpqhDXvPgkc7Xhu+KDw31WVbM2z42M6K&#10;HhB2eH9z37vx3NVj3x/+pz7D6iek3uPKs/XaWvMzFlxPS7iSPUxSOba7O++Vqw8DrQHnfB8/zvIB&#10;eDSsh48EReDpio94RhZsCe5XSh/4nbWw5QYprWENLiXPXYDOHAaYzr6r/tXKsrV/5baiGhg2zD6r&#10;HEZUKVvz8cEoa6E2sxtty5Dsbh+nXnMMz0L6gbBH7moekbo96IdaJzjrTMBUR6lF5V7ZpZ4i1Fqw&#10;ju5kz68jt9rQMcq5HY+c6lbJ5OyWtK0MfTK+z2jaNQ+uvhG5JXX4jlHDyT3V0XeM88eMHBijDm74&#10;iuztOC/1zarHPiMlJfRfLUKXXXxJyovmpKzwOr4i9DypvEX/x6uSn39W8vJmJK8Alr3tMJrYbq5p&#10;FevrNvSmgcYws9J1knxjeBY6K+IO7j//qHRx88P/NlZr1hKpXYsn3w+b4VwcyzyJz8yGj24xdNnq&#10;m6re2eqdqn6j6pOdmpcvyrHTC+Br+fTczMGPNbfQ4Nmq0d6yXf18iqm5hWPn8doLy+DZaLcrYPj7&#10;B9nrzsnJy7dl+vo9OX7xlvQeJYfYRdzX0sP6CT/ivYvdVkxch3/0zkY0A1yrnhHpHcULj7G3g/4D&#10;1U2yOSNbQonTfDxgkI5oRG3RAsGF7K3wu2HPt7TiHGOJlw08ewUs2wz2ZWvvZNT0B4fSk53asCg0&#10;A7FxaHw5U0bHwJEj1aM2Cb1UmiTAjROS4dmJD3s/6p4WAC9Tdq1zV3m1zmXl2f9k2vo99SExfPX9&#10;8U1mzv9Tl+3lrT1YqTlyQ8eqexgMeR17mO5p7ux72q/cJwBtKftYBPuY1gAWVDQyr9EBlNYaczku&#10;A51zKvkpWHcSI4L4MYTnGgxDDo5I5vnApTZwXvYIhnFtwM/XA/3nOnyAnPEboT/PCjzD3sfT8B3q&#10;QhnWFuTTHNFKuaKv5r4OIDYOY18Pg/sFsTYHsS6HKgMMTzZYtn9gHK8nwmDw6zwCDa5tC9N24PW4&#10;Exfocw9Hn61rrmrM44hxY/RjHnXo12N4zjpiNzHX+FoCP5eQmkc9GDnNOBgk9ReR1NCExKOhjEYf&#10;Hh/LPZSBT+d2KautopYB7VlLk9Tubmbslj2cPfb1HJD2zn6pb6TfQkk1fIf+uCnobzPx90lRP4VI&#10;eiAGMO81XghBt4UXsht5QQ/yiBvxLY9WL5kCPD5K8FImzi/eJ8276UW6l9r4mg68iWqpUyZ2T0cr&#10;kqaeQbyeVGoY0PV7BxSi674vzz73D3n6mf8t/xPHXvzub9EoVcJX6RcZH8frT2R+oeVOoRcPLDsi&#10;LpF8K3kI8ppe/mjRQyK5Jqn0tMP3tLiCuVDLeaJJqlphgh1t6AXRy9Ti4ZVFj6CIUM7mrKHO+Dat&#10;pd+gHbocCzwwGVbONnhwOHOORs/mBs93IZfqYoNGm3OnI309LVdS17ZE3lryDjXOb8vrMOOF8OK3&#10;YUG25HjdfHzQY8P44S3ar9HcyhY/a7w0GaarrVjDA2HWsG5ysTp8ee7qUac5xyjyYZtYSzK2kgPI&#10;LpDNvJa0zcwL8hXax9eL33NmrXdwoVcn9UnrvFnzPb3h4rBf9ud1buvIm7CfwDbMlbObrWBw9rag&#10;36ItPhHOeFl5wtF9Aql1DWGEGfW27r70ZdEYNYqa+ph0uC15YOar6h7+2fM4OjELz3Py3VklUlLZ&#10;goaxnjofvDiIGYrKYW07Ob+kF7L2UQeckkf9A15MjLjUXOYUuqJM6oHIayTBuCOi0U1tIHbltTiR&#10;L3O0p/bBzhmvLViODX214PNWa3gNrEWmJmZ4keFTakJ+geu3lp9zcYL/k8O1t6FeyZLaEnLklqt4&#10;ryydqG/yMuoj/Lm/QoPjyCWz5mjcTDziSSyiHDuAdSc4lHuVnIv6ZfsHsaYHJxoMP4A4yz+Y5xdI&#10;jMy52NcfP5EN8aw7sXishYmVAz0vXFiH+JvrQ1l/yAFtiCKmjkQXHgt3S2JNSIuV4GTVZjMnU+Po&#10;vZqJl3CZ1Ha2yOlrF+Xet1/JH//ze/nsz9SIX8c3cZx9s41+wPXVsONKtL6l3LvUEvBx/g56FeZl&#10;sf9mwrK30LOQ87U+ZmXI9qI8qYZjNzXVyZ69zdK5v0OGR+nTh6ZjZvasTE1Py6mZM/SJpDfk1Tm5&#10;MHddPrh6Tc5dnuNz9dK+Keev34Zj35azc7fk9OXrhsZ6mJrL/SP0T+8dlMbOHnyAh+Fx0/hjXJeZ&#10;qx/KqUtz+Ivcx2fkd3L93gO5/NE9Ocffmjw7IyfOoEU+epy9B6YxPM4+dIic6jiMFx+R2t2SsYU1&#10;gb0zJjJBIsNiZO0aW3n1xZfkmccel18znnvsMfm3n/1EnntU8Mf+Ef7Y/yIvPE7vR3i2cuzH5Ueo&#10;jn8sP5NH5Wl6j7427zVZtQydqaOXBPjBsclPRofh2ch768Z65UHMFBjOmkVtWmQi68PWHNapdnxS&#10;zsncx5/KhZucyU8Rm7NnlnIOqmzslq7hWfoa3qen5Vf0bvwd9cE38Bkhnt6Pv/XRuzI9952MnLiL&#10;9/V9uOWMlO46QH0a2hvO/bXNnDfIt7dxluzpn5SJQ+fl9Bmu84WPZY56yAe//Ua+Rot9de6m9A+M&#10;SFv7PhkcHpWTp6Z5305J3wGuedMeKUcbn5ON3396Lr08yENu3iHFBfX0RCQPWdEpe1sOSPXOdr5f&#10;RE4nTJYvWSMvv/iGPPPUPHn2qeflV+ixn3rsX+XxR38mjz3yqDz5E/zGf/6kLHj+V7JowXx597VX&#10;5J1XX5Ylb78hK95/F28tE64hfpMxMdLW3CJXyH3c/b90nWdYnteVrlfiOJ6ZOI6bXOUiS1a1bFWE&#10;Cr130QQIEF0IkBAgeq+id0TvHQQIkOgCUYV6l9yduE0S5+RcmZkzZ8515cc5937l/JvzY18fAgR8&#10;3/e+e691r2c96+GX8uQe/uCrT2Rp4bHMzj6S3oHbeJXRC3eOvLvjrlS3P0R3do18nfnzpdfxclom&#10;hpkhhplCW7kqBfXosuseovVYQZM9LEdDGvF6PYcOMU9cfYvQ5BC/nK6kb7CYOhp+nUfpMXLH4/Zw&#10;kJiZoC02P4KHcIhEcYbExqVqPTmnTkfSRxKNfj1ZcgvyiQGrpam1Vdq7uqW9sweP/y5paGqDX3dL&#10;Mwy7oYOYqA1fa5Zi20qb3T8yLENjeCIMnkcb0c78yEapaqiXDza+wWIOwOa18v6ujbLt0E7Zrr9H&#10;NuzdJh/swqfCVI+epyB6fQpgWpXMh8GLKSsbZskc57Qc9EnlxLct3Dd90kYNZ2Acns31pXxrGnoG&#10;uMbwfkhIgaMym409eRsaZ8WyN+2l3+kAe50pOZC1GYs98LAl3N8LT5ZoNJ+5zBOrQefO/09PEzsf&#10;b9lnZYH/sols3q+L7nkvftlGYsg5YOUKV0D/befmwYxFKzTLxrJ1915Zt4XnsBWd8u7daIk/hh+j&#10;6TFlvqG1ITMMybU46wxYxpx75o7Mx7NAq2pjim6ZfMWRuMjeWvRsn/J2T+KM2Bxi1sIkiWKdyqEX&#10;KjZIrP3Qu9odgmnvwDP7Y9Gx3AvL/p2s2fCibNixlnN2M6x8B7XyXeyleGbDsvcbodc25WOz3doy&#10;sNRBF67H2WQMs8BT2Hw3mufN9H1xzepwv5vgH2R3EM8I6skGPJ89Hzz92t71mpfITj2006ydep/A&#10;sNF8H9zOxx/LXjj7AVi4HizcyIE5Dq5GcGxrPKEcuS6d0MLbowUwFws3fb6uS+0ZnxLjfywduDts&#10;24SeLV6zQ6Z4X7J0jdF9mBzEwwUtCEuf983B8wj1cuZ3JMJDk2LFNxg+TQ3E3JZziutHXzFvXltT&#10;K3wmjelRPrCXWvd+uM5h6thBnPW+6AXM8ZU8KK+99SZ9xSbM/8iQ8/RjLqJLu37ve7n+6E+y8oB6&#10;2OP/IVe/+g+5DMseuf8n6Vj+UmpnHsi58dvwmWXJ75uFBczAAOmlH70Cw+M6HJnTeODQ8v2fWTZ9&#10;9LDs7stPWXbLON83jH//+YtS1kuO1oP36+BFOAY9K3NL0r+ID+0icxJm0YVyRhS1ddPX36Gt0g58&#10;d4Yn8OBexTf7M81n5O53f5Wb3/wZb+8/ys2vf5I73/5V7vzhf8ryE+Z2oQtXnomFTf30ljajyyln&#10;bnk2vhmJeFDEokNGU3QKXcrpFOZnEpuyvPg4MO6shCQXSlBCnriHJeFdcUbsYNjOAdGcx7F4ZEXR&#10;mxDCtevDTE9v9PfMTDhB3BqFLx8xtPfxSC3+dvGkL4u8w9WTmTw+wegGiMnJc4LDzkhEZJIkkFtl&#10;oY8pKK1Hp9UoZ1lKm53Gyq5q03TlTUOzUg//qSRHLUO7VYq3SFEN2s0i/B/Tqsjtirjn8+iPzKJf&#10;Nw2tE7pEnkNQFP6x8PqTCbnE7fH0CcTAr6P4209TY8HLDBbvyd98PCqDaylPwlKL5WR6GTOA4OPZ&#10;zEXLaaSvvgPN8xA+2fDmqS9k9PpfZPrhf8rkw/8l/at/xDPggeT1LcM6rzH/bVlS26cltQ2+2TOP&#10;lzpeIeN38B94JO0Ln6NPfQTHWpDY8j45llAuLqfo2T6Lf0zXZbxxbzKD8CYcC90y11bf3BMY4Zdw&#10;7Id4ctyXJmoolecX8BcZk6TyXjmd3SBBiWXiH1sE44OzwwRK0IQWNY/CwEbxFx9nPjAzKGHV0TnV&#10;1EBbqA9y9nUzz47XsoJcvwCeVtA1LoXw4ZIB2N4o+unL+B/P32JuKPl+VaOmYVE9ius/+EDeWbuW&#10;nOIlvPBexm9vI/ebPTFnBiz7ooxQU+ydxjsHZt0Iu669oPyn8elQj8NoTrk/6qhL1Awy57QfhkjN&#10;p5z3tZLPNcKwe1c4+5bQn09fR0vLrD2+X/mQFHZcxGuiXcIyyiUyt4Z7YBB/C7jb5DWNSSuWnVnS&#10;igcXvjQ8r55LKzIwfVMuzMFX4XKXlh/LxCqzNq/cRY8Nv+7BXxuW38zPUD9H+WUrb+5ifk/D2CL+&#10;xgtwPXwYuKcLe9X7OMO8wsuS1w8HGViSxMaLktBAHYAYRNWx8nrwF4K95/AzcloG8G3oRys8zj13&#10;Vfqm8WwYZ2ZeI5o+7gsbZx88QOzQsZnBAJhLr4Oe1MCc2YvOcoQ4ypN828eH2ULkt/6B6KiIsxTL&#10;dlB6Ebi10l2q/mrFsRWrtrR11TxFFM9W2mzFrZVmTXEAlfernu3DfM7WQfFt9GTk+1bkxkr3pXTX&#10;ZjbknA7E2i7k++4qJ/XnTPDV+iusnOnZ9uBzLDNH5RV1QuJz0GdWdaA1vsQMzUXpUu/35FWN/XZO&#10;r0r3FXpO5nhfuHYaJ9E+z7OHsZc1TM9pLLv0AswKrlwPU+5cYFYkTLl6eJTaRS/zSJnV2EvMBccu&#10;bKNWBZc+SxyZ19jCfMd2KWhqlaxqtCj11ByIQRoHh/FMR385hG99Lz41xCRJMO5U4pKzncyFJDY+&#10;B6uuHZ/WVt3kDF4n1DGm6M/ksXqMGuQw9wu6klz03VnssaoPv3Zggn14hedCzWrlC+m7/j3+0T/J&#10;8KP/lLEv/i6DD/5Dmpd+wOP6jqS3TkvcuUFqLaqGwQzTknq0j/CR3Fp8F/D3zUaTn12NT3It81sb&#10;JImaSXJ1FzUkeh+oJRV0j6PlRr/dz7zLQWpf1GaquIaLqH9kw/CSi1qIAeqYSVVDvFeJFlPl13hk&#10;s8KTimDb+GTHnBUvapCu7M02roHUzL04t9E4w0+cPNH3B0aiC4XLsNfEZjfRw8f+0DrBNQ9T75zC&#10;UwfN+CCa1aF5/FRuSvXoktYnoeayRhc2sBfiacI5cIL9NZileZdEZsJKUtgboslrg7l++H2wbMWx&#10;Xb2U5yd5gZsbHInPOaNRc+aRr1uRV6uZjjr7DNGGGWg9CkZmaIW5tp3dlC+AukbpD7B0FENDGBHs&#10;1kCPdYh1ED7A0j/APOf9MDVdtYiduJcsifPMYdjGRqaaPsvYglzXjpzdmfmTHrACb7wuA0I4G2LR&#10;HOKbS30uKgHv/+MRcHR6iODFe/Yayi7ynI2bduLd+TG1um3y/no8z3Yf0v4+n6Bw8nf4CLprtZQe&#10;W82jD4Rh+4XHcubE0qcPg4EDKl+RiFR8Q2C+ESzFsUOT4TWsiAz8WWCKMVnw2KSz1B/iNY5t6wh7&#10;sHARY0N6FWHZB3bDC/cZ01utcm81/xGGvw+WokPezsf6emjUjPDctXOjlyMADUowXF7p2ZTOlXl1&#10;vJbKX8TQDD2eIcwCXa0Veb2Dep/Q21nwsZEJPgnGaDPI+U3Qrxlb8F44Mt8F1qM8s0/HJUtceg4e&#10;FGizf+bZaWhWE7LwS+H5KZ4dA6tX2uwk4ookuFRCBrPzqHVExKHDSyyiTg0DJ48qO0ftiXO7Gl5d&#10;WYvOurIfrTaabI1no8lmT1VcWzHufKXdLoVnUwPM4b4qraPHgvulun2EPs0eSUGvFZmC5zFxjGLZ&#10;Sdn8fl7PVJhJHrXEyvoB8pBxGPaKDI/dl8HRh9LSwSzVWryi8hYlO4uzLfOa5OfcloLsB5Kf+Uhj&#10;2Xn5d+hjvonX5DK5/xLzQCfpke/mtSygvy9UNn/sLnv1vOEToeLqgwb2JP4+0Tma38nxyBTYNFrT&#10;IPg0HM4PnxbfUOWNjUaWf584Q50jOlFj2YopKt/sALiimvd4Mh5vkWS4ddpTTfaZdLgUOUhEEvPu&#10;k/g8Z2xsejbXbg4cn6UeuY5js6iNZKCNz0XnVdtGH9K0XFy6JZPXHsjYyl3pm8Ljq+8Se2cvfS3N&#10;xAz04MGJFM/OrmyUpvOX6G+9IoPjzNvsGmIOHtpbGKXfMdXb7y52lg4wbDTHenj1HoTT6RmLsSl9&#10;lqZmom+IPy8Me99+9LeH0KeY4qvh4Er/hQ/9F/Td+am5a/jxwKn9uB59jp0QX+osgQEwbhjxSY1l&#10;q9mP7E9ct0pzrc4s7XzjUXllK422OsPUo/IcUT4k/1jqnFNLzWRz5dxSPNuBe0h5ddjY4yvEo7qn&#10;FM+250xTPFidce5wqeNw39h0xX7w8KOmlIROOy69CP5DfQv+dgIOrHqQPGBX3nBsHzQPil85uwbA&#10;sTk/zV3ZZ/C3NkSbbeAAz8a/SJfZSruMZdd2PdnxiQHnOrUmC+ZQ8P32DtSK3GFiaFiPeoZyD9LD&#10;aEWdgL/T0ZlZzDBy96NwLvZrtdyIA9xZFnzdXD0XF76HuMCXmtfx01xDLMX8QqNSeS7wvjD2n5Bo&#10;GAzXJN8TFBavrUBie3/i2wBY9vEINN0xzMJMgNfH0ZcdG635M6bm46t7rpxaEp6hrVwTneT1nV3S&#10;3IFusrNfutDZtJJrn6tqliy4/ykVY5+Em/MaBcHNvdCFHAumZkEsH5FAHSA2E9auvK5SJSIGf5ys&#10;Oiko7pWyCs7jmglpalrgZ16TBnQThdXd1GfKuSfS8HKJ4qzitQ6Bt5/KZh+6Jr978e/4Lf8dKvV/&#10;/9v11tt/g9U28d54itLeHQvwZU8PQKMcLMEnw2D9p/k7IpgHRX+bN/UOD+YzePri9xBKnoJuOxnf&#10;U86CtMIK9DGVchbeoFZmOTrH7ExyCOq0x46KKbm5nhW1CvLKXYd0yInRepFruhzDQyaAWXeequeH&#10;ObxmaILR4+ka4T16EK3U7u3w602yfttGuMCH8sGWjbIOXaPi2bZOzuix8XqCUyh/EVtHF+qOMAED&#10;vLFZylPEldqAO32lnr5cO/7wY/pnVN9MED2loadj8PngfWRvUfN6T/F8lE+UL9xP8W9za/xfqD8d&#10;NOBcVAzYHg9qJ+anuFP79PKi788Lzzq8p5zs8Zi2pDfPgvMZrbMtNWh1dh52Ru/mTizhSq+3I7m9&#10;neyjhqpvqurUxKLcd+4+eD24+aPRcKKn2lw+2q0vO/eb4jPmRR9EJNciPRlnMrhGU7X5eb7B8RIW&#10;lcXnsvG7yeaszMFzI5scTe2hfKxyNzh4MNf3GWrBxwJULwR9tc7UpuzxxEaDbUfOYWvD32zFLAxz&#10;S83vUAe+s3cP2ro9OqKzd58cYE9SPVpm1OCsONMM9eA9+9XZiW6bc/7gPhNYNrUE4mAPV3/xpY4U&#10;FIC/PHuVl5fy0OY9IR53c1faEubQEvuqXknFsn3ZC9T8R+Wtcgy9ibs3fTlH0Q24U4tiHXY9QR09&#10;CK7vxYyowzAM6glOxEOefujb2Ye8qft4e+BnSbwfpvx9mI8T6oOeLJi+rQR4Xjk+dz0yNDsmMzdX&#10;5PGP38i3f/tJHn73lUys0KPc04b3Decq9ae4LDTYKfHUlzPomTqrsezEzGRqyImSkE5uzYpOimWe&#10;dBizY6MlPz9HznGv19aew3eiAg5aKZ3d3TI+OYkOeE4WVpbxz75NX/ojufPgsdy4+0BWb92Fa99n&#10;NuRjZkI+kYVbD+Xy6h347nX0yviNzK3g6cxMwhHi5r4LaKyH0C2Pca5cxgt4DK31CLrlRfTMd/i/&#10;6LrvPKTf/bHce/ypPPrsC7THj/CIXpQe4via5nZmWjDTltqMf/BJMbfgWuTaNYNhH6I+sQGO/dKz&#10;v5YX2A1e+cUv0WPj9vzsL2XNL2HZz/xC3njuWbyxn5OXf/Ur+Q3f88+w7Bd+xb9/w7zC19bK1g3b&#10;RHf3QWqyVtQY3fCa8ceTAg0AsZLyaFT9gb7HT1H/ot8/ltcvM4uZl+34XV+Ve199BYf/gnlM6Kgu&#10;wniI3dvImS/NfqZx7NnlH+Xi9Nd4pKxKesklNCjjvFfota/+BMv+SiaXfoTV38XLi97jcvy+cpih&#10;xL5YXokep3pIWlqZMzW6KktLn8Gxv5P7976Ve7d5zVduywQ5zIWhUZmcnJLV1VW5fuO6TE2TY7Jf&#10;l5WVSkZGusScoQclNFzCYCtRp+IlPfEscU255MA0qiuapITabdTpBK0f4cN1W+XVF9+Q1156U958&#10;9U155YVX4Ni/ln96Bo5NHeDV3z4v776+Rrase1d2bP6QtUG2b6QPm/1rL3U4M0MDOebhLpkpKTKE&#10;nujWVTxprlyT0cFJmRyjnj5zTwYGmEnVRA5fP8vZQuzVcgfvjDtok68zA/MWDOch9Zib6HSWeL3Q&#10;ZNfchWM/kLSyVTQfY/Qq9IhveAt9Q3X4zBdqyz+0mLptGWdbPrECz8U2mNzAgXvaUnZw7h7QteDe&#10;9aNmmoinSq7k5BXw+p7DQ7yUed+VzAxtgGMTJ6FbauuAY7d2UdeBTdcw/7ETfXZnBzqINnzqWlkt&#10;Gs9Wn9P02TBtpc9WHysvkka+7/W3n2emzhrZvP19eXPb+/L+Tvb53Vvlza3r5OX1b+OXsUWMOTsC&#10;IjmHYtmvifFOJqCDiSeuS86ix7BA83fLLKJ+3IAO/Py4DE3Oy8DEHPfOuMazi2ub6MfLoQ4WIjbs&#10;3VbkVUpLrW9Lbc7BVgzsiTvM6f2xMBAzV7wcA/DDCPVFqxrH/Ew0NMSSrsHBomttzWxFPdmwh9mL&#10;9NMdsLKmPyuYeDKLej69odRtnMmTjKzs0WMfkPc3b+esYhbjzl2ydQ++GzpbOPd2U7+FrdrBwW3Q&#10;Y1sbwLLZ711sqPUyowi9tjFc29TJRsxdHeSwz1E8H8KpU+SjRUUD11+P7usc/rb5EpEfL17R8AZf&#10;fJ3g0HqH2bMdmVH0yduyDo798cGNeHB8gq4av2yWic0e6r+7qbHuQXd9kPMXRgzPVqzaAAautNgm&#10;tgc0Xr1pp/LGfhtP7PXooXdo2m19vkf9+70tr8naD5ldivZ7/fZ3ZPPuTbKV57ZdV+mx8QXRxx/E&#10;cCezFndy5rH4+TqmO9DB64i5i76mx7bz4jm7G4rRYV207nh+GH+Erwgs/tAnzH2EgRvuQU/9M882&#10;5nvUIi44YEqszNpruJ/fQ83VVF8sXOzhkn6wylPocJmlEOJHLOOGrsiO/I0eJAt+j5k+vrGHYNhq&#10;dvNuTZttbW/LGeRPTODPeWNHvGCKd9g7nPkm9EClSzd8bXbxsazc+gOa7D/K0r0fZPLuv8rlBz/J&#10;2MO/yPC9P8n52z/ik/ot/qmfSsXoVU2bnQcHq2Bfaxidh0ei+buIb9IUmtD528wXu6d5ZStvkb4r&#10;7INz+PhOwcxG4RcDo3Bs+u67BzSW3To5qzHsQfbL88toGucWtdmPpZ19UtTaLYUsxbJrzo9KO/mH&#10;8hoZu/5Arjz8WuYefCXzD38vq5//Kxz7r3Lvu7/Btv8sk9c/07SyhU199OfXSzgxuy8xsFtIjDgT&#10;P7oEn4Ffx8gRuLbrz4+e4fT1xNGvnlokwUnsG6eS0Cjz/cGxnLuJ4hmShA/9GWoVQdQtvPDaYcZz&#10;CP2biXnEpsxnSi3QZjMpXwVfcpVj5Nd+wXiLodMJJL8LJBZTLDsyKplZu09Zdn5JLX3Hdeix8Moj&#10;x4hD65VYUK3pycvahjVddm3vFLwSHtUN14bZ5lf0oAdrpG+jmjywlNw2l/gT76RQekPh7wF8HKI0&#10;hHAfv1P0kp9IQJcdA8NmXoVvJB/TcxmGlkHl3vDwyKxzklLeKQXNl+CRl3mtmaPQCm/rvy7tk19K&#10;//wPMnb732Xqwf9hzt2/wel+YDbgYykavKGt7F5YZ/OkJDdPcF1Mo91Fu8/K77mCt8iqVAwz661v&#10;Hk+KcYkp7ZaQzDqJLenCtwTufH5RGobRZV6i9j4JA4Vhn5//lLrGl9I7/xm6fvSuUzDti7fgXYsw&#10;XbwuSvvkTC4+IXmtMEa0/e14DsNc61iVnXDWukF8qFolKgstRHk75wf+wd2TeLfMwezmpLx/Bn+F&#10;aZgyjHlsGR8Gas5cu+XdF9AOwtoDTnDfHGBGzzvy2pqX5e03X5MXX3yB+cevMDdmO3GbO7rtXPbc&#10;EekfJ56ZXBXlZ90+eR32jr6UVX9xBV32Ev7feHac53f1jklJ1wj72gR1gAU0s3iBzOEvdp3nevUx&#10;Hsu3+DvwGmY1ci6W9kxIek2PhGVWMFuxHM+JTmZJTsP7+frIAhphdK3VvRrLroXLd44syoVZYq2V&#10;JzJ9ndiDNX71U+mcWJXi1mFmS3SK8v6t6kWHNkz9Cb5dz2M7X2+ehMOPL8Hz0BEPXpYCrrfsjgnN&#10;CyKlZYz3dUyi4C9nzqHlbhiW9LZL+IyMMQMS3+/mITwu0OPDs0s78KG5QH115qnfSUXrCDnyWbSy&#10;J8i9mNNgRM5yyBSvWzichQP+H17Uk/HzU/mqL/EytRY/f+4bYmflke2EPsTBSfmA/uwh4HJM01or&#10;DauRKd7C8CrNg4TvVRxbadxUzu/sRv7Gz1b/18kN3214th08XXmIqGXrws/l805H4d7oUlzJTVxY&#10;imFbOB+jZ8iNPiFb+n308YWyZC5NJHr/Rinh+dbx+jRSI6sdoocNPXv9CJ4dEwvSOsUs20uXpYn4&#10;VumyO5dg2VNz7JWXpPLiuNRMwpanZ9Bqs1/Ctcv6B6SA2EKx7GJWXiuaBTh2XjO6h9YOzUOkqo8a&#10;DDFTWXsXtZg+ejXozZucoVbA77w4IdnsjylNzDGtaZTkRlg2Ne0K1dvC722Y4X7gserSJIv64UXm&#10;7PK1MsWxibPz0JGo/5/Zzt7aSTzNc2kaX2XvvS89y19Kz+r30n/zT9J/99/kwqP/LQP3/l0arnxL&#10;/eqqxFZfkPDCNonMr5UzBfWSWHRO4gvQp2ZX4VVYgUamlJilWNt/VJ3sNNdwBBzuTHEDHut9zAvm&#10;93fgMcVjIVr3Eva5s3U8F3oEzmRVwkH5/nT6LODY4an418OywxKK8FtElx0PH/15v3P0Ju538uNs&#10;dKQvy5Y5FnhQOJMjwWFUXTEsBm/tSJhfHr4N7D1V3cSXffS6DHD/UY+tvXhVY9il55lN23yBOQ0t&#10;7E0VEphI3wc5pp/6/9FZzAzDv+QkWmT2zED2e2/yOlfP47AivGscYV+unMHunszAgtG4w3Bc6Okl&#10;J1YaaQtya8VOdXTpcdvBHG0dfMzg2kqb7cD/dyeH9PQOxqeAaxS2bWHpyDxUe/qE6R82ZPG8TAxs&#10;6DMmhjtkJUYHLfHgoO5vQL+XOTmrmSX9DXjXKtaGLtuC32nD/uSALtstIJhYIV6i4IAZcAvFspVP&#10;iOMRX1iuLXUlI3qtD8mHGz+Rt9fSe/LuJnmXeH/Dph14KZhoGmf/EGpLx/FOgGOfiMQrAoatevd9&#10;T6q+fTgSTCEwCo1uNKxIY9losuHYSpMdlozHI5zneDy+Qym5Gs8O53OBkcn4up3SeJsx75mJAXm3&#10;vo2YHLKml9pKDA+Ya7MfFc8+tN9E49g68HaVj6u5j6YmxK7c275+9GoEntK4oPJt8OO8VXuA6stQ&#10;dQJLdPA2No5wb2dNl20JxzaEc+geoKagg2ctsat63HcIfTs6XGc0gH4nyOnO4JmdjIdwVp6kF5Ry&#10;PsN5iLtT8EmJR1P+D5791FekgLqy8hVhLmgium2uzzMJ9DxzD6TnUIOkLlMCoy6t5D4v75LcIupV&#10;xV3or3ph2vjew7TLaomFqgeksIp5yvQ0pBc2wbOb8RPDT4j9tYZ7pKKF+7WsBU17GfdADvdXnsax&#10;k6mzKZadge4vt6QVLj6AXwZzk0aIwUbx7+99KHWN16Qwn/7W7CuSm3lDCnLIn7IeSG7aA8lOuyPZ&#10;Z69JTu419KcLEpc4jsazlWskD83Fadm2y0M2fUzfyxEYxoksNJ348XJ/KqYeEkNPBFrVgAj6k6Of&#10;8urj5MNPFz4QsCbFzoJVrYOPgyKo+Z/BjyYGD+R4/KQVs05VHBu9Tjq67Aw+zkjjuTE3EZYdlYxe&#10;OwXfkVTlO5LF96DBysBXhXwthnwoIbeEnt0GaYRNjy7clMnV+xrPHlmgJn2R+7xnlLpgl8RQhwhJ&#10;Rs99tpQ+VDjlJeJNVmsfdbXyOuZ/kl/44Bdk60x/ANehPtcd9db9u9CdsAx09cXU3IL+BVO8eNBl&#10;7ye+3q8nh/TQ55jAwqxVrcSV2gq8EAblzZnm7cUMx6N4wcK+1KPSPyqerTTZau6D6jHy9vvvZz/+&#10;w09fPapzULFrda79Q7etzjrV/+/uQT+gG+edy9P5j6pm6wDDdqCep3TZimXbqUfOP3XWedGbp2Y/&#10;qjqMmr2akltBHMnKoRaDvv8k8fEx9jZvasoBxMTKBzgIJuwNi3Zin7Wzpw/FkvvKgvqcOX0oZvh2&#10;GTujxaZudMCG1wZNqxX+DnbUp+w4t53wVTp2UmNgbkeZPWPuSl8ozJK9zMQcvx/Ythss+xi1a/+g&#10;KLxb4blwadVXY+9GjwVf81D1bRj1cRhyIAxZ8eyw6HQ8RJUXB31avKaeirsfj8IHBH9nvldxbJ9A&#10;6iVcm1FJ1EPSsvGrV/73rKxMnje62ZICvPrKpPgcGrHKMuYuVsFWaqTiXI3UkOPXMsOntKRG0qld&#10;hZ9O5ndEcw9QvzyCfzhc/giakODIVH5WldZzX1xNPFvaIdnc72eLuqW8ekRa2hekp4+Z9723pLnl&#10;qlRVz1CPYjYL55cb/Z3W1Ags1Xvlgb7OboRZgX9nVuB/yf+PYb/w4n8xU/I8exU+HC6HYYkwSe+j&#10;vF8+T1l2CLrlMHyTwpQOHw1tILUZb2q7XpyJgSHci3Hct1nMrst+2t+Qzmy3PLh7Mb0kudn4QiWJ&#10;f0S4psm28+T9dcXfw5F6hYUxmi96fMkt7T0OU6vyp+9dMXLONit4gqHSa+/BG3MPs562y4aPPpR1&#10;W9fzyGymnWoOFH3MuvBWvYOaHtsDPdxRX65rOLua16jmO1g7KO00+4yTGzntzww7IFRj1L5BeIjw&#10;sRd1oqM+1D/g3K5HfZ/ybu5bT5Yr957tYfTAFsxORiexn3v4oJE5ujb04w6OGsv29IH5B8Bw0XR5&#10;H4One/D6ebpTR2Imy1F6mfDmOnzEQ5v7aGzrgqeorXwEo96+z1j2HMS3E6ZtZOlM763yniP/49GU&#10;WNHIykXrPVT1F3d6EEKjMoh74Skx9I6FwydDkul1SOI1I7+M4kyM4xyORYPEUkxb5ZD2HvT0OlFz&#10;4FpQPtoWsHRTK/p64fxmPAdLGIyVtQ2PaOEtzJnRuENbu3bt0li2ruI07EvaDGjqbwacabp7D+Ej&#10;ihaOurTuXgP6KOjZNrKDZ+IBxP3lT89FgC+vrdpP2GcUx3YlxnaD03sQC7u7o6UmTla9E74BMPog&#10;tW8p/Ts9vl7UDtw5a1nOHopnn2TPYW6TPT6Vtl5cz8TZR+gN82JejS+9JH5o7APg2CfZE2BO7ieI&#10;/SMCJSYnSSo76mRw9pJM31gkb6GnaPqSzN+9Jje/eCiL95mTfhkPvq5m9Jrol3JU3w6eLqkJkpaf&#10;JbmlBXh3cU7DuJOzUvG6T9GYdmS88nYKlMiIk/QbJdGXlCNFRflSUJgnRcUFaH2bZXBoSC6MjuJv&#10;MSXzy4pn35Gbd+/LVTTZS9eYBcnjdbj2VfTYc9fvw7Fv4IewIpfmmFW4fIue3Nsa1x5Ev6KYdhtc&#10;Q3Ht4tpmNLjog+FxmmabuLx7ZFymyQsePflKvvrmB3ny+TcyO0/e29ErmbnEttRjjhxFH2duI5s2&#10;bpNtW7bLe68zr/SlNbLmud/Ii794Rl6SX8prv0BrDate84zwyPoFPPvZZ2TNr5+Vl2DZLzzzjPzu&#10;uX+St158Vda99R4ceyv9Mvjn7NpPLYPaq5EVfm5HeJ+JV4ldlY4ikPzmTFyqJHK+JmZk87rmUXPr&#10;lNkbV+XRt3ilfP+93Pr8K7kCzx+bv6+ty8vfiVqjk1/Djx5KVfNVdGOTzGkmHyyfxF/kPhx3GW/t&#10;B3DSFeISeqLLh6nxt/B8O/E765T8QvKa6iG01+itp3ndV76UZTjUyMAl6e0YkN7ufpkgf1lZWpLV&#10;q8syPTUmnR30j5SiJ4hizkEwGnM/XwlgPznuFyARYRGSwX6fT702JSYNrp0hCcQlPuwVuvQCv/HK&#10;m/I8r+XLv31JXn/5Vfndvzwv/8xr9vxz+LO88Ft55/XXZOM69Nhw7N3b0RfTU7KbtWPbFu6nA+Lj&#10;6SHpSYlSX31OhvoGZOrShIwMMgOpbYC/86rMovVs75gl3iPXqL2Md9xten6uSW4VHLv6NnO+v8Af&#10;/Xv8aJ7gOQLjbnxAL8wjtIs3yXum4J+99Cm0Ek+3EVc3E2+VohEoZHZCAZrsQvb4TGLb06Jn6I5P&#10;8B754L2dsvbtLbJ50x5mQNkTD5+g3z+Z17VEOsgpW9rb0WF3SXdfv/QyE6mnb5C/r0/j2BUV9K8X&#10;VeEZUi6FlRX0CuLZ01Av1S2cfa3NUtPCaub6bSS+6mjXvEdaqf8onr1p21tocjbh/YDvqu52eeeT&#10;DTDtD+SVDWvlt+++Lq9ueE8+MTiAl8FR7ntiDx/2+kBq/OhewtHSxJAbxBBvxGUUS34lft09aPR7&#10;R/DYGUDHjgYcNtjaT65Nfqo02km56HBYkan0fsbHiB/3tKPvUfTP5vibsOfZmoihI/4fDrBWzkTf&#10;qGj69HPxzE5jBpy77DA0kV1K8+OIn3RwGP3i5dScZqhF0adO3Tqa89Cd107PzI55hXgzs/YZoP02&#10;w6vDVg9vZ2t0QfS5OHMGmMFVYdsHLQ5xPuJNYmcCW8fXm5quoQP6PE8nfItD0GPl0BtIjXwIT4nh&#10;VjxkKySunBnUqXh3hcMh/MhF3MhtbHVlJ8x42wH8p/W3ooneCTOnJ9ZhP7mcLvuoDvXYfXCLA8RE&#10;xujtiDvNdnHecn2ynmq1d6Ef5zrY9R5n1QbO4+387bvQanM2GGyTTTvekXdh2Gs3vqIx7fUfvyub&#10;92yRj3jvdhvAoM3p57GBqfNc9awPyEFLfElMd6Nh5+vGaLXNWKYfo7dnjqPRFvlY/0P8ZNbhCb4O&#10;H2v+bpj4HrTduupnGaPRNlH+IjpaXKBjQN+TIXVuY3i7Ed58fLzf3ICeL7z5/DzFk3vYPciHOekn&#10;8KsIoq8RT1cvJ/QZ5LUWBvRD7iMXxRcMlr1rH9e5lTlnPxpFdzWTkLnsh/Tlxdff5P0yph8nk36C&#10;SZmefySLN34vi3d/lNmbf8Cz+GttDdz4jhl+P8rQPXj2nR+leeFT/HPn8EnukYRK+GcnfTYwsLaJ&#10;ZXgkHiKwnY4p5s7Nwa9nn3LswSV68pduw7NXpW0S7kN/Tv3IJF4il+B+zCWbW5IhOPaFa7c0lt05&#10;C1dUXEZbg/CHC7CWUfgbNbmLM/i6XsFvZFH60HsPLtyUsWucNfe/lpVPf2D9KFfu/55Z9uhdp6+h&#10;9euT1PJ6icopkePcR8ciE/FWpoeOfMIxKELs/bkveDxCbOxDnB/KPhgJTw5OKRCX0FhxCIoU17A4&#10;5p4nwrQSuTejxdo9lFrFcfoVY7m/mKlTUEf+WavdmyrODgqPRzMfQXxNj2lYFDU1pSFQHn7xWt50&#10;JopZ4uT4aVnFzOElpyCv0HJk9bth7lEZzDvKwyc3H58BXuOKNrTr/WiI4DDVbTDRGqXhooefHDmt&#10;kB6aDLxTYvNh2JkwBmZKn1I5ZhZxEow7PINYCXYQFE+Mih49ME779/EoNHTJ9H6gxU4tJ2fuRVM/&#10;/VD6Zj/nNb4Hx76NR/On+MP8oK2+hb+g2fwzvO5r9Mx3Jbud3LdzRbK6rkpK2xWJqWdGFDw7E66c&#10;3HhRkhvIIztnYKPLMGPOMh4rWSU9c3ijj0hmnZo9SG91OxrSQfTGE7z3cw/lwuKnMrz8hYxc/17O&#10;L33DNfP503X5c7jrI66D6+ityAnKhuR0ehPsmf7gRn5G3zK874qchbPF5aLrPNvEa9cvLX1oYYfw&#10;jx5dYSYiPup8XN4Hy4bXVsJym6dv4AuBj0n3iISTH1u6e8l6anIvrXlZnv2XX8tLLzwnb6x5QV55&#10;+QV56603ZOee3ZqeJP1sAfVnWDYcU2mfL66igV56zIxH/Aou34Vt4gXC+VY9NIvudkLj2IXt6Nz7&#10;YY3w6oYptL3zzNK49gRv4vvSwOeqYdRKm904Tm2Xj5XXSBS5T2g610dJs5RwrylNtWLZld3Mam4c&#10;pObLfYKetRkeNziDNg1+PQPHHlt5gm/obfTqF/BJqBAfdCHBSYVoaJvx74GfoA+qHZyV7pmbvKfq&#10;9+JrzH1cDnsv7Kce0T4uCfVDcqqsR04UtktwQauEFXfKmao+ia8bwF9mQBJh7XFVnZJY3SHJtZ2S&#10;Xg2vaUbnjT9JU/9l6s9dmi7biZzU3NpFDsHf9OB4lpZ4K6LZUBxb6UL8/dF+wq+9vNGHwCdV7Kxp&#10;z4ivneHSml+IYlPosc3g2KaK91kc1h7V7Dw38nyla3OBByqGrTSuSsutMQFyeCfyA6VN09ZR8js4&#10;gGLYR/zohycXPgJX8wnDJ/XEGfytApnd4CSb4Hxrt9HXRB5j63Vcoqkb5daflwpetyrez7IufPi7&#10;8MAenMbvfZH5pSto6xelc36VvgX2Ovazphm8ZuDWtXDsOjj2uYlJPD9m+P4pzjc0mefpSxlCrwnX&#10;zm9r1zh2UXunlHX3oKPvwxdmiBmfw1JD3KT02F3jU7yn8zI4x3ULy05q6sDXp1EiK+skvp4eBfbJ&#10;cxOz0nSFuQQLeJzMrUjVOP5PrMqxy1LBXls2ir8Gte/CwYuSf35E+z9lPfyN1DaaJvB1n3skHQtf&#10;Suvit9K2/L20rv4knTf+il82LHv+W2aBXpWEmgvMT4WhF8OxSxvx8KimP7QKn79qSc+uIiZG55hU&#10;QM1bsUyly8UThLjlFMwkuhi/+/JGuHG9xPKxWsn8nISCGnTYeAJTQwxPKYZ7wrLTYdlp+Ivgvx4c&#10;l0esl83coFTxpK54JAi24HmC/hj6yEwPE2OoWbfMNOK9VL7NJ+My0XcSM2XWo928IPXnF6izULMZ&#10;Zg8YYcGxa9kPKgevSEptr0QWNUpwWqn4JTAPOA7eygqIzUY3lEbuhb6bfdMnUDES5hv5KW9IZhOQ&#10;B9hwHVuQh5uhnbI67IQ2S/VJOaD9R5/I5ywVH7N2ogeKHFufmRzWzhrDdvHAH+MYzMsPn89j6OcU&#10;y7Z3R5PD/zfDC57nZG6Cfw7L3JifZ2iP7wZ+lvqwbT36pI3QJsOuFc82N7NEq0WOy++0cXJlJjHX&#10;vh/z08JOo5Nm7lsec1eKKtG55mj1VQvbI/gjmOErYiCf7Dgo7763Rd54c728895mzWPkox37iVPt&#10;xIMc94Ri13DiYHif8inxDcOzPjRKvDnXfMKZvYZG+3gMddH4NAlLzOa9o0eaWFXTZCfl0AvFrCzy&#10;imB4ttJnB3PGenGfKR8f1SNxEIatD5s34tHS0IHZVvh6mtADiA7OkmUGc1c+I/r8vcprxML8sDjY&#10;ubFf0JeM3uYUZ23oKdXP/5QPKj991b9xhD3Bldf4yBH61WEDdnb4gZqj6zCEc5Dr6+zXZ5bIzwu2&#10;rVi2iyc+rPSwh6PjVD4jqWcLNY6dX0G9uaye2U5PvYbjMugNSEBTF42H8/+j67yiqk6zbb/6VJ2K&#10;Vi6trGVOmDFhApEsObMJm5xzRnLOSBZEBRFBRECSCCgqKqKipVWWFaxc1d01+txx7uh7H84Y/XJ+&#10;37/63PvUD9/YwN7s9P/CWnPONVeywi1KNDw7p6iRXK0OXPAoGgH4R87WwhLqripOkV/gAVR+Ugrh&#10;XwvLlQ4LPPsodRl11GPUn8NHsoc6XDx6WFe55WDZ4NnFtafp94x3Nvt13al+6lTPgN82whmUaZ7Z&#10;qWCSmYU1msdIBlx6el69FBIPNLQMy+luOMXBz6Wv/1v6ED2k1nYOr+wZdNjz4NifgWM/kvz0h5KT&#10;Tu1r4XVw7BvU7A+JTt+Mti4ZraEfOLaX7DBW9Sp4asYX40MBjk9sksRajstmXaehj01CT5gMPp1K&#10;f70YfDUSktFcp6HHVvg1PAc6ykDydIVlK6+RmHT6N2agvQanjs/6w1NEw7LzwKzzwbTVyAHXJg9R&#10;eHZcRhaPz+L/uD2Sw6AHJzxDfE4Rjy2jjrVBjnUPyvCNezJ59wu5cp8+W3N87qnb9Img/okcKaf+&#10;hKSW1xM3nJXOoUk5QwzZTM5UXMOecyQf/yqwU/J6U2ML2ctc2LVtt2xet1k2rjKQbes2yR7D3eiv&#10;zfEXOUBthRG1DPR+3EX95D4TMTGBWznE2jOzBh+gPsjdTzzZFzxYz26u1FzAjbq76sWbc8jfj5rx&#10;MIUJxWh9HbUzi8cq7kX5YznDMakzy5Gf1fif39VZqB6r/LWVL4nSc/vwXDrOSS/2QOU5rfqzObtx&#10;XjKc3OBp3eFw+Vnh2Jo2m8d46MGVOecUnq1qC1LhZTILapinaPsZqWgylC91BBqO+KR8/JfhAdE6&#10;pIC9hrPnBlCj6OERztnNcztw1torD238NWzArq3RUtuCo4P3OriH8rp46/qwFxM3R8TTRyMgHq7N&#10;XbbsQOcLZ2VqwT7lEqDh5KHhqejVMyUWbDgmjtpC/seL/d0jkH0GXDqI+9TwIx73j1Le/Nlwarwf&#10;fg6IUvsSviKJzCXev+rPmwiOqDyhkjOLwLboD1BQCl6Pr3yRuqXnZ2EBf8vlvmy0kPjcJLDm4xmx&#10;8eRUyZIJBpKTCd7L3uINF6F05rtM3KnRtUSrhSb2IFi+M7EL8bbyBFIeQXVtg1LbAud0fJj1dxmv&#10;ZM7hjllp7yS+On5bSkrHJCGpndwtjXMqEO7VAT2UNV6S1bLog/8jC9//1xi2wrY3G86gX/ZiHGSf&#10;N4ebtwN7xSuC3N3TD312oB97exBcHDVuYfg3MDwCiXV8/cVFr86COHQrXNNifGtZO2q/DgO/is/F&#10;m74IrvFIuoZju4cwd/R4vej4jG6OmjZ7ryVY7gE4HWtTns8VDTnz25+zyp691AQP6r3kzPsNyafR&#10;ZBsagGMv08barfhv7t+NvsyC+eAE1+uBHhu/EB/OaW9wUx3nlBe3YHhuOoVNK+4jiBpiuI0QfGmC&#10;ma8MfRBxoZ6aPA88s+xcqafhrOBctWXN/uFHojziqZF1wpuUv5uYsc9Tj7Nr/0F8PKlZQsts5+xC&#10;nKij5k8P/wkGFhwggUHs98GB2u++/nwmviulF3fyDtJwWBPOmZ2cQYbG1rLT2Io83QYcAf9q5WlH&#10;XOrBWvQBB/QJpfctcYejVxia9Sh8gSvhTBrhTthfsurhVErAsnPhYorhxcs5C2uIZYgz4oo4Q3Pp&#10;ZxYne608ZfNePFvBmg9xVu23sAM7N0XzRg3IXuXBDmZjjE+r8V7OTCPZsIHaqY3gC1vxPt0BdrAL&#10;b9Id4AXbdqDVpBaf/WvTeurON2yXbZvYr7ahcdt9iDjCVhysqWlyYk+Cl/EmHlY4tqqPdCZ21rBs&#10;D64Df1c9bFTthzucmarP8PWnFoF1rHzClSbbiXWucGw37yiuKTm0jjXrQw0wn8dFx/fBGaywbNcA&#10;ni88CJ9s8Kwk5mZMIP4iAdRKp5K3nZSp+Rty/xm49WO0bJPDYNtt7NPnpW9yBN/EQWkHD1JYdk1b&#10;k4ZnZ5bmo8cuIgeuhP+thj8qZi1nspcnU3eGViw1Hp+dSLyDgzUsOzU1QdLSksi5kyU3L1uO1lbL&#10;yZMnpb29Hc1qq5xoPyXnicMvoTO5ch0PkGkw9av0H7xxS67P3gUXeSRX7zymN9J99MizMjY9x++P&#10;5Po9PEfuPpbJ2w/QYN+UnmE8VvuGwbBVv+Yq9KdgrnBHyldB9YXsPD8kD+e/xlf5R/TH38gVzqiu&#10;LnjsmiZJS89hPqJvhxM14joabtom7y94U9587kW8RF6R9597SRbK8/KRvCgf/hteGGDZ74Bjv/2n&#10;P+GV/TzeI9z/8svy3gK0xYs+4OxaS63MVmrbwI1MqTswV3p+POis7LTXcIQ/siE+1QdGsteD/2cW&#10;SEpmruadGc13VVpXTT45IrNPHshXf/6VQe37Vz/IlTtfy8j0I7wnvpLz6NnOnn8KXvoEvPozKWue&#10;4Uzup3YKbVPdFNoJ/AUb6dFxlN441eABVQPkB2fAsrupASPOyYOvL6NfT+uI9J67IcMX52Twwg1p&#10;bzktJ5vbpf34Kelq75SujlPS1tIg1RWFcItJaLGpXXK2pA+SqXi42IBVO0sIe2BCRLjkpadJQTq6&#10;iiB859zcxNkWDe/uXbJyyWJ569VX0GE/J6+jYX/n9QX4Zb8ir730grz9+qvy0XvvyspP8cZevYJ1&#10;s4Y1YwD/g6fD7u3wtofwewmQyrJSOd/dLWNDF2W4f0hGL47KxNh1mZ6cBW9/Atb+SNpO4N9Zge95&#10;A7lWyz0pr2fvr7+Lnu5Lab/wq/SO/o6G/alUtTyQho4n+OY8oh/6NHtxL17yJ4mr28CxWxnHOaur&#10;qaUpRRdZhBaSvSIokzMzHC7YUZZ8YiAff7hW3n13Cd6nK/ANNtR0Gi5uOnpPJ+Nx0qJ5sah5PTg0&#10;KhfJF/sHRrX51sx3W4ZuMhvtZWxKKrlaBjV+9OWsqQJbwte/rRX/u+P0jDj2B8bNbStr5OSZMxqW&#10;bWK+Ha3OAda/JT0VjWTJlhXy3upP6GH4EbrsD2XRqiXkzZs172grD+azBdob6nG8QlSvP7xgiirh&#10;gI+CmdXjd38GXfaIFKo1UKD6o1RISW0T31G3nCbnbaNmuaGjg/gXbrmtBc+SWs6wPPbNUDFztpVd&#10;lvhrgGXvt4O7tDaWvbbW6FOjJK++Wcrb2sk90vEJpqduYBj5SS51eS3SwfdwZe4zBt6wcFBZrFXf&#10;kCj0z2iijEwYxuCkZtTm7OW8s4UDDiTmgNfzJ4+z2Yd2aocccqA+yZ/PZknvIit6G1mwN/M+7PXu&#10;5D+pYFIN0tzD++6kJrizQdLq8iUoixq3KJ1YgmObeOCPYbdHNhijA9++FLx9PZgxfiaW26iFMsT3&#10;hFt+38s4yM9mh3eiSzDGC5VzgL9tAfveuGMZdVCr8UdZD4+8Gq/v5fSHXKl5jWzhd/Xzep5bYdwG&#10;aLOV18g+C/Xc1PCYc57zWSyczcHpHcibXbTh5EMOyXU1tad+3lTptPEf2UdPid0rZe0ufErAr9ft&#10;XioGe5aJgdFyfMOW8T5W8T7w9D6gsOwd1OSgAcFjZPfB3ZybO7W+jwrPNkKPvY9YwtTOSg4TuyjP&#10;bCfGYU9nSc9KoB40Ee+waDQUeng9cl9rdOvounftQ8vN2L5nJ3maGXVWfH+WeM9s2SIr12+Ql998&#10;C0z7ADxckZztm5BJDcv+Xq7N/yyXZ59J9/QTMETGrWfSe/cnufDwz9I7/4scv/pY8jpHJbj4mESW&#10;0PegHe+j0Rk5ewXsZuQ6+POopls8M4FvL1j2eTQyA7ceyeDtz+Q8+Ubv9btofL/gd7yRZ+bAsOmF&#10;9gAfqc+/konHX8oQXGj39AxYEZpEsJnW/lGw1Qn02GDkl6jfZ3SMXgVnvSLNveo+NDa8zhCvMQYu&#10;OHrnCf0f6Tt55R49IG+jFcX/4FiHpFXhoZOvvEMKxI9Y2Is41SE4TqzAtOzRdXhQ4xUM7pJY0ohP&#10;agv9DqvEEQ7alrPbNRwcODQdXhkvabBsRz88swOTqZsol9wqxReruuDjkpJbjRYwj5gFLjCEGIfn&#10;D4zAFzIunT5XWdQgk8dxq3TZySl59Jel9yO5f8IRNNTp4AAZeG+gt1LDP566M8Xv5x6lx1EPmuxx&#10;8Gz8MDrHtLj5aMsFvDMukN92S24l2C2xU0xGlYZfK0zbL0rptLM0bNsvEm02eLYX2gAd2gD/2AKt&#10;bj+jDByqphNd5hTX70sZm/8r/ex+5+dv4RqewEl8Jz3Tf0Eb/Zt0XP4Z74uvpLj9jqQ3Tkpa0yS6&#10;3RtS0nNHis/NSmE3uq+zaK8Vlt16UY6AVRedHpfKHvpOdU1K1dlJqesFi79wXRrhQspODUleYw9e&#10;3ANyjN97Judl6OZTrt+3MnLnmVy4+R1e2p/jQTIPR/IAzfNj6Rh7hDafvlUtI5Ja1oVmswXtNf6i&#10;jQP4YoMZt4/j0UJPw0J8/8AHOgZnqXF6yvgS7w0wZrDlxu4J9OD4M7TjX9qncEU8VCZugq2fpiYl&#10;WtaRq7723gfy0isvyguvwNe+QSzx9quy8J3XZfEnH2p9Y1TfmvyyCq1WeejanFy6+7Vc++I3vr8f&#10;mNP0zLuOX/uVh+h159BlT4Od42Vydhjf74tg+hOat8jJyTlRWHbPrc+lfQofFTDkqp5x9OJozIfA&#10;9sGYGy9M4TPSIdHgg6pPY8kJ9OXUQRzrR+vdfUmU7rnqOHXrbXiygm13j81Sa01PQnDsXnDttgtX&#10;NU2sY2CSmBJ32vrHi54cL5bnyzhKH1G+gzZeq5731NAP1jqIFwnvtxpcXOmy05rPs85PiNeRWtHn&#10;NUtoyUmJqe6UBDiU+NpOias6IdEVrdxyHaqZ/+Av+fXdUn0SrW1bP94czXjuJGq+D6aWTsTh6ErB&#10;yOwdPMjBAyQYTWVoSBxYNp58YIOeYN4e1CS7gzu7e5K/e6lb/EIc2f/JH5Q3tsKwzcCyFSao1cc5&#10;E3/zGIUHKH9sC/BuKztVq+JLXI33qTe6ER15EM/vTv6v9KCegdRRK00XPJXC1Zz01OWS34enFRBz&#10;J1EnpKcWyUWMrPHW1YVIWBo5IN9/QXM3PADx2akB7baiY4D5PCkdE7fQM+MzwlzoRatxgdj33Ox9&#10;/KnxnLmMDnsSHw0w7PoR+Gduz1zFC//yBPNjXOvL2HKR76vrLF7OnVLXg0fnuXNSy+/HzvfBvQxS&#10;T9CP5/kwPrCT0juFNzqjdXAEHPsEPvUt2sg4Aa/YN4wP1A0waHqA3n4onbceSMfMfWmfuQc2fQ98&#10;m7qBaeqcp/CEZ843g8E3EYvVc71bLuI9Mz5PfQDzcforzRe7bfqZtIBft934Rfoe/W85NfML/kF3&#10;JadtlJ6f9CBgbuY1orFoRovW0AbHf0JKKlrAC5Q2G49p9tPwtEJiCG6z0emCAYZksbex1/mxT/rB&#10;+wWkFlAXxp4HdxibyVA4XU41PVAatBGTWyvhGZXshQVabYwTejZb70j4BXT0cB+WYDhmaNsOe5Fv&#10;heGrynMqD4u4THyNc6uIXc6RG6ETGbhJ/1O02Gr/6VNrEi+dLnqY4tUTA08RnF0t/mklok8lbgSb&#10;DAMXCeZnP3AdVzAVdx/8IX3xiSSPU0P1VXNm3lnDm5hY2ZIz4wFyCC8QxgEzK85caqXsnOFUVE0z&#10;uJY72iSwLT9wqBDwYFWf84fPQCR19kGab6Ela8T0kJ2Ym1PrbElvEwu0aubouw/9fzxb5aLm4NqW&#10;pvThtrARG3Rb5gwLfjYnN7F19aDGAC0o8VwocVwamp/MiqPU5nI2pWSJu28I780BLBet3da9spE8&#10;d/Gna+Sjxas1PfaGLXib7TOn9tsTbWY8tfNZWk8gTY8dhSYrXK0ZtJvg2cpjJCQxE0yTHOgINdRc&#10;12i++xiuscKylS47lDUVnJIrIYxQcG3/mHSNb7B28qU+zEF27lH4Ib4h4PTWh/AdB+NytKFnFdox&#10;Zzu0crbo3lmL1uboq1mPzo7e5N6BEsE6TeH5Enj9cLjpwOA/dK6a/zDr3h3sT+lX/cEpdej4VL9H&#10;G3AOpZM3t8JDglvLw/AfxK/7DlpSW+5GH8NwuDc0X2A+CscuJv+sajwuta3g0HXKB4x+wpX414P/&#10;xTCvlfY/iPmh6smTmLelNawD9sS8EjBvzmM18tgDC8CzC0rZP0oYZafAm6mXrlT6bGplqs/wP6cl&#10;v/wUr9mqefRk8/jccvVarCdii2pqFurYdyrYf7LhzROITdTaSmSOp7Om0sGxE9UaSqY+LLtOSqt7&#10;pOUUfZX68Xob+ZF+V0+ksf4h2uxbUlZ4H232fcnPvC+ZyZzlyTckq2CKOGQML5lWMTJOko+XO8rC&#10;jy3QVOKX446WJrWBGOUoeHIlnmZcX+KUuCzlJ6OuN9c1JQ1chvkAd6J8sEMTlf4aH424JPyX0ctG&#10;8ze+1+hUVWMK5sj3m5DNtdMGv2eDrebkoLtm5OGBC76WzH0Ky45OBVtNUvruFDyFGUnpGiYelfZH&#10;H8hU8qK69nNykX1t6u4TmX7wlUyBZ19E43D+ym1ihmvUufRK6fFOOT16RYau3ZFTxJRFR5vph0iM&#10;FRbLGaPnTLGTXTv3gQ3Rx96A+tIV6+mzRb/21fR+B9s2NcO3YB++0ODYW8GLtoM3GO1BN7IfP79/&#10;Didn5TWrgz/x0XBtxdcqn3xVf6Rjr/D3CwM3iwKPxm+cdaj2BYVhK/7VAU5W1R8pDFvVI2nDjRyM&#10;fUN5jShNtq9/BLiewvhi0ZaCh4NNe7MPeXHGKW8ON0+lT+XMA7d24dbJ4w8O18kTnFvdz2N1KiYF&#10;A44gBo5lDifAyaQwjqCTysyp4udiRgm1yjXwLy14ZLRLzdFT+D034IsHJwmm7U8c4cN+6A1epdPB&#10;PXuxh3mCbTE89HyfvvRlYa/Uh6bi18PzZaM7jMsBWw8WY/TYZjbUrjj7w5Up3wiFJTMHUnkvvJ/4&#10;FDz3+Z+QeM6GaIVhs/+AUysvG32kqgmBu0pWc6SCdVgNZkgPVs6bgkp6WKv32nQGHx944Rq1Dumf&#10;goY/I5c+orkFrA21TpUvcRJ7WiTvj/gCfa69syOaYPZdME8bO3whuS6+7B92aG4Nt+6Xpcs2y4fL&#10;t8trC9fImx+up44XvwYz8EDiqsQslZOjw4SrKq3tlSZi0OOnOVdP4MHYNCHl1aOSlXeOPaqZ61OI&#10;/jYSvNJZlm8Il3fe/1Fef/O/5F/psNXfl6/6AY1uEt8X/a4c2PMdiZ/QS9u5wOm5OvKdOqOJdQUX&#10;9oA7oM5HD3eicFnwQxc/zhywWffAEOo2k1hj1HdzHiTmFksUef0f/GMWODbeKSnJ+BaDVfK9KNzR&#10;wc9TDjpYUWuMD/p+emGZ4p+JBs1B5yiuemIssKTdB1WeupE8epPsNOExJjvImfEbNVgmKzau1HTa&#10;ZnYW+MR4oi0E+49Gv+vpyftWPtb0V3R24/2jidbhOaEP0TBrhWGrszGIM0Z5RitcO4jaVtUT0cs3&#10;WMOvFVat/LCtwHyt8fexsQeXY6j9/KDFYeqe8LIDjzA0Ih/fB75hakb/SLhfJ/J1PAJ0fr6sHz14&#10;diDnBvh/IJyKHm7ZD2+NAPzUeQ/eYOgucMy2HtQysz6tWcvKE92Gn21Zo+7wSsqPXa0lhWV7BdGD&#10;iHzR2oW6jFB6ScTkwf+iy44t4bmyiTs5p5KIa/Ja0Za0SFBSuXhH54Nf5eAjnUIfMrAZB7TMxL42&#10;vM4B9B47yM83stes37xZDDZvlA2MjVs2yCbGhvXUhm/chE/2dvA2I+oi0F4b7pKNBptkxaerZMlH&#10;S2Xl0jWybhWPXYtubyN6uO0HtL7Klgft4MHVOYsulz3HjdjZBe2HwrJd+Gwe7Dc+fHblMeIJpu3i&#10;ju8+Q3kAefpEsB+FsU+BUzNcwbK9/PDV1/Md+OJJH0RdREQa8zCG786Xfh2sL+almlNBSdSTp7Hm&#10;UyL5HpLp09ZE394ZefYfP8nXv/9IXQ11vO0tUtxYLZXHG/BfBks7QY1yWyPn3zFy3xNoNeFq+bmi&#10;vppaplq0vhUajh0ZT41WKL1mQ9EZhwWyR+olPCxIYmPC6VOgaj/RzLNOFIeh8OzyigrJzYXPysrC&#10;k6FUmo+3gsuep5ZpWC5cHMGfaxTN8aSMg2lP356X6TuPZWJG6bCVx8icTBLnX5l9qPmOTNwCw+Bc&#10;Gbl6E5yXuvQxaje7wahb2jU/hZh0cn1q4o5xTt24Pi9zYBSfPcZL+4vv5eGjb+T6zF05203dVRF1&#10;hxH4WAfwnVPXt2bxUln06uv4hyyQ9154SfMX+eC5F2TZy/ztRbTYz6PP/vfn5MNXX5LFb70hSxcu&#10;4n8W07tgEx7bB+kLyOf1D5FYzt+EeLw4OItDQvFjC1LnhR8xpwvXLYx4lBqc6GTwCnygqC887O5K&#10;zUmsVLQ0Stdwv8x9+VSe/PQbNfvfyvDUZ9LVPyMnTs+hKacWuesJuurv0O0qrfENzu8+9H14F9Zc&#10;BpeEf6+bZG8ehntAu1Y5IAXl9Oip6qNmrYOeqPA9WdSulXXi/XIBTHtIWo6R4x49Js11LVJXfZRY&#10;pVCOpOFTEU0s50deB359CLzMxnIPGPNucbI9JD7u9hIG/5YIf5cWEyPR/uwTJvReoYbaYMUK+fR9&#10;vLFfWyCvvfDv8upz/6bdvg2O/f5bb8rCN16TD999W5aR269bCS63Dp2pwRox3Lwe/QSaWDNjsPNY&#10;OdHWLOOXhuXe3G15cG8Of+y78ujhY/num9/k15//lzx88JMMDN6hJ8KIFJeDZddPSM2xe/hYoads&#10;Vp7Zz+T0wJ/xWP+ZeTGPn+yMVLbOM9fvwC0Ogc2eQqPTApbdgqaqFrymjv2kBPw0j/ojFafk0dM+&#10;gzUXjibMWVYs2yRLlxjIe4voG/juJ/IR6335ijXUWW5HE+MgKWnp1AP1gF8PyujYZRknDx1Gy3Tu&#10;HHpnsI7SEupoycviUzOIATLQYuSStxVzfdBvVFZpt3msi9ySUq5XFb1ewLM78NLuPK31ITQyMQC7&#10;XIdvxzK0f5/Iiq2L0emuAN/EuwIMVY1tJpvhQo05PzbhR7ENrxBrNJfhYPvF9A49IRfG+9Dtd0p+&#10;VT56B7hvf2J+H+rbAnXEehGc70fwQkO7kJGg1QLFpsfDj+AllJ9BbMgZEUte78u+7/RHX0ZTWzO0&#10;aL5ar7uSll78YmfJ+W7QMwXNHWd0cQuasIEbMjr7tcw+RbM7/w2+QJfQ+BTjG4Xfjq0dmiPqWXbD&#10;B25dJxu3f0S/4vXUYR2Ei7TjPTiBGcAF6SzA0cG7bXbJ0q3gx8b4cVjtE3Mvewk5koA+sxVt7wC9&#10;ADvQcNFLvrpEkiuL0CXSxzUffjyRGhw/cjBbfKB5jgOu6K29yB0d98tmvrMVhszZTezfW1bhAYIm&#10;er/q30hdxYG15IertbFn/1L0SEvgdddS774azfJidAKLZSs4s+GelfDLq/C9WoUH+BJZvvFjWb9j&#10;BXXL21nb5nzPtmhabdC3HobzdsE30g9Og30ygX0yiFjU1Y7cbK+s24QHyVYD2bqLc2YvnKnxVjj9&#10;LbwX3tMB8PO9a/Agxxdl33Ku8Vr6dMKf4bm9+9BOPFnwF7dGK29+ULZxPu3af0BM4DSs7FXs4gK3&#10;7UIMgP8Xw97NFSw1Gn+zVOoyk4hVAjgHD8PvwuFaoBm3giew2Eu8YURdHF5brvZ8tu2y6JMP5K1F&#10;C+WVN16nv4ghfFyOdJ0fl8vXPpfpuW9lev57zaNg8M5XYM7fyfDjH2Xw0Q8yAJfY9/gH6ZjFYxHc&#10;KwDMN5hxdAid4Py3chYddE0vvb3QLjb20KfuMjj1dXoAToNNT97FYxZf2Ul01DfmZeoR9Spf/IAn&#10;9/dyjXHzm5/x5v6V39GCg8O0XcTTtYO9rXdM2gen5MwoffnG6SkwdUcuTN+Tvmv3NPy6ZQA8aASN&#10;InhM2/A0Wrtp9LA38SsBT5p9LL034b4GqG3puoj27oxEorf2TikQ91hiC2Jl92ji6xBqxuPBL1KJ&#10;t4/U4d3Viq/nCYnJbKIHeiFa5hw08OAu0aV4fBXhe55GD9VEcO1MsIIqScjFI7ZceXnRh60OfKfs&#10;JF50x8jZatAmlWjajWAtrgGzScSTMIF1G0cvJHKJcPL7MOJyhaOpEZlGDS84gMJinMDYdWEJ2s9l&#10;TXgd9Y9L/ySeyJdn0OCOwVHBbbb04CF9itrZJq1nZXh6Oc/Ha8ZTGx/F3hcKdhFADXBMkfZeAxIr&#10;RBdDbJVcTb1/F/39ZtAHUxdz43fpuv136b7zf/EW+Lt03PibHLv0I73/6Elwlty3Ey10110pap9B&#10;iz8mSZUXJK0Wf4DTeEL3z+OVjv9H7yw+tNPgxJfBqcGw20fw+4VjP91PL8VhOTN4ib1riroOcHP2&#10;18aTp/DIoJ6z8ww6qTF0VPglXZkh/+Q6X7mFRvwuPMYVPK7HyUFvyvBt+iXf+4bH3QezHkR33QRG&#10;Vs51ySKfrsA7Gr1xI1q3xrNSBz7VMzQjl2fgTMB1R+9+A1ZOv6vjvdS6w2fwXScXVuNHSv+BU6ru&#10;uxrc04ee5mvljTdeldcXoMV+d4EsfOtleec1ekS/+YIsXPC8fPLOAuq1VqMPcSVXqkRHfp1+o89k&#10;7offZf6X/5SJ+Wd4dd6Xc+P3pefSvJwdvQe/M4cHz6w0oAOtHbrJLXgan6cNDL3rBuvjzlN6893F&#10;oxpPD/CKgvYBsGT8KHhMDbfZrfipkEvGVaFlrYcz4TGqd2TjxWsapt0C9vw/+Lby0u6f+ZwaCOrK&#10;+XtWfaf4JBaIOboJF3LQ8BzmJJidLj5P9CnF6Kj5rsDPa8+OaF7eTbxeE7hm0/kr+JnQ+xEuIqGk&#10;XTyii8U3Cc8u5nocWExCZbvEwINElDTjNdEq0eSR4fC8scXoErkOxczL4uazxKs1rJVQ6lMc4QHB&#10;jRypraGG0Z4c3YecPCQCPxHwI08varN9yCd8VT02Gh1nL3EFx/LzCBQ/8nCFbSk8z8bSGU0m/gn2&#10;XnhxesJR4wnqpHqR0ZMKDFt5HJo5eIgNOLajwgrQHDiivbb3xeeVHF7PugtmvfknZIlXJDpsRiBz&#10;wRneKTyT86akTqLJkfWsTd/4TIlBt6b8VvNZf3W97CNweEfquyShnD5sfM681l70/dSXDFDPPoDv&#10;x/htvLDhKNQA2+68ekc6ptACX8I/bQifmQujYMHDUjs8Is2XLuGnPc46G4VLQJt5tgO/jZPg2Up/&#10;j1dA9xlw1/Psb/RHmaS2YGpGGx0TrP/xGfTzlyUO/Udae7cU9o1K5Qi5M39vYo88fv2hdNx+Kt33&#10;v5OLX/wuA4//In0P/izdcz/T9+AHOXkVrmriKTj2E/xHHuMZf1OO9t/Gg2QOX2883vD6aZp8JC1X&#10;vwDHfiqnbn0jA5/BZd4D1x5/KKUd1BJWd6H3bUeTjfcdMWh92wj97brxB25Dd6pq1vECQN+WSByf&#10;fIS65gz2tjR0rGqv4zqoHFD1GYtI5HxPwTsyiT5IYMfKuyAG7CMUbC4ss0xCMkrYn7PpWxAnZuAz&#10;+538ZK+9txzg1spb8ZBx1Nmgm06gfisNLhD8Oq3iGD1hzxBT0HOz/zJ1JMNSemaAXpfo5vou4dGN&#10;Np06jKIWPgM8TDCvHZZaSJxVCGZGXUsk8UYQuRk6JO+AOGr7kumvoYOTQd/riv6L+WVL7mcFTmV2&#10;GK9nSwfNn1lpr5WHu6k5umK4FyfyRJ0uWPT6CHIpckNv8vmQOIkEe41QeXAQNQHu6F4tHMUY7ZfC&#10;sO3RZjs5wFcznHlNJ+b5YStnMTM5LId4jKUZfQ9tXMG60QgY44dwEJ9pXnMPPNFOtGjG4LVOAaF4&#10;fGdJSmkl3jjUdJQrHW0O/GYMNcw6+kPb4KG0R9asN5DFy5bLomUr6TliiJfZQeIG8lwPH/SQ0f/E&#10;DTM5w8AlYzlH0D/rwZB9yd3V8EcnqWr/lT45lu8+AT4iAa1HEjxGSh6+GwXokxmpuficJ+dLCByv&#10;d0Aseo4gMSeP3gsmv2sPerd9Nvg3wFOZOWvDzASsmfusTR3/iW0rXBvOygENH8MFLb4/OFgMzxcW&#10;BgbDc+r1YHzMBX94aYXxeaJXdWXvcNEFogdUnsHUd5Cz27uq/ccPDMUPXSN18gw7rqmbTzC8cwJ+&#10;1znoNivZ35vx/zhFrxu8ndrO0q+Hc76sWbvNIO6JZ44Ggc/pQlPQPKYzd4v/3/2ZpU34xRNLgA2q&#10;OgPVkyIRnju9CH0GHjrp4IJHOL+yy+gPVt4q2aU8N7+no+lOgbuO51xL5Ew7wmOL2Wdqj50DG6Om&#10;h9uSajDvokYeByaVw/PCGcSAPyrdqk+I8oEp5v4OaTw+KT0XHsvIpV9k9NKvcr7vZzxD70lx4Q3J&#10;yYYjTZ+QtORxalKHqG89x5wpwUPPXd5ZchAs25S42BXvZXTEQXDwYDJpaWVSUNAgFTUt1NAeRz+u&#10;PkcJWu0jYGDs4zF4sySBYcehO46k1oYREhuv/S2GvCo6FQwyMVkbManpYON4nmaiu07HR1HpuhOS&#10;/ngs9yVmoJcF8046Al4NH+Mfjg7Qh+uo8+czwtHE4+uWTk+dTLTZOWX4iB2XTvbDCWK+K+DZV+ae&#10;yNV7T2X6s2/k0jx6jCk0cxPXZOL+I+6H2+vrx1uDOClK1cl7iImpKbnLNi0XXLtuo2zZZqR52+82&#10;MsMTi5qBQ/ZgcHpqHjyJx/HP3cfjd+wBZwL3BtPeAWa2Bw2lsxscjBse+GB19o70nrMFezx8WByd&#10;HOFTvCQkJFhCgvCA4MwLQGeq90Vrzfz0Yn4qbaTnP/lbX01zjcbTDf2zMz0dXNBNeuJf60f9ELya&#10;GoHhnF0RyZpmQhcAP6vmPJys8vJ1Bdt29uL886EfKs/lDB5l74be2yNIe5zy41Ae0/pQOIYoPIjg&#10;FeOTwJMZKazjrJxKKS5tlOqjeLA3ncZ3g5qfsibJL6zV7stmj81jXReVNGhD/T0TLFzpo5WOIzAK&#10;LA+OJwQcOhyeJwZsXO3ryXnEHqxXjxD8/YLZX9k//BOIg8mpY5nPsewZ0TyPVneQifcdsYqqe4yB&#10;41QcSixnQhqvm1PRrPFKxUdb4Xsa8culBkLpvEq5r6QGzbXqiQqGfgROBL5C9QaMhgcJgWvx8OM6&#10;OtOvz4L+BQe4bmbodu3sqMe1QCdtjIZpp6zdto+xn7pcQ1nw7nJ5YcEieXvRu7LgzdflebCl1xa+&#10;Lx+vVn2T4Cwd0ab78lki8ccpapf6LuKxntvEmvQrrzpPjHpMXIPy8NKMBRuOJl9OkQ8XX5cXXvyH&#10;vPLKP+Rf4difLP4rdQCVovzZjfbuRXO3X/N3tiI/3HfACMzdHlwD3pL93E2HzpmheinaOHIeWZMH&#10;UkdgxDjMfAxmHcZnqT7vrDXWW3oxWnUwi5RCdA05+dRi5xH/oHVPx08mnjMiBH7WzUq2WBjKSqOV&#10;sspouWyzoP+U7Ta8PdH4Wm2WDeTKq7d/Sk8u8th962WnGTmu5UZZtwdsw/ATapHXwzMfoqbbDVwG&#10;7y1ftAiO1A3b0bP7sA1YLXpJhqmNk4YPu3M+BjIfohKpveC8D2KOKI7GlRhQ9UFVvRD8AvBN8YOr&#10;8YDrcaf+zpm40E7VQVEDBQ5h5cC5yzC1pucv19XMFg8Ua3t0bNZizLl22IVzRKfOAR3nAD06iTWV&#10;N7ejCzg1mLg1WLgttx78zU9PHQV153puwyOiJSkF7VIs9YPgjG4e3mC6nOWcF6r3aGBEOtrJDDDs&#10;bHRvfnjTUSdmTj9TH+LIaDyhMk5KWimxfQM+jEcHJaH4rAQk16GdKSQuRXMUrfKzCuIg+PM4dEjE&#10;qmbWbrLVkDN67UZZuQLv8U+XypKPP5blSz6WDWtWyaZV62Ub9+2jZsTaxFzs4LNNmb+b1hiAyy2V&#10;VZ+uAM9eIksXL5PVYFwG6+EcyPd3gHfv2a361Rykl4Q53rucsc7E0nBwtk740uLHpX73BgNVXuWq&#10;N7KNgyucL/E33436+RBcsOo1obgDN2L34PBYOKg0OKs09utY1nw0eA+xuIut2PrQBzaQepUIYnnw&#10;Kc+oIInJy0BndE4efP9Ufvv7f8j3v/8i1+/epG9xB3qICmkjFi5rqIHPhWfLPQIflsB5kCaVtdX4&#10;JXShoe5FV1qEl32tHMPnvawITXFcjEQFB0hMaLAkos+NCQnCe8JHwuArAvS+9MK0kC2KCwDftGZ+&#10;BIWESGh4OHtDMjrack1vemFkWNTo6id/HLwo/ZfGwW6v0KvxjkyCQY+BXwwTf1+6OivX5u7LzP2H&#10;6JTnZOzGdfyzr+JBchNf7Edy6+FT/v4ZPe1uoc09Bx6IDqkaLpW8ahqe9RK4xOTsQ7n/1U/y9Ke/&#10;4KP9lXT2kdOyRj3B1MKjyVtcnOBN4dA+XiQLFuDp/KLIqy//Sd56A0322y/J+28ukHdexRN7AX4i&#10;77ypeWPs2LYF/YMZMadOIiMj4Qjh2rguSemZ4JVoDtgDfUIVRwM3wbzWcZb6JcIVZhGjsPdGEk8E&#10;E69HsW9mc75XNcMNgnsOjN6WmdlncvX6M7l4kfrjPvrdD+I9e+Gv0n3mL3LuzN+ks/MZsf802u6z&#10;7Pv0uuE2u2IEX+hh5v4AsWg/tVEXqAvuBxeYRot2Ruz9M8nPwF+iiQ3h4SOIMZI4W+oaGnjfnG0B&#10;+M/7Ucvhhc7h8B56ta6Fb/6UXjKrxNF6u1gaG8hBwzXicshI0oL8pQbeO4fP5GhoIute+0DTrCtv&#10;8YXPP6+Nd597Tt55Hg7gxRfkQ/L8pYvelpWfvCcrF78Hb/0RvthL0WODAW6Ch9tMXyzzPfjvOEte&#10;cbL0XDwhtx5MyaNv7smXPzyWpz8+k5//9hf5/e//kGe//adcnJgnBxpjUO99ghwfrL/2OHXRTXfQ&#10;Hn+Gl8UzsI6v6UlwC+x6BC6xD30x8Vf+ANhdK7lqOfgiOp/oKvaAcq5NLrUf4eC05L9wR7og+moH&#10;wg8Rt+7cby5vvfWWLFq0SD54/z1Z+imeESuXMwfwS178ET1nNkqov7e01tdKf3eXTI5dkqsTU3J5&#10;jL4i5KGDg/S87sFPoa1HTh2n7q+ac1TlTZz98eQ/IRHwc/7sdaHUNyRkarrlyiblP9KOj/oJsNJV&#10;8IOb2GM3y0frFsriDfSCBM9eCW66YusSWYanxYqtn6LnNcDfGo9ne3Bf6z3UIx1CB+MFr5MqDe31&#10;+LP2gu2fhguGt45iTvrBVXi7wMN6sYdEot3OoZ6hmLwCX5HIQA3PDomjb3NqrIZvR6XA54fhowaX&#10;YWxjKrvgXU0dXan5yJXc2tPowOhJNnCd+TZE/yn0jmcnwLfxN79JjAhWM3aTfjK9Q9TvFhDfeVPz&#10;BD/LWbt9xzYxYB4sW/cGfWL+m67zDq7yzPL06XZ3O4d2NsY2OUchggTKOaFwlXNOSEI5SygnghII&#10;lBMSQUKgCJIQQQITTDI0YMA42+12d03PTM+6Z2d3q/Z5P427Zqt2/njrSle6Ct/93nCe8zu/s0Bc&#10;vE04g7qwj3qRT3fHG8MR/27qRJ2N6HvJedEcn2gnMzwevCS2IF1Km+vhKsTzXc2STa4tfW+ZxrJT&#10;d5OnL2GfoDZFsezN203E0MVI7IIceS0xDzx7m9M2/FD00D2v0jxAVhuQw9xMLnMjjJg918x8MWeB&#10;xdSWfsS5YB616avF3AovnC0fybqNH8Cc+Zop/iN870r9edRHvS3vL35Dlqz7EI8wfXLptuS37Vmf&#10;LWCM1uRYnTm3+VE7F0E/ENiLvxvruwVsfL3MXzIPT/Rl6KH10Gdxbe3xDHfYKsa2m+jlSH6C37PW&#10;eDG+5athznqcAdahWVe6b+Xrzf5iT28nK1P0MaZiYo0Hph1aRni2iZU1umq8+dir3f18qSkLJQeW&#10;xnwgLthF3iIevzAfR3zI6VXjYkE+FI2BFzGigzn1vOxXni70qdgk73CvvwbLfvalF2XxilX4NCXR&#10;y3R4lmVffSLn4B/jVx7JyStoZGHZQ5/CsRlDD76Tkcd/lON3nkrN6LSEUxMeSry2Z+As/PMBWr6b&#10;mqa05vCItA1e1Dj2KDx86OM/yMD0HcZtvCPoSUdOcuL2Yzl374tZlv3gS41lX3n6vVx8+IUMXb0t&#10;HehnDh0dpS78NNrScXxi0WSP4D03fhlfEfrlMXr4+KD62ojy6MY/YmJ2KH3k8embcnT6hnTwXA3s&#10;orLnlOQ39shOzuNhnItVHXkEtZPh6P0C4MvBqRWzLDu3TlJLWlh7O4j9D5EfK6L3G15mfniMRBWR&#10;NytBr5CFLlCdx9E1pFfDnhu0Ovac8ja0b5xZig8RX9KvLIOzfWIxc3QXczCPuahqJ+ktGZ9HHS5n&#10;/HTVd7GUs2WJxrMjeC4CfhYFR1Oc2x9moJh3CnXEFQfIhx0f1fws+s7gZwCfaTg8wJzBP2V/t6YZ&#10;TSY+3rkL7RTa7Ni0Su7PEs5X+ayBucw/vFXiSsUruhBux36ZTB3m3l4YFpxtgh6LMz9J79W/yfEb&#10;P0v/zb/DtP9VOs7R33HkKcyMOph+vDW7rnANz6LHHJWsuiEpakbH269Y7T00orfRkn6sseyqzkmp&#10;7KC/ItrcipZTcOd+6sMGqRfh7x8Zx+Mfv9+hYdb3JmKSPVLb2kY92ajGsvvOTsOc1Zjh/aVn6AS6&#10;/nM30dnfpZfnPTj3DfSV6JdbT0g+MX50ejnvEX6cqSWSW0H9SV23xrJrW07QZ/mcnJrg7+NebBue&#10;wRtihOvUCLskl8C1TilUtSz0xWYkEkvbODjK/IXz5OWXn9NY9tuvP0/tER5kL+JH9upv5Y0Xfi3v&#10;vfqcrFq6EIbqiidiFTmVGbn+9Cs4NnnZ7/8Flo2OffyGHDmNR+IodQHD18ixXGVckYYReDZ5woZR&#10;fLRHZ6SJc47SYyttdtPpy/Bp/MV7YZ39XNchfFAGpvAYP4MnNfcuDD7nED3xGLv4uKh9QMq6yCV0&#10;kv/t4TWMA32TME/8dj5B1w67b+b/zqpuR/9K/iWCnHsKuZSCGu75KnI4ef9g2TW9+E10wkmOqH6C&#10;5/AwgZUO43EyQN64c0yiub/tgzLFLYbrloNPwZ4u6mWO0Ju3XSJhLVHcd3Gww8TqZknb2yz5NdTQ&#10;N+B9Q44lMrMMj6pAWb3VFk5mxxpHT3Yd+g8/vD9DyNUERRKPkQd0pXceXgC+nIt9fehn6wqv5nt9&#10;dUH4+qHLtucsDbOztUJ36sh+hzbT1Q2mqCOegWXbuvgQE7kTG8EEHdBr87xOsUN0pd7E667E+W4q&#10;3mdOBcBPVQytg3k587w7cUMYfDsWlh2HdjiKORnE/eETj6eEuk/K67iP8fyAZZe3D/I/tsuOEmog&#10;0F7mNaCl5trX9o2z9tHf6fQl6YJjd01dxbfmMtprckVjxLZDaLIH8CXpG2E+4Z89OkYPXTy0x/Ar&#10;GVZafbxzj6In6+lgDrXDYGHanBlqe7t4X8klM19aR6khOH2OOgLuZ5h1/eCkZHWSO+vplxJ+bsXJ&#10;M7J3BE8Tztvtl8jj3VJr9h9l7NE/ycjDv8jgvb/IiVs/0tPxe+me+Qqe/Tk8+xFM/QF5lAvkT2bw&#10;0r6KJ8oNOTh+Rw6hz26CZTdduA8bp9bgk6/Rej+RxrEbUtFxGm+RXsmp6kL3jAd7y6g04JV/sBWu&#10;3dBCbqgOrWcVnsHEInml6OHYy3PRkWbDizk7Kwaqel75E68qnh2ZSBydyJoI70zKZW0qgufBR3YW&#10;0QsAPhqUUkDfAvT9AbEaz7ZEb6iGFcMxKI5+B/w8Xh8Oj46Hl2TuaURDfxj9PN4tRwbxfx9iPqGX&#10;G7sonZP4r5zm+h0bJUfRpf2eMM5vUeQ44zNh4YwYdIJhaIv84Nie6L/dvCPpceVJHI4/rBpODJU7&#10;saeeWd1zVts1nqz829VQ9QN2Dh5ogQPJz0TBAxMkMgLNKvkbxbDjuLeiyVMqnwxn7l3Fsbduxc/N&#10;3BF/Z3rxwK9dGYpju3C/28O6Fcc2N8FPRH0Pn2vPWWzHN4NebLBzQ2Pm2DYr2Yaey5U4JTanAO+W&#10;Wimo208cgT8na5xHWAQ8XkffaUtZu3GTLFm+QubOXyivf0jsq0efaEs8UDgL6oh1gnfgrZsG+8jI&#10;JyerdGYq95DOHpbGfoZPdizeEXCwKLTJsbw/8Vy/RPIOSbmKr1ZpLDu7BJbNUBp91QM2JCad6xlD&#10;jRi+kHaesGz07Eb26Ewc0UPgG2TpRn89zlL/P5ZN/kJxbE9XzluMAM73EWH0GIRhBwbuEMWywyLo&#10;ScF9EhoOW+VzH1ieJ8xBcWoPf7SpvmGaL4yLF5okmLaTOxo7hvKK8Q6K4j3/T5ZdvAdtygHi6kbN&#10;T1lx7eIaclr7qDupbsVvr4mzVzX7dQHahlRthMHtFKvOqWjA24/aruJauP4sy074Lyw7pwwtEt+n&#10;mHZGUS3XietDjlGNdDVYo1Pz8KSG4+WwtpbtbaPWk77X3cPS3Ml9fJBaJvY+1bcvpQAPwTx8AcnB&#10;KJYdHAMXTEaHWtgqu2sH0U2hHRgkv9r/CI/ET6WsfEry8yao052SksJpxiV0aePk95qoPymgF4yP&#10;vLPQWuYusJBV6104I+Nl550kERF5kpe7F7/tBvrZcU32HUJHTo6iiPNLJl4PyUkSBOeJScFLBG4W&#10;Rs4kPH4nXD0FTfcst07ORZOdrfrk0dMdjp1K3J6a9/+ybMW0E7PoB4lWKJG4dCdD6eSVh7lnEAwp&#10;MBx/A8VK0BEV4n9RVq2NsroWaSe/PzZzS2PZ528+kplPn8qFT4lXPlHnz+syOI1u+9YfZPLqderb&#10;+mdZ9g5qK7zx2LWyghttlKVLV8nqNXp42+Mta0qdJXkjW5iSM3uNN7/fxSsATbEr84faWrjRhi3o&#10;uA2MqWOgX6kpTBTttg0c0RE26uTsjD4KfgbLdoJpu7pSx4n+JJw8U1gI+mxYdkggOhjuzQCG8tsK&#10;ZD0Ihtl5eXGfupGndeH+dFG9IngfWIeUT63qvaZYti/3t+LUaiiOrR4Vw3b3i9Q4tnqc/TxKY9jK&#10;Z0R5bfmS2w1kzwtkrgQQHwcxwliL1byJYn4mMJ/TMvDXKWAOkJ/eTZxbXUs+pZ4+DnxcWl5PfXgt&#10;Hut1GscuLq2TAtbpHOZ4Ivu9ymklZDDUYxafsyYkkpNMYh1PgZFHws3DkvPJf7Bes27E8H3xvDaJ&#10;n5FYtE9j2aqHS3IBc4L5oUYKHyfzPWpkFuOpw99VvBf/vT0H4V31GssuqESbvVv5xsPb0UBmwrLT&#10;4DKqp2cCuY+YeNaKCHpj+PuTkyBn5kDfJmtyFZYW6InpG7CVvgHrNuInuUYWrTHAS8REFq/dJu8u&#10;WC8vont79qXn5ZU34AeslQtWrJYVG/F+sMQDScf5JFidK4pg8c1SdmiIPD457z3H0cV08D/WwjRz&#10;YJvhMn/5WXnxpf+QF178+3/LsF997d/pK9rDfcR6aG2HnwS9gg3o92RkiJcN8aEF9cyGG1kz8UWy&#10;sYctUqvrrbTNimWjG3bV/YNlG7DO2+k80LLDGtVcYw6qnGZuJX0f97BPwrST0D0mFJRI3C7yufDC&#10;oJREcYtSLNte9Gw2ypJtxPTwoyVb58taS/w8HdBm2a0XPdOVaPAWM2A/Rmi04ErLDbk2G+bIAr25&#10;Gsu2djdnz3FDC0SvxQCdxrI3mZqg3dqKntsITxJTtFZ2mg7BmXOeuqdVniWJ+yIiKlVj2e4870lO&#10;UrFs1Q9BeY4EMH/cfdT5z4v/XwfPVj0byR3pZnVetmjsLR3ooWytvEGsyFnQU9KaeQm/9mRv8/Cn&#10;1gFGO+u9jX7dW9VCwNthuDoefflaMPMzPJx+qZHxGsuOI1cXG6d6DMOVAkPEPxj2HsV8ZN74BHOW&#10;9IrmfBBBjO9DbTb5Em/83Hfs5lxxiLiMMzMsu6CW3jOw7MSSwxrL9omr5L4hFk1hXqRUkT/O1viV&#10;s0cwe7or77MZebXNsnIlHuTz6UE/Z47MRz+6aim6O7S3m1mrTDYaii3/n50ZOY5NhrJiIT0v3p0r&#10;8+Z8CPdeyOvIUy8g77AYjR2vUSzbhPXKylJ5/aFVdybnztlb+by4c/Z25WNPzuEBIUqDHYYfmqp1&#10;5PxBLkD5cFmQy1Mc25g1UDFt9bpo9L6pal3PYv1PiMYHKJKeHfSHdbFDy0JuPYy6lASuZ8ZOWDae&#10;qJmJ0tDTJtcf3ZXv//kn+ezbp/h2TODP26ixbMWxMwrxHOLnRSfTDyMeL9XURJhzuXR0t2s8u7uL&#10;R87Hbc2H8M1insfFSmxYiMayk2PxE+Bjf29P8faAzTvy924zpDctmnZ4tpW1JZqCSMnMxosuMVHy&#10;igrpAdwtp89PydTlGf6W8zDss+ivz8vYhQty7vINOX/pjpzhbD9KXvTcZfpEPnwsdx4/lY8/xXtk&#10;ZgaWfV7OXPpYLty4he/IpzJx6Yb0o0eqbTqOD9hB9mT63DXiqwzHVjz79hM8s7/5SW4/+hLvEvor&#10;dcN+S8kNp6SRV+SeCvAjl2VAfvUjdLcvy2uv/A6OjabqjefRWb0oz7GCqPHSb5+Rd19/RZYRuxpu&#10;0qfngz25ffxbkpPxikqgTyo8G46t8sJJWXlaH1xVK+XJ++voHUBvMPrRleHlp9beAuoii6rQeVHz&#10;UrFPyxNWkCfuG5zGT/yxTJ5D03LyIdpe4vGBP8lA/w/S2/2DHD38E899Q19A6r3KBzkLtrPXd8Ol&#10;j8GmjlA7fUyydp+S4gPj6JzQZ8EPkkvb0VvsR19URj4nm9qETHq7lHA2In9fUSG5+fmyIz6KvJEr&#10;/vDUQG3D88MAhrp1Ef1Nl4olmlB7eJqLxWYJcbORnKhwKUvgPuTe3b6eteWdhf/ok/nWM78RxbFf&#10;//Wv6I9J38wXn5NF770l6xbjv/DRHFn4/lvMlzdk4Ydvy/JFc2XVinnU4ywTB3sTCQ3x4ixVQJ/o&#10;Ljl3ZUQu3zwvd5/cki9//F5++ttf5Ye//iw37n8J08CvsGWM3AU6w0b8OtvRBrXc4uNPYNqfwrYf&#10;y4FO6tr3X5OcynOSUYqHZ/k416cfztNMrFqNzyU9qhNqqH0sQZuMfscvHh1tDJ6Y1DuFxGvemBaO&#10;7ng6GHFPvIkW+335YC49A+fh6bEIHe+8D8hjvSfrli8ifraU8sJ8aT24X04e78MPZQQPF/pswrFH&#10;hs/iOULv64EJ6YNpNx7okmL233TO8ElJXPcENF8x8GPi5Sg0LKpnTE1TG/9DN0y+A53uIs7vaHzd&#10;jDW/CT2zFfQJXC3rTZfzOUx9Iz7tWxaKHtpdAxv0vDBUfbO18E709F42eAX4w7NTqbWolsaeBjT8&#10;hdRqelD3Yzbr3WynPKqdWEeC0RbhBxrsofVd3GSGF7M12lxvR74WQpyRjB4kD0+EArTdhZq+O38v&#10;59SDXdICI+uDBR6dpL/YqXMw7Sk8HOgPNjYjx3n+9LW7Mswc7R4Y4qxezvkpgN4Klpo3s57+Kvqi&#10;0S9x6Wt4Z3AtPU0lOMqVc603azRxXYAj+74F/tLohu2N8TnZhl+3rbhHBsAPqIEoL5C0Kq5lOWeC&#10;UrSqOVzHnDSJgclH5XDuSqRuIMRVTNypMfCCKUe6iaHjFtmkeDD5Y0Nb+ifakXO03oLHNDWC+sup&#10;46IHqf5HnDfJEWz8QFase097NLbkupI3Xr6eXMJq3nvmyEaT1bJmC/v26rny9vzfE9+9KvNWwbkt&#10;9DVtvC6IfkMB1lxXO7Qhs7rshIwYiUlSXIb8sLMN/Jk+jZvRm2+FTVtSk2VjRP3xVs5M+GDzXioP&#10;k3Uqp8F5wMLNAOa8jXwF3iVWDL7fkPyS8hdTvTLW6PM/se9vs5jVaCtvkNX6eI6bm1LXTLzKOu0f&#10;Sw/rePz5OHs4+W0X0+30LCaXZGCDl58tvYut8DA330Z86oAHlx39pdfL63Pek5eZB8+8QC/Sxcs4&#10;z0bJQXjj6Hk8oZQu+/ZX1Gg+lRHyFhN3v5Gx+9/J8L1v0PcxHnwrfbefSv2ZyxJZdUhCiNd2n5iE&#10;fc6y7Jq+Canrpa8vPOzERTRBGsu+Lycv3UMfe09GrpGTvPFIztz8TCaJM6buPdXGxYdfyczjb+Tc&#10;/c/l1JVb0j6Gz2H3KamGRexj1B8e5N6E1fF7+86jyyZHeoKh+k32TF7Fu+S29LPX9M3wePmOnPj4&#10;rhxRX4dZVJ9QurxRKe48IRnM2Z3wzJ1oSdNq2tFWtmtMKp69JrbgANyujvMcA2YXlrqH3pDMsShq&#10;POLKiNUqNZatC80V99AcvL/ocZV/gDP3Qc7aDcS2B/GePsRo4NyIxyt5xpA4dFvh6fSW43zoH0+P&#10;F2KnAM5isIBwOLXSYSuerR6VLluxbPW8elR6bfV8WuEeej41y/6OPvyWzkjP4FnpPokenditGkZf&#10;2d4npYd6pIBYI584O6eSOLtoPzoW8ntJpfiZwumTK+mzUYGvChpH/q/YMuohD0/BsJ+Sp/gzms2/&#10;Mf6OJ/q/w7v+B7mJf5K2s19L3eAD2Cr9C45fl6KWCcmuO8kYkKKDg2hHWRuGYHbD19GhTKFDOYXn&#10;bavE5eJtm1nJGZ6YJWkXLET1byqldrqSOiP0PJyjU3JV3I334454/Fn2w7JPw7Kn0d6f52dOSNMJ&#10;/reuATS+zTBG6lrJG2egEypt6JLd5BEr+X8L0QypHK5fVBpeKtSyEjPlsA+WwFNrYfxHWL9Gz9Gf&#10;g3uzd2QazXwb10Pp1GEe8KTMgkq8S/dKdn4R9XU62aC3Xua886a89sJv6f/8W3nnFR5f+JW8wYHh&#10;3VefkTfRZb8L2F62dAH1hs6s7xVydOoi9y3nmac/yuUv/gRHVvpvvJLP3NBYdjccu3kIb2xGwwi9&#10;f35h2SMz0sg5R2mz2ybwIRmeJueCB8vAlMa429FpH+J79p86r2mzK3uoW+oaFOXno0YpfLucz5XX&#10;RQ0ste7Iabzk0bUz5ybvfCXD1x5pz4dlVshmR38x1qF3TizQvEXiCmvxdcBDAV6SW9clu/YflsIG&#10;+nC09eFrAZPsw2/iBJrv/mn8eSYktbJTfLnXXaPgNjyG5dThx1AvwdlorPj5IfycKGLbGGLcZBhO&#10;dmUjjLNJ45H+O7Lo+estqw1tRd/YHm2MB+xInZnD0NWEEKuja4X72dq5EOuTf/cMEB+GzkX5CniI&#10;FxzcB79PV0f68djoOFt4agxbxTZexOqu/Ax333DmFZ6WrtRl2sOzYYh2njDxqCTmEJqXhDxxD4dn&#10;o9305F4JiMd3k7oM//gc8aa+2Zv4PV7F2MThIdyz/gm54haeLFZeEWLhQa0lnFXNr7pjE3jEjElR&#10;U7/sgieVtg5IzbFxaRzCa3wQz5d+5uSZS2iy0WJPXmbt4fkhfKrVvXwcD5Fj+MEcxdfmFBr4kTHm&#10;Fvrsk7x/J07wWnLjjP19vejjGcd60cUf5b2gZrkfn6VTw/QVUH449CWYoGcovLrpzIyUw68rOZso&#10;jl3O2lDJGlk9Oi1NF/ABYw0/9YcfNF32qXs/oqv+E/17/yhHr32HNhuWfX6WZR8685Benmc1f6Dd&#10;A1ekfozcytQDaZt5DBP/HF+RR9J68aEcvfI5PV8f4gF/Vao6Rui/2g1TaIXxddM36zijT/bVt+Fv&#10;cEAKytDkwhJSs4uIb4gzGAkZyluYNS4hi/0zWevp5ct1DoYZh3LNQ+LhpVzr2HR678L+1PsRllYs&#10;/jA6t4hkenoQK3riJwK/Vnps9VwwMW8kvCSxGO0x+ZRddfTOZH2o6xkiJz9JHgvfoT6ucz+aca5R&#10;yyhr1hj9X8krVLb2Snp5rUTyd4UnoRNnRCSq3oZZeLyma3pH70A8sdEzOrj4aV4its54hDqhN4I3&#10;W8Gxlc+NNUzbVt1zPKpaAeV57ejoiY+sN94CAeLPvRkMowpVsTg/TzHtSO7NEDRm3j6haITwkd+G&#10;d9oWc41pK58RJ/V6Jy9iMGqn+bo1fNwMjm0CrzaHaVtbokOzxiuDeNcWzbalnRu+Yg7E7Xbkw93p&#10;s7KD+LlECqrr0dfUaNo7v+hY5oU3Mb0tfbgMZQnx8YfzF9KT/AONZa/asg2PNJ24BhDjR9ITKiH1&#10;Hyw7Fh4UGge7jkcLCocPTyDu2EldOtwrmjVVcWqNZ2cUE3+iz4Znp7NvZZdUo8vG/4LPI8lZ+IWi&#10;K9EFo8mmX5YVfzMsW3FsEzM8SC1dtWFmgQ8+nytdtp0FviI2qhYanwZntNOKY/N6Tx3+BMxPf78Y&#10;euwxYNmhYYkSGY1XM3uBegyNUDUf1KWHUAOtDTRhQfgs+ivfBfL+Oj96q3BuYw3yDVbfg+4vMkHr&#10;jZmaQ/+jUnw4YWOle+Bmu/GC34cfF3tLMXtscTUsuRzPsqxy7lvOAuhQo1g7Morpr1mGFwP7UDoM&#10;TvMCyZn1zUkt4FrwtTxel6tYNl9PzUcvn00smQWTzkbPjhY1fRd+1Cqfw+vS+Xo+eu09++kf3z2E&#10;5oD8Vxt1OfXd8LsD7H+70ariZZxKnpF1Liy+ED+OCuJW6mOKyYnVDUtnD/nSI/h0ddyUmvoLUll1&#10;FqY9IUVF5KOyB4lZGmWrY7RssMAfe7ObLN2wXdZtccUrhxyjeyx5gUz4ZrEU8veWsb6X72Yfhh/m&#10;48GSmk8tRTp6feLmkESuPxxbMexwYuhfNNmKW2cUFKE5L9GG+liN9F34PcDXdmbRyy+NOoWUNI17&#10;J2WjoU3FPzmFkQqDTOK9jKWGPQxfeWqglWd7AmeKXbDLkmrmPO9NSU0Tmif6eKFxULrsy3e/wNvz&#10;O7ny2TecL59w5sR36wo58Wl0EMP0mWhuZf8v1Prkefkr/yoHPHcMZCmaxhUrOadv2ErsjF+itTN6&#10;TWqEmMN+xP7KT90R7aIlGkUTSzv4NSzUxALeiHbWmDhsm7GYWVihn3VAl82e5oYHhAv5V7SoTk6K&#10;aTviNRLIoPcd/MzHi3p+bfC5D/OOvUzVcXiy5rjp0J6qvRIG7QOjVl61oXCzYPI3AbAzD19iPD/6&#10;HTOngllPFQNUTFvxa6XH9uVjL9Ybd1/YNgxbDU++5gPzVl9THknq9TqvcH5PiOa37RcQSz4oGYaQ&#10;LSnkFXPgz4XkopQmW2m0q/ZQ78I+r/h1CfxDabfLKw/wyHtQvp8cSyv1DOwB5H3UKGOulFTj98a8&#10;KeDcvYs1OpPXprFepxTSK52cZTpzJZOfo/olZPAzUktqqWmg/pl5kleFXxWvUzUROWpeldTxSJ6U&#10;vyG3DN9M1pikrGLuEfIp5KH8w9AzMrdV3zwTayfWGHS/PJpakCsk17DR0JgYin5Vq9fIvOXL5IMl&#10;i+iHtFjeX7KEmG8B3nJz5Xe/p8/3nMX4ZOCfYWBNfyVHHi2pN4YBWttxjudMEJ3AGZ49grkfkapY&#10;PDUKVe1S3kiuqWtSSvcPyM78Rrz8KvDUzBZDix76Ov6rvPzaz/Lf6bDV88tXn+FvDoUXUm/DMCPH&#10;YmRqwv2FjtbclL6aaJnsbcj5wSLt7PFU03GWQiMcxHrIcPX2pU+UC30I7dFD8X2O9AAIDCYXmUbc&#10;T888Nd/g2ZnUkmeVkXMsRCfG5zty6JOckyMxOeQrU+kFERMgtn7OYuRiLPo2erLOgh5Q1vST2r5R&#10;rD2NxcrDiFgT/0u+thmetNl8HXG3PtrzbWjw8Md2NSYetaGfkAe1QMSosdTThLIvepMfc3JAP0fu&#10;wNBI1hoYySZT9FrsWc7kGZXuMDA6ReKp9QkJx3OZnI4Te+92znae7JWqV6ryIFEjgJyQN3uVDn7v&#10;BK9XtcvW5I3MbIjDzUzxz8Qbhd+xZvM2fEONqIcn10QeyhFebefiyT3ipg1zxWYt2DetHDiLqt6l&#10;5KCc8LKiNtCf9zosjDoKciBhETDY6CjmH/5VvgEwXgb7u+12ztdW+GpT929g7o+HOJ4/kaqfQSu+&#10;j31c55PkN4dl194JKa47J1n7JjiHn5LwzE4JTG7Bb6OF804ra2i9uPhnwBsC+DsD2KfZq9kLDY3t&#10;RG/jNlm2jF6A8xbJggUL8RdZLXorqPNehZ+q3max3Mq9wTpkyv+5YeU6/JHwN128HN/ftfj/4omz&#10;gF6c8xbSU3A5cc4m+v+xRtmpNcmFug9qSViLFNv38idvwKPyLPcLwueC55VO24xro3xbNmw2Qvu3&#10;lT5c9JkwMOE5S61XZyR573TW7VTFnuM54+xkbQlQ77dOdMG+6EmC6TsSS2yYLjFZKZJdVYIua1Du&#10;f/O5fPUTPa5ucmY+2o0OolYONHF+3F3GPrYT/Rf9RKJ43yNC2Jd3wEmLpbWjVY5wRj7O6DncKfU1&#10;6ElTk9GhBklUcIAkxUZJ6o4YiQ4OlMhg5oY794U512Ut12E+Xgxz3pEF8z8UYxMj6kG98G7yo+9h&#10;mjS1t+InMiUXrtDX8eIFGePj8elpmfoYTfInd+X85btyEi1EN7qRXs6S4zNX5NKtu+iw76CxvoIm&#10;e0Zj2eOXr/IxAy33MOy78/hpfCZ6OEOwfrJvtx0n5zp9U+48+UFuPfqW34HequcE9Veqzwzaj9xC&#10;yWVvSmTOhsLj3XSwXOb7ls169INEa//BO/L2m7Dt556TD956S1YvWUoOg95waB29PTzRoUdKGvtn&#10;AfUWSeyfaZm5+EigkeM8F8S8CVRnnMRM9tx8iWLdrGrqkcomOPo+1tp9eAwfoqark9ij6xh/14D0&#10;nqC/4emP8RK/LYOj+Bb2fsJZgpriXjxAe55Ic8sTaW37Ujp6PsP7ZZo9/gg+cvXM+1pir3pthGe2&#10;oAnqgxvAYjo5g7RNafW+tgHpYqJjX42ipwJnn3jOO1Gp9GvkGhSW0OuG98XNUydb8DdYu2EJfYOX&#10;wvdX4Om1kvPwSjznNokLnNsF5qWzNpXtRrDFZctlwctvyHu/eVF+L7+SN3/zG/zEyQH8jnj+GXg2&#10;7H/OKy/KinlzZes6chtL4Nnz5siiD9+RpQvfF701S8TUSB8diZXEwUuLCtOlo/eQTF4ak+v3rsCx&#10;78rXP30rf/63n+UvP/9dvv/r/5IbD+D5Q9fg1sQV9aPo487BINCutVP3yjjQQR3s4a/lUM8XspfP&#10;q5rv4It6lf1uAi16L74i6CajqmHY+8g71pC7qeIMVYXHXx57GjqdkCTOAPgqOvtrfW4WLl5LPuMd&#10;mffhPP5uxkfzZOkCBv/TornvytIP36XPxyJxtjGnPiFY9paXap7jQydP4ZMyIWfPnpfT1KkNjUzA&#10;ts9Ke2ufVFYelFzOnRmcRVPhNzvZ16J2El8lkPtkz93TwH3RdgRf9CNoYhcTBxmQG0eb7LIFT04j&#10;1v6teEbP1usoX+WVBnh4G1DToz9P5q5AO75mLh4UK+G/eMN4wlFD3GBfsZylCzgX5OKD5YkODQ83&#10;Yz1Za7gGJmoA97aHuZLT3W6OFg5v5PWL0NzgXcL3WDpbwGLdYd3c7wWprBm70DKWSXnDAXrkHYVd&#10;K2+IS3L4ND2sxuGGF25ozPAIZ8TDxM5HJ6bl2CRfIw4vrq5Fk4wG3tkBXcJm6iFgwesXyzJ48RYT&#10;chpuRpyl7MQr2JEeALZi606s5jTbJ9HczQqvbnMx09mJU7CXVn/iTQ5GFx2CBpAeIn5e8Go34lb4&#10;RRBrbST+c9EB4hLuLrb+6Lv9bfnYRdaacfbchuc197eeKX0QzNaJvul6ePFqasWWyMJV87UcwhYj&#10;aga24K+96SP2uRVocky1v2+r5Tq8qtFKG9NHwWAZdWULZd7KufLuwjepu31TFqydh8+Lvti407vC&#10;1062e5vDTSzwXnWAxXmxvoayRoRSN6s8wJyIcS2pNzZFp4W/hwX+VCYb0aivhe2vZF/FT4Qc9gbj&#10;5WKpM6R/ID7enuqakHOyUqx7I3nqDfDmteT9l8jydWvFCI5tbks/iG3UvK1bpz23yZjzgjrPOKAb&#10;cbWkB6E1A79JF3qv23E2IE+1zgiWv4lc7rqleH+vJVeMfsTIkLPbYnn+9d/Ls6+8Kr9+/gX5gByu&#10;h18Qa20X9TBXZfzyQ7lw52uZvvutTN1HJ/3oR5l49EcZ+QMM++YT6bn2ULqvoNNFIx3JuVSx7CoY&#10;ztGrD9D6fQozmJQ9Hfjx9E+hnb4pJ2fuoYm5y8Av+9JdvB7wLkYzM3INv4jb5Pk+fcLjI5m484iP&#10;H8kYMcexC1fwRxhjrndRo9eEvgH/rIPU+R4Z4b6kR+T0rdnX33osx7k/h67ex6eYXnf83OEbn8Hg&#10;H8koXzvJ7+i58AnMB1/YsWm40Vmp6B1G00qtV/uAVB6m7rxzWAoaj6P/b5e4IvyA4diR2TXkVri3&#10;01lbEislJHkPNZD7OXNU421WJj7RhTyiR8rZr3mL5FR2cl6ht1AJ/ctKm4lx8Q0mB7szC4/XeHxM&#10;QlK5b2JhbaHo8/3J3XMfB5DzjiD2S+YcCa9W2uxYdNrR8Gyly1aPymdEjWR02TnldXgMoc9qowft&#10;EWLa/tP0wxiHceEHwcf1R4alpvsU3B8v38ZjUlTTyd+D/0MOa2NyBdwdjwj+l9CMGkks74CFTkrX&#10;BXIKj/4mM9/9h4w/+d8y8uD/yKm7/xPW9c/ScvYbqTl5j96NeGF3TmsjH61JVu0Jyd1/UsqaR2Cl&#10;5+hLp/TOE2j/eiWhYD/MMAP/+wDRtyB3uNWWtYxYwNiaOk7OmJydLBw4N9rSk8WUs6axMWcdX/6v&#10;A3L0zJScPM+6MwpHhTvVdPdRF99A3rYUtpgN1yqRvH1Nmu9MA+9hddtxOE0z12+XOMMyvOCUSk+Z&#10;SyxUSuy092APee5B7RwxMHlN9jYdhZflkNMJ4H3wZ0/fiUYU7oLmS+fpK+vXq37AeO+8jPbmuV+j&#10;xaYm6aVn5LVn6a8By34Plv32q8/K+2++IsuXLcJbYDvre4l0sC+M37kn49zHp+/gJXb1IfUI9J06&#10;h1/y+C3pGb2ucezGQfpeDs7gx4M3NTnug4p/jsxoLLt1/KrGtRsG4ccwbcW2lV5b8e36gSmp6h0V&#10;xa8LW/u1oe5dxbWr4Nv1R8el+dQF6hjotTp1Cw3aE2oevsTL5xM831vE3CtK3lxuIKvM3MQ9Bs/2&#10;4nr6msJgitAE8vXSJq7jgR78pLqk5FCvlPF5WVOfKA/zPR1jsG20yC2jaHCP4iNcLd7kQtzjimR7&#10;dK44RWaLe1KBhBfWaBw7Ama1o4Ca4ALYWf5eeoIV4y2fqLHsjWbOaKap4SQ+d/IIxuMQho0HrpmF&#10;oxjD32xtyM3Br1VvbQ9iCMWy3bZTA+rirw2dMz233VTcH6Z5+AWiLQtgeAdGS0AYvArdqysMwMaN&#10;WILhyvMRKejLSjgbZZTBr2e5dQDMNBr+lFRELE28rDxQ4tCA7YQzKX/k4GTqFiJSqaMNlhVG9BM3&#10;wN8JXqb0/KUt+NV2o6s+hv/LqYtoe6/S7/E6nkZXNZZd1zcurawzSverdNONw1Pw6VHepxNS3olf&#10;K/f07t4BcmvEu+yfe08MyJ5jx8izHcPz4hg/4wS5uZN4itDjceIMXkwX5Bjn6e7xs3jF48k9Tv3J&#10;WebIFP7unJFb+T3VY+Q6GHuH8Z8/ib8Ta3HVSbxGxi6jqb4jXR9/JoevPJUexuHLX0o3o3PmC+m4&#10;+FRj2S1nOYtOPpbCrikpOzJNT0hyKJP3peMSr7n+jTa6Pv5cWi48kM7z9/mdd+hVSV6omXrBSmI1&#10;8nbZpWigK1rg15yFS/AvLSjnPE5OOiMfHkV8nEhvuAT4ZxyaXnJ4yqNCsWx/mEkQuYQo8l2KA4bE&#10;5RDzZsEFc7T3ywsm6QGTVN4iil1be0dqj67hSeILO9yRv1vzEalsOaatfQeJGVpPcb3GZqjdUf5W&#10;t6T/Av5Hw5N4wY/RcxaP8y7u71ZqBva3crZmnc9UuQvidxi2yi8qH3XVE9TdnzpmciU6H+r74ErO&#10;MCUPaglcvWCgbniNOKvctRfepb7U5uJ54QUL8kYHpNZ1YnJ39NiuLnyN+1xHLK48KZVfiCt8+5fe&#10;Spp/Ns87OKBHgEMbGdnwCKe2cibOVHkbahhg1IpZWzJPTOHYJup7TIi7+X4rxbNt3NBWwdNh67aO&#10;9Opi7nigLw5PwnesiNweeorUYnICKekwarTQLm7E22huN+iTx14q777/gbz1HtqO5avQQ9hTy0BP&#10;ptgE1kq8vBPxJk5R3sTMmRRYUdwsy46E9Ucn4f2ZTN4hRTFsfOZZh6OVngPNZXwG730Ofj14BWSh&#10;9clE35nAc4q16eBqVvZe1JjBSonTjc1ZFxiKX2ssm0czPtdYNmvGLyzbhXyYYtlebvTbIr/kQ07D&#10;zycKLSv5AbR84RF4BHG/xLHGKw4SG4fWnxxVKDmDgHDqaCMS0FWgQeVRcWs3uIjyObf8z1yEf6jS&#10;t+IhybVTPHtHcja6znI8A+kXWNOID2+L5FXiL8JQTLusrlPj2dllB9A6Kp5MrpWzUDrriuLZmTA3&#10;9XHKrr3wIzSnDPW50mTnV/BzeMxm/clg3UlVGtScKo1lJ8Oz1ceJmfiGpKNrTUdbytdL9jRrDLuN&#10;vaCRvaC6oRfNFD1Ui/DN5owQzfyJSKSeK1HVPaDTTtnL3EPblteKbyOe/N3Uqp14RBx6F1/KK1JU&#10;PErPzE48LfbBKVLRUm6X5Qbu6PIDOY9Gskaj+Q1Mk/CYfHwnuI/wSyuBOZaWwfWZNwWl8INCckg5&#10;3ANpmeTKUzSWrTj2L5rsqMRk9FnUN8PPFMfOL6+Ev1dpj7ml9AkpLNY8RnZmoo1Dj/2LJlux7zhi&#10;8R3Jym8AXxL26Kid1KjFJcOxU/mZ+I9Q56G8JRTLzq3A36KCWOtQlxwZOa+x7OsPv5U7X6B5++rP&#10;cvWLH/Cze6Lpsg8dJwdcj+6goIj7FS15JHzXD/73X1j2suXEMWvxw96stNnU0ZM/dWPP8oHtePih&#10;bYbvbHfHk8AVHoZe0RSmrXTZ+pupgcZP+xeW7eLqKjp3d9YCd3olusG08QZyRg/jQm7Gmb6H8LLt&#10;Dm7E42hJGU7UE6kcmJOTJzVKeBx740/L+qN8FoLg1eFRvB+sh0Gh1BoHwqlZE/15PuL/8nWeYVWm&#10;WbpeZYUuyyotc1YMZQJBJEmQnJEcJeecgwKCEgVFEVBRQRFBxYSAYgJUjBgxW56yqtqqrtDVV/fM&#10;OT3zo0+YM+d+P7vnmj9zfrzXZm824fv2G+/1rGelqXvF55CNPoAxprFqNFxRjIkwHhW/VnVqVVP8&#10;Wj0qru0VEM0cFqZ5GTi5BIiHJ+tuIHMY71H5DWoMKZ5dXMLnVr4T7TX1IcuIfzPvKg8SpcVWPLsW&#10;Bl2HVn+H2nft7aRvHkN/SB5TKx7vtF18vYNYeU0T+86GNilDn7CFff1m2ha+LuPnyhrIdaBp+33O&#10;FcXkNiiOXbbzoJYHocacYuElxFKKYOvKrz4drUcMc3ZQVIrmUWHHXGlp7845215WEotYutJEZsxZ&#10;JBMmzpAJk2fKhCkz0FVP1+oEffrZOPndZ2Oph/Ipjcdx4+Tjzz+XMR9/Jh98+Kl8+Olkmb0YvRPz&#10;kV9YqrZmpTKHFlVUk/d3UBoP4l/V0kWdCPzpmk9I7YGzMIp+zijDcujsCBoc/L/KyHUIbuWM9QeZ&#10;MOn/z7D1DJ/AYDfwWRCbpF/Yu6jamKpxznN2xsvdRdw9PeCOeFXDdlQLCg3Db5z6fdHsiWLw4YiI&#10;1nTZXoHK4568nvXoi+PwtMlB5wyvVvVUMxhrSfkFnDeK4QiszRsZu+g2Y2kJG9CMFTLOYNmh6OG8&#10;YwPJeSZ2GmjLOX2tOARYEd+3FjfOrU58beNJvUFnakPZwlWtdTl7rySf3JS84DWcl+0447ijxw6k&#10;zjx1KZPxmIijf0UFSQCM0dnXm/qZsFHGjTkc2Vnt/Zh/Vb6PiiUnq7wtYi4qH8LFnf+DtVDV+Fb1&#10;T1UdyPjkLLxxiJul0M/jFdPGh4dr9vCFGTCW1zqSb25jjV83tY3JmzC0sEEj5vDeawRebQ4/Xw2P&#10;1Vtthg+1qRisXsP4XUssyh7/FpUf5UaM2Zf8iAg0ruiv41hroqMlOlbFlaL4f6g5ttYJpmuP5sxe&#10;lhnYoT/zYH+bSXy3Tmp3k6PWgU7z8IjsOHBLaptvwAjvSF3LiJQ2DVO7aRCfkT60sN3UP0S/X9lF&#10;TZYDxD1KxdIFXYZ3HNqzaK4lBJaAXwl/y9BoDfXdDEV/JTxhtbGsXLxcDJfqifkqE3Hg+tztXcTD&#10;gf2qHf3FxkGcbR3Fhus3XkXsZjFa7blo5hdQF2yVEb5k+Mp6KGbvC48nzzEIL7OgcK35c81Ka620&#10;2T7McxrLRtNuZolvgz6eMyvgVdw3Q1NLNHvo6rzhSWk5+O2X4wuP7r8gR/MEiUlm/oqLgOvjhZ4S&#10;zzk0HS+rUqloqpOj/Wfl2Xdfy7u//Iq2mTN/3xnWWOrONdXL0ZPHuH/17CWoyZFEPkos+paYCOa5&#10;JOLL6KePtMmZntPS2ooHWAM15IqJXcdGSyTaviT6VkFmmsayY0KCxd5qDZ6Qy2B9s2F/E8iz/Uwm&#10;TxwP25/H3spFkpIT0C7DyLdWSteZU9R5vCt3Hj7QWPaFq0MyeOsW3icPZPgeHPfyHXIPT5IrxZpe&#10;VEEsdac0tx+VE/0XpX94WC7dugOjxgvz+g3pgRP2X7+LNvspeipqhHHuO8K5oaXzPIy4h5+5gXbw&#10;AV69A1K3tw0/JNZ79lmZ1IJQLTEFLUES8ZP4WImOjsJ3kc/Ih7gcTN54Ncxr6UKxMjEWT+aGqJD1&#10;khqfINlp6ZLPWN/E2FYcu4p934YicsVKyvhM2FPHp5JXRMwiKpFYeRU62w76KPle8IP6w6c1lr2J&#10;/U4N/09rVzf/I34Ug7dl4CaM5fI9OdOH7+dpvDNa8TTfO8gjuZstT6in8BRPkFf4C45yLVfgHofQ&#10;UmwjdsVZMWG7BCbW4Vu0lzPnMdnUQI2sfRfJJT8nEbl1ssjcV3Rt/NAOci9P4PvXfhavP2KTjG3F&#10;s4tK8C9LiCNmx77XmXrkDsZia6+P9mEl/lzu5Dd5SrC3PbEcGN7yhbJs5nSZ9dlnMmUMHiKffK5x&#10;7Jljx8rcL76QuePxxWaenzGO519yjqdPmNI39L7Cn2PBLHTts6mTupjcR1M0VeskNztRdu4oxye7&#10;Ea+2dvzSB+Xrd6/k53/6Rf75b3+VX//7v8ibH37CI+af0Oj/KpfgKR1nHtInbsmuFnRrhx/K3vbX&#10;rBUvqAX6HM/sF/iPP4djP2eteCnbDjwib+eCxGa34bu1l3myCV4Ef8pBh1jQRB9rpoYEXovp5Wgy&#10;8tiDxGt75eW6pjJtOj7qk6fJwvnkUy5YqLHsJfO5Dp25smTeTNGZPlFmTxonc+jzpvrLJNB7nWzI&#10;zSbu0yAnuk7JxQtX5NKV63jPDck5GNLxo+dk//4u2bUL39e6VjR+nOUqiStv2sFelL0t5/py1vmd&#10;ew8zBo5qLNvO1QhN31pxCbLUmq0XHoV2S6kNiEbcdK4sM50nCwymy+QFY2Xi/LEye/lk8rOXiKWr&#10;MUzADKZtwTl9Hbm4cVrzgetaua7BV2MZ+VE66CqWMheaiZOvHe+3ECMbA1lpvlz0zJZpj6usqCts&#10;txpPRSs4kisMyJ+zS6ikFuWhs2pEC3lUWnvOcSbslyMXh+Ajt6TjEmfjLvKYW4ix72df34YnWEcb&#10;MUZyEgqziFP7oc1G/2tlwPpALNBsETFKXTR4prB7S3JyreF3qtlwlqLfwV9tvZlnPamZ4oVvhh/n&#10;smDFrand6+spBvY2Mt9oFfdjNc1QDGzW8H4X8Y5iDU8kVynGVzzCiU+HOcPNTMXUGR2FzQotDrDE&#10;SIf7MF+WGOrgeU3+kylxHCdjOArvs8HXxGI5a+dqPGjQh7uhf7bQ1Zqu2QpZZrJMlhpzH43wpjJE&#10;n72augnmBmKMVtra05E1mjovLkb8PiNipqbk6tqRK+/F+YfYeBj6IX/OoeuIjTqvFSs7c+LCq2SV&#10;Gb+f/2EVn4+R1Qp0U8S2Wf+d/C3xKLen3gOxYm/4viv7YCeYtgOfmSU5RUbwZ1sbfqcf+xO4vrs7&#10;NSyIh1qa87cdWeuI23u4EBvHX9uXe+rnBB/nXno7ECsndmptzPXgs2Woi+e3kZbTtdzISCbPmStj&#10;PhsnYz4dJx/QZsGyPcm7KkUXcfDEAHVrH8mVB2izn/0Ay/5Jht8wRnnsfQLbuPtSDt98qrXG/puS&#10;2YjOlbNNzYmL+C0/lfbhUTRw+Eu09UjzKcYHv0t592oNnt17B23MwzfwavxL7jzj669h0F/Lufsv&#10;pO8erHvkKd4gDzTdXEMXvgq74A1oNHIqqVul9slwWqW1Oz4wgs77mVwZfasx7KEX7/hff5SBF7+H&#10;J34nl59/L0Ov/yCDr3+U/if4eN99AcN5Dr8ZlQNX0B3CEffACfdfog4gfHEHPHDzAdhp41HaMdnc&#10;fFqqDvZRL7KXensd8L9W9hwtcNVG9Jy1cJZq9n/op6qpy7T3jGzdQ7yx4Tj77o73bccR9tz4LZQ1&#10;csZEz51SrOmyPUPwyPGLo8WIJ2eUwFj0wVn4fbInV34jmi47973PSGIeHtBF5P3RlG47ZzM+gWjc&#10;yusPUP/2qOw72vOeZ8OxDp4bxA/islYHcw+cV60H1Zwnira1osdrJA60SXwTyOHJqEJPu49rPQfb&#10;fyp9T/8k1378P3L7j/8u13/4d7nyDSz72b/yWf6Eb+4Lqem8SY23Aaluw/+6A93mQeJX7Nlr4Fg7&#10;D/eilWfv3tkr1bvxTi7B6yMpF81FkKw0tZaFukYya+EyrX2lq8+e0QRdiwlnDCMeVb1zYnh2jJ/o&#10;WNm6e68c6j4vbT34LXRRL6PjtOyE/W3d1875pkWK69CY7WympiP6HB7zK+GTBfidJ2WLvdd6cg+8&#10;mYOS0Hltp641sW9a+TY0PGUwSu5rFnxFnd9sHLzIH2G88X5Vd1DpLXw8vYl168qsqZNlIuea8Z/A&#10;sX9HPY3PPpTp44jp/k5k+mfC2veR5jcyZfIXshiW7ejjhbaoQpqZJ8/cfSDd955L9/2Xcu4BsZT7&#10;31CH9I30DLNHGxhFCzoi+3rROJ+9RtxnSOq7iT/0DeN3cAcfigdyZIg49wBs8jJ1CmhtsFHlP1J/&#10;8orGqyvQ4ZUewBedz7Rk33HZ0kKsgtdqO86ROzNMjJF9xjB7pvvEhODY5+6+1nTaUXlVzKX+omPs&#10;KJbe0dTZq5KCbQfg0vit7u7kPvPzffido8PeQZ/Z3nYG/+CTsrmxE0+zI+SBoX8/eI7XLzHvkzdW&#10;0YpfyU68RsrEOTJP7MOyxDOFs9CWXZLBOpfGHJJV0YjnDr5rsJgYuLFfZAbzPt7GbsHMWeHk6tD/&#10;YdRWNsQ/rdDP4Ktga0/uJzzPD7bkT/OD9/l4qka+rCt1HZyUR3YYue4JEgW3ioZthnNG187lnHci&#10;k/KIZxeQo5SJx1I8MUJySOPJQ2fsFKEZyypr4oy2XasHofIFclmjS+vb8S48Rs5nB3qqg9p78qub&#10;qT/cqNV4NXEOljkrbUTH0J61KZnvoxUj11/x7H18jkeH8EPnnncQJ9mPdr4Rjtpw8oK0nCevAI59&#10;8AL+2L1XZCfzWPXhLilv7ZSqw8epZ3wK3xj80M/g3XwStt11QuPZzT3deP73U2P1spy6PkRM4r7c&#10;/Po1n+co3ufUGbhKbtTgLTj5LWpFoue/dFv28rdqGPfbe4kf9l2TOjjutrPE67qv8vUNaewfwff6&#10;EWwa32vVBvALGXotrVffwLHfMh9+z1j/gRgktUj6nvL+F7Jv8A06bGIhD36WE49/kaP38Me+9lKa&#10;zt9nbqcm6MkhcgH6mJuPSG55E9wNRreZ2lswuaIStKTs8XPQTGZt2EyuJLwTjp2QgSdqCp9RYg78&#10;OkuilE9rKq+l40+Ryz67GK++IvoLevmQ+HzmxVxqEcA9Yd2q+cXniOLXgYn4NMPr0jdT6w7esa31&#10;BLG0ATyHhuTI+WHq/OI/NXAPr/0HeBGpum8PpWuAGpe9xGROdBO3aZcS/IQKtu2in9YSnyxnHsdn&#10;OwP9S0Y++R2Z7POTxC9U8apo9G6xWv3AUF5T9XEi44idcJb2CaA+kw/6a5qq26bqk0ZG8n3O4rEx&#10;9Ec4eDCv+9CPVa1CL7j0Ohc/uCx+ILZo7eBjjo54QfM9b1i3D8zb05Px4YL+hrnJ0el97Uf13JHn&#10;9opjw7htYNj/0Yj/2DFuHDnnuqDjdudvqf8tLk15OmxGg1dNbn4NujtirsWl+EtlEeuJxHsnSNNl&#10;G5iayUL0K3PYB89frHLEbdkPhsOwc4mjFrJuFbKnxl8WJp6QDevPfM+xE7L4Hhw7jVhruuLWG/Ba&#10;zcefJxeWnQ2D5LXMQsWyYbCbtzEno91lbUiBswXDyDx8I9Cz+rA/8oRje8EBYdhcg4OT8hfhUT2H&#10;HymPEWeaK7rsdS7cJ1i2vw8sOwDNWDA1HUPRxzEXJCWhHU9DN5yF9gimnp1H7oli6pn4RvN6PHGT&#10;6CT0rClwD+5NbEousS98hYhLePiF4hHjh4ebL3pGpWmkzh6fvdJnJ9InlDa7YluT7NxzCI+PDnyt&#10;0QDD16rYl9TB5uqYj6vQoJbUNGuaUVX7uYBxsJE5sKgSnk1T/iH5W+rh+nhlw643b+N38P4y1eB1&#10;qm1mD7WJn1Ea7BzibJkbyPmHY2cUEOPO514yNrbA8JpYAw4ePY8uphdPH+KNjYeJI3HmKdmOLruS&#10;z4pYeC5ampwq+kEFWjZ02mnV5EfA3vZdkGMn8efquE1doh7yqpuJv2xm7k1lTxlBbiOe0b5xrMdw&#10;rKRC9HDEjzNLOVdTK06xzMoGjWGXVzHWK7bxO6vRjeMrUwgPy99APgW67Ey8ylPJwSfXKoGvlb+I&#10;Ytl5cDSNZdf+PS9rO/wBTahi2cp3RLFs9b5MuFo2fE2xbOWRnUE/zCwo5l4Qn+AxLZ+vN5bSr6rh&#10;CXgkbG/i3uPPUqa8K7YTY9hPTZEBfLJfy+NvfpEX7/4sz//wF3n47je5+vwbcqWuScWeFnzNi9ER&#10;oJsJQ3cehJ4TzbSV4l7G8CH91VpNR0srPAnUGHOgzioxV6UN9V+P91UIMS0Yj6Zf1FgPMVlX/LOV&#10;3hdGZGNrzz3Fp9cZ9sie3cvLCwYBD/WFa/v58ogfvgc6bTx8PWBqro6cfeBmDnYwQ63hI8RYV/OB&#10;mheUj1ZgMKySsaN8c+JZ67T1D1+lMLTVsTxPzynFq5b8Pvp/DM9Vbbb1vD+C9VA1xbPDY6jTyKPi&#10;3P4h9H2fcPwCAqh56kU9IQ9qB6HDYZx5McaC+L729xJytNiQ8hsp2lSDX3AlrULj2+pR+WpvKt2m&#10;MW3lm62Y9hZiNJXsMZQ+e3sjniRN+N7yWM3z8jrlC4/2S8VyGEubeb5lp+La+JLRSnegW2FeLyZe&#10;pHxFVF5DIWNGxYuUJru4Cj03Z+rs4q3MM/Rv1hPvkFjGLzl1Fg6yVF/NaauYz1bK3IUrZJbOUhn3&#10;xRT5YMxY+fjT8TJuwpT3PHvqNGoFTZCPYNgffPyRyIdjZAy6vU8mfCljJ06Tj8d9KZ+Mn4Fu2xiN&#10;bThscgv5fviX7NpHPRZiQ4dOsO9Vtcb7pamzHw7EHomcxBr2xtXN3bLn2BDngmG0G9/y9/83NcT/&#10;13+pxV6q+wNn5N1wZzhiKL5o8GnFZF3wpHH2oL7hOnRbnuuY3/Gsgf96cx4MoM8Grw8hnkF8BYYb&#10;FIoHDT/jE0j8PyQMnX48sZ8cGATjpbCI+1WC3+hm/F7wMuf1SJhXbFY2sX78IGhxuXgC0ZI3MJcW&#10;8VoB+ytYtl8c9Rkj+Puh+OYEkwsdsFZsfag/5WaEVkVPq/WkD5vQW8M52+x90zdfilZLD+9xzv4w&#10;CO/QdXgZBFIvi/8rkXyExCjW+Fg8O8lt8CYPx4v6jZw/A6KZz1mDkwtYQ4rw7ibuHRWTrtVKdvci&#10;bsy5wttfeVSzxiVRxyE9T/O1UDw7QcVek+jvcQn072jiTWgZgtk/BgWjSyd/wo2cJsabA3EnJy/i&#10;vp5+6Kg9qEdlLcv0GfOGZmIC1zb/O8e2hnPb2rqIM+NT1XKNisT/J4q9QNh6ODZ7WNZQM0trmK6R&#10;LF5uBMdWWn/izC6RzHnUS23qk9MX8Moc+hlW+Z3sbX/Gme0heppRahg+p4bNKHVqnqIfeSibdt2V&#10;oh3XpKD2IpqKk3iSNBIrKBX3wGzuTyoMJVzM7fyYo9Fmm6FlN6E2mLGFxt6VX7YxGmzll608Rny5&#10;zhCfQAkPWC/hQaESGhBCvWR3sSDGtnyprsayF8xfJAYrDdmDODA/4eWPLtvLN5D9DPts7osLunXN&#10;L9uP+xegaqJSo5WvPX2DRfllK55taGollrbs253Yx7h5s++IRddcKrV19TR0DMRDsvKJG8cxX0ZQ&#10;jzSaGERCNP4RGfja1Mih08fkwZvn8se//kW++emdDN68Js2tKt+jCh+jBjnb240/Qwu69gI86NAI&#10;ROELE7GeuS0OncQmaTl0gLjsSdlRVyvlZawf6cSawvmc1gdLRmK8FMHsspISxA9WvWwBcfppX1Lv&#10;CI3S2I9k3CcfyuQvPxMDvSUSHORHPcQMYnPFsu9As1wZGpAnL1/Is9ev0GE/wGvkNp7Y9+Xuk8do&#10;p9FXn7yEpxG5FuTseQRSbyMsRvNf29V6WM5cpkbk7Xuw7DvSi+b1NMysd/AG2m1VM/IF3hQv5PIN&#10;PFbhD12c/U7AIFqO9sHDmzUtQHRyHqxZzdfE1OnjHvRTdz4PT8aIXwDjh3khBqYdFxuDhzte7pHh&#10;khgdJ/ns10o2btJaIQy8kHWytHgLPmJov0pZu4vJgWKfm5q1ET+d9zlpabCF5rYudOMPqV35lFz8&#10;l9IzOAK/JteafU5DSyd+4f1yfWRUHj1/K49ffCuXrj6SUz03pfPEddl9gHNNE5qe/fdoI3jCjFCH&#10;kxpWLejeGi/AMlrQMG0V32i8LWNr0arW4L+/E4/LA5JSRs0ymHZozm5xDC0QA+cYfAPzOHd2S9/t&#10;15ovbc2+Y8Sq0CZwbsjIZU7KpP4GcZH1UUGsXehig5yY71wkI5vxlko/hYEZrVokC2ZPkmnjx8qE&#10;333IGf53Mn/KVJnLPL9wyhRZOmumLJ89W5bMnIFH9hSZz3l/4cypsnTuTFk0Z7osmT8T3x4daqOu&#10;ZG22o6ZFqFRsKZD9+3ZI55FmdNmHiElcxCv7lfzhz39Ck/0v8vK7X7iH92WAs/7VkW/R4KP17HlB&#10;fdIH0tBK/bDD6H6OvJWGg19Ts5u6mHtfwUxHYVkjaHBGpWL3CLqqs8R59sMy9nL+2cf8wT3KaZaU&#10;TPL18vHzzK/T/N2CA9EMOwWJqZGDLNbRl2kT58nMSdNlMfGpFQsWocPG13gevhM6c2D0s0Rn6nj5&#10;8uMx8AxYxudjZSHXuHaNkUQzjioqyqT9yGHpPX9eLg8Oyll4RDdc4tTpq3K8a5BYEfWb9sMDFNOq&#10;PYw/Tis6C3QZJU3sQ1tY0zvFwHShVv/RylGffSN81QsvCic8jKzQhpvNlmVmc2DZc0RHf6pMWvCp&#10;zNebClfFd8pmuZbLo/J51jgZar4U3mH4GvrBVt2Ij60ld2LVPJm3YoYsMqDmAs+t3cmH8sBjyxW9&#10;rwPeVqwv+hawWVN036w76j3mTkZit86CWlk24hNNTIv4VuW+PbLvzGkYSa/m0dnadx4Pg3ZJr6zC&#10;YzVDAlOITzJXZJcRs6/kTLMxDR5O3NTHjpwmYxg2vHgN65nlcnTAcHOer7HH08kVTydYqz/cNyRh&#10;PWxacVfFop3E0gOPR09qNfh4iqWnu+haW8oM3WXchxUyT28pfBnPaxc0nGHe+OqgaYjm/BbMntHH&#10;it/DNa4zwasFT3+rJfBbfL0M58lyY/TYcHvFra2cqQFpz5plrkv+5Ffao5kD9T1MlhMrmEvsYBG1&#10;OLk/a42ou0ldC1i0hRs+Xu72Yu5Gbsffm9I7r+a6lA+JAbEBc67L2dMOjbcbjAZvaj9XmDN5hrb8&#10;PXIUVluQvwAjN4Bjr7bAT4Z7YeFoiG+2MRpq1p8gpct2IO6A75mXHbFpJ/g4MWovd/ZBfI2OIyic&#10;3KoIpQOjNomDnVg62OIthgeVP5osb3fi405acw6krmYAbNubeLQTOVVrTdBmcy0O1DZx4R4Tv1th&#10;YioTZ88TGfu5fDD2C/l4/CRZwFrovT4SLVGDNMEoOs/dIg/zuVy8h3b6EXMYbKz38bfkl7+So7ef&#10;w4ThwjweGHogpYe7JZNzXeVRYjpw4f2X0QmeonZr5wUY2S3N70BxvfP33sCxX0nf3Vf4+L7B/wC/&#10;peFH0ntXMewX0n17VE4xr54Yplba4G050Dcg9cfQnsLtCjn75bOPLalHQ7r/OHGUM/z+PmqiwbTh&#10;SBcfv5WhF3iivPxB49gXRt/Csqkp+c0vcvM7WO1/+wXfjO+km6bpyrmOdrj7kRvPuB58369SG5Jr&#10;rj3KOsWedCvjuP4E9QZ7bpPvfwMvgW68pA5J8pa9eH3V4+1US85MNf6SO6gHTq1BNeZpNXtO4WHR&#10;Rb49fg07j6DfOshZFv/qYjTdeZXk/sITUopYmzeg/cuF13AWYf3S/ETg14ppR6Xjt5+Sj0823CeN&#10;XGl4QTKcW7UUmtJv55XVwcup7Xywi9jDeTl84Sq+yFe4H/jvnjyPRrqX/IozUrG3k/3RAWq61It3&#10;fCH1LTdJGPNiXv1xfGNH5OSDn2DX/ypXf/w3Gf75/8rQ9/8mF17/jdpuf9Z0mnWn7kvZwcuyad95&#10;vBT60aOi92w/j29wt1Y/cXvLcTQp8LkGalyWVms1JFzZ86xhj6NnaCKLlumJDoxkORqCtfZ2Wo14&#10;L/bhHvTpdepMx74wICIcLWQGunPW29p68v0589fsQrPQDDslnwUNaz1rbuXuVphko2Tyd6JZk30i&#10;E8WWva2JnRuaCzQ4a9gzwyIKNtdINT9bQtw8MXMjbCKWnFBvajjZU9vXCj0DMXpDC7G0IPZjTz0n&#10;9n+rdPVYFyax/n0sX3z0gUzgaDMZlj193BiZ9fkHMpPHuePHyIJJn8h4+PaEieNk0YoljDU/cmEr&#10;8V/pkaPD1JW6+0S6H7wiHwCv+SfvyGn+npzmt9Jz45UcGXiED8VtdLjkdp+8JNtPXqZOIP5NjJnO&#10;a4//ox1VX7NnaB+4j5b0Fv0Q/+OuixrPru3ok63o8ar/U9vWeQ4vH/YXl/BEpT8rlq04tvIHL9px&#10;iH1Enhg64ocQgpdLbqWUNh5Bv0rNQeJN6j0niDWpn+u8CGs/dRlt/wXGFzWxGvE5Y83KrW5FG99O&#10;/d+jfN1Gfd498PCdEggnUSzbKiBZbELJJcwmD4n5I5Nz6IZa5bPThGf7Ni3nPQg24hEQyxmC+ozw&#10;aC0fE92lobEt7IA51tyJM4OfpmH1gxf4cIZX/M/DFZ2pM3nCa4nVWuIJ6c45IjQFXQxajRi8QsLw&#10;fggmbzocz+0E6tClslfjHO/H+d6H8/p6eGkymv4NnLE31LaifSFHoWw3fpbvn5cRt6puPinlTceY&#10;Y6jjWM1eek8XbPsoeRjVeGBFyGITV2oKo6uLx79mSxMsm/zpwz3o7G9K17VR+PJjfNBhxicuUReS&#10;3H+Y6oFz5Cr0X+PzG0ILfEnqjnXDsckv2deGR0+n1HScgF+fwRudvn0aj5LT3XhlUxu1r1faL18i&#10;z+SqnBvBj+/FMxn5lrnt2TP8k+6iy6Yu+sVr0tJPTU7YdcOZK1Jz7JwUtp2SLcf64NeDUtd3HaY9&#10;DMcelh2w7Po+agWcH6HOJHurc7DoPnzbzj/Gp/uZtAy+ob7r78mn+UXOPPqTdNz7VTpGfpVOHo8/&#10;/A2OTS3Y+3+Q1mtv6Le3ZXNbv2xs5F7RNwrpW7l8xukwtuyNKidyOzo9NLjF+KISY8rkPKrq52Vv&#10;hHXxPDm7GKaGnpDPR/GHGHSE8bBG5Y+taj0q1pcFE49Ox7uJ/uIdrj7DTPGPx9MvqYCaWkUwbGoM&#10;8N48eEbFbvpxR897z6mLt+XYRbz1YftdrD+qHeO1I+eGqbOA7zxz5PbDneyV26S0YQ8cG15YWUsu&#10;I9qPInIs2fsrDXME52OtJaSR04feMQa9fyz9LT6NvGLiIpydYxMyOcsmoo3Db9WLfuqNVpgzTSj5&#10;AFGKZUeg6UXLHYqm0h9G7elGP3Ym7g6P1jg2LNrOkjyV1VZibGzNeRnWRX8P4v0hzFV+fvxeYjpO&#10;zFkOsG4HOJqtHZyJn7O2cdV4tuLXtvbUzVJsm5+3sycn2tUfPVW0tvcvLKthv4k2vkr5WsA2Od8k&#10;oScMS0oj1zxGfOAlTp7enI3J8zIwFF2DVeTdW5EzF8wYyoBNog0qVj4vsEz0sEqbrTh2dBqa2Cxi&#10;DznkgnIWSmc9ythYAVuEt8KvNW02DDmrsAp2UgWPxBu9pEZ7zOS9saxr3oExeOwFcA5mTNNsHLhO&#10;Zz+8xWlOyl/kPct2dIQ5MEf8g2V7OP+DZZOXEUgOHBw7MjxVkhLzNG+/fLiW4mobGO+5fJ3J/5GK&#10;R0ISLDshlTgF5yLFsRPRlatHpc1WHtrKJ1vV7bRzgZ+j6XT1hh8G81momAQ/o2IxxeXb4HKqBmT7&#10;e13prjYej6CxOY7W5rj2mmLcyjdEsTrFrDfCr5XmWnliK36tvEQKK/HwhVtX7GjVOHYF82RVHflm&#10;MLxqGF453ysuxy+YPp6Wq8ZN5d+ZNveSuVTxbqV53d9+Vss3OtDBOt9M3J39UUFZA58bsZn8Kj4f&#10;9hrpW9BjUt8gNBtem8u95/6U7sMXhFrupZzFE6vIM8iDZSbzOUSjQ0H7xuej6gjE5+BhTEvIVjUk&#10;S+Bh+EyUw4lrqK1XSS3KLSrnQvkG8Vlzhk5Dk52cyz3mvBmVRq2gZHTy8Ox/sGzlHaL8sQs2l8ED&#10;t6Lt2SFl2+rwWEEztoV6g3A2xbJVU+9Tz9VjJixbtSw4djb50dmF8Noi5a9dyf2t5XcRz6rawdxR&#10;yx6rStOmlxK/bu++IsOP38joW/R+3/0mj777VW69ecfeEx3DaWodbN3BvoscOf9AsXahzg57E1NL&#10;C+r86MtKA/Qj5mvxB6HOYwA6RfqHFzxZeYx4+cK9ec2bpnSLKg8/JDyGnC5ySN2Ika+h5rseXMna&#10;lvpU5GRarRVr8s4c7O3JOXLBM2gdZ248s9nHe/H71/Ezbs7rxBlNqoNiZ9ZOrHWqOb9vjHk1P6jx&#10;7cz49iEGtD4Mf+044jLxzKHEcyPJRVMsOyUTXTufWXI6+8sYPDWD8QwJJjcE7XVoJLE1fkZ5YqvH&#10;kIgU2FSUxrEtYNjGrL8mNBVbVmPRgzizr/97X5NQ3qvYuYoNKZ6dTbxKtUzm4nT+Zhr9ReVA5BA/&#10;2li0VYrh2rn0ww0l1Jstb0RDuZd+vV9rmxkfyvtdjYWcUj43FfNhLi9kjGys3o0+AT8e+n+OYtWM&#10;oZSCKuJpzNH06bQNxOMYF+nEeJIZGzGs9SqnJzAiGV1YOGeidaK72lJ0lhjAr5fJjHlLZMbcxTJt&#10;9iKZOGW2TESTPWM29QiXUkvJkHOgMb7o+vrUdfxKZqBlmwzfmALn0GEvuAzt6yJ9aoDqr+HciuaP&#10;GEAeMdoKNOTlu1qoY9bMXnSflBNH2tbCOq449sFeYiTKD5ZzckmbBEa/Ep1Ff5Mp0/7nf8mw5+r8&#10;D/jqKeZjWAwtMBL9alwsPjr4PPC1VwB5OcQ9tP0ysRAPb+J66/CJdIWxurlpfuzBzOUBIWHkB7BX&#10;gkkqn+zAcHwVyI3I21RK3Vg0MJs4o5PzkJJPLBJ+HUHfX5/I/Em8KT4nj/WP3JuCfPTZ+PtsKpSs&#10;Ut67ET1/KrFYzuru692o30jeb6ADueRW5JCT62+F9s6MHPI1i8XAcqmmyTay0RNjPDpN0c6pZmbL&#10;udvJTOw8bMiDdIb9UdsqhNyEMFhrErFIWriaK1TMS43zEvyGGNcbGdOF1dQYyNkkSanMSeTQKG+R&#10;AOKMwWFx9HnijKnUk81SOTfpzGVpMM408hFS6N+svdEw54gorYXA+v3DiUlH8Fo0nDuG78cqT54k&#10;7jFaT79gdGceMFnuq4unODIe7R3xVWY8Wlqiz7Ym55nXvLwCGBNoLYLQrKH9dWP91DcyQW+vJ1/p&#10;UmPCmriUHx74qZWwTjQJXfdk4NY/y9Ddv8rJ8z/Dsl/CsR5R5/4JPPuVlO55TW7Y79mXfC9VB77G&#10;F+0heX/D7E3PS3z+YWqiNsAFCuD8mejbwvEl5e+ZuqCLc4StOOCRulaW6MFaDGBIpmgi0Zt7cx1B&#10;8M9I5qN45qWYMLS8gXipOFFX2cxSdNV5bP5CUT4j+sxTyi/bzVV5HvkwvwVoDNtWXTvnInuu2dXT&#10;X+PXimcr/5GIGPpMXDLxklCt/qOquxnCfVWvZ7B/qqzZKY17iPVsryHfhzknJhIW6y62rujufNZR&#10;fwPt8IYcqW/ZK/3Dg/Ldbz/BBP8otx/jZ9t9ip9tJBZWQ85Qk5zh+cHjR4jRMs4T8TWHhQdHhpJD&#10;E4NnXQHvbcAzG4/M2mrZsoX5h7+XAN9Nio2WfDTWimXHh4fKWhMj6iOOwyfyI5k49kP5HK43Dr43&#10;Db2q6Wo9/MmCYNnpUlhUIE27G6iR3A+3fSqvvnkjj16+kBF0JCNPn8i9Z09g2WioOb/Vs+bnldZy&#10;5shGc57KulMhu9uPcU135PrDJxrPPn8dhjJ0U9Nm9w3dQZs9KsOcDRXTvnLzCXrsUelReqVONMrb&#10;qZHIvJnBHioGHuAdEMmaxOdg5yJriac4OLriT+VHPYVo6lxnySbGc1VVFddeK9VbqmUH69m2Svbf&#10;hegXGBN52YWyqbAMjl1NHT8e0cDl5sMeYOT+7DGjE7PZzxxAd/4Qr4xf5PHrH9AU/yg3Hr6W05xb&#10;9h6i/s+eg/iZnZSBYTxUHryQ4TujcgHWouo/dnXfpAb1oNTvpUZQywj8+i4a+rvE9R/Sv2/iw38G&#10;nfFu6n1WiNv6zWIXWEK92AIx994o9qHlEpDWJNGFB8U3Zaf4JldLZAGebLu6qNFEHODh93LlMfmj&#10;/bekvBrPStaXMMat6ncxyQk09GepMewJkvBPw1N8IzVZM/H58bEXE6VDXTJHFs6bLnNmTCJ/epIs&#10;1ZknhosXi/HSpWK6Ah2prq6YrFiGR/YiWTZ3tsybNklmfvm5LJw9VfSWzJc1Rrp40Vigl/CQjNRo&#10;2VpVLPub66QNXfbho23Se/mC3B19LK++fyfvfvuz3H/+Pcx/QI733qUOGDWy+p7JoROjsrvtHnvD&#10;h9J0CL1621v8zN7Ast+QN/YNZ8zn6MTukgv9CKZ9C33VSQlOaMYrfDdz8250ALvR/Oxgb6E8ltAe&#10;xm1C35Uqjjb+YrbKAT8ZM2pVUq99Kl4z02bD4heK/qKvRFdnoSyfO0dWzJtFmykLpo6X8WNEJo39&#10;QD7/kJqhH38g82ZOZtyb4m8Yi/a6Bu+5TunrPyc9vfiNXL4vQ9fQhw7hz9uHpq4Tb0w0j9t3w7Z2&#10;kTdSjK5+A7UrStBfwMP0jOZr2mwT1gJzN+6t8zIxtv9KVtksgGfPR1eMLhum/ZUR/8uqafhmL9Ga&#10;qQNM1nkVdSbwR7Ij5ulqBMM2hksvJCa6GCa7AJZNfVsDeLixDpx6Oe8xFjtPc+ZDC/IG0Qdb4Z+E&#10;Xlp9X/2cem5qrzxJDGGd6Iw9bdFuRsBAqmEdx2HZp6WZ2FfD8U7ZWF+HpjNVLH29ZLUzbNeTvVmE&#10;P36jcaxF6BRiiOX5k4eEd42lA7Wdzcl9wa9DH96rOK6xtQFr2lrmM1/8ahNZt3LEP4Z4XzhzaBDn&#10;F3+8BwLQIwX54U/qJ2u914mpK/zVxR4Wi1eYq604+7uTs+QHq6DmUQjnOm8LPKdhxuq+OLN2OrGG&#10;OuiLka2etraa2FHfF326gyc5GXbcqzUrZZHhUrj1V6zDK3nNnLgBHhz0X2MH6jJ64o3nT02lUM6F&#10;sdQ+SGIdjGc+Zu218cWH0hW/FhsT7XpWmsCyTWHZdkb4LdrDsd3/zrJdqDfBXtae3Cvbf3iL8Ldg&#10;6qbW8HgHQ03XbcN9svXCYybAmj01XM3HRvN+cQ9wp14p1xhKDJp10x3u9489jT0xRisHaoE62cGy&#10;iZN7swdeRzyAGIKtty0NHT7xKTMXS/qSMdfI/bC3hZezDw6PIM4bwn2xk6kLlshHX06VT6fM0r42&#10;Yy8dl1VAvOiw7DtxGY+Hu/ilj+JJ/VRO3ngmZ0dey5l7X0vXnZdy6v4b6YZrn3pA3vpdpdW7KaWH&#10;TkslbLmR8bCn/yZ+v3iRdqORG3yMn8i3ePf+iA77O1g2v+cmXOYGv5e5vOMK4x+ddPcd9XeYB67f&#10;l+PX8bFh7leepntOq3y9C9RR6WKtb5fyPeiieNzI+S+Xc93GnQeJsXTL8Wtov+HrPfdeS/fIS9or&#10;OT8KA/r6Jxl++5sMvflZzj77Pe2d9niK/7+L6zgB9zv16C2axJfUPruHRnKQGnv/j67zDK7yytb0&#10;mtvddt/bDu12xsY2OWchoZxzDijndJRzQDkglBMoARKSkEASQiCSyGCyCQYDNrRjR9vT1X1D3a6Z&#10;O3eqZqrmWR923/nTP3YdcSTOkb7z7b3Xfta73oXumNi0aey0tE9ekNbxs1LafVDSavsloaxT4ovo&#10;zZGzQyIy6tBnU1/L83XdE1w7dJdd49ROjqE1GcEPZC96kn60cdRBlrbAsvWMie46Hw94htYCx2dv&#10;M/h1MufFBL5WTbPqtIPjYQ4J5IfI0SbmoGnk+6mF9EWDd+tQnr1tR7e09O/Hewn+dfoZyx6YIZc2&#10;icfIOHrdoSmp6RnFj2oAr3nyoUV4epaR52ujr+rkZZm8QT+kz/9dLn7zv+Qc4/xv/lNOPfmrHL3/&#10;Fzlw/XcycOqhNB34UCr7j0pRJ/0G4Xu1fVPE6weMOtAK4vltDfT5wUcgvaCYngQp9N4LxLvHmZq7&#10;LbJuA144q6iTWENOzcGOPinRxKbE18TLuYXo/nKIo7OIP9OJU5PRQRJ/+sZSv09sEEkuNrUcj/Bm&#10;fNj3og3upIYbPqN9lTPLYKbFFbD+PPS38dSo4OPmHcwaxhkxMpG6as7A6EFjUrLJB8G6bVzhNRb0&#10;PFknK5cTg6/ZLBvWUk+4eqOsWLJSFry7QN5Fo/M6udtfPvczeZk45xXindd+/g+w7J/Iuy/9RN57&#10;5TlZ+OrPZdHr5PVfel5eefNX5IQ2iG9cLPFnq7QfhqlduMx9hH87Z+i5h+zHD39v8Oxz938rc7e/&#10;wrf9MXrr29J17LI0HYJlwz57j16CTdKrFE32/gt3DYZ9iPkxTX5lgjmieu19Z24x2Fd4HJojx8N8&#10;62ee7ZrBE3n6HF4X1I7DVbXP6sFz1JArW529ArMb5TpW4dGUJo4hyZJU0si+OSJ7Z/BxufbYiBcu&#10;wtvP3vsKL4aPpWcC/9AxvOkZLUMzUoXmNq++D+/Enfhu4K1d3Mnr4a3DiM5rwTO7UXyTy8WOXLFF&#10;YIK4wR+jOctmNsFu4DrKcPIqWmFf1ZzP8KmOMHF/xOGVFEpeI4Czsxu6Euo+zeiXZcu5zBd9K2d1&#10;X+8w+DVMyTVQ3OBZ9nZ+eAh7wAZ80K8Sm8fCGxPyiKGzyFOkUkebQs9jzmYp8KnsComHj0ZnEf8w&#10;4jh/p1XgJbIdfVfLPva1UT6vEbg2PqmtcM0uck49k+izx+HcsCjyTx3DJ6j7OoJ3YRdxWLbY+iZK&#10;QHwxPpL0oGrAR2MPNdOskSN8bhPkHMbP35G9xy+zVp1F+3sJFq15ODT3s+fQ4Z/DN4SemgfxheE+&#10;ruzHa3dwP2sL9daTR2TnkRP0gzzNPUA/wjn6257EN+j0HGvjJXT9t+QiMfSlR9Sq3KRP4Wnq+Y6e&#10;NHwyeo5QD3gIPzY0HdWsvQUDB6UcvtXEPdFxAn5NDqTjBINcYscx+onCs1tnbkjT9FXDD3vHBF51&#10;0zDu4w/IWX0uB2/+AZZND5cn/5Oevv8Ow/4Xmfj4z3iLfC+j138ju049kLqR05LTMS6mauLLWvIU&#10;6PCVY2cU1cOu8QiubJbq6ha8dxskB86ZA78uQJ9dVAl75rkscnKprGXa7zEe/XxStnpSw8wYpkLY&#10;YzlrJPdoVBr8jb4CATFw7ET84TK20Y+ada8EXlqFvncHuoDufdLO3z0wdRpe/aFMoMU+AMvWvsA6&#10;lGHvO4KnyMGT0jY0zZo1wp6Bz0VrB/kyGEpjK7r8Rsmphr+W4SFYyDqcV8R9moZWPIffswAWUCBJ&#10;6fSYSs0yNGAZ2TDTIpg354DIaFh2EPUCvngB+MMgYNnRPBfHiI7kvBzK2TmQnIwP3/fAO8CNei23&#10;APFygc3CpxytXFmHzGXtWgvDI1v1l+qRqz0gIyKSjD6QqrN2gmMrr7axo3bBhpw/LFs1olpT4uTq&#10;h7+nD2cdeDas25vX0LNKCetmHbnAWkZRFXEwZxvl83HpaBDi6XsYFUvOLxJu6234Za/eaEbtsj1n&#10;+hByqNmGXjW/Cl21smwYv2qz1WMkNR+dbhY6uAI0uIWqyUYbX4ImG5atuuxn2mzl2bW8L157nJ8K&#10;KxvhktwPpfD0XOZkYhb61whDj21tr2dm/haujRs5K2V1qi934hop01bfFHe49o8s2wuW7eelumw0&#10;8KHJhj92fFyWZMC0SkobjBxKGfegsuzcAvxOuL9SM9GVkzNRlp2UTl87GHbKjyw7NYeaDpPBrdUr&#10;2xmObUN+QH3Q/UPpAabsBG4SCUcx5eArUNuMB/Bu6ejHTwCG1cho6RkzxnbikApl1jA69Q0prlHv&#10;DerIeE75tuGNzfNVTXA9mHVjN/WMsLAGRiMaryZYdqOybL5fVoMXCww7jXs+E2aXzfzKhd8VlDdL&#10;GZxvexs1Wf3j0sv9v2cMn5E97Mnk1yoaf4g1Spr4zPE/M5XBcHLRO5jwwqKOICxLIuKp2U8so84v&#10;g3U4jnrdWPwMksgxqz6Zunh0dakl9Orgs1Z9ZEIW8yBPOXSNVO3Ay6cNHl9NLl0ZNveGaqYzi0r5&#10;zEuIafh5ztmxaZm8t84j2AKMSj1G0guK+LkSg1Uru65Cj125o+lv/iLKrX9k2KrHVpatvSLVJ/uZ&#10;LhumrTz7B5ZdCEdXXXYJTL2oWvuM8pmjny/gnqttH5ADxy/JjUdfGyxbfUaufUpPsXufGb3EWwZh&#10;jdUNxFnJ1EEyB6zQN25WXeYGODQegxs3Mu/cySvFkDOFjVGLERaJVj1UmTW6/a30YQwMN1iO6hQD&#10;gjnDBISiZ/ahJ5UtLHwTLNyaczV+BWZmYm5uTh7Wmrw59ZfKs7082ePIy+KD7Imm0d3ZQ1wd8Qq2&#10;x3MSbqbDwQ6ubc+ct+LsY0E8b+HE/odOhTUkMAimFEvteSqfDV4j8cmqfVQPbfIV5HXiYNuh5Hn8&#10;Q+h9Ba/2D47j36nsmXikJqL541H/7Qmv1jyShbU7/rfOBsu2tad+3ZXaEW+0nOzH6jcSGIx/Be+X&#10;zlxSXv0jy1YfHxPreCLvr2w9mffXn8khrs0vbjS8NrcRd1bU7cJzqpd+Ztz/DXjqbMdTmueySvVz&#10;Yz2vZV9lrhTArrPLqS1gDzDBsE3FO7j/Kg3tRyx7Qhy1X/EZ7B+a00wrkfD4bLQQzN9w7l9yDA7u&#10;gWiH3GQD12u9ma2sM7PBA8FKVq3fIstXbZIVq6lLNacvkZMbOucA5gRrjB9rqKcHdbBwEHs7apUd&#10;0RPBJGF1HsF8xrquk3fNI66pbSHPzbytYq4WEk+or2sxc247MXH7CPsMcUNtz5REpt+S9xb9h8xf&#10;8B/y9zyx573zv/mdr/O3UX+UwD7B+TIwOhTWSt/rZPoeJcbC6ImHIuiXwFnYN5j9I+iZBsTZg/uC&#10;/IiVrS17ANrEUDg4OUgvtM1e/oHUDUSx1mXCeMpZM8gRMY+Sc3ReZsCP0/B6MKGPZvC1oc3OQ9Nc&#10;qFpoehGXlZBj4P/V4ClViodXGjydWmOPUE/O6G484lsRjE7LE/9KO2qNbVZwvlxvaOac/fHPDrRH&#10;h815E67k4GGNjg3mYLmagR8Gui4LB0tyA+R3PF3g6gV8/hX4MTai0+2g1nQn+hzulXbWUNYZHfnE&#10;EFlwudQM6j2I55Vh69C+jynE/+nsyerprL0JI+HS6putvSD9uR7K9JXv+6GfjuBskpjJWpQLryc3&#10;q35FOZwh8llP0nkuOjGN/4dnUFA4PkP0UOY8vMXKgflrLZvQP5tboGuzRGvmSl14CPUVYZo38KfO&#10;1EzeW4wXkRn7Z3AK6xW9d9oO4qtzWcYO4/X34b/AMGHZp/6Eh/BT9o177BsPpHXgiVTs/AKW/S29&#10;vb+TxqHfSl3fY+LTW5JTdwYvsDF6ku8S1yBYtn8BnCeRHMFWNDs+MBX6XFi6k4uxkwXLN4qdBTlo&#10;9Dh+aK+DvPwMlh2FJjuO9SssiD4bcGxb1qVNrEsrlq6UhQsWy+JFS9H08LnZ4A3i6UvtB9cpgPw5&#10;unXl2DYObuS5fLmf6GvDGhe4FY5M3i4lI1cy2Q80f6A+5ZpDUI/sTNhBaUWd7KDWrbWdHG75NuIY&#10;NNwe5Owt0NOZm8EsnNiPIjgPl8vIoQm5/ekn8sd//Ys8+Qad2/mzMgZj6hvok86uDunp2YkP87gM&#10;/sCy49O1128ysWOKmLLT8eMulpb2Zunb3Stt6LIbGmrRIlOLlm6SnLRUKcnNNnj2Vl9vWf7Be/Lm&#10;y7+Q1198Dr3u84yf0+/oBfng3dfhlmvwkQiU7CyT5OZl4Z2Fx8j0lFy7fUsePPlU7j95IveUZz96&#10;KNfv35cL8NyTl9DczdEHh9izc88k+rVh6R2dlsNnr8i1B/RoePRrfLM/ZtxH6/zQ8Mw+cgZPYpjG&#10;BXi2jjNo+M5cfcSAGXKOGOEsODhOD529k9RmdVJTkEpulZymsxcxHjGJB3U97DMJiamSR5xaUVGD&#10;rnYHfl9NsrOtV3q7BqSdeK8Kbl2Yizc28Vk1e2JlFXwirwyOTa1OEvWqxKTe5GVTMkukb3BSrqHF&#10;Vo59lcdrdz+Ts1dg9TCXrj5qT1t7pLtvEM+VkzKLdubw7Fk5Rox96jz1jiduysAoLHsAH9ChG+Qm&#10;8B/tvSYtA/DZjrOsI8NojNvFI7wGJrVN1jhkyQeb4mSheZKsdysUnyR8KOtn8Dmlt1bXcfxGzkvv&#10;FOep82gdb35DPfOXcuTSI5k9eVWq67vJSWleljWReogI8iOp2Sa0GhX8DmgEavOoncuU+JRw5qYb&#10;+xZ5Y094GGuNhTlc02qz+LCue7JmurEPu1rh42+FxtecupJVy2HYb9IDix6Q770lZmuXi7OdBXG7&#10;M/1tAgyWvaN+mwz0tcq+wW68VSblxIXzaPU/IrfxBG+R73n8LXMdX8nJD2V46hqP1OiO3+O6oFMf&#10;uMe1+QS+/yn6Rs5QnZ9Iw85PDZZd148me+CBVHRe42x9SMJTB+i/tpO8KQw7vpnaHHxTA+k5H1Yq&#10;oUGZ4mDN/F9mI0vnr5Ol76yBVeOB//5aWfn+YlkNz9u0bCXMfpmshGUvfft1Bt7Ir+On/lNBk/3f&#10;YBuCZ+rP8CF5i/ovS/z4YqW+oVp2D+2W6aOH5TwM4OZHX8mde9wPN7+SY3P0Vjl4lZzFOXI36LF6&#10;TuKBM0oMt5tz3R7iwH2cHxbj4bQS7SLv7fAB3iIL0BMvQZutPBs9sdmb8v6aV2Th+tfwFXkfzo2+&#10;2YHvO62A6dIn2E7redAb87jJHn/ztWjM179NLnk+nJrehtaLeX65bOb1LZR/u8Kq4bz6nP6/pRvf&#10;Mf6P/r/lZvPRJ8P0rcjTMVazNzkEu7CeFkrXgQHZOUGcPdwrdbuJMxoqJCAtTiz8XGWlw2ZZac/e&#10;5GkpXtG+1HJTMxdDrBVkRd8t7h/ez9x+g+ERvdFaPT3WGD7QboGuxAZR7JeF+HzX0z+Zfusl7LOs&#10;JZGsVaEpaIbYz/3jWDtNeHyVFBID4yfMOpOUw9qZxZ6VQo+HCDRJ3vQ2dGMth2WbwfbNnMi3OK/B&#10;11oZNcNhjVi6bDQ4tvdWevv6uIiZK3GOI3plB7xQPFzg0z48B5f3cqMnGJwEVh+bR21kKft6dQU5&#10;0mp6SpXg421C17hVLLzIi9pxBjXHQ8V8JbqmdcRQ1mh7POAq9FAI8UTjA1PmOd3LbVwsjPz0Jmt+&#10;P1s+Cyfqerws8JewI05yMrT17lvRWLP/qxeMrTse2N5OxFn08wimF5o/NbgueLAQa1mjHbF10RjB&#10;xeDYrr54B3nxvIuNbOB1NzrTd90NDbY7fXodN8sSs7WycAM6cGcXOGECvvK5Ehyfil7bBx36Bnnp&#10;3cXy5lJ07LYu9GTIoU/JkIyeoKcpa+zxm9qn8TOZvIRG9AJ12jc+lWP3vpTjMOBTj34npx7/Hub5&#10;tRx9ABO+9UQ6j16UFvjcLhiC+ncMwoVH5vA8uPYED2w8tz/9Hi02uu7LeJPAyfcexxMYHreXnz+A&#10;tnv62gOZunpfpq7gKXXtvhxiHLzMa5y5yu90TXYeoC5gHz4eew+Rz9qHNrRVwqlFj4aB5HH+65hA&#10;Z3rsMrzvpqFnPQDbnr71Gd4inGEeo8dBtz1x5wuZRGN+6ME3PPLvu/Tnu/e1HH7wGzlw86kMnLsr&#10;7TOXZfvYKakdptfuKO85of4O5/B0OAwDHpHMxr2StK1DItJriTXKjL67SQWc2evV84Lej/oI/yuu&#10;75VC5T3l7YauJC4TvmZCF5dK3JRaTO4NnkNMrj7ZOhJgPFGmAj4fvOGiOYcwguPxNGT/UY22+rj+&#10;yLKVe6s+u7i+g32U3MOBWZm8iO/AGfoFHkPrO30CD+tZGP+01A6grW0flCy0L/nteHnvQoc6dsbw&#10;uz3x6L/L2S//Kief/At9PP8kRx79WQ7f+YNMXv8ahvoZmuFb+IqcwkN8WFIru2BJ1CwX18N+4BWc&#10;eZPgPZFJSZwlOPdQQ+Dg4mD0Vd+waTU+buSG1pPHWqn5/yXG2hkXG8G+Sg47n/mVnkr9K2fCUFhP&#10;KH5mxFJW6ANsfEPEJ5ZzVz4MpYo6a7RgBXWNrAMVEpeDfh2ukl/TgI8ifo0t6Lf5XibxqDKXCHSU&#10;cWn4RubApIhNnb0CqYewpc+rBTWE8OvV1EgwNqyid+rS1dTlLJR5v3pDXv3FS/LaL/DPevlleeOF&#10;f5TXf/E83iI/lTf+ib7Qv/gJviLPyaI3XpClb70oS958Qd54+1fy3orF5CHdJJLcf/VAvzTPHJPu&#10;U7DMS/hA3GXucL+dvP8N9QzUzj3E9+YBORRyJwfI3/TOXZNW8rht02cNlj0Inx4+Q1/IU+hI4aIz&#10;N/Eo4f48znw7Sv7o+N0vyCVRw3CNGgLY6chZ+kieuo6vMv4Vs+SMmEcHz9AD8Aj5jCNogWcucqYa&#10;l3DuOSufaAa1p8n4i9Z0S0P/JPPpupzjvr/z1T/L7S//YtReqEdZScse9PDojWAl21r34iXdi6a5&#10;Hd/EVmPE5DbLVlMtfcib4OJd9Kzplqj8JvFNKhXnmGx8s0slljNfegN5WxiO9i7LLtmBPpBagORC&#10;NJBZcJUENDAhaECplTTHZ9DCVSyIy52cAuHUnCV88ZF3Vn7tK04O/vgGB4qltQ/+o/gteEbCsXPR&#10;FKDTQGu+lfcMRru7NT7P8KOIyYSN8n4ZrA0ZMM+M6nbJ1N+BWCgPzVduAz72nQfwKZxCAwD77aBn&#10;ITmout5pNOiT8E16U/F129AJvPwOwbKJoUxVnOfwyqjuowb6APcdfdT2H8eb/ryhxR7V9YaxD346&#10;eByN/cnLxprVB7/uISbsP3oGX+k51qcjUg/DriQ2rBtESwLL7p6eJS9xjjzGVfJ4N+XgJfjryZPU&#10;spzAJ/sca/ANeubSz/bKFRgM/hiH0HBPHKb/6kkY+Bk03WfQZJ+UutFZqRw9LvWTZwwddtepm9JF&#10;rNk+e11ajxBfzjwb9QcuSuXwaSnZfUKK+maNxxri0baZ2+TxPpPRK9/I1MO/yti9f5aRW9/L8I1v&#10;6fv4Oxm69IV0zd6VOq5LTssI/Zc7qPNAO4euTs/42UW16GCr0bWg3STPVFxYjk6C82K+sidYNvO4&#10;sELrwfFUJ18Xl17CuVpZdqWh2Y+FUcRQqxJP3iUms5LPUnX1eIkk4SXCc2nbGtHDw6BZ56upy9ne&#10;M0quYUK6Yfe7p+YMZj3K2j989IIMElMOak7hENefs4H+nLKHooZuXqNO8uuoja+HedVtR3sG78TT&#10;IDEXL2X4m3G+T0pFO56DFwb63WwYETm2CM7HUXFJ6HtzpRjunaHactbmraHUl3I2CA6OweuCcxbP&#10;JcGiY2HZkWHo6ng+xB8e4R0qgV744sJqfVwDxNWWOmTY1Po18IB1lmILo9Yej8qy43kNZeJBwdHw&#10;JLTCcGtrOPYW8nEW1i70WIJlu8F64a7OnoHMJX/OnTBhB2/OOrHUYW7Dq7IV7SycpQIemlMMP04z&#10;/H2D0Wh5B5Mngnc4e/lSW21DbckqtF1riTFcjdrsrG3UoVfX89nWwZrUNwKfYmWW6H2yStirYJza&#10;K0iH9u/UzzRbeXbJM5atNf/6dVk9ujp+j2I9S3EPZBbwWaczZ6NT+N3p4WNLTp7f28kVts918eT6&#10;qN+3K9fH2Vm9VdBFoN028lmO/vA+/s264esVRr4LXXYYLBu+lpCAp3UWZ7dSdLrciyXlsHPyKmnZ&#10;ZbyfarHprUzuJPlHlp3BHgLPTsrQHnno6+HUwXBK35AY6t/CDZ6tniPaD9KF/Kj67tqQL9Dvq09O&#10;PbnVll3k1FvpX9eMLpPHenTYqjdVdl0Kl6tkrdG1T7m2Pq8M7MehP6998Fp2kc9inW1qhWUzGpph&#10;3ORoKtGjFuucKqQGC1aYAhtMySrjvdHAFuGTBbMvqECPzBrb1L0PPZTqwifxHx7DR5j83PY+fCrb&#10;mFvV+IsWooFMQw8Xj96BddUnCi1+FDmMUPLNMAtX2BhcVPsDat/AaHTqcejZojPhXSb259QU5iX9&#10;BvKovywvh0E28Ddrf0r0v3DpNOaIDs1j6zDxdQJzJzoljRjHRL4KP1vYtvZ+TM0lhucxA2amzFp9&#10;RXQUMQf13z/qsQurqv/2nPpmZ+Tz2oyMfHpCFmgPSGXayufIlVHzoSOf+7ywGqZdi+fJji5pJiaa&#10;OXdDbj9Ba/bl93L9Ib3L7z2h7wD1KBNH2du60EGVkyuLR9/jJms2m+N5tlE2bbEgX0TdPIzQFS4U&#10;Ag8KJzceGg4fIzelHh8RMIZQ8uc+/qHcu95wBrQkPCrHdnbxJCfrCMPWM7SlmG0yp/Zik1jw+vbo&#10;s91dXMTHA44Ny/b2YM/jZx2s7Q0vW3srPLmNr9EC2dI/yB6W5Eh9JxzD0cHDWCO0L6zmtnz9IiSK&#10;+NBgx9zbRm/TBPK78XiIaC1SNDXkEXj8hybhfZQogSHk1Zgv4TwfGUPOl887ODQRr19yyo74/dp4&#10;4I3ijrcC7wPLVr96N4+thj5bv3bnftGfVx248uucPHpy5rIOcl9qf8gY8knaKzKW908xcV5Dq12E&#10;dqOkvA1fmk40/OR0iIUr63rg2nBsvt5Ws5PPWeeI9m4cIA9DHRd8O4f/k1bUQC6lDs1GPbED/ZnZ&#10;G2KInWOIm+PSSum1ANMmfo5KzCXXlIbOJw69j9aswt7JSfmxdgazNoeg4Q0IicY3IVwcXcj5kRtQ&#10;ramXv9avaJ1rLDpPNFixrNMx0XgYwJCT8d9P5d4np6kjlbi7As1Ia+9+9IeH4BLT1IVPwRyHJX8H&#10;vt1d49I2OkfMjeaj8wHnvX+VBUv/8+8ybGXb7p6/lrKKNjQgeMrnUguRTF1PfAhxzFYG1zqG+pNw&#10;PJVC/Yit2TNC0O/Dsv22sv4FU7vC/WNlr/328Kv2oqYnmOcDiZsD0WNHxbDm50kle1x9M++xrRx9&#10;H/dDHJos/tYQzoHhyTqv6W+bxT1DvimKryPTiJ0z0ToX5LDWF5EXojdfcS7rALrsaF4/Aj1VFP0B&#10;Y/DFieQeCaDHqfsW9GWWnPmdeA79VYyf+EfhExeGhhtGYOVIDmE9Pp2rFsqydeggt2xE90Uuwd2Z&#10;2mMfPGYaZcdO2Gf/AOcY9nZyzUXwuZzKGvpQkjOpIXfNfpPBHqZeIuqNrQw7NpEev1ovpRph9jbt&#10;S6gcOhRv5xD4rX8IPNqXPY7zhIsn9UrkLcLi0HJk4VfAGpLJGqIjnz2trJacSxl9OmDi0bxecGg0&#10;und0dOSVzMh7bNqE1ycs23jcyF7t4MT9FkC+IJRcRBA+ieby/lI8VS2dJTSW694wiO/TGdm9H/3J&#10;BOfmU/gPXPkrPaj+TQb2fyPNux7Bsx/zN3+Jb+XXUt33HZ6t38O0/oDu6HMpbf0Y7cg5NHRDeK42&#10;onUrQQtfhT67SBx909DrRIm5A14jdmi00WcvWGlhsGxPB1fxg1n7kx8L4O8O5m9Wfbanswe81kLW&#10;rKBv2BL8ohfSO2zhEqP34/p11MnbORqa7NBQfNW5buotorpsR+aJdwD3Yhg9neDYgVwXrUGJT87g&#10;7EYMzmN0Anl7eELcD89l5aMHZl0uKCyltzWaFQcHI4+3du1ackvUoLPmRSUl4qfRJLNnz8jX330r&#10;f/4ff5XPvkD7Ax88dBgfgKEh6ezAL7u9XfbvH5U948Pon7XmJ5s9qBj/rTIpZVTWVRk+Jp07O6St&#10;lTrchjoph9nkwGmyTMn0fUyTzKQE8XCwk7dfeRnt6ov4SbwgC976paxc+LZsXrsEr4X14gk7SU6K&#10;kVpes2FHPWy8T46ePAbL/kjuPX6E5haO/fCRfHj3npy+ep1xH83153L+I3p83f7C6Cs2dw1eff2x&#10;XLyDJ8knX8qVj5/CsT+RGw8/l0dffyu3HlEny/n8+IVreI3cJbdxD5+KOwx0Krd+DReljvfyfTnN&#10;2e7E+dvwwxNSXttOLb6JtUv176xpgfjvhMWx1ppYY3NYewsli3s2k8em7V3S2donbU27pA5tdyW5&#10;/Boe6+s6pLCwxui34M2e4eCssaKuf1HkIyrxGxuHSV+WQ8eoI91/RPZPHJO9w2hsyNdvb+yUHc1d&#10;eL3skdGxKZmYPi6HZk7BN6/KyXMfydSxq+iO56Sld4YYm/48/Wekuvs0uqDzxNeHyZH1wmXbqedo&#10;Qh9aIQs2psivFuPXuC5FLLzr8XSYotfWJ7J75neya+KxVHbDj4auysjxz/AE/IZefOglLzyVj9GD&#10;7R2eJR6q5txHbi2BXhWs2xGwuoziLGKeeurcKnisZv8gtignh1GVz31SiMad+DAtXhLT48WE5iyG&#10;9TOItdPX1YXhLN4ujuIE0169dCE+HS/J+/NelXUrF4ujzWZqKR1ka5CnpCSGS01lgaHLHhvpk5lj&#10;x/iMLsvcpet8dg/k0Rd/lBv3fytDBznnjZxnXOK6XMdbRDXqaId67hKP3JPq1rvUKV+D2dykl/HH&#10;1P0+hN8/wGfoDnq9i9T6c82y97He9pPL7OLvbMa/rI44l7NuZAVz2YQfvpcsemuNvPsytUWvLZMN&#10;H2wQqxXUDa2kN+AyPIups9iygpqj+eiZX/sl2ruXZMGr/ySvP48/6ov/QK+vn8LrXxU7q3X0l/bn&#10;zJZFPqhBhg/sk9MX57jWf5RPn+L5/egvcukajOwovbpGrpCXu4h2glryrtPEtke5tpyVKw6iXToo&#10;1nBWO1f6/TqtgTe+Jqus5sFhFxk8e5XVOzJvxQvy8nx6jC16Hs3wPFlh/o6stJiPV8Ri+PUS9NTv&#10;yYLV+I7Ar1dvWYiXxjvy7vJfygerX0ObPZ/ej4uMscr8fVmyYZ7xs++vfBVfDbxLzPDS4P/OW/Ky&#10;vL3kJeqp8JDh+ZWb3+N10YRbLxN79iYTeY7aviYp60BDCneOL83CHzVObNHdb/DAU87Dhj5i5rLJ&#10;1QzNH/dFJLnurfb4b5vBsdew5q6jdo+1H7Zq6az9DHnelV4QgfCflEj2ynx87Rpk4OA+PBmoS26u&#10;Yw7A6Laxp2RR+2NKwr+hAG/cdvTtXfRxwxevhXNodTEMMJ5aWDfY/ia49VrWeyv2Vmux9d7MdSRf&#10;YbFIFq57VxaswTNm8yJymlbE9J7wRzwQM9mvkhPQUxLjxESKW3gI3Je/h/vaMyrC8FfZ1oZmpLMd&#10;/W8X87OTuvrt1Obn0W8qApbtIautNrFHkwsxI19gs14cPWzJQ7twRnQ2GLa5LQyf5x088L3m71Zf&#10;kfVbVpD3XyMOXlvEL8yFOMmfmD+IOMCe/hjEr7625BzQcGt+wIGY2pmY2skeHTe5bfJIZtbo6u3t&#10;eC/6OgThlxbGOSTYF00BsbPdZurg0dpbUufFNdniSS8GN9Vlm+PzTf2Rrz/xCucK9vHQpAz4vx+e&#10;LZvljSVrZbGZDTr0KM767dR0XJBLn3wtNz7/k1x9yh4Mq56+Qr/ai/fkCLx67iFc7ul3co5x8uFv&#10;5YiybXJSJx7BO+DRu45/KP2n4XKsyyMX8GQ8ieb6Q/yhPvkD/Ry/lVnW7eE5at2n8F0ePSatY8ep&#10;x7+ErvE2LEc59n2Zvv4AbvdYjt3+FG01+lSY9iRaU+Vzuybm0D/M0jdgRJLQAwYR3wbDQZLKW9FN&#10;j8Bd8R2ZYk3hNffO4e8Oz55RPfmdX8vBq5/g//qY+vmneL/CFH8YU/e+kun7+MXeoGfB2TswnTvS&#10;z+84cJp+ypfJC378G1j4d7wOPXrP4n00y3rUOmKwbP+4YuoSCgzelVzYBGdFD4X22VTSDF9tZbQQ&#10;k9fDsPG5UI4XmiKeIUmMRPIY1H5yBlA+rb4i0fDqsGQ852PTiRnRUMXQmz4xi7WN3mhpnL35GfXR&#10;NhU902anwRC0F2Q9dULd+6bws6e2/iI+E2evyPDJi+g3z3CdYfH7Z/BHwRMAPUndED2Sx/Af4W8Y&#10;v/pUZh98K0cefCdj17/CK+YzGfrw1zKmg68H5+7RI+2SVKAzUXbln1wsrpxn7PzZWzkj+BE3uvqj&#10;Y3OGyVgQK61fJctXL5PlKxfJ0uXk09Yslc3r8eZfsQAtwHuymZyKq4sdPY04o7mhgbHk3ly/Vpah&#10;hVpnaYV/kotYEoP5xKSgAa6HM+KL3bvPeMyrxftzG0wRTYA/2gsf3juAx6g0mBOMu6iO/k8d9O8r&#10;r+VMDGfhnBpOjGXr4i0rNljQq575um4zPlhrZekHy+WDeQtk/pvz0WLPIz//Ov7YL8qLP8M75Lnn&#10;5M2XYNqMN194nvEzefvF5+S9V/9RFr/1six/9xVZ9s4vqVFdIJscrI3cVy7xeMv4mDTBspuPHJfu&#10;OXjm1XsycfOxce+d4P668Ame84/+KKfIoUzDqfdeoCcQMUTnEbwP4M970dHq6D9KLub0LYNln2F+&#10;nSNfdJa5pUN5tnLsgeNX8GOmN8bkaeNx12HtP/ghPSYfyDDxxe7p89I+fNTwlHEKSZFVMOAtXlH0&#10;tYM91ZC37xqlzuEs8QLagDtfyqmbTw22XbdrXJKLG1kf6X2XWyXxnCVjc+uouak1ag9SSzvg2rtg&#10;xXhi1+6hX96oFMJ1c7bvkZTKbvT+rWLizJrTQp+Kjr1S0kguB81VRmE9ehg9T+nZM591K5UzBr3e&#10;balxsaE3D7zaHl7tznN+sGxPHm3xE7G2QrvK95ydg+F0QZyt6YEelY0OB511DvXFaZxvU9gLMpgX&#10;zLGUgu3cC+j2q4jfGqhhbsNfvZP7h1HC1wVwp4zaPilpR+MPy67pOYRP4TReWsyJPbMw/hny4+R5&#10;eGzoO0x/da0T3kUOBV5bgycArLu5H7/ytjF8w2HKB+DJk5xhD+PrM3uR3Nwl47H3MJ/LJH5zE7Ow&#10;ZzTXR08z5qRr8qhsH6JeY4AeVkP7qfWYkh402cNnL5PD+4j1jnPPNbTXc3htEy+NnT4tM1euyPTl&#10;D6m7O8FZeUbaxzlLw7K7D+Mnf+y89By7JN3kEDuPXpLOE/QUPXNb+s+zRp29y/11C4aNBhufpO0T&#10;F6R2/LyUDZ6UAmLPzPYJMTWPSXrrQcnfdVSqhs9L86Fb9KF8IHuvfSsDV34v/cSTfRe+wjf7Cxk4&#10;+xke73ekYfiUFLSPSd72XjTs5CpgdUWV9LmGZRYUVeKfWmXUNmail4pPRSeYgQYKnp1dUmtwzxTW&#10;sDjWMvWC0ZFIjkN1d5EwCvXGDiPfofw6JIG+ZalogHP1PNtFDLBPGvvGpQN99c79szDq49J3AD+r&#10;qdMGu95LDlWf7xrhGvEz7YNT9L2dlIae/UYdeE41/k5lDQbLVp6dowybM35iHrk4zvnBcQn4eZJX&#10;C8dbEpYdn46PKCMyIdnwHvVinVOdVwKMrnAbfJ6/KSVVtdn0iwvDqxQWmpCQgdcFuq8U+AQ8O4H1&#10;OyaCfm1b8aoIwouAdVOZtpezn8Gxt6y3lo3r6KVhZsd50gNPkRA8Rp5pu/X1AoOixQu+rSzbytbN&#10;YNlbeLRxhP+64yPthYbZK4h4QHsnkveBAStnK+Ra18CxSysbYKHMufg0vFPj0PRFkGMPZE2kP529&#10;M/1MbGTBshXy2rx3qZFeYrBs1fIV1sAXa+H86H7Si9WXBHZdUkl9BRy1nBxmMRyrlM+zBI7Nez3j&#10;2P/FsrNL8MSAK1ds75Dy+ja0s+Qh+HlTLlpKWGkA10tZvDlc3tZR/QzwifP8/1k2nN7Fz/AMV58V&#10;d1iaqyP/doZlu6Md84kgdxAP98fHJZ4+E/C1TJiaeooUwXkLee/sfPKsMGz1U4hPLTCYtrJs9chW&#10;hq0jwYTXQrL6BsNCorje7GkBnBWDIhKM4YbefuMWR3Rv62Xhig1iiWey/v7VO8ihNvRwXmonP9Nq&#10;MOvy7bvgvPC5OnrRMSfUB1tZdjlfK8uug2XrUJ5d36ose1jaesc5R6DPZr3c3tgjNfVdeDNwvbbB&#10;4mHWWfnsY3mV/P7Ew0nkVHiMJ/+jI45h4ntF1EDUcIbdQezTuPMAnt1jxMhDPN+NDrNGQskH+WxN&#10;wdcpFq+6cPzRQ54NV3gF19I3BO1GYjbXhdc2Uf8AHwqIwT8jBi0ujyHxnBmTk1hjubfz4Zglqqvm&#10;fsCnwJSHXwtaz2e6a3h2fhHP/RfLjjUxBzKyDJatP5Ni/GwufiUFht5aGXZxNTHMDz7ZyrILKujR&#10;W1PLtSPnVF7JmlFqsHJTbiEaddaSPJg2MWyG3pOF9IUr0N6jeGvDsrdxz1c00kekA/0N8dAp4skH&#10;X1E7/eV39IB8KnO3iCWp92saPAAr4owIj/EOi8Rz0JXYnHlIfO3k7o7GOtjo/+jCPHGDC7l5aK6F&#10;e4+5G4i+OZw8VXgU8Rvafa3/Vm9daztn9ig8QRwZzC1bGwc0nOhsLCzFite2g2O7OTtzPqZu08cX&#10;bxE02cTxWzZxLtq4mWEulpu2iJU5NaaWtrBtzgN2LuLk4E7eRmuVIvC01TwPvwvzxdcPT/xw1hx0&#10;Dqmspz+ybPW2Vj8QHfp1FLke5dZhUSYYX7Ixwpk3EfDfYBi3Gyxb/bGtbb2MYWOHj5EDawlzzsWd&#10;WjfngL+xbd+AaIOTqw7bRC4ylfml7xtHLkk5tg7tS6nfyybvorrsQuLgIuLgEnIrxeXor3ksZOQT&#10;KxTwfG3LXnqZov8jJqnvwG++Eb1XNXq9UmJoeLaONHh2am4N9xG5MPaKFM1tEp+YGEm8VwzzP4C4&#10;1Jc8nvbmDSN2jiI/FZuo1yIFlk8tqh8ewOSlPBneftRcoLdW5hkOu45OQu9pSuVeTeMez2N9K2ZP&#10;ymLuUFuTnG7UlLT3jcIqqJfibLHnIN6DxNDNg/SNHzgs7aOn6OlyV4Ji/k0+WPJ/0Dn837/LsS2s&#10;vsfPnFw693gGHDm7LJOaS9aylAg0K3hMJdBbNIbfMRTPmQC0+n6c9ULwoIH7egXiSRNCbW3oVsNz&#10;xMndgzgKP/UgzpCe3KdeaGvRZycz56qoN+rZMyS9g2hXmEtRSZwn2N90hMC0o9BjJzIf1Ss7CoYd&#10;nEDdmXLuBFhZWjJ1UlkGx05BcxJlIg+SwJobz++XFMFAAx7DmhyM94GXrThSA+zF2dofju0XhScF&#10;mjFHXzi7o6Ws3LBC5i+eL0vWLDHOsyHRocxn+v5VkReDPbb1w98G+tAp7iSWaDByyoH4X3mFo1WL&#10;ppaA/TYJbpeclvP/6DrPqCyzLG3v7pn+uq2u6tIqcxlABUVAFFRAyUlyzjlKjpIEVAQJghJEUUFR&#10;ggoCIoIKBjDnMltWsCyt6urq6ekw0xPWN9/qWeu7zmNVz6/5cdZL5n2f9znn7HPte9+b9fxdfZRi&#10;10qHrbhqUJhi19TPhPC6+DgkkvefofoV+oegdQ+CzwYrbwz0yTHw+2T29XR8JzLZA+DaKj+meHZG&#10;HrHGRtVDHO7A3/XyJU8Fz7Vcb695jNjYOOMT5My8dnynyw72Y89A9+0fwNnHQnSWUoNu4Qhjy4b1&#10;HMKfgXq8o0q3elO6Bzg/XvlXWOZ/yJGT31NDg8fA/pd4jHxN/Py5lDS9gbO85azzDd5/n+F9dg+u&#10;NUofsGZZYZtPzTl+E9HVxEM7yEVsplYgDYaAPsUpiHO/hxitYf2BtTuRB3Nl7XGFabvaO5Mzh9mR&#10;j7Nbh4f3MiPRna+LDllHdBfCwX5k2SYr8DllrfLGXyQsHL0L18oN/u3sTv2YD3mVcO4VzlHBPKpr&#10;qB7Vdf6pN6R3gModBWla9p+uf3AE+6g/fb0c8Hw0MhJDQ0NZZWoq6+3s8BYLZN5mkRfag/fKNXyy&#10;/0X++rf/J6++fSvX79yRs/DtI0ePSt3OnbKzplaOdqDT6jyEl5TaF0rw5aqRXbCgevh17e6dUt9Q&#10;p40dlfhWlaJxUvdtUrykJMRKCvdyZBC5aLNVeIv8SvNY+GjKz+mF96GsMzUgHtuAF0mEFG9Kl0Pt&#10;++TqlYsyceWy3LxzSx4/fyZP4etPPv9c7j3/jJ6PD2Rk4qr0nD4jnYN4SZy5LacuoLm//kIu330F&#10;u34ll+AJ567Te+ryPXxFbsvY9U/l9rOv5Yvf/lEevET7N3GLe+AGuu4HeIw8+lGfjRaa8+HErc9k&#10;BMZyFl5x+cZTuXAV3ffpS2iiO6lfZq1LxzM+gZxTNLkDRixr28aUbI1jZ2UXSEHeFtlRDier3iO1&#10;aDaqdzRKdVUTvitokBKy6UW0QeYtWC6L9cklWbsxR1LQOVRLbUMbo501gnNaLhoG4rTMXGI+4qO0&#10;THT2nMOrahvo6XhA2o+c0Fj20OgVGRy5IkeOU1fMOaliN3WtzcNS3jREHmaQMSTpJV0wiz2sHXuI&#10;6Vvwfa+BK+aIzsqNcLYyCU7hDNZ8lzriH6Tn/J+l7vADSS3rp4c8df3dd6irxOfkIlr9K+itPv0a&#10;PTg89UCP7GzkTMdZP541ziuYOj7WSK9QX/b/bHzGirVRVlNCzVsl7LUebriTGrZKqW6gVwj8LjWe&#10;HivkAgM9PSTI25NekV7i4+oilqtNZPGCOTL9wymy8JPpstJoCXUMq4g5lc+IO300k2Vvc430HG2F&#10;ZQ/hMXJRzozjx0E8cfPTl3DtR+jT+8hTDRLXnYGrcy0qBohJhqlNvgTHviqFldfodTaBd9Jt9NnP&#10;0Uw9w1PgBjXzE5Jdfhbt7AB8roszyRH2uzbqAPdRi9IoKclo9VJ3SlRgpliYuIruDAM8TxfCqfXE&#10;TBcdrzHaV+b/ehiHDbkpy+XGGste9DH5m2m/loUfTUGP93NyOb/Gh+QjMV+1FN9DJ8nMTCTu3Cbt&#10;Ha0yenGU+/2pfPn6r/Lyq3+Xe4/+IOcv0b+yl55y7fRIbFMse4JeF+fYr+nXWc3rKh+gfrCPs4Qh&#10;ml5d8nnTZLbeL/B2ptbBWU+s3JSOWg8+rXTT02DTU2WJCdpsC+X7TH9Ns7n071vA56qfIUx6+XSZ&#10;p8dzNvgYJv0RP/OJrLJajD/0EjE2h0uvnU8vhgV4fs2QGTpoDRnTF/wf+XDOz+Q3jOkL0Rsaz5CV&#10;6xdRW4VXhpOhWLmbwnfJSST7SkQ2+0Ay9TahzvjcWMOw6Z/raCr61mga1xuIoQPaa/fVYuG5Fn5K&#10;/1BnQ83323IDvt4u6LAd1ojVBq4zw9Qav4E1ShduyB5og1d2ONqfPKnkHmnv7cDfrkeaj+xH+0Y9&#10;cgUebCUwvPQEPLp8iN3j6evFSKVHbSrxJPu+e4grOmb6JFLr5Ohnq421zqawf3047XyZs3SOzFg0&#10;SxvLVhvDs8kjcw+v94WLRJDH5awaSfwdmpEtvokbea259PXbgT9vm+w+2kWsAnPYh7dbA3quigpq&#10;67Po4xwkxnb2os/6aGxqJOvs8AehFkF5Yyt+vXyVniwxJn/AUP4jFvZ4UNoo7zAYNs/TC4YdFO2p&#10;DZ9QarV8rGDx/AzDwnE118qSfYpckYcj/SPQittak+9dy365hrMUnujODuT97Rg2GsNWmmxz8gl6&#10;Jnoyx2i2LDTlPllnKGZowa298KcKCUQ3HA9fpZYKf4b0kiq8xlPwr3GWjxatlGmMOUYWYubiB6+s&#10;0ryWz9x7KePP8AOBpQ3d/Ry/j0fSCUtWPPsEXPskPHjozktNoz3I4wA/M3T/Szl2/QkM+Dpa03Gp&#10;JearPDJMzvkkftcXpXfyOX7Wb6X/+mdwt+vw1RF6KjLvu0c1dqf+bjd7gOqf1sd+oDxCBm4/Q8f6&#10;XM4/Qdt6/5WcZt84AR/vGLkB17kotR1D1KYcpd69UcJytsvG8iYp3tMllYcH6a02RL/CM7Ae9KrX&#10;nkrf7ZdyiNdw/K7SYr+CY3+pjWPqcz7u5G/vO0c9yOAEHin05mPtbDw1KQdhQ6cffiP3f/9f8uRP&#10;eEm//L0cu/JE6o+OoFltxcOgnP6jsJfEYq5zkXhH56DVps6W5xPPCE1SXAbf14hU+ppwLwfEwrHj&#10;0C0k4k3OvoSGJb+8XtNkhyVx7s6klp4zt29UCh74Udrw42Plma15keSUwsaJ6XmMhwupofTc6nEz&#10;Z7i9fSPSd+UeXiuPuOb0zhy7gX73Cr66sC50im3nbkjP1Udyiv3zzKM3cPqv5Tiv/eilh9LJetxz&#10;Be39zRdwzgfS1j+ueQEm5Vfg45GAtt8LXx1rMVxtwb1OfSN5ldUW1CesXA67ptZj8VxZuuQTMVpG&#10;Ls1woZgYzBfT5fNlnZm+WJlTH7F6uZgyZ1avXkENL/1cjYmvDJbLQsMVsnA5NTNr0UIF0V+H/bNi&#10;H/4BR+k3SI64nFqBvB30z925G0+AGthqHj5EYfRhdWOtocdqIIxzI7XMxKWpBfh2wl0SMjehbUmg&#10;ZsGX3pLEVGvWk3daB1eHSyzUk+lTZ8qHv56GX9os+WTWJ/Lh+x/KP3ACee+Xv5QP3pvC+JVM/eA9&#10;mTVjqsybS95v9lR6Xk/h42liZACbNzcVt+gIKWxqkOYzw9Jy7qxsh2NXDZ+VulH67o1cxq8Yf5wR&#10;elZzLYeZIxeffSfjL76lPkDdb3gVj1/Dnx1N9dCk1kNQ9RFsGyYvDcs+QS5oiPjmLDHSGD716vE0&#10;9/DhUfzcubfL95+gNnFA82c+eJq44uxNOXnhvozceC69Y3fJk5+UTDRPcbkV1CpyHiSnokZyETm6&#10;XYfRrF6Qo3Dv3TBZxX3V1xPzq7iHC6mHoQ4tMk3cw9NYK9A9xxVQM1PJ2kFteU0nXLEXj4ZONMx4&#10;NtR1om/uIad+TAo5i+bW0k8SfrizCy9p7p+D8MbaPUc5t9AbEK6tvEb8I9LE1Y9cpG8sZwF1Bk3E&#10;2yCe2BntoGsY9b8BaAdgLY5B9NIK5xxKnU4w59JYahPS8Y3PruTMiV9FIWdk5uD2JsU44ZvkxTej&#10;S4zeVIWXN7rGHfiltxwjj9Mr+Ty3lO3UJZCDSq3YL5nV7VK6l9jjKO9XJ1qCA4OSv7ND0rahvYZZ&#10;17RR69cNo+7l/TmBd0gXPU7az+DnA/fe208t3Hlp7Ve+4tTidZOTO0L/NfhJLaO+E910zylpPD4o&#10;LWgZDgydY83DU64X3/+OLqlow1u/8xi+2miKh+DWw9SmjV6UnnGY9uXrMnjlOr5OysP8shwb4zkM&#10;nGIudEvzsT40+OeY09wvo/jLDF2kdy06bupmjt/GI+QOeZJPv6PO5K10kKfad/6hNA7DbvquaFrs&#10;vL2DUtB6WnL29EtmY5/ktgxKSfs5ehwor5Fbsmvwrjb2TXwtHbd/J523vpf9l76U3UP3pfb4Fak4&#10;Mqbx/8wKfFjq2vEWIldRupOzOZ65cM2CQjg2+0x6Kmdkdf6J2ojWDT1wNPplRgBMxY8YOigGRryR&#10;NTKjlPwcjCIXrXbedkngXlXsOi6Huo/ieimqhnO04NnXDrvvGJCWo6ektXtYDp6gB8PJsb+PdsWx&#10;+f6WejRydQdkcw01MZXNxI276HVYS516JX8flkoesID9PY+zfVoReRDiYd+oGHLicI4AzmOhxDrR&#10;nNWiyNPBuNzQuTlzxnNhuPOx6qUVGU+dcko6rIY1F2YdzLroF4CmDwat+j0mwUdTUvLo0YJuCZYd&#10;EUruPCSOWsUEieTjQO+wdz7Zxvj1L6e3hyl1yxYOmubSHkbt4owXKnprN7jVBoYLjFdx6vV8z34D&#10;/NoTrSTMe70zWkoHztpOaA03+PD8wiUqNp0eh4Vwo0op28Z6uZnrmIEmOyoJv5IQdKP0tYO5ma+z&#10;FdM1cAbjVdTAU5c1f6EsMTRCq+vOGSGdmIx8YCkctQhNdoFi2UVo9dTAI1uxQzT3imVnFcO2+V85&#10;JTvgPVVoa/F4KKY/MSxb+WZvKsEfqmwHAy7OvRGfyt4IJ3bxDKBulhyWPd7fvC47Xoc9w5GvOTuh&#10;oYNzu8EOvXj93rxWezsP/BmUPhWG5wlLCcKbE0aXAN9VXC0tA5aJ9qiwBP/mUvT/PI80vHtVf1Gl&#10;NY5iX41PQ5edUQSvzdE4tmLakQkZaBjJVfDeqaG02cofO2Yj8SBMe621MxzGGC8pHXx30cDAtRXz&#10;zirAJwemlpCGJpWRnIU+OH/HO2/gCuri4dxbKmHdpeTXt8Lztzdp/RxVT0f1cRnMuwKmXdvYgdcl&#10;HJqz53bOoWVl9EDk+hUwn/LV9StSbB4un7cVHXkheZUM8Q7m+vnQpxKW6Qa78+ceC0vM0nyEt9Si&#10;9d7bK3sO4S92gHMG+aZ4nqcf7NLFJwKWzbVEx+/qGwqrj4K7oDOOjOJ1k2MJw7eFERSJDjmO/lrR&#10;IehCuQ/90Rp7wcy8XZkjPvgghPL/YmFd8CVtwLKzFc9Gew2vfjfQYOOZrTi08hZJyOBnM7Phz/ha&#10;wqcLy7dremzFq5Uuu6ic1wnXVkN9TfWGLKms0r6+qUxp/1XfR3IVm7dwTWHfJVu5x7g3uR8Vy07j&#10;fszfVqNx7K11LfTkOwpvGEOT/Ua++v2/yZPX/yTjt55KP3zh0DD5vN37qL3ME2/Yljt98mw9qHuE&#10;YSutqw+sMDQiAg0cLJf4wt7BBe9cL60+wssnTPPLdveiN6urmqeqjigY7TbMDPbljDbbygqvLOaX&#10;6r/h6sI1c1YDjY8TsTgse4MDelR7ewZeiXb0iDBD37MGzTbc28nGnu/DoZw2aMMZTu4Il/L1CsQn&#10;M0R8+V+esNgNLt48N3pFuuJBSL5L1XIEBZF/IbYMDiG/H0kOIZ73g9gykXyhyveER6DLJeYM416I&#10;Z96kwIBVDkj9jqOTH94l5LfWUSdhzVxknilNtjtzTQ1X6iDUo68/rJCYVWmvY+EjioWrr/v4UffN&#10;3w7n/yp9ttJup6CbzkPXUbx5Nz6teEaU09OUx6ISag6K8XdiFPLxjroOPDepldqu8t704WXdzyjc&#10;Sc0Hnu+bqnl/6a3OPZzMPpHJHMuBcWcX4iPPnrExsxRvA7wnyGPF8JqUx0oiXF95K6u1WeUZ/QJ4&#10;L7nfvX2o5QhEd01OT/HPoHD02DC3UMV14xPQe9OzF1+CGGoQolKoKUgm5k7J5LmU4gnUjB99J/4Q&#10;+FkdHaJ330n6uHT9mAcfZ8/6RubM+2+02H+T/81PxMTsP/GpH0WTztqaT+4tM1lS06g5zo2VmDQ4&#10;djzvZRT+eLBg33ByHaFoYoM8iJPwxPZRHpLOWi2unasz678b+4Anc9mNnlt2mi7YZLU52k1/vDg2&#10;4WcPB2zEl2/PXtm1h72QeaVYthecW+1xIXF4TaeiV+Q8q/xFlGd8JOt+NGw9Lou8VlYG+zI5QkZs&#10;BnFXcpLGuL3C0TrDBj1C8TyJDBc7Lw88s6kf8HUX1zA/cQnxEWtvZ1njYoVXpxW9oFzwIdeXj+fP&#10;Q8vmwF5RTI+7bhk8f05OwSyPnx5Cw3gEPlnPflKEFjERnZs/P0vttA1nXVi9J/WaIZGw/hjeHzTy&#10;MeQW1KPytlCaYPW56v8YzlxWLFVph5Wnc3g0nrpJvA44eGhkArkLzgjkJiKT6AvJWSEulRwQubHM&#10;fPTZ5MWS0pWHPLUp/J2IaOYJPFx5BlmRT1LeIlbW5KpsnZnfDmiWVS8r1gR/b3Fw96AfGP74Zuzj&#10;jt7k54voldDF68Ln7QBnroOT9DL6Ag76Fxmd/L9y4syfZX/3G7wHXskuWHbBzi9h2N9L/ZF/pgfU&#10;d9SLPMK37So1kGeIvZvROabBhmDMMTXkO3ZwfxSJe0C6OHnFoCEil+bsj36O+i171hhrB3GEZzus&#10;s4FrU+dtDUfgcwvyZCYGxjC6hdpYpLMEfxG08ov03/mMGKG5s3NkDQvQegy6ewdq+QHF9ZV/iNJf&#10;q4+jyCHEcI2UB4u9C35mMGxP1iUXdNzKg0TlFBQHN+OMuJC/PXPmTJk6bZq898EHorsENujkiIdV&#10;GHO8UFo7j8jVB/fk9T/9IL/9y5/ki7dv5O6TxzJ547qcGh6WtkOHZPfu3bK7oYHr2CKVDdzTLQ1o&#10;3Q/Rd/EYuuWj0tTaTI9IFeuUSslm1jN0ujGRYZLBPC7g3o3nf61ZYUS97RSZ+iulU/oZPf6mipOV&#10;mcRyv6YlRkraxljY71YZGz8n9+7fkYdPn8hXb9/Ky9dv5MbDJ3LvxRfy/O0Pcv4GPo8DI/SibZKU&#10;IuWBxP6+/bBUNBKbHsJrsB+PyFPUkJ+8Bnsfw2PiErrz+/R4fCbDF+7InvY++P1hae+hr+GFq7Ds&#10;h/Dxp/SBfEE/ya/l3rM3aL+/xqviNX4mb+T+s2/kxoOXMjZ5X3pOnpX9Hb34keHJlFeqeaL5sJb5&#10;kqMLg2snpORINjUyNTX4jOztwpulU+p3HcQrhToYWPZGNHKqZ/EKYk0b7tGQSNYemEFWPj1isopZ&#10;/9CoEvv4hMRq8yU9Cy+wTPq+kjuKjCYmCotmvyD/UN8iJ/pOy7kLaOYG4NjNh+m3TO+NJvKQe09K&#10;bduQbG89BZs9Sgy/jzgCr4zYPcT7rdTO7oU5HyC+PsK6cwa9BDqb1lcwv79y3f5dDh7/jhz0Pc5z&#10;5/BlHSPXgx6y96mcHCE/gC7n5MAEPPsSHJn+ZYeOsQeUsZ6FiQNrkFdIELWciXj751BrSX3ejlIp&#10;rCLOqKZPQH0F+mf8xPftkjTWsbioCIng5yNZw+JjYA0JsXyNfuvu8M01ig3MlvlzPhI93Tn0VlxO&#10;Lws77il/yYX7NtSVy4nugzJ57Rp9MF/Kw+dfah7iQ+fwF4B17eKsWVl/nFwWewNMv7oJDrbnMvqC&#10;azD285x5usQ9eA/5vjbW3QGe31UY4yPm/QOpbr0jOeXDsP8WCYrdhWaiAa+wevLEnN0T8W7c1CTR&#10;Aamy2sBWjBasFJOFK8VUh/zZAnwoFq8Q13XoYS1txHzpclk+F+Y7b56Y6ODRMZ9+luRuljBMli6Q&#10;dauWkU+3l6yMJPzoG2V0fFQePFG+36/kq+++lfFJfF1Gnsqps5+hPX8tA2fROHZ/Ko1tN/D7Vv7f&#10;j6S5/SF1JbfQqoyRBxxkHYIBWxvAPueJ8bq5+C/rwIrwJrdfhN/HJ/iFfAzjQTOtWPZKdNtr58lS&#10;09miv3K2LDPF03v1PPgl111/qsxe9L7M41HxasWyFb9eumoOfHuazFuKxtzwY+rhp8os3Snyid4H&#10;2scLlk0VneUfaX/P2AIPE1t9jWWbOxiwP60QW18LfEOoh4sltgmyhWGvEWPHVWJgD3OCzS5eh68J&#10;GuBltnhSu6wUsw2m+HSQf7PXl1V2i9EsLsLPe6nGste7oE1wtqSnMax3LdeasQb+6hLgSq1TmGSW&#10;5lK3TX0y9156CX2Uc1MlnpGQR81vahweXd7s6R7wXfZz2K0D7NjBi/OfG9pjB9Wj0UQsXPCFttAX&#10;HRO0loZzZd5yetYaKp49T2YuwXPcWA/fFTMxtLKSlcSXjpxLw7PJPW2j9pWRiNYqk5i6lBhgSzO9&#10;ehoa8dZEd1NN/wJi74TCIglKSZUNYeH0pGQP8/Fi7wyAr+BJlUQ8Sc7aO4hevh7UC/J6rV1gyS5o&#10;LRzQZ3O9zKzwk4H727kr3248WNyUTp26G0t8xNfjU2Jngm/fes4LzjBOH84fxAzk45U39jp7W7zV&#10;6WtJPKD6QDrga+DoQQ8OH3p++tCbwnmdGJjRh5K/t9ZtDR7jtmLn70R9Er0b/PB9Y02Ppg4la8sO&#10;+qBtwmclVBasWC+/mrNUfj5dV96bbyDLyNvF5G+Rpp5T8ObH9K0jlwzLVjrSfvhY+8h10fSfw/iB&#10;wOaG7nyO/8FXMoBWu/fGM+m79Vw6J+Fzo9foD8Y+zqg7fl52tA9LPX4WB0+z1o/jy4pOe1fPedl+&#10;sF+2HVAsaRiWfVPzTjh+5aH0TNz/O8s+fe8zjWPfeP0HmXz2vVx8+Iaedl/K6RsvpG/ikXSM3kQX&#10;eV7KD8Cqdh2SdNhKEevq5r09sqnxiOTsRpO5/4Ts7huXFp53HT/beAYOfuGBtE/izQ+3bYPf7jl7&#10;mzr8SXSJF2E6l6T2xBheKRdg2nDFS2jE77+CQf4OBvlaDsEJa3vOou2kzp54PDJzO5rsUvxct8IB&#10;i7nWWTDAdPGL5ZwQhyYqPJXYD69KxbED0fIQ8/vCc0Li2Sc4a8RxDlde2MpXxAsNn190Cj8fT04r&#10;kDXBnfWAWj74RyDfD+Qsq3Tbqk+k6g2p+PXfuTZ/IyqPXhAHuvBwuYtPM3pb9sKey+g0h5SnMq+d&#10;0cM17keXfvrBK+319N8m9zbxGD+Yu3JgFI+Ks3ek6/wt2d8Ht2rsgIVupb4tnvnsTt9Va9aVtbJ0&#10;5Rp0CMtknq6OLFysI4v1YCH65NaWLaCvCDkcGLYRw2DxLFmm87EY680RQ338m3Rnid6SBbIS9q00&#10;2ebW1AMQC4Ym4CeSkgFr3cqecwht8ThezvfoXchzvUIO5Rw+NP1ontuOSHZ5FbrhHK5zLP1eg/DH&#10;96C3qQP9BWzwT6L+3sWTOYaWaIMX885JDM3WkVsykyVGqo6COmKDlbJEZ6nMmDaL/o3w6Q+ny5wZ&#10;c+Sj33wk7/9qisyZOUs+IPZ5f8ovNZY9c/pvZM4smPf0DzSWvUhnlqwxRV8e4C3JZcXosTvRWF9A&#10;uzquceya0TGNZdcMcy+Rv1fe8Ycv3MUL/oXWO/U8MYti2d23HsvBCa732E3qFPCFH7nGHJmEbdIv&#10;8Axev2N3yEWQc+D3htVcI2ek2Hb3hXuyj/oE1WOwdfCS5tesvtZNnqZ75IacufZMG4pT7yJXtLUB&#10;3lyD1qmiBY3xbjwz6NlVTw1fx5A2SmCSinVHpJfR72sr9Sr5+Kbgp+/gKyY2PmLmgI7PC7YXhcYx&#10;G4+IMjTX29vRfLfiP30If45eqTo4RDzeR0/UJvHk913jssUvDX/aAnTS+RUSz5kzPgO/GMUTc7YR&#10;4+BxHsi5xScGr0riXx7dfcnv+MVrPNvVk94E3rHi488ZPZRzVuwmzqvocwvr0Dm2khNuo+b3ABou&#10;vGV349XR2oef+iAMuhsuv5/3pUEytrOGN3fBjofQP4+iJx6Skr3H4dmtkszIhVtvae0nnzZMXmBA&#10;NtXBuLe2SOLmBtlU1Y7/Jbz6GD0WB4hNj5OXaMO/o+kEsSs93mDZVQeo6W8jn9Cu+DWeJEcH8fQ5&#10;TS5pVA6ewvcaZrJ/8Cw+JKM8juKjjU77GL93uFNj2TVHutFXw6YH8RMZuYjX/QQse5K6Chj2JT4e&#10;I9cwMirtp4bg5ifx+joBN6dvxdA56ThHPDdCzm0If7mRq9TAoOFgjRp6+oOMvPyjDD//Azk7at4m&#10;Xsje8w9l16lbsr37ohTsp06voVeym09K4f5hUd4idf23pGX0kRy8QJ/QiS+kg1jmwJU3cvjm93L4&#10;2ltpGaPn9gA8vGeS/OAFTcNeiF69gPspv7yJWjOYMwyuEJaZX4AHAjFwHGfG0BD8DOCQDh7B+Bvg&#10;zxcYS+xJ3kKtf/CUwBj0sInos6lXiYFVJG1iH95ch3cQHg3VaFgbu2DYsOtj43Lk1KT0nLkiXafx&#10;bmFfOXh8lJz3IL58x3hPeB9h2KpnmGLXOT+OrLI6jWOnFlHPwX2oWHY8+T/V5yqSc3xoErVZsfHk&#10;GPFmD0OHGs4ZGI4dHJugcWz3APg2ZzsXb9ifD0w1KBQ2HwsLRQ+TmQPLxiclnjXbl3garmTnoDwG&#10;fPF7D+ZMCN+BNXp5wIM20O9xA5puroPqAenHozPruo0FZ2JLJzFfbavpsi3NYWDr8cqF7To5o0Hm&#10;91xg2oplu/I3Xb3RicF3Le3d8Ml0IKdI7a7tBtY6arM40yj+WlBcCcfeIcWlVTzir5yrfL3h7aEx&#10;sDh/sbXbQI9VS3KPa6ifWSm6egb0RVOcVkcMV5lRwx7IuZ4azTJ8G0qIxYp+YtmKYf8Px06FHSpN&#10;9juejb/Xjyw7twQvEThyFtpoxbM3b8fvYTveW6UV6GmLODOlkrfCt4Pn7OQKL+P1ucKr3blPlCbd&#10;E07vxWv1+XH4qkd06e6ugZoe28sDBgs3U94i0THofeF0qel4TmSVaDpmxbKLSlW/uVo0n+S64NvJ&#10;fC+JPVZx7HhyxMpTJI6zX2wy+2gc+RV1hgvCO5zhF4qPBGxb+1pwtOaZrfxFVK8FKzi7+pnkzEIp&#10;Kd9J36k6uBpe6wX4gDNyi2HoJTu1oT7OzIfxF1bD8VlvYdjbqvfhXU6dEY9bq/Drq+UMuKsdL0vq&#10;geHvW7eiUYVnl2/fDferlxK+llfItSX/kkHuOp4935/4wIZ7ycTCEU2LtaywpLc3eQ57rlFgTDZr&#10;LT71VW2cmalJYBRX7JG49FJiyRTi5yhtLtpx3Z28uOZ+aDv98VH157rzvvuFqvubOBYtWygxrVeQ&#10;N7ErXsNrV/K/jNHF4F1njwbTk54G6CMSFO+CeyVmwakZf2fZ2eQX0ISoobyxFctWHFvpsjVvkZJS&#10;TYutmLVi11lF+AfAuNXP/eSpnUmsrXyy1e+n5FJDnVfItab2qoy+gtt2aEN5ZecQL2RvZl+gVqC4&#10;Ak8dzvo7mqhRO3Qc3dwlufXstbz49k9y97NvZeTKAznOmbO1Hw1CVYMEJqWje1Tzn/0nKAQuxRwN&#10;Il8VAjMOCGBekx9y9xYP6vR9/Lg2nPMjovAzIAaLYYST0wgJpR4j7N3wh+84O6Nt5kxpaQ7Hs7LD&#10;UwTPECsbfEPwVLBEb22O7hpubbka7Y+ZKVpstP6wbKu19MVbj24bnuTO2cTLlR5z+CJ4uvL/XXl0&#10;I4ZX7NyF8wDrg5UV64a5Hf0jWEOIy5ROe4OaIx4h+PbTpzKAHEWwen5JsGfWYvizYthqzmxMpgYf&#10;7rEpn9oUHmPRVAexLvv6c//DqhWvfsemlZcKHhsMxa/VUKxacezEjWjwYchK9+2PLiOY//OTv4jy&#10;zE5KwZsxC+1MXrUUESOXbuFMBccuKWvSOHZuAR41BbXkQOuYL7vhM9XMT7xcU8kPpW+FMZKDg2On&#10;5ldrOetk8pvpm5hPcGzV+1TNr4xNeAiRQ0rJJK4gvoiKZ10nRo4nb5VELjFhI2wyNpXnjT8M7516&#10;r4J5r96Ndyxb+VGERMM94/CPSozHEyeR+YJ/Qg73cB73XQH6kMpaqW3GM+JwL2f607CoEWnjfLC/&#10;/yr71SuZPe9vstjgv+R/Y9j6Bv+Nx/zXsr+L+q96tBjF5ATT6aO5MY7nylqW4M++g546HL0+wy+C&#10;c2W0H7yZGp2YIPK/AdRVvDv/OnnBtD0403EmtHNFx+WCntDOgR5M1po+OyoukVzeVlh2Hb028dXn&#10;XJtfinch+50X97gjtbkb/PBWiYxGM5lGr3k8snmdibnMUR6VX3ZyPu9tAa+9qADNOPOwpFgyYI/q&#10;a4m55GczVf8evGkCqQfyJnfDOXS9u5OYOa6XZRbsKaZ4MZuhbVmzAo2cIWxCl/OCCa8jAr6zk2vY&#10;hY8sWocW8no72K/Kt5Gz2KTVfSiWHRAVRaxALY4v+yY55iByDaqvYAg8Oxh/LJWDUI/qaxHEGYo/&#10;K96qPC6UfjiUOa3YtfIfURw7fmOm9rm3fzj9D+B/YeT/eN+DYXSRioOnUUOVRh4Exh0Wg2cVjDwG&#10;Vq56uXqi37dhz7SwpE+XlQP1Fi7MNzxU3fDwCA1E5x1JbjGENXItekITPFSdiB9yiU0Pob1Gq7//&#10;ktTswfNtP4yzHx/OM38kx/Z72df5Gi36SzR8z/G+e0Ze5DVM6/fUBn5PDPtSSnY9RCdyA/7RS+xd&#10;KbMWe4ieaTh56wT2+42s4/Ew9Ci0bsQebiHkH2HwgazZTviWraUWZBW6N/i1Gqbs8wZL6IWnq0df&#10;IHgTrGspj7o6S+STOfNl9ixq9nUWoy8yZ/0id+ATiCdPuJbvUdr3SK6ppoEPJ8cPq1b6d6V7/+nr&#10;SqutOLbSaatcgquXv5iy/i1YpCczZsyQmbNmydz582SNhQW9ckKpqUgnT1mBxqVbY9lv//gH+eHf&#10;/pX+eT/gmf1KHr94IVeuX5fek31w2b3S1NwkHX095GZbpPVIG3mQMzJ+5ZL0Dw9KQws1puVlUl65&#10;TWPZm/KyJScrXWPZkfBKW4u1Mn/mdPngH+l9xHlOeYvYrjWiJ6aX5MCVCnNSpXLbZjl1skdefv5C&#10;vvvtW3n97bf0e/wKjepX8vz1t4zv5PbzL+XkeTSpLe0wFPS9NW1Sf4B6zK5J6Tx1T3rPPpGuwTvS&#10;cmScOgP61TT3MtBgtPaR0xhGG3yUuZzJfkrNCzFiCPdmTkk568pB8jmXNZ79+IvfyYMX38Kz0SE/&#10;+Vo+hWercZfPr6PnG5tEhzdwTvOwLtlWQ66+SGPYiSnstRn5sr28QWPYbZxH9u6jbrQeX/9qcojb&#10;6jW/J1/qiQJDE/DpKZItFbukelcrOcQm1tEy1sBk4gDyIX7hmnfPRrQoScn0VomjRoH3NIj3Ni4+&#10;RUrLdkjznjY5yP66tZK+SewdgTE5aI9bpLlrTFpPXOYsOIyXY4f4xe7A9zZf7N1Lifsb2P+Pw3Nv&#10;UDv2lFzzF1K77yvZdfAbOdDzBzl88i9oVN7gDXaNdfcE+b1uctODzJ1L5A5vSP/ghNz/9Bu5ff9z&#10;vEb60SqUa3M2Pg1/JPi0L3wrMTdN8so3c26okZ0HGtFyNeIRSSxYXQZXyKa3Gfkp6lmC/amnYG8P&#10;9qcOISiAuslg2DZ6Tz9PGK+TWLBuma1Eh2tugp+dNToUb0lJwrMgN1nqarbIkfZmuTQ5KXcfPqOO&#10;4BHabLyxe07B9bulpuGoVO0m57CrD8859GY7z8D61aD/WuN1qWy8T0+A2/gq3+Nj+pC1PuV6fYr3&#10;wy16NU1SN9oPD23WWHZkQj1zDNYRSQ0yLDs6vBiPb188sc3h06w1uvDWxQzdFWKqYyTmBivEac06&#10;dNmrxGwJPvg66Jjh2Evn4Lkx92Mxoy7eh9cTy+spyEuV5qZaOTXUJzfv3ZTPXr2Uz998I89ffSWX&#10;r79mbj3GL/1T6Tr5UA4fu8c6dhWNxAT9K/FGPfqYte2BVO6+Svw2zB7cTXyMF4TFEvjKXHrTLkA7&#10;PReuPF10DH4jnyx5T+YuRgOo/z66xWmiv2ImTAaWvWI2+pmZomc0i5r52dQ+wmF03pcZ86bIXJ3f&#10;yHJTWLy5Lj87H3+q6TJ30ft8/z240zR+bwa+iNOps5+DRpGenpaL8bGGNdsakNul96MN/T15VJ8r&#10;bbaN9yryrOvQZ9vAbs3E2AEPFntDMXLAvwN/lGW2eCzC4pfasD7yu0utlshSywWy1GIefil4odgs&#10;xDMAbfg6Qz7m/rDHi84eP2d7fF3gz+vc6EXp5yBuIXBluKsrjw48rnNDZ+1uJc6BLmhcFYfFP9eT&#10;fhyO9O8wZ39cie55lT7a6+Wwa0PRW7NUdFYtZg9FX7RsnswxXCiLVxvD1MlBkbNx4Dxq7+uP9wn7&#10;GGuzF2uzL7VEEbnEFGXos7ZVSXxRmQSxp4VlwtGL0ByVEzdVousjFkjejPcDmhNv9lRH9lhrOLal&#10;m4o7wqnFoMaDeD45YyOe88S0sZwpIuDQYXw/dAMxCHptb8WtlTYdXyq31eTXLYkpqDncsBrWZoTf&#10;FX1HzemJabsSPm/HvPQhropEU8QeHktf6gB/9itX8h7Kb8Rey807uJGb93RG041mxNsJPxdLzhpo&#10;sfkfll7mst7bWiw8rGWlA9qr9eu5Fg5cT54f5yG3sDQ8wsNF18xZfk1+BwMj+Ye5BmJg6y0JZTX4&#10;c4zgDQIXu/ZEeuHUg3dfyvFrjzUvg7J91N8fGoC5UWMC3x5VLJvHE1fp2Yj2uXOS/vDnb2p+2Xtg&#10;LK2wtf1DN6Vl4Br8DVZHXc6+U9dkF3yiquMMfOm07D4xDr9+BBd/pfkxKC/hbupseuDivdcf43X9&#10;Sm5/+xe59/pf5Parv8jNr/4s17/4Z5l48QM672/wJXmG7vgWz++i5gNdhgazqKWH3nMHJKG8WVKq&#10;90vRvuOyDf3pZr637cgI3rDk0cbwtJ+AZV94hP76Gv7YaDPZd5RPdoXaf46PwXbpQ8DrGoQl9vKo&#10;evSVH0TPWN9GDNKi+cUmUy+ZVIimldg8Pq9SorO24Xm0lbxkucRmb0XvUIxmWGmzqa2mBlNx7ADO&#10;ACHE3uFJ6MaS8+AqOeTqNsKwE8STYe8VipeQK+zYRowsHfGko741OI4zVyw6onhy9PA93stE2Izm&#10;OaJ5lJSKP5qA3KpWPA8uvtP0fvq19v4oH+YDI1foLXdDLjz7Ri5xtrvE49jDL+XMbV4fud/eC+h6&#10;x9CDjt/ABwsP54P4R3BWVHHNagsb0aduZbG+gejDsJcuo1eCLjn++dSOLIRRL2JtYhgspm6EfKb+&#10;Qtao+dNFbwHrqO5MWb5E6bXnE0eRr7M0x5MtgDNLJro+zlTqbFrdgLb2APvhAM/jupy/94x+d/iQ&#10;PXiBFp++enC+uiPH8XVpxkO7mDqRLPFnDvsmpuMJFM/6FCgmdq7UMDkQU3uwhqAzgvuYO3rix0Qf&#10;IOry1xJHWPN1e86EFtbOsmiZiUydtUCmTJspv4Rn//yXv5af/eMvZMrHM+QXaAmmEId9vHCBfLKM&#10;Gg9jA/Jjy+hfQA7U2RYvpSBJ2loq2zuoJTyP1h0twd6JSak4Oy6V59m3Ri/L1qGx/0/XeUdXfV35&#10;fk/mZSWTyWQcO7ax6SA6SCAJISGh3hvqvUuo994QAklIAlSQECqoV1AH0SQEiG46mGaM7Tg2Hpc4&#10;mXkrM8ms5K1573N+iufNP/njrCtdSfde3Xt+5+zz2d/93bJv+CwcEP+sM9dE5Wkm73wkpx7RT+H+&#10;RzJ057F03+B/u3IPLS5+9NO38eO5BgfF65rRydf93Dd8+aGMXXsi41xnk7Ds4blHGufuOXtTBmfx&#10;z7nyGD/6D2Gg+PmMXpTRGfzWrqBBm7mrfV/bPg7v6yFP2IxXQz0ehDX0Je2WI/Dd5oGz7KdDGueO&#10;V7psmHZAfD7rtIes2YoPn54lMTTnFCsf9DismQl7OPscktjsWuID5YfdKfub0Sl1U3PUMCSBzH1d&#10;Gx9ZbmLPvqB69uKP4EGMxFk3MJ6+iQX0edpTw2PspU41C3/FROZ1LI8dy7xPhCuksK7iuR2A/jCQ&#10;nk4hGZwN0ITH05snG99dNNP7avrwHjtBXHlCyhuO0z/jBK9hVPa3jEsxr6GYGLKwYRDN9XHN3353&#10;66gUMwqIK3MbhyTlUIckH0Tnz3tSwP9edJQ8WF2PJO9vkcSyI5K2vxX/EHyPRi7J4Hl8lS5Rlz5D&#10;zcLkNTnaT49N1q16fl7dDj/vGkErPYlumrpI2HI/18/QBfoPEt/0nYe9nruIXh7/5pNnWf/QSvbD&#10;vbvg6x3w9y48Rnr6YN3ULJ6hdoS/OT57jf6bzJXzs9LN37SOjMuRQXpMMhqPj8LJ+X6c+XaavtIn&#10;L0n9xCw9dq9JJ3Ni5D41jM//TWZe/Yecf/kHGXv4jfTfUDz7I2k885A83TUpaDstkfvaJb6aXN+R&#10;cSmBTVcevya1E3c0nt18nvXwwnPpufWFdN34XNpmn0vN+Af0wZ1Btz4pJUfIP9b2Sm45/jKF6Op2&#10;1+JZiAdXKT3uYNkpqXno8vAo4NzoDDu1cYbb7oRjkwvzDMbHISwZL48U8nKp1FNnoffCMzupmDgU&#10;Ha96vHJYXw0+UU0n0NlP4iOiPK/pnzR5VYbYT3on6JFKDqcBDfb+hh70G02aX3ei4tVZ7NXkTdSI&#10;VzkU+GI8Iw6mqO6LhX1EwjU9OcO6B6t1FP8OYnRXzmcenM28w8mboPNSQ32t7nMLDKPWm9/xxy9S&#10;neXC8cDmzBtOrB8RT64SDqp0rop1GphYi4k5vSs4qzjCZJ3d/bVejMb4aBjzMzPWIMWpLS2d8B7g&#10;d42orYJdm7K+m26jRhg+qb5W923nb7Zzq7yxt263gVfQlwymagjD2mRsiXccv8865hYUqeWoE4nt&#10;FcvbW4G/RQkcF91wMnqbhIRMiYxMRMcMH+B1mpvZ0OtJXzZu2EwdzUZZxvn2vUVLyUmupO/dNu1c&#10;rli24tgpBfR1zMXzHD1sfLbSYv8wuC8b7X0OetlcxSJhigWwXDh2Jvx1nmfjKZJfgQaxCl0yXJu/&#10;DYcdevBeqtplSzsXTevq6AyvQGfqhleDh4e/eDNv/IjTAuHIagTwuv19yDF4hYonDFsNbzid0pcq&#10;/ecuuFwin2lqJv1FYefZvAZtFHOGgRHnMDK5LwkvLuVtE5mYrTHsiDg4165UUf0cNW8RWJcHQ/V5&#10;VMPFC/9zbpX3SGAEXEO7TdA8c5RfdgZ69GyYWmYe7D63gv5q+DTDtvOKmcOw60xYWyrzMYf7Cvfg&#10;j1N+BL7UzNmxCQ/bwzAm+o/urtFuszJ2a/XBReQhSndXyd6SamqleS8z4HpoS4PJbQeH8zqDYsir&#10;+JO/cJR1+mboVrbBmNFlsJcZk0txDcDXNwMP7f3t+GePc+4gV1XditdvKTURSeQOVd6Qum8XvAFc&#10;iYeJY+3II9vCxRxcnfDbpV9YsC9aVbS/7s7MXTN65a2VhUsWyjuciZasXkEtuz65Yhty8p5cS8na&#10;UDxb6Td3peEtkYZ/CBwwEUaWmKF8adF2pcHL4NjzPtk5zAvlI4KfavF8b0flk52SO8+z1e8rLbfy&#10;4lb6bfW76mepzMOsQrQuxArFsEU18kr5rIvxG9zN515SwXn6IHW9R2AJXXhATMjY9DW58eGn8vDV&#10;1zJHnDNy/rq0j50j7zgoUbkleKWFiLV3IGtBKF5pinGhFwgKhJVRm+EHQwtADxrAXISdBRJjqLru&#10;SPRrygtaeXqE832g4qPMVx/mrRvrnZWFHde1mRjjE6J8r82MOcsYU5NqRP93A/o/bt5CXynOoRvo&#10;g7eOXjvEUQYbqV3lfrOtRmINk3S0tqFHrKO4O7poPFsxbXsbahKsWD94fLPt1H8amGq9qzdtMBA9&#10;5oEB88HEhL4/FngD28C1HXy0Yac0m+irPTzw0mAPDmMexMTwuSTkSjJaZnUbznUUqDg1IzQEv2S+&#10;DydWVf+n8sJOghWrfJHyE1EM+4cRETWvy3Zx4z1kj/fkulQ6bd8AvKaJb6N3ZUl6Gjm1HHI5hdQi&#10;FDHvC/BCZh9PyyDXk85+kQHDji+BlWWRR0jEPyMBLpfO2lqMXw21FZmV6PvLyB3SCyUd9p6NLpvr&#10;LRWunZBGv+AEclT8D7sY6jmDiK1VnkFdNzEM9XmFwWnC+KzCw+PwhmGd96MOgc9e+U4ov2xVk6Bq&#10;EwIi8MmOpv4cnqq8ssMTYL1p2fiwl2q67MrD6ESP9ms9VvcevE2fvz/Lmo1/m2Ertl1QjkfyxWfS&#10;M0Hf+iOtPBa93ROoo+BcFxjmx/9Nrg5faRdvdL6etuLshd+xnzP7yk7xQQvoFezNvETz6ufJWZJc&#10;Bh4jNq7kQR3YN2zZLxhKu2zl4iqRcQlSzLn10OFGGB9xUiV5NdbwFPJBqh7fLwx/d7irC0Ox7IBo&#10;/DbiE2HTfNZw7ERySqnqmtxTKhlotzJKyBHtpu6mRA1qmajpzWaPyS2nZwXxuvKjTCoqk4isfPFP&#10;SBW7oGDR57WsNjOjXtuEW1NZvc1E1pmYaefvGDyJ9tU3oAk4hp9Ig+TwHHHkqVQdUGAk/DksFG01&#10;1xq3Plx7bjvJJbm4kBum7zGM1dqRnI0ruR1YvIcf12ogfhcwbT/2cpWTUH0flTeIbyB5C/JMIazt&#10;0azzsQkZ5J/g7+zVimW7wHzVcPPF/zkQJs5eHwS/DmLfVyw77K8sOxAm7sPve3jx+1zbtuxZVta8&#10;Dmsn/NYdNU12YDQ5I7iA0pCv3mwCZ/YhDimD1Q1Ly8BFaeia43M/Tcw0Q8xIjez4b2Tg9Lf09HiN&#10;H9rHUtnyBD3rR9x+yve/kZqOT4lrH0hpHWzrwGXmy3F4QBX8xknefN8UvTM+fK5R6KJj8M2J1nJI&#10;qqdGNHtZKvtriBcaaXPOi/r059I1kC3wrXUr8MZevEJWLdVBTwS/Yd9fyzlO9X5c+P4SeW8BZzi+&#10;NjBg/bG2I4fnq3Fp5ZGt2LUfcY8a6mvlma002ep7pYlX/uSKY6uh3vsQ2KfyfVHeJKaWtvRzNxKj&#10;7Ypb2JArhTfCURJzyEuWkG85fBjtzZTce/VKG5fv4kV9FS/pK/QVvDArAyNwhvZOetK1y/DpCXTO&#10;vfiOT6Bbvi9PXr3AgwPPg0bmYV6Wpssu2V3IGpMPc6TfQ3AAaykapsXU2/7kx/KzH4mmy37rn34i&#10;NmZGkhQbKfnZaZKZliR5uTlyrL1Vbt17IJ9/9bV88d3v5fnnX8nTz7+WV9/9uzz54nu59OgzOXr8&#10;DHXr+CIRcx7uuYSe+Bn5iSfSN/GC2BTtau8d9t5R9rlGciSVzGv6BJR2aD3z+obx0S9rZr7Fiinr&#10;swl1ZhbUnu1k/1A9i3tG0MY+/7Xcf/Frufnohdx4+EJuP3kld5+h0/7wpVy990Qu334k01dvy8T0&#10;nAxOUJs5NC7t/SOwxlF8j8alqXVAOrrHpLWDc0ndMTzm6qSo9ADxhvKaq4A55hK/pNKruZh8+qH5&#10;/s3sodHJ6eRlQllbyGt7B6A3YO2LxZ8qihwo2g3vANZI3yBylZH0iMGDOo8aMc7f9ugRTIhF/Mkf&#10;dsKMHnz6nVz9EDY9fF7SyxvQeiYRU0aIp7+qy5uU+ua7+B3hV9jJmaTvWzjpH6Rv5A/4lPwrvOFP&#10;sNPfUqt2m9fZz/O3kr/uJudPrW3LrEwS98/BhS5exJOkk5qYonJyVQnsGcGsmSrvhdeehwfninDq&#10;i7PxhqyUfeQ5imqqJb4oT3ZGh8kOTxfWFFfqE93ZD+k34eZMLxb0oPbW1DlZo59wFF8f6s7c7fna&#10;nj3dGX7shW47WFISIiQ9OVqK8lKkqqxA6uoPSXtnlwwNwytGlL94v+wnd6B6nexBS1BaiWfyITRe&#10;NeN4zY2wf+BH1XiJ3MZtWP51/EbmmCuXYNowg/rL5EbOokcf55zSDferxe+KM3LCIXxk9rI3s0cH&#10;Z+E55i0bVmyRNUt0ZdPyTaKvgwfGaj0x1MHfYym9E4nhTXQ3y7YN6IlXrZbNq1bKphXw2EXonxfT&#10;z3K9DjVf5hIXGSr79pVKS2uLDPL6T81cpj7godx4zDxj3p2d+4K6h0fS2H4Dz5SrMOw5+mijLa+/&#10;whr2VBp7XkhdO/4o9bfxJp+RxOwxMTJbi3cEuTI9avKN3kc7+Ev49U/l7SV/L+8u/TF665/LKl30&#10;2AYL6TGI3lEfHfbGd+DXb+FxOD8Wr3xD3l74U3nrvZ+grfk5PW3hxzDqjYZLtN9duvoNPEze0Bi4&#10;7taleMIt59y1Gm3Peuo90F6jpza1oT8i920xXoGnsw7MdI3Gsi1g2Q6wbIdAvBw9jWSrM77UDEPn&#10;raIPm9Wz15eNNrqy1nydrDReJos2vyeL9X4FU36H/WshzHoFdUZ45ZrBsi104dfoEOyNNIZt5mJK&#10;Pnd+mDrhPQLjNrLbCociNrPg87ExFMudlhrHdgsl5vZBr+SOp90OQ1j2ahiLDr0x1/I8G2SNETlG&#10;/VUaz17C/WtN9GQ7eWL3sGB0hMTXxMFJxMEqn5a19wAeItWStLdK4tmfI3KLxScxHb+RCNnBPmDH&#10;/ugRQ30Zeu0ItCIhxOE+sfTNCcBTzxE9lLU1ekVrfKgd4C0B7JPoFCJZ5wPp08F1sNPPlTXblVjE&#10;BS0MfSCDHakbIy4NIP73NhcHLzP8ffC2cVX+4dQJmKxGT72c8yk6VUt97odlE8doLDuOuCqK1+OP&#10;rs2dGmM4tpkaNsTItug9HCzYOy3F0oUzscN2WDjvrws+L670mnHAu5jHW22shxe2oWxir7Xcyd4d&#10;gcdQWBr1YMli4houOtuc5a01JvL2JjOx8I/FG6ALj49b6EhvwUjQI56lzuPCHemcuY22cUqyDrXD&#10;iXqlfvCsphk9dfslGu4ncN7HeII8x8cDDgKDbpv+AFasHueudJ9/gFfsdbxi2duH5/CPhUvCKMo5&#10;a+07Ru08zHjsFn0Unn4lJ++9kl40321nYOCn5uQYzz9840O5yjr55Js/y9Nv/8LtX+TDr/8s97/8&#10;o1x/9Xs5/+hLvIVf4H9C3UMvawaMrrR9TDLhdfEVRzWWnVGHjvDIgKRzW8g5rxwmVT9xQ1rh2e0X&#10;HknL2TtSOzonFX34RMCx9/MYh8kFdvL6h68/4zWwb8EVq/tOaZ7cSRUwr/ImfC+O0huUmqOCg2i0&#10;mVucW7MrmtDBws8r0X6SK03IKydWLEV7CNOGXfvBsNUIiOGcGpuhMWnFpdX3ftGpcJRE+oCHiCH7&#10;3SYTOKKlM7V8xCjeYazXwdqt6gkZkpDF2gdP4AycCE+Ig2cHJqNpKTgkJdS6HDt5VfMmP33/U81n&#10;eeL2cy0vcO+r/y13X/+b3PzkG7n0BO39nady8ipMdBaP5pnrWr+kTvbI8qoaavQSqQG3k1XEP4uW&#10;cI0vXiZLliyVxYvJlcGyV69Ej718ET5TC2TZwrdl+ftv4kP9pqxgrFz4Jlz7Xdm0hrqTtXgibdCB&#10;1egT8wRJyd699EbpYg8cIy97gjxqD9xqVHqmLsrEFXwybj5Ee0/vz4s34HwX4Yr40bTBrg63SMZ+&#10;dDxcv8nE1kl76AeJJis8o0ACk7LII3CuUdrQQqXxxHMmm7r2dLzUGQmcXzN2oxMq2c85u4A6vUDq&#10;Apn7S3TkH958V+THPxP5u7+XH/38n+VdHfqiGOJhaU9/VfQnzsRGLtSueRG7JhTl4p9/UA4OoC85&#10;d1q6rs5J2w3qby5elH1n0a2euyD7puivRw69ZGgKr2Jy6ezFndO3ZIic0NjdZ+j8n+MD8UQG4NnD&#10;HzyRCeaXYtZ9aLHbT9I/cBLPkNPX6f1Hr2g45bhi2YxJfk99rxh3Pz9TXFsxbsWyB7ivefCcdI8T&#10;65y+iY6VvpB8r1h1QRXnKPI6aSV1xJF1nCdG5cR5+o5c428v3MND47yUNfRxlqkR/9g81ugA+g07&#10;yyoDW/o0OOKtj6YlhHNHGu83HDsGnp2+p0VKaobkwLEp/OvPSP6hHnGPzpalhnbyxpqt8vZGYkkj&#10;/AzsvfH6S2INriSmbydO7+C8RP0UjCUIbu7H3/hG4fNEHiY4vgi+Wcj1kUtcwv0ROeR88qhfQLfL&#10;c2cUN7Cv9nJWwM+DoVh2aT0aAfxNSrhVLLusdUzLk5VynefBtNMOdknKgQ5qNHo0lr2v55TkNx+X&#10;LP7f7MO9ksPIYl3Iqu2Cfw/wt8TNUzfos3gLfw/e/1lyCZcekxu4L90TVzWOvbeujx6Z+JcQMx7o&#10;OC5t49N4WvN+3n6CF5Lql3uPupGbfH5XeJwL+NZPsWaOyIHufnoo9+CNhC6pG+1EzzzL7jun/ESu&#10;y9jcLfJK9FSZJlY+CbMeIUYdGpam46Pw8klyVMR2o2ek5dSMNKDnUD7ZP7Ds4bufyckPv9c4tmLZ&#10;k49/K8fvvKYHwGdybPY5XiN3pbRnVmIquiTx0CCe2eT22s5oPLus/zL1KMQuf2Xa/fxd+9VP8M65&#10;J/t6yRE2Kt16r6RVtPPZkcPLx48c9lxQih9fWQPen8yHrD1wBHjEzkCNU1rb4u8Jg5zXYCfzOZIr&#10;js7gDI0nL5xD9XmMhFGkFBFrs04XH2jXtNgVR4bQVIyhyVZ1A+QNutG0s6439U5qPiKHWviM6zul&#10;EC6odNiKY6v1NSqV/mBJeHGrQQ1ARHKRNiJT8OPmZ1Fo+MLREnpxXlUc24YzmxpO8AxPNF6+nGH9&#10;YxJYh4nj49GMs/b5cZ93GFyb85k7515tcG5W33sERlIT5U/8pGqMqYmGOW+HU9s4sV7ADF09gzT/&#10;jK3GVrIF5rhFH29sAzzatmyX9esN4cnEUXxtZe6I/wB9Dm2Ic7hVw+avw5rzjhVDaYONyMkZ8/jm&#10;MGl3nlutadnonksONpIHpP8gHK9oD1ph9oRYGHYEHCcqirrxUM6csDZHPElMjMzRZFEXtxY9wgY9&#10;cpJ4PK1aK6vWb8QreAfnez/ONinsKbDqvEJJJHZKzIF5wbITshXDnufYidlFxLD/g2UXwrIVf4Vl&#10;z/NsmHbBfs1bJJ0YaxdnIH9Yg7MH2nJ7PFFgApYwARs7V/rr4ZXghHeIG5pYT2rtYU3BgZyV+R/V&#10;COa85wuHVTzOfSc6OIa3Dz9jTdF8eTOULy9suYC6ALi10mOn55VpDDu3hPwXbDitQHnuwr5S8v7a&#10;8xEdIJwjJBqOAqf2C6WXUAi+57xX6tYdhh7EXI5jP0lBt5SUobTdOdrfhMagBWLMczRVm058yVqW&#10;lV8lhaXz3Fqx690w6xKujVJihVJiAvV1/m6ukxz8EdLRIpLnVrfJifhPJ9EvC9aek4FfJbcJxAOh&#10;IeS22fet1Vwgl600+Ttg1moOKJ69jTlhzlyzY545++MLylqavecoLHdUujk7947hH8U6l1l0EG8+&#10;NN3kyt18w9BGBDDU/ORvYdlW9jbUzFvxHDbi5IafgRMxhyGx6WY8BNfoyOJl1DYuWyTL1uqgB9+K&#10;H4cjOccA9gJquBnRxNgx6akw83mOnQDDTsrM1EZcRia8KlPTVidkzXPq1PwCWDV+84wfuLa6TUaL&#10;nQTnUHrsLJhaDkwtp2TeSzuT3EpO8V40/vvxKYf17yNXsaeC/w3mVoS/UbHSd1ZrLLuurU+62XtP&#10;z91BT4c33EdfyoXbz2Rg6rIc6Z+g528bupVMMSGnYurmDcdmjYLteQbBsGHZ/iHoSNDpRu3aJXFx&#10;sN9dxPjhSpOsPDSosw9HA8r5XeWH3FzJ8Tpw7TKPla+1qYkFnNkEbRf6FTP6uG/fgR7bTNNjmxBP&#10;GG1Gz7NJF28hzp9w7E2rV8sGYg29NevEkPu3G3Du2W6qeY04WtvSkwxmxrDawWe0w5oBu9xuRS0H&#10;OQxdI9mwXp9hQH7KiFo3U/pN4qG4HQ9jM/Jl3Bqx/5qa8hjwbH+/aAkNJQ8Hq45iLVb+PBForIPR&#10;a6sRzvWkOHd8fI7m2ZOajp8L+SHVS1X1VE0nX6TYdiw/j+DvlaeI8hexZX9XfSHV1y5uxAnkm/wC&#10;YtB7p0lKMrmGTPTB+fR+hGfn57FvZFWjB+caSC3TRng0a7JfErUa9Ilz5D315vzFffFpeP1nKH8R&#10;cpBxBXhAF8E5SrTrJo61PSqOHDd7SXgUmlr+F+UPHqh9PuScYJeKY0dyDYeTB5rn2dQC8Zmpfp3K&#10;L1v1flRD1SR4+OOvExKMdhKNdkw0nh+J1JJxdszg2izcgza7RsprW2ETU1wn9HVc+RfNU+RvabEj&#10;kv4ogzOfocv4QNpGqTM/2k7cRb8lHteHONIdNu3p547GFa0W/NpxpzU1IHjOuFnhi20HU1J82wlG&#10;Qw7Ddd7Pwplc0zzLRpPhAMu2w4OSPJQTr987NEzydu/ROHZTG7mspmYpKUeLlUVdA2dYVSOhtCPB&#10;MaxvEfD8MNZT+L0aPnBkxbNTCqnLL69gDz4Mf8W3jdvCKpVfxquqAp8Y9pnyxnY52Novjb3E7cdP&#10;Ufc3iBfgMSltpE94bb0kwqeDuP494+PEnZyAJ7zcK4ZrJoX8FtdwbkUlj3lACvZTP7OPNbqYPkGw&#10;7ABek19wMNcenwE5JXdPD/YGNFqmpszj7bJsNdeKwVYxt7XXWLanP17+fuSPvPw0TwsHV7Q+XMuq&#10;X6MT+4jSYCueHck6HZtI/iUuQ/t6J3uLnbs3+Wd3ztDUUJAjMrejDoq/V3uTO4zbXa2PxAUu8FhP&#10;zggBcFtvHzyd+P1taHoMDTlrk5/abguf8PUivglGm+aurcU+7CWqF/aBZurn+hS/voRuZII6RvoV&#10;1U5TY/Zchs59x/idtA5/IdVtT+nN8lIbNR2fyMFjfN1IzFV/kx5IV8iFTDJnmlj3Y+A+cAQv9qQk&#10;/IzTVW+Svehkq+CLrKspuZIRnyrx4fhBoKt2sLDVtNm6azZoLHvNcrR/MG2dZXiLMFYyli1dKUuX&#10;LNc02RvW0zPO1Jy8lyvs3p/3lpgITqiGYthK66602Ipde8A1FedWemzlMWLPOvqDJ4nSaiudvPIh&#10;CUIz4BuIn0N4JB5fsZy5suhzRo/e3Srmo8amHI1vd7dcvIc/NOMUWqDJ2Yty4doNmWWcPIfG7fiw&#10;dPUx3zrwah7olqmL5+VDNKSffPW5XLuDRq71iMay8wrxVcvNlOQk8r4BfmJriQZsNdrGN34h//i/&#10;fiQ/Z7z1s5/iKa4nYQH4RSTHwbLTpWLfHulHH37z5g163T1FE/4RXguv5Rkc++nn38jDz76VK48/&#10;kfErD+nZdIy6571yoHtCxi9/KhOzX0nnyFP05Q9g2k/laPdt8qoD8Oo9zKt45pXKj5Si1x2jp+Vj&#10;OXn+ATx3kH2xlDVH+ZfZo2W0pzdzIvmxHrnx6CO5+/xTjWMrnn3nqWLZn2gs+/qDZ/id0FMSpj3H&#10;mfHSLbjuzfvaUL7bc3Du0clZOTE2LW1dw/SRPkp9hupnSs8SePYerl9VS7YrmZqLdPbYXPLHxHIx&#10;ycTjEXidEg97kLf1hVeHx7JmwrKDo3YRsym2pXyZyOmSNwoLx1+Pz9aXeMMBDYIr11la/j608ld4&#10;r76TGfbZAx3DeL2Xo8vLgmPT86p0TLoGXsqJ8S+lpfMzaWh9Ka1dX8nA6H/I0PifpKPvezk+8Sc0&#10;59/joXKbeKqbmIx6svijnDH64PJTcnLikoyNzsjJU5fkFKO1fUDrM+/J9ezAGr7TPxifB2v8hp2p&#10;Hw5GU4jnSikcoKQIHWqS2KM9M3JG++lAvtBZ9aXBo8kOPYmJEfH4Juoi6f/pYM0+iFdJsA+eIr4S&#10;HRGIHlt50ITCswMlKsxXYiJ80UgTI1CTkZCUJPWNR2R0YgpPHHRHnXAM9gjll1VS3ka+oIf6YXRV&#10;ZQPUn9An6dBZvJQuUkt8nrw7XpjlM/SrnJWiqnOcY0YltWAAD78O4tMG1uwmvKIa8AArQ7uRJs72&#10;obJ8iaEsemuFrF+Ot8hqNMGr0GOv3CD6K9bhjb1SNixbIbor4cmL6Xm4dKkYrMVnAy2Crs4y+Pd7&#10;ordqmXgQuxXmZNJb9ZiMT07KmelZmb1+h3oAahA+/1ae/Pob/G8+pf7hplTWz7DnTTNmpbQGz4Ij&#10;6FD7Pkb/9onUtj8jH3mXGsDLzPlz6HfQJltt1DyzFa9eseFNdNQ/kwXLf4oG4heyRm8BGutleEvg&#10;781Yv2Ux/WfekSU6b9Kn55eyeMUv5b0lv5C3FsCy36U2fsk/00eN2n6DpbJu80JNt71qw7t40tIb&#10;kvvUYxibr4eF6sGw0Qgz1NdbTdfAyfFY1oOZGy6jvyBabau1eBxswFvACJ5sAdM2E0tvU7H0IS7z&#10;NJNtbng9Ohr8f5bN61yiz/9ggCZz2yLR3QEzt1kl2xzwzub/VGOb41biR/QJjG2OhnBhXVm/fQ39&#10;CpejreZzMOdzwYNDX70muy34YBjjncveHoQPlD9eJyHEni4WsmkHPifbyU2Yb0F3vFUbutbbZIud&#10;iVh4k2+JJBZlP00traBWp1FKD3ei3UML10TdRzN6PvbiPUeILSoOoSPMEQv2qfXmtqJjYi561vb4&#10;aaNbYa90DsarOCAQHwNPfHnt0JqbaMMAnrzD1WW+JpEcsZ0DmikLU/oy8fz2sGo3a+IQG/Y5cj2B&#10;dpzhXYkdlD+9FTxbcWx6OtrqwbHRl+suxP8Ff5kd/M+WBmKm/t6DvFAAdRCh+E8FK98Sagc96Pfi&#10;hj+ao8rH41Nsw+dgR38YJ/pAulqi51a3eA0H4unFc2x1MhY9G94bG3pFOrloLN4vlhiUs1NYejlj&#10;P34pJWLpm4RvTIDoOrJnZ5ZJ3ch5OfngY+meu49H6kX0y/MeCS1n8fIYnqFnGbFLKxrBE9OaDnTi&#10;OgwOnqY02VNwaNULcgQvhJ65h/SBvIs/9V202LelZmCWnmenZH8n+gS41158lQrQSGbX9Upp2xis&#10;mHzQoy9k+OZzaYXh1Y/Qu+44+jtYTR9s/NLLr+XF7/5LPvr9/9XGs9/+lzz46j//yrJfw8JfytDc&#10;Ezw0ZrVRNUA/3WP438Kr0ut6JOtwn2Qe7kWPib9TK+eZNjRLx/A27jkn9aNX8dfAg3v6oRw9eR2d&#10;+AXq+PEWgfUNXYY9wg9HGQMX78KSZtBUjuDBC1et68LbjHm0t1ESCumbUITO6kCr7G3oxWMaZn6g&#10;BQ1stUSkUv8IQwniPOkfkw4jSePciV6Oc/WuDPz+OGMr72vV11GN0IRsTaNt4eqPHhutj1uApsV2&#10;9qMfs++8Llv5kYRx/o3P4SzMOT0Jnh2fXSqh6eSDc2rwYOuWBnIHI1efy/TjL+XS82/k2iffyb2v&#10;/iDPfvtHefLtv8vj19/LnY9/I5fZH6dmr8jA2Clp7+mX5mNdUk6cmRwfT128ixhu3gyrRoP9/nvw&#10;6oWwanyN3lXceoGsWIg/+wL8+n/1hrz/5i8Y/ySL336DWq5fic7Cd+iXu4C4iXoTHepONrGesJck&#10;E183tnVK/+Q5GUK/3D3J/jt6Do59WYbJu45fvS+jc7z3M9ek5zQeDxNoWvHoKu8YZO7gOdZLb7f+&#10;ManpH9eG5kvMGbUeLVYT8fWx8Wn6GOK9MTlDvAgH42dqtPF178lZng8O2DtCzUWl2AWEy3ozW/oq&#10;b5Vf6qyXf0S/8MZq1iEXzg1R1NehVUmqROdYW4eOl7PY0SapPj5Ijuc0mtUZ6biCH8i1q9Iwh9/w&#10;9LQUn5mWEnh2yakZKeA8XTR4SvYOkl8ZPi9NJ+npOANjvoYO+9YjWPZjGbqPL9V95v6ded8cpc/u&#10;RW+tNNf9cO3hSw9kAoZ9kutC3Y5znQ3CsDtPXf1v3bbSYyuO3T6Jv3vHOHnTU1oNbNvxafacMc4O&#10;rfC+ahg0Oii4YfGBY9R0sYfd/pjaa+bF4y/oFX0PL+hRic+tZK4l0Ls3hPWbWnYzd2IE+mt4o21K&#10;RJ9T3EhfJuZ14RH4OL70MM4DbVzXLROSUd4qDiEpskDXQn6yZKP8wzJd9gRqetyDyAkWady3uv04&#10;niSd1DMcJP/AuSe5mLGbPpOlEpFJ35+sSm4r8KDHZz6hBI04+ZnEPZyF0GZlwul2N3Gm6qNP8DD1&#10;Yyfw/e6nFrOD/CR5/FL6Ou5rkZyaPik8OiK5cO2kqk7ZVdYi8ZXtktUI9+46jR/+BSloPyFp9fxd&#10;HT3SuJYLW2Dh7fi99dJ3hGu8lfeyeYw+jqMXpI3bjonLeI3Qh6V7kvevDb+8KonNxx+YOruy5h7m&#10;6LRM3Xos117geffxa3p8voRr49sxflqqu/qlrAUvloaj9KttRNt8FG+SDmLiHqnpG+A5pqT/7BX8&#10;6W/JKebGFBx87CJ5DBh41+RptIQnmdOneCx47jA8d+S0HOWaOTzBWsf62DB1TY5dfCj9Nz+WoQ9e&#10;y8Sj72Xq6b/K+IPvZPjOv+Cj/aV0XyE+OfdE49WZjeOS3TSJxwhMv/W0FHdQP9B3ibWe/OUZvIZm&#10;8SW6xe9PP2KuE3u1jvOe9tL7uI099Qg9VmrxlqBPMzm8kn2qX91hyc2vpKabdcuTuldrdzG1RNdp&#10;g4aKWiDPEDSlYejCItPYC9NhxZn4VMMA2W9SWDf3sj7XsFYrj5gDrfRDbxmVqhbqC5tHGeqW0YSX&#10;SwOefLUdsru6GT1AHbphNHuZeGvDrUPjc9FLZ8Ge0zmrU7PB83mEJPLcSey9ydzHc0dnMuhbALe0&#10;9w4Rcxcf+iFz7vNRXpT0koqHiaRks17jq5xFH4KMfL5GZ06OLDAedhOTRC44Hp/QXfhGod8Ni0O3&#10;Dc/2CmKN9iWn7M3e7kudFFp0hvK1tnSgBoTzymYj4hZY9sYtcGwYlM5a9BWKQfG9+Q74obXSXuIT&#10;bYcWzQmdMizc2wcP2iDOpopFB6PD4mweAJuOgWHnlh2EN7Rz7fVwDuY9qW1C10EuFb4ck5AF50VL&#10;HMT6xd/78ziuDh5ibmIlums3y6IFS2TtStW3AH3CVhPRN6L3gekOTffmybk8PD4Rho0HsRpw7Pmh&#10;mDb8WhvF3MJ31d6Ti/cre4/yys7k7PQ/WXY6DCwjH1/jTD7rRPK2EXjXckZ2hiXYOuKVABtQOjel&#10;d3OAB7pwJt7J5+HlQc002i9fuLYPX3sr9uSMbz7MzNYOzxW4nNKBhsDkEsgPp7PvqV6POXBsxbJT&#10;4drxGeg6YW+p6rXxulLZIxOz8dlnv01MV/7W80w7Ii4NfTZsOpq+KdqgtxJnS1Vzq/y003LxVy8u&#10;50wFd8skJxJPHga9n/o8/II40wXiYcAcC4/J4uxRKgW7a6SsqoUzDX0d67ukFKatGHYRubvs/CpJ&#10;SttDXTDzahd+vnHkXRPJEZDfTiSPnRADO4O/RYWi2/SL0LxVrG2oSWR+mFowrJyI16lRtqcvJvPN&#10;lb0rABYfSQwbl13M2kif8oO9coT46vjUBzJy9q60kZNX2uykrFL+T86tzAt/8jaKS/jxWbt6oDeE&#10;i+2wwOuV+HW7GXNhmwG16KtFX5f+LduM8bIg1t9K3sV4G2d0azTZXlxHkeQz6Z/GiFUjCwaayf/B&#10;UBw7JWt+aJ4hMGzlFaL01YpZq6F4tfIWUff9oMlWv6u020qbrX6uabeLdmvMO6uoBC+jfeTOqO+G&#10;Z+fCBZW/SDLzMZm5mJpXounblC77MHGC8heZufkYjv1a7r18rXlld3POr+seloLaZuq60jWWbQ6/&#10;8g4njxUJd4EH+gQHabrQmLhY5ha16ilwwHj6wcGy/fyV7pg6bT/lWRGFf3Ug16ubWJrbUe9gS79G&#10;SxgznGvLNvxDjOHY6E3g2DuM0exwjSmWrfTXilnrw7I3w7L11qzBfw2WvXaNGG7cCH/Slx1ouJXf&#10;iJ0FbNPKBi0VXoFmxPjm1po229YKts1zmvJ8Rob0hDfAZ9FAsW16Z+uZcR+s24jcmoGlbFbfw7Pt&#10;uXaUx7zi1VGR+C4wIuHYYbDtkGC0zNwfu0uxID4X4lXl2ZOeiXc5e1whMWxBEf45XFdJKQVoQPGZ&#10;h+d78z4odq2uRydX+B/7vBt5Jk9vvI1Z83exHyTGoR8gB12QWyNFBdSM5NdJTvZByciogmdzXXIO&#10;iYnbDStB5+cSiU8GOk8vWHYUfkaw7vjUcq65Emo68rheVN6IeBmOrfJIEaz3oZGs2ewrEazrYbwm&#10;5XkSFg6LiZgfEVyrimOHkIcIZi3c6YEPjCPXD+uPDdzOFv8WezikM3mdnf7olfn8/aNgb8S+EfhI&#10;R8F6YjPw18g6iCb4lbyz4P/I8hV/kb/FsG1d/1M6xr+m1pEe3ZwfanuoiWvi/FFWRY1mNvn5SHTR&#10;7DkerjAYcpg70UTBq53d7eGwMGt3ank9neH51Fl40fsRraCVoy2+Ik70baCfgBu5JxdyWI4OYgGT&#10;cfT2ZD+N5hyRLnsrqzU9dt0RvIsO4GVCLjIijrwsPDmcW+UzorFs2KJHsKo1wvudoVh2NNdeJhy6&#10;5BD99JrbYNT0MW/u4BzTKsU15Jlr8HI73MV9Q3KIGLOu+6TUEAtVto2Ql8eLbRi/u/FzUjM4znkO&#10;3dBh8swH8T7ff1CSy6rxbtsn0fnoSthPYhgJ5EqVj1UGIwzO6YlWzA1dpau72gecxU6dsU3w4zHk&#10;TGy0Fd6xkj3USKsl8eW1+5F7cvP20z5DcxsHPIAd6b0wPyxtXTTN6E72+IBgNKZRKcwPtLrcunLW&#10;t3RyJxeI96ChiazcuIVadT3YCjpmMytYuRNrrR21oxZibGolVjZOzGnyHtSyGBtbkIPeIqtWbZR1&#10;m/Rk83Zj/J0s6SOAlpOcgF90Irlz5nw+epmKZnTHnFeOnuJMOEgf+278+NDLdn7AvHhNL5Tf0fPu&#10;C7jfQ7j1LXLRt6T22ANy9Y/x16ZnU9McLImzRPlx5nwtucZQWbvehvxmKjpi6p3I25aVVkt9TRN9&#10;C7ku2FujAsMkIZyenejyvPgfTfW3yUaddbJh5Vr02PiKLF+l9X1c/N5iWbhgkeYtovxFFi9cKuvX&#10;baQebJ5le/kGEnfgKxGI5h2Orzh2IFxa3SqWrfi24tjqa8X9FcdWeQRX1lJVw6v2Fs33hTygmnOJ&#10;SvOfk8e5AR+Q6mrJr6oiZt+PhyueGIODMvvwoVx/8UJuPn8hd199Is+/fC2PuD1/5Rr63QGpO9qC&#10;R2+rnJm7IA9fPv1/dJ13VJZZtqd351vdVVpqmTBriQomBBUVkCQZBEFABckooqBkERAQEUEkCpIR&#10;BEVQSYIgSDBgVsxlqiqrqrs61O2e2zPdM7N61prnvHb1urPW3D/OegHxA773vOec/ezf/m15+7v3&#10;8ur9W7l6fVCOF+fhjU/PKT+YuwfeWdyPlSvwwJ07S6Z+Nk7GoMn+6Kc/0bTZs4lZXextJcgPPrkz&#10;lLUoTsrLyuTGyG159ead3IQVD8GFb4y+kpHnX8ngo7fSruJ+YqvMyov04yImPlwmtb0PpPc+fTwH&#10;/iyVTV+w3z6iVvCllNaMkoNtQc+YgXfmLurp8Kd3oxdhSp1caL8vt+5/L8O3qA9qHeZsQAxE3L9d&#10;6aTRWZ48fUaujOCtff2WtPcPSdfQDfxXHmle3Xefv5LhB6Pa5wN3H8rVOw9l4O4jGbw/io72iVx/&#10;9Izf+Rk5gHvS2Uef0XMdkltchZcxfXYPfOhXovbL6AP05ubZC4lAPxdCXo/9znULtSkqh8S65Mue&#10;F7CLehq08wG78WsK5RzCvuhFPccWGPfW7fR92RZAnRKfc/VhTwzZtZf6twx+XiW+f+fRmxBDneTc&#10;g7biSCGxTXU/jJp4vp2eZIr71zyT8trnUln3JQz7Gz7/Sk6Uv5bq099KxamXcPdu1vUC5tYheDY1&#10;lXuO4UlVLEfSc6XweBn9ORukjHgrLY1+luSpnFnPbZ3IR7tvRS9K/S/z0dGbfBh/ny9/x1bWcCfy&#10;dqbkxlbZ24mJOR5p1uq5Zq+GYy/Uo+Z6Fn7OcF4zU2Px8tqE7sNRvDa7yPZt7hIAv/bzcceDxJnz&#10;qK1scqa+wNGC/jYGaC/s6KuZJE3nmqSvv1+6egbg2pfkVCO+kKyNpZVt5C5a6YlCb8zsC+RBWyUt&#10;m3grkxgys4O8ew/9juFiuXDt9BbONI2cl2upOTpBP4US2ROZy96Fr8gGXzEgph43ZpbofDZTVuiT&#10;E19iKMt4pvXnUGsxiz5l06bL59PRFMJnZk6aSE38dM4Tenhjq7PGAvJZs8mfLxR/Xz/JIo/YhJa8&#10;f+iWjMAeHsLWXsGFnn/3N40H1LU8xf/pKn5t3ejG+oi7rhFrsJdVjpK//FpKz3xN3PEUTdodar3x&#10;GUntJQ+NRtniA8vWXToZ3QO67Lm/kWlzP6amZDxa6qkaY9Y3IPaAeS5aSp/HBZOoBx0n02Z/yqBn&#10;5IyxsOxfy0Qd/LLnTBDdxToyXx+vb5j3PD3FsXU0vq1vgCZ7FZprE1i25XLWbANZa46H8xpd7d8V&#10;I1f/R4+ftcIYjfa6uWJoPptYb6nYeK7B/wOtgKcZ7AcPOHdTWeW0WpbCYxet15OFpvhTmKIvWI/O&#10;3HoR3JozmR09Ee30uS4RYwfeezs03bZ4u9iQT0APvtSctdWYvCDMXUefvmoM3dVzZDlfX2HF78Uw&#10;sqb2zs5A1jmtxNdjNT/fDi5rwv/F89psuSxGh7zEwgjva/YUZ2tqnNzYL2PpC5xJf6pS/KdOS25N&#10;s+Sdgmc19MiJBvp3nUbLdrpNjlSexq+gULyJXY15FmZzBtVhfsxlf1vIGXSVrQM/cyNeImiu0GHr&#10;rVlLzT3snv1r9QYrzSvb2pl+MeZW+EDRT445s8RgGbk2Q3j2OmJZNNhuZuLggc56GxrxLZbisNlM&#10;bNzQYTlx33nvDMgZLDIkZ7JceZWj14DNG5kZodfme+w5w2504IxFfwk4ttJlu5FvtHVxwmME3y47&#10;1RsS35CN1rwmZyAPaoO88TEMcBBL7pGxE+dbBxPyD47kxUPRDONdl1aId1AJe2oZeuJK2ZVyQrz2&#10;ZMgGnyix8ecce6RMKi7flO5n7+mF+FwKu65p3EfxkpN8vfoyrAOuoxiPYm1N/Xi0Xn0oDVfuSiPM&#10;rePua+l6/LVcvP9aGq4/wXf1vlT03IULj9AHrgdvjlZ02O2MNkk60Swxx9H5Ha2CaTdKZTdeUEN4&#10;hXSPSO7Zy/hRd0h2Q6cUXWAtHH4kQ2/+CIP9P9p48od/yP1v/w7H/jOabDj2Tc6NV0flVO99ehv2&#10;yfFzMPizV9BWd0lqdascKKeXbEkTzKpBInJrJAWOHVfQJOGHq2RXRoXEF5yFX6ObJW9axz5Vdem2&#10;NKDFPMfv03INX4cRPPDRn3fcfoEm9iE6y2E8F4mL6mGUnOVS8k/Rb65Su+ZUtogaaYU15J0LYCKp&#10;6FyjxBOGvZmzlAdD9Xf0C48lBkxC/5YOkzlELEqcHZtKPbfSF+7XdNvKa8R+Mz7FW1XfFWrz4ddq&#10;KO32NsXCIzjD8BpKmx2KJjt4XzK9SemXk8Q5qqQVfe8d9L5v8GhGl/Tkt3Lj7Z/k8R/+lzz45gd5&#10;9O0P8vj97+XOC3VmgJ02nKGHBvq1CDRWQdSubYSrmJGzWqovC2eRQ5s6Webp4HU9XUfm8fGsSfDr&#10;CfDrcXhJf/qJTBnzsUxmTBn7sUwbN1ZmcI6YNWmCTJs0njq2ibJgwTzOhuuoA/VlPc+jr3c7GvBr&#10;crYbH41LQ/gyEHtfvQerfSAtg2ha0Yif7h7EL7hXatq6Nd53mHxzdgO+A+cv47GAT1kv/i8DaJNh&#10;3xeuP+JvHcVf+7Fcvv+FXB19yxnptXSTJ267hn8Nr9s18kT6ydN03sETB26YwfrgH58qjrCLDdtD&#10;xNInSNZxRrPg3LZ1P9qBXDxOa+vxUcdDo61dctraJK8Tj7S+PikfGmLg4T3ImnKVPo+9vfiLoE1u&#10;75L9Hd2S2HpZ4lu6JLGxXVJYbw6d4XzBeb+I3Hl5z7DUDaGrvnVfGu+N0lf0pfTcfyedt77g76fG&#10;ATateLW6NpNLUQy7Fe11M7pt9bWqtiH8k1nPyCeVX4CP8/nJFuY9DPtwIZ5dxQ2ST7xRzOeZRac1&#10;XriVONAnDIYAy1b/1nz5DjmMt5yFvibOp6ahdYjcazW5llg02N7kt7dQS75Z1mxAR+lC3WZALHM1&#10;T5KyamCJp+n5Vw3TpXd1Pj4fxS2SktdIPief3FioTFi4Rn42RVd+NnWBzF6F3oh4YmdylqSX1ktG&#10;Gc/gIXxiiJO9iEm9YNm+MM3ghGzq96hhSC6QnUn5+DzlUgeeo11DiYHDk9FfpNOr8Sh9EwvOyeFi&#10;vLH52XFZtRKeUiIBccfFNzpbfGLxPznIOYBczm5+15BD5RLMercntx5my5rSTO1FU6dEl9ZJOGej&#10;yEL89CuZ+/UX6W3IPeY+qf6ohU3deIL08v5yvxilfJ5Xe4Hnupbfo4Bai0yJTMNXI4e+bSfrpPRc&#10;J3mYEem6/Rh/HPrMwqKr2y/TY6wI7276GjKfAogtgxLggKnp9K7OQz+O594p/m9zu9RfwrMJXXfX&#10;yCO5fAsNB+eMJs5Gpzt7pI75VMO8Uiy7uAmtclM7PiOXqSuhrxC/W14b6xHrbOXAU6nsfyWNN7+R&#10;8w/+IM13v5cmWPbZ27/Fa+RrGPVLyWu9JwcqmZsnOzSeHVvSxufdknlmWPMYqR6kf+/Nr/jeR/SA&#10;HJSDla1oshvp6VlL31XyARlw5IN4yyRTM56KByojITGbfuf0Jd+yE82tBz3S8XO1RF/sgM7JKwSW&#10;HK4x7G2wDT/YXTD51IgD2egRTmrztZhamHL8oU6c5j2ubuecRH9MOPZh8hHpRU3kos9oviPJWaVo&#10;GQolijxIWHS69lregfh8+Iazv8KVvdGdMuw9AokvfYj1vRlbtI/t3KnL5fdTfNt5W4jYwQqtN3H2&#10;VXwqIBxmTc4KXhmdnoN2LI+YqwhP+WJyJSfkACMxu0jijuTjxZNDP1W8CvneuMPH+H40hkkwlzji&#10;9EjqB+DhHgE7+T38qcEiPvfcDrfg94BpKw65zhL/I3P8wmBf67ha2aneccSObtvgt8TocOet3vS3&#10;Rku4gzV+916YEjw1Lhk96uFczr9FPNMV6L3oG1pHbFxZL8l5JeRU4AVx7AG7YvD7RAO/JQgfW9gc&#10;r+vIzzBbg7/2QgOZPXWOTPgE36e5C/H1pT8UHMDG3gl+4g7Hgw/DFQKJY3aQb9wZE6/5iyhttvLN&#10;3h0Pv45TAx9thur7GMH+pbyyFceOToJ3JZH3g3spjq08RqIS8DOOhYNH4k8QRp+xQOIjYl03Yl7F&#10;B6xt0ATYo02EY2uDjx1s0WnDtzfAJqzW46tgCidchyZ9Ld6w6/ADtXCBecDcAyN5f5I+9B2FZat+&#10;j1EM5ZEdvAfmBucO5d8Vww6PSyOeToWpMvdi8CvYR0y3OxZNYBTMep82FKdWbFv5aSvNtvISUQx7&#10;/0H6MR5Eb76fWp99PMMwbl+48ybPUHRy+L+7oXP0Qo8WGIXXSbokpxXI0Vz6EZDTVmw7LvEounH8&#10;EtCUBobGafzNh9xKADx7Rzh6b/b0IObkdvjoFncYAfNhI3kQFwcP3qMPQ/mKW9m7aUNxbEcP5ksA&#10;cyQaLTdz8GAuzDxH9Q6oh+V2oMnGrwieXXO2V3LYDxJSj/M3M0eZU/4hzPcQWB+5Wg+vLfQYhY3B&#10;slcbUxdpxPmcc6zR4uWywdRC3F3xhPXwJkeF3tGFe7NpEzUMzJMwekdx1g6LR8MbD7+Jg1fHog+M&#10;iUbvFc17/GFoXtdorZUG+z+zacWqlZeIYtz/2VNb9YhUPFt97cf/o67RB9QzkKaNmAPkT+Lwcd+n&#10;+krG4aus2HiKxKcdxZPyJD3FmqW5e4hY/4U8/vIP8vCN6ttFbwrW96Plp+kVXkqv9xixVHMQPuMb&#10;BqtWnI9zzxZ0uT7+9L8KCcFzeafGsYOC0fr5BOMZ6ocPNV437vBszmXKA8fRzhWWbYOfCN5A8K/V&#10;hrDs5dTVG6zCVwRNqRHaHTXQW6+GU69aRo/3Jfgt6tNjSE8PDwD8HZdRR7oCjxEjI1m/ejV925Qu&#10;e73YmNMH0sJaY9lWZuyjljb4ZzszNzbRD5XaD1sXsSYXZMHPV8OIvLHBclM0ZvSLX2WlMW2jFevx&#10;M7JBc4ZPKCxbsWt/ckB+XJUW29szWBu+8OxgnqfwMO5HOJroXcqDHt7Is6R4dlwCtQ58vHMX9c4B&#10;e/BrCMXjAC4Ly/6gyYYhOCtd9oc+kMpjW3mRhAaSu9h9SBJi0fUmFuIBgGd2Av0Q4tBbsFfHct0T&#10;mclc3A8jw9PZjToYuPb24ESYdTocj5q7EOptgvHJ4AwTugtPPXh2SBh9d9V+EhSlsfWQHbHo53mO&#10;g3iuOCv7w7LVCPAP4++FjZN72uodoLFsW54jLZfG2mNhQ7xkb/+BZ7vzvnqhxYVne/jhox2ococ7&#10;yN8Myqfj/7foTP/7f8mw587/B/H+t3L5LnWOt99wTqMW9dwV8tz19FwqpcdIOvn4KI0bOxHH2RDX&#10;WTtz3xyt+J2cqDXBT4arGzzOA82f5zbyeVvZPzfz3G10In9lzdig6bDNHfC4cKYnpAfcxX87McBe&#10;dH1JkoXeIregWLKOKW+BdPTrKu9GzmUr+4riUQHsCeiznHnmndChu5DL8uRrgZHq/6dynsvBv7kQ&#10;DlWMBpX9jzUl8VgpV/qScDZMziN2yq/Hz7lR0orxdSunD0kNZ5IW4sEe+uJdvoEuqFsO1TZJckWd&#10;HCitIc4qlVj2p90Z2eIXn4x2DD3PLsWYyCHuIo4JDSNH4MyeiG8Oc9/QkN5XPA8G+jwb+otgMWod&#10;Il+zbo2m5fLmvvjD2Lb6M/fYs9Zbk+Mz532hdsHEnL6lDDML3p8NLuhG0We74h3Ps+ruyRrNfHVm&#10;3VS67LWw78XUTsyBY8/4XA9Wshw+wvPKa602ofaajw1XmbDffODZ5rzuypUmsmSJkejrr6CHHnXp&#10;a2AgxujSNtiy74exDlJnk0AMF58huzlnxx/BS+XERUktbJaozLMSm3VOcmpv4if4nXTc+g+0YN+j&#10;N3qChhsNZDG9qKpu47d8R7KL+/BXb2aNK2MvTxVL22DR1V0nU3WW0gN2GxqjGInmvJKamCoFOQVy&#10;gL16Kz4LbrZO4k+uOAgO7e4AuzCgJwb8WumxF81bIHNnoMFmzNCZKZMm0Cvok0/lN7/+RMaOGS8z&#10;p8+mrsNQTE3N6VHjSf6c/rH+SmNN/9NA8vwwcsW2FcdW/FpptRXfVsx7o8cWjWcrTbzSaSvOrfpn&#10;+ofi0ROBPlblL5Ooq0nPIOeez/tRJKnF8MmqKqlq75CBp8+osf5Gnn//e3n1px/k3Z/+Xe6++ELq&#10;LxC7Z1BDGxOL53S53H76UF59+yVeHKPSdRWNO1rt8H27YZPmsngZ9fm680Rn6mSZ8OkYGfsb+h39&#10;k2N/9NOfEqOOIZZdIm5wlKAAf81XRHlxX+7pleev3smrd+/l9uPXmsfHrefvZeDhW2kdxjO16xb6&#10;tav4SRaLN75IJe3UXo5+L5du/UUaO36Hl9UrOVELn+WaX3ofvXMz/cFzuGf7OQfvFjNLcuT+WXIk&#10;u0kudjyW67ffyY07b6Xryh2pI9Y4Udkg5Y1n5CxxpRrFtXXoX0+Q16gkJmuTXjj7yNPnxGmj7Gdw&#10;7LsPtDFw/5EMP8KvGS25Gurj6/ef00/yEbq06/h3tEveyRo5mHWcfZf65EjyftwPlS/25pm33ugC&#10;g0L3aGfDGRVeG4ZuPoZezXHotuNiWVPgC5wDfXew9wXjRYRG2yeAK/d8G+c3b+ZCAPrsyKgEznjk&#10;mzkXxhw8hH9GCbrdJuL6Xhm8+1wePvsDvRG/lQudz2HY1PlX3pPaxhfotNHKVLygfmRUCkufaB/n&#10;FY9whmvmbHKM+YfOyU/lMA9SH5UkoazjqZzFMg8dYz+JFbeN3mLO+Vnl+l3c0EqxxofHoMEOUZyE&#10;Gjvm7Wb2bUcfOPbGTWJoY4dXgT3rhIVWg7bWDF3JssWs6VNl7Kcfy/jPxpKnmo+2Ao3oOiN6UqwV&#10;JwdL5gu965ys8NFejzbaBP8vY/Zm1oBFeKWuXEJuyVMyMlKloaEOnj0oDx49Rt//Wu7AIPqJ5Vva&#10;RuD1+JrlwbKPNaPNhn9lK6bdoTHsnOJ+KSglb3W8Sw7n4OFIvis24aRE7CuA1aPfdwomH71Bpuss&#10;oneXqn9HH2ywhpw4OhjdBaI7cyYMG7/7KZNlyni48MSJMnMKHHfeHPq9LiMPiI54GbrzZXBci/Wy&#10;b2+M5B0vlHPnu2TwxiN5+OI7efHN/9BG//1v0PsN0ePxBn0NLuPxjXdC/jCe5vfRGY1KATmI0rPv&#10;4ahfEXe8IBa+T15qmBxorxiv19M02cr7WvmAKIY9ZdavZSpj+twxMmv+OGpr6Nk4Dx40Zyy9emDZ&#10;upNEMWydmXz/LHTZMz6VSTqf8Pk4vGzxqoV3z9ejz6HuRJm7YBJ+XnxtCRptfR3RXz4Tv6UFeMWi&#10;lYZpL1+JH8fS6TJ34SR+DjrKRVPg2vRlWzmPdX66LDaeIqut5+M5jY+zq5FYuK/VeLbZJli24yp8&#10;UclnrtcXfXO83+DTxjBnS77HxssEHTU81321rHdhb4JfG9qQx7RaQm9C/Jpg3nom1PCvnQe/nk0d&#10;+kyY9hTY9hxZZo5/nDXnPCs8XywXacPQSg9PD/xhNrB3WMCx19PLwHSpzF9LfexqmLjpclnraodX&#10;SKBEH82CEZTJsVNnYI3E/afwKK2FITX0cw/YL+rp/1fdgk6O3HF2gfjsS4DNb4WNW8OwzdF6W8pS&#10;c7wqHfDocsHXyM5eVpiba3rsxexdKzjzr0Mbbcn5wtrRibhqA/udmRiuXqWNNear0GJxFnU2RV+t&#10;NNa8D67oy93WENvy3rjxHm5cI+YOK6kRw1fFHG5vwt9qspw+PviRryK3sQYmvt5YTDegxXDAD9uR&#10;GiiGqze+QC74fzvA7cnfO3jgJebpyJUaws02xOrUpPmiEfFAi+GIxsbZnLP6ZnSOMcThOfCmWs4p&#10;1D3kn0EbyTNz9JQEHygSzz2HxQtNZFzBadgz2kDykefuvZIKtNmFcNvCdrw+eulDN4x/9hC19oP4&#10;GrDOK86mtAdV7cNS2Xkd9jsqF+++kpbbL+X09cdSM0jtDby7qovamqYhOcJ9UONwdSf67guSgG4y&#10;vqBBkkub4TNooduuybEzaASree65b7lNMMsu6u55vRtf/4X97n8y/i63v/yrDL74o1y69xVe2U/R&#10;T6P97mDNaL8hOY3EbmcYsGw1shrJfdUrH+x2Sao4L/tP0n+l6hI/95zsSC3jfJUnwUlF6A5P05+y&#10;h557N6W2m96TA4/xKMarGc7Xdfe19I1+LcM89wNP3uMh8JK//5E04qNSdZFeQoornunWtJs1rYPM&#10;sXatFiAqnZo7YusQYgDVc0z1atwWBmvYFa1pskPRee2CU4THp2kMOywOPRnxttJmK1btGfRPL5IQ&#10;aqF3shftioVfE6PzWmoE7EngazFaH0jVC9JHvTa5vMTcc/A3OPa1d9Jx571cHHmDt/lL3q/XMvjy&#10;dzL0lP30BfrRZ6+l9zp/Q8NZatWSxdPTU8w5M65czrOqO5d8H+uGDjmuyRMY8I9pk6lfQWM9jVwZ&#10;6+XMCaydnBF0GFPHqjGWj8fCsuk3O4Hakc9Yu9Bu6+ktQE9nRX+WHZJxNBtfkYv09L4pl64/lIvM&#10;seb+u3g+P4RhP2ROoVnuh+NeuYG/wxCMr1/qOnvh8vQ1PttJnqJLii+ile3CO7fvlpyBe58deiBN&#10;vM5ZRte9l/im0H/65W/RyCp97DvY4gu5NPJMLnO9yhmlgxj37PA9uPgFiThaKCFp6BlhRHHklqOK&#10;ymB8FZJYXS+ZzWi92ZOL++ixd6Vf8nrxKO4fkKKBAcmHZxdd6WX0SG4Pa343OczOTolruyQx1BzF&#10;nWeOtVySRM4ryadbJZVxBA6fw99Q0AqD7qFf3/Atqb+N7vrBC7ny8Evm1Rt0AM//xazPkCM6c4W/&#10;r+8+17tSyzNW3TascexcOHVePTm6s5fpB9iNb7M6M9dJ4pGTeAiXwQhPc0Y+Sy1nqcawHb3RD8Kp&#10;4w4Vc0Yals7Bx9I59JieJTc1DXfWiUaNeTtvCYdl4/PruA1tNud+N3yOfdHfRZLfT8MPjOck9Rie&#10;1FnKM7mavKyqP8CjI6OcPHgG+bNtMnaukfxq2iL5eC49lm3dxZN5H5lZICkn4KG5ZRKQcFi8Iw6g&#10;c0gR3xhy73gu7808KVFZFazfVVwrJYLXU2PfkSqJzalD0w1vLkKnS2yQdZJcZGkrMRX9C7NOkZMr&#10;FX9Ytk9UtvhyDU4pkV2ZVWiy8dJg7D5Wxz1tltQ6enI2D0kSrGNvSY1EFFVKQmWjHD5Drex53sPm&#10;Ljna2EYeDe1zE3y1/SoeIXiS99xEd02uoOZDjio5pwz9Ujk+hzWSVlRN3w68MYrxDS+rQ2fTwJXc&#10;FrFgRFoWudIoPKvwdeNctTF4h+ZftRmtQBDn+2iehdSSUilsaME3cEAuXL0Dx34svXee4Hf+I8vu&#10;lfpOeqS3dUlpSxuxD94bZ9rI8X1g2bnn8QxEM17QeROe/UBKu59J3fBX9IH8Hk327/41Gke+Jbf4&#10;Gg33Q0mru6rpsfcWtOAzQo1KTQ+9IamF7qOv6I0v0Xa/h5MP01dA5fzqJZr8XzyxbGJ2pcQeonYx&#10;GW1d0nHOXPgFx2ai1UuR7f570Uj4c1bchD7KFT/eLXhaBtPjhpg1jPoT7vUetNuxqSofcpLYjbrR&#10;2japJN6vbiEnRA6ymHX6GOw8q5T9mVg5Ja8Bfl4jUeQi9h0sRMOVjR48k9dCp4+m1WM7ugxveuq6&#10;B7LH+rG3+v+LY6+1dpeV69FfmcOQbamD5d83Kh0tv49nCF4nO6LRyeHlkIDXbsZxetyW4WsCB6xt&#10;5pxwEf0B/TiJy2vbrrAGkVPowvu8E8+piz34AarceKucaqcn5UV8YM5xP+DK2WW1MMUTGt8O09h2&#10;HPw0hd+XHpEwbt8QdJBwUuXTrDTASveretInw8YzUvG6TsmSFD5W4yCfH87Ml6zcEurGy/EZPE3P&#10;rGbqWVXtcrMUnqLGjJ+XdPyE7IVlhu5Hnx4JJ2XPUNrbzV54orhu1Ti2uamNGC5dLQtm06t34gyZ&#10;PG6yLFu0DE0pvqxuMK4tPsQqwXDd3cQ8aGz34m+8D5/jKFhlDIwflq049m5YhBo/suy9xBb7DsCx&#10;k/5fjq38siNhX6r3YyxxlIp1ItCO7YJjhMIxAkPo501M5LaJfnswbGfnTXg1wObsyH9Y2cMGlcYV&#10;XZzRWllpYKyxweXL1+J5YSqGKy3REBO/uPris4uXbWwa3h5wNq6RasSnw1NVf1l8TdgrgyNgxXys&#10;/LfC+Ho4+6ti2WHckyD2YcWxFc/+8HGUxrD9QyPx54XpcW9+ZNmJ7BH70cHFJSlv7FStX5L3tnDi&#10;/kCxdUCbylAfbye3sjfmEL2oiuDZrGVxmXyeoTHusD3UXzFvlZbUxw9mDocL3onu3wuvWO6VuyPs&#10;yhb/cLT5Kv/g6uzFnuyHFornaFsQjACt9mY8EjZTD7wFNsV8ikhM0zj2sfJTPFP1GsvOxmOk5BR+&#10;mucGpKaJGqSKFnwoSzXOv5MzQzBzMXhnBLESGm3uvbOzMzGh8nPH2xmthpmJiThbOchWVy8JDdhB&#10;ja3yH1ZMg3g2COYeFkY+CkaRfIA8Dj4hB2DJiXjt7medj48lno/hXiiWHaVprCMT9uMVclDiU9PJ&#10;gzEf0Fr//1i24tiB+CAolq04t/LLjk5K+TASuTL2MZf2kBvZuRd2ydqqWLbi2LEph4m/CiX35Cmp&#10;Otsmbf0jMvLkrXzx2/8mT776o6i+j3mVZzn/VrCfFNHzPU4c4TWbd+Dzzfk4EOaynfOJTxBsOxD9&#10;cgC11oztfkHigyZty1a07LDQzf9kYuqq/G+cHZRHNizbBO+PNWhIlE4alm20DHaNLtLYQDHslVwN&#10;GSvEeLnBh7EMX0uYnRobTIkTzEzxBTBjrBc74g1bC/TvDFsLNC2MDcQkjjY8r3A4781oxz3x6HZT&#10;vWU3ad5BNuTJ1hp/4NdrjJWnNj4j5H3MTNG4WrmKixN6yc14fm/FT4S8n9dm5pMbujyXbdrw2ISW&#10;mjyg/3al2+YZDd6nsWjV3zGSHMg+NBl7InmmdnDehIMrfxHV8/EDyyYusacehb3ecgM1rbb4LfLa&#10;23zw6diOL3dYmsTH4HvHOTvtYImksj+nJOPBw0hJOYGPSS712od4LvDg86GHgl8cHIyftSuNvBG6&#10;3WAYRUA0z4uqZaCeYifPLjkh/2D1NZ4hmPkO9phd4fGyMwyNSCi/O7mm4CDyIlxD0O8FwkK2U0/j&#10;zTO0ycMH/uGNlpSaBHvmvr2Kr9BAw3fsN+FLDdtRvZCsnGplyrS/ymeT/ib/lQ57zuf/YF/Cx6sd&#10;DQbx0MXhp5q+p7r9mqZ1yTh5WmPZ4bDs7ax/nuRIXH2pTfGkvsQVjg7PdnNz1cYmD+odtnih92A9&#10;DvCDB5LX2gpzhrGvs7LQaiJMbKyp/7HX9Nib+D6/3bs4tyXACVNh2fmsOXh+wf+iOV/s4HlSnree&#10;aPE8fKjx4eoCx1Z+2a7bfFk/0DhFExseypA0OHhGYRH+FsWahjw4nrwFa3tEKjmHLGrwcqrlwPFa&#10;uDY1b5wBM07SI+T8DXQ99/FgfCEXRl7TYwkOiyYxqZzcWSl1q5yHEorRChVVoFnKl8Ak7nH0ftmq&#10;3gdqHTb6+KOTcBMD6j4Wkt/R1dWVubNnU/sJm5k6RRbOnikmBstgtOi0PJj36GACdqh6GfwPAshN&#10;e1D7RB5W5SOUxt6cOp/1rFvm8C0La3T3NpxDbHmf7dHBMz9VzsXVix6/W7Zr3sBmsF9DEwt8Wdlb&#10;VtEvcT31Dza8DnlUUwvFxXmOzD4MM65q/Nj70dQCHyYz2Db8fRXP51bWjt3swREHqN9h/9tDDnP/&#10;0Uo5WtEh+XXEoVXoL0upMz5DrDP8O7n88G/0dP93vAS/oA/kXfjlVTlS0EMNTStMjrqRbQfE1CpQ&#10;9JbYMv+WyNhPZsmYj2dS42HNfhEgEeRcD8YfkPysY5JJ7LaTe7uR/dzTGZ3+RjTSsHrj5Ss1f5H5&#10;M+filz1HZk2FDcG25/D55IlT5ZOPP5WPfvUb+fVHn8hnsO05/Ju+/lKeYQeNRys/7EDWx8Ad9Ln1&#10;wy+GNWejO7kqhuLaqh+k0mqrno/Kj0V9XX0tgP09kD0jYCdr+b5oPAiom0pj7T+MxpA5llGKhqG8&#10;Qo7V10sVMVPX/fty8907efj+G3nw9XtqhV/LBeKs9LwCzdPd3mMz/mmZ0jcyjJfGdWqNyJGkJIry&#10;nF9rbkJfyanyq1//Uj76t1/Iz3/6E/kZT+svfiLyS8Zvfv4zmTRmjBgs1BUPnhsvDw/ZGRoqh/ld&#10;zjWfhzk+lJdv38vz11/L/Zfv5cm77/F9/qMMPKK+nOe5vO26HK29JL7oeBJPtEjfF3+WKy//Qmz6&#10;DeewV7DnF3Ki9iXa7Bf4T1/jXNEEhy2C7x/lTHCAeYgXtTs5jgiVZ2rDA+S6XO4blT5ir160fl3s&#10;Ux2D6Hkvd6M9OiXxGRlo0qgFiomhR+AxPLnPw7NvwarRZT98KEMPHsGun8hN+PbI85dy89kLjWNf&#10;5e/44LP9XIbujkr34Ag9JbukoJza8fRM+tnuwUOLZ578nK2bGz4A62SREfpJrvYebugXVC/KOM5y&#10;9HllPdkRx/4ahS/PP3n2dmIXNQI5MwSRB/fiGfJlTkSw/0YxD/eRW04+ks1ZA4/ai238TdfIC7yT&#10;d9/9hzx59YP0Dr5BY38VT5hr6LEfSG3DC02jXVLxWCp4D9U1K/cKr3WaWpx8cphHec7T0AwkkDcN&#10;l83U5oX4UXvgGyK27HX6C6kVn6OH348Juart7FH0k06mZw56Er9wVfPOPsVZ02GbPzpaJ5ijJYyS&#10;GkB76lng2YarjWTO53Nk7Pix8vNf/lR+8SvmyeRx9AKbIwsXzCafr8eeTm87c2qkzFaKuckKNBWG&#10;+H/BGlfSo28uHtSf65AnXk6O2AWNfzReNQ3y+MkT+ea7H+T7P/53efbF99xj8iGNfZrPTGbuWck8&#10;Tux6HI3Z8U45ktcl+SX4pVThT1rKe1NyRY4ea0MbVMZ+eJSzH7VjazbKjOnLZcI4+nZNmS9LFuHV&#10;rM4XS5fh3aqLBz5MWAd986TxMuajf5NJ8GxVN79cfxG1XWuo7aLeknvsQB40JMBfsrJy8Ruvl47u&#10;YTTZr+TJmz/J6Lu/Moe+k4qWG8Tx1XLo+BVJzsTX4GifHC25jW7mMd5Hj/F8fIJP/Fvi4FeSU/US&#10;ndEDYqcBapRb4cbowvUnkRcci6aafo+zYdKzPmZ8ItNnj6UPLNrGzyfI7M8namPR4lkyd/4UmT4L&#10;vePM8dp1+swJ5BbGy6w5cCb9OWK0Bj5uRA/GxXhr68GxuS7QnybzFvDvS2ZwD+k3yVhiMEf7+lxd&#10;/Lfno0lfNJXaVzxt+frSFXCsFdNYp6fISnP4vo2erLOnBsV5Jb0PTcTCA48LF+IMB/it3UoxsEFv&#10;bbeCWnJjvLXXi6u/LTkRe/Zte7xr8JZ2QI/AMLTFVwNGvQRevcR8AWwbRm23DN/mFWJgRR8UywXa&#10;1chGHz220mTTm5OxylZ9To9EayNZYWcsKx3X4W9iLLpmy2S6Edo/Y343D2cJ2B+Nfow9mecp5xS1&#10;7zWt+ImchzPgf1xG3oO5klrQhWa7Hj/hConj7BvEOdjRL1TM3Dxh9dQMUqdg670NHfoWWLyHmDo6&#10;yiprSzE0N8NDHD20qvVyRSvtQT3UJndqgVXvcFf2S7wfbW3EysGcc5E5rJkawY0wbZc1MCFD9uyV&#10;MGy05QwLx1X4nXGutUT/YraY3sf0zjSih6aBLv0jFvAxHgfrVtLryQwubs1Zi/wTw9rJHt8s6qBs&#10;OOu62uNDshF+jX7WjfONE94l/Mx1MPNVzkZiZG8sJq5W4uTvLQHkbWNh2Um5xNr5dZIJC8oobaPW&#10;8qzsSqsQ/4QCCUwp0Hqjneikd9nNp/gffEHvrydS2nebunP60V0mnwzLvnDrBfpkNMojL7Sz26mO&#10;65o+NK+RmB596Kl+etnBJGsVx2bUD+EJPMC61U4v1DNX8ZvGg6caj9aTMJRS7k1lq2SeuiRHG9Dk&#10;neuXQ9yz5DJ0l3XU+l+gb1rfXfrkvdFY9vVXf5bhL36Q/qffw2jfSWP/KLzpJv6xg9TdD0gh12Nn&#10;+2DZcOwm2FPzVck7Tx0S4xgfZ/P6OVxz6vvoX4n/Q0EzvAx/okTmAXvVnvQychznOW/0afnYc2i9&#10;O27CRke/lluv0fe8/4vc+/IHufHyO3pBvJXOm/ir9KOthec3wRpVHvcM2vXjNRdgI+g9s09yrYTB&#10;wbtgePEZ/IwD9GBQfIM4WbHsHdF4AMaiE4uDZzNUzK1YtuLUSnet2LUaSqutvEiUn0gk+jf1vdvD&#10;Y8Ud7YnzVmqZGKofZERqneTVXYO1fyU9D4jhbn+LZv6ZVF9CN8G9rb7EXnqbffQuvr7osWsbz0pi&#10;cjJaMGdNB7FwxhRZNHOqLJwyXhZO/lT0po4XfZ2JsmQ6vtcz6BnL0INlL2K91CUH/vlk1o/PJsqM&#10;cRNkOmPmZ/iK6FBDMmsuPk0L6Gm2BlbiLUmpqVJ7pkV6Bvn5N0fxr3wq3Wj/26jhOj80Su7gEVrp&#10;B2gV7mij+arSaeMbfGVYGrr74Lh4DncxD7s5y3Tf0OoHKrmWMzdL2wflBBrV0tYBzkVvpP/Zt3Lt&#10;1e9lGG7fy5mkjfuk9PQtA7Dza3h03HgkVZwh0uvPy+7j+GXk4wsD1y64RG+GTtZvuPlhzgFHLzGP&#10;ejhjdiv/a/QmXT2Sc3VIshmHunslu7tLcruZu1zTu2HZXd0S094lkefbJKq5Q2Jh2fubOiQJNppc&#10;R61pbYtk1OGj0AT76sDHon+YZwxPlXvPpP8R9+sec4rn6vwg70Uvefuum+hx2ft5rsqohShsQC/M&#10;yKuDvVLDlK9Y9hmem7oO6lgbqdvDX+xgPmyB3jyHTtATugTmkC627sFiYkcsGxSr6bRb+9CokzNu&#10;VPEW+Z2Dx6rwJyhCh5lJPUAM2lUYoaZhxccQ/q1eIyq5gDxtNbrQenpWnIJrVxBDFcMySmRvKh4e&#10;PD+uAXGiZ+oiY+YYyuTF1KpY4hmwA56Rjudifjn1F9WyJ7NQ/NFsBidnU69XrPVQTSxC310Ob+F3&#10;SWW9PgDHjINjxh5vkP2FME3yXofKYMysWVkn2+mTgzdQCSy7kH6OudRlZdZIGHmp0OQS2ZFeTn1J&#10;jUQSb0VTexH3f+k6z7Aqz3Tf33uyk0xmMik7MXGMXWMskSjBhtKbovQOAoveexVp0kEQ6QLSQToi&#10;0myAorEbazRFk5jMZPq191z7mn3O2V/O73mdvc/ZH+bDcy3KYrHW+z71d//v/11H/Iq/zWTOySVW&#10;ld9zTjJhgWmt1IaEBxZwL46cwjv/FPEv7tdhNM/l3LPD3eja4dvtE3P4tc9JI1zzCHkBBXXtjOc2&#10;fDC6eQ94k5TXoxkvJl6Ij1AczDKRsZuM1jwhTTzZU7lwDnBGD+EUEiH2nCv3+OrQqXOWDgoWP/ar&#10;MXn5Uoa2tnPsBcs+c+2BnLmODn8Wr236fPtJmNRJctaGX2iyK3sG8WnHM3sElj06I4pll9E3Do8S&#10;cxy/Qf4MGvv55zJ064+0P2ht8Obv4dN4+81+w1x+H0/sm5pvttJmZxxHM9B/WY6dfahx7J7PvpPO&#10;+adS2ksspq5b4uDOsfSr5GL0Vfk16I5KJDxG6X+Zv8Lx2wuBxfnHo3uCKdv54lNBDjdxEAdPauah&#10;Uw1Erx2Vhq4vr0rzBzl8rBfd6Ig0dOOdMnCefS/5DcQcq9q55s3EMOsG4E09knG4Q+Jy6yUwuYy6&#10;UjnsJdLwMUXTBQdUDNvJB19uT7TYHmix/97U96rZOPnj1eUqimPvsEDLakfeO8/3j0BvmIyWOJt6&#10;OIePUWepHw49RRxhDg38FeoFUFcH5qVyOIZn8W+8fA+d3WPG5jdanse5O1+hx3nI3ErsjDja6Dzx&#10;QmIOgxfwg5mewQ+G/JF+4iBw7QruaRkxjeq2XqlQnLGmSQqPwvCrmzizEmuqPCbldS1SRz8cgY9P&#10;jeMDyOMgfa+HvtfRSXyDxy643InBcfyfJqWL+Firmjt4/UIYQWLBYXxu8CiHD6j+5h1B7s9+6lZ6&#10;wYldfNmXwJdMbcVwq4nof7xFNq6mXvdy8o1XrRcL9GYe6Kn82Ov7B5CXHBGl6fjCExJhwNRNi4c7&#10;w7LD/86yYxRDRGOtWrTSn6VmcUaFmdCSs8gZpiXRlCb7vzh2FNc6Be2YOudEwR4Vxw5iPOjQzPjA&#10;sp1dyE9m72S7h5pm1mgDzBV/M8NrGN/fzWj0PkEnTFN7d72N5EvrGYq+gRkeNtRFg6VFwahT4QaK&#10;ZUcnwqr5Poq4cWxqHnpx/GvSqCHBzxXLDkl4wbOVx7di1EqT7Q+zVv4iSosdGM65LQyeyfd+sC/F&#10;uqOT8K5Oh8PxGRXLPkhTnpPq+6QM8gLo306uwZz93WSnsT0MxUXj2YqzKS12vho3acVaSznAtUlF&#10;Mx6Hxwi/9/GLhQMwv8LDXe08xRHustccnmbMPs8YrTw8RmmzFXtTNet0wWhpg4kBBMCfdegSg+GE&#10;cSkwrBL0oE1S3X4Cf6lBzh7se2mVaCaPdZHP0Yd+jT1VcQVxqINq7ML3+ZyqVphO6ZfcfdjD4qe1&#10;Gz2EDf4Gtrbi5ugiod7BEkFfCg+AlXGdoqNh0/Sx+BQ0dgfwM8nESzkvD0ZBLCEXxpyNPj7zAPyZ&#10;56Qno9PCnyUFz5HkFI1Jpx/K1zR2B/IK6Cs5mlZP8WrVlHZbcWzlbeMXhhdCZLSmH1PeI0qTHZ9B&#10;S4eZq5gKMZHwODT+0cQgomDeyRkw8mJYBxy7oY3PPCTdjKOJi7fkFmzi2R//Jo+e/xlv02uwulZJ&#10;YC2KyCkW14gEco9hMZHKIyUFPwm4XzA+FJz3fOHZOjTavv54uHhRe5QzgaoZ6EU8Qfn2uHnAgV3R&#10;PjriFW22Rwy3mciObZyJaP+DZW9Gm22AL4sBupQt28R463Z019vFdPsOMd9hKBaGL5oD50zV7Kzg&#10;1cQU9piZibUJZwhjE7EwMhZVD9IadqZqQHq4eIivtz+1oMj9V2zJzkUbO1bm+Ojvgr/BsE12wUhN&#10;8M6whMvC75zs0fC7qOejqfMK1Zo7HFpx7H22HvB42KZ6jjOfVz0H3q08wf10xNvIJ/wvjXYkfUf5&#10;iyj/EMWyPXgtR/7G1o5zE//HzBIPSGNycoz3ajzb2YV4gDf+AqFo5pPKJTeLHCbW56L841JYQCts&#10;keKiVjTfeFEklMKjDxHnIn8pJBN+xj44HA0Ij/7BB9GBws+9IsnpoF46Y8fbl/xGxo9qfnhKBQbj&#10;aUPcKpYWFYknCNqOSLQdsdGpEhdDPyNuGE6fDw0jhhNK/rwO3yb0o8oX2WqfHR4eezX/DkvyXo2s&#10;K2TV2udo9f7XP2TYim27+vxA7GSGGiWTzMmcV9iH1fVOk6OF/gGNwRF+plh2ahn7kowcvNSovUQf&#10;c9Lh+78fTxZP4ndu6LBd3LTm5uZBLVFqrO3Hq98Xz3Ev8nqclae98nUmr92cWkn0EaXJtlPMOww/&#10;92TGGTGlxNwsycovJA8Ensp5L1TFhcJY84hBqfiThz9xGHinBwzYG4atY4xFpKTiWV1A7YkqdA+s&#10;TXX1mi477hD7mRRyW5hXI7MrJLmkQbKqTkhxE3uljnPUob6Efok1cv5bdDLPqcHzk0zc/UlOXP5C&#10;atlTlvSR54VmoxQ9QEH3kOS2sw/jvB1RRL1wXjssK190rFnOumDO0w5oVy2pcUxeiAFa5/XkgcKz&#10;1yzirLFiudhs3yqBLk5oXZXfJntYeLY3Y1Tpsj34PE6c020dXLlGDhqDNrXcC9O201i24tlmlg5a&#10;fMXCiriFNYzXhdgNHE41e+Y+Gxis2W47ztV7NI6t6hJr/jNqPbLhdWDjO42oqWqKB8xuztuc9x34&#10;GytbO+oVmMmmnfj6GJlQx4g6nXAEH9ZgXTznunTWxcI6KW4eZe+OHnWYelMd5ND1km96Hs3vtT9K&#10;78Uf8Wa5Q024CdarJua+YuKUyegMPWEyJvLOe3ryy9eXyUsvvYPG+F158xfvk8uhL+68h0TW0YL0&#10;DKkuRCtcWizFB9JF504+AdfB1hwOsdOEPA+8oWBfq5eslKVw7JWL0Q0uWyUrl/L9B/gV/Pr/+Yyo&#10;rxeh1168eJnobdrCtSCf24NYiVpn+F9Kg62YtfqZ8hBRbNsbtuixH62LG2uIk4em4U4+kC0Z2QXE&#10;mNkfxibiawh7yGP/V4y3CNqNnNo6LR8xH5Zd3M7+aHAQLdq0jMOz5x4/louPn5BPexedwDj1RUu5&#10;poH4wbmh+c2QoclT1Eg8QewykTG7Gz/cTfjsLpVfvfW6/PyXP4fJvyKvvvKyvPyzf5J/ZuT+/KWf&#10;ycK33yQPZgPXbJ/EBAfCscMkOSmF2n01cgqNyI07D+Tu42/l0Tc/yu2vfpJ59nrzD3+Uc3fQyc0+&#10;wDPnAnvgdgkrbJMT88/kwjd/xR/ye3IunrCPVf4iX0tt69f4XX8heSVXWKNOs8fpJA7VyBpfS12B&#10;GuJ/5MInMYZy0RcdOYGH55j0wiEmOeOdvXiTtemM9IydZK+IL0gJWo1EdA9RERpTLm86Jn2TEzJ8&#10;/hxnghmZ+uwzuXj3rlz/8ku5/fQp3P8rmYefnr95S+bvoNGmXf78IZrouzI+O088m9pBfNYY4sm+&#10;4RHkYfjDr/CNJAagZ0iM1cIYPQgsOyYMr5Mk1nByrA6S73QglbpTaO7ilB/qC58i32BiXxEx5Ovg&#10;Pw/PDgqOkAhyK6JiEyQdD7Da48elva+fWHKvtA8OyMTsRbnz+Bt58h3xgS9+kmF0U3XHyfFvm8NT&#10;5Dbs4YF09n1Bjc8vpaHlJtdviH1DE7VOqOmUxjqdkEu9uGjOFe5ivMVQdtAvP1lLzGvZGlmycDkx&#10;mTWybYsxceZgOZChaqUUsufI0bQVGYWVWm08n6gk/BXcZANjeCMx551mJsTODND5rpa333tHXvnF&#10;q/KzV34mr7z2MvM9DHYJTGP1Ejy017GW6rOm4gO9VY98q3Ws7dS027QGnz7qKa5C+7x2EblPa6mV&#10;YUic1Jl6itkyOTkmDx4+kec//l4ePXkuM5fuysDIrNQfH5dKYiGlR8k5rUCTVTnK/h+N7THyURvQ&#10;8dTDA5rxsKziTHawgXhsHnNNCJpsc1nw7hoa9RLXG8inxMQ3rEUPvO4jarjCeVehA/7gXfn1gjfk&#10;dfr/22/CjxcuwJNkA/zakjXdgX2+swTqdKy/2dKNB9S5C1fQyz+Xb378qzx+/jf6PHWVpu5T9+oc&#10;2rBeyau4QFziLLqIS2iy77CvfEDu9W3OZTeksOGB1g7Vfg5vuCQBicPw3kY00b/GDwQW9BG6x7UL&#10;/rutXoeeegP+Ip+gkf50Ffx5LbVg8UbZtIJaLItk2Up05Cve1R6XrFigMe0Vq/ES0VvFumDAfgJm&#10;/OlqjV2v3bBY1sC0V69diFfjCvJnYKdbqQMA117Fz5RnyYcbFvE7cky2UNvFYBW+jvDsrXBv46X0&#10;9dXU7uI+Wq/FK2QznhWGYu5ugsc0XnCquaFFUFx7D7oDu234S5uIS9Be8YtxwV/BU/zi8Fr1NsP/&#10;A08Md1irI/l3tjDc3Xow7M3wY2IHXqxjtnqwbGpxGq+kz61Cj/0RntnrZAscfYsVjUdzdxu4MzHs&#10;EA/ZF+giRi7Wome1A+2fkewL8pOU8iKtplbtwElp4Kxfw36itHUMbkv9tcZxdIvoJksHWF8G0W2j&#10;z2XvG5/HWTkyAf0yGgP0F/Z+OvzBqQ9BLNDYbp9sJyZsYG4sW2imsOS97uTi+vuIV7A/MaMgzoF4&#10;Nfmh2WCddXRzoY7HbmrNmxPTf1Hf0dyOnATH7WIBwzbdZ0DePv41eLKsN1ghKz9eJIvXcP+IJazW&#10;+1BWblwlqzauoR6d0mpvozaFKd5eVniKcMZjD6NviCf4jq2ywxytt4MNcxC5tu54Tu4jt9GCmpym&#10;5C/aGsD6DWQb/9/MFd4duJ/+liZJhWWSfQR/29o+9iN4UbcRA64dkYTSDvYX5OqUoEVt6KdG3XmY&#10;x03pgv+1X34gjbDFWhhozRicGl479Bl+G1ef4HnwiDz6z8mjn8ezZQI2PAwjPi01aAQbJ65QT5Ga&#10;zbOKZT+U7pnH8MYbaKaphdo6JVlw7LTqfkmvGZCcJs5ZXdOalrpyYEYK2vFkgGsVsS+sYQ5o438O&#10;3yBf48nv5ey932h1HhXH7p97iBfINamBYSt/6wp4yFHWhyo0fkdpVSPoo0fn2Vtdkfrxq9LAcxvP&#10;3JQWOF7dCBrGEXzsiUOVtk9rus8APA2844skMoe8uqPdUnViGoZ1FV7BuvDgBxj2X/CX/je5/d1f&#10;5Bpr3uUvfsC/4gm8Fc3s2esyAHMf5vM2DkyjJ4QNFqM7OdIklW2D0jxA7lAXNS6buvFGa0I7W8X5&#10;rxQWmE9eWq7WlN+1qt/4wiuEs3YisfYU9bs88tc5kyejKUPjnZBzmH1rOT8vwN81WfZxnrAi53W3&#10;B/xCF0POwYx0TT1BS/47mbr1e+oFPpVOvFMaT87zmU6TF9grpy9dl1Oz1FTsZ59ZUMh51h3WsQ4v&#10;prdlJfE9PfYHekuJ7S1bKJ+u+EAMVjEXMGd+smKxbFj8vqz9YKFsWIq3/soV1M5l37mYfdJCPKcW&#10;kcuxeo3s/HSL2FpY41Pigv9irFSyf5k4d0EePf2Bmh3kHN0nx+oyGuwLN9EbK3aN9ngGjk0cRGmy&#10;B+duw7jvoFFGs4x2eeA8+uypC/QrtMznrhIrIV5CH207i6Z44pLWWmDc3fTV8w/Qz3/1O7n67E9y&#10;mccznz9F832XawC3px+3T1yWtpnrUjdBXemWXmrg1UtsNbmAA/g2nJuXI9Pk+yiWjeayGJaYf/qM&#10;ZI2clgNotLNOTUgZXmblF+el8Cy+IpOTcniCPfvUpBRMn4Fnn5HU01MSPzgqibyeYtkZsKmDaDgz&#10;YNg5bfR3+kNhD17fcKna6QvSPHdZhvCkUCz73O2nsLInMjSDb880+eFjl/BJhtFzNqpmjB1uUT6F&#10;Ks/kRativFX3TEg5eQxZR9vxba/SOLZiz2FJxKhprrpE2Wmj/EI8iFdn4Wd2Wk7PEqMhdtDC6+Yf&#10;hUvno8XJrcZvFY+PVHS28Er/SLT/sdR6SsU3gDjXwSLqWZS14y+Cdw7cODq9ir5aTh/lbziL+scV&#10;ko8TTS3ZPfLeup2ib+0mbrDDuCLyiuuIoTV2w6h5j2V18GzGWE0Hc8Ewsa3TUtmPvn2IuFM/cWn4&#10;S17zSTmIjvpgLf49cOw8tC0FTWN4cxP7Iv6UfRS+Tcus6sd/mnnkSK8kl/cwl3VKLPvOpAr0vOwb&#10;svm7PPh10YkZzlez+Ggwv8Cyi+GCRYPcS8WDx4mH0xeqxtA3D+OdT6vn64xacmrr4dZN6PObe1hD&#10;OomDNqO1qcULkRxpWnpptcRkF8Ow0/BxIrcNBqZLwOc1n7jhkVrihnDuTOpWwQP9E1Ng27Gyj725&#10;GXoiMzd3amvDsxOTiG834+M+Iydn0GVfvUe+wh3qTOJDQx9sHjqNvwl+730j1I5Ek92lfHbY9/Le&#10;q04x99E/SocUz2beG7sqzee+lJ4r5PTd+dPf2x9l+PYfpE9j2dQQn34kXZe/hWnfk7Khz9B030CP&#10;TZ7CjR9l+O7v8SP5Aa+SJ5LfPiKJla2sDdxnzrMRWeUSllKI/iiVc2UEGh14GlzB0ysKXQReC054&#10;pzqydjrhH+FBTmowfAqOreoyJqHFzimnRuaxE+zXqWVJLKa2AybbMaa1Chh2cX0/52g8y8vRtBcf&#10;p0ZprfjH5ovd/kT2ooHkQnmzFnriq+VNnNiXuq1oVD3xXvKFZwSy9w9NQavNNeZrZ/SAtrAaS4f9&#10;6NeoVwT7DokjxzX3CDydulh8tg6u3eRV9v3s6a4zn1998lvt67n732pxypOXPieX4wG+iKw9955q&#10;PHv61hPmJeJucLGuSe7PJLnVEyrOhg8S96qNeaOd1nn6rJzg571Ts3J67pqMMK/0nT4nPaPT0nMS&#10;ds7Ybx+AWfM4SOxs+uxlOUeboC+OcF/7+vCcOXFSuntH2eePUx9nSvu7jqFxcllZZ5va8ao/Qvwk&#10;XVxC8VcJCKMvRYijXwhaNfiMM4zKnjrWNo5oSsjB3sYeTZ96HpvI1dLHv8zQTNwdPSQEphzC3wWg&#10;twkKj4LvwnkUU4xAV8U5NCQ+WcJhh1Gw6FjOqHEH4MS0mDSYduoLf+IU+n9K9t9Zdqaq91jIWVNp&#10;o/HWTYJZ0vcj49A9h0ej6w3VfBc9vPFpgKPb7oMbWMPdzGw0LbbRTlOYoPL7JTdIHy+3T3m/21Tt&#10;PBO8f41kkz6s0NAGHbQHuuYoTYudnglDTy8g1zgLb8UDGs+O5/8nZ5Wi08H/JS0fP5psCYNlq9qP&#10;EYppx+K9C7v2wVvGWxeheWX7w7lUU77Z/ozjKGJSquZjfBp+2QcLJJ3PqbxG0rLozweUBjxb8whx&#10;cguGnTjjjbkbHoMGdo8HrC0GLXYeayt+CtnUJ6D/Z+cdxTObunfw7FDmRU9iK3ZOfnwWPD7MlZ8X&#10;DHuXNffGUkx3og/kvu22suc8g58z99PbFz10IL7csPYAOGw480xCFnrK8lrOGx2aT2VDN/GuDuaw&#10;FnJ2YCi17ePSAlurb0fLcaQF/l7MPU6Di8egZ43S8oWdXdH22jtoPNvFxQXdrg++ECGwEjg01yYA&#10;fhviH66x7FTufWZeMZqdUvwe8V0pKtR0ZGl51N3MRTetmBqarvh0/EFSkrj3CfSVNO5FNhy7kPNR&#10;ifaoNNpKq618RBTrVr42bv746rPvdvKmzhRf7w9F/xUDe4xX/ZD3kqT8SODYCXA6ztJB0Srmojh5&#10;LlrGaupdtkpD56BW83Fgcg7frHty55vfyrd//t9y79s/SS/jNaOkToKSc8QnNp1zRDiaFfSqwVyH&#10;SDwz6JuadnU//ikBgfD+cGIVsGsvX7gtfqLo4FXtRy8fPJPcAxhfnmJhtoeztPKpxkt8E/pM+utW&#10;+u3/r8s2MTRCy2UsFrvwZzRGg2JK/R9zaulYWIqdpZXsozkSR7C3pqadhYWmy7bYuVNM4N1GsO9d&#10;WzkH0KxMLfCcsYdlc6ZS8SfOK14e1O6Dayk/HgvGkLnJC4ZtYYa/AuzOfp8XnkVKbx1CPbQQnh+M&#10;t0gE51pyx+HVSqft4owPEc2d+dTTHc7J87y9Gaf7md99uQYB0VwLODB8OCwimbkijp+rGovKQ+SF&#10;b7aq86h8V/bsZX6Gn5tZ4ImIDtaJ19zvDQuHTacmqbwT2F7hcSkraZOy0nYppZWVsf9IrcCbuxSf&#10;KjU2DvH/iPeoFo4nTxjjLDQLL59gzcvHwSUInWMQMSPOak6sATy6eoQwniIkKpr9BnGr6BjmrCj0&#10;+tznpMRM/Lnpm8Sv4hn38YzrOFo4/Uf5Hblwf22dXDSPERObOM7dt+CH/6m1f6TF/njTD/hPD5Kf&#10;Rnyyqo3afvD4ghr8pxjv1NIobDjBGUvlBJ+UXOL3SUVVeERTzzpM1VtgffSnPoMOXX0AvsP+3lx3&#10;8i/YD6jmob6mObniLWRHfMzSknkFv3ViHEaWFtpZcLeTI2PEF/4UzT6MsablRlDXIAE9Iv3WizOs&#10;G2PJE37tG0RcgvndKwDuqAtiPDEuD2RR8yIH3QPxJTRO+bCu4toGan/Xobk5qtWYSis/JukVTdQE&#10;Yg90rF+qus/i96dyPb8hh5Aab3eIk1+ituXMV2icvqS2/Pfk8yp/yad4m3EuuvlY+tGrtFzgrDXJ&#10;3ouxmV57XNIq69mv1VF74zC6T/ZNMFK19uwPYGzBpe1t0VTzeXeQr2Ckv1mcOfdG+qIv20d8ZK8t&#10;ftl47Li5on1FF8o85aMLxKMZHzE01iYW8GhYtoU13jusfVY2KkeAWIAN8R5bd/qnBzELfmbvjG+2&#10;J77GrJOMJ+t9TppPthGxVGNz6pwbWWhe2btMlCab68/6s8uIHAnY9l6eu2cPjNxmj6Zt+9Rol6zf&#10;slU+0v9U1m83gpPwPt1g5QFqL0jN0Io29CZwqpFrsIhpKUafXTfEOXT8kVQP3MLvaBSNySF0bQGy&#10;cr2NvLVwi7z82ipK0H+AVnSpvP7GCnntl0vkJXkdRvuGLH1/OXOJBT4iOkmJjJUc4haV6CHKc4gZ&#10;wxnd7MgT2WFM7MxQTHk0ZC1dv3qd5pO9ZsUaWbZ4uSxfQn2yVWjm1pEnv3Gz1tZ+tF6WLFku7733&#10;a1my/EPRYy6zJMasvEZ08Gwvf2J4/E9Nd43mOjBM+QCpn+N17uEH4/YjnpwOp6uB19VLBvHFcGKf&#10;wQkp1L0s4DxMLLhc1ZZpZD/dIoW0orZ2NCM9cINuvCJnZfbRF3Lz++dy57vn6K1uytGOTjTumaIj&#10;tt7a30mezS0ZPTdOTeADeF3to9b2Fjx018qyVcvQYq6WZcvJOXv/XXn9F6/Kz195Wd59+y3y0TZS&#10;69FDUmGyidFRkg7/r6GvT52dkfuPv5Yvn/0gd598R73H38jD53+R609+kNPoq0bIr2ibuI6e5oS4&#10;RBdQM2ZCLnz1H9I5+62UD9zgLP1ImnvxZDhBPcPO76hN+bVU1NyTQyWfURdjXMIie5jPyMk4gA9y&#10;eh/x7OPUza1mfiNfLb5UDhU2UaPxlPSNkHc5jG5heFhrTd3dUlR1lHowueiRDklpbTU5Vpy5DuVI&#10;VlkJnsXN7C3HZQb2f+fpM3nw/AdqLn4rVx8/gV8/kJnrd/HSvqe16fnr7DvxSmxHd1PFOayklPmC&#10;9T8Kr1K//eSGwKvcnZmDvDjvhZC3FsvvE8klZ41NI16cRHw/jn0Rz9fBs1WLhFsnprDG0+9Cwqhj&#10;6+Gt1dwIZL0+2tggHQP91OjsIn+wgz3rqJy7cl3ufvm9fPHsL/ifoLMZuC6tPZzBe27Csu9J98Aj&#10;tBqPpar+IrUqW/CO4pwRg2dfrNJkJ1AT11P0txjJqg+WopN7Xxa8gXb3XdjoR+QzEe/X+UeQ15Mn&#10;eQXMW3mVkltcR3xR+bbAjzqGJYVzmr1fpBhYOYoe6+Pq9R/LwsVL5ZdvviUvvfqqvEQ/UXGQt995&#10;W5YuXyQfrYM9bsKHeeenrKnb2YfB+5W2FDa3ecNK6omiP176Lv1qBf53m9EbGMOK95Cj5SDhYQFy&#10;uKwA/+xBmYUR3Lj9UK5zZrgAzz6JlrCr7zyabHKJsxrJa+U8XUR8sBxtW/mIHKk8JY2NZ6S6ZkwO&#10;HqynLnMW84wfeRJG8t6CD/G0/5B9Mf5hsOzVy1fBsFeg0aaG4hrlG4RXx/tvy4J/wVvnV6/Juzxu&#10;1ltP3pY9sZsgiSEukkz+TUV5uYxPzcnnD76WH//07/K7f/tPuf/0X6mVhddL2zkpqCcvtnWWnO7L&#10;7Csv4pN9DR0OmuzG+5JVcY3z7jzn7tvkQ99Bvz1Hzb0hzvxVstk0nZr21DPYvJzcSeotwpA/hm2u&#10;gW2uXbeQuvcriAduoNb7JtllqidbdnwEZ8aDY8tKzfdab+sqWa+PTnvD+/LBajxHVr8lS+HhGzfx&#10;mvqw6g1LmZPekQULf4mn9htw8JWyywx2bKMYKTppk4/JL4ARm+Frbb2ZORiPKpO1vC/8rq30qIuk&#10;R345zfkTMaXtsqdWyW7eA23TPlir06eyw8NQdvmYyE5vYzHxxs8tYI+4RLiSQ4R/TayP+ERR75Pv&#10;nSP24mPhSH1jR3GPtRPHcOo0B+IlrdsFk94lewPwprJZCePGC4bXN7D6kPexkvezGk30elgt9Sc9&#10;TKnZ5Iifgi+xPrQiB4nDZ+LhmkleYw57JcbpoZpaqeymLiHn/oquYSlq4Xzc3CelnJmVp9fhnmm0&#10;wOQCt+JpzM9VXnFcbglrTrq4hoSIpZsbftzm+IxslXU78ALf8TE+2bRt+JgYEAfZugF/ISP8g7w4&#10;JyVJQXkh3jewnoxU0UXgx+Xjig8Z3mtO5nDrHZy/8Z+yRY/ttIv48zau9SeyYduHsopxsHTtYu7b&#10;Ivn1yg9g2dRe2LZDVm7aLCv08G3ZxjnOEoaNXsCE9dvA1FjWGmyWZfTdLSY7yU2jVogrfmnOnOuc&#10;8dOjWTlwH6zxJbfcBXsnz9HMlLqB5KK5ka8WeQA+UI+/JvnSY3BAYjAdk/fRSt9E/zyFhhEPWPQD&#10;UZX40XL9ivBIUBy6Z07VYURP3YdetRc/6TOfy+jN77Wmftd2ljphU7fgx5eksH0SBn1S8lrQ150g&#10;zjQKz56+DXvEA3uaeP2pz/EMuYqH9ZzkNE9Tl21E4g/3SlxZD77Z/fCqcdY1eFbvrJS04wvSwvdw&#10;qLohpSW+iY81XsGX0JLC4brg0a1T1/FMhlOPXtQ4WNUgMS1YWGXfWWkex//5HLUcp6/zGS9r33ej&#10;+R2AS/fO3Zce9NbdM3e112mbvoGeFz4JK8ysw2ehsE5CMsslFfZSQj9pGr3Ang0dK3PS2c+/Yh/3&#10;FT4jT/GweC6XHj0jhox/xbV78MereIzAsasa0WDkaTrNEDh1+uEa6n0oTUMn8YM+aYFnqOcdbu0l&#10;dw9OxLk4MBk/qFS8RZKytJi+iusHJLKXT8mTEFhQSDp6qszDMHfWw5wqfFHKxCuhgHGUJbZB6eLA&#10;Y2BmNextSE5eh/ff/4ucv/8HPNme4cGLH8zZqzJy5rKcYl3r7iVeOjoszfV4asTie2BlLJs+XCLL&#10;38Gn/41XZMlbP9e+XrvwTXj2AtFb9p58vPQ92bic+rErFbN+h/j+ImobbUb3YyU21uQjWNpougg3&#10;Lz8JiUlhTSmT8vo2ztGjMgo3noUPXfnyN3Ltm59k7uG38PXb0jUNC5oid//MJVj2ZTmB/rr3PMxn&#10;dp54+GViFerrS2jv5/Au53mw8M4z7Kcnp+X4GP4Po6epz3caT5hJPGzOSDv66e4Ll2Ts1gM+/5dy&#10;hvl67PYj6Z69SnyFPWT3sORx/fNa8UYfhJd2DElyfQccu0USGrvkALrs/FF49MQFOTRxXnKmZrSW&#10;PT0rquXQDp2Z01r+GXTZtBJYVun4WSk5TX8dm5b8U1OSMzqhse+M4THJGDolaf0jksSYSurslXQe&#10;M5mbDsEks2GSRWg4q+FevXM35ALxmpmbX5FPhk79LPx+8gr37Tp1vW/yyPcT8+SMzWqtrR9e0YRP&#10;dQUe7YzrrCLOICUNNOoeZtaQi6k0h/iXHcTL+BDawOxq6iY3sC4NEf/n2k5fQ/N7Wep7JyS/rot+&#10;WEftRHIGDsGlc8okgL1BSBwxFPpYRGIR2rlS8rzxhihuwo8UD9jCYzBs6u4lw0bg5QHxeeIdmSn2&#10;/gli4hSEPxl1xcLx0CjgvTGmshsHJBO/k4P1eJM04H3M+yhgH1fcSRygmzyrQWoYDFyAdw+Ti9oi&#10;0XBzVRe2qH2C8TyDduOiHIFD5x9H5149yO/bJDwPXXhxmySV96D57tc8g5Jh2nElHZLbhC9qF/uG&#10;DuIRzCUVJ2bRWH/GOCfHRMWxBtHzn7yGL9JNaZ28TUzshUdR7Um8wgbw2+idgqO3yYGqFsmta9XG&#10;rlbPpLxaY3lKExgYQQ5zAvs9GHVATAI6J8VdkmA9RVJ97LjUN7ZKWQW+GLDAkDDyLUMj2ZuFc74M&#10;Yv+Ijs0ZX0HOliHsCQs5352AV05fuimnmEda4ewdnP+GLpJLwd6jFK6ZffyEZLXQf4mJFPfhtXMS&#10;fdQpOPwY+SijxPBG0O2PzuNd81haL3wtvVcVz/6jjN77s4x8Ttyd/Iz2S99Iy+yX0nvzB+n87Jk0&#10;X3ysta7rz2TowU8yeP+3cnz+sZSMXGJOxtejvAENVSk+XFnU4kwXr9Akcq/hpm6cPyPggaHJ5P/h&#10;n+JKnqknMd0gtJKxaJKYu6LgZqmF+MrUcNZnbTlEy2ugBiatUGs96Ox7pJRWVNWOj1wz+9AGuN9R&#10;aq+XwCOyyO2PFQd7fzydXWXnTvSPhuiN4CR29t7UXoMz+bxgLj7+XNtAzo6h/P/oVDhrrqTklqE5&#10;w4+VdrCkGr1qO/rvMek/e4W6Ds+0OgszX5C78dWfaX+SmUe/lanbz/DcJ9eG/I1u/KP6iLUNXySe&#10;Nn+XmKbKH78jI3PEc5nTBi9ck84ZPH/OXqTWA571tE7msL6Zz/j7q+TpUAdgckbG51/c0/5x5i+4&#10;dAtxiBb2Js0dg+hz8LzmfR051sl+EX+aBmpr1ZLHU90E16d+F1rukobj5Pa14yPOc5pa2LNUkddH&#10;zJUznnckzN7bG183Z63tRsNnt488+d22snsP/qsO+FUoXmyFZtMUv1VTvNGsbLUaTb7oe6PiYYPM&#10;1wGh8RrHVd4aOhimfxjfR8GfY1XNs4NoejgnHyxgDqAdzIdX4pGdrvTK6K0yC9Fe51N7MRd+m6Xl&#10;esbGw4sSyDtNyoRd76ehNfR/8ehEvN/alvpaxsacUdDZ6OuzzzWBgaFFJhd0jy0abViBlfU+1hXY&#10;MI82u2ETVvCx3cTH4G1BnHFi4/CfgJenMFelpuVLGjw7EXautJlx8Xgi0AeTWT/V79XzEpN4fwlo&#10;ymPw4aXfBhLz8EFf6qEYH+xOB3sIj0yBdRHzSENrDKtPTOHrdHRmWfnUNy2BTcNwc9EVp2dKDGf0&#10;UPiqL+PeYb9OzGAIO7i2u2Aqtq5e7AdjuV6H8NmGg9PSMsltSYOlxybD0MI1LZsFbMQQVrJZbxue&#10;FOwXt5uJhamt7LFGow2DUfVAjejz27bgL2BowzjAd8TRn/caL0lJ+ZKXX8sZqB1NT6/Uw5sqGofQ&#10;bJDbQCtooDZuXR9aG/I40BnkVxPjY37XwfncdOisuNeBkfHonsIYu+RRuHni0esLQwznPaLLZ85S&#10;Gnr1GMpniWDOi4EjJxLXSIODHYSD5eaXwOiLtWuSkU0NAMXH0mCGMOdYnhtNLCSrGP/w4nzJKoEH&#10;8JieT755tvKrob5qAv0Nj4S9XrAoJ2c8/dBQOrkQv8KfAr4cnAwL4bV0vE4Ae/RA+mIQ9ySYexNK&#10;n4w4iBar6KgcqmuXinbGE+t62zg5FjM32as9kzs//lXu/vQ3GWddLes4JWHZR6gnnC7u/vgboAGw&#10;oy+ptgeWa2XnKbsd8UXCR0Srs4oefn9gJKyMOJ2Lt5Zf70vMSHEdd28/tJvoXHYayzZD/Ba3s9/e&#10;Sg1VNNib9bdovrObPtFHU6VPDrLy3zQhP9lMLBmD1mZWWlOeIZbG5miu8cQ2tyYP2AxfbXSUH1MH&#10;aC1eg7TNcKYdW6gnb2is/a0tcR9nOyfxcfeWAPpckB9eKLwXpdV2gc/Z27nK3r0vmj2xLOVPo+Ne&#10;B6sYK4/e3miufdBT8ujqCk8lRuLuoaPeFb4bfO3khK6Tn7sq/aWnl+bjEERcKyCMv/WnPqb6X/zf&#10;F94DUfQPeFZgBPMwdVC9ArXm5gkfd9fBm9EeO6HhhHvrQtDPM/YycsqpSXhMyipbqY3aIgXsV3Ly&#10;a9BwFtNX8HSNyEQzjSdQGHGnyBxYUB7+VfnkW/O7SPpBKF6vcAlH7pmtgw8MUtX9IrfDEZ8cWLon&#10;/8svCL9snhcMew9nLohm7YphXohVcwMtknkpLI41OQb/7Uh4dgj8zycJXnxB3njj/+Cd+h/yjxj2&#10;B4v/FSY6wPsLI9ckQ4qOtpJT3y/Vx1mXYb8H8vEELz6q5d1UNjFnN7WhcSN+WlFJvz9ETIZcjCCd&#10;poXyCEJfHAobDMFLBKakmjdzo5erM1o69Fr2dujlOb9ZWVMH0UIszC3F1nafuLl6SIAuSCIZH/Hx&#10;Kcxt6cxzeOYzLiOT48nVgF1HBNPoq9HsO6LJjSL2E8lcmMr4T8pBA595hHy6I5yhaezrYsnlSyqo&#10;w8+rEQ8ROCMeX0faz0pV1ww12fEqmH7IevZEes/gf3eBnNwr38vZW+Q83v4tepNnMsiZSrWTV++z&#10;tj6SMZjayet4rnx2W/ov4dV49Qv8J9FOjM9zNp+Q0pYBtBctEp9zWIK4P2HEG3xYg1zoQ3sdGYd7&#10;FXt2Yr53ECulsza1FjfmJ2fmBns7B9m31551zoG9gZP2aM24MDEh1uOAz7jHfuZ1vJ7QDKtH1Zft&#10;Hd21+o0OTh70G2pDOO9lPKP15prbOVEH1JqakaZmYsrYtGQO37rdSDZs1KdWvT7rkwHxU3Rp1haM&#10;ecapDTEF811iaLpTtpnClox34glqgBZtnSzbAHcx+ETzIHWEFSpNaxzzYlV7lwycIe8LHc7gmVsy&#10;MEUdqd45re6Me2CGLFqzWX61cLX80y8WiPzzW/Kz1xbIa28vkV+9u1xee/MDzDL+hT75K3npZTwd&#10;l+Cvv82Sa+Apvj4RxGcy0Vsexou+hHWRuZR1aMvWnbLh480wJPyi1JpvuUf7esnSVaLaipVrYUxo&#10;Bzep+ggq12mHbNSDka3ZIEvh2MtWo7XTJ3ec6+rohfc1+1aVB+TJuuUVTOwvXGl14/EsVN7E4cRl&#10;0P/HoJc7VE79nGZyxtpYb/AfLKlhjkbbT0ss4Hc1x6kvRU3RJvLUGBulxzs4B3dRb+b/0nWeUVWm&#10;abp+enp6pqe6gpaWodQyJ1RQzAoKiKCSEQRMZJAcBUEFJKuIgoCISAYliYCoiEgO5pwtQ5VlWdVd&#10;XV2nenrNzDlz1rneD3vWrLPW/HjXBiRs9/6+N1zP/dx3IZ8XodeowdejizM2mTE32Jc3NUnUQXwD&#10;w4LpfciR6guV8MkjEhpHzdmfucWTfpJteN/b0otiYYJnq7GMmz5ZPh39hYybOo1ehrX074SSuUfP&#10;eUIq9aB14h4cLaUNrbDfV3L79Tu4+Xfy/C+/yotf/iqX7j+Ws1dvSn4jfYKsJZGHSjlb0/OVWi4t&#10;N/+NXKafJPv0C8k6xSh9hS77GzjzOymo+BGe/V4yc5/L3uSrMP0W6uFVzJMl1P6K6RkpYs7IpxZY&#10;ICERMJY49r2HGiWvoE3KyjrkbNUludI8KFfOdUldWYNUFpYxiqUwL0dSE/eQDU3vywYTMgAN8XJB&#10;Xx4eIvklpXJl8IbcfQH7f/5Weu8+k75br+UC92F7/2Ppu/1KOjhTnuUMeaqxQ6pbOuHanIOKq+VI&#10;YSX7TPwcE1LEmXPJGjsHMbaxF2fm+VA8wCLjWWNDqPN7uzN3+ElsCv5FOZlomXgf46LowWJfGBUk&#10;m32pAzqxP4PlugV54EWRhUauSVp6zsNHz6D1bZTatstyvm9Abj79Rr7/9f/Iq+/+XTr7n5ORCGeH&#10;B9XXX5caHrMO19NDk4jvlS/9D/S5GZiLzlx9GfPlBBlOTWL6uGGiNx0+OnE8/ngzeD1sWB+iZM++&#10;w8y76ANTCmVvRh39Md3oVNDrnHsiJ2rJrj9+RcISqsgpS8dbIphazkr5wz9Pl3/4zSj8aEbhsTMW&#10;z/iR+NOQPThmNDxWj30WjG3tSvZi5PQtn0d9mvxAHfoVZvK3Z0yQ+TPx+tGfKutW6ojFKl0xN5gj&#10;hgsny5L5X+ERt1giQt3lWE4K722eFJfmS0nZCak4fUqq4Pzx3Acqz30tegyVtRIckoB/dYkcyzst&#10;5exRik/WSzL/p63sTxYvNMRXZLKMGcnf1SGPT+0LZqB1nTZN5kxXXF0NmPaMSTIXhjh35kSZ+CXe&#10;ruNH0t+4UNw9trCHDUVXgO9dTAy5KTnSBGtoG6TmcYs5/NobOX3pETXXXonJOIsnZp2EJZ9Bg3Wb&#10;XBHlJfIN+rnXkpT3FK71gLrsI3g3Ptk5DyQx+xY+NI1iZJWM/tZVps8kS20mGuxZPE4fAcceyRxD&#10;L7/ueDg3bHfZDPJ0YbtLp8v8Rfh+zJ8wxLKXorleQJ1i5kgZM/lTmTBjhMxZPEWWGuui5cbvRecr&#10;mTFrnEyain8JPHu6zjhZsXo++T7GzOFm1LTwwbCiv81qOWdqQ7HZgtfylrWyxnYFeY0LyDbUZT6e&#10;w/wwSwzWzyCzcRreH5NkthHM1WSyzDGfKbrwbH1bfMUdl8O0YbWbudfcyB70YA12p365jfOUsxk6&#10;bXwuPNeK3Y4N4hxio/Fsp2D6V/zQJHitknWu6JY3s15Youe0mQ0HmYeXyTxZsV5lR86T1Zb6PEcD&#10;cipYz23RMGyzZ96kvzSG9yiOOnsCZ6ZEzhxoPvYePsIe/iR6vWMSmHhQ3HfhxRqHRi6XOk0zZ0u4&#10;3skLV+nJbyTXKZ8eigQYdhD+8B6cBTfi0b1G5hujMTdDh72WDBdT+DNjkcki0TPQg/3zXOzM6H/0&#10;gSPRG340g/M35xT25jvCONM725I1ZYCWHW003HqRMXXPlTNl2gI82xfg86L3lTam6VIX1cMrfP4M&#10;mamHd/hCXRj0Wpm/ajXZkqyNBkoHvoYaA1lH1KUXrjKUuUuXkBW5BJYOu7bD58QGDY+FEZyffa4N&#10;PYm8t8aWaJpg2Qv5P+jDvxczlxtZ07/G2SecPcyR4lZqereliuu3uuMZ+4xnUth6S/PjOMIZIK68&#10;QVJhcUeoWebC0hSPzjjdjnc1OsYy+qeb8dLoow7f+1Tj2opVK5adXd8Dl7ooCYVk3BWfg1mzB4IP&#10;VXQ+lMquZ3Ly0lONZx9vuS/ZDTf5fVfIua6XgNQy8UsuhplUSUoxOsOaHjneeFXLisyt75NjDf18&#10;PiD5DX1ytKaTzD+el+rXgD3nN6LHbcZvohm/iXP9cqIFT1uG+reS1uvw6iFWXQbTPt11Ty7ceSM9&#10;L/AHefUX6Xr+k3Q8/ZO0P/5Bzt/5Rmp7H2m/K/kk/slwQY/Y/fDsAxKaloOfbTk12Cb8mpV3bp+c&#10;7buDHzO9PS/fy+Mff5UH3/8Mq33GPq+b66oWvcEh2QYj2ITuyzkgQpTvXBjzV+yhPOYM1mpYx1mY&#10;Vdk5cttKq+kVwOsGph3AuUyxbBfO087oX7bChBTL3rEbvQq6yEC0XaEpeeKz+5BsgS86BMRz/8SI&#10;BWNzBHqxI6dgdXhydL+Us9feSdtdNMm30Fq235Fj5XgspCmuRu8QtfstTo5iaW5KDxrz41SuzTFK&#10;j/2pTBszTGYzD86BXc8c85nMHT8Clj1adMZ/ITO/ZH4az8eTxqEdWy5+nh7M17msQ7VSBR+vOF0v&#10;tQ0t0to5KNfhyA9ffi9Pv8WL6fWPMOz3cv3VH+Xq1+/l8p0X+AmiOW5uxyuuVYqaWc/hxFWX4UDt&#10;ynO9j95FtIx9Q6O+l/WOUdvdi267g5xRtJAX0EG2UBNgFPNx6aV2NNnkR3b0Ume5i38fNdArfVyj&#10;+Be0wPtg2emw7Fi4UdABPBs598bC1kKyCiWQvVdYPiwbXpjUOMSyE859YNk8r7+zbI1nw94V4973&#10;YaS1oCOGY6cxkpvwIGnEv6jh3H+x7JgPLDuyolrCYdnR5fi5VNXiN1ItscXk58CzD6K1PHHuCvvb&#10;fvSb1zSOXdXMa9HSIw1tV+Vc5y16xchV7cBbreu21KMvLzqN30X+Kdl34DisGn0w10Yc121yRiEs&#10;lVpKED1+MWQLHoTr7i9CN3kUtpcjB+EbFY09cunqU+m6+wb9KddK9x0pgoVmlsLyj/E60EsQQo3b&#10;OxSeHcz5i+ETmoS+jv56GHZqFjzycBl6PDTHsUqrmy4+imtHpYs3Y3vIPq7f3dRy0B9Qd9l1BH9+&#10;WPa+QjhLyVlJL2/W+HV6eQveQuitYdoJBfiKwF1UBqzyz1ccW3HtpJN4iRTTU8Ocsie3TgKST4rv&#10;vgLx3Jsn3vHHtM8Vy445ymt6rEHi8xvRcdO7VcV7zvyRVUvPSHU3c8YAda8bUnj+lpxovoE2Hw//&#10;phtyohFNctNV5pJ+zaMoubhJIg+TF8lruoN9uX8SZ780/g9cM1Hc1/5R5Buyn1d6HlvOTE7e+Kty&#10;pnQLCkX3if4ElpOacQRPuCI5dDhH9sTxuoXgOwwL8ua+8w4IQReJhngHWmL0Uq6B9O7H7uU1Paax&#10;7La+W3Kx77acYm44dblPGnpvUpPrpc/kvCSVoTNnH5pUfgZPkBaNZWcxJ2Xx3h05o/yULklmHXvV&#10;5ruSf+EhvQcvpKL3jZwa/FYbFX2v/4tlF3Y+keIe/C37nkvZwNdSzTxx5sEPUnP3OzlOv0tKPecs&#10;7olIar1esfjOBESLI3xgk2co67Cv5oPtsYPe7Yh97CeZp+DanrAG/3DFqTIknrX1EOf74zD37FPo&#10;7v8+KpskowQN9nFqGpn41ibRR8A5LIq9W1Q85+rIJDjETs6YeOKtd+EM5sDZEp9LcycxM3PQOLZi&#10;2SYMYxNrrXdY9bdv2uzNz4VpPYbZBZVSWn1OWmDOvbefyuDDV3L9Cfv9F+/k/ps/yp03f+LM8k4u&#10;3n0r59nPKa7dOPiM+QZvn56H1C3vSy3rRfWVG1o/R2MfvvIDD6lXPuTxPkz7tsazNZbdTp31v7Hs&#10;ktZOKefzUuaHImqWx6rRWpxulNxy2EABmaxHCiQhnZojzCMmfj8+FIqLwgD3HZBdKZn4lmbg23BA&#10;wqmvh6Nr2pnE19PQ9R5gv56eQXZzMl4+seIRjk9sCOvLDq5FV1exhBfbusFItqGP4ry/YT390WvR&#10;+TIUw168dCX6hqX0+C2T5QYmGst29fRnjwt7po7qB9vxCcRLyD8CbhVGzQUtDpzHA5btGw4PYg0L&#10;iUlEA5vEvLIPjk32nlrX4NdKnxwCww5G96iNMHr8OS/u8I/k/Mb1Yg9vQB9iDZ+xsLFCt0yPmZER&#10;edlwu8WLZMGiRWSOrMGjzULTaVtZoxXiPK5829ZxXrGwhF/Y4JNgj86Q/b0H12BwCN6IMOqoaPRe&#10;DMWxd8XA1KPg7BH0mH4Yimcrrh3EWhoQiG6R61j56Xp5R8A6AuHi9DLZoc3dhEeyawD/Tj909D7u&#10;23RGGgw7hXNnisaxk1LRLzLiE9NgtrB9+FFgzF6NZ2/dEcQe2pXeO3oFzclpW4fO2hb/UOdtvJbw&#10;NW+8M3hUXHQT2jbVj610hMtW0qMOS1iyyEDTzhsZKm4Fz//AstehJTIxQm9oiLecAXlmxtRxLNGI&#10;bA1AJ72bXlS8UtO41+DZR7LLOW+yJuDRkwiLSmKuT8qrkQzORoeKGuALZVxPR+DHe2Qr74sHNQyl&#10;cVae024+sG0Pb87fPnjN+GssOyAkQgKYuxSzD6Uepxh2FNr8mL2JsOsUiduXqnHsvftS0J7DqOH2&#10;O/n38ChqCewzFPdWLDskBu307mj6fmOoqeI/jnY7dDea7GhVC6D2BN/bjN5roztceSs9BfD0jR5e&#10;spW50pM6n0d4FD7DMMcQPo5Qvft4le9NpQfpgMax47Po96DGl3Oqif4IxbGv4SnGWe3+N3Lzm1/Q&#10;+f1CLvQD+tqrZfvOFHFi3nL1IyvNK5R+DrLneHTCS8PG2VOsHF01lu20HQ7oE8w6uhPNaLA4uAxl&#10;njltoUa7Ga7ANbpy9Rr0m3iLGODrDtNeArNWTHvxUs4Ni/FBXIROGzZtbEROvDFaE3i1+Rq09qZ4&#10;ufx98Pl6xhqY9qrlMPEFi0V39jyZPX22NnQ5vy7mayu5f9XP2Gyw1li2o52juDjCmp22yDZntCqM&#10;rQxHhyEerZi0YtOO6EMVt962jTrjVtjeB46tGLcNercNG7jXYN9mZjawwHXUC03JfsNLYQOaI94L&#10;V288ZoLRVTNUX4U714l69IONKs8gL5iWG2xrC6+XC30DLvwd5y341sCzbbhfLW3wgHeGq/I6+3EP&#10;RsaQX8tcvy81RxLT8hjHJDEVDefew+gW6VMMpXYeSI2CERCs1k44UjAsDMYRGBqn+eO4+0bA2MmR&#10;2aJqMF5oQvF7ceFvbsZbic8d+NgF3u3qHcachk9QONdkdBL1tlTqbul4APD7w2Lg2axZ7M/XWZ+V&#10;seN+lREj//Y/Muzhn/8buahtzBP4emyj3uPtrV3bMdxPKYdPktVXInHpORKVsJ9rnH4F5vDd6I53&#10;JaZzrePFFMc1y/W+1Rev7C3KW8SBR/ottsNntzqJk72NbGKOdLC1oiZhKbaW1BvXc52sXTvEseGs&#10;q1cZ8T6ZM19tJL/TTfzYT4Sha47etVdiuff2cF96BOE/5EUfgYfi5F7M37zukdyP9C7EJGehzSyi&#10;L4nci9R8eBRZPrvIMYZnR6fj+0ItTHnXKc+6vGrVC9iDr9kA9VhyqHvIchn8Ts4z2m7+SNbOX/He&#10;guGhDzhe10fPJ54B5/rQkrBP77kpDYNonq6xVx2gv/DKLTTbeHPdeE62Ed4R5zmzsV/JqjgL76RX&#10;hH2WqgGo/GB/zk1efswJPkG8xlxvrFFuzJnbtnINU99yduK65v8/VK+1gDeRDcz9Y8QaZ2hIrWjt&#10;eurceI47bxc3d7x96Tnazs87M+dudOTewENUsez1Nutg5hbaerTeCl+n9filw7PXmvE7mbvVownc&#10;czVse5URvqLUEYzXco+arJYlnMH1ODfNWTBX5iwiD2bFEvRlnLcNlqFT00eHBv82IJtt7RqtRheW&#10;kARfq8IjYpCse+oCzf3k1aDzOt0pGfnNePUdR5vuR1+1tYyeMk9+98kY2PVw+c3vR8pv/zBafgvX&#10;lt8Nl48/Gy+jxk6nZrYGfyN36rER5Ljx3nNPxXNWjQxDAx6Dt7yrF3kSZH/p6GlsWjFq/YXLZbbO&#10;fDj4FLxoZ8i06XP4XE/zElG8W7FsvQVLYIcL0KXyf9NfLEuZt8xtHZgb6eXgnt/iHSCbeC0d3ejn&#10;oA6+cTvZr9z3zvQyuQez92PdDOHaj0zMZM9yFA+3Y/SBH0fDif70yHEYWBG+4TWSg44nq4J8rNJT&#10;eCSepqf7NLVX6vf5J8j8KSXD/gz9bmRPNeIlWFhIZvxe+vCpk3lv5JzhIR6h1N68HWGwZDlE+EhE&#10;QqREJsCBdkeI0QbWTxsyxBwdubcDOf8ckoLSSsmCle9LP4Q3cSH5vw1y+dp9zqXv5cF3f5S7376X&#10;u+9+kIEXr+R0Zy8Zpu1cu/QTXOzlLFIufkns5U/1yoVb/861/Wf6/d+gk3zCuoqvyInX5HV+KzmM&#10;rILX5Ps9lJiEfmpm55kna+j9qKUm3sj6WS9hkRXoh0+xbtbgiYwXUT7972XdUl3dJ+3NA3IdVvLw&#10;+hO5w9p1o5e8x45uudiEp0oh82QcntFO1FxMySJdtZy6sx375XgprWtAi32XbEjyr+6RfcX+tQFt&#10;XssVGMUgXi391JXa8TBBC3W++6a09pILic7iXCf+eOxdy87S08tZJSw+UTvH2LnhF+OKf4wPNU8f&#10;6kHUxAKiwvBNTuFazWb+OEgPSCQ1Mi/0metkwapF9CIoxjWf/Dj6J3YFSFZxNjWHanh2Cz2mXXK2&#10;k1yrJnoLOdPcgGe/++k/5cW3f5PeAXo4zt6S0lL6+I/BnDI5w+3OEnfXnaxLTtRjjGXKNB0Z8cUY&#10;fN3xzRj2O/q+P5MpE8aSP6Erm1mTExIzJP9knZTWdkltyw0pPqP6WZ9JQ+e3+AW+wTvwieRV4l2S&#10;dYHnVoRfTQr1QT+YMP0PH8+Q3/6G++sfRsg//vYT+c1vPpKPPvoX8lXxWJ0N49SZJLNmjMNfntzB&#10;CZ/LlHHDZOr44TLzqy9k9qTRskRnvKyYO16W4nmxaPYY0Z8Ft4Xfrl42Az8rFzl54qDU1hRJwYls&#10;iUvAI9aH9clpE3sGM/yfF+ODgf6X842bRwQ5Epl4beVL7tEKyT5SImHBe+DoVvRPzCTv8QuyTOHD&#10;k6fJ9El4ikyG706BBU+bwt+biufKNJk/e5roz0EHvJC83HnoXRfOpV/LnP2sFyw7RKt9hMXGkgWa&#10;L9Xnuzhj3sGnhiyxm281lp1R3E0eQgP9Q/SPH4LjZd9F//CKjMH32sgsfcse6/XQKPyaWucTaqCt&#10;Yu9eCKOMg1/6yLjxn8hXE4fJlKkjZPKkz8lhHSO6upPI8mXOWoyv9aIZnEGmie4C+Pv8KaIDp9Zf&#10;Ohtd9iyZMutL+XzMR/LJF/8kX80YxdyDThJt7qJlZDouVD+HX4feFHxGJuIdMgP/o2XUrk05h8KX&#10;rQ3Yby+Guy4RM/tV9Bigm/ZCz+OE/mM9c5+xDjrt2WizZzEn4zmyejy5iGNk6krqIqu+kllr0Lab&#10;z5a5G7iOYc2L7NB6b8J3BN5s4mwqRg54OtuukpWW9ApZcH6yXiIrbKgRbqS/Fe69xmUl34fewHGx&#10;GNjhl209l77rhbJm02L6c/AcUYPvXWu/Eq/XVejYTPCFZi/oYK5ps5192cMFkcsSzJ43yJvMMV/6&#10;uOm73E3vQ0oausJYtN6+YuyCJ9wOOC7zagE1qdOspWWXr1FXOA7HjoJje4m1G1yCtd9iuz35lCvw&#10;iNcjY3KRzFo5S76CQU+YP04m6JFFoY/fixE6dcc1si1wC2dwdDfMoWpvrmruobuj8Pxw0O7vmYtm&#10;ywxe85lLZshU/Skyhut8/FxYNu+lznL07YawbhP8f9byGplR511HvdeG3iAbO+oc1tQQrHjtLWTV&#10;hg1iyJ7GUJ3/+B5Ta+r09lYMfEUsyOoxW8nZaQX+aavh29QSbMmCXosuew0aESOYtol6P63EEv4Q&#10;iE7uSMlF6mT3pb7zOX7X33KWfy+1A+jz4NEn4WWJlbAlep8Pw/8OwYwPwLHTq9rITkTXWokHXNOA&#10;lDHnlly5j28HGkc+z6WeeLi+W/u+pBK8RmDembWdUgDnroJ5n+p/KSWdX+Phiv8Ue6EKHg+foXcn&#10;p0G8WSc8EwokcD/+5QVN5IbAqs/iBwJfOt4MZ2pWOkr812DpezijpZc1y4EK/IJP40lQ3wG7VTwb&#10;lt1Cb/2HobTaxbDs0rab2qPi2kqL3XIb74kXf5aBN7/Krff/W27/+J9y8/v/kME3f5X2R++lrg8f&#10;FH5fYkENOZAnyanjbFiMdzY6ghON7eiB0cXiadHYf0+6H72RO29/ltd//Q95+Qvz8uM39J334fdw&#10;hvpWrvhy7t8WGsuIwVsA1hPFmTrxIHWWUvr0LqNx6JMq2HcZr3Mpc3xedZNWw/Zlz23Hvt9y2w6u&#10;yRBYON4E7FHcIhLFDc7jzdl1W3iSbPTfK1Ze0bLefafY+qFriM+R/bzuNT1PpPXmN/iLvJLWa8/x&#10;LCBLnTpvKPxhgx15fqupYZnimaOHXxG1vGnjyW/8guzG4R+R1/gHeng+kUmjhjHw6R83UqZNxpto&#10;yngyQfDcnzkF/rBILKw34FkZTob0SXIj+2XwPh5nt+5Re8VntmuQXvyncv/dz/L4j/8qt7/7Geb/&#10;g1yFZQ88f6e9bi30HVZdQs/YdJn9yiXOn5fRQFIzZm2t6VAcG1+XvmvSNHhdmq7iWXtVPeJF3k8W&#10;XkcX3zfEs8tb8dpl31HRBge/wp6gq5+9xiCaEFh2Dyy7nT4mWHYh/DmvqU3Ly9t7vFzCDh2ThCJY&#10;8nH2FrmqH4Esm9JaSUQXe4DvTbvULan8XOJFNNgXOySBr8WrcR6ddku7xPF845vbtJHcfElSm5Qf&#10;yUVJhGPvY2+wB5a9+0yTxNQ3yi5YdlTNGYmorJEw9m6RpVUSxf4tuqhSwo+XkDtYzj1Xpz23XO69&#10;wjpejwY84hmVLbBs+PWF/gfsCR7w+sLU4M5ljR2SebIW3SZ5fClH8amhbwxNRnRyNlkp9Lom5uN1&#10;i09IFOxr71E+ToFBRpMZH4fPg8rl6JbOWy/l6uPvyQ15i270LvXri5Kai956fx65P0qngw8vTNoH&#10;ju0VlKANv8hUdK7oBNjfpedUScKhYtkJzw6ktuITlYZ+LlV8OY/6RKfDHFLQzqXhI51JhsFB2RYD&#10;807Kk/DMUtmTz2td1KiNhBN4o+TX8TU4bcEZamFn6etokgT642O533ceqZKIzAqJOEzd4UApXtgn&#10;qH8V8zGcNZPaQDb7n3w8KYsuwMfb6R/pZN/ZKccar8Ktb9NTcoP6G8wahl186Z6UtD2gvqEe73Fd&#10;3CI/FL6t6nGtN5nLeuHFTRJ4IF+couhxg2MHpKIRPpCNLxXMNT6NPVwELBcW5YgueJsnfvUwalhL&#10;MJlksSn7Zf/RY+SZVKC7PS0ZmdQPotEfwoN2BODJ6h8CE6CXCC7kvxPvexiR8iIO2ZNAbSBXyupa&#10;yLa5S+/gI3zxBrkP8Nnh84oOWHtLhxysOadx7DSYTUZ9K54oSpOtfJQ65HAd13c12aicQbMabw3x&#10;7IsP5cTlJ3LyCnVH6pbFzPkl3fBraou5F29LcTf1t+uvpfb2W2mAYzc++lFq79Az2XkfXXYnc18t&#10;2RPH8UCJx8OCOWkrHhZb8UWAJ9o5w+HRtir2HIGGeic8OhpGsScNP9Sj6ETLG6nVdTHPDeAHyXxd&#10;2aT5G2VVNcsh5qPUY2jp+V4/ek7cgnaj9QmnZxoP7M3kjtu60u9LbuNSc3L+1qLPUPpc+q0t6GW0&#10;YZ22pjfSmt5gW3rj+X7foFjZwzn9SH6l1DR3yrWH38jd59QZv/tFXvzwN3n2w7/Kw29/lpvMQf2P&#10;8K+7rXJwH0kd+/4axaxZGxS7PtPLvp/9v8r5vci5u67jhpbvq/h16/XHcvnWUwbz6/VH0tLP+b6b&#10;uenGPc7p9L0M3GT9QF/C/HeqrZv63CXyvukxL+a8VlRFP0QZ18YJ2bc/W6Lj09H0oQ9kbfBDy6RG&#10;APrlgMg4eiBgdYqzwIP9YMzBu+DFe9AVx1Gbgleo68aN+oeLD2dIuKO9K1zNyYl9kaP2aOvsAsNy&#10;QM+2QVatNpEVMDalF52nt1Bmz13AHpJ+SVi2rcMWTVMZGYtumRHK81He0DtC0L76RZBRid4Slu0O&#10;y/Ph+fjzXIL4nuDooREEvw7ka4FwbsXB/WDX/jwG8X8KVs89YCd79EB8GTyGtGxmpujaTOkBx/OV&#10;urzi2EqTvXjpMjRv+KWZ491mbYd+DsZjj/eO3Qcdne0mcXBEz80+bhvnfU/4lD9rYijXZMROdM4R&#10;aK35WDHr8Ej0RHxN49l8HBLGc0SXqbwRfHbQP0EtRum5PTzpoXDHJwFNm/LztVHXESzbFT4WFAIf&#10;3oP3Mvd+HKx0DzWF3fHwtwR8NfYp/XGqxnIjuK+DI+DivB++3M9K9+gCr7ZGt2oK5zSAhSw3MZdl&#10;xiq3mywVxeZtHLm2NzEcZZ2lvcayDY3MtPfDzBQtNzxxAwxbcez1a9GgwzZMjS3xXkFzCMteZQhf&#10;MaEesIHazSaYs1cktekkiYuHp6Uek/0HOa8zv+8+XE4ezCk4Np7qzLWKYytfqrS8CnrzcjTPMg/0&#10;TF68X6oHXPFsv1Cy8+gt8eHaUj67vjwOcWz8CyJj0Frj0xCD5zHX4K69iRITl6R5ou6O//84Nt+n&#10;vj8YxhYYGsXvgAUH+dPjE4i/C79zJ/MfTE9pshXL9tsZyeuHf8VOegNCYMu++DB7cW37wiKZK72Z&#10;H5Uu2x1u6sm9oXJaw2Bfsftz8ZoqZB4px8ONnMvT56kdtbOnou7dhTfQ1Sf0f31H/fwvcvXlX6gJ&#10;PqKv/Yy4sz5t9ifPICCaWmKIOMI8N8Gx7aiFKV22Ia/7ChM8Aiwd8WbAZ4ezg/KLtYWDWXJNWm+E&#10;Q9o5ci1voE+W63g57Frxa6XLhmErjr2Y+02NJYvhWQxjOJvGs2Hfaz4MUx6VPtucsc4EdvyBZxss&#10;g4fDrvXnLRB9XX3tY0O+pjTbVujAbSzQom6w1oYd/RaKaW+FZyt9tq+HD4yTXhXuFSdnN02T7eCA&#10;vtoensz9rr62eQuMYise4XxsZ+cC9+M+Yyj966rVeIkarCHfDt5uYcf6tv0Dyw5hrgrXrgkf1js/&#10;3hflGxTKte/lh7Yf7ujqgWc1GnblgbPV1Q/er3xA0OxZ8zc2DumlPXfs1HyAVD5r+C68aeBvSpOd&#10;Sj0+ket3N9dxJPXy4PAUrh04NvuWYEZgsNJl4wHNPa201f6heATBqD25pxXXVppvxa3Vo2LYSgeu&#10;WLfScPvwPitP/aG/SU9JDL+TucuP69PZtVRmzP6jjB77PzNspc+eM+8G9TdVv+D132gHq3cRN093&#10;atPUfMJ2sfbRb5AMS+TeCGBO8OI+8vCnFriDXiFvcjY9vcTNj1oRZ01bF+Zq6nmmVnhl2MJU7fGC&#10;UY/mqr+ReocpOn0TIzFavRo2ix/nSs7PzI9qjlxlzL8zr9vY8567erJuULuFY+/ZlyoJ1Nj2peEv&#10;y5l2Owxvqx8cmPcpIDoOZk3NVM1nB/AnRtOVfLRS9h5E38DeLYz9XAzzxgHuoRPUxEsvwLcu9uBv&#10;1y+nLqJbunSDPeh9ael7Cou9DytCX8QZTY28SvYapRclp+IS918rdVsea1rITjrHI75odWq00AN3&#10;iX09Wgy4WjVcrQKWXX6OnJiGy5JdUoenCV4msOywPan0/+EFxbzkTY3B0y+U9xQvHLipy3a82LaT&#10;tbqVa8kFX5aNm8TSCg8Rs/WymvvLwJAe5JXowLhvFlJHMjFdB7fG62krP7PdEz8c6rzcJ3bcv+aW&#10;6+hN5zU2NWI9Qgu2dg2vK+dqC0tqOLwfsGzVF2TOMDNXntnrGdSF15H7aErvBCxx4TJ9PHfh2MsW&#10;kBlJ//aC2TCYiTJq4hgZMwVWMJeMtmULOY9bUkdAD3ksD+7YIier0eIyFx+jT7yw8qIUVVEz4Gwb&#10;n5GPriGGc/4m8viM0XivlJnz0Ybzse6SNfhCm+D7aoynBvzD3p1aDxkB7Pnj4vHsSD6K73wO3hlp&#10;1HjRHGzaJsuWG8n0GfPgSjqiM0cflk0tez75mrPmo5WcLzo6aM7nLkQzSQ7F/KXos5dpQ1dvifY1&#10;Pdj2MuYoc5uNsonXz9UXfzBfNFBeeAt5+lMHpA7sBs923YH+nzycnazHCfTBpSjvvSxtRCUf0Xh2&#10;ck4pGs4iScktZa6uwTcEf9fCU1rO9oETFTBhNMon0GkfL0azXSyH2D8f5py0v5C+yIzDaMFixYH9&#10;jr079TVvB9YIJ9YHZ/SMbngihuOPk8p5hN67VNb7qAjyfNJ4TUukruW8nG1tk+Ow7BB+h8oKLqrE&#10;+4H92232gg/f/lkevvtJ7n7zgwx+jZ75+m20UWRLcHarYv+dwv43gDNLQj6fX3lOv917KbnwhjrM&#10;a8mqfIrXByP/uTYycp9JetZD7sGb9Kr1MFe1Mkc1UntrYP5pYB6il8O/jPmPc2cCmT+ZaFDy+yT3&#10;5KCUVlyVS5xTutsfyF3O7I/vvpFnD1/IwzsPZKCnR1qa6qWyHAZ//AjvN/sx+GRgmL+kZOyXivp6&#10;NNgDeGTfk64bd6R94A4ce1Bau6/LFT5u62WPeplzJOfZlo5++j6vSvfNezJw77Fce/RUrj54LFeu&#10;kd3awtkhv4D9ZbQ4wLMdXd2oXXizbtP7EbuLulyyJB1CE5qarNXLVFbcXGo2U3XJvVuuTxaTEV6n&#10;tsw53hKTupeM5WwpritjvjjNe44H+EHm+oxs8ph75O1P/yF//tv/lddv/4YHB/Wxi5xxOLtlHKrE&#10;EyqB+9qVHgJDPJRny8gx4+SzkSNk2PBhZJZ/So7pl7JAT4+MCGvOVvH0vlbh0dIpjW2PYProUwb+&#10;RA7Xn+Vc78+w7PdS0fyGTJ6n+D3j5ZNGfSGsWIICs8TOJpJas4NMnWKEFltfPv1ssvz2H0fJP/9+&#10;GDXN8TJ27DgZPWo0Xh3DZdinH8tnH/+LfP7xR/LFMPIMR4yQCaNGkQdGZthX5AyOIy9y4gh00TDw&#10;6aOpPU9mHbaSzEz8w/PYP+5lXdpqJysMyXuZr4MXzmyyC2fBZhfSm2hKT6CHRFFvDUZHEcy+Ocgv&#10;UjbaONGXpSfDPxkhf/jdRzL842Ey7gt0yaPGyJQvx+J/D4+d9BU8G5+OmVPx0EfzrKvDPoH99EI9&#10;MqAXoW+3Qu/gLzG7d7OXTZT9WTlyqqEJbX63XIIpdN/5XtqufQdneCAHCrp4j/DpPkB/eR7+qXkP&#10;JbPoNfn238vRineaPvtA4Us02q+4V5/Ry/2AutVF7sEqtF3HxH7LQWoAf5CJE4dTJ6OHf+5E0dOF&#10;VcM7FcvWZ2gcGx6to4smei7P/QPLnrtwmnw5eYR8NBwXpZH/JFPnjJeVpktkjSV+TSv1WPvwokZH&#10;vGTFPPZZczg/zJd1VqvQk5kx0F9brqAfg95OM320JCuor61njuAssdVMjGDOy8zxNbHQRdM7BzY6&#10;Fd/0cTJz+Wg49gTRNeO5WfG7N+JnYb9E9G04k9gvkxUOhtpYboMu2QpOy98wsKS/Dm5uYLcCT210&#10;CpbkHVotEkN+zsR5BRlYBrJu29CwcuN+cF2NRpqxheFiJBbOJniLMDatIWsRD5ON7P02rRNzpw1i&#10;5oi3wUa0Khst8L2zwxfaVVwC/dCtop0LCBIjtHMGG+kNpM4bdbgA7d1l+KhiHefQ0iejf+Vs7k7+&#10;gxu1XmrZNh6bxMDGBJ9XtEK8NjNXzpBxemNl9JwvZOwc8uyW4PlisVzWb2Y9cbUWW4bqsQjfs5ue&#10;ssOyPxfNS0iAGFvja21En+HqBYz5Ms9wnuisII9zFf7xa5fjwU2my8YN/N94ztTm7em/tdvGXtmF&#10;fSc1sU2e3uioPTkXbeGM6oDPiy083w5vIzInNjuQc0Vuuf0QyzZcZyir17PXVb/TBk7JWM7XlpoZ&#10;oCdfjS6bvhtYtoWLNzp2et/LLsEb8brueSktXMctN97BSh6ho4Zb17aJTzp9MLC+mGJ8WWros2no&#10;hZWgb+RR8WrFrk+03iKD77r2+cGaDryj8GyFXatHxb1TK1o1Bn60sV9OtlGH73wipV34qsGxWx78&#10;Ik13qW2evydRsGz3eFjJnjzxTysl75E6bPllPLL74E/01l/ER4RxjN+TCiPflcWaV04dseqi5iWi&#10;/HVzmcdyG7rg3Uqzjedtbbvkw6QU1y48P4gWs18byo+ksuOu1MKr6weeSufzn6T31f+S3pe/oNHG&#10;jwOWfe7mK3Tq9/EcwIugoYN+ojvkCD6X1jtfkx/4QlqomSqv1CbYRvvdFxqbffTjr2iz+T2P30hj&#10;7y3YNJyRtTqOWnTUAbScDKXHVp/vy8Ef7PiQz4j6nqNVZ6UIllvT3q+xbbXOR6cdxVMvguxdX3KJ&#10;/GWjN1pINI+OO6LJkIsS5+B4sfPF69FjpzbsYdoesTCkHDLMmuC41/B6vfcdPPu1NPWQD1zTCn/M&#10;xBtui8zSW0zvx3RqZbqiM30S+bdjZdKYz2Xc53gQffZ76p4fyYQRn8jk0Z/L1LFDHHv2LPpX5tEX&#10;smQBmrl1aK2CJTP7MD6v9eRJX5Xbz78mA/eN9N5TvYf4G9Q1oV3vkf7n5Gh8+5P0PP0WfdRLdOsv&#10;ydJ4JucG7/P/pTf/vMrTwxMEXnz6Mlps1lnFseu68ELpHaReAL9WLJvROHhNzg5chT+RhXdJcW98&#10;crTBx21X5NSVLt4rfpZa9hl+rg6mrrhSdQ/75itcgxc6JadB+bGfRQNMj88J+qsq4Z/lsNMyfEd4&#10;H9LxqD10sUuyrwzIoc5BPLH7JLG1U+PYCReuSNx5shBaLsveZnIDmy7hm90qe84qfg3HbhzSYyuO&#10;naBxbNaEemoTGss+O8Syq2oklP1ZeHGlRKjHghIJzCmQ8DzWebh2Sgn94fDpvCo8COrbpIRzxWnO&#10;E+d677HePJG26085T9yjZ4v+hLKz9PGdpJ+qgPMIev6YNPzUOafBEuMzCiUIPbZ7EOe/qIP4Xh+C&#10;e1HXcw5ArxMtcZxhKpv6yMB+SxY2/oadt7XMop1wcE94kGswdRcefaKUvwi/g3PljnC0oGH40e5E&#10;J5qQDS8pIhOiWNP27KKWHAyv9ggb8hhReuyhoeo4+6jp4IXDzzvy8257/h9d5x2V9Znl8fvHbnaS&#10;zVgSo7ElZmJiNCbGCipNQeldqtJ77yAIiIJYkK6AgEozCAKCNAFRqoCKqGDJxHHYMW2SzGQ2s+fM&#10;nJ09u/t5fiZz5o9dz3nO+8L7gi+/8jz3+dzv/d4CiTh+VpLRXx+EKyhu/fPIRHudTUyfVdWhcexk&#10;rufYvFqJyiFHfbIGfTDsP7eOno7kHvIv0jcWFn62SxuZPGZXMedcwJ+oEX/8y2Mw7ElY9T3GlPb4&#10;gl/PSE3/I6m+9lDj2Of7iKEGqX0de4pfOX1kmRtKuPcPV5P7ya/kc3yqjayKWsk4Rd+0bJh9XDLH&#10;k7r7cNYUmE7K0Rz8nakphmGfOleLh0SrNLfjd4y/ekFRKf1Q0K0qXhSGro2f8w2OwKsXbgT/DoBx&#10;Kw4emkSscaJAzpPP6rt5jxjjM/IWeMWPM9eMP5BPB/FW7B2RYtavE+wV81rI47GOlXaPoL8mHiY2&#10;Uf4iuQ14qTQyJ3Y8YH6dpgfkQynrUWNGzvTCtfsfaxxb8eySHv52cphN97/6iWN/J20P0WVP4ZU9&#10;9FBOto3K0XON9MUtkD1B8WLigg4DLZClCz1m3YLwlYU1BcKiouBbaSfRv5SjTatBe3wRDTIcm+v3&#10;0x50Wl3D1GPiOYXmP6eqWY6dRTNaUovOHe+S/dn4hSWKvWc469decuswFVvWY0dVP+4lO4zRPuqT&#10;0zW01Vi2OSzb1tEHlgDTDEpgH5+NBv6MnK1rk47+WzLOPP0Ahn2PoXj2EHP2wOSv6f3+ORoEnvPY&#10;P8mxHXvIvDGJbxH9G1kTmoZm8BV5pPUz7r7zFB9Q5ntGy6Dy6qd/zs0HcvXWI+ln/ro+hcfUncfS&#10;pVg256VjclraFc+eQIPGnFN/nfwZHLu4Hu08uaq0vBK8TfCaYWQXoFE6VgD7gM/A5QKJWwND49Du&#10;JKDVR3PK117sC72IV3zDYHxwEuVLHZ2i/D0O4fORSnwBM/Unz4lGzcYdL3AYtiF78G2meGKb0R/a&#10;Ag63G32lHv4dG6nj2oCHB2xMsexPNupQR0+cwB7d3SsQ9pyITjELL2j4IPpqxXgUzw5CY6V4thc8&#10;QbHsgGiYJ3pYxbPDE9I0hh2mvoZjK34dBBdVmu4QHsNh2eF8L4CaJLe9/uirXWAG6NpgBgYwGj0j&#10;/K714H2w7C1bt4oeudUdJsR05O6tbR3gyrBse+efhiv7cvSmHv4w6DA4djQ673g0mrDSKFgymjSl&#10;tQ6BV6nvhTN3Ka6tmLbi2GER5IvgXapXnY9f9N+H4tj7uOYUy3ZxVZq9ILR7sFaYdxycLT0jB+/F&#10;fLSicOvUI9zD6OY5/gnJyj8DLqZyUZyHQHTDyl/EizoLb+YDT567+nFu3L3ElL/BiOOstwvPEWP0&#10;fbs5Lxb0uIRnWzu4av6utnAVazvYts0ePAXQ0NrTb8WKr03xc92BZ6w+P7d9t+htJZ/D2GGE1ns3&#10;8R/3irML+nRfuDDxwP4U9omHiiTrCDwwGx9G5tjUgjqNZWefoQfkeXqRwk5OnKmHYTFfHyDvyDny&#10;5vx6wSe8gsnH8TcER+GTyQhBg6tYdhBzVkgE/wfzV3R8CtpWPF1gZ9pI4pGRnIa3C8cmfr/SY9Ob&#10;kflRvT8cbqB0u4ple4fwWYnLFc8OiYtmHUHTm5ig6VRDeQyBY4ckwQBjyaEQt7sHU8MOM/VTc2My&#10;11sqmlbm0ZiM4+j9WH9g2DnMzcWs3yXMLZVNPVJFTu8Cc+HFXuKEAeK2CWI8WPatZz/I7dkfqU+b&#10;ldON1yTm6BnqGo5xLR/CWz9OHPep8xWA976nGJhSm69vKp/o0HvU0AwGCzODCzui8TSzRrtMTsJc&#10;5SSs7TWWre6l9ZvwFGFs2KyGrsbRNvL1pk1Kl801zveUv8j2beyNYNLbtlD3ytjOUIxa+Wjv1DPS&#10;ejpawsd3wbaN+FpptNXYabBT49xWptQs8Lr5LnNtWPCo+kDugTV5unlIIBw7HO2kL/qdfR4B2j3j&#10;6qZ8Q9ypa8BzxMqRvI07+2Y8thmOe/ahy6bGGY5ta6f6r5JbMcFn2BjfQjM78klohWHZHnDYANho&#10;UAT1RJyTgFDWL64VdW7VeQ4MjdG02b6BnK8gdPQMbz/OoUcQfs9e6F7RwdrtJeeI3giNhvL+8EFP&#10;qnHt6HTyIniOHC/Da+SMpBFbJKATjiLmCI/K1EZY5GG4HTn1EO5n7mmlsY74ecC1lWfIPw7lKaI8&#10;89VQz0N+HlH0V+e5Gj5BeXjbP5W58/8LRvI3+f/8RFb86hnzVgQ5J3RGu9F7oieygkM7uTqLh7cH&#10;enR0VOQ5VCwQEsP8Ta7azSdA7DkfVntcxNwenww7PJ4cOfZ794qDuxvfo87CAh2xOV5ZxNMm1uxf&#10;LfFHMERbZrAddk2N81bmaR16Sm3Zgp6NvMYmfCA2b9E4toW1Lb0p8Jbg/wkljkiEnx88ckKyjudL&#10;1ol89AzZaKw4VsnMU+RAk7LgTydOa0PFhkeKatFC4/VVWEcvr3p6TjdrDLqOWLPx+h2pv0ZsDsuu&#10;ZP0ub+rDCxFvv44xuPYt6ouu83P13Iel5JTQdCcX0EP5FNqHMvLS6LzJSwSnoiODa3qyNnjGkutI&#10;Ju+VWyn5te1ouGHX6DUKiV/LyD2d5b4tvdDK+liNPqICHxZ0vEdVjeFxzcMqPA6vmTDWQ46x6jHo&#10;5u5BHgbvIYaLK/oze3zizZknyQXpG6LrMtiBr7Uez421fsLOrvQt9GHuCVD9IIKZ46lL8PDl/mVO&#10;3ok/iB4111vR2BnoabzamnNlxf1tZk7dl4k5fiPUPfO7d+7CP5EcgpmVuZhaUg9tCT8x3wkP34F/&#10;ub5s3LYR/vKuzF88X15+/RWZt2S+rFiDt64e58zOkhq8QHrYJMvBE2hNcul7eJI6kuI6KSXmrWkc&#10;hEcO0d8AD93MAtZc9LesVe7kXD3J/aj6ES/WPM+AOHxw4MheEeR6MiQjE43ssRI5dLhQ0tJzqU3K&#10;loCAeO3e1dU10vj1yvfgDh9SN7/FgL+Fv8dI1V0Yy+bN+hrbXr8eLfY6HY1dr/0InejaTeQCeGS8&#10;/yG8ewPHhr/fknXKjePoCc/2Vrkrzol/JJ8tNBb9bhTrXwL1ihn4rhfJMc7l8dIaOZRPrXEWvjWH&#10;qDXLLtb0MQkw7rRcYiBYzIGcEnQzxfhnk5MsQo9dWauNk8TQimWfOFvN+lVOnJgnoWmHqPGM1xi2&#10;oy/+SqH0c4gPgJ3HybHTx6WquQYW20LtcQU+yaeksr4WffKQjN3DF66nF/1ALn5C0ZLGfdLU3sOe&#10;9Ut59PyP8giWPfPFdzL57AvWCrW3n8CvsltyLzRofd+jyZfGHK+Eb0+h+fsWT0s0IJdmWEfo9Xjx&#10;KSz7CfqEh7CfaWr07xPb3aE/NF7ZKQNoA/qYp7qZf9qY6xqY+2oYFcw/9XIgs1NyioaluHycXokw&#10;ivPoty4OaKOnfUTGh9GMT87IPdj0+OioDA30ysCNqzI+cUM6u/DVrkePVA+rb8eLeoS99tSU3Lw/&#10;A89mv8Beup1xdXACxn1Xro1O8hxN9sAYujN8LNFc3Lh1V+Pe6mcmnzzFL3kW/w803aNoCGvq8AKj&#10;LjCVer3kZAZam+QkbYQlcB1yLZuSf9tspKd56azbtgk+ZUEPWm90OXi0JYRLQAwMLi6E/ScxVjD3&#10;G/k7e2oGY9Oz6Mc8Jt//x9/kx//8H/n2h/+Wz57+WW6Oz0pT0yj1JQXce+7y8TojWbLsPfnXOW/I&#10;L16dK6/CsRe+ic/p+2/RN+JjsUbjGRsdg669Wi619ksbc1PbNcXkv5L+Oz9Sc/yDtA58R6+aL6S2&#10;jVrUlmfMMw/x7RumBgXv8oRKiYwo5n7JpmYJ33WLAOZZc1nxzia8dz7k/9cl1/ORrFyJR/WyZbLo&#10;jQXooufKgrlzYNlzZdG8+dp4e9F8WMlcWbHol2gC58OyF8s6OOzWzavoQbFTYmJ88LQjd+xJzs1M&#10;TzaQ81q3cS1zDr2gDQ3IoZkxp9hpa3VYcCx1OI70viVO0CGu4B5csnC5vPLSq/LKP70s816ZI/Nf&#10;eVUWzJkrS1/HQ2ThG/IOx+S9ZYtlzTt4dbyPznDtB7Bs1g9qRYxYS7w83CQ1NYWavTx8DEulrKpO&#10;Gq90cQ6mZOAOPrmTX8qVwacwotuSXYJOLx/f1aJBYqtbsO3PpKDq35irn+OfPYsO+zP8gWYYD6mx&#10;mOK+HEdn0EKcVkfce158Qsvh2K/hK0K/3o9W4Kv2iWzcgNb5w1/JB6vok8n4YDU6d8bKVcvxC1kM&#10;z+d7a/E7en85muy5sOx/kTeWvUZucK0YmpLHNSZnqLOWfQIeHQbr8RVZz3FbL0a7ddgjmuDnbMFa&#10;iw+IE7lIO30xttkGL6VXo7cluS68+LzwenbmONuhmbbhZy0+wGcDPbs+Pd8Y600/gBHriFWAmThF&#10;E4NHowcKoEbHh7nS3UR07dEnWBDLmevgGbINbbYhXttocWzwlbNEv2CxhUf02Q569IKk1tXHTBwC&#10;rWB1NjA8ejr44H/C981cjGDWO+G3eIQ5KU8N9N7W1PKZ8XsZOmbEiabEi6bkDy2Yqx2pGfJ0odcY&#10;dRFxMWLr74fmm/0Ea55rdDweq2WS9yl9w+ASUWjsfOJZL0LI1fq7oYG1xQcFLu7M/+FEn2h7fq8F&#10;uUyzj+WT3R/KR8ar5WMTjqnVRnpPon12Z33jc+nZ4e3hbEVfgkg5lJdPbYWqlzoI53YTAxs0OeZG&#10;smk3PuC7yKtbGMo2S+rEbKlj2mMjlu4u5BmpmQokxgtF00C86MJ668seKTQxGcbB3E19n6Urtai2&#10;NgxqnxxtxX4fcakz+WJ7vBNh5ruo69htz7BD88HxMTKnVtWS/4tjostaq2uKR6YV3mJ7iX2Ss/Dc&#10;7JDG3ik0xI80bfaFvofM2/34QZ1DI12K93mkGPnFyL6DufRIuwoDoRa//4GU903h6wvnY93NbRmC&#10;qdxAI3hVDlV3SlYdHOkSDBf9dA5M+3AtnsHnO7TXj8NW8tFZn4Jdnx1AJ3z/e2l98Ae+vieR+Q3i&#10;klQgTgl5EnAEH9CzHXKUPHVhCz6+7RPwmympvo5+Es1kHr8no/IyeQjq6Bv6NH/dIlh2ETX1hZfw&#10;R+B7J+sVz6I+rnUYXTd1bHDsyi76DFzFE5dR2a38tfErgeVdGJiWi8P0Oxt+hCfHw5/GDI8zaHrh&#10;rYzrj76UiVn2Qr9D2zP7B3osU5N+5wnc4750oC3uhW0orfHtZ9/IIHXs3bdVvwj07a29xG5Nkguv&#10;PnUR/6N2/AL64Drdg1JxmfxnVaPWRy77TC01Vs3EjfR+gO1WNPcwV5yjjxy+w94RjEhYdpzsUbyH&#10;OMXaJ1qsfeO4Z2LFJiAJr55MiTxSBnO6gs8G8/nEb6Rv+msYzufobvG0g8sWVtSwT40RPaOdzB8r&#10;ZemShbJsKf76C+fK4tdflTfh1wvn/ILxMv2eqRFZ+Bo5v6Wy+t0V8hZj9Xq8hkx2UAfprnlonbt0&#10;ibznOH2eyW3P0jPjy9/LrdmvYP7T5BI60cni88rf13qHPOlv8Dh5jEYc/tPN8Wodpkdm3wi6dHTH&#10;V/AV6YJD9w3LJdbZZtbbpsGb0jw0hoZK6bLxiR4d1543D8Oph/DOvk4f0I4udNyMzm68tnulrhfm&#10;e32I1/HnGFXM+w7abLxsh/DiYj2vZV2v5P9RLDsfrcjJ+jZyIa3kYXrwY+BcNMOwW7meyEEU8tmK&#10;+m9KTv+oHOtBn9+Nlwg6bM1vpKNP0q/0Srpi2PyutBbqBJrRYV+Gp7Z2SgYjHY6tekSmtLzQZCc1&#10;4ZXd1CoJjS0SA8uOrP5Uos/XSQwjquychBTCFYrLJYlzlAnLzq+5TL1mD4x/SNPFNKPJ7pp4RA6A&#10;fModfM+G73EtDeAvh4a56Dy5kRpJhblGEwOHpNLjDJadhMYp5AA5NTh2XBb+I3CNkGQ8byIyeDxJ&#10;fhr/cvjd/Wd/1LTZNc39xKAl1JIlkVODd/tGE6cegDccRidKT+j9x9H056APRS/FiE2jHjXzFHFJ&#10;Ab1I0dGknMRjJJs+v+n4HSQzh/N7/BO4dum/F5BAj610cWI/6hRDf8SUfAk8TI/Zo2epwziH10uV&#10;RJ+skbiCC5Jc0kQu6zK9gRph2HUSyWtRJ6tfvHYa7TWvJRY3SAjzRGye8t++gq6b41/Zifd2uzYU&#10;2z5ay7lsUp4cnMsW/Iba2IN1wrWv4qPSS48AOHZ1/0P6fk5I1cCMNE3OSufj30v3Z99K2/Rz+XQC&#10;j7X+CSnqGJAzKgfCdVrYoGod61i/C+mLAueP3Y8f/DHi0GoprbsoJbV4aVxopM6tVZo6eqX9Ktd1&#10;c7vkFRCvw3mieX9gMPwMfqh6vqseOq6+qk4Tjqa8B2ADidQkl9W1SMfAbbnGvdM5So3u2H3mGnyS&#10;rqMx76UvQOeAFLT107NxkHl5nHmZfgDXbkt5N/NrGz7f5CILmvHU6X0slf2faXrsCmK8sp5p+j3S&#10;G6EXTfqNJ1IzjDZ76Ik03nkurdPf/DS+lpb7X0rDnVk5OzgjBe034WFnWScPizl7KEM7T9nJsHCm&#10;pttD1ZvCI8LxlGAPlX6sVHLKYEtVl9Fq4WHPNaw02ee4Vk9f4r6DNSvdV1bZBTmQV8F1ilYf5mjv&#10;G0UvBz9yv/tk2649sCRnvM/wqnXHb8A1mL5XHuwjncSYofxGLOHbju6hEhiRKge5Zitqr6A3GSen&#10;9oSY/Gt5/PzfZfq3zNOTT6mhm5EWjk0LOrCO4fv4wj3BH+6p9E89RVeNnwjz++Xhh+xf0GLfhGOP&#10;PSLPpvoeqMHxZ3TBsNtHqMkcxuNnhP0M56RzZFLTzF/k2qhmHjjD/X+mtYt9TpeUcc6L6+njchZd&#10;LPd24hHum7Qs7i+lV8cjhHMcl3IYv9ZkNGfsVf3oMegXBhOJ4HkE3or4E3rhS+sdgh4tkn0Pmlj4&#10;cgzXnBqhsdRWBIaKA6zEzM5RTG3sxVhxbGMTPDupx9NHg711OzqrDfjLraE+E+/ONfjrfUKdHUxt&#10;uwE6K3ic8kgIDI9jv5WGn34mj4ph44mtfELQXkfEU8sfA/MJx1Oaz6BYtvIZUb7ZoWqo57yu6vTD&#10;eAxGkx3EfjYYlq14djAcXuk0HfZ4ULdtR8yuPLpf6LIV19Y3QkPHZ1Uc2xhOYA7HNoXLKS2cBZ/P&#10;0srhha8InM3Z2RNmG4oWG+Yfqrx62DfDqZR+WrHrYPb+QTDokHC8BPg6grUzDF4VwvcV9/b1hzP7&#10;Kb6Ghy6MwBftphfXnRvX9F5Pjj3PA2EG4fy+uEQ0xweyYWonGPgDpGa9YNmpmfQkQkuapHxUlAY9&#10;Di8WuFwQPkGcj73BaNb42gu27RkSicdkKLomf81fxBwmaGJljy4bLwd7F2qD0U244kcMH1XDEVZv&#10;vwfdrJ2b2FujNTTjvcbwGYMXHNsAlm2gx3N9OAoc28ZaaRKpAeY+8POnLgKWnUgdTGp6vmQcKtbq&#10;ZmKJCQ7kVaGdqZej6LLzz7egYbiC508Dfacr8cvNwQd9P7xE1UGgS3dF68jn9ebvCWTPHxwVAwtk&#10;HYBbBIXFwC3RC8GoY2DVMYmp2oiKV57Y+LyQZ4lT+ZYEjj3HRr03NIpz9PfB9RMJC43meo6NhiGj&#10;FU2MRz/HMU/kvehIlZbUNxpmFY7fB3rSferYErMrjh1/mH6bx/NgHwXUIcGw1TxDrrGisZv7D//5&#10;Njx9yOVd6LopF3tY969RyzJMbHbntzL86Ftisx9l6vlf0Bp8R958kjwa3mLoU9PQDITAQX/WZu/x&#10;CMY324f7yh1NtjNaemob4NdWsGAbRzeNZZta2vMI67Im18D1qg933qij9ls/6bF1t2seIzo86sKp&#10;NXatHuFrurxHh3twC/mlLRvYAzGUN7beFvS2uvqa94jSaSt2bbjdUOPYyiNb6biVZluxbPWa8txW&#10;31NeJUqnrVi28hfx9/aXYPYP3pxHxeuUT7CrG34pXHOKzal7y5a8ibO67pz2osVWdS5wVu419Vz5&#10;0RtRR7CDvIs5ORdHZ/od+fpxjQe/0OlHcJ9wfgI4NyqHExyhch7UGzGPKJ4dwHwWCNsK4j71J4/l&#10;yVzm5Ioex4EaGli2vYsvbDwI3xLyoG74geylrgdeFxWfiX9okabP3p96kmvqCPcvsUr4QW0E8xgY&#10;kgYjx+OefJVi0arHa2R8BtpulYc7Cg8/jl9TjqRknKQ/K9pQvlZ+IspXRL1Pvf8Fw85EWzuqses3&#10;Fv1Ve/y/OPbiZX9iv5wLsyQ3aEZugbpZo13s+yzwxLTnmLs64v3vxpyNbj3QD/03HgwBaH/h2/au&#10;7Ift2J9ZsV+zgn/aWJETQeNO/OzsoTzp94g5r5uzp7NywHvJ0YH3o4nfacT1RM4DxrGVuhVdfT1Y&#10;K54zjM3aowFzCD0HyfVZO7mJE+fYB3YeyZyUdChbUrJO4NMBA4YDh6Xg07I/E90cnnDH8XAprEGL&#10;TW6rmPmg9BLMkL7Rdd1SeRlPPtbIy6OshcQa9TfYKxHzlrbRK64R/TBrWSk52fKLrOkXiYFOs3dO&#10;pcYuJEWcfOKIA6LRYlHb4BMPs0rC9yGe3sOhYs55N3X2xl8Uz3TWsgDOcTIxwuEC9A98ngOMo8Su&#10;xVXNxE6XqVtqkFPsGYrOXZS8MzVw7XJtvYxmrfQjl+rqR/0M17PqMefoTB7QkXmStU95UinOvMOY&#10;/bgJ+2FTc/Q2eDCRE7XnPU7s/d32eZG3VNps5kwPL+Z9T86hNTXq9ELWZ58PV9Iz1NdyqXtcXPEh&#10;ofckdTMmu6mJNiJ/CMs13k0fB3N09JbMwfBsM2vqFhimlibkOairNtpCnfwaeXc1nq8rqV1fvVw+&#10;2rxatu7QIW+xg/w8ntOuDsyvoaz/aZJ5rEgKTlfDMJulmv1qTT0xUiXz0lF6oqfgScMx3p9ZyDlF&#10;C5WRRy77GDVR5Hfi8NnhWKbCr7Ph4YeyqXNMzObeSMS7IIhrxxYOrQM3Wo9m6WM02DCM9eRIyIma&#10;sg6bmTngt4w32w5L0Wd92boNrr2JXknrttJfbov2fvWzq1Z9IsvfWSVvvbdGPt5MHT06dXs3cgj+&#10;9IwNJZ8Mxw6JJU9BbODNmhwQDfNMzZYjBeX0H+aaqWulDo0YnVr4GDhC6P5jsGfqHPkbYg7mMacX&#10;SCwxoBqJR4okHb6dXUIf2LJa9NoX0IPW81hHzQ291/NOSzxxVEQ610IsPv/B7vQjDJD4zETY5FGp&#10;aDgnXcM9aI3H6DPTLZe68ZYbvC4jdyfh2SNy+jx7CHKhKZnZePi103twEnb7e2LFP8Gyf5B7v/1G&#10;RqY/J95D/3RjRErRIB0uq5QDRbD4XLy7LuCTcfdrek/9gf466EKaZsjHTOMjj5a1ZApPx1v0S5uQ&#10;g9ljnBc8SdKHmJNuMDddZ53sJ8/WizagHW1As3jDtMPjO4iX4SSnp/DSf4AWekryStDulXVKcXGb&#10;VMFNOjvGZZR4c3zsrozdHJeJiRGZnByXu/dGZOLWgAyPXZMhxsitYRm7OyET9ydl/ME92P0Ueuwh&#10;TWM2epefvXcP/2y49a3bmna7b2QUtn0T75FxGPioNtRrk48e05dxVqafPpOBcTwuu65KVUMTdY70&#10;Yso+wR4whXxdlOZfp8f9tk53K33jyLMxTxlb4+fg40kNYTS+BOQ2YyK0XgC7HfBZs8AbdwcMdyfr&#10;m7MjGvqDculqrzye/Vqef/9n+eLbv6LN/gu9EckzlzYSLwbhibNRlr+9VuYvWCL//MoceXkO7Pit&#10;pfhRfEgfRgP01JbU1QVJ9tEcqb/ULd39k9LZz/zV92vpGf2CWP+P8Nnv6Qf1LX3hvkRT8xVxwjdS&#10;2fA7etE84Nq7hudGDV5p1KYcxOcw/QL+LyXszVKZA4Lpw+1JPIaO0GYfsSn9T7btQl+sK6veWyfv&#10;rqD2YulKWbzgLVkwb7G8Mfc1WTR/rrz5+jy4M/mrpQvxJXmbWG0Da6ohegNT6v12k/80ZJ7Q0fTE&#10;2/TXkRfFL9nBjJpFB+YkF+pN8AazdxLlJ7aA37lk4RJZ/uZStNhz4NgvyZxf0Mvxl3Pkly+9JPNf&#10;flkWzYHbwNWXzMNb+nV00EvwNvnV27JpzSpy5MrfW4eej/ayH41AYWGxVJytkorztVIOY6hpaEWT&#10;D9eaxitqjP3ulQfMv0PcS/2SfQq2UHZbcivuEit+Tpz1O/QCX6DJnmXdeCIZRQ+4H+/CFQbRA3TC&#10;i8+juy0nV1dOfqtM5rCiLmCof/MY6vn/CgAAAP//AwBQSwECLQAUAAYACAAAACEApuZR+wwBAAAV&#10;AgAAEwAAAAAAAAAAAAAAAAAAAAAAW0NvbnRlbnRfVHlwZXNdLnhtbFBLAQItABQABgAIAAAAIQA4&#10;/SH/1gAAAJQBAAALAAAAAAAAAAAAAAAAAD0BAABfcmVscy8ucmVsc1BLAQItABQABgAIAAAAIQCz&#10;YV5GQAQAABoKAAAOAAAAAAAAAAAAAAAAADwCAABkcnMvZTJvRG9jLnhtbFBLAQItABQABgAIAAAA&#10;IQCOIglCugAAACEBAAAZAAAAAAAAAAAAAAAAAKgGAABkcnMvX3JlbHMvZTJvRG9jLnhtbC5yZWxz&#10;UEsBAi0AFAAGAAgAAAAhANy8aQThAAAACQEAAA8AAAAAAAAAAAAAAAAAmQcAAGRycy9kb3ducmV2&#10;LnhtbFBLAQItABQABgAIAAAAIQDNHWr/swAqAOxUOgAUAAAAAAAAAAAAAAAAAKcIAABkcnMvbWVk&#10;aWEvaW1hZ2UxLmVtZlBLBQYAAAAABgAGAHwBAACMCSoAAAA=&#10;">
                <v:shape id="Picture 238" o:spid="_x0000_s1043" type="#_x0000_t75" style="position:absolute;left:2438;top:5000;width:57601;height:25819;rotation:1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z8HLBAAAA3AAAAA8AAABkcnMvZG93bnJldi54bWxET8uKwjAU3Qv+Q7jC7DT1gUjHKKJUBEdQ&#10;xw+4NHfaMs1NTaLt/L1ZDLg8nPdy3ZlaPMn5yrKC8SgBQZxbXXGh4PadDRcgfEDWWFsmBX/kYb3q&#10;95aYatvyhZ7XUIgYwj5FBWUITSqlz0sy6Ee2IY7cj3UGQ4SukNphG8NNLSdJMpcGK44NJTa0LSn/&#10;vT6MguN5197mx/sm++r2RXvPDifpZkp9DLrNJ4hAXXiL/90HrWAyjWvjmXgE5O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rz8HLBAAAA3AAAAA8AAAAAAAAAAAAAAAAAnwIA&#10;AGRycy9kb3ducmV2LnhtbFBLBQYAAAAABAAEAPcAAACNAwAAAAA=&#10;">
                  <v:imagedata r:id="rId38" o:title=""/>
                </v:shape>
                <v:shape id="Text Box 239" o:spid="_x0000_s1044" type="#_x0000_t202" style="position:absolute;left:4572;top:19354;width:8839;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Pu9sMA&#10;AADcAAAADwAAAGRycy9kb3ducmV2LnhtbESPzYrCMBSF94LvEK4wO01VZtBqFB0UZifTunB5aa5t&#10;tbkpTUY7fXojCC4P5+fjLNetqcSNGldaVjAeRSCIM6tLzhUc0/1wBsJ5ZI2VZVLwTw7Wq35vibG2&#10;d/6lW+JzEUbYxaig8L6OpXRZQQbdyNbEwTvbxqAPssmlbvAexk0lJ1H0JQ2WHAgF1vRdUHZN/kzg&#10;2nR37TZepvuMkq3+7C6HU6fUx6DdLEB4av07/Gr/aAWT6RyeZ8IR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aPu9sMAAADcAAAADwAAAAAAAAAAAAAAAACYAgAAZHJzL2Rv&#10;d25yZXYueG1sUEsFBgAAAAAEAAQA9QAAAIgDAAAAAA==&#10;" fillcolor="white [3212]" stroked="f" strokeweight=".5pt">
                  <v:textbox>
                    <w:txbxContent>
                      <w:p w14:paraId="20C23576" w14:textId="77777777" w:rsidR="00A2551E" w:rsidRPr="00D16E15" w:rsidRDefault="00A2551E" w:rsidP="00DB29F1">
                        <w:pPr>
                          <w:spacing w:before="0" w:after="0" w:line="240" w:lineRule="auto"/>
                          <w:jc w:val="center"/>
                          <w:rPr>
                            <w:rFonts w:cs="Tahoma"/>
                            <w:color w:val="000000" w:themeColor="text1"/>
                            <w:sz w:val="16"/>
                            <w:szCs w:val="16"/>
                            <w:lang w:val="en-US"/>
                          </w:rPr>
                        </w:pPr>
                        <w:r w:rsidRPr="00D16E15">
                          <w:rPr>
                            <w:rFonts w:cs="Tahoma"/>
                            <w:color w:val="000000" w:themeColor="text1"/>
                            <w:sz w:val="16"/>
                            <w:szCs w:val="16"/>
                            <w:lang w:val="en-US"/>
                          </w:rPr>
                          <w:t>SS Strumica 2</w:t>
                        </w:r>
                      </w:p>
                    </w:txbxContent>
                  </v:textbox>
                </v:shape>
                <w10:wrap type="topAndBottom"/>
              </v:group>
            </w:pict>
          </mc:Fallback>
        </mc:AlternateContent>
      </w:r>
      <w:r w:rsidRPr="007044BB">
        <w:rPr>
          <w:sz w:val="20"/>
          <w:szCs w:val="20"/>
        </w:rPr>
        <w:t>The cable route to SS Strumica 2 through urban zone of the city</w:t>
      </w:r>
      <w:r w:rsidR="007B26D3" w:rsidRPr="007044BB">
        <w:rPr>
          <w:sz w:val="20"/>
          <w:szCs w:val="20"/>
        </w:rPr>
        <w:t xml:space="preserve"> (with residential areas as well as industrial and commercial facilities)</w:t>
      </w:r>
      <w:r w:rsidRPr="007044BB">
        <w:rPr>
          <w:sz w:val="20"/>
          <w:szCs w:val="20"/>
        </w:rPr>
        <w:t xml:space="preserve"> is presented in Figure below and in Annex 5. </w:t>
      </w:r>
    </w:p>
    <w:p w14:paraId="7DD9E587" w14:textId="77777777" w:rsidR="00DB29F1" w:rsidRPr="007044BB" w:rsidRDefault="00DB29F1" w:rsidP="00DB29F1">
      <w:pPr>
        <w:spacing w:before="60" w:after="60" w:line="240" w:lineRule="auto"/>
        <w:jc w:val="left"/>
        <w:rPr>
          <w:sz w:val="18"/>
          <w:szCs w:val="18"/>
        </w:rPr>
      </w:pPr>
      <w:bookmarkStart w:id="76" w:name="_Toc112941118"/>
      <w:proofErr w:type="gramStart"/>
      <w:r w:rsidRPr="007044BB">
        <w:rPr>
          <w:rFonts w:cs="Arial"/>
          <w:iCs/>
          <w:sz w:val="18"/>
          <w:szCs w:val="18"/>
        </w:rPr>
        <w:t xml:space="preserve">Figure </w:t>
      </w:r>
      <w:r w:rsidRPr="007044BB">
        <w:rPr>
          <w:rFonts w:cs="Arial"/>
          <w:iCs/>
          <w:sz w:val="18"/>
          <w:szCs w:val="18"/>
        </w:rPr>
        <w:fldChar w:fldCharType="begin"/>
      </w:r>
      <w:r w:rsidRPr="007044BB">
        <w:rPr>
          <w:rFonts w:cs="Arial"/>
          <w:iCs/>
          <w:sz w:val="18"/>
          <w:szCs w:val="18"/>
        </w:rPr>
        <w:instrText xml:space="preserve"> STYLEREF 1 \s </w:instrText>
      </w:r>
      <w:r w:rsidRPr="007044BB">
        <w:rPr>
          <w:rFonts w:cs="Arial"/>
          <w:iCs/>
          <w:sz w:val="18"/>
          <w:szCs w:val="18"/>
        </w:rPr>
        <w:fldChar w:fldCharType="separate"/>
      </w:r>
      <w:r w:rsidR="009E0B44">
        <w:rPr>
          <w:rFonts w:cs="Arial"/>
          <w:iCs/>
          <w:noProof/>
          <w:sz w:val="18"/>
          <w:szCs w:val="18"/>
        </w:rPr>
        <w:t>2</w:t>
      </w:r>
      <w:r w:rsidRPr="007044BB">
        <w:rPr>
          <w:rFonts w:cs="Arial"/>
          <w:iCs/>
          <w:sz w:val="18"/>
          <w:szCs w:val="18"/>
        </w:rPr>
        <w:fldChar w:fldCharType="end"/>
      </w:r>
      <w:r w:rsidRPr="007044BB">
        <w:rPr>
          <w:rFonts w:cs="Arial"/>
          <w:iCs/>
          <w:sz w:val="18"/>
          <w:szCs w:val="18"/>
        </w:rPr>
        <w:t>.</w:t>
      </w:r>
      <w:proofErr w:type="gramEnd"/>
      <w:r w:rsidRPr="007044BB">
        <w:rPr>
          <w:rFonts w:cs="Arial"/>
          <w:iCs/>
          <w:sz w:val="18"/>
          <w:szCs w:val="18"/>
        </w:rPr>
        <w:fldChar w:fldCharType="begin"/>
      </w:r>
      <w:r w:rsidRPr="007044BB">
        <w:rPr>
          <w:rFonts w:cs="Arial"/>
          <w:iCs/>
          <w:sz w:val="18"/>
          <w:szCs w:val="18"/>
        </w:rPr>
        <w:instrText xml:space="preserve"> SEQ Figure \* ARABIC \s 1 </w:instrText>
      </w:r>
      <w:r w:rsidRPr="007044BB">
        <w:rPr>
          <w:rFonts w:cs="Arial"/>
          <w:iCs/>
          <w:sz w:val="18"/>
          <w:szCs w:val="18"/>
        </w:rPr>
        <w:fldChar w:fldCharType="separate"/>
      </w:r>
      <w:r w:rsidR="009E0B44">
        <w:rPr>
          <w:rFonts w:cs="Arial"/>
          <w:iCs/>
          <w:noProof/>
          <w:sz w:val="18"/>
          <w:szCs w:val="18"/>
        </w:rPr>
        <w:t>6</w:t>
      </w:r>
      <w:r w:rsidRPr="007044BB">
        <w:rPr>
          <w:rFonts w:cs="Arial"/>
          <w:iCs/>
          <w:sz w:val="18"/>
          <w:szCs w:val="18"/>
        </w:rPr>
        <w:fldChar w:fldCharType="end"/>
      </w:r>
      <w:r w:rsidRPr="007044BB">
        <w:rPr>
          <w:sz w:val="18"/>
          <w:szCs w:val="18"/>
        </w:rPr>
        <w:t>: 110 kV transmission cable to substation Strumica 2, urban zone of Strumica</w:t>
      </w:r>
      <w:bookmarkEnd w:id="76"/>
    </w:p>
    <w:p w14:paraId="2B477A1C" w14:textId="77777777" w:rsidR="00DB29F1" w:rsidRPr="007044BB" w:rsidRDefault="00DB29F1" w:rsidP="00DB29F1">
      <w:pPr>
        <w:spacing w:before="0" w:after="240" w:line="240" w:lineRule="auto"/>
        <w:jc w:val="left"/>
        <w:rPr>
          <w:rFonts w:cs="Tahoma"/>
          <w:bCs/>
          <w:sz w:val="16"/>
          <w:szCs w:val="18"/>
        </w:rPr>
      </w:pPr>
      <w:r w:rsidRPr="007044BB">
        <w:rPr>
          <w:rFonts w:cs="Tahoma"/>
          <w:iCs/>
          <w:sz w:val="16"/>
          <w:szCs w:val="18"/>
        </w:rPr>
        <w:t xml:space="preserve">Source: </w:t>
      </w:r>
      <w:r w:rsidRPr="007044BB">
        <w:rPr>
          <w:rFonts w:cs="Tahoma"/>
          <w:sz w:val="16"/>
          <w:szCs w:val="18"/>
          <w:lang w:eastAsia="en-US"/>
        </w:rPr>
        <w:t xml:space="preserve">WB21-MKD-ENE-03 North Macedonia, Strengthening the Transmission Network in the Southeast Region of North Macedonia - Component 1; </w:t>
      </w:r>
      <w:r w:rsidRPr="007044BB">
        <w:rPr>
          <w:rFonts w:cs="Tahoma"/>
          <w:sz w:val="16"/>
          <w:szCs w:val="18"/>
        </w:rPr>
        <w:t>Detailed Technical Assessment of Preferred Option, January 2022</w:t>
      </w:r>
      <w:r w:rsidRPr="007044BB">
        <w:rPr>
          <w:rFonts w:cs="Tahoma"/>
          <w:bCs/>
          <w:sz w:val="16"/>
          <w:szCs w:val="18"/>
        </w:rPr>
        <w:t xml:space="preserve"> [Ref.7]</w:t>
      </w:r>
    </w:p>
    <w:p w14:paraId="702446A1" w14:textId="77777777" w:rsidR="00DB29F1" w:rsidRPr="007044BB" w:rsidRDefault="00DB29F1" w:rsidP="00DB29F1">
      <w:pPr>
        <w:pStyle w:val="NumberedParagraph"/>
        <w:rPr>
          <w:sz w:val="20"/>
          <w:szCs w:val="20"/>
        </w:rPr>
      </w:pPr>
      <w:r w:rsidRPr="007044BB">
        <w:rPr>
          <w:sz w:val="20"/>
          <w:szCs w:val="20"/>
        </w:rPr>
        <w:t xml:space="preserve">This route will be further evaluated during more advanced Project design stages (Preliminary Design and Detailed Design), from technical and financial aspect and taking into the consideration the social implications and urban constraints in the affected area. Adoption of the final route for the proposed transmission cable </w:t>
      </w:r>
      <w:r w:rsidRPr="007044BB">
        <w:rPr>
          <w:sz w:val="20"/>
          <w:szCs w:val="20"/>
        </w:rPr>
        <w:lastRenderedPageBreak/>
        <w:t xml:space="preserve">would need to be based on consultation with stakeholders and be formalised by the local authorities (Strumica municipality), including its inclusion in respective urban planning documentation. </w:t>
      </w:r>
    </w:p>
    <w:p w14:paraId="3AB6931D" w14:textId="77777777" w:rsidR="00DB29F1" w:rsidRPr="007044BB" w:rsidRDefault="00DB29F1" w:rsidP="00DB29F1">
      <w:pPr>
        <w:pStyle w:val="NumberedParagraph"/>
        <w:rPr>
          <w:rFonts w:cs="Tahoma"/>
          <w:sz w:val="20"/>
          <w:szCs w:val="20"/>
        </w:rPr>
      </w:pPr>
      <w:r w:rsidRPr="007044BB">
        <w:rPr>
          <w:rFonts w:cs="Tahoma"/>
          <w:sz w:val="20"/>
          <w:szCs w:val="20"/>
        </w:rPr>
        <w:t>Prior to construction of the new line, the existing obsolete 110 kV OHL from SS Valandovo to SS Strumica 2 will be dismantled and removed to allow new overhead section of the line to be built on the same route. During the construction period, uninterrupted electricity supply to consumers will be provided by the tran</w:t>
      </w:r>
      <w:r w:rsidRPr="007044BB">
        <w:rPr>
          <w:rFonts w:cs="Tahoma"/>
          <w:sz w:val="20"/>
          <w:szCs w:val="20"/>
        </w:rPr>
        <w:t>s</w:t>
      </w:r>
      <w:r w:rsidRPr="007044BB">
        <w:rPr>
          <w:rFonts w:cs="Tahoma"/>
          <w:sz w:val="20"/>
          <w:szCs w:val="20"/>
        </w:rPr>
        <w:t>mission network according to the MEPSO’s Grid Code</w:t>
      </w:r>
      <w:r w:rsidRPr="007044BB">
        <w:rPr>
          <w:rStyle w:val="FootnoteReference"/>
          <w:rFonts w:cs="Tahoma"/>
          <w:sz w:val="20"/>
          <w:szCs w:val="20"/>
        </w:rPr>
        <w:footnoteReference w:id="37"/>
      </w:r>
      <w:r w:rsidRPr="007044BB">
        <w:rPr>
          <w:rFonts w:cs="Tahoma"/>
          <w:sz w:val="20"/>
          <w:szCs w:val="20"/>
        </w:rPr>
        <w:t>.</w:t>
      </w:r>
    </w:p>
    <w:p w14:paraId="09368659" w14:textId="36C7872B" w:rsidR="00DB29F1" w:rsidRPr="007044BB" w:rsidRDefault="00DB29F1" w:rsidP="00DB29F1">
      <w:pPr>
        <w:pStyle w:val="NumberedParagraph"/>
        <w:rPr>
          <w:rFonts w:cs="Tahoma"/>
          <w:sz w:val="20"/>
        </w:rPr>
      </w:pPr>
      <w:r w:rsidRPr="007044BB">
        <w:rPr>
          <w:rFonts w:cs="Tahoma"/>
          <w:sz w:val="20"/>
        </w:rPr>
        <w:t xml:space="preserve">The Project completely avoids the legally protected area </w:t>
      </w:r>
      <w:r w:rsidR="007B26D3" w:rsidRPr="007044BB">
        <w:rPr>
          <w:rFonts w:cs="Tahoma"/>
          <w:sz w:val="20"/>
        </w:rPr>
        <w:t>Monument of Nature ‘</w:t>
      </w:r>
      <w:r w:rsidRPr="007044BB">
        <w:rPr>
          <w:rFonts w:cs="Tahoma"/>
          <w:sz w:val="20"/>
        </w:rPr>
        <w:t>Cham Chiflik</w:t>
      </w:r>
      <w:r w:rsidR="007B26D3" w:rsidRPr="007044BB">
        <w:rPr>
          <w:rFonts w:cs="Tahoma"/>
          <w:sz w:val="20"/>
        </w:rPr>
        <w:t>’</w:t>
      </w:r>
      <w:r w:rsidRPr="007044BB">
        <w:rPr>
          <w:rFonts w:cs="Tahoma"/>
          <w:sz w:val="20"/>
        </w:rPr>
        <w:t>. In addition, the crossing section of the Project, i.e. the overhead section of the new line, with IPA Belasica is reduced to approx. 1.9 km. The underground section of the new line through IPA Belasica is approx. 0.6 km (Figure below).</w:t>
      </w:r>
    </w:p>
    <w:p w14:paraId="182313F1" w14:textId="66D8D35D" w:rsidR="009938D0" w:rsidRPr="007044BB" w:rsidRDefault="009938D0" w:rsidP="009938D0">
      <w:pPr>
        <w:pStyle w:val="NumberedParagraph"/>
        <w:spacing w:after="60"/>
        <w:rPr>
          <w:sz w:val="20"/>
          <w:szCs w:val="20"/>
          <w:lang w:val="en-US"/>
        </w:rPr>
      </w:pPr>
      <w:r w:rsidRPr="007044BB">
        <w:rPr>
          <w:noProof/>
          <w:sz w:val="20"/>
          <w:szCs w:val="20"/>
          <w:lang w:val="mk-MK" w:eastAsia="mk-MK"/>
        </w:rPr>
        <w:drawing>
          <wp:inline distT="0" distB="0" distL="0" distR="0" wp14:anchorId="6F0AC548" wp14:editId="7F468D9F">
            <wp:extent cx="5760720" cy="4678680"/>
            <wp:effectExtent l="19050" t="19050" r="11430" b="26670"/>
            <wp:docPr id="921" name="Picture 921" descr="C:\Users\Kokan\Documents\IPF Project\IPF 7\Energy\WB21 MEPSO, Mkd\9 - E&amp;S Assessment Reports\Sub-project 2\Vasko\20220313 Karta za Izveshtaj Nova Trasa niz ZP Cham Chiflik i IPA Belasica - Modificiran Podzem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okan\Documents\IPF Project\IPF 7\Energy\WB21 MEPSO, Mkd\9 - E&amp;S Assessment Reports\Sub-project 2\Vasko\20220313 Karta za Izveshtaj Nova Trasa niz ZP Cham Chiflik i IPA Belasica - Modificiran Podzemen.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60720" cy="4678680"/>
                    </a:xfrm>
                    <a:prstGeom prst="rect">
                      <a:avLst/>
                    </a:prstGeom>
                    <a:noFill/>
                    <a:ln w="3175">
                      <a:solidFill>
                        <a:schemeClr val="tx1"/>
                      </a:solidFill>
                    </a:ln>
                  </pic:spPr>
                </pic:pic>
              </a:graphicData>
            </a:graphic>
          </wp:inline>
        </w:drawing>
      </w:r>
    </w:p>
    <w:p w14:paraId="520ABEB7" w14:textId="77777777" w:rsidR="00A02D8D" w:rsidRPr="007044BB" w:rsidRDefault="00A02D8D" w:rsidP="00A02D8D">
      <w:pPr>
        <w:spacing w:before="60" w:after="240"/>
        <w:rPr>
          <w:sz w:val="18"/>
          <w:szCs w:val="20"/>
        </w:rPr>
      </w:pPr>
      <w:bookmarkStart w:id="77" w:name="_Toc112941119"/>
      <w:proofErr w:type="gramStart"/>
      <w:r w:rsidRPr="007044BB">
        <w:rPr>
          <w:rFonts w:cs="Arial"/>
          <w:iCs/>
          <w:sz w:val="18"/>
          <w:szCs w:val="20"/>
        </w:rPr>
        <w:t xml:space="preserve">Figure </w:t>
      </w:r>
      <w:r w:rsidRPr="007044BB">
        <w:rPr>
          <w:rFonts w:cs="Arial"/>
          <w:iCs/>
          <w:sz w:val="18"/>
          <w:szCs w:val="20"/>
        </w:rPr>
        <w:fldChar w:fldCharType="begin"/>
      </w:r>
      <w:r w:rsidRPr="007044BB">
        <w:rPr>
          <w:rFonts w:cs="Arial"/>
          <w:iCs/>
          <w:sz w:val="18"/>
          <w:szCs w:val="20"/>
        </w:rPr>
        <w:instrText xml:space="preserve"> STYLEREF 1 \s </w:instrText>
      </w:r>
      <w:r w:rsidRPr="007044BB">
        <w:rPr>
          <w:rFonts w:cs="Arial"/>
          <w:iCs/>
          <w:sz w:val="18"/>
          <w:szCs w:val="20"/>
        </w:rPr>
        <w:fldChar w:fldCharType="separate"/>
      </w:r>
      <w:r w:rsidR="009E0B44">
        <w:rPr>
          <w:rFonts w:cs="Arial"/>
          <w:iCs/>
          <w:noProof/>
          <w:sz w:val="18"/>
          <w:szCs w:val="20"/>
        </w:rPr>
        <w:t>2</w:t>
      </w:r>
      <w:r w:rsidRPr="007044BB">
        <w:rPr>
          <w:rFonts w:cs="Arial"/>
          <w:iCs/>
          <w:sz w:val="18"/>
          <w:szCs w:val="20"/>
        </w:rPr>
        <w:fldChar w:fldCharType="end"/>
      </w:r>
      <w:r w:rsidRPr="007044BB">
        <w:rPr>
          <w:rFonts w:cs="Arial"/>
          <w:iCs/>
          <w:sz w:val="18"/>
          <w:szCs w:val="20"/>
        </w:rPr>
        <w:t>.</w:t>
      </w:r>
      <w:proofErr w:type="gramEnd"/>
      <w:r w:rsidRPr="007044BB">
        <w:rPr>
          <w:rFonts w:cs="Arial"/>
          <w:iCs/>
          <w:sz w:val="18"/>
          <w:szCs w:val="20"/>
        </w:rPr>
        <w:fldChar w:fldCharType="begin"/>
      </w:r>
      <w:r w:rsidRPr="007044BB">
        <w:rPr>
          <w:rFonts w:cs="Arial"/>
          <w:iCs/>
          <w:sz w:val="18"/>
          <w:szCs w:val="20"/>
        </w:rPr>
        <w:instrText xml:space="preserve"> SEQ Figure \* ARABIC \s 1 </w:instrText>
      </w:r>
      <w:r w:rsidRPr="007044BB">
        <w:rPr>
          <w:rFonts w:cs="Arial"/>
          <w:iCs/>
          <w:sz w:val="18"/>
          <w:szCs w:val="20"/>
        </w:rPr>
        <w:fldChar w:fldCharType="separate"/>
      </w:r>
      <w:r w:rsidR="009E0B44">
        <w:rPr>
          <w:rFonts w:cs="Arial"/>
          <w:iCs/>
          <w:noProof/>
          <w:sz w:val="18"/>
          <w:szCs w:val="20"/>
        </w:rPr>
        <w:t>7</w:t>
      </w:r>
      <w:r w:rsidRPr="007044BB">
        <w:rPr>
          <w:rFonts w:cs="Arial"/>
          <w:iCs/>
          <w:sz w:val="18"/>
          <w:szCs w:val="20"/>
        </w:rPr>
        <w:fldChar w:fldCharType="end"/>
      </w:r>
      <w:r w:rsidRPr="007044BB">
        <w:rPr>
          <w:sz w:val="18"/>
          <w:szCs w:val="20"/>
        </w:rPr>
        <w:t>: The Project relative to designated areas of natural heritage</w:t>
      </w:r>
      <w:bookmarkEnd w:id="77"/>
    </w:p>
    <w:p w14:paraId="37910684" w14:textId="348FDB46" w:rsidR="007A6447" w:rsidRPr="007044BB" w:rsidRDefault="007A6447" w:rsidP="007A6447">
      <w:pPr>
        <w:pStyle w:val="NumberedParagraph"/>
        <w:ind w:firstLine="720"/>
        <w:rPr>
          <w:sz w:val="20"/>
          <w:szCs w:val="20"/>
          <w:u w:val="single"/>
        </w:rPr>
      </w:pPr>
      <w:r w:rsidRPr="007044BB">
        <w:rPr>
          <w:sz w:val="20"/>
          <w:szCs w:val="20"/>
          <w:u w:val="single"/>
        </w:rPr>
        <w:t>Technical Elements of Reconstruction</w:t>
      </w:r>
      <w:r w:rsidR="00BB5831" w:rsidRPr="007044BB">
        <w:rPr>
          <w:sz w:val="20"/>
          <w:szCs w:val="20"/>
          <w:u w:val="single"/>
        </w:rPr>
        <w:t xml:space="preserve"> – Overhead Line</w:t>
      </w:r>
    </w:p>
    <w:p w14:paraId="05BBA4D4" w14:textId="3EF4D8C1" w:rsidR="00E308C9" w:rsidRPr="007044BB" w:rsidRDefault="00E308C9" w:rsidP="00E308C9">
      <w:pPr>
        <w:pStyle w:val="NumberedParagraph"/>
        <w:rPr>
          <w:sz w:val="20"/>
          <w:szCs w:val="20"/>
        </w:rPr>
      </w:pPr>
      <w:r w:rsidRPr="007044BB">
        <w:rPr>
          <w:sz w:val="20"/>
          <w:szCs w:val="20"/>
        </w:rPr>
        <w:t>The proposed reconstruction of the 110 kV OHL SS Valandovo – SS Strumica 2</w:t>
      </w:r>
      <w:r w:rsidRPr="007044BB">
        <w:rPr>
          <w:rFonts w:cs="Tahoma"/>
          <w:sz w:val="20"/>
          <w:szCs w:val="20"/>
        </w:rPr>
        <w:t xml:space="preserve"> </w:t>
      </w:r>
      <w:r w:rsidR="007C5AEF" w:rsidRPr="007044BB">
        <w:rPr>
          <w:rFonts w:cs="Tahoma"/>
          <w:sz w:val="20"/>
          <w:szCs w:val="20"/>
        </w:rPr>
        <w:t xml:space="preserve">– overhead line </w:t>
      </w:r>
      <w:r w:rsidR="00BA0D92" w:rsidRPr="007044BB">
        <w:rPr>
          <w:rFonts w:cs="Tahoma"/>
          <w:sz w:val="20"/>
          <w:szCs w:val="20"/>
        </w:rPr>
        <w:t xml:space="preserve">section </w:t>
      </w:r>
      <w:r w:rsidR="007C5AEF" w:rsidRPr="007044BB">
        <w:rPr>
          <w:rFonts w:cs="Tahoma"/>
          <w:sz w:val="20"/>
          <w:szCs w:val="20"/>
        </w:rPr>
        <w:t xml:space="preserve">- </w:t>
      </w:r>
      <w:r w:rsidRPr="007044BB">
        <w:rPr>
          <w:sz w:val="20"/>
          <w:szCs w:val="20"/>
        </w:rPr>
        <w:t xml:space="preserve">includes the following technical elements: </w:t>
      </w:r>
    </w:p>
    <w:p w14:paraId="0AAEFEA2" w14:textId="77777777" w:rsidR="00E308C9" w:rsidRPr="007044BB" w:rsidRDefault="00E308C9" w:rsidP="00E308C9">
      <w:pPr>
        <w:pStyle w:val="NumberedParagraph"/>
        <w:numPr>
          <w:ilvl w:val="0"/>
          <w:numId w:val="48"/>
        </w:numPr>
        <w:spacing w:before="0" w:after="60" w:line="240" w:lineRule="auto"/>
        <w:ind w:left="714" w:hanging="357"/>
        <w:jc w:val="left"/>
        <w:rPr>
          <w:sz w:val="20"/>
          <w:szCs w:val="20"/>
        </w:rPr>
      </w:pPr>
      <w:r w:rsidRPr="007044BB">
        <w:rPr>
          <w:sz w:val="20"/>
          <w:szCs w:val="20"/>
        </w:rPr>
        <w:t>Towers. The proposed transmission line will be designed and constructed with galvanised steel-lattice towers with three arms configuration of conductors and one earth wire at the top of the to</w:t>
      </w:r>
      <w:r w:rsidRPr="007044BB">
        <w:rPr>
          <w:sz w:val="20"/>
          <w:szCs w:val="20"/>
        </w:rPr>
        <w:t>w</w:t>
      </w:r>
      <w:r w:rsidRPr="007044BB">
        <w:rPr>
          <w:sz w:val="20"/>
          <w:szCs w:val="20"/>
        </w:rPr>
        <w:t xml:space="preserve">er. </w:t>
      </w:r>
    </w:p>
    <w:p w14:paraId="766B475E" w14:textId="77777777" w:rsidR="00E308C9" w:rsidRPr="007044BB" w:rsidRDefault="00E308C9" w:rsidP="00E308C9">
      <w:pPr>
        <w:pStyle w:val="ListBullet"/>
        <w:numPr>
          <w:ilvl w:val="0"/>
          <w:numId w:val="48"/>
        </w:numPr>
        <w:spacing w:line="240" w:lineRule="auto"/>
        <w:ind w:left="714" w:hanging="357"/>
        <w:jc w:val="left"/>
        <w:rPr>
          <w:sz w:val="20"/>
          <w:szCs w:val="20"/>
        </w:rPr>
      </w:pPr>
      <w:r w:rsidRPr="007044BB">
        <w:rPr>
          <w:sz w:val="20"/>
          <w:szCs w:val="20"/>
        </w:rPr>
        <w:t>Foundations. The tower foundations</w:t>
      </w:r>
      <w:r w:rsidRPr="007044BB">
        <w:rPr>
          <w:sz w:val="20"/>
          <w:szCs w:val="20"/>
          <w:lang w:val="mk-MK"/>
        </w:rPr>
        <w:t xml:space="preserve"> </w:t>
      </w:r>
      <w:r w:rsidRPr="007044BB">
        <w:rPr>
          <w:sz w:val="20"/>
          <w:szCs w:val="20"/>
          <w:lang w:val="en-US"/>
        </w:rPr>
        <w:t xml:space="preserve">will be designed and </w:t>
      </w:r>
      <w:r w:rsidRPr="007044BB">
        <w:rPr>
          <w:sz w:val="20"/>
          <w:szCs w:val="20"/>
          <w:lang w:val="mk-MK"/>
        </w:rPr>
        <w:t xml:space="preserve">will be </w:t>
      </w:r>
      <w:r w:rsidRPr="007044BB">
        <w:rPr>
          <w:sz w:val="20"/>
          <w:szCs w:val="20"/>
        </w:rPr>
        <w:t xml:space="preserve">constructed </w:t>
      </w:r>
      <w:r w:rsidRPr="007044BB">
        <w:rPr>
          <w:sz w:val="20"/>
          <w:szCs w:val="20"/>
          <w:lang w:val="mk-MK"/>
        </w:rPr>
        <w:t>of</w:t>
      </w:r>
      <w:r w:rsidRPr="007044BB">
        <w:rPr>
          <w:sz w:val="20"/>
          <w:szCs w:val="20"/>
        </w:rPr>
        <w:t xml:space="preserve"> four separate </w:t>
      </w:r>
      <w:r w:rsidRPr="007044BB">
        <w:rPr>
          <w:sz w:val="20"/>
          <w:szCs w:val="20"/>
          <w:lang w:val="mk-MK"/>
        </w:rPr>
        <w:t xml:space="preserve">reinforced concrete </w:t>
      </w:r>
      <w:r w:rsidRPr="007044BB">
        <w:rPr>
          <w:sz w:val="20"/>
          <w:szCs w:val="20"/>
        </w:rPr>
        <w:t>footings</w:t>
      </w:r>
      <w:r w:rsidRPr="007044BB">
        <w:rPr>
          <w:sz w:val="20"/>
          <w:szCs w:val="20"/>
          <w:lang w:val="mk-MK"/>
        </w:rPr>
        <w:t xml:space="preserve"> suitable for the specific </w:t>
      </w:r>
      <w:r w:rsidRPr="007044BB">
        <w:rPr>
          <w:sz w:val="20"/>
          <w:szCs w:val="20"/>
        </w:rPr>
        <w:t>bearing</w:t>
      </w:r>
      <w:r w:rsidRPr="007044BB">
        <w:rPr>
          <w:sz w:val="20"/>
          <w:szCs w:val="20"/>
          <w:lang w:val="mk-MK"/>
        </w:rPr>
        <w:t xml:space="preserve"> capacity of the terrain. </w:t>
      </w:r>
    </w:p>
    <w:p w14:paraId="0C9DDC09" w14:textId="77777777" w:rsidR="00E308C9" w:rsidRPr="007044BB" w:rsidRDefault="00E308C9" w:rsidP="00E308C9">
      <w:pPr>
        <w:pStyle w:val="ListBullet"/>
        <w:numPr>
          <w:ilvl w:val="0"/>
          <w:numId w:val="48"/>
        </w:numPr>
        <w:spacing w:line="240" w:lineRule="auto"/>
        <w:ind w:left="714" w:hanging="357"/>
        <w:jc w:val="left"/>
        <w:rPr>
          <w:sz w:val="20"/>
          <w:szCs w:val="20"/>
        </w:rPr>
      </w:pPr>
      <w:r w:rsidRPr="007044BB">
        <w:rPr>
          <w:sz w:val="20"/>
          <w:szCs w:val="20"/>
        </w:rPr>
        <w:lastRenderedPageBreak/>
        <w:t xml:space="preserve">Phase </w:t>
      </w:r>
      <w:r w:rsidRPr="007044BB">
        <w:rPr>
          <w:sz w:val="20"/>
          <w:szCs w:val="20"/>
          <w:lang w:val="mk-MK"/>
        </w:rPr>
        <w:t>conductors</w:t>
      </w:r>
      <w:r w:rsidRPr="007044BB">
        <w:rPr>
          <w:sz w:val="20"/>
          <w:szCs w:val="20"/>
          <w:lang w:val="en-US"/>
        </w:rPr>
        <w:t xml:space="preserve"> and insulator strings</w:t>
      </w:r>
      <w:r w:rsidRPr="007044BB">
        <w:rPr>
          <w:sz w:val="20"/>
          <w:szCs w:val="20"/>
        </w:rPr>
        <w:t xml:space="preserve">. One conductor </w:t>
      </w:r>
      <w:r w:rsidRPr="007044BB">
        <w:rPr>
          <w:sz w:val="20"/>
          <w:szCs w:val="20"/>
          <w:lang w:val="mk-MK"/>
        </w:rPr>
        <w:t xml:space="preserve">per phase </w:t>
      </w:r>
      <w:r w:rsidRPr="007044BB">
        <w:rPr>
          <w:sz w:val="20"/>
          <w:szCs w:val="20"/>
        </w:rPr>
        <w:t xml:space="preserve">is foreseen. </w:t>
      </w:r>
      <w:r w:rsidRPr="007044BB">
        <w:rPr>
          <w:sz w:val="20"/>
          <w:szCs w:val="20"/>
          <w:lang w:val="mk-MK"/>
        </w:rPr>
        <w:t xml:space="preserve">Characteristics of the conductors </w:t>
      </w:r>
      <w:r w:rsidRPr="007044BB">
        <w:rPr>
          <w:sz w:val="20"/>
          <w:szCs w:val="20"/>
          <w:lang w:val="en-US"/>
        </w:rPr>
        <w:t>will be</w:t>
      </w:r>
      <w:r w:rsidRPr="007044BB">
        <w:rPr>
          <w:sz w:val="20"/>
          <w:szCs w:val="20"/>
          <w:lang w:val="mk-MK"/>
        </w:rPr>
        <w:t xml:space="preserve"> in compliance with national</w:t>
      </w:r>
      <w:r w:rsidRPr="007044BB">
        <w:rPr>
          <w:sz w:val="20"/>
          <w:szCs w:val="20"/>
          <w:lang w:val="en-US"/>
        </w:rPr>
        <w:t xml:space="preserve"> standards </w:t>
      </w:r>
      <w:r w:rsidRPr="007044BB">
        <w:rPr>
          <w:sz w:val="20"/>
          <w:szCs w:val="20"/>
        </w:rPr>
        <w:t>(MKS)</w:t>
      </w:r>
      <w:r w:rsidRPr="007044BB">
        <w:rPr>
          <w:sz w:val="20"/>
          <w:szCs w:val="20"/>
          <w:lang w:val="mk-MK"/>
        </w:rPr>
        <w:t xml:space="preserve"> </w:t>
      </w:r>
      <w:r w:rsidRPr="007044BB">
        <w:rPr>
          <w:sz w:val="20"/>
          <w:szCs w:val="20"/>
        </w:rPr>
        <w:t>and European standards (European Norms - EN)</w:t>
      </w:r>
      <w:r w:rsidRPr="007044BB">
        <w:rPr>
          <w:sz w:val="20"/>
          <w:szCs w:val="20"/>
          <w:lang w:val="mk-MK"/>
        </w:rPr>
        <w:t>.</w:t>
      </w:r>
      <w:r w:rsidRPr="007044BB">
        <w:rPr>
          <w:sz w:val="20"/>
          <w:szCs w:val="20"/>
        </w:rPr>
        <w:t xml:space="preserve"> T</w:t>
      </w:r>
      <w:r w:rsidRPr="007044BB">
        <w:rPr>
          <w:sz w:val="20"/>
          <w:szCs w:val="20"/>
          <w:lang w:val="mk-MK"/>
        </w:rPr>
        <w:t>he insulat</w:t>
      </w:r>
      <w:r w:rsidRPr="007044BB">
        <w:rPr>
          <w:sz w:val="20"/>
          <w:szCs w:val="20"/>
        </w:rPr>
        <w:t>or strings</w:t>
      </w:r>
      <w:r w:rsidRPr="007044BB">
        <w:rPr>
          <w:sz w:val="20"/>
          <w:szCs w:val="20"/>
          <w:lang w:val="mk-MK"/>
        </w:rPr>
        <w:t xml:space="preserve"> </w:t>
      </w:r>
      <w:r w:rsidRPr="007044BB">
        <w:rPr>
          <w:sz w:val="20"/>
          <w:szCs w:val="20"/>
          <w:lang w:val="en-US"/>
        </w:rPr>
        <w:t xml:space="preserve">will be </w:t>
      </w:r>
      <w:r w:rsidRPr="007044BB">
        <w:rPr>
          <w:sz w:val="20"/>
          <w:szCs w:val="20"/>
        </w:rPr>
        <w:t>tension strings</w:t>
      </w:r>
      <w:r w:rsidRPr="007044BB">
        <w:rPr>
          <w:sz w:val="20"/>
          <w:szCs w:val="20"/>
          <w:lang w:val="mk-MK"/>
        </w:rPr>
        <w:t>.</w:t>
      </w:r>
    </w:p>
    <w:p w14:paraId="1F0EF48D" w14:textId="77777777" w:rsidR="00E308C9" w:rsidRPr="007044BB" w:rsidRDefault="00E308C9" w:rsidP="00471071">
      <w:pPr>
        <w:pStyle w:val="ListBullet"/>
        <w:spacing w:before="120" w:after="120"/>
        <w:jc w:val="left"/>
        <w:rPr>
          <w:sz w:val="20"/>
          <w:szCs w:val="20"/>
        </w:rPr>
      </w:pPr>
      <w:r w:rsidRPr="007044BB">
        <w:rPr>
          <w:sz w:val="20"/>
          <w:szCs w:val="20"/>
        </w:rPr>
        <w:t>Towers and foundations</w:t>
      </w:r>
    </w:p>
    <w:p w14:paraId="1BC8904E" w14:textId="77777777" w:rsidR="00E308C9" w:rsidRPr="007044BB" w:rsidRDefault="00E308C9" w:rsidP="00E308C9">
      <w:pPr>
        <w:pStyle w:val="BodyText"/>
        <w:spacing w:before="120" w:after="120"/>
        <w:ind w:left="0"/>
        <w:jc w:val="both"/>
        <w:rPr>
          <w:rFonts w:ascii="Tahoma" w:hAnsi="Tahoma" w:cs="Tahoma"/>
          <w:sz w:val="20"/>
          <w:szCs w:val="20"/>
          <w:lang w:val="en-US"/>
        </w:rPr>
      </w:pPr>
      <w:r w:rsidRPr="007044BB">
        <w:rPr>
          <w:rFonts w:ascii="Tahoma" w:hAnsi="Tahoma" w:cs="Tahoma"/>
          <w:sz w:val="20"/>
          <w:szCs w:val="20"/>
          <w:lang w:val="mk-MK"/>
        </w:rPr>
        <w:t xml:space="preserve">The design of the towers </w:t>
      </w:r>
      <w:r w:rsidRPr="007044BB">
        <w:rPr>
          <w:rFonts w:ascii="Tahoma" w:hAnsi="Tahoma" w:cs="Tahoma"/>
          <w:sz w:val="20"/>
          <w:szCs w:val="20"/>
        </w:rPr>
        <w:t xml:space="preserve">will </w:t>
      </w:r>
      <w:r w:rsidRPr="007044BB">
        <w:rPr>
          <w:rFonts w:ascii="Tahoma" w:hAnsi="Tahoma" w:cs="Tahoma"/>
          <w:sz w:val="20"/>
          <w:szCs w:val="20"/>
          <w:lang w:val="mk-MK"/>
        </w:rPr>
        <w:t>ensure safe operation in all working climat</w:t>
      </w:r>
      <w:r w:rsidRPr="007044BB">
        <w:rPr>
          <w:rFonts w:ascii="Tahoma" w:hAnsi="Tahoma" w:cs="Tahoma"/>
          <w:sz w:val="20"/>
          <w:szCs w:val="20"/>
        </w:rPr>
        <w:t>e</w:t>
      </w:r>
      <w:r w:rsidRPr="007044BB">
        <w:rPr>
          <w:rFonts w:ascii="Tahoma" w:hAnsi="Tahoma" w:cs="Tahoma"/>
          <w:sz w:val="20"/>
          <w:szCs w:val="20"/>
          <w:lang w:val="mk-MK"/>
        </w:rPr>
        <w:t xml:space="preserve"> conditions, </w:t>
      </w:r>
      <w:r w:rsidRPr="007044BB">
        <w:rPr>
          <w:rFonts w:ascii="Tahoma" w:hAnsi="Tahoma" w:cs="Tahoma"/>
          <w:sz w:val="20"/>
          <w:szCs w:val="20"/>
        </w:rPr>
        <w:t>paying particular r</w:t>
      </w:r>
      <w:r w:rsidRPr="007044BB">
        <w:rPr>
          <w:rFonts w:ascii="Tahoma" w:hAnsi="Tahoma" w:cs="Tahoma"/>
          <w:sz w:val="20"/>
          <w:szCs w:val="20"/>
        </w:rPr>
        <w:t>e</w:t>
      </w:r>
      <w:r w:rsidRPr="007044BB">
        <w:rPr>
          <w:rFonts w:ascii="Tahoma" w:hAnsi="Tahoma" w:cs="Tahoma"/>
          <w:sz w:val="20"/>
          <w:szCs w:val="20"/>
        </w:rPr>
        <w:t>gard to the</w:t>
      </w:r>
      <w:r w:rsidRPr="007044BB">
        <w:rPr>
          <w:rFonts w:ascii="Tahoma" w:hAnsi="Tahoma" w:cs="Tahoma"/>
          <w:sz w:val="20"/>
          <w:szCs w:val="20"/>
          <w:lang w:val="mk-MK"/>
        </w:rPr>
        <w:t xml:space="preserve"> phase conductors,</w:t>
      </w:r>
      <w:r w:rsidRPr="007044BB">
        <w:rPr>
          <w:rFonts w:ascii="Tahoma" w:hAnsi="Tahoma" w:cs="Tahoma"/>
          <w:sz w:val="20"/>
          <w:szCs w:val="20"/>
        </w:rPr>
        <w:t xml:space="preserve"> earth</w:t>
      </w:r>
      <w:r w:rsidRPr="007044BB">
        <w:rPr>
          <w:rFonts w:ascii="Tahoma" w:hAnsi="Tahoma" w:cs="Tahoma"/>
          <w:sz w:val="20"/>
          <w:szCs w:val="20"/>
          <w:lang w:val="mk-MK"/>
        </w:rPr>
        <w:t xml:space="preserve"> wires and insulat</w:t>
      </w:r>
      <w:r w:rsidRPr="007044BB">
        <w:rPr>
          <w:rFonts w:ascii="Tahoma" w:hAnsi="Tahoma" w:cs="Tahoma"/>
          <w:sz w:val="20"/>
          <w:szCs w:val="20"/>
        </w:rPr>
        <w:t>or sets</w:t>
      </w:r>
      <w:r w:rsidRPr="007044BB">
        <w:rPr>
          <w:rFonts w:ascii="Tahoma" w:hAnsi="Tahoma" w:cs="Tahoma"/>
          <w:sz w:val="20"/>
          <w:szCs w:val="20"/>
          <w:lang w:val="mk-MK"/>
        </w:rPr>
        <w:t xml:space="preserve"> and for the designed</w:t>
      </w:r>
      <w:r w:rsidRPr="007044BB">
        <w:rPr>
          <w:rFonts w:ascii="Tahoma" w:hAnsi="Tahoma" w:cs="Tahoma"/>
          <w:sz w:val="20"/>
          <w:szCs w:val="20"/>
        </w:rPr>
        <w:t xml:space="preserve"> wind and weight spans</w:t>
      </w:r>
      <w:r w:rsidRPr="007044BB">
        <w:rPr>
          <w:rFonts w:ascii="Tahoma" w:hAnsi="Tahoma" w:cs="Tahoma"/>
          <w:sz w:val="20"/>
          <w:szCs w:val="20"/>
          <w:lang w:val="mk-MK"/>
        </w:rPr>
        <w:t>.</w:t>
      </w:r>
      <w:r w:rsidRPr="007044BB">
        <w:rPr>
          <w:rFonts w:ascii="Tahoma" w:hAnsi="Tahoma" w:cs="Tahoma"/>
          <w:sz w:val="20"/>
          <w:szCs w:val="20"/>
          <w:lang w:val="en-US"/>
        </w:rPr>
        <w:t xml:space="preserve"> </w:t>
      </w:r>
      <w:r w:rsidRPr="007044BB">
        <w:rPr>
          <w:rFonts w:ascii="Tahoma" w:hAnsi="Tahoma" w:cs="Tahoma"/>
          <w:sz w:val="20"/>
          <w:szCs w:val="20"/>
        </w:rPr>
        <w:t>Depending on their position in the transmission line, the types of towers could be:</w:t>
      </w:r>
    </w:p>
    <w:p w14:paraId="7854B3F5" w14:textId="77777777" w:rsidR="00E308C9" w:rsidRPr="007044BB" w:rsidRDefault="00E308C9" w:rsidP="004111A5">
      <w:pPr>
        <w:pStyle w:val="ListBullet2"/>
        <w:numPr>
          <w:ilvl w:val="1"/>
          <w:numId w:val="93"/>
        </w:numPr>
        <w:rPr>
          <w:sz w:val="20"/>
          <w:szCs w:val="20"/>
        </w:rPr>
      </w:pPr>
      <w:r w:rsidRPr="007044BB">
        <w:rPr>
          <w:sz w:val="20"/>
          <w:szCs w:val="20"/>
        </w:rPr>
        <w:t xml:space="preserve">Suspension towers, </w:t>
      </w:r>
    </w:p>
    <w:p w14:paraId="6488C3F9" w14:textId="77777777" w:rsidR="00E308C9" w:rsidRPr="007044BB" w:rsidRDefault="00E308C9" w:rsidP="004111A5">
      <w:pPr>
        <w:pStyle w:val="ListBullet2"/>
        <w:numPr>
          <w:ilvl w:val="1"/>
          <w:numId w:val="93"/>
        </w:numPr>
        <w:rPr>
          <w:sz w:val="20"/>
          <w:szCs w:val="20"/>
        </w:rPr>
      </w:pPr>
      <w:r w:rsidRPr="007044BB">
        <w:rPr>
          <w:sz w:val="20"/>
          <w:szCs w:val="20"/>
        </w:rPr>
        <w:t>Angle (tension) towers, used where the line changes direction or for special loading cases along the line,</w:t>
      </w:r>
    </w:p>
    <w:p w14:paraId="6DD31EF7" w14:textId="77777777" w:rsidR="00E308C9" w:rsidRPr="007044BB" w:rsidRDefault="00E308C9" w:rsidP="004111A5">
      <w:pPr>
        <w:pStyle w:val="ListBullet2"/>
        <w:numPr>
          <w:ilvl w:val="1"/>
          <w:numId w:val="93"/>
        </w:numPr>
        <w:rPr>
          <w:rFonts w:cs="Tahoma"/>
          <w:sz w:val="20"/>
          <w:szCs w:val="20"/>
        </w:rPr>
      </w:pPr>
      <w:r w:rsidRPr="007044BB">
        <w:rPr>
          <w:sz w:val="20"/>
          <w:szCs w:val="20"/>
        </w:rPr>
        <w:t xml:space="preserve">Terminal towers, used when the line is connected to a substation. </w:t>
      </w:r>
    </w:p>
    <w:p w14:paraId="5757DF11" w14:textId="77777777" w:rsidR="00E308C9" w:rsidRPr="007044BB" w:rsidRDefault="00E308C9" w:rsidP="00E308C9">
      <w:pPr>
        <w:pStyle w:val="BodyText"/>
        <w:spacing w:before="120" w:after="120"/>
        <w:ind w:left="0"/>
        <w:jc w:val="both"/>
        <w:rPr>
          <w:rFonts w:ascii="Tahoma" w:hAnsi="Tahoma" w:cs="Tahoma"/>
          <w:sz w:val="20"/>
          <w:szCs w:val="20"/>
          <w:lang w:val="en-US"/>
        </w:rPr>
      </w:pPr>
      <w:r w:rsidRPr="007044BB">
        <w:rPr>
          <w:rFonts w:ascii="Tahoma" w:hAnsi="Tahoma" w:cs="Tahoma"/>
          <w:sz w:val="20"/>
          <w:szCs w:val="20"/>
          <w:lang w:val="mk-MK"/>
        </w:rPr>
        <w:t xml:space="preserve">The transmission line is designed with steel-lattice towers </w:t>
      </w:r>
      <w:r w:rsidRPr="007044BB">
        <w:rPr>
          <w:rFonts w:ascii="Tahoma" w:hAnsi="Tahoma" w:cs="Tahoma"/>
          <w:sz w:val="20"/>
          <w:szCs w:val="20"/>
        </w:rPr>
        <w:t>with three arms with one conductor</w:t>
      </w:r>
      <w:r w:rsidRPr="007044BB">
        <w:rPr>
          <w:rFonts w:ascii="Tahoma" w:hAnsi="Tahoma" w:cs="Tahoma"/>
          <w:sz w:val="20"/>
          <w:szCs w:val="20"/>
          <w:lang w:val="mk-MK"/>
        </w:rPr>
        <w:t xml:space="preserve"> </w:t>
      </w:r>
      <w:r w:rsidRPr="007044BB">
        <w:rPr>
          <w:rFonts w:ascii="Tahoma" w:hAnsi="Tahoma" w:cs="Tahoma"/>
          <w:sz w:val="20"/>
          <w:szCs w:val="20"/>
        </w:rPr>
        <w:t xml:space="preserve">per phase </w:t>
      </w:r>
      <w:r w:rsidRPr="007044BB">
        <w:rPr>
          <w:rFonts w:ascii="Tahoma" w:hAnsi="Tahoma" w:cs="Tahoma"/>
          <w:sz w:val="20"/>
          <w:szCs w:val="20"/>
          <w:lang w:val="mk-MK"/>
        </w:rPr>
        <w:t xml:space="preserve">and </w:t>
      </w:r>
      <w:r w:rsidRPr="007044BB">
        <w:rPr>
          <w:rFonts w:ascii="Tahoma" w:hAnsi="Tahoma" w:cs="Tahoma"/>
          <w:sz w:val="20"/>
          <w:szCs w:val="20"/>
        </w:rPr>
        <w:t>one</w:t>
      </w:r>
      <w:r w:rsidRPr="007044BB">
        <w:rPr>
          <w:rFonts w:ascii="Tahoma" w:hAnsi="Tahoma" w:cs="Tahoma"/>
          <w:sz w:val="20"/>
          <w:szCs w:val="20"/>
          <w:lang w:val="mk-MK"/>
        </w:rPr>
        <w:t xml:space="preserve"> earth wire </w:t>
      </w:r>
      <w:r w:rsidRPr="007044BB">
        <w:rPr>
          <w:rFonts w:ascii="Tahoma" w:hAnsi="Tahoma" w:cs="Tahoma"/>
          <w:sz w:val="20"/>
          <w:szCs w:val="20"/>
          <w:lang w:val="en-US"/>
        </w:rPr>
        <w:t>(</w:t>
      </w:r>
      <w:r w:rsidRPr="007044BB">
        <w:rPr>
          <w:rFonts w:ascii="Tahoma" w:hAnsi="Tahoma" w:cs="Tahoma"/>
          <w:sz w:val="20"/>
          <w:szCs w:val="20"/>
          <w:lang w:val="mk-MK"/>
        </w:rPr>
        <w:t>Figure below</w:t>
      </w:r>
      <w:r w:rsidRPr="007044BB">
        <w:rPr>
          <w:rFonts w:ascii="Tahoma" w:hAnsi="Tahoma" w:cs="Tahoma"/>
          <w:sz w:val="20"/>
          <w:szCs w:val="20"/>
          <w:lang w:val="en-US"/>
        </w:rPr>
        <w:t>)</w:t>
      </w:r>
      <w:r w:rsidRPr="007044BB">
        <w:rPr>
          <w:rFonts w:ascii="Tahoma" w:hAnsi="Tahoma" w:cs="Tahoma"/>
          <w:sz w:val="20"/>
          <w:szCs w:val="20"/>
          <w:lang w:val="mk-MK"/>
        </w:rPr>
        <w:t xml:space="preserve">. </w:t>
      </w:r>
    </w:p>
    <w:p w14:paraId="61157A65" w14:textId="77777777" w:rsidR="00E308C9" w:rsidRPr="007044BB" w:rsidRDefault="00E308C9" w:rsidP="00E308C9">
      <w:pPr>
        <w:pStyle w:val="BodyText"/>
        <w:spacing w:before="120" w:after="120" w:line="240" w:lineRule="auto"/>
        <w:ind w:left="0"/>
        <w:jc w:val="both"/>
        <w:rPr>
          <w:rFonts w:ascii="Tahoma" w:hAnsi="Tahoma" w:cs="Tahoma"/>
          <w:sz w:val="20"/>
          <w:szCs w:val="20"/>
          <w:lang w:val="en-US"/>
        </w:rPr>
      </w:pPr>
      <w:r w:rsidRPr="007044BB">
        <w:rPr>
          <w:rFonts w:cs="Tahoma"/>
          <w:noProof/>
          <w:sz w:val="20"/>
          <w:szCs w:val="20"/>
          <w:lang w:val="mk-MK" w:eastAsia="mk-MK"/>
        </w:rPr>
        <w:drawing>
          <wp:inline distT="0" distB="0" distL="0" distR="0" wp14:anchorId="487AB3FB" wp14:editId="265781D9">
            <wp:extent cx="3780155" cy="4392000"/>
            <wp:effectExtent l="38100" t="19050" r="10795" b="27600"/>
            <wp:docPr id="13"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l="3731" t="2740"/>
                    <a:stretch>
                      <a:fillRect/>
                    </a:stretch>
                  </pic:blipFill>
                  <pic:spPr bwMode="auto">
                    <a:xfrm>
                      <a:off x="0" y="0"/>
                      <a:ext cx="3780155" cy="4392000"/>
                    </a:xfrm>
                    <a:prstGeom prst="rect">
                      <a:avLst/>
                    </a:prstGeom>
                    <a:noFill/>
                    <a:ln w="3175">
                      <a:solidFill>
                        <a:schemeClr val="tx1"/>
                      </a:solidFill>
                    </a:ln>
                  </pic:spPr>
                </pic:pic>
              </a:graphicData>
            </a:graphic>
          </wp:inline>
        </w:drawing>
      </w:r>
    </w:p>
    <w:p w14:paraId="10057220" w14:textId="77777777" w:rsidR="00E308C9" w:rsidRPr="007044BB" w:rsidRDefault="00E308C9" w:rsidP="00E308C9">
      <w:pPr>
        <w:pStyle w:val="CaptionTablesFigures"/>
        <w:spacing w:before="60" w:after="60"/>
        <w:jc w:val="left"/>
        <w:rPr>
          <w:rFonts w:cs="Tahoma"/>
        </w:rPr>
      </w:pPr>
      <w:bookmarkStart w:id="78" w:name="_Toc92824251"/>
      <w:bookmarkStart w:id="79" w:name="_Toc112941120"/>
      <w:proofErr w:type="gramStart"/>
      <w:r w:rsidRPr="007044BB">
        <w:rPr>
          <w:rFonts w:cs="Tahoma"/>
          <w:iCs w:val="0"/>
        </w:rPr>
        <w:t xml:space="preserve">Figure </w:t>
      </w:r>
      <w:r w:rsidRPr="007044BB">
        <w:rPr>
          <w:rFonts w:cs="Tahoma"/>
          <w:iCs w:val="0"/>
        </w:rPr>
        <w:fldChar w:fldCharType="begin"/>
      </w:r>
      <w:r w:rsidRPr="007044BB">
        <w:rPr>
          <w:rFonts w:cs="Tahoma"/>
          <w:iCs w:val="0"/>
        </w:rPr>
        <w:instrText xml:space="preserve"> STYLEREF 1 \s </w:instrText>
      </w:r>
      <w:r w:rsidRPr="007044BB">
        <w:rPr>
          <w:rFonts w:cs="Tahoma"/>
          <w:iCs w:val="0"/>
        </w:rPr>
        <w:fldChar w:fldCharType="separate"/>
      </w:r>
      <w:r w:rsidR="009E0B44">
        <w:rPr>
          <w:rFonts w:cs="Tahoma"/>
          <w:iCs w:val="0"/>
          <w:noProof/>
        </w:rPr>
        <w:t>2</w:t>
      </w:r>
      <w:r w:rsidRPr="007044BB">
        <w:rPr>
          <w:rFonts w:cs="Tahoma"/>
          <w:iCs w:val="0"/>
        </w:rPr>
        <w:fldChar w:fldCharType="end"/>
      </w:r>
      <w:r w:rsidRPr="007044BB">
        <w:rPr>
          <w:rFonts w:cs="Tahoma"/>
          <w:iCs w:val="0"/>
        </w:rPr>
        <w:t>.</w:t>
      </w:r>
      <w:proofErr w:type="gramEnd"/>
      <w:r w:rsidRPr="007044BB">
        <w:rPr>
          <w:rFonts w:cs="Tahoma"/>
          <w:iCs w:val="0"/>
        </w:rPr>
        <w:fldChar w:fldCharType="begin"/>
      </w:r>
      <w:r w:rsidRPr="007044BB">
        <w:rPr>
          <w:rFonts w:cs="Tahoma"/>
          <w:iCs w:val="0"/>
        </w:rPr>
        <w:instrText xml:space="preserve"> SEQ Figure \* ARABIC \s 1 </w:instrText>
      </w:r>
      <w:r w:rsidRPr="007044BB">
        <w:rPr>
          <w:rFonts w:cs="Tahoma"/>
          <w:iCs w:val="0"/>
        </w:rPr>
        <w:fldChar w:fldCharType="separate"/>
      </w:r>
      <w:r w:rsidR="009E0B44">
        <w:rPr>
          <w:rFonts w:cs="Tahoma"/>
          <w:iCs w:val="0"/>
          <w:noProof/>
        </w:rPr>
        <w:t>8</w:t>
      </w:r>
      <w:r w:rsidRPr="007044BB">
        <w:rPr>
          <w:rFonts w:cs="Tahoma"/>
          <w:iCs w:val="0"/>
        </w:rPr>
        <w:fldChar w:fldCharType="end"/>
      </w:r>
      <w:r w:rsidRPr="007044BB">
        <w:rPr>
          <w:rFonts w:cs="Tahoma"/>
          <w:iCs w:val="0"/>
        </w:rPr>
        <w:t xml:space="preserve">: </w:t>
      </w:r>
      <w:r w:rsidRPr="007044BB">
        <w:rPr>
          <w:rFonts w:cs="Tahoma"/>
          <w:iCs w:val="0"/>
          <w:lang w:val="en-US"/>
        </w:rPr>
        <w:t xml:space="preserve">Typical tower for </w:t>
      </w:r>
      <w:r w:rsidRPr="007044BB">
        <w:t xml:space="preserve">reconstruction of the existing transmission line </w:t>
      </w:r>
      <w:r w:rsidRPr="007044BB">
        <w:rPr>
          <w:rFonts w:cs="Tahoma"/>
        </w:rPr>
        <w:t>from SS Valandovo to SS Strumica 2</w:t>
      </w:r>
      <w:bookmarkEnd w:id="78"/>
      <w:bookmarkEnd w:id="79"/>
    </w:p>
    <w:p w14:paraId="0B9B339B" w14:textId="77777777" w:rsidR="00E308C9" w:rsidRPr="007044BB" w:rsidRDefault="00E308C9" w:rsidP="00E308C9">
      <w:pPr>
        <w:spacing w:before="0" w:after="240" w:line="240" w:lineRule="auto"/>
        <w:jc w:val="left"/>
        <w:rPr>
          <w:rFonts w:cs="Tahoma"/>
          <w:bCs/>
          <w:sz w:val="18"/>
          <w:szCs w:val="18"/>
        </w:rPr>
      </w:pPr>
      <w:r w:rsidRPr="007044BB">
        <w:rPr>
          <w:rFonts w:cs="Tahoma"/>
          <w:iCs/>
          <w:sz w:val="16"/>
          <w:szCs w:val="18"/>
        </w:rPr>
        <w:t xml:space="preserve">Source: </w:t>
      </w:r>
      <w:r w:rsidRPr="007044BB">
        <w:rPr>
          <w:rFonts w:cs="Tahoma"/>
          <w:sz w:val="16"/>
          <w:szCs w:val="18"/>
          <w:lang w:eastAsia="en-US"/>
        </w:rPr>
        <w:t xml:space="preserve">WB21-MKD-ENE-03 North Macedonia, Strengthening the Transmission Network in the Southeast Region of North Macedonia - Component 1; </w:t>
      </w:r>
      <w:r w:rsidRPr="007044BB">
        <w:rPr>
          <w:rFonts w:cs="Tahoma"/>
          <w:sz w:val="16"/>
          <w:szCs w:val="18"/>
        </w:rPr>
        <w:t>Detailed Technical Assessment of Preferred Option, January 2022</w:t>
      </w:r>
      <w:r w:rsidRPr="007044BB">
        <w:rPr>
          <w:rFonts w:cs="Tahoma"/>
          <w:bCs/>
          <w:sz w:val="16"/>
          <w:szCs w:val="18"/>
        </w:rPr>
        <w:t xml:space="preserve"> [Ref.7]</w:t>
      </w:r>
    </w:p>
    <w:p w14:paraId="3BF7EBA6" w14:textId="77777777" w:rsidR="00E308C9" w:rsidRPr="007044BB" w:rsidRDefault="00E308C9" w:rsidP="00E308C9">
      <w:pPr>
        <w:pStyle w:val="BodyText"/>
        <w:spacing w:before="120" w:after="120"/>
        <w:ind w:left="0"/>
        <w:jc w:val="both"/>
        <w:rPr>
          <w:rFonts w:ascii="Tahoma" w:hAnsi="Tahoma" w:cs="Tahoma"/>
          <w:sz w:val="20"/>
          <w:szCs w:val="20"/>
          <w:lang w:val="mk-MK"/>
        </w:rPr>
      </w:pPr>
      <w:r w:rsidRPr="007044BB">
        <w:rPr>
          <w:rFonts w:ascii="Tahoma" w:hAnsi="Tahoma" w:cs="Tahoma"/>
          <w:sz w:val="20"/>
          <w:szCs w:val="20"/>
          <w:lang w:val="mk-MK"/>
        </w:rPr>
        <w:t xml:space="preserve">The </w:t>
      </w:r>
      <w:r w:rsidRPr="007044BB">
        <w:rPr>
          <w:rFonts w:ascii="Tahoma" w:hAnsi="Tahoma" w:cs="Tahoma"/>
          <w:sz w:val="20"/>
          <w:szCs w:val="20"/>
          <w:lang w:val="en-US"/>
        </w:rPr>
        <w:t xml:space="preserve">typical </w:t>
      </w:r>
      <w:r w:rsidRPr="007044BB">
        <w:rPr>
          <w:rFonts w:ascii="Tahoma" w:hAnsi="Tahoma" w:cs="Tahoma"/>
          <w:sz w:val="20"/>
          <w:szCs w:val="20"/>
          <w:lang w:val="mk-MK"/>
        </w:rPr>
        <w:t xml:space="preserve">tower height range is between </w:t>
      </w:r>
      <w:r w:rsidRPr="007044BB">
        <w:rPr>
          <w:rFonts w:ascii="Tahoma" w:hAnsi="Tahoma" w:cs="Tahoma"/>
          <w:sz w:val="20"/>
          <w:szCs w:val="20"/>
          <w:lang w:val="en-US"/>
        </w:rPr>
        <w:t>9 and 30</w:t>
      </w:r>
      <w:r w:rsidRPr="007044BB">
        <w:rPr>
          <w:rFonts w:ascii="Tahoma" w:hAnsi="Tahoma" w:cs="Tahoma"/>
          <w:sz w:val="20"/>
          <w:szCs w:val="20"/>
          <w:lang w:val="mk-MK"/>
        </w:rPr>
        <w:t xml:space="preserve"> metres</w:t>
      </w:r>
      <w:r w:rsidRPr="007044BB">
        <w:rPr>
          <w:rFonts w:ascii="Tahoma" w:hAnsi="Tahoma" w:cs="Tahoma"/>
          <w:sz w:val="20"/>
          <w:szCs w:val="20"/>
        </w:rPr>
        <w:t xml:space="preserve">. </w:t>
      </w:r>
      <w:r w:rsidRPr="007044BB">
        <w:rPr>
          <w:rFonts w:ascii="Tahoma" w:hAnsi="Tahoma" w:cs="Tahoma"/>
          <w:sz w:val="20"/>
          <w:szCs w:val="20"/>
          <w:lang w:val="mk-MK"/>
        </w:rPr>
        <w:t>Towers are manufactured from galvanised steel and are therefore grey in colour - this finish is considered appropriate in order to minimise visual impact. Tower steelwork is painted grey at intervals throughout the life of the towers, to afford continued protection against corrosion.</w:t>
      </w:r>
    </w:p>
    <w:p w14:paraId="311817B9" w14:textId="77777777" w:rsidR="00E308C9" w:rsidRPr="007044BB" w:rsidRDefault="00E308C9" w:rsidP="00E308C9">
      <w:pPr>
        <w:pStyle w:val="NumberedParagraph"/>
        <w:rPr>
          <w:sz w:val="20"/>
          <w:szCs w:val="20"/>
        </w:rPr>
      </w:pPr>
      <w:r w:rsidRPr="007044BB">
        <w:rPr>
          <w:rFonts w:cs="Tahoma"/>
          <w:sz w:val="20"/>
          <w:szCs w:val="20"/>
          <w:lang w:val="en-US" w:eastAsia="en-US"/>
        </w:rPr>
        <w:t>The tower series selected for the transmission line are the following:</w:t>
      </w:r>
    </w:p>
    <w:p w14:paraId="0452D493" w14:textId="77777777" w:rsidR="00E308C9" w:rsidRPr="007044BB" w:rsidRDefault="00E308C9" w:rsidP="004111A5">
      <w:pPr>
        <w:pStyle w:val="ListBullet2"/>
        <w:numPr>
          <w:ilvl w:val="1"/>
          <w:numId w:val="93"/>
        </w:numPr>
        <w:rPr>
          <w:sz w:val="20"/>
          <w:szCs w:val="20"/>
        </w:rPr>
      </w:pPr>
      <w:r w:rsidRPr="007044BB">
        <w:rPr>
          <w:sz w:val="20"/>
          <w:szCs w:val="20"/>
        </w:rPr>
        <w:t>Angle (tension) towers:</w:t>
      </w:r>
    </w:p>
    <w:p w14:paraId="78B1C000" w14:textId="77777777" w:rsidR="00E308C9" w:rsidRPr="007044BB" w:rsidRDefault="00E308C9" w:rsidP="00E308C9">
      <w:pPr>
        <w:pStyle w:val="ListBullet2"/>
        <w:numPr>
          <w:ilvl w:val="1"/>
          <w:numId w:val="49"/>
        </w:numPr>
        <w:spacing w:before="0" w:after="60" w:line="240" w:lineRule="auto"/>
        <w:contextualSpacing w:val="0"/>
        <w:rPr>
          <w:sz w:val="20"/>
          <w:szCs w:val="20"/>
        </w:rPr>
      </w:pPr>
      <w:r w:rsidRPr="007044BB">
        <w:rPr>
          <w:sz w:val="20"/>
          <w:szCs w:val="20"/>
        </w:rPr>
        <w:t>Type “</w:t>
      </w:r>
      <w:r w:rsidRPr="007044BB">
        <w:rPr>
          <w:rFonts w:cs="Tahoma"/>
          <w:sz w:val="20"/>
          <w:szCs w:val="20"/>
        </w:rPr>
        <w:t>A1-120” for changing the direction of the transmission line in a range from 30° to 60°</w:t>
      </w:r>
    </w:p>
    <w:p w14:paraId="561FAD78" w14:textId="77777777" w:rsidR="00E308C9" w:rsidRPr="007044BB" w:rsidRDefault="00E308C9" w:rsidP="00E308C9">
      <w:pPr>
        <w:pStyle w:val="ListBullet2"/>
        <w:numPr>
          <w:ilvl w:val="1"/>
          <w:numId w:val="49"/>
        </w:numPr>
        <w:spacing w:before="0" w:after="60" w:line="240" w:lineRule="auto"/>
        <w:contextualSpacing w:val="0"/>
        <w:rPr>
          <w:sz w:val="20"/>
          <w:szCs w:val="20"/>
        </w:rPr>
      </w:pPr>
      <w:r w:rsidRPr="007044BB">
        <w:rPr>
          <w:sz w:val="20"/>
          <w:szCs w:val="20"/>
        </w:rPr>
        <w:lastRenderedPageBreak/>
        <w:t>Type “</w:t>
      </w:r>
      <w:r w:rsidRPr="007044BB">
        <w:rPr>
          <w:rFonts w:cs="Tahoma"/>
          <w:sz w:val="20"/>
          <w:szCs w:val="20"/>
        </w:rPr>
        <w:t>A1-150”</w:t>
      </w:r>
      <w:r w:rsidRPr="007044BB">
        <w:rPr>
          <w:sz w:val="20"/>
          <w:szCs w:val="20"/>
        </w:rPr>
        <w:t xml:space="preserve"> </w:t>
      </w:r>
      <w:r w:rsidRPr="007044BB">
        <w:rPr>
          <w:rFonts w:cs="Tahoma"/>
          <w:sz w:val="20"/>
          <w:szCs w:val="20"/>
        </w:rPr>
        <w:t>for changing the direction of the transmission line in a range from 1° to 30°</w:t>
      </w:r>
    </w:p>
    <w:p w14:paraId="184EBCF9" w14:textId="77777777" w:rsidR="00E308C9" w:rsidRPr="007044BB" w:rsidRDefault="00E308C9" w:rsidP="004111A5">
      <w:pPr>
        <w:pStyle w:val="ListBullet2"/>
        <w:numPr>
          <w:ilvl w:val="1"/>
          <w:numId w:val="93"/>
        </w:numPr>
        <w:rPr>
          <w:sz w:val="20"/>
          <w:szCs w:val="20"/>
        </w:rPr>
      </w:pPr>
      <w:r w:rsidRPr="007044BB">
        <w:rPr>
          <w:sz w:val="20"/>
          <w:szCs w:val="20"/>
        </w:rPr>
        <w:t>Suspension towers</w:t>
      </w:r>
    </w:p>
    <w:p w14:paraId="1FB450E9" w14:textId="77777777" w:rsidR="00E308C9" w:rsidRPr="007044BB" w:rsidRDefault="00E308C9" w:rsidP="00E308C9">
      <w:pPr>
        <w:pStyle w:val="ListBullet2"/>
        <w:numPr>
          <w:ilvl w:val="1"/>
          <w:numId w:val="49"/>
        </w:numPr>
        <w:spacing w:before="0" w:after="60" w:line="240" w:lineRule="auto"/>
        <w:contextualSpacing w:val="0"/>
        <w:rPr>
          <w:sz w:val="20"/>
          <w:szCs w:val="20"/>
        </w:rPr>
      </w:pPr>
      <w:r w:rsidRPr="007044BB">
        <w:rPr>
          <w:sz w:val="20"/>
          <w:szCs w:val="20"/>
        </w:rPr>
        <w:t xml:space="preserve">Type “S1”, “S2” and “S3” for towers used for different wind and weight spans depending on the terrain conditions. </w:t>
      </w:r>
    </w:p>
    <w:p w14:paraId="6390B3D0" w14:textId="77777777" w:rsidR="00E308C9" w:rsidRPr="007044BB" w:rsidRDefault="00E308C9" w:rsidP="00E308C9">
      <w:pPr>
        <w:autoSpaceDE w:val="0"/>
        <w:autoSpaceDN w:val="0"/>
        <w:adjustRightInd w:val="0"/>
        <w:rPr>
          <w:rFonts w:cs="Arial"/>
          <w:sz w:val="20"/>
          <w:szCs w:val="20"/>
        </w:rPr>
      </w:pPr>
      <w:r w:rsidRPr="007044BB">
        <w:rPr>
          <w:rFonts w:cs="Arial"/>
          <w:sz w:val="20"/>
          <w:szCs w:val="20"/>
        </w:rPr>
        <w:t xml:space="preserve">The number of towers and their type would be equivalent as the number of towers of the existing 110 kV line: </w:t>
      </w:r>
      <w:r w:rsidRPr="007044BB">
        <w:rPr>
          <w:rFonts w:cs="Tahoma"/>
          <w:sz w:val="20"/>
          <w:szCs w:val="20"/>
        </w:rPr>
        <w:t>6 tension and 42 suspension towers. They would be located at the same sites as the existing towers, as far as practicable.</w:t>
      </w:r>
    </w:p>
    <w:p w14:paraId="414F231B" w14:textId="77777777" w:rsidR="00E308C9" w:rsidRPr="007044BB" w:rsidRDefault="00E308C9" w:rsidP="00E308C9">
      <w:pPr>
        <w:pStyle w:val="BodyText"/>
        <w:spacing w:before="120" w:after="120"/>
        <w:ind w:left="0"/>
        <w:jc w:val="both"/>
        <w:rPr>
          <w:rFonts w:ascii="Tahoma" w:hAnsi="Tahoma" w:cs="Tahoma"/>
          <w:sz w:val="20"/>
          <w:szCs w:val="20"/>
          <w:lang w:val="mk-MK"/>
        </w:rPr>
      </w:pPr>
      <w:r w:rsidRPr="007044BB">
        <w:rPr>
          <w:rFonts w:ascii="Tahoma" w:hAnsi="Tahoma" w:cs="Tahoma"/>
          <w:sz w:val="20"/>
          <w:szCs w:val="20"/>
          <w:lang w:val="mk-MK"/>
        </w:rPr>
        <w:t xml:space="preserve">The number of conductors and their disposition on each tower type is </w:t>
      </w:r>
      <w:r w:rsidRPr="007044BB">
        <w:rPr>
          <w:rFonts w:ascii="Tahoma" w:hAnsi="Tahoma" w:cs="Tahoma"/>
          <w:sz w:val="20"/>
          <w:szCs w:val="20"/>
          <w:lang w:val="en-US"/>
        </w:rPr>
        <w:t>three</w:t>
      </w:r>
      <w:r w:rsidRPr="007044BB">
        <w:rPr>
          <w:rFonts w:ascii="Tahoma" w:hAnsi="Tahoma" w:cs="Tahoma"/>
          <w:sz w:val="20"/>
          <w:szCs w:val="20"/>
        </w:rPr>
        <w:t xml:space="preserve"> circuits with one conductor per phase and one protective wire at the top of the tower.</w:t>
      </w:r>
    </w:p>
    <w:p w14:paraId="140295E8" w14:textId="77777777" w:rsidR="00E308C9" w:rsidRPr="007044BB" w:rsidRDefault="00E308C9" w:rsidP="00E308C9">
      <w:pPr>
        <w:rPr>
          <w:rFonts w:cs="Tahoma"/>
          <w:sz w:val="20"/>
          <w:szCs w:val="20"/>
          <w:lang w:val="sr-Latn-CS"/>
        </w:rPr>
      </w:pPr>
      <w:r w:rsidRPr="007044BB">
        <w:rPr>
          <w:rFonts w:cs="Tahoma"/>
          <w:sz w:val="20"/>
          <w:szCs w:val="20"/>
          <w:lang w:val="sr-Latn-CS"/>
        </w:rPr>
        <w:t>The maximal footprint area for a tower is approximately up to 100 m</w:t>
      </w:r>
      <w:r w:rsidRPr="007044BB">
        <w:rPr>
          <w:rFonts w:cs="Tahoma"/>
          <w:sz w:val="20"/>
          <w:szCs w:val="20"/>
          <w:vertAlign w:val="superscript"/>
          <w:lang w:val="sr-Latn-CS"/>
        </w:rPr>
        <w:t>2</w:t>
      </w:r>
      <w:r w:rsidRPr="007044BB">
        <w:rPr>
          <w:rFonts w:cs="Tahoma"/>
          <w:sz w:val="20"/>
          <w:szCs w:val="20"/>
          <w:lang w:val="sr-Latn-CS"/>
        </w:rPr>
        <w:t>. Provided that the new towers will replace the exisiting ones at the same locations, it is very likely that no new land area would need to be permanently acquired.</w:t>
      </w:r>
    </w:p>
    <w:p w14:paraId="423DA99E" w14:textId="77777777" w:rsidR="00E308C9" w:rsidRPr="007044BB" w:rsidRDefault="00E308C9" w:rsidP="00E308C9">
      <w:pPr>
        <w:pStyle w:val="BodyText"/>
        <w:spacing w:before="120" w:after="120"/>
        <w:ind w:left="0"/>
        <w:jc w:val="both"/>
        <w:rPr>
          <w:rFonts w:ascii="Tahoma" w:hAnsi="Tahoma" w:cs="Tahoma"/>
          <w:sz w:val="20"/>
          <w:szCs w:val="20"/>
        </w:rPr>
      </w:pPr>
      <w:r w:rsidRPr="007044BB">
        <w:rPr>
          <w:rFonts w:ascii="Tahoma" w:hAnsi="Tahoma" w:cs="Tahoma"/>
          <w:sz w:val="20"/>
          <w:szCs w:val="20"/>
          <w:lang w:val="mk-MK"/>
        </w:rPr>
        <w:t>Each tower will have four legs and single foundation per leg, i.e. four foundations for each tower.</w:t>
      </w:r>
      <w:r w:rsidRPr="007044BB">
        <w:rPr>
          <w:rFonts w:ascii="Tahoma" w:hAnsi="Tahoma" w:cs="Tahoma"/>
          <w:sz w:val="20"/>
          <w:szCs w:val="20"/>
          <w:lang w:val="en-US"/>
        </w:rPr>
        <w:t xml:space="preserve"> </w:t>
      </w:r>
      <w:r w:rsidRPr="007044BB">
        <w:rPr>
          <w:rFonts w:ascii="Tahoma" w:hAnsi="Tahoma" w:cs="Tahoma"/>
          <w:sz w:val="20"/>
          <w:szCs w:val="20"/>
          <w:lang w:val="mk-MK"/>
        </w:rPr>
        <w:t>The foundation</w:t>
      </w:r>
      <w:r w:rsidRPr="007044BB">
        <w:rPr>
          <w:rFonts w:ascii="Tahoma" w:hAnsi="Tahoma" w:cs="Tahoma"/>
          <w:sz w:val="20"/>
          <w:szCs w:val="20"/>
        </w:rPr>
        <w:t>s</w:t>
      </w:r>
      <w:r w:rsidRPr="007044BB">
        <w:rPr>
          <w:rFonts w:ascii="Tahoma" w:hAnsi="Tahoma" w:cs="Tahoma"/>
          <w:sz w:val="20"/>
          <w:szCs w:val="20"/>
          <w:lang w:val="mk-MK"/>
        </w:rPr>
        <w:t xml:space="preserve"> </w:t>
      </w:r>
      <w:r w:rsidRPr="007044BB">
        <w:rPr>
          <w:rFonts w:ascii="Tahoma" w:hAnsi="Tahoma" w:cs="Tahoma"/>
          <w:sz w:val="20"/>
          <w:szCs w:val="20"/>
          <w:lang w:val="en-US"/>
        </w:rPr>
        <w:t>will be designed</w:t>
      </w:r>
      <w:r w:rsidRPr="007044BB">
        <w:rPr>
          <w:rFonts w:ascii="Tahoma" w:hAnsi="Tahoma" w:cs="Tahoma"/>
          <w:sz w:val="20"/>
          <w:szCs w:val="20"/>
        </w:rPr>
        <w:t xml:space="preserve"> with</w:t>
      </w:r>
      <w:r w:rsidRPr="007044BB">
        <w:rPr>
          <w:rFonts w:ascii="Tahoma" w:hAnsi="Tahoma" w:cs="Tahoma"/>
          <w:sz w:val="20"/>
          <w:szCs w:val="20"/>
          <w:lang w:val="mk-MK"/>
        </w:rPr>
        <w:t xml:space="preserve"> reinforced concrete blocks</w:t>
      </w:r>
      <w:r w:rsidRPr="007044BB">
        <w:rPr>
          <w:rFonts w:ascii="Tahoma" w:hAnsi="Tahoma" w:cs="Tahoma"/>
          <w:sz w:val="20"/>
          <w:szCs w:val="20"/>
          <w:lang w:val="en-US"/>
        </w:rPr>
        <w:t xml:space="preserve"> with a </w:t>
      </w:r>
      <w:r w:rsidRPr="007044BB">
        <w:rPr>
          <w:rFonts w:ascii="Tahoma" w:hAnsi="Tahoma" w:cs="Tahoma"/>
          <w:sz w:val="20"/>
          <w:szCs w:val="20"/>
          <w:lang w:val="mk-MK"/>
        </w:rPr>
        <w:t xml:space="preserve">type of concrete suitable to the specific </w:t>
      </w:r>
      <w:r w:rsidRPr="007044BB">
        <w:rPr>
          <w:rFonts w:ascii="Tahoma" w:hAnsi="Tahoma" w:cs="Tahoma"/>
          <w:sz w:val="20"/>
          <w:szCs w:val="20"/>
        </w:rPr>
        <w:t>bearing</w:t>
      </w:r>
      <w:r w:rsidRPr="007044BB">
        <w:rPr>
          <w:rFonts w:ascii="Tahoma" w:hAnsi="Tahoma" w:cs="Tahoma"/>
          <w:sz w:val="20"/>
          <w:szCs w:val="20"/>
          <w:lang w:val="mk-MK"/>
        </w:rPr>
        <w:t xml:space="preserve"> capacity of the </w:t>
      </w:r>
      <w:r w:rsidRPr="007044BB">
        <w:rPr>
          <w:rFonts w:ascii="Tahoma" w:hAnsi="Tahoma" w:cs="Tahoma"/>
          <w:sz w:val="20"/>
          <w:szCs w:val="20"/>
        </w:rPr>
        <w:t xml:space="preserve">soil, obtained </w:t>
      </w:r>
      <w:r w:rsidRPr="007044BB">
        <w:rPr>
          <w:rFonts w:ascii="Tahoma" w:hAnsi="Tahoma" w:cs="Tahoma"/>
          <w:sz w:val="20"/>
          <w:szCs w:val="20"/>
          <w:lang w:val="en-US"/>
        </w:rPr>
        <w:t xml:space="preserve">from the respective site-specific </w:t>
      </w:r>
      <w:r w:rsidRPr="007044BB">
        <w:rPr>
          <w:rFonts w:ascii="Tahoma" w:hAnsi="Tahoma" w:cs="Tahoma"/>
          <w:sz w:val="20"/>
          <w:szCs w:val="20"/>
          <w:lang w:val="mk-MK"/>
        </w:rPr>
        <w:t>geo-technical investigation</w:t>
      </w:r>
      <w:r w:rsidRPr="007044BB">
        <w:rPr>
          <w:rFonts w:ascii="Tahoma" w:hAnsi="Tahoma" w:cs="Tahoma"/>
          <w:sz w:val="20"/>
          <w:szCs w:val="20"/>
        </w:rPr>
        <w:t>.</w:t>
      </w:r>
    </w:p>
    <w:p w14:paraId="52A0DF0D" w14:textId="77777777" w:rsidR="00E308C9" w:rsidRPr="007044BB" w:rsidRDefault="00E308C9" w:rsidP="00471071">
      <w:pPr>
        <w:pStyle w:val="ListBullet"/>
        <w:jc w:val="left"/>
        <w:rPr>
          <w:rFonts w:cs="Tahoma"/>
          <w:sz w:val="20"/>
          <w:szCs w:val="20"/>
        </w:rPr>
      </w:pPr>
      <w:r w:rsidRPr="007044BB">
        <w:rPr>
          <w:rFonts w:cs="Tahoma"/>
          <w:sz w:val="20"/>
          <w:szCs w:val="20"/>
        </w:rPr>
        <w:t>Phase Conductors</w:t>
      </w:r>
    </w:p>
    <w:p w14:paraId="0099C899" w14:textId="7C569230" w:rsidR="00E308C9" w:rsidRPr="007044BB" w:rsidRDefault="00E308C9" w:rsidP="00E308C9">
      <w:pPr>
        <w:pStyle w:val="BodyText2"/>
        <w:spacing w:before="120" w:line="276" w:lineRule="auto"/>
        <w:jc w:val="both"/>
        <w:rPr>
          <w:rFonts w:ascii="Tahoma" w:hAnsi="Tahoma" w:cs="Tahoma"/>
          <w:sz w:val="20"/>
          <w:szCs w:val="20"/>
        </w:rPr>
      </w:pPr>
      <w:r w:rsidRPr="007044BB">
        <w:rPr>
          <w:rFonts w:ascii="Tahoma" w:hAnsi="Tahoma" w:cs="Tahoma"/>
          <w:sz w:val="20"/>
          <w:szCs w:val="20"/>
        </w:rPr>
        <w:t>The conductors are attached to the cross-arms at OHL towers by insulator strings, which, in the case of su</w:t>
      </w:r>
      <w:r w:rsidRPr="007044BB">
        <w:rPr>
          <w:rFonts w:ascii="Tahoma" w:hAnsi="Tahoma" w:cs="Tahoma"/>
          <w:sz w:val="20"/>
          <w:szCs w:val="20"/>
        </w:rPr>
        <w:t>s</w:t>
      </w:r>
      <w:r w:rsidRPr="007044BB">
        <w:rPr>
          <w:rFonts w:ascii="Tahoma" w:hAnsi="Tahoma" w:cs="Tahoma"/>
          <w:sz w:val="20"/>
          <w:szCs w:val="20"/>
        </w:rPr>
        <w:t xml:space="preserve">pension towers, hang vertically below the cross-arms. At angle towers the conductors are again attached to the cross arms by insulators but in this case the insulators are in line with the conductors. </w:t>
      </w:r>
      <w:r w:rsidR="00DE7635" w:rsidRPr="007044BB">
        <w:rPr>
          <w:rFonts w:ascii="Tahoma" w:hAnsi="Tahoma" w:cs="Tahoma"/>
          <w:sz w:val="20"/>
          <w:szCs w:val="22"/>
        </w:rPr>
        <w:t xml:space="preserve">The designed </w:t>
      </w:r>
      <w:r w:rsidR="00DE7635" w:rsidRPr="007044BB">
        <w:rPr>
          <w:rFonts w:ascii="Tahoma" w:hAnsi="Tahoma" w:cs="Tahoma"/>
          <w:sz w:val="20"/>
          <w:szCs w:val="20"/>
        </w:rPr>
        <w:t xml:space="preserve">distance between the closest conductors (set in triagle formation) is between 4.0 meters and 4.6 metres). Conductors for transmission lines are typically manufactured from aluminium with steel core. </w:t>
      </w:r>
      <w:r w:rsidRPr="007044BB">
        <w:rPr>
          <w:rFonts w:ascii="Tahoma" w:hAnsi="Tahoma" w:cs="Tahoma"/>
          <w:sz w:val="20"/>
          <w:szCs w:val="20"/>
        </w:rPr>
        <w:t xml:space="preserve">For the phase conductors for this 110 kV transmission line, </w:t>
      </w:r>
      <w:r w:rsidR="00BB5831" w:rsidRPr="007044BB">
        <w:rPr>
          <w:rFonts w:ascii="Tahoma" w:hAnsi="Tahoma" w:cs="Tahoma"/>
          <w:sz w:val="20"/>
          <w:szCs w:val="20"/>
        </w:rPr>
        <w:t>new conductor (type AAAC</w:t>
      </w:r>
      <w:r w:rsidR="00BB5831" w:rsidRPr="007044BB">
        <w:rPr>
          <w:rStyle w:val="FootnoteReference"/>
          <w:sz w:val="20"/>
          <w:szCs w:val="20"/>
          <w:lang w:eastAsia="en-US"/>
        </w:rPr>
        <w:footnoteReference w:id="38"/>
      </w:r>
      <w:r w:rsidR="00BB5831" w:rsidRPr="007044BB">
        <w:rPr>
          <w:rFonts w:ascii="Tahoma" w:hAnsi="Tahoma" w:cs="Tahoma"/>
          <w:sz w:val="20"/>
          <w:szCs w:val="20"/>
        </w:rPr>
        <w:t xml:space="preserve"> </w:t>
      </w:r>
      <w:r w:rsidR="00BB5831" w:rsidRPr="007044BB">
        <w:rPr>
          <w:rFonts w:ascii="Tahoma" w:hAnsi="Tahoma" w:cs="Tahoma"/>
          <w:sz w:val="20"/>
          <w:szCs w:val="20"/>
          <w:lang w:eastAsia="en-US"/>
        </w:rPr>
        <w:t>324 mm</w:t>
      </w:r>
      <w:r w:rsidR="00BB5831" w:rsidRPr="007044BB">
        <w:rPr>
          <w:rFonts w:ascii="Tahoma" w:hAnsi="Tahoma" w:cs="Tahoma"/>
          <w:sz w:val="20"/>
          <w:szCs w:val="20"/>
          <w:vertAlign w:val="superscript"/>
          <w:lang w:eastAsia="en-US"/>
        </w:rPr>
        <w:t>2</w:t>
      </w:r>
      <w:r w:rsidR="00BB5831" w:rsidRPr="007044BB">
        <w:rPr>
          <w:rFonts w:ascii="Tahoma" w:hAnsi="Tahoma" w:cs="Tahoma"/>
          <w:sz w:val="20"/>
          <w:szCs w:val="20"/>
        </w:rPr>
        <w:t>)</w:t>
      </w:r>
      <w:r w:rsidRPr="007044BB">
        <w:rPr>
          <w:rFonts w:ascii="Tahoma" w:hAnsi="Tahoma" w:cs="Tahoma"/>
          <w:sz w:val="20"/>
          <w:szCs w:val="20"/>
        </w:rPr>
        <w:t xml:space="preserve"> will be used</w:t>
      </w:r>
      <w:r w:rsidR="00DE7635" w:rsidRPr="007044BB">
        <w:rPr>
          <w:rFonts w:ascii="Tahoma" w:hAnsi="Tahoma" w:cs="Tahoma"/>
          <w:sz w:val="20"/>
          <w:szCs w:val="20"/>
        </w:rPr>
        <w:t xml:space="preserve"> (Figure below)</w:t>
      </w:r>
      <w:r w:rsidRPr="007044BB">
        <w:rPr>
          <w:rFonts w:ascii="Tahoma" w:hAnsi="Tahoma" w:cs="Tahoma"/>
          <w:sz w:val="20"/>
          <w:szCs w:val="20"/>
        </w:rPr>
        <w:t xml:space="preserve">. </w:t>
      </w:r>
    </w:p>
    <w:p w14:paraId="2CB0D624" w14:textId="77777777" w:rsidR="00DE7635" w:rsidRPr="007044BB" w:rsidRDefault="00DE7635" w:rsidP="00DE7635">
      <w:pPr>
        <w:pStyle w:val="BodyText2"/>
        <w:spacing w:before="120" w:line="276" w:lineRule="auto"/>
        <w:jc w:val="both"/>
        <w:rPr>
          <w:rFonts w:ascii="Tahoma" w:hAnsi="Tahoma" w:cs="Tahoma"/>
          <w:sz w:val="20"/>
          <w:szCs w:val="20"/>
        </w:rPr>
      </w:pPr>
      <w:r w:rsidRPr="007044BB">
        <w:rPr>
          <w:noProof/>
          <w:lang w:val="mk-MK" w:eastAsia="mk-MK"/>
        </w:rPr>
        <w:drawing>
          <wp:inline distT="0" distB="0" distL="0" distR="0" wp14:anchorId="1713DCB3" wp14:editId="70068CA7">
            <wp:extent cx="3600000" cy="2844001"/>
            <wp:effectExtent l="19050" t="19050" r="19685" b="13970"/>
            <wp:docPr id="899" name="Picture 899" descr="AAAC Condu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AAC Conductor"/>
                    <pic:cNvPicPr>
                      <a:picLocks noChangeAspect="1" noChangeArrowheads="1"/>
                    </pic:cNvPicPr>
                  </pic:nvPicPr>
                  <pic:blipFill rotWithShape="1">
                    <a:blip r:embed="rId48">
                      <a:extLst>
                        <a:ext uri="{28A0092B-C50C-407E-A947-70E740481C1C}">
                          <a14:useLocalDpi xmlns:a14="http://schemas.microsoft.com/office/drawing/2010/main" val="0"/>
                        </a:ext>
                      </a:extLst>
                    </a:blip>
                    <a:srcRect l="5516" t="12990" r="5516" b="16726"/>
                    <a:stretch/>
                  </pic:blipFill>
                  <pic:spPr bwMode="auto">
                    <a:xfrm>
                      <a:off x="0" y="0"/>
                      <a:ext cx="3600000" cy="2844001"/>
                    </a:xfrm>
                    <a:prstGeom prst="rect">
                      <a:avLst/>
                    </a:prstGeom>
                    <a:noFill/>
                    <a:ln w="3175">
                      <a:solidFill>
                        <a:schemeClr val="tx1"/>
                      </a:solidFill>
                    </a:ln>
                    <a:extLst>
                      <a:ext uri="{53640926-AAD7-44D8-BBD7-CCE9431645EC}">
                        <a14:shadowObscured xmlns:a14="http://schemas.microsoft.com/office/drawing/2010/main"/>
                      </a:ext>
                    </a:extLst>
                  </pic:spPr>
                </pic:pic>
              </a:graphicData>
            </a:graphic>
          </wp:inline>
        </w:drawing>
      </w:r>
    </w:p>
    <w:p w14:paraId="6EAAE219" w14:textId="619D7E6E" w:rsidR="00DE7635" w:rsidRPr="007044BB" w:rsidRDefault="00DE7635" w:rsidP="00DE7635">
      <w:pPr>
        <w:spacing w:before="0" w:after="240" w:line="240" w:lineRule="auto"/>
        <w:jc w:val="left"/>
        <w:rPr>
          <w:rFonts w:cs="Tahoma"/>
          <w:sz w:val="18"/>
          <w:szCs w:val="18"/>
        </w:rPr>
      </w:pPr>
      <w:bookmarkStart w:id="80" w:name="_Toc112941121"/>
      <w:proofErr w:type="gramStart"/>
      <w:r w:rsidRPr="007044BB">
        <w:rPr>
          <w:rFonts w:cs="Arial"/>
          <w:iCs/>
          <w:sz w:val="18"/>
          <w:szCs w:val="18"/>
        </w:rPr>
        <w:t xml:space="preserve">Figure </w:t>
      </w:r>
      <w:r w:rsidRPr="007044BB">
        <w:rPr>
          <w:rFonts w:cs="Arial"/>
          <w:iCs/>
          <w:sz w:val="18"/>
          <w:szCs w:val="18"/>
        </w:rPr>
        <w:fldChar w:fldCharType="begin"/>
      </w:r>
      <w:r w:rsidRPr="007044BB">
        <w:rPr>
          <w:rFonts w:cs="Arial"/>
          <w:iCs/>
          <w:sz w:val="18"/>
          <w:szCs w:val="18"/>
        </w:rPr>
        <w:instrText xml:space="preserve"> STYLEREF 1 \s </w:instrText>
      </w:r>
      <w:r w:rsidRPr="007044BB">
        <w:rPr>
          <w:rFonts w:cs="Arial"/>
          <w:iCs/>
          <w:sz w:val="18"/>
          <w:szCs w:val="18"/>
        </w:rPr>
        <w:fldChar w:fldCharType="separate"/>
      </w:r>
      <w:r w:rsidR="009E0B44">
        <w:rPr>
          <w:rFonts w:cs="Arial"/>
          <w:iCs/>
          <w:noProof/>
          <w:sz w:val="18"/>
          <w:szCs w:val="18"/>
        </w:rPr>
        <w:t>2</w:t>
      </w:r>
      <w:r w:rsidRPr="007044BB">
        <w:rPr>
          <w:rFonts w:cs="Arial"/>
          <w:iCs/>
          <w:sz w:val="18"/>
          <w:szCs w:val="18"/>
        </w:rPr>
        <w:fldChar w:fldCharType="end"/>
      </w:r>
      <w:r w:rsidRPr="007044BB">
        <w:rPr>
          <w:rFonts w:cs="Arial"/>
          <w:iCs/>
          <w:sz w:val="18"/>
          <w:szCs w:val="18"/>
        </w:rPr>
        <w:t>.</w:t>
      </w:r>
      <w:proofErr w:type="gramEnd"/>
      <w:r w:rsidRPr="007044BB">
        <w:rPr>
          <w:rFonts w:cs="Arial"/>
          <w:iCs/>
          <w:sz w:val="18"/>
          <w:szCs w:val="18"/>
        </w:rPr>
        <w:fldChar w:fldCharType="begin"/>
      </w:r>
      <w:r w:rsidRPr="007044BB">
        <w:rPr>
          <w:rFonts w:cs="Arial"/>
          <w:iCs/>
          <w:sz w:val="18"/>
          <w:szCs w:val="18"/>
        </w:rPr>
        <w:instrText xml:space="preserve"> SEQ Figure \* ARABIC \s 1 </w:instrText>
      </w:r>
      <w:r w:rsidRPr="007044BB">
        <w:rPr>
          <w:rFonts w:cs="Arial"/>
          <w:iCs/>
          <w:sz w:val="18"/>
          <w:szCs w:val="18"/>
        </w:rPr>
        <w:fldChar w:fldCharType="separate"/>
      </w:r>
      <w:r w:rsidR="009E0B44">
        <w:rPr>
          <w:rFonts w:cs="Arial"/>
          <w:iCs/>
          <w:noProof/>
          <w:sz w:val="18"/>
          <w:szCs w:val="18"/>
        </w:rPr>
        <w:t>9</w:t>
      </w:r>
      <w:r w:rsidRPr="007044BB">
        <w:rPr>
          <w:rFonts w:cs="Arial"/>
          <w:iCs/>
          <w:sz w:val="18"/>
          <w:szCs w:val="18"/>
        </w:rPr>
        <w:fldChar w:fldCharType="end"/>
      </w:r>
      <w:r w:rsidRPr="007044BB">
        <w:rPr>
          <w:sz w:val="18"/>
          <w:szCs w:val="18"/>
        </w:rPr>
        <w:t>:</w:t>
      </w:r>
      <w:r w:rsidRPr="007044BB">
        <w:rPr>
          <w:rFonts w:cs="Tahoma"/>
          <w:iCs/>
          <w:sz w:val="18"/>
          <w:szCs w:val="18"/>
        </w:rPr>
        <w:t xml:space="preserve"> Typical a</w:t>
      </w:r>
      <w:r w:rsidRPr="007044BB">
        <w:rPr>
          <w:rFonts w:cs="Tahoma"/>
          <w:sz w:val="18"/>
          <w:szCs w:val="18"/>
        </w:rPr>
        <w:t>ll aluminium alloy conductor for 110 kV transmission line</w:t>
      </w:r>
      <w:bookmarkEnd w:id="80"/>
    </w:p>
    <w:p w14:paraId="26B14503" w14:textId="77777777" w:rsidR="00E308C9" w:rsidRPr="007044BB" w:rsidRDefault="00E308C9" w:rsidP="00471071">
      <w:pPr>
        <w:pStyle w:val="ListBullet"/>
        <w:jc w:val="left"/>
        <w:rPr>
          <w:rFonts w:cs="Tahoma"/>
          <w:sz w:val="20"/>
          <w:szCs w:val="20"/>
        </w:rPr>
      </w:pPr>
      <w:r w:rsidRPr="007044BB">
        <w:rPr>
          <w:rFonts w:cs="Tahoma"/>
          <w:sz w:val="20"/>
          <w:szCs w:val="20"/>
        </w:rPr>
        <w:t>Insulators</w:t>
      </w:r>
    </w:p>
    <w:p w14:paraId="79B15D1A" w14:textId="77777777" w:rsidR="00E308C9" w:rsidRPr="007044BB" w:rsidRDefault="00E308C9" w:rsidP="00E308C9">
      <w:pPr>
        <w:pStyle w:val="BodyText2"/>
        <w:spacing w:before="120" w:line="276" w:lineRule="auto"/>
        <w:jc w:val="both"/>
        <w:rPr>
          <w:rFonts w:ascii="Tahoma" w:hAnsi="Tahoma" w:cs="Tahoma"/>
          <w:sz w:val="20"/>
          <w:szCs w:val="20"/>
        </w:rPr>
      </w:pPr>
      <w:r w:rsidRPr="007044BB">
        <w:rPr>
          <w:rFonts w:ascii="Tahoma" w:hAnsi="Tahoma" w:cs="Tahoma"/>
          <w:sz w:val="20"/>
          <w:szCs w:val="20"/>
        </w:rPr>
        <w:t>The transmission line will be connected to the grid with a directly grounded neutral point and nominal ligh</w:t>
      </w:r>
      <w:r w:rsidRPr="007044BB">
        <w:rPr>
          <w:rFonts w:ascii="Tahoma" w:hAnsi="Tahoma" w:cs="Tahoma"/>
          <w:sz w:val="20"/>
          <w:szCs w:val="20"/>
        </w:rPr>
        <w:t>t</w:t>
      </w:r>
      <w:r w:rsidRPr="007044BB">
        <w:rPr>
          <w:rFonts w:ascii="Tahoma" w:hAnsi="Tahoma" w:cs="Tahoma"/>
          <w:sz w:val="20"/>
          <w:szCs w:val="20"/>
        </w:rPr>
        <w:t xml:space="preserve">ning </w:t>
      </w:r>
      <w:proofErr w:type="gramStart"/>
      <w:r w:rsidRPr="007044BB">
        <w:rPr>
          <w:rFonts w:ascii="Tahoma" w:hAnsi="Tahoma" w:cs="Tahoma"/>
          <w:sz w:val="20"/>
          <w:szCs w:val="20"/>
        </w:rPr>
        <w:t>impulse withstand</w:t>
      </w:r>
      <w:proofErr w:type="gramEnd"/>
      <w:r w:rsidRPr="007044BB">
        <w:rPr>
          <w:rFonts w:ascii="Tahoma" w:hAnsi="Tahoma" w:cs="Tahoma"/>
          <w:sz w:val="20"/>
          <w:szCs w:val="20"/>
        </w:rPr>
        <w:t xml:space="preserve"> voltage of 550 kV.</w:t>
      </w:r>
    </w:p>
    <w:p w14:paraId="244DB20F" w14:textId="5DE5E8DE" w:rsidR="00E308C9" w:rsidRPr="007044BB" w:rsidRDefault="00E308C9" w:rsidP="00E308C9">
      <w:pPr>
        <w:pStyle w:val="BodyText2"/>
        <w:spacing w:before="120" w:line="276" w:lineRule="auto"/>
        <w:jc w:val="both"/>
        <w:rPr>
          <w:rFonts w:ascii="Tahoma" w:hAnsi="Tahoma" w:cs="Tahoma"/>
          <w:sz w:val="20"/>
          <w:szCs w:val="20"/>
        </w:rPr>
      </w:pPr>
      <w:r w:rsidRPr="007044BB">
        <w:rPr>
          <w:rFonts w:ascii="Tahoma" w:hAnsi="Tahoma" w:cs="Tahoma"/>
          <w:sz w:val="20"/>
          <w:szCs w:val="20"/>
        </w:rPr>
        <w:lastRenderedPageBreak/>
        <w:t>The insulator that is to be used will be of a type approved for such transmission lines and appropriate a</w:t>
      </w:r>
      <w:r w:rsidRPr="007044BB">
        <w:rPr>
          <w:rFonts w:ascii="Tahoma" w:hAnsi="Tahoma" w:cs="Tahoma"/>
          <w:sz w:val="20"/>
          <w:szCs w:val="20"/>
        </w:rPr>
        <w:t>s</w:t>
      </w:r>
      <w:r w:rsidRPr="007044BB">
        <w:rPr>
          <w:rFonts w:ascii="Tahoma" w:hAnsi="Tahoma" w:cs="Tahoma"/>
          <w:sz w:val="20"/>
          <w:szCs w:val="20"/>
        </w:rPr>
        <w:t xml:space="preserve">sembling procedures will be carried out for the various types of insulator chains. </w:t>
      </w:r>
      <w:r w:rsidR="00BB5831" w:rsidRPr="007044BB">
        <w:rPr>
          <w:rFonts w:ascii="Tahoma" w:hAnsi="Tahoma" w:cs="Tahoma"/>
          <w:sz w:val="20"/>
          <w:szCs w:val="20"/>
        </w:rPr>
        <w:t>Insulators are typically made of toughened glass or long-rod porcelain insulators.</w:t>
      </w:r>
    </w:p>
    <w:p w14:paraId="53B4B234" w14:textId="77777777" w:rsidR="00E308C9" w:rsidRPr="007044BB" w:rsidRDefault="00E308C9" w:rsidP="00471071">
      <w:pPr>
        <w:pStyle w:val="ListBullet"/>
        <w:jc w:val="left"/>
        <w:rPr>
          <w:rFonts w:cs="Tahoma"/>
          <w:sz w:val="20"/>
          <w:szCs w:val="20"/>
        </w:rPr>
      </w:pPr>
      <w:r w:rsidRPr="007044BB">
        <w:rPr>
          <w:rFonts w:cs="Tahoma"/>
          <w:sz w:val="20"/>
          <w:szCs w:val="20"/>
        </w:rPr>
        <w:t>Earthing</w:t>
      </w:r>
    </w:p>
    <w:p w14:paraId="7857F324" w14:textId="77777777" w:rsidR="00BB5831" w:rsidRPr="007044BB" w:rsidRDefault="00BB5831" w:rsidP="00BB5831">
      <w:pPr>
        <w:rPr>
          <w:sz w:val="20"/>
          <w:szCs w:val="20"/>
        </w:rPr>
      </w:pPr>
      <w:r w:rsidRPr="007044BB">
        <w:rPr>
          <w:sz w:val="20"/>
          <w:szCs w:val="20"/>
        </w:rPr>
        <w:t>Earthing of the towers will be completed with one ring around each tower foundation and additional Fe wire ring is laid around the entire tower structure, roughly 1 metre away from existing rings and at depth of 0.8 to 1.0 metre, made from Fe wires of a nominal diameter (Ǿ) of 10mm. These rings are connected between them and to the tower steel structure. In cases where earthing needs to be reinforced (e.g. for types of soil with lower conductivity), reinforcement is done by adding two legs (extensions) from FeZn wires or FeZn tapes to existing rings on each tower foundation.</w:t>
      </w:r>
    </w:p>
    <w:p w14:paraId="726F34E7" w14:textId="77777777" w:rsidR="00E308C9" w:rsidRPr="007044BB" w:rsidRDefault="00E308C9" w:rsidP="00471071">
      <w:pPr>
        <w:pStyle w:val="ListBullet"/>
        <w:jc w:val="left"/>
        <w:rPr>
          <w:rFonts w:cs="Tahoma"/>
          <w:sz w:val="20"/>
          <w:szCs w:val="20"/>
        </w:rPr>
      </w:pPr>
      <w:r w:rsidRPr="007044BB">
        <w:rPr>
          <w:rFonts w:cs="Tahoma"/>
          <w:sz w:val="20"/>
          <w:szCs w:val="20"/>
        </w:rPr>
        <w:t>Protective Wires</w:t>
      </w:r>
    </w:p>
    <w:p w14:paraId="3C54B82E" w14:textId="04F8328F" w:rsidR="007A6447" w:rsidRPr="007044BB" w:rsidRDefault="00E308C9" w:rsidP="00BB5831">
      <w:pPr>
        <w:rPr>
          <w:rFonts w:cs="Tahoma"/>
          <w:sz w:val="20"/>
          <w:szCs w:val="20"/>
        </w:rPr>
      </w:pPr>
      <w:r w:rsidRPr="007044BB">
        <w:rPr>
          <w:rFonts w:cs="Tahoma"/>
          <w:sz w:val="20"/>
          <w:szCs w:val="20"/>
        </w:rPr>
        <w:t>One ground wire will be strung above the towers arms at the tower peak for protec</w:t>
      </w:r>
      <w:r w:rsidR="00BB5831" w:rsidRPr="007044BB">
        <w:rPr>
          <w:rFonts w:cs="Tahoma"/>
          <w:sz w:val="20"/>
          <w:szCs w:val="20"/>
        </w:rPr>
        <w:t>tion against lightning strikes.</w:t>
      </w:r>
    </w:p>
    <w:p w14:paraId="51F3C954" w14:textId="0294B780" w:rsidR="007C5AEF" w:rsidRPr="007044BB" w:rsidRDefault="007C5AEF" w:rsidP="007C5AEF">
      <w:pPr>
        <w:pStyle w:val="NumberedParagraph"/>
        <w:ind w:firstLine="720"/>
        <w:rPr>
          <w:sz w:val="20"/>
          <w:szCs w:val="20"/>
          <w:u w:val="single"/>
        </w:rPr>
      </w:pPr>
      <w:r w:rsidRPr="007044BB">
        <w:rPr>
          <w:sz w:val="20"/>
          <w:szCs w:val="20"/>
          <w:u w:val="single"/>
        </w:rPr>
        <w:t>Technical Elements of Reconstruction – Underground Cable Line</w:t>
      </w:r>
    </w:p>
    <w:p w14:paraId="40A25932" w14:textId="5E0F92E5" w:rsidR="007C5AEF" w:rsidRPr="007044BB" w:rsidRDefault="007C5AEF" w:rsidP="00471071">
      <w:pPr>
        <w:pStyle w:val="ListBullet"/>
        <w:jc w:val="left"/>
        <w:rPr>
          <w:rFonts w:cs="Tahoma"/>
          <w:sz w:val="20"/>
          <w:szCs w:val="20"/>
        </w:rPr>
      </w:pPr>
      <w:r w:rsidRPr="007044BB">
        <w:rPr>
          <w:rFonts w:cs="Tahoma"/>
          <w:sz w:val="20"/>
          <w:szCs w:val="20"/>
        </w:rPr>
        <w:t>Transmission</w:t>
      </w:r>
      <w:r w:rsidR="00456FEF" w:rsidRPr="007044BB">
        <w:rPr>
          <w:rFonts w:cs="Tahoma"/>
          <w:sz w:val="20"/>
          <w:szCs w:val="20"/>
        </w:rPr>
        <w:t xml:space="preserve"> </w:t>
      </w:r>
      <w:r w:rsidRPr="007044BB">
        <w:rPr>
          <w:rFonts w:cs="Tahoma"/>
          <w:sz w:val="20"/>
          <w:szCs w:val="20"/>
        </w:rPr>
        <w:t>Cable</w:t>
      </w:r>
    </w:p>
    <w:p w14:paraId="640142E4" w14:textId="072361E0" w:rsidR="007C5AEF" w:rsidRPr="007044BB" w:rsidRDefault="007C5AEF" w:rsidP="007C5AEF">
      <w:pPr>
        <w:pStyle w:val="NumberedParagraph"/>
        <w:rPr>
          <w:sz w:val="20"/>
          <w:szCs w:val="20"/>
        </w:rPr>
      </w:pPr>
      <w:r w:rsidRPr="007044BB">
        <w:rPr>
          <w:sz w:val="20"/>
          <w:szCs w:val="20"/>
        </w:rPr>
        <w:t>The proposed reconstruction of the 110 kV OHL SS Valandovo – SS Strumica 2</w:t>
      </w:r>
      <w:r w:rsidRPr="007044BB">
        <w:rPr>
          <w:rFonts w:cs="Tahoma"/>
          <w:sz w:val="20"/>
          <w:szCs w:val="20"/>
        </w:rPr>
        <w:t xml:space="preserve"> – underground cable line </w:t>
      </w:r>
      <w:r w:rsidR="00BA0D92" w:rsidRPr="007044BB">
        <w:rPr>
          <w:rFonts w:cs="Tahoma"/>
          <w:sz w:val="20"/>
          <w:szCs w:val="20"/>
        </w:rPr>
        <w:t xml:space="preserve">section </w:t>
      </w:r>
      <w:r w:rsidRPr="007044BB">
        <w:rPr>
          <w:rFonts w:cs="Tahoma"/>
          <w:sz w:val="20"/>
          <w:szCs w:val="20"/>
        </w:rPr>
        <w:t xml:space="preserve">- </w:t>
      </w:r>
      <w:r w:rsidRPr="007044BB">
        <w:rPr>
          <w:sz w:val="20"/>
          <w:szCs w:val="20"/>
        </w:rPr>
        <w:t>includes the following technical elements:</w:t>
      </w:r>
    </w:p>
    <w:p w14:paraId="7347909A" w14:textId="453DE1B1" w:rsidR="007C5AEF" w:rsidRPr="007044BB" w:rsidRDefault="007C5AEF" w:rsidP="007C5AEF">
      <w:pPr>
        <w:pStyle w:val="ListBullet"/>
        <w:numPr>
          <w:ilvl w:val="0"/>
          <w:numId w:val="48"/>
        </w:numPr>
        <w:spacing w:line="240" w:lineRule="auto"/>
        <w:jc w:val="left"/>
        <w:rPr>
          <w:sz w:val="20"/>
          <w:szCs w:val="20"/>
        </w:rPr>
      </w:pPr>
      <w:r w:rsidRPr="007044BB">
        <w:rPr>
          <w:sz w:val="20"/>
          <w:szCs w:val="20"/>
        </w:rPr>
        <w:t xml:space="preserve">Transmission cable. The underground line will be designed with one conductor </w:t>
      </w:r>
      <w:r w:rsidRPr="007044BB">
        <w:rPr>
          <w:sz w:val="20"/>
          <w:szCs w:val="20"/>
          <w:lang w:val="mk-MK"/>
        </w:rPr>
        <w:t>per phase</w:t>
      </w:r>
      <w:r w:rsidRPr="007044BB">
        <w:rPr>
          <w:sz w:val="20"/>
          <w:szCs w:val="20"/>
          <w:lang w:val="en-US"/>
        </w:rPr>
        <w:t>.</w:t>
      </w:r>
      <w:r w:rsidRPr="007044BB">
        <w:rPr>
          <w:sz w:val="20"/>
          <w:szCs w:val="20"/>
        </w:rPr>
        <w:t xml:space="preserve"> </w:t>
      </w:r>
      <w:r w:rsidRPr="007044BB">
        <w:rPr>
          <w:sz w:val="20"/>
          <w:szCs w:val="20"/>
          <w:lang w:val="mk-MK"/>
        </w:rPr>
        <w:t>Characteristics of the conductor</w:t>
      </w:r>
      <w:r w:rsidRPr="007044BB">
        <w:rPr>
          <w:sz w:val="20"/>
          <w:szCs w:val="20"/>
          <w:lang w:val="en-US"/>
        </w:rPr>
        <w:t xml:space="preserve"> will be</w:t>
      </w:r>
      <w:r w:rsidRPr="007044BB">
        <w:rPr>
          <w:sz w:val="20"/>
          <w:szCs w:val="20"/>
          <w:lang w:val="mk-MK"/>
        </w:rPr>
        <w:t xml:space="preserve"> in compliance with national</w:t>
      </w:r>
      <w:r w:rsidRPr="007044BB">
        <w:rPr>
          <w:sz w:val="20"/>
          <w:szCs w:val="20"/>
          <w:lang w:val="en-US"/>
        </w:rPr>
        <w:t xml:space="preserve"> standards </w:t>
      </w:r>
      <w:r w:rsidR="00812D87" w:rsidRPr="007044BB">
        <w:rPr>
          <w:sz w:val="20"/>
          <w:szCs w:val="20"/>
        </w:rPr>
        <w:t>(MKS</w:t>
      </w:r>
      <w:r w:rsidR="00812D87" w:rsidRPr="007044BB">
        <w:rPr>
          <w:rStyle w:val="FootnoteReference"/>
          <w:sz w:val="20"/>
          <w:szCs w:val="20"/>
        </w:rPr>
        <w:footnoteReference w:id="39"/>
      </w:r>
      <w:r w:rsidR="00812D87" w:rsidRPr="007044BB">
        <w:rPr>
          <w:sz w:val="20"/>
          <w:szCs w:val="20"/>
        </w:rPr>
        <w:t>)</w:t>
      </w:r>
      <w:r w:rsidRPr="007044BB">
        <w:rPr>
          <w:sz w:val="20"/>
          <w:szCs w:val="20"/>
          <w:lang w:val="mk-MK"/>
        </w:rPr>
        <w:t xml:space="preserve"> </w:t>
      </w:r>
      <w:r w:rsidRPr="007044BB">
        <w:rPr>
          <w:sz w:val="20"/>
          <w:szCs w:val="20"/>
        </w:rPr>
        <w:t>and European standards (European Norms - EN</w:t>
      </w:r>
      <w:r w:rsidR="00812D87" w:rsidRPr="007044BB">
        <w:rPr>
          <w:rStyle w:val="FootnoteReference"/>
          <w:sz w:val="20"/>
          <w:szCs w:val="20"/>
        </w:rPr>
        <w:footnoteReference w:id="40"/>
      </w:r>
      <w:r w:rsidRPr="007044BB">
        <w:rPr>
          <w:sz w:val="20"/>
          <w:szCs w:val="20"/>
        </w:rPr>
        <w:t>)</w:t>
      </w:r>
      <w:r w:rsidRPr="007044BB">
        <w:rPr>
          <w:sz w:val="20"/>
          <w:szCs w:val="20"/>
          <w:lang w:val="mk-MK"/>
        </w:rPr>
        <w:t>.</w:t>
      </w:r>
    </w:p>
    <w:p w14:paraId="6C4A80A9" w14:textId="08376052" w:rsidR="008D2273" w:rsidRPr="007044BB" w:rsidRDefault="008D2273" w:rsidP="007C5AEF">
      <w:pPr>
        <w:pStyle w:val="ListBullet"/>
        <w:numPr>
          <w:ilvl w:val="0"/>
          <w:numId w:val="48"/>
        </w:numPr>
        <w:spacing w:line="240" w:lineRule="auto"/>
        <w:jc w:val="left"/>
        <w:rPr>
          <w:sz w:val="20"/>
          <w:szCs w:val="20"/>
        </w:rPr>
      </w:pPr>
      <w:r w:rsidRPr="007044BB">
        <w:rPr>
          <w:sz w:val="20"/>
          <w:szCs w:val="20"/>
          <w:lang w:val="en-US"/>
        </w:rPr>
        <w:t>Cable trench to accommodate the transmission cable system.</w:t>
      </w:r>
    </w:p>
    <w:p w14:paraId="1B835610" w14:textId="77777777" w:rsidR="007C5AEF" w:rsidRPr="007044BB" w:rsidRDefault="007C5AEF" w:rsidP="007C5AEF">
      <w:pPr>
        <w:pStyle w:val="NumberedParagraph"/>
        <w:rPr>
          <w:rFonts w:cs="Arial"/>
          <w:sz w:val="20"/>
          <w:szCs w:val="20"/>
        </w:rPr>
      </w:pPr>
      <w:r w:rsidRPr="007044BB">
        <w:rPr>
          <w:rFonts w:cs="Arial"/>
          <w:sz w:val="20"/>
          <w:szCs w:val="20"/>
        </w:rPr>
        <w:t>An overview of the main technical parameters of the transmission line is given in the following Table.</w:t>
      </w:r>
    </w:p>
    <w:tbl>
      <w:tblPr>
        <w:tblW w:w="8222"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2694"/>
        <w:gridCol w:w="5528"/>
      </w:tblGrid>
      <w:tr w:rsidR="007C5AEF" w:rsidRPr="007044BB" w14:paraId="40D282A1" w14:textId="77777777" w:rsidTr="007C5AEF">
        <w:tc>
          <w:tcPr>
            <w:tcW w:w="2694" w:type="dxa"/>
            <w:tcBorders>
              <w:top w:val="double" w:sz="4" w:space="0" w:color="auto"/>
              <w:bottom w:val="double" w:sz="4" w:space="0" w:color="auto"/>
              <w:right w:val="double" w:sz="4" w:space="0" w:color="auto"/>
            </w:tcBorders>
            <w:shd w:val="clear" w:color="auto" w:fill="8EAADB" w:themeFill="accent1" w:themeFillTint="99"/>
          </w:tcPr>
          <w:p w14:paraId="6B955922" w14:textId="77777777" w:rsidR="007C5AEF" w:rsidRPr="007044BB" w:rsidRDefault="007C5AEF" w:rsidP="00EF519D">
            <w:pPr>
              <w:spacing w:before="0" w:after="0" w:line="240" w:lineRule="auto"/>
              <w:jc w:val="left"/>
              <w:rPr>
                <w:rFonts w:cs="Tahoma"/>
                <w:sz w:val="20"/>
                <w:szCs w:val="20"/>
              </w:rPr>
            </w:pPr>
            <w:r w:rsidRPr="007044BB">
              <w:rPr>
                <w:rFonts w:cs="Tahoma"/>
                <w:sz w:val="20"/>
                <w:szCs w:val="20"/>
              </w:rPr>
              <w:t>Parameter</w:t>
            </w:r>
          </w:p>
        </w:tc>
        <w:tc>
          <w:tcPr>
            <w:tcW w:w="5528" w:type="dxa"/>
            <w:tcBorders>
              <w:top w:val="double" w:sz="4" w:space="0" w:color="auto"/>
              <w:left w:val="double" w:sz="4" w:space="0" w:color="auto"/>
              <w:bottom w:val="double" w:sz="4" w:space="0" w:color="auto"/>
            </w:tcBorders>
            <w:shd w:val="clear" w:color="auto" w:fill="8EAADB" w:themeFill="accent1" w:themeFillTint="99"/>
          </w:tcPr>
          <w:p w14:paraId="5B89641D" w14:textId="77777777" w:rsidR="007C5AEF" w:rsidRPr="007044BB" w:rsidRDefault="007C5AEF" w:rsidP="00EF519D">
            <w:pPr>
              <w:spacing w:before="0" w:after="0" w:line="240" w:lineRule="auto"/>
              <w:jc w:val="left"/>
              <w:rPr>
                <w:rFonts w:cs="Tahoma"/>
                <w:sz w:val="20"/>
                <w:szCs w:val="20"/>
              </w:rPr>
            </w:pPr>
            <w:r w:rsidRPr="007044BB">
              <w:rPr>
                <w:rFonts w:cs="Tahoma"/>
                <w:sz w:val="20"/>
                <w:szCs w:val="20"/>
              </w:rPr>
              <w:t>Characteristic</w:t>
            </w:r>
          </w:p>
        </w:tc>
      </w:tr>
      <w:tr w:rsidR="007C5AEF" w:rsidRPr="007044BB" w14:paraId="2F7D3157" w14:textId="77777777" w:rsidTr="00EF519D">
        <w:tc>
          <w:tcPr>
            <w:tcW w:w="2694" w:type="dxa"/>
            <w:tcBorders>
              <w:top w:val="double" w:sz="4" w:space="0" w:color="auto"/>
            </w:tcBorders>
          </w:tcPr>
          <w:p w14:paraId="66EA2903" w14:textId="77777777" w:rsidR="007C5AEF" w:rsidRPr="007044BB" w:rsidRDefault="007C5AEF" w:rsidP="00EF519D">
            <w:pPr>
              <w:spacing w:before="0" w:after="0" w:line="240" w:lineRule="auto"/>
              <w:jc w:val="left"/>
              <w:rPr>
                <w:rFonts w:cs="Tahoma"/>
                <w:sz w:val="20"/>
                <w:szCs w:val="20"/>
              </w:rPr>
            </w:pPr>
            <w:r w:rsidRPr="007044BB">
              <w:rPr>
                <w:rFonts w:cs="Tahoma"/>
                <w:sz w:val="20"/>
                <w:szCs w:val="20"/>
              </w:rPr>
              <w:t xml:space="preserve">Nominal voltage </w:t>
            </w:r>
          </w:p>
        </w:tc>
        <w:tc>
          <w:tcPr>
            <w:tcW w:w="5528" w:type="dxa"/>
            <w:tcBorders>
              <w:top w:val="double" w:sz="4" w:space="0" w:color="auto"/>
            </w:tcBorders>
          </w:tcPr>
          <w:p w14:paraId="40343FB7" w14:textId="77777777" w:rsidR="007C5AEF" w:rsidRPr="007044BB" w:rsidRDefault="007C5AEF" w:rsidP="00EF519D">
            <w:pPr>
              <w:spacing w:before="0" w:after="0" w:line="240" w:lineRule="auto"/>
              <w:jc w:val="left"/>
              <w:rPr>
                <w:rFonts w:cs="Tahoma"/>
                <w:sz w:val="20"/>
                <w:szCs w:val="20"/>
              </w:rPr>
            </w:pPr>
            <w:r w:rsidRPr="007044BB">
              <w:rPr>
                <w:rFonts w:cs="Tahoma"/>
                <w:sz w:val="20"/>
                <w:szCs w:val="20"/>
              </w:rPr>
              <w:t>110 kV</w:t>
            </w:r>
          </w:p>
        </w:tc>
      </w:tr>
      <w:tr w:rsidR="007C5AEF" w:rsidRPr="007044BB" w14:paraId="53629FE6" w14:textId="77777777" w:rsidTr="00EF519D">
        <w:tc>
          <w:tcPr>
            <w:tcW w:w="2694" w:type="dxa"/>
          </w:tcPr>
          <w:p w14:paraId="70DA929F" w14:textId="77777777" w:rsidR="007C5AEF" w:rsidRPr="007044BB" w:rsidRDefault="007C5AEF" w:rsidP="00EF519D">
            <w:pPr>
              <w:spacing w:before="0" w:after="0" w:line="240" w:lineRule="auto"/>
              <w:jc w:val="left"/>
              <w:rPr>
                <w:rFonts w:cs="Tahoma"/>
                <w:sz w:val="20"/>
                <w:szCs w:val="20"/>
              </w:rPr>
            </w:pPr>
            <w:r w:rsidRPr="007044BB">
              <w:rPr>
                <w:rFonts w:cs="Tahoma"/>
                <w:sz w:val="20"/>
                <w:szCs w:val="20"/>
              </w:rPr>
              <w:t>Conductor material</w:t>
            </w:r>
          </w:p>
        </w:tc>
        <w:tc>
          <w:tcPr>
            <w:tcW w:w="5528" w:type="dxa"/>
          </w:tcPr>
          <w:p w14:paraId="0C37CA90" w14:textId="77777777" w:rsidR="007C5AEF" w:rsidRPr="007044BB" w:rsidRDefault="007C5AEF" w:rsidP="00EF519D">
            <w:pPr>
              <w:spacing w:before="0" w:after="0" w:line="240" w:lineRule="auto"/>
              <w:jc w:val="left"/>
              <w:rPr>
                <w:rFonts w:cs="Tahoma"/>
                <w:sz w:val="20"/>
                <w:szCs w:val="20"/>
              </w:rPr>
            </w:pPr>
            <w:r w:rsidRPr="007044BB">
              <w:rPr>
                <w:rFonts w:cs="Tahoma"/>
                <w:sz w:val="20"/>
                <w:szCs w:val="20"/>
              </w:rPr>
              <w:t>Aluminium</w:t>
            </w:r>
          </w:p>
        </w:tc>
      </w:tr>
      <w:tr w:rsidR="007C5AEF" w:rsidRPr="007044BB" w14:paraId="41E501C8" w14:textId="77777777" w:rsidTr="00EF519D">
        <w:tc>
          <w:tcPr>
            <w:tcW w:w="2694" w:type="dxa"/>
          </w:tcPr>
          <w:p w14:paraId="099D0D21" w14:textId="77777777" w:rsidR="007C5AEF" w:rsidRPr="007044BB" w:rsidRDefault="007C5AEF" w:rsidP="00EF519D">
            <w:pPr>
              <w:spacing w:before="0" w:after="0" w:line="240" w:lineRule="auto"/>
              <w:jc w:val="left"/>
              <w:rPr>
                <w:rFonts w:cs="Tahoma"/>
                <w:sz w:val="20"/>
                <w:szCs w:val="20"/>
              </w:rPr>
            </w:pPr>
            <w:r w:rsidRPr="007044BB">
              <w:rPr>
                <w:rFonts w:cs="Tahoma"/>
                <w:sz w:val="20"/>
                <w:szCs w:val="20"/>
              </w:rPr>
              <w:t>Cross section</w:t>
            </w:r>
          </w:p>
        </w:tc>
        <w:tc>
          <w:tcPr>
            <w:tcW w:w="5528" w:type="dxa"/>
          </w:tcPr>
          <w:p w14:paraId="690D64E8" w14:textId="77777777" w:rsidR="007C5AEF" w:rsidRPr="007044BB" w:rsidRDefault="007C5AEF" w:rsidP="00EF519D">
            <w:pPr>
              <w:spacing w:before="0" w:after="0" w:line="240" w:lineRule="auto"/>
              <w:jc w:val="left"/>
              <w:rPr>
                <w:rFonts w:cs="Tahoma"/>
                <w:sz w:val="20"/>
                <w:szCs w:val="20"/>
              </w:rPr>
            </w:pPr>
            <w:r w:rsidRPr="007044BB">
              <w:rPr>
                <w:rFonts w:cs="Tahoma"/>
                <w:sz w:val="20"/>
                <w:szCs w:val="20"/>
              </w:rPr>
              <w:t>1000 mm</w:t>
            </w:r>
          </w:p>
        </w:tc>
      </w:tr>
      <w:tr w:rsidR="007C5AEF" w:rsidRPr="007044BB" w14:paraId="31A8A896" w14:textId="77777777" w:rsidTr="00EF519D">
        <w:tc>
          <w:tcPr>
            <w:tcW w:w="2694" w:type="dxa"/>
            <w:tcBorders>
              <w:top w:val="single" w:sz="4" w:space="0" w:color="auto"/>
              <w:left w:val="double" w:sz="4" w:space="0" w:color="auto"/>
              <w:bottom w:val="single" w:sz="4" w:space="0" w:color="auto"/>
              <w:right w:val="single" w:sz="4" w:space="0" w:color="auto"/>
            </w:tcBorders>
          </w:tcPr>
          <w:p w14:paraId="098225E8" w14:textId="77777777" w:rsidR="007C5AEF" w:rsidRPr="007044BB" w:rsidRDefault="007C5AEF" w:rsidP="00EF519D">
            <w:pPr>
              <w:spacing w:before="0" w:after="0" w:line="240" w:lineRule="auto"/>
              <w:jc w:val="left"/>
              <w:rPr>
                <w:rFonts w:cs="Tahoma"/>
                <w:sz w:val="20"/>
                <w:szCs w:val="20"/>
              </w:rPr>
            </w:pPr>
            <w:r w:rsidRPr="007044BB">
              <w:rPr>
                <w:rFonts w:cs="Tahoma"/>
                <w:sz w:val="20"/>
                <w:szCs w:val="20"/>
              </w:rPr>
              <w:t>Insulation type</w:t>
            </w:r>
          </w:p>
        </w:tc>
        <w:tc>
          <w:tcPr>
            <w:tcW w:w="5528" w:type="dxa"/>
            <w:tcBorders>
              <w:top w:val="single" w:sz="4" w:space="0" w:color="auto"/>
              <w:left w:val="single" w:sz="4" w:space="0" w:color="auto"/>
              <w:bottom w:val="single" w:sz="4" w:space="0" w:color="auto"/>
              <w:right w:val="double" w:sz="4" w:space="0" w:color="auto"/>
            </w:tcBorders>
          </w:tcPr>
          <w:p w14:paraId="60F4FD5C" w14:textId="77777777" w:rsidR="007C5AEF" w:rsidRPr="007044BB" w:rsidRDefault="007C5AEF" w:rsidP="00EF519D">
            <w:pPr>
              <w:autoSpaceDE w:val="0"/>
              <w:autoSpaceDN w:val="0"/>
              <w:adjustRightInd w:val="0"/>
              <w:spacing w:before="0" w:after="0" w:line="240" w:lineRule="auto"/>
              <w:jc w:val="left"/>
              <w:rPr>
                <w:rFonts w:cs="Tahoma"/>
                <w:sz w:val="20"/>
                <w:szCs w:val="20"/>
              </w:rPr>
            </w:pPr>
            <w:r w:rsidRPr="007044BB">
              <w:rPr>
                <w:rFonts w:cs="Tahoma"/>
                <w:sz w:val="20"/>
                <w:szCs w:val="20"/>
              </w:rPr>
              <w:t>XLPW</w:t>
            </w:r>
          </w:p>
        </w:tc>
      </w:tr>
      <w:tr w:rsidR="007C5AEF" w:rsidRPr="007044BB" w14:paraId="19F3BD8F" w14:textId="77777777" w:rsidTr="00EF519D">
        <w:tc>
          <w:tcPr>
            <w:tcW w:w="2694" w:type="dxa"/>
            <w:tcBorders>
              <w:top w:val="single" w:sz="4" w:space="0" w:color="auto"/>
              <w:left w:val="double" w:sz="4" w:space="0" w:color="auto"/>
              <w:bottom w:val="single" w:sz="4" w:space="0" w:color="auto"/>
              <w:right w:val="single" w:sz="4" w:space="0" w:color="auto"/>
            </w:tcBorders>
          </w:tcPr>
          <w:p w14:paraId="2E584721" w14:textId="77777777" w:rsidR="007C5AEF" w:rsidRPr="007044BB" w:rsidRDefault="007C5AEF" w:rsidP="00EF519D">
            <w:pPr>
              <w:spacing w:before="0" w:after="0" w:line="240" w:lineRule="auto"/>
              <w:jc w:val="left"/>
              <w:rPr>
                <w:rFonts w:cs="Tahoma"/>
                <w:sz w:val="20"/>
                <w:szCs w:val="20"/>
              </w:rPr>
            </w:pPr>
            <w:r w:rsidRPr="007044BB">
              <w:rPr>
                <w:rFonts w:cs="Tahoma"/>
                <w:sz w:val="20"/>
                <w:szCs w:val="20"/>
              </w:rPr>
              <w:t>Cable Sheet material</w:t>
            </w:r>
          </w:p>
        </w:tc>
        <w:tc>
          <w:tcPr>
            <w:tcW w:w="5528" w:type="dxa"/>
            <w:tcBorders>
              <w:top w:val="single" w:sz="4" w:space="0" w:color="auto"/>
              <w:left w:val="single" w:sz="4" w:space="0" w:color="auto"/>
              <w:bottom w:val="single" w:sz="4" w:space="0" w:color="auto"/>
              <w:right w:val="double" w:sz="4" w:space="0" w:color="auto"/>
            </w:tcBorders>
          </w:tcPr>
          <w:p w14:paraId="0BAD7F27" w14:textId="77777777" w:rsidR="007C5AEF" w:rsidRPr="007044BB" w:rsidRDefault="007C5AEF" w:rsidP="00EF519D">
            <w:pPr>
              <w:autoSpaceDE w:val="0"/>
              <w:autoSpaceDN w:val="0"/>
              <w:adjustRightInd w:val="0"/>
              <w:spacing w:before="0" w:after="0" w:line="240" w:lineRule="auto"/>
              <w:jc w:val="left"/>
              <w:rPr>
                <w:rFonts w:cs="Tahoma"/>
                <w:sz w:val="20"/>
                <w:szCs w:val="20"/>
              </w:rPr>
            </w:pPr>
            <w:r w:rsidRPr="007044BB">
              <w:rPr>
                <w:rFonts w:cs="Tahoma"/>
                <w:sz w:val="20"/>
                <w:szCs w:val="20"/>
              </w:rPr>
              <w:t>Copper</w:t>
            </w:r>
          </w:p>
        </w:tc>
      </w:tr>
      <w:tr w:rsidR="007C5AEF" w:rsidRPr="007044BB" w14:paraId="76B1E52C" w14:textId="77777777" w:rsidTr="00EF519D">
        <w:tc>
          <w:tcPr>
            <w:tcW w:w="2694" w:type="dxa"/>
            <w:tcBorders>
              <w:top w:val="single" w:sz="4" w:space="0" w:color="auto"/>
              <w:left w:val="double" w:sz="4" w:space="0" w:color="auto"/>
              <w:bottom w:val="double" w:sz="4" w:space="0" w:color="auto"/>
              <w:right w:val="single" w:sz="4" w:space="0" w:color="auto"/>
            </w:tcBorders>
          </w:tcPr>
          <w:p w14:paraId="36BBC7E1" w14:textId="77777777" w:rsidR="007C5AEF" w:rsidRPr="007044BB" w:rsidRDefault="007C5AEF" w:rsidP="00EF519D">
            <w:pPr>
              <w:spacing w:before="0" w:after="0" w:line="240" w:lineRule="auto"/>
              <w:jc w:val="left"/>
              <w:rPr>
                <w:rFonts w:cs="Tahoma"/>
                <w:sz w:val="20"/>
                <w:szCs w:val="20"/>
              </w:rPr>
            </w:pPr>
            <w:r w:rsidRPr="007044BB">
              <w:rPr>
                <w:rFonts w:cs="Tahoma"/>
                <w:sz w:val="20"/>
                <w:szCs w:val="20"/>
              </w:rPr>
              <w:t>Cable Sheet cross section</w:t>
            </w:r>
          </w:p>
        </w:tc>
        <w:tc>
          <w:tcPr>
            <w:tcW w:w="5528" w:type="dxa"/>
            <w:tcBorders>
              <w:top w:val="single" w:sz="4" w:space="0" w:color="auto"/>
              <w:left w:val="single" w:sz="4" w:space="0" w:color="auto"/>
              <w:bottom w:val="double" w:sz="4" w:space="0" w:color="auto"/>
              <w:right w:val="double" w:sz="4" w:space="0" w:color="auto"/>
            </w:tcBorders>
          </w:tcPr>
          <w:p w14:paraId="5CEFCDAA" w14:textId="77777777" w:rsidR="007C5AEF" w:rsidRPr="007044BB" w:rsidRDefault="007C5AEF" w:rsidP="00EF519D">
            <w:pPr>
              <w:autoSpaceDE w:val="0"/>
              <w:autoSpaceDN w:val="0"/>
              <w:adjustRightInd w:val="0"/>
              <w:spacing w:before="0" w:after="0" w:line="240" w:lineRule="auto"/>
              <w:jc w:val="left"/>
              <w:rPr>
                <w:rFonts w:cs="Tahoma"/>
                <w:sz w:val="20"/>
                <w:szCs w:val="20"/>
              </w:rPr>
            </w:pPr>
            <w:r w:rsidRPr="007044BB">
              <w:rPr>
                <w:rFonts w:cs="Tahoma"/>
                <w:sz w:val="20"/>
                <w:szCs w:val="20"/>
              </w:rPr>
              <w:t>95 mm</w:t>
            </w:r>
            <w:r w:rsidRPr="007044BB">
              <w:rPr>
                <w:rFonts w:cs="Tahoma"/>
                <w:sz w:val="20"/>
                <w:szCs w:val="20"/>
                <w:vertAlign w:val="superscript"/>
              </w:rPr>
              <w:t>2</w:t>
            </w:r>
          </w:p>
        </w:tc>
      </w:tr>
    </w:tbl>
    <w:p w14:paraId="21B1B0D6" w14:textId="77777777" w:rsidR="007C5AEF" w:rsidRPr="007044BB" w:rsidRDefault="007C5AEF" w:rsidP="007C5AEF">
      <w:pPr>
        <w:pStyle w:val="CaptionTablesFigures"/>
        <w:spacing w:before="60" w:after="60"/>
        <w:jc w:val="left"/>
        <w:rPr>
          <w:rFonts w:cs="Tahoma"/>
        </w:rPr>
      </w:pPr>
      <w:bookmarkStart w:id="81" w:name="_Toc92824211"/>
      <w:bookmarkStart w:id="82" w:name="_Toc113018086"/>
      <w:proofErr w:type="gramStart"/>
      <w:r w:rsidRPr="007044BB">
        <w:t xml:space="preserve">Table </w:t>
      </w:r>
      <w:r w:rsidRPr="007044BB">
        <w:fldChar w:fldCharType="begin"/>
      </w:r>
      <w:r w:rsidRPr="007044BB">
        <w:instrText xml:space="preserve"> STYLEREF 1 \s </w:instrText>
      </w:r>
      <w:r w:rsidRPr="007044BB">
        <w:fldChar w:fldCharType="separate"/>
      </w:r>
      <w:r w:rsidR="009E0B44">
        <w:rPr>
          <w:noProof/>
        </w:rPr>
        <w:t>2</w:t>
      </w:r>
      <w:r w:rsidRPr="007044BB">
        <w:fldChar w:fldCharType="end"/>
      </w:r>
      <w:r w:rsidRPr="007044BB">
        <w:t>.</w:t>
      </w:r>
      <w:proofErr w:type="gramEnd"/>
      <w:r w:rsidRPr="007044BB">
        <w:fldChar w:fldCharType="begin"/>
      </w:r>
      <w:r w:rsidRPr="007044BB">
        <w:instrText xml:space="preserve"> SEQ Table \* ARABIC \s 1 </w:instrText>
      </w:r>
      <w:r w:rsidRPr="007044BB">
        <w:fldChar w:fldCharType="separate"/>
      </w:r>
      <w:r w:rsidR="009E0B44">
        <w:rPr>
          <w:noProof/>
        </w:rPr>
        <w:t>1</w:t>
      </w:r>
      <w:r w:rsidRPr="007044BB">
        <w:fldChar w:fldCharType="end"/>
      </w:r>
      <w:r w:rsidRPr="007044BB">
        <w:t xml:space="preserve">: Technical parameters of </w:t>
      </w:r>
      <w:r w:rsidRPr="007044BB">
        <w:rPr>
          <w:rFonts w:cs="Tahoma"/>
        </w:rPr>
        <w:t>transmission underground cable</w:t>
      </w:r>
      <w:r w:rsidRPr="007044BB">
        <w:t xml:space="preserve"> for reconstruction of the existing transmission line </w:t>
      </w:r>
      <w:r w:rsidRPr="007044BB">
        <w:rPr>
          <w:rFonts w:cs="Tahoma"/>
        </w:rPr>
        <w:t>from SS Strumica 2 to SS Strumica 1 (urban zones of Strumica)</w:t>
      </w:r>
      <w:bookmarkEnd w:id="81"/>
      <w:bookmarkEnd w:id="82"/>
    </w:p>
    <w:p w14:paraId="0D466B2E" w14:textId="77777777" w:rsidR="007C5AEF" w:rsidRPr="007044BB" w:rsidRDefault="007C5AEF" w:rsidP="007C5AEF">
      <w:pPr>
        <w:spacing w:before="0" w:after="240" w:line="240" w:lineRule="auto"/>
        <w:jc w:val="left"/>
        <w:rPr>
          <w:rFonts w:cs="Tahoma"/>
          <w:bCs/>
          <w:sz w:val="18"/>
          <w:szCs w:val="18"/>
        </w:rPr>
      </w:pPr>
      <w:r w:rsidRPr="007044BB">
        <w:rPr>
          <w:rFonts w:cs="Tahoma"/>
          <w:iCs/>
          <w:sz w:val="16"/>
          <w:szCs w:val="18"/>
        </w:rPr>
        <w:t xml:space="preserve">Source: </w:t>
      </w:r>
      <w:r w:rsidRPr="007044BB">
        <w:rPr>
          <w:rFonts w:cs="Tahoma"/>
          <w:sz w:val="16"/>
          <w:szCs w:val="18"/>
          <w:lang w:eastAsia="en-US"/>
        </w:rPr>
        <w:t xml:space="preserve">WB21-MKD-ENE-03 North Macedonia, Strengthening the Transmission Network in the Southeast Region of North Macedonia - Component 1; </w:t>
      </w:r>
      <w:r w:rsidRPr="007044BB">
        <w:rPr>
          <w:rFonts w:cs="Tahoma"/>
          <w:sz w:val="16"/>
          <w:szCs w:val="18"/>
        </w:rPr>
        <w:t>Detailed Technical Assessment of Preferred Option, January 2022</w:t>
      </w:r>
      <w:r w:rsidRPr="007044BB">
        <w:rPr>
          <w:rFonts w:cs="Tahoma"/>
          <w:bCs/>
          <w:sz w:val="16"/>
          <w:szCs w:val="18"/>
        </w:rPr>
        <w:t xml:space="preserve"> [Ref.7]</w:t>
      </w:r>
    </w:p>
    <w:p w14:paraId="4D3EE719" w14:textId="28FE8FB3" w:rsidR="007C5AEF" w:rsidRPr="007044BB" w:rsidRDefault="007C5AEF" w:rsidP="007C5AEF">
      <w:pPr>
        <w:pStyle w:val="ListBullet"/>
        <w:numPr>
          <w:ilvl w:val="0"/>
          <w:numId w:val="0"/>
        </w:numPr>
        <w:spacing w:line="240" w:lineRule="auto"/>
        <w:jc w:val="left"/>
        <w:rPr>
          <w:sz w:val="20"/>
          <w:szCs w:val="20"/>
        </w:rPr>
      </w:pPr>
      <w:r w:rsidRPr="007044BB">
        <w:rPr>
          <w:sz w:val="20"/>
          <w:szCs w:val="20"/>
        </w:rPr>
        <w:t>A typical underground transmission cable construction is presented in the Figure below.</w:t>
      </w:r>
    </w:p>
    <w:bookmarkStart w:id="83" w:name="_Toc92824252"/>
    <w:bookmarkStart w:id="84" w:name="_Toc112941122"/>
    <w:p w14:paraId="01348FD7" w14:textId="28C19DEB" w:rsidR="007C5AEF" w:rsidRPr="007044BB" w:rsidRDefault="00FD4CAD" w:rsidP="007C5AEF">
      <w:pPr>
        <w:pStyle w:val="CaptionTablesFigures"/>
        <w:spacing w:before="60" w:after="240"/>
        <w:jc w:val="left"/>
        <w:rPr>
          <w:rFonts w:cs="Tahoma"/>
        </w:rPr>
      </w:pPr>
      <w:r w:rsidRPr="007044BB">
        <w:rPr>
          <w:noProof/>
          <w:sz w:val="20"/>
          <w:szCs w:val="20"/>
          <w:lang w:val="mk-MK" w:eastAsia="mk-MK"/>
        </w:rPr>
        <w:lastRenderedPageBreak/>
        <mc:AlternateContent>
          <mc:Choice Requires="wpg">
            <w:drawing>
              <wp:anchor distT="0" distB="0" distL="114300" distR="114300" simplePos="0" relativeHeight="251729929" behindDoc="0" locked="0" layoutInCell="1" allowOverlap="1" wp14:anchorId="349ED2FC" wp14:editId="7F8EEA5B">
                <wp:simplePos x="0" y="0"/>
                <wp:positionH relativeFrom="column">
                  <wp:posOffset>59690</wp:posOffset>
                </wp:positionH>
                <wp:positionV relativeFrom="paragraph">
                  <wp:posOffset>99060</wp:posOffset>
                </wp:positionV>
                <wp:extent cx="5541010" cy="2254885"/>
                <wp:effectExtent l="19050" t="0" r="2540" b="0"/>
                <wp:wrapTopAndBottom/>
                <wp:docPr id="225"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41010" cy="2254885"/>
                          <a:chOff x="1722" y="2916"/>
                          <a:chExt cx="8726" cy="3551"/>
                        </a:xfrm>
                      </wpg:grpSpPr>
                      <pic:pic xmlns:pic="http://schemas.openxmlformats.org/drawingml/2006/picture">
                        <pic:nvPicPr>
                          <pic:cNvPr id="226" name="Picture 56"/>
                          <pic:cNvPicPr>
                            <a:picLocks noChangeAspect="1" noChangeArrowheads="1"/>
                          </pic:cNvPicPr>
                        </pic:nvPicPr>
                        <pic:blipFill>
                          <a:blip r:embed="rId49" cstate="email">
                            <a:extLst>
                              <a:ext uri="{28A0092B-C50C-407E-A947-70E740481C1C}">
                                <a14:useLocalDpi xmlns:a14="http://schemas.microsoft.com/office/drawing/2010/main" val="0"/>
                              </a:ext>
                            </a:extLst>
                          </a:blip>
                          <a:srcRect/>
                          <a:stretch>
                            <a:fillRect/>
                          </a:stretch>
                        </pic:blipFill>
                        <pic:spPr bwMode="auto">
                          <a:xfrm>
                            <a:off x="5913" y="2916"/>
                            <a:ext cx="4535" cy="35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7" name="Picture 57"/>
                          <pic:cNvPicPr>
                            <a:picLocks noChangeAspect="1" noChangeArrowheads="1"/>
                          </pic:cNvPicPr>
                        </pic:nvPicPr>
                        <pic:blipFill>
                          <a:blip r:embed="rId50" cstate="email">
                            <a:extLst>
                              <a:ext uri="{28A0092B-C50C-407E-A947-70E740481C1C}">
                                <a14:useLocalDpi xmlns:a14="http://schemas.microsoft.com/office/drawing/2010/main" val="0"/>
                              </a:ext>
                            </a:extLst>
                          </a:blip>
                          <a:srcRect/>
                          <a:stretch>
                            <a:fillRect/>
                          </a:stretch>
                        </pic:blipFill>
                        <pic:spPr bwMode="auto">
                          <a:xfrm>
                            <a:off x="1722" y="3549"/>
                            <a:ext cx="4000" cy="2268"/>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55" o:spid="_x0000_s1026" style="position:absolute;margin-left:4.7pt;margin-top:7.8pt;width:436.3pt;height:177.55pt;z-index:251729929" coordorigin="1722,2916" coordsize="8726,35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3IcSqwMAANkLAAAOAAAAZHJzL2Uyb0RvYy54bWzsVttu4zYQfS/QfyD0&#10;ruhiyZaF2ItUtoMC2zbobj+ApiiJWIkUSNpOUPTfO0NJjmMvsNvtUy8BIvM6nDkz55D37567lhy5&#10;NkLJlRfdhR7hkqlSyHrl/fZx52ceMZbKkrZK8pX3wo33bv39d/enPuexalRbck3AiDT5qV95jbV9&#10;HgSGNbyj5k71XMJkpXRHLXR1HZSansB61wZxGM6Dk9JlrxXjxsDoZpj01s5+VXFmf6kqwy1pVx74&#10;Zt1Xu+8ev8H6nua1pn0j2OgG/QYvOiokHHo2taGWkoMWN6Y6wbQyqrJ3THWBqirBuIsBoonCq2ge&#10;tTr0LpY6P9X9GSaA9gqnbzbLfj4+aSLKlRfHqUck7SBJ7lySpojOqa9zWPSo+w/9kx5ChOZ7xT4Z&#10;mA6u57FfD4vJ/vSTKsEePVjl0HmudIcmIG7y7JLwck4Cf7aEwWCaJhFA4REGc+BUkmXOEZqzBnKJ&#10;+6JFHHsEp5fRfEgha7bj/mwRz4fNszSNcDag+XCwc3Z0bn3fC5bD/4gqtG5Q/XL1wS570NwbjXRf&#10;ZaOj+tOh96EAemrFXrTCvrhiBozQKXl8Egyxxs5lgiCuIUEwj8eS1EU/LRs2UQzKpYdIVTRU1vzB&#10;9EAEwA32T0Naq1PDaWlwGEF6a8V13ziyb0W/E22L+cP2GDJw6aoWP4PaUOcbxQ4dl3YgruYtRK+k&#10;aURvPKJz3u051KH+sQQ/GYiGhdIBFRCtqx2oj/fG4ulYKY5bv8fZQxgu4x/8Ig0LPwkXW/9hmSz8&#10;RbhdJGGSRUVU/IG7oyQ/GA6o0HbTi9F1GL1x/rNEGiVnoKijOjlSJyhDdYFDrsomF6HgECH01Wj2&#10;K2AP66BtNbeswWYFQI7jsPg84VB/BRpTYoB1XyRSuoxmV4RAkJBOSToDXiOXbugAlaKNfeSqI9gA&#10;6MFThzU9AtRDbNMS9FoqLAAXyxTqZTaW4XKbbbPET+L5FrKx2fgPuyLx57tokW5mm6LYRFM2GlGW&#10;XKK5v58Mh61qRTmVp9H1vmj1kKSd+xt1wLwuC7AoXt2YEjj9ulpz+cAMjPyAhPwTdWNxoxsLxOMt&#10;4/8FugGXwv+6AQL91bpxvkhnabLEkhjo7HQjDM938Dwb6TPd35Mo/HXdaCU5gRSBIDihueAjauUF&#10;beF49GAQoTfLOmHhydiKbuVl50U0x8tsK0sXhIVLY2iDurZyjOvm+viPCJZ79sD70Unb+NbFB+pl&#10;H9qXL/L1nwA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MEFAAGAAgAAAAhALFYe7Pg&#10;AAAACAEAAA8AAABkcnMvZG93bnJldi54bWxMj0FPwkAQhe8m/ofNmHiTbUGg1m4JIeqJmAgmhNvQ&#10;HdqG7m7TXdry7x1Pepz3Xt58L1uNphE9db52VkE8iUCQLZyubange//+lIDwAa3GxllScCMPq/z+&#10;LsNUu8F+Ub8LpeAS61NUUIXQplL6oiKDfuJasuydXWcw8NmVUnc4cLlp5DSKFtJgbflDhS1tKiou&#10;u6tR8DHgsJ7Fb/32ct7cjvv552Ebk1KPD+P6FUSgMfyF4Ref0SFnppO7Wu1Fo+DlmYMszxcg2E6S&#10;KU87KZgtoyXIPJP/B+Q/AAAA//8DAFBLAwQKAAAAAAAAACEAPSh9RhsHAQAbBwEAFAAAAGRycy9t&#10;ZWRpYS9pbWFnZTEucG5niVBORw0KGgoAAAANSUhEUgAAAS8AAADtCAYAAAGZjsNFAAAAAXNSR0IA&#10;rs4c6QAAAARnQU1BAACxjwv8YQUAAAAJcEhZcwAADsMAAA7DAcdvqGQAAP+lSURBVHhe7J0FmBW5&#10;8va/+7+ywrrAKiu4u7s7i7u7u7u7u7u7u7u76wgMMLgzyL5ffpkJ9zCLLbYsd+o5ebpPujudrryp&#10;VJJK5f+91aSXpPv37+vevXvy8vLS+++/HxT7cvTCGfv9998fBjJ15swZBQQE6Pbt249cI7wIPTNj&#10;T0oYLjlOBdx/oPV9Ourg8N7a0KXFw2suvAg9M2MFCxbUv/71r6B//yX30v79++vixYs6Nqab5jcq&#10;piWV8jySKcKL0DMz9iTyfPGdu1e0a1hH7ZvQVZuaV7dF6nndkzxL4JtvvrHHUaNG6e7du/bc0XNl&#10;LHjikHspmVi5cZsaNGijHNlzK1HStBo4eKiaNm2uewF39eDBA5sZjhQ7wf13R9K4c+fOI5l+row9&#10;jsjUlEmzdObKLe3w8lfdes2VPVtuJUmQXMcu35L/lQDtPHndvtDRypUr9emnn+qDDz7QmjVrdPDg&#10;Qe3cuVMXLlwIuuO/9IeM+fn5qWTJkjZBvo4vqlGjhtq0aaOuXbsG3SUbv3jddpOpy/K5cEMrN2/T&#10;1AWrtGjtNm07flHLt+zVqFnTbC19EfpDxqJEiaKGDRta9u7du9fGkQkwAJc4J3Tu3Flzl6zUDp+L&#10;8rl8R77+l3TgzG1tPXZBW4+f16rNuzRk6HD7cS9Cf8gY5PBDmbtjcCK+ap1GWrRms83Q/jO3tO7A&#10;aa02eFu6abf69B+h73/40XKMD/mz9IeMDRo0SNGjR9fatWu1YsUKLV26VCdPnrTXZs6caY8QGWvU&#10;sKUK5i+llm06q1LNhkqbIafCR46lL0KHVujQXytMmDCWY5cuXQp66vnpDxn7+eefH9YS5BdFeOvW&#10;LZsRT+J/40atlD9vCbVt3U1DB49T9aoNFDdOEn388cf6+uuvFSpUKJux4cOHBz31/PSHjDl6XPFB&#10;Tt6QsfTpsilfnuI2Y8OHTrAZixc3kc3Yt99+qzhx4tj7SpcubZ/5M/SHjA0bNkxnz55VoUKF9NVX&#10;X9mvplbWqVPHFk2TJk3sfbwwQ9pMypQpqxo3bqKOHTsqfvz4SpAggX744QdFixZN0aJHNvfdfaGa&#10;+YeMQf369bOcQc48iSjqNOmzK3Xq1DbTlSpVUuTIkRUzZkxFjBhRUaNGVaRoP+mu+YAXqZmPzdiz&#10;6PTp0xZ3YxpUUqZ0WdWkaVOVKVfWZip27NiKEDGCvv08jHaN6ql7JmPBm5vnoRfKGIL25s2bGpo7&#10;mQ50KynvMZ20aGh3rerTSukjf6ul3dqqS7HfdGLeVD24d9/e+2fphTIG3bhxQ11TxpZvz8Y6M62H&#10;tg/pomJJ4uvErNFqmz+XTs8eqwPTxuhuwD3L3T9LT80YX7ply5agf4/StWvXFPWnCDrer60ujOul&#10;la2KamWLIkr24X80q0tDVUkeS9Ej/KLu3bsHPfHn6KkZexpR0yJEiKCUiWOrVu26ali5vNLmyaAE&#10;KRLpQ9NQ//Ldl4obL9ELSX3ohTOGEE6QIKEFfM3q1VSrYillS5XS1sbPPvvMioxIkaLY2nv16lVb&#10;w0+dOqV///vftiQGDBigZMmS6b333lOZMmXUvHlzffjhh0GpPyNjJLpq1Sp77in50e/hRPy4KZQm&#10;TTqTsRqqVLKQ0qdKpqRJk1r5FyFCJHXp3Mt8QKDag8aCGKGGpkqVSj/++KNtZUKb5qtDhw4qW7as&#10;lYN8MPTUjEGTJk0KOvsvTZgwQaOmTFP5sjXUvls/bdmxX+vXr9fy5cut2rRlx0G17dBLPboNNDLs&#10;FRcl3IJLCMfHCchqDZs/zNimjTttQ3/lyhVdv35d63cfCcxY94E6ftIn6Ik/R0/MmCc9rt3sMXi0&#10;YkaOqw7d+2rd1t06ceKErangacPufWrZto3ixE4kHx/voCf+HD01Y+ABrj1OQPYaPEGJk6VXs1ad&#10;NGz0eOUrXFzhIkdXmK9/1ueff67vvv1ZSROnM53gQJXpz9JTM4ZgJHMOkJ7U06g5ZKxe83YaOma+&#10;qtZrqjxFyyhmbNSeT0zGfnp9GSND//znP+2RqoymAVG0g8eOtxmr36K9ydg8m7F8xcs9zFiY0D++&#10;now9SR9zNHXaNMWIEUM9e/TV9KkL1LlTN9Vp0ES5cuW21R6to3Dhwla0vAjZjL2VFJTBFyZECUXt&#10;BlNetAkKTi+cMTLhAjKPDgdHMuZ57UXpqRnjJY/jAC9EjBDIzIElC7V7QA/tNnraLSNk3TXCi9JT&#10;M8ZLK1eu/IfMeWaM8/Wzpur+8RWaXLmAAi5fe/0ZexJ5ZoywYEx/rRzSSns6NzRt5tpHrnmSv79/&#10;0FkguevB74OeK2PBseIyhj5/6uw51arXRN2699F7n/xHlavV1NETJx9mjIrhKoiDBoLbVRYCJUPw&#10;fM9zZYwBFU8igbv37urk2cva7X1K1Wo3Vrf2vfXRR6E0a/kGHfe/omOnLz/MlHtmxIgROn/+vOrX&#10;r2+vVa1aVV9++eXzcaxXr162b9ipUyfbm2bYKHfu3IobN66qVKli7+Fl9+8GDqAcOX9d+46f0ryl&#10;GzV2xiJtP35eG4+c09JNO2xz9iI9JOgPGePLatWqZb+Iczc8QGYoBs7PnTtn/2/af0KHzt+QlwmH&#10;Tl/Sbp9r2nT4gtZt36cpcxc/LL4XoT9kjBeTITdKwznH48ePB90RmPkHD37XmGlzDYfOat/pm9rp&#10;dVlrjYK4eus+TV+4Qo0btrEdZ1eUf5b+kLESJUpozJgx9hzlDx09OLmMRYoQW5WrN1DPXoNUrGw1&#10;JUmRQR9+8qnFWrx48V64GKE/ZAxO8ZUkyhHV2oHTfT0ZIy5q5HiqWrmeJk2YrT69hipr5rz65ptv&#10;rSYSLlw4q9G+KP0hY454uecRQkOFAjn2QDGiJbQjPGSsZ/dBypGtgFESPzMc+8hyzH3Qi9AfMkbN&#10;mzdvnhYuXKijR4+qR48eOnLkiB04cbXMcuzBXUWNEtOqNnnz5lW6dOls1y1p0iQKGzasokWLaTL2&#10;CouSkUR63/R6GGUOTmSKMG3QACtC8ufPb3GZMWNGpU2b1g4//fLLL0oYL4GunzkR9NSfpycW5ZPI&#10;ZWx0zbrKnzmVHTtjCKpIsaJWQYweM4a+M/3HvrXL6MaFi0FP/Xl64YwNq11TvgMa6UC3uto5sKt2&#10;je2j/Ekiqk2pHNo+so8m1SynmwaTyMEXqQR/OmMQGcv263fa2qiQLkzsKu/lUxXz4w+1sFltLe/Z&#10;UgMqFtKWPh01cdQIW0lehJ6aMWrV42oWGXv/0080t1llHR7SQufWzNahfo0VI/yXapI7h5a3a6pC&#10;KRJpxowZ9t4XoRfmGDXv2++/VeEyRdS8XgPlyZlSCRLF1Dfhf9C3X3+raHHi2aH4F6UXyhj04w+/&#10;2GGoMqVKq07FyqpQvIBSp0lnG306vHHixNSECZOtUKantH37djuAsmTJElvjiac0GO3Jly+f/c+5&#10;o6dmDAkOd8AJI4iQKxokfTwjEqpVq6a6lavb0Z7MmbPqp59+0ldfhVbsWIk0fdos+3JGd5gCZIh9&#10;z549SpQokY1n9Ich98mTJ+uTTz6xosfREzNGO8kEaXAik/fu39OEcTNVsUItDR03Vb4+pyye9u/f&#10;rwuXb2rM5NkqXrSCWrXo/OoxZjMQ1Db+gUxFGzt6mipXrKMhY6fI1/eUdu3aZdWckz6nNX7aPJux&#10;ug2aBz3w5+mZGHtcdX9gmpoo4WKoapU6lmM+vr42YzRXx06d1qSZS/WP//dvRY4YPeiJP09PzBgY&#10;cIMqfyiO3+8peqS4KlWuulp17qX6TVrol4hR9eMvEQyOftAHH7yviOFjmRD11RclxUjGgncSLP1+&#10;RzGixFeFmg3UpHVvNWvb34iNykqaLqupreEV6sOPFP7XGAofLvKrzxgJoiRSlHDP1xRXjhw5bNVn&#10;ZCFm5PgqU7WOWrQbpGamI+KZMaaWfw4bRRFeB8eeRnAya9ZspvfUQYMHjdCwIRPVsEEzFS9TTqlT&#10;p7G6WKZMma228cIZexUDK/9L9FYwjIrv7R04hoxuSr1jUpiGB9EIOeHgtPu/it4ow/hg6vfjwu93&#10;MZwwzfq9AN27ek33DGN+v2P6ag8CdOfe459x4U3SSzGsZs2a9oie89133z1EAwiBOQQnBF2c+0gQ&#10;wxHEMLJy48Y1bVswRztGtNPCbrW122id27s31dTC6XT7ytWHzz0uvEl6KYb9WXocwpjegXl3797R&#10;qikTtL1PS01rX03HZvTT4nbVNL9iYd01iAv+nGd4k/TKGLZp06agsyfT06rk9Vu31bJpczWs2Vi9&#10;unRXsZw5Ferf/1G8BMm1bv26hyNhwcOiRYusjlGvXj07gcNAAAUAojmiqXOd/w7l3IcizQBDnz59&#10;7FBN+fLl7XXmeZkDhi2Ps/p5ZQyD+ICnkWMYH0JV3bh5i/acvqYjZy7K+/IN1WrY0o6odevSX1ky&#10;5dFHH32iZEnTKk+hUjrkc07eV67pwHFfTZ2zSLeM5kpapMO8cXByDOJdvJdhRiceEB2rV6+21/jP&#10;deKelX/opRnGkBBE5pjWpTTJyOPIMeyeub5081ZtPHBUp6/f0a6T/tp81E/ZcxdWkbJV1LJVZ6VM&#10;kc6Wcqz4ibXliJ/2nLquw2cu6OSpi9p+wFvjFi2273HD3i9CMPDQoUNB/56PnskwlylKgBfwn+D+&#10;u5LhyAww5gmOaZcvX7ZpcJ17+TAY26BeXS1eu12bDp/TtpOXdeziTflduiGf89d09twlHfI3SDpz&#10;W7u9r2q37xXt9LqiPb7Xte6gn9bsPKTFyzZo4vTp9h2YqL4ow16EnskwGAExJoemDKI2b95se/qM&#10;AMAcjtWrV1fLli3t/yfNmXLNMa9Zm05avHGHtntd0H6/Wzp09qYJt3Tgwi1tPXNTOwyTNhgGrd1/&#10;WusPntPGw35aun6rpsxdooEjJ6i00d5h2JvWy57JMD6wWLFimjZtmj0nk04+IIg5OkY44h7igpOr&#10;kgzAN27UWj/9GFnFTD99xKQZ2nnirNbvO6mN2w/YgI3o1PlLNd50mcdOmq0x46epaNFSev+9j60N&#10;DDZ/pMX7SfdFzDJfhJ7JsMeRQ93T6HEf8AjDGraysxbFipRXpQq1rdXllElzrUlo397DVK1KfWXL&#10;kk9JEqdW6NBhrBUmnVR0PkaiQTVIhWHQi5iLvgg9k2GMFtJtwbITC0+MiRhixy4W2YZ51cSJE+1A&#10;ytixYx+xwWbWzpMcwxA5LZt3UOSIcZQ3dzE7cfE4hmXOmFtx4ySw04UwjMkMBvwYov/iiy8ssxyy&#10;hwwZYo+vm57JMOa4QMu+ffvk4+NjF0GAsHXr1tnxvLlz51qjlYoVK9oSJ2D9jgU0H+QQAP2XYb8r&#10;VcoMihc3ibJkzqVqVeuqS5femjRxpgYOHKFePQeoQvlqypY1lxImSGqY87nVnTBFY/o0TuwEihwp&#10;uq36jmGlSpWyx9dNz2SYIwd/jmSUj36cXdTjyHM6DFRuWbbcMCytZUbiRMmsHsXsVIUKFR7ORmFB&#10;y+gsQzEYGGKP9+uvv1qTdEZ748aPKe8tO3XH9DWhx8nM10HPxTAQRat4+PBhTZkyxcYNHDjwsQrj&#10;44gVCjDLMWxq+2aKGzGynWxKkiSJZRStLFaTDRo00G+//WYnOJFVDGNzH8wiYNkU3zBtWb8euuF3&#10;RndfYkrvRei5GPayNGfOHG3btu0hKofXqacemWJoWa1i6pA5ocpkSKcK5cpac/qCefIqR5astiVk&#10;WQiIihkhsuJFjKrhtepo85geWta2gY4vna0b5y9aW483SS/NME8Z9TSCWVRnGDa4QjH1z5pS+1uV&#10;lXfXmjo5rKH2D22unaO6q0nOTOpaILtWN6+s+dWKqXLqeIr33r+U+osPVS1ZDM1pWUezG9fQoenj&#10;dPOyYVhAoFpBPt5EtXxhhpHBIkWK2IllN6v0LOLDuPfDf/9bg3Jn0s56hXWsW135juuko3P66eTS&#10;8To1ur8mNKmif5tsxfzgUy1vVUMHxvbRtq695LNgsuY2q6MNfbro+PSxmm60fbpjdKLfFL0ww16E&#10;nAxjpAB5FC5mNGWNnUzTWzbS6iE9dW3FJN1d0F/npvfRoQYFtbdjeZVMFFe//t8/VTlZLGWNG0fp&#10;kiZTgugxFPqHb20HGoa9SXrjDKN3gC5FK8hCl1ixYqli2XKqUamiGlSurLJF8qpE/pzKkiax0qRM&#10;qhQpUlidCysshl1oLV1DgO5FAZAmR9JnMR+qBqFv375WFUIU0HBxHDp0KB9t73X3UJWxuF+wYIFN&#10;h3uxW2rXrl1Qzv9LL8wwlwmnajwvcW+VynVNCxjftngwjn5q9UqVVbFwcTWqWUkFjRxLnzyBokSO&#10;aLtA3AezGNXlyLKAaFHjmRZ7hmHWTfvxjgGoPBD/yZ+75hncdXd03wHjPO9z93jSCzOM2WqqAyXj&#10;MumIl/MyFN758+dbuxUUWZZ1IvT79RmusqWrWcv/ooXLWJWids1aqlGukl3MAcNyZk6vZMlT2hly&#10;Zs7pWfBM1879VKRwafXo3l9zGRe7dePhh5E+70T1oWXmneTNIYc03BJC8oilEssjuBfzFHoyGzZs&#10;sHmkN/O4QYQ/zTBKkSpBRpi4dJl1JfK0cP/BPZWrUctOnMMsJs9ZKsEE+ur12+R10sv2KDAp4APJ&#10;OIXi7euvzdv220l1llAwsc76jo7te+n06UdtVV83/WmGPY5gHrZkMOVpdN+UateBw4xsyqKypaqq&#10;fPkaatetr53YX79pp53cp7tFv5QSp6rAMC9fU/I7DxuGzVGHTn1VsnglxY6VUOnSZBDuBN4kvRKG&#10;PTf9fk/dB45X1Ahx7CKJbJnz6qsvfjQd9v46evSYLl28YI6HtWP7Vp09c1o3rl8zSAuQv/9523UK&#10;FepD/fpLJEUIF9MuomBqnYUUzyqoV0kvxDAyyNQYQvg///mP/u///s9W02dm/Pc7dqkLBhAwDFuD&#10;+i3aqUnbLho2bqZaGfTUaNhCBUtVtKtMsD2ImyClfvgunF1tgnEES2EwkEiWJL01kvhbMIyqQmvn&#10;hnJchh/XWrrZHqhcuXIaPHKaPvsojGVY+Rr1Va95WzVp1U8DhsOwfnZJDoYajmEszcFgA4YxHsYS&#10;nV9+ivr3QRgfT4A5tDR0yjkn0wR3zR2Jw1iN44N7d9VryBhFixRXyVNlVor0WdW4dXc1bTNQQ8fM&#10;UfN2/VStfjPLMBZYJUuf7RGGffhBKMswLF3+UoaFUAi9PgpCWgg9B701DCMb9Bi6dOli1YcDBw7Y&#10;hgWbWRTYt4XeKobRhdqxY4edcKFrgzLs2eVCjWnVqtUbFfDB6Y0zjI99XMCCh46v6wTTwjLqwDWY&#10;Fvx+z/Am6Y0zzKkkjwv37hvGGLXj9zu3dc9o+L+bqng/wKDsfqBByeOeIbxJeimGkVn0rD8zLBz8&#10;YwlOsf3dMGxFxw5a37O9dg/upn19e2hX306a3ay5RV7w51x4k/RSDPNUVh05mePGlZwC64L7T4fa&#10;VT1nbnDJVMET88bq+KwBOrqwr6a2KqvFtYtqYf36Nj3PdDzDm6SXYhgMYRS0W7du1m/H84zrP+6D&#10;YQauXm5cu66to3ppUpNSGtggl84sHaFJ1fNoQdUatqV83LOEN0kvxbAXoeAfS1Vz6Ll35652jO6j&#10;gwuG6tSikRpVo4Am1MireaaDHsKwx4SAO5fltWC49o7rrh2Tu2tU6exaXK+4GmbK8LD6Pi48jZ7k&#10;5IjnSNOREyvOA9iT6JUxzFNfehoF/1jPcOPGLSWIFVfD+g9TjSoVlDZuAv2/f/xDX3wd2lb3xwl+&#10;Prpx48Zq3769lY98Ts+ePa2xCmP/+AYkHiMWTBBYtcZ6VZdfGOWczXEfky2jR4+2aTyONa+UYQwn&#10;P4s8P/buvcAG4Oq1Gzp44oTmLF6lhEnSaMKEGXZdV6SIEc1Hf6JPvv5e69Zv0rHjXpo2faYWL16s&#10;+3cDjVz4SIhq7c5JE0YQ3Dn545x7qN7cz/Nc4+gKA+L/kwDwyhgGYQrwLCJTBDJ89OAebdx7TCeu&#10;35LX6UvyunBNseIltyv46tRqrl9/iahQH36hzz4No/HTZmn15h3yOn9Zy9du1iGv0w/T4mODfyBT&#10;ZO7DYZI7517Q6uJcIJ0nMcmTXinDIF7+NCJj1hYi4Hdt3n1Y564F6Pj5C9rjd1HH/a8rRvS4mjB2&#10;hmrVaKgffgirz0J9YqpTGB29ZFDof1WnLt/UxUu3tdPnivnoQIaBEhjhiA9nao6ewvfff68WLVpY&#10;t2EYvcAoPHPxHBPJPLt161bbZ2Xi5Vn00gzzLBV0K7x2Pcm+FXIMg2dr9hzUsfNXdOzcNe0yDDjs&#10;d1lxYidUzwEjVLJEBX311df693/eU67CpbX95EXt8Lokn4vXdfyYv+Zu3GI/nvSY6MXFxosQfoxI&#10;53npmQxjygtGYMxGaVByLNYHSQhUjOgc01hIRTz2XBwf52CCOUMU1Qemu7PugJ92eV/VEf9rOux/&#10;Q17nrmjvcV/NW75O0xau1vjZSzV62gLtPXFGO05e1l7f69pwwFcrt+7VzOXLHzKM/DG/+CbomQzj&#10;w4E7Ah3GkEknIJFDxHEPTHDnHFll7FlynLtnrU5l7luz19eak+/wuymf8xfld/mWvM9flbdh4CH/&#10;AGtZvdP7kmHqZevjBIcsa/ec1LK12zV5xhxr6++W3bw1DHMKI2NVtWvXth9MwP4exBGogo4hMIxF&#10;6sTznGc85Bh7x7SQyzZs16Yjp7TnlEHZxWtGPt3RyXNXDfPM/wv3LDNB4Jaj5024ZBDppfU79mvu&#10;8vUaO3GqfYdbMjhr1ix7fN30TIaBLDLG+h0IFz0YksAkDHVpcZz84B4YQ+CZx5HraB88ckwL12zW&#10;qt1HtNvrhvafuaHD527p6IUA7b1wxzQCt7T9xCVtO3FR6w6e0XpTfZfvPKwFK9Zr9JQ5GjB4hG0J&#10;HcPeFD2TYZBDC0fQwtEF95/rnoxyx+DEfQT/S+fUuE1XTZ6zWFsOemmX71W78mPvKZh3U+sOndGq&#10;HYe1ecce68N59Y6DmrVig4aPm6a+vYcrQ/qsdskLNQByeXnd9EyGOSY42eMpt8ggH8+Uvsu4I5ry&#10;x32AY9g5/zNKmSKzYsVMombtumr93kPaffK81u0+pvVb92n+yg2aOGeRxkxfrKHjZ2nazAVqbe6L&#10;HSu+6fAHNjy7d++2+YDeGoaREWxMyRhMwZYLQYs1Da63eBwGejrVhrj3aQzzNwxLkSyjUqfMompV&#10;66tpmy7q2Lm3atZurBIVqit3/hJKnzm3osdKpG++D6f3PwplHXJjKvDNN2GUKVMma2buGAY9CdWv&#10;kp7JsCcRTHoaPSnzjmHnL5y1DEuTKquqVKqrhvVbWRMo/G+PGDZRtWs2UdHC5QxDsylihMh2HQAL&#10;G1j9gWqTIUOGRxAGUQteNz2TYXw47tpd38sFPpoMYoYO0Ti4ay5J1iYFJ8ew06d9LLNSJs9kl804&#10;hrEKZOTwSZZhJYpVVNrUORQxYhSr48EwOsc0NlgusniC971JeibDyBADhMzmYOrIbA7LZPhoZnkw&#10;mcySJYtt/VjRSjXFMAV6HAodw8pXKGuYkV1JEqVVxfK1/oCwurWb2TVIadNkVfjw4R9BGAxjwQP5&#10;IS1Hnuevi57JME9y1Yxj8Cr3uCqIHAMFnuQY1rRpYyWMn0rJk2YwCKuj+nVbWIbBLJhWp1ZTyzDc&#10;5aPXOYSxMIthmzBhQtuCe+sQBiMQ9HRe8fnjjNdAHNWU6zCGLg+Tr2jc3IPA52Me58mSUKtmXUWP&#10;FlcpkqdTzhx57QYHQwaP0ojh4zRo4AjVq9tE+fMVM+pDdoOwCLabRfcMkypkWswYppM+YcIjqPI8&#10;f130XAxDPmFnir0ojKO0KWXWUMM4mMKR0YBIkSLZKkrVxLES1TL4R+GEqWndBnadUfRosW3nGRtX&#10;XEOydIbVIFhIg6xYsWKb87j2f6Dj8khGQY6kuHESqmX9SrptCu1N0jMZ5gjEeAp2BP6zWkpHLAl0&#10;BMPoeGdNmkopU6ZV4kTJ7YgBs9qsN8KtID0HGASyU6ZMaY/IMczNWUQRK2ZUu4tFhZgxdPs58/Cq&#10;6LkYRpWDSfgBw2MRS/AYxkHQPw95MhaG3b//QGnipzCqQXolTJjQMgWE4U4Vf2Ss/iWO6sdaTBZo&#10;MeSMeTrMixM7upIlTakOZTI/wjBExOum52IYGYFRDKOgYhDoQ7I51PMQ1do1CrZKBtxXp2J5jKaf&#10;QsmTByIM18S4U0QZhWEsyqJKssYcdHEO0xj0ixolrtJHC6uTi+fq7oP/Cv23QtN/VcQERNGiRQMR&#10;du+uWpreQ6uqxRQtXHjlzJJdNevWs9WSxat58uaxchBEsaItceLE+slUxx9/Cqso8eKrRuGi2jeu&#10;l85uXqsADx5RE143vRGGgUxkXvHixQNl2APDsLiJNS53Sh0b0FZjGjZWztSJrdAvUbKEihUuoiyZ&#10;s1hdi8YmnEFYxO/CKvJ3P2lA3Qqa3LCKVnVvIb+NawzD/qvOeLrofV30RhgGwSiqpUWYYVgLI7gn&#10;FEqt7W2Kan/3sroysYeWtqyunGE+028Jf1HdgrnVpWoV7ZkzVEv7tlHbIrlULmlMTWpSXb5zx2lN&#10;tza6tHWDkWGBEGMFB6MXr7tavjGGQU7FAGHtEkXTykr5tLtZMXl3ryHfMS3kM6+/FrdroWG1KylX&#10;+HD67N//UYtMqXVg/BCdXTJNRyeM1oZebTW5cXXtHd5b/lu3KuBeoMpCYbDs+XUrsi/NsD+7IRUM&#10;u3jxvKaXL6i9LSrpQNuyOtSjro6Nbm0YNkS3dmzUpLrlNL9GYRVOEFXf/+P/qULsKBpbp4rmNquq&#10;ec1qqkLC6No3oqd2zV3wsDGhMN5qGUZGmVDNnDmzli1bFhT7bApk2EW1L5hXhzrU0ZmuNeQ9upW8&#10;xnfX4Xm95Ld2jXa0q6MpNaprX9fq6lWhmPLGj6pfP/w/lUwQSX1KF1DPUvm1s18PfRrktwJmoSO+&#10;CXophuHTnGV7MOF5iXsZT0vCNh0JYshvZBf5jG6jczMHyHvmcF1cOE5+M/to1/AOqpgwuXYObqUZ&#10;HdqpQ+ZMGl2uqOa0qKvjc6cpa5pkdrtSGpTnsRp6VfTCDHtRgmGgwXZ9TOsXN15CVc6SUUtMq3dy&#10;xQztbFpJJ6Yb+TSltY4PqqOO+ZNoU88e2j1+uIa3bqNsSZIqbqQoime6S3TR/kxhvQr6SxgGIvBD&#10;8V34X5UyWQLlyJJeVatUVMP6jdWvS1fVrVhBWVImUfFkqZQuQXrTHYpo7v1Fn3z8ocJ+G8b0JSMr&#10;cvRYtjOOl+E3SW+cYbRiMAyFlK4PA4HFChVWs0aN1aB6VdUrV141K5RU3qxplCd7Jjt2zwgr3TEG&#10;D5n6pz9Jd4n/To3gMxibQ1QwpIS4oHAwF+jdu7cGDx5seyjog/RcWFBGH5fnUUe4H1k8e/ZsO9xO&#10;A4K3z+ANyRtnGAKakY34cZPafiFdo6xGSa1vNP2GdWqrdb2GdkVuvvTprP8K7qGbxKJ6F6JHj2oZ&#10;/cP3Pz1kGN0rBhlhErP1yDe6bjCMT+QacRQYDHMefWm4+P+Pf/zjodrDuBu9Ds5d+o5emGGUJIFE&#10;edHzEpnbunWbIoaPY5HCh9NtatSokXUCPrB9V1UrW0yZUsRXhjQprJ8djEcIDCnBMNAVK2Z8O4ZG&#10;HiCXH9LnIzl3Rxc8yf13RzcS43mv57mjF2YYmeEDIE+GAWFC8AkJ1z3ig7Zv36FaNRqbjnVCu1Ce&#10;DjeO2mpVrabWDRpbl+6Fcmcz1+NYdNGnpNSxp/3uux/sGslyZauqWdO2Dz/IIQHDOQYyaYlxCkdn&#10;HWYzUks6rDIhH3S7sAvhnLE77mNo3VV90mMRBYXq0oZemGFklPlIhnwehzBKCwdFVAmccTBsw4jt&#10;1KlTtWfPXpUqUVnlylRXhXI1rbMQrpcuVkIVipQw8iudsqZLYdJOYWUd/Uk+hurZvesAVa5UW+XL&#10;VVPLFh3+gADkD3oehcbwE/KMUWCsCpmPYGSYZ1gUzwAoDCOvyCueo4pyHx5D6ZsGt9l4YYa5lfdU&#10;yech5IkV+AZh9Vq0sQwrbxjWtGUn9Rk6RrMWr9I5/8s6sHePteNAIPMOXITy4Sd8zmvZqs3qNXys&#10;fQ5Gd+7Yx3oYeJP0QgyjVPCdympcYA9R1Si5Z4Vzly6qWYeuKsMCefPhzVp1Vr/h4zR13lKdOu2v&#10;U95e1hMU1QqUgFKq896DXlq5dpt6DhujioZZjmE1qzey739T9EIMw5MIyKJKuvqNJ4DnoVOXLqt2&#10;vVYPEeYYNm3+MnmdPG1X12IJyHwnVR0VBKbtOnhcSzbufsgwXDi0attFGbO8mCHdi9ILMSw48VFU&#10;nedpLbEDS5A4nZFf1awbhiZGDvUdNtYi7KT3aXk/hmEI8N0HT2rphl3qMXS0ypeuZYV+8qSpFOqD&#10;j4JSfjP0ShjmiCr3LPI2LVLxUjX0yftfqESxcmrVrqt6DxmtibMWGjnlJx/vk9YEgNkpZB7VEYRt&#10;O3hYyzdt0cDxk5U6pdG5PvxS8YwuR/foTdIrZdjzkNdZfxUuWkexYiRW3lxF9Umo0MqXr4TRsJea&#10;FtXfImznju06sH+vbt5AFWHN5H3rIobu1BdffKVffoqiOLGM4hszoWXY8xTUq6IXZhgtJAFh784J&#10;zyIYVqxEffvB2XIVVu0GLdS6S2916TtEbTt1U6kKVZQqfWaFDRfJ7icb9odI+vrLsFY3wgXD559/&#10;qV9/ifr3YxiPoeQh9FlJQSOAK5lnkde5MypRso7ixUmuLLkLWx8VDVu1V6few9Rr0FjVbNhGFWs1&#10;tD4rchcprViJUincL9H16SdfGeU1lFFePzf/Yyp2zCR2K6C/DcOQLzALocy5UwCfRcEZVrNRSzVq&#10;1UUduo+yjj5qNuikSrUbWQfevxUqqdiGYfh6/eRj/Lj+l2Eg7G/FsDRp0jxkUOfOne0R8tzMCWLC&#10;l2rraPCIUYoQ3nSJYiVTpt8KqlbjVmrUurPadB6qfkOnGwa2tgwrWq7qYxn25Zdfm65RdIuwv12V&#10;bNu2rTU9ypUr10Mjt2zZstk4XO3hGY7xKiYnWFYDIqfOnm36iIktwjLnKqA6TduogdH2O/cabRA2&#10;w1bJpzPMyLCfo/69GEb1Q2bBAOcCi8B/AsjjP3oU/7nXfZTP+QsqYdQKvDNly1dIlWs3MzKscxDD&#10;pqtG/XaqXKfxE6vkV19/Zhj2N0TYnyHPD8JcvWHDRnb6v3SpcurUsZv69xuskUbbnzxpnnp0G6yO&#10;HbuqfqPmqla7rgoWLKSsWbMqYcJEdlibUYYMGTJaVOMcl1nxN0mWYSH0AhTEwP9pcjXBiRGIOESM&#10;EzMcGRTgiGhyxDWeceLKPe9EFEfPmsZ1l67TMDyvvysUBK8QgEEOWLRV7kjBu/8OBPznSOAZgosL&#10;oUcpCF4hAIMAEaw4duyYXWEAoJhrQsKgZfKf6wRAhfN64gieRDoMxjOwzkDVc3mGfEcJbFkK+v8/&#10;TYAGVgAo/DQAHOKYfaHDzMQne30QMPseMWKEnXhgpPP06dNBqYSQJwWiy1DQ/3eKkBpIk5cNDByg&#10;d9EMukAcwd3jJJnnc38mvKsUBK8QgD0S7EapAbpyykeHFy/ThhlTtHHCeK3sN0ArB/bXmuFDtWbI&#10;cG2fMFVbZ0zXnvVLdOH4Md0xks9Tyf8z4V2lIHi9eYDR9FDjGdjGcoHZzVetpzwvwACFk0r2/x2j&#10;7N+7rd2r5unogvFa1bexfBYMU7cymbVmUGPNal1e4yoX0M4uzbWlVUVNL5JZC2vV0J1LF0IAFoyC&#10;4PXmAQZT3Z5ggA0wODMgrOUgCtyz2eF/8ALk/9GjR+2wrgtMv6Ncs/YGCxeOLvB/0qRJGjdu3MPA&#10;+kGGhMkDU149enTXTaNzrZo2UTvG9tXRCT00u10VXdo0VQv61dSa9lW0f1I3za1bWrNqFNCc0lm1&#10;oFZt3bly7ZFm88+Ed5WC4PXmAUZhEpwiHbybD9M9/78I8XzwggweAAQmnLiLQJHHQohdoO/dCdDq&#10;aZO00wDs2KjuWjGwmY4tGa5ZnStrffc62j6ynabWKqrxNfJoceX8WlSlpgIuX7W62uPe86zwrlIQ&#10;vP53dTCA/ce4m7p754bWzZygneN6a1PPZvJZPEoDahfUpfVTtG9CN/UplFa7+jTXvAbFtaBKMY2v&#10;XFX+fqcfK2WfJ7wIuQr6ZwgTFccXKvbjCJ5wjXs4fxkKgtfbAzAMml6U4cHpeQD2uBAQcFsBt2+p&#10;VeOmalC9uhaN7q05wzrp2rH1mjusuaZ2raX1Y3pocIvq6m10sZp58+qbTz7Tls1bLMA8C+hZgfs9&#10;LVMwfGX7dtJg5Tw6Kuvz2HEOF1CMqWFZwn/myli7jNkhcZhNM9mJHXi6dOks+FiOyzALdk/s6ER6&#10;rGqA8JgLjziyjwZjfnny5LH3YIzPDDJqCzPASHb24wCg/GdckGefRUHwensABmPxKwrDX5b+DMDc&#10;MATnRsfXzYC7ata0tVInT69mzXpqwqRF6tp9sCrXaqJcOYsoUrho+leojxX64zBKlzCLQof6Qts3&#10;b7aWz5hkUxB8gwOOazqxlwAc+DplQJd3cg3iOm6W2UsNcODJBF5gvYzvMe5j7TZHTJhIt1mzZlav&#10;xOksTt2w1WjdurUFCGngexWwYySMJTUmCsx48y7ew2bHmJHmyJFDbdq0sebivJP7yBt54BsAPZUf&#10;oGIDwjv+lgCDPBnzMvQ4gME0woPfH+j6jVs6eMzbOm5buH6LVmzdrflrN2nx6s1asm6LNY6JlSS1&#10;Gjdso0kTZqt3zyGqW7uFsmXJazcx/uCDUPr4o6+UPFk6ff5ZGFWt3kDVajXW6AkzNWvBSi1YvUFT&#10;5yzS2g3b5ePnr4B75nv40UsNli+I7/2zTd7bTkHwersABsOpnSzKeBkKDjCARRxOXVaYQvc+d0Vn&#10;r93T+ZsP5O1/Vcf9r+johSvae/a89p86p1oNWipurKRq0qit9b/bqWMf64M3S6Y8+uXnCPr4408t&#10;wOLGSaIvv/hOc5au0Z6Tp7Xf95x2HvfRDm9f7fP109nrt3X2yh3tPe6nlTsPyOfWH/U+iG3Q0d+e&#10;RvgWwHMhTZaTjHROTpw4YZ/FHSULXEgTCckRqcNaNff97NPMvfS2kU6kQe+be+E515DEgP15pNTT&#10;KAheb6eSz8fBlBclT4DhXpe07t++r7mLlmvpxu3yvXxTZ64H6NSVWzp67oKOnr+q/eeu6+jF2zrg&#10;e0FVazVSzJjxVb9RGw0ZOk6d2/dSpYo1lT5dFv34Y1h98snH+vjDj5UwYXK998GXWr3zsA75X9fx&#10;KwE6dOGGDp0+b30Zn7t8R5cv3dVhn4sm/qYmL9lopFVQfoLyxbbyHDHYfxxxH9/DCivMobkXOyZ0&#10;J5anYbeE1yNcpOBDEE8fdevWtc+xTprdP5GQgA5gseIKvY10aP64xvAQwzWEl209HAXB68UBxkc7&#10;1LuFQKxygpxfZVdL3EooArWKZ9AdeI4451OUVVEMvkJsdcrSMtwNwwxqldNvUH6fRjDJgss8Y493&#10;Te/uwe+av2mLtp04pS1HfbTt+Cnt9j5rAbXjuL/WHfQz8ae039tf0+YsUZt2XVS9YXMVLVtVJcpU&#10;VfESFUyBVVDRYiVVkJWwrdqoUat26j9ygjYdOq2Nh85q0+Fz1tnstsPe2nHEvGPfUW3ZdkTLN+7W&#10;zLVrNHHJfJs3vsflD34Qh6HbmyLe7Xj0qgAVnILg9eIAI2P0buih0ONAKeScXgwWgunTp7cgYt9J&#10;JohhJozFKydx+AcjDeKpcTzH6lcsErmPZXoMpDLRTA2l9uFSkJ4RrmY8CZDSbDhmOTDj9Mgy8Z7R&#10;v+7c1pL1O7Ru/2ltPuKvPb7Xrffh3aev6piROifOXbYe1/2v39XpSzflb87PXbqm05dvyeviLR3w&#10;v6l9/jd04MJt7T5zzTx3SztP3dA2r6vafuJyYFo+1+xx87Hz2njwlPU5u2LjLqvXzVy8TONnzXzI&#10;B5o3Nkwg3+QRt4jvEgXB68UBRs2DORSkq41IF/5T0ATiPQNMdYXvGehi4/3PBbrfLDHCZRgBgLK+&#10;lHPWfLLS0DOwBtSlBXFEonJEyrLe/dadu5qzeKU27j6kLYe8rLTae+a69huwHDp/TceuXLdgwm84&#10;ADt/455Onr+tY/6m2TPh4FmjS+G82O+WBZIL245f1IaD/tpx8qr1L77xsK+27D1iXWUvN/reQtNx&#10;WGTC1FlzNWLk6Id8gV+uQvCf9azvEgXB68UBBoNwBkohwiC60UggxmRoHpFgMI3xG0CAWQtHHM6M&#10;GjVKNWvWtJIPb4Y8T/ebmt2nTx/rcAFlk/90xWkSAczzEnmjGSZdAulcvnZT/YaO1mIjTVZs3WsB&#10;tt3rovadvq19fjd05MItnTQ6mNelOzphzo8ZneroGX8dPnvR7g+xy/uK9bnuAl79kYQADP/rW4/h&#10;Xvy81uw7odVbdmvV5l0GWJs0fcEKjZ+5QP0GD1f7Dp2sMk5+2PCWfL6rFASvV6fkMwbUoUMHew7Q&#10;8KVAD4X5P2ynYCoLuBnXYR6Q2guQGM9BT0M5BRT0loYPH27jHDHGw7XnJQd6F1g3eOb8GZUoX1WT&#10;5i3V1EUrNHfVBq3fc1hbD57WISOV9p+5a6RUoKQ6dC7AulvfdxqpddvE3dcOA8StRkptMPrWhv1e&#10;gU3grhNatvWw1u/z1qqdR004poUb9mjGsjWatnC5xk2ebToJE9Sn11B17dJLESNGtqvtkaqeEuxd&#10;pCB4vTzAKEwKn+aR8DqI9J/Uy3ocBQfYA6PgA7DajVooaYpMypQtn/oMGKkFS9dq5bY9Wn/ghDYc&#10;PmWlEhsdBEopI6GOnra7SGw7cVZr93pp1fZDWrFpt1Zs2KYVRkLNXbFBs00aMxau0OzFq+1wxbQF&#10;yzR64kwNGTZBbVt3sy6j48dNqSyZc+rbb7+3o+RUMgDmJBj5Rd2gM/SugC4IXi8OMJiCzx8cjGAd&#10;wX+mEZA86EvoVXiFcYyka4zyT0+TXiOvXr58ue1Ko/Aj9Zyn5uAEcGkynY73LHocwM6fP6u6dZpa&#10;l/2s78IbfaGCZVSqXHXlLlRK6XLmU8FSlVW3Ketbh2rstAWaPH+p5hlJN2fFOs1estrEzdU4EwaO&#10;nKhOvYaoa5/hqt24nQoULaW4CZLq629+1PuhPlWoUB+Z5v9zA6jvFDp0GKs7Oj9LDCQjzT0B5sj1&#10;tt8FCkSXoaD/f5pgEkAhoFdQ+DSJxDPcwJFaSYBgLvEwFfAR6Cg4RvP/ac0gNZsm+Hlq+OMAxp4Q&#10;jRq2tMCKFCG20qXJriKFyqpalfqqXKWe6tRvYSROZw3uP1yzps/T6BETNHbEFI0fPU0DAFKtpqpc&#10;ua5pwisqZ85CpnebUUmSplKEiNH01Tdh9MHHH+qDjz6wIdRH7+vDUO8pzDdfml5zaOuul+EWes/4&#10;mqIShgDsGQQjKGwCjKIgOXrGAzKOxHHunnP3u2c4wnQA5p516bhm1z2HPTzHpxH3uvQJAOziRX81&#10;bNBSKZNnthKMrSFw0M/2EJUr1rE7HtCk4cSf6SG2iiDg0B8dii0jACPbRmTLkk9pUmVXwgQpFD58&#10;JFN5vrHzfLicIgS6O/jcDo7SkaGjw6YluJqih8x38Q3Bv2PYsGGvTc140xQEr5fTwUaOHGl7d0gu&#10;dktwTSNDDMz4I6FY343VKgWNFzgkGs9gi0XNxrs5I8g0IQCjadOm1v80tZlxteBZBIgU0NMoOMDw&#10;pt6ufRs1a9JW6dPmeNhE5v6tiN2wJTjApkyaa3eJcADr23uY3WIDgAHKzBlz26024sZJoAgRIhrJ&#10;9K0FjwMY5wCMDbLoHdNTZpwP53DwCUnu8uZJAwYMeGbl+btQILoMBf3/2xCFwvaPrpl5HAUHGP+r&#10;Va+iwkbXAlQ0kWw9ki9PcQuuGtUa2i1IPCWY24qE0LP7ILslSfWqDSzAcmQrYLcmYc8DzGI+//yz&#10;RyQYAMMBHuYtDCxTidiukgo2fvx4K83Je3CA/Vkny28zBcHrxQFGATPSjkRyBU0cSjwFCjFlxD1P&#10;s/XiWRhOYBjjeYnRf973OHocwOrWaaBUKTMqVYqsSpo4vQFYJhXIV9qAppFp/poZgLVS65bdjLQa&#10;YQA2xwBskgHXRA0bMlG9ew5TvTotjQRraPS28sqaOZ+RhL8pQfxkihA+ipVWAIx5PwLn2F7RRIYP&#10;F1FxYidQksQpFDFCVGumzbe6vHlSCMA8iEKDsYh1JlA5ol+w8JSFqdRY7IccQwEEk7UAkLEgCoLt&#10;GmhGSMeCwNzDqD1NaNiwYdWuXTs7sYsVAPfSK0UyUDCAdu7cuUG5eZQeBzD2AEqXNqsp7PiKHj2W&#10;4sdLqEiRopo0sdkvaY9lypRXxYpVTPM9VN279zLfNFijRo5R79591bhxM9WuXU8FChRWjhyAK4np&#10;FcdT1GgRFSlyBDvxjIqA4SDnTHmxADde3ITmXYkNuNMpWtRYdlyQJt7lzZPwsvukSvN3oyB4vTjA&#10;HINglmMYCiqKOnNsSCaAwpHg7N49JRbPUfgE4p2u5mo495Oeu5f/7p0UhDNLIXjSowAzHY97AapX&#10;ubpR7FMrZYq0du8kK1WSpLA72WDNyeQ6oXnz5nbYBYtR9EeA7fYiQWfkyPwolgsEjPmoUFQy/Msy&#10;Qc+sBkZ9TNxHixZJiRIlsVsPxYoTXbUyptFlLx8FmLzdffCoxci7ouBDQfB6dToYmy9je8SAKP5i&#10;aRoBBgwnHsmFWQibXGG39KoI/7lYWXiSAxggZH+peSPHKkO8JEqfIYsBVFq7wVaihMmUJnV6CxY6&#10;FYALUDFBziokmism1blGD9C5v0YyARyAxmQ/cQAPQLEnFd8IwJDg6GdRokQw90W374wTL6aqZEgl&#10;7wMHAtdSPnh0WCYEYI8hJA+FQ4FSGDR5W7ZssVtEcQ0Hf/SamIvETyaFH3zvv5ch3oujd46kDTmA&#10;UWD0IBeOHaJC6dMocYpURpoktDbvNGco35zT9OLEmflRAMa0F3OgSDKaaL4L/+tOYuFLiiPPM4hK&#10;009FQpLRYwRknAO6GAaIcU1Tmih+dCWOFU7zerbUZZ+Tum/yeMdIVk9CMsOzd4GC4PXyAKMwCUgL&#10;dx48eN5HoPBfFbk0aUpJl0IicG6bZCNFR9Wvp1HF8qlGoRyKETeqKfAYSpIwtlImiqc8uXKobJlS&#10;atSovtX5mFEAcMyJVq5mzosXU8Ysma1uhaRCv3IbxDmwRYoQUdGjRNXPP4ZV3JixFMEco0WLrmhG&#10;qU8YNa7SR46s/uWLaX2PzvJbv1o3zl/UHQP8e/cfbSJd/t8FCoLXq2si/yqiUNCbNm7caMfdsEFz&#10;IKaHy+ZS42vVU7uY8dQhXRwNL51DbXKn05DG9ZUvRWrlTJJKTWrUVtOmTVSvXj27NSOWDkiwPLnz&#10;qGTJkspmpBigYiwLYCH1aB7pkHCk2US6RY4U2W5/Fubbb0zv8md1a1hbo5rW1eKuDbW0a13tmTpI&#10;3muW6+aFS3YrNKxtg9Ob2BbtTVAQvP7+AHOER3oAAEAeBdh9jarbQG3ixFKPtHE1IVdy7W1eRsc7&#10;l9e+1gV1cnATLWndQhNa1tawTrUV9qMP1LJ2XeVMl1Lp0yXRb3kyKGPCqCqWOquypoun35KmV+yo&#10;PytHZtPMxo2p+iULqV65giqYKo1Wjp6kBD+F0ekl0zS8bnn1qVxEByYN1owGVbStX1cdmTlB5zet&#10;001TEdg67kHQbmg05TTBrOzB8HDXrl0aOHCgvfZ3pSB4vTsAg2imA0EV2ETy/+69Oxpdv5aaRQ+v&#10;obkTa36ZbDrZo7Y2NsitEz3Kya9/TZ3sXU2XxrbSwQGNdX5GTw0onkZlo/5kpE4rZQn7sTa2b6RQ&#10;//h/2tC4luJ/G1rtimbR4PLllOiTL3Vg/DilDvO5to3oqa4FMmpO26YaU7Oc5rZuoDE1ymrvmH6a&#10;Xq+ytvTppMMzxuvClvV/AJjrJeMeiv1aseYl/39nCoLXXwcwLChoDl5lwF8XQxdOgqGD3bh6WSVj&#10;hFPPdInUP0sabW1Q2m4ruKdlKZ3q2VhHu9bQmQntdMoA7OjI1vKdN0Rnls+Qz6ypyhr2a81u10T5&#10;o/+qvrlyakj53Prlk0+1uXE1JXn/PSOlympqw1qqnz65Dk8ersw/fKlDoweqavLoWtu1hXYM7a7W&#10;uTNpsQHboTF9dHD6WB1atkLehw7YPD4wepgnMbaHdUlg5yQEYC9Fr3PU2gGMsTd6sJHf/48mls2n&#10;nmljGVA10dZGheTVvboOdailowOa6fyozto1qIkuzOpr97E8vmq6Tq1bqntrZmhGvVKK8fkXOtSt&#10;mr759380tm4pNfktk+L/8Jl854xT8vf/pROzRyjXT99rRotW6pg7hdYP6KDBpfPpyMRBqposjnYO&#10;6Kot/drr2NxJGtG6rWZOHG/zePtW4LAEUpdZD3qQIb3IlyCaApothgQYu4KZjGwjaV4lPQqwS/r8&#10;mx8V5ucvVTUxAGus4y3LyrdjDfn0bKXjw5vLe2xH+U7upQvTBujkzAE6sXSiTq9bqF2dqmlH5xo6&#10;OaqTmhXPpFxRv9H86uX0z//7f9o2pI/aGonYpXwFTW/bWGl//l7bRw1QldSx5Tt7vIZWLqEuBbJp&#10;58AuWty2iaa0bqUCSZPDeOumkyaRni/jcEgs8vwuUSC6DAX9f+3kCt3pGwTOXwd5Agwgh/3xO6OY&#10;x1K4iDEUPkJkcx5OhZLE0NrOplkc0UneQ9vqyvReOj2qh/wWTtD1jQt0sHcbbe5WRudWjjD3tNHZ&#10;GV3kP6Ce2pfIq3ppEmpt+1pK/nEobRzSVwlCf6Z17ZtpaIWc2t6np9rnyaqlPTorb6xoql+8mNIk&#10;SqjY8aIrZuzICvVhKDslRHP+d28Gn0ZB8PrrmsjXSQ5gSEtAxrwmg6HsvfhzuLCKGDumosZLorjx&#10;Uqtg3kKqWb2WWjdppuZNG6tbi/oaVL2ExpfKrVXdWmhpz07aOqq39g5qo/GVc2pto8Ja3q6ImpjO&#10;QpEsKdUyf0Flip1QJbPnVPwIEfTLjz/p13CR9dW3P+iHX39VfAMuxs4YbP3sqy/tXCqLbRmIJn/v&#10;KgXB638DYFiSstqJgNk2k9CMX1Hw2TNnUZUKFVWvVm21bFBfDSpXVuNKldS6eg3Vr1ZetSqWtPtZ&#10;5sicXtkyZFCR3AWUJkFKxYgZw04FEX74/gd9/dVXdnoICwpMdBjNZ36S9zAgG8sAnHhWU2M1Qv6c&#10;vsXRSXXPXrA7uvlYzjmyTpT7OHfzs3yre4ZrzOtiU8eKLOKYqnOLfHmOwHs5kj7Pc+7S4hze8R9+&#10;ci9NOUf3rqdRELzeTYBBMIjmEaYyN8goPAOkAIIpHv5T8L9ly64KZcqqZtVqqlmjiiqVK63q5cqq&#10;c/PmditeQtE82ZQlWQJlS5lcaVImM01drIfTQ6QHUAGXW1SMdQjGhUhOpouYfwXUHAEgbpMgCsod&#10;WVCMhx0AQDrEMZ/LrpC4V2IgF7NrbMxYy8DUGxv3UITO7RPv5r2YCvGfOWC2/QUo2KIBCuZXASXP&#10;ARwMIAEkXnl4P/cwkwFhdkRF4X1YtGD2DrE+gnw+jSy4oKD/7xw5qbBx42alSpFJkSNiCRE4vcMI&#10;PKDgmD17djv5Xq9+PdUxUqtSiTKqXqqcapUqr8qlCqtK6SKqWKKgcqZPphzpUyhlsoTKni2LBQ9W&#10;uwALSQUoKFxnxcrEN8COFi2yAWN0RYkSzdqDJU2SRmPHTDSFi0VIYOfGSQ7yzJF8OylM4Jw4J2k4&#10;d9KEOIK7j3PP5zlCLm2I65y797r0AZ6TTu55F7jONd7rzp9GQfB6swAjY1hdUCvJNE2F54e/SnKM&#10;YP/r4cPGK1uWAnaahyaLgDUE0z9MCzHJzXRTg1p11KBqTVUsUlLNq5vz6hXUqGYllSqYS7kzpVTB&#10;nJmVPlVyZUif1lpUIFVIC7AxqU8NB2yAjMluJFzUqNEUKWJ0RYsa3+h4ndS2TRfNmDbHFqADmAOB&#10;I/LOyD7rJxlmCU5UildJTJFRBgAOacfxZSkIXm8OYDCRQVBGqfEEw39EPB8TnME0a9jsYz7Ddvdu&#10;i/wnEc/THHIPz/DfAYz9wgcPHKPiRStYk+e8eQoperQ4ihkjnvLnK2LH42gasAipVaOmqlWspBrl&#10;KqlEngKqVLKQ1cPKF8uvCiULq2Ce30wzm1hx4sa3AKLJBVCc0ywCMmvR+sEn+urLb5UieVrzvsIq&#10;Uby8SpeqpB7d+9t9x6dPm2XzGBAQOA7GACvGmo4w0qQ5ZX0DBpxUApo7vo9AU4mzOK7hNgEPOxQl&#10;3wvIkcj8xxqE9RJIG1QC3kmTx/wqTSzAQjfD5Ij3wzuuUyaszCcNAkIAx3TO1ROSmrQB/5MkmXku&#10;kIL+v1biw5xYJYOcc+RDOOf60wix72oV97r03BHR7tyhw4xu3btab9NsFz524hRrX1+yeCWVLV1N&#10;5crUUMXytdW4SXv16jVU/QcNVc++A9S+U1c1a4ZZdHVVKlPOSK7aqlyulCqULqasGdIoXuzoihE1&#10;spF8sZQsWaDpDnOf7AhZpGgJte/QVbPnLdSmLds1ffoi9egzXB069Lb7uhcvWk7ly1VXj2791bFD&#10;T/Xs0V9n/M6bbwpU8oN/P9/E9xIcqPguguMd564SEfhPPMAhnnPiXdruedJ0fHPpEVy8e841u+46&#10;5wT3HuKeRkHwer0A40MpfGo3R2c+7RyuUXscPU+mn0YwxzEz4O5tnb96RXWbtVDTDl00ZtTUwC3W&#10;y9awu4ZXqljb7hzevpuRjsPHafCYyZo0e5HWbNimM2cvysfbV36+vnZ1FM05tRvpi5R0lYRvQzmm&#10;SfHyOafd+09o685DWr1+h8ZNnWt3Gm/boZcqmHciPdmivXvXAepkQNerx2DrPfHq1UAHLe8iBcHr&#10;9QIMMNHcASy6y4hy4hgqIA7QOUL8vgzAPMnoz/K7ck2V6jZWyzbdNXrklMAt6YMAxkoiT4ANGTvF&#10;blG/ceNOu029r+8pu1W987uPdQMDo85xCZUDYLle6kmf03YL+/W7j9ht7MdPm/cQYGxn7wmwtl36&#10;qZ6RnhVrNNIJL7+gHL97FASvN9NEPo2QBHPmzLGOaJEShJcF2r2A+/K7fFV1W7RTxsz51K1Lf5Uu&#10;WcU2V4CsYoVaaty8g9p372e38x86bqoF2KZnAIxmODjA0J98z/hr14FjfwBYh069Val8LbtYFwna&#10;uWNfZc6UXfUM8EN9+KmpVM/vb+PvRkHw+usBRpODQg/QFi1aZMH1ss3G/XsB8vL3V88ho5W/YDl9&#10;8v4Xih4xtqqWr2n0MCPJylVTkxbt1a5bn4dN5JS5S7Rm806dPHVGPqZ5POXr/VwAQ4Id8zmrHYdO&#10;auOug9Yn2Php8y3A2rTroeqVGyh/3pL69puweu+9D00HI57Ch4tsx7a8vR/vi+NdoCB4/fUAex30&#10;4P5deZsuPgArXrK6okWIpdhR4yvCT1H02Udfmx5kAlWtWV89+g/V6CmzNXLSTI2fMV9L12zSkZO+&#10;8sLnhtcJ24sDXAR0McBEhSAwSs6AI3rkiRNeOnL4qE6e8Nb2bTvUrX9vZSqQV99895NCf/WNIkeK&#10;ZkJspU6Zzb4bT9UMYvr6+gTl+N2jIHi9mwDT7/fkddZf3QeOV+GidRQ1QhzFjZ1MiZOmV84chVS5&#10;Uh21atlZVSrXU8aseRUhchx98314/fDjzypQsJDpvjcwPczeGjFylCZNnmrD9OkztXLVaq1bv0EL&#10;FizSqJHj1LxZa+XInlsfffQJDLUj6GHD/mi7+l99FVpff/W9fvw+gn75KXA7+6SJ09kd2iOEj2oB&#10;RjPs2Tl5lygQXYaC/r9WotnjVTDSLacnjpFwt/sEu0mw8PaVMPz3u/I6d1Y9B09QsRJ1FT1SXMWJ&#10;lVSJk6VXllyFVKZKHVWr11QNTDPZqG1HNW7XWW3Qx4aOUd8ho1S3aRtVrdNI1es1USUj6QqXqqDi&#10;5aooX9HSyl2ohJKmyaS4cVOaNJMrUoS4+t5Iqs8+/dy6DQA4OD/5+uvQ+u7bnxXul+iKEC7mQ4DF&#10;jpVIv/4SMQRgr5LQr3gVegsAYyqFEXDGVAAYOg1MRi9hEO/lAXbHAOyMAdg4lShZRzGixFe8OMkD&#10;AZa7sMpVr6fqDZqrXvN2atiqo5qb3l7HHiM1dMwc9R8+Vc3a9VXNhu1V1YCwYq2GKliqooqUraI8&#10;RcsoV+FSSpI2i2IlSqVYcZIqYvhY+uH7cPrk4y8NwD4xIZRR4D8yAPvcAOwnA7CYCv9rjEcAhg4W&#10;ArBXSDDQjXMBKs/hCeK45slo7gGUTyPuIfA8wZN+vx+gU+cuqM+gKSpWuJ5R8P8rwTL9VlDla9S3&#10;4KlvepmNWndW09b91a7rCA0YPlP9hk5Xq479DMBa23sq1W6kwmUqq2i5qspXvJx+K1RSSdNlVWwD&#10;sJixk1hPPT/+EP4RgCHBvvzyK4UJ/aN+/TnqIwALaSJfA8FAXoVFAefYZdFzZGafpflMOuPIjh4a&#10;YOE6c3G4h2KVNWNobLuH/yymmpjaYT0iijf2VYyoA7b+/ftbsPKuS9dvqseAoUqVMrPixkj8EGCZ&#10;c5smsmod1THNoANYEwOwDt1HGAk2z4Bshpq1762ajUwz+VIA+/ohwH4OGyUEYK+TAA5zV0ilmTNn&#10;2nPm/gAGq7JpIplv4z4CAAJQuJtk8yXsnwATzzF/SRqsgwSMzCUCLsDrqFixojp18ZL6j5qoX43+&#10;80moL/VT2Mj6OszPyl2kuEpVrqlq9VuqYcuuponsrBbtB6tzr9G2iRwwfLqatTVNZIPAJvJFAPb+&#10;+x/qq68/CwJY9BCAvS4CUHTpHRMJAIhRe2yinhWYYH1WQKrRQQgeVm7cpKbteyhn7pKK8HM0ffXl&#10;j0qSPINyFCyi9FlzqpTpSTZq1S2wiWwz8BGAtWjfXzXqt7N6WpW6TSzAPHWw5BmyPxVg6GAhAAui&#10;oP/vFHnqZpxTgEhBdD/i8FdBU8qRsiUO4twVNm43A+9FdzQ6pE0v8HjXpOl0SncPwYGFOHf0DJ7X&#10;uf9dpiB4hVAIvT4Kwtr/NiFRICQKzTeETuikEsFJHCcNISeNUAOI57qLc8+5+yAXx728hyMzA+8a&#10;gasQcIXQa6EQcHmQkyZIKyeBkFRIFSeVCE56uYBEIi6EHqUQcHkQBoQ4wwNA9OYwfQY0gA1TYUAE&#10;r7gO2OipsuqGjbyIC6FHKQRcHsR42tKlS62lBO7GsYjA5SfLtwAWPc3y5cvbaS3+s1mX06Mc8R9p&#10;htk0i1hwgOw5O/G/RCHg8iAWSQAu/MgCLqQW85+sGUQyMQ8KsFhfCIjYDzu4xCIeMLFJBOsWGQhm&#10;rO9/kULA5UGHDh2yxoNIHlb+cMRpHT656NWx0oltalhpA/BYzArAWM4W0iz+kd5pcCFF/kxwRoLo&#10;U1ihEpBUbtEG8dwHsIjj6Dam4twzrT8T3lV6p8FFgbse3YsGAEUAdPxHghGIQ1oRx9Gdv0h4VwEW&#10;Aq7g4R7BgOX+Xf1+/541p35w10gso0fdvXxZ965fs+H32ybu9j3ru/7+/Tu6+bi0njOEgOtvSC8s&#10;uQy4Hty5KZ/NW7R55jRtnDxRa4eP0Nr+g7RqUH+tN3rX+hFjtXv8DG1ZPl8+2zbq8tWrL/y+EHC9&#10;YqIgaF5grmtqXjWTn7ew0afQr9x/JqUDLvhrTof2Wtm1tdb1bK8tvTtpW+/OOjSij/b076adXbvo&#10;SN8e2jKgvRY3rqf9CwNXNnmm+7whBFyvmBiYZMN2XBnhE+F1MPh5C9ttuez+3759Vzcu+WnthIHa&#10;NbaLlvaop71Temph97oaWC2b5resqG1dm2pJ9cLa0KKcZhfKrX1TJ9lv8Ez3eUMIuF4xwdBcuXI9&#10;wlhsuCBGvolHSXbXOQIWjp7BExQuIAXds8EBRjw9Pc84rGNZKe4Ud8L1ixe0bHBP7ZvQQ4en9dG2&#10;ke10eulIja6TS7uHttS24W01rXQuLaqdX0vKGpCNnShy6qTxnwnk812kvwxcFDqmzg4AUI8ePexx&#10;+PDhD+M9e2GPAxJrCjE+9AwsdmVLF0yl2W2DowuMVY0bN+6RgEUrbqB4J4OouKa8eNpX07u20q5h&#10;7XV97STN7lhV60a21ZFpnbW6ay0t61ZXa5pV1uQKWbSifHFtGWckl8l7CLj+S38ZuCgE5uTwgoeP&#10;LRjMSiHs6pFcXH9ZCi61Hhe4B4AC3DNnzth33zE9wbMnjmvRgC46MLSjTs8erLndampy16q6uHK4&#10;5jQrpcmNS2pXr6YaUTy1Vlcooe2jAqeIXmRIIgRcr5g8GUsATMEL52XpecDF+9iMdO3atfacfDB9&#10;43f0iOb17ijvcb11aGJPrR3VTgt6N9CBCZ20pmd9TWxYQiva1dDYClm1skxx7RoRAq7g9JeB603Q&#10;s8AFkOhYcHR6GOB48OCe/L1Oam7vDvIe01dzO9fWoUXDdHByH63s01CHJ/fUgrZVNLZKHs2qW1jz&#10;TNO7c9zUEHAFo/9pcBGctHIWp4HguqPzPse1dHBXHRnVXXPaVNOxhcN1dvUkDa6eR4fGddPOPs01&#10;uVIerWhZQStqVNXkXr3ss28SXDzHNz4v8S46K0hmzh9HxMMPd/4y+fufB1fwYMHx4Kb2blmtdWN7&#10;6tikvjo0vpc2DW+vwwuGanKrcqa32FYrGpXXqrqltbpFBe3v2l7J48Swz1MwwdN8VnjRwitQoICt&#10;FM9LDowzZsx4IigBH8v4yBc9aI4vSm8VuKhRfPirohcBV2BhPdC2jRuVN1t2DW7XWHuXTdOS8T21&#10;fFJPHVw+XONbV9HM3i00pX0NtSqZT6Wz51KCmLHt84GS7/neSycCt00UKM0yz2Le06VLF7tSCbMf&#10;dr0lHg/W//rXv+wOufipACi4J+fINYwWOcf1OfEMDFOupMEaUb6LHXNxrQCP3UJlvFVzjU7VP/7x&#10;D7tcD0NJbNVIx8vLyxpRkt/PPvtMvYyEJh+zZ88OZPJT6K0CFx+Az/RXRS8KrgDz3Nq165Q8YRLl&#10;ypRHfbr0U5+uvdWwdl1VLVtKv6VMo4jfh7XM+ylcRGXOlltRo0exIAAwSC8rAR+TvmcgfwzgYvvF&#10;/RQ2PjUABo5/SZ8C5hoOgLmOw2KMF3meFer79u2zACDfeEhkGxkHFp7nWcBCPNd5J+DiWdJjs9PN&#10;mzfbNEiTOLe/EYuQeZ48sL8klYBz0n0ezATd93aAC6ZQMCzx5+Nelv6MBCFwzg6xWGat27hNSROl&#10;VNEi1dSn73iNGTtLLVp1VcEiFZQ2eSZ98dU3+s8/3leciAmVK21exYsYxea/T58+Ni0KgsC0EhKZ&#10;QsJ57qhRo9ShQwfr0RnbfL6XAoW4B8mRN29ea8GKR2a3Gp1hGtLt2bPnwwFfpBTXkEJsNEo6uDfH&#10;Anbbtm22cLmOmwGOmG2zmp2NskiXGRI2USCfbOaAB0h4hoRjZfuaNWssT8g3PnB5J16LeI7xwGfR&#10;WwUuV9i1a9e2H/Ky9CRwMXd47+Gi2Pu6cfO2zl24KG+/M9qye4+WrN6kIaMnKnXarMqTp7gp0MEa&#10;M2aSmrdoo0JFSitdqnT6MvQX+ud//k+Ro8ZQ+iy59YORYK3atNO6dRs1Zep0+V+4bJqOOWrcuKmm&#10;mv+8z1aeO0YymkBhAzqODlzkl3PyxPe7/AM6d879HEmLe93zwZ/jGeLckWvuPp71jOc/zxBcep7v&#10;4ujSJM9c5/+z6K0ClyOaCj74ZQkGwBzPYAvFMvK+fPzOav22PZq9fK2Wb9mlxRu2ad7qjVq8erMm&#10;zlqoRGkyKV/eEurdc4jGj52hls07qUSxykqZIr3ChPlO//l3KEWNEkdJEqdWuF+jqU79FipfuaYK&#10;Fa+gWYtXavyMuVq6coP27z+uC1evmY6CKZQ7pjm8+2ieKCzIbb33rtBbCS4YzCqclyVPcFHrXE08&#10;e/aMtm5arw0GWFuPndP+S1d17NI1Hfe7KD//6zof8EBzlq1RkhQZlNdIrh7dBmrUiMlq1aKzCuYv&#10;q+TJ0in019/o//7xHwuu7Nnymv8/ql3XXtp+8JiGjJmoE+cv69TVmzrs5aftew5pxvwlWmqAe/Hm&#10;Xd259yjo0bHIH1LHAe1JxIIRT+lC4Fm+lUDlQb/iHuLddRy7EIfK4Xl/8OdJ1z1HeBl6K8GFDoBe&#10;8rLkmOcYCHNxyzRp8mQdPWWAdNk0hzcM2K7e0bGzl3T8wlUdOHtRRy9e1cwlq5Q8eUblM+DCFfjI&#10;4ZPUpFE7FchXRimSp7fgev+9jxU+XDSlM81n5MixdOLCNe3xOq3tR7207/QZ7fDyMSC7pAu37srn&#10;/A2t23VY28z1G/ibCMoXAVBhLu3+P41QGVzTxDwq3wS/OPIs3+e2SCYANuZK2cKG6+zPDS9oHfBW&#10;zRoAeqzcyzQY6XA/W8oQ9zL0VoLLEd3zl2kePcF16/cA3b9zTwd3HtQSI5UO+/gbcN3S2WsB8rl0&#10;WftP+WnPqXPa4X1Oxy/d0vQFKxU3XhL9lquwOnfqo9HDJqllw3YqWKCkaQaT295bqP98qCgRoilj&#10;hpyKGCmu/EyT53X9rk5cva1D5y7J6+J1+Zm0zl68ZQrzjnac9Ne2E5fld/H2I9KBcybY3fnjiG9B&#10;wu3YscMuDMmZM6fR5aZaCc/WKszT4rOMDgSgYdsWeowMPfAs95E+yjrngIdhBYYi2ECLdFmIMn36&#10;dLvR1rMk6PPQWw0uekVPYvbzkCe47mCObMB14piPAc5S7fM+o7M37uq0AYLPxSs6aiTX/jPmeDlA&#10;J6/c0YSZi5Q4aSpl+62Q2nfuoyGDxqlhneb6LWdBxY2b0G6N9/6/3zc9tahKanSwuAnT6KKRSMev&#10;BBhwBeiI/1UdOXNR/gZsF8z/037XdcDvsuZs2KUTfhceAZeTMMQ9qVC5xqR6pUqVbLMHuFKlSqXB&#10;gwfb54cOHWodALMvJWmyiJfvBzxsYEVFJW16h2wljQO+WbNm2RVP9ArZI4AeJM8mTZrUPvuy9JeC&#10;i49FFNMkeBKMoJbS5XXnL7IFsCe47t43hRdwz+hAvlq5Z5+Wbd2lA6f95XXlps5cu6e9Xv7a5XVZ&#10;271M83jxpkZNmaOvQ/+gjDnzq37z9urdb7iqVKmvXL8VVJTIMQLHe/7xf/o+7C+KnzydegwaZSTe&#10;AyP9TNNIMJLxsAERkuvIiTM6dvSClmzdrSEzZ8v7nL8Fk8sbwKGpe9NEE8ggLXl5FZIqOL00uChA&#10;2n4yx0AcR9p9p0Owkz1EOw5x3d3LszQvfCRxtP3cV6ZMGXuNOICFEkuN5T2kzZER7KfVLp71LDzA&#10;dTfgrvaf8NLqw8e06YiXth731U6vM9rndc6E89p4+Iw2HfXX1iM+2nvstLr27K/6rdqraMXqKlGu&#10;uooUq6hChUurZKlyKoyXwrLl1Kx1O7Xv3kezlq4xnYMLNmw5el6bj5zSpoMntOuIr7YYXWvD5kOa&#10;t36TRs6dJa9zfo+Ai13Lnia1XhfxbvLheP2q6aXBhZglcyiViGUU8WzZstmBvOPHj9vRYGy2EMEM&#10;8PEx7BEEM5FMnuDq1q2bFeOAi4FEdAkG90ifeJiBfoB5DNeodU8i0mNEmibD9sZYyRNwS0dP+mjJ&#10;tsMPgbDb55p2Gz3rmJFWRy/c0JELN3XqopGUPud04KSfNu3Zr2Ubtmresg2aMW+Npi1crSnzV2rM&#10;jEUaM32Rpi5YpbU7D+mg7wVtOnxO209cMoC9ol2+1wyAz2rVjkNavnmPVm7bp3lr1mvg+HHy9T/3&#10;CLjw6Qr/yCuV5l2hlwYX/uUZ+aXA0QGqVatm9RGWvuNzAVCgQAIERn0B0vr16x/2Xhh5Bjyc8wyj&#10;ySij/AcgDrwVK1a0UyKACx2BQggOLp5xPRyeRdeYbHqGjITb0fBb13XkuLdW7TphJItRro9f1B7f&#10;69rhe8X0Eq+Znt01nb580+pJZ67ctr1If/P/7KUb8jO61PELt3Xg/C3tPnNVe8/d0O7T17Xr1E3t&#10;9L2hLSdNk2qAtcv7qgXsNnMOuNbuPqplm3Zr9Za9mrl4uUZOmSK/C+cfdlbIr/t+Aor2u0IvDS4Y&#10;ghTiSE8F8BDQIWCeG4V2jOQ+mEnh89/dQxzn3Es6pOnSRQIRR4F4vo9nPMk94worR44c9hypwDt2&#10;bN+iw8e9tGr3CRO8Te/tsgXDllPXtd//lrwvXDNS5bztRRJOnr0s/3NXdOrcZR3zv67DF26ZXmCA&#10;Dp69o70GlLt9rhophaS6ZEB61aYFWDluOHJOa/f7at2eY1ZyLV+9TbMXLNPgEaPl7XvKfit5owLy&#10;XeQbnoSAy4NcgcIYCpRC5NwxijjP4HndM8BobN/RxVxAiS9UqJD1GIOU8gxMtgYPK1assGlBHMeP&#10;H2+P6H+FCxW0YD5kJNeKDdu0cd9RbT5sAOZ9wfQSrxvAXNORi9d08rqRUkHgInibZvLkBfMcoDp3&#10;V/tO39R+v1vae+rGQylFMxioZxnJZQC3+aifthz470ZUi9ds1qI1W02zukR9+g8yPcczNi9UGFQA&#10;l2fiQsDlQQAGhgAwmEWXloE+At1jaqhnyJgxo33GAcoxlsE8/nsGpBjpMuCHxxgn+QjB7/W8HyJd&#10;FnrQnBJ39+4dXbl8RUdNb3HOklVav+eQ1u49ph0+F7TT+7JpFk2TeZFwTacu35Hvpds6cQ5Jdkk+&#10;5y/rhP81HT571ehl9y2gnJSiKQRYDlzocZuPnjF62EGt275Pa7ft1ZK1WzRl3nJNmD7X7mB7Nshm&#10;H13QdYYg+BOic3kQkgUbIxiEiQbLtPAMQxygY6PPxYsX2+vM4vMuGIsiDyCwIQIU7PXMbrMLFy60&#10;o8joZPQ0uYalgTNFeV7ifbwHYFlA3qPJvaclK9dq5qLlWrhui9bvO6btppe4y/u6BcrBczd1/HKA&#10;vBnrunhbx8/f1LEz/jpy9ryOnDfNngEioEJSEQAWYEJ3I2w9dsX+33TktFYZBX71lt0WWHOXrdX0&#10;has0ZNRENW/VVqtWrbZ5onfsKprLM+NP7wq9NLicRIIxMIoeH4o0vUX+M9pLj5Hr+LriXQzcscEB&#10;0xSACwDEjRvXPsv9KPToSfjB4hoBUxPA8rzE+wCmBZYJd24bHdD8HzpqrMZOna1F67dq8ebd2nTM&#10;T5sPXTDgummavBtGgt3UEf/bOmSOR8/f0UHTLO43QNtu/m89c0t7THMIqOgQbD1+QRtND3H9wTNa&#10;Z8KavX7m2kWt3H1MywywFq3ZpOkLjMSauUAjJsxU38Ej1aR5K7VvHzi1hdkN3xkCrucgmIMhW4MG&#10;DWz3mjEpdsSgp0avEtDVrFnTTk/AROyVxo4dawufNYxMP9DrxBITQOXOndsCBOI/iu+fISSjA9fd&#10;O6bDcPe2UahHasCIyZowd7FmLV+rZZt3aschX+02oDhwxoDp7D2rsBMOnLlt9Ks7Bni3zP/75jxA&#10;2w0It5h7Nx7w1YYDPlq7z0srdh41HYTjWrPnhFbuOKrl2w9r9qqNmrZ4habPW6ZhoydrQL/R6tSx&#10;l7JmyaEWLVra72F8iwoTAq6nEEyhAClMmi7+c86RACO57s5doXN0wf1393mmAVEIAPHPkEuPALju&#10;3r+jWQsWqFCJyho0ZrLGzpinmYtXafXWfdp+5JQB0VWj4F+1wHJK+36/mwZk5vz0daNL+WvDIaNP&#10;7fXS6h2HtH7bbm3cvltrNm3Tmo3bTNxBrdy2X/NR3hetMhJyjgYOGauevYeoU4e+Kl6snD7/7Gs1&#10;bdrs4Xc7qe/yy9Y1jgd/d3pl4ELCwCjA8zqIdNG9/gw9Aq6AB7p3P0BzFi5SnsLlFDVWYtVt2EpT&#10;Zy22zde6PQdN8+ZlpJK/bfYYpkCvoue3+ehp0wQaUO03oNpz0ki7PVqxcYcNS9Zt1fyVGzVl7jLN&#10;XrLa6HOrrI41Yfp8jRg9VX37DlfZ0lUVO2Yya6rzyy8RVK1adavIu6EVT3A1adLkEWn2d6aXBheF&#10;DiM4MoiKEs45YCMe5jH8QBzM44giyzUC9xFHT/NpTOUaaSEZSe95yBNcAUHgmjd/ofLlLaVoUeLb&#10;zTfTpsmmanWaqEPPAZq7coO2HfXW/lOXtXG/tzbsO6kNRhptMNJo444DWrp6ixas2ay5K9Zp6oJl&#10;RvIt0sQ5KzR+5lINmzBHM+cs1jSjX/XuP1TVa9RVurSZ7Oaf//7Xh4oWLbrSpEmjH3740W5kysod&#10;vsUTXBzxofqu0EuDK2zYsPaI7Tc9PFaaIGFYddKxY0fVqVNHefLksQBCsUenaNSokX0xNXfnzp12&#10;xQubQdHDxOvN4wigADCUfgrkeehx4Jo1a67yG3Cx0VOMaAmVI1t+lSpTVcVLV1GGnPmVrWBxlavW&#10;QE3b9dAgI3nGz1pgLVVnLl2tOeY4dc4S29yNnDhDfUyT19VIphYdeqlSrSbKkDm7wv4aUZ9jX//e&#10;B/r88y/0xRdfin0YGaujR/zjjz9avXPr1q1/ABcUAi4PYvUIBFNYNYJYh1ksQ6InxIIAlj0hoZhf&#10;5BpzjPQSYS5M5v1IPBR6zGyeRtgdAdTnoceBa+7c+cqXp5Tdh5GQPasBl9HBKlepp/pN26pZ+25q&#10;2767unbrp3YdeqhKzUYqXq6aSlSoroIlKihbzoJKnS670qTPoTjxkyti1Dj6LmwEffDRV/r3B+/r&#10;C/NthE8+/cRUsFD6+usvzfd+pShRotjBX+ypnF4VvFmEQsDlQTCHQU5MZxhVR+/CoQfTGkgadAtW&#10;jxAPuLjGMzRtMJepnYMHD1rwMZJO8/g04lnC89CzwMVm67/lKKTSgKtSXdWs01RNmndQt869NHrE&#10;eM2cNlfDh4zX6OGTbGjboouqV2+oihVrGylb2kjpbEqWPI2ix4ir73/4RR9//one/+gDA7QP9OFH&#10;7yuUCWxPHDr0Fw/BxdwoG5LyvY8DF5XxXaGXBtfzEtIGhr4sUSB04Z+HPMF1767R7+7dsTvuO3DR&#10;NObKWVhlSlVVFQOu2jWbqEWzjurcsY81a548cY4GDxxjwzADMmzoa9VorMoV61jz5/Rpf1OqFFkU&#10;J3ZC/fTTL9YSlLE8Fq2iFjDpzpIs4ln+xS64SHqaRwD1uGaR8+eVzG87vTS4YA4EcChMGEMc5zCK&#10;o2cgjubSc+CVeI5IM5eOYzpH0nQM5zpTQS69p5FLx6ZhwBVw95YWLlxs7eBjxUhswZUze0HbLFaq&#10;UNuCq1mT9g/BNXH8rEfAxeofwMW9/wVXZsWMEc9IpF8toAhu536AhZkx4GIRKpKLdX/onXwH3+u+&#10;05NCwBVEKOKY3zJx7BgFcyhYGEicYyJxAINBVJo/5h+5191HPjh3/7kfELJtCrtbeJKba3waeYLr&#10;9i0DUNMsTp82w4CrtAUX0itLpjwqWbySKpavpTq1mj4RXMOHTrDgAoDcm/u3IsqcMY9SJMuoGNHj&#10;WMnlpBaBc/ROTIo40hwCMMCHCTI8oZKRx+DgCv7/70ovDS6mawAIIMD0F1HPVA21lu42lqXYe7sl&#10;TYDCrTTmvSwiAGzMUf7zn//UnDlzbI8TXQ2LARTgLVu2/AFc9EQpmKeRJ7ju3MZ054LKla2gQgXK&#10;KnrUBFZyZc2c14KrauV6FjjNm3Z4arMIACuUq2nBlSnDb0qZIp1ixIhp88nCCQcuQBS4ofqXdjcO&#10;J7mYU0V6saLaVaLHgetdANhLgws/Bxj8s6m5mydkXpGaShx6B1M69BgduObNm2cXGfBeuuiAIFKk&#10;SPY/ukmFChXsBDY9SCxRKQh8IngSU0t/Bly3bgbo7Dk/5cqVR6WKV1XM6IlsyJAupwVXtSr1/zy4&#10;MuZ8CK7vv//uIbAeBy6+i6GaaNGi2f9IXSrk48D1LIn8d6GXBtdfRRQAoKZ5eVIt9wTXzRuB4IoT&#10;J56KFCpve4o0jRnT/2YV+upVG1h9yhNcUybN1ZBBYy24Bg0Yba8BrrKlq9leZsYMOZQ8WVrFjBnb&#10;SKTA5s/pXDSL6F3EEVDkkfJY6f7666+PNP/B8/+0b/o70UuDCyZ4BhcXnB4XF5w803gWoa/Mnz/f&#10;SkPC48gTXLdvMdRxXvHjJVSCeKktsAAY4CpdsqqVXH8aXOmfDS4Uev5HiBDRju+xfgDzIaRWCLie&#10;QSdOnLBNFMxyhewsQB1hQMi4F4x8HDkQ8PymTZuCYp9NDljPA65bt27Y8TiWhSVNkkZJE2dUkkTp&#10;TbOYy0iuaqpZvbHq122txg3bqWP73hoxbLIB1zy7XpEweOA4o9B3Vt3aLQy4aphmsZjpDORVsiTp&#10;bW/xq6/CWD0TINHsAS50SI6sDYgVM55ix4qvhAmSGskV7iGwCCHgegIxnQHhfgd/BBQ06aFvUbiM&#10;qDt/8873Fj1MdLV169bZvQ1R+uk94rKbRRjcRzq47+YaaWCICIABCNvWkR4Fw6Aj73kceYLr5s3r&#10;1ngxapRYpncXX9GjxbMORHAqkjNHfhUuVEr16jZR2zZd1LvXII0ZPVFTJs/WgP5D1b/fMBtateyg&#10;6tXqqWyZKsqRPa95roABaioDnLimufvKSi6msgAVDtIwjsRYEudsAAuABYIrvP2+x4GLczpFIeAy&#10;hB5BYD4RRqFPkB6Sih4iBRovXjw7nMDSM5iaL18+q/xTQ7HZgvk8iwEh4IKYj+Q+mhZsvQAKvS1G&#10;ujNkyGClJWnRWeDZx1FwyQVQo0eLYwo4uWmaYph8JVSKFKkVJ3Y8VaxYRQULFlGZ0uVUqlQZNW/e&#10;UoMHD1OP7r01atRYDR8+Ui1btlGzpi3tPQUKFDLASmmauYSmUxJVkSL/apX1hAkT2mkwBkwBF7oW&#10;nZbEiZJbYKVMkdZ0XgJ9ebm8BQcXPeMQcBmCgTCCgka/oFkDIMRRi2Ge0z9QwAEfwOE/DAZYFIC7&#10;j4LgWYBFOugn+FEAKOgrWbNmtSDlHuIINDEANTh5guvqnWvy8/VR4rgJlSxpKtOUxTVSLKYFSKZM&#10;ma2vBRbeMsBJb5dhEN7FXClxrCQCOHHixLHDJ3w3eaficEyePKkFP0MODDXQFNJDpDIQokaNbEfy&#10;EydOqtjRftH2zWt033xDQMB/LVEdbdiwIejs700vDS7GrFztowdHITNFQwHRhKF4AzxXU/nPfRQ8&#10;R5pD1wy4OMDCM8SRFkee5V2Mibn3OXC1bNnS3hecPMF1994teR08rFgRjXRJlFQpkqexg5+AK3Hi&#10;JAZgmayjWQZ2yXvjxo1tM00AaFjRIo0AEhWAsTiGSTgHbAylsEaT8S4qBNKcOAeuOHHQ9VKZY1zl&#10;T5lIYzu00/2A+wr4/Y9L6UPA9RgCOACFowMEoHIgcIBx17jvVZCbMA9ODlwcb5z3V/OqtZQ0TgIl&#10;S53O6FsplChhMsWNYyRZsuTCDJvN0dlimC1ckGKMt2GmjSkQ0paVSwAKgCFF0aeYJ8RxB4CiWWR8&#10;D5A5cAE+4uPGRe9KYIGcL0Ec9a9WU3dv3NHtByHgei6i54g5CXoWM/80gRQ6yjvnSDWaQBZeYB1B&#10;ob8KcmANTp7gunDkmCrnK6JU8ZMoaaq0Vv+JFzeRBRgAoQlEQmHIx6pxAIZLAVYisZCETglgoqmj&#10;6aPJppkEOMTRXAI4N56FnRtA47uRXJEjm2Y0ZnzFjBlLRTOk1PC2LRVwK0B3HvzRQDIEXB4Ec5BC&#10;uO+hSaMHCahIl4LF5xP30FUnjnPuY5+fV0GAlmVpwckTXL4nvFUtb27FT5RRKY1+hNINMDiSjyxZ&#10;sthVR4CLphGDRjob6Fs0l/nz57eWtuhYgAmrUr4XwGHgSEAPQ2q5ZhIp56RXgrgxlTh+MsWIFUWF&#10;MsbS8nF99OD+Hd0x+fMEF+dMhXnG/V3plYGLAoThgKp48eK2Z0a6gIjpHlZT0yy6OHQrrAVeBZEu&#10;U0Xkw7NQPMF11Eiu3nUqKpnRsRIljmdBwXQM0gZw0QOtWrWqXUTLqiTmRZFgNIs0iUgxpBeAAWBI&#10;Knxk8B/J55pFJBqSC6Ue/Ys4C764cYyUjKfIP4dRi7J5dXT1At0LAFyBqoIjeAOQQ8DlQTCFppCJ&#10;Z4CDUzJ8puO/HG83johj4Sz0qsQ/AEJ6YZnxOHARd3j7bnXJl16ljYRKavQf9CR6d+hPgIveKUMe&#10;AAuAIbmIQ3Lxn3OACKgAENKI7+W/axpZewmwkNxIMJrGhzpXzISKF+EHtS1bWLsnjNT5HdutS6fH&#10;KfRIrneBXgm4YI5jkOeRQAEHv+4Z/yrIpclkOFIMoNGr9ATXkb271SBGVA2pUV650yVV7HjRjeSJ&#10;r/gxoylj2tQqXqSQ6tWtpaZNG9vdI5BaSK8KlSupcPFiyl+ooNJnClTokVwAy0kuAEaIHtWA7Ndw&#10;Cv/zL4oWLryiRIxkgBVd8aLEVvxfI6lm1rSaUq+6rqxdLp+tW+yKpIAHj0ouCCC/C/RKwPW2EMMR&#10;gIteHwUGuByIj+zYqqrfhNWI0oXUsWw+ta1TXnEjGQkUOYby5syjYkWKq3K1GmrQpKnVuegtotSX&#10;r1Bev+XOpcJFiyhbzhy2V4l0cvoWR3QxQBYuQniFQ6H/+Sd9ZxT5iHHi6sdfwitFtPhqWrqw5nZs&#10;oH1jeuniukXy27PbgMvonsEqGVKf4Y/ggPs70jsBLvS8Xbt2WRsvVnojuQCZp+Ty2bNVVUL/qm7p&#10;kqtrpjgaWamgelQoqYZGP0wfM4GqFCqhOtWqq1Wb1nYIgsDOsuhahQoWNKGQ1dHQKxnvAkyAytlp&#10;0QTS/EUy/9G/fg0fTl9+9ZkK5sisEa2ba0mvNprbpqo2Dm0vvzULdNJIrnumg8tWMJ5A4pxveRfo&#10;nQAXBYJDOYDEdBBgCw6uw3s2qPyPkdQpXRKNzh1fUwpn0uHeLbSsSQW1MtKoX82aShU1vCoVy68q&#10;VQIVezomxXC0kjefCuTJqxxZs1lgoa9FN0CiKWToAaAhzeKEj6y44aOYEFkV0mfSqCb1Nb5tba0b&#10;2FozGtbSlr5ttWVUX53fvEre27eGgOvvREw9MSQCuDg+onPt3q4yoX9Q1zQJDbhSaG7xjPLpVl0H&#10;WhfRsT6VdHJ4L3UqlFfrx/VQ9mRRlT9DRtUsU0qJI0dQnpK5lTl5HP2WKYlyJEmkHGmTKUnEGEqd&#10;LLKyZEimzEkSqm/9akoVJ7IWDRunNhUraGjjaupeNr92TRyk2Z2aaHiVYjoycqA2D+qlq5tWyWfn&#10;dt15YDojBmEOXAxAs7SMHiqT9XhQ/DvTOwUup8y77eE8wXVg+zqVCfOd+mRJonH5U2pJjbw63quG&#10;trUuqGP9y2pf12o60b+5rk7tqVVtq2tL7zaaXKeyepQooNG9m6pWpoRaMbSDkob+QPunjlCUTz/U&#10;1M61NKFTAxVKFFl+i8cp7hf/1sFJI5U29Cda1qut6mVMoutGv5reorY6F8ws38mjtbZPZ13ZuEpn&#10;9u39A7jQGelNu7WZmC79nemdApcjhkUInuA6sX+zKnz3rQFXAo0rkFRbG5fSntaltbNlQfkNqKGT&#10;PavIt39tnRvVQidGtdbRUa2U57sPtKZNc6X76RNNqFxcjdPEUom4ETXfNHGh//3/tLxTGyX55FON&#10;b9JCc5s3UcVU8bV3VE9lNuDa0L+bepfIq90j+mppx2YaVrmIDg7rp00DexjJtVqndu/6A7ioGG4+&#10;lrhnreF82+kvBxc1lB7SqySABag8wbV7+Uy1iBPFgCupxuRIp/0tK2hX0yI60r6CfDsbcPWvoxMj&#10;GslnRHMdHt9RXvMGa2kXA5oGVRTr00+1y+hLkT/8VLNrllHjXJmVM3YcrWpUR1H/9Q8dnDhUVUxz&#10;O65uNY2uW0aVEsTQqp7ttd5Ir6HlC2lBx0YaVb2sNvdsq12j+unylvU6tWdPYD49wEV+IZzloe9x&#10;/e9Mfzm4mI9kkPVVBhaBIAEoLBcaVyik0YV/U49MyTQpVw6d6FJTO5oWllf3OvLtVkdegxrqzKT2&#10;OjG8mXxn9NKJeSN1be1SDSqTVzWzpteCNrX15T/+o9Mjeurn9/6h/lUqamCeXMr061c6OmaQEnz+&#10;oXYP6aUqRnpNa1xDY+qUk8/0UaqfIraWdGumuS0balGLWto3bqBu7dmp1TNn6s4tNpT6L7ggKgOr&#10;p5y1yd+Z/nJweTL2VROgQjLyjvJFc2lqpZIalC+dpuXLquNGWm1pmF8nutbUoe51dWpIK/mN66jD&#10;Y1rr3Jx+OrViki6sX6aT86Zpa+/mqpY+hbJHDq+Vbevoc8OveW3qq2zcGGpbNo+29uqg5D+G0fFJ&#10;Q5Ts44+0Z2R/tcqdUqdnj1WtJNG1sHNj7RrWX1NqlTVSbohu7d2l3i1ayNfbS3cD/juISrPIGN3f&#10;XWI5+p8BV4kiedQlewb1z5Vc66qW0MmuRoq0LqmT3WppT496Ojeio44ObKFDkzrq4vxBOrpolHzX&#10;L9KZ9at1cWwb5Y4dW2PqllfLbCmUJlJEzWtWWRHe+5fGtK+rUaULqXK2dNo9rKvSh/5WvrMmqG2+&#10;1FrSoZEGlcqnKc2qaffwAZpUo4z2jhmge8eOKEmkSLpyKXAPIMeDESNGPOzlvk6+vCl64+Ciu800&#10;DXrFokWLrN09W9q+DksAT3DVrFldmaNHVd/8ObXF9N4OtKykoy1KyrtLLQOqhjo7sYsOD2+jMzMG&#10;6NjC/jo4u4/OrF2ic2vna0/jWlrdr7l29eqpeN98o/r5Ump8iZwK99Fn2tO/tbKE/VoLB3dQz4oF&#10;1CxfHm3r3EV9qhZVj9L5tLl/F/UrklvrBnXXwmYNdGHBDHWpX0vRoke3U1TkD0nFImCGUP7uTaEn&#10;vXFwwUwY6HZ8b9eunfVuAxBeNXmCq3LFuoqZKpHCf/WetrZqpMMty8urTQWd6FBPJ4Y0lffotjo2&#10;qr0uzBmis1P76dDswTq7eYn8JnXXlpbldGp8Z+3p3VRhTS9xXLmCqmR0q+zx4+j4iN6K+c9/6/Cs&#10;SUodNoyW9uuqLsVyaXHXFqqVMp7OzJ+iPsXzanbDqlrfv5dalyqtpNFiWlMfnOBZpd7wgTyS19fB&#10;h7+K3ji4YJ6bVIaxHHGxRI/xdUguAulWq1ZTCVKkUPz4iZTwl0hqky+TDvRrJe9BNIdNdHRIC3mP&#10;66Lzswbp1Nje8l0yVRdXztTJnjW1eWgjXZtqpNnoFtrWp45GFs+pH/7v3+pSMbfmNyyp3JGj6MCY&#10;for/7/fMPQNUPEE4be3eXjWTxtaFJTM1tHoptStZTJUK51a8aJGUKG5sO3WEz3kAxvFV95jfBnrj&#10;4KJ2QhS6kyqu1r5q4h1OKtSsWU1Z0mVUbDzSRIqhqFGiKFm0n9WzZEEdGdNdhwe01sUJ3XSaYYix&#10;feW/do4uzxuv1XVz6twq01RO7CqvSe10ZkRjrWtTTTE/fU87ejRW7RTRNKpWHU1rWUW5IoQzkqyr&#10;ysX5VVt6d9eompU1pXVzZY0SXiVy5FTcWNEVNWZERY4S0drs45ts9OjR78xSsuD0xsH1JslTcmHl&#10;wKIKzGWYB4wQLYoixI6lTIlTK2e8uOpWobQWd2mlpb1bac/0MbqwYZZ8hnbSiR41dWfFaB0yUu3K&#10;jL7y62t0tLZltaNbRW3tWFnxP/+3NvbqrxJxIqtt6VKa1rymKmVIpR716il38uRKYnSrVImTKFG0&#10;GIoWOaJixjVNYro0dqIb0x43YPou0v8MuLDtZ4EFxoEY8kWMHknREyZW2HAxlClNFpUuWVaN6zdQ&#10;28bN1KJpAw1sXksDimbX4pa1NbdNU60f0lMHjC42s24xza+ZV/NrZ9OyPo2UIVkkda9SSal//knF&#10;s+RSVpNmrMiR9fPP4RXmmx8U5oewihw7phLGT6CY5t1Ro0dT3PjxrcEh/mLfVakF/c+BC/v2sD+F&#10;VeifflSM6JGVLkVCpU+SUHkL/KbSFUqpbvXqqlO3gZo3aKyubdqqfeN6al6zhkoXZvVPDKVIl1T5&#10;smdU7oTxlTZGMqXMYAAbI4qiJo6pr8J+o8+/+1affv6pQn/xlX758Wd999VnivxTGEWPl1C/RIyi&#10;SFFiKEbMWFaKom/hXioEXH9DCg4ubN0x7sOKFPNjVuawjjCZabaKFSysWtWqq1G9+mrdoL4qFiqs&#10;jnXrq0G1CqpTuYyqlyuuAjkyKle2zMqbPacypcioFElTWJMb7Liszfz339sjZs64TvrRNH0s4MWA&#10;EFDzzu8M+DhiV89ENZ0aBy6kGLqnG5JwvUeOBOLcf85xLcW9dAbcvaRHusS772fjU0b8uYfOA8+6&#10;d3AknuaZdHieI9dc4L97r0uTc97ztI7IOw8umMMRs2WkBcvBMOZD9wIYFHqalKlUtmQp1a9dR7WN&#10;5KpWvowaG2lVp0xZ1ShbQhVLFFSF4gWUL1t65c2aWtkzpFSWjGmUMUN6mybpoEPhxYaV1iw8IfCf&#10;5o+AfT2Wq85uH5DjpJhCcuAaNWqU3ZQLkOGPjHwzas90EM6KmSrDtwbfREcA32e4UWAoB/cJbJrK&#10;sxQ66xN4nsKnfFne5+7j2wERAdsxeu9YYzB1xvumTJlie/Ds/s872YSVfPIut18R/jB4D3l5Er3T&#10;4KLQXOGxHxFGfgwBuAUVAI1CT5owkYoXLqLK5SuoQZ26qluruvL9ll092rZRo5pVrOQCYJlTJVa2&#10;ZEmUKVVyJU6SyKYDUFjlgzRiGRmAQnrhh4v1mQ5gXMdqlTWMLPQAXPjS8JRczIcSuJ9V5EgVrlE+&#10;gArg4kWH3W+Jx7kc1+h1YoHL/aSH1GSZG8Byz/P93Mcelrgm4D7AiCdt7qMy4AAGoDEGx3Usb5s2&#10;bWp1VHx7OBcMuFcIAZdhLEyCASVLlFHiRKmUNEkKU3Pj2iYRSUJBJ0+aTAXy5lVNI7Vq16ilJqZZ&#10;rFaunJrVqq1GNSobgFVSldJFlNdIrnwZ0yl7eiPB8uR/6BsCkAEkXFLinwsQUMDEcQQssWJHN0CM&#10;acBlpGbchMqUMauRXP6PgAtJg+tLVn2z1I1rSAnKh2/ACpYCd/fhSQcQsnoJPxw0x0gbVojjt4P7&#10;eI7neQfA5Tm8B7lrNNtsPsGyOdIGXKRHpeT7OPINSFSXDus5Mf9GErq8P46434R3E1wQTETUN2rY&#10;QvHi4O6I5WCm92akFoEVPDRtLHxlQWwd0zSWKFREzWrXV/kCRVW3UjmVLpTbSq/82TMoa+pESpMs&#10;gXLlyKoUKVM81OEAUJgwYSywkFwOZEhIVl7HjRfTAhovO999+7Nq1Wxgd4ylgF0BASYkAwXsQId0&#10;cOd8C1KG/w4c3M/3Ecd/F9wzNJOcQ/x37+MIcAick57nf0BNutxLnHufs9bgvS7+SfTGweUySabJ&#10;IMzivxPhr5LcO+iVDR0yStmyFFC4X6MZPeu/K6HRv1D0WYzBtim1jbSqX7OWyhYqphY166lT80Zq&#10;XKuyyhbJq2zpkitn+mTKlDqZEsYL9HaD5EJCOW/N1HL8dAE0mkbnptI6JIkcQ99/96tKl6ys7t36&#10;yPdU4MwE3w9fyK/jAfkmngKmoB158s3d7xncPY87h4Kfu/+8n3Q9FfvgeXLnnuFp9MbBxQeQKeeA&#10;Fwbyfhf/Kon0YBLgGjl8rN3zMHy46IodJ8bD5gzpxXAAvUkkV8sWLdSgVh1VNs1o3XKVVb9qeTWr&#10;W83qXEVyZ1XG5PGUN0cm5TC9xjhxAsFFAKSADN0FBR9QMViLRAPIsWPH06+/RFLB/KXVv+8ItW/X&#10;xehRfo+Ay5McP2iO8GPhSdxL0/kqaeXKlQ97fxxfhS+PNw4uAIVCyuIDZ8b7pPdTawkwn+cITyNE&#10;Nj7xXc2jcHgGRRbfpn16DVXmjLkVNbJR4pMmN9IEXxFplTFjJrvaB7dJrLSuXLGSaleppgZVaxp9&#10;q7LKF8uvqmWK2mOWtMmVKnmgy6WkRldjSAEFGN2FALhoDr/+OrQB2w+mF/mzeU90/RQ2krJlzWPA&#10;20Fdu/RRxw7dTAGesyDylFyuQOmlAdJevXpZ/QmAFS5c2O4egpSk98vqo7lz59rBWPRHhhzQy7Ay&#10;Qf8DICj2DFnwDtIH8FhgcKQcWGWOgs8KJnqLSFnKhmadPFABKQNcGrCsjl4snQp4TD5w1eB4HZze&#10;OLjICF1oNjen+w496f0wnl4O3WS8Dj5rM0+AhG8tQIYfVk9wDRs6Tj26DVSBfCVVpnRV6+I7cqQY&#10;ih8vicqUKWs92dAsVqlSRdWrVlPZoiVUtVQ5lcj/m1XoAVflUoVVslAeZU6f1vYyYxoFHXA5vYrv&#10;wdkKOtd//vOhPnj/E0WMENWAKpeKFimj0qUqGd2vpbp07v0HcJFXLGjxeQHRQ4OQXPj3R3lmcwRA&#10;wf0s2IV4P80w/sMAFxIIN+uAhKEDvotFtoAWXvCfqTDiyplOC/od0pv3cA/KPOnTS8RwkR4kvVqG&#10;IHgPPVTSQanHFBvPQDzHM8HpjYML5uGUBGbR06EG8H4+8nHod+Q+gHsIPE+gd4QXHXpL1GakCOY8&#10;jN/gr4Jax3jSsCHjbHMEuNjnhw022QmjWJEKpvYWs8xGcsH4qpWrqGzxkqpVrpKqlS2hMoXz6LeM&#10;qYy+lUI5MqZWtswZbM8KyUXBAC6kFZUGIACwLFly2d04enYfbPcTKlmigg3NmrY1+la/h+C6c+e2&#10;/S4nsRxRgHwX38LWzgwZ4NwF91R4sUa6oB9hF4c0YfyKb4W/gJQeIJURKeYAS8XGDy1H0mBA1ZmG&#10;41aUsmA8jCPvpjOwbds2OwyCK81p06bZfLEqiXcjNSmDJ9EbAxeAgIF8GMwkk9RaGMI1B5wnkXvG&#10;kUuPeNIkHa5T44jnvEPHjrpjru05cFiDB442BT1I+fOWULky1VWqRBXVqdVMbdr2UP9Bw9S7/yB1&#10;79VPLVu3U/0GjVWtUlXVKF9RNSuVV9UKZVQob06lTBJfsWNEUYzoUW03HYUecCFRCLXq1NfoMeO1&#10;Zu1GrVy1SQMNoHv2Ga6G9VurZPGKKl7M6G9N2hrJ1Uft2nbT8mVrFHDnv701T+KbHI84um/l6AL/&#10;Ce4eeOIkIWDhCDm+8oy7DvGMe97x06ULwDiSD865F/J8L/S0Mntj4CJTuChyRKZxrMayea69CoIJ&#10;jHLj+ZlaF3D/ni5cv6HK9RpZP/L4l8+bu5jdGIrNpOo1aKWW7XuoW/9h6jd8nMZOm6vl67frpM9Z&#10;+Z0+pxNHjmrn9h22qcF6FklAjWZVN5uQIlWQCnQYbhj98eyFG9p70EvrNu3W7HnLNWTcVHXtN1RN&#10;G7ZViWIV7U4dSLNOHXrbvLCxgo9X4HTMq+LB20RvBFygHldKSBUkDKbNuAvH5TdtuKsFAI7wouRq&#10;H0fCXZPuohWrlKd4absxlCe4KGgLrg491GPgCAuu0VNma/biVTpy3Fe+Pn7y8/HVyeMnLIhoFg4d&#10;OmSVYQvcIAngfLoyQHngiK+27TqsjVv3ad6i1Roy3oGrjYoXrWABDbi6dOprQ706zbVg3kqT18A8&#10;v2v02sEF05Ao6EYUBooquomzvsTjs2Os54DhywYHsoEjR6mYaeIAFwX6NHCNmz5P85at1b5DJ3TK&#10;94x8vbx15NBh2zmgItDUOCd2BPREOg8ADHAdPHpK23cf0frNeyy4hj4BXE5ysRvHgH4jXqpCvc30&#10;2sFFIcM8urGcowjTfe3bt6/9T68GKQBxH8rjKyGD1/sPfleXQUNUqmJtjRg20Rbq08A1cdZCzV++&#10;TocPeVnJhSNfJnBRpukgcERZppKQZ/ILuJBcKNr7j5zQ5t2HtWr7Ac1esvaJ4GrbvpfadO6r8tUa&#10;qH6zDg8r1LtGrx1cMI2CwOMgRwBFT4MCovbznwAhuZASr4RMWQXcfaCew0YqR/4Stqf4rGbxTYCr&#10;UYPW6tFrsGrXa6ZiJSuqYJHSIeB6nQS40GVodphUZfCOQnspMmV1z0iuMTNnK0vuIhZMfXsPs+Bi&#10;G2Gr0NdvoRbtu6v7gOEvBS4qBc38wWNe2rjr0CPg6txniBqb3iI7oxE6GqlVvFhZE0ordar0Klyo&#10;+MPK9a7RWwEuCokxqi5dulg9jGaTAnwpsuB6oDGz5qpyzcb6/NPvVLdmExUtVFbly1SzvbdAcHV7&#10;BFzoXAcPexmwn/5Tkgtw7T/ipa17jmrN1v2asxida4o69x6qxvXa2vG0ypXqKNdvBfRRqM8MyPPr&#10;P/96T0UKBe4OEiK5XhNRUCjHjDDTVNKj9JysfSEyhXXvwX0NnTxVzdr0UoxIcfTtVz8qR6bcqlWl&#10;npEc5Qy4mqt5uy6mWQwEF0MRcw249hqQnPQ9bQct/0yzuPuojzbtPqS12/Zq3uI1trfYoedANarX&#10;ShXK1VL0qPH0wfsfK3To7xQndiLL/GLFilpghYDrNRLMpQY7ifXSzA4C18hpM9W4ZXcliZdSv3wf&#10;QV9/+q1yZs5jR8sbNmplweUk18hJMzVn6RoLrhPep2xT7Uan6S0yFIE0owI4cDG1BLguXrqkHYeP&#10;adPe/Vq9dbsWrdis4RNmadCYsQZYZfT5Z2H0z3++r3C/RrG7pUUIH9Uyv2jRIiHg+ttRELjGzZln&#10;emSdlSR+SsWKEk9xoiXQl5+E0Q/fh1MO00Q1bd1RQ8ZM1oiJMzRq8ixNm79M2/cd0bGTPhZI6H9M&#10;r2C1ydHt1Y10dboWEtfH28eA74gOHz5qOiUnNGf+XJWpXlnJM2bS+//5KNAU+sdwdn/G+HFSGJBF&#10;tswPkVx/R/r9gQHXPY2fs0T1m/RQsoRp7Z7W8Q3IUqbKqqKFyylmtIT6+MOvFTt2UtWu3VQjRkzS&#10;hg07deniBd28cU2nTLN44vgxHdi/V9u3bdHevbt19Mgh04RfVsCdWwZYF4yOyPQIdlABptk8YOcz&#10;sTL4/vtv7S5sX3/1nQFSVEUMH0sRwsVUkkRpFT9u8hBw/a3pCeCKFz+FMmXJa3ppZdSgQSs1adxW&#10;hYuVV+x4yfXDz1H0ReiwSpI0mSpVqqxWrdtowMDBGj9hkiZPmabJU6dpwcLFWrt2vZYtW6GFC5aq&#10;W9feqla1liJFjK5//MMy05qk/Pjj99a2/tNPvtK33/ysX36KqiiR4oaA63UQTYlThOkRoqfQrBDv&#10;zrnuzl9+KCIQXBPnGXA1DQRX9KgJlMBIrnQZf1MhA6jqtRqrQeM2at25t1p36a2OvQaqz9DR6tV/&#10;sJq2aqdK1WurZLlKypGngGLFT6wff42on8JHVoSoMfVrxKgKE+Znhf0hkr747Ht9/214uxjD7XP9&#10;4YfvBa4A+vo72wQjuaJGjqfECdMoockDhoMh4HpFBPOYJsGYj6VLKO/YTjkrBnplFIqzY3ppf6AW&#10;XAGaOHex6jXppqQJ0ih6lPhKYBT7tAZcBUtWVNU6TVSrUUs1bttRDdt0UssuvdSx92ANNTpYq449&#10;Vb1+M1Wp3VB1GrdUqYrVVbhUBRUpXVG5C5VQpt/yK1nKzIoZI6miRI5vJFN0hQn9jT4KBbA+tPtc&#10;E77+ivWM4W2TiOQCXIkSptIvP0cMAderJADDYghWtsBMbKhc156lS+zKynQQlhIvzWzA9fsdTZq/&#10;SHUbd1XieKkeBVepiqpcp7FqWnC1V6PWHYz06qv+wyer79AJ6tZvpOo27aBajVupar2mKlmppn0m&#10;X/Fyyl+ivDLkzK/EqTIpZrxkBlzx9POPkQ24wirUh5/YZvGjUBw/srb0330TQeF/jaHIEeM8BFeI&#10;5HqFBPNo6pBcEyZMsNKKSWv0Eq4xhkQcFp0Euv0vRc8BrmpGMllwGanVqHUXte82WD0HTNTgUbPU&#10;udcoNWzR3dzTXNUbNFfxCtVVoGQFCywAlj5HPiVInl4x4yZT1KjxFe6X6KYJfD5whTSLr5gYE0KX&#10;YnDU6V8MnAIoJJrTxbhG4Pyl6DnABWiQTE3adFWjVt1NUzhYvQdNNeCao049Rxtw9VK1es1Vo2GL&#10;Z4IL8Fhwhfo0BFxB9MbABYgAGCDyBBhMddcck13gOteeRNxDWgCR5z0JG6nr169qypxlatp8gJIn&#10;TGf1HgcuQFKlbhMruZq07aBGLXuqdadh6t5vnAaNBFwj1aBFZyvdPMFVuExl5Sla5tng+uhDo9x/&#10;aprK7/XTjxEf6lwhvcXXQBQ+A480iYAG22uABsFYzISDM5gFBs9i+siRIx+C05OIK1mihMZMnat4&#10;ibIozJdhFc3oRp7gQnLVbtI6CFy91LL9YHXpPfoVguuzQHCFjWivRzOSMwRcr4lo/nCs26lTJ7t6&#10;BOnF4gZW+LDOL3PmzHYoAvDh+4D1gICExavM3bEyhaVSSCuew0CPJVX0ztixjG1NWH9IQZHGnVu3&#10;rV4XKtRnSpUkgx0KYCjCgQvQ0Cw2DpJcrToOVa+B6FxzDbhGqGHLLq8MXL/+HC1Ecr1OAlwsUWJ1&#10;DEMPrMphw0ymWFiRjE29a+KIx+EFS+VZxQyYWFlDpwDpx0JWdDaWcbGkHjBxjgREIvIfTzCjp07V&#10;h6E+UtIEqR/Ruf4LrtZq0LKtmrTuo7ZdRqjvkMmvCFyhQsD1psCFlAIYK1assGvdaBaZ9GXTciQS&#10;K4hZy4jSD7hYsEkcgGQ8DACy5J7/LJBgZy+aWa4xB4hdPvGukADXNXMv9lwx4qRQmK9+sCP0MWMm&#10;VmIDirzFSxqdq6lqN26nRm06GOW9p9oZcPUZPMn2FmkWG7boYXuLLwKujz/+VJ9++olV6H/6MUoI&#10;uF4H0awRAJc7JzgJxXpDrjkGewbuc+eAheDiXSCOdGgqASD/Ie67d/+uJs5faEDSVUnjp7aFS7OY&#10;MWseZc9fSDnzFbNjWY2DwIXk6jPkUXBVrdfMSi8HLkLeYmXtONdTJZdHbzEEXK+RAAEAcEwkAIbu&#10;3bs/M2BA2LZt26eGNm3a2NVEjwu9RoxS+aqNFCdaYlu4iRKmNs1iThUpV0HJM+Q0UqmNBRcKvW0W&#10;h05+KrjcUETG3wqEgOsZ9EbA9VcQhYXutXDRIvXu3Vfob1gr5M9fQNmyZVPjRs3Vrm0nde3aS/36&#10;DtLAAcM1ZPBITZk8UzOmL9boUdPUv88ode7U3YRuatGirXmmheo2aqpa9RupXOVqKly4qPLmzWfS&#10;zWn9TeCnAa99+PxiuT+6IHHp0qVXhgwZ7XsLFixkN0jH1wSLatlP21W8d43eaXDhbpFm0o2pQRSk&#10;a4YfPAhsaqEHDwKb28BzdzRx9//bBD8MBgfsNsaznvH8J5B2YPr/jefo4tx18sGSeIj/7xo5cIVQ&#10;CL1WckgLCSEhJISEv0N4SEGNZQiFUAiF0NtNyKtAsRVIQdEhFEIhFEJvNyGvAsVWIAVFh9D/OjFA&#10;x2Tupk2brJUAo9JM6DIpvHXrVjuHhxc8/ruBOwL/cWrm5uV4hjQ4ukFHBvw45x4mnTFpIeBJj+vv&#10;6shyCL1aQl4Fiq1ACooOof91Qoiw0hxM4NbACR02rmIOlXOc+zov0/xHyLHPAHO7CCficGdOGvXr&#10;17f/EXoIJqxkSGfo0KHWUgb3CXg7Qki6exxx7gKE7R/BEc+w+t3zmRB69wlcIbQcBUWH0P86IZBY&#10;nAUmsNdkFSCBc+whITQk3NZjGIyWhcEwntedoMG+k30XOGcvCGxGnWDCLS7WUggezPmeJXh4F3li&#10;XwrWIbN5CcbI5I/Qrl07mxYCMoT+Nyio7B9SUHQI/a8TQoCVpGCCbqDr5qF5sU4eQYIgQgNyQgQt&#10;zGlcaFHEsaKBI4KPI1ocgorNYVhqw7l7xjN4CjOuE3inI/cMcQR3DyGE/jcIPJnwkIKiQ+h/nRAI&#10;CCB2EMUTnhMM7BODxxWuI8yIw4kZ2hjLs9B+8KKHQKMbyXUnkOja4WeKHbCIZwMiluDT1UQgsrER&#10;CySCC68QCqHHEfIqUGwFUlB0CL3tROX21Dz+yuAEGwGBhgBzgo1zz+B5L+Fx6f1VIURg/r0IeRUo&#10;tgIpKDqE3nZ6K4RX0PIC8uIZIKdtBb/mGR5NL1DwufBXCDbyFEJ/H0JeBYqtQAqKDqG3nahob0x4&#10;GSH1+12OCBQGzgP0+wMT7tzS/UuXdOGUt86cOCKffXvktWObjq5eq/0Ll+jggqU6vHyZDq80YfUq&#10;HVm7Vic3b5HPtl06t/eQ7hw9peunzujSNX/dDLikBwE3dP/BXV3+/YFumHfxfWhrj83Tawghwuvv&#10;RcirQLEVSEHR7y65Vv9JwfOet5nI3+sQXk/qzt27j+8EI1Duma7f9as6tm6dFvTqo3ntO2pep/aa&#10;17m9FnftpGVdO2ttzx7a2revtvTurU39etqwuV8vbenXW5t79db6Lj20tlMPrevUzTzTQfN6d9Ci&#10;vp21sk93bZs8Vb77D+j2zVshwiuEnkrIq0CxFUhB0e8uUTGpFATAyv4/rVu3VsaMGe22fq7b8raD&#10;+VULL/iCUSqzhxiUEjyv3wl4oFt37uj+3du6ed5PuxbP0aLenbVtSF/tGNpZ63o116rujbVvVHdt&#10;H9xBUxuU17xW1bW8Sx0t61hLy9rV0sq2dbWyeW1t79RCuzu10e52jXSgZzNt61pfC6oV1bRiBTSz&#10;eg3tmTZFty9dsN8YIrxC6EmEvAoUW4EUFP3uEhWeioqN0XvvvacjR45Y4BKPvZHTOsaMGWONNB3h&#10;UgzP544Augvc70lOMHJ8Grnn3TufRu5eKrNn+jz3tOAqP8enjSXx7bhSa9asmfXbx32YQrhn2Knm&#10;nuk63g24rdtXzmvrkplaNqqPjiwYq13jumj1gMZaM7CJzi4fpUOz+2pAzdzyXjZMp1cP15Ca2bVz&#10;eEttG9RcUxqW0L6h7bWrR3NNLpFZS+oU0oqGRTSjSHotKl1IS+vX0/YJ43X74n+F15Py/KoD7wuh&#10;vw8hrwLFViAFRb+7BECpqBhN4vvQxQUHMFP/PXr0sOcQ9+MfEXL3Y7OEpfiyZcu0cuXKhwF3wnny&#10;5FGuXLn022+/WS+xTwt4Kzt+/LjdqPlJ4fDhw1bQInSpzOTheYKr/CzDceePC1zvbbp57h40MPZD&#10;wUL+7NmzNg5Bdsvw7uZ5f22YNdV09zrqwJQh2j2qk45M7qVLqyZo05BWWtKznvZM7q7Dc/pr49iW&#10;Wtq9qjZ2raHtA5pqVd9GWtu3ida0qalFNUpocd3imlX1N00umMYIr4KaX7u2eWaSEZDX2LX1oQB1&#10;5fM6A/wKob8PIa8CxVYgBUW/u4S2QkVcvHixtf7GMhzgQq6yc0R49erV62G8sxDnXqf5eAZPCv7/&#10;SfS0NB5HnvdxJB/PCuSXb3Lb43JkKU7wgCtuhCPXV69ebS3l2VeHTZxw8RgmTGh169ZNdwy/Lp4+&#10;pTXTJ2lGt9baPLKHdg5uqyPju+vCktEa17CYprStoDv7Fmp+3/oa26qo/Bb216KmJbWwdQX5LBii&#10;mS3Ka1KlAtraqZ6mVc+vcaWM1lUhl1ZVKKH51Wpo66iJCrhshJf5RsqH8nIC5nWG5ymDEHp7CHkV&#10;KLYCKSj63SUqAiB12sXEiROVLFkypU6d2mpAdJkAMguM27dvb91U4p48adKkGjt2rL3m0vgryQkv&#10;z8r3ooF02CPAz8/Pajkskq5cubLWr19v4xB+Aaa7yHezD4Df8aNaP3OKlg7urh1j+ujwiM46Prqb&#10;zs4eomU96mnFoGa6snuOJnavppEtCun8siFa2bailrWvrBOz+2uS6TpOqVJQ27o11MRqeTSyVFot&#10;rZJPa4zwWlilhnaODBFeIfRsQl4Fiq1ACooOobedXoXwQighHBBYdHcXLFhgF0kzWO/ZVUN4cC/v&#10;uxdwT+e9vbVi8njN7N5W20f31emx/XVwaBetGdxKGyZ109bpvbVpdCdtHtRG24a115ZhbbVjVAdt&#10;H9leizrV0JTGpTStWRnNalJaY6rl1sSqeTS/YmEtKVFSi6rU0Y7hE3T38tUQ4RVCTyXkVaDYCqSg&#10;6BB62+lVCC+eZ/zPBc+ZRv67+xAed+9iuhBghNdt+Xsd1+qp47WgXyftGNtHx0f10pY+LTWzdVX5&#10;rByvY0tGql/N/Dq1cJSurpuiSc1K6+TsgToyqaf6l8qsdd3ra2P3hhpb/jfNrFdYS5uX1bzyhTS7&#10;WBHNrlFHWyZO0d1r10OEVwg9lZBXgWIrkIKiQ+htp1chvJ43WM3r7g3zvjsKuHNNp47t1ZoZY7Vi&#10;eFcdnDZQh8d018bezbS2d1P5zBuuAzP6a4bRsE6vnqjTK8eqT6Xs2jO2s/aP6qR+hdJpR/dGOjG4&#10;gxZUL6LFDUpqdatKWlm3gna2baFexYqpapFC2r1rh31voOAMXHL0uLy9yvAmhRdrOFmcvnDhQvuN&#10;r+Pd8M2lzc4gS5cutd9JPNh5HuJZp3UzeeKJOcZJ2eXDldGbJuRVoNgKpKDoEIIoEAqPwnnewn5T&#10;RL7ehPAKBKbpXhqhdf/BTd2+dUVb1y3XsG7tNahFHa0Y2UObR3XTrvG95Ld0gjaP7qpt43vo3Kbp&#10;2rdgqDZP7qzd03po+7hOWt+vmdb3aKzVneppc4+m2t65vhY1LG20r9KaWqOcJtWoriwRIypWxPDa&#10;tHGD/T4qzusSXqRLheSc7+QIuXOOBMb+8FHGve46hJNFutvuP0cmPZiFZpH68uXLre0c72EckYXu&#10;EN/FznzTp0+3Dh0dtnie+NmzZ9t9SR3xPDaIXONeF3ie47Zt27Ru3Tr7PP/BBoEZZJ47efKk3WaS&#10;2WOuMzzA7LW7b9GiRTbfLl3SWbVqlebPn2+/g3xnzpzZblU0depUa0LEInvez84xTPIghF16pEGe&#10;uc7zxDFjPW3aNJsn0ifuZQl5FSi2AikoOoQgAAz4OnfuLH9//6DYt4McSMjj6w4IjgADRqoYFXjb&#10;ps1q1aSZksVLoLRJkqtErpzq0aKppgzur37tWqhf+6aaO26w2jesqlZ1SmpM7xZqXq6A6hbIpraV&#10;SqhC7sxKHy+aksf+RbEjfKPk8aIrZeIkypIpiz77/HPFjBNTm7duefhujg7wBM+8vWggPb7FBSdk&#10;uObeSdcZW0Ds+6h8YID3V61a1W43ipDCjAVzF/YWI01mqPGogbBjsoNZasxNmABicz7cBlFu/GcT&#10;ZWZ16RqzP1nz5s2t0OI9vJM8oDEVLlzYepnFW0f48OE1cOBA+y7qa8+ePe045a5du6wHEIQh+f7i&#10;iy+so0eEDLPM7KXLNloQ78UMyPGTNMk3fGBDZ/LBxBX5wDSH/OG3jUkt8sH7iEO48R7SYKPoaNGi&#10;PeRb2LBhbTr4hPvnP/+pzZs3W14hKPEswtDEyxLfb6VWEAVFhxDkWXEaNWpkWxEKjTgK7K8k3v+q&#10;hZdrMT2/m/8cA+4/0O37vxsNDJ9eW9SsaUslT5xC6VKmV8liNdSqeS8N6DdRUycv1qQJc9W393C1&#10;a9Nd9Ru2UpHCZZQ3WwFlSplF0X6Npi8/Da2PP/1KX3z5jb799lfFiZlMqZNkVZ6sBRX6k68UI0JE&#10;rV+zxgIcfpMfXE9z7iYTyJPLtxNAxBG4x43fed7LOXEIFXyJ0e3BHIRZZuz1MBFxvHVpQ1S6JEmS&#10;2E22SYsZaCommteWLVtscK58ECYICvLK/19++UV9+/a178Y5I5Xd8dftDo9QwiUQAohnuM6Rb2Bz&#10;b7bLdeWNBsQu8OSD+op2xzUCDh7hEy6McDOEACItrn377bdWa4IQXnyz+0acSGKbiK0hJkK7d+9+&#10;yEuXF/Z1ZhUKafEtxMEvNiTnnIAgxjvu+++/b81rSBtti7yQLwQY/uA4cv/LEt9vpVYQBUWHEEQh&#10;ucKjIAE8lcQJsL+SHJgdAF9FcCAk8O2usl+8eEm+/pd06vxVHfc5q3mLVqhBwxZKniy9kiVNp/z5&#10;y6pxo47q3WuEJk6co9GjJ6tr1z5q1rytqtZtpiLFKyhP7kJKlyajokSOotDfhtG/PvqP/vPvf+qr&#10;Tz9X1IixlDRBWmVKl0ufffK1IkaIrMWLFtvuEBoCwmbUqJG2AtDyUxae+aWMiOM63Z1WrVqpZcuW&#10;1qgY2zwqJd0Vp11xP4KBOI7uO+GpI9IjbTQqKjuaB37IuJdrmM1kyJDBCqBSpUpZ7YY8DRs2THHi&#10;xHkoTNFWyAfP0R1kt1jiwVDatGmtVs9/fJ917NjRmuTEihXLfgPpkc6AAQOsZsYKCLpp3E9A6NCl&#10;JZ/kHX9o8AzNB57VrFnTCj+0RNLk/dyLMC5durSNwz13woQJ7YoS3gd/EeqJEiWy3wH/yQM+2woW&#10;LGi7jrNmzbLvp8vMzrdch6c836FDB2tiRH74TzzaF3mIFCmS0qdPbxsKT16/KCGvAsVWIAVFh1Bw&#10;gtnYQlERKKy/msgPQAQgzwoAjcpz9+493bxjNJMA8//B77pzjzWL93TdVGC/M2e19+AJbdp5QKu2&#10;7NbSTTs0Z81GTVm+WpOXrdSsJas1a+FKzZi/XMPGT1PNxi2VOF0WxUyaWnnzlVDjhm3Uu+cQo3XN&#10;1vixM+x5y+adVLtWM5UsXkU5suVX6lSZFClidIUJ853REkIZ4RVKH4f6UlGjxDFCMK0yZsihb7/5&#10;xbT+X6leg5ZasmKjps5cqLETZ6lNhx5KljKTKlatq2JlKqpqnQaaMmehZs1fqstX8GmP9mX4YXhz&#10;z/Dm7l2EmhFyt013M8C08gGGXybucfxxwbNCwTO0DcoaARdCbx8hrwLFViAFRYdQcHIAp+vgdsz5&#10;K+l5hZdrEbn3zp3bun39ki6cPa2jR49p47ZdWrRms6YtXqspSzZo3qbtWn/4uHZ5n9bek6d1wMtP&#10;e474aO8hL+066q1DRuvaecRLMxauUO0mrZUwRQbFTpRK+fI+WXjVrd1CxYtWUpZMeayAihwpmPD6&#10;6CsrvBKbdL4JE1YffvCZQof+XvMWr9H567fN+7111Pe8jph3N2jeTotWb9L2Q8e1+cBhLVi1XjMX&#10;LtOsBcs0d+FyG5avNt2SHbt1zPuULly5ZjSqu3ZRuZHT1jNGcP54Bs8ypRtIl4x4eBhCbx8hrwLF&#10;ViAFRYdQcALYtMKo+6jafzU9TXj9V9MKHJtwaj+Vcd26tdq3/6B27jukgyfP6PjZa/K6ck+nb0l+&#10;t+/L92aAfK7eku+VWzp1+aZOXbyh05dvyfvaLXP9nk5euKr5KzaoTqPWSp6KGajkypenuJo0aqvu&#10;XQdowriZGjl8krp06qsWzTqoTq3mKpCvjBVeKZKn1y8/R1Dor7/Rxx9/qn//60N9ZDSvSBFjKkH8&#10;5Mqc6Td9/vk3ih4tnuYuW6vDp89r8brNatO1pypWq6UufQaqTfe+Onn5mo5cuKSj5y/J69IVk8/r&#10;OnvF5NXk7dBJP23adVALVm7QDNO9Xb19jw6duSB/o3Xdeorwct1BypcjYzZ0v+Ad11+EeI6xUgb0&#10;SdeVB8KQd7i0iacLy7krU47Ecy/5YCUIG51wjed4nuA50cAzjCmxQQnxxBHo+mXLlu1heu47+e8C&#10;8RyJd/ly73LB5QXsuff/lYS8ChRbgRQUHULByQkLCoyBTwZriSP8FfQk4XXPhLv3gkAZYCqk6Soe&#10;PXxUc2bP1eKlK7Ru5yHt9faX9/kbOnPljs7fuKdzV++Yyn9LZy5cl8+5yzpqhMZ+o+nsP2OO5y5o&#10;p5+/tp86o6OXruuA3wVNM9pO9TpNlShxWsWKnlB5cxVVowZt1K1L/4fCq3OH3mpi4urUamqEV2ll&#10;yZzbCK90QcIrjD766GO99+8P9fGHXyjcr1EUK0YCpU+XVZ9+GkaxYibSAqNhnTHC8tDZi0ZYXddR&#10;/0s6dv6qTly8qj0mL4cvXNSJS+b/eZNfk08/I7z8r5vvuRqgM5cCdOT0Je047qctx05pszkeuHBT&#10;l40GZnkUVPE8+eYpXBjM5j+Bykrc8xL3euKCcSgCs4yMQfEOTA8YL2MsrWHDhnaGkUkAhByzk3Xr&#10;1rXPMzvIGBNCi12bMHFgUxTGxRjLKlGihH0fA/2MTzH+xP4CboE9gevMAjLkQZqDBg2y7woTJozq&#10;1atnx7+YLCAPXbp0UaZMmWw3mYkH0iTfDMyTFuljm8Zz8I9vcd/5VxDyKlBsBVJQdAg9i1q0aGEX&#10;NDuQvGkCNADTswISEF53HphW1Aiw+3cY7/ldR/cf0/Tp8zVr3lKt37Ffx/0uyufCNVPhb5kKf1dn&#10;jfA6Y7Qtn4tXdMz/gg75nTNCyt8Ir4tGeF3VAf9r2nv6stG+7uq4/3VNm79C1Wo3UrwEphJFjaWs&#10;OQqoboOW6ty1n8aOmaaRwyaqW4c+ala/jWpVb6AC+UsoW9ZcpmuYXGHD/mQXxIcK9aH+849/6aP3&#10;QilyhKhKlDC50mfIaeK/VsTI8bRg7TadCbhvBOYNeZk8Hr10U8ev3NZBI8AOI2DPXjJ5MVqXiecb&#10;Lly7p4tX75ouvRHG527qsO9F7fY2wvfsTa0/eEbLtnvppN9lw6NAwRWcd07r4BoD0/CXuD+7HyTp&#10;usBANcKEwXMEEcIA8wNMGubNm2cH4rNkyWJttBAwPMNAOgPexDEzCWGTxQwmg/oIMbZ5w3URghVB&#10;w85MaFpob8w4kmf3jUwyfPLJJ3ZGk7TTpEljvydv3rwaN26cPc+fP79d34sXFAjhzewkM6HkA3wz&#10;o4rA5PzP8ON1EvIqUGwFUlD0/w4BXArEqcpPI8DgCXim2Zml4nn+A3aCAw7hdRU06QbPD+Gh8DL5&#10;QHg9MJr9SW8/rdi4Tcu27tDiDdu0fs8hHfA9J7/rAfK//UDnbt3X2Rt3de5GgBUIB05d0D7fC9rt&#10;c8loOVe1y4SdRhD4Gi3t4KmLGjBykvIWKqlfw0cxWkU8Zc5VULUatlTfQaM0ZfoCjZ84S337DFPz&#10;ph1UpXJtFStaVjlz5FWypClNBYhqW/1PPvlYH34YyoSP9NPP4RXdpPNT+Gj67ueoKl25rjYd8jXC&#10;63cjNE1+zt7QwXM37HG372Xt8TmnQ0Y7PGqE2FnzDRdvmvxfNJqj0Sb9z5kur+8V7T12RpsPe2vd&#10;wRMaPW+JRs1dYoSXv+UZ5eXKzAX4RRxukhACrtwQLn+GXLlAaDWkxQyo627xLt6D5o7AgTBNYJaQ&#10;PODtBBMHiOsIDWzGmEmFSJvZOoQR6YE1sIuQQaPzNGR138DzCD6Id2Hyw5E0EIzMlqL1WcyY/PEc&#10;9zjBBWHvRTpvEyGvAsVWIAVF/28QhQRQsEPBdsYV8JOoePHi1uCOMQW0B7btYhocoDAVzHR6unTp&#10;VK5cuYcVguPrIPLOe0k/eLh7P8B0F+k2Gi3D1KP9J721YPMWrTJdjs3HTpqulJc2Hj5uNJKj2nTk&#10;hBFMp3XQdL18Lt423bCbOmgq/26vS9rlfVk7TNjpc0W7fC5qrxFqe06e1ZI1W9WsdWdlyJjdgL6A&#10;chQorox5CiljzgLKU6iUChUrr3wFSylHzkLKlDGnkiROrdixEpjuYUR9/XVoffbZ5yZ8ou9/+FHR&#10;Y8dR8jTplD1vQVWu1VBtu5uu56zF2nLEdFv9bmnrMYToNe3xvW7ef8Pk9Yr2GwF62HRfD5iu7bEz&#10;F3TECLO9h320Y89R04U6rt27vLV2+0HNXrNRs9dv0NBZMzRmwVydOHPa8owK6crGBbQuyp8K6lnx&#10;qdTvIlmcGB7Q+LrvJRDvvv1tJ+RVoNgKpKDoN0cwCvcrWPli0McW8jAwR44c9j8Ba+NChUxFMP1x&#10;CItlxgLoi2MQhzqOrymWKWAhjHrLeMKIESNsWq51wvqY94QLF8723wErKjUCCeeBruAIqPvY4EA/&#10;//yz3akZocTzAJy0SHPJkiXWwA+1HhsZhBcW2OSxWrVqNs0ff/zRjnsg7EiLPCL8sBV6ESJ/vJuW&#10;mXdy5BuplATOcdf8IMAA03STjpzw1tINO7Vuv682HjprhJafFQq7vK9awcBxx4mL2nXitHafPKM9&#10;3udM8NcOr3PaevyMth0/qz1HT+mg1xkdO33Bhi17j2jBig2aarSacbPmasD4Ceo5eITadOur9t0H&#10;qnPPoWrZvo9atuulNh37qH3X/urUY5Dadxuo9l36q2PXAerWd5AGjRqn0ROnadi4SRo/dZYWLl+j&#10;TTv2asuhU9pgunvbT1yyed1y9LwNnG88fE6r9vqY7zml9fu8tWHfCa3deUhrth/Q6u37tWLbXi3d&#10;vFMLN2zWrJUrNXzGNI2bN1u+/ueeKLzgWdasWS1vuY6mBI/RSp7VqIXQX0PIq0CxFUhB0W+OUIfZ&#10;VZlxATc4yrKG7777zrYKGPXRBy9WrJiyZ89un2HAkEFHQId6i/VzpUqVbD8+efLkdjNTxgX69etn&#10;QUqagBOBRVeP50gfYzyEElbC7j6ucUS7wuAOQuCgmaFZYRjowM54A0slEE5YNfMchocMxhYoUOCh&#10;cPr111+tIEQNR1Ay7lGrVi078Poi5AQsQpqZT7RHKhjvp8KRPye82PHnhNGslm/areU7jmr9gTMP&#10;hcC24xe10+uK1Wp2G+1q76lLOnDmig6du6qj56/ruOmKHb94U95X7sjv8i07uM/xxJlLVoD5nL9m&#10;//v4X9bJs/7yNt24437mmt8VHfG9qANeF4zwM4LypAknAsMOIxg3HzutzUYYbjpqunZHEZDntf3k&#10;JZOXy0bDM1qeyRNCa9txo+mZvCFcyacTtjuM9rXxyDmjQfqbrqGfVm4/pOVb9miZ+caVm/dozY4D&#10;Wm6E15wVazRz6XINnTRJY2fPkM/Zs5ZHjxNeGH8y8O2ucR9H4j3XGYbQ20PIq0CxFUhB0W+OEAJU&#10;RIQQASABHGf9jDqPgCCeOIBEPPeicXAN7cMTiAxSuvEE0ndgdMBloN29h4pPWtxDxedIeuSJgU/e&#10;7/LGuwncw/McERrcz9owhC/3EcdzpE0+OHINYcw5eWKtHPZiTyKnAZAOR8/vI3CdAVa+wfEJK2kE&#10;JyYR9+7d1c1rl40QC9CR415avHa7Vu0+YYSXn9FYjPA4YjSrk5cfCgeExxa6iH43dOj8bZ28dFte&#10;F6/r5DmE1EWdvXrLDuy7wCD5uWsBdqby3IVrOnf+ik77XzX3XteJc9d08OwVE8zR/7YJd7TvzE3t&#10;OW26fib9Xb5G0zOCirDVaHyE7eZ8p48RTqeum/sCu4dOWJFH8ooAs1rYsfNWeG045Gc1r9U7Dxtt&#10;a78Wr9+hZeu2a8X6nVq0cqNmLFhqwmKNmDBRE2bOkJ/RvOhOUw6uvDknMJgNL53wh78EFhyHCK+3&#10;k5BXgWIrkIKi3xxRkQEMFdQBxwkc/nNOxfSsuMGfofISR3BCiuf57yo+/wEj11x67n7P6xw93+GO&#10;DvBcc/HunOd4D5t0uGcJxLlKwHuIIw3inycwLY4Gx2wQR2bBXGCxLhph0aJF7X+swZmlQuvs2aOH&#10;Bg0caF037zBdXITXorVbtXrXMa3cdVyr93gZjeWsFQJbTbDaDgLi7G3tOntLe89c1yEjfE4YgeR7&#10;8bJOGYF86uI1a/Plgte5K3bWkvPzRmCdNVrYKRO8zPlhhJe/CRduG03ulvaZtPf5GqF45o4Ong78&#10;v9vrqvYaYbnb+6I5v6i9vkbrMprajhP+2n70rNG6zptgBJwRWoGa12WjjV3UpsNnTLf3tNbt89Wa&#10;PSe1ZudRI7wOaZURXkuN8GI8bvk6c1y5WXMXrdD4KTPUb8gwTZg2TSe9vS3/Ca4sCKy/o4woO4Ir&#10;LwLmCSHC6+0k5FWg2AqkoOg3RwgSN7uDgHACwQkZ1x1yQsAz0NVksSuBxauPCxj3MU09ePBgO03M&#10;2iq0Exf+f3vvAZ9Vkf5v7+ra2ypIkd4hBEhCgITeew+9l1ASSIAUWgIJJbTQi/Tei4iADVARVJoF&#10;EFCK9GLBsu6qCLLfd655nuH3LCv8XV9Xgps7mc85Z0595sxc577vaZh5dDjFV0WnV/YT0IzcV/nn&#10;As/stEP3fFR987zu+Sggbt2FW/2WmwPHORBSwIhzwjpxVBbwLICOJc03+L3Xrztn7A/6xw9XdfTk&#10;Wb20bYdeev0tY1bt1zsfHtW+j09r77GzBl4XjBl2WR+c89QsHrqI1vSt0b6+1TEDrBNfG/Pxm7/r&#10;vDEPMRFdOG/MydNG0zpjIHX68290yqyfNOd88vk/dOLz7801DKw++8GEHw3AftChC99ZhzsgQpPy&#10;mKrf3vC5oVX5+rf2HDMa2YlvDLw4Bk3tS2NiXjTa1lntOfyJ9bntPvCx3vngiF7f9b7e2P2Btr39&#10;rl7avlsbtuzUhle3a9X6zVq2+jmljEnVrNlzTX65ZNOV/EX6kLa8Z1wCDlpOOIZ0vXl4mnRJOwKv&#10;PNjyiDf69xNMJxzuONHxZQEEV3AJdMfh6+crbh8Z0BcGwA4hDqggAI7fhYPdQYDgMjHn+Pn52YxK&#10;PF9hese7zI2wz92HeIR9xLnjgAeNEGnwhyZEFTTn+d6T8EvF3YvfyX18hX3EM14SbXW4N8fwHNzz&#10;h+//4Smg10wa/XRdh49+orUvvKyNW7Zriyngb75/SG8dPKadJuw+etaYa18azcuj5XxoTLZDF7/T&#10;0S++17HLJhjN6jh+r6+v6Nw3P9pw1qyfMWblqcsGYGbf+ctGA7v8ldXSzn1pNLbLxmS8cFlHjGZ2&#10;xGhyH316xQLMwcsFBy6AtfvoZ9aUJQCvXR8DsK9M/Bd2H36xvScuaefhU3pj3yFtNxB+c+8BG3bs&#10;O2jBRav8515+w4TtWrNpqxavWq9Fy1dr4uRpmjtvgS5d8vi8SBsCacg7I/3Y9n0/rHMsx0RGRnpj&#10;0yUtCeXaUssr3ujfT8gczmdFBkLINGQetun5juMc84ge+vi48E8wgiPjCTGEB74pahoZeI1aPM6l&#10;HQ0gwf/F7wJeZFLOx5HOmEJoLnxVaeTnxmqixgmnPN1DgBDXZiA3ul3gsMf5zjnUkFasWNFqWg4y&#10;PC++LSax5VrEA5PfWrg21+V+rjByfxd+vPK9B2RXr+nip19o1XMvaNiYCVr23EZjPhpz6s139Iox&#10;sbbvN5rLR2e055NPte/kF1bL+fD8FQMVmiUYU+/i3/XRZ98ZeP2gY5//oOOXf9SxL64Ys/B7Y1Ya&#10;wNEY9LN/6KjRvD42mtdHRvM6bEzGA58bzcqAbe95o00ZIDqNiuBxxH9pAeUqDhy8XJwnAC6O+9Ke&#10;g2N/5+HTen3/MWMiHrKaFhoX0HqBTuNG06LP5aoXXtWy9S/bzuPT5izSxGkzNSBhiAYOSrAjTNBn&#10;ESF98D+iWeGXJN1IV19x21SupEvaE8q1pZZXvNG/r7hMwtI3A7HOUCA0g6ArhKttpEsFtZBADw2H&#10;GkNMQpow0PQBXxH+H194UatJswZgR4M74IWfCE0PeH344Yf2frTr4Z6cD7wYhZJmENQU0paLIVA4&#10;jiFLiHdaGeKen3MwZdn334IX9yRQCAm+8PrhO4+2d+VHY659fEhzFy3R4GGjtXj1Jq035uNz297U&#10;K7ve1Wv7jNZy4IjePnRM7x4/owMnPtPhM1/rI6MhHTn/vQ6dR1v6QUc+u27Mv6vWBHTh+OVrBlqe&#10;uGNf/NMsf9Lhiz8aze2KMRF/tOHwp9f0vol77/x32nfm79p3ykDoxOcGVp/rXXOvPQZae05+rZ0f&#10;f6at+89o24Gz2n74ot44dEFvHDilNw+c1M4PT9vw1qEzNmzd97FeNVrX5p27zW8x0Nr6ptW41mza&#10;ouVrN2nZio1auni9Zj27WBMnzNBcA7CYfvFq0KCRrfGl1TsfMd4LNbWkHfBnSZr5ittOh1faFMq1&#10;pZZXvNFpQ1zhdJmLguni0Gqc4511Xw3ILdlPJnVxvtdCQ3LXwcQko7ol53Gcuw73ZJ3AfuI4l3WW&#10;bPsK8Whu3Jvr/DeEe/Bc3PvmcO1Hz3NdvfaDvvnH11q6erWatGyvAUljNXvZWi3f+IpWmrDmpW3a&#10;YGD2ylt7teM9Y0p+cFS7Dp3S+8c/1UEDscM4142598FZY0pe+O5fAg1IMQPxXR0yx31oYPehgRTL&#10;I5cwE68YTe4b7TZw2n3iS7197FOj5V3UzkOntWP/CW1/7yO9aTSone8e1i6jAe758Lje3PehXt+9&#10;XzvfO6y3Dx7XTqNlvfn+x3r93SPatveQ0RY/0Kbte/X81re03pjAa17cqhXrX9KKdZu1aOk6zV24&#10;ymhXyzVpwhxNSJ2hoUNS1KljN2XOnE1PPZXRdpLmI0UaMRYVmjvrvFfeOWnqK247HV5pU+CVB1se&#10;8UbfGXEwoFCy7lsgyWB3i7hmEbQ149n/G3I7eF39Ea3MpOVPP+rTLz/VBlNI+w1KUpNWXdW4ZUf1&#10;iO6voaMnavaiVdr46pt67S2jhb39nraaQHupnfsNxI6cMWbbBdsWa9/JyxZYgApg+ULsQxP2n6V9&#10;lgtf2eUHZzD1qBm8aMJ5WzO4/f2jemPfYe0wwHoLQBnNb/cHBmB792vLm7v0hjEB33jHaMjb39GL&#10;b+zWS2/utWGzWd/0+i5t3Pa2AdbrWvmCge/zL2nxqg1aasLiZc9p3tzlGp0y2XYEZwiepo3bqHq1&#10;eqpWtbaeyZpTWbPS4TnOal5o2zQ+dR8w0sx9jJwQx37iaHQM3EhvQrqkDYFXHmx5xBt95wRIkUHw&#10;YdHPC+2FbTLX3SI8KxoX/hVqOf8b8kvhdfGzC9r8yqvq23+Iwlp3VUi56spboLiy5Sosv+JlVLFq&#10;PfXsFaepMxdq7UtbjMZzRG8d+EivGU1s56ETevPQce0w2hgQcg1HaSf29hEXzhvIndMewjFP2PXR&#10;GWPyHdPr75vrGDPv9fe82tOeg9r2Dm2x9mrLjt3a8No7ev41lntM2K01L+/Q/DUvag6jsa7ZpKXG&#10;DFy6bpOWrNmoFQZWy9heu1ELlq/Ts7OXKHXCs+oXM1iNGrZUycCyyvFMAWXNnEf58vrbEV4rVayh&#10;OrUbKEf2XEb7yqqoqGjbW4O+geQr18SGNLsZXqQteZF9DPmMr5RznPadLnde4JUHWx7xRv9+QoZA&#10;hcdPRAbCt4RPCh9XpUqVbObB18TQHHRS5Qu4bds2mwmZkYUGp/iy8GkBDGeqkcnYx7XpIMsXl2tx&#10;Pg0PnXYEIMmYOOy5Dk5cZlLhOjwHDT45h3N/qXAux7Ok4Sit71nnnr+V3A5eP/rA6/MvPtWmTS9q&#10;QPxQNQ/rpEoV6piCXl4lioWoXGh11azeSNWrNlDlSnUsyCpWb2BMzI7qHZeoYeOnas6q57Rsk9F0&#10;XnpDzxvNZ6PRgjaw3L5HW2jRbjQpgPT6O++Z4GmysIMaQBO2vbVPL7+JBvWO0Zp26Hlj6mGurjJh&#10;6XPG1DOAmr/iBQOqzVqw8gU9u3C1Js1aasISTZ4x3wBqoSZNnaXhKeMVN2CIOodHqkbtRvL3D1TG&#10;DFl0zz336957H9BDDz6q7NlyKWeOvMqdO4/1WdLTgvxDMxh6QNAZnO5adIAGRryP28HLV6iAIY8g&#10;6eBKOwKvPNjyiDf69xMyA2Bi7G+EZhOYW9QoUpvHfob/YMgQBDDhdGc8eTIctYD0eaS7Dw56agfJ&#10;mJzHWNvUFFLIGeubmkggxe9EswMmrANFvsY47oEeTn66LHXv3t1Wk3Ndxhf/T8R9tVnSDYnn5nl5&#10;lt9C+H2/CF6fX9ILL2xWvIFRs6adVKFcTQuuQgUC7LJi+VqqX7e5WrfsYtK8l3pGxqpbzxi16xyp&#10;Nl0i1K5bb3XoEa324dHq3iveaHBJihkwTH0MDKNiEhXRZ6B6xAxURNxgdY8dpJ5mGRGfoF4GNv0S&#10;hysucaSiYhPUIype3XrF2uNZdgjvrRZtw9W4WQc1DGuvBmHtVLlGQ5WtXEfFgsorT4EieuzJjLrn&#10;vvv1p3v+oj/9+V7zfky4517dc++9dlYf3gsVL3TlYhysTJkyG0hlsU1f6D7GmO+05XPwYjx6Gvvy&#10;Hgjp8Lq7hbILtJx4o38/ITNQs0fzBDpj0yGazOIGQ6PwAxY6NdP+CuAwtRTNHAAC00nRRoxzgZOr&#10;NUSAF5mcmkj6NdJoFW2LZhZkcEaJ4DejwaHNsc79yMgJCQm27yFfcFq4o339GgEw1IrS8t0B7beQ&#10;/wReaF4DByTdgFdgibIWXiyrVKqrhvVbqlWLzurYrocie8aqR49+Cu/eVxFR/e2gg/3MucOSRyt1&#10;LDMEzdXCBcu0ccPL2rzxVS1bvFoL5q3U4kVrTPwqo2mu1QKzfHbmIvMeUxVrANe7d391DY9Sx04R&#10;amVM1zADq7p1m6l27caqVr2uyleoptCylRUQWEZ+/kHKmcuYf9lz6vGnntT9Dz+k+x560C5deOiR&#10;B/XIow/Y8PAjD+jpp580cMpg4PWU+Vhlsn0+qY3m3fFhI+8ALz5GixYtsu/XNTBOh9fdK5RXoOXE&#10;G/37Chni5uCrobDtxK37HntzICMSmCOO0Sd+7ngXh9x8r5uP8d3+T8UBi06/tC/7tde5WbjOreB1&#10;7Sr7/qmr167oi8uf6qWXXtGgAcn/Bq+ggHKqWrmeGjVopbatw9WlUy8LL0LP7v3Ur89g9Y9P1pDE&#10;0RoxbLzGjp6i6VPnaf7cFVq2ZJ0NNEmYMXW+Zk5faJdzZy+zYdrkuUpmAg5zjT7Rg9Q7Ml4RPYxG&#10;16abWjbvpMYNWxtztaE1YytWqK3QkEp22JwC+QsrZ848etpoU48/8biB08M2MKXWo97ASCKPPfao&#10;HjJQe/TRR5Qhw1MWTk8//bTVwAsVKmQ/fGhe9JygbR77aTOIC4E04mP0S+GFqYn7wLkDfqt3mC7/&#10;/wReebDlEW/03S2uEDtT7U4KgOEZaAhJNyVM1N9Cfgt4YTZWMuAAJB2M1vVz8Bpg4DX0BrymGnjN&#10;t8M8M9HGyuUbLKgA2OyZS+wSLWzenOWaNmWekoeOtdfo6wOv9m27q3lYB9Wr08zAq5EqV6xnAcaY&#10;X4EBpe20Z7ly5bEmIFo4ZiEBeLnANgCjTR+jjaJx0+YOdwJLhi1C80JzBl6YjZiY1DC6uREJvxRe&#10;CG6NdHilLYFXHmx5xBv9+4nLSDi1GQOL4XAYmQHwkFFYkmnIXATWOR6NhsAX1MVzPEvOIYM5E5A5&#10;9WiQivlGHOdzDONw4dQHLA50TlPCeU8hcI599wzs4xiuzzmsu8AkF5inVA7cSnAWU2jc/X6t3A5e&#10;V73tvH64QqfpT7Vx42ZjviUYaHS2ZiLQ8itc0kIMn1fd2mEes7F9TwutHt36qldEnG12ALwSB6fc&#10;Fl6Ayy3Zh2Y21WheduozAy9CVK/+9rpAskmjNvaeNao1MZpfAwOvWgouWU7+RQNNmhdSnjz5jPmX&#10;1UIKF4EvuBy8iAdWwAtgoXWxzRL/F6Yifi/6qTKkMecxbBL5zGld7h2QjixvByXcFOnQSlsCrzzY&#10;8og3+vcTMg5TmtNq3kGFzIVDHfWfNjY0EkTdx1eFH4NuQBzLYIP4rvBl0MGW8bsYhJD+kDjuHWSo&#10;PWTccAci+lPSGp/JBKgNpEM2sxoz0Sa1nACNFvKkB9fhC05Lfpz9NHSk8gD/G5AFFnRFonIB5zDn&#10;MBzvrYRzcOA70PxauR28vve2sP/mb19py9aXNXHiZCUMHq7WLbsZTeff4VWrRmOFNWn3u8OLGYWq&#10;VWnoqUQoXkrF/APN+ytqzMbcFji/Bl5O8wJgjMtObSM+USpgyE/4L0l/11ziP4XX7Y5Jl99XKGtA&#10;y4k3+vcTMk3Dhg1vjIcFcIAXbaSo/aNPIrDBTNi6davdRyZl9ASAxdAwmAascw61SYwUQYt712cN&#10;eJF5+dq6As51+L20w3L+EeJ5Fnwka9assefw5Wa0CDIttVoUAEwSfGnAlKnLmRSB8cDRuLjmoUOH&#10;vL/u34UCs2vXLjtiLL/91wrPc2t4Udsqffb5JfXu3VPNm7XQkMQUtW3d3fq4AoqHqnDBQBUtEqyQ&#10;0lVsc4mmjdtakw7AYDZi4gEd4MVY9DfDa82qTVq9cqMFlS+8bjYbY/slWghiNnYP72N9XsCrds0m&#10;dojoqlXqqmKFagoKNPAqVtymb+7cuYzmldlOJoG5dzO8iCOwn4EkARbvBjMSiPEBA17MukNewGyk&#10;1pl9NLuhbyp5zWnrLtwOTOQT3hfnkO7pcueFsga0nHijfz9xXz2comhQ1AiSschg+CgAEscAIgDH&#10;jCbEkdGoJWSEVTQxBA0ILY6aQ85xhRuwcS2GkmaCBe4DJIljKGmaYtD5mzimjeIeQIn9aIJMauBq&#10;C5n1hWvMnDnzxvA3mIsMq0LNJ+egNd5KuB7PRHMQVxD4/f8pyH4JvKhpjIjoplq16qh//BCj9UQY&#10;LauJihUtbeGFw7582RoWXsy9iM8LaEX3HqA+UQOtr6p/XNLPwgtw/Ry82J4za6mddBZfGeBy8Arv&#10;EmXhhY8NrYsZsoFXhfJVDbxKG3iVsFpSxowZDJT+an1eaFg3AwzNy8HLaV+ACXjh/+Ljw1DbjLCL&#10;FoaGzceP61Hb6LR7p3m5dLsVvHjvdMp3pubtIJcuv5/AKw+2POKNTpf/llBoMF0BH01EADUQoiD9&#10;J4XidvD64XvPtXDW9x8QpxIlAg20Gqp61caqUa2hhZa/XylrNv4cvDDxABjwio8d+rPwwmxE+0LT&#10;AlYOYixx3E+aMMue5+DFNbt27m3hRe1mg3otLLzowlO+XFWVDCqj4sUDbJMZBy/AdDt4sQ8goX0B&#10;MJZAjKYSaNNuohSAyFwIxKFRAyCARPgl8EJod8h7Q9LhlTYEXnmw5RFv9O8n7ivom5GIc+tOKKgu&#10;w7ljnZCZuAbHE08mc8ew/KXCdbgG53A9zudZfktTwWV8lpizmL/ck6/6f3IPzr8VvL7/3tMn74sv&#10;LhuNa6CK+pUwplkNVSxfU2VDasivcCnlz1vCLiuUq21g0katWnS1mlmPbjHq2Z0ax3gDsEGKi0Hz&#10;GqNhSeM1ZtQ0zZi2SIsWrDHw2mTg9aKB12oDq6VG8wJaS43JCMyWa/LEufY8pvvnGlG9Bhg4RqlN&#10;K8zGdgamTQ1IG9vmEgA0uGR5FS9WUgXy+yljhswWRMALjQlIASzf4CAGnJy/C5BlyPC0ChbwM9cK&#10;UkBAsEqXClWp4DLy8ytuwFjQ+jJdHro53dy7+TlJh1faE3jlwZZHvNG/n5AR8ElQO4QfCR8TJuPN&#10;6jmNT3m+w4cP24zmCy+kUaNGNvO6GYqZK4/CffNxtxOO554EBkDcsWOHXc+ZM6c1C39r4XdghuLT&#10;+0+eE+G5bg0vz+gYVA7ExvZXMf8gA6/qBmJBN3xcdAmqYGAGOIBa44at1KlDhLp1jbbO+viYRAO+&#10;JA3sP8yYfykaNXKiUsdOs5rXgvkrDbw2GHhtNPDyaFqYjTNnLLLLObOXWp8X2hpmZ0zfweoVGef1&#10;eYWrSeM2tmFsowatrSZYNrSqgQzwCjKAKWyA5IERZiDT0jmAuYAvEs2L9+2aSWAqFilSWP5Fi1st&#10;jlCieElbCVAqOFR+RYobEzIdXn8kgQeWWl7xRv9+QkagexA+JLrl4KNghFBqEfEtATTGYaJ9Ds+H&#10;U5wZgKiF5Fx8XPjCqEWiESK+KdpSoS1RY0VNJcdxPcbqct2DqBmkFT/djOgLRxMGnLw0bKXfJP4U&#10;ahCp5cTsINCUA42AxqaAg/vS5YRCRMUCPjUKEqDD8cw1gS61k4zYSWtvnoeCA6zQ7ghUCDhw/lLh&#10;2FvB6x//8AyrzbDH/frGGWgFqHKlWgoKDFXhQsWUP18RU8gDrJ8puGSIgUclU9hDVK5sJTVu1Fyd&#10;OoarS+ce6tDeaGMmREb0UVzsICUmJGvkiLGaPm221j+3UevXGXjNX6Ili1dq6ZKVWr5sjZYtXW0D&#10;8anjJilp6EgNHpSkvn3i1LNHlNq366LWrTqoUcNmqlG9rnmu6na27ICAktbRnjNndgMktK4nrEaF&#10;o508gQ8Ls493xTppii+LOJqn8MFiu0TxQAPCshZYAIx1ZuouUriYub6fhRcQIv1vTrfbpT95kfNu&#10;/qimy50TyjHQcuKN/v2EjAC83NTjBMZZ4ouKKQWMaB7hNC83HhMz59SrV8863xHgxTZgcI5YYAbk&#10;yHQUDOZmBF7UYtIcgmP5YuPEpXkDFQCAi2fgy09/RgABuAAS8TiBqWWcOHGibbUNfCg4OODpbuTm&#10;lsTpTxMLmlYw6zLti9AaqYl0pjLPybPxLG6aNcSlw+2E/beE13ceeFFx0NfAi1mta9aob+BUxcCq&#10;tNk24AoKNoW+tHnG8kbbraly5SoYEJQ0UK+lsLDmat26rSIiepnnT9DQocnmOjFmO1Jdu3YzaRql&#10;Tp26mNBZPXtG2nXi4uMHGE0v3h7bvXtPA/M2atGitV02bdrMpEM9k37lzL2prQ22NYwBAUH2OWjW&#10;EBpaRpUqlVXVahXMsbVsLTK1wKQvg0Dit+J9kV/Qhglo7Wzzfj3zdRqoGW0LUzkwoJTROKsaDbOK&#10;gXUJc41CWrJksfUzkj7MLu6BmAdkt0pz0pn3xaABtzsuXX5fgQeWWl7xRv9+4jQO10yCbZe5XKCQ&#10;O78TmYd+Zph1QIE4AMB+33NchvPd5voEt03/NrffBTKz2+/WCdzX9x5cx2VkjnWBbY5zX2jfa7jg&#10;jmUfAUgz/TpDEnNdnpv9txN3HZ7BN1wzBfEfV43ZqGv6/PwFDYnpr1LFg1SpXBWFhlSwgUKNGVW4&#10;kL8NaF+1a9dT/frGlDSwoG0UWiQ1ubR7Y8hr2uElJSXZmlm0R+IZmhs4o8ESmIOApiq8F0Z0QCtC&#10;GwI6OOLRfgFM6dKlbUCL4gPjAhoW+4EVbgTg5Asr9nMd4vigACyuwRJNjHP9ihYympmfhWKp4LL2&#10;twUEGJj5F1KFEgXVuV4lLZ4+QT/8/W/6yaTflavmXV3DX3r7oW54nwwCkC5pR+CVB1se8Ub/fkIB&#10;dNByMHBLCjZg8i2kDj6u8JKpiCM4wLHOuRzPNuvuWNbZDyCAhrsO8W7d9/q+S45xx7l47sl9iHew&#10;dPflPqwjDkjuGqyzj+PZh9AkA9PZXfd24u7PNQjuXmgR177/hz47fVqbV61R20ZhKl6giDHPqql0&#10;aHmjaVUyZmJFa0phJrJOAS9VKsSaX2iLdHJHiwReaK50Usc8Zh2Qsc5oGwwxQ6B5CNoo59BODvOc&#10;beYDAIYAhrZxNAJmSdsrTHK0WPYzNwGwQ8PmGYAUmhaQcpqViyMw5RvwcqYj0GLdz88s/QubawSa&#10;31HOmsP2t4aY31c6SG3Kl1GvUsGabzTESweP6J8//KQfrpm8cP2Kfrx++9redHilPYFXHmx5xBud&#10;NsRpVBR21p125gsK1mkD5gsFjqMgO1hwnAvuXAeOtCRolOHh4fa5HdBuJTy7L7wcHJne//Inp7R+&#10;3gJ1rt9UtUuXV8XgUFWtUkNlK1RRpYrVLLTwdznTCpABtypVqlqzF/gAJMCElhUbG2u1KraBFz0Y&#10;3HySAI02UDQWJg6AobWhfaF5ARb8f04zIqA9AR00LAJal9OgnH+LbfydHA/AABnQwi+JFoY2B8C4&#10;lgdcfjb4FzPalx8mJDWOJe3vwywtEVBUjYKLq1NAMU2JjtbRXXv0w7fGdDf54cp18+FLh9ddJ/DK&#10;gy2PeKPvjDjgUBCBFJkfcwqnOY5buujgt2KIEhqR8ry0bHfn0PEZJy/rEyZMsAUBfxLH0aodMxEI&#10;AjAKCppOWhJ+Mw1qce7/v8B6K3j9dO0nfXHukrYsX6no5i1VMbCcMdGqG1OwkaoY7YbhgUJCQk3a&#10;BlnfE+vly6P9VLEaEL4nuksBIipDABWmIZNVACoCmhdw413QYh2wATjAy6Ql1PxyDbQptB5ABITQ&#10;mgAMGhhaFoH+hwAMALHfV0MjjncIpNC+WHIMwMKsBIrOjOQ46/cqmFf+hfIp0D9AwQEh5neWUUCQ&#10;gWMpP7WvW0qDW1TS6snD9bcLjC5xVd//eEXfG+3rqoH+7dKcj6hr1vL/ejfp8vsI5RpoOfFG3xmh&#10;8DntCbME04JCyVePPoYMd0I3DQo5NYo8L05pjscE3LRpk61ap+CQofHTMG8jDnr6NuKEdwWeryhV&#10;8WlJeDa0SMDMaK+3k5vhRRp5tq/r3Olz2rJqiRI6tValoNIKKFlB5avVVpXKQKqSTVegAVTwPbEN&#10;tIhjySxN+LOYlQl4ASw0MCohABUdnIEW+wEWIMMHhpkJ8NDcMB8xP2n6wj1czSBQAmqAEpMR7Yp4&#10;QIaDnnjiABPAcp2snc8L7Yt8QBzv2Pm7bE2j0eACA00wsOIawDk0NMRomAXMbyuiPm1raVZsR721&#10;eq6+++yMAb35SF43aWfAhQZ2KygRTxqjaTpNPl3uvFD+LbW84o2+M0KmIJBB6OLDVxsTkDZbZE40&#10;J2oAqbamgAMluvPQuZrJYoEXNYC+gg+J30VtHiNW0JmbryhaGoUoLQm/nWdjiSnm/H3EsfQVjvGF&#10;F5An7urVazqy/7BenjtVc2I6a1Cbpmpas7aK+xdTmdKBtjCTrhRutDDSgLTF/wRoABkOe0AEpNCy&#10;nNkIyIAVoOId0PaJ4zAnARmwAnxoZGFhYTeuDYgIVjMyGpgHMoE3zEWWaF+ADc0KLZv9QM+ZnA5m&#10;TgtD42JJvKsI4NxCRQzESpZW6VIlVS7YXxWDCql6YAF1rltZcwZG6/2V83V5/1797fxZ/fD9d/rp&#10;n+aDaf7+X5oXgjl883tIlzsnlGtLLa94o++MkHkAF4WRJSM/MIWYK8AE55hmP4FtV+DpcoMG4psJ&#10;OZdjOJZ4tumLSFsxrpOWxP0unpElMGDpwOQr7rdwDsEdc+3Hn3T6/UNa2j9KSZWLa2q7xhrYqoXq&#10;lA5R5aBAA7DSCjKQCCYEB1toAQ2ABriAD0ACUgTAhAZLwJxFI2ZEDY5BwwJizjfGfs4BXrSjw/zz&#10;aEAe7QqQASnWqRhAy2Ofi3NaFNsuACb8W87PxTFoYHnyeExFCywHML8iKlakpAIKmJA7r8rkzaL2&#10;5QK0IKanPpw/V1+/vk2f79yui3v36crnXxnNy+QrYzpeuW40sJ9u7/NC0uGVtgReebDlEW90utxp&#10;oSB98skn1s8CkAE0kHJg84UXS7Q0C69rV3Xk/Xc1v08/ReXMp5TQUto8PF4vTEtRbMemKm00kdw5&#10;M6pgvmdUtrTRvsobqJULVQ1jTlY3oZYx3ToYMMX066P4uFjFD4hTwpAEq/HSTAITEoChlbEOvCKj&#10;eqtXn2iFtWyhBk0aq2HTJmpgQp0G9a0pCLSAjtO0ACbwAm7OXAVazpwEaEUNjPIbLSt3zlzKkyu3&#10;8uKgN2Zigbz5lC93HhNnQFbUX/4BgQZcJRQaFKLyJcooMHcBFc30tLrVrKyNY4boyPJZOrhgmvbP&#10;nayvdm7Rp3t26tKHB/WPy1/acc9+NCy6SpqadLwVvEhv0t+ZjekASxsCrzzY8og3Ol3ulFCAXMBk&#10;RkOkgSwVDnSbYtvtd/AiOHj9ZOB17sD7Wh07QP2y59e44FANLRukfiFFNLR2Gb08MVE7F07S8PDW&#10;qhNUTJVN4S8XUEY1y9cw5mUjhdVqpHbN2qpLR6N5dYtQ3/iBihuUoN7RUbZBMMCixhGfF9oXjn1q&#10;GjET8XNhSgI2TEt8j2hyHIt/C4ihYQEwtD3AxToBnxdxQM6aisX8DZz8VMiEIv5Flb9wQWXNkV25&#10;8+XVM0bjymI0rtzFiymvv4Gc2Q7xL25Mw0aal5SgnUumadP4QVoY01avju2nt2YM1buLx+uLt1/W&#10;ube26/S7e/X3L345vPh48C6Yoco1Yk6XOy/wyoMtj3ij0+VOCBCiJT4+Jvx7zlTGLGMfhQjn+M2a&#10;F4HCRdw/r1/VJwd3a1G/WPV4poCSiwdrap3KerZhqGbXD9SMumU0vX45Le7YUG+NGax3Z6ZqWVxP&#10;dStTQnULFFFE7QaKb91O3Zs0VdfmYYrq1kmx0RGKiel7o9kE5iHPBKioXWzRjNmHWql9m7ZqZ0JY&#10;4yaqXqWqalarYf1qwAkNDFMSLQtTD5MQzct19SEebYxjccQHFC2mUsUCVDBnHmV9KqMef+AhZXzs&#10;r8qWMZPK+xVTw5Ay6lCvpjo3qqlRfcK1a/U8vfbsGC3oF66Nw/pr25iBem1svN6clKC9Cyfq2Isr&#10;9dmu13T+7e068+4+/cPA69pPMvACYLeHl4unixracLqkDYFXHmx5xBudLndCLHy8BYWp2hiwEI2K&#10;4asZyROQof0AK477OXhdv35Nxw+9p0Vx/dUlcy4NCwjShBrlNLV2SS1uUlbrmlXWpra19G5ce50d&#10;30+nx0frYFJ77YhtrN0jeujo3LE6PH+G5hjTsGrO7GoaUkwDujZVh1a1VK9ORVWtWE6VKlRWzRp1&#10;1KhxIzVq0kAtGzdUnfq11aB1E7Xq0EIdWocprF4N1a9bRa2rN1bzuvVUpVqoQoIDValkRVUIpCtQ&#10;SZU1Jm2uXDmVJXM2FSlkTMD8/iqQJYdyP/akcj71hApnz6IqJYIV0ay9RvcdpIQeEapeMkATIrvq&#10;8KqFWjU0RksGRmrb1BF6PiVe26eP1N7ZqVoa3VXr4yN1cNYE7Z46WnuNyXhs42r9bd9OfbZ7p06/&#10;966+M2n6o4HXD1cxwz1p6NIeIa1JX/dOCHTvoh/q2rVrbYUPlUR0V0uXOyPwyoMtj3ij0+VOCwUH&#10;DYuJb5OTk+2SCXRpQuGc8z8Pr5/00fu7jAYSqy6Zsim5RHFNqFZaU2sFa2mzSlrSpJw2h9fVJxP6&#10;6Ny0GH08tqv2D2+lD0e10aEJHbRvVCe9PzZGe0YP1u5xQ/Tp+rm6snONPtk0R6Pb11WboIKaHRul&#10;d5bM19LkBNUumEsNihVSTHhLDejfTXUqFlO1QlkV36q2knq1VIQxJYMzP6H4tnU1bXA/9WnWSkUz&#10;ZlRAjscU1bai5o2N1phBnVWzdF61rFJcm6YP1YXtq7RqUqLqmnv1bVRPZ7du1YG1a9ShbCkFZXhY&#10;SwZH6+N1CxVb22iQ8T11YctzSu3YVKuH9NXJ9Ys0rVNTrYuL0NmVC7Vrymi9M2O8jm9Yqa93vaHL&#10;+97RhYMH9P3fv9UVYzICL9rGXTeB9HNC0xvSmQojmq+Q1s5sJL3ZpgabSYrT5c4IvPJgyyPe6HRJ&#10;a0JBwi9EAfs5s9EBjRmDPvrgbc3pE6luzzyjocULG7OxjOY2DtWyFhW0rkMt7Yxvq3MzBuqjcT21&#10;K6GZ9iY119GJnXV6Rg+dnh6pj8Z317GJvXVmepy+XjRMX8wfqjNzknR6brIuLDWa2YwhemVQNw2v&#10;XlrNMj+m5+N66e15E5QSEaZaeR7XxJa1dNSYahtHRqtOUCHVyva43h7VXwfmTVH32tWU4/4/qV+9&#10;UL0xJUVvzpio4a1bqtRjj2tQo8baNXOGOW6mOoX4q0r2p7R8QA8dWjpdK2LDVfmv9yu1fRNtN+dt&#10;GTdUifUqaUNSnM68sFzTurQw5mK8Tqydr8ntG2pV3246tWye3powUjumjNGx51fob3ve1OW9b+v8&#10;gf36zpjlt4MX6Un6ooFhJqP90rYQeBFPo106+VOTnS53RuCVB1se8UanS1oTV+OFFsDylvC6ekWn&#10;PtqtpQP7qWvWTErwz2vgVUpzm5TW8hbl9Fq3JvowIVwnU3rp0JCO+mBQc308op3OT+qui5OjdXFq&#10;H52cGKFTU3vr9KwYfbFimC4uG67D85J0ZPFwffHqNF16aZJWDGipPpX9Naxxde0aNUKbkgaq1BN/&#10;0aB6FbR9+EC9NjhGfUoXUcZH79OoNo31UUqS1vWOkF+mp/TMYw8otWtzvTN5mGZ0aqbgh+5Xw/y5&#10;9da8GTq9aZVm92ytwIfv17C2TXXUaFjbJw1R96ACqp8ts3bPnqndz07S6LDaWhnbU6+mDNa2MUO0&#10;dkBvvZ6arLenpWhxVEdrNn4wfbzenzlRHyycoY+fW6a/7f7l8CK9CaQtWhg+PhpK056NEVBoxuN6&#10;a6TLnRF45cGWR7zR/zvCSAlkRobFWbx4cZoNPJ8LmJC+8GJ5o6nEj99r9ZQRSq5XRbMaVFNqpSBN&#10;rl1B043Gs7CO0br6tNWxUb10eHgXvZfQSu8ntNPRUZE6NTZW58b21SfjonVq5gCdXZKkM0uTdW6x&#10;Wc5L0MdG+zq3frLOGvPx+PNz9enW9fp2+xadWLZEz7arp3JPPaLq+QvppdSR2jd1qNoHFdYDf7pX&#10;yZWqGk0uUauimykkx5N64i8PKrllG71nNKo17dqodb7cCnzkz8Ykra+Tq+frDXN+jZxZ1TBHZm0f&#10;O0yXXl6jES1rq+zjf9Gkdo11Yvk8rU2IVtdSBXRi9RztmjRcSbXKavuEJG1Kidfkzi21vF+kNifG&#10;aMeYRH2yapYOL5+lj55bqm/ff1fnd+3R8T279cPXX5q08nTq52Nw7eqtG6mSxlSWoIHRz5Khk4iz&#10;56XD644JvPJgyyPe6P8dofaOTEtGdCBIq4FndEtfeBHQvFh+eflzhTevpaYFc2hdjw5a0a6RZjWt&#10;rqk1ymlVozp6b2BXfTI2Wh8md9a+gS10MKmjzk6M1cUpCTozub+OpfbV2VkJurx6nL5Ym6rzK1J0&#10;bEGiTiwZqVNrxuvs5rm69NpKndm2Vl+//Zq+271T28YP1eROYZoX1UkvpgzUrIj2qp4rq/I98JAW&#10;tWmoozPHKKFRVWU0+Ss4a0atTojV3pEDlVilovLdc48ia4Xo7dljdWT+VI0Jq6/Axx/UnMgO+mjJ&#10;DO2YOlbNCuZS95AA7ZiUot1TRmpsm7pKbFBRlzYu07aRAxRlNLwTq+dq64Qhije/c+ek0XpjdKKe&#10;j+9p4XXU7Duybom+P/iBDrz4stbOma3tr7ykSxfOed79lR919cd/hxfbNk2NxsXAkwDMtblzzSfS&#10;5c4JvPJgyyPe6P8dobr/5kx7N4gvvPj6u+F9KGid2zRVhSwZtKhzay1t31AT65bRmHJ+2tKlhU6N&#10;i9OZCTEGXK2N1tXaaFqROmPgdXR0Px0wmteJaQn6bOFofb5krE7MTtKBWYN1bOVofblxur7dtlAX&#10;Xlmg4y8v0uk3ntOld17Vp+9s06c7tuqH7et1fvFIzQtvoorGvCv4yMMaaczF90d215qYrkbryqHs&#10;992rpKY19PLwvpoX2UWVsmYwgLtHk/t10ol1C7R1SJxqZ3xStYrmN+biHJ1eO0f9a1RU4H33aU7v&#10;SJ3fsELzuocZcIXquaEGwAunaLkB5pCaITr3whJtGG5M5ZJFjHk7R4fmTdEqs+/dmaO1f+FUHV2/&#10;TD9+dEibZ81ReFiYVi9aqM8/vWjTjC5VV3741xb2ricHXcpOnTpl1wEWS9I9Xe68wCsPtjzijf7j&#10;CBmSwk1mJNMR2PZk2qu2hTjrH3/88Y3j3D7fzJzWhGf7eXhdVteubZXx3nvUq2xpLe/W0Wg/jTS9&#10;TgXtjOuuE+MH6+NR0drXv40+HtZZ5ydE6XRqH6txHZkWr0/mJeniktEGRKN1dE6yPl4wQidWjtep&#10;TdN0YuMUHd04Wcdenq1T21bqws5XdOmtHbq4c5u+eWGpTqUO1q7hsZoU0U4dygZr6/Ak7R8zRI2L&#10;FNC9Jm91qF5au8f01kt9O6p5oWLKff/96lQ+UNsnJ+qjBamKqVxSFTI9qsmxXXT2hXlGi4tTwBOP&#10;GBM0SDtGpur04oWKqlhM4zo11BFjMi7u21UT2jbU5uRYvfdsqhZEdNBgYyrvnDlJu6aN03MxEXp3&#10;8ihdWL9UXxgz99jrr6pj8xbKkzWrNr+wQd988/WN/PD9956RTBCWOOaZFs9p5IjLN+mSNgReebDl&#10;EW/0H0fInGRGvpoMrcOwOszvSDsqMiiNDplvkZl8CPPmzbPOWGeapVW5Nby+UnRUrJ7KkEGBxQur&#10;QrF8alEinyY3qq7Tk0fq8vShOti/vQ7FtdSZ5C66aEzIU2NijfY1WCfnJOrMomRdXD5G55YbzWvh&#10;SJ1fPVlfvThf59ZP1/mNM3XSaGBHnp+qk9tW6OKuLTr31jZ9vW2Vjk9P0geDe+qDlD46unis9s8d&#10;o33jkjSsWR09c/89yvnIvZrcsZH2DI3QqIaV9YSBa3DO3No0aqiOzB6j5ZHtFPLIQ+pVt6b2rpij&#10;HdNHqUvFEir0+P1aZMzMA3Nna+OgeHUJ9dPyxCh9ZmCUUK+SZnVva+A6TwsjOmpiywZaEx+h1w0w&#10;3xo/UnumjNeeZ6do95yZmh8fqzohZWyGp7U/bbSoQXTwIlAZQkd+ZtT2AO17m67knXRJe8K7tNTy&#10;ijf6jyMUaPxBAIwlGhZ96NgmYzKhB+13yKx0YyGedY5Ny+ILL9ZdW6Svv/6b+kQN0INPZZJfxbLy&#10;rxSs/Hmzqnz2LEpp3EivDAjXB6P76mhqjI6PidbpcUbbGp+gU1OH6/T8ZJ1dPEwn5yfp+LxkHTfw&#10;urBmqr7YMEtfr5ymC8un6vS62Tr9ynKdf3O9Lu3cqK/e3qSzcwZr55DW2jM+UicXjdDfDeiOz0zU&#10;iQXDtHhIN3Uul0PjWpTV+sj2mtW6parny6X7H/qTIhpVNSbeVO0z9+9YKJdKPvyYgcxAXXrleU3v&#10;3V0lHnpAPUNK6t0F07Rl2gh1r1BMo5rV0jtGmzq8+FlFli6q54fE6JvXNxnzsqymh7fWmXVLNM+A&#10;bGavrlqcPFh9moepekCAQgoWUdmSwXbIJEarYJIX19SBd807p90WoGKbNE2XtC3wyoMtj3ij/zhC&#10;JsSxSiF3GZMvKksKPLMFoWU5YLF0X+O0nIF94UVws3d/+62BV0xvPZ3xSdWoWMUU2HIqV6a68hcp&#10;o8efzqdMjz2u0AK51T+slpbHddHryVHaOzpOx2el6OKy0bq0YrQ1HYHXxdWTdHnjbF16boYuLh6v&#10;s8um6PQLi3Xp9Y369p1X9c2rq3VhyRQdTOygHaM768Dz4/Tp1sX6avVMHZuZpANLk/T1qun6x4oU&#10;nZ7ZRyv6tFXzwFA98ac/q0HJAnpuVA/tnR6j6S1DFPrAnzWgcQNtnzlZu6clqV1QgCo/8qTWdQ7X&#10;iXlTtSIpUu0Cc2lHQn8dnDROyyK7aFrbpnojNVmHl81StzJ+SmpeWy/PmKzolq1UPqCoyoYGqWQZ&#10;f5UJDVDJwMIqF1rKzgqF5rVhwwbbVxR4ATK0MN45o9kSlw6vtC/wyoMtj3ij0yWtiy+8WDptAVDT&#10;cZoB+xifq6i/Z6A+hpPJnSuXcuXOq2dy59IT2TIra75sqlA6SJENGyu5eRsNb9NY83p10mvD4nVy&#10;bqq+XjtT3xgt6sJKA67lM41Ws1AXthlgvbFGf9v+nC4YSO0Z2kfvJDTTqXn99I/ts3Rq8xQdWjFC&#10;J5aPNCBM0Yk1g41mFqsTQ7voQHK4dk7qp0kdqmpp+/p6N6mXVvZqpXp5sqhW1px6JSlFe6ZNUmKz&#10;KsphTM3I2pX13oIJeju1v8Y1Lq/YyqW1f9UybZ06WZ0NiOKbNFRSxw6KbNxEbavVsMP+VA0KUiXG&#10;AitaVH758pjfXlglgosrd6HcKlLMz05WS4fwrVu32pmcli5daj9qrqlJutw9Aq882PKINzpd0rrc&#10;Cl6Ywoz8wAikwIvhZxi3yw6VnDefChTMq8KmEBcJDlTh4FLKlp/hl4NUrVx9tazfVB0ah6l7WAv1&#10;adNWfVu10sBO7TUiqqdmjkrWmtmTtHPtAn2ydbWOG41ql9GG9vbvrAvzUnT19dX6cuNiHVsxU4eW&#10;TNY5A75vX1qob9am6qPREToypJOOj+isgyNa6+CYdjo7O1L7Z8Wpb71iCs5+v6Ia1dD2yVP1fMJQ&#10;1cnxjIIyZNbYiL7aMGGSElo1V02//KpdMkg1Q8qpTqWqqlgmVFXKV1RQiUBlz55TmbI8owKFjLZl&#10;4ssFl1FgseIqUpjJOIJVwsDs6WeymGWAnWWbzuIMeIjmTXoBLtIwHV53l8ArD7Y84o1Ol7Qut4MX&#10;Q+gweB8jojKGFoERSLNlz6YsObMre97cRhMpoKBSpVW+SlWVCSmrUqVDVbNyVTVrEqYOXTorok+U&#10;YgcO0JDEJCUOSDCmaKwiI3qqT0R3De7VUwld2mlE13aaHtVNU/r20Pje3ZXaO0LT+sdq6sA+mjw4&#10;QlOGdNf4iHaKbVVX0a1rKrltHU1uU18jmlRS/3ZVlNylraLatVIjA66a1coqrGol1Q0po5AAf5Uv&#10;U1olivore5asypE1m3IaQD1jgJw5cyYDnmzKmDGrnnwqkzI9ndl27s5jflPhogVUgoEPmXAjsKT8&#10;ihZT0WIlVLxEkHLnK6jQsmV177332jHDmGaONGP03XfffTfNV9Cky78LvPJgyyPe6HRJ63I7eDFc&#10;My3B3UCAbvysUgyrbMzInHnzGG0lm/LlyaUAo4WVKxOkCiElVT44SHVqVFWrFmHq1r2LehpQ9Yvu&#10;paRBg5SSnKyhAwYpsku4Wjdppm5tO9g5IUcZuCXERqtvj66K7tZZ3du3UfuWjdW0QVXVqllGtapX&#10;VZUa1VTOhOrGtGtUqY5qlKmikDIVVKNsTZUKDFUB/+LKYZ4pd95cyp7bgClnZmXMkVk5C+RR5hzZ&#10;lcmEp7MaiJlllswZ9fSTGZTxrxmUP09eZQNmGZ5UruyZVTh/TjHlf7HAIPmXCFD+QoWNNlbEAC+r&#10;HXm1cJEiN+Y4YLwxRoS9fPmy9XXdbDa69HU+UNKZOPxhLs3dfuJcvDvO9xi3Try7LsH51lhyHbfP&#10;9/ibtzmWdYI7n2d39/e9HkB2xxLvrue7dE1BfOMJ7tru9/se6/usLrCN+e2OY+mO4XjOI95dj2NZ&#10;ut/zawReebDlEW90uqR1cRnDZbyb4YVZBLwwGxkrC+2LoZKpaXMjlzLwH3Bj5FIAV6lceTVv0lSd&#10;2rVXz/Buiu3TV/H9YtS3d2/17NxJ/Xv30rAB/ZUUE6MRcfEa3jdGsZ0NtLp2MPDqpH49O9sQFd5e&#10;PTq0VLN61dWwViU1NctGtaqrZaP6amvAWMc8V9mSpVWhvGeeRjccNc/oxqrn+Zk1nUlSMmXKZCfc&#10;YGaoJ5980k6kktXAjP2Yx5jEnMOSsezdgIdcl/HC0LaYuIPfyUQsDHm9Y8cOazaSfhQgV1idOCDQ&#10;jIY0xZfINscTSG/SnXPYR2FkDDbiOZ5jiHPXdzBxxzMvA5UHVLQ4GLCfczmPOPdOfe/Fc7HPQYAl&#10;95g1a5YtzLxj0mX58uX2Pvx2ly4Mp+QA4q7pns8tCcRzHwcYjnfHcL47jyXH8Myss889M9vcnyXb&#10;HMM12M/sX65ixF331wi/11LLK97odLkbhEzByyfTUBDZZslkGRRmatUowIxGQcFl0grgQMFmMEDf&#10;8eMBR8Wy5dQyrJk6t++g7l0MlCJ7Ka5vPxP6qk9khKJ6dlNkeGd1a9dGMT16aLi5T8qAAYqNCLew&#10;6m3MyOhuHRTetpnaNKmrelXLqWHVsmpUrZzqm/WalcqoepVyKmu0vFKlPRNsABI3iiqAAjJAlULo&#10;pjUDZEysAsRYUjiBGJUSQIwlZjLnUkj5fXYoaZz25joAmnXSgnOB98SJE28MLOgKFennhIIHAJjk&#10;ZebMmbpw4YIefvhhCwmea8aMGbbgci7n0WaQ8sPosozxxWiyTLq7atUq+1yrV6+274ZzmdSEfpIP&#10;Pvignd2K82gQ+/XXX9v7rVixwvrlGJ2WFv6YtsCWygaeidFpmdTXvXvuP2fOHHsdnonhuvlwsQ6s&#10;adsIRBiDn7R28AMazNNZr149O14cpjST2fDBAF5MgsMzAlgmhCHtUlNTbdowCCUfEfra0jYuQ4YM&#10;mj59uh2+CRcFzwacyVscw7MxpBMBoJKmPB9pwrP9GuGaJtwQb3S63A3i4EUmJCOwTVeWrl272gLt&#10;pjgDYoxSCiDcZBWsU6iBlwcg5RQSXEo1q1ZTi6bGbOzcRb169FS/qGj1N9pXdFSkEgbHa2B8jLoY&#10;07Bb+3YaENVbw/rHKzE2SjERXdSne0dFdGqtLq2bKqxuNU8w12tQvqJqhJRV1RADsBp1TGFprErV&#10;allfG88BbHguRlgFPoAISBH4HYCKgsO6rwbm4AXU3NRoaFpcA0jcGFLaq2UCL0BIAQZCAMmloUs/&#10;JzSdcDNPYVq++OKLVssDFtTmMtEIhe5meDFgIYWbjwHnAEW0DLQyGj8/9dRTtn0ZhfiBBx6w83Ri&#10;yqKJ0XTDwQtQci3uwftFawI+XA+wADq0GSDE/X3hxX6ek98AvGiczfGkJ7NuOa2J5yI9mBuVaxC3&#10;Zs0aPfHEE/Y6r776qn1GrgO8mOmc47gnPVPQllmn2Qm12TwbgeNJFypHgBnX5d5Mp4cAL7qxkU48&#10;Z7rm9T8qZB5XiMgIu3fvUY/uvVXUr6RKB1dVsaLGbCzJLD0lVSLA4/9yhRqgkSGdWQns+KLjD2Lo&#10;F4Z9ZtyqfmbZr3eUIrp2U59uPTUoOkZD+sZrWMxAJfbup77dPKZibGRXxfUKtyYkWljz+jXUoJrR&#10;vGqUtyBrWq+mGterrfp1a6lG9arm/qEWWEAULQyQUggIgImCxZICD7BYpxCwTQBcHMPSwauofyEF&#10;BhUzYCxpfjO/lRm0/VWwgJ8JBmyFA9SyRTstW7pKn332xQ04XLnyr5qX00xYUpBZ9xznWXfp7goz&#10;8RRcd73/u66nIzf7KKzEse2ASXDr7jpsc6yLd/chuP2+ce4+BLadsM19Wfo+L8I6AdD53p913+u5&#10;eAdE9nGMO8fd38VxDHHut7BNYB3YosW56ztzk/VfI/DKgy2PeKPT5W4RMonLMGT4ffveVeq4yWrY&#10;oIWKFimjgvkDVTKorAIDgkyhZmZqfwsJxo9nCcRQ7dGAgBfmAJobzS2ceRMdFaXePSIsvCI7hyu6&#10;S3dFtuusQZF9NHXYKI0YGKde1BwagAEtQtum9dSgegXVKBekupXLqFpoSVUtX1pVK5Q1MA1UEJPD&#10;en1TgNNpX0CI4MxGQAawMEt8A8BiCdQAGAGnfIkSxQwMixrtyzPlf4niQQZYxZU/XxGbDl06R2jc&#10;2ElasniFzpxhVAkPZL7/3jMSrRNXuNnn2e8pvKS3b6DgUWjdtjue4BvHkmu4a7J0AHDHOU2KOLef&#10;pdtmH8/o9nGdm5/L9zf4xgMxt4/zOZf97rqsO/i463Nf96zueOLdvpuPZ+mejyVxTrtyx/AcXMs3&#10;sP/XCLzyYMsj3ug/lpBAJCYJhwlQp04dm5gu47BOf0dMEhKY42/OCGlReD6XifgNqOvAa/GiFRqf&#10;OkMD4oeruH+oMmfKaTQSA60S/hYY+IMwoQAEJhZmI74PZv/BNGE2ILQvmlwkJCQo0YR+vaI0oG+M&#10;BkT3U2THrurSvLUi2nRU/269lBgTpYSYXtZs7NmxlTq2aKSWDWupUc1KalKroprWrmj9X5XLBqty&#10;uRCjedVWPRMwZ535Crzw02GaOYBRY4pJiG8FTYt9DlqYNpiOHINfzDnuAVbRosUMsIqpUEF/FS5Y&#10;QnlzF1Xjhm0M1Kdp5IhUjUpJ1XPrXtD5855RJUjDH3743r53xBW+WwnHcYzTjjCBKICcQ/ythH3k&#10;Qc7hXaVV4XfwjGhJ/C7WeW6e3wGYQPzt0um/LfDKgy2PeKP/WMILAEY4BwHUPffcY6elJ56XwAvA&#10;Ycrvdy+El3Q7IQO7TMyScxwIWXIdrv9rxWUgrue23fWdEOcLL/wawGvO7MWaO3uZ5s1Zoa6do1Sm&#10;dCUFlCglvyK0tkf7QjPxk78/NY1MiR9q/UBAnTkZY2Ji7CxBgIvBGoHXgNg4xURFq29Erxva15A+&#10;cRrZP0EDo3parWtAdA8b8H9Fdm6jzq2aqEWjmlbrala/llqFNVLVSuY+tWuqapXKFlqYsM6MRRvE&#10;hGUbEAEmQAW80KxwBLN86ik0r2eMZlZQuXN7JqQtWBDfFuZhEWseFsiP1lXamKcNNWjAME2eOEeT&#10;Jswyv2WExoyeoHVrN+jChUs30vDn4OXeMeu+4pzMxPMBGDt2rH3XtNb3fecc466JcDyBUVlxqDtx&#10;90HcvXzv+XNxPAPbvnHkD7ck/ua8wj3cMQjrXMdXyEv44Zgrgd/i7sG12Md7Gjly5I1tJ2y7a/vG&#10;I4DPCevumk7cb2fJdXz33U4or5ZaXvFG/3GEhCAxeRF0yO7fv79dB2LTpk27kVC+8EL+XwlIQnMs&#10;ie0SnELAtYln/82Z5T8Rlzlw9JLZeT40Ia7nm6m4J3EcD7zee+99LZy/UtOmzNOE1GfVrWu0Wjbv&#10;pLatw1XTFOQK5avIv2gJU9iN1mW0k1LBoapWtaaaNmlutS0GZ6TGjHHOABhtoTAfI3r0VM9u3W0N&#10;ZO9uBlZde6hnu042tG/WUF3bhKl/VHergeH3ciZkr/AO6tKmmcIa1VPl8mUVbExG3kP5CpUsrDAN&#10;0brwveH3cqYj5iLaFDVfwMs571lmz5bDnFfEAKqwcmTPbTSwjHrs0ScNyPKb64eoerV6ahbWVu3a&#10;GvM3MkYJg4cbU3GKDcBr9KjxRvPaoEuXPrNpSHr++KPHRHJpTyHDwYxmmJKSYuOdMIXb+PHjbdoD&#10;r3HjxtkO/+SfI0eO2I/BkCFDrOZCNyS0xXPnzlmzkHMYAICPBfflA0E6cE+c6dT88ZvRgHGoc01G&#10;+gUyOPGpuWP0E5z87p4ffPCBndcT5zoVB9zHQYI0bdy4sdUSuQ4fLioONm/ebO9DTSQzs+OQJ//w&#10;fHRQxxfJPjTcLVu23NDCeC/UZpJWxFH7iPZ+33333ajgYFQOnpeaSgZx5D1SY8ozoXEuXLjQ+icZ&#10;kZa+xdRKUonBfpQGnvuXCPcy4YZ4o/844jIihZLfh9ZFDQxLMsBLL71kXwQ1K+wHGLxA4m6XiOy7&#10;ef/p06dtoHaHanhGq+DlTp061YYpU6bYTO2mzx84cKDNCGQC9/IIZDSem+uTgWlrxDaBfVSXA2HA&#10;xjaZlXWu8+677xvNa6lmTFugZ6cvVMf2PdWiWUeFd4lSVK/+6t0rVu3bhRuzranKl6tq4FVOoSGV&#10;1bhRC7Vv38FCi5otNDDugeOejN3faF59o/uoa8dO6ty6nfr1MJDq2VtdW7Y15mInazK2b9ZArRrV&#10;ts55zEbaeTWqXVUNa1VR7WqV7LRppYI9ZqK/0QAxYYEVwdUy4sOiZhHNi0DhwWR0DnzMyKeezKwn&#10;/5pF2Z7Ja65XXm3bdFH/+KEWTJER/dShfTe1atlRnTr2UHjXXhZeEyfMMKb0NCUNHWXh9fz6TTc0&#10;LwolDntfeLn364KvoGkBXCozeDa2fWsbmXEIzZ7fQz7AHCb/8fHhONKWVv7kNWrjqCEFSMCEZi4U&#10;dkx7zFGuSd7kPeOTBHo0wwAoFHRMZ/eRofnHzc9OWvMs3It8CXzwZ6JdM30bMmnSJPuO+TDwfMCL&#10;d0LtJ89DxU779u3t9Wj+AWwZUoqPKscBY56TJiIsqcnlftQq8vt4Xj5YfATd4I7uuUlDOsb7PjPh&#10;lwj3MuGGeKP/WALdqdolcxLIrE5lpgsNhZ4vAs5qfF9u/y9NxJuF87kPIHLrPxecFsWLdkvAyTrP&#10;xpIMzNeZr+Vbb71lNTDa/LCkkFBAehjYkLn5HXyB58xaqlnPLrbaV4d2PSy8unbubQHWoV2EAVqk&#10;InvGG3NqpJKHpmrwwBQTRmjwIGMeGqgyK/dQA1lMxtjYGJtJu4d3U/u27dSsUWO1atpMbRqHqUNY&#10;S3Vp2UZtm9a3fi7MRMBVp1KI6lQOVYWS/goJLKrQILMMKq6SJfxVuFBB66AvSqt6Yxa6GkMg9eij&#10;j9rqdT4ubLMPwFFg2rVraxvfjjQgnzxppjGLV2jJwnVasfQFLZi3Wqljn1X/uGFG04xSxw7dLdCA&#10;WLfw3hZqwGvC+OkaljzG+ryWLlmps2fP2/eA1nXlyi/3efFeeHe8K47lvbHt3ifXIc4Ft+3eMUuu&#10;7/ZzHZdX3DVYcm2W5AWugRYDvFzTF+BCPNdiefNzc222uZ7LV77PyD53D/a75yCO/cCRpXtm1t11&#10;3EeWfSw5lusQz9L3HLbdfYjjGu7+LNn3awReebDlEW/03S0u8V3i+ApxLmFdcAn7axPxvyE8Jy8Z&#10;FZvMe/78eWseYMLMnPmsTp0+qavXzO+4/pO+u3ZdH548pdnLV2nQiNEWXEsWrdW4MdPUuWOkwpq0&#10;s+Zjz+791M0ArFOHCAO8voqLT1JC0hglpUzUKFO4J81aqGnzlmrq3CWavWS1FqxcrxXPv6T1L72u&#10;l7fu0I639mnnW7u1dcsbevFFE79mrdasXKFFCxbaRpsTzRecAoYZRTMLzNBmzcLUNKyphQ8aXVRU&#10;tNU+MS3QFPhKL1iwwE7kSqNIwMxXfd/7h7Xvg49NOKp39x/V7ncP2/DOnoN69bV3tNI819zlazVx&#10;ziKlTp+rEaMmK2HACPv7AHb7tt2t1tk9vI8SB6do4viZGjNqioHcdKWMmKjhyakaO2qqXn5xu/7+&#10;rYEPswh58wr5gPRPl7Qt8MqDLY94o+9uodDjO6Bw8HXyFQcuzDE0CjIsJgmNBNOSUHgwB/Ej4C/h&#10;ud1XjWf+4ccf9L35HT/8dE2HT5w00EpRq67dlTx2oubNWa7FC9dodMpkC6pbwqv//8ErxWglE56d&#10;b8E1ff4yC6/5K56z8Hr+lTf05tv79OGREwain+niBcIlfXHpU3164bxOG3Dif2GIGXw+rGN+YKZg&#10;IpDWPL8LPD+A4Pe5jwlmL9ovS37z0eNndPDIKb1/8LjeO3BMu/Yd0tsGXG++/b5efHWHlj/3ooXX&#10;5HlLfhG88P8Bc9Jk/LgZdr1fn8FKGjJGb+98X99/50lXJB1ed4fAKw+2POKNvruEjOYKNSrs0KFD&#10;rSnCF53CQM0OviUcg6+//rp27txpHYyYYRQY/F+cf3OGJY4CxpJApk4Lgd/503XzTGZ51hT0OYuX&#10;KnrgYHWMjDYQG6P5c1do6eJ1toB26dTr3+BFoY7oEWPglazE5LFKGuWB18SZCyy4HLyWrtukNZu2&#10;aJPRut7e84GOnTin8xc+N0A6p08+OakzBlpnT53UJ8dPWK0QcGHe4ohlScvtgwcPWpgBMMxa0pPg&#10;zFzMYpqv4Cwm8D6Yhfr02c/00fHz+vCj0xZee9//yALsBrzWbbbwmvQv8BquHgZWgIsApH01r7Gj&#10;p1rti3QBZvGxQxUXM0Qrlj2vzz/3jGePpIPr7hB45cGWR7zRd5eQ2SjQDmDOOUpmpL8VTkoKCX3D&#10;WDLzMY5WzkM7w1HK+s2ZFk2HwoTPCSAS8APd6cBzDBkyVIMNkKNj41SlVm1VrttAXXvHKHFEqtW8&#10;MBsprD9nNv4SeM1ZusZqXete3KbNr71lzLX9+ujjUzpz5qIJF3T27DmdPXNW58+eMdtnrIaFsxpY&#10;AS0CMEMbQwMDWLwPtF5fXwkmsatscOtoy6fPXtKR42d18KNT2nvgqHa9d0Q79n6obW+9r02v/Ofw&#10;AlajjNY12oBr7LjpGj5ignr16q+IyHiNMabkGXM/nglJh9fdIfDKgy2PeKPvLqFQYCoScLjj+KWa&#10;l8zoHJCs41T09XURxz5njv0cvKgtQnNgf5oR85j/NBbO1WvXdebzyxo3a656xg1Si/Y91N8U1AXz&#10;V2rZkucsvH7ObPyl8Fq54WULrxcNvHbv+kBHPz6t06cu6NzZi8aUNeairV09ZfsIAi/mAwBe+/fv&#10;t4Ft3gMmJB8BPiykuW/6AzWABbjcOvA6dfaCDh87qf0ffaI9Bl5vG+1ruwHYll0H9MKWnb8YXvxu&#10;KiOs5pU6XSPHTVPisHGKjhuirj1j1DE8Wl169NPJ0+ft89jkTYfXXSHwyoMtj3ij7z6hYAAiJ6z7&#10;ZkLW3X7W3T4XzxJAAUCnwbHO7NSYRKy7Qsd+33v97mIe/boB17Wf/qnzX36tmctWqvfAIaoX1k7t&#10;OkRq5PAJVvvCtwOoqG1EAwFYFOaOzucVP1SDhozS0JQJSpng8XnhsL9T8HKmJM1GTp+/aDSvUwZe&#10;J7X3w2O3hdfYqXOUMmaKBsUPU89ufe1vBl74vtA88WtNmWQAN3ycInr1UZfwCCUkDlOr1h2Uv4Cf&#10;mrVoa01hni9d7h6BVx5secQb/b8rQIyaMtpkMWwH7VCoSaMtDA0pWVK4HPzuiJhbX/vRmMnX/6mL&#10;X/9Nyze+qMTRExTWOlxBpSqruH8ZxfRNsC3K0T6ah3WwTSUA2L847G8Dr7nL1t5ReJ279LkHXkdO&#10;aNf+j/+f8BrlhVeE0S6BV5tWXS28ekXEaZDRyLobqBXIX1RlyoSqffuOCmvaTNmy5dA9f6a3RTtj&#10;Ap+7sx+kdPmPBV55sOURb/T/pqBdASzMRQLNEihwBNo/UQDRuih4d1bz+qd+umY0wOs/6bQp6PPX&#10;PqdpC5Zr4NDxql6ruXJmzafsmXKrctnqatmkrTq17aYenXupV7dohXeOtO2fevSI1oBBmI2jDbxS&#10;NWLcFE008HJmI/DC57V281ZtpJnEng/04bHTOnX+kk6du6Cz587ZWtDz5878V8zGk2c+06Gj53Xg&#10;yBnt/eCY9rxvTMe9h/XGWx9o48uvadm65zVn+WpNmLNI46Yu0Ogxs5TQf5x69RikTh17Gw2zj23v&#10;Va9uY+XOnVf33nuPMmbIrJAylVS5Uk0VLxake+79i/WD0ojz1KmTNz5Id/TDlC6/WOCVB1se8Ub/&#10;b4ozGVlSsACYi6NQASzi7rh5cRO85qxaq9QZCzQ4eaIxG3urbKlKFl6P3vdXPf7QUypeOMhCLLpn&#10;jKJ7xdmRFWi82S92sAYkDFPiiLFKGT9VE2f+H7xmLV6lRas3aPXGV7Vp287fHV7Hjdn4wSen9e6x&#10;T/T2h0f01sHD2v7+AW3ZvU8vvLpDi1du1rMLPfCaOHuOJk6drsTBierQtrOqVK6rwgUD9NBDT5rM&#10;/Rc98vBflT1bHvkXDVJQYKgKFyqmPLkL2MxPl5vWrVsZDTIdXneb8P4stbzijU6XNC2mcF3/6aqF&#10;1xlT0Bevf0GT5izRgKGpat8pWmWDK8rfFF6//MWVy2hhTz7ytB7+y+PK9NdnVLxosFo0b6/eveOU&#10;ODRFI8dOUpLRvEamTtHoyTOt6Th59iILrwUr19umEi+98Y6F18Gjp3TSmIyfGBPr9JkzOnv27A14&#10;YUJSsUEXEWoYgZhr+8U+wAT8HbxY8lEgHlMRaPFhwHT86uuvdMpc88OjJ4zZ+LH27D+oN3ftNWGP&#10;try5U6+8vkNrN76iRWvWGXCv0pip09SkWTPlNRrWIw89qnvuud8A6wn99YmnlSVTLgWWKKtKFWqr&#10;VDAd1MvY4XH8ihS/AS8a0J47dzYdXneZ8P4stbzijU6XNC034HVNpz/7Qis2vmS0j6WKHTzWaF4e&#10;eBXO6281rlKBZVW2dGWVD62q0NKVVMK/lB0i52GjkWXIkE1BpcqrSYv2io4dpKGjJmqS0eBmzF2m&#10;+cZsXL52s54zZuPLBl779hsInf9Ul7/+Vl99Y8JXX9rGpMALrev48RNG0zpioHVAhz70NFY9evRj&#10;HT92zDaloJ3XD7a7iafrCOByJvh333kmAWabJe29vvziS505eUbHPz6uA0bj2mvA9cbWN7R04VIl&#10;JQ9Rg2YNlCFHZk8G/vO9uv+BR5U7RxEVKxqo4JKlVaJ4SQOoEgoMML8/pIaCgyqbUMGONJEnd0ED&#10;sML/Aq+zZ89YaPmGdEnbYt+9j3ij0yVNyz+vm2AKP/D69HMt37hFE2YuV/zgiWrdNkblSleVX4FA&#10;67gvUSxEJU2hDS1fQzVqN7HNJnBoU+vYtUuU2rXppgb1WigooJwyZ8mrTFnyKIvR1goVDlTFynVU&#10;r34LdegUoaSkYXacc0YHeIfuO/v2WdOQDsW040K7woxEG/M48k/b9UuXPvW2sP+/kTAwHzHHr1y5&#10;qm8MDE+ePKuDBw5rt9GuNm16WXPmzLf9NulA3Lx5cztKA520aWRMZ1+C6//45FMZleGpzMqRPa+B&#10;UmHlyFZAeXL52TG8ihQKUkDxUIWWqWoAVs3Aq7yFV768he2QOeR3By8qHnzBRUiXtC28P0str3ij&#10;725x5gmFxJko7mvPkjj2+X793THuHOJpF8a1iHMFjiXH3VmH/b/Ca+XmLZo0e4XiEyaqbfs4Cy9/&#10;U3D9/UpZk6mU0cRCylZXtZqN1KBxa7VqG64u4VGKjB6gPv0S1H/gMA0dNk7Joydp+Ngptp/jaBOG&#10;jhyvhOHjFNl3gBqHtVTl6jVVqGhxZX4mh57IkEkPPvK47n/wYf3l/odseODhx/SAMdseevQJPfV0&#10;Fj2d5RmzzKwMmbIoU9bsypItp7Jmz2Xis+mv5vynDHQefOAJPXD/Y0YTfNJqg48/llGZns5pYJXf&#10;DpfD0Cws6cTN0DgM+/LAA/cbkD1ot5944klrHmbNkku5cxVSgXz+Kpi/hA1+hUva3x9SuoqFV6ng&#10;CiperJTy5imkQgWKpsPrLhfen6WWV7zRd7c4SOEk5jfR1AHoMIMLg9uxzlecLkLUNjEcCMAiw/JV&#10;J0Mz8gHNIrgWIzdwLI1fCXR/uaOZ+2fgNdkLr3Yd4n8eXuWqq6qBV51GrdSyQ3d1juinXjGD1Ts2&#10;QdH9hyo2Ybhih4xUv8Thih6UpD6Dk5WcakA2ZaZmL1ujTVu2a+Orb2jdple1fN0mzV2ySlNnL9T4&#10;abOts3/EuMkaNmaS4oeMUPeoWHOPcLXq2E1tuvRUm849boT23XrZfY1btlPdes3VuGFbo/m1UvWq&#10;jVS+bC2VDKxoNKZgk+Z57KgSDJ3CSBME3hnp//jjj9l1NK+nDRwzPf2Mnsma2w6RkzeP3y3hVbqU&#10;x+eF2Zgvb6F0eN3lwvsDWk680Xe/kPmoweI3MR4WQ8iwZKwo9tEZm7Gr8LG4cZOAGvCiYSrwI2Oz&#10;zsBpDExHtyJqwjjujoqF1xVdM+H0Z5e06sVXjOa1TLGDUtWhY4xCSlZSsSLB8jehZGB5lSrpA68m&#10;rdWyUw916RWjiJhB6hWXoD4DkxQ/dKQSUkZp4PCRGpA8QoNHjNXw1GkaPWm2pphrz1y0RlPnLtOE&#10;ZxdplIlLTJmo2MRRiklIsef3GzxMUf2H2Gt2juynNl0j1apzT7UN76V23Xrbe4a166qGLTuoZqMW&#10;Kl+jvkIq1VKJMpVUnAlCSlVUYQPcvLn9lCt7IWV/Jp/1zT3xeEY98vDj5iNDeMyER/So0fgeefhR&#10;s/6ogdeTnoEKs+bSM1kKKF+e4sqft5gNhQsGWrMReJULre4dUbaM1bxu9nmlw+vuE96fCTfEG333&#10;C5nPwYvhedlmDj1feDGIGiDCl4N5QjzwwmHMOqYhS+bdYyIK1p2GRrhj8l+BV4oGDksx4ErRoOFj&#10;lGBMxuQx04wJOVeTZy7X3KXP2zB93irbrmr4uJkakJSq2MGjFGm0N8Dl4NWxZx81ax9u79OiY3e7&#10;TmAdgNVo2FwhVWr/G7yKGk0R6OTJWUTZs6XDK11uL7w/oOXEG313CxkPzQkfFdXwrpoe8LjOwPiz&#10;3NL5vjiHOIDGOcQBMuLYdoHj7qj8BvDq3qe/hQ3g6jsoWXHGZBw8YpwB2FgNTE5VwvApGj52jsZM&#10;WqQps9YaM3GTZi96Qc/OX2/jEkdM14Chk9Sn/2j1jh9iIRg9YKh69huo9t2j1LpLhIUVGljzDt3U&#10;tG0XC7BGrTqqeoNmKlutrkqVr64A4BVUTsUDQuXnF2yBA3hyZM9vfV+PP5bBmIxP/Gp4/YvZaMzn&#10;dHj9cYT3Z6nlFW/03S3AB/AAL2DFtnPCu4zJtnPscxxxHEccQPON41jMS/Y5yLnr/Nbirnnba/vC&#10;6y8rq5sAAAb/SURBVNNLWm3gNXHWMsUNGq+OHeN+PbyGpxpwGYAlTTTwmqZhY+ZqZOoCjZ+20sDr&#10;RQOvTQZeGwy8Fht4zTDwmmzgNUa944b+zvB67Bbwym/g5QFXOrz++ML7s9Tyijf67haAA2Cc2ee0&#10;LpauISTHAClf8T3ege5WwvkEjuP4Xys8D9dxNZnueqzfSphr8PpPAPV7ffbV37Rm4xZNmrFCgxOn&#10;qX2bWJUtVUVF8pa4YTb5wqtWo5YWJt2i4y1wHMDihuDnGuXRvJIma/CwGUoaNUcjxs1X6tSlBlrP&#10;a9bCjZo+9zkDr4XGpJyu/kPHmnOHGc0r8ZbwwufFOuACYL8JvB592DrsqW3MkOFpY15mMyGHcuUs&#10;qNy5itimErmN6VmoQEB6U4k/sPD+LLW84o2+u4WMR+Gn1Ta/afHixRYIDkqYgS1atLDHOBPQZdgm&#10;TZrYySBc5uUYdz13vItjlh3mPHTnunMcKBGnpXGOL+iIYx9tpFxtJ0vGaecYdw7x7ni22ceS38Uk&#10;DEOGj1CGrDk1eeYiU8gfl1+REBX3K6W8OQuraOGS/6Z51WrsgRc+L2ATkzDcq3n5wmuSBiVPV1LK&#10;bKN5zdfEGcuN1rXRwmvGPOC1QIkpU9IkvHD408YLeKW38/pjC+/PhBvijb77hcwHpPhNzDNHHztm&#10;C6K5BF1WWGdWFqZnokElo6nOmzdPYWFhtk0RtYxMvsqMLWhoQARo4Pxn5hjG+WratKltQMkMQeHh&#10;4bYl+bPPPmtnhqH1+Z///Gc73RSNORnw8I033rCTuzK2O/39GEF0xYoVtkkAIGNWlvr169smHkzL&#10;xsQT+NioXGAM+xtamVnyuxIGDVZLA9AsuXJp5qIleuTRx3TffY/ovr88pFzPFFTxoqVt41NfeNVu&#10;0upn4UVt44BkwhgNGjZZicOfNWbjPOvfmjp7lTEbN3vNRnxeHngNSBpn4DU8HV7pckeE92fCDfFG&#10;391CxnMaFlBC88IsA1TDhg2zIKDdFkCjHRHAee211yykgAc1j5zPVE2MuMq5ToMCRrT7oukFIGJK&#10;JyadYC4/Jo544YUXbIdkJu4EXgALAHFvajuZm4+5/HguhqTmeHw2SO3ate2wO8AUUKLZMW0Ww1b7&#10;itO8MDkvfPmVlr2wWTOXrNGjj/1VRYuVVVCxUOUzphMgyPx0bhUxGli5irVUsWpd1WjYRG26dlf3&#10;PvEGNIMNeIaq3yADLQOigcNHGXiNtY74oWhd4xZo7OTFXnhtNPDaYODlMRsTR0wzx01Qn/4jb+uw&#10;/2/Ai/UHH6Sd1+PKmNEzp6OFV44iFlzp8PrfEN4f0HLijb67hcJNcNqSq0EkQ7raRWB08eJF2/0E&#10;SKFFYUqyz2k4LrDNuVyD87guSwIAAU7OnCM42BHH0t3bPQ8+N67JccT5XpvnY8msQZiwjMPPcb6F&#10;ifV/Xje/79pVnf/qay3bsEnjZy5UwrBJatMuUuXLVJN/oZIKKFHWFuDgkhVUpmw1FQ8MVR6/Yipd&#10;uap69I23TRx6xyV54ZX6K+A10cAr5Q7A6wkDr4c98Hr6Znj5p8Prf0R4f5ZaXvFG311CRnOQITiH&#10;/M8FYEHgOAeYtBL4HZib69ats1OB3S6sXr3KmsDzV65U36HJ6hhhANwiXNVrhtl+jbmyF1S2rPlN&#10;4c9szNJ8ypotv7LnKqS8hYvKLyhYxUuVU+ESIXriqWzqHj1I8UPG/ovDPmH4TI3wwmva3NX/Bq+h&#10;KdQ2TlR0/EgDrkTr+Md8jIwd/C/wurm2sXHrTjcaqf5qs9GnqUQ6vP53hfdnqeUVb/TdJRR8NCA0&#10;LJz0zAU4Z86cnw2zZ8+22gyz9NJx+LcItAX7LYTfAWABK0tfsP1rYJ9HOzz3+RdavfklTZmzSP0T&#10;R6tDx14qbQqpX6EA+RUJUoYns6lUqYoqZ0BR2Wg7QSHlbKCrDl2D+g4YZkP/IaM1eFiKBiaP1qCk&#10;CUocPk0jxs7RWAOq6XNoKrFBc4DXvHUmboGSUmjnNUHRcSPUywArKh4tbrAiYwaqQzejbdFAtUO4&#10;uU9PNW/fVU3bdFKzdl3UuFUH1WzYTOXNs5QuX1WBZSoYeIWqeIkyBl5BBl4lDLyKGnjlNfDKbuD1&#10;lIEX0PKF1/81lciY8UllyuTxe+XKUUh5rM+riIFXIQMvahvLGHhVNvCqYuBV1sAr2MCrkPLn9zSV&#10;wJwHXvg4Sc90eN09wvuz1PKKNzpd0rJQsJwW6TRKX7i5YwjMFE4fTUZ/8Gik5pifzD5z2PXrpoCa&#10;f07xnvZvYpuUeYOd+MNn/Yaw7g1c8zr3MEuO+8ksXTD/nuAO9z6jC7eSm48j3Px7f07ccb7HO3HX&#10;QfA7+m6Tnm49XdKuwCsPtjziItJDekgP6eEuCH/60/8HQVoVMEx6Ob0AAAAASUVORK5CYIJQSwME&#10;CgAAAAAAAAAhAD6rSXx8ggAAfIIAABQAAABkcnMvbWVkaWEvaW1hZ2UyLnBuZ4lQTkcNChoKAAAA&#10;DUlIRFIAAAEKAAAAlwgGAAABmkMldgAAAAFzUkdCAK7OHOkAAAAEZ0FNQQAAsY8L/GEFAAAACXBI&#10;WXMAAA7DAAAOwwHHb6hkAACCEUlEQVR4Xu2dBXzVR/LA4wYUdw8OwYtToXp1d2+pu9y1d+3VoFSg&#10;lFIkikOv7u5uQK/ud/86baFo5L2XZP7z3d+b5JfHi0Eo4ZrJZ7K/t7/V2dnZ2d3Z/cXUK5AwlJSU&#10;OCwtLZVAIOBcwO8aFhcXSzAYdM/m+pF0QqGQewb4TRz77Qd9d1OFglxxxRVy3333yWuvvSZvv/22&#10;PPzww3L55ZfL4YcfLjfffLN0795dCA726dNH4uLiJC0tTVq0aCHHHXecfPTRR3LOOefI+eefLwsW&#10;LHAFbN68uYwcOVIGDhwoK1eulPfee88Vyg+bFSQaRKtBXUONCrIlsHr1atcM//d//+fcjRs3uqam&#10;qaLBVhWkMkrhn5+fL+vXr5fCwkIpKipySCEoVDSodUF+/fVX+emnnyQnJ8fxz48//hh+szlQIPin&#10;ssz9UKEgZEJkQxKIlgjvXnnllUrJ7IfSQL4UKHVKQtpblCrvv/9+VKxQEP0hv//+u3MhKRxvBQlp&#10;K5SWaFfUZ8P8ggINv7bsNzB27LiyXgX2atNIRnVIlpGK4zskSGxsrMTFbI7lBSlFDhRLidaWn/mb&#10;Nrma8xvg3eJ31kvWitKKuLL8OVux94i/uMwMx/fpIBNH9ZDTRveQk0Z2kyRNOxqWFaS0pEBuOHGg&#10;TD5hqFyvOPWMneXGE4bI3sMGlNVu8TtrJUczqwr7RBTk2pPGyZs3DZI3Jw+V12/KkBjfOz+WFSRU&#10;qhydlSz5Ocly24S2sikzTn7O6i63nzImHDhG7l6+KWrmfowsyF2X7i6/5w6U1fP6yW95Qyq882NZ&#10;QfJDKtppBsVSLRToPZe4rldYWCDz31gTNXM/egWJKcvgzouGydrsTrI+u6MUZHdRisRthrHxfh6p&#10;BEwwUch/vf2rLFoZqhQXK/YbtXdZIcD5F4yW/KzWEshqIQWLm1R458dKC4JA+uCDD5Qi1h+8vsEI&#10;URkSYtXPP8u3334r3333ncN5Z4/V5m4pBbktZVVuKxmgWUViRkx89IK0a9fOdd3awo033ugqUF54&#10;7fYlKotcE5dKoTZ/aVBH4KKg7L/n3u7Z/dbmr1CQk08+WY4//njp37+/DBs2TL7++mv54YcfXIJV&#10;AYU+4ogjnIDr1auXjBgxQnbZZZfw23IgXGJiYoWCGmxGkUsuuUTGjx8vf/vb3+S///1v2LdqoAC7&#10;7rqr3HrrrTJ58uSwbzmQcY8ePRw+8MADUSVytcz6R0FZQbY7hAvkAJJBRvQGgGdD+w3YYMhvrYmL&#10;RxzzA+EHC08YexcNygphAT755BPnfvjhhy4hytmoUSPn0tdpYxI96KCDnF/r1q3lL3/5ixsgURkJ&#10;A68899xzLhxh+vXrJ0OGDJGMjAx55JFHXPp+2O48AdR5IdasWeNITxNByVWrVjmXocGaORJqXAh/&#10;e1bWtgCZG4+gl25S9cF4goJEgxoX4plnnpF7773XTQ2+/PJLefDBB11mlQGZknlVBTZwhSCCca8h&#10;CUQD/G+55RYXvjoIbQxKh7btpKS4RN7XeUs0VZCKuEKQ8Lp168q0adBPOjQw6mPIaHv44Uds5kdP&#10;8OPYDklODRzTMVESGNK150SqgWtVm9dCQDLNRAuS7xjHowQDUYkONgA6RwX1LxKdOkh39HROwzPG&#10;dHcq4Bmj0iVVCxWp/iUqbtyohaCO154wSFW+gfK348fK5JMHqyo4UK49ddcKtYqm4Pgxe3lEIbSW&#10;r08aLW+p+vfmpFGSTDq+AhrCvDHBUtXCM3tIaE6ifD21i6yZ10EKZzeXW/ZoKvFxnoDaokIorp3X&#10;XVW//rJqXoY00jT878rCrF0rMaWlaOCFjuTaJq4pcGnjgqIN4dlXQdSM/egVomJGa3I7qtrXSdZl&#10;9QpTIkL1i4uVdRu1EK7RowCZd+jQwT0Xq8YeTdXzI2pfZCFCc5MkkNlCgrPbS5NKKOGaw+XiA3rK&#10;hAkTKnZRJQ6/qsJi1apM1TPcpKpevuKm7G4yWAtRUdWLkT6Kv/34XcVCkHGFzGsINOHFF1/sxLMf&#10;SkNF7l2JFjAU1C6g6t3nn30uJUU6WqPqKRZpGFcISP+vf/3LzV8Z5R577DE56qijPP6oBh599FHJ&#10;ysqSAQMGOIX55ZdfjloR5A46aTSoQAnmraz2RNMXK4N///vfbtA69thjN6MEQEV23nlnp8tOnTo1&#10;7FsRKmXMPxKUoZU7GgAWqlzp3n///Z07c+ZMOeSQQxz/Dho0SJ5//nk3VWGKMnz4cIdDhw51bPH5&#10;55877Y5Fv9NOO80t/B188MFy2GGHSXx8vBt8ecfC4rRp02TPPfeUVq1aOZZp1qyZHHDAAfLNN9+4&#10;vNAYkpOTnd+rr74qJ554orzxxhtOS7ztttvk7LPPdnlTTsrFNAqNo3Hjxq6z8o6+RtqIo+r6WaXE&#10;ICKDOi58z7Pp1Cyn0RH5jYuKe+ihh7pOiB9x6JSmV4GWBvFBfhOWOPzGtXAFBQVl73nmPZXBz8Lw&#10;zspk6UJAwps/z/jxjnhbTIw/I2wzYlTWCvhX10KRQHi6HOv4TKZYe83OznZDxpQpU5zkfvrpp51C&#10;PmrUKNct7rzzTte14ZKawjYjBv35yCOPdEsZ1113nTzxxBOu7++2225y/fXXO83hmGOOcSxcW6Cb&#10;IINqU9GaQI2IEdmaW9KyTKOpOLKktvErg0BpQJ574Uk5/LCjnYqFglpcElRETtU+j82IgaB65513&#10;3Mx23Lhxbh7IVtJNN93kWBOWvOeee6Rjx45OQNW2YqSfkJDghPDWwn6Du8oV+zST8yc0k4v2bCaX&#10;7dtaLt+rmVy4ZwtJio2PquRGopuX6Hxlw/oNlXMGlWQnCNXPpozVAZOrUCAop17wTznj4utloqLf&#10;PePi6yo8e7h5OM+9Tjp27bGZVu/HDk1TpHeLOOnbLE4ywsjvga1jZWB8qoyJ0Wmp4rgqcFRMkgyP&#10;SZFfVv1YTgwdeCSoBAiBymKqH7spakmoRAoDITlUWfGV196WImXHgPrDit40yht+PVRyKC55d0PU&#10;eVNtkDkWy+uRkz0/psTHSrP4OGmu2DKMPLdO1BbX+VaMtni0eNEQji0jRrC0SFs2JBvnN5YfsobJ&#10;ZcMSZV3uYJ3BpkhJdpzkz0uSH+f0kUuGpenEb6CEcpvK0gtoOX9hvWl1TTY0qsOaECM2PkbitDvE&#10;aZ7xYeQ5UcsRl5gWPU4lWIEYJUEEW5FszE2Tt2/oIUuOGCDrcjq5XZyC7Gby3k09Zfp+3WVDdrps&#10;yomXwtxEuefiQZIQ08iXqMfSi9+ufpupOiwnBmlu3lVi4mI071iJU+6ACLYg4gij76b2GizLOg4M&#10;46AIt/z53vaD5L52O8v3n+q0sYwYyuYlKhdK3eaeanr8FnX1L8BOUolqiGhybmkJbQ4/NLug25tH&#10;hWb5QeW5LK7TbhKdGCDLUTFJ3ooQRACT4IqkJCVQrCTEJijGS0Kcot/1PcdrOhB1nZ8zwjKwWjBV&#10;FxXc1FwDCFiq8qaIAcZtw20ZlqgcEiXyrruMj0oEQ7c2k9RIEpUT4IY4Fp8S46VJTLyOEtEJWBmG&#10;pw5VE8OE4/Lly2WPPfZwCg+/awQWzB+8Cj9/uhD11FNPdXtPEN3KURF1rlSJP1yTokRJVpmTEpOo&#10;6HfLnxM1HERdsykKZ9DS6BNMcHi2idBvv/3mXDKzjXqeIc7WAumSHpXG7IU8SRvXJmX8rhl44Tyi&#10;sJxU4ma+rBBVpx5o2IrE8CdiBcElIfQN+23h6gJIm3SR6DQCuGHDhrI8yYdnWLkqQAmk3CDKoT3X&#10;tME0bPRuQgEoFBm41UMtCAWikPjVJZAekyrmGy+88ILsvvvubmKGIRXEqA7gKGDx4sVyzTXXuC3e&#10;SZMmyZNPPukmdRCkJlApMf6MUEaMBlAIE+VPD1EJQf8y6c2zCS+ecQG/4OTZ/xvw+0UOi2YzAvKO&#10;NP0C2UYx++1H/EELb0A6+FkZ/XFqAlEJQYJYdo4dO9aZhLBwi1kIC6ysIl122WVOuGESgJDCtGPM&#10;mDFuMZYNUYTrZ5995hZ5EbijR492U3UWcyjoX//6V7f1z9DMAjKLtVRk8ODB7j2MSjrsqrGQPH36&#10;dJc2+ZxwwglOOULvYJhk5CEu6WGCwFYzC9QsO1B+Vrxo1OogKiGIiFLVu3dvSUlJcZmgZUIICnHB&#10;BRdI+/btnYTHZoZlNSiPiRKLwT///LM8/vjjruWxm4AYEOL22293rQVRWVVnlZtKPPvss3LGGWfI&#10;u+++635DCCQ/jUFarJL985//dLY62F6YXQXEIk8IRV6s3LOK1rRpU8nNzXVlZzW+JsNpVEIYq1r3&#10;4LexG2yLPy131113uQIRlvf42ao2YWzdg3g8488zYagw78zfXIsPQkDLk9+kaXlZfDgCf4Zj3oGW&#10;PmjxqoOtEpYU0nBHh60ixP8S1HtCwOYITdgcFsdlyfGXX35xbI/s+f77753gRZ7QNRC+rNMStqZQ&#10;54SoqqvUtgsRntkwW40IPQQx2wqdOnVy6jjyAdly+umnu0Xpc88916nbCNWzzjrrf4sQtDDCEqTS&#10;/KaCJhjhEhOIJkRNoG9XQpA5J1LmzJnjxnwk/4EHHujsZO+++245+uij3ZCHZRcFry1wqoWK15ao&#10;1UGdE4I+jTKFssPRCsbzhx56SO6//363xwL+5z//qdS+tjqACB9//LFceOGFjkPqiiDVEsKfEc+1&#10;zRgOOemkk1wFKHhdAKuqhcX5Ep8Q7wgfchzCOizm3TWbfkdCBUJQ6C+++MIVmmeQ3TH7bSzJc02J&#10;Qlj6cpMmTcrS3FooDm2SkkJV4EJBmXLjTfL7b94qGovTgYLKz8lEQw6AUY8KhIAIHEOAfffee2/H&#10;0hiCMBQxT8CI46uvvpK+ffuWEaMmQDgEGAZXixYtqlXcaABhL96rpVy6bzO5XJHtwUv2biZ/26OZ&#10;HLdbV6ft1gTZIkRd34wQZAD72kTFJK9JY34TJlrfdoeNNEGrHq7/GWAFfJWO/wkJie4ZsHCGAO+Y&#10;b1SKWoEJXRrJ6PAhJXB0hyQZ0z5ZMjr79mJiyq1Uo2ECK+GaXqhYJ3rhvCsAFe7cuXPZcFUTYNf6&#10;3x98IhMv8e+Nlu97+v0i90j9iN9pF17jCuhvPT/GJSbKgKZx0rNF+R5pRrNY6dE8Tvo2jy/bIx3r&#10;2xONhiMUu8WnSEDli9sfFRUyEj7VBdIixVqxjz77RP7218slqIRxrR1G3luLGuD/9POvONNeTneZ&#10;ma97XlnRz2EVfpkrmIFWviXITthJo3rI2SPTnakweM6InnLq+O5y8NCuFcyFq0LbOFLpohyhBAho&#10;nZC2sDebxSCWlsWBEvl9/QZJiE+WgAojNopDIIf32CwOEwZk3+GZ51+OuqtVa1xerGydGJUIDrVr&#10;tYqPlSa+jeLWii0S4iRFMWqcShDOo/wxbJIEAkE5fd/RcsOJGe6I3S3HDZbrThklZx8wVm44YZBM&#10;OqGv3D5xtFx/7AC5/sThct5he7k9ybI+G8aEpDStRJSK1RarIUSj+ER5dfJIeW3yMGe37eEQxRFy&#10;z/WHenYSNcQyQrhhR/Huy4bKuoXNJe/YzvLSFR1k7aw2UjxHBUlurKxf2E6euHaQLDm+o/yW21ry&#10;c5McS8WGzeddgooJiUqIaBWrLVZDiLiEFMfasYlsFpfvlsexBRhfM6MSQx8hvG6w8PwRUji7qYTm&#10;xkl+Xopsymklucd2l5ev7CAFC5pIcG6CFM3tIg9f0kOyjuqsmdOHywXaH0mIeH33/fwe8nvuUFk9&#10;b4CsyRsgvy7oIatzB8nLdxzlRoto8SpDR4hCtLFgqTz4txHye15nuWZEO/nmtg6yIWsnKchOkHXZ&#10;6jemk3x6Q0dZn9lECZSgRElUQaPc4Mswhp3nxBTJjVax2qISIkaHtsp2yeOT4yU5tpHEJceWCb74&#10;2BRJ0PCd9HlpBfMAxU72O+zHb8WH2g6W23qP1YEhpByh1AipnIAqnkkAws+ZzajrjSL6L/ysfspB&#10;hN2gQyuHUBliwQLFJ555KXrFaovVEUIb4Jcl7WVNdi/vRINi/tw27vd7M/d33LnZ6YZIZN1TuxEj&#10;ED1CCaHDpY4Ono2EEkRUeVJUpVqfGSV0YqPKlDM5cn/6XgkhoQKnedLHWC+EgHU5alRFCAqPi0ww&#10;uwmsbJwJgY4eZhuRiOuzmeC38+NZiQFB4WqU/monXdGgWAmD6s3qUNlESgn26DOvRD0aUnMMymLF&#10;hSuKHIEjCWCYogQoyGol+Vlt3YniIsXg7Gb6vJOsnFPxLHZ1WCYsvVpUD4wsaJncXMC8IxLoMsz7&#10;vK6kKvgWINY5GLJhQFIVIeJVPsXRosoZZjwSpyNIXMxOTkmKFqcyJB+gRoRA5WbSxJ4CxLBZ6Gag&#10;Xsgc3kAUR5gI14+V+YWU49iNZwHHf5zbjwWzVXjntXVnfdx5n5y2sk5/f3TH/mVnfQztt9+f595K&#10;0J4qJ4qKlfCab6VAZUFmaBADApR1ha0BahsBlhdIHma25Pcve+8awrYIiQt6v3/+4TuVFaph6vCe&#10;qsOsZ0kTX2Y5g59nSYOsYMSJlQKVf5USgkSp+JIlSxwX8HtbApWGAKmpqY77wMry9EyTFd3I5hEH&#10;29GgEqOoSIkXVH/FUJEKdsVJV18na35dXeZviA5VVBzQAUGFczhtB0yv2dO0loAALLXZNJy1Cp7t&#10;d12AdbOddtrJrW+SLtzHSMQ7K0vNgM5V3ojssSLPIGp1UIEQZMry+SmnnOJOq3Gtz6WXXuqOELCh&#10;yok0FmRZOq954SoH0rjqqqvcobSWLVu6PVSQfU5Ovk2cONHdLTBv3rwaLwdQh7lz58qZZ55ZRuSa&#10;QAVCGCWtFSwhOMB+1ybxmgCtZfKHyvJM/uQJV/C7uq7pj4drXAvyuyYQVUaQAAdMsNrnoihaiWN/&#10;0Q5Ibg1QOe7YYImfsyFwI1djkAcnCGoC1kB0AWQMF1CxS48pAhtCEKcmEJUQFISFTQ6qoTSxfM56&#10;pt3zVFdAJdgDwd6CRWJ0FEwGOAw3Y8aMcKiqASKwSn7RRRe5oZaDeiz1c6AGt6YNF5UQf0ZoIEQY&#10;VMNUFasBGiAMKmpqZ3eKfLPRlcGFZ0P8DJBhvMcFK5OxxDGsCmoajnzIl3CWN2i/ce09gEucyDDm&#10;+tHvx7M/XjSwsCB5IrctTmX0MLB0CedPw+JvS9D0a8cUFAzTjH/84x+uoPvss4/T/fwEwjXCY5vH&#10;JqJVjncWDvD7A/Ye8BMkMj5o7/x+ICfaGfh5RnHnVDx+XLCBLZ7NZHiPuQnv+U2jcTahTZs2ZWlZ&#10;HiDx2ONnRsQ5gPPOO6/snYX3x/PHJ23yxuYPjYd3QGRYXJD6og5iN8BJepQKjCb9jBEZt65A06u9&#10;pNhvv/3cxANgIjJ79mx3jyRXYmDbgxGl7bDSGGhOuExcuI+UgyK2wIGZPsRlh5k4s2bNcnuOVJRG&#10;xLKVSQ+aE8Wk0bBwZfLDb3apcTHqJG0MqvgNU0BArGbnz5/vniEyZdp3332dEQerM0899ZRzITT3&#10;qGIkiouWxrFnGJ70KCsGXYQlLX7johqjxmLpSjjowsVbdBpu9sAoFXsm7J0oq61rkA5xqE+3bt2c&#10;S3wmS+y4M8fA0hY7Tlzqy7ULpAc9oRMqP8xpE0J22kmbumwN1IopICjEwDoWCUCjUQEKkZ6e7hoW&#10;rubqEs6S854DctgiYBhm4ZlbYIIMUbG6xSyIxoNQXGaL6k1vYpGYOLznkB2qM/nQY5hbcJcgvbdr&#10;165OImDK3KVLFxfepvYQl11+0oGIlJ+8YV6Ye+HCha4uzK84vI9lHmUmLr+Jx017lAekAcgDfxqQ&#10;3k840mPpAqM2EGZD3WfqQEP27NnTlQkGoHwgecD8mFXD6JzFp1G5wQ2z6jvuuMPVk7LBaJT3pZde&#10;cnlRBuhNHKYXMN2LL77o0gS3BrZIUhga2LPfD4gME+03aD0PAoEWzh/ewP8uMpz52W8gMgxQXRi/&#10;Gy2cgf99Ze/87ysLUx340/C7BpX5bynUminqGqiIof1ugO0L250pGqD+QQNT1BGgJ+21115OKWYN&#10;9u9//7vTl9AXWPZEx0KZRBfhyBYKLTMfzsKiwDJ8om9wwol4nJzGPBOFGL0JRRslmvQ5HcWsDx1n&#10;W0jWHYYpIoeZmsCWxKktWPowBTMlFFHs8GEGbpeiEWlc7PUzMzOdMsxMgcV81sx5Jh4KJg1NPJgC&#10;W3+O23Gsjt8ooszuUGJRylm8t9NgdQ07DFNANKayKKVo1zbXt6mhKarclGdaPfvp9EL/OoqFtXS2&#10;VlP3QyTzGcOQ71tvveXyNMTPwvhdP1j86sLUNWjZdgymgIgsmtETmYqxvsGUkKkZG7iIYubpbIEx&#10;RcWqnvvimJKy5sD6AT2V9QyQU72kaY2zLYGGIx+mp0lJSY5ZYUzQmNXC1QfQ8uwYTEHvQlpYD4eg&#10;/Iag9o7FISM2iD8SxSQCSDjGaJC4vN/WQGOTN65JiUMPPcStnLLm4+qkfmaNtL2hRkxBZQyjQVXv&#10;q3pXVwCRaWQWh1gdhdgcHYUBwG2Zd22BgxEY83B/YUAZd9Wan9xKZuvWrbSs+VJcWhhGlSKlyizq&#10;Bt19RMrc2PL9AVAlU9DbIDarkYzLbM5jU8MKJZcYsMKIsnPDDTe4/QBW3xDjnAUkPBcxsALJ2T+W&#10;fTFAQJtGO6ehaLC6BpMi9D6UMVYTWfImL9NDtidsKA7IJtGG1nKo7JCA0qGoVHWj4qCTEl9+/aUU&#10;Ic2UIYqUOUKlG9XdKD+s85bBtyXaflGVTEEAGo8rlTkVB4NwhplGZUymkd988023xk8D8DEN7pNc&#10;tmyZuyaZs8xoz2jmLNGyhI1LwwGV9WDsp0NKIk7caKdy4AzJhfKUu9GRtMufwdWrf3N7BF5v5O4p&#10;7XVYwFaZTjTU9LSHcycUB9YZrlatMreG+NNPMvvCMfL7/C5SmNtZNuX2kvx5nfW5oxTmgR2cuyEv&#10;XTYs4KNGvWXTwg7y6uzRni12rBmk48aK/4CbO00Q8ewwMlz4N/bdMdykqOmCbr/ISbIqmIJGMyzW&#10;hoQpkAB82uf11193TIO/jemgjZnE4dk/vhMW5H1V4JhBmaJUe09I45YWUwavYbyzaupq43im0TRU&#10;+LfLt/y9YUmxlknzD2n5gsGA3POvZV6ciHCbpcczfv4wWn42ytjYgriQrlaYECOpcamSFttIYuPw&#10;S1XkGssEbagkz+XiQs7OxKRomEaSGLOTPnPyQMMbEjeM5YeNeI4019bfLgzP4XDuN4zAJYnKYJo2&#10;ZVu3fo12Qqen1VzRpKERwYg3GveCCy9w5pTYppk9aVVApzcEzI0Ex4g0gHLtE8+9Ig8tXyuLPggp&#10;ltQAi8MY7V2JLP6w1GG0d9Xih8QPSZ9RezumgGwVG6B6pLfPu2x3+T2nnRTktpH8vPaycUEL2bCw&#10;WQUs5PtreS2kIKurFOa0kq+mj5AbOwyQnNaDN8PcLcZBMr/lIJnXcqjc0H2E/PTRF1LkdWqPKVwv&#10;dA3i+qjrqe4YDMdecDl4oBhU5Mt4nBMKhHR0LM5XBW+dHHH4IY5Qjz32sBdWlOMUVZ0qey7VsdFh&#10;ieoSKg5Uh4oK9E5KQymefe7lOrl6tC6Q60uzlxd7H9KLSVSmqPw0a6WYHCNJSqe0mGSXBh/Yi+VY&#10;j/utksG5ydqL8dP3KkUaqzRJ1LhxKiEqDAl1iDA4+iAdslxSoO1qM3A6tqiwQEoDGkAVIh0EylBb&#10;MtxUMIcqbhoWRUkHF0WNH9LGV1F93TV/l/dXvqfiepOKXKZ8pKMcoL2/RJmBU7fF4aGkOnzh1bdk&#10;8du/S442SLSG+iMRpuBs1tYwRSNt0HmX7S2/Luwr6/J6yrrswbIhu59syOldjtm9JX9uhmzM1DDz&#10;2snPC7rJW7knua8pbQuGAKMyhZv6aKPxURrlCLnvskESzE6T0Nw0KZrbUvIzW7jTNT/P7C0PXtBF&#10;rt2vg+Qd31tWTe8hoazmUpzZWEJzkqVEETdwV6oUZbWStTm95IW/pcvN+3aU2Qd3lxVT+0neZaPc&#10;0UZO+Uc/+KZjZbignEGti+ur6wLrgili42LdMS3qz6E+hhPQlD1D/NyBYA2TqmN+E82Ly4+jplkH&#10;GJUpSlSZC5aqXqDMgdCfdMzO8o/dGsnMQ9rIZ1P6ykZt4EBmmhTMipPiOYo58VKUkyAbc9Jk7fy2&#10;8mv2cHn4pF5y48g28tqVvWTNTNWkc5vq2JggwVkJEpqZJOuzU2XD4h6SefpgJWpjbfjKiPq/yxQp&#10;2sC3nZoh38zoIv+d1l++nJ4hX87oId9M71kR7+gi30wbKN/dNkB+nJkuL0w7yJMUZZ0IpdEUzK1H&#10;aM09jRWYIqRTtBCHFTktpZLi0SuHSDAnUQrmxGrjp6g420kCee3kyymq3BzeXq4e21w+uGWgrMtp&#10;oWIuQYoyNWxWshTOTZXivLZa6aGy5JTOcs2oBHnywg6ybv5QZaymsi63iSy9qJ/2FMbMPx9TxMQn&#10;qwRIkJ1UV+B6AKSCXRPgxyRlHvyRKo2dn3d/Cn51iaRvt3CsX7dOh3a3h+QxhVs6UaWR2zaCyiDn&#10;7d1Lpp3UVw7o3UwuP3qsXD8xQ248o4VMP6mjTDumndx+QmuZfmJLuf3EVnLFAX1l756d5LIj95DJ&#10;p2TItBP13fEdZcZJXdRtLzNObCvTT24tU0/pILOObyUnTeipjV7e8FVhQmKKLH1vXb3TKTjzTfm8&#10;nhttCIyOCbHJctGBQ+X+y3rKw5d0k0cv6CcPaSe579LeZXi/4gOXputzH1l2eV9ZcFk/uevsCTIo&#10;NklGKzP6cUxsxd+RWPa+knDjw9hf01793XfeJMGYwk0P1YMPELBgxDUsJSWFOqQUe+sGKJSq+BWp&#10;65RRDeQpmqpkKneVBlWJ1N8sxQZ0GCrUYcgLI2UuSqm7Pl7DlQTVDWjYIu8AHHGxhWSzy5t9oMCW&#10;uMP79Wn2sbVMERvbWFokxErnxBhpq9hKsalikyQf6gylWdi/VUKMdHHPcTr7aFS+RhG5XlHmr3n4&#10;320WTjti2I3T8iSxNqKSi7qsdzpFlBVNd82EovcNUm/Vz0MD+23ozT1cI9LgihWB36C30AUD4CKm&#10;WCpneZy1Dha3DLyDwly4XCBPPf+q3Ls8X7JXFEs2lxv9wQgz2B0j2csV3yuWXiP2ViJ6Ui56w1eO&#10;ibEpsvug7nLmAb3krAO7yyV795SL90qXCyLw4r26yWV79pIr9ughF+/bSY6ZkKHinpXMihgbi7IO&#10;8lvL5Fw+WAGGw7Gm4sKE3/MBnHB4V65wXTYoU7iliEimqCsIKyxljAKy8IWxCSb0mKnb6qdJCgNv&#10;RRHxVCxvLl8hR556vhxx8kVy5CkXy5EnKzr3kjCG/cpQ/SqEC/tVCBP2K3vv86vw+2I5qgLy/iJp&#10;3aGbR+AtYIqYxCRJb9dM9uzeXHZPbyZjerSQsektZXz3SGwuo7u3kDEaZpceTaVf97YSr/pItDTr&#10;AqnL5usUdQwmFdgMQxpwY7kxCu94rhSQFI4p9NEtcRPeySIXr8ytDGsbrgp099NEIHs9kGxLMDYu&#10;Tbo1j5edW8bK8LaxsnPrWBnRRlGfy1B/j9X3I/TdkHaeX/82aZKsvbts8QqkQf2/K0NfuLJPZDk3&#10;PPSFy7Zp0wZH/jpjCghIz2f/g11Tbj3njLrtf/wRdgvbEoxJipWhWdJn74cNPw4uYTRj76tDPkx8&#10;wj6D5dZjesl1J/SXG47L0Od+cosiruHUY/rItCP7y/Qj+d1XJh8xUm7s1V/mdeqm2F3mK87rlO5w&#10;ftjN6+z52W/C8Fz+23OJj7uofV9Z2ma45LUfKVenj5DvP/xCiv3L3OG61wqoJD2fAzFc2Q+BOPUE&#10;4XZk8Deif8sd+0g2AzHK5cMzMIeFqymwostX+UxvK3FrQ56tBDu3fAAL5CN+hRq0QKXlxlCJrN+0&#10;Tj799GP59LNP1PUjfh/LJ4qffvqhfPDxv/X3p/KJvvuEd59+GsZweIvv3E/lszB++tHHEizSYVzz&#10;qpIprIfbDqe5+OFiSwHRIBi/cXlHPEO/pOAZNCLzXB/AymWNi0sZOZrHcUcsqdkhph7U09BfJ+pj&#10;cXmujFGUUmVKuW0bRAvJe/cpujJl34tjaPmCtMP48ePc3tNJJ59UIZylZW6kH8BT+a9qhg9raC6Y&#10;gSgY2WBVzNYxlsUY33DVCH4cycNsnZs9OHbH+UqUSo7AcTQPC2SO63E2EpsK0oWo/sJtL4Cw1BF7&#10;B65KwYILF2trzOphBlyOBxKGHsYHQqAHRwWxr8APGhEPyVkVY2wJ+JmRdJFa2IhwFICVSPKzzkeY&#10;rYEqmcIyQivF2BWO/Omnn9z5BYYJCoCVFcTB/A1iYo6+YsUKdw0UBIJQfPGFeJzT5KsK+FGx+sAQ&#10;lAGmwLiXQ7wwAkzLSXTu8Fm6dKn7VD9Sg/MaGN5ytpNbmDiBjgESzA7Tc7rezPHr0vye8kE7vuTL&#10;pwRJ20wVwLqmZZVMEQ0oBGcSmE188MEH7kAxDMAzMw0YhiHFvrvICXSYgorVR4CY9CwYHCam18G4&#10;1JPyc0TAhg4Ym3pQP+rpbxA/bg1QFpiNPE0ykDd5vfLKKy5/nikvnRCpZH51BZpW7ZiCQnKqiV4B&#10;13KYBS0cszzuK+NipsWLF7uT3nwAKzMz0zFLXRa6roFeh7Tj5BVmh5z0woSQk+NXX321u7qAQzx8&#10;fwopAqPwZUIari7AGInGx7qbE+cMC5woZ4GPfBi2+Bg6Egu7V4470OE4SGRMU1dQa6b4s8HW9vwd&#10;ERqYogE2gzKmaIAGaIAGqBpUXEwKS44GaAD2QRqYogEqQq2YQsO5ObHNn9HM8QP9c3S/v2E0sDgW&#10;rzKoTTjLL/I58reB39+PFsfQ74/rpwEYDexdNFrhVxVAZ1t/sLiW57aGWjGFVQZkAYf5MX484/qR&#10;Sth71gF4NvCHM/D7Rb7zQ1XheIaQuJQR14iJP/N9Fn0sjKHN8628hLd4FoY4/DY/+23vq0LSsvDQ&#10;IjJuNMDfNtwoF+FJx9Di+rGuoFZMQWFY8mankGeWunmm0EZo/K0C7BdwVSDv+G3vI8PZbxDw/+Y5&#10;kiBAtGcQ4x2WnnkmX1Zf2SNgiZj7IVgiJj2LxxlYTrjxTF6s1HII2l9mkDoSl8U67gzlDgxWOP1l&#10;tfD+Z5D8iM89GiyQRat35LMxDtchsVjGwhXnV2FqC2dhDesKasUUZMyyqkZxv+1CUVb/uCyEyz+5&#10;SITVN/YNuPsR4tmyN37c/8TKIKuGrMpx8wzx2IlkhY7rfdhH4LO9fM2BPQguR+VEOyunEIYw3DHJ&#10;paVsUvF9Ae6XJB0uO+WQsxGenUPiUHYakz0aVlsJy2ohW/5cgMKKJXmQ3z333OM2vEibjzzTQDQq&#10;J+6pA2nxHQPKz34JeyIcqEYS8Z66kibxWA3lPXeL8umOVq1aua/xUjcYjC9nsA3AtweoM7TkMlVo&#10;x4FtmJlrj2wllU1Iygid2XwkfcrJlUrUGVpvLdSKKSByNKbgElQ2iRB3mNqxVMyuI8vE3DRzxhln&#10;uN1SDHPhfJAeDPPQaEgfegLpsOHEjiM9HiKSJnmQ1q677uoMWvjNxaV8l4V9AhiBG3xhqpNPPtkx&#10;nfUiGAEXgtFINDaHpGEolpO58YalbKRD27ZtXaNSDqyTuDWHJWXygCloSL6fgsSwNCkLEhFG5nMk&#10;xIPx8GfpvHHjxm5DjXuvaEDic98V+RAfpsRYma0DjJKIx9I1J/thUspv6bALzTXO1AMJzQd5oBt7&#10;IEhD/MGtBS1DzZnCRCgFYkMI7qcS3B8NcWlcrkJmyxzOZX8ESUGvoaHYH+FOC3oLDQjnE59KQRwa&#10;BiaB8ejFMBiNSxgaht7NHdX8Pu6449z1RfjzjMkfO7b4wSRGIHoawwPlJW0ahF7ItQj0MHolDEqv&#10;hCmQGKRJ49Jr+QYNVy7QgDC13TCMZIQBsbeg3vzG4ox4SAzyYnMNSUg4bsmlY8AU7MgiWSgfN+/y&#10;jR0YHLMC6kZ+mCTQEWAKJAlfdiYctIMmdB4kKPFhUH7jz/DC760BLUPNmQJiQAAqj2Sgoog8RDeb&#10;X9xvAKHhdLt3ClFNg6BbcIEIm2YmqiEeYzgMgfSAEQgDkyAGuW6Zq5a5YpjeyHXJ2HKQLvoBBCdv&#10;ejBb3DQqIhnGo6wQiXuwsAijvNh1mFRjdxcpBgPTa8kXsU76Tz75pOvd+GEbQp3pECBSkPiIcMp0&#10;5ZVXOjowRFBu3tEwds0y0gg/GhkJRT3RY7DeIhz0Qxphf8Kwxd0exCEMTEV9KAd0RbJSbtKA8ekg&#10;MBNMwHWL1BfcWqgVU8DZiHOQzKm0PYMQjQLyTFjT9A0tnIUF6eF8o5AebcYpxCNd43oLC+KHhIFp&#10;yN8YCD/CWj6WJ2GMQfhNWNDSt7LgwqS8s7j427PZMPDe/PmNa2lYefntzxeXBiYszxbWfvvLYO9A&#10;3pGe1YvygfzmHfnzTNmsHLhbC7ViCsAKaWjgfwYi39nvyGcjhFXK3keGq8rPD9X5RXP97w38/pHv&#10;7dnv739vYO/94fwQ6VdVOPOvKk7kuy2FWjNFXYJVyF+puqpYA2w51CumABqYYvvDdmWKBqif0MAU&#10;DbAZNDBFHQErtcwCcG0WwwzCZgxKYzdDYobFFJdjAf6ZB8h6BDMKls+Jz3usuFHCeY9Bsc2AiM/M&#10;a1tAA1PUEbCeAVOwroLxLWsnLEKxmsv6AwtkIJ904vMNLOyxgMZKJw3OwhV+rFew9sAiHMzAWgQr&#10;nSzssQgIY5Em95PCUNsCdgimiKaQVgdbEqe24M+DBTZWLlnZZCGPPQr2ZFgwmzJlirtugf0KDlE9&#10;88wz7pnwSAd6Pkvj+LHQxr4Q+xqEZdGLRTwWr1gKv/baa90iIXsvxNsW0MAUWwH+POi5rIayscfy&#10;NAeCaGgamKV0ej9fZURS0Nh8poJGpvczTPANa07ZcZMx/uz/wFQcmWAzjHBs9HEFNkvtrKQiYbYF&#10;NDDFVoA/DxoWtNVIRD892VY9eWe6AS6iH9f/jnTwt9+WFogegj/xLQ38twXsMEwBgRmDIQZEsSVe&#10;IyYEY0xmmxzCQjBOrTFWEwY/4uFv6RGnroA0QQOeyRNAWUTZ9JeVd5HhI6E27+sSdhimAPn0ErYK&#10;nJxixxBxDaGnTZvmlC82u9jZZBOJHUTCsfHEuM0OJVvPEyZMcBtOtoewrQhrQOPPnDnT7aayMwxj&#10;/hH5bg3sUEyBRs7uIWMu5z45WscuKMoXu51o6Gzjo+ShtLFNjTKHhEGysLM4bNiwMpsI68nbCqzh&#10;kQxIKGw+mJWYpDA0qC+MskMwhREVJY0pHFvsbCNjfcW8PycnxzEH9hSsE+Tl5TkNHyUN2wjm82yF&#10;s4XPOxQ9W0v4I4CGtzqgkPKRGs7Xkj/lAIzx6wPsEEwBsRgmQMQvxITQENkIDnFB/Exf4LfFM+Qd&#10;Yez3H9EQ5EF5yI/yo/ukpqY466pg0NN33JWU/0tMQWUqq5C925YVhtBIEGwyMF2zBofYuPUJQkqH&#10;wmKGrqCMHDVC0rv0Vl3JW6gKFetMRN9rsRVhfH4rchWS4jYkYQWoEVNU17A1eVfZ+7oAm/Zx4QhG&#10;O1hl0TMN6w0oDWhgPiKXX1Co0iEk+x20r6SkJcn0O6dKUXCDMkGhvucOLI8hvO+HBRUDUa9B2hZQ&#10;KVP4GxNxR2+k5/Eb14+IZMZ4awRjAN4hqvlt7/Cz3mvhthZIlzKApIlRLzMMpqfk5S/z9gUtQ3Cj&#10;lBQqTfKVHoWsUQR0xrRC9thtgtx6820SLFQ6F2s4h1r2gIbVIeajDz+U91e+71Y66xpZEEMfM/pU&#10;yhQAGjoERlHjLAVr+WZbiLhmTZ/pHhd4MC1EqcPknfV5TNcx1GWqyHVHLNcyxmOnyN4ABaAx6xKs&#10;8UmX/QUMjFlmprxIk7rOr7agXUzW6NCRz6Xo+qxNLoWl2qn4pIY+s0BVpEzAJzbyVTLwUbmQbJR1&#10;gfXSrV8fGmubIdN466T6OzpT0OuQDkwBITTSAmtqeh/rAawDsCxLYhiwwhQYlWKGf91117keysyA&#10;xSMMbpkNwJFYR9M4oEmMugTSpbxFRQFnF4lBLeWkfNQH4P12AaV51tRpctaeXeXSvZrKZfs0k4sV&#10;L9qzmT43lwsnNJfL9m0pF+7ZXN83l7/t0Uz+ulczOXvvDtK1SaqzFK9LtGuYuaObdquWKSAcBMZa&#10;GvN8mIDpHB9yZ9sWKcGXB7lPkvV6boljDYDNIEzqeffNN9+4d2wIcUstEoQTUmRuBdgcdKjRfoRC&#10;xpWThPLCM3RVhwxdFZ+pB+sZ8fFxMnPmncosOhUNMqT549UEVcpw16UyMh2D4dLDWnxt8OdVMnvK&#10;P+XbJeOlMK+95Of2lE153aUgr1P4K4OKuXw7rIusn9dZ3Q4SzO4hPyzpKsPbNhJ3M264Me1u7civ&#10;DEZ+UTDyfZlLGgmkEyMJiruOH+e+NAhUyhTWcDYmI4JpaFYFTb8wJAzvi5WJcPltFsYg4XEZPqy3&#10;VgYUC/mhKbuGoEE0E485fGgQ6W/IFM+hVjRfh44HVbq1bdtepk+f7j6MFxkeiPTzo6X3yy+/lonc&#10;LUEaYEznnWTXDkkyukOyjFEcpTgyjPY8pkOivk+Sce0SZUSnZNkpyT74UvHDL8YEW4KJzoW5YmTc&#10;+PE1Ywoa3BiC4YQxjxNJdnQOfxqZ8Zr3MAXIO3N5z7MxB89VAcVirBWmY6qEuTJQWB1nQY9RvOdI&#10;v6jvKBNrAUz3dCz/4Yfv5esvv6gYV/Ow30iDsnQcQ/I+jJoW+xjWwFuC3IWdFtNY4mMTJEalV1zM&#10;TurPRewJ4j4kF3b5UExMfJqK9ibaeOrySYbIzzQoeswRvmPbmCZOXffO/PxhzC9GEjUsH7CDKXbZ&#10;bbxXZ6W9lrNyRTMSaCB6OzoDR/q4ws8WjGh0mGBrgRSQC6WqfYe0MU85+zI545JJcsbF1yle73Ci&#10;D82vHKsKxztD84sWrty/7PdF18npF10rp533t4hGNqJXjxA/KSlB+rZUbB4nPVvGSa/msdK/WZxk&#10;ROAAxR4t4qRvqzgZ2DpWOiXEy0hlnjGKo8MuOG4rcOeYJE0zRTJiU2RQ566q8HorvPBEjZnChgDc&#10;r77+2hmOMF4jKUyqVAeEMKwMvG+OqGahgU68cLIsW5Ef/TuhUXHbfJN0/sqgLPp3sSx+Z5USTUXu&#10;FjAF43mnlET5Zdkuqk80V+wg+fPayPrwt0g3LmruufNbSlG26hx5rSWQ203yF3SRC7u1kLlt6/Kb&#10;pMQfJItaDJJZ7YbLoS26qw7nm5KGHFNoCziRqSN6qY77iiZGyzE8Tisy/vCFoKOPO1oaN2okGzes&#10;l4J8nfYpwxSHvLCR6FbrQM2Ly8rV1xWiIqgvTBF+f/yFN0neihLJWlHq4UrPzQ6j368CRobj99aE&#10;U8xZKZLzOoeHEyQuji/q2PheM+ZAMUxT3eCk8X3ltLHpMnFUdzl3ZA85bXRFPF39zh7RQ04d311O&#10;HdtNThrdS7o3SXFfKKxLtK8egrvvuovT4wDHFCUlobCkoBm8RnOuMoL3kVrP9VbYPDdQXKCcpUxQ&#10;Uigvv/SCNEpLcecn0S1U8CuqjuH7UK0OPNrQfGSkQHlPhxo+F8UQthmoPwykMSjDCRdMVqYo/2TT&#10;9kIYJleZIu81mELH/Dg+Kut9baemTOHCJfNJST4nqfHj4t0nJt3nrPntQ+9jtamSovpHWqzmlxiO&#10;r9ImetpbjsoC7tQ8dAfCTBGYRAuh4GlbucUTlR5OGvgxqOitw2uToXgFNUyAsCqWl90r7dunS8ag&#10;oRIs9qQIH6kDEUukiZQodp8O0OZmuFFl0i9JPNT3hEMyhZkid3lx1Ib6o3HrmSJWGzdemulUsKUq&#10;jk1U0Wym2EKxZQS2UmyWoK5iU7735aaP0dPcWqyUKRgeYIoiPhJXrL1aJQD9VdlBUf3UpRcj9lVO&#10;SEGxzjxoPOdLGG8D6tdff5LjjjpcJw9FqrizLUzc8HCkzBBwS7veLKUmeOz5k2Teyu3/pUFwa5mC&#10;zzx2U53i27v3lt/nd5V1ORmyPmuIbMwu/3rxRvcF4z7uC8brc9Nl9fw28v2y3WR426YufrR0txZh&#10;CtaRojOFegaK8mXO5KvlptP3kBtOypAbTgQHOrzp+MFyy/FD5PoThsl1p4+Tvx6/j1xz/K5ywwmD&#10;5cYTBqp/f5lyymCZOnGEXH/MALn55GHqP1j9h8oNp46Ta075i4xJ7yqp8d6X+qpFLfAx594gue8F&#10;ozbSH41bxRSIfa1Tu+QEeX7qPvLm5J3ltcmj5c2bMvR5iLw1eajDN8FJw+QtxTcnjVG/DHlhyq4y&#10;pE0TF98vLepKckDrzZgiVFI4iV4eQmSrpMi86R+yKa+jhLJSJJTZVAozW8qmzBayMbe7LL+uh8w4&#10;ppdM2m8neePKzlI4t4uG20lKslIlODtZQrOT1E2RwOwmUpjXRb64vYfkndBbrh/fRJ64tJf83/zR&#10;kpYcr8oNc2QUtWgE9RZU+N7V0edcXy90CnDrhw/qHKN6gkoNjROv2Eh/2wdqeQfynKLIWgOfsm6k&#10;dEp1TBWZXt1gVKZgSgpTBFAiS4Jy55TrZF1eJ9m0qIn8ltdB3r95nFwxopXMPqSJfHtnH9mU01fy&#10;Z+8koTkxUpIZKyW5sRLIi5cN89JULKbLh3cMlduPbipXj0mU9/7ZS9Yv6i2b5ukULCtR8he2kUaq&#10;gTOtcws1UQr5v8sU8ZKQklLGALGqN8TFlzOFH41BWAFNTNCwyU2jpFc3WClTsFoXcDtzRTJ1yo1y&#10;91m95K9jWstLVwySH6frfDmvmQTnpErR7DgJzVUmyIqTgrwUWZuj09FF/WTltTq0jGwieYe1ki9u&#10;7iEb5rZSSZEmwawECcxU6TG3kaxb0FLW5A2T1EQ+jprqvo8ZrZD/s0yhHaFbapx8ljVCvp3eTb6+&#10;fYh8cWdP+Wqz75z3UOwu/71tmPzfrZ3ls7uGy7BWjTW+5UOHsunw1iNMwYGjSiRFUGcSRXLHTder&#10;sjNMCu9qI4G5aVKSneA+eh/ITtUhJEWK8prK71kd5PnL+8kte7aQRce2li+md5BNC9tKfk6CFGUn&#10;KhOkSmBWe1mX2Vk+mNZN5h7VVabt20VeuGqUMoUSlQJpL/lTDR/KFG1SE+SrZXvI7wu6aAfpr51q&#10;mKzJHSCr5w2QNfP6y2r1+21eH/llQU/5NXeo/K7vvp2/j4xu5+kUUdPdSoQpsHKHB8qYImA6BdPG&#10;QEAyb4YpVDJkx0sgM14Ks1Q/yG2lDdxXnj2/s1y1c5IsOa2zrMrqqdqzSo+cJAnkpGg4xbmNNW5v&#10;ef2annLjLinKCE3lmxkjJLCom+TPayobFnZ0wwfz9Mo/IP+/q1MkJDZWHSFFdYb4Mv0hGibpez5Q&#10;n6aYjJ8OtSw2RX7AfmuQ9CzNsaNHu9leGVPkl4SUKVh3CEmwuEQW3vpP5dguUriolfyQNUDmH9dB&#10;rh7SSF6+KF11jXTZOK+d6hWpUqBSIZDXSNarIvrbvEGSc0w7+evQNHnynL6yPruvbMxqp1OsJA0b&#10;L/m5CRJSCVIwr4u0TIIgqVqgpCiEg8AwhT7HxcmRZ10rOe8FojbSH43lTBEv8fHG0JS3eqZwTK7I&#10;IlQyi1OxSRKfxLpF+aoiCAPQUHGxyZJIeFU2YYz9m7aURZ0HyrJOih1xB3luR3Pt2dDvt3m4u9W9&#10;v/0gebDtUJnfabQc3KKzhIpZPggzRSE6hSqYpcVFkq8SI2fqZLnl2HS5+pB0OX5sd7n2jLFy7ekd&#10;5bbT28i0YzvIHSe0l+kntpLpJzWXaSf3kl3bpcoJ4zPknyeNl9tO7S53nNRGpp/QWaYf31FmnNjO&#10;/Z52UluZeXIbueOUdElix4+G18pWh0edi6TY8ZnCoQ4frZJUyl6+szx8WVd55OKe8vgFA+T+S/rI&#10;fZf2LsP7dZb2wKU95F+X9pclV/SVRVeMlnEtGssoZaTRKqXAMWF36zBedlF3pOL4bulu1bpMUjhF&#10;k/0O2eSYIoQY0QD4sbroKSDeaqP+U8Qt0UfCqYRxGA5X5s+KJc+g9879qbupqFA2FnE73YayXVZz&#10;MYLhOV/fs2R+8qW3KVPUt3WKLWeKDqpTfPOvwbJmfmtZk9NTfs/uJuuyO5XhesWNqq9tmttefsvu&#10;Lxsy2zvlfJTqFJ60QYrWDcbG6/DHDCghVnabsJvXbn6m8DYiVFpoo7FxxYdSMTNn1dItS+uwwtJz&#10;gFXJMBbpbyyTGXbcl2+VAQI6eykq1QZX/yLCOBQNj3m78gppa1ql6hEq8M5g4MdFrVx8ar81ZcdE&#10;9WXvA9x6pkBPSJYOOoR01mGjlWJrxZ2SYqRJsqK6PO+kfs0Um2tjddTpaHvFhLg0t27h2VSopPXb&#10;VTi/iGc/+sP5npNUQiQowiDj3JTUp2iyoukYAQviAJtZ3sZXKWblDCtuqVqbCQZhOdshW1YeoxC2&#10;pJSriVnaVl+VNN4nm70wLqwLgx92GdrwOlQhCTi6z22y3O+AtRaGODAFcf7nmEKR3p4YGy8xrD0o&#10;pqifrUkYMstI0EZLVTde9arY5ERJSlSGYp3DMC6M/t9+N1oYv78yAgtoLI4lqAQbv8tuSnHttOVM&#10;4dlT0Bi0mtuUckE8w7hyIAq/yxEfms+GGZdGBSiPgx2G2+wqDjk7T6ZBMASXlbuQxHcuDLmRVOW4&#10;C26V+e+FJHtl6XbB3DBDZC8vcZj3GvYU3jQOjNbwlSELdk0SkuS0v2TImQd1l/P2S5fL9+opF+yV&#10;HoHd5RLFy/foLZfu2UnD9ZZ2jdhJVWZSJnGiP4wx2shlw4E+l/n5wnnvNf84mNILZ7+9coUXrxz1&#10;I5hiWwIMwdCAdOCydAqCsS+MwDs/OD2khKsGSuT4C250RjYLV4Zk0XbAxSuDiiFZqMruIsWFr/+s&#10;ZfcICUY2fJWoTNFDdYqfswZJcE6SFGXtJJtUfyjKai6BrBbqtnBuMFNxlj7Paa8zvET5eUG67N6+&#10;mSdFoqW7lUg9oq5oul91BCYxinUYAe2ZO6+5hJ2T4JwlcZJDdQ/elYMWzBtjSEj2PvBIOeLUi+TI&#10;ky+OwEvCGM2/7vyOCqN7PuliOey4s8oYAoxG5MqQXpqYlChj01vJXunNZHx6cxnbo6WM6+7h+DJs&#10;ob+by6j0FrJLelMZ1bO1pCSnKlNFT3drkXr8IUxBg5t04LY3Lmbn3ibM/mECmCEaUCxXOMcTbtPd&#10;meh4FmF/PGLzwblPCeOvv6JTbIGUAFVSJGvDJulzTHyK6hVJkqJKH2sRhnHmquIZG9dIUmLSpLHm&#10;FedE/baVFAbwxDYZPphW0vh8RIWDv0gJmKQqhvBAGUKZwZnkqQBxMxWGE/z+aNQ/Tzk2xMS/nClq&#10;j7FOyRzWNl5GtYmV4YojW8fKCHVHtPWh+o1pGStD2sXKUP09uBUGN94KqGtIJEZVaA0e7Z0PUXph&#10;NMq2zZgCfQHJUKwNzwdKUCK5xY3b3GAEP8GrBScyPCQ8bORHex3pH4l1Fa44zBTUkTsw+BjNlmDm&#10;lOtkbfZ4KcpsJuvy2kl+dkvJz22liOthQU4r2eTWLLrI2gUtZdX8IXJwi0aSoY03QBF3YPjZED/D&#10;SP9I1+L2Uuyv0quv4rDOnSWkUhGoM6ag0ZEEnPzm+x2cFuNaACQGhIRRdmSAMU3SwRTcicmRymuu&#10;uWYzhq8cS2T27Nvk5pN2lsnH9pJrTsiQm4/uL7cc009uLcP+in1l6tF95fYjBsrtx/SSKccMlSM7&#10;tZLsLj1kXsduMr9zd5nfKV3mhdGe83zP88JhDC2cPS9QXNJ2iCxuu7PM6jZWDm7V3UllYIuZwl9Z&#10;iIKE4Eo/vmTDp54gHkRk3YF3PNcJ0J0joY793OGjMFA/oCRsoc4pbSWZcIcV516oJ+inR1WYX4QB&#10;8yZFT/KUv/PyKneZltu7kPTv3V/1kUTFONUzEhQTHabqNNX/28MEDYefHyPDxTvdhX0W1kP22GtP&#10;2aRlAraYKWAEgEIzteRzRXwxiDMg+O3IQPmt99PgMPaHH37oDkrzFR+UZXQLC1PT+mpIKS1SLEZX&#10;IR4LdVxg4lnI45pRdKG+L1AS5yuD5msZPvnsI3e35qeffeLhp2H87GP5+LMPw/4fySef8vyZfPzJ&#10;h94zcRz64jj8VN9/Kp+F8f+++o8zwga2mCmMcJwt5cY6Dt1CvJocDazvYA1N/bhGYejQoe6TT1yt&#10;QP38xyRrxRQaDvMErNtLi7mHAqMmL74flWOcZOKykiJllMKgTtvDWBrUPJ3rYXGRSuP8gGxat1Hu&#10;XrxU9hq/myybv1gCm4qkRBvZHaXwha+IyvSaX1DLU6Qzq2B1J8QoHEQx5dEUSPxxjSi23sBv3uHa&#10;sGHhSMfio2PwDj9wewNloryUywA/LirjzCyXlnHVoYWjzDxTB/uNa2B0qww0dtmwwa/K2MnNuESH&#10;ELeq7IUiDsg1SEZDXG4K1GZ0QzdSzMJVhy5NHxpUyxQ0OlcJczEJ9z0YQYwJbOrJtcD85p0pl7hc&#10;YWiMYRWBiMQBtzdYeXCtzly5wCIbUsKY2cJRJ56pC/5IDZ6Ja1h3AHOVp2fpky/u559/7oY0Znlc&#10;G1mb45tVQaVMAQGoLDuXZMKFI/fee6/7kh8KFr2Ij8ZyFwW31nC3JV/v42uCXHDC1YDcYcEXAOlp&#10;Z555prvqkC/zcecFjFIfmII6UlfqxacTqCdls6ECP27eQafgK4rUDeLzGUuuaSQsX04kLN9p5T3p&#10;bW3DRIIxJsiOMvd9Q2+ukSQv/GFgyrG1UClTAGTA90WZgnFjLd/T5JmLR7ichC/6Qph3333X3WLD&#10;NQX/+Mc/3GcUISSaOheXc8URYo3LUW051XB7g0kJmJhvfh5//PHughbqwdVNXOvEvRxc7QRjIEW4&#10;v5NParKRR6Pw+QUuVOcGfk7kw0ikWxdAOiC3AjGkMdWHGV5//fUyiVHXtKyUKcgQUQlj0OgUil7B&#10;R115R4OzGGPv6UUwDOMb91jQY9gKh5AQnd/ER7Jsi4psKViv5pPZEJvbeJlNwfhcyMr5WJRMbtnn&#10;92WXXeaYAj+uheb+b27j4yvIiHLu2LJrG+sCoB2SCWWXm/+4Zho6+oeKuqZlpUwBkFFkxvYbxqDi&#10;/LYrjY2R8OcZhrFwuP506gtQNhAis/KKS7ntO6KmHxnymzu+6CQW1m7YJ45fIa8tQEPytDSsbDyT&#10;H8+EASkLeYPmX1dQJVNEAhWFEAwBiFR0C5uKMsbiQlhuyCMsd1xxwZZVrD4CZaPcXNGM5EOxtgag&#10;x0N8yg6aom2fczIGj8QtBRoWhuB+LNIhL8qGiwSG9qD5s1biD1NXUGumgGh8cRhdg/GUj5mg+fKp&#10;aW634YMlzDiQHohixkAKXZecXJdgvYwL3jIzM51Gz1DAh1y49B0mx/4DCYE+MWvWLPdJJxqvLurk&#10;ZybSg+Heeust9/kpLqDnqmbWgVDaGaa5CpLdZoZhviuPcgtD1CV9a8UUZAx38oUbbsxj5xMLKq5B&#10;pKDcbMNH4u+77z7X29gf4LvmxKPS9RFMDD/99NOyzz77OGKjF9hViyjU7PTCLIsXL3YKKVN0mL6u&#10;wOhDHgxFzz//vNNxYEaYA5rzJQJmclw9yd2mzPb47rpJie0mKciYnsXtrFwIRmH5jbYNMRFtbIgh&#10;ivHHj1kHvYrf9RFMZ4AhmEGh4XNJLMwAwghc+8hQyMfq+cYIR+yQIHXREDCD0YavCzAsM2xhiMQM&#10;iJkQV0jRARlWKBufqEBqofTa8F2X9K0VU9QW6qt0qA3U9zpsi/JtU6ZogB0TGpiiATaDBqZogM3A&#10;MUUDNEBUUIVlTyRGAzZgAzagH3Xw2CssJhrUigZogAaIDiobbgqLiQZB0QAN0ADRYZsKCtZeNc2y&#10;zRJD2wSxZ1u0J6xtO9pv0vCj7foYWjhLAxeMhMh06gIjIVqY2mAk4EcdqQ90AS2s1d+ebQ8fGlgc&#10;NnTM2AO0/X/CGfAM/eyd0ZJn+00Y8zN6WzqRyDvbSLJ2trJHlsmfvpU7Mr2aIulY+5tLnlYvS9/y&#10;jZZGTcDSNhrYb9DagHeWD67lbXWtCdY30LJvG0FBZSGQERIDWMzX2BaGUSAqTMMWMF8AZBfViApB&#10;jah+4Le/4QmPIQ+fwbQdWfyM2JEYCdHCgDWBaPEqw5pAtHjQgDph5wqNMIGE+Y020I/6YvSDWSQ7&#10;pnziE3sQdlqhCXYvhCEscaEdQBo8Q0/SZUue8OYHkjemAXxVkjTZBbe2sTaIVmbys3QIw2466XNI&#10;jK9OYpRlh6j86fCMX00gWr6WJ88gJqDsaGNja2XBn/CREJleZWhpWLmpxxNPPOFsX8gDU1RMSrAl&#10;wvwBWhgSf0cFrfO20yggKATCzgaDJk7FYwJgBKMD8DlTzbrsc6GEhcCEwcVcgWdrGHN5h8DB+Avj&#10;aQQRDcV7wmP2QCfhmXLQSQhvZqSYV1q6/CYuHY5n/CwcHQwkLGF4tjD4kS55WTrGSJafMQn+xCUN&#10;3lm9eKaDEoZ3VkfeUUfev/32245GmHNAH9InPGEwwurWrZt7f8IJJ7hvAGPo1rhxY4mLi3MnLSx/&#10;0iK+lZf4/O7atauz4aFDk6dZG5IPtlO84/gLNlOkQVrEXb16dRlt/Eg9yBMb7fbt2zs7Y2yxiE/Z&#10;aLOUlBRntGfxyY+ykKalQxqUgbYwP8qGiz/5+OtBOH5TRsx8MP6D5yZOnOjam/SoH3HhDeITl/rQ&#10;VkZXno0XeIdLONoMwWD5k9dtt93m6oINGTbdhJ8xY4YzeyEtkPCkSd0sT2trno0G8IE945JHfQEt&#10;y7YVFCCNyGkRzUKOO+648FtxVoUmKLB4hJEgOh+hxgCOjsE1J3ytnGOwCJNGjRo55B3+MAIG+Yyg&#10;WIrSaTC658gRZsWcmeIEB3ZK+CcnJ7sDgByhwZju/PPPd4xMONIkX45Iky5xGAHpcJQJwzwsULHc&#10;5GgUh/M4BoWlZtOmTaVdu3bOPgurTurEN3ZgDkY0wpEG1pYIS86qkydxhw8f7upJmRGe0IqwXORw&#10;4IEHulMovOcsv9l5GW2tM2AIyW+Yj46CzRZlwX4MTQOr2Q4dOrijTtiMUT7sydDwqBflwYiSsvXv&#10;39+1A0Z+2M/xHitQRkkOFkB36ksHZACgHtirEZb8KR8dE5sx8sGgkI4C81M2Rl00DI5bQSvaA8GG&#10;MMEKlTbiIAN5cdqG+pEHhofkDS04dkanpT0oGx2WssMb0Axe4qAF9eKiiKVLl7oDGKRF+5I+9eLr&#10;tBwVh2840UNnJR/KTYfnbKDRg+v6aCPqTtz777/ftR/voO3kyZOddktZ+cY39eSEE7TnN4IcHqSu&#10;aH583pm41If7nag/72gH8jVaImx43p6gvLXtNQqkMxamdLgTTzwx/LaioGDke+SRR1xD0/icKGLk&#10;Q1IzmsFUdDwamQ5A2owaNBojIsekeA8jQGhGwV69ejlmgfkwcKQjw1Qcj0eiY9RIRyN/3pMm/sYo&#10;hEOAUW46BOUBsObFj9ESQQBgmUwcmImjcjxTHpiZzooAsjTp8NSDi0Pp+Iw+vKNTcKIIwbX77rs7&#10;pqVj5eTkuPcwEuEpJ6MOLsKNOl9++eXOD4aiUzKdoMPQIbkkhLQ5ysZZTWhC+aEz5zZhYuiImk4a&#10;0B4tDTrS4RBYtAGCkyN+xOUd6UBjkDAIatobgFann366KxuCwrQUKxvCCvN0OhqCgU5GXRnpEUBW&#10;J6sfafCeDsZvOj9lRUBQfjon5eKZb6dzDgJBhx/p0K6kwe9TTz21rBPSfvAPyBlMfpMn9GaQwPqc&#10;Z/gXfiMdhDAW1ZSVwYsBA2GPYMDqm86OIGK6RlyEA4MF7cV5W9qXk2Wkj6BAUKEZUh/Ox/h5nDJS&#10;VtNMthdoWbbtGgUVpIEZjeikMAWW0ozKHAWg4ejAzCc5dAzhYDo0CEYlnpHICALiEJ5GpQPTyfmN&#10;RsG8l3MnxCc91kMYZWk0GgLCw+x0bg450+AgjEAaqMN0XBqQ3yAjBvNNnmFomJ96wRBoCIwEMBXH&#10;Cm2kg+HRboiD0KOuMC/MrSR2GgVp8QwDoy4jIPmNICBtLMT5TdowE+b8jIyRggLaMvJAI8LTYTmC&#10;MGrUKEcHzvMyd8YqnPcIZYQcZac8dHbOkHAeh/eMnAhs8iE/mB+NA3/aDnog6GgP6MX5YcIzmlJf&#10;O9NKe1MvLPgR2OSFUKGjIkjpCHRsBCppwhO0DUcxER60GRoVayNog8RHeJAmNxpQVg6WIUhpT4Qf&#10;9UBomGZHvRmUCAu94S3S4jednnJCR9KkfpSf+qLN0Y6Eu/POO52QpWz4IdyoA+Wj/OTJWWl+Q3u0&#10;iZkzZzoNkDQRDggrym+DldEeIYpGQd3hHQZCv6Cgv5gwM4GxPWGbCQqAilNBJC8jCfNDRkwIRGel&#10;MZkX01h0Wt7TyWB+4tARmPchbQkDAyLNiYtER7gwCjCHpwMRB+EC0Tk8RRjUYfyY/rCOwaFwwtII&#10;pMm5YDoUQoLRE+aA0ZD6CB+OVzACfvXVV64uxAOpD5oCoyhInjAuaVJu8qSjUF8WAREAjNSMrNSB&#10;8uFPWMpjtCBtfhOWfOl8LPRSR95TBj9CNysLTA1toSFqNPQkDCo/tIIehCF/0oSOaFWUk/SJA31I&#10;A0FtbUZZoAXrFZSPOtAu1o7UkTIT3mhr7UnenMCkTGgvpEPa0MlohQAmD9ICKQ/xSIe45MOUjLCM&#10;+PADZSUMZWKKYnHhB8uXNudmCPKFvsRh3YS0yBvamFDjHfVAE+E99aM9CUNHxQ8aEgZeIH3KA88h&#10;TMmD/HkHja2toYfxLDSAzqQLfdA2KTtIOuRDWoQzDczyx92esE0FBRWEoDb6UVkaH3/8IJY9+/15&#10;NgLxG9cQf9ICAftNHFzS5NnSszik488fFz+YCnWQ0Z3R4rzzznOjgt0q4UfSt7ikZeniZ+mDMJ/l&#10;ZX5WRvttGJkevwkbLS97b0iedE77zXuL5/cjDX86frr7w+FveVsdeEdcSxc/3uGHa36G/t+Esd+R&#10;Lu/ID/T72zsrB/7+cvrT9IfHz8rNbyubvYtEf/xo70GLa/QC/XQw19qe8ObPs98/shwWDrD3VmZ7&#10;749DWtsTtAzbTlDUd4D40dDfOIYN0AB/ZmgQFFHQIJpfAzTAnxH+1IKiARqgAWoGDYKiARqgAaqF&#10;BkHRAPUK/IuFAM9M/fjtXwDEZbEPsPf+sJaGf+po7wHe2WKhheG3+Vs4gDJZGJA4fvT749qCKvEM&#10;LKylTT6W144AWvYGQdEA9QfYOsWYivvM2W3AqhQrSOxZ6Gj4sVNlHQ87DLZ07R3binQ+kG/WYfTG&#10;tjg2KWxRYm3JLhfhCeMPD5IGW5zsgHG3+r777ut2xNgFw1ALozQEAUKAHT1sSSiD5c82JwKA7XHS&#10;wC6EcKTNdi13t2O6TnzCITR2BND6NQiKBqg/wOE2rGD50APm3ZhMY2p/1VVXue/1YbGK2T1Wp9iZ&#10;YHyHQRXPuITDQIoOzeXIvMd+BAtfbB0wo8aKlsOE5MHZE4QJwobOjE0F4TAUwx87G+w4EBQYT2GU&#10;hfEXBlYINY4kYNyHQR9HBjAKRLBhW0M9MBDD0AqjP/LCyBBTcoSKaRU7AjQIijoEU0Ejsa4hWh7g&#10;jgbR6oCxHYKAsxlYXWKtScfkqzKY1mPRyIljBAGGWnRGOiJaAhapWHNiyYomghaC1SiaBGd7iEd8&#10;TOJ5jxUkxwg4/4IhFNoAHZg8sY7F2A7DKSxYMdVGYGGQhzEWQgZN5bTTTnPnRfjSLhoI5vikjXEW&#10;vxEKmJRjkYoxFXniZwZV2ufC1Kjf0CAo6hCiMT5Y1xAtD3BHg2h1oPNjJWnWqWa1iWUroz2dFGtV&#10;fqO+42LZSHisJumgWFeCWERikYklJAIIK046K6bVxMU6FStI+w0iKJgqIECwsDRLSgzbsPrkcwpM&#10;fdB8mEpg+Wtlodykh5UsZaXcvOcd+SJY0ELwIw2mMA0axZ8QYHSb58JYMBwjhqmYPBsS1v/b/Ahn&#10;72AwGA7XH5887DcuIyH5mZ8/bfwsPv6G/rDbC/zlMaRc0I0yg+ZnZeWZ+oO8t2ejCUB8C2c08Icx&#10;P3+YSD9/XP87C2vvjbbmGvLbH8+P5m9p7Aig5WwQFHUFMDKNj8vhLBbBUDEZyRjp7I4CRhLOMzBP&#10;ZtSDsRm1GD3p8Jy/wOW0JoeUGPmYIxOe0Yh3zH05Vs2iGWo3B8vIl5GKfMiPvBj17Kg7c35GXgSZ&#10;n7F3VKC+AJ0NurOGwQEtDgMiPKmjtYd1TlyL1wA1hwZBUYcAA9IJYUaOYzMXpdOyMMY8+fDDD3dz&#10;VObUnHhk8Y1VcZiaMyYwOIKFuS2dH8HAHJxOTzg6AidlmXvz7R+OjnNYiXsfEEwcaiM8QoXvSjN/&#10;5iAZx8s5hMYdGszzESY2ouHuqB3Hyo1LXagXi4isJXCojwVETrcyXSCMCYkdtb7bExoERR0CjGgq&#10;J52SS0tYQGO7jy03tug48k2HZnGLBTqOfnNcmePkHEFGC0Gw2JFuOjar9AgIhA+r7ayysy3HCjxh&#10;WMlnK475L7sCbONxJJpOwlydY+7Mr0mbI+R0KDoWZQX/F8AEAYjwo44cY7cj99DWFkD9defZBKaB&#10;CZMGgVIOStcGQVFXALPZAhVMBgOiYfDsX68wYWLMyG+bV5sfQFx/GoaEY+2CNCxN8/enS1x+4/rL&#10;ZflbZ/lfAX+d/XSBftxVYjeFITzs6gLC5+eXr++ARj+wATxQutQPQeFvnNo0UrR44PYA8oXRWEOg&#10;A8KEMCCuIe8jfxuTWhymC0wr2JJjjYH31qkNCYe/vbM0LD3Qwlg+/t+U1f+8o4PVB9fQo4XS2WFQ&#10;AkHWf36QW265Sdq0ae0unzlw/4PlrdfflWAA+nv0CYSUviVKG30uJh3R9OyvlDygGW6JZgzNob3+&#10;dvT3XFADhEu344PSskFQ1AewjswoxwIlajNTC65ZY0+fqQhqM3UzQRHZ8Rtgc8BAOqC0KSpVra20&#10;UApLCqQgtFFxg3z2zSdyyd8uklZtWkpsTKykJqfI1X+/StYpnQOFBUpX1psQsgiFsCBWwVCsGFIM&#10;ht2AvguEf2sM52oM/fvfgToTFP5O6ggaxpqCP75hTSBaPHBHA2jF9ABtxKYJqMzsUrB4ydoEajMm&#10;xdgREM6ERYOgqAyUF0PaZYM6whcpPxaC6legwnaTTunydWoXDMhLLz8nl11+kbvkNykpWRo1aSx3&#10;zZ7laYahItUsAiocVGCAaA/aNiXFmk6xphcCycNQRZO+18DhMvxvgPJn7QWFXwWGmZnvsejGPYYs&#10;znFDFMxuzI8LssCEC2MT197jD6Oz4s+lpFjOAby3cCYAeLY5O8/MPdlZIB3zA5nz2zwef+KQr38E&#10;NqwP4C+PlcmeoQH1YzeD6QgWi9zHye4IRjxWJ8JRb56pL3X/M4NygxSVrFPt4VcJlqzX6US+BIpU&#10;wGpndh1dOzPaQVAFQLEKgGL1LyoolO//83/y+P0PyjmnnyELcvKkWAVBMF+Ft74PlGhbqHYSLNXf&#10;pfkeatrFxeulsHij/PDr9zJut3GS3j3d7brsaMgOGQvebOlbXwLU3TKNAsaFQdnXR0BgAQeD0tmx&#10;VENNxg6eFfh//OMfblsQ6zQECQzOrgAXkGJVhz09C0yE47JRVvX5WAwr1dgUYEPPpbCo49jfs0OA&#10;WS/bjIwCbDtyF6Ot+LPtyO4C9y0ieLDz5xJdblG2TkVH4rk+A0KCMoI8mzAAscPg7AALdNCAMxFs&#10;o9qiKfUjnL+OJoD+LEBtNxQG5Muv/ysvPvO0vPzMY/L6c4/Ka888pPiIh88+Kq+Czz0mrz7/mLyi&#10;7svPKmrYl595XF548lF56enHHL76/OMaVl1999ozms7TGl/xTY3/ylOPyotPPyH33vsv7Wz9JCY2&#10;TmLjYt1Fujsa0t/oxzZQAVskKGBEmBYmxAaA243Z48d0lRGPjDC1pVNjs88WIdt1mMTSmflIDVt5&#10;HJ7hVmokGLYAHL7BYIY0uM0a4cGISWdHKHDbNd9zoJNwbTt5IEwQKlyTzhXz3IrMCUG2GAlHHoQ1&#10;oOKmXdS844RH+vBfiSMgaYXRQjl/ftUNsljmCQlPsnuIoFNhEfBOMLJYBy0RjmgZYGxsjDulSNs4&#10;VVnjUS5baIuWV51iGWF8yJuw+8eBCtqiQsm9ZZLMPGeCfJp3kHyTOUR+yu4jP2X2kh8z+8n3Wf3l&#10;u+wB6tdffp7TR36c3VN+mtNLVs3trc+95NfsfvLDXenO7+dMDZs5SL7NypAfsvro7z7yy+yB8v1M&#10;DZM3WL5cOFqen7GXDGvTSFJiYtxN3jHa8WK0PTz3j0c6fjT/GBViHsY4fonTssYrxiruPn4X2bRe&#10;BYVqXCCgPLRlggKEiW2UYwEOK0NGbaQRTIq2gf0AWgHTC0Y7DtrwPvKZeNxKDLLSjz/vQawWSZ8O&#10;jkqEAQ1hmEMyhycO+Vkc8rORF3Ud7YY8tpRRPeHAApUKSH02ZKw24UDS5c/E8D1H+11b9MWnLBVQ&#10;G5OV+kcefVR23X03d/V8TEysNG3eQqbdfofT/oL6vph2i5JeXWNk+X7/fa07NMUggf0IHx4Ced5j&#10;j93DuEfdo6a/3x4TZJcBveXWieNkxaxd5cu7+sp/7kyXL2/vJV/cniGf3z5QcYB8Nr2vfHZHX/m8&#10;Cvzsjn7yyYz+ir3kkzu7yefTe8pXUwfJV7f20/hd5QMVLo/etosMbusJCut4sTGqXWh7REM6aEIt&#10;MVE7dmV+iWGs7L1DBAMCQrFMWLhnT7iN2XW8rNK+tFHbsmBrBAVggsIxhk9wwJTWgbEWREPgOnyM&#10;fRAchKcD29TFEIGDH0inRijYMy7p23SBsDyTlsXDJSxp8+wWosLP9n5LAVKF9B8peOMx9WZhC/Tq&#10;Xqrlctti2jEcsqmmrnpW+O33wzWMfLcZ+tNDM2B7LuyWqFYRDHq0Y3EO/PXXX+S5Z59z1p5oc3Pm&#10;zCrTMEjD1cTSi0C/X2VhHFZSJ2/rsBwZBCiDspg3wqn7R2FsYrzEJSVIQlyCdt4EaRSTqB2JTkoH&#10;BuO0syaqG+/zqxzp/PEuPp2fOPH6O16SYpLU5Xsg2vkTvDxj4rUMfkzQulf4jatpMUVxqHmUuf5n&#10;fxi/X2XhIv184VRIgAlazrTYBEmNhR4JSoN41TS0PFq/XcaPk43r1ymLwGPY2bg+vmWCojqw0QVk&#10;ysGHcLCQYyGOqQWjvk0B6Gi4dGwTEjwTt86ApLYwOaKxn65k80ZkFQolOkKXFAclf1O+/LZ6jfy6&#10;eq38tmadrF6z1uFvYbRnv3+kW5lfNPSHi4xTXdxoWNP0/M/R/KLF+Q2aKH719X9k7DjvK26RgsL8&#10;tgXC+LGJ2qET4rQjx0uadmYEBZ0kjk5BGNfRk7WzJGuYZEkOuxUxqew5VQVEshMuKiRiPYzTjkaY&#10;NE07RdNmRE/W9FPVBdPCbmXI+z8akxUpZ5KWE23Dof5Gwxk3dpRq4b+qBspGAsPjNhQUgI347gSk&#10;dn6EAFt7fGeRL1FxqQg7HIyEaAC8Lw5rDAiP+gSUhjGUUVwL6WkQWr8nnnlRDjzuPJl13xty1wPv&#10;ycyHVsidD62UmQ/XFa7wYbT39Q/veGC5c+9UWsx4aLnMuPtVSc8Y6QSDNy36gwSFpp+kbvvURJl0&#10;6q7y2h37ycrpo+WD6cNlxe3DZfntIxRH6vNQWTF9gKzQqcXKGX0drvC5DnXqsXJ6f/lg6jD54Lad&#10;ZeW0obJ8+s6yYtoYWXnbSHn3pn7y4Z2j5Il/jJNze7aTGekj5f4OY+SRdmPkUUXnth8rj3UYVxHb&#10;j5PHtxE+EcXP8Ektz5PtRsvTbcfKU23HyUMddpO8TrvIjd3GyoHNuspPn33tdoRCqhE6/o8UFN6g&#10;a8OvYlidjMQy9bOy32GVPKid3mkOqMeKAaYdimvXrZXFS5fIyDGjJSExQcaoy8JnQYF9xZlO6Qka&#10;b0HO65g1RaZWFdEpyp6r5QM1JJWtAZAmdSIhXFQydTWtJ59/RY694CZZ9vY6mf9eUDKXF0vmitI6&#10;xBIfRntf/3DOe34aFEvOG6uk98h9teOimnvrJ95oHNm561ZwuGmACosOjZJk1iX7yrf3HiG/3T1W&#10;1i8dKusXD5f1i0bJhkWjZaPi2iWjZPWy0VXi70vGysYFu8nGheNk/ZLhsm7JMFm3aIysnrezbFw2&#10;Sn7/1+6ycuYBcliXljI4MVmGJqbIsGpw+B+MO4fdwYoDFYclpMhoxXFhd2B8sozr2kNWf/dDeOu4&#10;EkFB9ykHOr2qHqU6T1GX+aYOp86fcA7pdPy5DujrhPrsOiwCA8MUXO1oxaESt6iGAAiEAvrMlup6&#10;mX7HHdKnT29tYL6yvYdcdPFF8uRTT0qRm55gVquCRl0vfU1HsWxRMfzbsIS5sRQ5LAFLWc8AqYuW&#10;S8tRWozrKlkDoC6eoCIKi5o8qa888/zLcsIFk2XxuxskTztGTgNK9kpFFWy5K0WyVFDkvf6L9BnB&#10;1+xZC0iU+LhkJzTcHL9C565rDUPTS9apBagCgwXGNBUeyeHpgVO9w/6mijMtqQoJCxKWtQr8SDPV&#10;vYt16SXFazqK3rqGlqOeohPYFX57Wh67lWbbBAIRgiI0yTqE6xSK/g5YvtqvroYrdhhUDIWfQZ6D&#10;wl9AsUh/B/S3IYYqwZIiFRCFEiopUAGQL4VF+appYAEXko8//USSU9K0wHHKUEnOcOXFl191WgiC&#10;RcVFpeiVBVStpLRA6+ChaJ5uqqACqzSkdQtq3QLqrcKiZlC5oHj2uQZBEQ2zl3uCIkc1rLzXtp+g&#10;iElSpONqB2ikeabFsB6RqPnHSwzTIDo0C4rYPbgFSq+Msa589uz307AO0YzwS5a02EbSGFfTTIxj&#10;MVM7XZzmS300bJzFiVrG+oMqAhzWQFAEJnnag9cVEAoBHf2L0AB0FHYHawIFqhXo6BzueJ45azm6&#10;hT5cRn/tlGAxrsYtKWang6061SRUswgUaAcvVOGiWTqtg46scbGE++23NfLiiy/LVX+9Svr17iP9&#10;+2XIW6+/oWF0KhIodGUoDgY0fUXSdgsv3gIj+Rdq2kWF2BsUS0gFQyiomkxY4BU7oVKgwgRrTs0z&#10;TJDKkTBaH3320tBn1YR4h0Zx7Hk3ytJ310v2u0XaMUqidpw/G9YPQaGdNC5FGqUkyRF7DpQbJo6X&#10;W88YKtPOGCxTTx+mOFKmnjpapp8yRu44dYTMOHW4upuj+c84ZWe565SRDnmefvpQmT4xQ6aflSG3&#10;nzNErjt9jJx/wgTp2KqJ63B+4VA+3VJhVFY+nv2/ty9SZhA7qBoJCjqFdnUnKIrcGoN27qIN8t0X&#10;H8jrTz8srz3zmLz84nOKz0dgud8rLzwvr73wgryu+Mbzz6vL7+fkpeeflVdefFGeee4FefKZ57Sj&#10;vajhX1Z8IRyXNLx0nnv6cXnh2cc0ztPy6ksvycJ52bJ4fq488+QTmsaz8sLTT8qrGu8V8ivD5+SV&#10;556UN194Sl5+4hF59ckn5a0XX5F/LVwk5551tpytOPGsiYpnyJlnnylnn32WsxKtGglD2LPlLIdn&#10;ylln6e9zzpH9DjpaTrj4Zlm2fKPkLg81CIowbldBER7BWZ9ormlmpCXKoovGynfZw2VdTifZlNVG&#10;CjI7KnaTgrldpXBueyma23YzDET6zVG/We0lOKujBGZ3Vr8OUpTVQgpymsj6ea1kVd5AeWfGvjK+&#10;TWNppnmTv9/IyV/GaH7bG1UE1ExQhEoKJ7nzb6pBuBNwGgib+NIQI2+B5Ey5Wpb8/UBZtWxPyV/a&#10;V4qW9pTAkl5StKSvFC4eIIWL+iv202ewjxQu1DALhsjGxaNkzd0T5Of7DpEvFh8kr06bINmn9ZSr&#10;d2slU/ftLj/nTJCCJUOkSNMoWtxfAhq/SOOHlvbX+L0lqM9FC3pJSP0LcnpI8cL+ElQMLMmQorsH&#10;yfrFQ2TtsrGy/p4D5cdFB8rKmfvLw//8i1y1X7qcMqyz/PPwXnLruQdIo2S2r5iXenNLVEKtdo2Q&#10;+aa3EOf313QSG8ux594gS979XacexQ2CIozbXaPQtnHCIj5Z4uPjpEVKgvRomix9d0qWXk2SJb1x&#10;svRQ7Nk4SfrslCg9myRKehOd6ob9caNhLw3TS+P0UExvlCI9GyVLP/Uf1CxZemu63ZumSBOdeni2&#10;Fr7y7ABofF0jQcEcn0XHkLpuHcKdjmMRMCRzbrpG7r80QwpzO0rhnMZSMDtNgpnNpCC7uazLaiZr&#10;ctvI+qU95Ke8XvL6tV1l/nHpct3YJnLt+BYy67Cu8viFneTL23vLj3d1kg2ZKo3nNJfQ3DQpmaM4&#10;N1VKMxOlNCtOSnNjpVixMCtWNs2Ol4KsJAkt2Eny57WQ3zWP1Xmd5D8q0Z+9spfMOaKPXDUiTa4f&#10;30EWnthNXrumh3w1LV1+ndVN1mk5VxNnUQdZcklfFRQ6h9TOzp55XEwjbcjkcGPWhEEJo4JCn80w&#10;xRMUaXL0OdfL3cs3NaxR+LB+TD20vbTTxiXyHKP5hhcZwUQd8ZN4FyOJ6o89QbLGYaGTLdVoyHs3&#10;yGjYOJeGpksaCayn6XsVSAmaZ5xOMdxZDw2/I6HH0zWaepRMQkiwVhAsLXSLjxytLS5lETEk06fc&#10;IEuvHC8/LhgoX2Sny7vTesjDF7SU7MObyvS9GsudezeXpce2klev7Cn/mT5I1szpKMGcZlKcvZMK&#10;hUYSzGqq6l4TFQCNZNOcBFX5YlXQxEsoO0EC8xIlPy9Z8nObyqb5HVWV6yPf3zVI3r42Qx46M13m&#10;HtJBbt6zsdy2fwtZekYHeetafT+zv2zK7SxBFQbBnFTJz4xTjJei7EQpzEyQopxE2ZidJBvndZR7&#10;LhkojZKUMZVBYdKYOGXUuNo0ZoOgqA3WD0GhA4NqFE3i42V45zQ5dHATOaJfohzVP1UO67eTHNS/&#10;mRyQ0VgOHJQiBw5MlYMGpMnBDht5bob9DmNGqhw+IEWO6J+m6TSRI/s2laP6NZaj+ybLMQOT5UB9&#10;P2FgG2mZliZJ8UlaP+pT13XadujxdA0FBTsBLAYGdaoRUAFRosKCnYqACozpt9woh/dsIlP36CTP&#10;XZIhv+buLAXLMnTe10byVQgEsxpLsWoIoZna8afHSEA1gY15SVI4L0WFQbwEZ8dKaHacBO5KkII5&#10;TXTE7yQ/5/WQ/2b1kvdvTZcHJnaVyaM7yeU9k2X2Hh3l+bO7yKo5PXV60Vk2zE/Vjp8iQY1brGmE&#10;5sRJsRMyyZpPms41m6qA6KTl6ClrMzPkx5zB8u+pvWXxKd1l0i7t5bDuyToq0HhpTli4BmRUcA1Z&#10;k8YkTIOgqCnWC0Gh2mNybKK012nH7IuGyn8W9ZQ1C5pI0fw0KdQBrCC7veRnd9TpbFspzG4hRVnN&#10;K2DAh0WqMRcqj2/KS5N18xorz7eVjVlddOBrp3zXXDbmtpRV8wbI2zP3kdFtGjvrx7Lt0Whlq6cI&#10;XyMoODel8qCyqUdIpx6s6KNRBBTZuSiRUJDtxqDcddMN8tg/Rqo20EqKZyVJyWww2bmhOeqqphDI&#10;TpONc3W6oFpCUVaKBDJbqrbQRYVCT/l82iB5/NKecsfBTeSvw1Nlyp7J8tj57eTDm3vKt7PSZU1e&#10;F9m4qJVsWthEtYokKciLVw0hVgI5CSoQUjS9NFmvU5Q1c5tpuF7yw5xh8v7k8XL/xD469Wgqlw5t&#10;LNMObCSPXdhR3r2uq3yXOVR+yh0ov8wfLgsuHqlTjwRJUEYF48LrDQ2CYttg/dAo0BobSWpSmgzt&#10;1lYOGdJBjh7USo4d2Ew1gOZyVEYLOWpAKzl6QGs5IqOVHDqwpRwyOAIHhTH8+3DiKR6pYY/UOEcp&#10;Hq943MDWctjAdrLXoM7SJiVJp7dorzvW9MPrD7HuXM7q1d59FFEFRX5JYFIgfPWXO/DEVmdQBUWA&#10;rcACyb35Gnnkb4OkQOf8+bkpsl478IbcZNmQ10R+z2khG+eny+rZ/eSja3rJC6e0lex9msnkXVvL&#10;zIObykPn9JJ3b+gjv+T0lQ3z0mVjTjsVJo0lmJ3qhEzgrkQpzlKtQZ8Ls3aSDXPbqPTurdrBQPns&#10;+p7y7MR2Mv/g1jJ1QnvVaHSKc1wXeePKvvL9nZ1lbV4rnV401/JoPJ3aFJHuXNU4slR70TIWzmsp&#10;91zQU5olYfPPQlOSCgpQGTeqhWA0NEHhCQvzj09MkaNUUCx9d4PkvheK2mn+jBhdUHjTPuxjWBgu&#10;H22hrWE5bbcUnSB3qII8OV6FOQZWcZIa01hSYltKXNxOEhOfKDHJGjZF80yKkXgNzxmOFIfxUTBB&#10;3zPQNNHyN5Y41U7j4rT9VSt1qHnBW00UOycmyqCUNBmVmCpjE1JlXD3E8Yq7Ku4enyq7xafJrvGN&#10;ZHRiE8lIbiyjOneTn//D19OwbQoKoiJCUJRMKsJmoERfqhZRWhyQkEqU/OKQFAU2yYJbr5cll+8q&#10;/7dwmHw3v4t8rtOCRWd2lqv2aCnnjugq1x/aVR65YYK8l7ObfLl0Z1m1NEM2Lugl67K6yvrMTioc&#10;Osoa1UbWZ7WSDVktZT2LoNmt5Bd9/83sIfLKtUNl/hk95W+7tZQLx3WVqw9sK0v/OlDeyRwjny8Y&#10;KquWDJX1uf01rR6yMbuHCqvuskHVxw3ZbWRDjqaZ01KFVitZndte1UA0FFU1dSry84JxknfxrrJT&#10;EkyqDBqXom6KNjqjWnRmq4jGxOUaBYeKEpQhElKayVHn3iD/WrFB5q0Muo4RreP82TC6oIh3GB+P&#10;wDChYLQ1jKT9VqDmxYJ1UkyKtEtOkp5pCdIzNV66p8VLN0P9na7YUZ/bKrb2Y6OI34qE6aDYWbEr&#10;roZpF/bvpOkPUG3ioBYdZHKvETK3y2DJ7pQhOZ0G1jvM7pghWZ0GSG6HDMnroL87DZXpHYfKVV0H&#10;ywEtO8kPH38WXp+MYsIdUkGB7YQTFMWb1GVBs1jyVVgUqrvyrVfk3tk3y3133SJL77xDls2aKYtn&#10;3S6LM++QBdm3yoLMybJw7iT9PUkWzr5W5t91rSyaM1kWz52iv9Vvzg36fL3idYrXarh/6vtrZWnm&#10;NFk6N0vy7poji7OzZFHWbJk3e4YsmTND/jVzqiy7/SZZpkLq7js0rTk3uTwWzL5BFsy6UZZkTnH5&#10;Lc68URaBc2/UtCdpejfKv2ZfrfGvlLvvulpuuf5yOeSwQ+SAww+XAw8/RA4+7EA5VPHggw9yt2FV&#10;h4e4cIeGfx/kfh+maY2fsJ+ceOktsviddZLzbqF2kobtUbB+CArVDuJYo0iUrEvHyrd362CzsJms&#10;X9BIBy2dvma112l0FylQzJ+rWnJWO53qKpobRtYhPGwjhZnN1E8HuaxOsjqnm/yW01k2LOwsv+Z0&#10;kG9zBss7dx0oY9s1laZaPzMN/yPRmZCHMdp7P3JytZFiYx8Sb4/x42TTBi5y1lmF4maCQn9M8lY6&#10;sc4s1NcFKlGKBJuKIOc01PVuSeKOwB8kVPKbChIWPYslwHt2TIiPuZbGR9A4S0q2WJ35tE5l+O2s&#10;J4OaBlaVRRouX+OtV2SllbMZnAchLY2nZSku2aT4uyJX12ua7og36YKso3hrKe4cCRaYxaVaJrZ4&#10;NQ3mWXagrIQKe6bbngVpsOykarH+tmPvhOWYu12I4x1I8+ZrWiL3xxM1ffaFV+T4CybLonfWN6xR&#10;+LC+CIq42GRpnhInp+3XWeZe2kNyzmkr885qIzlndpCsM7tK1lmdJOucdpJ1dlvJUcw9S6fMPKtr&#10;iB9u3pkad2IbyZ3YVjLP7CJzJ6ZL3sTOsui0tvLAOR1l3hnd5dbThkm3pmy/h6dAmHLrFMVpopiM&#10;81wr3JI4foyMH/7taMSivk6/2QGkTcKm5+N23UXWbVwf5nnvQFSEoAhNsgNdrsNrB/JMq+lUitox&#10;6IBOaITNs9lOJZw7C4Etp0ogF48wGpZjWVxlXo5eGh6yaKqxEAput0XTUeHhBEfJRi1DoVN93NXo&#10;2lnBzdPwkHS8Z9LU/J005JgsdVHhoHERLqXccxG+MZn1l2DAu52LL2HzZS2+utWtWzfhBibu+ESA&#10;eHdjhOmitfQoATYcCqsM64Og8NaTkvSZBWxvFLUDXXH6zoXTZ95Z/q5jx/s6uCF+ILYT3HERjxDy&#10;0sCuAvuMeH1H2NhEriNMlkR9X3bXQzTUPDgbEvVdjTEyfs3TY80lOSZRtQjWXpim0T4xMn6X3WT9&#10;Ru1/YS6PIigCKig42KUv6FyMvAFQOxYjr5Qf7NLJiEOnebgzE3Qm1BQveQSN0wg0jju5KYb6WwWK&#10;dwrVw5DGKywpkiKd8rDTgubiDnC5kT/8zKjuRnb1QyiF0aWBcAJd2uSH0ZgnKLxyaBDCax6ClgPq&#10;O67Y4zN/NDb3JCQlJckFF1zgbudCOHBHBhoG91J6+VE38rF6IChekePOv0kWv62CYnn0TvNnxM0F&#10;BcfMteMyysd5DOl16PJO6qHXyesK4+JZsNYOrPlVQPJSF+GByo0AKbsqrgpEyBBnJ8WWiphqo8Lj&#10;522HWlqat47YcTpaezY7ic71nj1/DxnRE92zG9nD/oQr9/PCRIbbHMvfV52eCoWw8LMtXCxJ7eo+&#10;BMU6FRTWQxEVEYKiNhfXEB2sCixMdehBxV9bDnRuu0KPDg/yzBSDj9hykS+3V/NxndNPP93d+s21&#10;/1zZRthIoEyepoWw4EQqUyHcEnnq+VflhItukyVvrZW8t/Ild0VIclYW/3lwRbHW2UN7RjjY75zl&#10;Icl7/WfpNWKvCh3VOq+/U9c5qlBqpNgtOUEyz91Lvsk9WH7IHi4/Z/eWn7N6y6rMDPll7lD5dc7O&#10;8sucQYr95Ne5fSvHOX1l9ay+suaugbL6rhHy210jZc2sDFk9N11W5aTL19k7y+szjpCx7Zq5uT+d&#10;zlv8roi2KG7ltGe/W5lfNIz2vjZ+DpkqhdumRgZXzncHBwSCCQe0hiVLlrgPBfMpgO7du7uvjP/3&#10;v/910wp3L0bAu58TxC8S0BxI091joVoNB+ccqv9DT70gB55wvmQ/8o7MfHC5zHjwfcV/y4yHFHEN&#10;I39H4J3V/N7a9DbDKPGrilPZO/wjccYD78udD6h7v9Li/pUyfdmrkj5wlDIh2gRaRUWBsa2QqUd8&#10;Qrw0S02UG87cTd6ZuY98OG2QfD61t3w8rbf8+/YMeW/6MHnnjpHy3u07y4qpw+V9bq+KQPzev413&#10;w+TD2wbJB7cNVv9hsoJbrm4fICvu7C1v39lXXpgxRv51y2HSv20z1Ty0DNu4fnWN1iY7vKCwgtNp&#10;6eDetMBbhGTR0X6z5nDZZZdJs2bNHAH4fshDDz3k3vvTqCk4jcIJCQ91PuU9k074vYfen9/nfx2N&#10;nob6bzOkPXbffUKEgAivEWxDdLYasfE6DeDyW9sJ4NyGquGxGN15F9owdeBdtKmGQ52m4LrLalRd&#10;d+c8NN24mBT1S1PtIVGnImgvXji3FkP+22AqtS0RA0LaBkFBf/LDDiMoYEITBHRy0JiTNQUEwT77&#10;7CNNmzZ1AuKMM86Qd955x60zIEhAi2dp1BzIJ5yfX1D4hIV3zwVhwuslYSxbP4niV9W7yrC26VWH&#10;W50e93JEIkY6PuRG8F13Ge+Y0DAao9Y5audNiKUzs2DnrSPQkT0h5RnasaiHubV3qhj0DKcqRQ3P&#10;IiQGWggibuDGSKuJxgVJgwVFZ6+jz5uVqR6jtc0OJShcB/R1bPvNlIJOz9fIWFsYMmSIW4TkQz+T&#10;Jk1yHyEiHELF1il4NiFDOrUH4ni6QwVhwSzEFlydINGyOnQbxJ5rGPl7MwwLm8p+b3V6ERg1flVx&#10;oryrsgxe+KC2xeo1a+S0005zH3QaM2aMQ74Yh8uUkGdc+21h6gL5wPPwPt3kmmOGyJu37Sbv3thT&#10;VtzUSd6d0lHenNJV3pjSQ96+qae8PaW7vHVzF3n7ls5R8S1Qw783qZdiP43TR167tZu8Oq2zvHhr&#10;R3lFpzJPTxkh9157sAxpzo1XYaERBSvzB/3v7Dmanx+r8qssLpoU92Xg8hshynsE4S5jRsuGDWvd&#10;uhzXVgLap+qfoKAzWuc2wUCH58tffD4QwQBym/cbb7zh3hEH1wRLA2w/cMJUkbaw9qAtaUdrV4T4&#10;jz/+KC+//LL7ktusWbPcvJjwdQXoeqHiTZJzx7Uy+4Jh8sP8EbJ2fhdZt7STrFrWVX5e1lN+WZou&#10;6xZ1lvwFnaQwr5MUgfPCLpgLdi77HZjXUQJ5XSWQ01uxrz53l8DCDlK0tKtsXDhUvr5td7m6V1PJ&#10;7NFDHknvL0907efwyW795anuA2qET/jwybBfnWK3AfJ0l2HyVKex8kyHXeTpjrvJI113lyW995Bb&#10;+o6Xw1t3lx8++lwHRNpONUsFbZf6IyiMuWAsw8zMTCcQUlNTpW3btu57m2gNMJWFMc0B16YZ9Qp0&#10;dHVYFdQkjEFt0qtJmnWYHm1YrILAudo2tCf42WefudG9U6dObmqo7Oa+0H7fffeVtSXhTMjUFeaH&#10;iuUL5ZcXHn9EXnnobnnj8fvk1ScelhefelJeeuIZefmJp+X1Rx+XVx9/XF56ElR/3m2GTyg+Ji8/&#10;9aC88uRDmsZj8tpjT8nrjz2hcfn9oLz5/NPy8JIl0r99D+mRlCrDEhNlZzDBw+GJCTI8IcF7DvuN&#10;CLtlYcqwYjg/DtN0Iv384aLFsfTKf2s6Ccn6nKxlSJaRCd6t4P2S0mRU916y6vufnA0SNkmAts0f&#10;LygiGxMGoXOjPfA1sauvvtp9WRmtAebKzc11VpKEM4hMw9CYrQHqFiqjLdoBndze84wf33Lho8l8&#10;eJovZCPo+Vg0goIvyLHrZOlFYl0BaWHIx1fIS7GFKQnqdCgkRTpnLNR3GOdhw4N9jbuD1Vn3Iugq&#10;R++wpNaZU9UB/a1YHCiWYJFnbfzjt/+VkUOHuK/jtW7TRlq3VbeG2KYd4S2O57Zq0yr8rq1D/M2N&#10;jpunGxXbaJpaxrZhbOewjWJbOeiAg+W31b+7aSPGkIC21R8rKGg8mMmYC3fFihVyzDHHuA/sNmnS&#10;xD2vXLnSMZKpq/44DbB9wHW8iM5t0z0EA0Kej0vzsegEHcEQCmiAWL3SdoQhvH3uMTItsC6B9Jz1&#10;MLeugyo03NWOrCkpT7mjBCUBDefdu+IZG3rIs2ewZ8+exkPHwTK5ULFA0+cc1HrVWjZoPgX6fn2h&#10;1o10NW7ZgrcfzYDQGRHqbxU4HG1wLuXDYjigZQsEpVTdQEGhrP71N/n43ffl3kVL5YsPP5biQn1X&#10;pH2iUMsODa1O0XCzPMNumN7OAhvkz54V+UwG3+TZ6jUKf6Ig4G/4yoB3hPMjjPPss8+6KYXNX00w&#10;gPj50/ajgf22NP3v/BAZrwE8MLqA0C8a8M7ag2fWGP7+979LD52Po/1hxHbuuefKu+++6z4iTThD&#10;0xgtPm1sbeXHugRaGUviolKdlqpAKFJtgKse0SBK3RkjBESJqtcsvHrhvf+UA1rges+4jjbaoTlj&#10;RBolGN45LHIfiS4sxA5H3ytST+pDR+PbNZ6Ln/J02I/3CJWiYJEnXPT3PffdI/sfuL8MGDBAmjRu&#10;LMmsxY0eKa++9qqjYZHmwactAiHy17xok3DauN4CpOWBW/7slcfzcwKE+hBf68cxCc5sFRXr1F3p&#10;wlWYHDOnvIDGrb2gIEOXqRLDGIDGx7iJr4czajB6uIrpMwXimfC2jkB43hEXQcEz72Awphn8Jrwx&#10;lm1z8kwckC0c/AlDeJAwIOWzEczKQvrGrBamAbz2hK7QxdrSaEPbgfh98cUXMnXqVLdLgVUrAmLi&#10;xIny1FNPubawdjGNAZd4hsYz1rb4EQ5/2gN/f5tY3n6sPRAnWjzz35o0TZCAFdOLVnajj9EBxP/f&#10;//63XHvttW5qlpiY6IQuU5cpU6Y4a2ELT9jtBVqG2gsKCkzhaVyeH3jgAcc88+fPdzhs2DB57LHH&#10;3CLVCy+84Cwj33zzTReejxMz4jz//POybNky+fbbbx3x3nrrLVm4cKEzlOKT9RzIggEx1mE++8or&#10;r7gOjxp7zz33yL333is//fSTU3XZIiU+9hSYaC9YsMDlC6OiDr/66qsuDmlSBhDCk+/2JH59AOpv&#10;TAs9sD1hJ8LalnY2hH60z3PPPefawoQ+cU0QADA39DaTeL+QYCBg9wqhwJSTD1iTBuGsPQiLG5m/&#10;+e8IYOX3I/WHbtDxhhtucGs3TNE6duzozhh98sknZWFs0IPGIP7bE5T2tRcUNkJQeBrvxBNPlJtv&#10;vtkRgwrCDHRSvoNx+eWXu98XXXSRXHfddW6Kseuuu8p3330nt956q1x88cVuawxpit9NN90kf/nL&#10;X5wBFXNcBMOcOXOkb9++TpDsvvvuLm0ECAR98MEHnWD54Ycf5Mgjj5RLLrnE5XfmmWc6NRhbC/bm&#10;WXU3hvUjZf6zA+0IbaDFFVdc4doKQY7wZzGZKQXCF2GMSty7d29nE8FUcdGiRW4dgjRYpJw3b57r&#10;CBkZGfL+++/LIYccIu3atXPax9NPPy0nnXSS6xxoIrT/P//5TzegkC9hWMSm7T/99FPHB5zibdGi&#10;hRtd0VpoM/La3h3HDwg405KoC7Q0AQpN0bJZoOdUMhoDC7unnHKKLF++3PEyQDjQeDIabk/Qcm3Z&#10;GgWEgCAQiU6IsOBSl/32208OPPBA5/fSSy85K6+jjz5aDjjgADeSICj2339/N9rMnj3bSVI0Bt7D&#10;GMQ/6qijnHRFKEyYMEH22msv95kzmAfDHU58IhzQWsijT58+TjthNCQN3nPvH6MVQmjfffd12kd9&#10;I359ABiTEcsEP2sOCFu0RL42/8033zgBf+ihhzoNgKnH+eef7wQFYaAvh+yIT/vPnDlTvvrqKxk0&#10;aJDr8PAC8UnrzjvvdH5Dhw51HQt/BpPHH3/cCSWmnGiRtC1aC8KGzmQDBNon5SVufQLKBO2gI2X7&#10;+uuv5ZZbbpGdd97ZLdAjIM455xynqa1du9aFtTi4OwJfajm3bI0CxgB5hjig/bb39kzFzc+eETS4&#10;EAt/c+0ZAWTvDc3PkN/mZxIctHT8YQ39jQE2gKch0n7Qks5/9913O22AaQaj4f333+8EABofLoIB&#10;gbFq1SqnyTG/Rgth1Kcz4IemwGAxbdo0lw5uTk6O60RXXnml0/SwoUAIcOMzAwhaIMZXDBzki9DC&#10;AhfthvirV6+u0ObbGoxX/fzi/23Pfv7E5dDhqaeeKs8884zjS8JAY5tCWPl5jkzDftc30HJtmUZR&#10;EzBiwIQQjMZnVLCrwHFhKsKgVhIGicsoZgthvLOOT3g0A5u3kS7TD5iP39YopN0ANQc/k0Jn6Aht&#10;7TfIM/6EM8aH4W2AMH/C4W/xLG2eLSzt6E+LOLiG/t/2vD2AvK0ePFNmXMqNa8+G1Bt+tHIzDcGP&#10;37h+uvAMzxLOaG24vepbFWi5tp2gMAIxErAuwVyWRUnWIZivMjVgIfLCCy90c9ePPvrITTlY12Dr&#10;jekEKi/zV6YqjHaocxDz4YcfluOPP96NQsOHDy/bWqXBcBugZmBMbQwMHTlQx3SP6dvixYudcGb6&#10;yBSBsCDaxHnnneemEgh18wcR+qjaaAzmRydjXYLphwl5/OszmECAf1lDYxGeuqLxUH/oZQKPwc12&#10;KLAmhjeJRz0N4WkW83lmcGOKx46HCRmjU32ki5Zp22oUVBwpy/oB80/UVDo781N2KJibrlmzxqmu&#10;LPgQjrnp9ddf7xa9UGFhUua/LJSx5oE6iovlH4QeMWKEazwIDtZHiVxfAVrRRiDMyjSD9oHm7CjR&#10;Rkw5WJNgHQnBDe1pJ/xYaGaKwFoShnKHHXaY0wpZZ2IHjOsFWZNA+LA4zdwdQWGdsD4ANDDeoUyR&#10;SOdmneH111930yamQVxdAM8y1WKN7IknnnDTJqZJS5cudQvo0IlBjwGR8KzHscAOPRDA/fr1c4IT&#10;Dcuff33kXy3XthEUVNZGKSQoDMOCVvv27d1K+ttvv+0OdLFIhaBggYzTn6yssxDGwiWNwn4yZwIg&#10;PjscMCQEZY4M47EbAvPCzCaNed8ANQMTFGwt01asJ4D8ZveCXQ6EBe3EljTbzQhy1hRgeLTDvffe&#10;2y0yoyXm5eW5RUkEBdviaIosWDLaIoBoY/jBppb1BaADvGPIb8rOegydmi1/BB82DghHNAw0AoQA&#10;PAh/MpjNnTvXaVLwJIv1CAPox4VJ0AoNjHUZNGsELbtJCArTTiz/+gZapm0nKKgwlbf1A5OYMIoJ&#10;EX7jmkS1MIQH7R3PxGPUw7V0eEcY/EF+k3cD1AygFXQzOvPMrgW7SWgNaAdMJdh9YGSFqfHHuA7b&#10;GAQ079HssFdhzYk0mEbyTNuzxY1JPoubTG3QMAlDG9YHgAZ+hA7Gc9SfgQxeoy6Une136owwtWkU&#10;YViT4DfIM/FxbU2GeKQHrfmNP79JB3oY1he6+EHLtO2mHg3QAA3wvwENgqIBGqABqoUGQdEADdAA&#10;1UIFQaG/91KPyQ3YgA3YgH4sLS3dOyYmJub/AcEjze/Ei+FHAAAAAElFTkSuQmCCUEsBAi0AFAAG&#10;AAgAAAAhALGCZ7YKAQAAEwIAABMAAAAAAAAAAAAAAAAAAAAAAFtDb250ZW50X1R5cGVzXS54bWxQ&#10;SwECLQAUAAYACAAAACEAOP0h/9YAAACUAQAACwAAAAAAAAAAAAAAAAA7AQAAX3JlbHMvLnJlbHNQ&#10;SwECLQAUAAYACAAAACEAX9yHEqsDAADZCwAADgAAAAAAAAAAAAAAAAA6AgAAZHJzL2Uyb0RvYy54&#10;bWxQSwECLQAUAAYACAAAACEALmzwAMUAAAClAQAAGQAAAAAAAAAAAAAAAAARBgAAZHJzL19yZWxz&#10;L2Uyb0RvYy54bWwucmVsc1BLAQItABQABgAIAAAAIQCxWHuz4AAAAAgBAAAPAAAAAAAAAAAAAAAA&#10;AA0HAABkcnMvZG93bnJldi54bWxQSwECLQAKAAAAAAAAACEAPSh9RhsHAQAbBwEAFAAAAAAAAAAA&#10;AAAAAAAaCAAAZHJzL21lZGlhL2ltYWdlMS5wbmdQSwECLQAKAAAAAAAAACEAPqtJfHyCAAB8ggAA&#10;FAAAAAAAAAAAAAAAAABnDwEAZHJzL21lZGlhL2ltYWdlMi5wbmdQSwUGAAAAAAcABwC+AQAAFZIB&#10;AAAA&#10;">
                <v:shape id="Picture 56" o:spid="_x0000_s1027" type="#_x0000_t75" style="position:absolute;left:5913;top:2916;width:4535;height:35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uAn3GAAAA3AAAAA8AAABkcnMvZG93bnJldi54bWxEj09rwkAUxO8Fv8PyBC+lbpqqlNRVpKJI&#10;8WLqxdtr9uVPzb4N2dXEb98tCB6HmfkNM1/2phZXal1lWcHrOAJBnFldcaHg+L15eQfhPLLG2jIp&#10;uJGD5WLwNMdE244PdE19IQKEXYIKSu+bREqXlWTQjW1DHLzctgZ9kG0hdYtdgJtaxlE0kwYrDgsl&#10;NvRZUnZOL0ZBPs1/9Nftdzfp9uvDW5xeTlv9rNRo2K8+QHjq/SN8b++0gjiewf+ZcATk4g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q4CfcYAAADcAAAADwAAAAAAAAAAAAAA&#10;AACfAgAAZHJzL2Rvd25yZXYueG1sUEsFBgAAAAAEAAQA9wAAAJIDAAAAAA==&#10;">
                  <v:imagedata r:id="rId51" o:title=""/>
                </v:shape>
                <v:shape id="Picture 57" o:spid="_x0000_s1028" type="#_x0000_t75" style="position:absolute;left:1722;top:3549;width:4000;height:22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79OTEAAAA3AAAAA8AAABkcnMvZG93bnJldi54bWxEj0FrwkAUhO8F/8PyCt7qpgFtia4iQbHg&#10;oW0U9PjIPpNg9m3Irrr9911B8DjMzDfMbBFMK67Uu8aygvdRAoK4tLrhSsF+t377BOE8ssbWMin4&#10;IweL+eBlhpm2N/6la+ErESHsMlRQe99lUrqyJoNuZDvi6J1sb9BH2VdS93iLcNPKNEkm0mDDcaHG&#10;jvKaynNxMQqcPFDYtOPNz3Fb5iH/3u9CWCk1fA3LKQhPwT/Dj/aXVpCmH3A/E4+AnP8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X79OTEAAAA3AAAAA8AAAAAAAAAAAAAAAAA&#10;nwIAAGRycy9kb3ducmV2LnhtbFBLBQYAAAAABAAEAPcAAACQAwAAAAA=&#10;" stroked="t" strokeweight=".25pt">
                  <v:imagedata r:id="rId52" o:title=""/>
                </v:shape>
                <w10:wrap type="topAndBottom"/>
              </v:group>
            </w:pict>
          </mc:Fallback>
        </mc:AlternateContent>
      </w:r>
      <w:proofErr w:type="gramStart"/>
      <w:r w:rsidR="007C5AEF" w:rsidRPr="007044BB">
        <w:rPr>
          <w:rFonts w:cs="Tahoma"/>
          <w:iCs w:val="0"/>
        </w:rPr>
        <w:t xml:space="preserve">Figure </w:t>
      </w:r>
      <w:r w:rsidR="007C5AEF" w:rsidRPr="007044BB">
        <w:rPr>
          <w:rFonts w:cs="Tahoma"/>
          <w:iCs w:val="0"/>
        </w:rPr>
        <w:fldChar w:fldCharType="begin"/>
      </w:r>
      <w:r w:rsidR="007C5AEF" w:rsidRPr="007044BB">
        <w:rPr>
          <w:rFonts w:cs="Tahoma"/>
          <w:iCs w:val="0"/>
        </w:rPr>
        <w:instrText xml:space="preserve"> STYLEREF 1 \s </w:instrText>
      </w:r>
      <w:r w:rsidR="007C5AEF" w:rsidRPr="007044BB">
        <w:rPr>
          <w:rFonts w:cs="Tahoma"/>
          <w:iCs w:val="0"/>
        </w:rPr>
        <w:fldChar w:fldCharType="separate"/>
      </w:r>
      <w:r w:rsidR="009E0B44">
        <w:rPr>
          <w:rFonts w:cs="Tahoma"/>
          <w:iCs w:val="0"/>
          <w:noProof/>
        </w:rPr>
        <w:t>2</w:t>
      </w:r>
      <w:r w:rsidR="007C5AEF" w:rsidRPr="007044BB">
        <w:rPr>
          <w:rFonts w:cs="Tahoma"/>
          <w:iCs w:val="0"/>
        </w:rPr>
        <w:fldChar w:fldCharType="end"/>
      </w:r>
      <w:r w:rsidR="007C5AEF" w:rsidRPr="007044BB">
        <w:rPr>
          <w:rFonts w:cs="Tahoma"/>
          <w:iCs w:val="0"/>
        </w:rPr>
        <w:t>.</w:t>
      </w:r>
      <w:proofErr w:type="gramEnd"/>
      <w:r w:rsidR="007C5AEF" w:rsidRPr="007044BB">
        <w:rPr>
          <w:rFonts w:cs="Tahoma"/>
          <w:iCs w:val="0"/>
        </w:rPr>
        <w:fldChar w:fldCharType="begin"/>
      </w:r>
      <w:r w:rsidR="007C5AEF" w:rsidRPr="007044BB">
        <w:rPr>
          <w:rFonts w:cs="Tahoma"/>
          <w:iCs w:val="0"/>
        </w:rPr>
        <w:instrText xml:space="preserve"> SEQ Figure \* ARABIC \s 1 </w:instrText>
      </w:r>
      <w:r w:rsidR="007C5AEF" w:rsidRPr="007044BB">
        <w:rPr>
          <w:rFonts w:cs="Tahoma"/>
          <w:iCs w:val="0"/>
        </w:rPr>
        <w:fldChar w:fldCharType="separate"/>
      </w:r>
      <w:r w:rsidR="009E0B44">
        <w:rPr>
          <w:rFonts w:cs="Tahoma"/>
          <w:iCs w:val="0"/>
          <w:noProof/>
        </w:rPr>
        <w:t>10</w:t>
      </w:r>
      <w:r w:rsidR="007C5AEF" w:rsidRPr="007044BB">
        <w:rPr>
          <w:rFonts w:cs="Tahoma"/>
          <w:iCs w:val="0"/>
        </w:rPr>
        <w:fldChar w:fldCharType="end"/>
      </w:r>
      <w:r w:rsidR="007C5AEF" w:rsidRPr="007044BB">
        <w:rPr>
          <w:rFonts w:cs="Tahoma"/>
          <w:iCs w:val="0"/>
        </w:rPr>
        <w:t xml:space="preserve">: </w:t>
      </w:r>
      <w:r w:rsidR="007C5AEF" w:rsidRPr="007044BB">
        <w:rPr>
          <w:rFonts w:cs="Tahoma"/>
          <w:iCs w:val="0"/>
          <w:lang w:val="en-US"/>
        </w:rPr>
        <w:t>Typical underground transmission cable</w:t>
      </w:r>
      <w:bookmarkEnd w:id="83"/>
      <w:bookmarkEnd w:id="84"/>
      <w:r w:rsidR="007C5AEF" w:rsidRPr="007044BB">
        <w:rPr>
          <w:rFonts w:cs="Tahoma"/>
          <w:iCs w:val="0"/>
          <w:lang w:val="en-US"/>
        </w:rPr>
        <w:t xml:space="preserve"> </w:t>
      </w:r>
    </w:p>
    <w:p w14:paraId="51511871" w14:textId="16286357" w:rsidR="007C5AEF" w:rsidRPr="007044BB" w:rsidRDefault="007C5AEF" w:rsidP="00471071">
      <w:pPr>
        <w:pStyle w:val="ListBullet"/>
        <w:jc w:val="left"/>
        <w:rPr>
          <w:rFonts w:cs="Tahoma"/>
          <w:sz w:val="20"/>
          <w:szCs w:val="20"/>
        </w:rPr>
      </w:pPr>
      <w:r w:rsidRPr="007044BB">
        <w:rPr>
          <w:rFonts w:cs="Tahoma"/>
          <w:sz w:val="20"/>
          <w:szCs w:val="20"/>
        </w:rPr>
        <w:t>Cable Trench</w:t>
      </w:r>
    </w:p>
    <w:p w14:paraId="37D2746E" w14:textId="180C8CD0" w:rsidR="00EB2D32" w:rsidRPr="007044BB" w:rsidRDefault="00EB2D32" w:rsidP="00FB5E2C">
      <w:pPr>
        <w:shd w:val="clear" w:color="auto" w:fill="FFFFFF"/>
        <w:spacing w:after="200" w:line="253" w:lineRule="atLeast"/>
        <w:rPr>
          <w:sz w:val="20"/>
          <w:szCs w:val="20"/>
        </w:rPr>
      </w:pPr>
      <w:r w:rsidRPr="007044BB">
        <w:rPr>
          <w:sz w:val="20"/>
          <w:szCs w:val="20"/>
        </w:rPr>
        <w:t>The cable system will be laid in a trench at a depth of 1.60 m, except at the sites of crossing of the cable with other underground installations (e.g. water supply or sewage network, communication infrastructure, etc.). In such cases, it is necessary to meet safety distances from these installations defined in the applicable technical regulations, but the minimum cable line depth must not be less than 1.5 metres. Therefore, at intersection points the cable line can be laid at a greater depth to meet the technical requirements.</w:t>
      </w:r>
    </w:p>
    <w:p w14:paraId="1FC9718F" w14:textId="77777777" w:rsidR="00EB2D32" w:rsidRPr="007044BB" w:rsidRDefault="00EB2D32" w:rsidP="00EB2D32">
      <w:pPr>
        <w:pStyle w:val="ListBullet"/>
        <w:numPr>
          <w:ilvl w:val="0"/>
          <w:numId w:val="0"/>
        </w:numPr>
        <w:spacing w:before="120" w:after="120"/>
        <w:rPr>
          <w:sz w:val="20"/>
          <w:szCs w:val="20"/>
        </w:rPr>
      </w:pPr>
      <w:r w:rsidRPr="007044BB">
        <w:rPr>
          <w:sz w:val="20"/>
          <w:szCs w:val="20"/>
        </w:rPr>
        <w:t>The cable will be protected from any contact that may damage the outside protective layer. The cable will be laid in a cable bed made of a special thermal conductive material (or HDPE pipes placed in a cable bed – in some parts) and covered with concrete slabs for mechanical protection. Above the concrete slabs PVC war</w:t>
      </w:r>
      <w:r w:rsidRPr="007044BB">
        <w:rPr>
          <w:sz w:val="20"/>
          <w:szCs w:val="20"/>
        </w:rPr>
        <w:t>n</w:t>
      </w:r>
      <w:r w:rsidRPr="007044BB">
        <w:rPr>
          <w:sz w:val="20"/>
          <w:szCs w:val="20"/>
        </w:rPr>
        <w:t>ing stripes are placed at a distance of 0.5 m.</w:t>
      </w:r>
    </w:p>
    <w:p w14:paraId="03555322" w14:textId="02C0080B" w:rsidR="002E6E86" w:rsidRPr="00E378E6" w:rsidRDefault="00EB2D32" w:rsidP="00E378E6">
      <w:pPr>
        <w:pStyle w:val="ListBullet"/>
        <w:numPr>
          <w:ilvl w:val="0"/>
          <w:numId w:val="0"/>
        </w:numPr>
        <w:spacing w:line="240" w:lineRule="auto"/>
        <w:jc w:val="left"/>
        <w:rPr>
          <w:sz w:val="20"/>
          <w:szCs w:val="20"/>
        </w:rPr>
      </w:pPr>
      <w:r w:rsidRPr="007044BB">
        <w:rPr>
          <w:sz w:val="20"/>
          <w:szCs w:val="20"/>
        </w:rPr>
        <w:t>A typical cable trench for underground transmission cable is presented in the Figure below.</w:t>
      </w:r>
      <w:bookmarkStart w:id="85" w:name="_Toc92824253"/>
    </w:p>
    <w:p w14:paraId="08A307DD" w14:textId="10A14156" w:rsidR="00EB2D32" w:rsidRPr="007044BB" w:rsidRDefault="00E378E6" w:rsidP="00EB2D32">
      <w:pPr>
        <w:pStyle w:val="ListBullet"/>
        <w:numPr>
          <w:ilvl w:val="0"/>
          <w:numId w:val="0"/>
        </w:numPr>
        <w:spacing w:line="240" w:lineRule="auto"/>
        <w:jc w:val="left"/>
        <w:rPr>
          <w:rFonts w:cs="Tahoma"/>
          <w:sz w:val="18"/>
          <w:szCs w:val="18"/>
          <w:lang w:val="en-US"/>
        </w:rPr>
      </w:pPr>
      <w:bookmarkStart w:id="86" w:name="_Toc112941123"/>
      <w:r w:rsidRPr="007044BB">
        <w:rPr>
          <w:noProof/>
          <w:sz w:val="18"/>
          <w:szCs w:val="18"/>
          <w:lang w:val="mk-MK" w:eastAsia="mk-MK"/>
        </w:rPr>
        <w:drawing>
          <wp:anchor distT="0" distB="0" distL="114300" distR="114300" simplePos="0" relativeHeight="251698185" behindDoc="0" locked="0" layoutInCell="1" allowOverlap="1" wp14:anchorId="7AB98427" wp14:editId="5C9E3101">
            <wp:simplePos x="0" y="0"/>
            <wp:positionH relativeFrom="column">
              <wp:posOffset>3059430</wp:posOffset>
            </wp:positionH>
            <wp:positionV relativeFrom="paragraph">
              <wp:posOffset>165735</wp:posOffset>
            </wp:positionV>
            <wp:extent cx="2697480" cy="2860675"/>
            <wp:effectExtent l="0" t="0" r="7620" b="0"/>
            <wp:wrapTopAndBottom/>
            <wp:docPr id="241" name="Picture 11">
              <a:extLst xmlns:a="http://schemas.openxmlformats.org/drawingml/2006/main">
                <a:ext uri="{FF2B5EF4-FFF2-40B4-BE49-F238E27FC236}">
                  <a16:creationId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BD92635F-7D19-4CB1-993E-C1D444E427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BD92635F-7D19-4CB1-993E-C1D444E42720}"/>
                        </a:ext>
                      </a:extLst>
                    </pic:cNvPr>
                    <pic:cNvPicPr>
                      <a:picLocks noChangeAspect="1"/>
                    </pic:cNvPicPr>
                  </pic:nvPicPr>
                  <pic:blipFill>
                    <a:blip r:embed="rId53" cstate="email">
                      <a:extLst>
                        <a:ext uri="{28A0092B-C50C-407E-A947-70E740481C1C}">
                          <a14:useLocalDpi xmlns:a14="http://schemas.microsoft.com/office/drawing/2010/main" val="0"/>
                        </a:ext>
                      </a:extLst>
                    </a:blip>
                    <a:stretch>
                      <a:fillRect/>
                    </a:stretch>
                  </pic:blipFill>
                  <pic:spPr>
                    <a:xfrm>
                      <a:off x="0" y="0"/>
                      <a:ext cx="2697480" cy="2860675"/>
                    </a:xfrm>
                    <a:prstGeom prst="rect">
                      <a:avLst/>
                    </a:prstGeom>
                  </pic:spPr>
                </pic:pic>
              </a:graphicData>
            </a:graphic>
            <wp14:sizeRelH relativeFrom="margin">
              <wp14:pctWidth>0</wp14:pctWidth>
            </wp14:sizeRelH>
            <wp14:sizeRelV relativeFrom="margin">
              <wp14:pctHeight>0</wp14:pctHeight>
            </wp14:sizeRelV>
          </wp:anchor>
        </w:drawing>
      </w:r>
      <w:r w:rsidR="002E6E86" w:rsidRPr="007044BB">
        <w:rPr>
          <w:noProof/>
          <w:sz w:val="18"/>
          <w:szCs w:val="18"/>
          <w:lang w:val="mk-MK" w:eastAsia="mk-MK"/>
        </w:rPr>
        <w:drawing>
          <wp:anchor distT="0" distB="0" distL="114300" distR="114300" simplePos="0" relativeHeight="251699209" behindDoc="0" locked="0" layoutInCell="1" allowOverlap="1" wp14:anchorId="71714E4C" wp14:editId="15544315">
            <wp:simplePos x="0" y="0"/>
            <wp:positionH relativeFrom="column">
              <wp:posOffset>-11430</wp:posOffset>
            </wp:positionH>
            <wp:positionV relativeFrom="paragraph">
              <wp:posOffset>179705</wp:posOffset>
            </wp:positionV>
            <wp:extent cx="2696210" cy="2872740"/>
            <wp:effectExtent l="0" t="0" r="8890" b="3810"/>
            <wp:wrapTopAndBottom/>
            <wp:docPr id="2052" name="Picture 9">
              <a:extLst xmlns:a="http://schemas.openxmlformats.org/drawingml/2006/main">
                <a:ext uri="{FF2B5EF4-FFF2-40B4-BE49-F238E27FC236}">
                  <a16:creationId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F62952A0-E0B0-4762-8BE9-AEAFCE134A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F62952A0-E0B0-4762-8BE9-AEAFCE134ADA}"/>
                        </a:ext>
                      </a:extLst>
                    </pic:cNvPr>
                    <pic:cNvPicPr>
                      <a:picLocks noChangeAspect="1"/>
                    </pic:cNvPicPr>
                  </pic:nvPicPr>
                  <pic:blipFill>
                    <a:blip r:embed="rId54" cstate="email">
                      <a:extLst>
                        <a:ext uri="{28A0092B-C50C-407E-A947-70E740481C1C}">
                          <a14:useLocalDpi xmlns:a14="http://schemas.microsoft.com/office/drawing/2010/main" val="0"/>
                        </a:ext>
                      </a:extLst>
                    </a:blip>
                    <a:stretch>
                      <a:fillRect/>
                    </a:stretch>
                  </pic:blipFill>
                  <pic:spPr>
                    <a:xfrm>
                      <a:off x="0" y="0"/>
                      <a:ext cx="2696210" cy="2872740"/>
                    </a:xfrm>
                    <a:prstGeom prst="rect">
                      <a:avLst/>
                    </a:prstGeom>
                  </pic:spPr>
                </pic:pic>
              </a:graphicData>
            </a:graphic>
            <wp14:sizeRelH relativeFrom="margin">
              <wp14:pctWidth>0</wp14:pctWidth>
            </wp14:sizeRelH>
            <wp14:sizeRelV relativeFrom="margin">
              <wp14:pctHeight>0</wp14:pctHeight>
            </wp14:sizeRelV>
          </wp:anchor>
        </w:drawing>
      </w:r>
      <w:r w:rsidR="00EB2D32" w:rsidRPr="007044BB">
        <w:rPr>
          <w:rFonts w:cs="Tahoma"/>
          <w:sz w:val="18"/>
          <w:szCs w:val="18"/>
        </w:rPr>
        <w:t xml:space="preserve">Figure </w:t>
      </w:r>
      <w:r w:rsidR="00EB2D32" w:rsidRPr="007044BB">
        <w:rPr>
          <w:rFonts w:cs="Tahoma"/>
          <w:iCs/>
          <w:sz w:val="18"/>
          <w:szCs w:val="18"/>
        </w:rPr>
        <w:fldChar w:fldCharType="begin"/>
      </w:r>
      <w:r w:rsidR="00EB2D32" w:rsidRPr="007044BB">
        <w:rPr>
          <w:rFonts w:cs="Tahoma"/>
          <w:sz w:val="18"/>
          <w:szCs w:val="18"/>
        </w:rPr>
        <w:instrText xml:space="preserve"> STYLEREF 1 \s </w:instrText>
      </w:r>
      <w:r w:rsidR="00EB2D32" w:rsidRPr="007044BB">
        <w:rPr>
          <w:rFonts w:cs="Tahoma"/>
          <w:iCs/>
          <w:sz w:val="18"/>
          <w:szCs w:val="18"/>
        </w:rPr>
        <w:fldChar w:fldCharType="separate"/>
      </w:r>
      <w:r w:rsidR="009E0B44">
        <w:rPr>
          <w:rFonts w:cs="Tahoma"/>
          <w:noProof/>
          <w:sz w:val="18"/>
          <w:szCs w:val="18"/>
        </w:rPr>
        <w:t>2</w:t>
      </w:r>
      <w:r w:rsidR="00EB2D32" w:rsidRPr="007044BB">
        <w:rPr>
          <w:rFonts w:cs="Tahoma"/>
          <w:iCs/>
          <w:sz w:val="18"/>
          <w:szCs w:val="18"/>
        </w:rPr>
        <w:fldChar w:fldCharType="end"/>
      </w:r>
      <w:r w:rsidR="00EB2D32" w:rsidRPr="007044BB">
        <w:rPr>
          <w:rFonts w:cs="Tahoma"/>
          <w:sz w:val="18"/>
          <w:szCs w:val="18"/>
        </w:rPr>
        <w:t>.</w:t>
      </w:r>
      <w:r w:rsidR="00EB2D32" w:rsidRPr="007044BB">
        <w:rPr>
          <w:rFonts w:cs="Tahoma"/>
          <w:iCs/>
          <w:sz w:val="18"/>
          <w:szCs w:val="18"/>
        </w:rPr>
        <w:fldChar w:fldCharType="begin"/>
      </w:r>
      <w:r w:rsidR="00EB2D32" w:rsidRPr="007044BB">
        <w:rPr>
          <w:rFonts w:cs="Tahoma"/>
          <w:sz w:val="18"/>
          <w:szCs w:val="18"/>
        </w:rPr>
        <w:instrText xml:space="preserve"> SEQ Figure \* ARABIC \s 1 </w:instrText>
      </w:r>
      <w:r w:rsidR="00EB2D32" w:rsidRPr="007044BB">
        <w:rPr>
          <w:rFonts w:cs="Tahoma"/>
          <w:iCs/>
          <w:sz w:val="18"/>
          <w:szCs w:val="18"/>
        </w:rPr>
        <w:fldChar w:fldCharType="separate"/>
      </w:r>
      <w:r w:rsidR="009E0B44">
        <w:rPr>
          <w:rFonts w:cs="Tahoma"/>
          <w:noProof/>
          <w:sz w:val="18"/>
          <w:szCs w:val="18"/>
        </w:rPr>
        <w:t>11</w:t>
      </w:r>
      <w:r w:rsidR="00EB2D32" w:rsidRPr="007044BB">
        <w:rPr>
          <w:rFonts w:cs="Tahoma"/>
          <w:iCs/>
          <w:sz w:val="18"/>
          <w:szCs w:val="18"/>
        </w:rPr>
        <w:fldChar w:fldCharType="end"/>
      </w:r>
      <w:r w:rsidR="00EB2D32" w:rsidRPr="007044BB">
        <w:rPr>
          <w:rFonts w:cs="Tahoma"/>
          <w:sz w:val="18"/>
          <w:szCs w:val="18"/>
        </w:rPr>
        <w:t xml:space="preserve">: </w:t>
      </w:r>
      <w:r w:rsidR="00EB2D32" w:rsidRPr="007044BB">
        <w:rPr>
          <w:rFonts w:cs="Tahoma"/>
          <w:sz w:val="18"/>
          <w:szCs w:val="18"/>
          <w:lang w:val="en-US"/>
        </w:rPr>
        <w:t>Typical trench for an underground transmission cable</w:t>
      </w:r>
      <w:bookmarkEnd w:id="85"/>
      <w:bookmarkEnd w:id="86"/>
    </w:p>
    <w:p w14:paraId="1792E4BB" w14:textId="623B0E15" w:rsidR="00EB2D32" w:rsidRPr="007044BB" w:rsidRDefault="00EB2D32" w:rsidP="00EB2D32">
      <w:pPr>
        <w:spacing w:before="0" w:after="240" w:line="240" w:lineRule="auto"/>
        <w:jc w:val="left"/>
        <w:rPr>
          <w:rFonts w:cs="Tahoma"/>
          <w:bCs/>
          <w:sz w:val="18"/>
          <w:szCs w:val="18"/>
        </w:rPr>
      </w:pPr>
      <w:r w:rsidRPr="007044BB">
        <w:rPr>
          <w:rFonts w:cs="Tahoma"/>
          <w:iCs/>
          <w:sz w:val="16"/>
          <w:szCs w:val="18"/>
        </w:rPr>
        <w:t xml:space="preserve">Source: </w:t>
      </w:r>
      <w:r w:rsidRPr="007044BB">
        <w:rPr>
          <w:rFonts w:cs="Tahoma"/>
          <w:sz w:val="16"/>
          <w:szCs w:val="18"/>
          <w:lang w:eastAsia="en-US"/>
        </w:rPr>
        <w:t xml:space="preserve">WB21-MKD-ENE-03 North Macedonia, Strengthening the Transmission Network in the Southeast Region of North Macedonia - Component 1; </w:t>
      </w:r>
      <w:r w:rsidRPr="007044BB">
        <w:rPr>
          <w:rFonts w:cs="Tahoma"/>
          <w:sz w:val="16"/>
          <w:szCs w:val="18"/>
        </w:rPr>
        <w:t>Detailed Technical Assessment of Preferred Option, January 2022</w:t>
      </w:r>
      <w:r w:rsidRPr="007044BB">
        <w:rPr>
          <w:rFonts w:cs="Tahoma"/>
          <w:bCs/>
          <w:sz w:val="16"/>
          <w:szCs w:val="18"/>
        </w:rPr>
        <w:t xml:space="preserve"> [Ref.7]</w:t>
      </w:r>
    </w:p>
    <w:p w14:paraId="31ED1C11" w14:textId="77777777" w:rsidR="00FD4CAD" w:rsidRDefault="00FD4CAD">
      <w:pPr>
        <w:spacing w:before="0" w:after="0" w:line="240" w:lineRule="auto"/>
        <w:jc w:val="left"/>
        <w:rPr>
          <w:rFonts w:cs="Tahoma"/>
          <w:b/>
          <w:bCs/>
          <w:iCs/>
          <w:color w:val="44697D"/>
          <w:szCs w:val="24"/>
        </w:rPr>
      </w:pPr>
      <w:r>
        <w:rPr>
          <w:rFonts w:cs="Tahoma"/>
        </w:rPr>
        <w:br w:type="page"/>
      </w:r>
    </w:p>
    <w:p w14:paraId="4B26EEEC" w14:textId="26D419C3" w:rsidR="00E9790E" w:rsidRPr="007044BB" w:rsidRDefault="00E9790E" w:rsidP="00E9790E">
      <w:pPr>
        <w:pStyle w:val="Heading4"/>
        <w:numPr>
          <w:ilvl w:val="4"/>
          <w:numId w:val="44"/>
        </w:numPr>
        <w:rPr>
          <w:sz w:val="20"/>
        </w:rPr>
      </w:pPr>
      <w:r w:rsidRPr="007044BB">
        <w:rPr>
          <w:rFonts w:cs="Tahoma"/>
        </w:rPr>
        <w:lastRenderedPageBreak/>
        <w:t>110 kV Transmission Line from SS Strumica 2 to Strumica 1</w:t>
      </w:r>
    </w:p>
    <w:p w14:paraId="2FA8AA0E" w14:textId="77777777" w:rsidR="00E9790E" w:rsidRPr="007044BB" w:rsidRDefault="00E9790E" w:rsidP="00E9790E">
      <w:pPr>
        <w:pStyle w:val="NumberedParagraph"/>
        <w:ind w:firstLine="720"/>
        <w:rPr>
          <w:sz w:val="20"/>
          <w:u w:val="single"/>
        </w:rPr>
      </w:pPr>
      <w:r w:rsidRPr="007044BB">
        <w:rPr>
          <w:sz w:val="20"/>
          <w:u w:val="single"/>
        </w:rPr>
        <w:t>Existing Line</w:t>
      </w:r>
    </w:p>
    <w:p w14:paraId="26BAA54E" w14:textId="643AAEB6" w:rsidR="006C50E2" w:rsidRPr="007044BB" w:rsidRDefault="006C50E2" w:rsidP="006C50E2">
      <w:pPr>
        <w:rPr>
          <w:rFonts w:cs="Tahoma"/>
          <w:sz w:val="20"/>
          <w:szCs w:val="20"/>
        </w:rPr>
      </w:pPr>
      <w:r w:rsidRPr="007044BB">
        <w:rPr>
          <w:rFonts w:cs="Tahoma"/>
          <w:sz w:val="20"/>
          <w:szCs w:val="20"/>
        </w:rPr>
        <w:t xml:space="preserve">The existing 110 kV OHL SS Strumcia 2 – SS Strumica 2 has been in operation since 1971 and was partly reconstructed in 1988. The starting point of the line is the 110 kV </w:t>
      </w:r>
      <w:proofErr w:type="gramStart"/>
      <w:r w:rsidRPr="007044BB">
        <w:rPr>
          <w:rFonts w:cs="Tahoma"/>
          <w:sz w:val="20"/>
          <w:szCs w:val="20"/>
        </w:rPr>
        <w:t>gantry</w:t>
      </w:r>
      <w:proofErr w:type="gramEnd"/>
      <w:r w:rsidRPr="007044BB">
        <w:rPr>
          <w:rFonts w:cs="Tahoma"/>
          <w:sz w:val="20"/>
          <w:szCs w:val="20"/>
        </w:rPr>
        <w:t xml:space="preserve"> in SS Strumica 2. The OHL is 1.9 km long with a total number of 10 towers (6 angle-tension and 4 suspension towers), passing through urban area of Strumica (Figure below). </w:t>
      </w:r>
    </w:p>
    <w:p w14:paraId="623F893E" w14:textId="27F8EEE6" w:rsidR="006C50E2" w:rsidRPr="007044BB" w:rsidRDefault="00DB29F1" w:rsidP="004A0A7B">
      <w:pPr>
        <w:spacing w:after="60"/>
        <w:rPr>
          <w:rFonts w:cs="Tahoma"/>
          <w:sz w:val="20"/>
          <w:szCs w:val="20"/>
        </w:rPr>
      </w:pPr>
      <w:r w:rsidRPr="007044BB">
        <w:rPr>
          <w:rFonts w:cs="Tahoma"/>
          <w:noProof/>
          <w:sz w:val="20"/>
          <w:szCs w:val="20"/>
          <w:lang w:val="mk-MK" w:eastAsia="mk-MK"/>
        </w:rPr>
        <w:drawing>
          <wp:inline distT="0" distB="0" distL="0" distR="0" wp14:anchorId="297A8351" wp14:editId="75F0CC1E">
            <wp:extent cx="5751338" cy="4091940"/>
            <wp:effectExtent l="19050" t="19050" r="20955" b="22860"/>
            <wp:docPr id="240" name="Picture 240" descr="C:\Users\Kokan\Documents\IPF Project\IPF 7\Energy\WB21 MEPSO, Mkd\9 - E&amp;S Assessment Reports\Sub-project 2\Vasko\20220313 Kartta za Izveshtaj Postoechka Trasa SS Strumica2 - SS Strumic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okan\Documents\IPF Project\IPF 7\Energy\WB21 MEPSO, Mkd\9 - E&amp;S Assessment Reports\Sub-project 2\Vasko\20220313 Kartta za Izveshtaj Postoechka Trasa SS Strumica2 - SS Strumica1.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0720" cy="4098615"/>
                    </a:xfrm>
                    <a:prstGeom prst="rect">
                      <a:avLst/>
                    </a:prstGeom>
                    <a:noFill/>
                    <a:ln w="3175">
                      <a:solidFill>
                        <a:schemeClr val="tx1"/>
                      </a:solidFill>
                    </a:ln>
                  </pic:spPr>
                </pic:pic>
              </a:graphicData>
            </a:graphic>
          </wp:inline>
        </w:drawing>
      </w:r>
    </w:p>
    <w:p w14:paraId="6CAED1A6" w14:textId="0EAAC47B" w:rsidR="006C50E2" w:rsidRPr="007044BB" w:rsidRDefault="006C50E2" w:rsidP="00DB29F1">
      <w:pPr>
        <w:pStyle w:val="ListBullet"/>
        <w:numPr>
          <w:ilvl w:val="0"/>
          <w:numId w:val="0"/>
        </w:numPr>
        <w:spacing w:after="240" w:line="240" w:lineRule="auto"/>
        <w:jc w:val="left"/>
        <w:rPr>
          <w:rFonts w:cs="Tahoma"/>
          <w:sz w:val="18"/>
          <w:szCs w:val="18"/>
          <w:lang w:val="en-US"/>
        </w:rPr>
      </w:pPr>
      <w:bookmarkStart w:id="87" w:name="_Toc112941124"/>
      <w:r w:rsidRPr="007044BB">
        <w:rPr>
          <w:rFonts w:cs="Tahoma"/>
          <w:sz w:val="18"/>
          <w:szCs w:val="18"/>
        </w:rPr>
        <w:t xml:space="preserve">Figure </w:t>
      </w:r>
      <w:r w:rsidRPr="007044BB">
        <w:rPr>
          <w:rFonts w:cs="Tahoma"/>
          <w:iCs/>
          <w:sz w:val="18"/>
          <w:szCs w:val="18"/>
        </w:rPr>
        <w:fldChar w:fldCharType="begin"/>
      </w:r>
      <w:r w:rsidRPr="007044BB">
        <w:rPr>
          <w:rFonts w:cs="Tahoma"/>
          <w:sz w:val="18"/>
          <w:szCs w:val="18"/>
        </w:rPr>
        <w:instrText xml:space="preserve"> STYLEREF 1 \s </w:instrText>
      </w:r>
      <w:r w:rsidRPr="007044BB">
        <w:rPr>
          <w:rFonts w:cs="Tahoma"/>
          <w:iCs/>
          <w:sz w:val="18"/>
          <w:szCs w:val="18"/>
        </w:rPr>
        <w:fldChar w:fldCharType="separate"/>
      </w:r>
      <w:r w:rsidR="009E0B44">
        <w:rPr>
          <w:rFonts w:cs="Tahoma"/>
          <w:noProof/>
          <w:sz w:val="18"/>
          <w:szCs w:val="18"/>
        </w:rPr>
        <w:t>2</w:t>
      </w:r>
      <w:r w:rsidRPr="007044BB">
        <w:rPr>
          <w:rFonts w:cs="Tahoma"/>
          <w:iCs/>
          <w:sz w:val="18"/>
          <w:szCs w:val="18"/>
        </w:rPr>
        <w:fldChar w:fldCharType="end"/>
      </w:r>
      <w:r w:rsidRPr="007044BB">
        <w:rPr>
          <w:rFonts w:cs="Tahoma"/>
          <w:sz w:val="18"/>
          <w:szCs w:val="18"/>
        </w:rPr>
        <w:t>.</w:t>
      </w:r>
      <w:r w:rsidRPr="007044BB">
        <w:rPr>
          <w:rFonts w:cs="Tahoma"/>
          <w:iCs/>
          <w:sz w:val="18"/>
          <w:szCs w:val="18"/>
        </w:rPr>
        <w:fldChar w:fldCharType="begin"/>
      </w:r>
      <w:r w:rsidRPr="007044BB">
        <w:rPr>
          <w:rFonts w:cs="Tahoma"/>
          <w:sz w:val="18"/>
          <w:szCs w:val="18"/>
        </w:rPr>
        <w:instrText xml:space="preserve"> SEQ Figure \* ARABIC \s 1 </w:instrText>
      </w:r>
      <w:r w:rsidRPr="007044BB">
        <w:rPr>
          <w:rFonts w:cs="Tahoma"/>
          <w:iCs/>
          <w:sz w:val="18"/>
          <w:szCs w:val="18"/>
        </w:rPr>
        <w:fldChar w:fldCharType="separate"/>
      </w:r>
      <w:r w:rsidR="009E0B44">
        <w:rPr>
          <w:rFonts w:cs="Tahoma"/>
          <w:noProof/>
          <w:sz w:val="18"/>
          <w:szCs w:val="18"/>
        </w:rPr>
        <w:t>12</w:t>
      </w:r>
      <w:r w:rsidRPr="007044BB">
        <w:rPr>
          <w:rFonts w:cs="Tahoma"/>
          <w:iCs/>
          <w:sz w:val="18"/>
          <w:szCs w:val="18"/>
        </w:rPr>
        <w:fldChar w:fldCharType="end"/>
      </w:r>
      <w:r w:rsidRPr="007044BB">
        <w:rPr>
          <w:rFonts w:cs="Tahoma"/>
          <w:sz w:val="18"/>
          <w:szCs w:val="18"/>
        </w:rPr>
        <w:t>: Existing 110 kV transmission line between subtations Strumica 2 and Strumica 1</w:t>
      </w:r>
      <w:bookmarkEnd w:id="87"/>
    </w:p>
    <w:p w14:paraId="61645F73" w14:textId="51FC6EC2" w:rsidR="006C50E2" w:rsidRPr="007044BB" w:rsidRDefault="006C50E2" w:rsidP="006C50E2">
      <w:pPr>
        <w:rPr>
          <w:rFonts w:cs="Tahoma"/>
          <w:sz w:val="20"/>
          <w:szCs w:val="20"/>
        </w:rPr>
      </w:pPr>
      <w:r w:rsidRPr="007044BB">
        <w:rPr>
          <w:rFonts w:cs="Tahoma"/>
          <w:sz w:val="20"/>
          <w:szCs w:val="20"/>
        </w:rPr>
        <w:t>The towers are typical 110 kV steel lattice towers, with three arms, for a 240/40 mm</w:t>
      </w:r>
      <w:r w:rsidRPr="007044BB">
        <w:rPr>
          <w:rFonts w:cs="Tahoma"/>
          <w:sz w:val="20"/>
          <w:szCs w:val="20"/>
          <w:vertAlign w:val="superscript"/>
        </w:rPr>
        <w:t>2</w:t>
      </w:r>
      <w:r w:rsidRPr="007044BB">
        <w:rPr>
          <w:rFonts w:cs="Tahoma"/>
          <w:sz w:val="20"/>
          <w:szCs w:val="20"/>
        </w:rPr>
        <w:t xml:space="preserve"> conductor and with one protective ground wire of 50 mm</w:t>
      </w:r>
      <w:r w:rsidRPr="007044BB">
        <w:rPr>
          <w:rFonts w:cs="Tahoma"/>
          <w:sz w:val="20"/>
          <w:szCs w:val="20"/>
          <w:vertAlign w:val="superscript"/>
        </w:rPr>
        <w:t>2</w:t>
      </w:r>
      <w:r w:rsidRPr="007044BB">
        <w:rPr>
          <w:rFonts w:cs="Tahoma"/>
          <w:sz w:val="20"/>
          <w:szCs w:val="20"/>
        </w:rPr>
        <w:t>. The towers types are N, S and A120 and A150. The height of the suspension towers ranges from 14.8</w:t>
      </w:r>
      <w:r w:rsidR="0087673B" w:rsidRPr="007044BB">
        <w:rPr>
          <w:rFonts w:cs="Tahoma"/>
          <w:sz w:val="20"/>
          <w:szCs w:val="20"/>
        </w:rPr>
        <w:t xml:space="preserve"> m</w:t>
      </w:r>
      <w:r w:rsidRPr="007044BB">
        <w:rPr>
          <w:rFonts w:cs="Tahoma"/>
          <w:sz w:val="20"/>
          <w:szCs w:val="20"/>
        </w:rPr>
        <w:t xml:space="preserve"> to 24.8 m, while for the tension towers from 13 </w:t>
      </w:r>
      <w:r w:rsidR="0087673B" w:rsidRPr="007044BB">
        <w:rPr>
          <w:rFonts w:cs="Tahoma"/>
          <w:sz w:val="20"/>
          <w:szCs w:val="20"/>
        </w:rPr>
        <w:t xml:space="preserve">m </w:t>
      </w:r>
      <w:r w:rsidRPr="007044BB">
        <w:rPr>
          <w:rFonts w:cs="Tahoma"/>
          <w:sz w:val="20"/>
          <w:szCs w:val="20"/>
        </w:rPr>
        <w:t>to 18 m.</w:t>
      </w:r>
    </w:p>
    <w:p w14:paraId="62AEAEDE" w14:textId="77777777" w:rsidR="006C50E2" w:rsidRPr="007044BB" w:rsidRDefault="006C50E2" w:rsidP="006C50E2">
      <w:pPr>
        <w:rPr>
          <w:rFonts w:cs="Tahoma"/>
          <w:sz w:val="20"/>
          <w:szCs w:val="20"/>
        </w:rPr>
      </w:pPr>
      <w:r w:rsidRPr="007044BB">
        <w:rPr>
          <w:rFonts w:cs="Tahoma"/>
          <w:sz w:val="20"/>
          <w:szCs w:val="20"/>
        </w:rPr>
        <w:t>The foundations are separate reinforced concrete footings for various bearing capacity of the ground. The earthing is performed with a copper wire (50 mm</w:t>
      </w:r>
      <w:r w:rsidRPr="007044BB">
        <w:rPr>
          <w:rFonts w:cs="Tahoma"/>
          <w:sz w:val="20"/>
          <w:szCs w:val="20"/>
          <w:vertAlign w:val="superscript"/>
        </w:rPr>
        <w:t>2</w:t>
      </w:r>
      <w:r w:rsidRPr="007044BB">
        <w:rPr>
          <w:rFonts w:cs="Tahoma"/>
          <w:sz w:val="20"/>
          <w:szCs w:val="20"/>
        </w:rPr>
        <w:t>) around each foundation footing and one outer ring placed at a depth of 0.7 m.</w:t>
      </w:r>
    </w:p>
    <w:p w14:paraId="627770A9" w14:textId="77777777" w:rsidR="006C50E2" w:rsidRPr="007044BB" w:rsidRDefault="006C50E2" w:rsidP="006C50E2">
      <w:pPr>
        <w:rPr>
          <w:rFonts w:cs="Tahoma"/>
          <w:sz w:val="20"/>
          <w:szCs w:val="20"/>
        </w:rPr>
      </w:pPr>
      <w:r w:rsidRPr="007044BB">
        <w:rPr>
          <w:rFonts w:cs="Tahoma"/>
          <w:sz w:val="20"/>
          <w:szCs w:val="20"/>
        </w:rPr>
        <w:t xml:space="preserve">Along its route, the line crosses with other existing 35 kV and 10 kV transmission lines. </w:t>
      </w:r>
    </w:p>
    <w:p w14:paraId="672C1ED7" w14:textId="61E4964A" w:rsidR="006C50E2" w:rsidRPr="007044BB" w:rsidRDefault="008D2273" w:rsidP="006C50E2">
      <w:pPr>
        <w:pStyle w:val="NumberedParagraph"/>
        <w:ind w:firstLine="720"/>
        <w:rPr>
          <w:sz w:val="20"/>
          <w:u w:val="single"/>
        </w:rPr>
      </w:pPr>
      <w:r w:rsidRPr="007044BB">
        <w:rPr>
          <w:sz w:val="20"/>
          <w:u w:val="single"/>
        </w:rPr>
        <w:t>Reconstruction</w:t>
      </w:r>
    </w:p>
    <w:p w14:paraId="177CA8B4" w14:textId="77777777" w:rsidR="006C50E2" w:rsidRPr="007044BB" w:rsidRDefault="006C50E2" w:rsidP="006C50E2">
      <w:pPr>
        <w:pStyle w:val="NumberedParagraph"/>
        <w:rPr>
          <w:rFonts w:cs="Tahoma"/>
          <w:sz w:val="20"/>
          <w:szCs w:val="20"/>
        </w:rPr>
      </w:pPr>
      <w:r w:rsidRPr="007044BB">
        <w:rPr>
          <w:sz w:val="20"/>
          <w:szCs w:val="20"/>
        </w:rPr>
        <w:t>Considering the year of the construction of the line and the fact that it has been in operation for around 50 years now, and taking into the consideration that it passes through urban zones of Strumica, the reconstru</w:t>
      </w:r>
      <w:r w:rsidRPr="007044BB">
        <w:rPr>
          <w:sz w:val="20"/>
          <w:szCs w:val="20"/>
        </w:rPr>
        <w:t>c</w:t>
      </w:r>
      <w:r w:rsidRPr="007044BB">
        <w:rPr>
          <w:sz w:val="20"/>
          <w:szCs w:val="20"/>
        </w:rPr>
        <w:t xml:space="preserve">tion works will consist of its replacement with a 110 kV power underground cable along a new approx. 2.1 km long alignment along the existing street network in Strumica, in the section between the two terminate substations. As part of the Project, prior to construction of the new line, the existing obsolete 110 OHL </w:t>
      </w:r>
      <w:r w:rsidRPr="007044BB">
        <w:rPr>
          <w:sz w:val="20"/>
          <w:szCs w:val="20"/>
        </w:rPr>
        <w:lastRenderedPageBreak/>
        <w:t xml:space="preserve">would be dismantled and removed. </w:t>
      </w:r>
      <w:r w:rsidRPr="007044BB">
        <w:rPr>
          <w:rFonts w:cs="Tahoma"/>
          <w:sz w:val="20"/>
          <w:szCs w:val="20"/>
        </w:rPr>
        <w:t>During the construction period, uninterrupted electricity supply to co</w:t>
      </w:r>
      <w:r w:rsidRPr="007044BB">
        <w:rPr>
          <w:rFonts w:cs="Tahoma"/>
          <w:sz w:val="20"/>
          <w:szCs w:val="20"/>
        </w:rPr>
        <w:t>n</w:t>
      </w:r>
      <w:r w:rsidRPr="007044BB">
        <w:rPr>
          <w:rFonts w:cs="Tahoma"/>
          <w:sz w:val="20"/>
          <w:szCs w:val="20"/>
        </w:rPr>
        <w:t>sumers will be provided by the transmission network according to the MEPSO’s Grid Code</w:t>
      </w:r>
      <w:r w:rsidRPr="007044BB">
        <w:rPr>
          <w:rStyle w:val="FootnoteReference"/>
          <w:rFonts w:cs="Tahoma"/>
          <w:sz w:val="20"/>
          <w:szCs w:val="20"/>
        </w:rPr>
        <w:footnoteReference w:id="41"/>
      </w:r>
      <w:r w:rsidRPr="007044BB">
        <w:rPr>
          <w:rFonts w:cs="Tahoma"/>
          <w:sz w:val="20"/>
          <w:szCs w:val="20"/>
        </w:rPr>
        <w:t>.</w:t>
      </w:r>
    </w:p>
    <w:p w14:paraId="3EB5F269" w14:textId="2BC99B28" w:rsidR="006C50E2" w:rsidRPr="007044BB" w:rsidRDefault="006C50E2" w:rsidP="006C50E2">
      <w:pPr>
        <w:pStyle w:val="NumberedParagraph"/>
        <w:rPr>
          <w:sz w:val="20"/>
          <w:szCs w:val="20"/>
        </w:rPr>
      </w:pPr>
      <w:r w:rsidRPr="007044BB">
        <w:rPr>
          <w:sz w:val="20"/>
          <w:szCs w:val="20"/>
        </w:rPr>
        <w:t>In the current development stage of the Project, one option for the cable route has been proposed (</w:t>
      </w:r>
      <w:r w:rsidR="00C57463" w:rsidRPr="007044BB">
        <w:rPr>
          <w:sz w:val="20"/>
          <w:szCs w:val="20"/>
        </w:rPr>
        <w:t xml:space="preserve">Figure below and </w:t>
      </w:r>
      <w:r w:rsidRPr="007044BB">
        <w:rPr>
          <w:sz w:val="20"/>
          <w:szCs w:val="20"/>
        </w:rPr>
        <w:t>An</w:t>
      </w:r>
      <w:r w:rsidR="008D2273" w:rsidRPr="007044BB">
        <w:rPr>
          <w:sz w:val="20"/>
          <w:szCs w:val="20"/>
        </w:rPr>
        <w:t xml:space="preserve">nex </w:t>
      </w:r>
      <w:r w:rsidR="005805A2" w:rsidRPr="007044BB">
        <w:rPr>
          <w:sz w:val="20"/>
          <w:szCs w:val="20"/>
        </w:rPr>
        <w:t>6</w:t>
      </w:r>
      <w:r w:rsidRPr="007044BB">
        <w:rPr>
          <w:sz w:val="20"/>
          <w:szCs w:val="20"/>
        </w:rPr>
        <w:t>). This option would be further evaluated during more advanced Project design stages (Preliminary Design and Detailed Design), from technical and financial aspect and taking into the consider</w:t>
      </w:r>
      <w:r w:rsidRPr="007044BB">
        <w:rPr>
          <w:sz w:val="20"/>
          <w:szCs w:val="20"/>
        </w:rPr>
        <w:t>a</w:t>
      </w:r>
      <w:r w:rsidRPr="007044BB">
        <w:rPr>
          <w:sz w:val="20"/>
          <w:szCs w:val="20"/>
        </w:rPr>
        <w:t>tion the social implications and urban constraints in the affected area. Adoption of the final route for the proposed transmission cable would need to be based on consultation with stakeholders and be formalised by the local authorities (Strumica municipality), including its inclusion in respective urban planning document</w:t>
      </w:r>
      <w:r w:rsidRPr="007044BB">
        <w:rPr>
          <w:sz w:val="20"/>
          <w:szCs w:val="20"/>
        </w:rPr>
        <w:t>a</w:t>
      </w:r>
      <w:r w:rsidRPr="007044BB">
        <w:rPr>
          <w:sz w:val="20"/>
          <w:szCs w:val="20"/>
        </w:rPr>
        <w:t xml:space="preserve">tion. </w:t>
      </w:r>
    </w:p>
    <w:p w14:paraId="01B432A8" w14:textId="77777777" w:rsidR="00C57463" w:rsidRPr="007044BB" w:rsidRDefault="00C57463" w:rsidP="00C57463">
      <w:pPr>
        <w:pStyle w:val="ListBullet"/>
        <w:numPr>
          <w:ilvl w:val="0"/>
          <w:numId w:val="0"/>
        </w:numPr>
        <w:spacing w:line="240" w:lineRule="auto"/>
        <w:jc w:val="left"/>
        <w:rPr>
          <w:sz w:val="20"/>
          <w:szCs w:val="20"/>
        </w:rPr>
      </w:pPr>
      <w:r w:rsidRPr="007044BB">
        <w:rPr>
          <w:noProof/>
          <w:lang w:val="mk-MK" w:eastAsia="mk-MK"/>
        </w:rPr>
        <w:drawing>
          <wp:inline distT="0" distB="0" distL="0" distR="0" wp14:anchorId="3FDCAE45" wp14:editId="10166DE1">
            <wp:extent cx="6120130" cy="3458845"/>
            <wp:effectExtent l="0" t="0" r="0" b="825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tr2-str1.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120130" cy="3458845"/>
                    </a:xfrm>
                    <a:prstGeom prst="rect">
                      <a:avLst/>
                    </a:prstGeom>
                  </pic:spPr>
                </pic:pic>
              </a:graphicData>
            </a:graphic>
          </wp:inline>
        </w:drawing>
      </w:r>
    </w:p>
    <w:p w14:paraId="790800B0" w14:textId="77777777" w:rsidR="00C57463" w:rsidRPr="007044BB" w:rsidRDefault="00C57463" w:rsidP="00C57463">
      <w:pPr>
        <w:spacing w:before="60" w:after="60" w:line="240" w:lineRule="auto"/>
        <w:jc w:val="left"/>
        <w:rPr>
          <w:sz w:val="20"/>
        </w:rPr>
      </w:pPr>
      <w:bookmarkStart w:id="88" w:name="_Toc94536309"/>
      <w:bookmarkStart w:id="89" w:name="_Toc112941125"/>
      <w:proofErr w:type="gramStart"/>
      <w:r w:rsidRPr="007044BB">
        <w:rPr>
          <w:sz w:val="18"/>
          <w:szCs w:val="18"/>
        </w:rPr>
        <w:t xml:space="preserve">Figure </w:t>
      </w:r>
      <w:r w:rsidRPr="007044BB">
        <w:rPr>
          <w:sz w:val="18"/>
          <w:szCs w:val="18"/>
        </w:rPr>
        <w:fldChar w:fldCharType="begin"/>
      </w:r>
      <w:r w:rsidRPr="007044BB">
        <w:rPr>
          <w:sz w:val="18"/>
          <w:szCs w:val="18"/>
        </w:rPr>
        <w:instrText xml:space="preserve"> STYLEREF 1 \s </w:instrText>
      </w:r>
      <w:r w:rsidRPr="007044BB">
        <w:rPr>
          <w:sz w:val="18"/>
          <w:szCs w:val="18"/>
        </w:rPr>
        <w:fldChar w:fldCharType="separate"/>
      </w:r>
      <w:r w:rsidR="009E0B44">
        <w:rPr>
          <w:noProof/>
          <w:sz w:val="18"/>
          <w:szCs w:val="18"/>
        </w:rPr>
        <w:t>2</w:t>
      </w:r>
      <w:r w:rsidRPr="007044BB">
        <w:rPr>
          <w:sz w:val="18"/>
          <w:szCs w:val="18"/>
        </w:rPr>
        <w:fldChar w:fldCharType="end"/>
      </w:r>
      <w:r w:rsidRPr="007044BB">
        <w:rPr>
          <w:sz w:val="18"/>
          <w:szCs w:val="18"/>
        </w:rPr>
        <w:t>.</w:t>
      </w:r>
      <w:proofErr w:type="gramEnd"/>
      <w:r w:rsidRPr="007044BB">
        <w:rPr>
          <w:sz w:val="18"/>
          <w:szCs w:val="18"/>
        </w:rPr>
        <w:fldChar w:fldCharType="begin"/>
      </w:r>
      <w:r w:rsidRPr="007044BB">
        <w:rPr>
          <w:sz w:val="18"/>
          <w:szCs w:val="18"/>
        </w:rPr>
        <w:instrText xml:space="preserve"> SEQ Figure \* ARABIC \s 1 </w:instrText>
      </w:r>
      <w:r w:rsidRPr="007044BB">
        <w:rPr>
          <w:sz w:val="18"/>
          <w:szCs w:val="18"/>
        </w:rPr>
        <w:fldChar w:fldCharType="separate"/>
      </w:r>
      <w:r w:rsidR="009E0B44">
        <w:rPr>
          <w:noProof/>
          <w:sz w:val="18"/>
          <w:szCs w:val="18"/>
        </w:rPr>
        <w:t>13</w:t>
      </w:r>
      <w:r w:rsidRPr="007044BB">
        <w:rPr>
          <w:sz w:val="18"/>
          <w:szCs w:val="18"/>
        </w:rPr>
        <w:fldChar w:fldCharType="end"/>
      </w:r>
      <w:r w:rsidRPr="007044BB">
        <w:rPr>
          <w:sz w:val="18"/>
          <w:szCs w:val="18"/>
        </w:rPr>
        <w:t>: 110 kV transmission cable between substations Strumica 2 and Strumica 1</w:t>
      </w:r>
      <w:bookmarkEnd w:id="88"/>
      <w:bookmarkEnd w:id="89"/>
    </w:p>
    <w:p w14:paraId="430F5FD8" w14:textId="77777777" w:rsidR="00C57463" w:rsidRPr="007044BB" w:rsidRDefault="00C57463" w:rsidP="00C57463">
      <w:pPr>
        <w:spacing w:before="0" w:after="240" w:line="240" w:lineRule="auto"/>
        <w:jc w:val="left"/>
        <w:rPr>
          <w:rFonts w:cs="Tahoma"/>
          <w:bCs/>
          <w:sz w:val="16"/>
          <w:szCs w:val="18"/>
        </w:rPr>
      </w:pPr>
      <w:r w:rsidRPr="007044BB">
        <w:rPr>
          <w:rFonts w:cs="Tahoma"/>
          <w:iCs/>
          <w:sz w:val="16"/>
          <w:szCs w:val="18"/>
        </w:rPr>
        <w:t xml:space="preserve">Source: </w:t>
      </w:r>
      <w:r w:rsidRPr="007044BB">
        <w:rPr>
          <w:rFonts w:cs="Tahoma"/>
          <w:sz w:val="16"/>
          <w:szCs w:val="18"/>
          <w:lang w:eastAsia="en-US"/>
        </w:rPr>
        <w:t xml:space="preserve">WB21-MKD-ENE-03 North Macedonia, Strengthening the Transmission Network in the Southeast Region of North Macedonia - Component 1; </w:t>
      </w:r>
      <w:r w:rsidRPr="007044BB">
        <w:rPr>
          <w:rFonts w:cs="Tahoma"/>
          <w:sz w:val="16"/>
          <w:szCs w:val="18"/>
        </w:rPr>
        <w:t>Detailed Technical Assessment of Preferred Option, January 2022</w:t>
      </w:r>
      <w:r w:rsidRPr="007044BB">
        <w:rPr>
          <w:rFonts w:cs="Tahoma"/>
          <w:bCs/>
          <w:sz w:val="16"/>
          <w:szCs w:val="18"/>
        </w:rPr>
        <w:t xml:space="preserve"> [Ref.7]</w:t>
      </w:r>
    </w:p>
    <w:p w14:paraId="65216F59" w14:textId="5D6A790D" w:rsidR="006C50E2" w:rsidRPr="007044BB" w:rsidRDefault="006C50E2" w:rsidP="006C50E2">
      <w:pPr>
        <w:pStyle w:val="NumberedParagraph"/>
        <w:rPr>
          <w:rFonts w:cs="Tahoma"/>
          <w:sz w:val="20"/>
          <w:szCs w:val="20"/>
        </w:rPr>
      </w:pPr>
      <w:r w:rsidRPr="007044BB">
        <w:rPr>
          <w:rFonts w:cs="Tahoma"/>
          <w:sz w:val="20"/>
          <w:szCs w:val="20"/>
        </w:rPr>
        <w:t>Prior to construction of the new line, the existing obsolete 110 kV OHL from SS Strumica 2 to SS Strumica 1 will be dismantled and removed. During the construction period, uninterrupted electricity supply to consu</w:t>
      </w:r>
      <w:r w:rsidRPr="007044BB">
        <w:rPr>
          <w:rFonts w:cs="Tahoma"/>
          <w:sz w:val="20"/>
          <w:szCs w:val="20"/>
        </w:rPr>
        <w:t>m</w:t>
      </w:r>
      <w:r w:rsidRPr="007044BB">
        <w:rPr>
          <w:rFonts w:cs="Tahoma"/>
          <w:sz w:val="20"/>
          <w:szCs w:val="20"/>
        </w:rPr>
        <w:t>ers will be provided by the transmission network according to the MEPSO’s Grid Code</w:t>
      </w:r>
      <w:r w:rsidRPr="007044BB">
        <w:rPr>
          <w:rStyle w:val="FootnoteReference"/>
          <w:rFonts w:cs="Tahoma"/>
          <w:sz w:val="20"/>
          <w:szCs w:val="20"/>
        </w:rPr>
        <w:footnoteReference w:id="42"/>
      </w:r>
      <w:r w:rsidRPr="007044BB">
        <w:rPr>
          <w:rFonts w:cs="Tahoma"/>
          <w:sz w:val="20"/>
          <w:szCs w:val="20"/>
        </w:rPr>
        <w:t>.</w:t>
      </w:r>
    </w:p>
    <w:p w14:paraId="0CE5BC06" w14:textId="46ED0C65" w:rsidR="008D2273" w:rsidRPr="007044BB" w:rsidRDefault="008D2273" w:rsidP="008D2273">
      <w:pPr>
        <w:pStyle w:val="NumberedParagraph"/>
        <w:ind w:firstLine="720"/>
        <w:rPr>
          <w:sz w:val="20"/>
          <w:szCs w:val="20"/>
          <w:u w:val="single"/>
        </w:rPr>
      </w:pPr>
      <w:r w:rsidRPr="007044BB">
        <w:rPr>
          <w:sz w:val="20"/>
          <w:szCs w:val="20"/>
          <w:u w:val="single"/>
        </w:rPr>
        <w:t>Technical Elements of Reconstruction</w:t>
      </w:r>
    </w:p>
    <w:p w14:paraId="09EDBF20" w14:textId="77777777" w:rsidR="008D2273" w:rsidRPr="007044BB" w:rsidRDefault="008D2273" w:rsidP="008D2273">
      <w:pPr>
        <w:pStyle w:val="NumberedParagraph"/>
        <w:rPr>
          <w:sz w:val="20"/>
          <w:szCs w:val="20"/>
        </w:rPr>
      </w:pPr>
      <w:r w:rsidRPr="007044BB">
        <w:rPr>
          <w:sz w:val="20"/>
          <w:szCs w:val="20"/>
        </w:rPr>
        <w:t>The proposed reconstruction of the 110 kV OHL SS Strumica 2 – SS Strumica 1</w:t>
      </w:r>
      <w:r w:rsidRPr="007044BB">
        <w:rPr>
          <w:rFonts w:cs="Tahoma"/>
          <w:sz w:val="20"/>
          <w:szCs w:val="20"/>
        </w:rPr>
        <w:t xml:space="preserve"> </w:t>
      </w:r>
      <w:r w:rsidRPr="007044BB">
        <w:rPr>
          <w:sz w:val="20"/>
          <w:szCs w:val="20"/>
        </w:rPr>
        <w:t>includes the following tec</w:t>
      </w:r>
      <w:r w:rsidRPr="007044BB">
        <w:rPr>
          <w:sz w:val="20"/>
          <w:szCs w:val="20"/>
        </w:rPr>
        <w:t>h</w:t>
      </w:r>
      <w:r w:rsidRPr="007044BB">
        <w:rPr>
          <w:sz w:val="20"/>
          <w:szCs w:val="20"/>
        </w:rPr>
        <w:t xml:space="preserve">nical elements: </w:t>
      </w:r>
    </w:p>
    <w:p w14:paraId="00C9EF84" w14:textId="43A88CF9" w:rsidR="008D2273" w:rsidRPr="007044BB" w:rsidRDefault="008D2273" w:rsidP="008D2273">
      <w:pPr>
        <w:pStyle w:val="ListBullet"/>
        <w:numPr>
          <w:ilvl w:val="0"/>
          <w:numId w:val="48"/>
        </w:numPr>
        <w:spacing w:line="240" w:lineRule="auto"/>
        <w:jc w:val="left"/>
        <w:rPr>
          <w:sz w:val="20"/>
          <w:szCs w:val="20"/>
        </w:rPr>
      </w:pPr>
      <w:r w:rsidRPr="007044BB">
        <w:rPr>
          <w:sz w:val="20"/>
          <w:szCs w:val="20"/>
        </w:rPr>
        <w:t xml:space="preserve">Transmission cable. The underground line will be designed with one conductor </w:t>
      </w:r>
      <w:r w:rsidRPr="007044BB">
        <w:rPr>
          <w:sz w:val="20"/>
          <w:szCs w:val="20"/>
          <w:lang w:val="mk-MK"/>
        </w:rPr>
        <w:t>per phase</w:t>
      </w:r>
      <w:r w:rsidRPr="007044BB">
        <w:rPr>
          <w:sz w:val="20"/>
          <w:szCs w:val="20"/>
          <w:lang w:val="en-US"/>
        </w:rPr>
        <w:t>.</w:t>
      </w:r>
      <w:r w:rsidRPr="007044BB">
        <w:rPr>
          <w:sz w:val="20"/>
          <w:szCs w:val="20"/>
        </w:rPr>
        <w:t xml:space="preserve"> </w:t>
      </w:r>
      <w:r w:rsidRPr="007044BB">
        <w:rPr>
          <w:sz w:val="20"/>
          <w:szCs w:val="20"/>
          <w:lang w:val="mk-MK"/>
        </w:rPr>
        <w:t>Characteristics of the conductor</w:t>
      </w:r>
      <w:r w:rsidRPr="007044BB">
        <w:rPr>
          <w:sz w:val="20"/>
          <w:szCs w:val="20"/>
          <w:lang w:val="en-US"/>
        </w:rPr>
        <w:t xml:space="preserve"> will be</w:t>
      </w:r>
      <w:r w:rsidRPr="007044BB">
        <w:rPr>
          <w:sz w:val="20"/>
          <w:szCs w:val="20"/>
          <w:lang w:val="mk-MK"/>
        </w:rPr>
        <w:t xml:space="preserve"> in compliance with national</w:t>
      </w:r>
      <w:r w:rsidRPr="007044BB">
        <w:rPr>
          <w:sz w:val="20"/>
          <w:szCs w:val="20"/>
          <w:lang w:val="en-US"/>
        </w:rPr>
        <w:t xml:space="preserve"> standards </w:t>
      </w:r>
      <w:r w:rsidRPr="007044BB">
        <w:rPr>
          <w:sz w:val="20"/>
          <w:szCs w:val="20"/>
        </w:rPr>
        <w:t>(MKS)</w:t>
      </w:r>
      <w:r w:rsidRPr="007044BB">
        <w:rPr>
          <w:sz w:val="20"/>
          <w:szCs w:val="20"/>
          <w:lang w:val="mk-MK"/>
        </w:rPr>
        <w:t xml:space="preserve"> </w:t>
      </w:r>
      <w:r w:rsidRPr="007044BB">
        <w:rPr>
          <w:sz w:val="20"/>
          <w:szCs w:val="20"/>
        </w:rPr>
        <w:t>and European standards (European Norms - EN)</w:t>
      </w:r>
      <w:r w:rsidRPr="007044BB">
        <w:rPr>
          <w:sz w:val="20"/>
          <w:szCs w:val="20"/>
          <w:lang w:val="mk-MK"/>
        </w:rPr>
        <w:t>.</w:t>
      </w:r>
      <w:r w:rsidRPr="007044BB">
        <w:rPr>
          <w:sz w:val="20"/>
          <w:szCs w:val="20"/>
        </w:rPr>
        <w:t xml:space="preserve"> </w:t>
      </w:r>
    </w:p>
    <w:p w14:paraId="1F4C9D48" w14:textId="3AAF2427" w:rsidR="008D2273" w:rsidRPr="007044BB" w:rsidRDefault="008D2273" w:rsidP="008D2273">
      <w:pPr>
        <w:pStyle w:val="ListBullet"/>
        <w:numPr>
          <w:ilvl w:val="0"/>
          <w:numId w:val="48"/>
        </w:numPr>
        <w:spacing w:line="240" w:lineRule="auto"/>
        <w:jc w:val="left"/>
        <w:rPr>
          <w:sz w:val="20"/>
          <w:szCs w:val="20"/>
        </w:rPr>
      </w:pPr>
      <w:r w:rsidRPr="007044BB">
        <w:rPr>
          <w:sz w:val="20"/>
          <w:szCs w:val="20"/>
          <w:lang w:val="en-US"/>
        </w:rPr>
        <w:t>Cable trench to accommodate the transmission cable system.</w:t>
      </w:r>
    </w:p>
    <w:p w14:paraId="5DF659F7" w14:textId="6C0ACEB2" w:rsidR="008D2273" w:rsidRPr="007044BB" w:rsidRDefault="008D2273" w:rsidP="008D2273">
      <w:pPr>
        <w:pStyle w:val="NumberedParagraph"/>
        <w:rPr>
          <w:rFonts w:cs="Arial"/>
          <w:sz w:val="20"/>
          <w:szCs w:val="20"/>
        </w:rPr>
      </w:pPr>
      <w:r w:rsidRPr="007044BB">
        <w:rPr>
          <w:rFonts w:cs="Arial"/>
          <w:sz w:val="20"/>
          <w:szCs w:val="20"/>
        </w:rPr>
        <w:t xml:space="preserve">These main technical elements of the reconstruction – the transmission cable and the cable trench - are equivalent to those for the underground cable described for the reconstruction of the </w:t>
      </w:r>
      <w:r w:rsidRPr="007044BB">
        <w:rPr>
          <w:rFonts w:cs="Tahoma"/>
          <w:sz w:val="20"/>
          <w:szCs w:val="20"/>
        </w:rPr>
        <w:t>110 kV Transmission Line from SS Valandovo to SS Strumica 2 (see Section 2.4.2.4.1).</w:t>
      </w:r>
    </w:p>
    <w:p w14:paraId="756B2EA0" w14:textId="77777777" w:rsidR="00502BBB" w:rsidRPr="007044BB" w:rsidRDefault="00502BBB" w:rsidP="00502BBB">
      <w:pPr>
        <w:pStyle w:val="Heading3"/>
      </w:pPr>
      <w:bookmarkStart w:id="90" w:name="_Toc96698752"/>
      <w:bookmarkStart w:id="91" w:name="_Toc112940886"/>
      <w:r w:rsidRPr="007044BB">
        <w:lastRenderedPageBreak/>
        <w:t>Project Construction</w:t>
      </w:r>
      <w:bookmarkEnd w:id="90"/>
      <w:bookmarkEnd w:id="91"/>
    </w:p>
    <w:p w14:paraId="2BE8B400" w14:textId="77777777" w:rsidR="00502BBB" w:rsidRPr="007044BB" w:rsidRDefault="00502BBB" w:rsidP="00502BBB">
      <w:pPr>
        <w:pStyle w:val="Heading4"/>
      </w:pPr>
      <w:bookmarkStart w:id="92" w:name="_Toc93085835"/>
      <w:r w:rsidRPr="007044BB">
        <w:t>Further Planning and Construction Period</w:t>
      </w:r>
      <w:bookmarkEnd w:id="92"/>
    </w:p>
    <w:p w14:paraId="194E31DA" w14:textId="77777777" w:rsidR="00502BBB" w:rsidRPr="007044BB" w:rsidRDefault="00502BBB" w:rsidP="00502BBB">
      <w:pPr>
        <w:rPr>
          <w:rFonts w:cs="Tahoma"/>
          <w:sz w:val="20"/>
          <w:szCs w:val="20"/>
        </w:rPr>
      </w:pPr>
      <w:r w:rsidRPr="007044BB">
        <w:rPr>
          <w:rFonts w:cs="Tahoma"/>
          <w:sz w:val="20"/>
          <w:szCs w:val="20"/>
        </w:rPr>
        <w:t xml:space="preserve">According to the </w:t>
      </w:r>
      <w:r w:rsidRPr="007044BB">
        <w:rPr>
          <w:rFonts w:cs="Tahoma"/>
          <w:sz w:val="20"/>
          <w:szCs w:val="20"/>
          <w:lang w:val="en-US"/>
        </w:rPr>
        <w:t xml:space="preserve">present </w:t>
      </w:r>
      <w:r w:rsidRPr="007044BB">
        <w:rPr>
          <w:rFonts w:cs="Tahoma"/>
          <w:sz w:val="20"/>
          <w:szCs w:val="20"/>
        </w:rPr>
        <w:t>Project’s implementation indicative schedule, the following further development stages are foreseen:</w:t>
      </w:r>
    </w:p>
    <w:p w14:paraId="67DB4778" w14:textId="3CE0ABFC" w:rsidR="00502BBB" w:rsidRPr="007044BB" w:rsidRDefault="00DE7635" w:rsidP="00471071">
      <w:pPr>
        <w:pStyle w:val="ListBullet"/>
        <w:jc w:val="left"/>
        <w:rPr>
          <w:sz w:val="20"/>
          <w:szCs w:val="20"/>
        </w:rPr>
      </w:pPr>
      <w:r w:rsidRPr="007044BB">
        <w:rPr>
          <w:sz w:val="20"/>
          <w:szCs w:val="20"/>
        </w:rPr>
        <w:t>Year 2022 - 2024</w:t>
      </w:r>
      <w:r w:rsidR="00502BBB" w:rsidRPr="007044BB">
        <w:rPr>
          <w:sz w:val="20"/>
          <w:szCs w:val="20"/>
        </w:rPr>
        <w:t xml:space="preserve"> - completion of the next Project’s technical design (Preliminary Design) as well as accompanied technical documents and land acquisition documentation, including prep</w:t>
      </w:r>
      <w:r w:rsidR="00502BBB" w:rsidRPr="007044BB">
        <w:rPr>
          <w:sz w:val="20"/>
          <w:szCs w:val="20"/>
        </w:rPr>
        <w:t>a</w:t>
      </w:r>
      <w:r w:rsidR="00502BBB" w:rsidRPr="007044BB">
        <w:rPr>
          <w:sz w:val="20"/>
          <w:szCs w:val="20"/>
        </w:rPr>
        <w:t>ration of tender dossier / procurement documents for selection of Contractor(s) and selection of Contractor(s)</w:t>
      </w:r>
    </w:p>
    <w:p w14:paraId="157C3925" w14:textId="1A59E90B" w:rsidR="00DE7635" w:rsidRPr="007044BB" w:rsidRDefault="00DE7635" w:rsidP="00DE7635">
      <w:pPr>
        <w:pStyle w:val="ListBullet"/>
        <w:ind w:left="709" w:hanging="283"/>
        <w:jc w:val="left"/>
        <w:rPr>
          <w:sz w:val="20"/>
          <w:szCs w:val="20"/>
        </w:rPr>
      </w:pPr>
      <w:r w:rsidRPr="007044BB">
        <w:rPr>
          <w:sz w:val="20"/>
          <w:szCs w:val="20"/>
        </w:rPr>
        <w:t>Year 2025</w:t>
      </w:r>
      <w:r w:rsidR="00502BBB" w:rsidRPr="007044BB">
        <w:rPr>
          <w:sz w:val="20"/>
          <w:szCs w:val="20"/>
        </w:rPr>
        <w:t xml:space="preserve"> – 202</w:t>
      </w:r>
      <w:r w:rsidRPr="007044BB">
        <w:rPr>
          <w:sz w:val="20"/>
          <w:szCs w:val="20"/>
        </w:rPr>
        <w:t>7</w:t>
      </w:r>
      <w:r w:rsidR="00502BBB" w:rsidRPr="007044BB">
        <w:rPr>
          <w:sz w:val="20"/>
          <w:szCs w:val="20"/>
        </w:rPr>
        <w:t xml:space="preserve"> – completion of the final Project’s technical design (Detailed Design) by the Co</w:t>
      </w:r>
      <w:r w:rsidR="00502BBB" w:rsidRPr="007044BB">
        <w:rPr>
          <w:sz w:val="20"/>
          <w:szCs w:val="20"/>
        </w:rPr>
        <w:t>n</w:t>
      </w:r>
      <w:r w:rsidR="00502BBB" w:rsidRPr="007044BB">
        <w:rPr>
          <w:sz w:val="20"/>
          <w:szCs w:val="20"/>
        </w:rPr>
        <w:t>tractor(s), obtaining of construction permit and construction of the Project</w:t>
      </w:r>
      <w:r w:rsidRPr="007044BB">
        <w:rPr>
          <w:sz w:val="20"/>
          <w:szCs w:val="20"/>
        </w:rPr>
        <w:t xml:space="preserve">, </w:t>
      </w:r>
      <w:r w:rsidRPr="007044BB">
        <w:rPr>
          <w:sz w:val="20"/>
          <w:szCs w:val="20"/>
          <w:lang w:val="en-US"/>
        </w:rPr>
        <w:t>including testing and commissioning, as follows:</w:t>
      </w:r>
    </w:p>
    <w:p w14:paraId="59A90EAA" w14:textId="77777777" w:rsidR="00DE7635" w:rsidRPr="007044BB" w:rsidRDefault="00DE7635" w:rsidP="00DE7635">
      <w:pPr>
        <w:pStyle w:val="ListBullet2"/>
        <w:rPr>
          <w:sz w:val="20"/>
          <w:szCs w:val="20"/>
        </w:rPr>
      </w:pPr>
      <w:r w:rsidRPr="007044BB">
        <w:rPr>
          <w:sz w:val="20"/>
          <w:szCs w:val="20"/>
        </w:rPr>
        <w:t>Supply of equipment (Q4/2024 – Q4/2025, in total 15 months)</w:t>
      </w:r>
    </w:p>
    <w:p w14:paraId="3075BF6E" w14:textId="77777777" w:rsidR="00DE7635" w:rsidRPr="007044BB" w:rsidRDefault="00DE7635" w:rsidP="00DE7635">
      <w:pPr>
        <w:pStyle w:val="ListBullet2"/>
        <w:rPr>
          <w:sz w:val="20"/>
          <w:szCs w:val="20"/>
        </w:rPr>
      </w:pPr>
      <w:r w:rsidRPr="007044BB">
        <w:rPr>
          <w:sz w:val="20"/>
          <w:szCs w:val="20"/>
        </w:rPr>
        <w:t>Civil works, installation works, etc. (Q/2024 – Q3/2027, in total 36 months)</w:t>
      </w:r>
    </w:p>
    <w:p w14:paraId="6251A72D" w14:textId="303DB940" w:rsidR="00502BBB" w:rsidRPr="007044BB" w:rsidRDefault="00DE7635" w:rsidP="00DE7635">
      <w:pPr>
        <w:pStyle w:val="ListBullet2"/>
        <w:rPr>
          <w:sz w:val="20"/>
          <w:szCs w:val="20"/>
        </w:rPr>
      </w:pPr>
      <w:r w:rsidRPr="007044BB">
        <w:rPr>
          <w:sz w:val="20"/>
          <w:szCs w:val="20"/>
        </w:rPr>
        <w:t>Tests and commissioning (Q1/2027 – Q4/2027, in total 12 months).</w:t>
      </w:r>
    </w:p>
    <w:p w14:paraId="7187485B" w14:textId="32965769" w:rsidR="00502BBB" w:rsidRPr="007044BB" w:rsidRDefault="00502BBB" w:rsidP="00502BBB">
      <w:pPr>
        <w:autoSpaceDE w:val="0"/>
        <w:autoSpaceDN w:val="0"/>
        <w:adjustRightInd w:val="0"/>
        <w:rPr>
          <w:rFonts w:cs="Tahoma"/>
          <w:sz w:val="20"/>
          <w:szCs w:val="20"/>
          <w:lang w:eastAsia="en-US"/>
        </w:rPr>
      </w:pPr>
      <w:r w:rsidRPr="007044BB">
        <w:rPr>
          <w:rFonts w:cs="Tahoma"/>
          <w:sz w:val="20"/>
          <w:szCs w:val="20"/>
          <w:lang w:eastAsia="en-US"/>
        </w:rPr>
        <w:t xml:space="preserve">Hence, the actual construction period for the Project is anticipated to be up to </w:t>
      </w:r>
      <w:r w:rsidR="00AF763E" w:rsidRPr="007044BB">
        <w:rPr>
          <w:rFonts w:cs="Tahoma"/>
          <w:sz w:val="20"/>
          <w:szCs w:val="20"/>
          <w:lang w:eastAsia="en-US"/>
        </w:rPr>
        <w:t>18 months</w:t>
      </w:r>
      <w:r w:rsidRPr="007044BB">
        <w:rPr>
          <w:rFonts w:cs="Tahoma"/>
          <w:sz w:val="20"/>
          <w:szCs w:val="20"/>
          <w:lang w:eastAsia="en-US"/>
        </w:rPr>
        <w:t xml:space="preserve"> from the start of the works, including the necessary dismantling works at the existing overhead line. The construction period in any particular locat</w:t>
      </w:r>
      <w:r w:rsidR="00AF763E" w:rsidRPr="007044BB">
        <w:rPr>
          <w:rFonts w:cs="Tahoma"/>
          <w:sz w:val="20"/>
          <w:szCs w:val="20"/>
          <w:lang w:eastAsia="en-US"/>
        </w:rPr>
        <w:t>ion along the transmission line</w:t>
      </w:r>
      <w:r w:rsidRPr="007044BB">
        <w:rPr>
          <w:rFonts w:cs="Tahoma"/>
          <w:sz w:val="20"/>
          <w:szCs w:val="20"/>
          <w:lang w:eastAsia="en-US"/>
        </w:rPr>
        <w:t xml:space="preserve"> would be in the</w:t>
      </w:r>
      <w:r w:rsidR="00AF763E" w:rsidRPr="007044BB">
        <w:rPr>
          <w:rFonts w:cs="Tahoma"/>
          <w:sz w:val="20"/>
          <w:szCs w:val="20"/>
          <w:lang w:eastAsia="en-US"/>
        </w:rPr>
        <w:t xml:space="preserve"> order of several days to weeks</w:t>
      </w:r>
      <w:r w:rsidRPr="007044BB">
        <w:rPr>
          <w:rFonts w:cs="Tahoma"/>
          <w:sz w:val="20"/>
          <w:szCs w:val="20"/>
          <w:lang w:eastAsia="en-US"/>
        </w:rPr>
        <w:t>.</w:t>
      </w:r>
    </w:p>
    <w:p w14:paraId="1F6D4818" w14:textId="77777777" w:rsidR="00502BBB" w:rsidRPr="007044BB" w:rsidRDefault="00502BBB" w:rsidP="00502BBB">
      <w:pPr>
        <w:pStyle w:val="Heading4"/>
      </w:pPr>
      <w:bookmarkStart w:id="93" w:name="_Toc93085836"/>
      <w:r w:rsidRPr="007044BB">
        <w:t>Access for Construction</w:t>
      </w:r>
      <w:bookmarkEnd w:id="93"/>
    </w:p>
    <w:p w14:paraId="3E738979" w14:textId="77777777" w:rsidR="00502BBB" w:rsidRPr="007044BB" w:rsidRDefault="00502BBB" w:rsidP="00471071">
      <w:pPr>
        <w:pStyle w:val="ListBullet"/>
        <w:spacing w:before="120" w:after="120"/>
        <w:jc w:val="left"/>
        <w:rPr>
          <w:sz w:val="20"/>
          <w:szCs w:val="20"/>
        </w:rPr>
      </w:pPr>
      <w:r w:rsidRPr="007044BB">
        <w:rPr>
          <w:sz w:val="20"/>
          <w:szCs w:val="20"/>
        </w:rPr>
        <w:t>Road Access and Construction Traffic</w:t>
      </w:r>
    </w:p>
    <w:p w14:paraId="716DCF1B" w14:textId="77777777" w:rsidR="00502BBB" w:rsidRPr="007044BB" w:rsidRDefault="00502BBB" w:rsidP="00502BBB">
      <w:pPr>
        <w:autoSpaceDE w:val="0"/>
        <w:autoSpaceDN w:val="0"/>
        <w:adjustRightInd w:val="0"/>
        <w:rPr>
          <w:rFonts w:cs="Tahoma"/>
          <w:sz w:val="20"/>
          <w:szCs w:val="20"/>
        </w:rPr>
      </w:pPr>
      <w:r w:rsidRPr="007044BB">
        <w:rPr>
          <w:rFonts w:cs="Tahoma"/>
          <w:sz w:val="20"/>
          <w:szCs w:val="20"/>
        </w:rPr>
        <w:t>Access to the works will be gained wherever feasible from the existing main road network. The use of ce</w:t>
      </w:r>
      <w:r w:rsidRPr="007044BB">
        <w:rPr>
          <w:rFonts w:cs="Tahoma"/>
          <w:sz w:val="20"/>
          <w:szCs w:val="20"/>
        </w:rPr>
        <w:t>r</w:t>
      </w:r>
      <w:r w:rsidRPr="007044BB">
        <w:rPr>
          <w:rFonts w:cs="Tahoma"/>
          <w:sz w:val="20"/>
          <w:szCs w:val="20"/>
        </w:rPr>
        <w:t>tain unclassified roads will also be required. Roads which may be used for construction purposes will be identified prior to the construction by the Contractor, once appointed.</w:t>
      </w:r>
    </w:p>
    <w:p w14:paraId="1CAF2B15" w14:textId="77777777" w:rsidR="00502BBB" w:rsidRPr="007044BB" w:rsidRDefault="00502BBB" w:rsidP="00502BBB">
      <w:pPr>
        <w:autoSpaceDE w:val="0"/>
        <w:autoSpaceDN w:val="0"/>
        <w:adjustRightInd w:val="0"/>
        <w:rPr>
          <w:rFonts w:cs="Tahoma"/>
          <w:sz w:val="20"/>
          <w:szCs w:val="20"/>
          <w:lang w:val="en-US" w:eastAsia="en-US"/>
        </w:rPr>
      </w:pPr>
      <w:r w:rsidRPr="007044BB">
        <w:rPr>
          <w:rFonts w:cs="Tahoma"/>
          <w:sz w:val="20"/>
          <w:szCs w:val="20"/>
        </w:rPr>
        <w:t>Where new access roads are needed, their type would depend on a variety of factors - s</w:t>
      </w:r>
      <w:r w:rsidRPr="007044BB">
        <w:rPr>
          <w:rFonts w:cs="Tahoma"/>
          <w:sz w:val="20"/>
          <w:szCs w:val="20"/>
          <w:lang w:val="mk-MK" w:eastAsia="en-US"/>
        </w:rPr>
        <w:t>ensitivity of the location, the type of land use and the ground conditions.</w:t>
      </w:r>
      <w:r w:rsidRPr="007044BB">
        <w:rPr>
          <w:rFonts w:cs="Tahoma"/>
          <w:sz w:val="20"/>
          <w:szCs w:val="20"/>
          <w:lang w:val="en-US" w:eastAsia="en-US"/>
        </w:rPr>
        <w:t xml:space="preserve"> The choice of road type and design would be gui</w:t>
      </w:r>
      <w:r w:rsidRPr="007044BB">
        <w:rPr>
          <w:rFonts w:cs="Tahoma"/>
          <w:sz w:val="20"/>
          <w:szCs w:val="20"/>
          <w:lang w:val="en-US" w:eastAsia="en-US"/>
        </w:rPr>
        <w:t>d</w:t>
      </w:r>
      <w:r w:rsidRPr="007044BB">
        <w:rPr>
          <w:rFonts w:cs="Tahoma"/>
          <w:sz w:val="20"/>
          <w:szCs w:val="20"/>
          <w:lang w:val="en-US" w:eastAsia="en-US"/>
        </w:rPr>
        <w:t xml:space="preserve">ed by the principles set out below. Each individual road would be designed by the Contractor and approved by MEPSO and competent authorities. </w:t>
      </w:r>
    </w:p>
    <w:p w14:paraId="3A7AB362" w14:textId="178A9562" w:rsidR="000C30E9" w:rsidRPr="007044BB" w:rsidRDefault="000C30E9" w:rsidP="00502BBB">
      <w:pPr>
        <w:autoSpaceDE w:val="0"/>
        <w:autoSpaceDN w:val="0"/>
        <w:adjustRightInd w:val="0"/>
        <w:rPr>
          <w:rFonts w:cs="Tahoma"/>
          <w:sz w:val="20"/>
          <w:szCs w:val="20"/>
          <w:lang w:val="en-US" w:eastAsia="en-US"/>
        </w:rPr>
      </w:pPr>
      <w:r w:rsidRPr="007044BB">
        <w:rPr>
          <w:rFonts w:cs="Tahoma"/>
          <w:sz w:val="20"/>
          <w:szCs w:val="20"/>
          <w:lang w:val="en-US"/>
        </w:rPr>
        <w:t xml:space="preserve">Therefore, </w:t>
      </w:r>
      <w:r w:rsidRPr="007044BB">
        <w:rPr>
          <w:rFonts w:cs="Tahoma"/>
          <w:sz w:val="20"/>
          <w:szCs w:val="20"/>
        </w:rPr>
        <w:t xml:space="preserve">no </w:t>
      </w:r>
      <w:r w:rsidRPr="007044BB">
        <w:rPr>
          <w:rFonts w:cs="Tahoma"/>
          <w:sz w:val="20"/>
          <w:szCs w:val="20"/>
          <w:lang w:val="en-US"/>
        </w:rPr>
        <w:t xml:space="preserve">particular </w:t>
      </w:r>
      <w:r w:rsidRPr="007044BB">
        <w:rPr>
          <w:rFonts w:cs="Tahoma"/>
          <w:sz w:val="20"/>
          <w:szCs w:val="20"/>
        </w:rPr>
        <w:t xml:space="preserve">information is available at the moment </w:t>
      </w:r>
      <w:r w:rsidRPr="007044BB">
        <w:rPr>
          <w:rFonts w:cs="Tahoma"/>
          <w:sz w:val="20"/>
          <w:szCs w:val="20"/>
          <w:lang w:val="en-US"/>
        </w:rPr>
        <w:t xml:space="preserve">for the new access roads </w:t>
      </w:r>
      <w:r w:rsidRPr="007044BB">
        <w:rPr>
          <w:rFonts w:cs="Tahoma"/>
          <w:sz w:val="20"/>
          <w:szCs w:val="20"/>
        </w:rPr>
        <w:t xml:space="preserve">and would emerge </w:t>
      </w:r>
      <w:r w:rsidRPr="007044BB">
        <w:rPr>
          <w:rFonts w:cs="Tahoma"/>
          <w:sz w:val="20"/>
          <w:szCs w:val="20"/>
          <w:lang w:eastAsia="en-US"/>
        </w:rPr>
        <w:t>in the course of the future development stages of the Project (Preliminary Design and Detailed Design).</w:t>
      </w:r>
    </w:p>
    <w:p w14:paraId="07148A3E" w14:textId="77777777" w:rsidR="00502BBB" w:rsidRPr="007044BB" w:rsidRDefault="00502BBB" w:rsidP="00471071">
      <w:pPr>
        <w:pStyle w:val="ListBullet"/>
        <w:spacing w:before="120" w:after="120"/>
        <w:jc w:val="left"/>
        <w:rPr>
          <w:sz w:val="20"/>
          <w:szCs w:val="20"/>
        </w:rPr>
      </w:pPr>
      <w:r w:rsidRPr="007044BB">
        <w:rPr>
          <w:sz w:val="20"/>
          <w:szCs w:val="20"/>
        </w:rPr>
        <w:t>Need for Access Roads</w:t>
      </w:r>
    </w:p>
    <w:p w14:paraId="0AD85956" w14:textId="71C4C0D6" w:rsidR="00202F63" w:rsidRPr="007044BB" w:rsidRDefault="00E6007F" w:rsidP="00502BBB">
      <w:pPr>
        <w:autoSpaceDE w:val="0"/>
        <w:autoSpaceDN w:val="0"/>
        <w:adjustRightInd w:val="0"/>
        <w:rPr>
          <w:rFonts w:cs="Tahoma"/>
          <w:sz w:val="20"/>
          <w:szCs w:val="20"/>
        </w:rPr>
      </w:pPr>
      <w:r w:rsidRPr="007044BB">
        <w:rPr>
          <w:rFonts w:cs="Tahoma"/>
          <w:sz w:val="20"/>
          <w:szCs w:val="20"/>
        </w:rPr>
        <w:t>T</w:t>
      </w:r>
      <w:r w:rsidR="00502BBB" w:rsidRPr="007044BB">
        <w:rPr>
          <w:rFonts w:cs="Tahoma"/>
          <w:sz w:val="20"/>
          <w:szCs w:val="20"/>
        </w:rPr>
        <w:t xml:space="preserve">emporary or permanent roads capable of taking a heavy crane (e.g. 100 tonne crane) and other heavy machinery and vehicles are required for the </w:t>
      </w:r>
      <w:r w:rsidR="00202F63" w:rsidRPr="007044BB">
        <w:rPr>
          <w:rFonts w:cs="Tahoma"/>
          <w:sz w:val="20"/>
          <w:szCs w:val="20"/>
        </w:rPr>
        <w:t>reconstruction of the existing line, i.e. for dismantling and r</w:t>
      </w:r>
      <w:r w:rsidR="00202F63" w:rsidRPr="007044BB">
        <w:rPr>
          <w:rFonts w:cs="Tahoma"/>
          <w:sz w:val="20"/>
          <w:szCs w:val="20"/>
        </w:rPr>
        <w:t>e</w:t>
      </w:r>
      <w:r w:rsidR="00202F63" w:rsidRPr="007044BB">
        <w:rPr>
          <w:rFonts w:cs="Tahoma"/>
          <w:sz w:val="20"/>
          <w:szCs w:val="20"/>
        </w:rPr>
        <w:t xml:space="preserve">moval of the obsolete </w:t>
      </w:r>
      <w:r w:rsidRPr="007044BB">
        <w:rPr>
          <w:rFonts w:cs="Tahoma"/>
          <w:sz w:val="20"/>
          <w:szCs w:val="20"/>
        </w:rPr>
        <w:t xml:space="preserve">OHL </w:t>
      </w:r>
      <w:r w:rsidR="00202F63" w:rsidRPr="007044BB">
        <w:rPr>
          <w:rFonts w:cs="Tahoma"/>
          <w:sz w:val="20"/>
          <w:szCs w:val="20"/>
        </w:rPr>
        <w:t>elements (towers, conductors, foundations, etc.) and construction of the new line.</w:t>
      </w:r>
    </w:p>
    <w:p w14:paraId="420D5843" w14:textId="28E7EF3E" w:rsidR="00502BBB" w:rsidRPr="007044BB" w:rsidRDefault="00502BBB" w:rsidP="00502BBB">
      <w:pPr>
        <w:autoSpaceDE w:val="0"/>
        <w:autoSpaceDN w:val="0"/>
        <w:adjustRightInd w:val="0"/>
        <w:rPr>
          <w:rFonts w:cs="Tahoma"/>
          <w:sz w:val="20"/>
          <w:szCs w:val="20"/>
        </w:rPr>
      </w:pPr>
      <w:r w:rsidRPr="007044BB">
        <w:rPr>
          <w:rFonts w:cs="Tahoma"/>
          <w:sz w:val="20"/>
          <w:szCs w:val="20"/>
        </w:rPr>
        <w:t xml:space="preserve">Gravel roads to all angle towers sites are preferred, i.e. where winching equipment will be used. </w:t>
      </w:r>
    </w:p>
    <w:p w14:paraId="541138F0" w14:textId="2426CEB9" w:rsidR="00202F63" w:rsidRPr="007044BB" w:rsidRDefault="00202F63" w:rsidP="00202F63">
      <w:pPr>
        <w:rPr>
          <w:sz w:val="20"/>
          <w:szCs w:val="20"/>
        </w:rPr>
      </w:pPr>
      <w:r w:rsidRPr="007044BB">
        <w:rPr>
          <w:sz w:val="20"/>
          <w:szCs w:val="20"/>
        </w:rPr>
        <w:t>There are access roads to each of the existing OHL towers and, based on the RoW rules, these are regularly used by MEPSO for the on-going maintenance of the existing line.</w:t>
      </w:r>
      <w:r w:rsidR="00E6007F" w:rsidRPr="007044BB">
        <w:rPr>
          <w:sz w:val="20"/>
          <w:szCs w:val="20"/>
        </w:rPr>
        <w:t xml:space="preserve"> Thefore, this exis</w:t>
      </w:r>
      <w:r w:rsidRPr="007044BB">
        <w:rPr>
          <w:sz w:val="20"/>
          <w:szCs w:val="20"/>
        </w:rPr>
        <w:t xml:space="preserve">ting road network will be used as far as possible to minimise the need for new access roads for the reconstruction purposes and to optimize the </w:t>
      </w:r>
      <w:r w:rsidR="00E6007F" w:rsidRPr="007044BB">
        <w:rPr>
          <w:sz w:val="20"/>
          <w:szCs w:val="20"/>
        </w:rPr>
        <w:t>design of the roads.</w:t>
      </w:r>
    </w:p>
    <w:p w14:paraId="372D1CB1" w14:textId="0CC1AB7E" w:rsidR="00502BBB" w:rsidRPr="007044BB" w:rsidRDefault="00202F63" w:rsidP="00E6007F">
      <w:pPr>
        <w:rPr>
          <w:sz w:val="20"/>
          <w:szCs w:val="20"/>
        </w:rPr>
      </w:pPr>
      <w:r w:rsidRPr="007044BB">
        <w:rPr>
          <w:sz w:val="20"/>
          <w:szCs w:val="20"/>
        </w:rPr>
        <w:t>No significant environmental or social sensitivities have bee</w:t>
      </w:r>
      <w:r w:rsidR="00E6007F" w:rsidRPr="007044BB">
        <w:rPr>
          <w:sz w:val="20"/>
          <w:szCs w:val="20"/>
        </w:rPr>
        <w:t xml:space="preserve">n identified in regard to the existing </w:t>
      </w:r>
      <w:r w:rsidRPr="007044BB">
        <w:rPr>
          <w:sz w:val="20"/>
          <w:szCs w:val="20"/>
        </w:rPr>
        <w:t>access roads during the E&amp;S assessment.</w:t>
      </w:r>
      <w:r w:rsidR="00E6007F" w:rsidRPr="007044BB">
        <w:rPr>
          <w:sz w:val="20"/>
          <w:szCs w:val="20"/>
        </w:rPr>
        <w:t xml:space="preserve"> The alignment</w:t>
      </w:r>
      <w:r w:rsidR="00502BBB" w:rsidRPr="007044BB">
        <w:rPr>
          <w:sz w:val="20"/>
          <w:szCs w:val="20"/>
        </w:rPr>
        <w:t xml:space="preserve"> of the </w:t>
      </w:r>
      <w:r w:rsidR="00E6007F" w:rsidRPr="007044BB">
        <w:rPr>
          <w:sz w:val="20"/>
          <w:szCs w:val="20"/>
        </w:rPr>
        <w:t xml:space="preserve">exisiting </w:t>
      </w:r>
      <w:r w:rsidR="00502BBB" w:rsidRPr="007044BB">
        <w:rPr>
          <w:sz w:val="20"/>
          <w:szCs w:val="20"/>
        </w:rPr>
        <w:t xml:space="preserve">110 kV </w:t>
      </w:r>
      <w:r w:rsidR="00E6007F" w:rsidRPr="007044BB">
        <w:rPr>
          <w:sz w:val="20"/>
          <w:szCs w:val="20"/>
        </w:rPr>
        <w:t>line</w:t>
      </w:r>
      <w:r w:rsidR="00502BBB" w:rsidRPr="007044BB">
        <w:rPr>
          <w:sz w:val="20"/>
          <w:szCs w:val="20"/>
        </w:rPr>
        <w:t xml:space="preserve"> cross</w:t>
      </w:r>
      <w:r w:rsidR="00E6007F" w:rsidRPr="007044BB">
        <w:rPr>
          <w:sz w:val="20"/>
          <w:szCs w:val="20"/>
        </w:rPr>
        <w:t>es</w:t>
      </w:r>
      <w:r w:rsidR="00502BBB" w:rsidRPr="007044BB">
        <w:rPr>
          <w:sz w:val="20"/>
          <w:szCs w:val="20"/>
        </w:rPr>
        <w:t xml:space="preserve"> an area with dominant agr</w:t>
      </w:r>
      <w:r w:rsidR="00502BBB" w:rsidRPr="007044BB">
        <w:rPr>
          <w:sz w:val="20"/>
          <w:szCs w:val="20"/>
        </w:rPr>
        <w:t>i</w:t>
      </w:r>
      <w:r w:rsidR="00502BBB" w:rsidRPr="007044BB">
        <w:rPr>
          <w:sz w:val="20"/>
          <w:szCs w:val="20"/>
        </w:rPr>
        <w:t>cultural land use forms</w:t>
      </w:r>
      <w:r w:rsidR="00F17798" w:rsidRPr="007044BB">
        <w:rPr>
          <w:sz w:val="20"/>
          <w:szCs w:val="20"/>
        </w:rPr>
        <w:t xml:space="preserve"> as well as woodlands</w:t>
      </w:r>
      <w:r w:rsidR="00502BBB" w:rsidRPr="007044BB">
        <w:rPr>
          <w:sz w:val="20"/>
          <w:szCs w:val="20"/>
        </w:rPr>
        <w:t xml:space="preserve">. Therefore, particular access principles will </w:t>
      </w:r>
      <w:r w:rsidR="00F17798" w:rsidRPr="007044BB">
        <w:rPr>
          <w:sz w:val="20"/>
          <w:szCs w:val="20"/>
        </w:rPr>
        <w:t>be applied in these</w:t>
      </w:r>
      <w:r w:rsidR="00502BBB" w:rsidRPr="007044BB">
        <w:rPr>
          <w:sz w:val="20"/>
          <w:szCs w:val="20"/>
        </w:rPr>
        <w:t xml:space="preserve"> area</w:t>
      </w:r>
      <w:r w:rsidR="00F17798" w:rsidRPr="007044BB">
        <w:rPr>
          <w:sz w:val="20"/>
          <w:szCs w:val="20"/>
        </w:rPr>
        <w:t>s</w:t>
      </w:r>
      <w:r w:rsidR="00502BBB" w:rsidRPr="007044BB">
        <w:rPr>
          <w:sz w:val="20"/>
          <w:szCs w:val="20"/>
        </w:rPr>
        <w:t xml:space="preserve"> as described below.</w:t>
      </w:r>
    </w:p>
    <w:p w14:paraId="58B2962E" w14:textId="77777777" w:rsidR="00502BBB" w:rsidRPr="007044BB" w:rsidRDefault="00502BBB" w:rsidP="00502BBB">
      <w:pPr>
        <w:autoSpaceDE w:val="0"/>
        <w:autoSpaceDN w:val="0"/>
        <w:adjustRightInd w:val="0"/>
        <w:rPr>
          <w:rFonts w:cs="Tahoma"/>
          <w:sz w:val="20"/>
          <w:szCs w:val="20"/>
          <w:lang w:eastAsia="en-US"/>
        </w:rPr>
      </w:pPr>
      <w:r w:rsidRPr="007044BB">
        <w:rPr>
          <w:rFonts w:cs="Tahoma"/>
          <w:sz w:val="20"/>
          <w:szCs w:val="20"/>
          <w:lang w:eastAsia="en-US"/>
        </w:rPr>
        <w:lastRenderedPageBreak/>
        <w:t>Access would also be required for maintenance. On average, according to the internal procedures of MEPSO, a routine maintenance visit and inspection to each tower is undertaken approximately every six months. Other visits might be required if there are line faults.</w:t>
      </w:r>
    </w:p>
    <w:p w14:paraId="639127DE" w14:textId="77777777" w:rsidR="00502BBB" w:rsidRPr="007044BB" w:rsidRDefault="00502BBB" w:rsidP="00471071">
      <w:pPr>
        <w:pStyle w:val="ListBullet"/>
        <w:spacing w:before="120" w:after="120"/>
        <w:jc w:val="left"/>
        <w:rPr>
          <w:sz w:val="20"/>
          <w:szCs w:val="20"/>
        </w:rPr>
      </w:pPr>
      <w:r w:rsidRPr="007044BB">
        <w:rPr>
          <w:sz w:val="20"/>
          <w:szCs w:val="20"/>
        </w:rPr>
        <w:t>Road Design and Construction</w:t>
      </w:r>
    </w:p>
    <w:p w14:paraId="52B36C54" w14:textId="77777777" w:rsidR="00502BBB" w:rsidRPr="007044BB" w:rsidRDefault="00502BBB" w:rsidP="00502BBB">
      <w:pPr>
        <w:pStyle w:val="NumberedParagraph"/>
        <w:rPr>
          <w:rFonts w:cs="Tahoma"/>
          <w:sz w:val="20"/>
          <w:szCs w:val="20"/>
        </w:rPr>
      </w:pPr>
      <w:r w:rsidRPr="007044BB">
        <w:rPr>
          <w:rFonts w:cs="Tahoma"/>
          <w:sz w:val="20"/>
          <w:szCs w:val="20"/>
          <w:lang w:eastAsia="en-US"/>
        </w:rPr>
        <w:t>In principle, there are several types of roads that can be used to facilitate access to tower locations in order to construct and maintain the transmission line. The type of road that will be used will depend on a variety of factors including the topography, sensitivity of the location, the type of land use and the ground cond</w:t>
      </w:r>
      <w:r w:rsidRPr="007044BB">
        <w:rPr>
          <w:rFonts w:cs="Tahoma"/>
          <w:sz w:val="20"/>
          <w:szCs w:val="20"/>
          <w:lang w:eastAsia="en-US"/>
        </w:rPr>
        <w:t>i</w:t>
      </w:r>
      <w:r w:rsidRPr="007044BB">
        <w:rPr>
          <w:rFonts w:cs="Tahoma"/>
          <w:sz w:val="20"/>
          <w:szCs w:val="20"/>
          <w:lang w:eastAsia="en-US"/>
        </w:rPr>
        <w:t xml:space="preserve">tions. The details of road design and construction will be </w:t>
      </w:r>
      <w:r w:rsidRPr="007044BB">
        <w:rPr>
          <w:sz w:val="20"/>
          <w:szCs w:val="20"/>
        </w:rPr>
        <w:t>defined by the Contractor, once appointed.</w:t>
      </w:r>
    </w:p>
    <w:p w14:paraId="484FB5F2" w14:textId="77777777" w:rsidR="00502BBB" w:rsidRPr="007044BB" w:rsidRDefault="00502BBB" w:rsidP="00502BBB">
      <w:pPr>
        <w:autoSpaceDE w:val="0"/>
        <w:autoSpaceDN w:val="0"/>
        <w:adjustRightInd w:val="0"/>
        <w:rPr>
          <w:rFonts w:cs="Tahoma"/>
          <w:sz w:val="20"/>
          <w:szCs w:val="20"/>
          <w:lang w:eastAsia="en-US"/>
        </w:rPr>
      </w:pPr>
      <w:r w:rsidRPr="007044BB">
        <w:rPr>
          <w:rFonts w:cs="Tahoma"/>
          <w:sz w:val="20"/>
          <w:szCs w:val="20"/>
          <w:lang w:eastAsia="en-US"/>
        </w:rPr>
        <w:t>The choice of which type of road is used will be guided by the principles set out below in this Section.</w:t>
      </w:r>
    </w:p>
    <w:p w14:paraId="3503E02D" w14:textId="77777777" w:rsidR="00502BBB" w:rsidRPr="007044BB" w:rsidRDefault="00502BBB" w:rsidP="00471071">
      <w:pPr>
        <w:pStyle w:val="ListBullet"/>
        <w:spacing w:before="120" w:after="120"/>
        <w:jc w:val="left"/>
        <w:rPr>
          <w:sz w:val="20"/>
          <w:szCs w:val="20"/>
        </w:rPr>
      </w:pPr>
      <w:r w:rsidRPr="007044BB">
        <w:rPr>
          <w:sz w:val="20"/>
          <w:szCs w:val="20"/>
        </w:rPr>
        <w:t>General Access Roads Routing Strategy and Design Principles</w:t>
      </w:r>
    </w:p>
    <w:p w14:paraId="70BC0153" w14:textId="77777777" w:rsidR="00502BBB" w:rsidRPr="007044BB" w:rsidRDefault="00502BBB" w:rsidP="00502BBB">
      <w:pPr>
        <w:autoSpaceDE w:val="0"/>
        <w:autoSpaceDN w:val="0"/>
        <w:adjustRightInd w:val="0"/>
        <w:jc w:val="left"/>
        <w:rPr>
          <w:rFonts w:cs="Tahoma"/>
          <w:sz w:val="20"/>
          <w:szCs w:val="20"/>
          <w:lang w:eastAsia="en-US"/>
        </w:rPr>
      </w:pPr>
      <w:r w:rsidRPr="007044BB">
        <w:rPr>
          <w:rFonts w:cs="Tahoma"/>
          <w:sz w:val="20"/>
          <w:szCs w:val="20"/>
          <w:lang w:eastAsia="en-US"/>
        </w:rPr>
        <w:t>This access strategy has been developed to guide further decisions relating to access to construction sites of the Project. The aim of the strategy is to ensure a consistent approach to defining safe access to the subst</w:t>
      </w:r>
      <w:r w:rsidRPr="007044BB">
        <w:rPr>
          <w:rFonts w:cs="Tahoma"/>
          <w:sz w:val="20"/>
          <w:szCs w:val="20"/>
          <w:lang w:eastAsia="en-US"/>
        </w:rPr>
        <w:t>a</w:t>
      </w:r>
      <w:r w:rsidRPr="007044BB">
        <w:rPr>
          <w:rFonts w:cs="Tahoma"/>
          <w:sz w:val="20"/>
          <w:szCs w:val="20"/>
          <w:lang w:eastAsia="en-US"/>
        </w:rPr>
        <w:t>tion site and along the new transmission lines. Overall objectives of this approach are:</w:t>
      </w:r>
    </w:p>
    <w:p w14:paraId="778BCB54" w14:textId="77777777" w:rsidR="00502BBB" w:rsidRPr="007044BB" w:rsidRDefault="00502BBB" w:rsidP="004111A5">
      <w:pPr>
        <w:pStyle w:val="ListBullet"/>
        <w:numPr>
          <w:ilvl w:val="0"/>
          <w:numId w:val="90"/>
        </w:numPr>
        <w:jc w:val="left"/>
        <w:rPr>
          <w:rFonts w:cs="Tahoma"/>
          <w:sz w:val="20"/>
          <w:szCs w:val="20"/>
          <w:lang w:eastAsia="en-US"/>
        </w:rPr>
      </w:pPr>
      <w:r w:rsidRPr="007044BB">
        <w:rPr>
          <w:rFonts w:cs="Tahoma"/>
          <w:sz w:val="20"/>
          <w:szCs w:val="20"/>
          <w:lang w:eastAsia="en-US"/>
        </w:rPr>
        <w:t xml:space="preserve">To define access routes which minimise intrusion upon and disturbance of local </w:t>
      </w:r>
      <w:proofErr w:type="gramStart"/>
      <w:r w:rsidRPr="007044BB">
        <w:rPr>
          <w:rFonts w:cs="Tahoma"/>
          <w:sz w:val="20"/>
          <w:szCs w:val="20"/>
          <w:lang w:eastAsia="en-US"/>
        </w:rPr>
        <w:t>communities.</w:t>
      </w:r>
      <w:proofErr w:type="gramEnd"/>
    </w:p>
    <w:p w14:paraId="49045139" w14:textId="77777777" w:rsidR="00502BBB" w:rsidRPr="007044BB" w:rsidRDefault="00502BBB" w:rsidP="004111A5">
      <w:pPr>
        <w:pStyle w:val="ListBullet"/>
        <w:numPr>
          <w:ilvl w:val="0"/>
          <w:numId w:val="90"/>
        </w:numPr>
        <w:jc w:val="left"/>
        <w:rPr>
          <w:rFonts w:cs="Tahoma"/>
          <w:sz w:val="20"/>
          <w:szCs w:val="20"/>
          <w:lang w:eastAsia="en-US"/>
        </w:rPr>
      </w:pPr>
      <w:r w:rsidRPr="007044BB">
        <w:rPr>
          <w:rFonts w:cs="Tahoma"/>
          <w:sz w:val="20"/>
          <w:szCs w:val="20"/>
          <w:lang w:eastAsia="en-US"/>
        </w:rPr>
        <w:t>To cause least disturbance to current land use and land management practices (e.g. agricultural a</w:t>
      </w:r>
      <w:r w:rsidRPr="007044BB">
        <w:rPr>
          <w:rFonts w:cs="Tahoma"/>
          <w:sz w:val="20"/>
          <w:szCs w:val="20"/>
          <w:lang w:eastAsia="en-US"/>
        </w:rPr>
        <w:t>r</w:t>
      </w:r>
      <w:r w:rsidRPr="007044BB">
        <w:rPr>
          <w:rFonts w:cs="Tahoma"/>
          <w:sz w:val="20"/>
          <w:szCs w:val="20"/>
          <w:lang w:eastAsia="en-US"/>
        </w:rPr>
        <w:t>eas).</w:t>
      </w:r>
    </w:p>
    <w:p w14:paraId="45ACCD5A" w14:textId="77777777" w:rsidR="00502BBB" w:rsidRPr="007044BB" w:rsidRDefault="00502BBB" w:rsidP="004111A5">
      <w:pPr>
        <w:pStyle w:val="ListBullet"/>
        <w:numPr>
          <w:ilvl w:val="0"/>
          <w:numId w:val="90"/>
        </w:numPr>
        <w:jc w:val="left"/>
        <w:rPr>
          <w:rFonts w:cs="Tahoma"/>
          <w:sz w:val="20"/>
          <w:szCs w:val="20"/>
          <w:lang w:eastAsia="en-US"/>
        </w:rPr>
      </w:pPr>
      <w:r w:rsidRPr="007044BB">
        <w:rPr>
          <w:rFonts w:cs="Tahoma"/>
          <w:sz w:val="20"/>
          <w:szCs w:val="20"/>
          <w:lang w:eastAsia="en-US"/>
        </w:rPr>
        <w:t>To cause least disturbance to and minimise impacts upon sensitive areas (e.g. natural or cultural heritage (if relevant), watercourses, forests, etc.).</w:t>
      </w:r>
    </w:p>
    <w:p w14:paraId="114EC0C7" w14:textId="77777777" w:rsidR="00502BBB" w:rsidRPr="007044BB" w:rsidRDefault="00502BBB" w:rsidP="00502BBB">
      <w:pPr>
        <w:autoSpaceDE w:val="0"/>
        <w:autoSpaceDN w:val="0"/>
        <w:adjustRightInd w:val="0"/>
        <w:rPr>
          <w:rFonts w:cs="Tahoma"/>
          <w:sz w:val="20"/>
          <w:szCs w:val="20"/>
        </w:rPr>
      </w:pPr>
      <w:r w:rsidRPr="007044BB">
        <w:rPr>
          <w:rFonts w:cs="Tahoma"/>
          <w:sz w:val="20"/>
          <w:szCs w:val="20"/>
        </w:rPr>
        <w:t>A combination of access options will need to be considered by the appointed Contractor including making best use of existing roads as well as new temporary and permanent tracks to allow access to construction sites with the least environmental and social impact. In general terms, the following principles will be used to define the new temporary and permanent access tracks:</w:t>
      </w:r>
    </w:p>
    <w:p w14:paraId="154645EC" w14:textId="77777777" w:rsidR="00502BBB" w:rsidRPr="007044BB" w:rsidRDefault="00502BBB" w:rsidP="00E6007F">
      <w:pPr>
        <w:pStyle w:val="ListBullet2"/>
        <w:rPr>
          <w:sz w:val="20"/>
          <w:szCs w:val="20"/>
        </w:rPr>
      </w:pPr>
      <w:r w:rsidRPr="007044BB">
        <w:rPr>
          <w:sz w:val="20"/>
          <w:szCs w:val="20"/>
          <w:lang w:eastAsia="en-US"/>
        </w:rPr>
        <w:t>A temporary or permanent access will be installed to each new tower position.</w:t>
      </w:r>
    </w:p>
    <w:p w14:paraId="43F527FB" w14:textId="77777777" w:rsidR="00502BBB" w:rsidRPr="007044BB" w:rsidRDefault="00502BBB" w:rsidP="00E6007F">
      <w:pPr>
        <w:pStyle w:val="ListBullet2"/>
        <w:rPr>
          <w:sz w:val="20"/>
          <w:szCs w:val="20"/>
        </w:rPr>
      </w:pPr>
      <w:r w:rsidRPr="007044BB">
        <w:rPr>
          <w:sz w:val="20"/>
          <w:szCs w:val="20"/>
        </w:rPr>
        <w:t xml:space="preserve">Best use will be made of existing road network - bridges, roads and tracks. </w:t>
      </w:r>
    </w:p>
    <w:p w14:paraId="2F0B9955" w14:textId="77777777" w:rsidR="00502BBB" w:rsidRPr="007044BB" w:rsidRDefault="00502BBB" w:rsidP="00E6007F">
      <w:pPr>
        <w:pStyle w:val="ListBullet2"/>
        <w:rPr>
          <w:sz w:val="20"/>
          <w:szCs w:val="20"/>
        </w:rPr>
      </w:pPr>
      <w:r w:rsidRPr="007044BB">
        <w:rPr>
          <w:sz w:val="20"/>
          <w:szCs w:val="20"/>
          <w:lang w:eastAsia="en-US"/>
        </w:rPr>
        <w:t>Access for excavators would be required to every new tower.</w:t>
      </w:r>
    </w:p>
    <w:p w14:paraId="6B0620DA" w14:textId="77777777" w:rsidR="00502BBB" w:rsidRPr="007044BB" w:rsidRDefault="00502BBB" w:rsidP="00E6007F">
      <w:pPr>
        <w:pStyle w:val="ListBullet2"/>
        <w:rPr>
          <w:sz w:val="20"/>
          <w:szCs w:val="20"/>
        </w:rPr>
      </w:pPr>
      <w:r w:rsidRPr="007044BB">
        <w:rPr>
          <w:sz w:val="20"/>
          <w:szCs w:val="20"/>
        </w:rPr>
        <w:t>Use of private accesses to residential properties will be avoided wherever possible for saf</w:t>
      </w:r>
      <w:r w:rsidRPr="007044BB">
        <w:rPr>
          <w:sz w:val="20"/>
          <w:szCs w:val="20"/>
        </w:rPr>
        <w:t>e</w:t>
      </w:r>
      <w:r w:rsidRPr="007044BB">
        <w:rPr>
          <w:sz w:val="20"/>
          <w:szCs w:val="20"/>
        </w:rPr>
        <w:t>ty and intrusion reasons. Where this is unavoidable access arrangements will be agreed with the landowner.</w:t>
      </w:r>
    </w:p>
    <w:p w14:paraId="65273644" w14:textId="77777777" w:rsidR="00502BBB" w:rsidRPr="007044BB" w:rsidRDefault="00502BBB" w:rsidP="00E6007F">
      <w:pPr>
        <w:pStyle w:val="ListBullet2"/>
        <w:rPr>
          <w:sz w:val="20"/>
          <w:szCs w:val="20"/>
        </w:rPr>
      </w:pPr>
      <w:r w:rsidRPr="007044BB">
        <w:rPr>
          <w:sz w:val="20"/>
          <w:szCs w:val="20"/>
        </w:rPr>
        <w:t>Permanent roads to angle towers are preferred because these will assist future operational and maintenance activities.</w:t>
      </w:r>
    </w:p>
    <w:p w14:paraId="2C59BE46" w14:textId="77777777" w:rsidR="00502BBB" w:rsidRPr="007044BB" w:rsidRDefault="00502BBB" w:rsidP="00E6007F">
      <w:pPr>
        <w:pStyle w:val="ListBullet2"/>
        <w:rPr>
          <w:sz w:val="20"/>
          <w:szCs w:val="20"/>
        </w:rPr>
      </w:pPr>
      <w:r w:rsidRPr="007044BB">
        <w:rPr>
          <w:sz w:val="20"/>
          <w:szCs w:val="20"/>
          <w:lang w:eastAsia="en-US"/>
        </w:rPr>
        <w:t>Permanent road will be avoided in all areas where there is existing road (e.g. within 1.0 km of the Project) which allows access to the Project via branching connection track. Similarly, roads would not be permanent where there are existing public roads in close proximity to the Project (within 1.0 km).</w:t>
      </w:r>
    </w:p>
    <w:p w14:paraId="09E548AB" w14:textId="77777777" w:rsidR="00502BBB" w:rsidRPr="007044BB" w:rsidRDefault="00502BBB" w:rsidP="00E6007F">
      <w:pPr>
        <w:pStyle w:val="ListBullet2"/>
        <w:rPr>
          <w:sz w:val="20"/>
          <w:szCs w:val="20"/>
        </w:rPr>
      </w:pPr>
      <w:r w:rsidRPr="007044BB">
        <w:rPr>
          <w:sz w:val="20"/>
          <w:szCs w:val="20"/>
        </w:rPr>
        <w:t>Longer length of temporary routes will be used where use of public roads could cause m</w:t>
      </w:r>
      <w:r w:rsidRPr="007044BB">
        <w:rPr>
          <w:sz w:val="20"/>
          <w:szCs w:val="20"/>
        </w:rPr>
        <w:t>a</w:t>
      </w:r>
      <w:r w:rsidRPr="007044BB">
        <w:rPr>
          <w:sz w:val="20"/>
          <w:szCs w:val="20"/>
        </w:rPr>
        <w:t>jor nuisance to the public and local population within settlements or various properties along the transport routes.</w:t>
      </w:r>
    </w:p>
    <w:p w14:paraId="3C21754E" w14:textId="77777777" w:rsidR="00502BBB" w:rsidRPr="007044BB" w:rsidRDefault="00502BBB" w:rsidP="00E6007F">
      <w:pPr>
        <w:pStyle w:val="ListBullet2"/>
        <w:rPr>
          <w:sz w:val="20"/>
          <w:szCs w:val="20"/>
        </w:rPr>
      </w:pPr>
      <w:r w:rsidRPr="007044BB">
        <w:rPr>
          <w:sz w:val="20"/>
          <w:szCs w:val="20"/>
          <w:lang w:eastAsia="en-US"/>
        </w:rPr>
        <w:t>General future maintenance activities would make the best use of existing roads as far as possible and reduce the need for temporary road to the minimum necessary for safe a</w:t>
      </w:r>
      <w:r w:rsidRPr="007044BB">
        <w:rPr>
          <w:sz w:val="20"/>
          <w:szCs w:val="20"/>
          <w:lang w:eastAsia="en-US"/>
        </w:rPr>
        <w:t>c</w:t>
      </w:r>
      <w:r w:rsidRPr="007044BB">
        <w:rPr>
          <w:sz w:val="20"/>
          <w:szCs w:val="20"/>
          <w:lang w:eastAsia="en-US"/>
        </w:rPr>
        <w:t>cess to the Project. If temporary road is required, it will be built where there are no env</w:t>
      </w:r>
      <w:r w:rsidRPr="007044BB">
        <w:rPr>
          <w:sz w:val="20"/>
          <w:szCs w:val="20"/>
          <w:lang w:eastAsia="en-US"/>
        </w:rPr>
        <w:t>i</w:t>
      </w:r>
      <w:r w:rsidRPr="007044BB">
        <w:rPr>
          <w:sz w:val="20"/>
          <w:szCs w:val="20"/>
          <w:lang w:eastAsia="en-US"/>
        </w:rPr>
        <w:t>ronmental sensitivities (e.g. ecological, hydrological or forestry sensitivities) and will be permitted by competent authorities or responsible management authorities.</w:t>
      </w:r>
    </w:p>
    <w:p w14:paraId="6A9DF91D" w14:textId="54BE8FC6" w:rsidR="00502BBB" w:rsidRPr="007044BB" w:rsidRDefault="00502BBB" w:rsidP="00502BBB">
      <w:pPr>
        <w:autoSpaceDE w:val="0"/>
        <w:autoSpaceDN w:val="0"/>
        <w:adjustRightInd w:val="0"/>
        <w:rPr>
          <w:rFonts w:cs="Tahoma"/>
          <w:sz w:val="20"/>
          <w:szCs w:val="20"/>
        </w:rPr>
      </w:pPr>
      <w:r w:rsidRPr="007044BB">
        <w:rPr>
          <w:rFonts w:cs="Tahoma"/>
          <w:sz w:val="20"/>
          <w:szCs w:val="20"/>
        </w:rPr>
        <w:t>The following principles will be used to define access routes in agricultural areas</w:t>
      </w:r>
      <w:r w:rsidR="00F17798" w:rsidRPr="007044BB">
        <w:rPr>
          <w:rFonts w:cs="Tahoma"/>
          <w:sz w:val="20"/>
          <w:szCs w:val="20"/>
        </w:rPr>
        <w:t>:</w:t>
      </w:r>
    </w:p>
    <w:p w14:paraId="496ACE30" w14:textId="77777777" w:rsidR="00502BBB" w:rsidRPr="007044BB" w:rsidRDefault="00502BBB" w:rsidP="004111A5">
      <w:pPr>
        <w:pStyle w:val="ListBullet2"/>
        <w:numPr>
          <w:ilvl w:val="1"/>
          <w:numId w:val="107"/>
        </w:numPr>
        <w:rPr>
          <w:sz w:val="20"/>
          <w:szCs w:val="20"/>
          <w:lang w:eastAsia="en-US"/>
        </w:rPr>
      </w:pPr>
      <w:r w:rsidRPr="007044BB">
        <w:rPr>
          <w:sz w:val="20"/>
          <w:szCs w:val="20"/>
        </w:rPr>
        <w:t>In agricultural areas it will usually be possible to make the best use of the existing road network and access the construction areas with temporary tracks that branches from an existing road.</w:t>
      </w:r>
    </w:p>
    <w:p w14:paraId="2174DC8F" w14:textId="77777777" w:rsidR="00502BBB" w:rsidRPr="007044BB" w:rsidRDefault="00502BBB" w:rsidP="004111A5">
      <w:pPr>
        <w:pStyle w:val="ListBullet2"/>
        <w:numPr>
          <w:ilvl w:val="1"/>
          <w:numId w:val="107"/>
        </w:numPr>
        <w:rPr>
          <w:rFonts w:cs="Tahoma"/>
          <w:sz w:val="20"/>
          <w:szCs w:val="20"/>
          <w:lang w:eastAsia="en-US"/>
        </w:rPr>
      </w:pPr>
      <w:r w:rsidRPr="007044BB">
        <w:rPr>
          <w:sz w:val="20"/>
          <w:szCs w:val="20"/>
        </w:rPr>
        <w:lastRenderedPageBreak/>
        <w:t>In agricultural land temporary tracks will be used and the ground restored at the end of construction, unless it has been agreed with the landowner that a permanent road is r</w:t>
      </w:r>
      <w:r w:rsidRPr="007044BB">
        <w:rPr>
          <w:sz w:val="20"/>
          <w:szCs w:val="20"/>
        </w:rPr>
        <w:t>e</w:t>
      </w:r>
      <w:r w:rsidRPr="007044BB">
        <w:rPr>
          <w:sz w:val="20"/>
          <w:szCs w:val="20"/>
        </w:rPr>
        <w:t>quired for general land access.</w:t>
      </w:r>
    </w:p>
    <w:p w14:paraId="1B3E1A9D" w14:textId="77777777" w:rsidR="00502BBB" w:rsidRPr="007044BB" w:rsidRDefault="00502BBB" w:rsidP="004111A5">
      <w:pPr>
        <w:pStyle w:val="ListBullet2"/>
        <w:numPr>
          <w:ilvl w:val="1"/>
          <w:numId w:val="107"/>
        </w:numPr>
        <w:rPr>
          <w:rFonts w:cs="Tahoma"/>
          <w:sz w:val="20"/>
          <w:szCs w:val="20"/>
          <w:lang w:eastAsia="en-US"/>
        </w:rPr>
      </w:pPr>
      <w:r w:rsidRPr="007044BB">
        <w:rPr>
          <w:sz w:val="20"/>
          <w:szCs w:val="20"/>
        </w:rPr>
        <w:t>Time restrictions will be imposed during specific agricultural seasons (e.g. planting season, harvesting season)</w:t>
      </w:r>
      <w:r w:rsidRPr="007044BB">
        <w:rPr>
          <w:rFonts w:cs="Tahoma"/>
          <w:sz w:val="20"/>
          <w:szCs w:val="20"/>
          <w:lang w:eastAsia="en-US"/>
        </w:rPr>
        <w:t>.</w:t>
      </w:r>
    </w:p>
    <w:p w14:paraId="388FC982" w14:textId="77777777" w:rsidR="00502BBB" w:rsidRPr="007044BB" w:rsidRDefault="00502BBB" w:rsidP="004111A5">
      <w:pPr>
        <w:pStyle w:val="ListBullet2"/>
        <w:numPr>
          <w:ilvl w:val="1"/>
          <w:numId w:val="107"/>
        </w:numPr>
        <w:rPr>
          <w:sz w:val="20"/>
          <w:szCs w:val="20"/>
          <w:lang w:eastAsia="en-US"/>
        </w:rPr>
      </w:pPr>
      <w:r w:rsidRPr="007044BB">
        <w:rPr>
          <w:sz w:val="20"/>
          <w:szCs w:val="20"/>
          <w:lang w:eastAsia="en-US"/>
        </w:rPr>
        <w:t>Headlands of fields (field margins) will be used wherever possible to limit intrusion into a</w:t>
      </w:r>
      <w:r w:rsidRPr="007044BB">
        <w:rPr>
          <w:sz w:val="20"/>
          <w:szCs w:val="20"/>
          <w:lang w:eastAsia="en-US"/>
        </w:rPr>
        <w:t>g</w:t>
      </w:r>
      <w:r w:rsidRPr="007044BB">
        <w:rPr>
          <w:sz w:val="20"/>
          <w:szCs w:val="20"/>
          <w:lang w:eastAsia="en-US"/>
        </w:rPr>
        <w:t>ricultural land.</w:t>
      </w:r>
    </w:p>
    <w:p w14:paraId="7F325D36" w14:textId="77777777" w:rsidR="00502BBB" w:rsidRPr="007044BB" w:rsidRDefault="00502BBB" w:rsidP="004111A5">
      <w:pPr>
        <w:pStyle w:val="ListBullet2"/>
        <w:numPr>
          <w:ilvl w:val="1"/>
          <w:numId w:val="107"/>
        </w:numPr>
        <w:rPr>
          <w:sz w:val="20"/>
          <w:szCs w:val="20"/>
          <w:lang w:eastAsia="en-US"/>
        </w:rPr>
      </w:pPr>
      <w:r w:rsidRPr="007044BB">
        <w:rPr>
          <w:sz w:val="20"/>
          <w:szCs w:val="20"/>
          <w:lang w:eastAsia="en-US"/>
        </w:rPr>
        <w:t>Any field drains affected by construction of roads would be reinstated.</w:t>
      </w:r>
    </w:p>
    <w:p w14:paraId="4A2ECA6A" w14:textId="77777777" w:rsidR="00502BBB" w:rsidRPr="007044BB" w:rsidRDefault="00502BBB" w:rsidP="00502BBB">
      <w:pPr>
        <w:autoSpaceDE w:val="0"/>
        <w:autoSpaceDN w:val="0"/>
        <w:adjustRightInd w:val="0"/>
        <w:rPr>
          <w:rFonts w:cs="Tahoma"/>
          <w:sz w:val="20"/>
          <w:szCs w:val="20"/>
        </w:rPr>
      </w:pPr>
      <w:r w:rsidRPr="007044BB">
        <w:rPr>
          <w:rFonts w:cs="Tahoma"/>
          <w:sz w:val="20"/>
          <w:szCs w:val="20"/>
        </w:rPr>
        <w:t>The following principles will be used to define access routes in proximity to watercourses:</w:t>
      </w:r>
    </w:p>
    <w:p w14:paraId="001830A2" w14:textId="77777777" w:rsidR="00502BBB" w:rsidRPr="007044BB" w:rsidRDefault="00502BBB" w:rsidP="004111A5">
      <w:pPr>
        <w:pStyle w:val="ListBullet2"/>
        <w:numPr>
          <w:ilvl w:val="1"/>
          <w:numId w:val="108"/>
        </w:numPr>
        <w:rPr>
          <w:sz w:val="20"/>
          <w:szCs w:val="20"/>
        </w:rPr>
      </w:pPr>
      <w:r w:rsidRPr="007044BB">
        <w:rPr>
          <w:sz w:val="20"/>
          <w:szCs w:val="20"/>
        </w:rPr>
        <w:t xml:space="preserve">Crossing of watercourses with vehicles will be forbidden. </w:t>
      </w:r>
    </w:p>
    <w:p w14:paraId="3B0E6E73" w14:textId="77777777" w:rsidR="00502BBB" w:rsidRPr="007044BB" w:rsidRDefault="00502BBB" w:rsidP="004111A5">
      <w:pPr>
        <w:pStyle w:val="ListBullet2"/>
        <w:numPr>
          <w:ilvl w:val="1"/>
          <w:numId w:val="108"/>
        </w:numPr>
        <w:rPr>
          <w:sz w:val="20"/>
          <w:szCs w:val="20"/>
        </w:rPr>
      </w:pPr>
      <w:r w:rsidRPr="007044BB">
        <w:rPr>
          <w:sz w:val="20"/>
          <w:szCs w:val="20"/>
        </w:rPr>
        <w:t>Smaller watercourse crossing may use small pre-cast concrete culverts.</w:t>
      </w:r>
    </w:p>
    <w:p w14:paraId="33B00314" w14:textId="77777777" w:rsidR="00502BBB" w:rsidRPr="007044BB" w:rsidRDefault="00502BBB" w:rsidP="004111A5">
      <w:pPr>
        <w:pStyle w:val="ListBullet2"/>
        <w:numPr>
          <w:ilvl w:val="1"/>
          <w:numId w:val="108"/>
        </w:numPr>
        <w:rPr>
          <w:sz w:val="20"/>
          <w:szCs w:val="20"/>
        </w:rPr>
      </w:pPr>
      <w:r w:rsidRPr="007044BB">
        <w:rPr>
          <w:sz w:val="20"/>
          <w:szCs w:val="20"/>
        </w:rPr>
        <w:t>There will be no unnecessary tracking by construction vehicles near rivers and watercour</w:t>
      </w:r>
      <w:r w:rsidRPr="007044BB">
        <w:rPr>
          <w:sz w:val="20"/>
          <w:szCs w:val="20"/>
        </w:rPr>
        <w:t>s</w:t>
      </w:r>
      <w:r w:rsidRPr="007044BB">
        <w:rPr>
          <w:sz w:val="20"/>
          <w:szCs w:val="20"/>
        </w:rPr>
        <w:t>es.</w:t>
      </w:r>
    </w:p>
    <w:p w14:paraId="0272DA74" w14:textId="2A7D3491" w:rsidR="00502BBB" w:rsidRPr="007044BB" w:rsidRDefault="00502BBB" w:rsidP="00502BBB">
      <w:pPr>
        <w:pStyle w:val="ListBullet"/>
        <w:numPr>
          <w:ilvl w:val="0"/>
          <w:numId w:val="0"/>
        </w:numPr>
        <w:spacing w:before="120" w:after="120"/>
        <w:rPr>
          <w:rFonts w:cs="Tahoma"/>
          <w:sz w:val="20"/>
          <w:szCs w:val="20"/>
        </w:rPr>
      </w:pPr>
      <w:r w:rsidRPr="007044BB">
        <w:rPr>
          <w:rFonts w:cs="Tahoma"/>
          <w:sz w:val="20"/>
          <w:szCs w:val="20"/>
        </w:rPr>
        <w:t>The following key principles will be used in f</w:t>
      </w:r>
      <w:r w:rsidR="00F17798" w:rsidRPr="007044BB">
        <w:rPr>
          <w:rFonts w:cs="Tahoma"/>
          <w:sz w:val="20"/>
          <w:szCs w:val="20"/>
        </w:rPr>
        <w:t>orests / woodlands</w:t>
      </w:r>
      <w:r w:rsidRPr="007044BB">
        <w:rPr>
          <w:rFonts w:cs="Tahoma"/>
          <w:sz w:val="20"/>
          <w:szCs w:val="20"/>
        </w:rPr>
        <w:t>:</w:t>
      </w:r>
    </w:p>
    <w:p w14:paraId="0B3352DC" w14:textId="77777777" w:rsidR="00502BBB" w:rsidRPr="007044BB" w:rsidRDefault="00502BBB" w:rsidP="004111A5">
      <w:pPr>
        <w:pStyle w:val="ListBullet2"/>
        <w:numPr>
          <w:ilvl w:val="1"/>
          <w:numId w:val="109"/>
        </w:numPr>
        <w:rPr>
          <w:sz w:val="20"/>
          <w:szCs w:val="20"/>
        </w:rPr>
      </w:pPr>
      <w:r w:rsidRPr="007044BB">
        <w:rPr>
          <w:sz w:val="20"/>
          <w:szCs w:val="20"/>
        </w:rPr>
        <w:t>All access roads within forest areas will be designed to minimise the loss of trees.</w:t>
      </w:r>
    </w:p>
    <w:p w14:paraId="4AFE76AC" w14:textId="77777777" w:rsidR="00502BBB" w:rsidRPr="007044BB" w:rsidRDefault="00502BBB" w:rsidP="004111A5">
      <w:pPr>
        <w:pStyle w:val="ListBullet2"/>
        <w:numPr>
          <w:ilvl w:val="1"/>
          <w:numId w:val="109"/>
        </w:numPr>
        <w:rPr>
          <w:sz w:val="20"/>
          <w:szCs w:val="20"/>
        </w:rPr>
      </w:pPr>
      <w:r w:rsidRPr="007044BB">
        <w:rPr>
          <w:sz w:val="20"/>
          <w:szCs w:val="20"/>
        </w:rPr>
        <w:t>Existing roads will be used in forest areas where possible.</w:t>
      </w:r>
    </w:p>
    <w:p w14:paraId="1F1B9086" w14:textId="77777777" w:rsidR="00502BBB" w:rsidRPr="007044BB" w:rsidRDefault="00502BBB" w:rsidP="004111A5">
      <w:pPr>
        <w:pStyle w:val="ListBullet2"/>
        <w:numPr>
          <w:ilvl w:val="1"/>
          <w:numId w:val="109"/>
        </w:numPr>
      </w:pPr>
      <w:r w:rsidRPr="007044BB">
        <w:rPr>
          <w:sz w:val="20"/>
          <w:szCs w:val="20"/>
        </w:rPr>
        <w:t>Roads can be permanent in forest areas, if required, where there are no ecological, hydr</w:t>
      </w:r>
      <w:r w:rsidRPr="007044BB">
        <w:rPr>
          <w:sz w:val="20"/>
          <w:szCs w:val="20"/>
        </w:rPr>
        <w:t>o</w:t>
      </w:r>
      <w:r w:rsidRPr="007044BB">
        <w:rPr>
          <w:sz w:val="20"/>
          <w:szCs w:val="20"/>
        </w:rPr>
        <w:t>logical or forestry sensitivities. This will be agreed with a competent authority.</w:t>
      </w:r>
    </w:p>
    <w:p w14:paraId="7F842C62" w14:textId="77777777" w:rsidR="00502BBB" w:rsidRPr="007044BB" w:rsidRDefault="00502BBB" w:rsidP="00502BBB">
      <w:pPr>
        <w:pStyle w:val="Heading4"/>
      </w:pPr>
      <w:bookmarkStart w:id="94" w:name="_Toc93085838"/>
      <w:r w:rsidRPr="007044BB">
        <w:t>Typical Methods for Construction</w:t>
      </w:r>
      <w:bookmarkEnd w:id="94"/>
    </w:p>
    <w:p w14:paraId="1BAF4CA0" w14:textId="00DEE938" w:rsidR="00502BBB" w:rsidRPr="007044BB" w:rsidRDefault="00502BBB" w:rsidP="00502BBB">
      <w:pPr>
        <w:ind w:firstLine="720"/>
        <w:rPr>
          <w:sz w:val="20"/>
          <w:szCs w:val="20"/>
          <w:u w:val="single"/>
        </w:rPr>
      </w:pPr>
      <w:r w:rsidRPr="007044BB">
        <w:rPr>
          <w:sz w:val="20"/>
          <w:szCs w:val="20"/>
          <w:u w:val="single"/>
        </w:rPr>
        <w:t>Dismantling and Remov</w:t>
      </w:r>
      <w:r w:rsidR="00F17798" w:rsidRPr="007044BB">
        <w:rPr>
          <w:sz w:val="20"/>
          <w:szCs w:val="20"/>
          <w:u w:val="single"/>
        </w:rPr>
        <w:t xml:space="preserve">al Works of the Existing </w:t>
      </w:r>
      <w:r w:rsidRPr="007044BB">
        <w:rPr>
          <w:sz w:val="20"/>
          <w:szCs w:val="20"/>
          <w:u w:val="single"/>
        </w:rPr>
        <w:t>Transmission Line</w:t>
      </w:r>
    </w:p>
    <w:p w14:paraId="2F1B5C69" w14:textId="771955AA" w:rsidR="00502BBB" w:rsidRPr="007044BB" w:rsidRDefault="00502BBB" w:rsidP="00502BBB">
      <w:pPr>
        <w:rPr>
          <w:rFonts w:cs="Tahoma"/>
          <w:sz w:val="20"/>
          <w:szCs w:val="20"/>
        </w:rPr>
      </w:pPr>
      <w:r w:rsidRPr="007044BB">
        <w:rPr>
          <w:rFonts w:cs="Tahoma"/>
          <w:sz w:val="20"/>
          <w:szCs w:val="20"/>
        </w:rPr>
        <w:t xml:space="preserve">The Project includes dismantling </w:t>
      </w:r>
      <w:r w:rsidR="00F17798" w:rsidRPr="007044BB">
        <w:rPr>
          <w:rFonts w:cs="Tahoma"/>
          <w:sz w:val="20"/>
          <w:szCs w:val="20"/>
        </w:rPr>
        <w:t xml:space="preserve">and removal </w:t>
      </w:r>
      <w:r w:rsidRPr="007044BB">
        <w:rPr>
          <w:rFonts w:cs="Tahoma"/>
          <w:sz w:val="20"/>
          <w:szCs w:val="20"/>
        </w:rPr>
        <w:t>of the existing 110 kV line from SS Valandovo to Strumica, which is considered as a part of the construction phase of the Project</w:t>
      </w:r>
      <w:r w:rsidRPr="007044BB">
        <w:rPr>
          <w:sz w:val="20"/>
          <w:szCs w:val="20"/>
        </w:rPr>
        <w:t>.</w:t>
      </w:r>
      <w:r w:rsidR="00BE23C8" w:rsidRPr="007044BB">
        <w:rPr>
          <w:sz w:val="20"/>
          <w:szCs w:val="20"/>
        </w:rPr>
        <w:t xml:space="preserve"> </w:t>
      </w:r>
      <w:r w:rsidR="00BE23C8" w:rsidRPr="007044BB">
        <w:rPr>
          <w:rFonts w:cs="Tahoma"/>
          <w:sz w:val="20"/>
          <w:szCs w:val="20"/>
        </w:rPr>
        <w:t>The dismantling schedule, most pro</w:t>
      </w:r>
      <w:r w:rsidR="00BE23C8" w:rsidRPr="007044BB">
        <w:rPr>
          <w:rFonts w:cs="Tahoma"/>
          <w:sz w:val="20"/>
          <w:szCs w:val="20"/>
        </w:rPr>
        <w:t>b</w:t>
      </w:r>
      <w:r w:rsidR="00BE23C8" w:rsidRPr="007044BB">
        <w:rPr>
          <w:rFonts w:cs="Tahoma"/>
          <w:sz w:val="20"/>
          <w:szCs w:val="20"/>
        </w:rPr>
        <w:t>ably divided along the OHL sections, will be determined by an appropriate project implementation plan which will be developed at a later stage of project development.</w:t>
      </w:r>
    </w:p>
    <w:p w14:paraId="47B4EA28" w14:textId="51F2239A" w:rsidR="00502BBB" w:rsidRPr="007044BB" w:rsidRDefault="00502BBB" w:rsidP="00502BBB">
      <w:pPr>
        <w:rPr>
          <w:rFonts w:cs="Tahoma"/>
          <w:sz w:val="20"/>
          <w:szCs w:val="20"/>
        </w:rPr>
      </w:pPr>
      <w:r w:rsidRPr="007044BB">
        <w:rPr>
          <w:rFonts w:cs="Tahoma"/>
          <w:sz w:val="20"/>
          <w:szCs w:val="20"/>
        </w:rPr>
        <w:t xml:space="preserve">Therefore, demolition works will include dismantling works for the obsolete </w:t>
      </w:r>
      <w:r w:rsidR="00F17798" w:rsidRPr="007044BB">
        <w:rPr>
          <w:rFonts w:cs="Tahoma"/>
          <w:sz w:val="20"/>
          <w:szCs w:val="20"/>
        </w:rPr>
        <w:t xml:space="preserve">elements – towers with </w:t>
      </w:r>
      <w:r w:rsidRPr="007044BB">
        <w:rPr>
          <w:rFonts w:cs="Tahoma"/>
          <w:sz w:val="20"/>
          <w:szCs w:val="20"/>
        </w:rPr>
        <w:t xml:space="preserve">phase conductors, insulator strings and earth wire, </w:t>
      </w:r>
      <w:r w:rsidR="00F17798" w:rsidRPr="007044BB">
        <w:rPr>
          <w:rFonts w:cs="Tahoma"/>
          <w:sz w:val="20"/>
          <w:szCs w:val="20"/>
        </w:rPr>
        <w:t xml:space="preserve">as well as foundations, </w:t>
      </w:r>
      <w:r w:rsidRPr="007044BB">
        <w:rPr>
          <w:rFonts w:cs="Tahoma"/>
          <w:sz w:val="20"/>
          <w:szCs w:val="20"/>
        </w:rPr>
        <w:t xml:space="preserve">and their transport out of the Project area. Potential re-use of these elements will be considered by MEPSO. Another option includes the possibility that these components are offered as recyclable waste to authorized waste management companies. </w:t>
      </w:r>
    </w:p>
    <w:p w14:paraId="30F69E81" w14:textId="0423E727" w:rsidR="00502BBB" w:rsidRPr="007044BB" w:rsidRDefault="00502BBB" w:rsidP="00502BBB">
      <w:pPr>
        <w:autoSpaceDE w:val="0"/>
        <w:autoSpaceDN w:val="0"/>
        <w:adjustRightInd w:val="0"/>
        <w:rPr>
          <w:rFonts w:cs="Tahoma"/>
          <w:sz w:val="20"/>
          <w:szCs w:val="20"/>
          <w:lang w:eastAsia="en-US"/>
        </w:rPr>
      </w:pPr>
      <w:r w:rsidRPr="007044BB">
        <w:rPr>
          <w:rFonts w:cs="Tahoma"/>
          <w:sz w:val="20"/>
          <w:szCs w:val="20"/>
          <w:lang w:eastAsia="en-US"/>
        </w:rPr>
        <w:t xml:space="preserve">Before starting to dismantle the conductors, protection measures consisting of scaffolding and nets will be erected over obstacles such as major roads and other transmission or distribution lines. Dismantling of the </w:t>
      </w:r>
      <w:r w:rsidR="00F17798" w:rsidRPr="007044BB">
        <w:rPr>
          <w:rFonts w:cs="Tahoma"/>
          <w:sz w:val="20"/>
          <w:szCs w:val="20"/>
          <w:lang w:eastAsia="en-US"/>
        </w:rPr>
        <w:t>elements</w:t>
      </w:r>
      <w:r w:rsidRPr="007044BB">
        <w:rPr>
          <w:rFonts w:cs="Tahoma"/>
          <w:sz w:val="20"/>
          <w:szCs w:val="20"/>
          <w:lang w:eastAsia="en-US"/>
        </w:rPr>
        <w:t xml:space="preserve"> will take place only when the protection measures have been put in place. Access will be required to allow the scaffolding equipment to be delivered to the locations where it is to be erected.</w:t>
      </w:r>
    </w:p>
    <w:p w14:paraId="08D6A016" w14:textId="386D2A62" w:rsidR="00BE23C8" w:rsidRPr="007044BB" w:rsidRDefault="00BE23C8" w:rsidP="00BE23C8">
      <w:pPr>
        <w:rPr>
          <w:rFonts w:eastAsia="Calibri" w:cs="Tahoma"/>
          <w:sz w:val="20"/>
          <w:szCs w:val="20"/>
        </w:rPr>
      </w:pPr>
      <w:r w:rsidRPr="007044BB">
        <w:rPr>
          <w:rFonts w:eastAsia="Calibri" w:cs="Tahoma"/>
          <w:sz w:val="20"/>
          <w:szCs w:val="20"/>
        </w:rPr>
        <w:t xml:space="preserve">The dismantling of each steel tower will be assessed on an individual basis considering all relevant technical, environmental and safety aspects: (i) location of the tower, (ii) ground conditions, (iii) available working space around the tower, </w:t>
      </w:r>
      <w:proofErr w:type="gramStart"/>
      <w:r w:rsidRPr="007044BB">
        <w:rPr>
          <w:rFonts w:eastAsia="Calibri" w:cs="Tahoma"/>
          <w:sz w:val="20"/>
          <w:szCs w:val="20"/>
        </w:rPr>
        <w:t>(iv) surrounding</w:t>
      </w:r>
      <w:proofErr w:type="gramEnd"/>
      <w:r w:rsidRPr="007044BB">
        <w:rPr>
          <w:rFonts w:eastAsia="Calibri" w:cs="Tahoma"/>
          <w:sz w:val="20"/>
          <w:szCs w:val="20"/>
        </w:rPr>
        <w:t xml:space="preserve"> properties and obstacles and (v) environmental constraints. Upon the above assessment each tower will be dismantled in a controlled manner:</w:t>
      </w:r>
    </w:p>
    <w:p w14:paraId="2CC81AAD" w14:textId="77777777" w:rsidR="00BE23C8" w:rsidRPr="007044BB" w:rsidRDefault="00BE23C8" w:rsidP="00BE23C8">
      <w:pPr>
        <w:pStyle w:val="ListBullet"/>
        <w:jc w:val="left"/>
        <w:rPr>
          <w:sz w:val="20"/>
          <w:szCs w:val="20"/>
        </w:rPr>
      </w:pPr>
      <w:r w:rsidRPr="007044BB">
        <w:rPr>
          <w:rFonts w:eastAsia="Calibri" w:cs="Tahoma"/>
          <w:sz w:val="20"/>
          <w:szCs w:val="20"/>
        </w:rPr>
        <w:t>By pulling it over onto its side, or</w:t>
      </w:r>
    </w:p>
    <w:p w14:paraId="13B4188C" w14:textId="77777777" w:rsidR="00BE23C8" w:rsidRPr="007044BB" w:rsidRDefault="00BE23C8" w:rsidP="00BE23C8">
      <w:pPr>
        <w:pStyle w:val="ListBullet"/>
        <w:jc w:val="left"/>
        <w:rPr>
          <w:sz w:val="20"/>
          <w:szCs w:val="20"/>
        </w:rPr>
      </w:pPr>
      <w:r w:rsidRPr="007044BB">
        <w:rPr>
          <w:rFonts w:eastAsia="Calibri" w:cs="Tahoma"/>
          <w:sz w:val="20"/>
          <w:szCs w:val="20"/>
        </w:rPr>
        <w:t>By unbolting the tower sections using appropriate machinery (if the above method is not suit</w:t>
      </w:r>
      <w:r w:rsidRPr="007044BB">
        <w:rPr>
          <w:rFonts w:eastAsia="Calibri" w:cs="Tahoma"/>
          <w:sz w:val="20"/>
          <w:szCs w:val="20"/>
        </w:rPr>
        <w:t>a</w:t>
      </w:r>
      <w:r w:rsidRPr="007044BB">
        <w:rPr>
          <w:rFonts w:eastAsia="Calibri" w:cs="Tahoma"/>
          <w:sz w:val="20"/>
          <w:szCs w:val="20"/>
        </w:rPr>
        <w:t>ble).</w:t>
      </w:r>
    </w:p>
    <w:p w14:paraId="451B6C02" w14:textId="77777777" w:rsidR="00BE23C8" w:rsidRPr="007044BB" w:rsidRDefault="00BE23C8" w:rsidP="00BE23C8">
      <w:pPr>
        <w:autoSpaceDE w:val="0"/>
        <w:autoSpaceDN w:val="0"/>
        <w:adjustRightInd w:val="0"/>
        <w:rPr>
          <w:rFonts w:eastAsia="Calibri" w:cs="Tahoma"/>
          <w:sz w:val="20"/>
          <w:szCs w:val="20"/>
        </w:rPr>
      </w:pPr>
      <w:r w:rsidRPr="007044BB">
        <w:rPr>
          <w:rFonts w:eastAsia="Calibri" w:cs="Tahoma"/>
          <w:sz w:val="20"/>
          <w:szCs w:val="20"/>
        </w:rPr>
        <w:t xml:space="preserve">Each tower will be cut into smaller manageable pieces and removed from site for further processing (e.g. recycling). </w:t>
      </w:r>
    </w:p>
    <w:p w14:paraId="4B7F8BF7" w14:textId="480B69FC" w:rsidR="00BE23C8" w:rsidRPr="007044BB" w:rsidRDefault="00BE23C8" w:rsidP="00BE23C8">
      <w:pPr>
        <w:autoSpaceDE w:val="0"/>
        <w:autoSpaceDN w:val="0"/>
        <w:adjustRightInd w:val="0"/>
        <w:rPr>
          <w:rFonts w:eastAsia="Calibri" w:cs="Tahoma"/>
          <w:sz w:val="20"/>
          <w:szCs w:val="20"/>
        </w:rPr>
      </w:pPr>
      <w:r w:rsidRPr="007044BB">
        <w:rPr>
          <w:rFonts w:cs="Tahoma"/>
          <w:sz w:val="20"/>
          <w:szCs w:val="20"/>
        </w:rPr>
        <w:t>Dismantling works will also include demolition of existing tower foundations and restoration of the land cu</w:t>
      </w:r>
      <w:r w:rsidRPr="007044BB">
        <w:rPr>
          <w:rFonts w:cs="Tahoma"/>
          <w:sz w:val="20"/>
          <w:szCs w:val="20"/>
        </w:rPr>
        <w:t>r</w:t>
      </w:r>
      <w:r w:rsidRPr="007044BB">
        <w:rPr>
          <w:rFonts w:cs="Tahoma"/>
          <w:sz w:val="20"/>
          <w:szCs w:val="20"/>
        </w:rPr>
        <w:t>rently occupied by these elements. Dismantling time for foundations is approximately one tower per day. In general,</w:t>
      </w:r>
      <w:r w:rsidRPr="007044BB">
        <w:rPr>
          <w:rFonts w:eastAsia="Calibri" w:cs="Tahoma"/>
          <w:sz w:val="20"/>
          <w:szCs w:val="20"/>
        </w:rPr>
        <w:t xml:space="preserve"> each foundation will be exposed by excavation to a depth of about 1.0 metre from the ground level. </w:t>
      </w:r>
      <w:r w:rsidRPr="007044BB">
        <w:rPr>
          <w:rFonts w:eastAsia="Calibri" w:cs="Tahoma"/>
          <w:sz w:val="20"/>
          <w:szCs w:val="20"/>
        </w:rPr>
        <w:lastRenderedPageBreak/>
        <w:t>Concrete and steel on the exposed foundation will be broken into appropriate pieces and removed from site. Backfilling works will be undertaken to cover the foundation.</w:t>
      </w:r>
    </w:p>
    <w:p w14:paraId="7729700C" w14:textId="77777777" w:rsidR="00BE23C8" w:rsidRPr="007044BB" w:rsidRDefault="00BE23C8" w:rsidP="00BE23C8">
      <w:pPr>
        <w:rPr>
          <w:rFonts w:eastAsia="Calibri" w:cs="Arial"/>
          <w:sz w:val="20"/>
          <w:szCs w:val="20"/>
        </w:rPr>
      </w:pPr>
      <w:r w:rsidRPr="007044BB">
        <w:rPr>
          <w:rFonts w:cs="Tahoma"/>
          <w:sz w:val="20"/>
          <w:szCs w:val="20"/>
        </w:rPr>
        <w:t>Reclamation works including landscaping activities in the area where dismantling will take place are to be implemented in order to achieve an acceptable level of landscape restoration as well as restoration of access roads.</w:t>
      </w:r>
    </w:p>
    <w:p w14:paraId="002B850D" w14:textId="6244C7BA" w:rsidR="00502BBB" w:rsidRPr="007044BB" w:rsidRDefault="00502BBB" w:rsidP="00502BBB">
      <w:pPr>
        <w:ind w:firstLine="720"/>
        <w:rPr>
          <w:sz w:val="20"/>
          <w:szCs w:val="20"/>
          <w:u w:val="single"/>
        </w:rPr>
      </w:pPr>
      <w:r w:rsidRPr="007044BB">
        <w:rPr>
          <w:sz w:val="20"/>
          <w:szCs w:val="20"/>
          <w:u w:val="single"/>
        </w:rPr>
        <w:t>Constr</w:t>
      </w:r>
      <w:r w:rsidR="00F17798" w:rsidRPr="007044BB">
        <w:rPr>
          <w:sz w:val="20"/>
          <w:szCs w:val="20"/>
          <w:u w:val="single"/>
        </w:rPr>
        <w:t>uction of New Overhead Transmission Line</w:t>
      </w:r>
    </w:p>
    <w:p w14:paraId="209BE119" w14:textId="77777777" w:rsidR="00502BBB" w:rsidRPr="007044BB" w:rsidRDefault="00502BBB" w:rsidP="00502BBB">
      <w:pPr>
        <w:rPr>
          <w:rFonts w:cs="Tahoma"/>
          <w:sz w:val="20"/>
          <w:szCs w:val="20"/>
        </w:rPr>
      </w:pPr>
      <w:r w:rsidRPr="007044BB">
        <w:rPr>
          <w:rFonts w:cs="Tahoma"/>
          <w:sz w:val="20"/>
          <w:szCs w:val="20"/>
        </w:rPr>
        <w:t>During the construction activities, earth works and concreting works will be carried out for construction of the foundation for the new transmission line towers. Other construction works, construction of steel-lattice towers and installation of electric and protective equipment, including the conductors, insulators, earth wires, earthing, etc., will mainly be of prefabricated type.</w:t>
      </w:r>
    </w:p>
    <w:p w14:paraId="1717375B" w14:textId="77777777" w:rsidR="00502BBB" w:rsidRPr="007044BB" w:rsidRDefault="00502BBB" w:rsidP="00502BBB">
      <w:pPr>
        <w:rPr>
          <w:rFonts w:cs="Tahoma"/>
          <w:sz w:val="20"/>
          <w:szCs w:val="20"/>
        </w:rPr>
      </w:pPr>
      <w:r w:rsidRPr="007044BB">
        <w:rPr>
          <w:rFonts w:cs="Tahoma"/>
          <w:sz w:val="20"/>
          <w:szCs w:val="20"/>
        </w:rPr>
        <w:t>The upcoming detailed design of elements of the steel-lattice towers will be in compliance with the requir</w:t>
      </w:r>
      <w:r w:rsidRPr="007044BB">
        <w:rPr>
          <w:rFonts w:cs="Tahoma"/>
          <w:sz w:val="20"/>
          <w:szCs w:val="20"/>
        </w:rPr>
        <w:t>e</w:t>
      </w:r>
      <w:r w:rsidRPr="007044BB">
        <w:rPr>
          <w:rFonts w:cs="Tahoma"/>
          <w:sz w:val="20"/>
          <w:szCs w:val="20"/>
        </w:rPr>
        <w:t>ments incorporated in the Macedonian technical standards, i.e. the regulations setting the technical princ</w:t>
      </w:r>
      <w:r w:rsidRPr="007044BB">
        <w:rPr>
          <w:rFonts w:cs="Tahoma"/>
          <w:sz w:val="20"/>
          <w:szCs w:val="20"/>
        </w:rPr>
        <w:t>i</w:t>
      </w:r>
      <w:r w:rsidRPr="007044BB">
        <w:rPr>
          <w:rFonts w:cs="Tahoma"/>
          <w:sz w:val="20"/>
          <w:szCs w:val="20"/>
        </w:rPr>
        <w:t>ples for construction of overhead power lines with nominal voltages of 1 kV to 400 kV</w:t>
      </w:r>
      <w:r w:rsidRPr="007044BB">
        <w:rPr>
          <w:rStyle w:val="FootnoteReference"/>
          <w:rFonts w:cs="Tahoma"/>
          <w:sz w:val="20"/>
          <w:szCs w:val="20"/>
        </w:rPr>
        <w:footnoteReference w:id="43"/>
      </w:r>
      <w:r w:rsidRPr="007044BB">
        <w:rPr>
          <w:rFonts w:cs="Tahoma"/>
          <w:sz w:val="20"/>
          <w:szCs w:val="20"/>
        </w:rPr>
        <w:t xml:space="preserve">, as well as other Macedonian and international standards, for the issues the basic regulations does not cover. The design will also include undertaking engineering and design measures for corrosion protection. </w:t>
      </w:r>
    </w:p>
    <w:p w14:paraId="70B3538E" w14:textId="6DFC9BA0" w:rsidR="00502BBB" w:rsidRPr="007044BB" w:rsidRDefault="00502BBB" w:rsidP="00502BBB">
      <w:pPr>
        <w:autoSpaceDE w:val="0"/>
        <w:autoSpaceDN w:val="0"/>
        <w:adjustRightInd w:val="0"/>
        <w:rPr>
          <w:rFonts w:cs="Tahoma"/>
          <w:sz w:val="20"/>
          <w:szCs w:val="20"/>
        </w:rPr>
      </w:pPr>
      <w:r w:rsidRPr="007044BB">
        <w:rPr>
          <w:rFonts w:cs="Tahoma"/>
          <w:sz w:val="20"/>
          <w:szCs w:val="20"/>
        </w:rPr>
        <w:t>The first stage in the constructi</w:t>
      </w:r>
      <w:r w:rsidR="00A11565" w:rsidRPr="007044BB">
        <w:rPr>
          <w:rFonts w:cs="Tahoma"/>
          <w:sz w:val="20"/>
          <w:szCs w:val="20"/>
        </w:rPr>
        <w:t>on of the new transmission line</w:t>
      </w:r>
      <w:r w:rsidRPr="007044BB">
        <w:rPr>
          <w:rFonts w:cs="Tahoma"/>
          <w:sz w:val="20"/>
          <w:szCs w:val="20"/>
        </w:rPr>
        <w:t xml:space="preserve">, after construction of access tracks, is to construct the foundation for each tower. Respective geological surveys are to be carried out </w:t>
      </w:r>
      <w:r w:rsidRPr="007044BB">
        <w:rPr>
          <w:rFonts w:cs="Tahoma"/>
          <w:sz w:val="20"/>
          <w:szCs w:val="20"/>
          <w:lang w:eastAsia="en-US"/>
        </w:rPr>
        <w:t xml:space="preserve">in the course of the future development stages of the Project (Preliminary Design and Detailed Design) </w:t>
      </w:r>
      <w:r w:rsidRPr="007044BB">
        <w:rPr>
          <w:rFonts w:cs="Tahoma"/>
          <w:sz w:val="20"/>
          <w:szCs w:val="20"/>
        </w:rPr>
        <w:t xml:space="preserve">to gain information on the baseline conditions along the OHL alignment, as well as the detailed geo-technical investigation is to be carried out to further support the </w:t>
      </w:r>
      <w:r w:rsidRPr="007044BB">
        <w:rPr>
          <w:rFonts w:cs="Arial"/>
          <w:sz w:val="20"/>
          <w:szCs w:val="20"/>
        </w:rPr>
        <w:t>Project’s technical design to</w:t>
      </w:r>
      <w:r w:rsidRPr="007044BB">
        <w:rPr>
          <w:rFonts w:cs="Tahoma"/>
          <w:sz w:val="20"/>
          <w:szCs w:val="20"/>
        </w:rPr>
        <w:t xml:space="preserve"> indicate if special foundation types will be required. The standard foundations of pyramid type will be used. Typically, excavations will be undertaken for each leg on the tower. The dimensions of the excavation will vary depending on the tower type to be constructed. A typical leg excavation would be 16 m</w:t>
      </w:r>
      <w:r w:rsidRPr="007044BB">
        <w:rPr>
          <w:rFonts w:cs="Tahoma"/>
          <w:sz w:val="20"/>
          <w:szCs w:val="20"/>
          <w:vertAlign w:val="superscript"/>
        </w:rPr>
        <w:t xml:space="preserve">2 </w:t>
      </w:r>
      <w:r w:rsidRPr="007044BB">
        <w:rPr>
          <w:rFonts w:cs="Tahoma"/>
          <w:sz w:val="20"/>
          <w:szCs w:val="20"/>
        </w:rPr>
        <w:t>for the suspension towers, increasing up to and over 25 m</w:t>
      </w:r>
      <w:r w:rsidRPr="007044BB">
        <w:rPr>
          <w:rFonts w:cs="Tahoma"/>
          <w:sz w:val="20"/>
          <w:szCs w:val="20"/>
          <w:vertAlign w:val="superscript"/>
        </w:rPr>
        <w:t xml:space="preserve">2 </w:t>
      </w:r>
      <w:r w:rsidRPr="007044BB">
        <w:rPr>
          <w:rFonts w:cs="Tahoma"/>
          <w:sz w:val="20"/>
          <w:szCs w:val="20"/>
        </w:rPr>
        <w:t>for the angle towers. Once the excavations are formed, the tower leg will then be fixed in accordance with the foundation design using suitable formwork and it will then be concreted. If access allows, concrete would be delivered direct to the tower position by a ready-mix concrete truck. Alternatively, the truck would have to stop at a predetermined point where the concrete would be loaded into a tracked dumper, which could then track to the tower position. After the required time to allow the concrete to partially cure, the formwork would be removed, and the excavation backfilled using the original materials and compacted. Any surplus material would be removed from site and disposed of in accordance with the site waste management plan.</w:t>
      </w:r>
    </w:p>
    <w:p w14:paraId="2A9962F4" w14:textId="77777777" w:rsidR="00502BBB" w:rsidRPr="007044BB" w:rsidRDefault="00502BBB" w:rsidP="00502BBB">
      <w:pPr>
        <w:rPr>
          <w:rFonts w:cs="Tahoma"/>
          <w:sz w:val="20"/>
          <w:szCs w:val="20"/>
        </w:rPr>
      </w:pPr>
      <w:r w:rsidRPr="007044BB">
        <w:rPr>
          <w:rFonts w:cs="Tahoma"/>
          <w:sz w:val="20"/>
          <w:szCs w:val="20"/>
        </w:rPr>
        <w:t>Tower sub-structures (segments of the steel lattice) will be pre-assembled in suitable project bases and transported in pieces to the lay-down areas. These segments will be then assembled on site to construct final tower structure. Erection of the tower segments will be completed by a mobile construction crane. For locations with difficult or restrictions on access, pre-assembled pieces will be smaller and accordingly an increase in number. Area for each OHL lay-down area is around 100 x 50 m. The assembly process is such that materials for a number of towers are brought on site (compound area), tower sub-structure are asse</w:t>
      </w:r>
      <w:r w:rsidRPr="007044BB">
        <w:rPr>
          <w:rFonts w:cs="Tahoma"/>
          <w:sz w:val="20"/>
          <w:szCs w:val="20"/>
        </w:rPr>
        <w:t>m</w:t>
      </w:r>
      <w:r w:rsidRPr="007044BB">
        <w:rPr>
          <w:rFonts w:cs="Tahoma"/>
          <w:sz w:val="20"/>
          <w:szCs w:val="20"/>
        </w:rPr>
        <w:t>bled and transported to construction site (proposed tower location). Average use of a single lay-down area is around two weeks.</w:t>
      </w:r>
    </w:p>
    <w:p w14:paraId="5975E190" w14:textId="77777777" w:rsidR="00502BBB" w:rsidRPr="007044BB" w:rsidRDefault="00502BBB" w:rsidP="00502BBB">
      <w:pPr>
        <w:rPr>
          <w:rFonts w:eastAsia="Calibri" w:cs="Tahoma"/>
          <w:sz w:val="20"/>
          <w:szCs w:val="20"/>
        </w:rPr>
      </w:pPr>
      <w:r w:rsidRPr="007044BB">
        <w:rPr>
          <w:rFonts w:eastAsia="Calibri" w:cs="Tahoma"/>
          <w:sz w:val="20"/>
          <w:szCs w:val="20"/>
        </w:rPr>
        <w:t>The typical footprint for each of the towers is given in the Section 2.4.2. For construction purposes, the working area at each tower will be around 1,000 m</w:t>
      </w:r>
      <w:r w:rsidRPr="007044BB">
        <w:rPr>
          <w:rFonts w:eastAsia="Calibri" w:cs="Tahoma"/>
          <w:sz w:val="20"/>
          <w:szCs w:val="20"/>
          <w:vertAlign w:val="superscript"/>
        </w:rPr>
        <w:t>2</w:t>
      </w:r>
      <w:r w:rsidRPr="007044BB">
        <w:rPr>
          <w:rFonts w:eastAsia="Calibri" w:cs="Tahoma"/>
          <w:sz w:val="20"/>
          <w:szCs w:val="20"/>
        </w:rPr>
        <w:t>, up to 2,500 m</w:t>
      </w:r>
      <w:r w:rsidRPr="007044BB">
        <w:rPr>
          <w:rFonts w:eastAsia="Calibri" w:cs="Tahoma"/>
          <w:sz w:val="20"/>
          <w:szCs w:val="20"/>
          <w:vertAlign w:val="superscript"/>
        </w:rPr>
        <w:t>2</w:t>
      </w:r>
      <w:r w:rsidRPr="007044BB">
        <w:rPr>
          <w:rFonts w:eastAsia="Calibri" w:cs="Tahoma"/>
          <w:sz w:val="20"/>
          <w:szCs w:val="20"/>
        </w:rPr>
        <w:t xml:space="preserve"> for angle towers and approximately 6,000 m</w:t>
      </w:r>
      <w:r w:rsidRPr="007044BB">
        <w:rPr>
          <w:rFonts w:eastAsia="Calibri" w:cs="Tahoma"/>
          <w:sz w:val="20"/>
          <w:szCs w:val="20"/>
          <w:vertAlign w:val="superscript"/>
        </w:rPr>
        <w:t>2</w:t>
      </w:r>
      <w:r w:rsidRPr="007044BB">
        <w:rPr>
          <w:rFonts w:eastAsia="Calibri" w:cs="Tahoma"/>
          <w:sz w:val="20"/>
          <w:szCs w:val="20"/>
        </w:rPr>
        <w:t xml:space="preserve"> for winch sites which will be used for pulling the conductors into place between towers. After co</w:t>
      </w:r>
      <w:r w:rsidRPr="007044BB">
        <w:rPr>
          <w:rFonts w:eastAsia="Calibri" w:cs="Tahoma"/>
          <w:sz w:val="20"/>
          <w:szCs w:val="20"/>
        </w:rPr>
        <w:t>m</w:t>
      </w:r>
      <w:r w:rsidRPr="007044BB">
        <w:rPr>
          <w:rFonts w:eastAsia="Calibri" w:cs="Tahoma"/>
          <w:sz w:val="20"/>
          <w:szCs w:val="20"/>
        </w:rPr>
        <w:t>pletion of the construction works, the remainder of the working area will be restored and put back to its original condition. Any previous forms of agricultural activities or other land use type can continue after co</w:t>
      </w:r>
      <w:r w:rsidRPr="007044BB">
        <w:rPr>
          <w:rFonts w:eastAsia="Calibri" w:cs="Tahoma"/>
          <w:sz w:val="20"/>
          <w:szCs w:val="20"/>
        </w:rPr>
        <w:t>n</w:t>
      </w:r>
      <w:r w:rsidRPr="007044BB">
        <w:rPr>
          <w:rFonts w:eastAsia="Calibri" w:cs="Tahoma"/>
          <w:sz w:val="20"/>
          <w:szCs w:val="20"/>
        </w:rPr>
        <w:lastRenderedPageBreak/>
        <w:t>struction of the transmission lines and during its operational stage, subject to height restrictions for passing under overhead lines.</w:t>
      </w:r>
    </w:p>
    <w:p w14:paraId="1A5B30A0" w14:textId="77777777" w:rsidR="00502BBB" w:rsidRPr="007044BB" w:rsidRDefault="00502BBB" w:rsidP="00502BBB">
      <w:pPr>
        <w:rPr>
          <w:sz w:val="20"/>
          <w:szCs w:val="20"/>
        </w:rPr>
      </w:pPr>
      <w:r w:rsidRPr="007044BB">
        <w:rPr>
          <w:rFonts w:cs="Tahoma"/>
          <w:sz w:val="20"/>
          <w:szCs w:val="20"/>
        </w:rPr>
        <w:t>Conductors will be strung using specialist pulling and breaking/tensioning machines. When a sufficient nu</w:t>
      </w:r>
      <w:r w:rsidRPr="007044BB">
        <w:rPr>
          <w:rFonts w:cs="Tahoma"/>
          <w:sz w:val="20"/>
          <w:szCs w:val="20"/>
        </w:rPr>
        <w:t>m</w:t>
      </w:r>
      <w:r w:rsidRPr="007044BB">
        <w:rPr>
          <w:rFonts w:cs="Tahoma"/>
          <w:sz w:val="20"/>
          <w:szCs w:val="20"/>
        </w:rPr>
        <w:t>ber of sequential sections are complete with all towers erected, stringing of conductor can commence. In</w:t>
      </w:r>
      <w:r w:rsidRPr="007044BB">
        <w:rPr>
          <w:rFonts w:cs="Tahoma"/>
          <w:sz w:val="20"/>
          <w:szCs w:val="20"/>
        </w:rPr>
        <w:t>i</w:t>
      </w:r>
      <w:r w:rsidRPr="007044BB">
        <w:rPr>
          <w:rFonts w:cs="Tahoma"/>
          <w:sz w:val="20"/>
          <w:szCs w:val="20"/>
        </w:rPr>
        <w:t>tially, the insulators and other equipment necessary for stringing the conductors will be taken to site along the identified access route. The puller will be positioned and set up at one end of the section, with the te</w:t>
      </w:r>
      <w:r w:rsidRPr="007044BB">
        <w:rPr>
          <w:rFonts w:cs="Tahoma"/>
          <w:sz w:val="20"/>
          <w:szCs w:val="20"/>
        </w:rPr>
        <w:t>n</w:t>
      </w:r>
      <w:r w:rsidRPr="007044BB">
        <w:rPr>
          <w:rFonts w:cs="Tahoma"/>
          <w:sz w:val="20"/>
          <w:szCs w:val="20"/>
        </w:rPr>
        <w:t>sioner set up similarly at the other end of the section. A pilot wire will be then strung through the section between the puller and tensioner. It will be placed on the suspension and tension towers and connected around the puller and tensioner at either end. Using the winch to pull the pilot wires, the conductor will be drawn through the section, under constant tension using the tensioner, allowing the conductor to be co</w:t>
      </w:r>
      <w:r w:rsidRPr="007044BB">
        <w:rPr>
          <w:rFonts w:cs="Tahoma"/>
          <w:sz w:val="20"/>
          <w:szCs w:val="20"/>
        </w:rPr>
        <w:t>n</w:t>
      </w:r>
      <w:r w:rsidRPr="007044BB">
        <w:rPr>
          <w:rFonts w:cs="Tahoma"/>
          <w:sz w:val="20"/>
          <w:szCs w:val="20"/>
        </w:rPr>
        <w:t xml:space="preserve">trolled without touching the ground. This would avoid damage to the conductor and underlying ground. Where the conductor needs to be strung over obstacles such as roads or lower voltage lines, protection in the form of scaffolding will have to be erected prior to the commencement of stringing. </w:t>
      </w:r>
      <w:r w:rsidRPr="007044BB">
        <w:rPr>
          <w:sz w:val="20"/>
          <w:szCs w:val="20"/>
        </w:rPr>
        <w:t>For road crossing, temporary road closures or the use of workers (flagmen) to direct traffic may also be used.</w:t>
      </w:r>
    </w:p>
    <w:p w14:paraId="37651F66" w14:textId="77777777" w:rsidR="00502BBB" w:rsidRPr="007044BB" w:rsidRDefault="00502BBB" w:rsidP="00502BBB">
      <w:pPr>
        <w:rPr>
          <w:rFonts w:cs="Tahoma"/>
          <w:sz w:val="20"/>
          <w:szCs w:val="20"/>
        </w:rPr>
      </w:pPr>
      <w:r w:rsidRPr="007044BB">
        <w:rPr>
          <w:rFonts w:cs="Tahoma"/>
          <w:sz w:val="20"/>
          <w:szCs w:val="20"/>
        </w:rPr>
        <w:t>The average duration of a tower construction, consists of:</w:t>
      </w:r>
    </w:p>
    <w:p w14:paraId="3D726B84" w14:textId="77777777" w:rsidR="00502BBB" w:rsidRPr="007044BB" w:rsidRDefault="00502BBB" w:rsidP="004219FF">
      <w:pPr>
        <w:pStyle w:val="ListParagraph"/>
        <w:numPr>
          <w:ilvl w:val="0"/>
          <w:numId w:val="89"/>
        </w:numPr>
        <w:spacing w:before="0" w:after="60"/>
        <w:ind w:left="1077" w:hanging="510"/>
        <w:contextualSpacing w:val="0"/>
        <w:jc w:val="left"/>
        <w:rPr>
          <w:rFonts w:cs="Tahoma"/>
          <w:sz w:val="20"/>
          <w:szCs w:val="20"/>
        </w:rPr>
      </w:pPr>
      <w:r w:rsidRPr="007044BB">
        <w:rPr>
          <w:rFonts w:cs="Tahoma"/>
          <w:sz w:val="20"/>
          <w:szCs w:val="20"/>
        </w:rPr>
        <w:t>Time for preparation of foundations (excavation and concrete works). Average time for co</w:t>
      </w:r>
      <w:r w:rsidRPr="007044BB">
        <w:rPr>
          <w:rFonts w:cs="Tahoma"/>
          <w:sz w:val="20"/>
          <w:szCs w:val="20"/>
        </w:rPr>
        <w:t>n</w:t>
      </w:r>
      <w:r w:rsidRPr="007044BB">
        <w:rPr>
          <w:rFonts w:cs="Tahoma"/>
          <w:sz w:val="20"/>
          <w:szCs w:val="20"/>
        </w:rPr>
        <w:t>struction of foundations for a single tower is two days, i.e. for four foundations, is one tower per day for excavation and one tower per day for concrete works. The time for concrete works i</w:t>
      </w:r>
      <w:r w:rsidRPr="007044BB">
        <w:rPr>
          <w:rFonts w:cs="Tahoma"/>
          <w:sz w:val="20"/>
          <w:szCs w:val="20"/>
        </w:rPr>
        <w:t>n</w:t>
      </w:r>
      <w:r w:rsidRPr="007044BB">
        <w:rPr>
          <w:rFonts w:cs="Tahoma"/>
          <w:sz w:val="20"/>
          <w:szCs w:val="20"/>
        </w:rPr>
        <w:t xml:space="preserve">cludes half a day for preparation of reinforcement and half a day for concrete works. </w:t>
      </w:r>
    </w:p>
    <w:p w14:paraId="69936A29" w14:textId="77777777" w:rsidR="00502BBB" w:rsidRPr="007044BB" w:rsidRDefault="00502BBB" w:rsidP="004219FF">
      <w:pPr>
        <w:pStyle w:val="ListParagraph"/>
        <w:numPr>
          <w:ilvl w:val="0"/>
          <w:numId w:val="89"/>
        </w:numPr>
        <w:spacing w:before="0" w:after="60"/>
        <w:ind w:left="1077" w:hanging="510"/>
        <w:contextualSpacing w:val="0"/>
        <w:jc w:val="left"/>
        <w:rPr>
          <w:rFonts w:cs="Tahoma"/>
          <w:sz w:val="20"/>
          <w:szCs w:val="20"/>
        </w:rPr>
      </w:pPr>
      <w:r w:rsidRPr="007044BB">
        <w:rPr>
          <w:rFonts w:cs="Tahoma"/>
          <w:sz w:val="20"/>
          <w:szCs w:val="20"/>
        </w:rPr>
        <w:t>Time for construction of tower (assembly and erection). Average time for construction of a si</w:t>
      </w:r>
      <w:r w:rsidRPr="007044BB">
        <w:rPr>
          <w:rFonts w:cs="Tahoma"/>
          <w:sz w:val="20"/>
          <w:szCs w:val="20"/>
        </w:rPr>
        <w:t>n</w:t>
      </w:r>
      <w:r w:rsidRPr="007044BB">
        <w:rPr>
          <w:rFonts w:cs="Tahoma"/>
          <w:sz w:val="20"/>
          <w:szCs w:val="20"/>
        </w:rPr>
        <w:t xml:space="preserve">gle tower is 2 towers per day. </w:t>
      </w:r>
    </w:p>
    <w:p w14:paraId="575CA479" w14:textId="77777777" w:rsidR="00502BBB" w:rsidRPr="007044BB" w:rsidRDefault="00502BBB" w:rsidP="004219FF">
      <w:pPr>
        <w:pStyle w:val="ListParagraph"/>
        <w:numPr>
          <w:ilvl w:val="0"/>
          <w:numId w:val="89"/>
        </w:numPr>
        <w:spacing w:before="0" w:after="60"/>
        <w:ind w:left="1077" w:hanging="510"/>
        <w:contextualSpacing w:val="0"/>
        <w:jc w:val="left"/>
        <w:rPr>
          <w:rFonts w:cs="Tahoma"/>
          <w:sz w:val="20"/>
          <w:szCs w:val="20"/>
        </w:rPr>
      </w:pPr>
      <w:r w:rsidRPr="007044BB">
        <w:rPr>
          <w:rFonts w:cs="Tahoma"/>
          <w:sz w:val="20"/>
          <w:szCs w:val="20"/>
        </w:rPr>
        <w:t>Time for mounting electrical equipment. Average time for mounting electrical equipment is a</w:t>
      </w:r>
      <w:r w:rsidRPr="007044BB">
        <w:rPr>
          <w:rFonts w:cs="Tahoma"/>
          <w:sz w:val="20"/>
          <w:szCs w:val="20"/>
        </w:rPr>
        <w:t>p</w:t>
      </w:r>
      <w:r w:rsidRPr="007044BB">
        <w:rPr>
          <w:rFonts w:cs="Tahoma"/>
          <w:sz w:val="20"/>
          <w:szCs w:val="20"/>
        </w:rPr>
        <w:t>proximately 2 towers per day</w:t>
      </w:r>
      <w:r w:rsidRPr="007044BB">
        <w:rPr>
          <w:rFonts w:cs="Tahoma"/>
          <w:sz w:val="20"/>
          <w:szCs w:val="20"/>
          <w:lang w:val="mk-MK"/>
        </w:rPr>
        <w:t>.</w:t>
      </w:r>
    </w:p>
    <w:p w14:paraId="181EA048" w14:textId="77777777" w:rsidR="00502BBB" w:rsidRPr="007044BB" w:rsidRDefault="00502BBB" w:rsidP="00502BBB">
      <w:pPr>
        <w:tabs>
          <w:tab w:val="num" w:pos="567"/>
        </w:tabs>
        <w:rPr>
          <w:rFonts w:cs="Tahoma"/>
          <w:sz w:val="20"/>
          <w:szCs w:val="20"/>
        </w:rPr>
      </w:pPr>
      <w:r w:rsidRPr="007044BB">
        <w:rPr>
          <w:rFonts w:cs="Tahoma"/>
          <w:sz w:val="20"/>
          <w:szCs w:val="20"/>
        </w:rPr>
        <w:t>As a result of all above, the average total construction time per tower including the preparatory works could be estimated on 8 days, and consists of: 2 days for preparatory works; 2 days for construction of found</w:t>
      </w:r>
      <w:r w:rsidRPr="007044BB">
        <w:rPr>
          <w:rFonts w:cs="Tahoma"/>
          <w:sz w:val="20"/>
          <w:szCs w:val="20"/>
        </w:rPr>
        <w:t>a</w:t>
      </w:r>
      <w:r w:rsidRPr="007044BB">
        <w:rPr>
          <w:rFonts w:cs="Tahoma"/>
          <w:sz w:val="20"/>
          <w:szCs w:val="20"/>
        </w:rPr>
        <w:t>tions; 2 days for erection of a tower; and 2 days for electromechanical works. However, this time can vary depending on the contractor’s capabilities – the type and amount of the construction equipment and alloca</w:t>
      </w:r>
      <w:r w:rsidRPr="007044BB">
        <w:rPr>
          <w:rFonts w:cs="Tahoma"/>
          <w:sz w:val="20"/>
          <w:szCs w:val="20"/>
        </w:rPr>
        <w:t>t</w:t>
      </w:r>
      <w:r w:rsidRPr="007044BB">
        <w:rPr>
          <w:rFonts w:cs="Tahoma"/>
          <w:sz w:val="20"/>
          <w:szCs w:val="20"/>
        </w:rPr>
        <w:t>ed staff / crews as well as on the topography and geological conditions.</w:t>
      </w:r>
    </w:p>
    <w:p w14:paraId="69F7BA54" w14:textId="77777777" w:rsidR="00502BBB" w:rsidRPr="007044BB" w:rsidRDefault="00502BBB" w:rsidP="00502BBB">
      <w:pPr>
        <w:rPr>
          <w:rFonts w:eastAsia="Calibri" w:cs="Tahoma"/>
          <w:sz w:val="20"/>
          <w:szCs w:val="20"/>
        </w:rPr>
      </w:pPr>
      <w:r w:rsidRPr="007044BB">
        <w:rPr>
          <w:rFonts w:eastAsia="Calibri" w:cs="Tahoma"/>
          <w:sz w:val="20"/>
          <w:szCs w:val="20"/>
        </w:rPr>
        <w:t>Based on information available from other transmission line developments of similar size, average number of truckloads per tower is 12, i.e.:</w:t>
      </w:r>
    </w:p>
    <w:p w14:paraId="5FB40FFD" w14:textId="77777777" w:rsidR="00502BBB" w:rsidRPr="007044BB" w:rsidRDefault="00502BBB" w:rsidP="00471071">
      <w:pPr>
        <w:pStyle w:val="ListBullet"/>
        <w:rPr>
          <w:rFonts w:cs="Tahoma"/>
          <w:sz w:val="20"/>
          <w:szCs w:val="20"/>
        </w:rPr>
      </w:pPr>
      <w:bookmarkStart w:id="95" w:name="_Toc93085839"/>
      <w:r w:rsidRPr="007044BB">
        <w:rPr>
          <w:rFonts w:eastAsia="Calibri" w:cs="Tahoma"/>
          <w:sz w:val="20"/>
          <w:szCs w:val="20"/>
        </w:rPr>
        <w:t>3 truckloads for ready mix concrete (mixers);</w:t>
      </w:r>
    </w:p>
    <w:p w14:paraId="19D65732" w14:textId="77777777" w:rsidR="00502BBB" w:rsidRPr="007044BB" w:rsidRDefault="00502BBB" w:rsidP="00471071">
      <w:pPr>
        <w:pStyle w:val="ListBullet"/>
        <w:rPr>
          <w:rFonts w:cs="Tahoma"/>
          <w:sz w:val="20"/>
          <w:szCs w:val="20"/>
        </w:rPr>
      </w:pPr>
      <w:r w:rsidRPr="007044BB">
        <w:rPr>
          <w:rFonts w:eastAsia="Calibri" w:cs="Tahoma"/>
          <w:sz w:val="20"/>
          <w:szCs w:val="20"/>
        </w:rPr>
        <w:t>5 truckloads for tower structure</w:t>
      </w:r>
    </w:p>
    <w:p w14:paraId="4EDBDD6C" w14:textId="77777777" w:rsidR="00502BBB" w:rsidRPr="007044BB" w:rsidRDefault="00502BBB" w:rsidP="00471071">
      <w:pPr>
        <w:pStyle w:val="ListBullet"/>
        <w:rPr>
          <w:rFonts w:cs="Tahoma"/>
          <w:sz w:val="20"/>
          <w:szCs w:val="20"/>
        </w:rPr>
      </w:pPr>
      <w:r w:rsidRPr="007044BB">
        <w:rPr>
          <w:rFonts w:eastAsia="Calibri" w:cs="Tahoma"/>
          <w:sz w:val="20"/>
          <w:szCs w:val="20"/>
        </w:rPr>
        <w:t>2 truckloads for equipment, tools, materials, etc.</w:t>
      </w:r>
    </w:p>
    <w:p w14:paraId="63CA6447" w14:textId="77777777" w:rsidR="00502BBB" w:rsidRPr="007044BB" w:rsidRDefault="00502BBB" w:rsidP="00471071">
      <w:pPr>
        <w:pStyle w:val="ListBullet"/>
        <w:rPr>
          <w:rFonts w:cs="Tahoma"/>
          <w:sz w:val="20"/>
          <w:szCs w:val="20"/>
        </w:rPr>
      </w:pPr>
      <w:r w:rsidRPr="007044BB">
        <w:rPr>
          <w:rFonts w:eastAsia="Calibri" w:cs="Tahoma"/>
          <w:sz w:val="20"/>
          <w:szCs w:val="20"/>
        </w:rPr>
        <w:t>2 truckloads for electrical equipment (except for the conductor which is transported in large drums with special heavy vehicles).</w:t>
      </w:r>
    </w:p>
    <w:p w14:paraId="18679CBF" w14:textId="3DA8C572" w:rsidR="00F17798" w:rsidRPr="007044BB" w:rsidRDefault="00F17798" w:rsidP="00F17798">
      <w:pPr>
        <w:ind w:firstLine="720"/>
        <w:rPr>
          <w:sz w:val="20"/>
          <w:szCs w:val="20"/>
          <w:u w:val="single"/>
        </w:rPr>
      </w:pPr>
      <w:r w:rsidRPr="007044BB">
        <w:rPr>
          <w:sz w:val="20"/>
          <w:szCs w:val="20"/>
          <w:u w:val="single"/>
        </w:rPr>
        <w:t>Construction of Underground Transmission Line</w:t>
      </w:r>
    </w:p>
    <w:p w14:paraId="70BCA96F" w14:textId="09B87DCE" w:rsidR="00F17798" w:rsidRPr="007044BB" w:rsidRDefault="00C818FE" w:rsidP="00C818FE">
      <w:pPr>
        <w:rPr>
          <w:sz w:val="20"/>
          <w:szCs w:val="20"/>
        </w:rPr>
      </w:pPr>
      <w:r w:rsidRPr="007044BB">
        <w:rPr>
          <w:sz w:val="20"/>
          <w:szCs w:val="20"/>
        </w:rPr>
        <w:t xml:space="preserve">The transmission cable line will consist of a system of </w:t>
      </w:r>
      <w:r w:rsidR="008F3593" w:rsidRPr="007044BB">
        <w:rPr>
          <w:sz w:val="20"/>
          <w:szCs w:val="20"/>
        </w:rPr>
        <w:t xml:space="preserve">three </w:t>
      </w:r>
      <w:r w:rsidRPr="007044BB">
        <w:rPr>
          <w:sz w:val="20"/>
          <w:szCs w:val="20"/>
        </w:rPr>
        <w:t>110 kV single core cables</w:t>
      </w:r>
      <w:r w:rsidR="008F3593" w:rsidRPr="007044BB">
        <w:rPr>
          <w:sz w:val="20"/>
          <w:szCs w:val="20"/>
        </w:rPr>
        <w:t>,</w:t>
      </w:r>
      <w:r w:rsidRPr="007044BB">
        <w:rPr>
          <w:sz w:val="20"/>
          <w:szCs w:val="20"/>
        </w:rPr>
        <w:t xml:space="preserve"> laid in a triangular formation. An </w:t>
      </w:r>
      <w:r w:rsidRPr="007044BB">
        <w:rPr>
          <w:rFonts w:cs="Tahoma"/>
          <w:sz w:val="20"/>
          <w:szCs w:val="20"/>
        </w:rPr>
        <w:t>optical cable will be installed along the entire length of the route, protected in a h</w:t>
      </w:r>
      <w:r w:rsidRPr="007044BB">
        <w:rPr>
          <w:rFonts w:cs="Tahoma"/>
          <w:sz w:val="20"/>
          <w:szCs w:val="20"/>
          <w:shd w:val="clear" w:color="auto" w:fill="FFFFFF"/>
        </w:rPr>
        <w:t>igh-density polyethylene</w:t>
      </w:r>
      <w:r w:rsidRPr="007044BB">
        <w:rPr>
          <w:rFonts w:cs="Tahoma"/>
          <w:sz w:val="20"/>
          <w:szCs w:val="20"/>
        </w:rPr>
        <w:t xml:space="preserve"> p</w:t>
      </w:r>
      <w:r w:rsidRPr="007044BB">
        <w:rPr>
          <w:sz w:val="20"/>
          <w:szCs w:val="20"/>
        </w:rPr>
        <w:t>rotective tube.</w:t>
      </w:r>
    </w:p>
    <w:p w14:paraId="684384AE" w14:textId="4FBDB3D0" w:rsidR="00C818FE" w:rsidRPr="007044BB" w:rsidRDefault="00C818FE" w:rsidP="007422C6">
      <w:pPr>
        <w:rPr>
          <w:sz w:val="20"/>
          <w:szCs w:val="20"/>
        </w:rPr>
      </w:pPr>
      <w:r w:rsidRPr="007044BB">
        <w:rPr>
          <w:sz w:val="20"/>
          <w:szCs w:val="20"/>
        </w:rPr>
        <w:t xml:space="preserve">The transmission cable will be installed in </w:t>
      </w:r>
      <w:r w:rsidR="007422C6" w:rsidRPr="007044BB">
        <w:rPr>
          <w:sz w:val="20"/>
          <w:szCs w:val="20"/>
        </w:rPr>
        <w:t>a cable trench with minimum di</w:t>
      </w:r>
      <w:r w:rsidRPr="007044BB">
        <w:rPr>
          <w:sz w:val="20"/>
          <w:szCs w:val="20"/>
        </w:rPr>
        <w:t>mension</w:t>
      </w:r>
      <w:r w:rsidR="007422C6" w:rsidRPr="007044BB">
        <w:rPr>
          <w:sz w:val="20"/>
          <w:szCs w:val="20"/>
        </w:rPr>
        <w:t xml:space="preserve"> of 1.6 metres in depth and 1.0 metre in width. The optimal working surface, i.e. the construction corridor along the route required for the construction of the trench is approx. 10 metres wide (5 metres on both sides), used for temporary storage of the excavated material and for transport of the equipment. The excavated material needs to be always stored on one side, while the transport of the necessary goods and equipment should be carried out on the opposite side. In a case when the required working surface along the trench is not available due to objective reasons (e.g. terrain configuration, existing facilities, traffic that may not be temporary closed, etc.), the excavated material should be transferred to a temporary location. All excess material that can not </w:t>
      </w:r>
      <w:r w:rsidR="007422C6" w:rsidRPr="007044BB">
        <w:rPr>
          <w:sz w:val="20"/>
          <w:szCs w:val="20"/>
        </w:rPr>
        <w:lastRenderedPageBreak/>
        <w:t xml:space="preserve">be used for filling (covering the cables with bedding, buffer under traffic </w:t>
      </w:r>
      <w:r w:rsidR="008F3593" w:rsidRPr="007044BB">
        <w:rPr>
          <w:sz w:val="20"/>
          <w:szCs w:val="20"/>
        </w:rPr>
        <w:t>area</w:t>
      </w:r>
      <w:r w:rsidR="007422C6" w:rsidRPr="007044BB">
        <w:rPr>
          <w:sz w:val="20"/>
          <w:szCs w:val="20"/>
        </w:rPr>
        <w:t>, etc.) should also be tran</w:t>
      </w:r>
      <w:r w:rsidR="007422C6" w:rsidRPr="007044BB">
        <w:rPr>
          <w:sz w:val="20"/>
          <w:szCs w:val="20"/>
        </w:rPr>
        <w:t>s</w:t>
      </w:r>
      <w:r w:rsidR="007422C6" w:rsidRPr="007044BB">
        <w:rPr>
          <w:sz w:val="20"/>
          <w:szCs w:val="20"/>
        </w:rPr>
        <w:t>ferred to a temporary location</w:t>
      </w:r>
      <w:r w:rsidR="009F3F7E" w:rsidRPr="007044BB">
        <w:rPr>
          <w:sz w:val="20"/>
          <w:szCs w:val="20"/>
        </w:rPr>
        <w:t xml:space="preserve"> for further reuse</w:t>
      </w:r>
      <w:r w:rsidR="007422C6" w:rsidRPr="007044BB">
        <w:rPr>
          <w:sz w:val="20"/>
          <w:szCs w:val="20"/>
        </w:rPr>
        <w:t>.</w:t>
      </w:r>
    </w:p>
    <w:p w14:paraId="6AB886C5" w14:textId="4BE96CCA" w:rsidR="009F3F7E" w:rsidRPr="007044BB" w:rsidRDefault="00C818FE" w:rsidP="009F3F7E">
      <w:pPr>
        <w:rPr>
          <w:sz w:val="20"/>
          <w:szCs w:val="20"/>
        </w:rPr>
      </w:pPr>
      <w:r w:rsidRPr="007044BB">
        <w:rPr>
          <w:sz w:val="20"/>
          <w:szCs w:val="20"/>
        </w:rPr>
        <w:t xml:space="preserve">The transmission cable shall be laid </w:t>
      </w:r>
      <w:r w:rsidR="009F3F7E" w:rsidRPr="007044BB">
        <w:rPr>
          <w:sz w:val="20"/>
          <w:szCs w:val="20"/>
        </w:rPr>
        <w:t xml:space="preserve">in the trench </w:t>
      </w:r>
      <w:r w:rsidRPr="007044BB">
        <w:rPr>
          <w:sz w:val="20"/>
          <w:szCs w:val="20"/>
        </w:rPr>
        <w:t>on a layer of a special cable bed</w:t>
      </w:r>
      <w:r w:rsidR="009F3F7E" w:rsidRPr="007044BB">
        <w:rPr>
          <w:sz w:val="20"/>
          <w:szCs w:val="20"/>
        </w:rPr>
        <w:t>, prepared according to specific recipe that would provide the required quality and characteristics, i.e. with a certified origin (mine</w:t>
      </w:r>
      <w:r w:rsidR="009F3F7E" w:rsidRPr="007044BB">
        <w:rPr>
          <w:sz w:val="20"/>
          <w:szCs w:val="20"/>
        </w:rPr>
        <w:t>r</w:t>
      </w:r>
      <w:r w:rsidR="009F3F7E" w:rsidRPr="007044BB">
        <w:rPr>
          <w:sz w:val="20"/>
          <w:szCs w:val="20"/>
        </w:rPr>
        <w:t>alogical-petrographic composition) and of certified type (granulometric composition and degree of compa</w:t>
      </w:r>
      <w:r w:rsidR="009F3F7E" w:rsidRPr="007044BB">
        <w:rPr>
          <w:sz w:val="20"/>
          <w:szCs w:val="20"/>
        </w:rPr>
        <w:t>c</w:t>
      </w:r>
      <w:r w:rsidR="009F3F7E" w:rsidRPr="007044BB">
        <w:rPr>
          <w:sz w:val="20"/>
          <w:szCs w:val="20"/>
        </w:rPr>
        <w:t xml:space="preserve">tion). The required thickness of the cable bed is 0.65 metres, while the thickness between the bottom of the trench and the transmission cable is 0.15 metres. Prior to installation of the cable, a technical control of the granulometric composition and the specific heat resistance of the special mixture of the cable bed and the tightness of the cable bed are to be provided. </w:t>
      </w:r>
    </w:p>
    <w:p w14:paraId="40BE8511" w14:textId="3382BD55" w:rsidR="00FF2C80" w:rsidRPr="007044BB" w:rsidRDefault="00FF2C80" w:rsidP="00FF2C80">
      <w:pPr>
        <w:rPr>
          <w:sz w:val="20"/>
          <w:szCs w:val="20"/>
        </w:rPr>
      </w:pPr>
      <w:r w:rsidRPr="007044BB">
        <w:rPr>
          <w:sz w:val="20"/>
          <w:szCs w:val="20"/>
        </w:rPr>
        <w:t>It is not recommended to lay the cable if the ambient temperature is lower than 3˚C, as there is a possibility of damage to the insulation or protection of the cable. In such case, and if the cable temperature during installation is lower than 3˚C, it needs to be heated. The cable is to</w:t>
      </w:r>
      <w:r w:rsidR="004E512C" w:rsidRPr="007044BB">
        <w:rPr>
          <w:sz w:val="20"/>
          <w:szCs w:val="20"/>
        </w:rPr>
        <w:t xml:space="preserve"> be </w:t>
      </w:r>
      <w:r w:rsidRPr="007044BB">
        <w:rPr>
          <w:sz w:val="20"/>
          <w:szCs w:val="20"/>
        </w:rPr>
        <w:t xml:space="preserve">heated only in accordance with the manufacturer's instructions. Care should be taken not to exceed the permissible temperature of 35˚C on the surface of the cable. The cable is to be laid immediately after the heating is completed. </w:t>
      </w:r>
    </w:p>
    <w:p w14:paraId="3AC5701C" w14:textId="37B443FB" w:rsidR="00FF2C80" w:rsidRPr="007044BB" w:rsidRDefault="00FF2C80" w:rsidP="00FF2C80">
      <w:pPr>
        <w:rPr>
          <w:sz w:val="20"/>
          <w:szCs w:val="20"/>
        </w:rPr>
      </w:pPr>
      <w:r w:rsidRPr="007044BB">
        <w:rPr>
          <w:sz w:val="20"/>
          <w:szCs w:val="20"/>
        </w:rPr>
        <w:t>Self-adhesive reinforced tape is used to fix the cables in the trench, which is wrapped around the cable sy</w:t>
      </w:r>
      <w:r w:rsidRPr="007044BB">
        <w:rPr>
          <w:sz w:val="20"/>
          <w:szCs w:val="20"/>
        </w:rPr>
        <w:t>s</w:t>
      </w:r>
      <w:r w:rsidRPr="007044BB">
        <w:rPr>
          <w:sz w:val="20"/>
          <w:szCs w:val="20"/>
        </w:rPr>
        <w:t>tem (all three cables) every 3 metres.</w:t>
      </w:r>
    </w:p>
    <w:p w14:paraId="427ADD6E" w14:textId="6EFDA728" w:rsidR="009F3F7E" w:rsidRPr="007044BB" w:rsidRDefault="00AA0668" w:rsidP="009F3F7E">
      <w:pPr>
        <w:rPr>
          <w:sz w:val="20"/>
          <w:szCs w:val="20"/>
        </w:rPr>
      </w:pPr>
      <w:r w:rsidRPr="007044BB">
        <w:rPr>
          <w:sz w:val="20"/>
          <w:szCs w:val="20"/>
        </w:rPr>
        <w:t>Once the transmission cable</w:t>
      </w:r>
      <w:r w:rsidR="009F3F7E" w:rsidRPr="007044BB">
        <w:rPr>
          <w:sz w:val="20"/>
          <w:szCs w:val="20"/>
        </w:rPr>
        <w:t xml:space="preserve"> </w:t>
      </w:r>
      <w:r w:rsidRPr="007044BB">
        <w:rPr>
          <w:sz w:val="20"/>
          <w:szCs w:val="20"/>
        </w:rPr>
        <w:t>system is</w:t>
      </w:r>
      <w:r w:rsidR="009F3F7E" w:rsidRPr="007044BB">
        <w:rPr>
          <w:sz w:val="20"/>
          <w:szCs w:val="20"/>
        </w:rPr>
        <w:t xml:space="preserve"> laid on the substrate, </w:t>
      </w:r>
      <w:r w:rsidRPr="007044BB">
        <w:rPr>
          <w:sz w:val="20"/>
          <w:szCs w:val="20"/>
        </w:rPr>
        <w:t xml:space="preserve">it will be </w:t>
      </w:r>
      <w:r w:rsidR="009F3F7E" w:rsidRPr="007044BB">
        <w:rPr>
          <w:sz w:val="20"/>
          <w:szCs w:val="20"/>
        </w:rPr>
        <w:t>covered with the same material from which the substrate is made, in a total thickness of 0.65</w:t>
      </w:r>
      <w:r w:rsidRPr="007044BB">
        <w:rPr>
          <w:sz w:val="20"/>
          <w:szCs w:val="20"/>
        </w:rPr>
        <w:t xml:space="preserve"> </w:t>
      </w:r>
      <w:r w:rsidR="009F3F7E" w:rsidRPr="007044BB">
        <w:rPr>
          <w:sz w:val="20"/>
          <w:szCs w:val="20"/>
        </w:rPr>
        <w:t>m</w:t>
      </w:r>
      <w:r w:rsidRPr="007044BB">
        <w:rPr>
          <w:sz w:val="20"/>
          <w:szCs w:val="20"/>
        </w:rPr>
        <w:t>etres</w:t>
      </w:r>
      <w:r w:rsidR="009F3F7E" w:rsidRPr="007044BB">
        <w:rPr>
          <w:sz w:val="20"/>
          <w:szCs w:val="20"/>
        </w:rPr>
        <w:t xml:space="preserve"> on the entire width of the trench. </w:t>
      </w:r>
      <w:r w:rsidRPr="007044BB">
        <w:rPr>
          <w:sz w:val="20"/>
          <w:szCs w:val="20"/>
          <w:lang w:val="en-US"/>
        </w:rPr>
        <w:t xml:space="preserve">The final protection of the system is to be ensured by placing </w:t>
      </w:r>
      <w:r w:rsidRPr="007044BB">
        <w:rPr>
          <w:sz w:val="20"/>
          <w:szCs w:val="20"/>
          <w:lang w:val="mk-MK"/>
        </w:rPr>
        <w:t>a reinforced concrete slab over the cable bed</w:t>
      </w:r>
      <w:r w:rsidRPr="007044BB">
        <w:rPr>
          <w:sz w:val="20"/>
          <w:szCs w:val="20"/>
          <w:lang w:val="en-US"/>
        </w:rPr>
        <w:t>, previou</w:t>
      </w:r>
      <w:r w:rsidRPr="007044BB">
        <w:rPr>
          <w:sz w:val="20"/>
          <w:szCs w:val="20"/>
          <w:lang w:val="en-US"/>
        </w:rPr>
        <w:t>s</w:t>
      </w:r>
      <w:r w:rsidRPr="007044BB">
        <w:rPr>
          <w:sz w:val="20"/>
          <w:szCs w:val="20"/>
          <w:lang w:val="en-US"/>
        </w:rPr>
        <w:t>ly compacted</w:t>
      </w:r>
      <w:r w:rsidRPr="007044BB">
        <w:rPr>
          <w:sz w:val="20"/>
          <w:szCs w:val="20"/>
          <w:lang w:val="mk-MK"/>
        </w:rPr>
        <w:t xml:space="preserve">. This is an additional protection that prevents damage to the power cable from various mechanical </w:t>
      </w:r>
      <w:r w:rsidRPr="007044BB">
        <w:rPr>
          <w:sz w:val="20"/>
          <w:szCs w:val="20"/>
          <w:lang w:val="en-US"/>
        </w:rPr>
        <w:t>impacts</w:t>
      </w:r>
      <w:r w:rsidRPr="007044BB">
        <w:rPr>
          <w:sz w:val="20"/>
          <w:szCs w:val="20"/>
          <w:lang w:val="mk-MK"/>
        </w:rPr>
        <w:t xml:space="preserve">. </w:t>
      </w:r>
      <w:r w:rsidRPr="007044BB">
        <w:rPr>
          <w:sz w:val="20"/>
          <w:szCs w:val="20"/>
          <w:lang w:val="en-US"/>
        </w:rPr>
        <w:t>W</w:t>
      </w:r>
      <w:r w:rsidRPr="007044BB">
        <w:rPr>
          <w:sz w:val="20"/>
          <w:szCs w:val="20"/>
          <w:lang w:val="mk-MK"/>
        </w:rPr>
        <w:t>arning strips</w:t>
      </w:r>
      <w:r w:rsidR="00FF2C80" w:rsidRPr="007044BB">
        <w:rPr>
          <w:sz w:val="20"/>
          <w:szCs w:val="20"/>
          <w:lang w:val="en-US"/>
        </w:rPr>
        <w:t xml:space="preserve"> </w:t>
      </w:r>
      <w:r w:rsidR="00FF2C80" w:rsidRPr="007044BB">
        <w:rPr>
          <w:sz w:val="20"/>
          <w:szCs w:val="20"/>
        </w:rPr>
        <w:t>for the 110 kV power cable and telecommunication cable</w:t>
      </w:r>
      <w:r w:rsidRPr="007044BB">
        <w:rPr>
          <w:sz w:val="20"/>
          <w:szCs w:val="20"/>
          <w:lang w:val="mk-MK"/>
        </w:rPr>
        <w:t xml:space="preserve"> </w:t>
      </w:r>
      <w:r w:rsidRPr="007044BB">
        <w:rPr>
          <w:sz w:val="20"/>
          <w:szCs w:val="20"/>
          <w:lang w:val="en-US"/>
        </w:rPr>
        <w:t>will be</w:t>
      </w:r>
      <w:r w:rsidRPr="007044BB">
        <w:rPr>
          <w:sz w:val="20"/>
          <w:szCs w:val="20"/>
          <w:lang w:val="mk-MK"/>
        </w:rPr>
        <w:t xml:space="preserve"> placed above th</w:t>
      </w:r>
      <w:r w:rsidRPr="007044BB">
        <w:rPr>
          <w:sz w:val="20"/>
          <w:szCs w:val="20"/>
          <w:lang w:val="en-US"/>
        </w:rPr>
        <w:t>is</w:t>
      </w:r>
      <w:r w:rsidRPr="007044BB">
        <w:rPr>
          <w:sz w:val="20"/>
          <w:szCs w:val="20"/>
          <w:lang w:val="mk-MK"/>
        </w:rPr>
        <w:t xml:space="preserve"> mechanical protection at</w:t>
      </w:r>
      <w:r w:rsidR="00FF2C80" w:rsidRPr="007044BB">
        <w:rPr>
          <w:sz w:val="20"/>
          <w:szCs w:val="20"/>
          <w:lang w:val="en-US"/>
        </w:rPr>
        <w:t xml:space="preserve"> </w:t>
      </w:r>
      <w:r w:rsidR="00FF2C80" w:rsidRPr="007044BB">
        <w:rPr>
          <w:sz w:val="20"/>
          <w:szCs w:val="20"/>
        </w:rPr>
        <w:t>at a depth of 0.6 metres below the surface</w:t>
      </w:r>
      <w:r w:rsidRPr="007044BB">
        <w:rPr>
          <w:sz w:val="20"/>
          <w:szCs w:val="20"/>
          <w:lang w:val="mk-MK"/>
        </w:rPr>
        <w:t xml:space="preserve">. </w:t>
      </w:r>
      <w:r w:rsidRPr="007044BB">
        <w:rPr>
          <w:sz w:val="20"/>
          <w:szCs w:val="20"/>
          <w:lang w:val="en-US"/>
        </w:rPr>
        <w:t xml:space="preserve">Once the </w:t>
      </w:r>
      <w:r w:rsidR="009F3F7E" w:rsidRPr="007044BB">
        <w:rPr>
          <w:sz w:val="20"/>
          <w:szCs w:val="20"/>
        </w:rPr>
        <w:t xml:space="preserve">concrete slabs </w:t>
      </w:r>
      <w:r w:rsidRPr="007044BB">
        <w:rPr>
          <w:sz w:val="20"/>
          <w:szCs w:val="20"/>
        </w:rPr>
        <w:t xml:space="preserve">are placed </w:t>
      </w:r>
      <w:r w:rsidR="009F3F7E" w:rsidRPr="007044BB">
        <w:rPr>
          <w:sz w:val="20"/>
          <w:szCs w:val="20"/>
        </w:rPr>
        <w:t>on the compacted cable bed, the trench can be buried in a layer of 0.3 m</w:t>
      </w:r>
      <w:r w:rsidRPr="007044BB">
        <w:rPr>
          <w:sz w:val="20"/>
          <w:szCs w:val="20"/>
        </w:rPr>
        <w:t>etres</w:t>
      </w:r>
      <w:r w:rsidR="009F3F7E" w:rsidRPr="007044BB">
        <w:rPr>
          <w:sz w:val="20"/>
          <w:szCs w:val="20"/>
        </w:rPr>
        <w:t xml:space="preserve"> with the excavated material with granulation of 0-30 mm</w:t>
      </w:r>
      <w:r w:rsidRPr="007044BB">
        <w:rPr>
          <w:sz w:val="20"/>
          <w:szCs w:val="20"/>
        </w:rPr>
        <w:t xml:space="preserve">. This layer will be further compacted by use of </w:t>
      </w:r>
      <w:r w:rsidR="009F3F7E" w:rsidRPr="007044BB">
        <w:rPr>
          <w:sz w:val="20"/>
          <w:szCs w:val="20"/>
        </w:rPr>
        <w:t>light tools. Above this layer the filling can be done with any material, unless otherwise provided. The material with which the rest of the trench will be filled should be compacted to the same degree as the surrounding one so that in the future there is no distortion of the surface.</w:t>
      </w:r>
    </w:p>
    <w:p w14:paraId="09952F8F" w14:textId="46E564C6" w:rsidR="00C818FE" w:rsidRPr="007044BB" w:rsidRDefault="00C818FE" w:rsidP="00C818FE">
      <w:pPr>
        <w:rPr>
          <w:sz w:val="20"/>
          <w:szCs w:val="20"/>
        </w:rPr>
      </w:pPr>
      <w:r w:rsidRPr="007044BB">
        <w:rPr>
          <w:sz w:val="20"/>
          <w:szCs w:val="20"/>
        </w:rPr>
        <w:t>The transmission cable shall be protected from any contact that could damage the outer protective layer. For mechanical protection of 110 kV cables and optical cable, a reinforced concrete slab is placed over the cable bed. This is an additional protection that prevents damage to the power cables from various mechanical influences. PVC warning strips are placed above the mechanical protection at a distance of 0.25 meters. Then the soil is compacted in layers to the top.</w:t>
      </w:r>
    </w:p>
    <w:p w14:paraId="749D8624" w14:textId="417D65F5" w:rsidR="00FF2C80" w:rsidRPr="007044BB" w:rsidRDefault="00FF2C80" w:rsidP="00FF2C80">
      <w:pPr>
        <w:rPr>
          <w:sz w:val="20"/>
          <w:szCs w:val="20"/>
        </w:rPr>
      </w:pPr>
      <w:r w:rsidRPr="007044BB">
        <w:rPr>
          <w:sz w:val="20"/>
          <w:szCs w:val="20"/>
        </w:rPr>
        <w:t>Upon completion of all works, the route of the 110 kV transmission cable line will be marked with markers - brass markings that are engraved in concrete blocks.</w:t>
      </w:r>
    </w:p>
    <w:p w14:paraId="6675F525" w14:textId="77777777" w:rsidR="00502BBB" w:rsidRPr="007044BB" w:rsidRDefault="00502BBB" w:rsidP="00502BBB">
      <w:pPr>
        <w:pStyle w:val="Heading4"/>
      </w:pPr>
      <w:r w:rsidRPr="007044BB">
        <w:t>Construction Workforce and Accommodation</w:t>
      </w:r>
      <w:bookmarkEnd w:id="95"/>
    </w:p>
    <w:p w14:paraId="564A8839" w14:textId="77777777" w:rsidR="00502BBB" w:rsidRPr="007044BB" w:rsidRDefault="00502BBB" w:rsidP="00502BBB">
      <w:pPr>
        <w:rPr>
          <w:sz w:val="20"/>
          <w:szCs w:val="20"/>
          <w:lang w:val="mk-MK"/>
        </w:rPr>
      </w:pPr>
      <w:r w:rsidRPr="007044BB">
        <w:rPr>
          <w:sz w:val="20"/>
          <w:szCs w:val="20"/>
        </w:rPr>
        <w:t>During the construction phase, the Project will generate temporary employment opportunities, comprising skilled, semi-skilled and unskilled jobs. The construction workers will be organised in several crews working in parallel, moving along the transmission line</w:t>
      </w:r>
      <w:r w:rsidRPr="007044BB">
        <w:rPr>
          <w:sz w:val="20"/>
          <w:szCs w:val="20"/>
          <w:lang w:val="mk-MK"/>
        </w:rPr>
        <w:t>с</w:t>
      </w:r>
      <w:r w:rsidRPr="007044BB">
        <w:rPr>
          <w:sz w:val="20"/>
          <w:szCs w:val="20"/>
        </w:rPr>
        <w:t xml:space="preserve">. </w:t>
      </w:r>
    </w:p>
    <w:p w14:paraId="0458CF3F" w14:textId="77777777" w:rsidR="00502BBB" w:rsidRPr="007044BB" w:rsidRDefault="00502BBB" w:rsidP="00502BBB">
      <w:pPr>
        <w:rPr>
          <w:sz w:val="20"/>
          <w:szCs w:val="20"/>
        </w:rPr>
      </w:pPr>
      <w:r w:rsidRPr="007044BB">
        <w:rPr>
          <w:sz w:val="20"/>
          <w:szCs w:val="20"/>
        </w:rPr>
        <w:t xml:space="preserve">Part of the workforce is expected to come from outside the Project area, both from within </w:t>
      </w:r>
      <w:r w:rsidRPr="007044BB">
        <w:rPr>
          <w:sz w:val="20"/>
          <w:szCs w:val="20"/>
          <w:lang w:val="en-US"/>
        </w:rPr>
        <w:t>Macedonia</w:t>
      </w:r>
      <w:r w:rsidRPr="007044BB">
        <w:rPr>
          <w:sz w:val="20"/>
          <w:szCs w:val="20"/>
        </w:rPr>
        <w:t xml:space="preserve"> and from other countries. The Contractor will need to develop an accommodation strategy which would be based on the following approach for housing the construction workforce:</w:t>
      </w:r>
    </w:p>
    <w:p w14:paraId="5E1363E0" w14:textId="77777777" w:rsidR="00502BBB" w:rsidRPr="007044BB" w:rsidRDefault="00502BBB" w:rsidP="00471071">
      <w:pPr>
        <w:pStyle w:val="ListBullet"/>
        <w:jc w:val="left"/>
        <w:rPr>
          <w:sz w:val="20"/>
          <w:szCs w:val="20"/>
        </w:rPr>
      </w:pPr>
      <w:r w:rsidRPr="007044BB">
        <w:rPr>
          <w:sz w:val="20"/>
          <w:szCs w:val="20"/>
        </w:rPr>
        <w:t>Using available accommodation in larger settlements where temporary accommodation is good in a form of hotels, guesthouses, or houses/apartments for rent.</w:t>
      </w:r>
    </w:p>
    <w:p w14:paraId="28EB66DC" w14:textId="77777777" w:rsidR="00502BBB" w:rsidRPr="007044BB" w:rsidRDefault="00502BBB" w:rsidP="00471071">
      <w:pPr>
        <w:pStyle w:val="ListBullet"/>
        <w:jc w:val="left"/>
        <w:rPr>
          <w:sz w:val="20"/>
          <w:szCs w:val="20"/>
        </w:rPr>
      </w:pPr>
      <w:r w:rsidRPr="007044BB">
        <w:rPr>
          <w:sz w:val="20"/>
          <w:szCs w:val="20"/>
        </w:rPr>
        <w:t>If may also be possible to use local accommodation in smaller villages but the Contractor would need to undertake an assessment of the available accommodation and the impact of the wor</w:t>
      </w:r>
      <w:r w:rsidRPr="007044BB">
        <w:rPr>
          <w:sz w:val="20"/>
          <w:szCs w:val="20"/>
        </w:rPr>
        <w:t>k</w:t>
      </w:r>
      <w:r w:rsidRPr="007044BB">
        <w:rPr>
          <w:sz w:val="20"/>
          <w:szCs w:val="20"/>
        </w:rPr>
        <w:t>force using this local accommodation. This may be possible for small number of workers.</w:t>
      </w:r>
    </w:p>
    <w:p w14:paraId="69D5E1A2" w14:textId="77777777" w:rsidR="00502BBB" w:rsidRPr="007044BB" w:rsidRDefault="00502BBB" w:rsidP="00502BBB">
      <w:pPr>
        <w:rPr>
          <w:rFonts w:cs="Tahoma"/>
          <w:sz w:val="20"/>
          <w:szCs w:val="20"/>
        </w:rPr>
      </w:pPr>
      <w:r w:rsidRPr="007044BB">
        <w:rPr>
          <w:sz w:val="20"/>
          <w:szCs w:val="20"/>
        </w:rPr>
        <w:lastRenderedPageBreak/>
        <w:t>In all cases the accommodation used must meet the IFI requirements on workforce accommodation</w:t>
      </w:r>
      <w:r w:rsidRPr="007044BB">
        <w:rPr>
          <w:rStyle w:val="FootnoteReference"/>
          <w:sz w:val="20"/>
          <w:szCs w:val="20"/>
        </w:rPr>
        <w:footnoteReference w:id="44"/>
      </w:r>
      <w:r w:rsidRPr="007044BB">
        <w:rPr>
          <w:sz w:val="20"/>
          <w:szCs w:val="20"/>
        </w:rPr>
        <w:t>.</w:t>
      </w:r>
    </w:p>
    <w:p w14:paraId="4D3DEA47" w14:textId="77777777" w:rsidR="00502BBB" w:rsidRPr="007044BB" w:rsidRDefault="00502BBB" w:rsidP="00502BBB">
      <w:pPr>
        <w:pStyle w:val="Heading4"/>
      </w:pPr>
      <w:bookmarkStart w:id="96" w:name="_Toc93085841"/>
      <w:r w:rsidRPr="007044BB">
        <w:t>Phasing of the Construction</w:t>
      </w:r>
      <w:bookmarkEnd w:id="96"/>
    </w:p>
    <w:p w14:paraId="5B518B3F" w14:textId="77777777" w:rsidR="00502BBB" w:rsidRPr="007044BB" w:rsidRDefault="00502BBB" w:rsidP="00502BBB">
      <w:pPr>
        <w:autoSpaceDE w:val="0"/>
        <w:autoSpaceDN w:val="0"/>
        <w:adjustRightInd w:val="0"/>
        <w:rPr>
          <w:rFonts w:cs="Arial"/>
          <w:sz w:val="20"/>
          <w:szCs w:val="20"/>
        </w:rPr>
      </w:pPr>
      <w:r w:rsidRPr="007044BB">
        <w:rPr>
          <w:rFonts w:cs="Arial"/>
          <w:sz w:val="20"/>
          <w:szCs w:val="20"/>
        </w:rPr>
        <w:t>The construction programme will be developed following detailed site investigations and engineering su</w:t>
      </w:r>
      <w:r w:rsidRPr="007044BB">
        <w:rPr>
          <w:rFonts w:cs="Arial"/>
          <w:sz w:val="20"/>
          <w:szCs w:val="20"/>
        </w:rPr>
        <w:t>r</w:t>
      </w:r>
      <w:r w:rsidRPr="007044BB">
        <w:rPr>
          <w:rFonts w:cs="Arial"/>
          <w:sz w:val="20"/>
          <w:szCs w:val="20"/>
        </w:rPr>
        <w:t>veys. It is likely that the Contractor will construct the Project in several areas at any time. Works would be programmed to be cost effective and safe whilst taking account required environmental and social mitigation measures as committed in this assessment. The detailed work programme will need to be included in the construction documents and discussed with all relevant stakeholders prior to work commencement.</w:t>
      </w:r>
    </w:p>
    <w:p w14:paraId="6257C77A" w14:textId="77777777" w:rsidR="00502BBB" w:rsidRPr="007044BB" w:rsidRDefault="00502BBB" w:rsidP="00502BBB">
      <w:pPr>
        <w:pStyle w:val="Heading3"/>
      </w:pPr>
      <w:bookmarkStart w:id="97" w:name="_Toc93085842"/>
      <w:bookmarkStart w:id="98" w:name="_Toc96698753"/>
      <w:bookmarkStart w:id="99" w:name="_Toc112940887"/>
      <w:r w:rsidRPr="007044BB">
        <w:t>Commencement of Operation</w:t>
      </w:r>
      <w:bookmarkEnd w:id="97"/>
      <w:bookmarkEnd w:id="98"/>
      <w:bookmarkEnd w:id="99"/>
    </w:p>
    <w:p w14:paraId="5C8C7A1F" w14:textId="39CA28F1" w:rsidR="00502BBB" w:rsidRPr="007044BB" w:rsidRDefault="00502BBB" w:rsidP="00502BBB">
      <w:pPr>
        <w:autoSpaceDE w:val="0"/>
        <w:autoSpaceDN w:val="0"/>
        <w:adjustRightInd w:val="0"/>
        <w:rPr>
          <w:rFonts w:cs="Arial"/>
          <w:sz w:val="20"/>
          <w:szCs w:val="20"/>
        </w:rPr>
      </w:pPr>
      <w:r w:rsidRPr="007044BB">
        <w:rPr>
          <w:rFonts w:cs="Arial"/>
          <w:sz w:val="20"/>
          <w:szCs w:val="20"/>
        </w:rPr>
        <w:t>The commencement of operations will include assessment of parameters and performance of equipment installed and the degree of its conformity with technical specifications. Testing, typically in a period of 2 months from the day of energising the transmission line, will be performed of the operability of the different components with the aim of ensuring safe and secure operation of the new transmission line, including its conformity with requirements for environmental protection.</w:t>
      </w:r>
    </w:p>
    <w:p w14:paraId="353DB7A6" w14:textId="77777777" w:rsidR="0076685A" w:rsidRPr="007044BB" w:rsidRDefault="0076685A" w:rsidP="0076685A">
      <w:pPr>
        <w:pStyle w:val="Heading3"/>
      </w:pPr>
      <w:bookmarkStart w:id="100" w:name="_Toc112940888"/>
      <w:r w:rsidRPr="007044BB">
        <w:t>Operation and Maintenance of the Project</w:t>
      </w:r>
      <w:bookmarkEnd w:id="100"/>
    </w:p>
    <w:p w14:paraId="1BBB379E" w14:textId="77777777" w:rsidR="0076685A" w:rsidRPr="007044BB" w:rsidRDefault="0076685A" w:rsidP="0076685A">
      <w:pPr>
        <w:pStyle w:val="NumberedParagraph"/>
        <w:rPr>
          <w:rFonts w:cs="Tahoma"/>
          <w:sz w:val="20"/>
          <w:szCs w:val="20"/>
        </w:rPr>
      </w:pPr>
      <w:r w:rsidRPr="007044BB">
        <w:rPr>
          <w:rFonts w:cs="Tahoma"/>
          <w:sz w:val="20"/>
          <w:szCs w:val="20"/>
        </w:rPr>
        <w:t>The Project is designed for continued operability (24 hours per day, 7 days per week) depending on the regime and parameters of the national and regional power transmission grid.</w:t>
      </w:r>
    </w:p>
    <w:p w14:paraId="785179D8" w14:textId="77777777" w:rsidR="0076685A" w:rsidRPr="007044BB" w:rsidRDefault="0076685A" w:rsidP="0076685A">
      <w:pPr>
        <w:pStyle w:val="yiv1566806162msonormal"/>
        <w:spacing w:before="120" w:beforeAutospacing="0" w:after="120" w:afterAutospacing="0"/>
        <w:jc w:val="both"/>
        <w:rPr>
          <w:rFonts w:ascii="Tahoma" w:hAnsi="Tahoma" w:cs="Tahoma"/>
          <w:sz w:val="20"/>
          <w:szCs w:val="20"/>
          <w:lang w:val="en-GB"/>
        </w:rPr>
      </w:pPr>
      <w:r w:rsidRPr="007044BB">
        <w:rPr>
          <w:rFonts w:ascii="Tahoma" w:hAnsi="Tahoma" w:cs="Tahoma"/>
          <w:sz w:val="20"/>
          <w:szCs w:val="20"/>
          <w:lang w:val="en-GB"/>
        </w:rPr>
        <w:t xml:space="preserve">Maintenance of the Project will be carried out by MEPSO and will be implemented in compliance with the national legislative requirements on technical standards for operation and maintenance of electro-energy systems. Detailed maintenance activities will be set out in the MEPSO’s maintenance plans. These activities may include line inspection, tower painting, future upgrading, etc. In addition, operation and maintenance of the Project need to compliant with the requirements of the </w:t>
      </w:r>
      <w:r w:rsidRPr="007044BB">
        <w:rPr>
          <w:rFonts w:ascii="Tahoma" w:hAnsi="Tahoma" w:cs="Tahoma"/>
          <w:sz w:val="20"/>
          <w:szCs w:val="20"/>
        </w:rPr>
        <w:t>International Finance Corporation relevant guid</w:t>
      </w:r>
      <w:r w:rsidRPr="007044BB">
        <w:rPr>
          <w:rFonts w:ascii="Tahoma" w:hAnsi="Tahoma" w:cs="Tahoma"/>
          <w:sz w:val="20"/>
          <w:szCs w:val="20"/>
        </w:rPr>
        <w:t>e</w:t>
      </w:r>
      <w:r w:rsidRPr="007044BB">
        <w:rPr>
          <w:rFonts w:ascii="Tahoma" w:hAnsi="Tahoma" w:cs="Tahoma"/>
          <w:sz w:val="20"/>
          <w:szCs w:val="20"/>
        </w:rPr>
        <w:t>lines</w:t>
      </w:r>
      <w:r w:rsidRPr="007044BB">
        <w:rPr>
          <w:rStyle w:val="FootnoteReference"/>
          <w:rFonts w:ascii="Tahoma" w:hAnsi="Tahoma" w:cs="Tahoma"/>
          <w:sz w:val="20"/>
          <w:szCs w:val="20"/>
        </w:rPr>
        <w:footnoteReference w:id="45"/>
      </w:r>
      <w:r w:rsidRPr="007044BB">
        <w:rPr>
          <w:rFonts w:ascii="Tahoma" w:hAnsi="Tahoma" w:cs="Tahoma"/>
          <w:sz w:val="20"/>
          <w:szCs w:val="20"/>
        </w:rPr>
        <w:t>.</w:t>
      </w:r>
    </w:p>
    <w:p w14:paraId="68BC3E50" w14:textId="77777777" w:rsidR="0076685A" w:rsidRPr="007044BB" w:rsidRDefault="0076685A" w:rsidP="0076685A">
      <w:pPr>
        <w:rPr>
          <w:rFonts w:cs="Tahoma"/>
          <w:sz w:val="20"/>
          <w:szCs w:val="20"/>
        </w:rPr>
      </w:pPr>
      <w:r w:rsidRPr="007044BB">
        <w:rPr>
          <w:rFonts w:cs="Tahoma"/>
          <w:sz w:val="20"/>
          <w:szCs w:val="20"/>
        </w:rPr>
        <w:t>From the beginning of operations, the transmission line will be operated remotely by MEPSO, without the continuous presence of personnel.</w:t>
      </w:r>
    </w:p>
    <w:p w14:paraId="18AF842B" w14:textId="77777777" w:rsidR="0076685A" w:rsidRPr="007044BB" w:rsidRDefault="0076685A" w:rsidP="0076685A">
      <w:pPr>
        <w:pStyle w:val="BodyTextIndent"/>
        <w:tabs>
          <w:tab w:val="left" w:pos="0"/>
        </w:tabs>
        <w:spacing w:before="120" w:after="120"/>
        <w:ind w:left="0"/>
        <w:rPr>
          <w:rFonts w:cs="Tahoma"/>
          <w:sz w:val="20"/>
          <w:szCs w:val="20"/>
        </w:rPr>
      </w:pPr>
      <w:r w:rsidRPr="007044BB">
        <w:rPr>
          <w:rFonts w:cs="Tahoma"/>
          <w:sz w:val="20"/>
          <w:szCs w:val="20"/>
        </w:rPr>
        <w:t>In general, maintenance works include regular maintenance (visual inspections and routine annual maint</w:t>
      </w:r>
      <w:r w:rsidRPr="007044BB">
        <w:rPr>
          <w:rFonts w:cs="Tahoma"/>
          <w:sz w:val="20"/>
          <w:szCs w:val="20"/>
        </w:rPr>
        <w:t>e</w:t>
      </w:r>
      <w:r w:rsidRPr="007044BB">
        <w:rPr>
          <w:rFonts w:cs="Tahoma"/>
          <w:sz w:val="20"/>
          <w:szCs w:val="20"/>
        </w:rPr>
        <w:t>nance works) and overhauls (detailed examination and elimination of possible faults).</w:t>
      </w:r>
    </w:p>
    <w:p w14:paraId="206E17D3" w14:textId="77777777" w:rsidR="0076685A" w:rsidRPr="007044BB" w:rsidRDefault="0076685A" w:rsidP="0076685A">
      <w:pPr>
        <w:pStyle w:val="yiv1566806162msonormal"/>
        <w:spacing w:before="120" w:beforeAutospacing="0" w:after="120" w:afterAutospacing="0"/>
        <w:jc w:val="both"/>
        <w:rPr>
          <w:rFonts w:ascii="Tahoma" w:hAnsi="Tahoma" w:cs="Tahoma"/>
          <w:sz w:val="20"/>
          <w:szCs w:val="20"/>
          <w:lang w:val="en-GB"/>
        </w:rPr>
      </w:pPr>
      <w:r w:rsidRPr="007044BB">
        <w:rPr>
          <w:rFonts w:ascii="Tahoma" w:hAnsi="Tahoma" w:cs="Tahoma"/>
          <w:sz w:val="20"/>
          <w:szCs w:val="20"/>
          <w:lang w:val="en-GB"/>
        </w:rPr>
        <w:t>Visual inspection will be conducted twice a year</w:t>
      </w:r>
      <w:r w:rsidRPr="007044BB">
        <w:rPr>
          <w:rFonts w:ascii="Tahoma" w:hAnsi="Tahoma" w:cs="Tahoma"/>
          <w:sz w:val="20"/>
          <w:szCs w:val="20"/>
          <w:lang w:val="mk-MK"/>
        </w:rPr>
        <w:t xml:space="preserve">, </w:t>
      </w:r>
      <w:r w:rsidRPr="007044BB">
        <w:rPr>
          <w:rFonts w:ascii="Tahoma" w:hAnsi="Tahoma" w:cs="Tahoma"/>
          <w:sz w:val="20"/>
          <w:szCs w:val="20"/>
        </w:rPr>
        <w:t>including the access roads.</w:t>
      </w:r>
      <w:r w:rsidRPr="007044BB">
        <w:rPr>
          <w:rFonts w:ascii="Tahoma" w:hAnsi="Tahoma" w:cs="Tahoma"/>
          <w:sz w:val="20"/>
          <w:szCs w:val="20"/>
          <w:lang w:val="en-GB"/>
        </w:rPr>
        <w:t xml:space="preserve"> Four wheel drive vehicles and small trucks will be used for that purpose. The inspection would identify if there are any visible faults or signs of wear and would also indicate if changes in plant or tree growth, or development, had occurred which might risk infringing safety clearances. </w:t>
      </w:r>
    </w:p>
    <w:p w14:paraId="3A94C7F4" w14:textId="77777777" w:rsidR="0076685A" w:rsidRPr="007044BB" w:rsidRDefault="0076685A" w:rsidP="0076685A">
      <w:pPr>
        <w:pStyle w:val="yiv1566806162msonormal"/>
        <w:spacing w:before="120" w:beforeAutospacing="0" w:after="120" w:afterAutospacing="0"/>
        <w:jc w:val="both"/>
        <w:rPr>
          <w:rFonts w:ascii="Tahoma" w:hAnsi="Tahoma" w:cs="Tahoma"/>
          <w:sz w:val="20"/>
          <w:szCs w:val="20"/>
          <w:lang w:val="en-GB"/>
        </w:rPr>
      </w:pPr>
      <w:r w:rsidRPr="007044BB">
        <w:rPr>
          <w:rFonts w:ascii="Tahoma" w:hAnsi="Tahoma" w:cs="Tahoma"/>
          <w:sz w:val="20"/>
          <w:szCs w:val="20"/>
          <w:lang w:val="en-GB"/>
        </w:rPr>
        <w:t>The scope of these regular visual inspections includes the following key issues:</w:t>
      </w:r>
    </w:p>
    <w:p w14:paraId="78C7AE5C" w14:textId="77777777" w:rsidR="0076685A" w:rsidRPr="007044BB" w:rsidRDefault="0076685A" w:rsidP="0076685A">
      <w:pPr>
        <w:pStyle w:val="ListBullet"/>
        <w:contextualSpacing/>
        <w:rPr>
          <w:sz w:val="20"/>
          <w:szCs w:val="20"/>
        </w:rPr>
      </w:pPr>
      <w:r w:rsidRPr="007044BB">
        <w:rPr>
          <w:sz w:val="20"/>
          <w:szCs w:val="20"/>
        </w:rPr>
        <w:t>Inspection of each OHL tower and its elements – the consoles and the tower top as well as its verticality and stability</w:t>
      </w:r>
    </w:p>
    <w:p w14:paraId="1F78EDA5" w14:textId="77777777" w:rsidR="0076685A" w:rsidRPr="007044BB" w:rsidRDefault="0076685A" w:rsidP="0076685A">
      <w:pPr>
        <w:pStyle w:val="ListBullet"/>
        <w:contextualSpacing/>
        <w:rPr>
          <w:sz w:val="20"/>
          <w:szCs w:val="20"/>
        </w:rPr>
      </w:pPr>
      <w:r w:rsidRPr="007044BB">
        <w:rPr>
          <w:sz w:val="20"/>
          <w:szCs w:val="20"/>
        </w:rPr>
        <w:t>Inspection of the fundament of each OHL tower</w:t>
      </w:r>
    </w:p>
    <w:p w14:paraId="7D418DE8" w14:textId="77777777" w:rsidR="0076685A" w:rsidRPr="007044BB" w:rsidRDefault="0076685A" w:rsidP="0076685A">
      <w:pPr>
        <w:pStyle w:val="ListBullet"/>
        <w:contextualSpacing/>
        <w:rPr>
          <w:sz w:val="20"/>
          <w:szCs w:val="20"/>
        </w:rPr>
      </w:pPr>
      <w:r w:rsidRPr="007044BB">
        <w:rPr>
          <w:sz w:val="20"/>
          <w:szCs w:val="20"/>
        </w:rPr>
        <w:t xml:space="preserve">Inspection of the earthing of each OHL tower </w:t>
      </w:r>
    </w:p>
    <w:p w14:paraId="56EDFB9C" w14:textId="77777777" w:rsidR="0076685A" w:rsidRPr="007044BB" w:rsidRDefault="0076685A" w:rsidP="0076685A">
      <w:pPr>
        <w:pStyle w:val="ListBullet"/>
        <w:contextualSpacing/>
        <w:rPr>
          <w:sz w:val="20"/>
          <w:szCs w:val="20"/>
        </w:rPr>
      </w:pPr>
      <w:r w:rsidRPr="007044BB">
        <w:rPr>
          <w:sz w:val="20"/>
          <w:szCs w:val="20"/>
        </w:rPr>
        <w:t xml:space="preserve">Inspection of the towers’ anti-corrosion protection </w:t>
      </w:r>
    </w:p>
    <w:p w14:paraId="02DA731B" w14:textId="77777777" w:rsidR="0076685A" w:rsidRPr="007044BB" w:rsidRDefault="0076685A" w:rsidP="0076685A">
      <w:pPr>
        <w:pStyle w:val="ListBullet"/>
        <w:contextualSpacing/>
        <w:rPr>
          <w:sz w:val="20"/>
          <w:szCs w:val="20"/>
        </w:rPr>
      </w:pPr>
      <w:r w:rsidRPr="007044BB">
        <w:rPr>
          <w:sz w:val="20"/>
          <w:szCs w:val="20"/>
        </w:rPr>
        <w:lastRenderedPageBreak/>
        <w:t>Inspection of the signage at each OHL tower</w:t>
      </w:r>
    </w:p>
    <w:p w14:paraId="117E87B6" w14:textId="77777777" w:rsidR="0076685A" w:rsidRPr="007044BB" w:rsidRDefault="0076685A" w:rsidP="0076685A">
      <w:pPr>
        <w:pStyle w:val="ListBullet"/>
        <w:contextualSpacing/>
        <w:rPr>
          <w:sz w:val="20"/>
          <w:szCs w:val="20"/>
        </w:rPr>
      </w:pPr>
      <w:r w:rsidRPr="007044BB">
        <w:rPr>
          <w:sz w:val="20"/>
          <w:szCs w:val="20"/>
        </w:rPr>
        <w:t>Inspection of the conductors, earth wires and insulator chains</w:t>
      </w:r>
    </w:p>
    <w:p w14:paraId="3E290DBD" w14:textId="77777777" w:rsidR="0076685A" w:rsidRPr="007044BB" w:rsidRDefault="0076685A" w:rsidP="0076685A">
      <w:pPr>
        <w:pStyle w:val="ListBullet"/>
        <w:contextualSpacing/>
        <w:rPr>
          <w:sz w:val="20"/>
          <w:szCs w:val="20"/>
        </w:rPr>
      </w:pPr>
      <w:r w:rsidRPr="007044BB">
        <w:rPr>
          <w:sz w:val="20"/>
          <w:szCs w:val="20"/>
        </w:rPr>
        <w:t>Inspection of the clearance corridor and the status of the clearances vs vegetation. The clea</w:t>
      </w:r>
      <w:r w:rsidRPr="007044BB">
        <w:rPr>
          <w:sz w:val="20"/>
          <w:szCs w:val="20"/>
        </w:rPr>
        <w:t>r</w:t>
      </w:r>
      <w:r w:rsidRPr="007044BB">
        <w:rPr>
          <w:sz w:val="20"/>
          <w:szCs w:val="20"/>
        </w:rPr>
        <w:t>ance corridor will require monitoring to ensure the necessary safety clearances are maintained. Maintenance of the corridor would be undertaking using manual cutting to minimise the intr</w:t>
      </w:r>
      <w:r w:rsidRPr="007044BB">
        <w:rPr>
          <w:sz w:val="20"/>
          <w:szCs w:val="20"/>
        </w:rPr>
        <w:t>u</w:t>
      </w:r>
      <w:r w:rsidRPr="007044BB">
        <w:rPr>
          <w:sz w:val="20"/>
          <w:szCs w:val="20"/>
        </w:rPr>
        <w:t>sion into the vegetated corridor.</w:t>
      </w:r>
    </w:p>
    <w:p w14:paraId="4800D41E" w14:textId="77777777" w:rsidR="0076685A" w:rsidRPr="007044BB" w:rsidRDefault="0076685A" w:rsidP="0076685A">
      <w:pPr>
        <w:pStyle w:val="yiv1566806162msonormal"/>
        <w:spacing w:before="120" w:beforeAutospacing="0" w:after="120" w:afterAutospacing="0"/>
        <w:jc w:val="both"/>
        <w:rPr>
          <w:rFonts w:ascii="Tahoma" w:hAnsi="Tahoma" w:cs="Tahoma"/>
          <w:sz w:val="20"/>
          <w:szCs w:val="20"/>
          <w:lang w:val="en-GB"/>
        </w:rPr>
      </w:pPr>
      <w:r w:rsidRPr="007044BB">
        <w:rPr>
          <w:rFonts w:ascii="Tahoma" w:hAnsi="Tahoma" w:cs="Tahoma"/>
          <w:sz w:val="20"/>
          <w:szCs w:val="20"/>
          <w:lang w:val="en-GB"/>
        </w:rPr>
        <w:t>These inspections would also confirm when refurbishment is required and may be followed by certain actions in individual sections, such as:</w:t>
      </w:r>
    </w:p>
    <w:p w14:paraId="62D64F2C" w14:textId="77777777" w:rsidR="0076685A" w:rsidRPr="007044BB" w:rsidRDefault="0076685A" w:rsidP="0076685A">
      <w:pPr>
        <w:pStyle w:val="ListBullet"/>
        <w:contextualSpacing/>
        <w:rPr>
          <w:sz w:val="20"/>
          <w:szCs w:val="20"/>
        </w:rPr>
      </w:pPr>
      <w:r w:rsidRPr="007044BB">
        <w:rPr>
          <w:sz w:val="20"/>
          <w:szCs w:val="20"/>
        </w:rPr>
        <w:t>Replacement of conductors and earth wire;</w:t>
      </w:r>
    </w:p>
    <w:p w14:paraId="52A847BD" w14:textId="77777777" w:rsidR="0076685A" w:rsidRPr="007044BB" w:rsidRDefault="0076685A" w:rsidP="0076685A">
      <w:pPr>
        <w:pStyle w:val="ListBullet"/>
        <w:contextualSpacing/>
        <w:rPr>
          <w:sz w:val="20"/>
          <w:szCs w:val="20"/>
        </w:rPr>
      </w:pPr>
      <w:r w:rsidRPr="007044BB">
        <w:rPr>
          <w:sz w:val="20"/>
          <w:szCs w:val="20"/>
        </w:rPr>
        <w:t xml:space="preserve">Replacement of insulators and steelwork that holds the conductors and insulators in place; </w:t>
      </w:r>
    </w:p>
    <w:p w14:paraId="1CD50810" w14:textId="77777777" w:rsidR="0076685A" w:rsidRPr="007044BB" w:rsidRDefault="0076685A" w:rsidP="0076685A">
      <w:pPr>
        <w:pStyle w:val="ListBullet"/>
        <w:contextualSpacing/>
        <w:rPr>
          <w:sz w:val="20"/>
          <w:szCs w:val="20"/>
        </w:rPr>
      </w:pPr>
      <w:r w:rsidRPr="007044BB">
        <w:rPr>
          <w:sz w:val="20"/>
          <w:szCs w:val="20"/>
        </w:rPr>
        <w:t>Painting or replacing the tower steelwork; and</w:t>
      </w:r>
    </w:p>
    <w:p w14:paraId="33A2FE98" w14:textId="77777777" w:rsidR="0076685A" w:rsidRPr="007044BB" w:rsidRDefault="0076685A" w:rsidP="0076685A">
      <w:pPr>
        <w:pStyle w:val="ListBullet"/>
        <w:contextualSpacing/>
        <w:jc w:val="left"/>
        <w:rPr>
          <w:sz w:val="20"/>
          <w:szCs w:val="20"/>
        </w:rPr>
      </w:pPr>
      <w:r w:rsidRPr="007044BB">
        <w:rPr>
          <w:sz w:val="20"/>
          <w:szCs w:val="20"/>
        </w:rPr>
        <w:t>Replacement of tower furniture (anti-climbing devices, colour identification plates, danger of death notices, number plates).</w:t>
      </w:r>
    </w:p>
    <w:p w14:paraId="0F0DCA37" w14:textId="77777777" w:rsidR="0076685A" w:rsidRPr="007044BB" w:rsidRDefault="0076685A" w:rsidP="0076685A">
      <w:pPr>
        <w:pStyle w:val="yiv1566806162msonormal"/>
        <w:spacing w:before="120" w:beforeAutospacing="0" w:after="120" w:afterAutospacing="0"/>
        <w:jc w:val="both"/>
        <w:rPr>
          <w:rFonts w:ascii="Tahoma" w:hAnsi="Tahoma" w:cs="Tahoma"/>
          <w:sz w:val="20"/>
          <w:szCs w:val="20"/>
          <w:lang w:val="en-GB"/>
        </w:rPr>
      </w:pPr>
      <w:r w:rsidRPr="007044BB">
        <w:rPr>
          <w:rFonts w:ascii="Tahoma" w:hAnsi="Tahoma" w:cs="Tahoma"/>
          <w:sz w:val="20"/>
          <w:szCs w:val="20"/>
          <w:lang w:val="en-GB"/>
        </w:rPr>
        <w:t>Overhauls are completed once in two to five years. These may require use of tracks and heavy tractors. Overhauls include physical inspection of each tower and removal of all registered faults on the towers and electrical equipment (short circuits, ground faults, earth wire damages, etc.), including:</w:t>
      </w:r>
    </w:p>
    <w:p w14:paraId="1F134DEA" w14:textId="77777777" w:rsidR="0076685A" w:rsidRPr="007044BB" w:rsidRDefault="0076685A" w:rsidP="00FD4CAD">
      <w:pPr>
        <w:pStyle w:val="ListBullet"/>
        <w:spacing w:line="240" w:lineRule="auto"/>
        <w:contextualSpacing/>
        <w:jc w:val="left"/>
        <w:rPr>
          <w:sz w:val="20"/>
          <w:szCs w:val="20"/>
        </w:rPr>
      </w:pPr>
      <w:r w:rsidRPr="007044BB">
        <w:rPr>
          <w:sz w:val="20"/>
          <w:szCs w:val="20"/>
        </w:rPr>
        <w:t>Check of the whole anti-corrosion protection system, each two years. If necessary, samples are to be taken for further investigation.</w:t>
      </w:r>
    </w:p>
    <w:p w14:paraId="42A0CABF" w14:textId="77777777" w:rsidR="0076685A" w:rsidRPr="007044BB" w:rsidRDefault="0076685A" w:rsidP="00FD4CAD">
      <w:pPr>
        <w:pStyle w:val="ListBullet"/>
        <w:spacing w:line="240" w:lineRule="auto"/>
        <w:contextualSpacing/>
        <w:jc w:val="left"/>
        <w:rPr>
          <w:sz w:val="20"/>
          <w:szCs w:val="20"/>
        </w:rPr>
      </w:pPr>
      <w:r w:rsidRPr="007044BB">
        <w:rPr>
          <w:sz w:val="20"/>
          <w:szCs w:val="20"/>
        </w:rPr>
        <w:t>Check of the earthing of the OHL towers, each five years. This also includes a measurement of the ground resistance.</w:t>
      </w:r>
    </w:p>
    <w:p w14:paraId="2D8ED8D4" w14:textId="77777777" w:rsidR="0076685A" w:rsidRPr="007044BB" w:rsidRDefault="0076685A" w:rsidP="00FD4CAD">
      <w:pPr>
        <w:pStyle w:val="ListBullet"/>
        <w:spacing w:line="240" w:lineRule="auto"/>
        <w:contextualSpacing/>
        <w:jc w:val="left"/>
        <w:rPr>
          <w:sz w:val="20"/>
          <w:szCs w:val="20"/>
        </w:rPr>
      </w:pPr>
      <w:r w:rsidRPr="007044BB">
        <w:rPr>
          <w:sz w:val="20"/>
          <w:szCs w:val="20"/>
        </w:rPr>
        <w:t>Cleaning around the foundations of the towers, each five years. This also includes repairing works, if necessary, such as cracks, concrete deterioration problems, etc.</w:t>
      </w:r>
    </w:p>
    <w:p w14:paraId="5C2115E1" w14:textId="77777777" w:rsidR="0076685A" w:rsidRPr="007044BB" w:rsidRDefault="0076685A" w:rsidP="00FD4CAD">
      <w:pPr>
        <w:pStyle w:val="ListBullet"/>
        <w:spacing w:line="240" w:lineRule="auto"/>
        <w:contextualSpacing/>
        <w:jc w:val="left"/>
        <w:rPr>
          <w:sz w:val="20"/>
          <w:szCs w:val="20"/>
        </w:rPr>
      </w:pPr>
      <w:r w:rsidRPr="007044BB">
        <w:rPr>
          <w:sz w:val="20"/>
          <w:szCs w:val="20"/>
        </w:rPr>
        <w:t>Check of the screw connections, each five years.</w:t>
      </w:r>
    </w:p>
    <w:p w14:paraId="7C5142E9" w14:textId="77777777" w:rsidR="0076685A" w:rsidRPr="007044BB" w:rsidRDefault="0076685A" w:rsidP="00FD4CAD">
      <w:pPr>
        <w:pStyle w:val="ListBullet"/>
        <w:spacing w:line="240" w:lineRule="auto"/>
        <w:contextualSpacing/>
        <w:jc w:val="left"/>
        <w:rPr>
          <w:sz w:val="20"/>
          <w:szCs w:val="20"/>
        </w:rPr>
      </w:pPr>
      <w:r w:rsidRPr="007044BB">
        <w:rPr>
          <w:sz w:val="20"/>
          <w:szCs w:val="20"/>
        </w:rPr>
        <w:t>Check of the power bridges, each five years.</w:t>
      </w:r>
    </w:p>
    <w:p w14:paraId="5480CD3E" w14:textId="77777777" w:rsidR="0076685A" w:rsidRPr="007044BB" w:rsidRDefault="0076685A" w:rsidP="00FD4CAD">
      <w:pPr>
        <w:pStyle w:val="ListBullet"/>
        <w:spacing w:line="240" w:lineRule="auto"/>
        <w:contextualSpacing/>
        <w:jc w:val="left"/>
        <w:rPr>
          <w:sz w:val="20"/>
          <w:szCs w:val="20"/>
        </w:rPr>
      </w:pPr>
      <w:r w:rsidRPr="007044BB">
        <w:rPr>
          <w:sz w:val="20"/>
          <w:szCs w:val="20"/>
        </w:rPr>
        <w:t>Sampling of the built-in equipment (e.g. samples of the steel construction, insulators, condu</w:t>
      </w:r>
      <w:r w:rsidRPr="007044BB">
        <w:rPr>
          <w:sz w:val="20"/>
          <w:szCs w:val="20"/>
        </w:rPr>
        <w:t>c</w:t>
      </w:r>
      <w:r w:rsidRPr="007044BB">
        <w:rPr>
          <w:sz w:val="20"/>
          <w:szCs w:val="20"/>
        </w:rPr>
        <w:t>tors and wires) in order to examine their operational quality and characteristics so that appr</w:t>
      </w:r>
      <w:r w:rsidRPr="007044BB">
        <w:rPr>
          <w:sz w:val="20"/>
          <w:szCs w:val="20"/>
        </w:rPr>
        <w:t>o</w:t>
      </w:r>
      <w:r w:rsidRPr="007044BB">
        <w:rPr>
          <w:sz w:val="20"/>
          <w:szCs w:val="20"/>
        </w:rPr>
        <w:t>priate corrective measures can be planned and taken, if necessary.</w:t>
      </w:r>
    </w:p>
    <w:p w14:paraId="06C4A74F" w14:textId="77777777" w:rsidR="00502BBB" w:rsidRPr="007044BB" w:rsidRDefault="00502BBB" w:rsidP="00502BBB">
      <w:pPr>
        <w:pStyle w:val="Heading3"/>
      </w:pPr>
      <w:bookmarkStart w:id="101" w:name="_Toc93085844"/>
      <w:bookmarkStart w:id="102" w:name="_Toc96698755"/>
      <w:bookmarkStart w:id="103" w:name="_Toc112940889"/>
      <w:r w:rsidRPr="007044BB">
        <w:t>Decommissioning of the Project</w:t>
      </w:r>
      <w:bookmarkEnd w:id="101"/>
      <w:bookmarkEnd w:id="102"/>
      <w:bookmarkEnd w:id="103"/>
    </w:p>
    <w:p w14:paraId="41533C25" w14:textId="23E80FEA" w:rsidR="00502BBB" w:rsidRPr="007044BB" w:rsidRDefault="00502BBB" w:rsidP="00502BBB">
      <w:pPr>
        <w:rPr>
          <w:sz w:val="20"/>
          <w:szCs w:val="20"/>
        </w:rPr>
      </w:pPr>
      <w:r w:rsidRPr="007044BB">
        <w:rPr>
          <w:sz w:val="20"/>
          <w:szCs w:val="20"/>
        </w:rPr>
        <w:t>The transmission line will be made up of a variety of materials, from concrete and steel for the foundations, steelwork for the tower and aluminium/steel for the conductors. All these materials have an expected lifespan, which varies depending on how the Project is used and where it is located.</w:t>
      </w:r>
    </w:p>
    <w:p w14:paraId="313724FE" w14:textId="77777777" w:rsidR="00502BBB" w:rsidRPr="007044BB" w:rsidRDefault="00502BBB" w:rsidP="00502BBB">
      <w:pPr>
        <w:rPr>
          <w:sz w:val="20"/>
          <w:szCs w:val="20"/>
        </w:rPr>
      </w:pPr>
      <w:r w:rsidRPr="007044BB">
        <w:rPr>
          <w:sz w:val="20"/>
          <w:szCs w:val="20"/>
        </w:rPr>
        <w:t>In general, the transmission infrastructure and facilities have a typical design life expectancy of approximat</w:t>
      </w:r>
      <w:r w:rsidRPr="007044BB">
        <w:rPr>
          <w:sz w:val="20"/>
          <w:szCs w:val="20"/>
        </w:rPr>
        <w:t>e</w:t>
      </w:r>
      <w:r w:rsidRPr="007044BB">
        <w:rPr>
          <w:sz w:val="20"/>
          <w:szCs w:val="20"/>
        </w:rPr>
        <w:t>ly 80 years. After construction, the components of the Project would become an integral part of the Maced</w:t>
      </w:r>
      <w:r w:rsidRPr="007044BB">
        <w:rPr>
          <w:sz w:val="20"/>
          <w:szCs w:val="20"/>
        </w:rPr>
        <w:t>o</w:t>
      </w:r>
      <w:r w:rsidRPr="007044BB">
        <w:rPr>
          <w:sz w:val="20"/>
          <w:szCs w:val="20"/>
        </w:rPr>
        <w:t xml:space="preserve">nian transmission network. As such the lifespan of the Project’s elements may be longer than the anticipated 80 years, depending on their condition, refurbishment and the future transmission network requirements. If the Project is no longer required as part of the Macedonian network of electricity transmission, it may be </w:t>
      </w:r>
      <w:r w:rsidRPr="007044BB">
        <w:rPr>
          <w:rFonts w:cs="Tahoma"/>
          <w:sz w:val="20"/>
          <w:szCs w:val="20"/>
          <w:lang w:val="en-US"/>
        </w:rPr>
        <w:t xml:space="preserve">dismantled and </w:t>
      </w:r>
      <w:r w:rsidRPr="007044BB">
        <w:rPr>
          <w:rFonts w:cs="Tahoma"/>
          <w:sz w:val="20"/>
          <w:szCs w:val="20"/>
        </w:rPr>
        <w:t>removed</w:t>
      </w:r>
      <w:r w:rsidRPr="007044BB">
        <w:rPr>
          <w:sz w:val="20"/>
          <w:szCs w:val="20"/>
        </w:rPr>
        <w:t>. If at this point, or any other point in the future a decision is made to decommi</w:t>
      </w:r>
      <w:r w:rsidRPr="007044BB">
        <w:rPr>
          <w:sz w:val="20"/>
          <w:szCs w:val="20"/>
        </w:rPr>
        <w:t>s</w:t>
      </w:r>
      <w:r w:rsidRPr="007044BB">
        <w:rPr>
          <w:sz w:val="20"/>
          <w:szCs w:val="20"/>
        </w:rPr>
        <w:t>sion the Project, work would be undertaken</w:t>
      </w:r>
      <w:r w:rsidRPr="007044BB">
        <w:rPr>
          <w:rFonts w:cs="Tahoma"/>
          <w:sz w:val="20"/>
          <w:szCs w:val="20"/>
        </w:rPr>
        <w:t xml:space="preserve"> in accordance with the regulations and guidelines</w:t>
      </w:r>
      <w:r w:rsidRPr="007044BB">
        <w:rPr>
          <w:rFonts w:cs="Tahoma"/>
          <w:sz w:val="20"/>
          <w:szCs w:val="20"/>
          <w:lang w:val="en-US"/>
        </w:rPr>
        <w:t xml:space="preserve"> as well as the relevant statutory process</w:t>
      </w:r>
      <w:r w:rsidRPr="007044BB">
        <w:rPr>
          <w:rFonts w:cs="Tahoma"/>
          <w:sz w:val="20"/>
          <w:szCs w:val="20"/>
        </w:rPr>
        <w:t xml:space="preserve"> applicable at that time</w:t>
      </w:r>
    </w:p>
    <w:p w14:paraId="03D9343E" w14:textId="72DC65F1" w:rsidR="006C50E2" w:rsidRPr="007044BB" w:rsidRDefault="00502BBB" w:rsidP="008F3593">
      <w:pPr>
        <w:rPr>
          <w:sz w:val="20"/>
          <w:szCs w:val="20"/>
        </w:rPr>
      </w:pPr>
      <w:r w:rsidRPr="007044BB">
        <w:rPr>
          <w:sz w:val="20"/>
          <w:szCs w:val="20"/>
        </w:rPr>
        <w:t>Upon removal, much of the equipment and material would be suitable for recycling. Fittings, such as dam</w:t>
      </w:r>
      <w:r w:rsidRPr="007044BB">
        <w:rPr>
          <w:sz w:val="20"/>
          <w:szCs w:val="20"/>
        </w:rPr>
        <w:t>p</w:t>
      </w:r>
      <w:r w:rsidRPr="007044BB">
        <w:rPr>
          <w:sz w:val="20"/>
          <w:szCs w:val="20"/>
        </w:rPr>
        <w:t>ers and spacers, would be removed from the conductors. The conductors would be cut into manageable lengths or would be winched onto drums in a reverse process to that described for construction. The fittings would be removed from the towers and lowered to the ground. The towers may be dismantled by crane, with sections cut and lowered to the ground for further dismantling and removal from site. Depending on the space available, it may be possible to cut the tower legs and then pull the tower to the ground using a tractor. The tower can then be cut into sections on the ground. Unless there is a compelling need for r</w:t>
      </w:r>
      <w:r w:rsidRPr="007044BB">
        <w:rPr>
          <w:sz w:val="20"/>
          <w:szCs w:val="20"/>
        </w:rPr>
        <w:t>e</w:t>
      </w:r>
      <w:r w:rsidRPr="007044BB">
        <w:rPr>
          <w:sz w:val="20"/>
          <w:szCs w:val="20"/>
        </w:rPr>
        <w:t>moval of all the foundations, to avoid ground disturbance steel work may be removed to ground level with subsurface elements left in situ.</w:t>
      </w:r>
    </w:p>
    <w:p w14:paraId="4DFFFAD8" w14:textId="05BEF1E0" w:rsidR="0061653B" w:rsidRPr="007044BB" w:rsidRDefault="00001293" w:rsidP="00796D56">
      <w:pPr>
        <w:pStyle w:val="Heading1"/>
      </w:pPr>
      <w:bookmarkStart w:id="104" w:name="_Toc71559736"/>
      <w:bookmarkStart w:id="105" w:name="_Toc112940890"/>
      <w:bookmarkEnd w:id="70"/>
      <w:bookmarkEnd w:id="71"/>
      <w:r w:rsidRPr="007044BB">
        <w:lastRenderedPageBreak/>
        <w:t>Project Option</w:t>
      </w:r>
      <w:bookmarkEnd w:id="104"/>
      <w:r w:rsidR="005A0298" w:rsidRPr="007044BB">
        <w:t>s</w:t>
      </w:r>
      <w:bookmarkEnd w:id="105"/>
    </w:p>
    <w:p w14:paraId="6EE7EF6D" w14:textId="7D641F28" w:rsidR="00E621CE" w:rsidRPr="007044BB" w:rsidRDefault="00E621CE" w:rsidP="00E621CE">
      <w:pPr>
        <w:pStyle w:val="NumberedParagraph"/>
        <w:rPr>
          <w:rFonts w:cs="Tahoma"/>
          <w:sz w:val="20"/>
          <w:szCs w:val="20"/>
        </w:rPr>
      </w:pPr>
      <w:r w:rsidRPr="007044BB">
        <w:rPr>
          <w:sz w:val="20"/>
        </w:rPr>
        <w:t xml:space="preserve">The process of </w:t>
      </w:r>
      <w:r w:rsidR="00A8593D" w:rsidRPr="007044BB">
        <w:rPr>
          <w:sz w:val="20"/>
        </w:rPr>
        <w:t xml:space="preserve">Project </w:t>
      </w:r>
      <w:r w:rsidRPr="007044BB">
        <w:rPr>
          <w:sz w:val="20"/>
        </w:rPr>
        <w:t>options identificatio</w:t>
      </w:r>
      <w:r w:rsidRPr="007044BB">
        <w:rPr>
          <w:sz w:val="20"/>
          <w:szCs w:val="20"/>
        </w:rPr>
        <w:t xml:space="preserve">n/assessment and selection of preferred </w:t>
      </w:r>
      <w:r w:rsidR="00A8593D" w:rsidRPr="007044BB">
        <w:rPr>
          <w:sz w:val="20"/>
          <w:szCs w:val="20"/>
        </w:rPr>
        <w:t xml:space="preserve">Project </w:t>
      </w:r>
      <w:r w:rsidRPr="007044BB">
        <w:rPr>
          <w:sz w:val="20"/>
          <w:szCs w:val="20"/>
        </w:rPr>
        <w:t>option was ca</w:t>
      </w:r>
      <w:r w:rsidRPr="007044BB">
        <w:rPr>
          <w:sz w:val="20"/>
          <w:szCs w:val="20"/>
        </w:rPr>
        <w:t>r</w:t>
      </w:r>
      <w:r w:rsidRPr="007044BB">
        <w:rPr>
          <w:sz w:val="20"/>
          <w:szCs w:val="20"/>
        </w:rPr>
        <w:t xml:space="preserve">ried out for the wider </w:t>
      </w:r>
      <w:r w:rsidRPr="007044BB">
        <w:rPr>
          <w:rFonts w:cs="Tahoma"/>
          <w:sz w:val="20"/>
          <w:szCs w:val="20"/>
        </w:rPr>
        <w:t>development scheme as a whole</w:t>
      </w:r>
      <w:r w:rsidRPr="007044BB">
        <w:rPr>
          <w:rStyle w:val="FootnoteReference"/>
          <w:rFonts w:cs="Tahoma"/>
          <w:sz w:val="20"/>
          <w:szCs w:val="20"/>
        </w:rPr>
        <w:footnoteReference w:id="46"/>
      </w:r>
      <w:r w:rsidRPr="007044BB">
        <w:rPr>
          <w:rFonts w:cs="Tahoma"/>
          <w:sz w:val="20"/>
          <w:szCs w:val="20"/>
        </w:rPr>
        <w:t xml:space="preserve"> and as su</w:t>
      </w:r>
      <w:r w:rsidR="00A8593D" w:rsidRPr="007044BB">
        <w:rPr>
          <w:rFonts w:cs="Tahoma"/>
          <w:sz w:val="20"/>
          <w:szCs w:val="20"/>
        </w:rPr>
        <w:t>ch is presented in this section to provide a broad context of the proposed transmission development.</w:t>
      </w:r>
    </w:p>
    <w:p w14:paraId="70471219" w14:textId="77777777" w:rsidR="00015E66" w:rsidRPr="007044BB" w:rsidRDefault="00001293" w:rsidP="00001293">
      <w:pPr>
        <w:pStyle w:val="Heading2"/>
        <w:spacing w:before="480" w:after="240"/>
        <w:ind w:left="1077"/>
      </w:pPr>
      <w:bookmarkStart w:id="106" w:name="_Toc450494969"/>
      <w:bookmarkStart w:id="107" w:name="_Toc450223070"/>
      <w:bookmarkStart w:id="108" w:name="_Toc48829039"/>
      <w:bookmarkStart w:id="109" w:name="_Toc71559737"/>
      <w:bookmarkStart w:id="110" w:name="_Toc112940891"/>
      <w:bookmarkEnd w:id="106"/>
      <w:bookmarkEnd w:id="107"/>
      <w:r w:rsidRPr="007044BB">
        <w:t>Identification and Assessment of Options</w:t>
      </w:r>
      <w:bookmarkEnd w:id="108"/>
      <w:bookmarkEnd w:id="109"/>
      <w:bookmarkEnd w:id="110"/>
    </w:p>
    <w:p w14:paraId="718E3CEB" w14:textId="77777777" w:rsidR="00001293" w:rsidRPr="007044BB" w:rsidRDefault="00001293" w:rsidP="00001293">
      <w:pPr>
        <w:pStyle w:val="Heading3"/>
      </w:pPr>
      <w:bookmarkStart w:id="111" w:name="_Toc48829040"/>
      <w:bookmarkStart w:id="112" w:name="_Toc71559738"/>
      <w:bookmarkStart w:id="113" w:name="_Toc112940892"/>
      <w:r w:rsidRPr="007044BB">
        <w:t>Methodological Approach</w:t>
      </w:r>
      <w:bookmarkEnd w:id="111"/>
      <w:bookmarkEnd w:id="112"/>
      <w:bookmarkEnd w:id="113"/>
    </w:p>
    <w:p w14:paraId="0A7DEBD1" w14:textId="0EEB36D3" w:rsidR="00A8593D" w:rsidRPr="007044BB" w:rsidRDefault="00001293" w:rsidP="00A8593D">
      <w:pPr>
        <w:pStyle w:val="NumberedParagraph"/>
        <w:rPr>
          <w:sz w:val="20"/>
          <w:szCs w:val="20"/>
        </w:rPr>
      </w:pPr>
      <w:r w:rsidRPr="007044BB">
        <w:rPr>
          <w:sz w:val="20"/>
        </w:rPr>
        <w:t xml:space="preserve">The general approach for the identification of the </w:t>
      </w:r>
      <w:r w:rsidR="00602291" w:rsidRPr="007044BB">
        <w:rPr>
          <w:sz w:val="20"/>
        </w:rPr>
        <w:t xml:space="preserve">development </w:t>
      </w:r>
      <w:r w:rsidRPr="007044BB">
        <w:rPr>
          <w:sz w:val="20"/>
        </w:rPr>
        <w:t xml:space="preserve">options </w:t>
      </w:r>
      <w:r w:rsidR="0051631A" w:rsidRPr="007044BB">
        <w:rPr>
          <w:sz w:val="20"/>
        </w:rPr>
        <w:t xml:space="preserve">and alternatives </w:t>
      </w:r>
      <w:r w:rsidR="00A855B1" w:rsidRPr="007044BB">
        <w:rPr>
          <w:sz w:val="20"/>
        </w:rPr>
        <w:t xml:space="preserve">for </w:t>
      </w:r>
      <w:r w:rsidR="00E621CE" w:rsidRPr="007044BB">
        <w:rPr>
          <w:sz w:val="20"/>
        </w:rPr>
        <w:t>the wider deve</w:t>
      </w:r>
      <w:r w:rsidR="00E621CE" w:rsidRPr="007044BB">
        <w:rPr>
          <w:sz w:val="20"/>
        </w:rPr>
        <w:t>l</w:t>
      </w:r>
      <w:r w:rsidR="00E621CE" w:rsidRPr="007044BB">
        <w:rPr>
          <w:sz w:val="20"/>
        </w:rPr>
        <w:t>opment schem</w:t>
      </w:r>
      <w:r w:rsidR="00A11565" w:rsidRPr="007044BB">
        <w:rPr>
          <w:sz w:val="20"/>
        </w:rPr>
        <w:t>e</w:t>
      </w:r>
      <w:r w:rsidR="00A855B1" w:rsidRPr="007044BB">
        <w:rPr>
          <w:sz w:val="20"/>
        </w:rPr>
        <w:t xml:space="preserve"> </w:t>
      </w:r>
      <w:r w:rsidRPr="007044BB">
        <w:rPr>
          <w:sz w:val="20"/>
        </w:rPr>
        <w:t>was to identify and optimise the lo</w:t>
      </w:r>
      <w:r w:rsidR="00A87796" w:rsidRPr="007044BB">
        <w:rPr>
          <w:sz w:val="20"/>
        </w:rPr>
        <w:t>cation of the new 400/110 kV substation</w:t>
      </w:r>
      <w:r w:rsidR="00FD58C3" w:rsidRPr="007044BB">
        <w:rPr>
          <w:sz w:val="20"/>
        </w:rPr>
        <w:t xml:space="preserve"> </w:t>
      </w:r>
      <w:r w:rsidRPr="007044BB">
        <w:rPr>
          <w:sz w:val="20"/>
        </w:rPr>
        <w:t>and to identify and elaborate the feasi</w:t>
      </w:r>
      <w:r w:rsidRPr="007044BB">
        <w:rPr>
          <w:rFonts w:cs="Tahoma"/>
          <w:sz w:val="20"/>
        </w:rPr>
        <w:t>ble alignments for the 400 kV OHL corridor from the new substation to the conne</w:t>
      </w:r>
      <w:r w:rsidRPr="007044BB">
        <w:rPr>
          <w:rFonts w:cs="Tahoma"/>
          <w:sz w:val="20"/>
        </w:rPr>
        <w:t>c</w:t>
      </w:r>
      <w:r w:rsidRPr="007044BB">
        <w:rPr>
          <w:rFonts w:cs="Tahoma"/>
          <w:sz w:val="20"/>
        </w:rPr>
        <w:t>tion point in the SS Dubrovo in the municipality of Negotino</w:t>
      </w:r>
      <w:r w:rsidRPr="007044BB">
        <w:rPr>
          <w:sz w:val="20"/>
        </w:rPr>
        <w:t>, in order to proceed to a more detailed and u</w:t>
      </w:r>
      <w:r w:rsidRPr="007044BB">
        <w:rPr>
          <w:sz w:val="20"/>
        </w:rPr>
        <w:t>p</w:t>
      </w:r>
      <w:r w:rsidRPr="007044BB">
        <w:rPr>
          <w:sz w:val="20"/>
        </w:rPr>
        <w:t>dated comparison and scoring of the variants.</w:t>
      </w:r>
      <w:r w:rsidR="00466E43" w:rsidRPr="007044BB">
        <w:rPr>
          <w:sz w:val="20"/>
        </w:rPr>
        <w:t xml:space="preserve"> In addition, options and alternatives for connection of the new substation </w:t>
      </w:r>
      <w:r w:rsidR="00466E43" w:rsidRPr="007044BB">
        <w:rPr>
          <w:sz w:val="20"/>
          <w:szCs w:val="20"/>
        </w:rPr>
        <w:t xml:space="preserve">with the 110 kV transmission </w:t>
      </w:r>
      <w:r w:rsidR="00FD58C3" w:rsidRPr="007044BB">
        <w:rPr>
          <w:sz w:val="20"/>
          <w:szCs w:val="20"/>
        </w:rPr>
        <w:t>network</w:t>
      </w:r>
      <w:r w:rsidR="00466E43" w:rsidRPr="007044BB">
        <w:rPr>
          <w:sz w:val="20"/>
          <w:szCs w:val="20"/>
        </w:rPr>
        <w:t xml:space="preserve"> </w:t>
      </w:r>
      <w:r w:rsidR="00A87796" w:rsidRPr="007044BB">
        <w:rPr>
          <w:sz w:val="20"/>
          <w:szCs w:val="20"/>
        </w:rPr>
        <w:t>in the region were identified and assessed.</w:t>
      </w:r>
      <w:r w:rsidR="00E621CE" w:rsidRPr="007044BB">
        <w:rPr>
          <w:sz w:val="20"/>
          <w:szCs w:val="20"/>
        </w:rPr>
        <w:t xml:space="preserve"> The Project that is subject to this E&amp;S assessment – Reconstr</w:t>
      </w:r>
      <w:r w:rsidR="00A8593D" w:rsidRPr="007044BB">
        <w:rPr>
          <w:sz w:val="20"/>
          <w:szCs w:val="20"/>
        </w:rPr>
        <w:t>u</w:t>
      </w:r>
      <w:r w:rsidR="00E621CE" w:rsidRPr="007044BB">
        <w:rPr>
          <w:sz w:val="20"/>
          <w:szCs w:val="20"/>
        </w:rPr>
        <w:t>ction of the existing 100 kV transmission line between Valan</w:t>
      </w:r>
      <w:r w:rsidR="00E621CE" w:rsidRPr="007044BB">
        <w:rPr>
          <w:sz w:val="20"/>
          <w:szCs w:val="20"/>
        </w:rPr>
        <w:t>d</w:t>
      </w:r>
      <w:r w:rsidR="00E621CE" w:rsidRPr="007044BB">
        <w:rPr>
          <w:sz w:val="20"/>
          <w:szCs w:val="20"/>
        </w:rPr>
        <w:t xml:space="preserve">ovo and Strumica </w:t>
      </w:r>
      <w:r w:rsidR="00A8593D" w:rsidRPr="007044BB">
        <w:rPr>
          <w:sz w:val="20"/>
          <w:szCs w:val="20"/>
        </w:rPr>
        <w:t>–</w:t>
      </w:r>
      <w:r w:rsidR="00E621CE" w:rsidRPr="007044BB">
        <w:rPr>
          <w:sz w:val="20"/>
          <w:szCs w:val="20"/>
        </w:rPr>
        <w:t xml:space="preserve"> </w:t>
      </w:r>
      <w:r w:rsidR="00A8593D" w:rsidRPr="007044BB">
        <w:rPr>
          <w:sz w:val="20"/>
          <w:szCs w:val="20"/>
        </w:rPr>
        <w:t>was</w:t>
      </w:r>
      <w:r w:rsidR="00A8593D" w:rsidRPr="007044BB">
        <w:rPr>
          <w:rFonts w:cs="Tahoma"/>
          <w:sz w:val="20"/>
          <w:szCs w:val="20"/>
        </w:rPr>
        <w:t xml:space="preserve"> included as a constituent element in all development options and, therefore, was not a comparative factor for the decision-making process for selection of the preferred option for the wider development as a whole</w:t>
      </w:r>
      <w:r w:rsidR="00A8593D" w:rsidRPr="007044BB">
        <w:rPr>
          <w:rStyle w:val="FootnoteReference"/>
          <w:rFonts w:cs="Tahoma"/>
          <w:sz w:val="20"/>
          <w:szCs w:val="20"/>
        </w:rPr>
        <w:footnoteReference w:id="47"/>
      </w:r>
      <w:r w:rsidR="00A8593D" w:rsidRPr="007044BB">
        <w:rPr>
          <w:rFonts w:cs="Tahoma"/>
          <w:sz w:val="20"/>
          <w:szCs w:val="20"/>
        </w:rPr>
        <w:t xml:space="preserve">. </w:t>
      </w:r>
    </w:p>
    <w:p w14:paraId="46C0B44C" w14:textId="50053860" w:rsidR="00001293" w:rsidRPr="007044BB" w:rsidRDefault="00001293" w:rsidP="00001293">
      <w:pPr>
        <w:pStyle w:val="NumberedParagraph"/>
        <w:rPr>
          <w:sz w:val="20"/>
        </w:rPr>
      </w:pPr>
      <w:r w:rsidRPr="007044BB">
        <w:rPr>
          <w:rFonts w:cs="Tahoma"/>
          <w:sz w:val="20"/>
          <w:szCs w:val="20"/>
        </w:rPr>
        <w:t xml:space="preserve">For the </w:t>
      </w:r>
      <w:r w:rsidRPr="007044BB">
        <w:rPr>
          <w:rFonts w:cs="Tahoma"/>
          <w:bCs/>
          <w:sz w:val="20"/>
          <w:szCs w:val="20"/>
        </w:rPr>
        <w:t xml:space="preserve">identification and development of the </w:t>
      </w:r>
      <w:r w:rsidR="0051631A" w:rsidRPr="007044BB">
        <w:rPr>
          <w:rFonts w:cs="Tahoma"/>
          <w:bCs/>
          <w:sz w:val="20"/>
          <w:szCs w:val="20"/>
        </w:rPr>
        <w:t xml:space="preserve">options and </w:t>
      </w:r>
      <w:r w:rsidRPr="007044BB">
        <w:rPr>
          <w:rFonts w:cs="Tahoma"/>
          <w:bCs/>
          <w:sz w:val="20"/>
          <w:szCs w:val="20"/>
        </w:rPr>
        <w:t>alternatives</w:t>
      </w:r>
      <w:r w:rsidRPr="007044BB">
        <w:rPr>
          <w:rFonts w:cs="Tahoma"/>
          <w:sz w:val="20"/>
          <w:szCs w:val="20"/>
        </w:rPr>
        <w:t xml:space="preserve">, the following key </w:t>
      </w:r>
      <w:r w:rsidRPr="007044BB">
        <w:rPr>
          <w:rFonts w:cs="Tahoma"/>
          <w:bCs/>
          <w:sz w:val="20"/>
          <w:szCs w:val="20"/>
        </w:rPr>
        <w:t>design aspects</w:t>
      </w:r>
      <w:r w:rsidRPr="007044BB">
        <w:rPr>
          <w:rFonts w:cs="Tahoma"/>
          <w:sz w:val="20"/>
          <w:szCs w:val="20"/>
        </w:rPr>
        <w:t xml:space="preserve"> were considered:</w:t>
      </w:r>
    </w:p>
    <w:p w14:paraId="69D19C93" w14:textId="77777777" w:rsidR="00001293" w:rsidRPr="007044BB" w:rsidRDefault="00001293" w:rsidP="00471071">
      <w:pPr>
        <w:pStyle w:val="ListBullet"/>
        <w:spacing w:line="240" w:lineRule="auto"/>
        <w:jc w:val="left"/>
        <w:rPr>
          <w:rFonts w:eastAsia="Calibri"/>
          <w:sz w:val="20"/>
        </w:rPr>
      </w:pPr>
      <w:r w:rsidRPr="007044BB">
        <w:rPr>
          <w:sz w:val="20"/>
        </w:rPr>
        <w:t>Broader country-</w:t>
      </w:r>
      <w:r w:rsidRPr="007044BB">
        <w:rPr>
          <w:rFonts w:eastAsia="Calibri"/>
          <w:sz w:val="20"/>
        </w:rPr>
        <w:t>specific integration and development policies, strategies and plans within the European, regional and national context;</w:t>
      </w:r>
    </w:p>
    <w:p w14:paraId="2970B2DB" w14:textId="77777777" w:rsidR="00001293" w:rsidRPr="007044BB" w:rsidRDefault="00001293" w:rsidP="00471071">
      <w:pPr>
        <w:pStyle w:val="ListBullet"/>
        <w:spacing w:line="240" w:lineRule="auto"/>
        <w:jc w:val="left"/>
        <w:rPr>
          <w:rFonts w:eastAsia="Calibri"/>
          <w:sz w:val="20"/>
        </w:rPr>
      </w:pPr>
      <w:r w:rsidRPr="007044BB">
        <w:rPr>
          <w:rFonts w:eastAsia="Calibri"/>
          <w:sz w:val="20"/>
        </w:rPr>
        <w:t>Spatial development</w:t>
      </w:r>
      <w:r w:rsidR="0051631A" w:rsidRPr="007044BB">
        <w:rPr>
          <w:rFonts w:eastAsia="Calibri"/>
          <w:sz w:val="20"/>
        </w:rPr>
        <w:t xml:space="preserve"> and urban</w:t>
      </w:r>
      <w:r w:rsidRPr="007044BB">
        <w:rPr>
          <w:rFonts w:eastAsia="Calibri"/>
          <w:sz w:val="20"/>
        </w:rPr>
        <w:t xml:space="preserve"> plans;</w:t>
      </w:r>
    </w:p>
    <w:p w14:paraId="638A5446" w14:textId="77777777" w:rsidR="00001293" w:rsidRPr="007044BB" w:rsidRDefault="00001293" w:rsidP="00471071">
      <w:pPr>
        <w:pStyle w:val="ListBullet"/>
        <w:spacing w:line="240" w:lineRule="auto"/>
        <w:jc w:val="left"/>
        <w:rPr>
          <w:rFonts w:eastAsia="Calibri"/>
          <w:sz w:val="20"/>
        </w:rPr>
      </w:pPr>
      <w:r w:rsidRPr="007044BB">
        <w:rPr>
          <w:rFonts w:eastAsia="Calibri"/>
          <w:sz w:val="20"/>
        </w:rPr>
        <w:t>Sectoral master plans and strategies in the electricity transmission sector;</w:t>
      </w:r>
    </w:p>
    <w:p w14:paraId="4CCFDDAA" w14:textId="77777777" w:rsidR="00001293" w:rsidRPr="007044BB" w:rsidRDefault="00001293" w:rsidP="00471071">
      <w:pPr>
        <w:pStyle w:val="ListBullet"/>
        <w:spacing w:line="240" w:lineRule="auto"/>
        <w:jc w:val="left"/>
        <w:rPr>
          <w:rFonts w:eastAsia="Calibri"/>
          <w:sz w:val="20"/>
        </w:rPr>
      </w:pPr>
      <w:r w:rsidRPr="007044BB">
        <w:rPr>
          <w:rFonts w:eastAsia="Calibri"/>
          <w:sz w:val="20"/>
        </w:rPr>
        <w:t>Previous studies and/or designs relevant for the Project history;</w:t>
      </w:r>
    </w:p>
    <w:p w14:paraId="5D77B399" w14:textId="77777777" w:rsidR="00001293" w:rsidRPr="007044BB" w:rsidRDefault="00001293" w:rsidP="00471071">
      <w:pPr>
        <w:pStyle w:val="ListBullet"/>
        <w:spacing w:line="240" w:lineRule="auto"/>
        <w:jc w:val="left"/>
        <w:rPr>
          <w:sz w:val="20"/>
        </w:rPr>
      </w:pPr>
      <w:r w:rsidRPr="007044BB">
        <w:rPr>
          <w:rFonts w:eastAsia="Calibri"/>
          <w:sz w:val="20"/>
        </w:rPr>
        <w:t>Current technical</w:t>
      </w:r>
      <w:r w:rsidRPr="007044BB">
        <w:rPr>
          <w:sz w:val="20"/>
        </w:rPr>
        <w:t xml:space="preserve"> standards and other legislative requirements.</w:t>
      </w:r>
    </w:p>
    <w:p w14:paraId="5431E38D" w14:textId="74FBB266" w:rsidR="00001293" w:rsidRPr="007044BB" w:rsidRDefault="00001293" w:rsidP="00001293">
      <w:pPr>
        <w:pStyle w:val="ListBullet"/>
        <w:numPr>
          <w:ilvl w:val="0"/>
          <w:numId w:val="0"/>
        </w:numPr>
        <w:spacing w:before="120"/>
        <w:rPr>
          <w:sz w:val="20"/>
        </w:rPr>
      </w:pPr>
      <w:r w:rsidRPr="007044BB">
        <w:rPr>
          <w:sz w:val="20"/>
        </w:rPr>
        <w:t xml:space="preserve">In parallel, the identification and development exercise of the </w:t>
      </w:r>
      <w:r w:rsidR="0051631A" w:rsidRPr="007044BB">
        <w:rPr>
          <w:sz w:val="20"/>
        </w:rPr>
        <w:t xml:space="preserve">options and </w:t>
      </w:r>
      <w:r w:rsidRPr="007044BB">
        <w:rPr>
          <w:sz w:val="20"/>
        </w:rPr>
        <w:t xml:space="preserve">alternatives was supported by an </w:t>
      </w:r>
      <w:r w:rsidRPr="007044BB">
        <w:rPr>
          <w:bCs/>
          <w:sz w:val="20"/>
        </w:rPr>
        <w:t>environmental and social (E&amp;S) assessment</w:t>
      </w:r>
      <w:r w:rsidRPr="007044BB">
        <w:rPr>
          <w:sz w:val="20"/>
        </w:rPr>
        <w:t xml:space="preserve">. The E&amp;S process identified potential E&amp;S effects of each of the identified alternatives which steered the selection of the preferred option from an E&amp;S perspective. </w:t>
      </w:r>
    </w:p>
    <w:p w14:paraId="18F37270" w14:textId="77777777" w:rsidR="00001293" w:rsidRPr="007044BB" w:rsidRDefault="00001293" w:rsidP="00001293">
      <w:pPr>
        <w:rPr>
          <w:sz w:val="20"/>
        </w:rPr>
      </w:pPr>
      <w:r w:rsidRPr="007044BB">
        <w:rPr>
          <w:sz w:val="20"/>
        </w:rPr>
        <w:t>In that respect, the approach was based on the following actions:</w:t>
      </w:r>
    </w:p>
    <w:p w14:paraId="4E7A00D6" w14:textId="77777777" w:rsidR="00001293" w:rsidRPr="007044BB" w:rsidRDefault="00001293" w:rsidP="00471071">
      <w:pPr>
        <w:pStyle w:val="ListBullet"/>
        <w:widowControl w:val="0"/>
        <w:spacing w:line="240" w:lineRule="auto"/>
        <w:jc w:val="left"/>
        <w:rPr>
          <w:rFonts w:eastAsia="Calibri"/>
          <w:sz w:val="20"/>
        </w:rPr>
      </w:pPr>
      <w:r w:rsidRPr="007044BB">
        <w:rPr>
          <w:rFonts w:eastAsia="Calibri"/>
          <w:sz w:val="20"/>
        </w:rPr>
        <w:t>Review of available planning and project related documentation (e.g. strategies and develo</w:t>
      </w:r>
      <w:r w:rsidRPr="007044BB">
        <w:rPr>
          <w:rFonts w:eastAsia="Calibri"/>
          <w:sz w:val="20"/>
        </w:rPr>
        <w:t>p</w:t>
      </w:r>
      <w:r w:rsidRPr="007044BB">
        <w:rPr>
          <w:rFonts w:eastAsia="Calibri"/>
          <w:sz w:val="20"/>
        </w:rPr>
        <w:t>ment plans and programmes, studies and reports, E&amp;S monitoring data);</w:t>
      </w:r>
    </w:p>
    <w:p w14:paraId="397EFCE4" w14:textId="77777777" w:rsidR="00001293" w:rsidRPr="007044BB" w:rsidRDefault="00001293" w:rsidP="00471071">
      <w:pPr>
        <w:pStyle w:val="ListBullet"/>
        <w:widowControl w:val="0"/>
        <w:spacing w:line="240" w:lineRule="auto"/>
        <w:jc w:val="left"/>
        <w:rPr>
          <w:rFonts w:eastAsia="Calibri"/>
          <w:sz w:val="20"/>
        </w:rPr>
      </w:pPr>
      <w:r w:rsidRPr="007044BB">
        <w:rPr>
          <w:rFonts w:eastAsia="Calibri"/>
          <w:sz w:val="20"/>
        </w:rPr>
        <w:t xml:space="preserve">Review of relevant national and EU environmental regulations as well as </w:t>
      </w:r>
      <w:r w:rsidR="0051631A" w:rsidRPr="007044BB">
        <w:rPr>
          <w:rFonts w:eastAsia="Calibri"/>
          <w:sz w:val="20"/>
        </w:rPr>
        <w:t xml:space="preserve">the Environmental and Social Policy (ESP) </w:t>
      </w:r>
      <w:r w:rsidRPr="007044BB">
        <w:rPr>
          <w:rFonts w:eastAsia="Calibri"/>
          <w:sz w:val="20"/>
        </w:rPr>
        <w:t>document (2019)</w:t>
      </w:r>
      <w:r w:rsidRPr="007044BB">
        <w:rPr>
          <w:rStyle w:val="FootnoteReference"/>
          <w:rFonts w:eastAsia="Calibri"/>
          <w:sz w:val="20"/>
        </w:rPr>
        <w:footnoteReference w:id="48"/>
      </w:r>
      <w:r w:rsidR="0051631A" w:rsidRPr="007044BB">
        <w:rPr>
          <w:rFonts w:eastAsia="Calibri"/>
          <w:sz w:val="20"/>
        </w:rPr>
        <w:t xml:space="preserve"> of the European Bank for Reconstruction and Develo</w:t>
      </w:r>
      <w:r w:rsidR="0051631A" w:rsidRPr="007044BB">
        <w:rPr>
          <w:rFonts w:eastAsia="Calibri"/>
          <w:sz w:val="20"/>
        </w:rPr>
        <w:t>p</w:t>
      </w:r>
      <w:r w:rsidR="0051631A" w:rsidRPr="007044BB">
        <w:rPr>
          <w:rFonts w:eastAsia="Calibri"/>
          <w:sz w:val="20"/>
        </w:rPr>
        <w:lastRenderedPageBreak/>
        <w:t>ment (EBRD)</w:t>
      </w:r>
      <w:r w:rsidRPr="007044BB">
        <w:rPr>
          <w:rFonts w:eastAsia="Calibri"/>
          <w:sz w:val="20"/>
        </w:rPr>
        <w:t>;</w:t>
      </w:r>
    </w:p>
    <w:p w14:paraId="57B886ED" w14:textId="77777777" w:rsidR="00001293" w:rsidRPr="007044BB" w:rsidRDefault="00001293" w:rsidP="00471071">
      <w:pPr>
        <w:pStyle w:val="ListBullet"/>
        <w:widowControl w:val="0"/>
        <w:spacing w:line="240" w:lineRule="auto"/>
        <w:jc w:val="left"/>
        <w:rPr>
          <w:rFonts w:eastAsia="Calibri"/>
          <w:sz w:val="20"/>
        </w:rPr>
      </w:pPr>
      <w:r w:rsidRPr="007044BB">
        <w:rPr>
          <w:rFonts w:eastAsia="Calibri"/>
          <w:sz w:val="20"/>
        </w:rPr>
        <w:t xml:space="preserve">Identification and mapping of existing high-level E&amp;S constraints – sensitive and/or “no go” zones in the area where the Project is to be implemented (see </w:t>
      </w:r>
      <w:r w:rsidR="007B4267" w:rsidRPr="007044BB">
        <w:rPr>
          <w:rFonts w:eastAsia="Calibri"/>
          <w:sz w:val="20"/>
        </w:rPr>
        <w:t>Annex 2</w:t>
      </w:r>
      <w:r w:rsidRPr="007044BB">
        <w:rPr>
          <w:rFonts w:eastAsia="Calibri"/>
          <w:sz w:val="20"/>
        </w:rPr>
        <w:t>);</w:t>
      </w:r>
    </w:p>
    <w:p w14:paraId="5D1D129B" w14:textId="77777777" w:rsidR="00001293" w:rsidRPr="007044BB" w:rsidRDefault="00001293" w:rsidP="00471071">
      <w:pPr>
        <w:pStyle w:val="ListBullet"/>
        <w:widowControl w:val="0"/>
        <w:spacing w:line="240" w:lineRule="auto"/>
        <w:jc w:val="left"/>
        <w:rPr>
          <w:rFonts w:eastAsia="Calibri"/>
          <w:sz w:val="20"/>
        </w:rPr>
      </w:pPr>
      <w:r w:rsidRPr="007044BB">
        <w:rPr>
          <w:rFonts w:eastAsia="Calibri"/>
          <w:sz w:val="20"/>
        </w:rPr>
        <w:t xml:space="preserve">Focused site visits and field surveys carried out in </w:t>
      </w:r>
      <w:r w:rsidR="00711ABA" w:rsidRPr="007044BB">
        <w:rPr>
          <w:rFonts w:eastAsia="Calibri"/>
          <w:sz w:val="20"/>
        </w:rPr>
        <w:t>May and August 2021</w:t>
      </w:r>
      <w:r w:rsidRPr="007044BB">
        <w:rPr>
          <w:rFonts w:eastAsia="Calibri"/>
          <w:sz w:val="20"/>
        </w:rPr>
        <w:t xml:space="preserve"> to obtain the key bas</w:t>
      </w:r>
      <w:r w:rsidRPr="007044BB">
        <w:rPr>
          <w:rFonts w:eastAsia="Calibri"/>
          <w:sz w:val="20"/>
        </w:rPr>
        <w:t>e</w:t>
      </w:r>
      <w:r w:rsidRPr="007044BB">
        <w:rPr>
          <w:rFonts w:eastAsia="Calibri"/>
          <w:sz w:val="20"/>
        </w:rPr>
        <w:t>line environmental data for relevant topics and sensitivities (e.g. biodiversity and nature conse</w:t>
      </w:r>
      <w:r w:rsidRPr="007044BB">
        <w:rPr>
          <w:rFonts w:eastAsia="Calibri"/>
          <w:sz w:val="20"/>
        </w:rPr>
        <w:t>r</w:t>
      </w:r>
      <w:r w:rsidRPr="007044BB">
        <w:rPr>
          <w:rFonts w:eastAsia="Calibri"/>
          <w:sz w:val="20"/>
        </w:rPr>
        <w:t>vation, landscape character and visual context) as well as the key baseline social data and se</w:t>
      </w:r>
      <w:r w:rsidRPr="007044BB">
        <w:rPr>
          <w:rFonts w:eastAsia="Calibri"/>
          <w:sz w:val="20"/>
        </w:rPr>
        <w:t>n</w:t>
      </w:r>
      <w:r w:rsidRPr="007044BB">
        <w:rPr>
          <w:rFonts w:eastAsia="Calibri"/>
          <w:sz w:val="20"/>
        </w:rPr>
        <w:t>sitivities (e.g. settlements pattern, material assets, land use, cultural heritage);</w:t>
      </w:r>
    </w:p>
    <w:p w14:paraId="3F5F9C5A" w14:textId="77777777" w:rsidR="00001293" w:rsidRPr="007044BB" w:rsidRDefault="00001293" w:rsidP="00471071">
      <w:pPr>
        <w:pStyle w:val="ListBullet"/>
        <w:widowControl w:val="0"/>
        <w:spacing w:line="240" w:lineRule="auto"/>
        <w:jc w:val="left"/>
        <w:rPr>
          <w:sz w:val="20"/>
        </w:rPr>
      </w:pPr>
      <w:r w:rsidRPr="007044BB">
        <w:rPr>
          <w:rFonts w:eastAsia="Calibri"/>
          <w:sz w:val="20"/>
        </w:rPr>
        <w:t>Description</w:t>
      </w:r>
      <w:r w:rsidRPr="007044BB">
        <w:rPr>
          <w:sz w:val="20"/>
        </w:rPr>
        <w:t xml:space="preserve"> of the identified </w:t>
      </w:r>
      <w:r w:rsidR="00711ABA" w:rsidRPr="007044BB">
        <w:rPr>
          <w:sz w:val="20"/>
        </w:rPr>
        <w:t xml:space="preserve">SS locations and </w:t>
      </w:r>
      <w:r w:rsidRPr="007044BB">
        <w:rPr>
          <w:sz w:val="20"/>
        </w:rPr>
        <w:t>OHL alignment variants and their E&amp;</w:t>
      </w:r>
      <w:r w:rsidR="003D4896" w:rsidRPr="007044BB">
        <w:rPr>
          <w:sz w:val="20"/>
        </w:rPr>
        <w:t>S constraints and opportunities.</w:t>
      </w:r>
    </w:p>
    <w:p w14:paraId="51FDEC94" w14:textId="77777777" w:rsidR="00001293" w:rsidRPr="007044BB" w:rsidRDefault="00711ABA" w:rsidP="00001293">
      <w:pPr>
        <w:autoSpaceDE w:val="0"/>
        <w:autoSpaceDN w:val="0"/>
        <w:adjustRightInd w:val="0"/>
        <w:rPr>
          <w:rFonts w:cs="Arial"/>
          <w:sz w:val="20"/>
          <w:szCs w:val="20"/>
        </w:rPr>
      </w:pPr>
      <w:r w:rsidRPr="007044BB">
        <w:rPr>
          <w:rFonts w:cs="Arial"/>
          <w:sz w:val="20"/>
          <w:szCs w:val="20"/>
        </w:rPr>
        <w:t xml:space="preserve">The ultimate objective of this </w:t>
      </w:r>
      <w:r w:rsidR="00001293" w:rsidRPr="007044BB">
        <w:rPr>
          <w:rFonts w:cs="Arial"/>
          <w:sz w:val="20"/>
          <w:szCs w:val="20"/>
        </w:rPr>
        <w:t xml:space="preserve">exercise was to identify alternative </w:t>
      </w:r>
      <w:r w:rsidRPr="007044BB">
        <w:rPr>
          <w:rFonts w:cs="Arial"/>
          <w:sz w:val="20"/>
          <w:szCs w:val="20"/>
        </w:rPr>
        <w:t xml:space="preserve">SS locations and </w:t>
      </w:r>
      <w:r w:rsidR="00001293" w:rsidRPr="007044BB">
        <w:rPr>
          <w:rFonts w:cs="Arial"/>
          <w:sz w:val="20"/>
          <w:szCs w:val="20"/>
        </w:rPr>
        <w:t xml:space="preserve">OHL variants and, through a process of </w:t>
      </w:r>
      <w:r w:rsidRPr="007044BB">
        <w:rPr>
          <w:rFonts w:cs="Arial"/>
          <w:sz w:val="20"/>
          <w:szCs w:val="20"/>
        </w:rPr>
        <w:t>holistic</w:t>
      </w:r>
      <w:r w:rsidR="00001293" w:rsidRPr="007044BB">
        <w:rPr>
          <w:rFonts w:cs="Arial"/>
          <w:sz w:val="20"/>
          <w:szCs w:val="20"/>
        </w:rPr>
        <w:t xml:space="preserve"> appraisal via a multi-criteria assessment (MCA) from various aspects </w:t>
      </w:r>
      <w:r w:rsidR="00001293" w:rsidRPr="007044BB">
        <w:rPr>
          <w:sz w:val="20"/>
        </w:rPr>
        <w:t>– network/market, technical, environmental and social, and economic -</w:t>
      </w:r>
      <w:r w:rsidR="00001293" w:rsidRPr="007044BB">
        <w:rPr>
          <w:rFonts w:cs="Arial"/>
          <w:sz w:val="20"/>
          <w:szCs w:val="20"/>
        </w:rPr>
        <w:t xml:space="preserve"> to recommend and select the preferred </w:t>
      </w:r>
      <w:r w:rsidRPr="007044BB">
        <w:rPr>
          <w:rFonts w:cs="Arial"/>
          <w:sz w:val="20"/>
          <w:szCs w:val="20"/>
        </w:rPr>
        <w:t xml:space="preserve">Project option </w:t>
      </w:r>
      <w:r w:rsidR="00001293" w:rsidRPr="007044BB">
        <w:rPr>
          <w:rFonts w:cs="Arial"/>
          <w:sz w:val="20"/>
          <w:szCs w:val="20"/>
        </w:rPr>
        <w:t xml:space="preserve">to be taken forward for further development (i.e. Conceptual </w:t>
      </w:r>
      <w:r w:rsidRPr="007044BB">
        <w:rPr>
          <w:rFonts w:cs="Arial"/>
          <w:sz w:val="20"/>
          <w:szCs w:val="20"/>
        </w:rPr>
        <w:t>Solution</w:t>
      </w:r>
      <w:r w:rsidR="00001293" w:rsidRPr="007044BB">
        <w:rPr>
          <w:rFonts w:cs="Arial"/>
          <w:sz w:val="20"/>
          <w:szCs w:val="20"/>
        </w:rPr>
        <w:t xml:space="preserve"> and </w:t>
      </w:r>
      <w:r w:rsidRPr="007044BB">
        <w:rPr>
          <w:rFonts w:cs="Arial"/>
          <w:sz w:val="20"/>
          <w:szCs w:val="20"/>
        </w:rPr>
        <w:t>environmental and social appraisal</w:t>
      </w:r>
      <w:r w:rsidR="00001293" w:rsidRPr="007044BB">
        <w:rPr>
          <w:rFonts w:cs="Arial"/>
          <w:sz w:val="20"/>
          <w:szCs w:val="20"/>
        </w:rPr>
        <w:t xml:space="preserve">). </w:t>
      </w:r>
    </w:p>
    <w:p w14:paraId="45B2FA55" w14:textId="0F1BCD53" w:rsidR="00B42538" w:rsidRPr="007044BB" w:rsidRDefault="00B42538" w:rsidP="00B42538">
      <w:pPr>
        <w:pStyle w:val="Heading3"/>
      </w:pPr>
      <w:bookmarkStart w:id="114" w:name="_Toc112940893"/>
      <w:r w:rsidRPr="007044BB">
        <w:t>No Project Option</w:t>
      </w:r>
      <w:bookmarkEnd w:id="114"/>
    </w:p>
    <w:p w14:paraId="2C32B825" w14:textId="77777777" w:rsidR="0007521A" w:rsidRPr="007044BB" w:rsidRDefault="0007521A" w:rsidP="0007521A">
      <w:pPr>
        <w:rPr>
          <w:rFonts w:cs="Tahoma"/>
          <w:sz w:val="20"/>
        </w:rPr>
      </w:pPr>
      <w:bookmarkStart w:id="115" w:name="_Toc71559739"/>
      <w:r w:rsidRPr="007044BB">
        <w:rPr>
          <w:rFonts w:cs="Tahoma"/>
          <w:sz w:val="20"/>
        </w:rPr>
        <w:t>The ‘No Project’ option (‘Do Nothing’) is an alternative involving no development of the proposed Project.</w:t>
      </w:r>
    </w:p>
    <w:p w14:paraId="30CF241B" w14:textId="7D871611" w:rsidR="0007521A" w:rsidRPr="007044BB" w:rsidRDefault="0007521A" w:rsidP="0007521A">
      <w:pPr>
        <w:rPr>
          <w:rFonts w:cs="Tahoma"/>
          <w:sz w:val="20"/>
        </w:rPr>
      </w:pPr>
      <w:r w:rsidRPr="007044BB">
        <w:rPr>
          <w:rFonts w:cs="Tahoma"/>
          <w:sz w:val="20"/>
        </w:rPr>
        <w:t>One of the main strategic pillars identified in the Macedonian Strategy for Energy Development until 2040 [</w:t>
      </w:r>
      <w:r w:rsidR="00466E43" w:rsidRPr="007044BB">
        <w:rPr>
          <w:rFonts w:cs="Tahoma"/>
          <w:sz w:val="20"/>
        </w:rPr>
        <w:t>Ref.14</w:t>
      </w:r>
      <w:r w:rsidRPr="007044BB">
        <w:rPr>
          <w:rFonts w:cs="Tahoma"/>
          <w:sz w:val="20"/>
        </w:rPr>
        <w:t>] (the Strategy) is achieving high level of integration of the national energy system with the intern</w:t>
      </w:r>
      <w:r w:rsidRPr="007044BB">
        <w:rPr>
          <w:rFonts w:cs="Tahoma"/>
          <w:sz w:val="20"/>
        </w:rPr>
        <w:t>a</w:t>
      </w:r>
      <w:r w:rsidRPr="007044BB">
        <w:rPr>
          <w:rFonts w:cs="Tahoma"/>
          <w:sz w:val="20"/>
        </w:rPr>
        <w:t>tional energy markets. In addition, the Strategy foresees a goal for decarbonisation of the Macedonian ene</w:t>
      </w:r>
      <w:r w:rsidRPr="007044BB">
        <w:rPr>
          <w:rFonts w:cs="Tahoma"/>
          <w:sz w:val="20"/>
        </w:rPr>
        <w:t>r</w:t>
      </w:r>
      <w:r w:rsidRPr="007044BB">
        <w:rPr>
          <w:rFonts w:cs="Tahoma"/>
          <w:sz w:val="20"/>
        </w:rPr>
        <w:t xml:space="preserve">gy system, which is to be achieved by a number of strategic goals, including reduction of the greenhouse gas emissions associated with the energy production and increasing the penetration of the renewable energy sources in the overall energy consumption, in a sustainable manner. </w:t>
      </w:r>
    </w:p>
    <w:p w14:paraId="15A8F049" w14:textId="7344B811" w:rsidR="0007521A" w:rsidRPr="007044BB" w:rsidRDefault="0007521A" w:rsidP="0007521A">
      <w:pPr>
        <w:rPr>
          <w:rFonts w:cs="Tahoma"/>
          <w:sz w:val="20"/>
        </w:rPr>
      </w:pPr>
      <w:r w:rsidRPr="007044BB">
        <w:rPr>
          <w:rFonts w:cs="Tahoma"/>
          <w:sz w:val="20"/>
        </w:rPr>
        <w:t>The integration with the international markets is foreseen to be achieved by continuous investments in the transmission and distribution network in order to [</w:t>
      </w:r>
      <w:r w:rsidR="00466E43" w:rsidRPr="007044BB">
        <w:rPr>
          <w:rFonts w:cs="Tahoma"/>
          <w:sz w:val="20"/>
        </w:rPr>
        <w:t>Ref.14</w:t>
      </w:r>
      <w:r w:rsidRPr="007044BB">
        <w:rPr>
          <w:rFonts w:cs="Tahoma"/>
          <w:sz w:val="20"/>
        </w:rPr>
        <w:t>]:</w:t>
      </w:r>
    </w:p>
    <w:p w14:paraId="0D16D725" w14:textId="77777777" w:rsidR="0007521A" w:rsidRPr="007044BB" w:rsidRDefault="0007521A" w:rsidP="00471071">
      <w:pPr>
        <w:pStyle w:val="ListBullet"/>
        <w:spacing w:line="240" w:lineRule="auto"/>
        <w:jc w:val="left"/>
        <w:rPr>
          <w:sz w:val="20"/>
        </w:rPr>
      </w:pPr>
      <w:r w:rsidRPr="007044BB">
        <w:rPr>
          <w:sz w:val="20"/>
        </w:rPr>
        <w:t>greater integration of renewable energy sources or electricity production, especially from wind and solar sources,</w:t>
      </w:r>
    </w:p>
    <w:p w14:paraId="404869E1" w14:textId="77777777" w:rsidR="0007521A" w:rsidRPr="007044BB" w:rsidRDefault="0007521A" w:rsidP="00471071">
      <w:pPr>
        <w:pStyle w:val="ListBullet"/>
        <w:spacing w:line="240" w:lineRule="auto"/>
        <w:jc w:val="left"/>
        <w:rPr>
          <w:sz w:val="20"/>
        </w:rPr>
      </w:pPr>
      <w:r w:rsidRPr="007044BB">
        <w:rPr>
          <w:sz w:val="20"/>
        </w:rPr>
        <w:t>enabling the producer-consumer mechanism ("prosumer"),</w:t>
      </w:r>
    </w:p>
    <w:p w14:paraId="3512A27F" w14:textId="77777777" w:rsidR="0007521A" w:rsidRPr="007044BB" w:rsidRDefault="0007521A" w:rsidP="00471071">
      <w:pPr>
        <w:pStyle w:val="ListBullet"/>
        <w:spacing w:line="240" w:lineRule="auto"/>
        <w:jc w:val="left"/>
        <w:rPr>
          <w:sz w:val="20"/>
        </w:rPr>
      </w:pPr>
      <w:r w:rsidRPr="007044BB">
        <w:rPr>
          <w:sz w:val="20"/>
        </w:rPr>
        <w:t>greater penetration of electric vehicles, and</w:t>
      </w:r>
    </w:p>
    <w:p w14:paraId="26F0C019" w14:textId="77777777" w:rsidR="0007521A" w:rsidRPr="007044BB" w:rsidRDefault="0007521A" w:rsidP="00471071">
      <w:pPr>
        <w:pStyle w:val="ListBullet"/>
        <w:spacing w:line="240" w:lineRule="auto"/>
        <w:jc w:val="left"/>
        <w:rPr>
          <w:sz w:val="20"/>
        </w:rPr>
      </w:pPr>
      <w:proofErr w:type="gramStart"/>
      <w:r w:rsidRPr="007044BB">
        <w:rPr>
          <w:sz w:val="20"/>
        </w:rPr>
        <w:t>satisfying</w:t>
      </w:r>
      <w:proofErr w:type="gramEnd"/>
      <w:r w:rsidRPr="007044BB">
        <w:rPr>
          <w:sz w:val="20"/>
        </w:rPr>
        <w:t xml:space="preserve"> the increased demand for electricity in the region.</w:t>
      </w:r>
    </w:p>
    <w:p w14:paraId="7D065060" w14:textId="43D70917" w:rsidR="0007521A" w:rsidRPr="007044BB" w:rsidRDefault="0007521A" w:rsidP="0007521A">
      <w:pPr>
        <w:rPr>
          <w:rFonts w:cs="Tahoma"/>
          <w:sz w:val="20"/>
          <w:lang w:val="en-US"/>
        </w:rPr>
      </w:pPr>
      <w:r w:rsidRPr="007044BB">
        <w:rPr>
          <w:rFonts w:cs="Tahoma"/>
          <w:sz w:val="20"/>
          <w:lang w:val="mk-MK"/>
        </w:rPr>
        <w:t xml:space="preserve">Аccording to </w:t>
      </w:r>
      <w:r w:rsidRPr="007044BB">
        <w:rPr>
          <w:rFonts w:cs="Tahoma"/>
          <w:sz w:val="20"/>
          <w:lang w:val="en-US"/>
        </w:rPr>
        <w:t>the Strategy</w:t>
      </w:r>
      <w:r w:rsidRPr="007044BB">
        <w:rPr>
          <w:rFonts w:cs="Tahoma"/>
          <w:sz w:val="20"/>
          <w:lang w:val="mk-MK"/>
        </w:rPr>
        <w:t xml:space="preserve">, the biggest challenge </w:t>
      </w:r>
      <w:r w:rsidRPr="007044BB">
        <w:rPr>
          <w:rFonts w:cs="Tahoma"/>
          <w:sz w:val="20"/>
          <w:lang w:val="en-US"/>
        </w:rPr>
        <w:t>for achieving th</w:t>
      </w:r>
      <w:r w:rsidRPr="007044BB">
        <w:rPr>
          <w:rFonts w:cs="Tahoma"/>
          <w:sz w:val="20"/>
          <w:szCs w:val="20"/>
          <w:lang w:val="en-US"/>
        </w:rPr>
        <w:t xml:space="preserve">ese goals, including the foreseen increased </w:t>
      </w:r>
      <w:r w:rsidRPr="007044BB">
        <w:rPr>
          <w:rFonts w:cs="Tahoma"/>
          <w:sz w:val="20"/>
          <w:szCs w:val="20"/>
        </w:rPr>
        <w:t>penetration of the of renewable energy sources,</w:t>
      </w:r>
      <w:r w:rsidRPr="007044BB">
        <w:rPr>
          <w:rFonts w:cs="Tahoma"/>
          <w:sz w:val="20"/>
          <w:szCs w:val="20"/>
          <w:lang w:val="en-US"/>
        </w:rPr>
        <w:t xml:space="preserve"> </w:t>
      </w:r>
      <w:r w:rsidRPr="007044BB">
        <w:rPr>
          <w:rFonts w:cs="Tahoma"/>
          <w:sz w:val="20"/>
          <w:lang w:val="en-US"/>
        </w:rPr>
        <w:t xml:space="preserve">from the perspective of the national transmission system, </w:t>
      </w:r>
      <w:r w:rsidRPr="007044BB">
        <w:rPr>
          <w:rFonts w:cs="Tahoma"/>
          <w:sz w:val="20"/>
          <w:lang w:val="mk-MK"/>
        </w:rPr>
        <w:t xml:space="preserve">will be the </w:t>
      </w:r>
      <w:r w:rsidRPr="007044BB">
        <w:rPr>
          <w:rFonts w:cs="Tahoma"/>
          <w:sz w:val="20"/>
          <w:lang w:val="en-US"/>
        </w:rPr>
        <w:t xml:space="preserve">strengthening of the existing 110 kV voltage level grid by reconstruction/replacement </w:t>
      </w:r>
      <w:r w:rsidRPr="007044BB">
        <w:rPr>
          <w:rFonts w:cs="Tahoma"/>
          <w:sz w:val="20"/>
          <w:lang w:val="mk-MK"/>
        </w:rPr>
        <w:t>of</w:t>
      </w:r>
      <w:r w:rsidRPr="007044BB">
        <w:rPr>
          <w:rFonts w:cs="Tahoma"/>
          <w:sz w:val="20"/>
          <w:lang w:val="en-US"/>
        </w:rPr>
        <w:t xml:space="preserve"> 110 kV </w:t>
      </w:r>
      <w:r w:rsidRPr="007044BB">
        <w:rPr>
          <w:rFonts w:cs="Tahoma"/>
          <w:sz w:val="20"/>
          <w:lang w:val="mk-MK"/>
        </w:rPr>
        <w:t>transmission lines</w:t>
      </w:r>
      <w:r w:rsidRPr="007044BB">
        <w:rPr>
          <w:rFonts w:cs="Tahoma"/>
          <w:sz w:val="20"/>
          <w:lang w:val="en-US"/>
        </w:rPr>
        <w:t xml:space="preserve"> in particular regions</w:t>
      </w:r>
      <w:r w:rsidRPr="007044BB">
        <w:rPr>
          <w:rFonts w:cs="Tahoma"/>
          <w:sz w:val="20"/>
          <w:lang w:val="mk-MK"/>
        </w:rPr>
        <w:t xml:space="preserve">. Given the long-term investment plan of MEPSO until 2040, </w:t>
      </w:r>
      <w:r w:rsidRPr="007044BB">
        <w:rPr>
          <w:rFonts w:cs="Tahoma"/>
          <w:sz w:val="20"/>
          <w:lang w:val="en-US"/>
        </w:rPr>
        <w:t>‘</w:t>
      </w:r>
      <w:r w:rsidRPr="007044BB">
        <w:rPr>
          <w:rFonts w:cs="Tahoma"/>
          <w:sz w:val="20"/>
          <w:lang w:val="mk-MK"/>
        </w:rPr>
        <w:t>the system needs an investment of 163 million. EUR, of which 87 mil. EUR for a new network and 76 mil. EUR for network revitalization. The largest investments in revitalization of ~ 70% are expected to be in the period 2025-2040, while ~ 98% of investments in a new transmission network should be made by 2030, based on the lowest costs.</w:t>
      </w:r>
      <w:r w:rsidRPr="007044BB">
        <w:rPr>
          <w:rFonts w:cs="Tahoma"/>
          <w:sz w:val="20"/>
          <w:lang w:val="en-US"/>
        </w:rPr>
        <w:t>’ [</w:t>
      </w:r>
      <w:r w:rsidR="00466E43" w:rsidRPr="007044BB">
        <w:rPr>
          <w:rFonts w:cs="Tahoma"/>
          <w:sz w:val="20"/>
          <w:lang w:val="en-US"/>
        </w:rPr>
        <w:t>Ref.14</w:t>
      </w:r>
      <w:r w:rsidRPr="007044BB">
        <w:rPr>
          <w:rFonts w:cs="Tahoma"/>
          <w:sz w:val="20"/>
          <w:lang w:val="en-US"/>
        </w:rPr>
        <w:t>].</w:t>
      </w:r>
    </w:p>
    <w:p w14:paraId="76467625" w14:textId="07E69D8D" w:rsidR="0007521A" w:rsidRPr="007044BB" w:rsidRDefault="0007521A" w:rsidP="0007521A">
      <w:pPr>
        <w:rPr>
          <w:rFonts w:cs="Tahoma"/>
          <w:sz w:val="20"/>
        </w:rPr>
      </w:pPr>
      <w:r w:rsidRPr="007044BB">
        <w:rPr>
          <w:rFonts w:cs="Tahoma"/>
          <w:sz w:val="20"/>
          <w:lang w:val="en-US"/>
        </w:rPr>
        <w:t xml:space="preserve">Therefore, this Project for strengthening the transmission network in Southeast Region of Macedonia is seen as an important step towards fulfilment of the Strategy goals for integration of energy from renewable sources into the national power system, since the most significant investments in this regard are (will be) located mostly in this region of the country (see </w:t>
      </w:r>
      <w:r w:rsidR="00A8593D" w:rsidRPr="007044BB">
        <w:rPr>
          <w:rFonts w:cs="Tahoma"/>
          <w:sz w:val="20"/>
          <w:lang w:val="en-US"/>
        </w:rPr>
        <w:t>Figure 1.1</w:t>
      </w:r>
      <w:r w:rsidRPr="007044BB">
        <w:rPr>
          <w:rFonts w:cs="Tahoma"/>
          <w:sz w:val="20"/>
          <w:lang w:val="en-US"/>
        </w:rPr>
        <w:t xml:space="preserve">). Beside the key benefit from the Project – to </w:t>
      </w:r>
      <w:r w:rsidRPr="007044BB">
        <w:rPr>
          <w:rFonts w:cs="Tahoma"/>
          <w:sz w:val="20"/>
        </w:rPr>
        <w:t>secure reliable integration of the planned renewable sources in the southeast region of the country, which consequently contributes towards reduction in CO</w:t>
      </w:r>
      <w:r w:rsidRPr="007044BB">
        <w:rPr>
          <w:rFonts w:cs="Tahoma"/>
          <w:sz w:val="20"/>
          <w:vertAlign w:val="subscript"/>
        </w:rPr>
        <w:t>2</w:t>
      </w:r>
      <w:r w:rsidRPr="007044BB">
        <w:rPr>
          <w:rFonts w:cs="Tahoma"/>
          <w:sz w:val="20"/>
        </w:rPr>
        <w:t xml:space="preserve"> emissions, the Project will increase the security of supply and will contribute towards increase of the efficiency and capacity of the transmission grid with smart grid solutions.</w:t>
      </w:r>
    </w:p>
    <w:p w14:paraId="082F72A4" w14:textId="77777777" w:rsidR="0007521A" w:rsidRPr="007044BB" w:rsidRDefault="0007521A" w:rsidP="0007521A">
      <w:pPr>
        <w:rPr>
          <w:rFonts w:cs="Tahoma"/>
          <w:sz w:val="20"/>
        </w:rPr>
      </w:pPr>
      <w:r w:rsidRPr="007044BB">
        <w:rPr>
          <w:rFonts w:cs="Tahoma"/>
          <w:sz w:val="20"/>
        </w:rPr>
        <w:t>In terms of fulfillment of the above Macedonian strategic goals, the ‘No Project’ option has no positive a</w:t>
      </w:r>
      <w:r w:rsidRPr="007044BB">
        <w:rPr>
          <w:rFonts w:cs="Tahoma"/>
          <w:sz w:val="20"/>
        </w:rPr>
        <w:t>r</w:t>
      </w:r>
      <w:r w:rsidRPr="007044BB">
        <w:rPr>
          <w:rFonts w:cs="Tahoma"/>
          <w:sz w:val="20"/>
        </w:rPr>
        <w:t xml:space="preserve">gument in its favour, because if the proposed Project is not build, then it would cause a serious problem in the planned national energy sector development and the regional integration of the Macedonian electricity </w:t>
      </w:r>
      <w:r w:rsidRPr="007044BB">
        <w:rPr>
          <w:rFonts w:cs="Tahoma"/>
          <w:sz w:val="20"/>
        </w:rPr>
        <w:lastRenderedPageBreak/>
        <w:t>system. Such scenario would also result in serious obstacle in regard to the country’s efforts to meet the goals of the European Union for the integration of energy from renewable sources into the national power system.</w:t>
      </w:r>
    </w:p>
    <w:p w14:paraId="1F4DA12C" w14:textId="77777777" w:rsidR="0007521A" w:rsidRPr="007044BB" w:rsidRDefault="0007521A" w:rsidP="0007521A">
      <w:pPr>
        <w:rPr>
          <w:rFonts w:cs="Tahoma"/>
          <w:sz w:val="20"/>
        </w:rPr>
      </w:pPr>
      <w:r w:rsidRPr="007044BB">
        <w:rPr>
          <w:rFonts w:cs="Tahoma"/>
          <w:sz w:val="20"/>
        </w:rPr>
        <w:t xml:space="preserve">‘No Project’ option does not involve capital investment costs. However, maintenance costs are higher than for lines within the expected life span because the equipment would become obsolete with an expired useful life. Consequently, the ‘No Project’ option will directly contribute to higher operational costs of the existing out-of-date transmission infrastructure in the Project region, as well as to higher technical losses. It will also decrease security and reliability of the power supply in the Project region. </w:t>
      </w:r>
    </w:p>
    <w:p w14:paraId="002CD32E" w14:textId="77777777" w:rsidR="0007521A" w:rsidRPr="007044BB" w:rsidRDefault="0007521A" w:rsidP="0007521A">
      <w:pPr>
        <w:rPr>
          <w:rFonts w:cs="Tahoma"/>
          <w:sz w:val="20"/>
        </w:rPr>
      </w:pPr>
      <w:r w:rsidRPr="007044BB">
        <w:rPr>
          <w:rFonts w:cs="Tahoma"/>
          <w:sz w:val="20"/>
        </w:rPr>
        <w:t xml:space="preserve">In a wider context, the ‘No Project’ option would limit overall economic development and possibilities for the improvement in the social welfare of the citizens in the Project region and wider context – at country level. </w:t>
      </w:r>
    </w:p>
    <w:p w14:paraId="1569D956" w14:textId="77777777" w:rsidR="00001293" w:rsidRPr="007044BB" w:rsidRDefault="00001293" w:rsidP="00001293">
      <w:pPr>
        <w:pStyle w:val="Heading3"/>
      </w:pPr>
      <w:bookmarkStart w:id="116" w:name="_Toc112940894"/>
      <w:r w:rsidRPr="007044BB">
        <w:t>Identified Options</w:t>
      </w:r>
      <w:bookmarkEnd w:id="115"/>
      <w:bookmarkEnd w:id="116"/>
    </w:p>
    <w:p w14:paraId="18C37D7B" w14:textId="1B832ED8" w:rsidR="007F232C" w:rsidRPr="007044BB" w:rsidRDefault="007F232C" w:rsidP="007F232C">
      <w:pPr>
        <w:rPr>
          <w:rFonts w:cs="Tahoma"/>
          <w:sz w:val="20"/>
        </w:rPr>
      </w:pPr>
      <w:r w:rsidRPr="007044BB">
        <w:rPr>
          <w:rFonts w:cs="Tahoma"/>
          <w:sz w:val="20"/>
        </w:rPr>
        <w:t xml:space="preserve">Based on the transmission network topologies defined in the </w:t>
      </w:r>
      <w:r w:rsidR="006B5F6B" w:rsidRPr="007044BB">
        <w:rPr>
          <w:rFonts w:cs="Tahoma"/>
          <w:sz w:val="20"/>
        </w:rPr>
        <w:t xml:space="preserve">relevant </w:t>
      </w:r>
      <w:r w:rsidR="00517791" w:rsidRPr="007044BB">
        <w:rPr>
          <w:rFonts w:cs="Tahoma"/>
          <w:sz w:val="20"/>
        </w:rPr>
        <w:t xml:space="preserve">studies, </w:t>
      </w:r>
      <w:r w:rsidRPr="007044BB">
        <w:rPr>
          <w:rFonts w:cs="Tahoma"/>
          <w:sz w:val="20"/>
        </w:rPr>
        <w:t xml:space="preserve">three options </w:t>
      </w:r>
      <w:r w:rsidR="00517791" w:rsidRPr="007044BB">
        <w:rPr>
          <w:rFonts w:cs="Tahoma"/>
          <w:sz w:val="20"/>
        </w:rPr>
        <w:t>have been ide</w:t>
      </w:r>
      <w:r w:rsidR="00517791" w:rsidRPr="007044BB">
        <w:rPr>
          <w:rFonts w:cs="Tahoma"/>
          <w:sz w:val="20"/>
        </w:rPr>
        <w:t>n</w:t>
      </w:r>
      <w:r w:rsidR="00517791" w:rsidRPr="007044BB">
        <w:rPr>
          <w:rFonts w:cs="Tahoma"/>
          <w:sz w:val="20"/>
        </w:rPr>
        <w:t>tified</w:t>
      </w:r>
      <w:r w:rsidRPr="007044BB">
        <w:rPr>
          <w:rFonts w:cs="Tahoma"/>
          <w:sz w:val="20"/>
        </w:rPr>
        <w:t xml:space="preserve"> (including alternative corridors for each option)</w:t>
      </w:r>
      <w:r w:rsidR="00D76FC1" w:rsidRPr="007044BB">
        <w:rPr>
          <w:rFonts w:cs="Tahoma"/>
          <w:sz w:val="20"/>
        </w:rPr>
        <w:t xml:space="preserve"> (Figure below)</w:t>
      </w:r>
      <w:r w:rsidRPr="007044BB">
        <w:rPr>
          <w:rFonts w:cs="Tahoma"/>
          <w:sz w:val="20"/>
        </w:rPr>
        <w:t xml:space="preserve">, in order to make a clearer distinction between different </w:t>
      </w:r>
      <w:r w:rsidR="00517791" w:rsidRPr="007044BB">
        <w:rPr>
          <w:rFonts w:cs="Tahoma"/>
          <w:sz w:val="20"/>
        </w:rPr>
        <w:t xml:space="preserve">network </w:t>
      </w:r>
      <w:r w:rsidRPr="007044BB">
        <w:rPr>
          <w:rFonts w:cs="Tahoma"/>
          <w:sz w:val="20"/>
        </w:rPr>
        <w:t xml:space="preserve">configurations. They are all built </w:t>
      </w:r>
      <w:r w:rsidR="00517791" w:rsidRPr="007044BB">
        <w:rPr>
          <w:rFonts w:cs="Tahoma"/>
          <w:sz w:val="20"/>
        </w:rPr>
        <w:t xml:space="preserve">based </w:t>
      </w:r>
      <w:r w:rsidRPr="007044BB">
        <w:rPr>
          <w:rFonts w:cs="Tahoma"/>
          <w:sz w:val="20"/>
        </w:rPr>
        <w:t xml:space="preserve">on the </w:t>
      </w:r>
      <w:r w:rsidR="00517791" w:rsidRPr="007044BB">
        <w:rPr>
          <w:rFonts w:cs="Tahoma"/>
          <w:sz w:val="20"/>
        </w:rPr>
        <w:t>network topology</w:t>
      </w:r>
      <w:r w:rsidRPr="007044BB">
        <w:rPr>
          <w:rFonts w:cs="Tahoma"/>
          <w:sz w:val="20"/>
        </w:rPr>
        <w:t>, represent</w:t>
      </w:r>
      <w:r w:rsidR="00517791" w:rsidRPr="007044BB">
        <w:rPr>
          <w:rFonts w:cs="Tahoma"/>
          <w:sz w:val="20"/>
        </w:rPr>
        <w:t>ing</w:t>
      </w:r>
      <w:r w:rsidRPr="007044BB">
        <w:rPr>
          <w:rFonts w:cs="Tahoma"/>
          <w:sz w:val="20"/>
        </w:rPr>
        <w:t xml:space="preserve"> the basic development of the local transmission networks for </w:t>
      </w:r>
      <w:r w:rsidR="00517791" w:rsidRPr="007044BB">
        <w:rPr>
          <w:rFonts w:cs="Tahoma"/>
          <w:sz w:val="20"/>
        </w:rPr>
        <w:t>three referenced years - 2025, 2030 and 2040.</w:t>
      </w:r>
    </w:p>
    <w:p w14:paraId="1EB184DE" w14:textId="77777777" w:rsidR="00517791" w:rsidRPr="007044BB" w:rsidRDefault="00517791" w:rsidP="007F232C">
      <w:pPr>
        <w:rPr>
          <w:rFonts w:cs="Tahoma"/>
          <w:sz w:val="20"/>
        </w:rPr>
      </w:pPr>
      <w:r w:rsidRPr="007044BB">
        <w:rPr>
          <w:rFonts w:cs="Tahoma"/>
          <w:sz w:val="20"/>
        </w:rPr>
        <w:t>The key technical elements of the identified options are as follows:</w:t>
      </w:r>
    </w:p>
    <w:p w14:paraId="1B43006F" w14:textId="77777777" w:rsidR="00517791" w:rsidRPr="007044BB" w:rsidRDefault="00517791" w:rsidP="004219FF">
      <w:pPr>
        <w:pStyle w:val="ListParagraph"/>
        <w:numPr>
          <w:ilvl w:val="0"/>
          <w:numId w:val="86"/>
        </w:numPr>
        <w:spacing w:line="240" w:lineRule="auto"/>
        <w:contextualSpacing w:val="0"/>
        <w:jc w:val="left"/>
        <w:rPr>
          <w:rFonts w:cs="Tahoma"/>
          <w:sz w:val="20"/>
        </w:rPr>
      </w:pPr>
      <w:r w:rsidRPr="007044BB">
        <w:rPr>
          <w:rFonts w:cs="Tahoma"/>
          <w:sz w:val="20"/>
        </w:rPr>
        <w:t xml:space="preserve">Project Option 1 </w:t>
      </w:r>
      <w:r w:rsidR="004256F5" w:rsidRPr="007044BB">
        <w:rPr>
          <w:rFonts w:cs="Tahoma"/>
          <w:sz w:val="20"/>
        </w:rPr>
        <w:t xml:space="preserve">- </w:t>
      </w:r>
      <w:r w:rsidR="004256F5" w:rsidRPr="007044BB">
        <w:rPr>
          <w:sz w:val="20"/>
        </w:rPr>
        <w:t xml:space="preserve">Double Circuit 110 kV OHL Dubrovo </w:t>
      </w:r>
      <w:r w:rsidR="004256F5" w:rsidRPr="007044BB">
        <w:rPr>
          <w:rFonts w:hint="eastAsia"/>
          <w:sz w:val="20"/>
        </w:rPr>
        <w:t>–</w:t>
      </w:r>
      <w:r w:rsidR="004256F5" w:rsidRPr="007044BB">
        <w:rPr>
          <w:sz w:val="20"/>
        </w:rPr>
        <w:t xml:space="preserve"> Valandovo</w:t>
      </w:r>
      <w:r w:rsidR="004256F5" w:rsidRPr="007044BB">
        <w:rPr>
          <w:rFonts w:cs="Tahoma"/>
          <w:sz w:val="20"/>
        </w:rPr>
        <w:t xml:space="preserve">, which </w:t>
      </w:r>
      <w:r w:rsidRPr="007044BB">
        <w:rPr>
          <w:rFonts w:cs="Tahoma"/>
          <w:sz w:val="20"/>
        </w:rPr>
        <w:t>includes the following main components:</w:t>
      </w:r>
    </w:p>
    <w:p w14:paraId="7474563F" w14:textId="77777777" w:rsidR="00517791" w:rsidRPr="007044BB" w:rsidRDefault="00517791" w:rsidP="004219FF">
      <w:pPr>
        <w:pStyle w:val="ListParagraph"/>
        <w:numPr>
          <w:ilvl w:val="1"/>
          <w:numId w:val="86"/>
        </w:numPr>
        <w:spacing w:before="60" w:after="60" w:line="240" w:lineRule="auto"/>
        <w:ind w:left="1434" w:hanging="357"/>
        <w:contextualSpacing w:val="0"/>
        <w:jc w:val="left"/>
        <w:rPr>
          <w:rFonts w:cs="Tahoma"/>
          <w:sz w:val="20"/>
        </w:rPr>
      </w:pPr>
      <w:r w:rsidRPr="007044BB">
        <w:rPr>
          <w:rFonts w:cs="Tahoma"/>
          <w:sz w:val="20"/>
        </w:rPr>
        <w:t xml:space="preserve">Construction of </w:t>
      </w:r>
      <w:r w:rsidR="00C35306" w:rsidRPr="007044BB">
        <w:rPr>
          <w:rFonts w:cs="Tahoma"/>
          <w:sz w:val="20"/>
        </w:rPr>
        <w:t xml:space="preserve">a </w:t>
      </w:r>
      <w:r w:rsidRPr="007044BB">
        <w:rPr>
          <w:rFonts w:cs="Tahoma"/>
          <w:sz w:val="20"/>
        </w:rPr>
        <w:t>new double circuit 110 kV OHL between Valandovo and Dubrovo</w:t>
      </w:r>
    </w:p>
    <w:p w14:paraId="2E1DAA5F" w14:textId="77777777" w:rsidR="00517791" w:rsidRPr="007044BB" w:rsidRDefault="00517791" w:rsidP="004219FF">
      <w:pPr>
        <w:pStyle w:val="ListParagraph"/>
        <w:numPr>
          <w:ilvl w:val="1"/>
          <w:numId w:val="86"/>
        </w:numPr>
        <w:spacing w:before="60" w:after="60" w:line="240" w:lineRule="auto"/>
        <w:ind w:left="1434" w:hanging="357"/>
        <w:contextualSpacing w:val="0"/>
        <w:jc w:val="left"/>
        <w:rPr>
          <w:rFonts w:cs="Tahoma"/>
          <w:sz w:val="20"/>
        </w:rPr>
      </w:pPr>
      <w:r w:rsidRPr="007044BB">
        <w:rPr>
          <w:rFonts w:cs="Tahoma"/>
          <w:sz w:val="20"/>
        </w:rPr>
        <w:t>New 400/110 kV power transformer in the 400/110 kV SS Dubrovo, with respective 110 kV and 400 kV bays</w:t>
      </w:r>
    </w:p>
    <w:p w14:paraId="431DBF2D" w14:textId="3126E619" w:rsidR="00517791" w:rsidRPr="007044BB" w:rsidRDefault="00517791" w:rsidP="004219FF">
      <w:pPr>
        <w:pStyle w:val="ListParagraph"/>
        <w:numPr>
          <w:ilvl w:val="1"/>
          <w:numId w:val="86"/>
        </w:numPr>
        <w:spacing w:before="60" w:after="60" w:line="240" w:lineRule="auto"/>
        <w:ind w:left="1434" w:hanging="357"/>
        <w:contextualSpacing w:val="0"/>
        <w:jc w:val="left"/>
        <w:rPr>
          <w:rFonts w:cs="Tahoma"/>
          <w:sz w:val="20"/>
        </w:rPr>
      </w:pPr>
      <w:r w:rsidRPr="007044BB">
        <w:rPr>
          <w:rFonts w:cs="Tahoma"/>
          <w:sz w:val="20"/>
        </w:rPr>
        <w:t xml:space="preserve">Reconstruction of </w:t>
      </w:r>
      <w:r w:rsidR="00C35306" w:rsidRPr="007044BB">
        <w:rPr>
          <w:rFonts w:cs="Tahoma"/>
          <w:sz w:val="20"/>
        </w:rPr>
        <w:t xml:space="preserve">the </w:t>
      </w:r>
      <w:r w:rsidRPr="007044BB">
        <w:rPr>
          <w:rFonts w:cs="Tahoma"/>
          <w:sz w:val="20"/>
        </w:rPr>
        <w:t>existing 110 kV OHL Valandovo – Strumica 2 – Strumica 1</w:t>
      </w:r>
      <w:r w:rsidR="00A87796" w:rsidRPr="007044BB">
        <w:rPr>
          <w:rFonts w:cs="Tahoma"/>
          <w:sz w:val="20"/>
        </w:rPr>
        <w:t xml:space="preserve"> </w:t>
      </w:r>
    </w:p>
    <w:p w14:paraId="673BF1D2" w14:textId="2FF1F7C3" w:rsidR="00517791" w:rsidRPr="007044BB" w:rsidRDefault="00517791" w:rsidP="004219FF">
      <w:pPr>
        <w:pStyle w:val="ListParagraph"/>
        <w:numPr>
          <w:ilvl w:val="0"/>
          <w:numId w:val="86"/>
        </w:numPr>
        <w:spacing w:line="240" w:lineRule="auto"/>
        <w:ind w:left="714" w:hanging="357"/>
        <w:contextualSpacing w:val="0"/>
        <w:jc w:val="left"/>
        <w:rPr>
          <w:rFonts w:cs="Tahoma"/>
          <w:sz w:val="20"/>
        </w:rPr>
      </w:pPr>
      <w:r w:rsidRPr="007044BB">
        <w:rPr>
          <w:rFonts w:cs="Tahoma"/>
          <w:sz w:val="20"/>
        </w:rPr>
        <w:t xml:space="preserve">Project Option 2 </w:t>
      </w:r>
      <w:r w:rsidR="004256F5" w:rsidRPr="007044BB">
        <w:rPr>
          <w:rFonts w:cs="Tahoma"/>
          <w:sz w:val="20"/>
        </w:rPr>
        <w:t xml:space="preserve">- </w:t>
      </w:r>
      <w:r w:rsidR="0002199E" w:rsidRPr="007044BB">
        <w:rPr>
          <w:sz w:val="20"/>
        </w:rPr>
        <w:t>New 400/110 kV substation</w:t>
      </w:r>
      <w:r w:rsidR="004256F5" w:rsidRPr="007044BB">
        <w:rPr>
          <w:sz w:val="20"/>
        </w:rPr>
        <w:t xml:space="preserve"> and lead in-out of existing 400 kV OHL</w:t>
      </w:r>
      <w:r w:rsidR="004256F5" w:rsidRPr="007044BB">
        <w:rPr>
          <w:rFonts w:cs="Tahoma"/>
          <w:sz w:val="20"/>
        </w:rPr>
        <w:t xml:space="preserve"> Dubrovo – Thessalonica (GR), </w:t>
      </w:r>
      <w:r w:rsidRPr="007044BB">
        <w:rPr>
          <w:rFonts w:cs="Tahoma"/>
          <w:sz w:val="20"/>
        </w:rPr>
        <w:t>which includes the following main components:</w:t>
      </w:r>
    </w:p>
    <w:p w14:paraId="01B8E247" w14:textId="473AF626" w:rsidR="00517791" w:rsidRPr="007044BB" w:rsidRDefault="00517791" w:rsidP="004219FF">
      <w:pPr>
        <w:pStyle w:val="ListParagraph"/>
        <w:numPr>
          <w:ilvl w:val="1"/>
          <w:numId w:val="86"/>
        </w:numPr>
        <w:spacing w:before="60" w:after="60" w:line="240" w:lineRule="auto"/>
        <w:ind w:left="1434" w:hanging="357"/>
        <w:contextualSpacing w:val="0"/>
        <w:jc w:val="left"/>
        <w:rPr>
          <w:rFonts w:cs="Tahoma"/>
          <w:sz w:val="20"/>
        </w:rPr>
      </w:pPr>
      <w:r w:rsidRPr="007044BB">
        <w:rPr>
          <w:rFonts w:cs="Tahoma"/>
          <w:sz w:val="20"/>
        </w:rPr>
        <w:t xml:space="preserve">Construction of </w:t>
      </w:r>
      <w:r w:rsidR="00C35306" w:rsidRPr="007044BB">
        <w:rPr>
          <w:rFonts w:cs="Tahoma"/>
          <w:sz w:val="20"/>
        </w:rPr>
        <w:t xml:space="preserve">a </w:t>
      </w:r>
      <w:r w:rsidR="0002199E" w:rsidRPr="007044BB">
        <w:rPr>
          <w:rFonts w:cs="Tahoma"/>
          <w:sz w:val="20"/>
        </w:rPr>
        <w:t>new 400/110 kV substation</w:t>
      </w:r>
    </w:p>
    <w:p w14:paraId="2CCD813B" w14:textId="667A1BA6" w:rsidR="00517791" w:rsidRPr="007044BB" w:rsidRDefault="00517791" w:rsidP="004219FF">
      <w:pPr>
        <w:pStyle w:val="ListParagraph"/>
        <w:numPr>
          <w:ilvl w:val="1"/>
          <w:numId w:val="86"/>
        </w:numPr>
        <w:spacing w:before="60" w:after="60" w:line="240" w:lineRule="auto"/>
        <w:ind w:left="1434" w:hanging="357"/>
        <w:contextualSpacing w:val="0"/>
        <w:jc w:val="left"/>
        <w:rPr>
          <w:rFonts w:cs="Tahoma"/>
          <w:sz w:val="20"/>
        </w:rPr>
      </w:pPr>
      <w:r w:rsidRPr="007044BB">
        <w:rPr>
          <w:rFonts w:cs="Tahoma"/>
          <w:sz w:val="20"/>
        </w:rPr>
        <w:t xml:space="preserve">Connection of the existing 400 kV OHL Dubrovo – Thessalonica (GR) into the new </w:t>
      </w:r>
      <w:r w:rsidR="0002199E" w:rsidRPr="007044BB">
        <w:rPr>
          <w:rFonts w:cs="Tahoma"/>
          <w:sz w:val="20"/>
        </w:rPr>
        <w:t>substation</w:t>
      </w:r>
    </w:p>
    <w:p w14:paraId="62E37A31" w14:textId="77777777" w:rsidR="00517791" w:rsidRPr="007044BB" w:rsidRDefault="00517791" w:rsidP="004219FF">
      <w:pPr>
        <w:pStyle w:val="ListParagraph"/>
        <w:numPr>
          <w:ilvl w:val="1"/>
          <w:numId w:val="86"/>
        </w:numPr>
        <w:spacing w:before="60" w:after="60" w:line="240" w:lineRule="auto"/>
        <w:ind w:left="1434" w:hanging="357"/>
        <w:contextualSpacing w:val="0"/>
        <w:jc w:val="left"/>
        <w:rPr>
          <w:rFonts w:cs="Tahoma"/>
          <w:sz w:val="20"/>
        </w:rPr>
      </w:pPr>
      <w:r w:rsidRPr="007044BB">
        <w:rPr>
          <w:rFonts w:cs="Tahoma"/>
          <w:sz w:val="20"/>
        </w:rPr>
        <w:t xml:space="preserve">Reconstruction of </w:t>
      </w:r>
      <w:r w:rsidR="00C35306" w:rsidRPr="007044BB">
        <w:rPr>
          <w:rFonts w:cs="Tahoma"/>
          <w:sz w:val="20"/>
        </w:rPr>
        <w:t xml:space="preserve">the </w:t>
      </w:r>
      <w:r w:rsidRPr="007044BB">
        <w:rPr>
          <w:rFonts w:cs="Tahoma"/>
          <w:sz w:val="20"/>
        </w:rPr>
        <w:t>existing 110 kV OHL Valandovo – Strumica 2 – Strumica 1</w:t>
      </w:r>
    </w:p>
    <w:p w14:paraId="4BD39EC3" w14:textId="247FE056" w:rsidR="00517791" w:rsidRPr="007044BB" w:rsidRDefault="00C35306" w:rsidP="004219FF">
      <w:pPr>
        <w:pStyle w:val="ListParagraph"/>
        <w:numPr>
          <w:ilvl w:val="0"/>
          <w:numId w:val="86"/>
        </w:numPr>
        <w:spacing w:line="240" w:lineRule="auto"/>
        <w:ind w:left="714" w:hanging="357"/>
        <w:contextualSpacing w:val="0"/>
        <w:jc w:val="left"/>
        <w:rPr>
          <w:rFonts w:cs="Tahoma"/>
          <w:sz w:val="20"/>
        </w:rPr>
      </w:pPr>
      <w:r w:rsidRPr="007044BB">
        <w:rPr>
          <w:rFonts w:cs="Tahoma"/>
          <w:sz w:val="20"/>
        </w:rPr>
        <w:t xml:space="preserve">Project </w:t>
      </w:r>
      <w:r w:rsidR="00517791" w:rsidRPr="007044BB">
        <w:rPr>
          <w:rFonts w:cs="Tahoma"/>
          <w:sz w:val="20"/>
        </w:rPr>
        <w:t xml:space="preserve">Option 3 </w:t>
      </w:r>
      <w:r w:rsidR="004256F5" w:rsidRPr="007044BB">
        <w:rPr>
          <w:rFonts w:cs="Tahoma"/>
          <w:sz w:val="20"/>
        </w:rPr>
        <w:t xml:space="preserve">– New </w:t>
      </w:r>
      <w:r w:rsidR="0002199E" w:rsidRPr="007044BB">
        <w:rPr>
          <w:sz w:val="20"/>
        </w:rPr>
        <w:t xml:space="preserve">400/110 kV substation </w:t>
      </w:r>
      <w:r w:rsidR="004256F5" w:rsidRPr="007044BB">
        <w:rPr>
          <w:sz w:val="20"/>
        </w:rPr>
        <w:t>with interconnection</w:t>
      </w:r>
      <w:r w:rsidR="004256F5" w:rsidRPr="007044BB">
        <w:rPr>
          <w:rFonts w:cs="Tahoma"/>
          <w:sz w:val="20"/>
        </w:rPr>
        <w:t xml:space="preserve"> (</w:t>
      </w:r>
      <w:r w:rsidR="004256F5" w:rsidRPr="007044BB">
        <w:rPr>
          <w:sz w:val="20"/>
        </w:rPr>
        <w:t xml:space="preserve">new 400 kV OHL Dubrovo – Valandovo – Thessalonica (GR)), </w:t>
      </w:r>
      <w:r w:rsidR="00517791" w:rsidRPr="007044BB">
        <w:rPr>
          <w:rFonts w:cs="Tahoma"/>
          <w:sz w:val="20"/>
        </w:rPr>
        <w:t>which includes the following main components:</w:t>
      </w:r>
    </w:p>
    <w:p w14:paraId="107E8D70" w14:textId="60B2107A" w:rsidR="00517791" w:rsidRPr="007044BB" w:rsidRDefault="00517791" w:rsidP="004219FF">
      <w:pPr>
        <w:pStyle w:val="ListParagraph"/>
        <w:numPr>
          <w:ilvl w:val="1"/>
          <w:numId w:val="86"/>
        </w:numPr>
        <w:spacing w:before="60" w:after="60" w:line="240" w:lineRule="auto"/>
        <w:contextualSpacing w:val="0"/>
        <w:jc w:val="left"/>
        <w:rPr>
          <w:rFonts w:cs="Tahoma"/>
          <w:sz w:val="20"/>
        </w:rPr>
      </w:pPr>
      <w:r w:rsidRPr="007044BB">
        <w:rPr>
          <w:rFonts w:cs="Tahoma"/>
          <w:sz w:val="20"/>
        </w:rPr>
        <w:t xml:space="preserve">Construction of </w:t>
      </w:r>
      <w:r w:rsidR="00C35306" w:rsidRPr="007044BB">
        <w:rPr>
          <w:rFonts w:cs="Tahoma"/>
          <w:sz w:val="20"/>
        </w:rPr>
        <w:t xml:space="preserve">a </w:t>
      </w:r>
      <w:r w:rsidRPr="007044BB">
        <w:rPr>
          <w:rFonts w:cs="Tahoma"/>
          <w:sz w:val="20"/>
        </w:rPr>
        <w:t>new</w:t>
      </w:r>
      <w:r w:rsidR="0002199E" w:rsidRPr="007044BB">
        <w:rPr>
          <w:rFonts w:cs="Tahoma"/>
          <w:sz w:val="20"/>
        </w:rPr>
        <w:t xml:space="preserve"> 400/110 kV substation</w:t>
      </w:r>
    </w:p>
    <w:p w14:paraId="321D59DA" w14:textId="77777777" w:rsidR="00C137AE" w:rsidRPr="007044BB" w:rsidRDefault="00517791" w:rsidP="004219FF">
      <w:pPr>
        <w:pStyle w:val="ListParagraph"/>
        <w:numPr>
          <w:ilvl w:val="1"/>
          <w:numId w:val="86"/>
        </w:numPr>
        <w:spacing w:before="60" w:after="60" w:line="240" w:lineRule="auto"/>
        <w:contextualSpacing w:val="0"/>
        <w:jc w:val="left"/>
        <w:rPr>
          <w:rFonts w:cs="Tahoma"/>
          <w:sz w:val="20"/>
        </w:rPr>
      </w:pPr>
      <w:r w:rsidRPr="007044BB">
        <w:rPr>
          <w:rFonts w:cs="Tahoma"/>
          <w:sz w:val="20"/>
        </w:rPr>
        <w:t xml:space="preserve">Construction of </w:t>
      </w:r>
      <w:r w:rsidR="00C35306" w:rsidRPr="007044BB">
        <w:rPr>
          <w:rFonts w:cs="Tahoma"/>
          <w:sz w:val="20"/>
        </w:rPr>
        <w:t xml:space="preserve">a </w:t>
      </w:r>
      <w:r w:rsidRPr="007044BB">
        <w:rPr>
          <w:rFonts w:cs="Tahoma"/>
          <w:sz w:val="20"/>
        </w:rPr>
        <w:t xml:space="preserve">new 400 kV OHL Dubrovo – Valandovo – </w:t>
      </w:r>
      <w:r w:rsidR="00C35306" w:rsidRPr="007044BB">
        <w:rPr>
          <w:rFonts w:cs="Tahoma"/>
          <w:sz w:val="20"/>
        </w:rPr>
        <w:t>Thessalonica</w:t>
      </w:r>
      <w:r w:rsidRPr="007044BB">
        <w:rPr>
          <w:rFonts w:cs="Tahoma"/>
          <w:sz w:val="20"/>
        </w:rPr>
        <w:t xml:space="preserve"> (GR)</w:t>
      </w:r>
    </w:p>
    <w:p w14:paraId="6A3C5734" w14:textId="2B0CD9A9" w:rsidR="005C36E0" w:rsidRPr="007044BB" w:rsidRDefault="00517791" w:rsidP="004219FF">
      <w:pPr>
        <w:pStyle w:val="ListParagraph"/>
        <w:numPr>
          <w:ilvl w:val="1"/>
          <w:numId w:val="86"/>
        </w:numPr>
        <w:spacing w:before="60" w:after="60" w:line="240" w:lineRule="auto"/>
        <w:ind w:left="1434" w:hanging="357"/>
        <w:contextualSpacing w:val="0"/>
        <w:jc w:val="left"/>
        <w:rPr>
          <w:rFonts w:cs="Tahoma"/>
          <w:sz w:val="20"/>
        </w:rPr>
      </w:pPr>
      <w:r w:rsidRPr="007044BB">
        <w:rPr>
          <w:rFonts w:cs="Tahoma"/>
          <w:sz w:val="20"/>
        </w:rPr>
        <w:t>Reconstruction of existing 110 kV OHLs Valandovo – Strumica 2 – Strumica 1</w:t>
      </w:r>
      <w:bookmarkStart w:id="117" w:name="_Toc71559740"/>
    </w:p>
    <w:p w14:paraId="5C80E26D" w14:textId="25DA18B9" w:rsidR="00C137AE" w:rsidRPr="007044BB" w:rsidRDefault="00C137AE" w:rsidP="00032270">
      <w:pPr>
        <w:rPr>
          <w:rFonts w:cs="Tahoma"/>
          <w:sz w:val="20"/>
          <w:szCs w:val="20"/>
        </w:rPr>
      </w:pPr>
      <w:r w:rsidRPr="007044BB">
        <w:rPr>
          <w:rFonts w:cs="Tahoma"/>
          <w:sz w:val="20"/>
          <w:szCs w:val="20"/>
        </w:rPr>
        <w:t xml:space="preserve">As </w:t>
      </w:r>
      <w:r w:rsidR="006B5F6B" w:rsidRPr="007044BB">
        <w:rPr>
          <w:rFonts w:cs="Tahoma"/>
          <w:sz w:val="20"/>
          <w:szCs w:val="20"/>
        </w:rPr>
        <w:t xml:space="preserve">noted above, as </w:t>
      </w:r>
      <w:r w:rsidRPr="007044BB">
        <w:rPr>
          <w:rFonts w:cs="Tahoma"/>
          <w:sz w:val="20"/>
          <w:szCs w:val="20"/>
        </w:rPr>
        <w:t xml:space="preserve">an element of </w:t>
      </w:r>
      <w:r w:rsidRPr="007044BB">
        <w:rPr>
          <w:rFonts w:cs="Tahoma"/>
          <w:sz w:val="20"/>
          <w:szCs w:val="20"/>
          <w:lang w:val="en-US"/>
        </w:rPr>
        <w:t xml:space="preserve">the </w:t>
      </w:r>
      <w:r w:rsidRPr="007044BB">
        <w:rPr>
          <w:rFonts w:cs="Tahoma"/>
          <w:sz w:val="20"/>
          <w:szCs w:val="20"/>
        </w:rPr>
        <w:t>wider development scheme for strengthening the transmission ne</w:t>
      </w:r>
      <w:r w:rsidRPr="007044BB">
        <w:rPr>
          <w:rFonts w:cs="Tahoma"/>
          <w:sz w:val="20"/>
          <w:szCs w:val="20"/>
        </w:rPr>
        <w:t>t</w:t>
      </w:r>
      <w:r w:rsidRPr="007044BB">
        <w:rPr>
          <w:rFonts w:cs="Tahoma"/>
          <w:sz w:val="20"/>
          <w:szCs w:val="20"/>
        </w:rPr>
        <w:t>work in the Southeas</w:t>
      </w:r>
      <w:r w:rsidR="00A8593D" w:rsidRPr="007044BB">
        <w:rPr>
          <w:rFonts w:cs="Tahoma"/>
          <w:sz w:val="20"/>
          <w:szCs w:val="20"/>
        </w:rPr>
        <w:t xml:space="preserve">t Region of North Macedonia, this Project </w:t>
      </w:r>
      <w:r w:rsidR="00032270" w:rsidRPr="007044BB">
        <w:rPr>
          <w:rFonts w:cs="Tahoma"/>
          <w:sz w:val="20"/>
          <w:szCs w:val="20"/>
        </w:rPr>
        <w:t>-</w:t>
      </w:r>
      <w:r w:rsidRPr="007044BB">
        <w:rPr>
          <w:rFonts w:cs="Tahoma"/>
          <w:sz w:val="20"/>
          <w:szCs w:val="20"/>
        </w:rPr>
        <w:t xml:space="preserve"> Reconstruction of the existing 110 kV OHL Valandovo – </w:t>
      </w:r>
      <w:r w:rsidR="006B5F6B" w:rsidRPr="007044BB">
        <w:rPr>
          <w:rFonts w:cs="Tahoma"/>
          <w:sz w:val="20"/>
          <w:szCs w:val="20"/>
        </w:rPr>
        <w:t xml:space="preserve">Strumica - </w:t>
      </w:r>
      <w:r w:rsidRPr="007044BB">
        <w:rPr>
          <w:rFonts w:cs="Tahoma"/>
          <w:sz w:val="20"/>
          <w:szCs w:val="20"/>
        </w:rPr>
        <w:t>was included in each of the identified options. As such, this element was not a co</w:t>
      </w:r>
      <w:r w:rsidRPr="007044BB">
        <w:rPr>
          <w:rFonts w:cs="Tahoma"/>
          <w:sz w:val="20"/>
          <w:szCs w:val="20"/>
        </w:rPr>
        <w:t>m</w:t>
      </w:r>
      <w:r w:rsidRPr="007044BB">
        <w:rPr>
          <w:rFonts w:cs="Tahoma"/>
          <w:sz w:val="20"/>
          <w:szCs w:val="20"/>
        </w:rPr>
        <w:t>parative factor for the decision-making process for selection of the preferred option and was not taken into the comparative analysis of the identified options</w:t>
      </w:r>
      <w:r w:rsidRPr="007044BB">
        <w:rPr>
          <w:rStyle w:val="FootnoteReference"/>
          <w:rFonts w:cs="Tahoma"/>
          <w:sz w:val="20"/>
          <w:szCs w:val="20"/>
        </w:rPr>
        <w:footnoteReference w:id="49"/>
      </w:r>
      <w:r w:rsidRPr="007044BB">
        <w:rPr>
          <w:rFonts w:cs="Tahoma"/>
          <w:sz w:val="20"/>
          <w:szCs w:val="20"/>
        </w:rPr>
        <w:t xml:space="preserve">. </w:t>
      </w:r>
    </w:p>
    <w:p w14:paraId="577B5666" w14:textId="77777777" w:rsidR="00C137AE" w:rsidRPr="007044BB" w:rsidRDefault="00C137AE" w:rsidP="00032270">
      <w:pPr>
        <w:jc w:val="left"/>
        <w:rPr>
          <w:b/>
          <w:bCs/>
          <w:color w:val="44697D"/>
          <w:sz w:val="20"/>
          <w:szCs w:val="20"/>
        </w:rPr>
        <w:sectPr w:rsidR="00C137AE" w:rsidRPr="007044BB" w:rsidSect="00F56664">
          <w:pgSz w:w="11907" w:h="16840" w:code="9"/>
          <w:pgMar w:top="1134" w:right="1134" w:bottom="1077" w:left="1134" w:header="397" w:footer="397" w:gutter="0"/>
          <w:cols w:space="708"/>
          <w:docGrid w:linePitch="360"/>
        </w:sectPr>
      </w:pPr>
    </w:p>
    <w:p w14:paraId="0DFBDB2E" w14:textId="77777777" w:rsidR="00D76FC1" w:rsidRPr="007044BB" w:rsidRDefault="00D76FC1">
      <w:pPr>
        <w:spacing w:before="0" w:after="0" w:line="240" w:lineRule="auto"/>
        <w:jc w:val="left"/>
        <w:rPr>
          <w:b/>
          <w:bCs/>
          <w:color w:val="44697D"/>
          <w:sz w:val="24"/>
          <w:szCs w:val="28"/>
        </w:rPr>
      </w:pPr>
      <w:r w:rsidRPr="007044BB">
        <w:rPr>
          <w:b/>
          <w:bCs/>
          <w:noProof/>
          <w:color w:val="44697D"/>
          <w:sz w:val="24"/>
          <w:szCs w:val="28"/>
          <w:lang w:val="mk-MK" w:eastAsia="mk-MK"/>
        </w:rPr>
        <w:lastRenderedPageBreak/>
        <w:drawing>
          <wp:inline distT="0" distB="0" distL="0" distR="0" wp14:anchorId="69398DC2" wp14:editId="60003E7D">
            <wp:extent cx="8639175" cy="5762625"/>
            <wp:effectExtent l="19050" t="0" r="9525" b="0"/>
            <wp:docPr id="6" name="Picture 1" descr="C:\Users\Kokan\Documents\IPF Project\IPF 7\Energy\WB21 OHL SS Dubrovo-Strumica, Mkd\18 - ESIA Scoping\work files\20211019 Pregledna za Scoping Report so Site Opc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kan\Documents\IPF Project\IPF 7\Energy\WB21 OHL SS Dubrovo-Strumica, Mkd\18 - ESIA Scoping\work files\20211019 Pregledna za Scoping Report so Site Opcii.jpg"/>
                    <pic:cNvPicPr>
                      <a:picLocks noChangeAspect="1" noChangeArrowheads="1"/>
                    </pic:cNvPicPr>
                  </pic:nvPicPr>
                  <pic:blipFill>
                    <a:blip r:embed="rId56" cstate="email">
                      <a:extLst>
                        <a:ext uri="{28A0092B-C50C-407E-A947-70E740481C1C}">
                          <a14:useLocalDpi xmlns:a14="http://schemas.microsoft.com/office/drawing/2010/main" val="0"/>
                        </a:ext>
                      </a:extLst>
                    </a:blip>
                    <a:srcRect/>
                    <a:stretch>
                      <a:fillRect/>
                    </a:stretch>
                  </pic:blipFill>
                  <pic:spPr bwMode="auto">
                    <a:xfrm>
                      <a:off x="0" y="0"/>
                      <a:ext cx="8639175" cy="5762625"/>
                    </a:xfrm>
                    <a:prstGeom prst="rect">
                      <a:avLst/>
                    </a:prstGeom>
                    <a:noFill/>
                    <a:ln w="9525">
                      <a:noFill/>
                      <a:miter lim="800000"/>
                      <a:headEnd/>
                      <a:tailEnd/>
                    </a:ln>
                  </pic:spPr>
                </pic:pic>
              </a:graphicData>
            </a:graphic>
          </wp:inline>
        </w:drawing>
      </w:r>
    </w:p>
    <w:p w14:paraId="12141C07" w14:textId="77777777" w:rsidR="00D76FC1" w:rsidRPr="007044BB" w:rsidRDefault="00D76FC1" w:rsidP="00D76FC1">
      <w:pPr>
        <w:spacing w:after="60"/>
        <w:jc w:val="left"/>
        <w:rPr>
          <w:sz w:val="18"/>
          <w:szCs w:val="20"/>
        </w:rPr>
      </w:pPr>
      <w:bookmarkStart w:id="118" w:name="_Toc112941126"/>
      <w:proofErr w:type="gramStart"/>
      <w:r w:rsidRPr="007044BB">
        <w:rPr>
          <w:rFonts w:cs="Arial"/>
          <w:iCs/>
          <w:sz w:val="18"/>
          <w:szCs w:val="20"/>
        </w:rPr>
        <w:t xml:space="preserve">Figure </w:t>
      </w:r>
      <w:r w:rsidR="00377E43" w:rsidRPr="007044BB">
        <w:rPr>
          <w:rFonts w:cs="Arial"/>
          <w:iCs/>
          <w:sz w:val="18"/>
          <w:szCs w:val="20"/>
        </w:rPr>
        <w:fldChar w:fldCharType="begin"/>
      </w:r>
      <w:r w:rsidRPr="007044BB">
        <w:rPr>
          <w:rFonts w:cs="Arial"/>
          <w:iCs/>
          <w:sz w:val="18"/>
          <w:szCs w:val="20"/>
        </w:rPr>
        <w:instrText xml:space="preserve"> STYLEREF 1 \s </w:instrText>
      </w:r>
      <w:r w:rsidR="00377E43" w:rsidRPr="007044BB">
        <w:rPr>
          <w:rFonts w:cs="Arial"/>
          <w:iCs/>
          <w:sz w:val="18"/>
          <w:szCs w:val="20"/>
        </w:rPr>
        <w:fldChar w:fldCharType="separate"/>
      </w:r>
      <w:r w:rsidR="009E0B44">
        <w:rPr>
          <w:rFonts w:cs="Arial"/>
          <w:iCs/>
          <w:noProof/>
          <w:sz w:val="18"/>
          <w:szCs w:val="20"/>
        </w:rPr>
        <w:t>3</w:t>
      </w:r>
      <w:r w:rsidR="00377E43" w:rsidRPr="007044BB">
        <w:rPr>
          <w:rFonts w:cs="Arial"/>
          <w:iCs/>
          <w:sz w:val="18"/>
          <w:szCs w:val="20"/>
        </w:rPr>
        <w:fldChar w:fldCharType="end"/>
      </w:r>
      <w:r w:rsidRPr="007044BB">
        <w:rPr>
          <w:rFonts w:cs="Arial"/>
          <w:iCs/>
          <w:sz w:val="18"/>
          <w:szCs w:val="20"/>
        </w:rPr>
        <w:t>.</w:t>
      </w:r>
      <w:proofErr w:type="gramEnd"/>
      <w:r w:rsidR="00377E43" w:rsidRPr="007044BB">
        <w:rPr>
          <w:rFonts w:cs="Arial"/>
          <w:iCs/>
          <w:sz w:val="18"/>
          <w:szCs w:val="20"/>
        </w:rPr>
        <w:fldChar w:fldCharType="begin"/>
      </w:r>
      <w:r w:rsidRPr="007044BB">
        <w:rPr>
          <w:rFonts w:cs="Arial"/>
          <w:iCs/>
          <w:sz w:val="18"/>
          <w:szCs w:val="20"/>
        </w:rPr>
        <w:instrText xml:space="preserve"> SEQ Figure \* ARABIC \s 1 </w:instrText>
      </w:r>
      <w:r w:rsidR="00377E43" w:rsidRPr="007044BB">
        <w:rPr>
          <w:rFonts w:cs="Arial"/>
          <w:iCs/>
          <w:sz w:val="18"/>
          <w:szCs w:val="20"/>
        </w:rPr>
        <w:fldChar w:fldCharType="separate"/>
      </w:r>
      <w:r w:rsidR="009E0B44">
        <w:rPr>
          <w:rFonts w:cs="Arial"/>
          <w:iCs/>
          <w:noProof/>
          <w:sz w:val="18"/>
          <w:szCs w:val="20"/>
        </w:rPr>
        <w:t>1</w:t>
      </w:r>
      <w:r w:rsidR="00377E43" w:rsidRPr="007044BB">
        <w:rPr>
          <w:rFonts w:cs="Arial"/>
          <w:iCs/>
          <w:sz w:val="18"/>
          <w:szCs w:val="20"/>
        </w:rPr>
        <w:fldChar w:fldCharType="end"/>
      </w:r>
      <w:r w:rsidRPr="007044BB">
        <w:rPr>
          <w:sz w:val="18"/>
          <w:szCs w:val="20"/>
        </w:rPr>
        <w:t>: Project options and alternatives within Project options</w:t>
      </w:r>
      <w:bookmarkEnd w:id="118"/>
    </w:p>
    <w:p w14:paraId="2883E161" w14:textId="77777777" w:rsidR="00D76FC1" w:rsidRPr="007044BB" w:rsidRDefault="00D76FC1">
      <w:pPr>
        <w:spacing w:before="0" w:after="0" w:line="240" w:lineRule="auto"/>
        <w:jc w:val="left"/>
        <w:rPr>
          <w:b/>
          <w:bCs/>
          <w:color w:val="44697D"/>
          <w:sz w:val="24"/>
          <w:szCs w:val="28"/>
        </w:rPr>
        <w:sectPr w:rsidR="00D76FC1" w:rsidRPr="007044BB" w:rsidSect="00D76FC1">
          <w:pgSz w:w="16840" w:h="11907" w:orient="landscape" w:code="9"/>
          <w:pgMar w:top="1134" w:right="1134" w:bottom="1134" w:left="1077" w:header="397" w:footer="397" w:gutter="0"/>
          <w:cols w:space="708"/>
          <w:docGrid w:linePitch="360"/>
        </w:sectPr>
      </w:pPr>
    </w:p>
    <w:p w14:paraId="666A1FDA" w14:textId="77777777" w:rsidR="00240E6E" w:rsidRPr="007044BB" w:rsidRDefault="00240E6E" w:rsidP="00240E6E">
      <w:pPr>
        <w:pStyle w:val="Heading3"/>
      </w:pPr>
      <w:bookmarkStart w:id="119" w:name="_Toc112940895"/>
      <w:r w:rsidRPr="007044BB">
        <w:lastRenderedPageBreak/>
        <w:t>Description of Options</w:t>
      </w:r>
      <w:bookmarkEnd w:id="117"/>
      <w:bookmarkEnd w:id="119"/>
    </w:p>
    <w:p w14:paraId="6ADE04FB" w14:textId="6ADCB908" w:rsidR="00AD1AD2" w:rsidRPr="007044BB" w:rsidRDefault="00AD1AD2" w:rsidP="00AD1AD2">
      <w:pPr>
        <w:pStyle w:val="NumberedParagraph"/>
        <w:rPr>
          <w:sz w:val="20"/>
          <w:szCs w:val="20"/>
        </w:rPr>
      </w:pPr>
      <w:r w:rsidRPr="007044BB">
        <w:rPr>
          <w:sz w:val="20"/>
          <w:szCs w:val="20"/>
        </w:rPr>
        <w:t>The identified options for the wider development scheme are briefly described below.</w:t>
      </w:r>
    </w:p>
    <w:p w14:paraId="1054D154" w14:textId="77777777" w:rsidR="004256F5" w:rsidRPr="007044BB" w:rsidRDefault="004256F5" w:rsidP="004219FF">
      <w:pPr>
        <w:pStyle w:val="ListParagraph"/>
        <w:numPr>
          <w:ilvl w:val="0"/>
          <w:numId w:val="53"/>
        </w:numPr>
        <w:rPr>
          <w:rFonts w:cs="Tahoma"/>
          <w:sz w:val="20"/>
        </w:rPr>
      </w:pPr>
      <w:r w:rsidRPr="007044BB">
        <w:rPr>
          <w:rFonts w:cs="Tahoma"/>
          <w:sz w:val="20"/>
        </w:rPr>
        <w:t xml:space="preserve">Project Option 1 </w:t>
      </w:r>
      <w:r w:rsidR="00843E7B" w:rsidRPr="007044BB">
        <w:rPr>
          <w:rFonts w:cs="Tahoma"/>
          <w:sz w:val="20"/>
        </w:rPr>
        <w:t>–</w:t>
      </w:r>
      <w:r w:rsidRPr="007044BB">
        <w:rPr>
          <w:rFonts w:cs="Tahoma"/>
          <w:sz w:val="20"/>
        </w:rPr>
        <w:t xml:space="preserve"> </w:t>
      </w:r>
      <w:r w:rsidR="00843E7B" w:rsidRPr="007044BB">
        <w:rPr>
          <w:sz w:val="20"/>
        </w:rPr>
        <w:t>Double-c</w:t>
      </w:r>
      <w:r w:rsidRPr="007044BB">
        <w:rPr>
          <w:sz w:val="20"/>
        </w:rPr>
        <w:t xml:space="preserve">ircuit 110 kV OHL Dubrovo </w:t>
      </w:r>
      <w:r w:rsidRPr="007044BB">
        <w:rPr>
          <w:rFonts w:hint="eastAsia"/>
          <w:sz w:val="20"/>
        </w:rPr>
        <w:t>–</w:t>
      </w:r>
      <w:r w:rsidRPr="007044BB">
        <w:rPr>
          <w:sz w:val="20"/>
        </w:rPr>
        <w:t xml:space="preserve"> Valandovo</w:t>
      </w:r>
    </w:p>
    <w:p w14:paraId="20EF42E8" w14:textId="77777777" w:rsidR="003D4896" w:rsidRPr="007044BB" w:rsidRDefault="003D4896" w:rsidP="00E66CEB">
      <w:pPr>
        <w:rPr>
          <w:rFonts w:cs="Tahoma"/>
          <w:sz w:val="20"/>
        </w:rPr>
      </w:pPr>
      <w:r w:rsidRPr="007044BB">
        <w:rPr>
          <w:rFonts w:cs="Tahoma"/>
          <w:sz w:val="20"/>
        </w:rPr>
        <w:t xml:space="preserve">Due to the high-level environmental constraints identified in the Project region (see Annex </w:t>
      </w:r>
      <w:r w:rsidR="00CC2D79" w:rsidRPr="007044BB">
        <w:rPr>
          <w:rFonts w:cs="Tahoma"/>
          <w:sz w:val="20"/>
        </w:rPr>
        <w:t>2</w:t>
      </w:r>
      <w:r w:rsidRPr="007044BB">
        <w:rPr>
          <w:rFonts w:cs="Tahoma"/>
          <w:sz w:val="20"/>
        </w:rPr>
        <w:t xml:space="preserve">), two routing alternative corridors of the </w:t>
      </w:r>
      <w:r w:rsidR="00E66CEB" w:rsidRPr="007044BB">
        <w:rPr>
          <w:rFonts w:cs="Tahoma"/>
          <w:sz w:val="20"/>
        </w:rPr>
        <w:t xml:space="preserve">2x110 kV </w:t>
      </w:r>
      <w:r w:rsidRPr="007044BB">
        <w:rPr>
          <w:rFonts w:cs="Tahoma"/>
          <w:sz w:val="20"/>
        </w:rPr>
        <w:t xml:space="preserve">OHL alignment were identified </w:t>
      </w:r>
      <w:r w:rsidR="0014272B" w:rsidRPr="007044BB">
        <w:rPr>
          <w:rFonts w:cs="Tahoma"/>
          <w:sz w:val="20"/>
        </w:rPr>
        <w:t xml:space="preserve">and assessed </w:t>
      </w:r>
      <w:r w:rsidRPr="007044BB">
        <w:rPr>
          <w:rFonts w:cs="Tahoma"/>
          <w:sz w:val="20"/>
        </w:rPr>
        <w:t>for this Project option (Figure below):</w:t>
      </w:r>
    </w:p>
    <w:p w14:paraId="15E68B63" w14:textId="77777777" w:rsidR="003D4896" w:rsidRPr="007044BB" w:rsidRDefault="003D4896" w:rsidP="00471071">
      <w:pPr>
        <w:pStyle w:val="ListBullet"/>
        <w:spacing w:before="120" w:after="120"/>
        <w:rPr>
          <w:sz w:val="20"/>
        </w:rPr>
      </w:pPr>
      <w:r w:rsidRPr="007044BB">
        <w:rPr>
          <w:rFonts w:eastAsia="Calibri"/>
          <w:sz w:val="20"/>
        </w:rPr>
        <w:t>Alternative 1 – Southern Corridor</w:t>
      </w:r>
    </w:p>
    <w:p w14:paraId="487E04EB" w14:textId="77777777" w:rsidR="00D41D7A" w:rsidRPr="007044BB" w:rsidRDefault="00D41D7A" w:rsidP="009974E8">
      <w:pPr>
        <w:ind w:left="1134"/>
        <w:rPr>
          <w:rFonts w:cs="Tahoma"/>
          <w:sz w:val="20"/>
        </w:rPr>
      </w:pPr>
      <w:r w:rsidRPr="007044BB">
        <w:rPr>
          <w:rFonts w:cs="Tahoma"/>
          <w:sz w:val="20"/>
        </w:rPr>
        <w:t xml:space="preserve">This corridor is generally routed in parallel </w:t>
      </w:r>
      <w:r w:rsidR="00CC2D79" w:rsidRPr="007044BB">
        <w:rPr>
          <w:rFonts w:cs="Tahoma"/>
          <w:sz w:val="20"/>
        </w:rPr>
        <w:t xml:space="preserve">with </w:t>
      </w:r>
      <w:r w:rsidRPr="007044BB">
        <w:rPr>
          <w:rFonts w:cs="Tahoma"/>
          <w:sz w:val="20"/>
        </w:rPr>
        <w:t>the existing 110 kV OHL Dubrovo- Valandovo, at relative distance of approx. 500 m</w:t>
      </w:r>
      <w:r w:rsidR="00CC2D79" w:rsidRPr="007044BB">
        <w:rPr>
          <w:rFonts w:cs="Tahoma"/>
          <w:sz w:val="20"/>
        </w:rPr>
        <w:t xml:space="preserve"> from its centerline, with one particular deviation aiming to </w:t>
      </w:r>
      <w:r w:rsidR="009974E8" w:rsidRPr="007044BB">
        <w:rPr>
          <w:rFonts w:cs="Tahoma"/>
          <w:sz w:val="20"/>
        </w:rPr>
        <w:t>minimise the crossing section with the</w:t>
      </w:r>
      <w:r w:rsidR="00CC2D79" w:rsidRPr="007044BB">
        <w:rPr>
          <w:rFonts w:cs="Tahoma"/>
          <w:sz w:val="20"/>
        </w:rPr>
        <w:t xml:space="preserve"> proposed protected area </w:t>
      </w:r>
      <w:r w:rsidRPr="007044BB">
        <w:rPr>
          <w:rFonts w:cs="Tahoma"/>
          <w:sz w:val="20"/>
        </w:rPr>
        <w:t>Demir Kapija</w:t>
      </w:r>
      <w:r w:rsidR="00CC2D79" w:rsidRPr="007044BB">
        <w:rPr>
          <w:rFonts w:cs="Tahoma"/>
          <w:sz w:val="20"/>
        </w:rPr>
        <w:t xml:space="preserve"> Gorge</w:t>
      </w:r>
      <w:r w:rsidR="00CC2D79" w:rsidRPr="007044BB">
        <w:rPr>
          <w:rStyle w:val="FootnoteReference"/>
          <w:rFonts w:cs="Tahoma"/>
          <w:sz w:val="20"/>
        </w:rPr>
        <w:footnoteReference w:id="50"/>
      </w:r>
      <w:r w:rsidRPr="007044BB">
        <w:rPr>
          <w:rFonts w:cs="Tahoma"/>
          <w:sz w:val="20"/>
        </w:rPr>
        <w:t xml:space="preserve">. </w:t>
      </w:r>
      <w:r w:rsidR="009974E8" w:rsidRPr="007044BB">
        <w:rPr>
          <w:rFonts w:cs="Tahoma"/>
          <w:sz w:val="20"/>
        </w:rPr>
        <w:t>From its starting point – SS Dubrovo – t</w:t>
      </w:r>
      <w:r w:rsidRPr="007044BB">
        <w:rPr>
          <w:rFonts w:cs="Tahoma"/>
          <w:sz w:val="20"/>
        </w:rPr>
        <w:t>h</w:t>
      </w:r>
      <w:r w:rsidR="009974E8" w:rsidRPr="007044BB">
        <w:rPr>
          <w:rFonts w:cs="Tahoma"/>
          <w:sz w:val="20"/>
        </w:rPr>
        <w:t xml:space="preserve">is alternative </w:t>
      </w:r>
      <w:r w:rsidRPr="007044BB">
        <w:rPr>
          <w:rFonts w:cs="Tahoma"/>
          <w:sz w:val="20"/>
        </w:rPr>
        <w:t xml:space="preserve">goes in parallel with the newly foreseen </w:t>
      </w:r>
      <w:r w:rsidR="009974E8" w:rsidRPr="007044BB">
        <w:rPr>
          <w:rFonts w:cs="Tahoma"/>
          <w:sz w:val="20"/>
        </w:rPr>
        <w:t xml:space="preserve">line </w:t>
      </w:r>
      <w:r w:rsidRPr="007044BB">
        <w:rPr>
          <w:rFonts w:cs="Tahoma"/>
          <w:sz w:val="20"/>
        </w:rPr>
        <w:t xml:space="preserve">for the </w:t>
      </w:r>
      <w:r w:rsidR="009974E8" w:rsidRPr="007044BB">
        <w:rPr>
          <w:rFonts w:cs="Tahoma"/>
          <w:sz w:val="20"/>
        </w:rPr>
        <w:t xml:space="preserve">proposed wind park </w:t>
      </w:r>
      <w:r w:rsidRPr="007044BB">
        <w:rPr>
          <w:rFonts w:cs="Tahoma"/>
          <w:sz w:val="20"/>
        </w:rPr>
        <w:t>Dren</w:t>
      </w:r>
      <w:r w:rsidR="006404AD" w:rsidRPr="007044BB">
        <w:rPr>
          <w:rFonts w:cs="Tahoma"/>
          <w:sz w:val="20"/>
        </w:rPr>
        <w:t xml:space="preserve"> (Demir</w:t>
      </w:r>
      <w:r w:rsidR="009974E8" w:rsidRPr="007044BB">
        <w:rPr>
          <w:rFonts w:cs="Tahoma"/>
          <w:sz w:val="20"/>
        </w:rPr>
        <w:t xml:space="preserve"> Kapija area)</w:t>
      </w:r>
      <w:r w:rsidRPr="007044BB">
        <w:rPr>
          <w:rFonts w:cs="Tahoma"/>
          <w:sz w:val="20"/>
        </w:rPr>
        <w:t xml:space="preserve"> and after </w:t>
      </w:r>
      <w:r w:rsidR="009974E8" w:rsidRPr="007044BB">
        <w:rPr>
          <w:rFonts w:cs="Tahoma"/>
          <w:sz w:val="20"/>
        </w:rPr>
        <w:t xml:space="preserve">approx. </w:t>
      </w:r>
      <w:r w:rsidRPr="007044BB">
        <w:rPr>
          <w:rFonts w:cs="Tahoma"/>
          <w:sz w:val="20"/>
        </w:rPr>
        <w:t xml:space="preserve">4 km </w:t>
      </w:r>
      <w:r w:rsidR="009974E8" w:rsidRPr="007044BB">
        <w:rPr>
          <w:rFonts w:cs="Tahoma"/>
          <w:sz w:val="20"/>
        </w:rPr>
        <w:t xml:space="preserve">it crosses </w:t>
      </w:r>
      <w:r w:rsidRPr="007044BB">
        <w:rPr>
          <w:rFonts w:cs="Tahoma"/>
          <w:sz w:val="20"/>
        </w:rPr>
        <w:t>the Vardar</w:t>
      </w:r>
      <w:r w:rsidR="009974E8" w:rsidRPr="007044BB">
        <w:rPr>
          <w:rFonts w:cs="Tahoma"/>
          <w:sz w:val="20"/>
        </w:rPr>
        <w:t xml:space="preserve"> River</w:t>
      </w:r>
      <w:r w:rsidRPr="007044BB">
        <w:rPr>
          <w:rFonts w:cs="Tahoma"/>
          <w:sz w:val="20"/>
        </w:rPr>
        <w:t xml:space="preserve">, continuing </w:t>
      </w:r>
      <w:r w:rsidR="009974E8" w:rsidRPr="007044BB">
        <w:rPr>
          <w:rFonts w:cs="Tahoma"/>
          <w:sz w:val="20"/>
        </w:rPr>
        <w:t>to the</w:t>
      </w:r>
      <w:r w:rsidRPr="007044BB">
        <w:rPr>
          <w:rFonts w:cs="Tahoma"/>
          <w:sz w:val="20"/>
        </w:rPr>
        <w:t xml:space="preserve"> west through a hilly and mountainous terrain</w:t>
      </w:r>
      <w:r w:rsidR="009974E8" w:rsidRPr="007044BB">
        <w:rPr>
          <w:rFonts w:cs="Tahoma"/>
          <w:sz w:val="20"/>
        </w:rPr>
        <w:t>, bypassing the settl</w:t>
      </w:r>
      <w:r w:rsidR="009974E8" w:rsidRPr="007044BB">
        <w:rPr>
          <w:rFonts w:cs="Tahoma"/>
          <w:sz w:val="20"/>
        </w:rPr>
        <w:t>e</w:t>
      </w:r>
      <w:r w:rsidR="009974E8" w:rsidRPr="007044BB">
        <w:rPr>
          <w:rFonts w:cs="Tahoma"/>
          <w:sz w:val="20"/>
        </w:rPr>
        <w:t>ments in the area</w:t>
      </w:r>
      <w:r w:rsidRPr="007044BB">
        <w:rPr>
          <w:rFonts w:cs="Tahoma"/>
          <w:sz w:val="20"/>
        </w:rPr>
        <w:t xml:space="preserve">. </w:t>
      </w:r>
      <w:r w:rsidR="009974E8" w:rsidRPr="007044BB">
        <w:rPr>
          <w:rFonts w:cs="Tahoma"/>
          <w:sz w:val="20"/>
        </w:rPr>
        <w:t xml:space="preserve">In this section, this alternative </w:t>
      </w:r>
      <w:r w:rsidRPr="007044BB">
        <w:rPr>
          <w:rFonts w:cs="Tahoma"/>
          <w:sz w:val="20"/>
        </w:rPr>
        <w:t xml:space="preserve">corridor runs in parallel with the existing </w:t>
      </w:r>
      <w:r w:rsidR="009974E8" w:rsidRPr="007044BB">
        <w:rPr>
          <w:rFonts w:cs="Tahoma"/>
          <w:sz w:val="20"/>
        </w:rPr>
        <w:t>110 kV line to its ending point -</w:t>
      </w:r>
      <w:r w:rsidRPr="007044BB">
        <w:rPr>
          <w:rFonts w:cs="Tahoma"/>
          <w:sz w:val="20"/>
        </w:rPr>
        <w:t xml:space="preserve"> the existing SS 110/35/10 kV Valandovo.</w:t>
      </w:r>
      <w:r w:rsidR="009974E8" w:rsidRPr="007044BB">
        <w:rPr>
          <w:rFonts w:cs="Tahoma"/>
          <w:sz w:val="20"/>
        </w:rPr>
        <w:t xml:space="preserve"> The corridor is with an a</w:t>
      </w:r>
      <w:r w:rsidR="009974E8" w:rsidRPr="007044BB">
        <w:rPr>
          <w:rFonts w:cs="Tahoma"/>
          <w:sz w:val="20"/>
        </w:rPr>
        <w:t>p</w:t>
      </w:r>
      <w:r w:rsidR="009974E8" w:rsidRPr="007044BB">
        <w:rPr>
          <w:rFonts w:cs="Tahoma"/>
          <w:sz w:val="20"/>
        </w:rPr>
        <w:t>proximate length 41 km.</w:t>
      </w:r>
    </w:p>
    <w:p w14:paraId="258F8ECE" w14:textId="77777777" w:rsidR="003D4896" w:rsidRPr="007044BB" w:rsidRDefault="003D4896" w:rsidP="00471071">
      <w:pPr>
        <w:pStyle w:val="ListBullet"/>
        <w:jc w:val="left"/>
        <w:rPr>
          <w:sz w:val="20"/>
        </w:rPr>
      </w:pPr>
      <w:r w:rsidRPr="007044BB">
        <w:rPr>
          <w:rFonts w:eastAsia="Calibri"/>
          <w:sz w:val="20"/>
        </w:rPr>
        <w:t>Alternative 2 – Northern Corridor</w:t>
      </w:r>
    </w:p>
    <w:p w14:paraId="0F6629BD" w14:textId="77777777" w:rsidR="00720D69" w:rsidRPr="007044BB" w:rsidRDefault="00720D69" w:rsidP="00365C2C">
      <w:pPr>
        <w:ind w:left="1134"/>
        <w:rPr>
          <w:rFonts w:cs="Tahoma"/>
          <w:sz w:val="20"/>
        </w:rPr>
      </w:pPr>
      <w:r w:rsidRPr="007044BB">
        <w:rPr>
          <w:rFonts w:cs="Tahoma"/>
          <w:sz w:val="20"/>
        </w:rPr>
        <w:t xml:space="preserve">From its starting point – SS Dubrovo – for approx. 9 km, this alternative corridor is routed in parallel with the 400 kV OHL SS Dubrovo – SS Stip at relative distance of approx. 500 m. From this point, the alignment turns to the east to hilly and mountainous terrain until it reaches the highest point of around 1,000 m a.s.l and then it descends towards the ending point – existing SS Valandovo. At around 38 km from the SS Dubrovo, the corridor turns south reaching the SS Valandovo. </w:t>
      </w:r>
      <w:r w:rsidR="00365C2C" w:rsidRPr="007044BB">
        <w:rPr>
          <w:rFonts w:cs="Tahoma"/>
          <w:sz w:val="20"/>
        </w:rPr>
        <w:t xml:space="preserve">The corridor is with an approximate length of 55 km, </w:t>
      </w:r>
      <w:r w:rsidRPr="007044BB">
        <w:rPr>
          <w:rFonts w:cs="Tahoma"/>
          <w:sz w:val="20"/>
        </w:rPr>
        <w:t>14 km longer than the Sout</w:t>
      </w:r>
      <w:r w:rsidRPr="007044BB">
        <w:rPr>
          <w:rFonts w:cs="Tahoma"/>
          <w:sz w:val="20"/>
        </w:rPr>
        <w:t>h</w:t>
      </w:r>
      <w:r w:rsidRPr="007044BB">
        <w:rPr>
          <w:rFonts w:cs="Tahoma"/>
          <w:sz w:val="20"/>
        </w:rPr>
        <w:t xml:space="preserve">ern </w:t>
      </w:r>
      <w:r w:rsidR="00365C2C" w:rsidRPr="007044BB">
        <w:rPr>
          <w:rFonts w:cs="Tahoma"/>
          <w:sz w:val="20"/>
        </w:rPr>
        <w:t>C</w:t>
      </w:r>
      <w:r w:rsidRPr="007044BB">
        <w:rPr>
          <w:rFonts w:cs="Tahoma"/>
          <w:sz w:val="20"/>
        </w:rPr>
        <w:t xml:space="preserve">orridor. </w:t>
      </w:r>
    </w:p>
    <w:p w14:paraId="119BFCEE" w14:textId="77777777" w:rsidR="00466E43" w:rsidRPr="007044BB" w:rsidRDefault="00466E43" w:rsidP="00466E43">
      <w:pPr>
        <w:rPr>
          <w:rFonts w:cs="Tahoma"/>
          <w:sz w:val="20"/>
        </w:rPr>
      </w:pPr>
      <w:r w:rsidRPr="007044BB">
        <w:rPr>
          <w:rFonts w:cs="Tahoma"/>
          <w:sz w:val="20"/>
        </w:rPr>
        <w:t>This option also includes extension of the SS Dubrovo to accommodate the proposed new 2x110 kV line, including a new 400/110 kV power transformer with respective new 400 kV and 110 kV transformer bays, as well as extension of the existing SS Valandovo with new 110 kV bays to accommodate the connection with the new 2x110 kV line and new renewable energy sources planned in the Project region.</w:t>
      </w:r>
    </w:p>
    <w:p w14:paraId="12819E20" w14:textId="77777777" w:rsidR="00466E43" w:rsidRPr="007044BB" w:rsidRDefault="00466E43" w:rsidP="00466E43">
      <w:pPr>
        <w:pStyle w:val="ListBullet"/>
        <w:numPr>
          <w:ilvl w:val="0"/>
          <w:numId w:val="0"/>
        </w:numPr>
        <w:jc w:val="left"/>
        <w:rPr>
          <w:sz w:val="20"/>
        </w:rPr>
      </w:pPr>
    </w:p>
    <w:p w14:paraId="2BB71F9C" w14:textId="77777777" w:rsidR="003D4896" w:rsidRPr="007044BB" w:rsidRDefault="003D4896" w:rsidP="003D4896">
      <w:pPr>
        <w:spacing w:line="240" w:lineRule="auto"/>
        <w:jc w:val="left"/>
        <w:rPr>
          <w:rFonts w:cs="Tahoma"/>
          <w:sz w:val="20"/>
        </w:rPr>
      </w:pPr>
      <w:r w:rsidRPr="007044BB">
        <w:rPr>
          <w:rFonts w:cs="Tahoma"/>
          <w:noProof/>
          <w:sz w:val="20"/>
          <w:lang w:val="mk-MK" w:eastAsia="mk-MK"/>
        </w:rPr>
        <w:lastRenderedPageBreak/>
        <w:drawing>
          <wp:inline distT="0" distB="0" distL="0" distR="0" wp14:anchorId="046A3AA6" wp14:editId="7A58A1BB">
            <wp:extent cx="6120765" cy="3537119"/>
            <wp:effectExtent l="19050" t="0" r="0" b="0"/>
            <wp:docPr id="85"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43" cstate="email">
                      <a:extLst>
                        <a:ext uri="{28A0092B-C50C-407E-A947-70E740481C1C}">
                          <a14:useLocalDpi xmlns:a14="http://schemas.microsoft.com/office/drawing/2010/main" val="0"/>
                        </a:ext>
                      </a:extLst>
                    </a:blip>
                    <a:srcRect/>
                    <a:stretch>
                      <a:fillRect/>
                    </a:stretch>
                  </pic:blipFill>
                  <pic:spPr bwMode="auto">
                    <a:xfrm>
                      <a:off x="0" y="0"/>
                      <a:ext cx="6120765" cy="3537119"/>
                    </a:xfrm>
                    <a:prstGeom prst="rect">
                      <a:avLst/>
                    </a:prstGeom>
                    <a:noFill/>
                    <a:ln>
                      <a:noFill/>
                    </a:ln>
                  </pic:spPr>
                </pic:pic>
              </a:graphicData>
            </a:graphic>
          </wp:inline>
        </w:drawing>
      </w:r>
    </w:p>
    <w:p w14:paraId="2B447904" w14:textId="77777777" w:rsidR="003D4896" w:rsidRPr="007044BB" w:rsidRDefault="003D4896" w:rsidP="007C4710">
      <w:pPr>
        <w:spacing w:after="60"/>
        <w:jc w:val="left"/>
        <w:rPr>
          <w:sz w:val="18"/>
          <w:szCs w:val="20"/>
        </w:rPr>
      </w:pPr>
      <w:bookmarkStart w:id="120" w:name="_Toc112941127"/>
      <w:proofErr w:type="gramStart"/>
      <w:r w:rsidRPr="007044BB">
        <w:rPr>
          <w:rFonts w:cs="Arial"/>
          <w:iCs/>
          <w:sz w:val="18"/>
          <w:szCs w:val="20"/>
        </w:rPr>
        <w:t xml:space="preserve">Figure </w:t>
      </w:r>
      <w:r w:rsidR="00377E43" w:rsidRPr="007044BB">
        <w:rPr>
          <w:rFonts w:cs="Arial"/>
          <w:iCs/>
          <w:sz w:val="18"/>
          <w:szCs w:val="20"/>
        </w:rPr>
        <w:fldChar w:fldCharType="begin"/>
      </w:r>
      <w:r w:rsidRPr="007044BB">
        <w:rPr>
          <w:rFonts w:cs="Arial"/>
          <w:iCs/>
          <w:sz w:val="18"/>
          <w:szCs w:val="20"/>
        </w:rPr>
        <w:instrText xml:space="preserve"> STYLEREF 1 \s </w:instrText>
      </w:r>
      <w:r w:rsidR="00377E43" w:rsidRPr="007044BB">
        <w:rPr>
          <w:rFonts w:cs="Arial"/>
          <w:iCs/>
          <w:sz w:val="18"/>
          <w:szCs w:val="20"/>
        </w:rPr>
        <w:fldChar w:fldCharType="separate"/>
      </w:r>
      <w:r w:rsidR="009E0B44">
        <w:rPr>
          <w:rFonts w:cs="Arial"/>
          <w:iCs/>
          <w:noProof/>
          <w:sz w:val="18"/>
          <w:szCs w:val="20"/>
        </w:rPr>
        <w:t>3</w:t>
      </w:r>
      <w:r w:rsidR="00377E43" w:rsidRPr="007044BB">
        <w:rPr>
          <w:rFonts w:cs="Arial"/>
          <w:iCs/>
          <w:sz w:val="18"/>
          <w:szCs w:val="20"/>
        </w:rPr>
        <w:fldChar w:fldCharType="end"/>
      </w:r>
      <w:r w:rsidRPr="007044BB">
        <w:rPr>
          <w:rFonts w:cs="Arial"/>
          <w:iCs/>
          <w:sz w:val="18"/>
          <w:szCs w:val="20"/>
        </w:rPr>
        <w:t>.</w:t>
      </w:r>
      <w:proofErr w:type="gramEnd"/>
      <w:r w:rsidR="00377E43" w:rsidRPr="007044BB">
        <w:rPr>
          <w:rFonts w:cs="Arial"/>
          <w:iCs/>
          <w:sz w:val="18"/>
          <w:szCs w:val="20"/>
        </w:rPr>
        <w:fldChar w:fldCharType="begin"/>
      </w:r>
      <w:r w:rsidRPr="007044BB">
        <w:rPr>
          <w:rFonts w:cs="Arial"/>
          <w:iCs/>
          <w:sz w:val="18"/>
          <w:szCs w:val="20"/>
        </w:rPr>
        <w:instrText xml:space="preserve"> SEQ Figure \* ARABIC \s 1 </w:instrText>
      </w:r>
      <w:r w:rsidR="00377E43" w:rsidRPr="007044BB">
        <w:rPr>
          <w:rFonts w:cs="Arial"/>
          <w:iCs/>
          <w:sz w:val="18"/>
          <w:szCs w:val="20"/>
        </w:rPr>
        <w:fldChar w:fldCharType="separate"/>
      </w:r>
      <w:r w:rsidR="009E0B44">
        <w:rPr>
          <w:rFonts w:cs="Arial"/>
          <w:iCs/>
          <w:noProof/>
          <w:sz w:val="18"/>
          <w:szCs w:val="20"/>
        </w:rPr>
        <w:t>2</w:t>
      </w:r>
      <w:r w:rsidR="00377E43" w:rsidRPr="007044BB">
        <w:rPr>
          <w:rFonts w:cs="Arial"/>
          <w:iCs/>
          <w:sz w:val="18"/>
          <w:szCs w:val="20"/>
        </w:rPr>
        <w:fldChar w:fldCharType="end"/>
      </w:r>
      <w:r w:rsidRPr="007044BB">
        <w:rPr>
          <w:sz w:val="18"/>
          <w:szCs w:val="20"/>
        </w:rPr>
        <w:t>: Project Option 1 –</w:t>
      </w:r>
      <w:r w:rsidR="00D41D7A" w:rsidRPr="007044BB">
        <w:rPr>
          <w:sz w:val="18"/>
          <w:szCs w:val="20"/>
        </w:rPr>
        <w:t xml:space="preserve"> D</w:t>
      </w:r>
      <w:r w:rsidRPr="007044BB">
        <w:rPr>
          <w:sz w:val="18"/>
          <w:szCs w:val="20"/>
        </w:rPr>
        <w:t xml:space="preserve">ouble circuit 110 kV OHL Dubrovo </w:t>
      </w:r>
      <w:r w:rsidRPr="007044BB">
        <w:rPr>
          <w:rFonts w:hint="eastAsia"/>
          <w:sz w:val="18"/>
          <w:szCs w:val="20"/>
        </w:rPr>
        <w:t>–</w:t>
      </w:r>
      <w:r w:rsidRPr="007044BB">
        <w:rPr>
          <w:sz w:val="18"/>
          <w:szCs w:val="20"/>
        </w:rPr>
        <w:t xml:space="preserve"> Valandovo</w:t>
      </w:r>
      <w:r w:rsidR="00D41D7A" w:rsidRPr="007044BB">
        <w:rPr>
          <w:sz w:val="18"/>
          <w:szCs w:val="20"/>
        </w:rPr>
        <w:t>, alternative corridors</w:t>
      </w:r>
      <w:bookmarkEnd w:id="120"/>
    </w:p>
    <w:p w14:paraId="7CE36405" w14:textId="77777777" w:rsidR="007C4710" w:rsidRPr="007044BB" w:rsidRDefault="007C4710" w:rsidP="007C4710">
      <w:pPr>
        <w:spacing w:before="60" w:after="240"/>
        <w:jc w:val="left"/>
        <w:rPr>
          <w:sz w:val="16"/>
          <w:szCs w:val="18"/>
        </w:rPr>
      </w:pPr>
      <w:r w:rsidRPr="007044BB">
        <w:rPr>
          <w:sz w:val="16"/>
          <w:szCs w:val="18"/>
        </w:rPr>
        <w:t xml:space="preserve">Source: </w:t>
      </w:r>
      <w:r w:rsidRPr="007044BB">
        <w:rPr>
          <w:rFonts w:cs="Tahoma"/>
          <w:sz w:val="16"/>
          <w:szCs w:val="18"/>
        </w:rPr>
        <w:t>WB21-MKD-ENE-03 North Macedonia, Strengthening the Transmission Network in the Southeast Region of North Macedoni</w:t>
      </w:r>
      <w:r w:rsidR="00B818F9" w:rsidRPr="007044BB">
        <w:rPr>
          <w:rFonts w:cs="Tahoma"/>
          <w:sz w:val="16"/>
          <w:szCs w:val="18"/>
        </w:rPr>
        <w:t>a - Component 1</w:t>
      </w:r>
      <w:r w:rsidRPr="007044BB">
        <w:rPr>
          <w:rFonts w:cs="Tahoma"/>
          <w:sz w:val="16"/>
          <w:szCs w:val="18"/>
        </w:rPr>
        <w:t>; Selection of the preferred Option, September 2021 [Ref.4]</w:t>
      </w:r>
    </w:p>
    <w:p w14:paraId="6D54FD10" w14:textId="1B10E5DD" w:rsidR="006511C8" w:rsidRPr="007044BB" w:rsidRDefault="006511C8" w:rsidP="004219FF">
      <w:pPr>
        <w:pStyle w:val="ListParagraph"/>
        <w:numPr>
          <w:ilvl w:val="0"/>
          <w:numId w:val="53"/>
        </w:numPr>
        <w:rPr>
          <w:rFonts w:cs="Tahoma"/>
          <w:sz w:val="20"/>
        </w:rPr>
      </w:pPr>
      <w:r w:rsidRPr="007044BB">
        <w:rPr>
          <w:rFonts w:cs="Tahoma"/>
          <w:sz w:val="20"/>
        </w:rPr>
        <w:t xml:space="preserve">Project Option 2 - </w:t>
      </w:r>
      <w:r w:rsidR="0002199E" w:rsidRPr="007044BB">
        <w:rPr>
          <w:sz w:val="20"/>
        </w:rPr>
        <w:t xml:space="preserve">New 400/110 kV substation </w:t>
      </w:r>
      <w:r w:rsidRPr="007044BB">
        <w:rPr>
          <w:sz w:val="20"/>
        </w:rPr>
        <w:t>and lead in-out of existing 400 kV OHL</w:t>
      </w:r>
      <w:r w:rsidRPr="007044BB">
        <w:rPr>
          <w:rFonts w:cs="Tahoma"/>
          <w:sz w:val="20"/>
        </w:rPr>
        <w:t xml:space="preserve"> Dubrovo – Thessalonica (GR)</w:t>
      </w:r>
    </w:p>
    <w:p w14:paraId="2DEEE161" w14:textId="77777777" w:rsidR="004256F5" w:rsidRPr="007044BB" w:rsidRDefault="00E66CEB" w:rsidP="00E66CEB">
      <w:pPr>
        <w:rPr>
          <w:sz w:val="20"/>
        </w:rPr>
      </w:pPr>
      <w:r w:rsidRPr="007044BB">
        <w:rPr>
          <w:sz w:val="20"/>
        </w:rPr>
        <w:t>This option includes two alternatives of the location of the proposed new 400/110 kV substation, resulting in different layout of the OHL connectors:</w:t>
      </w:r>
    </w:p>
    <w:p w14:paraId="404916CA" w14:textId="6BD01233" w:rsidR="00E66CEB" w:rsidRPr="007044BB" w:rsidRDefault="00E66CEB" w:rsidP="00471071">
      <w:pPr>
        <w:pStyle w:val="ListBullet"/>
        <w:spacing w:before="120" w:after="120"/>
        <w:jc w:val="left"/>
        <w:rPr>
          <w:sz w:val="20"/>
        </w:rPr>
      </w:pPr>
      <w:r w:rsidRPr="007044BB">
        <w:rPr>
          <w:rFonts w:eastAsia="Calibri"/>
          <w:sz w:val="20"/>
        </w:rPr>
        <w:t xml:space="preserve">Alternative 1 – </w:t>
      </w:r>
      <w:r w:rsidR="0014272B" w:rsidRPr="007044BB">
        <w:rPr>
          <w:rFonts w:eastAsia="Calibri"/>
          <w:sz w:val="20"/>
        </w:rPr>
        <w:t>Location 1</w:t>
      </w:r>
      <w:r w:rsidR="00876929" w:rsidRPr="007044BB">
        <w:rPr>
          <w:rFonts w:eastAsia="Calibri"/>
          <w:sz w:val="20"/>
        </w:rPr>
        <w:t xml:space="preserve"> (Valandovo)</w:t>
      </w:r>
      <w:r w:rsidR="0014272B" w:rsidRPr="007044BB">
        <w:rPr>
          <w:rFonts w:eastAsia="Calibri"/>
          <w:sz w:val="20"/>
        </w:rPr>
        <w:t xml:space="preserve"> </w:t>
      </w:r>
      <w:r w:rsidR="0014272B" w:rsidRPr="007044BB">
        <w:rPr>
          <w:rFonts w:eastAsia="Calibri" w:cs="Tahoma"/>
          <w:sz w:val="20"/>
          <w:szCs w:val="24"/>
        </w:rPr>
        <w:t>- adjacent to existing 110/35/10 kV SS Valandovo</w:t>
      </w:r>
    </w:p>
    <w:p w14:paraId="4EFC0C7A" w14:textId="5B2A73B0" w:rsidR="003A115A" w:rsidRPr="007044BB" w:rsidRDefault="007C4710" w:rsidP="003A115A">
      <w:pPr>
        <w:rPr>
          <w:sz w:val="20"/>
          <w:lang w:eastAsia="de-DE"/>
        </w:rPr>
      </w:pPr>
      <w:r w:rsidRPr="007044BB">
        <w:rPr>
          <w:rFonts w:cs="Arial"/>
          <w:sz w:val="20"/>
          <w:szCs w:val="20"/>
        </w:rPr>
        <w:t xml:space="preserve">The alternative location 1 for the proposed 400/110 kV </w:t>
      </w:r>
      <w:r w:rsidR="007F5459" w:rsidRPr="007044BB">
        <w:rPr>
          <w:rFonts w:cs="Arial"/>
          <w:sz w:val="20"/>
          <w:szCs w:val="20"/>
        </w:rPr>
        <w:t>substation</w:t>
      </w:r>
      <w:r w:rsidRPr="007044BB">
        <w:rPr>
          <w:rFonts w:cs="Arial"/>
          <w:sz w:val="20"/>
          <w:szCs w:val="20"/>
        </w:rPr>
        <w:t xml:space="preserve">, </w:t>
      </w:r>
      <w:r w:rsidRPr="007044BB">
        <w:rPr>
          <w:rFonts w:cs="Tahoma"/>
          <w:sz w:val="20"/>
          <w:szCs w:val="20"/>
        </w:rPr>
        <w:t>located on the territory of</w:t>
      </w:r>
      <w:r w:rsidR="003A115A" w:rsidRPr="007044BB">
        <w:rPr>
          <w:rFonts w:cs="Tahoma"/>
          <w:sz w:val="20"/>
          <w:szCs w:val="20"/>
        </w:rPr>
        <w:t xml:space="preserve"> the municipal</w:t>
      </w:r>
      <w:r w:rsidR="003A115A" w:rsidRPr="007044BB">
        <w:rPr>
          <w:rFonts w:cs="Tahoma"/>
          <w:sz w:val="20"/>
          <w:szCs w:val="20"/>
        </w:rPr>
        <w:t>i</w:t>
      </w:r>
      <w:r w:rsidR="003A115A" w:rsidRPr="007044BB">
        <w:rPr>
          <w:rFonts w:cs="Tahoma"/>
          <w:sz w:val="20"/>
          <w:szCs w:val="20"/>
        </w:rPr>
        <w:t>ty of Valandovo (</w:t>
      </w:r>
      <w:r w:rsidRPr="007044BB">
        <w:rPr>
          <w:rFonts w:cs="Tahoma"/>
          <w:sz w:val="20"/>
          <w:szCs w:val="20"/>
        </w:rPr>
        <w:t>cadastral area (K.O.) “Valandovo – von grad”</w:t>
      </w:r>
      <w:r w:rsidR="003A115A" w:rsidRPr="007044BB">
        <w:rPr>
          <w:rFonts w:cs="Tahoma"/>
          <w:sz w:val="20"/>
          <w:szCs w:val="20"/>
        </w:rPr>
        <w:t>)</w:t>
      </w:r>
      <w:r w:rsidR="00733ED0" w:rsidRPr="007044BB">
        <w:rPr>
          <w:rFonts w:cs="Tahoma"/>
          <w:sz w:val="20"/>
          <w:szCs w:val="20"/>
        </w:rPr>
        <w:t>,</w:t>
      </w:r>
      <w:r w:rsidRPr="007044BB">
        <w:rPr>
          <w:rFonts w:cs="Tahoma"/>
          <w:sz w:val="20"/>
          <w:szCs w:val="20"/>
        </w:rPr>
        <w:t xml:space="preserve"> </w:t>
      </w:r>
      <w:r w:rsidRPr="007044BB">
        <w:rPr>
          <w:rFonts w:cs="Arial"/>
          <w:sz w:val="20"/>
          <w:szCs w:val="20"/>
        </w:rPr>
        <w:t xml:space="preserve">is adjacent to the existing </w:t>
      </w:r>
      <w:r w:rsidR="006404AD" w:rsidRPr="007044BB">
        <w:rPr>
          <w:rFonts w:cs="Arial"/>
          <w:sz w:val="20"/>
          <w:szCs w:val="20"/>
        </w:rPr>
        <w:t>substation</w:t>
      </w:r>
      <w:r w:rsidRPr="007044BB">
        <w:rPr>
          <w:rFonts w:cs="Arial"/>
          <w:sz w:val="20"/>
          <w:szCs w:val="20"/>
        </w:rPr>
        <w:t xml:space="preserve"> Va</w:t>
      </w:r>
      <w:r w:rsidRPr="007044BB">
        <w:rPr>
          <w:rFonts w:cs="Arial"/>
          <w:sz w:val="20"/>
          <w:szCs w:val="20"/>
        </w:rPr>
        <w:t>l</w:t>
      </w:r>
      <w:r w:rsidRPr="007044BB">
        <w:rPr>
          <w:rFonts w:cs="Arial"/>
          <w:sz w:val="20"/>
          <w:szCs w:val="20"/>
        </w:rPr>
        <w:t xml:space="preserve">andovo. </w:t>
      </w:r>
      <w:r w:rsidRPr="007044BB">
        <w:rPr>
          <w:rFonts w:cs="Tahoma"/>
          <w:sz w:val="20"/>
          <w:szCs w:val="20"/>
        </w:rPr>
        <w:t xml:space="preserve">There are medium and low voltage lines in the immediate vicinity of the existing substation. </w:t>
      </w:r>
      <w:r w:rsidR="007F5459" w:rsidRPr="007044BB">
        <w:rPr>
          <w:rFonts w:cs="Arial"/>
          <w:iCs/>
          <w:sz w:val="20"/>
          <w:lang w:val="en-US"/>
        </w:rPr>
        <w:t>The new substation would include construction of 400 kV and 110 kV switchyards with necessary bays and equipment to support the for</w:t>
      </w:r>
      <w:r w:rsidR="00383B5D" w:rsidRPr="007044BB">
        <w:rPr>
          <w:rFonts w:cs="Arial"/>
          <w:iCs/>
          <w:sz w:val="20"/>
          <w:lang w:val="en-US"/>
        </w:rPr>
        <w:t xml:space="preserve">eseen operation of the facility. </w:t>
      </w:r>
      <w:r w:rsidR="003A115A" w:rsidRPr="007044BB">
        <w:rPr>
          <w:sz w:val="20"/>
          <w:lang w:eastAsia="de-DE"/>
        </w:rPr>
        <w:t>Considering the spatial layout of the location there is space for further extension of both the 400 kV and the 110 kV switchyards in the future.</w:t>
      </w:r>
    </w:p>
    <w:p w14:paraId="3677723F" w14:textId="77777777" w:rsidR="0082061F" w:rsidRPr="007044BB" w:rsidRDefault="007F5459" w:rsidP="0082061F">
      <w:pPr>
        <w:rPr>
          <w:sz w:val="20"/>
        </w:rPr>
      </w:pPr>
      <w:r w:rsidRPr="007044BB">
        <w:rPr>
          <w:rFonts w:cs="Tahoma"/>
          <w:sz w:val="20"/>
        </w:rPr>
        <w:t xml:space="preserve">This alternative also includes a new approx. 7.8 km long 400 kV line - </w:t>
      </w:r>
      <w:r w:rsidRPr="007044BB">
        <w:rPr>
          <w:sz w:val="20"/>
        </w:rPr>
        <w:t xml:space="preserve">in-out connection of the proposed substation with the </w:t>
      </w:r>
      <w:r w:rsidRPr="007044BB">
        <w:rPr>
          <w:sz w:val="20"/>
          <w:szCs w:val="24"/>
        </w:rPr>
        <w:t>existing 400 kV OHL Dubrovo – Thessalonica (GR), which would</w:t>
      </w:r>
      <w:r w:rsidRPr="007044BB">
        <w:rPr>
          <w:sz w:val="20"/>
        </w:rPr>
        <w:t xml:space="preserve"> be realized with two sin</w:t>
      </w:r>
      <w:r w:rsidR="0082061F" w:rsidRPr="007044BB">
        <w:rPr>
          <w:sz w:val="20"/>
        </w:rPr>
        <w:t xml:space="preserve">gle </w:t>
      </w:r>
      <w:proofErr w:type="gramStart"/>
      <w:r w:rsidR="0082061F" w:rsidRPr="007044BB">
        <w:rPr>
          <w:sz w:val="20"/>
        </w:rPr>
        <w:t>circuit</w:t>
      </w:r>
      <w:proofErr w:type="gramEnd"/>
      <w:r w:rsidRPr="007044BB">
        <w:rPr>
          <w:sz w:val="20"/>
        </w:rPr>
        <w:t xml:space="preserve"> 400</w:t>
      </w:r>
      <w:r w:rsidR="0082061F" w:rsidRPr="007044BB">
        <w:rPr>
          <w:sz w:val="20"/>
        </w:rPr>
        <w:t xml:space="preserve"> </w:t>
      </w:r>
      <w:r w:rsidRPr="007044BB">
        <w:rPr>
          <w:sz w:val="20"/>
        </w:rPr>
        <w:t xml:space="preserve">kV lines (Figure below). </w:t>
      </w:r>
      <w:r w:rsidR="0082061F" w:rsidRPr="007044BB">
        <w:rPr>
          <w:sz w:val="20"/>
        </w:rPr>
        <w:t>From its starting point - the new SS 400/110 kV Valandovo – the corridor of these lines is routed in the south – southwest direction, avoiding the settlements in the area (vi</w:t>
      </w:r>
      <w:r w:rsidR="0082061F" w:rsidRPr="007044BB">
        <w:rPr>
          <w:sz w:val="20"/>
        </w:rPr>
        <w:t>l</w:t>
      </w:r>
      <w:r w:rsidR="0082061F" w:rsidRPr="007044BB">
        <w:rPr>
          <w:sz w:val="20"/>
        </w:rPr>
        <w:t>lages Brajkovci, Balinci and Marvinci) and connecting to the existing 400 kV OHL in proximity to the village Grchiste.</w:t>
      </w:r>
    </w:p>
    <w:p w14:paraId="1F66B122" w14:textId="77777777" w:rsidR="007F5459" w:rsidRPr="007044BB" w:rsidRDefault="007F5459" w:rsidP="007F5459">
      <w:pPr>
        <w:rPr>
          <w:rFonts w:cs="Tahoma"/>
          <w:sz w:val="20"/>
        </w:rPr>
      </w:pPr>
      <w:r w:rsidRPr="007044BB">
        <w:rPr>
          <w:noProof/>
          <w:sz w:val="20"/>
          <w:lang w:val="mk-MK" w:eastAsia="mk-MK"/>
        </w:rPr>
        <w:lastRenderedPageBreak/>
        <w:drawing>
          <wp:inline distT="0" distB="0" distL="0" distR="0" wp14:anchorId="35418250" wp14:editId="2D3108D0">
            <wp:extent cx="6120765" cy="3871025"/>
            <wp:effectExtent l="19050" t="0" r="0" b="0"/>
            <wp:docPr id="83"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44" cstate="email">
                      <a:extLst>
                        <a:ext uri="{28A0092B-C50C-407E-A947-70E740481C1C}">
                          <a14:useLocalDpi xmlns:a14="http://schemas.microsoft.com/office/drawing/2010/main" val="0"/>
                        </a:ext>
                      </a:extLst>
                    </a:blip>
                    <a:srcRect/>
                    <a:stretch>
                      <a:fillRect/>
                    </a:stretch>
                  </pic:blipFill>
                  <pic:spPr bwMode="auto">
                    <a:xfrm>
                      <a:off x="0" y="0"/>
                      <a:ext cx="6120765" cy="3871025"/>
                    </a:xfrm>
                    <a:prstGeom prst="rect">
                      <a:avLst/>
                    </a:prstGeom>
                    <a:noFill/>
                    <a:ln>
                      <a:noFill/>
                    </a:ln>
                  </pic:spPr>
                </pic:pic>
              </a:graphicData>
            </a:graphic>
          </wp:inline>
        </w:drawing>
      </w:r>
    </w:p>
    <w:p w14:paraId="41A61B73" w14:textId="77777777" w:rsidR="0082061F" w:rsidRPr="007044BB" w:rsidRDefault="0082061F" w:rsidP="0082061F">
      <w:pPr>
        <w:spacing w:after="60"/>
        <w:jc w:val="left"/>
        <w:rPr>
          <w:sz w:val="18"/>
          <w:szCs w:val="18"/>
        </w:rPr>
      </w:pPr>
      <w:bookmarkStart w:id="121" w:name="_Toc112941128"/>
      <w:proofErr w:type="gramStart"/>
      <w:r w:rsidRPr="007044BB">
        <w:rPr>
          <w:rFonts w:cs="Arial"/>
          <w:iCs/>
          <w:sz w:val="18"/>
          <w:szCs w:val="18"/>
        </w:rPr>
        <w:t xml:space="preserve">Figure </w:t>
      </w:r>
      <w:r w:rsidR="00377E43" w:rsidRPr="007044BB">
        <w:rPr>
          <w:rFonts w:cs="Arial"/>
          <w:iCs/>
          <w:sz w:val="18"/>
          <w:szCs w:val="18"/>
        </w:rPr>
        <w:fldChar w:fldCharType="begin"/>
      </w:r>
      <w:r w:rsidRPr="007044BB">
        <w:rPr>
          <w:rFonts w:cs="Arial"/>
          <w:iCs/>
          <w:sz w:val="18"/>
          <w:szCs w:val="18"/>
        </w:rPr>
        <w:instrText xml:space="preserve"> STYLEREF 1 \s </w:instrText>
      </w:r>
      <w:r w:rsidR="00377E43" w:rsidRPr="007044BB">
        <w:rPr>
          <w:rFonts w:cs="Arial"/>
          <w:iCs/>
          <w:sz w:val="18"/>
          <w:szCs w:val="18"/>
        </w:rPr>
        <w:fldChar w:fldCharType="separate"/>
      </w:r>
      <w:r w:rsidR="009E0B44">
        <w:rPr>
          <w:rFonts w:cs="Arial"/>
          <w:iCs/>
          <w:noProof/>
          <w:sz w:val="18"/>
          <w:szCs w:val="18"/>
        </w:rPr>
        <w:t>3</w:t>
      </w:r>
      <w:r w:rsidR="00377E43" w:rsidRPr="007044BB">
        <w:rPr>
          <w:rFonts w:cs="Arial"/>
          <w:iCs/>
          <w:sz w:val="18"/>
          <w:szCs w:val="18"/>
        </w:rPr>
        <w:fldChar w:fldCharType="end"/>
      </w:r>
      <w:r w:rsidRPr="007044BB">
        <w:rPr>
          <w:rFonts w:cs="Arial"/>
          <w:iCs/>
          <w:sz w:val="18"/>
          <w:szCs w:val="18"/>
        </w:rPr>
        <w:t>.</w:t>
      </w:r>
      <w:proofErr w:type="gramEnd"/>
      <w:r w:rsidR="00377E43" w:rsidRPr="007044BB">
        <w:rPr>
          <w:rFonts w:cs="Arial"/>
          <w:iCs/>
          <w:sz w:val="18"/>
          <w:szCs w:val="18"/>
        </w:rPr>
        <w:fldChar w:fldCharType="begin"/>
      </w:r>
      <w:r w:rsidRPr="007044BB">
        <w:rPr>
          <w:rFonts w:cs="Arial"/>
          <w:iCs/>
          <w:sz w:val="18"/>
          <w:szCs w:val="18"/>
        </w:rPr>
        <w:instrText xml:space="preserve"> SEQ Figure \* ARABIC \s 1 </w:instrText>
      </w:r>
      <w:r w:rsidR="00377E43" w:rsidRPr="007044BB">
        <w:rPr>
          <w:rFonts w:cs="Arial"/>
          <w:iCs/>
          <w:sz w:val="18"/>
          <w:szCs w:val="18"/>
        </w:rPr>
        <w:fldChar w:fldCharType="separate"/>
      </w:r>
      <w:r w:rsidR="009E0B44">
        <w:rPr>
          <w:rFonts w:cs="Arial"/>
          <w:iCs/>
          <w:noProof/>
          <w:sz w:val="18"/>
          <w:szCs w:val="18"/>
        </w:rPr>
        <w:t>3</w:t>
      </w:r>
      <w:r w:rsidR="00377E43" w:rsidRPr="007044BB">
        <w:rPr>
          <w:rFonts w:cs="Arial"/>
          <w:iCs/>
          <w:sz w:val="18"/>
          <w:szCs w:val="18"/>
        </w:rPr>
        <w:fldChar w:fldCharType="end"/>
      </w:r>
      <w:r w:rsidRPr="007044BB">
        <w:rPr>
          <w:sz w:val="18"/>
          <w:szCs w:val="18"/>
        </w:rPr>
        <w:t>: Project Option 2 – New 400/110 kV SS Valandovo and lead in-out of existing 400 kV OHL</w:t>
      </w:r>
      <w:r w:rsidRPr="007044BB">
        <w:rPr>
          <w:rFonts w:cs="Tahoma"/>
          <w:sz w:val="18"/>
          <w:szCs w:val="18"/>
        </w:rPr>
        <w:t xml:space="preserve"> Dubrovo – Thess</w:t>
      </w:r>
      <w:r w:rsidRPr="007044BB">
        <w:rPr>
          <w:rFonts w:cs="Tahoma"/>
          <w:sz w:val="18"/>
          <w:szCs w:val="18"/>
        </w:rPr>
        <w:t>a</w:t>
      </w:r>
      <w:r w:rsidRPr="007044BB">
        <w:rPr>
          <w:rFonts w:cs="Tahoma"/>
          <w:sz w:val="18"/>
          <w:szCs w:val="18"/>
        </w:rPr>
        <w:t>lonica (GR)</w:t>
      </w:r>
      <w:r w:rsidRPr="007044BB">
        <w:rPr>
          <w:sz w:val="18"/>
          <w:szCs w:val="18"/>
        </w:rPr>
        <w:t>, Alternative 1</w:t>
      </w:r>
      <w:bookmarkEnd w:id="121"/>
      <w:r w:rsidRPr="007044BB">
        <w:rPr>
          <w:sz w:val="18"/>
          <w:szCs w:val="18"/>
        </w:rPr>
        <w:t xml:space="preserve"> </w:t>
      </w:r>
    </w:p>
    <w:p w14:paraId="1C77EA2A" w14:textId="77777777" w:rsidR="0082061F" w:rsidRPr="007044BB" w:rsidRDefault="0082061F" w:rsidP="0082061F">
      <w:pPr>
        <w:spacing w:before="60" w:after="240"/>
        <w:jc w:val="left"/>
        <w:rPr>
          <w:sz w:val="16"/>
          <w:szCs w:val="18"/>
        </w:rPr>
      </w:pPr>
      <w:r w:rsidRPr="007044BB">
        <w:rPr>
          <w:sz w:val="16"/>
          <w:szCs w:val="18"/>
        </w:rPr>
        <w:t xml:space="preserve">Source: </w:t>
      </w:r>
      <w:r w:rsidRPr="007044BB">
        <w:rPr>
          <w:rFonts w:cs="Tahoma"/>
          <w:sz w:val="16"/>
          <w:szCs w:val="18"/>
        </w:rPr>
        <w:t>WB21-MKD-ENE-03 North Macedonia, Strengthening the Transmission Network in the Southeast Region of North Macedoni</w:t>
      </w:r>
      <w:r w:rsidR="00B818F9" w:rsidRPr="007044BB">
        <w:rPr>
          <w:rFonts w:cs="Tahoma"/>
          <w:sz w:val="16"/>
          <w:szCs w:val="18"/>
        </w:rPr>
        <w:t>a - Component 1</w:t>
      </w:r>
      <w:r w:rsidRPr="007044BB">
        <w:rPr>
          <w:rFonts w:cs="Tahoma"/>
          <w:sz w:val="16"/>
          <w:szCs w:val="18"/>
        </w:rPr>
        <w:t>; Selection of the preferred Option, September 2021 [Ref.4]</w:t>
      </w:r>
    </w:p>
    <w:p w14:paraId="3F5F0980" w14:textId="5860A007" w:rsidR="0014272B" w:rsidRPr="007044BB" w:rsidRDefault="0014272B" w:rsidP="00471071">
      <w:pPr>
        <w:pStyle w:val="ListBullet"/>
        <w:spacing w:before="120" w:after="120"/>
        <w:jc w:val="left"/>
        <w:rPr>
          <w:sz w:val="20"/>
        </w:rPr>
      </w:pPr>
      <w:r w:rsidRPr="007044BB">
        <w:rPr>
          <w:rFonts w:eastAsia="Calibri"/>
          <w:sz w:val="20"/>
        </w:rPr>
        <w:t xml:space="preserve">Alternative 2 – Location 2 </w:t>
      </w:r>
      <w:r w:rsidR="0002199E" w:rsidRPr="007044BB">
        <w:rPr>
          <w:rFonts w:eastAsia="Calibri"/>
          <w:sz w:val="20"/>
        </w:rPr>
        <w:t xml:space="preserve">(Miletkovo) </w:t>
      </w:r>
      <w:r w:rsidRPr="007044BB">
        <w:rPr>
          <w:rFonts w:eastAsia="Calibri" w:cs="Tahoma"/>
          <w:sz w:val="20"/>
          <w:szCs w:val="24"/>
        </w:rPr>
        <w:t xml:space="preserve">- in vicinity to existing </w:t>
      </w:r>
      <w:r w:rsidRPr="007044BB">
        <w:rPr>
          <w:rFonts w:cs="Tahoma"/>
          <w:sz w:val="20"/>
          <w:szCs w:val="24"/>
          <w:lang w:eastAsia="mk-MK"/>
        </w:rPr>
        <w:t xml:space="preserve">110/25 kV SS ‘EVP’ Miletkovo in </w:t>
      </w:r>
      <w:r w:rsidR="00232818" w:rsidRPr="007044BB">
        <w:rPr>
          <w:rFonts w:cs="Tahoma"/>
          <w:sz w:val="20"/>
          <w:szCs w:val="24"/>
          <w:lang w:eastAsia="mk-MK"/>
        </w:rPr>
        <w:t>proximity</w:t>
      </w:r>
      <w:r w:rsidRPr="007044BB">
        <w:rPr>
          <w:rFonts w:cs="Tahoma"/>
          <w:sz w:val="20"/>
          <w:szCs w:val="24"/>
          <w:lang w:eastAsia="mk-MK"/>
        </w:rPr>
        <w:t xml:space="preserve"> of the A1 highway</w:t>
      </w:r>
    </w:p>
    <w:p w14:paraId="3BFC4ED7" w14:textId="291FA0A3" w:rsidR="00C21B3A" w:rsidRPr="007044BB" w:rsidRDefault="0005151C" w:rsidP="00C21B3A">
      <w:pPr>
        <w:rPr>
          <w:sz w:val="20"/>
        </w:rPr>
      </w:pPr>
      <w:r w:rsidRPr="007044BB">
        <w:rPr>
          <w:rFonts w:cs="Arial"/>
          <w:sz w:val="20"/>
          <w:szCs w:val="20"/>
        </w:rPr>
        <w:t xml:space="preserve">The alternative location 2 of the proposed 400/110 kV substation, </w:t>
      </w:r>
      <w:r w:rsidRPr="007044BB">
        <w:rPr>
          <w:sz w:val="20"/>
        </w:rPr>
        <w:t xml:space="preserve">located </w:t>
      </w:r>
      <w:r w:rsidR="0002199E" w:rsidRPr="007044BB">
        <w:rPr>
          <w:sz w:val="20"/>
        </w:rPr>
        <w:t xml:space="preserve">in the area of village Miletkovo, </w:t>
      </w:r>
      <w:r w:rsidRPr="007044BB">
        <w:rPr>
          <w:sz w:val="20"/>
        </w:rPr>
        <w:t>on the territory of the municipality of Gevgelija (cadastral area “Smokvica”)</w:t>
      </w:r>
      <w:r w:rsidR="00733ED0" w:rsidRPr="007044BB">
        <w:rPr>
          <w:sz w:val="20"/>
        </w:rPr>
        <w:t>,</w:t>
      </w:r>
      <w:r w:rsidRPr="007044BB">
        <w:rPr>
          <w:rFonts w:cs="Arial"/>
          <w:sz w:val="20"/>
          <w:szCs w:val="20"/>
        </w:rPr>
        <w:t xml:space="preserve"> is in the vicinity of </w:t>
      </w:r>
      <w:r w:rsidR="00733ED0" w:rsidRPr="007044BB">
        <w:rPr>
          <w:rFonts w:cs="Arial"/>
          <w:sz w:val="20"/>
          <w:szCs w:val="20"/>
        </w:rPr>
        <w:t xml:space="preserve">the </w:t>
      </w:r>
      <w:r w:rsidRPr="007044BB">
        <w:rPr>
          <w:rFonts w:cs="Arial"/>
          <w:sz w:val="20"/>
          <w:szCs w:val="20"/>
        </w:rPr>
        <w:t xml:space="preserve">110/25 kV SS ‘EVP’ Miletkovo, right next to the A1 highway Demir Kapija Smokvica, at around 7.5 km from the existing substation Valandovo. </w:t>
      </w:r>
      <w:r w:rsidRPr="007044BB">
        <w:rPr>
          <w:sz w:val="20"/>
        </w:rPr>
        <w:t>There are no existing surrounding structures or other transmission lines, with an e</w:t>
      </w:r>
      <w:r w:rsidRPr="007044BB">
        <w:rPr>
          <w:sz w:val="20"/>
        </w:rPr>
        <w:t>x</w:t>
      </w:r>
      <w:r w:rsidRPr="007044BB">
        <w:rPr>
          <w:sz w:val="20"/>
        </w:rPr>
        <w:t xml:space="preserve">ception of the existing 400 kV OHL </w:t>
      </w:r>
      <w:r w:rsidRPr="007044BB">
        <w:rPr>
          <w:sz w:val="20"/>
          <w:szCs w:val="24"/>
        </w:rPr>
        <w:t>Dubrovo – Thessalonica (GR), which is to be connected to the new su</w:t>
      </w:r>
      <w:r w:rsidRPr="007044BB">
        <w:rPr>
          <w:sz w:val="20"/>
          <w:szCs w:val="24"/>
        </w:rPr>
        <w:t>b</w:t>
      </w:r>
      <w:r w:rsidRPr="007044BB">
        <w:rPr>
          <w:sz w:val="20"/>
          <w:szCs w:val="24"/>
        </w:rPr>
        <w:t>station via approx. 0.5 km long in-out connector.</w:t>
      </w:r>
      <w:r w:rsidR="00C21B3A" w:rsidRPr="007044BB">
        <w:rPr>
          <w:sz w:val="20"/>
          <w:szCs w:val="24"/>
        </w:rPr>
        <w:t xml:space="preserve"> </w:t>
      </w:r>
      <w:r w:rsidR="00C21B3A" w:rsidRPr="007044BB">
        <w:rPr>
          <w:sz w:val="20"/>
        </w:rPr>
        <w:t xml:space="preserve">This connection would include only minor intervention for dislocation of several existing 400 kV towers to ensure the connection to the new </w:t>
      </w:r>
      <w:r w:rsidR="0002199E" w:rsidRPr="007044BB">
        <w:rPr>
          <w:sz w:val="20"/>
        </w:rPr>
        <w:t>substation (</w:t>
      </w:r>
      <w:r w:rsidR="00C21B3A" w:rsidRPr="007044BB">
        <w:rPr>
          <w:sz w:val="20"/>
        </w:rPr>
        <w:t xml:space="preserve">SS </w:t>
      </w:r>
      <w:r w:rsidR="0002199E" w:rsidRPr="007044BB">
        <w:rPr>
          <w:sz w:val="20"/>
        </w:rPr>
        <w:t>Miletkovo)</w:t>
      </w:r>
      <w:r w:rsidR="00C21B3A" w:rsidRPr="007044BB">
        <w:rPr>
          <w:sz w:val="20"/>
        </w:rPr>
        <w:t>.</w:t>
      </w:r>
    </w:p>
    <w:p w14:paraId="596951B1" w14:textId="77777777" w:rsidR="00733ED0" w:rsidRPr="007044BB" w:rsidRDefault="0005151C" w:rsidP="00733ED0">
      <w:pPr>
        <w:rPr>
          <w:sz w:val="20"/>
        </w:rPr>
      </w:pPr>
      <w:r w:rsidRPr="007044BB">
        <w:rPr>
          <w:sz w:val="20"/>
        </w:rPr>
        <w:t>The conceptual technical solution of the substation is equivalent to the previously described solution with respective differences related to the 110 kV bays which would serve to connect the new 400/110 kV subst</w:t>
      </w:r>
      <w:r w:rsidRPr="007044BB">
        <w:rPr>
          <w:sz w:val="20"/>
        </w:rPr>
        <w:t>a</w:t>
      </w:r>
      <w:r w:rsidRPr="007044BB">
        <w:rPr>
          <w:sz w:val="20"/>
        </w:rPr>
        <w:t>tion with the existing 110 kV network in the Project region.</w:t>
      </w:r>
    </w:p>
    <w:p w14:paraId="386FC6FF" w14:textId="77777777" w:rsidR="00C21B3A" w:rsidRPr="007044BB" w:rsidRDefault="00C21B3A" w:rsidP="00733ED0">
      <w:pPr>
        <w:rPr>
          <w:sz w:val="20"/>
        </w:rPr>
      </w:pPr>
      <w:r w:rsidRPr="007044BB">
        <w:rPr>
          <w:sz w:val="20"/>
        </w:rPr>
        <w:t>The general overview of this alternative is given in the Figure below.</w:t>
      </w:r>
    </w:p>
    <w:p w14:paraId="3331FA5B" w14:textId="0527AA0E" w:rsidR="00C21B3A" w:rsidRPr="007044BB" w:rsidRDefault="0002199E" w:rsidP="00733ED0">
      <w:pPr>
        <w:rPr>
          <w:sz w:val="20"/>
        </w:rPr>
      </w:pPr>
      <w:r w:rsidRPr="007044BB">
        <w:rPr>
          <w:noProof/>
          <w:sz w:val="20"/>
          <w:lang w:val="mk-MK" w:eastAsia="mk-MK"/>
        </w:rPr>
        <w:lastRenderedPageBreak/>
        <mc:AlternateContent>
          <mc:Choice Requires="wps">
            <w:drawing>
              <wp:anchor distT="0" distB="0" distL="114300" distR="114300" simplePos="0" relativeHeight="251673609" behindDoc="0" locked="0" layoutInCell="1" allowOverlap="1" wp14:anchorId="5DB382B9" wp14:editId="68CC83DB">
                <wp:simplePos x="0" y="0"/>
                <wp:positionH relativeFrom="column">
                  <wp:posOffset>3112770</wp:posOffset>
                </wp:positionH>
                <wp:positionV relativeFrom="paragraph">
                  <wp:posOffset>2068830</wp:posOffset>
                </wp:positionV>
                <wp:extent cx="1044000" cy="175260"/>
                <wp:effectExtent l="0" t="0" r="22860" b="15240"/>
                <wp:wrapNone/>
                <wp:docPr id="224" name="Text Box 224"/>
                <wp:cNvGraphicFramePr/>
                <a:graphic xmlns:a="http://schemas.openxmlformats.org/drawingml/2006/main">
                  <a:graphicData uri="http://schemas.microsoft.com/office/word/2010/wordprocessingShape">
                    <wps:wsp>
                      <wps:cNvSpPr txBox="1"/>
                      <wps:spPr>
                        <a:xfrm>
                          <a:off x="0" y="0"/>
                          <a:ext cx="1044000" cy="175260"/>
                        </a:xfrm>
                        <a:prstGeom prst="rect">
                          <a:avLst/>
                        </a:prstGeom>
                        <a:solidFill>
                          <a:schemeClr val="lt1"/>
                        </a:solidFill>
                        <a:ln w="6350">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14:paraId="29A60461" w14:textId="24410DB2" w:rsidR="00A2551E" w:rsidRPr="0002199E" w:rsidRDefault="00A2551E" w:rsidP="0002199E">
                            <w:pPr>
                              <w:spacing w:before="0" w:after="0" w:line="240" w:lineRule="auto"/>
                              <w:rPr>
                                <w:color w:val="FF0000"/>
                                <w:sz w:val="12"/>
                                <w:szCs w:val="12"/>
                                <w:lang w:val="en-US"/>
                              </w:rPr>
                            </w:pPr>
                            <w:r w:rsidRPr="0002199E">
                              <w:rPr>
                                <w:color w:val="FF0000"/>
                                <w:sz w:val="12"/>
                                <w:szCs w:val="12"/>
                                <w:lang w:val="en-US"/>
                              </w:rPr>
                              <w:t>New 400kV SS Miletkovo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4" o:spid="_x0000_s1045" type="#_x0000_t202" style="position:absolute;left:0;text-align:left;margin-left:245.1pt;margin-top:162.9pt;width:82.2pt;height:13.8pt;z-index:2516736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CaImgIAAL4FAAAOAAAAZHJzL2Uyb0RvYy54bWysVN9P2zAQfp+0/8Hy+0jatbBVpKgDdZqE&#10;AA0mnl3HbqM5tme7Tbq/fp+dpBTGC9NekrPvu/Pddz/OL9pakZ1wvjK6oKOTnBKhuSkrvS7oj4fl&#10;h0+U+MB0yZTRoqB74enF/P2788bOxNhsjCqFI3Ci/ayxBd2EYGdZ5vlG1MyfGCs0lNK4mgUc3Tor&#10;HWvgvVbZOM9Ps8a40jrDhfe4veqUdJ78Syl4uJXSi0BUQRFbSF+Xvqv4zebnbLZ2zG4q3ofB/iGK&#10;mlUajx5cXbHAyNZVf7mqK+6MNzKccFNnRsqKi5QDshnlL7K53zArUi4gx9sDTf7/ueU3uztHqrKg&#10;4/GEEs1qFOlBtIF8MS2Jd2CosX4G4L0FNLRQoNLDvcdlTLyVro5/pESgB9f7A7/RHY9G+WSS51Bx&#10;6EZn0/FpKkD2ZG2dD1+FqUkUCupQv0Qr2137gEgAHSDxMW9UVS4rpdIh9oy4VI7sGKqtQooRFs9Q&#10;SpOmoKcfp3ly/Ezn3Xp1sF8uEeoQ3xEMDpWO74nUXn1ckaKOiiSFvRIRo/R3IUFvYuSVIBnnQh8C&#10;TeiIkkjpLYY9/imqtxh3ecAivWx0OBjXlTauo+k5t+XPgVvZ4VGZo7yjGNpVm/pqOnTKypR7NJAz&#10;3RB6y5cVqnzNfLhjDlOHxsAmCbf4SGVQJdNLlGyM+/3afcRjGKClpMEUF9T/2jInKFHfNMbk8wgd&#10;h7FPh8n0bIyDO9asjjV6W18atM4IO8vyJEZ8UIMonakfsXAW8VWomOZ4u6BhEC9Dt1uwsLhYLBII&#10;g25ZuNb3lkfXkeXYww/tI3O2b/SAEbkxw7yz2Yt+77DRUpvFNhhZpWGIPHes9vxjSaQZ6Rda3ELH&#10;54R6WrvzPwAAAP//AwBQSwMEFAAGAAgAAAAhAHBFlrfhAAAACwEAAA8AAABkcnMvZG93bnJldi54&#10;bWxMj8tOwzAQRfdI/IM1SOyo07woIU6FQIDUHaFC6m4au0lEbEe2m6R/z7CC5cwc3Tm33C56YJNy&#10;vrdGwHoVAVOmsbI3rYD95+vdBpgPaCQO1igBF+VhW11flVhIO5sPNdWhZRRifIECuhDGgnPfdEqj&#10;X9lRGbqdrNMYaHQtlw5nCtcDj6Mo5xp7Qx86HNVzp5rv+qwF7F7e78Op3id1u3ubD9M6xov7EuL2&#10;Znl6BBbUEv5g+NUndajI6WjPRno2CEgfophQAUmcUQci8izNgR1pkyUp8Krk/ztUPwAAAP//AwBQ&#10;SwECLQAUAAYACAAAACEAtoM4kv4AAADhAQAAEwAAAAAAAAAAAAAAAAAAAAAAW0NvbnRlbnRfVHlw&#10;ZXNdLnhtbFBLAQItABQABgAIAAAAIQA4/SH/1gAAAJQBAAALAAAAAAAAAAAAAAAAAC8BAABfcmVs&#10;cy8ucmVsc1BLAQItABQABgAIAAAAIQDEfCaImgIAAL4FAAAOAAAAAAAAAAAAAAAAAC4CAABkcnMv&#10;ZTJvRG9jLnhtbFBLAQItABQABgAIAAAAIQBwRZa34QAAAAsBAAAPAAAAAAAAAAAAAAAAAPQEAABk&#10;cnMvZG93bnJldi54bWxQSwUGAAAAAAQABADzAAAAAgYAAAAA&#10;" fillcolor="white [3201]" strokecolor="red" strokeweight=".5pt">
                <v:textbox>
                  <w:txbxContent>
                    <w:p w14:paraId="29A60461" w14:textId="24410DB2" w:rsidR="00A2551E" w:rsidRPr="0002199E" w:rsidRDefault="00A2551E" w:rsidP="0002199E">
                      <w:pPr>
                        <w:spacing w:before="0" w:after="0" w:line="240" w:lineRule="auto"/>
                        <w:rPr>
                          <w:color w:val="FF0000"/>
                          <w:sz w:val="12"/>
                          <w:szCs w:val="12"/>
                          <w:lang w:val="en-US"/>
                        </w:rPr>
                      </w:pPr>
                      <w:r w:rsidRPr="0002199E">
                        <w:rPr>
                          <w:color w:val="FF0000"/>
                          <w:sz w:val="12"/>
                          <w:szCs w:val="12"/>
                          <w:lang w:val="en-US"/>
                        </w:rPr>
                        <w:t>New 400kV SS Miletkovo</w:t>
                      </w:r>
                    </w:p>
                  </w:txbxContent>
                </v:textbox>
              </v:shape>
            </w:pict>
          </mc:Fallback>
        </mc:AlternateContent>
      </w:r>
      <w:r w:rsidR="00C64551" w:rsidRPr="007044BB">
        <w:rPr>
          <w:noProof/>
          <w:sz w:val="20"/>
          <w:lang w:val="en-US" w:eastAsia="en-US"/>
        </w:rPr>
        <w:t>`</w:t>
      </w:r>
      <w:r w:rsidR="00C21B3A" w:rsidRPr="007044BB">
        <w:rPr>
          <w:noProof/>
          <w:sz w:val="20"/>
          <w:lang w:val="mk-MK" w:eastAsia="mk-MK"/>
        </w:rPr>
        <w:drawing>
          <wp:inline distT="0" distB="0" distL="0" distR="0" wp14:anchorId="4D2BCD8E" wp14:editId="400B651A">
            <wp:extent cx="6120765" cy="3529501"/>
            <wp:effectExtent l="0" t="0" r="0" b="0"/>
            <wp:docPr id="80"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45" cstate="email">
                      <a:extLst>
                        <a:ext uri="{28A0092B-C50C-407E-A947-70E740481C1C}">
                          <a14:useLocalDpi xmlns:a14="http://schemas.microsoft.com/office/drawing/2010/main" val="0"/>
                        </a:ext>
                      </a:extLst>
                    </a:blip>
                    <a:srcRect/>
                    <a:stretch>
                      <a:fillRect/>
                    </a:stretch>
                  </pic:blipFill>
                  <pic:spPr bwMode="auto">
                    <a:xfrm>
                      <a:off x="0" y="0"/>
                      <a:ext cx="6120765" cy="3529501"/>
                    </a:xfrm>
                    <a:prstGeom prst="rect">
                      <a:avLst/>
                    </a:prstGeom>
                    <a:noFill/>
                    <a:ln>
                      <a:noFill/>
                    </a:ln>
                  </pic:spPr>
                </pic:pic>
              </a:graphicData>
            </a:graphic>
          </wp:inline>
        </w:drawing>
      </w:r>
    </w:p>
    <w:p w14:paraId="1F5E471B" w14:textId="2B25A0C2" w:rsidR="00C21B3A" w:rsidRPr="007044BB" w:rsidRDefault="00C21B3A" w:rsidP="00C21B3A">
      <w:pPr>
        <w:spacing w:after="60"/>
        <w:jc w:val="left"/>
        <w:rPr>
          <w:sz w:val="18"/>
          <w:szCs w:val="18"/>
        </w:rPr>
      </w:pPr>
      <w:bookmarkStart w:id="122" w:name="_Toc112941129"/>
      <w:proofErr w:type="gramStart"/>
      <w:r w:rsidRPr="007044BB">
        <w:rPr>
          <w:rFonts w:cs="Arial"/>
          <w:iCs/>
          <w:sz w:val="18"/>
          <w:szCs w:val="18"/>
        </w:rPr>
        <w:t xml:space="preserve">Figure </w:t>
      </w:r>
      <w:r w:rsidR="00377E43" w:rsidRPr="007044BB">
        <w:rPr>
          <w:rFonts w:cs="Arial"/>
          <w:iCs/>
          <w:sz w:val="18"/>
          <w:szCs w:val="18"/>
        </w:rPr>
        <w:fldChar w:fldCharType="begin"/>
      </w:r>
      <w:r w:rsidRPr="007044BB">
        <w:rPr>
          <w:rFonts w:cs="Arial"/>
          <w:iCs/>
          <w:sz w:val="18"/>
          <w:szCs w:val="18"/>
        </w:rPr>
        <w:instrText xml:space="preserve"> STYLEREF 1 \s </w:instrText>
      </w:r>
      <w:r w:rsidR="00377E43" w:rsidRPr="007044BB">
        <w:rPr>
          <w:rFonts w:cs="Arial"/>
          <w:iCs/>
          <w:sz w:val="18"/>
          <w:szCs w:val="18"/>
        </w:rPr>
        <w:fldChar w:fldCharType="separate"/>
      </w:r>
      <w:r w:rsidR="009E0B44">
        <w:rPr>
          <w:rFonts w:cs="Arial"/>
          <w:iCs/>
          <w:noProof/>
          <w:sz w:val="18"/>
          <w:szCs w:val="18"/>
        </w:rPr>
        <w:t>3</w:t>
      </w:r>
      <w:r w:rsidR="00377E43" w:rsidRPr="007044BB">
        <w:rPr>
          <w:rFonts w:cs="Arial"/>
          <w:iCs/>
          <w:sz w:val="18"/>
          <w:szCs w:val="18"/>
        </w:rPr>
        <w:fldChar w:fldCharType="end"/>
      </w:r>
      <w:r w:rsidRPr="007044BB">
        <w:rPr>
          <w:rFonts w:cs="Arial"/>
          <w:iCs/>
          <w:sz w:val="18"/>
          <w:szCs w:val="18"/>
        </w:rPr>
        <w:t>.</w:t>
      </w:r>
      <w:proofErr w:type="gramEnd"/>
      <w:r w:rsidR="00377E43" w:rsidRPr="007044BB">
        <w:rPr>
          <w:rFonts w:cs="Arial"/>
          <w:iCs/>
          <w:sz w:val="18"/>
          <w:szCs w:val="18"/>
        </w:rPr>
        <w:fldChar w:fldCharType="begin"/>
      </w:r>
      <w:r w:rsidRPr="007044BB">
        <w:rPr>
          <w:rFonts w:cs="Arial"/>
          <w:iCs/>
          <w:sz w:val="18"/>
          <w:szCs w:val="18"/>
        </w:rPr>
        <w:instrText xml:space="preserve"> SEQ Figure \* ARABIC \s 1 </w:instrText>
      </w:r>
      <w:r w:rsidR="00377E43" w:rsidRPr="007044BB">
        <w:rPr>
          <w:rFonts w:cs="Arial"/>
          <w:iCs/>
          <w:sz w:val="18"/>
          <w:szCs w:val="18"/>
        </w:rPr>
        <w:fldChar w:fldCharType="separate"/>
      </w:r>
      <w:r w:rsidR="009E0B44">
        <w:rPr>
          <w:rFonts w:cs="Arial"/>
          <w:iCs/>
          <w:noProof/>
          <w:sz w:val="18"/>
          <w:szCs w:val="18"/>
        </w:rPr>
        <w:t>4</w:t>
      </w:r>
      <w:r w:rsidR="00377E43" w:rsidRPr="007044BB">
        <w:rPr>
          <w:rFonts w:cs="Arial"/>
          <w:iCs/>
          <w:sz w:val="18"/>
          <w:szCs w:val="18"/>
        </w:rPr>
        <w:fldChar w:fldCharType="end"/>
      </w:r>
      <w:r w:rsidRPr="007044BB">
        <w:rPr>
          <w:sz w:val="18"/>
          <w:szCs w:val="18"/>
        </w:rPr>
        <w:t xml:space="preserve">: Project Option 2 – New 400/110 kV SS </w:t>
      </w:r>
      <w:r w:rsidR="0002199E" w:rsidRPr="007044BB">
        <w:rPr>
          <w:sz w:val="18"/>
          <w:szCs w:val="18"/>
        </w:rPr>
        <w:t>Miletkovo</w:t>
      </w:r>
      <w:r w:rsidRPr="007044BB">
        <w:rPr>
          <w:sz w:val="18"/>
          <w:szCs w:val="18"/>
        </w:rPr>
        <w:t xml:space="preserve"> and lead in-out of existing 400 kV OHL</w:t>
      </w:r>
      <w:r w:rsidRPr="007044BB">
        <w:rPr>
          <w:rFonts w:cs="Tahoma"/>
          <w:sz w:val="18"/>
          <w:szCs w:val="18"/>
        </w:rPr>
        <w:t xml:space="preserve"> Dubrovo – Thess</w:t>
      </w:r>
      <w:r w:rsidRPr="007044BB">
        <w:rPr>
          <w:rFonts w:cs="Tahoma"/>
          <w:sz w:val="18"/>
          <w:szCs w:val="18"/>
        </w:rPr>
        <w:t>a</w:t>
      </w:r>
      <w:r w:rsidRPr="007044BB">
        <w:rPr>
          <w:rFonts w:cs="Tahoma"/>
          <w:sz w:val="18"/>
          <w:szCs w:val="18"/>
        </w:rPr>
        <w:t>lonica (GR)</w:t>
      </w:r>
      <w:r w:rsidRPr="007044BB">
        <w:rPr>
          <w:sz w:val="18"/>
          <w:szCs w:val="18"/>
        </w:rPr>
        <w:t>, Alternative 2</w:t>
      </w:r>
      <w:bookmarkEnd w:id="122"/>
      <w:r w:rsidRPr="007044BB">
        <w:rPr>
          <w:sz w:val="18"/>
          <w:szCs w:val="18"/>
        </w:rPr>
        <w:t xml:space="preserve"> </w:t>
      </w:r>
    </w:p>
    <w:p w14:paraId="7EDAACAC" w14:textId="77777777" w:rsidR="00C21B3A" w:rsidRPr="007044BB" w:rsidRDefault="00C21B3A" w:rsidP="00C21B3A">
      <w:pPr>
        <w:spacing w:before="60" w:after="240"/>
        <w:jc w:val="left"/>
        <w:rPr>
          <w:sz w:val="16"/>
          <w:szCs w:val="18"/>
        </w:rPr>
      </w:pPr>
      <w:r w:rsidRPr="007044BB">
        <w:rPr>
          <w:sz w:val="16"/>
          <w:szCs w:val="18"/>
        </w:rPr>
        <w:t xml:space="preserve">Source: </w:t>
      </w:r>
      <w:r w:rsidRPr="007044BB">
        <w:rPr>
          <w:rFonts w:cs="Tahoma"/>
          <w:sz w:val="16"/>
          <w:szCs w:val="18"/>
        </w:rPr>
        <w:t>WB21-MKD-ENE-03 North Macedonia, Strengthening the Transmission Network in the Southeast Region of North Macedoni</w:t>
      </w:r>
      <w:r w:rsidR="00B818F9" w:rsidRPr="007044BB">
        <w:rPr>
          <w:rFonts w:cs="Tahoma"/>
          <w:sz w:val="16"/>
          <w:szCs w:val="18"/>
        </w:rPr>
        <w:t>a - Component 1</w:t>
      </w:r>
      <w:r w:rsidRPr="007044BB">
        <w:rPr>
          <w:rFonts w:cs="Tahoma"/>
          <w:sz w:val="16"/>
          <w:szCs w:val="18"/>
        </w:rPr>
        <w:t>; Selection of the preferred Option, September 2021 [Ref.4]</w:t>
      </w:r>
    </w:p>
    <w:p w14:paraId="261F48D5" w14:textId="77777777" w:rsidR="00C21B3A" w:rsidRPr="007044BB" w:rsidRDefault="00C21B3A" w:rsidP="00C21B3A">
      <w:pPr>
        <w:rPr>
          <w:rFonts w:cs="Tahoma"/>
          <w:sz w:val="20"/>
        </w:rPr>
      </w:pPr>
      <w:r w:rsidRPr="007044BB">
        <w:rPr>
          <w:sz w:val="20"/>
        </w:rPr>
        <w:t>Th</w:t>
      </w:r>
      <w:r w:rsidR="008E25A4" w:rsidRPr="007044BB">
        <w:rPr>
          <w:sz w:val="20"/>
        </w:rPr>
        <w:t xml:space="preserve">e following </w:t>
      </w:r>
      <w:r w:rsidRPr="007044BB">
        <w:rPr>
          <w:rFonts w:cs="Tahoma"/>
          <w:sz w:val="20"/>
        </w:rPr>
        <w:t xml:space="preserve">interventions to provide connection of the new </w:t>
      </w:r>
      <w:r w:rsidR="008E25A4" w:rsidRPr="007044BB">
        <w:rPr>
          <w:rFonts w:cs="Tahoma"/>
          <w:sz w:val="20"/>
        </w:rPr>
        <w:t xml:space="preserve">substation </w:t>
      </w:r>
      <w:r w:rsidRPr="007044BB">
        <w:rPr>
          <w:rFonts w:cs="Tahoma"/>
          <w:sz w:val="20"/>
        </w:rPr>
        <w:t>with the existing 110 kV transmi</w:t>
      </w:r>
      <w:r w:rsidRPr="007044BB">
        <w:rPr>
          <w:rFonts w:cs="Tahoma"/>
          <w:sz w:val="20"/>
        </w:rPr>
        <w:t>s</w:t>
      </w:r>
      <w:r w:rsidRPr="007044BB">
        <w:rPr>
          <w:rFonts w:cs="Tahoma"/>
          <w:sz w:val="20"/>
        </w:rPr>
        <w:t>sion network in the Project region</w:t>
      </w:r>
      <w:r w:rsidR="008E25A4" w:rsidRPr="007044BB">
        <w:rPr>
          <w:rFonts w:cs="Tahoma"/>
          <w:sz w:val="20"/>
        </w:rPr>
        <w:t xml:space="preserve"> are constituent elements of this alternative</w:t>
      </w:r>
      <w:r w:rsidRPr="007044BB">
        <w:rPr>
          <w:rFonts w:cs="Tahoma"/>
          <w:sz w:val="20"/>
        </w:rPr>
        <w:t>:</w:t>
      </w:r>
    </w:p>
    <w:p w14:paraId="1939E115" w14:textId="7394CC10" w:rsidR="008E25A4" w:rsidRPr="007044BB" w:rsidRDefault="00873406" w:rsidP="004111A5">
      <w:pPr>
        <w:pStyle w:val="ListBullet2"/>
        <w:numPr>
          <w:ilvl w:val="1"/>
          <w:numId w:val="93"/>
        </w:numPr>
        <w:rPr>
          <w:sz w:val="20"/>
        </w:rPr>
      </w:pPr>
      <w:r w:rsidRPr="007044BB">
        <w:rPr>
          <w:sz w:val="20"/>
          <w:szCs w:val="24"/>
        </w:rPr>
        <w:t>Reconstruction</w:t>
      </w:r>
      <w:r w:rsidR="008E25A4" w:rsidRPr="007044BB">
        <w:rPr>
          <w:sz w:val="20"/>
          <w:szCs w:val="24"/>
        </w:rPr>
        <w:t xml:space="preserve"> of existing </w:t>
      </w:r>
      <w:r w:rsidR="00843E7B" w:rsidRPr="007044BB">
        <w:rPr>
          <w:sz w:val="20"/>
          <w:szCs w:val="24"/>
        </w:rPr>
        <w:t xml:space="preserve">double-circuit </w:t>
      </w:r>
      <w:r w:rsidR="008E25A4" w:rsidRPr="007044BB">
        <w:rPr>
          <w:sz w:val="20"/>
          <w:szCs w:val="24"/>
        </w:rPr>
        <w:t>110 kV OHL from</w:t>
      </w:r>
      <w:r w:rsidR="00876929" w:rsidRPr="007044BB">
        <w:rPr>
          <w:sz w:val="20"/>
          <w:szCs w:val="24"/>
        </w:rPr>
        <w:t xml:space="preserve"> SS</w:t>
      </w:r>
      <w:r w:rsidR="008E25A4" w:rsidRPr="007044BB">
        <w:rPr>
          <w:sz w:val="20"/>
          <w:szCs w:val="24"/>
        </w:rPr>
        <w:t xml:space="preserve"> Valandovo to</w:t>
      </w:r>
      <w:r w:rsidR="00876929" w:rsidRPr="007044BB">
        <w:rPr>
          <w:sz w:val="20"/>
          <w:szCs w:val="24"/>
        </w:rPr>
        <w:t xml:space="preserve"> SS ‘EVP’</w:t>
      </w:r>
      <w:r w:rsidR="008E25A4" w:rsidRPr="007044BB">
        <w:rPr>
          <w:sz w:val="20"/>
          <w:szCs w:val="24"/>
        </w:rPr>
        <w:t xml:space="preserve"> Miletk</w:t>
      </w:r>
      <w:r w:rsidR="008E25A4" w:rsidRPr="007044BB">
        <w:rPr>
          <w:sz w:val="20"/>
          <w:szCs w:val="24"/>
        </w:rPr>
        <w:t>o</w:t>
      </w:r>
      <w:r w:rsidR="008E25A4" w:rsidRPr="007044BB">
        <w:rPr>
          <w:sz w:val="20"/>
          <w:szCs w:val="24"/>
        </w:rPr>
        <w:t xml:space="preserve">vo and extension to the new 400/110 kV SS </w:t>
      </w:r>
      <w:r w:rsidR="0002199E" w:rsidRPr="007044BB">
        <w:rPr>
          <w:sz w:val="20"/>
          <w:szCs w:val="24"/>
        </w:rPr>
        <w:t>Miletkovo</w:t>
      </w:r>
      <w:r w:rsidR="008E25A4" w:rsidRPr="007044BB">
        <w:rPr>
          <w:rFonts w:eastAsia="Calibri"/>
          <w:sz w:val="20"/>
        </w:rPr>
        <w:t xml:space="preserve"> </w:t>
      </w:r>
    </w:p>
    <w:p w14:paraId="5C7CA3F7" w14:textId="332F94F5" w:rsidR="008E25A4" w:rsidRPr="007044BB" w:rsidRDefault="008E25A4" w:rsidP="008E25A4">
      <w:pPr>
        <w:rPr>
          <w:sz w:val="20"/>
        </w:rPr>
      </w:pPr>
      <w:r w:rsidRPr="007044BB">
        <w:rPr>
          <w:sz w:val="20"/>
        </w:rPr>
        <w:t xml:space="preserve">This approx. 6.4 km long existing 110 kV line would be reconstructed and extended to connect the new 400/110 kV SS </w:t>
      </w:r>
      <w:r w:rsidR="00876929" w:rsidRPr="007044BB">
        <w:rPr>
          <w:sz w:val="20"/>
        </w:rPr>
        <w:t>Miletkovo</w:t>
      </w:r>
      <w:r w:rsidRPr="007044BB">
        <w:rPr>
          <w:sz w:val="20"/>
        </w:rPr>
        <w:t xml:space="preserve"> with the existing 110/35 kV SS Valandovo. According to the existing technical data (engineering design, longitudinal profiles and the safety clearances of the line), the intervention would i</w:t>
      </w:r>
      <w:r w:rsidRPr="007044BB">
        <w:rPr>
          <w:sz w:val="20"/>
        </w:rPr>
        <w:t>n</w:t>
      </w:r>
      <w:r w:rsidRPr="007044BB">
        <w:rPr>
          <w:sz w:val="20"/>
        </w:rPr>
        <w:t>clude new phase conductors with larger cross-section as well as possible rearrangements of the towers, upgrading the towers with appropriate elements to increase their height and use of a several new towers, where necessary.</w:t>
      </w:r>
    </w:p>
    <w:p w14:paraId="34AB238E" w14:textId="3AAE2C86" w:rsidR="00843E7B" w:rsidRPr="007044BB" w:rsidRDefault="00843E7B" w:rsidP="004111A5">
      <w:pPr>
        <w:pStyle w:val="ListBullet2"/>
        <w:numPr>
          <w:ilvl w:val="1"/>
          <w:numId w:val="93"/>
        </w:numPr>
        <w:rPr>
          <w:sz w:val="20"/>
        </w:rPr>
      </w:pPr>
      <w:r w:rsidRPr="007044BB">
        <w:rPr>
          <w:sz w:val="20"/>
          <w:szCs w:val="24"/>
        </w:rPr>
        <w:t xml:space="preserve">Construction of new </w:t>
      </w:r>
      <w:r w:rsidRPr="007044BB">
        <w:rPr>
          <w:sz w:val="20"/>
          <w:szCs w:val="24"/>
          <w:lang w:val="en-US"/>
        </w:rPr>
        <w:t xml:space="preserve">double-circuit </w:t>
      </w:r>
      <w:r w:rsidRPr="007044BB">
        <w:rPr>
          <w:sz w:val="20"/>
          <w:szCs w:val="24"/>
        </w:rPr>
        <w:t xml:space="preserve">110 kV from the new </w:t>
      </w:r>
      <w:r w:rsidR="00876929" w:rsidRPr="007044BB">
        <w:rPr>
          <w:sz w:val="20"/>
          <w:szCs w:val="24"/>
        </w:rPr>
        <w:t xml:space="preserve">400/110 kV </w:t>
      </w:r>
      <w:r w:rsidRPr="007044BB">
        <w:rPr>
          <w:sz w:val="20"/>
          <w:szCs w:val="24"/>
        </w:rPr>
        <w:t xml:space="preserve">SS </w:t>
      </w:r>
      <w:r w:rsidR="00876929" w:rsidRPr="007044BB">
        <w:rPr>
          <w:sz w:val="20"/>
          <w:szCs w:val="24"/>
        </w:rPr>
        <w:t>Miletkovo</w:t>
      </w:r>
      <w:r w:rsidRPr="007044BB">
        <w:rPr>
          <w:sz w:val="20"/>
          <w:szCs w:val="24"/>
        </w:rPr>
        <w:t xml:space="preserve"> to existing SS</w:t>
      </w:r>
      <w:r w:rsidR="00876929" w:rsidRPr="007044BB">
        <w:rPr>
          <w:sz w:val="20"/>
          <w:szCs w:val="24"/>
        </w:rPr>
        <w:t xml:space="preserve"> ‘EVP’</w:t>
      </w:r>
      <w:r w:rsidRPr="007044BB">
        <w:rPr>
          <w:sz w:val="20"/>
          <w:szCs w:val="24"/>
        </w:rPr>
        <w:t xml:space="preserve"> Miletkovo</w:t>
      </w:r>
    </w:p>
    <w:p w14:paraId="247FDCD9" w14:textId="77777777" w:rsidR="008E25A4" w:rsidRPr="007044BB" w:rsidRDefault="008E25A4" w:rsidP="008E25A4">
      <w:pPr>
        <w:rPr>
          <w:sz w:val="20"/>
        </w:rPr>
      </w:pPr>
      <w:r w:rsidRPr="007044BB">
        <w:rPr>
          <w:sz w:val="20"/>
        </w:rPr>
        <w:t>In addition, a new 2x110 kV line would need to be built from a point in proximity to the SS ‘EVP’ Miletkovo to the new 400/110 kV substation with an approximate length of 1.8 km, in order to complete the conne</w:t>
      </w:r>
      <w:r w:rsidRPr="007044BB">
        <w:rPr>
          <w:sz w:val="20"/>
        </w:rPr>
        <w:t>c</w:t>
      </w:r>
      <w:r w:rsidRPr="007044BB">
        <w:rPr>
          <w:sz w:val="20"/>
        </w:rPr>
        <w:t>tion of new substation with the existing SS Valandovo.</w:t>
      </w:r>
    </w:p>
    <w:p w14:paraId="7CC25A69" w14:textId="6C0ECEBD" w:rsidR="006511C8" w:rsidRPr="007044BB" w:rsidRDefault="006511C8" w:rsidP="004219FF">
      <w:pPr>
        <w:pStyle w:val="ListParagraph"/>
        <w:numPr>
          <w:ilvl w:val="0"/>
          <w:numId w:val="53"/>
        </w:numPr>
        <w:rPr>
          <w:rFonts w:cs="Tahoma"/>
          <w:sz w:val="20"/>
        </w:rPr>
      </w:pPr>
      <w:r w:rsidRPr="007044BB">
        <w:rPr>
          <w:rFonts w:cs="Tahoma"/>
          <w:sz w:val="20"/>
        </w:rPr>
        <w:t xml:space="preserve">Project Option 3 – New </w:t>
      </w:r>
      <w:r w:rsidRPr="007044BB">
        <w:rPr>
          <w:sz w:val="20"/>
        </w:rPr>
        <w:t>400/110 kV SS Valandovo with interconnection</w:t>
      </w:r>
      <w:r w:rsidRPr="007044BB">
        <w:rPr>
          <w:rFonts w:cs="Tahoma"/>
          <w:sz w:val="20"/>
        </w:rPr>
        <w:t xml:space="preserve"> (</w:t>
      </w:r>
      <w:r w:rsidRPr="007044BB">
        <w:rPr>
          <w:sz w:val="20"/>
        </w:rPr>
        <w:t>new 400 kV OHL Dubrovo – Valandovo – Thessalonica (GR))</w:t>
      </w:r>
    </w:p>
    <w:p w14:paraId="658B5B01" w14:textId="44EC2AAE" w:rsidR="00D43771" w:rsidRPr="007044BB" w:rsidRDefault="00D43771" w:rsidP="00D43771">
      <w:pPr>
        <w:rPr>
          <w:sz w:val="20"/>
        </w:rPr>
      </w:pPr>
      <w:r w:rsidRPr="007044BB">
        <w:rPr>
          <w:sz w:val="20"/>
        </w:rPr>
        <w:t>This option (Figure below)</w:t>
      </w:r>
      <w:r w:rsidR="00456FEF" w:rsidRPr="007044BB">
        <w:rPr>
          <w:sz w:val="20"/>
        </w:rPr>
        <w:t xml:space="preserve"> </w:t>
      </w:r>
      <w:r w:rsidRPr="007044BB">
        <w:rPr>
          <w:sz w:val="20"/>
        </w:rPr>
        <w:t xml:space="preserve">includes construction of a new 400/110 kV SS Valandovo adjacent to the existing SS Valandovo, same as the respective element of the Project Option 2, Alternative 1 </w:t>
      </w:r>
      <w:r w:rsidRPr="007044BB">
        <w:rPr>
          <w:sz w:val="20"/>
          <w:lang w:eastAsia="de-DE"/>
        </w:rPr>
        <w:t>as described in the previous sub-</w:t>
      </w:r>
      <w:r w:rsidRPr="007044BB">
        <w:rPr>
          <w:sz w:val="20"/>
        </w:rPr>
        <w:t>section.</w:t>
      </w:r>
    </w:p>
    <w:p w14:paraId="2E2F19B2" w14:textId="77777777" w:rsidR="00D43771" w:rsidRPr="007044BB" w:rsidRDefault="00D43771" w:rsidP="00D43771">
      <w:pPr>
        <w:rPr>
          <w:sz w:val="20"/>
          <w:lang w:eastAsia="de-DE"/>
        </w:rPr>
      </w:pPr>
      <w:r w:rsidRPr="007044BB">
        <w:rPr>
          <w:sz w:val="20"/>
        </w:rPr>
        <w:lastRenderedPageBreak/>
        <w:t xml:space="preserve">In addition, it foresees construction of a new single-circuit 400 kV </w:t>
      </w:r>
      <w:r w:rsidRPr="007044BB">
        <w:rPr>
          <w:sz w:val="20"/>
          <w:szCs w:val="24"/>
        </w:rPr>
        <w:t>OHL Dubrovo – Valandovo – MK/GR bo</w:t>
      </w:r>
      <w:r w:rsidRPr="007044BB">
        <w:rPr>
          <w:sz w:val="20"/>
          <w:szCs w:val="24"/>
        </w:rPr>
        <w:t>r</w:t>
      </w:r>
      <w:r w:rsidRPr="007044BB">
        <w:rPr>
          <w:sz w:val="20"/>
          <w:szCs w:val="24"/>
        </w:rPr>
        <w:t xml:space="preserve">der (further to Thessalonica (GR)), designed with ‘Y’ towers, standardised in the Macedonian transmission system, and </w:t>
      </w:r>
      <w:r w:rsidRPr="007044BB">
        <w:rPr>
          <w:sz w:val="20"/>
          <w:lang w:eastAsia="de-DE"/>
        </w:rPr>
        <w:t xml:space="preserve">composed of two separate </w:t>
      </w:r>
      <w:r w:rsidRPr="007044BB">
        <w:rPr>
          <w:sz w:val="20"/>
          <w:lang w:val="en-US" w:eastAsia="de-DE"/>
        </w:rPr>
        <w:t>sections</w:t>
      </w:r>
      <w:r w:rsidRPr="007044BB">
        <w:rPr>
          <w:sz w:val="20"/>
          <w:lang w:eastAsia="de-DE"/>
        </w:rPr>
        <w:t>:</w:t>
      </w:r>
    </w:p>
    <w:p w14:paraId="52BCC964" w14:textId="77777777" w:rsidR="006511C8" w:rsidRPr="007044BB" w:rsidRDefault="006511C8" w:rsidP="004219FF">
      <w:pPr>
        <w:pStyle w:val="ListParagraph"/>
        <w:numPr>
          <w:ilvl w:val="0"/>
          <w:numId w:val="54"/>
        </w:numPr>
        <w:rPr>
          <w:sz w:val="20"/>
          <w:lang w:eastAsia="de-DE"/>
        </w:rPr>
      </w:pPr>
      <w:r w:rsidRPr="007044BB">
        <w:rPr>
          <w:sz w:val="20"/>
          <w:lang w:eastAsia="de-DE"/>
        </w:rPr>
        <w:t>Section SS Dubrovo - SS Valandovo</w:t>
      </w:r>
    </w:p>
    <w:p w14:paraId="014EC966" w14:textId="0C7A0A4E" w:rsidR="00D43771" w:rsidRPr="007044BB" w:rsidRDefault="00D43771" w:rsidP="00D43771">
      <w:pPr>
        <w:rPr>
          <w:sz w:val="20"/>
          <w:lang w:eastAsia="de-DE"/>
        </w:rPr>
      </w:pPr>
      <w:r w:rsidRPr="007044BB">
        <w:rPr>
          <w:sz w:val="20"/>
          <w:lang w:eastAsia="de-DE"/>
        </w:rPr>
        <w:t xml:space="preserve">Two alternative corridors were identified in this section. These are identical in geographic context to the OHL routing alternatives identified and assessed in the scope of the Project Option 1 Alternative 1 – Southern Corridor (approx. </w:t>
      </w:r>
      <w:r w:rsidR="009F09B6" w:rsidRPr="007044BB">
        <w:rPr>
          <w:sz w:val="20"/>
          <w:lang w:eastAsia="de-DE"/>
        </w:rPr>
        <w:t>4</w:t>
      </w:r>
      <w:r w:rsidRPr="007044BB">
        <w:rPr>
          <w:sz w:val="20"/>
          <w:lang w:eastAsia="de-DE"/>
        </w:rPr>
        <w:t>1 km long corridor) and Alternative 2 – Northern Corridor (approx. 55 km long corridor).</w:t>
      </w:r>
    </w:p>
    <w:p w14:paraId="73E25CB0" w14:textId="04B1D604" w:rsidR="006511C8" w:rsidRPr="007044BB" w:rsidRDefault="006511C8" w:rsidP="004219FF">
      <w:pPr>
        <w:pStyle w:val="ListParagraph"/>
        <w:numPr>
          <w:ilvl w:val="0"/>
          <w:numId w:val="54"/>
        </w:numPr>
        <w:rPr>
          <w:sz w:val="20"/>
          <w:lang w:eastAsia="de-DE"/>
        </w:rPr>
      </w:pPr>
      <w:r w:rsidRPr="007044BB">
        <w:rPr>
          <w:sz w:val="20"/>
          <w:lang w:eastAsia="de-DE"/>
        </w:rPr>
        <w:t>Section SS Valandovo - MK/GR border</w:t>
      </w:r>
    </w:p>
    <w:p w14:paraId="44536BD0" w14:textId="77777777" w:rsidR="00D43771" w:rsidRPr="007044BB" w:rsidRDefault="00D43771" w:rsidP="00D43771">
      <w:pPr>
        <w:rPr>
          <w:sz w:val="20"/>
          <w:lang w:eastAsia="de-DE"/>
        </w:rPr>
      </w:pPr>
      <w:r w:rsidRPr="007044BB">
        <w:rPr>
          <w:sz w:val="20"/>
          <w:lang w:eastAsia="de-DE"/>
        </w:rPr>
        <w:t>This section would be approx. 24 km long, with the first segment of approx. 8 km to be built along the same alignment as described in Project Option 2, Alternative 1. The remaining 16 km would be built in parallel with the existing 400 kV OHL SS Dubrovo - MK/GR border.</w:t>
      </w:r>
    </w:p>
    <w:p w14:paraId="4F5BDA83" w14:textId="77777777" w:rsidR="00D43771" w:rsidRPr="007044BB" w:rsidRDefault="00C64551" w:rsidP="00C64551">
      <w:pPr>
        <w:spacing w:after="60"/>
        <w:rPr>
          <w:sz w:val="20"/>
          <w:lang w:eastAsia="de-DE"/>
        </w:rPr>
      </w:pPr>
      <w:r w:rsidRPr="007044BB">
        <w:rPr>
          <w:noProof/>
          <w:sz w:val="20"/>
          <w:lang w:val="mk-MK" w:eastAsia="mk-MK"/>
        </w:rPr>
        <w:drawing>
          <wp:inline distT="0" distB="0" distL="0" distR="0" wp14:anchorId="6B8A3236" wp14:editId="2FB53070">
            <wp:extent cx="6120000" cy="3524507"/>
            <wp:effectExtent l="19050" t="0" r="0" b="0"/>
            <wp:docPr id="5" name="Picture 1" descr="C:\Users\Kokan\Documents\IPF Project\IPF 7\Energy\WB21 OHL SS Dubrovo-Strumica, Mkd\18 - ESIA Scoping\Technical team\Azurirana slika 5.10 - 2 koridori za 400k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kan\Documents\IPF Project\IPF 7\Energy\WB21 OHL SS Dubrovo-Strumica, Mkd\18 - ESIA Scoping\Technical team\Azurirana slika 5.10 - 2 koridori za 400kV.jpg"/>
                    <pic:cNvPicPr>
                      <a:picLocks noChangeAspect="1" noChangeArrowheads="1"/>
                    </pic:cNvPicPr>
                  </pic:nvPicPr>
                  <pic:blipFill>
                    <a:blip r:embed="rId46" cstate="email">
                      <a:extLst>
                        <a:ext uri="{28A0092B-C50C-407E-A947-70E740481C1C}">
                          <a14:useLocalDpi xmlns:a14="http://schemas.microsoft.com/office/drawing/2010/main" val="0"/>
                        </a:ext>
                      </a:extLst>
                    </a:blip>
                    <a:srcRect/>
                    <a:stretch>
                      <a:fillRect/>
                    </a:stretch>
                  </pic:blipFill>
                  <pic:spPr bwMode="auto">
                    <a:xfrm>
                      <a:off x="0" y="0"/>
                      <a:ext cx="6120000" cy="3524507"/>
                    </a:xfrm>
                    <a:prstGeom prst="rect">
                      <a:avLst/>
                    </a:prstGeom>
                    <a:noFill/>
                    <a:ln w="9525">
                      <a:noFill/>
                      <a:miter lim="800000"/>
                      <a:headEnd/>
                      <a:tailEnd/>
                    </a:ln>
                  </pic:spPr>
                </pic:pic>
              </a:graphicData>
            </a:graphic>
          </wp:inline>
        </w:drawing>
      </w:r>
    </w:p>
    <w:p w14:paraId="11DAA62A" w14:textId="77777777" w:rsidR="00185866" w:rsidRPr="007044BB" w:rsidRDefault="00185866" w:rsidP="006404AD">
      <w:pPr>
        <w:spacing w:before="60" w:after="60"/>
        <w:jc w:val="left"/>
        <w:rPr>
          <w:sz w:val="18"/>
          <w:szCs w:val="20"/>
        </w:rPr>
      </w:pPr>
      <w:bookmarkStart w:id="123" w:name="_Toc112941130"/>
      <w:proofErr w:type="gramStart"/>
      <w:r w:rsidRPr="007044BB">
        <w:rPr>
          <w:rFonts w:cs="Arial"/>
          <w:iCs/>
          <w:sz w:val="18"/>
          <w:szCs w:val="20"/>
        </w:rPr>
        <w:t xml:space="preserve">Figure </w:t>
      </w:r>
      <w:r w:rsidR="00377E43" w:rsidRPr="007044BB">
        <w:rPr>
          <w:rFonts w:cs="Arial"/>
          <w:iCs/>
          <w:sz w:val="18"/>
          <w:szCs w:val="20"/>
        </w:rPr>
        <w:fldChar w:fldCharType="begin"/>
      </w:r>
      <w:r w:rsidRPr="007044BB">
        <w:rPr>
          <w:rFonts w:cs="Arial"/>
          <w:iCs/>
          <w:sz w:val="18"/>
          <w:szCs w:val="20"/>
        </w:rPr>
        <w:instrText xml:space="preserve"> STYLEREF 1 \s </w:instrText>
      </w:r>
      <w:r w:rsidR="00377E43" w:rsidRPr="007044BB">
        <w:rPr>
          <w:rFonts w:cs="Arial"/>
          <w:iCs/>
          <w:sz w:val="18"/>
          <w:szCs w:val="20"/>
        </w:rPr>
        <w:fldChar w:fldCharType="separate"/>
      </w:r>
      <w:r w:rsidR="009E0B44">
        <w:rPr>
          <w:rFonts w:cs="Arial"/>
          <w:iCs/>
          <w:noProof/>
          <w:sz w:val="18"/>
          <w:szCs w:val="20"/>
        </w:rPr>
        <w:t>3</w:t>
      </w:r>
      <w:r w:rsidR="00377E43" w:rsidRPr="007044BB">
        <w:rPr>
          <w:rFonts w:cs="Arial"/>
          <w:iCs/>
          <w:sz w:val="18"/>
          <w:szCs w:val="20"/>
        </w:rPr>
        <w:fldChar w:fldCharType="end"/>
      </w:r>
      <w:r w:rsidRPr="007044BB">
        <w:rPr>
          <w:rFonts w:cs="Arial"/>
          <w:iCs/>
          <w:sz w:val="18"/>
          <w:szCs w:val="20"/>
        </w:rPr>
        <w:t>.</w:t>
      </w:r>
      <w:proofErr w:type="gramEnd"/>
      <w:r w:rsidR="00377E43" w:rsidRPr="007044BB">
        <w:rPr>
          <w:rFonts w:cs="Arial"/>
          <w:iCs/>
          <w:sz w:val="18"/>
          <w:szCs w:val="20"/>
        </w:rPr>
        <w:fldChar w:fldCharType="begin"/>
      </w:r>
      <w:r w:rsidRPr="007044BB">
        <w:rPr>
          <w:rFonts w:cs="Arial"/>
          <w:iCs/>
          <w:sz w:val="18"/>
          <w:szCs w:val="20"/>
        </w:rPr>
        <w:instrText xml:space="preserve"> SEQ Figure \* ARABIC \s 1 </w:instrText>
      </w:r>
      <w:r w:rsidR="00377E43" w:rsidRPr="007044BB">
        <w:rPr>
          <w:rFonts w:cs="Arial"/>
          <w:iCs/>
          <w:sz w:val="18"/>
          <w:szCs w:val="20"/>
        </w:rPr>
        <w:fldChar w:fldCharType="separate"/>
      </w:r>
      <w:r w:rsidR="009E0B44">
        <w:rPr>
          <w:rFonts w:cs="Arial"/>
          <w:iCs/>
          <w:noProof/>
          <w:sz w:val="18"/>
          <w:szCs w:val="20"/>
        </w:rPr>
        <w:t>5</w:t>
      </w:r>
      <w:r w:rsidR="00377E43" w:rsidRPr="007044BB">
        <w:rPr>
          <w:rFonts w:cs="Arial"/>
          <w:iCs/>
          <w:sz w:val="18"/>
          <w:szCs w:val="20"/>
        </w:rPr>
        <w:fldChar w:fldCharType="end"/>
      </w:r>
      <w:r w:rsidRPr="007044BB">
        <w:rPr>
          <w:sz w:val="18"/>
          <w:szCs w:val="20"/>
        </w:rPr>
        <w:t xml:space="preserve">: Project Option 3 – </w:t>
      </w:r>
      <w:r w:rsidRPr="007044BB">
        <w:rPr>
          <w:rFonts w:cs="Tahoma"/>
          <w:sz w:val="18"/>
          <w:szCs w:val="20"/>
        </w:rPr>
        <w:t xml:space="preserve">New </w:t>
      </w:r>
      <w:r w:rsidRPr="007044BB">
        <w:rPr>
          <w:sz w:val="18"/>
          <w:szCs w:val="20"/>
        </w:rPr>
        <w:t xml:space="preserve">400/110 kV SS Valandovo with </w:t>
      </w:r>
      <w:r w:rsidR="00C64551" w:rsidRPr="007044BB">
        <w:rPr>
          <w:sz w:val="18"/>
          <w:szCs w:val="20"/>
        </w:rPr>
        <w:t xml:space="preserve">400 kV </w:t>
      </w:r>
      <w:r w:rsidRPr="007044BB">
        <w:rPr>
          <w:sz w:val="18"/>
          <w:szCs w:val="20"/>
        </w:rPr>
        <w:t>interconnection</w:t>
      </w:r>
      <w:r w:rsidR="00C64551" w:rsidRPr="007044BB">
        <w:rPr>
          <w:rFonts w:cs="Tahoma"/>
          <w:sz w:val="18"/>
          <w:szCs w:val="20"/>
        </w:rPr>
        <w:t xml:space="preserve"> </w:t>
      </w:r>
      <w:r w:rsidRPr="007044BB">
        <w:rPr>
          <w:rFonts w:cs="Tahoma"/>
          <w:sz w:val="18"/>
          <w:szCs w:val="20"/>
        </w:rPr>
        <w:t>(</w:t>
      </w:r>
      <w:r w:rsidRPr="007044BB">
        <w:rPr>
          <w:sz w:val="18"/>
          <w:szCs w:val="20"/>
        </w:rPr>
        <w:t>Dubrovo – Valandovo – Thessalonica (GR)), alternative corridors</w:t>
      </w:r>
      <w:bookmarkEnd w:id="123"/>
    </w:p>
    <w:p w14:paraId="0C25532E" w14:textId="77777777" w:rsidR="002407AF" w:rsidRPr="007044BB" w:rsidRDefault="00185866" w:rsidP="002407AF">
      <w:pPr>
        <w:spacing w:before="60" w:after="240"/>
        <w:jc w:val="left"/>
        <w:rPr>
          <w:sz w:val="16"/>
          <w:szCs w:val="18"/>
        </w:rPr>
      </w:pPr>
      <w:r w:rsidRPr="007044BB">
        <w:rPr>
          <w:sz w:val="16"/>
          <w:szCs w:val="18"/>
        </w:rPr>
        <w:t xml:space="preserve">Source: </w:t>
      </w:r>
      <w:r w:rsidRPr="007044BB">
        <w:rPr>
          <w:rFonts w:cs="Tahoma"/>
          <w:sz w:val="16"/>
          <w:szCs w:val="18"/>
        </w:rPr>
        <w:t>WB21-MKD-ENE-03 North Macedonia, Strengthening the Transmission Network in the Southeast Region of North Macedoni</w:t>
      </w:r>
      <w:r w:rsidR="00B818F9" w:rsidRPr="007044BB">
        <w:rPr>
          <w:rFonts w:cs="Tahoma"/>
          <w:sz w:val="16"/>
          <w:szCs w:val="18"/>
        </w:rPr>
        <w:t>a - Component 1</w:t>
      </w:r>
      <w:r w:rsidRPr="007044BB">
        <w:rPr>
          <w:rFonts w:cs="Tahoma"/>
          <w:sz w:val="16"/>
          <w:szCs w:val="18"/>
        </w:rPr>
        <w:t>; Selection of the preferred Option, September 2021 [Ref.4]</w:t>
      </w:r>
    </w:p>
    <w:p w14:paraId="0EF4CEDA" w14:textId="77777777" w:rsidR="002407AF" w:rsidRPr="007044BB" w:rsidRDefault="002407AF" w:rsidP="002407AF">
      <w:pPr>
        <w:pStyle w:val="Heading3"/>
      </w:pPr>
      <w:bookmarkStart w:id="124" w:name="_Toc112940896"/>
      <w:r w:rsidRPr="007044BB">
        <w:t>Assessment of Options</w:t>
      </w:r>
      <w:bookmarkEnd w:id="124"/>
    </w:p>
    <w:p w14:paraId="60B02B14" w14:textId="77777777" w:rsidR="00582B7C" w:rsidRPr="007044BB" w:rsidRDefault="00582B7C" w:rsidP="002407AF">
      <w:pPr>
        <w:autoSpaceDE w:val="0"/>
        <w:autoSpaceDN w:val="0"/>
        <w:adjustRightInd w:val="0"/>
        <w:rPr>
          <w:rFonts w:cs="Arial"/>
          <w:sz w:val="20"/>
          <w:szCs w:val="20"/>
        </w:rPr>
      </w:pPr>
      <w:r w:rsidRPr="007044BB">
        <w:rPr>
          <w:rFonts w:cs="Arial"/>
          <w:sz w:val="20"/>
          <w:szCs w:val="20"/>
        </w:rPr>
        <w:t>Each of the identified Project options and alternatives within the options has been preliminary evaluated from multi-criteria perspective, including strategic development aspects (network and marked based a</w:t>
      </w:r>
      <w:r w:rsidRPr="007044BB">
        <w:rPr>
          <w:rFonts w:cs="Arial"/>
          <w:sz w:val="20"/>
          <w:szCs w:val="20"/>
        </w:rPr>
        <w:t>p</w:t>
      </w:r>
      <w:r w:rsidRPr="007044BB">
        <w:rPr>
          <w:rFonts w:cs="Arial"/>
          <w:sz w:val="20"/>
          <w:szCs w:val="20"/>
        </w:rPr>
        <w:t>praisal), technical and engineering criteria, environment and social aspects, as well as economics. The key conclusions of this exercise are given below.</w:t>
      </w:r>
    </w:p>
    <w:p w14:paraId="5C2FF1EA" w14:textId="77777777" w:rsidR="00582B7C" w:rsidRPr="007044BB" w:rsidRDefault="00582B7C" w:rsidP="00582B7C">
      <w:pPr>
        <w:spacing w:before="0" w:after="200"/>
        <w:ind w:left="720" w:firstLine="720"/>
        <w:jc w:val="left"/>
        <w:rPr>
          <w:rFonts w:cs="Arial"/>
          <w:sz w:val="20"/>
          <w:szCs w:val="20"/>
          <w:u w:val="single"/>
        </w:rPr>
      </w:pPr>
      <w:bookmarkStart w:id="125" w:name="_Toc67075935"/>
      <w:r w:rsidRPr="007044BB">
        <w:rPr>
          <w:sz w:val="20"/>
          <w:u w:val="single"/>
          <w:lang w:bidi="en-US"/>
        </w:rPr>
        <w:t>Network and Market Based Assessment</w:t>
      </w:r>
      <w:bookmarkEnd w:id="125"/>
      <w:r w:rsidRPr="007044BB">
        <w:rPr>
          <w:rFonts w:cs="Arial"/>
          <w:sz w:val="20"/>
          <w:szCs w:val="20"/>
          <w:u w:val="single"/>
        </w:rPr>
        <w:t xml:space="preserve"> </w:t>
      </w:r>
    </w:p>
    <w:p w14:paraId="36608902" w14:textId="77777777" w:rsidR="00582B7C" w:rsidRPr="007044BB" w:rsidRDefault="00582B7C" w:rsidP="00582B7C">
      <w:pPr>
        <w:ind w:left="1440" w:firstLine="720"/>
        <w:rPr>
          <w:rFonts w:cs="Arial"/>
          <w:sz w:val="20"/>
          <w:szCs w:val="20"/>
          <w:u w:val="single"/>
        </w:rPr>
      </w:pPr>
      <w:r w:rsidRPr="007044BB">
        <w:rPr>
          <w:rFonts w:cs="Tahoma"/>
          <w:sz w:val="20"/>
        </w:rPr>
        <w:t>Methodology</w:t>
      </w:r>
    </w:p>
    <w:p w14:paraId="3074D3E4" w14:textId="77777777" w:rsidR="00582B7C" w:rsidRPr="007044BB" w:rsidRDefault="00582B7C" w:rsidP="00582B7C">
      <w:pPr>
        <w:spacing w:before="0" w:after="200"/>
        <w:rPr>
          <w:rFonts w:cs="Arial"/>
          <w:sz w:val="20"/>
          <w:szCs w:val="20"/>
        </w:rPr>
      </w:pPr>
      <w:r w:rsidRPr="007044BB">
        <w:rPr>
          <w:sz w:val="20"/>
        </w:rPr>
        <w:t xml:space="preserve">Network and market benefit study has included two set of elements and </w:t>
      </w:r>
      <w:r w:rsidRPr="007044BB">
        <w:rPr>
          <w:rFonts w:cs="Arial"/>
          <w:sz w:val="20"/>
          <w:szCs w:val="20"/>
        </w:rPr>
        <w:t>comprises the calculation of ben</w:t>
      </w:r>
      <w:r w:rsidRPr="007044BB">
        <w:rPr>
          <w:rFonts w:cs="Arial"/>
          <w:sz w:val="20"/>
          <w:szCs w:val="20"/>
        </w:rPr>
        <w:t>e</w:t>
      </w:r>
      <w:r w:rsidRPr="007044BB">
        <w:rPr>
          <w:rFonts w:cs="Arial"/>
          <w:sz w:val="20"/>
          <w:szCs w:val="20"/>
        </w:rPr>
        <w:t xml:space="preserve">fits according to ENTSO-E methodology </w:t>
      </w:r>
      <w:r w:rsidRPr="007044BB">
        <w:rPr>
          <w:rFonts w:cs="Tahoma"/>
          <w:sz w:val="20"/>
          <w:szCs w:val="20"/>
        </w:rPr>
        <w:t>(Figure below)</w:t>
      </w:r>
      <w:r w:rsidRPr="007044BB">
        <w:rPr>
          <w:rFonts w:cs="Arial"/>
          <w:sz w:val="20"/>
          <w:szCs w:val="20"/>
        </w:rPr>
        <w:t>.</w:t>
      </w:r>
      <w:r w:rsidR="00B818F9" w:rsidRPr="007044BB">
        <w:rPr>
          <w:rFonts w:cs="Arial"/>
          <w:sz w:val="20"/>
          <w:szCs w:val="20"/>
        </w:rPr>
        <w:t xml:space="preserve"> </w:t>
      </w:r>
      <w:r w:rsidR="00B818F9" w:rsidRPr="007044BB">
        <w:rPr>
          <w:rFonts w:cs="Tahoma"/>
          <w:sz w:val="20"/>
        </w:rPr>
        <w:t xml:space="preserve">The target years </w:t>
      </w:r>
      <w:r w:rsidR="00B818F9" w:rsidRPr="007044BB">
        <w:rPr>
          <w:rStyle w:val="tlid-translation"/>
          <w:rFonts w:cs="Tahoma"/>
          <w:sz w:val="20"/>
        </w:rPr>
        <w:t>to calculate these benefits were</w:t>
      </w:r>
      <w:r w:rsidR="00B818F9" w:rsidRPr="007044BB">
        <w:rPr>
          <w:rFonts w:cs="Tahoma"/>
          <w:sz w:val="20"/>
        </w:rPr>
        <w:t xml:space="preserve"> 2025, 2030 and 2040.</w:t>
      </w:r>
    </w:p>
    <w:p w14:paraId="0CF19438" w14:textId="77777777" w:rsidR="00582B7C" w:rsidRPr="007044BB" w:rsidRDefault="00B818F9" w:rsidP="00582B7C">
      <w:pPr>
        <w:overflowPunct w:val="0"/>
        <w:autoSpaceDE w:val="0"/>
        <w:autoSpaceDN w:val="0"/>
        <w:adjustRightInd w:val="0"/>
        <w:spacing w:after="0"/>
        <w:textAlignment w:val="baseline"/>
        <w:rPr>
          <w:rFonts w:cs="Tahoma"/>
          <w:iCs/>
          <w:sz w:val="18"/>
          <w:szCs w:val="18"/>
        </w:rPr>
      </w:pPr>
      <w:bookmarkStart w:id="126" w:name="_Toc71559832"/>
      <w:r w:rsidRPr="007044BB">
        <w:rPr>
          <w:rFonts w:cs="Tahoma"/>
          <w:iCs/>
          <w:noProof/>
          <w:sz w:val="18"/>
          <w:szCs w:val="18"/>
          <w:lang w:val="mk-MK" w:eastAsia="mk-MK"/>
        </w:rPr>
        <w:lastRenderedPageBreak/>
        <w:drawing>
          <wp:inline distT="0" distB="0" distL="0" distR="0" wp14:anchorId="5510050A" wp14:editId="629E2DFE">
            <wp:extent cx="5874385" cy="1470025"/>
            <wp:effectExtent l="57150" t="57150" r="50165" b="92075"/>
            <wp:docPr id="898" name="Diagram 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7" r:lo="rId58" r:qs="rId59" r:cs="rId60"/>
              </a:graphicData>
            </a:graphic>
          </wp:inline>
        </w:drawing>
      </w:r>
    </w:p>
    <w:p w14:paraId="2ACFD946" w14:textId="77777777" w:rsidR="00582B7C" w:rsidRPr="007044BB" w:rsidRDefault="00582B7C" w:rsidP="00582B7C">
      <w:pPr>
        <w:overflowPunct w:val="0"/>
        <w:autoSpaceDE w:val="0"/>
        <w:autoSpaceDN w:val="0"/>
        <w:adjustRightInd w:val="0"/>
        <w:spacing w:after="0"/>
        <w:textAlignment w:val="baseline"/>
        <w:rPr>
          <w:rFonts w:cs="Tahoma"/>
          <w:bCs/>
          <w:iCs/>
          <w:sz w:val="18"/>
          <w:szCs w:val="20"/>
        </w:rPr>
      </w:pPr>
      <w:bookmarkStart w:id="127" w:name="_Toc112941131"/>
      <w:proofErr w:type="gramStart"/>
      <w:r w:rsidRPr="007044BB">
        <w:rPr>
          <w:rFonts w:cs="Tahoma"/>
          <w:iCs/>
          <w:sz w:val="18"/>
          <w:szCs w:val="20"/>
        </w:rPr>
        <w:t xml:space="preserve">Figure </w:t>
      </w:r>
      <w:r w:rsidR="00377E43" w:rsidRPr="007044BB">
        <w:rPr>
          <w:rFonts w:cs="Tahoma"/>
          <w:iCs/>
          <w:sz w:val="18"/>
          <w:szCs w:val="20"/>
        </w:rPr>
        <w:fldChar w:fldCharType="begin"/>
      </w:r>
      <w:r w:rsidRPr="007044BB">
        <w:rPr>
          <w:rFonts w:cs="Tahoma"/>
          <w:iCs/>
          <w:sz w:val="18"/>
          <w:szCs w:val="20"/>
        </w:rPr>
        <w:instrText xml:space="preserve"> STYLEREF 1 \s </w:instrText>
      </w:r>
      <w:r w:rsidR="00377E43" w:rsidRPr="007044BB">
        <w:rPr>
          <w:rFonts w:cs="Tahoma"/>
          <w:iCs/>
          <w:sz w:val="18"/>
          <w:szCs w:val="20"/>
        </w:rPr>
        <w:fldChar w:fldCharType="separate"/>
      </w:r>
      <w:r w:rsidR="009E0B44">
        <w:rPr>
          <w:rFonts w:cs="Tahoma"/>
          <w:iCs/>
          <w:noProof/>
          <w:sz w:val="18"/>
          <w:szCs w:val="20"/>
        </w:rPr>
        <w:t>3</w:t>
      </w:r>
      <w:r w:rsidR="00377E43" w:rsidRPr="007044BB">
        <w:rPr>
          <w:rFonts w:cs="Tahoma"/>
          <w:iCs/>
          <w:sz w:val="18"/>
          <w:szCs w:val="20"/>
        </w:rPr>
        <w:fldChar w:fldCharType="end"/>
      </w:r>
      <w:r w:rsidRPr="007044BB">
        <w:rPr>
          <w:rFonts w:cs="Tahoma"/>
          <w:iCs/>
          <w:sz w:val="18"/>
          <w:szCs w:val="20"/>
        </w:rPr>
        <w:t>.</w:t>
      </w:r>
      <w:proofErr w:type="gramEnd"/>
      <w:r w:rsidR="00377E43" w:rsidRPr="007044BB">
        <w:rPr>
          <w:rFonts w:cs="Tahoma"/>
          <w:iCs/>
          <w:sz w:val="18"/>
          <w:szCs w:val="20"/>
        </w:rPr>
        <w:fldChar w:fldCharType="begin"/>
      </w:r>
      <w:r w:rsidRPr="007044BB">
        <w:rPr>
          <w:rFonts w:cs="Tahoma"/>
          <w:iCs/>
          <w:sz w:val="18"/>
          <w:szCs w:val="20"/>
        </w:rPr>
        <w:instrText xml:space="preserve"> SEQ Figure \* ARABIC \s 1 </w:instrText>
      </w:r>
      <w:r w:rsidR="00377E43" w:rsidRPr="007044BB">
        <w:rPr>
          <w:rFonts w:cs="Tahoma"/>
          <w:iCs/>
          <w:sz w:val="18"/>
          <w:szCs w:val="20"/>
        </w:rPr>
        <w:fldChar w:fldCharType="separate"/>
      </w:r>
      <w:r w:rsidR="009E0B44">
        <w:rPr>
          <w:rFonts w:cs="Tahoma"/>
          <w:iCs/>
          <w:noProof/>
          <w:sz w:val="18"/>
          <w:szCs w:val="20"/>
        </w:rPr>
        <w:t>6</w:t>
      </w:r>
      <w:r w:rsidR="00377E43" w:rsidRPr="007044BB">
        <w:rPr>
          <w:rFonts w:cs="Tahoma"/>
          <w:iCs/>
          <w:sz w:val="18"/>
          <w:szCs w:val="20"/>
        </w:rPr>
        <w:fldChar w:fldCharType="end"/>
      </w:r>
      <w:r w:rsidR="006E2AC4" w:rsidRPr="007044BB">
        <w:rPr>
          <w:rFonts w:cs="Tahoma"/>
          <w:iCs/>
          <w:sz w:val="18"/>
          <w:szCs w:val="20"/>
        </w:rPr>
        <w:t>:</w:t>
      </w:r>
      <w:r w:rsidRPr="007044BB">
        <w:rPr>
          <w:rFonts w:cs="Tahoma"/>
          <w:iCs/>
          <w:sz w:val="18"/>
          <w:szCs w:val="20"/>
        </w:rPr>
        <w:t xml:space="preserve"> Key b</w:t>
      </w:r>
      <w:r w:rsidRPr="007044BB">
        <w:rPr>
          <w:rFonts w:cs="Tahoma"/>
          <w:bCs/>
          <w:iCs/>
          <w:sz w:val="18"/>
          <w:szCs w:val="20"/>
        </w:rPr>
        <w:t>enefit categories investigated in the network and market based assessment</w:t>
      </w:r>
      <w:bookmarkEnd w:id="126"/>
      <w:bookmarkEnd w:id="127"/>
    </w:p>
    <w:p w14:paraId="02CF1D5D" w14:textId="77777777" w:rsidR="00B818F9" w:rsidRPr="007044BB" w:rsidRDefault="00B818F9" w:rsidP="00B818F9">
      <w:pPr>
        <w:spacing w:before="60" w:after="240"/>
        <w:jc w:val="left"/>
        <w:rPr>
          <w:sz w:val="16"/>
          <w:szCs w:val="18"/>
        </w:rPr>
      </w:pPr>
      <w:r w:rsidRPr="007044BB">
        <w:rPr>
          <w:sz w:val="16"/>
          <w:szCs w:val="18"/>
        </w:rPr>
        <w:t xml:space="preserve">Source: </w:t>
      </w:r>
      <w:r w:rsidRPr="007044BB">
        <w:rPr>
          <w:rFonts w:cs="Tahoma"/>
          <w:sz w:val="16"/>
          <w:szCs w:val="18"/>
        </w:rPr>
        <w:t>WB21-MKD-ENE-03 North Macedonia, Strengthening the Transmission Network in the Southeast Region of North Macedonia - Component 1; Selection of the preferred Option, September 2021 [Ref.4]</w:t>
      </w:r>
    </w:p>
    <w:p w14:paraId="5EA61E79" w14:textId="77777777" w:rsidR="00582B7C" w:rsidRPr="007044BB" w:rsidRDefault="00582B7C" w:rsidP="00582B7C">
      <w:pPr>
        <w:rPr>
          <w:sz w:val="20"/>
        </w:rPr>
      </w:pPr>
      <w:r w:rsidRPr="007044BB">
        <w:rPr>
          <w:rFonts w:cs="Tahoma"/>
          <w:sz w:val="20"/>
        </w:rPr>
        <w:t>In addition, based on the preliminary technical assessment of the Project’s options</w:t>
      </w:r>
      <w:r w:rsidR="00B818F9" w:rsidRPr="007044BB">
        <w:rPr>
          <w:rFonts w:cs="Tahoma"/>
          <w:sz w:val="20"/>
        </w:rPr>
        <w:t xml:space="preserve"> and alternatives within the options</w:t>
      </w:r>
      <w:r w:rsidRPr="007044BB">
        <w:rPr>
          <w:rFonts w:cs="Tahoma"/>
          <w:sz w:val="20"/>
        </w:rPr>
        <w:t>, relevant project costs</w:t>
      </w:r>
      <w:r w:rsidRPr="007044BB">
        <w:rPr>
          <w:rStyle w:val="FootnoteReference"/>
          <w:rFonts w:cs="Tahoma"/>
          <w:sz w:val="20"/>
        </w:rPr>
        <w:footnoteReference w:id="51"/>
      </w:r>
      <w:r w:rsidRPr="007044BB">
        <w:rPr>
          <w:rFonts w:cs="Tahoma"/>
          <w:sz w:val="20"/>
        </w:rPr>
        <w:t xml:space="preserve"> (Figure below) have been provided and the respective </w:t>
      </w:r>
      <w:r w:rsidRPr="007044BB">
        <w:rPr>
          <w:sz w:val="20"/>
        </w:rPr>
        <w:t>economic benefit and cost element, i.e. the benefit/</w:t>
      </w:r>
      <w:r w:rsidR="00034269" w:rsidRPr="007044BB">
        <w:rPr>
          <w:sz w:val="20"/>
        </w:rPr>
        <w:t>cost ratio (Net Present Value - NPV</w:t>
      </w:r>
      <w:r w:rsidRPr="007044BB">
        <w:rPr>
          <w:sz w:val="20"/>
        </w:rPr>
        <w:t xml:space="preserve">) for each identified Project option has been calculated. </w:t>
      </w:r>
    </w:p>
    <w:p w14:paraId="25EBEFD0" w14:textId="77777777" w:rsidR="00582B7C" w:rsidRPr="007044BB" w:rsidRDefault="00582B7C" w:rsidP="00582B7C">
      <w:pPr>
        <w:overflowPunct w:val="0"/>
        <w:autoSpaceDE w:val="0"/>
        <w:autoSpaceDN w:val="0"/>
        <w:adjustRightInd w:val="0"/>
        <w:spacing w:after="0"/>
        <w:textAlignment w:val="baseline"/>
        <w:rPr>
          <w:rFonts w:cs="Tahoma"/>
          <w:iCs/>
          <w:sz w:val="18"/>
          <w:szCs w:val="18"/>
        </w:rPr>
      </w:pPr>
      <w:bookmarkStart w:id="128" w:name="_Toc71559833"/>
      <w:bookmarkStart w:id="129" w:name="_Toc112941132"/>
      <w:r w:rsidRPr="007044BB">
        <w:rPr>
          <w:rFonts w:cs="Tahoma"/>
          <w:iCs/>
          <w:noProof/>
          <w:sz w:val="18"/>
          <w:szCs w:val="18"/>
          <w:lang w:val="mk-MK" w:eastAsia="mk-MK"/>
        </w:rPr>
        <w:drawing>
          <wp:anchor distT="0" distB="0" distL="114300" distR="114300" simplePos="0" relativeHeight="251658242" behindDoc="0" locked="0" layoutInCell="1" allowOverlap="1" wp14:anchorId="69574F8C" wp14:editId="5593ABBD">
            <wp:simplePos x="0" y="0"/>
            <wp:positionH relativeFrom="column">
              <wp:posOffset>13335</wp:posOffset>
            </wp:positionH>
            <wp:positionV relativeFrom="paragraph">
              <wp:posOffset>156210</wp:posOffset>
            </wp:positionV>
            <wp:extent cx="4139565" cy="1079500"/>
            <wp:effectExtent l="19050" t="19050" r="13335" b="25400"/>
            <wp:wrapTopAndBottom/>
            <wp:docPr id="63"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cstate="email">
                      <a:extLst>
                        <a:ext uri="{28A0092B-C50C-407E-A947-70E740481C1C}">
                          <a14:useLocalDpi xmlns:a14="http://schemas.microsoft.com/office/drawing/2010/main" val="0"/>
                        </a:ext>
                      </a:extLst>
                    </a:blip>
                    <a:srcRect/>
                    <a:stretch>
                      <a:fillRect/>
                    </a:stretch>
                  </pic:blipFill>
                  <pic:spPr bwMode="auto">
                    <a:xfrm>
                      <a:off x="0" y="0"/>
                      <a:ext cx="4139565" cy="1079500"/>
                    </a:xfrm>
                    <a:prstGeom prst="rect">
                      <a:avLst/>
                    </a:prstGeom>
                    <a:noFill/>
                    <a:ln w="3175" cmpd="sng">
                      <a:solidFill>
                        <a:srgbClr val="000000"/>
                      </a:solidFill>
                      <a:miter lim="800000"/>
                      <a:headEnd/>
                      <a:tailEnd/>
                    </a:ln>
                  </pic:spPr>
                </pic:pic>
              </a:graphicData>
            </a:graphic>
          </wp:anchor>
        </w:drawing>
      </w:r>
      <w:proofErr w:type="gramStart"/>
      <w:r w:rsidRPr="007044BB">
        <w:rPr>
          <w:rFonts w:cs="Tahoma"/>
          <w:iCs/>
          <w:sz w:val="18"/>
          <w:szCs w:val="18"/>
        </w:rPr>
        <w:t xml:space="preserve">Figure </w:t>
      </w:r>
      <w:r w:rsidR="00377E43" w:rsidRPr="007044BB">
        <w:rPr>
          <w:rFonts w:cs="Tahoma"/>
          <w:iCs/>
          <w:sz w:val="18"/>
          <w:szCs w:val="18"/>
        </w:rPr>
        <w:fldChar w:fldCharType="begin"/>
      </w:r>
      <w:r w:rsidRPr="007044BB">
        <w:rPr>
          <w:rFonts w:cs="Tahoma"/>
          <w:iCs/>
          <w:sz w:val="18"/>
          <w:szCs w:val="18"/>
        </w:rPr>
        <w:instrText xml:space="preserve"> STYLEREF 1 \s </w:instrText>
      </w:r>
      <w:r w:rsidR="00377E43" w:rsidRPr="007044BB">
        <w:rPr>
          <w:rFonts w:cs="Tahoma"/>
          <w:iCs/>
          <w:sz w:val="18"/>
          <w:szCs w:val="18"/>
        </w:rPr>
        <w:fldChar w:fldCharType="separate"/>
      </w:r>
      <w:r w:rsidR="009E0B44">
        <w:rPr>
          <w:rFonts w:cs="Tahoma"/>
          <w:iCs/>
          <w:noProof/>
          <w:sz w:val="18"/>
          <w:szCs w:val="18"/>
        </w:rPr>
        <w:t>3</w:t>
      </w:r>
      <w:r w:rsidR="00377E43" w:rsidRPr="007044BB">
        <w:rPr>
          <w:rFonts w:cs="Tahoma"/>
          <w:iCs/>
          <w:sz w:val="18"/>
          <w:szCs w:val="18"/>
        </w:rPr>
        <w:fldChar w:fldCharType="end"/>
      </w:r>
      <w:r w:rsidRPr="007044BB">
        <w:rPr>
          <w:rFonts w:cs="Tahoma"/>
          <w:iCs/>
          <w:sz w:val="18"/>
          <w:szCs w:val="18"/>
        </w:rPr>
        <w:t>.</w:t>
      </w:r>
      <w:proofErr w:type="gramEnd"/>
      <w:r w:rsidR="00377E43" w:rsidRPr="007044BB">
        <w:rPr>
          <w:rFonts w:cs="Tahoma"/>
          <w:iCs/>
          <w:sz w:val="18"/>
          <w:szCs w:val="18"/>
        </w:rPr>
        <w:fldChar w:fldCharType="begin"/>
      </w:r>
      <w:r w:rsidRPr="007044BB">
        <w:rPr>
          <w:rFonts w:cs="Tahoma"/>
          <w:iCs/>
          <w:sz w:val="18"/>
          <w:szCs w:val="18"/>
        </w:rPr>
        <w:instrText xml:space="preserve"> SEQ Figure \* ARABIC \s 1 </w:instrText>
      </w:r>
      <w:r w:rsidR="00377E43" w:rsidRPr="007044BB">
        <w:rPr>
          <w:rFonts w:cs="Tahoma"/>
          <w:iCs/>
          <w:sz w:val="18"/>
          <w:szCs w:val="18"/>
        </w:rPr>
        <w:fldChar w:fldCharType="separate"/>
      </w:r>
      <w:r w:rsidR="009E0B44">
        <w:rPr>
          <w:rFonts w:cs="Tahoma"/>
          <w:iCs/>
          <w:noProof/>
          <w:sz w:val="18"/>
          <w:szCs w:val="18"/>
        </w:rPr>
        <w:t>7</w:t>
      </w:r>
      <w:r w:rsidR="00377E43" w:rsidRPr="007044BB">
        <w:rPr>
          <w:rFonts w:cs="Tahoma"/>
          <w:iCs/>
          <w:sz w:val="18"/>
          <w:szCs w:val="18"/>
        </w:rPr>
        <w:fldChar w:fldCharType="end"/>
      </w:r>
      <w:r w:rsidR="006E2AC4" w:rsidRPr="007044BB">
        <w:rPr>
          <w:rFonts w:cs="Tahoma"/>
          <w:iCs/>
          <w:sz w:val="18"/>
          <w:szCs w:val="18"/>
        </w:rPr>
        <w:t xml:space="preserve">: </w:t>
      </w:r>
      <w:r w:rsidRPr="007044BB">
        <w:rPr>
          <w:rFonts w:cs="Tahoma"/>
          <w:iCs/>
          <w:sz w:val="18"/>
          <w:szCs w:val="18"/>
        </w:rPr>
        <w:t>Costs categories investigated in the economic assessment</w:t>
      </w:r>
      <w:bookmarkEnd w:id="128"/>
      <w:bookmarkEnd w:id="129"/>
    </w:p>
    <w:p w14:paraId="675BBF99" w14:textId="77777777" w:rsidR="00582B7C" w:rsidRPr="007044BB" w:rsidRDefault="00582B7C" w:rsidP="00582B7C">
      <w:pPr>
        <w:spacing w:before="60" w:after="240"/>
        <w:jc w:val="left"/>
        <w:rPr>
          <w:sz w:val="16"/>
          <w:szCs w:val="18"/>
        </w:rPr>
      </w:pPr>
      <w:r w:rsidRPr="007044BB">
        <w:rPr>
          <w:sz w:val="16"/>
          <w:szCs w:val="18"/>
        </w:rPr>
        <w:t xml:space="preserve">Source: </w:t>
      </w:r>
      <w:r w:rsidRPr="007044BB">
        <w:rPr>
          <w:rFonts w:cs="Tahoma"/>
          <w:sz w:val="16"/>
          <w:szCs w:val="18"/>
        </w:rPr>
        <w:t>WB21-MKD-ENE-03 North Macedonia, Strengthening the Transmission Network in the Southeast Region of North Macedoni</w:t>
      </w:r>
      <w:r w:rsidR="00B818F9" w:rsidRPr="007044BB">
        <w:rPr>
          <w:rFonts w:cs="Tahoma"/>
          <w:sz w:val="16"/>
          <w:szCs w:val="18"/>
        </w:rPr>
        <w:t>a - Component 1</w:t>
      </w:r>
      <w:r w:rsidRPr="007044BB">
        <w:rPr>
          <w:rFonts w:cs="Tahoma"/>
          <w:sz w:val="16"/>
          <w:szCs w:val="18"/>
        </w:rPr>
        <w:t>; Selection of the preferred Option, September 2021 [Ref.4]</w:t>
      </w:r>
    </w:p>
    <w:p w14:paraId="45D243E6" w14:textId="77777777" w:rsidR="00582B7C" w:rsidRPr="007044BB" w:rsidRDefault="00582B7C" w:rsidP="00582B7C">
      <w:pPr>
        <w:rPr>
          <w:rFonts w:cs="Tahoma"/>
          <w:sz w:val="20"/>
        </w:rPr>
      </w:pPr>
      <w:r w:rsidRPr="007044BB">
        <w:rPr>
          <w:sz w:val="20"/>
        </w:rPr>
        <w:t>This e</w:t>
      </w:r>
      <w:r w:rsidRPr="007044BB">
        <w:rPr>
          <w:rFonts w:cs="Tahoma"/>
          <w:sz w:val="20"/>
        </w:rPr>
        <w:t>conomic assessment includes a comparison of costs and benefits that the Project would cause to the society, in order to assess its economic viability and the final effect on the economy of the country and the region as a whole.</w:t>
      </w:r>
    </w:p>
    <w:p w14:paraId="2E8396F0" w14:textId="77777777" w:rsidR="001E017C" w:rsidRPr="007044BB" w:rsidRDefault="00ED0757" w:rsidP="001E017C">
      <w:pPr>
        <w:ind w:left="1440" w:firstLine="720"/>
        <w:rPr>
          <w:rFonts w:cs="Tahoma"/>
          <w:sz w:val="20"/>
        </w:rPr>
      </w:pPr>
      <w:r w:rsidRPr="007044BB">
        <w:rPr>
          <w:rFonts w:cs="Tahoma"/>
          <w:sz w:val="20"/>
        </w:rPr>
        <w:t xml:space="preserve">Key Findings and </w:t>
      </w:r>
      <w:r w:rsidR="001E017C" w:rsidRPr="007044BB">
        <w:rPr>
          <w:rFonts w:cs="Tahoma"/>
          <w:sz w:val="20"/>
        </w:rPr>
        <w:t>Conclusions</w:t>
      </w:r>
    </w:p>
    <w:p w14:paraId="09423A80" w14:textId="77777777" w:rsidR="001E017C" w:rsidRPr="007044BB" w:rsidRDefault="001E017C" w:rsidP="00E34BEF">
      <w:pPr>
        <w:rPr>
          <w:rFonts w:cs="Arial"/>
          <w:sz w:val="20"/>
          <w:szCs w:val="20"/>
        </w:rPr>
      </w:pPr>
      <w:r w:rsidRPr="007044BB">
        <w:rPr>
          <w:rFonts w:cs="Arial"/>
          <w:sz w:val="20"/>
          <w:szCs w:val="20"/>
        </w:rPr>
        <w:t xml:space="preserve">The Project’s </w:t>
      </w:r>
      <w:r w:rsidRPr="007044BB">
        <w:rPr>
          <w:sz w:val="20"/>
          <w:lang w:bidi="en-US"/>
        </w:rPr>
        <w:t>network and market based assessment has indicated the following key conclusions [Ref.4]:</w:t>
      </w:r>
    </w:p>
    <w:p w14:paraId="4CCAF4A6" w14:textId="6AAC4499" w:rsidR="00850427" w:rsidRPr="007044BB" w:rsidRDefault="00E34BEF" w:rsidP="00471071">
      <w:pPr>
        <w:pStyle w:val="ListBullet"/>
        <w:jc w:val="left"/>
        <w:rPr>
          <w:sz w:val="20"/>
        </w:rPr>
      </w:pPr>
      <w:r w:rsidRPr="007044BB">
        <w:rPr>
          <w:sz w:val="20"/>
        </w:rPr>
        <w:t xml:space="preserve">The results of the analyses have shown that in 2025 there are no particular benefits from any of the identified options. </w:t>
      </w:r>
      <w:r w:rsidRPr="007044BB">
        <w:rPr>
          <w:rFonts w:cs="Tahoma"/>
          <w:sz w:val="20"/>
          <w:szCs w:val="20"/>
        </w:rPr>
        <w:t>Social Economic Welfare</w:t>
      </w:r>
      <w:r w:rsidRPr="007044BB">
        <w:rPr>
          <w:sz w:val="20"/>
        </w:rPr>
        <w:t xml:space="preserve"> (SEW)</w:t>
      </w:r>
      <w:r w:rsidR="000F2E34" w:rsidRPr="007044BB">
        <w:rPr>
          <w:rStyle w:val="FootnoteReference"/>
          <w:sz w:val="20"/>
        </w:rPr>
        <w:footnoteReference w:id="52"/>
      </w:r>
      <w:r w:rsidRPr="007044BB">
        <w:rPr>
          <w:sz w:val="20"/>
        </w:rPr>
        <w:t xml:space="preserve"> is negative for all three options, while the losses are even decreased in Option 1. </w:t>
      </w:r>
    </w:p>
    <w:p w14:paraId="21186E55" w14:textId="77777777" w:rsidR="00E34BEF" w:rsidRPr="007044BB" w:rsidRDefault="00E34BEF" w:rsidP="00471071">
      <w:pPr>
        <w:pStyle w:val="ListBullet"/>
        <w:jc w:val="left"/>
        <w:rPr>
          <w:sz w:val="20"/>
        </w:rPr>
      </w:pPr>
      <w:r w:rsidRPr="007044BB">
        <w:rPr>
          <w:sz w:val="20"/>
        </w:rPr>
        <w:t>All identified options increase Change of Evacuation Capacity (GTC) and provide sufficient r</w:t>
      </w:r>
      <w:r w:rsidRPr="007044BB">
        <w:rPr>
          <w:sz w:val="20"/>
        </w:rPr>
        <w:t>e</w:t>
      </w:r>
      <w:r w:rsidRPr="007044BB">
        <w:rPr>
          <w:sz w:val="20"/>
        </w:rPr>
        <w:t>serve for installation of additional production capacities in South-East region of Macedonian transmission system.</w:t>
      </w:r>
      <w:r w:rsidR="00850427" w:rsidRPr="007044BB">
        <w:rPr>
          <w:sz w:val="20"/>
        </w:rPr>
        <w:t xml:space="preserve"> Option 2 and Option 3 are in a favour to Option 1 related to GTC increase, </w:t>
      </w:r>
      <w:r w:rsidR="00850427" w:rsidRPr="007044BB">
        <w:rPr>
          <w:sz w:val="20"/>
        </w:rPr>
        <w:lastRenderedPageBreak/>
        <w:t>which means those two options facilitate additional penetration of renewable energy sources in the Project region.</w:t>
      </w:r>
    </w:p>
    <w:p w14:paraId="414D672E" w14:textId="77777777" w:rsidR="00E34BEF" w:rsidRPr="007044BB" w:rsidRDefault="00E34BEF" w:rsidP="00471071">
      <w:pPr>
        <w:pStyle w:val="ListBullet"/>
        <w:jc w:val="left"/>
        <w:rPr>
          <w:sz w:val="20"/>
        </w:rPr>
      </w:pPr>
      <w:r w:rsidRPr="007044BB">
        <w:rPr>
          <w:sz w:val="20"/>
        </w:rPr>
        <w:t xml:space="preserve">The main benefits from realisation of the Project would start from 2030, so any of these three options is advised to be realised. </w:t>
      </w:r>
    </w:p>
    <w:p w14:paraId="517C214F" w14:textId="58C86E8C" w:rsidR="001E017C" w:rsidRPr="007044BB" w:rsidRDefault="00E34BEF" w:rsidP="00471071">
      <w:pPr>
        <w:pStyle w:val="ListBullet"/>
        <w:jc w:val="left"/>
        <w:rPr>
          <w:sz w:val="20"/>
        </w:rPr>
      </w:pPr>
      <w:r w:rsidRPr="007044BB">
        <w:rPr>
          <w:sz w:val="20"/>
        </w:rPr>
        <w:t>Regarding the CO</w:t>
      </w:r>
      <w:r w:rsidRPr="007044BB">
        <w:rPr>
          <w:sz w:val="20"/>
          <w:vertAlign w:val="subscript"/>
        </w:rPr>
        <w:t>2</w:t>
      </w:r>
      <w:r w:rsidRPr="007044BB">
        <w:rPr>
          <w:sz w:val="20"/>
        </w:rPr>
        <w:t xml:space="preserve"> emission reduction, Option 2 provides the best results, decreasing the emi</w:t>
      </w:r>
      <w:r w:rsidRPr="007044BB">
        <w:rPr>
          <w:sz w:val="20"/>
        </w:rPr>
        <w:t>s</w:t>
      </w:r>
      <w:r w:rsidRPr="007044BB">
        <w:rPr>
          <w:sz w:val="20"/>
        </w:rPr>
        <w:t>sion up to 5,200 t in 2030 and 31,000 t in 2025, while in 2030 the Option 3 brings the max</w:t>
      </w:r>
      <w:r w:rsidRPr="007044BB">
        <w:rPr>
          <w:sz w:val="20"/>
        </w:rPr>
        <w:t>i</w:t>
      </w:r>
      <w:r w:rsidRPr="007044BB">
        <w:rPr>
          <w:sz w:val="20"/>
        </w:rPr>
        <w:t>mum of CO2 emissions reduction, by 4,700 t.</w:t>
      </w:r>
      <w:r w:rsidR="00076E65" w:rsidRPr="007044BB">
        <w:rPr>
          <w:sz w:val="20"/>
        </w:rPr>
        <w:t xml:space="preserve"> This calculation </w:t>
      </w:r>
      <w:r w:rsidR="002A3A1C" w:rsidRPr="007044BB">
        <w:rPr>
          <w:sz w:val="20"/>
        </w:rPr>
        <w:t>is based on RES integration (u</w:t>
      </w:r>
      <w:r w:rsidR="002A3A1C" w:rsidRPr="007044BB">
        <w:rPr>
          <w:sz w:val="20"/>
        </w:rPr>
        <w:t>n</w:t>
      </w:r>
      <w:r w:rsidR="002A3A1C" w:rsidRPr="007044BB">
        <w:rPr>
          <w:sz w:val="20"/>
        </w:rPr>
        <w:t>lock of generation with lower carbon content), defined as the ability of the system to allow the connection of new RES plants and unlock existing and future “green” generation, while minimi</w:t>
      </w:r>
      <w:r w:rsidR="002A3A1C" w:rsidRPr="007044BB">
        <w:rPr>
          <w:sz w:val="20"/>
        </w:rPr>
        <w:t>z</w:t>
      </w:r>
      <w:r w:rsidR="002A3A1C" w:rsidRPr="007044BB">
        <w:rPr>
          <w:sz w:val="20"/>
        </w:rPr>
        <w:t>ing curtailments [Ref.7].</w:t>
      </w:r>
    </w:p>
    <w:p w14:paraId="2216A61F" w14:textId="77777777" w:rsidR="00850427" w:rsidRPr="007044BB" w:rsidRDefault="001E017C" w:rsidP="00850427">
      <w:pPr>
        <w:pStyle w:val="ListBullet"/>
        <w:numPr>
          <w:ilvl w:val="0"/>
          <w:numId w:val="0"/>
        </w:numPr>
        <w:spacing w:before="120" w:after="120"/>
        <w:rPr>
          <w:rFonts w:cs="Tahoma"/>
          <w:sz w:val="20"/>
        </w:rPr>
      </w:pPr>
      <w:r w:rsidRPr="007044BB">
        <w:rPr>
          <w:rFonts w:cs="Tahoma"/>
          <w:sz w:val="20"/>
        </w:rPr>
        <w:t xml:space="preserve">Based on these considerations, the </w:t>
      </w:r>
      <w:r w:rsidR="00261649" w:rsidRPr="007044BB">
        <w:rPr>
          <w:rFonts w:cs="Tahoma"/>
          <w:sz w:val="20"/>
        </w:rPr>
        <w:t xml:space="preserve">assessment recommends the </w:t>
      </w:r>
      <w:r w:rsidR="00850427" w:rsidRPr="007044BB">
        <w:rPr>
          <w:rFonts w:cs="Tahoma"/>
          <w:sz w:val="20"/>
        </w:rPr>
        <w:t xml:space="preserve">Option 2 </w:t>
      </w:r>
      <w:r w:rsidRPr="007044BB">
        <w:rPr>
          <w:rFonts w:cs="Tahoma"/>
          <w:sz w:val="20"/>
        </w:rPr>
        <w:t xml:space="preserve">as </w:t>
      </w:r>
      <w:r w:rsidR="00850427" w:rsidRPr="007044BB">
        <w:rPr>
          <w:rFonts w:cs="Tahoma"/>
          <w:sz w:val="20"/>
        </w:rPr>
        <w:t>preferable one from the redu</w:t>
      </w:r>
      <w:r w:rsidR="00850427" w:rsidRPr="007044BB">
        <w:rPr>
          <w:rFonts w:cs="Tahoma"/>
          <w:sz w:val="20"/>
        </w:rPr>
        <w:t>c</w:t>
      </w:r>
      <w:r w:rsidR="00850427" w:rsidRPr="007044BB">
        <w:rPr>
          <w:rFonts w:cs="Tahoma"/>
          <w:sz w:val="20"/>
        </w:rPr>
        <w:t>tion of energy curtailed from renewable energy sources in the Project region, from the biggest losses redu</w:t>
      </w:r>
      <w:r w:rsidR="00850427" w:rsidRPr="007044BB">
        <w:rPr>
          <w:rFonts w:cs="Tahoma"/>
          <w:sz w:val="20"/>
        </w:rPr>
        <w:t>c</w:t>
      </w:r>
      <w:r w:rsidR="00850427" w:rsidRPr="007044BB">
        <w:rPr>
          <w:rFonts w:cs="Tahoma"/>
          <w:sz w:val="20"/>
        </w:rPr>
        <w:t>tion, and increase of additional capacity reserve in the region.</w:t>
      </w:r>
    </w:p>
    <w:p w14:paraId="59EFC59B" w14:textId="77777777" w:rsidR="00850427" w:rsidRPr="007044BB" w:rsidRDefault="00850427" w:rsidP="00850427">
      <w:pPr>
        <w:pStyle w:val="ListBullet"/>
        <w:numPr>
          <w:ilvl w:val="0"/>
          <w:numId w:val="0"/>
        </w:numPr>
        <w:spacing w:before="120" w:after="120"/>
        <w:rPr>
          <w:rFonts w:cs="Tahoma"/>
          <w:sz w:val="20"/>
        </w:rPr>
      </w:pPr>
      <w:r w:rsidRPr="007044BB">
        <w:rPr>
          <w:rFonts w:cs="Tahoma"/>
          <w:sz w:val="20"/>
        </w:rPr>
        <w:t>This assessment concludes that the upgrade of the existing network in the Project region is necessary to support integration of the renewable energy sources and increase of Macedonian social-economic welfare.</w:t>
      </w:r>
    </w:p>
    <w:p w14:paraId="5E7CBD0C" w14:textId="77777777" w:rsidR="001E017C" w:rsidRPr="007044BB" w:rsidRDefault="001E017C" w:rsidP="001E017C">
      <w:pPr>
        <w:spacing w:before="0" w:after="200"/>
        <w:ind w:left="720" w:firstLine="720"/>
        <w:jc w:val="left"/>
        <w:rPr>
          <w:rFonts w:cs="Arial"/>
          <w:sz w:val="20"/>
          <w:szCs w:val="20"/>
          <w:u w:val="single"/>
        </w:rPr>
      </w:pPr>
      <w:r w:rsidRPr="007044BB">
        <w:rPr>
          <w:sz w:val="20"/>
          <w:u w:val="single"/>
          <w:lang w:bidi="en-US"/>
        </w:rPr>
        <w:t>Technical Appraisal</w:t>
      </w:r>
    </w:p>
    <w:p w14:paraId="726D6B38" w14:textId="77777777" w:rsidR="00447D30" w:rsidRPr="007044BB" w:rsidRDefault="00447D30" w:rsidP="00447D30">
      <w:pPr>
        <w:ind w:left="1440" w:firstLine="720"/>
        <w:rPr>
          <w:rFonts w:cs="Arial"/>
          <w:sz w:val="20"/>
          <w:szCs w:val="20"/>
          <w:u w:val="single"/>
        </w:rPr>
      </w:pPr>
      <w:r w:rsidRPr="007044BB">
        <w:rPr>
          <w:rFonts w:cs="Tahoma"/>
          <w:sz w:val="20"/>
        </w:rPr>
        <w:t>Methodology</w:t>
      </w:r>
    </w:p>
    <w:p w14:paraId="6AB738D4" w14:textId="77777777" w:rsidR="00447D30" w:rsidRPr="007044BB" w:rsidRDefault="00447D30" w:rsidP="00447D30">
      <w:pPr>
        <w:rPr>
          <w:sz w:val="20"/>
        </w:rPr>
      </w:pPr>
      <w:r w:rsidRPr="007044BB">
        <w:rPr>
          <w:sz w:val="20"/>
        </w:rPr>
        <w:t>The identified Project options and alternatives within the options have been preliminary assessed against set of technical criteria, comprising a number of design and engineering factors relevant for comparison of the options:</w:t>
      </w:r>
    </w:p>
    <w:p w14:paraId="120C1607" w14:textId="0BC4AEEF" w:rsidR="00447D30" w:rsidRPr="007044BB" w:rsidRDefault="00447D30" w:rsidP="00471071">
      <w:pPr>
        <w:pStyle w:val="ListBullet"/>
        <w:spacing w:before="120" w:after="120"/>
        <w:jc w:val="left"/>
        <w:rPr>
          <w:rFonts w:cs="Tahoma"/>
          <w:sz w:val="20"/>
        </w:rPr>
      </w:pPr>
      <w:r w:rsidRPr="007044BB">
        <w:rPr>
          <w:rFonts w:cs="Arial"/>
          <w:sz w:val="20"/>
          <w:szCs w:val="20"/>
        </w:rPr>
        <w:t>Terrain conditions and topography for the new 400/110 kV substation and the corridors for the</w:t>
      </w:r>
      <w:r w:rsidR="00456FEF" w:rsidRPr="007044BB">
        <w:rPr>
          <w:rFonts w:cs="Arial"/>
          <w:sz w:val="20"/>
          <w:szCs w:val="20"/>
        </w:rPr>
        <w:t xml:space="preserve"> </w:t>
      </w:r>
      <w:r w:rsidRPr="007044BB">
        <w:rPr>
          <w:rFonts w:cs="Arial"/>
          <w:sz w:val="20"/>
          <w:szCs w:val="20"/>
        </w:rPr>
        <w:t>new overhead lines;</w:t>
      </w:r>
    </w:p>
    <w:p w14:paraId="74B5CB6E" w14:textId="77777777" w:rsidR="00447D30" w:rsidRPr="007044BB" w:rsidRDefault="00447D30" w:rsidP="00471071">
      <w:pPr>
        <w:pStyle w:val="ListBullet"/>
        <w:spacing w:before="120" w:after="120"/>
        <w:jc w:val="left"/>
        <w:rPr>
          <w:rFonts w:cs="Tahoma"/>
          <w:sz w:val="20"/>
        </w:rPr>
      </w:pPr>
      <w:r w:rsidRPr="007044BB">
        <w:rPr>
          <w:rFonts w:cs="Arial"/>
          <w:sz w:val="20"/>
        </w:rPr>
        <w:t>Availability of free OHL corridors for new connections of renewable energy sources</w:t>
      </w:r>
    </w:p>
    <w:p w14:paraId="7D4A2056" w14:textId="77777777" w:rsidR="00447D30" w:rsidRPr="007044BB" w:rsidRDefault="00447D30" w:rsidP="00471071">
      <w:pPr>
        <w:pStyle w:val="ListBullet"/>
        <w:spacing w:before="120" w:after="120"/>
        <w:jc w:val="left"/>
        <w:rPr>
          <w:rFonts w:cs="Tahoma"/>
          <w:sz w:val="20"/>
        </w:rPr>
      </w:pPr>
      <w:r w:rsidRPr="007044BB">
        <w:rPr>
          <w:rFonts w:cs="Arial"/>
          <w:sz w:val="20"/>
          <w:szCs w:val="20"/>
        </w:rPr>
        <w:t>Land availability for the new 400/110 kV substation;</w:t>
      </w:r>
    </w:p>
    <w:p w14:paraId="1FC77A4E" w14:textId="764C49F3" w:rsidR="00447D30" w:rsidRPr="007044BB" w:rsidRDefault="00447D30" w:rsidP="00471071">
      <w:pPr>
        <w:pStyle w:val="ListBullet"/>
        <w:spacing w:before="120" w:after="120"/>
        <w:jc w:val="left"/>
        <w:rPr>
          <w:rFonts w:cs="Tahoma"/>
          <w:sz w:val="20"/>
        </w:rPr>
      </w:pPr>
      <w:r w:rsidRPr="007044BB">
        <w:rPr>
          <w:rFonts w:cs="Arial"/>
          <w:sz w:val="20"/>
          <w:szCs w:val="20"/>
        </w:rPr>
        <w:t xml:space="preserve">Required </w:t>
      </w:r>
      <w:r w:rsidR="00873406" w:rsidRPr="007044BB">
        <w:rPr>
          <w:rFonts w:cs="Arial"/>
          <w:sz w:val="20"/>
          <w:szCs w:val="20"/>
        </w:rPr>
        <w:t>reconstruction</w:t>
      </w:r>
      <w:r w:rsidR="00456FEF" w:rsidRPr="007044BB">
        <w:rPr>
          <w:rFonts w:cs="Arial"/>
          <w:sz w:val="20"/>
          <w:szCs w:val="20"/>
        </w:rPr>
        <w:t xml:space="preserve"> </w:t>
      </w:r>
      <w:r w:rsidR="00873406" w:rsidRPr="007044BB">
        <w:rPr>
          <w:rFonts w:cs="Arial"/>
          <w:sz w:val="20"/>
          <w:szCs w:val="20"/>
        </w:rPr>
        <w:t xml:space="preserve">/ </w:t>
      </w:r>
      <w:r w:rsidRPr="007044BB">
        <w:rPr>
          <w:rFonts w:cs="Arial"/>
          <w:sz w:val="20"/>
          <w:szCs w:val="20"/>
        </w:rPr>
        <w:t>upgrade of existing transmission assets (line and substations)</w:t>
      </w:r>
    </w:p>
    <w:p w14:paraId="42ABCDF0" w14:textId="77777777" w:rsidR="00447D30" w:rsidRPr="007044BB" w:rsidRDefault="00447D30" w:rsidP="00471071">
      <w:pPr>
        <w:pStyle w:val="ListBullet"/>
        <w:spacing w:before="120" w:after="120"/>
        <w:jc w:val="left"/>
        <w:rPr>
          <w:rFonts w:cs="Tahoma"/>
          <w:sz w:val="20"/>
        </w:rPr>
      </w:pPr>
      <w:r w:rsidRPr="007044BB">
        <w:rPr>
          <w:rFonts w:cs="Arial"/>
          <w:sz w:val="20"/>
          <w:szCs w:val="20"/>
        </w:rPr>
        <w:t>Climate parameters for the new transmission infrastructure;</w:t>
      </w:r>
    </w:p>
    <w:p w14:paraId="54085497" w14:textId="77777777" w:rsidR="00447D30" w:rsidRPr="007044BB" w:rsidRDefault="00ED0757" w:rsidP="00447D30">
      <w:pPr>
        <w:ind w:left="1440" w:firstLine="720"/>
        <w:rPr>
          <w:rFonts w:cs="Tahoma"/>
          <w:sz w:val="20"/>
        </w:rPr>
      </w:pPr>
      <w:r w:rsidRPr="007044BB">
        <w:rPr>
          <w:rFonts w:cs="Tahoma"/>
          <w:sz w:val="20"/>
        </w:rPr>
        <w:t xml:space="preserve">Key Findings and </w:t>
      </w:r>
      <w:r w:rsidR="00447D30" w:rsidRPr="007044BB">
        <w:rPr>
          <w:rFonts w:cs="Tahoma"/>
          <w:sz w:val="20"/>
        </w:rPr>
        <w:t>Conclusions</w:t>
      </w:r>
    </w:p>
    <w:p w14:paraId="5EA20DFA" w14:textId="77777777" w:rsidR="00447D30" w:rsidRPr="007044BB" w:rsidRDefault="00447D30" w:rsidP="00447D30">
      <w:pPr>
        <w:spacing w:before="0" w:after="0" w:line="240" w:lineRule="auto"/>
        <w:rPr>
          <w:rFonts w:cs="Arial"/>
          <w:sz w:val="20"/>
          <w:szCs w:val="20"/>
        </w:rPr>
      </w:pPr>
      <w:r w:rsidRPr="007044BB">
        <w:rPr>
          <w:rFonts w:cs="Arial"/>
          <w:sz w:val="20"/>
          <w:szCs w:val="20"/>
        </w:rPr>
        <w:t xml:space="preserve">The Project’s technical </w:t>
      </w:r>
      <w:r w:rsidRPr="007044BB">
        <w:rPr>
          <w:sz w:val="20"/>
          <w:lang w:bidi="en-US"/>
        </w:rPr>
        <w:t>assessment has indicated the following key conclusions [Ref.4]:</w:t>
      </w:r>
    </w:p>
    <w:p w14:paraId="09FF29F5" w14:textId="77777777" w:rsidR="00447D30" w:rsidRPr="007044BB" w:rsidRDefault="00447D30" w:rsidP="00471071">
      <w:pPr>
        <w:pStyle w:val="ListBullet"/>
        <w:spacing w:before="120" w:after="120"/>
        <w:jc w:val="left"/>
        <w:rPr>
          <w:rFonts w:cs="Tahoma"/>
          <w:sz w:val="20"/>
        </w:rPr>
      </w:pPr>
      <w:r w:rsidRPr="007044BB">
        <w:rPr>
          <w:rFonts w:cs="Tahoma"/>
          <w:sz w:val="20"/>
        </w:rPr>
        <w:t xml:space="preserve">Project Option 1 </w:t>
      </w:r>
      <w:r w:rsidRPr="007044BB">
        <w:rPr>
          <w:sz w:val="20"/>
        </w:rPr>
        <w:t>requires construction of a new 2x110 kV line (either 41 km or 55 km), which from the previous experience with the construction of this type of facilities would require signif</w:t>
      </w:r>
      <w:r w:rsidRPr="007044BB">
        <w:rPr>
          <w:sz w:val="20"/>
        </w:rPr>
        <w:t>i</w:t>
      </w:r>
      <w:r w:rsidRPr="007044BB">
        <w:rPr>
          <w:sz w:val="20"/>
        </w:rPr>
        <w:t>cant efforts. In addition, a larger reconstruction/expansion of the existing SS Valandovo is needed (due to the connection of new RES) which will cause continuous operational challenges at the substation.</w:t>
      </w:r>
    </w:p>
    <w:p w14:paraId="1CF95254" w14:textId="77777777" w:rsidR="00447D30" w:rsidRPr="007044BB" w:rsidRDefault="00447D30" w:rsidP="00471071">
      <w:pPr>
        <w:pStyle w:val="ListBullet"/>
        <w:spacing w:before="120" w:line="240" w:lineRule="auto"/>
        <w:jc w:val="left"/>
        <w:rPr>
          <w:rFonts w:cs="Tahoma"/>
          <w:sz w:val="20"/>
        </w:rPr>
      </w:pPr>
      <w:r w:rsidRPr="007044BB">
        <w:rPr>
          <w:rFonts w:cs="Tahoma"/>
          <w:sz w:val="20"/>
        </w:rPr>
        <w:t>Project Option 2:</w:t>
      </w:r>
    </w:p>
    <w:p w14:paraId="23D82E71" w14:textId="77777777" w:rsidR="00447D30" w:rsidRPr="007044BB" w:rsidRDefault="00447D30" w:rsidP="004111A5">
      <w:pPr>
        <w:pStyle w:val="ListBullet2"/>
        <w:numPr>
          <w:ilvl w:val="1"/>
          <w:numId w:val="93"/>
        </w:numPr>
        <w:rPr>
          <w:sz w:val="20"/>
        </w:rPr>
      </w:pPr>
      <w:r w:rsidRPr="007044BB">
        <w:rPr>
          <w:sz w:val="20"/>
        </w:rPr>
        <w:t>Alternative location 1 for the new 400/110 kV substation is near agricultural, industrial and small business facilities that reduces the possibility of access to new OHL corridors for co</w:t>
      </w:r>
      <w:r w:rsidRPr="007044BB">
        <w:rPr>
          <w:sz w:val="20"/>
        </w:rPr>
        <w:t>n</w:t>
      </w:r>
      <w:r w:rsidRPr="007044BB">
        <w:rPr>
          <w:sz w:val="20"/>
        </w:rPr>
        <w:t>nections of renewable energy sources. Also, the spatial constraints of the location reduce the possibility for future extensions.</w:t>
      </w:r>
    </w:p>
    <w:p w14:paraId="377A7B4B" w14:textId="77777777" w:rsidR="00447D30" w:rsidRPr="007044BB" w:rsidRDefault="00447D30" w:rsidP="004111A5">
      <w:pPr>
        <w:pStyle w:val="ListBullet2"/>
        <w:numPr>
          <w:ilvl w:val="1"/>
          <w:numId w:val="93"/>
        </w:numPr>
        <w:rPr>
          <w:sz w:val="20"/>
        </w:rPr>
      </w:pPr>
      <w:r w:rsidRPr="007044BB">
        <w:rPr>
          <w:sz w:val="20"/>
        </w:rPr>
        <w:t>Alternative location 2 for the new 400/110 kV substation is a completely new location wit</w:t>
      </w:r>
      <w:r w:rsidRPr="007044BB">
        <w:rPr>
          <w:sz w:val="20"/>
        </w:rPr>
        <w:t>h</w:t>
      </w:r>
      <w:r w:rsidRPr="007044BB">
        <w:rPr>
          <w:sz w:val="20"/>
        </w:rPr>
        <w:t>out urban and land-use challenges. The short connection (approx. 500 m) of the substation at 400 kV voltage level is simple and cost effective.</w:t>
      </w:r>
    </w:p>
    <w:p w14:paraId="70D8C8B4" w14:textId="77777777" w:rsidR="00447D30" w:rsidRPr="007044BB" w:rsidRDefault="00447D30" w:rsidP="00471071">
      <w:pPr>
        <w:pStyle w:val="ListBullet"/>
        <w:spacing w:before="120" w:after="120"/>
        <w:jc w:val="left"/>
        <w:rPr>
          <w:rFonts w:cs="Tahoma"/>
          <w:sz w:val="20"/>
        </w:rPr>
      </w:pPr>
      <w:r w:rsidRPr="007044BB">
        <w:rPr>
          <w:sz w:val="20"/>
        </w:rPr>
        <w:t>Project Option 3 requires construction of long 400 kV OHL which is certainly an extensive and demanding process.</w:t>
      </w:r>
    </w:p>
    <w:p w14:paraId="4798A723" w14:textId="77777777" w:rsidR="00447D30" w:rsidRPr="007044BB" w:rsidRDefault="00447D30" w:rsidP="003D53BE">
      <w:pPr>
        <w:pStyle w:val="ListBullet"/>
        <w:numPr>
          <w:ilvl w:val="0"/>
          <w:numId w:val="0"/>
        </w:numPr>
        <w:spacing w:before="120" w:after="120"/>
        <w:rPr>
          <w:sz w:val="20"/>
        </w:rPr>
      </w:pPr>
      <w:r w:rsidRPr="007044BB">
        <w:rPr>
          <w:rFonts w:cs="Tahoma"/>
          <w:sz w:val="20"/>
        </w:rPr>
        <w:lastRenderedPageBreak/>
        <w:t xml:space="preserve">Based on these considerations, the assessment recommends the Option 2, Alternative 2 as preferable one from the </w:t>
      </w:r>
      <w:r w:rsidR="003D53BE" w:rsidRPr="007044BB">
        <w:rPr>
          <w:rFonts w:cs="Tahoma"/>
          <w:sz w:val="20"/>
        </w:rPr>
        <w:t>technical / construction point of view</w:t>
      </w:r>
      <w:r w:rsidRPr="007044BB">
        <w:rPr>
          <w:sz w:val="20"/>
        </w:rPr>
        <w:t xml:space="preserve"> due to the following main benefits:</w:t>
      </w:r>
    </w:p>
    <w:p w14:paraId="4650CC65" w14:textId="77777777" w:rsidR="00447D30" w:rsidRPr="007044BB" w:rsidRDefault="00447D30" w:rsidP="00471071">
      <w:pPr>
        <w:pStyle w:val="ListBullet"/>
        <w:rPr>
          <w:sz w:val="20"/>
        </w:rPr>
      </w:pPr>
      <w:r w:rsidRPr="007044BB">
        <w:rPr>
          <w:sz w:val="20"/>
        </w:rPr>
        <w:t xml:space="preserve">Construction of long new </w:t>
      </w:r>
      <w:r w:rsidR="003D53BE" w:rsidRPr="007044BB">
        <w:rPr>
          <w:sz w:val="20"/>
        </w:rPr>
        <w:t xml:space="preserve">transmission line(s) - </w:t>
      </w:r>
      <w:r w:rsidRPr="007044BB">
        <w:rPr>
          <w:sz w:val="20"/>
        </w:rPr>
        <w:t>110 kV or 400</w:t>
      </w:r>
      <w:r w:rsidR="003D53BE" w:rsidRPr="007044BB">
        <w:rPr>
          <w:sz w:val="20"/>
        </w:rPr>
        <w:t xml:space="preserve"> kV</w:t>
      </w:r>
      <w:r w:rsidRPr="007044BB">
        <w:rPr>
          <w:sz w:val="20"/>
        </w:rPr>
        <w:t xml:space="preserve"> </w:t>
      </w:r>
      <w:r w:rsidR="003D53BE" w:rsidRPr="007044BB">
        <w:rPr>
          <w:sz w:val="20"/>
        </w:rPr>
        <w:t xml:space="preserve">- </w:t>
      </w:r>
      <w:r w:rsidRPr="007044BB">
        <w:rPr>
          <w:sz w:val="20"/>
        </w:rPr>
        <w:t>is not required;</w:t>
      </w:r>
    </w:p>
    <w:p w14:paraId="24BE2100" w14:textId="77777777" w:rsidR="00447D30" w:rsidRPr="007044BB" w:rsidRDefault="00447D30" w:rsidP="00471071">
      <w:pPr>
        <w:pStyle w:val="ListBullet"/>
        <w:rPr>
          <w:sz w:val="20"/>
        </w:rPr>
      </w:pPr>
      <w:r w:rsidRPr="007044BB">
        <w:rPr>
          <w:sz w:val="20"/>
        </w:rPr>
        <w:t xml:space="preserve">The least interventions (reconfiguration and extensions) in the existing </w:t>
      </w:r>
      <w:r w:rsidR="003D53BE" w:rsidRPr="007044BB">
        <w:rPr>
          <w:sz w:val="20"/>
        </w:rPr>
        <w:t>transmission assets in the P</w:t>
      </w:r>
      <w:r w:rsidRPr="007044BB">
        <w:rPr>
          <w:sz w:val="20"/>
        </w:rPr>
        <w:t xml:space="preserve">roject </w:t>
      </w:r>
      <w:r w:rsidR="003D53BE" w:rsidRPr="007044BB">
        <w:rPr>
          <w:sz w:val="20"/>
        </w:rPr>
        <w:t>region</w:t>
      </w:r>
      <w:r w:rsidRPr="007044BB">
        <w:rPr>
          <w:sz w:val="20"/>
        </w:rPr>
        <w:t>;</w:t>
      </w:r>
    </w:p>
    <w:p w14:paraId="2D04BC77" w14:textId="77777777" w:rsidR="00447D30" w:rsidRPr="007044BB" w:rsidRDefault="00447D30" w:rsidP="00471071">
      <w:pPr>
        <w:pStyle w:val="ListBullet"/>
        <w:rPr>
          <w:sz w:val="20"/>
        </w:rPr>
      </w:pPr>
      <w:r w:rsidRPr="007044BB">
        <w:rPr>
          <w:sz w:val="20"/>
        </w:rPr>
        <w:t>The least impact on the existing operation of the power system;</w:t>
      </w:r>
    </w:p>
    <w:p w14:paraId="29BEF54D" w14:textId="77777777" w:rsidR="00447D30" w:rsidRPr="007044BB" w:rsidRDefault="00447D30" w:rsidP="00471071">
      <w:pPr>
        <w:pStyle w:val="ListBullet"/>
        <w:rPr>
          <w:sz w:val="20"/>
        </w:rPr>
      </w:pPr>
      <w:r w:rsidRPr="007044BB">
        <w:rPr>
          <w:sz w:val="20"/>
        </w:rPr>
        <w:t>Available local and national road</w:t>
      </w:r>
      <w:r w:rsidR="003D53BE" w:rsidRPr="007044BB">
        <w:rPr>
          <w:sz w:val="20"/>
        </w:rPr>
        <w:t>s</w:t>
      </w:r>
      <w:r w:rsidRPr="007044BB">
        <w:rPr>
          <w:sz w:val="20"/>
        </w:rPr>
        <w:t xml:space="preserve"> and railway infrastructure near the </w:t>
      </w:r>
      <w:r w:rsidR="003D53BE" w:rsidRPr="007044BB">
        <w:rPr>
          <w:sz w:val="20"/>
        </w:rPr>
        <w:t xml:space="preserve">proposed </w:t>
      </w:r>
      <w:r w:rsidRPr="007044BB">
        <w:rPr>
          <w:sz w:val="20"/>
        </w:rPr>
        <w:t>location of the substation;</w:t>
      </w:r>
    </w:p>
    <w:p w14:paraId="1DD55D2C" w14:textId="77777777" w:rsidR="00447D30" w:rsidRPr="007044BB" w:rsidRDefault="00447D30" w:rsidP="00471071">
      <w:pPr>
        <w:pStyle w:val="ListBullet"/>
        <w:rPr>
          <w:sz w:val="20"/>
        </w:rPr>
      </w:pPr>
      <w:r w:rsidRPr="007044BB">
        <w:rPr>
          <w:sz w:val="20"/>
        </w:rPr>
        <w:t xml:space="preserve">Possibility to connect sufficient number of new 110 kV </w:t>
      </w:r>
      <w:r w:rsidR="003D53BE" w:rsidRPr="007044BB">
        <w:rPr>
          <w:sz w:val="20"/>
        </w:rPr>
        <w:t xml:space="preserve">lines </w:t>
      </w:r>
      <w:r w:rsidRPr="007044BB">
        <w:rPr>
          <w:sz w:val="20"/>
        </w:rPr>
        <w:t xml:space="preserve">for future </w:t>
      </w:r>
      <w:r w:rsidR="003D53BE" w:rsidRPr="007044BB">
        <w:rPr>
          <w:sz w:val="20"/>
        </w:rPr>
        <w:t xml:space="preserve">renewable energy sources </w:t>
      </w:r>
      <w:r w:rsidRPr="007044BB">
        <w:rPr>
          <w:sz w:val="20"/>
        </w:rPr>
        <w:t xml:space="preserve">and expansion of the </w:t>
      </w:r>
      <w:r w:rsidR="003D53BE" w:rsidRPr="007044BB">
        <w:rPr>
          <w:sz w:val="20"/>
        </w:rPr>
        <w:t xml:space="preserve">proposed </w:t>
      </w:r>
      <w:r w:rsidRPr="007044BB">
        <w:rPr>
          <w:sz w:val="20"/>
        </w:rPr>
        <w:t xml:space="preserve">400/110 kV </w:t>
      </w:r>
      <w:r w:rsidR="003D53BE" w:rsidRPr="007044BB">
        <w:rPr>
          <w:sz w:val="20"/>
        </w:rPr>
        <w:t>substation</w:t>
      </w:r>
      <w:r w:rsidRPr="007044BB">
        <w:rPr>
          <w:sz w:val="20"/>
        </w:rPr>
        <w:t>.</w:t>
      </w:r>
    </w:p>
    <w:p w14:paraId="1D641E6E" w14:textId="77777777" w:rsidR="002546D4" w:rsidRPr="007044BB" w:rsidRDefault="002546D4" w:rsidP="002546D4">
      <w:pPr>
        <w:ind w:left="720" w:firstLine="720"/>
        <w:jc w:val="left"/>
        <w:rPr>
          <w:sz w:val="20"/>
          <w:u w:val="single"/>
          <w:lang w:bidi="en-US"/>
        </w:rPr>
      </w:pPr>
      <w:r w:rsidRPr="007044BB">
        <w:rPr>
          <w:sz w:val="20"/>
          <w:u w:val="single"/>
          <w:lang w:bidi="en-US"/>
        </w:rPr>
        <w:t>Environmental and Social Appraisal</w:t>
      </w:r>
    </w:p>
    <w:p w14:paraId="24F01357" w14:textId="77777777" w:rsidR="002546D4" w:rsidRPr="007044BB" w:rsidRDefault="002546D4" w:rsidP="002546D4">
      <w:pPr>
        <w:ind w:left="1440" w:firstLine="720"/>
        <w:rPr>
          <w:rFonts w:cs="Arial"/>
          <w:sz w:val="20"/>
          <w:szCs w:val="20"/>
          <w:u w:val="single"/>
        </w:rPr>
      </w:pPr>
      <w:r w:rsidRPr="007044BB">
        <w:rPr>
          <w:rFonts w:cs="Tahoma"/>
          <w:sz w:val="20"/>
        </w:rPr>
        <w:t>Methodology</w:t>
      </w:r>
    </w:p>
    <w:p w14:paraId="2922BEFB" w14:textId="77777777" w:rsidR="002546D4" w:rsidRPr="007044BB" w:rsidRDefault="002546D4" w:rsidP="002546D4">
      <w:pPr>
        <w:rPr>
          <w:rFonts w:cs="Tahoma"/>
          <w:sz w:val="20"/>
        </w:rPr>
      </w:pPr>
      <w:r w:rsidRPr="007044BB">
        <w:rPr>
          <w:rFonts w:cs="Tahoma"/>
          <w:sz w:val="20"/>
        </w:rPr>
        <w:t>From E&amp;S perspective, the methodology of the selection process for the preferred Project option / altern</w:t>
      </w:r>
      <w:r w:rsidRPr="007044BB">
        <w:rPr>
          <w:rFonts w:cs="Tahoma"/>
          <w:sz w:val="20"/>
        </w:rPr>
        <w:t>a</w:t>
      </w:r>
      <w:r w:rsidRPr="007044BB">
        <w:rPr>
          <w:rFonts w:cs="Tahoma"/>
          <w:sz w:val="20"/>
        </w:rPr>
        <w:t>tive has been based on a preventive approach giving preference to avoidance and prevention of likely i</w:t>
      </w:r>
      <w:r w:rsidRPr="007044BB">
        <w:rPr>
          <w:rFonts w:cs="Tahoma"/>
          <w:sz w:val="20"/>
        </w:rPr>
        <w:t>m</w:t>
      </w:r>
      <w:r w:rsidRPr="007044BB">
        <w:rPr>
          <w:rFonts w:cs="Tahoma"/>
          <w:sz w:val="20"/>
        </w:rPr>
        <w:t>pacts and by consideration of feasible locations of the proposed substation and feasible routeing variants of the transmission lines. The methodology includes a combination of environmental and social criteria which would allow for an optimized and sound selection process. The following key environmental and social crit</w:t>
      </w:r>
      <w:r w:rsidRPr="007044BB">
        <w:rPr>
          <w:rFonts w:cs="Tahoma"/>
          <w:sz w:val="20"/>
        </w:rPr>
        <w:t>e</w:t>
      </w:r>
      <w:r w:rsidRPr="007044BB">
        <w:rPr>
          <w:rFonts w:cs="Tahoma"/>
          <w:sz w:val="20"/>
        </w:rPr>
        <w:t>ria have been employed:</w:t>
      </w:r>
    </w:p>
    <w:p w14:paraId="35057CE0" w14:textId="77777777" w:rsidR="002546D4" w:rsidRPr="007044BB" w:rsidRDefault="002546D4" w:rsidP="00471071">
      <w:pPr>
        <w:pStyle w:val="ListBullet"/>
        <w:spacing w:before="120" w:after="120"/>
        <w:jc w:val="left"/>
        <w:rPr>
          <w:rFonts w:cs="Tahoma"/>
          <w:sz w:val="20"/>
        </w:rPr>
      </w:pPr>
      <w:r w:rsidRPr="007044BB">
        <w:rPr>
          <w:rFonts w:cs="Tahoma"/>
          <w:sz w:val="20"/>
        </w:rPr>
        <w:t>Social aspects / settlements (community safety, proximity to people and communities): Avoid interaction with residential zones and properties, as much as practicable, in order to ensure compliance with public exposure limits to electro-magnetic radiation and operational noise and to avoid public health and safety risks, as well to minimize likelihood of any physical resettl</w:t>
      </w:r>
      <w:r w:rsidRPr="007044BB">
        <w:rPr>
          <w:rFonts w:cs="Tahoma"/>
          <w:sz w:val="20"/>
        </w:rPr>
        <w:t>e</w:t>
      </w:r>
      <w:r w:rsidRPr="007044BB">
        <w:rPr>
          <w:rFonts w:cs="Tahoma"/>
          <w:sz w:val="20"/>
        </w:rPr>
        <w:t>ment due to SS and OHL infrastructure and safety zones (right of way);</w:t>
      </w:r>
    </w:p>
    <w:p w14:paraId="2E94611D" w14:textId="77777777" w:rsidR="002546D4" w:rsidRPr="007044BB" w:rsidRDefault="002546D4" w:rsidP="00471071">
      <w:pPr>
        <w:pStyle w:val="ListBullet"/>
        <w:spacing w:before="120" w:after="120"/>
        <w:jc w:val="left"/>
        <w:rPr>
          <w:rFonts w:cs="Tahoma"/>
          <w:sz w:val="20"/>
        </w:rPr>
      </w:pPr>
      <w:r w:rsidRPr="007044BB">
        <w:rPr>
          <w:rFonts w:cs="Tahoma"/>
          <w:sz w:val="20"/>
        </w:rPr>
        <w:t>Social aspects / land cover and land use forms: Avoid as much as practicable valued land cover forms as well as agricultural lands, woodlands and lands of high social and economic values, etc. to minimize land acquisition and involuntary resettlement needs;</w:t>
      </w:r>
    </w:p>
    <w:p w14:paraId="0D5E50CF" w14:textId="77777777" w:rsidR="002546D4" w:rsidRPr="007044BB" w:rsidRDefault="002546D4" w:rsidP="00471071">
      <w:pPr>
        <w:pStyle w:val="ListBullet"/>
        <w:spacing w:before="120" w:after="120"/>
        <w:jc w:val="left"/>
        <w:rPr>
          <w:rFonts w:cs="Tahoma"/>
          <w:sz w:val="20"/>
        </w:rPr>
      </w:pPr>
      <w:r w:rsidRPr="007044BB">
        <w:rPr>
          <w:rFonts w:cs="Tahoma"/>
          <w:sz w:val="20"/>
        </w:rPr>
        <w:t>Biodiversity sensitive zones (nationally protected areas and/or internationally recognised areas; wetlands, flood plains, riparian areas, water resources): Avoid, as much as practicable, those areas rich in biodiversity and sensitive zones;</w:t>
      </w:r>
    </w:p>
    <w:p w14:paraId="764EBC4F" w14:textId="77777777" w:rsidR="002546D4" w:rsidRPr="007044BB" w:rsidRDefault="002546D4" w:rsidP="00471071">
      <w:pPr>
        <w:pStyle w:val="ListBullet"/>
        <w:spacing w:before="120" w:after="120"/>
        <w:rPr>
          <w:rFonts w:cs="Tahoma"/>
          <w:sz w:val="20"/>
        </w:rPr>
      </w:pPr>
      <w:r w:rsidRPr="007044BB">
        <w:rPr>
          <w:rFonts w:cs="Tahoma"/>
          <w:sz w:val="20"/>
        </w:rPr>
        <w:t>Landscape / aesthetics: Avoid scenically important areas where the proposed transmission line may negatively affect the landscape values;</w:t>
      </w:r>
    </w:p>
    <w:p w14:paraId="459B1BDC" w14:textId="77777777" w:rsidR="002546D4" w:rsidRPr="007044BB" w:rsidRDefault="002546D4" w:rsidP="00471071">
      <w:pPr>
        <w:pStyle w:val="ListBullet"/>
        <w:spacing w:before="120" w:after="120"/>
        <w:rPr>
          <w:rFonts w:cs="Tahoma"/>
          <w:sz w:val="20"/>
        </w:rPr>
      </w:pPr>
      <w:r w:rsidRPr="007044BB">
        <w:rPr>
          <w:rFonts w:cs="Tahoma"/>
          <w:sz w:val="20"/>
        </w:rPr>
        <w:t>Cultural / archaeological heritage: Avoid the sites or objects classified as historic or having an archaeological heritage;</w:t>
      </w:r>
    </w:p>
    <w:p w14:paraId="6A8895D2" w14:textId="77777777" w:rsidR="002546D4" w:rsidRPr="007044BB" w:rsidRDefault="002546D4" w:rsidP="00471071">
      <w:pPr>
        <w:pStyle w:val="ListBullet"/>
        <w:spacing w:before="120" w:after="120"/>
        <w:rPr>
          <w:rFonts w:cs="Tahoma"/>
          <w:sz w:val="20"/>
        </w:rPr>
      </w:pPr>
      <w:r w:rsidRPr="007044BB">
        <w:rPr>
          <w:rFonts w:cs="Tahoma"/>
          <w:sz w:val="20"/>
        </w:rPr>
        <w:t>Water environment: Minimise adverse effects due to watercourse crossings.</w:t>
      </w:r>
    </w:p>
    <w:p w14:paraId="361F58F2" w14:textId="77777777" w:rsidR="002546D4" w:rsidRPr="007044BB" w:rsidRDefault="00ED0757" w:rsidP="002546D4">
      <w:pPr>
        <w:ind w:left="1440" w:firstLine="720"/>
        <w:rPr>
          <w:rFonts w:cs="Tahoma"/>
          <w:sz w:val="20"/>
        </w:rPr>
      </w:pPr>
      <w:r w:rsidRPr="007044BB">
        <w:rPr>
          <w:rFonts w:cs="Tahoma"/>
          <w:sz w:val="20"/>
        </w:rPr>
        <w:t>Key Findings and Conclusions</w:t>
      </w:r>
    </w:p>
    <w:p w14:paraId="6BA3F9CD" w14:textId="77777777" w:rsidR="009435BE" w:rsidRPr="007044BB" w:rsidRDefault="009435BE" w:rsidP="009435BE">
      <w:pPr>
        <w:ind w:left="131" w:firstLine="720"/>
        <w:rPr>
          <w:rFonts w:cs="Tahoma"/>
          <w:sz w:val="20"/>
          <w:u w:val="single"/>
        </w:rPr>
      </w:pPr>
      <w:r w:rsidRPr="007044BB">
        <w:rPr>
          <w:rFonts w:cs="Tahoma"/>
          <w:sz w:val="20"/>
          <w:u w:val="single"/>
        </w:rPr>
        <w:t>Project Option 1 (also applicable to Project Option 3)</w:t>
      </w:r>
    </w:p>
    <w:p w14:paraId="0CB32F07" w14:textId="77777777" w:rsidR="009435BE" w:rsidRPr="007044BB" w:rsidRDefault="009435BE" w:rsidP="00471071">
      <w:pPr>
        <w:pStyle w:val="ListBullet"/>
        <w:rPr>
          <w:sz w:val="20"/>
        </w:rPr>
      </w:pPr>
      <w:r w:rsidRPr="007044BB">
        <w:rPr>
          <w:sz w:val="20"/>
        </w:rPr>
        <w:t>The Southern Corridor crosses three Macedonian municipalities: Negotino, Demir Kapija and Valandovo, passing through the administrative territory of twelve rural settlements and outskirts of Valandovo, with a total of 9,571 inhabitants (including Valandovo as a whole).</w:t>
      </w:r>
    </w:p>
    <w:p w14:paraId="511FD544" w14:textId="77777777" w:rsidR="009435BE" w:rsidRPr="007044BB" w:rsidRDefault="009435BE" w:rsidP="00471071">
      <w:pPr>
        <w:pStyle w:val="ListBullet"/>
        <w:rPr>
          <w:sz w:val="20"/>
        </w:rPr>
      </w:pPr>
      <w:r w:rsidRPr="007044BB">
        <w:rPr>
          <w:sz w:val="20"/>
        </w:rPr>
        <w:t>The Northern Corridor crosses three Macedonian municipalities: Negotino, Konche and Valand</w:t>
      </w:r>
      <w:r w:rsidRPr="007044BB">
        <w:rPr>
          <w:sz w:val="20"/>
        </w:rPr>
        <w:t>o</w:t>
      </w:r>
      <w:r w:rsidRPr="007044BB">
        <w:rPr>
          <w:sz w:val="20"/>
        </w:rPr>
        <w:t>vo, passing through the administrative territory of eight rural settlements (four of them aba</w:t>
      </w:r>
      <w:r w:rsidRPr="007044BB">
        <w:rPr>
          <w:sz w:val="20"/>
        </w:rPr>
        <w:t>n</w:t>
      </w:r>
      <w:r w:rsidRPr="007044BB">
        <w:rPr>
          <w:sz w:val="20"/>
        </w:rPr>
        <w:t>doned) and outskirts of Valandovo, with a total of 4,402 inhabitants (including Valandovo as a whole).</w:t>
      </w:r>
    </w:p>
    <w:p w14:paraId="4D45749C" w14:textId="77777777" w:rsidR="009435BE" w:rsidRPr="007044BB" w:rsidRDefault="009435BE" w:rsidP="00471071">
      <w:pPr>
        <w:pStyle w:val="ListBullet"/>
        <w:rPr>
          <w:rFonts w:eastAsia="Calibri"/>
          <w:sz w:val="20"/>
        </w:rPr>
      </w:pPr>
      <w:r w:rsidRPr="007044BB">
        <w:rPr>
          <w:rFonts w:eastAsia="Calibri"/>
          <w:sz w:val="20"/>
        </w:rPr>
        <w:lastRenderedPageBreak/>
        <w:t>The Southern Corridor crosses one legally protected area and one area proposed for legal pr</w:t>
      </w:r>
      <w:r w:rsidRPr="007044BB">
        <w:rPr>
          <w:rFonts w:eastAsia="Calibri"/>
          <w:sz w:val="20"/>
        </w:rPr>
        <w:t>o</w:t>
      </w:r>
      <w:r w:rsidRPr="007044BB">
        <w:rPr>
          <w:rFonts w:eastAsia="Calibri"/>
          <w:sz w:val="20"/>
        </w:rPr>
        <w:t>tection which is considered as significant environmental constraint</w:t>
      </w:r>
      <w:r w:rsidRPr="007044BB">
        <w:rPr>
          <w:sz w:val="20"/>
        </w:rPr>
        <w:t>. These are:</w:t>
      </w:r>
    </w:p>
    <w:p w14:paraId="7C975584" w14:textId="77777777" w:rsidR="009435BE" w:rsidRPr="007044BB" w:rsidRDefault="009435BE" w:rsidP="004111A5">
      <w:pPr>
        <w:pStyle w:val="ListBullet2"/>
        <w:numPr>
          <w:ilvl w:val="1"/>
          <w:numId w:val="93"/>
        </w:numPr>
        <w:rPr>
          <w:sz w:val="20"/>
        </w:rPr>
      </w:pPr>
      <w:r w:rsidRPr="007044BB">
        <w:rPr>
          <w:sz w:val="20"/>
        </w:rPr>
        <w:t>Nature Park Iberliska Reka, crossed in very short section of approximate length of 100 m</w:t>
      </w:r>
      <w:r w:rsidRPr="007044BB">
        <w:rPr>
          <w:sz w:val="20"/>
        </w:rPr>
        <w:t>e</w:t>
      </w:r>
      <w:r w:rsidRPr="007044BB">
        <w:rPr>
          <w:sz w:val="20"/>
        </w:rPr>
        <w:t>tres.</w:t>
      </w:r>
    </w:p>
    <w:p w14:paraId="54B8A8C8" w14:textId="77777777" w:rsidR="009435BE" w:rsidRPr="007044BB" w:rsidRDefault="009435BE" w:rsidP="004111A5">
      <w:pPr>
        <w:pStyle w:val="ListBullet2"/>
        <w:numPr>
          <w:ilvl w:val="1"/>
          <w:numId w:val="93"/>
        </w:numPr>
        <w:rPr>
          <w:sz w:val="20"/>
        </w:rPr>
      </w:pPr>
      <w:r w:rsidRPr="007044BB">
        <w:rPr>
          <w:sz w:val="20"/>
        </w:rPr>
        <w:t xml:space="preserve">Demir Kapija Gorge (Demirkapiska Klisura), proposed for protection, </w:t>
      </w:r>
      <w:proofErr w:type="gramStart"/>
      <w:r w:rsidRPr="007044BB">
        <w:rPr>
          <w:sz w:val="20"/>
        </w:rPr>
        <w:t>crossed</w:t>
      </w:r>
      <w:proofErr w:type="gramEnd"/>
      <w:r w:rsidRPr="007044BB">
        <w:rPr>
          <w:sz w:val="20"/>
        </w:rPr>
        <w:t xml:space="preserve"> in approx. 3.9 km long section.</w:t>
      </w:r>
    </w:p>
    <w:p w14:paraId="4B2FD600" w14:textId="77777777" w:rsidR="009435BE" w:rsidRPr="007044BB" w:rsidRDefault="009435BE" w:rsidP="00471071">
      <w:pPr>
        <w:pStyle w:val="ListBullet"/>
        <w:rPr>
          <w:rFonts w:eastAsia="Calibri"/>
          <w:sz w:val="20"/>
        </w:rPr>
      </w:pPr>
      <w:r w:rsidRPr="007044BB">
        <w:rPr>
          <w:rFonts w:eastAsia="Calibri"/>
          <w:sz w:val="20"/>
        </w:rPr>
        <w:t>In addition, the Southern Corridor crosses three internationally recognized areas:</w:t>
      </w:r>
    </w:p>
    <w:p w14:paraId="05319392" w14:textId="0BEA46EB" w:rsidR="009435BE" w:rsidRPr="007044BB" w:rsidRDefault="000C30E9" w:rsidP="004111A5">
      <w:pPr>
        <w:pStyle w:val="ListBullet2"/>
        <w:numPr>
          <w:ilvl w:val="1"/>
          <w:numId w:val="93"/>
        </w:numPr>
        <w:rPr>
          <w:sz w:val="20"/>
        </w:rPr>
      </w:pPr>
      <w:r w:rsidRPr="007044BB">
        <w:rPr>
          <w:sz w:val="20"/>
        </w:rPr>
        <w:t>Important Bird Area (</w:t>
      </w:r>
      <w:r w:rsidR="009435BE" w:rsidRPr="007044BB">
        <w:rPr>
          <w:sz w:val="20"/>
        </w:rPr>
        <w:t>IBA</w:t>
      </w:r>
      <w:r w:rsidRPr="007044BB">
        <w:rPr>
          <w:sz w:val="20"/>
        </w:rPr>
        <w:t>)</w:t>
      </w:r>
      <w:r w:rsidR="009435BE" w:rsidRPr="007044BB">
        <w:rPr>
          <w:sz w:val="20"/>
        </w:rPr>
        <w:t xml:space="preserve"> Tikvesh Region and IBA Demir Kapija Gorge crossed in 11 km and 9.6 km long sections, respectively, as well as </w:t>
      </w:r>
      <w:r w:rsidRPr="007044BB">
        <w:rPr>
          <w:sz w:val="20"/>
        </w:rPr>
        <w:t>Important Plant Area (</w:t>
      </w:r>
      <w:r w:rsidR="009435BE" w:rsidRPr="007044BB">
        <w:rPr>
          <w:sz w:val="20"/>
        </w:rPr>
        <w:t>IPA</w:t>
      </w:r>
      <w:r w:rsidRPr="007044BB">
        <w:rPr>
          <w:sz w:val="20"/>
        </w:rPr>
        <w:t>)</w:t>
      </w:r>
      <w:r w:rsidR="009435BE" w:rsidRPr="007044BB">
        <w:rPr>
          <w:sz w:val="20"/>
        </w:rPr>
        <w:t xml:space="preserve"> Demir Kapija, crossed in 0.5 km long section.</w:t>
      </w:r>
    </w:p>
    <w:p w14:paraId="59F70C26" w14:textId="77777777" w:rsidR="009435BE" w:rsidRPr="007044BB" w:rsidRDefault="009435BE" w:rsidP="009435BE">
      <w:pPr>
        <w:ind w:left="1134"/>
        <w:rPr>
          <w:rFonts w:cs="Tahoma"/>
          <w:sz w:val="20"/>
        </w:rPr>
      </w:pPr>
      <w:r w:rsidRPr="007044BB">
        <w:rPr>
          <w:rFonts w:cs="Tahoma"/>
          <w:sz w:val="20"/>
        </w:rPr>
        <w:t>The crossings of both IBAs are considered as significant environmental constraint, although IBA Tikvesh Region cannot be avoided since the SS Dubrovo is situated within this site. If this O</w:t>
      </w:r>
      <w:r w:rsidRPr="007044BB">
        <w:rPr>
          <w:rFonts w:cs="Tahoma"/>
          <w:sz w:val="20"/>
        </w:rPr>
        <w:t>p</w:t>
      </w:r>
      <w:r w:rsidRPr="007044BB">
        <w:rPr>
          <w:rFonts w:cs="Tahoma"/>
          <w:sz w:val="20"/>
        </w:rPr>
        <w:t>tion/Alternative is selected as a preferred one and put forward for further development</w:t>
      </w:r>
      <w:r w:rsidRPr="007044BB">
        <w:rPr>
          <w:rFonts w:eastAsia="Calibri" w:cs="Tahoma"/>
          <w:sz w:val="20"/>
        </w:rPr>
        <w:t>, special attention would need to be paid on the mitigation strategy for minimizing the risks to birds populations (vultures and birds of prey) in IPA Demir Kapija Gorge, including further routing modifications as an primary avoidance strategy.</w:t>
      </w:r>
    </w:p>
    <w:p w14:paraId="7599EBE9" w14:textId="77777777" w:rsidR="009435BE" w:rsidRPr="007044BB" w:rsidRDefault="009435BE" w:rsidP="00471071">
      <w:pPr>
        <w:pStyle w:val="ListBullet"/>
        <w:rPr>
          <w:rFonts w:eastAsia="Calibri"/>
          <w:sz w:val="20"/>
        </w:rPr>
      </w:pPr>
      <w:r w:rsidRPr="007044BB">
        <w:rPr>
          <w:rFonts w:eastAsia="Calibri"/>
          <w:sz w:val="20"/>
        </w:rPr>
        <w:t>The Northern Corridor does not cross legally protected areas or areas proposed for legal prote</w:t>
      </w:r>
      <w:r w:rsidRPr="007044BB">
        <w:rPr>
          <w:rFonts w:eastAsia="Calibri"/>
          <w:sz w:val="20"/>
        </w:rPr>
        <w:t>c</w:t>
      </w:r>
      <w:r w:rsidRPr="007044BB">
        <w:rPr>
          <w:rFonts w:eastAsia="Calibri"/>
          <w:sz w:val="20"/>
        </w:rPr>
        <w:t xml:space="preserve">tion. It </w:t>
      </w:r>
      <w:r w:rsidRPr="007044BB">
        <w:rPr>
          <w:rFonts w:eastAsia="Calibri" w:cs="Tahoma"/>
          <w:sz w:val="20"/>
        </w:rPr>
        <w:t xml:space="preserve">crosses one internationally recognized area - </w:t>
      </w:r>
      <w:r w:rsidRPr="007044BB">
        <w:rPr>
          <w:sz w:val="20"/>
        </w:rPr>
        <w:t xml:space="preserve">IBA Tikvesh Region, crossed in 5.6 km long section. </w:t>
      </w:r>
    </w:p>
    <w:p w14:paraId="2CFC4F3E" w14:textId="77777777" w:rsidR="009435BE" w:rsidRPr="007044BB" w:rsidRDefault="009435BE" w:rsidP="00471071">
      <w:pPr>
        <w:pStyle w:val="ListBullet"/>
        <w:rPr>
          <w:sz w:val="20"/>
        </w:rPr>
      </w:pPr>
      <w:r w:rsidRPr="007044BB">
        <w:rPr>
          <w:sz w:val="20"/>
        </w:rPr>
        <w:t xml:space="preserve">Both alternatives have very similar coverage within the study area (1,000 m wide OHL corridor) of forest and shrublands which are dominant sensitive land cover type - approx. 65% (Southern Corridor) and 60 % (Northern Corridor), as well as very similar coverage of </w:t>
      </w:r>
      <w:r w:rsidRPr="007044BB">
        <w:rPr>
          <w:rFonts w:cs="Tahoma"/>
          <w:sz w:val="20"/>
        </w:rPr>
        <w:t>agricultural land with mutual difference of less than 10%</w:t>
      </w:r>
      <w:r w:rsidRPr="007044BB">
        <w:rPr>
          <w:sz w:val="20"/>
        </w:rPr>
        <w:t>.</w:t>
      </w:r>
    </w:p>
    <w:p w14:paraId="6678D244" w14:textId="77777777" w:rsidR="009435BE" w:rsidRPr="007044BB" w:rsidRDefault="009435BE" w:rsidP="00471071">
      <w:pPr>
        <w:pStyle w:val="ListBullet"/>
        <w:rPr>
          <w:sz w:val="20"/>
        </w:rPr>
      </w:pPr>
      <w:r w:rsidRPr="007044BB">
        <w:rPr>
          <w:sz w:val="20"/>
        </w:rPr>
        <w:t>Both identified OHL corridors have six crossings over permanent natural watercourses. The length of all these crossings would not require special technical design solutions.</w:t>
      </w:r>
    </w:p>
    <w:p w14:paraId="44276540" w14:textId="77777777" w:rsidR="009435BE" w:rsidRPr="007044BB" w:rsidRDefault="009435BE" w:rsidP="00471071">
      <w:pPr>
        <w:pStyle w:val="ListBullet"/>
        <w:rPr>
          <w:sz w:val="20"/>
        </w:rPr>
      </w:pPr>
      <w:r w:rsidRPr="007044BB">
        <w:rPr>
          <w:rFonts w:eastAsia="Calibri"/>
          <w:sz w:val="20"/>
        </w:rPr>
        <w:t xml:space="preserve">No major constraints were identified from the social aspect – proximity to properties - that </w:t>
      </w:r>
      <w:r w:rsidRPr="007044BB">
        <w:rPr>
          <w:rFonts w:eastAsia="Calibri"/>
          <w:sz w:val="20"/>
          <w:szCs w:val="20"/>
        </w:rPr>
        <w:t>would constitute significant project compliance risk</w:t>
      </w:r>
      <w:r w:rsidRPr="007044BB">
        <w:rPr>
          <w:rFonts w:eastAsia="Calibri"/>
          <w:sz w:val="20"/>
        </w:rPr>
        <w:t xml:space="preserve">. </w:t>
      </w:r>
      <w:r w:rsidRPr="007044BB">
        <w:rPr>
          <w:sz w:val="20"/>
        </w:rPr>
        <w:t>Several particular locations with social se</w:t>
      </w:r>
      <w:r w:rsidRPr="007044BB">
        <w:rPr>
          <w:sz w:val="20"/>
        </w:rPr>
        <w:t>n</w:t>
      </w:r>
      <w:r w:rsidRPr="007044BB">
        <w:rPr>
          <w:sz w:val="20"/>
        </w:rPr>
        <w:t>sitivities within the study area (1,000 metres wide corridor) which require further avoidance a</w:t>
      </w:r>
      <w:r w:rsidRPr="007044BB">
        <w:rPr>
          <w:sz w:val="20"/>
        </w:rPr>
        <w:t>c</w:t>
      </w:r>
      <w:r w:rsidRPr="007044BB">
        <w:rPr>
          <w:sz w:val="20"/>
        </w:rPr>
        <w:t>tions are identified along both OHL corridors.</w:t>
      </w:r>
    </w:p>
    <w:p w14:paraId="36642D54" w14:textId="77777777" w:rsidR="009435BE" w:rsidRPr="007044BB" w:rsidRDefault="009435BE" w:rsidP="00471071">
      <w:pPr>
        <w:pStyle w:val="ListBullet"/>
        <w:rPr>
          <w:sz w:val="20"/>
        </w:rPr>
      </w:pPr>
      <w:r w:rsidRPr="007044BB">
        <w:rPr>
          <w:sz w:val="20"/>
        </w:rPr>
        <w:t xml:space="preserve">Several cultural resources - </w:t>
      </w:r>
      <w:r w:rsidRPr="007044BB">
        <w:rPr>
          <w:bCs/>
          <w:sz w:val="20"/>
        </w:rPr>
        <w:t>eight and five</w:t>
      </w:r>
      <w:r w:rsidRPr="007044BB">
        <w:rPr>
          <w:sz w:val="20"/>
        </w:rPr>
        <w:t xml:space="preserve"> archaeological sites are identified within </w:t>
      </w:r>
      <w:r w:rsidRPr="007044BB">
        <w:rPr>
          <w:bCs/>
          <w:sz w:val="20"/>
        </w:rPr>
        <w:t>study area (1,000 m wide corridor) along the identified corridors, respectively along the Southern Corridor and t</w:t>
      </w:r>
      <w:r w:rsidRPr="007044BB">
        <w:rPr>
          <w:sz w:val="20"/>
        </w:rPr>
        <w:t>he Northern Corridor. None of these is directly crossed by the centerline of the OHL corr</w:t>
      </w:r>
      <w:r w:rsidRPr="007044BB">
        <w:rPr>
          <w:sz w:val="20"/>
        </w:rPr>
        <w:t>i</w:t>
      </w:r>
      <w:r w:rsidRPr="007044BB">
        <w:rPr>
          <w:sz w:val="20"/>
        </w:rPr>
        <w:t>dors.</w:t>
      </w:r>
    </w:p>
    <w:p w14:paraId="3C2BCAA1" w14:textId="77777777" w:rsidR="009435BE" w:rsidRPr="007044BB" w:rsidRDefault="009435BE" w:rsidP="009435BE">
      <w:pPr>
        <w:ind w:left="130" w:firstLine="720"/>
        <w:rPr>
          <w:rFonts w:cs="Tahoma"/>
          <w:sz w:val="20"/>
          <w:u w:val="single"/>
        </w:rPr>
      </w:pPr>
      <w:r w:rsidRPr="007044BB">
        <w:rPr>
          <w:rFonts w:cs="Tahoma"/>
          <w:sz w:val="20"/>
          <w:u w:val="single"/>
        </w:rPr>
        <w:t>Project Option 2</w:t>
      </w:r>
    </w:p>
    <w:p w14:paraId="77095787" w14:textId="77777777" w:rsidR="009435BE" w:rsidRPr="007044BB" w:rsidRDefault="009435BE" w:rsidP="00471071">
      <w:pPr>
        <w:pStyle w:val="ListBullet"/>
        <w:rPr>
          <w:sz w:val="20"/>
        </w:rPr>
      </w:pPr>
      <w:r w:rsidRPr="007044BB">
        <w:rPr>
          <w:sz w:val="20"/>
        </w:rPr>
        <w:t>Project Option 2, Alternative 1 is located in two Macedonian municipalities: Gevgelija and Va</w:t>
      </w:r>
      <w:r w:rsidRPr="007044BB">
        <w:rPr>
          <w:sz w:val="20"/>
        </w:rPr>
        <w:t>l</w:t>
      </w:r>
      <w:r w:rsidRPr="007044BB">
        <w:rPr>
          <w:sz w:val="20"/>
        </w:rPr>
        <w:t>andovo, passing through the administrative territory of four rural settlements with a total of 1,386 inhabitants.</w:t>
      </w:r>
    </w:p>
    <w:p w14:paraId="3C6FDC77" w14:textId="77777777" w:rsidR="009435BE" w:rsidRPr="007044BB" w:rsidRDefault="009435BE" w:rsidP="00471071">
      <w:pPr>
        <w:pStyle w:val="ListBullet"/>
        <w:rPr>
          <w:sz w:val="20"/>
        </w:rPr>
      </w:pPr>
      <w:r w:rsidRPr="007044BB">
        <w:rPr>
          <w:sz w:val="20"/>
        </w:rPr>
        <w:t>No settlements are located in proximity to the proposed 400/110 kV substation - Alternative 2 of the Project Option 2.</w:t>
      </w:r>
    </w:p>
    <w:p w14:paraId="2A6995FA" w14:textId="77777777" w:rsidR="009435BE" w:rsidRPr="007044BB" w:rsidRDefault="009435BE" w:rsidP="00471071">
      <w:pPr>
        <w:pStyle w:val="ListBullet"/>
        <w:rPr>
          <w:sz w:val="20"/>
        </w:rPr>
      </w:pPr>
      <w:r w:rsidRPr="007044BB">
        <w:rPr>
          <w:sz w:val="20"/>
        </w:rPr>
        <w:t>Both alternatives of the Project Option 2 are located in environmental area of low sensitivity and no legally protected areas or internationally recognized areas are to be affected by the Pr</w:t>
      </w:r>
      <w:r w:rsidRPr="007044BB">
        <w:rPr>
          <w:sz w:val="20"/>
        </w:rPr>
        <w:t>o</w:t>
      </w:r>
      <w:r w:rsidRPr="007044BB">
        <w:rPr>
          <w:sz w:val="20"/>
        </w:rPr>
        <w:t>ject implementation.</w:t>
      </w:r>
    </w:p>
    <w:p w14:paraId="2FAB5C02" w14:textId="77777777" w:rsidR="009435BE" w:rsidRPr="007044BB" w:rsidRDefault="009435BE" w:rsidP="00471071">
      <w:pPr>
        <w:pStyle w:val="ListBullet"/>
        <w:rPr>
          <w:sz w:val="20"/>
        </w:rPr>
      </w:pPr>
      <w:r w:rsidRPr="007044BB">
        <w:rPr>
          <w:rFonts w:eastAsia="Calibri"/>
          <w:sz w:val="20"/>
        </w:rPr>
        <w:t xml:space="preserve">No major constraints were identified from the social aspect – proximity to properties - that </w:t>
      </w:r>
      <w:r w:rsidRPr="007044BB">
        <w:rPr>
          <w:rFonts w:eastAsia="Calibri"/>
          <w:sz w:val="20"/>
          <w:szCs w:val="20"/>
        </w:rPr>
        <w:t>would constitute significant project compliance risk.</w:t>
      </w:r>
      <w:r w:rsidRPr="007044BB">
        <w:rPr>
          <w:rFonts w:eastAsia="Calibri"/>
          <w:sz w:val="20"/>
        </w:rPr>
        <w:t xml:space="preserve"> </w:t>
      </w:r>
      <w:r w:rsidRPr="007044BB">
        <w:rPr>
          <w:sz w:val="20"/>
        </w:rPr>
        <w:t>Several particular locations with social se</w:t>
      </w:r>
      <w:r w:rsidRPr="007044BB">
        <w:rPr>
          <w:sz w:val="20"/>
        </w:rPr>
        <w:t>n</w:t>
      </w:r>
      <w:r w:rsidRPr="007044BB">
        <w:rPr>
          <w:sz w:val="20"/>
        </w:rPr>
        <w:t>sitivities within the study area (1,000 metres wide corridor) along the Project Option 2, Altern</w:t>
      </w:r>
      <w:r w:rsidRPr="007044BB">
        <w:rPr>
          <w:sz w:val="20"/>
        </w:rPr>
        <w:t>a</w:t>
      </w:r>
      <w:r w:rsidRPr="007044BB">
        <w:rPr>
          <w:sz w:val="20"/>
        </w:rPr>
        <w:t>tive 1 which require further avoidance actions are identified.</w:t>
      </w:r>
    </w:p>
    <w:p w14:paraId="5BF57771" w14:textId="24C469F6" w:rsidR="009435BE" w:rsidRPr="007044BB" w:rsidRDefault="009435BE" w:rsidP="00471071">
      <w:pPr>
        <w:pStyle w:val="ListBullet"/>
        <w:rPr>
          <w:sz w:val="20"/>
        </w:rPr>
      </w:pPr>
      <w:r w:rsidRPr="007044BB">
        <w:rPr>
          <w:sz w:val="20"/>
        </w:rPr>
        <w:lastRenderedPageBreak/>
        <w:t>The Alternative 1 – the corridor In-Out 400 kV OHL Dubrovo – Valandovo – crosses the protec</w:t>
      </w:r>
      <w:r w:rsidRPr="007044BB">
        <w:rPr>
          <w:sz w:val="20"/>
        </w:rPr>
        <w:t>t</w:t>
      </w:r>
      <w:r w:rsidRPr="007044BB">
        <w:rPr>
          <w:sz w:val="20"/>
        </w:rPr>
        <w:t xml:space="preserve">ed cultural heritage site </w:t>
      </w:r>
      <w:r w:rsidR="00EF7378" w:rsidRPr="007044BB">
        <w:rPr>
          <w:sz w:val="20"/>
          <w:szCs w:val="20"/>
        </w:rPr>
        <w:t>Gradishor-Mramor</w:t>
      </w:r>
      <w:r w:rsidRPr="007044BB">
        <w:rPr>
          <w:sz w:val="20"/>
          <w:szCs w:val="20"/>
        </w:rPr>
        <w:t xml:space="preserve">, posing a constraint of particular concern. </w:t>
      </w:r>
      <w:r w:rsidRPr="007044BB">
        <w:rPr>
          <w:sz w:val="20"/>
        </w:rPr>
        <w:t>If this a</w:t>
      </w:r>
      <w:r w:rsidRPr="007044BB">
        <w:rPr>
          <w:sz w:val="20"/>
        </w:rPr>
        <w:t>l</w:t>
      </w:r>
      <w:r w:rsidRPr="007044BB">
        <w:rPr>
          <w:sz w:val="20"/>
        </w:rPr>
        <w:t>ternative is selected as preferred one and put forward for further development,</w:t>
      </w:r>
      <w:r w:rsidRPr="007044BB">
        <w:rPr>
          <w:bCs/>
          <w:iCs/>
          <w:sz w:val="20"/>
        </w:rPr>
        <w:t xml:space="preserve"> eventual corr</w:t>
      </w:r>
      <w:r w:rsidRPr="007044BB">
        <w:rPr>
          <w:bCs/>
          <w:iCs/>
          <w:sz w:val="20"/>
        </w:rPr>
        <w:t>i</w:t>
      </w:r>
      <w:r w:rsidRPr="007044BB">
        <w:rPr>
          <w:bCs/>
          <w:iCs/>
          <w:sz w:val="20"/>
        </w:rPr>
        <w:t xml:space="preserve">dor routing constraints or restrictions in respect to this designated site (including eventual need for its full avoidance, if possible) need to be verified by the competent authorities for protection of the cultural heritage throughout the upcoming stakeholder engagement process. </w:t>
      </w:r>
    </w:p>
    <w:p w14:paraId="72F40529" w14:textId="77777777" w:rsidR="00D82DB2" w:rsidRPr="007044BB" w:rsidRDefault="00D82DB2" w:rsidP="00D072F2">
      <w:pPr>
        <w:ind w:left="720" w:firstLine="720"/>
        <w:jc w:val="left"/>
        <w:rPr>
          <w:sz w:val="20"/>
          <w:u w:val="single"/>
          <w:lang w:bidi="en-US"/>
        </w:rPr>
      </w:pPr>
      <w:bookmarkStart w:id="130" w:name="_Toc67075964"/>
      <w:r w:rsidRPr="007044BB">
        <w:rPr>
          <w:sz w:val="20"/>
          <w:u w:val="single"/>
        </w:rPr>
        <w:t>Project Capital Costs</w:t>
      </w:r>
      <w:bookmarkEnd w:id="130"/>
      <w:r w:rsidRPr="007044BB">
        <w:rPr>
          <w:sz w:val="20"/>
          <w:u w:val="single"/>
          <w:lang w:bidi="en-US"/>
        </w:rPr>
        <w:t xml:space="preserve"> </w:t>
      </w:r>
    </w:p>
    <w:p w14:paraId="1676F14E" w14:textId="77777777" w:rsidR="00D82DB2" w:rsidRPr="007044BB" w:rsidRDefault="00D82DB2" w:rsidP="00D072F2">
      <w:pPr>
        <w:rPr>
          <w:rFonts w:cs="Tahoma"/>
          <w:sz w:val="20"/>
        </w:rPr>
      </w:pPr>
      <w:r w:rsidRPr="007044BB">
        <w:rPr>
          <w:rFonts w:cs="Tahoma"/>
          <w:sz w:val="20"/>
        </w:rPr>
        <w:t>The capital costs (CAPEX) for each of the identified options and alternatives have been estimated by incl</w:t>
      </w:r>
      <w:r w:rsidRPr="007044BB">
        <w:rPr>
          <w:rFonts w:cs="Tahoma"/>
          <w:sz w:val="20"/>
        </w:rPr>
        <w:t>u</w:t>
      </w:r>
      <w:r w:rsidRPr="007044BB">
        <w:rPr>
          <w:rFonts w:cs="Tahoma"/>
          <w:sz w:val="20"/>
        </w:rPr>
        <w:t>sion of the following elements:</w:t>
      </w:r>
    </w:p>
    <w:p w14:paraId="6C13F71A" w14:textId="2341992F" w:rsidR="00D82DB2" w:rsidRPr="007044BB" w:rsidRDefault="00D82DB2" w:rsidP="00471071">
      <w:pPr>
        <w:pStyle w:val="ListBullet"/>
        <w:jc w:val="left"/>
        <w:rPr>
          <w:rFonts w:cs="Tahoma"/>
          <w:sz w:val="20"/>
        </w:rPr>
      </w:pPr>
      <w:r w:rsidRPr="007044BB">
        <w:rPr>
          <w:rFonts w:cs="Tahoma"/>
          <w:sz w:val="20"/>
        </w:rPr>
        <w:t xml:space="preserve">Costs of construction of new 2x110 kV </w:t>
      </w:r>
      <w:r w:rsidR="00876929" w:rsidRPr="007044BB">
        <w:rPr>
          <w:rFonts w:cs="Tahoma"/>
          <w:sz w:val="20"/>
        </w:rPr>
        <w:t xml:space="preserve">line </w:t>
      </w:r>
      <w:r w:rsidRPr="007044BB">
        <w:rPr>
          <w:rFonts w:cs="Tahoma"/>
          <w:sz w:val="20"/>
        </w:rPr>
        <w:t xml:space="preserve">or 400 kV </w:t>
      </w:r>
      <w:r w:rsidR="00876929" w:rsidRPr="007044BB">
        <w:rPr>
          <w:rFonts w:cs="Tahoma"/>
          <w:sz w:val="20"/>
        </w:rPr>
        <w:t>line</w:t>
      </w:r>
    </w:p>
    <w:p w14:paraId="54FBA25F" w14:textId="5EC665C3" w:rsidR="00D82DB2" w:rsidRPr="007044BB" w:rsidRDefault="00D82DB2" w:rsidP="00471071">
      <w:pPr>
        <w:pStyle w:val="ListBullet"/>
        <w:jc w:val="left"/>
        <w:rPr>
          <w:rFonts w:cs="Tahoma"/>
          <w:sz w:val="20"/>
        </w:rPr>
      </w:pPr>
      <w:r w:rsidRPr="007044BB">
        <w:rPr>
          <w:rFonts w:cs="Tahoma"/>
          <w:sz w:val="20"/>
        </w:rPr>
        <w:t>Costs of constru</w:t>
      </w:r>
      <w:r w:rsidR="00876929" w:rsidRPr="007044BB">
        <w:rPr>
          <w:rFonts w:cs="Tahoma"/>
          <w:sz w:val="20"/>
        </w:rPr>
        <w:t>ction of new 400/110kV substation</w:t>
      </w:r>
      <w:r w:rsidRPr="007044BB">
        <w:rPr>
          <w:rFonts w:cs="Tahoma"/>
          <w:sz w:val="20"/>
        </w:rPr>
        <w:t>;</w:t>
      </w:r>
    </w:p>
    <w:p w14:paraId="5490EF27" w14:textId="1C75C8C1" w:rsidR="00D82DB2" w:rsidRPr="007044BB" w:rsidRDefault="00D82DB2" w:rsidP="00471071">
      <w:pPr>
        <w:pStyle w:val="ListBullet"/>
        <w:jc w:val="left"/>
        <w:rPr>
          <w:rFonts w:cs="Tahoma"/>
          <w:sz w:val="20"/>
        </w:rPr>
      </w:pPr>
      <w:r w:rsidRPr="007044BB">
        <w:rPr>
          <w:rFonts w:cs="Tahoma"/>
          <w:sz w:val="20"/>
        </w:rPr>
        <w:t>Costs of construction of 400 kV and 110 kV lin</w:t>
      </w:r>
      <w:r w:rsidR="00876929" w:rsidRPr="007044BB">
        <w:rPr>
          <w:rFonts w:cs="Tahoma"/>
          <w:sz w:val="20"/>
        </w:rPr>
        <w:t>es to be lead-in into the new substation</w:t>
      </w:r>
      <w:r w:rsidRPr="007044BB">
        <w:rPr>
          <w:rFonts w:cs="Tahoma"/>
          <w:sz w:val="20"/>
        </w:rPr>
        <w:t>;</w:t>
      </w:r>
    </w:p>
    <w:p w14:paraId="5733806F" w14:textId="77777777" w:rsidR="00D82DB2" w:rsidRPr="007044BB" w:rsidRDefault="00D82DB2" w:rsidP="00471071">
      <w:pPr>
        <w:pStyle w:val="ListBullet"/>
        <w:jc w:val="left"/>
        <w:rPr>
          <w:rFonts w:cs="Tahoma"/>
          <w:sz w:val="20"/>
        </w:rPr>
      </w:pPr>
      <w:r w:rsidRPr="007044BB">
        <w:rPr>
          <w:rFonts w:cs="Tahoma"/>
          <w:sz w:val="20"/>
        </w:rPr>
        <w:t>Land acquisition, right of way and compensations costs, based on recent implemented projects</w:t>
      </w:r>
    </w:p>
    <w:p w14:paraId="6DD31749" w14:textId="77777777" w:rsidR="00D82DB2" w:rsidRPr="007044BB" w:rsidRDefault="00D82DB2" w:rsidP="00471071">
      <w:pPr>
        <w:pStyle w:val="ListBullet"/>
        <w:jc w:val="left"/>
        <w:rPr>
          <w:rFonts w:cs="Tahoma"/>
          <w:sz w:val="20"/>
        </w:rPr>
      </w:pPr>
      <w:r w:rsidRPr="007044BB">
        <w:rPr>
          <w:rFonts w:cs="Tahoma"/>
          <w:sz w:val="20"/>
        </w:rPr>
        <w:t>Project procedure costs (construction and other permits, design, project supervision and mon</w:t>
      </w:r>
      <w:r w:rsidRPr="007044BB">
        <w:rPr>
          <w:rFonts w:cs="Tahoma"/>
          <w:sz w:val="20"/>
        </w:rPr>
        <w:t>i</w:t>
      </w:r>
      <w:r w:rsidRPr="007044BB">
        <w:rPr>
          <w:rFonts w:cs="Tahoma"/>
          <w:sz w:val="20"/>
        </w:rPr>
        <w:t>toring, etc.).</w:t>
      </w:r>
    </w:p>
    <w:p w14:paraId="56313A1D" w14:textId="77777777" w:rsidR="00D82DB2" w:rsidRPr="007044BB" w:rsidRDefault="00D82DB2" w:rsidP="004469B7">
      <w:pPr>
        <w:rPr>
          <w:sz w:val="20"/>
        </w:rPr>
      </w:pPr>
      <w:r w:rsidRPr="007044BB">
        <w:rPr>
          <w:rFonts w:cs="Tahoma"/>
          <w:sz w:val="20"/>
        </w:rPr>
        <w:t>The overview of the calculated P</w:t>
      </w:r>
      <w:r w:rsidRPr="007044BB">
        <w:rPr>
          <w:sz w:val="20"/>
        </w:rPr>
        <w:t xml:space="preserve">roject capital cost of each identified option </w:t>
      </w:r>
      <w:r w:rsidR="00E60CCF" w:rsidRPr="007044BB">
        <w:rPr>
          <w:sz w:val="20"/>
        </w:rPr>
        <w:t>and alternatives within the o</w:t>
      </w:r>
      <w:r w:rsidR="00E60CCF" w:rsidRPr="007044BB">
        <w:rPr>
          <w:sz w:val="20"/>
        </w:rPr>
        <w:t>p</w:t>
      </w:r>
      <w:r w:rsidR="00E60CCF" w:rsidRPr="007044BB">
        <w:rPr>
          <w:sz w:val="20"/>
        </w:rPr>
        <w:t xml:space="preserve">tions </w:t>
      </w:r>
      <w:r w:rsidRPr="007044BB">
        <w:rPr>
          <w:sz w:val="20"/>
        </w:rPr>
        <w:t>is shown in the Table below.</w:t>
      </w:r>
    </w:p>
    <w:tbl>
      <w:tblPr>
        <w:tblW w:w="6686" w:type="dxa"/>
        <w:tblBorders>
          <w:top w:val="double" w:sz="4" w:space="0" w:color="auto"/>
          <w:left w:val="double" w:sz="6" w:space="0" w:color="auto"/>
          <w:bottom w:val="double" w:sz="6" w:space="0" w:color="auto"/>
          <w:right w:val="double" w:sz="6"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3425"/>
        <w:gridCol w:w="3261"/>
      </w:tblGrid>
      <w:tr w:rsidR="00D82DB2" w:rsidRPr="007044BB" w14:paraId="6A04DC04" w14:textId="77777777" w:rsidTr="00E60CCF">
        <w:trPr>
          <w:trHeight w:val="20"/>
          <w:tblHeader/>
        </w:trPr>
        <w:tc>
          <w:tcPr>
            <w:tcW w:w="3425" w:type="dxa"/>
            <w:tcBorders>
              <w:top w:val="double" w:sz="4" w:space="0" w:color="auto"/>
              <w:left w:val="double" w:sz="4" w:space="0" w:color="auto"/>
              <w:bottom w:val="double" w:sz="4" w:space="0" w:color="auto"/>
              <w:right w:val="double" w:sz="4" w:space="0" w:color="auto"/>
            </w:tcBorders>
            <w:shd w:val="clear" w:color="auto" w:fill="D5DCE4"/>
            <w:vAlign w:val="center"/>
            <w:hideMark/>
          </w:tcPr>
          <w:p w14:paraId="398F4845" w14:textId="77777777" w:rsidR="00D072F2" w:rsidRPr="007044BB" w:rsidRDefault="00D82DB2" w:rsidP="000062F5">
            <w:pPr>
              <w:widowControl w:val="0"/>
              <w:tabs>
                <w:tab w:val="left" w:pos="7600"/>
              </w:tabs>
              <w:spacing w:before="0" w:after="0" w:line="240" w:lineRule="auto"/>
              <w:ind w:left="97" w:right="-20"/>
              <w:jc w:val="center"/>
              <w:rPr>
                <w:rFonts w:eastAsia="Calibri" w:cs="Arial"/>
                <w:sz w:val="20"/>
                <w:szCs w:val="20"/>
              </w:rPr>
            </w:pPr>
            <w:r w:rsidRPr="007044BB">
              <w:rPr>
                <w:rFonts w:eastAsia="Calibri" w:cs="Arial"/>
                <w:sz w:val="20"/>
                <w:szCs w:val="20"/>
              </w:rPr>
              <w:t>Project Options</w:t>
            </w:r>
            <w:r w:rsidR="00D072F2" w:rsidRPr="007044BB">
              <w:rPr>
                <w:rFonts w:eastAsia="Calibri" w:cs="Arial"/>
                <w:sz w:val="20"/>
                <w:szCs w:val="20"/>
              </w:rPr>
              <w:t xml:space="preserve"> /</w:t>
            </w:r>
          </w:p>
          <w:p w14:paraId="48D461D2" w14:textId="77777777" w:rsidR="00D82DB2" w:rsidRPr="007044BB" w:rsidRDefault="00D82DB2" w:rsidP="000062F5">
            <w:pPr>
              <w:widowControl w:val="0"/>
              <w:tabs>
                <w:tab w:val="left" w:pos="7600"/>
              </w:tabs>
              <w:spacing w:before="0" w:after="0" w:line="240" w:lineRule="auto"/>
              <w:ind w:left="97" w:right="-20"/>
              <w:jc w:val="center"/>
              <w:rPr>
                <w:rFonts w:eastAsia="Calibri" w:cs="Arial"/>
                <w:sz w:val="20"/>
                <w:szCs w:val="20"/>
              </w:rPr>
            </w:pPr>
            <w:r w:rsidRPr="007044BB">
              <w:rPr>
                <w:rFonts w:eastAsia="Calibri" w:cs="Arial"/>
                <w:sz w:val="20"/>
                <w:szCs w:val="20"/>
              </w:rPr>
              <w:t>Alternatives within Options</w:t>
            </w:r>
          </w:p>
        </w:tc>
        <w:tc>
          <w:tcPr>
            <w:tcW w:w="3261" w:type="dxa"/>
            <w:tcBorders>
              <w:top w:val="double" w:sz="4" w:space="0" w:color="auto"/>
              <w:left w:val="double" w:sz="4" w:space="0" w:color="auto"/>
              <w:bottom w:val="double" w:sz="4" w:space="0" w:color="auto"/>
              <w:right w:val="double" w:sz="4" w:space="0" w:color="auto"/>
            </w:tcBorders>
            <w:shd w:val="clear" w:color="auto" w:fill="D5DCE4"/>
            <w:vAlign w:val="center"/>
            <w:hideMark/>
          </w:tcPr>
          <w:p w14:paraId="16B99E91" w14:textId="77777777" w:rsidR="00D82DB2" w:rsidRPr="007044BB" w:rsidRDefault="00D82DB2" w:rsidP="000062F5">
            <w:pPr>
              <w:widowControl w:val="0"/>
              <w:tabs>
                <w:tab w:val="left" w:pos="7600"/>
              </w:tabs>
              <w:spacing w:before="0" w:after="0" w:line="240" w:lineRule="auto"/>
              <w:jc w:val="center"/>
              <w:rPr>
                <w:rFonts w:eastAsia="Calibri" w:cs="Arial"/>
                <w:color w:val="A6A6A6"/>
                <w:sz w:val="20"/>
                <w:szCs w:val="20"/>
              </w:rPr>
            </w:pPr>
            <w:r w:rsidRPr="007044BB">
              <w:rPr>
                <w:rFonts w:eastAsia="Calibri" w:cs="Arial"/>
                <w:sz w:val="20"/>
                <w:szCs w:val="20"/>
              </w:rPr>
              <w:t>Project Costs (000 €)</w:t>
            </w:r>
          </w:p>
        </w:tc>
      </w:tr>
      <w:tr w:rsidR="00D82DB2" w:rsidRPr="007044BB" w14:paraId="3875BDA7" w14:textId="77777777" w:rsidTr="000062F5">
        <w:trPr>
          <w:trHeight w:val="20"/>
        </w:trPr>
        <w:tc>
          <w:tcPr>
            <w:tcW w:w="3425" w:type="dxa"/>
            <w:tcBorders>
              <w:top w:val="double" w:sz="4" w:space="0" w:color="auto"/>
            </w:tcBorders>
            <w:shd w:val="clear" w:color="auto" w:fill="BFBFBF" w:themeFill="background1" w:themeFillShade="BF"/>
            <w:hideMark/>
          </w:tcPr>
          <w:p w14:paraId="57798042" w14:textId="77777777" w:rsidR="00D82DB2" w:rsidRPr="007044BB" w:rsidRDefault="00D82DB2" w:rsidP="00E60CCF">
            <w:pPr>
              <w:widowControl w:val="0"/>
              <w:tabs>
                <w:tab w:val="left" w:pos="7600"/>
              </w:tabs>
              <w:spacing w:line="240" w:lineRule="auto"/>
              <w:ind w:left="97" w:right="-20"/>
              <w:jc w:val="center"/>
              <w:rPr>
                <w:rFonts w:eastAsia="Calibri" w:cs="Arial"/>
                <w:position w:val="-1"/>
                <w:sz w:val="20"/>
                <w:szCs w:val="20"/>
              </w:rPr>
            </w:pPr>
            <w:r w:rsidRPr="007044BB">
              <w:rPr>
                <w:rFonts w:cs="Arial"/>
                <w:sz w:val="20"/>
                <w:szCs w:val="20"/>
              </w:rPr>
              <w:t>Option 0 (No Project)</w:t>
            </w:r>
          </w:p>
        </w:tc>
        <w:tc>
          <w:tcPr>
            <w:tcW w:w="3261" w:type="dxa"/>
            <w:tcBorders>
              <w:top w:val="double" w:sz="4" w:space="0" w:color="auto"/>
            </w:tcBorders>
            <w:shd w:val="clear" w:color="auto" w:fill="BFBFBF" w:themeFill="background1" w:themeFillShade="BF"/>
            <w:hideMark/>
          </w:tcPr>
          <w:p w14:paraId="6B3A5903" w14:textId="77777777" w:rsidR="00D82DB2" w:rsidRPr="007044BB" w:rsidRDefault="00D82DB2" w:rsidP="00E60CCF">
            <w:pPr>
              <w:spacing w:line="240" w:lineRule="auto"/>
              <w:jc w:val="center"/>
              <w:rPr>
                <w:rFonts w:cs="Arial"/>
                <w:color w:val="A6A6A6"/>
                <w:sz w:val="20"/>
                <w:szCs w:val="20"/>
              </w:rPr>
            </w:pPr>
          </w:p>
        </w:tc>
      </w:tr>
      <w:tr w:rsidR="00D82DB2" w:rsidRPr="007044BB" w14:paraId="28B7AA2A" w14:textId="77777777" w:rsidTr="000062F5">
        <w:trPr>
          <w:trHeight w:val="20"/>
        </w:trPr>
        <w:tc>
          <w:tcPr>
            <w:tcW w:w="3425" w:type="dxa"/>
            <w:shd w:val="clear" w:color="auto" w:fill="auto"/>
            <w:hideMark/>
          </w:tcPr>
          <w:p w14:paraId="17F9895C" w14:textId="77777777" w:rsidR="00D82DB2" w:rsidRPr="007044BB" w:rsidRDefault="00D82DB2" w:rsidP="000062F5">
            <w:pPr>
              <w:widowControl w:val="0"/>
              <w:tabs>
                <w:tab w:val="left" w:pos="7600"/>
              </w:tabs>
              <w:spacing w:before="0" w:after="0" w:line="240" w:lineRule="auto"/>
              <w:ind w:left="97" w:right="-20"/>
              <w:rPr>
                <w:rFonts w:cs="Arial"/>
                <w:sz w:val="20"/>
                <w:szCs w:val="20"/>
              </w:rPr>
            </w:pPr>
            <w:r w:rsidRPr="007044BB">
              <w:rPr>
                <w:rFonts w:cs="Arial"/>
                <w:sz w:val="20"/>
                <w:szCs w:val="20"/>
              </w:rPr>
              <w:t xml:space="preserve">No Project </w:t>
            </w:r>
          </w:p>
        </w:tc>
        <w:tc>
          <w:tcPr>
            <w:tcW w:w="3261" w:type="dxa"/>
            <w:shd w:val="clear" w:color="auto" w:fill="auto"/>
            <w:hideMark/>
          </w:tcPr>
          <w:p w14:paraId="5B175228" w14:textId="77777777" w:rsidR="00D82DB2" w:rsidRPr="007044BB" w:rsidRDefault="00D82DB2" w:rsidP="000062F5">
            <w:pPr>
              <w:spacing w:before="0" w:after="0" w:line="240" w:lineRule="auto"/>
              <w:jc w:val="center"/>
              <w:rPr>
                <w:rFonts w:cs="Arial"/>
                <w:sz w:val="20"/>
                <w:szCs w:val="20"/>
              </w:rPr>
            </w:pPr>
            <w:r w:rsidRPr="007044BB">
              <w:rPr>
                <w:rFonts w:cs="Arial"/>
                <w:sz w:val="20"/>
                <w:szCs w:val="20"/>
              </w:rPr>
              <w:t>0</w:t>
            </w:r>
          </w:p>
        </w:tc>
      </w:tr>
      <w:tr w:rsidR="00D82DB2" w:rsidRPr="007044BB" w14:paraId="37EB348B" w14:textId="77777777" w:rsidTr="000062F5">
        <w:trPr>
          <w:trHeight w:val="20"/>
        </w:trPr>
        <w:tc>
          <w:tcPr>
            <w:tcW w:w="3425" w:type="dxa"/>
            <w:shd w:val="clear" w:color="auto" w:fill="BFBFBF" w:themeFill="background1" w:themeFillShade="BF"/>
            <w:hideMark/>
          </w:tcPr>
          <w:p w14:paraId="2907DABC" w14:textId="77777777" w:rsidR="00D82DB2" w:rsidRPr="007044BB" w:rsidRDefault="00D82DB2" w:rsidP="00E60CCF">
            <w:pPr>
              <w:widowControl w:val="0"/>
              <w:tabs>
                <w:tab w:val="left" w:pos="7600"/>
              </w:tabs>
              <w:spacing w:line="240" w:lineRule="auto"/>
              <w:ind w:left="97" w:right="-20"/>
              <w:jc w:val="center"/>
              <w:rPr>
                <w:rFonts w:cs="Arial"/>
                <w:sz w:val="20"/>
                <w:szCs w:val="20"/>
              </w:rPr>
            </w:pPr>
            <w:r w:rsidRPr="007044BB">
              <w:rPr>
                <w:rFonts w:cs="Arial"/>
                <w:sz w:val="20"/>
                <w:szCs w:val="20"/>
              </w:rPr>
              <w:t>Option 1</w:t>
            </w:r>
          </w:p>
        </w:tc>
        <w:tc>
          <w:tcPr>
            <w:tcW w:w="3261" w:type="dxa"/>
            <w:shd w:val="clear" w:color="auto" w:fill="BFBFBF" w:themeFill="background1" w:themeFillShade="BF"/>
            <w:hideMark/>
          </w:tcPr>
          <w:p w14:paraId="2D5F3118" w14:textId="77777777" w:rsidR="00D82DB2" w:rsidRPr="007044BB" w:rsidRDefault="00D82DB2" w:rsidP="00E60CCF">
            <w:pPr>
              <w:spacing w:line="240" w:lineRule="auto"/>
              <w:jc w:val="left"/>
              <w:rPr>
                <w:rFonts w:cs="Arial"/>
                <w:sz w:val="20"/>
                <w:szCs w:val="20"/>
              </w:rPr>
            </w:pPr>
          </w:p>
        </w:tc>
      </w:tr>
      <w:tr w:rsidR="00D82DB2" w:rsidRPr="007044BB" w14:paraId="69782396" w14:textId="77777777" w:rsidTr="000062F5">
        <w:trPr>
          <w:trHeight w:val="20"/>
        </w:trPr>
        <w:tc>
          <w:tcPr>
            <w:tcW w:w="3425" w:type="dxa"/>
          </w:tcPr>
          <w:p w14:paraId="554B95A2" w14:textId="77777777" w:rsidR="00D82DB2" w:rsidRPr="007044BB" w:rsidRDefault="00D82DB2" w:rsidP="000062F5">
            <w:pPr>
              <w:widowControl w:val="0"/>
              <w:tabs>
                <w:tab w:val="left" w:pos="7600"/>
              </w:tabs>
              <w:spacing w:before="0" w:after="0" w:line="240" w:lineRule="auto"/>
              <w:ind w:left="97" w:right="-20"/>
              <w:jc w:val="left"/>
              <w:rPr>
                <w:rFonts w:eastAsia="Calibri" w:cs="Arial"/>
                <w:position w:val="-1"/>
                <w:sz w:val="20"/>
                <w:szCs w:val="20"/>
              </w:rPr>
            </w:pPr>
            <w:r w:rsidRPr="007044BB">
              <w:rPr>
                <w:sz w:val="20"/>
                <w:szCs w:val="20"/>
              </w:rPr>
              <w:t>Option 1 - Alternative 1</w:t>
            </w:r>
          </w:p>
        </w:tc>
        <w:tc>
          <w:tcPr>
            <w:tcW w:w="3261" w:type="dxa"/>
          </w:tcPr>
          <w:p w14:paraId="4FB83939" w14:textId="77777777" w:rsidR="00D82DB2" w:rsidRPr="007044BB" w:rsidRDefault="00D82DB2" w:rsidP="000062F5">
            <w:pPr>
              <w:spacing w:before="0" w:after="0" w:line="240" w:lineRule="auto"/>
              <w:jc w:val="center"/>
              <w:rPr>
                <w:rFonts w:cs="Arial"/>
                <w:color w:val="A6A6A6"/>
                <w:sz w:val="20"/>
                <w:szCs w:val="20"/>
              </w:rPr>
            </w:pPr>
            <w:r w:rsidRPr="007044BB">
              <w:rPr>
                <w:sz w:val="20"/>
                <w:szCs w:val="20"/>
              </w:rPr>
              <w:t>16,890</w:t>
            </w:r>
          </w:p>
        </w:tc>
      </w:tr>
      <w:tr w:rsidR="00D82DB2" w:rsidRPr="007044BB" w14:paraId="11D11682" w14:textId="77777777" w:rsidTr="000062F5">
        <w:trPr>
          <w:trHeight w:val="20"/>
        </w:trPr>
        <w:tc>
          <w:tcPr>
            <w:tcW w:w="3425" w:type="dxa"/>
          </w:tcPr>
          <w:p w14:paraId="40FA1034" w14:textId="77777777" w:rsidR="00D82DB2" w:rsidRPr="007044BB" w:rsidRDefault="00D82DB2" w:rsidP="000062F5">
            <w:pPr>
              <w:widowControl w:val="0"/>
              <w:tabs>
                <w:tab w:val="left" w:pos="7600"/>
              </w:tabs>
              <w:spacing w:before="0" w:after="0" w:line="240" w:lineRule="auto"/>
              <w:ind w:left="97" w:right="-20"/>
              <w:jc w:val="left"/>
              <w:rPr>
                <w:rFonts w:eastAsia="Calibri" w:cs="Arial"/>
                <w:position w:val="-1"/>
                <w:sz w:val="20"/>
                <w:szCs w:val="20"/>
              </w:rPr>
            </w:pPr>
            <w:r w:rsidRPr="007044BB">
              <w:rPr>
                <w:sz w:val="20"/>
                <w:szCs w:val="20"/>
              </w:rPr>
              <w:t>Option 1 - Alternative 2</w:t>
            </w:r>
          </w:p>
        </w:tc>
        <w:tc>
          <w:tcPr>
            <w:tcW w:w="3261" w:type="dxa"/>
          </w:tcPr>
          <w:p w14:paraId="544C6525" w14:textId="77777777" w:rsidR="00D82DB2" w:rsidRPr="007044BB" w:rsidRDefault="00D82DB2" w:rsidP="000062F5">
            <w:pPr>
              <w:spacing w:before="0" w:after="0" w:line="240" w:lineRule="auto"/>
              <w:jc w:val="center"/>
              <w:rPr>
                <w:rFonts w:cs="Arial"/>
                <w:color w:val="A6A6A6"/>
                <w:sz w:val="20"/>
                <w:szCs w:val="20"/>
              </w:rPr>
            </w:pPr>
            <w:r w:rsidRPr="007044BB">
              <w:rPr>
                <w:sz w:val="20"/>
                <w:szCs w:val="20"/>
              </w:rPr>
              <w:t>20,390</w:t>
            </w:r>
          </w:p>
        </w:tc>
      </w:tr>
      <w:tr w:rsidR="00D82DB2" w:rsidRPr="007044BB" w14:paraId="4FE7DB9D" w14:textId="77777777" w:rsidTr="000062F5">
        <w:trPr>
          <w:trHeight w:val="20"/>
        </w:trPr>
        <w:tc>
          <w:tcPr>
            <w:tcW w:w="3425" w:type="dxa"/>
            <w:shd w:val="clear" w:color="auto" w:fill="BFBFBF" w:themeFill="background1" w:themeFillShade="BF"/>
          </w:tcPr>
          <w:p w14:paraId="1D593971" w14:textId="77777777" w:rsidR="00D82DB2" w:rsidRPr="007044BB" w:rsidRDefault="00D82DB2" w:rsidP="00E60CCF">
            <w:pPr>
              <w:widowControl w:val="0"/>
              <w:tabs>
                <w:tab w:val="left" w:pos="7600"/>
              </w:tabs>
              <w:spacing w:line="240" w:lineRule="auto"/>
              <w:ind w:left="97" w:right="-20"/>
              <w:jc w:val="center"/>
              <w:rPr>
                <w:sz w:val="20"/>
                <w:szCs w:val="20"/>
              </w:rPr>
            </w:pPr>
            <w:r w:rsidRPr="007044BB">
              <w:rPr>
                <w:sz w:val="20"/>
                <w:szCs w:val="20"/>
              </w:rPr>
              <w:t>Option 2</w:t>
            </w:r>
          </w:p>
        </w:tc>
        <w:tc>
          <w:tcPr>
            <w:tcW w:w="3261" w:type="dxa"/>
            <w:shd w:val="clear" w:color="auto" w:fill="BFBFBF" w:themeFill="background1" w:themeFillShade="BF"/>
          </w:tcPr>
          <w:p w14:paraId="02FD7115" w14:textId="77777777" w:rsidR="00D82DB2" w:rsidRPr="007044BB" w:rsidRDefault="00D82DB2" w:rsidP="00E60CCF">
            <w:pPr>
              <w:spacing w:line="240" w:lineRule="auto"/>
              <w:jc w:val="center"/>
              <w:rPr>
                <w:sz w:val="20"/>
                <w:szCs w:val="20"/>
              </w:rPr>
            </w:pPr>
          </w:p>
        </w:tc>
      </w:tr>
      <w:tr w:rsidR="00D82DB2" w:rsidRPr="007044BB" w14:paraId="33716E0A" w14:textId="77777777" w:rsidTr="000062F5">
        <w:trPr>
          <w:trHeight w:val="20"/>
        </w:trPr>
        <w:tc>
          <w:tcPr>
            <w:tcW w:w="3425" w:type="dxa"/>
          </w:tcPr>
          <w:p w14:paraId="0CE0FD98" w14:textId="77777777" w:rsidR="00D82DB2" w:rsidRPr="007044BB" w:rsidRDefault="00D82DB2" w:rsidP="000062F5">
            <w:pPr>
              <w:widowControl w:val="0"/>
              <w:tabs>
                <w:tab w:val="left" w:pos="7600"/>
              </w:tabs>
              <w:spacing w:before="0" w:after="0" w:line="240" w:lineRule="auto"/>
              <w:ind w:left="97" w:right="-20"/>
              <w:jc w:val="left"/>
              <w:rPr>
                <w:rFonts w:eastAsia="Calibri" w:cs="Arial"/>
                <w:position w:val="-1"/>
                <w:sz w:val="20"/>
                <w:szCs w:val="20"/>
              </w:rPr>
            </w:pPr>
            <w:r w:rsidRPr="007044BB">
              <w:rPr>
                <w:sz w:val="20"/>
                <w:szCs w:val="20"/>
              </w:rPr>
              <w:t>Option 2 – Alternative 1</w:t>
            </w:r>
          </w:p>
        </w:tc>
        <w:tc>
          <w:tcPr>
            <w:tcW w:w="3261" w:type="dxa"/>
          </w:tcPr>
          <w:p w14:paraId="2E6D5562" w14:textId="77777777" w:rsidR="00D82DB2" w:rsidRPr="007044BB" w:rsidRDefault="00D82DB2" w:rsidP="000062F5">
            <w:pPr>
              <w:spacing w:before="0" w:after="0" w:line="240" w:lineRule="auto"/>
              <w:jc w:val="center"/>
              <w:rPr>
                <w:rFonts w:cs="Arial"/>
                <w:color w:val="A6A6A6"/>
                <w:sz w:val="20"/>
                <w:szCs w:val="20"/>
              </w:rPr>
            </w:pPr>
            <w:r w:rsidRPr="007044BB">
              <w:rPr>
                <w:sz w:val="20"/>
                <w:szCs w:val="20"/>
              </w:rPr>
              <w:t>21,530</w:t>
            </w:r>
          </w:p>
        </w:tc>
      </w:tr>
      <w:tr w:rsidR="00D82DB2" w:rsidRPr="007044BB" w14:paraId="17FEA18B" w14:textId="77777777" w:rsidTr="000062F5">
        <w:trPr>
          <w:trHeight w:val="20"/>
        </w:trPr>
        <w:tc>
          <w:tcPr>
            <w:tcW w:w="3425" w:type="dxa"/>
          </w:tcPr>
          <w:p w14:paraId="21973C84" w14:textId="77777777" w:rsidR="00D82DB2" w:rsidRPr="007044BB" w:rsidRDefault="00D82DB2" w:rsidP="000062F5">
            <w:pPr>
              <w:widowControl w:val="0"/>
              <w:tabs>
                <w:tab w:val="left" w:pos="7600"/>
              </w:tabs>
              <w:spacing w:before="0" w:after="0" w:line="240" w:lineRule="auto"/>
              <w:ind w:left="97" w:right="-20"/>
              <w:jc w:val="left"/>
              <w:rPr>
                <w:rFonts w:eastAsia="Calibri" w:cs="Arial"/>
                <w:position w:val="-1"/>
                <w:sz w:val="20"/>
                <w:szCs w:val="20"/>
              </w:rPr>
            </w:pPr>
            <w:r w:rsidRPr="007044BB">
              <w:rPr>
                <w:sz w:val="20"/>
                <w:szCs w:val="20"/>
              </w:rPr>
              <w:t>Option 2 – Alternative 2</w:t>
            </w:r>
          </w:p>
        </w:tc>
        <w:tc>
          <w:tcPr>
            <w:tcW w:w="3261" w:type="dxa"/>
          </w:tcPr>
          <w:p w14:paraId="41F96759" w14:textId="77777777" w:rsidR="00D82DB2" w:rsidRPr="007044BB" w:rsidRDefault="00D82DB2" w:rsidP="000062F5">
            <w:pPr>
              <w:spacing w:before="0" w:after="0" w:line="240" w:lineRule="auto"/>
              <w:jc w:val="center"/>
              <w:rPr>
                <w:rFonts w:cs="Arial"/>
                <w:color w:val="A6A6A6"/>
                <w:sz w:val="20"/>
                <w:szCs w:val="20"/>
              </w:rPr>
            </w:pPr>
            <w:r w:rsidRPr="007044BB">
              <w:rPr>
                <w:sz w:val="20"/>
                <w:szCs w:val="20"/>
              </w:rPr>
              <w:t>18,960</w:t>
            </w:r>
          </w:p>
        </w:tc>
      </w:tr>
      <w:tr w:rsidR="00D82DB2" w:rsidRPr="007044BB" w14:paraId="44FB44B2" w14:textId="77777777" w:rsidTr="000062F5">
        <w:trPr>
          <w:trHeight w:val="20"/>
        </w:trPr>
        <w:tc>
          <w:tcPr>
            <w:tcW w:w="3425" w:type="dxa"/>
            <w:shd w:val="clear" w:color="auto" w:fill="BFBFBF" w:themeFill="background1" w:themeFillShade="BF"/>
          </w:tcPr>
          <w:p w14:paraId="1E880DAA" w14:textId="77777777" w:rsidR="00D82DB2" w:rsidRPr="007044BB" w:rsidRDefault="00D82DB2" w:rsidP="00E60CCF">
            <w:pPr>
              <w:widowControl w:val="0"/>
              <w:tabs>
                <w:tab w:val="left" w:pos="7600"/>
              </w:tabs>
              <w:spacing w:line="240" w:lineRule="auto"/>
              <w:ind w:left="97" w:right="-20"/>
              <w:jc w:val="center"/>
              <w:rPr>
                <w:sz w:val="20"/>
                <w:szCs w:val="20"/>
              </w:rPr>
            </w:pPr>
            <w:r w:rsidRPr="007044BB">
              <w:rPr>
                <w:sz w:val="20"/>
                <w:szCs w:val="20"/>
              </w:rPr>
              <w:t>Option 3</w:t>
            </w:r>
          </w:p>
        </w:tc>
        <w:tc>
          <w:tcPr>
            <w:tcW w:w="3261" w:type="dxa"/>
            <w:shd w:val="clear" w:color="auto" w:fill="BFBFBF" w:themeFill="background1" w:themeFillShade="BF"/>
          </w:tcPr>
          <w:p w14:paraId="64810720" w14:textId="77777777" w:rsidR="00D82DB2" w:rsidRPr="007044BB" w:rsidRDefault="00D82DB2" w:rsidP="00E60CCF">
            <w:pPr>
              <w:spacing w:line="240" w:lineRule="auto"/>
              <w:jc w:val="center"/>
              <w:rPr>
                <w:sz w:val="20"/>
                <w:szCs w:val="20"/>
              </w:rPr>
            </w:pPr>
          </w:p>
        </w:tc>
      </w:tr>
      <w:tr w:rsidR="00D82DB2" w:rsidRPr="007044BB" w14:paraId="6D83BCBE" w14:textId="77777777" w:rsidTr="000062F5">
        <w:trPr>
          <w:trHeight w:val="20"/>
        </w:trPr>
        <w:tc>
          <w:tcPr>
            <w:tcW w:w="3425" w:type="dxa"/>
          </w:tcPr>
          <w:p w14:paraId="768733FB" w14:textId="77777777" w:rsidR="00D82DB2" w:rsidRPr="007044BB" w:rsidRDefault="00D82DB2" w:rsidP="000062F5">
            <w:pPr>
              <w:widowControl w:val="0"/>
              <w:tabs>
                <w:tab w:val="left" w:pos="7600"/>
              </w:tabs>
              <w:spacing w:before="0" w:after="0" w:line="240" w:lineRule="auto"/>
              <w:ind w:left="97" w:right="-20"/>
              <w:jc w:val="left"/>
              <w:rPr>
                <w:rFonts w:eastAsia="Calibri" w:cs="Arial"/>
                <w:position w:val="-1"/>
                <w:sz w:val="20"/>
                <w:szCs w:val="20"/>
              </w:rPr>
            </w:pPr>
            <w:r w:rsidRPr="007044BB">
              <w:rPr>
                <w:sz w:val="20"/>
                <w:szCs w:val="20"/>
              </w:rPr>
              <w:t>Option 3 - Alternative 1</w:t>
            </w:r>
          </w:p>
        </w:tc>
        <w:tc>
          <w:tcPr>
            <w:tcW w:w="3261" w:type="dxa"/>
          </w:tcPr>
          <w:p w14:paraId="3BE223C9" w14:textId="77777777" w:rsidR="00D82DB2" w:rsidRPr="007044BB" w:rsidRDefault="00D82DB2" w:rsidP="000062F5">
            <w:pPr>
              <w:spacing w:before="0" w:after="0" w:line="240" w:lineRule="auto"/>
              <w:jc w:val="center"/>
              <w:rPr>
                <w:rFonts w:cs="Arial"/>
                <w:color w:val="A6A6A6"/>
                <w:sz w:val="20"/>
                <w:szCs w:val="20"/>
              </w:rPr>
            </w:pPr>
            <w:r w:rsidRPr="007044BB">
              <w:rPr>
                <w:sz w:val="20"/>
                <w:szCs w:val="20"/>
              </w:rPr>
              <w:t>36,000</w:t>
            </w:r>
          </w:p>
        </w:tc>
      </w:tr>
      <w:tr w:rsidR="00D82DB2" w:rsidRPr="007044BB" w14:paraId="54C32D97" w14:textId="77777777" w:rsidTr="000062F5">
        <w:trPr>
          <w:trHeight w:val="20"/>
        </w:trPr>
        <w:tc>
          <w:tcPr>
            <w:tcW w:w="3425" w:type="dxa"/>
          </w:tcPr>
          <w:p w14:paraId="71ECC659" w14:textId="77777777" w:rsidR="00D82DB2" w:rsidRPr="007044BB" w:rsidRDefault="00D82DB2" w:rsidP="000062F5">
            <w:pPr>
              <w:widowControl w:val="0"/>
              <w:tabs>
                <w:tab w:val="left" w:pos="7600"/>
              </w:tabs>
              <w:spacing w:before="0" w:after="0" w:line="240" w:lineRule="auto"/>
              <w:ind w:left="97" w:right="-20"/>
              <w:jc w:val="left"/>
              <w:rPr>
                <w:rFonts w:eastAsia="Calibri" w:cs="Arial"/>
                <w:position w:val="-1"/>
                <w:sz w:val="20"/>
                <w:szCs w:val="20"/>
              </w:rPr>
            </w:pPr>
            <w:r w:rsidRPr="007044BB">
              <w:rPr>
                <w:sz w:val="20"/>
                <w:szCs w:val="20"/>
              </w:rPr>
              <w:t>Option 3 - Alternative 2</w:t>
            </w:r>
          </w:p>
        </w:tc>
        <w:tc>
          <w:tcPr>
            <w:tcW w:w="3261" w:type="dxa"/>
          </w:tcPr>
          <w:p w14:paraId="238231F4" w14:textId="77777777" w:rsidR="00D82DB2" w:rsidRPr="007044BB" w:rsidRDefault="00D82DB2" w:rsidP="000062F5">
            <w:pPr>
              <w:spacing w:before="0" w:after="0" w:line="240" w:lineRule="auto"/>
              <w:jc w:val="center"/>
              <w:rPr>
                <w:rFonts w:cs="Arial"/>
                <w:color w:val="A6A6A6"/>
                <w:sz w:val="20"/>
                <w:szCs w:val="20"/>
              </w:rPr>
            </w:pPr>
            <w:r w:rsidRPr="007044BB">
              <w:rPr>
                <w:sz w:val="20"/>
                <w:szCs w:val="20"/>
              </w:rPr>
              <w:t>39,920</w:t>
            </w:r>
          </w:p>
        </w:tc>
      </w:tr>
    </w:tbl>
    <w:p w14:paraId="5EB8CC6D" w14:textId="5FAADF26" w:rsidR="004469B7" w:rsidRPr="007044BB" w:rsidRDefault="004469B7" w:rsidP="004469B7">
      <w:pPr>
        <w:pStyle w:val="Caption"/>
        <w:spacing w:line="240" w:lineRule="auto"/>
        <w:jc w:val="left"/>
        <w:rPr>
          <w:b w:val="0"/>
        </w:rPr>
      </w:pPr>
      <w:bookmarkStart w:id="131" w:name="_Toc113018087"/>
      <w:proofErr w:type="gramStart"/>
      <w:r w:rsidRPr="007044BB">
        <w:rPr>
          <w:b w:val="0"/>
        </w:rPr>
        <w:t xml:space="preserve">Table </w:t>
      </w:r>
      <w:r w:rsidR="00377E43" w:rsidRPr="007044BB">
        <w:rPr>
          <w:b w:val="0"/>
        </w:rPr>
        <w:fldChar w:fldCharType="begin"/>
      </w:r>
      <w:r w:rsidRPr="007044BB">
        <w:rPr>
          <w:b w:val="0"/>
        </w:rPr>
        <w:instrText xml:space="preserve"> STYLEREF 1 \s </w:instrText>
      </w:r>
      <w:r w:rsidR="00377E43" w:rsidRPr="007044BB">
        <w:rPr>
          <w:b w:val="0"/>
        </w:rPr>
        <w:fldChar w:fldCharType="separate"/>
      </w:r>
      <w:r w:rsidR="009E0B44">
        <w:rPr>
          <w:b w:val="0"/>
          <w:noProof/>
        </w:rPr>
        <w:t>3</w:t>
      </w:r>
      <w:r w:rsidR="00377E43" w:rsidRPr="007044BB">
        <w:rPr>
          <w:b w:val="0"/>
        </w:rPr>
        <w:fldChar w:fldCharType="end"/>
      </w:r>
      <w:r w:rsidRPr="007044BB">
        <w:rPr>
          <w:b w:val="0"/>
        </w:rPr>
        <w:t>.</w:t>
      </w:r>
      <w:proofErr w:type="gramEnd"/>
      <w:r w:rsidR="00377E43" w:rsidRPr="007044BB">
        <w:rPr>
          <w:b w:val="0"/>
        </w:rPr>
        <w:fldChar w:fldCharType="begin"/>
      </w:r>
      <w:r w:rsidRPr="007044BB">
        <w:rPr>
          <w:b w:val="0"/>
        </w:rPr>
        <w:instrText xml:space="preserve"> SEQ Table \* ARABIC \s 1 </w:instrText>
      </w:r>
      <w:r w:rsidR="00377E43" w:rsidRPr="007044BB">
        <w:rPr>
          <w:b w:val="0"/>
        </w:rPr>
        <w:fldChar w:fldCharType="separate"/>
      </w:r>
      <w:r w:rsidR="009E0B44">
        <w:rPr>
          <w:b w:val="0"/>
          <w:noProof/>
        </w:rPr>
        <w:t>1</w:t>
      </w:r>
      <w:r w:rsidR="00377E43" w:rsidRPr="007044BB">
        <w:rPr>
          <w:b w:val="0"/>
        </w:rPr>
        <w:fldChar w:fldCharType="end"/>
      </w:r>
      <w:r w:rsidR="006E2AC4" w:rsidRPr="007044BB">
        <w:rPr>
          <w:b w:val="0"/>
        </w:rPr>
        <w:t>:</w:t>
      </w:r>
      <w:r w:rsidRPr="007044BB">
        <w:rPr>
          <w:b w:val="0"/>
        </w:rPr>
        <w:t xml:space="preserve"> Overview of costs per identified option</w:t>
      </w:r>
      <w:bookmarkEnd w:id="131"/>
    </w:p>
    <w:p w14:paraId="728751E1" w14:textId="60FA0B7C" w:rsidR="00D072F2" w:rsidRPr="007044BB" w:rsidRDefault="00D072F2" w:rsidP="00E60CCF">
      <w:pPr>
        <w:spacing w:line="240" w:lineRule="auto"/>
        <w:jc w:val="left"/>
        <w:rPr>
          <w:sz w:val="16"/>
          <w:szCs w:val="18"/>
          <w:lang w:val="en-US"/>
        </w:rPr>
      </w:pPr>
      <w:r w:rsidRPr="007044BB">
        <w:rPr>
          <w:sz w:val="16"/>
          <w:szCs w:val="18"/>
        </w:rPr>
        <w:t>Note</w:t>
      </w:r>
      <w:r w:rsidRPr="007044BB">
        <w:rPr>
          <w:sz w:val="16"/>
          <w:szCs w:val="18"/>
          <w:lang w:val="en-US"/>
        </w:rPr>
        <w:t xml:space="preserve">: </w:t>
      </w:r>
      <w:r w:rsidRPr="007044BB">
        <w:rPr>
          <w:sz w:val="16"/>
          <w:szCs w:val="18"/>
        </w:rPr>
        <w:t>The above costs include the costs related to the reconstruction of 110 kV OHLs Valandovo – Strumica 2 and Strumica 2 – Strum</w:t>
      </w:r>
      <w:r w:rsidRPr="007044BB">
        <w:rPr>
          <w:sz w:val="16"/>
          <w:szCs w:val="18"/>
        </w:rPr>
        <w:t>i</w:t>
      </w:r>
      <w:r w:rsidRPr="007044BB">
        <w:rPr>
          <w:sz w:val="16"/>
          <w:szCs w:val="18"/>
        </w:rPr>
        <w:t>ca 1 (Sub-project 2), although it does not affect the results of the selection process and the Multi-Criteria Assessment, due to the fact that this reconstruction will be done for each of the options.</w:t>
      </w:r>
    </w:p>
    <w:p w14:paraId="4C5D0E3D" w14:textId="77777777" w:rsidR="00DA60B5" w:rsidRPr="007044BB" w:rsidRDefault="00DA60B5" w:rsidP="00E60CCF">
      <w:pPr>
        <w:spacing w:before="60" w:after="240" w:line="240" w:lineRule="auto"/>
        <w:jc w:val="left"/>
        <w:rPr>
          <w:sz w:val="16"/>
          <w:szCs w:val="18"/>
        </w:rPr>
      </w:pPr>
      <w:r w:rsidRPr="007044BB">
        <w:rPr>
          <w:sz w:val="16"/>
          <w:szCs w:val="18"/>
        </w:rPr>
        <w:t xml:space="preserve">Source: </w:t>
      </w:r>
      <w:r w:rsidRPr="007044BB">
        <w:rPr>
          <w:rFonts w:cs="Tahoma"/>
          <w:sz w:val="16"/>
          <w:szCs w:val="18"/>
        </w:rPr>
        <w:t>WB21-MKD-ENE-03 North Macedonia, Strengthening the Transmission Network in the Southeast Region of North Macedonia - Component 1; Selection of the preferred Option, September 2021 [Ref.4]</w:t>
      </w:r>
    </w:p>
    <w:p w14:paraId="28F80A69" w14:textId="77777777" w:rsidR="00D072F2" w:rsidRPr="007044BB" w:rsidRDefault="00D072F2" w:rsidP="00DA60B5">
      <w:pPr>
        <w:rPr>
          <w:sz w:val="20"/>
        </w:rPr>
      </w:pPr>
      <w:r w:rsidRPr="007044BB">
        <w:rPr>
          <w:sz w:val="20"/>
        </w:rPr>
        <w:t>In this stage of the Project development, the capital costs are considered as indicative.</w:t>
      </w:r>
    </w:p>
    <w:p w14:paraId="4EB4263A" w14:textId="77777777" w:rsidR="00DA60B5" w:rsidRPr="007044BB" w:rsidRDefault="00DA60B5" w:rsidP="00DA60B5">
      <w:pPr>
        <w:rPr>
          <w:sz w:val="20"/>
        </w:rPr>
      </w:pPr>
      <w:r w:rsidRPr="007044BB">
        <w:rPr>
          <w:sz w:val="20"/>
        </w:rPr>
        <w:t>The assessment results summarised in the Table above clearly demonstrate that all options are competitive in sense of project costs.</w:t>
      </w:r>
    </w:p>
    <w:p w14:paraId="702B4EDE" w14:textId="77777777" w:rsidR="00DA60B5" w:rsidRPr="007044BB" w:rsidRDefault="00D072F2" w:rsidP="00D072F2">
      <w:pPr>
        <w:rPr>
          <w:sz w:val="20"/>
        </w:rPr>
      </w:pPr>
      <w:r w:rsidRPr="007044BB">
        <w:rPr>
          <w:sz w:val="20"/>
        </w:rPr>
        <w:t>However, t</w:t>
      </w:r>
      <w:r w:rsidR="00DA60B5" w:rsidRPr="007044BB">
        <w:rPr>
          <w:sz w:val="20"/>
        </w:rPr>
        <w:t>here is a significant difference of approximately 90% between Option 2 and Option 3</w:t>
      </w:r>
      <w:r w:rsidRPr="007044BB">
        <w:rPr>
          <w:sz w:val="20"/>
        </w:rPr>
        <w:t xml:space="preserve">, Alternative 2 (the most expensive option) </w:t>
      </w:r>
      <w:r w:rsidR="00DA60B5" w:rsidRPr="007044BB">
        <w:rPr>
          <w:sz w:val="20"/>
        </w:rPr>
        <w:t>and 236 % between Option 1 (the cheapest option) and Option 3</w:t>
      </w:r>
      <w:r w:rsidRPr="007044BB">
        <w:rPr>
          <w:sz w:val="20"/>
        </w:rPr>
        <w:t xml:space="preserve">, </w:t>
      </w:r>
      <w:r w:rsidR="00DA60B5" w:rsidRPr="007044BB">
        <w:rPr>
          <w:sz w:val="20"/>
        </w:rPr>
        <w:t>Alternative 2, related to the overall price.</w:t>
      </w:r>
    </w:p>
    <w:p w14:paraId="60D29F2F" w14:textId="77777777" w:rsidR="00383B5D" w:rsidRPr="007044BB" w:rsidRDefault="00383B5D">
      <w:pPr>
        <w:spacing w:before="0" w:after="0" w:line="240" w:lineRule="auto"/>
        <w:jc w:val="left"/>
        <w:rPr>
          <w:sz w:val="20"/>
          <w:u w:val="single"/>
        </w:rPr>
      </w:pPr>
      <w:r w:rsidRPr="007044BB">
        <w:rPr>
          <w:sz w:val="20"/>
          <w:u w:val="single"/>
        </w:rPr>
        <w:br w:type="page"/>
      </w:r>
    </w:p>
    <w:p w14:paraId="487D85A5" w14:textId="68174C2F" w:rsidR="00D072F2" w:rsidRPr="007044BB" w:rsidRDefault="00D072F2" w:rsidP="00D072F2">
      <w:pPr>
        <w:pStyle w:val="NumberedParagraph"/>
        <w:ind w:left="720" w:firstLine="720"/>
        <w:rPr>
          <w:sz w:val="20"/>
          <w:u w:val="single"/>
        </w:rPr>
      </w:pPr>
      <w:r w:rsidRPr="007044BB">
        <w:rPr>
          <w:sz w:val="20"/>
          <w:u w:val="single"/>
        </w:rPr>
        <w:lastRenderedPageBreak/>
        <w:t>Preliminary Economic Analysis</w:t>
      </w:r>
    </w:p>
    <w:p w14:paraId="127CF378" w14:textId="77777777" w:rsidR="00034269" w:rsidRPr="007044BB" w:rsidRDefault="00034269" w:rsidP="00034269">
      <w:pPr>
        <w:pStyle w:val="NumberedParagraph"/>
        <w:rPr>
          <w:rFonts w:cs="Tahoma"/>
          <w:sz w:val="20"/>
        </w:rPr>
      </w:pPr>
      <w:r w:rsidRPr="007044BB">
        <w:rPr>
          <w:rFonts w:cs="Tahoma"/>
          <w:sz w:val="20"/>
        </w:rPr>
        <w:t>The following is a comparative overview of the results of the economic analysis for the Project options and alternatives within the options. The results of this economic NPV calculation and economic indicators for Macedonia a</w:t>
      </w:r>
      <w:r w:rsidR="003D47DA" w:rsidRPr="007044BB">
        <w:rPr>
          <w:rFonts w:cs="Tahoma"/>
          <w:sz w:val="20"/>
        </w:rPr>
        <w:t>re summarised in the following T</w:t>
      </w:r>
      <w:r w:rsidRPr="007044BB">
        <w:rPr>
          <w:rFonts w:cs="Tahoma"/>
          <w:sz w:val="20"/>
        </w:rPr>
        <w:t xml:space="preserve">able. </w:t>
      </w:r>
    </w:p>
    <w:p w14:paraId="1E6EA597" w14:textId="15D35645" w:rsidR="00466E43" w:rsidRPr="007044BB" w:rsidRDefault="00466E43">
      <w:pPr>
        <w:rPr>
          <w:sz w:val="20"/>
        </w:rPr>
      </w:pPr>
    </w:p>
    <w:tbl>
      <w:tblPr>
        <w:tblW w:w="9758" w:type="dxa"/>
        <w:tblLook w:val="04A0" w:firstRow="1" w:lastRow="0" w:firstColumn="1" w:lastColumn="0" w:noHBand="0" w:noVBand="1"/>
      </w:tblPr>
      <w:tblGrid>
        <w:gridCol w:w="1253"/>
        <w:gridCol w:w="1418"/>
        <w:gridCol w:w="1417"/>
        <w:gridCol w:w="1418"/>
        <w:gridCol w:w="1417"/>
        <w:gridCol w:w="1418"/>
        <w:gridCol w:w="1417"/>
      </w:tblGrid>
      <w:tr w:rsidR="003D47DA" w:rsidRPr="007044BB" w14:paraId="6BB2FE0C" w14:textId="77777777" w:rsidTr="003D47DA">
        <w:trPr>
          <w:trHeight w:val="317"/>
        </w:trPr>
        <w:tc>
          <w:tcPr>
            <w:tcW w:w="1253" w:type="dxa"/>
            <w:vMerge w:val="restart"/>
            <w:tcBorders>
              <w:top w:val="double" w:sz="4" w:space="0" w:color="auto"/>
              <w:left w:val="double" w:sz="4" w:space="0" w:color="auto"/>
              <w:right w:val="double" w:sz="4" w:space="0" w:color="auto"/>
            </w:tcBorders>
            <w:shd w:val="clear" w:color="000000" w:fill="D5DCE4"/>
            <w:tcMar>
              <w:left w:w="57" w:type="dxa"/>
              <w:right w:w="57" w:type="dxa"/>
            </w:tcMar>
            <w:vAlign w:val="center"/>
            <w:hideMark/>
          </w:tcPr>
          <w:p w14:paraId="5E9504FB" w14:textId="2D3D2985" w:rsidR="003D47DA" w:rsidRPr="007044BB" w:rsidRDefault="003D47DA" w:rsidP="008A76AD">
            <w:pPr>
              <w:spacing w:before="0" w:after="0" w:line="240" w:lineRule="auto"/>
              <w:jc w:val="center"/>
              <w:rPr>
                <w:rFonts w:cs="Tahoma"/>
                <w:color w:val="000000"/>
                <w:sz w:val="20"/>
                <w:szCs w:val="20"/>
              </w:rPr>
            </w:pPr>
            <w:r w:rsidRPr="007044BB">
              <w:rPr>
                <w:rFonts w:cs="Tahoma"/>
                <w:color w:val="000000"/>
                <w:sz w:val="20"/>
                <w:szCs w:val="20"/>
              </w:rPr>
              <w:t>Economic</w:t>
            </w:r>
          </w:p>
          <w:p w14:paraId="15ECE87A" w14:textId="77777777" w:rsidR="003D47DA" w:rsidRPr="007044BB" w:rsidRDefault="003D47DA" w:rsidP="008A76AD">
            <w:pPr>
              <w:spacing w:before="0" w:after="0" w:line="240" w:lineRule="auto"/>
              <w:jc w:val="center"/>
              <w:rPr>
                <w:rFonts w:cs="Tahoma"/>
                <w:color w:val="000000"/>
                <w:sz w:val="20"/>
                <w:szCs w:val="20"/>
              </w:rPr>
            </w:pPr>
            <w:r w:rsidRPr="007044BB">
              <w:rPr>
                <w:rFonts w:cs="Tahoma"/>
                <w:color w:val="000000"/>
                <w:sz w:val="20"/>
                <w:szCs w:val="20"/>
              </w:rPr>
              <w:t>indicators</w:t>
            </w:r>
          </w:p>
        </w:tc>
        <w:tc>
          <w:tcPr>
            <w:tcW w:w="2835" w:type="dxa"/>
            <w:gridSpan w:val="2"/>
            <w:tcBorders>
              <w:top w:val="double" w:sz="4" w:space="0" w:color="auto"/>
              <w:left w:val="double" w:sz="4" w:space="0" w:color="auto"/>
              <w:bottom w:val="double" w:sz="4" w:space="0" w:color="auto"/>
              <w:right w:val="double" w:sz="4" w:space="0" w:color="auto"/>
            </w:tcBorders>
            <w:shd w:val="clear" w:color="000000" w:fill="D5DCE4"/>
            <w:tcMar>
              <w:left w:w="57" w:type="dxa"/>
              <w:right w:w="57" w:type="dxa"/>
            </w:tcMar>
            <w:vAlign w:val="center"/>
            <w:hideMark/>
          </w:tcPr>
          <w:p w14:paraId="3C9F5B40" w14:textId="77777777" w:rsidR="003D47DA" w:rsidRPr="007044BB" w:rsidRDefault="003D47DA" w:rsidP="00034269">
            <w:pPr>
              <w:spacing w:before="0" w:after="0" w:line="240" w:lineRule="auto"/>
              <w:jc w:val="center"/>
              <w:rPr>
                <w:rFonts w:cs="Tahoma"/>
                <w:color w:val="000000"/>
                <w:sz w:val="20"/>
                <w:szCs w:val="20"/>
              </w:rPr>
            </w:pPr>
            <w:r w:rsidRPr="007044BB">
              <w:rPr>
                <w:rFonts w:cs="Tahoma"/>
                <w:color w:val="000000"/>
                <w:sz w:val="20"/>
                <w:szCs w:val="20"/>
              </w:rPr>
              <w:t>Option 1</w:t>
            </w:r>
          </w:p>
        </w:tc>
        <w:tc>
          <w:tcPr>
            <w:tcW w:w="2835" w:type="dxa"/>
            <w:gridSpan w:val="2"/>
            <w:tcBorders>
              <w:top w:val="double" w:sz="4" w:space="0" w:color="auto"/>
              <w:left w:val="double" w:sz="4" w:space="0" w:color="auto"/>
              <w:bottom w:val="double" w:sz="4" w:space="0" w:color="auto"/>
              <w:right w:val="double" w:sz="4" w:space="0" w:color="auto"/>
            </w:tcBorders>
            <w:shd w:val="clear" w:color="000000" w:fill="D5DCE4"/>
            <w:tcMar>
              <w:left w:w="57" w:type="dxa"/>
              <w:right w:w="57" w:type="dxa"/>
            </w:tcMar>
            <w:vAlign w:val="center"/>
            <w:hideMark/>
          </w:tcPr>
          <w:p w14:paraId="487C724D" w14:textId="77777777" w:rsidR="003D47DA" w:rsidRPr="007044BB" w:rsidRDefault="003D47DA" w:rsidP="00034269">
            <w:pPr>
              <w:spacing w:before="0" w:after="0" w:line="240" w:lineRule="auto"/>
              <w:jc w:val="center"/>
              <w:rPr>
                <w:rFonts w:cs="Tahoma"/>
                <w:color w:val="000000"/>
                <w:sz w:val="20"/>
                <w:szCs w:val="20"/>
              </w:rPr>
            </w:pPr>
            <w:r w:rsidRPr="007044BB">
              <w:rPr>
                <w:rFonts w:cs="Tahoma"/>
                <w:color w:val="000000"/>
                <w:sz w:val="20"/>
                <w:szCs w:val="20"/>
              </w:rPr>
              <w:t>Option 2</w:t>
            </w:r>
          </w:p>
        </w:tc>
        <w:tc>
          <w:tcPr>
            <w:tcW w:w="2835" w:type="dxa"/>
            <w:gridSpan w:val="2"/>
            <w:tcBorders>
              <w:top w:val="double" w:sz="4" w:space="0" w:color="auto"/>
              <w:left w:val="double" w:sz="4" w:space="0" w:color="auto"/>
              <w:bottom w:val="double" w:sz="4" w:space="0" w:color="auto"/>
              <w:right w:val="double" w:sz="4" w:space="0" w:color="auto"/>
            </w:tcBorders>
            <w:shd w:val="clear" w:color="000000" w:fill="D5DCE4"/>
            <w:tcMar>
              <w:left w:w="57" w:type="dxa"/>
              <w:right w:w="57" w:type="dxa"/>
            </w:tcMar>
            <w:vAlign w:val="center"/>
            <w:hideMark/>
          </w:tcPr>
          <w:p w14:paraId="6939DBD2" w14:textId="77777777" w:rsidR="003D47DA" w:rsidRPr="007044BB" w:rsidRDefault="003D47DA" w:rsidP="00034269">
            <w:pPr>
              <w:spacing w:before="0" w:after="0" w:line="240" w:lineRule="auto"/>
              <w:jc w:val="center"/>
              <w:rPr>
                <w:rFonts w:cs="Tahoma"/>
                <w:color w:val="000000"/>
                <w:sz w:val="20"/>
                <w:szCs w:val="20"/>
              </w:rPr>
            </w:pPr>
            <w:r w:rsidRPr="007044BB">
              <w:rPr>
                <w:rFonts w:cs="Tahoma"/>
                <w:color w:val="000000"/>
                <w:sz w:val="20"/>
                <w:szCs w:val="20"/>
              </w:rPr>
              <w:t>Option 3</w:t>
            </w:r>
          </w:p>
        </w:tc>
      </w:tr>
      <w:tr w:rsidR="003D47DA" w:rsidRPr="007044BB" w14:paraId="170C9003" w14:textId="77777777" w:rsidTr="003D47DA">
        <w:trPr>
          <w:trHeight w:val="407"/>
        </w:trPr>
        <w:tc>
          <w:tcPr>
            <w:tcW w:w="1253" w:type="dxa"/>
            <w:vMerge/>
            <w:tcBorders>
              <w:left w:val="double" w:sz="4" w:space="0" w:color="auto"/>
              <w:bottom w:val="double" w:sz="4" w:space="0" w:color="auto"/>
              <w:right w:val="double" w:sz="4" w:space="0" w:color="auto"/>
            </w:tcBorders>
            <w:shd w:val="clear" w:color="000000" w:fill="D5DCE4"/>
            <w:tcMar>
              <w:left w:w="57" w:type="dxa"/>
              <w:right w:w="57" w:type="dxa"/>
            </w:tcMar>
            <w:vAlign w:val="center"/>
            <w:hideMark/>
          </w:tcPr>
          <w:p w14:paraId="4CC90EBD" w14:textId="77777777" w:rsidR="003D47DA" w:rsidRPr="007044BB" w:rsidRDefault="003D47DA" w:rsidP="00034269">
            <w:pPr>
              <w:spacing w:before="0" w:after="0" w:line="240" w:lineRule="auto"/>
              <w:jc w:val="center"/>
              <w:rPr>
                <w:rFonts w:cs="Tahoma"/>
                <w:color w:val="000000"/>
                <w:sz w:val="20"/>
                <w:szCs w:val="20"/>
              </w:rPr>
            </w:pPr>
          </w:p>
        </w:tc>
        <w:tc>
          <w:tcPr>
            <w:tcW w:w="1418" w:type="dxa"/>
            <w:tcBorders>
              <w:top w:val="double" w:sz="4" w:space="0" w:color="auto"/>
              <w:left w:val="double" w:sz="4" w:space="0" w:color="auto"/>
              <w:bottom w:val="double" w:sz="4" w:space="0" w:color="auto"/>
              <w:right w:val="double" w:sz="4" w:space="0" w:color="auto"/>
            </w:tcBorders>
            <w:shd w:val="clear" w:color="000000" w:fill="D5DCE4"/>
            <w:tcMar>
              <w:left w:w="57" w:type="dxa"/>
              <w:right w:w="57" w:type="dxa"/>
            </w:tcMar>
            <w:vAlign w:val="center"/>
            <w:hideMark/>
          </w:tcPr>
          <w:p w14:paraId="58475694" w14:textId="77777777" w:rsidR="003D47DA" w:rsidRPr="007044BB" w:rsidRDefault="003D47DA" w:rsidP="00034269">
            <w:pPr>
              <w:spacing w:before="0" w:after="0" w:line="240" w:lineRule="auto"/>
              <w:jc w:val="center"/>
              <w:rPr>
                <w:rFonts w:cs="Tahoma"/>
                <w:color w:val="000000"/>
                <w:sz w:val="20"/>
                <w:szCs w:val="20"/>
              </w:rPr>
            </w:pPr>
            <w:r w:rsidRPr="007044BB">
              <w:rPr>
                <w:rFonts w:cs="Tahoma"/>
                <w:color w:val="000000"/>
                <w:sz w:val="20"/>
                <w:szCs w:val="20"/>
              </w:rPr>
              <w:t>Alternative 1</w:t>
            </w:r>
          </w:p>
        </w:tc>
        <w:tc>
          <w:tcPr>
            <w:tcW w:w="1417" w:type="dxa"/>
            <w:tcBorders>
              <w:top w:val="double" w:sz="4" w:space="0" w:color="auto"/>
              <w:left w:val="double" w:sz="4" w:space="0" w:color="auto"/>
              <w:bottom w:val="double" w:sz="4" w:space="0" w:color="auto"/>
              <w:right w:val="double" w:sz="4" w:space="0" w:color="auto"/>
            </w:tcBorders>
            <w:shd w:val="clear" w:color="000000" w:fill="D5DCE4"/>
            <w:tcMar>
              <w:left w:w="57" w:type="dxa"/>
              <w:right w:w="57" w:type="dxa"/>
            </w:tcMar>
            <w:vAlign w:val="center"/>
            <w:hideMark/>
          </w:tcPr>
          <w:p w14:paraId="43D15783" w14:textId="77777777" w:rsidR="003D47DA" w:rsidRPr="007044BB" w:rsidRDefault="003D47DA" w:rsidP="00034269">
            <w:pPr>
              <w:spacing w:before="0" w:after="0" w:line="240" w:lineRule="auto"/>
              <w:jc w:val="center"/>
              <w:rPr>
                <w:rFonts w:cs="Tahoma"/>
                <w:color w:val="000000"/>
                <w:sz w:val="20"/>
                <w:szCs w:val="20"/>
              </w:rPr>
            </w:pPr>
            <w:r w:rsidRPr="007044BB">
              <w:rPr>
                <w:rFonts w:cs="Tahoma"/>
                <w:color w:val="000000"/>
                <w:sz w:val="20"/>
                <w:szCs w:val="20"/>
              </w:rPr>
              <w:t>Alternative 2</w:t>
            </w:r>
          </w:p>
        </w:tc>
        <w:tc>
          <w:tcPr>
            <w:tcW w:w="1418" w:type="dxa"/>
            <w:tcBorders>
              <w:top w:val="double" w:sz="4" w:space="0" w:color="auto"/>
              <w:left w:val="double" w:sz="4" w:space="0" w:color="auto"/>
              <w:bottom w:val="double" w:sz="4" w:space="0" w:color="auto"/>
              <w:right w:val="double" w:sz="4" w:space="0" w:color="auto"/>
            </w:tcBorders>
            <w:shd w:val="clear" w:color="000000" w:fill="D5DCE4"/>
            <w:tcMar>
              <w:left w:w="57" w:type="dxa"/>
              <w:right w:w="57" w:type="dxa"/>
            </w:tcMar>
            <w:vAlign w:val="center"/>
            <w:hideMark/>
          </w:tcPr>
          <w:p w14:paraId="51171E12" w14:textId="77777777" w:rsidR="003D47DA" w:rsidRPr="007044BB" w:rsidRDefault="003D47DA" w:rsidP="00034269">
            <w:pPr>
              <w:spacing w:before="0" w:after="0" w:line="240" w:lineRule="auto"/>
              <w:jc w:val="center"/>
              <w:rPr>
                <w:rFonts w:cs="Tahoma"/>
                <w:color w:val="000000"/>
                <w:sz w:val="20"/>
                <w:szCs w:val="20"/>
              </w:rPr>
            </w:pPr>
            <w:r w:rsidRPr="007044BB">
              <w:rPr>
                <w:rFonts w:cs="Tahoma"/>
                <w:color w:val="000000"/>
                <w:sz w:val="20"/>
                <w:szCs w:val="20"/>
              </w:rPr>
              <w:t>Alternative 1</w:t>
            </w:r>
          </w:p>
        </w:tc>
        <w:tc>
          <w:tcPr>
            <w:tcW w:w="1417" w:type="dxa"/>
            <w:tcBorders>
              <w:top w:val="double" w:sz="4" w:space="0" w:color="auto"/>
              <w:left w:val="double" w:sz="4" w:space="0" w:color="auto"/>
              <w:bottom w:val="double" w:sz="4" w:space="0" w:color="auto"/>
              <w:right w:val="double" w:sz="4" w:space="0" w:color="auto"/>
            </w:tcBorders>
            <w:shd w:val="clear" w:color="000000" w:fill="D5DCE4"/>
            <w:tcMar>
              <w:left w:w="57" w:type="dxa"/>
              <w:right w:w="57" w:type="dxa"/>
            </w:tcMar>
            <w:vAlign w:val="center"/>
            <w:hideMark/>
          </w:tcPr>
          <w:p w14:paraId="7EE97E70" w14:textId="77777777" w:rsidR="003D47DA" w:rsidRPr="007044BB" w:rsidRDefault="003D47DA" w:rsidP="00034269">
            <w:pPr>
              <w:spacing w:before="0" w:after="0" w:line="240" w:lineRule="auto"/>
              <w:jc w:val="center"/>
              <w:rPr>
                <w:rFonts w:cs="Tahoma"/>
                <w:color w:val="000000"/>
                <w:sz w:val="20"/>
                <w:szCs w:val="20"/>
              </w:rPr>
            </w:pPr>
            <w:r w:rsidRPr="007044BB">
              <w:rPr>
                <w:rFonts w:cs="Tahoma"/>
                <w:color w:val="000000"/>
                <w:sz w:val="20"/>
                <w:szCs w:val="20"/>
              </w:rPr>
              <w:t>Alternative 2</w:t>
            </w:r>
          </w:p>
        </w:tc>
        <w:tc>
          <w:tcPr>
            <w:tcW w:w="1418" w:type="dxa"/>
            <w:tcBorders>
              <w:top w:val="double" w:sz="4" w:space="0" w:color="auto"/>
              <w:left w:val="double" w:sz="4" w:space="0" w:color="auto"/>
              <w:bottom w:val="double" w:sz="4" w:space="0" w:color="auto"/>
              <w:right w:val="double" w:sz="4" w:space="0" w:color="auto"/>
            </w:tcBorders>
            <w:shd w:val="clear" w:color="000000" w:fill="D5DCE4"/>
            <w:tcMar>
              <w:left w:w="57" w:type="dxa"/>
              <w:right w:w="57" w:type="dxa"/>
            </w:tcMar>
            <w:vAlign w:val="center"/>
            <w:hideMark/>
          </w:tcPr>
          <w:p w14:paraId="5EA49016" w14:textId="77777777" w:rsidR="003D47DA" w:rsidRPr="007044BB" w:rsidRDefault="003D47DA" w:rsidP="00034269">
            <w:pPr>
              <w:spacing w:before="0" w:after="0" w:line="240" w:lineRule="auto"/>
              <w:jc w:val="center"/>
              <w:rPr>
                <w:rFonts w:cs="Tahoma"/>
                <w:color w:val="000000"/>
                <w:sz w:val="20"/>
                <w:szCs w:val="20"/>
              </w:rPr>
            </w:pPr>
            <w:r w:rsidRPr="007044BB">
              <w:rPr>
                <w:rFonts w:cs="Tahoma"/>
                <w:color w:val="000000"/>
                <w:sz w:val="20"/>
                <w:szCs w:val="20"/>
              </w:rPr>
              <w:t>Alternative 1</w:t>
            </w:r>
          </w:p>
        </w:tc>
        <w:tc>
          <w:tcPr>
            <w:tcW w:w="1417" w:type="dxa"/>
            <w:tcBorders>
              <w:top w:val="double" w:sz="4" w:space="0" w:color="auto"/>
              <w:left w:val="double" w:sz="4" w:space="0" w:color="auto"/>
              <w:bottom w:val="double" w:sz="4" w:space="0" w:color="auto"/>
              <w:right w:val="double" w:sz="4" w:space="0" w:color="auto"/>
            </w:tcBorders>
            <w:shd w:val="clear" w:color="000000" w:fill="D5DCE4"/>
            <w:tcMar>
              <w:left w:w="57" w:type="dxa"/>
              <w:right w:w="57" w:type="dxa"/>
            </w:tcMar>
            <w:vAlign w:val="center"/>
            <w:hideMark/>
          </w:tcPr>
          <w:p w14:paraId="6A389081" w14:textId="77777777" w:rsidR="003D47DA" w:rsidRPr="007044BB" w:rsidRDefault="003D47DA" w:rsidP="00034269">
            <w:pPr>
              <w:spacing w:before="0" w:after="0" w:line="240" w:lineRule="auto"/>
              <w:jc w:val="center"/>
              <w:rPr>
                <w:rFonts w:cs="Tahoma"/>
                <w:color w:val="000000"/>
                <w:sz w:val="20"/>
                <w:szCs w:val="20"/>
              </w:rPr>
            </w:pPr>
            <w:r w:rsidRPr="007044BB">
              <w:rPr>
                <w:rFonts w:cs="Tahoma"/>
                <w:color w:val="000000"/>
                <w:sz w:val="20"/>
                <w:szCs w:val="20"/>
              </w:rPr>
              <w:t>Alternative 2</w:t>
            </w:r>
          </w:p>
        </w:tc>
      </w:tr>
      <w:tr w:rsidR="00034269" w:rsidRPr="007044BB" w14:paraId="4C35AEED" w14:textId="77777777" w:rsidTr="002A3A1C">
        <w:trPr>
          <w:trHeight w:hRule="exact" w:val="585"/>
        </w:trPr>
        <w:tc>
          <w:tcPr>
            <w:tcW w:w="1253" w:type="dxa"/>
            <w:tcBorders>
              <w:top w:val="double" w:sz="4" w:space="0" w:color="auto"/>
              <w:left w:val="double" w:sz="6" w:space="0" w:color="auto"/>
              <w:bottom w:val="single" w:sz="8" w:space="0" w:color="auto"/>
              <w:right w:val="single" w:sz="8" w:space="0" w:color="auto"/>
            </w:tcBorders>
            <w:shd w:val="clear" w:color="auto" w:fill="auto"/>
            <w:noWrap/>
            <w:tcMar>
              <w:left w:w="57" w:type="dxa"/>
              <w:right w:w="57" w:type="dxa"/>
            </w:tcMar>
            <w:vAlign w:val="center"/>
            <w:hideMark/>
          </w:tcPr>
          <w:p w14:paraId="57FD9330" w14:textId="77777777" w:rsidR="00034269" w:rsidRPr="007044BB" w:rsidRDefault="00034269" w:rsidP="008A76AD">
            <w:pPr>
              <w:spacing w:before="0" w:after="0" w:line="240" w:lineRule="auto"/>
              <w:rPr>
                <w:rFonts w:cs="Tahoma"/>
                <w:color w:val="000000"/>
                <w:sz w:val="20"/>
                <w:szCs w:val="20"/>
              </w:rPr>
            </w:pPr>
            <w:r w:rsidRPr="007044BB">
              <w:rPr>
                <w:rFonts w:cs="Tahoma"/>
                <w:color w:val="000000"/>
                <w:sz w:val="20"/>
                <w:szCs w:val="20"/>
              </w:rPr>
              <w:t>Investment cost (000 €)</w:t>
            </w:r>
          </w:p>
        </w:tc>
        <w:tc>
          <w:tcPr>
            <w:tcW w:w="1418" w:type="dxa"/>
            <w:tcBorders>
              <w:top w:val="double" w:sz="4" w:space="0" w:color="auto"/>
              <w:left w:val="nil"/>
              <w:bottom w:val="single" w:sz="8" w:space="0" w:color="auto"/>
              <w:right w:val="single" w:sz="4" w:space="0" w:color="auto"/>
            </w:tcBorders>
            <w:shd w:val="clear" w:color="auto" w:fill="auto"/>
            <w:tcMar>
              <w:left w:w="57" w:type="dxa"/>
              <w:right w:w="57" w:type="dxa"/>
            </w:tcMar>
            <w:vAlign w:val="bottom"/>
            <w:hideMark/>
          </w:tcPr>
          <w:p w14:paraId="360478F2" w14:textId="77777777" w:rsidR="00034269" w:rsidRPr="007044BB" w:rsidRDefault="00034269" w:rsidP="008A76AD">
            <w:pPr>
              <w:spacing w:before="0" w:after="0" w:line="240" w:lineRule="auto"/>
              <w:jc w:val="center"/>
              <w:rPr>
                <w:sz w:val="20"/>
                <w:szCs w:val="20"/>
              </w:rPr>
            </w:pPr>
            <w:r w:rsidRPr="007044BB">
              <w:rPr>
                <w:sz w:val="20"/>
                <w:szCs w:val="20"/>
              </w:rPr>
              <w:t>16,890</w:t>
            </w:r>
          </w:p>
        </w:tc>
        <w:tc>
          <w:tcPr>
            <w:tcW w:w="1417" w:type="dxa"/>
            <w:tcBorders>
              <w:top w:val="double" w:sz="4" w:space="0" w:color="auto"/>
              <w:left w:val="nil"/>
              <w:bottom w:val="single" w:sz="8" w:space="0" w:color="auto"/>
              <w:right w:val="single" w:sz="8" w:space="0" w:color="auto"/>
            </w:tcBorders>
            <w:shd w:val="clear" w:color="auto" w:fill="auto"/>
            <w:tcMar>
              <w:left w:w="57" w:type="dxa"/>
              <w:right w:w="57" w:type="dxa"/>
            </w:tcMar>
            <w:vAlign w:val="bottom"/>
            <w:hideMark/>
          </w:tcPr>
          <w:p w14:paraId="64A0B3F4" w14:textId="77777777" w:rsidR="00034269" w:rsidRPr="007044BB" w:rsidRDefault="00034269" w:rsidP="008A76AD">
            <w:pPr>
              <w:spacing w:before="0" w:after="0" w:line="240" w:lineRule="auto"/>
              <w:jc w:val="center"/>
              <w:rPr>
                <w:sz w:val="20"/>
                <w:szCs w:val="20"/>
              </w:rPr>
            </w:pPr>
            <w:r w:rsidRPr="007044BB">
              <w:rPr>
                <w:sz w:val="20"/>
                <w:szCs w:val="20"/>
              </w:rPr>
              <w:t>20,390</w:t>
            </w:r>
          </w:p>
        </w:tc>
        <w:tc>
          <w:tcPr>
            <w:tcW w:w="1418" w:type="dxa"/>
            <w:tcBorders>
              <w:top w:val="double" w:sz="4" w:space="0" w:color="auto"/>
              <w:left w:val="nil"/>
              <w:bottom w:val="single" w:sz="8" w:space="0" w:color="auto"/>
              <w:right w:val="single" w:sz="4" w:space="0" w:color="auto"/>
            </w:tcBorders>
            <w:shd w:val="clear" w:color="auto" w:fill="auto"/>
            <w:tcMar>
              <w:left w:w="57" w:type="dxa"/>
              <w:right w:w="57" w:type="dxa"/>
            </w:tcMar>
            <w:vAlign w:val="bottom"/>
            <w:hideMark/>
          </w:tcPr>
          <w:p w14:paraId="042481E5" w14:textId="77777777" w:rsidR="00034269" w:rsidRPr="007044BB" w:rsidRDefault="00034269" w:rsidP="008A76AD">
            <w:pPr>
              <w:spacing w:before="0" w:after="0" w:line="240" w:lineRule="auto"/>
              <w:jc w:val="center"/>
              <w:rPr>
                <w:sz w:val="20"/>
                <w:szCs w:val="20"/>
              </w:rPr>
            </w:pPr>
            <w:r w:rsidRPr="007044BB">
              <w:rPr>
                <w:sz w:val="20"/>
                <w:szCs w:val="20"/>
              </w:rPr>
              <w:t>21,530</w:t>
            </w:r>
          </w:p>
        </w:tc>
        <w:tc>
          <w:tcPr>
            <w:tcW w:w="1417" w:type="dxa"/>
            <w:tcBorders>
              <w:top w:val="double" w:sz="4" w:space="0" w:color="auto"/>
              <w:left w:val="nil"/>
              <w:bottom w:val="single" w:sz="8" w:space="0" w:color="auto"/>
              <w:right w:val="single" w:sz="8" w:space="0" w:color="auto"/>
            </w:tcBorders>
            <w:shd w:val="clear" w:color="auto" w:fill="auto"/>
            <w:noWrap/>
            <w:tcMar>
              <w:left w:w="57" w:type="dxa"/>
              <w:right w:w="57" w:type="dxa"/>
            </w:tcMar>
            <w:vAlign w:val="bottom"/>
            <w:hideMark/>
          </w:tcPr>
          <w:p w14:paraId="0797D109" w14:textId="77777777" w:rsidR="00034269" w:rsidRPr="007044BB" w:rsidRDefault="00034269" w:rsidP="008A76AD">
            <w:pPr>
              <w:spacing w:before="0" w:after="0" w:line="240" w:lineRule="auto"/>
              <w:jc w:val="center"/>
              <w:rPr>
                <w:sz w:val="20"/>
                <w:szCs w:val="20"/>
              </w:rPr>
            </w:pPr>
            <w:r w:rsidRPr="007044BB">
              <w:rPr>
                <w:sz w:val="20"/>
                <w:szCs w:val="20"/>
              </w:rPr>
              <w:t>18,960</w:t>
            </w:r>
          </w:p>
        </w:tc>
        <w:tc>
          <w:tcPr>
            <w:tcW w:w="1418" w:type="dxa"/>
            <w:tcBorders>
              <w:top w:val="double" w:sz="4" w:space="0" w:color="auto"/>
              <w:left w:val="nil"/>
              <w:bottom w:val="single" w:sz="8" w:space="0" w:color="auto"/>
              <w:right w:val="single" w:sz="4" w:space="0" w:color="auto"/>
            </w:tcBorders>
            <w:shd w:val="clear" w:color="auto" w:fill="auto"/>
            <w:noWrap/>
            <w:tcMar>
              <w:left w:w="57" w:type="dxa"/>
              <w:right w:w="57" w:type="dxa"/>
            </w:tcMar>
            <w:vAlign w:val="bottom"/>
            <w:hideMark/>
          </w:tcPr>
          <w:p w14:paraId="663B0B80" w14:textId="77777777" w:rsidR="00034269" w:rsidRPr="007044BB" w:rsidRDefault="00034269" w:rsidP="008A76AD">
            <w:pPr>
              <w:spacing w:before="0" w:after="0" w:line="240" w:lineRule="auto"/>
              <w:jc w:val="center"/>
              <w:rPr>
                <w:sz w:val="20"/>
                <w:szCs w:val="20"/>
              </w:rPr>
            </w:pPr>
            <w:r w:rsidRPr="007044BB">
              <w:rPr>
                <w:sz w:val="20"/>
                <w:szCs w:val="20"/>
              </w:rPr>
              <w:t>36,000</w:t>
            </w:r>
          </w:p>
        </w:tc>
        <w:tc>
          <w:tcPr>
            <w:tcW w:w="1417" w:type="dxa"/>
            <w:tcBorders>
              <w:top w:val="double" w:sz="4" w:space="0" w:color="auto"/>
              <w:left w:val="nil"/>
              <w:bottom w:val="single" w:sz="8" w:space="0" w:color="auto"/>
              <w:right w:val="double" w:sz="6" w:space="0" w:color="auto"/>
            </w:tcBorders>
            <w:shd w:val="clear" w:color="auto" w:fill="auto"/>
            <w:noWrap/>
            <w:tcMar>
              <w:left w:w="57" w:type="dxa"/>
              <w:right w:w="57" w:type="dxa"/>
            </w:tcMar>
            <w:vAlign w:val="bottom"/>
            <w:hideMark/>
          </w:tcPr>
          <w:p w14:paraId="0235276A" w14:textId="77777777" w:rsidR="00034269" w:rsidRPr="007044BB" w:rsidRDefault="00034269" w:rsidP="008A76AD">
            <w:pPr>
              <w:spacing w:before="0" w:after="0" w:line="240" w:lineRule="auto"/>
              <w:jc w:val="center"/>
              <w:rPr>
                <w:sz w:val="20"/>
                <w:szCs w:val="20"/>
              </w:rPr>
            </w:pPr>
            <w:r w:rsidRPr="007044BB">
              <w:rPr>
                <w:sz w:val="20"/>
                <w:szCs w:val="20"/>
              </w:rPr>
              <w:t>39,920</w:t>
            </w:r>
          </w:p>
        </w:tc>
      </w:tr>
      <w:tr w:rsidR="00034269" w:rsidRPr="007044BB" w14:paraId="09F98BCB" w14:textId="77777777" w:rsidTr="002A3A1C">
        <w:trPr>
          <w:trHeight w:hRule="exact" w:val="288"/>
        </w:trPr>
        <w:tc>
          <w:tcPr>
            <w:tcW w:w="1253" w:type="dxa"/>
            <w:tcBorders>
              <w:top w:val="single" w:sz="8" w:space="0" w:color="auto"/>
              <w:left w:val="double" w:sz="6" w:space="0" w:color="auto"/>
              <w:bottom w:val="double" w:sz="4" w:space="0" w:color="auto"/>
              <w:right w:val="single" w:sz="8" w:space="0" w:color="auto"/>
            </w:tcBorders>
            <w:shd w:val="clear" w:color="auto" w:fill="auto"/>
            <w:noWrap/>
            <w:tcMar>
              <w:left w:w="57" w:type="dxa"/>
              <w:right w:w="57" w:type="dxa"/>
            </w:tcMar>
            <w:vAlign w:val="center"/>
            <w:hideMark/>
          </w:tcPr>
          <w:p w14:paraId="42849464" w14:textId="77777777" w:rsidR="00034269" w:rsidRPr="007044BB" w:rsidRDefault="00034269" w:rsidP="00034269">
            <w:pPr>
              <w:spacing w:before="0" w:after="0" w:line="240" w:lineRule="auto"/>
              <w:rPr>
                <w:rFonts w:cs="Tahoma"/>
                <w:color w:val="000000"/>
                <w:sz w:val="20"/>
                <w:szCs w:val="20"/>
              </w:rPr>
            </w:pPr>
            <w:r w:rsidRPr="007044BB">
              <w:rPr>
                <w:rFonts w:cs="Tahoma"/>
                <w:color w:val="000000"/>
                <w:sz w:val="20"/>
                <w:szCs w:val="20"/>
              </w:rPr>
              <w:t>NPV (000 €)</w:t>
            </w:r>
          </w:p>
        </w:tc>
        <w:tc>
          <w:tcPr>
            <w:tcW w:w="1418" w:type="dxa"/>
            <w:tcBorders>
              <w:top w:val="single" w:sz="8" w:space="0" w:color="auto"/>
              <w:left w:val="nil"/>
              <w:bottom w:val="double" w:sz="4" w:space="0" w:color="auto"/>
              <w:right w:val="single" w:sz="4" w:space="0" w:color="auto"/>
            </w:tcBorders>
            <w:shd w:val="clear" w:color="auto" w:fill="auto"/>
            <w:tcMar>
              <w:left w:w="57" w:type="dxa"/>
              <w:right w:w="57" w:type="dxa"/>
            </w:tcMar>
            <w:vAlign w:val="bottom"/>
            <w:hideMark/>
          </w:tcPr>
          <w:p w14:paraId="733D8615" w14:textId="77777777" w:rsidR="00034269" w:rsidRPr="007044BB" w:rsidRDefault="00034269" w:rsidP="008A76AD">
            <w:pPr>
              <w:spacing w:before="0" w:after="0" w:line="240" w:lineRule="auto"/>
              <w:jc w:val="center"/>
              <w:rPr>
                <w:sz w:val="20"/>
                <w:szCs w:val="20"/>
              </w:rPr>
            </w:pPr>
            <w:r w:rsidRPr="007044BB">
              <w:rPr>
                <w:sz w:val="20"/>
                <w:szCs w:val="20"/>
              </w:rPr>
              <w:t>52,407</w:t>
            </w:r>
          </w:p>
        </w:tc>
        <w:tc>
          <w:tcPr>
            <w:tcW w:w="1417" w:type="dxa"/>
            <w:tcBorders>
              <w:top w:val="single" w:sz="8" w:space="0" w:color="auto"/>
              <w:left w:val="nil"/>
              <w:bottom w:val="double" w:sz="4" w:space="0" w:color="auto"/>
              <w:right w:val="single" w:sz="8" w:space="0" w:color="auto"/>
            </w:tcBorders>
            <w:shd w:val="clear" w:color="auto" w:fill="auto"/>
            <w:tcMar>
              <w:left w:w="57" w:type="dxa"/>
              <w:right w:w="57" w:type="dxa"/>
            </w:tcMar>
            <w:vAlign w:val="bottom"/>
            <w:hideMark/>
          </w:tcPr>
          <w:p w14:paraId="1A4DD7F4" w14:textId="77777777" w:rsidR="00034269" w:rsidRPr="007044BB" w:rsidRDefault="00034269" w:rsidP="008A76AD">
            <w:pPr>
              <w:spacing w:before="0" w:after="0" w:line="240" w:lineRule="auto"/>
              <w:jc w:val="center"/>
              <w:rPr>
                <w:sz w:val="20"/>
                <w:szCs w:val="20"/>
              </w:rPr>
            </w:pPr>
            <w:r w:rsidRPr="007044BB">
              <w:rPr>
                <w:sz w:val="20"/>
                <w:szCs w:val="20"/>
              </w:rPr>
              <w:t>48,676</w:t>
            </w:r>
          </w:p>
        </w:tc>
        <w:tc>
          <w:tcPr>
            <w:tcW w:w="1418" w:type="dxa"/>
            <w:tcBorders>
              <w:top w:val="single" w:sz="8" w:space="0" w:color="auto"/>
              <w:left w:val="nil"/>
              <w:bottom w:val="double" w:sz="4" w:space="0" w:color="auto"/>
              <w:right w:val="single" w:sz="4" w:space="0" w:color="auto"/>
            </w:tcBorders>
            <w:shd w:val="clear" w:color="auto" w:fill="auto"/>
            <w:tcMar>
              <w:left w:w="57" w:type="dxa"/>
              <w:right w:w="57" w:type="dxa"/>
            </w:tcMar>
            <w:vAlign w:val="bottom"/>
            <w:hideMark/>
          </w:tcPr>
          <w:p w14:paraId="37627D17" w14:textId="77777777" w:rsidR="00034269" w:rsidRPr="007044BB" w:rsidRDefault="00034269" w:rsidP="008A76AD">
            <w:pPr>
              <w:spacing w:before="0" w:after="0" w:line="240" w:lineRule="auto"/>
              <w:jc w:val="center"/>
              <w:rPr>
                <w:sz w:val="20"/>
                <w:szCs w:val="20"/>
              </w:rPr>
            </w:pPr>
            <w:r w:rsidRPr="007044BB">
              <w:rPr>
                <w:sz w:val="20"/>
                <w:szCs w:val="20"/>
              </w:rPr>
              <w:t>158,023</w:t>
            </w:r>
          </w:p>
        </w:tc>
        <w:tc>
          <w:tcPr>
            <w:tcW w:w="1417" w:type="dxa"/>
            <w:tcBorders>
              <w:top w:val="single" w:sz="8" w:space="0" w:color="auto"/>
              <w:left w:val="nil"/>
              <w:bottom w:val="double" w:sz="4" w:space="0" w:color="auto"/>
              <w:right w:val="single" w:sz="8" w:space="0" w:color="auto"/>
            </w:tcBorders>
            <w:shd w:val="clear" w:color="auto" w:fill="auto"/>
            <w:noWrap/>
            <w:tcMar>
              <w:left w:w="57" w:type="dxa"/>
              <w:right w:w="57" w:type="dxa"/>
            </w:tcMar>
            <w:vAlign w:val="bottom"/>
            <w:hideMark/>
          </w:tcPr>
          <w:p w14:paraId="58659FD7" w14:textId="77777777" w:rsidR="00034269" w:rsidRPr="007044BB" w:rsidRDefault="00034269" w:rsidP="008A76AD">
            <w:pPr>
              <w:spacing w:before="0" w:after="0" w:line="240" w:lineRule="auto"/>
              <w:jc w:val="center"/>
              <w:rPr>
                <w:sz w:val="20"/>
                <w:szCs w:val="20"/>
              </w:rPr>
            </w:pPr>
            <w:r w:rsidRPr="007044BB">
              <w:rPr>
                <w:sz w:val="20"/>
                <w:szCs w:val="20"/>
              </w:rPr>
              <w:t>160,763</w:t>
            </w:r>
          </w:p>
        </w:tc>
        <w:tc>
          <w:tcPr>
            <w:tcW w:w="1418" w:type="dxa"/>
            <w:tcBorders>
              <w:top w:val="single" w:sz="8" w:space="0" w:color="auto"/>
              <w:left w:val="nil"/>
              <w:bottom w:val="double" w:sz="4" w:space="0" w:color="auto"/>
              <w:right w:val="single" w:sz="4" w:space="0" w:color="auto"/>
            </w:tcBorders>
            <w:shd w:val="clear" w:color="auto" w:fill="auto"/>
            <w:noWrap/>
            <w:tcMar>
              <w:left w:w="57" w:type="dxa"/>
              <w:right w:w="57" w:type="dxa"/>
            </w:tcMar>
            <w:vAlign w:val="bottom"/>
            <w:hideMark/>
          </w:tcPr>
          <w:p w14:paraId="4DB1D5B1" w14:textId="77777777" w:rsidR="00034269" w:rsidRPr="007044BB" w:rsidRDefault="00034269" w:rsidP="008A76AD">
            <w:pPr>
              <w:spacing w:before="0" w:after="0" w:line="240" w:lineRule="auto"/>
              <w:jc w:val="center"/>
              <w:rPr>
                <w:sz w:val="20"/>
                <w:szCs w:val="20"/>
              </w:rPr>
            </w:pPr>
            <w:r w:rsidRPr="007044BB">
              <w:rPr>
                <w:sz w:val="20"/>
                <w:szCs w:val="20"/>
              </w:rPr>
              <w:t>85,408</w:t>
            </w:r>
          </w:p>
        </w:tc>
        <w:tc>
          <w:tcPr>
            <w:tcW w:w="1417" w:type="dxa"/>
            <w:tcBorders>
              <w:top w:val="single" w:sz="8" w:space="0" w:color="auto"/>
              <w:left w:val="nil"/>
              <w:bottom w:val="double" w:sz="4" w:space="0" w:color="auto"/>
              <w:right w:val="double" w:sz="6" w:space="0" w:color="auto"/>
            </w:tcBorders>
            <w:shd w:val="clear" w:color="auto" w:fill="auto"/>
            <w:noWrap/>
            <w:tcMar>
              <w:left w:w="57" w:type="dxa"/>
              <w:right w:w="57" w:type="dxa"/>
            </w:tcMar>
            <w:vAlign w:val="bottom"/>
            <w:hideMark/>
          </w:tcPr>
          <w:p w14:paraId="3A5FD84B" w14:textId="77777777" w:rsidR="00034269" w:rsidRPr="007044BB" w:rsidRDefault="00034269" w:rsidP="008A76AD">
            <w:pPr>
              <w:spacing w:before="0" w:after="0" w:line="240" w:lineRule="auto"/>
              <w:jc w:val="center"/>
              <w:rPr>
                <w:sz w:val="20"/>
                <w:szCs w:val="20"/>
              </w:rPr>
            </w:pPr>
            <w:r w:rsidRPr="007044BB">
              <w:rPr>
                <w:sz w:val="20"/>
                <w:szCs w:val="20"/>
              </w:rPr>
              <w:t>81,229</w:t>
            </w:r>
          </w:p>
        </w:tc>
      </w:tr>
    </w:tbl>
    <w:p w14:paraId="44FE4B50" w14:textId="77777777" w:rsidR="00034269" w:rsidRPr="007044BB" w:rsidRDefault="00034269" w:rsidP="00034269">
      <w:pPr>
        <w:pStyle w:val="Caption"/>
        <w:spacing w:line="240" w:lineRule="auto"/>
        <w:jc w:val="both"/>
        <w:rPr>
          <w:b w:val="0"/>
        </w:rPr>
      </w:pPr>
      <w:bookmarkStart w:id="132" w:name="_Toc54892632"/>
      <w:bookmarkStart w:id="133" w:name="_Toc66699784"/>
      <w:bookmarkStart w:id="134" w:name="_Toc77107405"/>
      <w:bookmarkStart w:id="135" w:name="_Toc78448854"/>
      <w:bookmarkStart w:id="136" w:name="_Toc113018088"/>
      <w:proofErr w:type="gramStart"/>
      <w:r w:rsidRPr="007044BB">
        <w:rPr>
          <w:b w:val="0"/>
        </w:rPr>
        <w:t xml:space="preserve">Table </w:t>
      </w:r>
      <w:r w:rsidR="00377E43" w:rsidRPr="007044BB">
        <w:rPr>
          <w:b w:val="0"/>
        </w:rPr>
        <w:fldChar w:fldCharType="begin"/>
      </w:r>
      <w:r w:rsidRPr="007044BB">
        <w:rPr>
          <w:b w:val="0"/>
        </w:rPr>
        <w:instrText xml:space="preserve"> STYLEREF 1 \s </w:instrText>
      </w:r>
      <w:r w:rsidR="00377E43" w:rsidRPr="007044BB">
        <w:rPr>
          <w:b w:val="0"/>
        </w:rPr>
        <w:fldChar w:fldCharType="separate"/>
      </w:r>
      <w:r w:rsidR="009E0B44">
        <w:rPr>
          <w:b w:val="0"/>
          <w:noProof/>
        </w:rPr>
        <w:t>3</w:t>
      </w:r>
      <w:r w:rsidR="00377E43" w:rsidRPr="007044BB">
        <w:rPr>
          <w:b w:val="0"/>
        </w:rPr>
        <w:fldChar w:fldCharType="end"/>
      </w:r>
      <w:r w:rsidRPr="007044BB">
        <w:rPr>
          <w:b w:val="0"/>
        </w:rPr>
        <w:t>.</w:t>
      </w:r>
      <w:proofErr w:type="gramEnd"/>
      <w:r w:rsidR="00377E43" w:rsidRPr="007044BB">
        <w:rPr>
          <w:b w:val="0"/>
        </w:rPr>
        <w:fldChar w:fldCharType="begin"/>
      </w:r>
      <w:r w:rsidRPr="007044BB">
        <w:rPr>
          <w:b w:val="0"/>
        </w:rPr>
        <w:instrText xml:space="preserve"> SEQ Table \* ARABIC \s 1 </w:instrText>
      </w:r>
      <w:r w:rsidR="00377E43" w:rsidRPr="007044BB">
        <w:rPr>
          <w:b w:val="0"/>
        </w:rPr>
        <w:fldChar w:fldCharType="separate"/>
      </w:r>
      <w:r w:rsidR="009E0B44">
        <w:rPr>
          <w:b w:val="0"/>
          <w:noProof/>
        </w:rPr>
        <w:t>2</w:t>
      </w:r>
      <w:r w:rsidR="00377E43" w:rsidRPr="007044BB">
        <w:rPr>
          <w:b w:val="0"/>
        </w:rPr>
        <w:fldChar w:fldCharType="end"/>
      </w:r>
      <w:r w:rsidR="006E2AC4" w:rsidRPr="007044BB">
        <w:rPr>
          <w:b w:val="0"/>
        </w:rPr>
        <w:t>:</w:t>
      </w:r>
      <w:r w:rsidRPr="007044BB">
        <w:rPr>
          <w:b w:val="0"/>
        </w:rPr>
        <w:t xml:space="preserve"> Project economic indicators</w:t>
      </w:r>
      <w:bookmarkEnd w:id="132"/>
      <w:bookmarkEnd w:id="133"/>
      <w:bookmarkEnd w:id="134"/>
      <w:bookmarkEnd w:id="135"/>
      <w:bookmarkEnd w:id="136"/>
    </w:p>
    <w:p w14:paraId="6A9C12AD" w14:textId="77777777" w:rsidR="003D47DA" w:rsidRPr="007044BB" w:rsidRDefault="003D47DA" w:rsidP="003D47DA">
      <w:pPr>
        <w:spacing w:before="60" w:after="240"/>
        <w:jc w:val="left"/>
        <w:rPr>
          <w:sz w:val="16"/>
          <w:szCs w:val="18"/>
        </w:rPr>
      </w:pPr>
      <w:r w:rsidRPr="007044BB">
        <w:rPr>
          <w:sz w:val="16"/>
          <w:szCs w:val="18"/>
        </w:rPr>
        <w:t xml:space="preserve">Source: </w:t>
      </w:r>
      <w:r w:rsidRPr="007044BB">
        <w:rPr>
          <w:rFonts w:cs="Tahoma"/>
          <w:sz w:val="16"/>
          <w:szCs w:val="18"/>
        </w:rPr>
        <w:t>WB21-MKD-ENE-03 North Macedonia, Strengthening the Transmission Network in the Southeast Region of North Macedonia - Component 1; Selection of the preferred Option, September 2021 [Ref.4]</w:t>
      </w:r>
    </w:p>
    <w:p w14:paraId="00857628" w14:textId="77777777" w:rsidR="00034269" w:rsidRPr="007044BB" w:rsidRDefault="00034269" w:rsidP="00034269">
      <w:pPr>
        <w:rPr>
          <w:rFonts w:cs="Tahoma"/>
          <w:sz w:val="20"/>
        </w:rPr>
      </w:pPr>
      <w:r w:rsidRPr="007044BB">
        <w:rPr>
          <w:rFonts w:cs="Tahoma"/>
          <w:sz w:val="20"/>
        </w:rPr>
        <w:t>Observing the values of positive NPV, the total benefit that the construction brings to the Macedonia amounts from 48.68 million EURO in Option 1</w:t>
      </w:r>
      <w:r w:rsidR="003D47DA" w:rsidRPr="007044BB">
        <w:rPr>
          <w:rFonts w:cs="Tahoma"/>
          <w:sz w:val="20"/>
        </w:rPr>
        <w:t xml:space="preserve">, </w:t>
      </w:r>
      <w:r w:rsidRPr="007044BB">
        <w:rPr>
          <w:rFonts w:cs="Tahoma"/>
          <w:sz w:val="20"/>
        </w:rPr>
        <w:t>Alternative 2 to 160.76 million EURO in Option 2</w:t>
      </w:r>
      <w:r w:rsidR="003D47DA" w:rsidRPr="007044BB">
        <w:rPr>
          <w:rFonts w:cs="Tahoma"/>
          <w:sz w:val="20"/>
        </w:rPr>
        <w:t>,</w:t>
      </w:r>
      <w:r w:rsidRPr="007044BB">
        <w:rPr>
          <w:rFonts w:cs="Tahoma"/>
          <w:sz w:val="20"/>
        </w:rPr>
        <w:t xml:space="preserve"> Alternative 2 (expressed in the present value of money).</w:t>
      </w:r>
    </w:p>
    <w:p w14:paraId="1B1280F3" w14:textId="77777777" w:rsidR="00034269" w:rsidRPr="007044BB" w:rsidRDefault="00034269" w:rsidP="00034269">
      <w:pPr>
        <w:rPr>
          <w:rFonts w:cs="Tahoma"/>
          <w:sz w:val="20"/>
        </w:rPr>
      </w:pPr>
      <w:r w:rsidRPr="007044BB">
        <w:rPr>
          <w:rFonts w:cs="Tahoma"/>
          <w:sz w:val="20"/>
        </w:rPr>
        <w:t>On the basis of the p</w:t>
      </w:r>
      <w:r w:rsidR="003D47DA" w:rsidRPr="007044BB">
        <w:rPr>
          <w:rFonts w:cs="Tahoma"/>
          <w:sz w:val="20"/>
        </w:rPr>
        <w:t>resented economic indicators</w:t>
      </w:r>
      <w:r w:rsidRPr="007044BB">
        <w:rPr>
          <w:rFonts w:cs="Tahoma"/>
          <w:sz w:val="20"/>
        </w:rPr>
        <w:t>, it can be concluded that th</w:t>
      </w:r>
      <w:r w:rsidR="003D47DA" w:rsidRPr="007044BB">
        <w:rPr>
          <w:rFonts w:cs="Tahoma"/>
          <w:sz w:val="20"/>
        </w:rPr>
        <w:t>e P</w:t>
      </w:r>
      <w:r w:rsidRPr="007044BB">
        <w:rPr>
          <w:rFonts w:cs="Tahoma"/>
          <w:sz w:val="20"/>
        </w:rPr>
        <w:t xml:space="preserve">roject brings significant benefits for Macedonia. </w:t>
      </w:r>
    </w:p>
    <w:p w14:paraId="127FDF09" w14:textId="77777777" w:rsidR="00240E6E" w:rsidRPr="007044BB" w:rsidRDefault="00240E6E" w:rsidP="00240E6E">
      <w:pPr>
        <w:pStyle w:val="Heading2"/>
        <w:spacing w:before="480" w:after="240"/>
        <w:ind w:left="1077"/>
        <w:rPr>
          <w:lang w:eastAsia="en-US"/>
        </w:rPr>
      </w:pPr>
      <w:bookmarkStart w:id="137" w:name="_Toc71559742"/>
      <w:bookmarkStart w:id="138" w:name="_Toc112940897"/>
      <w:r w:rsidRPr="007044BB">
        <w:t>Selection of Preferred Option</w:t>
      </w:r>
      <w:bookmarkEnd w:id="137"/>
      <w:bookmarkEnd w:id="138"/>
    </w:p>
    <w:p w14:paraId="4E9C1361" w14:textId="77777777" w:rsidR="00240E6E" w:rsidRPr="007044BB" w:rsidRDefault="00240E6E" w:rsidP="00240E6E">
      <w:pPr>
        <w:pStyle w:val="Heading3"/>
      </w:pPr>
      <w:bookmarkStart w:id="139" w:name="_Toc71559743"/>
      <w:bookmarkStart w:id="140" w:name="_Toc112940898"/>
      <w:r w:rsidRPr="007044BB">
        <w:t>Evaluation of Options - Multi-Criteria Analysis</w:t>
      </w:r>
      <w:bookmarkEnd w:id="139"/>
      <w:bookmarkEnd w:id="140"/>
    </w:p>
    <w:p w14:paraId="54A04DC9" w14:textId="77777777" w:rsidR="008A76AD" w:rsidRPr="007044BB" w:rsidRDefault="008A76AD" w:rsidP="008A76AD">
      <w:pPr>
        <w:rPr>
          <w:sz w:val="20"/>
        </w:rPr>
      </w:pPr>
      <w:r w:rsidRPr="007044BB">
        <w:rPr>
          <w:sz w:val="20"/>
        </w:rPr>
        <w:t>The Multi-Criteria Analysis procedure requires (i) the establishment of the set of criteria that should measure each option’s / alternative’s performance against the objectives, and (ii) the assessment of the options / alternatives. The assessment has included the following steps:</w:t>
      </w:r>
    </w:p>
    <w:p w14:paraId="24D4FC93" w14:textId="77777777" w:rsidR="008A76AD" w:rsidRPr="007044BB" w:rsidRDefault="008A76AD" w:rsidP="00471071">
      <w:pPr>
        <w:pStyle w:val="ListBullet"/>
        <w:rPr>
          <w:color w:val="000000"/>
          <w:sz w:val="20"/>
        </w:rPr>
      </w:pPr>
      <w:r w:rsidRPr="007044BB">
        <w:rPr>
          <w:color w:val="000000"/>
          <w:sz w:val="20"/>
        </w:rPr>
        <w:t xml:space="preserve">Definition of the criteria “weights”, in order to reflect and illustrate their relative importance; </w:t>
      </w:r>
    </w:p>
    <w:p w14:paraId="19EA641A" w14:textId="77777777" w:rsidR="008A76AD" w:rsidRPr="007044BB" w:rsidRDefault="008A76AD" w:rsidP="00471071">
      <w:pPr>
        <w:pStyle w:val="ListBullet"/>
        <w:rPr>
          <w:color w:val="000000"/>
          <w:sz w:val="20"/>
        </w:rPr>
      </w:pPr>
      <w:r w:rsidRPr="007044BB">
        <w:rPr>
          <w:color w:val="000000"/>
          <w:sz w:val="20"/>
        </w:rPr>
        <w:t>Scoring of each option against the criteria;</w:t>
      </w:r>
    </w:p>
    <w:p w14:paraId="500F04F9" w14:textId="77777777" w:rsidR="008A76AD" w:rsidRPr="007044BB" w:rsidRDefault="008A76AD" w:rsidP="00471071">
      <w:pPr>
        <w:pStyle w:val="ListBullet"/>
        <w:rPr>
          <w:color w:val="000000"/>
          <w:sz w:val="20"/>
        </w:rPr>
      </w:pPr>
      <w:r w:rsidRPr="007044BB">
        <w:rPr>
          <w:color w:val="000000"/>
          <w:sz w:val="20"/>
        </w:rPr>
        <w:t>Combination of weights and scores to calculate each option’s overall score;</w:t>
      </w:r>
    </w:p>
    <w:p w14:paraId="6B3EA1E4" w14:textId="77777777" w:rsidR="008A76AD" w:rsidRPr="007044BB" w:rsidRDefault="008A76AD" w:rsidP="00471071">
      <w:pPr>
        <w:pStyle w:val="ListBullet"/>
        <w:rPr>
          <w:color w:val="000000"/>
          <w:sz w:val="20"/>
        </w:rPr>
      </w:pPr>
      <w:r w:rsidRPr="007044BB">
        <w:rPr>
          <w:color w:val="000000"/>
          <w:sz w:val="20"/>
        </w:rPr>
        <w:t>Ranking the options according to their scores.</w:t>
      </w:r>
    </w:p>
    <w:p w14:paraId="5CD59512" w14:textId="77777777" w:rsidR="008A76AD" w:rsidRPr="007044BB" w:rsidRDefault="008A76AD" w:rsidP="008A76AD">
      <w:pPr>
        <w:rPr>
          <w:sz w:val="20"/>
        </w:rPr>
      </w:pPr>
      <w:r w:rsidRPr="007044BB">
        <w:rPr>
          <w:sz w:val="20"/>
        </w:rPr>
        <w:t xml:space="preserve">Three main criteria categories have been defined for the Project (Table below): (i) </w:t>
      </w:r>
      <w:r w:rsidRPr="007044BB">
        <w:rPr>
          <w:sz w:val="20"/>
          <w:lang w:bidi="en-US"/>
        </w:rPr>
        <w:t xml:space="preserve">network and market based criteria, with two sub-categories – non monetised benefits and monetised benefits and costs; (ii) </w:t>
      </w:r>
      <w:r w:rsidRPr="007044BB">
        <w:rPr>
          <w:sz w:val="20"/>
        </w:rPr>
        <w:t>e</w:t>
      </w:r>
      <w:r w:rsidRPr="007044BB">
        <w:rPr>
          <w:sz w:val="20"/>
        </w:rPr>
        <w:t>n</w:t>
      </w:r>
      <w:r w:rsidRPr="007044BB">
        <w:rPr>
          <w:sz w:val="20"/>
        </w:rPr>
        <w:t>gineering or technical criteria, and (iii) environmental and social criteria, with two sub-categories - enviro</w:t>
      </w:r>
      <w:r w:rsidRPr="007044BB">
        <w:rPr>
          <w:sz w:val="20"/>
        </w:rPr>
        <w:t>n</w:t>
      </w:r>
      <w:r w:rsidRPr="007044BB">
        <w:rPr>
          <w:sz w:val="20"/>
        </w:rPr>
        <w:t>mental elements and social elements. Comparative assessment of these three categories and associated sub-categories has resulted in the category weights as presented in the Table below.</w:t>
      </w:r>
    </w:p>
    <w:p w14:paraId="08C4CD73" w14:textId="77777777" w:rsidR="008A76AD" w:rsidRPr="007044BB" w:rsidRDefault="008A76AD" w:rsidP="008A76AD">
      <w:pPr>
        <w:rPr>
          <w:sz w:val="20"/>
        </w:rPr>
      </w:pPr>
      <w:r w:rsidRPr="007044BB">
        <w:rPr>
          <w:sz w:val="20"/>
        </w:rPr>
        <w:t xml:space="preserve">Each criteria category consists of different selected criteria, </w:t>
      </w:r>
      <w:r w:rsidRPr="007044BB">
        <w:rPr>
          <w:rFonts w:eastAsiaTheme="minorHAnsi" w:cs="Tahoma"/>
          <w:sz w:val="20"/>
          <w:szCs w:val="20"/>
          <w:lang w:eastAsia="en-US"/>
        </w:rPr>
        <w:t>as documented in the respective report</w:t>
      </w:r>
      <w:r w:rsidRPr="007044BB">
        <w:rPr>
          <w:rStyle w:val="FootnoteReference"/>
          <w:rFonts w:cs="Tahoma"/>
          <w:sz w:val="20"/>
          <w:szCs w:val="20"/>
        </w:rPr>
        <w:footnoteReference w:id="53"/>
      </w:r>
      <w:r w:rsidRPr="007044BB">
        <w:rPr>
          <w:sz w:val="20"/>
        </w:rPr>
        <w:t>.</w:t>
      </w:r>
    </w:p>
    <w:p w14:paraId="21A39467" w14:textId="77777777" w:rsidR="00FD4CAD" w:rsidRDefault="00FD4CAD">
      <w:r>
        <w:br w:type="page"/>
      </w:r>
    </w:p>
    <w:tbl>
      <w:tblPr>
        <w:tblW w:w="7655" w:type="dxa"/>
        <w:tblBorders>
          <w:top w:val="double" w:sz="4" w:space="0" w:color="auto"/>
          <w:left w:val="double" w:sz="6" w:space="0" w:color="auto"/>
          <w:bottom w:val="double" w:sz="6" w:space="0" w:color="auto"/>
          <w:right w:val="double" w:sz="6"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567"/>
        <w:gridCol w:w="5528"/>
        <w:gridCol w:w="1560"/>
      </w:tblGrid>
      <w:tr w:rsidR="00E65EA0" w:rsidRPr="007044BB" w14:paraId="6D165266" w14:textId="77777777" w:rsidTr="00B64208">
        <w:trPr>
          <w:trHeight w:val="227"/>
        </w:trPr>
        <w:tc>
          <w:tcPr>
            <w:tcW w:w="567"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tcPr>
          <w:p w14:paraId="6D8EA478" w14:textId="59C2CF9D" w:rsidR="00E65EA0" w:rsidRPr="007044BB" w:rsidRDefault="00E65EA0" w:rsidP="00B64208">
            <w:pPr>
              <w:spacing w:before="0" w:after="0" w:line="240" w:lineRule="auto"/>
              <w:jc w:val="center"/>
              <w:rPr>
                <w:rFonts w:eastAsia="Calibri" w:cs="Tahoma"/>
                <w:sz w:val="20"/>
                <w:szCs w:val="20"/>
              </w:rPr>
            </w:pPr>
            <w:r w:rsidRPr="007044BB">
              <w:rPr>
                <w:rFonts w:cs="Tahoma"/>
                <w:sz w:val="20"/>
                <w:szCs w:val="20"/>
              </w:rPr>
              <w:lastRenderedPageBreak/>
              <w:t>No.</w:t>
            </w:r>
          </w:p>
        </w:tc>
        <w:tc>
          <w:tcPr>
            <w:tcW w:w="5528"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tcPr>
          <w:p w14:paraId="14488755" w14:textId="77777777" w:rsidR="00E65EA0" w:rsidRPr="007044BB" w:rsidRDefault="00E65EA0" w:rsidP="00B64208">
            <w:pPr>
              <w:spacing w:before="0" w:after="0" w:line="240" w:lineRule="auto"/>
              <w:jc w:val="center"/>
              <w:rPr>
                <w:rFonts w:eastAsia="Calibri" w:cs="Tahoma"/>
                <w:bCs/>
                <w:color w:val="A6A6A6" w:themeColor="background1" w:themeShade="A6"/>
                <w:sz w:val="20"/>
                <w:szCs w:val="20"/>
              </w:rPr>
            </w:pPr>
            <w:r w:rsidRPr="007044BB">
              <w:rPr>
                <w:rFonts w:eastAsia="Arial" w:cs="Tahoma"/>
                <w:sz w:val="20"/>
                <w:szCs w:val="20"/>
              </w:rPr>
              <w:t>Criteria category (group of indicators)</w:t>
            </w:r>
          </w:p>
        </w:tc>
        <w:tc>
          <w:tcPr>
            <w:tcW w:w="1560"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bottom"/>
          </w:tcPr>
          <w:p w14:paraId="3D7C8565" w14:textId="77777777" w:rsidR="00E65EA0" w:rsidRPr="007044BB" w:rsidRDefault="00E65EA0" w:rsidP="00B64208">
            <w:pPr>
              <w:spacing w:before="0" w:after="0" w:line="240" w:lineRule="auto"/>
              <w:jc w:val="center"/>
              <w:rPr>
                <w:rFonts w:eastAsia="Calibri" w:cs="Tahoma"/>
                <w:bCs/>
                <w:color w:val="A6A6A6" w:themeColor="background1" w:themeShade="A6"/>
                <w:sz w:val="20"/>
                <w:szCs w:val="20"/>
              </w:rPr>
            </w:pPr>
            <w:r w:rsidRPr="007044BB">
              <w:rPr>
                <w:rFonts w:eastAsia="Arial" w:cs="Tahoma"/>
                <w:sz w:val="20"/>
                <w:szCs w:val="20"/>
              </w:rPr>
              <w:t>Weight (%)</w:t>
            </w:r>
          </w:p>
        </w:tc>
      </w:tr>
      <w:tr w:rsidR="00E65EA0" w:rsidRPr="007044BB" w14:paraId="7AD86B9A" w14:textId="77777777" w:rsidTr="00B64208">
        <w:trPr>
          <w:trHeight w:val="227"/>
        </w:trPr>
        <w:tc>
          <w:tcPr>
            <w:tcW w:w="567" w:type="dxa"/>
            <w:tcBorders>
              <w:top w:val="double" w:sz="4" w:space="0" w:color="auto"/>
              <w:bottom w:val="single" w:sz="4" w:space="0" w:color="auto"/>
              <w:right w:val="single" w:sz="4" w:space="0" w:color="auto"/>
            </w:tcBorders>
            <w:shd w:val="clear" w:color="auto" w:fill="BFBFBF" w:themeFill="background1" w:themeFillShade="BF"/>
            <w:vAlign w:val="center"/>
          </w:tcPr>
          <w:p w14:paraId="0C6403AD" w14:textId="77777777" w:rsidR="00E65EA0" w:rsidRPr="007044BB" w:rsidRDefault="00E65EA0" w:rsidP="00B64208">
            <w:pPr>
              <w:spacing w:before="0" w:after="0" w:line="240" w:lineRule="auto"/>
              <w:jc w:val="center"/>
              <w:rPr>
                <w:rFonts w:cs="Tahoma"/>
                <w:sz w:val="20"/>
                <w:szCs w:val="20"/>
              </w:rPr>
            </w:pPr>
          </w:p>
        </w:tc>
        <w:tc>
          <w:tcPr>
            <w:tcW w:w="5528" w:type="dxa"/>
            <w:tcBorders>
              <w:top w:val="doub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3EDB79F" w14:textId="77777777" w:rsidR="00E65EA0" w:rsidRPr="007044BB" w:rsidRDefault="00E65EA0" w:rsidP="00B64208">
            <w:pPr>
              <w:spacing w:before="0" w:after="0" w:line="240" w:lineRule="auto"/>
              <w:ind w:left="23"/>
              <w:rPr>
                <w:rFonts w:eastAsia="Arial" w:cs="Tahoma"/>
                <w:sz w:val="20"/>
                <w:szCs w:val="20"/>
              </w:rPr>
            </w:pPr>
            <w:r w:rsidRPr="007044BB">
              <w:rPr>
                <w:rFonts w:cs="Tahoma"/>
                <w:sz w:val="20"/>
                <w:szCs w:val="20"/>
                <w:lang w:bidi="en-US"/>
              </w:rPr>
              <w:t>Network and market based</w:t>
            </w:r>
          </w:p>
        </w:tc>
        <w:tc>
          <w:tcPr>
            <w:tcW w:w="1560" w:type="dxa"/>
            <w:tcBorders>
              <w:top w:val="double" w:sz="4" w:space="0" w:color="auto"/>
              <w:left w:val="single" w:sz="4" w:space="0" w:color="auto"/>
              <w:bottom w:val="single" w:sz="4" w:space="0" w:color="auto"/>
            </w:tcBorders>
            <w:shd w:val="clear" w:color="auto" w:fill="BFBFBF" w:themeFill="background1" w:themeFillShade="BF"/>
            <w:vAlign w:val="bottom"/>
          </w:tcPr>
          <w:p w14:paraId="01AA3C50" w14:textId="77777777" w:rsidR="00E65EA0" w:rsidRPr="007044BB" w:rsidRDefault="00E65EA0" w:rsidP="00B64208">
            <w:pPr>
              <w:spacing w:before="0" w:after="0" w:line="240" w:lineRule="auto"/>
              <w:jc w:val="center"/>
              <w:rPr>
                <w:rFonts w:eastAsia="Arial" w:cs="Tahoma"/>
                <w:sz w:val="20"/>
                <w:szCs w:val="20"/>
              </w:rPr>
            </w:pPr>
          </w:p>
        </w:tc>
      </w:tr>
      <w:tr w:rsidR="00E65EA0" w:rsidRPr="007044BB" w14:paraId="63B840B0" w14:textId="77777777" w:rsidTr="00B64208">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top w:val="double" w:sz="4" w:space="0" w:color="auto"/>
              <w:left w:val="double" w:sz="4" w:space="0" w:color="auto"/>
            </w:tcBorders>
            <w:shd w:val="clear" w:color="auto" w:fill="FFFFFF"/>
          </w:tcPr>
          <w:p w14:paraId="5BA4E908" w14:textId="77777777" w:rsidR="00E65EA0" w:rsidRPr="007044BB" w:rsidRDefault="00E65EA0" w:rsidP="00B64208">
            <w:pPr>
              <w:spacing w:before="0" w:after="0" w:line="240" w:lineRule="auto"/>
              <w:jc w:val="center"/>
              <w:rPr>
                <w:rFonts w:eastAsia="Arial" w:cs="Tahoma"/>
                <w:sz w:val="20"/>
                <w:szCs w:val="20"/>
              </w:rPr>
            </w:pPr>
            <w:r w:rsidRPr="007044BB">
              <w:rPr>
                <w:rFonts w:eastAsia="Arial" w:cs="Tahoma"/>
                <w:sz w:val="20"/>
                <w:szCs w:val="20"/>
              </w:rPr>
              <w:t>1</w:t>
            </w:r>
          </w:p>
        </w:tc>
        <w:tc>
          <w:tcPr>
            <w:tcW w:w="5528" w:type="dxa"/>
            <w:tcBorders>
              <w:top w:val="double" w:sz="4" w:space="0" w:color="auto"/>
            </w:tcBorders>
            <w:shd w:val="clear" w:color="auto" w:fill="FFFFFF"/>
          </w:tcPr>
          <w:p w14:paraId="608CC779" w14:textId="77777777" w:rsidR="00E65EA0" w:rsidRPr="007044BB" w:rsidRDefault="00E65EA0" w:rsidP="00B64208">
            <w:pPr>
              <w:spacing w:before="0" w:after="0" w:line="240" w:lineRule="auto"/>
              <w:jc w:val="left"/>
              <w:rPr>
                <w:rFonts w:cs="Tahoma"/>
                <w:sz w:val="20"/>
                <w:szCs w:val="20"/>
              </w:rPr>
            </w:pPr>
            <w:r w:rsidRPr="007044BB">
              <w:rPr>
                <w:rFonts w:cs="Tahoma"/>
                <w:sz w:val="20"/>
                <w:szCs w:val="20"/>
              </w:rPr>
              <w:t>Non-monetised benefit elements, based the following sub-criteria:</w:t>
            </w:r>
          </w:p>
          <w:p w14:paraId="13CD588F" w14:textId="77777777" w:rsidR="00E65EA0" w:rsidRPr="007044BB" w:rsidRDefault="00E65EA0" w:rsidP="00B64208">
            <w:pPr>
              <w:pStyle w:val="ListParagraph"/>
              <w:numPr>
                <w:ilvl w:val="0"/>
                <w:numId w:val="119"/>
              </w:numPr>
              <w:spacing w:before="0" w:after="0" w:line="240" w:lineRule="auto"/>
              <w:ind w:left="244" w:hanging="142"/>
              <w:rPr>
                <w:rFonts w:cs="Tahoma"/>
                <w:sz w:val="20"/>
                <w:szCs w:val="20"/>
              </w:rPr>
            </w:pPr>
            <w:r w:rsidRPr="007044BB">
              <w:rPr>
                <w:rFonts w:cs="Tahoma"/>
                <w:sz w:val="20"/>
                <w:szCs w:val="20"/>
              </w:rPr>
              <w:t>Variation of CO</w:t>
            </w:r>
            <w:r w:rsidRPr="007044BB">
              <w:rPr>
                <w:rFonts w:cs="Tahoma"/>
                <w:sz w:val="20"/>
                <w:szCs w:val="20"/>
                <w:vertAlign w:val="subscript"/>
              </w:rPr>
              <w:t>2</w:t>
            </w:r>
            <w:r w:rsidRPr="007044BB">
              <w:rPr>
                <w:rFonts w:cs="Tahoma"/>
                <w:sz w:val="20"/>
                <w:szCs w:val="20"/>
              </w:rPr>
              <w:t xml:space="preserve"> emission</w:t>
            </w:r>
          </w:p>
          <w:p w14:paraId="47CB1321" w14:textId="77777777" w:rsidR="00E65EA0" w:rsidRPr="007044BB" w:rsidRDefault="00E65EA0" w:rsidP="00B64208">
            <w:pPr>
              <w:pStyle w:val="ListParagraph"/>
              <w:numPr>
                <w:ilvl w:val="0"/>
                <w:numId w:val="119"/>
              </w:numPr>
              <w:spacing w:before="0" w:after="0" w:line="240" w:lineRule="auto"/>
              <w:ind w:left="244" w:hanging="142"/>
              <w:rPr>
                <w:rFonts w:cs="Tahoma"/>
                <w:sz w:val="20"/>
                <w:szCs w:val="20"/>
                <w:lang w:val="mk-MK"/>
              </w:rPr>
            </w:pPr>
            <w:r w:rsidRPr="007044BB">
              <w:rPr>
                <w:rFonts w:cs="Tahoma"/>
                <w:sz w:val="20"/>
                <w:szCs w:val="20"/>
              </w:rPr>
              <w:t>RES integration</w:t>
            </w:r>
          </w:p>
          <w:p w14:paraId="54A9C722" w14:textId="77777777" w:rsidR="00E65EA0" w:rsidRPr="007044BB" w:rsidRDefault="00E65EA0" w:rsidP="00B64208">
            <w:pPr>
              <w:pStyle w:val="ListParagraph"/>
              <w:numPr>
                <w:ilvl w:val="0"/>
                <w:numId w:val="119"/>
              </w:numPr>
              <w:spacing w:before="0" w:after="0" w:line="240" w:lineRule="auto"/>
              <w:ind w:left="244" w:hanging="142"/>
              <w:rPr>
                <w:rFonts w:cs="Tahoma"/>
                <w:sz w:val="20"/>
                <w:szCs w:val="20"/>
              </w:rPr>
            </w:pPr>
            <w:r w:rsidRPr="007044BB">
              <w:rPr>
                <w:rFonts w:cs="Tahoma"/>
                <w:sz w:val="20"/>
                <w:szCs w:val="20"/>
              </w:rPr>
              <w:t>Evacuation capacity</w:t>
            </w:r>
          </w:p>
          <w:p w14:paraId="10493DA5" w14:textId="77777777" w:rsidR="00E65EA0" w:rsidRPr="007044BB" w:rsidRDefault="00E65EA0" w:rsidP="00B64208">
            <w:pPr>
              <w:pStyle w:val="ListParagraph"/>
              <w:numPr>
                <w:ilvl w:val="0"/>
                <w:numId w:val="119"/>
              </w:numPr>
              <w:spacing w:before="0" w:after="0" w:line="240" w:lineRule="auto"/>
              <w:ind w:left="244" w:hanging="142"/>
              <w:rPr>
                <w:rFonts w:cs="Tahoma"/>
                <w:sz w:val="20"/>
                <w:szCs w:val="20"/>
              </w:rPr>
            </w:pPr>
            <w:r w:rsidRPr="007044BB">
              <w:rPr>
                <w:rFonts w:cs="Tahoma"/>
                <w:sz w:val="20"/>
                <w:szCs w:val="20"/>
              </w:rPr>
              <w:t>Spilled energy from RES</w:t>
            </w:r>
          </w:p>
        </w:tc>
        <w:tc>
          <w:tcPr>
            <w:tcW w:w="1560" w:type="dxa"/>
            <w:tcBorders>
              <w:top w:val="double" w:sz="4" w:space="0" w:color="auto"/>
              <w:right w:val="double" w:sz="4" w:space="0" w:color="auto"/>
            </w:tcBorders>
            <w:shd w:val="clear" w:color="auto" w:fill="FFFFFF"/>
            <w:vAlign w:val="bottom"/>
          </w:tcPr>
          <w:p w14:paraId="64CE91B2" w14:textId="77777777" w:rsidR="00E65EA0" w:rsidRPr="007044BB" w:rsidRDefault="00E65EA0" w:rsidP="00B64208">
            <w:pPr>
              <w:spacing w:before="0" w:after="0" w:line="240" w:lineRule="auto"/>
              <w:jc w:val="center"/>
              <w:rPr>
                <w:rFonts w:eastAsia="Arial" w:cs="Tahoma"/>
                <w:sz w:val="20"/>
                <w:szCs w:val="20"/>
              </w:rPr>
            </w:pPr>
            <w:r w:rsidRPr="007044BB">
              <w:rPr>
                <w:rFonts w:eastAsia="Arial" w:cs="Tahoma"/>
                <w:sz w:val="20"/>
                <w:szCs w:val="20"/>
              </w:rPr>
              <w:t>20</w:t>
            </w:r>
          </w:p>
        </w:tc>
      </w:tr>
      <w:tr w:rsidR="00E65EA0" w:rsidRPr="007044BB" w14:paraId="5281624A" w14:textId="77777777" w:rsidTr="00B64208">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left w:val="double" w:sz="4" w:space="0" w:color="auto"/>
            </w:tcBorders>
            <w:shd w:val="clear" w:color="auto" w:fill="FFFFFF"/>
          </w:tcPr>
          <w:p w14:paraId="2E9696C6" w14:textId="77777777" w:rsidR="00E65EA0" w:rsidRPr="007044BB" w:rsidRDefault="00E65EA0" w:rsidP="00B64208">
            <w:pPr>
              <w:spacing w:before="0" w:after="0" w:line="240" w:lineRule="auto"/>
              <w:jc w:val="center"/>
              <w:rPr>
                <w:rFonts w:eastAsia="Arial" w:cs="Tahoma"/>
                <w:sz w:val="20"/>
                <w:szCs w:val="20"/>
              </w:rPr>
            </w:pPr>
            <w:r w:rsidRPr="007044BB">
              <w:rPr>
                <w:rFonts w:eastAsia="Arial" w:cs="Tahoma"/>
                <w:sz w:val="20"/>
                <w:szCs w:val="20"/>
              </w:rPr>
              <w:t>2</w:t>
            </w:r>
          </w:p>
        </w:tc>
        <w:tc>
          <w:tcPr>
            <w:tcW w:w="5528" w:type="dxa"/>
            <w:shd w:val="clear" w:color="auto" w:fill="FFFFFF"/>
          </w:tcPr>
          <w:p w14:paraId="622306EA" w14:textId="77777777" w:rsidR="00E65EA0" w:rsidRPr="007044BB" w:rsidRDefault="00E65EA0" w:rsidP="00B64208">
            <w:pPr>
              <w:spacing w:before="0" w:after="0" w:line="240" w:lineRule="auto"/>
              <w:jc w:val="left"/>
              <w:rPr>
                <w:rFonts w:cs="Tahoma"/>
                <w:sz w:val="20"/>
                <w:szCs w:val="20"/>
              </w:rPr>
            </w:pPr>
            <w:r w:rsidRPr="007044BB">
              <w:rPr>
                <w:rFonts w:cs="Tahoma"/>
                <w:sz w:val="20"/>
                <w:szCs w:val="20"/>
              </w:rPr>
              <w:t>Monetised benefit and cost elements, based the following sub-criteria:</w:t>
            </w:r>
          </w:p>
          <w:p w14:paraId="74CD28CE" w14:textId="77777777" w:rsidR="00E65EA0" w:rsidRPr="007044BB" w:rsidRDefault="00E65EA0" w:rsidP="00B64208">
            <w:pPr>
              <w:pStyle w:val="ListParagraph"/>
              <w:numPr>
                <w:ilvl w:val="0"/>
                <w:numId w:val="119"/>
              </w:numPr>
              <w:spacing w:before="0" w:after="0" w:line="240" w:lineRule="auto"/>
              <w:ind w:left="244" w:hanging="142"/>
              <w:rPr>
                <w:rFonts w:cs="Tahoma"/>
                <w:sz w:val="20"/>
                <w:szCs w:val="20"/>
              </w:rPr>
            </w:pPr>
            <w:r w:rsidRPr="007044BB">
              <w:rPr>
                <w:rFonts w:cs="Tahoma"/>
                <w:color w:val="000000"/>
                <w:sz w:val="20"/>
                <w:szCs w:val="20"/>
              </w:rPr>
              <w:t>Benefit / cost ratio</w:t>
            </w:r>
          </w:p>
          <w:p w14:paraId="7DA352F4" w14:textId="77777777" w:rsidR="00E65EA0" w:rsidRPr="007044BB" w:rsidRDefault="00E65EA0" w:rsidP="00B64208">
            <w:pPr>
              <w:pStyle w:val="ListParagraph"/>
              <w:numPr>
                <w:ilvl w:val="0"/>
                <w:numId w:val="119"/>
              </w:numPr>
              <w:spacing w:before="0" w:after="0" w:line="240" w:lineRule="auto"/>
              <w:ind w:left="244" w:hanging="142"/>
              <w:rPr>
                <w:rFonts w:cs="Tahoma"/>
                <w:sz w:val="20"/>
                <w:szCs w:val="20"/>
                <w:lang w:val="mk-MK"/>
              </w:rPr>
            </w:pPr>
            <w:r w:rsidRPr="007044BB">
              <w:rPr>
                <w:rFonts w:cs="Tahoma"/>
                <w:sz w:val="20"/>
                <w:szCs w:val="20"/>
              </w:rPr>
              <w:t>Socio-economic Welfare</w:t>
            </w:r>
          </w:p>
          <w:p w14:paraId="7DB25F09" w14:textId="77777777" w:rsidR="00E65EA0" w:rsidRPr="007044BB" w:rsidRDefault="00E65EA0" w:rsidP="00B64208">
            <w:pPr>
              <w:pStyle w:val="ListParagraph"/>
              <w:numPr>
                <w:ilvl w:val="0"/>
                <w:numId w:val="119"/>
              </w:numPr>
              <w:spacing w:before="0" w:after="0" w:line="240" w:lineRule="auto"/>
              <w:ind w:left="244" w:hanging="142"/>
              <w:rPr>
                <w:rFonts w:cs="Tahoma"/>
                <w:sz w:val="20"/>
                <w:szCs w:val="20"/>
              </w:rPr>
            </w:pPr>
            <w:r w:rsidRPr="007044BB">
              <w:rPr>
                <w:rFonts w:cs="Tahoma"/>
                <w:sz w:val="20"/>
                <w:szCs w:val="20"/>
              </w:rPr>
              <w:t>Variation of grid losses</w:t>
            </w:r>
          </w:p>
        </w:tc>
        <w:tc>
          <w:tcPr>
            <w:tcW w:w="1560" w:type="dxa"/>
            <w:tcBorders>
              <w:right w:val="double" w:sz="4" w:space="0" w:color="auto"/>
            </w:tcBorders>
            <w:shd w:val="clear" w:color="auto" w:fill="FFFFFF"/>
            <w:vAlign w:val="bottom"/>
          </w:tcPr>
          <w:p w14:paraId="3EF4DAF9" w14:textId="77777777" w:rsidR="00E65EA0" w:rsidRPr="007044BB" w:rsidRDefault="00E65EA0" w:rsidP="00B64208">
            <w:pPr>
              <w:spacing w:before="0" w:after="0" w:line="240" w:lineRule="auto"/>
              <w:jc w:val="center"/>
              <w:rPr>
                <w:rFonts w:eastAsia="Arial" w:cs="Tahoma"/>
                <w:sz w:val="20"/>
                <w:szCs w:val="20"/>
              </w:rPr>
            </w:pPr>
            <w:r w:rsidRPr="007044BB">
              <w:rPr>
                <w:rFonts w:eastAsia="Arial" w:cs="Tahoma"/>
                <w:sz w:val="20"/>
                <w:szCs w:val="20"/>
              </w:rPr>
              <w:t>25</w:t>
            </w:r>
          </w:p>
        </w:tc>
      </w:tr>
      <w:tr w:rsidR="00E65EA0" w:rsidRPr="007044BB" w14:paraId="69D68A43" w14:textId="77777777" w:rsidTr="00B64208">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left w:val="double" w:sz="4" w:space="0" w:color="auto"/>
              <w:bottom w:val="double" w:sz="4" w:space="0" w:color="auto"/>
            </w:tcBorders>
            <w:shd w:val="clear" w:color="auto" w:fill="FFD966" w:themeFill="accent4" w:themeFillTint="99"/>
          </w:tcPr>
          <w:p w14:paraId="48A496EF" w14:textId="77777777" w:rsidR="00E65EA0" w:rsidRPr="007044BB" w:rsidRDefault="00E65EA0" w:rsidP="00B64208">
            <w:pPr>
              <w:spacing w:before="0" w:after="0" w:line="240" w:lineRule="auto"/>
              <w:jc w:val="center"/>
              <w:rPr>
                <w:rFonts w:eastAsia="Arial" w:cs="Tahoma"/>
                <w:sz w:val="20"/>
                <w:szCs w:val="20"/>
              </w:rPr>
            </w:pPr>
          </w:p>
        </w:tc>
        <w:tc>
          <w:tcPr>
            <w:tcW w:w="5528" w:type="dxa"/>
            <w:tcBorders>
              <w:bottom w:val="double" w:sz="4" w:space="0" w:color="auto"/>
            </w:tcBorders>
            <w:shd w:val="clear" w:color="auto" w:fill="FFD966" w:themeFill="accent4" w:themeFillTint="99"/>
          </w:tcPr>
          <w:p w14:paraId="6D3F37CC" w14:textId="77777777" w:rsidR="00E65EA0" w:rsidRPr="007044BB" w:rsidRDefault="00E65EA0" w:rsidP="00B64208">
            <w:pPr>
              <w:spacing w:before="0" w:after="0" w:line="240" w:lineRule="auto"/>
              <w:jc w:val="right"/>
              <w:rPr>
                <w:rFonts w:cs="Tahoma"/>
                <w:sz w:val="20"/>
                <w:szCs w:val="20"/>
              </w:rPr>
            </w:pPr>
            <w:r w:rsidRPr="007044BB">
              <w:rPr>
                <w:rFonts w:cs="Tahoma"/>
                <w:sz w:val="20"/>
                <w:szCs w:val="20"/>
              </w:rPr>
              <w:t>Sub-total:</w:t>
            </w:r>
          </w:p>
        </w:tc>
        <w:tc>
          <w:tcPr>
            <w:tcW w:w="1560" w:type="dxa"/>
            <w:tcBorders>
              <w:bottom w:val="double" w:sz="4" w:space="0" w:color="auto"/>
              <w:right w:val="double" w:sz="4" w:space="0" w:color="auto"/>
            </w:tcBorders>
            <w:shd w:val="clear" w:color="auto" w:fill="FFD966" w:themeFill="accent4" w:themeFillTint="99"/>
            <w:vAlign w:val="bottom"/>
          </w:tcPr>
          <w:p w14:paraId="2D4C794F" w14:textId="77777777" w:rsidR="00E65EA0" w:rsidRPr="007044BB" w:rsidRDefault="00E65EA0" w:rsidP="00B64208">
            <w:pPr>
              <w:spacing w:before="0" w:after="0" w:line="240" w:lineRule="auto"/>
              <w:jc w:val="center"/>
              <w:rPr>
                <w:rFonts w:eastAsia="Arial" w:cs="Tahoma"/>
                <w:sz w:val="20"/>
                <w:szCs w:val="20"/>
              </w:rPr>
            </w:pPr>
            <w:r w:rsidRPr="007044BB">
              <w:rPr>
                <w:rFonts w:eastAsia="Arial" w:cs="Tahoma"/>
                <w:sz w:val="20"/>
                <w:szCs w:val="20"/>
              </w:rPr>
              <w:t>45</w:t>
            </w:r>
          </w:p>
        </w:tc>
      </w:tr>
      <w:tr w:rsidR="00E65EA0" w:rsidRPr="007044BB" w14:paraId="5EB9C00C" w14:textId="77777777" w:rsidTr="00B64208">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top w:val="double" w:sz="4" w:space="0" w:color="auto"/>
              <w:left w:val="double" w:sz="4" w:space="0" w:color="auto"/>
              <w:bottom w:val="double" w:sz="4" w:space="0" w:color="auto"/>
            </w:tcBorders>
            <w:shd w:val="clear" w:color="auto" w:fill="BFBFBF" w:themeFill="background1" w:themeFillShade="BF"/>
          </w:tcPr>
          <w:p w14:paraId="66831FE1" w14:textId="77777777" w:rsidR="00E65EA0" w:rsidRPr="007044BB" w:rsidRDefault="00E65EA0" w:rsidP="00B64208">
            <w:pPr>
              <w:spacing w:before="0" w:after="0" w:line="240" w:lineRule="auto"/>
              <w:jc w:val="center"/>
              <w:rPr>
                <w:rFonts w:eastAsia="Arial" w:cs="Tahoma"/>
                <w:sz w:val="20"/>
                <w:szCs w:val="20"/>
              </w:rPr>
            </w:pPr>
          </w:p>
        </w:tc>
        <w:tc>
          <w:tcPr>
            <w:tcW w:w="5528" w:type="dxa"/>
            <w:tcBorders>
              <w:top w:val="double" w:sz="4" w:space="0" w:color="auto"/>
              <w:bottom w:val="double" w:sz="4" w:space="0" w:color="auto"/>
            </w:tcBorders>
            <w:shd w:val="clear" w:color="auto" w:fill="BFBFBF" w:themeFill="background1" w:themeFillShade="BF"/>
          </w:tcPr>
          <w:p w14:paraId="4F6AD806" w14:textId="77777777" w:rsidR="00E65EA0" w:rsidRPr="007044BB" w:rsidRDefault="00E65EA0" w:rsidP="00B64208">
            <w:pPr>
              <w:spacing w:before="0" w:after="0" w:line="240" w:lineRule="auto"/>
              <w:rPr>
                <w:rFonts w:cs="Tahoma"/>
                <w:sz w:val="20"/>
                <w:szCs w:val="20"/>
              </w:rPr>
            </w:pPr>
            <w:r w:rsidRPr="007044BB">
              <w:rPr>
                <w:rFonts w:cs="Tahoma"/>
                <w:sz w:val="20"/>
                <w:szCs w:val="20"/>
              </w:rPr>
              <w:t xml:space="preserve">Engineering / Technical </w:t>
            </w:r>
          </w:p>
        </w:tc>
        <w:tc>
          <w:tcPr>
            <w:tcW w:w="1560" w:type="dxa"/>
            <w:tcBorders>
              <w:top w:val="double" w:sz="4" w:space="0" w:color="auto"/>
              <w:bottom w:val="double" w:sz="4" w:space="0" w:color="auto"/>
              <w:right w:val="double" w:sz="4" w:space="0" w:color="auto"/>
            </w:tcBorders>
            <w:shd w:val="clear" w:color="auto" w:fill="BFBFBF" w:themeFill="background1" w:themeFillShade="BF"/>
            <w:vAlign w:val="bottom"/>
          </w:tcPr>
          <w:p w14:paraId="50EE3D7D" w14:textId="77777777" w:rsidR="00E65EA0" w:rsidRPr="007044BB" w:rsidRDefault="00E65EA0" w:rsidP="00B64208">
            <w:pPr>
              <w:spacing w:before="0" w:after="0" w:line="240" w:lineRule="auto"/>
              <w:jc w:val="center"/>
              <w:rPr>
                <w:rFonts w:eastAsia="Arial" w:cs="Tahoma"/>
                <w:sz w:val="20"/>
                <w:szCs w:val="20"/>
              </w:rPr>
            </w:pPr>
          </w:p>
        </w:tc>
      </w:tr>
      <w:tr w:rsidR="00E65EA0" w:rsidRPr="007044BB" w14:paraId="31216556" w14:textId="77777777" w:rsidTr="00B64208">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top w:val="double" w:sz="4" w:space="0" w:color="auto"/>
              <w:left w:val="double" w:sz="4" w:space="0" w:color="auto"/>
            </w:tcBorders>
            <w:shd w:val="clear" w:color="auto" w:fill="FFFFFF"/>
          </w:tcPr>
          <w:p w14:paraId="17096BD2" w14:textId="77777777" w:rsidR="00E65EA0" w:rsidRPr="007044BB" w:rsidRDefault="00E65EA0" w:rsidP="00B64208">
            <w:pPr>
              <w:spacing w:before="0" w:after="0" w:line="240" w:lineRule="auto"/>
              <w:jc w:val="center"/>
              <w:rPr>
                <w:rFonts w:eastAsia="Arial" w:cs="Tahoma"/>
                <w:sz w:val="20"/>
                <w:szCs w:val="20"/>
              </w:rPr>
            </w:pPr>
            <w:r w:rsidRPr="007044BB">
              <w:rPr>
                <w:rFonts w:eastAsia="Arial" w:cs="Tahoma"/>
                <w:sz w:val="20"/>
                <w:szCs w:val="20"/>
              </w:rPr>
              <w:t>3</w:t>
            </w:r>
          </w:p>
        </w:tc>
        <w:tc>
          <w:tcPr>
            <w:tcW w:w="5528" w:type="dxa"/>
            <w:tcBorders>
              <w:top w:val="double" w:sz="4" w:space="0" w:color="auto"/>
            </w:tcBorders>
            <w:shd w:val="clear" w:color="auto" w:fill="FFFFFF"/>
          </w:tcPr>
          <w:p w14:paraId="5F7A1A80" w14:textId="77777777" w:rsidR="00E65EA0" w:rsidRPr="007044BB" w:rsidRDefault="00E65EA0" w:rsidP="00B64208">
            <w:pPr>
              <w:spacing w:before="0" w:after="0" w:line="240" w:lineRule="auto"/>
              <w:jc w:val="left"/>
              <w:rPr>
                <w:rFonts w:cs="Tahoma"/>
                <w:sz w:val="20"/>
                <w:szCs w:val="20"/>
              </w:rPr>
            </w:pPr>
            <w:r w:rsidRPr="007044BB">
              <w:rPr>
                <w:rFonts w:cs="Tahoma"/>
                <w:sz w:val="20"/>
                <w:szCs w:val="20"/>
              </w:rPr>
              <w:t>Technical elements and location assessment, based the fo</w:t>
            </w:r>
            <w:r w:rsidRPr="007044BB">
              <w:rPr>
                <w:rFonts w:cs="Tahoma"/>
                <w:sz w:val="20"/>
                <w:szCs w:val="20"/>
              </w:rPr>
              <w:t>l</w:t>
            </w:r>
            <w:r w:rsidRPr="007044BB">
              <w:rPr>
                <w:rFonts w:cs="Tahoma"/>
                <w:sz w:val="20"/>
                <w:szCs w:val="20"/>
              </w:rPr>
              <w:t>lowing sub-criteria:</w:t>
            </w:r>
          </w:p>
          <w:p w14:paraId="6A5777B7" w14:textId="77777777" w:rsidR="00E65EA0" w:rsidRPr="007044BB" w:rsidRDefault="00E65EA0" w:rsidP="00B64208">
            <w:pPr>
              <w:pStyle w:val="ListBullet"/>
              <w:numPr>
                <w:ilvl w:val="0"/>
                <w:numId w:val="122"/>
              </w:numPr>
              <w:spacing w:after="0" w:line="240" w:lineRule="auto"/>
              <w:ind w:left="244" w:hanging="142"/>
              <w:jc w:val="left"/>
              <w:rPr>
                <w:rFonts w:cs="Tahoma"/>
                <w:sz w:val="20"/>
                <w:szCs w:val="20"/>
              </w:rPr>
            </w:pPr>
            <w:r w:rsidRPr="007044BB">
              <w:rPr>
                <w:rFonts w:cs="Arial"/>
                <w:sz w:val="20"/>
                <w:szCs w:val="20"/>
              </w:rPr>
              <w:t>Terrain conditions and topography for the new substation and the corridors for the new overhead lines</w:t>
            </w:r>
          </w:p>
          <w:p w14:paraId="389891CE" w14:textId="77777777" w:rsidR="00E65EA0" w:rsidRPr="007044BB" w:rsidRDefault="00E65EA0" w:rsidP="00B64208">
            <w:pPr>
              <w:pStyle w:val="ListBullet"/>
              <w:numPr>
                <w:ilvl w:val="0"/>
                <w:numId w:val="122"/>
              </w:numPr>
              <w:spacing w:after="0" w:line="240" w:lineRule="auto"/>
              <w:ind w:left="244" w:hanging="142"/>
              <w:jc w:val="left"/>
              <w:rPr>
                <w:rFonts w:cs="Tahoma"/>
                <w:sz w:val="20"/>
                <w:szCs w:val="20"/>
              </w:rPr>
            </w:pPr>
            <w:r w:rsidRPr="007044BB">
              <w:rPr>
                <w:rFonts w:cs="Arial"/>
                <w:sz w:val="20"/>
                <w:szCs w:val="20"/>
              </w:rPr>
              <w:t>Climate parameters for the new transmission infrastru</w:t>
            </w:r>
            <w:r w:rsidRPr="007044BB">
              <w:rPr>
                <w:rFonts w:cs="Arial"/>
                <w:sz w:val="20"/>
                <w:szCs w:val="20"/>
              </w:rPr>
              <w:t>c</w:t>
            </w:r>
            <w:r w:rsidRPr="007044BB">
              <w:rPr>
                <w:rFonts w:cs="Arial"/>
                <w:sz w:val="20"/>
                <w:szCs w:val="20"/>
              </w:rPr>
              <w:t>ture</w:t>
            </w:r>
          </w:p>
          <w:p w14:paraId="501E5C02" w14:textId="77777777" w:rsidR="00E65EA0" w:rsidRPr="007044BB" w:rsidRDefault="00E65EA0" w:rsidP="00B64208">
            <w:pPr>
              <w:pStyle w:val="ListBullet"/>
              <w:numPr>
                <w:ilvl w:val="0"/>
                <w:numId w:val="122"/>
              </w:numPr>
              <w:spacing w:after="0" w:line="240" w:lineRule="auto"/>
              <w:ind w:left="244" w:hanging="142"/>
              <w:jc w:val="left"/>
              <w:rPr>
                <w:rFonts w:cs="Tahoma"/>
                <w:sz w:val="20"/>
                <w:szCs w:val="20"/>
              </w:rPr>
            </w:pPr>
            <w:r w:rsidRPr="007044BB">
              <w:rPr>
                <w:rFonts w:cs="Arial"/>
                <w:sz w:val="20"/>
                <w:szCs w:val="20"/>
              </w:rPr>
              <w:t>Land availability for the new 400/110 kV substation</w:t>
            </w:r>
          </w:p>
          <w:p w14:paraId="37BCA034" w14:textId="77777777" w:rsidR="00E65EA0" w:rsidRPr="007044BB" w:rsidRDefault="00E65EA0" w:rsidP="00B64208">
            <w:pPr>
              <w:pStyle w:val="ListBullet"/>
              <w:numPr>
                <w:ilvl w:val="0"/>
                <w:numId w:val="122"/>
              </w:numPr>
              <w:spacing w:after="0" w:line="240" w:lineRule="auto"/>
              <w:ind w:left="244" w:hanging="142"/>
              <w:jc w:val="left"/>
              <w:rPr>
                <w:rFonts w:cs="Tahoma"/>
                <w:sz w:val="20"/>
                <w:szCs w:val="20"/>
              </w:rPr>
            </w:pPr>
            <w:r w:rsidRPr="007044BB">
              <w:rPr>
                <w:rFonts w:cs="Arial"/>
                <w:sz w:val="20"/>
                <w:szCs w:val="20"/>
              </w:rPr>
              <w:t>Availability of free OHL corridors for new conections of renewable energy sources</w:t>
            </w:r>
          </w:p>
          <w:p w14:paraId="5A5ABECF" w14:textId="77777777" w:rsidR="00E65EA0" w:rsidRPr="007044BB" w:rsidRDefault="00E65EA0" w:rsidP="00B64208">
            <w:pPr>
              <w:pStyle w:val="ListBullet"/>
              <w:numPr>
                <w:ilvl w:val="0"/>
                <w:numId w:val="122"/>
              </w:numPr>
              <w:spacing w:after="0" w:line="240" w:lineRule="auto"/>
              <w:ind w:left="244" w:hanging="142"/>
              <w:jc w:val="left"/>
              <w:rPr>
                <w:rFonts w:cs="Tahoma"/>
                <w:sz w:val="20"/>
                <w:szCs w:val="20"/>
              </w:rPr>
            </w:pPr>
            <w:r w:rsidRPr="007044BB">
              <w:rPr>
                <w:rFonts w:cs="Arial"/>
                <w:sz w:val="20"/>
                <w:szCs w:val="20"/>
              </w:rPr>
              <w:t>Required upgrade of existing transmission assets (line and substations)</w:t>
            </w:r>
          </w:p>
        </w:tc>
        <w:tc>
          <w:tcPr>
            <w:tcW w:w="1560" w:type="dxa"/>
            <w:tcBorders>
              <w:top w:val="double" w:sz="4" w:space="0" w:color="auto"/>
              <w:right w:val="double" w:sz="4" w:space="0" w:color="auto"/>
            </w:tcBorders>
            <w:shd w:val="clear" w:color="auto" w:fill="FFFFFF"/>
            <w:vAlign w:val="bottom"/>
          </w:tcPr>
          <w:p w14:paraId="6656F5D2" w14:textId="77777777" w:rsidR="00E65EA0" w:rsidRPr="007044BB" w:rsidRDefault="00E65EA0" w:rsidP="00B64208">
            <w:pPr>
              <w:spacing w:before="0" w:after="0" w:line="240" w:lineRule="auto"/>
              <w:jc w:val="center"/>
              <w:rPr>
                <w:rFonts w:eastAsia="Arial" w:cs="Tahoma"/>
                <w:sz w:val="20"/>
                <w:szCs w:val="20"/>
              </w:rPr>
            </w:pPr>
            <w:r w:rsidRPr="007044BB">
              <w:rPr>
                <w:rFonts w:eastAsia="Arial" w:cs="Tahoma"/>
                <w:sz w:val="20"/>
                <w:szCs w:val="20"/>
              </w:rPr>
              <w:t>25</w:t>
            </w:r>
          </w:p>
        </w:tc>
      </w:tr>
      <w:tr w:rsidR="00E65EA0" w:rsidRPr="007044BB" w14:paraId="7C47E24D" w14:textId="77777777" w:rsidTr="00B64208">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left w:val="double" w:sz="4" w:space="0" w:color="auto"/>
              <w:bottom w:val="double" w:sz="4" w:space="0" w:color="auto"/>
            </w:tcBorders>
            <w:shd w:val="clear" w:color="auto" w:fill="FFD966" w:themeFill="accent4" w:themeFillTint="99"/>
          </w:tcPr>
          <w:p w14:paraId="69396B3B" w14:textId="77777777" w:rsidR="00E65EA0" w:rsidRPr="007044BB" w:rsidRDefault="00E65EA0" w:rsidP="00B64208">
            <w:pPr>
              <w:spacing w:before="0" w:after="0" w:line="240" w:lineRule="auto"/>
              <w:jc w:val="center"/>
              <w:rPr>
                <w:rFonts w:eastAsia="Arial" w:cs="Tahoma"/>
                <w:sz w:val="20"/>
                <w:szCs w:val="20"/>
              </w:rPr>
            </w:pPr>
          </w:p>
        </w:tc>
        <w:tc>
          <w:tcPr>
            <w:tcW w:w="5528" w:type="dxa"/>
            <w:tcBorders>
              <w:bottom w:val="double" w:sz="4" w:space="0" w:color="auto"/>
            </w:tcBorders>
            <w:shd w:val="clear" w:color="auto" w:fill="FFD966" w:themeFill="accent4" w:themeFillTint="99"/>
          </w:tcPr>
          <w:p w14:paraId="5AD3B237" w14:textId="77777777" w:rsidR="00E65EA0" w:rsidRPr="007044BB" w:rsidRDefault="00E65EA0" w:rsidP="00B64208">
            <w:pPr>
              <w:spacing w:before="0" w:after="0" w:line="240" w:lineRule="auto"/>
              <w:jc w:val="right"/>
              <w:rPr>
                <w:rFonts w:cs="Tahoma"/>
                <w:sz w:val="20"/>
                <w:szCs w:val="20"/>
              </w:rPr>
            </w:pPr>
            <w:r w:rsidRPr="007044BB">
              <w:rPr>
                <w:rFonts w:cs="Tahoma"/>
                <w:sz w:val="20"/>
                <w:szCs w:val="20"/>
              </w:rPr>
              <w:t>Sub-total:</w:t>
            </w:r>
          </w:p>
        </w:tc>
        <w:tc>
          <w:tcPr>
            <w:tcW w:w="1560" w:type="dxa"/>
            <w:tcBorders>
              <w:bottom w:val="double" w:sz="4" w:space="0" w:color="auto"/>
              <w:right w:val="double" w:sz="4" w:space="0" w:color="auto"/>
            </w:tcBorders>
            <w:shd w:val="clear" w:color="auto" w:fill="FFD966" w:themeFill="accent4" w:themeFillTint="99"/>
            <w:vAlign w:val="bottom"/>
          </w:tcPr>
          <w:p w14:paraId="0668C485" w14:textId="77777777" w:rsidR="00E65EA0" w:rsidRPr="007044BB" w:rsidRDefault="00E65EA0" w:rsidP="00B64208">
            <w:pPr>
              <w:spacing w:before="0" w:after="0" w:line="240" w:lineRule="auto"/>
              <w:jc w:val="center"/>
              <w:rPr>
                <w:rFonts w:eastAsia="Arial" w:cs="Tahoma"/>
                <w:sz w:val="20"/>
                <w:szCs w:val="20"/>
              </w:rPr>
            </w:pPr>
            <w:r w:rsidRPr="007044BB">
              <w:rPr>
                <w:rFonts w:eastAsia="Arial" w:cs="Tahoma"/>
                <w:sz w:val="20"/>
                <w:szCs w:val="20"/>
              </w:rPr>
              <w:t>25</w:t>
            </w:r>
          </w:p>
        </w:tc>
      </w:tr>
      <w:tr w:rsidR="00E65EA0" w:rsidRPr="007044BB" w14:paraId="66144ECF" w14:textId="77777777" w:rsidTr="00B64208">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top w:val="double" w:sz="4" w:space="0" w:color="auto"/>
              <w:left w:val="double" w:sz="4" w:space="0" w:color="auto"/>
              <w:bottom w:val="double" w:sz="4" w:space="0" w:color="auto"/>
            </w:tcBorders>
            <w:shd w:val="clear" w:color="auto" w:fill="BFBFBF" w:themeFill="background1" w:themeFillShade="BF"/>
          </w:tcPr>
          <w:p w14:paraId="6CC1A8D1" w14:textId="77777777" w:rsidR="00E65EA0" w:rsidRPr="007044BB" w:rsidRDefault="00E65EA0" w:rsidP="00B64208">
            <w:pPr>
              <w:spacing w:before="0" w:after="0" w:line="240" w:lineRule="auto"/>
              <w:jc w:val="center"/>
              <w:rPr>
                <w:rFonts w:eastAsia="Arial" w:cs="Tahoma"/>
                <w:sz w:val="20"/>
                <w:szCs w:val="20"/>
              </w:rPr>
            </w:pPr>
          </w:p>
        </w:tc>
        <w:tc>
          <w:tcPr>
            <w:tcW w:w="5528" w:type="dxa"/>
            <w:tcBorders>
              <w:top w:val="double" w:sz="4" w:space="0" w:color="auto"/>
              <w:bottom w:val="double" w:sz="4" w:space="0" w:color="auto"/>
            </w:tcBorders>
            <w:shd w:val="clear" w:color="auto" w:fill="BFBFBF" w:themeFill="background1" w:themeFillShade="BF"/>
          </w:tcPr>
          <w:p w14:paraId="5C765C13" w14:textId="77777777" w:rsidR="00E65EA0" w:rsidRPr="007044BB" w:rsidRDefault="00E65EA0" w:rsidP="00B64208">
            <w:pPr>
              <w:spacing w:before="0" w:after="0" w:line="240" w:lineRule="auto"/>
              <w:rPr>
                <w:rFonts w:cs="Tahoma"/>
                <w:sz w:val="20"/>
                <w:szCs w:val="20"/>
              </w:rPr>
            </w:pPr>
            <w:r w:rsidRPr="007044BB">
              <w:rPr>
                <w:rFonts w:cs="Tahoma"/>
                <w:sz w:val="20"/>
                <w:szCs w:val="20"/>
              </w:rPr>
              <w:t xml:space="preserve">Environmental and social </w:t>
            </w:r>
          </w:p>
        </w:tc>
        <w:tc>
          <w:tcPr>
            <w:tcW w:w="1560" w:type="dxa"/>
            <w:tcBorders>
              <w:top w:val="double" w:sz="4" w:space="0" w:color="auto"/>
              <w:bottom w:val="double" w:sz="4" w:space="0" w:color="auto"/>
              <w:right w:val="double" w:sz="4" w:space="0" w:color="auto"/>
            </w:tcBorders>
            <w:shd w:val="clear" w:color="auto" w:fill="BFBFBF" w:themeFill="background1" w:themeFillShade="BF"/>
            <w:vAlign w:val="bottom"/>
          </w:tcPr>
          <w:p w14:paraId="43B7325F" w14:textId="77777777" w:rsidR="00E65EA0" w:rsidRPr="007044BB" w:rsidRDefault="00E65EA0" w:rsidP="00B64208">
            <w:pPr>
              <w:spacing w:before="0" w:after="0" w:line="240" w:lineRule="auto"/>
              <w:jc w:val="center"/>
              <w:rPr>
                <w:rFonts w:eastAsia="Arial" w:cs="Tahoma"/>
                <w:sz w:val="20"/>
                <w:szCs w:val="20"/>
              </w:rPr>
            </w:pPr>
          </w:p>
        </w:tc>
      </w:tr>
      <w:tr w:rsidR="00E65EA0" w:rsidRPr="007044BB" w14:paraId="5A666C01" w14:textId="77777777" w:rsidTr="00B64208">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top w:val="double" w:sz="4" w:space="0" w:color="auto"/>
              <w:left w:val="double" w:sz="4" w:space="0" w:color="auto"/>
            </w:tcBorders>
            <w:shd w:val="clear" w:color="auto" w:fill="FFFFFF"/>
          </w:tcPr>
          <w:p w14:paraId="34205569" w14:textId="77777777" w:rsidR="00E65EA0" w:rsidRPr="007044BB" w:rsidRDefault="00E65EA0" w:rsidP="00B64208">
            <w:pPr>
              <w:spacing w:before="0" w:after="0" w:line="240" w:lineRule="auto"/>
              <w:jc w:val="center"/>
              <w:rPr>
                <w:rFonts w:eastAsia="Arial" w:cs="Tahoma"/>
                <w:sz w:val="20"/>
                <w:szCs w:val="20"/>
              </w:rPr>
            </w:pPr>
            <w:r w:rsidRPr="007044BB">
              <w:rPr>
                <w:rFonts w:eastAsia="Arial" w:cs="Tahoma"/>
                <w:sz w:val="20"/>
                <w:szCs w:val="20"/>
              </w:rPr>
              <w:t>4</w:t>
            </w:r>
          </w:p>
        </w:tc>
        <w:tc>
          <w:tcPr>
            <w:tcW w:w="5528" w:type="dxa"/>
            <w:tcBorders>
              <w:top w:val="double" w:sz="4" w:space="0" w:color="auto"/>
            </w:tcBorders>
            <w:shd w:val="clear" w:color="auto" w:fill="FFFFFF"/>
          </w:tcPr>
          <w:p w14:paraId="57795A6F" w14:textId="77777777" w:rsidR="00E65EA0" w:rsidRPr="007044BB" w:rsidRDefault="00E65EA0" w:rsidP="00B64208">
            <w:pPr>
              <w:spacing w:before="0" w:after="0" w:line="240" w:lineRule="auto"/>
              <w:jc w:val="left"/>
              <w:rPr>
                <w:rFonts w:cs="Tahoma"/>
                <w:sz w:val="20"/>
                <w:szCs w:val="20"/>
              </w:rPr>
            </w:pPr>
            <w:r w:rsidRPr="007044BB">
              <w:rPr>
                <w:rFonts w:cs="Tahoma"/>
                <w:sz w:val="20"/>
                <w:szCs w:val="20"/>
              </w:rPr>
              <w:t>Environmental elements, based the following sub-criteria:</w:t>
            </w:r>
          </w:p>
          <w:p w14:paraId="658F447D" w14:textId="77777777" w:rsidR="00E65EA0" w:rsidRPr="007044BB" w:rsidRDefault="00E65EA0" w:rsidP="00B64208">
            <w:pPr>
              <w:pStyle w:val="ListParagraph"/>
              <w:numPr>
                <w:ilvl w:val="0"/>
                <w:numId w:val="120"/>
              </w:numPr>
              <w:autoSpaceDE w:val="0"/>
              <w:autoSpaceDN w:val="0"/>
              <w:adjustRightInd w:val="0"/>
              <w:spacing w:before="0" w:after="0" w:line="240" w:lineRule="auto"/>
              <w:ind w:left="244" w:hanging="142"/>
              <w:jc w:val="left"/>
              <w:rPr>
                <w:rFonts w:cs="Arial"/>
                <w:sz w:val="20"/>
                <w:szCs w:val="20"/>
              </w:rPr>
            </w:pPr>
            <w:r w:rsidRPr="007044BB">
              <w:rPr>
                <w:rFonts w:cs="Arial"/>
                <w:sz w:val="20"/>
                <w:szCs w:val="20"/>
              </w:rPr>
              <w:t>Climate resilience (climate adaptation)</w:t>
            </w:r>
          </w:p>
          <w:p w14:paraId="44436C64" w14:textId="77777777" w:rsidR="00E65EA0" w:rsidRPr="007044BB" w:rsidRDefault="00E65EA0" w:rsidP="00B64208">
            <w:pPr>
              <w:pStyle w:val="ListParagraph"/>
              <w:numPr>
                <w:ilvl w:val="0"/>
                <w:numId w:val="120"/>
              </w:numPr>
              <w:autoSpaceDE w:val="0"/>
              <w:autoSpaceDN w:val="0"/>
              <w:adjustRightInd w:val="0"/>
              <w:spacing w:before="0" w:after="0" w:line="240" w:lineRule="auto"/>
              <w:ind w:left="244" w:hanging="142"/>
              <w:jc w:val="left"/>
              <w:rPr>
                <w:rFonts w:cs="Arial"/>
                <w:sz w:val="20"/>
                <w:szCs w:val="20"/>
              </w:rPr>
            </w:pPr>
            <w:r w:rsidRPr="007044BB">
              <w:rPr>
                <w:rFonts w:cs="Arial"/>
                <w:sz w:val="20"/>
                <w:szCs w:val="20"/>
              </w:rPr>
              <w:t xml:space="preserve">Biodiversity and </w:t>
            </w:r>
            <w:r w:rsidRPr="007044BB">
              <w:rPr>
                <w:sz w:val="20"/>
                <w:szCs w:val="20"/>
              </w:rPr>
              <w:t>sensitive zones (forests, wetlands, flood plains, riparian areas, geological and water environment)</w:t>
            </w:r>
          </w:p>
          <w:p w14:paraId="69A21144" w14:textId="77777777" w:rsidR="00E65EA0" w:rsidRPr="007044BB" w:rsidRDefault="00E65EA0" w:rsidP="00B64208">
            <w:pPr>
              <w:pStyle w:val="ListParagraph"/>
              <w:numPr>
                <w:ilvl w:val="0"/>
                <w:numId w:val="120"/>
              </w:numPr>
              <w:autoSpaceDE w:val="0"/>
              <w:autoSpaceDN w:val="0"/>
              <w:adjustRightInd w:val="0"/>
              <w:spacing w:before="0" w:after="0" w:line="240" w:lineRule="auto"/>
              <w:ind w:left="244" w:hanging="142"/>
              <w:jc w:val="left"/>
              <w:rPr>
                <w:rFonts w:cs="Arial"/>
                <w:sz w:val="20"/>
                <w:szCs w:val="20"/>
              </w:rPr>
            </w:pPr>
            <w:r w:rsidRPr="007044BB">
              <w:rPr>
                <w:rFonts w:cs="Arial"/>
                <w:sz w:val="20"/>
                <w:szCs w:val="20"/>
              </w:rPr>
              <w:t xml:space="preserve">Designated areas - legally protected areas / internationally recognised areas </w:t>
            </w:r>
          </w:p>
          <w:p w14:paraId="097D4ED9" w14:textId="77777777" w:rsidR="00E65EA0" w:rsidRPr="007044BB" w:rsidRDefault="00E65EA0" w:rsidP="00B64208">
            <w:pPr>
              <w:pStyle w:val="ListParagraph"/>
              <w:numPr>
                <w:ilvl w:val="0"/>
                <w:numId w:val="120"/>
              </w:numPr>
              <w:spacing w:before="0" w:after="0" w:line="240" w:lineRule="auto"/>
              <w:ind w:left="244" w:hanging="142"/>
              <w:rPr>
                <w:rFonts w:cs="Tahoma"/>
                <w:sz w:val="20"/>
                <w:szCs w:val="20"/>
              </w:rPr>
            </w:pPr>
            <w:r w:rsidRPr="007044BB">
              <w:rPr>
                <w:rFonts w:cs="Arial"/>
                <w:sz w:val="20"/>
                <w:szCs w:val="20"/>
              </w:rPr>
              <w:t>Sensitive or valued landscapes</w:t>
            </w:r>
          </w:p>
        </w:tc>
        <w:tc>
          <w:tcPr>
            <w:tcW w:w="1560" w:type="dxa"/>
            <w:tcBorders>
              <w:top w:val="double" w:sz="4" w:space="0" w:color="auto"/>
              <w:right w:val="double" w:sz="4" w:space="0" w:color="auto"/>
            </w:tcBorders>
            <w:shd w:val="clear" w:color="auto" w:fill="FFFFFF"/>
            <w:vAlign w:val="bottom"/>
          </w:tcPr>
          <w:p w14:paraId="274698F3" w14:textId="77777777" w:rsidR="00E65EA0" w:rsidRPr="007044BB" w:rsidRDefault="00E65EA0" w:rsidP="00B64208">
            <w:pPr>
              <w:spacing w:before="0" w:after="0" w:line="240" w:lineRule="auto"/>
              <w:jc w:val="center"/>
              <w:rPr>
                <w:rFonts w:eastAsia="Arial" w:cs="Tahoma"/>
                <w:sz w:val="20"/>
                <w:szCs w:val="20"/>
              </w:rPr>
            </w:pPr>
            <w:r w:rsidRPr="007044BB">
              <w:rPr>
                <w:rFonts w:eastAsia="Arial" w:cs="Tahoma"/>
                <w:sz w:val="20"/>
                <w:szCs w:val="20"/>
              </w:rPr>
              <w:t>15</w:t>
            </w:r>
          </w:p>
        </w:tc>
      </w:tr>
      <w:tr w:rsidR="00E65EA0" w:rsidRPr="007044BB" w14:paraId="01EA6E86" w14:textId="77777777" w:rsidTr="00B64208">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left w:val="double" w:sz="4" w:space="0" w:color="auto"/>
            </w:tcBorders>
            <w:shd w:val="clear" w:color="auto" w:fill="FFFFFF"/>
          </w:tcPr>
          <w:p w14:paraId="264A5861" w14:textId="77777777" w:rsidR="00E65EA0" w:rsidRPr="007044BB" w:rsidRDefault="00E65EA0" w:rsidP="00B64208">
            <w:pPr>
              <w:spacing w:before="0" w:after="0" w:line="240" w:lineRule="auto"/>
              <w:jc w:val="center"/>
              <w:rPr>
                <w:rFonts w:eastAsia="Arial" w:cs="Tahoma"/>
                <w:sz w:val="20"/>
                <w:szCs w:val="20"/>
              </w:rPr>
            </w:pPr>
            <w:r w:rsidRPr="007044BB">
              <w:rPr>
                <w:rFonts w:eastAsia="Arial" w:cs="Tahoma"/>
                <w:sz w:val="20"/>
                <w:szCs w:val="20"/>
              </w:rPr>
              <w:t>5</w:t>
            </w:r>
          </w:p>
        </w:tc>
        <w:tc>
          <w:tcPr>
            <w:tcW w:w="5528" w:type="dxa"/>
            <w:shd w:val="clear" w:color="auto" w:fill="FFFFFF"/>
          </w:tcPr>
          <w:p w14:paraId="0D2D37F0" w14:textId="77777777" w:rsidR="00E65EA0" w:rsidRPr="007044BB" w:rsidRDefault="00E65EA0" w:rsidP="00B64208">
            <w:pPr>
              <w:spacing w:before="0" w:after="0" w:line="240" w:lineRule="auto"/>
              <w:jc w:val="left"/>
              <w:rPr>
                <w:rFonts w:cs="Tahoma"/>
                <w:sz w:val="20"/>
                <w:szCs w:val="20"/>
              </w:rPr>
            </w:pPr>
            <w:r w:rsidRPr="007044BB">
              <w:rPr>
                <w:rFonts w:cs="Tahoma"/>
                <w:sz w:val="20"/>
                <w:szCs w:val="20"/>
              </w:rPr>
              <w:t>Social elements, based the following sub-criteria:</w:t>
            </w:r>
          </w:p>
          <w:p w14:paraId="1AC7BC98" w14:textId="77777777" w:rsidR="00E65EA0" w:rsidRPr="007044BB" w:rsidRDefault="00E65EA0" w:rsidP="00B64208">
            <w:pPr>
              <w:pStyle w:val="ListParagraph"/>
              <w:numPr>
                <w:ilvl w:val="0"/>
                <w:numId w:val="121"/>
              </w:numPr>
              <w:autoSpaceDE w:val="0"/>
              <w:autoSpaceDN w:val="0"/>
              <w:adjustRightInd w:val="0"/>
              <w:spacing w:before="0" w:after="0" w:line="240" w:lineRule="auto"/>
              <w:ind w:left="244" w:hanging="142"/>
              <w:jc w:val="left"/>
              <w:rPr>
                <w:rFonts w:cs="Arial"/>
                <w:sz w:val="20"/>
                <w:szCs w:val="20"/>
              </w:rPr>
            </w:pPr>
            <w:r w:rsidRPr="007044BB">
              <w:rPr>
                <w:rFonts w:cs="Tahoma"/>
                <w:sz w:val="20"/>
                <w:szCs w:val="20"/>
              </w:rPr>
              <w:t>Proximity to people and settlements</w:t>
            </w:r>
          </w:p>
          <w:p w14:paraId="7B9AD4DA" w14:textId="77777777" w:rsidR="00E65EA0" w:rsidRPr="007044BB" w:rsidRDefault="00E65EA0" w:rsidP="00B64208">
            <w:pPr>
              <w:pStyle w:val="ListParagraph"/>
              <w:numPr>
                <w:ilvl w:val="0"/>
                <w:numId w:val="121"/>
              </w:numPr>
              <w:autoSpaceDE w:val="0"/>
              <w:autoSpaceDN w:val="0"/>
              <w:adjustRightInd w:val="0"/>
              <w:spacing w:before="0" w:after="0" w:line="240" w:lineRule="auto"/>
              <w:ind w:left="244" w:hanging="142"/>
              <w:jc w:val="left"/>
              <w:rPr>
                <w:rFonts w:cs="Arial"/>
                <w:sz w:val="20"/>
                <w:szCs w:val="20"/>
              </w:rPr>
            </w:pPr>
            <w:r w:rsidRPr="007044BB">
              <w:rPr>
                <w:rFonts w:cs="Arial"/>
                <w:sz w:val="20"/>
                <w:szCs w:val="20"/>
              </w:rPr>
              <w:t>Community health and safety (e.g. public exposure to electromagnetic fields, audible noise caused by corona e</w:t>
            </w:r>
            <w:r w:rsidRPr="007044BB">
              <w:rPr>
                <w:rFonts w:cs="Arial"/>
                <w:sz w:val="20"/>
                <w:szCs w:val="20"/>
              </w:rPr>
              <w:t>f</w:t>
            </w:r>
            <w:r w:rsidRPr="007044BB">
              <w:rPr>
                <w:rFonts w:cs="Arial"/>
                <w:sz w:val="20"/>
                <w:szCs w:val="20"/>
              </w:rPr>
              <w:t xml:space="preserve">fect during operation) </w:t>
            </w:r>
          </w:p>
          <w:p w14:paraId="7DE4B3E4" w14:textId="77777777" w:rsidR="00E65EA0" w:rsidRPr="007044BB" w:rsidRDefault="00E65EA0" w:rsidP="00B64208">
            <w:pPr>
              <w:pStyle w:val="ListParagraph"/>
              <w:numPr>
                <w:ilvl w:val="0"/>
                <w:numId w:val="121"/>
              </w:numPr>
              <w:autoSpaceDE w:val="0"/>
              <w:autoSpaceDN w:val="0"/>
              <w:adjustRightInd w:val="0"/>
              <w:spacing w:before="0" w:after="0" w:line="240" w:lineRule="auto"/>
              <w:ind w:left="244" w:hanging="142"/>
              <w:jc w:val="left"/>
              <w:rPr>
                <w:rFonts w:cs="Arial"/>
                <w:sz w:val="20"/>
                <w:szCs w:val="20"/>
              </w:rPr>
            </w:pPr>
            <w:r w:rsidRPr="007044BB">
              <w:rPr>
                <w:rFonts w:cs="Arial"/>
                <w:sz w:val="20"/>
                <w:szCs w:val="20"/>
              </w:rPr>
              <w:t>Valued land uses – agricultural land, woodland (</w:t>
            </w:r>
            <w:r w:rsidRPr="007044BB">
              <w:rPr>
                <w:rFonts w:cs="Tahoma"/>
                <w:sz w:val="20"/>
                <w:szCs w:val="20"/>
              </w:rPr>
              <w:t>land a</w:t>
            </w:r>
            <w:r w:rsidRPr="007044BB">
              <w:rPr>
                <w:rFonts w:cs="Tahoma"/>
                <w:sz w:val="20"/>
                <w:szCs w:val="20"/>
              </w:rPr>
              <w:t>c</w:t>
            </w:r>
            <w:r w:rsidRPr="007044BB">
              <w:rPr>
                <w:rFonts w:cs="Tahoma"/>
                <w:sz w:val="20"/>
                <w:szCs w:val="20"/>
              </w:rPr>
              <w:t>quisition and involuntary resettlement needs)</w:t>
            </w:r>
          </w:p>
          <w:p w14:paraId="49D6260B" w14:textId="77777777" w:rsidR="00E65EA0" w:rsidRPr="007044BB" w:rsidRDefault="00E65EA0" w:rsidP="00B64208">
            <w:pPr>
              <w:pStyle w:val="ListParagraph"/>
              <w:numPr>
                <w:ilvl w:val="0"/>
                <w:numId w:val="121"/>
              </w:numPr>
              <w:spacing w:before="0" w:after="0" w:line="240" w:lineRule="auto"/>
              <w:ind w:left="244" w:hanging="142"/>
              <w:rPr>
                <w:rFonts w:cs="Tahoma"/>
                <w:sz w:val="20"/>
                <w:szCs w:val="20"/>
              </w:rPr>
            </w:pPr>
            <w:r w:rsidRPr="007044BB">
              <w:rPr>
                <w:rFonts w:cs="Arial"/>
                <w:sz w:val="20"/>
                <w:szCs w:val="20"/>
              </w:rPr>
              <w:t>Impacts on cultural and archaeological heritage</w:t>
            </w:r>
          </w:p>
        </w:tc>
        <w:tc>
          <w:tcPr>
            <w:tcW w:w="1560" w:type="dxa"/>
            <w:tcBorders>
              <w:right w:val="double" w:sz="4" w:space="0" w:color="auto"/>
            </w:tcBorders>
            <w:shd w:val="clear" w:color="auto" w:fill="FFFFFF"/>
            <w:vAlign w:val="bottom"/>
          </w:tcPr>
          <w:p w14:paraId="377E4359" w14:textId="77777777" w:rsidR="00E65EA0" w:rsidRPr="007044BB" w:rsidRDefault="00E65EA0" w:rsidP="00B64208">
            <w:pPr>
              <w:spacing w:before="0" w:after="0" w:line="240" w:lineRule="auto"/>
              <w:jc w:val="center"/>
              <w:rPr>
                <w:rFonts w:eastAsia="Arial" w:cs="Tahoma"/>
                <w:sz w:val="20"/>
                <w:szCs w:val="20"/>
              </w:rPr>
            </w:pPr>
            <w:r w:rsidRPr="007044BB">
              <w:rPr>
                <w:rFonts w:eastAsia="Arial" w:cs="Tahoma"/>
                <w:sz w:val="20"/>
                <w:szCs w:val="20"/>
              </w:rPr>
              <w:t>15</w:t>
            </w:r>
          </w:p>
        </w:tc>
      </w:tr>
      <w:tr w:rsidR="00E65EA0" w:rsidRPr="007044BB" w14:paraId="276D0D85" w14:textId="77777777" w:rsidTr="00B64208">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left w:val="double" w:sz="4" w:space="0" w:color="auto"/>
            </w:tcBorders>
            <w:shd w:val="clear" w:color="auto" w:fill="FFD966" w:themeFill="accent4" w:themeFillTint="99"/>
          </w:tcPr>
          <w:p w14:paraId="199EBF35" w14:textId="77777777" w:rsidR="00E65EA0" w:rsidRPr="007044BB" w:rsidRDefault="00E65EA0" w:rsidP="00B64208">
            <w:pPr>
              <w:spacing w:before="0" w:after="0" w:line="240" w:lineRule="auto"/>
              <w:jc w:val="center"/>
              <w:rPr>
                <w:rFonts w:eastAsia="Arial" w:cs="Tahoma"/>
                <w:sz w:val="20"/>
                <w:szCs w:val="20"/>
              </w:rPr>
            </w:pPr>
          </w:p>
        </w:tc>
        <w:tc>
          <w:tcPr>
            <w:tcW w:w="5528" w:type="dxa"/>
            <w:shd w:val="clear" w:color="auto" w:fill="FFD966" w:themeFill="accent4" w:themeFillTint="99"/>
          </w:tcPr>
          <w:p w14:paraId="7A1A1464" w14:textId="77777777" w:rsidR="00E65EA0" w:rsidRPr="007044BB" w:rsidRDefault="00E65EA0" w:rsidP="00B64208">
            <w:pPr>
              <w:spacing w:before="0" w:after="0" w:line="240" w:lineRule="auto"/>
              <w:jc w:val="right"/>
              <w:rPr>
                <w:rFonts w:cs="Tahoma"/>
                <w:sz w:val="20"/>
                <w:szCs w:val="20"/>
              </w:rPr>
            </w:pPr>
            <w:r w:rsidRPr="007044BB">
              <w:rPr>
                <w:rFonts w:cs="Tahoma"/>
                <w:sz w:val="20"/>
                <w:szCs w:val="20"/>
              </w:rPr>
              <w:t>Sub-total:</w:t>
            </w:r>
          </w:p>
        </w:tc>
        <w:tc>
          <w:tcPr>
            <w:tcW w:w="1560" w:type="dxa"/>
            <w:tcBorders>
              <w:right w:val="double" w:sz="4" w:space="0" w:color="auto"/>
            </w:tcBorders>
            <w:shd w:val="clear" w:color="auto" w:fill="FFD966" w:themeFill="accent4" w:themeFillTint="99"/>
            <w:vAlign w:val="bottom"/>
          </w:tcPr>
          <w:p w14:paraId="558D43C0" w14:textId="77777777" w:rsidR="00E65EA0" w:rsidRPr="007044BB" w:rsidRDefault="00E65EA0" w:rsidP="00B64208">
            <w:pPr>
              <w:spacing w:before="0" w:after="0" w:line="240" w:lineRule="auto"/>
              <w:jc w:val="center"/>
              <w:rPr>
                <w:rFonts w:eastAsia="Arial" w:cs="Tahoma"/>
                <w:sz w:val="20"/>
                <w:szCs w:val="20"/>
              </w:rPr>
            </w:pPr>
            <w:r w:rsidRPr="007044BB">
              <w:rPr>
                <w:rFonts w:eastAsia="Arial" w:cs="Tahoma"/>
                <w:sz w:val="20"/>
                <w:szCs w:val="20"/>
              </w:rPr>
              <w:t>30</w:t>
            </w:r>
          </w:p>
        </w:tc>
      </w:tr>
      <w:tr w:rsidR="00E65EA0" w:rsidRPr="007044BB" w14:paraId="5A21CFE3" w14:textId="77777777" w:rsidTr="00B64208">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left w:val="double" w:sz="4" w:space="0" w:color="auto"/>
              <w:bottom w:val="double" w:sz="4" w:space="0" w:color="auto"/>
            </w:tcBorders>
            <w:shd w:val="clear" w:color="auto" w:fill="E7E6E6" w:themeFill="background2"/>
          </w:tcPr>
          <w:p w14:paraId="1DAC68F5" w14:textId="77777777" w:rsidR="00E65EA0" w:rsidRPr="007044BB" w:rsidRDefault="00E65EA0" w:rsidP="00B64208">
            <w:pPr>
              <w:spacing w:before="0" w:after="0" w:line="240" w:lineRule="auto"/>
              <w:jc w:val="center"/>
              <w:rPr>
                <w:rFonts w:eastAsia="Arial" w:cs="Tahoma"/>
                <w:sz w:val="20"/>
                <w:szCs w:val="20"/>
              </w:rPr>
            </w:pPr>
          </w:p>
        </w:tc>
        <w:tc>
          <w:tcPr>
            <w:tcW w:w="5528" w:type="dxa"/>
            <w:tcBorders>
              <w:bottom w:val="double" w:sz="4" w:space="0" w:color="auto"/>
            </w:tcBorders>
            <w:shd w:val="clear" w:color="auto" w:fill="E7E6E6" w:themeFill="background2"/>
          </w:tcPr>
          <w:p w14:paraId="7A4336F9" w14:textId="77777777" w:rsidR="00E65EA0" w:rsidRPr="007044BB" w:rsidRDefault="00E65EA0" w:rsidP="00B64208">
            <w:pPr>
              <w:spacing w:before="0" w:after="0" w:line="240" w:lineRule="auto"/>
              <w:jc w:val="right"/>
              <w:rPr>
                <w:rFonts w:eastAsia="Arial" w:cs="Tahoma"/>
                <w:sz w:val="20"/>
                <w:szCs w:val="20"/>
              </w:rPr>
            </w:pPr>
            <w:r w:rsidRPr="007044BB">
              <w:rPr>
                <w:rFonts w:eastAsia="Arial" w:cs="Tahoma"/>
                <w:sz w:val="20"/>
                <w:szCs w:val="20"/>
              </w:rPr>
              <w:t>Total (1 to 5):</w:t>
            </w:r>
          </w:p>
        </w:tc>
        <w:tc>
          <w:tcPr>
            <w:tcW w:w="1560" w:type="dxa"/>
            <w:tcBorders>
              <w:bottom w:val="double" w:sz="4" w:space="0" w:color="auto"/>
              <w:right w:val="double" w:sz="4" w:space="0" w:color="auto"/>
            </w:tcBorders>
            <w:shd w:val="clear" w:color="auto" w:fill="E7E6E6" w:themeFill="background2"/>
            <w:vAlign w:val="bottom"/>
          </w:tcPr>
          <w:p w14:paraId="7FA0E298" w14:textId="77777777" w:rsidR="00E65EA0" w:rsidRPr="007044BB" w:rsidRDefault="00E65EA0" w:rsidP="00B64208">
            <w:pPr>
              <w:spacing w:before="0" w:after="0" w:line="240" w:lineRule="auto"/>
              <w:jc w:val="center"/>
              <w:rPr>
                <w:rFonts w:eastAsia="Arial" w:cs="Tahoma"/>
                <w:sz w:val="20"/>
                <w:szCs w:val="20"/>
              </w:rPr>
            </w:pPr>
            <w:r w:rsidRPr="007044BB">
              <w:rPr>
                <w:rFonts w:eastAsia="Arial" w:cs="Tahoma"/>
                <w:sz w:val="20"/>
                <w:szCs w:val="20"/>
              </w:rPr>
              <w:t>100</w:t>
            </w:r>
          </w:p>
        </w:tc>
      </w:tr>
    </w:tbl>
    <w:p w14:paraId="3DA1FFF7" w14:textId="77777777" w:rsidR="00E65EA0" w:rsidRPr="007044BB" w:rsidRDefault="00E65EA0" w:rsidP="00E65EA0">
      <w:pPr>
        <w:overflowPunct w:val="0"/>
        <w:autoSpaceDE w:val="0"/>
        <w:autoSpaceDN w:val="0"/>
        <w:adjustRightInd w:val="0"/>
        <w:spacing w:after="240"/>
        <w:jc w:val="left"/>
        <w:textAlignment w:val="baseline"/>
        <w:rPr>
          <w:rFonts w:cs="Arial"/>
          <w:bCs/>
          <w:iCs/>
          <w:sz w:val="18"/>
          <w:szCs w:val="18"/>
        </w:rPr>
      </w:pPr>
      <w:bookmarkStart w:id="141" w:name="_Toc113018089"/>
      <w:proofErr w:type="gramStart"/>
      <w:r w:rsidRPr="007044BB">
        <w:rPr>
          <w:rFonts w:cs="Arial"/>
          <w:bCs/>
          <w:iCs/>
          <w:sz w:val="18"/>
          <w:szCs w:val="18"/>
        </w:rPr>
        <w:t xml:space="preserve">Table </w:t>
      </w:r>
      <w:r w:rsidRPr="007044BB">
        <w:rPr>
          <w:rFonts w:cs="Arial"/>
          <w:bCs/>
          <w:iCs/>
          <w:sz w:val="18"/>
          <w:szCs w:val="18"/>
        </w:rPr>
        <w:fldChar w:fldCharType="begin"/>
      </w:r>
      <w:r w:rsidRPr="007044BB">
        <w:rPr>
          <w:rFonts w:cs="Arial"/>
          <w:bCs/>
          <w:iCs/>
          <w:sz w:val="18"/>
          <w:szCs w:val="18"/>
        </w:rPr>
        <w:instrText xml:space="preserve"> STYLEREF 1 \s </w:instrText>
      </w:r>
      <w:r w:rsidRPr="007044BB">
        <w:rPr>
          <w:rFonts w:cs="Arial"/>
          <w:bCs/>
          <w:iCs/>
          <w:sz w:val="18"/>
          <w:szCs w:val="18"/>
        </w:rPr>
        <w:fldChar w:fldCharType="separate"/>
      </w:r>
      <w:r w:rsidR="009E0B44">
        <w:rPr>
          <w:rFonts w:cs="Arial"/>
          <w:bCs/>
          <w:iCs/>
          <w:noProof/>
          <w:sz w:val="18"/>
          <w:szCs w:val="18"/>
        </w:rPr>
        <w:t>3</w:t>
      </w:r>
      <w:r w:rsidRPr="007044BB">
        <w:rPr>
          <w:rFonts w:cs="Arial"/>
          <w:bCs/>
          <w:iCs/>
          <w:sz w:val="18"/>
          <w:szCs w:val="18"/>
        </w:rPr>
        <w:fldChar w:fldCharType="end"/>
      </w:r>
      <w:r w:rsidRPr="007044BB">
        <w:rPr>
          <w:rFonts w:cs="Arial"/>
          <w:bCs/>
          <w:iCs/>
          <w:sz w:val="18"/>
          <w:szCs w:val="18"/>
        </w:rPr>
        <w:t>.</w:t>
      </w:r>
      <w:proofErr w:type="gramEnd"/>
      <w:r w:rsidRPr="007044BB">
        <w:rPr>
          <w:rFonts w:cs="Arial"/>
          <w:bCs/>
          <w:iCs/>
          <w:sz w:val="18"/>
          <w:szCs w:val="18"/>
        </w:rPr>
        <w:fldChar w:fldCharType="begin"/>
      </w:r>
      <w:r w:rsidRPr="007044BB">
        <w:rPr>
          <w:rFonts w:cs="Arial"/>
          <w:bCs/>
          <w:iCs/>
          <w:sz w:val="18"/>
          <w:szCs w:val="18"/>
        </w:rPr>
        <w:instrText xml:space="preserve"> SEQ Table \* ARABIC \s 1 </w:instrText>
      </w:r>
      <w:r w:rsidRPr="007044BB">
        <w:rPr>
          <w:rFonts w:cs="Arial"/>
          <w:bCs/>
          <w:iCs/>
          <w:sz w:val="18"/>
          <w:szCs w:val="18"/>
        </w:rPr>
        <w:fldChar w:fldCharType="separate"/>
      </w:r>
      <w:r w:rsidR="009E0B44">
        <w:rPr>
          <w:rFonts w:cs="Arial"/>
          <w:bCs/>
          <w:iCs/>
          <w:noProof/>
          <w:sz w:val="18"/>
          <w:szCs w:val="18"/>
        </w:rPr>
        <w:t>3</w:t>
      </w:r>
      <w:r w:rsidRPr="007044BB">
        <w:rPr>
          <w:rFonts w:cs="Arial"/>
          <w:bCs/>
          <w:iCs/>
          <w:sz w:val="18"/>
          <w:szCs w:val="18"/>
        </w:rPr>
        <w:fldChar w:fldCharType="end"/>
      </w:r>
      <w:r w:rsidRPr="007044BB">
        <w:rPr>
          <w:rFonts w:cs="Arial"/>
          <w:bCs/>
          <w:iCs/>
          <w:sz w:val="18"/>
          <w:szCs w:val="18"/>
        </w:rPr>
        <w:t>: Criteria categories for Multi-Criteria Analysis, with their weighting factors</w:t>
      </w:r>
      <w:bookmarkEnd w:id="141"/>
    </w:p>
    <w:p w14:paraId="2E9E9A35" w14:textId="77777777" w:rsidR="00240E6E" w:rsidRPr="007044BB" w:rsidRDefault="00240E6E" w:rsidP="00240E6E">
      <w:pPr>
        <w:pStyle w:val="Heading3"/>
      </w:pPr>
      <w:bookmarkStart w:id="142" w:name="_Toc71559744"/>
      <w:bookmarkStart w:id="143" w:name="_Toc112940899"/>
      <w:r w:rsidRPr="007044BB">
        <w:t>Selection of Preferred Option</w:t>
      </w:r>
      <w:bookmarkEnd w:id="142"/>
      <w:bookmarkEnd w:id="143"/>
    </w:p>
    <w:p w14:paraId="158EA246" w14:textId="6156BBD6" w:rsidR="000062F5" w:rsidRPr="007044BB" w:rsidRDefault="00240E6E" w:rsidP="00240E6E">
      <w:pPr>
        <w:rPr>
          <w:sz w:val="20"/>
        </w:rPr>
      </w:pPr>
      <w:r w:rsidRPr="007044BB">
        <w:rPr>
          <w:sz w:val="20"/>
        </w:rPr>
        <w:t>The selection process of the preferred option via the above MCA approach and methodology and based on the evaluation of each identified option against the selected criteria has indicated that preferred option would be the Option 2</w:t>
      </w:r>
      <w:r w:rsidR="007F209D" w:rsidRPr="007044BB">
        <w:rPr>
          <w:sz w:val="20"/>
        </w:rPr>
        <w:t xml:space="preserve">, Alternative </w:t>
      </w:r>
      <w:r w:rsidRPr="007044BB">
        <w:rPr>
          <w:sz w:val="20"/>
        </w:rPr>
        <w:t>2</w:t>
      </w:r>
      <w:r w:rsidR="00CB470D" w:rsidRPr="007044BB">
        <w:rPr>
          <w:sz w:val="20"/>
        </w:rPr>
        <w:t xml:space="preserve"> - New 400/110 kV SS </w:t>
      </w:r>
      <w:r w:rsidR="00876929" w:rsidRPr="007044BB">
        <w:rPr>
          <w:sz w:val="20"/>
        </w:rPr>
        <w:t>Miletkovo</w:t>
      </w:r>
      <w:r w:rsidR="00CB470D" w:rsidRPr="007044BB">
        <w:rPr>
          <w:sz w:val="20"/>
        </w:rPr>
        <w:t xml:space="preserve"> and lead in-out of existing 400 kV OHL</w:t>
      </w:r>
      <w:r w:rsidR="00CB470D" w:rsidRPr="007044BB">
        <w:rPr>
          <w:rFonts w:cs="Tahoma"/>
          <w:sz w:val="20"/>
        </w:rPr>
        <w:t xml:space="preserve"> Dubrovo – Thessalonica (GR)</w:t>
      </w:r>
      <w:r w:rsidR="000062F5" w:rsidRPr="007044BB">
        <w:rPr>
          <w:sz w:val="20"/>
        </w:rPr>
        <w:t>.</w:t>
      </w:r>
    </w:p>
    <w:p w14:paraId="1BF401B1" w14:textId="77777777" w:rsidR="000062F5" w:rsidRPr="007044BB" w:rsidRDefault="00F1462E" w:rsidP="00240E6E">
      <w:pPr>
        <w:rPr>
          <w:sz w:val="20"/>
        </w:rPr>
      </w:pPr>
      <w:r w:rsidRPr="007044BB">
        <w:rPr>
          <w:sz w:val="20"/>
        </w:rPr>
        <w:t>The rationale behind this recommendation is as follows [Ref.4]:</w:t>
      </w:r>
    </w:p>
    <w:p w14:paraId="7AF1A7DB" w14:textId="77777777" w:rsidR="00F1462E" w:rsidRPr="007044BB" w:rsidRDefault="00F1462E" w:rsidP="00471071">
      <w:pPr>
        <w:pStyle w:val="ListBullet"/>
        <w:rPr>
          <w:color w:val="000000"/>
          <w:sz w:val="20"/>
        </w:rPr>
      </w:pPr>
      <w:r w:rsidRPr="007044BB">
        <w:rPr>
          <w:sz w:val="20"/>
        </w:rPr>
        <w:lastRenderedPageBreak/>
        <w:t>System studies and economic assessment</w:t>
      </w:r>
    </w:p>
    <w:p w14:paraId="23C1847B" w14:textId="77777777" w:rsidR="00F1462E" w:rsidRPr="007044BB" w:rsidRDefault="00F1462E" w:rsidP="00EB12DD">
      <w:pPr>
        <w:pStyle w:val="ListBullet"/>
        <w:numPr>
          <w:ilvl w:val="0"/>
          <w:numId w:val="0"/>
        </w:numPr>
        <w:ind w:left="709"/>
        <w:rPr>
          <w:sz w:val="20"/>
        </w:rPr>
      </w:pPr>
      <w:r w:rsidRPr="007044BB">
        <w:rPr>
          <w:sz w:val="20"/>
        </w:rPr>
        <w:t>According to the results of system studies, Option 2 is indicated as the best one from the reduction of energy curtailed from RES in the Project region, from the biggest losses reduction, and increase of additional capacity reserve.</w:t>
      </w:r>
    </w:p>
    <w:p w14:paraId="52042957" w14:textId="24B9DB89" w:rsidR="00F1462E" w:rsidRPr="007044BB" w:rsidRDefault="00F1462E" w:rsidP="00EB12DD">
      <w:pPr>
        <w:pStyle w:val="ListBullet"/>
        <w:numPr>
          <w:ilvl w:val="0"/>
          <w:numId w:val="0"/>
        </w:numPr>
        <w:ind w:left="709"/>
        <w:rPr>
          <w:sz w:val="20"/>
        </w:rPr>
      </w:pPr>
      <w:r w:rsidRPr="007044BB">
        <w:rPr>
          <w:sz w:val="20"/>
        </w:rPr>
        <w:t xml:space="preserve">From economic assessment point of view, the </w:t>
      </w:r>
      <w:r w:rsidR="00383B5D" w:rsidRPr="007044BB">
        <w:rPr>
          <w:sz w:val="20"/>
        </w:rPr>
        <w:t>development</w:t>
      </w:r>
      <w:r w:rsidRPr="007044BB">
        <w:rPr>
          <w:sz w:val="20"/>
        </w:rPr>
        <w:t xml:space="preserve"> brings sufficient monetised benefits to Macedonia and it is economically viable for the society and the national economy as a whole. The assessment has indicated the preferred option (Option 2, Alternative 2) is the most viable option / alternative from economic point of view.</w:t>
      </w:r>
    </w:p>
    <w:p w14:paraId="04B2D377" w14:textId="77777777" w:rsidR="00F1462E" w:rsidRPr="007044BB" w:rsidRDefault="00F1462E" w:rsidP="00471071">
      <w:pPr>
        <w:pStyle w:val="ListBullet"/>
        <w:rPr>
          <w:color w:val="000000"/>
          <w:sz w:val="20"/>
        </w:rPr>
      </w:pPr>
      <w:r w:rsidRPr="007044BB">
        <w:rPr>
          <w:rFonts w:cs="Tahoma"/>
          <w:sz w:val="20"/>
        </w:rPr>
        <w:t xml:space="preserve">Technical </w:t>
      </w:r>
      <w:r w:rsidR="00EB12DD" w:rsidRPr="007044BB">
        <w:rPr>
          <w:rFonts w:cs="Tahoma"/>
          <w:sz w:val="20"/>
        </w:rPr>
        <w:t>assessment</w:t>
      </w:r>
      <w:r w:rsidRPr="007044BB">
        <w:rPr>
          <w:rFonts w:cs="Tahoma"/>
          <w:sz w:val="20"/>
        </w:rPr>
        <w:t xml:space="preserve"> and E</w:t>
      </w:r>
      <w:r w:rsidR="00EB12DD" w:rsidRPr="007044BB">
        <w:rPr>
          <w:rFonts w:cs="Tahoma"/>
          <w:sz w:val="20"/>
        </w:rPr>
        <w:t>&amp;</w:t>
      </w:r>
      <w:r w:rsidRPr="007044BB">
        <w:rPr>
          <w:rFonts w:cs="Tahoma"/>
          <w:sz w:val="20"/>
        </w:rPr>
        <w:t>S aspects</w:t>
      </w:r>
    </w:p>
    <w:p w14:paraId="5B671C13" w14:textId="0927EDEA" w:rsidR="00F1462E" w:rsidRPr="007044BB" w:rsidRDefault="00F1462E" w:rsidP="00EB12DD">
      <w:pPr>
        <w:ind w:left="709"/>
        <w:rPr>
          <w:rFonts w:cs="Tahoma"/>
          <w:sz w:val="20"/>
        </w:rPr>
      </w:pPr>
      <w:r w:rsidRPr="007044BB">
        <w:rPr>
          <w:rFonts w:cs="Tahoma"/>
          <w:sz w:val="20"/>
        </w:rPr>
        <w:t>From the technical</w:t>
      </w:r>
      <w:r w:rsidR="00EB12DD" w:rsidRPr="007044BB">
        <w:rPr>
          <w:rFonts w:cs="Tahoma"/>
          <w:sz w:val="20"/>
        </w:rPr>
        <w:t xml:space="preserve"> as well as from the </w:t>
      </w:r>
      <w:r w:rsidRPr="007044BB">
        <w:rPr>
          <w:rFonts w:cs="Tahoma"/>
          <w:sz w:val="20"/>
        </w:rPr>
        <w:t>environmental and social perspective, the Option 2, Altern</w:t>
      </w:r>
      <w:r w:rsidRPr="007044BB">
        <w:rPr>
          <w:rFonts w:cs="Tahoma"/>
          <w:sz w:val="20"/>
        </w:rPr>
        <w:t>a</w:t>
      </w:r>
      <w:r w:rsidRPr="007044BB">
        <w:rPr>
          <w:rFonts w:cs="Tahoma"/>
          <w:sz w:val="20"/>
        </w:rPr>
        <w:t>tive 2 is superior in comparison to other identified options and respective alternatives</w:t>
      </w:r>
      <w:r w:rsidR="00EB12DD" w:rsidRPr="007044BB">
        <w:rPr>
          <w:rFonts w:cs="Tahoma"/>
          <w:sz w:val="20"/>
        </w:rPr>
        <w:t>,</w:t>
      </w:r>
      <w:r w:rsidRPr="007044BB">
        <w:rPr>
          <w:rFonts w:cs="Tahoma"/>
          <w:sz w:val="20"/>
        </w:rPr>
        <w:t xml:space="preserve"> since:</w:t>
      </w:r>
    </w:p>
    <w:p w14:paraId="1DACE650" w14:textId="77777777" w:rsidR="00F1462E" w:rsidRPr="007044BB" w:rsidRDefault="00F1462E" w:rsidP="004111A5">
      <w:pPr>
        <w:pStyle w:val="ListBullet2"/>
        <w:numPr>
          <w:ilvl w:val="1"/>
          <w:numId w:val="93"/>
        </w:numPr>
        <w:rPr>
          <w:sz w:val="20"/>
        </w:rPr>
      </w:pPr>
      <w:r w:rsidRPr="007044BB">
        <w:rPr>
          <w:sz w:val="20"/>
        </w:rPr>
        <w:t>It does not require construction of new long 110 kV or 400 kV overhead line and, therefore, it implies the least land-take needs and land cover</w:t>
      </w:r>
      <w:r w:rsidR="00EB12DD" w:rsidRPr="007044BB">
        <w:rPr>
          <w:sz w:val="20"/>
        </w:rPr>
        <w:t xml:space="preserve"> / land use </w:t>
      </w:r>
      <w:r w:rsidRPr="007044BB">
        <w:rPr>
          <w:sz w:val="20"/>
        </w:rPr>
        <w:t>changes;</w:t>
      </w:r>
    </w:p>
    <w:p w14:paraId="0D0C43A3" w14:textId="77777777" w:rsidR="00F1462E" w:rsidRPr="007044BB" w:rsidRDefault="00EB12DD" w:rsidP="004111A5">
      <w:pPr>
        <w:pStyle w:val="ListBullet2"/>
        <w:numPr>
          <w:ilvl w:val="1"/>
          <w:numId w:val="93"/>
        </w:numPr>
        <w:rPr>
          <w:sz w:val="20"/>
        </w:rPr>
      </w:pPr>
      <w:r w:rsidRPr="007044BB">
        <w:rPr>
          <w:sz w:val="20"/>
        </w:rPr>
        <w:t>It implies t</w:t>
      </w:r>
      <w:r w:rsidR="00F1462E" w:rsidRPr="007044BB">
        <w:rPr>
          <w:sz w:val="20"/>
        </w:rPr>
        <w:t>he least interventions (reconfiguration and extensions) in the existing transmi</w:t>
      </w:r>
      <w:r w:rsidR="00F1462E" w:rsidRPr="007044BB">
        <w:rPr>
          <w:sz w:val="20"/>
        </w:rPr>
        <w:t>s</w:t>
      </w:r>
      <w:r w:rsidR="00F1462E" w:rsidRPr="007044BB">
        <w:rPr>
          <w:sz w:val="20"/>
        </w:rPr>
        <w:t xml:space="preserve">sion assets in the </w:t>
      </w:r>
      <w:r w:rsidRPr="007044BB">
        <w:rPr>
          <w:sz w:val="20"/>
        </w:rPr>
        <w:t>P</w:t>
      </w:r>
      <w:r w:rsidR="00F1462E" w:rsidRPr="007044BB">
        <w:rPr>
          <w:sz w:val="20"/>
        </w:rPr>
        <w:t xml:space="preserve">roject </w:t>
      </w:r>
      <w:r w:rsidRPr="007044BB">
        <w:rPr>
          <w:sz w:val="20"/>
        </w:rPr>
        <w:t>region</w:t>
      </w:r>
      <w:r w:rsidR="00F1462E" w:rsidRPr="007044BB">
        <w:rPr>
          <w:sz w:val="20"/>
        </w:rPr>
        <w:t xml:space="preserve"> and</w:t>
      </w:r>
      <w:r w:rsidRPr="007044BB">
        <w:rPr>
          <w:sz w:val="20"/>
        </w:rPr>
        <w:t>,</w:t>
      </w:r>
      <w:r w:rsidR="00F1462E" w:rsidRPr="007044BB">
        <w:rPr>
          <w:sz w:val="20"/>
        </w:rPr>
        <w:t xml:space="preserve"> therefore</w:t>
      </w:r>
      <w:r w:rsidRPr="007044BB">
        <w:rPr>
          <w:sz w:val="20"/>
        </w:rPr>
        <w:t>, the</w:t>
      </w:r>
      <w:r w:rsidR="00F1462E" w:rsidRPr="007044BB">
        <w:rPr>
          <w:sz w:val="20"/>
        </w:rPr>
        <w:t xml:space="preserve"> least impact on the existing operation of the power system;</w:t>
      </w:r>
    </w:p>
    <w:p w14:paraId="2A8B7D03" w14:textId="77777777" w:rsidR="00F1462E" w:rsidRPr="007044BB" w:rsidRDefault="00F1462E" w:rsidP="004111A5">
      <w:pPr>
        <w:pStyle w:val="ListBullet2"/>
        <w:numPr>
          <w:ilvl w:val="1"/>
          <w:numId w:val="93"/>
        </w:numPr>
        <w:rPr>
          <w:sz w:val="20"/>
        </w:rPr>
      </w:pPr>
      <w:r w:rsidRPr="007044BB">
        <w:rPr>
          <w:sz w:val="20"/>
        </w:rPr>
        <w:t>There are no settlements in proximity to the Project locations and no operational community safety risks (e.g. public exposure to electro-magnetic radiation or nuisance due to corona noise) are likely to occur;</w:t>
      </w:r>
    </w:p>
    <w:p w14:paraId="4447A9CA" w14:textId="77777777" w:rsidR="00F1462E" w:rsidRPr="007044BB" w:rsidRDefault="00F1462E" w:rsidP="004111A5">
      <w:pPr>
        <w:pStyle w:val="ListBullet2"/>
        <w:numPr>
          <w:ilvl w:val="1"/>
          <w:numId w:val="93"/>
        </w:numPr>
        <w:rPr>
          <w:sz w:val="20"/>
        </w:rPr>
      </w:pPr>
      <w:r w:rsidRPr="007044BB">
        <w:rPr>
          <w:sz w:val="20"/>
        </w:rPr>
        <w:t>It implies the least potential impact magnitude to sensitive habitats in the Project region;</w:t>
      </w:r>
    </w:p>
    <w:p w14:paraId="0C499216" w14:textId="77777777" w:rsidR="00F1462E" w:rsidRPr="007044BB" w:rsidRDefault="00F1462E" w:rsidP="004111A5">
      <w:pPr>
        <w:pStyle w:val="ListBullet2"/>
        <w:numPr>
          <w:ilvl w:val="1"/>
          <w:numId w:val="93"/>
        </w:numPr>
        <w:rPr>
          <w:sz w:val="20"/>
        </w:rPr>
      </w:pPr>
      <w:r w:rsidRPr="007044BB">
        <w:rPr>
          <w:sz w:val="20"/>
        </w:rPr>
        <w:t xml:space="preserve">It does not interact </w:t>
      </w:r>
      <w:r w:rsidR="00EB12DD" w:rsidRPr="007044BB">
        <w:rPr>
          <w:sz w:val="20"/>
        </w:rPr>
        <w:t>with any legally protected area</w:t>
      </w:r>
      <w:r w:rsidRPr="007044BB">
        <w:rPr>
          <w:sz w:val="20"/>
        </w:rPr>
        <w:t xml:space="preserve"> or internationally recognised area in the Project region;</w:t>
      </w:r>
    </w:p>
    <w:p w14:paraId="7D761873" w14:textId="77777777" w:rsidR="00EB12DD" w:rsidRPr="007044BB" w:rsidRDefault="00F1462E" w:rsidP="004111A5">
      <w:pPr>
        <w:pStyle w:val="ListBullet2"/>
        <w:numPr>
          <w:ilvl w:val="1"/>
          <w:numId w:val="93"/>
        </w:numPr>
        <w:rPr>
          <w:sz w:val="20"/>
          <w:u w:val="single"/>
        </w:rPr>
      </w:pPr>
      <w:r w:rsidRPr="007044BB">
        <w:rPr>
          <w:sz w:val="20"/>
        </w:rPr>
        <w:t xml:space="preserve">It implies the least potential impact magnitude on agricultural land and, therefore, </w:t>
      </w:r>
      <w:r w:rsidR="00EB12DD" w:rsidRPr="007044BB">
        <w:rPr>
          <w:sz w:val="20"/>
        </w:rPr>
        <w:t xml:space="preserve">will likely </w:t>
      </w:r>
      <w:r w:rsidRPr="007044BB">
        <w:rPr>
          <w:sz w:val="20"/>
        </w:rPr>
        <w:t>result</w:t>
      </w:r>
      <w:r w:rsidR="00EB12DD" w:rsidRPr="007044BB">
        <w:rPr>
          <w:sz w:val="20"/>
        </w:rPr>
        <w:t xml:space="preserve"> </w:t>
      </w:r>
      <w:r w:rsidRPr="007044BB">
        <w:rPr>
          <w:sz w:val="20"/>
        </w:rPr>
        <w:t>in the least compensation arrangements;</w:t>
      </w:r>
    </w:p>
    <w:p w14:paraId="3694F867" w14:textId="77777777" w:rsidR="00F1462E" w:rsidRPr="007044BB" w:rsidRDefault="00F1462E" w:rsidP="004111A5">
      <w:pPr>
        <w:pStyle w:val="ListBullet2"/>
        <w:numPr>
          <w:ilvl w:val="1"/>
          <w:numId w:val="93"/>
        </w:numPr>
        <w:rPr>
          <w:sz w:val="20"/>
          <w:u w:val="single"/>
        </w:rPr>
      </w:pPr>
      <w:r w:rsidRPr="007044BB">
        <w:rPr>
          <w:sz w:val="20"/>
        </w:rPr>
        <w:t xml:space="preserve">There are no cultural heritages sites and resources </w:t>
      </w:r>
      <w:r w:rsidRPr="007044BB">
        <w:rPr>
          <w:rFonts w:cs="Tahoma"/>
          <w:sz w:val="20"/>
        </w:rPr>
        <w:t>in proximity to the Project locations.</w:t>
      </w:r>
    </w:p>
    <w:p w14:paraId="0C0A4E61" w14:textId="5F231B9F" w:rsidR="00240E6E" w:rsidRPr="007044BB" w:rsidRDefault="000062F5" w:rsidP="00240E6E">
      <w:pPr>
        <w:rPr>
          <w:sz w:val="20"/>
        </w:rPr>
      </w:pPr>
      <w:r w:rsidRPr="007044BB">
        <w:rPr>
          <w:sz w:val="20"/>
        </w:rPr>
        <w:t xml:space="preserve">The preferred option </w:t>
      </w:r>
      <w:r w:rsidR="00272F6A" w:rsidRPr="007044BB">
        <w:rPr>
          <w:sz w:val="20"/>
        </w:rPr>
        <w:t xml:space="preserve">of the wider development as a whole </w:t>
      </w:r>
      <w:r w:rsidR="00240E6E" w:rsidRPr="007044BB">
        <w:rPr>
          <w:sz w:val="20"/>
        </w:rPr>
        <w:t>consist</w:t>
      </w:r>
      <w:r w:rsidRPr="007044BB">
        <w:rPr>
          <w:sz w:val="20"/>
        </w:rPr>
        <w:t>s</w:t>
      </w:r>
      <w:r w:rsidR="00240E6E" w:rsidRPr="007044BB">
        <w:rPr>
          <w:sz w:val="20"/>
        </w:rPr>
        <w:t xml:space="preserve"> of the following components:</w:t>
      </w:r>
    </w:p>
    <w:p w14:paraId="026D933E" w14:textId="71F67329" w:rsidR="00CB470D" w:rsidRPr="007044BB" w:rsidRDefault="00272F6A" w:rsidP="00471071">
      <w:pPr>
        <w:pStyle w:val="ListBullet"/>
        <w:spacing w:line="240" w:lineRule="auto"/>
        <w:jc w:val="left"/>
        <w:rPr>
          <w:sz w:val="20"/>
        </w:rPr>
      </w:pPr>
      <w:r w:rsidRPr="007044BB">
        <w:rPr>
          <w:rFonts w:cs="Tahoma"/>
          <w:sz w:val="20"/>
        </w:rPr>
        <w:t xml:space="preserve">Sub-project 1: </w:t>
      </w:r>
      <w:r w:rsidR="00CB470D" w:rsidRPr="007044BB">
        <w:rPr>
          <w:rFonts w:cs="Tahoma"/>
          <w:sz w:val="20"/>
        </w:rPr>
        <w:t xml:space="preserve">Construction of a new 400/110 kV SS </w:t>
      </w:r>
      <w:r w:rsidR="00876929" w:rsidRPr="007044BB">
        <w:rPr>
          <w:rFonts w:cs="Tahoma"/>
          <w:sz w:val="20"/>
        </w:rPr>
        <w:t>Miletkovo</w:t>
      </w:r>
      <w:r w:rsidR="00CB470D" w:rsidRPr="007044BB">
        <w:rPr>
          <w:rFonts w:cs="Tahoma"/>
          <w:sz w:val="20"/>
        </w:rPr>
        <w:t xml:space="preserve">, </w:t>
      </w:r>
      <w:r w:rsidR="00CB470D" w:rsidRPr="007044BB">
        <w:rPr>
          <w:sz w:val="20"/>
        </w:rPr>
        <w:t xml:space="preserve">located in Miletkovo area (Gevgelija municipality), </w:t>
      </w:r>
      <w:r w:rsidR="00CB470D" w:rsidRPr="007044BB">
        <w:rPr>
          <w:rFonts w:cs="Tahoma"/>
          <w:sz w:val="20"/>
        </w:rPr>
        <w:t>with its connection to the existing 400 kV and 110 kV transmission network via the following interventions:</w:t>
      </w:r>
    </w:p>
    <w:p w14:paraId="40B6673F" w14:textId="77777777" w:rsidR="00CB470D" w:rsidRPr="007044BB" w:rsidRDefault="00CB470D" w:rsidP="004111A5">
      <w:pPr>
        <w:pStyle w:val="ListBullet2"/>
        <w:numPr>
          <w:ilvl w:val="1"/>
          <w:numId w:val="93"/>
        </w:numPr>
        <w:rPr>
          <w:sz w:val="20"/>
        </w:rPr>
      </w:pPr>
      <w:r w:rsidRPr="007044BB">
        <w:rPr>
          <w:rFonts w:eastAsia="Calibri" w:cs="Tahoma"/>
          <w:color w:val="000000"/>
          <w:sz w:val="20"/>
          <w:szCs w:val="20"/>
        </w:rPr>
        <w:t xml:space="preserve">In-out, </w:t>
      </w:r>
      <w:r w:rsidRPr="007044BB">
        <w:rPr>
          <w:sz w:val="20"/>
        </w:rPr>
        <w:t>approx. 0.5 km long</w:t>
      </w:r>
      <w:r w:rsidRPr="007044BB">
        <w:rPr>
          <w:rFonts w:eastAsia="Calibri" w:cs="Tahoma"/>
          <w:color w:val="000000"/>
          <w:sz w:val="20"/>
          <w:szCs w:val="20"/>
        </w:rPr>
        <w:t xml:space="preserve">, connection with </w:t>
      </w:r>
      <w:r w:rsidRPr="007044BB">
        <w:rPr>
          <w:sz w:val="20"/>
        </w:rPr>
        <w:t>the existing 400 kV line from SS Dubrovo to Thessalonica (GR)</w:t>
      </w:r>
    </w:p>
    <w:p w14:paraId="30A3BECC" w14:textId="32F2D2C9" w:rsidR="00CB470D" w:rsidRPr="007044BB" w:rsidRDefault="00272F6A" w:rsidP="004111A5">
      <w:pPr>
        <w:pStyle w:val="ListBullet2"/>
        <w:numPr>
          <w:ilvl w:val="1"/>
          <w:numId w:val="93"/>
        </w:numPr>
        <w:rPr>
          <w:sz w:val="20"/>
        </w:rPr>
      </w:pPr>
      <w:r w:rsidRPr="007044BB">
        <w:rPr>
          <w:sz w:val="20"/>
        </w:rPr>
        <w:t>Reco</w:t>
      </w:r>
      <w:r w:rsidR="000D1D88" w:rsidRPr="007044BB">
        <w:rPr>
          <w:sz w:val="20"/>
        </w:rPr>
        <w:t>n</w:t>
      </w:r>
      <w:r w:rsidRPr="007044BB">
        <w:rPr>
          <w:sz w:val="20"/>
        </w:rPr>
        <w:t>s</w:t>
      </w:r>
      <w:r w:rsidR="000D1D88" w:rsidRPr="007044BB">
        <w:rPr>
          <w:sz w:val="20"/>
        </w:rPr>
        <w:t>truction</w:t>
      </w:r>
      <w:r w:rsidR="00CB470D" w:rsidRPr="007044BB">
        <w:rPr>
          <w:sz w:val="20"/>
        </w:rPr>
        <w:t xml:space="preserve"> of the the existing approx. 6.4 km long 110 kV transmission line from SS Valandovo to SS ‘EVP’ Miletkovo</w:t>
      </w:r>
      <w:r w:rsidR="006D22C4" w:rsidRPr="007044BB">
        <w:rPr>
          <w:sz w:val="20"/>
        </w:rPr>
        <w:t xml:space="preserve"> and its extension to the new 400/110 kV SS </w:t>
      </w:r>
      <w:r w:rsidR="00A87796" w:rsidRPr="007044BB">
        <w:rPr>
          <w:sz w:val="20"/>
        </w:rPr>
        <w:t>Miletkovo</w:t>
      </w:r>
      <w:r w:rsidR="00CB470D" w:rsidRPr="007044BB">
        <w:rPr>
          <w:sz w:val="20"/>
        </w:rPr>
        <w:t>.</w:t>
      </w:r>
    </w:p>
    <w:p w14:paraId="14DB599A" w14:textId="77777777" w:rsidR="00CB470D" w:rsidRPr="007044BB" w:rsidRDefault="00CB470D" w:rsidP="004111A5">
      <w:pPr>
        <w:pStyle w:val="ListBullet2"/>
        <w:numPr>
          <w:ilvl w:val="1"/>
          <w:numId w:val="93"/>
        </w:numPr>
        <w:rPr>
          <w:sz w:val="20"/>
        </w:rPr>
      </w:pPr>
      <w:r w:rsidRPr="007044BB">
        <w:rPr>
          <w:sz w:val="20"/>
        </w:rPr>
        <w:t>Co</w:t>
      </w:r>
      <w:r w:rsidR="006D22C4" w:rsidRPr="007044BB">
        <w:rPr>
          <w:sz w:val="20"/>
        </w:rPr>
        <w:t xml:space="preserve">nstruction of a new approx. 1.8 </w:t>
      </w:r>
      <w:r w:rsidRPr="007044BB">
        <w:rPr>
          <w:sz w:val="20"/>
        </w:rPr>
        <w:t>km long 110 kV OHL connector with the existing SS ‘EVP’ Miletkovo</w:t>
      </w:r>
    </w:p>
    <w:p w14:paraId="16ACEB5A" w14:textId="1F09EEB5" w:rsidR="00272F6A" w:rsidRPr="007044BB" w:rsidRDefault="00272F6A" w:rsidP="00471071">
      <w:pPr>
        <w:pStyle w:val="ListBullet"/>
        <w:spacing w:line="240" w:lineRule="auto"/>
        <w:jc w:val="left"/>
        <w:rPr>
          <w:sz w:val="20"/>
        </w:rPr>
      </w:pPr>
      <w:r w:rsidRPr="007044BB">
        <w:rPr>
          <w:rFonts w:cs="Tahoma"/>
          <w:sz w:val="20"/>
        </w:rPr>
        <w:t>Sub-project 2: Reconstruction of the existing 110 kV transmission line between Valandovo and Strumica (this Project).</w:t>
      </w:r>
    </w:p>
    <w:p w14:paraId="7D29FD33" w14:textId="6BE3CDE0" w:rsidR="00A87796" w:rsidRPr="007044BB" w:rsidRDefault="007F209D" w:rsidP="00A87796">
      <w:pPr>
        <w:rPr>
          <w:rFonts w:cs="Tahoma"/>
          <w:sz w:val="20"/>
          <w:szCs w:val="20"/>
        </w:rPr>
      </w:pPr>
      <w:r w:rsidRPr="007044BB">
        <w:rPr>
          <w:sz w:val="20"/>
        </w:rPr>
        <w:t>Based on the subsequent review and consultative process with key relevant stakeholders</w:t>
      </w:r>
      <w:r w:rsidRPr="007044BB">
        <w:rPr>
          <w:rStyle w:val="FootnoteReference"/>
          <w:sz w:val="20"/>
        </w:rPr>
        <w:footnoteReference w:id="54"/>
      </w:r>
      <w:r w:rsidRPr="007044BB">
        <w:rPr>
          <w:sz w:val="20"/>
        </w:rPr>
        <w:t>, t</w:t>
      </w:r>
      <w:r w:rsidRPr="007044BB">
        <w:rPr>
          <w:rFonts w:cs="Tahoma"/>
          <w:sz w:val="20"/>
          <w:szCs w:val="20"/>
        </w:rPr>
        <w:t xml:space="preserve">his proposal was accepted by MEPSO in their capacity as Project Beneficiary and EBRD in their capacity as lead IFI in </w:t>
      </w:r>
      <w:r w:rsidR="000062F5" w:rsidRPr="007044BB">
        <w:rPr>
          <w:rFonts w:cs="Tahoma"/>
          <w:sz w:val="20"/>
          <w:szCs w:val="20"/>
        </w:rPr>
        <w:t>October</w:t>
      </w:r>
      <w:r w:rsidRPr="007044BB">
        <w:rPr>
          <w:rFonts w:cs="Tahoma"/>
          <w:sz w:val="20"/>
          <w:szCs w:val="20"/>
        </w:rPr>
        <w:t xml:space="preserve"> 2021 and it </w:t>
      </w:r>
      <w:r w:rsidR="0054345B" w:rsidRPr="007044BB">
        <w:rPr>
          <w:rFonts w:cs="Tahoma"/>
          <w:sz w:val="20"/>
          <w:szCs w:val="20"/>
        </w:rPr>
        <w:t xml:space="preserve">was </w:t>
      </w:r>
      <w:r w:rsidR="00A87796" w:rsidRPr="007044BB">
        <w:rPr>
          <w:rFonts w:cs="Tahoma"/>
          <w:sz w:val="20"/>
          <w:szCs w:val="20"/>
        </w:rPr>
        <w:t xml:space="preserve">selected as preferred option for </w:t>
      </w:r>
      <w:r w:rsidRPr="007044BB">
        <w:rPr>
          <w:rFonts w:cs="Tahoma"/>
          <w:sz w:val="20"/>
          <w:szCs w:val="20"/>
        </w:rPr>
        <w:t xml:space="preserve">further </w:t>
      </w:r>
      <w:r w:rsidR="00A87796" w:rsidRPr="007044BB">
        <w:rPr>
          <w:rFonts w:cs="Tahoma"/>
          <w:sz w:val="20"/>
          <w:szCs w:val="20"/>
        </w:rPr>
        <w:t>development and E&amp;S assessment</w:t>
      </w:r>
      <w:r w:rsidR="00272F6A" w:rsidRPr="007044BB">
        <w:rPr>
          <w:rFonts w:cs="Tahoma"/>
          <w:sz w:val="20"/>
          <w:szCs w:val="20"/>
        </w:rPr>
        <w:t xml:space="preserve">. </w:t>
      </w:r>
    </w:p>
    <w:p w14:paraId="62A56686" w14:textId="77777777" w:rsidR="00F11430" w:rsidRPr="007044BB" w:rsidRDefault="00F11430" w:rsidP="00F11430">
      <w:pPr>
        <w:shd w:val="clear" w:color="auto" w:fill="FFFFFF"/>
        <w:rPr>
          <w:rFonts w:cs="Tahoma"/>
          <w:sz w:val="20"/>
          <w:szCs w:val="20"/>
        </w:rPr>
      </w:pPr>
      <w:bookmarkStart w:id="144" w:name="_Toc48829049"/>
      <w:bookmarkStart w:id="145" w:name="_Toc71559748"/>
    </w:p>
    <w:p w14:paraId="2A6519D8" w14:textId="77777777" w:rsidR="00F11430" w:rsidRPr="007044BB" w:rsidRDefault="00F11430">
      <w:pPr>
        <w:spacing w:before="0" w:after="0" w:line="240" w:lineRule="auto"/>
        <w:jc w:val="left"/>
        <w:rPr>
          <w:rFonts w:ascii="Tahoma Bold" w:hAnsi="Tahoma Bold"/>
          <w:b/>
          <w:color w:val="44697D"/>
          <w:sz w:val="32"/>
          <w:szCs w:val="32"/>
          <w:u w:color="00B050"/>
        </w:rPr>
      </w:pPr>
      <w:r w:rsidRPr="007044BB">
        <w:br w:type="page"/>
      </w:r>
    </w:p>
    <w:p w14:paraId="3ED1BA25" w14:textId="254D87F2" w:rsidR="00D670E7" w:rsidRPr="007044BB" w:rsidRDefault="00D670E7" w:rsidP="00796D56">
      <w:pPr>
        <w:pStyle w:val="Heading1"/>
      </w:pPr>
      <w:bookmarkStart w:id="146" w:name="_Toc112940900"/>
      <w:r w:rsidRPr="007044BB">
        <w:lastRenderedPageBreak/>
        <w:t>Legal Requirements</w:t>
      </w:r>
      <w:bookmarkEnd w:id="146"/>
    </w:p>
    <w:p w14:paraId="29185215" w14:textId="28D0C7CE" w:rsidR="00643B04" w:rsidRPr="007044BB" w:rsidRDefault="00643B04" w:rsidP="00643B04">
      <w:pPr>
        <w:rPr>
          <w:rFonts w:cs="Tahoma"/>
          <w:snapToGrid w:val="0"/>
          <w:sz w:val="20"/>
          <w:szCs w:val="20"/>
        </w:rPr>
      </w:pPr>
      <w:r w:rsidRPr="007044BB">
        <w:rPr>
          <w:sz w:val="20"/>
          <w:szCs w:val="20"/>
        </w:rPr>
        <w:t>This section sets out the regulatory framework providing a summary of the relevant Macedonian legal framework and also the international standars and guidelines. The potential gaps or differences between these are further noted in each respective impact assessment topic under description of relevant topic’s le</w:t>
      </w:r>
      <w:r w:rsidRPr="007044BB">
        <w:rPr>
          <w:sz w:val="20"/>
          <w:szCs w:val="20"/>
        </w:rPr>
        <w:t>g</w:t>
      </w:r>
      <w:r w:rsidRPr="007044BB">
        <w:rPr>
          <w:sz w:val="20"/>
          <w:szCs w:val="20"/>
        </w:rPr>
        <w:t xml:space="preserve">islation and standards. </w:t>
      </w:r>
      <w:r w:rsidRPr="007044BB">
        <w:rPr>
          <w:rFonts w:cs="Tahoma"/>
          <w:snapToGrid w:val="0"/>
          <w:sz w:val="20"/>
          <w:szCs w:val="20"/>
        </w:rPr>
        <w:t xml:space="preserve">When </w:t>
      </w:r>
      <w:r w:rsidRPr="007044BB">
        <w:rPr>
          <w:rFonts w:cs="Tahoma"/>
          <w:snapToGrid w:val="0"/>
          <w:sz w:val="20"/>
          <w:szCs w:val="20"/>
          <w:lang w:val="en-US"/>
        </w:rPr>
        <w:t xml:space="preserve">Macedonian national </w:t>
      </w:r>
      <w:r w:rsidRPr="007044BB">
        <w:rPr>
          <w:rFonts w:cs="Tahoma"/>
          <w:snapToGrid w:val="0"/>
          <w:sz w:val="20"/>
          <w:szCs w:val="20"/>
        </w:rPr>
        <w:t>regulations differ</w:t>
      </w:r>
      <w:r w:rsidRPr="007044BB">
        <w:rPr>
          <w:rFonts w:cs="Tahoma"/>
          <w:snapToGrid w:val="0"/>
          <w:sz w:val="20"/>
          <w:szCs w:val="20"/>
          <w:lang w:val="en-US"/>
        </w:rPr>
        <w:t xml:space="preserve"> from international requirements</w:t>
      </w:r>
      <w:r w:rsidRPr="007044BB">
        <w:rPr>
          <w:rFonts w:cs="Tahoma"/>
          <w:snapToGrid w:val="0"/>
          <w:sz w:val="20"/>
          <w:szCs w:val="20"/>
        </w:rPr>
        <w:t xml:space="preserve">, the </w:t>
      </w:r>
      <w:r w:rsidRPr="007044BB">
        <w:rPr>
          <w:rFonts w:cs="Tahoma"/>
          <w:snapToGrid w:val="0"/>
          <w:sz w:val="20"/>
          <w:szCs w:val="20"/>
          <w:lang w:val="en-US"/>
        </w:rPr>
        <w:t>P</w:t>
      </w:r>
      <w:r w:rsidRPr="007044BB">
        <w:rPr>
          <w:rFonts w:cs="Tahoma"/>
          <w:snapToGrid w:val="0"/>
          <w:sz w:val="20"/>
          <w:szCs w:val="20"/>
        </w:rPr>
        <w:t>roject will meet whichever</w:t>
      </w:r>
      <w:r w:rsidRPr="007044BB">
        <w:rPr>
          <w:rFonts w:cs="Tahoma"/>
          <w:snapToGrid w:val="0"/>
          <w:sz w:val="20"/>
          <w:szCs w:val="20"/>
          <w:lang w:val="en-US"/>
        </w:rPr>
        <w:t xml:space="preserve"> of the standards</w:t>
      </w:r>
      <w:r w:rsidRPr="007044BB">
        <w:rPr>
          <w:rFonts w:cs="Tahoma"/>
          <w:snapToGrid w:val="0"/>
          <w:sz w:val="20"/>
          <w:szCs w:val="20"/>
        </w:rPr>
        <w:t xml:space="preserve"> is the stringent.</w:t>
      </w:r>
    </w:p>
    <w:p w14:paraId="76906619" w14:textId="2BECD1C3" w:rsidR="00643B04" w:rsidRPr="007044BB" w:rsidRDefault="00643B04" w:rsidP="00643B04">
      <w:pPr>
        <w:pStyle w:val="Heading2"/>
        <w:spacing w:before="480" w:after="240"/>
        <w:ind w:left="576" w:hanging="576"/>
        <w:rPr>
          <w:szCs w:val="28"/>
        </w:rPr>
      </w:pPr>
      <w:bookmarkStart w:id="147" w:name="_Toc112940901"/>
      <w:r w:rsidRPr="007044BB">
        <w:rPr>
          <w:szCs w:val="28"/>
        </w:rPr>
        <w:t>Macedonian Requirements</w:t>
      </w:r>
      <w:bookmarkEnd w:id="147"/>
    </w:p>
    <w:p w14:paraId="78CA1D3D" w14:textId="6DFCB14A" w:rsidR="001E0291" w:rsidRPr="007044BB" w:rsidRDefault="001E0291" w:rsidP="00060627">
      <w:pPr>
        <w:pStyle w:val="Heading3"/>
      </w:pPr>
      <w:bookmarkStart w:id="148" w:name="_Toc112940902"/>
      <w:r w:rsidRPr="007044BB">
        <w:t xml:space="preserve">Environmental </w:t>
      </w:r>
      <w:r w:rsidR="000D0BD8" w:rsidRPr="007044BB">
        <w:t>Appraisal of Projects</w:t>
      </w:r>
      <w:bookmarkEnd w:id="148"/>
    </w:p>
    <w:p w14:paraId="245D1C09" w14:textId="4DC244E5" w:rsidR="000D0BD8" w:rsidRPr="007044BB" w:rsidRDefault="000D0BD8" w:rsidP="000D0BD8">
      <w:pPr>
        <w:pStyle w:val="Heading4"/>
        <w:rPr>
          <w:sz w:val="20"/>
        </w:rPr>
      </w:pPr>
      <w:r w:rsidRPr="007044BB">
        <w:rPr>
          <w:sz w:val="20"/>
        </w:rPr>
        <w:t>Environmental Impact Assessment</w:t>
      </w:r>
    </w:p>
    <w:p w14:paraId="117365C6" w14:textId="68EE0BCB" w:rsidR="001E0291" w:rsidRPr="007044BB" w:rsidRDefault="001E0291" w:rsidP="001E0291">
      <w:pPr>
        <w:rPr>
          <w:rFonts w:cs="Arial"/>
          <w:sz w:val="20"/>
          <w:szCs w:val="20"/>
        </w:rPr>
      </w:pPr>
      <w:r w:rsidRPr="007044BB">
        <w:rPr>
          <w:rFonts w:cs="Arial"/>
          <w:sz w:val="20"/>
          <w:szCs w:val="20"/>
        </w:rPr>
        <w:t xml:space="preserve">An Environmental Impact Assessment (EIA) of certain projects is required to be carried out in Macedonia in accordance with the </w:t>
      </w:r>
      <w:r w:rsidRPr="007044BB">
        <w:rPr>
          <w:rFonts w:cs="Arial"/>
          <w:iCs/>
          <w:sz w:val="20"/>
          <w:szCs w:val="20"/>
        </w:rPr>
        <w:t xml:space="preserve">Law on the Environment </w:t>
      </w:r>
      <w:r w:rsidRPr="007044BB">
        <w:rPr>
          <w:rFonts w:cs="Arial"/>
          <w:sz w:val="20"/>
          <w:szCs w:val="20"/>
        </w:rPr>
        <w:t>and associated secondary legislation. This law regulates the administrative procedure for environmental impact assessment for projects that are likely to cause significant effects on the environment. It also defines the scope the EIA study (EIA Report), the requirements for stakeholder engagement and the public involvement process.</w:t>
      </w:r>
    </w:p>
    <w:p w14:paraId="1314156E" w14:textId="397E304B" w:rsidR="001E0291" w:rsidRPr="007044BB" w:rsidRDefault="001E0291" w:rsidP="001E0291">
      <w:pPr>
        <w:rPr>
          <w:rFonts w:cs="Arial"/>
          <w:sz w:val="20"/>
          <w:szCs w:val="20"/>
        </w:rPr>
      </w:pPr>
      <w:r w:rsidRPr="007044BB">
        <w:rPr>
          <w:rFonts w:cs="Arial"/>
          <w:sz w:val="20"/>
          <w:szCs w:val="20"/>
        </w:rPr>
        <w:t>According to this law, the EIA is to be completed before development consent is granted by the respective Macedonian competent authority in the form of approval for project implementation. For a project such is this transmission development, development consent is granted via a construction permit, issued in compl</w:t>
      </w:r>
      <w:r w:rsidRPr="007044BB">
        <w:rPr>
          <w:rFonts w:cs="Arial"/>
          <w:sz w:val="20"/>
          <w:szCs w:val="20"/>
        </w:rPr>
        <w:t>i</w:t>
      </w:r>
      <w:r w:rsidRPr="007044BB">
        <w:rPr>
          <w:rFonts w:cs="Arial"/>
          <w:sz w:val="20"/>
          <w:szCs w:val="20"/>
        </w:rPr>
        <w:t>ance with the Macedonian Law on Construction.</w:t>
      </w:r>
    </w:p>
    <w:p w14:paraId="68BACEC2" w14:textId="0559A3A6" w:rsidR="001E0291" w:rsidRPr="007044BB" w:rsidRDefault="001E0291" w:rsidP="001E0291">
      <w:pPr>
        <w:autoSpaceDE w:val="0"/>
        <w:autoSpaceDN w:val="0"/>
        <w:adjustRightInd w:val="0"/>
        <w:rPr>
          <w:color w:val="000000"/>
          <w:sz w:val="20"/>
          <w:szCs w:val="20"/>
        </w:rPr>
      </w:pPr>
      <w:r w:rsidRPr="007044BB">
        <w:rPr>
          <w:color w:val="000000"/>
          <w:sz w:val="20"/>
          <w:szCs w:val="20"/>
        </w:rPr>
        <w:t>The projects that may require EIA process are determined by the “</w:t>
      </w:r>
      <w:r w:rsidRPr="007044BB">
        <w:rPr>
          <w:sz w:val="20"/>
          <w:szCs w:val="20"/>
        </w:rPr>
        <w:t>Decree on determining of projects and criteria upon which the need for an environmental impact assessment is established”</w:t>
      </w:r>
      <w:r w:rsidR="008B1F5B" w:rsidRPr="007044BB">
        <w:rPr>
          <w:sz w:val="20"/>
          <w:szCs w:val="20"/>
        </w:rPr>
        <w:t xml:space="preserve"> </w:t>
      </w:r>
      <w:r w:rsidR="008B1F5B" w:rsidRPr="007044BB">
        <w:rPr>
          <w:rFonts w:cs="Tahoma"/>
          <w:sz w:val="20"/>
          <w:szCs w:val="20"/>
        </w:rPr>
        <w:t>(OG of RM no.74/05, 109/09 &amp; 164/12 –</w:t>
      </w:r>
      <w:r w:rsidRPr="007044BB">
        <w:rPr>
          <w:sz w:val="20"/>
          <w:szCs w:val="20"/>
        </w:rPr>
        <w:t xml:space="preserve"> EIA Decree</w:t>
      </w:r>
      <w:r w:rsidR="00C80FF4" w:rsidRPr="007044BB">
        <w:rPr>
          <w:sz w:val="20"/>
          <w:szCs w:val="20"/>
        </w:rPr>
        <w:t>)</w:t>
      </w:r>
      <w:r w:rsidRPr="007044BB">
        <w:rPr>
          <w:i/>
          <w:iCs/>
          <w:color w:val="000000"/>
          <w:sz w:val="20"/>
          <w:szCs w:val="20"/>
        </w:rPr>
        <w:t>.</w:t>
      </w:r>
      <w:r w:rsidRPr="007044BB">
        <w:rPr>
          <w:color w:val="000000"/>
          <w:sz w:val="20"/>
          <w:szCs w:val="20"/>
        </w:rPr>
        <w:t xml:space="preserve"> </w:t>
      </w:r>
      <w:r w:rsidR="008B1F5B" w:rsidRPr="007044BB">
        <w:rPr>
          <w:rFonts w:cs="Tahoma"/>
          <w:color w:val="000000"/>
          <w:sz w:val="20"/>
          <w:szCs w:val="20"/>
        </w:rPr>
        <w:t>This legal instrument transposes the requirements of the EU EIA D</w:t>
      </w:r>
      <w:r w:rsidR="008B1F5B" w:rsidRPr="007044BB">
        <w:rPr>
          <w:rFonts w:cs="Tahoma"/>
          <w:color w:val="000000"/>
          <w:sz w:val="20"/>
          <w:szCs w:val="20"/>
        </w:rPr>
        <w:t>i</w:t>
      </w:r>
      <w:r w:rsidR="008B1F5B" w:rsidRPr="007044BB">
        <w:rPr>
          <w:rFonts w:cs="Tahoma"/>
          <w:color w:val="000000"/>
          <w:sz w:val="20"/>
          <w:szCs w:val="20"/>
        </w:rPr>
        <w:t>rective</w:t>
      </w:r>
      <w:r w:rsidR="008B1F5B" w:rsidRPr="007044BB">
        <w:rPr>
          <w:rStyle w:val="FootnoteReference"/>
          <w:rFonts w:cs="Tahoma"/>
          <w:color w:val="000000"/>
          <w:sz w:val="20"/>
          <w:szCs w:val="20"/>
        </w:rPr>
        <w:footnoteReference w:id="55"/>
      </w:r>
      <w:r w:rsidR="008B1F5B" w:rsidRPr="007044BB">
        <w:rPr>
          <w:rFonts w:cs="Tahoma"/>
          <w:color w:val="000000"/>
          <w:sz w:val="20"/>
          <w:szCs w:val="20"/>
        </w:rPr>
        <w:t>.</w:t>
      </w:r>
    </w:p>
    <w:p w14:paraId="0486CECB" w14:textId="77777777" w:rsidR="001E0291" w:rsidRPr="007044BB" w:rsidRDefault="001E0291" w:rsidP="001E0291">
      <w:pPr>
        <w:rPr>
          <w:rFonts w:cs="Arial"/>
          <w:sz w:val="20"/>
          <w:szCs w:val="20"/>
        </w:rPr>
      </w:pPr>
      <w:r w:rsidRPr="007044BB">
        <w:rPr>
          <w:rFonts w:cs="Arial"/>
          <w:sz w:val="20"/>
          <w:szCs w:val="20"/>
        </w:rPr>
        <w:t>The general EIA procedure includes three main steps:</w:t>
      </w:r>
    </w:p>
    <w:p w14:paraId="42B7ED34" w14:textId="77777777" w:rsidR="001E0291" w:rsidRPr="007044BB" w:rsidRDefault="001E0291" w:rsidP="004219FF">
      <w:pPr>
        <w:numPr>
          <w:ilvl w:val="0"/>
          <w:numId w:val="57"/>
        </w:numPr>
        <w:autoSpaceDE w:val="0"/>
        <w:autoSpaceDN w:val="0"/>
        <w:adjustRightInd w:val="0"/>
        <w:spacing w:before="0" w:after="60"/>
        <w:ind w:left="714" w:hanging="357"/>
        <w:jc w:val="left"/>
        <w:rPr>
          <w:rFonts w:cs="Arial"/>
          <w:sz w:val="20"/>
          <w:szCs w:val="20"/>
        </w:rPr>
      </w:pPr>
      <w:r w:rsidRPr="007044BB">
        <w:rPr>
          <w:rFonts w:cs="Arial"/>
          <w:sz w:val="20"/>
          <w:szCs w:val="20"/>
        </w:rPr>
        <w:t>Screening process - a process during which the competent authority determines whether an EIA is required for a certain project when a notification of intention to implement a project is submitted.</w:t>
      </w:r>
    </w:p>
    <w:p w14:paraId="2513CB38" w14:textId="77777777" w:rsidR="001E0291" w:rsidRPr="007044BB" w:rsidRDefault="001E0291" w:rsidP="004219FF">
      <w:pPr>
        <w:numPr>
          <w:ilvl w:val="0"/>
          <w:numId w:val="57"/>
        </w:numPr>
        <w:autoSpaceDE w:val="0"/>
        <w:autoSpaceDN w:val="0"/>
        <w:adjustRightInd w:val="0"/>
        <w:spacing w:before="0" w:after="60"/>
        <w:ind w:left="714" w:hanging="357"/>
        <w:jc w:val="left"/>
        <w:rPr>
          <w:rFonts w:cs="Arial"/>
          <w:sz w:val="20"/>
          <w:szCs w:val="20"/>
        </w:rPr>
      </w:pPr>
      <w:r w:rsidRPr="007044BB">
        <w:rPr>
          <w:rFonts w:cs="Arial"/>
          <w:sz w:val="20"/>
          <w:szCs w:val="20"/>
        </w:rPr>
        <w:t>Scoping process - a process during which the competent authority determines the content and e</w:t>
      </w:r>
      <w:r w:rsidRPr="007044BB">
        <w:rPr>
          <w:rFonts w:cs="Arial"/>
          <w:sz w:val="20"/>
          <w:szCs w:val="20"/>
        </w:rPr>
        <w:t>x</w:t>
      </w:r>
      <w:r w:rsidRPr="007044BB">
        <w:rPr>
          <w:rFonts w:cs="Arial"/>
          <w:sz w:val="20"/>
          <w:szCs w:val="20"/>
        </w:rPr>
        <w:t>tent of the matters which should be covered by the EIA Report.</w:t>
      </w:r>
    </w:p>
    <w:p w14:paraId="0367E955" w14:textId="77777777" w:rsidR="001E0291" w:rsidRPr="007044BB" w:rsidRDefault="001E0291" w:rsidP="004219FF">
      <w:pPr>
        <w:numPr>
          <w:ilvl w:val="0"/>
          <w:numId w:val="57"/>
        </w:numPr>
        <w:autoSpaceDE w:val="0"/>
        <w:autoSpaceDN w:val="0"/>
        <w:adjustRightInd w:val="0"/>
        <w:spacing w:before="0" w:after="60"/>
        <w:ind w:left="714" w:hanging="357"/>
        <w:jc w:val="left"/>
        <w:rPr>
          <w:rFonts w:cs="Arial"/>
          <w:sz w:val="20"/>
          <w:szCs w:val="20"/>
        </w:rPr>
      </w:pPr>
      <w:r w:rsidRPr="007044BB">
        <w:rPr>
          <w:rFonts w:cs="Arial"/>
          <w:sz w:val="20"/>
          <w:szCs w:val="20"/>
        </w:rPr>
        <w:t>Review process - a process of checking the adequacy of the EIA Report as one of the main ‘saf</w:t>
      </w:r>
      <w:r w:rsidRPr="007044BB">
        <w:rPr>
          <w:rFonts w:cs="Arial"/>
          <w:sz w:val="20"/>
          <w:szCs w:val="20"/>
        </w:rPr>
        <w:t>e</w:t>
      </w:r>
      <w:r w:rsidRPr="007044BB">
        <w:rPr>
          <w:rFonts w:cs="Arial"/>
          <w:sz w:val="20"/>
          <w:szCs w:val="20"/>
        </w:rPr>
        <w:t>guards’ built into the EIA process.</w:t>
      </w:r>
    </w:p>
    <w:p w14:paraId="446F0804" w14:textId="1286B610" w:rsidR="001E0291" w:rsidRPr="007044BB" w:rsidRDefault="001E0291" w:rsidP="001E0291">
      <w:pPr>
        <w:autoSpaceDE w:val="0"/>
        <w:autoSpaceDN w:val="0"/>
        <w:adjustRightInd w:val="0"/>
        <w:rPr>
          <w:rFonts w:cs="Arial"/>
          <w:sz w:val="20"/>
          <w:szCs w:val="20"/>
        </w:rPr>
      </w:pPr>
      <w:r w:rsidRPr="007044BB">
        <w:rPr>
          <w:rFonts w:cs="Arial"/>
          <w:sz w:val="20"/>
          <w:szCs w:val="20"/>
        </w:rPr>
        <w:t>The Macedonian Ministry responsible for environmental matters (i.e. the Ministry of Environment and Phys</w:t>
      </w:r>
      <w:r w:rsidRPr="007044BB">
        <w:rPr>
          <w:rFonts w:cs="Arial"/>
          <w:sz w:val="20"/>
          <w:szCs w:val="20"/>
        </w:rPr>
        <w:t>i</w:t>
      </w:r>
      <w:r w:rsidRPr="007044BB">
        <w:rPr>
          <w:rFonts w:cs="Arial"/>
          <w:sz w:val="20"/>
          <w:szCs w:val="20"/>
        </w:rPr>
        <w:t>cal Planning) is the competent administrative authority for the EIA process.</w:t>
      </w:r>
    </w:p>
    <w:p w14:paraId="1F3DC40E" w14:textId="7B1397EB" w:rsidR="003C6C98" w:rsidRPr="007044BB" w:rsidRDefault="003C6C98" w:rsidP="001E0291">
      <w:pPr>
        <w:autoSpaceDE w:val="0"/>
        <w:autoSpaceDN w:val="0"/>
        <w:adjustRightInd w:val="0"/>
        <w:rPr>
          <w:rFonts w:cs="Arial"/>
          <w:sz w:val="20"/>
          <w:szCs w:val="20"/>
        </w:rPr>
      </w:pPr>
      <w:r w:rsidRPr="007044BB">
        <w:rPr>
          <w:rFonts w:cs="Arial"/>
          <w:sz w:val="20"/>
          <w:szCs w:val="20"/>
        </w:rPr>
        <w:t>The key EIA framework in Macedonia is further defined by a set of secondary legal acts, including:</w:t>
      </w:r>
    </w:p>
    <w:p w14:paraId="4064331F" w14:textId="1F81655D" w:rsidR="003C6C98" w:rsidRPr="007044BB" w:rsidRDefault="003C6C98" w:rsidP="00471071">
      <w:pPr>
        <w:pStyle w:val="ListBullet"/>
        <w:jc w:val="left"/>
        <w:rPr>
          <w:sz w:val="20"/>
          <w:szCs w:val="20"/>
        </w:rPr>
      </w:pPr>
      <w:r w:rsidRPr="007044BB">
        <w:rPr>
          <w:bCs/>
          <w:sz w:val="20"/>
          <w:szCs w:val="20"/>
        </w:rPr>
        <w:t xml:space="preserve">Decree </w:t>
      </w:r>
      <w:r w:rsidRPr="007044BB">
        <w:rPr>
          <w:sz w:val="20"/>
          <w:szCs w:val="20"/>
        </w:rPr>
        <w:t>determining projects for which and criteria on the basis of which the screening for an environmental impact assessment shall be carried out</w:t>
      </w:r>
    </w:p>
    <w:p w14:paraId="5F0A02CD" w14:textId="31FDB6EA" w:rsidR="003C6C98" w:rsidRPr="007044BB" w:rsidRDefault="003C6C98" w:rsidP="00471071">
      <w:pPr>
        <w:pStyle w:val="ListBullet"/>
        <w:jc w:val="left"/>
        <w:rPr>
          <w:sz w:val="20"/>
          <w:szCs w:val="20"/>
        </w:rPr>
      </w:pPr>
      <w:r w:rsidRPr="007044BB">
        <w:rPr>
          <w:sz w:val="20"/>
          <w:szCs w:val="20"/>
        </w:rPr>
        <w:lastRenderedPageBreak/>
        <w:t>Rulebook on the information contained in the notification of intent for the project implement</w:t>
      </w:r>
      <w:r w:rsidRPr="007044BB">
        <w:rPr>
          <w:sz w:val="20"/>
          <w:szCs w:val="20"/>
        </w:rPr>
        <w:t>a</w:t>
      </w:r>
      <w:r w:rsidRPr="007044BB">
        <w:rPr>
          <w:sz w:val="20"/>
          <w:szCs w:val="20"/>
        </w:rPr>
        <w:t>tion and procedure for determining the need for assessment of the environmental impact of the project</w:t>
      </w:r>
      <w:r w:rsidR="00C80FF4" w:rsidRPr="007044BB">
        <w:rPr>
          <w:sz w:val="20"/>
          <w:szCs w:val="20"/>
        </w:rPr>
        <w:t xml:space="preserve"> </w:t>
      </w:r>
      <w:r w:rsidR="00C80FF4" w:rsidRPr="007044BB">
        <w:rPr>
          <w:rFonts w:cs="Tahoma"/>
          <w:sz w:val="20"/>
          <w:szCs w:val="20"/>
        </w:rPr>
        <w:t>(OG of RM no.33/06)</w:t>
      </w:r>
    </w:p>
    <w:p w14:paraId="1E1A6ACF" w14:textId="2580698D" w:rsidR="003C6C98" w:rsidRPr="007044BB" w:rsidRDefault="003C6C98" w:rsidP="00471071">
      <w:pPr>
        <w:pStyle w:val="ListBullet"/>
        <w:jc w:val="left"/>
        <w:rPr>
          <w:sz w:val="20"/>
          <w:szCs w:val="20"/>
        </w:rPr>
      </w:pPr>
      <w:r w:rsidRPr="007044BB">
        <w:rPr>
          <w:sz w:val="20"/>
          <w:szCs w:val="20"/>
        </w:rPr>
        <w:t>Rulebook on the content of the requirements which should be met by study for environmental impact assessment from the project</w:t>
      </w:r>
      <w:r w:rsidR="00C80FF4" w:rsidRPr="007044BB">
        <w:rPr>
          <w:sz w:val="20"/>
          <w:szCs w:val="20"/>
        </w:rPr>
        <w:t xml:space="preserve"> </w:t>
      </w:r>
      <w:r w:rsidR="00C80FF4" w:rsidRPr="007044BB">
        <w:rPr>
          <w:rFonts w:cs="Tahoma"/>
          <w:sz w:val="20"/>
          <w:szCs w:val="20"/>
        </w:rPr>
        <w:t>(OG of RM no.33/06)</w:t>
      </w:r>
    </w:p>
    <w:p w14:paraId="6D4D8535" w14:textId="6DFAEB82" w:rsidR="003C6C98" w:rsidRPr="007044BB" w:rsidRDefault="003C6C98" w:rsidP="00471071">
      <w:pPr>
        <w:pStyle w:val="ListBullet"/>
        <w:jc w:val="left"/>
        <w:rPr>
          <w:sz w:val="20"/>
          <w:szCs w:val="20"/>
        </w:rPr>
      </w:pPr>
      <w:r w:rsidRPr="007044BB">
        <w:rPr>
          <w:sz w:val="20"/>
          <w:szCs w:val="20"/>
        </w:rPr>
        <w:t>Rulebook on the content of the publication of the notice of intention to implement the project, the decision by the need to assess the environmental impact, the study to assess the impact of the project on the environment, the report on the adequacy of the study for environmental i</w:t>
      </w:r>
      <w:r w:rsidRPr="007044BB">
        <w:rPr>
          <w:sz w:val="20"/>
          <w:szCs w:val="20"/>
        </w:rPr>
        <w:t>m</w:t>
      </w:r>
      <w:r w:rsidRPr="007044BB">
        <w:rPr>
          <w:sz w:val="20"/>
          <w:szCs w:val="20"/>
        </w:rPr>
        <w:t>pact assessment from the project and the decision to approve or reject the project implement</w:t>
      </w:r>
      <w:r w:rsidRPr="007044BB">
        <w:rPr>
          <w:sz w:val="20"/>
          <w:szCs w:val="20"/>
        </w:rPr>
        <w:t>a</w:t>
      </w:r>
      <w:r w:rsidRPr="007044BB">
        <w:rPr>
          <w:sz w:val="20"/>
          <w:szCs w:val="20"/>
        </w:rPr>
        <w:t>tion as well as the manner of public consultation</w:t>
      </w:r>
      <w:r w:rsidR="00C80FF4" w:rsidRPr="007044BB">
        <w:rPr>
          <w:sz w:val="20"/>
          <w:szCs w:val="20"/>
        </w:rPr>
        <w:t xml:space="preserve"> </w:t>
      </w:r>
      <w:r w:rsidR="00C80FF4" w:rsidRPr="007044BB">
        <w:rPr>
          <w:rFonts w:cs="Tahoma"/>
          <w:sz w:val="20"/>
          <w:szCs w:val="20"/>
        </w:rPr>
        <w:t>(OG of RM no.33/06)</w:t>
      </w:r>
    </w:p>
    <w:p w14:paraId="44C3C9BB" w14:textId="6AD54E28" w:rsidR="008B1F5B" w:rsidRPr="007044BB" w:rsidRDefault="003C6C98" w:rsidP="00471071">
      <w:pPr>
        <w:pStyle w:val="ListBullet"/>
        <w:jc w:val="left"/>
        <w:rPr>
          <w:sz w:val="20"/>
          <w:szCs w:val="20"/>
        </w:rPr>
      </w:pPr>
      <w:r w:rsidRPr="007044BB">
        <w:rPr>
          <w:rFonts w:cs="Tahoma"/>
          <w:sz w:val="20"/>
          <w:szCs w:val="20"/>
        </w:rPr>
        <w:t>Rulebook on the form, content, procedure and manner of preparation of the report on the ad</w:t>
      </w:r>
      <w:r w:rsidRPr="007044BB">
        <w:rPr>
          <w:rFonts w:cs="Tahoma"/>
          <w:sz w:val="20"/>
          <w:szCs w:val="20"/>
        </w:rPr>
        <w:t>e</w:t>
      </w:r>
      <w:r w:rsidRPr="007044BB">
        <w:rPr>
          <w:rFonts w:cs="Tahoma"/>
          <w:sz w:val="20"/>
          <w:szCs w:val="20"/>
        </w:rPr>
        <w:t>quacy of the study to assess the impact of the project on the environment and the procedure for authorization of persons from the list of experts to assess the impact on the environment that will prepare r</w:t>
      </w:r>
      <w:r w:rsidR="00C80FF4" w:rsidRPr="007044BB">
        <w:rPr>
          <w:rFonts w:cs="Tahoma"/>
          <w:sz w:val="20"/>
          <w:szCs w:val="20"/>
        </w:rPr>
        <w:t>eport (OG of RM no.33/06)</w:t>
      </w:r>
      <w:r w:rsidRPr="007044BB">
        <w:rPr>
          <w:rFonts w:cs="Tahoma"/>
          <w:sz w:val="20"/>
          <w:szCs w:val="20"/>
        </w:rPr>
        <w:t>.</w:t>
      </w:r>
    </w:p>
    <w:p w14:paraId="78375DF7" w14:textId="415BB768" w:rsidR="009F050E" w:rsidRPr="007044BB" w:rsidRDefault="009F050E" w:rsidP="009F050E">
      <w:pPr>
        <w:rPr>
          <w:rFonts w:cs="Arial"/>
          <w:color w:val="000000"/>
          <w:sz w:val="20"/>
          <w:szCs w:val="20"/>
        </w:rPr>
      </w:pPr>
      <w:r w:rsidRPr="007044BB">
        <w:rPr>
          <w:rFonts w:cs="Arial"/>
          <w:sz w:val="20"/>
          <w:szCs w:val="20"/>
        </w:rPr>
        <w:t>OHL developments fall within</w:t>
      </w:r>
      <w:r w:rsidRPr="007044BB">
        <w:rPr>
          <w:rFonts w:cs="Arial"/>
          <w:sz w:val="20"/>
          <w:szCs w:val="20"/>
          <w:lang w:val="mk-MK"/>
        </w:rPr>
        <w:t xml:space="preserve"> the scope of the</w:t>
      </w:r>
      <w:r w:rsidRPr="007044BB">
        <w:rPr>
          <w:rFonts w:cs="Arial"/>
          <w:sz w:val="20"/>
          <w:szCs w:val="20"/>
          <w:lang w:val="en-US"/>
        </w:rPr>
        <w:t xml:space="preserve"> Macedonian EIA Decree</w:t>
      </w:r>
      <w:r w:rsidRPr="007044BB">
        <w:rPr>
          <w:rFonts w:cs="Arial"/>
          <w:color w:val="000000"/>
          <w:sz w:val="20"/>
          <w:szCs w:val="20"/>
        </w:rPr>
        <w:t xml:space="preserve"> in the:</w:t>
      </w:r>
    </w:p>
    <w:p w14:paraId="7F1CB2B4" w14:textId="77777777" w:rsidR="009F050E" w:rsidRPr="007044BB" w:rsidRDefault="009F050E" w:rsidP="00C80009">
      <w:pPr>
        <w:numPr>
          <w:ilvl w:val="0"/>
          <w:numId w:val="42"/>
        </w:numPr>
        <w:spacing w:line="360" w:lineRule="auto"/>
        <w:ind w:left="709" w:hanging="349"/>
        <w:jc w:val="left"/>
        <w:rPr>
          <w:rFonts w:cs="Arial"/>
          <w:sz w:val="20"/>
          <w:szCs w:val="20"/>
        </w:rPr>
      </w:pPr>
      <w:r w:rsidRPr="007044BB">
        <w:rPr>
          <w:rFonts w:cs="Arial"/>
          <w:color w:val="000000"/>
          <w:sz w:val="20"/>
          <w:szCs w:val="20"/>
        </w:rPr>
        <w:t xml:space="preserve">Annex </w:t>
      </w:r>
      <w:proofErr w:type="gramStart"/>
      <w:r w:rsidRPr="007044BB">
        <w:rPr>
          <w:rFonts w:cs="Arial"/>
          <w:color w:val="000000"/>
          <w:sz w:val="20"/>
          <w:szCs w:val="20"/>
        </w:rPr>
        <w:t>I</w:t>
      </w:r>
      <w:proofErr w:type="gramEnd"/>
      <w:r w:rsidRPr="007044BB">
        <w:rPr>
          <w:rFonts w:cs="Arial"/>
          <w:color w:val="000000"/>
          <w:sz w:val="20"/>
          <w:szCs w:val="20"/>
        </w:rPr>
        <w:t xml:space="preserve"> – Projects which are </w:t>
      </w:r>
      <w:r w:rsidRPr="007044BB">
        <w:rPr>
          <w:rFonts w:cs="Arial"/>
          <w:sz w:val="20"/>
          <w:szCs w:val="20"/>
        </w:rPr>
        <w:t xml:space="preserve">subject to compulsory EIA, </w:t>
      </w:r>
      <w:r w:rsidRPr="007044BB">
        <w:rPr>
          <w:rFonts w:cs="Tahoma"/>
          <w:sz w:val="20"/>
          <w:szCs w:val="20"/>
          <w:lang w:val="en-US"/>
        </w:rPr>
        <w:t>Section</w:t>
      </w:r>
      <w:r w:rsidRPr="007044BB">
        <w:rPr>
          <w:rFonts w:cs="Tahoma"/>
          <w:sz w:val="20"/>
          <w:szCs w:val="20"/>
        </w:rPr>
        <w:t xml:space="preserve"> 17 </w:t>
      </w:r>
      <w:r w:rsidRPr="007044BB">
        <w:rPr>
          <w:rFonts w:cs="Tahoma"/>
          <w:sz w:val="20"/>
          <w:szCs w:val="20"/>
          <w:lang w:val="mk-MK"/>
        </w:rPr>
        <w:t>–</w:t>
      </w:r>
      <w:r w:rsidRPr="007044BB">
        <w:rPr>
          <w:rFonts w:cs="Tahoma"/>
          <w:sz w:val="20"/>
          <w:szCs w:val="20"/>
        </w:rPr>
        <w:t xml:space="preserve"> “Overhead t</w:t>
      </w:r>
      <w:r w:rsidRPr="007044BB">
        <w:rPr>
          <w:rFonts w:cs="Tahoma"/>
          <w:sz w:val="20"/>
          <w:szCs w:val="20"/>
          <w:lang w:val="mk-MK"/>
        </w:rPr>
        <w:t xml:space="preserve">ransmission lines of </w:t>
      </w:r>
      <w:r w:rsidRPr="007044BB">
        <w:rPr>
          <w:rFonts w:cs="Tahoma"/>
          <w:sz w:val="20"/>
          <w:szCs w:val="20"/>
        </w:rPr>
        <w:t>110</w:t>
      </w:r>
      <w:r w:rsidRPr="007044BB">
        <w:rPr>
          <w:rFonts w:cs="Tahoma"/>
          <w:sz w:val="20"/>
          <w:szCs w:val="20"/>
          <w:lang w:val="mk-MK"/>
        </w:rPr>
        <w:t xml:space="preserve"> kV voltage o</w:t>
      </w:r>
      <w:r w:rsidRPr="007044BB">
        <w:rPr>
          <w:rFonts w:cs="Tahoma"/>
          <w:sz w:val="20"/>
          <w:szCs w:val="20"/>
        </w:rPr>
        <w:t>r</w:t>
      </w:r>
      <w:r w:rsidRPr="007044BB">
        <w:rPr>
          <w:rFonts w:cs="Tahoma"/>
          <w:sz w:val="20"/>
          <w:szCs w:val="20"/>
          <w:lang w:val="mk-MK"/>
        </w:rPr>
        <w:t xml:space="preserve"> higher, and longer than 15 km</w:t>
      </w:r>
      <w:r w:rsidRPr="007044BB">
        <w:rPr>
          <w:rFonts w:cs="Tahoma"/>
          <w:sz w:val="20"/>
          <w:szCs w:val="20"/>
        </w:rPr>
        <w:t>”</w:t>
      </w:r>
      <w:r w:rsidRPr="007044BB">
        <w:rPr>
          <w:rFonts w:cs="Tahoma"/>
          <w:sz w:val="20"/>
          <w:szCs w:val="20"/>
          <w:lang w:val="mk-MK"/>
        </w:rPr>
        <w:t>.</w:t>
      </w:r>
      <w:r w:rsidRPr="007044BB">
        <w:rPr>
          <w:rFonts w:cs="Arial"/>
          <w:sz w:val="20"/>
          <w:szCs w:val="20"/>
        </w:rPr>
        <w:t xml:space="preserve"> </w:t>
      </w:r>
    </w:p>
    <w:p w14:paraId="0B00ABD7" w14:textId="77777777" w:rsidR="009F050E" w:rsidRPr="007044BB" w:rsidRDefault="009F050E" w:rsidP="00C80009">
      <w:pPr>
        <w:numPr>
          <w:ilvl w:val="0"/>
          <w:numId w:val="42"/>
        </w:numPr>
        <w:spacing w:line="360" w:lineRule="auto"/>
        <w:ind w:left="709" w:hanging="349"/>
        <w:jc w:val="left"/>
        <w:rPr>
          <w:rFonts w:cs="Arial"/>
          <w:sz w:val="20"/>
          <w:szCs w:val="20"/>
        </w:rPr>
      </w:pPr>
      <w:r w:rsidRPr="007044BB">
        <w:rPr>
          <w:rFonts w:cs="Arial"/>
          <w:sz w:val="20"/>
          <w:szCs w:val="20"/>
        </w:rPr>
        <w:t xml:space="preserve">Annex II </w:t>
      </w:r>
      <w:r w:rsidRPr="007044BB">
        <w:rPr>
          <w:rFonts w:cs="Arial"/>
          <w:color w:val="000000"/>
          <w:sz w:val="20"/>
          <w:szCs w:val="20"/>
        </w:rPr>
        <w:t>–</w:t>
      </w:r>
      <w:r w:rsidRPr="007044BB">
        <w:rPr>
          <w:rFonts w:cs="Arial"/>
          <w:sz w:val="20"/>
          <w:szCs w:val="20"/>
        </w:rPr>
        <w:t xml:space="preserve"> </w:t>
      </w:r>
      <w:r w:rsidRPr="007044BB">
        <w:rPr>
          <w:rFonts w:cs="Arial"/>
          <w:color w:val="000000"/>
          <w:sz w:val="20"/>
          <w:szCs w:val="20"/>
        </w:rPr>
        <w:t>Projects which may be subject to EIA (formalised screening is required)</w:t>
      </w:r>
      <w:r w:rsidRPr="007044BB">
        <w:rPr>
          <w:rFonts w:cs="Arial"/>
          <w:sz w:val="20"/>
          <w:szCs w:val="20"/>
        </w:rPr>
        <w:t>, Section 3 - E</w:t>
      </w:r>
      <w:r w:rsidRPr="007044BB">
        <w:rPr>
          <w:rFonts w:cs="Arial"/>
          <w:sz w:val="20"/>
          <w:szCs w:val="20"/>
        </w:rPr>
        <w:t>n</w:t>
      </w:r>
      <w:r w:rsidRPr="007044BB">
        <w:rPr>
          <w:rFonts w:cs="Arial"/>
          <w:sz w:val="20"/>
          <w:szCs w:val="20"/>
        </w:rPr>
        <w:t xml:space="preserve">ergy, </w:t>
      </w:r>
      <w:r w:rsidRPr="007044BB">
        <w:rPr>
          <w:rFonts w:cs="Arial"/>
          <w:sz w:val="20"/>
          <w:szCs w:val="20"/>
          <w:lang w:val="mk-MK"/>
        </w:rPr>
        <w:t xml:space="preserve">item </w:t>
      </w:r>
      <w:r w:rsidRPr="007044BB">
        <w:rPr>
          <w:rFonts w:cs="Arial"/>
          <w:sz w:val="20"/>
          <w:szCs w:val="20"/>
          <w:lang w:val="en-US"/>
        </w:rPr>
        <w:t>‘b’ – “Industrial installations for transmission and distribution of gas, steam and hot water and for transmission and distribution of electricity with overhead lines (projects not included in A</w:t>
      </w:r>
      <w:r w:rsidRPr="007044BB">
        <w:rPr>
          <w:rFonts w:cs="Arial"/>
          <w:sz w:val="20"/>
          <w:szCs w:val="20"/>
          <w:lang w:val="en-US"/>
        </w:rPr>
        <w:t>n</w:t>
      </w:r>
      <w:r w:rsidRPr="007044BB">
        <w:rPr>
          <w:rFonts w:cs="Arial"/>
          <w:sz w:val="20"/>
          <w:szCs w:val="20"/>
          <w:lang w:val="en-US"/>
        </w:rPr>
        <w:t xml:space="preserve">nex I).” </w:t>
      </w:r>
    </w:p>
    <w:p w14:paraId="33CD01BE" w14:textId="77777777" w:rsidR="009F050E" w:rsidRPr="007044BB" w:rsidRDefault="009F050E" w:rsidP="009F050E">
      <w:pPr>
        <w:spacing w:line="360" w:lineRule="auto"/>
        <w:jc w:val="left"/>
        <w:rPr>
          <w:rFonts w:cs="Arial"/>
          <w:sz w:val="20"/>
          <w:szCs w:val="20"/>
          <w:lang w:val="en-US"/>
        </w:rPr>
      </w:pPr>
      <w:r w:rsidRPr="007044BB">
        <w:rPr>
          <w:rFonts w:cs="Arial"/>
          <w:sz w:val="20"/>
          <w:szCs w:val="20"/>
          <w:lang w:val="en-US"/>
        </w:rPr>
        <w:t>In wider context, the EIA Decree foresees a possibility for existing projects listed in this regulation which are subject to change to be subject to EIA. These are listed in Annex II:</w:t>
      </w:r>
    </w:p>
    <w:p w14:paraId="5AC8970F" w14:textId="77777777" w:rsidR="009F050E" w:rsidRPr="007044BB" w:rsidRDefault="009F050E" w:rsidP="00C80009">
      <w:pPr>
        <w:numPr>
          <w:ilvl w:val="0"/>
          <w:numId w:val="42"/>
        </w:numPr>
        <w:spacing w:line="360" w:lineRule="auto"/>
        <w:ind w:left="709" w:hanging="349"/>
        <w:jc w:val="left"/>
        <w:rPr>
          <w:rFonts w:cs="Arial"/>
          <w:sz w:val="20"/>
          <w:szCs w:val="20"/>
        </w:rPr>
      </w:pPr>
      <w:r w:rsidRPr="007044BB">
        <w:rPr>
          <w:rFonts w:cs="Arial"/>
          <w:color w:val="000000"/>
          <w:sz w:val="20"/>
          <w:szCs w:val="20"/>
        </w:rPr>
        <w:t>Annex II – Projects which may be subject to EIA (formalised screening is required)</w:t>
      </w:r>
      <w:r w:rsidRPr="007044BB">
        <w:rPr>
          <w:rFonts w:cs="Arial"/>
          <w:sz w:val="20"/>
          <w:szCs w:val="20"/>
        </w:rPr>
        <w:t xml:space="preserve">, </w:t>
      </w:r>
      <w:r w:rsidRPr="007044BB">
        <w:rPr>
          <w:rFonts w:cs="Arial"/>
          <w:sz w:val="20"/>
          <w:szCs w:val="20"/>
          <w:lang w:val="mk-MK"/>
        </w:rPr>
        <w:t>item 16</w:t>
      </w:r>
      <w:r w:rsidRPr="007044BB">
        <w:rPr>
          <w:rFonts w:cs="Arial"/>
          <w:sz w:val="20"/>
          <w:szCs w:val="20"/>
        </w:rPr>
        <w:t xml:space="preserve"> </w:t>
      </w:r>
      <w:r w:rsidRPr="007044BB">
        <w:rPr>
          <w:rFonts w:cs="Arial"/>
          <w:sz w:val="20"/>
          <w:szCs w:val="20"/>
          <w:lang w:val="mk-MK"/>
        </w:rPr>
        <w:t>–</w:t>
      </w:r>
      <w:r w:rsidRPr="007044BB">
        <w:rPr>
          <w:rFonts w:cs="Arial"/>
          <w:sz w:val="20"/>
          <w:szCs w:val="20"/>
        </w:rPr>
        <w:t xml:space="preserve"> “</w:t>
      </w:r>
      <w:r w:rsidRPr="007044BB">
        <w:rPr>
          <w:rFonts w:cs="Arial"/>
          <w:sz w:val="20"/>
          <w:szCs w:val="20"/>
          <w:lang w:val="en-US"/>
        </w:rPr>
        <w:t>Any modification or extension of the projects listed in Annex I or Annex II, existing, approved, executed projects or projects in the process of implementation, which could have significant adverse effects on the environment.”</w:t>
      </w:r>
    </w:p>
    <w:p w14:paraId="5B971642" w14:textId="3579F1E4" w:rsidR="001E0291" w:rsidRPr="007044BB" w:rsidRDefault="008B1F5B" w:rsidP="001E0291">
      <w:pPr>
        <w:autoSpaceDE w:val="0"/>
        <w:autoSpaceDN w:val="0"/>
        <w:adjustRightInd w:val="0"/>
        <w:rPr>
          <w:sz w:val="20"/>
          <w:szCs w:val="20"/>
        </w:rPr>
      </w:pPr>
      <w:r w:rsidRPr="007044BB">
        <w:rPr>
          <w:rFonts w:cs="Arial"/>
          <w:sz w:val="20"/>
          <w:szCs w:val="20"/>
        </w:rPr>
        <w:t xml:space="preserve">Note: </w:t>
      </w:r>
      <w:r w:rsidR="001E0291" w:rsidRPr="007044BB">
        <w:rPr>
          <w:rFonts w:cs="Arial"/>
          <w:sz w:val="20"/>
          <w:szCs w:val="20"/>
        </w:rPr>
        <w:t>In wider context, the Macedonian Law on the Environment</w:t>
      </w:r>
      <w:r w:rsidR="001E0291" w:rsidRPr="007044BB">
        <w:rPr>
          <w:color w:val="000000"/>
          <w:sz w:val="20"/>
          <w:szCs w:val="20"/>
        </w:rPr>
        <w:t xml:space="preserve"> </w:t>
      </w:r>
      <w:r w:rsidR="001E0291" w:rsidRPr="007044BB">
        <w:rPr>
          <w:sz w:val="20"/>
          <w:szCs w:val="20"/>
        </w:rPr>
        <w:t>represents the key environmental fram</w:t>
      </w:r>
      <w:r w:rsidR="001E0291" w:rsidRPr="007044BB">
        <w:rPr>
          <w:sz w:val="20"/>
          <w:szCs w:val="20"/>
        </w:rPr>
        <w:t>e</w:t>
      </w:r>
      <w:r w:rsidR="001E0291" w:rsidRPr="007044BB">
        <w:rPr>
          <w:sz w:val="20"/>
          <w:szCs w:val="20"/>
        </w:rPr>
        <w:t xml:space="preserve">work and, </w:t>
      </w:r>
      <w:r w:rsidR="001E0291" w:rsidRPr="007044BB">
        <w:rPr>
          <w:i/>
          <w:sz w:val="20"/>
          <w:szCs w:val="20"/>
        </w:rPr>
        <w:t>inter alia</w:t>
      </w:r>
      <w:r w:rsidR="001E0291" w:rsidRPr="007044BB">
        <w:rPr>
          <w:sz w:val="20"/>
          <w:szCs w:val="20"/>
        </w:rPr>
        <w:t>, regulates: the principles for environment protection and sustainable development, pla</w:t>
      </w:r>
      <w:r w:rsidR="001E0291" w:rsidRPr="007044BB">
        <w:rPr>
          <w:sz w:val="20"/>
          <w:szCs w:val="20"/>
        </w:rPr>
        <w:t>n</w:t>
      </w:r>
      <w:r w:rsidR="001E0291" w:rsidRPr="007044BB">
        <w:rPr>
          <w:sz w:val="20"/>
          <w:szCs w:val="20"/>
        </w:rPr>
        <w:t>ning aspects and documents for environment protection, subjects and instruments for environment prote</w:t>
      </w:r>
      <w:r w:rsidR="001E0291" w:rsidRPr="007044BB">
        <w:rPr>
          <w:sz w:val="20"/>
          <w:szCs w:val="20"/>
        </w:rPr>
        <w:t>c</w:t>
      </w:r>
      <w:r w:rsidR="001E0291" w:rsidRPr="007044BB">
        <w:rPr>
          <w:sz w:val="20"/>
          <w:szCs w:val="20"/>
        </w:rPr>
        <w:t>tion, environment monitoring and information system, public involvement in environment matters, financing issues and supervision aspects.</w:t>
      </w:r>
    </w:p>
    <w:p w14:paraId="4B4D9B23" w14:textId="52E4C5B9" w:rsidR="008B1F5B" w:rsidRPr="007044BB" w:rsidRDefault="008B1F5B" w:rsidP="008B1F5B">
      <w:pPr>
        <w:pStyle w:val="Heading4"/>
        <w:rPr>
          <w:sz w:val="20"/>
        </w:rPr>
      </w:pPr>
      <w:r w:rsidRPr="007044BB">
        <w:rPr>
          <w:sz w:val="20"/>
        </w:rPr>
        <w:t>Non Environmental Impact Assessment Project</w:t>
      </w:r>
      <w:r w:rsidR="009F050E" w:rsidRPr="007044BB">
        <w:rPr>
          <w:sz w:val="20"/>
        </w:rPr>
        <w:t>s</w:t>
      </w:r>
    </w:p>
    <w:p w14:paraId="2A60B89D" w14:textId="5BE185B4" w:rsidR="001E0291" w:rsidRPr="007044BB" w:rsidRDefault="008B1F5B" w:rsidP="001E0291">
      <w:pPr>
        <w:autoSpaceDE w:val="0"/>
        <w:autoSpaceDN w:val="0"/>
        <w:adjustRightInd w:val="0"/>
        <w:rPr>
          <w:rFonts w:cs="Tahoma"/>
          <w:sz w:val="20"/>
          <w:szCs w:val="20"/>
        </w:rPr>
      </w:pPr>
      <w:r w:rsidRPr="007044BB">
        <w:rPr>
          <w:rFonts w:cs="Tahoma"/>
          <w:sz w:val="20"/>
          <w:szCs w:val="20"/>
        </w:rPr>
        <w:t>For projects which are not listed in the EIA Decree or are listed in Annex II of the Macedonian EIA Decree and for which the competent authority determines that an EIA is not required, the project proponent may be requested to prepare a Report (‘Elaborate’) for Environment Protection</w:t>
      </w:r>
      <w:r w:rsidRPr="007044BB">
        <w:rPr>
          <w:rStyle w:val="FootnoteReference"/>
          <w:rFonts w:cs="Tahoma"/>
          <w:sz w:val="20"/>
          <w:szCs w:val="20"/>
        </w:rPr>
        <w:footnoteReference w:id="56"/>
      </w:r>
      <w:r w:rsidRPr="007044BB">
        <w:rPr>
          <w:rFonts w:cs="Tahoma"/>
          <w:sz w:val="20"/>
          <w:szCs w:val="20"/>
        </w:rPr>
        <w:t xml:space="preserve"> in compliance with the requir</w:t>
      </w:r>
      <w:r w:rsidRPr="007044BB">
        <w:rPr>
          <w:rFonts w:cs="Tahoma"/>
          <w:sz w:val="20"/>
          <w:szCs w:val="20"/>
        </w:rPr>
        <w:t>e</w:t>
      </w:r>
      <w:r w:rsidRPr="007044BB">
        <w:rPr>
          <w:rFonts w:cs="Tahoma"/>
          <w:sz w:val="20"/>
          <w:szCs w:val="20"/>
        </w:rPr>
        <w:t>ments stipulated in the Macedonian Law on the Environment. The projects for which such ‘Elaborate’ is r</w:t>
      </w:r>
      <w:r w:rsidRPr="007044BB">
        <w:rPr>
          <w:rFonts w:cs="Tahoma"/>
          <w:sz w:val="20"/>
          <w:szCs w:val="20"/>
        </w:rPr>
        <w:t>e</w:t>
      </w:r>
      <w:r w:rsidRPr="007044BB">
        <w:rPr>
          <w:rFonts w:cs="Tahoma"/>
          <w:sz w:val="20"/>
          <w:szCs w:val="20"/>
        </w:rPr>
        <w:t>quired are determined by a respective decree – Decree on projects and activities for which preparation of an Elaborate for Environment Protection is compulsory (OG of RM no.80/09 &amp; 36/12).</w:t>
      </w:r>
    </w:p>
    <w:p w14:paraId="7C7D208E" w14:textId="77777777" w:rsidR="009F050E" w:rsidRPr="007044BB" w:rsidRDefault="009F050E" w:rsidP="009F050E">
      <w:pPr>
        <w:autoSpaceDE w:val="0"/>
        <w:autoSpaceDN w:val="0"/>
        <w:adjustRightInd w:val="0"/>
        <w:rPr>
          <w:rFonts w:cs="Tahoma"/>
          <w:sz w:val="20"/>
          <w:szCs w:val="20"/>
        </w:rPr>
      </w:pPr>
      <w:r w:rsidRPr="007044BB">
        <w:rPr>
          <w:rFonts w:cs="Tahoma"/>
          <w:sz w:val="20"/>
          <w:szCs w:val="20"/>
        </w:rPr>
        <w:lastRenderedPageBreak/>
        <w:t>According to this decree, section V – Energy, item 7, an ‘Elaborate’ is to be prepared for:</w:t>
      </w:r>
    </w:p>
    <w:p w14:paraId="40BF0DB1" w14:textId="15681803" w:rsidR="009F050E" w:rsidRPr="007044BB" w:rsidRDefault="009F050E" w:rsidP="004219FF">
      <w:pPr>
        <w:pStyle w:val="ListParagraph"/>
        <w:numPr>
          <w:ilvl w:val="0"/>
          <w:numId w:val="58"/>
        </w:numPr>
        <w:autoSpaceDE w:val="0"/>
        <w:autoSpaceDN w:val="0"/>
        <w:adjustRightInd w:val="0"/>
        <w:ind w:left="709" w:hanging="283"/>
        <w:rPr>
          <w:rFonts w:cs="Arial"/>
          <w:sz w:val="20"/>
          <w:szCs w:val="20"/>
        </w:rPr>
      </w:pPr>
      <w:r w:rsidRPr="007044BB">
        <w:rPr>
          <w:rFonts w:cs="Arial"/>
          <w:sz w:val="20"/>
          <w:szCs w:val="20"/>
          <w:lang w:val="en-US"/>
        </w:rPr>
        <w:t>“</w:t>
      </w:r>
      <w:r w:rsidRPr="007044BB">
        <w:rPr>
          <w:rFonts w:cs="Tahoma"/>
          <w:color w:val="000000"/>
          <w:sz w:val="20"/>
          <w:szCs w:val="20"/>
        </w:rPr>
        <w:t>Industrial installations for transmission and distribution of gas, steam and hot water and for tran</w:t>
      </w:r>
      <w:r w:rsidRPr="007044BB">
        <w:rPr>
          <w:rFonts w:cs="Tahoma"/>
          <w:color w:val="000000"/>
          <w:sz w:val="20"/>
          <w:szCs w:val="20"/>
        </w:rPr>
        <w:t>s</w:t>
      </w:r>
      <w:r w:rsidRPr="007044BB">
        <w:rPr>
          <w:rFonts w:cs="Tahoma"/>
          <w:color w:val="000000"/>
          <w:sz w:val="20"/>
          <w:szCs w:val="20"/>
        </w:rPr>
        <w:t>mission and distribution of electricity with overhead lines”.</w:t>
      </w:r>
    </w:p>
    <w:p w14:paraId="55056575" w14:textId="2AE0E607" w:rsidR="008B1F5B" w:rsidRPr="007044BB" w:rsidRDefault="008B1F5B" w:rsidP="008B1F5B">
      <w:pPr>
        <w:pStyle w:val="Heading4"/>
        <w:rPr>
          <w:sz w:val="20"/>
        </w:rPr>
      </w:pPr>
      <w:r w:rsidRPr="007044BB">
        <w:rPr>
          <w:sz w:val="20"/>
        </w:rPr>
        <w:t>Summary</w:t>
      </w:r>
    </w:p>
    <w:p w14:paraId="0B7505E5" w14:textId="023CA4C8" w:rsidR="008B1F5B" w:rsidRPr="007044BB" w:rsidRDefault="008B1F5B" w:rsidP="008B1F5B">
      <w:pPr>
        <w:rPr>
          <w:rFonts w:cs="Arial"/>
          <w:sz w:val="20"/>
          <w:szCs w:val="20"/>
        </w:rPr>
      </w:pPr>
      <w:r w:rsidRPr="007044BB">
        <w:rPr>
          <w:rFonts w:cs="Arial"/>
          <w:sz w:val="20"/>
          <w:szCs w:val="20"/>
        </w:rPr>
        <w:t>An overview of the Macedonian regulatory context for an environmental appraisal of projects is provided in the Figure below.</w:t>
      </w:r>
    </w:p>
    <w:p w14:paraId="236FC735" w14:textId="77777777" w:rsidR="008B1F5B" w:rsidRPr="007044BB" w:rsidRDefault="008B1F5B" w:rsidP="008B1F5B">
      <w:pPr>
        <w:spacing w:after="0" w:line="360" w:lineRule="auto"/>
        <w:jc w:val="left"/>
        <w:rPr>
          <w:rFonts w:cs="Arial"/>
          <w:sz w:val="20"/>
          <w:szCs w:val="20"/>
        </w:rPr>
      </w:pPr>
      <w:r w:rsidRPr="007044BB">
        <w:rPr>
          <w:rFonts w:cs="Arial"/>
          <w:noProof/>
          <w:sz w:val="20"/>
          <w:szCs w:val="20"/>
          <w:lang w:val="mk-MK" w:eastAsia="mk-MK"/>
        </w:rPr>
        <w:drawing>
          <wp:inline distT="0" distB="0" distL="0" distR="0" wp14:anchorId="57E1BA3D" wp14:editId="09B288CF">
            <wp:extent cx="6120765" cy="4581057"/>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email">
                      <a:extLst>
                        <a:ext uri="{28A0092B-C50C-407E-A947-70E740481C1C}">
                          <a14:useLocalDpi xmlns:a14="http://schemas.microsoft.com/office/drawing/2010/main" val="0"/>
                        </a:ext>
                      </a:extLst>
                    </a:blip>
                    <a:srcRect/>
                    <a:stretch>
                      <a:fillRect/>
                    </a:stretch>
                  </pic:blipFill>
                  <pic:spPr bwMode="auto">
                    <a:xfrm>
                      <a:off x="0" y="0"/>
                      <a:ext cx="6120765" cy="4581057"/>
                    </a:xfrm>
                    <a:prstGeom prst="rect">
                      <a:avLst/>
                    </a:prstGeom>
                    <a:noFill/>
                    <a:ln>
                      <a:noFill/>
                    </a:ln>
                  </pic:spPr>
                </pic:pic>
              </a:graphicData>
            </a:graphic>
          </wp:inline>
        </w:drawing>
      </w:r>
    </w:p>
    <w:p w14:paraId="123A0BC2" w14:textId="6B7968CA" w:rsidR="008B1F5B" w:rsidRPr="007044BB" w:rsidRDefault="008B1F5B" w:rsidP="008B1F5B">
      <w:pPr>
        <w:spacing w:before="60" w:after="240"/>
        <w:jc w:val="left"/>
        <w:rPr>
          <w:rFonts w:cs="Tahoma"/>
          <w:sz w:val="18"/>
          <w:szCs w:val="20"/>
        </w:rPr>
      </w:pPr>
      <w:bookmarkStart w:id="150" w:name="_Toc92824261"/>
      <w:bookmarkStart w:id="151" w:name="_Toc112941133"/>
      <w:proofErr w:type="gramStart"/>
      <w:r w:rsidRPr="007044BB">
        <w:rPr>
          <w:rFonts w:cs="Tahoma"/>
          <w:iCs/>
          <w:sz w:val="18"/>
          <w:szCs w:val="20"/>
        </w:rPr>
        <w:t xml:space="preserve">Figure </w:t>
      </w:r>
      <w:r w:rsidRPr="007044BB">
        <w:rPr>
          <w:rFonts w:cs="Tahoma"/>
          <w:iCs/>
          <w:sz w:val="18"/>
          <w:szCs w:val="20"/>
        </w:rPr>
        <w:fldChar w:fldCharType="begin"/>
      </w:r>
      <w:r w:rsidRPr="007044BB">
        <w:rPr>
          <w:rFonts w:cs="Tahoma"/>
          <w:iCs/>
          <w:sz w:val="18"/>
          <w:szCs w:val="20"/>
        </w:rPr>
        <w:instrText xml:space="preserve"> STYLEREF 1 \s </w:instrText>
      </w:r>
      <w:r w:rsidRPr="007044BB">
        <w:rPr>
          <w:rFonts w:cs="Tahoma"/>
          <w:iCs/>
          <w:sz w:val="18"/>
          <w:szCs w:val="20"/>
        </w:rPr>
        <w:fldChar w:fldCharType="separate"/>
      </w:r>
      <w:r w:rsidR="009E0B44">
        <w:rPr>
          <w:rFonts w:cs="Tahoma"/>
          <w:iCs/>
          <w:noProof/>
          <w:sz w:val="18"/>
          <w:szCs w:val="20"/>
        </w:rPr>
        <w:t>4</w:t>
      </w:r>
      <w:r w:rsidRPr="007044BB">
        <w:rPr>
          <w:rFonts w:cs="Tahoma"/>
          <w:iCs/>
          <w:sz w:val="18"/>
          <w:szCs w:val="20"/>
        </w:rPr>
        <w:fldChar w:fldCharType="end"/>
      </w:r>
      <w:r w:rsidRPr="007044BB">
        <w:rPr>
          <w:rFonts w:cs="Tahoma"/>
          <w:iCs/>
          <w:sz w:val="18"/>
          <w:szCs w:val="20"/>
        </w:rPr>
        <w:t>.</w:t>
      </w:r>
      <w:proofErr w:type="gramEnd"/>
      <w:r w:rsidRPr="007044BB">
        <w:rPr>
          <w:rFonts w:cs="Tahoma"/>
          <w:iCs/>
          <w:sz w:val="18"/>
          <w:szCs w:val="20"/>
        </w:rPr>
        <w:fldChar w:fldCharType="begin"/>
      </w:r>
      <w:r w:rsidRPr="007044BB">
        <w:rPr>
          <w:rFonts w:cs="Tahoma"/>
          <w:iCs/>
          <w:sz w:val="18"/>
          <w:szCs w:val="20"/>
        </w:rPr>
        <w:instrText xml:space="preserve"> SEQ Figure \* ARABIC \s 1 </w:instrText>
      </w:r>
      <w:r w:rsidRPr="007044BB">
        <w:rPr>
          <w:rFonts w:cs="Tahoma"/>
          <w:iCs/>
          <w:sz w:val="18"/>
          <w:szCs w:val="20"/>
        </w:rPr>
        <w:fldChar w:fldCharType="separate"/>
      </w:r>
      <w:r w:rsidR="009E0B44">
        <w:rPr>
          <w:rFonts w:cs="Tahoma"/>
          <w:iCs/>
          <w:noProof/>
          <w:sz w:val="18"/>
          <w:szCs w:val="20"/>
        </w:rPr>
        <w:t>1</w:t>
      </w:r>
      <w:r w:rsidRPr="007044BB">
        <w:rPr>
          <w:rFonts w:cs="Tahoma"/>
          <w:iCs/>
          <w:sz w:val="18"/>
          <w:szCs w:val="20"/>
        </w:rPr>
        <w:fldChar w:fldCharType="end"/>
      </w:r>
      <w:r w:rsidRPr="007044BB">
        <w:rPr>
          <w:rFonts w:cs="Tahoma"/>
          <w:sz w:val="18"/>
          <w:szCs w:val="20"/>
        </w:rPr>
        <w:t xml:space="preserve">: Brief summary of the Macedonian regulatory context for environmental </w:t>
      </w:r>
      <w:bookmarkEnd w:id="150"/>
      <w:r w:rsidRPr="007044BB">
        <w:rPr>
          <w:rFonts w:cs="Tahoma"/>
          <w:sz w:val="18"/>
          <w:szCs w:val="20"/>
        </w:rPr>
        <w:t>appraisal of projects</w:t>
      </w:r>
      <w:bookmarkEnd w:id="151"/>
    </w:p>
    <w:p w14:paraId="5C972EFB" w14:textId="04DC3C6E" w:rsidR="0045507A" w:rsidRPr="007044BB" w:rsidRDefault="0045507A" w:rsidP="0045507A">
      <w:pPr>
        <w:pStyle w:val="Heading4"/>
        <w:rPr>
          <w:sz w:val="20"/>
        </w:rPr>
      </w:pPr>
      <w:r w:rsidRPr="007044BB">
        <w:rPr>
          <w:sz w:val="20"/>
        </w:rPr>
        <w:t>Project Category</w:t>
      </w:r>
    </w:p>
    <w:p w14:paraId="30E1FB3E" w14:textId="77777777" w:rsidR="004F356C" w:rsidRPr="007044BB" w:rsidRDefault="0045507A" w:rsidP="0045507A">
      <w:pPr>
        <w:pStyle w:val="NumberedParagraph"/>
        <w:rPr>
          <w:sz w:val="20"/>
          <w:szCs w:val="20"/>
        </w:rPr>
      </w:pPr>
      <w:r w:rsidRPr="007044BB">
        <w:rPr>
          <w:sz w:val="20"/>
          <w:szCs w:val="20"/>
        </w:rPr>
        <w:t xml:space="preserve">The Project includes </w:t>
      </w:r>
      <w:r w:rsidR="000C30E9" w:rsidRPr="007044BB">
        <w:rPr>
          <w:sz w:val="20"/>
          <w:szCs w:val="20"/>
        </w:rPr>
        <w:t>a re</w:t>
      </w:r>
      <w:r w:rsidRPr="007044BB">
        <w:rPr>
          <w:sz w:val="20"/>
          <w:szCs w:val="20"/>
        </w:rPr>
        <w:t xml:space="preserve">construction of an existing </w:t>
      </w:r>
      <w:r w:rsidR="008F0B8E" w:rsidRPr="007044BB">
        <w:rPr>
          <w:sz w:val="20"/>
          <w:szCs w:val="20"/>
        </w:rPr>
        <w:t xml:space="preserve">110 kV </w:t>
      </w:r>
      <w:r w:rsidRPr="007044BB">
        <w:rPr>
          <w:sz w:val="20"/>
          <w:szCs w:val="20"/>
        </w:rPr>
        <w:t>transmission line</w:t>
      </w:r>
      <w:r w:rsidR="004F356C" w:rsidRPr="007044BB">
        <w:rPr>
          <w:sz w:val="20"/>
          <w:szCs w:val="20"/>
        </w:rPr>
        <w:t>, by</w:t>
      </w:r>
    </w:p>
    <w:p w14:paraId="149A2E03" w14:textId="77777777" w:rsidR="004F356C" w:rsidRPr="007044BB" w:rsidRDefault="004F356C" w:rsidP="004F356C">
      <w:pPr>
        <w:pStyle w:val="ListBullet"/>
        <w:spacing w:line="240" w:lineRule="auto"/>
        <w:jc w:val="left"/>
        <w:rPr>
          <w:sz w:val="20"/>
          <w:szCs w:val="20"/>
        </w:rPr>
      </w:pPr>
      <w:r w:rsidRPr="007044BB">
        <w:rPr>
          <w:sz w:val="20"/>
          <w:szCs w:val="20"/>
        </w:rPr>
        <w:t>Construction of a new overhead line with an approximate length of 14.2 km, by utilising the route of the existing one, and</w:t>
      </w:r>
    </w:p>
    <w:p w14:paraId="4C6A3E3A" w14:textId="77777777" w:rsidR="00E23A4F" w:rsidRPr="007044BB" w:rsidRDefault="004F356C" w:rsidP="004F356C">
      <w:pPr>
        <w:pStyle w:val="ListBullet"/>
        <w:spacing w:line="240" w:lineRule="auto"/>
        <w:jc w:val="left"/>
        <w:rPr>
          <w:sz w:val="20"/>
          <w:szCs w:val="20"/>
        </w:rPr>
      </w:pPr>
      <w:r w:rsidRPr="007044BB">
        <w:rPr>
          <w:sz w:val="20"/>
          <w:szCs w:val="20"/>
        </w:rPr>
        <w:t>Construction of an underground transmission cable with an approximate total length of 4.45 km</w:t>
      </w:r>
      <w:proofErr w:type="gramStart"/>
      <w:r w:rsidRPr="007044BB">
        <w:rPr>
          <w:sz w:val="20"/>
          <w:szCs w:val="20"/>
        </w:rPr>
        <w:t>.</w:t>
      </w:r>
      <w:r w:rsidR="004A3B6F" w:rsidRPr="007044BB">
        <w:rPr>
          <w:sz w:val="20"/>
          <w:szCs w:val="20"/>
        </w:rPr>
        <w:t xml:space="preserve"> </w:t>
      </w:r>
      <w:r w:rsidR="00E23A4F" w:rsidRPr="007044BB">
        <w:rPr>
          <w:sz w:val="20"/>
          <w:szCs w:val="20"/>
        </w:rPr>
        <w:t>.</w:t>
      </w:r>
      <w:proofErr w:type="gramEnd"/>
    </w:p>
    <w:p w14:paraId="3F55AD1F" w14:textId="22E220A6" w:rsidR="0045507A" w:rsidRPr="007044BB" w:rsidRDefault="0045507A" w:rsidP="00E23A4F">
      <w:pPr>
        <w:pStyle w:val="ListBullet"/>
        <w:numPr>
          <w:ilvl w:val="0"/>
          <w:numId w:val="0"/>
        </w:numPr>
        <w:spacing w:before="120" w:after="120"/>
        <w:jc w:val="left"/>
        <w:rPr>
          <w:sz w:val="20"/>
          <w:szCs w:val="20"/>
        </w:rPr>
      </w:pPr>
      <w:r w:rsidRPr="007044BB">
        <w:rPr>
          <w:sz w:val="20"/>
          <w:szCs w:val="20"/>
        </w:rPr>
        <w:t xml:space="preserve">As such, according to the national EIA Decree, it is not a subject to compulsory EIA, since it </w:t>
      </w:r>
      <w:r w:rsidRPr="007044BB">
        <w:rPr>
          <w:rFonts w:cs="Tahoma"/>
          <w:color w:val="000000"/>
          <w:sz w:val="20"/>
          <w:szCs w:val="20"/>
        </w:rPr>
        <w:t>does not meet the cumulative thresholds set under Annex I (Section 17)</w:t>
      </w:r>
      <w:r w:rsidRPr="007044BB">
        <w:rPr>
          <w:rStyle w:val="FootnoteReference"/>
          <w:rFonts w:cs="Tahoma"/>
          <w:color w:val="000000"/>
          <w:sz w:val="20"/>
          <w:szCs w:val="20"/>
        </w:rPr>
        <w:footnoteReference w:id="57"/>
      </w:r>
      <w:r w:rsidRPr="007044BB">
        <w:rPr>
          <w:rFonts w:cs="Tahoma"/>
          <w:color w:val="000000"/>
          <w:sz w:val="20"/>
          <w:szCs w:val="20"/>
        </w:rPr>
        <w:t xml:space="preserve"> of the EIA Decree.</w:t>
      </w:r>
    </w:p>
    <w:p w14:paraId="54DF4B5D" w14:textId="5F7BB23F" w:rsidR="0045507A" w:rsidRPr="007044BB" w:rsidRDefault="0045507A" w:rsidP="0045507A">
      <w:pPr>
        <w:pStyle w:val="NumberedParagraph"/>
        <w:rPr>
          <w:sz w:val="20"/>
          <w:szCs w:val="20"/>
        </w:rPr>
      </w:pPr>
      <w:r w:rsidRPr="007044BB">
        <w:rPr>
          <w:sz w:val="20"/>
          <w:szCs w:val="20"/>
        </w:rPr>
        <w:lastRenderedPageBreak/>
        <w:t>The need for an EIA would be determined by the Macedonian EIA authority (MEPP) on case-by-case a</w:t>
      </w:r>
      <w:r w:rsidRPr="007044BB">
        <w:rPr>
          <w:sz w:val="20"/>
          <w:szCs w:val="20"/>
        </w:rPr>
        <w:t>p</w:t>
      </w:r>
      <w:r w:rsidRPr="007044BB">
        <w:rPr>
          <w:sz w:val="20"/>
          <w:szCs w:val="20"/>
        </w:rPr>
        <w:t>proach</w:t>
      </w:r>
      <w:r w:rsidRPr="007044BB">
        <w:rPr>
          <w:color w:val="000000"/>
          <w:sz w:val="20"/>
          <w:szCs w:val="20"/>
        </w:rPr>
        <w:t xml:space="preserve"> through a formalized administrative screening procedure based on an official application</w:t>
      </w:r>
      <w:r w:rsidRPr="007044BB">
        <w:rPr>
          <w:rStyle w:val="FootnoteReference"/>
          <w:color w:val="000000"/>
          <w:sz w:val="20"/>
          <w:szCs w:val="20"/>
        </w:rPr>
        <w:footnoteReference w:id="58"/>
      </w:r>
      <w:r w:rsidRPr="007044BB">
        <w:rPr>
          <w:color w:val="000000"/>
          <w:sz w:val="20"/>
          <w:szCs w:val="20"/>
          <w:vertAlign w:val="superscript"/>
        </w:rPr>
        <w:t>)</w:t>
      </w:r>
      <w:r w:rsidRPr="007044BB">
        <w:rPr>
          <w:color w:val="000000"/>
          <w:sz w:val="20"/>
          <w:szCs w:val="20"/>
        </w:rPr>
        <w:t xml:space="preserve"> (request) for </w:t>
      </w:r>
      <w:r w:rsidRPr="007044BB">
        <w:rPr>
          <w:sz w:val="20"/>
          <w:szCs w:val="20"/>
        </w:rPr>
        <w:t>establishing the need for EIA. This application is to be submitted to MEPP by MEPSO, in a format pr</w:t>
      </w:r>
      <w:r w:rsidRPr="007044BB">
        <w:rPr>
          <w:sz w:val="20"/>
          <w:szCs w:val="20"/>
        </w:rPr>
        <w:t>e</w:t>
      </w:r>
      <w:r w:rsidRPr="007044BB">
        <w:rPr>
          <w:sz w:val="20"/>
          <w:szCs w:val="20"/>
        </w:rPr>
        <w:t xml:space="preserve">scribed by the relevant national legislation. </w:t>
      </w:r>
    </w:p>
    <w:p w14:paraId="5E21A310" w14:textId="77777777" w:rsidR="00E23A4F" w:rsidRPr="007044BB" w:rsidRDefault="00E23A4F" w:rsidP="00E23A4F">
      <w:pPr>
        <w:spacing w:before="60"/>
        <w:rPr>
          <w:rFonts w:cs="Tahoma"/>
          <w:sz w:val="20"/>
          <w:szCs w:val="20"/>
        </w:rPr>
      </w:pPr>
      <w:r w:rsidRPr="007044BB">
        <w:rPr>
          <w:rFonts w:cs="Tahoma"/>
          <w:sz w:val="20"/>
          <w:szCs w:val="20"/>
        </w:rPr>
        <w:t>According to the publically available information for the recent projects of similar type, scale and nature, EIA has not been required by the national competent authority. In addition, due to the existing baseline cond</w:t>
      </w:r>
      <w:r w:rsidRPr="007044BB">
        <w:rPr>
          <w:rFonts w:cs="Tahoma"/>
          <w:sz w:val="20"/>
          <w:szCs w:val="20"/>
        </w:rPr>
        <w:t>i</w:t>
      </w:r>
      <w:r w:rsidRPr="007044BB">
        <w:rPr>
          <w:rFonts w:cs="Tahoma"/>
          <w:sz w:val="20"/>
          <w:szCs w:val="20"/>
        </w:rPr>
        <w:t>tions described in this Report and based on the screening exercise presented in the respective project’s ESIA Scoping Report</w:t>
      </w:r>
      <w:r w:rsidRPr="007044BB">
        <w:rPr>
          <w:rStyle w:val="FootnoteReference"/>
          <w:rFonts w:cs="Tahoma"/>
          <w:sz w:val="20"/>
          <w:szCs w:val="20"/>
        </w:rPr>
        <w:footnoteReference w:id="59"/>
      </w:r>
      <w:r w:rsidRPr="007044BB">
        <w:rPr>
          <w:rFonts w:cs="Tahoma"/>
          <w:sz w:val="20"/>
          <w:szCs w:val="20"/>
        </w:rPr>
        <w:t>, it is assumed that no national EIA will be required for the Project.</w:t>
      </w:r>
    </w:p>
    <w:p w14:paraId="0DDBC4E8" w14:textId="112B73E5" w:rsidR="00060627" w:rsidRPr="007044BB" w:rsidRDefault="00060627" w:rsidP="00060627">
      <w:pPr>
        <w:pStyle w:val="Heading3"/>
      </w:pPr>
      <w:bookmarkStart w:id="152" w:name="_Toc112940903"/>
      <w:r w:rsidRPr="007044BB">
        <w:t xml:space="preserve">Key </w:t>
      </w:r>
      <w:r w:rsidR="00AD6BD0" w:rsidRPr="007044BB">
        <w:t xml:space="preserve">Environmental </w:t>
      </w:r>
      <w:r w:rsidRPr="007044BB">
        <w:t>Legislation</w:t>
      </w:r>
      <w:bookmarkEnd w:id="152"/>
    </w:p>
    <w:p w14:paraId="09A14D5E" w14:textId="1A31A1B9" w:rsidR="008517A2" w:rsidRPr="007044BB" w:rsidRDefault="008517A2" w:rsidP="00471071">
      <w:pPr>
        <w:pStyle w:val="ListBullet"/>
        <w:jc w:val="left"/>
        <w:rPr>
          <w:sz w:val="20"/>
          <w:szCs w:val="20"/>
        </w:rPr>
      </w:pPr>
      <w:r w:rsidRPr="007044BB">
        <w:rPr>
          <w:rFonts w:cs="Arial"/>
          <w:sz w:val="20"/>
          <w:szCs w:val="20"/>
        </w:rPr>
        <w:t>Law on Nature Protection</w:t>
      </w:r>
      <w:r w:rsidR="005B1F2F" w:rsidRPr="007044BB">
        <w:rPr>
          <w:rFonts w:cs="Arial"/>
          <w:sz w:val="20"/>
          <w:szCs w:val="20"/>
        </w:rPr>
        <w:t xml:space="preserve"> </w:t>
      </w:r>
      <w:r w:rsidR="005B1F2F" w:rsidRPr="007044BB">
        <w:rPr>
          <w:sz w:val="20"/>
          <w:szCs w:val="20"/>
        </w:rPr>
        <w:t>(</w:t>
      </w:r>
      <w:r w:rsidR="005B1F2F" w:rsidRPr="007044BB">
        <w:rPr>
          <w:rFonts w:cs="Arial"/>
          <w:sz w:val="20"/>
          <w:szCs w:val="20"/>
        </w:rPr>
        <w:t>Official Gazette of RM</w:t>
      </w:r>
      <w:r w:rsidR="005B1F2F" w:rsidRPr="007044BB">
        <w:rPr>
          <w:sz w:val="20"/>
          <w:szCs w:val="20"/>
        </w:rPr>
        <w:t xml:space="preserve"> no. 67/04 and its amendments)</w:t>
      </w:r>
      <w:r w:rsidRPr="007044BB">
        <w:rPr>
          <w:rFonts w:cs="Arial"/>
          <w:sz w:val="20"/>
          <w:szCs w:val="20"/>
        </w:rPr>
        <w:t xml:space="preserve">. </w:t>
      </w:r>
      <w:r w:rsidRPr="007044BB">
        <w:rPr>
          <w:rFonts w:cs="Tahoma"/>
          <w:color w:val="000000"/>
          <w:sz w:val="20"/>
          <w:szCs w:val="20"/>
        </w:rPr>
        <w:t>This law regulates the nature conservation and promotion via protection of the biological and landscape diversity as well as the natural heritage. It identifies principles for nature protection, inter alia: principle for sustainability, precautionary principle, prevention principle and user-pays principle</w:t>
      </w:r>
      <w:r w:rsidRPr="007044BB">
        <w:rPr>
          <w:rFonts w:cs="Tahoma"/>
          <w:color w:val="000000"/>
          <w:sz w:val="20"/>
          <w:szCs w:val="20"/>
          <w:lang w:val="mk-MK"/>
        </w:rPr>
        <w:t xml:space="preserve"> </w:t>
      </w:r>
      <w:r w:rsidRPr="007044BB">
        <w:rPr>
          <w:rFonts w:cs="Tahoma"/>
          <w:color w:val="000000"/>
          <w:sz w:val="20"/>
          <w:szCs w:val="20"/>
        </w:rPr>
        <w:t>and sets the legal bases for protection of habitats, ecosystems and species. In addition, the law regulates the legal bases for establishment of a coherent ecological network, including the E</w:t>
      </w:r>
      <w:r w:rsidRPr="007044BB">
        <w:rPr>
          <w:rFonts w:cs="Tahoma"/>
          <w:color w:val="000000"/>
          <w:sz w:val="20"/>
          <w:szCs w:val="20"/>
        </w:rPr>
        <w:t>u</w:t>
      </w:r>
      <w:r w:rsidRPr="007044BB">
        <w:rPr>
          <w:rFonts w:cs="Tahoma"/>
          <w:color w:val="000000"/>
          <w:sz w:val="20"/>
          <w:szCs w:val="20"/>
        </w:rPr>
        <w:t>ropean Natura 2000 Network. The law also determines the planning documents for nature pr</w:t>
      </w:r>
      <w:r w:rsidRPr="007044BB">
        <w:rPr>
          <w:rFonts w:cs="Tahoma"/>
          <w:color w:val="000000"/>
          <w:sz w:val="20"/>
          <w:szCs w:val="20"/>
        </w:rPr>
        <w:t>o</w:t>
      </w:r>
      <w:r w:rsidRPr="007044BB">
        <w:rPr>
          <w:rFonts w:cs="Tahoma"/>
          <w:color w:val="000000"/>
          <w:sz w:val="20"/>
          <w:szCs w:val="20"/>
        </w:rPr>
        <w:t>tection and the legal bases for protected areas (proclamation, categorization, management) -</w:t>
      </w:r>
      <w:r w:rsidRPr="007044BB">
        <w:rPr>
          <w:rFonts w:cs="Arial"/>
          <w:sz w:val="20"/>
          <w:szCs w:val="20"/>
        </w:rPr>
        <w:t xml:space="preserve"> natural reserves, national parks, natural monuments, etc. as well as the legal basis for protec</w:t>
      </w:r>
      <w:r w:rsidRPr="007044BB">
        <w:rPr>
          <w:rFonts w:cs="Arial"/>
          <w:sz w:val="20"/>
          <w:szCs w:val="20"/>
        </w:rPr>
        <w:t>t</w:t>
      </w:r>
      <w:r w:rsidRPr="007044BB">
        <w:rPr>
          <w:rFonts w:cs="Arial"/>
          <w:sz w:val="20"/>
          <w:szCs w:val="20"/>
        </w:rPr>
        <w:t>ed species.</w:t>
      </w:r>
    </w:p>
    <w:p w14:paraId="0B99234A" w14:textId="022B8701" w:rsidR="008517A2" w:rsidRPr="007044BB" w:rsidRDefault="008517A2" w:rsidP="00471071">
      <w:pPr>
        <w:pStyle w:val="ListBullet"/>
        <w:jc w:val="left"/>
        <w:rPr>
          <w:sz w:val="20"/>
          <w:szCs w:val="20"/>
        </w:rPr>
      </w:pPr>
      <w:r w:rsidRPr="007044BB">
        <w:rPr>
          <w:rFonts w:cs="Arial"/>
          <w:sz w:val="20"/>
          <w:szCs w:val="20"/>
        </w:rPr>
        <w:t>Law on Noise Protection in the Environment</w:t>
      </w:r>
      <w:r w:rsidR="005B1F2F" w:rsidRPr="007044BB">
        <w:rPr>
          <w:rFonts w:cs="Arial"/>
          <w:sz w:val="20"/>
          <w:szCs w:val="20"/>
        </w:rPr>
        <w:t xml:space="preserve"> </w:t>
      </w:r>
      <w:r w:rsidR="005B1F2F" w:rsidRPr="007044BB">
        <w:rPr>
          <w:sz w:val="20"/>
          <w:szCs w:val="20"/>
        </w:rPr>
        <w:t>(</w:t>
      </w:r>
      <w:r w:rsidR="005B1F2F" w:rsidRPr="007044BB">
        <w:rPr>
          <w:rFonts w:cs="Arial"/>
          <w:sz w:val="20"/>
          <w:szCs w:val="20"/>
        </w:rPr>
        <w:t>Official Gazette of RM</w:t>
      </w:r>
      <w:r w:rsidR="005B1F2F" w:rsidRPr="007044BB">
        <w:rPr>
          <w:sz w:val="20"/>
          <w:szCs w:val="20"/>
        </w:rPr>
        <w:t xml:space="preserve"> no. 79/07 and its amen</w:t>
      </w:r>
      <w:r w:rsidR="005B1F2F" w:rsidRPr="007044BB">
        <w:rPr>
          <w:sz w:val="20"/>
          <w:szCs w:val="20"/>
        </w:rPr>
        <w:t>d</w:t>
      </w:r>
      <w:r w:rsidR="005B1F2F" w:rsidRPr="007044BB">
        <w:rPr>
          <w:sz w:val="20"/>
          <w:szCs w:val="20"/>
        </w:rPr>
        <w:t>ments)</w:t>
      </w:r>
      <w:r w:rsidRPr="007044BB">
        <w:rPr>
          <w:rFonts w:cs="Arial"/>
          <w:sz w:val="20"/>
          <w:szCs w:val="20"/>
        </w:rPr>
        <w:t>. This law regulates protection against noise in the environment and determines measures for mitigation of harmful effects of the noise on human health, including normative, urban planning and technical measures as well as preparation of strategic noise maps and a</w:t>
      </w:r>
      <w:r w:rsidRPr="007044BB">
        <w:rPr>
          <w:rFonts w:cs="Arial"/>
          <w:sz w:val="20"/>
          <w:szCs w:val="20"/>
        </w:rPr>
        <w:t>c</w:t>
      </w:r>
      <w:r w:rsidRPr="007044BB">
        <w:rPr>
          <w:rFonts w:cs="Arial"/>
          <w:sz w:val="20"/>
          <w:szCs w:val="20"/>
        </w:rPr>
        <w:t>tion plans. It also regulates the aspects related to measurement of noise levels in the enviro</w:t>
      </w:r>
      <w:r w:rsidRPr="007044BB">
        <w:rPr>
          <w:rFonts w:cs="Arial"/>
          <w:sz w:val="20"/>
          <w:szCs w:val="20"/>
        </w:rPr>
        <w:t>n</w:t>
      </w:r>
      <w:r w:rsidRPr="007044BB">
        <w:rPr>
          <w:rFonts w:cs="Arial"/>
          <w:sz w:val="20"/>
          <w:szCs w:val="20"/>
        </w:rPr>
        <w:t>ment. This law excludes noise in a working environment.</w:t>
      </w:r>
    </w:p>
    <w:p w14:paraId="0CEB89D4" w14:textId="7D25E6D0" w:rsidR="008517A2" w:rsidRPr="007044BB" w:rsidRDefault="008517A2" w:rsidP="00471071">
      <w:pPr>
        <w:pStyle w:val="ListBullet"/>
        <w:jc w:val="left"/>
        <w:rPr>
          <w:rFonts w:cs="Tahoma"/>
          <w:sz w:val="20"/>
          <w:szCs w:val="20"/>
        </w:rPr>
      </w:pPr>
      <w:r w:rsidRPr="007044BB">
        <w:rPr>
          <w:rFonts w:cs="Arial"/>
          <w:sz w:val="20"/>
          <w:szCs w:val="20"/>
        </w:rPr>
        <w:t>Law on Ambient Air Quality</w:t>
      </w:r>
      <w:r w:rsidR="005B1F2F" w:rsidRPr="007044BB">
        <w:rPr>
          <w:rFonts w:cs="Arial"/>
          <w:sz w:val="20"/>
          <w:szCs w:val="20"/>
        </w:rPr>
        <w:t xml:space="preserve"> </w:t>
      </w:r>
      <w:r w:rsidR="005B1F2F" w:rsidRPr="007044BB">
        <w:rPr>
          <w:sz w:val="20"/>
          <w:szCs w:val="20"/>
        </w:rPr>
        <w:t>(</w:t>
      </w:r>
      <w:r w:rsidR="005B1F2F" w:rsidRPr="007044BB">
        <w:rPr>
          <w:rFonts w:cs="Arial"/>
          <w:sz w:val="20"/>
          <w:szCs w:val="20"/>
        </w:rPr>
        <w:t>Official Gazette of RM</w:t>
      </w:r>
      <w:r w:rsidR="005B1F2F" w:rsidRPr="007044BB">
        <w:rPr>
          <w:sz w:val="20"/>
          <w:szCs w:val="20"/>
        </w:rPr>
        <w:t xml:space="preserve"> no. 67/04 and its amendments)</w:t>
      </w:r>
      <w:r w:rsidRPr="007044BB">
        <w:rPr>
          <w:rFonts w:cs="Arial"/>
          <w:sz w:val="20"/>
          <w:szCs w:val="20"/>
        </w:rPr>
        <w:t>. This law sets the air quality standards and regulates air quality monitoring, air protection measures, air quality assessment, planning documents for air qualit</w:t>
      </w:r>
      <w:r w:rsidRPr="007044BB">
        <w:rPr>
          <w:rFonts w:cs="Tahoma"/>
          <w:sz w:val="20"/>
          <w:szCs w:val="20"/>
        </w:rPr>
        <w:t>y management, inspection and superv</w:t>
      </w:r>
      <w:r w:rsidRPr="007044BB">
        <w:rPr>
          <w:rFonts w:cs="Tahoma"/>
          <w:sz w:val="20"/>
          <w:szCs w:val="20"/>
        </w:rPr>
        <w:t>i</w:t>
      </w:r>
      <w:r w:rsidRPr="007044BB">
        <w:rPr>
          <w:rFonts w:cs="Tahoma"/>
          <w:sz w:val="20"/>
          <w:szCs w:val="20"/>
        </w:rPr>
        <w:t>sion, etc.</w:t>
      </w:r>
    </w:p>
    <w:p w14:paraId="4313497B" w14:textId="620C58D5" w:rsidR="008517A2" w:rsidRPr="007044BB" w:rsidRDefault="008517A2" w:rsidP="00471071">
      <w:pPr>
        <w:pStyle w:val="ListBullet"/>
        <w:jc w:val="left"/>
        <w:rPr>
          <w:sz w:val="20"/>
          <w:szCs w:val="20"/>
        </w:rPr>
      </w:pPr>
      <w:r w:rsidRPr="007044BB">
        <w:rPr>
          <w:rFonts w:cs="Tahoma"/>
          <w:sz w:val="20"/>
          <w:szCs w:val="20"/>
        </w:rPr>
        <w:t>Law on Waters</w:t>
      </w:r>
      <w:r w:rsidR="005B1F2F" w:rsidRPr="007044BB">
        <w:rPr>
          <w:rFonts w:cs="Tahoma"/>
          <w:sz w:val="20"/>
          <w:szCs w:val="20"/>
        </w:rPr>
        <w:t xml:space="preserve"> </w:t>
      </w:r>
      <w:r w:rsidR="005B1F2F" w:rsidRPr="007044BB">
        <w:rPr>
          <w:sz w:val="20"/>
          <w:szCs w:val="20"/>
        </w:rPr>
        <w:t>(</w:t>
      </w:r>
      <w:r w:rsidR="005B1F2F" w:rsidRPr="007044BB">
        <w:rPr>
          <w:rFonts w:cs="Arial"/>
          <w:sz w:val="20"/>
          <w:szCs w:val="20"/>
        </w:rPr>
        <w:t>Official Gazette of RM</w:t>
      </w:r>
      <w:r w:rsidR="005B1F2F" w:rsidRPr="007044BB">
        <w:rPr>
          <w:sz w:val="20"/>
          <w:szCs w:val="20"/>
        </w:rPr>
        <w:t xml:space="preserve"> no. 87/08 and its amendments)</w:t>
      </w:r>
      <w:r w:rsidRPr="007044BB">
        <w:rPr>
          <w:rFonts w:cs="Arial"/>
          <w:sz w:val="20"/>
          <w:szCs w:val="20"/>
        </w:rPr>
        <w:t>. This law introduces w</w:t>
      </w:r>
      <w:r w:rsidRPr="007044BB">
        <w:rPr>
          <w:rFonts w:cs="Arial"/>
          <w:sz w:val="20"/>
          <w:szCs w:val="20"/>
        </w:rPr>
        <w:t>a</w:t>
      </w:r>
      <w:r w:rsidRPr="007044BB">
        <w:rPr>
          <w:rFonts w:cs="Arial"/>
          <w:sz w:val="20"/>
          <w:szCs w:val="20"/>
        </w:rPr>
        <w:t>tershed management approach and regulates the legal status and manner for integrated water management, types of water infrastructure, planning aspects and water management strategies and plans, water use, water protection against pollution, monitoring of water quality, water i</w:t>
      </w:r>
      <w:r w:rsidRPr="007044BB">
        <w:rPr>
          <w:rFonts w:cs="Arial"/>
          <w:sz w:val="20"/>
          <w:szCs w:val="20"/>
        </w:rPr>
        <w:t>n</w:t>
      </w:r>
      <w:r w:rsidRPr="007044BB">
        <w:rPr>
          <w:rFonts w:cs="Arial"/>
          <w:sz w:val="20"/>
          <w:szCs w:val="20"/>
        </w:rPr>
        <w:t>formation system, protection against floods, etc.</w:t>
      </w:r>
    </w:p>
    <w:p w14:paraId="55F6C7C1" w14:textId="34A860BA" w:rsidR="008517A2" w:rsidRPr="007044BB" w:rsidRDefault="008517A2" w:rsidP="00471071">
      <w:pPr>
        <w:pStyle w:val="ListBullet"/>
        <w:jc w:val="left"/>
        <w:rPr>
          <w:sz w:val="20"/>
          <w:szCs w:val="20"/>
        </w:rPr>
      </w:pPr>
      <w:r w:rsidRPr="007044BB">
        <w:rPr>
          <w:rFonts w:cs="Arial"/>
          <w:sz w:val="20"/>
          <w:szCs w:val="20"/>
        </w:rPr>
        <w:t>Law on Waste Management (</w:t>
      </w:r>
      <w:r w:rsidRPr="007044BB">
        <w:rPr>
          <w:sz w:val="20"/>
          <w:szCs w:val="20"/>
        </w:rPr>
        <w:t>Official Gazette of RM no. 68/04 and its amednments</w:t>
      </w:r>
      <w:r w:rsidRPr="007044BB">
        <w:rPr>
          <w:rFonts w:cs="Arial"/>
          <w:sz w:val="20"/>
          <w:szCs w:val="20"/>
        </w:rPr>
        <w:t>). This law regulates the types and classification of waste, waste management planning, rights, obligations and responsibilities of legal bodies and physical persons, conditions for issuing waste licenses, inspection and supervision, etc.</w:t>
      </w:r>
    </w:p>
    <w:p w14:paraId="39DE8007" w14:textId="35337B9E" w:rsidR="008517A2" w:rsidRPr="007044BB" w:rsidRDefault="008517A2" w:rsidP="00471071">
      <w:pPr>
        <w:pStyle w:val="ListBullet"/>
        <w:jc w:val="left"/>
        <w:rPr>
          <w:sz w:val="20"/>
          <w:szCs w:val="20"/>
        </w:rPr>
      </w:pPr>
      <w:r w:rsidRPr="007044BB">
        <w:rPr>
          <w:rFonts w:cs="Tahoma"/>
          <w:sz w:val="20"/>
          <w:szCs w:val="20"/>
        </w:rPr>
        <w:t>Package of legislation for managing different groups / types of waste:</w:t>
      </w:r>
    </w:p>
    <w:p w14:paraId="5FAFE7A6" w14:textId="485699F0" w:rsidR="008517A2" w:rsidRPr="007044BB" w:rsidRDefault="008517A2" w:rsidP="004111A5">
      <w:pPr>
        <w:pStyle w:val="ListBullet2"/>
        <w:numPr>
          <w:ilvl w:val="1"/>
          <w:numId w:val="93"/>
        </w:numPr>
        <w:rPr>
          <w:sz w:val="20"/>
          <w:szCs w:val="20"/>
        </w:rPr>
      </w:pPr>
      <w:r w:rsidRPr="007044BB">
        <w:rPr>
          <w:sz w:val="20"/>
          <w:szCs w:val="20"/>
        </w:rPr>
        <w:lastRenderedPageBreak/>
        <w:t>Law on Management of Packaging and Packaging Waste (</w:t>
      </w:r>
      <w:r w:rsidRPr="007044BB">
        <w:rPr>
          <w:rFonts w:cs="Arial"/>
          <w:sz w:val="20"/>
          <w:szCs w:val="20"/>
        </w:rPr>
        <w:t>Official Gazette of RM</w:t>
      </w:r>
      <w:r w:rsidRPr="007044BB">
        <w:rPr>
          <w:sz w:val="20"/>
          <w:szCs w:val="20"/>
        </w:rPr>
        <w:t xml:space="preserve"> no. 161/09 and its amendments) </w:t>
      </w:r>
    </w:p>
    <w:p w14:paraId="7A56B088" w14:textId="74785B61" w:rsidR="008517A2" w:rsidRPr="007044BB" w:rsidRDefault="008517A2" w:rsidP="004111A5">
      <w:pPr>
        <w:pStyle w:val="ListBullet2"/>
        <w:numPr>
          <w:ilvl w:val="1"/>
          <w:numId w:val="93"/>
        </w:numPr>
        <w:rPr>
          <w:sz w:val="20"/>
          <w:szCs w:val="20"/>
        </w:rPr>
      </w:pPr>
      <w:r w:rsidRPr="007044BB">
        <w:rPr>
          <w:sz w:val="20"/>
          <w:szCs w:val="20"/>
        </w:rPr>
        <w:t>Law on Batteries and Accumulators and Waste Batteries and Accumulators (</w:t>
      </w:r>
      <w:r w:rsidRPr="007044BB">
        <w:rPr>
          <w:rFonts w:cs="Arial"/>
          <w:sz w:val="20"/>
          <w:szCs w:val="20"/>
        </w:rPr>
        <w:t>Official Gazette of RM</w:t>
      </w:r>
      <w:r w:rsidRPr="007044BB">
        <w:rPr>
          <w:sz w:val="20"/>
          <w:szCs w:val="20"/>
        </w:rPr>
        <w:t xml:space="preserve"> no. 140/10 and its amendments)</w:t>
      </w:r>
    </w:p>
    <w:p w14:paraId="131A2934" w14:textId="520485D5" w:rsidR="008517A2" w:rsidRPr="007044BB" w:rsidRDefault="008517A2" w:rsidP="004111A5">
      <w:pPr>
        <w:pStyle w:val="ListBullet2"/>
        <w:numPr>
          <w:ilvl w:val="1"/>
          <w:numId w:val="93"/>
        </w:numPr>
        <w:rPr>
          <w:sz w:val="20"/>
          <w:szCs w:val="20"/>
        </w:rPr>
      </w:pPr>
      <w:r w:rsidRPr="007044BB">
        <w:rPr>
          <w:sz w:val="20"/>
          <w:szCs w:val="20"/>
        </w:rPr>
        <w:t>Law on Management of Electrical and Electronic Equipment and Waste Electrical and Ele</w:t>
      </w:r>
      <w:r w:rsidRPr="007044BB">
        <w:rPr>
          <w:sz w:val="20"/>
          <w:szCs w:val="20"/>
        </w:rPr>
        <w:t>c</w:t>
      </w:r>
      <w:r w:rsidR="005B1F2F" w:rsidRPr="007044BB">
        <w:rPr>
          <w:sz w:val="20"/>
          <w:szCs w:val="20"/>
        </w:rPr>
        <w:t>tronic Equipment</w:t>
      </w:r>
      <w:r w:rsidRPr="007044BB">
        <w:rPr>
          <w:sz w:val="20"/>
          <w:szCs w:val="20"/>
        </w:rPr>
        <w:t xml:space="preserve"> (</w:t>
      </w:r>
      <w:r w:rsidRPr="007044BB">
        <w:rPr>
          <w:rFonts w:cs="Arial"/>
          <w:sz w:val="20"/>
          <w:szCs w:val="20"/>
        </w:rPr>
        <w:t>Official Gazette of RM</w:t>
      </w:r>
      <w:r w:rsidRPr="007044BB">
        <w:rPr>
          <w:sz w:val="20"/>
          <w:szCs w:val="20"/>
        </w:rPr>
        <w:t xml:space="preserve"> no. 6/12 and its amendments)</w:t>
      </w:r>
    </w:p>
    <w:p w14:paraId="7E203A46" w14:textId="0633D005" w:rsidR="005B1F2F" w:rsidRPr="007044BB" w:rsidRDefault="005B1F2F" w:rsidP="005B1F2F">
      <w:pPr>
        <w:pStyle w:val="Heading3"/>
      </w:pPr>
      <w:bookmarkStart w:id="153" w:name="_Toc112940904"/>
      <w:r w:rsidRPr="007044BB">
        <w:t>Key Social Legislation</w:t>
      </w:r>
      <w:bookmarkEnd w:id="153"/>
    </w:p>
    <w:p w14:paraId="1C263846" w14:textId="014989A9" w:rsidR="00341342" w:rsidRPr="007044BB" w:rsidRDefault="00341342" w:rsidP="00341342">
      <w:pPr>
        <w:pStyle w:val="ListBullet"/>
        <w:numPr>
          <w:ilvl w:val="0"/>
          <w:numId w:val="0"/>
        </w:numPr>
        <w:ind w:left="981" w:firstLine="459"/>
        <w:jc w:val="left"/>
        <w:rPr>
          <w:rFonts w:cs="Arial"/>
          <w:sz w:val="20"/>
          <w:szCs w:val="20"/>
          <w:u w:val="single"/>
        </w:rPr>
      </w:pPr>
      <w:r w:rsidRPr="007044BB">
        <w:rPr>
          <w:rFonts w:cs="Tahoma"/>
          <w:sz w:val="20"/>
          <w:szCs w:val="20"/>
          <w:u w:val="single"/>
        </w:rPr>
        <w:t>Social Issues</w:t>
      </w:r>
    </w:p>
    <w:p w14:paraId="6A63737D" w14:textId="78CD7F24" w:rsidR="005B1F2F" w:rsidRPr="007044BB" w:rsidRDefault="005B1F2F" w:rsidP="00471071">
      <w:pPr>
        <w:pStyle w:val="ListBullet"/>
        <w:jc w:val="left"/>
        <w:rPr>
          <w:sz w:val="20"/>
          <w:szCs w:val="20"/>
        </w:rPr>
      </w:pPr>
      <w:r w:rsidRPr="007044BB">
        <w:rPr>
          <w:rFonts w:cs="Arial"/>
          <w:sz w:val="20"/>
          <w:szCs w:val="20"/>
        </w:rPr>
        <w:t xml:space="preserve">Law on Social Protection (Official Gazette of </w:t>
      </w:r>
      <w:r w:rsidR="00341342" w:rsidRPr="007044BB">
        <w:rPr>
          <w:rFonts w:cs="Arial"/>
          <w:sz w:val="20"/>
          <w:szCs w:val="20"/>
        </w:rPr>
        <w:t>RM</w:t>
      </w:r>
      <w:r w:rsidRPr="007044BB">
        <w:rPr>
          <w:rFonts w:cs="Arial"/>
          <w:sz w:val="20"/>
          <w:szCs w:val="20"/>
        </w:rPr>
        <w:t xml:space="preserve"> no.</w:t>
      </w:r>
      <w:r w:rsidR="00341342" w:rsidRPr="007044BB">
        <w:rPr>
          <w:rFonts w:cs="Arial"/>
          <w:sz w:val="20"/>
          <w:szCs w:val="20"/>
        </w:rPr>
        <w:t>79/09 and its amendments</w:t>
      </w:r>
      <w:r w:rsidRPr="007044BB">
        <w:rPr>
          <w:rFonts w:cs="Arial"/>
          <w:sz w:val="20"/>
          <w:szCs w:val="20"/>
        </w:rPr>
        <w:t xml:space="preserve">). </w:t>
      </w:r>
      <w:r w:rsidR="00341342" w:rsidRPr="007044BB">
        <w:rPr>
          <w:rFonts w:cs="Tahoma"/>
          <w:sz w:val="20"/>
          <w:szCs w:val="20"/>
        </w:rPr>
        <w:t>Social welfare and protection in Macedonia comprises of services and benefits from the tax-financed social welfare system (social prevention – which according to the Law on Social Protection</w:t>
      </w:r>
      <w:r w:rsidR="00456FEF" w:rsidRPr="007044BB">
        <w:rPr>
          <w:rFonts w:cs="Tahoma"/>
          <w:sz w:val="20"/>
          <w:szCs w:val="20"/>
        </w:rPr>
        <w:t xml:space="preserve"> </w:t>
      </w:r>
      <w:r w:rsidR="00341342" w:rsidRPr="007044BB">
        <w:rPr>
          <w:rFonts w:cs="Tahoma"/>
          <w:sz w:val="20"/>
          <w:szCs w:val="20"/>
        </w:rPr>
        <w:t>includes - educational and advisory work, development of self-assistance forms, volunteering work etc., institutional care, non-institutional care and monetary assistance) and contributory- based social insurance system (pensions and disability, health and unemployment insurance).</w:t>
      </w:r>
    </w:p>
    <w:p w14:paraId="3CC23F2B" w14:textId="22D240BE" w:rsidR="00341342" w:rsidRPr="007044BB" w:rsidRDefault="00341342" w:rsidP="00471071">
      <w:pPr>
        <w:pStyle w:val="ListBullet"/>
        <w:jc w:val="left"/>
        <w:rPr>
          <w:sz w:val="20"/>
          <w:szCs w:val="20"/>
        </w:rPr>
      </w:pPr>
      <w:r w:rsidRPr="007044BB">
        <w:rPr>
          <w:rFonts w:cs="Tahoma"/>
          <w:sz w:val="20"/>
          <w:szCs w:val="20"/>
        </w:rPr>
        <w:t>Law on Housing (</w:t>
      </w:r>
      <w:r w:rsidR="00BE1C21" w:rsidRPr="007044BB">
        <w:rPr>
          <w:rFonts w:cs="Arial"/>
          <w:sz w:val="20"/>
          <w:szCs w:val="20"/>
        </w:rPr>
        <w:t>Official Gazette of RM</w:t>
      </w:r>
      <w:r w:rsidR="00BE1C21" w:rsidRPr="007044BB">
        <w:rPr>
          <w:rFonts w:cs="Tahoma"/>
          <w:sz w:val="20"/>
          <w:szCs w:val="20"/>
        </w:rPr>
        <w:t xml:space="preserve"> </w:t>
      </w:r>
      <w:r w:rsidRPr="007044BB">
        <w:rPr>
          <w:rFonts w:cs="Tahoma"/>
          <w:sz w:val="20"/>
          <w:szCs w:val="20"/>
        </w:rPr>
        <w:t>no. 99/09 and its amendments). This law envisages the possibility for renting state-owned apartments to socially endangered and homeless persons in accordance with the Law on Social Protection. This Law deals, among other things, with the i</w:t>
      </w:r>
      <w:r w:rsidRPr="007044BB">
        <w:rPr>
          <w:rFonts w:cs="Tahoma"/>
          <w:sz w:val="20"/>
          <w:szCs w:val="20"/>
        </w:rPr>
        <w:t>s</w:t>
      </w:r>
      <w:r w:rsidRPr="007044BB">
        <w:rPr>
          <w:rFonts w:cs="Tahoma"/>
          <w:sz w:val="20"/>
          <w:szCs w:val="20"/>
        </w:rPr>
        <w:t>sue of social housing and the housing of the vulnerable groups (children without parents or without parental care, users of social and permanent financial assistance, persons affected by natural disasters, disabled persons and persons who need assistance and care by other pe</w:t>
      </w:r>
      <w:r w:rsidRPr="007044BB">
        <w:rPr>
          <w:rFonts w:cs="Tahoma"/>
          <w:sz w:val="20"/>
          <w:szCs w:val="20"/>
        </w:rPr>
        <w:t>r</w:t>
      </w:r>
      <w:r w:rsidRPr="007044BB">
        <w:rPr>
          <w:rFonts w:cs="Tahoma"/>
          <w:sz w:val="20"/>
          <w:szCs w:val="20"/>
        </w:rPr>
        <w:t>sons, the socially endangered persons belonging to the Roma community, lone parents with minor children).</w:t>
      </w:r>
    </w:p>
    <w:p w14:paraId="50F25B9C" w14:textId="58CCA2A8" w:rsidR="00341342" w:rsidRPr="007044BB" w:rsidRDefault="00341342" w:rsidP="00471071">
      <w:pPr>
        <w:pStyle w:val="ListBullet"/>
        <w:jc w:val="left"/>
        <w:rPr>
          <w:sz w:val="20"/>
          <w:szCs w:val="20"/>
        </w:rPr>
      </w:pPr>
      <w:r w:rsidRPr="007044BB">
        <w:rPr>
          <w:rFonts w:cs="Tahoma"/>
          <w:sz w:val="20"/>
          <w:szCs w:val="20"/>
        </w:rPr>
        <w:t>Law on Pensions and Disability Insurance (</w:t>
      </w:r>
      <w:r w:rsidR="00BE1C21" w:rsidRPr="007044BB">
        <w:rPr>
          <w:rFonts w:cs="Arial"/>
          <w:sz w:val="20"/>
          <w:szCs w:val="20"/>
        </w:rPr>
        <w:t>Official Gazette of RM</w:t>
      </w:r>
      <w:r w:rsidR="00BE1C21" w:rsidRPr="007044BB">
        <w:rPr>
          <w:rFonts w:cs="Tahoma"/>
          <w:sz w:val="20"/>
          <w:szCs w:val="20"/>
        </w:rPr>
        <w:t xml:space="preserve"> </w:t>
      </w:r>
      <w:r w:rsidRPr="007044BB">
        <w:rPr>
          <w:rFonts w:cs="Tahoma"/>
          <w:sz w:val="20"/>
          <w:szCs w:val="20"/>
        </w:rPr>
        <w:t>no. 53/13</w:t>
      </w:r>
      <w:r w:rsidR="00BE1C21" w:rsidRPr="007044BB">
        <w:rPr>
          <w:rFonts w:cs="Arial"/>
          <w:sz w:val="20"/>
          <w:szCs w:val="20"/>
        </w:rPr>
        <w:t xml:space="preserve"> and its amen</w:t>
      </w:r>
      <w:r w:rsidR="00BE1C21" w:rsidRPr="007044BB">
        <w:rPr>
          <w:rFonts w:cs="Arial"/>
          <w:sz w:val="20"/>
          <w:szCs w:val="20"/>
        </w:rPr>
        <w:t>d</w:t>
      </w:r>
      <w:r w:rsidR="00BE1C21" w:rsidRPr="007044BB">
        <w:rPr>
          <w:rFonts w:cs="Arial"/>
          <w:sz w:val="20"/>
          <w:szCs w:val="20"/>
        </w:rPr>
        <w:t>ments)</w:t>
      </w:r>
      <w:r w:rsidRPr="007044BB">
        <w:rPr>
          <w:rFonts w:cs="Tahoma"/>
          <w:sz w:val="20"/>
          <w:szCs w:val="20"/>
        </w:rPr>
        <w:t>. This law defines the obligatory pension insurance of workers under working contract and the natural persons performing activity, the bases of the capital funded pension insurance, as well as the special conditions how certain categories of insured persons receive the right to pension and enjoy disability insurance. The rights deriving from the pension and disability i</w:t>
      </w:r>
      <w:r w:rsidRPr="007044BB">
        <w:rPr>
          <w:rFonts w:cs="Tahoma"/>
          <w:sz w:val="20"/>
          <w:szCs w:val="20"/>
        </w:rPr>
        <w:t>n</w:t>
      </w:r>
      <w:r w:rsidRPr="007044BB">
        <w:rPr>
          <w:rFonts w:cs="Tahoma"/>
          <w:sz w:val="20"/>
          <w:szCs w:val="20"/>
        </w:rPr>
        <w:t>surance are the following: right to age-related pension, right to disability pension, right to re-allocation to other adequate, working post, right to adequate employment, right to re-qualification or higher qualification and right to adequate financial compensations, right to fam</w:t>
      </w:r>
      <w:r w:rsidRPr="007044BB">
        <w:rPr>
          <w:rFonts w:cs="Tahoma"/>
          <w:sz w:val="20"/>
          <w:szCs w:val="20"/>
        </w:rPr>
        <w:t>i</w:t>
      </w:r>
      <w:r w:rsidRPr="007044BB">
        <w:rPr>
          <w:rFonts w:cs="Tahoma"/>
          <w:sz w:val="20"/>
          <w:szCs w:val="20"/>
        </w:rPr>
        <w:t>ly pension, right to monthly compensation for physical damage, and right to minimal pension.</w:t>
      </w:r>
    </w:p>
    <w:p w14:paraId="0E811863" w14:textId="12B94BC4" w:rsidR="00341342" w:rsidRPr="007044BB" w:rsidRDefault="00341342" w:rsidP="00471071">
      <w:pPr>
        <w:pStyle w:val="ListBullet"/>
        <w:jc w:val="left"/>
        <w:rPr>
          <w:sz w:val="20"/>
          <w:szCs w:val="20"/>
        </w:rPr>
      </w:pPr>
      <w:r w:rsidRPr="007044BB">
        <w:rPr>
          <w:rFonts w:cs="Tahoma"/>
          <w:sz w:val="20"/>
          <w:szCs w:val="20"/>
        </w:rPr>
        <w:t>Law on Equal Opportunities of Women and Man (</w:t>
      </w:r>
      <w:r w:rsidR="00BE1C21" w:rsidRPr="007044BB">
        <w:rPr>
          <w:rFonts w:cs="Arial"/>
          <w:sz w:val="20"/>
          <w:szCs w:val="20"/>
        </w:rPr>
        <w:t>Official Gazette of RM</w:t>
      </w:r>
      <w:r w:rsidR="00BE1C21" w:rsidRPr="007044BB">
        <w:rPr>
          <w:rFonts w:cs="Tahoma"/>
          <w:sz w:val="20"/>
          <w:szCs w:val="20"/>
        </w:rPr>
        <w:t xml:space="preserve"> </w:t>
      </w:r>
      <w:r w:rsidRPr="007044BB">
        <w:rPr>
          <w:rFonts w:cs="Tahoma"/>
          <w:sz w:val="20"/>
          <w:szCs w:val="20"/>
        </w:rPr>
        <w:t>no. 06/12</w:t>
      </w:r>
      <w:r w:rsidRPr="007044BB">
        <w:rPr>
          <w:rFonts w:cs="Tahoma"/>
          <w:sz w:val="20"/>
          <w:szCs w:val="20"/>
          <w:lang w:val="en-US"/>
        </w:rPr>
        <w:t xml:space="preserve"> </w:t>
      </w:r>
      <w:r w:rsidR="00BE1C21" w:rsidRPr="007044BB">
        <w:rPr>
          <w:rFonts w:cs="Arial"/>
          <w:sz w:val="20"/>
          <w:szCs w:val="20"/>
        </w:rPr>
        <w:t>and its amendments)</w:t>
      </w:r>
      <w:r w:rsidRPr="007044BB">
        <w:rPr>
          <w:rFonts w:cs="Tahoma"/>
          <w:sz w:val="20"/>
          <w:szCs w:val="20"/>
          <w:lang w:val="en-US"/>
        </w:rPr>
        <w:t xml:space="preserve">. </w:t>
      </w:r>
      <w:r w:rsidRPr="007044BB">
        <w:rPr>
          <w:rFonts w:cs="Tahoma"/>
          <w:sz w:val="20"/>
          <w:szCs w:val="20"/>
        </w:rPr>
        <w:t>This law defines basic and special measures for establishing equal opportunities for women and men, competences, tasks and duties of the responsible actors for ensuring equal opportunities, the procedure for determining a non-equal treatment of women and men, and the related issues. It aims to promote the principle for establishing equal opportunities for women and men in political, economic, social and education fields, as well as in all other a</w:t>
      </w:r>
      <w:r w:rsidRPr="007044BB">
        <w:rPr>
          <w:rFonts w:cs="Tahoma"/>
          <w:sz w:val="20"/>
          <w:szCs w:val="20"/>
        </w:rPr>
        <w:t>s</w:t>
      </w:r>
      <w:r w:rsidRPr="007044BB">
        <w:rPr>
          <w:rFonts w:cs="Tahoma"/>
          <w:sz w:val="20"/>
          <w:szCs w:val="20"/>
        </w:rPr>
        <w:t>pects of social life.</w:t>
      </w:r>
    </w:p>
    <w:p w14:paraId="02023CFF" w14:textId="09846646" w:rsidR="00341342" w:rsidRPr="007044BB" w:rsidRDefault="00341342" w:rsidP="00341342">
      <w:pPr>
        <w:pStyle w:val="ListBullet"/>
        <w:numPr>
          <w:ilvl w:val="0"/>
          <w:numId w:val="0"/>
        </w:numPr>
        <w:ind w:left="1134" w:firstLine="306"/>
        <w:jc w:val="left"/>
        <w:rPr>
          <w:rFonts w:cs="Tahoma"/>
          <w:sz w:val="20"/>
          <w:szCs w:val="20"/>
          <w:u w:val="single"/>
        </w:rPr>
      </w:pPr>
      <w:r w:rsidRPr="007044BB">
        <w:rPr>
          <w:rFonts w:cs="Tahoma"/>
          <w:sz w:val="20"/>
          <w:szCs w:val="20"/>
          <w:u w:val="single"/>
        </w:rPr>
        <w:t>Labour and Working Conditions</w:t>
      </w:r>
    </w:p>
    <w:p w14:paraId="4F0AE44C" w14:textId="6D2EC76C" w:rsidR="00BE1C21" w:rsidRPr="007044BB" w:rsidRDefault="00BE1C21" w:rsidP="00471071">
      <w:pPr>
        <w:pStyle w:val="ListBullet"/>
        <w:jc w:val="left"/>
        <w:rPr>
          <w:sz w:val="20"/>
          <w:szCs w:val="20"/>
        </w:rPr>
      </w:pPr>
      <w:r w:rsidRPr="007044BB">
        <w:rPr>
          <w:rFonts w:cs="Tahoma"/>
          <w:sz w:val="20"/>
          <w:szCs w:val="20"/>
        </w:rPr>
        <w:t>Law on Labour Relations</w:t>
      </w:r>
      <w:r w:rsidRPr="007044BB">
        <w:rPr>
          <w:rFonts w:cs="Tahoma"/>
          <w:sz w:val="20"/>
          <w:szCs w:val="20"/>
          <w:lang w:val="mk-MK"/>
        </w:rPr>
        <w:t xml:space="preserve"> </w:t>
      </w:r>
      <w:r w:rsidRPr="007044BB">
        <w:rPr>
          <w:rFonts w:cs="Tahoma"/>
          <w:sz w:val="20"/>
          <w:szCs w:val="20"/>
        </w:rPr>
        <w:t>(</w:t>
      </w:r>
      <w:r w:rsidRPr="007044BB">
        <w:rPr>
          <w:rFonts w:cs="Arial"/>
          <w:sz w:val="20"/>
          <w:szCs w:val="20"/>
        </w:rPr>
        <w:t>Official Gazette of RM</w:t>
      </w:r>
      <w:r w:rsidRPr="007044BB">
        <w:rPr>
          <w:rFonts w:cs="Tahoma"/>
          <w:sz w:val="20"/>
          <w:szCs w:val="20"/>
        </w:rPr>
        <w:t xml:space="preserve"> no. </w:t>
      </w:r>
      <w:r w:rsidRPr="007044BB">
        <w:rPr>
          <w:rFonts w:cs="Tahoma"/>
          <w:sz w:val="20"/>
          <w:szCs w:val="20"/>
          <w:lang w:val="mk-MK"/>
        </w:rPr>
        <w:t>92/07</w:t>
      </w:r>
      <w:r w:rsidRPr="007044BB">
        <w:rPr>
          <w:rFonts w:cs="Tahoma"/>
          <w:sz w:val="20"/>
          <w:szCs w:val="20"/>
          <w:lang w:val="en-US"/>
        </w:rPr>
        <w:t xml:space="preserve"> </w:t>
      </w:r>
      <w:r w:rsidRPr="007044BB">
        <w:rPr>
          <w:rFonts w:cs="Arial"/>
          <w:sz w:val="20"/>
          <w:szCs w:val="20"/>
        </w:rPr>
        <w:t>and its amendments)</w:t>
      </w:r>
      <w:r w:rsidRPr="007044BB">
        <w:rPr>
          <w:rFonts w:cs="Tahoma"/>
          <w:sz w:val="20"/>
          <w:szCs w:val="20"/>
          <w:lang w:val="en-US"/>
        </w:rPr>
        <w:t xml:space="preserve">. </w:t>
      </w:r>
      <w:r w:rsidRPr="007044BB">
        <w:rPr>
          <w:rFonts w:cs="Tahoma"/>
          <w:sz w:val="20"/>
          <w:szCs w:val="20"/>
        </w:rPr>
        <w:t>This, as a pi</w:t>
      </w:r>
      <w:r w:rsidRPr="007044BB">
        <w:rPr>
          <w:rFonts w:cs="Tahoma"/>
          <w:sz w:val="20"/>
          <w:szCs w:val="20"/>
        </w:rPr>
        <w:t>l</w:t>
      </w:r>
      <w:r w:rsidRPr="007044BB">
        <w:rPr>
          <w:rFonts w:cs="Tahoma"/>
          <w:sz w:val="20"/>
          <w:szCs w:val="20"/>
        </w:rPr>
        <w:t>lar for legislation related to labour, defines labour relations between employees and employers established on the basis of an employment (work) contract. In details, this law regulates all of the specific duties and rights of both, the employers and the employees when concluding and are under employment contract and in particular the ones in relation to the performance of the work.</w:t>
      </w:r>
    </w:p>
    <w:p w14:paraId="052841BE" w14:textId="233B4089" w:rsidR="00BE1C21" w:rsidRPr="007044BB" w:rsidRDefault="00BE1C21" w:rsidP="00471071">
      <w:pPr>
        <w:pStyle w:val="ListBullet"/>
        <w:jc w:val="left"/>
        <w:rPr>
          <w:sz w:val="20"/>
          <w:szCs w:val="20"/>
        </w:rPr>
      </w:pPr>
      <w:r w:rsidRPr="007044BB">
        <w:rPr>
          <w:rFonts w:cs="Tahoma"/>
          <w:sz w:val="20"/>
          <w:szCs w:val="20"/>
        </w:rPr>
        <w:t>Law on Occupational Health and Safety (</w:t>
      </w:r>
      <w:r w:rsidRPr="007044BB">
        <w:rPr>
          <w:rFonts w:cs="Arial"/>
          <w:sz w:val="20"/>
          <w:szCs w:val="20"/>
        </w:rPr>
        <w:t>Official Gazette of RM</w:t>
      </w:r>
      <w:r w:rsidRPr="007044BB">
        <w:rPr>
          <w:rFonts w:cs="Tahoma"/>
          <w:sz w:val="20"/>
          <w:szCs w:val="20"/>
        </w:rPr>
        <w:t xml:space="preserve"> no. 92/07 </w:t>
      </w:r>
      <w:r w:rsidRPr="007044BB">
        <w:rPr>
          <w:rFonts w:cs="Arial"/>
          <w:sz w:val="20"/>
          <w:szCs w:val="20"/>
        </w:rPr>
        <w:t>and its amendments)</w:t>
      </w:r>
      <w:r w:rsidRPr="007044BB">
        <w:rPr>
          <w:rFonts w:cs="Tahoma"/>
          <w:sz w:val="20"/>
          <w:szCs w:val="20"/>
        </w:rPr>
        <w:t>. This law requires employers to take all the necessary measures and maintain acceptable wor</w:t>
      </w:r>
      <w:r w:rsidRPr="007044BB">
        <w:rPr>
          <w:rFonts w:cs="Tahoma"/>
          <w:sz w:val="20"/>
          <w:szCs w:val="20"/>
        </w:rPr>
        <w:t>k</w:t>
      </w:r>
      <w:r w:rsidRPr="007044BB">
        <w:rPr>
          <w:rFonts w:cs="Tahoma"/>
          <w:sz w:val="20"/>
          <w:szCs w:val="20"/>
        </w:rPr>
        <w:lastRenderedPageBreak/>
        <w:t>ing conditions. Employees are under the obligation to ensure acceptable level of occupational health and safety. Employers:</w:t>
      </w:r>
    </w:p>
    <w:p w14:paraId="42C192AE" w14:textId="77777777" w:rsidR="00BE1C21" w:rsidRPr="007044BB" w:rsidRDefault="00BE1C21" w:rsidP="004111A5">
      <w:pPr>
        <w:pStyle w:val="ListBullet2"/>
        <w:numPr>
          <w:ilvl w:val="1"/>
          <w:numId w:val="93"/>
        </w:numPr>
        <w:rPr>
          <w:sz w:val="20"/>
          <w:szCs w:val="20"/>
        </w:rPr>
      </w:pPr>
      <w:r w:rsidRPr="007044BB">
        <w:rPr>
          <w:sz w:val="20"/>
          <w:szCs w:val="20"/>
        </w:rPr>
        <w:t>must inform the employees of the occupational risks and preventative measures that must be taken to address these risks</w:t>
      </w:r>
    </w:p>
    <w:p w14:paraId="1724FC39" w14:textId="77777777" w:rsidR="00BE1C21" w:rsidRPr="007044BB" w:rsidRDefault="00BE1C21" w:rsidP="004111A5">
      <w:pPr>
        <w:pStyle w:val="ListBullet2"/>
        <w:numPr>
          <w:ilvl w:val="1"/>
          <w:numId w:val="93"/>
        </w:numPr>
        <w:rPr>
          <w:sz w:val="20"/>
          <w:szCs w:val="20"/>
        </w:rPr>
      </w:pPr>
      <w:r w:rsidRPr="007044BB">
        <w:rPr>
          <w:sz w:val="20"/>
          <w:szCs w:val="20"/>
        </w:rPr>
        <w:t>must inform employees of their legal rights and obligations and must provide the employees with the necessary training on occupational health and safety</w:t>
      </w:r>
    </w:p>
    <w:p w14:paraId="00ECD67A" w14:textId="77777777" w:rsidR="00BE1C21" w:rsidRPr="007044BB" w:rsidRDefault="00BE1C21" w:rsidP="004111A5">
      <w:pPr>
        <w:pStyle w:val="ListBullet2"/>
        <w:numPr>
          <w:ilvl w:val="1"/>
          <w:numId w:val="93"/>
        </w:numPr>
        <w:rPr>
          <w:sz w:val="20"/>
          <w:szCs w:val="20"/>
        </w:rPr>
      </w:pPr>
      <w:r w:rsidRPr="007044BB">
        <w:rPr>
          <w:sz w:val="20"/>
          <w:szCs w:val="20"/>
        </w:rPr>
        <w:t>are responsible for the provision of a safe working environment and must provide workers all the required personal protective equipment</w:t>
      </w:r>
    </w:p>
    <w:p w14:paraId="18ECA98A" w14:textId="77777777" w:rsidR="00BE1C21" w:rsidRPr="007044BB" w:rsidRDefault="00BE1C21" w:rsidP="004111A5">
      <w:pPr>
        <w:pStyle w:val="ListBullet2"/>
        <w:numPr>
          <w:ilvl w:val="1"/>
          <w:numId w:val="93"/>
        </w:numPr>
        <w:rPr>
          <w:sz w:val="20"/>
          <w:szCs w:val="20"/>
        </w:rPr>
      </w:pPr>
      <w:r w:rsidRPr="007044BB">
        <w:rPr>
          <w:sz w:val="20"/>
          <w:szCs w:val="20"/>
        </w:rPr>
        <w:t>must regularly check this and all other health and safety equipment and ensure that it is in good working order</w:t>
      </w:r>
    </w:p>
    <w:p w14:paraId="4A30D4D9" w14:textId="77777777" w:rsidR="00BE1C21" w:rsidRPr="007044BB" w:rsidRDefault="00BE1C21" w:rsidP="004111A5">
      <w:pPr>
        <w:pStyle w:val="ListBullet2"/>
        <w:numPr>
          <w:ilvl w:val="1"/>
          <w:numId w:val="93"/>
        </w:numPr>
        <w:rPr>
          <w:sz w:val="20"/>
          <w:szCs w:val="20"/>
        </w:rPr>
      </w:pPr>
      <w:r w:rsidRPr="007044BB">
        <w:rPr>
          <w:sz w:val="20"/>
          <w:szCs w:val="20"/>
        </w:rPr>
        <w:t>must take necessary measures to prevent occupational illnesses</w:t>
      </w:r>
    </w:p>
    <w:p w14:paraId="0FEFA880" w14:textId="4E625346" w:rsidR="00BE1C21" w:rsidRPr="007044BB" w:rsidRDefault="00BE1C21" w:rsidP="004111A5">
      <w:pPr>
        <w:pStyle w:val="ListBullet2"/>
        <w:numPr>
          <w:ilvl w:val="1"/>
          <w:numId w:val="93"/>
        </w:numPr>
        <w:rPr>
          <w:sz w:val="20"/>
        </w:rPr>
      </w:pPr>
      <w:proofErr w:type="gramStart"/>
      <w:r w:rsidRPr="007044BB">
        <w:rPr>
          <w:sz w:val="20"/>
          <w:szCs w:val="20"/>
        </w:rPr>
        <w:t>must</w:t>
      </w:r>
      <w:proofErr w:type="gramEnd"/>
      <w:r w:rsidRPr="007044BB">
        <w:rPr>
          <w:sz w:val="20"/>
          <w:szCs w:val="20"/>
        </w:rPr>
        <w:t xml:space="preserve"> prepare a health and safety plan prior to the commencement of construction works.</w:t>
      </w:r>
    </w:p>
    <w:p w14:paraId="050222F4" w14:textId="2A162F74" w:rsidR="00BE1C21" w:rsidRPr="007044BB" w:rsidRDefault="00BE1C21" w:rsidP="00BE1C21">
      <w:pPr>
        <w:tabs>
          <w:tab w:val="left" w:pos="284"/>
        </w:tabs>
        <w:autoSpaceDE w:val="0"/>
        <w:autoSpaceDN w:val="0"/>
        <w:adjustRightInd w:val="0"/>
        <w:spacing w:line="240" w:lineRule="auto"/>
        <w:ind w:left="1134"/>
        <w:rPr>
          <w:rFonts w:cs="Tahoma"/>
          <w:sz w:val="20"/>
          <w:szCs w:val="20"/>
        </w:rPr>
      </w:pPr>
      <w:r w:rsidRPr="007044BB">
        <w:rPr>
          <w:rFonts w:cs="Tahoma"/>
          <w:sz w:val="20"/>
          <w:szCs w:val="20"/>
        </w:rPr>
        <w:t xml:space="preserve">Relevant subsidiary legislation to support implementation of this law includes, </w:t>
      </w:r>
      <w:r w:rsidRPr="007044BB">
        <w:rPr>
          <w:rFonts w:cs="Tahoma"/>
          <w:i/>
          <w:sz w:val="20"/>
          <w:szCs w:val="20"/>
        </w:rPr>
        <w:t>inter alia</w:t>
      </w:r>
      <w:r w:rsidRPr="007044BB">
        <w:rPr>
          <w:rFonts w:cs="Tahoma"/>
          <w:sz w:val="20"/>
          <w:szCs w:val="20"/>
        </w:rPr>
        <w:t>:</w:t>
      </w:r>
    </w:p>
    <w:p w14:paraId="3E038B16" w14:textId="633C01A0" w:rsidR="00BE1C21" w:rsidRPr="007044BB" w:rsidRDefault="00BE1C21" w:rsidP="004111A5">
      <w:pPr>
        <w:pStyle w:val="ListBullet2"/>
        <w:numPr>
          <w:ilvl w:val="1"/>
          <w:numId w:val="93"/>
        </w:numPr>
        <w:rPr>
          <w:sz w:val="20"/>
          <w:szCs w:val="20"/>
        </w:rPr>
      </w:pPr>
      <w:r w:rsidRPr="007044BB">
        <w:rPr>
          <w:sz w:val="20"/>
          <w:szCs w:val="20"/>
        </w:rPr>
        <w:t>Rulebook for personal protective equipment that uses employees at work</w:t>
      </w:r>
    </w:p>
    <w:p w14:paraId="28FB976C" w14:textId="70D66343" w:rsidR="00BE1C21" w:rsidRPr="007044BB" w:rsidRDefault="00BE1C21" w:rsidP="004111A5">
      <w:pPr>
        <w:pStyle w:val="ListBullet2"/>
        <w:numPr>
          <w:ilvl w:val="1"/>
          <w:numId w:val="93"/>
        </w:numPr>
        <w:rPr>
          <w:sz w:val="20"/>
          <w:szCs w:val="20"/>
        </w:rPr>
      </w:pPr>
      <w:r w:rsidRPr="007044BB">
        <w:rPr>
          <w:sz w:val="20"/>
          <w:szCs w:val="20"/>
        </w:rPr>
        <w:t>Rulebook on the minimal requirements for workers’ health and safety at workplace</w:t>
      </w:r>
    </w:p>
    <w:p w14:paraId="56ECC833" w14:textId="11F323FF" w:rsidR="00BE1C21" w:rsidRPr="007044BB" w:rsidRDefault="00BE1C21" w:rsidP="004111A5">
      <w:pPr>
        <w:pStyle w:val="ListBullet2"/>
        <w:numPr>
          <w:ilvl w:val="1"/>
          <w:numId w:val="93"/>
        </w:numPr>
        <w:rPr>
          <w:sz w:val="20"/>
          <w:szCs w:val="20"/>
        </w:rPr>
      </w:pPr>
      <w:r w:rsidRPr="007044BB">
        <w:rPr>
          <w:sz w:val="20"/>
          <w:szCs w:val="20"/>
        </w:rPr>
        <w:t>Rulebook on the minimal requirements for safety and health at work for temporary and m</w:t>
      </w:r>
      <w:r w:rsidRPr="007044BB">
        <w:rPr>
          <w:sz w:val="20"/>
          <w:szCs w:val="20"/>
        </w:rPr>
        <w:t>o</w:t>
      </w:r>
      <w:r w:rsidRPr="007044BB">
        <w:rPr>
          <w:sz w:val="20"/>
          <w:szCs w:val="20"/>
        </w:rPr>
        <w:t>bile construction sites</w:t>
      </w:r>
    </w:p>
    <w:p w14:paraId="4AF8A93D" w14:textId="77777777" w:rsidR="00BE1C21" w:rsidRPr="007044BB" w:rsidRDefault="00BE1C21" w:rsidP="004111A5">
      <w:pPr>
        <w:pStyle w:val="ListBullet2"/>
        <w:numPr>
          <w:ilvl w:val="1"/>
          <w:numId w:val="93"/>
        </w:numPr>
        <w:rPr>
          <w:sz w:val="20"/>
          <w:szCs w:val="20"/>
          <w:lang w:val="mk-MK"/>
        </w:rPr>
      </w:pPr>
      <w:r w:rsidRPr="007044BB">
        <w:rPr>
          <w:sz w:val="20"/>
          <w:szCs w:val="20"/>
        </w:rPr>
        <w:t>Rulebook for occupational health and safety at work for workers exposed on risk of noise</w:t>
      </w:r>
    </w:p>
    <w:p w14:paraId="6F8CBB80" w14:textId="4081628D" w:rsidR="00BE1C21" w:rsidRPr="007044BB" w:rsidRDefault="00BE1C21" w:rsidP="004111A5">
      <w:pPr>
        <w:pStyle w:val="ListBullet2"/>
        <w:numPr>
          <w:ilvl w:val="1"/>
          <w:numId w:val="93"/>
        </w:numPr>
        <w:rPr>
          <w:sz w:val="20"/>
          <w:szCs w:val="20"/>
          <w:lang w:val="mk-MK"/>
        </w:rPr>
      </w:pPr>
      <w:r w:rsidRPr="007044BB">
        <w:rPr>
          <w:rFonts w:cs="Tahoma"/>
          <w:sz w:val="20"/>
          <w:szCs w:val="20"/>
        </w:rPr>
        <w:t>Other extensive list of subordinated Rulebooks covering working conditions in various env</w:t>
      </w:r>
      <w:r w:rsidRPr="007044BB">
        <w:rPr>
          <w:rFonts w:cs="Tahoma"/>
          <w:sz w:val="20"/>
          <w:szCs w:val="20"/>
        </w:rPr>
        <w:t>i</w:t>
      </w:r>
      <w:r w:rsidRPr="007044BB">
        <w:rPr>
          <w:rFonts w:cs="Tahoma"/>
          <w:sz w:val="20"/>
          <w:szCs w:val="20"/>
        </w:rPr>
        <w:t>ronments</w:t>
      </w:r>
    </w:p>
    <w:p w14:paraId="45364258" w14:textId="31792F13" w:rsidR="00341342" w:rsidRPr="007044BB" w:rsidRDefault="00BE1C21" w:rsidP="00471071">
      <w:pPr>
        <w:pStyle w:val="ListBullet"/>
        <w:jc w:val="left"/>
        <w:rPr>
          <w:sz w:val="20"/>
          <w:szCs w:val="20"/>
        </w:rPr>
      </w:pPr>
      <w:r w:rsidRPr="007044BB">
        <w:rPr>
          <w:rFonts w:cs="Tahoma"/>
          <w:sz w:val="20"/>
          <w:szCs w:val="20"/>
        </w:rPr>
        <w:t>Law on Employment and Insurance in a case of Unemployment (</w:t>
      </w:r>
      <w:r w:rsidRPr="007044BB">
        <w:rPr>
          <w:rFonts w:cs="Arial"/>
          <w:sz w:val="20"/>
          <w:szCs w:val="20"/>
        </w:rPr>
        <w:t>Official Gazette of RM</w:t>
      </w:r>
      <w:r w:rsidRPr="007044BB">
        <w:rPr>
          <w:rFonts w:cs="Tahoma"/>
          <w:sz w:val="20"/>
          <w:szCs w:val="20"/>
        </w:rPr>
        <w:t xml:space="preserve"> no. 112/14 </w:t>
      </w:r>
      <w:r w:rsidRPr="007044BB">
        <w:rPr>
          <w:rFonts w:cs="Arial"/>
          <w:sz w:val="20"/>
          <w:szCs w:val="20"/>
        </w:rPr>
        <w:t>and its amendments)</w:t>
      </w:r>
      <w:r w:rsidRPr="007044BB">
        <w:rPr>
          <w:rFonts w:cs="Tahoma"/>
          <w:sz w:val="20"/>
          <w:szCs w:val="20"/>
        </w:rPr>
        <w:t>. This law regulates the issues of labor exchange, rights and obl</w:t>
      </w:r>
      <w:r w:rsidRPr="007044BB">
        <w:rPr>
          <w:rFonts w:cs="Tahoma"/>
          <w:sz w:val="20"/>
          <w:szCs w:val="20"/>
        </w:rPr>
        <w:t>i</w:t>
      </w:r>
      <w:r w:rsidRPr="007044BB">
        <w:rPr>
          <w:rFonts w:cs="Tahoma"/>
          <w:sz w:val="20"/>
          <w:szCs w:val="20"/>
        </w:rPr>
        <w:t>gations of employers, the unemployed, other job seekers and the obligation of the country, in relation with the employment and insurance related to unemployment and other issues i</w:t>
      </w:r>
      <w:r w:rsidRPr="007044BB">
        <w:rPr>
          <w:rFonts w:cs="Tahoma"/>
          <w:sz w:val="20"/>
          <w:szCs w:val="20"/>
        </w:rPr>
        <w:t>m</w:t>
      </w:r>
      <w:r w:rsidRPr="007044BB">
        <w:rPr>
          <w:rFonts w:cs="Tahoma"/>
          <w:sz w:val="20"/>
          <w:szCs w:val="20"/>
        </w:rPr>
        <w:t>portant for employment. Pursuant to the principle of equal treatment, it is prohibited emplo</w:t>
      </w:r>
      <w:r w:rsidRPr="007044BB">
        <w:rPr>
          <w:rFonts w:cs="Tahoma"/>
          <w:sz w:val="20"/>
          <w:szCs w:val="20"/>
        </w:rPr>
        <w:t>y</w:t>
      </w:r>
      <w:r w:rsidRPr="007044BB">
        <w:rPr>
          <w:rFonts w:cs="Tahoma"/>
          <w:sz w:val="20"/>
          <w:szCs w:val="20"/>
        </w:rPr>
        <w:t>ment discrimination on the basis of marital status, family status, color of skin, sex, language, political or other persuasion, trade union activity, nationality, social status, disability, age, ow</w:t>
      </w:r>
      <w:r w:rsidRPr="007044BB">
        <w:rPr>
          <w:rFonts w:cs="Tahoma"/>
          <w:sz w:val="20"/>
          <w:szCs w:val="20"/>
        </w:rPr>
        <w:t>n</w:t>
      </w:r>
      <w:r w:rsidRPr="007044BB">
        <w:rPr>
          <w:rFonts w:cs="Tahoma"/>
          <w:sz w:val="20"/>
          <w:szCs w:val="20"/>
        </w:rPr>
        <w:t>ership, social or other status.</w:t>
      </w:r>
    </w:p>
    <w:p w14:paraId="6ACE41F8" w14:textId="2EE7E435" w:rsidR="00BE1C21" w:rsidRPr="007044BB" w:rsidRDefault="00BE1C21" w:rsidP="00471071">
      <w:pPr>
        <w:pStyle w:val="ListBullet"/>
        <w:jc w:val="left"/>
        <w:rPr>
          <w:sz w:val="20"/>
          <w:szCs w:val="20"/>
        </w:rPr>
      </w:pPr>
      <w:r w:rsidRPr="007044BB">
        <w:rPr>
          <w:rFonts w:cs="Tahoma"/>
          <w:sz w:val="20"/>
          <w:szCs w:val="20"/>
        </w:rPr>
        <w:t>Law on Protection from Harassment at</w:t>
      </w:r>
      <w:r w:rsidRPr="007044BB">
        <w:rPr>
          <w:rFonts w:cs="Tahoma"/>
          <w:sz w:val="20"/>
          <w:szCs w:val="20"/>
          <w:lang w:val="mk-MK"/>
        </w:rPr>
        <w:t xml:space="preserve"> </w:t>
      </w:r>
      <w:r w:rsidRPr="007044BB">
        <w:rPr>
          <w:rFonts w:cs="Tahoma"/>
          <w:sz w:val="20"/>
          <w:szCs w:val="20"/>
        </w:rPr>
        <w:t>Work (</w:t>
      </w:r>
      <w:r w:rsidRPr="007044BB">
        <w:rPr>
          <w:rFonts w:cs="Arial"/>
          <w:sz w:val="20"/>
          <w:szCs w:val="20"/>
        </w:rPr>
        <w:t>Official Gazette of RM</w:t>
      </w:r>
      <w:r w:rsidRPr="007044BB">
        <w:rPr>
          <w:rFonts w:cs="Tahoma"/>
          <w:sz w:val="20"/>
          <w:szCs w:val="20"/>
        </w:rPr>
        <w:t xml:space="preserve"> no. 79/13 and </w:t>
      </w:r>
      <w:r w:rsidRPr="007044BB">
        <w:rPr>
          <w:rFonts w:cs="Arial"/>
          <w:sz w:val="20"/>
          <w:szCs w:val="20"/>
        </w:rPr>
        <w:t>and its amendments).</w:t>
      </w:r>
      <w:r w:rsidRPr="007044BB">
        <w:rPr>
          <w:rFonts w:cs="Tahoma"/>
          <w:sz w:val="20"/>
          <w:szCs w:val="20"/>
        </w:rPr>
        <w:t xml:space="preserve"> This law regulates the rights, obligations and responsibilities of employers and</w:t>
      </w:r>
      <w:r w:rsidRPr="007044BB">
        <w:rPr>
          <w:rFonts w:cs="Tahoma"/>
          <w:sz w:val="20"/>
          <w:szCs w:val="20"/>
          <w:lang w:val="mk-MK"/>
        </w:rPr>
        <w:t xml:space="preserve"> </w:t>
      </w:r>
      <w:r w:rsidRPr="007044BB">
        <w:rPr>
          <w:rFonts w:cs="Tahoma"/>
          <w:sz w:val="20"/>
          <w:szCs w:val="20"/>
        </w:rPr>
        <w:t>employees related to the prevention of psychological and sexual harassment at work</w:t>
      </w:r>
      <w:r w:rsidRPr="007044BB">
        <w:rPr>
          <w:rFonts w:cs="Tahoma"/>
          <w:sz w:val="20"/>
          <w:szCs w:val="20"/>
          <w:lang w:val="mk-MK"/>
        </w:rPr>
        <w:t xml:space="preserve"> </w:t>
      </w:r>
      <w:r w:rsidRPr="007044BB">
        <w:rPr>
          <w:rFonts w:cs="Tahoma"/>
          <w:sz w:val="20"/>
          <w:szCs w:val="20"/>
        </w:rPr>
        <w:t>place and place of work, measures and procedures for protection against harassment in the workplace, as well as other issues related to the prevention and protection from harassment at work place.</w:t>
      </w:r>
    </w:p>
    <w:p w14:paraId="27C555A0" w14:textId="26F57920" w:rsidR="00341342" w:rsidRPr="007044BB" w:rsidRDefault="00341342" w:rsidP="00341342">
      <w:pPr>
        <w:pStyle w:val="ListBullet"/>
        <w:numPr>
          <w:ilvl w:val="0"/>
          <w:numId w:val="0"/>
        </w:numPr>
        <w:ind w:left="1134" w:firstLine="306"/>
        <w:jc w:val="left"/>
        <w:rPr>
          <w:rFonts w:cs="Tahoma"/>
          <w:sz w:val="20"/>
          <w:szCs w:val="20"/>
          <w:u w:val="single"/>
        </w:rPr>
      </w:pPr>
      <w:r w:rsidRPr="007044BB">
        <w:rPr>
          <w:rFonts w:cs="Tahoma"/>
          <w:sz w:val="20"/>
          <w:szCs w:val="20"/>
          <w:u w:val="single"/>
        </w:rPr>
        <w:t>Land Acquisition / Resettlement</w:t>
      </w:r>
    </w:p>
    <w:p w14:paraId="40BDFA1F" w14:textId="77777777" w:rsidR="00341342" w:rsidRPr="007044BB" w:rsidRDefault="00341342" w:rsidP="00471071">
      <w:pPr>
        <w:pStyle w:val="ListBullet"/>
        <w:jc w:val="left"/>
        <w:rPr>
          <w:rFonts w:cs="Arial"/>
          <w:sz w:val="20"/>
          <w:szCs w:val="20"/>
        </w:rPr>
      </w:pPr>
      <w:r w:rsidRPr="007044BB">
        <w:rPr>
          <w:rFonts w:cs="Arial"/>
          <w:sz w:val="20"/>
          <w:szCs w:val="20"/>
        </w:rPr>
        <w:t xml:space="preserve">Law on Expropriation (Official Gazette of </w:t>
      </w:r>
      <w:r w:rsidRPr="007044BB">
        <w:rPr>
          <w:rFonts w:cs="Tahoma"/>
          <w:sz w:val="20"/>
          <w:szCs w:val="20"/>
        </w:rPr>
        <w:t>RM no. 95/12 and its amendments</w:t>
      </w:r>
      <w:r w:rsidRPr="007044BB">
        <w:rPr>
          <w:rFonts w:cs="Arial"/>
          <w:sz w:val="20"/>
          <w:szCs w:val="20"/>
        </w:rPr>
        <w:t xml:space="preserve">). </w:t>
      </w:r>
      <w:r w:rsidRPr="007044BB">
        <w:rPr>
          <w:rFonts w:cs="Tahoma"/>
          <w:sz w:val="20"/>
          <w:szCs w:val="20"/>
        </w:rPr>
        <w:t>This law regulates the procedure for expropriation of property for projects that are of public interest and the co</w:t>
      </w:r>
      <w:r w:rsidRPr="007044BB">
        <w:rPr>
          <w:rFonts w:cs="Tahoma"/>
          <w:sz w:val="20"/>
          <w:szCs w:val="20"/>
        </w:rPr>
        <w:t>n</w:t>
      </w:r>
      <w:r w:rsidRPr="007044BB">
        <w:rPr>
          <w:rFonts w:cs="Tahoma"/>
          <w:sz w:val="20"/>
          <w:szCs w:val="20"/>
        </w:rPr>
        <w:t>nected rights for real estates (immovable properties).</w:t>
      </w:r>
    </w:p>
    <w:p w14:paraId="5872A202" w14:textId="5E173BD5" w:rsidR="00341342" w:rsidRPr="007044BB" w:rsidRDefault="00341342" w:rsidP="00341342">
      <w:pPr>
        <w:pStyle w:val="ListBullet"/>
        <w:numPr>
          <w:ilvl w:val="0"/>
          <w:numId w:val="0"/>
        </w:numPr>
        <w:ind w:left="1134" w:firstLine="306"/>
        <w:jc w:val="left"/>
        <w:rPr>
          <w:sz w:val="20"/>
          <w:szCs w:val="20"/>
          <w:u w:val="single"/>
        </w:rPr>
      </w:pPr>
      <w:r w:rsidRPr="007044BB">
        <w:rPr>
          <w:rFonts w:cs="Tahoma"/>
          <w:sz w:val="20"/>
          <w:szCs w:val="20"/>
          <w:u w:val="single"/>
        </w:rPr>
        <w:t>Cultural Heritage</w:t>
      </w:r>
    </w:p>
    <w:p w14:paraId="67CEFEE0" w14:textId="79E0865B" w:rsidR="00341342" w:rsidRPr="007044BB" w:rsidRDefault="00341342" w:rsidP="00471071">
      <w:pPr>
        <w:pStyle w:val="ListBullet"/>
        <w:jc w:val="left"/>
        <w:rPr>
          <w:sz w:val="20"/>
          <w:szCs w:val="20"/>
        </w:rPr>
      </w:pPr>
      <w:r w:rsidRPr="007044BB">
        <w:rPr>
          <w:rFonts w:cs="Tahoma"/>
          <w:sz w:val="20"/>
          <w:szCs w:val="20"/>
        </w:rPr>
        <w:t>Law on Protection of Cultural Heritage (</w:t>
      </w:r>
      <w:r w:rsidR="00BE1C21" w:rsidRPr="007044BB">
        <w:rPr>
          <w:rFonts w:cs="Arial"/>
          <w:sz w:val="20"/>
          <w:szCs w:val="20"/>
        </w:rPr>
        <w:t>Official Gazette of RM</w:t>
      </w:r>
      <w:r w:rsidR="00BE1C21" w:rsidRPr="007044BB">
        <w:rPr>
          <w:rFonts w:cs="Tahoma"/>
          <w:sz w:val="20"/>
          <w:szCs w:val="20"/>
        </w:rPr>
        <w:t xml:space="preserve"> </w:t>
      </w:r>
      <w:r w:rsidRPr="007044BB">
        <w:rPr>
          <w:rFonts w:cs="Tahoma"/>
          <w:sz w:val="20"/>
          <w:szCs w:val="20"/>
        </w:rPr>
        <w:t xml:space="preserve">no. 20/04 and its amendments). </w:t>
      </w:r>
      <w:r w:rsidRPr="007044BB">
        <w:rPr>
          <w:rFonts w:eastAsiaTheme="minorHAnsi" w:cs="Tahoma"/>
          <w:sz w:val="20"/>
          <w:szCs w:val="20"/>
          <w:lang w:val="en-US" w:eastAsia="en-US"/>
        </w:rPr>
        <w:t>This law specifies the types, categories, identification, manners of settling under protection and other instruments of the cultural heritage protection, the regime of protection and use of cu</w:t>
      </w:r>
      <w:r w:rsidRPr="007044BB">
        <w:rPr>
          <w:rFonts w:eastAsiaTheme="minorHAnsi" w:cs="Tahoma"/>
          <w:sz w:val="20"/>
          <w:szCs w:val="20"/>
          <w:lang w:val="en-US" w:eastAsia="en-US"/>
        </w:rPr>
        <w:t>l</w:t>
      </w:r>
      <w:r w:rsidRPr="007044BB">
        <w:rPr>
          <w:rFonts w:eastAsiaTheme="minorHAnsi" w:cs="Tahoma"/>
          <w:sz w:val="20"/>
          <w:szCs w:val="20"/>
          <w:lang w:val="en-US" w:eastAsia="en-US"/>
        </w:rPr>
        <w:t>tural heritage, rights and obligations of holders and limitations of the property right on the cu</w:t>
      </w:r>
      <w:r w:rsidRPr="007044BB">
        <w:rPr>
          <w:rFonts w:eastAsiaTheme="minorHAnsi" w:cs="Tahoma"/>
          <w:sz w:val="20"/>
          <w:szCs w:val="20"/>
          <w:lang w:val="en-US" w:eastAsia="en-US"/>
        </w:rPr>
        <w:t>l</w:t>
      </w:r>
      <w:r w:rsidRPr="007044BB">
        <w:rPr>
          <w:rFonts w:eastAsiaTheme="minorHAnsi" w:cs="Tahoma"/>
          <w:sz w:val="20"/>
          <w:szCs w:val="20"/>
          <w:lang w:val="en-US" w:eastAsia="en-US"/>
        </w:rPr>
        <w:t>tural heritage of public interest, the organisation, coordination and supervision, professional t</w:t>
      </w:r>
      <w:r w:rsidRPr="007044BB">
        <w:rPr>
          <w:rFonts w:eastAsiaTheme="minorHAnsi" w:cs="Tahoma"/>
          <w:sz w:val="20"/>
          <w:szCs w:val="20"/>
          <w:lang w:val="en-US" w:eastAsia="en-US"/>
        </w:rPr>
        <w:t>i</w:t>
      </w:r>
      <w:r w:rsidRPr="007044BB">
        <w:rPr>
          <w:rFonts w:eastAsiaTheme="minorHAnsi" w:cs="Tahoma"/>
          <w:sz w:val="20"/>
          <w:szCs w:val="20"/>
          <w:lang w:val="en-US" w:eastAsia="en-US"/>
        </w:rPr>
        <w:t>tles and other issues significant for the unity and the functioning of the cultural heritage prote</w:t>
      </w:r>
      <w:r w:rsidRPr="007044BB">
        <w:rPr>
          <w:rFonts w:eastAsiaTheme="minorHAnsi" w:cs="Tahoma"/>
          <w:sz w:val="20"/>
          <w:szCs w:val="20"/>
          <w:lang w:val="en-US" w:eastAsia="en-US"/>
        </w:rPr>
        <w:t>c</w:t>
      </w:r>
      <w:r w:rsidRPr="007044BB">
        <w:rPr>
          <w:rFonts w:eastAsiaTheme="minorHAnsi" w:cs="Tahoma"/>
          <w:sz w:val="20"/>
          <w:szCs w:val="20"/>
          <w:lang w:val="en-US" w:eastAsia="en-US"/>
        </w:rPr>
        <w:t>tion system in</w:t>
      </w:r>
      <w:r w:rsidR="00456FEF" w:rsidRPr="007044BB">
        <w:rPr>
          <w:rFonts w:eastAsiaTheme="minorHAnsi" w:cs="Tahoma"/>
          <w:sz w:val="20"/>
          <w:szCs w:val="20"/>
          <w:lang w:val="en-US" w:eastAsia="en-US"/>
        </w:rPr>
        <w:t xml:space="preserve"> </w:t>
      </w:r>
      <w:r w:rsidRPr="007044BB">
        <w:rPr>
          <w:rFonts w:eastAsiaTheme="minorHAnsi" w:cs="Tahoma"/>
          <w:sz w:val="20"/>
          <w:szCs w:val="20"/>
          <w:lang w:val="en-US" w:eastAsia="en-US"/>
        </w:rPr>
        <w:t>Macedonia</w:t>
      </w:r>
      <w:r w:rsidRPr="007044BB">
        <w:rPr>
          <w:rFonts w:eastAsiaTheme="minorHAnsi" w:cs="Tahoma"/>
          <w:sz w:val="20"/>
          <w:szCs w:val="20"/>
          <w:lang w:val="mk-MK" w:eastAsia="en-US"/>
        </w:rPr>
        <w:t>.</w:t>
      </w:r>
    </w:p>
    <w:p w14:paraId="71CCB222" w14:textId="54DAC09B" w:rsidR="00341342" w:rsidRPr="007044BB" w:rsidRDefault="00341342" w:rsidP="00341342">
      <w:pPr>
        <w:pStyle w:val="ListBullet"/>
        <w:numPr>
          <w:ilvl w:val="0"/>
          <w:numId w:val="0"/>
        </w:numPr>
        <w:ind w:left="981" w:firstLine="459"/>
        <w:jc w:val="left"/>
        <w:rPr>
          <w:sz w:val="20"/>
          <w:szCs w:val="20"/>
          <w:u w:val="single"/>
        </w:rPr>
      </w:pPr>
      <w:r w:rsidRPr="007044BB">
        <w:rPr>
          <w:rFonts w:cs="Tahoma"/>
          <w:sz w:val="20"/>
          <w:szCs w:val="20"/>
          <w:u w:val="single"/>
        </w:rPr>
        <w:t>Stakeholder Engagement</w:t>
      </w:r>
    </w:p>
    <w:p w14:paraId="0C89D5E7" w14:textId="46D8EF73" w:rsidR="005B1F2F" w:rsidRPr="007044BB" w:rsidRDefault="005B1F2F" w:rsidP="00471071">
      <w:pPr>
        <w:pStyle w:val="ListBullet"/>
        <w:jc w:val="left"/>
        <w:rPr>
          <w:sz w:val="20"/>
          <w:szCs w:val="20"/>
        </w:rPr>
      </w:pPr>
      <w:r w:rsidRPr="007044BB">
        <w:rPr>
          <w:rFonts w:cs="Tahoma"/>
          <w:sz w:val="20"/>
          <w:szCs w:val="20"/>
        </w:rPr>
        <w:lastRenderedPageBreak/>
        <w:t>Package of legislation for public disclosure and consultation activities</w:t>
      </w:r>
      <w:r w:rsidRPr="007044BB">
        <w:rPr>
          <w:sz w:val="20"/>
        </w:rPr>
        <w:t xml:space="preserve">. </w:t>
      </w:r>
      <w:r w:rsidRPr="007044BB">
        <w:rPr>
          <w:rFonts w:cs="Tahoma"/>
          <w:sz w:val="20"/>
          <w:szCs w:val="20"/>
        </w:rPr>
        <w:t>Public disclosure and co</w:t>
      </w:r>
      <w:r w:rsidRPr="007044BB">
        <w:rPr>
          <w:rFonts w:cs="Tahoma"/>
          <w:sz w:val="20"/>
          <w:szCs w:val="20"/>
        </w:rPr>
        <w:t>n</w:t>
      </w:r>
      <w:r w:rsidRPr="007044BB">
        <w:rPr>
          <w:rFonts w:cs="Tahoma"/>
          <w:sz w:val="20"/>
          <w:szCs w:val="20"/>
        </w:rPr>
        <w:t>sultation activities are mandatory organized in connection to the preparation of project doc</w:t>
      </w:r>
      <w:r w:rsidRPr="007044BB">
        <w:rPr>
          <w:rFonts w:cs="Tahoma"/>
          <w:sz w:val="20"/>
          <w:szCs w:val="20"/>
        </w:rPr>
        <w:t>u</w:t>
      </w:r>
      <w:r w:rsidRPr="007044BB">
        <w:rPr>
          <w:rFonts w:cs="Tahoma"/>
          <w:sz w:val="20"/>
          <w:szCs w:val="20"/>
        </w:rPr>
        <w:t>mentation and related strategic and other studies, under the following laws:</w:t>
      </w:r>
    </w:p>
    <w:p w14:paraId="1EDFA9B4" w14:textId="3487DD25" w:rsidR="005B1F2F" w:rsidRPr="007044BB" w:rsidRDefault="005B1F2F" w:rsidP="004111A5">
      <w:pPr>
        <w:pStyle w:val="ListBullet2"/>
        <w:numPr>
          <w:ilvl w:val="1"/>
          <w:numId w:val="93"/>
        </w:numPr>
        <w:rPr>
          <w:sz w:val="20"/>
          <w:szCs w:val="20"/>
        </w:rPr>
      </w:pPr>
      <w:r w:rsidRPr="007044BB">
        <w:rPr>
          <w:sz w:val="20"/>
          <w:szCs w:val="20"/>
        </w:rPr>
        <w:t>Law on Urban and Spatial Planning (</w:t>
      </w:r>
      <w:r w:rsidRPr="007044BB">
        <w:rPr>
          <w:rFonts w:cs="Arial"/>
          <w:sz w:val="20"/>
          <w:szCs w:val="20"/>
        </w:rPr>
        <w:t>Official Gazette of RM</w:t>
      </w:r>
      <w:r w:rsidRPr="007044BB">
        <w:rPr>
          <w:sz w:val="20"/>
          <w:szCs w:val="20"/>
        </w:rPr>
        <w:t xml:space="preserve"> no. 51/05 and its amendments)</w:t>
      </w:r>
    </w:p>
    <w:p w14:paraId="057E2D5E" w14:textId="63EF85A8" w:rsidR="005B1F2F" w:rsidRPr="007044BB" w:rsidRDefault="005B1F2F" w:rsidP="004111A5">
      <w:pPr>
        <w:pStyle w:val="ListBullet2"/>
        <w:numPr>
          <w:ilvl w:val="1"/>
          <w:numId w:val="93"/>
        </w:numPr>
        <w:rPr>
          <w:b/>
          <w:sz w:val="20"/>
          <w:szCs w:val="20"/>
        </w:rPr>
      </w:pPr>
      <w:r w:rsidRPr="007044BB">
        <w:rPr>
          <w:sz w:val="20"/>
          <w:szCs w:val="20"/>
        </w:rPr>
        <w:t>Law on the Environment (</w:t>
      </w:r>
      <w:r w:rsidRPr="007044BB">
        <w:rPr>
          <w:rFonts w:cs="Arial"/>
          <w:sz w:val="20"/>
          <w:szCs w:val="20"/>
        </w:rPr>
        <w:t>Official Gazette of RM</w:t>
      </w:r>
      <w:r w:rsidRPr="007044BB">
        <w:rPr>
          <w:sz w:val="20"/>
          <w:szCs w:val="20"/>
        </w:rPr>
        <w:t xml:space="preserve"> no. 53/05</w:t>
      </w:r>
      <w:r w:rsidRPr="007044BB">
        <w:rPr>
          <w:sz w:val="20"/>
          <w:szCs w:val="20"/>
          <w:lang w:val="en-US"/>
        </w:rPr>
        <w:t xml:space="preserve"> </w:t>
      </w:r>
      <w:r w:rsidRPr="007044BB">
        <w:rPr>
          <w:sz w:val="20"/>
          <w:szCs w:val="20"/>
        </w:rPr>
        <w:t>and its amendments)</w:t>
      </w:r>
    </w:p>
    <w:p w14:paraId="549F33DB" w14:textId="27D5404B" w:rsidR="005B1F2F" w:rsidRPr="007044BB" w:rsidRDefault="005B1F2F" w:rsidP="004111A5">
      <w:pPr>
        <w:pStyle w:val="ListBullet2"/>
        <w:numPr>
          <w:ilvl w:val="1"/>
          <w:numId w:val="93"/>
        </w:numPr>
        <w:rPr>
          <w:b/>
          <w:sz w:val="20"/>
          <w:szCs w:val="20"/>
        </w:rPr>
      </w:pPr>
      <w:r w:rsidRPr="007044BB">
        <w:rPr>
          <w:sz w:val="20"/>
          <w:szCs w:val="20"/>
        </w:rPr>
        <w:t>Law on Construction (</w:t>
      </w:r>
      <w:r w:rsidRPr="007044BB">
        <w:rPr>
          <w:rFonts w:cs="Arial"/>
          <w:sz w:val="20"/>
          <w:szCs w:val="20"/>
        </w:rPr>
        <w:t>Official Gazette of RM</w:t>
      </w:r>
      <w:r w:rsidRPr="007044BB">
        <w:rPr>
          <w:sz w:val="20"/>
          <w:szCs w:val="20"/>
        </w:rPr>
        <w:t xml:space="preserve"> </w:t>
      </w:r>
      <w:r w:rsidR="00341342" w:rsidRPr="007044BB">
        <w:rPr>
          <w:sz w:val="20"/>
          <w:szCs w:val="20"/>
        </w:rPr>
        <w:t xml:space="preserve">no. </w:t>
      </w:r>
      <w:r w:rsidRPr="007044BB">
        <w:rPr>
          <w:sz w:val="20"/>
          <w:szCs w:val="20"/>
        </w:rPr>
        <w:t>130/09 and and its amendments)</w:t>
      </w:r>
    </w:p>
    <w:p w14:paraId="7A95480C" w14:textId="659B5158" w:rsidR="005B1F2F" w:rsidRPr="007044BB" w:rsidRDefault="005B1F2F" w:rsidP="004111A5">
      <w:pPr>
        <w:pStyle w:val="ListBullet2"/>
        <w:numPr>
          <w:ilvl w:val="1"/>
          <w:numId w:val="93"/>
        </w:numPr>
        <w:rPr>
          <w:sz w:val="20"/>
          <w:szCs w:val="20"/>
        </w:rPr>
      </w:pPr>
      <w:r w:rsidRPr="007044BB">
        <w:rPr>
          <w:sz w:val="20"/>
          <w:szCs w:val="20"/>
        </w:rPr>
        <w:t>Law on Expropriation (</w:t>
      </w:r>
      <w:r w:rsidRPr="007044BB">
        <w:rPr>
          <w:rFonts w:cs="Arial"/>
          <w:sz w:val="20"/>
          <w:szCs w:val="20"/>
        </w:rPr>
        <w:t>Official Gazette of RM</w:t>
      </w:r>
      <w:r w:rsidRPr="007044BB">
        <w:rPr>
          <w:sz w:val="20"/>
          <w:szCs w:val="20"/>
        </w:rPr>
        <w:t xml:space="preserve"> no. 95/12 and and its amendments)</w:t>
      </w:r>
    </w:p>
    <w:p w14:paraId="4BF9FF5A" w14:textId="3CE3672A" w:rsidR="005B1F2F" w:rsidRPr="007044BB" w:rsidRDefault="005B1F2F" w:rsidP="004111A5">
      <w:pPr>
        <w:pStyle w:val="ListBullet2"/>
        <w:numPr>
          <w:ilvl w:val="1"/>
          <w:numId w:val="93"/>
        </w:numPr>
        <w:rPr>
          <w:sz w:val="20"/>
          <w:szCs w:val="20"/>
        </w:rPr>
      </w:pPr>
      <w:r w:rsidRPr="007044BB">
        <w:rPr>
          <w:sz w:val="20"/>
          <w:szCs w:val="20"/>
        </w:rPr>
        <w:t>Law on Access to Public Information (</w:t>
      </w:r>
      <w:r w:rsidRPr="007044BB">
        <w:rPr>
          <w:rFonts w:cs="Arial"/>
          <w:sz w:val="20"/>
          <w:szCs w:val="20"/>
        </w:rPr>
        <w:t>Official Gazette of RM</w:t>
      </w:r>
      <w:r w:rsidRPr="007044BB">
        <w:rPr>
          <w:sz w:val="20"/>
          <w:szCs w:val="20"/>
        </w:rPr>
        <w:t xml:space="preserve"> no. 13/06 and its amendments)</w:t>
      </w:r>
    </w:p>
    <w:p w14:paraId="1B80E925" w14:textId="77777777" w:rsidR="00FD4CAD" w:rsidRPr="00FD4CAD" w:rsidRDefault="005B1F2F" w:rsidP="004111A5">
      <w:pPr>
        <w:pStyle w:val="ListBullet2"/>
        <w:numPr>
          <w:ilvl w:val="1"/>
          <w:numId w:val="93"/>
        </w:numPr>
        <w:rPr>
          <w:sz w:val="20"/>
        </w:rPr>
      </w:pPr>
      <w:r w:rsidRPr="007044BB">
        <w:rPr>
          <w:sz w:val="20"/>
          <w:szCs w:val="20"/>
        </w:rPr>
        <w:t>Law on Acting upon Complaints and Proposals (</w:t>
      </w:r>
      <w:r w:rsidRPr="007044BB">
        <w:rPr>
          <w:rFonts w:cs="Arial"/>
          <w:sz w:val="20"/>
          <w:szCs w:val="20"/>
        </w:rPr>
        <w:t>Official Gazette of RM</w:t>
      </w:r>
      <w:r w:rsidRPr="007044BB">
        <w:rPr>
          <w:sz w:val="20"/>
          <w:szCs w:val="20"/>
        </w:rPr>
        <w:t xml:space="preserve"> no. 82/08 and its amendments).</w:t>
      </w:r>
    </w:p>
    <w:p w14:paraId="71F50CED" w14:textId="332C912E" w:rsidR="00860376" w:rsidRPr="007044BB" w:rsidRDefault="00860376" w:rsidP="00860376">
      <w:pPr>
        <w:pStyle w:val="Heading2"/>
        <w:spacing w:before="480" w:after="240"/>
        <w:ind w:left="576" w:hanging="576"/>
        <w:rPr>
          <w:szCs w:val="28"/>
        </w:rPr>
      </w:pPr>
      <w:bookmarkStart w:id="154" w:name="_Toc112940905"/>
      <w:r w:rsidRPr="007044BB">
        <w:rPr>
          <w:szCs w:val="28"/>
        </w:rPr>
        <w:t>International Requirements</w:t>
      </w:r>
      <w:bookmarkEnd w:id="154"/>
    </w:p>
    <w:p w14:paraId="2B32A5AE" w14:textId="62BEAE3E" w:rsidR="00860376" w:rsidRPr="007044BB" w:rsidRDefault="00860376" w:rsidP="00860376">
      <w:pPr>
        <w:pStyle w:val="Heading3"/>
        <w:tabs>
          <w:tab w:val="left" w:pos="1134"/>
        </w:tabs>
        <w:ind w:left="720" w:hanging="720"/>
      </w:pPr>
      <w:bookmarkStart w:id="155" w:name="_Toc66656141"/>
      <w:bookmarkStart w:id="156" w:name="_Toc112940906"/>
      <w:r w:rsidRPr="007044BB">
        <w:t>European Bank for Reconstruction and Development</w:t>
      </w:r>
      <w:bookmarkEnd w:id="155"/>
      <w:bookmarkEnd w:id="156"/>
    </w:p>
    <w:p w14:paraId="289F2E47" w14:textId="4CE7CC82" w:rsidR="00860376" w:rsidRPr="007044BB" w:rsidRDefault="00860376" w:rsidP="00860376">
      <w:pPr>
        <w:rPr>
          <w:sz w:val="20"/>
          <w:szCs w:val="20"/>
        </w:rPr>
      </w:pPr>
      <w:r w:rsidRPr="007044BB">
        <w:rPr>
          <w:sz w:val="20"/>
          <w:szCs w:val="20"/>
        </w:rPr>
        <w:t>In the current stage of Project development (feasibility study and Conceptual Design), this Project is being assessed against the requirements of the EBRD Environmental and Social Policy (2019). This policy sets out a series of Performance Requirements (PRs) (Table below) which provides clear guidance on the expect</w:t>
      </w:r>
      <w:r w:rsidRPr="007044BB">
        <w:rPr>
          <w:sz w:val="20"/>
          <w:szCs w:val="20"/>
        </w:rPr>
        <w:t>a</w:t>
      </w:r>
      <w:r w:rsidRPr="007044BB">
        <w:rPr>
          <w:sz w:val="20"/>
          <w:szCs w:val="20"/>
        </w:rPr>
        <w:t>tions of the EBRD in terms of project scope, assessment and environmental and social performance expect</w:t>
      </w:r>
      <w:r w:rsidRPr="007044BB">
        <w:rPr>
          <w:sz w:val="20"/>
          <w:szCs w:val="20"/>
        </w:rPr>
        <w:t>a</w:t>
      </w:r>
      <w:r w:rsidRPr="007044BB">
        <w:rPr>
          <w:sz w:val="20"/>
          <w:szCs w:val="20"/>
        </w:rPr>
        <w:t>tions.</w:t>
      </w:r>
    </w:p>
    <w:tbl>
      <w:tblPr>
        <w:tblStyle w:val="TableGrid"/>
        <w:tblW w:w="0" w:type="auto"/>
        <w:tblLook w:val="04A0" w:firstRow="1" w:lastRow="0" w:firstColumn="1" w:lastColumn="0" w:noHBand="0" w:noVBand="1"/>
      </w:tblPr>
      <w:tblGrid>
        <w:gridCol w:w="9464"/>
      </w:tblGrid>
      <w:tr w:rsidR="00860376" w:rsidRPr="007044BB" w14:paraId="26A353C6" w14:textId="77777777" w:rsidTr="00D32910">
        <w:trPr>
          <w:tblHeader/>
        </w:trPr>
        <w:tc>
          <w:tcPr>
            <w:tcW w:w="9464" w:type="dxa"/>
            <w:shd w:val="clear" w:color="auto" w:fill="44697D"/>
          </w:tcPr>
          <w:p w14:paraId="7DBF155C" w14:textId="77777777" w:rsidR="00860376" w:rsidRPr="007044BB" w:rsidRDefault="00860376" w:rsidP="00D32910">
            <w:pPr>
              <w:pStyle w:val="TableHeading"/>
              <w:spacing w:before="0" w:after="0" w:line="240" w:lineRule="auto"/>
              <w:jc w:val="left"/>
              <w:rPr>
                <w:rFonts w:ascii="Tahoma" w:hAnsi="Tahoma" w:cs="Tahoma"/>
                <w:sz w:val="18"/>
                <w:szCs w:val="18"/>
              </w:rPr>
            </w:pPr>
            <w:r w:rsidRPr="007044BB">
              <w:rPr>
                <w:rFonts w:ascii="Tahoma" w:hAnsi="Tahoma" w:cs="Tahoma"/>
                <w:sz w:val="18"/>
                <w:szCs w:val="18"/>
              </w:rPr>
              <w:t>Performance Requirement</w:t>
            </w:r>
          </w:p>
        </w:tc>
      </w:tr>
      <w:tr w:rsidR="00B64208" w:rsidRPr="007044BB" w14:paraId="1D573BD9" w14:textId="77777777" w:rsidTr="00D32910">
        <w:tc>
          <w:tcPr>
            <w:tcW w:w="9464" w:type="dxa"/>
          </w:tcPr>
          <w:p w14:paraId="62D1953D" w14:textId="6033AC1E" w:rsidR="00B64208" w:rsidRPr="007044BB" w:rsidRDefault="00B64208" w:rsidP="00D32910">
            <w:pPr>
              <w:spacing w:before="0" w:after="0" w:line="240" w:lineRule="auto"/>
              <w:jc w:val="left"/>
              <w:rPr>
                <w:rFonts w:cs="Tahoma"/>
                <w:sz w:val="18"/>
                <w:szCs w:val="18"/>
              </w:rPr>
            </w:pPr>
            <w:r w:rsidRPr="007044BB">
              <w:rPr>
                <w:rFonts w:cs="Tahoma"/>
                <w:sz w:val="18"/>
                <w:szCs w:val="18"/>
              </w:rPr>
              <w:t>PR 1: Assessment and Management of Environmental and Social Risks and Impacts – outlines the responsibilities of the client in the process of assessing the potential environmental and social impacts and issues associated with the Project, and developing and implementing procedures for managing and monitoring these impacts and issues. This PR notes the key role of engagement with the Project stakeholders.</w:t>
            </w:r>
          </w:p>
        </w:tc>
      </w:tr>
      <w:tr w:rsidR="00B64208" w:rsidRPr="007044BB" w14:paraId="2A0423C8" w14:textId="77777777" w:rsidTr="00D32910">
        <w:tc>
          <w:tcPr>
            <w:tcW w:w="9464" w:type="dxa"/>
          </w:tcPr>
          <w:p w14:paraId="369FC2E2" w14:textId="05C0CC16" w:rsidR="00B64208" w:rsidRPr="007044BB" w:rsidRDefault="00B64208" w:rsidP="00D32910">
            <w:pPr>
              <w:spacing w:before="0" w:after="0" w:line="240" w:lineRule="auto"/>
              <w:jc w:val="left"/>
              <w:rPr>
                <w:rFonts w:cs="Tahoma"/>
                <w:sz w:val="18"/>
                <w:szCs w:val="18"/>
              </w:rPr>
            </w:pPr>
            <w:r w:rsidRPr="007044BB">
              <w:rPr>
                <w:rFonts w:cs="Tahoma"/>
                <w:sz w:val="18"/>
                <w:szCs w:val="18"/>
              </w:rPr>
              <w:t>PR 2: Labour and Working Conditions – recognises that good human resources management and a sound worker-management relationship based on respect for workers’ rights, including freedom of association and right to colle</w:t>
            </w:r>
            <w:r w:rsidRPr="007044BB">
              <w:rPr>
                <w:rFonts w:cs="Tahoma"/>
                <w:sz w:val="18"/>
                <w:szCs w:val="18"/>
              </w:rPr>
              <w:t>c</w:t>
            </w:r>
            <w:r w:rsidRPr="007044BB">
              <w:rPr>
                <w:rFonts w:cs="Tahoma"/>
                <w:sz w:val="18"/>
                <w:szCs w:val="18"/>
              </w:rPr>
              <w:t xml:space="preserve">tive bargaining, are key to the sustainability of business activities. </w:t>
            </w:r>
          </w:p>
        </w:tc>
      </w:tr>
      <w:tr w:rsidR="00B64208" w:rsidRPr="007044BB" w14:paraId="79D182C2" w14:textId="77777777" w:rsidTr="00D32910">
        <w:tc>
          <w:tcPr>
            <w:tcW w:w="9464" w:type="dxa"/>
          </w:tcPr>
          <w:p w14:paraId="7BDD74A9" w14:textId="5F5CF569" w:rsidR="00B64208" w:rsidRPr="007044BB" w:rsidRDefault="00B64208" w:rsidP="00D32910">
            <w:pPr>
              <w:spacing w:before="0" w:after="0" w:line="240" w:lineRule="auto"/>
              <w:jc w:val="left"/>
              <w:rPr>
                <w:rFonts w:cs="Tahoma"/>
                <w:sz w:val="18"/>
                <w:szCs w:val="18"/>
              </w:rPr>
            </w:pPr>
            <w:r w:rsidRPr="007044BB">
              <w:rPr>
                <w:rFonts w:cs="Tahoma"/>
                <w:sz w:val="18"/>
                <w:szCs w:val="18"/>
              </w:rPr>
              <w:t>PR 3: Resource Efficiency and Pollution Prevention and Control – recognises that these are essential elements of environmental and social sustainability and projects must meet good international practice (GIP) and use best avai</w:t>
            </w:r>
            <w:r w:rsidRPr="007044BB">
              <w:rPr>
                <w:rFonts w:cs="Tahoma"/>
                <w:sz w:val="18"/>
                <w:szCs w:val="18"/>
              </w:rPr>
              <w:t>l</w:t>
            </w:r>
            <w:r w:rsidRPr="007044BB">
              <w:rPr>
                <w:rFonts w:cs="Tahoma"/>
                <w:sz w:val="18"/>
                <w:szCs w:val="18"/>
              </w:rPr>
              <w:t>able techniques. Projects must implement the mitigation hierarchy; rectify environmental damage at its source, and the “polluter pays” principle. The project-related impacts and issues associated with resource use, and the gener</w:t>
            </w:r>
            <w:r w:rsidRPr="007044BB">
              <w:rPr>
                <w:rFonts w:cs="Tahoma"/>
                <w:sz w:val="18"/>
                <w:szCs w:val="18"/>
              </w:rPr>
              <w:t>a</w:t>
            </w:r>
            <w:r w:rsidRPr="007044BB">
              <w:rPr>
                <w:rFonts w:cs="Tahoma"/>
                <w:sz w:val="18"/>
                <w:szCs w:val="18"/>
              </w:rPr>
              <w:t>tion of waste and emissions need to be assessed in the context of project location and local environmental cond</w:t>
            </w:r>
            <w:r w:rsidRPr="007044BB">
              <w:rPr>
                <w:rFonts w:cs="Tahoma"/>
                <w:sz w:val="18"/>
                <w:szCs w:val="18"/>
              </w:rPr>
              <w:t>i</w:t>
            </w:r>
            <w:r w:rsidRPr="007044BB">
              <w:rPr>
                <w:rFonts w:cs="Tahoma"/>
                <w:sz w:val="18"/>
                <w:szCs w:val="18"/>
              </w:rPr>
              <w:t>tions.</w:t>
            </w:r>
          </w:p>
        </w:tc>
      </w:tr>
      <w:tr w:rsidR="00B64208" w:rsidRPr="007044BB" w14:paraId="07BA0ACA" w14:textId="77777777" w:rsidTr="00D32910">
        <w:tc>
          <w:tcPr>
            <w:tcW w:w="9464" w:type="dxa"/>
          </w:tcPr>
          <w:p w14:paraId="759246FB" w14:textId="00421FB2" w:rsidR="00B64208" w:rsidRPr="007044BB" w:rsidRDefault="00B64208" w:rsidP="00D32910">
            <w:pPr>
              <w:spacing w:before="0" w:after="0" w:line="240" w:lineRule="auto"/>
              <w:jc w:val="left"/>
              <w:rPr>
                <w:rFonts w:cs="Tahoma"/>
                <w:sz w:val="18"/>
                <w:szCs w:val="18"/>
              </w:rPr>
            </w:pPr>
            <w:r w:rsidRPr="007044BB">
              <w:rPr>
                <w:rFonts w:cs="Tahoma"/>
                <w:sz w:val="18"/>
                <w:szCs w:val="18"/>
              </w:rPr>
              <w:t>PR 4: Health, Safety and Security – recognises the importance of avoiding or mitigating adverse health and safety impacts and issues associated with project activities on workers, project-affected communities and consumers.</w:t>
            </w:r>
          </w:p>
        </w:tc>
      </w:tr>
      <w:tr w:rsidR="00B64208" w:rsidRPr="007044BB" w14:paraId="3CFC255A" w14:textId="77777777" w:rsidTr="00D32910">
        <w:tc>
          <w:tcPr>
            <w:tcW w:w="9464" w:type="dxa"/>
          </w:tcPr>
          <w:p w14:paraId="073CA7C0" w14:textId="75175D23" w:rsidR="00B64208" w:rsidRPr="007044BB" w:rsidRDefault="00B64208" w:rsidP="00D32910">
            <w:pPr>
              <w:spacing w:before="0" w:after="0" w:line="240" w:lineRule="auto"/>
              <w:jc w:val="left"/>
              <w:rPr>
                <w:rFonts w:cs="Tahoma"/>
                <w:sz w:val="18"/>
                <w:szCs w:val="18"/>
              </w:rPr>
            </w:pPr>
            <w:r w:rsidRPr="007044BB">
              <w:rPr>
                <w:rFonts w:cs="Tahoma"/>
                <w:sz w:val="18"/>
                <w:szCs w:val="18"/>
              </w:rPr>
              <w:t>PR 5: Land Acquisition, Restrictions on Land Use and Involuntary Resettlement– recognises the long-term hardship and impoverishment for persons and communities affected by involuntary resettlement, as well as the environme</w:t>
            </w:r>
            <w:r w:rsidRPr="007044BB">
              <w:rPr>
                <w:rFonts w:cs="Tahoma"/>
                <w:sz w:val="18"/>
                <w:szCs w:val="18"/>
              </w:rPr>
              <w:t>n</w:t>
            </w:r>
            <w:r w:rsidRPr="007044BB">
              <w:rPr>
                <w:rFonts w:cs="Tahoma"/>
                <w:sz w:val="18"/>
                <w:szCs w:val="18"/>
              </w:rPr>
              <w:t>tal damage, and adverse socio-economic impacts in areas to which they have been displaced. The PR requires that involuntary resettlement should be avoided. However, where it is unavoidable, resettlement should be minimised and appropriate measures to mitigate adverse impacts on displaced persons and host communities should be car</w:t>
            </w:r>
            <w:r w:rsidRPr="007044BB">
              <w:rPr>
                <w:rFonts w:cs="Tahoma"/>
                <w:sz w:val="18"/>
                <w:szCs w:val="18"/>
              </w:rPr>
              <w:t>e</w:t>
            </w:r>
            <w:r w:rsidRPr="007044BB">
              <w:rPr>
                <w:rFonts w:cs="Tahoma"/>
                <w:sz w:val="18"/>
                <w:szCs w:val="18"/>
              </w:rPr>
              <w:t>fully planned and implemented.</w:t>
            </w:r>
          </w:p>
        </w:tc>
      </w:tr>
      <w:tr w:rsidR="00860376" w:rsidRPr="007044BB" w14:paraId="7DF204C5" w14:textId="77777777" w:rsidTr="00D32910">
        <w:trPr>
          <w:cantSplit/>
        </w:trPr>
        <w:tc>
          <w:tcPr>
            <w:tcW w:w="9464" w:type="dxa"/>
          </w:tcPr>
          <w:p w14:paraId="3031B4CE" w14:textId="74C6531E" w:rsidR="00860376" w:rsidRPr="007044BB" w:rsidRDefault="00860376" w:rsidP="00D32910">
            <w:pPr>
              <w:spacing w:before="0" w:after="0" w:line="240" w:lineRule="auto"/>
              <w:jc w:val="left"/>
              <w:rPr>
                <w:rFonts w:cs="Tahoma"/>
                <w:sz w:val="18"/>
                <w:szCs w:val="18"/>
              </w:rPr>
            </w:pPr>
            <w:r w:rsidRPr="007044BB">
              <w:rPr>
                <w:rFonts w:cs="Tahoma"/>
                <w:sz w:val="18"/>
                <w:szCs w:val="18"/>
              </w:rPr>
              <w:t>PR 6: Biodiversity Conservation and Sustainable Management of Living Natural Resources – recognises that the conservation of biodiversity and sustainable management of living natural resources are fundamental to enviro</w:t>
            </w:r>
            <w:r w:rsidRPr="007044BB">
              <w:rPr>
                <w:rFonts w:cs="Tahoma"/>
                <w:sz w:val="18"/>
                <w:szCs w:val="18"/>
              </w:rPr>
              <w:t>n</w:t>
            </w:r>
            <w:r w:rsidRPr="007044BB">
              <w:rPr>
                <w:rFonts w:cs="Tahoma"/>
                <w:sz w:val="18"/>
                <w:szCs w:val="18"/>
              </w:rPr>
              <w:t>mental and social sustainability.</w:t>
            </w:r>
            <w:r w:rsidR="00456FEF" w:rsidRPr="007044BB">
              <w:rPr>
                <w:rFonts w:cs="Tahoma"/>
                <w:sz w:val="18"/>
                <w:szCs w:val="18"/>
              </w:rPr>
              <w:t xml:space="preserve"> </w:t>
            </w:r>
            <w:r w:rsidRPr="007044BB">
              <w:rPr>
                <w:rFonts w:cs="Tahoma"/>
                <w:sz w:val="18"/>
                <w:szCs w:val="18"/>
              </w:rPr>
              <w:t>The objective of biodiversity conservation and sustainable management of living resources must be balanced with the potential for utilising the multiple economic, social and cultural values of biod</w:t>
            </w:r>
            <w:r w:rsidRPr="007044BB">
              <w:rPr>
                <w:rFonts w:cs="Tahoma"/>
                <w:sz w:val="18"/>
                <w:szCs w:val="18"/>
              </w:rPr>
              <w:t>i</w:t>
            </w:r>
            <w:r w:rsidRPr="007044BB">
              <w:rPr>
                <w:rFonts w:cs="Tahoma"/>
                <w:sz w:val="18"/>
                <w:szCs w:val="18"/>
              </w:rPr>
              <w:t>versity and living natural resources in an optimised manner.</w:t>
            </w:r>
          </w:p>
        </w:tc>
      </w:tr>
      <w:tr w:rsidR="00860376" w:rsidRPr="007044BB" w14:paraId="546DD6A9" w14:textId="77777777" w:rsidTr="00D32910">
        <w:tc>
          <w:tcPr>
            <w:tcW w:w="9464" w:type="dxa"/>
          </w:tcPr>
          <w:p w14:paraId="48ADF3C6" w14:textId="259C6AAF" w:rsidR="00860376" w:rsidRPr="007044BB" w:rsidRDefault="00860376" w:rsidP="00D32910">
            <w:pPr>
              <w:spacing w:before="0" w:after="0" w:line="240" w:lineRule="auto"/>
              <w:jc w:val="left"/>
              <w:rPr>
                <w:rFonts w:cs="Tahoma"/>
                <w:sz w:val="18"/>
                <w:szCs w:val="18"/>
              </w:rPr>
            </w:pPr>
            <w:r w:rsidRPr="007044BB">
              <w:rPr>
                <w:rFonts w:cs="Tahoma"/>
                <w:sz w:val="18"/>
                <w:szCs w:val="18"/>
              </w:rPr>
              <w:t>PR 7: Indigenous Peoples – recognises that the identities, cultures, lands and resources of Indigenous Peoples are uniquely intertwined and especially vulnerable to changes caused by some types of investments so that their la</w:t>
            </w:r>
            <w:r w:rsidRPr="007044BB">
              <w:rPr>
                <w:rFonts w:cs="Tahoma"/>
                <w:sz w:val="18"/>
                <w:szCs w:val="18"/>
              </w:rPr>
              <w:t>n</w:t>
            </w:r>
            <w:r w:rsidRPr="007044BB">
              <w:rPr>
                <w:rFonts w:cs="Tahoma"/>
                <w:sz w:val="18"/>
                <w:szCs w:val="18"/>
              </w:rPr>
              <w:t>guages, cultures, religions, spiritual beliefs and institutions may be threatened. These characteristics expose Indi</w:t>
            </w:r>
            <w:r w:rsidRPr="007044BB">
              <w:rPr>
                <w:rFonts w:cs="Tahoma"/>
                <w:sz w:val="18"/>
                <w:szCs w:val="18"/>
              </w:rPr>
              <w:t>g</w:t>
            </w:r>
            <w:r w:rsidRPr="007044BB">
              <w:rPr>
                <w:rFonts w:cs="Tahoma"/>
                <w:sz w:val="18"/>
                <w:szCs w:val="18"/>
              </w:rPr>
              <w:t>enous Peoples to different types of risks and severity of impacts, including loss of identity, culture and natural r</w:t>
            </w:r>
            <w:r w:rsidRPr="007044BB">
              <w:rPr>
                <w:rFonts w:cs="Tahoma"/>
                <w:sz w:val="18"/>
                <w:szCs w:val="18"/>
              </w:rPr>
              <w:t>e</w:t>
            </w:r>
            <w:r w:rsidRPr="007044BB">
              <w:rPr>
                <w:rFonts w:cs="Tahoma"/>
                <w:sz w:val="18"/>
                <w:szCs w:val="18"/>
              </w:rPr>
              <w:t>source-based livelihoods, as well as exposure to impoverishment and disease.</w:t>
            </w:r>
            <w:r w:rsidR="008F0B8E" w:rsidRPr="007044BB">
              <w:rPr>
                <w:rFonts w:cs="Tahoma"/>
                <w:sz w:val="18"/>
                <w:szCs w:val="18"/>
              </w:rPr>
              <w:t xml:space="preserve"> This PR is not applicable for the Pr</w:t>
            </w:r>
            <w:r w:rsidR="008F0B8E" w:rsidRPr="007044BB">
              <w:rPr>
                <w:rFonts w:cs="Tahoma"/>
                <w:sz w:val="18"/>
                <w:szCs w:val="18"/>
              </w:rPr>
              <w:t>o</w:t>
            </w:r>
            <w:r w:rsidR="008F0B8E" w:rsidRPr="007044BB">
              <w:rPr>
                <w:rFonts w:cs="Tahoma"/>
                <w:sz w:val="18"/>
                <w:szCs w:val="18"/>
              </w:rPr>
              <w:t>ject</w:t>
            </w:r>
          </w:p>
        </w:tc>
      </w:tr>
      <w:tr w:rsidR="00860376" w:rsidRPr="007044BB" w14:paraId="2C815E1E" w14:textId="77777777" w:rsidTr="00D32910">
        <w:tc>
          <w:tcPr>
            <w:tcW w:w="9464" w:type="dxa"/>
          </w:tcPr>
          <w:p w14:paraId="14D0E22C" w14:textId="77777777" w:rsidR="00860376" w:rsidRPr="007044BB" w:rsidRDefault="00860376" w:rsidP="00D32910">
            <w:pPr>
              <w:spacing w:before="0" w:after="0" w:line="240" w:lineRule="auto"/>
              <w:jc w:val="left"/>
              <w:rPr>
                <w:rFonts w:cs="Tahoma"/>
                <w:sz w:val="18"/>
                <w:szCs w:val="18"/>
              </w:rPr>
            </w:pPr>
            <w:r w:rsidRPr="007044BB">
              <w:rPr>
                <w:rFonts w:cs="Tahoma"/>
                <w:sz w:val="18"/>
                <w:szCs w:val="18"/>
              </w:rPr>
              <w:t>PR 8: Cultural Heritage – recognises the importance of cultural heritage for present and future generations. The aim is to protect cultural heritage and to guide clients in avoiding or mitigating adverse impacts on cultural heritage in the course of their business operations. The clients are expected to be precautionary in their approach to the ma</w:t>
            </w:r>
            <w:r w:rsidRPr="007044BB">
              <w:rPr>
                <w:rFonts w:cs="Tahoma"/>
                <w:sz w:val="18"/>
                <w:szCs w:val="18"/>
              </w:rPr>
              <w:t>n</w:t>
            </w:r>
            <w:r w:rsidRPr="007044BB">
              <w:rPr>
                <w:rFonts w:cs="Tahoma"/>
                <w:sz w:val="18"/>
                <w:szCs w:val="18"/>
              </w:rPr>
              <w:lastRenderedPageBreak/>
              <w:t>agement and sustainable use of cultural heritage.</w:t>
            </w:r>
          </w:p>
        </w:tc>
      </w:tr>
      <w:tr w:rsidR="00860376" w:rsidRPr="007044BB" w14:paraId="196ACB3D" w14:textId="77777777" w:rsidTr="00D32910">
        <w:tc>
          <w:tcPr>
            <w:tcW w:w="9464" w:type="dxa"/>
          </w:tcPr>
          <w:p w14:paraId="7A047E36" w14:textId="11DBC3F8" w:rsidR="00860376" w:rsidRPr="007044BB" w:rsidRDefault="00860376" w:rsidP="00D32910">
            <w:pPr>
              <w:spacing w:before="0" w:after="0" w:line="240" w:lineRule="auto"/>
              <w:jc w:val="left"/>
              <w:rPr>
                <w:rFonts w:cs="Tahoma"/>
                <w:sz w:val="18"/>
                <w:szCs w:val="18"/>
              </w:rPr>
            </w:pPr>
            <w:r w:rsidRPr="007044BB">
              <w:rPr>
                <w:rFonts w:cs="Tahoma"/>
                <w:sz w:val="18"/>
                <w:szCs w:val="18"/>
              </w:rPr>
              <w:lastRenderedPageBreak/>
              <w:t>PR 9: Financial Intermediaries – recognises that FIs assume delegated responsibility for the environmental and social assessment, risk management and monitoring of the activities funded by them.</w:t>
            </w:r>
            <w:r w:rsidR="008F0B8E" w:rsidRPr="007044BB">
              <w:rPr>
                <w:rFonts w:cs="Tahoma"/>
                <w:sz w:val="18"/>
                <w:szCs w:val="18"/>
              </w:rPr>
              <w:t xml:space="preserve"> This PR is not applicable for the Project</w:t>
            </w:r>
          </w:p>
        </w:tc>
      </w:tr>
      <w:tr w:rsidR="00860376" w:rsidRPr="007044BB" w14:paraId="75FB0BBD" w14:textId="77777777" w:rsidTr="00D32910">
        <w:tc>
          <w:tcPr>
            <w:tcW w:w="9464" w:type="dxa"/>
          </w:tcPr>
          <w:p w14:paraId="3103B31C" w14:textId="77777777" w:rsidR="00860376" w:rsidRPr="007044BB" w:rsidRDefault="00860376" w:rsidP="00D32910">
            <w:pPr>
              <w:spacing w:before="0" w:after="0" w:line="240" w:lineRule="auto"/>
              <w:jc w:val="left"/>
              <w:rPr>
                <w:rFonts w:cs="Tahoma"/>
                <w:sz w:val="18"/>
                <w:szCs w:val="18"/>
              </w:rPr>
            </w:pPr>
            <w:r w:rsidRPr="007044BB">
              <w:rPr>
                <w:rFonts w:cs="Tahoma"/>
                <w:sz w:val="18"/>
                <w:szCs w:val="18"/>
              </w:rPr>
              <w:t>PR 10: Information Disclosure and Stakeholder Engagement – recognises the importance of an open and transpa</w:t>
            </w:r>
            <w:r w:rsidRPr="007044BB">
              <w:rPr>
                <w:rFonts w:cs="Tahoma"/>
                <w:sz w:val="18"/>
                <w:szCs w:val="18"/>
              </w:rPr>
              <w:t>r</w:t>
            </w:r>
            <w:r w:rsidRPr="007044BB">
              <w:rPr>
                <w:rFonts w:cs="Tahoma"/>
                <w:sz w:val="18"/>
                <w:szCs w:val="18"/>
              </w:rPr>
              <w:t xml:space="preserve">ent engagement between the </w:t>
            </w:r>
            <w:proofErr w:type="gramStart"/>
            <w:r w:rsidRPr="007044BB">
              <w:rPr>
                <w:rFonts w:cs="Tahoma"/>
                <w:sz w:val="18"/>
                <w:szCs w:val="18"/>
              </w:rPr>
              <w:t>developer</w:t>
            </w:r>
            <w:proofErr w:type="gramEnd"/>
            <w:r w:rsidRPr="007044BB">
              <w:rPr>
                <w:rFonts w:cs="Tahoma"/>
                <w:sz w:val="18"/>
                <w:szCs w:val="18"/>
              </w:rPr>
              <w:t>, its workers, the local communities directly affected by the Project and, where appropriate, other stakeholders. Such engagement is also a way of improving the environmental and social sustainability of projects and can lead to improved financial, social and environmental outcomes, together with enhanced community benefits. Stakeholder engagement is central to building strong, constructive and responsive relationships which are essential for the successful management of a project’s environmental and social impacts and issues. To be effective, stakeholder engagement should be initiated at an early stage of the project cycle.</w:t>
            </w:r>
          </w:p>
        </w:tc>
      </w:tr>
    </w:tbl>
    <w:p w14:paraId="0508813A" w14:textId="5C76E28A" w:rsidR="00860376" w:rsidRDefault="00860376" w:rsidP="00860376">
      <w:pPr>
        <w:overflowPunct w:val="0"/>
        <w:autoSpaceDE w:val="0"/>
        <w:autoSpaceDN w:val="0"/>
        <w:adjustRightInd w:val="0"/>
        <w:spacing w:after="240"/>
        <w:jc w:val="left"/>
        <w:textAlignment w:val="baseline"/>
        <w:rPr>
          <w:sz w:val="18"/>
          <w:szCs w:val="20"/>
        </w:rPr>
      </w:pPr>
      <w:bookmarkStart w:id="157" w:name="_Toc113018090"/>
      <w:bookmarkStart w:id="158" w:name="_Toc66656142"/>
      <w:proofErr w:type="gramStart"/>
      <w:r w:rsidRPr="007044BB">
        <w:rPr>
          <w:rFonts w:cs="Arial"/>
          <w:bCs/>
          <w:iCs/>
          <w:sz w:val="18"/>
          <w:szCs w:val="20"/>
        </w:rPr>
        <w:t xml:space="preserve">Table </w:t>
      </w:r>
      <w:r w:rsidRPr="007044BB">
        <w:rPr>
          <w:rFonts w:cs="Arial"/>
          <w:bCs/>
          <w:iCs/>
          <w:sz w:val="18"/>
          <w:szCs w:val="20"/>
        </w:rPr>
        <w:fldChar w:fldCharType="begin"/>
      </w:r>
      <w:r w:rsidRPr="007044BB">
        <w:rPr>
          <w:rFonts w:cs="Arial"/>
          <w:bCs/>
          <w:iCs/>
          <w:sz w:val="18"/>
          <w:szCs w:val="20"/>
        </w:rPr>
        <w:instrText xml:space="preserve"> STYLEREF 1 \s </w:instrText>
      </w:r>
      <w:r w:rsidRPr="007044BB">
        <w:rPr>
          <w:rFonts w:cs="Arial"/>
          <w:bCs/>
          <w:iCs/>
          <w:sz w:val="18"/>
          <w:szCs w:val="20"/>
        </w:rPr>
        <w:fldChar w:fldCharType="separate"/>
      </w:r>
      <w:r w:rsidR="009E0B44">
        <w:rPr>
          <w:rFonts w:cs="Arial"/>
          <w:bCs/>
          <w:iCs/>
          <w:noProof/>
          <w:sz w:val="18"/>
          <w:szCs w:val="20"/>
        </w:rPr>
        <w:t>4</w:t>
      </w:r>
      <w:r w:rsidRPr="007044BB">
        <w:rPr>
          <w:rFonts w:cs="Arial"/>
          <w:bCs/>
          <w:iCs/>
          <w:sz w:val="18"/>
          <w:szCs w:val="20"/>
        </w:rPr>
        <w:fldChar w:fldCharType="end"/>
      </w:r>
      <w:r w:rsidRPr="007044BB">
        <w:rPr>
          <w:rFonts w:cs="Arial"/>
          <w:bCs/>
          <w:iCs/>
          <w:sz w:val="18"/>
          <w:szCs w:val="20"/>
        </w:rPr>
        <w:t>.</w:t>
      </w:r>
      <w:proofErr w:type="gramEnd"/>
      <w:r w:rsidRPr="007044BB">
        <w:rPr>
          <w:rFonts w:cs="Arial"/>
          <w:bCs/>
          <w:iCs/>
          <w:sz w:val="18"/>
          <w:szCs w:val="20"/>
        </w:rPr>
        <w:fldChar w:fldCharType="begin"/>
      </w:r>
      <w:r w:rsidRPr="007044BB">
        <w:rPr>
          <w:rFonts w:cs="Arial"/>
          <w:bCs/>
          <w:iCs/>
          <w:sz w:val="18"/>
          <w:szCs w:val="20"/>
        </w:rPr>
        <w:instrText xml:space="preserve"> SEQ Table \* ARABIC \s 1 </w:instrText>
      </w:r>
      <w:r w:rsidRPr="007044BB">
        <w:rPr>
          <w:rFonts w:cs="Arial"/>
          <w:bCs/>
          <w:iCs/>
          <w:sz w:val="18"/>
          <w:szCs w:val="20"/>
        </w:rPr>
        <w:fldChar w:fldCharType="separate"/>
      </w:r>
      <w:r w:rsidR="009E0B44">
        <w:rPr>
          <w:rFonts w:cs="Arial"/>
          <w:bCs/>
          <w:iCs/>
          <w:noProof/>
          <w:sz w:val="18"/>
          <w:szCs w:val="20"/>
        </w:rPr>
        <w:t>1</w:t>
      </w:r>
      <w:r w:rsidRPr="007044BB">
        <w:rPr>
          <w:rFonts w:cs="Arial"/>
          <w:bCs/>
          <w:iCs/>
          <w:sz w:val="18"/>
          <w:szCs w:val="20"/>
        </w:rPr>
        <w:fldChar w:fldCharType="end"/>
      </w:r>
      <w:r w:rsidRPr="007044BB">
        <w:rPr>
          <w:rFonts w:cs="Arial"/>
          <w:bCs/>
          <w:iCs/>
          <w:sz w:val="18"/>
          <w:szCs w:val="20"/>
        </w:rPr>
        <w:t xml:space="preserve">: </w:t>
      </w:r>
      <w:bookmarkStart w:id="159" w:name="_Toc66476756"/>
      <w:r w:rsidRPr="007044BB">
        <w:rPr>
          <w:sz w:val="18"/>
          <w:szCs w:val="20"/>
        </w:rPr>
        <w:t>Performance Requirements of the European Bank for Reconstruction and Development</w:t>
      </w:r>
      <w:bookmarkEnd w:id="157"/>
      <w:bookmarkEnd w:id="159"/>
    </w:p>
    <w:p w14:paraId="3AFE584F" w14:textId="7F336201" w:rsidR="00860376" w:rsidRPr="007044BB" w:rsidRDefault="00860376" w:rsidP="00860376">
      <w:pPr>
        <w:pStyle w:val="Heading3"/>
        <w:tabs>
          <w:tab w:val="left" w:pos="1134"/>
        </w:tabs>
        <w:ind w:left="720" w:hanging="720"/>
      </w:pPr>
      <w:bookmarkStart w:id="160" w:name="_Toc112940907"/>
      <w:r w:rsidRPr="007044BB">
        <w:t>Key EU Directives</w:t>
      </w:r>
      <w:bookmarkEnd w:id="158"/>
      <w:bookmarkEnd w:id="160"/>
    </w:p>
    <w:p w14:paraId="4A8E91E9" w14:textId="77777777" w:rsidR="00860376" w:rsidRPr="007044BB" w:rsidRDefault="00860376" w:rsidP="00860376">
      <w:pPr>
        <w:ind w:firstLine="720"/>
        <w:rPr>
          <w:rFonts w:cs="Tahoma"/>
          <w:sz w:val="20"/>
          <w:szCs w:val="20"/>
          <w:u w:val="single"/>
          <w:lang w:val="fr-FR"/>
        </w:rPr>
      </w:pPr>
      <w:r w:rsidRPr="007044BB">
        <w:rPr>
          <w:rFonts w:cs="Tahoma"/>
          <w:sz w:val="20"/>
          <w:szCs w:val="20"/>
          <w:u w:val="single"/>
          <w:lang w:val="fr-FR"/>
        </w:rPr>
        <w:t xml:space="preserve">The EU </w:t>
      </w:r>
      <w:r w:rsidRPr="007044BB">
        <w:rPr>
          <w:rFonts w:cs="Tahoma"/>
          <w:sz w:val="20"/>
          <w:szCs w:val="20"/>
          <w:u w:val="single"/>
          <w:lang w:val="mk-MK"/>
        </w:rPr>
        <w:t>Environmental Impact Assessment</w:t>
      </w:r>
      <w:r w:rsidRPr="007044BB">
        <w:rPr>
          <w:rFonts w:cs="Tahoma"/>
          <w:sz w:val="20"/>
          <w:szCs w:val="20"/>
          <w:u w:val="single"/>
          <w:lang w:val="fr-FR"/>
        </w:rPr>
        <w:t xml:space="preserve"> Directive</w:t>
      </w:r>
    </w:p>
    <w:p w14:paraId="5A806EDC" w14:textId="77777777" w:rsidR="00860376" w:rsidRPr="007044BB" w:rsidRDefault="00860376" w:rsidP="00860376">
      <w:pPr>
        <w:rPr>
          <w:rStyle w:val="tw4winMark"/>
          <w:rFonts w:cs="Tahoma"/>
          <w:sz w:val="20"/>
          <w:szCs w:val="20"/>
          <w:lang w:val="fr-FR"/>
        </w:rPr>
      </w:pPr>
    </w:p>
    <w:p w14:paraId="0C29D840" w14:textId="77777777" w:rsidR="00860376" w:rsidRPr="007044BB" w:rsidRDefault="00860376" w:rsidP="00860376">
      <w:pPr>
        <w:rPr>
          <w:rStyle w:val="tw4winMark"/>
          <w:rFonts w:cs="Tahoma"/>
          <w:sz w:val="20"/>
          <w:szCs w:val="20"/>
          <w:lang w:val="fr-FR"/>
        </w:rPr>
      </w:pPr>
    </w:p>
    <w:p w14:paraId="3C59B90F" w14:textId="77777777" w:rsidR="00860376" w:rsidRPr="007044BB" w:rsidRDefault="00860376" w:rsidP="00860376">
      <w:pPr>
        <w:rPr>
          <w:rFonts w:cs="Tahoma"/>
          <w:color w:val="000000"/>
          <w:sz w:val="20"/>
          <w:szCs w:val="20"/>
        </w:rPr>
      </w:pPr>
      <w:r w:rsidRPr="007044BB">
        <w:rPr>
          <w:rFonts w:cs="Tahoma"/>
          <w:sz w:val="20"/>
          <w:szCs w:val="20"/>
          <w:lang w:val="mk-MK"/>
        </w:rPr>
        <w:t>The EU Directive on Environmental Impact Assessment (EIA Directive</w:t>
      </w:r>
      <w:r w:rsidRPr="007044BB">
        <w:rPr>
          <w:rFonts w:cs="Tahoma"/>
          <w:sz w:val="20"/>
          <w:szCs w:val="20"/>
        </w:rPr>
        <w:t xml:space="preserve"> 2014/52/EU</w:t>
      </w:r>
      <w:r w:rsidRPr="007044BB">
        <w:rPr>
          <w:rStyle w:val="FootnoteReference"/>
          <w:rFonts w:cs="Tahoma"/>
          <w:sz w:val="20"/>
          <w:szCs w:val="20"/>
        </w:rPr>
        <w:footnoteReference w:id="60"/>
      </w:r>
      <w:r w:rsidRPr="007044BB">
        <w:rPr>
          <w:rFonts w:cs="Tahoma"/>
          <w:sz w:val="20"/>
          <w:szCs w:val="20"/>
        </w:rPr>
        <w:t>)</w:t>
      </w:r>
      <w:r w:rsidRPr="007044BB">
        <w:rPr>
          <w:rFonts w:cs="Tahoma"/>
          <w:sz w:val="20"/>
          <w:szCs w:val="20"/>
          <w:lang w:val="mk-MK"/>
        </w:rPr>
        <w:t xml:space="preserve"> defines the requirements for assessment of the pote</w:t>
      </w:r>
      <w:r w:rsidRPr="007044BB">
        <w:rPr>
          <w:rFonts w:cs="Tahoma"/>
          <w:sz w:val="20"/>
          <w:szCs w:val="20"/>
        </w:rPr>
        <w:t>n</w:t>
      </w:r>
      <w:r w:rsidRPr="007044BB">
        <w:rPr>
          <w:rFonts w:cs="Tahoma"/>
          <w:sz w:val="20"/>
          <w:szCs w:val="20"/>
          <w:lang w:val="mk-MK"/>
        </w:rPr>
        <w:t xml:space="preserve">tial effects on the environment by </w:t>
      </w:r>
      <w:r w:rsidRPr="007044BB">
        <w:rPr>
          <w:rFonts w:cs="Tahoma"/>
          <w:sz w:val="20"/>
          <w:szCs w:val="20"/>
        </w:rPr>
        <w:t xml:space="preserve">defined </w:t>
      </w:r>
      <w:r w:rsidRPr="007044BB">
        <w:rPr>
          <w:rFonts w:cs="Tahoma"/>
          <w:sz w:val="20"/>
          <w:szCs w:val="20"/>
          <w:lang w:val="mk-MK"/>
        </w:rPr>
        <w:t xml:space="preserve">public and private </w:t>
      </w:r>
      <w:r w:rsidRPr="007044BB">
        <w:rPr>
          <w:rFonts w:cs="Tahoma"/>
          <w:sz w:val="20"/>
          <w:szCs w:val="20"/>
        </w:rPr>
        <w:t>d</w:t>
      </w:r>
      <w:r w:rsidRPr="007044BB">
        <w:rPr>
          <w:rFonts w:cs="Tahoma"/>
          <w:sz w:val="20"/>
          <w:szCs w:val="20"/>
        </w:rPr>
        <w:t>e</w:t>
      </w:r>
      <w:r w:rsidRPr="007044BB">
        <w:rPr>
          <w:rFonts w:cs="Tahoma"/>
          <w:sz w:val="20"/>
          <w:szCs w:val="20"/>
        </w:rPr>
        <w:t xml:space="preserve">velopment </w:t>
      </w:r>
      <w:r w:rsidRPr="007044BB">
        <w:rPr>
          <w:rFonts w:cs="Tahoma"/>
          <w:sz w:val="20"/>
          <w:szCs w:val="20"/>
          <w:lang w:val="mk-MK"/>
        </w:rPr>
        <w:t>p</w:t>
      </w:r>
      <w:r w:rsidRPr="007044BB">
        <w:rPr>
          <w:rFonts w:cs="Tahoma"/>
          <w:sz w:val="20"/>
          <w:szCs w:val="20"/>
        </w:rPr>
        <w:t>r</w:t>
      </w:r>
      <w:r w:rsidRPr="007044BB">
        <w:rPr>
          <w:rFonts w:cs="Tahoma"/>
          <w:sz w:val="20"/>
          <w:szCs w:val="20"/>
          <w:lang w:val="mk-MK"/>
        </w:rPr>
        <w:t>ojects that are expected to have significant impact on the environment.</w:t>
      </w:r>
      <w:r w:rsidRPr="007044BB">
        <w:rPr>
          <w:rFonts w:cs="Tahoma"/>
          <w:sz w:val="20"/>
          <w:szCs w:val="20"/>
        </w:rPr>
        <w:t xml:space="preserve"> </w:t>
      </w:r>
      <w:r w:rsidRPr="007044BB">
        <w:rPr>
          <w:rFonts w:cs="Tahoma"/>
          <w:color w:val="000000"/>
          <w:sz w:val="20"/>
          <w:szCs w:val="20"/>
        </w:rPr>
        <w:t>The public and other interested parties are to be consulted on the EIA as public c</w:t>
      </w:r>
      <w:r w:rsidRPr="007044BB">
        <w:rPr>
          <w:rFonts w:cs="Tahoma"/>
          <w:sz w:val="20"/>
          <w:szCs w:val="20"/>
        </w:rPr>
        <w:t>onsultation is a key feature of environmental assessment procedures.</w:t>
      </w:r>
      <w:r w:rsidRPr="007044BB">
        <w:rPr>
          <w:rFonts w:cs="Tahoma"/>
          <w:color w:val="000000"/>
          <w:sz w:val="20"/>
          <w:szCs w:val="20"/>
        </w:rPr>
        <w:t xml:space="preserve"> </w:t>
      </w:r>
    </w:p>
    <w:p w14:paraId="591D5BED" w14:textId="77777777" w:rsidR="00860376" w:rsidRPr="007044BB" w:rsidRDefault="00860376" w:rsidP="00860376">
      <w:pPr>
        <w:rPr>
          <w:rFonts w:cs="Tahoma"/>
          <w:color w:val="000000"/>
          <w:sz w:val="20"/>
          <w:szCs w:val="20"/>
        </w:rPr>
      </w:pPr>
      <w:r w:rsidRPr="007044BB">
        <w:rPr>
          <w:rFonts w:cs="Tahoma"/>
          <w:color w:val="000000"/>
          <w:sz w:val="20"/>
          <w:szCs w:val="20"/>
          <w:shd w:val="clear" w:color="auto" w:fill="FFFFFF"/>
        </w:rPr>
        <w:t>The EIA procedure as regulated by the EIA Directive can be summarized as follows: the developer may r</w:t>
      </w:r>
      <w:r w:rsidRPr="007044BB">
        <w:rPr>
          <w:rFonts w:cs="Tahoma"/>
          <w:color w:val="000000"/>
          <w:sz w:val="20"/>
          <w:szCs w:val="20"/>
          <w:shd w:val="clear" w:color="auto" w:fill="FFFFFF"/>
        </w:rPr>
        <w:t>e</w:t>
      </w:r>
      <w:r w:rsidRPr="007044BB">
        <w:rPr>
          <w:rFonts w:cs="Tahoma"/>
          <w:color w:val="000000"/>
          <w:sz w:val="20"/>
          <w:szCs w:val="20"/>
          <w:shd w:val="clear" w:color="auto" w:fill="FFFFFF"/>
        </w:rPr>
        <w:t>quest the competent authority to say what should be covered by the EIA information to be provided by the developer (scoping stage); the developer must provide information on the environmental impact (EIA R</w:t>
      </w:r>
      <w:r w:rsidRPr="007044BB">
        <w:rPr>
          <w:rFonts w:cs="Tahoma"/>
          <w:color w:val="000000"/>
          <w:sz w:val="20"/>
          <w:szCs w:val="20"/>
          <w:shd w:val="clear" w:color="auto" w:fill="FFFFFF"/>
        </w:rPr>
        <w:t>e</w:t>
      </w:r>
      <w:r w:rsidRPr="007044BB">
        <w:rPr>
          <w:rFonts w:cs="Tahoma"/>
          <w:color w:val="000000"/>
          <w:sz w:val="20"/>
          <w:szCs w:val="20"/>
          <w:shd w:val="clear" w:color="auto" w:fill="FFFFFF"/>
        </w:rPr>
        <w:t>port); the environmental authorities and the public must be informed and consulted (reviewing stage); the competent authority decides, taken into consideration the results of consultations. The public is informed of the decision afterwards and can challenge the decision before the courts.</w:t>
      </w:r>
    </w:p>
    <w:p w14:paraId="565C6704" w14:textId="77777777" w:rsidR="00860376" w:rsidRPr="007044BB" w:rsidRDefault="00860376" w:rsidP="00860376">
      <w:pPr>
        <w:rPr>
          <w:rFonts w:cs="Tahoma"/>
          <w:sz w:val="20"/>
          <w:szCs w:val="20"/>
        </w:rPr>
      </w:pPr>
      <w:r w:rsidRPr="007044BB">
        <w:rPr>
          <w:rFonts w:cs="Tahoma"/>
          <w:sz w:val="20"/>
          <w:szCs w:val="20"/>
        </w:rPr>
        <w:t xml:space="preserve">The approach to EIA set out by the EU EIA directive is closely aligned to the EBRD Environmental and Social Policy, insofar as there is a requirement to assess the potential impacts where likely significant effects are anticipated. The assessment must also provide a description of the mitigation measures to prevent, reduce and where possible offset any significant adverse effects on the environment. </w:t>
      </w:r>
    </w:p>
    <w:p w14:paraId="31E8EF14" w14:textId="77777777" w:rsidR="00860376" w:rsidRPr="007044BB" w:rsidRDefault="00860376" w:rsidP="00860376">
      <w:pPr>
        <w:autoSpaceDE w:val="0"/>
        <w:autoSpaceDN w:val="0"/>
        <w:adjustRightInd w:val="0"/>
        <w:ind w:firstLine="720"/>
        <w:rPr>
          <w:rFonts w:cs="Tahoma"/>
          <w:sz w:val="20"/>
          <w:szCs w:val="20"/>
          <w:u w:val="single"/>
        </w:rPr>
      </w:pPr>
      <w:r w:rsidRPr="007044BB">
        <w:rPr>
          <w:rFonts w:cs="Tahoma"/>
          <w:sz w:val="20"/>
          <w:szCs w:val="20"/>
          <w:u w:val="single"/>
        </w:rPr>
        <w:t>Other Key EU Directives</w:t>
      </w:r>
    </w:p>
    <w:p w14:paraId="502897F3" w14:textId="418E05FD" w:rsidR="00860376" w:rsidRPr="007044BB" w:rsidRDefault="00B64208" w:rsidP="00471071">
      <w:pPr>
        <w:pStyle w:val="ListBullet"/>
        <w:jc w:val="left"/>
        <w:rPr>
          <w:sz w:val="20"/>
          <w:szCs w:val="20"/>
        </w:rPr>
      </w:pPr>
      <w:r w:rsidRPr="007044BB">
        <w:rPr>
          <w:rFonts w:cs="Tahoma"/>
          <w:bCs/>
          <w:sz w:val="20"/>
          <w:szCs w:val="20"/>
          <w:shd w:val="clear" w:color="auto" w:fill="FFFFFF"/>
        </w:rPr>
        <w:t>Directive 2009/147/EC of the European Parliament and of the Council of 30 November 2009 on the conservation of wild birds</w:t>
      </w:r>
      <w:r w:rsidRPr="007044BB">
        <w:rPr>
          <w:rStyle w:val="FootnoteReference"/>
          <w:rFonts w:cs="Tahoma"/>
          <w:bCs/>
          <w:sz w:val="20"/>
          <w:szCs w:val="20"/>
          <w:shd w:val="clear" w:color="auto" w:fill="FFFFFF"/>
        </w:rPr>
        <w:footnoteReference w:id="61"/>
      </w:r>
      <w:r w:rsidRPr="007044BB">
        <w:rPr>
          <w:rFonts w:cs="Tahoma"/>
          <w:bCs/>
          <w:sz w:val="20"/>
          <w:szCs w:val="20"/>
          <w:shd w:val="clear" w:color="auto" w:fill="FFFFFF"/>
        </w:rPr>
        <w:t>.</w:t>
      </w:r>
      <w:r w:rsidR="00860376" w:rsidRPr="007044BB">
        <w:rPr>
          <w:rFonts w:cs="Tahoma"/>
          <w:sz w:val="20"/>
          <w:szCs w:val="20"/>
        </w:rPr>
        <w:t xml:space="preserve"> The </w:t>
      </w:r>
      <w:r w:rsidR="00860376" w:rsidRPr="007044BB">
        <w:rPr>
          <w:rFonts w:cs="Tahoma"/>
          <w:sz w:val="20"/>
          <w:szCs w:val="20"/>
          <w:shd w:val="clear" w:color="auto" w:fill="FFFFFF"/>
        </w:rPr>
        <w:t>Birds Directive aims to protect all wild bird species natura</w:t>
      </w:r>
      <w:r w:rsidR="00860376" w:rsidRPr="007044BB">
        <w:rPr>
          <w:rFonts w:cs="Tahoma"/>
          <w:sz w:val="20"/>
          <w:szCs w:val="20"/>
          <w:shd w:val="clear" w:color="auto" w:fill="FFFFFF"/>
        </w:rPr>
        <w:t>l</w:t>
      </w:r>
      <w:r w:rsidR="00860376" w:rsidRPr="007044BB">
        <w:rPr>
          <w:rFonts w:cs="Tahoma"/>
          <w:sz w:val="20"/>
          <w:szCs w:val="20"/>
          <w:shd w:val="clear" w:color="auto" w:fill="FFFFFF"/>
        </w:rPr>
        <w:t>ly occurring in the European Union.</w:t>
      </w:r>
    </w:p>
    <w:p w14:paraId="405A1C45" w14:textId="64137808" w:rsidR="00860376" w:rsidRPr="007044BB" w:rsidRDefault="00B64208" w:rsidP="00471071">
      <w:pPr>
        <w:pStyle w:val="ListBullet"/>
        <w:jc w:val="left"/>
        <w:rPr>
          <w:sz w:val="20"/>
          <w:szCs w:val="20"/>
        </w:rPr>
      </w:pPr>
      <w:r w:rsidRPr="007044BB">
        <w:rPr>
          <w:rFonts w:cs="Tahoma"/>
          <w:bCs/>
          <w:sz w:val="20"/>
          <w:szCs w:val="20"/>
          <w:shd w:val="clear" w:color="auto" w:fill="FFFFFF"/>
        </w:rPr>
        <w:t>Council Directive 92/43/EEC of 21 May 1992 on the conservation of natural habitats and of wild fauna and flora</w:t>
      </w:r>
      <w:r w:rsidRPr="007044BB">
        <w:rPr>
          <w:rStyle w:val="FootnoteReference"/>
          <w:rFonts w:cs="Tahoma"/>
          <w:bCs/>
          <w:sz w:val="20"/>
          <w:szCs w:val="20"/>
          <w:shd w:val="clear" w:color="auto" w:fill="FFFFFF"/>
        </w:rPr>
        <w:footnoteReference w:id="62"/>
      </w:r>
      <w:r w:rsidR="00860376" w:rsidRPr="007044BB">
        <w:rPr>
          <w:rFonts w:cs="Tahoma"/>
          <w:sz w:val="20"/>
          <w:szCs w:val="20"/>
        </w:rPr>
        <w:t>. T</w:t>
      </w:r>
      <w:r w:rsidR="00860376" w:rsidRPr="007044BB">
        <w:rPr>
          <w:rFonts w:cs="Tahoma"/>
          <w:sz w:val="20"/>
          <w:szCs w:val="20"/>
          <w:shd w:val="clear" w:color="auto" w:fill="FFFFFF"/>
        </w:rPr>
        <w:t>he Habitats Directive ensures the conservation of a wide range of rare, threatened or endemic animal and plant species. The rare and characteristic habitat types are also targeted for conservation in their own right.</w:t>
      </w:r>
    </w:p>
    <w:p w14:paraId="5BFB587C" w14:textId="77777777" w:rsidR="00860376" w:rsidRPr="007044BB" w:rsidRDefault="00860376" w:rsidP="00860376">
      <w:pPr>
        <w:pStyle w:val="NumberedParagraph"/>
        <w:rPr>
          <w:rFonts w:cs="Tahoma"/>
          <w:sz w:val="20"/>
          <w:szCs w:val="20"/>
          <w:shd w:val="clear" w:color="auto" w:fill="FFFFFF"/>
        </w:rPr>
      </w:pPr>
      <w:r w:rsidRPr="007044BB">
        <w:rPr>
          <w:rFonts w:cs="Tahoma"/>
          <w:sz w:val="20"/>
          <w:szCs w:val="20"/>
        </w:rPr>
        <w:t xml:space="preserve">The EU Birds and Habitats Directives form the cornerstones of Europe’s legislation on nature conservation. The overall objective of the two directives is to ensure that the species and habitat types they protect are maintained, or restored, to a favourable conservation status throughout their natural range within the EU. </w:t>
      </w:r>
      <w:proofErr w:type="gramStart"/>
      <w:r w:rsidRPr="007044BB">
        <w:rPr>
          <w:rFonts w:cs="Tahoma"/>
          <w:sz w:val="20"/>
          <w:szCs w:val="20"/>
        </w:rPr>
        <w:lastRenderedPageBreak/>
        <w:t>Therefore, w</w:t>
      </w:r>
      <w:r w:rsidRPr="007044BB">
        <w:rPr>
          <w:rFonts w:cs="Tahoma"/>
          <w:sz w:val="20"/>
          <w:szCs w:val="20"/>
          <w:shd w:val="clear" w:color="auto" w:fill="FFFFFF"/>
        </w:rPr>
        <w:t>here EU law requires an environmental impact assessment of a proposed development project to be undertaken, that assessment will often consider the potential effects of the proposed development project upon protected habitats and species.</w:t>
      </w:r>
      <w:proofErr w:type="gramEnd"/>
      <w:r w:rsidRPr="007044BB">
        <w:rPr>
          <w:rFonts w:cs="Tahoma"/>
          <w:sz w:val="20"/>
          <w:szCs w:val="20"/>
          <w:shd w:val="clear" w:color="auto" w:fill="FFFFFF"/>
        </w:rPr>
        <w:t> </w:t>
      </w:r>
    </w:p>
    <w:p w14:paraId="180F8B6E" w14:textId="77777777" w:rsidR="00B64208" w:rsidRPr="007044BB" w:rsidRDefault="00B64208" w:rsidP="00B64208">
      <w:pPr>
        <w:pStyle w:val="NumberedParagraph"/>
        <w:rPr>
          <w:rFonts w:cs="Tahoma"/>
          <w:sz w:val="20"/>
          <w:szCs w:val="20"/>
          <w:shd w:val="clear" w:color="auto" w:fill="FFFFFF"/>
        </w:rPr>
      </w:pPr>
      <w:r w:rsidRPr="007044BB">
        <w:rPr>
          <w:rFonts w:cs="Tahoma"/>
          <w:sz w:val="20"/>
          <w:szCs w:val="20"/>
          <w:shd w:val="clear" w:color="auto" w:fill="FFFFFF"/>
        </w:rPr>
        <w:t>In addition the following EU Directives are considered as of key importance for the Project:</w:t>
      </w:r>
    </w:p>
    <w:p w14:paraId="2764BE40" w14:textId="77777777" w:rsidR="00B64208" w:rsidRPr="007044BB" w:rsidRDefault="00B64208" w:rsidP="00B64208">
      <w:pPr>
        <w:pStyle w:val="ListBullet"/>
        <w:numPr>
          <w:ilvl w:val="0"/>
          <w:numId w:val="87"/>
        </w:numPr>
        <w:jc w:val="left"/>
        <w:rPr>
          <w:sz w:val="20"/>
          <w:szCs w:val="20"/>
        </w:rPr>
      </w:pPr>
      <w:r w:rsidRPr="007044BB">
        <w:rPr>
          <w:rFonts w:cs="Tahoma"/>
          <w:bCs/>
          <w:sz w:val="20"/>
          <w:szCs w:val="21"/>
          <w:shd w:val="clear" w:color="auto" w:fill="FFFFFF"/>
        </w:rPr>
        <w:t>Directive (EU) 2018/851 of the European Parliament and of the Council of 30 May 2018 amen</w:t>
      </w:r>
      <w:r w:rsidRPr="007044BB">
        <w:rPr>
          <w:rFonts w:cs="Tahoma"/>
          <w:bCs/>
          <w:sz w:val="20"/>
          <w:szCs w:val="21"/>
          <w:shd w:val="clear" w:color="auto" w:fill="FFFFFF"/>
        </w:rPr>
        <w:t>d</w:t>
      </w:r>
      <w:r w:rsidRPr="007044BB">
        <w:rPr>
          <w:rFonts w:cs="Tahoma"/>
          <w:bCs/>
          <w:sz w:val="20"/>
          <w:szCs w:val="21"/>
          <w:shd w:val="clear" w:color="auto" w:fill="FFFFFF"/>
        </w:rPr>
        <w:t>ing Directive 2008/98/EC on waste</w:t>
      </w:r>
      <w:r w:rsidRPr="007044BB">
        <w:rPr>
          <w:rStyle w:val="FootnoteReference"/>
          <w:rFonts w:cs="Tahoma"/>
          <w:bCs/>
          <w:sz w:val="20"/>
          <w:szCs w:val="20"/>
          <w:shd w:val="clear" w:color="auto" w:fill="FFFFFF"/>
        </w:rPr>
        <w:footnoteReference w:id="63"/>
      </w:r>
      <w:r w:rsidRPr="007044BB">
        <w:rPr>
          <w:rFonts w:cs="Tahoma"/>
          <w:sz w:val="20"/>
          <w:szCs w:val="20"/>
        </w:rPr>
        <w:t>.</w:t>
      </w:r>
      <w:r w:rsidRPr="007044BB">
        <w:rPr>
          <w:rFonts w:cs="Tahoma"/>
          <w:sz w:val="20"/>
          <w:szCs w:val="20"/>
          <w:lang w:val="en-US" w:eastAsia="mk-MK"/>
        </w:rPr>
        <w:t xml:space="preserve"> The Waste Directive l</w:t>
      </w:r>
      <w:r w:rsidRPr="007044BB">
        <w:rPr>
          <w:rFonts w:cs="Tahoma"/>
          <w:sz w:val="20"/>
          <w:szCs w:val="20"/>
          <w:lang w:eastAsia="mk-MK"/>
        </w:rPr>
        <w:t>ays down some basic waste ma</w:t>
      </w:r>
      <w:r w:rsidRPr="007044BB">
        <w:rPr>
          <w:rFonts w:cs="Tahoma"/>
          <w:sz w:val="20"/>
          <w:szCs w:val="20"/>
          <w:lang w:eastAsia="mk-MK"/>
        </w:rPr>
        <w:t>n</w:t>
      </w:r>
      <w:r w:rsidRPr="007044BB">
        <w:rPr>
          <w:rFonts w:cs="Tahoma"/>
          <w:sz w:val="20"/>
          <w:szCs w:val="20"/>
          <w:lang w:eastAsia="mk-MK"/>
        </w:rPr>
        <w:t>agement principles.</w:t>
      </w:r>
    </w:p>
    <w:p w14:paraId="5EE35512" w14:textId="77777777" w:rsidR="00B64208" w:rsidRPr="007044BB" w:rsidRDefault="00B64208" w:rsidP="00B64208">
      <w:pPr>
        <w:pStyle w:val="ListBullet"/>
        <w:numPr>
          <w:ilvl w:val="0"/>
          <w:numId w:val="87"/>
        </w:numPr>
        <w:jc w:val="left"/>
        <w:rPr>
          <w:rFonts w:cs="Tahoma"/>
          <w:sz w:val="20"/>
          <w:szCs w:val="20"/>
        </w:rPr>
      </w:pPr>
      <w:r w:rsidRPr="007044BB">
        <w:rPr>
          <w:rFonts w:cs="Tahoma"/>
          <w:bCs/>
          <w:sz w:val="20"/>
          <w:szCs w:val="20"/>
          <w:shd w:val="clear" w:color="auto" w:fill="FFFFFF"/>
        </w:rPr>
        <w:t>Directive 2012/19/EU of the European Parliament and of the Council of 4 July 2012 on waste electrical and electronic equipment (WEEE)</w:t>
      </w:r>
      <w:r w:rsidRPr="007044BB">
        <w:rPr>
          <w:rStyle w:val="FootnoteReference"/>
          <w:rFonts w:cs="Tahoma"/>
          <w:bCs/>
          <w:sz w:val="20"/>
          <w:szCs w:val="20"/>
          <w:shd w:val="clear" w:color="auto" w:fill="FFFFFF"/>
        </w:rPr>
        <w:footnoteReference w:id="64"/>
      </w:r>
      <w:r w:rsidRPr="007044BB">
        <w:rPr>
          <w:rFonts w:cs="Tahoma"/>
          <w:bCs/>
          <w:sz w:val="20"/>
          <w:szCs w:val="20"/>
          <w:shd w:val="clear" w:color="auto" w:fill="FFFFFF"/>
        </w:rPr>
        <w:t>. The WEEE Directive lays down the basic rules</w:t>
      </w:r>
      <w:r w:rsidRPr="007044BB">
        <w:rPr>
          <w:rFonts w:cs="Tahoma"/>
          <w:color w:val="404040"/>
          <w:sz w:val="20"/>
          <w:szCs w:val="20"/>
          <w:shd w:val="clear" w:color="auto" w:fill="FFFFFF"/>
        </w:rPr>
        <w:t xml:space="preserve"> on treating waste electrical and electronic equipment, to contribute to sustainable production and consumption.</w:t>
      </w:r>
    </w:p>
    <w:p w14:paraId="524379BE" w14:textId="77777777" w:rsidR="00B64208" w:rsidRPr="007044BB" w:rsidRDefault="00B64208" w:rsidP="00B64208">
      <w:pPr>
        <w:pStyle w:val="ListBullet"/>
        <w:numPr>
          <w:ilvl w:val="0"/>
          <w:numId w:val="87"/>
        </w:numPr>
        <w:jc w:val="left"/>
        <w:rPr>
          <w:rFonts w:cs="Tahoma"/>
          <w:sz w:val="20"/>
          <w:szCs w:val="20"/>
        </w:rPr>
      </w:pPr>
      <w:r w:rsidRPr="007044BB">
        <w:rPr>
          <w:rFonts w:cs="Tahoma"/>
          <w:bCs/>
          <w:sz w:val="20"/>
          <w:szCs w:val="20"/>
          <w:shd w:val="clear" w:color="auto" w:fill="FFFFFF"/>
        </w:rPr>
        <w:t>Directive 2000/60/EC of the European Parliament and of the Council of 23 October 2000 esta</w:t>
      </w:r>
      <w:r w:rsidRPr="007044BB">
        <w:rPr>
          <w:rFonts w:cs="Tahoma"/>
          <w:bCs/>
          <w:sz w:val="20"/>
          <w:szCs w:val="20"/>
          <w:shd w:val="clear" w:color="auto" w:fill="FFFFFF"/>
        </w:rPr>
        <w:t>b</w:t>
      </w:r>
      <w:r w:rsidRPr="007044BB">
        <w:rPr>
          <w:rFonts w:cs="Tahoma"/>
          <w:bCs/>
          <w:sz w:val="20"/>
          <w:szCs w:val="20"/>
          <w:shd w:val="clear" w:color="auto" w:fill="FFFFFF"/>
        </w:rPr>
        <w:t>lishing a framework for Community action in the field of water policy</w:t>
      </w:r>
      <w:r w:rsidRPr="007044BB">
        <w:rPr>
          <w:rStyle w:val="FootnoteReference"/>
          <w:rFonts w:cs="Tahoma"/>
          <w:bCs/>
          <w:sz w:val="20"/>
          <w:szCs w:val="20"/>
          <w:shd w:val="clear" w:color="auto" w:fill="FFFFFF"/>
        </w:rPr>
        <w:footnoteReference w:id="65"/>
      </w:r>
      <w:r w:rsidRPr="007044BB">
        <w:rPr>
          <w:rFonts w:cs="Tahoma"/>
          <w:bCs/>
          <w:sz w:val="20"/>
          <w:szCs w:val="20"/>
          <w:shd w:val="clear" w:color="auto" w:fill="FFFFFF"/>
        </w:rPr>
        <w:t xml:space="preserve">. The WFD Directive, </w:t>
      </w:r>
      <w:r w:rsidRPr="007044BB">
        <w:rPr>
          <w:rFonts w:cs="Tahoma"/>
          <w:sz w:val="20"/>
          <w:szCs w:val="20"/>
          <w:shd w:val="clear" w:color="auto" w:fill="FFFFFF"/>
        </w:rPr>
        <w:t>aimed at implementing comprehensive water protection in the European river districts.</w:t>
      </w:r>
    </w:p>
    <w:p w14:paraId="22259D48" w14:textId="77777777" w:rsidR="00B64208" w:rsidRPr="007044BB" w:rsidRDefault="00B64208" w:rsidP="00860376">
      <w:pPr>
        <w:pStyle w:val="NumberedParagraph"/>
        <w:rPr>
          <w:sz w:val="20"/>
          <w:szCs w:val="20"/>
        </w:rPr>
      </w:pPr>
    </w:p>
    <w:p w14:paraId="552D1445" w14:textId="77777777" w:rsidR="00860376" w:rsidRPr="007044BB" w:rsidRDefault="00860376" w:rsidP="00860376">
      <w:pPr>
        <w:pStyle w:val="ListBullet2"/>
        <w:numPr>
          <w:ilvl w:val="0"/>
          <w:numId w:val="0"/>
        </w:numPr>
        <w:rPr>
          <w:sz w:val="20"/>
        </w:rPr>
      </w:pPr>
    </w:p>
    <w:p w14:paraId="28AE4F65" w14:textId="77777777" w:rsidR="00860376" w:rsidRPr="007044BB" w:rsidRDefault="00860376">
      <w:pPr>
        <w:spacing w:before="0" w:after="0" w:line="240" w:lineRule="auto"/>
        <w:jc w:val="left"/>
        <w:rPr>
          <w:rFonts w:ascii="Tahoma Bold" w:hAnsi="Tahoma Bold"/>
          <w:b/>
          <w:color w:val="44697D"/>
          <w:sz w:val="32"/>
          <w:szCs w:val="32"/>
          <w:u w:color="00B050"/>
        </w:rPr>
      </w:pPr>
      <w:r w:rsidRPr="007044BB">
        <w:rPr>
          <w:sz w:val="20"/>
        </w:rPr>
        <w:br w:type="page"/>
      </w:r>
    </w:p>
    <w:p w14:paraId="4596CE0A" w14:textId="76EACC58" w:rsidR="00240E6E" w:rsidRPr="007044BB" w:rsidRDefault="00240E6E" w:rsidP="00796D56">
      <w:pPr>
        <w:pStyle w:val="Heading1"/>
      </w:pPr>
      <w:bookmarkStart w:id="161" w:name="_Toc112940908"/>
      <w:r w:rsidRPr="007044BB">
        <w:lastRenderedPageBreak/>
        <w:t>Approach to Assessment</w:t>
      </w:r>
      <w:bookmarkEnd w:id="144"/>
      <w:bookmarkEnd w:id="145"/>
      <w:bookmarkEnd w:id="161"/>
    </w:p>
    <w:p w14:paraId="456B237C" w14:textId="77777777" w:rsidR="00240E6E" w:rsidRPr="007044BB" w:rsidRDefault="00240E6E" w:rsidP="00240E6E">
      <w:pPr>
        <w:pStyle w:val="Heading2"/>
        <w:spacing w:before="480" w:after="240"/>
        <w:ind w:left="576" w:hanging="576"/>
        <w:rPr>
          <w:szCs w:val="28"/>
        </w:rPr>
      </w:pPr>
      <w:bookmarkStart w:id="162" w:name="_Toc48829051"/>
      <w:bookmarkStart w:id="163" w:name="_Toc71559749"/>
      <w:bookmarkStart w:id="164" w:name="_Toc112940909"/>
      <w:r w:rsidRPr="007044BB">
        <w:rPr>
          <w:szCs w:val="28"/>
        </w:rPr>
        <w:t>Source of Information</w:t>
      </w:r>
      <w:bookmarkEnd w:id="162"/>
      <w:bookmarkEnd w:id="163"/>
      <w:bookmarkEnd w:id="164"/>
    </w:p>
    <w:p w14:paraId="3A3D1B52" w14:textId="03F58DC0" w:rsidR="00240E6E" w:rsidRPr="007044BB" w:rsidRDefault="00240E6E" w:rsidP="00240E6E">
      <w:pPr>
        <w:rPr>
          <w:sz w:val="20"/>
        </w:rPr>
      </w:pPr>
      <w:r w:rsidRPr="007044BB">
        <w:rPr>
          <w:sz w:val="20"/>
        </w:rPr>
        <w:t xml:space="preserve">The following sources of information </w:t>
      </w:r>
      <w:r w:rsidR="00C23C4A" w:rsidRPr="007044BB">
        <w:rPr>
          <w:sz w:val="20"/>
        </w:rPr>
        <w:t xml:space="preserve">were </w:t>
      </w:r>
      <w:r w:rsidRPr="007044BB">
        <w:rPr>
          <w:sz w:val="20"/>
        </w:rPr>
        <w:t xml:space="preserve">used in collating the </w:t>
      </w:r>
      <w:r w:rsidR="00C23C4A" w:rsidRPr="007044BB">
        <w:rPr>
          <w:sz w:val="20"/>
        </w:rPr>
        <w:t>E&amp;S assessment</w:t>
      </w:r>
      <w:r w:rsidRPr="007044BB">
        <w:rPr>
          <w:sz w:val="20"/>
        </w:rPr>
        <w:t xml:space="preserve"> documentation:</w:t>
      </w:r>
    </w:p>
    <w:p w14:paraId="554DF95F" w14:textId="77777777" w:rsidR="00240E6E" w:rsidRPr="007044BB" w:rsidRDefault="00240E6E" w:rsidP="00471071">
      <w:pPr>
        <w:pStyle w:val="ListBullet"/>
        <w:jc w:val="left"/>
        <w:rPr>
          <w:sz w:val="20"/>
        </w:rPr>
      </w:pPr>
      <w:r w:rsidRPr="007044BB">
        <w:rPr>
          <w:sz w:val="20"/>
        </w:rPr>
        <w:t>Information from the Project Developer (MEPSO);</w:t>
      </w:r>
    </w:p>
    <w:p w14:paraId="2B649086" w14:textId="77777777" w:rsidR="00240E6E" w:rsidRPr="007044BB" w:rsidRDefault="00240E6E" w:rsidP="00471071">
      <w:pPr>
        <w:pStyle w:val="ListBullet"/>
        <w:jc w:val="left"/>
        <w:rPr>
          <w:sz w:val="20"/>
        </w:rPr>
      </w:pPr>
      <w:r w:rsidRPr="007044BB">
        <w:rPr>
          <w:sz w:val="20"/>
        </w:rPr>
        <w:t>Information from the Project engineering team;</w:t>
      </w:r>
    </w:p>
    <w:p w14:paraId="4C092471" w14:textId="77777777" w:rsidR="00240E6E" w:rsidRPr="007044BB" w:rsidRDefault="00240E6E" w:rsidP="00471071">
      <w:pPr>
        <w:pStyle w:val="ListBullet"/>
        <w:jc w:val="left"/>
        <w:rPr>
          <w:sz w:val="20"/>
        </w:rPr>
      </w:pPr>
      <w:r w:rsidRPr="007044BB">
        <w:rPr>
          <w:sz w:val="20"/>
        </w:rPr>
        <w:t>Information from statutory stakeholders and other interested parties;</w:t>
      </w:r>
    </w:p>
    <w:p w14:paraId="15C7F2FF" w14:textId="77777777" w:rsidR="00240E6E" w:rsidRPr="007044BB" w:rsidRDefault="00240E6E" w:rsidP="00471071">
      <w:pPr>
        <w:pStyle w:val="ListBullet"/>
        <w:jc w:val="left"/>
        <w:rPr>
          <w:sz w:val="20"/>
        </w:rPr>
      </w:pPr>
      <w:r w:rsidRPr="007044BB">
        <w:rPr>
          <w:sz w:val="20"/>
        </w:rPr>
        <w:t>Published information, including relevant national / regional / local plans;</w:t>
      </w:r>
    </w:p>
    <w:p w14:paraId="32C1E25A" w14:textId="77777777" w:rsidR="00240E6E" w:rsidRPr="007044BB" w:rsidRDefault="00240E6E" w:rsidP="00471071">
      <w:pPr>
        <w:pStyle w:val="ListBullet"/>
        <w:jc w:val="left"/>
        <w:rPr>
          <w:sz w:val="20"/>
        </w:rPr>
      </w:pPr>
      <w:r w:rsidRPr="007044BB">
        <w:rPr>
          <w:sz w:val="20"/>
        </w:rPr>
        <w:t>Unpublished records made available by stakeholders;</w:t>
      </w:r>
    </w:p>
    <w:p w14:paraId="531555A2" w14:textId="77777777" w:rsidR="00240E6E" w:rsidRPr="007044BB" w:rsidRDefault="00240E6E" w:rsidP="00471071">
      <w:pPr>
        <w:pStyle w:val="ListBullet"/>
        <w:jc w:val="left"/>
        <w:rPr>
          <w:sz w:val="20"/>
        </w:rPr>
      </w:pPr>
      <w:r w:rsidRPr="007044BB">
        <w:rPr>
          <w:sz w:val="20"/>
        </w:rPr>
        <w:t>Relevant topographic and thematic maps; and</w:t>
      </w:r>
    </w:p>
    <w:p w14:paraId="748317DE" w14:textId="77777777" w:rsidR="00240E6E" w:rsidRPr="007044BB" w:rsidRDefault="00240E6E" w:rsidP="00471071">
      <w:pPr>
        <w:pStyle w:val="ListBullet"/>
        <w:jc w:val="left"/>
        <w:rPr>
          <w:sz w:val="20"/>
        </w:rPr>
      </w:pPr>
      <w:r w:rsidRPr="007044BB">
        <w:rPr>
          <w:sz w:val="20"/>
        </w:rPr>
        <w:t>Field visits and surveys carried out during the E&amp;S assessment process.</w:t>
      </w:r>
    </w:p>
    <w:p w14:paraId="64378EB1" w14:textId="4D60AF40" w:rsidR="00240E6E" w:rsidRPr="007044BB" w:rsidRDefault="0070051C" w:rsidP="00240E6E">
      <w:pPr>
        <w:pStyle w:val="Heading2"/>
        <w:spacing w:before="480" w:after="240"/>
        <w:ind w:left="576" w:hanging="576"/>
        <w:rPr>
          <w:szCs w:val="28"/>
        </w:rPr>
      </w:pPr>
      <w:bookmarkStart w:id="165" w:name="_Toc48829052"/>
      <w:bookmarkStart w:id="166" w:name="_Toc71559750"/>
      <w:bookmarkStart w:id="167" w:name="_Toc112940910"/>
      <w:r w:rsidRPr="007044BB">
        <w:rPr>
          <w:rFonts w:ascii="Tahoma" w:hAnsi="Tahoma" w:cs="Tahoma"/>
        </w:rPr>
        <w:t xml:space="preserve">Project Design Status and </w:t>
      </w:r>
      <w:r w:rsidR="00240E6E" w:rsidRPr="007044BB">
        <w:rPr>
          <w:szCs w:val="28"/>
        </w:rPr>
        <w:t xml:space="preserve">Level of Details of the </w:t>
      </w:r>
      <w:bookmarkEnd w:id="165"/>
      <w:bookmarkEnd w:id="166"/>
      <w:r w:rsidR="001E342C" w:rsidRPr="007044BB">
        <w:rPr>
          <w:szCs w:val="28"/>
        </w:rPr>
        <w:t>Assessment</w:t>
      </w:r>
      <w:bookmarkEnd w:id="167"/>
    </w:p>
    <w:p w14:paraId="26AFB2EC" w14:textId="77777777" w:rsidR="00BE6FD2" w:rsidRPr="007044BB" w:rsidRDefault="00BE6FD2" w:rsidP="00BE6FD2">
      <w:pPr>
        <w:rPr>
          <w:rFonts w:cs="Tahoma"/>
          <w:sz w:val="20"/>
        </w:rPr>
      </w:pPr>
      <w:bookmarkStart w:id="168" w:name="_Toc48829053"/>
      <w:bookmarkStart w:id="169" w:name="_Toc71559751"/>
      <w:r w:rsidRPr="007044BB">
        <w:rPr>
          <w:rFonts w:cs="Tahoma"/>
          <w:sz w:val="20"/>
        </w:rPr>
        <w:t>In this stage, the Project is developed to a feasibility level - to a detail considered sufficient to establish that the proposed developments are technically feasible and to allow initial assessment of their environmental and social integrity and effects, i.e. to a level of</w:t>
      </w:r>
      <w:r w:rsidRPr="007044BB">
        <w:rPr>
          <w:rFonts w:cs="Tahoma"/>
          <w:sz w:val="20"/>
          <w:lang w:val="mk-MK"/>
        </w:rPr>
        <w:t xml:space="preserve"> </w:t>
      </w:r>
      <w:r w:rsidRPr="007044BB">
        <w:rPr>
          <w:rFonts w:cs="Tahoma"/>
          <w:sz w:val="20"/>
        </w:rPr>
        <w:t>Technical Assessment</w:t>
      </w:r>
      <w:r w:rsidRPr="007044BB">
        <w:rPr>
          <w:rStyle w:val="FootnoteReference"/>
          <w:rFonts w:cs="Tahoma"/>
          <w:sz w:val="20"/>
          <w:szCs w:val="20"/>
        </w:rPr>
        <w:footnoteReference w:id="66"/>
      </w:r>
      <w:r w:rsidRPr="007044BB">
        <w:rPr>
          <w:rFonts w:cs="Tahoma"/>
          <w:sz w:val="20"/>
        </w:rPr>
        <w:t xml:space="preserve"> </w:t>
      </w:r>
      <w:r w:rsidRPr="007044BB">
        <w:rPr>
          <w:rFonts w:cs="Tahoma"/>
          <w:sz w:val="20"/>
          <w:lang w:val="mk-MK"/>
        </w:rPr>
        <w:t>(</w:t>
      </w:r>
      <w:r w:rsidRPr="007044BB">
        <w:rPr>
          <w:rFonts w:cs="Tahoma"/>
          <w:sz w:val="20"/>
        </w:rPr>
        <w:t xml:space="preserve">Conceptual Solution) </w:t>
      </w:r>
      <w:r w:rsidRPr="007044BB">
        <w:rPr>
          <w:rFonts w:cs="Tahoma"/>
          <w:sz w:val="20"/>
          <w:lang w:val="en-US"/>
        </w:rPr>
        <w:t>that corr</w:t>
      </w:r>
      <w:r w:rsidRPr="007044BB">
        <w:rPr>
          <w:rFonts w:cs="Tahoma"/>
          <w:sz w:val="20"/>
          <w:lang w:val="en-US"/>
        </w:rPr>
        <w:t>e</w:t>
      </w:r>
      <w:r w:rsidRPr="007044BB">
        <w:rPr>
          <w:rFonts w:cs="Tahoma"/>
          <w:sz w:val="20"/>
          <w:lang w:val="en-US"/>
        </w:rPr>
        <w:t>sponds to a Feasibility Study</w:t>
      </w:r>
      <w:r w:rsidRPr="007044BB">
        <w:rPr>
          <w:rFonts w:cs="Tahoma"/>
          <w:sz w:val="20"/>
        </w:rPr>
        <w:t>. Therefore, the level of detail of the present E&amp;S assessment is compliant with that of the Project’s Conceptual Solution whose content and scope are not specifically regulated by the rel</w:t>
      </w:r>
      <w:r w:rsidRPr="007044BB">
        <w:rPr>
          <w:rFonts w:cs="Tahoma"/>
          <w:sz w:val="20"/>
        </w:rPr>
        <w:t>e</w:t>
      </w:r>
      <w:r w:rsidRPr="007044BB">
        <w:rPr>
          <w:rFonts w:cs="Tahoma"/>
          <w:sz w:val="20"/>
        </w:rPr>
        <w:t>vant Macedonian legislation</w:t>
      </w:r>
      <w:r w:rsidRPr="007044BB">
        <w:rPr>
          <w:rFonts w:cs="Tahoma"/>
          <w:sz w:val="20"/>
          <w:vertAlign w:val="superscript"/>
        </w:rPr>
        <w:footnoteReference w:id="67"/>
      </w:r>
      <w:r w:rsidRPr="007044BB">
        <w:rPr>
          <w:rFonts w:cs="Tahoma"/>
          <w:sz w:val="20"/>
        </w:rPr>
        <w:t>. As such, the Conceptual Solution is not considered as formalised design do</w:t>
      </w:r>
      <w:r w:rsidRPr="007044BB">
        <w:rPr>
          <w:rFonts w:cs="Tahoma"/>
          <w:sz w:val="20"/>
        </w:rPr>
        <w:t>c</w:t>
      </w:r>
      <w:r w:rsidRPr="007044BB">
        <w:rPr>
          <w:rFonts w:cs="Tahoma"/>
          <w:sz w:val="20"/>
        </w:rPr>
        <w:t>ument and no administrative consenting process for its adoption by the competent authorities is required. According to the general practice, this Conceptual Solution (in Macedonian: ‘Konceptualno reshenie’</w:t>
      </w:r>
      <w:r w:rsidRPr="007044BB">
        <w:rPr>
          <w:rStyle w:val="FootnoteReference"/>
          <w:rFonts w:cs="Tahoma"/>
          <w:sz w:val="20"/>
        </w:rPr>
        <w:footnoteReference w:id="68"/>
      </w:r>
      <w:r w:rsidRPr="007044BB">
        <w:rPr>
          <w:rFonts w:cs="Tahoma"/>
          <w:sz w:val="20"/>
        </w:rPr>
        <w:t>) co</w:t>
      </w:r>
      <w:r w:rsidRPr="007044BB">
        <w:rPr>
          <w:rFonts w:cs="Tahoma"/>
          <w:sz w:val="20"/>
        </w:rPr>
        <w:t>n</w:t>
      </w:r>
      <w:r w:rsidRPr="007044BB">
        <w:rPr>
          <w:rFonts w:cs="Tahoma"/>
          <w:sz w:val="20"/>
        </w:rPr>
        <w:t>tains in particular data on: macro-location and general disposition of the facility / infrastructure; technical-technological conception of the facility / infrastructure; the manner of providing the supporting infrastru</w:t>
      </w:r>
      <w:r w:rsidRPr="007044BB">
        <w:rPr>
          <w:rFonts w:cs="Tahoma"/>
          <w:sz w:val="20"/>
        </w:rPr>
        <w:t>c</w:t>
      </w:r>
      <w:r w:rsidRPr="007044BB">
        <w:rPr>
          <w:rFonts w:cs="Tahoma"/>
          <w:sz w:val="20"/>
        </w:rPr>
        <w:t>ture; possible variants of spatial and technical solutions from the point of view of fitting into space; natural conditions; functionality and rationality of the project solution.’ The Feasibility Stuidy and the Technical A</w:t>
      </w:r>
      <w:r w:rsidRPr="007044BB">
        <w:rPr>
          <w:rFonts w:cs="Tahoma"/>
          <w:sz w:val="20"/>
        </w:rPr>
        <w:t>s</w:t>
      </w:r>
      <w:r w:rsidRPr="007044BB">
        <w:rPr>
          <w:rFonts w:cs="Tahoma"/>
          <w:sz w:val="20"/>
        </w:rPr>
        <w:t>sessment (Conceptual Solution) comply with the respective EBRD requirements.</w:t>
      </w:r>
    </w:p>
    <w:p w14:paraId="3D6FCCBE" w14:textId="0236BDBE" w:rsidR="00BE6FD2" w:rsidRPr="007044BB" w:rsidRDefault="00BE6FD2" w:rsidP="00BE6FD2">
      <w:pPr>
        <w:rPr>
          <w:rFonts w:cs="Arial"/>
          <w:sz w:val="20"/>
          <w:szCs w:val="20"/>
        </w:rPr>
      </w:pPr>
      <w:r w:rsidRPr="007044BB">
        <w:rPr>
          <w:rFonts w:cs="Arial"/>
          <w:sz w:val="20"/>
          <w:szCs w:val="20"/>
        </w:rPr>
        <w:t>Further design, including precise new location of towers (if deemed required) and new access roads (where necessary) will be undertaken once the more detailed technical design</w:t>
      </w:r>
      <w:r w:rsidRPr="007044BB">
        <w:rPr>
          <w:sz w:val="20"/>
          <w:szCs w:val="20"/>
        </w:rPr>
        <w:t xml:space="preserve"> </w:t>
      </w:r>
      <w:r w:rsidRPr="007044BB">
        <w:rPr>
          <w:rFonts w:cs="Arial"/>
          <w:sz w:val="20"/>
          <w:szCs w:val="20"/>
        </w:rPr>
        <w:t>(Preliminary Design and Detailed Design) as required by the Macedonian relevant legislation are developed and prior to construction co</w:t>
      </w:r>
      <w:r w:rsidRPr="007044BB">
        <w:rPr>
          <w:rFonts w:cs="Arial"/>
          <w:sz w:val="20"/>
          <w:szCs w:val="20"/>
        </w:rPr>
        <w:t>m</w:t>
      </w:r>
      <w:r w:rsidRPr="007044BB">
        <w:rPr>
          <w:rFonts w:cs="Arial"/>
          <w:sz w:val="20"/>
          <w:szCs w:val="20"/>
        </w:rPr>
        <w:t xml:space="preserve">mencing. </w:t>
      </w:r>
      <w:r w:rsidRPr="007044BB">
        <w:rPr>
          <w:sz w:val="20"/>
        </w:rPr>
        <w:t xml:space="preserve">This change or refinement of the feasibility design (Conceptual Solution) will be within the limits of deviation defined as a 500 m wide planning corridor along the existing transmission line where </w:t>
      </w:r>
      <w:r w:rsidRPr="007044BB">
        <w:rPr>
          <w:rFonts w:cs="Arial"/>
          <w:sz w:val="20"/>
          <w:szCs w:val="20"/>
        </w:rPr>
        <w:t>individual towers can be moved laterally or longitudinally</w:t>
      </w:r>
      <w:r w:rsidRPr="007044BB">
        <w:rPr>
          <w:sz w:val="20"/>
        </w:rPr>
        <w:t>.</w:t>
      </w:r>
      <w:r w:rsidRPr="007044BB">
        <w:rPr>
          <w:rFonts w:cs="Arial"/>
          <w:sz w:val="20"/>
          <w:szCs w:val="20"/>
        </w:rPr>
        <w:t xml:space="preserve"> </w:t>
      </w:r>
      <w:r w:rsidRPr="007044BB">
        <w:rPr>
          <w:sz w:val="20"/>
        </w:rPr>
        <w:t xml:space="preserve">It is anticipated that the majority of the refinement of the current feasibility design (if necessary) will be within this corridor/buffer and, taken into the consideration the nature and the scale of Project, </w:t>
      </w:r>
      <w:r w:rsidRPr="007044BB">
        <w:rPr>
          <w:rFonts w:cs="Tahoma"/>
          <w:sz w:val="20"/>
          <w:szCs w:val="20"/>
        </w:rPr>
        <w:t>further design development or refinement in this regard is not likely to be undertaken.</w:t>
      </w:r>
      <w:r w:rsidRPr="007044BB">
        <w:rPr>
          <w:rFonts w:cs="Arial"/>
          <w:sz w:val="20"/>
          <w:szCs w:val="20"/>
        </w:rPr>
        <w:t xml:space="preserve"> Where technical details of the Project have still to be finalized, such as detailed construction methods, etc., standard practice assumptions are made in the E&amp;S assessment to allow potential impacts to be identified and appropriate mitigation formulated</w:t>
      </w:r>
      <w:r w:rsidR="00E23A4F" w:rsidRPr="007044BB">
        <w:rPr>
          <w:rFonts w:cs="Arial"/>
          <w:sz w:val="20"/>
          <w:szCs w:val="20"/>
        </w:rPr>
        <w:t xml:space="preserve"> (see Section 5.9)</w:t>
      </w:r>
      <w:r w:rsidRPr="007044BB">
        <w:rPr>
          <w:rFonts w:cs="Arial"/>
          <w:sz w:val="20"/>
          <w:szCs w:val="20"/>
        </w:rPr>
        <w:t>.</w:t>
      </w:r>
    </w:p>
    <w:p w14:paraId="1902F33F" w14:textId="41A998AA" w:rsidR="00AC2E02" w:rsidRPr="007044BB" w:rsidRDefault="00AC2E02" w:rsidP="00AC2E02">
      <w:pPr>
        <w:pStyle w:val="Heading2"/>
        <w:spacing w:before="480" w:after="240"/>
        <w:ind w:left="576" w:hanging="576"/>
        <w:rPr>
          <w:szCs w:val="28"/>
        </w:rPr>
      </w:pPr>
      <w:bookmarkStart w:id="170" w:name="_Toc112940911"/>
      <w:r w:rsidRPr="007044BB">
        <w:rPr>
          <w:rFonts w:ascii="Tahoma" w:hAnsi="Tahoma" w:cs="Tahoma"/>
        </w:rPr>
        <w:lastRenderedPageBreak/>
        <w:t>Managing Changes to Design</w:t>
      </w:r>
      <w:bookmarkEnd w:id="170"/>
    </w:p>
    <w:p w14:paraId="11080723" w14:textId="0E10CA21" w:rsidR="0099694E" w:rsidRPr="007044BB" w:rsidRDefault="0099694E" w:rsidP="0099694E">
      <w:pPr>
        <w:rPr>
          <w:rFonts w:cs="Tahoma"/>
          <w:sz w:val="20"/>
          <w:szCs w:val="20"/>
        </w:rPr>
      </w:pPr>
      <w:r w:rsidRPr="007044BB">
        <w:rPr>
          <w:rFonts w:cs="Tahoma"/>
          <w:sz w:val="20"/>
          <w:szCs w:val="20"/>
        </w:rPr>
        <w:t>This E&amp;S Assessment Report has been prepared based on the Project’s Technical Assessment</w:t>
      </w:r>
      <w:r w:rsidRPr="007044BB">
        <w:rPr>
          <w:rStyle w:val="FootnoteReference"/>
          <w:rFonts w:cs="Tahoma"/>
          <w:sz w:val="20"/>
          <w:szCs w:val="20"/>
        </w:rPr>
        <w:footnoteReference w:id="69"/>
      </w:r>
      <w:r w:rsidRPr="007044BB">
        <w:rPr>
          <w:rFonts w:cs="Tahoma"/>
          <w:sz w:val="20"/>
          <w:szCs w:val="20"/>
        </w:rPr>
        <w:t xml:space="preserve"> </w:t>
      </w:r>
      <w:r w:rsidRPr="007044BB">
        <w:rPr>
          <w:rFonts w:cs="Tahoma"/>
          <w:sz w:val="20"/>
          <w:lang w:val="mk-MK"/>
        </w:rPr>
        <w:t>(</w:t>
      </w:r>
      <w:r w:rsidRPr="007044BB">
        <w:rPr>
          <w:rFonts w:cs="Tahoma"/>
          <w:sz w:val="20"/>
        </w:rPr>
        <w:t xml:space="preserve">Conceptual Solution) </w:t>
      </w:r>
      <w:r w:rsidRPr="007044BB">
        <w:rPr>
          <w:rFonts w:cs="Tahoma"/>
          <w:sz w:val="20"/>
          <w:lang w:val="en-US"/>
        </w:rPr>
        <w:t>that corresponds to a Feasibility Study</w:t>
      </w:r>
      <w:r w:rsidRPr="007044BB">
        <w:rPr>
          <w:rFonts w:cs="Tahoma"/>
          <w:sz w:val="20"/>
        </w:rPr>
        <w:t xml:space="preserve"> </w:t>
      </w:r>
      <w:r w:rsidRPr="007044BB">
        <w:rPr>
          <w:rFonts w:cs="Tahoma"/>
          <w:sz w:val="20"/>
          <w:szCs w:val="20"/>
        </w:rPr>
        <w:t>as described in the previous sub-section. As stated above, as usual for projects of this scale, further design development or refinement outside of the 500 metres wide planning corridor is not likely to be undertaken.</w:t>
      </w:r>
      <w:r w:rsidR="00456FEF" w:rsidRPr="007044BB">
        <w:rPr>
          <w:rFonts w:cs="Tahoma"/>
          <w:sz w:val="20"/>
          <w:szCs w:val="20"/>
        </w:rPr>
        <w:t xml:space="preserve"> </w:t>
      </w:r>
      <w:r w:rsidRPr="007044BB">
        <w:rPr>
          <w:rFonts w:cs="Tahoma"/>
          <w:sz w:val="20"/>
          <w:szCs w:val="20"/>
        </w:rPr>
        <w:t xml:space="preserve">Any changes to the design within these areas have been assessed by the E&amp;S assessment process and will not require re-assessment or approval by Project parties (including the Lender) as well as the Macedonian competent authorities. </w:t>
      </w:r>
    </w:p>
    <w:p w14:paraId="7C06935E" w14:textId="352833F9" w:rsidR="0099694E" w:rsidRPr="007044BB" w:rsidRDefault="0099694E" w:rsidP="0099694E">
      <w:pPr>
        <w:rPr>
          <w:rFonts w:cs="Tahoma"/>
          <w:sz w:val="20"/>
          <w:szCs w:val="20"/>
        </w:rPr>
      </w:pPr>
      <w:r w:rsidRPr="007044BB">
        <w:rPr>
          <w:rFonts w:cs="Tahoma"/>
          <w:sz w:val="20"/>
          <w:szCs w:val="20"/>
        </w:rPr>
        <w:t>However, if changes to design beyond these limits occur, they will require further E&amp;S consideration and may be subject to supplementary assessment. If these changes are material, they may require approval by Project parties.</w:t>
      </w:r>
      <w:r w:rsidR="00456FEF" w:rsidRPr="007044BB">
        <w:rPr>
          <w:rFonts w:cs="Tahoma"/>
          <w:sz w:val="20"/>
          <w:szCs w:val="20"/>
        </w:rPr>
        <w:t xml:space="preserve"> </w:t>
      </w:r>
      <w:r w:rsidRPr="007044BB">
        <w:rPr>
          <w:rFonts w:cs="Tahoma"/>
          <w:sz w:val="20"/>
          <w:szCs w:val="20"/>
        </w:rPr>
        <w:t>This process is described in the Management of Change Procedure (MCP) as described in the Project’s Environmental and Social Management Plan.</w:t>
      </w:r>
    </w:p>
    <w:p w14:paraId="235077B2" w14:textId="641555AE" w:rsidR="0099694E" w:rsidRPr="007044BB" w:rsidRDefault="0099694E" w:rsidP="0099694E">
      <w:pPr>
        <w:rPr>
          <w:rFonts w:cs="Tahoma"/>
          <w:sz w:val="20"/>
          <w:szCs w:val="20"/>
        </w:rPr>
      </w:pPr>
      <w:r w:rsidRPr="007044BB">
        <w:rPr>
          <w:rFonts w:cs="Tahoma"/>
          <w:sz w:val="20"/>
          <w:szCs w:val="20"/>
        </w:rPr>
        <w:t>The MCP sets out how the potential environmental and social implications of design changes would be a</w:t>
      </w:r>
      <w:r w:rsidRPr="007044BB">
        <w:rPr>
          <w:rFonts w:cs="Tahoma"/>
          <w:sz w:val="20"/>
          <w:szCs w:val="20"/>
        </w:rPr>
        <w:t>s</w:t>
      </w:r>
      <w:r w:rsidRPr="007044BB">
        <w:rPr>
          <w:rFonts w:cs="Tahoma"/>
          <w:sz w:val="20"/>
          <w:szCs w:val="20"/>
        </w:rPr>
        <w:t>sessed. The assessment of the design change would aim to ensure that adequate mitigation is adopted to minimise and avoid effects where any deviations to the Project described in the Technical Assessment and this E&amp;S Assessment Report are proposed.</w:t>
      </w:r>
      <w:r w:rsidR="00456FEF" w:rsidRPr="007044BB">
        <w:rPr>
          <w:rFonts w:cs="Tahoma"/>
          <w:sz w:val="20"/>
          <w:szCs w:val="20"/>
        </w:rPr>
        <w:t xml:space="preserve"> </w:t>
      </w:r>
    </w:p>
    <w:p w14:paraId="610CB12B" w14:textId="5AF6B479" w:rsidR="0099694E" w:rsidRPr="007044BB" w:rsidRDefault="0099694E" w:rsidP="0099694E">
      <w:pPr>
        <w:rPr>
          <w:rFonts w:cs="Tahoma"/>
          <w:sz w:val="20"/>
          <w:szCs w:val="20"/>
        </w:rPr>
      </w:pPr>
      <w:r w:rsidRPr="007044BB">
        <w:rPr>
          <w:rFonts w:cs="Tahoma"/>
          <w:sz w:val="20"/>
          <w:szCs w:val="20"/>
        </w:rPr>
        <w:t>Potential changes can be triggered at either the design stage of the Project implementation or during co</w:t>
      </w:r>
      <w:r w:rsidRPr="007044BB">
        <w:rPr>
          <w:rFonts w:cs="Tahoma"/>
          <w:sz w:val="20"/>
          <w:szCs w:val="20"/>
        </w:rPr>
        <w:t>n</w:t>
      </w:r>
      <w:r w:rsidRPr="007044BB">
        <w:rPr>
          <w:rFonts w:cs="Tahoma"/>
          <w:sz w:val="20"/>
          <w:szCs w:val="20"/>
        </w:rPr>
        <w:t>struction and can be initiated by various stakeholders (MEPSO, the Lender, concerned community or the Contractor). Regardless of the trigger source, any potential changes in design would be formally processed through the MCP.</w:t>
      </w:r>
      <w:r w:rsidR="00456FEF" w:rsidRPr="007044BB">
        <w:rPr>
          <w:rFonts w:cs="Tahoma"/>
          <w:sz w:val="20"/>
          <w:szCs w:val="20"/>
        </w:rPr>
        <w:t xml:space="preserve"> </w:t>
      </w:r>
      <w:r w:rsidRPr="007044BB">
        <w:rPr>
          <w:rFonts w:cs="Tahoma"/>
          <w:sz w:val="20"/>
          <w:szCs w:val="20"/>
        </w:rPr>
        <w:t>MEPSO has the overall responsibility for the management of the MCP.</w:t>
      </w:r>
      <w:r w:rsidR="00456FEF" w:rsidRPr="007044BB">
        <w:rPr>
          <w:rFonts w:cs="Tahoma"/>
          <w:sz w:val="20"/>
          <w:szCs w:val="20"/>
        </w:rPr>
        <w:t xml:space="preserve"> </w:t>
      </w:r>
      <w:r w:rsidRPr="007044BB">
        <w:rPr>
          <w:rFonts w:cs="Tahoma"/>
          <w:sz w:val="20"/>
          <w:szCs w:val="20"/>
        </w:rPr>
        <w:t>During the upco</w:t>
      </w:r>
      <w:r w:rsidRPr="007044BB">
        <w:rPr>
          <w:rFonts w:cs="Tahoma"/>
          <w:sz w:val="20"/>
          <w:szCs w:val="20"/>
        </w:rPr>
        <w:t>m</w:t>
      </w:r>
      <w:r w:rsidRPr="007044BB">
        <w:rPr>
          <w:rFonts w:cs="Tahoma"/>
          <w:sz w:val="20"/>
          <w:szCs w:val="20"/>
        </w:rPr>
        <w:t>i</w:t>
      </w:r>
      <w:r w:rsidR="003553E2" w:rsidRPr="007044BB">
        <w:rPr>
          <w:rFonts w:cs="Tahoma"/>
          <w:sz w:val="20"/>
          <w:szCs w:val="20"/>
        </w:rPr>
        <w:t>ng Project development phases (P</w:t>
      </w:r>
      <w:r w:rsidRPr="007044BB">
        <w:rPr>
          <w:rFonts w:cs="Tahoma"/>
          <w:sz w:val="20"/>
          <w:szCs w:val="20"/>
        </w:rPr>
        <w:t xml:space="preserve">reliminary </w:t>
      </w:r>
      <w:r w:rsidR="003553E2" w:rsidRPr="007044BB">
        <w:rPr>
          <w:rFonts w:cs="Tahoma"/>
          <w:sz w:val="20"/>
          <w:szCs w:val="20"/>
        </w:rPr>
        <w:t>D</w:t>
      </w:r>
      <w:r w:rsidRPr="007044BB">
        <w:rPr>
          <w:rFonts w:cs="Tahoma"/>
          <w:sz w:val="20"/>
          <w:szCs w:val="20"/>
        </w:rPr>
        <w:t xml:space="preserve">esign and </w:t>
      </w:r>
      <w:r w:rsidR="003553E2" w:rsidRPr="007044BB">
        <w:rPr>
          <w:rFonts w:cs="Tahoma"/>
          <w:sz w:val="20"/>
          <w:szCs w:val="20"/>
        </w:rPr>
        <w:t>D</w:t>
      </w:r>
      <w:r w:rsidRPr="007044BB">
        <w:rPr>
          <w:rFonts w:cs="Tahoma"/>
          <w:sz w:val="20"/>
          <w:szCs w:val="20"/>
        </w:rPr>
        <w:t xml:space="preserve">etailed </w:t>
      </w:r>
      <w:r w:rsidR="003553E2" w:rsidRPr="007044BB">
        <w:rPr>
          <w:rFonts w:cs="Tahoma"/>
          <w:sz w:val="20"/>
          <w:szCs w:val="20"/>
        </w:rPr>
        <w:t>D</w:t>
      </w:r>
      <w:r w:rsidRPr="007044BB">
        <w:rPr>
          <w:rFonts w:cs="Tahoma"/>
          <w:sz w:val="20"/>
          <w:szCs w:val="20"/>
        </w:rPr>
        <w:t xml:space="preserve">esign) and the construction period, MEPSO would play a key role in the implementation of the MCP. </w:t>
      </w:r>
    </w:p>
    <w:p w14:paraId="773407D0" w14:textId="77777777" w:rsidR="00240E6E" w:rsidRPr="007044BB" w:rsidRDefault="00240E6E" w:rsidP="00240E6E">
      <w:pPr>
        <w:pStyle w:val="Heading2"/>
        <w:spacing w:before="480" w:after="240"/>
        <w:ind w:left="576" w:hanging="576"/>
        <w:rPr>
          <w:szCs w:val="28"/>
        </w:rPr>
      </w:pPr>
      <w:bookmarkStart w:id="171" w:name="_Toc112940912"/>
      <w:r w:rsidRPr="007044BB">
        <w:rPr>
          <w:szCs w:val="28"/>
        </w:rPr>
        <w:t>Approach to the Assessment</w:t>
      </w:r>
      <w:bookmarkEnd w:id="168"/>
      <w:bookmarkEnd w:id="169"/>
      <w:bookmarkEnd w:id="171"/>
    </w:p>
    <w:p w14:paraId="221CC035" w14:textId="2973FE6C" w:rsidR="00240E6E" w:rsidRPr="007044BB" w:rsidRDefault="00240E6E" w:rsidP="00240E6E">
      <w:pPr>
        <w:rPr>
          <w:sz w:val="20"/>
        </w:rPr>
      </w:pPr>
      <w:r w:rsidRPr="007044BB">
        <w:rPr>
          <w:sz w:val="20"/>
        </w:rPr>
        <w:t xml:space="preserve">A common approach to the assessment of each </w:t>
      </w:r>
      <w:r w:rsidR="001E342C" w:rsidRPr="007044BB">
        <w:rPr>
          <w:sz w:val="20"/>
        </w:rPr>
        <w:t>E&amp;S</w:t>
      </w:r>
      <w:r w:rsidRPr="007044BB">
        <w:rPr>
          <w:sz w:val="20"/>
        </w:rPr>
        <w:t xml:space="preserve"> topic </w:t>
      </w:r>
      <w:r w:rsidR="00DB0324" w:rsidRPr="007044BB">
        <w:rPr>
          <w:sz w:val="20"/>
        </w:rPr>
        <w:t xml:space="preserve">was </w:t>
      </w:r>
      <w:r w:rsidRPr="007044BB">
        <w:rPr>
          <w:sz w:val="20"/>
        </w:rPr>
        <w:t xml:space="preserve">followed and reporting the assessment of each relevant topic in the </w:t>
      </w:r>
      <w:r w:rsidR="001E342C" w:rsidRPr="007044BB">
        <w:rPr>
          <w:sz w:val="20"/>
        </w:rPr>
        <w:t xml:space="preserve">E&amp;S appraisal </w:t>
      </w:r>
      <w:r w:rsidR="00DB0324" w:rsidRPr="007044BB">
        <w:rPr>
          <w:sz w:val="20"/>
        </w:rPr>
        <w:t>is</w:t>
      </w:r>
      <w:r w:rsidRPr="007044BB">
        <w:rPr>
          <w:sz w:val="20"/>
        </w:rPr>
        <w:t xml:space="preserve"> structured using a similar format as far as possible. This include</w:t>
      </w:r>
      <w:r w:rsidR="00DB0324" w:rsidRPr="007044BB">
        <w:rPr>
          <w:sz w:val="20"/>
        </w:rPr>
        <w:t>d</w:t>
      </w:r>
      <w:r w:rsidRPr="007044BB">
        <w:rPr>
          <w:sz w:val="20"/>
        </w:rPr>
        <w:t>:</w:t>
      </w:r>
    </w:p>
    <w:p w14:paraId="44067EA8" w14:textId="77777777" w:rsidR="00240E6E" w:rsidRPr="007044BB" w:rsidRDefault="00240E6E" w:rsidP="00471071">
      <w:pPr>
        <w:pStyle w:val="ListBullet"/>
        <w:jc w:val="left"/>
        <w:rPr>
          <w:sz w:val="20"/>
        </w:rPr>
      </w:pPr>
      <w:r w:rsidRPr="007044BB">
        <w:rPr>
          <w:sz w:val="20"/>
        </w:rPr>
        <w:t>establishing the key baseline conditions of the receiving environment through a combination of desk review and site visits;</w:t>
      </w:r>
    </w:p>
    <w:p w14:paraId="4835BEDC" w14:textId="77777777" w:rsidR="00240E6E" w:rsidRPr="007044BB" w:rsidRDefault="00240E6E" w:rsidP="00471071">
      <w:pPr>
        <w:pStyle w:val="ListBullet"/>
        <w:jc w:val="left"/>
        <w:rPr>
          <w:sz w:val="20"/>
        </w:rPr>
      </w:pPr>
      <w:r w:rsidRPr="007044BB">
        <w:rPr>
          <w:sz w:val="20"/>
        </w:rPr>
        <w:t>identifying and assessing the changes on that receiving environment (potential impacts) which the Project could have - adverse and beneficial – based on a set of assessment criteria;</w:t>
      </w:r>
    </w:p>
    <w:p w14:paraId="50E7D0DE" w14:textId="3D360635" w:rsidR="00240E6E" w:rsidRPr="007044BB" w:rsidRDefault="00240E6E" w:rsidP="00471071">
      <w:pPr>
        <w:pStyle w:val="ListBullet"/>
        <w:jc w:val="left"/>
        <w:rPr>
          <w:b/>
          <w:sz w:val="20"/>
        </w:rPr>
      </w:pPr>
      <w:proofErr w:type="gramStart"/>
      <w:r w:rsidRPr="007044BB">
        <w:rPr>
          <w:sz w:val="20"/>
        </w:rPr>
        <w:t>determining</w:t>
      </w:r>
      <w:proofErr w:type="gramEnd"/>
      <w:r w:rsidRPr="007044BB">
        <w:rPr>
          <w:sz w:val="20"/>
        </w:rPr>
        <w:t xml:space="preserve"> the significance of those changes (potential impacts) as a function of their predic</w:t>
      </w:r>
      <w:r w:rsidRPr="007044BB">
        <w:rPr>
          <w:sz w:val="20"/>
        </w:rPr>
        <w:t>t</w:t>
      </w:r>
      <w:r w:rsidRPr="007044BB">
        <w:rPr>
          <w:sz w:val="20"/>
        </w:rPr>
        <w:t>ed magnitude and the sensitivity/ value of the resource/</w:t>
      </w:r>
      <w:r w:rsidR="00DB0324" w:rsidRPr="007044BB">
        <w:rPr>
          <w:sz w:val="20"/>
        </w:rPr>
        <w:t xml:space="preserve"> receptor being affected. This was an</w:t>
      </w:r>
      <w:r w:rsidRPr="007044BB">
        <w:rPr>
          <w:sz w:val="20"/>
        </w:rPr>
        <w:t xml:space="preserve"> iterative process, whereby the </w:t>
      </w:r>
      <w:r w:rsidR="001E342C" w:rsidRPr="007044BB">
        <w:rPr>
          <w:sz w:val="20"/>
        </w:rPr>
        <w:t>E&amp;S</w:t>
      </w:r>
      <w:r w:rsidRPr="007044BB">
        <w:rPr>
          <w:sz w:val="20"/>
        </w:rPr>
        <w:t xml:space="preserve"> team </w:t>
      </w:r>
      <w:r w:rsidR="00DB0324" w:rsidRPr="007044BB">
        <w:rPr>
          <w:sz w:val="20"/>
        </w:rPr>
        <w:t>was informing</w:t>
      </w:r>
      <w:r w:rsidRPr="007044BB">
        <w:rPr>
          <w:sz w:val="20"/>
        </w:rPr>
        <w:t xml:space="preserve"> the engineering team about the pote</w:t>
      </w:r>
      <w:r w:rsidRPr="007044BB">
        <w:rPr>
          <w:sz w:val="20"/>
        </w:rPr>
        <w:t>n</w:t>
      </w:r>
      <w:r w:rsidRPr="007044BB">
        <w:rPr>
          <w:sz w:val="20"/>
        </w:rPr>
        <w:t xml:space="preserve">tial for adverse effects from the Project and, consequently, the engineering team </w:t>
      </w:r>
      <w:r w:rsidR="00DB0324" w:rsidRPr="007044BB">
        <w:rPr>
          <w:sz w:val="20"/>
        </w:rPr>
        <w:t xml:space="preserve">was </w:t>
      </w:r>
      <w:r w:rsidRPr="007044BB">
        <w:rPr>
          <w:sz w:val="20"/>
        </w:rPr>
        <w:t>taking i</w:t>
      </w:r>
      <w:r w:rsidRPr="007044BB">
        <w:rPr>
          <w:sz w:val="20"/>
        </w:rPr>
        <w:t>n</w:t>
      </w:r>
      <w:r w:rsidRPr="007044BB">
        <w:rPr>
          <w:sz w:val="20"/>
        </w:rPr>
        <w:t xml:space="preserve">to account these issues in refining the Conceptual </w:t>
      </w:r>
      <w:r w:rsidR="001E342C" w:rsidRPr="007044BB">
        <w:rPr>
          <w:sz w:val="20"/>
        </w:rPr>
        <w:t>Solution</w:t>
      </w:r>
      <w:r w:rsidRPr="007044BB">
        <w:rPr>
          <w:sz w:val="20"/>
        </w:rPr>
        <w:t xml:space="preserve"> in order to avoid, as much as poss</w:t>
      </w:r>
      <w:r w:rsidRPr="007044BB">
        <w:rPr>
          <w:sz w:val="20"/>
        </w:rPr>
        <w:t>i</w:t>
      </w:r>
      <w:r w:rsidRPr="007044BB">
        <w:rPr>
          <w:sz w:val="20"/>
        </w:rPr>
        <w:t>ble, those effects; and</w:t>
      </w:r>
    </w:p>
    <w:p w14:paraId="6844B168" w14:textId="5E19B494" w:rsidR="00240E6E" w:rsidRPr="007044BB" w:rsidRDefault="00240E6E" w:rsidP="00471071">
      <w:pPr>
        <w:pStyle w:val="ListBullet"/>
        <w:jc w:val="left"/>
        <w:rPr>
          <w:b/>
          <w:sz w:val="20"/>
        </w:rPr>
      </w:pPr>
      <w:proofErr w:type="gramStart"/>
      <w:r w:rsidRPr="007044BB">
        <w:rPr>
          <w:sz w:val="20"/>
        </w:rPr>
        <w:t>prescribing</w:t>
      </w:r>
      <w:proofErr w:type="gramEnd"/>
      <w:r w:rsidRPr="007044BB">
        <w:rPr>
          <w:sz w:val="20"/>
        </w:rPr>
        <w:t xml:space="preserve"> key mitigation for those impacts which are likely to have, either by themselves or in combination with other impacts, a significant adverse environmental or social effect. This mit</w:t>
      </w:r>
      <w:r w:rsidRPr="007044BB">
        <w:rPr>
          <w:sz w:val="20"/>
        </w:rPr>
        <w:t>i</w:t>
      </w:r>
      <w:r w:rsidRPr="007044BB">
        <w:rPr>
          <w:sz w:val="20"/>
        </w:rPr>
        <w:t xml:space="preserve">gation </w:t>
      </w:r>
      <w:r w:rsidR="00DB0324" w:rsidRPr="007044BB">
        <w:rPr>
          <w:sz w:val="20"/>
        </w:rPr>
        <w:t xml:space="preserve">is </w:t>
      </w:r>
      <w:r w:rsidRPr="007044BB">
        <w:rPr>
          <w:sz w:val="20"/>
        </w:rPr>
        <w:t>designed to prevent, reduce and, where possible, offset any significant adverse e</w:t>
      </w:r>
      <w:r w:rsidRPr="007044BB">
        <w:rPr>
          <w:sz w:val="20"/>
        </w:rPr>
        <w:t>f</w:t>
      </w:r>
      <w:r w:rsidRPr="007044BB">
        <w:rPr>
          <w:sz w:val="20"/>
        </w:rPr>
        <w:t>fects.</w:t>
      </w:r>
    </w:p>
    <w:p w14:paraId="2E56DE0A" w14:textId="77777777" w:rsidR="00240E6E" w:rsidRPr="007044BB" w:rsidRDefault="00240E6E" w:rsidP="00240E6E">
      <w:pPr>
        <w:pStyle w:val="Heading2"/>
        <w:spacing w:before="480" w:after="240"/>
        <w:ind w:left="576" w:hanging="576"/>
        <w:rPr>
          <w:rFonts w:cs="Arial"/>
          <w:szCs w:val="28"/>
        </w:rPr>
      </w:pPr>
      <w:bookmarkStart w:id="172" w:name="_Toc48829054"/>
      <w:bookmarkStart w:id="173" w:name="_Toc71559752"/>
      <w:bookmarkStart w:id="174" w:name="_Toc112940913"/>
      <w:r w:rsidRPr="007044BB">
        <w:rPr>
          <w:rFonts w:cs="Arial"/>
          <w:szCs w:val="28"/>
        </w:rPr>
        <w:lastRenderedPageBreak/>
        <w:t>Interaction with the Technical Design</w:t>
      </w:r>
      <w:bookmarkEnd w:id="172"/>
      <w:bookmarkEnd w:id="173"/>
      <w:bookmarkEnd w:id="174"/>
      <w:r w:rsidRPr="007044BB">
        <w:rPr>
          <w:rFonts w:cs="Arial"/>
          <w:szCs w:val="28"/>
        </w:rPr>
        <w:t xml:space="preserve"> </w:t>
      </w:r>
    </w:p>
    <w:p w14:paraId="5590F7C1" w14:textId="5C98F1AC" w:rsidR="00240E6E" w:rsidRPr="007044BB" w:rsidRDefault="00240E6E" w:rsidP="00240E6E">
      <w:pPr>
        <w:rPr>
          <w:sz w:val="20"/>
        </w:rPr>
      </w:pPr>
      <w:r w:rsidRPr="007044BB">
        <w:rPr>
          <w:sz w:val="20"/>
        </w:rPr>
        <w:t xml:space="preserve">The </w:t>
      </w:r>
      <w:r w:rsidR="001E342C" w:rsidRPr="007044BB">
        <w:rPr>
          <w:sz w:val="20"/>
        </w:rPr>
        <w:t>E&amp;S appraisal</w:t>
      </w:r>
      <w:r w:rsidRPr="007044BB">
        <w:rPr>
          <w:sz w:val="20"/>
        </w:rPr>
        <w:t xml:space="preserve"> and Conceptual </w:t>
      </w:r>
      <w:r w:rsidR="001E342C" w:rsidRPr="007044BB">
        <w:rPr>
          <w:sz w:val="20"/>
        </w:rPr>
        <w:t>Solution</w:t>
      </w:r>
      <w:r w:rsidRPr="007044BB">
        <w:rPr>
          <w:sz w:val="20"/>
        </w:rPr>
        <w:t xml:space="preserve"> processes interact with each other, with both being informed by two-way communication, combined with ongoing consultation and discussion with various relevant project stakeholders. </w:t>
      </w:r>
    </w:p>
    <w:p w14:paraId="357D83F3" w14:textId="044B24FE" w:rsidR="00240E6E" w:rsidRPr="007044BB" w:rsidRDefault="00240E6E" w:rsidP="00240E6E">
      <w:pPr>
        <w:rPr>
          <w:sz w:val="20"/>
        </w:rPr>
      </w:pPr>
      <w:r w:rsidRPr="007044BB">
        <w:rPr>
          <w:sz w:val="20"/>
        </w:rPr>
        <w:t xml:space="preserve">This process of synergy, based on the views / inputs from the </w:t>
      </w:r>
      <w:r w:rsidR="001E342C" w:rsidRPr="007044BB">
        <w:rPr>
          <w:sz w:val="20"/>
        </w:rPr>
        <w:t>E&amp;S appraisal</w:t>
      </w:r>
      <w:r w:rsidRPr="007044BB">
        <w:rPr>
          <w:sz w:val="20"/>
        </w:rPr>
        <w:t>, has interacted with the de</w:t>
      </w:r>
      <w:r w:rsidR="001E342C" w:rsidRPr="007044BB">
        <w:rPr>
          <w:sz w:val="20"/>
        </w:rPr>
        <w:t>sign process from the earliest P</w:t>
      </w:r>
      <w:r w:rsidRPr="007044BB">
        <w:rPr>
          <w:sz w:val="20"/>
        </w:rPr>
        <w:t xml:space="preserve">roject development stage. Such approach has informed the design process with relevant early E&amp;S-related proposals in the scope of the </w:t>
      </w:r>
      <w:r w:rsidR="00A863AB" w:rsidRPr="007044BB">
        <w:rPr>
          <w:sz w:val="20"/>
        </w:rPr>
        <w:t xml:space="preserve">process for </w:t>
      </w:r>
      <w:r w:rsidRPr="007044BB">
        <w:rPr>
          <w:sz w:val="20"/>
        </w:rPr>
        <w:t>selection</w:t>
      </w:r>
      <w:r w:rsidR="00A863AB" w:rsidRPr="007044BB">
        <w:rPr>
          <w:sz w:val="20"/>
        </w:rPr>
        <w:t xml:space="preserve"> of the preferred Project option</w:t>
      </w:r>
      <w:r w:rsidRPr="007044BB">
        <w:rPr>
          <w:sz w:val="20"/>
        </w:rPr>
        <w:t xml:space="preserve"> thus achieving ‘mitigation through design’ precautionary goal for impact avoidance. This approach further continue</w:t>
      </w:r>
      <w:r w:rsidR="00DB0324" w:rsidRPr="007044BB">
        <w:rPr>
          <w:sz w:val="20"/>
        </w:rPr>
        <w:t>d</w:t>
      </w:r>
      <w:r w:rsidRPr="007044BB">
        <w:rPr>
          <w:sz w:val="20"/>
        </w:rPr>
        <w:t xml:space="preserve"> throughout </w:t>
      </w:r>
      <w:r w:rsidR="00DB0324" w:rsidRPr="007044BB">
        <w:rPr>
          <w:sz w:val="20"/>
        </w:rPr>
        <w:t xml:space="preserve">the main E&amp;S appraisal stage </w:t>
      </w:r>
      <w:r w:rsidRPr="007044BB">
        <w:rPr>
          <w:sz w:val="20"/>
        </w:rPr>
        <w:t>in order to reduce the likelihood of the Project being designed on a basis that already has built-in negative E&amp;S effects which could have been avoided.</w:t>
      </w:r>
    </w:p>
    <w:p w14:paraId="2B3BDD24" w14:textId="15C96768" w:rsidR="00240E6E" w:rsidRPr="007044BB" w:rsidRDefault="00240E6E" w:rsidP="00240E6E">
      <w:pPr>
        <w:rPr>
          <w:sz w:val="20"/>
        </w:rPr>
      </w:pPr>
      <w:r w:rsidRPr="007044BB">
        <w:rPr>
          <w:sz w:val="20"/>
        </w:rPr>
        <w:t>The process of synergy continue</w:t>
      </w:r>
      <w:r w:rsidR="00DB0324" w:rsidRPr="007044BB">
        <w:rPr>
          <w:sz w:val="20"/>
        </w:rPr>
        <w:t>d</w:t>
      </w:r>
      <w:r w:rsidRPr="007044BB">
        <w:rPr>
          <w:sz w:val="20"/>
        </w:rPr>
        <w:t xml:space="preserve"> until the </w:t>
      </w:r>
      <w:r w:rsidR="00A863AB" w:rsidRPr="007044BB">
        <w:rPr>
          <w:sz w:val="20"/>
        </w:rPr>
        <w:t xml:space="preserve">engineering </w:t>
      </w:r>
      <w:r w:rsidRPr="007044BB">
        <w:rPr>
          <w:sz w:val="20"/>
        </w:rPr>
        <w:t xml:space="preserve">design </w:t>
      </w:r>
      <w:r w:rsidR="00A863AB" w:rsidRPr="007044BB">
        <w:rPr>
          <w:sz w:val="20"/>
        </w:rPr>
        <w:t xml:space="preserve">(Conceptual Solution) </w:t>
      </w:r>
      <w:r w:rsidR="00DB0324" w:rsidRPr="007044BB">
        <w:rPr>
          <w:sz w:val="20"/>
        </w:rPr>
        <w:t>was</w:t>
      </w:r>
      <w:r w:rsidRPr="007044BB">
        <w:rPr>
          <w:sz w:val="20"/>
        </w:rPr>
        <w:t xml:space="preserve"> optimised and sufficiently fixed for </w:t>
      </w:r>
      <w:r w:rsidR="00A863AB" w:rsidRPr="007044BB">
        <w:rPr>
          <w:sz w:val="20"/>
        </w:rPr>
        <w:t xml:space="preserve">E&amp;S appraisal </w:t>
      </w:r>
      <w:r w:rsidRPr="007044BB">
        <w:rPr>
          <w:sz w:val="20"/>
        </w:rPr>
        <w:t xml:space="preserve">to be finalised – so that </w:t>
      </w:r>
      <w:r w:rsidR="00DB0324" w:rsidRPr="007044BB">
        <w:rPr>
          <w:sz w:val="20"/>
        </w:rPr>
        <w:t>the E&amp;S assessment is</w:t>
      </w:r>
      <w:r w:rsidRPr="007044BB">
        <w:rPr>
          <w:sz w:val="20"/>
        </w:rPr>
        <w:t xml:space="preserve"> based on the likely signif</w:t>
      </w:r>
      <w:r w:rsidRPr="007044BB">
        <w:rPr>
          <w:sz w:val="20"/>
        </w:rPr>
        <w:t>i</w:t>
      </w:r>
      <w:r w:rsidRPr="007044BB">
        <w:rPr>
          <w:sz w:val="20"/>
        </w:rPr>
        <w:t xml:space="preserve">cant effects of the final optimised Conceptual </w:t>
      </w:r>
      <w:r w:rsidR="00A863AB" w:rsidRPr="007044BB">
        <w:rPr>
          <w:sz w:val="20"/>
        </w:rPr>
        <w:t>Solution</w:t>
      </w:r>
      <w:r w:rsidRPr="007044BB">
        <w:rPr>
          <w:sz w:val="20"/>
        </w:rPr>
        <w:t>.</w:t>
      </w:r>
    </w:p>
    <w:p w14:paraId="329F7C14" w14:textId="77777777" w:rsidR="00240E6E" w:rsidRPr="007044BB" w:rsidRDefault="00240E6E" w:rsidP="00240E6E">
      <w:pPr>
        <w:pStyle w:val="Heading2"/>
        <w:spacing w:before="480" w:after="240"/>
        <w:ind w:left="576" w:hanging="576"/>
        <w:rPr>
          <w:rFonts w:cs="Arial"/>
          <w:szCs w:val="28"/>
        </w:rPr>
      </w:pPr>
      <w:bookmarkStart w:id="175" w:name="_Toc48829055"/>
      <w:bookmarkStart w:id="176" w:name="_Toc71559753"/>
      <w:bookmarkStart w:id="177" w:name="_Toc112940914"/>
      <w:r w:rsidRPr="007044BB">
        <w:rPr>
          <w:rFonts w:cs="Arial"/>
          <w:szCs w:val="28"/>
        </w:rPr>
        <w:t>Study Area</w:t>
      </w:r>
      <w:bookmarkEnd w:id="175"/>
      <w:bookmarkEnd w:id="176"/>
      <w:bookmarkEnd w:id="177"/>
      <w:r w:rsidRPr="007044BB">
        <w:rPr>
          <w:rFonts w:cs="Arial"/>
          <w:szCs w:val="28"/>
        </w:rPr>
        <w:t xml:space="preserve"> </w:t>
      </w:r>
    </w:p>
    <w:p w14:paraId="2B67E87A" w14:textId="51DD252E" w:rsidR="00240E6E" w:rsidRPr="007044BB" w:rsidRDefault="00240E6E" w:rsidP="00240E6E">
      <w:pPr>
        <w:autoSpaceDE w:val="0"/>
        <w:autoSpaceDN w:val="0"/>
        <w:adjustRightInd w:val="0"/>
        <w:rPr>
          <w:rFonts w:cs="Tahoma"/>
          <w:sz w:val="20"/>
          <w:szCs w:val="20"/>
          <w:lang w:eastAsia="en-US"/>
        </w:rPr>
      </w:pPr>
      <w:r w:rsidRPr="007044BB">
        <w:rPr>
          <w:rFonts w:cs="Tahoma"/>
          <w:sz w:val="20"/>
          <w:szCs w:val="20"/>
        </w:rPr>
        <w:t xml:space="preserve">Study areas </w:t>
      </w:r>
      <w:r w:rsidR="00DB0324" w:rsidRPr="007044BB">
        <w:rPr>
          <w:rFonts w:cs="Tahoma"/>
          <w:sz w:val="20"/>
          <w:szCs w:val="20"/>
        </w:rPr>
        <w:t xml:space="preserve">were </w:t>
      </w:r>
      <w:r w:rsidRPr="007044BB">
        <w:rPr>
          <w:rFonts w:cs="Tahoma"/>
          <w:sz w:val="20"/>
          <w:szCs w:val="20"/>
        </w:rPr>
        <w:t>defined individually for each topic, according to the geographic scope of the potential i</w:t>
      </w:r>
      <w:r w:rsidRPr="007044BB">
        <w:rPr>
          <w:rFonts w:cs="Tahoma"/>
          <w:sz w:val="20"/>
          <w:szCs w:val="20"/>
        </w:rPr>
        <w:t>m</w:t>
      </w:r>
      <w:r w:rsidRPr="007044BB">
        <w:rPr>
          <w:rFonts w:cs="Tahoma"/>
          <w:sz w:val="20"/>
          <w:szCs w:val="20"/>
        </w:rPr>
        <w:t xml:space="preserve">pacts or of the information required to assess those impacts. They </w:t>
      </w:r>
      <w:r w:rsidR="00DB0324" w:rsidRPr="007044BB">
        <w:rPr>
          <w:rFonts w:cs="Tahoma"/>
          <w:sz w:val="20"/>
          <w:szCs w:val="20"/>
        </w:rPr>
        <w:t>were</w:t>
      </w:r>
      <w:r w:rsidRPr="007044BB">
        <w:rPr>
          <w:rFonts w:cs="Tahoma"/>
          <w:sz w:val="20"/>
          <w:szCs w:val="20"/>
        </w:rPr>
        <w:t xml:space="preserve"> based on the boundary of OHL co</w:t>
      </w:r>
      <w:r w:rsidRPr="007044BB">
        <w:rPr>
          <w:rFonts w:cs="Tahoma"/>
          <w:sz w:val="20"/>
          <w:szCs w:val="20"/>
        </w:rPr>
        <w:t>r</w:t>
      </w:r>
      <w:r w:rsidRPr="007044BB">
        <w:rPr>
          <w:rFonts w:cs="Tahoma"/>
          <w:sz w:val="20"/>
          <w:szCs w:val="20"/>
        </w:rPr>
        <w:t xml:space="preserve">ridor, i.e. the land </w:t>
      </w:r>
      <w:r w:rsidRPr="007044BB">
        <w:rPr>
          <w:rFonts w:cs="Tahoma"/>
          <w:sz w:val="20"/>
          <w:szCs w:val="20"/>
          <w:lang w:eastAsia="en-US"/>
        </w:rPr>
        <w:t>anticipated to be potentially required temporarily and/or permanently for the construction, operation</w:t>
      </w:r>
      <w:r w:rsidR="005159F4" w:rsidRPr="007044BB">
        <w:rPr>
          <w:rFonts w:cs="Tahoma"/>
          <w:sz w:val="20"/>
          <w:szCs w:val="20"/>
          <w:lang w:eastAsia="en-US"/>
        </w:rPr>
        <w:t xml:space="preserve"> (including land subject to restrictions)</w:t>
      </w:r>
      <w:r w:rsidRPr="007044BB">
        <w:rPr>
          <w:rFonts w:cs="Tahoma"/>
          <w:sz w:val="20"/>
          <w:szCs w:val="20"/>
          <w:lang w:eastAsia="en-US"/>
        </w:rPr>
        <w:t xml:space="preserve"> and maintenance of the Project at the time of preparation of this </w:t>
      </w:r>
      <w:r w:rsidR="00DB0324" w:rsidRPr="007044BB">
        <w:rPr>
          <w:rFonts w:cs="Tahoma"/>
          <w:sz w:val="20"/>
          <w:szCs w:val="20"/>
          <w:lang w:eastAsia="en-US"/>
        </w:rPr>
        <w:t xml:space="preserve">E&amp;S Assessment </w:t>
      </w:r>
      <w:r w:rsidRPr="007044BB">
        <w:rPr>
          <w:rFonts w:cs="Tahoma"/>
          <w:sz w:val="20"/>
          <w:szCs w:val="20"/>
          <w:lang w:eastAsia="en-US"/>
        </w:rPr>
        <w:t>Report and taking into consideration the specifics of the receptor / resource being assessed.</w:t>
      </w:r>
    </w:p>
    <w:p w14:paraId="4C4E68A9" w14:textId="77777777" w:rsidR="00240E6E" w:rsidRPr="007044BB" w:rsidRDefault="00240E6E" w:rsidP="00240E6E">
      <w:pPr>
        <w:pStyle w:val="Heading2"/>
        <w:spacing w:before="480" w:after="240"/>
        <w:ind w:left="576" w:hanging="576"/>
        <w:rPr>
          <w:rFonts w:cs="Arial"/>
          <w:szCs w:val="28"/>
        </w:rPr>
      </w:pPr>
      <w:bookmarkStart w:id="178" w:name="_Toc48829056"/>
      <w:bookmarkStart w:id="179" w:name="_Toc71559754"/>
      <w:bookmarkStart w:id="180" w:name="_Toc112940915"/>
      <w:r w:rsidRPr="007044BB">
        <w:rPr>
          <w:rFonts w:cs="Arial"/>
          <w:szCs w:val="28"/>
        </w:rPr>
        <w:t>Existing Baseline</w:t>
      </w:r>
      <w:bookmarkEnd w:id="178"/>
      <w:bookmarkEnd w:id="179"/>
      <w:bookmarkEnd w:id="180"/>
    </w:p>
    <w:p w14:paraId="61D3AF25" w14:textId="77777777" w:rsidR="001F38C5" w:rsidRPr="007044BB" w:rsidRDefault="001F38C5" w:rsidP="001F38C5">
      <w:pPr>
        <w:pStyle w:val="Heading3"/>
        <w:tabs>
          <w:tab w:val="left" w:pos="1134"/>
        </w:tabs>
        <w:ind w:left="720" w:hanging="720"/>
        <w:rPr>
          <w:rFonts w:cs="Arial"/>
        </w:rPr>
      </w:pPr>
      <w:bookmarkStart w:id="181" w:name="_Toc112940916"/>
      <w:r w:rsidRPr="007044BB">
        <w:rPr>
          <w:rFonts w:cs="Arial"/>
        </w:rPr>
        <w:t>Introduction</w:t>
      </w:r>
      <w:bookmarkEnd w:id="181"/>
    </w:p>
    <w:p w14:paraId="7711FB26" w14:textId="460AC589" w:rsidR="00240E6E" w:rsidRPr="007044BB" w:rsidRDefault="00240E6E" w:rsidP="00240E6E">
      <w:pPr>
        <w:autoSpaceDE w:val="0"/>
        <w:autoSpaceDN w:val="0"/>
        <w:adjustRightInd w:val="0"/>
        <w:rPr>
          <w:rFonts w:cs="Tahoma"/>
          <w:sz w:val="20"/>
          <w:szCs w:val="20"/>
          <w:lang w:eastAsia="zh-CN"/>
        </w:rPr>
      </w:pPr>
      <w:r w:rsidRPr="007044BB">
        <w:rPr>
          <w:rFonts w:cs="Tahoma"/>
          <w:sz w:val="20"/>
          <w:szCs w:val="20"/>
        </w:rPr>
        <w:t>A comprehensive understanding of existing environmental and societal baseline conditions in the Project region is essential prerequisite for sound identification and assessment of potential impacts from the pr</w:t>
      </w:r>
      <w:r w:rsidRPr="007044BB">
        <w:rPr>
          <w:rFonts w:cs="Tahoma"/>
          <w:sz w:val="20"/>
          <w:szCs w:val="20"/>
        </w:rPr>
        <w:t>o</w:t>
      </w:r>
      <w:r w:rsidRPr="007044BB">
        <w:rPr>
          <w:rFonts w:cs="Tahoma"/>
          <w:sz w:val="20"/>
          <w:szCs w:val="20"/>
        </w:rPr>
        <w:t>posed development</w:t>
      </w:r>
      <w:r w:rsidR="00A863AB" w:rsidRPr="007044BB">
        <w:rPr>
          <w:rFonts w:cs="Tahoma"/>
          <w:sz w:val="20"/>
          <w:szCs w:val="20"/>
        </w:rPr>
        <w:t>s</w:t>
      </w:r>
      <w:r w:rsidRPr="007044BB">
        <w:rPr>
          <w:rFonts w:cs="Tahoma"/>
          <w:sz w:val="20"/>
          <w:szCs w:val="20"/>
        </w:rPr>
        <w:t xml:space="preserve">. </w:t>
      </w:r>
      <w:r w:rsidRPr="007044BB">
        <w:rPr>
          <w:rFonts w:cs="Tahoma"/>
          <w:sz w:val="20"/>
          <w:szCs w:val="20"/>
          <w:lang w:eastAsia="en-US"/>
        </w:rPr>
        <w:t>Understanding the baseline allows the measurement of changes that would be caused by the Project.</w:t>
      </w:r>
      <w:r w:rsidRPr="007044BB">
        <w:rPr>
          <w:rFonts w:cs="Tahoma"/>
          <w:sz w:val="20"/>
          <w:szCs w:val="20"/>
        </w:rPr>
        <w:t xml:space="preserve"> The process for collecting the </w:t>
      </w:r>
      <w:r w:rsidRPr="007044BB">
        <w:rPr>
          <w:rFonts w:cs="Tahoma"/>
          <w:sz w:val="20"/>
          <w:szCs w:val="20"/>
          <w:lang w:eastAsia="zh-CN"/>
        </w:rPr>
        <w:t xml:space="preserve">baseline </w:t>
      </w:r>
      <w:r w:rsidR="00C57B1F" w:rsidRPr="007044BB">
        <w:rPr>
          <w:rFonts w:cs="Tahoma"/>
          <w:sz w:val="20"/>
          <w:szCs w:val="20"/>
          <w:lang w:eastAsia="zh-CN"/>
        </w:rPr>
        <w:t>environmental and social data was</w:t>
      </w:r>
      <w:r w:rsidRPr="007044BB">
        <w:rPr>
          <w:rFonts w:cs="Tahoma"/>
          <w:sz w:val="20"/>
          <w:szCs w:val="20"/>
          <w:lang w:eastAsia="zh-CN"/>
        </w:rPr>
        <w:t xml:space="preserve"> based on:</w:t>
      </w:r>
    </w:p>
    <w:p w14:paraId="07DCE641" w14:textId="77777777" w:rsidR="00240E6E" w:rsidRPr="007044BB" w:rsidRDefault="00240E6E" w:rsidP="00471071">
      <w:pPr>
        <w:pStyle w:val="ListBullet"/>
        <w:jc w:val="left"/>
        <w:rPr>
          <w:sz w:val="20"/>
          <w:lang w:eastAsia="zh-CN"/>
        </w:rPr>
      </w:pPr>
      <w:r w:rsidRPr="007044BB">
        <w:rPr>
          <w:sz w:val="20"/>
          <w:lang w:eastAsia="zh-CN"/>
        </w:rPr>
        <w:t>Desk studies (i.e. l</w:t>
      </w:r>
      <w:r w:rsidRPr="007044BB">
        <w:rPr>
          <w:rFonts w:cs="Tahoma"/>
          <w:sz w:val="20"/>
          <w:szCs w:val="20"/>
          <w:lang w:eastAsia="zh-CN"/>
        </w:rPr>
        <w:t>egally defined quality standards for environmental media and emission limit values; existing literature, strategic / planning documents, statistics, databases and reports from various relevant organizations; as well as available internet sources and other similar pr</w:t>
      </w:r>
      <w:r w:rsidRPr="007044BB">
        <w:rPr>
          <w:rFonts w:cs="Tahoma"/>
          <w:sz w:val="20"/>
          <w:szCs w:val="20"/>
          <w:lang w:eastAsia="zh-CN"/>
        </w:rPr>
        <w:t>o</w:t>
      </w:r>
      <w:r w:rsidRPr="007044BB">
        <w:rPr>
          <w:rFonts w:cs="Tahoma"/>
          <w:sz w:val="20"/>
          <w:szCs w:val="20"/>
          <w:lang w:eastAsia="zh-CN"/>
        </w:rPr>
        <w:t>jects).</w:t>
      </w:r>
    </w:p>
    <w:p w14:paraId="407A126C" w14:textId="01135197" w:rsidR="00240E6E" w:rsidRPr="007044BB" w:rsidRDefault="00240E6E" w:rsidP="00471071">
      <w:pPr>
        <w:pStyle w:val="ListBullet"/>
        <w:jc w:val="left"/>
        <w:rPr>
          <w:sz w:val="20"/>
          <w:lang w:eastAsia="zh-CN"/>
        </w:rPr>
      </w:pPr>
      <w:r w:rsidRPr="007044BB">
        <w:rPr>
          <w:rFonts w:cs="Tahoma"/>
          <w:sz w:val="20"/>
          <w:szCs w:val="20"/>
        </w:rPr>
        <w:t xml:space="preserve">Site visits and walkover observations to identify the area of influence (study area) and to collect required supplementary data </w:t>
      </w:r>
      <w:r w:rsidR="00A36D74" w:rsidRPr="007044BB">
        <w:rPr>
          <w:rFonts w:cs="Tahoma"/>
          <w:sz w:val="20"/>
          <w:szCs w:val="20"/>
        </w:rPr>
        <w:t>along the OHL corridor</w:t>
      </w:r>
      <w:r w:rsidRPr="007044BB">
        <w:rPr>
          <w:rFonts w:cs="Tahoma"/>
          <w:sz w:val="20"/>
          <w:szCs w:val="20"/>
        </w:rPr>
        <w:t xml:space="preserve"> (i.e. biodiversity survey; landscape a</w:t>
      </w:r>
      <w:r w:rsidRPr="007044BB">
        <w:rPr>
          <w:rFonts w:cs="Tahoma"/>
          <w:sz w:val="20"/>
          <w:szCs w:val="20"/>
        </w:rPr>
        <w:t>s</w:t>
      </w:r>
      <w:r w:rsidRPr="007044BB">
        <w:rPr>
          <w:rFonts w:cs="Tahoma"/>
          <w:sz w:val="20"/>
          <w:szCs w:val="20"/>
        </w:rPr>
        <w:t>sessment; land-use observation; etc.), as well as benefiting from various field surveys carried out for the purposes of the engineering design.</w:t>
      </w:r>
    </w:p>
    <w:p w14:paraId="0A125D41" w14:textId="7CF6624B" w:rsidR="001F38C5" w:rsidRPr="007044BB" w:rsidRDefault="00B34C9E" w:rsidP="001F38C5">
      <w:pPr>
        <w:pStyle w:val="Heading3"/>
        <w:tabs>
          <w:tab w:val="left" w:pos="1134"/>
        </w:tabs>
        <w:ind w:left="720" w:hanging="720"/>
        <w:rPr>
          <w:rFonts w:cs="Arial"/>
        </w:rPr>
      </w:pPr>
      <w:bookmarkStart w:id="182" w:name="_Toc112940917"/>
      <w:r w:rsidRPr="007044BB">
        <w:rPr>
          <w:rFonts w:cs="Arial"/>
        </w:rPr>
        <w:t xml:space="preserve">Summary of </w:t>
      </w:r>
      <w:r w:rsidR="001F38C5" w:rsidRPr="007044BB">
        <w:rPr>
          <w:rFonts w:cs="Arial"/>
        </w:rPr>
        <w:t>Baseline Surveys</w:t>
      </w:r>
      <w:bookmarkEnd w:id="182"/>
    </w:p>
    <w:p w14:paraId="6F1BF37D" w14:textId="5FED561B" w:rsidR="00C36920" w:rsidRPr="007044BB" w:rsidRDefault="00C36920" w:rsidP="00C36920">
      <w:pPr>
        <w:autoSpaceDE w:val="0"/>
        <w:autoSpaceDN w:val="0"/>
        <w:adjustRightInd w:val="0"/>
        <w:rPr>
          <w:rFonts w:cs="Tahoma"/>
          <w:sz w:val="20"/>
          <w:lang w:val="en-US"/>
        </w:rPr>
      </w:pPr>
      <w:r w:rsidRPr="007044BB">
        <w:rPr>
          <w:rFonts w:cs="Tahoma"/>
          <w:sz w:val="20"/>
          <w:lang w:val="en-US"/>
        </w:rPr>
        <w:t>I</w:t>
      </w:r>
      <w:r w:rsidRPr="007044BB">
        <w:rPr>
          <w:rFonts w:cs="Tahoma"/>
          <w:sz w:val="20"/>
        </w:rPr>
        <w:t xml:space="preserve">n order to determine </w:t>
      </w:r>
      <w:r w:rsidRPr="007044BB">
        <w:rPr>
          <w:rFonts w:cs="Tahoma"/>
          <w:sz w:val="20"/>
          <w:lang w:val="en-US"/>
        </w:rPr>
        <w:t xml:space="preserve">relevant </w:t>
      </w:r>
      <w:r w:rsidRPr="007044BB">
        <w:rPr>
          <w:rFonts w:cs="Tahoma"/>
          <w:sz w:val="20"/>
        </w:rPr>
        <w:t>baseline</w:t>
      </w:r>
      <w:r w:rsidRPr="007044BB">
        <w:rPr>
          <w:rFonts w:cs="Tahoma"/>
          <w:sz w:val="20"/>
          <w:lang w:val="en-US"/>
        </w:rPr>
        <w:t xml:space="preserve"> environmental and social </w:t>
      </w:r>
      <w:r w:rsidRPr="007044BB">
        <w:rPr>
          <w:rFonts w:cs="Tahoma"/>
          <w:sz w:val="20"/>
        </w:rPr>
        <w:t>conditions within the study area</w:t>
      </w:r>
      <w:r w:rsidRPr="007044BB">
        <w:rPr>
          <w:rFonts w:cs="Tahoma"/>
          <w:sz w:val="20"/>
          <w:lang w:val="en-US"/>
        </w:rPr>
        <w:t xml:space="preserve">s detailed </w:t>
      </w:r>
      <w:r w:rsidRPr="007044BB">
        <w:rPr>
          <w:rFonts w:cs="Tahoma"/>
          <w:sz w:val="20"/>
        </w:rPr>
        <w:t xml:space="preserve">surveys </w:t>
      </w:r>
      <w:r w:rsidRPr="007044BB">
        <w:rPr>
          <w:rFonts w:cs="Tahoma"/>
          <w:sz w:val="20"/>
          <w:lang w:val="en-US"/>
        </w:rPr>
        <w:t>were</w:t>
      </w:r>
      <w:r w:rsidRPr="007044BB">
        <w:rPr>
          <w:rFonts w:cs="Tahoma"/>
          <w:sz w:val="20"/>
        </w:rPr>
        <w:t xml:space="preserve"> undertaken</w:t>
      </w:r>
      <w:r w:rsidRPr="007044BB">
        <w:rPr>
          <w:rFonts w:cs="Tahoma"/>
          <w:sz w:val="20"/>
          <w:lang w:val="en-US"/>
        </w:rPr>
        <w:t xml:space="preserve"> during the </w:t>
      </w:r>
      <w:r w:rsidR="00C57B1F" w:rsidRPr="007044BB">
        <w:rPr>
          <w:rFonts w:cs="Tahoma"/>
          <w:sz w:val="20"/>
          <w:lang w:val="en-US"/>
        </w:rPr>
        <w:t>assessment</w:t>
      </w:r>
      <w:r w:rsidRPr="007044BB">
        <w:rPr>
          <w:rFonts w:cs="Tahoma"/>
          <w:sz w:val="20"/>
        </w:rPr>
        <w:t>.</w:t>
      </w:r>
      <w:r w:rsidR="0003364C" w:rsidRPr="007044BB">
        <w:rPr>
          <w:rFonts w:cs="Tahoma"/>
          <w:sz w:val="20"/>
        </w:rPr>
        <w:t xml:space="preserve"> These are</w:t>
      </w:r>
      <w:r w:rsidRPr="007044BB">
        <w:rPr>
          <w:rFonts w:cs="Tahoma"/>
          <w:sz w:val="20"/>
          <w:lang w:val="en-US"/>
        </w:rPr>
        <w:t xml:space="preserve"> </w:t>
      </w:r>
      <w:r w:rsidR="0003364C" w:rsidRPr="007044BB">
        <w:rPr>
          <w:rFonts w:cs="Tahoma"/>
          <w:sz w:val="20"/>
        </w:rPr>
        <w:t xml:space="preserve">outlined in </w:t>
      </w:r>
      <w:r w:rsidR="0003364C" w:rsidRPr="007044BB">
        <w:rPr>
          <w:rFonts w:cs="Tahoma"/>
          <w:sz w:val="20"/>
          <w:lang w:val="en-US"/>
        </w:rPr>
        <w:t xml:space="preserve">the </w:t>
      </w:r>
      <w:r w:rsidR="0003364C" w:rsidRPr="007044BB">
        <w:rPr>
          <w:rFonts w:cs="Tahoma"/>
          <w:sz w:val="20"/>
        </w:rPr>
        <w:t xml:space="preserve">Table </w:t>
      </w:r>
      <w:r w:rsidR="0003364C" w:rsidRPr="007044BB">
        <w:rPr>
          <w:rFonts w:cs="Tahoma"/>
          <w:sz w:val="20"/>
          <w:lang w:val="en-US"/>
        </w:rPr>
        <w:t>below (for the wider d</w:t>
      </w:r>
      <w:r w:rsidR="0003364C" w:rsidRPr="007044BB">
        <w:rPr>
          <w:rFonts w:cs="Tahoma"/>
          <w:sz w:val="20"/>
          <w:lang w:val="en-US"/>
        </w:rPr>
        <w:t>e</w:t>
      </w:r>
      <w:r w:rsidR="0003364C" w:rsidRPr="007044BB">
        <w:rPr>
          <w:rFonts w:cs="Tahoma"/>
          <w:sz w:val="20"/>
          <w:lang w:val="en-US"/>
        </w:rPr>
        <w:t xml:space="preserve">velopment scheme, i.e. including both its components / sub-projects). </w:t>
      </w:r>
      <w:r w:rsidRPr="007044BB">
        <w:rPr>
          <w:rFonts w:cs="Tahoma"/>
          <w:sz w:val="20"/>
        </w:rPr>
        <w:t>The scope of</w:t>
      </w:r>
      <w:r w:rsidRPr="007044BB">
        <w:rPr>
          <w:rFonts w:cs="Tahoma"/>
          <w:sz w:val="20"/>
          <w:lang w:val="en-US"/>
        </w:rPr>
        <w:t xml:space="preserve"> </w:t>
      </w:r>
      <w:r w:rsidRPr="007044BB">
        <w:rPr>
          <w:rFonts w:cs="Tahoma"/>
          <w:sz w:val="20"/>
        </w:rPr>
        <w:t>these surveys was d</w:t>
      </w:r>
      <w:r w:rsidRPr="007044BB">
        <w:rPr>
          <w:rFonts w:cs="Tahoma"/>
          <w:sz w:val="20"/>
        </w:rPr>
        <w:t>e</w:t>
      </w:r>
      <w:r w:rsidRPr="007044BB">
        <w:rPr>
          <w:rFonts w:cs="Tahoma"/>
          <w:sz w:val="20"/>
        </w:rPr>
        <w:t xml:space="preserve">termined through desk </w:t>
      </w:r>
      <w:r w:rsidRPr="007044BB">
        <w:rPr>
          <w:rFonts w:cs="Tahoma"/>
          <w:sz w:val="20"/>
          <w:lang w:val="en-US"/>
        </w:rPr>
        <w:t>study</w:t>
      </w:r>
      <w:r w:rsidRPr="007044BB">
        <w:rPr>
          <w:rFonts w:cs="Tahoma"/>
          <w:sz w:val="20"/>
        </w:rPr>
        <w:t xml:space="preserve"> and an initial walkover survey</w:t>
      </w:r>
      <w:r w:rsidRPr="007044BB">
        <w:rPr>
          <w:rFonts w:cs="Tahoma"/>
          <w:sz w:val="20"/>
          <w:lang w:val="en-US"/>
        </w:rPr>
        <w:t xml:space="preserve">, undertaken on 10 September 2020. The field </w:t>
      </w:r>
      <w:r w:rsidRPr="007044BB">
        <w:rPr>
          <w:rFonts w:cs="Tahoma"/>
          <w:sz w:val="20"/>
          <w:lang w:val="en-US"/>
        </w:rPr>
        <w:lastRenderedPageBreak/>
        <w:t xml:space="preserve">surveys were undertaken </w:t>
      </w:r>
      <w:r w:rsidRPr="007044BB">
        <w:rPr>
          <w:rFonts w:cs="Tahoma"/>
          <w:sz w:val="20"/>
        </w:rPr>
        <w:t>from 25 and 28 May 2021 and from 18 and 20 August 2021.</w:t>
      </w:r>
      <w:r w:rsidRPr="007044BB">
        <w:rPr>
          <w:rFonts w:cs="Tahoma"/>
          <w:sz w:val="20"/>
          <w:lang w:val="en-US"/>
        </w:rPr>
        <w:t xml:space="preserve"> The findings obtained from these surveys for each relevant topic are reported in respective sections </w:t>
      </w:r>
      <w:r w:rsidR="00C57B1F" w:rsidRPr="007044BB">
        <w:rPr>
          <w:rFonts w:cs="Tahoma"/>
          <w:sz w:val="20"/>
          <w:lang w:val="en-US"/>
        </w:rPr>
        <w:t xml:space="preserve">of </w:t>
      </w:r>
      <w:r w:rsidRPr="007044BB">
        <w:rPr>
          <w:rFonts w:cs="Tahoma"/>
          <w:sz w:val="20"/>
          <w:lang w:val="en-US"/>
        </w:rPr>
        <w:t xml:space="preserve">this Report. </w:t>
      </w:r>
    </w:p>
    <w:tbl>
      <w:tblPr>
        <w:tblW w:w="4986"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581"/>
        <w:gridCol w:w="7086"/>
      </w:tblGrid>
      <w:tr w:rsidR="00C36920" w:rsidRPr="007044BB" w14:paraId="60DDA566" w14:textId="77777777" w:rsidTr="002E6E86">
        <w:trPr>
          <w:tblHeader/>
        </w:trPr>
        <w:tc>
          <w:tcPr>
            <w:tcW w:w="1335" w:type="pct"/>
            <w:tcBorders>
              <w:top w:val="double" w:sz="4" w:space="0" w:color="auto"/>
              <w:bottom w:val="double" w:sz="4" w:space="0" w:color="auto"/>
              <w:right w:val="double" w:sz="4" w:space="0" w:color="auto"/>
            </w:tcBorders>
            <w:shd w:val="clear" w:color="auto" w:fill="D5DCE4"/>
            <w:vAlign w:val="center"/>
          </w:tcPr>
          <w:p w14:paraId="1E58EE16" w14:textId="77777777" w:rsidR="00C36920" w:rsidRPr="007044BB" w:rsidRDefault="00C36920" w:rsidP="00145532">
            <w:pPr>
              <w:keepLines/>
              <w:spacing w:before="0" w:after="0" w:line="240" w:lineRule="auto"/>
              <w:jc w:val="left"/>
              <w:rPr>
                <w:rFonts w:cs="Tahoma"/>
                <w:bCs/>
                <w:sz w:val="18"/>
                <w:szCs w:val="18"/>
                <w:lang w:val="en-US"/>
              </w:rPr>
            </w:pPr>
            <w:r w:rsidRPr="007044BB">
              <w:rPr>
                <w:rFonts w:cs="Tahoma"/>
                <w:bCs/>
                <w:sz w:val="18"/>
                <w:szCs w:val="18"/>
                <w:lang w:val="en-US"/>
              </w:rPr>
              <w:t>Baseline survey</w:t>
            </w:r>
          </w:p>
        </w:tc>
        <w:tc>
          <w:tcPr>
            <w:tcW w:w="3665" w:type="pct"/>
            <w:tcBorders>
              <w:top w:val="double" w:sz="4" w:space="0" w:color="auto"/>
              <w:left w:val="double" w:sz="4" w:space="0" w:color="auto"/>
              <w:bottom w:val="double" w:sz="4" w:space="0" w:color="auto"/>
            </w:tcBorders>
            <w:shd w:val="clear" w:color="auto" w:fill="D5DCE4"/>
            <w:vAlign w:val="center"/>
          </w:tcPr>
          <w:p w14:paraId="54B28D25" w14:textId="77777777" w:rsidR="00C36920" w:rsidRPr="007044BB" w:rsidRDefault="00C36920" w:rsidP="00C36920">
            <w:pPr>
              <w:keepLines/>
              <w:spacing w:before="0" w:after="0" w:line="240" w:lineRule="auto"/>
              <w:jc w:val="left"/>
              <w:rPr>
                <w:rFonts w:cs="Tahoma"/>
                <w:sz w:val="18"/>
                <w:szCs w:val="18"/>
                <w:lang w:val="en-US"/>
              </w:rPr>
            </w:pPr>
            <w:r w:rsidRPr="007044BB">
              <w:rPr>
                <w:rFonts w:cs="Tahoma"/>
                <w:sz w:val="18"/>
                <w:szCs w:val="18"/>
                <w:lang w:val="en-US"/>
              </w:rPr>
              <w:t>Goal and Scope</w:t>
            </w:r>
          </w:p>
        </w:tc>
      </w:tr>
      <w:tr w:rsidR="00C36920" w:rsidRPr="007044BB" w14:paraId="6CD35644" w14:textId="77777777" w:rsidTr="002E6E86">
        <w:tc>
          <w:tcPr>
            <w:tcW w:w="1335" w:type="pct"/>
            <w:tcBorders>
              <w:top w:val="double" w:sz="4" w:space="0" w:color="auto"/>
            </w:tcBorders>
            <w:shd w:val="clear" w:color="auto" w:fill="auto"/>
            <w:vAlign w:val="center"/>
          </w:tcPr>
          <w:p w14:paraId="321F158B" w14:textId="77777777" w:rsidR="00C36920" w:rsidRPr="007044BB" w:rsidRDefault="00C36920" w:rsidP="00145532">
            <w:pPr>
              <w:spacing w:before="0" w:after="0" w:line="240" w:lineRule="auto"/>
              <w:jc w:val="left"/>
              <w:rPr>
                <w:rFonts w:cs="Tahoma"/>
                <w:sz w:val="18"/>
                <w:szCs w:val="18"/>
                <w:lang w:val="en-US"/>
              </w:rPr>
            </w:pPr>
            <w:r w:rsidRPr="007044BB">
              <w:rPr>
                <w:rFonts w:cs="Tahoma"/>
                <w:sz w:val="18"/>
                <w:szCs w:val="18"/>
                <w:lang w:val="en-US"/>
              </w:rPr>
              <w:t>Air quality</w:t>
            </w:r>
          </w:p>
        </w:tc>
        <w:tc>
          <w:tcPr>
            <w:tcW w:w="3665" w:type="pct"/>
            <w:tcBorders>
              <w:top w:val="double" w:sz="4" w:space="0" w:color="auto"/>
            </w:tcBorders>
            <w:vAlign w:val="center"/>
          </w:tcPr>
          <w:p w14:paraId="6D8A4704" w14:textId="6E936508" w:rsidR="00C36920" w:rsidRPr="007044BB" w:rsidRDefault="00C36920" w:rsidP="00A36D74">
            <w:pPr>
              <w:spacing w:before="0" w:after="0" w:line="240" w:lineRule="auto"/>
              <w:jc w:val="left"/>
              <w:rPr>
                <w:rFonts w:cs="Tahoma"/>
                <w:sz w:val="18"/>
                <w:szCs w:val="18"/>
                <w:lang w:val="en-US"/>
              </w:rPr>
            </w:pPr>
            <w:r w:rsidRPr="007044BB">
              <w:rPr>
                <w:rFonts w:cs="Tahoma"/>
                <w:sz w:val="18"/>
                <w:szCs w:val="18"/>
                <w:lang w:val="en-US"/>
              </w:rPr>
              <w:t xml:space="preserve">Key sources of air emission within 200 </w:t>
            </w:r>
            <w:r w:rsidRPr="007044BB">
              <w:rPr>
                <w:rFonts w:cs="Tahoma"/>
                <w:sz w:val="18"/>
                <w:szCs w:val="18"/>
              </w:rPr>
              <w:t xml:space="preserve">m of the centreline </w:t>
            </w:r>
            <w:r w:rsidRPr="007044BB">
              <w:rPr>
                <w:rFonts w:cs="Tahoma"/>
                <w:sz w:val="18"/>
                <w:szCs w:val="18"/>
                <w:lang w:val="en-US"/>
              </w:rPr>
              <w:t>of the alig</w:t>
            </w:r>
            <w:r w:rsidR="00A36D74" w:rsidRPr="007044BB">
              <w:rPr>
                <w:rFonts w:cs="Tahoma"/>
                <w:sz w:val="18"/>
                <w:szCs w:val="18"/>
                <w:lang w:val="en-US"/>
              </w:rPr>
              <w:t>nment of the transmission line</w:t>
            </w:r>
            <w:r w:rsidRPr="007044BB">
              <w:rPr>
                <w:rFonts w:cs="Tahoma"/>
                <w:sz w:val="18"/>
                <w:szCs w:val="18"/>
                <w:lang w:val="en-US"/>
              </w:rPr>
              <w:t xml:space="preserve"> were observed to gain indicative air quality baseline situation.</w:t>
            </w:r>
            <w:r w:rsidRPr="007044BB">
              <w:rPr>
                <w:rFonts w:cs="Tahoma"/>
                <w:sz w:val="18"/>
                <w:szCs w:val="18"/>
              </w:rPr>
              <w:t xml:space="preserve"> There are no measurements of the </w:t>
            </w:r>
            <w:r w:rsidRPr="007044BB">
              <w:rPr>
                <w:rFonts w:cs="Tahoma"/>
                <w:sz w:val="18"/>
                <w:szCs w:val="18"/>
                <w:lang w:val="en-US"/>
              </w:rPr>
              <w:t xml:space="preserve">ambient air quality </w:t>
            </w:r>
            <w:r w:rsidRPr="007044BB">
              <w:rPr>
                <w:rFonts w:cs="Tahoma"/>
                <w:sz w:val="18"/>
                <w:szCs w:val="18"/>
              </w:rPr>
              <w:t xml:space="preserve">within the study area or in </w:t>
            </w:r>
            <w:r w:rsidRPr="007044BB">
              <w:rPr>
                <w:rFonts w:cs="Tahoma"/>
                <w:sz w:val="18"/>
                <w:szCs w:val="18"/>
                <w:lang w:val="en-US"/>
              </w:rPr>
              <w:t>wider r</w:t>
            </w:r>
            <w:r w:rsidRPr="007044BB">
              <w:rPr>
                <w:rFonts w:cs="Tahoma"/>
                <w:sz w:val="18"/>
                <w:szCs w:val="18"/>
                <w:lang w:val="en-US"/>
              </w:rPr>
              <w:t>e</w:t>
            </w:r>
            <w:r w:rsidRPr="007044BB">
              <w:rPr>
                <w:rFonts w:cs="Tahoma"/>
                <w:sz w:val="18"/>
                <w:szCs w:val="18"/>
                <w:lang w:val="en-US"/>
              </w:rPr>
              <w:t>gion</w:t>
            </w:r>
            <w:r w:rsidRPr="007044BB">
              <w:rPr>
                <w:rFonts w:cs="Tahoma"/>
                <w:sz w:val="18"/>
                <w:szCs w:val="18"/>
              </w:rPr>
              <w:t xml:space="preserve">. Key </w:t>
            </w:r>
            <w:r w:rsidRPr="007044BB">
              <w:rPr>
                <w:rFonts w:cs="Tahoma"/>
                <w:sz w:val="18"/>
                <w:szCs w:val="18"/>
                <w:lang w:val="en-US"/>
              </w:rPr>
              <w:t>air pollution</w:t>
            </w:r>
            <w:r w:rsidRPr="007044BB">
              <w:rPr>
                <w:rFonts w:cs="Tahoma"/>
                <w:sz w:val="18"/>
                <w:szCs w:val="18"/>
              </w:rPr>
              <w:t xml:space="preserve"> source is the traffic network</w:t>
            </w:r>
            <w:r w:rsidRPr="007044BB">
              <w:rPr>
                <w:rFonts w:cs="Tahoma"/>
                <w:sz w:val="18"/>
                <w:szCs w:val="18"/>
                <w:lang w:val="en-US"/>
              </w:rPr>
              <w:t xml:space="preserve">. </w:t>
            </w:r>
            <w:r w:rsidRPr="007044BB">
              <w:rPr>
                <w:rFonts w:cs="Tahoma"/>
                <w:sz w:val="18"/>
                <w:szCs w:val="18"/>
              </w:rPr>
              <w:t>. Other sources of seasonal air po</w:t>
            </w:r>
            <w:r w:rsidRPr="007044BB">
              <w:rPr>
                <w:rFonts w:cs="Tahoma"/>
                <w:sz w:val="18"/>
                <w:szCs w:val="18"/>
              </w:rPr>
              <w:t>l</w:t>
            </w:r>
            <w:r w:rsidRPr="007044BB">
              <w:rPr>
                <w:rFonts w:cs="Tahoma"/>
                <w:sz w:val="18"/>
                <w:szCs w:val="18"/>
              </w:rPr>
              <w:t>lution in the environment are the air emissions during heating season and from agricu</w:t>
            </w:r>
            <w:r w:rsidRPr="007044BB">
              <w:rPr>
                <w:rFonts w:cs="Tahoma"/>
                <w:sz w:val="18"/>
                <w:szCs w:val="18"/>
              </w:rPr>
              <w:t>l</w:t>
            </w:r>
            <w:r w:rsidRPr="007044BB">
              <w:rPr>
                <w:rFonts w:cs="Tahoma"/>
                <w:sz w:val="18"/>
                <w:szCs w:val="18"/>
              </w:rPr>
              <w:t>tural activities.</w:t>
            </w:r>
            <w:r w:rsidRPr="007044BB">
              <w:rPr>
                <w:rFonts w:cs="Tahoma"/>
                <w:sz w:val="18"/>
                <w:szCs w:val="18"/>
                <w:lang w:val="en-US"/>
              </w:rPr>
              <w:t xml:space="preserve"> No significant industrial facilities are present in the area. The area is not densely populated and is predominantly rural in nature, with a</w:t>
            </w:r>
            <w:r w:rsidRPr="007044BB">
              <w:rPr>
                <w:rFonts w:cs="Tahoma"/>
                <w:sz w:val="18"/>
                <w:szCs w:val="18"/>
              </w:rPr>
              <w:t xml:space="preserve">n exemption </w:t>
            </w:r>
            <w:r w:rsidRPr="007044BB">
              <w:rPr>
                <w:rFonts w:cs="Tahoma"/>
                <w:sz w:val="18"/>
                <w:szCs w:val="18"/>
                <w:lang w:val="en-US"/>
              </w:rPr>
              <w:t xml:space="preserve">of the </w:t>
            </w:r>
            <w:r w:rsidR="00A36D74" w:rsidRPr="007044BB">
              <w:rPr>
                <w:rFonts w:cs="Tahoma"/>
                <w:sz w:val="18"/>
                <w:szCs w:val="18"/>
                <w:lang w:val="en-US"/>
              </w:rPr>
              <w:t xml:space="preserve">OHL </w:t>
            </w:r>
            <w:r w:rsidRPr="007044BB">
              <w:rPr>
                <w:rFonts w:cs="Tahoma"/>
                <w:sz w:val="18"/>
                <w:szCs w:val="18"/>
                <w:lang w:val="en-US"/>
              </w:rPr>
              <w:t>s</w:t>
            </w:r>
            <w:r w:rsidRPr="007044BB">
              <w:rPr>
                <w:rFonts w:cs="Tahoma"/>
                <w:sz w:val="18"/>
                <w:szCs w:val="18"/>
              </w:rPr>
              <w:t xml:space="preserve">ection through urban zones in Strumica where </w:t>
            </w:r>
            <w:r w:rsidRPr="007044BB">
              <w:rPr>
                <w:rFonts w:cs="Tahoma"/>
                <w:sz w:val="18"/>
                <w:szCs w:val="18"/>
                <w:lang w:val="en-US"/>
              </w:rPr>
              <w:t xml:space="preserve">air quality </w:t>
            </w:r>
            <w:r w:rsidRPr="007044BB">
              <w:rPr>
                <w:rFonts w:cs="Tahoma"/>
                <w:sz w:val="18"/>
                <w:szCs w:val="18"/>
              </w:rPr>
              <w:t>likely exceeds ambient limit values in particular cases.</w:t>
            </w:r>
          </w:p>
        </w:tc>
      </w:tr>
      <w:tr w:rsidR="00C36920" w:rsidRPr="007044BB" w14:paraId="2DD89A5C" w14:textId="77777777" w:rsidTr="002E6E86">
        <w:tc>
          <w:tcPr>
            <w:tcW w:w="1335" w:type="pct"/>
            <w:shd w:val="clear" w:color="auto" w:fill="auto"/>
            <w:vAlign w:val="center"/>
          </w:tcPr>
          <w:p w14:paraId="02A16B9D" w14:textId="77777777" w:rsidR="00C36920" w:rsidRPr="007044BB" w:rsidRDefault="00C36920" w:rsidP="00145532">
            <w:pPr>
              <w:spacing w:before="0" w:after="0" w:line="240" w:lineRule="auto"/>
              <w:jc w:val="left"/>
              <w:rPr>
                <w:rFonts w:cs="Tahoma"/>
                <w:sz w:val="18"/>
                <w:szCs w:val="18"/>
                <w:lang w:val="en-US"/>
              </w:rPr>
            </w:pPr>
            <w:r w:rsidRPr="007044BB">
              <w:rPr>
                <w:rFonts w:cs="Tahoma"/>
                <w:sz w:val="18"/>
                <w:szCs w:val="18"/>
                <w:lang w:val="en-US"/>
              </w:rPr>
              <w:t>Geological and water enviro</w:t>
            </w:r>
            <w:r w:rsidRPr="007044BB">
              <w:rPr>
                <w:rFonts w:cs="Tahoma"/>
                <w:sz w:val="18"/>
                <w:szCs w:val="18"/>
                <w:lang w:val="en-US"/>
              </w:rPr>
              <w:t>n</w:t>
            </w:r>
            <w:r w:rsidRPr="007044BB">
              <w:rPr>
                <w:rFonts w:cs="Tahoma"/>
                <w:sz w:val="18"/>
                <w:szCs w:val="18"/>
                <w:lang w:val="en-US"/>
              </w:rPr>
              <w:t>ment</w:t>
            </w:r>
          </w:p>
        </w:tc>
        <w:tc>
          <w:tcPr>
            <w:tcW w:w="3665" w:type="pct"/>
            <w:vAlign w:val="center"/>
          </w:tcPr>
          <w:p w14:paraId="05AA11B9" w14:textId="629F2510" w:rsidR="00C36920" w:rsidRPr="007044BB" w:rsidRDefault="00C36920" w:rsidP="00C36920">
            <w:pPr>
              <w:autoSpaceDE w:val="0"/>
              <w:autoSpaceDN w:val="0"/>
              <w:adjustRightInd w:val="0"/>
              <w:spacing w:before="0" w:after="0" w:line="240" w:lineRule="auto"/>
              <w:jc w:val="left"/>
              <w:rPr>
                <w:rFonts w:cs="Tahoma"/>
                <w:sz w:val="18"/>
                <w:szCs w:val="18"/>
                <w:lang w:val="en-US"/>
              </w:rPr>
            </w:pPr>
            <w:r w:rsidRPr="007044BB">
              <w:rPr>
                <w:rFonts w:cs="Tahoma"/>
                <w:sz w:val="18"/>
                <w:szCs w:val="18"/>
                <w:lang w:val="en-US"/>
              </w:rPr>
              <w:t xml:space="preserve">The geological environment within 500 m wide corridor along the </w:t>
            </w:r>
            <w:r w:rsidR="00A36D74" w:rsidRPr="007044BB">
              <w:rPr>
                <w:rFonts w:cs="Tahoma"/>
                <w:sz w:val="18"/>
                <w:szCs w:val="18"/>
                <w:lang w:val="en-US"/>
              </w:rPr>
              <w:t>transmission line</w:t>
            </w:r>
            <w:r w:rsidRPr="007044BB">
              <w:rPr>
                <w:rFonts w:cs="Tahoma"/>
                <w:sz w:val="18"/>
                <w:szCs w:val="18"/>
                <w:lang w:val="en-US"/>
              </w:rPr>
              <w:t xml:space="preserve"> (</w:t>
            </w:r>
            <w:r w:rsidRPr="007044BB">
              <w:rPr>
                <w:rFonts w:cs="Tahoma"/>
                <w:sz w:val="18"/>
                <w:szCs w:val="18"/>
              </w:rPr>
              <w:t xml:space="preserve">within </w:t>
            </w:r>
            <w:r w:rsidRPr="007044BB">
              <w:rPr>
                <w:rFonts w:cs="Tahoma"/>
                <w:sz w:val="18"/>
                <w:szCs w:val="18"/>
                <w:lang w:val="en-US"/>
              </w:rPr>
              <w:t xml:space="preserve">250 </w:t>
            </w:r>
            <w:r w:rsidRPr="007044BB">
              <w:rPr>
                <w:rFonts w:cs="Tahoma"/>
                <w:sz w:val="18"/>
                <w:szCs w:val="18"/>
              </w:rPr>
              <w:t xml:space="preserve">m of the centreline </w:t>
            </w:r>
            <w:r w:rsidR="00A11565" w:rsidRPr="007044BB">
              <w:rPr>
                <w:rFonts w:cs="Tahoma"/>
                <w:sz w:val="18"/>
                <w:szCs w:val="18"/>
                <w:lang w:val="en-US"/>
              </w:rPr>
              <w:t>of the alignment</w:t>
            </w:r>
            <w:r w:rsidR="00A36D74" w:rsidRPr="007044BB">
              <w:rPr>
                <w:rFonts w:cs="Tahoma"/>
                <w:sz w:val="18"/>
                <w:szCs w:val="18"/>
                <w:lang w:val="en-US"/>
              </w:rPr>
              <w:t>)</w:t>
            </w:r>
            <w:r w:rsidRPr="007044BB">
              <w:rPr>
                <w:rFonts w:cs="Tahoma"/>
                <w:sz w:val="18"/>
                <w:szCs w:val="18"/>
                <w:lang w:val="en-US"/>
              </w:rPr>
              <w:t xml:space="preserve"> was observed, with the expected characteristics of the rock masses, and any significant engineering-geological phenom</w:t>
            </w:r>
            <w:r w:rsidRPr="007044BB">
              <w:rPr>
                <w:rFonts w:cs="Tahoma"/>
                <w:sz w:val="18"/>
                <w:szCs w:val="18"/>
                <w:lang w:val="en-US"/>
              </w:rPr>
              <w:t>e</w:t>
            </w:r>
            <w:r w:rsidRPr="007044BB">
              <w:rPr>
                <w:rFonts w:cs="Tahoma"/>
                <w:sz w:val="18"/>
                <w:szCs w:val="18"/>
                <w:lang w:val="en-US"/>
              </w:rPr>
              <w:t>na and processes. T</w:t>
            </w:r>
            <w:r w:rsidRPr="007044BB">
              <w:rPr>
                <w:rFonts w:cs="Tahoma"/>
                <w:sz w:val="18"/>
                <w:szCs w:val="18"/>
              </w:rPr>
              <w:t xml:space="preserve">he terrain </w:t>
            </w:r>
            <w:r w:rsidRPr="007044BB">
              <w:rPr>
                <w:rFonts w:cs="Tahoma"/>
                <w:sz w:val="18"/>
                <w:szCs w:val="18"/>
                <w:lang w:val="en-US"/>
              </w:rPr>
              <w:t>in the study area as a whole is considered as</w:t>
            </w:r>
            <w:r w:rsidRPr="007044BB">
              <w:rPr>
                <w:rFonts w:cs="Tahoma"/>
                <w:sz w:val="18"/>
                <w:szCs w:val="18"/>
              </w:rPr>
              <w:t xml:space="preserve"> stable, without occurrence </w:t>
            </w:r>
            <w:r w:rsidRPr="007044BB">
              <w:rPr>
                <w:rFonts w:cs="Tahoma"/>
                <w:sz w:val="18"/>
                <w:szCs w:val="18"/>
                <w:lang w:val="en-US"/>
              </w:rPr>
              <w:t>geological hazards (</w:t>
            </w:r>
            <w:r w:rsidRPr="007044BB">
              <w:rPr>
                <w:rFonts w:cs="Tahoma"/>
                <w:sz w:val="18"/>
                <w:szCs w:val="18"/>
              </w:rPr>
              <w:t xml:space="preserve">slips and landslides, </w:t>
            </w:r>
            <w:r w:rsidRPr="007044BB">
              <w:rPr>
                <w:rFonts w:cs="Tahoma"/>
                <w:sz w:val="18"/>
                <w:szCs w:val="18"/>
                <w:lang w:val="en-US"/>
              </w:rPr>
              <w:t xml:space="preserve">erosion). Site specific issues may be possible but these were not taken into consideration in this Project development stage. </w:t>
            </w:r>
          </w:p>
          <w:p w14:paraId="687695B6" w14:textId="77777777" w:rsidR="00C36920" w:rsidRPr="007044BB" w:rsidRDefault="00C36920" w:rsidP="00C36920">
            <w:pPr>
              <w:spacing w:before="0" w:after="0" w:line="240" w:lineRule="auto"/>
              <w:jc w:val="left"/>
              <w:rPr>
                <w:rFonts w:cs="Tahoma"/>
                <w:sz w:val="18"/>
                <w:szCs w:val="18"/>
                <w:lang w:val="en-US"/>
              </w:rPr>
            </w:pPr>
            <w:r w:rsidRPr="007044BB">
              <w:rPr>
                <w:rFonts w:cs="Tahoma"/>
                <w:sz w:val="18"/>
                <w:szCs w:val="18"/>
                <w:lang w:val="en-US"/>
              </w:rPr>
              <w:t>Groundwater levels were registered within the expected range for periods of the year when the surveys were carried out.</w:t>
            </w:r>
          </w:p>
          <w:p w14:paraId="285A5E19" w14:textId="439A6757" w:rsidR="00C36920" w:rsidRPr="007044BB" w:rsidRDefault="00C36920" w:rsidP="00A36D74">
            <w:pPr>
              <w:spacing w:before="0" w:after="0" w:line="240" w:lineRule="auto"/>
              <w:jc w:val="left"/>
              <w:rPr>
                <w:rFonts w:cs="Tahoma"/>
                <w:sz w:val="18"/>
                <w:szCs w:val="18"/>
                <w:lang w:val="en-US"/>
              </w:rPr>
            </w:pPr>
            <w:r w:rsidRPr="007044BB">
              <w:rPr>
                <w:rFonts w:cs="Tahoma"/>
                <w:sz w:val="18"/>
                <w:szCs w:val="18"/>
                <w:lang w:val="en-US"/>
              </w:rPr>
              <w:t xml:space="preserve">In addition, </w:t>
            </w:r>
            <w:r w:rsidR="00A36D74" w:rsidRPr="007044BB">
              <w:rPr>
                <w:rFonts w:cs="Tahoma"/>
                <w:sz w:val="18"/>
                <w:szCs w:val="18"/>
                <w:lang w:val="en-US"/>
              </w:rPr>
              <w:t>watercourses that would be affected by the Project</w:t>
            </w:r>
            <w:r w:rsidRPr="007044BB">
              <w:rPr>
                <w:rFonts w:cs="Tahoma"/>
                <w:sz w:val="18"/>
                <w:szCs w:val="18"/>
                <w:lang w:val="en-US"/>
              </w:rPr>
              <w:t xml:space="preserve">, with their character of flow (continuous or occasional) were registered. </w:t>
            </w:r>
          </w:p>
        </w:tc>
      </w:tr>
      <w:tr w:rsidR="00C36920" w:rsidRPr="007044BB" w14:paraId="339C7343" w14:textId="77777777" w:rsidTr="002E6E86">
        <w:tc>
          <w:tcPr>
            <w:tcW w:w="1335" w:type="pct"/>
            <w:shd w:val="clear" w:color="auto" w:fill="auto"/>
            <w:vAlign w:val="center"/>
          </w:tcPr>
          <w:p w14:paraId="69A67484" w14:textId="77777777" w:rsidR="00C36920" w:rsidRPr="007044BB" w:rsidRDefault="00C36920" w:rsidP="00145532">
            <w:pPr>
              <w:spacing w:before="0" w:after="0" w:line="240" w:lineRule="auto"/>
              <w:jc w:val="left"/>
              <w:rPr>
                <w:rFonts w:cs="Tahoma"/>
                <w:sz w:val="18"/>
                <w:szCs w:val="18"/>
                <w:lang w:val="en-US"/>
              </w:rPr>
            </w:pPr>
            <w:r w:rsidRPr="007044BB">
              <w:rPr>
                <w:rFonts w:cs="Tahoma"/>
                <w:sz w:val="18"/>
                <w:szCs w:val="18"/>
                <w:lang w:val="en-US"/>
              </w:rPr>
              <w:t>Noise</w:t>
            </w:r>
          </w:p>
        </w:tc>
        <w:tc>
          <w:tcPr>
            <w:tcW w:w="3665" w:type="pct"/>
            <w:vAlign w:val="center"/>
          </w:tcPr>
          <w:p w14:paraId="31D0D587" w14:textId="5B3E4772" w:rsidR="00C36920" w:rsidRPr="007044BB" w:rsidRDefault="00C36920" w:rsidP="00A36D74">
            <w:pPr>
              <w:spacing w:before="0" w:after="0" w:line="240" w:lineRule="auto"/>
              <w:jc w:val="left"/>
              <w:rPr>
                <w:rFonts w:cs="Tahoma"/>
                <w:sz w:val="18"/>
                <w:szCs w:val="18"/>
                <w:lang w:val="en-US"/>
              </w:rPr>
            </w:pPr>
            <w:r w:rsidRPr="007044BB">
              <w:rPr>
                <w:rFonts w:cs="Tahoma"/>
                <w:sz w:val="18"/>
                <w:szCs w:val="18"/>
                <w:lang w:val="en-US"/>
              </w:rPr>
              <w:t>Key sources of noise within 2</w:t>
            </w:r>
            <w:r w:rsidRPr="007044BB">
              <w:rPr>
                <w:rFonts w:cs="Tahoma"/>
                <w:sz w:val="18"/>
                <w:szCs w:val="18"/>
              </w:rPr>
              <w:t xml:space="preserve">,000 m wide corridor </w:t>
            </w:r>
            <w:r w:rsidR="00A36D74" w:rsidRPr="007044BB">
              <w:rPr>
                <w:rFonts w:cs="Tahoma"/>
                <w:sz w:val="18"/>
                <w:szCs w:val="18"/>
                <w:lang w:val="en-US"/>
              </w:rPr>
              <w:t>along the transmission line</w:t>
            </w:r>
            <w:r w:rsidRPr="007044BB">
              <w:rPr>
                <w:rFonts w:cs="Tahoma"/>
                <w:sz w:val="18"/>
                <w:szCs w:val="18"/>
                <w:lang w:val="en-US"/>
              </w:rPr>
              <w:t xml:space="preserve"> (</w:t>
            </w:r>
            <w:r w:rsidRPr="007044BB">
              <w:rPr>
                <w:rFonts w:cs="Tahoma"/>
                <w:sz w:val="18"/>
                <w:szCs w:val="18"/>
              </w:rPr>
              <w:t xml:space="preserve">within </w:t>
            </w:r>
            <w:r w:rsidRPr="007044BB">
              <w:rPr>
                <w:rFonts w:cs="Tahoma"/>
                <w:sz w:val="18"/>
                <w:szCs w:val="18"/>
                <w:lang w:val="en-US"/>
              </w:rPr>
              <w:t xml:space="preserve">1,000 </w:t>
            </w:r>
            <w:r w:rsidRPr="007044BB">
              <w:rPr>
                <w:rFonts w:cs="Tahoma"/>
                <w:sz w:val="18"/>
                <w:szCs w:val="18"/>
              </w:rPr>
              <w:t xml:space="preserve">m of the centreline </w:t>
            </w:r>
            <w:r w:rsidR="00A36D74" w:rsidRPr="007044BB">
              <w:rPr>
                <w:rFonts w:cs="Tahoma"/>
                <w:sz w:val="18"/>
                <w:szCs w:val="18"/>
                <w:lang w:val="en-US"/>
              </w:rPr>
              <w:t xml:space="preserve">of the alignment) </w:t>
            </w:r>
            <w:r w:rsidRPr="007044BB">
              <w:rPr>
                <w:rFonts w:cs="Tahoma"/>
                <w:sz w:val="18"/>
                <w:szCs w:val="18"/>
                <w:lang w:val="en-US"/>
              </w:rPr>
              <w:t>were observed to gain indicative noise baseline situation.</w:t>
            </w:r>
            <w:r w:rsidRPr="007044BB">
              <w:rPr>
                <w:rFonts w:cs="Tahoma"/>
                <w:sz w:val="18"/>
                <w:szCs w:val="18"/>
              </w:rPr>
              <w:t xml:space="preserve"> There are no measurements of the environmental noise neither wit</w:t>
            </w:r>
            <w:r w:rsidRPr="007044BB">
              <w:rPr>
                <w:rFonts w:cs="Tahoma"/>
                <w:sz w:val="18"/>
                <w:szCs w:val="18"/>
              </w:rPr>
              <w:t>h</w:t>
            </w:r>
            <w:r w:rsidRPr="007044BB">
              <w:rPr>
                <w:rFonts w:cs="Tahoma"/>
                <w:sz w:val="18"/>
                <w:szCs w:val="18"/>
              </w:rPr>
              <w:t xml:space="preserve">in the study area nor in </w:t>
            </w:r>
            <w:r w:rsidRPr="007044BB">
              <w:rPr>
                <w:rFonts w:cs="Tahoma"/>
                <w:sz w:val="18"/>
                <w:szCs w:val="18"/>
                <w:lang w:val="en-US"/>
              </w:rPr>
              <w:t>wider region</w:t>
            </w:r>
            <w:r w:rsidRPr="007044BB">
              <w:rPr>
                <w:rFonts w:cs="Tahoma"/>
                <w:sz w:val="18"/>
                <w:szCs w:val="18"/>
              </w:rPr>
              <w:t>. Key noise source is the traffic network</w:t>
            </w:r>
            <w:r w:rsidRPr="007044BB">
              <w:rPr>
                <w:rFonts w:cs="Tahoma"/>
                <w:sz w:val="18"/>
                <w:szCs w:val="18"/>
                <w:lang w:val="en-US"/>
              </w:rPr>
              <w:t xml:space="preserve">, as well as </w:t>
            </w:r>
            <w:r w:rsidRPr="007044BB">
              <w:rPr>
                <w:rFonts w:cs="Tahoma"/>
                <w:sz w:val="18"/>
                <w:szCs w:val="18"/>
              </w:rPr>
              <w:t>agricultural activities</w:t>
            </w:r>
            <w:r w:rsidRPr="007044BB">
              <w:rPr>
                <w:rFonts w:cs="Tahoma"/>
                <w:sz w:val="18"/>
                <w:szCs w:val="18"/>
                <w:lang w:val="en-US"/>
              </w:rPr>
              <w:t>. No significant industrial facilities are present in the area. The area is not densely populated and is predominantly rural in nature, with a</w:t>
            </w:r>
            <w:r w:rsidRPr="007044BB">
              <w:rPr>
                <w:rFonts w:cs="Tahoma"/>
                <w:sz w:val="18"/>
                <w:szCs w:val="18"/>
              </w:rPr>
              <w:t xml:space="preserve">n exemption </w:t>
            </w:r>
            <w:r w:rsidRPr="007044BB">
              <w:rPr>
                <w:rFonts w:cs="Tahoma"/>
                <w:sz w:val="18"/>
                <w:szCs w:val="18"/>
                <w:lang w:val="en-US"/>
              </w:rPr>
              <w:t xml:space="preserve">of the </w:t>
            </w:r>
            <w:r w:rsidR="00A36D74" w:rsidRPr="007044BB">
              <w:rPr>
                <w:rFonts w:cs="Tahoma"/>
                <w:sz w:val="18"/>
                <w:szCs w:val="18"/>
                <w:lang w:val="en-US"/>
              </w:rPr>
              <w:t xml:space="preserve">OHL </w:t>
            </w:r>
            <w:r w:rsidRPr="007044BB">
              <w:rPr>
                <w:rFonts w:cs="Tahoma"/>
                <w:sz w:val="18"/>
                <w:szCs w:val="18"/>
                <w:lang w:val="en-US"/>
              </w:rPr>
              <w:t>s</w:t>
            </w:r>
            <w:r w:rsidRPr="007044BB">
              <w:rPr>
                <w:rFonts w:cs="Tahoma"/>
                <w:sz w:val="18"/>
                <w:szCs w:val="18"/>
              </w:rPr>
              <w:t>ection through urban zones in Strumica where background urban noise likely exceeds ambient noise limit values in particular cases.</w:t>
            </w:r>
          </w:p>
        </w:tc>
      </w:tr>
      <w:tr w:rsidR="00C36920" w:rsidRPr="007044BB" w14:paraId="622B21EA" w14:textId="77777777" w:rsidTr="002E6E86">
        <w:tc>
          <w:tcPr>
            <w:tcW w:w="1335" w:type="pct"/>
            <w:shd w:val="clear" w:color="auto" w:fill="auto"/>
            <w:vAlign w:val="center"/>
          </w:tcPr>
          <w:p w14:paraId="13FE954E" w14:textId="77777777" w:rsidR="00C36920" w:rsidRPr="007044BB" w:rsidRDefault="00C36920" w:rsidP="00145532">
            <w:pPr>
              <w:spacing w:before="0" w:after="0" w:line="240" w:lineRule="auto"/>
              <w:jc w:val="left"/>
              <w:rPr>
                <w:rFonts w:cs="Tahoma"/>
                <w:sz w:val="18"/>
                <w:szCs w:val="18"/>
                <w:lang w:val="en-US"/>
              </w:rPr>
            </w:pPr>
            <w:r w:rsidRPr="007044BB">
              <w:rPr>
                <w:rFonts w:cs="Tahoma"/>
                <w:sz w:val="18"/>
                <w:szCs w:val="18"/>
                <w:lang w:val="en-US"/>
              </w:rPr>
              <w:t>Land use / land cover</w:t>
            </w:r>
          </w:p>
        </w:tc>
        <w:tc>
          <w:tcPr>
            <w:tcW w:w="3665" w:type="pct"/>
            <w:vAlign w:val="center"/>
          </w:tcPr>
          <w:p w14:paraId="28B27B26" w14:textId="69824410" w:rsidR="00C36920" w:rsidRPr="007044BB" w:rsidRDefault="00C36920" w:rsidP="00A36D74">
            <w:pPr>
              <w:spacing w:before="0" w:after="0" w:line="240" w:lineRule="auto"/>
              <w:jc w:val="left"/>
              <w:rPr>
                <w:rFonts w:cs="Tahoma"/>
                <w:sz w:val="18"/>
                <w:szCs w:val="18"/>
                <w:lang w:val="en-US"/>
              </w:rPr>
            </w:pPr>
            <w:r w:rsidRPr="007044BB">
              <w:rPr>
                <w:rFonts w:cs="Tahoma"/>
                <w:sz w:val="18"/>
                <w:szCs w:val="18"/>
                <w:lang w:val="en-US"/>
              </w:rPr>
              <w:t xml:space="preserve">Land cover was assessed within 1,000 m wide corridor along the </w:t>
            </w:r>
            <w:r w:rsidR="00A11565" w:rsidRPr="007044BB">
              <w:rPr>
                <w:rFonts w:cs="Tahoma"/>
                <w:sz w:val="18"/>
                <w:szCs w:val="18"/>
                <w:lang w:val="en-US"/>
              </w:rPr>
              <w:t>transmission line</w:t>
            </w:r>
            <w:r w:rsidRPr="007044BB">
              <w:rPr>
                <w:rFonts w:cs="Tahoma"/>
                <w:sz w:val="18"/>
                <w:szCs w:val="18"/>
                <w:lang w:val="en-US"/>
              </w:rPr>
              <w:t xml:space="preserve"> (</w:t>
            </w:r>
            <w:r w:rsidRPr="007044BB">
              <w:rPr>
                <w:rFonts w:cs="Tahoma"/>
                <w:sz w:val="18"/>
                <w:szCs w:val="18"/>
              </w:rPr>
              <w:t xml:space="preserve">within </w:t>
            </w:r>
            <w:r w:rsidRPr="007044BB">
              <w:rPr>
                <w:rFonts w:cs="Tahoma"/>
                <w:sz w:val="18"/>
                <w:szCs w:val="18"/>
                <w:lang w:val="en-US"/>
              </w:rPr>
              <w:t xml:space="preserve">500 </w:t>
            </w:r>
            <w:r w:rsidRPr="007044BB">
              <w:rPr>
                <w:rFonts w:cs="Tahoma"/>
                <w:sz w:val="18"/>
                <w:szCs w:val="18"/>
              </w:rPr>
              <w:t xml:space="preserve">m of the centreline </w:t>
            </w:r>
            <w:r w:rsidRPr="007044BB">
              <w:rPr>
                <w:rFonts w:cs="Tahoma"/>
                <w:sz w:val="18"/>
                <w:szCs w:val="18"/>
                <w:lang w:val="en-US"/>
              </w:rPr>
              <w:t xml:space="preserve">of the </w:t>
            </w:r>
            <w:r w:rsidR="00A11565" w:rsidRPr="007044BB">
              <w:rPr>
                <w:rFonts w:cs="Tahoma"/>
                <w:sz w:val="18"/>
                <w:szCs w:val="18"/>
                <w:lang w:val="en-US"/>
              </w:rPr>
              <w:t>alignment</w:t>
            </w:r>
            <w:r w:rsidRPr="007044BB">
              <w:rPr>
                <w:rFonts w:cs="Tahoma"/>
                <w:sz w:val="18"/>
                <w:szCs w:val="18"/>
                <w:lang w:val="en-US"/>
              </w:rPr>
              <w:t>), including the proposed location of the substation based on the Corine Land Cover (CLC 2018). The land cover was calculated in ArcGIS for both sub-projects, separately. A land cover map was also elaborated and presented in this scoping report.</w:t>
            </w:r>
            <w:r w:rsidR="00456FEF" w:rsidRPr="007044BB">
              <w:rPr>
                <w:rFonts w:cs="Tahoma"/>
                <w:sz w:val="18"/>
                <w:szCs w:val="18"/>
                <w:lang w:val="en-US"/>
              </w:rPr>
              <w:t xml:space="preserve"> </w:t>
            </w:r>
            <w:r w:rsidRPr="007044BB">
              <w:rPr>
                <w:rFonts w:cs="Tahoma"/>
                <w:sz w:val="18"/>
                <w:szCs w:val="18"/>
                <w:lang w:val="en-US"/>
              </w:rPr>
              <w:t xml:space="preserve">The land cover in </w:t>
            </w:r>
            <w:r w:rsidR="00A36D74" w:rsidRPr="007044BB">
              <w:rPr>
                <w:rFonts w:cs="Tahoma"/>
                <w:sz w:val="18"/>
                <w:szCs w:val="18"/>
                <w:lang w:val="en-US"/>
              </w:rPr>
              <w:t xml:space="preserve">the Project </w:t>
            </w:r>
            <w:r w:rsidR="00EC0B57" w:rsidRPr="007044BB">
              <w:rPr>
                <w:rFonts w:cs="Tahoma"/>
                <w:sz w:val="18"/>
                <w:szCs w:val="18"/>
                <w:lang w:val="en-US"/>
              </w:rPr>
              <w:t xml:space="preserve">area </w:t>
            </w:r>
            <w:r w:rsidRPr="007044BB">
              <w:rPr>
                <w:rFonts w:cs="Tahoma"/>
                <w:sz w:val="18"/>
                <w:szCs w:val="18"/>
                <w:lang w:val="en-US"/>
              </w:rPr>
              <w:t>is dominated by agricultural land cover types (52.7%) as well as forests (29.3%) and s significant pe</w:t>
            </w:r>
            <w:r w:rsidRPr="007044BB">
              <w:rPr>
                <w:rFonts w:cs="Tahoma"/>
                <w:sz w:val="18"/>
                <w:szCs w:val="18"/>
                <w:lang w:val="en-US"/>
              </w:rPr>
              <w:t>r</w:t>
            </w:r>
            <w:r w:rsidRPr="007044BB">
              <w:rPr>
                <w:rFonts w:cs="Tahoma"/>
                <w:sz w:val="18"/>
                <w:szCs w:val="18"/>
                <w:lang w:val="en-US"/>
              </w:rPr>
              <w:t>centage of urban and industrial areas (9.6%).</w:t>
            </w:r>
          </w:p>
        </w:tc>
      </w:tr>
      <w:tr w:rsidR="00EC0B57" w:rsidRPr="007044BB" w14:paraId="1B5584C9" w14:textId="77777777" w:rsidTr="002E6E86">
        <w:tc>
          <w:tcPr>
            <w:tcW w:w="1335" w:type="pct"/>
            <w:shd w:val="clear" w:color="auto" w:fill="auto"/>
            <w:vAlign w:val="center"/>
          </w:tcPr>
          <w:p w14:paraId="2BC1084B" w14:textId="77777777" w:rsidR="00EC0B57" w:rsidRPr="007044BB" w:rsidRDefault="00EC0B57" w:rsidP="00145532">
            <w:pPr>
              <w:spacing w:before="0" w:after="0" w:line="240" w:lineRule="auto"/>
              <w:jc w:val="left"/>
              <w:rPr>
                <w:rFonts w:cs="Tahoma"/>
                <w:sz w:val="18"/>
                <w:szCs w:val="18"/>
                <w:lang w:val="en-US"/>
              </w:rPr>
            </w:pPr>
            <w:r w:rsidRPr="007044BB">
              <w:rPr>
                <w:rFonts w:cs="Tahoma"/>
                <w:sz w:val="18"/>
                <w:szCs w:val="18"/>
                <w:lang w:val="en-US"/>
              </w:rPr>
              <w:t>Biodiversity and natural heri</w:t>
            </w:r>
            <w:r w:rsidRPr="007044BB">
              <w:rPr>
                <w:rFonts w:cs="Tahoma"/>
                <w:sz w:val="18"/>
                <w:szCs w:val="18"/>
                <w:lang w:val="en-US"/>
              </w:rPr>
              <w:t>t</w:t>
            </w:r>
            <w:r w:rsidRPr="007044BB">
              <w:rPr>
                <w:rFonts w:cs="Tahoma"/>
                <w:sz w:val="18"/>
                <w:szCs w:val="18"/>
                <w:lang w:val="en-US"/>
              </w:rPr>
              <w:t>age</w:t>
            </w:r>
          </w:p>
        </w:tc>
        <w:tc>
          <w:tcPr>
            <w:tcW w:w="3665" w:type="pct"/>
            <w:vAlign w:val="center"/>
          </w:tcPr>
          <w:p w14:paraId="30D03328" w14:textId="06B44C5F" w:rsidR="005442F4" w:rsidRPr="007044BB" w:rsidRDefault="005442F4" w:rsidP="004A4813">
            <w:pPr>
              <w:spacing w:before="0" w:after="0" w:line="240" w:lineRule="auto"/>
              <w:jc w:val="left"/>
              <w:rPr>
                <w:rFonts w:cs="Tahoma"/>
                <w:sz w:val="18"/>
                <w:szCs w:val="18"/>
              </w:rPr>
            </w:pPr>
            <w:r w:rsidRPr="007044BB">
              <w:rPr>
                <w:rFonts w:cs="Tahoma"/>
                <w:sz w:val="18"/>
                <w:szCs w:val="18"/>
              </w:rPr>
              <w:t xml:space="preserve">A Study area was defined in order to assess the biodiversity which consists of at least the buffer of 1,000 </w:t>
            </w:r>
            <w:r w:rsidRPr="007044BB">
              <w:rPr>
                <w:rFonts w:cs="Tahoma"/>
                <w:sz w:val="18"/>
                <w:szCs w:val="18"/>
                <w:lang w:val="en-US"/>
              </w:rPr>
              <w:t>m</w:t>
            </w:r>
            <w:r w:rsidRPr="007044BB">
              <w:rPr>
                <w:rFonts w:cs="Tahoma"/>
                <w:sz w:val="18"/>
                <w:szCs w:val="18"/>
              </w:rPr>
              <w:t xml:space="preserve"> </w:t>
            </w:r>
            <w:r w:rsidRPr="007044BB">
              <w:rPr>
                <w:rFonts w:cs="Tahoma"/>
                <w:sz w:val="18"/>
                <w:szCs w:val="18"/>
                <w:lang w:val="en-US"/>
              </w:rPr>
              <w:t>along the transmission line (indirect impacts), the proposed loc</w:t>
            </w:r>
            <w:r w:rsidRPr="007044BB">
              <w:rPr>
                <w:rFonts w:cs="Tahoma"/>
                <w:sz w:val="18"/>
                <w:szCs w:val="18"/>
                <w:lang w:val="en-US"/>
              </w:rPr>
              <w:t>a</w:t>
            </w:r>
            <w:r w:rsidRPr="007044BB">
              <w:rPr>
                <w:rFonts w:cs="Tahoma"/>
                <w:sz w:val="18"/>
                <w:szCs w:val="18"/>
                <w:lang w:val="en-US"/>
              </w:rPr>
              <w:t xml:space="preserve">tion of the substation, </w:t>
            </w:r>
            <w:proofErr w:type="gramStart"/>
            <w:r w:rsidRPr="007044BB">
              <w:rPr>
                <w:rFonts w:cs="Tahoma"/>
                <w:sz w:val="18"/>
                <w:szCs w:val="18"/>
                <w:lang w:val="en-US"/>
              </w:rPr>
              <w:t>the</w:t>
            </w:r>
            <w:proofErr w:type="gramEnd"/>
            <w:r w:rsidRPr="007044BB">
              <w:rPr>
                <w:rFonts w:cs="Tahoma"/>
                <w:sz w:val="18"/>
                <w:szCs w:val="18"/>
                <w:lang w:val="en-US"/>
              </w:rPr>
              <w:t xml:space="preserve"> whole of the protected area (Cham Chiflik).</w:t>
            </w:r>
          </w:p>
          <w:p w14:paraId="0A3B8D44" w14:textId="0608EF56" w:rsidR="00EC0B57" w:rsidRPr="007044BB" w:rsidRDefault="00EC0B57" w:rsidP="004A4813">
            <w:pPr>
              <w:spacing w:before="0" w:after="0" w:line="240" w:lineRule="auto"/>
              <w:jc w:val="left"/>
              <w:rPr>
                <w:rFonts w:cs="Tahoma"/>
                <w:sz w:val="18"/>
                <w:szCs w:val="18"/>
              </w:rPr>
            </w:pPr>
            <w:r w:rsidRPr="007044BB">
              <w:rPr>
                <w:rFonts w:cs="Tahoma"/>
                <w:sz w:val="18"/>
                <w:szCs w:val="18"/>
              </w:rPr>
              <w:t xml:space="preserve">The baseline is based on the desk-based information, map of ecosystems of Macedonia, and biodiversity </w:t>
            </w:r>
            <w:r w:rsidRPr="007044BB">
              <w:rPr>
                <w:rFonts w:cs="Tahoma"/>
                <w:sz w:val="18"/>
                <w:szCs w:val="18"/>
                <w:lang w:val="en-US"/>
              </w:rPr>
              <w:t xml:space="preserve">field </w:t>
            </w:r>
            <w:r w:rsidRPr="007044BB">
              <w:rPr>
                <w:rFonts w:cs="Tahoma"/>
                <w:sz w:val="18"/>
                <w:szCs w:val="18"/>
              </w:rPr>
              <w:t xml:space="preserve">surveys. Most of the data on habitats and species </w:t>
            </w:r>
            <w:r w:rsidRPr="007044BB">
              <w:rPr>
                <w:rFonts w:cs="Tahoma"/>
                <w:sz w:val="18"/>
                <w:szCs w:val="18"/>
                <w:lang w:val="en-US"/>
              </w:rPr>
              <w:t xml:space="preserve">presented in this report </w:t>
            </w:r>
            <w:r w:rsidRPr="007044BB">
              <w:rPr>
                <w:rFonts w:cs="Tahoma"/>
                <w:sz w:val="18"/>
                <w:szCs w:val="18"/>
              </w:rPr>
              <w:t>are from the field observations.</w:t>
            </w:r>
          </w:p>
          <w:p w14:paraId="29A717C9" w14:textId="77777777" w:rsidR="00EC0B57" w:rsidRPr="007044BB" w:rsidRDefault="00EC0B57" w:rsidP="004A4813">
            <w:pPr>
              <w:spacing w:before="0" w:after="0" w:line="240" w:lineRule="auto"/>
              <w:jc w:val="left"/>
              <w:rPr>
                <w:rFonts w:cs="Tahoma"/>
                <w:sz w:val="18"/>
                <w:szCs w:val="18"/>
                <w:lang w:val="en-US"/>
              </w:rPr>
            </w:pPr>
            <w:r w:rsidRPr="007044BB">
              <w:rPr>
                <w:rFonts w:cs="Tahoma"/>
                <w:sz w:val="18"/>
                <w:szCs w:val="18"/>
                <w:lang w:val="en-US"/>
              </w:rPr>
              <w:t>The Project was analyzed from the aspect of the vegetation, flora and habitats as well as presence of protected and designated sites (with national or international i</w:t>
            </w:r>
            <w:r w:rsidRPr="007044BB">
              <w:rPr>
                <w:rFonts w:cs="Tahoma"/>
                <w:sz w:val="18"/>
                <w:szCs w:val="18"/>
                <w:lang w:val="en-US"/>
              </w:rPr>
              <w:t>m</w:t>
            </w:r>
            <w:r w:rsidRPr="007044BB">
              <w:rPr>
                <w:rFonts w:cs="Tahoma"/>
                <w:sz w:val="18"/>
                <w:szCs w:val="18"/>
                <w:lang w:val="en-US"/>
              </w:rPr>
              <w:t>portance). Habitats were identified according to different classification systems (trivial, EUNIS, Bern Convention, EU Habitats Directive).</w:t>
            </w:r>
          </w:p>
          <w:p w14:paraId="0A4848B3" w14:textId="77777777" w:rsidR="00EC0B57" w:rsidRPr="007044BB" w:rsidRDefault="00EC0B57" w:rsidP="004A4813">
            <w:pPr>
              <w:spacing w:before="0" w:after="0" w:line="240" w:lineRule="auto"/>
              <w:jc w:val="left"/>
              <w:rPr>
                <w:rFonts w:cs="Tahoma"/>
                <w:sz w:val="18"/>
                <w:szCs w:val="18"/>
                <w:lang w:val="en-US"/>
              </w:rPr>
            </w:pPr>
            <w:r w:rsidRPr="007044BB">
              <w:rPr>
                <w:rFonts w:cs="Tahoma"/>
                <w:sz w:val="18"/>
                <w:szCs w:val="18"/>
                <w:lang w:val="en-US"/>
              </w:rPr>
              <w:t>Valorization of habitats was performed based primarily on EU Habitats Directive and Bern Convention.</w:t>
            </w:r>
          </w:p>
          <w:p w14:paraId="1219A3DE" w14:textId="77777777" w:rsidR="00EC0B57" w:rsidRPr="007044BB" w:rsidRDefault="00EC0B57" w:rsidP="004A4813">
            <w:pPr>
              <w:spacing w:before="0" w:after="0" w:line="240" w:lineRule="auto"/>
              <w:jc w:val="left"/>
              <w:rPr>
                <w:rFonts w:cs="Tahoma"/>
                <w:sz w:val="18"/>
                <w:szCs w:val="18"/>
                <w:lang w:val="en-US"/>
              </w:rPr>
            </w:pPr>
            <w:r w:rsidRPr="007044BB">
              <w:rPr>
                <w:rFonts w:cs="Tahoma"/>
                <w:sz w:val="18"/>
                <w:szCs w:val="18"/>
                <w:lang w:val="en-US"/>
              </w:rPr>
              <w:t>Valorization of flora was also performed on the basis of national and international crit</w:t>
            </w:r>
            <w:r w:rsidRPr="007044BB">
              <w:rPr>
                <w:rFonts w:cs="Tahoma"/>
                <w:sz w:val="18"/>
                <w:szCs w:val="18"/>
                <w:lang w:val="en-US"/>
              </w:rPr>
              <w:t>e</w:t>
            </w:r>
            <w:r w:rsidRPr="007044BB">
              <w:rPr>
                <w:rFonts w:cs="Tahoma"/>
                <w:sz w:val="18"/>
                <w:szCs w:val="18"/>
                <w:lang w:val="en-US"/>
              </w:rPr>
              <w:t xml:space="preserve">ria as well as expert assessment. </w:t>
            </w:r>
          </w:p>
          <w:p w14:paraId="7CB02EE5" w14:textId="77777777" w:rsidR="00EC0B57" w:rsidRPr="007044BB" w:rsidRDefault="00EC0B57" w:rsidP="004A4813">
            <w:pPr>
              <w:spacing w:before="0" w:after="0" w:line="240" w:lineRule="auto"/>
              <w:jc w:val="left"/>
              <w:rPr>
                <w:rFonts w:cs="Tahoma"/>
                <w:sz w:val="18"/>
                <w:szCs w:val="18"/>
                <w:lang w:val="en-US"/>
              </w:rPr>
            </w:pPr>
            <w:r w:rsidRPr="007044BB">
              <w:rPr>
                <w:rFonts w:cs="Tahoma"/>
                <w:sz w:val="18"/>
                <w:szCs w:val="18"/>
                <w:lang w:val="en-US"/>
              </w:rPr>
              <w:t xml:space="preserve">Valorization of fauna (Bern convention, EU Habitats Directive, EU Birds Directive, Global, European and national red lists, Law on hunting, Law on Nature Protection) showed presence of a number of important species. </w:t>
            </w:r>
          </w:p>
          <w:p w14:paraId="3BDFFF64" w14:textId="0E0410B0" w:rsidR="00EC0B57" w:rsidRPr="007044BB" w:rsidRDefault="00EC0B57" w:rsidP="00C36920">
            <w:pPr>
              <w:spacing w:before="0" w:after="0" w:line="240" w:lineRule="auto"/>
              <w:jc w:val="left"/>
              <w:rPr>
                <w:rFonts w:cs="Tahoma"/>
                <w:b/>
                <w:sz w:val="18"/>
                <w:szCs w:val="18"/>
                <w:lang w:val="en-US"/>
              </w:rPr>
            </w:pPr>
            <w:r w:rsidRPr="007044BB">
              <w:rPr>
                <w:rFonts w:cs="Tahoma"/>
                <w:sz w:val="18"/>
                <w:szCs w:val="18"/>
                <w:lang w:val="en-US"/>
              </w:rPr>
              <w:t>Assessment of Critical Habitat (CH) and Priority Biodiversity Features (PBF) was pe</w:t>
            </w:r>
            <w:r w:rsidRPr="007044BB">
              <w:rPr>
                <w:rFonts w:cs="Tahoma"/>
                <w:sz w:val="18"/>
                <w:szCs w:val="18"/>
                <w:lang w:val="en-US"/>
              </w:rPr>
              <w:t>r</w:t>
            </w:r>
            <w:r w:rsidRPr="007044BB">
              <w:rPr>
                <w:rFonts w:cs="Tahoma"/>
                <w:sz w:val="18"/>
                <w:szCs w:val="18"/>
                <w:lang w:val="en-US"/>
              </w:rPr>
              <w:t xml:space="preserve">formed according to the EBRD PR6 guidelines. </w:t>
            </w:r>
          </w:p>
        </w:tc>
      </w:tr>
      <w:tr w:rsidR="00C36920" w:rsidRPr="007044BB" w14:paraId="0727C0DF" w14:textId="77777777" w:rsidTr="002E6E86">
        <w:tc>
          <w:tcPr>
            <w:tcW w:w="1335" w:type="pct"/>
            <w:shd w:val="clear" w:color="auto" w:fill="auto"/>
            <w:vAlign w:val="center"/>
          </w:tcPr>
          <w:p w14:paraId="3AD3C440" w14:textId="77777777" w:rsidR="00C36920" w:rsidRPr="007044BB" w:rsidRDefault="00C36920" w:rsidP="00145532">
            <w:pPr>
              <w:spacing w:before="0" w:after="0" w:line="240" w:lineRule="auto"/>
              <w:jc w:val="left"/>
              <w:rPr>
                <w:rFonts w:cs="Tahoma"/>
                <w:sz w:val="18"/>
                <w:szCs w:val="18"/>
                <w:lang w:val="en-US"/>
              </w:rPr>
            </w:pPr>
            <w:r w:rsidRPr="007044BB">
              <w:rPr>
                <w:rFonts w:cs="Tahoma"/>
                <w:sz w:val="18"/>
                <w:szCs w:val="18"/>
                <w:lang w:val="en-US"/>
              </w:rPr>
              <w:t>Landscape</w:t>
            </w:r>
          </w:p>
        </w:tc>
        <w:tc>
          <w:tcPr>
            <w:tcW w:w="3665" w:type="pct"/>
            <w:vAlign w:val="center"/>
          </w:tcPr>
          <w:p w14:paraId="691C8BB0" w14:textId="76BB0ED7" w:rsidR="00C36920" w:rsidRPr="007044BB" w:rsidRDefault="00C36920" w:rsidP="00EC0B57">
            <w:pPr>
              <w:spacing w:before="0" w:after="0" w:line="240" w:lineRule="auto"/>
              <w:jc w:val="left"/>
              <w:rPr>
                <w:rFonts w:cs="Tahoma"/>
                <w:sz w:val="18"/>
                <w:szCs w:val="18"/>
                <w:lang w:val="en-US"/>
              </w:rPr>
            </w:pPr>
            <w:r w:rsidRPr="007044BB">
              <w:rPr>
                <w:rFonts w:cs="Tahoma"/>
                <w:sz w:val="18"/>
                <w:szCs w:val="18"/>
              </w:rPr>
              <w:t xml:space="preserve">Five landscape types </w:t>
            </w:r>
            <w:r w:rsidRPr="007044BB">
              <w:rPr>
                <w:rFonts w:cs="Tahoma"/>
                <w:sz w:val="18"/>
                <w:szCs w:val="18"/>
                <w:lang w:val="en-US"/>
              </w:rPr>
              <w:t>were</w:t>
            </w:r>
            <w:r w:rsidRPr="007044BB">
              <w:rPr>
                <w:rFonts w:cs="Tahoma"/>
                <w:sz w:val="18"/>
                <w:szCs w:val="18"/>
              </w:rPr>
              <w:t xml:space="preserve"> identified </w:t>
            </w:r>
            <w:r w:rsidRPr="007044BB">
              <w:rPr>
                <w:rFonts w:cs="Tahoma"/>
                <w:sz w:val="18"/>
                <w:szCs w:val="18"/>
                <w:lang w:val="en-US"/>
              </w:rPr>
              <w:t>within</w:t>
            </w:r>
            <w:r w:rsidRPr="007044BB">
              <w:rPr>
                <w:rFonts w:cs="Tahoma"/>
                <w:sz w:val="18"/>
                <w:szCs w:val="18"/>
              </w:rPr>
              <w:t xml:space="preserve"> the study area </w:t>
            </w:r>
            <w:r w:rsidRPr="007044BB">
              <w:rPr>
                <w:rFonts w:cs="Tahoma"/>
                <w:sz w:val="18"/>
                <w:szCs w:val="18"/>
                <w:lang w:val="en-US"/>
              </w:rPr>
              <w:t xml:space="preserve">- </w:t>
            </w:r>
            <w:r w:rsidRPr="007044BB">
              <w:rPr>
                <w:rFonts w:cs="Tahoma"/>
                <w:sz w:val="18"/>
                <w:szCs w:val="18"/>
              </w:rPr>
              <w:t xml:space="preserve">1,000 m wide corridor </w:t>
            </w:r>
            <w:r w:rsidR="00EC0B57" w:rsidRPr="007044BB">
              <w:rPr>
                <w:rFonts w:cs="Tahoma"/>
                <w:sz w:val="18"/>
                <w:szCs w:val="18"/>
                <w:lang w:val="en-US"/>
              </w:rPr>
              <w:t>along the transmission line</w:t>
            </w:r>
            <w:r w:rsidRPr="007044BB">
              <w:rPr>
                <w:rFonts w:cs="Tahoma"/>
                <w:sz w:val="18"/>
                <w:szCs w:val="18"/>
                <w:lang w:val="en-US"/>
              </w:rPr>
              <w:t xml:space="preserve"> (</w:t>
            </w:r>
            <w:r w:rsidRPr="007044BB">
              <w:rPr>
                <w:rFonts w:cs="Tahoma"/>
                <w:sz w:val="18"/>
                <w:szCs w:val="18"/>
              </w:rPr>
              <w:t xml:space="preserve">within </w:t>
            </w:r>
            <w:r w:rsidRPr="007044BB">
              <w:rPr>
                <w:rFonts w:cs="Tahoma"/>
                <w:sz w:val="18"/>
                <w:szCs w:val="18"/>
                <w:lang w:val="en-US"/>
              </w:rPr>
              <w:t xml:space="preserve">500 </w:t>
            </w:r>
            <w:r w:rsidRPr="007044BB">
              <w:rPr>
                <w:rFonts w:cs="Tahoma"/>
                <w:sz w:val="18"/>
                <w:szCs w:val="18"/>
              </w:rPr>
              <w:t xml:space="preserve">m of the centreline </w:t>
            </w:r>
            <w:r w:rsidR="00EC0B57" w:rsidRPr="007044BB">
              <w:rPr>
                <w:rFonts w:cs="Tahoma"/>
                <w:sz w:val="18"/>
                <w:szCs w:val="18"/>
                <w:lang w:val="en-US"/>
              </w:rPr>
              <w:t>of the alignment</w:t>
            </w:r>
            <w:r w:rsidRPr="007044BB">
              <w:rPr>
                <w:rFonts w:cs="Tahoma"/>
                <w:sz w:val="18"/>
                <w:szCs w:val="18"/>
                <w:lang w:val="en-US"/>
              </w:rPr>
              <w:t>)</w:t>
            </w:r>
            <w:r w:rsidR="00EC0B57" w:rsidRPr="007044BB">
              <w:rPr>
                <w:rFonts w:cs="Tahoma"/>
                <w:sz w:val="18"/>
                <w:szCs w:val="18"/>
                <w:lang w:val="en-US"/>
              </w:rPr>
              <w:t xml:space="preserve">. </w:t>
            </w:r>
            <w:r w:rsidRPr="007044BB">
              <w:rPr>
                <w:rFonts w:cs="Tahoma"/>
                <w:sz w:val="18"/>
                <w:szCs w:val="18"/>
                <w:lang w:val="en-US"/>
              </w:rPr>
              <w:t>These are class</w:t>
            </w:r>
            <w:r w:rsidRPr="007044BB">
              <w:rPr>
                <w:rFonts w:cs="Tahoma"/>
                <w:sz w:val="18"/>
                <w:szCs w:val="18"/>
                <w:lang w:val="en-US"/>
              </w:rPr>
              <w:t>i</w:t>
            </w:r>
            <w:r w:rsidRPr="007044BB">
              <w:rPr>
                <w:rFonts w:cs="Tahoma"/>
                <w:sz w:val="18"/>
                <w:szCs w:val="18"/>
                <w:lang w:val="en-US"/>
              </w:rPr>
              <w:t xml:space="preserve">fied </w:t>
            </w:r>
            <w:r w:rsidRPr="007044BB">
              <w:rPr>
                <w:rFonts w:cs="Tahoma"/>
                <w:sz w:val="18"/>
                <w:szCs w:val="18"/>
              </w:rPr>
              <w:t>according to the Macedonian Strategy for Nature Protection</w:t>
            </w:r>
            <w:r w:rsidRPr="007044BB">
              <w:rPr>
                <w:rFonts w:cs="Tahoma"/>
                <w:sz w:val="18"/>
                <w:szCs w:val="18"/>
                <w:lang w:val="en-US"/>
              </w:rPr>
              <w:t xml:space="preserve"> as follows: 1) </w:t>
            </w:r>
            <w:r w:rsidRPr="007044BB">
              <w:rPr>
                <w:rFonts w:cs="Tahoma"/>
                <w:sz w:val="18"/>
                <w:szCs w:val="18"/>
              </w:rPr>
              <w:t>Rolling submediter</w:t>
            </w:r>
            <w:r w:rsidRPr="007044BB">
              <w:rPr>
                <w:rFonts w:cs="Tahoma"/>
                <w:sz w:val="18"/>
                <w:szCs w:val="18"/>
                <w:lang w:val="en-US"/>
              </w:rPr>
              <w:softHyphen/>
            </w:r>
            <w:r w:rsidRPr="007044BB">
              <w:rPr>
                <w:rFonts w:cs="Tahoma"/>
                <w:sz w:val="18"/>
                <w:szCs w:val="18"/>
              </w:rPr>
              <w:t>ranean</w:t>
            </w:r>
            <w:r w:rsidRPr="007044BB">
              <w:rPr>
                <w:rFonts w:cs="Tahoma"/>
                <w:sz w:val="18"/>
                <w:szCs w:val="18"/>
                <w:lang w:val="en-US"/>
              </w:rPr>
              <w:t xml:space="preserve"> </w:t>
            </w:r>
            <w:r w:rsidRPr="007044BB">
              <w:rPr>
                <w:rFonts w:cs="Tahoma"/>
                <w:sz w:val="18"/>
                <w:szCs w:val="18"/>
              </w:rPr>
              <w:t xml:space="preserve">landscape (pseudo-maquis). </w:t>
            </w:r>
            <w:r w:rsidRPr="007044BB">
              <w:rPr>
                <w:rFonts w:cs="Tahoma"/>
                <w:sz w:val="18"/>
                <w:szCs w:val="18"/>
                <w:lang w:val="en-US"/>
              </w:rPr>
              <w:t>2)</w:t>
            </w:r>
            <w:r w:rsidR="00456FEF" w:rsidRPr="007044BB">
              <w:rPr>
                <w:rFonts w:cs="Tahoma"/>
                <w:sz w:val="18"/>
                <w:szCs w:val="18"/>
                <w:lang w:val="en-US"/>
              </w:rPr>
              <w:t xml:space="preserve"> </w:t>
            </w:r>
            <w:r w:rsidRPr="007044BB">
              <w:rPr>
                <w:rFonts w:cs="Tahoma"/>
                <w:sz w:val="18"/>
                <w:szCs w:val="18"/>
              </w:rPr>
              <w:t xml:space="preserve">Thermophilous degraded forests landscape. </w:t>
            </w:r>
            <w:r w:rsidRPr="007044BB">
              <w:rPr>
                <w:rFonts w:cs="Tahoma"/>
                <w:sz w:val="18"/>
                <w:szCs w:val="18"/>
                <w:lang w:val="en-US"/>
              </w:rPr>
              <w:t xml:space="preserve">3) </w:t>
            </w:r>
            <w:r w:rsidRPr="007044BB">
              <w:rPr>
                <w:rFonts w:cs="Tahoma"/>
                <w:sz w:val="18"/>
                <w:szCs w:val="18"/>
              </w:rPr>
              <w:t xml:space="preserve">Flatland sub-Mediterranean agricultural landscape. </w:t>
            </w:r>
            <w:r w:rsidRPr="007044BB">
              <w:rPr>
                <w:rFonts w:cs="Tahoma"/>
                <w:sz w:val="18"/>
                <w:szCs w:val="18"/>
                <w:lang w:val="en-US"/>
              </w:rPr>
              <w:t xml:space="preserve">4) </w:t>
            </w:r>
            <w:r w:rsidRPr="007044BB">
              <w:rPr>
                <w:rFonts w:cs="Tahoma"/>
                <w:sz w:val="18"/>
                <w:szCs w:val="18"/>
              </w:rPr>
              <w:t>Rolling rural lan</w:t>
            </w:r>
            <w:r w:rsidRPr="007044BB">
              <w:rPr>
                <w:rFonts w:cs="Tahoma"/>
                <w:sz w:val="18"/>
                <w:szCs w:val="18"/>
              </w:rPr>
              <w:t>d</w:t>
            </w:r>
            <w:r w:rsidRPr="007044BB">
              <w:rPr>
                <w:rFonts w:cs="Tahoma"/>
                <w:sz w:val="18"/>
                <w:szCs w:val="18"/>
              </w:rPr>
              <w:t xml:space="preserve">scape </w:t>
            </w:r>
            <w:r w:rsidRPr="007044BB">
              <w:rPr>
                <w:rFonts w:cs="Tahoma"/>
                <w:sz w:val="18"/>
                <w:szCs w:val="18"/>
                <w:lang w:val="en-US"/>
              </w:rPr>
              <w:t xml:space="preserve">and 5) </w:t>
            </w:r>
            <w:r w:rsidRPr="007044BB">
              <w:rPr>
                <w:rFonts w:cs="Tahoma"/>
                <w:sz w:val="18"/>
                <w:szCs w:val="18"/>
              </w:rPr>
              <w:t>Urban landscape (Strumica).</w:t>
            </w:r>
            <w:r w:rsidRPr="007044BB">
              <w:rPr>
                <w:rFonts w:cs="Tahoma"/>
                <w:sz w:val="18"/>
                <w:szCs w:val="18"/>
                <w:lang w:val="en-US"/>
              </w:rPr>
              <w:t xml:space="preserve"> </w:t>
            </w:r>
          </w:p>
        </w:tc>
      </w:tr>
      <w:tr w:rsidR="00C36920" w:rsidRPr="007044BB" w14:paraId="523A6321" w14:textId="77777777" w:rsidTr="002E6E86">
        <w:tc>
          <w:tcPr>
            <w:tcW w:w="1335" w:type="pct"/>
            <w:shd w:val="clear" w:color="auto" w:fill="auto"/>
            <w:vAlign w:val="center"/>
          </w:tcPr>
          <w:p w14:paraId="1B1EEE00" w14:textId="77777777" w:rsidR="00C36920" w:rsidRPr="007044BB" w:rsidRDefault="00C36920" w:rsidP="00145532">
            <w:pPr>
              <w:spacing w:before="0" w:after="0" w:line="240" w:lineRule="auto"/>
              <w:jc w:val="left"/>
              <w:rPr>
                <w:rFonts w:cs="Tahoma"/>
                <w:sz w:val="18"/>
                <w:szCs w:val="18"/>
                <w:lang w:val="en-US"/>
              </w:rPr>
            </w:pPr>
            <w:r w:rsidRPr="007044BB">
              <w:rPr>
                <w:rFonts w:cs="Tahoma"/>
                <w:sz w:val="18"/>
                <w:szCs w:val="18"/>
                <w:lang w:val="en-US"/>
              </w:rPr>
              <w:t>Social-economic context: Se</w:t>
            </w:r>
            <w:r w:rsidRPr="007044BB">
              <w:rPr>
                <w:rFonts w:cs="Tahoma"/>
                <w:sz w:val="18"/>
                <w:szCs w:val="18"/>
                <w:lang w:val="en-US"/>
              </w:rPr>
              <w:t>t</w:t>
            </w:r>
            <w:r w:rsidRPr="007044BB">
              <w:rPr>
                <w:rFonts w:cs="Tahoma"/>
                <w:sz w:val="18"/>
                <w:szCs w:val="18"/>
                <w:lang w:val="en-US"/>
              </w:rPr>
              <w:lastRenderedPageBreak/>
              <w:t>tlements</w:t>
            </w:r>
          </w:p>
        </w:tc>
        <w:tc>
          <w:tcPr>
            <w:tcW w:w="3665" w:type="pct"/>
            <w:vAlign w:val="center"/>
          </w:tcPr>
          <w:p w14:paraId="0C9D3851" w14:textId="038572AD" w:rsidR="00C36920" w:rsidRPr="007044BB" w:rsidRDefault="00C36920" w:rsidP="00C36920">
            <w:pPr>
              <w:spacing w:before="0" w:after="0" w:line="240" w:lineRule="auto"/>
              <w:jc w:val="left"/>
              <w:rPr>
                <w:rFonts w:cs="Tahoma"/>
                <w:sz w:val="18"/>
                <w:szCs w:val="18"/>
                <w:lang w:val="en-US"/>
              </w:rPr>
            </w:pPr>
            <w:r w:rsidRPr="007044BB">
              <w:rPr>
                <w:rFonts w:cs="Tahoma"/>
                <w:sz w:val="18"/>
                <w:szCs w:val="18"/>
                <w:lang w:val="en-US"/>
              </w:rPr>
              <w:lastRenderedPageBreak/>
              <w:t>All potentially affected settlements within the study area - 2</w:t>
            </w:r>
            <w:r w:rsidRPr="007044BB">
              <w:rPr>
                <w:rFonts w:cs="Tahoma"/>
                <w:sz w:val="18"/>
                <w:szCs w:val="18"/>
              </w:rPr>
              <w:t xml:space="preserve">,000 m wide corridor </w:t>
            </w:r>
            <w:r w:rsidR="00EC0B57" w:rsidRPr="007044BB">
              <w:rPr>
                <w:rFonts w:cs="Tahoma"/>
                <w:sz w:val="18"/>
                <w:szCs w:val="18"/>
                <w:lang w:val="en-US"/>
              </w:rPr>
              <w:t xml:space="preserve">along </w:t>
            </w:r>
            <w:r w:rsidR="00EC0B57" w:rsidRPr="007044BB">
              <w:rPr>
                <w:rFonts w:cs="Tahoma"/>
                <w:sz w:val="18"/>
                <w:szCs w:val="18"/>
                <w:lang w:val="en-US"/>
              </w:rPr>
              <w:lastRenderedPageBreak/>
              <w:t xml:space="preserve">the transmission line </w:t>
            </w:r>
            <w:r w:rsidRPr="007044BB">
              <w:rPr>
                <w:rFonts w:cs="Tahoma"/>
                <w:sz w:val="18"/>
                <w:szCs w:val="18"/>
                <w:lang w:val="en-US"/>
              </w:rPr>
              <w:t>(</w:t>
            </w:r>
            <w:r w:rsidRPr="007044BB">
              <w:rPr>
                <w:rFonts w:cs="Tahoma"/>
                <w:sz w:val="18"/>
                <w:szCs w:val="18"/>
              </w:rPr>
              <w:t xml:space="preserve">within </w:t>
            </w:r>
            <w:r w:rsidRPr="007044BB">
              <w:rPr>
                <w:rFonts w:cs="Tahoma"/>
                <w:sz w:val="18"/>
                <w:szCs w:val="18"/>
                <w:lang w:val="en-US"/>
              </w:rPr>
              <w:t xml:space="preserve">1,000 </w:t>
            </w:r>
            <w:r w:rsidRPr="007044BB">
              <w:rPr>
                <w:rFonts w:cs="Tahoma"/>
                <w:sz w:val="18"/>
                <w:szCs w:val="18"/>
              </w:rPr>
              <w:t xml:space="preserve">m of the centreline </w:t>
            </w:r>
            <w:r w:rsidR="00EC0B57" w:rsidRPr="007044BB">
              <w:rPr>
                <w:rFonts w:cs="Tahoma"/>
                <w:sz w:val="18"/>
                <w:szCs w:val="18"/>
                <w:lang w:val="en-US"/>
              </w:rPr>
              <w:t>of the alignment</w:t>
            </w:r>
            <w:r w:rsidRPr="007044BB">
              <w:rPr>
                <w:rFonts w:cs="Tahoma"/>
                <w:sz w:val="18"/>
                <w:szCs w:val="18"/>
                <w:lang w:val="en-US"/>
              </w:rPr>
              <w:t>) were visited and on-site observation was performed in order to determine the general way of life of the inhabitants, their way of livelihood provision, dwelling, state of the communal infr</w:t>
            </w:r>
            <w:r w:rsidRPr="007044BB">
              <w:rPr>
                <w:rFonts w:cs="Tahoma"/>
                <w:sz w:val="18"/>
                <w:szCs w:val="18"/>
                <w:lang w:val="en-US"/>
              </w:rPr>
              <w:t>a</w:t>
            </w:r>
            <w:r w:rsidRPr="007044BB">
              <w:rPr>
                <w:rFonts w:cs="Tahoma"/>
                <w:sz w:val="18"/>
                <w:szCs w:val="18"/>
                <w:lang w:val="en-US"/>
              </w:rPr>
              <w:t>structure, road connections, presence of social facilities and its use, administrative facil</w:t>
            </w:r>
            <w:r w:rsidRPr="007044BB">
              <w:rPr>
                <w:rFonts w:cs="Tahoma"/>
                <w:sz w:val="18"/>
                <w:szCs w:val="18"/>
                <w:lang w:val="en-US"/>
              </w:rPr>
              <w:t>i</w:t>
            </w:r>
            <w:r w:rsidRPr="007044BB">
              <w:rPr>
                <w:rFonts w:cs="Tahoma"/>
                <w:sz w:val="18"/>
                <w:szCs w:val="18"/>
                <w:lang w:val="en-US"/>
              </w:rPr>
              <w:t>ties and other features that will successfully ease in proper understanding of the local life and needs/aspirations of these people.</w:t>
            </w:r>
          </w:p>
          <w:p w14:paraId="06862564" w14:textId="77777777" w:rsidR="00C36920" w:rsidRPr="007044BB" w:rsidRDefault="00C36920" w:rsidP="00C36920">
            <w:pPr>
              <w:spacing w:before="0" w:after="0" w:line="240" w:lineRule="auto"/>
              <w:jc w:val="left"/>
              <w:rPr>
                <w:rFonts w:cs="Tahoma"/>
                <w:sz w:val="18"/>
                <w:szCs w:val="18"/>
                <w:lang w:val="en-US"/>
              </w:rPr>
            </w:pPr>
            <w:r w:rsidRPr="007044BB">
              <w:rPr>
                <w:rFonts w:cs="Tahoma"/>
                <w:sz w:val="18"/>
                <w:szCs w:val="18"/>
                <w:lang w:val="en-US"/>
              </w:rPr>
              <w:t>Each of the rural settlements that are within the study area was examined, and in all potentially affected settlements local residents (1-3 people) unstructured interview was performed.</w:t>
            </w:r>
          </w:p>
          <w:p w14:paraId="63551603" w14:textId="77777777" w:rsidR="00C36920" w:rsidRPr="007044BB" w:rsidRDefault="00C36920" w:rsidP="00C36920">
            <w:pPr>
              <w:spacing w:before="0" w:after="0" w:line="240" w:lineRule="auto"/>
              <w:jc w:val="left"/>
              <w:rPr>
                <w:rFonts w:cs="Tahoma"/>
                <w:sz w:val="18"/>
                <w:szCs w:val="18"/>
                <w:lang w:val="en-US"/>
              </w:rPr>
            </w:pPr>
            <w:r w:rsidRPr="007044BB">
              <w:rPr>
                <w:rFonts w:cs="Tahoma"/>
                <w:sz w:val="18"/>
                <w:szCs w:val="18"/>
                <w:lang w:val="en-US"/>
              </w:rPr>
              <w:t xml:space="preserve">Urban settlements are much complex entities, but these techniques were also applied, separately, but to multiple locations of the affected parts of the cities (Valandovo, and particularly Strumica). </w:t>
            </w:r>
          </w:p>
        </w:tc>
      </w:tr>
      <w:tr w:rsidR="00C36920" w:rsidRPr="007044BB" w14:paraId="0F4DD3BF" w14:textId="77777777" w:rsidTr="002E6E86">
        <w:tc>
          <w:tcPr>
            <w:tcW w:w="1335" w:type="pct"/>
            <w:shd w:val="clear" w:color="auto" w:fill="auto"/>
            <w:vAlign w:val="center"/>
          </w:tcPr>
          <w:p w14:paraId="24F9D45D" w14:textId="7F650396" w:rsidR="00C36920" w:rsidRPr="007044BB" w:rsidRDefault="00145532" w:rsidP="00145532">
            <w:pPr>
              <w:spacing w:before="0" w:after="0" w:line="240" w:lineRule="auto"/>
              <w:jc w:val="left"/>
              <w:rPr>
                <w:rFonts w:cs="Tahoma"/>
                <w:sz w:val="18"/>
                <w:szCs w:val="18"/>
                <w:lang w:val="en-US"/>
              </w:rPr>
            </w:pPr>
            <w:r w:rsidRPr="007044BB">
              <w:rPr>
                <w:rFonts w:cs="Tahoma"/>
                <w:sz w:val="18"/>
                <w:szCs w:val="18"/>
                <w:lang w:val="en-US"/>
              </w:rPr>
              <w:lastRenderedPageBreak/>
              <w:t>Social-economic context: Res</w:t>
            </w:r>
            <w:r w:rsidRPr="007044BB">
              <w:rPr>
                <w:rFonts w:cs="Tahoma"/>
                <w:sz w:val="18"/>
                <w:szCs w:val="18"/>
                <w:lang w:val="en-US"/>
              </w:rPr>
              <w:t>i</w:t>
            </w:r>
            <w:r w:rsidRPr="007044BB">
              <w:rPr>
                <w:rFonts w:cs="Tahoma"/>
                <w:sz w:val="18"/>
                <w:szCs w:val="18"/>
                <w:lang w:val="en-US"/>
              </w:rPr>
              <w:t>denital and other p</w:t>
            </w:r>
            <w:r w:rsidR="00C36920" w:rsidRPr="007044BB">
              <w:rPr>
                <w:rFonts w:cs="Tahoma"/>
                <w:sz w:val="18"/>
                <w:szCs w:val="18"/>
                <w:lang w:val="en-US"/>
              </w:rPr>
              <w:t>roperties</w:t>
            </w:r>
          </w:p>
        </w:tc>
        <w:tc>
          <w:tcPr>
            <w:tcW w:w="3665" w:type="pct"/>
            <w:vAlign w:val="center"/>
          </w:tcPr>
          <w:p w14:paraId="0B55F134" w14:textId="77777777" w:rsidR="00EC0B57" w:rsidRPr="007044BB" w:rsidRDefault="00C36074" w:rsidP="00EC0B57">
            <w:pPr>
              <w:spacing w:before="0" w:after="0" w:line="240" w:lineRule="auto"/>
              <w:jc w:val="left"/>
              <w:rPr>
                <w:rFonts w:cs="Tahoma"/>
                <w:sz w:val="18"/>
                <w:szCs w:val="18"/>
              </w:rPr>
            </w:pPr>
            <w:r w:rsidRPr="007044BB">
              <w:rPr>
                <w:rFonts w:cs="Tahoma"/>
                <w:sz w:val="18"/>
                <w:szCs w:val="18"/>
              </w:rPr>
              <w:t>Field surveys along</w:t>
            </w:r>
            <w:r w:rsidR="00EC0B57" w:rsidRPr="007044BB">
              <w:rPr>
                <w:rFonts w:cs="Tahoma"/>
                <w:sz w:val="18"/>
                <w:szCs w:val="18"/>
              </w:rPr>
              <w:t xml:space="preserve"> the existing transmission line</w:t>
            </w:r>
            <w:r w:rsidRPr="007044BB">
              <w:rPr>
                <w:rFonts w:cs="Tahoma"/>
                <w:sz w:val="18"/>
                <w:szCs w:val="18"/>
              </w:rPr>
              <w:t xml:space="preserve"> indicated that there are no residential properties that will be directly affected from the Project. All nearby dwelling and other objects are at a reasonable distance of at least 150 m from the lines. </w:t>
            </w:r>
          </w:p>
          <w:p w14:paraId="1F54B26D" w14:textId="72FB0767" w:rsidR="00C36920" w:rsidRPr="007044BB" w:rsidRDefault="00C36074" w:rsidP="00EC0B57">
            <w:pPr>
              <w:spacing w:before="0" w:after="0" w:line="240" w:lineRule="auto"/>
              <w:jc w:val="left"/>
              <w:rPr>
                <w:rFonts w:eastAsia="Calibri" w:cs="Tahoma"/>
                <w:sz w:val="18"/>
                <w:szCs w:val="18"/>
                <w:lang w:val="en-US"/>
              </w:rPr>
            </w:pPr>
            <w:r w:rsidRPr="007044BB">
              <w:rPr>
                <w:rFonts w:cs="Tahoma"/>
                <w:sz w:val="18"/>
                <w:szCs w:val="18"/>
              </w:rPr>
              <w:t xml:space="preserve">Clearly, an exception is the </w:t>
            </w:r>
            <w:r w:rsidR="00EC0B57" w:rsidRPr="007044BB">
              <w:rPr>
                <w:rFonts w:cs="Tahoma"/>
                <w:sz w:val="18"/>
                <w:szCs w:val="18"/>
              </w:rPr>
              <w:t xml:space="preserve">OHL </w:t>
            </w:r>
            <w:r w:rsidRPr="007044BB">
              <w:rPr>
                <w:rFonts w:cs="Tahoma"/>
                <w:sz w:val="18"/>
                <w:szCs w:val="18"/>
              </w:rPr>
              <w:t xml:space="preserve">section in the urban zone of Strumica, where </w:t>
            </w:r>
            <w:r w:rsidRPr="007044BB">
              <w:rPr>
                <w:rFonts w:eastAsia="Calibri" w:cs="Tahoma"/>
                <w:sz w:val="18"/>
                <w:szCs w:val="18"/>
              </w:rPr>
              <w:t xml:space="preserve">the </w:t>
            </w:r>
            <w:r w:rsidRPr="007044BB">
              <w:rPr>
                <w:rFonts w:eastAsia="Calibri" w:cs="Tahoma"/>
                <w:sz w:val="18"/>
                <w:szCs w:val="18"/>
                <w:lang w:val="en-US"/>
              </w:rPr>
              <w:t>line</w:t>
            </w:r>
            <w:r w:rsidRPr="007044BB">
              <w:rPr>
                <w:rFonts w:eastAsia="Calibri" w:cs="Tahoma"/>
                <w:sz w:val="18"/>
                <w:szCs w:val="18"/>
              </w:rPr>
              <w:t xml:space="preserve"> passes over, or in immediate vicinity, to residential or industrial properties</w:t>
            </w:r>
            <w:r w:rsidRPr="007044BB">
              <w:rPr>
                <w:rFonts w:eastAsia="Calibri" w:cs="Tahoma"/>
                <w:sz w:val="18"/>
                <w:szCs w:val="18"/>
                <w:lang w:val="en-US"/>
              </w:rPr>
              <w:t xml:space="preserve">. Alternative technical design to replace this section with underground transmission cable to fully eliminate potential impacts to people has been considered as further described in this </w:t>
            </w:r>
            <w:r w:rsidR="00EC0B57" w:rsidRPr="007044BB">
              <w:rPr>
                <w:rFonts w:eastAsia="Calibri" w:cs="Tahoma"/>
                <w:sz w:val="18"/>
                <w:szCs w:val="18"/>
                <w:lang w:val="en-US"/>
              </w:rPr>
              <w:t>R</w:t>
            </w:r>
            <w:r w:rsidRPr="007044BB">
              <w:rPr>
                <w:rFonts w:eastAsia="Calibri" w:cs="Tahoma"/>
                <w:sz w:val="18"/>
                <w:szCs w:val="18"/>
                <w:lang w:val="en-US"/>
              </w:rPr>
              <w:t>eport.</w:t>
            </w:r>
          </w:p>
        </w:tc>
      </w:tr>
      <w:tr w:rsidR="00C36920" w:rsidRPr="007044BB" w14:paraId="5F9EF317" w14:textId="77777777" w:rsidTr="002E6E86">
        <w:tc>
          <w:tcPr>
            <w:tcW w:w="1335" w:type="pct"/>
            <w:shd w:val="clear" w:color="auto" w:fill="auto"/>
            <w:vAlign w:val="center"/>
          </w:tcPr>
          <w:p w14:paraId="37C0F930" w14:textId="77777777" w:rsidR="00C36920" w:rsidRPr="007044BB" w:rsidRDefault="00C36920" w:rsidP="00145532">
            <w:pPr>
              <w:spacing w:before="0" w:after="0" w:line="240" w:lineRule="auto"/>
              <w:jc w:val="left"/>
              <w:rPr>
                <w:rFonts w:cs="Tahoma"/>
                <w:sz w:val="18"/>
                <w:szCs w:val="18"/>
                <w:lang w:val="en-US"/>
              </w:rPr>
            </w:pPr>
            <w:r w:rsidRPr="007044BB">
              <w:rPr>
                <w:rFonts w:cs="Tahoma"/>
                <w:sz w:val="18"/>
                <w:szCs w:val="18"/>
                <w:lang w:val="en-US"/>
              </w:rPr>
              <w:t>Social-economic context: Vu</w:t>
            </w:r>
            <w:r w:rsidRPr="007044BB">
              <w:rPr>
                <w:rFonts w:cs="Tahoma"/>
                <w:sz w:val="18"/>
                <w:szCs w:val="18"/>
                <w:lang w:val="en-US"/>
              </w:rPr>
              <w:t>l</w:t>
            </w:r>
            <w:r w:rsidRPr="007044BB">
              <w:rPr>
                <w:rFonts w:cs="Tahoma"/>
                <w:sz w:val="18"/>
                <w:szCs w:val="18"/>
                <w:lang w:val="en-US"/>
              </w:rPr>
              <w:t>nerable groups</w:t>
            </w:r>
          </w:p>
        </w:tc>
        <w:tc>
          <w:tcPr>
            <w:tcW w:w="3665" w:type="pct"/>
            <w:vAlign w:val="center"/>
          </w:tcPr>
          <w:p w14:paraId="01248620" w14:textId="0D0AEDBE" w:rsidR="00C36920" w:rsidRPr="007044BB" w:rsidRDefault="00C36920" w:rsidP="00C36920">
            <w:pPr>
              <w:spacing w:before="0" w:after="0" w:line="240" w:lineRule="auto"/>
              <w:jc w:val="left"/>
              <w:rPr>
                <w:rFonts w:cs="Tahoma"/>
                <w:sz w:val="18"/>
                <w:szCs w:val="18"/>
                <w:lang w:val="en-US"/>
              </w:rPr>
            </w:pPr>
            <w:r w:rsidRPr="007044BB">
              <w:rPr>
                <w:rFonts w:cs="Tahoma"/>
                <w:sz w:val="18"/>
                <w:szCs w:val="18"/>
                <w:lang w:val="en-US"/>
              </w:rPr>
              <w:t>Roma population is identified as vulnerable group along the route</w:t>
            </w:r>
            <w:r w:rsidR="00EC0B57" w:rsidRPr="007044BB">
              <w:rPr>
                <w:rFonts w:cs="Tahoma"/>
                <w:sz w:val="18"/>
                <w:szCs w:val="18"/>
                <w:lang w:val="en-US"/>
              </w:rPr>
              <w:t>, in the urban zone of Strumica</w:t>
            </w:r>
            <w:r w:rsidRPr="007044BB">
              <w:rPr>
                <w:rFonts w:cs="Tahoma"/>
                <w:sz w:val="18"/>
                <w:szCs w:val="18"/>
                <w:lang w:val="en-US"/>
              </w:rPr>
              <w:t>. The newly proposed underground tra</w:t>
            </w:r>
            <w:r w:rsidR="00EC0B57" w:rsidRPr="007044BB">
              <w:rPr>
                <w:rFonts w:cs="Tahoma"/>
                <w:sz w:val="18"/>
                <w:szCs w:val="18"/>
                <w:lang w:val="en-US"/>
              </w:rPr>
              <w:t xml:space="preserve">nsmission cable </w:t>
            </w:r>
            <w:r w:rsidRPr="007044BB">
              <w:rPr>
                <w:rFonts w:cs="Tahoma"/>
                <w:sz w:val="18"/>
                <w:szCs w:val="18"/>
                <w:lang w:val="en-US"/>
              </w:rPr>
              <w:t>within this zone will complete</w:t>
            </w:r>
            <w:r w:rsidR="00EC0B57" w:rsidRPr="007044BB">
              <w:rPr>
                <w:rFonts w:cs="Tahoma"/>
                <w:sz w:val="18"/>
                <w:szCs w:val="18"/>
                <w:lang w:val="en-US"/>
              </w:rPr>
              <w:t>ly avoid Roma population.</w:t>
            </w:r>
            <w:r w:rsidRPr="007044BB">
              <w:rPr>
                <w:rFonts w:cs="Tahoma"/>
                <w:sz w:val="18"/>
                <w:szCs w:val="18"/>
                <w:lang w:val="en-US"/>
              </w:rPr>
              <w:t xml:space="preserve"> The existing line will be decommissioned and all its elements - conductors, towers and concrete foundations - will be dismantled and r</w:t>
            </w:r>
            <w:r w:rsidRPr="007044BB">
              <w:rPr>
                <w:rFonts w:cs="Tahoma"/>
                <w:sz w:val="18"/>
                <w:szCs w:val="18"/>
                <w:lang w:val="en-US"/>
              </w:rPr>
              <w:t>e</w:t>
            </w:r>
            <w:r w:rsidRPr="007044BB">
              <w:rPr>
                <w:rFonts w:cs="Tahoma"/>
                <w:sz w:val="18"/>
                <w:szCs w:val="18"/>
                <w:lang w:val="en-US"/>
              </w:rPr>
              <w:t xml:space="preserve">moved for this part of the line, resulting in beneficial effects to the vulnerable groups currently potentially affected by the existing line. </w:t>
            </w:r>
          </w:p>
          <w:p w14:paraId="713A2B60" w14:textId="1FD27CFA" w:rsidR="00C36920" w:rsidRPr="007044BB" w:rsidRDefault="00C36920" w:rsidP="00A11565">
            <w:pPr>
              <w:spacing w:before="0" w:after="0" w:line="240" w:lineRule="auto"/>
              <w:jc w:val="left"/>
              <w:rPr>
                <w:rFonts w:cs="Tahoma"/>
                <w:sz w:val="18"/>
                <w:szCs w:val="18"/>
                <w:lang w:val="en-US"/>
              </w:rPr>
            </w:pPr>
            <w:r w:rsidRPr="007044BB">
              <w:rPr>
                <w:rFonts w:cs="Tahoma"/>
                <w:sz w:val="18"/>
                <w:szCs w:val="18"/>
                <w:lang w:val="en-US"/>
              </w:rPr>
              <w:t xml:space="preserve">In addition, all concerned settlements, as well as the complete OHL </w:t>
            </w:r>
            <w:r w:rsidR="009D7B6B" w:rsidRPr="007044BB">
              <w:rPr>
                <w:rFonts w:cs="Tahoma"/>
                <w:sz w:val="18"/>
                <w:szCs w:val="18"/>
                <w:lang w:val="en-US"/>
              </w:rPr>
              <w:t xml:space="preserve">and cable </w:t>
            </w:r>
            <w:r w:rsidR="00EC0B57" w:rsidRPr="007044BB">
              <w:rPr>
                <w:rFonts w:cs="Tahoma"/>
                <w:sz w:val="18"/>
                <w:szCs w:val="18"/>
                <w:lang w:val="en-US"/>
              </w:rPr>
              <w:t>alig</w:t>
            </w:r>
            <w:r w:rsidR="00EC0B57" w:rsidRPr="007044BB">
              <w:rPr>
                <w:rFonts w:cs="Tahoma"/>
                <w:sz w:val="18"/>
                <w:szCs w:val="18"/>
                <w:lang w:val="en-US"/>
              </w:rPr>
              <w:t>n</w:t>
            </w:r>
            <w:r w:rsidR="00EC0B57" w:rsidRPr="007044BB">
              <w:rPr>
                <w:rFonts w:cs="Tahoma"/>
                <w:sz w:val="18"/>
                <w:szCs w:val="18"/>
                <w:lang w:val="en-US"/>
              </w:rPr>
              <w:t>men</w:t>
            </w:r>
            <w:r w:rsidR="00A11565" w:rsidRPr="007044BB">
              <w:rPr>
                <w:rFonts w:cs="Tahoma"/>
                <w:sz w:val="18"/>
                <w:szCs w:val="18"/>
                <w:lang w:val="en-US"/>
              </w:rPr>
              <w:t>t</w:t>
            </w:r>
            <w:r w:rsidR="009D7B6B" w:rsidRPr="007044BB">
              <w:rPr>
                <w:rFonts w:cs="Tahoma"/>
                <w:sz w:val="18"/>
                <w:szCs w:val="18"/>
                <w:lang w:val="en-US"/>
              </w:rPr>
              <w:t>s</w:t>
            </w:r>
            <w:r w:rsidRPr="007044BB">
              <w:rPr>
                <w:rFonts w:cs="Tahoma"/>
                <w:sz w:val="18"/>
                <w:szCs w:val="18"/>
                <w:lang w:val="en-US"/>
              </w:rPr>
              <w:t xml:space="preserve"> w</w:t>
            </w:r>
            <w:r w:rsidR="009D7B6B" w:rsidRPr="007044BB">
              <w:rPr>
                <w:rFonts w:cs="Tahoma"/>
                <w:sz w:val="18"/>
                <w:szCs w:val="18"/>
                <w:lang w:val="en-US"/>
              </w:rPr>
              <w:t>ere</w:t>
            </w:r>
            <w:r w:rsidRPr="007044BB">
              <w:rPr>
                <w:rFonts w:cs="Tahoma"/>
                <w:sz w:val="18"/>
                <w:szCs w:val="18"/>
                <w:lang w:val="en-US"/>
              </w:rPr>
              <w:t xml:space="preserve"> visually checked in order to determine whether there are vulnerable groups that dwell within the safety corridor, or perform livelihood provision activities. </w:t>
            </w:r>
          </w:p>
        </w:tc>
      </w:tr>
      <w:tr w:rsidR="00C36920" w:rsidRPr="007044BB" w14:paraId="45675A7E" w14:textId="77777777" w:rsidTr="002E6E86">
        <w:tc>
          <w:tcPr>
            <w:tcW w:w="1335" w:type="pct"/>
            <w:shd w:val="clear" w:color="auto" w:fill="auto"/>
            <w:vAlign w:val="center"/>
          </w:tcPr>
          <w:p w14:paraId="6FE0B06A" w14:textId="77777777" w:rsidR="00C36920" w:rsidRPr="007044BB" w:rsidRDefault="00C36920" w:rsidP="00145532">
            <w:pPr>
              <w:spacing w:before="0" w:after="0" w:line="240" w:lineRule="auto"/>
              <w:jc w:val="left"/>
              <w:rPr>
                <w:rFonts w:cs="Tahoma"/>
                <w:sz w:val="18"/>
                <w:szCs w:val="18"/>
                <w:lang w:val="en-US"/>
              </w:rPr>
            </w:pPr>
            <w:r w:rsidRPr="007044BB">
              <w:rPr>
                <w:rFonts w:cs="Tahoma"/>
                <w:sz w:val="18"/>
                <w:szCs w:val="18"/>
                <w:lang w:val="en-US"/>
              </w:rPr>
              <w:t>Cultural heritage</w:t>
            </w:r>
          </w:p>
        </w:tc>
        <w:tc>
          <w:tcPr>
            <w:tcW w:w="3665" w:type="pct"/>
            <w:vAlign w:val="center"/>
          </w:tcPr>
          <w:p w14:paraId="19DCC467" w14:textId="02F3BF6C" w:rsidR="00C36920" w:rsidRPr="007044BB" w:rsidRDefault="00C36920" w:rsidP="00EC0B57">
            <w:pPr>
              <w:spacing w:before="0" w:after="0" w:line="240" w:lineRule="auto"/>
              <w:jc w:val="left"/>
              <w:rPr>
                <w:rFonts w:cs="Tahoma"/>
                <w:sz w:val="18"/>
                <w:szCs w:val="18"/>
              </w:rPr>
            </w:pPr>
            <w:r w:rsidRPr="007044BB">
              <w:rPr>
                <w:rFonts w:cs="Tahoma"/>
                <w:sz w:val="18"/>
                <w:szCs w:val="18"/>
                <w:lang w:val="en-US"/>
              </w:rPr>
              <w:t xml:space="preserve">Both field surveys included detail inspection of the terrain against visible elements of presence of certain cultural heritage. Additionally, relevant information for </w:t>
            </w:r>
            <w:r w:rsidR="00EC0B57" w:rsidRPr="007044BB">
              <w:rPr>
                <w:rFonts w:cs="Tahoma"/>
                <w:sz w:val="18"/>
                <w:szCs w:val="18"/>
                <w:lang w:val="en-US"/>
              </w:rPr>
              <w:t xml:space="preserve">existing and </w:t>
            </w:r>
            <w:r w:rsidRPr="007044BB">
              <w:rPr>
                <w:rFonts w:cs="Tahoma"/>
                <w:sz w:val="18"/>
                <w:szCs w:val="18"/>
                <w:lang w:val="en-US"/>
              </w:rPr>
              <w:t>potential archeological sites, were provided from the responsible institutions for prote</w:t>
            </w:r>
            <w:r w:rsidRPr="007044BB">
              <w:rPr>
                <w:rFonts w:cs="Tahoma"/>
                <w:sz w:val="18"/>
                <w:szCs w:val="18"/>
                <w:lang w:val="en-US"/>
              </w:rPr>
              <w:t>c</w:t>
            </w:r>
            <w:r w:rsidRPr="007044BB">
              <w:rPr>
                <w:rFonts w:cs="Tahoma"/>
                <w:sz w:val="18"/>
                <w:szCs w:val="18"/>
                <w:lang w:val="en-US"/>
              </w:rPr>
              <w:t xml:space="preserve">tion of cultural heritage. </w:t>
            </w:r>
          </w:p>
        </w:tc>
      </w:tr>
    </w:tbl>
    <w:p w14:paraId="15B8F187" w14:textId="6EFBB407" w:rsidR="00C36920" w:rsidRPr="007044BB" w:rsidRDefault="00C36920" w:rsidP="00C36920">
      <w:pPr>
        <w:overflowPunct w:val="0"/>
        <w:autoSpaceDE w:val="0"/>
        <w:autoSpaceDN w:val="0"/>
        <w:adjustRightInd w:val="0"/>
        <w:spacing w:after="240"/>
        <w:jc w:val="left"/>
        <w:textAlignment w:val="baseline"/>
        <w:rPr>
          <w:rFonts w:cs="Arial"/>
          <w:bCs/>
          <w:iCs/>
          <w:sz w:val="18"/>
          <w:szCs w:val="20"/>
        </w:rPr>
      </w:pPr>
      <w:bookmarkStart w:id="183" w:name="_Toc113018091"/>
      <w:proofErr w:type="gramStart"/>
      <w:r w:rsidRPr="007044BB">
        <w:rPr>
          <w:rFonts w:cs="Arial"/>
          <w:bCs/>
          <w:iCs/>
          <w:sz w:val="18"/>
          <w:szCs w:val="20"/>
        </w:rPr>
        <w:t xml:space="preserve">Table </w:t>
      </w:r>
      <w:r w:rsidRPr="007044BB">
        <w:rPr>
          <w:rFonts w:cs="Arial"/>
          <w:bCs/>
          <w:iCs/>
          <w:sz w:val="18"/>
          <w:szCs w:val="20"/>
        </w:rPr>
        <w:fldChar w:fldCharType="begin"/>
      </w:r>
      <w:r w:rsidRPr="007044BB">
        <w:rPr>
          <w:rFonts w:cs="Arial"/>
          <w:bCs/>
          <w:iCs/>
          <w:sz w:val="18"/>
          <w:szCs w:val="20"/>
        </w:rPr>
        <w:instrText xml:space="preserve"> STYLEREF 1 \s </w:instrText>
      </w:r>
      <w:r w:rsidRPr="007044BB">
        <w:rPr>
          <w:rFonts w:cs="Arial"/>
          <w:bCs/>
          <w:iCs/>
          <w:sz w:val="18"/>
          <w:szCs w:val="20"/>
        </w:rPr>
        <w:fldChar w:fldCharType="separate"/>
      </w:r>
      <w:r w:rsidR="009E0B44">
        <w:rPr>
          <w:rFonts w:cs="Arial"/>
          <w:bCs/>
          <w:iCs/>
          <w:noProof/>
          <w:sz w:val="18"/>
          <w:szCs w:val="20"/>
        </w:rPr>
        <w:t>5</w:t>
      </w:r>
      <w:r w:rsidRPr="007044BB">
        <w:rPr>
          <w:rFonts w:cs="Arial"/>
          <w:bCs/>
          <w:iCs/>
          <w:sz w:val="18"/>
          <w:szCs w:val="20"/>
        </w:rPr>
        <w:fldChar w:fldCharType="end"/>
      </w:r>
      <w:r w:rsidRPr="007044BB">
        <w:rPr>
          <w:rFonts w:cs="Arial"/>
          <w:bCs/>
          <w:iCs/>
          <w:sz w:val="18"/>
          <w:szCs w:val="20"/>
        </w:rPr>
        <w:t>.</w:t>
      </w:r>
      <w:proofErr w:type="gramEnd"/>
      <w:r w:rsidRPr="007044BB">
        <w:rPr>
          <w:rFonts w:cs="Arial"/>
          <w:bCs/>
          <w:iCs/>
          <w:sz w:val="18"/>
          <w:szCs w:val="20"/>
        </w:rPr>
        <w:fldChar w:fldCharType="begin"/>
      </w:r>
      <w:r w:rsidRPr="007044BB">
        <w:rPr>
          <w:rFonts w:cs="Arial"/>
          <w:bCs/>
          <w:iCs/>
          <w:sz w:val="18"/>
          <w:szCs w:val="20"/>
        </w:rPr>
        <w:instrText xml:space="preserve"> SEQ Table \* ARABIC \s 1 </w:instrText>
      </w:r>
      <w:r w:rsidRPr="007044BB">
        <w:rPr>
          <w:rFonts w:cs="Arial"/>
          <w:bCs/>
          <w:iCs/>
          <w:sz w:val="18"/>
          <w:szCs w:val="20"/>
        </w:rPr>
        <w:fldChar w:fldCharType="separate"/>
      </w:r>
      <w:r w:rsidR="009E0B44">
        <w:rPr>
          <w:rFonts w:cs="Arial"/>
          <w:bCs/>
          <w:iCs/>
          <w:noProof/>
          <w:sz w:val="18"/>
          <w:szCs w:val="20"/>
        </w:rPr>
        <w:t>1</w:t>
      </w:r>
      <w:r w:rsidRPr="007044BB">
        <w:rPr>
          <w:rFonts w:cs="Arial"/>
          <w:bCs/>
          <w:iCs/>
          <w:sz w:val="18"/>
          <w:szCs w:val="20"/>
        </w:rPr>
        <w:fldChar w:fldCharType="end"/>
      </w:r>
      <w:r w:rsidRPr="007044BB">
        <w:rPr>
          <w:rFonts w:cs="Arial"/>
          <w:bCs/>
          <w:iCs/>
          <w:sz w:val="18"/>
          <w:szCs w:val="20"/>
        </w:rPr>
        <w:t xml:space="preserve">: </w:t>
      </w:r>
      <w:r w:rsidR="00EC0B57" w:rsidRPr="007044BB">
        <w:rPr>
          <w:rFonts w:cs="Arial"/>
          <w:bCs/>
          <w:iCs/>
          <w:sz w:val="18"/>
          <w:szCs w:val="20"/>
        </w:rPr>
        <w:t>Baseline surveys overtaken in the course of the environmental and social assessment</w:t>
      </w:r>
      <w:bookmarkEnd w:id="183"/>
    </w:p>
    <w:p w14:paraId="262185AA" w14:textId="77777777" w:rsidR="00240E6E" w:rsidRPr="007044BB" w:rsidRDefault="00240E6E" w:rsidP="00240E6E">
      <w:pPr>
        <w:pStyle w:val="Heading2"/>
        <w:spacing w:before="480" w:after="240"/>
        <w:ind w:left="576" w:hanging="576"/>
        <w:rPr>
          <w:szCs w:val="28"/>
        </w:rPr>
      </w:pPr>
      <w:bookmarkStart w:id="184" w:name="_Toc17988163"/>
      <w:bookmarkStart w:id="185" w:name="_Toc48829057"/>
      <w:bookmarkStart w:id="186" w:name="_Toc71559755"/>
      <w:bookmarkStart w:id="187" w:name="_Toc112940918"/>
      <w:r w:rsidRPr="007044BB">
        <w:rPr>
          <w:rFonts w:cs="Arial"/>
          <w:szCs w:val="28"/>
        </w:rPr>
        <w:t>Potential Significant Effects and Mitigation</w:t>
      </w:r>
      <w:bookmarkEnd w:id="184"/>
      <w:bookmarkEnd w:id="185"/>
      <w:bookmarkEnd w:id="186"/>
      <w:bookmarkEnd w:id="187"/>
    </w:p>
    <w:p w14:paraId="6F1188B9" w14:textId="77777777" w:rsidR="00240E6E" w:rsidRPr="007044BB" w:rsidRDefault="00240E6E" w:rsidP="00240E6E">
      <w:pPr>
        <w:pStyle w:val="Heading3"/>
        <w:tabs>
          <w:tab w:val="left" w:pos="1134"/>
        </w:tabs>
        <w:ind w:left="720" w:hanging="720"/>
        <w:rPr>
          <w:rFonts w:cs="Arial"/>
        </w:rPr>
      </w:pPr>
      <w:bookmarkStart w:id="188" w:name="_Toc474406382"/>
      <w:bookmarkStart w:id="189" w:name="_Toc48829058"/>
      <w:bookmarkStart w:id="190" w:name="_Toc71559756"/>
      <w:bookmarkStart w:id="191" w:name="_Toc112940919"/>
      <w:bookmarkStart w:id="192" w:name="_Toc451199326"/>
      <w:bookmarkStart w:id="193" w:name="_Toc13755608"/>
      <w:r w:rsidRPr="007044BB">
        <w:rPr>
          <w:rFonts w:cs="Arial"/>
        </w:rPr>
        <w:t>Significance of Impacts – Generic Approach</w:t>
      </w:r>
      <w:bookmarkEnd w:id="188"/>
      <w:bookmarkEnd w:id="189"/>
      <w:bookmarkEnd w:id="190"/>
      <w:bookmarkEnd w:id="191"/>
    </w:p>
    <w:p w14:paraId="0EB7035E" w14:textId="77777777" w:rsidR="00240E6E" w:rsidRPr="007044BB" w:rsidRDefault="00240E6E" w:rsidP="00240E6E">
      <w:pPr>
        <w:autoSpaceDE w:val="0"/>
        <w:autoSpaceDN w:val="0"/>
        <w:adjustRightInd w:val="0"/>
        <w:rPr>
          <w:rFonts w:cs="Tahoma"/>
          <w:sz w:val="20"/>
          <w:szCs w:val="20"/>
        </w:rPr>
      </w:pPr>
      <w:r w:rsidRPr="007044BB">
        <w:rPr>
          <w:rFonts w:cs="Tahoma"/>
          <w:sz w:val="20"/>
          <w:szCs w:val="20"/>
          <w:lang w:eastAsia="en-US"/>
        </w:rPr>
        <w:t>The significance of an environmental and social effect is typically a function of the “value” or “sensitivity” of the receptor and the “magnitude” or “scale” of the impact.</w:t>
      </w:r>
    </w:p>
    <w:bookmarkEnd w:id="192"/>
    <w:bookmarkEnd w:id="193"/>
    <w:p w14:paraId="1E08DED4" w14:textId="77777777" w:rsidR="00240E6E" w:rsidRPr="007044BB" w:rsidRDefault="00240E6E" w:rsidP="00240E6E">
      <w:pPr>
        <w:pStyle w:val="Heading4"/>
        <w:numPr>
          <w:ilvl w:val="3"/>
          <w:numId w:val="0"/>
        </w:numPr>
        <w:spacing w:line="240" w:lineRule="auto"/>
        <w:ind w:left="864" w:hanging="144"/>
        <w:rPr>
          <w:b w:val="0"/>
          <w:color w:val="auto"/>
          <w:sz w:val="20"/>
          <w:szCs w:val="20"/>
          <w:u w:val="single"/>
        </w:rPr>
      </w:pPr>
      <w:r w:rsidRPr="007044BB">
        <w:rPr>
          <w:b w:val="0"/>
          <w:color w:val="auto"/>
          <w:sz w:val="20"/>
          <w:u w:val="single"/>
        </w:rPr>
        <w:t>Receptor Sensitivity of Value</w:t>
      </w:r>
    </w:p>
    <w:p w14:paraId="55592EE6" w14:textId="77777777" w:rsidR="00240E6E" w:rsidRPr="007044BB" w:rsidRDefault="00240E6E" w:rsidP="00240E6E">
      <w:pPr>
        <w:autoSpaceDE w:val="0"/>
        <w:autoSpaceDN w:val="0"/>
        <w:adjustRightInd w:val="0"/>
        <w:rPr>
          <w:rFonts w:eastAsia="ArialMT" w:cs="Arial"/>
          <w:sz w:val="20"/>
          <w:szCs w:val="20"/>
        </w:rPr>
      </w:pPr>
      <w:r w:rsidRPr="007044BB">
        <w:rPr>
          <w:rFonts w:cs="Arial"/>
          <w:sz w:val="20"/>
          <w:szCs w:val="20"/>
        </w:rPr>
        <w:t xml:space="preserve">The sensitivity of a receptor refers to its importance i.e. its environmental value / attributes. </w:t>
      </w:r>
      <w:r w:rsidRPr="007044BB">
        <w:rPr>
          <w:rFonts w:eastAsia="ArialMT" w:cs="Arial"/>
          <w:sz w:val="20"/>
          <w:szCs w:val="20"/>
        </w:rPr>
        <w:t xml:space="preserve">The sensitivity is </w:t>
      </w:r>
      <w:r w:rsidRPr="007044BB">
        <w:rPr>
          <w:rFonts w:cs="Arial"/>
          <w:sz w:val="20"/>
          <w:szCs w:val="20"/>
        </w:rPr>
        <w:t>generally site specific</w:t>
      </w:r>
      <w:r w:rsidRPr="007044BB">
        <w:rPr>
          <w:rFonts w:eastAsia="ArialMT" w:cs="Arial"/>
          <w:sz w:val="20"/>
          <w:szCs w:val="20"/>
        </w:rPr>
        <w:t xml:space="preserve"> and is a function of receptor’s capacity to accommodate change. It reflects its ability to recover if it is affected, and is defined by the following factors:</w:t>
      </w:r>
    </w:p>
    <w:p w14:paraId="59691D1F" w14:textId="77777777" w:rsidR="00240E6E" w:rsidRPr="007044BB" w:rsidRDefault="00240E6E" w:rsidP="00471071">
      <w:pPr>
        <w:pStyle w:val="ListBullet"/>
        <w:jc w:val="left"/>
        <w:rPr>
          <w:sz w:val="20"/>
        </w:rPr>
      </w:pPr>
      <w:r w:rsidRPr="007044BB">
        <w:rPr>
          <w:rFonts w:eastAsia="ArialMT" w:cs="Arial"/>
          <w:sz w:val="20"/>
          <w:szCs w:val="20"/>
        </w:rPr>
        <w:t>Adaptability – the degree to which a receptor can avoid, adapt to or recover from an effect.</w:t>
      </w:r>
    </w:p>
    <w:p w14:paraId="308F19DC" w14:textId="77777777" w:rsidR="00240E6E" w:rsidRPr="007044BB" w:rsidRDefault="00240E6E" w:rsidP="00471071">
      <w:pPr>
        <w:pStyle w:val="ListBullet"/>
        <w:jc w:val="left"/>
        <w:rPr>
          <w:sz w:val="20"/>
        </w:rPr>
      </w:pPr>
      <w:r w:rsidRPr="007044BB">
        <w:rPr>
          <w:rFonts w:eastAsia="ArialMT" w:cs="Arial"/>
          <w:sz w:val="20"/>
          <w:szCs w:val="20"/>
        </w:rPr>
        <w:t>Tolerance – the ability of a receptor to accommodate temporary or permanent change.</w:t>
      </w:r>
    </w:p>
    <w:p w14:paraId="7CDFE077" w14:textId="77777777" w:rsidR="00240E6E" w:rsidRPr="007044BB" w:rsidRDefault="00240E6E" w:rsidP="00471071">
      <w:pPr>
        <w:pStyle w:val="ListBullet"/>
        <w:jc w:val="left"/>
        <w:rPr>
          <w:rFonts w:eastAsia="ArialMT" w:cs="Arial"/>
          <w:sz w:val="20"/>
          <w:szCs w:val="20"/>
        </w:rPr>
      </w:pPr>
      <w:r w:rsidRPr="007044BB">
        <w:rPr>
          <w:rFonts w:eastAsia="ArialMT" w:cs="Arial"/>
          <w:sz w:val="20"/>
          <w:szCs w:val="20"/>
        </w:rPr>
        <w:t>Recoverability – the temporal scale over and extent to which a receptor will recover following an effect.</w:t>
      </w:r>
    </w:p>
    <w:p w14:paraId="33B32360" w14:textId="77777777" w:rsidR="00240E6E" w:rsidRPr="007044BB" w:rsidRDefault="00240E6E" w:rsidP="00240E6E">
      <w:pPr>
        <w:pStyle w:val="ListBullet"/>
        <w:numPr>
          <w:ilvl w:val="0"/>
          <w:numId w:val="0"/>
        </w:numPr>
        <w:spacing w:before="120" w:after="120"/>
        <w:rPr>
          <w:rFonts w:eastAsia="ArialMT" w:cs="Arial"/>
          <w:sz w:val="20"/>
          <w:szCs w:val="20"/>
        </w:rPr>
      </w:pPr>
      <w:r w:rsidRPr="007044BB">
        <w:rPr>
          <w:rFonts w:eastAsia="ArialMT" w:cs="Arial"/>
          <w:sz w:val="20"/>
          <w:szCs w:val="20"/>
        </w:rPr>
        <w:t xml:space="preserve">Generic </w:t>
      </w:r>
      <w:r w:rsidRPr="007044BB">
        <w:rPr>
          <w:rFonts w:cs="Arial"/>
          <w:sz w:val="20"/>
          <w:szCs w:val="20"/>
        </w:rPr>
        <w:t>criteria guidelines for assigning receptor sensitivity</w:t>
      </w:r>
      <w:r w:rsidRPr="007044BB">
        <w:rPr>
          <w:rFonts w:eastAsia="ArialMT" w:cs="Arial"/>
          <w:sz w:val="20"/>
          <w:szCs w:val="20"/>
        </w:rPr>
        <w:t xml:space="preserve"> for the purpose of the </w:t>
      </w:r>
      <w:r w:rsidR="00806391" w:rsidRPr="007044BB">
        <w:rPr>
          <w:rFonts w:eastAsia="ArialMT" w:cs="Arial"/>
          <w:sz w:val="20"/>
          <w:szCs w:val="20"/>
        </w:rPr>
        <w:t>assessment for the P</w:t>
      </w:r>
      <w:r w:rsidRPr="007044BB">
        <w:rPr>
          <w:rFonts w:eastAsia="ArialMT" w:cs="Arial"/>
          <w:sz w:val="20"/>
          <w:szCs w:val="20"/>
        </w:rPr>
        <w:t>roject are given in Table below. In principle, the assessment of receptor’s sensitivity is a matter of judgment a</w:t>
      </w:r>
      <w:r w:rsidRPr="007044BB">
        <w:rPr>
          <w:rFonts w:eastAsia="ArialMT" w:cs="Arial"/>
          <w:sz w:val="20"/>
          <w:szCs w:val="20"/>
        </w:rPr>
        <w:t>p</w:t>
      </w:r>
      <w:r w:rsidRPr="007044BB">
        <w:rPr>
          <w:rFonts w:eastAsia="ArialMT" w:cs="Arial"/>
          <w:sz w:val="20"/>
          <w:szCs w:val="20"/>
        </w:rPr>
        <w:lastRenderedPageBreak/>
        <w:t>plied by professional experts based on case by case approach within the relevant area affected by the pr</w:t>
      </w:r>
      <w:r w:rsidRPr="007044BB">
        <w:rPr>
          <w:rFonts w:eastAsia="ArialMT" w:cs="Arial"/>
          <w:sz w:val="20"/>
          <w:szCs w:val="20"/>
        </w:rPr>
        <w:t>o</w:t>
      </w:r>
      <w:r w:rsidRPr="007044BB">
        <w:rPr>
          <w:rFonts w:eastAsia="ArialMT" w:cs="Arial"/>
          <w:sz w:val="20"/>
          <w:szCs w:val="20"/>
        </w:rPr>
        <w:t>posed development.</w:t>
      </w:r>
    </w:p>
    <w:tbl>
      <w:tblPr>
        <w:tblW w:w="9742" w:type="dxa"/>
        <w:tblInd w:w="5" w:type="dxa"/>
        <w:tblBorders>
          <w:top w:val="single" w:sz="4" w:space="0" w:color="9DBCB0"/>
          <w:left w:val="single" w:sz="4" w:space="0" w:color="9DBCB0"/>
          <w:bottom w:val="single" w:sz="4" w:space="0" w:color="9DBCB0"/>
          <w:right w:val="single" w:sz="4" w:space="0" w:color="9DBCB0"/>
          <w:insideH w:val="single" w:sz="4" w:space="0" w:color="9DBCB0"/>
          <w:insideV w:val="single" w:sz="4" w:space="0" w:color="9DBCB0"/>
        </w:tblBorders>
        <w:tblLook w:val="04A0" w:firstRow="1" w:lastRow="0" w:firstColumn="1" w:lastColumn="0" w:noHBand="0" w:noVBand="1"/>
      </w:tblPr>
      <w:tblGrid>
        <w:gridCol w:w="2230"/>
        <w:gridCol w:w="7512"/>
      </w:tblGrid>
      <w:tr w:rsidR="00240E6E" w:rsidRPr="007044BB" w14:paraId="5A9E51D5" w14:textId="77777777" w:rsidTr="0015607A">
        <w:trPr>
          <w:cantSplit/>
          <w:tblHeader/>
        </w:trPr>
        <w:tc>
          <w:tcPr>
            <w:tcW w:w="2230" w:type="dxa"/>
            <w:shd w:val="clear" w:color="000000" w:fill="44697D"/>
            <w:noWrap/>
            <w:vAlign w:val="center"/>
            <w:hideMark/>
          </w:tcPr>
          <w:p w14:paraId="7A60F44F" w14:textId="77777777" w:rsidR="00240E6E" w:rsidRPr="007044BB" w:rsidRDefault="00240E6E" w:rsidP="0015607A">
            <w:pPr>
              <w:keepNext/>
              <w:spacing w:before="0" w:after="0" w:line="240" w:lineRule="auto"/>
              <w:jc w:val="center"/>
              <w:rPr>
                <w:rFonts w:cs="Tahoma"/>
                <w:bCs/>
                <w:color w:val="FFFFFF"/>
                <w:sz w:val="20"/>
                <w:szCs w:val="20"/>
                <w:lang w:eastAsia="el-GR"/>
              </w:rPr>
            </w:pPr>
            <w:r w:rsidRPr="007044BB">
              <w:rPr>
                <w:rFonts w:cs="Tahoma"/>
                <w:bCs/>
                <w:color w:val="FFFFFF"/>
                <w:sz w:val="20"/>
                <w:szCs w:val="20"/>
                <w:lang w:eastAsia="el-GR"/>
              </w:rPr>
              <w:t>Receptor sensitivity / value</w:t>
            </w:r>
          </w:p>
        </w:tc>
        <w:tc>
          <w:tcPr>
            <w:tcW w:w="7512" w:type="dxa"/>
            <w:shd w:val="clear" w:color="000000" w:fill="44697D"/>
            <w:noWrap/>
            <w:vAlign w:val="center"/>
            <w:hideMark/>
          </w:tcPr>
          <w:p w14:paraId="7489841D" w14:textId="77777777" w:rsidR="00240E6E" w:rsidRPr="007044BB" w:rsidRDefault="00240E6E" w:rsidP="0015607A">
            <w:pPr>
              <w:keepNext/>
              <w:spacing w:before="0" w:after="0" w:line="240" w:lineRule="auto"/>
              <w:jc w:val="left"/>
              <w:rPr>
                <w:rFonts w:cs="Tahoma"/>
                <w:bCs/>
                <w:color w:val="FFFFFF"/>
                <w:sz w:val="20"/>
                <w:szCs w:val="20"/>
                <w:lang w:eastAsia="el-GR"/>
              </w:rPr>
            </w:pPr>
            <w:r w:rsidRPr="007044BB">
              <w:rPr>
                <w:rFonts w:cs="Tahoma"/>
                <w:bCs/>
                <w:color w:val="FFFFFF"/>
                <w:sz w:val="20"/>
                <w:szCs w:val="20"/>
                <w:lang w:eastAsia="el-GR"/>
              </w:rPr>
              <w:t>Description - typical descriptors</w:t>
            </w:r>
          </w:p>
        </w:tc>
      </w:tr>
      <w:tr w:rsidR="00240E6E" w:rsidRPr="007044BB" w14:paraId="318B1AF9" w14:textId="77777777" w:rsidTr="0015607A">
        <w:trPr>
          <w:trHeight w:val="288"/>
        </w:trPr>
        <w:tc>
          <w:tcPr>
            <w:tcW w:w="2230" w:type="dxa"/>
            <w:shd w:val="clear" w:color="auto" w:fill="auto"/>
            <w:noWrap/>
            <w:hideMark/>
          </w:tcPr>
          <w:p w14:paraId="06B6379E" w14:textId="77777777" w:rsidR="00240E6E" w:rsidRPr="007044BB" w:rsidRDefault="00240E6E" w:rsidP="0015607A">
            <w:pPr>
              <w:pStyle w:val="Default"/>
              <w:rPr>
                <w:rFonts w:ascii="Tahoma" w:hAnsi="Tahoma" w:cs="Tahoma"/>
                <w:color w:val="auto"/>
                <w:sz w:val="20"/>
                <w:szCs w:val="20"/>
              </w:rPr>
            </w:pPr>
            <w:r w:rsidRPr="007044BB">
              <w:rPr>
                <w:rFonts w:ascii="Tahoma" w:hAnsi="Tahoma" w:cs="Tahoma"/>
                <w:bCs/>
                <w:color w:val="auto"/>
                <w:sz w:val="20"/>
                <w:szCs w:val="20"/>
              </w:rPr>
              <w:t xml:space="preserve">Very high </w:t>
            </w:r>
          </w:p>
        </w:tc>
        <w:tc>
          <w:tcPr>
            <w:tcW w:w="7512" w:type="dxa"/>
            <w:shd w:val="clear" w:color="auto" w:fill="auto"/>
            <w:noWrap/>
            <w:hideMark/>
          </w:tcPr>
          <w:p w14:paraId="178056B5" w14:textId="77777777" w:rsidR="00240E6E" w:rsidRPr="007044BB" w:rsidRDefault="00240E6E" w:rsidP="0015607A">
            <w:pPr>
              <w:pStyle w:val="Default"/>
              <w:rPr>
                <w:rFonts w:ascii="Tahoma" w:hAnsi="Tahoma" w:cs="Tahoma"/>
                <w:color w:val="auto"/>
                <w:sz w:val="20"/>
                <w:szCs w:val="20"/>
              </w:rPr>
            </w:pPr>
            <w:r w:rsidRPr="007044BB">
              <w:rPr>
                <w:rFonts w:ascii="Tahoma" w:hAnsi="Tahoma" w:cs="Tahoma"/>
                <w:color w:val="auto"/>
                <w:sz w:val="20"/>
                <w:szCs w:val="20"/>
              </w:rPr>
              <w:t xml:space="preserve">Receptor has very limited or no capacity to accommodate changes (impacts) - </w:t>
            </w:r>
            <w:r w:rsidRPr="007044BB">
              <w:rPr>
                <w:rFonts w:ascii="Tahoma" w:hAnsi="Tahoma" w:cs="Tahoma"/>
                <w:sz w:val="20"/>
                <w:szCs w:val="20"/>
              </w:rPr>
              <w:t>very high importance and rarity, international scale and very limited potential for substitution/ replacement.</w:t>
            </w:r>
          </w:p>
        </w:tc>
      </w:tr>
      <w:tr w:rsidR="00240E6E" w:rsidRPr="007044BB" w14:paraId="17BC641D" w14:textId="77777777" w:rsidTr="0015607A">
        <w:trPr>
          <w:trHeight w:val="288"/>
        </w:trPr>
        <w:tc>
          <w:tcPr>
            <w:tcW w:w="2230" w:type="dxa"/>
            <w:shd w:val="clear" w:color="auto" w:fill="auto"/>
            <w:noWrap/>
            <w:hideMark/>
          </w:tcPr>
          <w:p w14:paraId="4096854B" w14:textId="77777777" w:rsidR="00240E6E" w:rsidRPr="007044BB" w:rsidRDefault="00240E6E" w:rsidP="0015607A">
            <w:pPr>
              <w:pStyle w:val="Default"/>
              <w:rPr>
                <w:rFonts w:ascii="Tahoma" w:hAnsi="Tahoma" w:cs="Tahoma"/>
                <w:color w:val="auto"/>
                <w:sz w:val="20"/>
                <w:szCs w:val="20"/>
              </w:rPr>
            </w:pPr>
            <w:r w:rsidRPr="007044BB">
              <w:rPr>
                <w:rFonts w:ascii="Tahoma" w:hAnsi="Tahoma" w:cs="Tahoma"/>
                <w:bCs/>
                <w:color w:val="auto"/>
                <w:sz w:val="20"/>
                <w:szCs w:val="20"/>
              </w:rPr>
              <w:t xml:space="preserve">High </w:t>
            </w:r>
          </w:p>
        </w:tc>
        <w:tc>
          <w:tcPr>
            <w:tcW w:w="7512" w:type="dxa"/>
            <w:shd w:val="clear" w:color="auto" w:fill="auto"/>
            <w:noWrap/>
            <w:vAlign w:val="center"/>
            <w:hideMark/>
          </w:tcPr>
          <w:p w14:paraId="698468FB" w14:textId="77777777" w:rsidR="00240E6E" w:rsidRPr="007044BB" w:rsidRDefault="00240E6E" w:rsidP="0015607A">
            <w:pPr>
              <w:pStyle w:val="Default"/>
              <w:rPr>
                <w:rFonts w:ascii="Tahoma" w:hAnsi="Tahoma" w:cs="Tahoma"/>
                <w:color w:val="auto"/>
                <w:sz w:val="20"/>
                <w:szCs w:val="20"/>
              </w:rPr>
            </w:pPr>
            <w:r w:rsidRPr="007044BB">
              <w:rPr>
                <w:rFonts w:ascii="Tahoma" w:hAnsi="Tahoma" w:cs="Tahoma"/>
                <w:color w:val="auto"/>
                <w:sz w:val="20"/>
                <w:szCs w:val="20"/>
              </w:rPr>
              <w:t xml:space="preserve">Receptor has a limited capacity to accommodate changes (impacts) - </w:t>
            </w:r>
            <w:r w:rsidRPr="007044BB">
              <w:rPr>
                <w:rFonts w:ascii="Tahoma" w:hAnsi="Tahoma" w:cs="Tahoma"/>
                <w:sz w:val="20"/>
                <w:szCs w:val="20"/>
              </w:rPr>
              <w:t>high i</w:t>
            </w:r>
            <w:r w:rsidRPr="007044BB">
              <w:rPr>
                <w:rFonts w:ascii="Tahoma" w:hAnsi="Tahoma" w:cs="Tahoma"/>
                <w:sz w:val="20"/>
                <w:szCs w:val="20"/>
              </w:rPr>
              <w:t>m</w:t>
            </w:r>
            <w:r w:rsidRPr="007044BB">
              <w:rPr>
                <w:rFonts w:ascii="Tahoma" w:hAnsi="Tahoma" w:cs="Tahoma"/>
                <w:sz w:val="20"/>
                <w:szCs w:val="20"/>
              </w:rPr>
              <w:t>portance and rarity, national scale and limited potential for substit</w:t>
            </w:r>
            <w:r w:rsidRPr="007044BB">
              <w:rPr>
                <w:rFonts w:ascii="Tahoma" w:hAnsi="Tahoma" w:cs="Tahoma"/>
                <w:sz w:val="20"/>
                <w:szCs w:val="20"/>
              </w:rPr>
              <w:t>u</w:t>
            </w:r>
            <w:r w:rsidRPr="007044BB">
              <w:rPr>
                <w:rFonts w:ascii="Tahoma" w:hAnsi="Tahoma" w:cs="Tahoma"/>
                <w:sz w:val="20"/>
                <w:szCs w:val="20"/>
              </w:rPr>
              <w:t>tion/replacement.</w:t>
            </w:r>
          </w:p>
        </w:tc>
      </w:tr>
      <w:tr w:rsidR="00240E6E" w:rsidRPr="007044BB" w14:paraId="78983B15" w14:textId="77777777" w:rsidTr="0015607A">
        <w:trPr>
          <w:trHeight w:val="288"/>
        </w:trPr>
        <w:tc>
          <w:tcPr>
            <w:tcW w:w="2230" w:type="dxa"/>
            <w:shd w:val="clear" w:color="auto" w:fill="auto"/>
            <w:noWrap/>
            <w:hideMark/>
          </w:tcPr>
          <w:p w14:paraId="31597AD6" w14:textId="77777777" w:rsidR="00240E6E" w:rsidRPr="007044BB" w:rsidRDefault="00240E6E" w:rsidP="0015607A">
            <w:pPr>
              <w:pStyle w:val="Default"/>
              <w:rPr>
                <w:rFonts w:ascii="Tahoma" w:hAnsi="Tahoma" w:cs="Tahoma"/>
                <w:color w:val="auto"/>
                <w:sz w:val="20"/>
                <w:szCs w:val="20"/>
              </w:rPr>
            </w:pPr>
            <w:r w:rsidRPr="007044BB">
              <w:rPr>
                <w:rFonts w:ascii="Tahoma" w:hAnsi="Tahoma" w:cs="Tahoma"/>
                <w:bCs/>
                <w:color w:val="auto"/>
                <w:sz w:val="20"/>
                <w:szCs w:val="20"/>
              </w:rPr>
              <w:t xml:space="preserve">Medium </w:t>
            </w:r>
          </w:p>
        </w:tc>
        <w:tc>
          <w:tcPr>
            <w:tcW w:w="7512" w:type="dxa"/>
            <w:shd w:val="clear" w:color="auto" w:fill="auto"/>
            <w:noWrap/>
            <w:hideMark/>
          </w:tcPr>
          <w:p w14:paraId="50CA3676" w14:textId="77777777" w:rsidR="00240E6E" w:rsidRPr="007044BB" w:rsidRDefault="00240E6E" w:rsidP="0015607A">
            <w:pPr>
              <w:pStyle w:val="Default"/>
              <w:rPr>
                <w:rFonts w:ascii="Tahoma" w:hAnsi="Tahoma" w:cs="Tahoma"/>
                <w:color w:val="auto"/>
                <w:sz w:val="20"/>
                <w:szCs w:val="20"/>
              </w:rPr>
            </w:pPr>
            <w:r w:rsidRPr="007044BB">
              <w:rPr>
                <w:rFonts w:ascii="Tahoma" w:hAnsi="Tahoma" w:cs="Tahoma"/>
                <w:color w:val="auto"/>
                <w:sz w:val="20"/>
                <w:szCs w:val="20"/>
              </w:rPr>
              <w:t xml:space="preserve">Receptor has a limited capacity to accommodate changes (impacts) </w:t>
            </w:r>
            <w:r w:rsidRPr="007044BB">
              <w:rPr>
                <w:rFonts w:ascii="Tahoma" w:hAnsi="Tahoma" w:cs="Tahoma"/>
                <w:sz w:val="20"/>
                <w:szCs w:val="20"/>
              </w:rPr>
              <w:t>- high or m</w:t>
            </w:r>
            <w:r w:rsidRPr="007044BB">
              <w:rPr>
                <w:rFonts w:ascii="Tahoma" w:hAnsi="Tahoma" w:cs="Tahoma"/>
                <w:sz w:val="20"/>
                <w:szCs w:val="20"/>
              </w:rPr>
              <w:t>e</w:t>
            </w:r>
            <w:r w:rsidRPr="007044BB">
              <w:rPr>
                <w:rFonts w:ascii="Tahoma" w:hAnsi="Tahoma" w:cs="Tahoma"/>
                <w:sz w:val="20"/>
                <w:szCs w:val="20"/>
              </w:rPr>
              <w:t>dium importance and rarity, regional scale, limited potential for substitution/ r</w:t>
            </w:r>
            <w:r w:rsidRPr="007044BB">
              <w:rPr>
                <w:rFonts w:ascii="Tahoma" w:hAnsi="Tahoma" w:cs="Tahoma"/>
                <w:sz w:val="20"/>
                <w:szCs w:val="20"/>
              </w:rPr>
              <w:t>e</w:t>
            </w:r>
            <w:r w:rsidRPr="007044BB">
              <w:rPr>
                <w:rFonts w:ascii="Tahoma" w:hAnsi="Tahoma" w:cs="Tahoma"/>
                <w:sz w:val="20"/>
                <w:szCs w:val="20"/>
              </w:rPr>
              <w:t>placement.</w:t>
            </w:r>
          </w:p>
        </w:tc>
      </w:tr>
      <w:tr w:rsidR="00240E6E" w:rsidRPr="007044BB" w14:paraId="73AD5C07" w14:textId="77777777" w:rsidTr="0015607A">
        <w:trPr>
          <w:trHeight w:val="288"/>
        </w:trPr>
        <w:tc>
          <w:tcPr>
            <w:tcW w:w="2230" w:type="dxa"/>
            <w:shd w:val="clear" w:color="auto" w:fill="auto"/>
            <w:noWrap/>
            <w:hideMark/>
          </w:tcPr>
          <w:p w14:paraId="031F9C41" w14:textId="77777777" w:rsidR="00240E6E" w:rsidRPr="007044BB" w:rsidRDefault="00240E6E" w:rsidP="0015607A">
            <w:pPr>
              <w:pStyle w:val="Default"/>
              <w:rPr>
                <w:rFonts w:ascii="Tahoma" w:hAnsi="Tahoma" w:cs="Tahoma"/>
                <w:color w:val="auto"/>
                <w:sz w:val="20"/>
                <w:szCs w:val="20"/>
              </w:rPr>
            </w:pPr>
            <w:r w:rsidRPr="007044BB">
              <w:rPr>
                <w:rFonts w:ascii="Tahoma" w:hAnsi="Tahoma" w:cs="Tahoma"/>
                <w:bCs/>
                <w:color w:val="auto"/>
                <w:sz w:val="20"/>
                <w:szCs w:val="20"/>
              </w:rPr>
              <w:t xml:space="preserve">Low </w:t>
            </w:r>
          </w:p>
        </w:tc>
        <w:tc>
          <w:tcPr>
            <w:tcW w:w="7512" w:type="dxa"/>
            <w:shd w:val="clear" w:color="auto" w:fill="auto"/>
            <w:noWrap/>
            <w:hideMark/>
          </w:tcPr>
          <w:p w14:paraId="6EBA1465" w14:textId="77777777" w:rsidR="00240E6E" w:rsidRPr="007044BB" w:rsidRDefault="00240E6E" w:rsidP="0015607A">
            <w:pPr>
              <w:pStyle w:val="Default"/>
              <w:rPr>
                <w:rFonts w:ascii="Tahoma" w:hAnsi="Tahoma" w:cs="Tahoma"/>
                <w:color w:val="auto"/>
                <w:sz w:val="20"/>
                <w:szCs w:val="20"/>
              </w:rPr>
            </w:pPr>
            <w:r w:rsidRPr="007044BB">
              <w:rPr>
                <w:rFonts w:ascii="Tahoma" w:hAnsi="Tahoma" w:cs="Tahoma"/>
                <w:color w:val="auto"/>
                <w:sz w:val="20"/>
                <w:szCs w:val="20"/>
              </w:rPr>
              <w:t xml:space="preserve">Receptor has a moderate capacity to accommodate changes (impacts) - </w:t>
            </w:r>
            <w:r w:rsidRPr="007044BB">
              <w:rPr>
                <w:rFonts w:ascii="Tahoma" w:hAnsi="Tahoma" w:cs="Tahoma"/>
                <w:sz w:val="20"/>
                <w:szCs w:val="20"/>
              </w:rPr>
              <w:t>low or medium importance and rarity, local scale</w:t>
            </w:r>
            <w:r w:rsidRPr="007044BB">
              <w:rPr>
                <w:rFonts w:ascii="Tahoma" w:hAnsi="Tahoma" w:cs="Tahoma"/>
                <w:color w:val="auto"/>
                <w:sz w:val="20"/>
                <w:szCs w:val="20"/>
              </w:rPr>
              <w:t xml:space="preserve"> and potentially can be substituted / replaced. </w:t>
            </w:r>
          </w:p>
        </w:tc>
      </w:tr>
      <w:tr w:rsidR="00240E6E" w:rsidRPr="007044BB" w14:paraId="6A32FEDD" w14:textId="77777777" w:rsidTr="0015607A">
        <w:trPr>
          <w:trHeight w:val="288"/>
        </w:trPr>
        <w:tc>
          <w:tcPr>
            <w:tcW w:w="2230" w:type="dxa"/>
            <w:shd w:val="clear" w:color="auto" w:fill="auto"/>
            <w:noWrap/>
            <w:hideMark/>
          </w:tcPr>
          <w:p w14:paraId="5CB07AB1" w14:textId="77777777" w:rsidR="00240E6E" w:rsidRPr="007044BB" w:rsidRDefault="00240E6E" w:rsidP="0015607A">
            <w:pPr>
              <w:pStyle w:val="Default"/>
              <w:rPr>
                <w:rFonts w:ascii="Tahoma" w:hAnsi="Tahoma" w:cs="Tahoma"/>
                <w:color w:val="auto"/>
                <w:sz w:val="20"/>
                <w:szCs w:val="20"/>
              </w:rPr>
            </w:pPr>
            <w:r w:rsidRPr="007044BB">
              <w:rPr>
                <w:rFonts w:ascii="Tahoma" w:hAnsi="Tahoma" w:cs="Tahoma"/>
                <w:bCs/>
                <w:color w:val="auto"/>
                <w:sz w:val="20"/>
                <w:szCs w:val="20"/>
              </w:rPr>
              <w:t>Very low</w:t>
            </w:r>
          </w:p>
        </w:tc>
        <w:tc>
          <w:tcPr>
            <w:tcW w:w="7512" w:type="dxa"/>
            <w:shd w:val="clear" w:color="auto" w:fill="auto"/>
            <w:noWrap/>
            <w:hideMark/>
          </w:tcPr>
          <w:p w14:paraId="795FC5C5" w14:textId="77777777" w:rsidR="00240E6E" w:rsidRPr="007044BB" w:rsidRDefault="00240E6E" w:rsidP="0015607A">
            <w:pPr>
              <w:pStyle w:val="Default"/>
              <w:rPr>
                <w:rFonts w:ascii="Tahoma" w:hAnsi="Tahoma" w:cs="Tahoma"/>
                <w:color w:val="auto"/>
                <w:sz w:val="20"/>
                <w:szCs w:val="20"/>
              </w:rPr>
            </w:pPr>
            <w:r w:rsidRPr="007044BB">
              <w:rPr>
                <w:rFonts w:ascii="Tahoma" w:hAnsi="Tahoma" w:cs="Tahoma"/>
                <w:color w:val="auto"/>
                <w:sz w:val="20"/>
                <w:szCs w:val="20"/>
              </w:rPr>
              <w:t>Receptor is generally tolerant of and can accommodate changes or influences - v</w:t>
            </w:r>
            <w:r w:rsidRPr="007044BB">
              <w:rPr>
                <w:rFonts w:ascii="Tahoma" w:hAnsi="Tahoma" w:cs="Tahoma"/>
                <w:sz w:val="20"/>
                <w:szCs w:val="20"/>
              </w:rPr>
              <w:t>ery low importance and rarity, local scale and</w:t>
            </w:r>
            <w:r w:rsidRPr="007044BB">
              <w:rPr>
                <w:rFonts w:ascii="Tahoma" w:hAnsi="Tahoma" w:cs="Tahoma"/>
                <w:color w:val="auto"/>
                <w:sz w:val="20"/>
                <w:szCs w:val="20"/>
              </w:rPr>
              <w:t xml:space="preserve"> are not designated, and are easily substituted / replaced. </w:t>
            </w:r>
          </w:p>
        </w:tc>
      </w:tr>
    </w:tbl>
    <w:p w14:paraId="41685E7E" w14:textId="77777777" w:rsidR="00240E6E" w:rsidRPr="007044BB" w:rsidRDefault="00240E6E" w:rsidP="00240E6E">
      <w:pPr>
        <w:overflowPunct w:val="0"/>
        <w:autoSpaceDE w:val="0"/>
        <w:autoSpaceDN w:val="0"/>
        <w:adjustRightInd w:val="0"/>
        <w:spacing w:after="240"/>
        <w:jc w:val="left"/>
        <w:textAlignment w:val="baseline"/>
        <w:rPr>
          <w:rFonts w:cs="Arial"/>
          <w:bCs/>
          <w:iCs/>
          <w:sz w:val="18"/>
          <w:szCs w:val="20"/>
        </w:rPr>
      </w:pPr>
      <w:bookmarkStart w:id="194" w:name="_Toc71559815"/>
      <w:bookmarkStart w:id="195" w:name="_Toc113018092"/>
      <w:bookmarkStart w:id="196" w:name="_Toc48818847"/>
      <w:proofErr w:type="gramStart"/>
      <w:r w:rsidRPr="007044BB">
        <w:rPr>
          <w:rFonts w:cs="Arial"/>
          <w:bCs/>
          <w:iCs/>
          <w:sz w:val="18"/>
          <w:szCs w:val="20"/>
        </w:rPr>
        <w:t xml:space="preserve">Table </w:t>
      </w:r>
      <w:r w:rsidR="00377E43" w:rsidRPr="007044BB">
        <w:rPr>
          <w:rFonts w:cs="Arial"/>
          <w:bCs/>
          <w:iCs/>
          <w:sz w:val="18"/>
          <w:szCs w:val="20"/>
        </w:rPr>
        <w:fldChar w:fldCharType="begin"/>
      </w:r>
      <w:r w:rsidRPr="007044BB">
        <w:rPr>
          <w:rFonts w:cs="Arial"/>
          <w:bCs/>
          <w:iCs/>
          <w:sz w:val="18"/>
          <w:szCs w:val="20"/>
        </w:rPr>
        <w:instrText xml:space="preserve"> STYLEREF 1 \s </w:instrText>
      </w:r>
      <w:r w:rsidR="00377E43" w:rsidRPr="007044BB">
        <w:rPr>
          <w:rFonts w:cs="Arial"/>
          <w:bCs/>
          <w:iCs/>
          <w:sz w:val="18"/>
          <w:szCs w:val="20"/>
        </w:rPr>
        <w:fldChar w:fldCharType="separate"/>
      </w:r>
      <w:r w:rsidR="009E0B44">
        <w:rPr>
          <w:rFonts w:cs="Arial"/>
          <w:bCs/>
          <w:iCs/>
          <w:noProof/>
          <w:sz w:val="18"/>
          <w:szCs w:val="20"/>
        </w:rPr>
        <w:t>5</w:t>
      </w:r>
      <w:r w:rsidR="00377E43" w:rsidRPr="007044BB">
        <w:rPr>
          <w:rFonts w:cs="Arial"/>
          <w:bCs/>
          <w:iCs/>
          <w:sz w:val="18"/>
          <w:szCs w:val="20"/>
        </w:rPr>
        <w:fldChar w:fldCharType="end"/>
      </w:r>
      <w:r w:rsidRPr="007044BB">
        <w:rPr>
          <w:rFonts w:cs="Arial"/>
          <w:bCs/>
          <w:iCs/>
          <w:sz w:val="18"/>
          <w:szCs w:val="20"/>
        </w:rPr>
        <w:t>.</w:t>
      </w:r>
      <w:proofErr w:type="gramEnd"/>
      <w:r w:rsidR="00377E43" w:rsidRPr="007044BB">
        <w:rPr>
          <w:rFonts w:cs="Arial"/>
          <w:bCs/>
          <w:iCs/>
          <w:sz w:val="18"/>
          <w:szCs w:val="20"/>
        </w:rPr>
        <w:fldChar w:fldCharType="begin"/>
      </w:r>
      <w:r w:rsidRPr="007044BB">
        <w:rPr>
          <w:rFonts w:cs="Arial"/>
          <w:bCs/>
          <w:iCs/>
          <w:sz w:val="18"/>
          <w:szCs w:val="20"/>
        </w:rPr>
        <w:instrText xml:space="preserve"> SEQ Table \* ARABIC \s 1 </w:instrText>
      </w:r>
      <w:r w:rsidR="00377E43" w:rsidRPr="007044BB">
        <w:rPr>
          <w:rFonts w:cs="Arial"/>
          <w:bCs/>
          <w:iCs/>
          <w:sz w:val="18"/>
          <w:szCs w:val="20"/>
        </w:rPr>
        <w:fldChar w:fldCharType="separate"/>
      </w:r>
      <w:r w:rsidR="009E0B44">
        <w:rPr>
          <w:rFonts w:cs="Arial"/>
          <w:bCs/>
          <w:iCs/>
          <w:noProof/>
          <w:sz w:val="18"/>
          <w:szCs w:val="20"/>
        </w:rPr>
        <w:t>2</w:t>
      </w:r>
      <w:r w:rsidR="00377E43" w:rsidRPr="007044BB">
        <w:rPr>
          <w:rFonts w:cs="Arial"/>
          <w:bCs/>
          <w:iCs/>
          <w:sz w:val="18"/>
          <w:szCs w:val="20"/>
        </w:rPr>
        <w:fldChar w:fldCharType="end"/>
      </w:r>
      <w:r w:rsidR="006E2AC4" w:rsidRPr="007044BB">
        <w:rPr>
          <w:rFonts w:cs="Arial"/>
          <w:bCs/>
          <w:iCs/>
          <w:sz w:val="18"/>
          <w:szCs w:val="20"/>
        </w:rPr>
        <w:t xml:space="preserve">: </w:t>
      </w:r>
      <w:r w:rsidRPr="007044BB">
        <w:rPr>
          <w:rFonts w:cs="Arial"/>
          <w:sz w:val="18"/>
          <w:szCs w:val="20"/>
        </w:rPr>
        <w:t>Generic criteria and typical descriptors for assigning receptor sensitivity</w:t>
      </w:r>
      <w:r w:rsidRPr="007044BB">
        <w:rPr>
          <w:sz w:val="18"/>
          <w:szCs w:val="20"/>
        </w:rPr>
        <w:t xml:space="preserve"> / value</w:t>
      </w:r>
      <w:bookmarkEnd w:id="194"/>
      <w:bookmarkEnd w:id="195"/>
    </w:p>
    <w:bookmarkEnd w:id="196"/>
    <w:p w14:paraId="5BFDEB6D" w14:textId="77777777" w:rsidR="00240E6E" w:rsidRPr="007044BB" w:rsidRDefault="00240E6E" w:rsidP="00240E6E">
      <w:pPr>
        <w:pStyle w:val="Heading4"/>
        <w:numPr>
          <w:ilvl w:val="3"/>
          <w:numId w:val="0"/>
        </w:numPr>
        <w:spacing w:line="240" w:lineRule="auto"/>
        <w:ind w:left="864"/>
        <w:rPr>
          <w:b w:val="0"/>
          <w:color w:val="auto"/>
          <w:sz w:val="20"/>
          <w:szCs w:val="20"/>
          <w:u w:val="single"/>
        </w:rPr>
      </w:pPr>
      <w:r w:rsidRPr="007044BB">
        <w:rPr>
          <w:b w:val="0"/>
          <w:color w:val="auto"/>
          <w:sz w:val="20"/>
          <w:u w:val="single"/>
        </w:rPr>
        <w:t>Impact Magnitude or Scale</w:t>
      </w:r>
    </w:p>
    <w:p w14:paraId="373DA4C4" w14:textId="77777777" w:rsidR="00240E6E" w:rsidRPr="007044BB" w:rsidRDefault="00240E6E" w:rsidP="00240E6E">
      <w:pPr>
        <w:autoSpaceDE w:val="0"/>
        <w:autoSpaceDN w:val="0"/>
        <w:adjustRightInd w:val="0"/>
        <w:rPr>
          <w:rFonts w:eastAsia="ArialMT" w:cs="Arial"/>
          <w:sz w:val="20"/>
          <w:szCs w:val="20"/>
        </w:rPr>
      </w:pPr>
      <w:r w:rsidRPr="007044BB">
        <w:rPr>
          <w:rFonts w:eastAsia="ArialMT" w:cs="Arial"/>
          <w:sz w:val="20"/>
          <w:szCs w:val="20"/>
        </w:rPr>
        <w:t>The magnitude of an effect is typically defined by number of factors including, but not limited to:</w:t>
      </w:r>
    </w:p>
    <w:p w14:paraId="52E6C9D2" w14:textId="77777777" w:rsidR="00240E6E" w:rsidRPr="007044BB" w:rsidRDefault="00240E6E" w:rsidP="00471071">
      <w:pPr>
        <w:pStyle w:val="ListBullet"/>
        <w:jc w:val="left"/>
        <w:rPr>
          <w:sz w:val="20"/>
          <w:lang w:eastAsia="zh-CN"/>
        </w:rPr>
      </w:pPr>
      <w:r w:rsidRPr="007044BB">
        <w:rPr>
          <w:rFonts w:eastAsia="ArialMT" w:cs="Arial"/>
          <w:sz w:val="20"/>
          <w:szCs w:val="20"/>
        </w:rPr>
        <w:t>Spatial extent – the area over which an effect occurs.</w:t>
      </w:r>
    </w:p>
    <w:p w14:paraId="7AD9563A" w14:textId="77777777" w:rsidR="00240E6E" w:rsidRPr="007044BB" w:rsidRDefault="00240E6E" w:rsidP="00471071">
      <w:pPr>
        <w:pStyle w:val="ListBullet"/>
        <w:jc w:val="left"/>
        <w:rPr>
          <w:sz w:val="20"/>
          <w:lang w:eastAsia="zh-CN"/>
        </w:rPr>
      </w:pPr>
      <w:r w:rsidRPr="007044BB">
        <w:rPr>
          <w:rFonts w:eastAsia="ArialMT" w:cs="Arial"/>
          <w:sz w:val="20"/>
          <w:szCs w:val="20"/>
        </w:rPr>
        <w:t>Duration – the time for which the effect occurs.</w:t>
      </w:r>
    </w:p>
    <w:p w14:paraId="7ECDE035" w14:textId="77777777" w:rsidR="00240E6E" w:rsidRPr="007044BB" w:rsidRDefault="00240E6E" w:rsidP="00471071">
      <w:pPr>
        <w:pStyle w:val="ListBullet"/>
        <w:jc w:val="left"/>
        <w:rPr>
          <w:sz w:val="20"/>
          <w:lang w:eastAsia="zh-CN"/>
        </w:rPr>
      </w:pPr>
      <w:r w:rsidRPr="007044BB">
        <w:rPr>
          <w:rFonts w:eastAsia="ArialMT" w:cs="Arial"/>
          <w:sz w:val="20"/>
          <w:szCs w:val="20"/>
        </w:rPr>
        <w:t>Likelihood – probability of occurrence.</w:t>
      </w:r>
    </w:p>
    <w:p w14:paraId="3B1F5C3F" w14:textId="77777777" w:rsidR="00240E6E" w:rsidRPr="007044BB" w:rsidRDefault="00240E6E" w:rsidP="00471071">
      <w:pPr>
        <w:pStyle w:val="ListBullet"/>
        <w:jc w:val="left"/>
        <w:rPr>
          <w:sz w:val="20"/>
          <w:lang w:eastAsia="zh-CN"/>
        </w:rPr>
      </w:pPr>
      <w:r w:rsidRPr="007044BB">
        <w:rPr>
          <w:rFonts w:eastAsia="ArialMT" w:cs="Arial"/>
          <w:sz w:val="20"/>
          <w:szCs w:val="20"/>
        </w:rPr>
        <w:t xml:space="preserve">Reversibility – ability </w:t>
      </w:r>
      <w:r w:rsidRPr="007044BB">
        <w:rPr>
          <w:rFonts w:cs="Arial"/>
          <w:sz w:val="20"/>
          <w:szCs w:val="20"/>
        </w:rPr>
        <w:t>to return to the original state.</w:t>
      </w:r>
    </w:p>
    <w:p w14:paraId="3D22B4A1" w14:textId="77777777" w:rsidR="00240E6E" w:rsidRPr="007044BB" w:rsidRDefault="00240E6E" w:rsidP="00471071">
      <w:pPr>
        <w:pStyle w:val="ListBullet"/>
        <w:jc w:val="left"/>
        <w:rPr>
          <w:sz w:val="20"/>
          <w:lang w:eastAsia="zh-CN"/>
        </w:rPr>
      </w:pPr>
      <w:r w:rsidRPr="007044BB">
        <w:rPr>
          <w:rFonts w:eastAsia="ArialMT" w:cs="Arial"/>
          <w:sz w:val="20"/>
          <w:szCs w:val="20"/>
        </w:rPr>
        <w:t>Intensity – the degree of change relative to existing environmental conditions.</w:t>
      </w:r>
    </w:p>
    <w:p w14:paraId="777852DC" w14:textId="43DDE6F8" w:rsidR="00240E6E" w:rsidRPr="007044BB" w:rsidRDefault="00240E6E" w:rsidP="00240E6E">
      <w:pPr>
        <w:autoSpaceDE w:val="0"/>
        <w:autoSpaceDN w:val="0"/>
        <w:adjustRightInd w:val="0"/>
        <w:rPr>
          <w:rFonts w:cs="Arial"/>
          <w:sz w:val="20"/>
          <w:szCs w:val="20"/>
        </w:rPr>
      </w:pPr>
      <w:r w:rsidRPr="007044BB">
        <w:rPr>
          <w:rFonts w:cs="Arial"/>
          <w:sz w:val="20"/>
          <w:szCs w:val="20"/>
        </w:rPr>
        <w:t xml:space="preserve">A typical impact appraisal </w:t>
      </w:r>
      <w:r w:rsidRPr="007044BB">
        <w:rPr>
          <w:rFonts w:eastAsia="Calibri" w:cs="Arial"/>
          <w:sz w:val="20"/>
          <w:szCs w:val="20"/>
        </w:rPr>
        <w:t>matrix for differen</w:t>
      </w:r>
      <w:r w:rsidR="00C57B1F" w:rsidRPr="007044BB">
        <w:rPr>
          <w:rFonts w:eastAsia="Calibri" w:cs="Arial"/>
          <w:sz w:val="20"/>
          <w:szCs w:val="20"/>
        </w:rPr>
        <w:t>t elements of the environment was</w:t>
      </w:r>
      <w:r w:rsidRPr="007044BB">
        <w:rPr>
          <w:rFonts w:eastAsia="Calibri" w:cs="Arial"/>
          <w:sz w:val="20"/>
          <w:szCs w:val="20"/>
        </w:rPr>
        <w:t xml:space="preserve"> prepared</w:t>
      </w:r>
      <w:r w:rsidRPr="007044BB">
        <w:rPr>
          <w:rFonts w:cs="Arial"/>
          <w:sz w:val="20"/>
          <w:szCs w:val="20"/>
        </w:rPr>
        <w:t xml:space="preserve"> to guide the impact assessment exercise for the </w:t>
      </w:r>
      <w:r w:rsidR="00806391" w:rsidRPr="007044BB">
        <w:rPr>
          <w:rFonts w:cs="Arial"/>
          <w:sz w:val="20"/>
          <w:szCs w:val="20"/>
        </w:rPr>
        <w:t>P</w:t>
      </w:r>
      <w:r w:rsidRPr="007044BB">
        <w:rPr>
          <w:rFonts w:cs="Arial"/>
          <w:sz w:val="20"/>
          <w:szCs w:val="20"/>
        </w:rPr>
        <w:t xml:space="preserve">roject and presented </w:t>
      </w:r>
      <w:r w:rsidRPr="007044BB">
        <w:rPr>
          <w:rFonts w:eastAsia="ArialMT" w:cs="Arial"/>
          <w:sz w:val="20"/>
          <w:szCs w:val="20"/>
        </w:rPr>
        <w:t>in Table below</w:t>
      </w:r>
      <w:r w:rsidRPr="007044BB">
        <w:rPr>
          <w:rFonts w:cs="Arial"/>
          <w:sz w:val="20"/>
          <w:szCs w:val="20"/>
        </w:rPr>
        <w:t xml:space="preserve">. </w:t>
      </w:r>
    </w:p>
    <w:tbl>
      <w:tblPr>
        <w:tblW w:w="9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934"/>
        <w:gridCol w:w="2092"/>
        <w:gridCol w:w="5670"/>
      </w:tblGrid>
      <w:tr w:rsidR="00240E6E" w:rsidRPr="007044BB" w14:paraId="6BDBA416" w14:textId="77777777" w:rsidTr="002E6E86">
        <w:trPr>
          <w:tblHeader/>
        </w:trPr>
        <w:tc>
          <w:tcPr>
            <w:tcW w:w="1934" w:type="dxa"/>
            <w:shd w:val="clear" w:color="auto" w:fill="44697D"/>
            <w:vAlign w:val="center"/>
          </w:tcPr>
          <w:p w14:paraId="5E0FC1F9" w14:textId="77777777" w:rsidR="00240E6E" w:rsidRPr="007044BB" w:rsidRDefault="00240E6E" w:rsidP="0015607A">
            <w:pPr>
              <w:spacing w:before="0" w:after="0" w:line="240" w:lineRule="auto"/>
              <w:jc w:val="center"/>
              <w:rPr>
                <w:rFonts w:cs="Tahoma"/>
                <w:color w:val="FFFFFF" w:themeColor="background1"/>
                <w:sz w:val="18"/>
                <w:szCs w:val="18"/>
              </w:rPr>
            </w:pPr>
            <w:r w:rsidRPr="007044BB">
              <w:rPr>
                <w:rFonts w:cs="Tahoma"/>
                <w:color w:val="FFFFFF" w:themeColor="background1"/>
                <w:sz w:val="18"/>
                <w:szCs w:val="18"/>
              </w:rPr>
              <w:t>Impact magnitude factor</w:t>
            </w:r>
          </w:p>
        </w:tc>
        <w:tc>
          <w:tcPr>
            <w:tcW w:w="7762" w:type="dxa"/>
            <w:gridSpan w:val="2"/>
            <w:shd w:val="clear" w:color="auto" w:fill="44697D"/>
            <w:vAlign w:val="center"/>
          </w:tcPr>
          <w:p w14:paraId="1D9157A2" w14:textId="77777777" w:rsidR="00240E6E" w:rsidRPr="007044BB" w:rsidRDefault="00240E6E" w:rsidP="0015607A">
            <w:pPr>
              <w:spacing w:before="0" w:after="0" w:line="240" w:lineRule="auto"/>
              <w:jc w:val="left"/>
              <w:rPr>
                <w:rFonts w:cs="Tahoma"/>
                <w:color w:val="FFFFFF" w:themeColor="background1"/>
                <w:sz w:val="18"/>
                <w:szCs w:val="18"/>
              </w:rPr>
            </w:pPr>
            <w:r w:rsidRPr="007044BB">
              <w:rPr>
                <w:rFonts w:cs="Tahoma"/>
                <w:bCs/>
                <w:color w:val="FFFFFF"/>
                <w:sz w:val="18"/>
                <w:szCs w:val="18"/>
                <w:lang w:eastAsia="el-GR"/>
              </w:rPr>
              <w:t>Description - typical descriptors</w:t>
            </w:r>
          </w:p>
        </w:tc>
      </w:tr>
      <w:tr w:rsidR="00240E6E" w:rsidRPr="007044BB" w14:paraId="5FD5933E" w14:textId="77777777" w:rsidTr="002E6E86">
        <w:tc>
          <w:tcPr>
            <w:tcW w:w="1934" w:type="dxa"/>
            <w:vMerge w:val="restart"/>
            <w:shd w:val="clear" w:color="auto" w:fill="BFBFBF" w:themeFill="background1" w:themeFillShade="BF"/>
          </w:tcPr>
          <w:p w14:paraId="6432CFB5" w14:textId="77777777" w:rsidR="00240E6E" w:rsidRPr="007044BB" w:rsidRDefault="00240E6E" w:rsidP="0015607A">
            <w:pPr>
              <w:spacing w:before="0" w:after="0" w:line="240" w:lineRule="auto"/>
              <w:jc w:val="center"/>
              <w:rPr>
                <w:rFonts w:cs="Tahoma"/>
                <w:sz w:val="18"/>
                <w:szCs w:val="18"/>
              </w:rPr>
            </w:pPr>
            <w:r w:rsidRPr="007044BB">
              <w:rPr>
                <w:rFonts w:cs="Tahoma"/>
                <w:sz w:val="18"/>
                <w:szCs w:val="18"/>
              </w:rPr>
              <w:t>Spatial Extent</w:t>
            </w:r>
          </w:p>
          <w:p w14:paraId="0C574C5E" w14:textId="77777777" w:rsidR="00240E6E" w:rsidRPr="007044BB" w:rsidRDefault="00240E6E" w:rsidP="0015607A">
            <w:pPr>
              <w:spacing w:before="0" w:after="0" w:line="240" w:lineRule="auto"/>
              <w:jc w:val="center"/>
              <w:rPr>
                <w:rFonts w:cs="Tahoma"/>
                <w:sz w:val="18"/>
                <w:szCs w:val="18"/>
              </w:rPr>
            </w:pPr>
            <w:r w:rsidRPr="007044BB">
              <w:rPr>
                <w:rFonts w:cs="Tahoma"/>
                <w:sz w:val="18"/>
                <w:szCs w:val="18"/>
              </w:rPr>
              <w:t>(Area of influence)</w:t>
            </w:r>
          </w:p>
        </w:tc>
        <w:tc>
          <w:tcPr>
            <w:tcW w:w="2092" w:type="dxa"/>
            <w:shd w:val="clear" w:color="auto" w:fill="auto"/>
          </w:tcPr>
          <w:p w14:paraId="0C195E0F"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Limited</w:t>
            </w:r>
          </w:p>
          <w:p w14:paraId="443A29DC" w14:textId="2FD2A051" w:rsidR="00240E6E" w:rsidRPr="007044BB" w:rsidRDefault="00240E6E" w:rsidP="005C2E67">
            <w:pPr>
              <w:spacing w:before="0" w:after="0" w:line="240" w:lineRule="auto"/>
              <w:jc w:val="left"/>
              <w:rPr>
                <w:rFonts w:cs="Tahoma"/>
                <w:sz w:val="18"/>
                <w:szCs w:val="18"/>
              </w:rPr>
            </w:pPr>
            <w:r w:rsidRPr="007044BB">
              <w:rPr>
                <w:rFonts w:cs="Tahoma"/>
                <w:sz w:val="18"/>
                <w:szCs w:val="18"/>
              </w:rPr>
              <w:t>(along OHL corridor)</w:t>
            </w:r>
          </w:p>
        </w:tc>
        <w:tc>
          <w:tcPr>
            <w:tcW w:w="5670" w:type="dxa"/>
            <w:shd w:val="clear" w:color="auto" w:fill="auto"/>
          </w:tcPr>
          <w:p w14:paraId="0664B08C"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Area on, and around the construction and operational location of the Project</w:t>
            </w:r>
          </w:p>
        </w:tc>
      </w:tr>
      <w:tr w:rsidR="00240E6E" w:rsidRPr="007044BB" w14:paraId="0132AA4D" w14:textId="77777777" w:rsidTr="002E6E86">
        <w:tc>
          <w:tcPr>
            <w:tcW w:w="1934" w:type="dxa"/>
            <w:vMerge/>
            <w:shd w:val="clear" w:color="auto" w:fill="BFBFBF" w:themeFill="background1" w:themeFillShade="BF"/>
          </w:tcPr>
          <w:p w14:paraId="1F7EAE0E" w14:textId="77777777" w:rsidR="00240E6E" w:rsidRPr="007044BB" w:rsidRDefault="00240E6E" w:rsidP="0015607A">
            <w:pPr>
              <w:spacing w:before="0" w:after="0" w:line="240" w:lineRule="auto"/>
              <w:jc w:val="center"/>
              <w:rPr>
                <w:rFonts w:cs="Tahoma"/>
                <w:sz w:val="18"/>
                <w:szCs w:val="18"/>
              </w:rPr>
            </w:pPr>
          </w:p>
        </w:tc>
        <w:tc>
          <w:tcPr>
            <w:tcW w:w="2092" w:type="dxa"/>
            <w:shd w:val="clear" w:color="auto" w:fill="auto"/>
          </w:tcPr>
          <w:p w14:paraId="59E82494"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Local</w:t>
            </w:r>
          </w:p>
        </w:tc>
        <w:tc>
          <w:tcPr>
            <w:tcW w:w="5670" w:type="dxa"/>
            <w:shd w:val="clear" w:color="auto" w:fill="auto"/>
          </w:tcPr>
          <w:p w14:paraId="39D02545"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In the range of municipality / neighbouring municipalities</w:t>
            </w:r>
          </w:p>
        </w:tc>
      </w:tr>
      <w:tr w:rsidR="00240E6E" w:rsidRPr="007044BB" w14:paraId="52E64A8B" w14:textId="77777777" w:rsidTr="002E6E86">
        <w:tc>
          <w:tcPr>
            <w:tcW w:w="1934" w:type="dxa"/>
            <w:vMerge/>
            <w:shd w:val="clear" w:color="auto" w:fill="BFBFBF" w:themeFill="background1" w:themeFillShade="BF"/>
          </w:tcPr>
          <w:p w14:paraId="0FBC0479" w14:textId="77777777" w:rsidR="00240E6E" w:rsidRPr="007044BB" w:rsidRDefault="00240E6E" w:rsidP="0015607A">
            <w:pPr>
              <w:spacing w:before="0" w:after="0" w:line="240" w:lineRule="auto"/>
              <w:jc w:val="center"/>
              <w:rPr>
                <w:rFonts w:cs="Tahoma"/>
                <w:sz w:val="18"/>
                <w:szCs w:val="18"/>
              </w:rPr>
            </w:pPr>
          </w:p>
        </w:tc>
        <w:tc>
          <w:tcPr>
            <w:tcW w:w="2092" w:type="dxa"/>
            <w:shd w:val="clear" w:color="auto" w:fill="auto"/>
          </w:tcPr>
          <w:p w14:paraId="3B0447C9"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Regional</w:t>
            </w:r>
          </w:p>
        </w:tc>
        <w:tc>
          <w:tcPr>
            <w:tcW w:w="5670" w:type="dxa"/>
            <w:shd w:val="clear" w:color="auto" w:fill="auto"/>
          </w:tcPr>
          <w:p w14:paraId="2E42C758" w14:textId="77777777" w:rsidR="00240E6E" w:rsidRPr="007044BB" w:rsidRDefault="00806391" w:rsidP="0015607A">
            <w:pPr>
              <w:spacing w:before="0" w:after="0" w:line="240" w:lineRule="auto"/>
              <w:jc w:val="left"/>
              <w:rPr>
                <w:rFonts w:cs="Tahoma"/>
                <w:sz w:val="18"/>
                <w:szCs w:val="18"/>
              </w:rPr>
            </w:pPr>
            <w:r w:rsidRPr="007044BB">
              <w:rPr>
                <w:rFonts w:cs="Tahoma"/>
                <w:sz w:val="18"/>
                <w:szCs w:val="18"/>
              </w:rPr>
              <w:t>Macedonia</w:t>
            </w:r>
            <w:r w:rsidR="00240E6E" w:rsidRPr="007044BB">
              <w:rPr>
                <w:rFonts w:cs="Tahoma"/>
                <w:sz w:val="18"/>
                <w:szCs w:val="18"/>
              </w:rPr>
              <w:t xml:space="preserve"> and neighbouring countries</w:t>
            </w:r>
          </w:p>
        </w:tc>
      </w:tr>
      <w:tr w:rsidR="00240E6E" w:rsidRPr="007044BB" w14:paraId="57CB9324" w14:textId="77777777" w:rsidTr="002E6E86">
        <w:tc>
          <w:tcPr>
            <w:tcW w:w="1934" w:type="dxa"/>
            <w:vMerge/>
            <w:shd w:val="clear" w:color="auto" w:fill="BFBFBF" w:themeFill="background1" w:themeFillShade="BF"/>
          </w:tcPr>
          <w:p w14:paraId="67C68C96" w14:textId="77777777" w:rsidR="00240E6E" w:rsidRPr="007044BB" w:rsidRDefault="00240E6E" w:rsidP="0015607A">
            <w:pPr>
              <w:spacing w:before="0" w:after="0" w:line="240" w:lineRule="auto"/>
              <w:jc w:val="center"/>
              <w:rPr>
                <w:rFonts w:cs="Tahoma"/>
                <w:sz w:val="18"/>
                <w:szCs w:val="18"/>
              </w:rPr>
            </w:pPr>
          </w:p>
        </w:tc>
        <w:tc>
          <w:tcPr>
            <w:tcW w:w="2092" w:type="dxa"/>
            <w:shd w:val="clear" w:color="auto" w:fill="auto"/>
          </w:tcPr>
          <w:p w14:paraId="470C4B61"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Global</w:t>
            </w:r>
          </w:p>
        </w:tc>
        <w:tc>
          <w:tcPr>
            <w:tcW w:w="5670" w:type="dxa"/>
            <w:shd w:val="clear" w:color="auto" w:fill="auto"/>
          </w:tcPr>
          <w:p w14:paraId="3DB4AFDD"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Continent and wider</w:t>
            </w:r>
          </w:p>
        </w:tc>
      </w:tr>
      <w:tr w:rsidR="00240E6E" w:rsidRPr="007044BB" w14:paraId="6BB4C84E" w14:textId="77777777" w:rsidTr="002E6E86">
        <w:tc>
          <w:tcPr>
            <w:tcW w:w="1934" w:type="dxa"/>
            <w:vMerge w:val="restart"/>
            <w:shd w:val="clear" w:color="auto" w:fill="BFBFBF" w:themeFill="background1" w:themeFillShade="BF"/>
          </w:tcPr>
          <w:p w14:paraId="37D8AE76" w14:textId="77777777" w:rsidR="00240E6E" w:rsidRPr="007044BB" w:rsidRDefault="00240E6E" w:rsidP="0015607A">
            <w:pPr>
              <w:spacing w:before="0" w:after="0" w:line="240" w:lineRule="auto"/>
              <w:jc w:val="center"/>
              <w:rPr>
                <w:rFonts w:cs="Tahoma"/>
                <w:sz w:val="18"/>
                <w:szCs w:val="18"/>
              </w:rPr>
            </w:pPr>
            <w:r w:rsidRPr="007044BB">
              <w:rPr>
                <w:rFonts w:cs="Tahoma"/>
                <w:sz w:val="18"/>
                <w:szCs w:val="18"/>
              </w:rPr>
              <w:t>Duration</w:t>
            </w:r>
          </w:p>
        </w:tc>
        <w:tc>
          <w:tcPr>
            <w:tcW w:w="2092" w:type="dxa"/>
            <w:shd w:val="clear" w:color="auto" w:fill="auto"/>
          </w:tcPr>
          <w:p w14:paraId="0EA9AB4E"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Very short</w:t>
            </w:r>
          </w:p>
        </w:tc>
        <w:tc>
          <w:tcPr>
            <w:tcW w:w="5670" w:type="dxa"/>
            <w:shd w:val="clear" w:color="auto" w:fill="auto"/>
          </w:tcPr>
          <w:p w14:paraId="1E1D78EC"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Few minutes to few hours</w:t>
            </w:r>
          </w:p>
        </w:tc>
      </w:tr>
      <w:tr w:rsidR="00240E6E" w:rsidRPr="007044BB" w14:paraId="3DAAB9CF" w14:textId="77777777" w:rsidTr="002E6E86">
        <w:tc>
          <w:tcPr>
            <w:tcW w:w="1934" w:type="dxa"/>
            <w:vMerge/>
            <w:shd w:val="clear" w:color="auto" w:fill="BFBFBF" w:themeFill="background1" w:themeFillShade="BF"/>
          </w:tcPr>
          <w:p w14:paraId="1175389F" w14:textId="77777777" w:rsidR="00240E6E" w:rsidRPr="007044BB" w:rsidRDefault="00240E6E" w:rsidP="0015607A">
            <w:pPr>
              <w:spacing w:before="0" w:after="0" w:line="240" w:lineRule="auto"/>
              <w:jc w:val="center"/>
              <w:rPr>
                <w:rFonts w:cs="Tahoma"/>
                <w:sz w:val="18"/>
                <w:szCs w:val="18"/>
              </w:rPr>
            </w:pPr>
          </w:p>
        </w:tc>
        <w:tc>
          <w:tcPr>
            <w:tcW w:w="2092" w:type="dxa"/>
            <w:shd w:val="clear" w:color="auto" w:fill="auto"/>
          </w:tcPr>
          <w:p w14:paraId="5909EEF9"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Short</w:t>
            </w:r>
          </w:p>
        </w:tc>
        <w:tc>
          <w:tcPr>
            <w:tcW w:w="5670" w:type="dxa"/>
            <w:shd w:val="clear" w:color="auto" w:fill="auto"/>
          </w:tcPr>
          <w:p w14:paraId="6D219DAC"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Few hours to few weeks</w:t>
            </w:r>
          </w:p>
        </w:tc>
      </w:tr>
      <w:tr w:rsidR="00240E6E" w:rsidRPr="007044BB" w14:paraId="742E55EA" w14:textId="77777777" w:rsidTr="002E6E86">
        <w:tc>
          <w:tcPr>
            <w:tcW w:w="1934" w:type="dxa"/>
            <w:vMerge/>
            <w:shd w:val="clear" w:color="auto" w:fill="BFBFBF" w:themeFill="background1" w:themeFillShade="BF"/>
          </w:tcPr>
          <w:p w14:paraId="59A70A72" w14:textId="77777777" w:rsidR="00240E6E" w:rsidRPr="007044BB" w:rsidRDefault="00240E6E" w:rsidP="0015607A">
            <w:pPr>
              <w:spacing w:before="0" w:after="0" w:line="240" w:lineRule="auto"/>
              <w:jc w:val="center"/>
              <w:rPr>
                <w:rFonts w:cs="Tahoma"/>
                <w:sz w:val="18"/>
                <w:szCs w:val="18"/>
              </w:rPr>
            </w:pPr>
          </w:p>
        </w:tc>
        <w:tc>
          <w:tcPr>
            <w:tcW w:w="2092" w:type="dxa"/>
            <w:shd w:val="clear" w:color="auto" w:fill="auto"/>
          </w:tcPr>
          <w:p w14:paraId="7848A5DB"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Average duration</w:t>
            </w:r>
          </w:p>
        </w:tc>
        <w:tc>
          <w:tcPr>
            <w:tcW w:w="5670" w:type="dxa"/>
            <w:shd w:val="clear" w:color="auto" w:fill="auto"/>
          </w:tcPr>
          <w:p w14:paraId="160FB8B9"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Few weeks to few months</w:t>
            </w:r>
          </w:p>
        </w:tc>
      </w:tr>
      <w:tr w:rsidR="00240E6E" w:rsidRPr="007044BB" w14:paraId="619E4996" w14:textId="77777777" w:rsidTr="002E6E86">
        <w:tc>
          <w:tcPr>
            <w:tcW w:w="1934" w:type="dxa"/>
            <w:vMerge/>
            <w:shd w:val="clear" w:color="auto" w:fill="BFBFBF" w:themeFill="background1" w:themeFillShade="BF"/>
          </w:tcPr>
          <w:p w14:paraId="30A2E181" w14:textId="77777777" w:rsidR="00240E6E" w:rsidRPr="007044BB" w:rsidRDefault="00240E6E" w:rsidP="0015607A">
            <w:pPr>
              <w:spacing w:before="0" w:after="0" w:line="240" w:lineRule="auto"/>
              <w:jc w:val="center"/>
              <w:rPr>
                <w:rFonts w:cs="Tahoma"/>
                <w:sz w:val="18"/>
                <w:szCs w:val="18"/>
              </w:rPr>
            </w:pPr>
          </w:p>
        </w:tc>
        <w:tc>
          <w:tcPr>
            <w:tcW w:w="2092" w:type="dxa"/>
            <w:shd w:val="clear" w:color="auto" w:fill="auto"/>
          </w:tcPr>
          <w:p w14:paraId="73B1D020"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Long</w:t>
            </w:r>
          </w:p>
        </w:tc>
        <w:tc>
          <w:tcPr>
            <w:tcW w:w="5670" w:type="dxa"/>
            <w:shd w:val="clear" w:color="auto" w:fill="auto"/>
          </w:tcPr>
          <w:p w14:paraId="078A59A8"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Few months to few years</w:t>
            </w:r>
          </w:p>
        </w:tc>
      </w:tr>
      <w:tr w:rsidR="00240E6E" w:rsidRPr="007044BB" w14:paraId="0BA6C2BA" w14:textId="77777777" w:rsidTr="002E6E86">
        <w:tc>
          <w:tcPr>
            <w:tcW w:w="1934" w:type="dxa"/>
            <w:vMerge/>
            <w:shd w:val="clear" w:color="auto" w:fill="BFBFBF" w:themeFill="background1" w:themeFillShade="BF"/>
          </w:tcPr>
          <w:p w14:paraId="1079EB3E" w14:textId="77777777" w:rsidR="00240E6E" w:rsidRPr="007044BB" w:rsidRDefault="00240E6E" w:rsidP="0015607A">
            <w:pPr>
              <w:spacing w:before="0" w:after="0" w:line="240" w:lineRule="auto"/>
              <w:jc w:val="center"/>
              <w:rPr>
                <w:rFonts w:cs="Tahoma"/>
                <w:sz w:val="18"/>
                <w:szCs w:val="18"/>
              </w:rPr>
            </w:pPr>
          </w:p>
        </w:tc>
        <w:tc>
          <w:tcPr>
            <w:tcW w:w="2092" w:type="dxa"/>
            <w:shd w:val="clear" w:color="auto" w:fill="auto"/>
          </w:tcPr>
          <w:p w14:paraId="304264A5"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Very long</w:t>
            </w:r>
          </w:p>
        </w:tc>
        <w:tc>
          <w:tcPr>
            <w:tcW w:w="5670" w:type="dxa"/>
            <w:shd w:val="clear" w:color="auto" w:fill="auto"/>
          </w:tcPr>
          <w:p w14:paraId="7E1BCD7A"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Decades / centuries</w:t>
            </w:r>
          </w:p>
        </w:tc>
      </w:tr>
      <w:tr w:rsidR="00240E6E" w:rsidRPr="007044BB" w14:paraId="38F76BCE" w14:textId="77777777" w:rsidTr="002E6E86">
        <w:tc>
          <w:tcPr>
            <w:tcW w:w="1934" w:type="dxa"/>
            <w:vMerge w:val="restart"/>
            <w:shd w:val="clear" w:color="auto" w:fill="BFBFBF" w:themeFill="background1" w:themeFillShade="BF"/>
          </w:tcPr>
          <w:p w14:paraId="1789015C" w14:textId="77777777" w:rsidR="00240E6E" w:rsidRPr="007044BB" w:rsidRDefault="00240E6E" w:rsidP="0015607A">
            <w:pPr>
              <w:spacing w:before="0" w:after="0" w:line="240" w:lineRule="auto"/>
              <w:jc w:val="center"/>
              <w:rPr>
                <w:rFonts w:cs="Tahoma"/>
                <w:sz w:val="18"/>
                <w:szCs w:val="18"/>
              </w:rPr>
            </w:pPr>
            <w:r w:rsidRPr="007044BB">
              <w:rPr>
                <w:rFonts w:cs="Tahoma"/>
                <w:sz w:val="18"/>
                <w:szCs w:val="18"/>
              </w:rPr>
              <w:t>Probability of occu</w:t>
            </w:r>
            <w:r w:rsidRPr="007044BB">
              <w:rPr>
                <w:rFonts w:cs="Tahoma"/>
                <w:sz w:val="18"/>
                <w:szCs w:val="18"/>
              </w:rPr>
              <w:t>r</w:t>
            </w:r>
            <w:r w:rsidRPr="007044BB">
              <w:rPr>
                <w:rFonts w:cs="Tahoma"/>
                <w:sz w:val="18"/>
                <w:szCs w:val="18"/>
              </w:rPr>
              <w:t>rence</w:t>
            </w:r>
          </w:p>
          <w:p w14:paraId="7E05EB34" w14:textId="77777777" w:rsidR="00240E6E" w:rsidRPr="007044BB" w:rsidRDefault="00240E6E" w:rsidP="0015607A">
            <w:pPr>
              <w:spacing w:before="0" w:after="0" w:line="240" w:lineRule="auto"/>
              <w:jc w:val="center"/>
              <w:rPr>
                <w:rFonts w:cs="Tahoma"/>
                <w:sz w:val="18"/>
                <w:szCs w:val="18"/>
              </w:rPr>
            </w:pPr>
            <w:r w:rsidRPr="007044BB">
              <w:rPr>
                <w:rFonts w:cs="Tahoma"/>
                <w:sz w:val="18"/>
                <w:szCs w:val="18"/>
              </w:rPr>
              <w:t>(Likelihood)</w:t>
            </w:r>
          </w:p>
        </w:tc>
        <w:tc>
          <w:tcPr>
            <w:tcW w:w="2092" w:type="dxa"/>
            <w:shd w:val="clear" w:color="auto" w:fill="auto"/>
          </w:tcPr>
          <w:p w14:paraId="441D205A"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No probability</w:t>
            </w:r>
          </w:p>
        </w:tc>
        <w:tc>
          <w:tcPr>
            <w:tcW w:w="5670" w:type="dxa"/>
            <w:shd w:val="clear" w:color="auto" w:fill="auto"/>
          </w:tcPr>
          <w:p w14:paraId="2C6EFD48"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 xml:space="preserve">Should not occur during normal operation and conditions </w:t>
            </w:r>
          </w:p>
        </w:tc>
      </w:tr>
      <w:tr w:rsidR="00240E6E" w:rsidRPr="007044BB" w14:paraId="4B34536A" w14:textId="77777777" w:rsidTr="002E6E86">
        <w:tc>
          <w:tcPr>
            <w:tcW w:w="1934" w:type="dxa"/>
            <w:vMerge/>
            <w:shd w:val="clear" w:color="auto" w:fill="BFBFBF" w:themeFill="background1" w:themeFillShade="BF"/>
          </w:tcPr>
          <w:p w14:paraId="06EF7D9B" w14:textId="77777777" w:rsidR="00240E6E" w:rsidRPr="007044BB" w:rsidRDefault="00240E6E" w:rsidP="0015607A">
            <w:pPr>
              <w:spacing w:before="0" w:after="0" w:line="240" w:lineRule="auto"/>
              <w:jc w:val="center"/>
              <w:rPr>
                <w:rFonts w:cs="Tahoma"/>
                <w:sz w:val="18"/>
                <w:szCs w:val="18"/>
              </w:rPr>
            </w:pPr>
          </w:p>
        </w:tc>
        <w:tc>
          <w:tcPr>
            <w:tcW w:w="2092" w:type="dxa"/>
            <w:shd w:val="clear" w:color="auto" w:fill="auto"/>
          </w:tcPr>
          <w:p w14:paraId="2CB24687"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Low probability</w:t>
            </w:r>
          </w:p>
        </w:tc>
        <w:tc>
          <w:tcPr>
            <w:tcW w:w="5670" w:type="dxa"/>
            <w:shd w:val="clear" w:color="auto" w:fill="auto"/>
          </w:tcPr>
          <w:p w14:paraId="4E486AC1"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Possible, but unlikely</w:t>
            </w:r>
          </w:p>
        </w:tc>
      </w:tr>
      <w:tr w:rsidR="00240E6E" w:rsidRPr="007044BB" w14:paraId="5D96F05B" w14:textId="77777777" w:rsidTr="002E6E86">
        <w:tc>
          <w:tcPr>
            <w:tcW w:w="1934" w:type="dxa"/>
            <w:vMerge/>
            <w:shd w:val="clear" w:color="auto" w:fill="BFBFBF" w:themeFill="background1" w:themeFillShade="BF"/>
          </w:tcPr>
          <w:p w14:paraId="3170F987" w14:textId="77777777" w:rsidR="00240E6E" w:rsidRPr="007044BB" w:rsidRDefault="00240E6E" w:rsidP="0015607A">
            <w:pPr>
              <w:spacing w:before="0" w:after="0" w:line="240" w:lineRule="auto"/>
              <w:jc w:val="center"/>
              <w:rPr>
                <w:rFonts w:cs="Tahoma"/>
                <w:sz w:val="18"/>
                <w:szCs w:val="18"/>
              </w:rPr>
            </w:pPr>
          </w:p>
        </w:tc>
        <w:tc>
          <w:tcPr>
            <w:tcW w:w="2092" w:type="dxa"/>
            <w:shd w:val="clear" w:color="auto" w:fill="auto"/>
          </w:tcPr>
          <w:p w14:paraId="562178B9"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Average probability</w:t>
            </w:r>
          </w:p>
        </w:tc>
        <w:tc>
          <w:tcPr>
            <w:tcW w:w="5670" w:type="dxa"/>
            <w:shd w:val="clear" w:color="auto" w:fill="auto"/>
          </w:tcPr>
          <w:p w14:paraId="5D213263"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 xml:space="preserve">May happen sometimes </w:t>
            </w:r>
          </w:p>
        </w:tc>
      </w:tr>
      <w:tr w:rsidR="00240E6E" w:rsidRPr="007044BB" w14:paraId="75FB52F2" w14:textId="77777777" w:rsidTr="002E6E86">
        <w:tc>
          <w:tcPr>
            <w:tcW w:w="1934" w:type="dxa"/>
            <w:vMerge/>
            <w:shd w:val="clear" w:color="auto" w:fill="BFBFBF" w:themeFill="background1" w:themeFillShade="BF"/>
          </w:tcPr>
          <w:p w14:paraId="028FBE96" w14:textId="77777777" w:rsidR="00240E6E" w:rsidRPr="007044BB" w:rsidRDefault="00240E6E" w:rsidP="0015607A">
            <w:pPr>
              <w:spacing w:before="0" w:after="0" w:line="240" w:lineRule="auto"/>
              <w:jc w:val="center"/>
              <w:rPr>
                <w:rFonts w:cs="Tahoma"/>
                <w:sz w:val="18"/>
                <w:szCs w:val="18"/>
              </w:rPr>
            </w:pPr>
          </w:p>
        </w:tc>
        <w:tc>
          <w:tcPr>
            <w:tcW w:w="2092" w:type="dxa"/>
            <w:shd w:val="clear" w:color="auto" w:fill="auto"/>
          </w:tcPr>
          <w:p w14:paraId="5F8F26B4"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High probability</w:t>
            </w:r>
          </w:p>
        </w:tc>
        <w:tc>
          <w:tcPr>
            <w:tcW w:w="5670" w:type="dxa"/>
            <w:shd w:val="clear" w:color="auto" w:fill="auto"/>
          </w:tcPr>
          <w:p w14:paraId="11CCB9A9"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Likely to occur during the life cycle of the project</w:t>
            </w:r>
          </w:p>
        </w:tc>
      </w:tr>
      <w:tr w:rsidR="00240E6E" w:rsidRPr="007044BB" w14:paraId="30F6DA31" w14:textId="77777777" w:rsidTr="002E6E86">
        <w:tc>
          <w:tcPr>
            <w:tcW w:w="1934" w:type="dxa"/>
            <w:vMerge/>
            <w:shd w:val="clear" w:color="auto" w:fill="BFBFBF" w:themeFill="background1" w:themeFillShade="BF"/>
          </w:tcPr>
          <w:p w14:paraId="45AA03DA" w14:textId="77777777" w:rsidR="00240E6E" w:rsidRPr="007044BB" w:rsidRDefault="00240E6E" w:rsidP="0015607A">
            <w:pPr>
              <w:spacing w:before="0" w:after="0" w:line="240" w:lineRule="auto"/>
              <w:jc w:val="center"/>
              <w:rPr>
                <w:rFonts w:cs="Tahoma"/>
                <w:sz w:val="18"/>
                <w:szCs w:val="18"/>
              </w:rPr>
            </w:pPr>
          </w:p>
        </w:tc>
        <w:tc>
          <w:tcPr>
            <w:tcW w:w="2092" w:type="dxa"/>
            <w:shd w:val="clear" w:color="auto" w:fill="auto"/>
          </w:tcPr>
          <w:p w14:paraId="26629871"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 xml:space="preserve">Reliable probability </w:t>
            </w:r>
          </w:p>
        </w:tc>
        <w:tc>
          <w:tcPr>
            <w:tcW w:w="5670" w:type="dxa"/>
            <w:shd w:val="clear" w:color="auto" w:fill="auto"/>
          </w:tcPr>
          <w:p w14:paraId="2F7EDD26"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Will certainly appear</w:t>
            </w:r>
          </w:p>
        </w:tc>
      </w:tr>
      <w:tr w:rsidR="00240E6E" w:rsidRPr="007044BB" w14:paraId="50BD54D6" w14:textId="77777777" w:rsidTr="002E6E86">
        <w:tc>
          <w:tcPr>
            <w:tcW w:w="1934" w:type="dxa"/>
            <w:vMerge w:val="restart"/>
            <w:shd w:val="clear" w:color="auto" w:fill="BFBFBF" w:themeFill="background1" w:themeFillShade="BF"/>
          </w:tcPr>
          <w:p w14:paraId="091D460C" w14:textId="77777777" w:rsidR="00240E6E" w:rsidRPr="007044BB" w:rsidRDefault="00240E6E" w:rsidP="0015607A">
            <w:pPr>
              <w:spacing w:before="0" w:after="0" w:line="240" w:lineRule="auto"/>
              <w:jc w:val="center"/>
              <w:rPr>
                <w:rFonts w:cs="Tahoma"/>
                <w:sz w:val="18"/>
                <w:szCs w:val="18"/>
              </w:rPr>
            </w:pPr>
            <w:r w:rsidRPr="007044BB">
              <w:rPr>
                <w:rFonts w:cs="Tahoma"/>
                <w:sz w:val="18"/>
                <w:szCs w:val="18"/>
              </w:rPr>
              <w:t>Reversibility</w:t>
            </w:r>
          </w:p>
        </w:tc>
        <w:tc>
          <w:tcPr>
            <w:tcW w:w="2092" w:type="dxa"/>
            <w:shd w:val="clear" w:color="auto" w:fill="auto"/>
            <w:vAlign w:val="center"/>
          </w:tcPr>
          <w:p w14:paraId="4314EF55"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Reversible</w:t>
            </w:r>
          </w:p>
          <w:p w14:paraId="152E79D5"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(impact)</w:t>
            </w:r>
          </w:p>
        </w:tc>
        <w:tc>
          <w:tcPr>
            <w:tcW w:w="5670" w:type="dxa"/>
            <w:shd w:val="clear" w:color="auto" w:fill="auto"/>
            <w:vAlign w:val="center"/>
          </w:tcPr>
          <w:p w14:paraId="33048DB6"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Reversible impact on the resource / receptor, i.e. impact upon which the environment will be able to return to the original state</w:t>
            </w:r>
          </w:p>
        </w:tc>
      </w:tr>
      <w:tr w:rsidR="00240E6E" w:rsidRPr="007044BB" w14:paraId="478BBBEA" w14:textId="77777777" w:rsidTr="002E6E86">
        <w:tc>
          <w:tcPr>
            <w:tcW w:w="1934" w:type="dxa"/>
            <w:vMerge/>
            <w:shd w:val="clear" w:color="auto" w:fill="BFBFBF" w:themeFill="background1" w:themeFillShade="BF"/>
          </w:tcPr>
          <w:p w14:paraId="0A6C67CB" w14:textId="77777777" w:rsidR="00240E6E" w:rsidRPr="007044BB" w:rsidRDefault="00240E6E" w:rsidP="0015607A">
            <w:pPr>
              <w:autoSpaceDE w:val="0"/>
              <w:autoSpaceDN w:val="0"/>
              <w:adjustRightInd w:val="0"/>
              <w:spacing w:before="0" w:after="0" w:line="240" w:lineRule="auto"/>
              <w:rPr>
                <w:rFonts w:cs="Tahoma"/>
                <w:bCs/>
                <w:sz w:val="18"/>
                <w:szCs w:val="18"/>
              </w:rPr>
            </w:pPr>
          </w:p>
        </w:tc>
        <w:tc>
          <w:tcPr>
            <w:tcW w:w="2092" w:type="dxa"/>
            <w:shd w:val="clear" w:color="auto" w:fill="auto"/>
            <w:vAlign w:val="center"/>
          </w:tcPr>
          <w:p w14:paraId="7BD6863F"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Irreversible</w:t>
            </w:r>
          </w:p>
          <w:p w14:paraId="6FE9253B"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(impact)</w:t>
            </w:r>
          </w:p>
        </w:tc>
        <w:tc>
          <w:tcPr>
            <w:tcW w:w="5670" w:type="dxa"/>
            <w:shd w:val="clear" w:color="auto" w:fill="auto"/>
            <w:vAlign w:val="center"/>
          </w:tcPr>
          <w:p w14:paraId="5E463C7F"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Irreversible impact on the resource / receptor, i.e. impact upon which the environment will not be able to return to its original state</w:t>
            </w:r>
          </w:p>
        </w:tc>
      </w:tr>
      <w:tr w:rsidR="00240E6E" w:rsidRPr="007044BB" w14:paraId="39796895" w14:textId="77777777" w:rsidTr="002E6E86">
        <w:trPr>
          <w:trHeight w:val="243"/>
        </w:trPr>
        <w:tc>
          <w:tcPr>
            <w:tcW w:w="1934" w:type="dxa"/>
            <w:vMerge w:val="restart"/>
            <w:shd w:val="clear" w:color="auto" w:fill="BFBFBF" w:themeFill="background1" w:themeFillShade="BF"/>
          </w:tcPr>
          <w:p w14:paraId="56B4C970" w14:textId="77777777" w:rsidR="00240E6E" w:rsidRPr="007044BB" w:rsidRDefault="00240E6E" w:rsidP="0015607A">
            <w:pPr>
              <w:spacing w:before="0" w:after="0" w:line="240" w:lineRule="auto"/>
              <w:jc w:val="center"/>
              <w:rPr>
                <w:rFonts w:cs="Tahoma"/>
                <w:sz w:val="18"/>
                <w:szCs w:val="18"/>
              </w:rPr>
            </w:pPr>
            <w:r w:rsidRPr="007044BB">
              <w:rPr>
                <w:rFonts w:cs="Tahoma"/>
                <w:sz w:val="18"/>
                <w:szCs w:val="18"/>
              </w:rPr>
              <w:t>Intensity</w:t>
            </w:r>
          </w:p>
        </w:tc>
        <w:tc>
          <w:tcPr>
            <w:tcW w:w="2092" w:type="dxa"/>
            <w:shd w:val="clear" w:color="auto" w:fill="auto"/>
            <w:vAlign w:val="center"/>
          </w:tcPr>
          <w:p w14:paraId="70A0A7D3"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А (very low / negligible)</w:t>
            </w:r>
          </w:p>
        </w:tc>
        <w:tc>
          <w:tcPr>
            <w:tcW w:w="5670" w:type="dxa"/>
            <w:shd w:val="clear" w:color="auto" w:fill="auto"/>
          </w:tcPr>
          <w:p w14:paraId="5E533732"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No change or negligible weak impact without damaging the resource / receptor</w:t>
            </w:r>
          </w:p>
        </w:tc>
      </w:tr>
      <w:tr w:rsidR="00240E6E" w:rsidRPr="007044BB" w14:paraId="4A58DAC7" w14:textId="77777777" w:rsidTr="002E6E86">
        <w:tc>
          <w:tcPr>
            <w:tcW w:w="1934" w:type="dxa"/>
            <w:vMerge/>
            <w:shd w:val="clear" w:color="auto" w:fill="BFBFBF" w:themeFill="background1" w:themeFillShade="BF"/>
          </w:tcPr>
          <w:p w14:paraId="01ADF9CB" w14:textId="77777777" w:rsidR="00240E6E" w:rsidRPr="007044BB" w:rsidRDefault="00240E6E" w:rsidP="0015607A">
            <w:pPr>
              <w:spacing w:before="0" w:after="0" w:line="240" w:lineRule="auto"/>
              <w:jc w:val="center"/>
              <w:rPr>
                <w:rFonts w:cs="Tahoma"/>
                <w:sz w:val="18"/>
                <w:szCs w:val="18"/>
              </w:rPr>
            </w:pPr>
          </w:p>
        </w:tc>
        <w:tc>
          <w:tcPr>
            <w:tcW w:w="2092" w:type="dxa"/>
            <w:shd w:val="clear" w:color="auto" w:fill="auto"/>
            <w:vAlign w:val="center"/>
          </w:tcPr>
          <w:p w14:paraId="0A54962C"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B (low to medium)</w:t>
            </w:r>
          </w:p>
        </w:tc>
        <w:tc>
          <w:tcPr>
            <w:tcW w:w="5670" w:type="dxa"/>
            <w:shd w:val="clear" w:color="auto" w:fill="auto"/>
          </w:tcPr>
          <w:p w14:paraId="6A11DD04" w14:textId="77777777" w:rsidR="00240E6E" w:rsidRPr="007044BB" w:rsidRDefault="00240E6E" w:rsidP="0015607A">
            <w:pPr>
              <w:widowControl w:val="0"/>
              <w:spacing w:before="0" w:after="0" w:line="240" w:lineRule="auto"/>
              <w:jc w:val="left"/>
              <w:rPr>
                <w:rFonts w:cs="Tahoma"/>
                <w:sz w:val="18"/>
                <w:szCs w:val="18"/>
              </w:rPr>
            </w:pPr>
            <w:r w:rsidRPr="007044BB">
              <w:rPr>
                <w:rFonts w:cs="Tahoma"/>
                <w:sz w:val="18"/>
                <w:szCs w:val="18"/>
              </w:rPr>
              <w:t xml:space="preserve">Measurable impact, but with proper planning does not cause damage </w:t>
            </w:r>
            <w:r w:rsidRPr="007044BB">
              <w:rPr>
                <w:rFonts w:cs="Tahoma"/>
                <w:sz w:val="18"/>
                <w:szCs w:val="18"/>
              </w:rPr>
              <w:lastRenderedPageBreak/>
              <w:t>to the resource / receptor</w:t>
            </w:r>
          </w:p>
        </w:tc>
      </w:tr>
      <w:tr w:rsidR="00240E6E" w:rsidRPr="007044BB" w14:paraId="750DE32F" w14:textId="77777777" w:rsidTr="002E6E86">
        <w:tc>
          <w:tcPr>
            <w:tcW w:w="1934" w:type="dxa"/>
            <w:vMerge/>
            <w:shd w:val="clear" w:color="auto" w:fill="BFBFBF" w:themeFill="background1" w:themeFillShade="BF"/>
          </w:tcPr>
          <w:p w14:paraId="4DCDEA45" w14:textId="77777777" w:rsidR="00240E6E" w:rsidRPr="007044BB" w:rsidRDefault="00240E6E" w:rsidP="0015607A">
            <w:pPr>
              <w:spacing w:before="0" w:after="0" w:line="240" w:lineRule="auto"/>
              <w:jc w:val="center"/>
              <w:rPr>
                <w:rFonts w:cs="Tahoma"/>
                <w:sz w:val="18"/>
                <w:szCs w:val="18"/>
              </w:rPr>
            </w:pPr>
          </w:p>
        </w:tc>
        <w:tc>
          <w:tcPr>
            <w:tcW w:w="2092" w:type="dxa"/>
            <w:shd w:val="clear" w:color="auto" w:fill="auto"/>
            <w:vAlign w:val="center"/>
          </w:tcPr>
          <w:p w14:paraId="6FA13B12"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C (medium to high)</w:t>
            </w:r>
          </w:p>
        </w:tc>
        <w:tc>
          <w:tcPr>
            <w:tcW w:w="5670" w:type="dxa"/>
            <w:shd w:val="clear" w:color="auto" w:fill="auto"/>
          </w:tcPr>
          <w:p w14:paraId="176411DC"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Significant impact, but can be controlled by implementing the appr</w:t>
            </w:r>
            <w:r w:rsidRPr="007044BB">
              <w:rPr>
                <w:rFonts w:cs="Tahoma"/>
                <w:sz w:val="18"/>
                <w:szCs w:val="18"/>
              </w:rPr>
              <w:t>o</w:t>
            </w:r>
            <w:r w:rsidRPr="007044BB">
              <w:rPr>
                <w:rFonts w:cs="Tahoma"/>
                <w:sz w:val="18"/>
                <w:szCs w:val="18"/>
              </w:rPr>
              <w:t>priate measures</w:t>
            </w:r>
          </w:p>
        </w:tc>
      </w:tr>
      <w:tr w:rsidR="00240E6E" w:rsidRPr="007044BB" w14:paraId="2978FD0A" w14:textId="77777777" w:rsidTr="002E6E86">
        <w:tc>
          <w:tcPr>
            <w:tcW w:w="1934" w:type="dxa"/>
            <w:vMerge/>
            <w:shd w:val="clear" w:color="auto" w:fill="BFBFBF" w:themeFill="background1" w:themeFillShade="BF"/>
          </w:tcPr>
          <w:p w14:paraId="30D1801B" w14:textId="77777777" w:rsidR="00240E6E" w:rsidRPr="007044BB" w:rsidRDefault="00240E6E" w:rsidP="0015607A">
            <w:pPr>
              <w:spacing w:before="0" w:after="0" w:line="240" w:lineRule="auto"/>
              <w:jc w:val="center"/>
              <w:rPr>
                <w:rFonts w:cs="Tahoma"/>
                <w:sz w:val="18"/>
                <w:szCs w:val="18"/>
              </w:rPr>
            </w:pPr>
          </w:p>
        </w:tc>
        <w:tc>
          <w:tcPr>
            <w:tcW w:w="2092" w:type="dxa"/>
            <w:shd w:val="clear" w:color="auto" w:fill="auto"/>
            <w:vAlign w:val="center"/>
          </w:tcPr>
          <w:p w14:paraId="702C535D"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D (very high)</w:t>
            </w:r>
          </w:p>
        </w:tc>
        <w:tc>
          <w:tcPr>
            <w:tcW w:w="5670" w:type="dxa"/>
            <w:shd w:val="clear" w:color="auto" w:fill="auto"/>
          </w:tcPr>
          <w:p w14:paraId="6F870288"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Impact that would be harmful to the resource / receptor</w:t>
            </w:r>
          </w:p>
        </w:tc>
      </w:tr>
      <w:tr w:rsidR="00240E6E" w:rsidRPr="007044BB" w14:paraId="0AC4AEB7" w14:textId="77777777" w:rsidTr="002E6E86">
        <w:tc>
          <w:tcPr>
            <w:tcW w:w="1934" w:type="dxa"/>
            <w:vMerge/>
            <w:shd w:val="clear" w:color="auto" w:fill="BFBFBF" w:themeFill="background1" w:themeFillShade="BF"/>
          </w:tcPr>
          <w:p w14:paraId="21903630" w14:textId="77777777" w:rsidR="00240E6E" w:rsidRPr="007044BB" w:rsidRDefault="00240E6E" w:rsidP="0015607A">
            <w:pPr>
              <w:spacing w:before="0" w:after="0" w:line="240" w:lineRule="auto"/>
              <w:jc w:val="center"/>
              <w:rPr>
                <w:rFonts w:cs="Tahoma"/>
                <w:sz w:val="18"/>
                <w:szCs w:val="18"/>
              </w:rPr>
            </w:pPr>
          </w:p>
        </w:tc>
        <w:tc>
          <w:tcPr>
            <w:tcW w:w="2092" w:type="dxa"/>
            <w:shd w:val="clear" w:color="auto" w:fill="auto"/>
            <w:vAlign w:val="center"/>
          </w:tcPr>
          <w:p w14:paraId="347B82D7"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E (compensation)</w:t>
            </w:r>
          </w:p>
        </w:tc>
        <w:tc>
          <w:tcPr>
            <w:tcW w:w="5670" w:type="dxa"/>
            <w:shd w:val="clear" w:color="auto" w:fill="auto"/>
          </w:tcPr>
          <w:p w14:paraId="01573CD0" w14:textId="77777777" w:rsidR="00240E6E" w:rsidRPr="007044BB" w:rsidRDefault="00240E6E" w:rsidP="0015607A">
            <w:pPr>
              <w:spacing w:before="0" w:after="0" w:line="240" w:lineRule="auto"/>
              <w:jc w:val="left"/>
              <w:rPr>
                <w:rFonts w:cs="Tahoma"/>
                <w:sz w:val="18"/>
                <w:szCs w:val="18"/>
              </w:rPr>
            </w:pPr>
            <w:r w:rsidRPr="007044BB">
              <w:rPr>
                <w:rFonts w:cs="Tahoma"/>
                <w:sz w:val="18"/>
                <w:szCs w:val="18"/>
              </w:rPr>
              <w:t>Impact that requires compensatory measures</w:t>
            </w:r>
          </w:p>
        </w:tc>
      </w:tr>
    </w:tbl>
    <w:p w14:paraId="366F49F8" w14:textId="77777777" w:rsidR="00240E6E" w:rsidRPr="007044BB" w:rsidRDefault="00240E6E" w:rsidP="00240E6E">
      <w:pPr>
        <w:overflowPunct w:val="0"/>
        <w:autoSpaceDE w:val="0"/>
        <w:autoSpaceDN w:val="0"/>
        <w:adjustRightInd w:val="0"/>
        <w:spacing w:after="240"/>
        <w:jc w:val="left"/>
        <w:textAlignment w:val="baseline"/>
        <w:rPr>
          <w:rFonts w:cs="Arial"/>
          <w:bCs/>
          <w:iCs/>
          <w:sz w:val="18"/>
          <w:szCs w:val="20"/>
        </w:rPr>
      </w:pPr>
      <w:bookmarkStart w:id="197" w:name="_Toc71559816"/>
      <w:bookmarkStart w:id="198" w:name="_Toc113018093"/>
      <w:proofErr w:type="gramStart"/>
      <w:r w:rsidRPr="007044BB">
        <w:rPr>
          <w:rFonts w:cs="Arial"/>
          <w:bCs/>
          <w:iCs/>
          <w:sz w:val="18"/>
          <w:szCs w:val="20"/>
        </w:rPr>
        <w:t xml:space="preserve">Table </w:t>
      </w:r>
      <w:r w:rsidR="00377E43" w:rsidRPr="007044BB">
        <w:rPr>
          <w:rFonts w:cs="Arial"/>
          <w:bCs/>
          <w:iCs/>
          <w:sz w:val="18"/>
          <w:szCs w:val="20"/>
        </w:rPr>
        <w:fldChar w:fldCharType="begin"/>
      </w:r>
      <w:r w:rsidRPr="007044BB">
        <w:rPr>
          <w:rFonts w:cs="Arial"/>
          <w:bCs/>
          <w:iCs/>
          <w:sz w:val="18"/>
          <w:szCs w:val="20"/>
        </w:rPr>
        <w:instrText xml:space="preserve"> STYLEREF 1 \s </w:instrText>
      </w:r>
      <w:r w:rsidR="00377E43" w:rsidRPr="007044BB">
        <w:rPr>
          <w:rFonts w:cs="Arial"/>
          <w:bCs/>
          <w:iCs/>
          <w:sz w:val="18"/>
          <w:szCs w:val="20"/>
        </w:rPr>
        <w:fldChar w:fldCharType="separate"/>
      </w:r>
      <w:r w:rsidR="009E0B44">
        <w:rPr>
          <w:rFonts w:cs="Arial"/>
          <w:bCs/>
          <w:iCs/>
          <w:noProof/>
          <w:sz w:val="18"/>
          <w:szCs w:val="20"/>
        </w:rPr>
        <w:t>5</w:t>
      </w:r>
      <w:r w:rsidR="00377E43" w:rsidRPr="007044BB">
        <w:rPr>
          <w:rFonts w:cs="Arial"/>
          <w:bCs/>
          <w:iCs/>
          <w:sz w:val="18"/>
          <w:szCs w:val="20"/>
        </w:rPr>
        <w:fldChar w:fldCharType="end"/>
      </w:r>
      <w:r w:rsidRPr="007044BB">
        <w:rPr>
          <w:rFonts w:cs="Arial"/>
          <w:bCs/>
          <w:iCs/>
          <w:sz w:val="18"/>
          <w:szCs w:val="20"/>
        </w:rPr>
        <w:t>.</w:t>
      </w:r>
      <w:proofErr w:type="gramEnd"/>
      <w:r w:rsidR="00377E43" w:rsidRPr="007044BB">
        <w:rPr>
          <w:rFonts w:cs="Arial"/>
          <w:bCs/>
          <w:iCs/>
          <w:sz w:val="18"/>
          <w:szCs w:val="20"/>
        </w:rPr>
        <w:fldChar w:fldCharType="begin"/>
      </w:r>
      <w:r w:rsidRPr="007044BB">
        <w:rPr>
          <w:rFonts w:cs="Arial"/>
          <w:bCs/>
          <w:iCs/>
          <w:sz w:val="18"/>
          <w:szCs w:val="20"/>
        </w:rPr>
        <w:instrText xml:space="preserve"> SEQ Table \* ARABIC \s 1 </w:instrText>
      </w:r>
      <w:r w:rsidR="00377E43" w:rsidRPr="007044BB">
        <w:rPr>
          <w:rFonts w:cs="Arial"/>
          <w:bCs/>
          <w:iCs/>
          <w:sz w:val="18"/>
          <w:szCs w:val="20"/>
        </w:rPr>
        <w:fldChar w:fldCharType="separate"/>
      </w:r>
      <w:r w:rsidR="009E0B44">
        <w:rPr>
          <w:rFonts w:cs="Arial"/>
          <w:bCs/>
          <w:iCs/>
          <w:noProof/>
          <w:sz w:val="18"/>
          <w:szCs w:val="20"/>
        </w:rPr>
        <w:t>3</w:t>
      </w:r>
      <w:r w:rsidR="00377E43" w:rsidRPr="007044BB">
        <w:rPr>
          <w:rFonts w:cs="Arial"/>
          <w:bCs/>
          <w:iCs/>
          <w:sz w:val="18"/>
          <w:szCs w:val="20"/>
        </w:rPr>
        <w:fldChar w:fldCharType="end"/>
      </w:r>
      <w:r w:rsidR="006E2AC4" w:rsidRPr="007044BB">
        <w:rPr>
          <w:rFonts w:cs="Arial"/>
          <w:bCs/>
          <w:iCs/>
          <w:sz w:val="18"/>
          <w:szCs w:val="20"/>
        </w:rPr>
        <w:t xml:space="preserve">: </w:t>
      </w:r>
      <w:r w:rsidRPr="007044BB">
        <w:rPr>
          <w:rFonts w:cs="Arial"/>
          <w:sz w:val="18"/>
          <w:szCs w:val="20"/>
        </w:rPr>
        <w:t>Typical impact appraisal matrix</w:t>
      </w:r>
      <w:bookmarkEnd w:id="197"/>
      <w:bookmarkEnd w:id="198"/>
    </w:p>
    <w:p w14:paraId="667589DE" w14:textId="77777777" w:rsidR="00240E6E" w:rsidRPr="007044BB" w:rsidRDefault="00240E6E" w:rsidP="00240E6E">
      <w:pPr>
        <w:rPr>
          <w:rFonts w:eastAsia="ArialMT" w:cs="Arial"/>
          <w:sz w:val="20"/>
          <w:szCs w:val="20"/>
        </w:rPr>
      </w:pPr>
      <w:r w:rsidRPr="007044BB">
        <w:rPr>
          <w:rFonts w:eastAsia="ArialMT" w:cs="Arial"/>
          <w:sz w:val="20"/>
          <w:szCs w:val="20"/>
        </w:rPr>
        <w:t xml:space="preserve">Typical </w:t>
      </w:r>
      <w:r w:rsidRPr="007044BB">
        <w:rPr>
          <w:rFonts w:cs="Arial"/>
          <w:sz w:val="20"/>
          <w:szCs w:val="20"/>
        </w:rPr>
        <w:t xml:space="preserve">criteria descriptors for defining impact magnitude </w:t>
      </w:r>
      <w:r w:rsidRPr="007044BB">
        <w:rPr>
          <w:rFonts w:eastAsia="ArialMT" w:cs="Arial"/>
          <w:sz w:val="20"/>
          <w:szCs w:val="20"/>
        </w:rPr>
        <w:t xml:space="preserve">for the purpose of the </w:t>
      </w:r>
      <w:r w:rsidR="00806391" w:rsidRPr="007044BB">
        <w:rPr>
          <w:rFonts w:eastAsia="ArialMT" w:cs="Arial"/>
          <w:sz w:val="20"/>
          <w:szCs w:val="20"/>
        </w:rPr>
        <w:t>assessment</w:t>
      </w:r>
      <w:r w:rsidRPr="007044BB">
        <w:rPr>
          <w:rFonts w:eastAsia="ArialMT" w:cs="Arial"/>
          <w:sz w:val="20"/>
          <w:szCs w:val="20"/>
        </w:rPr>
        <w:t xml:space="preserve"> are gi</w:t>
      </w:r>
      <w:r w:rsidR="00806391" w:rsidRPr="007044BB">
        <w:rPr>
          <w:rFonts w:eastAsia="ArialMT" w:cs="Arial"/>
          <w:sz w:val="20"/>
          <w:szCs w:val="20"/>
        </w:rPr>
        <w:t>ven in Table below. While this T</w:t>
      </w:r>
      <w:r w:rsidRPr="007044BB">
        <w:rPr>
          <w:rFonts w:eastAsia="ArialMT" w:cs="Arial"/>
          <w:sz w:val="20"/>
          <w:szCs w:val="20"/>
        </w:rPr>
        <w:t>able provides guidelines of a generic nature, it should be noted that specific guid</w:t>
      </w:r>
      <w:r w:rsidRPr="007044BB">
        <w:rPr>
          <w:rFonts w:eastAsia="ArialMT" w:cs="Arial"/>
          <w:sz w:val="20"/>
          <w:szCs w:val="20"/>
        </w:rPr>
        <w:t>e</w:t>
      </w:r>
      <w:r w:rsidRPr="007044BB">
        <w:rPr>
          <w:rFonts w:eastAsia="ArialMT" w:cs="Arial"/>
          <w:sz w:val="20"/>
          <w:szCs w:val="20"/>
        </w:rPr>
        <w:t>lines in relation to impact magnitude may be required for the particular topics, where considered necessary.</w:t>
      </w:r>
    </w:p>
    <w:tbl>
      <w:tblPr>
        <w:tblW w:w="9742" w:type="dxa"/>
        <w:tblInd w:w="5" w:type="dxa"/>
        <w:tblBorders>
          <w:top w:val="single" w:sz="4" w:space="0" w:color="9DBCB0"/>
          <w:left w:val="single" w:sz="4" w:space="0" w:color="9DBCB0"/>
          <w:bottom w:val="single" w:sz="4" w:space="0" w:color="9DBCB0"/>
          <w:right w:val="single" w:sz="4" w:space="0" w:color="9DBCB0"/>
          <w:insideH w:val="single" w:sz="4" w:space="0" w:color="9DBCB0"/>
          <w:insideV w:val="single" w:sz="4" w:space="0" w:color="9DBCB0"/>
        </w:tblBorders>
        <w:tblLook w:val="04A0" w:firstRow="1" w:lastRow="0" w:firstColumn="1" w:lastColumn="0" w:noHBand="0" w:noVBand="1"/>
      </w:tblPr>
      <w:tblGrid>
        <w:gridCol w:w="1946"/>
        <w:gridCol w:w="7796"/>
      </w:tblGrid>
      <w:tr w:rsidR="00240E6E" w:rsidRPr="007044BB" w14:paraId="6C8755DB" w14:textId="77777777" w:rsidTr="0015607A">
        <w:trPr>
          <w:cantSplit/>
          <w:tblHeader/>
        </w:trPr>
        <w:tc>
          <w:tcPr>
            <w:tcW w:w="1946" w:type="dxa"/>
            <w:shd w:val="clear" w:color="000000" w:fill="44697D"/>
            <w:noWrap/>
            <w:vAlign w:val="center"/>
            <w:hideMark/>
          </w:tcPr>
          <w:p w14:paraId="4636F8D8" w14:textId="77777777" w:rsidR="00240E6E" w:rsidRPr="007044BB" w:rsidRDefault="00240E6E" w:rsidP="0015607A">
            <w:pPr>
              <w:keepNext/>
              <w:spacing w:before="0" w:after="0" w:line="240" w:lineRule="auto"/>
              <w:jc w:val="left"/>
              <w:rPr>
                <w:rFonts w:cs="Tahoma"/>
                <w:bCs/>
                <w:color w:val="FFFFFF"/>
                <w:sz w:val="20"/>
                <w:szCs w:val="20"/>
                <w:lang w:eastAsia="el-GR"/>
              </w:rPr>
            </w:pPr>
            <w:r w:rsidRPr="007044BB">
              <w:rPr>
                <w:rFonts w:cs="Tahoma"/>
                <w:bCs/>
                <w:color w:val="FFFFFF"/>
                <w:sz w:val="20"/>
                <w:szCs w:val="20"/>
                <w:lang w:eastAsia="el-GR"/>
              </w:rPr>
              <w:t>Impact magnitude</w:t>
            </w:r>
          </w:p>
        </w:tc>
        <w:tc>
          <w:tcPr>
            <w:tcW w:w="7796" w:type="dxa"/>
            <w:shd w:val="clear" w:color="000000" w:fill="44697D"/>
            <w:noWrap/>
            <w:vAlign w:val="center"/>
            <w:hideMark/>
          </w:tcPr>
          <w:p w14:paraId="45F53F39" w14:textId="77777777" w:rsidR="00240E6E" w:rsidRPr="007044BB" w:rsidRDefault="00240E6E" w:rsidP="0015607A">
            <w:pPr>
              <w:keepNext/>
              <w:spacing w:before="0" w:after="0" w:line="240" w:lineRule="auto"/>
              <w:jc w:val="left"/>
              <w:rPr>
                <w:rFonts w:cs="Tahoma"/>
                <w:bCs/>
                <w:color w:val="FFFFFF"/>
                <w:sz w:val="20"/>
                <w:szCs w:val="20"/>
                <w:lang w:eastAsia="el-GR"/>
              </w:rPr>
            </w:pPr>
            <w:r w:rsidRPr="007044BB">
              <w:rPr>
                <w:rFonts w:cs="Tahoma"/>
                <w:bCs/>
                <w:color w:val="FFFFFF"/>
                <w:sz w:val="20"/>
                <w:szCs w:val="20"/>
                <w:lang w:eastAsia="el-GR"/>
              </w:rPr>
              <w:t>Description - typical descriptors</w:t>
            </w:r>
          </w:p>
        </w:tc>
      </w:tr>
      <w:tr w:rsidR="00240E6E" w:rsidRPr="007044BB" w14:paraId="230DB7F0" w14:textId="77777777" w:rsidTr="0015607A">
        <w:trPr>
          <w:trHeight w:val="288"/>
        </w:trPr>
        <w:tc>
          <w:tcPr>
            <w:tcW w:w="1946" w:type="dxa"/>
            <w:vMerge w:val="restart"/>
            <w:shd w:val="clear" w:color="auto" w:fill="auto"/>
            <w:noWrap/>
            <w:hideMark/>
          </w:tcPr>
          <w:p w14:paraId="1EF59ED5" w14:textId="77777777" w:rsidR="00240E6E" w:rsidRPr="007044BB" w:rsidRDefault="00240E6E" w:rsidP="0015607A">
            <w:pPr>
              <w:tabs>
                <w:tab w:val="center" w:pos="4320"/>
                <w:tab w:val="right" w:pos="8640"/>
              </w:tabs>
              <w:spacing w:before="0" w:after="0" w:line="240" w:lineRule="auto"/>
              <w:jc w:val="left"/>
              <w:rPr>
                <w:rFonts w:cs="Tahoma"/>
                <w:sz w:val="20"/>
                <w:szCs w:val="20"/>
              </w:rPr>
            </w:pPr>
            <w:r w:rsidRPr="007044BB">
              <w:rPr>
                <w:rFonts w:cs="Tahoma"/>
                <w:sz w:val="20"/>
                <w:szCs w:val="20"/>
              </w:rPr>
              <w:t>High</w:t>
            </w:r>
          </w:p>
        </w:tc>
        <w:tc>
          <w:tcPr>
            <w:tcW w:w="7796" w:type="dxa"/>
            <w:shd w:val="clear" w:color="auto" w:fill="auto"/>
            <w:noWrap/>
            <w:vAlign w:val="center"/>
            <w:hideMark/>
          </w:tcPr>
          <w:p w14:paraId="4FDB16FD" w14:textId="77777777" w:rsidR="00240E6E" w:rsidRPr="007044BB" w:rsidRDefault="00240E6E" w:rsidP="0015607A">
            <w:pPr>
              <w:spacing w:before="0" w:after="0" w:line="240" w:lineRule="auto"/>
              <w:ind w:left="10"/>
              <w:jc w:val="left"/>
              <w:rPr>
                <w:rFonts w:cs="Arial"/>
                <w:color w:val="000000"/>
                <w:sz w:val="20"/>
                <w:szCs w:val="20"/>
              </w:rPr>
            </w:pPr>
            <w:r w:rsidRPr="007044BB">
              <w:rPr>
                <w:rFonts w:cs="Arial"/>
                <w:color w:val="000000"/>
                <w:sz w:val="20"/>
                <w:szCs w:val="20"/>
              </w:rPr>
              <w:t>Loss of resource and/or quality and integrity of resource; severe damage to key characteristics, features or elements (Adverse)</w:t>
            </w:r>
          </w:p>
        </w:tc>
      </w:tr>
      <w:tr w:rsidR="00240E6E" w:rsidRPr="007044BB" w14:paraId="4602F9CA" w14:textId="77777777" w:rsidTr="0015607A">
        <w:trPr>
          <w:trHeight w:val="288"/>
        </w:trPr>
        <w:tc>
          <w:tcPr>
            <w:tcW w:w="1946" w:type="dxa"/>
            <w:vMerge/>
            <w:shd w:val="clear" w:color="auto" w:fill="auto"/>
            <w:noWrap/>
            <w:hideMark/>
          </w:tcPr>
          <w:p w14:paraId="6056255D" w14:textId="77777777" w:rsidR="00240E6E" w:rsidRPr="007044BB" w:rsidRDefault="00240E6E" w:rsidP="0015607A">
            <w:pPr>
              <w:pStyle w:val="Default"/>
              <w:rPr>
                <w:rFonts w:ascii="Tahoma" w:hAnsi="Tahoma" w:cs="Tahoma"/>
                <w:bCs/>
                <w:color w:val="auto"/>
                <w:sz w:val="20"/>
                <w:szCs w:val="20"/>
              </w:rPr>
            </w:pPr>
          </w:p>
        </w:tc>
        <w:tc>
          <w:tcPr>
            <w:tcW w:w="7796" w:type="dxa"/>
            <w:shd w:val="clear" w:color="auto" w:fill="auto"/>
            <w:noWrap/>
            <w:vAlign w:val="center"/>
            <w:hideMark/>
          </w:tcPr>
          <w:p w14:paraId="63E43CF2" w14:textId="77777777" w:rsidR="00240E6E" w:rsidRPr="007044BB" w:rsidRDefault="00240E6E" w:rsidP="0015607A">
            <w:pPr>
              <w:spacing w:before="0" w:after="0" w:line="240" w:lineRule="auto"/>
              <w:ind w:left="10"/>
              <w:jc w:val="left"/>
              <w:rPr>
                <w:rFonts w:cs="Arial"/>
                <w:color w:val="000000"/>
                <w:sz w:val="20"/>
                <w:szCs w:val="20"/>
              </w:rPr>
            </w:pPr>
            <w:r w:rsidRPr="007044BB">
              <w:rPr>
                <w:rFonts w:cs="Arial"/>
                <w:color w:val="000000"/>
                <w:sz w:val="20"/>
                <w:szCs w:val="20"/>
              </w:rPr>
              <w:t>Large scale or major improvement of resource; extensive restoration or enhanc</w:t>
            </w:r>
            <w:r w:rsidRPr="007044BB">
              <w:rPr>
                <w:rFonts w:cs="Arial"/>
                <w:color w:val="000000"/>
                <w:sz w:val="20"/>
                <w:szCs w:val="20"/>
              </w:rPr>
              <w:t>e</w:t>
            </w:r>
            <w:r w:rsidRPr="007044BB">
              <w:rPr>
                <w:rFonts w:cs="Arial"/>
                <w:color w:val="000000"/>
                <w:sz w:val="20"/>
                <w:szCs w:val="20"/>
              </w:rPr>
              <w:t>ment, major improvement of attribute quality (Beneficial)</w:t>
            </w:r>
          </w:p>
        </w:tc>
      </w:tr>
      <w:tr w:rsidR="00240E6E" w:rsidRPr="007044BB" w14:paraId="72B89FD5" w14:textId="77777777" w:rsidTr="0015607A">
        <w:trPr>
          <w:trHeight w:val="288"/>
        </w:trPr>
        <w:tc>
          <w:tcPr>
            <w:tcW w:w="1946" w:type="dxa"/>
            <w:vMerge w:val="restart"/>
            <w:shd w:val="clear" w:color="auto" w:fill="auto"/>
            <w:noWrap/>
            <w:hideMark/>
          </w:tcPr>
          <w:p w14:paraId="7B35871B" w14:textId="77777777" w:rsidR="00240E6E" w:rsidRPr="007044BB" w:rsidRDefault="00240E6E" w:rsidP="0015607A">
            <w:pPr>
              <w:tabs>
                <w:tab w:val="center" w:pos="4320"/>
                <w:tab w:val="right" w:pos="8640"/>
              </w:tabs>
              <w:spacing w:before="0" w:after="0" w:line="240" w:lineRule="auto"/>
              <w:jc w:val="left"/>
              <w:rPr>
                <w:rFonts w:cs="Tahoma"/>
                <w:sz w:val="20"/>
                <w:szCs w:val="20"/>
              </w:rPr>
            </w:pPr>
            <w:r w:rsidRPr="007044BB">
              <w:rPr>
                <w:rFonts w:cs="Tahoma"/>
                <w:sz w:val="20"/>
                <w:szCs w:val="20"/>
              </w:rPr>
              <w:t>Medium</w:t>
            </w:r>
          </w:p>
        </w:tc>
        <w:tc>
          <w:tcPr>
            <w:tcW w:w="7796" w:type="dxa"/>
            <w:shd w:val="clear" w:color="auto" w:fill="auto"/>
            <w:noWrap/>
            <w:vAlign w:val="center"/>
            <w:hideMark/>
          </w:tcPr>
          <w:p w14:paraId="4F8D1703" w14:textId="77777777" w:rsidR="00240E6E" w:rsidRPr="007044BB" w:rsidRDefault="00240E6E" w:rsidP="0015607A">
            <w:pPr>
              <w:spacing w:before="0" w:after="0" w:line="240" w:lineRule="auto"/>
              <w:ind w:left="10"/>
              <w:jc w:val="left"/>
              <w:rPr>
                <w:rFonts w:cs="Arial"/>
                <w:color w:val="000000"/>
                <w:sz w:val="20"/>
                <w:szCs w:val="20"/>
              </w:rPr>
            </w:pPr>
            <w:r w:rsidRPr="007044BB">
              <w:rPr>
                <w:rFonts w:cs="Arial"/>
                <w:color w:val="000000"/>
                <w:sz w:val="20"/>
                <w:szCs w:val="20"/>
              </w:rPr>
              <w:t>Loss of resource, but not affecting integrity, partial loss of/damage to key characte</w:t>
            </w:r>
            <w:r w:rsidRPr="007044BB">
              <w:rPr>
                <w:rFonts w:cs="Arial"/>
                <w:color w:val="000000"/>
                <w:sz w:val="20"/>
                <w:szCs w:val="20"/>
              </w:rPr>
              <w:t>r</w:t>
            </w:r>
            <w:r w:rsidRPr="007044BB">
              <w:rPr>
                <w:rFonts w:cs="Arial"/>
                <w:color w:val="000000"/>
                <w:sz w:val="20"/>
                <w:szCs w:val="20"/>
              </w:rPr>
              <w:t>istics, features or elements (Adverse)</w:t>
            </w:r>
          </w:p>
        </w:tc>
      </w:tr>
      <w:tr w:rsidR="00240E6E" w:rsidRPr="007044BB" w14:paraId="03F85D18" w14:textId="77777777" w:rsidTr="0015607A">
        <w:trPr>
          <w:trHeight w:val="288"/>
        </w:trPr>
        <w:tc>
          <w:tcPr>
            <w:tcW w:w="1946" w:type="dxa"/>
            <w:vMerge/>
            <w:shd w:val="clear" w:color="auto" w:fill="auto"/>
            <w:noWrap/>
            <w:hideMark/>
          </w:tcPr>
          <w:p w14:paraId="2FD8B51A" w14:textId="77777777" w:rsidR="00240E6E" w:rsidRPr="007044BB" w:rsidRDefault="00240E6E" w:rsidP="0015607A">
            <w:pPr>
              <w:pStyle w:val="Default"/>
              <w:rPr>
                <w:rFonts w:ascii="Tahoma" w:hAnsi="Tahoma" w:cs="Tahoma"/>
                <w:bCs/>
                <w:color w:val="auto"/>
                <w:sz w:val="20"/>
                <w:szCs w:val="20"/>
              </w:rPr>
            </w:pPr>
          </w:p>
        </w:tc>
        <w:tc>
          <w:tcPr>
            <w:tcW w:w="7796" w:type="dxa"/>
            <w:shd w:val="clear" w:color="auto" w:fill="auto"/>
            <w:noWrap/>
            <w:vAlign w:val="center"/>
            <w:hideMark/>
          </w:tcPr>
          <w:p w14:paraId="27A870B3" w14:textId="77777777" w:rsidR="00240E6E" w:rsidRPr="007044BB" w:rsidRDefault="00240E6E" w:rsidP="0015607A">
            <w:pPr>
              <w:spacing w:before="0" w:after="0" w:line="240" w:lineRule="auto"/>
              <w:ind w:left="10"/>
              <w:jc w:val="left"/>
              <w:rPr>
                <w:rFonts w:cs="Arial"/>
                <w:color w:val="000000"/>
                <w:sz w:val="20"/>
                <w:szCs w:val="20"/>
              </w:rPr>
            </w:pPr>
            <w:r w:rsidRPr="007044BB">
              <w:rPr>
                <w:rFonts w:cs="Arial"/>
                <w:color w:val="000000"/>
                <w:sz w:val="20"/>
                <w:szCs w:val="20"/>
              </w:rPr>
              <w:t>Benefit to, or addition of, key characteristics, features or elements; improvement of attribute quality (Beneficial)</w:t>
            </w:r>
          </w:p>
        </w:tc>
      </w:tr>
      <w:tr w:rsidR="00240E6E" w:rsidRPr="007044BB" w14:paraId="6F736C8B" w14:textId="77777777" w:rsidTr="0015607A">
        <w:trPr>
          <w:trHeight w:val="288"/>
        </w:trPr>
        <w:tc>
          <w:tcPr>
            <w:tcW w:w="1946" w:type="dxa"/>
            <w:vMerge w:val="restart"/>
            <w:shd w:val="clear" w:color="auto" w:fill="auto"/>
            <w:noWrap/>
            <w:hideMark/>
          </w:tcPr>
          <w:p w14:paraId="6A1821EE" w14:textId="77777777" w:rsidR="00240E6E" w:rsidRPr="007044BB" w:rsidRDefault="00240E6E" w:rsidP="0015607A">
            <w:pPr>
              <w:tabs>
                <w:tab w:val="center" w:pos="4320"/>
                <w:tab w:val="right" w:pos="8640"/>
              </w:tabs>
              <w:spacing w:before="0" w:after="0" w:line="240" w:lineRule="auto"/>
              <w:jc w:val="left"/>
              <w:rPr>
                <w:rFonts w:cs="Tahoma"/>
                <w:sz w:val="20"/>
                <w:szCs w:val="20"/>
              </w:rPr>
            </w:pPr>
            <w:r w:rsidRPr="007044BB">
              <w:rPr>
                <w:rFonts w:cs="Tahoma"/>
                <w:sz w:val="20"/>
                <w:szCs w:val="20"/>
              </w:rPr>
              <w:t>Low</w:t>
            </w:r>
          </w:p>
        </w:tc>
        <w:tc>
          <w:tcPr>
            <w:tcW w:w="7796" w:type="dxa"/>
            <w:shd w:val="clear" w:color="auto" w:fill="auto"/>
            <w:noWrap/>
            <w:vAlign w:val="center"/>
            <w:hideMark/>
          </w:tcPr>
          <w:p w14:paraId="3ADA9ADA" w14:textId="77777777" w:rsidR="00240E6E" w:rsidRPr="007044BB" w:rsidRDefault="00240E6E" w:rsidP="0015607A">
            <w:pPr>
              <w:spacing w:before="0" w:after="0" w:line="240" w:lineRule="auto"/>
              <w:ind w:left="10"/>
              <w:jc w:val="left"/>
              <w:rPr>
                <w:rFonts w:cs="Arial"/>
                <w:color w:val="000000"/>
                <w:sz w:val="20"/>
                <w:szCs w:val="20"/>
              </w:rPr>
            </w:pPr>
            <w:r w:rsidRPr="007044BB">
              <w:rPr>
                <w:rFonts w:cs="Arial"/>
                <w:color w:val="000000"/>
                <w:sz w:val="20"/>
                <w:szCs w:val="20"/>
              </w:rPr>
              <w:t>Some measurable change in attributes, quality or vulnerability, minor loss of or alte</w:t>
            </w:r>
            <w:r w:rsidRPr="007044BB">
              <w:rPr>
                <w:rFonts w:cs="Arial"/>
                <w:color w:val="000000"/>
                <w:sz w:val="20"/>
                <w:szCs w:val="20"/>
              </w:rPr>
              <w:t>r</w:t>
            </w:r>
            <w:r w:rsidRPr="007044BB">
              <w:rPr>
                <w:rFonts w:cs="Arial"/>
                <w:color w:val="000000"/>
                <w:sz w:val="20"/>
                <w:szCs w:val="20"/>
              </w:rPr>
              <w:t>ation to one (possibly more) key characteristics, features or elements (Adverse)</w:t>
            </w:r>
          </w:p>
        </w:tc>
      </w:tr>
      <w:tr w:rsidR="00240E6E" w:rsidRPr="007044BB" w14:paraId="73227A21" w14:textId="77777777" w:rsidTr="0015607A">
        <w:trPr>
          <w:trHeight w:val="288"/>
        </w:trPr>
        <w:tc>
          <w:tcPr>
            <w:tcW w:w="1946" w:type="dxa"/>
            <w:vMerge/>
            <w:shd w:val="clear" w:color="auto" w:fill="auto"/>
            <w:noWrap/>
            <w:hideMark/>
          </w:tcPr>
          <w:p w14:paraId="3A17F80C" w14:textId="77777777" w:rsidR="00240E6E" w:rsidRPr="007044BB" w:rsidRDefault="00240E6E" w:rsidP="0015607A">
            <w:pPr>
              <w:pStyle w:val="Default"/>
              <w:rPr>
                <w:rFonts w:ascii="Tahoma" w:hAnsi="Tahoma" w:cs="Tahoma"/>
                <w:bCs/>
                <w:color w:val="auto"/>
                <w:sz w:val="20"/>
                <w:szCs w:val="20"/>
              </w:rPr>
            </w:pPr>
          </w:p>
        </w:tc>
        <w:tc>
          <w:tcPr>
            <w:tcW w:w="7796" w:type="dxa"/>
            <w:shd w:val="clear" w:color="auto" w:fill="auto"/>
            <w:noWrap/>
            <w:vAlign w:val="center"/>
            <w:hideMark/>
          </w:tcPr>
          <w:p w14:paraId="4493BF66" w14:textId="77777777" w:rsidR="00240E6E" w:rsidRPr="007044BB" w:rsidRDefault="00240E6E" w:rsidP="0015607A">
            <w:pPr>
              <w:spacing w:before="0" w:after="0" w:line="240" w:lineRule="auto"/>
              <w:ind w:left="10"/>
              <w:jc w:val="left"/>
              <w:rPr>
                <w:rFonts w:cs="Arial"/>
                <w:color w:val="000000"/>
                <w:sz w:val="20"/>
                <w:szCs w:val="20"/>
              </w:rPr>
            </w:pPr>
            <w:r w:rsidRPr="007044BB">
              <w:rPr>
                <w:rFonts w:cs="Arial"/>
                <w:color w:val="000000"/>
                <w:sz w:val="20"/>
                <w:szCs w:val="20"/>
              </w:rPr>
              <w:t>Minor benefit to, or addition of, one (possibly more) key characteristics, features or elements, some beneficial impact on attribute or a reduced risk of a negative impact occurring (Beneficial)</w:t>
            </w:r>
          </w:p>
        </w:tc>
      </w:tr>
      <w:tr w:rsidR="00240E6E" w:rsidRPr="007044BB" w14:paraId="2069711D" w14:textId="77777777" w:rsidTr="0015607A">
        <w:trPr>
          <w:trHeight w:val="288"/>
        </w:trPr>
        <w:tc>
          <w:tcPr>
            <w:tcW w:w="1946" w:type="dxa"/>
            <w:vMerge w:val="restart"/>
            <w:shd w:val="clear" w:color="auto" w:fill="auto"/>
            <w:noWrap/>
            <w:hideMark/>
          </w:tcPr>
          <w:p w14:paraId="0CB4282C" w14:textId="77777777" w:rsidR="00240E6E" w:rsidRPr="007044BB" w:rsidRDefault="00240E6E" w:rsidP="0015607A">
            <w:pPr>
              <w:tabs>
                <w:tab w:val="center" w:pos="4320"/>
                <w:tab w:val="right" w:pos="8640"/>
              </w:tabs>
              <w:spacing w:before="0" w:after="0" w:line="240" w:lineRule="auto"/>
              <w:jc w:val="left"/>
              <w:rPr>
                <w:rFonts w:cs="Tahoma"/>
                <w:sz w:val="20"/>
                <w:szCs w:val="20"/>
              </w:rPr>
            </w:pPr>
            <w:r w:rsidRPr="007044BB">
              <w:rPr>
                <w:rFonts w:cs="Tahoma"/>
                <w:bCs/>
                <w:sz w:val="20"/>
                <w:szCs w:val="20"/>
              </w:rPr>
              <w:t>Very low</w:t>
            </w:r>
          </w:p>
        </w:tc>
        <w:tc>
          <w:tcPr>
            <w:tcW w:w="7796" w:type="dxa"/>
            <w:shd w:val="clear" w:color="auto" w:fill="auto"/>
            <w:noWrap/>
            <w:vAlign w:val="center"/>
            <w:hideMark/>
          </w:tcPr>
          <w:p w14:paraId="7675CDEA" w14:textId="77777777" w:rsidR="00240E6E" w:rsidRPr="007044BB" w:rsidRDefault="00240E6E" w:rsidP="0015607A">
            <w:pPr>
              <w:spacing w:before="0" w:after="0" w:line="240" w:lineRule="auto"/>
              <w:ind w:left="10"/>
              <w:jc w:val="left"/>
              <w:rPr>
                <w:rFonts w:cs="Arial"/>
                <w:color w:val="000000"/>
                <w:sz w:val="20"/>
                <w:szCs w:val="20"/>
              </w:rPr>
            </w:pPr>
            <w:r w:rsidRPr="007044BB">
              <w:rPr>
                <w:rFonts w:cs="Arial"/>
                <w:color w:val="000000"/>
                <w:sz w:val="20"/>
                <w:szCs w:val="20"/>
              </w:rPr>
              <w:t>Very minor loss or detrimental alteration to one or more characteristics, features or elements (Adverse)</w:t>
            </w:r>
          </w:p>
        </w:tc>
      </w:tr>
      <w:tr w:rsidR="00240E6E" w:rsidRPr="007044BB" w14:paraId="0DDC2ABB" w14:textId="77777777" w:rsidTr="0015607A">
        <w:trPr>
          <w:trHeight w:val="288"/>
        </w:trPr>
        <w:tc>
          <w:tcPr>
            <w:tcW w:w="1946" w:type="dxa"/>
            <w:vMerge/>
            <w:shd w:val="clear" w:color="auto" w:fill="auto"/>
            <w:noWrap/>
            <w:hideMark/>
          </w:tcPr>
          <w:p w14:paraId="0825169E" w14:textId="77777777" w:rsidR="00240E6E" w:rsidRPr="007044BB" w:rsidRDefault="00240E6E" w:rsidP="0015607A">
            <w:pPr>
              <w:pStyle w:val="Default"/>
              <w:rPr>
                <w:rFonts w:ascii="Tahoma" w:hAnsi="Tahoma" w:cs="Tahoma"/>
                <w:bCs/>
                <w:color w:val="auto"/>
                <w:sz w:val="20"/>
                <w:szCs w:val="20"/>
              </w:rPr>
            </w:pPr>
          </w:p>
        </w:tc>
        <w:tc>
          <w:tcPr>
            <w:tcW w:w="7796" w:type="dxa"/>
            <w:shd w:val="clear" w:color="auto" w:fill="auto"/>
            <w:noWrap/>
            <w:vAlign w:val="center"/>
            <w:hideMark/>
          </w:tcPr>
          <w:p w14:paraId="11E15DE7" w14:textId="77777777" w:rsidR="00240E6E" w:rsidRPr="007044BB" w:rsidRDefault="00240E6E" w:rsidP="0015607A">
            <w:pPr>
              <w:spacing w:before="0" w:after="0" w:line="240" w:lineRule="auto"/>
              <w:ind w:left="10"/>
              <w:jc w:val="left"/>
              <w:rPr>
                <w:rFonts w:cs="Arial"/>
                <w:color w:val="000000"/>
                <w:sz w:val="20"/>
                <w:szCs w:val="20"/>
              </w:rPr>
            </w:pPr>
            <w:r w:rsidRPr="007044BB">
              <w:rPr>
                <w:rFonts w:cs="Arial"/>
                <w:color w:val="000000"/>
                <w:sz w:val="20"/>
                <w:szCs w:val="20"/>
              </w:rPr>
              <w:t>Very minor benefit to or positive addition of one or more characteristics, features or elements (Beneficial)</w:t>
            </w:r>
          </w:p>
        </w:tc>
      </w:tr>
      <w:tr w:rsidR="00240E6E" w:rsidRPr="007044BB" w14:paraId="5C53F3C6" w14:textId="77777777" w:rsidTr="0015607A">
        <w:trPr>
          <w:trHeight w:val="288"/>
        </w:trPr>
        <w:tc>
          <w:tcPr>
            <w:tcW w:w="1946" w:type="dxa"/>
            <w:shd w:val="clear" w:color="auto" w:fill="auto"/>
            <w:noWrap/>
            <w:hideMark/>
          </w:tcPr>
          <w:p w14:paraId="52600A2B" w14:textId="77777777" w:rsidR="00240E6E" w:rsidRPr="007044BB" w:rsidRDefault="00240E6E" w:rsidP="0015607A">
            <w:pPr>
              <w:tabs>
                <w:tab w:val="center" w:pos="4320"/>
                <w:tab w:val="right" w:pos="8640"/>
              </w:tabs>
              <w:spacing w:before="0" w:after="0" w:line="240" w:lineRule="auto"/>
              <w:jc w:val="left"/>
              <w:rPr>
                <w:rFonts w:cs="Tahoma"/>
                <w:sz w:val="20"/>
                <w:szCs w:val="20"/>
              </w:rPr>
            </w:pPr>
            <w:r w:rsidRPr="007044BB">
              <w:rPr>
                <w:rFonts w:cs="Tahoma"/>
                <w:sz w:val="20"/>
                <w:szCs w:val="20"/>
              </w:rPr>
              <w:t>None / no change</w:t>
            </w:r>
          </w:p>
        </w:tc>
        <w:tc>
          <w:tcPr>
            <w:tcW w:w="7796" w:type="dxa"/>
            <w:shd w:val="clear" w:color="auto" w:fill="auto"/>
            <w:noWrap/>
            <w:vAlign w:val="center"/>
            <w:hideMark/>
          </w:tcPr>
          <w:p w14:paraId="49730357" w14:textId="77777777" w:rsidR="00240E6E" w:rsidRPr="007044BB" w:rsidRDefault="00240E6E" w:rsidP="0015607A">
            <w:pPr>
              <w:spacing w:before="0" w:after="0" w:line="240" w:lineRule="auto"/>
              <w:ind w:left="10"/>
              <w:jc w:val="left"/>
              <w:rPr>
                <w:rFonts w:cs="Arial"/>
                <w:color w:val="000000"/>
                <w:sz w:val="20"/>
                <w:szCs w:val="20"/>
              </w:rPr>
            </w:pPr>
            <w:r w:rsidRPr="007044BB">
              <w:rPr>
                <w:rFonts w:cs="Arial"/>
                <w:color w:val="000000"/>
                <w:sz w:val="20"/>
                <w:szCs w:val="20"/>
              </w:rPr>
              <w:t>No loss or alteration of characteristics, features or elements, no</w:t>
            </w:r>
            <w:r w:rsidRPr="007044BB">
              <w:rPr>
                <w:rFonts w:cs="Arial"/>
                <w:color w:val="FFFFFF"/>
                <w:sz w:val="20"/>
                <w:szCs w:val="20"/>
              </w:rPr>
              <w:t xml:space="preserve"> </w:t>
            </w:r>
            <w:r w:rsidRPr="007044BB">
              <w:rPr>
                <w:rFonts w:cs="Arial"/>
                <w:color w:val="000000"/>
                <w:sz w:val="20"/>
                <w:szCs w:val="20"/>
              </w:rPr>
              <w:t>observable impact in either direction</w:t>
            </w:r>
          </w:p>
        </w:tc>
      </w:tr>
    </w:tbl>
    <w:p w14:paraId="1BBBE499" w14:textId="77777777" w:rsidR="00240E6E" w:rsidRPr="007044BB" w:rsidRDefault="00240E6E" w:rsidP="002E6E86">
      <w:pPr>
        <w:overflowPunct w:val="0"/>
        <w:autoSpaceDE w:val="0"/>
        <w:autoSpaceDN w:val="0"/>
        <w:adjustRightInd w:val="0"/>
        <w:spacing w:before="60" w:after="240" w:line="240" w:lineRule="auto"/>
        <w:jc w:val="left"/>
        <w:textAlignment w:val="baseline"/>
        <w:rPr>
          <w:rFonts w:cs="Arial"/>
          <w:bCs/>
          <w:iCs/>
          <w:sz w:val="18"/>
          <w:szCs w:val="20"/>
        </w:rPr>
      </w:pPr>
      <w:bookmarkStart w:id="199" w:name="_Toc71559817"/>
      <w:bookmarkStart w:id="200" w:name="_Toc113018094"/>
      <w:proofErr w:type="gramStart"/>
      <w:r w:rsidRPr="007044BB">
        <w:rPr>
          <w:rFonts w:cs="Arial"/>
          <w:bCs/>
          <w:iCs/>
          <w:sz w:val="18"/>
          <w:szCs w:val="20"/>
        </w:rPr>
        <w:t xml:space="preserve">Table </w:t>
      </w:r>
      <w:r w:rsidR="00377E43" w:rsidRPr="007044BB">
        <w:rPr>
          <w:rFonts w:cs="Arial"/>
          <w:bCs/>
          <w:iCs/>
          <w:sz w:val="18"/>
          <w:szCs w:val="20"/>
        </w:rPr>
        <w:fldChar w:fldCharType="begin"/>
      </w:r>
      <w:r w:rsidRPr="007044BB">
        <w:rPr>
          <w:rFonts w:cs="Arial"/>
          <w:bCs/>
          <w:iCs/>
          <w:sz w:val="18"/>
          <w:szCs w:val="20"/>
        </w:rPr>
        <w:instrText xml:space="preserve"> STYLEREF 1 \s </w:instrText>
      </w:r>
      <w:r w:rsidR="00377E43" w:rsidRPr="007044BB">
        <w:rPr>
          <w:rFonts w:cs="Arial"/>
          <w:bCs/>
          <w:iCs/>
          <w:sz w:val="18"/>
          <w:szCs w:val="20"/>
        </w:rPr>
        <w:fldChar w:fldCharType="separate"/>
      </w:r>
      <w:r w:rsidR="009E0B44">
        <w:rPr>
          <w:rFonts w:cs="Arial"/>
          <w:bCs/>
          <w:iCs/>
          <w:noProof/>
          <w:sz w:val="18"/>
          <w:szCs w:val="20"/>
        </w:rPr>
        <w:t>5</w:t>
      </w:r>
      <w:r w:rsidR="00377E43" w:rsidRPr="007044BB">
        <w:rPr>
          <w:rFonts w:cs="Arial"/>
          <w:bCs/>
          <w:iCs/>
          <w:sz w:val="18"/>
          <w:szCs w:val="20"/>
        </w:rPr>
        <w:fldChar w:fldCharType="end"/>
      </w:r>
      <w:r w:rsidRPr="007044BB">
        <w:rPr>
          <w:rFonts w:cs="Arial"/>
          <w:bCs/>
          <w:iCs/>
          <w:sz w:val="18"/>
          <w:szCs w:val="20"/>
        </w:rPr>
        <w:t>.</w:t>
      </w:r>
      <w:proofErr w:type="gramEnd"/>
      <w:r w:rsidR="00377E43" w:rsidRPr="007044BB">
        <w:rPr>
          <w:rFonts w:cs="Arial"/>
          <w:bCs/>
          <w:iCs/>
          <w:sz w:val="18"/>
          <w:szCs w:val="20"/>
        </w:rPr>
        <w:fldChar w:fldCharType="begin"/>
      </w:r>
      <w:r w:rsidRPr="007044BB">
        <w:rPr>
          <w:rFonts w:cs="Arial"/>
          <w:bCs/>
          <w:iCs/>
          <w:sz w:val="18"/>
          <w:szCs w:val="20"/>
        </w:rPr>
        <w:instrText xml:space="preserve"> SEQ Table \* ARABIC \s 1 </w:instrText>
      </w:r>
      <w:r w:rsidR="00377E43" w:rsidRPr="007044BB">
        <w:rPr>
          <w:rFonts w:cs="Arial"/>
          <w:bCs/>
          <w:iCs/>
          <w:sz w:val="18"/>
          <w:szCs w:val="20"/>
        </w:rPr>
        <w:fldChar w:fldCharType="separate"/>
      </w:r>
      <w:r w:rsidR="009E0B44">
        <w:rPr>
          <w:rFonts w:cs="Arial"/>
          <w:bCs/>
          <w:iCs/>
          <w:noProof/>
          <w:sz w:val="18"/>
          <w:szCs w:val="20"/>
        </w:rPr>
        <w:t>4</w:t>
      </w:r>
      <w:r w:rsidR="00377E43" w:rsidRPr="007044BB">
        <w:rPr>
          <w:rFonts w:cs="Arial"/>
          <w:bCs/>
          <w:iCs/>
          <w:sz w:val="18"/>
          <w:szCs w:val="20"/>
        </w:rPr>
        <w:fldChar w:fldCharType="end"/>
      </w:r>
      <w:r w:rsidR="006E2AC4" w:rsidRPr="007044BB">
        <w:rPr>
          <w:rFonts w:cs="Arial"/>
          <w:bCs/>
          <w:iCs/>
          <w:sz w:val="18"/>
          <w:szCs w:val="20"/>
        </w:rPr>
        <w:t xml:space="preserve">: </w:t>
      </w:r>
      <w:r w:rsidRPr="007044BB">
        <w:rPr>
          <w:rFonts w:cs="Arial"/>
          <w:sz w:val="18"/>
          <w:szCs w:val="20"/>
        </w:rPr>
        <w:t>Generic criteria and typical descriptors for determining impact magnitude / scale</w:t>
      </w:r>
      <w:bookmarkEnd w:id="199"/>
      <w:bookmarkEnd w:id="200"/>
    </w:p>
    <w:p w14:paraId="123D8A1E" w14:textId="77777777" w:rsidR="00240E6E" w:rsidRPr="007044BB" w:rsidRDefault="00240E6E" w:rsidP="00240E6E">
      <w:pPr>
        <w:pStyle w:val="Heading4"/>
        <w:numPr>
          <w:ilvl w:val="3"/>
          <w:numId w:val="0"/>
        </w:numPr>
        <w:spacing w:line="240" w:lineRule="auto"/>
        <w:ind w:left="864"/>
        <w:rPr>
          <w:b w:val="0"/>
          <w:color w:val="auto"/>
          <w:sz w:val="20"/>
          <w:szCs w:val="20"/>
          <w:u w:val="single"/>
        </w:rPr>
      </w:pPr>
      <w:r w:rsidRPr="007044BB">
        <w:rPr>
          <w:b w:val="0"/>
          <w:color w:val="auto"/>
          <w:sz w:val="20"/>
          <w:u w:val="single"/>
        </w:rPr>
        <w:t>Impact Significance</w:t>
      </w:r>
    </w:p>
    <w:p w14:paraId="5DE84DC7" w14:textId="1D1AA36A" w:rsidR="00240E6E" w:rsidRPr="007044BB" w:rsidRDefault="00240E6E" w:rsidP="00240E6E">
      <w:pPr>
        <w:rPr>
          <w:sz w:val="20"/>
        </w:rPr>
      </w:pPr>
      <w:r w:rsidRPr="007044BB">
        <w:rPr>
          <w:rFonts w:cs="Arial"/>
          <w:sz w:val="20"/>
          <w:szCs w:val="20"/>
        </w:rPr>
        <w:t xml:space="preserve">The assessment of effects on the environment arising from the </w:t>
      </w:r>
      <w:r w:rsidR="00806391" w:rsidRPr="007044BB">
        <w:rPr>
          <w:rFonts w:cs="Arial"/>
          <w:sz w:val="20"/>
          <w:szCs w:val="20"/>
        </w:rPr>
        <w:t>P</w:t>
      </w:r>
      <w:r w:rsidRPr="007044BB">
        <w:rPr>
          <w:rFonts w:cs="Arial"/>
          <w:sz w:val="20"/>
          <w:szCs w:val="20"/>
        </w:rPr>
        <w:t>roject consider</w:t>
      </w:r>
      <w:r w:rsidR="00C57B1F" w:rsidRPr="007044BB">
        <w:rPr>
          <w:rFonts w:cs="Arial"/>
          <w:sz w:val="20"/>
          <w:szCs w:val="20"/>
        </w:rPr>
        <w:t>ed</w:t>
      </w:r>
      <w:r w:rsidRPr="007044BB">
        <w:rPr>
          <w:rFonts w:cs="Arial"/>
          <w:sz w:val="20"/>
          <w:szCs w:val="20"/>
        </w:rPr>
        <w:t xml:space="preserve"> their significance during both construction and operational phases.</w:t>
      </w:r>
      <w:r w:rsidRPr="007044BB">
        <w:rPr>
          <w:sz w:val="20"/>
        </w:rPr>
        <w:t xml:space="preserve"> Impacts are likely to be significant if they:</w:t>
      </w:r>
    </w:p>
    <w:p w14:paraId="33FCC3EE" w14:textId="77777777" w:rsidR="00240E6E" w:rsidRPr="007044BB" w:rsidRDefault="00240E6E" w:rsidP="00471071">
      <w:pPr>
        <w:pStyle w:val="ListBullet"/>
        <w:jc w:val="left"/>
        <w:rPr>
          <w:sz w:val="20"/>
          <w:lang w:eastAsia="zh-CN"/>
        </w:rPr>
      </w:pPr>
      <w:r w:rsidRPr="007044BB">
        <w:rPr>
          <w:rFonts w:cs="Arial"/>
          <w:sz w:val="20"/>
          <w:lang w:eastAsia="zh-CN"/>
        </w:rPr>
        <w:t>Are extensive over space or time and are intensive in relation to assimilative capacity of the e</w:t>
      </w:r>
      <w:r w:rsidRPr="007044BB">
        <w:rPr>
          <w:rFonts w:cs="Arial"/>
          <w:sz w:val="20"/>
          <w:lang w:eastAsia="zh-CN"/>
        </w:rPr>
        <w:t>n</w:t>
      </w:r>
      <w:r w:rsidRPr="007044BB">
        <w:rPr>
          <w:rFonts w:cs="Arial"/>
          <w:sz w:val="20"/>
          <w:lang w:eastAsia="zh-CN"/>
        </w:rPr>
        <w:t>vironment</w:t>
      </w:r>
      <w:r w:rsidRPr="007044BB">
        <w:rPr>
          <w:rFonts w:eastAsia="ArialMT" w:cs="Arial"/>
          <w:sz w:val="20"/>
          <w:szCs w:val="20"/>
        </w:rPr>
        <w:t>.</w:t>
      </w:r>
    </w:p>
    <w:p w14:paraId="02F545E0" w14:textId="77777777" w:rsidR="00240E6E" w:rsidRPr="007044BB" w:rsidRDefault="00240E6E" w:rsidP="00471071">
      <w:pPr>
        <w:pStyle w:val="ListBullet"/>
        <w:jc w:val="left"/>
        <w:rPr>
          <w:sz w:val="20"/>
          <w:lang w:eastAsia="zh-CN"/>
        </w:rPr>
      </w:pPr>
      <w:r w:rsidRPr="007044BB">
        <w:rPr>
          <w:rFonts w:cs="Arial"/>
          <w:sz w:val="20"/>
          <w:lang w:eastAsia="zh-CN"/>
        </w:rPr>
        <w:t>Exceed environmental or health standards or thresholds</w:t>
      </w:r>
      <w:r w:rsidRPr="007044BB">
        <w:rPr>
          <w:rFonts w:eastAsia="ArialMT" w:cs="Arial"/>
          <w:sz w:val="20"/>
          <w:szCs w:val="20"/>
        </w:rPr>
        <w:t>.</w:t>
      </w:r>
    </w:p>
    <w:p w14:paraId="16864FA2" w14:textId="77777777" w:rsidR="00240E6E" w:rsidRPr="007044BB" w:rsidRDefault="00240E6E" w:rsidP="00471071">
      <w:pPr>
        <w:pStyle w:val="ListBullet"/>
        <w:jc w:val="left"/>
        <w:rPr>
          <w:sz w:val="20"/>
          <w:lang w:eastAsia="zh-CN"/>
        </w:rPr>
      </w:pPr>
      <w:r w:rsidRPr="007044BB">
        <w:rPr>
          <w:rFonts w:cs="Arial"/>
          <w:sz w:val="20"/>
          <w:lang w:eastAsia="zh-CN"/>
        </w:rPr>
        <w:t>Do not comply with environmental and social policies / land use plans</w:t>
      </w:r>
      <w:r w:rsidRPr="007044BB">
        <w:rPr>
          <w:rFonts w:eastAsia="ArialMT" w:cs="Arial"/>
          <w:sz w:val="20"/>
          <w:szCs w:val="20"/>
        </w:rPr>
        <w:t>.</w:t>
      </w:r>
    </w:p>
    <w:p w14:paraId="39A9C89B" w14:textId="77777777" w:rsidR="00240E6E" w:rsidRPr="007044BB" w:rsidRDefault="00240E6E" w:rsidP="00471071">
      <w:pPr>
        <w:pStyle w:val="ListBullet"/>
        <w:jc w:val="left"/>
        <w:rPr>
          <w:sz w:val="20"/>
          <w:lang w:eastAsia="zh-CN"/>
        </w:rPr>
      </w:pPr>
      <w:r w:rsidRPr="007044BB">
        <w:rPr>
          <w:rFonts w:cs="Arial"/>
          <w:sz w:val="20"/>
          <w:lang w:eastAsia="zh-CN"/>
        </w:rPr>
        <w:t>Adversely affect ecological sensitive / important areas or natural heritage resources</w:t>
      </w:r>
      <w:r w:rsidRPr="007044BB">
        <w:rPr>
          <w:rFonts w:cs="Arial"/>
          <w:sz w:val="20"/>
          <w:szCs w:val="20"/>
        </w:rPr>
        <w:t>.</w:t>
      </w:r>
    </w:p>
    <w:p w14:paraId="4181A91E" w14:textId="77777777" w:rsidR="00240E6E" w:rsidRPr="007044BB" w:rsidRDefault="00240E6E" w:rsidP="00471071">
      <w:pPr>
        <w:pStyle w:val="ListBullet"/>
        <w:jc w:val="left"/>
        <w:rPr>
          <w:sz w:val="20"/>
          <w:lang w:eastAsia="zh-CN"/>
        </w:rPr>
      </w:pPr>
      <w:r w:rsidRPr="007044BB">
        <w:rPr>
          <w:rFonts w:cs="Arial"/>
          <w:sz w:val="20"/>
          <w:lang w:eastAsia="zh-CN"/>
        </w:rPr>
        <w:t>Adversely affect community lifestyle, traditional land uses and values.</w:t>
      </w:r>
    </w:p>
    <w:p w14:paraId="2641B054" w14:textId="77777777" w:rsidR="00240E6E" w:rsidRPr="007044BB" w:rsidRDefault="00240E6E" w:rsidP="00240E6E">
      <w:pPr>
        <w:autoSpaceDE w:val="0"/>
        <w:autoSpaceDN w:val="0"/>
        <w:adjustRightInd w:val="0"/>
        <w:rPr>
          <w:rFonts w:eastAsia="ArialMT" w:cs="Arial"/>
          <w:sz w:val="20"/>
          <w:szCs w:val="20"/>
        </w:rPr>
      </w:pPr>
      <w:r w:rsidRPr="007044BB">
        <w:rPr>
          <w:rFonts w:cs="Arial"/>
          <w:sz w:val="20"/>
          <w:szCs w:val="20"/>
        </w:rPr>
        <w:t>The significance (or the level) of a potential effect is a function of its predicted magnitude and the sensitivity / value of the resource / receptor being affected. The greater the receptor sensitivity and the greater the impact magnitude, the impact is more significant. The impact significance has to be set in a context and could be relativistic and to a certain degree - subjective.</w:t>
      </w:r>
      <w:r w:rsidRPr="007044BB">
        <w:rPr>
          <w:rFonts w:eastAsia="ArialMT" w:cs="Arial"/>
          <w:sz w:val="20"/>
          <w:szCs w:val="20"/>
        </w:rPr>
        <w:t xml:space="preserve"> </w:t>
      </w:r>
    </w:p>
    <w:p w14:paraId="4116447B" w14:textId="77777777" w:rsidR="00240E6E" w:rsidRPr="007044BB" w:rsidRDefault="00240E6E" w:rsidP="00240E6E">
      <w:pPr>
        <w:rPr>
          <w:rFonts w:cs="Arial"/>
          <w:sz w:val="20"/>
          <w:szCs w:val="20"/>
        </w:rPr>
      </w:pPr>
      <w:r w:rsidRPr="007044BB">
        <w:rPr>
          <w:rFonts w:cs="Arial"/>
          <w:sz w:val="20"/>
          <w:szCs w:val="20"/>
        </w:rPr>
        <w:t>In general, an impact could be categorized into following significance categories (Table below):</w:t>
      </w:r>
    </w:p>
    <w:p w14:paraId="0E4E04D8" w14:textId="77777777" w:rsidR="00240E6E" w:rsidRPr="007044BB" w:rsidRDefault="00240E6E" w:rsidP="00471071">
      <w:pPr>
        <w:pStyle w:val="ListBullet"/>
        <w:jc w:val="left"/>
        <w:rPr>
          <w:sz w:val="20"/>
          <w:lang w:eastAsia="zh-CN"/>
        </w:rPr>
      </w:pPr>
      <w:r w:rsidRPr="007044BB">
        <w:rPr>
          <w:rFonts w:cs="Arial"/>
          <w:sz w:val="20"/>
          <w:lang w:eastAsia="zh-CN"/>
        </w:rPr>
        <w:t>Negligible (or neutral): no detectable change to the environment;</w:t>
      </w:r>
    </w:p>
    <w:p w14:paraId="621C83FF" w14:textId="77777777" w:rsidR="00240E6E" w:rsidRPr="007044BB" w:rsidRDefault="00240E6E" w:rsidP="00471071">
      <w:pPr>
        <w:pStyle w:val="ListBullet"/>
        <w:jc w:val="left"/>
        <w:rPr>
          <w:sz w:val="20"/>
          <w:lang w:eastAsia="zh-CN"/>
        </w:rPr>
      </w:pPr>
      <w:r w:rsidRPr="007044BB">
        <w:rPr>
          <w:rFonts w:cs="Arial"/>
          <w:sz w:val="20"/>
          <w:lang w:eastAsia="zh-CN"/>
        </w:rPr>
        <w:t>Minor: a detectable but non-material change to the environment;</w:t>
      </w:r>
    </w:p>
    <w:p w14:paraId="7B00A9F2" w14:textId="77777777" w:rsidR="00240E6E" w:rsidRPr="007044BB" w:rsidRDefault="00240E6E" w:rsidP="00471071">
      <w:pPr>
        <w:pStyle w:val="ListBullet"/>
        <w:jc w:val="left"/>
        <w:rPr>
          <w:sz w:val="20"/>
          <w:lang w:eastAsia="zh-CN"/>
        </w:rPr>
      </w:pPr>
      <w:r w:rsidRPr="007044BB">
        <w:rPr>
          <w:rFonts w:cs="Arial"/>
          <w:sz w:val="20"/>
          <w:lang w:eastAsia="zh-CN"/>
        </w:rPr>
        <w:lastRenderedPageBreak/>
        <w:t>Moderate: a material but non-fundamental change to the environment;</w:t>
      </w:r>
    </w:p>
    <w:p w14:paraId="6384A0B9" w14:textId="77777777" w:rsidR="00240E6E" w:rsidRPr="007044BB" w:rsidRDefault="00240E6E" w:rsidP="00471071">
      <w:pPr>
        <w:pStyle w:val="ListBullet"/>
        <w:jc w:val="left"/>
        <w:rPr>
          <w:sz w:val="20"/>
          <w:lang w:eastAsia="zh-CN"/>
        </w:rPr>
      </w:pPr>
      <w:r w:rsidRPr="007044BB">
        <w:rPr>
          <w:rFonts w:cs="Arial"/>
          <w:sz w:val="20"/>
          <w:lang w:eastAsia="zh-CN"/>
        </w:rPr>
        <w:t>Major: a fundamental change to the environment.</w:t>
      </w:r>
    </w:p>
    <w:tbl>
      <w:tblPr>
        <w:tblW w:w="8506" w:type="dxa"/>
        <w:tblInd w:w="108" w:type="dxa"/>
        <w:tblBorders>
          <w:top w:val="single" w:sz="4" w:space="0" w:color="9DBCB0"/>
          <w:left w:val="single" w:sz="4" w:space="0" w:color="9DBCB0"/>
          <w:bottom w:val="single" w:sz="4" w:space="0" w:color="9DBCB0"/>
          <w:right w:val="single" w:sz="4" w:space="0" w:color="9DBCB0"/>
          <w:insideH w:val="single" w:sz="4" w:space="0" w:color="9DBCB0"/>
          <w:insideV w:val="single" w:sz="4" w:space="0" w:color="9DBCB0"/>
        </w:tblBorders>
        <w:tblLayout w:type="fixed"/>
        <w:tblLook w:val="04A0" w:firstRow="1" w:lastRow="0" w:firstColumn="1" w:lastColumn="0" w:noHBand="0" w:noVBand="1"/>
      </w:tblPr>
      <w:tblGrid>
        <w:gridCol w:w="1418"/>
        <w:gridCol w:w="1134"/>
        <w:gridCol w:w="1434"/>
        <w:gridCol w:w="1685"/>
        <w:gridCol w:w="1417"/>
        <w:gridCol w:w="1418"/>
      </w:tblGrid>
      <w:tr w:rsidR="00240E6E" w:rsidRPr="007044BB" w14:paraId="34814C85" w14:textId="77777777" w:rsidTr="0015607A">
        <w:trPr>
          <w:cantSplit/>
          <w:trHeight w:val="20"/>
          <w:tblHeader/>
        </w:trPr>
        <w:tc>
          <w:tcPr>
            <w:tcW w:w="1418" w:type="dxa"/>
            <w:vMerge w:val="restart"/>
            <w:shd w:val="clear" w:color="auto" w:fill="44697D"/>
            <w:vAlign w:val="center"/>
          </w:tcPr>
          <w:p w14:paraId="7216C421" w14:textId="77777777" w:rsidR="00240E6E" w:rsidRPr="007044BB" w:rsidRDefault="00240E6E" w:rsidP="0015607A">
            <w:pPr>
              <w:spacing w:before="0" w:after="0" w:line="240" w:lineRule="auto"/>
              <w:jc w:val="center"/>
              <w:rPr>
                <w:rFonts w:cs="Tahoma"/>
                <w:color w:val="FFFFFF" w:themeColor="background1"/>
                <w:sz w:val="20"/>
                <w:szCs w:val="20"/>
              </w:rPr>
            </w:pPr>
            <w:r w:rsidRPr="007044BB">
              <w:rPr>
                <w:rFonts w:cs="Tahoma"/>
                <w:bCs/>
                <w:color w:val="FFFFFF" w:themeColor="background1"/>
                <w:sz w:val="20"/>
                <w:szCs w:val="20"/>
              </w:rPr>
              <w:t>Receptor sensitivity</w:t>
            </w:r>
          </w:p>
        </w:tc>
        <w:tc>
          <w:tcPr>
            <w:tcW w:w="7088" w:type="dxa"/>
            <w:gridSpan w:val="5"/>
            <w:shd w:val="clear" w:color="auto" w:fill="44697D"/>
            <w:vAlign w:val="center"/>
            <w:hideMark/>
          </w:tcPr>
          <w:p w14:paraId="6E6F078B" w14:textId="77777777" w:rsidR="00240E6E" w:rsidRPr="007044BB" w:rsidRDefault="00240E6E" w:rsidP="0015607A">
            <w:pPr>
              <w:spacing w:before="0" w:after="0" w:line="240" w:lineRule="auto"/>
              <w:jc w:val="center"/>
              <w:rPr>
                <w:rFonts w:cs="Tahoma"/>
                <w:bCs/>
                <w:color w:val="FFFFFF" w:themeColor="background1"/>
                <w:sz w:val="20"/>
                <w:szCs w:val="20"/>
              </w:rPr>
            </w:pPr>
            <w:r w:rsidRPr="007044BB">
              <w:rPr>
                <w:rFonts w:cs="Tahoma"/>
                <w:bCs/>
                <w:color w:val="FFFFFF" w:themeColor="background1"/>
                <w:sz w:val="20"/>
                <w:szCs w:val="20"/>
              </w:rPr>
              <w:t>Impact magnitude</w:t>
            </w:r>
          </w:p>
        </w:tc>
      </w:tr>
      <w:tr w:rsidR="00240E6E" w:rsidRPr="007044BB" w14:paraId="04FD17EF" w14:textId="77777777" w:rsidTr="0015607A">
        <w:trPr>
          <w:cantSplit/>
          <w:trHeight w:val="20"/>
          <w:tblHeader/>
        </w:trPr>
        <w:tc>
          <w:tcPr>
            <w:tcW w:w="1418" w:type="dxa"/>
            <w:vMerge/>
            <w:shd w:val="clear" w:color="auto" w:fill="44697D"/>
            <w:vAlign w:val="center"/>
          </w:tcPr>
          <w:p w14:paraId="5F6148E1" w14:textId="77777777" w:rsidR="00240E6E" w:rsidRPr="007044BB" w:rsidRDefault="00240E6E" w:rsidP="0015607A">
            <w:pPr>
              <w:spacing w:before="0" w:after="0" w:line="240" w:lineRule="auto"/>
              <w:ind w:left="33"/>
              <w:jc w:val="center"/>
              <w:rPr>
                <w:rFonts w:cs="Tahoma"/>
                <w:b/>
                <w:color w:val="FFFFFF" w:themeColor="background1"/>
                <w:sz w:val="20"/>
                <w:szCs w:val="20"/>
              </w:rPr>
            </w:pPr>
          </w:p>
        </w:tc>
        <w:tc>
          <w:tcPr>
            <w:tcW w:w="1134" w:type="dxa"/>
            <w:shd w:val="clear" w:color="auto" w:fill="BFBFBF" w:themeFill="background1" w:themeFillShade="BF"/>
            <w:vAlign w:val="center"/>
            <w:hideMark/>
          </w:tcPr>
          <w:p w14:paraId="3235D347" w14:textId="77777777" w:rsidR="00240E6E" w:rsidRPr="007044BB" w:rsidRDefault="00240E6E" w:rsidP="0015607A">
            <w:pPr>
              <w:spacing w:before="0" w:after="0" w:line="240" w:lineRule="auto"/>
              <w:ind w:left="33"/>
              <w:jc w:val="center"/>
              <w:rPr>
                <w:rFonts w:cs="Tahoma"/>
                <w:bCs/>
                <w:sz w:val="20"/>
                <w:szCs w:val="20"/>
              </w:rPr>
            </w:pPr>
            <w:r w:rsidRPr="007044BB">
              <w:rPr>
                <w:rFonts w:cs="Tahoma"/>
                <w:bCs/>
                <w:sz w:val="20"/>
                <w:szCs w:val="20"/>
              </w:rPr>
              <w:t>High</w:t>
            </w:r>
          </w:p>
        </w:tc>
        <w:tc>
          <w:tcPr>
            <w:tcW w:w="1434" w:type="dxa"/>
            <w:shd w:val="clear" w:color="auto" w:fill="BFBFBF" w:themeFill="background1" w:themeFillShade="BF"/>
            <w:vAlign w:val="center"/>
            <w:hideMark/>
          </w:tcPr>
          <w:p w14:paraId="55F72814" w14:textId="77777777" w:rsidR="00240E6E" w:rsidRPr="007044BB" w:rsidRDefault="00240E6E" w:rsidP="0015607A">
            <w:pPr>
              <w:spacing w:before="0" w:after="0" w:line="240" w:lineRule="auto"/>
              <w:ind w:left="33"/>
              <w:jc w:val="center"/>
              <w:rPr>
                <w:rFonts w:cs="Tahoma"/>
                <w:bCs/>
                <w:sz w:val="20"/>
                <w:szCs w:val="20"/>
              </w:rPr>
            </w:pPr>
            <w:r w:rsidRPr="007044BB">
              <w:rPr>
                <w:rFonts w:cs="Tahoma"/>
                <w:bCs/>
                <w:sz w:val="20"/>
                <w:szCs w:val="20"/>
              </w:rPr>
              <w:t>Medium</w:t>
            </w:r>
          </w:p>
        </w:tc>
        <w:tc>
          <w:tcPr>
            <w:tcW w:w="1685" w:type="dxa"/>
            <w:shd w:val="clear" w:color="auto" w:fill="BFBFBF" w:themeFill="background1" w:themeFillShade="BF"/>
            <w:vAlign w:val="center"/>
            <w:hideMark/>
          </w:tcPr>
          <w:p w14:paraId="05C96694" w14:textId="77777777" w:rsidR="00240E6E" w:rsidRPr="007044BB" w:rsidRDefault="00240E6E" w:rsidP="0015607A">
            <w:pPr>
              <w:spacing w:before="0" w:after="0" w:line="240" w:lineRule="auto"/>
              <w:ind w:left="33"/>
              <w:jc w:val="center"/>
              <w:rPr>
                <w:rFonts w:cs="Tahoma"/>
                <w:bCs/>
                <w:sz w:val="20"/>
                <w:szCs w:val="20"/>
              </w:rPr>
            </w:pPr>
            <w:r w:rsidRPr="007044BB">
              <w:rPr>
                <w:rFonts w:cs="Tahoma"/>
                <w:bCs/>
                <w:sz w:val="20"/>
                <w:szCs w:val="20"/>
              </w:rPr>
              <w:t>Low</w:t>
            </w:r>
          </w:p>
        </w:tc>
        <w:tc>
          <w:tcPr>
            <w:tcW w:w="1417" w:type="dxa"/>
            <w:shd w:val="clear" w:color="auto" w:fill="BFBFBF" w:themeFill="background1" w:themeFillShade="BF"/>
            <w:vAlign w:val="center"/>
            <w:hideMark/>
          </w:tcPr>
          <w:p w14:paraId="1A70F10B" w14:textId="77777777" w:rsidR="00240E6E" w:rsidRPr="007044BB" w:rsidRDefault="00240E6E" w:rsidP="0015607A">
            <w:pPr>
              <w:spacing w:before="0" w:after="0" w:line="240" w:lineRule="auto"/>
              <w:ind w:left="33"/>
              <w:jc w:val="center"/>
              <w:rPr>
                <w:rFonts w:cs="Tahoma"/>
                <w:bCs/>
                <w:sz w:val="20"/>
                <w:szCs w:val="20"/>
              </w:rPr>
            </w:pPr>
            <w:r w:rsidRPr="007044BB">
              <w:rPr>
                <w:rFonts w:cs="Tahoma"/>
                <w:bCs/>
                <w:sz w:val="20"/>
                <w:szCs w:val="20"/>
              </w:rPr>
              <w:t>Very low</w:t>
            </w:r>
          </w:p>
        </w:tc>
        <w:tc>
          <w:tcPr>
            <w:tcW w:w="1418" w:type="dxa"/>
            <w:shd w:val="clear" w:color="auto" w:fill="BFBFBF" w:themeFill="background1" w:themeFillShade="BF"/>
            <w:vAlign w:val="center"/>
            <w:hideMark/>
          </w:tcPr>
          <w:p w14:paraId="79DBEC17" w14:textId="77777777" w:rsidR="00240E6E" w:rsidRPr="007044BB" w:rsidRDefault="00240E6E" w:rsidP="0015607A">
            <w:pPr>
              <w:spacing w:before="0" w:after="0" w:line="240" w:lineRule="auto"/>
              <w:ind w:left="33"/>
              <w:jc w:val="center"/>
              <w:rPr>
                <w:rFonts w:cs="Tahoma"/>
                <w:bCs/>
                <w:sz w:val="20"/>
                <w:szCs w:val="20"/>
              </w:rPr>
            </w:pPr>
            <w:r w:rsidRPr="007044BB">
              <w:rPr>
                <w:rFonts w:cs="Tahoma"/>
                <w:bCs/>
                <w:sz w:val="20"/>
                <w:szCs w:val="20"/>
              </w:rPr>
              <w:t>None</w:t>
            </w:r>
          </w:p>
        </w:tc>
      </w:tr>
      <w:tr w:rsidR="00240E6E" w:rsidRPr="007044BB" w14:paraId="0129E185" w14:textId="77777777" w:rsidTr="0015607A">
        <w:trPr>
          <w:cantSplit/>
          <w:trHeight w:val="20"/>
        </w:trPr>
        <w:tc>
          <w:tcPr>
            <w:tcW w:w="1418" w:type="dxa"/>
            <w:shd w:val="clear" w:color="auto" w:fill="BFBFBF" w:themeFill="background1" w:themeFillShade="BF"/>
            <w:vAlign w:val="center"/>
            <w:hideMark/>
          </w:tcPr>
          <w:p w14:paraId="7C8BDCC0" w14:textId="77777777" w:rsidR="00240E6E" w:rsidRPr="007044BB" w:rsidRDefault="00240E6E" w:rsidP="0015607A">
            <w:pPr>
              <w:pStyle w:val="Default"/>
              <w:rPr>
                <w:rFonts w:ascii="Tahoma" w:hAnsi="Tahoma" w:cs="Tahoma"/>
                <w:color w:val="auto"/>
                <w:sz w:val="20"/>
                <w:szCs w:val="20"/>
              </w:rPr>
            </w:pPr>
            <w:r w:rsidRPr="007044BB">
              <w:rPr>
                <w:rFonts w:ascii="Tahoma" w:hAnsi="Tahoma" w:cs="Tahoma"/>
                <w:bCs/>
                <w:color w:val="auto"/>
                <w:sz w:val="20"/>
                <w:szCs w:val="20"/>
              </w:rPr>
              <w:t xml:space="preserve">Very high </w:t>
            </w:r>
          </w:p>
        </w:tc>
        <w:tc>
          <w:tcPr>
            <w:tcW w:w="1134" w:type="dxa"/>
            <w:shd w:val="clear" w:color="auto" w:fill="auto"/>
            <w:vAlign w:val="center"/>
            <w:hideMark/>
          </w:tcPr>
          <w:p w14:paraId="1CA0A30B" w14:textId="77777777" w:rsidR="00240E6E" w:rsidRPr="007044BB" w:rsidRDefault="00240E6E" w:rsidP="0015607A">
            <w:pPr>
              <w:spacing w:before="0" w:after="0" w:line="240" w:lineRule="auto"/>
              <w:jc w:val="center"/>
              <w:rPr>
                <w:rFonts w:cs="Tahoma"/>
                <w:color w:val="000000"/>
                <w:sz w:val="20"/>
                <w:szCs w:val="20"/>
              </w:rPr>
            </w:pPr>
            <w:r w:rsidRPr="007044BB">
              <w:rPr>
                <w:rFonts w:cs="Tahoma"/>
                <w:color w:val="000000"/>
                <w:sz w:val="20"/>
                <w:szCs w:val="20"/>
              </w:rPr>
              <w:t>Major</w:t>
            </w:r>
          </w:p>
        </w:tc>
        <w:tc>
          <w:tcPr>
            <w:tcW w:w="1434" w:type="dxa"/>
            <w:shd w:val="clear" w:color="auto" w:fill="auto"/>
            <w:vAlign w:val="center"/>
            <w:hideMark/>
          </w:tcPr>
          <w:p w14:paraId="599BA90C" w14:textId="77777777" w:rsidR="00240E6E" w:rsidRPr="007044BB" w:rsidRDefault="00240E6E" w:rsidP="0015607A">
            <w:pPr>
              <w:spacing w:before="0" w:after="0" w:line="240" w:lineRule="auto"/>
              <w:jc w:val="center"/>
              <w:rPr>
                <w:rFonts w:cs="Tahoma"/>
                <w:color w:val="000000"/>
                <w:sz w:val="20"/>
                <w:szCs w:val="20"/>
              </w:rPr>
            </w:pPr>
            <w:r w:rsidRPr="007044BB">
              <w:rPr>
                <w:rFonts w:cs="Tahoma"/>
                <w:color w:val="000000"/>
                <w:sz w:val="20"/>
                <w:szCs w:val="20"/>
              </w:rPr>
              <w:t>Major</w:t>
            </w:r>
          </w:p>
        </w:tc>
        <w:tc>
          <w:tcPr>
            <w:tcW w:w="1685" w:type="dxa"/>
            <w:shd w:val="clear" w:color="auto" w:fill="auto"/>
            <w:vAlign w:val="center"/>
            <w:hideMark/>
          </w:tcPr>
          <w:p w14:paraId="43B11936" w14:textId="77777777" w:rsidR="00240E6E" w:rsidRPr="007044BB" w:rsidRDefault="00240E6E" w:rsidP="0015607A">
            <w:pPr>
              <w:spacing w:before="0" w:after="0" w:line="240" w:lineRule="auto"/>
              <w:jc w:val="center"/>
              <w:rPr>
                <w:rFonts w:cs="Tahoma"/>
                <w:color w:val="000000"/>
                <w:sz w:val="20"/>
                <w:szCs w:val="20"/>
              </w:rPr>
            </w:pPr>
            <w:r w:rsidRPr="007044BB">
              <w:rPr>
                <w:rFonts w:cs="Tahoma"/>
                <w:color w:val="000000"/>
                <w:sz w:val="20"/>
                <w:szCs w:val="20"/>
              </w:rPr>
              <w:t>Moderate</w:t>
            </w:r>
          </w:p>
        </w:tc>
        <w:tc>
          <w:tcPr>
            <w:tcW w:w="1417" w:type="dxa"/>
            <w:shd w:val="clear" w:color="auto" w:fill="auto"/>
            <w:vAlign w:val="center"/>
            <w:hideMark/>
          </w:tcPr>
          <w:p w14:paraId="7C20FD03" w14:textId="77777777" w:rsidR="00240E6E" w:rsidRPr="007044BB" w:rsidRDefault="00240E6E" w:rsidP="0015607A">
            <w:pPr>
              <w:spacing w:before="0" w:after="0" w:line="240" w:lineRule="auto"/>
              <w:jc w:val="center"/>
              <w:rPr>
                <w:rFonts w:cs="Tahoma"/>
                <w:color w:val="000000"/>
                <w:sz w:val="20"/>
                <w:szCs w:val="20"/>
              </w:rPr>
            </w:pPr>
            <w:r w:rsidRPr="007044BB">
              <w:rPr>
                <w:rFonts w:cs="Tahoma"/>
                <w:color w:val="000000"/>
                <w:sz w:val="20"/>
                <w:szCs w:val="20"/>
              </w:rPr>
              <w:t>Moderate</w:t>
            </w:r>
          </w:p>
        </w:tc>
        <w:tc>
          <w:tcPr>
            <w:tcW w:w="1418" w:type="dxa"/>
            <w:shd w:val="clear" w:color="auto" w:fill="auto"/>
            <w:vAlign w:val="center"/>
            <w:hideMark/>
          </w:tcPr>
          <w:p w14:paraId="18975879" w14:textId="77777777" w:rsidR="00240E6E" w:rsidRPr="007044BB" w:rsidRDefault="00240E6E" w:rsidP="0015607A">
            <w:pPr>
              <w:spacing w:before="0" w:after="0" w:line="240" w:lineRule="auto"/>
              <w:jc w:val="center"/>
              <w:rPr>
                <w:rFonts w:cs="Tahoma"/>
                <w:color w:val="000000"/>
                <w:sz w:val="20"/>
                <w:szCs w:val="20"/>
              </w:rPr>
            </w:pPr>
            <w:r w:rsidRPr="007044BB">
              <w:rPr>
                <w:rFonts w:cs="Tahoma"/>
                <w:bCs/>
                <w:color w:val="000000"/>
                <w:sz w:val="20"/>
                <w:szCs w:val="20"/>
              </w:rPr>
              <w:t>Negligible</w:t>
            </w:r>
          </w:p>
        </w:tc>
      </w:tr>
      <w:tr w:rsidR="00240E6E" w:rsidRPr="007044BB" w14:paraId="535FC174" w14:textId="77777777" w:rsidTr="0015607A">
        <w:trPr>
          <w:cantSplit/>
          <w:trHeight w:val="20"/>
        </w:trPr>
        <w:tc>
          <w:tcPr>
            <w:tcW w:w="1418" w:type="dxa"/>
            <w:shd w:val="clear" w:color="auto" w:fill="BFBFBF" w:themeFill="background1" w:themeFillShade="BF"/>
            <w:vAlign w:val="center"/>
            <w:hideMark/>
          </w:tcPr>
          <w:p w14:paraId="3EBD4A56" w14:textId="77777777" w:rsidR="00240E6E" w:rsidRPr="007044BB" w:rsidRDefault="00240E6E" w:rsidP="0015607A">
            <w:pPr>
              <w:pStyle w:val="Default"/>
              <w:rPr>
                <w:rFonts w:ascii="Tahoma" w:hAnsi="Tahoma" w:cs="Tahoma"/>
                <w:color w:val="auto"/>
                <w:sz w:val="20"/>
                <w:szCs w:val="20"/>
              </w:rPr>
            </w:pPr>
            <w:r w:rsidRPr="007044BB">
              <w:rPr>
                <w:rFonts w:ascii="Tahoma" w:hAnsi="Tahoma" w:cs="Tahoma"/>
                <w:bCs/>
                <w:color w:val="auto"/>
                <w:sz w:val="20"/>
                <w:szCs w:val="20"/>
              </w:rPr>
              <w:t xml:space="preserve">High </w:t>
            </w:r>
          </w:p>
        </w:tc>
        <w:tc>
          <w:tcPr>
            <w:tcW w:w="1134" w:type="dxa"/>
            <w:shd w:val="clear" w:color="auto" w:fill="auto"/>
            <w:vAlign w:val="center"/>
            <w:hideMark/>
          </w:tcPr>
          <w:p w14:paraId="7ED9A6B9" w14:textId="77777777" w:rsidR="00240E6E" w:rsidRPr="007044BB" w:rsidRDefault="00240E6E" w:rsidP="0015607A">
            <w:pPr>
              <w:spacing w:before="0" w:after="0" w:line="240" w:lineRule="auto"/>
              <w:jc w:val="center"/>
              <w:rPr>
                <w:rFonts w:cs="Tahoma"/>
                <w:color w:val="000000"/>
                <w:sz w:val="20"/>
                <w:szCs w:val="20"/>
              </w:rPr>
            </w:pPr>
            <w:r w:rsidRPr="007044BB">
              <w:rPr>
                <w:rFonts w:cs="Tahoma"/>
                <w:color w:val="000000"/>
                <w:sz w:val="20"/>
                <w:szCs w:val="20"/>
              </w:rPr>
              <w:t>Major</w:t>
            </w:r>
          </w:p>
        </w:tc>
        <w:tc>
          <w:tcPr>
            <w:tcW w:w="1434" w:type="dxa"/>
            <w:shd w:val="clear" w:color="auto" w:fill="auto"/>
            <w:hideMark/>
          </w:tcPr>
          <w:p w14:paraId="7EDDF892" w14:textId="77777777" w:rsidR="00240E6E" w:rsidRPr="007044BB" w:rsidRDefault="00240E6E" w:rsidP="0015607A">
            <w:pPr>
              <w:spacing w:before="0" w:after="0" w:line="240" w:lineRule="auto"/>
              <w:jc w:val="center"/>
              <w:rPr>
                <w:rFonts w:cs="Tahoma"/>
                <w:sz w:val="20"/>
                <w:szCs w:val="20"/>
              </w:rPr>
            </w:pPr>
            <w:r w:rsidRPr="007044BB">
              <w:rPr>
                <w:rFonts w:cs="Tahoma"/>
                <w:color w:val="000000"/>
                <w:sz w:val="20"/>
                <w:szCs w:val="20"/>
              </w:rPr>
              <w:t>Moderate</w:t>
            </w:r>
          </w:p>
        </w:tc>
        <w:tc>
          <w:tcPr>
            <w:tcW w:w="1685" w:type="dxa"/>
            <w:shd w:val="clear" w:color="auto" w:fill="auto"/>
            <w:hideMark/>
          </w:tcPr>
          <w:p w14:paraId="2495F280" w14:textId="77777777" w:rsidR="00240E6E" w:rsidRPr="007044BB" w:rsidRDefault="00240E6E" w:rsidP="0015607A">
            <w:pPr>
              <w:spacing w:before="0" w:after="0" w:line="240" w:lineRule="auto"/>
              <w:jc w:val="center"/>
              <w:rPr>
                <w:rFonts w:cs="Tahoma"/>
                <w:sz w:val="20"/>
                <w:szCs w:val="20"/>
              </w:rPr>
            </w:pPr>
            <w:r w:rsidRPr="007044BB">
              <w:rPr>
                <w:rFonts w:cs="Tahoma"/>
                <w:color w:val="000000"/>
                <w:sz w:val="20"/>
                <w:szCs w:val="20"/>
              </w:rPr>
              <w:t>Moderate</w:t>
            </w:r>
          </w:p>
        </w:tc>
        <w:tc>
          <w:tcPr>
            <w:tcW w:w="1417" w:type="dxa"/>
            <w:shd w:val="clear" w:color="auto" w:fill="auto"/>
            <w:vAlign w:val="center"/>
            <w:hideMark/>
          </w:tcPr>
          <w:p w14:paraId="2784DCE9" w14:textId="77777777" w:rsidR="00240E6E" w:rsidRPr="007044BB" w:rsidRDefault="00240E6E" w:rsidP="0015607A">
            <w:pPr>
              <w:spacing w:before="0" w:after="0" w:line="240" w:lineRule="auto"/>
              <w:ind w:left="-108"/>
              <w:jc w:val="center"/>
              <w:rPr>
                <w:rFonts w:cs="Tahoma"/>
                <w:color w:val="000000"/>
                <w:sz w:val="20"/>
                <w:szCs w:val="20"/>
              </w:rPr>
            </w:pPr>
            <w:r w:rsidRPr="007044BB">
              <w:rPr>
                <w:rFonts w:cs="Tahoma"/>
                <w:color w:val="000000"/>
                <w:sz w:val="20"/>
                <w:szCs w:val="20"/>
              </w:rPr>
              <w:t>Minor</w:t>
            </w:r>
          </w:p>
        </w:tc>
        <w:tc>
          <w:tcPr>
            <w:tcW w:w="1418" w:type="dxa"/>
            <w:shd w:val="clear" w:color="auto" w:fill="auto"/>
            <w:hideMark/>
          </w:tcPr>
          <w:p w14:paraId="2F1BAA44" w14:textId="77777777" w:rsidR="00240E6E" w:rsidRPr="007044BB" w:rsidRDefault="00240E6E" w:rsidP="0015607A">
            <w:pPr>
              <w:spacing w:before="0" w:after="0" w:line="240" w:lineRule="auto"/>
              <w:jc w:val="center"/>
              <w:rPr>
                <w:rFonts w:cs="Tahoma"/>
                <w:sz w:val="20"/>
                <w:szCs w:val="20"/>
              </w:rPr>
            </w:pPr>
            <w:r w:rsidRPr="007044BB">
              <w:rPr>
                <w:rFonts w:cs="Tahoma"/>
                <w:bCs/>
                <w:color w:val="000000"/>
                <w:sz w:val="20"/>
                <w:szCs w:val="20"/>
              </w:rPr>
              <w:t>Negligible</w:t>
            </w:r>
          </w:p>
        </w:tc>
      </w:tr>
      <w:tr w:rsidR="00240E6E" w:rsidRPr="007044BB" w14:paraId="6612AD66" w14:textId="77777777" w:rsidTr="0015607A">
        <w:trPr>
          <w:cantSplit/>
          <w:trHeight w:val="20"/>
        </w:trPr>
        <w:tc>
          <w:tcPr>
            <w:tcW w:w="1418" w:type="dxa"/>
            <w:shd w:val="clear" w:color="auto" w:fill="BFBFBF" w:themeFill="background1" w:themeFillShade="BF"/>
            <w:vAlign w:val="center"/>
            <w:hideMark/>
          </w:tcPr>
          <w:p w14:paraId="1B8D5550" w14:textId="77777777" w:rsidR="00240E6E" w:rsidRPr="007044BB" w:rsidRDefault="00240E6E" w:rsidP="0015607A">
            <w:pPr>
              <w:pStyle w:val="Default"/>
              <w:rPr>
                <w:rFonts w:ascii="Tahoma" w:hAnsi="Tahoma" w:cs="Tahoma"/>
                <w:color w:val="auto"/>
                <w:sz w:val="20"/>
                <w:szCs w:val="20"/>
              </w:rPr>
            </w:pPr>
            <w:r w:rsidRPr="007044BB">
              <w:rPr>
                <w:rFonts w:ascii="Tahoma" w:hAnsi="Tahoma" w:cs="Tahoma"/>
                <w:bCs/>
                <w:color w:val="auto"/>
                <w:sz w:val="20"/>
                <w:szCs w:val="20"/>
              </w:rPr>
              <w:t xml:space="preserve">Medium </w:t>
            </w:r>
          </w:p>
        </w:tc>
        <w:tc>
          <w:tcPr>
            <w:tcW w:w="1134" w:type="dxa"/>
            <w:shd w:val="clear" w:color="auto" w:fill="auto"/>
            <w:hideMark/>
          </w:tcPr>
          <w:p w14:paraId="180E8D32" w14:textId="77777777" w:rsidR="00240E6E" w:rsidRPr="007044BB" w:rsidRDefault="00240E6E" w:rsidP="0015607A">
            <w:pPr>
              <w:spacing w:before="0" w:after="0" w:line="240" w:lineRule="auto"/>
              <w:jc w:val="center"/>
              <w:rPr>
                <w:rFonts w:cs="Tahoma"/>
                <w:sz w:val="20"/>
                <w:szCs w:val="20"/>
              </w:rPr>
            </w:pPr>
            <w:r w:rsidRPr="007044BB">
              <w:rPr>
                <w:rFonts w:cs="Tahoma"/>
                <w:color w:val="000000"/>
                <w:sz w:val="20"/>
                <w:szCs w:val="20"/>
              </w:rPr>
              <w:t>Moderate</w:t>
            </w:r>
          </w:p>
        </w:tc>
        <w:tc>
          <w:tcPr>
            <w:tcW w:w="1434" w:type="dxa"/>
            <w:shd w:val="clear" w:color="auto" w:fill="auto"/>
            <w:hideMark/>
          </w:tcPr>
          <w:p w14:paraId="014B744F" w14:textId="77777777" w:rsidR="00240E6E" w:rsidRPr="007044BB" w:rsidRDefault="00240E6E" w:rsidP="0015607A">
            <w:pPr>
              <w:spacing w:before="0" w:after="0" w:line="240" w:lineRule="auto"/>
              <w:jc w:val="center"/>
              <w:rPr>
                <w:rFonts w:cs="Tahoma"/>
                <w:sz w:val="20"/>
                <w:szCs w:val="20"/>
              </w:rPr>
            </w:pPr>
            <w:r w:rsidRPr="007044BB">
              <w:rPr>
                <w:rFonts w:cs="Tahoma"/>
                <w:color w:val="000000"/>
                <w:sz w:val="20"/>
                <w:szCs w:val="20"/>
              </w:rPr>
              <w:t>Moderate</w:t>
            </w:r>
          </w:p>
        </w:tc>
        <w:tc>
          <w:tcPr>
            <w:tcW w:w="1685" w:type="dxa"/>
            <w:shd w:val="clear" w:color="auto" w:fill="auto"/>
            <w:hideMark/>
          </w:tcPr>
          <w:p w14:paraId="46B9B691" w14:textId="77777777" w:rsidR="00240E6E" w:rsidRPr="007044BB" w:rsidRDefault="00240E6E" w:rsidP="0015607A">
            <w:pPr>
              <w:spacing w:before="0" w:after="0" w:line="240" w:lineRule="auto"/>
              <w:jc w:val="center"/>
              <w:rPr>
                <w:rFonts w:cs="Tahoma"/>
                <w:sz w:val="20"/>
                <w:szCs w:val="20"/>
              </w:rPr>
            </w:pPr>
            <w:r w:rsidRPr="007044BB">
              <w:rPr>
                <w:rFonts w:cs="Tahoma"/>
                <w:color w:val="000000"/>
                <w:sz w:val="20"/>
                <w:szCs w:val="20"/>
              </w:rPr>
              <w:t>Minor</w:t>
            </w:r>
          </w:p>
        </w:tc>
        <w:tc>
          <w:tcPr>
            <w:tcW w:w="1417" w:type="dxa"/>
            <w:shd w:val="clear" w:color="auto" w:fill="auto"/>
            <w:hideMark/>
          </w:tcPr>
          <w:p w14:paraId="5D9DB789" w14:textId="77777777" w:rsidR="00240E6E" w:rsidRPr="007044BB" w:rsidRDefault="00240E6E" w:rsidP="0015607A">
            <w:pPr>
              <w:spacing w:before="0" w:after="0" w:line="240" w:lineRule="auto"/>
              <w:jc w:val="center"/>
              <w:rPr>
                <w:rFonts w:cs="Tahoma"/>
                <w:sz w:val="20"/>
                <w:szCs w:val="20"/>
              </w:rPr>
            </w:pPr>
            <w:r w:rsidRPr="007044BB">
              <w:rPr>
                <w:rFonts w:cs="Tahoma"/>
                <w:color w:val="000000"/>
                <w:sz w:val="20"/>
                <w:szCs w:val="20"/>
              </w:rPr>
              <w:t>Minor</w:t>
            </w:r>
          </w:p>
        </w:tc>
        <w:tc>
          <w:tcPr>
            <w:tcW w:w="1418" w:type="dxa"/>
            <w:shd w:val="clear" w:color="auto" w:fill="auto"/>
            <w:hideMark/>
          </w:tcPr>
          <w:p w14:paraId="0696E66E" w14:textId="77777777" w:rsidR="00240E6E" w:rsidRPr="007044BB" w:rsidRDefault="00240E6E" w:rsidP="0015607A">
            <w:pPr>
              <w:spacing w:before="0" w:after="0" w:line="240" w:lineRule="auto"/>
              <w:jc w:val="center"/>
              <w:rPr>
                <w:rFonts w:cs="Tahoma"/>
                <w:sz w:val="20"/>
                <w:szCs w:val="20"/>
              </w:rPr>
            </w:pPr>
            <w:r w:rsidRPr="007044BB">
              <w:rPr>
                <w:rFonts w:cs="Tahoma"/>
                <w:bCs/>
                <w:color w:val="000000"/>
                <w:sz w:val="20"/>
                <w:szCs w:val="20"/>
              </w:rPr>
              <w:t>Negligible</w:t>
            </w:r>
          </w:p>
        </w:tc>
      </w:tr>
      <w:tr w:rsidR="00240E6E" w:rsidRPr="007044BB" w14:paraId="7175916A" w14:textId="77777777" w:rsidTr="0015607A">
        <w:trPr>
          <w:cantSplit/>
          <w:trHeight w:val="20"/>
        </w:trPr>
        <w:tc>
          <w:tcPr>
            <w:tcW w:w="1418" w:type="dxa"/>
            <w:shd w:val="clear" w:color="auto" w:fill="BFBFBF" w:themeFill="background1" w:themeFillShade="BF"/>
            <w:vAlign w:val="center"/>
            <w:hideMark/>
          </w:tcPr>
          <w:p w14:paraId="75931F08" w14:textId="77777777" w:rsidR="00240E6E" w:rsidRPr="007044BB" w:rsidRDefault="00240E6E" w:rsidP="0015607A">
            <w:pPr>
              <w:pStyle w:val="Default"/>
              <w:rPr>
                <w:rFonts w:ascii="Tahoma" w:hAnsi="Tahoma" w:cs="Tahoma"/>
                <w:color w:val="auto"/>
                <w:sz w:val="20"/>
                <w:szCs w:val="20"/>
              </w:rPr>
            </w:pPr>
            <w:r w:rsidRPr="007044BB">
              <w:rPr>
                <w:rFonts w:ascii="Tahoma" w:hAnsi="Tahoma" w:cs="Tahoma"/>
                <w:bCs/>
                <w:color w:val="auto"/>
                <w:sz w:val="20"/>
                <w:szCs w:val="20"/>
              </w:rPr>
              <w:t xml:space="preserve">Low </w:t>
            </w:r>
          </w:p>
        </w:tc>
        <w:tc>
          <w:tcPr>
            <w:tcW w:w="1134" w:type="dxa"/>
            <w:shd w:val="clear" w:color="auto" w:fill="auto"/>
            <w:hideMark/>
          </w:tcPr>
          <w:p w14:paraId="281A7536" w14:textId="77777777" w:rsidR="00240E6E" w:rsidRPr="007044BB" w:rsidRDefault="00240E6E" w:rsidP="0015607A">
            <w:pPr>
              <w:spacing w:before="0" w:after="0" w:line="240" w:lineRule="auto"/>
              <w:jc w:val="center"/>
              <w:rPr>
                <w:rFonts w:cs="Tahoma"/>
                <w:sz w:val="20"/>
                <w:szCs w:val="20"/>
              </w:rPr>
            </w:pPr>
            <w:r w:rsidRPr="007044BB">
              <w:rPr>
                <w:rFonts w:cs="Tahoma"/>
                <w:color w:val="000000"/>
                <w:sz w:val="20"/>
                <w:szCs w:val="20"/>
              </w:rPr>
              <w:t>Minor</w:t>
            </w:r>
          </w:p>
        </w:tc>
        <w:tc>
          <w:tcPr>
            <w:tcW w:w="1434" w:type="dxa"/>
            <w:shd w:val="clear" w:color="auto" w:fill="auto"/>
            <w:hideMark/>
          </w:tcPr>
          <w:p w14:paraId="1A0F6379" w14:textId="77777777" w:rsidR="00240E6E" w:rsidRPr="007044BB" w:rsidRDefault="00240E6E" w:rsidP="0015607A">
            <w:pPr>
              <w:spacing w:before="0" w:after="0" w:line="240" w:lineRule="auto"/>
              <w:jc w:val="center"/>
              <w:rPr>
                <w:rFonts w:cs="Tahoma"/>
                <w:sz w:val="20"/>
                <w:szCs w:val="20"/>
              </w:rPr>
            </w:pPr>
            <w:r w:rsidRPr="007044BB">
              <w:rPr>
                <w:rFonts w:cs="Tahoma"/>
                <w:color w:val="000000"/>
                <w:sz w:val="20"/>
                <w:szCs w:val="20"/>
              </w:rPr>
              <w:t>Minor</w:t>
            </w:r>
          </w:p>
        </w:tc>
        <w:tc>
          <w:tcPr>
            <w:tcW w:w="1685" w:type="dxa"/>
            <w:shd w:val="clear" w:color="auto" w:fill="auto"/>
            <w:hideMark/>
          </w:tcPr>
          <w:p w14:paraId="5B67DE0A" w14:textId="77777777" w:rsidR="00240E6E" w:rsidRPr="007044BB" w:rsidRDefault="00240E6E" w:rsidP="0015607A">
            <w:pPr>
              <w:spacing w:before="0" w:after="0" w:line="240" w:lineRule="auto"/>
              <w:jc w:val="center"/>
              <w:rPr>
                <w:rFonts w:cs="Tahoma"/>
                <w:sz w:val="20"/>
                <w:szCs w:val="20"/>
              </w:rPr>
            </w:pPr>
            <w:r w:rsidRPr="007044BB">
              <w:rPr>
                <w:rFonts w:cs="Tahoma"/>
                <w:color w:val="000000"/>
                <w:sz w:val="20"/>
                <w:szCs w:val="20"/>
              </w:rPr>
              <w:t>Minor</w:t>
            </w:r>
          </w:p>
        </w:tc>
        <w:tc>
          <w:tcPr>
            <w:tcW w:w="1417" w:type="dxa"/>
            <w:shd w:val="clear" w:color="auto" w:fill="auto"/>
            <w:hideMark/>
          </w:tcPr>
          <w:p w14:paraId="3ABE119B" w14:textId="77777777" w:rsidR="00240E6E" w:rsidRPr="007044BB" w:rsidRDefault="00240E6E" w:rsidP="0015607A">
            <w:pPr>
              <w:spacing w:before="0" w:after="0" w:line="240" w:lineRule="auto"/>
              <w:jc w:val="center"/>
              <w:rPr>
                <w:rFonts w:cs="Tahoma"/>
                <w:sz w:val="20"/>
                <w:szCs w:val="20"/>
              </w:rPr>
            </w:pPr>
            <w:r w:rsidRPr="007044BB">
              <w:rPr>
                <w:rFonts w:cs="Tahoma"/>
                <w:bCs/>
                <w:color w:val="000000"/>
                <w:sz w:val="20"/>
                <w:szCs w:val="20"/>
              </w:rPr>
              <w:t>Negligible</w:t>
            </w:r>
          </w:p>
        </w:tc>
        <w:tc>
          <w:tcPr>
            <w:tcW w:w="1418" w:type="dxa"/>
            <w:shd w:val="clear" w:color="auto" w:fill="auto"/>
            <w:hideMark/>
          </w:tcPr>
          <w:p w14:paraId="28B63755" w14:textId="77777777" w:rsidR="00240E6E" w:rsidRPr="007044BB" w:rsidRDefault="00240E6E" w:rsidP="0015607A">
            <w:pPr>
              <w:spacing w:before="0" w:after="0" w:line="240" w:lineRule="auto"/>
              <w:jc w:val="center"/>
              <w:rPr>
                <w:rFonts w:cs="Tahoma"/>
                <w:sz w:val="20"/>
                <w:szCs w:val="20"/>
              </w:rPr>
            </w:pPr>
            <w:r w:rsidRPr="007044BB">
              <w:rPr>
                <w:rFonts w:cs="Tahoma"/>
                <w:bCs/>
                <w:color w:val="000000"/>
                <w:sz w:val="20"/>
                <w:szCs w:val="20"/>
              </w:rPr>
              <w:t>Negligible</w:t>
            </w:r>
          </w:p>
        </w:tc>
      </w:tr>
      <w:tr w:rsidR="00240E6E" w:rsidRPr="007044BB" w14:paraId="291ABB9F" w14:textId="77777777" w:rsidTr="0015607A">
        <w:trPr>
          <w:cantSplit/>
          <w:trHeight w:val="20"/>
        </w:trPr>
        <w:tc>
          <w:tcPr>
            <w:tcW w:w="1418" w:type="dxa"/>
            <w:shd w:val="clear" w:color="auto" w:fill="BFBFBF" w:themeFill="background1" w:themeFillShade="BF"/>
            <w:vAlign w:val="center"/>
            <w:hideMark/>
          </w:tcPr>
          <w:p w14:paraId="46589208" w14:textId="77777777" w:rsidR="00240E6E" w:rsidRPr="007044BB" w:rsidRDefault="00240E6E" w:rsidP="0015607A">
            <w:pPr>
              <w:pStyle w:val="Default"/>
              <w:rPr>
                <w:rFonts w:ascii="Tahoma" w:hAnsi="Tahoma" w:cs="Tahoma"/>
                <w:color w:val="auto"/>
                <w:sz w:val="20"/>
                <w:szCs w:val="20"/>
              </w:rPr>
            </w:pPr>
            <w:r w:rsidRPr="007044BB">
              <w:rPr>
                <w:rFonts w:ascii="Tahoma" w:hAnsi="Tahoma" w:cs="Tahoma"/>
                <w:bCs/>
                <w:color w:val="auto"/>
                <w:sz w:val="20"/>
                <w:szCs w:val="20"/>
              </w:rPr>
              <w:t xml:space="preserve">Very low </w:t>
            </w:r>
          </w:p>
        </w:tc>
        <w:tc>
          <w:tcPr>
            <w:tcW w:w="1134" w:type="dxa"/>
            <w:shd w:val="clear" w:color="auto" w:fill="auto"/>
            <w:hideMark/>
          </w:tcPr>
          <w:p w14:paraId="4EE726EE" w14:textId="77777777" w:rsidR="00240E6E" w:rsidRPr="007044BB" w:rsidRDefault="00240E6E" w:rsidP="0015607A">
            <w:pPr>
              <w:spacing w:before="0" w:after="0" w:line="240" w:lineRule="auto"/>
              <w:jc w:val="center"/>
              <w:rPr>
                <w:rFonts w:cs="Tahoma"/>
                <w:sz w:val="20"/>
                <w:szCs w:val="20"/>
              </w:rPr>
            </w:pPr>
            <w:r w:rsidRPr="007044BB">
              <w:rPr>
                <w:rFonts w:cs="Tahoma"/>
                <w:color w:val="000000"/>
                <w:sz w:val="20"/>
                <w:szCs w:val="20"/>
              </w:rPr>
              <w:t>Minor</w:t>
            </w:r>
          </w:p>
        </w:tc>
        <w:tc>
          <w:tcPr>
            <w:tcW w:w="1434" w:type="dxa"/>
            <w:shd w:val="clear" w:color="auto" w:fill="auto"/>
            <w:hideMark/>
          </w:tcPr>
          <w:p w14:paraId="14CD5321" w14:textId="77777777" w:rsidR="00240E6E" w:rsidRPr="007044BB" w:rsidRDefault="00240E6E" w:rsidP="0015607A">
            <w:pPr>
              <w:spacing w:before="0" w:after="0" w:line="240" w:lineRule="auto"/>
              <w:jc w:val="center"/>
              <w:rPr>
                <w:rFonts w:cs="Tahoma"/>
                <w:sz w:val="20"/>
                <w:szCs w:val="20"/>
              </w:rPr>
            </w:pPr>
            <w:r w:rsidRPr="007044BB">
              <w:rPr>
                <w:rFonts w:cs="Tahoma"/>
                <w:bCs/>
                <w:color w:val="000000"/>
                <w:sz w:val="20"/>
                <w:szCs w:val="20"/>
              </w:rPr>
              <w:t>Negligible</w:t>
            </w:r>
          </w:p>
        </w:tc>
        <w:tc>
          <w:tcPr>
            <w:tcW w:w="1685" w:type="dxa"/>
            <w:shd w:val="clear" w:color="auto" w:fill="auto"/>
            <w:hideMark/>
          </w:tcPr>
          <w:p w14:paraId="23FAC439" w14:textId="77777777" w:rsidR="00240E6E" w:rsidRPr="007044BB" w:rsidRDefault="00240E6E" w:rsidP="0015607A">
            <w:pPr>
              <w:spacing w:before="0" w:after="0" w:line="240" w:lineRule="auto"/>
              <w:jc w:val="center"/>
              <w:rPr>
                <w:rFonts w:cs="Tahoma"/>
                <w:sz w:val="20"/>
                <w:szCs w:val="20"/>
              </w:rPr>
            </w:pPr>
            <w:r w:rsidRPr="007044BB">
              <w:rPr>
                <w:rFonts w:cs="Tahoma"/>
                <w:bCs/>
                <w:color w:val="000000"/>
                <w:sz w:val="20"/>
                <w:szCs w:val="20"/>
              </w:rPr>
              <w:t>Negligible</w:t>
            </w:r>
          </w:p>
        </w:tc>
        <w:tc>
          <w:tcPr>
            <w:tcW w:w="1417" w:type="dxa"/>
            <w:shd w:val="clear" w:color="auto" w:fill="auto"/>
            <w:hideMark/>
          </w:tcPr>
          <w:p w14:paraId="66469120" w14:textId="77777777" w:rsidR="00240E6E" w:rsidRPr="007044BB" w:rsidRDefault="00240E6E" w:rsidP="0015607A">
            <w:pPr>
              <w:spacing w:before="0" w:after="0" w:line="240" w:lineRule="auto"/>
              <w:jc w:val="center"/>
              <w:rPr>
                <w:rFonts w:cs="Tahoma"/>
                <w:sz w:val="20"/>
                <w:szCs w:val="20"/>
              </w:rPr>
            </w:pPr>
            <w:r w:rsidRPr="007044BB">
              <w:rPr>
                <w:rFonts w:cs="Tahoma"/>
                <w:bCs/>
                <w:color w:val="000000"/>
                <w:sz w:val="20"/>
                <w:szCs w:val="20"/>
              </w:rPr>
              <w:t>Negligible</w:t>
            </w:r>
          </w:p>
        </w:tc>
        <w:tc>
          <w:tcPr>
            <w:tcW w:w="1418" w:type="dxa"/>
            <w:shd w:val="clear" w:color="auto" w:fill="auto"/>
            <w:hideMark/>
          </w:tcPr>
          <w:p w14:paraId="3C3A7156" w14:textId="77777777" w:rsidR="00240E6E" w:rsidRPr="007044BB" w:rsidRDefault="00240E6E" w:rsidP="0015607A">
            <w:pPr>
              <w:spacing w:before="0" w:after="0" w:line="240" w:lineRule="auto"/>
              <w:jc w:val="center"/>
              <w:rPr>
                <w:rFonts w:cs="Tahoma"/>
                <w:sz w:val="20"/>
                <w:szCs w:val="20"/>
              </w:rPr>
            </w:pPr>
            <w:r w:rsidRPr="007044BB">
              <w:rPr>
                <w:rFonts w:cs="Tahoma"/>
                <w:bCs/>
                <w:color w:val="000000"/>
                <w:sz w:val="20"/>
                <w:szCs w:val="20"/>
              </w:rPr>
              <w:t>Negligible</w:t>
            </w:r>
          </w:p>
        </w:tc>
      </w:tr>
    </w:tbl>
    <w:p w14:paraId="019C9244" w14:textId="77777777" w:rsidR="00240E6E" w:rsidRPr="007044BB" w:rsidRDefault="00240E6E" w:rsidP="00240E6E">
      <w:pPr>
        <w:overflowPunct w:val="0"/>
        <w:autoSpaceDE w:val="0"/>
        <w:autoSpaceDN w:val="0"/>
        <w:adjustRightInd w:val="0"/>
        <w:spacing w:after="240"/>
        <w:jc w:val="left"/>
        <w:textAlignment w:val="baseline"/>
        <w:rPr>
          <w:rFonts w:cs="Arial"/>
          <w:bCs/>
          <w:iCs/>
          <w:sz w:val="18"/>
          <w:szCs w:val="20"/>
        </w:rPr>
      </w:pPr>
      <w:bookmarkStart w:id="201" w:name="_Toc71559818"/>
      <w:bookmarkStart w:id="202" w:name="_Toc113018095"/>
      <w:proofErr w:type="gramStart"/>
      <w:r w:rsidRPr="007044BB">
        <w:rPr>
          <w:rFonts w:cs="Arial"/>
          <w:bCs/>
          <w:iCs/>
          <w:sz w:val="18"/>
          <w:szCs w:val="20"/>
        </w:rPr>
        <w:t xml:space="preserve">Table </w:t>
      </w:r>
      <w:r w:rsidR="00377E43" w:rsidRPr="007044BB">
        <w:rPr>
          <w:rFonts w:cs="Arial"/>
          <w:bCs/>
          <w:iCs/>
          <w:sz w:val="18"/>
          <w:szCs w:val="20"/>
        </w:rPr>
        <w:fldChar w:fldCharType="begin"/>
      </w:r>
      <w:r w:rsidRPr="007044BB">
        <w:rPr>
          <w:rFonts w:cs="Arial"/>
          <w:bCs/>
          <w:iCs/>
          <w:sz w:val="18"/>
          <w:szCs w:val="20"/>
        </w:rPr>
        <w:instrText xml:space="preserve"> STYLEREF 1 \s </w:instrText>
      </w:r>
      <w:r w:rsidR="00377E43" w:rsidRPr="007044BB">
        <w:rPr>
          <w:rFonts w:cs="Arial"/>
          <w:bCs/>
          <w:iCs/>
          <w:sz w:val="18"/>
          <w:szCs w:val="20"/>
        </w:rPr>
        <w:fldChar w:fldCharType="separate"/>
      </w:r>
      <w:r w:rsidR="009E0B44">
        <w:rPr>
          <w:rFonts w:cs="Arial"/>
          <w:bCs/>
          <w:iCs/>
          <w:noProof/>
          <w:sz w:val="18"/>
          <w:szCs w:val="20"/>
        </w:rPr>
        <w:t>5</w:t>
      </w:r>
      <w:r w:rsidR="00377E43" w:rsidRPr="007044BB">
        <w:rPr>
          <w:rFonts w:cs="Arial"/>
          <w:bCs/>
          <w:iCs/>
          <w:sz w:val="18"/>
          <w:szCs w:val="20"/>
        </w:rPr>
        <w:fldChar w:fldCharType="end"/>
      </w:r>
      <w:r w:rsidRPr="007044BB">
        <w:rPr>
          <w:rFonts w:cs="Arial"/>
          <w:bCs/>
          <w:iCs/>
          <w:sz w:val="18"/>
          <w:szCs w:val="20"/>
        </w:rPr>
        <w:t>.</w:t>
      </w:r>
      <w:proofErr w:type="gramEnd"/>
      <w:r w:rsidR="00377E43" w:rsidRPr="007044BB">
        <w:rPr>
          <w:rFonts w:cs="Arial"/>
          <w:bCs/>
          <w:iCs/>
          <w:sz w:val="18"/>
          <w:szCs w:val="20"/>
        </w:rPr>
        <w:fldChar w:fldCharType="begin"/>
      </w:r>
      <w:r w:rsidRPr="007044BB">
        <w:rPr>
          <w:rFonts w:cs="Arial"/>
          <w:bCs/>
          <w:iCs/>
          <w:sz w:val="18"/>
          <w:szCs w:val="20"/>
        </w:rPr>
        <w:instrText xml:space="preserve"> SEQ Table \* ARABIC \s 1 </w:instrText>
      </w:r>
      <w:r w:rsidR="00377E43" w:rsidRPr="007044BB">
        <w:rPr>
          <w:rFonts w:cs="Arial"/>
          <w:bCs/>
          <w:iCs/>
          <w:sz w:val="18"/>
          <w:szCs w:val="20"/>
        </w:rPr>
        <w:fldChar w:fldCharType="separate"/>
      </w:r>
      <w:r w:rsidR="009E0B44">
        <w:rPr>
          <w:rFonts w:cs="Arial"/>
          <w:bCs/>
          <w:iCs/>
          <w:noProof/>
          <w:sz w:val="18"/>
          <w:szCs w:val="20"/>
        </w:rPr>
        <w:t>5</w:t>
      </w:r>
      <w:r w:rsidR="00377E43" w:rsidRPr="007044BB">
        <w:rPr>
          <w:rFonts w:cs="Arial"/>
          <w:bCs/>
          <w:iCs/>
          <w:sz w:val="18"/>
          <w:szCs w:val="20"/>
        </w:rPr>
        <w:fldChar w:fldCharType="end"/>
      </w:r>
      <w:r w:rsidR="006E2AC4" w:rsidRPr="007044BB">
        <w:rPr>
          <w:rFonts w:cs="Arial"/>
          <w:bCs/>
          <w:iCs/>
          <w:sz w:val="18"/>
          <w:szCs w:val="20"/>
        </w:rPr>
        <w:t xml:space="preserve">: </w:t>
      </w:r>
      <w:r w:rsidRPr="007044BB">
        <w:rPr>
          <w:rFonts w:cs="Arial"/>
          <w:sz w:val="18"/>
          <w:szCs w:val="20"/>
        </w:rPr>
        <w:t>Typical impact significance matrix</w:t>
      </w:r>
      <w:bookmarkEnd w:id="201"/>
      <w:bookmarkEnd w:id="202"/>
    </w:p>
    <w:p w14:paraId="6EA3E376" w14:textId="77777777" w:rsidR="00240E6E" w:rsidRPr="007044BB" w:rsidRDefault="00240E6E" w:rsidP="00240E6E">
      <w:pPr>
        <w:autoSpaceDE w:val="0"/>
        <w:autoSpaceDN w:val="0"/>
        <w:adjustRightInd w:val="0"/>
        <w:rPr>
          <w:rFonts w:cs="Tahoma"/>
          <w:sz w:val="20"/>
          <w:szCs w:val="20"/>
        </w:rPr>
      </w:pPr>
      <w:r w:rsidRPr="007044BB">
        <w:rPr>
          <w:rFonts w:cs="Tahoma"/>
          <w:sz w:val="20"/>
          <w:szCs w:val="20"/>
          <w:lang w:eastAsia="en-US"/>
        </w:rPr>
        <w:t>The Table above demonstrates how combining the sensitivity / value of the resource or receptor with the magnitude of change produces a significance of effect category.</w:t>
      </w:r>
    </w:p>
    <w:p w14:paraId="205A1EE1" w14:textId="77777777" w:rsidR="00240E6E" w:rsidRPr="007044BB" w:rsidRDefault="00240E6E" w:rsidP="00240E6E">
      <w:pPr>
        <w:rPr>
          <w:rFonts w:cs="Arial"/>
          <w:sz w:val="20"/>
          <w:szCs w:val="20"/>
        </w:rPr>
      </w:pPr>
      <w:r w:rsidRPr="007044BB">
        <w:rPr>
          <w:rFonts w:cs="Tahoma"/>
          <w:sz w:val="20"/>
          <w:szCs w:val="20"/>
        </w:rPr>
        <w:t xml:space="preserve">For some topics, such as air or water quality, noise, </w:t>
      </w:r>
      <w:r w:rsidR="00806391" w:rsidRPr="007044BB">
        <w:rPr>
          <w:rFonts w:cs="Tahoma"/>
          <w:sz w:val="20"/>
          <w:szCs w:val="20"/>
        </w:rPr>
        <w:t xml:space="preserve">elector-magnetic radiation - </w:t>
      </w:r>
      <w:r w:rsidRPr="007044BB">
        <w:rPr>
          <w:rFonts w:cs="Tahoma"/>
          <w:sz w:val="20"/>
          <w:szCs w:val="20"/>
        </w:rPr>
        <w:t xml:space="preserve">quantifiable (measurable) thresholds or legally defined </w:t>
      </w:r>
      <w:r w:rsidRPr="007044BB">
        <w:rPr>
          <w:rFonts w:cs="Arial"/>
          <w:sz w:val="20"/>
          <w:szCs w:val="20"/>
        </w:rPr>
        <w:t>criteria could be used to determine the significance of an impact. However, for other topics, such as biodiversity or landscape, it is necessary to use combination of quantitative and qualit</w:t>
      </w:r>
      <w:r w:rsidRPr="007044BB">
        <w:rPr>
          <w:rFonts w:cs="Arial"/>
          <w:sz w:val="20"/>
          <w:szCs w:val="20"/>
        </w:rPr>
        <w:t>a</w:t>
      </w:r>
      <w:r w:rsidRPr="007044BB">
        <w:rPr>
          <w:rFonts w:cs="Arial"/>
          <w:sz w:val="20"/>
          <w:szCs w:val="20"/>
        </w:rPr>
        <w:t xml:space="preserve">tive criteria – professional judgment on case by case basis. </w:t>
      </w:r>
    </w:p>
    <w:p w14:paraId="3C5F6A3E" w14:textId="79F0E0ED" w:rsidR="00240E6E" w:rsidRPr="007044BB" w:rsidRDefault="00240E6E" w:rsidP="00240E6E">
      <w:pPr>
        <w:rPr>
          <w:rFonts w:cs="Arial"/>
          <w:sz w:val="20"/>
          <w:szCs w:val="20"/>
        </w:rPr>
      </w:pPr>
      <w:r w:rsidRPr="007044BB">
        <w:rPr>
          <w:rFonts w:cs="Arial"/>
          <w:sz w:val="20"/>
          <w:szCs w:val="20"/>
        </w:rPr>
        <w:t xml:space="preserve">Assigning impact significance relies on reasoned argument, professional judgment and consideration of the views and guidance of competent organisations. Assigning each impact to one of four significance categories enables different topic issues to be placed within the same scale to allow a </w:t>
      </w:r>
      <w:r w:rsidRPr="007044BB">
        <w:rPr>
          <w:rFonts w:cs="Tahoma"/>
          <w:sz w:val="20"/>
          <w:szCs w:val="20"/>
        </w:rPr>
        <w:t>direct comparison. The four si</w:t>
      </w:r>
      <w:r w:rsidRPr="007044BB">
        <w:rPr>
          <w:rFonts w:cs="Tahoma"/>
          <w:sz w:val="20"/>
          <w:szCs w:val="20"/>
        </w:rPr>
        <w:t>g</w:t>
      </w:r>
      <w:r w:rsidRPr="007044BB">
        <w:rPr>
          <w:rFonts w:cs="Tahoma"/>
          <w:sz w:val="20"/>
          <w:szCs w:val="20"/>
        </w:rPr>
        <w:t xml:space="preserve">nificance categories are described in Table below. </w:t>
      </w:r>
      <w:r w:rsidRPr="007044BB">
        <w:rPr>
          <w:rFonts w:cs="Tahoma"/>
          <w:sz w:val="20"/>
          <w:szCs w:val="20"/>
          <w:lang w:eastAsia="en-US"/>
        </w:rPr>
        <w:t xml:space="preserve">In arriving at the significance of effect, the assessor </w:t>
      </w:r>
      <w:r w:rsidR="00C57B1F" w:rsidRPr="007044BB">
        <w:rPr>
          <w:rFonts w:cs="Tahoma"/>
          <w:sz w:val="20"/>
          <w:szCs w:val="20"/>
          <w:lang w:eastAsia="en-US"/>
        </w:rPr>
        <w:t>has also</w:t>
      </w:r>
      <w:r w:rsidRPr="007044BB">
        <w:rPr>
          <w:rFonts w:cs="Tahoma"/>
          <w:sz w:val="20"/>
          <w:szCs w:val="20"/>
          <w:lang w:eastAsia="en-US"/>
        </w:rPr>
        <w:t xml:space="preserve"> consider</w:t>
      </w:r>
      <w:r w:rsidR="00C57B1F" w:rsidRPr="007044BB">
        <w:rPr>
          <w:rFonts w:cs="Tahoma"/>
          <w:sz w:val="20"/>
          <w:szCs w:val="20"/>
          <w:lang w:eastAsia="en-US"/>
        </w:rPr>
        <w:t>ed</w:t>
      </w:r>
      <w:r w:rsidRPr="007044BB">
        <w:rPr>
          <w:rFonts w:cs="Tahoma"/>
          <w:sz w:val="20"/>
          <w:szCs w:val="20"/>
          <w:lang w:eastAsia="en-US"/>
        </w:rPr>
        <w:t xml:space="preserve"> whether they are direct or indirect; short, medium or long-term; permanent or temporary, positive or negative, cumulative.</w:t>
      </w:r>
    </w:p>
    <w:tbl>
      <w:tblPr>
        <w:tblW w:w="9639" w:type="dxa"/>
        <w:tblInd w:w="108" w:type="dxa"/>
        <w:tblBorders>
          <w:top w:val="single" w:sz="4" w:space="0" w:color="9DBCB0"/>
          <w:left w:val="single" w:sz="4" w:space="0" w:color="9DBCB0"/>
          <w:bottom w:val="single" w:sz="4" w:space="0" w:color="9DBCB0"/>
          <w:right w:val="single" w:sz="4" w:space="0" w:color="9DBCB0"/>
          <w:insideH w:val="single" w:sz="4" w:space="0" w:color="9DBCB0"/>
          <w:insideV w:val="single" w:sz="4" w:space="0" w:color="9DBCB0"/>
        </w:tblBorders>
        <w:tblLook w:val="04A0" w:firstRow="1" w:lastRow="0" w:firstColumn="1" w:lastColumn="0" w:noHBand="0" w:noVBand="1"/>
      </w:tblPr>
      <w:tblGrid>
        <w:gridCol w:w="1295"/>
        <w:gridCol w:w="2249"/>
        <w:gridCol w:w="6095"/>
      </w:tblGrid>
      <w:tr w:rsidR="00240E6E" w:rsidRPr="007044BB" w14:paraId="540BBAD8" w14:textId="77777777" w:rsidTr="002E6E86">
        <w:trPr>
          <w:tblHeader/>
        </w:trPr>
        <w:tc>
          <w:tcPr>
            <w:tcW w:w="1295" w:type="dxa"/>
            <w:shd w:val="clear" w:color="auto" w:fill="44697D"/>
          </w:tcPr>
          <w:p w14:paraId="337B9175" w14:textId="77777777" w:rsidR="00240E6E" w:rsidRPr="007044BB" w:rsidRDefault="00240E6E" w:rsidP="0015607A">
            <w:pPr>
              <w:tabs>
                <w:tab w:val="center" w:pos="4320"/>
                <w:tab w:val="right" w:pos="8640"/>
              </w:tabs>
              <w:spacing w:before="0" w:after="0" w:line="240" w:lineRule="auto"/>
              <w:rPr>
                <w:rFonts w:cs="Arial"/>
                <w:color w:val="FFFFFF" w:themeColor="background1"/>
                <w:sz w:val="20"/>
                <w:szCs w:val="20"/>
              </w:rPr>
            </w:pPr>
            <w:r w:rsidRPr="007044BB">
              <w:rPr>
                <w:rFonts w:cs="Arial"/>
                <w:bCs/>
                <w:color w:val="FFFFFF" w:themeColor="background1"/>
                <w:sz w:val="20"/>
                <w:szCs w:val="20"/>
              </w:rPr>
              <w:t>Impact significance category</w:t>
            </w:r>
          </w:p>
        </w:tc>
        <w:tc>
          <w:tcPr>
            <w:tcW w:w="2249" w:type="dxa"/>
            <w:shd w:val="clear" w:color="auto" w:fill="44697D"/>
            <w:vAlign w:val="center"/>
          </w:tcPr>
          <w:p w14:paraId="2688138A" w14:textId="77777777" w:rsidR="00240E6E" w:rsidRPr="007044BB" w:rsidRDefault="00240E6E" w:rsidP="0015607A">
            <w:pPr>
              <w:tabs>
                <w:tab w:val="center" w:pos="4320"/>
                <w:tab w:val="right" w:pos="8640"/>
              </w:tabs>
              <w:spacing w:before="0" w:after="0" w:line="240" w:lineRule="auto"/>
              <w:jc w:val="center"/>
              <w:rPr>
                <w:rFonts w:cs="Arial"/>
                <w:color w:val="FFFFFF" w:themeColor="background1"/>
                <w:sz w:val="20"/>
                <w:szCs w:val="20"/>
              </w:rPr>
            </w:pPr>
            <w:r w:rsidRPr="007044BB">
              <w:rPr>
                <w:rFonts w:cs="Arial"/>
                <w:color w:val="FFFFFF" w:themeColor="background1"/>
                <w:sz w:val="20"/>
                <w:szCs w:val="20"/>
              </w:rPr>
              <w:t>Typical criteria</w:t>
            </w:r>
          </w:p>
        </w:tc>
        <w:tc>
          <w:tcPr>
            <w:tcW w:w="6095" w:type="dxa"/>
            <w:shd w:val="clear" w:color="auto" w:fill="44697D"/>
            <w:vAlign w:val="center"/>
          </w:tcPr>
          <w:p w14:paraId="4D626D66" w14:textId="77777777" w:rsidR="00240E6E" w:rsidRPr="007044BB" w:rsidRDefault="00240E6E" w:rsidP="0015607A">
            <w:pPr>
              <w:tabs>
                <w:tab w:val="center" w:pos="4320"/>
                <w:tab w:val="right" w:pos="8640"/>
              </w:tabs>
              <w:spacing w:before="0" w:after="0" w:line="240" w:lineRule="auto"/>
              <w:jc w:val="center"/>
              <w:rPr>
                <w:rFonts w:cs="Arial"/>
                <w:color w:val="FFFFFF" w:themeColor="background1"/>
                <w:sz w:val="20"/>
                <w:szCs w:val="20"/>
              </w:rPr>
            </w:pPr>
            <w:r w:rsidRPr="007044BB">
              <w:rPr>
                <w:rFonts w:cs="Tahoma"/>
                <w:bCs/>
                <w:color w:val="FFFFFF"/>
                <w:sz w:val="20"/>
                <w:szCs w:val="20"/>
                <w:lang w:eastAsia="el-GR"/>
              </w:rPr>
              <w:t>Description - typical descriptors</w:t>
            </w:r>
          </w:p>
        </w:tc>
      </w:tr>
      <w:tr w:rsidR="00240E6E" w:rsidRPr="007044BB" w14:paraId="00D6107E" w14:textId="77777777" w:rsidTr="0015607A">
        <w:tc>
          <w:tcPr>
            <w:tcW w:w="1295" w:type="dxa"/>
          </w:tcPr>
          <w:p w14:paraId="610BD3AC" w14:textId="77777777" w:rsidR="00240E6E" w:rsidRPr="007044BB" w:rsidRDefault="00240E6E" w:rsidP="0015607A">
            <w:pPr>
              <w:tabs>
                <w:tab w:val="center" w:pos="4320"/>
                <w:tab w:val="right" w:pos="8640"/>
              </w:tabs>
              <w:spacing w:before="0" w:after="0" w:line="240" w:lineRule="auto"/>
              <w:rPr>
                <w:rFonts w:cs="Arial"/>
                <w:sz w:val="20"/>
                <w:szCs w:val="20"/>
              </w:rPr>
            </w:pPr>
            <w:r w:rsidRPr="007044BB">
              <w:rPr>
                <w:rFonts w:cs="Arial"/>
                <w:sz w:val="20"/>
                <w:szCs w:val="20"/>
              </w:rPr>
              <w:t>Major</w:t>
            </w:r>
          </w:p>
        </w:tc>
        <w:tc>
          <w:tcPr>
            <w:tcW w:w="2249" w:type="dxa"/>
          </w:tcPr>
          <w:p w14:paraId="1DC45A35" w14:textId="77777777" w:rsidR="00240E6E" w:rsidRPr="007044BB" w:rsidRDefault="00240E6E" w:rsidP="0015607A">
            <w:pPr>
              <w:autoSpaceDE w:val="0"/>
              <w:autoSpaceDN w:val="0"/>
              <w:adjustRightInd w:val="0"/>
              <w:spacing w:before="0" w:after="0" w:line="240" w:lineRule="auto"/>
              <w:contextualSpacing/>
              <w:rPr>
                <w:rFonts w:cs="Arial"/>
                <w:sz w:val="20"/>
                <w:szCs w:val="20"/>
              </w:rPr>
            </w:pPr>
            <w:r w:rsidRPr="007044BB">
              <w:rPr>
                <w:rFonts w:cs="Arial"/>
                <w:sz w:val="20"/>
                <w:szCs w:val="20"/>
              </w:rPr>
              <w:t>A fundamental change to the environment</w:t>
            </w:r>
          </w:p>
        </w:tc>
        <w:tc>
          <w:tcPr>
            <w:tcW w:w="6095" w:type="dxa"/>
            <w:vAlign w:val="center"/>
          </w:tcPr>
          <w:p w14:paraId="10C56C3D" w14:textId="4080206A" w:rsidR="00240E6E" w:rsidRPr="007044BB" w:rsidRDefault="00240E6E" w:rsidP="0015607A">
            <w:pPr>
              <w:spacing w:before="0" w:after="0" w:line="240" w:lineRule="auto"/>
              <w:rPr>
                <w:rFonts w:cs="Arial"/>
                <w:color w:val="000000"/>
                <w:sz w:val="20"/>
                <w:szCs w:val="20"/>
              </w:rPr>
            </w:pPr>
            <w:r w:rsidRPr="007044BB">
              <w:rPr>
                <w:rFonts w:cs="Arial"/>
                <w:color w:val="000000"/>
                <w:sz w:val="20"/>
                <w:szCs w:val="20"/>
              </w:rPr>
              <w:t xml:space="preserve">Only </w:t>
            </w:r>
            <w:r w:rsidR="00E85951" w:rsidRPr="007044BB">
              <w:rPr>
                <w:rFonts w:cs="Arial"/>
                <w:color w:val="000000"/>
                <w:sz w:val="20"/>
                <w:szCs w:val="20"/>
              </w:rPr>
              <w:t xml:space="preserve">beneficial or </w:t>
            </w:r>
            <w:r w:rsidRPr="007044BB">
              <w:rPr>
                <w:rFonts w:cs="Arial"/>
                <w:color w:val="000000"/>
                <w:sz w:val="20"/>
                <w:szCs w:val="20"/>
              </w:rPr>
              <w:t>adverse impacts are normally assigned this level of significance, and represents key factors in decision-making process. These impacts are generally but not exclusively associa</w:t>
            </w:r>
            <w:r w:rsidRPr="007044BB">
              <w:rPr>
                <w:rFonts w:cs="Arial"/>
                <w:color w:val="000000"/>
                <w:sz w:val="20"/>
                <w:szCs w:val="20"/>
              </w:rPr>
              <w:t>t</w:t>
            </w:r>
            <w:r w:rsidRPr="007044BB">
              <w:rPr>
                <w:rFonts w:cs="Arial"/>
                <w:color w:val="000000"/>
                <w:sz w:val="20"/>
                <w:szCs w:val="20"/>
              </w:rPr>
              <w:t>ed with sites or features of International, National or Regional importance that are likely to suffer a most damaging impact and loss of integrity. However, a major change in a site or feature of local importance may also enter this category.</w:t>
            </w:r>
          </w:p>
        </w:tc>
      </w:tr>
      <w:tr w:rsidR="00240E6E" w:rsidRPr="007044BB" w14:paraId="6A36D262" w14:textId="77777777" w:rsidTr="0015607A">
        <w:tc>
          <w:tcPr>
            <w:tcW w:w="1295" w:type="dxa"/>
          </w:tcPr>
          <w:p w14:paraId="2F436B52" w14:textId="77777777" w:rsidR="00240E6E" w:rsidRPr="007044BB" w:rsidRDefault="00240E6E" w:rsidP="0015607A">
            <w:pPr>
              <w:tabs>
                <w:tab w:val="center" w:pos="4320"/>
                <w:tab w:val="right" w:pos="8640"/>
              </w:tabs>
              <w:spacing w:before="0" w:after="0" w:line="240" w:lineRule="auto"/>
              <w:rPr>
                <w:rFonts w:cs="Arial"/>
                <w:sz w:val="20"/>
                <w:szCs w:val="20"/>
              </w:rPr>
            </w:pPr>
            <w:r w:rsidRPr="007044BB">
              <w:rPr>
                <w:rFonts w:cs="Arial"/>
                <w:sz w:val="20"/>
                <w:szCs w:val="20"/>
              </w:rPr>
              <w:t>Moderate</w:t>
            </w:r>
          </w:p>
        </w:tc>
        <w:tc>
          <w:tcPr>
            <w:tcW w:w="2249" w:type="dxa"/>
          </w:tcPr>
          <w:p w14:paraId="4878EF73" w14:textId="77777777" w:rsidR="00240E6E" w:rsidRPr="007044BB" w:rsidRDefault="00240E6E" w:rsidP="0015607A">
            <w:pPr>
              <w:autoSpaceDE w:val="0"/>
              <w:autoSpaceDN w:val="0"/>
              <w:adjustRightInd w:val="0"/>
              <w:spacing w:before="0" w:after="0" w:line="240" w:lineRule="auto"/>
              <w:rPr>
                <w:rFonts w:cs="Arial"/>
                <w:sz w:val="20"/>
                <w:szCs w:val="20"/>
              </w:rPr>
            </w:pPr>
            <w:r w:rsidRPr="007044BB">
              <w:rPr>
                <w:rFonts w:cs="Arial"/>
                <w:sz w:val="20"/>
                <w:szCs w:val="20"/>
              </w:rPr>
              <w:t>A material but non-fundamental change to the environment</w:t>
            </w:r>
          </w:p>
        </w:tc>
        <w:tc>
          <w:tcPr>
            <w:tcW w:w="6095" w:type="dxa"/>
            <w:vAlign w:val="center"/>
          </w:tcPr>
          <w:p w14:paraId="6286D8C4" w14:textId="77777777" w:rsidR="00240E6E" w:rsidRPr="007044BB" w:rsidRDefault="00240E6E" w:rsidP="0015607A">
            <w:pPr>
              <w:spacing w:before="0" w:after="0" w:line="240" w:lineRule="auto"/>
              <w:rPr>
                <w:rFonts w:cs="Arial"/>
                <w:color w:val="000000"/>
                <w:sz w:val="20"/>
                <w:szCs w:val="20"/>
              </w:rPr>
            </w:pPr>
            <w:r w:rsidRPr="007044BB">
              <w:rPr>
                <w:rFonts w:cs="Arial"/>
                <w:color w:val="000000"/>
                <w:sz w:val="20"/>
                <w:szCs w:val="20"/>
              </w:rPr>
              <w:t>These beneficial or adverse impacts may be important, but are not likely to be key decision-making factors. The cumulative e</w:t>
            </w:r>
            <w:r w:rsidRPr="007044BB">
              <w:rPr>
                <w:rFonts w:cs="Arial"/>
                <w:color w:val="000000"/>
                <w:sz w:val="20"/>
                <w:szCs w:val="20"/>
              </w:rPr>
              <w:t>f</w:t>
            </w:r>
            <w:r w:rsidRPr="007044BB">
              <w:rPr>
                <w:rFonts w:cs="Arial"/>
                <w:color w:val="000000"/>
                <w:sz w:val="20"/>
                <w:szCs w:val="20"/>
              </w:rPr>
              <w:t>fects of such factors may influence decision-making if they lead to an increase in the overall adverse impact on a particular resource or receptor.</w:t>
            </w:r>
          </w:p>
        </w:tc>
      </w:tr>
      <w:tr w:rsidR="00240E6E" w:rsidRPr="007044BB" w14:paraId="563E3D8E" w14:textId="77777777" w:rsidTr="0015607A">
        <w:tc>
          <w:tcPr>
            <w:tcW w:w="1295" w:type="dxa"/>
          </w:tcPr>
          <w:p w14:paraId="5431EB1E" w14:textId="77777777" w:rsidR="00240E6E" w:rsidRPr="007044BB" w:rsidRDefault="00240E6E" w:rsidP="0015607A">
            <w:pPr>
              <w:tabs>
                <w:tab w:val="center" w:pos="4320"/>
                <w:tab w:val="right" w:pos="8640"/>
              </w:tabs>
              <w:spacing w:before="0" w:after="0" w:line="240" w:lineRule="auto"/>
              <w:rPr>
                <w:rFonts w:cs="Arial"/>
                <w:sz w:val="20"/>
                <w:szCs w:val="20"/>
              </w:rPr>
            </w:pPr>
            <w:r w:rsidRPr="007044BB">
              <w:rPr>
                <w:rFonts w:cs="Arial"/>
                <w:sz w:val="20"/>
                <w:szCs w:val="20"/>
              </w:rPr>
              <w:t>Minor</w:t>
            </w:r>
          </w:p>
        </w:tc>
        <w:tc>
          <w:tcPr>
            <w:tcW w:w="2249" w:type="dxa"/>
          </w:tcPr>
          <w:p w14:paraId="1A15BEDC" w14:textId="77777777" w:rsidR="00240E6E" w:rsidRPr="007044BB" w:rsidRDefault="00240E6E" w:rsidP="0015607A">
            <w:pPr>
              <w:autoSpaceDE w:val="0"/>
              <w:autoSpaceDN w:val="0"/>
              <w:adjustRightInd w:val="0"/>
              <w:spacing w:before="0" w:after="0" w:line="240" w:lineRule="auto"/>
              <w:rPr>
                <w:rFonts w:cs="Arial"/>
                <w:sz w:val="20"/>
                <w:szCs w:val="20"/>
              </w:rPr>
            </w:pPr>
            <w:r w:rsidRPr="007044BB">
              <w:rPr>
                <w:rFonts w:cs="Arial"/>
                <w:sz w:val="20"/>
                <w:szCs w:val="20"/>
              </w:rPr>
              <w:t>A detectable but non-material change to the</w:t>
            </w:r>
          </w:p>
          <w:p w14:paraId="4F47B30C" w14:textId="77777777" w:rsidR="00240E6E" w:rsidRPr="007044BB" w:rsidRDefault="00240E6E" w:rsidP="0015607A">
            <w:pPr>
              <w:autoSpaceDE w:val="0"/>
              <w:autoSpaceDN w:val="0"/>
              <w:adjustRightInd w:val="0"/>
              <w:spacing w:before="0" w:after="0" w:line="240" w:lineRule="auto"/>
              <w:rPr>
                <w:rFonts w:cs="Arial"/>
                <w:sz w:val="20"/>
                <w:szCs w:val="20"/>
              </w:rPr>
            </w:pPr>
            <w:r w:rsidRPr="007044BB">
              <w:rPr>
                <w:rFonts w:cs="Arial"/>
                <w:sz w:val="20"/>
                <w:szCs w:val="20"/>
              </w:rPr>
              <w:t>Environment</w:t>
            </w:r>
          </w:p>
        </w:tc>
        <w:tc>
          <w:tcPr>
            <w:tcW w:w="6095" w:type="dxa"/>
            <w:vAlign w:val="center"/>
          </w:tcPr>
          <w:p w14:paraId="0CACA4E3" w14:textId="77777777" w:rsidR="00240E6E" w:rsidRPr="007044BB" w:rsidRDefault="00240E6E" w:rsidP="0015607A">
            <w:pPr>
              <w:spacing w:before="0" w:after="0" w:line="240" w:lineRule="auto"/>
              <w:rPr>
                <w:rFonts w:cs="Arial"/>
                <w:color w:val="000000"/>
                <w:sz w:val="20"/>
                <w:szCs w:val="20"/>
              </w:rPr>
            </w:pPr>
            <w:r w:rsidRPr="007044BB">
              <w:rPr>
                <w:rFonts w:cs="Arial"/>
                <w:color w:val="000000"/>
                <w:sz w:val="20"/>
                <w:szCs w:val="20"/>
              </w:rPr>
              <w:t>These beneficial or adverse impacts may be raised as local fa</w:t>
            </w:r>
            <w:r w:rsidRPr="007044BB">
              <w:rPr>
                <w:rFonts w:cs="Arial"/>
                <w:color w:val="000000"/>
                <w:sz w:val="20"/>
                <w:szCs w:val="20"/>
              </w:rPr>
              <w:t>c</w:t>
            </w:r>
            <w:r w:rsidRPr="007044BB">
              <w:rPr>
                <w:rFonts w:cs="Arial"/>
                <w:color w:val="000000"/>
                <w:sz w:val="20"/>
                <w:szCs w:val="20"/>
              </w:rPr>
              <w:t>tors. They are unlikely to be critical in the decision-making pr</w:t>
            </w:r>
            <w:r w:rsidRPr="007044BB">
              <w:rPr>
                <w:rFonts w:cs="Arial"/>
                <w:color w:val="000000"/>
                <w:sz w:val="20"/>
                <w:szCs w:val="20"/>
              </w:rPr>
              <w:t>o</w:t>
            </w:r>
            <w:r w:rsidRPr="007044BB">
              <w:rPr>
                <w:rFonts w:cs="Arial"/>
                <w:color w:val="000000"/>
                <w:sz w:val="20"/>
                <w:szCs w:val="20"/>
              </w:rPr>
              <w:t>cess, but are important in enhancing the subsequent design of the project.</w:t>
            </w:r>
          </w:p>
        </w:tc>
      </w:tr>
      <w:tr w:rsidR="00240E6E" w:rsidRPr="007044BB" w14:paraId="76E91114" w14:textId="77777777" w:rsidTr="0015607A">
        <w:trPr>
          <w:trHeight w:val="519"/>
        </w:trPr>
        <w:tc>
          <w:tcPr>
            <w:tcW w:w="1295" w:type="dxa"/>
          </w:tcPr>
          <w:p w14:paraId="2CCC470E" w14:textId="77777777" w:rsidR="00240E6E" w:rsidRPr="007044BB" w:rsidRDefault="00240E6E" w:rsidP="0015607A">
            <w:pPr>
              <w:tabs>
                <w:tab w:val="center" w:pos="4320"/>
                <w:tab w:val="right" w:pos="8640"/>
              </w:tabs>
              <w:spacing w:before="0" w:after="0" w:line="240" w:lineRule="auto"/>
              <w:rPr>
                <w:rFonts w:cs="Arial"/>
                <w:sz w:val="20"/>
                <w:szCs w:val="20"/>
              </w:rPr>
            </w:pPr>
            <w:r w:rsidRPr="007044BB">
              <w:rPr>
                <w:rFonts w:cs="Arial"/>
                <w:sz w:val="20"/>
                <w:szCs w:val="20"/>
              </w:rPr>
              <w:t>Negligible</w:t>
            </w:r>
          </w:p>
          <w:p w14:paraId="33CEAF17" w14:textId="77777777" w:rsidR="00240E6E" w:rsidRPr="007044BB" w:rsidRDefault="00240E6E" w:rsidP="0015607A">
            <w:pPr>
              <w:tabs>
                <w:tab w:val="center" w:pos="4320"/>
                <w:tab w:val="right" w:pos="8640"/>
              </w:tabs>
              <w:spacing w:before="0" w:after="0" w:line="240" w:lineRule="auto"/>
              <w:rPr>
                <w:rFonts w:cs="Arial"/>
                <w:sz w:val="20"/>
                <w:szCs w:val="20"/>
              </w:rPr>
            </w:pPr>
            <w:r w:rsidRPr="007044BB">
              <w:rPr>
                <w:rFonts w:cs="Arial"/>
                <w:sz w:val="20"/>
                <w:szCs w:val="20"/>
              </w:rPr>
              <w:t>(or neutral)</w:t>
            </w:r>
          </w:p>
        </w:tc>
        <w:tc>
          <w:tcPr>
            <w:tcW w:w="2249" w:type="dxa"/>
          </w:tcPr>
          <w:p w14:paraId="1B1FD861" w14:textId="77777777" w:rsidR="00240E6E" w:rsidRPr="007044BB" w:rsidRDefault="00240E6E" w:rsidP="0015607A">
            <w:pPr>
              <w:tabs>
                <w:tab w:val="center" w:pos="4320"/>
                <w:tab w:val="right" w:pos="8640"/>
              </w:tabs>
              <w:autoSpaceDE w:val="0"/>
              <w:autoSpaceDN w:val="0"/>
              <w:adjustRightInd w:val="0"/>
              <w:spacing w:before="0" w:after="0" w:line="240" w:lineRule="auto"/>
              <w:rPr>
                <w:rFonts w:cs="Arial"/>
                <w:sz w:val="20"/>
                <w:szCs w:val="20"/>
              </w:rPr>
            </w:pPr>
            <w:r w:rsidRPr="007044BB">
              <w:rPr>
                <w:rFonts w:cs="Arial"/>
                <w:sz w:val="20"/>
                <w:szCs w:val="20"/>
              </w:rPr>
              <w:t>No detectable change to the environment</w:t>
            </w:r>
          </w:p>
        </w:tc>
        <w:tc>
          <w:tcPr>
            <w:tcW w:w="6095" w:type="dxa"/>
            <w:vAlign w:val="center"/>
          </w:tcPr>
          <w:p w14:paraId="2FBCBE9B" w14:textId="77777777" w:rsidR="00240E6E" w:rsidRPr="007044BB" w:rsidRDefault="00240E6E" w:rsidP="0015607A">
            <w:pPr>
              <w:spacing w:before="0" w:after="0" w:line="240" w:lineRule="auto"/>
              <w:rPr>
                <w:rFonts w:cs="Arial"/>
                <w:color w:val="000000"/>
                <w:sz w:val="20"/>
                <w:szCs w:val="20"/>
              </w:rPr>
            </w:pPr>
            <w:r w:rsidRPr="007044BB">
              <w:rPr>
                <w:rFonts w:cs="Arial"/>
                <w:color w:val="000000"/>
                <w:sz w:val="20"/>
                <w:szCs w:val="20"/>
              </w:rPr>
              <w:t>No impacts or those that are beneath levels of perception, within normal bounds of variation or within the margin of forecasting error.</w:t>
            </w:r>
          </w:p>
        </w:tc>
      </w:tr>
    </w:tbl>
    <w:p w14:paraId="6641251F" w14:textId="77777777" w:rsidR="00240E6E" w:rsidRPr="007044BB" w:rsidRDefault="00240E6E" w:rsidP="00240E6E">
      <w:pPr>
        <w:overflowPunct w:val="0"/>
        <w:autoSpaceDE w:val="0"/>
        <w:autoSpaceDN w:val="0"/>
        <w:adjustRightInd w:val="0"/>
        <w:spacing w:after="240"/>
        <w:jc w:val="left"/>
        <w:textAlignment w:val="baseline"/>
        <w:rPr>
          <w:rFonts w:cs="Arial"/>
          <w:bCs/>
          <w:iCs/>
          <w:sz w:val="18"/>
          <w:szCs w:val="20"/>
        </w:rPr>
      </w:pPr>
      <w:bookmarkStart w:id="203" w:name="_Toc71559819"/>
      <w:bookmarkStart w:id="204" w:name="_Toc113018096"/>
      <w:bookmarkStart w:id="205" w:name="_Toc48818851"/>
      <w:proofErr w:type="gramStart"/>
      <w:r w:rsidRPr="007044BB">
        <w:rPr>
          <w:rFonts w:cs="Arial"/>
          <w:bCs/>
          <w:iCs/>
          <w:sz w:val="18"/>
          <w:szCs w:val="20"/>
        </w:rPr>
        <w:t xml:space="preserve">Table </w:t>
      </w:r>
      <w:r w:rsidR="00377E43" w:rsidRPr="007044BB">
        <w:rPr>
          <w:rFonts w:cs="Arial"/>
          <w:bCs/>
          <w:iCs/>
          <w:sz w:val="18"/>
          <w:szCs w:val="20"/>
        </w:rPr>
        <w:fldChar w:fldCharType="begin"/>
      </w:r>
      <w:r w:rsidRPr="007044BB">
        <w:rPr>
          <w:rFonts w:cs="Arial"/>
          <w:bCs/>
          <w:iCs/>
          <w:sz w:val="18"/>
          <w:szCs w:val="20"/>
        </w:rPr>
        <w:instrText xml:space="preserve"> STYLEREF 1 \s </w:instrText>
      </w:r>
      <w:r w:rsidR="00377E43" w:rsidRPr="007044BB">
        <w:rPr>
          <w:rFonts w:cs="Arial"/>
          <w:bCs/>
          <w:iCs/>
          <w:sz w:val="18"/>
          <w:szCs w:val="20"/>
        </w:rPr>
        <w:fldChar w:fldCharType="separate"/>
      </w:r>
      <w:r w:rsidR="009E0B44">
        <w:rPr>
          <w:rFonts w:cs="Arial"/>
          <w:bCs/>
          <w:iCs/>
          <w:noProof/>
          <w:sz w:val="18"/>
          <w:szCs w:val="20"/>
        </w:rPr>
        <w:t>5</w:t>
      </w:r>
      <w:r w:rsidR="00377E43" w:rsidRPr="007044BB">
        <w:rPr>
          <w:rFonts w:cs="Arial"/>
          <w:bCs/>
          <w:iCs/>
          <w:sz w:val="18"/>
          <w:szCs w:val="20"/>
        </w:rPr>
        <w:fldChar w:fldCharType="end"/>
      </w:r>
      <w:r w:rsidRPr="007044BB">
        <w:rPr>
          <w:rFonts w:cs="Arial"/>
          <w:bCs/>
          <w:iCs/>
          <w:sz w:val="18"/>
          <w:szCs w:val="20"/>
        </w:rPr>
        <w:t>.</w:t>
      </w:r>
      <w:proofErr w:type="gramEnd"/>
      <w:r w:rsidR="00377E43" w:rsidRPr="007044BB">
        <w:rPr>
          <w:rFonts w:cs="Arial"/>
          <w:bCs/>
          <w:iCs/>
          <w:sz w:val="18"/>
          <w:szCs w:val="20"/>
        </w:rPr>
        <w:fldChar w:fldCharType="begin"/>
      </w:r>
      <w:r w:rsidRPr="007044BB">
        <w:rPr>
          <w:rFonts w:cs="Arial"/>
          <w:bCs/>
          <w:iCs/>
          <w:sz w:val="18"/>
          <w:szCs w:val="20"/>
        </w:rPr>
        <w:instrText xml:space="preserve"> SEQ Table \* ARABIC \s 1 </w:instrText>
      </w:r>
      <w:r w:rsidR="00377E43" w:rsidRPr="007044BB">
        <w:rPr>
          <w:rFonts w:cs="Arial"/>
          <w:bCs/>
          <w:iCs/>
          <w:sz w:val="18"/>
          <w:szCs w:val="20"/>
        </w:rPr>
        <w:fldChar w:fldCharType="separate"/>
      </w:r>
      <w:r w:rsidR="009E0B44">
        <w:rPr>
          <w:rFonts w:cs="Arial"/>
          <w:bCs/>
          <w:iCs/>
          <w:noProof/>
          <w:sz w:val="18"/>
          <w:szCs w:val="20"/>
        </w:rPr>
        <w:t>6</w:t>
      </w:r>
      <w:r w:rsidR="00377E43" w:rsidRPr="007044BB">
        <w:rPr>
          <w:rFonts w:cs="Arial"/>
          <w:bCs/>
          <w:iCs/>
          <w:sz w:val="18"/>
          <w:szCs w:val="20"/>
        </w:rPr>
        <w:fldChar w:fldCharType="end"/>
      </w:r>
      <w:r w:rsidR="006E2AC4" w:rsidRPr="007044BB">
        <w:rPr>
          <w:rFonts w:cs="Arial"/>
          <w:bCs/>
          <w:iCs/>
          <w:sz w:val="18"/>
          <w:szCs w:val="20"/>
        </w:rPr>
        <w:t xml:space="preserve">: </w:t>
      </w:r>
      <w:r w:rsidRPr="007044BB">
        <w:rPr>
          <w:rFonts w:cs="Arial"/>
          <w:sz w:val="18"/>
          <w:szCs w:val="20"/>
        </w:rPr>
        <w:t>Typical impact significance categories and their decision-making aspects</w:t>
      </w:r>
      <w:bookmarkEnd w:id="203"/>
      <w:bookmarkEnd w:id="204"/>
    </w:p>
    <w:bookmarkEnd w:id="205"/>
    <w:p w14:paraId="6C3A1603" w14:textId="4509A5B8" w:rsidR="00240E6E" w:rsidRPr="007044BB" w:rsidRDefault="00240E6E" w:rsidP="00240E6E">
      <w:pPr>
        <w:autoSpaceDE w:val="0"/>
        <w:autoSpaceDN w:val="0"/>
        <w:adjustRightInd w:val="0"/>
        <w:rPr>
          <w:rFonts w:eastAsia="ArialMT" w:cs="Tahoma"/>
          <w:sz w:val="20"/>
          <w:szCs w:val="20"/>
        </w:rPr>
      </w:pPr>
      <w:r w:rsidRPr="007044BB">
        <w:rPr>
          <w:rFonts w:cs="Tahoma"/>
          <w:sz w:val="20"/>
          <w:szCs w:val="20"/>
          <w:lang w:eastAsia="en-US"/>
        </w:rPr>
        <w:t xml:space="preserve">Impacts determined to be minor or negligible (neutral) are not deemed to be significant, and as such </w:t>
      </w:r>
      <w:r w:rsidR="00C57B1F" w:rsidRPr="007044BB">
        <w:rPr>
          <w:rFonts w:cs="Tahoma"/>
          <w:sz w:val="20"/>
          <w:szCs w:val="20"/>
          <w:lang w:eastAsia="en-US"/>
        </w:rPr>
        <w:t>are</w:t>
      </w:r>
      <w:r w:rsidRPr="007044BB">
        <w:rPr>
          <w:rFonts w:cs="Tahoma"/>
          <w:sz w:val="20"/>
          <w:szCs w:val="20"/>
          <w:lang w:eastAsia="en-US"/>
        </w:rPr>
        <w:t xml:space="preserve"> not </w:t>
      </w:r>
      <w:r w:rsidR="00C57B1F" w:rsidRPr="007044BB">
        <w:rPr>
          <w:rFonts w:cs="Tahoma"/>
          <w:sz w:val="20"/>
          <w:szCs w:val="20"/>
          <w:lang w:eastAsia="en-US"/>
        </w:rPr>
        <w:t>reported in detail in this E&amp;S Assessment Report</w:t>
      </w:r>
      <w:r w:rsidRPr="007044BB">
        <w:rPr>
          <w:rFonts w:cs="Tahoma"/>
          <w:sz w:val="20"/>
          <w:szCs w:val="20"/>
          <w:lang w:eastAsia="en-US"/>
        </w:rPr>
        <w:t xml:space="preserve"> and </w:t>
      </w:r>
      <w:r w:rsidR="00C57B1F" w:rsidRPr="007044BB">
        <w:rPr>
          <w:rFonts w:cs="Tahoma"/>
          <w:sz w:val="20"/>
          <w:szCs w:val="20"/>
          <w:lang w:eastAsia="en-US"/>
        </w:rPr>
        <w:t>do not</w:t>
      </w:r>
      <w:r w:rsidRPr="007044BB">
        <w:rPr>
          <w:rFonts w:cs="Tahoma"/>
          <w:sz w:val="20"/>
          <w:szCs w:val="20"/>
          <w:lang w:eastAsia="en-US"/>
        </w:rPr>
        <w:t xml:space="preserve"> require specific mitigation. The exception to this is where the combination of multiple minor effects has the potential to lead to a significant (i.e. moderate or above) cumulative effect.</w:t>
      </w:r>
    </w:p>
    <w:p w14:paraId="0B6B65AF" w14:textId="77777777" w:rsidR="00240E6E" w:rsidRPr="007044BB" w:rsidRDefault="00240E6E" w:rsidP="00240E6E">
      <w:pPr>
        <w:autoSpaceDE w:val="0"/>
        <w:autoSpaceDN w:val="0"/>
        <w:adjustRightInd w:val="0"/>
        <w:rPr>
          <w:rFonts w:cs="Tahoma"/>
          <w:sz w:val="20"/>
          <w:szCs w:val="20"/>
          <w:lang w:eastAsia="en-US"/>
        </w:rPr>
      </w:pPr>
      <w:r w:rsidRPr="007044BB">
        <w:rPr>
          <w:rFonts w:eastAsia="ArialMT" w:cs="Tahoma"/>
          <w:sz w:val="20"/>
          <w:szCs w:val="20"/>
        </w:rPr>
        <w:lastRenderedPageBreak/>
        <w:t xml:space="preserve">It should be noted that, although the above describes overall generic approach proposed for the </w:t>
      </w:r>
      <w:r w:rsidR="00806391" w:rsidRPr="007044BB">
        <w:rPr>
          <w:rFonts w:eastAsia="ArialMT" w:cs="Tahoma"/>
          <w:sz w:val="20"/>
          <w:szCs w:val="20"/>
        </w:rPr>
        <w:t>E&amp;S a</w:t>
      </w:r>
      <w:r w:rsidR="00806391" w:rsidRPr="007044BB">
        <w:rPr>
          <w:rFonts w:eastAsia="ArialMT" w:cs="Tahoma"/>
          <w:sz w:val="20"/>
          <w:szCs w:val="20"/>
        </w:rPr>
        <w:t>p</w:t>
      </w:r>
      <w:r w:rsidR="00806391" w:rsidRPr="007044BB">
        <w:rPr>
          <w:rFonts w:eastAsia="ArialMT" w:cs="Tahoma"/>
          <w:sz w:val="20"/>
          <w:szCs w:val="20"/>
        </w:rPr>
        <w:t xml:space="preserve">praisal </w:t>
      </w:r>
      <w:r w:rsidRPr="007044BB">
        <w:rPr>
          <w:rFonts w:eastAsia="ArialMT" w:cs="Tahoma"/>
          <w:sz w:val="20"/>
          <w:szCs w:val="20"/>
        </w:rPr>
        <w:t>for the Project – using sensitivity and magnitude to determine the significance of impact – some pa</w:t>
      </w:r>
      <w:r w:rsidRPr="007044BB">
        <w:rPr>
          <w:rFonts w:eastAsia="ArialMT" w:cs="Tahoma"/>
          <w:sz w:val="20"/>
          <w:szCs w:val="20"/>
        </w:rPr>
        <w:t>r</w:t>
      </w:r>
      <w:r w:rsidRPr="007044BB">
        <w:rPr>
          <w:rFonts w:eastAsia="ArialMT" w:cs="Tahoma"/>
          <w:sz w:val="20"/>
          <w:szCs w:val="20"/>
        </w:rPr>
        <w:t>ticular topics may imply different approach which reflects topic’s specifics in more appropriate way or vari</w:t>
      </w:r>
      <w:r w:rsidRPr="007044BB">
        <w:rPr>
          <w:rFonts w:eastAsia="ArialMT" w:cs="Tahoma"/>
          <w:sz w:val="20"/>
          <w:szCs w:val="20"/>
        </w:rPr>
        <w:t>a</w:t>
      </w:r>
      <w:r w:rsidRPr="007044BB">
        <w:rPr>
          <w:rFonts w:eastAsia="ArialMT" w:cs="Tahoma"/>
          <w:sz w:val="20"/>
          <w:szCs w:val="20"/>
        </w:rPr>
        <w:t xml:space="preserve">tions in terms to the sensitivity or magnitude categories. </w:t>
      </w:r>
    </w:p>
    <w:p w14:paraId="32288FF7" w14:textId="77777777" w:rsidR="00240E6E" w:rsidRPr="007044BB" w:rsidRDefault="00240E6E" w:rsidP="00240E6E">
      <w:pPr>
        <w:pStyle w:val="Heading3"/>
        <w:tabs>
          <w:tab w:val="left" w:pos="1134"/>
        </w:tabs>
        <w:ind w:left="720" w:hanging="720"/>
        <w:rPr>
          <w:rFonts w:cs="Arial"/>
        </w:rPr>
      </w:pPr>
      <w:bookmarkStart w:id="206" w:name="_Toc48829059"/>
      <w:bookmarkStart w:id="207" w:name="_Toc71559757"/>
      <w:bookmarkStart w:id="208" w:name="_Toc112940920"/>
      <w:r w:rsidRPr="007044BB">
        <w:rPr>
          <w:rFonts w:cs="Arial"/>
        </w:rPr>
        <w:t>Impact Mitigation Measures, Enhancement and Residual Effects</w:t>
      </w:r>
      <w:bookmarkEnd w:id="206"/>
      <w:bookmarkEnd w:id="207"/>
      <w:bookmarkEnd w:id="208"/>
    </w:p>
    <w:p w14:paraId="5927C2B5" w14:textId="63A7A305" w:rsidR="00240E6E" w:rsidRPr="007044BB" w:rsidRDefault="00240E6E" w:rsidP="00240E6E">
      <w:pPr>
        <w:autoSpaceDE w:val="0"/>
        <w:autoSpaceDN w:val="0"/>
        <w:adjustRightInd w:val="0"/>
        <w:rPr>
          <w:rFonts w:eastAsia="ArialMT" w:cs="Arial"/>
          <w:sz w:val="20"/>
          <w:szCs w:val="20"/>
        </w:rPr>
      </w:pPr>
      <w:r w:rsidRPr="007044BB">
        <w:rPr>
          <w:rFonts w:eastAsia="ArialMT" w:cs="Arial"/>
          <w:sz w:val="20"/>
          <w:szCs w:val="20"/>
        </w:rPr>
        <w:t xml:space="preserve">Mitigation measures </w:t>
      </w:r>
      <w:r w:rsidR="00C57B1F" w:rsidRPr="007044BB">
        <w:rPr>
          <w:rFonts w:eastAsia="ArialMT" w:cs="Arial"/>
          <w:sz w:val="20"/>
          <w:szCs w:val="20"/>
        </w:rPr>
        <w:t xml:space="preserve">have been </w:t>
      </w:r>
      <w:r w:rsidRPr="007044BB">
        <w:rPr>
          <w:rFonts w:eastAsia="ArialMT" w:cs="Arial"/>
          <w:sz w:val="20"/>
          <w:szCs w:val="20"/>
        </w:rPr>
        <w:t>proposed, where they are available and practical, in those cases where si</w:t>
      </w:r>
      <w:r w:rsidRPr="007044BB">
        <w:rPr>
          <w:rFonts w:eastAsia="ArialMT" w:cs="Arial"/>
          <w:sz w:val="20"/>
          <w:szCs w:val="20"/>
        </w:rPr>
        <w:t>g</w:t>
      </w:r>
      <w:r w:rsidRPr="007044BB">
        <w:rPr>
          <w:rFonts w:eastAsia="ArialMT" w:cs="Arial"/>
          <w:sz w:val="20"/>
          <w:szCs w:val="20"/>
        </w:rPr>
        <w:t xml:space="preserve">nificant adverse impacts are identified. These measures </w:t>
      </w:r>
      <w:r w:rsidR="00C57B1F" w:rsidRPr="007044BB">
        <w:rPr>
          <w:rFonts w:eastAsia="ArialMT" w:cs="Arial"/>
          <w:sz w:val="20"/>
          <w:szCs w:val="20"/>
        </w:rPr>
        <w:t>are</w:t>
      </w:r>
      <w:r w:rsidRPr="007044BB">
        <w:rPr>
          <w:rFonts w:cs="Arial"/>
          <w:sz w:val="20"/>
          <w:szCs w:val="20"/>
        </w:rPr>
        <w:t xml:space="preserve"> consistent with the requirements of the relevant legislation and policies as well as with best international practice and </w:t>
      </w:r>
      <w:r w:rsidR="00C57B1F" w:rsidRPr="007044BB">
        <w:rPr>
          <w:rFonts w:eastAsia="ArialMT" w:cs="Arial"/>
          <w:sz w:val="20"/>
          <w:szCs w:val="20"/>
        </w:rPr>
        <w:t>are</w:t>
      </w:r>
      <w:r w:rsidRPr="007044BB">
        <w:rPr>
          <w:rFonts w:eastAsia="ArialMT" w:cs="Arial"/>
          <w:sz w:val="20"/>
          <w:szCs w:val="20"/>
        </w:rPr>
        <w:t xml:space="preserve"> proportional to the level of the impact predicted.</w:t>
      </w:r>
    </w:p>
    <w:p w14:paraId="65657AA2" w14:textId="1C340207" w:rsidR="00240E6E" w:rsidRPr="007044BB" w:rsidRDefault="00806391" w:rsidP="00240E6E">
      <w:pPr>
        <w:autoSpaceDE w:val="0"/>
        <w:autoSpaceDN w:val="0"/>
        <w:adjustRightInd w:val="0"/>
        <w:rPr>
          <w:rFonts w:eastAsia="ArialMT" w:cs="Arial"/>
          <w:sz w:val="20"/>
          <w:szCs w:val="20"/>
        </w:rPr>
      </w:pPr>
      <w:r w:rsidRPr="007044BB">
        <w:rPr>
          <w:rFonts w:eastAsia="ArialMT" w:cs="Arial"/>
          <w:sz w:val="20"/>
          <w:szCs w:val="20"/>
        </w:rPr>
        <w:t>During the past P</w:t>
      </w:r>
      <w:r w:rsidR="00240E6E" w:rsidRPr="007044BB">
        <w:rPr>
          <w:rFonts w:eastAsia="ArialMT" w:cs="Arial"/>
          <w:sz w:val="20"/>
          <w:szCs w:val="20"/>
        </w:rPr>
        <w:t xml:space="preserve">roject stage, ‘mitigation through design’ was employed as an important factor in ensuring that the environmental </w:t>
      </w:r>
      <w:r w:rsidRPr="007044BB">
        <w:rPr>
          <w:rFonts w:eastAsia="ArialMT" w:cs="Arial"/>
          <w:sz w:val="20"/>
          <w:szCs w:val="20"/>
        </w:rPr>
        <w:t xml:space="preserve">and social </w:t>
      </w:r>
      <w:r w:rsidR="00240E6E" w:rsidRPr="007044BB">
        <w:rPr>
          <w:rFonts w:eastAsia="ArialMT" w:cs="Arial"/>
          <w:sz w:val="20"/>
          <w:szCs w:val="20"/>
        </w:rPr>
        <w:t xml:space="preserve">impacts of the </w:t>
      </w:r>
      <w:r w:rsidRPr="007044BB">
        <w:rPr>
          <w:rFonts w:eastAsia="ArialMT" w:cs="Arial"/>
          <w:sz w:val="20"/>
          <w:szCs w:val="20"/>
        </w:rPr>
        <w:t>P</w:t>
      </w:r>
      <w:r w:rsidR="00240E6E" w:rsidRPr="007044BB">
        <w:rPr>
          <w:rFonts w:eastAsia="ArialMT" w:cs="Arial"/>
          <w:sz w:val="20"/>
          <w:szCs w:val="20"/>
        </w:rPr>
        <w:t xml:space="preserve">roject are avoided as much as possible and minimized throughout alternative sound </w:t>
      </w:r>
      <w:r w:rsidRPr="007044BB">
        <w:rPr>
          <w:rFonts w:eastAsia="ArialMT" w:cs="Arial"/>
          <w:sz w:val="20"/>
          <w:szCs w:val="20"/>
        </w:rPr>
        <w:t>selection of the Project’s preferred development option</w:t>
      </w:r>
      <w:r w:rsidR="00240E6E" w:rsidRPr="007044BB">
        <w:rPr>
          <w:rFonts w:eastAsia="ArialMT" w:cs="Arial"/>
          <w:sz w:val="20"/>
          <w:szCs w:val="20"/>
        </w:rPr>
        <w:t xml:space="preserve">. Therefore, </w:t>
      </w:r>
      <w:r w:rsidRPr="007044BB">
        <w:rPr>
          <w:rFonts w:eastAsia="ArialMT" w:cs="Arial"/>
          <w:sz w:val="20"/>
          <w:szCs w:val="20"/>
        </w:rPr>
        <w:t>through the development of the P</w:t>
      </w:r>
      <w:r w:rsidR="00240E6E" w:rsidRPr="007044BB">
        <w:rPr>
          <w:rFonts w:eastAsia="ArialMT" w:cs="Arial"/>
          <w:sz w:val="20"/>
          <w:szCs w:val="20"/>
        </w:rPr>
        <w:t>roject so far and the iterative approach used by engineering and E</w:t>
      </w:r>
      <w:r w:rsidRPr="007044BB">
        <w:rPr>
          <w:rFonts w:eastAsia="ArialMT" w:cs="Arial"/>
          <w:sz w:val="20"/>
          <w:szCs w:val="20"/>
        </w:rPr>
        <w:t>&amp;</w:t>
      </w:r>
      <w:r w:rsidR="00240E6E" w:rsidRPr="007044BB">
        <w:rPr>
          <w:rFonts w:eastAsia="ArialMT" w:cs="Arial"/>
          <w:sz w:val="20"/>
          <w:szCs w:val="20"/>
        </w:rPr>
        <w:t xml:space="preserve">S teams, mitigation has been built into the technical design (embedded mitigation measures to avoid adverse E&amp;S effects). Where significant impacts potentially remain, further specific mitigation measures </w:t>
      </w:r>
      <w:r w:rsidR="00C57B1F" w:rsidRPr="007044BB">
        <w:rPr>
          <w:rFonts w:eastAsia="ArialMT" w:cs="Arial"/>
          <w:sz w:val="20"/>
          <w:szCs w:val="20"/>
        </w:rPr>
        <w:t xml:space="preserve">are </w:t>
      </w:r>
      <w:r w:rsidR="00240E6E" w:rsidRPr="007044BB">
        <w:rPr>
          <w:rFonts w:eastAsia="ArialMT" w:cs="Arial"/>
          <w:sz w:val="20"/>
          <w:szCs w:val="20"/>
        </w:rPr>
        <w:t xml:space="preserve">proposed in the </w:t>
      </w:r>
      <w:r w:rsidRPr="007044BB">
        <w:rPr>
          <w:rFonts w:eastAsia="ArialMT" w:cs="Arial"/>
          <w:sz w:val="20"/>
          <w:szCs w:val="20"/>
        </w:rPr>
        <w:t>a</w:t>
      </w:r>
      <w:r w:rsidRPr="007044BB">
        <w:rPr>
          <w:rFonts w:eastAsia="ArialMT" w:cs="Arial"/>
          <w:sz w:val="20"/>
          <w:szCs w:val="20"/>
        </w:rPr>
        <w:t>s</w:t>
      </w:r>
      <w:r w:rsidRPr="007044BB">
        <w:rPr>
          <w:rFonts w:eastAsia="ArialMT" w:cs="Arial"/>
          <w:sz w:val="20"/>
          <w:szCs w:val="20"/>
        </w:rPr>
        <w:t>sessment</w:t>
      </w:r>
      <w:r w:rsidR="00240E6E" w:rsidRPr="007044BB">
        <w:rPr>
          <w:rFonts w:eastAsia="ArialMT" w:cs="Arial"/>
          <w:sz w:val="20"/>
          <w:szCs w:val="20"/>
        </w:rPr>
        <w:t>.</w:t>
      </w:r>
    </w:p>
    <w:p w14:paraId="011E93BD" w14:textId="77777777" w:rsidR="00240E6E" w:rsidRPr="007044BB" w:rsidRDefault="00240E6E" w:rsidP="00240E6E">
      <w:pPr>
        <w:rPr>
          <w:rFonts w:cs="Arial"/>
          <w:sz w:val="20"/>
          <w:szCs w:val="20"/>
        </w:rPr>
      </w:pPr>
      <w:r w:rsidRPr="007044BB">
        <w:rPr>
          <w:rFonts w:cs="Arial"/>
          <w:sz w:val="20"/>
          <w:szCs w:val="20"/>
        </w:rPr>
        <w:t>The principles of mitigation, including its hierarchical manner are as follows (Figure below):</w:t>
      </w:r>
    </w:p>
    <w:p w14:paraId="0D1668F1" w14:textId="77777777" w:rsidR="00240E6E" w:rsidRPr="007044BB" w:rsidRDefault="00240E6E" w:rsidP="00471071">
      <w:pPr>
        <w:pStyle w:val="ListBullet"/>
        <w:jc w:val="left"/>
        <w:rPr>
          <w:sz w:val="20"/>
          <w:lang w:eastAsia="zh-CN"/>
        </w:rPr>
      </w:pPr>
      <w:r w:rsidRPr="007044BB">
        <w:rPr>
          <w:rFonts w:cs="Tahoma"/>
          <w:sz w:val="20"/>
          <w:szCs w:val="20"/>
          <w:lang w:eastAsia="zh-CN"/>
        </w:rPr>
        <w:t xml:space="preserve">Avoidance and prevention measures - </w:t>
      </w:r>
      <w:r w:rsidRPr="007044BB">
        <w:rPr>
          <w:rFonts w:cs="Tahoma"/>
          <w:sz w:val="20"/>
          <w:szCs w:val="20"/>
          <w:lang w:eastAsia="en-US"/>
        </w:rPr>
        <w:t>incorporate measures to avoid the effect (e.g. alternative design options or modifying the proposed project construction programme to avoid enviro</w:t>
      </w:r>
      <w:r w:rsidRPr="007044BB">
        <w:rPr>
          <w:rFonts w:cs="Tahoma"/>
          <w:sz w:val="20"/>
          <w:szCs w:val="20"/>
          <w:lang w:eastAsia="en-US"/>
        </w:rPr>
        <w:t>n</w:t>
      </w:r>
      <w:r w:rsidRPr="007044BB">
        <w:rPr>
          <w:rFonts w:cs="Tahoma"/>
          <w:sz w:val="20"/>
          <w:szCs w:val="20"/>
          <w:lang w:eastAsia="en-US"/>
        </w:rPr>
        <w:t>mentally sensitive periods).</w:t>
      </w:r>
    </w:p>
    <w:p w14:paraId="2FC4B0A2" w14:textId="77777777" w:rsidR="00240E6E" w:rsidRPr="007044BB" w:rsidRDefault="00240E6E" w:rsidP="00471071">
      <w:pPr>
        <w:pStyle w:val="ListBullet"/>
        <w:jc w:val="left"/>
        <w:rPr>
          <w:sz w:val="20"/>
          <w:lang w:eastAsia="zh-CN"/>
        </w:rPr>
      </w:pPr>
      <w:r w:rsidRPr="007044BB">
        <w:rPr>
          <w:rFonts w:cs="Tahoma"/>
          <w:sz w:val="20"/>
          <w:szCs w:val="20"/>
          <w:lang w:eastAsia="zh-CN"/>
        </w:rPr>
        <w:t>Reduction -</w:t>
      </w:r>
      <w:r w:rsidRPr="007044BB">
        <w:rPr>
          <w:rFonts w:cs="Tahoma"/>
          <w:sz w:val="20"/>
          <w:szCs w:val="20"/>
          <w:lang w:eastAsia="en-US"/>
        </w:rPr>
        <w:t xml:space="preserve"> incorporate measures to lessen the effect (e.g. fencing off sensitive areas during construction and implementing a Construction Environmental and Social Management Plan (CESMP) to reduce the potential impacts from construction activities).</w:t>
      </w:r>
    </w:p>
    <w:p w14:paraId="27B8F5FB" w14:textId="3A565038" w:rsidR="00240E6E" w:rsidRPr="007044BB" w:rsidRDefault="00240E6E" w:rsidP="00471071">
      <w:pPr>
        <w:pStyle w:val="ListBullet"/>
        <w:jc w:val="left"/>
        <w:rPr>
          <w:sz w:val="20"/>
          <w:lang w:eastAsia="zh-CN"/>
        </w:rPr>
      </w:pPr>
      <w:r w:rsidRPr="007044BB">
        <w:rPr>
          <w:rFonts w:cs="Tahoma"/>
          <w:sz w:val="20"/>
          <w:szCs w:val="20"/>
          <w:lang w:eastAsia="en-US"/>
        </w:rPr>
        <w:t>Compensation / remediation as last resort – where it is not possible to avoid or reduce a signif</w:t>
      </w:r>
      <w:r w:rsidRPr="007044BB">
        <w:rPr>
          <w:rFonts w:cs="Tahoma"/>
          <w:sz w:val="20"/>
          <w:szCs w:val="20"/>
          <w:lang w:eastAsia="en-US"/>
        </w:rPr>
        <w:t>i</w:t>
      </w:r>
      <w:r w:rsidRPr="007044BB">
        <w:rPr>
          <w:rFonts w:cs="Tahoma"/>
          <w:sz w:val="20"/>
          <w:szCs w:val="20"/>
          <w:lang w:eastAsia="en-US"/>
        </w:rPr>
        <w:t>cant effect then offsetting measures should be considered (e.g. provision of replacement of habitat to replace that lost to the proposed project or remediation such as the clean-up of co</w:t>
      </w:r>
      <w:r w:rsidRPr="007044BB">
        <w:rPr>
          <w:rFonts w:cs="Tahoma"/>
          <w:sz w:val="20"/>
          <w:szCs w:val="20"/>
          <w:lang w:eastAsia="en-US"/>
        </w:rPr>
        <w:t>n</w:t>
      </w:r>
      <w:r w:rsidRPr="007044BB">
        <w:rPr>
          <w:rFonts w:cs="Tahoma"/>
          <w:sz w:val="20"/>
          <w:szCs w:val="20"/>
          <w:lang w:eastAsia="en-US"/>
        </w:rPr>
        <w:t xml:space="preserve">taminated soils). </w:t>
      </w:r>
      <w:r w:rsidRPr="007044BB">
        <w:rPr>
          <w:rFonts w:cs="Tahoma"/>
          <w:sz w:val="20"/>
          <w:szCs w:val="20"/>
        </w:rPr>
        <w:t>It should be noted that compensation or remediation does not automatically make an impact ‘acceptable’ or excuse the need to consider other forms of mitigation as di</w:t>
      </w:r>
      <w:r w:rsidRPr="007044BB">
        <w:rPr>
          <w:rFonts w:cs="Tahoma"/>
          <w:sz w:val="20"/>
          <w:szCs w:val="20"/>
        </w:rPr>
        <w:t>s</w:t>
      </w:r>
      <w:r w:rsidRPr="007044BB">
        <w:rPr>
          <w:rFonts w:cs="Tahoma"/>
          <w:sz w:val="20"/>
          <w:szCs w:val="20"/>
        </w:rPr>
        <w:t>cussed in the hierarchy.</w:t>
      </w:r>
    </w:p>
    <w:p w14:paraId="7DC16613" w14:textId="1C504B0A" w:rsidR="00240E6E" w:rsidRPr="007044BB" w:rsidRDefault="00EC0B57" w:rsidP="00471071">
      <w:pPr>
        <w:pStyle w:val="ListBullet"/>
        <w:jc w:val="left"/>
        <w:rPr>
          <w:rFonts w:cs="Arial"/>
          <w:sz w:val="20"/>
          <w:lang w:eastAsia="zh-CN"/>
        </w:rPr>
      </w:pPr>
      <w:r w:rsidRPr="007044BB">
        <w:rPr>
          <w:rFonts w:cs="Tahoma"/>
          <w:noProof/>
          <w:sz w:val="20"/>
          <w:szCs w:val="20"/>
          <w:lang w:val="mk-MK" w:eastAsia="mk-MK"/>
        </w:rPr>
        <w:drawing>
          <wp:anchor distT="0" distB="0" distL="114300" distR="114300" simplePos="0" relativeHeight="251658241" behindDoc="0" locked="0" layoutInCell="1" allowOverlap="1" wp14:anchorId="32FE6BA1" wp14:editId="3F49F773">
            <wp:simplePos x="0" y="0"/>
            <wp:positionH relativeFrom="column">
              <wp:posOffset>-81915</wp:posOffset>
            </wp:positionH>
            <wp:positionV relativeFrom="paragraph">
              <wp:posOffset>252095</wp:posOffset>
            </wp:positionV>
            <wp:extent cx="4829175" cy="2228850"/>
            <wp:effectExtent l="0" t="0" r="9525" b="0"/>
            <wp:wrapTopAndBottom/>
            <wp:docPr id="2048"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cstate="email">
                      <a:extLst>
                        <a:ext uri="{28A0092B-C50C-407E-A947-70E740481C1C}">
                          <a14:useLocalDpi xmlns:a14="http://schemas.microsoft.com/office/drawing/2010/main" val="0"/>
                        </a:ext>
                      </a:extLst>
                    </a:blip>
                    <a:stretch>
                      <a:fillRect/>
                    </a:stretch>
                  </pic:blipFill>
                  <pic:spPr>
                    <a:xfrm>
                      <a:off x="0" y="0"/>
                      <a:ext cx="4829175" cy="2228850"/>
                    </a:xfrm>
                    <a:prstGeom prst="rect">
                      <a:avLst/>
                    </a:prstGeom>
                  </pic:spPr>
                </pic:pic>
              </a:graphicData>
            </a:graphic>
          </wp:anchor>
        </w:drawing>
      </w:r>
      <w:r w:rsidR="00240E6E" w:rsidRPr="007044BB">
        <w:rPr>
          <w:rFonts w:cs="Tahoma"/>
          <w:sz w:val="20"/>
          <w:szCs w:val="20"/>
          <w:lang w:eastAsia="zh-CN"/>
        </w:rPr>
        <w:t>Enhancement of eventual positive project effects.</w:t>
      </w:r>
    </w:p>
    <w:p w14:paraId="7F75DED2" w14:textId="77777777" w:rsidR="00240E6E" w:rsidRPr="007044BB" w:rsidRDefault="00240E6E" w:rsidP="005C2E67">
      <w:pPr>
        <w:pStyle w:val="Caption"/>
        <w:spacing w:after="0"/>
        <w:jc w:val="both"/>
        <w:rPr>
          <w:rFonts w:cs="Tahoma"/>
          <w:b w:val="0"/>
          <w:szCs w:val="20"/>
        </w:rPr>
      </w:pPr>
      <w:bookmarkStart w:id="209" w:name="_Toc48818890"/>
      <w:bookmarkStart w:id="210" w:name="_Toc71559834"/>
      <w:bookmarkStart w:id="211" w:name="_Toc112941134"/>
      <w:proofErr w:type="gramStart"/>
      <w:r w:rsidRPr="007044BB">
        <w:rPr>
          <w:b w:val="0"/>
          <w:szCs w:val="20"/>
        </w:rPr>
        <w:t xml:space="preserve">Figure </w:t>
      </w:r>
      <w:r w:rsidR="00377E43" w:rsidRPr="007044BB">
        <w:rPr>
          <w:b w:val="0"/>
          <w:szCs w:val="20"/>
        </w:rPr>
        <w:fldChar w:fldCharType="begin"/>
      </w:r>
      <w:r w:rsidRPr="007044BB">
        <w:rPr>
          <w:b w:val="0"/>
          <w:szCs w:val="20"/>
        </w:rPr>
        <w:instrText xml:space="preserve"> STYLEREF 1 \s </w:instrText>
      </w:r>
      <w:r w:rsidR="00377E43" w:rsidRPr="007044BB">
        <w:rPr>
          <w:b w:val="0"/>
          <w:szCs w:val="20"/>
        </w:rPr>
        <w:fldChar w:fldCharType="separate"/>
      </w:r>
      <w:r w:rsidR="009E0B44">
        <w:rPr>
          <w:b w:val="0"/>
          <w:noProof/>
          <w:szCs w:val="20"/>
        </w:rPr>
        <w:t>5</w:t>
      </w:r>
      <w:r w:rsidR="00377E43" w:rsidRPr="007044BB">
        <w:rPr>
          <w:b w:val="0"/>
          <w:szCs w:val="20"/>
        </w:rPr>
        <w:fldChar w:fldCharType="end"/>
      </w:r>
      <w:r w:rsidRPr="007044BB">
        <w:rPr>
          <w:b w:val="0"/>
          <w:szCs w:val="20"/>
        </w:rPr>
        <w:t>.</w:t>
      </w:r>
      <w:proofErr w:type="gramEnd"/>
      <w:r w:rsidR="00377E43" w:rsidRPr="007044BB">
        <w:rPr>
          <w:b w:val="0"/>
          <w:szCs w:val="20"/>
        </w:rPr>
        <w:fldChar w:fldCharType="begin"/>
      </w:r>
      <w:r w:rsidRPr="007044BB">
        <w:rPr>
          <w:b w:val="0"/>
          <w:szCs w:val="20"/>
        </w:rPr>
        <w:instrText xml:space="preserve"> SEQ Figure \* ARABIC \s 1 </w:instrText>
      </w:r>
      <w:r w:rsidR="00377E43" w:rsidRPr="007044BB">
        <w:rPr>
          <w:b w:val="0"/>
          <w:szCs w:val="20"/>
        </w:rPr>
        <w:fldChar w:fldCharType="separate"/>
      </w:r>
      <w:r w:rsidR="009E0B44">
        <w:rPr>
          <w:b w:val="0"/>
          <w:noProof/>
          <w:szCs w:val="20"/>
        </w:rPr>
        <w:t>1</w:t>
      </w:r>
      <w:r w:rsidR="00377E43" w:rsidRPr="007044BB">
        <w:rPr>
          <w:b w:val="0"/>
          <w:szCs w:val="20"/>
        </w:rPr>
        <w:fldChar w:fldCharType="end"/>
      </w:r>
      <w:r w:rsidR="006E2AC4" w:rsidRPr="007044BB">
        <w:rPr>
          <w:b w:val="0"/>
          <w:szCs w:val="20"/>
        </w:rPr>
        <w:t>:</w:t>
      </w:r>
      <w:r w:rsidRPr="007044BB">
        <w:rPr>
          <w:b w:val="0"/>
          <w:szCs w:val="20"/>
        </w:rPr>
        <w:t xml:space="preserve"> Impact mitigation hierarchy</w:t>
      </w:r>
      <w:bookmarkEnd w:id="209"/>
      <w:bookmarkEnd w:id="210"/>
      <w:bookmarkEnd w:id="211"/>
      <w:r w:rsidRPr="007044BB">
        <w:rPr>
          <w:b w:val="0"/>
          <w:bCs w:val="0"/>
          <w:szCs w:val="20"/>
        </w:rPr>
        <w:t xml:space="preserve"> </w:t>
      </w:r>
    </w:p>
    <w:p w14:paraId="12CBA750" w14:textId="77777777" w:rsidR="005C2E67" w:rsidRPr="007044BB" w:rsidRDefault="005C2E67">
      <w:pPr>
        <w:spacing w:before="0" w:after="0" w:line="240" w:lineRule="auto"/>
        <w:jc w:val="left"/>
        <w:rPr>
          <w:rFonts w:ascii="Tahoma Bold" w:hAnsi="Tahoma Bold" w:cs="Arial"/>
          <w:b/>
          <w:color w:val="44697D"/>
          <w:sz w:val="28"/>
          <w:szCs w:val="28"/>
        </w:rPr>
      </w:pPr>
      <w:bookmarkStart w:id="212" w:name="_Toc48829061"/>
      <w:bookmarkStart w:id="213" w:name="_Toc71559759"/>
      <w:r w:rsidRPr="007044BB">
        <w:rPr>
          <w:rFonts w:cs="Arial"/>
          <w:szCs w:val="28"/>
        </w:rPr>
        <w:br w:type="page"/>
      </w:r>
    </w:p>
    <w:p w14:paraId="66A7E1C1" w14:textId="3E5D0D15" w:rsidR="00240E6E" w:rsidRPr="007044BB" w:rsidRDefault="00240E6E" w:rsidP="00240E6E">
      <w:pPr>
        <w:pStyle w:val="Heading2"/>
        <w:spacing w:before="480" w:after="240"/>
        <w:ind w:left="576" w:hanging="576"/>
        <w:rPr>
          <w:rFonts w:cs="Arial"/>
          <w:szCs w:val="28"/>
        </w:rPr>
      </w:pPr>
      <w:bookmarkStart w:id="214" w:name="_Toc112940921"/>
      <w:r w:rsidRPr="007044BB">
        <w:rPr>
          <w:rFonts w:cs="Arial"/>
          <w:szCs w:val="28"/>
        </w:rPr>
        <w:lastRenderedPageBreak/>
        <w:t>Assumptions and Limitations</w:t>
      </w:r>
      <w:bookmarkEnd w:id="212"/>
      <w:bookmarkEnd w:id="213"/>
      <w:bookmarkEnd w:id="214"/>
    </w:p>
    <w:p w14:paraId="518C8473" w14:textId="73E52E54" w:rsidR="00240E6E" w:rsidRPr="007044BB" w:rsidRDefault="00240E6E" w:rsidP="00240E6E">
      <w:pPr>
        <w:autoSpaceDE w:val="0"/>
        <w:autoSpaceDN w:val="0"/>
        <w:adjustRightInd w:val="0"/>
        <w:jc w:val="left"/>
        <w:rPr>
          <w:rFonts w:cs="Tahoma"/>
          <w:sz w:val="20"/>
          <w:szCs w:val="20"/>
          <w:lang w:eastAsia="en-US"/>
        </w:rPr>
      </w:pPr>
      <w:r w:rsidRPr="007044BB">
        <w:rPr>
          <w:rFonts w:cs="Tahoma"/>
          <w:sz w:val="20"/>
          <w:szCs w:val="20"/>
          <w:lang w:eastAsia="en-US"/>
        </w:rPr>
        <w:t xml:space="preserve">Throughout this </w:t>
      </w:r>
      <w:r w:rsidR="00DA0976" w:rsidRPr="007044BB">
        <w:rPr>
          <w:rFonts w:cs="Tahoma"/>
          <w:sz w:val="20"/>
          <w:szCs w:val="20"/>
          <w:lang w:eastAsia="en-US"/>
        </w:rPr>
        <w:t xml:space="preserve">environmental and social assessment </w:t>
      </w:r>
      <w:r w:rsidRPr="007044BB">
        <w:rPr>
          <w:rFonts w:cs="Tahoma"/>
          <w:sz w:val="20"/>
          <w:szCs w:val="20"/>
          <w:lang w:eastAsia="en-US"/>
        </w:rPr>
        <w:t>the following generic assumptions have been made:</w:t>
      </w:r>
    </w:p>
    <w:p w14:paraId="27E3D7B4" w14:textId="6AD6DFEB" w:rsidR="00332D54" w:rsidRPr="007044BB" w:rsidRDefault="00332D54" w:rsidP="00471071">
      <w:pPr>
        <w:pStyle w:val="ListBullet"/>
        <w:jc w:val="left"/>
        <w:rPr>
          <w:rFonts w:cs="Tahoma"/>
          <w:sz w:val="20"/>
          <w:szCs w:val="20"/>
          <w:lang w:eastAsia="zh-CN"/>
        </w:rPr>
      </w:pPr>
      <w:r w:rsidRPr="007044BB">
        <w:rPr>
          <w:rFonts w:cs="Tahoma"/>
          <w:sz w:val="20"/>
          <w:szCs w:val="20"/>
        </w:rPr>
        <w:t xml:space="preserve">This E&amp;S Assessment Report has been prepared based on the </w:t>
      </w:r>
      <w:r w:rsidRPr="007044BB">
        <w:rPr>
          <w:rFonts w:cs="Tahoma"/>
          <w:sz w:val="20"/>
          <w:szCs w:val="20"/>
          <w:lang w:eastAsia="en-US"/>
        </w:rPr>
        <w:t>current available technical (eng</w:t>
      </w:r>
      <w:r w:rsidRPr="007044BB">
        <w:rPr>
          <w:rFonts w:cs="Tahoma"/>
          <w:sz w:val="20"/>
          <w:szCs w:val="20"/>
          <w:lang w:eastAsia="en-US"/>
        </w:rPr>
        <w:t>i</w:t>
      </w:r>
      <w:r w:rsidRPr="007044BB">
        <w:rPr>
          <w:rFonts w:cs="Tahoma"/>
          <w:sz w:val="20"/>
          <w:szCs w:val="20"/>
          <w:lang w:eastAsia="en-US"/>
        </w:rPr>
        <w:t xml:space="preserve">neering) design (Conceptual Solution as reported in the </w:t>
      </w:r>
      <w:r w:rsidRPr="007044BB">
        <w:rPr>
          <w:rFonts w:cs="Tahoma"/>
          <w:sz w:val="20"/>
          <w:szCs w:val="20"/>
        </w:rPr>
        <w:t>Project’s Technical Assessment</w:t>
      </w:r>
      <w:r w:rsidRPr="007044BB">
        <w:rPr>
          <w:rStyle w:val="FootnoteReference"/>
          <w:rFonts w:cs="Tahoma"/>
          <w:sz w:val="20"/>
          <w:szCs w:val="20"/>
        </w:rPr>
        <w:footnoteReference w:id="70"/>
      </w:r>
      <w:r w:rsidRPr="007044BB">
        <w:rPr>
          <w:rFonts w:cs="Tahoma"/>
          <w:sz w:val="20"/>
          <w:szCs w:val="20"/>
        </w:rPr>
        <w:t>)</w:t>
      </w:r>
      <w:r w:rsidRPr="007044BB">
        <w:rPr>
          <w:rFonts w:cs="Tahoma"/>
          <w:sz w:val="20"/>
        </w:rPr>
        <w:t xml:space="preserve"> that corresponds to a Feasibility Study </w:t>
      </w:r>
      <w:r w:rsidRPr="007044BB">
        <w:rPr>
          <w:rFonts w:cs="Tahoma"/>
          <w:sz w:val="20"/>
          <w:szCs w:val="20"/>
        </w:rPr>
        <w:t xml:space="preserve">as described in the previous sub-section. As usual for projects of this scale, further design development or refinement outside of the 500 metres wide planning corridor </w:t>
      </w:r>
      <w:r w:rsidRPr="007044BB">
        <w:rPr>
          <w:rFonts w:cs="Tahoma"/>
          <w:sz w:val="20"/>
        </w:rPr>
        <w:t>and the 100 m buffer around proposed substation location</w:t>
      </w:r>
      <w:r w:rsidRPr="007044BB">
        <w:rPr>
          <w:rFonts w:cs="Tahoma"/>
          <w:sz w:val="20"/>
          <w:szCs w:val="20"/>
        </w:rPr>
        <w:t xml:space="preserve"> is not likely to be underta</w:t>
      </w:r>
      <w:r w:rsidRPr="007044BB">
        <w:rPr>
          <w:rFonts w:cs="Tahoma"/>
          <w:sz w:val="20"/>
          <w:szCs w:val="20"/>
        </w:rPr>
        <w:t>k</w:t>
      </w:r>
      <w:r w:rsidRPr="007044BB">
        <w:rPr>
          <w:rFonts w:cs="Tahoma"/>
          <w:sz w:val="20"/>
          <w:szCs w:val="20"/>
        </w:rPr>
        <w:t>en. Any changes to the design within these areas have been assessed by the E&amp;S assessment process and will not require re-assessment or approval by Project parties (including the Lender) as well as the Macedonian competent authorities. However, if changes to design beyond these limits occur, they will require further E&amp;S consideration and may be subject to supplementary assessment. If these changes are material, they may require approval by Project parties. This process is described in the Management of Change Procedure as described in this report.</w:t>
      </w:r>
    </w:p>
    <w:p w14:paraId="16C219BB" w14:textId="2B39912C" w:rsidR="00240E6E" w:rsidRPr="007044BB" w:rsidRDefault="00240E6E" w:rsidP="00471071">
      <w:pPr>
        <w:pStyle w:val="ListBullet"/>
        <w:jc w:val="left"/>
        <w:rPr>
          <w:rFonts w:cs="Tahoma"/>
          <w:sz w:val="20"/>
          <w:szCs w:val="20"/>
          <w:lang w:eastAsia="zh-CN"/>
        </w:rPr>
      </w:pPr>
      <w:r w:rsidRPr="007044BB">
        <w:rPr>
          <w:rFonts w:cs="Tahoma"/>
          <w:sz w:val="20"/>
          <w:szCs w:val="20"/>
          <w:lang w:eastAsia="en-US"/>
        </w:rPr>
        <w:t xml:space="preserve">This </w:t>
      </w:r>
      <w:r w:rsidR="00DA0976" w:rsidRPr="007044BB">
        <w:rPr>
          <w:rFonts w:cs="Tahoma"/>
          <w:sz w:val="20"/>
          <w:szCs w:val="20"/>
          <w:lang w:eastAsia="en-US"/>
        </w:rPr>
        <w:t>E&amp;S Assessment Report</w:t>
      </w:r>
      <w:r w:rsidRPr="007044BB">
        <w:rPr>
          <w:rFonts w:cs="Tahoma"/>
          <w:sz w:val="20"/>
          <w:szCs w:val="20"/>
          <w:lang w:eastAsia="en-US"/>
        </w:rPr>
        <w:t xml:space="preserve"> has been prepared based on the OHL corridor (as presented in Annex 1), the environmental and social baseline information available at the time of writing and the current available technical (engineering) design (Conceptual </w:t>
      </w:r>
      <w:r w:rsidR="00075DA9" w:rsidRPr="007044BB">
        <w:rPr>
          <w:rFonts w:cs="Tahoma"/>
          <w:sz w:val="20"/>
          <w:szCs w:val="20"/>
          <w:lang w:eastAsia="en-US"/>
        </w:rPr>
        <w:t>Solution</w:t>
      </w:r>
      <w:r w:rsidRPr="007044BB">
        <w:rPr>
          <w:rFonts w:cs="Tahoma"/>
          <w:sz w:val="20"/>
          <w:szCs w:val="20"/>
          <w:lang w:eastAsia="en-US"/>
        </w:rPr>
        <w:t>). Further information will become available as the iterative technical (engineering) design and E&amp;S assessment pr</w:t>
      </w:r>
      <w:r w:rsidRPr="007044BB">
        <w:rPr>
          <w:rFonts w:cs="Tahoma"/>
          <w:sz w:val="20"/>
          <w:szCs w:val="20"/>
          <w:lang w:eastAsia="en-US"/>
        </w:rPr>
        <w:t>o</w:t>
      </w:r>
      <w:r w:rsidRPr="007044BB">
        <w:rPr>
          <w:rFonts w:cs="Tahoma"/>
          <w:sz w:val="20"/>
          <w:szCs w:val="20"/>
          <w:lang w:eastAsia="en-US"/>
        </w:rPr>
        <w:t xml:space="preserve">cess proceed through preliminary and detailed design and, subsequently, the scope of </w:t>
      </w:r>
      <w:r w:rsidR="00DA0976" w:rsidRPr="007044BB">
        <w:rPr>
          <w:rFonts w:cs="Tahoma"/>
          <w:sz w:val="20"/>
          <w:szCs w:val="20"/>
          <w:lang w:eastAsia="en-US"/>
        </w:rPr>
        <w:t>the a</w:t>
      </w:r>
      <w:r w:rsidR="00DA0976" w:rsidRPr="007044BB">
        <w:rPr>
          <w:rFonts w:cs="Tahoma"/>
          <w:sz w:val="20"/>
          <w:szCs w:val="20"/>
          <w:lang w:eastAsia="en-US"/>
        </w:rPr>
        <w:t>s</w:t>
      </w:r>
      <w:r w:rsidR="00DA0976" w:rsidRPr="007044BB">
        <w:rPr>
          <w:rFonts w:cs="Tahoma"/>
          <w:sz w:val="20"/>
          <w:szCs w:val="20"/>
          <w:lang w:eastAsia="en-US"/>
        </w:rPr>
        <w:t>sessment</w:t>
      </w:r>
      <w:r w:rsidRPr="007044BB">
        <w:rPr>
          <w:rFonts w:cs="Tahoma"/>
          <w:sz w:val="20"/>
          <w:szCs w:val="20"/>
          <w:lang w:eastAsia="en-US"/>
        </w:rPr>
        <w:t xml:space="preserve"> will need to be reviewed and updated as process evolves</w:t>
      </w:r>
      <w:r w:rsidR="00F0501F" w:rsidRPr="007044BB">
        <w:rPr>
          <w:rFonts w:cs="Tahoma"/>
          <w:sz w:val="20"/>
          <w:szCs w:val="20"/>
          <w:lang w:eastAsia="en-US"/>
        </w:rPr>
        <w:t xml:space="preserve"> (e.g. </w:t>
      </w:r>
      <w:r w:rsidR="00454FEE" w:rsidRPr="007044BB">
        <w:rPr>
          <w:rFonts w:cs="Tahoma"/>
          <w:sz w:val="20"/>
          <w:szCs w:val="20"/>
          <w:lang w:eastAsia="en-US"/>
        </w:rPr>
        <w:t>site-specific suppl</w:t>
      </w:r>
      <w:r w:rsidR="00454FEE" w:rsidRPr="007044BB">
        <w:rPr>
          <w:rFonts w:cs="Tahoma"/>
          <w:sz w:val="20"/>
          <w:szCs w:val="20"/>
          <w:lang w:eastAsia="en-US"/>
        </w:rPr>
        <w:t>e</w:t>
      </w:r>
      <w:r w:rsidR="00454FEE" w:rsidRPr="007044BB">
        <w:rPr>
          <w:rFonts w:cs="Tahoma"/>
          <w:sz w:val="20"/>
          <w:szCs w:val="20"/>
          <w:lang w:eastAsia="en-US"/>
        </w:rPr>
        <w:t xml:space="preserve">mentary surveys at Project locations (e.g. final siting of the OHL towers), </w:t>
      </w:r>
      <w:r w:rsidR="00F0501F" w:rsidRPr="007044BB">
        <w:rPr>
          <w:rFonts w:cs="Tahoma"/>
          <w:sz w:val="20"/>
          <w:szCs w:val="20"/>
          <w:lang w:eastAsia="en-US"/>
        </w:rPr>
        <w:t>supplementary biod</w:t>
      </w:r>
      <w:r w:rsidR="00F0501F" w:rsidRPr="007044BB">
        <w:rPr>
          <w:rFonts w:cs="Tahoma"/>
          <w:sz w:val="20"/>
          <w:szCs w:val="20"/>
          <w:lang w:eastAsia="en-US"/>
        </w:rPr>
        <w:t>i</w:t>
      </w:r>
      <w:r w:rsidR="00F0501F" w:rsidRPr="007044BB">
        <w:rPr>
          <w:rFonts w:cs="Tahoma"/>
          <w:sz w:val="20"/>
          <w:szCs w:val="20"/>
          <w:lang w:eastAsia="en-US"/>
        </w:rPr>
        <w:t xml:space="preserve">versity surveys </w:t>
      </w:r>
      <w:r w:rsidR="00454FEE" w:rsidRPr="007044BB">
        <w:rPr>
          <w:rFonts w:cs="Tahoma"/>
          <w:sz w:val="20"/>
          <w:szCs w:val="20"/>
          <w:lang w:eastAsia="en-US"/>
        </w:rPr>
        <w:t xml:space="preserve">due to change of OHL alignment (if any), calculation of operational noise and electric and magnetic fields, </w:t>
      </w:r>
      <w:r w:rsidR="00F0501F" w:rsidRPr="007044BB">
        <w:rPr>
          <w:rFonts w:cs="Tahoma"/>
          <w:sz w:val="20"/>
          <w:szCs w:val="20"/>
          <w:lang w:eastAsia="en-US"/>
        </w:rPr>
        <w:t>etc.)</w:t>
      </w:r>
      <w:r w:rsidRPr="007044BB">
        <w:rPr>
          <w:rFonts w:cs="Tahoma"/>
          <w:sz w:val="20"/>
          <w:szCs w:val="20"/>
          <w:lang w:eastAsia="en-US"/>
        </w:rPr>
        <w:t>, if necessary.</w:t>
      </w:r>
    </w:p>
    <w:p w14:paraId="2F61C844" w14:textId="6461A897" w:rsidR="00240E6E" w:rsidRPr="007044BB" w:rsidRDefault="00240E6E" w:rsidP="00471071">
      <w:pPr>
        <w:pStyle w:val="ListBullet"/>
        <w:jc w:val="left"/>
        <w:rPr>
          <w:rFonts w:cs="Tahoma"/>
          <w:sz w:val="20"/>
          <w:szCs w:val="20"/>
          <w:lang w:eastAsia="zh-CN"/>
        </w:rPr>
      </w:pPr>
      <w:r w:rsidRPr="007044BB">
        <w:rPr>
          <w:rFonts w:cs="Tahoma"/>
          <w:sz w:val="20"/>
          <w:szCs w:val="20"/>
          <w:lang w:eastAsia="en-US"/>
        </w:rPr>
        <w:t>Number and locations of the towers</w:t>
      </w:r>
      <w:r w:rsidR="00075DA9" w:rsidRPr="007044BB">
        <w:rPr>
          <w:rFonts w:cs="Tahoma"/>
          <w:sz w:val="20"/>
          <w:szCs w:val="20"/>
          <w:lang w:eastAsia="en-US"/>
        </w:rPr>
        <w:t xml:space="preserve"> for the </w:t>
      </w:r>
      <w:r w:rsidR="005C2E67" w:rsidRPr="007044BB">
        <w:rPr>
          <w:rFonts w:cs="Tahoma"/>
          <w:sz w:val="20"/>
          <w:szCs w:val="20"/>
          <w:lang w:eastAsia="en-US"/>
        </w:rPr>
        <w:t xml:space="preserve">new </w:t>
      </w:r>
      <w:r w:rsidR="00075DA9" w:rsidRPr="007044BB">
        <w:rPr>
          <w:rFonts w:cs="Tahoma"/>
          <w:sz w:val="20"/>
          <w:szCs w:val="20"/>
          <w:lang w:eastAsia="en-US"/>
        </w:rPr>
        <w:t xml:space="preserve">transmission line </w:t>
      </w:r>
      <w:r w:rsidRPr="007044BB">
        <w:rPr>
          <w:rFonts w:cs="Tahoma"/>
          <w:sz w:val="20"/>
          <w:szCs w:val="20"/>
          <w:lang w:eastAsia="en-US"/>
        </w:rPr>
        <w:t>are unknown at present stage of the Project development. These would be identified during upcoming design stages of the Project.</w:t>
      </w:r>
    </w:p>
    <w:p w14:paraId="554CAE6C" w14:textId="71DC8190" w:rsidR="00240E6E" w:rsidRPr="007044BB" w:rsidRDefault="00240E6E" w:rsidP="00471071">
      <w:pPr>
        <w:pStyle w:val="ListBullet"/>
        <w:jc w:val="left"/>
        <w:rPr>
          <w:rFonts w:cs="Tahoma"/>
          <w:sz w:val="20"/>
          <w:szCs w:val="20"/>
          <w:lang w:eastAsia="zh-CN"/>
        </w:rPr>
      </w:pPr>
      <w:r w:rsidRPr="007044BB">
        <w:rPr>
          <w:rFonts w:cs="Tahoma"/>
          <w:sz w:val="20"/>
          <w:szCs w:val="20"/>
          <w:lang w:eastAsia="en-US"/>
        </w:rPr>
        <w:t>Details in regard t</w:t>
      </w:r>
      <w:r w:rsidR="00DA0976" w:rsidRPr="007044BB">
        <w:rPr>
          <w:rFonts w:cs="Tahoma"/>
          <w:sz w:val="20"/>
          <w:szCs w:val="20"/>
          <w:lang w:eastAsia="en-US"/>
        </w:rPr>
        <w:t>o the construction methods</w:t>
      </w:r>
      <w:r w:rsidRPr="007044BB">
        <w:rPr>
          <w:rFonts w:cs="Tahoma"/>
          <w:sz w:val="20"/>
          <w:szCs w:val="20"/>
          <w:lang w:eastAsia="en-US"/>
        </w:rPr>
        <w:t xml:space="preserve"> are unknown at present stage of the Project d</w:t>
      </w:r>
      <w:r w:rsidRPr="007044BB">
        <w:rPr>
          <w:rFonts w:cs="Tahoma"/>
          <w:sz w:val="20"/>
          <w:szCs w:val="20"/>
          <w:lang w:eastAsia="en-US"/>
        </w:rPr>
        <w:t>e</w:t>
      </w:r>
      <w:r w:rsidRPr="007044BB">
        <w:rPr>
          <w:rFonts w:cs="Tahoma"/>
          <w:sz w:val="20"/>
          <w:szCs w:val="20"/>
          <w:lang w:eastAsia="en-US"/>
        </w:rPr>
        <w:t xml:space="preserve">velopment. </w:t>
      </w:r>
    </w:p>
    <w:p w14:paraId="79CC3747" w14:textId="33636886" w:rsidR="00240E6E" w:rsidRPr="007044BB" w:rsidRDefault="00240E6E" w:rsidP="00471071">
      <w:pPr>
        <w:pStyle w:val="ListBullet"/>
        <w:jc w:val="left"/>
        <w:rPr>
          <w:rFonts w:cs="Tahoma"/>
          <w:sz w:val="20"/>
          <w:szCs w:val="20"/>
          <w:lang w:eastAsia="zh-CN"/>
        </w:rPr>
      </w:pPr>
      <w:r w:rsidRPr="007044BB">
        <w:rPr>
          <w:rFonts w:cs="Tahoma"/>
          <w:sz w:val="20"/>
          <w:szCs w:val="20"/>
          <w:lang w:eastAsia="en-US"/>
        </w:rPr>
        <w:t>Locations and details of auxiliary works (e.g. access roads for construction purposes, site co</w:t>
      </w:r>
      <w:r w:rsidRPr="007044BB">
        <w:rPr>
          <w:rFonts w:cs="Tahoma"/>
          <w:sz w:val="20"/>
          <w:szCs w:val="20"/>
          <w:lang w:eastAsia="en-US"/>
        </w:rPr>
        <w:t>m</w:t>
      </w:r>
      <w:r w:rsidRPr="007044BB">
        <w:rPr>
          <w:rFonts w:cs="Tahoma"/>
          <w:sz w:val="20"/>
          <w:szCs w:val="20"/>
          <w:lang w:eastAsia="en-US"/>
        </w:rPr>
        <w:t xml:space="preserve">pounds, </w:t>
      </w:r>
      <w:proofErr w:type="gramStart"/>
      <w:r w:rsidRPr="007044BB">
        <w:rPr>
          <w:rFonts w:cs="Tahoma"/>
          <w:sz w:val="20"/>
          <w:szCs w:val="20"/>
          <w:lang w:eastAsia="en-US"/>
        </w:rPr>
        <w:t>workers</w:t>
      </w:r>
      <w:proofErr w:type="gramEnd"/>
      <w:r w:rsidRPr="007044BB">
        <w:rPr>
          <w:rFonts w:cs="Tahoma"/>
          <w:sz w:val="20"/>
          <w:szCs w:val="20"/>
          <w:lang w:eastAsia="en-US"/>
        </w:rPr>
        <w:t xml:space="preserve"> camps and materials storage) are unknown at present stage of the Project d</w:t>
      </w:r>
      <w:r w:rsidRPr="007044BB">
        <w:rPr>
          <w:rFonts w:cs="Tahoma"/>
          <w:sz w:val="20"/>
          <w:szCs w:val="20"/>
          <w:lang w:eastAsia="en-US"/>
        </w:rPr>
        <w:t>e</w:t>
      </w:r>
      <w:r w:rsidRPr="007044BB">
        <w:rPr>
          <w:rFonts w:cs="Tahoma"/>
          <w:sz w:val="20"/>
          <w:szCs w:val="20"/>
          <w:lang w:eastAsia="en-US"/>
        </w:rPr>
        <w:t xml:space="preserve">velopment. </w:t>
      </w:r>
    </w:p>
    <w:p w14:paraId="2A719B07" w14:textId="3E1DDBC0" w:rsidR="00240E6E" w:rsidRPr="007044BB" w:rsidRDefault="00240E6E" w:rsidP="00471071">
      <w:pPr>
        <w:pStyle w:val="ListBullet"/>
        <w:jc w:val="left"/>
        <w:rPr>
          <w:rFonts w:cs="Tahoma"/>
          <w:sz w:val="20"/>
          <w:szCs w:val="20"/>
          <w:lang w:eastAsia="zh-CN"/>
        </w:rPr>
      </w:pPr>
      <w:r w:rsidRPr="007044BB">
        <w:rPr>
          <w:rFonts w:cs="Tahoma"/>
          <w:sz w:val="20"/>
          <w:szCs w:val="20"/>
        </w:rPr>
        <w:t xml:space="preserve">The current situation with the outbreak of the pandemic COVID-19 disease imposed </w:t>
      </w:r>
      <w:r w:rsidRPr="007044BB">
        <w:rPr>
          <w:rFonts w:cs="Tahoma"/>
          <w:sz w:val="20"/>
          <w:szCs w:val="20"/>
          <w:lang w:eastAsia="en-US"/>
        </w:rPr>
        <w:t xml:space="preserve">mandatory restrictions and social distancing measures thus </w:t>
      </w:r>
      <w:r w:rsidRPr="007044BB">
        <w:rPr>
          <w:rFonts w:cs="Tahoma"/>
          <w:sz w:val="20"/>
          <w:szCs w:val="20"/>
        </w:rPr>
        <w:t>changing the familiar and widely used methods for information disclosure and stakeholder engagement</w:t>
      </w:r>
      <w:r w:rsidR="002D5417" w:rsidRPr="007044BB">
        <w:rPr>
          <w:rFonts w:cs="Tahoma"/>
          <w:sz w:val="20"/>
          <w:szCs w:val="20"/>
        </w:rPr>
        <w:t xml:space="preserve">, in line with </w:t>
      </w:r>
      <w:hyperlink r:id="rId65" w:history="1">
        <w:r w:rsidR="002D5417" w:rsidRPr="007044BB">
          <w:rPr>
            <w:rStyle w:val="Hyperlink"/>
            <w:rFonts w:cs="Tahoma"/>
            <w:sz w:val="20"/>
            <w:szCs w:val="20"/>
          </w:rPr>
          <w:t>EBRD guideline</w:t>
        </w:r>
      </w:hyperlink>
      <w:proofErr w:type="gramStart"/>
      <w:r w:rsidR="002D5417" w:rsidRPr="007044BB">
        <w:rPr>
          <w:rFonts w:cs="Tahoma"/>
          <w:sz w:val="20"/>
          <w:szCs w:val="20"/>
        </w:rPr>
        <w:t>.</w:t>
      </w:r>
      <w:r w:rsidRPr="007044BB">
        <w:rPr>
          <w:rFonts w:cs="Tahoma"/>
          <w:sz w:val="20"/>
          <w:szCs w:val="20"/>
        </w:rPr>
        <w:t>.</w:t>
      </w:r>
      <w:proofErr w:type="gramEnd"/>
      <w:r w:rsidRPr="007044BB">
        <w:rPr>
          <w:rFonts w:cs="Tahoma"/>
          <w:sz w:val="20"/>
          <w:szCs w:val="20"/>
        </w:rPr>
        <w:t xml:space="preserve"> As a r</w:t>
      </w:r>
      <w:r w:rsidRPr="007044BB">
        <w:rPr>
          <w:rFonts w:cs="Tahoma"/>
          <w:sz w:val="20"/>
          <w:szCs w:val="20"/>
        </w:rPr>
        <w:t>e</w:t>
      </w:r>
      <w:r w:rsidRPr="007044BB">
        <w:rPr>
          <w:rFonts w:cs="Tahoma"/>
          <w:sz w:val="20"/>
          <w:szCs w:val="20"/>
        </w:rPr>
        <w:t>sult, n</w:t>
      </w:r>
      <w:r w:rsidRPr="007044BB">
        <w:rPr>
          <w:rFonts w:eastAsiaTheme="minorHAnsi"/>
          <w:sz w:val="20"/>
          <w:lang w:eastAsia="en-US"/>
        </w:rPr>
        <w:t xml:space="preserve">on-statutory consultation to inform the </w:t>
      </w:r>
      <w:r w:rsidR="00075DA9" w:rsidRPr="007044BB">
        <w:rPr>
          <w:rFonts w:eastAsiaTheme="minorHAnsi"/>
          <w:sz w:val="20"/>
          <w:lang w:eastAsia="en-US"/>
        </w:rPr>
        <w:t xml:space="preserve">concerned </w:t>
      </w:r>
      <w:r w:rsidRPr="007044BB">
        <w:rPr>
          <w:rFonts w:eastAsiaTheme="minorHAnsi"/>
          <w:sz w:val="20"/>
          <w:lang w:eastAsia="en-US"/>
        </w:rPr>
        <w:t xml:space="preserve">communities throughout the </w:t>
      </w:r>
      <w:r w:rsidR="00075DA9" w:rsidRPr="007044BB">
        <w:rPr>
          <w:rFonts w:eastAsiaTheme="minorHAnsi"/>
          <w:sz w:val="20"/>
          <w:lang w:eastAsia="en-US"/>
        </w:rPr>
        <w:t xml:space="preserve">Project’s E&amp;S appraisal </w:t>
      </w:r>
      <w:r w:rsidRPr="007044BB">
        <w:rPr>
          <w:rFonts w:eastAsiaTheme="minorHAnsi"/>
          <w:sz w:val="20"/>
          <w:lang w:eastAsia="en-US"/>
        </w:rPr>
        <w:t>has not taken place.</w:t>
      </w:r>
      <w:r w:rsidRPr="007044BB">
        <w:rPr>
          <w:sz w:val="20"/>
        </w:rPr>
        <w:t xml:space="preserve"> The inclusion of these stakeholders in the further stakehol</w:t>
      </w:r>
      <w:r w:rsidRPr="007044BB">
        <w:rPr>
          <w:sz w:val="20"/>
        </w:rPr>
        <w:t>d</w:t>
      </w:r>
      <w:r w:rsidRPr="007044BB">
        <w:rPr>
          <w:sz w:val="20"/>
        </w:rPr>
        <w:t>er engagement process as part of the upcoming Proj</w:t>
      </w:r>
      <w:r w:rsidR="003553E2" w:rsidRPr="007044BB">
        <w:rPr>
          <w:sz w:val="20"/>
        </w:rPr>
        <w:t>ect’s development stages (e.g. P</w:t>
      </w:r>
      <w:r w:rsidRPr="007044BB">
        <w:rPr>
          <w:sz w:val="20"/>
        </w:rPr>
        <w:t xml:space="preserve">reliminary </w:t>
      </w:r>
      <w:r w:rsidR="003553E2" w:rsidRPr="007044BB">
        <w:rPr>
          <w:sz w:val="20"/>
        </w:rPr>
        <w:t>D</w:t>
      </w:r>
      <w:r w:rsidRPr="007044BB">
        <w:rPr>
          <w:sz w:val="20"/>
        </w:rPr>
        <w:t>esign and</w:t>
      </w:r>
      <w:r w:rsidR="003553E2" w:rsidRPr="007044BB">
        <w:rPr>
          <w:sz w:val="20"/>
        </w:rPr>
        <w:t>/or D</w:t>
      </w:r>
      <w:r w:rsidRPr="007044BB">
        <w:rPr>
          <w:sz w:val="20"/>
        </w:rPr>
        <w:t xml:space="preserve">etailed </w:t>
      </w:r>
      <w:r w:rsidR="003553E2" w:rsidRPr="007044BB">
        <w:rPr>
          <w:sz w:val="20"/>
        </w:rPr>
        <w:t>D</w:t>
      </w:r>
      <w:r w:rsidRPr="007044BB">
        <w:rPr>
          <w:sz w:val="20"/>
        </w:rPr>
        <w:t xml:space="preserve">esign) will be carried out according to the respective international and national recommendations and </w:t>
      </w:r>
      <w:r w:rsidR="002D5417" w:rsidRPr="007044BB">
        <w:rPr>
          <w:sz w:val="20"/>
        </w:rPr>
        <w:t xml:space="preserve">will </w:t>
      </w:r>
      <w:r w:rsidR="00F13E7C" w:rsidRPr="007044BB">
        <w:rPr>
          <w:sz w:val="20"/>
        </w:rPr>
        <w:t xml:space="preserve">be done </w:t>
      </w:r>
      <w:proofErr w:type="gramStart"/>
      <w:r w:rsidR="00F13E7C" w:rsidRPr="007044BB">
        <w:rPr>
          <w:sz w:val="20"/>
        </w:rPr>
        <w:t xml:space="preserve">as </w:t>
      </w:r>
      <w:r w:rsidRPr="007044BB">
        <w:rPr>
          <w:sz w:val="20"/>
        </w:rPr>
        <w:t xml:space="preserve"> set</w:t>
      </w:r>
      <w:proofErr w:type="gramEnd"/>
      <w:r w:rsidRPr="007044BB">
        <w:rPr>
          <w:sz w:val="20"/>
        </w:rPr>
        <w:t xml:space="preserve"> out in the Project’s SEP.</w:t>
      </w:r>
    </w:p>
    <w:p w14:paraId="521F79A0" w14:textId="77777777" w:rsidR="00DB3C90" w:rsidRPr="007044BB" w:rsidRDefault="00DB3C90">
      <w:pPr>
        <w:spacing w:before="0" w:after="0" w:line="240" w:lineRule="auto"/>
        <w:jc w:val="left"/>
        <w:rPr>
          <w:rFonts w:cs="Tahoma"/>
          <w:sz w:val="20"/>
          <w:szCs w:val="20"/>
          <w:lang w:eastAsia="zh-CN"/>
        </w:rPr>
      </w:pPr>
      <w:r w:rsidRPr="007044BB">
        <w:rPr>
          <w:rFonts w:cs="Tahoma"/>
          <w:sz w:val="20"/>
          <w:szCs w:val="20"/>
          <w:lang w:eastAsia="zh-CN"/>
        </w:rPr>
        <w:br w:type="page"/>
      </w:r>
    </w:p>
    <w:p w14:paraId="56ED3673" w14:textId="77777777" w:rsidR="008F5EA6" w:rsidRPr="007044BB" w:rsidRDefault="008F5EA6" w:rsidP="00796D56">
      <w:pPr>
        <w:pStyle w:val="Heading1"/>
        <w:rPr>
          <w:lang w:bidi="en-US"/>
        </w:rPr>
      </w:pPr>
      <w:bookmarkStart w:id="215" w:name="_Toc80181103"/>
      <w:bookmarkStart w:id="216" w:name="_Toc112940922"/>
      <w:bookmarkStart w:id="217" w:name="_Toc48829062"/>
      <w:bookmarkStart w:id="218" w:name="_Toc71559760"/>
      <w:r w:rsidRPr="007044BB">
        <w:lastRenderedPageBreak/>
        <w:t>Consultation and Participation Arrangements</w:t>
      </w:r>
      <w:bookmarkEnd w:id="215"/>
      <w:bookmarkEnd w:id="216"/>
    </w:p>
    <w:p w14:paraId="37AEAA65" w14:textId="77777777" w:rsidR="008F5EA6" w:rsidRPr="007044BB" w:rsidRDefault="008F5EA6" w:rsidP="008F5EA6">
      <w:pPr>
        <w:pStyle w:val="Heading2"/>
        <w:keepNext w:val="0"/>
        <w:spacing w:before="480" w:after="240"/>
        <w:ind w:left="1077"/>
      </w:pPr>
      <w:bookmarkStart w:id="219" w:name="_Toc60150104"/>
      <w:bookmarkStart w:id="220" w:name="_Toc66450687"/>
      <w:bookmarkStart w:id="221" w:name="_Toc80181104"/>
      <w:bookmarkStart w:id="222" w:name="_Toc112940923"/>
      <w:r w:rsidRPr="007044BB">
        <w:t>Context</w:t>
      </w:r>
      <w:bookmarkEnd w:id="219"/>
      <w:bookmarkEnd w:id="220"/>
      <w:bookmarkEnd w:id="221"/>
      <w:bookmarkEnd w:id="222"/>
    </w:p>
    <w:p w14:paraId="3A3141C6" w14:textId="77777777" w:rsidR="004A4813" w:rsidRPr="007044BB" w:rsidRDefault="004A4813" w:rsidP="004A4813">
      <w:pPr>
        <w:autoSpaceDE w:val="0"/>
        <w:autoSpaceDN w:val="0"/>
        <w:adjustRightInd w:val="0"/>
        <w:spacing w:after="0"/>
        <w:rPr>
          <w:rFonts w:cs="Tahoma"/>
          <w:sz w:val="20"/>
          <w:szCs w:val="20"/>
        </w:rPr>
      </w:pPr>
      <w:r w:rsidRPr="007044BB">
        <w:rPr>
          <w:rFonts w:cs="Tahoma"/>
          <w:sz w:val="20"/>
          <w:szCs w:val="20"/>
        </w:rPr>
        <w:t xml:space="preserve">Effective stakeholder engagement and consultation is seen as fundamental to the success of the proposed Project. </w:t>
      </w:r>
    </w:p>
    <w:p w14:paraId="0EB50B18" w14:textId="77777777" w:rsidR="004A4813" w:rsidRPr="007044BB" w:rsidRDefault="004A4813" w:rsidP="004A4813">
      <w:pPr>
        <w:autoSpaceDE w:val="0"/>
        <w:autoSpaceDN w:val="0"/>
        <w:adjustRightInd w:val="0"/>
        <w:rPr>
          <w:rFonts w:cs="Tahoma"/>
          <w:sz w:val="20"/>
          <w:szCs w:val="20"/>
          <w:lang w:eastAsia="en-US"/>
        </w:rPr>
      </w:pPr>
      <w:r w:rsidRPr="007044BB">
        <w:rPr>
          <w:rFonts w:cs="Tahoma"/>
          <w:sz w:val="20"/>
          <w:szCs w:val="20"/>
          <w:lang w:eastAsia="en-US"/>
        </w:rPr>
        <w:t>The Project has a wide range of stakeholders (including statutory consultees, local communities, property owners and landowners, businesses and other affected groups) with differing interests that will require va</w:t>
      </w:r>
      <w:r w:rsidRPr="007044BB">
        <w:rPr>
          <w:rFonts w:cs="Tahoma"/>
          <w:sz w:val="20"/>
          <w:szCs w:val="20"/>
          <w:lang w:eastAsia="en-US"/>
        </w:rPr>
        <w:t>r</w:t>
      </w:r>
      <w:r w:rsidRPr="007044BB">
        <w:rPr>
          <w:rFonts w:cs="Tahoma"/>
          <w:sz w:val="20"/>
          <w:szCs w:val="20"/>
          <w:lang w:eastAsia="en-US"/>
        </w:rPr>
        <w:t>ied levels of information. Specific communication activities therefore need to be focused to meet the needs of particular individuals and groups, particularly vulnerable groups. This requires an understanding of the stakeholders and their interest in the proposed project.</w:t>
      </w:r>
    </w:p>
    <w:p w14:paraId="52775A1B" w14:textId="77777777" w:rsidR="004A4813" w:rsidRPr="007044BB" w:rsidRDefault="004A4813" w:rsidP="004A4813">
      <w:pPr>
        <w:autoSpaceDE w:val="0"/>
        <w:autoSpaceDN w:val="0"/>
        <w:adjustRightInd w:val="0"/>
        <w:spacing w:after="0"/>
        <w:rPr>
          <w:rFonts w:cs="Tahoma"/>
          <w:sz w:val="20"/>
          <w:szCs w:val="20"/>
        </w:rPr>
      </w:pPr>
      <w:r w:rsidRPr="007044BB">
        <w:rPr>
          <w:rFonts w:cs="Tahoma"/>
          <w:sz w:val="20"/>
          <w:szCs w:val="20"/>
        </w:rPr>
        <w:t>Stakeholder engagement for the Project would be based on the following principles:</w:t>
      </w:r>
    </w:p>
    <w:p w14:paraId="47C8951A" w14:textId="77777777" w:rsidR="004A4813" w:rsidRPr="007044BB" w:rsidRDefault="004A4813" w:rsidP="004219FF">
      <w:pPr>
        <w:pStyle w:val="ListParagraph"/>
        <w:numPr>
          <w:ilvl w:val="0"/>
          <w:numId w:val="50"/>
        </w:numPr>
        <w:autoSpaceDE w:val="0"/>
        <w:autoSpaceDN w:val="0"/>
        <w:adjustRightInd w:val="0"/>
        <w:spacing w:after="0" w:line="23" w:lineRule="atLeast"/>
        <w:ind w:left="1134" w:hanging="567"/>
        <w:contextualSpacing w:val="0"/>
        <w:jc w:val="left"/>
        <w:rPr>
          <w:rFonts w:cs="Tahoma"/>
          <w:sz w:val="20"/>
          <w:szCs w:val="20"/>
        </w:rPr>
      </w:pPr>
      <w:r w:rsidRPr="007044BB">
        <w:rPr>
          <w:rFonts w:cs="Tahoma"/>
          <w:sz w:val="20"/>
          <w:szCs w:val="20"/>
        </w:rPr>
        <w:t>Early and ongoing engagement with relevant stakeholders to inform and influence the Project development process;</w:t>
      </w:r>
    </w:p>
    <w:p w14:paraId="750CD15F" w14:textId="77777777" w:rsidR="004A4813" w:rsidRPr="007044BB" w:rsidRDefault="004A4813" w:rsidP="004219FF">
      <w:pPr>
        <w:pStyle w:val="ListParagraph"/>
        <w:numPr>
          <w:ilvl w:val="0"/>
          <w:numId w:val="50"/>
        </w:numPr>
        <w:autoSpaceDE w:val="0"/>
        <w:autoSpaceDN w:val="0"/>
        <w:adjustRightInd w:val="0"/>
        <w:spacing w:after="0" w:line="23" w:lineRule="atLeast"/>
        <w:ind w:left="1134" w:hanging="567"/>
        <w:contextualSpacing w:val="0"/>
        <w:jc w:val="left"/>
        <w:rPr>
          <w:rFonts w:cs="Tahoma"/>
          <w:sz w:val="20"/>
          <w:szCs w:val="20"/>
        </w:rPr>
      </w:pPr>
      <w:r w:rsidRPr="007044BB">
        <w:rPr>
          <w:rFonts w:cs="Tahoma"/>
          <w:sz w:val="20"/>
          <w:szCs w:val="20"/>
        </w:rPr>
        <w:t>Seeking an appropriate level of feedback at each development stage in order to achieve iter</w:t>
      </w:r>
      <w:r w:rsidRPr="007044BB">
        <w:rPr>
          <w:rFonts w:cs="Tahoma"/>
          <w:sz w:val="20"/>
          <w:szCs w:val="20"/>
        </w:rPr>
        <w:t>a</w:t>
      </w:r>
      <w:r w:rsidRPr="007044BB">
        <w:rPr>
          <w:rFonts w:cs="Tahoma"/>
          <w:sz w:val="20"/>
          <w:szCs w:val="20"/>
        </w:rPr>
        <w:t>tive design process by ensuring that comments and concerns received are taken into consider</w:t>
      </w:r>
      <w:r w:rsidRPr="007044BB">
        <w:rPr>
          <w:rFonts w:cs="Tahoma"/>
          <w:sz w:val="20"/>
          <w:szCs w:val="20"/>
        </w:rPr>
        <w:t>a</w:t>
      </w:r>
      <w:r w:rsidRPr="007044BB">
        <w:rPr>
          <w:rFonts w:cs="Tahoma"/>
          <w:sz w:val="20"/>
          <w:szCs w:val="20"/>
        </w:rPr>
        <w:t>tion.</w:t>
      </w:r>
    </w:p>
    <w:p w14:paraId="07C91BEE" w14:textId="77777777" w:rsidR="004A4813" w:rsidRPr="007044BB" w:rsidRDefault="004A4813" w:rsidP="004219FF">
      <w:pPr>
        <w:pStyle w:val="ListParagraph"/>
        <w:numPr>
          <w:ilvl w:val="0"/>
          <w:numId w:val="50"/>
        </w:numPr>
        <w:autoSpaceDE w:val="0"/>
        <w:autoSpaceDN w:val="0"/>
        <w:adjustRightInd w:val="0"/>
        <w:spacing w:after="0" w:line="23" w:lineRule="atLeast"/>
        <w:ind w:left="1134" w:hanging="567"/>
        <w:contextualSpacing w:val="0"/>
        <w:jc w:val="left"/>
        <w:rPr>
          <w:rFonts w:cs="Tahoma"/>
          <w:sz w:val="20"/>
          <w:szCs w:val="20"/>
          <w:lang w:eastAsia="en-US"/>
        </w:rPr>
      </w:pPr>
      <w:r w:rsidRPr="007044BB">
        <w:rPr>
          <w:rFonts w:cs="Tahoma"/>
          <w:sz w:val="20"/>
          <w:szCs w:val="20"/>
          <w:lang w:eastAsia="en-US"/>
        </w:rPr>
        <w:t>Building of long term relationships with key stakeholders throughout the different stages of the Project to help better understand their views;</w:t>
      </w:r>
    </w:p>
    <w:p w14:paraId="49413B06" w14:textId="77777777" w:rsidR="004A4813" w:rsidRPr="007044BB" w:rsidRDefault="004A4813" w:rsidP="004219FF">
      <w:pPr>
        <w:pStyle w:val="ListParagraph"/>
        <w:numPr>
          <w:ilvl w:val="0"/>
          <w:numId w:val="50"/>
        </w:numPr>
        <w:autoSpaceDE w:val="0"/>
        <w:autoSpaceDN w:val="0"/>
        <w:adjustRightInd w:val="0"/>
        <w:spacing w:after="0" w:line="23" w:lineRule="atLeast"/>
        <w:ind w:left="1134" w:hanging="567"/>
        <w:contextualSpacing w:val="0"/>
        <w:jc w:val="left"/>
        <w:rPr>
          <w:rFonts w:cs="Tahoma"/>
          <w:sz w:val="20"/>
          <w:szCs w:val="20"/>
          <w:lang w:eastAsia="en-US"/>
        </w:rPr>
      </w:pPr>
      <w:r w:rsidRPr="007044BB">
        <w:rPr>
          <w:rFonts w:cs="Tahoma"/>
          <w:sz w:val="20"/>
          <w:szCs w:val="20"/>
          <w:lang w:eastAsia="en-US"/>
        </w:rPr>
        <w:t>Where possible and practicable ensuring concerns are addressed; and</w:t>
      </w:r>
    </w:p>
    <w:p w14:paraId="66822C8B" w14:textId="77777777" w:rsidR="004A4813" w:rsidRPr="007044BB" w:rsidRDefault="004A4813" w:rsidP="004219FF">
      <w:pPr>
        <w:pStyle w:val="ListParagraph"/>
        <w:numPr>
          <w:ilvl w:val="0"/>
          <w:numId w:val="50"/>
        </w:numPr>
        <w:autoSpaceDE w:val="0"/>
        <w:autoSpaceDN w:val="0"/>
        <w:adjustRightInd w:val="0"/>
        <w:spacing w:after="0" w:line="23" w:lineRule="atLeast"/>
        <w:ind w:left="1134" w:hanging="567"/>
        <w:contextualSpacing w:val="0"/>
        <w:jc w:val="left"/>
        <w:rPr>
          <w:rFonts w:cs="Tahoma"/>
          <w:sz w:val="20"/>
          <w:szCs w:val="20"/>
          <w:lang w:eastAsia="en-US"/>
        </w:rPr>
      </w:pPr>
      <w:r w:rsidRPr="007044BB">
        <w:rPr>
          <w:rFonts w:cs="Tahoma"/>
          <w:sz w:val="20"/>
          <w:szCs w:val="20"/>
          <w:lang w:eastAsia="en-US"/>
        </w:rPr>
        <w:t>Ensuring appropriate statutory consultation is undertaken in compliance with national requir</w:t>
      </w:r>
      <w:r w:rsidRPr="007044BB">
        <w:rPr>
          <w:rFonts w:cs="Tahoma"/>
          <w:sz w:val="20"/>
          <w:szCs w:val="20"/>
          <w:lang w:eastAsia="en-US"/>
        </w:rPr>
        <w:t>e</w:t>
      </w:r>
      <w:r w:rsidRPr="007044BB">
        <w:rPr>
          <w:rFonts w:cs="Tahoma"/>
          <w:sz w:val="20"/>
          <w:szCs w:val="20"/>
          <w:lang w:eastAsia="en-US"/>
        </w:rPr>
        <w:t>ments and best international practice.</w:t>
      </w:r>
    </w:p>
    <w:p w14:paraId="2AF3C8C2" w14:textId="1A841F4E" w:rsidR="004A4813" w:rsidRPr="007044BB" w:rsidRDefault="004A4813" w:rsidP="004A4813">
      <w:pPr>
        <w:rPr>
          <w:rFonts w:cs="Arial"/>
          <w:sz w:val="20"/>
          <w:szCs w:val="20"/>
        </w:rPr>
      </w:pPr>
      <w:r w:rsidRPr="007044BB">
        <w:rPr>
          <w:rFonts w:cs="Arial"/>
          <w:sz w:val="20"/>
          <w:szCs w:val="20"/>
        </w:rPr>
        <w:t xml:space="preserve">MEPSO intends to implement the Project as an example of good practice in the development of transmission infrastructure with the aim of involving stakeholders and maintaining good communication practices throughout the life of the Project. Therefore, stakeholder engagement process has been initiated </w:t>
      </w:r>
      <w:r w:rsidR="00F0501F" w:rsidRPr="007044BB">
        <w:rPr>
          <w:rFonts w:cs="Arial"/>
          <w:sz w:val="20"/>
          <w:szCs w:val="20"/>
        </w:rPr>
        <w:t xml:space="preserve">during the analysis of Project options and </w:t>
      </w:r>
      <w:r w:rsidR="002D5417" w:rsidRPr="007044BB">
        <w:rPr>
          <w:rFonts w:cs="Arial"/>
          <w:sz w:val="20"/>
          <w:szCs w:val="20"/>
        </w:rPr>
        <w:t>continued during</w:t>
      </w:r>
      <w:r w:rsidRPr="007044BB">
        <w:rPr>
          <w:rFonts w:cs="Arial"/>
          <w:sz w:val="20"/>
          <w:szCs w:val="20"/>
        </w:rPr>
        <w:t xml:space="preserve"> the assessment’s scoping stage and will be further carried on based on the technical analysis and environmental and social appraisal performed so far</w:t>
      </w:r>
      <w:r w:rsidR="00332D54" w:rsidRPr="007044BB">
        <w:rPr>
          <w:rFonts w:cs="Arial"/>
          <w:sz w:val="20"/>
          <w:szCs w:val="20"/>
        </w:rPr>
        <w:t>, and in line with the SEP</w:t>
      </w:r>
      <w:r w:rsidR="002D5417" w:rsidRPr="007044BB">
        <w:rPr>
          <w:rFonts w:cs="Arial"/>
          <w:sz w:val="20"/>
          <w:szCs w:val="20"/>
        </w:rPr>
        <w:t xml:space="preserve"> requirements</w:t>
      </w:r>
      <w:r w:rsidRPr="007044BB">
        <w:rPr>
          <w:rFonts w:cs="Arial"/>
          <w:sz w:val="20"/>
          <w:szCs w:val="20"/>
        </w:rPr>
        <w:t xml:space="preserve">. </w:t>
      </w:r>
    </w:p>
    <w:p w14:paraId="65698268" w14:textId="5B5CF4B9" w:rsidR="004A4813" w:rsidRPr="007044BB" w:rsidRDefault="004A4813" w:rsidP="004A4813">
      <w:pPr>
        <w:pStyle w:val="BodyText"/>
        <w:spacing w:before="120" w:after="120"/>
        <w:ind w:left="0"/>
        <w:jc w:val="both"/>
        <w:rPr>
          <w:rFonts w:ascii="Tahoma" w:hAnsi="Tahoma" w:cs="Tahoma"/>
          <w:sz w:val="20"/>
          <w:szCs w:val="22"/>
        </w:rPr>
      </w:pPr>
      <w:r w:rsidRPr="007044BB">
        <w:rPr>
          <w:rFonts w:ascii="Tahoma" w:hAnsi="Tahoma" w:cs="Tahoma"/>
          <w:sz w:val="20"/>
          <w:szCs w:val="22"/>
        </w:rPr>
        <w:t xml:space="preserve">However, the situation with the outbreak of the pandemic </w:t>
      </w:r>
      <w:r w:rsidR="00CE07E4" w:rsidRPr="007044BB">
        <w:rPr>
          <w:rFonts w:ascii="Tahoma" w:hAnsi="Tahoma" w:cs="Tahoma"/>
          <w:sz w:val="20"/>
          <w:szCs w:val="22"/>
        </w:rPr>
        <w:t xml:space="preserve">of </w:t>
      </w:r>
      <w:r w:rsidRPr="007044BB">
        <w:rPr>
          <w:rFonts w:ascii="Tahoma" w:hAnsi="Tahoma" w:cs="Tahoma"/>
          <w:sz w:val="20"/>
          <w:szCs w:val="22"/>
        </w:rPr>
        <w:t>COVID-19 disease, caused by SARS-CoV-2 v</w:t>
      </w:r>
      <w:r w:rsidRPr="007044BB">
        <w:rPr>
          <w:rFonts w:ascii="Tahoma" w:hAnsi="Tahoma" w:cs="Tahoma"/>
          <w:sz w:val="20"/>
          <w:szCs w:val="22"/>
        </w:rPr>
        <w:t>i</w:t>
      </w:r>
      <w:r w:rsidRPr="007044BB">
        <w:rPr>
          <w:rFonts w:ascii="Tahoma" w:hAnsi="Tahoma" w:cs="Tahoma"/>
          <w:sz w:val="20"/>
          <w:szCs w:val="22"/>
        </w:rPr>
        <w:t>rus, changed the familiar and widely used methods for information disclosure and stakeholder engagement, in particular the public engagement and consultation. In order to avoid, to the maximum extent where po</w:t>
      </w:r>
      <w:r w:rsidRPr="007044BB">
        <w:rPr>
          <w:rFonts w:ascii="Tahoma" w:hAnsi="Tahoma" w:cs="Tahoma"/>
          <w:sz w:val="20"/>
          <w:szCs w:val="22"/>
        </w:rPr>
        <w:t>s</w:t>
      </w:r>
      <w:r w:rsidRPr="007044BB">
        <w:rPr>
          <w:rFonts w:ascii="Tahoma" w:hAnsi="Tahoma" w:cs="Tahoma"/>
          <w:sz w:val="20"/>
          <w:szCs w:val="22"/>
        </w:rPr>
        <w:t>sible, the exposure to the risk of transmission of the infection, the stakeholder engagement process and information disclosure methods for the Project are to be tailored in accordance to the recommendations given by the most relevant international and national health organizations and relevant actors who are mo</w:t>
      </w:r>
      <w:r w:rsidRPr="007044BB">
        <w:rPr>
          <w:rFonts w:ascii="Tahoma" w:hAnsi="Tahoma" w:cs="Tahoma"/>
          <w:sz w:val="20"/>
          <w:szCs w:val="22"/>
        </w:rPr>
        <w:t>d</w:t>
      </w:r>
      <w:r w:rsidRPr="007044BB">
        <w:rPr>
          <w:rFonts w:ascii="Tahoma" w:hAnsi="Tahoma" w:cs="Tahoma"/>
          <w:sz w:val="20"/>
          <w:szCs w:val="22"/>
        </w:rPr>
        <w:t>elling and defining the good international practice.</w:t>
      </w:r>
    </w:p>
    <w:p w14:paraId="1BBCB802" w14:textId="59B1C2E9" w:rsidR="004A4813" w:rsidRPr="007044BB" w:rsidRDefault="004A4813" w:rsidP="004A4813">
      <w:pPr>
        <w:rPr>
          <w:rFonts w:cs="Arial"/>
          <w:sz w:val="20"/>
          <w:szCs w:val="20"/>
        </w:rPr>
      </w:pPr>
      <w:r w:rsidRPr="007044BB">
        <w:rPr>
          <w:rFonts w:cs="Arial"/>
          <w:sz w:val="20"/>
          <w:szCs w:val="20"/>
        </w:rPr>
        <w:t xml:space="preserve">This process will be guided by the Stakeholder Engagement Plan (SEP) for the wider </w:t>
      </w:r>
      <w:r w:rsidR="00373FAA" w:rsidRPr="007044BB">
        <w:rPr>
          <w:rFonts w:cs="Arial"/>
          <w:sz w:val="20"/>
          <w:szCs w:val="20"/>
        </w:rPr>
        <w:t>development</w:t>
      </w:r>
      <w:r w:rsidRPr="007044BB">
        <w:rPr>
          <w:rFonts w:cs="Arial"/>
          <w:sz w:val="20"/>
          <w:szCs w:val="20"/>
        </w:rPr>
        <w:t xml:space="preserve"> as a whole, that has been prepared </w:t>
      </w:r>
      <w:r w:rsidR="00373FAA" w:rsidRPr="007044BB">
        <w:rPr>
          <w:rFonts w:cs="Arial"/>
          <w:sz w:val="20"/>
          <w:szCs w:val="20"/>
        </w:rPr>
        <w:t>as part of its current planning and design phase</w:t>
      </w:r>
      <w:r w:rsidRPr="007044BB">
        <w:rPr>
          <w:rFonts w:cs="Arial"/>
          <w:sz w:val="20"/>
          <w:szCs w:val="20"/>
        </w:rPr>
        <w:t>. Th</w:t>
      </w:r>
      <w:r w:rsidR="00332D54" w:rsidRPr="007044BB">
        <w:rPr>
          <w:rFonts w:cs="Arial"/>
          <w:sz w:val="20"/>
          <w:szCs w:val="20"/>
        </w:rPr>
        <w:t>e</w:t>
      </w:r>
      <w:r w:rsidRPr="007044BB">
        <w:rPr>
          <w:rFonts w:cs="Arial"/>
          <w:sz w:val="20"/>
          <w:szCs w:val="20"/>
        </w:rPr>
        <w:t xml:space="preserve"> SEP [Ref.5] has been prepared to meet IFI and international standards as well as national stakeholder engagement requirements.</w:t>
      </w:r>
    </w:p>
    <w:p w14:paraId="31EBF19B" w14:textId="4986BF90" w:rsidR="004A4813" w:rsidRPr="007044BB" w:rsidRDefault="004A4813" w:rsidP="004A4813">
      <w:pPr>
        <w:autoSpaceDE w:val="0"/>
        <w:autoSpaceDN w:val="0"/>
        <w:adjustRightInd w:val="0"/>
        <w:rPr>
          <w:rFonts w:eastAsia="Calibri" w:cs="Tahoma"/>
          <w:sz w:val="20"/>
          <w:lang w:eastAsia="da-DK"/>
        </w:rPr>
      </w:pPr>
      <w:r w:rsidRPr="007044BB">
        <w:rPr>
          <w:rFonts w:eastAsia="Calibri" w:cs="Tahoma"/>
          <w:sz w:val="20"/>
          <w:lang w:eastAsia="da-DK"/>
        </w:rPr>
        <w:t>An E&amp;S assessment disclosure package for Project will contain</w:t>
      </w:r>
      <w:r w:rsidR="00247FF2" w:rsidRPr="007044BB">
        <w:rPr>
          <w:rFonts w:eastAsia="Calibri" w:cs="Tahoma"/>
          <w:sz w:val="20"/>
          <w:lang w:eastAsia="da-DK"/>
        </w:rPr>
        <w:t xml:space="preserve"> (in Macedonian and English)</w:t>
      </w:r>
      <w:r w:rsidRPr="007044BB">
        <w:rPr>
          <w:rFonts w:eastAsia="Calibri" w:cs="Tahoma"/>
          <w:sz w:val="20"/>
          <w:lang w:eastAsia="da-DK"/>
        </w:rPr>
        <w:t>:</w:t>
      </w:r>
    </w:p>
    <w:p w14:paraId="00A9EAA4" w14:textId="77777777" w:rsidR="004A4813" w:rsidRPr="007044BB" w:rsidRDefault="004A4813" w:rsidP="004219FF">
      <w:pPr>
        <w:pStyle w:val="ListBullet"/>
        <w:numPr>
          <w:ilvl w:val="0"/>
          <w:numId w:val="87"/>
        </w:numPr>
        <w:spacing w:line="240" w:lineRule="auto"/>
        <w:rPr>
          <w:rFonts w:eastAsia="Calibri" w:cs="Tahoma"/>
          <w:sz w:val="20"/>
          <w:lang w:eastAsia="da-DK"/>
        </w:rPr>
      </w:pPr>
      <w:r w:rsidRPr="007044BB">
        <w:rPr>
          <w:rFonts w:eastAsia="Calibri" w:cs="Tahoma"/>
          <w:sz w:val="20"/>
          <w:lang w:eastAsia="da-DK"/>
        </w:rPr>
        <w:t>Non-technical Summary</w:t>
      </w:r>
      <w:r w:rsidRPr="007044BB">
        <w:rPr>
          <w:rFonts w:eastAsia="Calibri"/>
          <w:sz w:val="20"/>
          <w:lang w:eastAsia="da-DK"/>
        </w:rPr>
        <w:t xml:space="preserve"> (NTS)</w:t>
      </w:r>
    </w:p>
    <w:p w14:paraId="119B495B" w14:textId="77777777" w:rsidR="004A4813" w:rsidRPr="007044BB" w:rsidRDefault="004A4813" w:rsidP="004219FF">
      <w:pPr>
        <w:pStyle w:val="ListBullet"/>
        <w:numPr>
          <w:ilvl w:val="0"/>
          <w:numId w:val="87"/>
        </w:numPr>
        <w:spacing w:line="240" w:lineRule="auto"/>
        <w:rPr>
          <w:rFonts w:eastAsia="Calibri" w:cs="Tahoma"/>
          <w:sz w:val="20"/>
          <w:lang w:eastAsia="da-DK"/>
        </w:rPr>
      </w:pPr>
      <w:r w:rsidRPr="007044BB">
        <w:rPr>
          <w:rFonts w:eastAsia="Calibri" w:cs="Tahoma"/>
          <w:sz w:val="20"/>
          <w:lang w:eastAsia="da-DK"/>
        </w:rPr>
        <w:t>Sta</w:t>
      </w:r>
      <w:r w:rsidRPr="007044BB">
        <w:rPr>
          <w:rFonts w:eastAsia="Calibri"/>
          <w:sz w:val="20"/>
          <w:lang w:eastAsia="da-DK"/>
        </w:rPr>
        <w:t xml:space="preserve">keholder Engagement Plan (SEP), including </w:t>
      </w:r>
      <w:r w:rsidRPr="007044BB">
        <w:rPr>
          <w:rFonts w:eastAsia="Calibri" w:cs="Tahoma"/>
          <w:sz w:val="20"/>
          <w:lang w:eastAsia="da-DK"/>
        </w:rPr>
        <w:t>Pro</w:t>
      </w:r>
      <w:r w:rsidRPr="007044BB">
        <w:rPr>
          <w:rFonts w:eastAsia="Calibri"/>
          <w:sz w:val="20"/>
          <w:lang w:eastAsia="da-DK"/>
        </w:rPr>
        <w:t>ject Grievance Form</w:t>
      </w:r>
    </w:p>
    <w:p w14:paraId="4E3BF1EE" w14:textId="77777777" w:rsidR="004A4813" w:rsidRPr="007044BB" w:rsidRDefault="004A4813" w:rsidP="004219FF">
      <w:pPr>
        <w:pStyle w:val="ListBullet"/>
        <w:numPr>
          <w:ilvl w:val="0"/>
          <w:numId w:val="87"/>
        </w:numPr>
        <w:spacing w:line="240" w:lineRule="auto"/>
        <w:rPr>
          <w:rFonts w:eastAsia="Calibri" w:cs="Tahoma"/>
          <w:sz w:val="20"/>
          <w:lang w:eastAsia="da-DK"/>
        </w:rPr>
      </w:pPr>
      <w:r w:rsidRPr="007044BB">
        <w:rPr>
          <w:rFonts w:eastAsia="Calibri" w:cs="Tahoma"/>
          <w:sz w:val="20"/>
          <w:lang w:eastAsia="da-DK"/>
        </w:rPr>
        <w:t>Land Acquisition Resettlement Framework (LARF).</w:t>
      </w:r>
    </w:p>
    <w:p w14:paraId="0BB246E1" w14:textId="77777777" w:rsidR="008F5EA6" w:rsidRPr="007044BB" w:rsidRDefault="008F5EA6" w:rsidP="008F5EA6">
      <w:pPr>
        <w:pStyle w:val="Heading2"/>
        <w:spacing w:before="480" w:after="240"/>
        <w:ind w:left="576" w:hanging="576"/>
        <w:rPr>
          <w:rFonts w:cs="Arial"/>
          <w:szCs w:val="28"/>
        </w:rPr>
      </w:pPr>
      <w:bookmarkStart w:id="223" w:name="_Toc112940924"/>
      <w:r w:rsidRPr="007044BB">
        <w:rPr>
          <w:rFonts w:cs="Arial"/>
          <w:szCs w:val="28"/>
        </w:rPr>
        <w:lastRenderedPageBreak/>
        <w:t>Consultations to Date</w:t>
      </w:r>
      <w:bookmarkEnd w:id="223"/>
    </w:p>
    <w:p w14:paraId="75B15128" w14:textId="0CE4A91D" w:rsidR="004A4813" w:rsidRPr="007044BB" w:rsidRDefault="004A4813" w:rsidP="004A4813">
      <w:pPr>
        <w:pStyle w:val="ListBullet"/>
        <w:numPr>
          <w:ilvl w:val="0"/>
          <w:numId w:val="0"/>
        </w:numPr>
        <w:rPr>
          <w:rFonts w:cs="Tahoma"/>
          <w:sz w:val="20"/>
          <w:szCs w:val="20"/>
          <w:lang w:eastAsia="zh-CN"/>
        </w:rPr>
      </w:pPr>
      <w:r w:rsidRPr="007044BB">
        <w:rPr>
          <w:rFonts w:cs="Tahoma"/>
          <w:sz w:val="20"/>
        </w:rPr>
        <w:t>As part of the present development stage of the Project, MEPSO, supported by the IPF7 Team, has carried out consultation process with the selected major relevant statutory stakeholders in order to gain their views with an aim to inform and further drive the current development of the wider development as a whole. These stakeholders have included concerned municipalities (Valandovo, Gevgelija and Strumica) and their administration, local public utility companies, line ministries and other relevant agencies and institutes (A</w:t>
      </w:r>
      <w:r w:rsidRPr="007044BB">
        <w:rPr>
          <w:rFonts w:cs="Tahoma"/>
          <w:sz w:val="20"/>
        </w:rPr>
        <w:t>n</w:t>
      </w:r>
      <w:r w:rsidRPr="007044BB">
        <w:rPr>
          <w:rFonts w:cs="Tahoma"/>
          <w:sz w:val="20"/>
        </w:rPr>
        <w:t xml:space="preserve">nex </w:t>
      </w:r>
      <w:r w:rsidR="005805A2" w:rsidRPr="007044BB">
        <w:rPr>
          <w:rFonts w:cs="Tahoma"/>
          <w:sz w:val="20"/>
        </w:rPr>
        <w:t>8</w:t>
      </w:r>
      <w:r w:rsidRPr="007044BB">
        <w:rPr>
          <w:rFonts w:cs="Tahoma"/>
          <w:sz w:val="20"/>
        </w:rPr>
        <w:t xml:space="preserve">). </w:t>
      </w:r>
      <w:r w:rsidRPr="007044BB">
        <w:rPr>
          <w:rFonts w:cs="Tahoma"/>
          <w:sz w:val="20"/>
          <w:szCs w:val="20"/>
          <w:lang w:eastAsia="zh-CN"/>
        </w:rPr>
        <w:t>Regarding gender, the structure of these meetings was as follows:</w:t>
      </w:r>
    </w:p>
    <w:p w14:paraId="2E8350B0" w14:textId="5DB1D0C8" w:rsidR="004A4813" w:rsidRPr="007044BB" w:rsidRDefault="004A4813" w:rsidP="004219FF">
      <w:pPr>
        <w:pStyle w:val="ListBullet"/>
        <w:numPr>
          <w:ilvl w:val="0"/>
          <w:numId w:val="87"/>
        </w:numPr>
        <w:rPr>
          <w:sz w:val="20"/>
          <w:lang w:eastAsia="zh-CN"/>
        </w:rPr>
      </w:pPr>
      <w:r w:rsidRPr="007044BB">
        <w:rPr>
          <w:sz w:val="20"/>
          <w:lang w:eastAsia="zh-CN"/>
        </w:rPr>
        <w:t>Valandovo meeting: total 11 participants (7 female</w:t>
      </w:r>
      <w:r w:rsidR="0038472C" w:rsidRPr="007044BB">
        <w:rPr>
          <w:sz w:val="20"/>
          <w:lang w:eastAsia="zh-CN"/>
        </w:rPr>
        <w:t>s</w:t>
      </w:r>
      <w:r w:rsidRPr="007044BB">
        <w:rPr>
          <w:sz w:val="20"/>
          <w:lang w:eastAsia="zh-CN"/>
        </w:rPr>
        <w:t>)</w:t>
      </w:r>
    </w:p>
    <w:p w14:paraId="7EBB2BA7" w14:textId="1A963623" w:rsidR="004A4813" w:rsidRPr="007044BB" w:rsidRDefault="004A4813" w:rsidP="004219FF">
      <w:pPr>
        <w:pStyle w:val="ListBullet"/>
        <w:numPr>
          <w:ilvl w:val="0"/>
          <w:numId w:val="87"/>
        </w:numPr>
        <w:rPr>
          <w:sz w:val="20"/>
          <w:lang w:eastAsia="zh-CN"/>
        </w:rPr>
      </w:pPr>
      <w:r w:rsidRPr="007044BB">
        <w:rPr>
          <w:sz w:val="20"/>
          <w:lang w:eastAsia="zh-CN"/>
        </w:rPr>
        <w:t>Gevgelija meeting: total 11 participants (4 female</w:t>
      </w:r>
      <w:r w:rsidR="00F91615" w:rsidRPr="007044BB">
        <w:rPr>
          <w:sz w:val="20"/>
          <w:lang w:eastAsia="zh-CN"/>
        </w:rPr>
        <w:t>s</w:t>
      </w:r>
      <w:r w:rsidRPr="007044BB">
        <w:rPr>
          <w:sz w:val="20"/>
          <w:lang w:eastAsia="zh-CN"/>
        </w:rPr>
        <w:t>)</w:t>
      </w:r>
    </w:p>
    <w:p w14:paraId="6D869CF4" w14:textId="001B9FF5" w:rsidR="004A4813" w:rsidRPr="007044BB" w:rsidRDefault="004A4813" w:rsidP="004219FF">
      <w:pPr>
        <w:pStyle w:val="ListBullet"/>
        <w:numPr>
          <w:ilvl w:val="0"/>
          <w:numId w:val="87"/>
        </w:numPr>
        <w:rPr>
          <w:sz w:val="20"/>
          <w:lang w:eastAsia="zh-CN"/>
        </w:rPr>
      </w:pPr>
      <w:r w:rsidRPr="007044BB">
        <w:rPr>
          <w:sz w:val="20"/>
          <w:lang w:eastAsia="zh-CN"/>
        </w:rPr>
        <w:t>Strumica meeting: total 15 participants (6 female</w:t>
      </w:r>
      <w:r w:rsidR="00F91615" w:rsidRPr="007044BB">
        <w:rPr>
          <w:sz w:val="20"/>
          <w:lang w:eastAsia="zh-CN"/>
        </w:rPr>
        <w:t>s</w:t>
      </w:r>
      <w:r w:rsidRPr="007044BB">
        <w:rPr>
          <w:sz w:val="20"/>
          <w:lang w:eastAsia="zh-CN"/>
        </w:rPr>
        <w:t>)</w:t>
      </w:r>
    </w:p>
    <w:p w14:paraId="60401D12" w14:textId="3ED42576" w:rsidR="004A4813" w:rsidRPr="007044BB" w:rsidRDefault="004A4813" w:rsidP="004219FF">
      <w:pPr>
        <w:pStyle w:val="ListBullet"/>
        <w:numPr>
          <w:ilvl w:val="0"/>
          <w:numId w:val="87"/>
        </w:numPr>
        <w:rPr>
          <w:sz w:val="20"/>
          <w:lang w:eastAsia="zh-CN"/>
        </w:rPr>
      </w:pPr>
      <w:r w:rsidRPr="007044BB">
        <w:rPr>
          <w:sz w:val="20"/>
          <w:lang w:eastAsia="zh-CN"/>
        </w:rPr>
        <w:t>Meeting with state institutional stakeholders: total 22 participants (9 female</w:t>
      </w:r>
      <w:r w:rsidR="00F91615" w:rsidRPr="007044BB">
        <w:rPr>
          <w:sz w:val="20"/>
          <w:lang w:eastAsia="zh-CN"/>
        </w:rPr>
        <w:t>s</w:t>
      </w:r>
      <w:r w:rsidRPr="007044BB">
        <w:rPr>
          <w:sz w:val="20"/>
          <w:lang w:eastAsia="zh-CN"/>
        </w:rPr>
        <w:t>).</w:t>
      </w:r>
    </w:p>
    <w:p w14:paraId="0DE3BA35" w14:textId="77777777" w:rsidR="00FD4CAD" w:rsidRDefault="00247FF2" w:rsidP="00E80550">
      <w:pPr>
        <w:rPr>
          <w:sz w:val="20"/>
          <w:lang w:eastAsia="zh-CN"/>
        </w:rPr>
      </w:pPr>
      <w:r w:rsidRPr="007044BB">
        <w:rPr>
          <w:sz w:val="20"/>
          <w:lang w:eastAsia="zh-CN"/>
        </w:rPr>
        <w:t>Representatives of the potential present vulnerable groups in the Project area were not present at this stage.</w:t>
      </w:r>
    </w:p>
    <w:p w14:paraId="16A8330D" w14:textId="746B4051" w:rsidR="004A4813" w:rsidRPr="007044BB" w:rsidRDefault="004A4813" w:rsidP="00E80550">
      <w:pPr>
        <w:rPr>
          <w:rFonts w:cs="Tahoma"/>
          <w:sz w:val="20"/>
          <w:szCs w:val="20"/>
        </w:rPr>
      </w:pPr>
      <w:r w:rsidRPr="007044BB">
        <w:rPr>
          <w:rFonts w:cs="Tahoma"/>
          <w:sz w:val="20"/>
        </w:rPr>
        <w:t xml:space="preserve">The main purpose of these consultations was to seek feedback from the key statutory stakeholders in regard to the suitability and acceptability of the proposed preferred Project option, with emphasis to the key spatial planning, environmental and social constraints that may </w:t>
      </w:r>
      <w:r w:rsidRPr="007044BB">
        <w:rPr>
          <w:rFonts w:cs="Tahoma"/>
          <w:sz w:val="20"/>
          <w:szCs w:val="20"/>
        </w:rPr>
        <w:t>influence the further development process of the Project. As a result of this exercise, and based on the obtained data and findings from the site visit</w:t>
      </w:r>
      <w:r w:rsidR="00E80550" w:rsidRPr="007044BB">
        <w:rPr>
          <w:rFonts w:cs="Tahoma"/>
          <w:sz w:val="20"/>
          <w:szCs w:val="20"/>
        </w:rPr>
        <w:t>s</w:t>
      </w:r>
      <w:r w:rsidRPr="007044BB">
        <w:rPr>
          <w:rFonts w:cs="Tahoma"/>
          <w:sz w:val="20"/>
          <w:szCs w:val="20"/>
        </w:rPr>
        <w:t xml:space="preserve">, the 110 kV OHL alignment has been optimised to avoid potentially affected </w:t>
      </w:r>
      <w:r w:rsidR="00E80550" w:rsidRPr="007044BB">
        <w:rPr>
          <w:rFonts w:cs="Tahoma"/>
          <w:sz w:val="20"/>
          <w:szCs w:val="20"/>
        </w:rPr>
        <w:t>public area in Valandovo (see Figure</w:t>
      </w:r>
      <w:r w:rsidR="00373FAA" w:rsidRPr="007044BB">
        <w:rPr>
          <w:rFonts w:cs="Tahoma"/>
          <w:sz w:val="20"/>
          <w:szCs w:val="20"/>
        </w:rPr>
        <w:t xml:space="preserve"> </w:t>
      </w:r>
      <w:r w:rsidR="00693EBF" w:rsidRPr="007044BB">
        <w:rPr>
          <w:rFonts w:cs="Tahoma"/>
          <w:sz w:val="20"/>
          <w:szCs w:val="20"/>
        </w:rPr>
        <w:t>2.4</w:t>
      </w:r>
      <w:r w:rsidR="00373FAA" w:rsidRPr="007044BB">
        <w:rPr>
          <w:rFonts w:cs="Tahoma"/>
          <w:sz w:val="20"/>
          <w:szCs w:val="20"/>
        </w:rPr>
        <w:t>)</w:t>
      </w:r>
      <w:r w:rsidR="00373FAA" w:rsidRPr="007044BB">
        <w:rPr>
          <w:sz w:val="20"/>
          <w:szCs w:val="20"/>
        </w:rPr>
        <w:t>.</w:t>
      </w:r>
    </w:p>
    <w:p w14:paraId="63312141" w14:textId="77777777" w:rsidR="004A4813" w:rsidRPr="007044BB" w:rsidRDefault="004A4813" w:rsidP="004A4813">
      <w:pPr>
        <w:rPr>
          <w:rFonts w:cs="Tahoma"/>
          <w:sz w:val="20"/>
          <w:szCs w:val="20"/>
        </w:rPr>
      </w:pPr>
      <w:r w:rsidRPr="007044BB">
        <w:rPr>
          <w:rFonts w:cs="Tahoma"/>
          <w:sz w:val="20"/>
          <w:szCs w:val="20"/>
        </w:rPr>
        <w:t xml:space="preserve">MEPSO agreed with the concerned municipalities to closely cooperate for obtaining necessary administrative permits and information within their domain of authority, for the needs of the further Project development and implementation. </w:t>
      </w:r>
    </w:p>
    <w:p w14:paraId="24E0BFBD" w14:textId="6DC87AC1" w:rsidR="004A4813" w:rsidRPr="007044BB" w:rsidRDefault="004A4813" w:rsidP="004A4813">
      <w:pPr>
        <w:rPr>
          <w:rFonts w:cs="Arial"/>
          <w:sz w:val="20"/>
          <w:szCs w:val="20"/>
        </w:rPr>
      </w:pPr>
      <w:r w:rsidRPr="007044BB">
        <w:rPr>
          <w:rFonts w:cs="Tahoma"/>
          <w:sz w:val="20"/>
          <w:szCs w:val="20"/>
        </w:rPr>
        <w:t>An official written communication with two national institutions (museums) with legal jurisdiction in the wi</w:t>
      </w:r>
      <w:r w:rsidRPr="007044BB">
        <w:rPr>
          <w:rFonts w:cs="Tahoma"/>
          <w:sz w:val="20"/>
          <w:szCs w:val="20"/>
        </w:rPr>
        <w:t>d</w:t>
      </w:r>
      <w:r w:rsidRPr="007044BB">
        <w:rPr>
          <w:rFonts w:cs="Tahoma"/>
          <w:sz w:val="20"/>
          <w:szCs w:val="20"/>
        </w:rPr>
        <w:t>er Project region was performed by MEPSO, supported by the Project’s E&amp;S team, in order to obtain data on locations of respective archaeological sites that might impact the</w:t>
      </w:r>
      <w:r w:rsidRPr="007044BB">
        <w:rPr>
          <w:rFonts w:cs="Tahoma"/>
          <w:sz w:val="20"/>
        </w:rPr>
        <w:t xml:space="preserve"> Project planning. In addition, a joint site visit with the responsible archaeologists was conducted in the Project region. </w:t>
      </w:r>
    </w:p>
    <w:p w14:paraId="5D287ECA" w14:textId="77777777" w:rsidR="004A4813" w:rsidRPr="007044BB" w:rsidRDefault="004A4813" w:rsidP="004A4813">
      <w:pPr>
        <w:pStyle w:val="ListBullet"/>
        <w:numPr>
          <w:ilvl w:val="0"/>
          <w:numId w:val="0"/>
        </w:numPr>
        <w:rPr>
          <w:rFonts w:cs="Tahoma"/>
          <w:sz w:val="20"/>
        </w:rPr>
      </w:pPr>
      <w:r w:rsidRPr="007044BB">
        <w:rPr>
          <w:rFonts w:cs="Tahoma"/>
          <w:sz w:val="20"/>
        </w:rPr>
        <w:t>All measures in force regarding COVID-19 were implemented by the organizers and all participants at these meetings.</w:t>
      </w:r>
    </w:p>
    <w:p w14:paraId="7B3C6EBA" w14:textId="77777777" w:rsidR="008F5EA6" w:rsidRPr="007044BB" w:rsidRDefault="008F5EA6">
      <w:pPr>
        <w:spacing w:before="0" w:after="0" w:line="240" w:lineRule="auto"/>
        <w:jc w:val="left"/>
        <w:rPr>
          <w:rFonts w:ascii="Tahoma Bold" w:hAnsi="Tahoma Bold"/>
          <w:b/>
          <w:color w:val="44697D"/>
          <w:sz w:val="32"/>
          <w:szCs w:val="32"/>
          <w:u w:color="00B050"/>
        </w:rPr>
      </w:pPr>
      <w:r w:rsidRPr="007044BB">
        <w:br w:type="page"/>
      </w:r>
    </w:p>
    <w:p w14:paraId="1C89C79E" w14:textId="7B8A145F" w:rsidR="00DB3C90" w:rsidRPr="007044BB" w:rsidRDefault="0077235B" w:rsidP="00796D56">
      <w:pPr>
        <w:pStyle w:val="Heading1"/>
      </w:pPr>
      <w:bookmarkStart w:id="224" w:name="_Toc112940925"/>
      <w:r w:rsidRPr="007044BB">
        <w:lastRenderedPageBreak/>
        <w:t>Baseline Conditions</w:t>
      </w:r>
      <w:bookmarkEnd w:id="217"/>
      <w:bookmarkEnd w:id="218"/>
      <w:bookmarkEnd w:id="224"/>
    </w:p>
    <w:p w14:paraId="7EAEF62F" w14:textId="4C5BD357" w:rsidR="0003364C" w:rsidRPr="007044BB" w:rsidRDefault="0003364C" w:rsidP="00DB3C90">
      <w:pPr>
        <w:pStyle w:val="Heading2"/>
        <w:spacing w:before="480" w:after="240"/>
        <w:ind w:left="576" w:hanging="576"/>
        <w:rPr>
          <w:rFonts w:cs="Arial"/>
          <w:szCs w:val="28"/>
        </w:rPr>
      </w:pPr>
      <w:bookmarkStart w:id="225" w:name="_Toc112940926"/>
      <w:bookmarkStart w:id="226" w:name="_Toc48829063"/>
      <w:bookmarkStart w:id="227" w:name="_Toc71559761"/>
      <w:r w:rsidRPr="007044BB">
        <w:rPr>
          <w:rFonts w:cs="Arial"/>
          <w:szCs w:val="28"/>
        </w:rPr>
        <w:t>Physical and Natural Environment</w:t>
      </w:r>
      <w:bookmarkEnd w:id="225"/>
    </w:p>
    <w:p w14:paraId="6CBBBFBA" w14:textId="333348DE" w:rsidR="00DB3C90" w:rsidRPr="007044BB" w:rsidRDefault="00DB3C90" w:rsidP="00D453DF">
      <w:pPr>
        <w:pStyle w:val="Heading3"/>
        <w:ind w:left="709" w:hanging="425"/>
      </w:pPr>
      <w:bookmarkStart w:id="228" w:name="_Toc112940927"/>
      <w:r w:rsidRPr="007044BB">
        <w:t>Climate</w:t>
      </w:r>
      <w:bookmarkEnd w:id="226"/>
      <w:bookmarkEnd w:id="227"/>
      <w:bookmarkEnd w:id="228"/>
    </w:p>
    <w:p w14:paraId="6F008FAD" w14:textId="2F4402A7" w:rsidR="00DB3C90" w:rsidRPr="007044BB" w:rsidRDefault="00D453DF" w:rsidP="001D7616">
      <w:pPr>
        <w:pStyle w:val="Heading4"/>
        <w:rPr>
          <w:sz w:val="20"/>
        </w:rPr>
      </w:pPr>
      <w:bookmarkStart w:id="229" w:name="_Toc48829064"/>
      <w:bookmarkStart w:id="230" w:name="_Toc71559762"/>
      <w:r w:rsidRPr="007044BB">
        <w:rPr>
          <w:sz w:val="20"/>
          <w:lang w:eastAsia="en-US"/>
        </w:rPr>
        <w:t>Baseline Conditions</w:t>
      </w:r>
      <w:bookmarkEnd w:id="229"/>
      <w:bookmarkEnd w:id="230"/>
    </w:p>
    <w:p w14:paraId="4F8F1C25" w14:textId="7CC87430" w:rsidR="0030755C" w:rsidRPr="007044BB" w:rsidRDefault="0030755C" w:rsidP="0030755C">
      <w:pPr>
        <w:pStyle w:val="NumberedParagraph"/>
        <w:rPr>
          <w:sz w:val="20"/>
          <w:szCs w:val="20"/>
        </w:rPr>
      </w:pPr>
      <w:r w:rsidRPr="007044BB">
        <w:rPr>
          <w:sz w:val="20"/>
          <w:szCs w:val="20"/>
        </w:rPr>
        <w:t>The wider Project region - area between Gevgelija, Valandovo, Demir Kapija and Strumica is the warmest area in North Macedonia. Gevgelija-Valandovo valley is well defined geographical unit that is encircled by mountains from west and east, opened to the south by the river Vardar valley at altitudes. This valley is about 60 km away from the Thessalonica gulf. Thus, the Mediterranean influence is evident being one of the warmest regions in Macedonia. Similar is the Strumica valley surrounded by mountains of Belasica and Ogr</w:t>
      </w:r>
      <w:r w:rsidRPr="007044BB">
        <w:rPr>
          <w:sz w:val="20"/>
          <w:szCs w:val="20"/>
        </w:rPr>
        <w:t>a</w:t>
      </w:r>
      <w:r w:rsidRPr="007044BB">
        <w:rPr>
          <w:sz w:val="20"/>
          <w:szCs w:val="20"/>
        </w:rPr>
        <w:t>zhden and opened to the Mediterranean influence by rivers Strumeshnica and Struma.</w:t>
      </w:r>
    </w:p>
    <w:p w14:paraId="40378811" w14:textId="08FFC65C" w:rsidR="0030755C" w:rsidRPr="007044BB" w:rsidRDefault="0030755C" w:rsidP="0030755C">
      <w:pPr>
        <w:pStyle w:val="NumberedParagraph"/>
        <w:rPr>
          <w:sz w:val="20"/>
          <w:szCs w:val="20"/>
        </w:rPr>
      </w:pPr>
      <w:r w:rsidRPr="007044BB">
        <w:rPr>
          <w:sz w:val="20"/>
          <w:szCs w:val="20"/>
        </w:rPr>
        <w:t>The key characteristics of climate are defined on the bases of measurements of meteorological stations, located in the area – Valandovo and Strumica. The climate diagrams are presented below.</w:t>
      </w:r>
    </w:p>
    <w:p w14:paraId="2D6BB8BD" w14:textId="6735EDAB" w:rsidR="0030755C" w:rsidRPr="00FD4CAD" w:rsidRDefault="0030755C" w:rsidP="0030755C">
      <w:pPr>
        <w:pStyle w:val="NumberedParagraph"/>
        <w:rPr>
          <w:sz w:val="20"/>
          <w:szCs w:val="20"/>
        </w:rPr>
      </w:pPr>
      <w:r w:rsidRPr="007044BB">
        <w:rPr>
          <w:sz w:val="20"/>
          <w:szCs w:val="20"/>
        </w:rPr>
        <w:t xml:space="preserve">Mediterranean climate from the Thessalonica gulf penetrates into the Gevgelija-Valandovo valley and spreads along Vardar River to the north of Demir Kapija or in the case of Strumica valley it spreads throught the valley of </w:t>
      </w:r>
      <w:r w:rsidR="00CA09FA" w:rsidRPr="007044BB">
        <w:rPr>
          <w:sz w:val="20"/>
          <w:szCs w:val="20"/>
        </w:rPr>
        <w:t xml:space="preserve">the river </w:t>
      </w:r>
      <w:r w:rsidRPr="007044BB">
        <w:rPr>
          <w:sz w:val="20"/>
          <w:szCs w:val="20"/>
        </w:rPr>
        <w:t xml:space="preserve">Struma. </w:t>
      </w:r>
      <w:r w:rsidRPr="00FD4CAD">
        <w:rPr>
          <w:sz w:val="20"/>
          <w:szCs w:val="20"/>
        </w:rPr>
        <w:t>The Mediterranean influence determines the basic characteristics of the cl</w:t>
      </w:r>
      <w:r w:rsidRPr="00FD4CAD">
        <w:rPr>
          <w:sz w:val="20"/>
          <w:szCs w:val="20"/>
        </w:rPr>
        <w:t>i</w:t>
      </w:r>
      <w:r w:rsidRPr="00FD4CAD">
        <w:rPr>
          <w:sz w:val="20"/>
          <w:szCs w:val="20"/>
        </w:rPr>
        <w:t xml:space="preserve">mate of the whole area and some climatic elements separately. Because of the Mediterranean influence, the climate is characterized as modified Mediterranean climate. </w:t>
      </w:r>
    </w:p>
    <w:p w14:paraId="189AE5DB" w14:textId="10E4B1AD" w:rsidR="0030755C" w:rsidRPr="00FD4CAD" w:rsidRDefault="0030755C" w:rsidP="0030755C">
      <w:pPr>
        <w:pStyle w:val="NumberedParagraph"/>
        <w:rPr>
          <w:sz w:val="20"/>
          <w:szCs w:val="20"/>
        </w:rPr>
      </w:pPr>
      <w:r w:rsidRPr="00FD4CAD">
        <w:rPr>
          <w:sz w:val="20"/>
          <w:szCs w:val="20"/>
        </w:rPr>
        <w:t>The average annual air temperature of Gevgelija-Valandovo valley is 14.2</w:t>
      </w:r>
      <w:r w:rsidRPr="00FD4CAD">
        <w:rPr>
          <w:rFonts w:cs="Tahoma"/>
          <w:sz w:val="20"/>
          <w:szCs w:val="20"/>
        </w:rPr>
        <w:t>°</w:t>
      </w:r>
      <w:r w:rsidRPr="00FD4CAD">
        <w:rPr>
          <w:sz w:val="20"/>
          <w:szCs w:val="20"/>
        </w:rPr>
        <w:t>C to 14.6</w:t>
      </w:r>
      <w:r w:rsidRPr="00FD4CAD">
        <w:rPr>
          <w:rFonts w:cs="Tahoma"/>
          <w:sz w:val="20"/>
          <w:szCs w:val="20"/>
        </w:rPr>
        <w:t>°</w:t>
      </w:r>
      <w:r w:rsidRPr="00FD4CAD">
        <w:rPr>
          <w:sz w:val="20"/>
          <w:szCs w:val="20"/>
        </w:rPr>
        <w:t>C – the highest in Ma</w:t>
      </w:r>
      <w:r w:rsidRPr="00FD4CAD">
        <w:rPr>
          <w:sz w:val="20"/>
          <w:szCs w:val="20"/>
        </w:rPr>
        <w:t>c</w:t>
      </w:r>
      <w:r w:rsidRPr="00FD4CAD">
        <w:rPr>
          <w:sz w:val="20"/>
          <w:szCs w:val="20"/>
        </w:rPr>
        <w:t>edonia. However, the relative annual amplitudes (variation) are low (21.1</w:t>
      </w:r>
      <w:r w:rsidRPr="00FD4CAD">
        <w:rPr>
          <w:rFonts w:cs="Tahoma"/>
          <w:sz w:val="20"/>
          <w:szCs w:val="20"/>
        </w:rPr>
        <w:t>°</w:t>
      </w:r>
      <w:r w:rsidRPr="00FD4CAD">
        <w:rPr>
          <w:sz w:val="20"/>
          <w:szCs w:val="20"/>
        </w:rPr>
        <w:t>C-21.6</w:t>
      </w:r>
      <w:r w:rsidRPr="00FD4CAD">
        <w:rPr>
          <w:rFonts w:cs="Tahoma"/>
          <w:sz w:val="20"/>
          <w:szCs w:val="20"/>
        </w:rPr>
        <w:t>°</w:t>
      </w:r>
      <w:r w:rsidRPr="00FD4CAD">
        <w:rPr>
          <w:sz w:val="20"/>
          <w:szCs w:val="20"/>
        </w:rPr>
        <w:t>C)</w:t>
      </w:r>
      <w:r w:rsidR="005442F4" w:rsidRPr="00FD4CAD">
        <w:rPr>
          <w:sz w:val="20"/>
          <w:szCs w:val="20"/>
          <w:shd w:val="clear" w:color="auto" w:fill="FFFFFF"/>
          <w:lang w:val="en-US"/>
        </w:rPr>
        <w:t xml:space="preserve"> which is somewhat higher than in the typical Mediterranean areas (below 20°C). Filipovski et al.</w:t>
      </w:r>
      <w:r w:rsidR="005442F4" w:rsidRPr="00FD4CAD">
        <w:rPr>
          <w:rStyle w:val="FootnoteReference"/>
          <w:sz w:val="20"/>
          <w:szCs w:val="20"/>
          <w:shd w:val="clear" w:color="auto" w:fill="FFFFFF"/>
          <w:lang w:val="en-US"/>
        </w:rPr>
        <w:footnoteReference w:id="71"/>
      </w:r>
      <w:r w:rsidR="005442F4" w:rsidRPr="00FD4CAD">
        <w:rPr>
          <w:sz w:val="20"/>
          <w:szCs w:val="20"/>
          <w:shd w:val="clear" w:color="auto" w:fill="FFFFFF"/>
          <w:lang w:val="en-US"/>
        </w:rPr>
        <w:t xml:space="preserve"> (1996) regards this area as Modified Mediterranean. As presented in the climate diagrams (Figure below) the maximum annual temper</w:t>
      </w:r>
      <w:r w:rsidR="005442F4" w:rsidRPr="00FD4CAD">
        <w:rPr>
          <w:sz w:val="20"/>
          <w:szCs w:val="20"/>
          <w:shd w:val="clear" w:color="auto" w:fill="FFFFFF"/>
          <w:lang w:val="en-US"/>
        </w:rPr>
        <w:t>a</w:t>
      </w:r>
      <w:r w:rsidR="005442F4" w:rsidRPr="00FD4CAD">
        <w:rPr>
          <w:sz w:val="20"/>
          <w:szCs w:val="20"/>
          <w:shd w:val="clear" w:color="auto" w:fill="FFFFFF"/>
          <w:lang w:val="en-US"/>
        </w:rPr>
        <w:t xml:space="preserve">tures in Valandovo and Strumica are 43.5°C and 43.4°C, respectively. </w:t>
      </w:r>
      <w:r w:rsidR="005442F4" w:rsidRPr="00FD4CAD">
        <w:rPr>
          <w:sz w:val="20"/>
          <w:szCs w:val="20"/>
        </w:rPr>
        <w:t>The summers are warm (absolute temperatures up to 43.0</w:t>
      </w:r>
      <w:r w:rsidR="005442F4" w:rsidRPr="00FD4CAD">
        <w:rPr>
          <w:rFonts w:cs="Tahoma"/>
          <w:sz w:val="20"/>
          <w:szCs w:val="20"/>
        </w:rPr>
        <w:t>°</w:t>
      </w:r>
      <w:r w:rsidR="005442F4" w:rsidRPr="00FD4CAD">
        <w:rPr>
          <w:sz w:val="20"/>
          <w:szCs w:val="20"/>
        </w:rPr>
        <w:t>C-44.3</w:t>
      </w:r>
      <w:r w:rsidR="005442F4" w:rsidRPr="00FD4CAD">
        <w:rPr>
          <w:rFonts w:cs="Tahoma"/>
          <w:sz w:val="20"/>
          <w:szCs w:val="20"/>
        </w:rPr>
        <w:t>°</w:t>
      </w:r>
      <w:r w:rsidR="005442F4" w:rsidRPr="00FD4CAD">
        <w:rPr>
          <w:sz w:val="20"/>
          <w:szCs w:val="20"/>
        </w:rPr>
        <w:t>C; average monthly temperatures in June/September range from 19.2 to 23.8</w:t>
      </w:r>
      <w:r w:rsidR="005442F4" w:rsidRPr="00FD4CAD">
        <w:rPr>
          <w:rFonts w:cs="Tahoma"/>
          <w:sz w:val="20"/>
          <w:szCs w:val="20"/>
        </w:rPr>
        <w:t>°</w:t>
      </w:r>
      <w:r w:rsidR="005442F4" w:rsidRPr="00FD4CAD">
        <w:rPr>
          <w:sz w:val="20"/>
          <w:szCs w:val="20"/>
        </w:rPr>
        <w:t>C) while the winters are mild (absolute minimum temperatures in December/March range from -11.0 to -24.0</w:t>
      </w:r>
      <w:r w:rsidR="005442F4" w:rsidRPr="00FD4CAD">
        <w:rPr>
          <w:rFonts w:cs="Tahoma"/>
          <w:sz w:val="20"/>
          <w:szCs w:val="20"/>
        </w:rPr>
        <w:t>°</w:t>
      </w:r>
      <w:r w:rsidR="005442F4" w:rsidRPr="00FD4CAD">
        <w:rPr>
          <w:sz w:val="20"/>
          <w:szCs w:val="20"/>
        </w:rPr>
        <w:t>C; average monthly temperatures from 1.3 to 7.8</w:t>
      </w:r>
      <w:r w:rsidR="005442F4" w:rsidRPr="00FD4CAD">
        <w:rPr>
          <w:rFonts w:cs="Tahoma"/>
          <w:sz w:val="20"/>
          <w:szCs w:val="20"/>
        </w:rPr>
        <w:t>°</w:t>
      </w:r>
      <w:r w:rsidR="005442F4" w:rsidRPr="00FD4CAD">
        <w:rPr>
          <w:sz w:val="20"/>
          <w:szCs w:val="20"/>
        </w:rPr>
        <w:t>C)</w:t>
      </w:r>
      <w:r w:rsidRPr="00FD4CAD">
        <w:rPr>
          <w:sz w:val="20"/>
          <w:szCs w:val="20"/>
        </w:rPr>
        <w:t>. The summers are warm (absolute temperatures up to 43.0</w:t>
      </w:r>
      <w:r w:rsidRPr="00FD4CAD">
        <w:rPr>
          <w:rFonts w:cs="Tahoma"/>
          <w:sz w:val="20"/>
          <w:szCs w:val="20"/>
        </w:rPr>
        <w:t>°</w:t>
      </w:r>
      <w:r w:rsidR="00814B22" w:rsidRPr="00FD4CAD">
        <w:rPr>
          <w:sz w:val="20"/>
          <w:szCs w:val="20"/>
        </w:rPr>
        <w:t>C</w:t>
      </w:r>
      <w:r w:rsidRPr="00FD4CAD">
        <w:rPr>
          <w:sz w:val="20"/>
          <w:szCs w:val="20"/>
        </w:rPr>
        <w:t>-44.3</w:t>
      </w:r>
      <w:r w:rsidRPr="00FD4CAD">
        <w:rPr>
          <w:rFonts w:cs="Tahoma"/>
          <w:sz w:val="20"/>
          <w:szCs w:val="20"/>
        </w:rPr>
        <w:t>°</w:t>
      </w:r>
      <w:r w:rsidRPr="00FD4CAD">
        <w:rPr>
          <w:sz w:val="20"/>
          <w:szCs w:val="20"/>
        </w:rPr>
        <w:t>C) while the winters are mild (relatively warm with temperatures of 4.5</w:t>
      </w:r>
      <w:r w:rsidRPr="00FD4CAD">
        <w:rPr>
          <w:rFonts w:cs="Tahoma"/>
          <w:sz w:val="20"/>
          <w:szCs w:val="20"/>
        </w:rPr>
        <w:t>°</w:t>
      </w:r>
      <w:r w:rsidRPr="00FD4CAD">
        <w:rPr>
          <w:sz w:val="20"/>
          <w:szCs w:val="20"/>
        </w:rPr>
        <w:t>C-4.7</w:t>
      </w:r>
      <w:r w:rsidRPr="00FD4CAD">
        <w:rPr>
          <w:rFonts w:cs="Tahoma"/>
          <w:sz w:val="20"/>
          <w:szCs w:val="20"/>
        </w:rPr>
        <w:t>°</w:t>
      </w:r>
      <w:r w:rsidRPr="00FD4CAD">
        <w:rPr>
          <w:sz w:val="20"/>
          <w:szCs w:val="20"/>
        </w:rPr>
        <w:t>C). Frost periods last in average of 136 days. The average annual temperature in Strumica valley is somewhat lower (12.9</w:t>
      </w:r>
      <w:r w:rsidRPr="00FD4CAD">
        <w:rPr>
          <w:rFonts w:cs="Tahoma"/>
          <w:sz w:val="20"/>
          <w:szCs w:val="20"/>
        </w:rPr>
        <w:t>°</w:t>
      </w:r>
      <w:r w:rsidRPr="00FD4CAD">
        <w:rPr>
          <w:sz w:val="20"/>
          <w:szCs w:val="20"/>
        </w:rPr>
        <w:t>C). Winter frost period is also prolonged in both December-January with occasional temperature below zero during the spring, autumn and winter.</w:t>
      </w:r>
    </w:p>
    <w:p w14:paraId="0970C912" w14:textId="77777777" w:rsidR="0030755C" w:rsidRPr="007044BB" w:rsidRDefault="0030755C" w:rsidP="0030755C">
      <w:pPr>
        <w:pStyle w:val="NumberedParagraph"/>
        <w:rPr>
          <w:sz w:val="20"/>
          <w:szCs w:val="20"/>
        </w:rPr>
      </w:pPr>
      <w:r w:rsidRPr="00FD4CAD">
        <w:rPr>
          <w:sz w:val="20"/>
          <w:szCs w:val="20"/>
        </w:rPr>
        <w:t>The precipitation is higher during the autumn (maxim</w:t>
      </w:r>
      <w:r w:rsidRPr="007044BB">
        <w:rPr>
          <w:sz w:val="20"/>
          <w:szCs w:val="20"/>
        </w:rPr>
        <w:t>um in November), then the spring and winter periods, which is a typical characteristic for Mediterranean pluviometric regime. The humid period lasts from Nove</w:t>
      </w:r>
      <w:r w:rsidRPr="007044BB">
        <w:rPr>
          <w:sz w:val="20"/>
          <w:szCs w:val="20"/>
        </w:rPr>
        <w:t>m</w:t>
      </w:r>
      <w:r w:rsidRPr="007044BB">
        <w:rPr>
          <w:sz w:val="20"/>
          <w:szCs w:val="20"/>
        </w:rPr>
        <w:t>ber to March. The annual sum of precipitation varies between 611 mm and 695 mm. Strumica valley is cha</w:t>
      </w:r>
      <w:r w:rsidRPr="007044BB">
        <w:rPr>
          <w:sz w:val="20"/>
          <w:szCs w:val="20"/>
        </w:rPr>
        <w:t>r</w:t>
      </w:r>
      <w:r w:rsidRPr="007044BB">
        <w:rPr>
          <w:sz w:val="20"/>
          <w:szCs w:val="20"/>
        </w:rPr>
        <w:t>acterized by lower annual precipitation of 583mm and drier climate. In general, the climate for the whole region is semiarid with the exception of the period from July to September, which is considered as arid se</w:t>
      </w:r>
      <w:r w:rsidRPr="007044BB">
        <w:rPr>
          <w:sz w:val="20"/>
          <w:szCs w:val="20"/>
        </w:rPr>
        <w:t>a</w:t>
      </w:r>
      <w:r w:rsidRPr="007044BB">
        <w:rPr>
          <w:sz w:val="20"/>
          <w:szCs w:val="20"/>
        </w:rPr>
        <w:t>son.</w:t>
      </w:r>
    </w:p>
    <w:p w14:paraId="7EA86487" w14:textId="45A1ADE0" w:rsidR="001F1426" w:rsidRPr="007044BB" w:rsidRDefault="001F1426" w:rsidP="0030755C">
      <w:pPr>
        <w:pStyle w:val="NumberedParagraph"/>
        <w:rPr>
          <w:sz w:val="20"/>
          <w:szCs w:val="20"/>
        </w:rPr>
      </w:pPr>
      <w:r w:rsidRPr="007044BB">
        <w:rPr>
          <w:sz w:val="20"/>
          <w:szCs w:val="20"/>
        </w:rPr>
        <w:t>The insolation in the area is very high (2253-2379 hours per year) and lowest cloudiness (4.2 to 4.5), with the lowest number of “dark” days (77.4 for Strumica and 77.9 for Valandovo) and the highest number of bright days (114.8 for Strumica and 122.3 for Valandovo).</w:t>
      </w:r>
    </w:p>
    <w:p w14:paraId="7357BA89" w14:textId="190B1505" w:rsidR="00DD5D78" w:rsidRPr="007044BB" w:rsidRDefault="0030755C" w:rsidP="00DD5D78">
      <w:pPr>
        <w:pStyle w:val="NumberedParagraph"/>
        <w:rPr>
          <w:sz w:val="20"/>
          <w:szCs w:val="20"/>
        </w:rPr>
      </w:pPr>
      <w:r w:rsidRPr="007044BB">
        <w:rPr>
          <w:noProof/>
          <w:lang w:val="mk-MK" w:eastAsia="mk-MK"/>
        </w:rPr>
        <w:lastRenderedPageBreak/>
        <mc:AlternateContent>
          <mc:Choice Requires="wpg">
            <w:drawing>
              <wp:inline distT="0" distB="0" distL="0" distR="0" wp14:anchorId="1BFA8B8B" wp14:editId="50B13FAE">
                <wp:extent cx="4385039" cy="2304000"/>
                <wp:effectExtent l="0" t="0" r="0" b="1270"/>
                <wp:docPr id="4" name="Group 4"/>
                <wp:cNvGraphicFramePr/>
                <a:graphic xmlns:a="http://schemas.openxmlformats.org/drawingml/2006/main">
                  <a:graphicData uri="http://schemas.microsoft.com/office/word/2010/wordprocessingGroup">
                    <wpg:wgp>
                      <wpg:cNvGrpSpPr/>
                      <wpg:grpSpPr>
                        <a:xfrm>
                          <a:off x="0" y="0"/>
                          <a:ext cx="4385039" cy="2304000"/>
                          <a:chOff x="347640" y="233340"/>
                          <a:chExt cx="4385039" cy="2370455"/>
                        </a:xfrm>
                      </wpg:grpSpPr>
                      <pic:pic xmlns:pic="http://schemas.openxmlformats.org/drawingml/2006/picture">
                        <pic:nvPicPr>
                          <pic:cNvPr id="8" name="Picture 8" descr="D:\EIA\MK OHL Dubrovo-Valandovo-Strumica\SP2\1646047956059.jpg"/>
                          <pic:cNvPicPr/>
                        </pic:nvPicPr>
                        <pic:blipFill>
                          <a:blip r:embed="rId66" cstate="print">
                            <a:grayscl/>
                            <a:lum bright="20000"/>
                            <a:extLst>
                              <a:ext uri="{28A0092B-C50C-407E-A947-70E740481C1C}">
                                <a14:useLocalDpi xmlns:a14="http://schemas.microsoft.com/office/drawing/2010/main" val="0"/>
                              </a:ext>
                            </a:extLst>
                          </a:blip>
                          <a:srcRect/>
                          <a:stretch>
                            <a:fillRect/>
                          </a:stretch>
                        </pic:blipFill>
                        <pic:spPr bwMode="auto">
                          <a:xfrm>
                            <a:off x="2572679" y="263820"/>
                            <a:ext cx="2160000" cy="2339975"/>
                          </a:xfrm>
                          <a:prstGeom prst="rect">
                            <a:avLst/>
                          </a:prstGeom>
                          <a:noFill/>
                          <a:ln w="9525">
                            <a:noFill/>
                            <a:miter lim="800000"/>
                            <a:headEnd/>
                            <a:tailEnd/>
                          </a:ln>
                        </pic:spPr>
                      </pic:pic>
                      <pic:pic xmlns:pic="http://schemas.openxmlformats.org/drawingml/2006/picture">
                        <pic:nvPicPr>
                          <pic:cNvPr id="9" name="Picture 9"/>
                          <pic:cNvPicPr/>
                        </pic:nvPicPr>
                        <pic:blipFill rotWithShape="1">
                          <a:blip r:embed="rId67" cstate="print">
                            <a:extLst>
                              <a:ext uri="{28A0092B-C50C-407E-A947-70E740481C1C}">
                                <a14:useLocalDpi xmlns:a14="http://schemas.microsoft.com/office/drawing/2010/main" val="0"/>
                              </a:ext>
                            </a:extLst>
                          </a:blip>
                          <a:srcRect/>
                          <a:stretch/>
                        </pic:blipFill>
                        <pic:spPr bwMode="auto">
                          <a:xfrm>
                            <a:off x="347640" y="233340"/>
                            <a:ext cx="2160000" cy="2339975"/>
                          </a:xfrm>
                          <a:prstGeom prst="rect">
                            <a:avLst/>
                          </a:prstGeom>
                          <a:noFill/>
                          <a:ln>
                            <a:noFill/>
                          </a:ln>
                          <a:extLst>
                            <a:ext uri="{53640926-AAD7-44D8-BBD7-CCE9431645EC}">
                              <a14:shadowObscured xmlns:a14="http://schemas.microsoft.com/office/drawing/2010/main"/>
                            </a:ext>
                          </a:extLst>
                        </pic:spPr>
                      </pic:pic>
                    </wpg:wgp>
                  </a:graphicData>
                </a:graphic>
              </wp:inline>
            </w:drawing>
          </mc:Choice>
          <mc:Fallback xmlns:cx="http://schemas.microsoft.com/office/drawing/2014/chartex" xmlns:cx1="http://schemas.microsoft.com/office/drawing/2015/9/8/chartex" xmlns:w15="http://schemas.microsoft.com/office/word/2012/wordml" xmlns:w16se="http://schemas.microsoft.com/office/word/2015/wordml/symex">
            <w:pict>
              <v:group w14:anchorId="5551D082" id="Group 4" o:spid="_x0000_s1026" style="width:345.3pt;height:181.4pt;mso-position-horizontal-relative:char;mso-position-vertical-relative:line" coordorigin="3476,2333" coordsize="43850,237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ZnpjqxAwAAYgoAAA4AAABkcnMvZTJvRG9jLnhtbNRW227jNhB9L9B/&#10;IPSuWHdZQpyFY3vTRbMbY9PLS15oipLYSiJBUlaCov/eISV74yTFbrPYAvtgeXgRZ+bMOUOdv7lv&#10;G7SnUjHeLRz/zHMQ7QgvWFctnF9/eevOHaQ07grc8I4unAeqnDcXP/5wPoicBrzmTUElgkM6lQ9i&#10;4dRai3w2U6SmLVZnXNAOFksuW6xhKKtZIfEAp7fNLPC8ZDZwWQjJCVUKZtfjonNhzy9LSvRNWSqq&#10;UbNwIDZtn9I+d+Y5uzjHeSWxqBmZwsCviKLFrAOnx6PWWGPUS/bsqJYRyRUv9Rnh7YyXJSPU5gDZ&#10;+N6TbK4k74XNpcqHShxhAmif4PTqY8mH/VYiViycyEEdbqFE1iuKDDSDqHLYcSXFrdjKaaIaRybb&#10;+1K25h/yQPcW1IcjqPReIwKTUTiPvTBzEIG1IPQiz5tgJzXUxrwXRmkSQXXshjAE05aF1JuXz0i9&#10;KI7NntkhhJmJ9BiYYCSH34QXWM/w+jyv4C3dS+pMh7RfdEaL5Z+9cKG0Amu2Yw3TD5amUEQTVLff&#10;MrKV4+AT9KCREXpYNU4RTBRUEeDpOr/bvFvevf8Z3fx0jdb9TvI9d3/DDUjKWLda9lB8fHe7De78&#10;JEq8KM3ixIuzsz9EZTAyfo0r49hAZsYncewaJt6ypjGFNPaUMTh/QrIXQBsJvOakb2mnR0VK2kDy&#10;vFM1E8pBMqftjgLB5LvCBxZAN9DAMiFZpw+SeVCksSVv+hbtJKtqECrI+8AU4NK10iZAwyqrq7+C&#10;+dLzsuDSXcXeyo28dOMusyh1U2+TRl4091f+6m/jwI/yXtFrTnCzFmzKDmaf5feiiKZ2M8rTyhzt&#10;sW0mI/8gIMvDQ4hASQOiiVVJ8hEakE1MaUk1qc10CVhP87D5uGAL86kWpkwKRId2w3teAGC419zi&#10;9UR0QZwGSQr6MupJwnkwqccgZfQX+IkFctJfmGXpqXZwLqTSV5S3yBhQKAjaesJ7QH1M87DFJNBx&#10;Q5exXh0aFk4WB7F94dFKyzQ09oa1C2du/E9R1RQXm66wL2vMmtEGHJpu4qZJejIBg5G/YHw3YoZK&#10;nIo5+08qRJLr35mub2ssoOq+xfUbyzJ4SZYHQn/3mjMENmp6hbb+5WL6n6R1orVJIrYaz3phHML9&#10;mQWJu1yuUzeK1nP38hKs1WqTRSFcC/Hm2AtVjQs+3OwUgZum+Pp2OPYHgOS0DR7612Mp21saPmTs&#10;zumjy3wpPR6D/fjT8OIfAAAA//8DAFBLAwQUAAYACAAAACEAGZS7ycMAAACnAQAAGQAAAGRycy9f&#10;cmVscy9lMm9Eb2MueG1sLnJlbHO8kMsKwjAQRfeC/xBmb9N2ISKmbkRwK/oBQzJNo82DJIr+vQFB&#10;FAR3LmeGe+5hVuubHdmVYjLeCWiqGhg56ZVxWsDxsJ0tgKWMTuHoHQm4U4J1N52s9jRiLqE0mJBY&#10;obgkYMg5LDlPciCLqfKBXLn0PlrMZYyaB5Rn1MTbup7z+M6A7oPJdkpA3KkW2OEeSvNvtu97I2nj&#10;5cWSy18quLGluwAxasoCLCmDz2VbnQJp4N8lmv9INC8J/vHe7gEAAP//AwBQSwMEFAAGAAgAAAAh&#10;AOZgyx7dAAAABQEAAA8AAABkcnMvZG93bnJldi54bWxMj0FrwkAQhe+F/odlCr3VTZQGm2YjItqT&#10;FKpC6W3MjkkwOxuyaxL/fbe96GXg8R7vfZMtRtOInjpXW1YQTyIQxIXVNZcKDvvNyxyE88gaG8uk&#10;4EoOFvnjQ4aptgN/Ub/zpQgl7FJUUHnfplK6oiKDbmJb4uCdbGfQB9mVUnc4hHLTyGkUJdJgzWGh&#10;wpZWFRXn3cUo+BhwWM7idb89n1bXn/3r5/c2JqWen8blOwhPo7+F4Q8/oEMemI72wtqJRkF4xP/f&#10;4CVvUQLiqGCWTOcg80ze0+e/AAAA//8DAFBLAwQKAAAAAAAAACEAOcUbSSAqAQAgKgEAFQAAAGRy&#10;cy9tZWRpYS9pbWFnZTEuanBlZ//Y/+AAEEpGSUYAAQEBANwA3AAA/9sAQwACAQEBAQECAQEBAgIC&#10;AgIEAwICAgIFBAQDBAYFBgYGBQYGBgcJCAYHCQcGBggLCAkKCgoKCgYICwwLCgwJCgoK/9sAQwEC&#10;AgICAgIFAwMFCgcGBwoKCgoKCgoKCgoKCgoKCgoKCgoKCgoKCgoKCgoKCgoKCgoKCgoKCgoKCgoK&#10;CgoKCgoK/8AAEQgCMwHE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dZ5gX83IPu3anG5bClx1+99Kp7poyAQevepmUyfMw59vStCYtluG4UW&#10;+5jhiPlpUkPncE9cg5xmqLlgM/0HFWIg6FZHXPyjFPoUWiGRkCA/Lzn1ppeVnzI3HQ/LxUiuk4U5&#10;X0OKjuCzxEfKu04pAQ6hdRwWE0q/eWNiuO/FfmP8F/8Agpj+1N+0d468aaN8KvAE1xa+E/E1zpVx&#10;I3do5nX1/wBk/lX6ZakFOmzYHPkk4+or84P+DfqSK81z9oy1nt1Atvi5dDcUX+K4ujx+VZL3p6ky&#10;ujqT+1N/wUItZoo5vhWxXcS3ReA3TvTIf2uf2+Ib9o5/hLK1usnXcMCvvmWwtSGcQRnb12qP8Kp3&#10;dvpluhknsozuwfuj0q/ZxZHNI+IIf20P21bXIu/g9M25GLKFB4B9R/nn2qZv25P2w4L6FG+DVxht&#10;3mfu+nHY4r7LmudFC73soTjhf3Y/wpYG0W4Xz30uHd1X90vNT7OPQfNrc+JYf2//ANshbpYrj4H3&#10;QXcRIzIegOP88Usv/BQz9q1Qyy/A2+VVbAZoWyR7ccivtcJobt5jaPbkNwv7lfxqvdWfh9WWb+w7&#10;U7v+mK8fpVckSvadWfGFn/wUk/abbTXZ/gPf+YjALuibkY9DT7b/AIKUftHC6jW/+Bd+sbf3YDwf&#10;yr7JWx8MPIzyaBa714/1Qz9OlSvZ+FU2t/YNr97Izbr/AIVPsw9tI+Ol/wCCmPx8tbuSO9+B2oLG&#10;SSv7lsD0zgUtz/wU8+NUP7uX4J32448vbG3PHpj3r69l0nw1cS+Y3h612/8AXuvP14qK40PwjhpH&#10;8O2rKB1+zLx+lNQRKqWPke3/AOCoXxbUQu/wS1TcVJnH2RwFOeg4/Whv+Cp3xSgljhPwT1HuWaOB&#10;+PTt/h+NfWqaL4MmXzF8L2Xy8c2qc/pSHw94J3sw8L6fkdc2qDB/Kl7NBz6HyFc/8FW/itBHKP8A&#10;hQWpbVYhWED/ADgd+lWdI/4Km/ErUpZh/wAKR1ZVhi372tX/AE/xr6x/svwYYXZ/Clngtj5LZfx7&#10;UPofgyPITwpY7cbTttV7H6dc0ezRTl7tz5Ph/wCCqPxJumdj8D9URQQNzW7+vUUW/wDwVT+IjtBb&#10;SfBXUFlnkC+S0LkqucZPHevq5tD8CQybP+EQscNklvsqf4etNOieC/Nby/CVhuX7rC1ToD7Cj2eu&#10;4o1Lbnyz4k/4Kk+PtBR1T4L6k+2Rd222c8H39OP1rPh/4KwfEV4vtEHwQ1QKWXav2OTJ5APb3r6z&#10;Gh+Dpyy3XhWybcAWzbL+HarMGheCmXyovCljx/D9lXnOD6e1EqfmWql9j5Nj/wCCrnjqWzmuB8Ct&#10;XBjbav8Ao7fNxWf/AMPbvH8dqss3wJ1hWeT7otHbC849PSvsWLwz4M3eWPCNiG6kfZU/wqrJ4Y8C&#10;vsSTwfYlmYhf9FX/AA+v50vZk+0voz5Ltv8Agrj45a3VZ/gZrAb5cj7K/TBz2Pp61P8A8PYfHV6l&#10;qq/AzVlSbJd/s7cDsK+rJPCHglEbb4PsO3LWa+n0pU0TwdIgt18JWShfuj7OmcdMdKfs/MnmaZ8k&#10;D/grP4+Fu0q/A7Vdyy7Y0+yuT1xzVa8/4K2/FoXOy2/Z61ho45H3MtoccH39h/Kvrs6B4Og+b/hD&#10;9PKn7v8Aoqnv06c0LpfhpEUp4XswHf5x9mXn26UvZIcqj7HxxY/8FbfjVeTSKf2d9VHl4b/jzYd+&#10;n1q7b/8ABU74xXU+6T9nzWF2x7lDWpx0r68ex8LrJsh8OWm7jd/oyjv0pz2Ph+Qhl8OWfytj/j1X&#10;/Cn7PzFGVz4/1P8A4Kk/Ha3QT2X7PGqtGr7f3kJG7HXBxVHRv+CpP7Q920hvP2eNUXbb5V/J53Yw&#10;B+dfZiWmi3EYR9BtiF9YF69DSTW2lxQlY9EtyGXotuB39vxo9nETkfFWk/8ABTP9qLVoLi6f9njU&#10;lXdmOPyiM9hzU3iD/gov+1DZp/o37PmqSSbMyKBhR69vXP4V9lKdMg2yzaXAPlC8p2x9KkeGykXz&#10;RpcJTdnIjHNHs4l83c+G7j/gpN+1ndWJmsP2Z9V3Rk7mZegB+nHeiT/gop+1+be32fs46lveT51w&#10;CB26kfrX29drBHFmHTIfm6qIVFV548EOtkp+kYo9nG4uZI+J7/8A4KIftnMxk079my/8sLxJwGY+&#10;mOP5VRT9vz9uW80+TULT9nC+bj90GwpYjHXHPXP6V9wZaU+Qlio7j930pk29I/Kt7FRtYcBcVPs9&#10;dSefqfEuo/t0/t1rYpJb/s5XzvuC7BIoyeucso9fb8aik/bo/bymvEsYf2cbr7u92aVdvy9fx/nj&#10;vmvtq4eZQWECsvXAX5aqzSXgg3/Z4923P3cEc1Xs6fUcZyPi29/be/b4VpGP7OVwq7/l/fKSy5OC&#10;T68fhmqcn7df7eqaa3/GN10ZdobHnDj06CvtSV9TWNZFthukOGbb0/yKtGK5eJgbZMsMscfpR7OP&#10;QOZ8x8JN+33+39EqmT9l++2r8rbZ1+dq0Yf+Cgf7a8d3mb9mXUdqJhSzL8z9hgDnPXqa+0Lo3L27&#10;A2EZ3cfNGDj8veqa3WoCPDachVh8vy96PZxJlJnxze/8FBv2xobyG1j/AGZ9Ub7xkbcuU9M46nrT&#10;rf8A4KL/ALW/zFv2Y9WVmkXMe5ffJ+mMfjX2Zam+37TZBfLxn5OT+OOlGLxC0aWChR0dYxn8+tHs&#10;4jUmfBPxV/4LE/Hv4MeDX+IPxA/Zo1a10mCFZLu6+UKm6QKvfgd/xr77+DXj9fiR8LfD/wAQdpjX&#10;XNFt79Y2PKrLGsm3j2bFfIP/AAXIs0/4doeOrSexW3iWTTjJN5fKL9riBIx7Zr3b9jPxBd6h+yt8&#10;OdQtLdvssvgnTGjLL1X7NHtP4riiMUmXe6Pb1ky7EH5duVFO+0Jkox6kHbXLw65qfnsrWnXAWrNr&#10;q129/Hb3QK7uKu1g2OniuDhjGwXaOfagSRpAM/eXk8dfeqsK4DlmwyjketSP8sy793K5+9SlZ7g3&#10;qSfaonO5i2f9kUVRP21P9UrYYZ+UUUcpR6WWRwv5VLGUVmV0Xp3qvHKpj8wOMdRxyKcrsR5zt94H&#10;5qoCZo0jIYuoG7P3aDIzSKnLY54quZ3OIy2PfFSBtx3oMlVoEXEMqZKSfwj5d3WpdoYfMuN3Ubqq&#10;RXLIMMwDMPwqYyFsKF+bBPTr3oGV9VytncK38UTAflX53/8ABBeOyt/F37SDWShVb4sSblX/AH7j&#10;/P41+hmu3R/syRFBG6NgcdelfnL/AMEC7a+svFH7RxuY2Vbj4rSyx5Ody+bcr/QVivjEz9JZF/dH&#10;C54+XjrX5+fto/8ABSjxFpP7WWnfsQ/ADTH1PxdNEs2omFVP2WPG4Z9OPpX6AzNItvuzgrxivxo8&#10;O6Zqn7IP/Bfnxl8ZPjxpsp0Hxxp9xB4f1mRTJHFI6wBVJ6hgqMOe3c1pFMmWh337aX7WP/BRH9j/&#10;AEzRtWk+H99r1rreoLbxixjBa3PX36/0rF+Kv/BUD9rH4G/Hb4V/AXxr4JmXVPihbxyaZGsarsZw&#10;o2n1I3dPavuT4pftO/s6eJta8LeArq0tPEF1qmrQxWVqIy+x2P3zx25r89/+C2XjXw1p/wDwV0/Z&#10;PltnVf8AhH9XVtSZV+WBWuolAJ6AAKx/QUDWm50n7Tf/AAVG/bB/ZX0vxdqvxG+GF5BpvhW8s4zf&#10;LAu24Fy+1ACeAcmo9T/4LY/FD4U6x8P7P4neDJEX4oaNHc+F4449zSSSCLYh9OZUx1BPpXpf/ByV&#10;qPgCT/gm/wCILeynt11LWNa0eSB4l+e4jS7TnH8WB3PSuI/YM/4Je+E/2m/h78FP2kPjP4m/tn/h&#10;EtDs5tF0/d+7tMLG+zjkHKLkdMjIo5WU9Ub3w9/4Ko/F3R/29vDf7Inxp8FXGivrcjyLqF5CqxGE&#10;Kx3A9fvDb6iuqg/4KFfG34m/tk/EX9nP4Q/D+7vNO8DeYbvWEhVoSQinywedxy3Udga8f/4OF9A+&#10;FPieLR/iN8Ktcex+LngXWrMaaumrtuJRJIB5Z4+YFWwR3GDX1p/wTF/Zcf8AZG/ZBHiz4r3Cf8Jl&#10;4s8zW/Geq3CgOZ5xu8tiecKMcUWFyxOD/wCCTP8AwVm8NftzfELxr8IPEUDaf4g8NzgQ2M6qruoL&#10;rIVGfmwV69vyrJ/bk/4K56D8Cf20dB/Y4+HGkNq2uapDbib7Oofy5p5mjSM474XJHXGDX5aeC9S1&#10;n9iHxJ4I/wCCnPwhuJLuHUvHviDRvGWnWzMwNt9tlSBm7kH34PHQ1oeD/DHibwt/wUo/Zi/aN+N+&#10;vySeJ/ix4yk8VeIbWZjjT7eS7U28Rz91VQ/dPTjr1qVzNDtFH6Mxf8FVPivYft66T+wfqXw/ul8Q&#10;30cN1v8Asq7YoHjMpYn72Aqt2p37Q3/BYu7+HX7Y/wDwx54D8MzatrF3rkOm6c0EYIeWTkL74HcV&#10;8c/8FQvjP4k8Af8ABe3TPiB+z/Nb32val4MsfD+lTRfchurm2eHezDj5VlDevAo1X4AaX+x1/wAF&#10;rv2ZfDPjLxouraxfK2t+N9WmkLM2oOt0Bu/2QAoUHoOO9C5luF0fY2l/8FT/AIuWv7d+kfsDat8N&#10;7seKtSt4ruaT7JhY4DG0hY89lRiTXQftT/8ABTf4jfAH9tbw7+yPH8Ory61DxrfLH4daO0yJlLlM&#10;4Iyfu5+lfN/iv4p+DLf/AIOsNB8ZQa5aPo1p8M47S8vPMDRxznT7hgC3Y/Mua6L9vP4yfDbV/wDg&#10;4F/Zn1Ow8Q28lppuiYnuEn3JE8styFJPr09xiquTofo9+0r8f/C/7L/7Mms/Hr4gMvmaLo6yyQD5&#10;XmuXwqRL/tNIyrtrn/8Agnl+1l4V/bc/Z30z4w6UqR3Ek0tvqFtu+aGZDgoffBxXwv8A8FY/jh4m&#10;/bC/ax+HP7E3wP1Iapo/hedPFPj61t8st35UkZgtcdG43Of+A+lee/8ABLD41eNP+Cff7cXiP9mX&#10;48X8NjpXxC1B9T0S1GVW0mkOfLx/DkLux7UXfQPdP2G+IniTwv8ADnwPqnjjxJfx2unaLYS3eoXU&#10;jbViiiUszEnjgA1+evgj/grF8QfGfgfWP2hvD3wu1C88L+I/Fh8OfC/T7eDzH1ZkLmS66fKgC/ez&#10;jrXt3/BbPxu2gf8ABK/4ra9o7ySRvocP2l7clmktWuI/NHHZo9wPsTXD/sifEX9m39m//gkl8G/j&#10;P8RrLT47Hwv8PbHULNpIw5+2TwhpNvHLu7n3yKmPNLcSOc+F3/BZSz0LxJ48+Hn7Qng2fSfEnhXw&#10;yutQ6OsW6aeFiEQIq8tl2C9Cc4z1qn8If+Cwfie4/as8C/Ar44fC+98NwfES4aLw5LeR7BM5ZAF6&#10;AhvnHXr0ryL9j7xT+zN8Uf2g/EX/AAUU/ae1bTV1T4pbtM8NeH5mCrZ6bbbJFkIPHIhDHt83SuP8&#10;e/tLfs+/td/twxft96xqsNv4B/Z3tJYvh7pNsoV9d1obXDKONw8wIq4Haq1K90+4v+Cln/BUL4ef&#10;sV+JPAvwm05f7Q8VeL/EFrayWtvtY2dvJKsfmODwMtxzR4s/bS1z9nz9sy1+DPxqsfsug+NbkDwl&#10;fTMBG8gAwgbGNxBJxnPXHSvxl/bL8QftKSeJNJ/aU/ai8CXcOpeIPjRYaxNNIvmfZNNtgWtdPiPX&#10;g7yVHfnmvvD/AIL9fEWfVP2GvgT8edS0v+zfFc3xO02bT4UX96mbedioA5X5hHn03UNSH7tj9ara&#10;0tbhUVFTc8fvx/kU9tKt4DmOIep6dTVDwhqA/sSz+0OvnC1TzM+uwVeudVitwyNJ1XO7NUSpRPi3&#10;4xf8FHr3wR+3V4A/Zeg8C3FvpfivXpLGTXJSvlySKOUTdy2SVHyj1rL/AGz/ANvn49eCfjjrXwQ/&#10;Zz+DOo6x/wAIjpkFz4k1grtt0eWMyLEGIOSExnjg9TXlv/BT3xB4C1P/AIKo/snBfEVtbr4e8TXl&#10;9qVvCACG823CGTA456fjXon/AAVQ/bm+Ff7Pngef4MfBuTTZPiV8VIvItpLdMtHHKBEbpzjkKhOB&#10;kdODStKwLlPdv+Cd/wC1TZ/tgfs22PxRfT/IvftEltqEDjmOZcEqR+IxxzXyv45/4Km/FL4o/Ez4&#10;wD4B+D7ifwf8E7422vakNn+myRtJ53lj7xUeU4znHA9a7b/gn38f/wBlH9lb4GXHwU0Lx/DeN4ev&#10;LZfEeq7gUm1a6TcYx74TIGSQPrXxR+314N8V/sBaJ8X7/wCBvipL7T/jVC0Eem2jb3Mt0XUsAMkn&#10;bIxIPGetLUWkZXPuD4tfGn47ftwf8E+/DHxc/Yo1WC21nxFeW1w93JCJFSFN3mJtzjlsZJIxiuG0&#10;j9vH4++LviJa/sN/A3QP7f8AHHgfQbKH4h66uPs9ne+WPPQtzhlb5Nvrn0r1v/gi18BvFX7Ln/BN&#10;v4b/AAs+Itp5OvGyutR1C0dhm3NzdSzpESO6xsin3zXyl+ytrV9+wD/wU8+Pl58XNDmXSfipr/8A&#10;aui635LMBH5sjGInHBLSBv8A9VFmPmj1PqT4IfHH9qJf2xdL/Z/+Lng+WHSrjw3eanNqSgFFMOxF&#10;iJHXLOMH2NfWU1qjsrR7fl4Zsc183fDb9uD4a/Hn9pex+HXww8IXF5JaaVNJq3iKSzKpbxDpCJCO&#10;SzEHH+Ir6DGtKWYiXtlvlHFFyJcrLlzbwoN+xemN2O1fmx+2L/wWY1XwN+2F4n/ZS+BXg241K68L&#10;2UNvdaj8pje+kAJiHUkKWCnAPIPoa/SVNRhuUZSxzxg+lfk3/wAFP/hR+yTrPwl8ffF34EajcR/E&#10;zTdW83SZNPUtcXN+bkcgqNxBbJx0wD1FJ+8aLlPSfiX/AMFGvjV4E+KGg/s0y6Vbrrmk/DdfFPjv&#10;WZZQsCTPH5nkwk/fwDznkce4q34Z/wCCo3xY+Mf7JXw++IHwc+FF3qXiXx3dXB2zYSHT7K2YCW4k&#10;OMYz8i4HLHrXwj+1n4C8d/tB/tVz2HxT1PUvBq+E/gPaHU763mMcmp6hJaQtLGcEZC5KkHp5Y6ZG&#10;fo/9gT9ob4X+Jf8AgmN4V+GnjWeTwPcBrjR9Iuo7UrPJa27IWkUkZAkY5LDgsG5qfZyY2420PqX/&#10;AIJTft36/wDtueFvGT+JdFNvdeD/ABAdMupFIKyP83KnuOCMj0r6E8W/Hn4Q+Cdbk8MeKfG1ja3l&#10;vCZLi3luAGRcZyeeOK/PP/ghHFr/AIN+Mnxn+G/g3SZF+HVlq6S6LrTqV+23GSjnJ5YfIzZ5xnHe&#10;uN/bF8K/Cvxl/wAFvIfBXjbxdqVvof8Awq2bUfEUMczrEbohvJjJHBGCrbevA5FUlLlsNcrP0usv&#10;2gfg/q89vZWHjeykmuE/dxxzDcwP41X1T9of4OaRr914YvPGVil9Zqv2qF7hd0fJwG561+KPw21T&#10;SPD/AMCvAvxL0bxrqv8Awk2rfHn7LJvmlITQoXHABPEbBD1wCZBwCK7X4vaF8LfFv7d37TXiiL4j&#10;6lbaT4b+FsmpaPJDeSmObVJId2euSyYkAA6E56ilaZNos/YvSvjt8Jtc1638MaL40sLjUbkZjtI5&#10;1ZjkZ6CusVIS2JEGTy+DX4i/sawaf8PviL+yN8QNP+I2q6hqfiY6je/EC+1G8kk3IItsaPuOCN2M&#10;d8pkZzX7ZaZr2n3sMZhPDcD5fbNCcloyfdifJ/8AwXUnsYv+CZfxEN1ZiZXis1jjXqzNcoFGfrXt&#10;v7D+nx2f7HXwuspINu34f6SNvHy4tUGK8Q/4Lpam+kf8Ey/iNqUFskk1vb2kse77qst1F83vjr+F&#10;e1fsOaul7+xz8MtRuG3+b4H0tt2epNsnP0/rmq8xrueoapqWk2Nxb2t3KokmbbFHtGTgVm6hbI2u&#10;2yqyjawPTmr8unaXqbRXctokk1v/AKuVlyynjoTWPrkluniSG4eTO0H5RjmqFJnTMyrHsDr838We&#10;pzUiiMMs0v3lXuOlZR1m1dQTznhUXqKsJdRuPKRm3cdfpQLmRe3HHTNFRqyW6hPN6jNFTzFc0T0K&#10;K3jVWXbuGfX2pI4DnYF+Tt6VGkpMnl7uB/tVOkyeWEz26VQ78wkCndgDHtUsNt5rZ37e3yiiCcr0&#10;X5W53elTNKIZApyW9/SkxjBGY5tjoTt6Ejmp4oNwCKWJUbiwPWkWdZHAO0L65pDP5RYFl2lcr9PS&#10;obYFXxBbCPTJmAUjyyefpX59/wDBC/VBrviL4+NaQeXDB8SSqsclWIe53D65/nX6Fav5cukTBpSm&#10;I2AZlyOlfnh/wQAvrBpP2gPD6kGax+Ll6biQ9cNLNt9u3bpmpi/eK5VY/RcxqR5RZtw5bbjH4V5V&#10;8fP2bPhT8dbKE+OvDsNxJb4ENwqfOnOcZPT8MHtXqaffz7etZur+XLEVcYw38P8A+qqjKVzOR5P8&#10;LP2K/gr8OvEdv4r07Rmur6Fc2s1424xH2z04qv8AFT/gn/8AAP4teNf+Fj+M9B+1asrK8N1IqloW&#10;BBGwkcYIzXtllGqRoAxKqvzHbU0rgJvYqy7sLVSl0CPmeL/GT9ij4PfHnRdN8PfEbS5L+z0mzWCC&#10;3kAaNtvQsCOTXUfBL4GeDfgH4KHw+8BwSR6fFJut4yf9WvGFHpjFd4lwqPtA4kHAxStbu2CW+Tj8&#10;OalysVGOp4J4m/4J+fAnx18cV+O/i3w3Hfax5yTSeeoK716EjBzjAr1T4ifDvSfiP4OvPAuqyyRW&#10;t5CIpGhbnyweg9OOK6yJGUum4Fe6rwKZIIg+FU7m9BzVcwHzRoX/AATD/Zr0b4daj8L5PDUdxoup&#10;XsN19jmjTEciuGyOMfMQM4rm/wBpL9gL9kx7ub47fEmCGzXw3Zq9tfTKoXT4Yl+UL02gbR09q+ul&#10;IIQPF1GRv7c1+bP/AAc8fE/xJ4A/YO0fwd4X1SayTxl8RNN0vUp4JCjNbbZZGQkcgMURT7Go9p0B&#10;IP2Qf2Xf2ZP2mTqX7XN9o00K6Tq2/Rdev4FDzW8SKfNDEfdwMA+g60zxTpX7BP7Rul+PP22ta8VW&#10;8kPgfXHs5tdZ0HkPHhgqP2++AMetYX/BVn48H9lj4R/Cv/gnp8DtMuNNi8Z2ltY65rWmxbY9M0ZF&#10;Ec0pboruEOOck5NflP4x/aR8I+Hv+CeHi79lzwXc3Uen6t+0pbtdqrsc6PDHtHmc5wzBevBIp3Y0&#10;rn6Q+GvBn7FfxQ8U6n4s8NWt1H42n0d9X0e9aJBcX0Yi2qRzuwVH6ewpdQ/Yj+B/7anwG134o/Af&#10;XJIPinoVssdjeTLuuLC7iyEHGTgNn5ceowCazP27NO0L4W/8FhP2L4Phbbw2cOtaO2m3Wm2bDbcW&#10;jkxjcvoF/D5a6v8AY91FvgL/AMHC3xu/Zr8Ku0fhvxR4Os9Yh09HzHBdi1tppCqfw5Dkn61rHzIc&#10;GtT6c/Y8/wCCfPgT9nG50P4kXl6174uk0GCLxDqdxCN95cGFVkcnG4DduwO2a0vjb/wT6+BXxx+K&#10;C/GLxXZtJrkEkYt9QVV8yLZwoBwTx2PpX0ld2CzEFwuNvLNWbFaxw20gH3vMyvrTulsYt3Zx/wAc&#10;fgV4W+NX7O+sfArxFCrafrGhtYTK2PmymATkEHoO1fIv7I37D+r6r8H5v2HP2hdNku/DXgWRB4fm&#10;kyyzW+dsQ+YYO0dK+8TeSSxtBs+7wNo/zzVnRtK/c/aHTa4XBYLyR2H86kFc+S7j/gkT+y+s8MMl&#10;hdMLe1eC1HykQo42sqj+EbePoateA/8Agj3+x/4G1rSdYsvDKvBpOqRX9vp7KBC0sThgxXGM7hk5&#10;z1NfVQthHfM88e5V4Ge9WmS1iKhff5fTiq5mVfWx5b+0R+y78JP2gdC0jSfHPha3uLfR9Wjv7VBb&#10;LzKh+Xt/SvlP9rz9kLxn/wAFAv26/h/a/EezjtfhN8HZv7VSxEZB1fVyyFOCMbEVAPxPPavvjWUZ&#10;LRfJbAbHasXUbBrC8t5miX5lwdp4z6mnEOpHb3BkujBvxtUn2Wo2uGuLpYGc/M2N2e/tUU3nWOrN&#10;douY2j+XHY+4qC385tQ+2liNsmcfh/n86clqSeJeP/8Agn58EPHfxfb4oeKZb2fWXcyRTs6lrfL7&#10;vkJUbRn3zwKpfEX/AIJwfs4/FHxX/wAJj4q0a5utTijihjuZpA7rHGgRADjngc9PWvoXyFubr+1J&#10;x/DjaR1qpHHdS6hI6r/EMN0wKTkO58hftRf8Epvh78Tvgfb/ALPXwotX0OG+8TLqerapDMEl4QKT&#10;kDLHaAATyMYz1r1W0/YB+CUfj+z8Z+KtOuNbvrGOMWjalJvWHYAE2gjjGK90toJ3ma8QcAEDHSrN&#10;xp8twBcqp3Kv92lugvcoajpP2O0WS2Cqqp9xRwMdv0rhfiL8Kfhx8S/Ll8c+ErO+eEr5Mk8ILL9C&#10;K7q8kvpY/szDhed1ZeoWG2JAilmRtzZ9akRzvhL4deAvhpAbPwJ4Ws9NinyZBbw7d+T3OMn860re&#10;5M1+Iz90f7XXk1JdWt3diN3xuPCqO1O/slrZllT5mXnb6VUbAXtSlFlEs4J+ZgNo47V5KP2U/gDp&#10;Hjn/AITCz8BWv26a48z5s7d+7O7b0znBz1r09WutQ/1obYjfMOlULq3vL69a48nckZwu3uRVLlW5&#10;VzgfiT+y38Avixr8uu+OPBFtdX0lvskm+6zoB0OOv+ArGu/2S/2evEmg2fhfUvhnYSWejwmHTYI4&#10;9oij5OBj3JOeuSa9TltpvtfnoPvjb5fTA6Y/SjS9KubRJSE+bd/e9aTlZWC5zvwi+HPgn4T6L/YH&#10;gXw1b6daqmfKhhC7mB5JPUn6/wBa4f4j/sgfAnx341v/AB34m8JfaNY1Zgbq+EzLIVACjkc4wMYH&#10;HHvXqUNnqU05ZIPb9asQ6ddLdtLeRfK2FU7u1IDyGH9hj9mG40xbf/hXcCi3ClV3FdjAdRjoTjrW&#10;Zon/AAT8/ZjkfUZn+H6mS7TF5J5zZl4PDf3h9a9zm0e6SXzIUbbtJJ9afoltcp5kcSMfMYbj2o5i&#10;o81zxrTP2EP2a9G02zXT/ByxtY3Cy2f+kEeSysDhfQe3Q16sI3srsGAgRhABt9PWrE8dw8rIEP7s&#10;nC9PWpl0uVbfMytyv8I/T9Kn4iZO58s/8FurGbxB/wAEw/ixFaRtM6+GzLDCvLSMsiEL+Yruv+Cb&#10;mr3Gq/8ABPX4Paldxss03w60piGHT/R0BFcX/wAFmbrWtG/4Jl/F2XSYUkuZPC8iRq3OAXQMR6cE&#10;4PrXXf8ABMpL+6/4J6fBsagP3p+HOl78LwD5C5olZNB9k9606+gt4VjMrBjyzZ6VieJroXOpxmA/&#10;eGGwxwB6/WtO3WBY3JTlOF3fxVmOjNcZKt159hQSaWn/AGb7LFvByvzM3qa27KNGVTDg9ckjrwKx&#10;9MubMRN5o2nGWH48YrZ042wiCxHr/ePIoKjG7J57cSyZ3KoXgCipnYA8EfixoosacqOyRy2XXr/E&#10;x7VahuImRpCfx/GoWtnXI8v5sYb0NCWu0jeo5XijYIx5UT25WRswjH+9SvdLFw7BmK8fnThGPlKf&#10;xf3fpQ1uB8jdV5yaVyhsBQfNK/3vuVMLgzuIVH8W5celNWICWQyggMB04/KhT5X7xVyykAbu3+f6&#10;1M9gH6qWOkzKSV/dsR+Vfmt/wb1R3kes/tHXk6t+9+L05Rj0b57gn6YyK/SrU492mSKrj5oj8v4V&#10;+dP/AAb86xBrdr+0ELOPaIPi9dI2G7mScn6de/pUU1eRTvY/Rjzd0Qkk+VWyFIrH12XywrBsjzPS&#10;txrQNDtV1XuMVi+IIgIMyLlVYHditVpoRI0LOcC1ViT93n3p3nTEbHXqAAvtRpbRGJIiBtzleOv5&#10;VcNnndvXcT932qJStIaKcZkXkN354/zig3rw9E3KQB+NWmtgsZiK++VqJLWORstyO26hSi9x/CRN&#10;dTZZkLYYg7aIp2BZmAHozVLHbdiNvzZ+X0qVbdjHukHH0q9LCK8d7s+YpuyOBjOK+P8A/gtz+yF4&#10;h/bR/Yh1Dwd4LX/ifaFqsGtaPwOZYQ3y/Qg8+1fYdvBGgKhc5/On3VpbGDY0YZW+Vl4O6sbe8VrY&#10;+R/2Y9J+F37bnwR0Hxd8Z/hwsnizR9Gh0zW4ry3+aCZU+dASefmye/4V5H4V/wCCDn7Pmk/Bb4i/&#10;D3VNEhmvvGniBtThu2VSbUA5REOPkAJJBHOcV97+FvAXg3wOb6Tw5oEFm2pXHm3Qt48CSQAfN/8A&#10;q9K1ILbehwfbp+la7Ik+CvhX/wAEwl8DftM6H+27+0p4uk1u++GHhc2PhW3lk8yO0iRJMygY+8fM&#10;c565xXCf8EtPgT48+O3/AAUI+Mf/AAVT+Inh+403T/FkC6J4FsbpSrGzQRRecykcHyraP/v4a/S3&#10;WPDek+INJuNC1izE1reQtHcRN0dCOVNR6R4V0TwzpVvofh/TY7WztYxHbwQgbUQDgAYGKFUQiFrd&#10;bhVLNt7VDFpkcu5Qm6tb7J5o2eV94ZNO+xgEBNv+0KOaIlFGZBo1nEmN3T881dtdqJtXHzf3h0qw&#10;loIyVfhvYdKVLYpKVKkA/wAR70c0S/ZmdNCjszFfvcfjVV4As5Pkbt38Wela0cCSF1QYO7CtxSG1&#10;RAWJ53Y+Xr+NSpGfJ71zIFmZwYJlynbvikube2ubMmZMbSOi1qmMJlD3bt1FR3EGCN4+XqV9qpSu&#10;x8uhzl/pqxWO5YyX3Hp354qLQ9JTym89fmb17V1EcMdzLsdflxxgHmj+zYV+dk2rnpQ52I5Tnr7S&#10;wLcJAPmDUlnpAWLzSuN3C7h3roXsoTHnYcmmNZxAqH+7uGccc0cyG4GTbadFa2jIFXkklaeke23D&#10;PH7EZ61qSQQxv5mAflB+lMuLdW2lk2jdngVPN7xSiYs9uSZAIF6YY4+96VVe0jRVaS3I/vD1reuI&#10;VPHvz8tV7iGJvlIOdvcDiqjLmDlRy+qQ29sFdE+6vze1ZN5OY7M3Cp80z/8AfIrp9ZtYpLGTj5t2&#10;Pl61gGBbmyjAJ+RvzwaozkU9gsmVh92QHcN3Xmq+lanvvXgKYTnbWneafLezxjZtVTnOf84qjZ6N&#10;N5jFwRhvl28GgIx5iSVobXUI8ruVh+XFasEMBi8wR8sc9Ky75WN7b2kA6Nub5R/n8a3rFGWJVO0/&#10;L2qZJmiiirb6fCkbOit8zd+1JNaQMBmP5vTaK0ZNqNsbpuyMd6jKo8gd3XbjC4pcyiiuXoU5khEX&#10;lqv8ODVeOJIHxHDzu6Yq/JCCqsSv5UySYtIxEY289B2qLtlShaJmyQWw3TbFDcjin2zxSgFzwOel&#10;LOiht6HC0+DylOR6VSdjPkR8yf8ABXh7Q/8ABOn4oeYv7v8A4R9t4xyV8xNw+uK6L/gmhd2+ofsA&#10;/CVrVNqt4FsQoUjGBEF/p6fjXO/8FkXitv8Agml8YbuaATNa+EJZo42fG5wyEZ9Bx+VbH/BKK2kh&#10;/wCCdXwbjuyGk/4QOweTauMsY+T+eePeqlJaBy6Hu6WFozea0ZLDjaRWNrsURvIoYhtXdx8oGTXU&#10;yIojVPL25x29q5zxABJrFrJ/CsoGPeiLujOUeUvtpFvIAUjbB424q5b20NnFuL7lx930qWD5rYMq&#10;ZbHI9Kd5cITy1B9GxzRzI0jpEry3kSttC9qKdJaWxPzRnOO9FTddyPePTkcpgrHv9W/pTZolEjAA&#10;D+7u9ajRsfOrr15qR3Eo3HdhvTtT3ZqSRlVgIwvQbflya8U/b1/aqtv2N/2bte+PepafLdQaTCp8&#10;mGPLMzEKo/OvZQdqqobbuztavnH/AIKyfCzVPjD+wL8QPBfh/SV1C/k0jfY2vBLSK4YYz06Gsn8W&#10;gJu54frP/BZ1tItPAHiofDDVZdB8RaVDdaxqiwkxWgbH3iF+UY6ntXZXX/BWGx8Q2N94z+F/ge+1&#10;zw/p6l31K1Usr4PO3C84/XNQ/swfCXTfj1/wTWXwLrXwvt9L1y18EyaLD5tqFYTi1KB+nUPyPevD&#10;f+CcPxW1H9kv9lS6/Zl+NPwclm1jQ768hYLbhhexlvlYcHcCDx3FacrK5j9Gvgr8XtI+PHwM0X4s&#10;6IrR2euaX9qiVl5QHPryCCD+ftXwZ/wbqSQtcftG2pH7xfjNeCRvU+bOD+HFfcP7OU8Vx+z9oZXw&#10;5/Zfm6buXS9u3yAc4XHY4618U/8ABv8AaLqHh7XP2jkv4Qr3XxfuJo/mz8jSXHp9P50R+IUn7p+l&#10;Aj2Rbc9/xrC8QL8nlE/xdhW+kp8jc0n8OO5rD8RuvlfMG27huYVUU1uIvabHGkKhh0UYyfrVwEnE&#10;gCjjn2qjpbJLHG0T4Uxj2q1GkpTBkG0NnpUT3BFfUb5bW2kuHYfIuQazYfFdpMVUEMeOB24pPGTy&#10;NppEXzE8cVykURjvYYk3Z2hd3v604xTREqmp2Q8T2ZVirZVevtTY/E9uAqk5yuRk1xs4ntxMQW/1&#10;2Me1WIXUuxZTtWElc+tWlYjnb2O2tdQivT58LcDAqjqt9Nb3EcMZ+8f7oqn4Ocy6eE8tlw58w1Y1&#10;OVZdRhGPukimaLm5RNUvJ7eaGSLhXbFGp6hLp8Mbs4Vh95d3WqniCeVbu1jWMleGP503WEe7k3SR&#10;t5e3OR70EXlua+h+IV1WM4bHzEY9OK0yQYcoBwSSa5zwhpUtt5hMbbWfI+nFdCFki3Kqhsd89qzl&#10;GKNIyvqSwI8q7VwW7GpUiXylJb+dNtn42r8rbRUrCLy2YNghazL8ysY337eG3fMRj9KbcFmibYvz&#10;D/GpHDIfMzz2psLn7z5w2PxoKu7FeFWTCk/d+6uOvFSCAzyeV5g+bnFSRyKszDHO78qWbmRMDtQT&#10;7oySBFlVjxtPT3qnqTeXLsL/ADMetXnuIwF5Vucke9UdSUNlzy27t71dOISsRWso3YY/d6VJNcKJ&#10;tjg7frVaGN2fJj+UA9+tTQhGLFv5fpVyiSSebGv3xkdqhuZlRNrrlt2PrUefKlXd/CcniobmQFle&#10;TknNTGPLuTzak0l3D/qgfm67cf59aYbpZZOeAG7nmoQED7yu4soGRxTJX3gmPp6USiULJLJhhJLx&#10;1qp5zHbuI27gceuKcXOW8xFXbz1qGYbVVuNpXnPNVGKSAbdWzXCuHHy7s7TWdb6U1s+1gdm7O0dK&#10;0HnbesGwspyWamee+9pQgXK4G6qCxWkgBjHyYO7ltvSo57aIny0Puc1ZPA2mIHuxzTJhGuZA3JWp&#10;+0C02KKaPBFJ9r25Zm+Y7eg9KsglVLJwyntUsMqLHlmz2qJhEysTINvOefeplLsNajJXkWHzmOfm&#10;wqt1qFR8nm9z09qW4O6HJC7VNVY7ryHEci4XrURi+bUrmVhxmZjnc2C2NvQmjYfKVSrcj+I8imYj&#10;kfzVO7n06USSoj5Vfu8Zb7v4U5aPQXNdakU8fmHZnbj72aYkjN+7IbA9qWW6Uoxcc/xCo/MMiDA+&#10;9yA3HajmMz5z/wCCvPlSf8E2fjF50TSKvgq6dlj6vjBx9aX/AII93083/BNH4M3l2knm/wDCCWhk&#10;Mh+boRg1f/4KfarY6X+wR8WNQurKO4jt/Bd3L5Mn3WIXjP44474rH/4JFay2qf8ABOP4Q3bEjPhC&#10;ENs4A2s4OPbIx+FElexpG3U9+1j4keC9Lvm0zUPFNlBNuw0TXA+VvQjOc1zutfEjw8dViS01u1Zo&#10;nO798vyDufpX4sf8FBNavT+25+0Vc6J+0T4p0vT/AAD4JOpaX5d7J5dzq0rxfuExxlWkcBRwNvtX&#10;OfDvxp4l8MePvCvgDXf2jPEE1vq37Pt94l8WXLXzMy6iUlnWPnoQURAOoVqqPNzEySP3q034l+Dt&#10;SgEkHiexKsv8NwO3XvWvZa7aajB9osL2OSMAjKPuB/LpX85vwWufivqPiD9mrRb39rHxJA/xS1XV&#10;P+EtU6k/+g2tqRxlgdudrc8E8iv0p/4IKfHHxx8S/wBlzxdd+MPGs+tyaV8SNTstLuryTdJJYx+V&#10;5JJPXhsZ70pRlcGtNz9DWuADkseeetFcLceINamffaK3l7Rt3Zop8hlzI96LGRggUdc1NG7Rx4CZ&#10;y2OKowusbMC7YONp281ZRhJKVzwcbfatDUmE8ok2erZVWomtINQtGtLuBZUc4ZZFyrD0Ipqsiv8A&#10;JJ+XapkMUc6hU9CzVPKkBDpel6dpNr5GmWEdvGP4YlCj8q5nxP4M8I3usR3d14ZtJLhmLCVoF5rs&#10;RKrt5foMfd61Q1PTYZrlZm3DaSFAHWqWxMr2Odvby6is9luu2NFKLEvy49uDxXwf/wAEJdd1O+1n&#10;4/XE1wz7fic0SyevM7fpv61+gOoeH4/scgeUtuBJBUdTXwB/wQs8Mz2t/wDHgNHsjk+KErx7SGBG&#10;6cZ/IChbkv4T9DtL124NyLRyeQev+fam+IpBJbbQqtubH3qW00BoL77XHLhghFM1t447RVPLM27a&#10;fft+tBKvYvaVhNPjdYwPlAC5+lXR5ka71jbA4WqejvF5Ucbja23pWmHd4y8fHzcZNTI0jsUroNK2&#10;x04XnFVJ9NRVWRIk3M3OOTWhI8W1mZ+o+XFEDRIuMK3zcZ+lEVyqwcqMqXSoJMiSL5c8+9Lb6daM&#10;qnyBzwq9MVqt5Ikxt/iyacscJ+YBdvUe1UHLZ3K1pbR20DRJBt3DLexpRbQYZgnptPpU3nqDkL97&#10;rkVLEIxkKy53YH5UFFF7CJjsaP51X71Oe3EgKPH8uK0Ha3SH52LHqzZNQlRIMlfvN81AEMUotYBC&#10;o3f7o6U6C8ZdxeFmZlx7j6+1Pl8tWXj7p5p6mONWdepTHFFgGC4KneVb5uOPWhbwiNmce6r/AHR/&#10;WkWSP5gTj6CopJVI/dr91sfh61PKAi3zTZV0/iwlTPNI8QHl7dvB461DEMHaoyfU9qkLYVdrFvr/&#10;AFqORgpOxAHeKXaE3Z43betPed9vkyEru9AOaSN4EZ5JG6NwKRb+OZxtRTsI28VfLoAySYg4VOM/&#10;LntT5y4IHlsMsN+7tUwmiDoWH1XbRLNyxyWXbuIyOfamlZWC5VLPKwyMMeM44HpTd7pHsMY+gB5N&#10;SblkVdhZR/L8adI0TR8bThRz3pgVT5qfvGB291xRIglC7uBtxSiT7SygLt9O1EoVI9hf7rUCt1Kk&#10;hXAZAPT3phkwcEe7Gp3ljVSycjsNvSoHki8sGRl5XsKB9bkU2JSZ2Rhz1x71BPKd6kD5jk1ZaRFi&#10;G47s/wAJ6YqrO67tzjaONq46cUAQedJFtcrls/nTPMby3Pl7Vzn73X9anedVGNvT9arORLJzDtUr&#10;QBDLK+/cp+ZV/i71HJdqkuOn97jrUssgjBVk7cVT8yPzmL5x6ZoC457onhASzc4zUM1ysSfvRyWw&#10;S3amz3HktkoBjG3v2qpLLHI/zFvUd81Cj7wc1iaS53rvUfN121G1wHHzBt3SmzXQ8v8AdqDk4qu9&#10;8Cdh4o15ieYnW4dU+VmHJ6LnvUVzd+cx2jcOnGKhaWTYHVe/OKjupyg2R545yKz6lc7krE15ehIg&#10;u3KqDu9+ahjvlt41LDOPTr0qvPcgr5Srnj5R/dpttdxGLEkXzbvutmrUCeU8T/4KaxWmo/sBfF6D&#10;UnjjgPgW/aUyHAIWMnbn3xjPvXNf8EcLqOL/AIJufCmJbtZtnh0qrryCBPLgj8OK6D/gpXPZH9gz&#10;4uC6tfPhHgPUQ8f979y3H51zX/BH+fTH/wCCdPwxfTHQWraCXjA/hVppDgY61StEN4neeJf2Ev2W&#10;/Feu3fiHX/hbazXt9dPc3kxY7ppHJLO3947jkZ/LpXM63+wL+yiNTWY/Cm0XzIvs7fvGBEfTZ/u4&#10;7dK+gmmVm3fKRtHXrWP4gMZmgLfN+84HaqTJ6Hj97/wTq/ZGvvst1F8L4Ve3VxbPDMw8oNy23nPO&#10;TnGK6z4N/s4fCr9nrR77QvhH4Tj0e11CYPcQwyHDNzhsHIz9P6V6bYmNIVaVAdqjC+nFPm+zyLvK&#10;bQozjPXA/wDr0BFSM20sLi2tkgjC7VXjdjmirjSwdHn2/wCzjpRQVyxPVhseISAkNnDbuOKkMDwl&#10;VTo3506MoxVn9/m7dakaeOMHcWZl/iXnNTzXLsJBE0nzbT90dfrVqyRXRi68jvWbca7pOnXcVrea&#10;lDHJcNthhkkAZ8DOAO5ptx8QvBukXK6fqfiSztZpGCrHLcIpJPQcmplMLGiqXCTktyoPynrmpFjk&#10;dh538Sk/KO5oguIZLfzY2DIzfezTL7X9I0q5ggu9SiimujshjkYBmb0Hr9KrmtYWozWg8lhJkLjy&#10;m6rwOOtfnv8A8EA/ET6/oPxyluxmWH4r3KEkDI+aU4P0JI9sV+hGoyxizkL/AHthIxznivzd/wCD&#10;dSzu7W3/AGh4bn7p+MV00TMOfvzZ/Un86Iv3wex+liJNcHzmXaBnHvWH4oQxxeZu+bzFA4roowqu&#10;qzN1X5R0zXP+KlcLEA4K+YDt9KoVi5YwM6xug3bUFasMcy5MKjCtz3qppcO6JXdx8vK+9aUXAO1c&#10;bx3pXHGPQz2WXzVZz+7xn5jxnNSHBLHs5G32qW4RXKh05btnp/8AWpBcJ5YiUkDOOKTkVbWxXRJD&#10;MBjhaYks0RYclQuOe9XXVZD8nzYHVR+tVxE7rhl43ZFHNoJqxGzsv3X46NlelPgeWR/P37uu3H0q&#10;cwxHMjn5egx19zTTxGqBtoP3fl6UJiIxu3s7c84xu4xUhUsu9D8ozgUNLBGvHzL3z1NLEXaDDjA5&#10;xt6mqAieN1G7O7dzye9OZyx2YHBzxUwUbNijvj3NR26IszTMhG7se1AFc7HlCj9KFwTJuz8q1YCw&#10;h8k5HXp0pzwwBvvn0Py9fSoc7OwENrDnG7cxp/K7lwOmaRXUyZR8LjDVMs0W5o3bP91dtJu+wFEw&#10;mRmcJnnO1acsLp+7BB+b1NPiLuz/ADBRjHSkPkifCSD7w/CqjsA1mILAL8w9ajeXzcRlc559wKnk&#10;TaSrAZz3pZNkabyV57jvVAVgXRvL2fKy/L7UBvJIUHqlT42yYkA+Zc1DKhnl2gsu1Rt4oAhbcQZk&#10;YrtB+X3qN3lJ5bdu+8tXAYljYPyp5+vNQ3LoWwF2sVyKAK8iSzbQqZbrtxULxIZtmzJXs3FWBcwh&#10;l835WC4qtcS7WypKqP4lo1ArXO6Rt235dvHtVaSKWQ72LflxV0DaRsYMx5fnrUFzOI02rnr6UAVr&#10;qIFwVXkL82DUchcopUHcPyqx5m07i67m6ArVH7UzSFPL2993rQA26Ex4K9uaoGCWOZnkH3eMVo3M&#10;28CRvvbRxVGR8S73Y7f4cfxVn9oCuY5TPsUe59/zqnIk5mKlef7xWr3mDO5RuHTj19agnk3MW4DU&#10;vhdyepVuowp+RVPzDofaqsybUVNrc+q81fkCld2zn/aqncMEi2MOnU9PwpykMY80u7O35h95c1A8&#10;0hO9kIzxt9auedDHb/ON25uDioneJUYL8oVunejzDl5SpcyO0aqp2/L1qC3czLuIz3PvVuZN43GQ&#10;7QPm+aobaXEaKgz8vp2qovmWgzwv/gpdMf8AhgT4xWhjLNJ8O9TVfl4XNu4rg/8Agidb+V/wTF+F&#10;dq/yqmkzLGvqouJADn0xXon/AAUdkgT9hP4uXlwwKj4eas21z94fZ249jXmf/BDzUZ9Z/wCCY/wv&#10;uW3YbTbkRrk/Kv2uXA/LFF+hPKfWYWfHJx8uFwDxWVrDxjU4o5JvlDf3j3rXd2MhKyY2jgetc1r0&#10;yjU7ckghWzx/EQaoPhOmtGkKbw+75flXHvUklwyW+Sv/AH0uaq20rpFGD8p2/NzU0k6ldynr0H9a&#10;ChtzMWlLKVx2oo/duA0kkm7/AGelFBPKetLN+5KmTlv4ap63rtp4f0+bWdTu0ihhhMryMw2qAOSa&#10;kWGYLvb5vpXM/HT4ZT/Fb4Q+IPhxBq0lrJrmjT2MdzExV4TJGU3Kw6EZzmgo/LX4/ft8fFP4w/8A&#10;BUv4U6T4I8XfY/h9F4wOmRyQz4S9kVgJWbkYUbhjoMk9cipv+CumseN/gToeseP9R+MOoQeK9Q1p&#10;ZvC1jGzeXHa+b8v3cqfkVs85rzX9on/gjN+0N8D/AI1/CrR/g34gvNR08azcPNeSXJL2LMyYlyV7&#10;9Tk5+Wva/wBpqD4oftCfBHXv2dvFnwGmu/F9rpq6PomvtCSGkUFBPyOByW47msVAHqfpD8APGiz/&#10;ALOXhHxlr2vRTFvCtncXd5u+Ut5Cl2Jz655r8ufjX/wU18ffHT/gqH8P/CngHXGsPh7pnjaLStPu&#10;Ibg+XqlwtxGlwcYxsAcYyfWvS/FfjP4y/s9/Cv4T/wDBKzVLi6m1Tx34Nk0VvEcDHzLaSZnDHf2K&#10;K/DdiBXy98Xf+CLX7QHwF+P3wj8CfCzX7zU7Ntakuo9UMwP9nzPNHvdmxnnAPJzwavl94FI/da4Y&#10;3GkPKJNqtGxU+wB/+vX53f8ABvRNImnfH95DmRfjFcow6Z5kA/ln8a+67TwT4msvgVb+B/7ZZtWh&#10;8NrafbpX5aYQ7fMyOh3DOa/ND/ghB8J/iZqE/wAYLzQ/F32W2s/ii325S5DTSAMGPTnOD196e1QN&#10;T9aJLhwu8jqvHtWBr9zJLFGI8ZaQcDtW4VllgII+re1YmvFYLWNZdpJfjK1RMnY19PuJI1jjYNjb&#10;z+vFaENxJtAG4sfX0rLswZolZnb5UA2+9Xkcom0fMV689KChHuHT947dsfdqCSX5flUKCw2jNSMm&#10;ZTHI4+bp7Upt1JVWO0KvHHHap5UAyS7uGn2xhh6elAuJVALjn+960nIlwj9yQNtPw0cflkNv4+XN&#10;PSwEZup0O6XHX8qDMxAaT+Fu3oadPCdvnt8wZuB6e9DL8u3a3Yj34o6AN859u0N93ke9KLuba21z&#10;8vT2p5GVYj/P61H5Mi7Scfe7d6SlcB32iRSQc7vUdxTo5z8yAZ7fnTUt0tg2SWbdn6U+PaId+7a2&#10;7LVQDDdTLII8cjj8PrStfMkbLKPmDHnr2pjpJMoeSQ8vlcd6YsEjHzJG3Dfip5UAsV3KqsXj/Hv0&#10;ok81E3Fjx1z3pjnDlZCVH86RhJK2ZeF9xTSsA5Jpd21Gxu+960N/rTJjcB60rIqD5AyndnP972pm&#10;6UrvO35uNvrTuA5pZM5Tpk/lSh5htYLz5mSPSkjhlIzIVXp/EfSrEiCJeBwTz8xoAqyTzE7vK9Ru&#10;qJLqaNc7Mk/pVzdhMseeQeOnNRXABKvuPHbHFAnqVrmeSGNRF82Tg7aSW7JRWEf/AAL/AD3pynzV&#10;wgLVC5LSbAp/2m9KESuZlczEyNknL9GqEXbGRYWXO1vu47VNLGzfMn8PSqzs/mAhsf1oKiJd3EqH&#10;ILbc1Vku38zIbnGNrfU1JdSySRZyfTHrVXzACsbthvdqqyGLJcuIsYwyn5s9qrPd4l+78qof4R6C&#10;nfu3by+WbOM+tV/uTlS/+8tSTFy6jnu2XcM/ePX0qGV2bZkDj+IUy6m+bcj980gkLZG4/N90be9Y&#10;yYdRhk291zuAUD6f5/Omysx+6MsRnDHjNKZoxIyhWzjjjpVd5GE/zqeKkupy8ug2W6ePbGw74+9V&#10;d5EjYEkHd796kup/3TbB7HPvVXOGE7P8q549eaBU9wa6jdGVhlQcCms0TZyPlY/MzdhSzyskHmAq&#10;Nw+7ioHeZY8nkdD7UG0hL2VTtht93K/8Bqp9qMJ8pX6H+HgYqw8uUYM43Kp6n8KpugdvNhT2b5R+&#10;dVHcxb948g/4KN6W2v8A7Cfxa0kTMPtXw+1SJdq5Yk2zgAAdzXmH/BEO2Tw3/wAEz/hvoyRnzre2&#10;vYmO3qwvZg3Pscj8K9W/bluo7L9j74oT3dy0aR+A9UeR1j3Mqi2c5UdyB0rzP/gjr4g0jxJ/wT5+&#10;H+s6C3mW81pcMG24Ln7RIScdjkn8av7RVtD6iup2Ykb9vr3rm/Ed4j38EiMcLJ83tW5dzIqEA7cn&#10;+739KxNfgX7XEUXd5jjqOlWYzNm21WSWNnDfLu+RSODxViG8R4lk3cdeO1ZscMbR4VscfwjiqMmr&#10;XdrlGwqrgLx97mgq/LE6IaiYh5Z7f7NFZ0d4skavIy7iOeKKA5onvsMaBcu2CfYc07z4mO102+hq&#10;iZI/L3pM2QuPu9Kdc3IiUyvtCpz/APXoKLU1hY3ki3ksEcjLz8y8r/hRbaHojXH2hdOh80Lnf5QJ&#10;3dc9K43Q/wBoP4S6v4pfwJY+OLF9UjYp9h84btw7fXPar2r/ABy+GvhDxAuh+I/GVhbXki/u4Jpg&#10;GOenFTKQCa5+z/8ADzxP8VtJ+LuvaPHPrOhW7RabcOuWg3Hkj3/pXaS6ZpN1MsstnC8kLHy5GjGY&#10;znPBPPWoYr6K5iW5SXcJEV1kXupGR+GKrXvi3w/o2qW9hqmqQwzX0my3jZsNIfQDvzUylbQRqahB&#10;9ns5gCflhO7t29e1fn//AMEL9U0jV9X/AGhtZ0weX5vxguIvJX+FYw6qce+CfevvjU7kTWM1xKzb&#10;fLYfpX50/wDBvZd2uoeH/jxqcK/vLj4xX0sileFO6Tj8AKmKlzlX90/SRpDIMrKvHoPfrWJ4hUyr&#10;EkjFiGH8NX3n3puUdOOKx9cnmSWPa3y+ZzmtjOexuWLLHCsSbido3D1qysAkO/zenPtVCykE20AD&#10;PG7BqeSRok+X5fTn3pNXHHYszeXu83KntmlTywQM8FR/FzVQu+PLkVidwOKaZSZtgk+YdqyakUXU&#10;g8qTzJH7/Lmi4O9tx4JJ/CoHnLjaWqGeWSTa7Sf8BquWTHcsyMJDnzPlPPTpSuyRgKu3aPXrVR5p&#10;QwVVxt4+X0pqSXPz+d93+9+NVbQLl+QJHDuTjJzTI5EkkUH5QP4hVYXiLJs35xg1C8hd9n3cZI96&#10;UY2EX5rhfMK/juC9KYH2pn+LP3ehIqpFM6Q5YcdWZqZJel3yOV3AFmqwLx27Fyu0r78U3MYdWyfw&#10;qv52Crj5jnjuKhF24Zt0uG6j2oAuXRyRgty3HFRpMqyrl8heWqpJeTBxErd/vZPNMRnY7Tn5T19h&#10;zQBqBvNmDse+B7UTOHbbGcf0rPErvL5okweRhu3FCXZgfLvyfcnNAF5JHKbSe/NNklIk81/mUHnP&#10;aqqzsNwQbt3IqOe4YW+Gb5t2GzQBat7iK4mzk7v4v50SyI5Y4YfMOnaqEcUsb/aUbcu7tjmhp33/&#10;AC8L9etJq4E4mWONkLYPYmo451Cgq43Z+ZvSqsjyEMiHq3I/rVeRmUmNm296aQFqedUdkLcn73vV&#10;W4yYtjnDFu3ai6kR8EEg4+9VGe5w6tu7ZoAsuYxAMy7tpqndBW/eJ/d60NdxYZQCBjge9RS5hRTv&#10;+UjndQAyVjGVZTznkVFPJJMdwPy9zUEkz+Yzgk9uwxUX2mR1WNduF5PNAEzsm7Y3XbTZHCEKqfdN&#10;QySoPMmY4G386rz3pdSiH5s+vaseVi5SwWK7gHwOxK1UmnLttZ9xLE/rURuGY+WH+b+L2NNDL5m9&#10;I+g/CpN4qItzcRtDtYDr82B+VVbi7Jk8tF+XsBTHCurSltrA5ZTULZibeDnOf4sUFe70Jpbg5VGO&#10;T/d9KgnkAXiTo25vrmo8tG5ldtu77vXj9PeoZphL0fqvp1NK6ASdzyzu3PamtNJC+2Nv4h1qOORH&#10;jeWQcKefpULXjytujRvarja2pjJJbHm/7dskb/scfFJJk3L/AMK/1ct2zizkNeI/8ELJhJ/wTW8B&#10;zTrs+e/LRqeI83sx2/hyPwr2r9sq2e8/ZX+JNnI+Vk8Caqi5HQ/Y5K+ff+CDrXY/4Jr+CYLudWze&#10;aku4en22b+Z59qOblYc0eU+1HfjKA53fxCud8Q3M0eo28hI27jn2rcmkCuCsny9cba53xI/mX1vb&#10;s/8Aq2yxx1qqbIlrsb0Mg+z5ZS2RncP8a5sBp72Se/8AlXd8itW9C5WH5ByyZ3bqjvNKt7iHfNHt&#10;b69avmE4cxRTXoIV2W88ar2B5oqveeGohNmNgqkZ2k0UyfZn0hHbKCA5/wC+e9Z/jvRtR1vwlq2k&#10;6Te/Z7i4sZEt5v7jMpAOfrW0ptgFjUbv9rdXNfGu58baZ8L9avfh3aedrkOnTSaXAyj95Nt+VSPT&#10;NBofi1+1rLpX7JX7b3wx0ux8Sa9Y3dr4kYeMNfnmbyLliASNxO08k8cd/atT9m/WvEH7fnws/aw/&#10;ak8TeNdQN54YS+Pg9rW5dY7WOGOeWPj+9tij/wC+jX0h+0N+yr8ev+CjMnhnwF8Yvhla6Fa2WtR3&#10;muatFb7ZJFQN8uevJx/WvP1/4J+/tM/scaJ8efgF+zzoS3/hr4sWLQ6NJJCzfYDMskTqXx8yhZCR&#10;6EVjFO92F49T7C/4JLftUan8cP8Agmx4M+OXxL1BVurbTbqHVrqU4yLeZ18wn/cUN+Nfn38Sv+Cg&#10;/wAR/wBor/grP8GdW0PxedP+Glx40m07RYUnKrdpbyASTyc4CFyAPX8RXqvg/wANfGn9ky6+DP8A&#10;wSVstFutQ8P+NtBuIPFOrWsJxD9olczu/wDdUIwXgjFc5+0//wAEMPFPh79pT4Oxfs/azcQ+GbO/&#10;mTVJ1Zg2nRtNE5dDzkth85IquVyldAmuU/Xm81G0j0Jr/wC0r9na3Mgkz8oXHX6V+bv/AAb1eI/D&#10;+l6X8dLafW7WP7Z8Wrm5hjaXBZXMmNue2c1+hdn4LsdP+F9v8O57uSaG20WOx+0M3zOqx7C5z1PG&#10;TX5n/wDBvR8HPDeuaX8bNbdrpU0/4sXEFuvmbkdVLHvnHT1/nmq+2HQ/VJ0naJfKY7W6ZJ9KyvES&#10;jEYjfOGHWtiWZVXIO7jHIxXPeIZCRGqH5vNqiJ7G1paS/Z1kUfdwB75q3GkpLFo8MMVBpk7iFI2Z&#10;QOvFWPOYcMwLZ7Ggcdh3752+77+9RMHST5mbpwT0pfNfO9mbjtUM13yCflw2R9KCiZ1mijyZf4ue&#10;M1DciQxr5afNnO71qZblHbIZTu/2jQFR2+Xp6ZzWUpMTKsLXBui8i8ltuD6USFwrI2c7sCpJJYY3&#10;2Ke5PHeqtzfRKxYn2pxu9RgPtIlz0/rT7dXw0pZiRz9KRXVojtfGOfepYmRem08flWgATMy7Cw5x&#10;k46YNQTrMnAXc2D171NNI8G4yMTnj73vSQTRJuVj6D6VPMwGRefENygcc0eUR94Fsn8qmVk+V5z8&#10;qg596iPzMF3fL936miMuYpxsIV82HzMbWHA3UfPHHuePpSiYpL5aIG9Ofu093dxsYbdwyf5027Ek&#10;YSVkBUN8xw2PX8Ka0dxJyR8yn5qmSXzOCOFb+GnPMVDI8fy/rRcCJC4PCjp6UkyE5Ma7ucrtPSmt&#10;cBgURSNvT1pv2pN3D7V/iZvX2pgOWR0lIZ+F7dqgYSoerZ69Kct200uWPLN0x0FMuWZmG1flXqw7&#10;0AMmuAVaPn5u/rVGR3MjR/MP72R0qe5dS6gvuK/w1XkRHBOR1Jb1oAbI0zLuMeQOBVO5tZWiyvrx&#10;irksrJtVhhdvy1FdSjZsZfU/rQBUZio27f8AgQ+tRzXEgZVVWqSdogVk77f61DPcJG+1/wCH9aAI&#10;ZtwG0DbuPzE9apo8fms7A5Xg+9WJ71FG7Hpj5faql0yrKr7uudzevtQAy4uJpVZI4j8y9e1Rhykb&#10;SSYVs44HWrD4WNYiAo2qRmq90x35LDG75W/pUylYaVyu0hjkVjHlm/wqNmdhv56075pDgtyD+Ipk&#10;z8bGLYVuq1iXGJXeZTJsMeNx4NQTzHIDdF4Pv61I8wC+WY8M3dveqU7STSLFtHBORQUo2Y57oMrM&#10;SeuNtVklkL/fxk/KtSyv5aYaM/cxVJ5mk/cr/wAB9qRHLJsLi7/dqjHP97Hbio1v3iC45Y/KoFF8&#10;4EOIyrN7df8A9VUw6p86yDIHzVrTj7upLOF/awvGP7NHxGLxtIV8C6sSo7n7HJXzn/wQGv3uP+Ca&#10;Hgy6ePaW1TVCuVHA+2y4r6K/ahkt5/2c/iBDKzCNvBWqeYV64+xy5x7184f8EIb6zk/4J0eEk01P&#10;3K6lqQjXdyALqTr+dEo3aFY+1f7QBUmXPzdPyrD1y/j+1Qs5ZW3LurQubh8bIhu77cdKwtekJlg9&#10;5PnHrV2tsB0sepP9k2P97HzU9tWWVxtDcHndzispbqVofkTb2+XvWW/29ppALjo33T1NDQHQXM8d&#10;zJ5qJkY9KKy7ee5jiCyK272opcocx9OzgBce/wAoH1p0Lu43n5go/iamNCTuTHzP0LVNbjZwzBd3&#10;oKoB6xwrESsO0d9uKbFApfylGcrndIvAqUqqxs45Tp81TwxLnBXlhlefypXjsHLc5y8+Hvgy+8bW&#10;/wARLrw9BNrFrbm3tbx1DPEjHJ2ntmuilhQsuV2svK//AFvSmPECcFNu1sfWnqitIUVn+UeuDTQr&#10;FHVXKWspkDf6s7tn9K/Pb/g3g1HTJ/Cnx1h02RWht/izOq+Wu3kxnP15r9D9VtEmspDJy2w9+2K/&#10;Nv8A4NwntbrwD8eL+3mTzLr4zXnmbei4TGB/nrWaleehb2P0re45y5yp3fL+FYWrl1eMKfm871rY&#10;ktHd1LdKxPFVyEaNkXjzAPpWhDVzdibZFGWZuAOaVDK0u12Pfb/jVRGE0CxHrtBzUixOVEg47cGg&#10;ZYifDBVc/dw3vVS4klEhKr93jn6VKI9sWB94f3qbJaSSktu+UtuPNLmQDfPlEeF696kW7dj8qcDn&#10;71MuLcrEiIzbuh+uaVoJFlZgvr36UvdkBH9pwzO75x/DjHpVW5JZ9jL8o5LGrdzbGWNOw3fiaZdW&#10;LSW+cn7x/GqAjjuGAVNueAp+tSQTtF8jtu/vdqhghXblVP7tju96Ps7OnnSj3OP0qXJIC01xG9xu&#10;YdT8in+tNacpuWM7h/tGmpA4VS653dCKjaPaAIx8u3nijcd7FhHllXZIe9E85zhWVj0XHr61E2Ex&#10;v4b+QxTAyFdwYq3ShdhE0YK7p1/iOB7GkW4EUm6VccYzmpTKiKsbr1+7j1qvMp+bBz9P8+9LmTC5&#10;Pp10fmnL5DfdX1pZnaSNmiH8XFU4meOL5oyG6LipoJd0e2Ifd/WqsUJ5jNJsPAGd1MlzNttwPqy/&#10;pUibI/MkkH3vu4qLYzEyk9F59qZJGcW8oJ3Adx3NI9xwcDHHApTtmkWOTa2PvGopYfNLLCTn+8Ow&#10;oAhLSPh9vy9mqGVli/eYzn0qR5FSJliO4DC/Ttmql0TE3Ix6d80APluXIUEbs9Paq8k8j4KseOAG&#10;oMoEmAvRe9V3UlvlJ+UfN8x5oAJ5whDMct2X0FU7u53APnLMeF6Zqa63yz+YGC7R/DzmqEquHMif&#10;N/dw2eaAHz3azxbGJzH19qhguojLsdfl25Y/lVcxPGrknv8AMfeo7aeUyyShlx2FAFy9l3N5pIwD&#10;z9f8KhnbzDyfZVxz9Kb5iKNxdm2r931qK5mC3CuWwuPT9aznsVF6iyzKrqm/+LtVe7uIjlinGOae&#10;9y0e5jj0WqE10q2zHncV9KzNhxkO3LE7n/SqKXReRmlfLKfl3dvellYpFvR/vD061QZwYWMr5Dfp&#10;Q9iE5Fg3TPEWZifTn9apq5D7mPKr0/u02dixXKnbwVCnkD1poZGJkIwqp83v/wDXpK4433YxpkNv&#10;lWOAvX1NVo4wsYbzPmJ6elE7FY8KnfKjNNAdB5jyZxwcVrGXYzl5HF/tNxRS/s6ePIpgyq/gvVNz&#10;KB8gNpKD+lfNP/BCaCw0z/gnh4WttLnWaP8AtTUZdy4bGbpyB0/SvpT9oN5pvgZ40i4IbwnqS4bv&#10;m1k4718vf8EGtHGh/wDBO/QbHDGQ61qL/L2BnJx7daf2kSfacs8i/dOGZvve1ZupAGdZpUGc/JWh&#10;LOo3eXHn/CsrW5irRiXP3htXHvVibsaMTzSxrIWxx27Vnz+bDfRSfNtkb5j6VcSUtEOMnGPl9Kkl&#10;hcw4H3l5w1LqKMuZmfeazFDOUWQr7FulFWIrGN13OsfX+JaKZR9WEE7UDd85XtQiiRiUbdtOR2qO&#10;KZJCrhO2KnjGyTOFVfpQBLHA3mbXO1cbuealiO1Cx27uzenNQSyMG8wDqf7vSgzMXJLg8ZwoqeW4&#10;EzKX2kyjDHlcVLGzK28BR24Y1TWQ5b26VZjmZgGQY7YHensBDrTSLp8hQLu8s7juPFfmv/wbZIk/&#10;wp+NGrrCqw3HxdvGXa3U8n/2b+dfpLqzJJY3DGTK+S/54r82v+DazyW+CnxltsMvl/GS/QJjoAi4&#10;/Tmso29poXzLlP0wljWOLOPeuX8WS2+IYzw0k20fN7VuziXyvlb5Vrl/Ekk8s8LxgbfMH3u1bGbO&#10;h0+NlRSGU4X+lTmcKxDL+FU7SYiFcA5/w7U8TLJIYl2n/gVAy4VLBXB78Ur70jC5AxyuaopcNtXY&#10;du09KsNeQBfkCndy2e3NZyKjbqPwxQAp0+Y+nNEmTwrA81ClzMZgxXOeevSpJJljHlEbd55Vv51M&#10;dEVL3noNkiOd5GV/PmnKQy+Uh/4Dims0kY3fKQfu+1Ks0LKWkJXDdMdafvSC0Y7kW5BLhY+vDY9a&#10;bcjzQUi2hmbDAdMf/rqMXcR3ZI+9+VJDJ5hZt23gfLjrmoacdGOEdbllCERU4+XrTSPLRe21vzz0&#10;FQ+ckSKQufr/AEpXulZFG/O3p8tO7Q+X3riSlpM72X5m/u03buTfncythabJIzKp3bvahpUBAQrt&#10;XtRzMhr3tCSWR42KlPutxQUcN5jBfm/TmmtOrvsX5ic42/SoxMzSKmRtHX3NOO41C2o4TF2BQfN0&#10;HpSxO+/eOnXb6+tMjnQyspYYXuKjknVpNx+732VUW9gcle5YvIxt82KVdoH3fQ1XlleQHLbQf4fW&#10;nSzM6MBkfKKqz3MW35/vZ4IrQzHmd1JVwdtQNOyOBt/4F+FRibcNxb7v61C5bfvl6bcYHrQBJNO+&#10;CwHys2ahmmUELIWbcM89qTeZImjx71Su/MVt8b5AXBzQBYndj8y8/wB32qC6Pl/vI3yO9PidvJ+Y&#10;/N1FQTswtnVBzn5jigCG4upcKWGGPH1qCSdFHmEbduM4AqO6VpZyg/OoLjKnytxG7+HdzQAk9ys3&#10;7tCfmb5sjrUcboswi2n7p69KiWUxqc9d2CaiE+24/dP8p7t61FmwRavGfbtTA2/xVUSSSf5s5Hcd&#10;Mik8770sw+9/EKhN3FBCydWxzxQO+ot0xMuEbaev3v8APpVG7mL7XZMbjn5qnmYOd5f5uuFqlLI0&#10;xZc4ZQeKyfu7l3I55JHkVE+6ozlf4arNKmTIF68Kg6j/ABoubgqxAyOcHbVYFmPmOxJ649MUdClL&#10;oPZ5Jplz93btUHv9KIroJFITkjpj04qBrtdi4Hf5aqPN5YwinJHNTzA5JBPNIsRwudy8s3FEckch&#10;VF4+b5m21G4eRNy7Qg/n/jTbdzBAZGG1tvOaqnuQ0c78bIJr34ReLLSFVeSTw3frGGXjd9mkAz+N&#10;fK3/AAQq1GeX9iC3tJomU2fizVIcN/sygY9hX1X8TJp08Aa09u25m0m62qec/um4xXyT/wAEKtQS&#10;6/YturqEjdN8QNaMv8SlvPAwD6YH0rX7Quh9rO8rHAIVevPf2rH8QSTS3EKMdp8wcVpF2QM7lv8A&#10;dVRWRrrBlhYyZO76Yxx+dXcn1NqD/SBgbl+TvUtw6sfk+7j5s96pJfFrVWVt20AfSpHuY4WG4bu+&#10;09+aV0IsG2ST52kkU/3V6CimKsUqhpZVRu67qKzvIZ9RQybVGDgt0NOjSZ8zEH7x5qKGR3GGRcqf&#10;vFvmq3b5iBB/9DrUA48tnXgt9OKcZZImVvLb5xnjsKjM0ahTJjdj5cfWpbeUyxY6/wC9QC1HrnzN&#10;4Q8sKXc74VFxhj3p4cRpt+8dvy81XE6jMLLt/eZLUAR6yXTRJgD/AMsG+93OOg9+lfnL/wAG4Bv7&#10;f4PfGMX9i0Msnxeu3mWSPG0mCMjv71+imvTkaQ8ajpCxPAzjHWvz4/4N5b+4uvhd8ZtSvERRJ8Wr&#10;pI9uOcQpk/59KzS/eAfoncTq1n5aHIC5/Gub110MsKf3WB24rce6j2rGIudvX1rF1VhJNGzr/EMj&#10;0rRCk7GhB5kyeaA24YPT61NBFuJklj+b+HHaqtpKscXy+38qsoytchGl3K2DjHSgE7kSxyfMVjOP&#10;X8KaJJxKd/X+EVaeRC/KbSegHpUMzBz5xA47etTJsuKuLukhZpDngZIpst5MCSsX3s8sOnFRSyJL&#10;EwwfbgVHdyB4fMX5R09c1mm09Sre7oSHUJE4fkYprXpCZY5w2RtA9BVR59oVX4yuR+FTxMnlFTtb&#10;d/EK0uidxttI7ybpDgbfzqdJ/wB83l+lU2cRQ4BPo350kbPJH5ufmK45PWs370ioyLTXSrIis3rx&#10;TJb0hzt4GfWq5ibHzFexwaeXhYKkePy61TVw94nW6UR7GGTtPzelIJJQm3Hy/wC1Ua3SxBmYD5ad&#10;g+UJNuGPNTyiT5ZDlunWTzIj90nlajNw5nIMmeP4RUYnOdhOf92l82OJsqCaIy5Rv3hYpXkLMNvy&#10;n+LvUxkZIxGmGGfyqvDKqMwI79BStkSeWz84JPPvWnmTEknmdbcZH3v4hVW4V3uFiRiq/dLVK8qK&#10;NkY+VWwaLuaN33BhtXqPWiMuYGrFe6MgdFRvu/rTZ1niP7weuSPpTXcmdW2qcfdUU26upHuNm35Q&#10;v509SRpViuWbHP8AFVefiHJYENn/AD+tSSvzu/hK7uvfNQzMGjAB4b7uB0pgMS5kjCjj7vWonkuC&#10;rIc/Mc0TyFV+b+9w1VbieaOPG/rx7mgB0zws37t9p6NWfdhvtHmIT94jPqasMzeU0zNwrcc1Tu52&#10;kU4249aV9QIwoZW+fb82T7+1V5pAZSFPtjmpnk2BVXK7Tu9zVOadkDl4+ePm70wG3kjEMMMd/B9v&#10;wqGSNY5SrY27P71O89OCJP4umKZO4aTftxt/2utS9BoY0gk+VV+6u3dn071UklVZGP5571ZbcIW+&#10;zjG5s/TmqsvkhWMihju2qeuaiS5iyJ5IZY9hkx8xx/n0rOdJEn8uJmbg8tV6bG3ITceAAowKqzs2&#10;7GzaOmam5XL1K93KzRrsG1TyvzGowriLzANxLbQA1WJcSYHlKUKenQ1Aj7Jdu7OxeFx+tJPUxlvY&#10;hmkdIvKkCjLdKjiR1iZ/vbQe+c0+4guG2nf7lvShXljgKBB8v+119600KSfU534mb4vh1r0jv5YG&#10;iXbB/TED18b/APBA24N3+w+0YgZWj8Xalu3dcF1IJ9CRg/lX2l47SC88Ca1BOu/do90vl+pMTcfj&#10;Xyh/wRgbTF/Ze1gaZZrBHH44vkkUYOZFWNW+nzZH4UbSFc+vQkhl67V29c1j+KGLXFuIuzZA/HnN&#10;bzOk0ec/NtA3Y6Vi62qyOkrDP7wKPatCWrmlp6qtvvaLlhj3NNvLhTNhT8zL8y+lOBZrdFxjGBim&#10;xwxJeMx5wv8AF0qboSbW5YjiO355P++s0ULcRlm28jd3oo0KPqZd+8mVT7ZqwHD3LSSL/sqBTbiF&#10;IoAAm7HRQ3T/ABpxVZdmAAA/OaOb3rFculx3llT5mP4e9K0P2dlfd97k4qRHURLEIvm+vvS7xKRu&#10;Tgeq1N3zDWw555In8hT95eq9qgdFO5pP4ume1WozDcFnQDKuDUVyI8f7S88dqlS1DlbMnW3lTTbh&#10;nAO2BsNjpx71+dv/AAbdXEtz+zn8ThKT8vxavgrsfmcCNBk/iP1r9GvEJRNFnljYZELc45+6fzr8&#10;+f8Ag3gtkt/2bfiDdW9ttF18TLyRW2/eBjQg/lVRleoPlstT9ApUkZ9jqwX6Vk65MsBhJIG6TA9j&#10;W/5Ad9rOpUL+tYHiJE3xpENwMmc+lXfUza6Fq3mVVAdV+7ksDUwlO5HORt4xiogsTwAgN93n5ali&#10;R5VwshXHK7lph6EsYXdlfvdW+aopGOVjI4ZewqRtq/vGVSzfwr35qOSRDc5/uqPlPGOKxctTZJcp&#10;XjLK2JPT5R+NSFTt+zKVJHPX/PNOMoZWuivQcKD71GZkQuucnblvem5XJjGzGyWyhVLnLD7oFV5Z&#10;lijVojwfvVYkdXYFZPl6bttQskcisJj3+6vf0o0VrhZ3IUMkpbLMeB8tStPtjYKNvQLzSW5XZuUA&#10;ckH6YpuU3sCuQPu+9TfXQIwsQSTTldq/N8/Jz2pLaOTfuIbb/DipWCkbVT3NIMPNgDau7IO6q5kH&#10;KwiiupSzk98Y9qmV5yMPJkL6VLH5QQkduvPrUW3KsOxFDkOMe5DiXzfMYfKOTzTrcTOrMD+G0U5p&#10;IokVmT+Gmq5Ry4XORnrSj3YpR7DA8iPJIuefu55qVdzvvLkbsD6/5FR4y3mhe/TPSnKfKfeVJwRg&#10;f1qubm2BR5WEauzsSP8Ad+amXi3ALFSBhcN709JwoDZIwpz7moZLk+W0k0fzb+PcUR91hJpxISrv&#10;H5an5txy2aaZDEwQr93vtHWgTIQ0qqeWO3NQzHDb4wOK0MxxhyP3TNtbIb3qG4U7FbOQDjaDUry/&#10;ud/92mTSmO3ZpGx2x7etRKXKBVkaXcVRW/4F0qG4BeXnqGqx9ojOflX7vX8BVcygPhgfmXnNKK0u&#10;VFlW/l2jYD+nvWfKJstGD/EKuX+13jkULycdaptLgbN2Sf4vaqiKW410l2MSPmAqpd7yI33Y+b5x&#10;nqKtNLvDYflapMsQXaCWA9TTsBG0oLqvldOfzqGcu48vZ+8PzN9KsQjB55Crhd1VZZVN4ZF+i89a&#10;kdtLjbmV0j8qNsMP7veqs0xlfy1wqgcnHU1MbgZ2tj1/+vUdwYWXYxGW+8BSkCIYsoWkdGOxchQe&#10;pzVWSbEm47uW3bR6VYefMCgj5s/Lz/nvVF5sGSN1zu4GOwrGRpFhJLIzYJPft0/GoF3F8xpjC4L+&#10;tTkh/wDVrtpu8qmZHzz93jjNFibe9djXEgg2CMfd5bdUETIY5A6cD/a60txPtgVV69T81VXBWMqr&#10;bWY5ato7E8xR8ZStH4T1RoSpZdPmK7+gPlnBr5D/AOCJFrolp+y/ri6JftfLceOLy4urg5GJXjiL&#10;D25zkepr678Wbh4cv/LTzM2Mo2/3vkPFfH//AARE0S80L9nTxVZXUCxo3jy6khWPoiGGIgY9SSWN&#10;HUk+05G2spZVOF5x9KyfETghVLFcuF9/etZGkJWORuezHvWZr0cDCHIDNFJuUt3JqogWrZne2USj&#10;+EflSM8rTD5OvFTW8GLYIVXphmz/AJ9KPMVI8KcheFHf9OtKwmrjrd5DEGitzg/3RRTy1ynyqWX1&#10;ULRSGfVMc453xksoHX61JJLIf3oQbeuF7GqSF3fMqttbp7j0q2D5ajyhy3+10olEtNkrTDG7+8oA&#10;zTPtxjby9vLL83NQh5Wn8vGfm/hFLKojk2bGbaoPz96qIubsSw6gIn2ufvEYIoW+hEipkg5z81V2&#10;Ro42+T+LrjoKVbYSgTINzA9PWjlQczQniOZBoVxLEyr+6I3bePumvhP/AIIG6emn/sweJ7iJl/0j&#10;x9eyKqqRsXauwf8AfOD+NfbfieWaLRruER/KsMjY3dflOOlfCH/BATSfEejfs3+NLbxBKS3/AAsG&#10;4aGNs/KpgiIH+e1Ts9Bn38k/m/MAchiG9KybiVUulaSMbVbArSO5y0WPl/SsXUmliuoYxj5mx1PF&#10;UkyDTF5ExwqE7eFzxSi7CRmUv14+8eKalupXcpy27pj6037O7J5Z+9zke1TKRcYgLlpQGc/7vzHi&#10;oLi5kdpJT0XjFSkIq7T16Yqmyuz4x/hU+7YHcdLdfu4o/MJXOD9agfU13srHkLSyJKjryaryOTKs&#10;RX+H5tvf2olbl0EuaJeS8VkYK2Nq59qYL5kwZOc/5/rUAtnVlKMy5/h3UIhXkFWKnHU4NDRa5icX&#10;UWN7OvP3sduKQ3ahVkc46cZqvBDlMyfLhvmz3qREVZd649akskdmWJpY/vYwM1DHczxoxkcD5cH5&#10;qjnuJtxIG4BvlzUfluEZmwqj73vQS2y7HeFj5QBx3YHrSx3ancp3Y3VTtxtLEnG77ox0qRU+Uo0v&#10;fOaA1sT3NwXbY5GNtMadZfkj5UfxCoNzMuQ+0dB706NXVMq4yOeKCI80pEsdzErZ2tt6Ln1qwsrF&#10;wXHytx9DVONM3DMqjHAK4qachW4P3mwAtVy9ir6DmmWZ8qdvl56mq94ZHOSd1SOoERXZ8vWqsl0z&#10;HaiqAzHH5UpS6itaOoQEFWjkBAXv6Uisihjn5aiYssDgdP4mzUMvmeWpl+VRyuO9OLkTvsSzXiMn&#10;yrx3qrNdu2Y3bcCo/Co5HaeLywVVt2W/oKhnIRWbb82QR9KqNpBLQddXuyAMjKuFBY46c1Qn1hHb&#10;KS4BbIbd1HpSXjTSLsB28EH8Dms+W1kkXAZfu/NmrSsSW7nUogfIUbhyfm+lU21mJJjuPP3eT2pk&#10;tiSjnePSqC6PL52XbPy5HrTWgGk2pQQwZDL6s1Zs2pjdlXGGbqO9MudOYDyGlye+az5tNkEkYPQZ&#10;yvegDROohxsZ+B196rteWqvvEu1m42jtVcWjrJ5QPPXacVXn0tWnA8w8cg0WAnu9Qh8zAPBOFbPT&#10;FMuNVtYZvKibOMfeqi1qjSErn/Z5qA6SzLvlViGbq3pSlsBbbUof4ZP85qrJewD93k/MW+U9/eoW&#10;06dFzjYrN+P4VCbB1k83+InA57Vm1zFr3S4+oKxEfZV6d6PtUMkOZmC7h8w3flVMWIjbzfM+Yc5/&#10;Ko5LSTAUS/MBwfX60ox5SLtlmW/ULkJt2rjaagTUEeLe55Vuc9qYbEgmQSYKqd3PB69vyqKzsiwO&#10;GzggqT39aoBuvajCNDupd2SLV9sf975DxXxX/wAEPdW1A/s8+Mv7QZvl+I2oKu5s8AIG/I4UfSvr&#10;7x3q2j6TpM39qalBatJC5h86QKWwO36V8O/8EIdcGs/Bnx5ZXepRtt+I181vCr/N5YC/Nz6k5/Gq&#10;sB+gTajDJKrpIp3L8qmsrVrvDrkKf32cehr5o8T/ALX3xP8A+G1fCf7POl+BPsuiatNeedqlyP3k&#10;0cCMcqM/d3gD8a4n9or/AIKD/Fmw+Lfjrw38EvAVvqGh/DCzjl8YazcTkZlC7nhjHVio4z0BU00r&#10;CZ9wJdKttvWUDco6/wA6ja8iKZMm04r8+9R/4Ky+PfjZ4+j+H/7I/wAOo9aj0Pweuv8AizVrqYpH&#10;AhRG8mJf4mw4B9/oa+s/2SPj/oH7U3wO0n4v6A6+XqMey4UfwSrgOn1BODU394Z67HdgRqQVXcuW&#10;+tFU402rtT5ue9FWB9eSLC6ugX5lAH17U9ZWDmOOIfMMLmoPOZkZjkN3qWN/L2OVrnuzbl7E0SS4&#10;2kKM+/WmRkm4OBwSArbie2f502Z3YErJu29fampMyhRnk8Y9armsHs4loKWXay5z95vWqd5qAsrf&#10;/Vru3YqYSux2bR935j6GsDxZNNDFG+Mr5oIPYj1FVTfQmRS8Ra68Gi30soCt9lk2buMHacV8K/8A&#10;BAPxdqGrfAn4i3Wo3DTE/Ei4KnbwF+zQYXj0r7G8eXtxPpN9GJ/3aWL/ADbuB8p/PFfC/wDwb4m7&#10;sf2cPGEE8oZl+IlwsxC+tpbH8OCOtaR5bmZ+itvrUl3I0Kp93/PFUtYdVv428z5v7tVdAvwt3co8&#10;n3ZsrxUOrTvc6jH5Z+YNhGYd6AOttpkeFdp4Xr7GllJBMn+zis+wnmFsscijdwT+FTrcSs3lAdj1&#10;rnkryNov3RCXMqiQ/MoJ+XvUfmFnwSwpJJw0wbbuJGPlao/Pw2M5GflDLn86ChCCX2s38Rz9KhEK&#10;GQ4B+T7xDHmpHKGbcG3Kv8TdM+1U5rl/JYdPmHNBMpRiXBudFYqcdF96aoWB+emfzqGK6KoMD733&#10;Qe1ErDZgH7rc0BHXUnkaONVUvyOWqIPuTKOV7/NUX2xH5J+YgDPpTPtiRqYgNo7tS6lE3lSzYdsf&#10;N/EO1F1bkoLaIn5m4b+dQi9KnyUPy88tzzmmm9dHMuVKrnHtzTAmi2RSZfJ2kD5qddRnLbGCqVz9&#10;Kqy3K/wHMbN97NOW7Mibdzct91lxx0/+vQZ3fMOG7AjK5x/e7063VjK2+XG1emOO9RwymZvmX5ec&#10;017sLMVI+Xj8OtBSaLi4ZsI+1v4vekjV1YPK/wAwz+H+c1XkdXcyOvygfnTxKkwAzjd6HqKCZrqS&#10;LuVlKMcEd+/rUTwq/LDK/wAPHTilklBg+98277o/hFQTXI3BTNjHJoJ5hk++VvJOV/2e1Rzq+PKD&#10;/wBcVDNcLFOzJLuO4HGeaiF+6jD/AHuDuPOK09BxkkIYiZsqgGeS3rUdw1xt3g7QW4GKnNypTfuV&#10;veqd7eLFbHn5QDtyOTzRCPUUmpFDUrqSNWy5+Zjj5utQpMZYlcH73Var6vP5kKnK43fLVK4vbq3S&#10;Lyl9/l78VoSat0rGFUWT73IqvFMHVwxb5cK3Jqu18skO853Bd2PSqMWpJ5O55VUswJXP3qAL1wzC&#10;dnUll7Z71VMgys0gHGRTJdTWSM7D8qjop61VkvmbDH+6fl9KAJtwUs+3cxY9u1QeY5flPm24quNU&#10;SRWAP3W/ve9RvqaxyZAXj+ImgCyYHYBXC+m2oL+SeIrh1IVeVI6VGdZjWfLjv8wX0qtLqSzsdu35&#10;h3qdQLN1ImxGZuikE7c5qq0alt4j2/L+dV7m/J+VG+XdnH4Uy71KGODb5oz/AHh3qR3JkJO0RD6+&#10;1IRNcP8Aulw3fPaqttqNusBkDZGeOvNJda1GpEEMq75P4cnigRbuUZZBGDlQDz6023jEKEBfve3S&#10;qrXbNGrtL8zcHnpU0NyI4Tg/KB8ue9OwHE/Fb4NeD/inELjxNYXFxLb27JDsuWjUA9eB9K+Mv+CF&#10;fgfS9N0b4seIoz++X4iXVpG2792sMY2gKvuV696++L3Ulazmw3Vf4eo/wr4j/wCCLUEuk6X8YtIe&#10;9Z5IfinfJ8vRDyCBTaldFRta6Kn7Wn7QfgDw1/wU8+E9hLfLt0nS76PXLpF3R2bMG8sO3QE5OR9K&#10;8R1L4geGf2Z3/aig+ItxdSTeN9NmuvCytGzNei4SXy0Tp/HKh78Gv0m179nT4H+ItVuPEGsfDLS7&#10;i+nk8y4uJLf5mbPXNZPjj4K/CbxZe22t+Ifh3pV9dWm2K3e4tlZo1UjaoJ7DAx9BVR1ZMpSsfk1/&#10;wTn0LxN+xd438Z+KPjd4evNB03xt8JbifRxeRsG+YEohH8LsCDs6jI44NfeH/BEH4b+JPAX7D2lj&#10;xLBdw/2tr19fWcN3GUdbZmAT5TyFO0sMjvnoa+ifEnwi+GHxCS1/4TXwLpt8lioW1W4s1YJ7Ad/p&#10;0GK6jRNKstFtI9L0uyjitoY1SCOIAJGo42gDp+FTy2kF9DVW3ucfKFA7UUxZ5JBkN7cUVIH1UkjI&#10;28gf7W369qx/in8S/DHwl8Aap8RPGOpLZ6XpFnJc3k8nRUXr+OcfiR61oRu8Vt57P83THrXI/HD4&#10;ceCfjT8MNW+G/wATLZZNF1GNRqCyNtDIjK+0n0yP0okjSnKx88fA/wD4LOfs3/GD4s2PwvRrvTZt&#10;XVjo9zqEJjS5x3UtgEGqfjz/AILffsreBvihH4On1CeTT/7VXTm1zymFqJs7Sob7uck9+a+c/i78&#10;JP2f/wBs79ujwlY/DOXTfD/gP4LNJba/rFtMsYvLl1XEKHd8wUxqOnG6s7/go/8ABL4A/FDwv4O/&#10;4Jp/s0WOkwaqfEFrqviLW4ZIx/ZenK0nmO5BzuYkfXk1KRMpH6vWvivSdQ0ZfEVtexm1mtlmhm3D&#10;aUKhg35HNfJtz/wVa+FPjTxUvgn4eeEtQ1ppPEg0eO4tYTJGzCYxFsjPyjrn0r1fxB4a8K+Of2bJ&#10;vg14K+I8Nqtz4XXTbXVILwb0iEQh8xWznkA8+tfnt4L+Dvjr/gl/+1l8I/A9tq1jrvg3xr4kFkPO&#10;VXnjllZV80MQd/MiZJ55zk0bSK+KJ+pfijRbFPCl5bCINvtJA204z8h/yK+IP+CB1t4VvP2T/Et7&#10;4Y0zyYX+ImoZ4Ck/u4SDjPGVx719x+LJk/4RHUJS2B9imb5u/wC7PNfCn/BvLJ/aX7Gmu3MPMU3x&#10;AvBGzMOUWC3C/n+uPeqUveJcbRPu5dJsYDvUMpYfPjvk5rL1GKOLVbf5fl6j/ercliZYTvPG4j5T&#10;WPcxpPcwRMxysn6ZrQk11dTHuRVzIvPtSRzOjeWzdulNji3NzwP4uemKkIiLYc53eo4rGW5py3iV&#10;fMljZVA2qQaVZwj+U52sF4460kiqX3ySZXbxu7e1V5HVisyJ3/HipHFco6/cFNkfK7sZz9arjDW+&#10;wBu2cKPWnNllOZB2HXvmoljLqyJN90UBy6im6Tz9oPptpLhy3zq2R32t1pZ7YmWNh9cbenHFOEEc&#10;Sfe6cfLjFBZCiSqwUK3q1OmVWdS43bvfpTvLWS582Jv4fmqMRkzKd3I+7QT9oLhd9wyKcr2/WopW&#10;2wpbl8/P8ynt/nFXI4BHMzO2arPbtK0jOvzbtykCgYscAPy4+XIziphCqyNk/KuOlMt7fJwz/wD1&#10;6dHuEjKq+9AWDLQr+6Zfm+X6ZqS2tppQzZ+Vf1NNaCOGTzJJG+Z89eKJ5nMSpD93q2MUBYHk2q28&#10;B1Y/rTYo2EO8n+H5lxwPao3MaFYwcfNnmiSclPJTduPGMURuyNiQ8ozSHDfwqtU7qU2/yud245zV&#10;i4cecoU7h0ZcVl3qPNcbxJ91euOgppag9romuXVXTaFYMvzYqvAsKxs7P3XGOcU6W4R8PCMNjbuq&#10;K8k2BVjAXy/T3rb0Mxt5KgRY1G3ceFHeq9yVwFKjp91qnuI1uHUjnaM7R3qndRny2dvlzwPmpgUd&#10;TfdGM8MOw6YrKuJnIO4srdEFXdaYRWmY/vAY5+lU7NRLskmIJX72e9BMeYr3LOqrFGzZ27WbNVxB&#10;iN5dpbb90Vp3kaZIaMHj5RjpVSCGLym2jbv7+p9KCjPtbaQCQxhvm+7lu9Ml8xFkieT61baaO2Jf&#10;evy/d96p3SxqDLu5fljQTza2M3bN5qxk8dW47ZofDSYeYhd3Xuce9Wv3O0zuV67etVw0EjKI+ncU&#10;FFfzFAZn249T3ps8pUq0aldqg+9SakY7ZFSH5efm3DpREtukqs7jcVA+ntQQr85Q1u8MK+VEN21c&#10;sc1lxzvfxLsXa23C/L1NdLeWEH2h+Mk9flrPSygSZfLix8uAfQ+tL3SyNEmjUmUAbcKo+n+RUMki&#10;rJJ5Z3Ek/dHStL7NEy9WBLfN79qbY6cDcNG3Rs9KEwKcOQg83A55/pinXF/ONOYIo3fdB9KtLHFF&#10;IYwmfm4yelV3+VXQR7kQ5G7uaqO5ErlNple0MXBO0/eHBr4//wCCSPhabwxrnxlDWvlW1x8SriSI&#10;78mU/Puc+uT6etfX0KtIrSvHtVX67SOcdvWvkH/glrYXWn6/8YtNudXjunj+Ily7eU2RAZJZm8v8&#10;A39O1aTHGR9nC43W0jEkfN/D2rI1QIeMZ/vHqc4GMVdvCgtcqD833Vb6+lVL22ktWN0IBxgFS3Uk&#10;VEdwdieEPHYLI42gjDHd1rXs42FssQKk5zJnsKqW8azWMUUsXXsO9aduIgFllTaoXhsDmple5RBc&#10;J+8/cnavpRVqNLZl3OOaKnQD6YGH5yWXaR6Yrkfj18NL/wCLfwq1j4d6d4km0x9WtfJN7bsVkjjO&#10;N2COQSMjPbNdVCvkp5aZ27uMN+dOlmG7yxt/2m9KfxFLQ/Pfwd/wQ00vwfaXWiaR8b9ch0/Urw3W&#10;pQx3TqbmTruZs5bkVX07/ghgdF8e6x8QdI+PuvW+qa9HjUNQ+1P5zRkk7QxJZRzxggCv0PEwY+Wo&#10;+6mKc0ojOwPubIC7qSiDPzc8T/sA/tDSftV2/wALPhZ8S9b0zwLo/gC0tL7Upbxm3TrEAqqWJ+ct&#10;8zMOuT6mvcvhN/wTkktvin4Y+Kfxy+IF34qn8GN5nhq3usvHDNjBkIJxu4BHHBUV9Xi2hR96n5v4&#10;mHfHQH/PanwW6hGkCbe31pe6LV7GJ44JfwLqxjdlK6ZcBsj/AKZNwO1fBn/BtreyH9gbUomBJh+I&#10;N/DvxjdiGDn9f0r7v+KYK/DzxBP8qqujXROD6QtXwN/wbQiST/gn/qkNzZS27w/EPUPMWZfvkxW7&#10;Aj8DUQXvF68p+ibuHjysn3VLbfXpWRfK8t7GFLKFOC3rya1pIkSIA/3c9ayJ7tBeiFgMdq05iY6P&#10;UvwK6mR87srleOlSXc7iNfmYBlqOKRxDJuO0Y6UNulRiyn7o27uwxWVykQy72jXLH1wO/H1qiwlw&#10;WRv+Wner0ir5fJVWVgAahuAEOHiwQeu6lGy3G4tlPbI7+Wr9eTUkHmpLwm769OlKYQxRXPf5m9aR&#10;Fd13r91mwB/d/wAigpJ8pLE0ssrNLHweOtNCMJVijmzt9RjHtTlYx7h5n3d20etJCmdxdfmjb+Hr&#10;QNaEcLSJI5U7lZWzx0p2JIEaVwMyN09Kk8wGF5Gf5duAvpTZCJI8L/CMNjvQBFBORI25/vMR97r2&#10;pkjvG4RARg/e96dICm5B1LZx6U0wmdss2AP1oAm2tHbOvm/kOnqaagmVSfM/h27j6URRNtZhg9sb&#10;qeE2x72X1wtBPMQhmmbagbnkZ9zSyiYSEh8fN09Kb5/ls0wXC9D7imO8lwVKbSW+6FFBQ5x5vyJL&#10;93jc35/1ouiYZfM837zYChafhFPlcsd3J9faoJYXKtIQR83emjOSIDPIoyH5bdjioy0gt8sf3hq0&#10;luzMrEnd2qErHBC+9PmDdfSnLl6E8simwljdWZ1DKx61G08qkruzu+8T3qwZOcPzu7t2qmQUl8uN&#10;9xUc561UQtyqws08ikNhl2qM7u1VNXuJEijjZs/Lzj0qS6SRo8zyYbPFVrqPbGWJ3N/eNVbqK5R1&#10;gSC2V9zMDwGz09qotJLHarj73f2q7qDeXbKjLk9/lFV7WGJk2P0Jzn0qhFKS8mkRmRm6Y+b1qtcX&#10;E4jykjFl4Uf/AF61JdPEZIYH5ugWq7WSrIxP8K/K36UDsYw80MHJXj7249TiorsPwPvbl4rWi03c&#10;zSx52jqWqI6bFNKzuPu8fWgjl1uYF1cyKrFX3MOM+lQ2ouJZRPLJtVRx+VbTaGkrN5Y/iwx6Y9qa&#10;NHWOPB+8BQV7xkXKSSuszSM21fmHr0qCRmWaNo2w2PmArZubARKdnzLxzVb+xSZGkz1/vVLkRGMl&#10;K42Np508x3+9649Kji3h/MLtnGM9O1TwWbqfKRP4u4HFCKgfmPdliE4qS9SBhI8ix4bdtJDButOg&#10;neCMsOW3dd3SrMg+TGNv4Z/CoxDbovmFvfB7/lSbsBFNHKUZ4lG5h0b8s1RBmUfZQnzO/Mnp9K2I&#10;oVnVXKbV296zpbPy7qSc7sjhBu+taRkFitqdz5FmtlHCTuY7SPWviz/glVp9xpXxO+OGlblaST4g&#10;TXR+bLCNpbgIze52kj0U+9fbbWcSzhmHzeWcAfWviH/glvLp7ftXftMaJpFqyW1v48jNuzMS23dO&#10;jH2G5WwPrV+0CMdbM+0ZxuAdl4X7vPeql4LueGOQyMu45wOu31q/qKFEWEL8248iqeqefBZKWh3f&#10;MFX2GBRGST1J5feNO2JdEdUbjHJPQ4FLfalMbuK0jIG5N23b2BwKjtMvbee/Q42qvQe//wCqkuWh&#10;iuTI2Wkj+SPaakosW11MVbMWfm6s2KKms7yJbdRI6Kf9ojNFAH0/udJN+GI25xjiiYAyEKOnP/66&#10;imuCCMkq2Oi9qc9wZgGbHbp3pICRZR5m8YDAfJleDUkCIT5kwzu9BVHzQr/u489+2RU8FxlDGOOc&#10;5HWpctbFRLdxB5RIHzbTn7tMhlMoYRnbhsfNUU9w7xkncxPAG6o1kMe0mTq9ZtFRlraxmfFqVP8A&#10;hW+vqG+X+xbpizLnGIWz1r4I/wCDbHVLrV/+CfepahNEoH/CwNRWNgPv/u7fJPvk4+gr7m+Lk9t/&#10;wrXxJDMR+80G8Xr6wOK+GP8Ag2znt0/4J5zncpWTx3qTLt7AR26j/wBB596umB+hrxAhSSpLL25r&#10;n9QeJdQFonzc7ueMcdK2mnEkLYf7mNv6Vz958uqRyRn5i34mqiS/hNWwD4VW3decVOJRtPzHjj6m&#10;obWbKlM9OdzUr7VHyfxfpWcrXLiiGS4mAAEvfLDHWoLl2klLsysGY59uKmmjVIQ/mMfmx9Krurzy&#10;KVbgEnb61JY64UeVGjPnIz9KbamOKLbISF6k++KbOj3LZU4AGMFqJrdoxtZ/mb+KgCRiBMqqeZOV&#10;9hTQGDMxb7zHr6+lNIZF3q/DLhcdqAoI8wv9052+poAdvACowHqoK5/EU1N65B577qjjfdtMMbcL&#10;TkhDR7JCyndnIoDqSsfNnDNLjavT+9USrK0LMuQQe9OkjZE3rGVXAByeTQRh/KmH3l456VLvYCRp&#10;CIVhZ1A9adeTmJDtUbWHA/z/AJ4qOWFWh+Q8HAB/Ci5ibHkEseMjcOelVF9TOUfeuRnlSrP8rY6r&#10;0wSaRnhS4jfzNq/3QO2KYEndmQp2x97tTmt9nAHzbcLz3p6B7xPaBZdxdQApzn09KZebgRHv+7+t&#10;Nj3LGGcnaX2+5xUc8pl5JJGcL1o0HuNjdmzICdo5G3tUNw6mNiEOd3rVogRWjRYJZlwMdqz7pEFu&#10;wMpz296RZTnmRJlJXHqabBPCHDEqpP3WqO6AckJ06Kp6ms+2bc5lMueSOnStVExctbly71BZpZGz&#10;k5wtVbufzQysM4/u84qndOyzYduO1CsrIJTu8xs8fjVkiaiyvap8233qLT0P2Qkt8zMOlSXQimtl&#10;APIGdvrUMHmxqPKQdc0AWolXzVZ03fKSd3aoLkAs3lgD5en41LE033/N53FT6YqrcCQXPyS+9RLc&#10;q2gYOWt1HViahW3jJyztxmiW4ckgsrE9Pl6U4kBCYmxgdMdaewaMYAojAWJtzMWFMnRQuGXvwwpX&#10;kxKu8n5RzxUc8rsoWUHg5XHcVMmOJWVElkWIP8vc59qjlUmQhFXy93G6rcW2M79+5nb0+7jtVaVG&#10;AMrMVG7qKzlLsUo9SN0YnYgUHd1zVV40hlTzG2s3XjpViRP3q7c9Od3QVDKxBZpG3HoM9vas7l2F&#10;3xSHIOPm79sVF+8K+Y4wpJbp0qSMR7Msu7klt3v2ou1iVREnIx09OapJyM5RiKnlArt3bAAWUdOl&#10;Mj2SvlR8ueQaDHkMS3yswX8MmnQLlHKArubtx+VXze9YI/CVpvs73GW3EdRgda+CP+CVtwkn7af7&#10;VNrBasVj8cwtcXTAgNJ513iNeeiAnPu1fZnxlX4tf2Dbx/CGGx+3C4zcPfSYGzadoB9dx/SvjP8A&#10;4J26b8Q/D37cnxi8N381jKl1q633iq6jk6SZlVIo1Uc/OW+brhR6irEfbXivxR4Y8D+HrrxJ4t1a&#10;DTbGFf311dT7FTPGSTx1/OuS0b45/CLxvpd9rPh7xpps1vpq7724jul2wqBncT2GOa+av+C7Ief9&#10;jezuY/ELW5g8ZafJHp6ylf7VkDNi32qcspG4nH93PavzH+N3xt8bAfEbVPOvfBN14sutJ0VPAcEj&#10;Rxx2KQjfOwHXcyc4678Gjms9RRVz94/ht8Zvhd8Sj9l8EeMdP1I28YMyWtwrYAOOmc4z+tdfb2cd&#10;5cNcKF+XgAr3r80/D/hnTf2Vv+CmnwN+GnwjeWx0Dxl8O0t9Ws1mPlzPHBKyzYzguWQgnHO8mv0s&#10;hEsKxrCzBc5Y56kCh67ByjZ7ONZCvlA464ool1qWOVgLfdznO2iq5hH0sjgMBvy3pTSxjmdEDYbn&#10;/wCtTWZRHtj6jj8KkW4WSHIP3eDRzD5SFY5BvOF9Fyc1NAGWTzCO3HpQNsjjYO33venWphSQJjnb&#10;8xU9az5k3cFB7lwNEYcuuWDcECqtwS7LkDr+FSCVZCfKbaBzgVHdHzm2+dyOmR1okPmscD8Zpo7v&#10;wF4mgdmXGg3Stg9B5L18G/8ABuTeyWX/AATuhgkQrGvjfVWjwDkqRCy5/wCA4r7k/aAs7y0+Gfi+&#10;8jbp4Zv3b5uwt3NfGP8AwbxeH7yb/gnTp18Lfa134t1eVYwg+VTKqqOnYKBWkSLs++NFvWlsSjhi&#10;GOd+OlVdVuXjv4dhYbQe3XmrugadPY2flXUe5mYH7vTisvU5z/b0YQ7vlxtxx1o0uB0Nt8qMGZtw&#10;Ubv/AK1SSlmkEbKGKt8uDzUNtIG5PzYxuHSrDyiOSTZn1x6Vnpc1jexFcRkR+U44LE5qAQFTkN0/&#10;2qluZCv71CT82cCopZ5GlLpjsVXt+XrUlxI5Rh9kblcHLVVGpRzXbQhuvyqzNTtWvbezhaQy/M3y&#10;rWVBEZYTdMeV+ZdvrjpVxiTKSubsUSSR+XI3yg8YqTyFAIRuR/DVfT7+OS1UDHyqN2OavEecu4xg&#10;nGenNQVe+xBDE8CsA/3slV9B6U17acDeGOFP8I6/Wp1TcpCSfx4PyjpTp5UVmQZ7VMr2ArG1kRGe&#10;V8HdlelSRQiVfNk3AdAPf1pZpjKnzZ2rUiufsWVP8XX2qbNxARod6gryMc+g96VkjA2qq8nG1aax&#10;DuSWI7L+FEdxs5Y/Nx/LFOKaAimtyNvkvtpfKE8nmpJyo6H1ppe4kbbEvCjHPc+1CyNhZFG0fxVY&#10;BOpjijG9eAWbcPmqBod7qAfl6mrEsrPK0SJwvVj6VXZY/N2g7WPfP+fWgBl0ZZEwB0UbsVXktC1v&#10;kYwFqxNL5Iwi/MzYb6f41BdTQx22FO4n1quliLGZPA3lsQPmPC/lWdb2MtsGyP8Avr862TcRLkE/&#10;LtAx0OajugphWVO/brxS5pCcYmPe2Ekwwsa+nzfjUcdr94xnjaeFrW84l/LY7uc/LVQJ9nTf5g55&#10;24q7snlMq8Ais2kXcvy9u3FNsYJ5gEaTCgY47HNT6pOXRsqGHp61FocvmFkCfdO7kdaroSTIjS9O&#10;nOPzqlNlGyh64ByK0YTlM/w9BVBy3m4jOQTxUlWILiHZBlJCNvPy+tQGR4dzYXb1G09aszFC7Jkt&#10;jtUcFuqIwA3KW6+lTIrQbGmf3knT+Kq88pVi5P3vu8dKmuX+XzAlQTFVkWPy/m3Z+btSbuaREZSv&#10;7tPr7VWn8wgRFvfAq4ZGSMeUcBedqjk1Xkl3Fgynd/Oo0K3KzXJjctg/d4ryHxZ+158LvC/7TOk/&#10;ssX2rq3iHU9DOpyJu/dxKH2om7+8xHT0r1DxFrdj4Z0S+8Qavepb2un20k91cO3yxRopZ2P0UEmv&#10;w/j8Z/Gr9sv9pD4r/tkfC5Jobnw7eR6hocb7sSWdpPGqQKRjgxhdw7l8dQaFFsnrqfuWkCqPL3fN&#10;t3cfWkGXdUcZxHhm9fevG/2Hv2qNA/aw+B+n/ETT7rZeQ/6JrFueHt7hFG9W99xwfU17F5kku6SE&#10;M3Zfem3pYVveJIuWxu+6x289evP8qZ55b5Ny5ZsAClg3qwMg5HqOn40IyJyV25HU+tQHKM1Pe0Xl&#10;RRtuXln/AKYr4I/4J8z6zP8A8FP/ANqDRZmXybXVLRVUEjy13yFQSOCT81ff6s6yedLj5gR81fEf&#10;7I//ABK/+Cp/x1sIWVY57S1lmXZt82Qt1/AZ6/1rZSIPVv27v2Nl/bF+Hmh6BFrw0/UvDPiGHWNH&#10;uGB2CeIHaCOeD0wfU18+eMP+COdp8avFmv8AxT/aO8Xw6l4i1LSYbTT4NNj8u3tGjA2uRgZPy89e&#10;tfoFctDChEa/ePTPWs/UgBbTNkZVcnHvRzKTJe1j5N+AH/BPbxvpX7S/hz9pz4//ABGXXr7wfoLa&#10;Z4V0+DiOANG0ZkbI5IjdsY7sa+vSk0TK6r228diap6XatcpbzSx7T0x+FbNuuxdhOeSc55HpTKWx&#10;VeKWM7YrVXH97k5NFaVvaCWPc6fnmimTynuC5mXe2RztGD1ohco5hVe+DmpIYzbvsPzfU0TxNJGd&#10;u30x/Wo2B8y1RNGOGRPTO719qbDGu3JPzcbl9PeljR9vlDjnPBpkKGV8Mp6c5qeUqKl1HQO+4Ki9&#10;vvetRsss06AlVbHyjbwfrVqFwjbRnpn5aadgl8wD5c54q+ZcochxP7QM0Nt8HfGVzOdkMfhbUXcs&#10;TjaLWTI4r4+/4N2dUOqf8EztBvZQvmDxJqsXy9APOBB574NfYP7S8cU/wH8cI8YZT4P1MMv95TaS&#10;ZBr5F/4N2jaaj/wTnsRDAIkHizUl2xn5VYGIYx09f1pRlzMnY+6pbcGNQyt8yrznpXI6iobxFEPu&#10;sRn8O1dbfKAuFfG3tt64rmLkAeII0RdzKdv4VUGVKJs2yeUvzBumW5p/ms6O7k/K396hCG8wPFgl&#10;cfoOKEt1Z1jJ+XJP1qWVHYjBY26uRz1xnr71VurpoUdmOMc8+lXp4BGka7Plk+9trl/FF8s9z/Zk&#10;ErbTgN6inFXYSdkR2s661quC37tGOVz1rUhtSI5XViAv8J9MVS0OzWzvFVV/gO7dWgVDhghxnb0q&#10;zPlKFqbm1uvKLN++bK5PQCumspC9uS4+bpuNYd2Y7bbcswz0Q1e0y/jmTyUlBZuJPY4qZbDjuaFu&#10;2AZSMsuaqyl2jZmf5m4xmrSQRx89W3YWmrbLJIylh8v6moNSv5iEBM/exn5uakLeVZ4Jb7wHPpil&#10;ESRTMNoVd2enIqXlmJHCnjB71MpWAq7bhEVcfe6hqcGAi2gH1Oe1TtbOboFxjj39KiltNqgNlu+R&#10;z+tClclRsQt+6jwG5LZ6U2IqEVHG44zUk7tDCPMHRsL7mmw7X3Fj/D27e1UUE84MZnAbsCPT3qtJ&#10;O4+6tSeRubyy27Cgr83Xmq4jVpnBbK459qAGG4+Yp19c981TmuDhrhieDj6CtC5S3S2b5f4R81U/&#10;LiNudv8A6EaqRi+boVz5bnzg3yr/AHf4qgubl44WGMNt+Tmp5LTYfO83cew9Kr3MB+ZpZduOlFtC&#10;txloJHGWbcQP4agvk7OOw24NWrQ87F/4EWFU9VlUMBGRz128Z7VQGffxs8Xy8NuxhqZpksUEWCrN&#10;Jt9KXUQWt1jJO4rn6UlnAIIhKzr8q4aqv7pNtR4G4eTK2N3OKbtXf5gLLtXauD0FSZHlsqEMSuBU&#10;UqKFI3/Ov8OelTcorSSxpmUyfN06mmLIyRs5XrS3KbCUAyepw3vTCJTtAXnNS5D5biyE7FfK+uOx&#10;qndyFZcxRZXPH4irU7GRgDzk8A/e+lV7nMq/uo9ozhcqBms+YtaEe9iCzNn+9jv/AIVG8igbhH/D&#10;3qQAnMKx465bNQXDFVKENg/dwOo6fzqQPkj/AILD/H8fCn9lS4+HujXLLrXxAuv7FtYImIdrZlzc&#10;EY6FlKxf9tazf2Kv2ZtE/Z21fwf8GL61tpLyX4U3U/iCNYRie6nv0knLHuFeTyxn+ELXzl8Z/iXc&#10;ftpf8FnNC0HSZvt/gv4Q63p9rcMq5gN4JVMjHGVyblggB7W7V986rYQR/te6PMiZ8zwDeRruyeBd&#10;wHk/98j8aqMnElrqfn78A/GmvfsBf8FAfHGi6pmy+GPifxpc2VpGZAIrW7KxkHAGMuTjH09a/U/T&#10;NUs9UtF1Czm8yOSMNHIrdQRwa+LPij+zB4T/AGsPhD8cPBfidlfUdN+J19e2l5jDW7x2ls6AEcjC&#10;Kv45qT/gjh+2dL+0B8GF+GPi+5ZPEnhmGOOZLhdr3EDf6uUDPIKgc47USte4an2sZECsFP3m7n3p&#10;jK7PjP8AFn8KlWTcPLU5DcYGOabtZWac7V+bG0HpUhGXMSXETOdh3eyn6V8T/sua7eaj/wAFYPjf&#10;pFzaIv2fS7MJcHO6UAL+mHH4ivteaVZE4cjzOPr/APWr4a/ZutdUsv8Agsn8btS1KN/s7+G7VNPm&#10;KlYzkQkqOxYLt+ma0+zYPtH3BdBZ0RE+8vzMynjFUNQDfYJmLbv3ZNXEkRo3mLY5+Ue1UtVaefTp&#10;UUbSW+U0L3TPmjKRLo4f7FC0W4fLuYsfu54rVhCo7Rg/Kwx/9es3TCiWcewDaeB7/wCTWhaggZZu&#10;OjcdaHzcxdvdNBF+ReAOOjUVGbmeE+VHyo+7zRWgj26Gbz1G5SOy7u9WI5g2FKsF6HPSqouGwSSy&#10;/Nhc/wD16sRSBvlAwq/mTWZSUr7kys+7Ix/s0xGUlh+ZpBK0HzMoU/7PWmi7IRlK7WI+9n9KCiaK&#10;U7lA4wuM+tO34BGO35VB9piVo5R93+tTyGN3xHIo4y3zdKmQHn/7Vl29j+zB8Rr+IfPD4F1h0GOS&#10;RZSkV8m/8G4KQJ/wTN0OWFdyyeKtaZmXuRc7c9PQCvrX9pKSG4/Z98c2833X8G6nyefl+yS5PNfK&#10;n/BvBEsX/BNvRZkt/KhbxRrJh3Acj7Tj8KKUo8xMj7g1JTjzF5x0rk9S+XxTGRP/AMs+i9zXVXrB&#10;oX2N8y9sVyeoDyPEkM6p5m5cLznHPOf1q0EjooN3lN56cBgqt7nvU6EYyqnr8v5CqwZhGskpI5yx&#10;JqF71nfIXCngL6UiiHxDqIt7fajfdyPvfhXPxaJLcTLez7sySDhewqO+vZNT1hlDM0ceQ1al3MAk&#10;DKfmXkY9B2rW1kYbsWaJk1COBxkLHg1ZjO2FmchOw/xqqZFl1LaBxt5PHHJolmkWaYIv7uP5fm+n&#10;f9aRZJLE1xCsbndtxj25qjpbyabrjWTj92zM+5qmS6Kw+c7fL1z27dKbqDLJdfa4uifewOnNAHQW&#10;7mSXdHNwrZVsVJAHklcO9Z9lcpNErKcNt9BVmQyAxt5hOeOuMVlbU0TJXjVlZ2LNg+vWpA7QsAhZ&#10;iq9PT3qj9oX5nk6q2MNUbzTSzbl3LkcYIwaLAaiybF83cPMZidxqAMJJiZJeDx8vb3qL7Q6Rgvc8&#10;bCcAZrz6x/af+EV/8b779nqz8V2sniTT9NjvLyzWYZhV2KqDzwTjP407AeiSbHYSNOSTzj0qGFQb&#10;hmEmVZfypVbK7VT8ageTbtSTgLn7vU0ASoJzuGfu9FxyBUOySORt3Ldfu9KcuZdzbG57nHFMdmV8&#10;jvx9aAeox4JZoiHO3dj/APVWbqObYbRL/DwCx6mrfmSRtIVRmUc/L2rM1IzNCzu3CnvWm6MrjzL5&#10;4+ZlIx27VB5yRny3fthhWadUEKBAMbmGR68VWa/Z7jeX9flWhIV7Gy1zGknythWY/d5qhe3IlkXq&#10;Cy4X5KrrcSFNhU5Y/LUN0ZYpVYnH1PT3quUOYbqMjpCrJyq/ebuaZZXJON038Pcdak1CBruJXDqo&#10;Jy2PSq1vIC7Ko4OQvtzS0Cz6F63kjRmZiNv0phRjuuHddrH5V9ahRUQPIHG0jv0pPtEZzF94KM8f&#10;596RQ0OS7O7cR/rTGdlj3YVdx/D0/OnXAiaHCAZb+Fe9VWuYTGu9dooAczOkmS/3m+X2qEGRY1UA&#10;7t+78PShLjO1Zdp+YgYomvMRYi257c9axla5oRtLIkUnPzV5L+2j+0Lafssfs1eMPjffyqG0fSW/&#10;s1OP3t458uFPxkZfyr1YuSTE6lePm/GvzP8A+C4nxW8T/GX4r/Dv/gn18ObtftWuyrr3iHyWP7qC&#10;PeIQx7BFSWYjrhVPpVcvLqyeYp/8EyP2bNR+F37HXhf45eOpX/4Sb4mfFzSdWvJJ+JGtVu2WBWJ6&#10;73LzfSQV9teIZXh/bE8MSvIxWTwFqqmML3FzZnP6muL8WafY6X+yp8J4NKQx2th4g8J/ZlReQPPg&#10;UY9Rg12PjJFg/bB8FtN/F4G1pfq32myI/TdUN3NEjlP2cLbURqH7QWn6gm6W4+JF80Yx0V9Nttv6&#10;Z/OvjT41/Djxf+xVf/C39ub4SRfZtHutP06z8cWdqo2PDsXdI2PozfQGvtP9m3UY7r4h/HqOSDEc&#10;XxI2+dwN3/EpssHpx1rk/jL4C0v4sf8ABN3Sfh3f7kg1jS9Gs5pGUblikuII3Ye+0sP+BUiX5H0N&#10;8I/iV4d+KngfT/iD4Wvo7qx1Szjnt5I5MqVKg9h6/nXQ2fmSI2W5DZNfnp/wTW+Jfiz9k/43eJf+&#10;Cf3xfv5Y7e1ujceCrq8kyJrZhny1JPRRgDrnI6V+hVrKLeNY9y/xZbb1OelBm/dLd3GY4VjjVdqn&#10;/E18LfCHxprVz/wWO+Ingm5v4zZ2/hkzQWyoA3mPFaZY92OEx1wADxX3JJISrANlm/2vu+9fA3wy&#10;sYrH/gvJ47MjM32r4fRyR7eQoEdtkn0JK4/OtpfDoC13PvBI3xGrhclSfmqDUZf+JfI3oOxx3xVq&#10;RS0zEv8AeQAc9Kp6vtgs/LJ5IUc/Wpi0yY2TJ9Kcy6bGpGMc8rn0q9FIdyqjfLjPTrWZpNxHNbxo&#10;rbcfe5PFa9swQMX+Y7fkzn0oldSKbjylq2eO4j81rlY/mxtoqtB5YiACiinzErmPandjc5HHv61c&#10;hJWJpFC7g3zc9eOtYtxqv2aPCvu9zUjarHJb5aXvzjiqjG5Tn2NSGVZJcTKGY+rV8tf8FHPHHx+0&#10;GDSbD4XeLrHw1oa2s934g8Q3nSPav7qBe2WPOc9vevpmy1WDzSnX5fxzXyv/AMFD/wBoLw/4R1zS&#10;/gv45+C2qeJtB1qwe5urzT4SY4ZNzKEYAE5xz171DjZhCT5tT4v+Hf8AwVw/aG8b/s/eCfhVo2qW&#10;7+MfiB8UW8M6PqjKcpZI8QkuWUc/fnUD6V9bfsH/ALSnxhtf2xviX+xJ8Y/EA1S68K2NrqWl6mes&#10;9vKqbh7Y3rX5u/Dr/gnX+0F8GvEng39st/A99BoOh/FxdR0vwmGZnttL+1LJvC9icDIx0XvX3R/w&#10;Tx8D/Eb4r/8ABR74wftzeJPCt9ovh7VNJtdD8PW98CHnRFg3SAE9B5R5A71UY8wS7n2D+2V43sPA&#10;P7L3jrxJeWckyw+FtQi8uLGWZrWQAfnXyn/wQU+MnheL9izw98L9M065aZdf1INMFHlqzXBJBIPX&#10;v0/ir6e/bF1e2T9lz4iWD24uGHgfVTtYbv8AlzlP49frXzt/wQm1PQ4/+CevhfWIdLjgkvNb1aXz&#10;EUZLfbZF64/2cVMYNSegcy0PuC9byopNrdVwDXK314/9v2/mjCKrL8vUnsa2NQv1ubbeZOvJ2muT&#10;umuT4ohaWRvLO3EfbjvVRQSkjsElR4s47jNY+vauY4vIibc8jgIPTmpdY1yKxsDJE/odq96x9Eml&#10;1F3vpt2OfLBHSqjHW4ORLbWsTWssduvzbm2suPbrV4Owgh8zdhZAB1/z2p9nClvpLHHz7m+8uMHH&#10;BpiTJtieX5trAN8oxTuJKxO9oq3CvnLEZ4Aqu0Ss80hYhT83J6sOPSrs6xqolL42oNv/AH1/9aqI&#10;b7Szugwo/WklcLgbfbpcboNxaRRinLaj7QTu+8p3rUdzdH7OkKI2PMXPzdDjtV4xvLMqs+QeFG3r&#10;U8xS2KsNw9tOYZW+XGFVa2IZSbUSMF+9+VYmpW7pG1wC3ytgbau2F00tgctu4+YbqHsPQtFAo2yt&#10;u3EdOuetOjijMAKtu/4DnFRQys2FCfe/vVzvxR+KXhD4SeBdW+JPjvW4dP0nR7J7m8urhvlVFBzg&#10;dz6DueKz957FHkX/AAUd/bh8LfsVfAG+8aSTw3HibUv9E8J6Tu3Nc3bkAMR/cTJZuOi4Ffnr8Cf2&#10;Hfj7B8Jtd/4KB2PjW8m+Jkfia4vNQtJpWHmQxhHkRxjoWz8vRdo9K3P2QLi//wCCv/8AwUX1v9pT&#10;4r6Xc/8ACvvhvYo/g7Q7pv3V2JJ5Yo3I7/NCWY4+9gfw191eCLH+x/2efi+LpF2f8JJ4qlCp8u1d&#10;rbQAPRQMCi4cyLH7AP7b3gP9sj4XQ63pmpxJrtnCkWsafkb4pMc8dfSvoD7OGZjheFHI5r8kvjF8&#10;N9W/4Jfa58Pv24fgxPJD4X8RaZpVt4w0pGO0u8Ebeb7nbvI4yenWv0x+APx68DftD/CjTfil8PtU&#10;hubLUbdJWEcgbyWZd20+9NCWiO8gQYcAD7w+76UkoQkbhxu/zn1qCO88u3wp9f0pm9pI1VTn5efW&#10;mMXyoPKcO+4MvT0NYOuFmiZIclV5Yeta9xdQwxGMDhgKoXawSS4SLsuBTi7ESj1Odm09tskki46A&#10;r6U2SzlVkEI+XH0xWtdxYZo8HLMVbjoOxqG6DooEbqu0YrVMjQoqrFGeYfd4XNV7mLcHmC428feq&#10;1Kymfy1TK7ctiiUR/ZzGTwGP8qbdg9CoNhtllb2HP0qHT4pGL/P7j9Kmu0DxxuXCr1aoorlghVPl&#10;O7P4elQMczOoxK2FBwOelVjJF5e9sAs/C56+9PubqTeeAP8Ae7e9Y91qRSVY4TlV6tt74otcGacI&#10;2ZVmXuRu6g1TnGR8xHH86ZZX0lyuEOWPtT3ibyTlzzz+J7VMg9BjxuQQi8AUy4UxDlt237u3/Gp2&#10;KLH8+75h93r+NQ3Lp5PlgfNWNzSOxm+LPEtl4Z0a71rWrvyLKxt3uLuZ/lWONFLOxz6KCa/OH9gP&#10;wwf2rv2rfjJ/wUJ8R24ks/sNzo/hNbjloVaMnKjoNtuIUJHP71h6mvav+C0n7Qmo/Cz9kab4VeEL&#10;7Z4o+I11/YujxRt+8eL5TcleMj5Cqf8AbWq3/BL74I6r+z/+z945+EniO6Wa+07Wtl4w4Aml0y1d&#10;x/30xH0FaSeiHGNz0eBkn/ZK+GL3Mqsv2/wydzLyzC5gxj8uK6Lx+BN+2B8P4pnTc3hLxAFT6yWD&#10;foBj/wDXXEs95J+xN8Mfs5PmW934Wklk9At3bZH5f1r0Dxxo5k/aT8B+IUZdtvoutw57kuLU/wDs&#10;h/X1FZgcv8ArN9N+LHx401EdFm8ZW84d++7S7Yce3yj9aonxZaaf+w54a8SWtrGyxppA2zJ8o/0u&#10;FBgeozke4rZ+C4gPxv8AjJC0/wC9fW9OeTd0Uf2dEP51zdzYacP+CfmlwzlZEs7XT2+Xo0iX8Tfl&#10;lfyoCx4x/wAFlfhJ4ya78B/Gb4FWog8ZaPeXE63qKd7QQQ7ynAJPHBzxtJ9K+jf2D/2l9G/aj+BG&#10;i/EaFtt81uINVtWYFobhFXcpI9CfrVn42afYaz8cPhXYXVt5tvdXGsxTLKp27XsCvPrnB4NfDtv8&#10;Yf8Ah2d/wUU1L4T6XayL8Pteht7y6kkYiGwmupXdW5yB9wA+4oE49z9PPEnibT/Deiya7rd7HBb2&#10;6gvNM20Lk4r8+Phl4/8ADGtf8FzfEnjCz1uM6fJ4Hgs4Sdw86doY8BB3GBmvvUnQPHnhqOW5srfU&#10;NOuVWQJIquki4znA96+G9D8EeGdJ/wCC3v2S30izt7f/AIQfz7G1WL7sywDLKCew9uprTXlF1PuH&#10;4qfE7wb8IPh9rPxT+IWqrY6PoNlJeahMzfKqKOQM45JwAO5IHeviT4P/APBTH4i/tA6Zr37R3kaX&#10;4e+Gnheyv7ufT7iYNqV/Fbo7cAcKWKhRkjnPrXuX/BVLwN4u+JH7Dnjbwb4Ismmvrm1t38lP4445&#10;45HH4qh4r8q/iP8ABPQfE2l/Dn4d/slQ6qda1bwLdT+PtLgaTadhV2M4OAMsG+UYyBjvRGwWVz7m&#10;/Z7/AOCj3xvv7bwD8R/jV4Gs9F8H/EjUJbfw/NCzNIp3NsD5GMNtwvPI5HFfflvKzRR/dXzFBX1b&#10;Jr8i/FvieL4pfsy/sx/s1eB4Li68aaH4itUudJt4zvt47Z1ieWTj5RwW69AfSv1kS7FmUG7CgYyD&#10;gUP3nYjSJsRRN5YDcGistNdkmG/ym68bRRT9mLmR69fq0skdqZG5YbhjkVV1aXypGQKyoG+Yr3rV&#10;vLTzzvR/mi6bail0wyLItw25pGwtXGSsHJd6FWylklnElujFVUD69q0H0jRtXdZNW0i2uHjUBGkg&#10;Vsc+/Sm6Lp/2NypHDYGdo61oxktMv7vJHTaKJO60KjHoVrjStNntWsrvT4mh3BUiaNduPpTrLSNO&#10;0W2+z6dp8UMfLGOGNVGT34qy0zRSeUWG1gPvdelK6ArtT7vb39f51MXZ3BxPE/2v9QFp+yx8VNWd&#10;y8lv4B1l0AP3dtjMa+c/+CEd5Pqn/BM7wOkUB8wXWqs27kr/AMTCccnvwO3Q19LftweG0k/ZL+J6&#10;xz7UuPAerpMy/wAKtZyg498V4P8A8EJvDH2L/gmh4HZJdpuLrWGYr8uS2p3Jx+H9fatITiRKOx9d&#10;aLcvcackDqB0xxzwKxfEc80etRm3JZuRuPTFdNaaVa29v5WD8hKqc9SK53xND5dySRgvwAe3/wCu&#10;pjJcwWIJJJdVvI7N5CFXhueDW7ZRiBGmDnZGgVf8+lZ+nWohlgEiZXr8/QVrIu2drWQBdyAjb6Hm&#10;quVHYr23mT2EjGQ7Ruzk9qCfJMcOd3zL93Jq2IIIbBoBjuW9e1LL5QmhdI/4/TrxUjHNHcM+G/hA&#10;/HPQVCsUgtpjux2x61Z8zzJTHnG1VZfeojIqWTBBjk7vlo6AV54TFAu4fMsilffj+VaEBlN7EoKr&#10;35Pes57kC3jjDL8zj5SatJJKjLKBltu9SKXmBNcJ50bxhuQvfoDWJphuILxkkbaGfK+hrWWWSMyT&#10;fxMfur9KydTDR3K3aSBVHB2rQmBrQxSu28njcfvNx0z+Wa/K/wD4KCftYf8ADf8A+2R4d/4JqfBn&#10;XLqDwu3imGx8YeILVsrLMqu8kWchXCLGygEHL567TXtH/BZL/go3qv7MHwnj+BnwPu0m+InjKzKW&#10;v2fDnTbI5V5yvOCcMFOMZ57VR/Zy/YR8MfsfeFPgLb3dnHfeMda+J0N/4p1aQFnluX0i+ZkBPULz&#10;9TnuRS6jue3fsy/BTwJ+z5+0d4g+Enw08PpY6No/wl8O29qiR7cst9qgLEd2JJJOecj0rf8ACOmX&#10;S/AH4rWxbL3XiDxQy7jnqGGM9uf0rY8N2xf9tHxZMynMvw30XdHu7i/1LoPxrE8Aa9JJ8Avi5qUU&#10;H/Hn4n8VCPcevlmQj9R+tEhHn/7T3gvwp8RP2ZPgP4E8Z2cd5pus+NPCdvcQ9VkRoCP5fga+bNE8&#10;fXH/AAR//a4sfhFr2sf8W18dXUl1ZrJIWWw3SlAeoCLvZevAPHcV9ZfE+1spPgr+zyb9cE+OvCUk&#10;aqMfvRDkY+nNUP2vf2Svhx+1n8apPBfxD0VZkk+GVxFp87f8sZjfxMzj04VM/XjvWfoaWPo7w3rW&#10;leJ9FtPEWjXyz2t7H5sM0ZDBlIBFXh5qHcrsV2/1NfmX/wAEzf21vEv7NPxv8Q/8E8f2jvEvmN4d&#10;1htP8L6xdttWVFVNkJdjguEZc88g1+mKzpcFShBXkhs8EdjVAQSK8g2MnzdfyPFQmOVI2ZmPy4+7&#10;16VcdwF2xjLHv6Vm6rNJGmyRtoWPHTkk1VkRcp3c8kkZkVju2461Rnu3kdVZG4wNvrxQ93JFbyRk&#10;nOFHTvWbFePIokWT5g/WtIkNF5JXILqu0H1PNPkDiLzfNJ6n5u3FQ2t00se6QKMNg+9Jdypjyi46&#10;fnRIaK1/K5tlYLjHH15FZyTTGZUxy/K89a0LqKMW67eML681n+dsAmfb93H0FSJsbqMtwkLEg5/h&#10;561Q8hks2bPzNy3tT7qWS9k2oN3lkD6nFOdcWfmS5+bG5faq8g3ZW06X+z5y4J2svVj0q/BqMty+&#10;HC/LyeP51Vvp4Y440CferOF+2nsjyLkSfdb8KTXUL9DeeWSTewb7q4GfWqVwZNmXx83KN/jTYL9Z&#10;Iwyruzj7vbNeQftwftCWn7N/7M3jD4vi6ja70/SZINHjZuJL1/3cOR6B2BOOcA1k/QrofGHiLV7L&#10;9uv/AILQ6V4TutRjuvCvwXsrieKLeGSa4hMbynB/vXLRqfaH0r7A+CLmPx/8YbRoY93/AAl6syYz&#10;ndp1t1+uK+H/APgkF8Fdb+F/xe8E/FXxm9xJr3xS8Ca5q1xJcE7vs4urXymOe7KWk9/NHpX258EL&#10;nS3+LvxiXTbj7RJ/wlEDXg/uf8S6DCnHQ7QCR1+ak1cqJg3+sG4/Yp8G39sPvXHh+NBH8wC/brYZ&#10;GPT5uvSu4+IF6YP2jvh3bQlmWax1tnbsMRQEfXPNcTE2l6/+wR4XuJLn7LbeTokgdVO4Kt7AQq9e&#10;SVxn1Ndh8U2eH9oX4XOZlVGXWxJxnj7LGcce9QUjL+CP2+b9o74xxzwRxx/2ppRiO0FjmxQH9EGP&#10;fNcrqt0Zf+CdbzWp3KumqzNu7JfDcw/75Ndt8JprAftLfFK0g3pII9GmupD1ZmtXHGOwCqOe+a4W&#10;RzpX/BO7V/N2t9g0+9CjbndtvHJH6UB1O7+Mssn/AAuT4RPIDg6zqKrHkdTp0mBj8+vpXjHxw/Zr&#10;8KftR/H/AOLvw28VQLJLN4O0A2E4ADxTD7Z0z91c7fxNe2fE6K3vvib8K9Uu2PmLr1yI17Ddp1wP&#10;5Zqn4Og0q2/bO8cTC7Q3M3g/RmaPqyqr3Sgn2PP5VXKTJnzl/wAEr/2zrjUb3UP2N/itq4Pijwfd&#10;S2FlNJJj7VHExj9TuYEbau+IL6/b/guNoNuunqsf/Cvbh1kXG5/kfcD/AOO/n7V5T+1H+y5qPhn4&#10;ZR/tr/AW3mj8U+C/HGuXmrfZm+a6hGoTPIje2AQc9MA1U/ZW/af0b9qL/gqF8P8A4t+HbjbDefDN&#10;re9tnXLpdLFMzp/slcZP1+laactiT9QL7Fzp8ltPbxyRsGWSNuVbPrnqMVyPh/4GfCrwU97rfhHw&#10;Lp2n3l5n7RcWtqqvIvocdv611iTuYmXopfgr14FMacSWTbTtzGSFNEVrYmT1OX8IfBX4beGddbxX&#10;oPgnT7PUHVv9Oht1EnPX5u2c9vWuo1JpZLZpIU6AD5h1x1qxo0Smw2hwzdm3dOn+FOliMieWB1Y/&#10;do+GRLuZ0V/HHEsZVsqPm29qKst4chidhO/zE5OG60VpzILHu0l6skmzdj1IzTrm4RZMIRlsYb0r&#10;NVnYeaOnOVp8M0zhYoxgMc7utRKK6GkWX45Ck289eNoPf3qxFdoq7Gxu+Y5/GqIM6FXkH8JB5pvn&#10;ISZJu/p/Sp8g2NCW5kLhm7U57sFhj+H9apB5Wb92d3T7xp8MqyS7JGXbu49vWn5oOY85/bqv2tv2&#10;NfildW+N0Pw71lx6cWUvNeF/8EE7rz/+CWPwyup2VpJl1SZin95tUuiQP5fQV7F+3pbxXf7GXxUt&#10;WZisngHVlZFU5/49ZOK8l/4Ii6bpmi/8E1vh3pWi3Jlgjt78QyHBBP2+5JHT3oj5Dl0PrmeeJozh&#10;9u7PIXoc9a5XUmS9vyjncEbr/n8f0rbubjMeGB279vy96wb9Uh1mIQr1+8cDr2oj2FM0kgP2qIld&#10;qr6qKyfiP8TvB3wk8M6p8SPHevW2maTptqZrq8uHAVFVfUnr7VP4m8SaN4N8O3HirxLqkVnYWNs8&#10;95eTttSNAOWJPQAV+N37Yf7T3xO/4K6ftLaH+z/8H5NQ0v4G2PjLT9D1/XYVaMajcXE5VSDkhhtQ&#10;kDHv0qgPuD4Sf8FvP2PfiZeS2p8U/wBnoy7rWa8UqJkLEK/zKMjI7E19JeDP2hfhP8QbeK88I+P9&#10;PvN8oVDHOOe/Svi/xV/wT2/Zivv2yvC37PNv4FtU8N6b8C9QmtYYY03GeLUrSBJWOOojkf8AE15X&#10;oH/BJzXbHUviNqPwK+NuteGI/CPjhoNNtLe+PltDHp1rNhkcMpBeZ+OOlGvUD9VrW6FzqDMkytH5&#10;anK/SnTyZsJ5Fk244Xt1NfkL4Q/aa/4Kyfs4/BTQ/j/rmiaf4u8J63pNlfwRxSOlxHDc+WIVxllZ&#10;j5i+nXgV7N8M/wDgu34Z0LUY/Bv7T/wx1PwXfOr4kvrXy0l2AFirbipAB9RilcVz9C3huZjFGjH5&#10;WGRt9qvvIqBDG6qyr39OlfFPjv8A4Ll/sN+GrO3vNO+IK6lcTKGhtbNvMkyR6IWPpXh/xH/4Lp/E&#10;/wAY+E73xp+zz+zXrOoaLZxy7tcvrcxRBVO3ILnnB/2Sc8daBn6cx6oiy3LSSKqrwN1eQfti/tj/&#10;AAc/ZS+B+sfFP4heKLRf7LtmNvpomHm3Fx/BCoHPzMQM9uvavz/1nxJ/wWO+L3jbwz4D8b6npvgV&#10;PG99cQWEdqzs8KxWzXD8kheEXB45Jq/8Kf8AgjTqPxV+P2v+H/2vvjrrvjC18I2+j30enzXzeTLN&#10;dfaXcFAAoGIUHTjnGQaNQOW/Yd/Z38Z/tTfDT4tf8FT/ANpyb7XqmteG9YtvBOnXPzx2UawyK0yg&#10;9ApzGo/2Ce9for+0L4g+yeOPgLE8QZrj4hx7W4zn+xr4huPfp7/hXlXhvSrX4d/8E4PiZ4a0qCG3&#10;s9N/4TS10+ONQFjiS+vVUD2AAX8K9C/aSkhtviF+z1a2YZvM+JEQXJ/hXRr87v5fhSswO88LXcP/&#10;AA2J4wEjYdfh3oaq248f6bqZJ/UfpXP+ELfRH+A/xc06w1ANGde8UC8kGMLK6sXH4E4/Ctjw7YTD&#10;9sTxdqjsoVvh3oaR7T1P23Uif0rkPAVnbW37NfxsOCFm8U+MHO37wDGQf060creo0yl8Wobib4I/&#10;s6/ZNrND488Iec2Dwhh+ZsD23V6JqOrQTfth2OhpkyJ8Nrudlx1zqEC/+ynj0ry34ualNpPwU/Z0&#10;EaK32jx/4Qt5Fm5xuj4/HoPxr0aSZ5f217ZxbYVfhbcBps/9RKHjH+e9R5F82h8o/tF/sEeHP2qv&#10;Cvxg8Y+FkWw8ceHPixd3Wi6tbDEpki0+xcDfwcZPTvXcf8Etf+CjOh/tKeErf4ReO70W3jDQdNii&#10;vFuvla+KoAZU4GVYnjk+texfs+GWGX4xJJa7Xb4lakw3Ajcv9nWWD/8AXr4H/bM+A7/BL9jX4Y/t&#10;v/AIjSvGmkaboUVxHZqY/t4uGhj8pto5DOw4PT8a0sQpH6rXsgWPckwyxJVR/DWZqdwSNwZWXjHO&#10;a+dv2Ev2/fA37VvwuYahfrpviTRY1g8QaXeERyxzBBvYgn+8Dz0x05rL/aY/4Kqfsifs3CXTPFnx&#10;Et73VDuEemaa3myMegACnnmrjYhn0Nef6QQu/wCUctx61QlkEIWIhVxy2eOPWvzS8Vf8FTf20v2p&#10;Ndbwr+yV8Fm0bR7i23r4g1qFlYpg5cKGDYPYkjPAwOtZGm/H/wD4K8eFdPeS70LRdWeGInMbzJhs&#10;4xyW5/HrRzB5n6lC8t0svMjUeqN65wKhLb5TK+75V/Kvzesf+CmP7d/g3S2uvG37M73UdswXNjIG&#10;aXk5xnGc4yOa09D/AOC4d5ZGODx7+zl4k0+RiqzFdNZ8F/dGbHQn6DNLmTDXc/Q2aZWHmSn+H5c8&#10;Z4rHuLhXiaHy+/XHvXyr8Kv+Cxn7Mfxa8bad8OxfXOk6lqEJaGPUoHhyeoALYDcV9OWN/BqzxXNn&#10;IJI5F3+dG3DDrn6U4hIuWodVVmO1jz9amlnkkiCBcrz+OOf504AZdAcLt+Xjoajdkkg/dtnb0JpP&#10;cIlG4eOSSHzBl1XGC3f1qOZLeVxG/Jjj+6CaS4jKyo7kAt0qOCUteSFo8q2AobjmnEOpDLcSWzmO&#10;ST90zHLbenfGPrX5bf8ABS/9om4/bY/a28P/ALDHwzmlm8IeHNcsj44vreTMXnTXMUL5OOkSyFQe&#10;pd29K+0P+CkP7Yth+yB+ztqXjDTfJuPE2qZsfC1jIOZbphgSY/uoDuPvgd6+Sf2FP2S7n4DfsU2f&#10;xy8Xf6R4w+JvirSNU1C5uMtLFbvqURhi3dQSG8xv9qT2o90rSTPp7xHpGmeFP23/AIU+FvDFnFBZ&#10;2fw3160sYo1wqQxSWARVA6DbgfgK6D9nSJ9O+Onxptbpo2jn8RWMgRV+b5tMgUsT3J2gYHQAVleO&#10;bieL9tr4aF4N00nhfxBFuU8KoNnk8+pbP/ATUvwG1ucftO/HC2urfEcOsaSYpNp76dHx+eamUdAG&#10;65cq37CelzW8EarbR6adu75V8u/iwO+MBf0ruPivqEUPxz+GaXDfNNcaokLFuh+xgkfiMV5Lo+q/&#10;8a8dOjvJpcNY27SNuO7AvlYnnvivQvin4j0dfi38M2ey82aS/wBQWHcp/dqbNifxOOfbNZ8rvcd2&#10;Wvhqkdh+1V8UZZJla4vNN0WVhGv3F8qUf+ytXH+Er221D/gn9rst5NwYdZ3IoHAS8nxj6421reAP&#10;Fat+1f4+0HyNrHw7o908u35pAxuRyfbZgD/GuV0zUf7P/YU8XWccX+pg18qq84Zbm4YD6DpVcopS&#10;PSPiu048SfCy9DbUXxMfOcDqp064/Xcfyqj4buIn/bo8UWsVv5bN8M9JlZl5LD7beDP0GBgf41n/&#10;ABW128a++EckULBY/F0JuG3feVrC5H88UzwzrMMn7eet3Rs2jmb4X2IZ9p5Av7grn6Ake9Hs1Ynm&#10;M7wraQah+x58VtNkGd+oeMY3XsP9Juj+eD+Ga+If2SP2X5P2W/8Agqd8OvC2h+IIzout+D5NThh3&#10;DdtksnG31yXH5CvtzwHNHN+z58XLK3Tbt17xUm5j95madvy5FfNeo6pp9r/wVN/ZztzAWmvPhnD+&#10;+ZuAi2dwSB65OKLBzH6QTxLDLGFUtt4C7u+Ko6pfSeR9it27c+3FE+pfuDIu5t3A29jVG1hcRNO3&#10;JIMa8dD1P0rSJL3NTQ7qYwoIgM9RurUtlZhuLd85zWfoMMcNhsHzO0pDD0FbMMSKpSJRgDGazldl&#10;xJTEp5cbveigQNdfvDPtxxgUUcoanqBlCou3n5iW2/xCn25DHzG+XHCgVQ81ZRiEfKG+ZsVetLgA&#10;HA+UfzFUxkjqqqAoJ77i36/zqaIRptnuV53dqqcybhcS4298Y7VheM/i18Pfh0IU8beK7LTTcbhD&#10;9pmCmTHXGfSs+pVk0dVHGUny23YvzFm7UyFS0vnKT1/1nX5a5i4+M3w2tPDI8b3fjGzj0mTasd80&#10;48tj6ZzjP+FaHhLx/wCE/HmnrqvhTXIb235/0i1k3DoPl4FVbTQlRueZ/wDBRrWrnSv2FfjBqNv/&#10;AKxPhzqzxMfX7K9fm9/wQh/4KUzfCvwBof7MHxz0e50rR725uG8G69eQbbe4V53aVQ5wCRKx7/Sv&#10;0V/4KO3FtB+wj8XDdThY/wDhXmqMzsf+naTgV8GfC79lX4c/Gz/ghJ4a8Xva29v4j0Hw3qWo6Hqk&#10;a7ZY51v7gxjeAD1I79vrUxbUhy1sfq2l1b6tbx3dncJJFIqyRtHghlYcEY7VzPiTW7LSbybU7yVY&#10;YYY2eSZn2hFAzuJ6AAdzXwL/AME7/wDgoH8RPg74/t/2If20y1n4gsYRFoer3LMI9QRVwDuwRnOc&#10;85zzWL/wU7/bO+JX7Q3j3/h37+w5I974j1yY2nizxBZyERadAcLIA4HBXdyc+1VGwnzHk/8AwU5/&#10;bi+Mv/BQbxj4o/Y6/YsvrhvCPhTTLq5+IHiW0UtFPHDEZXjDrxtGxkxnk5r7Q8H/ALLfw5/Zq/ZR&#10;+Cvwq+Gujw2UMXj3wve6hMVIku7ph88rE5JYn9OK87/4J8/sk+B/2Wv+Canjbw9/ZsMmuXEPiqDx&#10;JrXkgzX32a5u7ZMn+6FiUgdPbIr6S+MYe98DfCeW3Vdv/Cd+HX24wAoRiT/h+FaJk62MCfRZB/wU&#10;3srqQ/JD8BbxQf8AabWrX/AVZ+CbXV1d/HiUfMZPiHqA8teMKmkWIH9KkmkYf8FNrRpJjtb4C3Xl&#10;x7uP+Q3ag5H4GnfBJ4I7D48yWq7jH8RtYLZbnjTbMY9un86VwtI4nWtFlt/+CZvw106QL5P9n+AY&#10;pY27Ib7TOPbrj6VJ+0t8BPg/8Vf22PhP4X8aeCrG8hl8G+K7y4iaEKHZDp8ascdceaQPer2p6hIv&#10;/BNb4UveWbZmsfh95sXRgWvtM6/TOfwrb+KcMo/4KLfCm5Sddq/DXxeGXnvNpfH50ho8y/Zg/wCC&#10;fv7L3h39oP4vzQfCrT5DpviTS7fTxNGCLdX0uCdwo7ZeVvXOBmtDVfh1oHhT/glld6HommWdi8mj&#10;x+ZNHEB8z6jknPsCefbFeqfs9l3+PfxnEw+X/hNNK2gt66NZ4Htxj864Arfaj/wS6zfSfLcaXH5f&#10;cpEdSG38dtK8Rx949C/aAW7f9qf4JQQ2ytG2ta+JZGX/AFS/2U5H8sH61v8Ag7R7mL49/ELVZCoF&#10;1p+giPC4LCKO7U/+hiuV/aJ1+4tP2vPgTp0alk1DUfEizPjhSumgj6Hr+FdZ8N9cfV/2gviNoIdg&#10;1jZ6AAwb+/FcNj/PrTA8i8XW9pqX7AHxMg0lWiVo/GIZpO7C+vQW+hPIPfNdb+0XqUcvjv8AZ5Kx&#10;fLJ8TECluq/8SW/JA+orhb28ub//AIJ2fFS4+yNHNPH42VVXrtGoX6A/pmuk/aEuZ4vih+z/AGcQ&#10;XEPxOxJ04X+x74ZH8qdiYnpXhqeR/wBr3xcke4Z+H+hse3/L3qIH/oJ/OuZ8HwTWv7M/xnuWulkM&#10;fiTxbIpVMAD942D9MjPpWh4bneH9szxmUkb938N9B+Y9FP23U/l9z0/Osnw5JosP7MXxXHh7VFul&#10;utS8WSXDRvkebIZ2aPPoMgenGKjco5v41rLc/Bn9nSWZm3D4i+EZPLb1EJIz6c4ruL3Uri2/bUhV&#10;5GER+F8mAfX+0UJ+uMivL/2ir8WHwM/Zvnkum3R/E7wUuAASwERH/wBc+wqb44fGzwn8MP2tY/En&#10;jbX7bStFsfhPcXF1qF3IVRc6lH8vbJ4qoxFc7L4e/FnQtHtPi9ruqXkFnZ6R411Fbq6unCxrs0+1&#10;YsxPAHNfn78V/wDgqD4S+J37Nfw5/Z9+Cvw81Pxh4isbzQbu8hs7VpIUexlhmKM2MKCyAV53f/Fj&#10;42/8FU/2jfGP7M/7OWsXXh34Z614ibW9c1oI6m5j8qGFychfvCIYXJBz0xwf0W+Df7P37If7Evhr&#10;TfB2g6Lp9neWlipXULu1MlxMScGRjtbBJyeMHHHatB8yPyt+O/7MX7eOpweOP2w9J09vBMmrwIbj&#10;w3pN0VnkiyvynAX0yTj2zzXon/BOH9kz9lD4i+B/+F02yHxB4gj06KLVDq10xkiuuRIpDHht45z0&#10;XAPDV+g2tfso/DT4k3F18SdU+IGqXNhf3TXkkEjL5DRklmXbgELjjHpX58/tm+BrT/gnz8dIv2mP&#10;2Vrm41Pwzr14o8ReF7O3kKKSGZpNoAUEdTkYPc5FZ25WTuz7b06wtPCdlY2dtZx2sf2eNVt4Y9gX&#10;CbR8o6cdug6d6n0nf/YpnmRlnuAv35CdqDI59Bjj88881xvwQ/aJ+G/x++H2n/EDw7q0d0lzHC1w&#10;u9swvjaQc/dJP5dD612GpajbS2M1/a3I+VVhtYUP3UQkAn6k/wBOtaKJB0Fvd6UbNLZ5YZdy/KrL&#10;uH3WHTHPPaqWo/Dnwne6MHvfDlnNJtype3U5ypU/Xjj1IGK5qB3iuFC5CTxpFGrH+IjhT+Rz69PS&#10;t69+IVvdWkNgYlVtq2+5W+8AnB9+h9/Sp5dS0zxn9rj9hb4O/GT4dNZW2gQ6RrMPl/2bqViuxozk&#10;EYI6Edsda8h/ZN/bl+M37EPjXT/2ef2yLia60W8uBBovimVSEOc4WRuzYBwfutxmvq7xF4hk12wt&#10;7a3ZvLSRjIxILStxt7e2f0rzb9on4K+Cfj94U1D4ceMPD0c7+TILWfhmSRojhgfbP4kdiKoIs+wf&#10;C3jTRfG2lW/iHwtqkF5a3UG+Ca3kDKfyNaGnoXtiC7fKx3Zr8lPgH+038cP+CWHj+P4S/HKW61b4&#10;dXlxHFo+syN5jWinAUPgH5csSG9BzzgD9P8A4VfFrwb8VfBVv4v8Fa7DeafeQ7o5IZN3UZOajUrl&#10;kdZcNE5jxhtrYTax61j6xqkGlrc6lqF1HDBaQNLNI0m1VRQWJYnsACT7VYmkUvEMgfN/hnNfEf8A&#10;wWR/aw1zwF8Nbf8AZQ+D6tqHjz4oJ/ZtrZWshEkNtJIsbMSOjPuKj/gZ7UgPDfByar/wVw/b91L4&#10;qT3kj/CL4TGSHTbV1+S/lVi0bfWaRRIfSKNR/FX19e2Qv/2N/BEsfl5WLw8YQmNq7bq22+3H9K4b&#10;/glx+zlpX7Kfwr+IHwM+3LdX2l6xbnW7voJrp9Mtmk2+ignA9vrXTzxXdl+wF4JdYZFmX/hHuNuP&#10;+X23yPbnIqUB1nxMgaH9tn4V7EXnwt4kaVjx8oFmV+pyeR9Kr/BSzex/aj+L0cpWQ3Umj3gXbwqm&#10;zaMA/wDfum/GrUbtf25Pg/JbSbYf+Ef8SQyBTgHdFaNj6gLTvhLq1vfftafGCyjs2je3s9BM0m7J&#10;kY283IHYf4VdwOL8VRLZf8E5bgGRVZdLmPmRrkZF8en1I/pXofxK0x5Piz8KxaxfMdSvFbt10+Wv&#10;OHia9/4JzalZou547K+WFG/iK37/ANRXoXxhu7qH4jfCO400ttk8TTiRv7qHTbn+lIDP8AXFqv7b&#10;XxB037ONo8D6HLuXqQZ75fyrL8OaVoWh/sb+MbOeb7VYxjxFJP2L5ubh3H0BO36LV7wW7r+3h480&#10;6OIosnw20OVpyxPS8vht/mfpiqWl2lzB+xp8RYnb95/xVK7U5UYmuiKN9gOp8ZXEaad8K7iWyj/f&#10;eIrLyi3JXdazAfjzTdOvo7b9uW+0R7YlpfhbDMZCvJIv5Rj6YxWb4/1PPgL4P3UK8/8ACTaKW+br&#10;mFufyatMXcif8FB7e1SzG2T4VSSb1bl2Go9PoAfwp7LUVkYfw+gP/Cn/AIwWMShv+Kq8SIqY9UJx&#10;+Rr5O8calcaX/wAFMf2UwkPzah8OY4pJNnb7NMzbT78V9qeDNKtx4E+K+jRw+XH/AMJJq4aRWPzl&#10;7ZH3f+PY/CvjH4u3lpbf8FAP2N9UmtGkW48ICFZFjHDfZm2/TAOfpS6CXxH6SWlmkau0dthtv8XQ&#10;Z7iiC1l8hhJFn5ic549/0/lVyLa0ghDKV8kFt3euH8Y/tDfCfwN8QPD/AMIde8WW6+JPFUsraXpY&#10;YNNLHGMs2D2HP5dKAkd3oVw0UP7iIj5ifTJ/zmtfzP3WAOTzhu5rw23/AG1/2dbT4hy/Ck/EWx/t&#10;i31L7DcW0b5WK4yT5RPQNhfXqK9plunlijaFlaPy+GX6Yz/WolKxPN2HxXt2E5i2/wCzjpRQrRyL&#10;vIb8qKfMVaR6U11GhWBHJJU7sccUWmoGZuJBuxll9K52S+uLm9aNJvlHOAvSnQaqig4OcNjOa05S&#10;eY61NQQTtvztK9uK+MP+Ch37KPw5+IHinxH+0r+0X8SL6Dwz4f8AB72+g6Hb3ZRFucF2l2g/NI2A&#10;q4OR26kn6v0i/e+gklB3GNgBjtxXxj/wUc/Y0/a3/a8+LOg/8Ib47h03wb4dkgvINJYAC9u0cNul&#10;IOWQY4Xpxz2NZyjroXE+GvhVaftAeKvEH7MP7Lfxy1nU7Hwz4s8XXWr3OnNeSLPNamX91HNz02ox&#10;APGH9q+2v+CW/i7W/BX7dP7R37MkOsS3Ph/w7rkN5oVq8hb7JHJ1jHTABYD8DXIW/wDwSz/am1Tx&#10;/wCH/wBqPx38S4dQ8eeF/EEdxollHGEtbazSNkWEAEjktn2Ir3v/AIJ6fsR+Jf2ZfFPxM+OnxV8Q&#10;JqPjL4meJGv9TkTIWGHe7JEoHuxPtgVUb2sPm5TY/wCCvPh+88W/8E9PidbWetS2v2Hwvd3U3kt/&#10;rVSMkocdjnkV8q/sU/s/6zpn/BHnQ/GWo+O7u4i1DQXePSY3YRIkmpuFTg84D56da+rP+Cnskuof&#10;sCfFhEdl87wbfR7Qp53IVwfzrw/9lR5/A3/BErwdpk9+tw9to8MfnryG8zW8ZHthsfQUlHUOb3kd&#10;h/wVc/Yg0r9qHU/htpnhS7/sfxRda9dJZa7bERzL5VjcTqAwz3iB59Pxrhv+CWn7Gkf7HH7QXjr4&#10;eeINYk1zxCfCWj6lqGq3D7meS5uL7zAGb3iXPPOB+P198XtQ00/G74Rw6lBuuDrGqvbBm+6f7KuN&#10;3/jpb6ZrhPA9yZ/29fiREEX934H8ORfLngedqDHJ/wCBZ/GiEbSFOWhzHg/Ur8fsHfES+usLI114&#10;8ZcDGxP7S1FVx+GPyru/i9EJfBHwot7a72L/AMJzoJZhwWCxScfpXnfhxmj/AOCenxGN3A0e5fHW&#10;wFuQDqmo4/Psff2r1z4jRaVp3hv4XJqEBlaTxhpcduC3CP8AZJjnp2wcVbSFHY5W0ljuP+Cm6yc+&#10;ZD8BZUA/hG7W4SW/8dH61qfCKKGPQ/jhMzLFB/wnesq21s5/0C33HPruyMVT07SZk/4KO6hfrlo2&#10;+CEcbZz97+2Sw+nGTjv+FR/BSC3/AOEI+OiCYlf+Fi+IxI27Gw/ZYufoD+lSO5l+Lbi61P8A4J+/&#10;DWaG2ZzcJ4DbyOBhTeaccf0HpWp8Qp4n/wCCgHw3F388y/DPxWYWxwp+16TuP5YFZPiR9QX9g34V&#10;LZssU8n/AAgG7bwAPtumgjn2rZ8dW86f8FAPhzMifuV+GPiZTu67jdaYc/ktAzY+Am23+NfxkSAf&#10;N/wmGm7/AJe/9iWOB+Q/WvOdMvdQj/4Jbacyws11/YdqGh6ZI1BQevsM16h8H7WW3+JXxUvrm2Ef&#10;2jxdaMki/wAWNJslz9AVK59q4Txvq9lqv/BOmHXNPjFvDc6Tp7Qxp0jVr+HjH+7x+JpcoR0Or/aA&#10;uET9rL4F6Wtn5iy6h4kleTbym3TMD8MyVp/Cex+w/tQ/Fq/+1Blmj8Nr5Wfubba5yfxzXNftCTKn&#10;7afwJhS5Ktu8Ubu+QNOT29cVf+D5S8/ae+L0kD+Yyp4bVhu6YtZycfXdTWoHnep2Vx4e/wCCcHxI&#10;tHumMkdr4yZpM527tQvWOPcBq0f2p5ZNP+KfwA1R7pbe3h+JbS3U0zBQqHRb8DPtkjrVXxO9jov/&#10;AATl+JMutX8LK1l4tAknk2hi99ebV+oLKuPXiuV/4Kg/B3Xv2ifBPwi+Fng7xhPosuufECKBtYt5&#10;CrJb/wBl3m8qfUpnpjJ6VWqJW5558ff2vPix8ef2sNe+A37BNrDe315otjpPijxg3/HvpMcMtwzs&#10;pXO4jzgB05z3r179lLwPc+AP2EfiJ8ML7xRcXl1pOpeKbPUNWumPm3Eyh1kl3epOe3frVz9jr4Af&#10;DL9l748+LPhj8NNGW2s7P4deHXaRmLS3E73mqebK5JJJJUZ9/wAK8g+P37a/wq/Zb/ZW+Ldr4n1m&#10;N9e1rxh4sstD0OGQG4uJ5p5IkbapyBuYde1CRXNG9jwP4y/tN/HH9lTRfg74C/aQVdT8M6J4u0bx&#10;Jp+tx/vHe1ggaUrs/ib94BxwQccVyOoaX8cP+Cwv7RGk/E/4geHNS8O/CXaun2ENhcGOS4tllDbG&#10;OCGJfBb0PA4zXffs2/sF/tHf8FB59O+Mv7bU82k+FtL023s/CvhVo2jYwxxqELDAKqcZIySeAT2r&#10;6y/Y1/Zt+Mn7KOh+J/hcdSg1Dwrp6qvgm1ZQrp8zMysf7oyuM9aEtSX8R3nh/wCHvwV/ZG8GWyfD&#10;b4YQ2628a2yw6fbgSyIB1Zu+do7ck1u+EIfAvx20xvGHir4dRxzK3lgalEPMO3JyOmBVfwNr/wAV&#10;L3xQn/CX6NaW9ituzTSxspxIANqnBPr+VWviH4i+LGmSEfDnw7b3ieUxcysv3scAAt61RJzeofHX&#10;w5o2s3Hw1i+HGptaW9w9lH5cP7uVVOzI/wBk/rTfjN4B+DXhP4c3Wsar8Mbe+t5l8n7Pb2gZ38wY&#10;Lc5xwTzXdaXdeJpvBcV1rOnQHWJLPdcQKAAJcZ+g5rkvC2u/G3UdZt9O8Z+FrOHTm3edKpVmGBwO&#10;uepoDzPyS8Qab8UP2APjrcfEj4feBtWj+EmtXyvq0d0Wb7MztkuqgDaAeD1GGPtj76+G/jjwt4+8&#10;AWfi3whfRzW2oQWs0Kq27yiQeD68447dDzXpH7Ung7xn8UfD1x8OdL+H9nrGk6haslx9pZflYnqM&#10;nggV+evib4R/tVf8EzSvxC1CCbxB4NvtYefUtIs4WY2ELuVTYBu4UdR3yTTTsB9oF7mW9hdpSSrA&#10;tzjaSuPz4xn3IwDzWxqNl/aTiyWzlaO1XdcXEefnBXoOPTj6mvP/AIEfHL4e/HbwFb+OPBV+LyO+&#10;27vLkYtGF3Agg8jHAPfnB5Ga9EsPF3kaTdWu5pNyr5y7TwuwjH54/KkVbQ5q2N1dJl45k8mQlSzE&#10;4Zlzgj8APz71p2qz3mogearK/wAxkVQc/Lj8TjP4Y96ktdPnOjSRQxed5i5dPX5T+v8A9aq4vbVd&#10;OaSOMtcNII4V5VY1MXJOPU8Y+tLrYI3WpyXxj+EXg34taJdeE/HGiR3lnJb7IxJGGZcjOcEc8846&#10;HGa+WvDj/tG/8EzfFqap4NvX1v4Y3GotHNYszyTWxcb3dOPuAZyO+OPQ/Y2q+ITcXF4zOkn7hRwM&#10;ZwgUf+g8nv26Gs270zT/ABbos2n6rBHdRtHIqRyc8NGADx3O3NDuhxkzu/Cv7aPwL8X/AAIvPjtp&#10;/i2H+x9J09rq+PnLvjVFLbcZ6np9cV8Cf8E47rx/+1N/wUO/4bN+Nug5sfEVlqs3gOG6y3lfZWhi&#10;DRq3RI1l2hupdmPavl/9syHTvhx+0prPwM+C3ivUP+EPvvskvi6z092kggYsHlbCnHyKybjwN2BX&#10;6afBXWPg5J+0R8B9M+Bbwjw3Z/CXXYNNht5N21RJp3B5O4kgsSeScmofvDep6h+zzepJ8cvjlZxk&#10;yeX4qsmbzBwWbS4i2PTGOfrXE6zreqaj/wAE2PCusSSKLoWuiuzKvHF/ACB+A/M1037OMixftDfH&#10;sRsCP+En08gyMPvf2ZCP1rlbYrF/wTc0HyLRpPIstPHkMpPS+jBP4EUAjq/jar2/7ZPwbdWb/j38&#10;Qr97v9kiOPXtSfCZ2X9sP4uIhbdNpeguw3cbRFcIv/oJ/wDHak+N6xt+1r8EtRklVQreIIkXON7N&#10;ZRnv14U/nUPwlu2/4bg+K9tNIFQeHfDrRKMZ5+18/TtSQHMTpcxf8E6/FFvp8m547TWsyqeAVvJz&#10;n6Dj8q9C8f3rjXfhmbu0LOdeQbg2BHusphmuG8O20zfsF+LInh3eTaeIiYx2X7VdH9Rium+I97JL&#10;J8KbtCqxy+JrXzhu+8WspwFHvk0+oFfwtcXUf/BQHxTp5lVkk+FemPgEZLLf3QyfzrW0+S31T9mz&#10;4iaZDaLbxwt4kt1RfmO7M+5z7liWx71h6DHcWv8AwUC1pvK2/avhLYnfn+5qNxn/ANCFWPhlcSXv&#10;7PvxSiJ3PDr3ilcN1XLTMP0YfnQBY8eSXEnwi+E88Dj5te0AzNgnK7Bux9en41PeyPB/wUV0GU7f&#10;Jl+Ed4rEtjJXUIun5jn3qh4v1I2/wG+G99NN5Y/tfw4mWyd254Vx9Pm69qu+K7N0/bx8L6mPvSfD&#10;HUoVRTxtF7bnOPy/GjUTdi34Qj1ifQfjFaeHr2Ga+/4SbUTbmb/Vxu1lAEDDHYEH3r8+fikP2itN&#10;/ag/ZVm1e80mXUl0to/DyR58oIFWMtIeuQCMdutfoJ8G7W9t9d+MVjJGYy3jCUxvIvEm/T7XB+n8&#10;P4V8d/Gu0jg/aM/Y31e0mWRobHymUN1IeFc89T8xbHomap7CW5+gnxH+I+jfCH4X658S/FMkj2ug&#10;aPJeXX2dCXmEabiFHdm6Af7Vfj/Y/taLr37Y3hf9sL4r6l5esXiapLPpsasY9DgS3lhtLYE5yxHJ&#10;5OWcdzX7KyaRpfiSwuNM8QaZHc2lxGVmt7gZWRfQj06V4V8V/wBgf4T+P/ir4T8cSaHYWWm+HZHn&#10;uNHhswFvpT90ue4HWkmV7vU+CPCWgSt/wR08bftCT2SxeMrr4lLq1vqjL/pUObuBcbj8wYgv07P7&#10;mv1d+APinUvE3wS8JeJdWkKXGoeHLK5myMZaSBXb37nk18r65/wSztPH8d98Prv4qXMPw9vvE7ar&#10;feF7VPLMsjNuKFueOcDsMCvsK20210Kxh0fSrcQ2tpapHaW65wsagKoHsFwKW5Lt0NqK8i2fM/5m&#10;is+3PnR+Zu2f7P4UUcouZndxWssV48qh2D8VDb2c8G55V++x2A9637WCGGH5WG7HNK8YYLJj7oJB&#10;PYfSq5mPl0sJoVo1tZspO3zGz94c1qQkAqNnzYxhqr28QcbCV+7n/wCt7VI+0MHz6jgZ7/8A16iU&#10;ioroWI5XP7vaenSmiFSjRyynIyD/ACFMtRFGU3kqWzkrQbmGdWITcOm7PGaauB88f8FIYDF+wl8W&#10;IpomYR+D7113KOSEz298c14d+zlpd3qX/BGHwgkwKtJolnt7AY1hBjp65r6D/wCClZFj+wp8TiLb&#10;zJD4TnwoGc7io/rXkH7P0Bt/+COPgO2P/LXTdLA+Xs2sx7vw5NVF6kvoe8fGyxnt/wBoL4NK7bpF&#10;1rWdvzHJP9kz8fzrj/hXZX0f7e3xcv7hf3E/hPwvFG27ncv20kfm2ffNd38a74f8NE/B61aLzGk1&#10;HW5A+PuBdNk5z65YAVy/w01yw1b9sz4qaLGm240/RfD5uSV4O+K4Ix9B6+9C3JMPSLGC4/Ya8ZxS&#10;yZWSHxcNqY6/2hfce5zjiuu+Ml5KkfwfjUbmk8facrA5yP8AiX3fOPYiuV8JvJpn7C/ia927Zo4f&#10;FUn7xRyx1K9OevvXf/Emw07UtT+HTau+2a38YW01rGM4My2F0efbBb1p9AV7nNaPrUrf8FEtU0uM&#10;YWP4LW0v3eTnVnGf5fl7Gqnwwa7tPgr8dtQC7ZJPHnix1wepWBVB/wDHa0LJYE/b81KfZ/pH/Cor&#10;QSN3Kf2pNx9M0z4dT283wk+NF0pZoU8YeJzJuGASsS7sevfpUFR3MLxHpuqv+wl8IrcJI1xn4fCR&#10;Y8DGL3Tmdj+TZ+lanje/uX/4KNeA9HP/AB7x/CfxLOTjhT9v0xc/hkD/AIFVr4hX89h+yj8N5oSX&#10;kudU8FpyoP3ruz3fT5cj6UeM2tYP+CgPg+QJ++T4S66hbcMbDf6dx+LL+S1XkN+8bvwrudZ1Hx98&#10;SLfVQotV8VwR2Hl/e8r+zLNmJ/4EW/CvK9e0HVtQ/wCCYWkeHNOb7Lc3Wi6Qiqx/1W+/gyCe+EOM&#10;98V6R8ELmeP4ofFt59zLH42t/LLN0T+xrBunsSa87ur278R/8E0vDd/bM0JvtL0F0+bHD6hbHr/u&#10;mpBXOh+P99n9tT4DoVHmXDeKiu7nKmwi4H0yKy7b42/DT9nz46fGzx58UPF1npOlQw+HJJPOkCkl&#10;bOYEDvnkHABrofjxDo5/bY+CMl4rNeLZ+KmtVRcAD7HArZH/AAKvKfi9/wAE/vhx+1V+2LrHxB+I&#10;us3smn6DLpL3Oh+awt72QWrEbgBg4wgOfSj0FtufIOm6H+1x+31+y3428a32vXHg/wCDuhtr+o6P&#10;FbNtudcma+uLgbuh8tfM27SBkr7ivvX9puGPw98Rv2dfDhmZbW1+JHlsu7lzFod+qqT0I7+9YXiu&#10;6sPBv/BMLx5F4fto7W30/wAPeIrexjtkwqkXd0iY6Hr/AJ4r5b/4Kaftva38bfjb8Pf2Zf2Jxc69&#10;488L6811dXtjGWjtZJLKW0J3rwu1Z2Yse+Poa2QuY7z9tP8A4KNeGv2Q/wBq3xdpngTS5vFPjfxF&#10;4L0PS9A0XT0aTbcRz38jbscD/Xpn0zWN+wH/AMEmfE+v+Ln/AGr/ANui6Gs+KdU1iTU7HwzcN5lv&#10;YtNIZssCSNwZify9K9P/AGEP+CXXh39nHUm+PXxwmHin4laliW81S+PmrZErjZHuB5/z9PsTT5iR&#10;5rSbf4lXr2/wo3HckmgSK38mC3EflLhY1xgDsPYAdqpCB5Fkd5NpYY/xNSz3Er3HmRNn5jux3pky&#10;BWbazHdztHX/ADzVEnwd+2dpn7W/7Onje8+KHgnxXeah4L1G6WXVkhVmmtA7ksV2sPkUfXrXvX7K&#10;/wARfA2q+AYfFNv8Y11iLVmW4jkvWKtbx42hcMc9eT7nt1r2rV9G0rXNMm0vVbQXFvdRNHcRzICp&#10;UgDFfMdt/wAE1tB8I/tG2nxS+H+uSW3hqa4MuseHhM6ofl4WNRxgsefbPegDsr74E+O/E/iHUPHF&#10;t8dbxdNu777XDb2+THHCGzsX5gMBflz7ZrqfHus6f8R9Ck8I+AviFa2l9IyMtxbSBnAHsDnP40vx&#10;C+M3wZ+EGp6L8F/FF39nm1i1+zaZpqSBXmUnaQvzZOD3Hc03WfCPwt+BenSeO49CkhWGT5jEzSMS&#10;3BAycHrQBhfDPw9ffBGCTTfiV8W21a81KYyWsmoMU8tAeEXLH88d/auO+L/7OmsfHmTU72/+LEk+&#10;gag+GsYoy8YjACkD5vY8jHeu00+6+D/7SjS6yNDvJJtJ2oZrgNGDu54w2D3rJuvjZ8KPhv8Aavhv&#10;Haah5ens0DRwplVJJzgk9f5GgaPh/wCJP7Mnif8AYp8Zt8VP2WfFMep+Hfsuy98Kx3IxJKxJJUc4&#10;Ygcg5DZyea9i/Zz/AGtPhd8dPDbjTbhIdWZnTUtLYbZYCmQFYMOpIBx06DtmvqK++E/wV+HOk/8A&#10;Cd3Hh5oYbSFXYSOzE7gARtJxnnH1r4X/AGnf2MrHWvH99+07+xcLzTtas1FxrmmeWFjuoSdu0KOM&#10;7Q6gjkAn61PMXufU/h+4t18Prqci7pJpWRRuOE+XAHuTyP0PFZVzdx2r3umXdjtmhUbiGH3iBj2x&#10;ivmHRv8Agqp8LvDnw9ZfjRpVxouuaXeNZ3GimEefJIA3zAZ5Hy/eHByBXk+q/Fv9vP8Ab1u9el+C&#10;vg258D/D6eBTL4g1ON47lrcYEjjccbnHA9sYp8xMVHl1PoL9oT9sb4D/ALPFl5fxA8XW/wBsvFEq&#10;2ds5leT5SWJAzxxtz35FfO/hz9pL9uf9vhtQ0b9kP4eL4Z8JG8MB8V30n7xkbGcZwNxUDP1xXv37&#10;Gn/BMf8AZNuNcXxB4+u9S8beI4bVmmutadnjhViFAGenGFx9TX1HqepfAz9mnSYvh5oGljSrf/WQ&#10;W1nagqhbgZwRk/KetPmuyo6HzJ+zH/wTJ+FPwS+G/jTSPih8QLXW/Gfjiyks77WtQdWlslkTjYMl&#10;txc7i2SeByBXz38Nvh34p/4Jbft++GYPiJrd9dfDmfTbrTfDmpXEhdbP7SYiwyScZaPPt0r9Ev8A&#10;hAvhnq6w/E2ewuVWSRb9ZJpmXp8ykgnAHGcelcT+0H4X+CP7c/hG++Bd/K7Xk1nI1vcLAQ1swA+Z&#10;W/Dr61O2xMZaifs0+ItF8RftBfGzW9AvhNDPqWjzLJGw2HOmpz75/wAK8r+O37Tfgv8AZ/8A+CaO&#10;i3fi+7SLVtchS00XSoW3TXMxu9xCgAn5VUkn246189fsj/tJ2H/BML4m/E34O/tPXOoXElwsN3o9&#10;9IhZrlbeIxJEuQMkrtXr2zVz9m79mLxf8dPgvqH7dv7SeqyXFta2ssnw58MSNmLToRdn/SHU5G9j&#10;nHtz6VPNdlH2F8RvEmreIvjj+zv4o1bSJbK61B9YkksZP9ZE0ml+Z5bfTGD3yK3Ph9p1xa/tv/Ej&#10;UJuFm8G+HVX/AIDJfZJ+vB/Cn/Gr7M37RvwR1Of/AF39saskabhwG018kevCkU/wVcXC/txePA7o&#10;0f8AwgehyeVGAWVjc3y8k9OFH50kM5a1XULn9hjx1pVsG3vD4niXH3sfaLlcfl/IetbfxglsvI+C&#10;4nDbh40sNqr/ABN9inH4AHJ/CsvSLr+0/wBj34iS2QaDaPFEKKvVWWa5yc+pPsKt/FK5uU8NfB97&#10;iL/SW8XaSJPmPylraVW/HLUnowSuaKT3B/bunSFFVU+FaZY9Ax1Jzg/gOPxpfhDc7fhX8WrebbHt&#10;8VeIMrt/h8vH45HP/AqbdXUq/t3W9pAV8n/hVcr3HzfM7HUVCD8Pm/M1P8K7Vz4S+KmmY3bvFWsf&#10;MfujNunP4VS1FqYvxFk8r9lL4evF5g2at4VPT72Lu249q6bxddG3/bb8I3cllIzS+A9Ui3Z+UAXF&#10;uxA9+cA9MD1Ncz4kvLZ/2NPAWqTL5nlt4Zkw56E3VqP5VteN9ZCftrfDzRxHIy3Hg3XJWHYMJLTj&#10;9Qab90ndm98MdR1VvGXxUF9hV/4SJDaD1jbT4Ov/AAInn2FfCfx6g1WX4n/sX6xZwyRyQXXkyxMB&#10;93zoQTwM5OT/AFr7l+Euqy3fxW+LNqzcQ65ZeWuejNpkDH8K+MP2jtTmf4m/sh6rLEUa28SXkUjc&#10;Zf8AfxIF/wC+m3N7Dil0L+yfpUs442R5XaAv+NBtkmhllnbczHvxVa3uxJefKNytx7YBxipZLuKW&#10;S48tdpTj2prUhlfRPPS2b5eshOVrQuXklaRoo2fHyrleCM//AKqg8OIZIiZxt+UlgV6n2rXt4dzx&#10;ov3UUDjjPNJ6AombaakLWEWz253Jw3y9aK3FghKgNaqxAwT1oqedBys9CgZTtkC4+UA7ep/z701i&#10;8jh1ThevOfrVcTmaNZAuPlw2D2qWA7P3cb7fSm3Ypal22Dr+8LHpuXH1I5qaZvLgBRPnY/Nj+H61&#10;XhIeFjHxlm2jb0+lOja4uIye/Q+9Z3K5SezjMxATb8qnr2qzDZv5Qj45bLcYNRwzKkflFTn9Dz/9&#10;anSOVbbICAo7d6015STxT/gpjq9to37B3xL1qWDfJH4SuAi4/wCWjAKM+wJB/CvIv2XPscv/AAR/&#10;+Gx1Nvl/sHRmfzOMO2pRHP8A31/KvQP+Cre4f8E/fidbhvM3aD5YXn7xlQD+dc7+yhL4S1T/AIJk&#10;/C1/GsQh02TR9HkaOPjdN9vjMUY+smwfQ1MHuGjsesfE+6WH9oD4Y2jQF3kOtFWYfdIsuevr0rzf&#10;4RTOP2+vjSiPyui+FwzL0B+z3J/rXpnxU021n/aG+F+oG4Imt49aKxdmV7QA59wcfnXnfwZsb0ft&#10;w/G7UpmUwy2XhsQyBeQy2km4fgDWsUZy3KtpBLF/wT78T77pZHbTPEJkkyB8xvrstntgNmu6+MKt&#10;/wAJF8KFgL/vPHEStsX7v/Ervsk+2QK8713V9Ovv+CcPjC70y1Nvb/8ACP8AiBY1OR0vLlSeOm4g&#10;5+teifF/xJDpPij4P2Yg8xdS8bLC3y5ww0m+kyD2+7+tEhx3OY0iSY/8FKfEWnNJ8qfBDSnWML03&#10;avdZP6D9K0/hZDZ3PwY+K0MEg2y+MvFsdw/YN50ozx1wu3P0qj4Vlgk/4KWeLC0RMy/BfRwzsPuj&#10;+1bwhf0arXw+dl/Z6+K0yW7Q+Z4i8YllB5bM9z8x98dPbHpS1bDYsfFeyRv2bvhxZWVz/o8fiDwc&#10;BJt42LeWnHtnAH41T8YQSTf8FB/CVyF3Rp8HdeJGfXVNNHP+e9O+K8V3P+zF8J/st0Y1j8S+CzNI&#10;GxuAuLUkc9RkD8ak8TXVzF/wUF8PWMOVj/4UtrDtnnLf2tpwH5jP5UhxNX4Jqbrx78WrSSP/AJnd&#10;Iy3+z/Y9iB+P9K8/0yyvbb/gm74L0eBRJPDoPh2IEZ7Xtquce3/std18BkWXx58YG89izfEAl2zj&#10;yx/Y+n8e2K4jw3eT3P8AwTr8EanYR/NL4d8NyRrJxnddWp5/A5oBm98boXuv22/gdeZ2wR2/ircF&#10;7/6JBj+VXPCvi3RPDnxz+L2q+I9YhtbLTX0OSSSaQKkcRsXJJJ4HIP5VU+N1o9l+1v8ACLxhqt+l&#10;vp+n6X4nWVnkCqpe2gbceOgCHJ96/Pb4l638cf8AgrB+214++C37J3i+bS/hc9zp/wDwmHim3ZlW&#10;5EEJhCgg4YFlkwvcYPQ1LlbYfTUxfGv7Wfx//bf8GSfsB/sd+F5JtPuNU1CPxR4nZcQiGTULhwuc&#10;cJtKsTnnoK/RH9hr/gnh8Kf2NvCKjRbSLVPFV/h9c8TTx7pbmQjLBck7VHt+PU12f7KP7FnwY/Y8&#10;+Gtr8NPhF4bjh2wg3uoyRqbi8kA+aSRhkkk+nGPoK9LikaArBvX5ZOcj61UfeFzIdq8MMuliFkUs&#10;ZDjPb/GstdPuYCzY6fdwtbMsA+z+ZcHo2efxpv2eK/TAbaeh2r0qkwaMW3eKKZIUI3EEsy9/am/a&#10;lWTbIrfNzuq5qWjwWTLcQT/cGWzVVoklTa8f8JG7vVEiJF88glPykZX2pqSo1szE7drZ+oq1EVZl&#10;jkOF5H14pbmztkt8ttUjG0/jQB81/ttfsZ6h8etS0L4teA/Ezab4y8Hy79Dm3HYV3ZaMr0IPvXnf&#10;wZ/b18TxeO9F+AP7TPhNtL16/wBRnthfTf6uQIpKEHHBOOnqa+wr0STQvEpDA8bsdOeTXj/7Qv7K&#10;Xw//AGi/Df2bxBYC01S3bdp+tW8YFxbvnqDxg0XDrqanj/xX4m8HvDD8Pvho2rQ3kZkuZrdNqrzg&#10;D5Rzxmul8HabHqfhe18QeKPBsNrdTKJZLSSIM6HkjOf4qf4S0TQvgt8L7Kx8Q+J5prXQ9NRLrVtQ&#10;kO6QjJMrH3J/DivLfEc/7QPxT1y58S/BL4o6E3h+ZgdPSOQsyJgct8vUnmp1ZSXY6jQfif8AETXf&#10;Etv4e1j4RXEVhNOyTXd1ny0Uc7uRg9sfWtD4meKNT8Fx23/CH/D19RaZsTrZw/dQYIJ2jv6e9avx&#10;It/GrfDi40vwHqtqNeMEUcFzcSBV8zI3Fhj0DfnXJfBzQvjtoFxfy/GbxHp975yqNPjtVxtbPzZO&#10;BnoKkHI8v1j9h79nL4teNoPj38Svgzax6tDl47W4X5d2chiDj5s/pXSeCfiB4lXVV8FW/wAE5rbS&#10;5LgQAeSVghhLBQxG3GNvXnir3xd0L9pjxD4ulu/hvrekW+jwhUSC6Pzu2OWbg9eldxFF4it/Af2K&#10;zms5teFmpaWQ4R5sAE9DgZ5HFA9zF+I/iAfCy3t9W8KeAZtQmmmEBi0+HaUXBO8lR0z603wZcL8S&#10;dDuNe8YfDyOxmWYwxw3sIZ2Awd3zDPU8Eehqn8MdJ+Pdp4uuJ/ihqmmyaaIf9FhtcZaXj7wxjAGf&#10;xxWf8Y9N/aN1LxFbx/CDWNHtdHW3xM12xZ/M3Ek4xxwRSbsM53xV8WfFTeLLnwRp/wAHL2azt7pb&#10;W3umUiEp93d0xt/pUXx1+N3w3/ZY8Ft8VPHkVnp9jHNHFPeLGkeXkfAGQPwrqfGfjGb4a/CG+8Ye&#10;O/EdnDNpOlyT3t9cNth8xYyccjpmvhr4Y/DT4t/8FY/i1ofxl+NyzWHwW8NSfaPD+gspX/hIbhTj&#10;7RKO8eRnpjHA60lLUHHqenf8FBf2MvCH7enwA0/4mfD+yjh8QR20eo6HqHlfPPERvCHjkEEV5h+y&#10;1+0/4Y139iHxJ+zT4qgXR/EvgPSGsr2zun2tMsbA+b06Mx69MV+gVnZ6bolha6Hb20VvDbQrHbww&#10;xhVSNQFCgADjHGK/Pn/gq3+wrrguf+GnvgFazW2oRkL4o03TcJ9utA4do9q43A7e+fSh9wPpj4+S&#10;BPjr8B9QKbmbxFqaqR1OdKlIGPz/ACqz4WkuYP26fGixXC7JPhzorKv8WVurzn3615H4a/aa8Gft&#10;L+M/gD4i8K3qpc2/ii+i1CxlYrJbMumXCtuB5HzJjb716n4czD/wUC8VxspZn+GOksobjj7deD+t&#10;EpaaAHgW2sdF/ZV8eC6Mhg/tnxK0+0YYj7RcM3WoPi1PHN4G+E+qWw3KvizRWVmY/KroQO/Ukip/&#10;h/ZT6l+z38QtNu7lZduveJomZ2+UfvZuD9M4/wCA07x7otxqnwr+Gun6fdxstp4i0GQ3G75SseMg&#10;Z69QPrU+9IpWRYvki079vWzkZsib4Tyjdn7xTUkwT+Zq98IDIum/FCErz/wmGoYRWOcG2hIX+v41&#10;j64HT9vnRHSTCN8L7yONd2SWS/hPfofmrY+ES/8AE1+KXmKAF8aTZ2krgmwtTk/hya0vqSzn/FcN&#10;0v7FPhdprY+ZZxeHj5ca9GW9ti2PYYNaHxHea2/ba+FcSjr4V8QCTaM7v+PQj8v1z7VT8f6rbv8A&#10;sa6RqEN5JJb3H9jSLPCvzTIbyD+fFXPizaXUn7ZfwpvIN3lx6Xr0e4gY3GGAj69D+VD1A2vhbbXa&#10;/GT4pNcQoqSapp8ka4G5h/Z8Skn2+XAPsa+QP2jpjZab+zHfNpfmNb+PJ4lLKN0am9Tnp1z83H0r&#10;62+Gem3th8efivqMjny7mbSXhVmyQos1BI9ASD+dfLX7TMkD+DfgPq8NwPMsPiPdPMsnG9WvgpH4&#10;EjFAubofoFaDYEkJ6L6n/PWrFgfNDuDhurHuOOtUbO4kmeONwvC55/D8at2dwkAmEH8S4PP6470b&#10;EXLPh9wtjMM/dbJXPXn+fSti2kWUxysrYk44HOc/55rJ0mW0W3mSI7gOW+Tvxx7VdE0kECxjAGcq&#10;GyOvbrUykjRF9rm5Lt5YdVz8uxeKKjjju3QfZ4MKOOMmis/dNDv7WOSK3fIXHX7tJHJvPmK+cHjd&#10;0qV2EsSgPj5c/K3WmoIgdn5Vq07GXNqW1V9q5+6eenFWrOOPbsQD5v4W+lU98cq7RKdi/eHpXy5+&#10;3/8A8FAPEX7Jyw6F4T8CXWoTzT2vmamyjyIFll8vHPUgZOKi3LKzL5ro+rXDJIwAPy/KVH8PFWLU&#10;+eGkb7qyfMrdeBXyn+1f+3trHwV+JfgT9nf4X+FT4h8deOrVrtbOOT5bW3Rcl2PTnD/XafSuv/YZ&#10;/bHsP2t/BWr6gbP7HqnhvWZNM16zk+9FcRkjp6ZBrbyMSl/wVrnk0z/gn18Tb6J1VrfQ1dZpB0xM&#10;hx9eOPWvPvgpptxd/wDBK74PrYjCyQ+E5DtXqo1O1c/mR+VdJ/wWSn1G/wD2BfGfhLS9JkvLrVrW&#10;K3WON8BIxKsjOx9NqkY98VxnwR+POjaf+w98Lfhpp3hy6Z7VfDNobh48xIy3tqCwPcbuMVFPdml9&#10;rn0h8RSW/aN+G4T7v2LWjIG9oIQP0J/SuW+FlncQftZfF26lysVwuh7G9CLRsj8j0z36V1PxJ1Vo&#10;v2k/h3py2n+s0vW5Gk6hdsUA2j65znvtrhPgnr+pa5+1t8a7C6P+j6beaHHb88gvp4dvryR+dadS&#10;GcoZoB/wTI8ROIneJvDuvOiv/wBNL+6Ibj/f4/CvSPjggTx78EyCPM/4Tx2VmbI2/wBh6iOori/C&#10;unwah/wTjn0mdGk8/wAP6gCqr95TfTNj34ruPjJuPxO+DNoir5a+L7lmmbqANGvxj/x6kxpnK+CL&#10;sv8A8FO/HK4BW3+C+gDdtzlm1K+z/wCg1qeHrqey/Zr+MOoWdxHNIuueLpA38Ik3zHb/AMBIx/wE&#10;1R8G2n2X/gpF47uCg/ffCHw+qsexXUL/ACP1p3weK6j+y58Vg0QZf+Es8bRGPd6Xd0Offr+ftSju&#10;Nmt4nsrH/hmz4Z/2vI7SNq3hAw+WcEzebb7R15G79BVfxSt3d/8ABRbw3FGixwxfBrWCylvmdm1X&#10;TwPyx+tbXxQ0+3Pwf+G0PnxpHH4n8Mqi4yC4kiAUYH1/KqerJpkf/BQHRIijfav+FOakMgfw/wBq&#10;2XX0yRT0ErIb8Ere7Xxj8Zvs0IVv+E8ZUY9d39jafk/nXCW14NO/4Jm+BLy7kVRH4f8ACZkk28Ef&#10;arIYx9SPzrvfgFM7av8AHC5ebcyfEW8jiXPTbpVkM/p+tfFv7b37VVx4d/YZ+Fv7F/whin1b4geK&#10;vCOgi2h0/lrX7OtvIpA7uXjUDOAFOT61lLsNW3ON/wCCs/xx+JH7bf7XnhH9hT9ivVbmfWtH+323&#10;izWbTd9nto7uOBJQXXO0JGpDHg/MV71+if7C37Evw8/Yc+AmmfCTwJbB7pVSXXNSdQZL+62YaRmw&#10;CR/dHYHHrXm3/BKv/gnZo37E3wnbxN47WHUPiP4oT7T4o1j7zx72D/Z1brgHqf4myc19aG7ZiARt&#10;VV+8f50i9yBoGVlfzNoEfeqU9gmTctHhs85bt61rSQCRVnVudv51n3ZE6PE24b8jdupx02JlFIgE&#10;8V2kcHl/KcBuM0kjNay5jhP3T90e/wCff6U3Smmt4vsc3LR/6vcw5GKtWszzFnuYx3Pyr2rWxMSi&#10;IluN0c6jO049sVWuoWuzhYVVS38PP45rTktzJu2fxE555P0qSxsmEEgI+bbx+FNbE7s5i8tL43Hl&#10;2sbFt3AHpUt3a3E9v5VyrLtxW8lrArvcBSzKwy27iobuM+WqgKFb5/wPY0uYrlMeNUVWhii3bR1H&#10;SoNQsvscCoqfNt+YCtRYgQQcbmHyjHFQSxyGRFlPVqIlHM+KfA+iePPC154U8WWS3FjfJ5dxC2QG&#10;XHt07flXyN8Rf2P/AI7fsqa7J8Sf2Q/FFxcaatvMbjwrfTllIOfuAjAPPGOPYda+1bsyQyfI3yDl&#10;vrUd7AZrfLqN38OaL9g22Phv9jX4reF/iP4wmb4i6l4k0XxN4bU3epadqy7Yjt4MnHG0FuCD1wMV&#10;9EeMtD8I/tBSQwaF8Q7iNdNJdl01x8wfGCxI5Py/hmuun+EHw61W8vr7UfC9ibnULcQXsqxBWlj3&#10;BthYc4yOo9K8B/aO+LviD9jDxlDr3g34HSXHg+e3j/tS70td8gk3DPy88KPxPapFY9T07VPBHwWs&#10;U8E6n408ybf5nm3ko3kscBjjp06VzGl/BXR/7fT4rXnxG1Kez+0fa/LaYLA0Y5Hb7o/pVfQ/iR+y&#10;j+0JZXXjtNS0y7azwuoTTXRUxOFztI3Dpn06g10fwh+KXwr+PPgG+1D4amPVPDtq0thHNAf3U/l5&#10;UrG4PzcjGexqWLlKnxM0vQPi5pcOkwePJtN8nNy72E4Vpox8vcdOfpXkd9+1x+zn+zVqFj8Jrn4k&#10;Ta9rmralHBBbwyCeZWkO0B9vCj+rV5Sn7Kn7cn7T3xFm1Hx34yi+GPg+NZbe20nR5Ga5uLQMzIjO&#10;TxnC5IAPzYycV7z8EP2Cf2e/gXClxpPg+PUtXDedPrerfvriWUNu3bnzjkkjHSpcilGRP8fP2U/B&#10;X7S/gWP4a+P7/UG0mTX49RvbeCYp9q2ZAiYg8pg4x0NejaF4U0TwT4WsvDHhjS7aysbGFILOyhjC&#10;pGijAGB0xwfetKPeZ/LDkMRycYPcVG+7coVucdG7N2/QVMb81zQp3dm0xUSH5l6EDO3/ABrJ1S4s&#10;7gTaTqOmiaB1KmKRdysDxg5NdTHGC3C/Pg43dAM81janaxmJlC7izfe/GqvZk7H5m/tmfszeJP2J&#10;v2jdC/bJ+Dui3V94d03VJr7XtIt2/wBVmJo2YKOPusfqR719Qfs8/Gn4ffHn45z/ABb8FO0k2ofD&#10;uwWeMLxEouZn2em7c2T6V7Z4q8N6X4k0qbwv4u02O6s9QjMM0Ug+8pXB7V8D694N8R/8ExP2j7rx&#10;zpkTN8N9cje3mkf7llvfzHA47HH9KpxJPqH4ZXVtN8DvibBC21I/EXiSORm7HMhZv1P5Uzxe9mPg&#10;Z8MZ7eb9zHrnh1lk/iKho8c+/T3qn8AdX0Pxr+zf468QeHZ1mstc1bXru1dGz5qPvAfH+1j8jmne&#10;MI7yT9nP4d3N3CtvNFqnhoypgfuwLi3UgHtjO0e9UBp+IhcD9v7wm5k2wL8MdVXbjkv9stmyfwJ/&#10;Ktr4dW0i+IPixAwkaOXxRuI3fezp1vn/AA/CsnxXJKf21vCN8MMn/CCaxGoA6Hz7U7vrghcd8k1p&#10;/Cu7gn8XfFdZZNzReJ4RIzc7s6dbHjtgAge5BoD1Ob0va/7B+ghLdHkhstKkjj6BQt7D1z2ABrV+&#10;Ns17F+1l8H0hkYxtHrkcnpk2iHk/gawLa9iX9gXS3ubdlX+ybAFScbv9Li/Tn9a7H4u2trN+0X8K&#10;767umjZZ9VWFVyTIz2XI644AoAu/Dlyf2gfiRbXc5khW10hlU9v9Hkyf89q+Pf26LKLWPBHwK1TS&#10;hPGun/Fi88xAuBkXwDfgOeD/AHc9q+vvhlZWy/tGfErc3l+da6MxTd/D5Mi/+yV8d/toeOPC958M&#10;PhvZadqdvIdL+MF3cX0sc3+ojGoyK7EDoCWCg9+9ArH6KWs0MF6rSr96PC7eO3erVm8M1zND5Hyq&#10;wXdn/ZFZ9ne6NrFsmt6XfxzWrxF45lf5SgHJyB0wK+Q7X/gr98PJPHDLYeAtWk8Hyav/AGdD4veE&#10;pbzMG2ll44UFSM//AK6r4ieU+1NJkWC1lEI+aR/5GtBHUKs8j/xfMd3GOa+UfG//AAUi8H+EPiDr&#10;nhPwn4Jv/EFj4YtftHi3VrFQ8Wl5OAj9CG74x/Cc9DX0b8O/HWgfE7wXpXj7w7ceZp+rWMdzbtG4&#10;IkVxuHT64/Cs3G4anVQ3M20lf4mzwx4oqsxvHx9nfaoGP3jDmip5X2J5j0SW6+zR4nOBt/P2os9R&#10;syjXADLzhV96xtVdrrU1tWY7duduetQiSeVmijX5Vk+Vun/666AvY6vTZ4Xl8yNs9ThuBXw3/wAF&#10;3/iB4Q8N/s9eF/CVzeQrqOr+PtOCWsYHmtCpcs/sgxyfWvtnRYZVQyb1VuN1cf8AFT9lL4OfHPX4&#10;/EXxG8LR6hdQwiON5jkRqOoAP16+mayqJ3RcWfDXxB8R+F9L/wCCxPw5+Pt/qe7wvJ4AmsodWbLR&#10;RSLE0ZQNjAOST+J966j/AIIUx6t4p1j9oL4v2lvJHoPiL4t3r6G2zbHLGkjksme21k/Gvr6f9jb4&#10;D+IPB1n4S1XwVBNZaf5n2NW+8oY/N8wx16f/AK67DwR8MPBXwW8FQeB/h7oUOm6bbbjFaW64VSeS&#10;T6knv3xVxCXKeE/8FYbzULL9grx9c6JqC2902nxos7HGxTMmefU8D8axvhbaWI/4J+/BuJraNp5J&#10;PCjSMozn/TLZzkge2TWd/wAFkLuxsv8AgnZ4/nvVaTzILcRqPlzJ9ojKk+wNQ+BLi8i/4Jz/AAVl&#10;hk8iSS48Ghuw2td25Yf988ULsS5H0B4+vrWP9pn4d2TBhNc6XrjRtu5VVjt8/T71ef8AwSso7X9s&#10;39oDUIZ2fztS0EeWWPy401Rn8SK7j4i2Cy/tT/DvWYQ2618Pa6qhcnO4Wg6fh+tcH+z9DO37VPx3&#10;vJC26bXNG4ZeCF0yMbuvGSD/ADo+0D6GTpV9dad/wTvudSspRC0eh3ohbGdub2VcYz6H8jXdfG6/&#10;jtPil8E7J8kS+OLrLLxuVdFvj298V53az31l/wAE0LiW4+aVfDNyfm/vG9Y4x1yD+Vd78bo2b41/&#10;A238ssw8Xag7MuOP+JJe8/rTiBn+FtTiv/8Agof43so2UNH8KfD7fLn+K+v+v5fp71U+EGgajH+z&#10;n8TNEiY+ZfeLvGTxnkcyX11j8s/pUfgCPy/+Ci3xEuoz+7X4X+HYuTjreX7Z/l+dQeEtV1Nv2Sfi&#10;dqek3e27/tvxoLeReiOLy8A/8e/lR5BzHX/Eq8i0H4a/DG2vrhm2+KvDsCf7UnGPzxWTfaja/wDD&#10;x3S7NlkE3/Ckr+R2bONv9r2oA6+oP4CrHxLjQfDL4Ym9g+1tb+MfDRMgbhTj759u9fNv7bH7fPwu&#10;/ZI/btt/Fl4JNc1Y/CWfSLHR9NxJJJeS6kkqL14yIc46j8aWlxov/tMft9eA/wBiPwp8WhJE194u&#10;8S/Eq8g8M6HDlnuJTp9gplwOipkc9yAOta//AASV/wCCf/irwL4c0v8Aab/aitftfje6sdnh6xul&#10;DnR7N40A7EiVgo/3QcCvI/8Agm//AME+/ir+1D+0Pe/8FGv23dES3m1LUpr/AMJ+EbhOLeV2wsrq&#10;RjCoFA9TzX6ltB5QTZtKgBR6D29sVnzLmL5exFEXmkUls7Sdozx16/SmBZbhpChb5TjOaslVEezJ&#10;yMLtA603ywCwxt79B61PvAqetyWK6KWXkHqFzndVbytx3x7eW+XK9KntYGR9juvzc/T2/SlMUcLY&#10;cruLdfSg0MnU9Oma+82JljcDt2FT21tOB5Uqhf3eWdcetXTbhJllkCklTk9c1HdJu+VT97jj0quZ&#10;mfLykLPbRW3mIRu5+bPWmwERtvMi/cziqd5ZTK6yRI+3GNrdKm3IsK20yEyNj8MVpD4SWE+7MkcT&#10;YEjDrVF7kKZBO2VHPT9Ktbo4Y/Ml46ms2/nt52Uq+7d6d/aqJ1HS+ZO5kgY/dwuDwOaj1WeCJFka&#10;bbj+dSWiTCPylQjc2AtZ99Z+bqH7xT5aj5RU/aHcrSXM80OYl6tyxFS28jmMxrIG2qccEfnT5SiM&#10;YlKqduOv60b1XdtT5MfnRIcSGIFQNjbju+bb2qlr+l6X4gsptO1TT4riCXh4pkDKy47g8Vfa4PmL&#10;A4wu3nFVPOVY9oPt0rGakOL5j5J+Lv8AwSi+B/xI8Rzaxo2saroNjqNws2tadpN0YkvMMTtYKRkE&#10;+vGPWvevhB8JPBXwE+HGm/C74eaPDY6TpVqYrW3jG3AyTzgDOck/WusvJlQ7EbHzEEnpjNUbu4Ds&#10;EK5bHYe1H2dCluQyzmQqRGAyt83ptxwP5VXuJS0e8ody847VI7ZQgOS5P4VHfw+UuC7YXk8d6zLM&#10;3fNEq9FKsQG9B3+tO8wm4EJRfmY9umP/ANdSBfLh8uQ7vmLZ9BTdqRNHIx+XB/iPU0AMO/lkHRT8&#10;yr05/wDr1UvYS4jypUBeWLHmr04aOFBbnarHazbcY6VWuhtIUybs8t5h6e1AFC/08Xm0sw3Lk7vo&#10;vWvP/i78JvCHxf8ABF58OPiDokN9Z6hGUKzRhgpwcEZ7g/nXo6oNqq02ccLj1rO1W0WdmYrhtwCt&#10;6Vp7QnlPzU8PePfHH/BLT4l6x8HviUl1efDHW7d18M6gGLC3mYH9z7KcnGcD1NfV/j7VYPE/7N/g&#10;fWbAeZHNqnh2dcNkt/pluc89h1/Diuk/ab/Z08G/tG/Cq++GHjWyUwzo32O6K7mgkx8rg9eDj86+&#10;HfCv7SPxN/ZV8UWv7G3x20e6uoz4o0qLwdrKr+5+yC6iyHZv7iY784+tWiT7Q8R3Ew/bE8G2qfMs&#10;/gnWEdVbss9qQfzNXvhJp6w+PfiozO+2fxFbSkHuBp1uMKO3I/Gue8Wahav+2n8Nbi2lDfaPCeuH&#10;zIzw0YNoe3H8QrpfhneC7+KXxPs1Y7YdWsR06htPiJ/lVeoLzOThuJB+wYVvE/1elqpzyE23I/Pp&#10;jPrg9q6H4z3ksf7QfwbX7Ug3arqEbxsPvk6dKc+3/wBeuUgNk37BV20dwzwjTLgsc/3bpyCfoR+V&#10;bXxmAvPjX8D79pCsh8UXm6PoWX+y7jn6Z2+/NORPU6zwXHLcftKfEKU/6ubQdHIUDkfLcJj9D/k1&#10;8Nft8/D/AMFeDfgl4b1W08OiG6134yXFpfxw5JmiF5KAvJ4+QA/73NfePhaO2tP2ifGNxEGJn0HS&#10;/lHJJD3Izn0xXxH+3hodxq/wK8KSy3wSaz+PeozQ/aJAAUF9KF/Dpj2NSGp+g3hrRtJ0vwxa+GNO&#10;tFj0+HTzAlqv3Y49oUJz0GMjk18HftfeJfgz8cvEOj/so/C/XNE8NeB/h/rUd/4+1mDYkcMcSuxt&#10;ocAZbO7PBG7nnac/oLaizl0+KzjkZDNBjerEEfJjIP45+tfN8H/BKz9kexW6hPhCaf8AtC6S4vvO&#10;unZpWD7ueejHt379aAifLv7K/i74SWXwB/ay8Yar4lFvb+Iprm8s3nYrNJaMsxidR1wzyfL17Eda&#10;+zP+CUMOqr+wJ8O77UriaSSfSWkh858t5Jlfy+vP3MfhUfjf/gnR+y58WPEv9qeJvAiosdjDayWV&#10;rIYoZYo+UV0Aw2Dj8BX0Bofh7SPBug2/h/w7pUVnY2NksFja28YVIY1UBUAHYUD+Isz6ggfmRqKp&#10;Wzo8Ie6C7z/eNFVoQeqX+imQ/aIl2sFx5m7FNs9DtgnkiX5i2773etS4JkCrnjGYyV6802FWiXII&#10;DO33v6U1cbCLT5Y7hjI4O04wfpWzYKxDBlxjhcd6pWokaJTI2Q3Kt/StC2DRnzdpPse4rPfQeqHh&#10;DawqFPtxUN0gnkaJh95c/eqzKxRNg+U9R3qjuUztM3pjJpwuHU+S/wDgsP4efUf2EPGNjegtG7WY&#10;kXdj5ftMfP5f1qTSNEil/YS+ClpbzO0UOqeDgJPVRc2/+FWv+CysjWv/AAT68df6Z5LMtoqyc8Mb&#10;mMAfrVrRLeWy/Yh+COjxuP3eqeDosqnXbcW4Izn1XOf8apdyT1bx7BKf2l/At2kpVYfDOsK3+2WN&#10;qK4n4DTSH9pf42QAhRDrGkqzLjdzp0ZHbsCK6/xrFFJ+0v4Lee6/eL4a1gQx9CzF7PcfoB0+teff&#10;s526Q/tPfH653k+Z4m0sv3IA0mDjp7frTjox3K/jJdK0P/gnxfW+jtJcW66IEjkb+MG7GTj1yTXb&#10;fGWOOP4t/B1nTdJH4qviyZ5B/sa8H+fpXn+pQ+d/wTgj03TrjeZdAh2SHqS96uf5mvQvjM0J+Lfw&#10;ha5lx/xUGomNcfeY6VcjJ9wD+tMRyHgK4kf/AIKG/EazBDCP4YeHSV29Ga8vRz+A4rD8Pa9Fov7D&#10;/wAVdfu3SJY7/wAcTYd9q5N9e7R17n+dc/8AE/8AaR+D/wCyz+2V8Vvip8ZfFEGm6bB8NfDoiVpM&#10;PLtmv32IO5PH5ivir4ZWH7aX/BVwXPw1+HM994L+C994m1PUdR1VspLfQ3d7JOF5P91ugHepuhnp&#10;P7V//BRL4gftHyeFP2Qv2F9Iu9W8QadeadLrGvWi7o4p4EGIgTwBvwSc8BCK91/YV/4I/eGvhP4s&#10;f9oX9qPW28bfEK5lMv2jUvnisyc/KoyQePwB/T3v9jr9hP4G/saeDo/Dvwy8Mx/a5JDLfaxLGjXF&#10;zIQMkvjOOP8APb21VcxyKx3c4+XvjrWTbb0NYpElhbJapFDbWyxwxxqsSqvygAdB6Y9KsG5klXy3&#10;fapf5Cfxqvp086ShpAFVWOPapGdvMaWIrtZuEPbpSBvsPM0kcu5ucg/jRI7GFWUAjbnb3pk0aiRt&#10;z8Y+nP45oikkWHA7/dBFBRPbNJKvlS9Vb/PSnEoekhLDgHrhvWoFlCIsgjXlj8u3rwKaXlklXcSA&#10;P4aCeYmWVY03vIzMvGSc59qZEU3K/O1uDmmNJ80gfbuyCoxxRHcCT920f+7gd6ByC4kZju8oqgOF&#10;9z/k1Xu3Mpy0e7svHPXrVq83+XgqM+g+tV5I0S38tGLMq/N+NaJmW+hRuIIZrZomLfeOc1BY2VmJ&#10;wsK7tvv3qW5dxKg2qq5x8x702zjlV5Jbl2woygA6E1UnoF7AQsk4YIQ28iqt9EPNbj5gMEj3q27g&#10;tw23y2+Yjv2qGYKwYsc+v09albXDmOen4m87y2O3+HHfinG5ZxmSM7W+6p7VpR2oI3FRt5b8qpTx&#10;xyXDbn99v8qdw21KkzuZPlbCAZ4PWq00zOAyj+L5s8VZlkQMwdAvy4GRVXK7Bsiztzk4rOUZNjUl&#10;Er3BV1WNv4lwcng+1Z73kW8JNHjb/Dmrk0zmVpJUx02j0rLv0UTtKUU91/AUooauOtnEtwxKfeG1&#10;ee1SXE8flFAu5lAz3ySelU4bk+YJNvHRV29Dj/69Wnk8pGjZQrY3HLevSokrSNIlXUJvMiaNI8nc&#10;V4/P+dVpJRLbRx4IK5LBvTNWpmVIlGBuZjn5j61QmmZIwYtpPv8AU8UhvQV5SIfs79Cc/dPHWmSy&#10;Idz7erEKvr75qOJ98m8NubdkheakmjRxvK/TFAkU5gsAjiO75uCB1zmq+pzqsm8IRt/9CrWiiiuE&#10;3SJg7ctzWddsksjqCvTaoxUylYrl0Mq+jjuLFopF3M3A3ds4rwn9sj9jvwX+1D4Cfw7rNstvqVhu&#10;k0zVY/8AWwyjG3kcjoK9+uEMYfytu1hhdy/nVd7PzJmk8rhwxf5fvcVUZENXPzd+DP7QfjL4Iftc&#10;eCfh3+1NK9jB4V0XUdLtvEF620ag9wYjHg4AHEPOOpx0619ifB7Uxqnxf+J1xarG1lNdaa1ncRsD&#10;vzYpk+vbFVf2xP2KfAP7VXw7u/D3iGwiiv2jZrDVI12yW8gHBBHpx+tfH/7I3xp+JP7AnxVv/gp+&#10;1ffzS2utXFpBpeu3GWi/dxmKNcnj7qg545NbRlzEWPpTRXa6/wCCft9aag22R7e/h+Y4Kqt7IAf+&#10;+RWx8dbmZfjd8BLm0naOOTxhdRzKy8FW0uc4/SsXTNUsNc/YB1zWNKljuoWtdVa3kgwwdReTYAxX&#10;SfHGBofH3wNvwo3N42UMuwchtMuRgfnWjvsR719DsPCcrwftQeMJLo/uZPCek+Vz3826yR+BWvir&#10;/gpfbPe/s9aCLaVpbs/tBXkUSlufmuJOBx2XHHrzX2n4dgkuP2q/ElvIMx/8ITpaxsVGc/abn+v6&#10;V8S/8FMYVh/Zc+26ZeCKSx/aIu3WaT7wPmSNke3PHtml0KVz9I9OSCKzs0Rz/qkRW3Zx8oz/ACq7&#10;GgXU1j2s23/aIGPeqfhiON9J02SRtzLZRlnyfm+Rea2lt4vtsspVtxUAA0hWKtgVW6meSQZYZ2he&#10;OuPzrYaTzI8PEFIAGfUZ/wABWPpEUf2mRhFkFsj/AAretrTfarE6Hcyh9340pS1CBkSaQ0krGGT5&#10;d3HzUVpyWsYkYEsMHHC0VHtC+Q9aMB+ZGPbaNwpsUIWb96Nv93ccU6ORHzIUIHrnOaa7wrNvK/MD&#10;nOe1XeQuWJatI44eHO1tvy/41Zgu7aJPI8wn5QWbceK4r4rfEiz+GHw81bx/eadJcLpOny3AtYfv&#10;ykA7UX1yRj8a/O3xd+3x+3n8E7/wZ8WfjP4MttM0Dxp4mit7TSRP+9t4JSzID6navP4+opq3UnmP&#10;1MumEpO8fKMHjmq/mRRqQEzuJCj39K81/aH+L3ij4S/AvVPHXhTwrJrGuLCkel6XH1muHO0AnoFB&#10;O49+MV8h/s6ftq/tY2P7dfh39l/9oGC0kuvFOkyakYbGTcLGNY5H2ueeRsxnI7eppq3MG+p69/wW&#10;egjv/wDgnZ4/jfc2Le324A4Pnpg1Z8KLKv7E3wRD7sreeENxU9W86DLfnWR/wWivobD/AIJ1+PLi&#10;5m27vsiqvXJM6ADP1Iq54c1hNK/Yy+ANu2G83VvB8bK3pui/PpRHqiT1Hx9GjftdeB2iVQsfg/W8&#10;fUy2Y/DiuC/ZycxftG/tDT3Yk8v/AISzTQrdQANIgLY/Wu18atA37V/g6/mvF/0fwfrC/ZwvLEzW&#10;p3fht/WvlrxX+3v8Ef2R/iL8fNZ+IPiSNr6+8Yxpo+lWrF5rxk0i2XaoGc5bI6Gq2D0PWJvG+j+F&#10;/wDgnNa+L2kjW3h0S1dftGFBzdpt6+5B/A147+2h/wAFQfBOl+PvB/h/9nizbxd4n0HWrtpLfTz5&#10;qxyPayQYO3P988+1fOfwg+GH7e//AAUl+EXh/wCDd5De+BvhppNlbxXEs2fM1Ahw+fm27cY9+fXp&#10;X6Bfsdf8E2/2e/2StFjXw34bt9R1lj5l5rV4m6WSTHLfNnBPrUSdyuU+TfgN/wAEnPi1+118a5P2&#10;tP2/9SMy3SxvaeHYchdif6tSMAbVGR06nPOeP0y8BeC/C3w78M2Xg7wV4ettNsLOFUt7a1iCogAx&#10;jAFaUKeVHsAX0HHSmgzNPliPl+9t7YqfhKNCJpQA4Dfdx8vbNV3llhk8xnZuNy/WkNxkKrEqzCmK&#10;paHaNrbfzpaLYdy1DPJJHjzDlqsRyFkyyEnbjA9j1qjbGRIimd3975iMY9PwqRZSBuUfLjDf59aX&#10;MhpE15I20F5VbDZC+n+cU1LgTKJGBIzhV9Khj+QrI4DjBG4f/Wot7kH5GK7fpRvsUzQlzuDBfcqD&#10;1qMyiBllk5+buaYrnmV03Kvyjb/Oql1ckTeZlQq9BVcpm31LbyxPeLg/ebnFT+dAcsi42nG49Kop&#10;NyrKVY4+X1zU6SSuxGzpgYX19aQRlzE53T/uWbG7nctRRKylmmZW6Bd31pHuEWXIc/KvHJ60zzmJ&#10;EsijhcBQaal3J66Fe9hQKxfPLHpnimsg8vEbjLc/hinxzmacqXx7VXulSNvvN7L+XFUA6VGSPOej&#10;fN71VuIdsXmMeSMD3qRr1fsmSOPMJyvOR6VHNdABYS3OcqfShqVhdSuWcFmiHsx3e9U5gAxK/wAQ&#10;61cldSkhLbenzDv0rPnfeFiGF+YE1jLmiVeOxn3CISyOC3zdfemzI0cfB2nb8q/dz+XWptxQFnUH&#10;dVfUW3ESFPujpVRbkhcpVvJFED4yPm/iHT61i3EgJ8/Zu2rnn1q/dB5y6Yx2cdqzvICx+VFhWLAN&#10;ub/PtRH3dymOjkWXdCzDcvK9v5fSi/fdCoUMGPy7l/iqvE7RXKmT+FQWP41NqEi+Q0gK/KPm2t3z&#10;+maUlzS0CMlykM/nRSSBpDyvy7R39KrzvEsSoV4b5qcjebFuHzfjVO6umlkjQFVVe3pxzTUQvcia&#10;4BKlD8vZt2MGp7iVo44yu5sdgepqPYCq5i2naxyGNVprqVbjcTubr8pPFTH4ir+6ackvkWylvTJ3&#10;LWbdSxRpyw3L1y3J96sTzyzL5gl3K2cAfyrPuJ45Dlg24USWpUZOw0yRyDMpC7gePSmzRKgSIbst&#10;jd83QY6UwSNMxVG+bqoyKmW9HnHDfwnd+X/1/wBKlIB7PtgGfm+bBZeoryP9qn9lf4e/tS/D248D&#10;+NNOjE6xF9PvtvzwS9mz7HH6160GRUaRjt6HHtjrUMsscUCTj+/ge59arXoB+VUnxi+MH/BOPwzr&#10;n7Jvx50l7rwrf6dcw+DtYhjbaobzGKuenLv1z1OK+z/jB4w0vWdW+BupaY8d0t944tlhkikDKM6f&#10;cnt9DXbftLfsxfDL9qPwPP4D+JGgxXKMrG3uGjzJC/UFT161+cMlh+01+wh8YPBvw2+Lcd5q3w88&#10;J+Ll1jTNeXdI0VsIZYxDxnCgSd+etbQn3M5JrY/SjSLIW/7VviDVYpeP+EH09flX5crc3P8AiP0r&#10;4p/4KfaXbXv7J+rQPGTHD8fpXuJXk27Uclto5+982K98+Av7V/w2+O/7T2tD4eeL7fULE+D7QyN5&#10;/wB2Y3c+UwR97bg/lXiP/BSu2WX9lzxHbLHHLMfjYj2durfemdtq5+gJb8BVLsiYs/RLwhcxTaFp&#10;ssIYr9jiVcj+HYP6VoX807OQh2hlx+NYXgt3j8L6WjSLu/s+LLDoAEHT8q07e6E2qb0fd8vTPT3q&#10;Qs+he0KKVGkuC6tukwq7eg5rbhkEVpuYNubhd3XPpWRo0iTK8hkGd43e1a7QbYdqbf3km7b1x71E&#10;lqVGyGLboCcQs3zcsaKH+1M5aKbav8Py0VkaHpk0y28OFX7vbuarT3ckULyL8zBflXqTxVVr5ieW&#10;YfLyfWoLu/tNPs2vLu6jjjRSZJJZAoH1JrqVjFnzHba9+3TL8U9/xF0rQ4fB39oSy6gcnbDZhi3z&#10;Z4OF49K+dPit+1B8E/2uf2lY/iJ8XPFEWm/Cv4QXn2rSNPbhtZv0KkOVOfkyVXjGQCO9foTean8P&#10;/ixol54Wg1e2vre5haC6jt51c7eARwffBxzXk91+wl+x34au7aPVfCOnxy3l4ptYZpsCVw2QoBPP&#10;I/Ss/eKimaF5/wAFA/2c9T0+fS9Z8c2+n3K2sLyWt196JpVDx5B6HBH0r4ivvDtl8M/+Co3wz8Q/&#10;A/xrceLNV8a3n/E9uGcymz0/JyCf4BjzG64wvQ5r6JtP+CXPgPxh+1H43/aD+MAin07VLaO00HRo&#10;22paqqqDM3ABbC478V7T+z98AP2Y/g/q01x8LLPT5NSEO17pbgSTKvC4BzwOo4/rQoybuFzy/wD4&#10;Ln3U0P8AwTo8TRlFaM6xpouAP7guFJ/pXzV4G+Hf/BTX4ofCTwHqGl6jpdvpOnw2Gp6LbyK+6JY4&#10;h9n3fMBwCDx3FfQP/Bdq8uV/4J0+Jo4G2t/amn8noFE2ST+X51+Umlf8Fkf2vfBvhaz8KeH/ABJa&#10;ra6bZx2lqJIx8iIuxRwR020fasS9j7y8Q/CT/grl4l8VJ4oh8Q6LDqEemz6fa3XluxjjlZWYj58Z&#10;JRevp3wDXbfsXf8ABGv4e+APE9x8XP2oNeuPG/jC63PNJqDB4lkYqxfBzzlcew+or80f+H437Ztr&#10;Etna+Jba4mZ2K/uSd3Ppn0zWhY/8FyP2zLS6mmfXrV44V/iiOGY/eI/lx0raNPuyOfyP6DtMj0nR&#10;baPRtE063tbW3VUhht4wqrgcDAFWbbUwjkF+/XFfz1Q/8F5P2yBayXJ1yzaRm+VfLOQOnbrx/Km6&#10;d/wXQ/ba1G6Z11qx2rztePp+GaEo9B3kf0NpqXmOyicZ3enSp49SchVDqu5QrMfX1r+eWX/gu1+2&#10;xpzNFL4jslkaJxtWJt315PT6VCv/AAXg/bniaGaPXbOR5uFiWFjxgdcnH58UcsbaheVrn9DkupND&#10;dKI+VZf9ZuzzU0OsRkOPM+Y8hq/DP4O/8FP/APgpN8avhf4k+LOj6pp9vofh9jBJfyI7Lc3JA8u3&#10;hA5kc5Hyju616ZZ/tY/8FUp/FmheBlu9Nh1K+0ttV1q3myF0OxTB8y4YcKSTwCMnb7GpSjYNdz9g&#10;nv1jKrE2W6semPrRHfxSR5W4+XOB75r8dLH9vH/gpq/hqHxPoMFnfLrfiL+yPB9qtu3mapgsJLxV&#10;yNsCqpbfjBGDmtG6/bp/4KGWPhjxd4zk1jS20PwXe/ZNQ1swt5NxdbV/cQ8/O247eM5NS4x6mkZH&#10;7CR3ivJiT7pY4XNVX1NEuFQKu3jK1+SVv+3L/wAFMNNtNJsNdttMs9U1DSZdW1G1vGI/smwTkS3J&#10;P+rLDJA46Vyvg7/gpT/wU2+Jd/4c03wzommNca4t1dL9ojKrBp8JCi7mJ/1aOd20HqATSjFClI/Z&#10;2PU2khMLNuDPlfZahuruOQFBIOOfvda/HuH/AIKT/wDBSe38L6Xrll4cs7yPW/Ez6P4Zt47V/O1j&#10;ZkedEMcxcE7+gAqbxr/wUO/4Kf8AgyDxVqk2iaLcWfhfT431C+twzILp+FtIsD55ccbVycsKrQTP&#10;2CS8xsJC7lbIz3oXV5kl3fL8y1+SNl+3j/wVTm8a+GvhkvgLTxr3iPTX1CXTyGD6XaqqnzLo7fkz&#10;zjI6rjPSuZ1H/grB/wAFE7XQdR8W2XgexuNNtfES6FpdxDCzNq98HCMlsoT96M/xDOOtL3Uwtofs&#10;wL2NY8vNtbp9SRQl7HMNySfdzuDeua/I2/8A+Cjv/BS/w54t1nQNX8LaGv8AwjegjVPEd3ybewU7&#10;gsLPtw0jbeF61V+G/wDwVA/4KU+PfjBpfwG0/wCGunxeJtd0Mara6XcKVeO2MbyIzAL8p2LnB5GR&#10;R7r1J1P14W/itw7qnLNnkdMVUutQD7TnHf5emK+BPDHxT/4LCXP+h6v8KdFX7SzbpPMddnp/yzz+&#10;v4VJJ8Wv+CuFoPNuvhLpZEa/KI95BUH/AHKalErVn3k90sq7V/ibp14z1NV5Zwxd1LfLJ8pr4P1b&#10;44f8FZYNO83SvgdY/KqrIk0jHcxIJx8h4yf0qA/tA/8ABXBZFeT4Fae6qcM8cjfNyAP+WeemafNE&#10;IxbPvWbUCkOcE/NVa6umEW5SqdRx0/GvgrxP+0P/AMFZhemXRf2ftP8As+3dtaY7uvPAjNZ1x+07&#10;/wAFbrm0muG/ZxsIwBtiiaY8e5PlflWb5X1Kceh98rJHJLvz1Hft71V1TUY4TgHrkfrXwhY/tQ/8&#10;FSpJZoJ/2b7df3GVmWZuGHUf6vufWpbz9o7/AIKZ3FrBeD9niGP5WaWNmJKnGBj5PXP6etEeVEq5&#10;9wGaIB5JRjcpP3u9YrzLKwWR9uWBLN9K+Idf/ai/4KgxBYbb9mOCRWx5kjXBXb65xH69KxR+1t/w&#10;VDhh89/2XrcliwSOOY5X5eCf3f09atW6kt3Pvrz4fKWbZuXd1VR0qOSeJorhSuUY5B7e/wCGK/J/&#10;Uf8AgtR+1zp83iTSn+CVnJdeFdUjsNWjhuAzC4klaNYVATJYsjYGOQK7S3/4KZ/t83Pje3+FsP7N&#10;Kf29Npf9pXduLsbbW2ztDSkJ8hLZwDjOKpqK2CO5+lEUkaQu5k2sy7VA4xz0qjJcxozOGXc2B/un&#10;rX5d3f8AwV5/bYsvDV548m/Z1h/sa01YaYt0tz8t5db9nkw4T94d3GVBrQ1f/gq7+2XperalYXf7&#10;OixyaLpJ1DXne6wljGQWUSuUwrfL9084NRyRfUrm02P02dwYUJkXd13buvfFZ93Nl+LhfkzuG7nF&#10;fmTa/wDBXv8AbL8Xap4b0vwl+zNPNdeKLNrnSbGRv3ssAUZn2BeI/mGHJAORiqrf8Fgv2wk8E6x4&#10;zm/ZzSTT9H1Qabc33nny5LneV8qP5DvbOBgZ5B5otEOY/UJNVgCMd23DAMP7tU5L6EqwBH7z+9/9&#10;b6GvzPm/4Ky/tfW2oal4b/4Z/h+16Ppaahr/AJ1wVTTInXcqynZhWI529SKjj/4KyftdX6aPZH9n&#10;TybjxBYtqFjbyTYka2X70zLs+SPn7xwOaHT5iua1j9LhqEETNhASq5U9f5UJLtiWRUC+Znc3ofSv&#10;y70T/gs7+054kOnXGh/s6C4t9WmnSwkW44nEK/vZAdn+rXPLdBitSy/4LNftF6j4Vi8Ww/s6ySaZ&#10;qV8NP0q4WYN9rnDYIiAUMw4YZAIqeSI7n6aPcw3HyI+F8vlvX/OKhkkSU+QDkKw28/xYr85pv+Cv&#10;P7R2hy6pceJP2dZo7bw9JGviCaKfctmzn5Y2YjAblcr1FUPGX/BZn49eBZooNf8A2frqzWSzjul+&#10;0SbWjgdsRuwx8oJzjPJIOM1XLzaIUpW3P0ohIcMFk5Vm3Hb7471S8VeC/B3xB0dtC8VaHb39qy4W&#10;C4jDf04r8wL7/gvnr2n6nHp8nwmyv2cMzNcrkn3yOOpqTT/+C+vibU9WjtdN+FsAjlY7WkugcjHX&#10;oemPfrVez0J5z3T4zf8ABJLRdL8dT/Fn9lbxpceF9cZWcwwTlIZWI/iA6jPb3r5H/a88R/tZ/DD4&#10;NXHwj+OXhOOa4vvGg1hfEUKOVeZg6LnoN+The2K9Mh/4L/eISsqH4PJ5azLEky3S7fc8AV5J+2D/&#10;AMFOPG/7Xnw4sfh3YfDVdNVteguGvI5BKxKg7YlXbncd35U+Xlje4oy94/ZP4WQEeA9DlZvmOj2x&#10;kwuTu8pc/wBa6yNbWMb/ALOqhl/76rlfhxBd23gLQ7O/jZJl0m2WSN1+bf5Sg/Q5rppG3Q4K/cBE&#10;f/16zRXMiLSbmIXbQwAK3mdFb3xWz56zIbZHP3xtP481zmlRnzpGTht5bPp6Vqq/moqISWbnPPP6&#10;1dtCUzWju7ZRhZVAzwHbmisGPTJ5F3qx/DNFZ8pXMenX1zbWcMlzczrFHGu6SRjgKMZzmvn/APbD&#10;8I/EL9ozw5ovwe+DnxKXRbW+1uKbxRqVhdKZjp6Bi0KYOfmbHI9K9T+L3gm7+KXw31L4e22rzWP9&#10;pW/kNdQNtkQE84P6fQ18bfGP4TfFX9hfwBq3ib4FSax4w8ZeIrU6dpMF9dM8NgCCzTkHpggY+tU9&#10;BbnI/sqXWs/A/wD4KRa98DvCPxAuNV8E+EfC8974w1a8uWeO0uTF8qsWOAQc/qe1eU+J/wBtr4t/&#10;tQf8FOfhb4o0zWZtO+G9x4qksfC1pHcBV1G3tpP3t24zwryKAuQOAKl/Z7+DP7VPjv4aX37JVl4A&#10;utC1D4jalNc/FL4i3cn+kTozeZLsbHO4AoM8DIxWV8aP+CUXxh+Gn7UPwm8H/CPxVqE2n26ra3Gs&#10;CYbdKtVkzhMAYJBY+pLCpVRbB73Q+y/+C0H7R3xB+B37F0w+FOsSWuveKtat9Is7q3+/FEwZpXX0&#10;+RMZPGTXz9f6p4p/YT/ad/Zv8NWHjLVNTg+IWiR2fihr24ZhcXTLEWk9iXbp0rL/AGyviZ8Rv2zh&#10;46/ZE8JeE7iPU/hWbfULSQthp4lKp8x5IZ0JPTOD9a0NS8D/ABl/bl/bN/Z/1qD4e3Wi+Hvhbp0V&#10;14l1C6jK7plVCI0GTzmJR2+8eOBWnMJy8j3j/gvZJcv/AME6vEGJyqrrWm+YVbt59fz26ncvPNLb&#10;lh5YkznPPqT+Zr+ir/gsn8IfiN8eP2Lb74VfC3TPtmsalrFk/lliFEaSbmJI7YFfi5ef8Eov21Vu&#10;THD8Mmkkz+8kjm4PfjjPPFZ8y5i9eU+ZoLl7LVI7uGT5UX5eTxxVnUruVIzCZGTc2VT17819J3X/&#10;AASr/bI2xWx+Fsg+Unzd+AMfhk9azU/4JZftiSTNPqXw8ZW27tu9jtGM56f5xWnNZWI5UeBaXY3V&#10;pp7alcMqlpisAbu3T9M/pUukP/Z12LqUeZwxmP8AD164r2rxV/wT4/az8JaMs2rfC69kRgxgghXJ&#10;JPHpweaxbT9iz9pJ7aZIfhPqx3Q7f9VgluOv05qefsEWeX3E9vquo3FzuVU+ZgvoM8f0/WmvNdzR&#10;/Z3aNW80KN0mMDp/jXoUX7GP7TcMBN18IdYG2NlbbbnqDxmiD9jf9ouK+YXvwg1tsRCWFVtSd5z3&#10;z/k0Dv7p9if8E4r7Xf8AhQPh/TPD1hbeIPEy+Ir6Twh4Zkytlp+GUS6xfHphCMIDz8uB1Ne6X/ib&#10;T7nwzNpek6nqGs6Hq2qCLUtciyuo/EfVFYr9jhx80diCu0kfLtB5xyfmD9mLVfi58DPhFB8DJf2f&#10;deSDXdbkvfHGtWtqRdXdkv8AqrCJsgqhI+bpkM3qK9Ot/j/8cm1W+8Y2/wCznqun6wyrpPh421j+&#10;58M6MeGFshOPPYbmLgDngnpV6Ec0rnr3hjUfFOs3Wrab4m8R2ejrodq8PxE8XWY22fhKx2/Lo2mq&#10;Bhp2UbXdeQeeuFrf1TxTDfeGdJXQvAENjY2sKv8ADX4f3zbY44VKga3qe7jP8QVsHp34Hjdz+0F4&#10;gnFj4UsP2ZtcXwj4VsZNS0nRZ7Nida1t8t9pvSG/eKr8gHOSST0Brhdb+OXxc8YaReW3iT4H+Jrs&#10;asv9o+MryK2ZZNUmUAQ6chJ/dWqcZVRz3917rKvKUj1rxvLrnjDUIfhp4evLnxPd65CLi9vJpikn&#10;iSZX5uJ2yPK0+HH3Bw/vmtiC20PRfCzaW+pXVx4UZ4bLXte06PbfeOtSXdt02wRRlLRGypYcEL1x&#10;knxjRPjj8VruDStK1X4GeIrdvEkyv8Qtas7F0l/s9BhNNtQDmKLHynA6ZIOTW/J+1r8QPt1146j/&#10;AGc9etdWjk/s7wLYx6UxtfDOnZ2mSNRwZ2TJLf3sDkUo8sRSep7Rrur6/oeu3muxX+n6Xrmk6THa&#10;6hrcWG0/4faSV+WytRja96wbBK88jPGAdr4dagD/AMI/pcngF5r68mZ/hb8O75t0u4Y3a7qxPQ5X&#10;eA/TPcnjxnwl+03aR6q2h3v7NXiS48M+HVjutH02exLPq+rfNuvLts4bBxj0xnGcCqN5+1D4ug8I&#10;y3cPgPxQvjjxxLGvxA8TWunSNJZaeq/NZWRxmNQAEGMdz1ocoINWe+eIfF/g7wvpvijSdM8em6m1&#10;K9WH4pfES3ybnVrwkhdH03uRy0eE4VT6ms/VNHudEu0SzstJ0nxjpmj/APEp0+4YPpvw50oqmbuU&#10;52veuPfcSP7ozXzZa/tI+KPD1rJ458O/s7a7b33hvfZfDHQbjS3a00rKbG1CcDiW4YZbdyc9K6XQ&#10;/wBoaHw9fWfh/VPgz4q1Pw0kbavrst1ZyNd+Kte4Ef2hiP8AUJjITAH3fQil7ktR+8eoaTZC4ntr&#10;5NOmu9IKibwT4Z1U7bzxXeREY1jVGY5jtUb5xGcZHJ5OBB+xnfw3/wDwWX8Oa3N4pGvXd34J1Bbz&#10;WVUrHeTCBy7xKekIYGNP9mPIzmvKb/43eJNb8aPrnxL+HXiQWviK1VvG2pWFjIrtAuFi0u0AH7uD&#10;C/N0LZyc8Guq/wCCburfET4t/wDBXuy+LWpfDe+8P6DH4dv9O0HSxYtDDYWUNq6wocjG7b15zual&#10;7twV0fsbbSRBpGQj5MHpUnnQD92pG7bjOM1mvZy28n3ySx7d6cNPmMhkWXC5yx3dK090Raa4h8zb&#10;kbi2W9BQSm3BmHXO2s+XTnSAu1y3zD7zNUd3bStH5kk5yo4596hxgVdliXyfJaRNoI6e9UZ5kmLA&#10;c/Nnk8gVD9ilkRs3TfNgAHjHvVKfSJY2Y/a22lhz/PrUqMSbjROITuMa/eGWz7+n40+4e28rEe39&#10;5wFDA96qT6BMGWaSdmXbwM0yXRmitlCyMdvVt3FVyxK1RPFLa7zbow3KpP3QcfQ96zrwgRZ2oVbj&#10;C9zipodLjVMrO2eA23n61X1DT82wQs2Wbtkcdqqwan40/AqGwl/bk+NNnoXhj/hJPGDeOrpvB2gz&#10;IfsMF39puFOoXH8OyBMYDc5kOOSK948QxaP4Z8IeJ/Cmn/FW7hs/tjXHxo+LrMVuLuZODpdj36/u&#10;xsyEGcck1826J8fIP2df2qvjH4Im0XUtL/4TLx9dx6x4nsbF5Li205bmdikBVThpNygEcDPqK6j4&#10;oftmfBLUfst34f8AAOsXGn+FkSHwT4TuNPkFtPfuRu1K7XH71lySM5IKk88GhWDlPS/FWvaxe+JN&#10;Bs9G8C21pqlnphn8B+CLrAsfCOnrhRrOoY+XzzncqMS3OAcljWfq7WGtaFa6RZ6bfeINBv75ZbK1&#10;Zyt78RdXIybiduTHYxsM84UqOm3g+QeL/wBqT4ca5e33hOfR/E11oaWq6l4z1j7E6Xnie/3DZY7s&#10;fJbAYBAwMDHrWlpf7aHgHSvDEl60usW/jLxYY7O+1aHTH8nwzpW0j7PYrjCsEwuc5LEE5AAqeWJP&#10;NJPU9U8LeLZPAOua1ZXHje1GsQ2vmfFL4jRQj7N4cgUfJounDpv6LhM4zuIzgCTV/Fi6tpemaP4Z&#10;8EWukyW9qbjwb4Yvtv2fw5ZKh365qO4EGY7iyRnDZ47nHjsv7U3wAfQZdH8MeDNRXT/Ccjjwb4fv&#10;rORo9S1BuDqd7xmUhssAT1UnGTTD+038Eo47r4e6zZeJNWsUt01Hxhrf2N0uPFN5hSlrkD5LUHIK&#10;cAjA6A07QQc0jtbHVfCkEFlY6ZYX2raJrOqs2l6fOx+3fEbVADuvronlLGIjI3YUjAAwACnjrxvY&#10;XtpeeF21OXXNW1SRdP8AEmraOmyS/ug2TotgP+WVrEQA8oIGA2eckeWa1+018PvEmuR6hbx6vb6p&#10;rmnO3ibVtN05lOlabGoWPTNPwv7rcFw7jr6+mPov7Q/wUg0vTdO1SDWNAk1SNl1DUNPsXDaJpisd&#10;lla8ZE0n/LSU/Mcn8C0Sn8R674Z8M6DP8PNQvfFGsW9joOmutn4q1rRFwLpQ/wAvh7SgOWGdqSSr&#10;y7ZAIJ46F7HWNS8R2bWsWm+H9VsdJWLSdPdlex+HWkFQvnt2e9lXoMgj3AJPisv7ZHwnupwvhTQL&#10;qwh0/VRpHw+0SSzc2ei2pA8zV5wB+8uMliOv88Wn/av/AGb9FvbnwhfLreoaHoMgu5I7i3kNx4t1&#10;d8sbi7cD/VRkDCHAwPamuU00PcdTv9G8N2Vpomk+FDqlhdXqv4P8M33/AB8eKLzgvq+oMR8sC/eA&#10;fjj1wB4R+2nc6tN+zjrXjYeJ4dSS88WWqa54qmXa2tXy7v8ARbNP4bSBQQCDhjyK0dS/bP8Agvru&#10;r/ZPFGu6s02uWrXnjDWLOyZZFgUjytIs8L+7iwAGI5POevHkn7VX7Qvw5+OPwk8610O9XVpNRW18&#10;O+G7WFls/Dumwseenzzy8Etz6dqdorUzfxanzHf6i+ptNqEtwzHy1U7vvAZ7VHdaqmYzYbl8tByO&#10;2BUo8IeLQ80UHh2+eNl6i0cjr9K09D8G61cOunXnhvUEZwRuFq/H14pOpEl81ykfEAi0eTS0G1pG&#10;EiM3bv8A5+nvXU/CPxLc2nifQdHySkmuW3Ib7mJo8t+X6Zrl9b8A+LoL1lPh++kPlqfltH44HtXR&#10;fDn4f+MJPFGllfDmpR7NTtXT/RXUcyJnnFS5RCJ/S14W1FH0q3B+dfsauec44HPr0q+NRZwy+YF+&#10;XkA4H+eTXJ+FLWVbS1WQN/qUG09eABW7Fbxzbpidq8n60dAL9lMklxJ9mIBjI+v41qWqSBFL5b5t&#10;o/GsbQIJftEilQ26P5ixrf0gILaR3Pyx/c3VVxpXKxvNQHFvaDb2+UUVctpLaRC3nY+b0oo90OVn&#10;WW7GQs78t5mM1Xu4IbnUDHcQq6r93coOPpRRUyF0HWlpaw3DTw20avtI3Kozj0qW4tLaOSO7W3Xz&#10;FVdrsuSv0z0oorGJcTx79nv4ZeAtB8Z/EDxxpPhe1h1fXNYK6tqAUmS5CH5QxJPA9BivXrTSNM0w&#10;rHp9jHCpBz5a4zRRVR+Ip7keqHEp47gdKY1laBGcW67lxtOKKKJfEhFLWYIfM8vyl27c42+9c7bW&#10;ltLqEwkgVtsYI+X2oorQiW5Pc6PpV48kd1p0Mi7Qdrxg1APDXh5dwGi2v3/+eI9qKKn7Qixc+GvD&#10;yySFdEteev7lf8Kjbwt4aS6yugWYLKAT9nXp+VFFUBNa+E/DKXB26Fajdjd+5HtU7eEfC5nBOgWv&#10;+r7wj0NFFADE8JeGBHgaBac4U/uF6YqO+8DeDoRJDH4aswrLkr5A9aKKColqDwP4Pks7dn8NWROA&#10;ufs69PSpG8BeC45okTwvY4VcgfZ1oorMUtyvceCfCKWkkS+G7Pacnb5A96vad8OfAYgXHhHT/u/8&#10;+q+g9qKKzkOPwmhYfDX4f6jb7b7wbpsmxzt3Wi8fpTLv4a/D+OdYU8G6bt3dPsq8fpRRREonT4c+&#10;Ap9Od5vCGnsVbjdar6/SnaP4M8J6Hqsd5o3hyztZmV0aS3t1VioXpkUUVtH4gNZvmnVWPerNqzNA&#10;yk/xr/KiirluKJBfEmJQSaqMzGNgT/d/lRRURGQSKDdHjpHn9KhuEV42DD1/nRRVE/aIZPliKj+H&#10;dj24quZHNnGd3ZqKKzLlsihDl0kZmJLNlvmqpqLMbhkJ+XbjH40UVUSPtHn9/wDBb4T6lq899f8A&#10;w90qWaabzJJXs13M53HJPrVXVfgZ8HlaKRfhzpO5ZvlP2Ucc0UVk9yihqPwQ+ELwfN8OdJ/eTlX/&#10;ANDX5hzwaoxfAv4PG+UH4c6T8isVH2UcdaKKqJP2ilqHwM+D0EzGL4b6QuV5/wBDX/Zp158F/hPb&#10;WjJD8PtLCvDHuH2VTnrRRVyJKlp8FvhPbXQEHw+0tdw2HFqPukjIqC9+BPwcMHmN8N9JZum5rNT3&#10;FFFZo0K9z8Avgt50J/4Vlo/72RfM/wBDXnmpL79nT4FxTNdx/CvRRJu3bvsa9eaKK2Apr+z38Ebn&#10;95P8L9HZpCSx+xrzgirkH7N3wGmu/Kl+FGissm3zB9jHPSiisxS2Nib4H/CGGZbaL4c6SsabQq/Y&#10;14GKdqXwZ+FIuFx8P9KG2MFcWa8cUUUC+ySQ/Bf4Tu8cjfD3SixXk/Y1p0nwt+G9r9lnt/AulK4V&#10;MN9hTI+b6UUUEnVxySRopRyNqgr7cGtW2jRNPZ1X5hyPriiituxf2SfT3fzmG7+HP61rmR/s24H+&#10;ICiiiQojiApwBRRRUlH/2VBLAwQKAAAAAAAAACEAItnoXDThAAA04QAAFQAAAGRycy9tZWRpYS9p&#10;bWFnZTIuanBlZ//Y/+AAEEpGSUYAAQEBANwA3AAA/9sAQwACAQEBAQECAQEBAgICAgIEAwICAgIF&#10;BAQDBAYFBgYGBQYGBgcJCAYHCQcGBggLCAkKCgoKCgYICwwLCgwJCgoK/9sAQwECAgICAgIFAwMF&#10;CgcGBwoKCgoKCgoKCgoKCgoKCgoKCgoKCgoKCgoKCgoKCgoKCgoKCgoKCgoKCgoKCgoKCgoK/8AA&#10;EQgCIwIH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yiiigAooooAKKKKACiihiccUABbHWgHIzXxT/wVR/4KQ/Hj9i7x38P/hh+zv8ACTRf&#10;GfiDxxPPDDpWoySebuUfLsCSJ1PGWIHvXh0f/BQD/g40aO2e4/4JN+FY1mnBdbfXkkkWP/dN6qj3&#10;y4PtU8yA/UcnHJpu8V+Ys37dP/Bxvf6x9n0v/glJ4LtbVcq8mpeKFXJ7Mvl3b8Eduufzrc8Sftuf&#10;8F/rj7FZeBP+CWXhFrpl/wBOuNW8XrDbA4/h/fbx+ORTuB+jwcHinE45Nfn5Z/taf8F3ZLeC9vv+&#10;CdPgmPKgXFrH4mBdW77W+04xnoSKTwf+3P8A8Ft5dZurTx3/AMEndPjtY28q2nsPHFqPMbtIcyv8&#10;nbHBFT7TyYH6CA55FNLgcV8Ua3+2f/wVat9OiTQv+CZ7SXnnZnebxNbNCY8dFAmDbs9zxiuC1r9u&#10;/wD4LoprqjR/+CT+jrpyyDzGuPFsbSSIeuNs3ykdehz6UvaeTA/RTeKN4r8/9N/bl/4LYm4k1DV/&#10;+CT2nLpqsywx2/ji3N0/HDFGlGAfzB7Vzsn7fX/BemeW6mh/4JKaLaxNEz6fbz+J0mkBB4ErpdKo&#10;yP7ufeqUr9AP0i3inBs9K/Pfwj+35/wWemn0oeOf+CSqwrdXGNRXTfFULG3j7kFpCN3p1HvR8Rf2&#10;7v8AgtTp2o3E/wAOf+CWNnPZfbESzh1HxAhmaItgvIY5to454BxTuB+hFFfAXin9uf8A4LO6XbM+&#10;kf8ABLnT5nuEj+yt/wAJOri34+cyKjktz91RtPrUFp+3H/wWzsbSHU9a/wCCXmj3EZX95b2PidRI&#10;xPQ8yEr7gqcVHtPJjsfoJRX54yft7f8ABb+z8QW1nc/8EmdNuLGYMZrm18YRhofReZDuPTJIX2qS&#10;w/b9/wCC0ltp17Lrf/BJ+3muhk6dDa+JlRWwf+Wh3vjI9Pxo9pELH6FE45NAOeRX54z/APBQ/wD4&#10;LKXrLbaf/wAEkpLNlkBknvvESSoybcnaEdeQ3HJ5HasXxj/wUn/4LZeHNth4a/4JF/29PMoMd1Dq&#10;ptoYieziSUnj2NV7SLEfpRQWx1r88oP29f8Agtvb+E5rnUP+CU+nzaxGqstvZ+JEELZHIBaYZOfc&#10;YqlpP/BRb/gttqUlvaXv/BHP7C8ce++uLrxfE0Z4+5GI5CS2fXIp3A/RjeKdX5j6v/wUw/4LxwX1&#10;xa6b/wAEUo2hOPsdw3jJGK+u8BuR9CMe9dBoH/BQf/guLq/hkapN/wAEidPh1CNB5mm3HjIRLKc/&#10;wyN93HcFTnsTRcD9GKK/OEf8FFv+C5yRTPc/8EY4FkVV8mOLx/bMH9fm3/Lj6GumT/gol/wVah0a&#10;GK8/4JJa02qMrNO8PiO3a1j44T7+8nPcDH0pSko7gffFFfm/cf8ABSb/AILSWlxJC3/BIyaaNvLa&#10;G5TVsbcn5lZPNJJA5yDg1zXif/gqT/wXXsJZLfw5/wAEbJLsI2BcSaoyh+eqr5uenqRQpxkB+otF&#10;flp4f/4Ki/8ABfu4sLibV/8AgiUpaGEsu3xWsUkrZ/hQsw9OCwPoTXbW3/BSP/gshqXhLSb7T/8A&#10;gj1q0OrTzY1O0vtchjjiTHUHzsg5+uR2FHMB+itJuGcV+aEv/BTX/guLB4mt9Fj/AOCL99dWr3QW&#10;W+j8RQxRhM9cvN0x3IH0rovGH/BQ/wD4LOWd+914E/4I+XF9aphWtdQ8XW0Mm7HzMJPNIKnthc+u&#10;KOYD9DqQuAcV+auj/wDBSb/guZ9nM/iH/gjTMGkYNDDaeKbbMa91ctcHkeqg59KtXX/BSv8A4LQ2&#10;1vdWI/4I73010u17O9TXo/s7D+KNk87fnHRhwT2o51ewH6QBwTilr83bz/gpL/wWsstBl16x/wCC&#10;P0moMtvhLFPEAgnEx6ZDOQyDvhs1U8M/8FPf+C217e6PZa9/wRX1L94rNrklv4oijSHGeIzI+CcY&#10;7kU7gfpbRX5r+Ff+Cn3/AAWs1zWH0/Vf+CKGr2MM18Y7W5uPFcKpFCP45TuJLH2AHvW14Y/4KM/8&#10;FlGtbq98c/8ABHy6t0h1JoLWLTPFaTSzwgH97j+HPAGePei4H6HUV+afiX/gpv8A8Fu4pLFfB/8A&#10;wRWvbn7R8tyLvxekYiYt8vJAwAvU8gHua2tL/wCCkX/BZO6+H66nff8ABHG+i8RDUmjl0/8A4S6E&#10;W624H3w5bJbPoMEd6UpKO4H6JUV+alt/wVE/4LYRTLHrH/BD/VlVm2q9p46tXXr95u6jHoDVzxR/&#10;wVH/AOCwllYx/wDCL/8ABFfxBcXTSbWjuvFMAVRj7xIPQn05o5kB+j9Ffmtb/wDBUv8A4LNr4Kn1&#10;G9/4Io61/bVvcxr9hi8URmOWMn5mU+o+uKo2H/BUX/guRqFhJrMv/BE+8sbeOfCw3PicNNImf7iZ&#10;YYHfBz2o5gP03or8/wCw/wCCjf8AwVb1W1h1G2/4JO6vCjMRNa3eqNHIuPqvIP0rBm/4KW/8FoZb&#10;3ULGw/4I3XgW12vaXk/iYCO5XuAPvbvbAoUrgfo9RX56Xn/BSL/grubJdSsv+CQOrRRzXUccMU3i&#10;RJJAmBvZlUKV56EjGOtM1D/gpt/wVottO1CS0/4I5eJbi4iZls/K16AKx7MweRTt/wB3JNHMgP0O&#10;or8zfDH/AAVS/wCC0c2kahP4l/4Ipa19pjU/2esHiKKMSt6MrO2P++hWTef8FY/+C5UFv+4/4If6&#10;o83GN3iJAv6SGjmQH6kE45pu8V+Xg/4Kyf8ABbkeGY/P/wCCJuqJrT6l5csK66ZLeO3xxIGHU57Z&#10;rpNB/wCCnv8AwWE1P4d6pq2q/wDBG7W7HX7Gby7OzbXMwXi4/wBYpKggZ7E9KOYD9IQc8iivhH/g&#10;nF/wVd/aH/a1+M958BP2h/2M7v4b6/pdhJNqyrrC3SW0qt8qNwCu4cgHmvu4HIzTUuYAooopgFFF&#10;FABRRRQAUUUUAFFFFABRRRQAUjfdpaR/u0AfDf8AwU78I2cP7VnwF+KM/ixtNWx8TfY7uEQv/pKy&#10;kbV3CJh97qCy19w2+14VYDqtfCv/AAVlg1TxF8f/AIC+C7fxSqw3PjeGZdD+xqz3DI2fNEh6bR27&#10;192QDbAi+iis461GPoOpGXcc5rK8eeNNF+HPg3VPHfiMXH2DSLGS7vPstu00nlRqWYqi8scA8Dmu&#10;L/ZU/a1+Bv7aXwdsfjt+z74pk1bw7fzSQwzzWjwSJJG210eNwGRgexFaCPSPL96PL968k8Xftxfs&#10;7+C/2qPD37GGq+KLuT4heJdLk1Gw0ez0uWVYrVOsk0irtiHpuIzVT9tr/goF+y1/wTz+HFn8VP2q&#10;PiA2g6RqGoLZWTQ2MlzLNMRnCxxgsQByTjAFAHtCjaMU0pk5zWD8OPil4I+LPw10r4ueAdaXUNA1&#10;rTE1DTb6NTiWB13BsdenbrXHfsu/tjfAf9sXQtd8R/AjxJcala+G9fn0bVmudPktzFeRHDoA4G4A&#10;9xwaAPT/AC/ejy/elLBetfPfx2/4KlfsUfs2/tOeFv2QPi98Wf7N8d+MBGdF0tdPlkjPmNtTzJVU&#10;pFuPTcRmgD6BnMsMLSQR+Yyj5U3Yz+NELPNCryR7Gx8y7s4rkPj98fPhp+zL8H9c+Ovxc1aay8N+&#10;HbJrvVLu3tXmaOIdSEQFm/AVhfsl/tkfs8ftw/Byy+PP7NPj+LxD4bvpHijukheKSKRD80ckbgMj&#10;D0IoA9O8v3o8v3ry/wANftj/AAH8W/tE+J/2WNE8RXUnjLwfo8Wp65YHT5BHDbSZ2MJMbWJx0BzX&#10;znbf8HBv/BOrVL3UrPw1e/ErWl0nU59PvrrQ/hNrN5AlxC5SRPMit2UlWB70Afbnl+9Hl+9eHfsk&#10;f8FIv2Nv24ZdR0z9nT4vw6pq2j/8hjw7qGnz2GpWPvJa3KJIo99pHvVL9r//AIKb/sh/sT6xpvgn&#10;4weO7y78Xa4u7Q/A/hXSJtU1m/X+9Ha26s+3P8TYHvSsgPf9o7CjbXxv8P8A/guP+xtrvxB0v4Z/&#10;GHw58SvhFqevXCwaC/xc+H91odrfyE4VI55N0e49gzLmvafjp+3Z+zf+zf8AFXwB8Hfi74uuNN1b&#10;4nXxsvB8y6dLJaXdwBnyzOoKIxHI3EZFOyA9eKe9Hl+9U/FHiXRfBvhu/wDF3iS+W10/TLOS6vri&#10;TpFFGpZmP0ANeW/s/ft3fsz/ALS37Plz+1R8N/HbR+AbSS5WbxJrlm9hbhIDiSXMwX92P7/Q9qAP&#10;XvL96PL96+Ibj/gvn+x3rFzc3/we+FPxq+I3h+zmaO68ZeAfhPf6hpI2nDMtwAokUc/MgYema+hv&#10;2Sf25f2Xf24/AkvxB/Zo+Kdp4gtbSYwanZ+W8F5p0w6xXFvKFkhcejKM9s0AesBB3pdvoP0rh/jz&#10;+0h8GP2ZvBEnxC+Nfje20TS1kWKOSbLSTyMcLHGi5Z2J/hAJo8R/tJ/BHwV4T0fxp48+IWn+H7Hx&#10;A8KaT/bcwtpLmSXHlxqj4Yscj5cZqeaIHcbf84oKf7RrG8afELwR8PPCtx448d+KrHR9Hs4/MutT&#10;1K5WGGJcdS7EAVyvwV/a0/Zq/aKkurb4HfG7w54pmsQGvINH1SOaSFT0ZkB3BT64waPdA9D2Ck8v&#10;3ry/Vf21v2TdD+L4+Amr/tD+FLbxkdv/ABTs2sRrcgt91SueGPZTyfStS5/aW+D2nfGS3+A+teJ1&#10;0/xNf2f2nSrK+haNdQj7mByNshHcA5FPQDvPL96AnqaI5FkXeh4p1MBNo7ClwPSmvIqfeNc/Y/F3&#10;4Yan49uPhbp3j3Sp/Elpai5utDhvEa5ihJxvaMHIGfWloB0OD2/lSFM//qqO8vrTT7WS+vbhY4YV&#10;LyySNhUUdSSegql4U8Z+FPHWjr4g8G+IbXU7F3ZEu7KYSRswOCARxxTv0A0fL96VV2nOao+IvFHh&#10;3wjotz4k8U61badp9nCZbq9vJhHFEg6szE4ArkPgd+1B8B/2k4tSuvgZ8RbPxJb6TcCG+vNOR2hW&#10;T+6JCoVj/uk0Ad6y7jnNGwelfM//AAVD/au/aL/ZG+CFn8Qf2b/gPfeO9Wn1eG2ntLPS57z7PGx5&#10;do4PnIPTcOF6muq1n9tj4c/CL9njw58a/wBpqRvBd9renQPJ4dnjaS8N0yAmCKFcuzZ7YyO+Klyj&#10;1A9u25//AFUnlg/xGvk6P/grf8JdM1DSU+InwF+K/hLTfEN5FB4e1zxJ4SEFnfNI21TvEpMQ5ziQ&#10;KSOlfV1lcR3VpHcwnKSKGU+oNC5WA/Zx2/Kl2k9TS0VQDSnpR5fvTqKAGhB3pdoxgCloosA3Z/tt&#10;R5S9yfzp1FKyAbsFNmXK4P8A6DUlMnzgYbHzUwPzi/ZM/tGx/wCC3/xg083Vm1t/YKyKm0RyZJXs&#10;oAfHqcn3r9IB0r86f2WPGk/xd/4LbfF64stF+w2fgfRY9MkkGnqFu5XAYsZQx3fTAIr9Fgc8iogA&#10;UUUVYBRRRQAUUUUAFFFFABRRRQAUUUUAFI33aWhiQMgUAfnj/wAFW9D8S6l+3R+z3qmjeG5prfT9&#10;Z8y61BbVHSIGQDaS2APxNfoZAcwqcfw18I/8FXtC8faz+0f8B9L8FXcaw6p4oEGpW8cwSSeJGEhV&#10;iT9wYz06192WqlLaNCPuqBWUE+ZjG6haW1/aSWV7brNDMpSaJlyHUjBBHoa/MP8A4J231j/wTY/4&#10;KQfHT9gbxneNp/grxUsvxE+HMk7YihgILXsCZ7KcscdOK/UDzPavin/gr1/wSl8W/wDBRi18H+LP&#10;gv8AHJPht448JzXFtH4m+wtMZtMuU2XNoQhBww6ZOM1qI8p/4IzeE9W/ax/aj+Nn/BWLx9YM0fiv&#10;XpPDXwyWZc/ZtFtHKNIn/XRxnPoa+d/22P24/wDgn5+0z/wV+1n4Z/tu/tEeHPDvw0+CfhW60zS7&#10;HV/Nkj1PXruMxyyKscbZMKt1OPav1W+Dn7MKfs2/sdaV+y/8CNUtNMuPD/hL+y9F1O4gZo0ufLI+&#10;0uoOWzIS5Gc1w/8AwTL/AOCe+l/sEfs8t8NvFPiKz8VeLda1q61nxj4nSx8tdRvp5CzOqvuZVAIA&#10;BJNAHyL/AMG3H7aHw/8AiL8BviN+w74V+JNr4mh+D2sXcXhHVLWQtHe6BM7G3ePcAxVCdvIBBNdj&#10;/wAG3h2/Bf40E4H/ABfHWR0xn96a9m+JX/BNjxLc/wDBSfw7+3/8EfiVpfhtT4Wm0Hx94em0tm/t&#10;u2IPlMrowCuhPVga8Q/Zp/4Jgf8ABV/9iuXxpoX7Mn7avwftfD/izxjea/8AZPEnw1vby4hedy2z&#10;zFukHAPYUAfod8R/HWgfDPwLq3xD8U30dvpeiabNe31xI2BHHEhdj+Qr+crxd+1H/wAE8v20vgP+&#10;0F+1R8fv2s/DOifHHxd4sW/+F2lX/wBo+16Va6XJusY1ZYiqeaRuwDjnmv1p+PH7Dv8AwU+/aw/Z&#10;I8Ufs0ftA/thfDU3HijUbWO61jwp4Hu7FU0sODc2+1rhyZJFGA2QB3Br6y+EPwI+GvwW+Eug/Brw&#10;h4Zs49H8P6PDp1rG1sh3RogXJ46nkn3NAH55/Ff9s3Rf29v+DcbxP+0FZXyz3134Bay19CwzHfwb&#10;UmVsdycNz/ery/4HeE/Ev/BG7w58L/28fhTpNxP8B/iX4T0i3+NHhexVmGh6hJCqx61EvIVMn96O&#10;B34r6EtP+CKXxF8JfDb9pP4CfDn49aPY+AvjdePqHhvRLjR5SfDt5JjzmO1wHRjk4UA19dfC/wDZ&#10;l0Dw1+yfoP7LPxOjsfEem2Pg+HQtYWS1/cXyLEI2OxskA+h6UAfEf7KPifw744/4LifHzxh4Y1S3&#10;v9N1P4Q6Rdafe27BkmhdSyupHUEEGrH/AAbFrG/7G3xI3n/mvXikdev+mGtb/gn3/wAEb77/AIJg&#10;fHr4sftAD4/TeJvBeu+HntPDeg3VhNLe6JYxlpFg37iJUQEhVVQcYrxv9jP9mj9vT9jDwfH8Ov2b&#10;/wDgol8FdD0n4qeMNT8R+GNB8c/DO9bVZ3u5mkZQhukbCjH8IFLmQHdf8FZNB0L4Mf8ABVv9kX47&#10;/CGzh0/xv4l8ZT+HteXT0CyaxpbxkvHMB98KejNkjoCKj/4IiaBoHxm/bf8A2sf2m/itbx6h8RtO&#10;+Jx8P2k17802kaXGh8uCLP3EYANx1rsNE/ZBb9lz9obQ/wDgoF/wVC/ai1b4sePEuF0PwXJong/7&#10;Fofhb7Q2P3NtGXYFjx5shJH61p/tT/sCeMvhD+0tef8ABQD9g39rTwv8I/GHiyCOHxl4f+IFuJfD&#10;fivaPkeZQyyRTAY+eM5+lF0B7z/wVJ+C3wh+OP7BvxM8JfGTSbO50uHwpeXkNxdY3WdxFEzxzRt1&#10;R1YDDAg1+fen/BH4q/t+/wDBuD8NfilqMs198Svh3osfiTwXq8y7Z7qSwlbyyD23xJt99ten/tLf&#10;AT/goF+1b4F0vwV/wUs/br+Cvw8+DuvalDbatpvwX0+/D+JlZgVtZb7UDiGNyOdnB6Zr9DPhV8LP&#10;h38MPhLo3wj+Hmi2tv4X0nR47DSrG3AaIWoTaADzuBHU980wPzR/bk/4KRa3+1F/wSI+FPhn4H38&#10;jePv2kriz8Iw2sPFxaykhNQZh1QoFcn6+9Z//BZj4L6b+yx/wTx/Z0/YY8LXjaZ4D1T4iaJ4a8Zz&#10;WvypPZhlLo5HO2SXIPTO6vVf2QP+CEh/Zp/4KBar+1Jrvxvi17wDpuoahqHwx+Hp090/4Ry7vWDT&#10;ybyxVuc4wBjivrn9tb9jD4Rft2/ALWP2e/jLZzf2bqQWS1vrJ9lzp90hzFcxN2kRsEdvWgDv/h38&#10;PPAvwt8D6X8PPh54fs9L0XSLKO203T7KNUjiiRcKFA9vzr83vFGk6X8AP+Dk/wAH6f8AA6JbGP4o&#10;fC++uPiPpGnrthupID+6upEHAcf3sAnvmvRfAv7PX/Bej9nvwnb/AAY+Fv7U3wD8feHdNi+y6R4s&#10;+JnhvVoNct7dRhPMWyfyJ3VcDc2M45rv/wBg3/gmXq37OHxX8Sftd/tN/G2b4qfGzxlbrbat4sms&#10;FtbXTrNTlbKxgBPlRD3JJ9qAPOYPEOlftd/8Fc7/AOG/xC1NtQ8N/Cux+06J4cuXU27X2z5rkxry&#10;xUkYL8V5F/wcIfsufDLw9pvgP486J4CuNS8SX/j6ztptR1HxVdxwachZfnhiMpjjYeiJz3r2zxz8&#10;P/Cv7E3/AAU7n/a38a2ktn4M+I2jJpV1rkUYa3sNQyMfaT1jV+Np6Z612X/BRT9hz45ft7aVpOhe&#10;F/iP8O7Hw3pF5Hqmjf214Zub65+1hcpIXS4RNoOCNq596xUdHfcDy/8A4KkO/jbX/wBnf9nTxvpp&#10;1DwT4q1yz/4SSxbiO8MaLsjdsgMM84PWvCf+Cx/ifw5/wT1/b0+Dfx7/AGcdDtNG1/VPCt7omoaZ&#10;aXi29tfWagLGjQrtyy9mByMfjX2f8X/2HP2gP2kv2cPCvhr4tfEnwZp/xO8F6nDeaD4k0XQJ5NPV&#10;ogAu+CaUudwHIDYBrjvEn/BKjx/+1N+0H4e+N37f/jHwP4sh8J6HNY6PpHhrw3Lah5JV2tLI8sjF&#10;h1OzpmptIaPEP2X/ANn34MX3/BHPxx8ZvEngfTNY1jxFfX3iHUL6zma6uVuUnByk6lpcqQcYY47V&#10;6z+0r4a0D9ov/gmP4c/aJ+GGsQyeIPA+m2+q+FfErXWLi2MOA48yUZBIBBVxzjnFQ+H/APgmD+2V&#10;8Mf2e/FH7Gvwo/aO8F2/w38QXU62Ut14fuE1TTLGVstBF5cnl5A43EVs/tW+EPDXwE/Y08M/8E3f&#10;2bdQa68VapaW+k6XY2aLJcww7szXkq7iY15Y7mBHYA0/eaA+tf2bvGt/8RvgL4R8c6rK0l1qmg21&#10;xcSNjLyNGNzcEjk5NdtXG/s8/DST4OfBLwz8MJr5rqTRNJitprhpN5kkA+Y5wM/NnsK7Kto/CIqa&#10;5pVpruk3Gj3/AJnk3ULRStDM0bhWGDhlIKn3ByK/Pj9mn4C/DD9mn/gsb4g+Hfwmaa0sbr4dLe3d&#10;rf6xLcXEsjSEmQtKWdxn1biv0I1aK/lsZl0ySFLgwsIGuIyyB8cbgCDjPoRXyBN+w9+14f2vrH9s&#10;Wy+JPw4s9ej0saXqlvb6LfeVfWWT8jAykhgDkEHg1ElK+gHNf8FGf2pfEPxP0vxh+zr8E/iJ4a0H&#10;T/D+kyy+OPFOra2lvJFMELxWVsu4M8jkYLYKjODmuw/4Io/Eo+OP2G/D2ma/qI/t3T5JxqNrcOn2&#10;gKXykjKuPlYHg4GQK6D47f8ABJn9h/42weIPFOqfs4+EovGeuW7vJ4njsZI5vthQhZmMbgthuf8A&#10;6/NeKeNP2M/2jv2Mf+Cfl9oXwL+MzR/Fw3UMf/CX6P4bnvbjUIFf9zZ7CJGwB8u8jAHU1PLJSux9&#10;Dzb/AIKbxftuftVft/aT8AvgV8I9L8aeBvBljb32reGvEOvf2bpWoXJBcG6lVXeQDAwiKQe9fRX/&#10;AASh/by1H9p+18ZfBL4kfBDQ/h544+G2rHT9a8N+HLrzrJEHyo0bFVboB2xyK53Q/wBhz9sz/hOf&#10;B/7ZHw2+Kvh3RfiVqHhu1tviLpHivTJZLW/cJhyBb7fLkIPYcEda9Q/Yb/YH1r9mX4p/Eb9oD4j+&#10;PLXW/GHxK1JbnVjpNrJDZwRp9xESR2OR68U483NqI+ljCkreY45HFfnl+3XrPhhv+Cs3wW0z44S3&#10;EfhGx02S70e4UBreLUfM2jz9wwEJIGc8HtX6IqNoxXlf7VH7GP7PX7Z3gVfh/wDtB+AYdas4ZvOs&#10;pvOeKe0lHSSKRCGVh+XtVSjzAanx08J/AXxx8K7zR/j7b6LdeFZUWa6OsyqkC7SGVw+VwQcEEEGu&#10;v8InQT4X0/8A4RWeOTTPscY0+SF9yNDtGwg5ORtxzXzdpP8AwSR/Zj+06G3xA8RePPGtr4dZTpOl&#10;eLvG13dWUQU5UNb7ljk2443A19Oadp9ppVlHp1hbRwwwoEhhiXaqKBgADsAKcdAJqKKKoAooooAK&#10;KKKACiiigAqOc8bcde/pUlNk7N6UAfAf7HfinWIv+Cu/xs8Ij7fb6bJYxzR2rwjyZZht3SbggAOP&#10;Ukmvv6vzz/Zx8RaXH/wW/wDijotnpN1ayTeFY/OmF0ZYblgQd23H7sj0PFfoYOlREAoooqwCiiig&#10;AooooAKKKKACiiigAooooAKRj8tLQxIHFAHxn+314u0rw3+2b8D7CdJIrnUtRmgW405Wku5Iyfmi&#10;2ggJEerPkHivsaHcsSqRjjpX55/8FavDevW/7cP7OPxA0u2ultbbxEbW8ube3bau9xtUyBgBk/wk&#10;c1+h0ChoVY/3azj8TQEmB6UYHpRRWgBgelGB6UUUAGB6UYHpRRQAYHpRgelFFABRjPUUUUAc/wDF&#10;Lxjb/Dz4d6345u4fMj0nS5rpox/FsQtj9K+Nv+CU1no/xO8CeIv2/wD43+ObXXfEviLUrpINTv4T&#10;DHoOnxudtpCH4QAYyV+8a+0fiF4QsvH3gXWPBOogGDVtOmtZN3o6Ff618Pf8EwvBnhXwj8LvHH/B&#10;Ov8AaC0uVdS0nXrzy9J1RXhj1XTJWykluxIMiAYB2E4NZSS5lcD5g/4Ks/Hrxt+0V8TPAfxmHxB/&#10;sf4Q+HfH1tp2l6PCYzc6nfLMM3cqk7oozgqjEjPt1r2rw14R+DH7en/BWvUk+Kui/wDCQaJ8OfAk&#10;cGiaBrHz2ZnlALXKw7mRzg43Y4qr+3B/wbt/Ab4j2Xh+7/Y38B6T4W1CPxNb3Xij+1fEN+Yb6xV9&#10;zxhW835hzt+7g16tH/wT6+NP7Kn7RGh/G/8AYe8LeCrrS4fCaaLrfhnxRrV1aF9pyJIp0hmLEnqW&#10;FL3uYr1OK/Yr+C+gWHxs/aC/4J6+JdRtfEnw7tlW/wBG026kMv8AZn2jP7lNzN5YU8gDGCBjFeo/&#10;8Ek/iv4g1rwp43+AHi/xleane/DfxVLpNrDeRqHtbRf9TFvGPMwuOcV0P7O3wF8U/s8eJPiZ+1x+&#10;0rqPhTSde8XQrPfw6BqVw1np9vChwvnXCxliT/FsX6Vy3/BJH4d6oukeOv2h7m519bb4geI5b21h&#10;16NBvUOwEsR+80bADaxPIot71yT7NUDGQKWgdKK2AMA8kUm1fSlooAq6pouj63ZSadrWk215byLi&#10;SC6gWRHHoQwINSWGnafpdnHp2mWMNvbwrthhgjCIi+gA4AqaigBvlR5z5a/9807aPSiigBvlp/d6&#10;Vm23gnwdZ+I5/GFr4V0+PVrqJYrjUks0FxIg6KZMbiB6ZxWpRQAiIsa7UXA9KWiigAIB6ikKqeqi&#10;looAQqpGCtIYomGGjU9uVp1FADfLjPWNfTpTgAOgoooAKKKCcDNABQSB1NRy3AhXzHZVVeWLdq5f&#10;w38bfhL418XXvgPwh8RtH1TWdNhWXUNP0+/SaS3QnALhSdvPrSuB1lFc/oXxT+HnijxTqHgjw544&#10;0m+1jSVU6pplpfRyT2menmIrFkz7gVc1Dxh4a0zXLXwzea9Zx6jfBjaWMk4EswUZJVeuB9KdwNSi&#10;kVty7sUrHAzQAUU3eaA5JxQA6iiigApsmNvNOpspIxj19KAPzT/Zch1Sy/4Lx/Fr7fBNCs/hpTDG&#10;yFY2X5fnz0Yn0zx6V+lwr89P2atFurb/AILb/Fy+1jxVNdN/wjtu1jZzSFRBGcZ2rjkZ75NfoWOl&#10;RFW0KYUUUVZIUUUUAFFFFABRRRQAUUUUAMe4ijG522/WmHUbMTLAZ13tyq7hlvoM18cf8FbJfiLa&#10;aR4BHhX9om88F6Xq3i2DT9TgiuILdZg5GJBK6E71OMJna3cVxvx7/Yh+OHwAudQ/bYsP2z/F3irW&#10;vBXhWV7Sx17TIW+2SpG2N/kKiBOQSFjycck1m5yTtYD71m1GximWKW6jVm5VWcDNSW1zBcASQSq6&#10;t91lYEH6V+fP7G/7Afw//bD/AGPbP4xftM/EzXvF3xB8a6fNcyeLrfX54pNGlkztjtVhkVUEfGFI&#10;9iK+wv2Svgprv7OvwG8P/BjxD8QbjxVc6FbGBtcuofLluVycM43H5sdeaak2B8i/8Fc9U0Kw/am+&#10;Bdp4m8Qapb2l1ryotrZ6ioheUSqVMkBdc8/x849K/QCyCi0jCnI2DHOa/Ov/AILKfD+fxb+1z+zl&#10;d2UfmOviwJLGqL8yBw2CwUuBx2Ir9FLVdltGvoopR+JsCSiiitACiiigAooooAKKKKACiiigAIyM&#10;Vyvij4K/DHxp420f4j+KPBGn3mu6AWOi6tND+/s9w+bYwwQD3ByK6qigBsaFM5px5FFFAHO/EH4V&#10;fD74rabBonxI8H6frdlb3CzxWmpWyzRiRfuttYYJB9RW1Y6dbadaR2NlbRwwwqEjjiUKqqOgAHAH&#10;sKsUUeYAOBiiiigAooooAKKKKACiiigAooooAKKKKACiiigAooooAKKKKACmynEbHFOpHBKECgD8&#10;/P8AgqJ+1d+0rZftI+Bf2Tv2WPCmr6/PqGzUPGek6DHFHcTWW/BjM8+UiQrnJIH1FeufsI/GL9mf&#10;4naV4i+CvgT4Nr4B8SaMrweJ/Cc1kIbuBGYjdJMgG8scncrEehp/7W37EnxQ8c/tG+D/ANrz9mbx&#10;Noej+NvDsZtNTj8QwzNbalYn/lk3lZKkHuBn3FM/ZO/Ym+Lvwh+LHxA/as+MXjyw1z4ieOkVP7N0&#10;ya4j0iwhjH7uFA+Wx6tjPtWPvcwHmf8AwS08AQfDL9rT9oLwJoi7tHsPE0YsPM2zyLuUMQ9wzGVs&#10;Z4VjgdqsfFj4NWfwx/4K3fDv4leHtI1e30/xRpN3FqF5HJJNbteAZ2nzS4i3L2Tbmuy/Yu/ZT/a+&#10;+B37Rnjf4qfFbWvBt1ofja8a5msNJvruSSxIPyrEJI1U57k4NaPx8+BH7cPjn9sDwZ8avhnqHgG1&#10;8KeD1mWTSdb1S9ebUllGGYLHBtgdR0bLj2HWiPNyjZ9O6hcXlvpc9xpdotxOkLGGCSTYJGAOFzg4&#10;yeM4OK+A1/4KyftZ+LtX8baB8Nf2KIfM+HjyP4qub7xEXjtYUzzEqojXDHBOF7djX3tev4g/4R+W&#10;TTrS0/tL7KTDDNM3k+djgFgudue+M47V8HfCv9kb/gqj8LfGPxW8dwX3wf1fU/iFdq1nNq3iHUvL&#10;sIwMBAi2f3VHQZ5p1ObSwIzoP+Cw/wC09pWp+A/iN8Qv2NofDvwv8eanDptjrmr655N+szsFEnkN&#10;khCeQrKDjvXQfGf/AIKmftK6J8fvEf7NvwM/ZRs/FHijw5p899daeviBNj2oTfFcmb5Qm4ZzEV3e&#10;jVg/tTfsT/8ABUj9o/4N+Efhvc3HwVhuvC2sW+pyXjatqbfbJopAwX5rXMaYHQZqbQ/2H/8Agpfp&#10;P7aWv/tZQz/ByAa94PGjSabHfag3lOEKiUE2+ePQ5B71F6g9DF8O/wDBYL9szxl8MvDvx60n9kHR&#10;dJ8Dw6gun+ONe8S641q0N4ZPLaGzhBZ3APG9xgmv0W8J65H4l8NWPiGGLYt9aRzqu7dt3KGxnv1r&#10;86/D37BP/BUHSf2N9a/ZW1TW/hZqMmuavcXk2uTa1fM0SyuWKCJ7Upj0xjB5Ffcv7Lvg34i/Dv4C&#10;+GPAfxVGl/21o+kw2d02jzSSQN5aBQQ0iqxJA54FaU+bqI7+mytjbx/FTqjuPujI71oI+D/2V7Hw&#10;dH/wVs+Ll9p+pTf2xJaqLyzuJA/7kBcOoaPKLnjhyD6V95KwPFfn5+zX4y1HxJ/wWo+LNnKYiun+&#10;HYbXEaksqAAjOX+XJ77Tn1r79ury10+D7Vf3UcMa/ekmkCqPxNZx0uNlgtjrQDkZrBuviX8O7O5k&#10;s73x/osU0MJlmik1SFWjjHVyC3AHqeKZb/FT4aXOgr4ptfiLocmlvIUTUE1aEwMw6qH3bSfbNaCO&#10;hori7L9ov4A34vGsvjj4QmXTXCag0XiS1b7Mx6CTD/Ifrius0zVtL1uwj1TRtSt7u1mXdDcW0yyR&#10;uvqGBIIoAsUUUUAFFFFABRRRQB4t+2j+xZ4H/bW8Baf4H8Z+LtX0RtH1ZNR0zUtHaPzYbhfutiRW&#10;VgOuCK6X4Tfs8eG/hj8F1+CmqeJtZ8VWcsEsep6h4mvjcXN/5gw+9uwOfurgDtXomB6UYHpSsgPl&#10;X4c/8EvLT4H+HtV+H/7Pv7VvxC8G+EdVuZJv+EZ09rOeOzLnLiCaeB5o8/75I7Yr6M+HPw/0n4Ye&#10;DdP8F6Le3lzb6dbrElxqF0008vqzu3LMepJreoYgDJFLlS2A+Ef+CkPhBfE37ff7PNxDplvNJBqF&#10;y8j3cjCMKuD2Vhu9MgfUV91RPiNQB/D618h/t+fHL/hUP7SXwls4/EWhx3Gr6slra6RqWktJPds8&#10;gUmKYQv5ZUc8soNfXlsB5C8dqmHxMp7ElFFFaEhRRRQAUUUUAFFFFABRRRQAUUUUAFFFFABRRRQA&#10;UUUUAFFFFABRRRQAUUUUAFFFFABRRRQAUUUUAFFFFABRRRQAUUUUAFFFFABSMu7vS0UAN8v3o8v3&#10;p1FACKu3vSnkYoooARV2nOaWiigAqOdsDGf1qSmydBn+9SewHxH+yz4O+HGp/wDBVf40ePdO+GNx&#10;a65a6XaWk2vJcAxzRsMnI34JzwAFOO57V6R/wVg1rwTo/wCxD4ul8aWN5MfsyHT4dOtnluGuA4Ki&#10;PYrYfjgkYFeb/s3/ABX8Oan/AMFV/il8M9N8LNDqVnpavfao0ePPUlWCg7vmx9Bivtx4YZU2ywqy&#10;nsy5rKEW4tFH4g+LfD3/AASX+JPxi+EVhqvwj+IF3YXui3F38RNVuY9ajXzmQbYdRIULJ8/O0DGO&#10;MVy2h6B+yXrH7OXxK/ZQ8O6Bd6isfxOGpfD+O88P6i8FnaycNL5sKDagUY6kjjiv3lFpaKCFtYxu&#10;+9+7HNNi07T4P9TYQpzn5YgKPZy7hofh3pX7Lf8AwSB0z9q64tte+EeptoOm/DiK4uItPsfEUdrf&#10;64F5kznbI2eAHPUjivvn/ghp4kh1D9jBvDg03WdNbS/FGoJbaNrsciz2Vq0mYV+f+HbyOa+zHsrR&#10;h/x6R/8AfsUkVtHCu2GBVB6hVAq4x5REykEcUUDpRViCiiigAooooAKKKKACiignAzQB8Z/8FSLn&#10;xxpXxY+CWt6BdXNvpdv44gXVZbFH8z52wu5gpVUz1yRmvsi1Ja3Ric/LXwb/AMFbfDlpqH7R/wAA&#10;ta1FpLmGPxhHENKTUjCLliw5MeQJdvXGa+8LVgttGuwrhR8vpWcfiY+hNRRRWggooooAKKKKACii&#10;igAooooAKKKKACiiigAooooAKKKKACiiigAooooAKKKKACiiigAooooAKKKKACiiigAooooAKKKK&#10;ACiiigAooooAKKKKACiiigAooooAKZKWG0KP4qfTZCowzetJ7Afnb+y7bWem/wDBb34rnTNc0vVP&#10;tnh9XvBbp++sZOMRtvAYEjn5cg1+ig6V+av7N1v4qt/+C/HxYvr6xkg0268IxLbfaZLdd5XGXRV/&#10;eEH/AGvwr9Kh0qKe24BRRRWgBRRRQAUUUUAFFFDHAzQAMwUZNZ1r4q8Nalq9zoGneIbO4vrJVa8s&#10;YbpWmgB6F0B3LntkDNeT/tqftZaT+y78PLW9tbeO98Ra/eLp3hnTWYbZrpzgM+SNsa9WbI4FfE3/&#10;AATQ+LVn43/bV/aA+EvxB+Pnh3/hKtSgt4GvvC+qxHdKRgmB5JHZnXOAuDjHAqJS96wH6K/8L6+B&#10;/wDwm4+GP/C4/C//AAkh4Ggf2/b/AG3OM48nfvz+FdSGJ6E1+H//AAU10P8AZR/ZE+JPhHRvB37H&#10;HxS8H6hH49s/+Eh+Pt1pl0y3rBw7usiTE3BY55IVeTgV+zmj+JE8X/DK38TfDrUYL7+0NHWfR7q4&#10;ZkjmZo8xs3BIBOM9cU7sCv4x+PnwQ+HmtweGvHvxi8M6LqNywW3sdW16C3mkJ6AI7hj+VdRaanY6&#10;tYx3+kXsN1DMoaGaCUMrr6gjgivxP+L/AMOf2kP2ZvjnffFP/gqx+wn4K+Kng/WvEwltPiZoOuTL&#10;caJHI4CxShQCQvG3eoHGN3av2Z+Gt14Zu/AWj3vgqJE0iXTYW0uOMHCW5QFBz/s4pc0r2YHxB/wU&#10;C+GVr4w/bs+Eum/EL9oWLRPtDTzeFbe70dCttdDGFSRSNzk9DIcdsHNfbHwz8M+OPDHheHSfH3xD&#10;k8UahHnzNWk02GzMg7Dy4cKMeor4/wD+Cwfw98M3PjL4L/F+8vrdtS0b4gWdrDptw3E8Usg3MACG&#10;yvXPSvuC1Yi2jGB9wUo6NgTUUUVoAUUUUAFFFFABRRRQAUUUUAFFFFABRRRQAUUUUAFFFFABRRRQ&#10;AUUUUAFFFFABRRRQAUUUUAFFFFABRRRQAUUUUAFFFFABRRRQAUUUUAFFFFABRRRQAUUUUAFMnBK8&#10;Nin02XOOB3/KgD8//gVdx6v/AMFsPiHbSaLb2/2HwqjJLLNGJ5pCQC42jcUxxgmv0AUNnJr82P2Y&#10;vCniJv8Agu/8VvF+/bY/8I+sbLdbl3EAAeXlsH3wK/SkVENn6gFFFFWAUUUUAFFFFABQw3LtoooA&#10;8t/aC/Yx/Zo/akn0+7+PnwosPEcml7vsEl1JIjQ56gFGXivjj9nL/ghLo/7Mf7QHxO/aA+H2ueFZ&#10;NQ1q5a8+GEF/pEsy+G7rjDSZf98AAQM5xmv0ZIB603ag60WA+BfHX7GH/BVr9rPwPJ8Gf2tvj38K&#10;dP8ACzaxHc3F94P8M3EmoXMCMGEQExWOInH3hk810XxYP7ffgz9qbQfgN+zF8UNGh8H/APCJKi2u&#10;qeBZriPTGjj2LNNdgLGxZgMIGz6qa+2SAVwelMaOMYwKhwuB8F6t+x1/wVQ/a0+HF9+zp+3F8Yvh&#10;fD4JvLpW1DVvB+kzvquoQK4YRYkVIYScY3BSQPzr7g8EeENJ8AeD9L8EaCjLZaTp8NnaqzZPlxoE&#10;XPvgVrIFAHPT3owlVaysB+eH/BYfVbnQ/wBq39nnU77R11DSl8UBbqzubVmhdi4AYtnarDqMg1+h&#10;tmVNrGVHGwba/P8A/wCCxvxQ1nSfjr8CfhVZpZzWureL4ri4tZoz5h2SD5lbaQMfXNff1gW+xQ7h&#10;j92v8qiN1NofQmooorQQUUUUAFFFFABRRRQAUUUUAFFFFABRRRQAUUUUAFFFFABRRRQAUUUUAFFF&#10;FABRRRQAUUUUAFFFFABRRRQAUUUUAFFFFABRRRQAUUUUAFFFFABRRRQAUUUUAFR3AJC/WpKbKAV5&#10;NAH5t/s8eKNKuv8Agvj8TPDeoXOpG7t/B6vZ20MYWzReNzsOf3hHGc5I61+kw6V+c/wFktLr/guZ&#10;8QEs72aeeHw8xvLNbWWNbbKgJKWK7ZNwyOCcdK/Ris6draDCiiitBBRRRQAUUUUAFFFBPHNAHlv7&#10;VH7UOnfsw+CrbxGPhr4j8YarqN2LbSfDPhWxa4vLuQjPAAwqgcljwBXlP7JX/BVL4Z/tQ/FPxJ8C&#10;te+EXjDwB408K6eLzVNB8VaaysYeuUZV+cgc4xmvc/jH4v8ACWiaH/Yl98WtE8H61qivbaDqWqzW&#10;+9ZyODHHMyiVh/dB5r4X/ZWl+L/wI/4Kpav8NvjN8Q/Cvj3UPGvhIXU/ijw34Q8i8JjbCLdsJZFt&#10;l29FTCsecVneXN5Ae5/Br/gq78Ifjz+2DL+yN8Pfhr4u86HTZbtvEuq6PLZWsiocHy0mRXdc8b8B&#10;fTNfSXjTxfovgLwrqHjHxHdx29jptnJcXMskiqoVVJPLEAfjXxT438ReEbT/AILeeEbK18XaONQ/&#10;4V7PDdaatmouFQnK5l7gnovUV9kax8R/hVb+KIfh1r/jfQo9ZvId9vod5qEIuZ09VhY7mH0BqlK4&#10;Hxp4j/4LPfEnSNPt/E2l/wDBNz4pXHh+8aU2uvXTR29s8an5ZC5QqiN1DMwGCMZr7H+D3xBvPip8&#10;NtD+IF/4VuNEl1jTo7ptLup1kkttwzsLLgMfcV83/wDBQu91r4r/ABA+HP7GvgHxFJYnxNrMd94m&#10;h0jUPs91DpduQ7D5HDIjEBTxg9K+sNK0230XToNLsY/Lgt4VjjX0VRgfoKlc1wPzl/4Lea9qeg/t&#10;F/AH+xgYppvE6qbqNFd1HmrxsIJI9e1fo9pzM9hCznLGFSfyr8t/+C5vxak0H9qv4B6PfeAteubG&#10;18SNPcXFjpYeSfDLhISTtbPfJFfpf8OvE9z4t8K2mtT+GdU0nzY1K2erQpHMo2j7yq7AfTNUn7wG&#10;/RRRVAFFFFABRRRQAUUUUAFFFFABRRRQAUUUUAFFFFABRRRQAUUUUAFFFFABRRRQAUUUUAFFFFAB&#10;RRRQAUUUUAFFFFABRRRQAUUUUAFFFFABRRRQAUUUUAFFFFABTZQflwO/pTqZNjABH40AfnN+zT4h&#10;u9f/AOC3XxQstV1G8abTdH8mxt2j/dRwkKWO4HIJPYg/Wv0cHSvgv4LXty3/AAWn8fw2Vm0Mf/CI&#10;oLxcRgSYI2v8q7if94mvvQdOlZ01yxsNhRRRWggooooAKKKKACiiigDzP9oP9j39m/8AakisU+PH&#10;wr0/xC2m7v7Plui6vb7upRkIINUfgB+xJ+y9+y8+pXPwO+E1lod1rC7dS1BZpZrm4X+600rM+B6Z&#10;xXrVFKyA+aT/AMEk/wBg5viLcfFuf4OTT+JLi485tWn8SX7TK2/d8redkDP8PT2rO+Mn/BN/w58Y&#10;P21fA/7U17f6XpcHgm2AjW1tXa/1GVeEWSUvtEajtgsfWvqeinYDk9O+DPwx0/4lXXxktfB1mvii&#10;+s1tLnWihM7QL0jBJ+VfYYzXWFQwwRRRQB+b/wDwWs1vQvDf7SHwGuNU1eGKS48SLBBDcQSbMtKv&#10;zmVSNhHYYOfSv0W0yJTYQvx80K8r3465r88/+C16aFdftIfs42PiiadNPbxpm5a2uFjYDIxklWOM&#10;46DNfohZNGtnEsZJXy12n1GOKlfExk1FFFUIKKKKACiiigAooooAKKKKACiiigAooooAKKKKACii&#10;igAooooAKKKKACiiigAooooAKKKKACiiigAooooAKKKKACiiigAooooAKKKKACiiigAooooAKKKK&#10;ACo5zgLx/FUlNk6Y9aAPzv8AgTf+IIP+C4PxFt7fU0fT5vDqpcR2tqFUEKCBIeMsPXmv0SHSvz/+&#10;C+i+LF/4LK+MLnT9Ekh0ldHlk1K/6RXEjKojVTkbmXuBnFfoAvCgVFPYYUUUVYgooooAKKKKACii&#10;igAooooAKKKKACiiigD88f8AguJ4im0z4h/AnTW0pTBN44hkkvmbhNrr8jcfdP1HNfoNpYV9Nt3A&#10;6wqf0r86/wDguta6xP8AFb9n2fRNW061kh8cq039oQu/mx7lyqYBUP6bga/RTSCzaVbM3XyEz+VZ&#10;xT52yuhYooorQkKKKKACiiigAooooAKKKKACiiigAooooAKKKKACiiigAooooAKKKKACiiigAooo&#10;oAKKKKACiiigAooooAKKKKACiiigAooooAKKKKACiiigAooooAKKKKACmyEAc06kdd4wTSewHw5o&#10;Xh7RPD3/AAWv1G5sPBTJJqXw+86bUYb6NlD7sFmhX5lJ6Zbk9q+4k3cZr4s+GPw28KD/AIK6+NPi&#10;LqOvTrqY8Nwwabp+x/LK4+c7jlc+3FfaoORmog90AUUUVoAUUUUAFFFFABRRRQAUUUUAFFFFABRR&#10;RQB+eH/BbCKbU/jp+zvoMEkEK3XjtBd3U14IzHDkZwp4bn1r9B7GMCyhVH3KI1AbOc8V8H/8FlLr&#10;SrL4s/Ad9Z1K38m48dRQNYzaaty0uWHzKpQ8j1yoHWvvKwaP7DCE4Xy128Y7VMdynsTUUUVRIUUU&#10;UAFFFFABRRRQAUUUUAFFFFABRRRQAUUUUAFFFFABRRRQAUUUUAFFFFABRRRQAUUUUAFFFFABRRRQ&#10;AUUUUAFFFFABRRRQAUUUUAFFFFABRRRQAUUUUAFBopsmcYFAHz78PrIeIP21vF+s6V4ihW30nTYr&#10;e90+HSipknf5g7y5w5CjjIBFfQSsDwK+Qvh54ym1r/gqh4w8M20jeVpvhmEzWlvHsjDN/wAtZCz/&#10;ADueg2rgDqa+u4+CBWNGPLF+pUiSiiitiQooooAKKKKACiiigAooooAKKKKACgnAzRQcY5oA/PP/&#10;AILmaf8AE+y8UfA/4heBLUGy0bx9bDWLgXSo0EckgXftLAuPZQTX6A6ZIZdNt5S27dAh3Y68Dmvk&#10;b/gqh4a+GN1qPw88U+LkabV7XxBHBodu2wRKzyKGkYuMZA6cg+lfXGkLs0q1TbjbboMf8BFZxf7x&#10;oC5RRRWgBRRRQAUUUUAFFFFABRRRQAUUUUAFFFFABRRRQAUUUUAFFFFABRRRQAUUUUAFFFFABRRR&#10;QAUUUUAFFFFABRRRQAUUUUAFFFFABRRRQAUUUUAFFFFABRRRQAU2TOMgU6myAEcj6UAfGPhnRfFv&#10;h3/gr5rGt+LtAM2n654LEfhvUmMcnkCM5lRSrlo8nHDKM9q+zU+9XyT4Ts5fEX/BULWtW+w3Sx6J&#10;4d8hXnuwEAkGconmDOT6q2PUV9cgDHSs6eifqVIKKKK0JCiiigAooooAKKKKACiiigAooooAKCMj&#10;FFDDIxQB8Qf8FnvGkPhzw38PvDx0S8ujqvi21VpLe68tIVWZTukA5dc/w5XPrX2jomP7GtMD/l2T&#10;oD/dFfCP/BZW2i1D4xfs/wClXWlWF5DJ45VpoL5iFdRj3A4681952IRbKFY1VVEahQvQDFZx/iMf&#10;Qs0UUVoIKKKKACiiigAooooAKKKKACiiigAooooAKKKKACiiigAooooAKKKKACiiigAooooAKKKK&#10;ACiiigAooooAKKKKACiiigAooooAKKKKACiiigAooooAKKKKACkZQ/U0tNlbAoA+V7b4feJPDf8A&#10;wU4l8e2sguNL1rw20Mi/aE3W0kY5+QHdg+pGPevqoHiviO31WZP+CzMlwukJNbz+C/sX2iSAs8Ei&#10;jeSvzEKCOC2B6Zr3z9r/AOMfxz+DPw0uPFHwM+CsHi7ULeFprg6lrlvZWlnEoy0kpd1dgBnhATWN&#10;OS5WymewUZr5n8Y/t2QfCb9iXQP2lPHkekXWsa9aQrY6fpV4Bb3F3M+1UjdzllXjPc4NeaRft9ft&#10;GfszfHnR/h9+2rpXh2fwf4w8Mvqej+OdDtXtLXS7oHK2VxvkfO5SAJOMt2q/aRJPuPNFfHcf7Tn7&#10;bPhu30L49eMI/h3ffDXX9XWI6bo8U63tnYyHEVwLiWULKx7oEHtX17p15BqFpHeWsm+ORFaN85yp&#10;GRTjOMtgsyeiiiqAKKKKACiiigAooooAKGzjiiigD5E/4KP6r4d8N/Fz4SeKdW8Gya/eWetTfYNN&#10;WFNhYqAZJHLKyqoOcDOa+sNMfzdOgk8sLuiU7V6DjpXxx/wVl0vxdqPiX4VzeEUkmmt/FUZa1t2V&#10;ZXBYAkFpFzgfw7Tn2r7J0uN/7Nt/MDK3kruVhyDis4v3pIroWaKKK0JCiiigAooooAKKKKACiiig&#10;AooooAKKKKACiiigAooooAKKKKACiiigAooooAKKKKACiiigAooooAKKKKACiiigAooooAKKKKAC&#10;iiigAooooAKKKKACiiigAqDULaO8tmtZd21xhtshX9QQanpsuMDJ70PYD8/vBWiXKf8ABZ3WtKvt&#10;H1T7LDoJutMvv9I2MxUb1Mm7BUH+Ekr7CvpD9vP4pw+A/wBnXxJoNrp2vXGsa5pM9poqaD4evL5m&#10;mdCF3fZ42CDn+IgV5d4T8Ia5f/8ABUzWvFP9katHa6fovkteQqBayeYmdrYUEkEdSSM+lfYAgIXA&#10;bb9FrGnHmiymflz+0V+zX4u/aZ/4JbfD/wCH+iaJ4n/4ST4X6hYXviXTW8O3NvcSKj75RCt2haXC&#10;HPyFhnIHpXL/APBQ/wADeLP+CqWofDH9nr9lvwj4kbRdB0VrzxF4g1nw/c2lnDJEg8u2k89U8196&#10;5C9A3tX63GBD1/8AQaT7LHt2YBHuoo9mK5+aGi/E/wAX+I/2JfAv7H2qfCb4hP470jxBaaV4g0+1&#10;0GdHghin+e4NwY3hWNlPGHPHSv0m8M6TbaDoFnotnAY4rS1jhjjOCVCqBjI6n3q55QIwT09qVV29&#10;yfrVxjyiFoooqwCiignAoAa8ixruc8UxLyGQ4jJbnHArxz9sX9nr4o/tM6Bo/wAN/Cfxo1TwX4dm&#10;vWbxdceH5/J1C9tdnEEUm0iPLdW9K+X/ANmH4O6n+yR/wUEm/Zf+BPj74heKPCd14Mmu/El94s1t&#10;tQTRLhm/dMrlAPMPZWB4qZSswP0FE8ZbaD1pxcA4r81ND0n45/D/AP4LVeE/hd46/ac1zxtpK+E7&#10;vUbeHXZIoGgZ8jykitkWNgB3ZQfc1+injWDxLdeE7+z8F3trb6tLZyJp894W8qOUrhXbbyQDzxSj&#10;LmA1PtEecU9jgV+bX7bHwP8AiJ+x98L/AA/8epP2oPiF4x+KE/iO0iTSX8RNHZavMz4MUdsgBEaA&#10;9ASSOua/QrwBqGv6r4J0nUvFditrqVxp0Mt9aq2fKmZAWTPsSRRGV2wPiz/grf8AEf8A4Vz8d/gN&#10;ftYWs63XixraU3jlY0V8DOQQQR2I719zWLZsoip48sdM+lfCn/BaLwzpt1rXwi8Y3CwSXGn+LFS1&#10;jmmQbmYj+FoXDD8U+tfdHh9ml0GylmjCs1rGWVeinaOKUfiY+hcooorQQUUUUAFFFFABRRRQAUUU&#10;UAFFFFABRRRQAUUUUAFFFFABRRRQAUUUUAFFFFABRRRQAUUUUAFFFFABRRRQAUUUUAFFFFABRRRQ&#10;AUUUUAFFFFABRRRQAUUUUAFIwBGDS0jfWgDwy78Va5fftqW/hLT75Rb2nh97nUbeWNs7SdqFGEgG&#10;c9QUb2Ir3FCcgZr54dNMg/b5hvTcxw3Mvh+SGRJtxkkXqNuScD3AA9zX0QoUdKzp9fUqQ6iiitCQ&#10;ooyPWigAooooAKG+7RQRkYIoA8W/bR8S/ta6V8MJtM/Y++Gml654kulaNrjV9Yjto7NSPvgMRvb0&#10;5Ar5f/ZA8Bf8FdvBviDSfB/iv4M/Dbwr4fmvFuvF/jD+2JdQ1vVDuLMjF5XUk52g4wo6V+hOB6U3&#10;y0/uD8qnl964Hwr8VPgj+2hr37fvh79rnw/+ztYSaX4f02TT1sX8WWa3NyrnBfcV+VdvO3Oc1137&#10;RX7Y37XHwe/a88I/CHwj8CNB8TeG/FGkM8en22uKurLdBNzl9x2RwoeN5GD619eNGhGNg/Kq7aXY&#10;NerqLafD9oVSq3HljeFPUBuuKXLYD4B0vw//AMFYh8XtW+NXin9lTwP4j1S8uGXw3b6x4vjFt4dt&#10;wPk8rZncxz8zYDE9CBX2x8FLT4s2/wANdKHxv1TT7rxO1vv1aTS4fLgjlPJjjGTkL0yeuM11yRoq&#10;42D34oZVC8L0oUbAfl3/AMHBVt4t034hfA+/0HUb68WXxlH5dis1vGtqQ6/vlDplyPQ5FfpV4D06&#10;/wBM8MWSajrt1qErWkbNNeLGGzsH/PNVH6V8g/8ABYvwvqt5pnw38eaT4HGsv4d8XW87q18YdqtI&#10;qkYBHmdc7c19naPI82kWsskPls1tGzRn+ElRxSi/3jQy5RRRWggooooAKKKKACiiigAooooAKKKK&#10;ACiiigAooooAKKKKACiiigAooooAKKKKACiiigAooooAKKKKACiiigAooooAKKKKACiiigAooooA&#10;KKKKACiiigAooooAKa/SnUHHehgfNtz4k8PW/wDwUZj0m116/GqS+Eys9hNo8hgeEcgpcZCqc9Rz&#10;mvo6PqK+Zdb8U+FPEH/BR3TfD2hNBa6rpPh2X+2PJ09fOu42H7sPOynCr1CKQfXivppODWdPr6lM&#10;koJIGQKTcvrRuX1rQkpabq8V/O9ubW4hkj+8k0JX8Qeh/Or1AUDkCigAooooAKKKKACiiigAoooo&#10;AKR/u0tI/wB2gD5A/wCCsvgnwN4u8I+Dbjxl4zs9H+w+JLea2Zr4QXErCReE6lgO4ANfWHh4RroF&#10;isMzSL9kj2yN1cbRz+NfAP8AwXSGrXWs/BfS9GnBluPGiBrcXTQs65XOGUenY8H0Nff3h4BdAsUC&#10;sNtnEMN1HyCso/xGV0NCiiitSQooooAKKKKACiiigAooooAKKKKACiiigAooooAKKKKACiiigAoo&#10;ooAKKKKACiiigAooooAKKKKACiiigAooooAKKKKACiiigAooooAKGOBmgnAzXxf/AMFJ/wBpj4qy&#10;ePfCv7G37NM1vL4s8WeZNqUjM4+yWqqcMXQHyxnqeoHQHpUylyoD7O3mnKcjNfLP/BOL9rzSPip8&#10;OrP4M/E3x7Z3HxM8P/aLXXNL+07p3EEmzzMEKSPcqCRzX1JGcpnFEZc2oDqKKKoApshATJp1VdY0&#10;uDV7RrK5kmVHGGMNw8TfgyEEfgaT2A+Mh8bvH3jD/gsF/wAKfm0hrXQ/DfhKSeGe3tD/AKQ0g5aR&#10;y4yAeAApGa+wfGHirSPA/hTUPGOv3HlWOmWclzdSBd22NFLE478CvgUfBrSbL/gtPpOoeHvjtfRx&#10;2PhSWW98OXF1PJdSSdlNw7sWiPXyyQPavtz4/wDiTXfB3wR8UeJ/DHhX+3NQsdDuJbPSTF5gu3CH&#10;CFf4ge47isqb91jPmnSv+CjXxiu20f4wXnw88CL8LNc1VNPsbmPxbINaWSR9sckkLRiNAeuzJYet&#10;bWp/8FFvGPj7X/Gg/ZZ+CsPjbRvhvc+R4svH1hYprmZeZILONA291HOX2qcYHNfmoP2efgR4S1jw&#10;7+2/8Mf2y7LVPjLqOqhZvhJHocM1ul1I4BsrfT8boHjyR5kgJ4zkV6z/AME//jp8Ov2IPDH7SHwu&#10;/aW17T/h/wCP9S1qfVLexmjcS37TxExtB8n71tzAbVLEVKqS2Yz9XPhD8S9P+L3w60j4i6VYXFrB&#10;q1ik4tbuIpLCx6owPQg8GumrwX/gmufGtx+x/wCD9T8faXd2mo3lm1xJFfXBklKsxKsSVBAYc7SM&#10;jOK96raLvFMkKKKKoAooooAKKKKACiiigApH+7S0j/doA+GP+C1dl4D1XR/hTpnivWtUivH8f2ra&#10;dY6Rp8c805DAsfnkjwAOpyfoa+2tDCDRbMRhtv2WPG8c/dHWvhT/AILmeIn0Lwx8MYJ/C41O1u/G&#10;lulwG8weRh1IcNHgqw7ZOPrX3T4XjT/hGtP8stt+wxbd/JxsHX3qI/EPoaFFFFWIKKKKACiiigAo&#10;oooAKKKKACiiigAooooAKKKKACiiigAooooAKKKKACiiigAooooAKKKKACiiigAooooAKKKKACii&#10;igAooooAKM460VHcSCJPMb7o5Y+lAHm/7Wv7TPw9/ZL+BuufGj4j+ILfT7PTrVhbtcSKBLcMMRxj&#10;JGSWxXyD/wAESLHRvjt4X8aftyeMLHXk8aeKtcurLUo9chCR28cbZXyAsjDy2UjDcEiqvx58B+JP&#10;+CoX7d+m/CnW9Juofg58L5vtuoXEijyNb1BHA8sDPKg8ZI9cV9lfA/wj4d8GHxZpHhm28m3XXpP3&#10;CxCONP3agKgBxtA46Csvidytj5S/bX/Zp+KqeDfDv7Y37F95Z2vjLwbqEl1rdjp1oY116xVz5sbf&#10;MCzBQfvE5r6N/Yg/bS+G/wC2r8I7b4h+CZza3kP7jWdFunT7RY3C8MHUE4BOdp7it67tFP7P2uWt&#10;xa+Qn9l3ymKRmfgh/QAkewr8/dQ+EvjD/gk/8UfC/wC2h8H7iH/hTHi3SrWD4m6C1rMzadcMoxdQ&#10;qDuCsT91i2D7UtYu6JP1OyD0NFYfw68e+Gvif4O03x74PvhdabqlnHc2sw4yjqCMjseeR2rcrYAp&#10;r9M06kckLQwPzw8RQeFp/wDgvZpQ8Mx79Qj8EvLrUkMgYR/Lhd+QCpPYAkHvX6GKquArjNfnx4qW&#10;0n/4L++H5n0eORo/hrNGl5b3GxY23ZKSofvsR0I6V+hKpjms4LcDOTwf4Ug1L+2bfwzYx3m4k3Ud&#10;mgkz/vAZ/WpbnQdHvZhcXmkwTSL91pIQxH0z0q9RV8qAakUcYAjTG0YFOoopgFFFFABRRRQAUUUU&#10;AFFFFABRRRmgD4i/4LUeKvD/AIZ8D+AYNftLi4GoeLoLe1gRC0Lyl1wJAro30IJAPUV9n+GcDw5Y&#10;BU2j7HFhQOnyDivj7/grh8MfDvxi1n4N+BPEPxFTw2tx48jkgvDZecTIi7gOSFGcYyT3r7H0mAWm&#10;l29qJfM8uFU8z+9gYzWcf4jKeyLFFFFaEhRRRQAUUUUAFFFFABRRRQAUUUUAFFFFABRRRQAUUUUA&#10;FFFFABRRRQAUUUUAFFFFABRRRQAUUUUAFFFFABRRRQAUUUUAFFFFACNnbxXyx/wVO/av1H4BfBaH&#10;4e/Dp2uPHPjy6/sbw1ZwqWkWSX5TJtHOAD17V9J+MvFuieB/CuoeL/E2oR2mn6ZZyXN5cSMAI40G&#10;Wbn2r4A/Yz0vx3+1r+3hrv7Vfxw0J/8AhHdOkki+FMc1ikcU1sE/4+gH+fODw2WBz2rKpLoNdz0D&#10;/gmv+zN4h/ZU+I+s/DjX9Z1S+u28I2N1qksqL9lF5I5MghO7djPUECvor4Q2+rpfeOItS1NrqNvE&#10;1wtvGzf6hPLX5RwMDn3rL8I6nDJ+1n4q0v7MN0PhmydZFY8gueCMY/Wup8AXYurnxUgtbWNo9cmj&#10;xBEyl/kX5nJOGY+owKiMfdHI5zRbQQ/sz6zZaQWdl03UFhFu+5i37zgFu9eQftreGYfF/wDwTbs/&#10;CmvxalbLqFjpFvdLHNsuQHeNTzGRz9K9d8CCPS/2atWluNGezWGy1J5LP7Qk5GPNOdyEg569eK5H&#10;4n2Fr4t/Yx8OR3lvayQzQ6TN/wATK48tFG5GBLHuOw9a0JPmj9iPTfjB/wAEtv2jdQ/ZY+NXxCvt&#10;c+Eni1TqXgLxRr18rSafcuw3Wbs2CSSRgYNfo3BOk0YkU/K3Kn1HrXzH/wAFHf2V7D9rT4aeF/hr&#10;a+P7fw3rsetJd+HdTkiVmFxFGWATcpzyB6cV5/8A8Es/27fiP458Sa9+wz+13dqvxh+H7FL2+RY1&#10;g1m0/gniAO4/L1+UUoyfNZj6H3BTX6U4EYxmmvkjgVqI+G9X8PPe/wDBbfT9csdRt1W0+Hzm+ijn&#10;Ic/N8qsCec9cKOnWvuavhqw+GnhPXP8AgtZf/EKPXLePVtH8ERiTTrxXV5I3BHmQlTtOD13c19yj&#10;pUxlzaophRRRVEhRRRQAUUUUAFFFFABRRRQAUV57+0L+0t8Lv2Z/CkPiv4m6ndKt5dLa6Xp2m2b3&#10;F5f3B6RQQr80jn0FcT8G/wDgoP8AAr4v6j4r0MrrvhfUPBdil54gsPGGkmxmtrdl3eZhmORUuSQH&#10;vFBGRivCfg1/wUA+Cvxk1nT9KtLDxBoi69I48L3/AIg0s21traKcb7aTcVbOMhTgkc4r3UMpGc0J&#10;3A+Cv+C7iafcfDr4Y6bZPqUWvTfEOzGl3WmwsfKTcPN3srLtUrxycH0NfcvhAOPCeliRyzf2fDuY&#10;9zsHNfEv/BbK1jsNP+Efjawa+k1TT/iDbRWNna25dJjIwU7jg7SOo45r7d0KSc6HZtcbvM+yx+YP&#10;Rtoz+tTH+Ix9C9RQCD0NFaCCiiigAooooAKKKKACiiigAooooAKKKKACiigsB1NABRXD/HT48/Dz&#10;4A+AtQ8d+PfElrZxWVnJPFbzXKo9xsXOxAep/DivA/8AgnN/wVG8Hft4a34o8ONoC6DqWi3Ik0+x&#10;klfddWTD5ZgHVS3PUgY9OKnmjewH1pRTUdXXcpyKdVAFFFFABRRRQAUUUUAFFFFABRRRQAUUUUAF&#10;FFFABRRRQAUHp0oJA61w37R3xXb4J/BLxR8Ube3jnn0XRZ7q3t5JNolkVTtX86L2A+Yv+CnPxw1z&#10;x5qvhv8AYY+FUUM+ofETUm0zXNSN6ka6fDt3MucM3mbedu3p3r2/wZ8HbT4R6l8MfAnhuVBpvhvR&#10;p7FfnDPLthAyc/NjOTxXx5/wTh/Zz1yK0tf27f2g7W61bxr8WPGlve2aalNLu0e3G4KIVDFUBHoo&#10;yBzX3D8QL+2s/jp4JgmvVhaaO9VI2U/vT5fTPbFYxV7yKZx3gr7Of29/Gnkm4Mn/AAg1iZlk3+Wf&#10;3xwVz8p+o5rtfhPNrB1vxwNT8Nw2C/8ACQSfZZI5s/akMa/vG54OeO1c34R1O4vf20fFdoNQXybf&#10;wfZh7URhiGM33t2M9P4c+9dj8O10CLWfFd3o3iOS+kk1djeQsR/o0gQfuxyePriq8iTmfhvptzF+&#10;zRqmn3EUYc2upqPIkEoO4ycjj36EVzfxi8P6LJ+x3oOi65rs1rbxx6Spuo7cZJV0wCnHBPGK6zRN&#10;Q0i8/Z61mbTZ5khW21BXN0q7lYF92e2KwfiRB4N1f9lfw63iGNrzTv8AiVvH5Mane4ZNpwxAxn8q&#10;AOs+KXhuPxB4n8C3r6pYwjTdc89VnUmSVvLICx46H1z2r5n/AOCmP7H/AIy8afEbwv8AtS/s4Lp+&#10;mfEDwRE99JM80kL6lbIQWidlVlYAZ4PJ6V9O/FNIx4i8F3EsUjRrrq/MkioAShxnkZ+gzVnXtZvo&#10;/jjo2hx7xbS6NcSzKPulgwxmpkuZASfAX4veH/jd8L9K8feHtRguftFrGLz7O2VjuNo8xPbDZGDz&#10;XaBt3GK+Af2qPjd4w/4J3fHiTx18LPhjr0fwwm1CPUfiPJpun/a4Fknyv7iABTGS3zNIrEA9QK+3&#10;PhV8TPCXxc8BaX8SfBepfaNL1iyjubORj8wVhnaw7MOhHrVRlpZgfDPifxTqtr/wXp0Xw3oVva3E&#10;Nx4BkbV5P7LlaSAAExgzeWVXP+8vHrX6FL90V+duj/EK203/AIL9ap4Ft57dZtQ+H8bTRzQys5RQ&#10;T8hUhVOeu4Hjpiv0O3kDJain8IElFeR/Gn9uL9mP4BePdJ+FPxH+KdnD4q15tuk+GbNXuL+59xDG&#10;CwHucVR+LH/BQH9kr4H+JLbwb8T/AIzWelavcWaXcmmyQSvNaW7dJrhEQmBM8bnwKrmQHtVFZ/hr&#10;xPoXjDRbXxL4Y1W3vtPvoFms7y1kDxzRsMhlYcEGtCqAKKKKACiiigAooooA4H41QeHNR0+DSF+I&#10;Gi+GfElxv/4RvVNStba4lgmx9+KOfG4+uO1flD8ctH/bK+FnjD4yfCLxP8R/BfxG1TxPp9rqmseI&#10;tPhis7hLSOUAxTKGCxIU42B8d8V+qfx8/ZF/Z2/aitrG1+Pfwr03xGumyM+nvdNLHJbsepSSJ1YZ&#10;9M4p/wAMv2S/2cfg5oN54Y+G/wAGdB0yx1GHydQjjs/Ma7jxjbK77mkGP7xNYzpuWw7nxh+3vet/&#10;wo39m9fh39gg1pPFejtY6bpd4CzQ7VEixojN5iAdcZAFfodaLJ9jjMy/NtG4enFeUeA/2D/2S/hn&#10;44h+I/gj4I6TY6xayM9ldebNKLRm+8YUkdkhz/sKteut92qjDlC58Ff8FuvCuhXXgDwnrHxF+MWr&#10;WuiyeLLNLPwvY2Nt+8uN4xcCQgS7kODtD7T3BHFfXH7P/g7xp4P+H1jaeNfixf8AiyZ7OF7e8vtN&#10;t7Zo4zGMLtgRQeO5ya+f/wDgsjrfgvS/2cNLs/FMGnyXFz4psRYreSLG+RMpfY7Muw7ep547Gvqr&#10;wS8D+DtJe3I8ttNgMfzbvl8sY578d6I/E0HQ0k606iitBBRRRQAUUUUAFFFFABRRRQAUUUUAFFFN&#10;ZwAc0AKxIGRXjH7aP7ZPgf8AZC+GV14q1hY7/W5rd/7F0GO4RZruQDqFLAlR3xyegya4r/goT/wU&#10;K8KfsleAn0b4ff2f4o+JWqN9n8L+CoL4G6u5iOvlrljjqRgcdwOa+bvg3+w3pP7SWn3H/BT79trU&#10;LfXPF954YVNJ8H31vI2leGZI3w7LGrEyS7l5I+6RxWcp9AJvh1+yt8TPjb8QdF/bz/bi+JFxeR6j&#10;dW0fhLwPcaWtvb2kczcJJC5JA6YByW6nHSu8/b8/Zzv/AID/ABx8G/t8/AAafpN5os8dl4y05ZJI&#10;xqlicKqpFGNruB0HFfQXx707wt4j+BnhubX9Tkt7JdU0uaGaziLAsGUpwfmC/XJrU/aHtU8QXnhb&#10;wNqOm/bdH8QX81lqyNDvUwvCeTxgc9+OanlQzuvAfjrRfiD4VsvFXh2dZLe8hEi7jyvHKsP4SPQ1&#10;uV+cH/BPrxJ44/YQ/bg8U/8ABPP4m+I/tHhXWmk1n4e32raqiuUY5MMQbBl9CASQRX6PggnFaRdx&#10;BRRRVAFFFFABRRRQAUUUUAFFFFABRRRQAUUUUAFFFBOOaAGysVXOK/N//gqZ8TPHX7QH7UXgH9ln&#10;4QWNrqWkeG7+HW/iRtumZ/sXmBPIESMC+WxnB4r7Y/a5/aC8P/svfs6eLPjr4jVmt/D2kyXIjVgG&#10;kcDCoM9ySK+Lf+CZnwV8Z6t+zH4n/bP8Y2NxeeLvipeC7sbe4td01pY+flYzuB69T2wBWVS70QI+&#10;3PGmm+FdM03wnbXOkSRw2WqW66fHbqQLdguACAemOO9V/iDp+nTfHDwXd3kF7JcQR3htmihJgjYp&#10;yXbPBx04NUfjxbai48DyKI1ii8UWxut2AQMcdff0rU8f6R4evPjL4L1HUBGNQtWvDYlpMNgx4PG0&#10;5H4in0Gjj/CWp2J/bv8AFGlW9peLM3gW0kmmkb9ww87gIPX1ruPh5qGjX2p+K7DTNKvLV7XV2W7m&#10;uVRFmcoPmQpyV92wa5XQrl5/20dcsm0gBYfBVuy3gZsuTN9zr071c+B8MEPjP4iwh4ZEbxIWbyY2&#10;UgmIZBJHzH6ZFSpXEZPwosRrv7MWvaPpepKzSNqkEdxHI77W3P1LYOQa5n48D/hHP2H9B03Unvt3&#10;/Eqt2kspXSUN5qDd8vJHqO9eneF9I8I6R8HNUtvDVjcWtjIl47I0C7vMYtuO3hTz+feuJ/aEhvrD&#10;9lbSVs9AbWJ47jTTDBDbqnPmL85WNsKAOeCaroB1fxcVY9Z+H/m+eyjXoRu3HGfL4LDuan8QX2rR&#10;ftI6DYx2V41rJ4fuWkmUfukcMMAn1NbHjC00u/uPDV5qmlNcNDqCtCQGPlybOG/D3rmvEk9yv7WP&#10;hu3TWpFjbwvd+ZYrH8r4cfMT7fnQBb1bwd4T+JPjDxd4F8aSSatpuqaNDBf6NdzB4UjYEHCdVJ9a&#10;/LX4K/tL/tF/8E7P2svFH7JGmNrkfwT1zxh/ZfhTx9qWzUm8PXh5aERN8uzkcORwMg1+qHg2WW4+&#10;Pfi5Hjh2xWFkqsseHOVY8tn9MV4DoHwR8Bfth/Cb42fBzxz4XtYoZPHF5Fa3VqgE0dwsamOcHqHB&#10;xgiplzdAPkHSfCvxh0//AIOEvBGk6p8errXrq48Fz3+qa5H4Yt7KHUbbHywiMOykY/5aJzX6m/tA&#10;+M9a+HfwN8V+O/DtrJNfaToFzdWkUShmaRIyVwDx19a/Jn/glZ+z1+1Z8K/+Ci2keHPjt4b0j7f4&#10;b0u8VvEGrapJJqV5pZykCwbnOU4BKgEA+lfsjqFhaapYTabqFtHNBcRtHNDIuVdSMEEehFVT96IH&#10;4ZfAj43f8FNP2d/2d5P+Cqdv8TPh/wCOPDuu+KGk8ReCZNN8/UriFpPL/wCP4gmGVDwI4wEA9a+k&#10;f+CW2v8AjX9qD9k39of49fF3wndQeKvFmq6kslr4oiCra2ywEwwfOMKijB4AHfFfR+rf8EaP2UtZ&#10;1VrOXxB46TwfLrB1O5+GcfjCf/hH5rktuybU5+Tdz5YYLntXT+Lv+CZPwI1vxNqWv+D/ABL4v8Gw&#10;63Zi117RfB/iOS0sNQh2hdjwbWVcqMFkCsR3qWpdhnOf8EV/EOreI/2AfCV7rOvtqM0LXEHnm6Ey&#10;7UlKhUfAyg6D2r6yVietct8HfhB4A+BHw70v4U/C/wAPQ6Xoej24hsLOFiQi+5JJJJ5J711KqV61&#10;pHSIhaKKKoAooooAKKKKACiiigApH+7S0j/doA/OT/g460Ow8Wfs4+DvCcvifT9JvLzxUo027v1D&#10;eXcbf3bKpBBYNjAOBUX/AATL/wCCjHxb+GusaP8AsN/8FDY7rT/GVtbxQ+G/FmoW8Nvb6xbbB5RJ&#10;RtvIxtYdehwa6X/gvj4n1vSfg58PND0E2dvNqHxAst+oXlg1wIFRw2AFBIJ6dCPY10v/AAVQ/ZL8&#10;O/tNfso+G7qOCytfGVvdabBoPiFotj2zy7QVLKAwQnqAOOwrF3U2xn2pFKsnKyBh2wafkDqa/O/9&#10;lj/gqXof7Jk9p+x1/wAFI/GEugeO9JWSGz168090066s4lHlObojDMyjhiAD0JzXS+MP+Dif/gmh&#10;oGvL4a8MfEHXPF180fmND4V0J7jYmcbyXZPlz3GcVpzxtcR910Zr4T+DP/Bff9mb483+r6Z8N/gF&#10;8YdQk0lBvktfAs1xG8hziMtCX2Nx0bBwcjNUtE/4LD/H/wCJtvfX/wAHv+CXPxg1a1hhnSzvLnSx&#10;bxvdRtt8t/MC7R6nOfY0OaQH3uJEJ2hxn60u9TxuFfnFq3/BSj/grZ4H8Df8LV+KX/BNLS9D8O28&#10;ol1CWTxXG80FtuC/dEmdxzkcfUVpeMv+CjP/AAVd8F2th4qf/gmLBqmh6rNs0ldL8VCW+uS67oV8&#10;pNwiBXq7HHtUupy7gfoYGB6GjI9a/PHxn/wWP/bO+E9/o2iePP8AgkD8ULy/1rAgs/Dl19sfIGXI&#10;2RMCFHXJBrLX/g4E8YWeuXnhbxF/wSl/aDt9X0/D3Wl2/hWWafyS2BMqiMHZ7tt/Gq5o2uB+kW4e&#10;tGR1zX502v8AwcZfA5dcuNF139jT452P2YqkkreDfMKzEZ8po0cyRsO+9Ris+z/4OI7bxpplzqXw&#10;h/4JvfHbWIbWKeSa9uvCskVqFjOMiWJJQ2fQcj60c0QP0l3L13Ck8xP76/nX5qeNv+Cpn/BWi88L&#10;p4/+Hv8AwS3XT/Dt3bwSW+reINfO6ISkBWkiPlvjkH7vHeuE+L/xx/4OYdP1Lw7pP/CM/BXwjD4q&#10;1BdM028tJvtjpcPlkklUpJsTb2AJzRzAfrK8qqfvivlj9qf9vLRZdb1f9k39lrxI2s/GC+tPK0+D&#10;T7VpodMLHBnlkCsi7ByQ3868L8efsh/8FpfjR8N7X4I/E/8A4KZ6H4Z1zVH+06h4k8CeA/JeO1Vd&#10;r2ythBlifvblPtXp/wDwTT/4J+/Dv9hXxz4o8GaNr2seKte/smybVfGXiWXzLzUJm3F3BP3FLc7Q&#10;Sfes5TvogMX/AIJofsT+KPhBpnjT4p/tQXlj42+LUGq3UDeLLhZJQkezcFgMq/J97BYDnHpxXqPw&#10;FHiW8/4J+XEvjLRoI7yWz1JmsY7fy0C/aZNoxtUH64Ga9T8IWF7psHje5vfFkmprNqVxJBC1u0f2&#10;JfK/1QzwwHXI9a8y/ZouL/XP2Ao0nvpL6R7O/RWhtzvx9plwu3AyR696drD8z0HxNZ6bc/Brwumr&#10;+FG1SFZNOLWccbNsbC4bCkcKefSrvxc12fSvGXgfSrfxK+nnUNcZGt0Rj9rCxE+WcAgDvzWX8Wrz&#10;xr4Y+DHhs+BvEX9nXS32mQzzTQBmeElQ6YPQkcV1Hj3TdDufEPhm51XTo5rmDVGaxkkb5on2EFlH&#10;rimI+Cf+CvH7G3xI/aQ/aA0v4gfBLWV0vxn4F8Fyav4fkmtyy380M4c24IBK5APIz9DX1V/wTz/b&#10;G0v9sL4G2nia80u60zxNo6pY+LNKvITG1veKg3YyBlSckHA+ldE88En7XiQsmJF8GMAWtm5UzDID&#10;52g+xGa+Efir8YvHH7B3/BUrXPiR4Z8NalD8J9aNvb+OfsLzTWy300e5bhoxGwjKgdQQCM5NRzez&#10;fqB+pAYNyDRVDwzr2leKNDtfEeh3i3FnfW8c9rcRtlZI2XcrD6g1frcAooooAKKaXx2pq3Csdo+9&#10;1/CgCSimiRTzuoD5OMUXAdRRRQAUUUUAFFFFABTXYBSc06uW+MXxQ8O/Bf4Xa98V/F13HDpugaZN&#10;e3kjyBQFRScZPr0oA/M7/gu38b/ir8efjf8AD/8A4J3fs/6ksL6lff2j421aHY/9m26KWxIpyMbQ&#10;ScjjivuD4b2q/Dr9hTwzp3gnXbgLpfh+zht76OJQ7qGVWbAyOeenrXw//wAEv/gZaftJ6Z8aP+Cn&#10;XirxBcXl94+tNQtfDTXDN9ltbXY4Z0GeSAAu4KOhxX2d4J8OXdz/AME+/D+gaf4u+yyL4dtB/alu&#10;xjBCyL0PUA9Kxu+bUrodn+0h4r1fw7Z+C4tHjjZtQ8YWNvcGRRu8ts7iNwOD+tdf4ntfCsnjnw7P&#10;qt6qalDJcf2Yu8ZbKfPx34rmfjRbay9t4JGlRGQx+JrM3DCROEwct8yNn8MH3qv8VLV5v2gvhzLF&#10;5+Y5L8sq7Qm3yO+fmPPpVElXRzqcf7ZetRbtIks5PB8DM0bM15G4mxtcZwEI5GRnNO/Z7sLez8Zf&#10;E4Q2qxNJ4ukaR4ndtzeUvOWUAH2BIFVvCV74eb9tXxVpyx3I1ZfB9nJukUiN4DKRkc44bjpmuk+F&#10;/wBpuPFnjqeTXbe6j/tvy4obcpm12xDKNtJO7JydwB6VMV3ApeHJU1z9nvWIX8QSXiG11CNru+hS&#10;MgAvwQigYHTIHIrh/i74o1DwV+xTouv+GZbO3kt49NERaZo4dpkRTg7S3I6cc1s/AnwrZ2n7M2sa&#10;Ne6vPqUd1Jqxna8uOQWeTKZPAA9+lZHxoPhPwz+xPp6+Jru+ttLgtdOV5NEhW5kX97GFxj5SucAk&#10;YwKL3swPTPGHizxLoWqeEoNKtVkg1W+WLUW2Bti+XnIyQRz35PtUOupZ/wDDQGi72Xzjodxt/wBF&#10;BbG4dJOq/THNWPG9tJLqfg6WHUGhjj1Jfl8pG80GPAGWBIP+7g1i+JrGWf8Aat8NXgt7xki8N3ga&#10;SJgIRlhw47n0qrjtomdHoeo6anxT1zS7ewK3S2dtLNdZT5xggA4O7P1rzv8AZYtjpI+J0EaWkbR+&#10;Nrx1uIUI35jU5k56j8K3vBeqayv7U3jXR7i5tZLU6Dp89uqqRLG3zKQfUHrWN+zfoz6QfilDY6PB&#10;bQN4wu5LdizYlYxKWZgw6Z9CQRQI+E/gX4ztrv8A4LPeE4E+KLatquo+Erp9QtbW3Z4YoQ7gDzUD&#10;JgEd2BBr9Wwi46V+UH7KGuWfiL/gpv4O8WeLU1SxvF0S+0+xt9HtGi0dm82RsEqCDIdueSR3yK/W&#10;Bfu1NFrl0KkAAHQUFQeSKKK2JAKByBRRRQAUUUUAFFFFABRRRQAUUUUAFI/3aWgjIxQB8D/8F7re&#10;ZvgX4Ju7DXbi1uIvG1oWtY92y8i3rujY42g9xkg+lfT3xM8G6h48+EPg/R7eRYTHqOk3UxdkwqRh&#10;WIyWAJ+mTXyh/wAHAvioeGPhX8M4rvwcut2N54+toLy1ax89grEDco2scj/ZUn0r63+IGveHfDHw&#10;o8LvqPhqa/t3uNOgt7ZWkiaNiFCsQBn5fQge9Y/8vGBzv7Rv7PPwI+K/xl8A698VfhFouvXVreTx&#10;WtxqVnFMB+7zsdJEYSLnkA9DyK5fw7+y18HvCP8AwUA/4WN4M+H3gvTWb4em1urXT7CCG6/142uY&#10;1QDZjI3CvbPHFtPdeLfDj29nbyeXeSO0k23dEuzqgKnn6V5elmp/4KHyXrWLRMvw52LKGOJgbgHA&#10;GOoNUNeZ3nwq0nw7o/jbxjbaNa2kTyapG9wttZmNlYx/xHaA3HcZrQ0nw3pvg/wRrlroFqsaNJd3&#10;Csbhn3SMpJYtknr2zxR4Gkv5vGPihrhbERreRrCtvf8AnSHCc+Yv/LI+i1m+AZrW4+GOuu2lQ6ev&#10;2q+EkMMhbHXLZx1PXpR0Eee/HHxNqdv+wLqHiOWz+1ztoaGZd2fl80Bm564H4mvQdZ1/VtL8JeCW&#10;8O2FjOl9cWMchvSF2RGMEsgPO/HTFcR8TtXOk/sOy6j4YjS8WLTYvJSabasi+cM7jgcYz2rQ/aFt&#10;pNY034YXVveyWoXxZYTMbWQbQuz7hJ6qenFAHYeLtbk0340+FtJa5VYr62vMQ+WpZmVM5B2kjj0I&#10;/GuZ0K10i2/bN11lmU30/gu3LR7eiCbA5z/Sm/E+w1S4/av+HN/BbL9lh0/UhNNx8rGMYFaelz6V&#10;L+1Zq1vCrfbl8KQFm+0Ers83psHQ57mgqWyOe/Zh0qztviP8XrQeGWsWbxn5gWaFsTK0C4lDMMEH&#10;24GK67wH4Yj8LfBu/wBIsrBbVx9tKrZsJMMzMdy7R1yemK5P9mvUdWuPiX8XotS16S9EHixRbwef&#10;5gt08gYUccf7vNbHwVvbm6+At9P4ohurVGuNQDq0haRYvMYbsquc46ccUrEl74iaVfp8AI9Ot9Rm&#10;tLlLC1BuPs/mOrArklcd+/HFcb+1da65ceKPg5LpNlcT+T48tZJ5re33Ki+Wcs3oD716Ncvodr8I&#10;7Mw3gexFnAsM15dSRl0+XGXGG3flmuT/AGk7FrnxB8NbqCaZfs/jK2ZfLk+UjYfvcEkfWmB1Oqah&#10;qafHPSdMW2/0GTQ55JJPLzhw4wN3bjtVLwle6hP+0F4ssHsYVtodLsTHMszl2YhsjaflA+lbmoQ6&#10;u3xS0+5h1Fvsg0uZZrXyyQX3DDZ246e/4VHoV9oE/wATtYtba+s/7Shs4BdQRyDzVQ52swzkDsOK&#10;LWAr+HNd1bVrTxXba3ZOsVnfTQwedbiNZIvLzkEY3D/aNeffAnxnb+E/2LV8ZaP4LjaPT7O9li0j&#10;TpF2ybbiThWQHk9ciuu8J33xB1a28bReLZpI7ePULiPQ2aLYyweV1/2hnoa88/Z9vbfw5+wUnkag&#10;+qNY2F8k0tmw3SN9ok3EdgRmp15g6HoXj/xz4Xg+EGh+MfGnh6U2l7Np7ra7zut5JCu0k/7JIq98&#10;U9YXSfGPguyj1r7LHdaw8ckP2jyxP+7Py4x8/wBOK4/4+69baR+zx4eumv4bWGa+0qNTqEn3gzp8&#10;pI7/ANa6D41PpyePPAJutMFxJ/wkB+zvI7ARHyzlhjqfrTewGJeeJL3Tf22rHwwZ7z7NqPgeSVEU&#10;loPMSYZyBwGx61gfEX4AaZ8fx8Xfhjr9/CsevWNtFbyWc5je3fyWCMxTBzu689K2tWuhH+3TpdkN&#10;U06Tf4JmZrRt32qPEo/eDHy7T05rU+GF3ayftDfEW1hlbdGlh5iiPC/6tu+Ov40uTXUDxX/gln+0&#10;RpEHgQ/sZfEj4n6XqHxG8ANLZX2nRXwed7aNsIwUncRtxz/KvsJHG3mvxt/4KbfsoL+yhu/4Kv8A&#10;7PPjrT9F8beFfiJNL4sW81SONdd08yKPs+zcqNIoyFBIODya6DXf+DlPxx8VL2x8Mfsufsp6gzLb&#10;wNr2ueJ54lWxZ0BZhEsgTy89JDIf92mpKEdQP1q1LVtN0mzfUNTv4raCPmSaeQIiD1JPAFfGn7dH&#10;/Be3/gnn+wo9x4d8W/E9/F3iiO382Pwv4JjF/PzwokkVvLiyf7zZ9q/IL9rLx3/wUc/a08fyar+1&#10;x+1Df2Xg43bbfBnhG9W3tJbYHdEsqQsMSdMklsrzz0riPh18NPhX4b+JEniTUfCWk/2h5Aghk1zT&#10;XupJ7cggpGZAFGeNrxgM/Yp3Xto8tx8rPsnxN/wcxftXftG+GrrVv2YP2VP+EP0OWzkEfiTxFcm6&#10;a2cNjeyqmFXtna4zwOeK+ebn4h/8FAvi1aXWr3/7afi661C/tJfO1bSfENzax2W/5zCsKsrEqDgE&#10;hQhxv2ZFedXPiK98H+J7qDRfC9/9gvIfJt9MTVIVkRM4aTJUxMH6AsueNpXPz16X4K+DHjv4f/Bb&#10;XvjTdXt1Z2Mcix6ZDa3AvPspXDbmKA4Kk4IZnVCfm8zjGMqnVDUehyeq/EP/AIKW+AvBFja+EP8A&#10;gpv480G6SzaH+y9f1Yxyy3Oflcid5HGU5K/e/ixsO6t74O/tn/8ABdfwnrTaPqn/AAUennsY7Bpb&#10;G6vfDlnqUc8m3IjYyW+8jPRlLb/4NwzXL+G5NH8WeLIb3x7p8euwSSJFayjWJEmWRju2tGG8xB32&#10;licfMp2/u61ta0t4Pi83w0tr61TS1uIo7iC91BvK/f8APko4QNIx6jBG4/dEZBye0kg5T3OT/gsZ&#10;/wAFsfAnw803xxf+KfBeraf5oRtQ1PQItt3JnbsMlvbrGgY9w3B+X73y16L8Jf8Agu7/AMFTvDWr&#10;yeK/jr+yn4f8SeC9MEb6lceDreb7XIjMNzRBnGRGv3sp8uOcV4Rrmk+J4dDvvBPhfwVM0Cln0yyt&#10;zLNDC6koZOVTezf39vBGCM/vKwbPXPiJ4GvIfD2o6dqXh++s7XZeeILi5kFvcyAcjeu5cAHBXDlD&#10;94yA5Aqkg5T91P2Kf28P2fP28PhfD8Tvgf4r85dzJf6PeAR3ljIDgrJH94DPRuh7GvZxIrDIP6V/&#10;Mn8L/hd8f/2YfiZqn7RH7G/imbw/4qvs3dnp8Oupcw3hwWkU2w3KcjJMUhyM7lI6D9jP+CZ3/BYD&#10;4c/tWfDDw74b/aE1vw/4M+KV8vkXXhs6omLmYcb0BwUZsZ8s8g8c1tConoKx9xA56UVHG5IUVJWw&#10;gJA6mvzd/wCC6/7T3i86r8P/ANg34QNfSeJPiZqyQ3i2tqzxR25bbtmbaVUNzw3BxzX6JeKPEWk+&#10;EtBvPE2uXSwWdjavPcTSNgKijJNflP8A8Elz4i/4KDf8FJvjL/wUB8b3tlfaD4R1hvD/AIFit5lf&#10;y1UEZO3gkDkE8gmonrGwH1D+wh8PdA+Bn7A3ib4YRW1w0HhmfVbS6aQFWnZE+crgAYJJxtGBXqvg&#10;288My/sSaLOY9U0zT5vD9r5Sqyy3UKllx9/IJ+vas74fx35/Zy+IT+Iry48x77WPMkZUZtuDjAyA&#10;eOgJqG1vNOv/ANgDR7mUTNbyeH7Rc/ZxuUCRRuKJuxjGcCsox90pnp3xG0me+tfCsNrq/wBnW31y&#10;2kdppgjTqo+51+Yn0FQfEAeIm+MngdtMu5lsS16NQhjX5GHk/KWOOx9xWX8avCmo+K9G8ERaP9ok&#10;Nn4ksblpbcEAIq/ebuFNR/FnxBrunfH74b6Bp+sxxWeoXF8L6zITdLtgypGVLcH0I/GtCThfC09g&#10;n/BTrxVaRi+kupvhjZs+6YC3jUXPZQT8x9xXonwSg8jxv8RAtgscjeJNzuIVQTAxDbnaoyexY5J9&#10;a4nw74TnsP8Agovrnixdd8yO7+HMEP2IRn9zi4+9u9/Q12HwPTXF+IXxIutSNqtu3iBPsfksxfaI&#10;Rktu759OKE9QHfDCxmk+DOt2M+hx2Pm3Gor9liU7eSw3fNjIPriuP+PPhOxl/YttPDMWmXTW8UOn&#10;hY7GfynTbMhyCOgB69iK67wh4g1jX/gD4g1Gz16O8vVGpJBNDj92ylgF6dRXn/xw1TxRb/sI6Pdm&#10;dW1SSLTFka8m8tXkMyA7j3+nel8IHpnxW+1LrXgOG30uOZG8QRec0jYMK+WfmHqava3p3hKP406L&#10;rF9q90mrtpNxFZ2kdxiKWLILsUzyR2NQ/EU251TwSdRvoYJP7WjIDM/zv5f3V2sF/PNR+KVvz8f/&#10;AAwILNfJXS7szXLOQRwMIB0P1601pcLlXwtaaEv7TXivUrbVJGv28P2KXFm0WFjTJKsG75rmP2df&#10;GWseOZ/iw2r213BDY+Krm0tY7oMP3awj5lDAZU5+lb/hG805v2sPFlhFqsklz/wjVi8lq54jXcQC&#10;PrXJ/suazqmvS/GBZ7eOOOHxldQ2saybjxCOvpk9qmS2Y0fDP7EngXxp4N/4KT+D/FGom+h0DXtI&#10;1CHS12x+TdPG0uThclSv0X6mv1oUPnJr8V/2TNc8dX3/AAWr8BeGb2zvdPtNN8H3Uk1jfb2VyZpc&#10;SRpnaP8Af/Q1+1COxwDTo/COVr6DqKKK1JCiiigAooooAKKKKACiiigDO8Q+JvDvhHSptf8AFOuW&#10;em2Nuu+4vL64WGKNfVnchQPqao+Bvij8PPibpH/CQfDrxxo+vWG4r9s0fU4rmLI6/NGSP1rzj9q/&#10;9kn4WftW2ui2Xxz1/U28K6DeNe3nh6HUDbWeoyAfL9pK4dkXrt3AHvX5r/Fj4bfGb9kQfGD9pj9j&#10;G8h8L/DC6s7fw74U0G+aa6gnvHnVJLiFASyQ5ON2fUis5ScXYZ+snhv45fBzxj4pu/BHhH4p+HtU&#10;1ixbF5pen6zDNcQEdd8asWXHuK6jeK/MP9v3wcf2bfhb+zn8dLTw7Y6T42svFGnWerX/AIdidVuW&#10;uAvmRFlAaUMSeGzmv0y0u5kvtOt71lKvNAr7W7ZUGnCTluI/Of8A4OPPF9z4M+DPw38QRw+ZHa+O&#10;IJWjEbMSwK44CsMfUGvsTxp4jin+BvgvxJLZw3Ed1NpLtHJCWwWVeQBjBBP/ANavkL/g4Xh1Wx+E&#10;3gTxHqGmaNqGm2vi+FY7C/t3YvMSMM2WClf9kjmvqe/1rU9M+Bfg3VPidYW7QTXukiC18NWsqrGW&#10;VdispD/KD1xtH0qL/vGgOm+K9/JafGH4exR200izX10G8r+AeV95vaqKeNdEu/2x28Anwuf7Qt/B&#10;X2tdYEzbRG04Hk7SdvXnOM+9W/i/d3g+MHw6s7bSPMWTVLhprj7OZDCoi/vfw596ynu57b9uFLWf&#10;SY/KuvApMN4qru+WcZUnO7H4YqgO88JWPg618X+IrvQr6GW+uLmL+1Ujclo5Anyhuw4qh8P9U0fW&#10;/B2stogWVY9Qu4pI/sojy4PIwOv171Z8E6Pb6d4w8Tarb2Ukb3t9G0jMjgSbUwCN3B/CsT4e+Kl1&#10;r4X+INVwY/st7qEchiXJUoTz8vOcfjQBxn7T8GpXH7Emq2emeHmluJ7GKJdPe2znM4G0rXZeMoL6&#10;08KeCNOsbONWTUbJZbeSzEoRVjGRnB2EdmFch4v1/WLf9imLXPBfjOOzvZLCFrTVtStWYZMw5KSg&#10;kk9BkVs/HPX/ABJo9h8OXtTb3E114ms49Qkmh+Ugp8zDH3TnpRfWwDvivpl5N+078NtSstQ8ry49&#10;RSeFbUMZEMXQuTkAHtjmtbTryU/tM6lpyeDrVIx4Zhdtc3fvpG83/UkZ+6Ouah+JKaBJ+0L4DhvJ&#10;bj7YsN81nHHb/uz+7+Ys/bjpW5FqHh3/AIXJc6ZHax/2sNDSSWbzcsYvMwF25z15z0oA86/ZT8NX&#10;nh34n/GK5v7yzkXUPGAmjjt7jc0a+SOJOBtP51u/D23W8/Z/1q2tNbhulkk1BY7qSRmjXLt8p74H&#10;tVH9nK20yH4o/FhbPUUlmk8UI1xGrITE3kjghTkfjWxoGjweGPgJrllYlrkJHfuFhtvJO5ixwAWx&#10;nPehPQCPxENG8O/s1WNv4msI7i2hsLNJIrWZmQtlcEE84zzWf+0krPrPwzW3tbp8+LrcqtncbNo2&#10;H73I3L7VoXTyQfsz6W80ljE39nWZ3a780Y5X72D19OetUP2hbqaDxh8LljsYblpPFUfzLdCPYPKO&#10;WUMfm+g5qZX5Rx31NLxl408Wab+074T8GWdlO2kXmh3k95Nu+QSKRtB9/rUPgXU7q/8A2pvGll/Z&#10;axxWuh2K/aFmGZGYk4244x9TWvr+s2dt+0VoOizJD51x4fuZImZj5nDjIAzjHrxVHwWwT9pjxgiT&#10;T7v7FscxlTsH3uRx1/GqEUfhJr2n6zF8SotOkkmaz165huGMjnDiEcKD06/w8V5v+zfJdt/wTrvJ&#10;tFtLi3n+z6mYTNbmUlvtEnzbXHzD2Ir1D4TSwPqHxGsrGymj8vXpvle32eYxiGdpJ+b61538IorL&#10;Q/8Agn5rEM9q2lxw22pmZbifcYv9IkJLFWb69aOtwOk+NOip4n/ZZ8O6drBeRppdJMksentIQ4ZD&#10;uEaAkc+nSu1+K+lxXnibwXdeVM0lrrReN44dwH7sg7j/AAiuM+KWt6/pX7LnhW+8DG8knkfSUjk0&#10;22MjmNmTc2MH5cdT6V5z/wAFXP2vJv2NPAngn4o6TcabPqMfiTC6HqN4YBfx+X865UEjAyc7doPU&#10;ilLYfkdxqloR/wAFFtN1Yttz8N50xxgfvxz1z+lfKP7Yv/Bfz9mj9kD9pTxb8APCPgq68Z+Opktk&#10;sY9KljSyknwQUnuUDlCpwPunnjjrXzD8VP2gf+Cl/wDwWn+Nul/EX/gnt8OtX8E+AdFs5tA8TeJx&#10;4itYROkmDKIJ96szA8DaMevpX6Mf8E/P+CVH7Nn7F/hqPxrbfC1dT+IeoW+7xB4q8SNb3moXE5+8&#10;RIg8tAT/AHMe+aTdxHxb4D/4I4/Ff9unxjd/tgf8FZfjXdaf8O55JNV0j4S2F0I7WzSUZ8y4kT5V&#10;IGMFcse7DpX56ft1eE3/AOCXX7TOz9mj46W/jj4K+JbqO4RrGFr2bRyh+S2llO7G08q4O4DpX9He&#10;j/Fj9oHUvE7aHq/7Impabpf2jy01aTxdpkkflZx5hjWQvjHO3Ge1WP2oPgx4N+L/AMFta+HXiH4I&#10;ad41s9UtTDdaDcTRW/mgjG5ZXUhWHY+tVyxcbMD8Rfhb468H/FL4L6b4t8D+ObtdL1mxa1vW1bw0&#10;Ba+cG3sqStIIw27pggE8geZxXG/GAeAdH1W18W6Te6SslnatDql9M00pmiPMhYyFNpGPvP16S44r&#10;F/bN8CftU/8ABHHWF8KSfAfxdo/wH8SakGWa71K01OPSptxIeJ4d6RHnlJFG8Dgg81yPwg8aaV44&#10;tl11br+0vDl/HMdHvYdJlkW6YHLyM0n3cA/MvIT+LeMEckqbjr0NOZtWNDxrpPgD4j6nFfeC9R0m&#10;81LTdk6XTXUstrFuT/Vuuc5287tu8dF/d810unfE2LRNJsfh7pdmt1dXAjl1WCLz1tZdvKRsiBgu&#10;ewHAH+r3c1lWTX2jKyRM4t5mEcOn6bajzDJHzh09dvOM5A5BK/LXqUvw38JWniGyvbm11yz0vW9H&#10;C2OpXkHmGGUDJdPJBzluABtLD7mzBynIDnU8ZfDnwx4n8NX9x4B8NLeQxme4tZrcf6Ou/Ksi/NCy&#10;56Ki7CeciT5ak+NOufDHU9bjbxMLWzWS4nn86bQ2NzK0wBKtuYM0YOPvBR/z1C8VR8W+H9NksY9R&#10;S5uI5tBsxPZ3H2X7PcujNtVx91plDH5mA287WAf5qyvHekap4J8VSeBvixpl14jn1DSUlsNUWxk+&#10;02yMNz4Qq3KnG4sxCDG/fxheYG14d0Xw34x0NfGE+g6s9vZa1Hb/AGiz1iQQXkwjxhV27vmXqcGQ&#10;DjBj+ar3iS20nVrprm5v/sehW+qx21n4bjkaeUyqm4YQjzkUn+IELjPl7hkVjfDXxlZaN8Op7XQd&#10;Nm8qHUI4bi11LUmhvZ5gpIygG0Nt5VdxfHO7Z8lWPA/ittH8Z2F/4QebQ7rUrd2vLpNNjuH4Pysz&#10;IeSeR/Du52bMHI7gbfwm8bR+E7vxBpGntb2s+oXgtZtGjnSRruFjkuEICoo6ZDFc8g+Z8teWeL/2&#10;I/CHxf8AFMninRrK58L+NNHkN9p2qrryRWcrl/kNx85KuhA+YhWJ/wBYVOM9pNoHi7xD4i0+8e6s&#10;7RUuJI7fWtA0siRlLdZDgEjccBvuk/L9/wCepm8Jz/D/AMTx6sL3xnN4r1C2mMl21uI0dYzhkaLc&#10;y8Dkhslc/vDJwQl7r0Dc+nP2If8Agv8AfEL9l7xTpf7MP/BS3QLh9PjmjstH+KdnDJ5Ei4CjziyB&#10;WAP8Qbdjkgjmv2I8GeNvCPxD8NWfjLwN4ksdW0q/hWWz1DT7pZoZlI4KspINfzsftHXlj8dfDeh+&#10;B/iNoDa5GyrNDbTeHAk1vJEOUeMZ+Uj5iwJcAbidvy1d/ZU/4KO/tff8EotFsdF8JWuk+JvhC2pP&#10;d3a6xqX2eO0iflo1bySUc/8ALMhtr44UV1wrc2jIasfpD/wcSftc6v8ABj9le0/Z1+GHiG1tvG/x&#10;S1CLSdPhaPzZhbs4EjJGDuY84wA2fTvXb/8ABFr9iLwp+wh8JfE3wp8M3Mk1xdX1nqGszTKVJvJb&#10;cNKApY7QGJwD0r4I/wCCfvxB17/gvB/wV+k/bd1nTdW0r4X/AAj0+D+w/DurYkje+x8nT5Cc/Nn6&#10;dK/XH4FaQmnfGn4nXqzy7rzWLVtrL8igQkcVUnroIj8Lajovi/4IeNotF8Oyaev2nU4biC/k2rJI&#10;AcvnnCnrkVzfhX4k6T8NP2CND8batbWuoW9rpMEUkVrumhkJm2YB4JGe5ra8CfEaw1D4FeOvFiyt&#10;dLpt9qqXEdxNuUmINlMr0GPxFfD/AI1/bo8UfHP4S+F/gl+wJ410uwh8JW9rqfxUuLmyF9YwWLTD&#10;NlHN85Wcsc9iBRKXLqwPvr40eIdQstO8E3ul6lY2MV14jslmjurryvNRh9xP7zei96b8UpLL/hf3&#10;w9iP2cy7r1og1uWlH7rnadwx78Gud/apvJV8PfDee2u0jmk8a6Ztk+zo+QRyBvHH1GDXXfEuwv2+&#10;M3gfV4byxjt45rpJY5ox5rsY/wDlmcZz64NN6AMsr+7t/wBpvUNPaC0a3n8MxSCRbdFmVhJjazg7&#10;mX2IAHarHwy0tdN8b+OJIdRtZRdaokirDd+Y8TeV91x/D9K5bS/FviM/t0av4Jl1+e40tvA0N5Dp&#10;8linl2snn7SyyZ3Fm9DxXWfDPT7ew8S+NGtNWjuvM1jdIqsxkibyx8jbgB9MZoAwfg/pOv8Ahv4B&#10;a7ZawLRbtbrUpI/sceFILMVJ9Wx1rlv2i7vVJP2LLTUpRHJd7NOY+avBPnJ2Ujn8SPat74Q3V9N+&#10;zl4im1Ge4ZvtOq/NcSBpNu5sdP05rK+Mvgyfxv8Asb6X4X022uLjzLfTWKxXRgYqroxywzto6Adt&#10;8SNcGl6t4Hs5tMsbiS91aOPzr6Es0J8vJaPH3W96n8Sadp8nx+8P6ncWxkuo9HulRtyYjU4ycH5j&#10;npnFS+N/BkWvax4N1F9Xa3XSL5ZfJwW84+VgDPr/ADrL8Uyamn7T/hgwxzG1fw/eeYysuwNkYDcZ&#10;z+lAEfhHwtPD+1V4q8azRDbN4bsraD14Yk1xH7GcdhJJ8YLez0X7LD/wn17++aTekxMQ3MCvXH6V&#10;6zoFxr83xb1yG80e2jsY7C3+zXin97KxzkH5ug+leH/so3mpy23xwtPAkNo2oQ+P7xfJvpyLdXMS&#10;npGpZfU8ZJokPofHvwg8V/Bj/h+N4S0ttVtdR1e38D3Floc1jNN+7jLuXVoyFwM5+Zg2e2K/WQtt&#10;Tdivx0/ZH1j46ab/AMFi9G+FXxC8AeB91v4VN/a61a27y3cMZmkLIty9vG43D/ll90V+t/xE8Z2n&#10;w98D6l411Cwv7qHTbRp5LfTLGS6uJAB0SKIFnb2AqaOlMbfMcb8aP2w/2ePgD488J/DD4p/ES10/&#10;xB421IWHhvSFzLPdTEf3Eyyr/tEBfeuW/aC/4KP/ALJv7NHir/hDPiT49uJNQhKtrEOh6VPfjRYS&#10;OJ74wKwtIv8AbkwK/Gj/AIKH/tNWPhj9sPwD+2P8XtL+JF54p0zx/H/ZGjX/AIBubW1bSl+aO30+&#10;G4RmmuD/ABHCnPcV98/sG+PPh/8AtR/DT47ftMX/AIEudE8W+I9MuLbWND8UWrQ3lnarC5gS5gdF&#10;CnHJOCD0yaHOWgWPv/wH498I/E3wjp/jzwHrtvqmkararc6fqFpIHjniYZDKR1BrYr49/wCCF994&#10;gu/+CdPhG01+7M01pd3sMb+XsXyxO20JjjaB0xxivsFQw61qiRaKKKYBRRRQAUUUUAeH/tx/sd3v&#10;7aHwu/4VM/x18SeC9NuH/wCJl/wj8cTNeL2Ry4zj2BFeM+Gf+CNfh660Kz8F/Hn9rP4ifELw7pOk&#10;tZaH4b1W4itLOxYjCXAWDaXlT+FmJxX2tRU8qvcD490L/glRPqWr+B0+N37V/i7x1oPw71QXvhrQ&#10;9W063XEq/wCr8+b5mm2DgEgECvsCOIR9D2xTsAdBQTgZoUUgPgf/AIOAo9E/4Z28G3Gt6jawovjq&#10;zCrcRgtuLjDo2QwZeuB1r6c8bzeFdP8Agl4Rl8Qak/2dbrSVgn8kNukwuzcGbgE9eSa+Xf8Ag4X1&#10;HwLD+y74O03xZerb3V98RNOi0t5LcyBn8wFl4IIJHTB5NfR3xutLG5/Z78H2t9fC1X+09FMbeSfm&#10;IKYTbkYz79Kz/wCXg+h1HxSt4Jvip4BldBuGo3G1v+2VcvJfasP29odMm1CYWbfD1pYbb7Mnl7hc&#10;gFg+7dn224rsPiJpl1ffE7wVPAl0Ftbq6eSSFFMajysYYkHGfbmuVuF0Cb9uS3LwXx1WHwC5ikSY&#10;/ZxAbkblZf7+7kHPSqEdl4B8RatqfjvxXomoalHcLYX0YtYl/wCWMbJnB96peE7jwpc/CvW7rwjH&#10;arFJJffaUtCzKZhuD8MSck9ag+E01vJ8VvH/AJHyldSt1fj7x8qsr4G6he/8Kd8QXMWkaPazR6zq&#10;n2ddHuRJG+GOGY84cn7w7Gi9tQOY8feIdG0H9g1tfm8I3ur2tvpMRbTbMm3lk/ejPbK4PtXoniTU&#10;tNk8NeDr+9uYbBZr2zaG1nVXYkoMRjefvD1HNeX/ALTWu6qn/BPbVtY8R2VvBePosRuI4oxJGmZ1&#10;BIC9eK3vjG+qweDPhevh8eYh8RaUtw6wruERjHPzH5ffqam+wGt8SZ1H7VXw9Rr1V/4l+pMINx+f&#10;92OcYxxWxbeGLiP9pC98Vi7i8mXw3HC0a24D7hJnJfGSP9mq/wAStCsLj49eANZNpp8txbrfJH50&#10;ZM8atD96Pg4GevIrVhk08/G6a2bUIvtjeHlMlvubfs8z72M4Iz7ZqgOO/Z08P+EI/iF8VfEvhjUL&#10;t7q/8VeVqsFxCuIJo4gPkbuCDn2qx8JNN1Gy/Z11jTvFd1dLIZNSEk0kgmfYXfBHA7YxVf8AZo0j&#10;WNB+J3xZtrtbhoZvFqz2r3Em5CrwD7qg4ABH1rsde1e71r4K65fa1alm/s68WSOzX5ioVh8uD1/G&#10;gDk/i14e8M3v7KdvpOsa7fWunw2Ni/2q1t8ynayFfl5696qftHXttHr3wnhPiG4sfO8YWwh8q3L+&#10;d+6PyN8h25HfIrb0rTZdS/Zb0nS9Plw0ui2oja+US8fLwwfGT9ax/wBprRor3XPhRG+m2c0lv44t&#10;W8ya4EPlqsZ3MgyMn/ZzQB1/iDwnb3fx58P+LftB8yz0a6hWFbc4bcRk7tvy/nzXL/D61i/4bD8e&#10;XwtJFf8A4R/TV85pBtYfMcYxkEe9dJrSeMR+0FodxaXtz/YP/CP3K3VuobyTcbwVY/w7sZA71i/D&#10;3Rms/wBqrx5rbk7bzSdOTHmoQCobjAbcDz3AH1qZdAK/wITU7HWPihd63dWRj/4Smd45rO4idvLE&#10;IPz7QNrD0bJrmfhRqngzxP8AsL6pqTCa90mWx1Lz1mmRzIPOkzhowAR9BXQfBXQbnTNQ+LD3Fuim&#10;+8UXMsTNOrqVMAAJAzs9wa+CYv8AgouniT4GS/8ABOz9jbQbPxd8W9QmvrDWY/D+Dp+hK9y4d5WU&#10;MAdpyTwATRJ2A7r/AIKdf8FT/Bv7NXwK8F/s3fs3a7rOq/GLxNa6ePCvh3wzD51xCAq7RPyFAPHy&#10;EgkdsVzf7Hf/AARD+Lfxt+IFl+2d/wAFcvjJqvj3xtdW/nWvgBpjHpejhm3CNlVipIGAUUKueu6v&#10;dP8AgmL/AMEcvhP+w6+o/F/x/dL4y+J3iKVZ9V8RatEsp0/5R+4tSwLKo6bs5PsOK+1krQD44+PH&#10;wU1v9iP4j2v7Vn7Kvhn7J4TURw/EzwFolh+5nsxx9tt4UwqSxjltq5YCu4vfAP7Qv7QrWfxh+Av/&#10;AAUI1PRPB+twx3Wm6ZZ/D7S7oJER90TTpv59wSDX0bcW0VzG0M8SujrtZWXIII5FcX8XPi/8K/2a&#10;/ACeMfiHdNpOgQ3MVq9xa6fLLFbeY21WcRI3lxg9XYBV6kilygXNRt9TvfBMnhGw+JotNaa0+zrr&#10;sdrA8yT7ceb5JGwtnnbjHNeb/Cb4G/tUfD7xhDrvxP8A2477xZocZbztFvPA+m2fmAjjM0K7hg+m&#10;K2V+CH7KLMvxx0X4NeHtQuSP7St9a0nRkuLi4YjcJY2jUtIx7Yzmqmm/HT4NftA6svwn1n4T+OJE&#10;uwZHXxJ8O9Ts7MFRn5pp4VjB/HntQBn/ALcX7L+mft0/APVv2fIfipZ6TY6wmzUpF0O01XfGRj/V&#10;zcIw6hwQQa/np/ab/YM+Pn/BDr4v6j4B8YfFvUtW+F/ipf8AiR6lb2af6YncPGA/kSIe6sGA5UEZ&#10;r+jGbwb+z5+yNaXXjfwd8Fbizk1FljvG8H+GJry4k92SBWbHvjFcd8Y/2cv2P/8AgpX4Eu9H+Mfw&#10;Lvr3ybV7a11DxN4VutOvrLzFx5lu86I6kf3lpPVagfgfp+myvDoOveHZtW0vTbi4X7K0Fmi206SD&#10;dueUqzfMeSVwuec7vlr1zRNW8aeJvDRit77VLfRYNSkW41LUpRO8sZjy0apgLIhIzgqA+AZPLIBP&#10;zP8Atq/s5/Gf/gkV+1Jrfwm+KOg+JNc+Et3eC48M63Ct1Dbqv3V8uY8M6KcGPJDHJGDyPSYNU17x&#10;joGkJ8FJrjTrJrNZdFhE7zrqMbLkyS71wmDneG3FB98Sjkcs6fKVFno+i3aeDfEzX2sxX1415YkW&#10;eqTSMHtlcYBZFy4wByTtIHykbPnqg3gWx0XxK17B46Vr26mWO4OsKf8ASY8ZzErb2PBwuxmK/wDL&#10;PfyByGjanrs2hLpmk6PJot2lvIG1CxuJXCzEbZSsMat8pOepJwd2Sn7utzwJ4o1DwI8d34u8O2Np&#10;JYwpd2QFwsklxMRtywCodrjGNoAP8Hl9DPvFEOg6D9nvrrSbfW/EFnqt9qwEJvoljVEQ5A2ODhcc&#10;7QQAfmzv+SqfjqHWItQn8O2lquoC1j33upwzCKI5bAXhjuLH7wYDd/GEOMxXmp/E3XvFQjWVrjz/&#10;ALROLqO6yNLi4wIyRuUk5UYARjxsDfPTdL8UT6Z4Wmg0rRL24sZIympaok1xdBWSX5RIFZmTa33i&#10;VIXo5fqGAzwhrPxV1y6j0/XW1XR9AupQkz7dn7xeCqOAj5A9fmI+Urt+auo8ar4F8O/DG4h03VvF&#10;Ft4jM3kWd5eSRyQFVPMoTO6BwOgOSB9zcCap6xpLWfi6Lw54dmk1VpI1uRpEdnMTKvl7pC275xhu&#10;e52jOSvyVa+JPw3g13TrWLw94EBSSFbjUNYjv2mhgaSPMjbY0TC8cKCC38BTBBnqByXhfwzr/hTT&#10;blrTWbxvtlsbi5drRrcNtcfvAF3qFPUBSqg/MGLfJXjH7Znxx1zwl8C77wJb2WpRx+K7qSHRbuzu&#10;opm85pAJSznEnzLgMOS/8QTgV0Gr/tJeGbjxSvwp/Z6+GGtfFPxAtmtrfW/w/hfyomL4SMKIGdz2&#10;YDKZzwrDeftH/gkb/wAEebj9p74o6d8af+Cg3h7xjo954Zkd9F+F8ngXUdN06JGOf9Ju50RLh+gK&#10;rnI6sa3hB812Q2dP/wAE3f8Agk9+17/wTh/Ze0n9r79iv4maf4s8bax4XF54u+GWrW4KXe9d6JBJ&#10;HINkqrwUkDZPAKmvs7/gk1/wUm+B37ZHibxpoF3qOoeG/i2l1C3jT4d+I4fIn06eNNj/AGcFm8yL&#10;P0IPBFe2ate/srfsCSx6f4E/Z316ybXhulT4d/D291FW2dPNNpE4X23da+W/2+f+CePwY/bJ8Pyf&#10;8FC/2b9S1z4O/FTwrbyXC+JNW0abQZNRWH59l5HPErheOJNpJHHNa+Yjrfiv+0hpP7Hv/BPj4oeP&#10;Y/Btzf32peLNYtdC0ex3TzXs8rldwX0HLEdMCmfso/s0/Cb4Ef8ABJ1da02wjsdQ8YaNb6v4o1aD&#10;TxHcXlzLKrAMEz0yFABIFeGf8E3P+CzP7OvxZ+CPiD9lH9oDWI/CfjmO3u4dO1/X5FjsPE91Irhp&#10;7SWbaOX4HQHtjpX3Z4O8O6JZ/sCaToPi7S2vLWDw3B50Pmbt5Ei4wdxHXB4OKSuB0Pxn13xJovhz&#10;4fv4b02CdZ/EenwXkl3arJ5UTLyw3fdb/a6iui+IPjG80f4reDPCsGs6fDHq0l0Z7e6sTJNcBIsg&#10;RSZxGc9c5yKp/F238OT6Z4MtNeh1CPd4is/scmnxhljmA+UOCeE7E4NUviz4S8Ual+0B8N/E2l2C&#10;yadps1+uoSfaNnlb4MIdv8RJqgMTRPDepJ+3rrHiqG5Mlo3gGC2ljXI2SfaMjI75HSuj+Ck91N4t&#10;+ImnXV7NMI/E7FGkhEYVWiX5QRjOPzFc94e8OXln+3h4g8RyanbPDceAbZI7VZU8yNhccsV+9g+u&#10;MVu/BHU7q88ffEqK7n8xbXxJ5cOWJKr5IO3GOP1oAZ8JPD+neCPgPq1jbiO+t47jUZ2jkuRMHyzs&#10;V3Etkex6Vn/GfXrh/wBlm11XwzrGn6I15a2KRXEwj8qFXZAVGSq5xwMc+1aXwkkhn/Z9viGDLN/a&#10;Q/1gUY3SdzwK4H9qGA6Z+w3ayW6w26W66WzLPc7gF86PgOq8n0wMGgD0z4n6TZXl/wCBYtR+3TLb&#10;6sjR/ZEyryCLhpDuGF796h8SXV0v7Tfhu2VZPLbw/dmRVYBF+YcnuTV74gahpdtdeC7a88RT2T3O&#10;sQpa28Mm37W3l58s8HK9z0rm/G1rqT/tieC5IomNtH4a1AzFQcDkY56UdUB3umTzn4i6pb/YQsYs&#10;YWafA+Y88dc/pXlH7JWg+LNGtvik2raasH2nx1fSaa0NqqSSIYx8x4+Y56M2a6XwfqMkv7W3jDTX&#10;VgsXhnT5F3SttOS3IXGP1rjv2KfEHjW98RfGaLxeLiSPTviLdJprT24iVoPKUjb8o3D3y1DA+MfA&#10;+gXN3/wW+8C+JvFsWrWOrQ+C57b7HrlrFZySjcx84bSDOegHy4Ar9VvLUr/jX5IfD7xNJ8df+C8P&#10;h34va/4T+ax8NvDpMcdwyxw/NJG8q/KPO4XkkDbnHPWv1xHSin8Izzn43/sq/Av9ofW/DHiL4veC&#10;l1a78H6sup+HpHupY/st0vR8IwDfQ5Fc/wDEP9hL9nH4mfEiX4sa54c1Sz1y6gWHULnQ/EV5p630&#10;a9FnS3lRZhjj5geK9moquWLEY3gP4f8AhD4Y+FrPwV4F0SHTdL0+Ly7Szt1wsa1s0UVQBRRRQAUU&#10;UUAFFFFABRRRQAUjfdpaKAPhb/gtt8MY/ib4S+GWnTajoVmYPG8L2suvXU0UbzcbUXYyruPbecZr&#10;6H+O9hDD8HfC9hq9vLKYdY0kK1uw2pIrKN33uVz7n8a+e/8Agu68n/DO/hZNN8H6vqWqL40s5dHu&#10;9KP/AB5XCuCJHwdxXGeACPWvffjNqmrf8KN8H3b6a11dXF9o/mqZAmGbYWY59OeKx/5eMfQ2/it4&#10;jh0n4z/D7R2uXje/vLtVC7ir4iyQQCB+JziuTHifSov+ChS+EpLNftk3w4aaK6Mx3eWLkZXbj175&#10;rp/i1p1hdfGz4d3s2pXUVxb3l35VrB9yUNFg7/YVylrZ6VJ/wUOnvzq8K30fw8VI7Io29ozccuD0&#10;wD2xk+tUI9A+HUNjB498ZXFmH8x9RhNxuPAPl9vlH865T4JWtppnwM8Wf2Jc6fNENa1aWFrS4fy1&#10;OSdrORncDnJHA7Vr/B++t7j4qfEaztJVfyNVt/MKtnDmHpjHH5msz4D66l/8H/FU+jqRJb63qkaj&#10;UIcqZAe68ZT29O9LyA4L403dl4u/4J1bvFGqI0N5ptst1eQu0yDNwAT3LAYrsv2gNDkuvD3wzi0a&#10;/ZY7HxZpjLIkT7XjVccgEYBHrx7Vzv7Rsn9vfsJSXXiG4h0xXsbV76TR9sKRIJ13GIEgAe2TW9+0&#10;JpC6x4Z+GFxoWr3YtrfxbpkqPCfmmjC8BuehHXrR9qwHRfEUzJ+0V4Akt/Elnbr9n1ESafMT590D&#10;Dx5Y2kYXqSSK1raxCfHO51A2lsC3h9I/tA3ec37zO0/w7R7c5rm/ilo2qTftRfDfxFaWTSWtvb6l&#10;FPIIziJmh456D+taunOD+03qRXXJuPDESyae0DBATLw+/G3J9BzTAy/gM9o/xD+KLWuqTTSf8JMg&#10;kt5INqxHyBwrZ+YHv6Vf8K6NbaT8AtY0ya8+0K1vqDyMsg+XcXO3Knt9a4v9l27vbr43fG43ysqx&#10;+KIUjXy9oVfs/UHAzmtz4XC9tf2ZdeTWbgrt/tTbIqLkR7nwcLxnFAF7UPEx8K/sxabrtrcRQeXp&#10;NmF3wb12naMbeetc3+1rBdXviP4QX9von26OLx5ayTbtyrCDGcOcEDjsD+VRfGbxBqHhr9iGy1jw&#10;zbR6pNHpuniD7VbrMJMug3bWGMj9KyP2ztS1O38SfA5xframfx5Z/aGZWKHMR+U47k9OwoA9C8Ua&#10;3fW37U/hnQjqipHc+G7x/sYjBMhDj585yMegq1Y+HdG8BfF7xh8UdZ1ixsbG90m0e+nmvFUwiFWy&#10;8mW+RMHrgA151+0t8Zfhn8BP2mvDXxQ+Lnjiw0PQdM8FalNfXl6xAjVWBJ4BJ9gAST0r4+8c6X8b&#10;f+C1nxeuLb9nf4keKPCf7NuuWcEfizxGNPNnNrnksd1vbLKgkKOON4OAO1StSn0Mvxd+3P8Atift&#10;pftR+N/2MP8Agn94I0e68DapfSDxN8Z7aSeS306GSMJtXcAhk68K2W9B1r7a/wCCdf8AwTT/AGfv&#10;+CdPwjXwT8LfD8Nzr+pN9o8V+LZrfbd6xdEktI5JJVcnhAcCvTv2c/2Z/gz+yv8ADiy+FXwU8F2u&#10;kaXZwqreVEvm3LAY82VwAZHPdjzXoAGOK0USQxkYIoAA6CiiqAKzvFXhjQPGHh288L+JtIhvtPvr&#10;dobyzuIw6SxsMFSD14rRooA+R/BN7qH/AATz8fWnwX17U5P+FT69eD/hFfEGuXzyf2NdSN/yD2IX&#10;/VsT+7LEBehr6U8cS/EF/DUkvwpXRpNVYK1sdcaT7K49zF83TpVj4ifDbwP8WPC1z4J+Ivhex1nS&#10;bxQLnT9QtxJG+DkHB7g9+orj/HumfC74IQR/GXxLr+vabpegaetn9ktdWu20+GHhQzWiMYyQP4yp&#10;IHes+XlA0vhXN+0NJPdL8cYPBscYUfZP+EYkuic99/ngfpUXxiuf2iLf7G/wE0rwfdfMf7Q/4Sm8&#10;uYsemzyEb8c1jND8G/2yvAun+LPAPxg1i40dZnNtq3gXxZcWO9h8rKz27qWwezdKp+E4/gN+yZOf&#10;A+vfHPVmvNWDXUMfjnxlcX8xVepja5diqj0BqugFH44fso+G/wBtT9nO6+Dv7YHg3QLm7vYz+90H&#10;fKunzj/Vz2zzIGV1POcV+K/xu/ZD/a5/4JV/EjUjr/wk8UfELwTAkstj4+0bSZ5/JtyTzcGGNhbl&#10;U+UHblTyrAEiv2T8R/sj/BL9pDxQ3xs0z9oH4kSQ3i4hj8L/ABKvLfTlx18uKFwq9OcV0cf7Qv7K&#10;WiWEPwXvP2hNHmvEVtMNtf8AiHzL6VwNpVnLbjJ75zmplHmVgP50779oz9mTU49N8U69e2+kW91e&#10;bfJ1f91ut94Zk3Myqrg8ldoHG5Rvr1zxV4i0jx1Z2/jP4ZfEnSfEPhq6U2n/ABLbVpY3Qgbz50pA&#10;ZOgZtuM/6znFfqJ+03/wQo/4Jl/G6d/ij+0GvihoLGHzHvLrxzPFbRrzhmZiQevVia+OfEP/AAb2&#10;fsq+I/iLaaj/AMEtP+CiE/hXX9HtTcW/he+ZdZspBnlndWVsE8HIb6Vi6a2uVc+bTol/pIvNctbL&#10;T9Q0y0h8i+039959s5GAFaI+YWK/MRguE5b93VfxDe+Db2xsfhjpep29npUcama60G+ZluJJMMFb&#10;y0WRyozgDJGCYyRmsn9tr9lD/gsR+wz4jtIPin4R0Dx9o2qXROmf8K+bbcTxxuHePyoxHMSRkhtj&#10;sCerDiuNg+NH7Vf7UOq2/wAGP2Iv2D/FFv42u9TKa0viuyl3W0bJt5DiNY1Ukl5Gxu6gL3n2Urhz&#10;HTfHr9sW3/Z2FhrOr+JNJaaDTnttBtdNikimvlUYhT93vDn+IliYwfR812v7Kf7DP/BSn/grB4Ht&#10;7a08HaZ8Mfh61lI//CX6pdah52qNL99I1+RmJPDkKFPfJr6S/YB/4Iyfsafs1eNF8Yf8FSv2mvDv&#10;jr4ojy7n/hCdRvtum+H5XGFIQtiZxwAxAUEcA9a/RXw/+wb8EvhxcyfEvR/2gvixaaXGqXn2dvih&#10;ejTIIU+YKsO7y0ix/CABitY0ok3PJ/8Aglz/AMEy/Ef/AAT3tLPQNO+B/wAJbUvZpBrnjDR7q8k1&#10;a/x/ETNFjGf4dwA96+yPic/xNh8KSt8IbbQ5da3AW6+IpZktcd9xiVm/KuCuf2hP2WvjjpTfC7wt&#10;+01o/wBs1ceRbt4Z8Wxw3xb/AKZMjbg30GawPBPwE+Bv7Ekt18TvFv7SPj6a3umMTy/ET4j3V/aq&#10;zc/Kk77EP0ArSwHpHwrm+O9xFdL8bdK8K2si7Psf/CN3VxKG4+YsJo0xz0xmvjH/AIKc6L8Xf2+/&#10;jbof/BNf4ReP7TSfB94sepfFjVNHuy95b2aOD9jlVQu1ZR2DZYdRX07q+kfAv9sMpr/gD9oTXpF0&#10;xTEZvh/8QLi0jUtyDItvKFdvTcDWn+zJ+yT4C/ZjttauNA13Vte1nxFqRvNa8S+IpxcaheN0RZJc&#10;AsqjgA0lzcwHjv7Wv/BGf9iz9q/9n3R/gjrvww0/SbzwlpEdn4K8UWFkgvNIMa4QocfMuRko2Qa+&#10;cdR+Mf7V/wCxD+zhdfscftzeHP7X0ONrfTPBfxK8MyC1+2WqyoV89CxWNlUfMWdSewNfqN5fvXEf&#10;tBfs8/DH9pn4X6n8JPi1oMeoaTqcJSRGUbomx8siN1VgeQRRKLt7oHC/HTxbod54J+G2vaIG1Kzv&#10;vFmlHT7i3uiQAw+WQlThxjtyDXU/ErfJ8bPAMQjkKedfsZFm24/cdCM/N/Svzm/4Tv8AbW/4Joft&#10;CeD/ANmH4w/Z/GnwfuvEltN4Y8eXzTK9lGJCiWLDBUSKGHLNggZAFfo3450WLxJ8UvBHivT/ABNs&#10;jsHumW2hUst2rxYznsB681N+bQDm/DX2Q/t2eIvLtk86PwBahpg+WKm5+77Ct74P2ktp40+Ick9j&#10;bwiTXg6mFVDSjyRy+Cefc4rlfCum6rB/wUG8Tak1gyWk3w5s1WfyvlZxc8jdjqPTJrr/AISaTpel&#10;+MfHlza62119o1xZJ45JJG8hvKGV+bgDv8vFUBneAbG2b9m3WLaYJ5bW+pN5KTKyoCZPl3Lwf581&#10;zPxU8I6T4t/Y60Dw9e6sum27Q6W8d0xG2JldCPbBPrXWRa5p+p/s8eI9V0traSH7DqIH2S3KqxAf&#10;PBHzH17GvKPjcxuf+CdmhbdMmk32uknybSIhx++T7qrmgD1n42Qbdc+HzC4m3R+KrcLLb2Sy5yhG&#10;GJI2Ke7DJpfFUOi/8NO+Fp5bWP7evh+8FvI0h3BMjIC5x+OKofG6VH8RfDGKR3jz4qt2RfLkJOIz&#10;wQCMfiCKseM7vSrb9q3whbS6BJJe3Gg34jv1nISJBglSvQ59e1AEvhTRkg/ai8WeIo9btJJLjw9Y&#10;xPYx3RaaHaW+Zk6Kp7EHmsT9mrUmv4/iVK+oqVj8ZXieSWTfB+7XJfaCcHqM8gU34eahYzftu+P9&#10;PjtGW4j8LaazTG4DB1y3AXtj171l/so3XiG4svi3DrmhafaSQeN75Lc2NkYmmjMYw8jFj5jn+9ge&#10;lAH5m/sv2o0r/gvJ4P0GyhsLuGTwrd3S6lFel7gr5s3ymM7GVB6lSCa/bZeFxX49/szeH/CWj/8A&#10;BaDwBbvfj/hIH8A3M115li254vPlwokUFe/rX7CL92po/CVP4gooorYkKKKKACiiigAooooAKKKK&#10;ACiq+o6pZaVayXuo3sNvDGMvNM4VVHqSTVPRvF3h3xHpH9v+Htfs76x+b/TLWdZI+OvzA44780XA&#10;1KK4PwN+03+z78S/Et14L+H3xq8L61q1jJ5d1p+m61DNNG/dSqsTkV3SuScUAfFX/BaOTxtH4D+H&#10;cfg+fV4Gn8dWsP2rS7hoxBIzDa8mxWYoOcjAHqa95+Ntyml/Czwqmq3TNJ/bWlxtIqj96+VHfHU1&#10;8g/8HLuiHXP2O/CNvF4o03S5h8SdKEMmpXhhV2My8A5Azj14r60+JNrAfgf4IhuLb7Y8d5owjeC6&#10;RV3BU+cFjgj6cms7e82BqfF+4uoPjD8O5LexEqSalco7G4RPKzF12k5Y+wzXn8tvav8A8FRoZ9O0&#10;5jKnwrdb+4+YBQbobAOxP0rsvjfG8/xy+Fw+xrIqaxcs0m0/J+5Ppx+dc6/iHUP+HkY8OtbN9nb4&#10;a+aJPMG0/wCkjttz/wCPfhQB6H8O9S0+4+IHjKw07Qre1kt9Qh+0XUCjfcsY87n46jpXFfAi9kf4&#10;C+M76/sriNl1fWDIbm4MnmKN3zA7Rxjp6etdF8H9M1G3+LfxEu7m3tEt7jU7c28tvMrO2IsEOAMq&#10;R7muX+Df/CRJ+z347n8R6hbzTNqWsGGaGYtiMbgoOT8p+nFAHBfFLRdK+Iv/AASymsnuo/s83h+O&#10;WF/MJztuMgfpXe/F7VNT0f4a/C0aTZ+c0niDSo5P3ZYohjGSP/rivPfFz3MP/BKa3k1HV5LWRPDs&#10;JkubeTd/y8DupHHv2r0L44zk+Bfhattbx3UcniTSx53mH5BsHzAg80n3K+yjuPH2qa1B8afBmh2t&#10;jA1lcLePcStPh0ZY/lAXHP8ASqel3OuL+1NqWnteM2mt4UhdYWxiOTzcZHGcke/4U74kWHh+6+P/&#10;AIFu7+edbyGO+NjGmdsh8v5g3yEdPVh+NO0/TrmL9prUNWbXoWjbwxFGum+Yu8ESZL7cZx+lMVzn&#10;v2ffC0Hh/wCJXxXuWuLySTUPESzySXEisoXycAIAcgD0NQfCLWvDp/ZS1rV1N9qWnxf2oZFuFEEk&#10;qh5AyjH3e4BP1NV/2bvEsGqfGz4zaJEk0n9n+IIdyyTZyzQZwBtG0fiaueFtWhu/2SfEGo3nh610&#10;1Vs9UMtjDcAKNpk/iboTjJz60R8xGP8AFHW10f8AYSs9a8H6c2mxjSbJrO3uZFmaBWkTCs3AY4PW&#10;vHv+CuP7WHhX9lz4ffC34g6pq/2zVNP8VWl3H4WsJE+1aooj5CDDMBnuFOelea/tt/8ABSf4Yf8A&#10;DJHhr9lX9ngXHi74oeNNFtbXQ9D8Ksl61hMNpzKy/KGUj7p+pwK67/gn/wD8Ej/Fen+PNP8A2z/+&#10;Cj3ji6+I3xa+zodH03Urrz9M8MrjhYIcbPOAxlgMKQdvrR1A574L/s3ftYf8FVPEUnx1/bvsoPB/&#10;wxfYfCHw303T2t769tiwkBvLh23qucfKEQsOwr9DvA/gXwn8N/Clh4H8C+HLPSdJ0y3WCx0+xgWO&#10;KGMDgBV4/wATWrDGqR7FHFPHHFUo2AMAdBRRRVAFFFFABRRRQAVHcwRXUDQTwrIrrhlZQQR6c1JR&#10;QB8y/EH9gCXwP4nvfjJ+xH42/wCFa+LLhnlvNJjhM2g6vIeT9os9wVGJ/wCWke1snJzWv+zd8eP2&#10;g/Gnit/hL+1h+y9c+GfElnbtJH4i0eRb7RNQjBxuimxuiY9fLcZ+tfQToHGDTDEiH5Bj6VPKB5r4&#10;q+I/xp8N+Ol8K+Ff2YL3V9D8vK69Z+JrCCME9VMEjq4rtLa0jl0ldRufCEMN35fmmyYxs6SY+7vH&#10;y5zxkHFeT/tbX37anhcaZ43/AGUIPCut2emsza94R123dbjUo89ILhWxGwGcKVOTXF/Dj9s3w38b&#10;fFtr4TH7Qcfw58TWk4/tTwD4t8KpaX7YGXRPtMimSPsJUBBqbgeraL8TPjXq3iuPw7rv7LmoWGky&#10;8S643inTpo4RnjMSy+YeOeAa6Px7q3iPwZoR1bwF8KZvE2obwv8AZ+nXltZyFT/FvnZFwPTNauqy&#10;T3+gyQaP4nhtbm5hK2d/5ayqrkcMqZAf1xmuN+GXgL45eD9efU/id+0ZF4m03ymWOw/4RS2sdrk/&#10;e8xHJOBxjj3zTQG34E8TeMfFsf2rxz8ILjw3LEitCt9qFrdNuPVQYHfkevSsj4neMviL4A1E3Pw6&#10;/Z1uvFImiLzXGm6xZWbmTshE7oW+ua0Pido/xC8cWcNj8JPjVbeGbqKTNzMNDg1HzF9CrsNv5074&#10;Y6J498EeHm0/4tfFy38Tag0zMmof2PDpqqnZBGjEHHrmnZgTfD+71rxp4PtvEfj34Vr4b1a4Utc6&#10;NeXEF3JCQeAZYiUbP14rm4/iv8ZZdf8A7Bl/ZP1tLH7X5R1M+IdKMXlZx5uzz9+Mdtufap/E3gX4&#10;4eJPGq+J/BH7R0el6E0ar/YZ8K212NwPzETs4bn0xxXa3v2o6TJp8HiGGO+NuVW7eNTtfH3/AC84&#10;PPOKSAzfFv2nwj4YuPEPg74ZR61qVvHutdKsWgt5Jm9FkkKop9yQK43wD8aPir4q1C8h+K/7L+r+&#10;C9GtbNp5NW1jxFpt0jYGSnlW8zt074xU3w98G/Hy01KG68QftLaPr9nDdP8Abra18GwW7Sp2iEiX&#10;DbGHrg59BXjf7Xv7Nf7eP7VfxJ/4VNZfFbwr4P8AgrNJDLrE2mwTS63qkanL2xJIWJSRgsGOR2p+&#10;gF79kq8+Kvx//aD8SftKyX2oaD8O7GOTRfBvhlcwxaltb95fyRA7eTwhxnHWvqlQNo+WsrwX4R0P&#10;wP4WsPCHhywjtbHTbWO3toYlChVRQBwPpWsOOKIqwBRRRVAch8afgn8Nvj58OdR+GHxU8LW2qaPq&#10;Vu0c0EyjKEjh0bqjDqGHINfmJ4c1X9qf/giD+0PoHwz+IOteIvHX7OfiPXvsPhe++0y3t9pU1w3y&#10;xTtI7FYo88ABVI6HPFfrURnjNcv8XfhN4E+NfgLUPhp8SPD0ep6PqsDRXVtJkYz0ZWHKsDyGGCDU&#10;SigPPfBmsS+Jv2udU1zRb+O40lvA9uI5I7Q4LmfdxLghuP4QeO9dN8JrnS7jxB43ezjZGXXWW4V5&#10;gw3CMcgYGB7c1+WHgz4WfHD/AIIHftw33j7VoNZ+IXwH+I0xtW1uaZ5tQ8OktuVZpJXbeFPAAwWH&#10;qa/TD9mjx74K+Jth4s8a+BNdW+sNQ1lpo5FYAgGJWGRgFcg9G5FK+tgJPhhaC4/Z11e0mkEKv/aQ&#10;aR1PyAs/OOvSuO+O1rPafsN6bBoeoXUk0UOmi1uNN3iR2EyYIA+bGO1dN8MJr+P9mHxBe+JJFn3L&#10;qsrCK6eTMWX+XcxJ6D8K4H4/eKLrwh+wJ4d8UfDiW90lYP7JkgWByZEiaVMqT6EHknigD0f47Wum&#10;3GvfDGbUtRuoLhfFEDW6wjAmfyjkOSDgflU/inUtSj/av8K6WuowrbSeHL1pLZowWZgRgg9sVg/t&#10;HmHUPGPwd1K+kj2nxZE+2a6CbmaA4wMHcfYGrfja2d/22vBN2120ccXhXURsb+NiR69aaA1/CGlK&#10;n7VXizVU05VV/DtkpudiAyHc3y5A3HH1xXK/smSa7bH4rWGpXk1wLfxzeGyuJpg25TGDtGM4CnjB&#10;rv8Aw/Yta/HnxBfbG23Gk2wZmgZQSCf484P0Ariv2W/C1v4df4na5b3LXDap4yu7h43VQFKxgbcD&#10;P69ajRaAfmb+y34m8SXv/BwD4bit/D1vBZ3ngG8NwcOVBjmkz5XygAk9RxX7TKGB5r8X/hR4tsdX&#10;/wCDhbwFda14VvNPur7wTd/2bYxQxwWcOHcNIqryxOO4HPPNftEOlFHSFwCiqg1zSDqX9kDVLf7V&#10;t3fZvOXzMeu3Oai1TxLoejNDHq2s2tq1xJstxczrH5jHoq7iMn6VsBoUU1ZNxwCKdQAUUUUAFFFF&#10;ABRRRQB5v+058G/hn8YPhbqFh8TvCn9tWWmWs17Dp7XUsSySJGxGdjDd/wACBHtXwro/xauPB3/B&#10;FfVPF/wE0S78PodUuLWS3TUzLJp8TXG2X96kYONueikgGv0K+K/w7u/if4LvPBUXjjWvD63qbJNS&#10;0GdI7lVPVVZ0cDI4+6a8T+CP/BM74WfBX4b+Jfgz/wALL8a+JvB/ihZhdeHfEupQTwwNKcu8ZWFW&#10;Viec5PNZ1IuTA+Uf2oPD3w8+C/7Jf7O/xs+APhjQbXXrPxVpv9l3k0f/AB9CcgSpJIoEsoOWIz3H&#10;Ir9N9LmurjS7ee7CrK8CtIF/vEc18x+B/wDglT8H/DWpeF7Txn8SPF/jLw74IvDd+EfCvia4gms9&#10;MmzlHUpEjsU/h3McV9SiNAB8vTp7URjLqB+Yf/Byh4a+LXjj4WfDPwh4d13Q9O0G68d2zX015uae&#10;SRSCiYYbAhPVs5HYV9WeIIPjDpn7PHg+P4g654XsbiHWNFjjuNJtXuoXh+UEf6QB8xGMEDjtXz//&#10;AMHEHh6w1r4KfDe9vtMW5j074hWlxsmOYS2QF3L/ABYPOCRX1J8aDcxfALwV9gihZl1bRD+9VSu3&#10;K5ODx0/+tU/bY9Y6m98U/G9x4e+MHw/8LQy+WutX1yjEaX524JDu2+ZuHlZ9cHNcHe+IP+Nltr4f&#10;ltV/d/DN2ieNF3Em4GQxzkj0Hauy+Nurvp3xp+F9kmm+ebrV7pGk258keQfmzjisGHSNOj/4KA3G&#10;rm+/0i4+HKrDa4G4KtyMt1z+lErdRHXfCAa2vxC8dS39ni1bWozZyeYct+7546DmsX4C3ul+Kvgz&#10;4gjtIHsoW1fVLeZptrbTuYFjtdhjv1H0Fafwc8WtrvxQ+IGkSx2oOmaxDDuhX5zmLPzjHX0NYH7P&#10;cmiaj8FfF66HE1ra/wDCQ6xF5zTedlgSGkA2jHJPy4OMVS2uByP7RvgbSvCn/BOnUfCfhfUPt1tZ&#10;6TEbSaSMMJyJw2cMcYJNdp8T9O1zWfh38N4bTU7XT5hrmmPdB4VbeoQbkQEHBPtjHrXD/Gy1urH/&#10;AIJsahYfam1Ix6LGvn/ZyWkXz1+baQO3tXoHxHe3svBHw3U3RgVta0tI2bgn92ML+NK+lwv0NL4k&#10;Wdu3x98A3YjUzhb9VkZTlU8rkDB/nVm1Okr+0ldRvBM183hlGEjTL5aR+bjAXHBJ75qt8RdZ0/T/&#10;ANoP4f6fezqsl5FqQgVu7CDOBXyf/wAFEP8Agrf8Bv8Agm9+1B9n+I+na5r+ua14Qii8P+F/DunG&#10;a4vJvPAxuBJH029OmaYHt37OOtaZ4V+LXxz8TeK9ZtrPT4vFEbyXl3cokcMQg5LEnC/jivjX4n/t&#10;yfG39rVtW/4J3f8ABNPw9rFv4gk1a6g8aeN/EmgvNpumaZMxLTw3G9EbcrfIFJY9q83+Hf8AwTb/&#10;AG6/+CtHxZ8UfHb9pPxp4n+EPwf8aXUVw/gezzZ3mqIq7cvBksuVwN8vJ6hBX6tfssfsofBH9jv4&#10;Saf8FvgX4Nj0rR9NjVVZ3Mk9w2MGSWQ/M7H1J+mKmPNLcDxn/gmR/wAEl/2f/wDgmp8OV0jwdEPE&#10;Hi6+/e654z1S1X7Vcyty4Q8mNM54B5HXNfVyqQcml2L6UtapAFFFFMAooooAKKKKACiiigAooooA&#10;KKKKAA8jFeb/ABv/AGSv2b/2jbXyfjZ8FvDviGTy/LS6v9NRriNfRZgBIv4MK9IoIB60AeO/Bz9h&#10;74CfBLSl8P8AhnTNU1DTbfU1v9J0/wAQ6vLfxaVMowDa+cSYR7A1zv7ZPjOz09LTwr8T/wBj/wAR&#10;/EPwPIvn6hqmgGO6axcHq1qrLM4A5ym76GvoPYvpSNBC4w8Yb/e5qXHsB8X/AAR/aw/4JJ/A2O58&#10;X/Bm90/w9qWoL5V9pltoV8NTO0/de0MZmXB9VA969Yj+H37IP7e+hw/EXxH8LZdbht3MNtda9o15&#10;YTKByQizJGxU+oBB9a6744fsffszftE2Mln8X/gh4d1qSSMxjULjTUW7iB67J1AkT/gLCs/9lX9j&#10;T4Rfsa+FrzwT8GbjxI2l3V2Zls9d8R3GoLbE/wAMXnufLX2FSoyvqB5n8a/2g9B/Ytl0X9mr9mD9&#10;kbxD4i1DUY/MsdP8P6NNHpdqrthnmuAhReuTzXzTY/8ABHz9pz9sL4x6b8av2tfiUvwm03TZLlX8&#10;G/CXXLpbjV43k3I11dNKVTjqqISfUV+nnkxf3KFjRRgCqcbu4HBfAD9mv4Q/sy+Dk8C/CLwuun2u&#10;7fdTyTNNcXcn/PSWRyWdj6k139G0ZziiqAKKKKACiiigAooooAxPiD8O/BnxS8KXngnx94dtNU0u&#10;+haO5s7y3WRWBGM4YHBHY9Qa/Mj4gePv2gf+CE3xIwfCmpfED9nnxhr6tda1PcbtQ8MyynaIvvBf&#10;KXszdQOxr9Uq5/4m/DLwL8X/AAJqfw2+I/hi11jRNYtXttQ069hEkcsbDBBB+vXtUyj1A8R/Zx+L&#10;Pw++Ov7FmrePvBPiSO70fULXVGW8htY4zs+f+GMnnHfqawfjnEJP+Cdui2uixtcRtZ6SsP2llO5P&#10;NTqZAB09RXyj8YP+CZH7Q3/BLuw1f4kf8E1LzWtc8A31vcr4g+FP2lpFhhkQhpIlaQeYVGSCAXHb&#10;PSug8J/8FD/2df20/wBgux+EPh3VYdL8aaTdaXY6t4Q8QZt7hTHcIhYCRVypwe2R3FZ36MfQ+yv2&#10;g9Jur/xF8JIre3Vjb+KoZGVlG1VEJyRggAjtirfjtNQf9sHwS/8AZtxJaw+HdQLTgp5cbHAGSfmz&#10;9BSfHRZoPFPwosrKOZdniqJZFt2OFQQnOcdvwrQ8W3ukRftV+FbCaGRrqTw7etA3kkqFBGct2P1q&#10;r2sI0vD2iJb/ALQviDWh4gt5pLjQ7VTp/wBtDSwgE/MYv4VPZu9eT/sear4gb/hd9pNE1wtn8Q75&#10;LWG4umCbPJUkKdh2jn35r1Dwz4btU/aT8TeK1u9Pa4uNAs4Hgjx9pCgty/fb6Zrz39jR2vo/jFLP&#10;c28ki/EXUEmVLAoseIl+Xk/vOOrdDTA/M/4HaL8Ybr/gvf8ADe5FvoN3oVj4LupNBiuLiWVrW3eV&#10;zIS7JuWTdnGBtPTNftZ4v0vWdc8LX2kaBrh0u+ubV47XUVhEhtnIwJAp4JHXBr8lf2crHxBrv/Ba&#10;nwLdWlzYGTT/AAXfS6xP5KRNPCZJFjWJcHCg4yA+SecV+tXii01/UfDl7Y+GNZj07UJrZks7+a18&#10;9beQj5XMeRvAPO3IzU03zQuB+QP/AAUA/wCCfOmfB39p74Q+I/2Pfir8QNd/aA1Lxlbz+L9Ubxfc&#10;s0+lbszy3Me4x20JGQFAAxwAa9Q8L/DPRP2/JP2jPiV+09HcaxeeDpLjS/BVjFfFBoEcMJbzbfyt&#10;pEpdc+afm+lehW3/AASy/wCCgOlaxr2u6B/wVNns7/xZqDXHibWLf4WWa3s8Z4EMM3n7rZFXhRGc&#10;jr1qx4J/4I9fF74AeK/Huo/sy/th3GmaR8TLFYvFmmeLfDrarIbgpskuoZzcIyyPycMGAzSlGUrA&#10;dx/wRA+Mnj34z/sA+GdX+JPiSfWNU0m7utMbUrmSR5Z44ZMIXZwCzBSAT3xX18Gz0ryv9jr9mHQf&#10;2QvgHoPwJ8P6vLqUWkQsJtSnhCPcysxZnIGcZ9M16oAB0FaRAKKKKoAooooAKKKKACiiigAoIyMU&#10;UE4GaAPgz/gvm9j/AMKA8DWOsGRbC4+IVit1JC2GUFx/tKMfjX0L8ddJkn+BPg+00W7RoLXVtGZH&#10;eQ/NEpXnIznI/wD118yf8HCiXmo/Ar4e6PZ6et003xCsmjt5I2ZJJFYFQVU5Y59K+sfHl94DtPgp&#10;4Zn+Jdm0lr5umItvGnAuiECDHOAG/LFZu12UU/jx4m1PRfjz8K9KsZY1jvtXu0uFaNWZlEBPBIOO&#10;fTH1rmpYLZf+ClUUyWH7w/DFt9wuRk/aRgVr/tDNbj9o34RJPqFqrNrF2Y7e4Vi0n7g8rjgEe5rL&#10;uNauLr/gpDb6BB4fgENt8NpJZtQX/WbmuAAh+bpj0FJ62JO4+FXw7svBvxY8feIbXQbi2bXtQtbm&#10;a7nmVluWERX5ADlQOnOK5n9n3Q5tI+B/jTSf7NWJm8Q6y5VJNwk3EncOT+VXPgbqvnfHP4sfbL/9&#10;3Dqtkqq8zbY1EB/vcL+FeD3/APwUa/ZT/ZE+CPjS6/aO+O2j6bczeL9StdO0y1nF1duZDiNRFBub&#10;k/xHAHcin5Adl8eILyf/AIJl3FtpsMyySaLDHgQsxH+kLnK5U49eelW/22f2n/gJ+yd8D/AXxE/a&#10;D+I8fh/TdP1KwmVoYVeSXZGM4jyW2+pUHFfCnw//AOCxOqftxfA+T9iH9lz9iH4oeK9Xu9Nnsbzx&#10;JqVobXTrdhKSshuTlQDwQSw6V6B+zR/wb5a58XfiDp/7SH/BWj42ap8UvEVmIn0X4fNqEj6JoaoR&#10;siwTiYgAAgKqk+tCA80/aS/aV/4KEf8ABan4maT4X/4JeeFdU+HPgXQfOin+NmtTC3WRZl8uZIPk&#10;LMdvIaBifVlr7H/4J1/8EY/gb+xlaWnxG+LHiG6+LfxYKhr74jeMpHvbqN+4t/PZ2hX3zuPc19ge&#10;GfCnh7wdodt4Z8KaDZ6bp9nCsVrY2NusUMKAYCqqgAAewrQRAgwFFVFACRKhyOtOooqgCiiigAoo&#10;ooAKKKKACiiigAooooAKKKKACiiigAooooAKKKKACiiigAooooAKKKKACiiigAooooAKKKKACiii&#10;gBrxq/B/GviX/goT/wAEcPhv+1FqDfGb9nvXLP4b/Fa0k+0Wfia108SW95Mo+T7RAGUMwPR+o681&#10;9uUHntS5UwPxj+E3/BXr9tb9lX9o/wAFfsgf8Fdvhtb+H/7L1T/R/i5Z+bBpupQopUF/L3JKWGCM&#10;bcHO4d6/Taz17wh8S/jv4J+JvgPxbZ6tpF54bu2srnT5EmhmRsEOrjP866b9o39l74F/tZfDS9+E&#10;v7QHw00vxLod9GVktdRtVcxt/fjYjKMOzAg1+aXj39lz9uH/AII5fGHSfjl+zRY+I/i98F9Hs54b&#10;7wDayGS806GVxxBCp/hH8YDE45AqHEEfpD4WgnT9pTxVM2vrJE2hWO3T/sLL5RBb5vNxhs/3c8Vz&#10;v7MNrqKQfEyWaGFVuPHF81t5cZUkbFHPTPPevjb4Ef8ABxv/AME7PGnxyutN+J+t+LvhxqesfZtN&#10;stL8aeD7y3JuAcNmRA6ABjjLBfevqn9lL4wfD/4hXPxN0zw/8UNO1TyfFFw0P/E6huDHE8QIZAMF&#10;U9qTA+c/gJrXw18Ef8FCPBfwu/4V19l8VX/hu+urnWLCaBk2LLIBG43M4zndkYGfWv0ZAyuDX5Hf&#10;s9W3hCL/AILh+E9CtvG1xr1zYfD27azuGkXymUyOS4jLEdeN4APFfriv3R9KjDx5YFSFC7elFFFd&#10;BIUUUUAFFFFABRRRQAUUUjMEUux4AyaAFyPWivnO3/4KUfB/xV8VNd+Ffwf8DeK/HE/hO6MPjDVf&#10;D+nxix0YgZfzZp5IwxUclY9xx2r3DwR8RfB3xI8I2vjvwNr9rqek3kXmWt9azBo5F78+3OfTFTzR&#10;6AblBGeDXxb8ff8Agut+xx8Aviwvwv1HRvGWuQw3y2mreJ9C8OSzaXp8pOCrzkBWK99ucV9bfDv4&#10;i+E/ir4O0/x/4F1VL7R9VtVuLC8RWUSxsMg4YBh+IBoTA+Bf+Dia41y3+C/w3HhzU7HS518fW7Ta&#10;5fSLjT4fuvKqswDuAeBnOeleZeNP+CWH/BVL4ZeFvDut/sfft+r8SfCltfWmtReBPiZCYPNYYkAj&#10;uo2Py8nC4QepNez/APBwL4tfwn+z54JuLjTreazk8dWn2szwmbChhjEePm/MV9vfDOWG8+HGg3Vs&#10;+Y5NFtWjPl7eDEuPl7fSpS99j6H5o/FD/gsd8Q/gv8Uvh/4b/by/Y21rwVrWm3F/dahNp6m6s7gR&#10;xERvaykBGZj/AA7yRmvC7f8A4Kg/8FUP22f2s0+PP/BMv9gPxBaab/wjZ0aRviRCYdOuVM24XSzF&#10;4owVx93L1+2F/wCG9C1tVTWtHtLwI25RdW6yAH2DA4qzZafb2ESwWsMcUa8LHDGFUD0A7VXKI/Lr&#10;wr/wST/4KTftR69qnjH9uX9sU+D9P8S4bxF4J+HN9KyXQxgIZR5caYGRwr/WveP2dP8AggP/AMEy&#10;f2eEtZ7f4Aw+L76yvGurfUvHlx/asqzH+LEo2fmpr7S2c5zTqOVAZfh7wj4Y8JabHovhTw5Y6ZZx&#10;LtjtNPtEhjUegVABWksSLghadRVAFFFFABRRRQAUUUUAFFFFABRRRQAUUUUAFFFFABRRRQAUUUUA&#10;FFFFABRRRQAUUUUAFFFFABRRRQAUUUUAFFFFABRRRQAUUUUAFFFFABTHTLZxT6KAPN/jl+yR+zJ+&#10;0toLeGvj78BfCvi6zZSFj13RIbhkz1Ksy7lPuCDXxT8Xv+DY3/gnX4y1tPF3wePjT4b61bqfstx4&#10;V8V3Xkqc5A8qVz8oP8IYDHFfo8eRio3/AHeGP0qXsB+J/wCw7+zDpP7G/wDwXMsfgt41+Ld9438X&#10;w+HZriHxNqEYtG+wSRkR2iw+aynaeTtUZPJJr9tBnHNfmLa+F9J0n/g5Km8Q6mC9zqXwz/0FWt4S&#10;FCfeIbeWH/fINfp0pyM0R7IAoooqgCiiigAooooAKKKKACszxfHqE/hnUoNMdluHsZRAyrnD7Djj&#10;vzWnTJME7T6dKHqB+aH/AASistc0D9jn9oSz+IrSJrEHiLWzqc95II937uTa3l7y0Qxjgkeor0L/&#10;AIN//GvifxB/wTh0P/hbc1nb/wDE81K30VZLcWonshNhGCk5bOT8xyTXpXxG/wCCQH7HPxD+IHiT&#10;4jw2vjDw3eeMWRvFVn4R8Z3enWeqlf8AntbxMI33fxcfN3rmP2z/APgmVpvxu8IfDv4IfBLQLfwn&#10;oHhWZE/4SKz164tbjS7RWDGO3ihx5sj4+852qecGs2nEDR/bd1nwL40+GOsfsS/s6eEfC+q+IdYk&#10;S31jTPtMVta6DDIdzXU5GNrYyyqPmY+te8fsveG/DXgH4L6D8M/DXjX+34/DNimnXGoG681mmjUB&#10;gT/L2xXzPq//AAQC/wCCdfiXUtW8QeINA8b3Wpa8q/21qDfEPUVkvHUY8x8S4LH1r6j/AGfP2efh&#10;P+y/8L9N+DfwX8NnS9B0qPba27XDzOSerPI5LOx7liTRG99QPij/AIOOPFHw+8Kfsq+E7/xr/ajT&#10;TePLG30uLTlXDzPIB+8LHhQPSvvD4TrHF8LfDccQYKuhWgXd1x5K+lflp/wdr+J9Z0L9lz4ZWOh6&#10;PLNNL8RrWaK5Me6KORDlFfn+JsDoa434Uf8ABR3/AIONdasNF8G+Ff2EPhaySaCs9jJqWqNbNb2s&#10;SBRLdF7lVgyBkBgpI5AIp6RlcD9m96D/APZpDPCF3l+OtfjPaf8ABUf/AIOML7ww3jGT9i/4PWuj&#10;w6o1lDqsOtLM2rTqdvk2aC93TEt0ZQV4PNW7v/go/wD8HJ6fE2H4eWv7JXwLOpR6X/aWtWbatKYt&#10;GtgmQ15P9rEduzdQhbdweO9HOu4H7HF0AyWoEiHo1fjnD/wUx/4ON28O6PrmlfsXfCPXl8Tap9h0&#10;NtLluF+YHBlKNdlnh/6aghcc5wa0n/4KGf8AByRpuoa14Vuv2Jvg6s3h+y+1a5r95rymxsQfm2Ep&#10;eqCQoPy7t39TmXcD9ejKg6n9DQXQdWr8XdX/AOCu3/Bwz4c8K+EfFGp/sEfC68bxhqBtfDtjZ3zi&#10;41fdnY8dub3zUQY3FmG3bzuFa2pf8FPP+Dj+88TarHov7APwjGn+FYVbxRcDxAj29tJjLQec1+oa&#10;UDrGm4jpRzID9jN65xmlDqe9fjn44/4Kd/8AByr4J8I2PjG6/wCCZ/wuuNP1m6hh0aS11KRrqRpc&#10;bQbcagXA56lQB1Nchpf/AAWt/wCDgMfE7xH8JdQ/YP8Ag+2oeFbVZ/EN22sstnpquPkSS4F6Y3l/&#10;6ZoxfttBp80e4H7dCRG6NS7l9a/GL4df8Fa/+DjHx/rTeGdF/wCCbHwzur5dPF7ceZqkltHZwZIE&#10;sglvAYgwGQrkNjnFdL4u/wCCqP8AwX80r4SRfFTS/wDgnT8N47FNUSxaaTxMjyalIzbcWcK3ZaTn&#10;jOWzjIyKdwP138xM4zShlPQ1+L2t/wDBT/8A4OXX+KK/Cfw9+w78GW1CPThqWqb9TLRaVakZH2yb&#10;+0ES3fH8LHPtWjpv/BUz/g4/1jQNF17RP+Cc3wovI9evGsdNjTWHWSaZSQZVVr4boeN28ZG3vS5o&#10;9wP2Q3r6/pRuBGf6V+PXjT/gqx/wcQ6d42uPh1ov/BN/4Y2moaLpa3nia6uNe+0WdlHs+9JcJeok&#10;JYjKxnc23v3rG0j/AIK7f8HELTeDtS8Uf8E7Phha2Hiy8NvpMdvqZa41Nufnhi+3s4Q4zvICgclh&#10;Rzx7gfs75i43E/pQHUnAP6V+OPiP/gq7/wAHEPhm38U/2x/wT4+E8SeE7b7RrV//AMJKvkaYoUsU&#10;mkN8E37f4FJNbX7HH/BWz/gu5+1T4Ik+Knw2/wCCeXwx8ZeG4GWKS50/xl/Z00s38aIs9w3I9wB7&#10;mjmvsB+u1Ga/Mo/tyf8ABx8ks0kn/BIrwGsJkbyM/ES33Iv8O7bdNu9yAM+grT8Cftnf8HGEsEh8&#10;e/8ABJ34d7pLhPs8ln8TraJUiz825TcO2cdOnPUVQH6RFgOpoJx1r88tR/bJ/wCDgSTVPsOlf8En&#10;fAa28ly4S+m+K1q2yPHylkMqc/RsVq+HP2uf+C602p+X4q/4JZ+Ere1ttPZriS3+Jdgz3Nz/AArE&#10;PtRCrjrkk+9TzAfe+5fWlBz0r8+bT9sX/gvZHBJLqX/BKrwWzSLM1qlt8TrH5MD90smbr7xPXbwP&#10;Wrmh/tg/8F4ZLGGTXP8Aglb4DjuGjXzrdPizAvltt6lhvGM9v1o5n2A++qCQOpr877/9sz/g4I0f&#10;Uftn/Dqr4e6tpsm4JDYfE6GG4jIA5YyybcZz06+1Qav+2p/wcFXqXN54T/4JM+B444U+WDV/iZbL&#10;KWx0XZMQ4z3yufaquB+i+RRmvzL0n9sv/g5dnW3uL/8A4JRfC0RTJ+8UfEqCNo27ZBuifwAP1rYh&#10;/a0/4OPZ9JR/+HW/wrS8X/Wq/wAUoAp56j9/6e5qeYD9HM0bhnGa/OuP9rD/AIOKF0GS8uf+CXfw&#10;1bUEkAjsovida7JE7nzDdcH2xWpafthf8F6ofBbXmrf8EnfB/wDbjTgxQWfxY094ViHUNvuF+Y9s&#10;NgDrk8Uc3kB+gFFfnFefttf8HEcJPk/8Eg/ATCYqICvxas28rjkv+/5GfT9aksf2wv8Ag4lvtP3S&#10;/wDBLz4YWd4H/wBTc/EaNo2UDkh0nPJPQECncD9GaK/NfUv24/8Ag4ms4oZ7T/gkt4DuB5qrNHH8&#10;RIN2P4sZuAF9uvuKqah+3j/wcZu0lxpP/BIPwKkMTHcl18R4N7+gXbcZJP8AugCndAfpnkZxmivz&#10;nk/bJ/4OG5NIjlT/AIJRfDmO6ZUZifilCyrz8w2+YDkL79fajxJ+21/wcC2sCx+G/wDgkh4Jmkx+&#10;8muPilbbCe2FEmfzP41PMB+jBIHU0wk54Nfm5P8Atw/8HDe1o4P+CR3glZPJ3K7fEi2dd/8Ad/4+&#10;FOPcfka8R/aM/wCC1/8AwXW+A/xB8M/CfxZ/wS08G6L4g8ZtJB4YsZNck1Nb+4Uj5PMt7lViwMn5&#10;jz2oUu4H7Io3PJNOLqOCa/FnTP8AgrN/wcp3fiDWPCtp/wAE0/hncXWgW7Ta5NHq22307jcElkOo&#10;BA23nZu3Y9Kq3P8AwWB/4ORbjw1onxCsv+CZHw5TSdZvFtNPia8Z5tRkY4DQxjUBIUyD8wVhjv3o&#10;5uwH7Ybl9aNy5xmvx0n/AOCxH/Bem2t9Y06x/wCCZ3gC9vPCunfaPGF4niQQ2ulSAbjE7Ndbd23H&#10;yBi3tVDwp/wWJ/4OAvE/h/w/45uv+CaXw+stN8ZXK2/haxuNbdNQuODmVbY3PmtH33FFAHOcc0c1&#10;twP2a3DGc0iklvvfrX5D6t/wVA/4OHrbx9rGk+Gf+CbPgHV9C8M2ude1ZtetreOKYJuZfNbU/LGB&#10;/D94d8dK4/XP+Cyf/Bx7B4W0jx7o3/BKLwWdH1zU47PSZJ75pJr55DhVjiTUQ+0nnzdpTHJwOaOa&#10;4H7VEgdab5sf98V+Nvir/grL/wAHEsOr3GlaT/wTi+HNrdaDppuPFdrJrETxadJyVSW4/tPywWHI&#10;RSWPTFY+uf8ABWX/AIOVU8FeHZbL/gmd4Lh1bxbcFdDkhkM7eXtzuktRe+ZGvrI5VPekqkWB+1Rl&#10;jHJajzE7NX4Z6T/wVK/4OlJrfVLmH9h74Z6kul3wsnWztV3S3R/5ZwgaiTOV/iEYbb3Irs/BP/BV&#10;T/g5O1S91rStb/4Js/DaZtC0tp9Uu01uO2jsZAM4lkfUGQP38v7wHpT5o9wP2Z8xMZDUM4xkV+KF&#10;7/wVm/4OT7Ww8J6jb/sA/DGSbxlciDQtGIlS7uD/AM9Nh1DiPHzeY2Fxz0Iq7qP/AAUf/wCDnXUf&#10;Dvi57T9ij4S2F74Y/eXV1BdQzWsCgZaJpf7UMbzf7KnPbGanmXcDuvEMHi7T/wDg6A0W1TV2aym+&#10;H8k/2VYXiKxlOTvwBKM/w5bB7V+tKkYwDX4Q/wDBK39or/gpH+0z/wAFodD+JX7cH7P9v4d1af4e&#10;yqyeSbe3tbM8rJFGWkZXc9iwOO2Oa/duPtVRAkoooqgCiiigAooooAKjdguWNSVR8S6FZ+JvD994&#10;evpJUhvrWSCV4Gw6qykEqecHnjigCvr/ANu1LRbqz8OatDa3zW7CzupYvOSKQj5XZARuAPbIzXwP&#10;+zFN+1T4D/4K8658KPj/APtfzePLe6+HhvrPQ0sUsrWzzKDmK3iYhMEYy5LEV6r+zn/wSP8Agv8A&#10;sk/Gq6/aK8AfGn4waxqX2eT/AIp/VvGnnafLnJI+zCNFY9hlsCvKfhJ41/aD0T/go947/aC8R/8A&#10;BMz4jWel+IdLtdJ0nxQs2lvOFiYhmdFujtiIO4ZOfaswOl/4LPfty/Gv4H/AjxN8Kv2NNCutV+JP&#10;/CPyX9/eW0e6PQNPH3rmQ9mPRR1zzXo3/BGz4hePfil/wTi+Gfjj4neIbnVdcvtFL39/eXDSyyvv&#10;blmbkn+VfNP7cf8AwQRf4wSfE79pD4VftYfGS38d+MbB5/8AhFrPxFb2+n3pC/JZOnk/c7DLEA/n&#10;V/8AYl8DfFD/AII0f8E2LPx38QvDPxI8W30jLJrHgnWvEFky+HmZvm8o8AITyQrMSTwKLSW4HW/8&#10;Fjm/az8C2fh74mfD/wDavg8L+F/+Et0u1j8J6dpskN5fs8yq6tcpL84I52FQPXNfd3h1p20Sylu2&#10;ZpTax+YzdS20ZJr4h/4KB+Kf2gv2nf2c/BGpfBL9lDxJ4i87V9J8QXVk8lvGvkqwkMQLyBt4+gr7&#10;I+E/ifXPGPgXTde8ReAdU8M3c9uvn6LrDRGe2IHQmJ3X9c+oFTFe82B+dn/By341k8L/AAv+DtvH&#10;4pk0kXHxOsy95JGGt4lVgWklVlZSFHI3YGa9b8C2/wAONY8Fab4avbvVrPw9rWoCS1XUrxodV+It&#10;/s/1jqilvsZPqFG3HAXrX/4LUfAr9o74t6H8O9f/AGevgxc+NpPDfiM3mraXbzxjdCFzhleRN4JG&#10;MZr5x8P/ALQH/BbfR/FF94u8Tf8ABJJdR1C9uFtE1ZvE1qz2ujnj7LaKtyGtWA6k7ueuRxSlzcwz&#10;6O+IDePYtf8As5vbPRtV0jTg2ueJPs6S6D8ObEAgJYB41828dOMgNg9gMA834J8D2PinS/8AhDtB&#10;8M3n9lanLJe+HfBms3TLe+OJu+r63Jy8dru+ZY3UAjHHQVyXi79ob/gorYaXo/h7wt/wRr1i/wBF&#10;0to5YtDvvFFo0YuN2fOfMhErqeQzHk9q53w3+1B/wVK8E6zr8Gl/8EUPEV9deKLpn1rxFcePrZ7m&#10;4jPCxl2KmONRwI0yAOnWlH3nqPZHuY0HWfBs+q69N8WbWwmt7VIvH3xQmt42i02Ef8wfQ4lXahH3&#10;eVYj/abAHI/FDV01KXRtMvfD11dWskrXHwv+DcYxPrs2M/2vrZP3YQfnKuVA75OAPHtR+OH/AAVU&#10;174vtr/iX/gjleXHhzwhbrH8PdDj8QILG3uiMtdSQgt50gP3WYLjqOTmqF98c/8Agq62kw3Gv/8A&#10;BFLxNe33i66kl+Il/aeMbf7Vdwg4W1jl83fbwnj5BkYyMc0WlsgPcvhd8Ptc17WL74q+N/iYt3qL&#10;W/2Dxh8TbBdlvbnOP7F8PxbmCYOEaYAknoSenf6wi+CI9LXxL4OaXVYRIfhf8HLbUBJ9okH/ADEd&#10;SJGDID8zO7bU56tXzV4f/am/4KbTeNNKu/G//BBzX4vDvh6RbfwVodn4ntZoNJK4/wBIaEDb5mOk&#10;mSB2APNcl+0D8cP+CwGu3+qW/wAMP+CQHxCs5fEmpCXxh4gt/Hlib2+s1OPsNvIyE20BHZWLYJ+t&#10;Hs5BzHtfjHx18c/HFlq13r3xL09dWaFtM8bfFfSI2jtNEjdv+QTocfJuLo/cMwOd35Vm+Cvgb488&#10;TJZeA9KntfC/g/wf5lw1tqWoC4XRlAD/ANp6u7Z+26m/LLCTsjJBfkYrx2x+Of8AwVcuPHGi6ne/&#10;8EOPEUNnoix2Xh/RoPHFtHZaJbsuJbmBdig3ZHWaQkA9AK7Dxv8AtR/8FHpBpWg6D/wQy+IE/hXw&#10;vcNPceG7zx1pyxanebspcTFdzXYH3iCPvc80ezkFz6GTwr4Cj+GQeGy1q88B6pcGZdJkjdvEPxH1&#10;DPyzSup3C0J/hKqNvXagwed1XxX4s1/xdJdeH/F2n2ev6DbtDr3ijy1fw/8ADCx2D/Q7aPAjuL9l&#10;+XdliD6Dg+G/GP8Abn/4K5+IL+Pxn8Of+CIOuR65qOmLpupeIP7fRbiys/8AlpbWqMf3ZI483oTz&#10;t4rMu/jn/wAFLdEHh/SfCH/BDjxYPDOgW63Nh4VbxfZrbNqZ5a7uwG3XThvmG4gZOearVaJC3Po7&#10;wb4S8I2ejWfw4+HfgLU47fWLyW903wbqUwW98bzHDHWNWlU7orTd83lvjcMADoK37O71fwvqWs6f&#10;4f8AibDNrbYg+JPxMX/jz8LRgfLpelwEffx8qqNxB+ZsnAr57X9sr/gp6lnq8lt/wRG8dabqHiAL&#10;F4g8SWfjG2+33KY5ijk+doYxyAACFHTB5rI1v9qL/gpr4a1HS5rb/ght4uv9P0e1Z/A+h2fim0ez&#10;srgjm4u1PM8+75gxwR9eamUX0BH0X4x0P+ytBs/Blt4Ml8RebItz4D+Gc08zXWuXBOf7U1yRiSsQ&#10;b5trAKO4JwBz/hTwTqieL9S+IHij4nx3WuRwPaeOfi8uVt9EjLcaHoMJwu8fc8xFY56gsQB4R4D/&#10;AGu/+CoGkR3Gs6x/wRg+JkmveJrwP4415dWtZLrU4Bx9kgfKtbRAHHORjPfmt+5/ae/4KRf8JJdX&#10;1j/wRK8ULb+FV/4tnps2oWyaZYSFfmmkgR8yz5JxIcKOxGc0lGV9h8x7d8d/Cug2/gGPRrnSLjWp&#10;v7DnufAPwgaSQSXD7G3anrMr7t39795hQeMM3Ay/+DbbVtRv/wBhXUNJ13wZDo2oaf401CG+hhPy&#10;SP5rHcuTwMHAGF4HSvn/AMV/tSf8FZfGVlrWheL/APgi/wCMNNs/Emkyp4l1XR/FEY1TVroLhEaW&#10;JsQ2/P8AqxxxjPXP1Z/wQU/Z1+MH7Nf7GjeCvjT8Jrvwbq114gub86RdsGkVZWLDLAksR0yQD7Ve&#10;vMLofcCgninbDSgDrilrYQ3YadRRQAjKW6UqjAxRRQAjAkYFJsNOooAMfLim7DTqKAEUEDBpWGRi&#10;iigBuw0bDTqKAG7DRsNOooAaEIOaVgSMClooAbsNflx/wXX0vT4P2xv2Z/Hfib4jTeH9I0fxJK11&#10;dW2rRxPGznbvWJlcyNjIGF+hBr9Sa/OP/gsz8Ov2k5v2m/gp8b/gL+xDF8aoPCs90dX0u5gHl2uS&#10;DHJ5hbgq3zAbWOR0qZAenaZ4dstb8I2+maV8Lr618LWrSXHg/wCHt1fRQ3vjC4zuOoX7M2RDzv2u&#10;QxHLdlrivE3izxD4i8Waxr2leOrewtNKtfs3xA+J/lf6F4at9oDaRoajO6c/daVdxz74UeCfF39s&#10;X/gpj4j1HU49B/4Iy/FDSpda8keINa0PxEn2y+t4+PssMrH/AESI9NqhjjNcrb/tg/8ABVPW/EVs&#10;6f8ABBPxZHo/ha3z4L8MHxNHBp9lcf8AP1NGU23U+ecnGOT15rJQ7jPpWPwHpWraf4d8IS/Di8j8&#10;Li8+1fD/AOF0N0VvfETg7jrOuyORiLPz7XIz3ycAdi1tcanrev8Aii58aLpdpZ2PkePPi0IBDb21&#10;sDj+ydGR92MfdMqg8/3mwB8j6b+2h/wWBlsZYpP+CIfj6Rtclz4+1qfxZbrf6yuMLBE+B5MA6BVB&#10;+Xockmu58cftvf8ABTBbrTNM0f8A4IX+KtS0nQdPifwzo/8AwklulnZXQX780ZXEjIeh6dxzzT5e&#10;V3QXPofVbfwRf+C/DOgXPgHUF8M3dxnwF8Lfs5ivfENwnP2/U2LZMOf3m19vq+TgU3UdTbXvE2sa&#10;nB8QZrfUNNt/sXjDx1CcWPhuMjB0rR4gvNw2QpkO/aeSei18w+C/24v+CqMEN5rGuf8ABF34h3Xi&#10;TW4pG8YarceIlhlmAHyWli4VhDEBxkjGM8k81oW/7dP/AAVL1K90+4sv+CCvjCG10O1MnhXT7rxV&#10;bNb2MwX5pHRiDLJn7r5B54BNRyyl0A9qk0eLUb7w/wDDXVvCcnmxs0/gn4W6hNJNJOVP/Id16ZCQ&#10;QD+8EbkZ9z0m8TeK9Q0W4k8N6J4813XfEWsSizvPF2n2f+m+IZc5fS9LQD/RLKMj55vuov8AEzc1&#10;4uf2of24D4XltNX/AOCKPxRebxNC9741aLX1F9qUw+5bm6UDEI6eWcDbxgZOczxL+1f+3/ew2+sf&#10;D3/gif8AE/RtRvrZNP1y7bVLSKdtOQfJZ28gYi1jPRiEJxzS5Zdh3Pf/AAb8MNZimudTsdTGmvo9&#10;hJb+I/GmnQtJaeHLf70mnaTEQWmumziS4wxLEnk4FVfFdnpt14U0L4X+A/BVxIupD7b4I+FmoRzQ&#10;Sas4b5tW12ZS37kN+88ttrE4yCeB4Vp/7Y3/AAVNj8erGP8Agir4u0jS/Cmk/wDFE6HD4qSbT0u9&#10;v+tlVAqzSehJAHJ61nW/7XX/AAVRm8R2up+F/wDgi14806TxBcb/AIjapfa5a/aNWZRgwRuWcwW4&#10;7KOWHAI60cvKrWDzPpTwh4GTw7fa34+8W/EhvtG5bT4gfFC6tWhO0DH9kaGmP3cQJ2b15PqT0tX3&#10;h++1ddM8CN8PLFWsG/tHwj8N1vpEs7K1VuNV1yX/AJavn94Iyck+p5Hh9n+3B/wUt1Hx6niPxX/w&#10;Q08cSafodo0HhixXxRaPbWzLwsgtyR87dmJyoqjov7b3/BTDTfFuoXY/4IbeKrXQPEVwf+Ess7nV&#10;Ybq81NyMLJLcFm/dKOBGFJwcZAotpsBJ+x78fvAXjj/gtCfDHhL4233ja5bwndHUprppYYIJgcOb&#10;aCRQBHkbVKDbtHJJ5r9YFUjk1+Xf7CHgr9tj4k/8FMrf9oX4zfsEL8MPD9n4RudP/tQaZDDC8RYf&#10;ZoowZWcOoBDEImfTFfqMOlbU1yx1JCiiitACiiigAooooAKKKKAA9KjQkvkmiilLYAPWsTx14E8G&#10;fEDSo9K8ceF7HVrWG4W4it9QtlljWVTlX2sCMg9D2oopfZA2Yoo4IlhhjCqqgKqjgDFPT71FFUA9&#10;iQOKZkhA+eTRRUS3ATcfWlBJbaTRRSAQclh/d6UUUVX2QHJ0pMZbBoooYDXJ3bc8UxpHCPhvunii&#10;ipAVmZE3qec4pY3aQZfmiigB2AEJAqFpZNiHd95sN70UUALDI7vtZuoP6VMflA20UUAJuOWJPalX&#10;/WfhRRQA+iiitACiiigAooooAKKKKACiiigAooooAKKKKACiiigAooooAKjlAGMetFFTIAzTQxZD&#10;n+VFFSAL8sYZT1pI5HdzuPTpRRQBI3+r/GmHiXAoooAdkjkUoJMW89cUUUAIxJfb/s0pAAyPWiig&#10;AYBTwKFAY4NFFACxfd6d6dRRVRAKKKKoAooooAKKKKAP/9lQSwECLQAUAAYACAAAACEAihU/mAwB&#10;AAAVAgAAEwAAAAAAAAAAAAAAAAAAAAAAW0NvbnRlbnRfVHlwZXNdLnhtbFBLAQItABQABgAIAAAA&#10;IQA4/SH/1gAAAJQBAAALAAAAAAAAAAAAAAAAAD0BAABfcmVscy8ucmVsc1BLAQItABQABgAIAAAA&#10;IQBmZ6Y6sQMAAGIKAAAOAAAAAAAAAAAAAAAAADwCAABkcnMvZTJvRG9jLnhtbFBLAQItABQABgAI&#10;AAAAIQAZlLvJwwAAAKcBAAAZAAAAAAAAAAAAAAAAABkGAABkcnMvX3JlbHMvZTJvRG9jLnhtbC5y&#10;ZWxzUEsBAi0AFAAGAAgAAAAhAOZgyx7dAAAABQEAAA8AAAAAAAAAAAAAAAAAEwcAAGRycy9kb3du&#10;cmV2LnhtbFBLAQItAAoAAAAAAAAAIQA5xRtJICoBACAqAQAVAAAAAAAAAAAAAAAAAB0IAABkcnMv&#10;bWVkaWEvaW1hZ2UxLmpwZWdQSwECLQAKAAAAAAAAACEAItnoXDThAAA04QAAFQAAAAAAAAAAAAAA&#10;AABwMgEAZHJzL21lZGlhL2ltYWdlMi5qcGVnUEsFBgAAAAAHAAcAwAEAANcTAgAAAA==&#10;">
                <v:shape id="Picture 8" o:spid="_x0000_s1027" type="#_x0000_t75" style="position:absolute;left:25726;top:2638;width:21600;height:233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6D8uwAAANoAAAAPAAAAZHJzL2Rvd25yZXYueG1sRE/JCsIw&#10;EL0L/kMYwZumKrhUo4goeHXD69CMTbGZlCZq9evNQfD4ePti1dhSPKn2hWMFg34CgjhzuuBcwfm0&#10;601B+ICssXRMCt7kYbVstxaYavfiAz2PIRcxhH2KCkwIVSqlzwxZ9H1XEUfu5mqLIcI6l7rGVwy3&#10;pRwmyVhaLDg2GKxoYyi7Hx9WgbzuJ4/P+m3OdjbKK7PdZdPJRalup1nPQQRqwl/8c++1grg1Xok3&#10;QC6/AAAA//8DAFBLAQItABQABgAIAAAAIQDb4fbL7gAAAIUBAAATAAAAAAAAAAAAAAAAAAAAAABb&#10;Q29udGVudF9UeXBlc10ueG1sUEsBAi0AFAAGAAgAAAAhAFr0LFu/AAAAFQEAAAsAAAAAAAAAAAAA&#10;AAAAHwEAAF9yZWxzLy5yZWxzUEsBAi0AFAAGAAgAAAAhALUPoPy7AAAA2gAAAA8AAAAAAAAAAAAA&#10;AAAABwIAAGRycy9kb3ducmV2LnhtbFBLBQYAAAAAAwADALcAAADvAgAAAAA=&#10;">
                  <v:imagedata r:id="rId68" o:title="1646047956059" blacklevel="6554f" grayscale="t"/>
                </v:shape>
                <v:shape id="Picture 9" o:spid="_x0000_s1028" type="#_x0000_t75" style="position:absolute;left:3476;top:2333;width:21600;height:23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V1pwwAAANoAAAAPAAAAZHJzL2Rvd25yZXYueG1sRI/dasJA&#10;FITvC77DcoTeNRtFpI1ZpSiWVmjBH7w+ZI9JbPZs2N3E9O27QqGXw8x8w+SrwTSiJ+drywomSQqC&#10;uLC65lLB6bh9egbhA7LGxjIp+CEPq+XoIcdM2xvvqT+EUkQI+wwVVCG0mZS+qMigT2xLHL2LdQZD&#10;lK6U2uEtwk0jp2k6lwZrjgsVtrSuqPg+dEaB+9h8Mr59nbvmOkPa7+br2YBKPY6H1wWIQEP4D/+1&#10;37WCF7hfiTdALn8BAAD//wMAUEsBAi0AFAAGAAgAAAAhANvh9svuAAAAhQEAABMAAAAAAAAAAAAA&#10;AAAAAAAAAFtDb250ZW50X1R5cGVzXS54bWxQSwECLQAUAAYACAAAACEAWvQsW78AAAAVAQAACwAA&#10;AAAAAAAAAAAAAAAfAQAAX3JlbHMvLnJlbHNQSwECLQAUAAYACAAAACEAkZFdacMAAADaAAAADwAA&#10;AAAAAAAAAAAAAAAHAgAAZHJzL2Rvd25yZXYueG1sUEsFBgAAAAADAAMAtwAAAPcCAAAAAA==&#10;">
                  <v:imagedata r:id="rId69" o:title=""/>
                </v:shape>
                <w10:anchorlock/>
              </v:group>
            </w:pict>
          </mc:Fallback>
        </mc:AlternateContent>
      </w:r>
    </w:p>
    <w:p w14:paraId="15AA8DDB" w14:textId="162195E6" w:rsidR="00DD5D78" w:rsidRPr="007044BB" w:rsidRDefault="00DD5D78" w:rsidP="00DD5D78">
      <w:pPr>
        <w:pStyle w:val="NumberedParagraph"/>
        <w:spacing w:before="60" w:after="240"/>
        <w:rPr>
          <w:rFonts w:cs="Tahoma"/>
          <w:sz w:val="18"/>
          <w:szCs w:val="18"/>
        </w:rPr>
      </w:pPr>
      <w:bookmarkStart w:id="231" w:name="_Toc96535966"/>
      <w:bookmarkStart w:id="232" w:name="_Toc112941135"/>
      <w:proofErr w:type="gramStart"/>
      <w:r w:rsidRPr="007044BB">
        <w:rPr>
          <w:rFonts w:cs="Tahoma"/>
          <w:sz w:val="18"/>
          <w:szCs w:val="18"/>
        </w:rPr>
        <w:t xml:space="preserve">Figure </w:t>
      </w:r>
      <w:r w:rsidRPr="007044BB">
        <w:rPr>
          <w:rFonts w:cs="Tahoma"/>
          <w:sz w:val="18"/>
          <w:szCs w:val="18"/>
        </w:rPr>
        <w:fldChar w:fldCharType="begin"/>
      </w:r>
      <w:r w:rsidRPr="007044BB">
        <w:rPr>
          <w:rFonts w:cs="Tahoma"/>
          <w:sz w:val="18"/>
          <w:szCs w:val="18"/>
        </w:rPr>
        <w:instrText xml:space="preserve"> STYLEREF 1 \s </w:instrText>
      </w:r>
      <w:r w:rsidRPr="007044BB">
        <w:rPr>
          <w:rFonts w:cs="Tahoma"/>
          <w:sz w:val="18"/>
          <w:szCs w:val="18"/>
        </w:rPr>
        <w:fldChar w:fldCharType="separate"/>
      </w:r>
      <w:r w:rsidR="009E0B44">
        <w:rPr>
          <w:rFonts w:cs="Tahoma"/>
          <w:noProof/>
          <w:sz w:val="18"/>
          <w:szCs w:val="18"/>
        </w:rPr>
        <w:t>7</w:t>
      </w:r>
      <w:r w:rsidRPr="007044BB">
        <w:rPr>
          <w:rFonts w:cs="Tahoma"/>
          <w:sz w:val="18"/>
          <w:szCs w:val="18"/>
        </w:rPr>
        <w:fldChar w:fldCharType="end"/>
      </w:r>
      <w:r w:rsidRPr="007044BB">
        <w:rPr>
          <w:rFonts w:cs="Tahoma"/>
          <w:sz w:val="18"/>
          <w:szCs w:val="18"/>
        </w:rPr>
        <w:t>.</w:t>
      </w:r>
      <w:proofErr w:type="gramEnd"/>
      <w:r w:rsidRPr="007044BB">
        <w:rPr>
          <w:rFonts w:cs="Tahoma"/>
          <w:sz w:val="18"/>
          <w:szCs w:val="18"/>
        </w:rPr>
        <w:fldChar w:fldCharType="begin"/>
      </w:r>
      <w:r w:rsidRPr="007044BB">
        <w:rPr>
          <w:rFonts w:cs="Tahoma"/>
          <w:sz w:val="18"/>
          <w:szCs w:val="18"/>
        </w:rPr>
        <w:instrText xml:space="preserve"> SEQ Figure \* ARABIC \s 1 </w:instrText>
      </w:r>
      <w:r w:rsidRPr="007044BB">
        <w:rPr>
          <w:rFonts w:cs="Tahoma"/>
          <w:sz w:val="18"/>
          <w:szCs w:val="18"/>
        </w:rPr>
        <w:fldChar w:fldCharType="separate"/>
      </w:r>
      <w:r w:rsidR="009E0B44">
        <w:rPr>
          <w:rFonts w:cs="Tahoma"/>
          <w:noProof/>
          <w:sz w:val="18"/>
          <w:szCs w:val="18"/>
        </w:rPr>
        <w:t>1</w:t>
      </w:r>
      <w:r w:rsidRPr="007044BB">
        <w:rPr>
          <w:rFonts w:cs="Tahoma"/>
          <w:sz w:val="18"/>
          <w:szCs w:val="18"/>
        </w:rPr>
        <w:fldChar w:fldCharType="end"/>
      </w:r>
      <w:r w:rsidRPr="007044BB">
        <w:rPr>
          <w:rFonts w:cs="Tahoma"/>
          <w:sz w:val="18"/>
          <w:szCs w:val="18"/>
        </w:rPr>
        <w:t>: Climate diagrams of Valandovo</w:t>
      </w:r>
      <w:bookmarkEnd w:id="231"/>
      <w:r w:rsidR="0030755C" w:rsidRPr="007044BB">
        <w:rPr>
          <w:rFonts w:cs="Tahoma"/>
          <w:sz w:val="18"/>
          <w:szCs w:val="18"/>
        </w:rPr>
        <w:t xml:space="preserve"> and Gevgelija</w:t>
      </w:r>
      <w:bookmarkEnd w:id="232"/>
    </w:p>
    <w:p w14:paraId="133F1C3F" w14:textId="43FA0563" w:rsidR="00DD5D78" w:rsidRPr="007044BB" w:rsidRDefault="00DD5D78" w:rsidP="00DD5D78">
      <w:pPr>
        <w:pStyle w:val="Heading4"/>
        <w:rPr>
          <w:sz w:val="20"/>
          <w:lang w:eastAsia="en-US"/>
        </w:rPr>
      </w:pPr>
      <w:bookmarkStart w:id="233" w:name="_Toc71559768"/>
      <w:r w:rsidRPr="007044BB">
        <w:rPr>
          <w:sz w:val="20"/>
          <w:lang w:eastAsia="en-US"/>
        </w:rPr>
        <w:t>Greenhouse Ga</w:t>
      </w:r>
      <w:r w:rsidR="00CA09FA" w:rsidRPr="007044BB">
        <w:rPr>
          <w:sz w:val="20"/>
          <w:lang w:eastAsia="en-US"/>
        </w:rPr>
        <w:t>ses</w:t>
      </w:r>
    </w:p>
    <w:p w14:paraId="772B681D" w14:textId="77777777" w:rsidR="00DD5D78" w:rsidRPr="007044BB" w:rsidRDefault="00DD5D78" w:rsidP="00DD5D78">
      <w:pPr>
        <w:pStyle w:val="NumBodyText"/>
        <w:tabs>
          <w:tab w:val="clear" w:pos="0"/>
        </w:tabs>
        <w:ind w:firstLine="0"/>
        <w:jc w:val="both"/>
        <w:rPr>
          <w:rFonts w:ascii="Tahoma" w:hAnsi="Tahoma" w:cs="Tahoma"/>
          <w:sz w:val="20"/>
          <w:szCs w:val="20"/>
        </w:rPr>
      </w:pPr>
      <w:r w:rsidRPr="007044BB">
        <w:rPr>
          <w:rFonts w:ascii="Tahoma" w:hAnsi="Tahoma" w:cs="Tahoma"/>
          <w:sz w:val="20"/>
          <w:szCs w:val="20"/>
        </w:rPr>
        <w:t>As climate change impacts are global in nature, it is not possible to link a specific project, with a specific environmental impact. As such, significance of GHG emissions have been put into context using Macedonia regional emissions data.</w:t>
      </w:r>
    </w:p>
    <w:p w14:paraId="57460876" w14:textId="77777777" w:rsidR="00DD5D78" w:rsidRPr="007044BB" w:rsidRDefault="00DD5D78" w:rsidP="00DD5D78">
      <w:pPr>
        <w:pStyle w:val="NumBodyText"/>
        <w:tabs>
          <w:tab w:val="clear" w:pos="0"/>
        </w:tabs>
        <w:ind w:firstLine="720"/>
        <w:jc w:val="both"/>
        <w:rPr>
          <w:rFonts w:ascii="Tahoma" w:hAnsi="Tahoma" w:cs="Tahoma"/>
          <w:sz w:val="20"/>
          <w:szCs w:val="20"/>
          <w:u w:val="single"/>
        </w:rPr>
      </w:pPr>
      <w:r w:rsidRPr="007044BB">
        <w:rPr>
          <w:rFonts w:ascii="Tahoma" w:hAnsi="Tahoma" w:cs="Tahoma"/>
          <w:sz w:val="20"/>
          <w:szCs w:val="20"/>
          <w:u w:val="single"/>
        </w:rPr>
        <w:t>Total National Emissions</w:t>
      </w:r>
    </w:p>
    <w:p w14:paraId="34BF6E4F" w14:textId="77777777" w:rsidR="00DD5D78" w:rsidRPr="007044BB" w:rsidRDefault="00DD5D78" w:rsidP="00DD5D78">
      <w:pPr>
        <w:autoSpaceDE w:val="0"/>
        <w:autoSpaceDN w:val="0"/>
        <w:adjustRightInd w:val="0"/>
        <w:rPr>
          <w:rFonts w:cs="Tahoma"/>
          <w:sz w:val="20"/>
          <w:szCs w:val="20"/>
          <w:lang w:val="en-US"/>
        </w:rPr>
      </w:pPr>
      <w:r w:rsidRPr="007044BB">
        <w:rPr>
          <w:rFonts w:cs="Tahoma"/>
          <w:sz w:val="20"/>
          <w:szCs w:val="20"/>
          <w:lang w:val="en-US"/>
        </w:rPr>
        <w:t>Table and Figure below show</w:t>
      </w:r>
      <w:r w:rsidRPr="007044BB">
        <w:rPr>
          <w:rFonts w:cs="Tahoma"/>
          <w:sz w:val="20"/>
          <w:szCs w:val="20"/>
        </w:rPr>
        <w:t xml:space="preserve"> </w:t>
      </w:r>
      <w:r w:rsidRPr="007044BB">
        <w:rPr>
          <w:rFonts w:cs="Tahoma"/>
          <w:sz w:val="20"/>
          <w:szCs w:val="20"/>
          <w:lang w:val="en-US"/>
        </w:rPr>
        <w:t>t</w:t>
      </w:r>
      <w:r w:rsidRPr="007044BB">
        <w:rPr>
          <w:rFonts w:cs="Tahoma"/>
          <w:sz w:val="20"/>
          <w:szCs w:val="20"/>
        </w:rPr>
        <w:t>he time–series of</w:t>
      </w:r>
      <w:r w:rsidRPr="007044BB">
        <w:rPr>
          <w:rFonts w:cs="Tahoma"/>
          <w:sz w:val="20"/>
          <w:szCs w:val="20"/>
          <w:lang w:val="en-US"/>
        </w:rPr>
        <w:t xml:space="preserve"> GHG</w:t>
      </w:r>
      <w:r w:rsidRPr="007044BB">
        <w:rPr>
          <w:rFonts w:cs="Tahoma"/>
          <w:sz w:val="20"/>
          <w:szCs w:val="20"/>
        </w:rPr>
        <w:t xml:space="preserve"> emissions and removals</w:t>
      </w:r>
      <w:r w:rsidRPr="007044BB">
        <w:rPr>
          <w:rFonts w:cs="Tahoma"/>
          <w:sz w:val="20"/>
          <w:szCs w:val="20"/>
          <w:lang w:val="en-US"/>
        </w:rPr>
        <w:t xml:space="preserve"> </w:t>
      </w:r>
      <w:r w:rsidRPr="007044BB">
        <w:rPr>
          <w:rFonts w:cs="Tahoma"/>
          <w:sz w:val="20"/>
          <w:szCs w:val="20"/>
        </w:rPr>
        <w:t>(net emissions), (in tonnes CO</w:t>
      </w:r>
      <w:r w:rsidRPr="007044BB">
        <w:rPr>
          <w:rFonts w:cs="Tahoma"/>
          <w:sz w:val="20"/>
          <w:szCs w:val="20"/>
          <w:vertAlign w:val="subscript"/>
        </w:rPr>
        <w:t>2</w:t>
      </w:r>
      <w:r w:rsidRPr="007044BB">
        <w:rPr>
          <w:rFonts w:cs="Tahoma"/>
          <w:sz w:val="20"/>
          <w:szCs w:val="20"/>
        </w:rPr>
        <w:t xml:space="preserve">-eq) in </w:t>
      </w:r>
      <w:r w:rsidRPr="007044BB">
        <w:rPr>
          <w:rFonts w:cs="Tahoma"/>
          <w:sz w:val="20"/>
          <w:szCs w:val="20"/>
          <w:lang w:val="en-US"/>
        </w:rPr>
        <w:t>the country for the period 1990–2016. I</w:t>
      </w:r>
      <w:r w:rsidRPr="007044BB">
        <w:rPr>
          <w:rFonts w:cs="Tahoma"/>
          <w:sz w:val="20"/>
          <w:szCs w:val="20"/>
        </w:rPr>
        <w:t>n 2016</w:t>
      </w:r>
      <w:r w:rsidRPr="007044BB">
        <w:rPr>
          <w:rFonts w:cs="Tahoma"/>
          <w:sz w:val="20"/>
          <w:szCs w:val="20"/>
          <w:lang w:val="en-US"/>
        </w:rPr>
        <w:t>,</w:t>
      </w:r>
      <w:r w:rsidRPr="007044BB">
        <w:rPr>
          <w:rFonts w:cs="Tahoma"/>
          <w:sz w:val="20"/>
          <w:szCs w:val="20"/>
        </w:rPr>
        <w:t xml:space="preserve"> </w:t>
      </w:r>
      <w:r w:rsidRPr="007044BB">
        <w:rPr>
          <w:rFonts w:cs="Tahoma"/>
          <w:sz w:val="20"/>
          <w:szCs w:val="20"/>
          <w:lang w:val="en-US"/>
        </w:rPr>
        <w:t xml:space="preserve">these </w:t>
      </w:r>
      <w:r w:rsidRPr="007044BB">
        <w:rPr>
          <w:rFonts w:cs="Tahoma"/>
          <w:sz w:val="20"/>
          <w:szCs w:val="20"/>
        </w:rPr>
        <w:t>are estimated at 8,020 Gg CO</w:t>
      </w:r>
      <w:r w:rsidRPr="007044BB">
        <w:rPr>
          <w:rFonts w:cs="Tahoma"/>
          <w:sz w:val="20"/>
          <w:szCs w:val="20"/>
          <w:vertAlign w:val="subscript"/>
        </w:rPr>
        <w:t>2</w:t>
      </w:r>
      <w:r w:rsidRPr="007044BB">
        <w:rPr>
          <w:rFonts w:cs="Tahoma"/>
          <w:sz w:val="20"/>
          <w:szCs w:val="20"/>
        </w:rPr>
        <w:t>-eq (inclu</w:t>
      </w:r>
      <w:r w:rsidRPr="007044BB">
        <w:rPr>
          <w:rFonts w:cs="Tahoma"/>
          <w:sz w:val="20"/>
          <w:szCs w:val="20"/>
        </w:rPr>
        <w:t>d</w:t>
      </w:r>
      <w:r w:rsidRPr="007044BB">
        <w:rPr>
          <w:rFonts w:cs="Tahoma"/>
          <w:sz w:val="20"/>
          <w:szCs w:val="20"/>
        </w:rPr>
        <w:t>ing the FOLU</w:t>
      </w:r>
      <w:r w:rsidRPr="007044BB">
        <w:rPr>
          <w:rStyle w:val="FootnoteReference"/>
          <w:rFonts w:cs="Tahoma"/>
          <w:sz w:val="20"/>
          <w:szCs w:val="20"/>
        </w:rPr>
        <w:footnoteReference w:id="72"/>
      </w:r>
      <w:r w:rsidRPr="007044BB">
        <w:rPr>
          <w:rFonts w:cs="Tahoma"/>
          <w:sz w:val="20"/>
          <w:szCs w:val="20"/>
        </w:rPr>
        <w:t xml:space="preserve"> sector)</w:t>
      </w:r>
      <w:r w:rsidRPr="007044BB">
        <w:rPr>
          <w:rFonts w:cs="Tahoma"/>
          <w:sz w:val="20"/>
          <w:szCs w:val="20"/>
          <w:lang w:val="en-US"/>
        </w:rPr>
        <w:t xml:space="preserve">. </w:t>
      </w:r>
      <w:r w:rsidRPr="007044BB">
        <w:rPr>
          <w:rFonts w:cs="Tahoma"/>
          <w:sz w:val="20"/>
          <w:szCs w:val="20"/>
        </w:rPr>
        <w:t>There are significant fluctuations in the net emissions in 2000, 2007 and 2012, where increased emissions can be noticed in the FOLU sector (instead of removals) as a result of intensified forest fires / wildfires over that period. GHG emissions in 2016 are reduced by 34.6% compared to 1990 levels. The reduction is mainly result of reduced electricity production from lignite, fuels switch (residual fuel oil for electricity and heat production is replaced with natural gas), and lower industrial production, which has been decreasing since 2012.</w:t>
      </w:r>
      <w:r w:rsidRPr="007044BB">
        <w:rPr>
          <w:rFonts w:cs="Tahoma"/>
          <w:sz w:val="20"/>
          <w:szCs w:val="20"/>
          <w:lang w:val="en-US"/>
        </w:rPr>
        <w:t xml:space="preserve"> [Ref.22]</w:t>
      </w:r>
    </w:p>
    <w:tbl>
      <w:tblPr>
        <w:tblW w:w="96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3318"/>
        <w:gridCol w:w="1055"/>
        <w:gridCol w:w="1055"/>
        <w:gridCol w:w="1055"/>
        <w:gridCol w:w="1055"/>
        <w:gridCol w:w="1055"/>
        <w:gridCol w:w="1056"/>
      </w:tblGrid>
      <w:tr w:rsidR="00DD5D78" w:rsidRPr="007044BB" w14:paraId="2FD9A4BA" w14:textId="77777777" w:rsidTr="00A033D1">
        <w:trPr>
          <w:trHeight w:val="75"/>
        </w:trPr>
        <w:tc>
          <w:tcPr>
            <w:tcW w:w="3318" w:type="dxa"/>
            <w:tcBorders>
              <w:top w:val="double" w:sz="4" w:space="0" w:color="auto"/>
              <w:left w:val="double" w:sz="4" w:space="0" w:color="auto"/>
              <w:bottom w:val="double" w:sz="4" w:space="0" w:color="auto"/>
              <w:right w:val="double" w:sz="4" w:space="0" w:color="auto"/>
            </w:tcBorders>
            <w:shd w:val="clear" w:color="auto" w:fill="D5DCE4" w:themeFill="text2" w:themeFillTint="33"/>
          </w:tcPr>
          <w:p w14:paraId="2EF7A591" w14:textId="77777777" w:rsidR="00DD5D78" w:rsidRPr="007044BB" w:rsidRDefault="00DD5D78" w:rsidP="00A033D1">
            <w:pPr>
              <w:pStyle w:val="Default"/>
              <w:rPr>
                <w:rFonts w:ascii="Tahoma" w:hAnsi="Tahoma" w:cs="Tahoma"/>
                <w:color w:val="auto"/>
                <w:sz w:val="20"/>
                <w:szCs w:val="20"/>
              </w:rPr>
            </w:pPr>
            <w:r w:rsidRPr="007044BB">
              <w:rPr>
                <w:rFonts w:ascii="Tahoma" w:hAnsi="Tahoma" w:cs="Tahoma"/>
                <w:bCs/>
                <w:color w:val="auto"/>
                <w:sz w:val="20"/>
                <w:szCs w:val="20"/>
              </w:rPr>
              <w:t xml:space="preserve">Sector </w:t>
            </w:r>
          </w:p>
        </w:tc>
        <w:tc>
          <w:tcPr>
            <w:tcW w:w="1055" w:type="dxa"/>
            <w:tcBorders>
              <w:top w:val="double" w:sz="4" w:space="0" w:color="auto"/>
              <w:left w:val="double" w:sz="4" w:space="0" w:color="auto"/>
              <w:bottom w:val="double" w:sz="4" w:space="0" w:color="auto"/>
              <w:right w:val="double" w:sz="4" w:space="0" w:color="auto"/>
            </w:tcBorders>
            <w:shd w:val="clear" w:color="auto" w:fill="D5DCE4" w:themeFill="text2" w:themeFillTint="33"/>
            <w:vAlign w:val="center"/>
          </w:tcPr>
          <w:p w14:paraId="6D976F7C" w14:textId="77777777" w:rsidR="00DD5D78" w:rsidRPr="007044BB" w:rsidRDefault="00DD5D78" w:rsidP="00A033D1">
            <w:pPr>
              <w:pStyle w:val="Default"/>
              <w:jc w:val="center"/>
              <w:rPr>
                <w:rFonts w:ascii="Tahoma" w:hAnsi="Tahoma" w:cs="Tahoma"/>
                <w:color w:val="auto"/>
                <w:sz w:val="20"/>
                <w:szCs w:val="20"/>
              </w:rPr>
            </w:pPr>
            <w:r w:rsidRPr="007044BB">
              <w:rPr>
                <w:rFonts w:ascii="Tahoma" w:hAnsi="Tahoma" w:cs="Tahoma"/>
                <w:bCs/>
                <w:color w:val="auto"/>
                <w:sz w:val="20"/>
                <w:szCs w:val="20"/>
              </w:rPr>
              <w:t>1990</w:t>
            </w:r>
          </w:p>
        </w:tc>
        <w:tc>
          <w:tcPr>
            <w:tcW w:w="1055" w:type="dxa"/>
            <w:tcBorders>
              <w:top w:val="double" w:sz="4" w:space="0" w:color="auto"/>
              <w:left w:val="double" w:sz="4" w:space="0" w:color="auto"/>
              <w:bottom w:val="double" w:sz="4" w:space="0" w:color="auto"/>
              <w:right w:val="double" w:sz="4" w:space="0" w:color="auto"/>
            </w:tcBorders>
            <w:shd w:val="clear" w:color="auto" w:fill="D5DCE4" w:themeFill="text2" w:themeFillTint="33"/>
            <w:vAlign w:val="center"/>
          </w:tcPr>
          <w:p w14:paraId="659CD0A5" w14:textId="77777777" w:rsidR="00DD5D78" w:rsidRPr="007044BB" w:rsidRDefault="00DD5D78" w:rsidP="00A033D1">
            <w:pPr>
              <w:pStyle w:val="Default"/>
              <w:jc w:val="center"/>
              <w:rPr>
                <w:rFonts w:ascii="Tahoma" w:hAnsi="Tahoma" w:cs="Tahoma"/>
                <w:color w:val="auto"/>
                <w:sz w:val="20"/>
                <w:szCs w:val="20"/>
              </w:rPr>
            </w:pPr>
            <w:r w:rsidRPr="007044BB">
              <w:rPr>
                <w:rFonts w:ascii="Tahoma" w:hAnsi="Tahoma" w:cs="Tahoma"/>
                <w:bCs/>
                <w:color w:val="auto"/>
                <w:sz w:val="20"/>
                <w:szCs w:val="20"/>
              </w:rPr>
              <w:t>2000</w:t>
            </w:r>
          </w:p>
        </w:tc>
        <w:tc>
          <w:tcPr>
            <w:tcW w:w="1055" w:type="dxa"/>
            <w:tcBorders>
              <w:top w:val="double" w:sz="4" w:space="0" w:color="auto"/>
              <w:left w:val="double" w:sz="4" w:space="0" w:color="auto"/>
              <w:bottom w:val="double" w:sz="4" w:space="0" w:color="auto"/>
              <w:right w:val="double" w:sz="4" w:space="0" w:color="auto"/>
            </w:tcBorders>
            <w:shd w:val="clear" w:color="auto" w:fill="D5DCE4" w:themeFill="text2" w:themeFillTint="33"/>
            <w:vAlign w:val="center"/>
          </w:tcPr>
          <w:p w14:paraId="4BFD39A9" w14:textId="77777777" w:rsidR="00DD5D78" w:rsidRPr="007044BB" w:rsidRDefault="00DD5D78" w:rsidP="00A033D1">
            <w:pPr>
              <w:pStyle w:val="Default"/>
              <w:jc w:val="center"/>
              <w:rPr>
                <w:rFonts w:ascii="Tahoma" w:hAnsi="Tahoma" w:cs="Tahoma"/>
                <w:color w:val="auto"/>
                <w:sz w:val="20"/>
                <w:szCs w:val="20"/>
              </w:rPr>
            </w:pPr>
            <w:r w:rsidRPr="007044BB">
              <w:rPr>
                <w:rFonts w:ascii="Tahoma" w:hAnsi="Tahoma" w:cs="Tahoma"/>
                <w:bCs/>
                <w:color w:val="auto"/>
                <w:sz w:val="20"/>
                <w:szCs w:val="20"/>
              </w:rPr>
              <w:t>2005</w:t>
            </w:r>
          </w:p>
        </w:tc>
        <w:tc>
          <w:tcPr>
            <w:tcW w:w="1055" w:type="dxa"/>
            <w:tcBorders>
              <w:top w:val="double" w:sz="4" w:space="0" w:color="auto"/>
              <w:left w:val="double" w:sz="4" w:space="0" w:color="auto"/>
              <w:bottom w:val="double" w:sz="4" w:space="0" w:color="auto"/>
              <w:right w:val="double" w:sz="4" w:space="0" w:color="auto"/>
            </w:tcBorders>
            <w:shd w:val="clear" w:color="auto" w:fill="D5DCE4" w:themeFill="text2" w:themeFillTint="33"/>
            <w:vAlign w:val="center"/>
          </w:tcPr>
          <w:p w14:paraId="4C99DB91" w14:textId="77777777" w:rsidR="00DD5D78" w:rsidRPr="007044BB" w:rsidRDefault="00DD5D78" w:rsidP="00A033D1">
            <w:pPr>
              <w:pStyle w:val="Default"/>
              <w:jc w:val="center"/>
              <w:rPr>
                <w:rFonts w:ascii="Tahoma" w:hAnsi="Tahoma" w:cs="Tahoma"/>
                <w:color w:val="auto"/>
                <w:sz w:val="20"/>
                <w:szCs w:val="20"/>
              </w:rPr>
            </w:pPr>
            <w:r w:rsidRPr="007044BB">
              <w:rPr>
                <w:rFonts w:ascii="Tahoma" w:hAnsi="Tahoma" w:cs="Tahoma"/>
                <w:bCs/>
                <w:color w:val="auto"/>
                <w:sz w:val="20"/>
                <w:szCs w:val="20"/>
              </w:rPr>
              <w:t>2014</w:t>
            </w:r>
          </w:p>
        </w:tc>
        <w:tc>
          <w:tcPr>
            <w:tcW w:w="1055" w:type="dxa"/>
            <w:tcBorders>
              <w:top w:val="double" w:sz="4" w:space="0" w:color="auto"/>
              <w:left w:val="double" w:sz="4" w:space="0" w:color="auto"/>
              <w:bottom w:val="double" w:sz="4" w:space="0" w:color="auto"/>
              <w:right w:val="double" w:sz="4" w:space="0" w:color="auto"/>
            </w:tcBorders>
            <w:shd w:val="clear" w:color="auto" w:fill="D5DCE4" w:themeFill="text2" w:themeFillTint="33"/>
            <w:vAlign w:val="center"/>
          </w:tcPr>
          <w:p w14:paraId="458914FB" w14:textId="77777777" w:rsidR="00DD5D78" w:rsidRPr="007044BB" w:rsidRDefault="00DD5D78" w:rsidP="00A033D1">
            <w:pPr>
              <w:pStyle w:val="Default"/>
              <w:jc w:val="center"/>
              <w:rPr>
                <w:rFonts w:ascii="Tahoma" w:hAnsi="Tahoma" w:cs="Tahoma"/>
                <w:color w:val="auto"/>
                <w:sz w:val="20"/>
                <w:szCs w:val="20"/>
              </w:rPr>
            </w:pPr>
            <w:r w:rsidRPr="007044BB">
              <w:rPr>
                <w:rFonts w:ascii="Tahoma" w:hAnsi="Tahoma" w:cs="Tahoma"/>
                <w:bCs/>
                <w:color w:val="auto"/>
                <w:sz w:val="20"/>
                <w:szCs w:val="20"/>
              </w:rPr>
              <w:t>2015</w:t>
            </w:r>
          </w:p>
        </w:tc>
        <w:tc>
          <w:tcPr>
            <w:tcW w:w="1056" w:type="dxa"/>
            <w:tcBorders>
              <w:top w:val="double" w:sz="4" w:space="0" w:color="auto"/>
              <w:left w:val="double" w:sz="4" w:space="0" w:color="auto"/>
              <w:bottom w:val="double" w:sz="4" w:space="0" w:color="auto"/>
              <w:right w:val="double" w:sz="4" w:space="0" w:color="auto"/>
            </w:tcBorders>
            <w:shd w:val="clear" w:color="auto" w:fill="D5DCE4" w:themeFill="text2" w:themeFillTint="33"/>
            <w:vAlign w:val="center"/>
          </w:tcPr>
          <w:p w14:paraId="36F6A9B7" w14:textId="77777777" w:rsidR="00DD5D78" w:rsidRPr="007044BB" w:rsidRDefault="00DD5D78" w:rsidP="00A033D1">
            <w:pPr>
              <w:pStyle w:val="Default"/>
              <w:jc w:val="center"/>
              <w:rPr>
                <w:rFonts w:ascii="Tahoma" w:hAnsi="Tahoma" w:cs="Tahoma"/>
                <w:color w:val="auto"/>
                <w:sz w:val="20"/>
                <w:szCs w:val="20"/>
              </w:rPr>
            </w:pPr>
            <w:r w:rsidRPr="007044BB">
              <w:rPr>
                <w:rFonts w:ascii="Tahoma" w:hAnsi="Tahoma" w:cs="Tahoma"/>
                <w:bCs/>
                <w:color w:val="auto"/>
                <w:sz w:val="20"/>
                <w:szCs w:val="20"/>
              </w:rPr>
              <w:t>2016</w:t>
            </w:r>
          </w:p>
        </w:tc>
      </w:tr>
      <w:tr w:rsidR="00DD5D78" w:rsidRPr="007044BB" w14:paraId="4C0FB4C9" w14:textId="77777777" w:rsidTr="00A033D1">
        <w:trPr>
          <w:trHeight w:val="75"/>
        </w:trPr>
        <w:tc>
          <w:tcPr>
            <w:tcW w:w="3318" w:type="dxa"/>
            <w:tcBorders>
              <w:top w:val="double" w:sz="4" w:space="0" w:color="auto"/>
              <w:left w:val="double" w:sz="4" w:space="0" w:color="auto"/>
            </w:tcBorders>
          </w:tcPr>
          <w:p w14:paraId="4B9145D7" w14:textId="77777777" w:rsidR="00DD5D78" w:rsidRPr="007044BB" w:rsidRDefault="00DD5D78" w:rsidP="00A033D1">
            <w:pPr>
              <w:pStyle w:val="Default"/>
              <w:rPr>
                <w:rFonts w:ascii="Tahoma" w:hAnsi="Tahoma" w:cs="Tahoma"/>
                <w:color w:val="auto"/>
                <w:sz w:val="20"/>
                <w:szCs w:val="20"/>
              </w:rPr>
            </w:pPr>
            <w:r w:rsidRPr="007044BB">
              <w:rPr>
                <w:rFonts w:ascii="Tahoma" w:hAnsi="Tahoma" w:cs="Tahoma"/>
                <w:bCs/>
                <w:color w:val="auto"/>
                <w:sz w:val="20"/>
                <w:szCs w:val="20"/>
              </w:rPr>
              <w:t xml:space="preserve">Energy </w:t>
            </w:r>
          </w:p>
        </w:tc>
        <w:tc>
          <w:tcPr>
            <w:tcW w:w="1055" w:type="dxa"/>
            <w:tcBorders>
              <w:top w:val="double" w:sz="4" w:space="0" w:color="auto"/>
            </w:tcBorders>
            <w:vAlign w:val="center"/>
          </w:tcPr>
          <w:p w14:paraId="1F3133E1"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color w:val="auto"/>
                <w:sz w:val="20"/>
                <w:szCs w:val="20"/>
              </w:rPr>
              <w:t xml:space="preserve">9,648.9 </w:t>
            </w:r>
          </w:p>
        </w:tc>
        <w:tc>
          <w:tcPr>
            <w:tcW w:w="1055" w:type="dxa"/>
            <w:tcBorders>
              <w:top w:val="double" w:sz="4" w:space="0" w:color="auto"/>
            </w:tcBorders>
            <w:vAlign w:val="center"/>
          </w:tcPr>
          <w:p w14:paraId="3DA0125C"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color w:val="auto"/>
                <w:sz w:val="20"/>
                <w:szCs w:val="20"/>
              </w:rPr>
              <w:t xml:space="preserve">9,757.9 </w:t>
            </w:r>
          </w:p>
        </w:tc>
        <w:tc>
          <w:tcPr>
            <w:tcW w:w="1055" w:type="dxa"/>
            <w:tcBorders>
              <w:top w:val="double" w:sz="4" w:space="0" w:color="auto"/>
            </w:tcBorders>
            <w:vAlign w:val="center"/>
          </w:tcPr>
          <w:p w14:paraId="40ED222C"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color w:val="auto"/>
                <w:sz w:val="20"/>
                <w:szCs w:val="20"/>
              </w:rPr>
              <w:t xml:space="preserve">9,251.1 </w:t>
            </w:r>
          </w:p>
        </w:tc>
        <w:tc>
          <w:tcPr>
            <w:tcW w:w="1055" w:type="dxa"/>
            <w:tcBorders>
              <w:top w:val="double" w:sz="4" w:space="0" w:color="auto"/>
            </w:tcBorders>
            <w:vAlign w:val="center"/>
          </w:tcPr>
          <w:p w14:paraId="6444C826"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color w:val="auto"/>
                <w:sz w:val="20"/>
                <w:szCs w:val="20"/>
              </w:rPr>
              <w:t xml:space="preserve">8,051.3 </w:t>
            </w:r>
          </w:p>
        </w:tc>
        <w:tc>
          <w:tcPr>
            <w:tcW w:w="1055" w:type="dxa"/>
            <w:tcBorders>
              <w:top w:val="double" w:sz="4" w:space="0" w:color="auto"/>
            </w:tcBorders>
            <w:vAlign w:val="center"/>
          </w:tcPr>
          <w:p w14:paraId="3DBF55A9"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color w:val="auto"/>
                <w:sz w:val="20"/>
                <w:szCs w:val="20"/>
              </w:rPr>
              <w:t xml:space="preserve">7,701.3 </w:t>
            </w:r>
          </w:p>
        </w:tc>
        <w:tc>
          <w:tcPr>
            <w:tcW w:w="1056" w:type="dxa"/>
            <w:tcBorders>
              <w:top w:val="double" w:sz="4" w:space="0" w:color="auto"/>
              <w:right w:val="double" w:sz="4" w:space="0" w:color="auto"/>
            </w:tcBorders>
            <w:vAlign w:val="center"/>
          </w:tcPr>
          <w:p w14:paraId="704617E6"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color w:val="auto"/>
                <w:sz w:val="20"/>
                <w:szCs w:val="20"/>
              </w:rPr>
              <w:t xml:space="preserve">7,449.3 </w:t>
            </w:r>
          </w:p>
        </w:tc>
      </w:tr>
      <w:tr w:rsidR="00DD5D78" w:rsidRPr="007044BB" w14:paraId="21CD7598" w14:textId="77777777" w:rsidTr="00A033D1">
        <w:trPr>
          <w:trHeight w:val="75"/>
        </w:trPr>
        <w:tc>
          <w:tcPr>
            <w:tcW w:w="3318" w:type="dxa"/>
            <w:tcBorders>
              <w:left w:val="double" w:sz="4" w:space="0" w:color="auto"/>
            </w:tcBorders>
          </w:tcPr>
          <w:p w14:paraId="119761F5" w14:textId="77777777" w:rsidR="00DD5D78" w:rsidRPr="007044BB" w:rsidRDefault="00DD5D78" w:rsidP="00A033D1">
            <w:pPr>
              <w:pStyle w:val="Default"/>
              <w:rPr>
                <w:rFonts w:ascii="Tahoma" w:hAnsi="Tahoma" w:cs="Tahoma"/>
                <w:color w:val="auto"/>
                <w:sz w:val="20"/>
                <w:szCs w:val="20"/>
              </w:rPr>
            </w:pPr>
            <w:r w:rsidRPr="007044BB">
              <w:rPr>
                <w:rFonts w:ascii="Tahoma" w:hAnsi="Tahoma" w:cs="Tahoma"/>
                <w:bCs/>
                <w:color w:val="auto"/>
                <w:sz w:val="20"/>
                <w:szCs w:val="20"/>
              </w:rPr>
              <w:t xml:space="preserve">Industrial Processes </w:t>
            </w:r>
            <w:r w:rsidRPr="007044BB">
              <w:rPr>
                <w:rFonts w:ascii="Tahoma" w:hAnsi="Tahoma" w:cs="Tahoma"/>
                <w:bCs/>
                <w:color w:val="auto"/>
                <w:sz w:val="20"/>
                <w:szCs w:val="20"/>
                <w:lang w:val="en-US"/>
              </w:rPr>
              <w:t>&amp;</w:t>
            </w:r>
            <w:r w:rsidRPr="007044BB">
              <w:rPr>
                <w:rFonts w:ascii="Tahoma" w:hAnsi="Tahoma" w:cs="Tahoma"/>
                <w:bCs/>
                <w:color w:val="auto"/>
                <w:sz w:val="20"/>
                <w:szCs w:val="20"/>
              </w:rPr>
              <w:t xml:space="preserve"> Product Use </w:t>
            </w:r>
          </w:p>
        </w:tc>
        <w:tc>
          <w:tcPr>
            <w:tcW w:w="1055" w:type="dxa"/>
            <w:vAlign w:val="center"/>
          </w:tcPr>
          <w:p w14:paraId="7795ACCC"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color w:val="auto"/>
                <w:sz w:val="20"/>
                <w:szCs w:val="20"/>
              </w:rPr>
              <w:t xml:space="preserve">932.2 </w:t>
            </w:r>
          </w:p>
        </w:tc>
        <w:tc>
          <w:tcPr>
            <w:tcW w:w="1055" w:type="dxa"/>
            <w:vAlign w:val="center"/>
          </w:tcPr>
          <w:p w14:paraId="4413022C"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color w:val="auto"/>
                <w:sz w:val="20"/>
                <w:szCs w:val="20"/>
              </w:rPr>
              <w:t xml:space="preserve">888.4 </w:t>
            </w:r>
          </w:p>
        </w:tc>
        <w:tc>
          <w:tcPr>
            <w:tcW w:w="1055" w:type="dxa"/>
            <w:vAlign w:val="center"/>
          </w:tcPr>
          <w:p w14:paraId="284739C3"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color w:val="auto"/>
                <w:sz w:val="20"/>
                <w:szCs w:val="20"/>
              </w:rPr>
              <w:t xml:space="preserve">861.7 </w:t>
            </w:r>
          </w:p>
        </w:tc>
        <w:tc>
          <w:tcPr>
            <w:tcW w:w="1055" w:type="dxa"/>
            <w:vAlign w:val="center"/>
          </w:tcPr>
          <w:p w14:paraId="4F7FB745"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color w:val="auto"/>
                <w:sz w:val="20"/>
                <w:szCs w:val="20"/>
              </w:rPr>
              <w:t xml:space="preserve">886.2 </w:t>
            </w:r>
          </w:p>
        </w:tc>
        <w:tc>
          <w:tcPr>
            <w:tcW w:w="1055" w:type="dxa"/>
            <w:vAlign w:val="center"/>
          </w:tcPr>
          <w:p w14:paraId="71A6AC34"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color w:val="auto"/>
                <w:sz w:val="20"/>
                <w:szCs w:val="20"/>
              </w:rPr>
              <w:t xml:space="preserve">790.5 </w:t>
            </w:r>
          </w:p>
        </w:tc>
        <w:tc>
          <w:tcPr>
            <w:tcW w:w="1056" w:type="dxa"/>
            <w:tcBorders>
              <w:right w:val="double" w:sz="4" w:space="0" w:color="auto"/>
            </w:tcBorders>
            <w:vAlign w:val="center"/>
          </w:tcPr>
          <w:p w14:paraId="22293470"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color w:val="auto"/>
                <w:sz w:val="20"/>
                <w:szCs w:val="20"/>
              </w:rPr>
              <w:t xml:space="preserve">858.0 </w:t>
            </w:r>
          </w:p>
        </w:tc>
      </w:tr>
      <w:tr w:rsidR="00DD5D78" w:rsidRPr="007044BB" w14:paraId="35BA6905" w14:textId="77777777" w:rsidTr="00A033D1">
        <w:trPr>
          <w:trHeight w:val="75"/>
        </w:trPr>
        <w:tc>
          <w:tcPr>
            <w:tcW w:w="3318" w:type="dxa"/>
            <w:tcBorders>
              <w:left w:val="double" w:sz="4" w:space="0" w:color="auto"/>
            </w:tcBorders>
          </w:tcPr>
          <w:p w14:paraId="622517F1" w14:textId="77777777" w:rsidR="00DD5D78" w:rsidRPr="007044BB" w:rsidRDefault="00DD5D78" w:rsidP="00A033D1">
            <w:pPr>
              <w:pStyle w:val="Default"/>
              <w:rPr>
                <w:rFonts w:ascii="Tahoma" w:hAnsi="Tahoma" w:cs="Tahoma"/>
                <w:color w:val="auto"/>
                <w:sz w:val="20"/>
                <w:szCs w:val="20"/>
              </w:rPr>
            </w:pPr>
            <w:r w:rsidRPr="007044BB">
              <w:rPr>
                <w:rFonts w:ascii="Tahoma" w:hAnsi="Tahoma" w:cs="Tahoma"/>
                <w:bCs/>
                <w:color w:val="auto"/>
                <w:sz w:val="20"/>
                <w:szCs w:val="20"/>
              </w:rPr>
              <w:t xml:space="preserve">Agriculture (without FOLU) </w:t>
            </w:r>
          </w:p>
        </w:tc>
        <w:tc>
          <w:tcPr>
            <w:tcW w:w="1055" w:type="dxa"/>
            <w:vAlign w:val="center"/>
          </w:tcPr>
          <w:p w14:paraId="44145C95"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color w:val="auto"/>
                <w:sz w:val="20"/>
                <w:szCs w:val="20"/>
              </w:rPr>
              <w:t xml:space="preserve">1,490.4 </w:t>
            </w:r>
          </w:p>
        </w:tc>
        <w:tc>
          <w:tcPr>
            <w:tcW w:w="1055" w:type="dxa"/>
            <w:vAlign w:val="center"/>
          </w:tcPr>
          <w:p w14:paraId="5C308669"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color w:val="auto"/>
                <w:sz w:val="20"/>
                <w:szCs w:val="20"/>
              </w:rPr>
              <w:t xml:space="preserve">1,249.6 </w:t>
            </w:r>
          </w:p>
        </w:tc>
        <w:tc>
          <w:tcPr>
            <w:tcW w:w="1055" w:type="dxa"/>
            <w:vAlign w:val="center"/>
          </w:tcPr>
          <w:p w14:paraId="4CA15285"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color w:val="auto"/>
                <w:sz w:val="20"/>
                <w:szCs w:val="20"/>
              </w:rPr>
              <w:t xml:space="preserve">1,204.1 </w:t>
            </w:r>
          </w:p>
        </w:tc>
        <w:tc>
          <w:tcPr>
            <w:tcW w:w="1055" w:type="dxa"/>
            <w:vAlign w:val="center"/>
          </w:tcPr>
          <w:p w14:paraId="63E79321"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color w:val="auto"/>
                <w:sz w:val="20"/>
                <w:szCs w:val="20"/>
              </w:rPr>
              <w:t xml:space="preserve">1,131.5 </w:t>
            </w:r>
          </w:p>
        </w:tc>
        <w:tc>
          <w:tcPr>
            <w:tcW w:w="1055" w:type="dxa"/>
            <w:vAlign w:val="center"/>
          </w:tcPr>
          <w:p w14:paraId="46043886"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color w:val="auto"/>
                <w:sz w:val="20"/>
                <w:szCs w:val="20"/>
              </w:rPr>
              <w:t xml:space="preserve">1,159.4 </w:t>
            </w:r>
          </w:p>
        </w:tc>
        <w:tc>
          <w:tcPr>
            <w:tcW w:w="1056" w:type="dxa"/>
            <w:tcBorders>
              <w:right w:val="double" w:sz="4" w:space="0" w:color="auto"/>
            </w:tcBorders>
            <w:vAlign w:val="center"/>
          </w:tcPr>
          <w:p w14:paraId="2AF936DC"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color w:val="auto"/>
                <w:sz w:val="20"/>
                <w:szCs w:val="20"/>
              </w:rPr>
              <w:t xml:space="preserve">1,193.2 </w:t>
            </w:r>
          </w:p>
        </w:tc>
      </w:tr>
      <w:tr w:rsidR="00DD5D78" w:rsidRPr="007044BB" w14:paraId="6DB9CC41" w14:textId="77777777" w:rsidTr="00A033D1">
        <w:trPr>
          <w:trHeight w:val="83"/>
        </w:trPr>
        <w:tc>
          <w:tcPr>
            <w:tcW w:w="3318" w:type="dxa"/>
            <w:tcBorders>
              <w:left w:val="double" w:sz="4" w:space="0" w:color="auto"/>
            </w:tcBorders>
          </w:tcPr>
          <w:p w14:paraId="4B5BA927" w14:textId="77777777" w:rsidR="00DD5D78" w:rsidRPr="007044BB" w:rsidRDefault="00DD5D78" w:rsidP="00A033D1">
            <w:pPr>
              <w:pStyle w:val="Default"/>
              <w:rPr>
                <w:rFonts w:ascii="Tahoma" w:hAnsi="Tahoma" w:cs="Tahoma"/>
                <w:color w:val="auto"/>
                <w:sz w:val="20"/>
                <w:szCs w:val="20"/>
              </w:rPr>
            </w:pPr>
            <w:r w:rsidRPr="007044BB">
              <w:rPr>
                <w:rFonts w:ascii="Tahoma" w:hAnsi="Tahoma" w:cs="Tahoma"/>
                <w:bCs/>
                <w:color w:val="auto"/>
                <w:sz w:val="20"/>
                <w:szCs w:val="20"/>
              </w:rPr>
              <w:t xml:space="preserve">FOLU </w:t>
            </w:r>
          </w:p>
        </w:tc>
        <w:tc>
          <w:tcPr>
            <w:tcW w:w="1055" w:type="dxa"/>
            <w:vAlign w:val="center"/>
          </w:tcPr>
          <w:p w14:paraId="167509D3"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color w:val="auto"/>
                <w:sz w:val="20"/>
                <w:szCs w:val="20"/>
              </w:rPr>
              <w:t xml:space="preserve">-207.02 </w:t>
            </w:r>
          </w:p>
        </w:tc>
        <w:tc>
          <w:tcPr>
            <w:tcW w:w="1055" w:type="dxa"/>
            <w:vAlign w:val="center"/>
          </w:tcPr>
          <w:p w14:paraId="23069029"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color w:val="auto"/>
                <w:sz w:val="20"/>
                <w:szCs w:val="20"/>
              </w:rPr>
              <w:t xml:space="preserve">10,441.4 </w:t>
            </w:r>
          </w:p>
        </w:tc>
        <w:tc>
          <w:tcPr>
            <w:tcW w:w="1055" w:type="dxa"/>
            <w:vAlign w:val="center"/>
          </w:tcPr>
          <w:p w14:paraId="4DD54AB0"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color w:val="auto"/>
                <w:sz w:val="20"/>
                <w:szCs w:val="20"/>
              </w:rPr>
              <w:t xml:space="preserve">-1,522.1 </w:t>
            </w:r>
          </w:p>
        </w:tc>
        <w:tc>
          <w:tcPr>
            <w:tcW w:w="1055" w:type="dxa"/>
            <w:vAlign w:val="center"/>
          </w:tcPr>
          <w:p w14:paraId="0A9F1AF5"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color w:val="auto"/>
                <w:sz w:val="20"/>
                <w:szCs w:val="20"/>
              </w:rPr>
              <w:t xml:space="preserve">-3597.4 </w:t>
            </w:r>
          </w:p>
        </w:tc>
        <w:tc>
          <w:tcPr>
            <w:tcW w:w="1055" w:type="dxa"/>
            <w:vAlign w:val="center"/>
          </w:tcPr>
          <w:p w14:paraId="14D9D464"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color w:val="auto"/>
                <w:sz w:val="20"/>
                <w:szCs w:val="20"/>
              </w:rPr>
              <w:t xml:space="preserve">-1,625.4 </w:t>
            </w:r>
          </w:p>
        </w:tc>
        <w:tc>
          <w:tcPr>
            <w:tcW w:w="1056" w:type="dxa"/>
            <w:tcBorders>
              <w:right w:val="double" w:sz="4" w:space="0" w:color="auto"/>
            </w:tcBorders>
            <w:vAlign w:val="center"/>
          </w:tcPr>
          <w:p w14:paraId="03B5BA54"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color w:val="auto"/>
                <w:sz w:val="20"/>
                <w:szCs w:val="20"/>
              </w:rPr>
              <w:t xml:space="preserve">-2,090.1 </w:t>
            </w:r>
          </w:p>
        </w:tc>
      </w:tr>
      <w:tr w:rsidR="00DD5D78" w:rsidRPr="007044BB" w14:paraId="02A5EDA0" w14:textId="77777777" w:rsidTr="00A033D1">
        <w:trPr>
          <w:trHeight w:val="75"/>
        </w:trPr>
        <w:tc>
          <w:tcPr>
            <w:tcW w:w="3318" w:type="dxa"/>
            <w:tcBorders>
              <w:left w:val="double" w:sz="4" w:space="0" w:color="auto"/>
            </w:tcBorders>
          </w:tcPr>
          <w:p w14:paraId="0BDDCC1B" w14:textId="77777777" w:rsidR="00DD5D78" w:rsidRPr="007044BB" w:rsidRDefault="00DD5D78" w:rsidP="00A033D1">
            <w:pPr>
              <w:pStyle w:val="Default"/>
              <w:rPr>
                <w:rFonts w:ascii="Tahoma" w:hAnsi="Tahoma" w:cs="Tahoma"/>
                <w:color w:val="auto"/>
                <w:sz w:val="20"/>
                <w:szCs w:val="20"/>
              </w:rPr>
            </w:pPr>
            <w:r w:rsidRPr="007044BB">
              <w:rPr>
                <w:rFonts w:ascii="Tahoma" w:hAnsi="Tahoma" w:cs="Tahoma"/>
                <w:bCs/>
                <w:color w:val="auto"/>
                <w:sz w:val="20"/>
                <w:szCs w:val="20"/>
              </w:rPr>
              <w:t xml:space="preserve">Waste </w:t>
            </w:r>
          </w:p>
        </w:tc>
        <w:tc>
          <w:tcPr>
            <w:tcW w:w="1055" w:type="dxa"/>
            <w:vAlign w:val="center"/>
          </w:tcPr>
          <w:p w14:paraId="56EBF043"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color w:val="auto"/>
                <w:sz w:val="20"/>
                <w:szCs w:val="20"/>
              </w:rPr>
              <w:t xml:space="preserve">406.7 </w:t>
            </w:r>
          </w:p>
        </w:tc>
        <w:tc>
          <w:tcPr>
            <w:tcW w:w="1055" w:type="dxa"/>
            <w:vAlign w:val="center"/>
          </w:tcPr>
          <w:p w14:paraId="346D2CFB"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color w:val="auto"/>
                <w:sz w:val="20"/>
                <w:szCs w:val="20"/>
              </w:rPr>
              <w:t xml:space="preserve">412.7 </w:t>
            </w:r>
          </w:p>
        </w:tc>
        <w:tc>
          <w:tcPr>
            <w:tcW w:w="1055" w:type="dxa"/>
            <w:vAlign w:val="center"/>
          </w:tcPr>
          <w:p w14:paraId="5B636F93"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color w:val="auto"/>
                <w:sz w:val="20"/>
                <w:szCs w:val="20"/>
              </w:rPr>
              <w:t xml:space="preserve">435.2 </w:t>
            </w:r>
          </w:p>
        </w:tc>
        <w:tc>
          <w:tcPr>
            <w:tcW w:w="1055" w:type="dxa"/>
            <w:vAlign w:val="center"/>
          </w:tcPr>
          <w:p w14:paraId="10BC44CE"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color w:val="auto"/>
                <w:sz w:val="20"/>
                <w:szCs w:val="20"/>
              </w:rPr>
              <w:t xml:space="preserve">574.3 </w:t>
            </w:r>
          </w:p>
        </w:tc>
        <w:tc>
          <w:tcPr>
            <w:tcW w:w="1055" w:type="dxa"/>
            <w:vAlign w:val="center"/>
          </w:tcPr>
          <w:p w14:paraId="21A8439E"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color w:val="auto"/>
                <w:sz w:val="20"/>
                <w:szCs w:val="20"/>
              </w:rPr>
              <w:t xml:space="preserve">596.7 </w:t>
            </w:r>
          </w:p>
        </w:tc>
        <w:tc>
          <w:tcPr>
            <w:tcW w:w="1056" w:type="dxa"/>
            <w:tcBorders>
              <w:right w:val="double" w:sz="4" w:space="0" w:color="auto"/>
            </w:tcBorders>
            <w:vAlign w:val="center"/>
          </w:tcPr>
          <w:p w14:paraId="4F36C164"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color w:val="auto"/>
                <w:sz w:val="20"/>
                <w:szCs w:val="20"/>
              </w:rPr>
              <w:t xml:space="preserve">610.2 </w:t>
            </w:r>
          </w:p>
        </w:tc>
      </w:tr>
      <w:tr w:rsidR="00DD5D78" w:rsidRPr="007044BB" w14:paraId="244FC9B5" w14:textId="77777777" w:rsidTr="00A033D1">
        <w:trPr>
          <w:trHeight w:val="75"/>
        </w:trPr>
        <w:tc>
          <w:tcPr>
            <w:tcW w:w="3318" w:type="dxa"/>
            <w:tcBorders>
              <w:left w:val="double" w:sz="4" w:space="0" w:color="auto"/>
            </w:tcBorders>
          </w:tcPr>
          <w:p w14:paraId="3299D3DD" w14:textId="77777777" w:rsidR="00DD5D78" w:rsidRPr="007044BB" w:rsidRDefault="00DD5D78" w:rsidP="00A033D1">
            <w:pPr>
              <w:pStyle w:val="Default"/>
              <w:rPr>
                <w:rFonts w:ascii="Tahoma" w:hAnsi="Tahoma" w:cs="Tahoma"/>
                <w:color w:val="auto"/>
                <w:sz w:val="20"/>
                <w:szCs w:val="20"/>
              </w:rPr>
            </w:pPr>
            <w:r w:rsidRPr="007044BB">
              <w:rPr>
                <w:rFonts w:ascii="Tahoma" w:hAnsi="Tahoma" w:cs="Tahoma"/>
                <w:bCs/>
                <w:color w:val="auto"/>
                <w:sz w:val="20"/>
                <w:szCs w:val="20"/>
              </w:rPr>
              <w:t xml:space="preserve">Total (incl. FOLU) – Net emissions </w:t>
            </w:r>
          </w:p>
        </w:tc>
        <w:tc>
          <w:tcPr>
            <w:tcW w:w="1055" w:type="dxa"/>
            <w:vAlign w:val="center"/>
          </w:tcPr>
          <w:p w14:paraId="52619CBA"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bCs/>
                <w:color w:val="auto"/>
                <w:sz w:val="20"/>
                <w:szCs w:val="20"/>
              </w:rPr>
              <w:t xml:space="preserve">12,271.2 </w:t>
            </w:r>
          </w:p>
        </w:tc>
        <w:tc>
          <w:tcPr>
            <w:tcW w:w="1055" w:type="dxa"/>
            <w:vAlign w:val="center"/>
          </w:tcPr>
          <w:p w14:paraId="05C67B71"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bCs/>
                <w:color w:val="auto"/>
                <w:sz w:val="20"/>
                <w:szCs w:val="20"/>
              </w:rPr>
              <w:t xml:space="preserve">22,749.9 </w:t>
            </w:r>
          </w:p>
        </w:tc>
        <w:tc>
          <w:tcPr>
            <w:tcW w:w="1055" w:type="dxa"/>
            <w:vAlign w:val="center"/>
          </w:tcPr>
          <w:p w14:paraId="2A7A58CC"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bCs/>
                <w:color w:val="auto"/>
                <w:sz w:val="20"/>
                <w:szCs w:val="20"/>
              </w:rPr>
              <w:t xml:space="preserve">10,230.0 </w:t>
            </w:r>
          </w:p>
        </w:tc>
        <w:tc>
          <w:tcPr>
            <w:tcW w:w="1055" w:type="dxa"/>
            <w:vAlign w:val="center"/>
          </w:tcPr>
          <w:p w14:paraId="32AD4D2C"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bCs/>
                <w:color w:val="auto"/>
                <w:sz w:val="20"/>
                <w:szCs w:val="20"/>
              </w:rPr>
              <w:t xml:space="preserve">7,045.9 </w:t>
            </w:r>
          </w:p>
        </w:tc>
        <w:tc>
          <w:tcPr>
            <w:tcW w:w="1055" w:type="dxa"/>
            <w:vAlign w:val="center"/>
          </w:tcPr>
          <w:p w14:paraId="3D765A44"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bCs/>
                <w:color w:val="auto"/>
                <w:sz w:val="20"/>
                <w:szCs w:val="20"/>
              </w:rPr>
              <w:t xml:space="preserve">8,622.6 </w:t>
            </w:r>
          </w:p>
        </w:tc>
        <w:tc>
          <w:tcPr>
            <w:tcW w:w="1056" w:type="dxa"/>
            <w:tcBorders>
              <w:right w:val="double" w:sz="4" w:space="0" w:color="auto"/>
            </w:tcBorders>
            <w:vAlign w:val="center"/>
          </w:tcPr>
          <w:p w14:paraId="0071AEE9"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bCs/>
                <w:color w:val="auto"/>
                <w:sz w:val="20"/>
                <w:szCs w:val="20"/>
              </w:rPr>
              <w:t xml:space="preserve">8,020.6 </w:t>
            </w:r>
          </w:p>
        </w:tc>
      </w:tr>
      <w:tr w:rsidR="00DD5D78" w:rsidRPr="007044BB" w14:paraId="34D1316B" w14:textId="77777777" w:rsidTr="00A033D1">
        <w:trPr>
          <w:trHeight w:val="75"/>
        </w:trPr>
        <w:tc>
          <w:tcPr>
            <w:tcW w:w="3318" w:type="dxa"/>
            <w:tcBorders>
              <w:left w:val="double" w:sz="4" w:space="0" w:color="auto"/>
              <w:bottom w:val="double" w:sz="4" w:space="0" w:color="auto"/>
            </w:tcBorders>
          </w:tcPr>
          <w:p w14:paraId="23F9ECEA" w14:textId="77777777" w:rsidR="00DD5D78" w:rsidRPr="007044BB" w:rsidRDefault="00DD5D78" w:rsidP="00A033D1">
            <w:pPr>
              <w:pStyle w:val="Default"/>
              <w:rPr>
                <w:rFonts w:ascii="Tahoma" w:hAnsi="Tahoma" w:cs="Tahoma"/>
                <w:color w:val="auto"/>
                <w:sz w:val="20"/>
                <w:szCs w:val="20"/>
              </w:rPr>
            </w:pPr>
            <w:r w:rsidRPr="007044BB">
              <w:rPr>
                <w:rFonts w:ascii="Tahoma" w:hAnsi="Tahoma" w:cs="Tahoma"/>
                <w:bCs/>
                <w:color w:val="auto"/>
                <w:sz w:val="20"/>
                <w:szCs w:val="20"/>
              </w:rPr>
              <w:t xml:space="preserve">Total (excl. FOLU) </w:t>
            </w:r>
          </w:p>
        </w:tc>
        <w:tc>
          <w:tcPr>
            <w:tcW w:w="1055" w:type="dxa"/>
            <w:tcBorders>
              <w:bottom w:val="double" w:sz="4" w:space="0" w:color="auto"/>
            </w:tcBorders>
            <w:vAlign w:val="center"/>
          </w:tcPr>
          <w:p w14:paraId="460288EA"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bCs/>
                <w:color w:val="auto"/>
                <w:sz w:val="20"/>
                <w:szCs w:val="20"/>
              </w:rPr>
              <w:t xml:space="preserve">12,478.2 </w:t>
            </w:r>
          </w:p>
        </w:tc>
        <w:tc>
          <w:tcPr>
            <w:tcW w:w="1055" w:type="dxa"/>
            <w:tcBorders>
              <w:bottom w:val="double" w:sz="4" w:space="0" w:color="auto"/>
            </w:tcBorders>
            <w:vAlign w:val="center"/>
          </w:tcPr>
          <w:p w14:paraId="6A4B482B"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bCs/>
                <w:color w:val="auto"/>
                <w:sz w:val="20"/>
                <w:szCs w:val="20"/>
              </w:rPr>
              <w:t xml:space="preserve">12,308.6 </w:t>
            </w:r>
          </w:p>
        </w:tc>
        <w:tc>
          <w:tcPr>
            <w:tcW w:w="1055" w:type="dxa"/>
            <w:tcBorders>
              <w:bottom w:val="double" w:sz="4" w:space="0" w:color="auto"/>
            </w:tcBorders>
            <w:vAlign w:val="center"/>
          </w:tcPr>
          <w:p w14:paraId="651C82F8"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bCs/>
                <w:color w:val="auto"/>
                <w:sz w:val="20"/>
                <w:szCs w:val="20"/>
              </w:rPr>
              <w:t xml:space="preserve">11,752.1 </w:t>
            </w:r>
          </w:p>
        </w:tc>
        <w:tc>
          <w:tcPr>
            <w:tcW w:w="1055" w:type="dxa"/>
            <w:tcBorders>
              <w:bottom w:val="double" w:sz="4" w:space="0" w:color="auto"/>
            </w:tcBorders>
            <w:vAlign w:val="center"/>
          </w:tcPr>
          <w:p w14:paraId="11D94CC6"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bCs/>
                <w:color w:val="auto"/>
                <w:sz w:val="20"/>
                <w:szCs w:val="20"/>
              </w:rPr>
              <w:t xml:space="preserve">10,643.3 </w:t>
            </w:r>
          </w:p>
        </w:tc>
        <w:tc>
          <w:tcPr>
            <w:tcW w:w="1055" w:type="dxa"/>
            <w:tcBorders>
              <w:bottom w:val="double" w:sz="4" w:space="0" w:color="auto"/>
            </w:tcBorders>
            <w:vAlign w:val="center"/>
          </w:tcPr>
          <w:p w14:paraId="5862F1E3"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bCs/>
                <w:color w:val="auto"/>
                <w:sz w:val="20"/>
                <w:szCs w:val="20"/>
              </w:rPr>
              <w:t xml:space="preserve">10,247.9 </w:t>
            </w:r>
          </w:p>
        </w:tc>
        <w:tc>
          <w:tcPr>
            <w:tcW w:w="1056" w:type="dxa"/>
            <w:tcBorders>
              <w:bottom w:val="double" w:sz="4" w:space="0" w:color="auto"/>
              <w:right w:val="double" w:sz="4" w:space="0" w:color="auto"/>
            </w:tcBorders>
            <w:vAlign w:val="center"/>
          </w:tcPr>
          <w:p w14:paraId="66E686E0" w14:textId="77777777" w:rsidR="00DD5D78" w:rsidRPr="007044BB" w:rsidRDefault="00DD5D78" w:rsidP="00A033D1">
            <w:pPr>
              <w:pStyle w:val="Default"/>
              <w:jc w:val="right"/>
              <w:rPr>
                <w:rFonts w:ascii="Tahoma" w:hAnsi="Tahoma" w:cs="Tahoma"/>
                <w:color w:val="auto"/>
                <w:sz w:val="20"/>
                <w:szCs w:val="20"/>
              </w:rPr>
            </w:pPr>
            <w:r w:rsidRPr="007044BB">
              <w:rPr>
                <w:rFonts w:ascii="Tahoma" w:hAnsi="Tahoma" w:cs="Tahoma"/>
                <w:bCs/>
                <w:color w:val="auto"/>
                <w:sz w:val="20"/>
                <w:szCs w:val="20"/>
              </w:rPr>
              <w:t xml:space="preserve">10,110.8 </w:t>
            </w:r>
          </w:p>
        </w:tc>
      </w:tr>
    </w:tbl>
    <w:p w14:paraId="58619AE1" w14:textId="77777777" w:rsidR="00DD5D78" w:rsidRPr="007044BB" w:rsidRDefault="00DD5D78" w:rsidP="00DD5D78">
      <w:pPr>
        <w:pStyle w:val="Caption"/>
        <w:spacing w:before="120"/>
        <w:jc w:val="left"/>
        <w:rPr>
          <w:b w:val="0"/>
          <w:iCs/>
          <w:szCs w:val="20"/>
        </w:rPr>
      </w:pPr>
      <w:bookmarkStart w:id="234" w:name="_Toc96687284"/>
      <w:bookmarkStart w:id="235" w:name="_Toc113018097"/>
      <w:proofErr w:type="gramStart"/>
      <w:r w:rsidRPr="007044BB">
        <w:rPr>
          <w:b w:val="0"/>
          <w:szCs w:val="20"/>
        </w:rPr>
        <w:t xml:space="preserve">Table </w:t>
      </w:r>
      <w:r w:rsidRPr="007044BB">
        <w:rPr>
          <w:b w:val="0"/>
          <w:szCs w:val="20"/>
        </w:rPr>
        <w:fldChar w:fldCharType="begin"/>
      </w:r>
      <w:r w:rsidRPr="007044BB">
        <w:rPr>
          <w:b w:val="0"/>
          <w:szCs w:val="20"/>
        </w:rPr>
        <w:instrText xml:space="preserve"> STYLEREF 1 \s </w:instrText>
      </w:r>
      <w:r w:rsidRPr="007044BB">
        <w:rPr>
          <w:b w:val="0"/>
          <w:szCs w:val="20"/>
        </w:rPr>
        <w:fldChar w:fldCharType="separate"/>
      </w:r>
      <w:r w:rsidR="009E0B44">
        <w:rPr>
          <w:b w:val="0"/>
          <w:noProof/>
          <w:szCs w:val="20"/>
        </w:rPr>
        <w:t>7</w:t>
      </w:r>
      <w:r w:rsidRPr="007044BB">
        <w:rPr>
          <w:b w:val="0"/>
          <w:szCs w:val="20"/>
        </w:rPr>
        <w:fldChar w:fldCharType="end"/>
      </w:r>
      <w:r w:rsidRPr="007044BB">
        <w:rPr>
          <w:b w:val="0"/>
          <w:szCs w:val="20"/>
        </w:rPr>
        <w:t>.</w:t>
      </w:r>
      <w:proofErr w:type="gramEnd"/>
      <w:r w:rsidRPr="007044BB">
        <w:rPr>
          <w:b w:val="0"/>
          <w:szCs w:val="20"/>
        </w:rPr>
        <w:fldChar w:fldCharType="begin"/>
      </w:r>
      <w:r w:rsidRPr="007044BB">
        <w:rPr>
          <w:b w:val="0"/>
          <w:szCs w:val="20"/>
        </w:rPr>
        <w:instrText xml:space="preserve"> SEQ Table \* ARABIC \s 1 </w:instrText>
      </w:r>
      <w:r w:rsidRPr="007044BB">
        <w:rPr>
          <w:b w:val="0"/>
          <w:szCs w:val="20"/>
        </w:rPr>
        <w:fldChar w:fldCharType="separate"/>
      </w:r>
      <w:r w:rsidR="009E0B44">
        <w:rPr>
          <w:b w:val="0"/>
          <w:noProof/>
          <w:szCs w:val="20"/>
        </w:rPr>
        <w:t>1</w:t>
      </w:r>
      <w:r w:rsidRPr="007044BB">
        <w:rPr>
          <w:b w:val="0"/>
          <w:szCs w:val="20"/>
        </w:rPr>
        <w:fldChar w:fldCharType="end"/>
      </w:r>
      <w:r w:rsidRPr="007044BB">
        <w:rPr>
          <w:b w:val="0"/>
          <w:szCs w:val="20"/>
        </w:rPr>
        <w:t xml:space="preserve">: </w:t>
      </w:r>
      <w:r w:rsidRPr="007044BB">
        <w:rPr>
          <w:b w:val="0"/>
          <w:iCs/>
          <w:szCs w:val="20"/>
        </w:rPr>
        <w:t>GHG emissions and removals (net emission) by sector (in Gg CO</w:t>
      </w:r>
      <w:r w:rsidRPr="007044BB">
        <w:rPr>
          <w:b w:val="0"/>
          <w:iCs/>
          <w:szCs w:val="20"/>
          <w:vertAlign w:val="subscript"/>
        </w:rPr>
        <w:t>2</w:t>
      </w:r>
      <w:r w:rsidRPr="007044BB">
        <w:rPr>
          <w:b w:val="0"/>
          <w:iCs/>
          <w:szCs w:val="20"/>
        </w:rPr>
        <w:t>-eq)</w:t>
      </w:r>
      <w:bookmarkEnd w:id="234"/>
      <w:bookmarkEnd w:id="235"/>
    </w:p>
    <w:p w14:paraId="337F8EBE" w14:textId="77777777" w:rsidR="00DD5D78" w:rsidRPr="007044BB" w:rsidRDefault="00DD5D78" w:rsidP="00DD5D78">
      <w:pPr>
        <w:pStyle w:val="Default"/>
        <w:spacing w:before="60" w:after="240"/>
        <w:rPr>
          <w:rFonts w:ascii="Tahoma" w:hAnsi="Tahoma" w:cs="Tahoma"/>
          <w:sz w:val="16"/>
          <w:szCs w:val="18"/>
          <w:lang w:val="en-US"/>
        </w:rPr>
      </w:pPr>
      <w:r w:rsidRPr="007044BB">
        <w:rPr>
          <w:rFonts w:ascii="Tahoma" w:hAnsi="Tahoma" w:cs="Tahoma"/>
          <w:iCs/>
          <w:sz w:val="16"/>
          <w:szCs w:val="18"/>
        </w:rPr>
        <w:t xml:space="preserve">Source: </w:t>
      </w:r>
      <w:r w:rsidRPr="007044BB">
        <w:rPr>
          <w:rFonts w:ascii="Tahoma" w:hAnsi="Tahoma" w:cs="Tahoma"/>
          <w:sz w:val="16"/>
          <w:szCs w:val="18"/>
        </w:rPr>
        <w:t>MACEDONIAN THIRD BIENNIAL UPDATE REPORT ON CLIMATE CHANGE, August 2021; Ministry of Environment and Physical Planning</w:t>
      </w:r>
      <w:r w:rsidRPr="007044BB">
        <w:rPr>
          <w:rFonts w:ascii="Tahoma" w:hAnsi="Tahoma" w:cs="Tahoma"/>
          <w:sz w:val="16"/>
          <w:szCs w:val="18"/>
          <w:lang w:val="en-US"/>
        </w:rPr>
        <w:t xml:space="preserve"> [Ref.22]</w:t>
      </w:r>
    </w:p>
    <w:p w14:paraId="3F93E32B" w14:textId="77777777" w:rsidR="00DD5D78" w:rsidRPr="007044BB" w:rsidRDefault="00DD5D78" w:rsidP="00DD5D78">
      <w:pPr>
        <w:spacing w:after="60" w:line="240" w:lineRule="auto"/>
        <w:rPr>
          <w:rFonts w:cs="Tahoma"/>
          <w:sz w:val="20"/>
          <w:szCs w:val="20"/>
          <w:lang w:val="en-US"/>
        </w:rPr>
      </w:pPr>
      <w:r w:rsidRPr="007044BB">
        <w:rPr>
          <w:noProof/>
          <w:lang w:val="mk-MK" w:eastAsia="mk-MK"/>
        </w:rPr>
        <w:lastRenderedPageBreak/>
        <w:drawing>
          <wp:inline distT="0" distB="0" distL="0" distR="0" wp14:anchorId="1300EC41" wp14:editId="25743568">
            <wp:extent cx="5760000" cy="2817617"/>
            <wp:effectExtent l="57150" t="57150" r="107950" b="1162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cstate="screen">
                      <a:extLst>
                        <a:ext uri="{28A0092B-C50C-407E-A947-70E740481C1C}">
                          <a14:useLocalDpi xmlns:a14="http://schemas.microsoft.com/office/drawing/2010/main" val="0"/>
                        </a:ext>
                      </a:extLst>
                    </a:blip>
                    <a:srcRect/>
                    <a:stretch/>
                  </pic:blipFill>
                  <pic:spPr bwMode="auto">
                    <a:xfrm>
                      <a:off x="0" y="0"/>
                      <a:ext cx="5760000" cy="2817617"/>
                    </a:xfrm>
                    <a:prstGeom prst="rect">
                      <a:avLst/>
                    </a:prstGeom>
                    <a:ln w="3175" cap="sq">
                      <a:solidFill>
                        <a:srgbClr val="000000"/>
                      </a:solidFill>
                      <a:miter lim="800000"/>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inline>
        </w:drawing>
      </w:r>
    </w:p>
    <w:p w14:paraId="277EC1CA" w14:textId="77777777" w:rsidR="00DD5D78" w:rsidRPr="007044BB" w:rsidRDefault="00DD5D78" w:rsidP="00DD5D78">
      <w:pPr>
        <w:spacing w:before="60" w:after="60" w:line="240" w:lineRule="auto"/>
        <w:rPr>
          <w:rFonts w:cs="Tahoma"/>
          <w:iCs/>
          <w:sz w:val="18"/>
          <w:szCs w:val="20"/>
          <w:lang w:val="en-US"/>
        </w:rPr>
      </w:pPr>
      <w:bookmarkStart w:id="236" w:name="_Toc96535967"/>
      <w:bookmarkStart w:id="237" w:name="_Toc112941136"/>
      <w:proofErr w:type="gramStart"/>
      <w:r w:rsidRPr="007044BB">
        <w:rPr>
          <w:rFonts w:cs="Tahoma"/>
          <w:sz w:val="18"/>
          <w:szCs w:val="20"/>
        </w:rPr>
        <w:t xml:space="preserve">Figure </w:t>
      </w:r>
      <w:r w:rsidRPr="007044BB">
        <w:rPr>
          <w:rFonts w:cs="Tahoma"/>
          <w:sz w:val="18"/>
          <w:szCs w:val="20"/>
        </w:rPr>
        <w:fldChar w:fldCharType="begin"/>
      </w:r>
      <w:r w:rsidRPr="007044BB">
        <w:rPr>
          <w:rFonts w:cs="Tahoma"/>
          <w:sz w:val="18"/>
          <w:szCs w:val="20"/>
        </w:rPr>
        <w:instrText xml:space="preserve"> STYLEREF 1 \s </w:instrText>
      </w:r>
      <w:r w:rsidRPr="007044BB">
        <w:rPr>
          <w:rFonts w:cs="Tahoma"/>
          <w:sz w:val="18"/>
          <w:szCs w:val="20"/>
        </w:rPr>
        <w:fldChar w:fldCharType="separate"/>
      </w:r>
      <w:r w:rsidR="009E0B44">
        <w:rPr>
          <w:rFonts w:cs="Tahoma"/>
          <w:noProof/>
          <w:sz w:val="18"/>
          <w:szCs w:val="20"/>
        </w:rPr>
        <w:t>7</w:t>
      </w:r>
      <w:r w:rsidRPr="007044BB">
        <w:rPr>
          <w:rFonts w:cs="Tahoma"/>
          <w:sz w:val="18"/>
          <w:szCs w:val="20"/>
        </w:rPr>
        <w:fldChar w:fldCharType="end"/>
      </w:r>
      <w:r w:rsidRPr="007044BB">
        <w:rPr>
          <w:rFonts w:cs="Tahoma"/>
          <w:sz w:val="18"/>
          <w:szCs w:val="20"/>
        </w:rPr>
        <w:t>.</w:t>
      </w:r>
      <w:proofErr w:type="gramEnd"/>
      <w:r w:rsidRPr="007044BB">
        <w:rPr>
          <w:rFonts w:cs="Tahoma"/>
          <w:sz w:val="18"/>
          <w:szCs w:val="20"/>
        </w:rPr>
        <w:fldChar w:fldCharType="begin"/>
      </w:r>
      <w:r w:rsidRPr="007044BB">
        <w:rPr>
          <w:rFonts w:cs="Tahoma"/>
          <w:sz w:val="18"/>
          <w:szCs w:val="20"/>
        </w:rPr>
        <w:instrText xml:space="preserve"> SEQ Figure \* ARABIC \s 1 </w:instrText>
      </w:r>
      <w:r w:rsidRPr="007044BB">
        <w:rPr>
          <w:rFonts w:cs="Tahoma"/>
          <w:sz w:val="18"/>
          <w:szCs w:val="20"/>
        </w:rPr>
        <w:fldChar w:fldCharType="separate"/>
      </w:r>
      <w:r w:rsidR="009E0B44">
        <w:rPr>
          <w:rFonts w:cs="Tahoma"/>
          <w:noProof/>
          <w:sz w:val="18"/>
          <w:szCs w:val="20"/>
        </w:rPr>
        <w:t>2</w:t>
      </w:r>
      <w:r w:rsidRPr="007044BB">
        <w:rPr>
          <w:rFonts w:cs="Tahoma"/>
          <w:sz w:val="18"/>
          <w:szCs w:val="20"/>
        </w:rPr>
        <w:fldChar w:fldCharType="end"/>
      </w:r>
      <w:r w:rsidRPr="007044BB">
        <w:rPr>
          <w:rFonts w:cs="Tahoma"/>
          <w:sz w:val="18"/>
          <w:szCs w:val="20"/>
        </w:rPr>
        <w:t xml:space="preserve">: </w:t>
      </w:r>
      <w:r w:rsidRPr="007044BB">
        <w:rPr>
          <w:rFonts w:cs="Tahoma"/>
          <w:iCs/>
          <w:sz w:val="18"/>
          <w:szCs w:val="20"/>
        </w:rPr>
        <w:t>GHG emissions and removals (net emission) by sector (in Gg CO</w:t>
      </w:r>
      <w:r w:rsidRPr="007044BB">
        <w:rPr>
          <w:rFonts w:cs="Tahoma"/>
          <w:iCs/>
          <w:sz w:val="18"/>
          <w:szCs w:val="20"/>
          <w:vertAlign w:val="subscript"/>
        </w:rPr>
        <w:t>2</w:t>
      </w:r>
      <w:r w:rsidRPr="007044BB">
        <w:rPr>
          <w:rFonts w:cs="Tahoma"/>
          <w:iCs/>
          <w:sz w:val="18"/>
          <w:szCs w:val="20"/>
        </w:rPr>
        <w:t>-eq)</w:t>
      </w:r>
      <w:bookmarkEnd w:id="236"/>
      <w:bookmarkEnd w:id="237"/>
    </w:p>
    <w:p w14:paraId="44DD1BB4" w14:textId="77777777" w:rsidR="00DD5D78" w:rsidRPr="007044BB" w:rsidRDefault="00DD5D78" w:rsidP="00DD5D78">
      <w:pPr>
        <w:pStyle w:val="Default"/>
        <w:spacing w:before="60" w:after="240"/>
        <w:rPr>
          <w:rFonts w:ascii="Tahoma" w:hAnsi="Tahoma" w:cs="Tahoma"/>
          <w:sz w:val="16"/>
          <w:szCs w:val="18"/>
          <w:lang w:val="en-US"/>
        </w:rPr>
      </w:pPr>
      <w:r w:rsidRPr="007044BB">
        <w:rPr>
          <w:rFonts w:ascii="Tahoma" w:hAnsi="Tahoma" w:cs="Tahoma"/>
          <w:iCs/>
          <w:sz w:val="16"/>
          <w:szCs w:val="18"/>
        </w:rPr>
        <w:t xml:space="preserve">Source: </w:t>
      </w:r>
      <w:r w:rsidRPr="007044BB">
        <w:rPr>
          <w:rFonts w:ascii="Tahoma" w:hAnsi="Tahoma" w:cs="Tahoma"/>
          <w:sz w:val="16"/>
          <w:szCs w:val="18"/>
        </w:rPr>
        <w:t>MACEDONIAN THIRD BIENNIAL UPDATE REPORT ON CLIMATE CHANGE, August 2021; Ministry of Environment and Physical Planning</w:t>
      </w:r>
      <w:r w:rsidRPr="007044BB">
        <w:rPr>
          <w:rFonts w:ascii="Tahoma" w:hAnsi="Tahoma" w:cs="Tahoma"/>
          <w:sz w:val="16"/>
          <w:szCs w:val="18"/>
          <w:lang w:val="en-US"/>
        </w:rPr>
        <w:t xml:space="preserve"> [Ref.22]</w:t>
      </w:r>
    </w:p>
    <w:p w14:paraId="717CA081" w14:textId="77777777" w:rsidR="00DD5D78" w:rsidRPr="007044BB" w:rsidRDefault="00DD5D78" w:rsidP="00DD5D78">
      <w:pPr>
        <w:pStyle w:val="NumBodyText"/>
        <w:tabs>
          <w:tab w:val="clear" w:pos="0"/>
        </w:tabs>
        <w:ind w:firstLine="720"/>
        <w:jc w:val="both"/>
        <w:rPr>
          <w:rFonts w:ascii="Tahoma" w:hAnsi="Tahoma" w:cs="Tahoma"/>
          <w:sz w:val="20"/>
          <w:szCs w:val="20"/>
          <w:u w:val="single"/>
        </w:rPr>
      </w:pPr>
      <w:r w:rsidRPr="007044BB">
        <w:rPr>
          <w:rFonts w:ascii="Tahoma" w:hAnsi="Tahoma" w:cs="Tahoma"/>
          <w:sz w:val="20"/>
          <w:szCs w:val="20"/>
          <w:u w:val="single"/>
        </w:rPr>
        <w:t>Energy Sector</w:t>
      </w:r>
    </w:p>
    <w:p w14:paraId="55266614" w14:textId="77777777" w:rsidR="00DD5D78" w:rsidRPr="007044BB" w:rsidRDefault="00DD5D78" w:rsidP="00DD5D78">
      <w:pPr>
        <w:pStyle w:val="Default"/>
        <w:spacing w:before="120" w:after="120" w:line="276" w:lineRule="auto"/>
        <w:jc w:val="both"/>
        <w:rPr>
          <w:rFonts w:ascii="Tahoma" w:hAnsi="Tahoma" w:cs="Tahoma"/>
          <w:sz w:val="20"/>
          <w:szCs w:val="20"/>
        </w:rPr>
      </w:pPr>
      <w:r w:rsidRPr="007044BB">
        <w:rPr>
          <w:rFonts w:ascii="Tahoma" w:hAnsi="Tahoma" w:cs="Tahoma"/>
          <w:sz w:val="20"/>
          <w:szCs w:val="20"/>
        </w:rPr>
        <w:t>Compared to the other sectors, the energy sector generates by far the largest share of GHG emissions in Macedonia. This is due to the fact that the gross inland consumption of energy in the country is still dom</w:t>
      </w:r>
      <w:r w:rsidRPr="007044BB">
        <w:rPr>
          <w:rFonts w:ascii="Tahoma" w:hAnsi="Tahoma" w:cs="Tahoma"/>
          <w:sz w:val="20"/>
          <w:szCs w:val="20"/>
        </w:rPr>
        <w:t>i</w:t>
      </w:r>
      <w:r w:rsidRPr="007044BB">
        <w:rPr>
          <w:rFonts w:ascii="Tahoma" w:hAnsi="Tahoma" w:cs="Tahoma"/>
          <w:sz w:val="20"/>
          <w:szCs w:val="20"/>
        </w:rPr>
        <w:t xml:space="preserve">nated by fossil fuels, although their share is decreasing over the reported period, from 92% in 1990 to 79% in 2016 (Figure </w:t>
      </w:r>
      <w:r w:rsidRPr="007044BB">
        <w:rPr>
          <w:rFonts w:ascii="Tahoma" w:hAnsi="Tahoma" w:cs="Tahoma"/>
          <w:sz w:val="20"/>
          <w:szCs w:val="20"/>
          <w:lang w:val="en-US"/>
        </w:rPr>
        <w:t>below</w:t>
      </w:r>
      <w:r w:rsidRPr="007044BB">
        <w:rPr>
          <w:rFonts w:ascii="Tahoma" w:hAnsi="Tahoma" w:cs="Tahoma"/>
          <w:sz w:val="20"/>
          <w:szCs w:val="20"/>
        </w:rPr>
        <w:t xml:space="preserve">). At the same time, the share of renewable energy sources has doubled (7.5% in 1990 to around 15% in 2016). The rest of the gross inland consumption is covered by the electricity import, which increased from insignificant 0.2% in 1990 to 6.5% in 2016. The gross inland consumption in total in 2016 is 7% lower compared to the consumption in 1990. </w:t>
      </w:r>
    </w:p>
    <w:p w14:paraId="3D26F8CA" w14:textId="77777777" w:rsidR="00DD5D78" w:rsidRPr="007044BB" w:rsidRDefault="00DD5D78" w:rsidP="00DD5D78">
      <w:pPr>
        <w:rPr>
          <w:rFonts w:cs="Tahoma"/>
          <w:sz w:val="20"/>
          <w:szCs w:val="20"/>
          <w:lang w:val="en-US"/>
        </w:rPr>
      </w:pPr>
      <w:r w:rsidRPr="007044BB">
        <w:rPr>
          <w:rFonts w:cs="Tahoma"/>
          <w:sz w:val="20"/>
          <w:szCs w:val="20"/>
        </w:rPr>
        <w:t>Historically, the most dominant fuel in the country is coal (predominantly lignite) which has accounted for about 45% of the gross inland consumption. The situation changed in 2016 as oil products became the pr</w:t>
      </w:r>
      <w:r w:rsidRPr="007044BB">
        <w:rPr>
          <w:rFonts w:cs="Tahoma"/>
          <w:sz w:val="20"/>
          <w:szCs w:val="20"/>
        </w:rPr>
        <w:t>e</w:t>
      </w:r>
      <w:r w:rsidRPr="007044BB">
        <w:rPr>
          <w:rFonts w:cs="Tahoma"/>
          <w:sz w:val="20"/>
          <w:szCs w:val="20"/>
        </w:rPr>
        <w:t>dominant fuel type with a 40% share, while the share of coal has reduced to 3</w:t>
      </w:r>
      <w:r w:rsidRPr="007044BB">
        <w:rPr>
          <w:rFonts w:cs="Tahoma"/>
          <w:sz w:val="20"/>
          <w:szCs w:val="20"/>
          <w:lang w:val="en-US"/>
        </w:rPr>
        <w:t>2.5</w:t>
      </w:r>
      <w:r w:rsidRPr="007044BB">
        <w:rPr>
          <w:rFonts w:cs="Tahoma"/>
          <w:sz w:val="20"/>
          <w:szCs w:val="20"/>
        </w:rPr>
        <w:t xml:space="preserve">% (Figure </w:t>
      </w:r>
      <w:r w:rsidRPr="007044BB">
        <w:rPr>
          <w:rFonts w:cs="Tahoma"/>
          <w:sz w:val="20"/>
          <w:szCs w:val="20"/>
          <w:lang w:val="en-US"/>
        </w:rPr>
        <w:t>below</w:t>
      </w:r>
      <w:r w:rsidRPr="007044BB">
        <w:rPr>
          <w:rFonts w:cs="Tahoma"/>
          <w:sz w:val="20"/>
          <w:szCs w:val="20"/>
        </w:rPr>
        <w:t>).</w:t>
      </w:r>
    </w:p>
    <w:p w14:paraId="1B2329F6" w14:textId="77777777" w:rsidR="00DD5D78" w:rsidRPr="007044BB" w:rsidRDefault="00DD5D78" w:rsidP="00DD5D78">
      <w:pPr>
        <w:spacing w:after="60" w:line="240" w:lineRule="auto"/>
        <w:rPr>
          <w:rFonts w:asciiTheme="minorHAnsi" w:hAnsiTheme="minorHAnsi" w:cstheme="minorBidi"/>
          <w:lang w:val="en-US"/>
        </w:rPr>
      </w:pPr>
      <w:r w:rsidRPr="007044BB">
        <w:rPr>
          <w:noProof/>
          <w:lang w:val="mk-MK" w:eastAsia="mk-MK"/>
        </w:rPr>
        <w:lastRenderedPageBreak/>
        <w:drawing>
          <wp:inline distT="0" distB="0" distL="0" distR="0" wp14:anchorId="7631AEAB" wp14:editId="6B06D8CB">
            <wp:extent cx="4322618" cy="3463636"/>
            <wp:effectExtent l="57150" t="57150" r="116205" b="118110"/>
            <wp:docPr id="14"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cstate="screen">
                      <a:extLst>
                        <a:ext uri="{28A0092B-C50C-407E-A947-70E740481C1C}">
                          <a14:useLocalDpi xmlns:a14="http://schemas.microsoft.com/office/drawing/2010/main" val="0"/>
                        </a:ext>
                      </a:extLst>
                    </a:blip>
                    <a:srcRect/>
                    <a:stretch/>
                  </pic:blipFill>
                  <pic:spPr bwMode="auto">
                    <a:xfrm>
                      <a:off x="0" y="0"/>
                      <a:ext cx="4320000" cy="3461538"/>
                    </a:xfrm>
                    <a:prstGeom prst="rect">
                      <a:avLst/>
                    </a:prstGeom>
                    <a:ln w="3175" cap="sq">
                      <a:solidFill>
                        <a:srgbClr val="000000"/>
                      </a:solidFill>
                      <a:miter lim="800000"/>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inline>
        </w:drawing>
      </w:r>
    </w:p>
    <w:p w14:paraId="2F0D8E45" w14:textId="77777777" w:rsidR="00DD5D78" w:rsidRPr="007044BB" w:rsidRDefault="00DD5D78" w:rsidP="00DD5D78">
      <w:pPr>
        <w:spacing w:after="60"/>
        <w:rPr>
          <w:rFonts w:asciiTheme="minorHAnsi" w:hAnsiTheme="minorHAnsi" w:cstheme="minorBidi"/>
          <w:lang w:val="en-US"/>
        </w:rPr>
      </w:pPr>
      <w:bookmarkStart w:id="238" w:name="_Toc96535968"/>
      <w:bookmarkStart w:id="239" w:name="_Toc112941137"/>
      <w:proofErr w:type="gramStart"/>
      <w:r w:rsidRPr="007044BB">
        <w:rPr>
          <w:rFonts w:cs="Tahoma"/>
          <w:sz w:val="18"/>
          <w:szCs w:val="20"/>
        </w:rPr>
        <w:t xml:space="preserve">Figure </w:t>
      </w:r>
      <w:r w:rsidRPr="007044BB">
        <w:rPr>
          <w:rFonts w:cs="Tahoma"/>
          <w:sz w:val="18"/>
          <w:szCs w:val="20"/>
        </w:rPr>
        <w:fldChar w:fldCharType="begin"/>
      </w:r>
      <w:r w:rsidRPr="007044BB">
        <w:rPr>
          <w:rFonts w:cs="Tahoma"/>
          <w:sz w:val="18"/>
          <w:szCs w:val="20"/>
        </w:rPr>
        <w:instrText xml:space="preserve"> STYLEREF 1 \s </w:instrText>
      </w:r>
      <w:r w:rsidRPr="007044BB">
        <w:rPr>
          <w:rFonts w:cs="Tahoma"/>
          <w:sz w:val="18"/>
          <w:szCs w:val="20"/>
        </w:rPr>
        <w:fldChar w:fldCharType="separate"/>
      </w:r>
      <w:r w:rsidR="009E0B44">
        <w:rPr>
          <w:rFonts w:cs="Tahoma"/>
          <w:noProof/>
          <w:sz w:val="18"/>
          <w:szCs w:val="20"/>
        </w:rPr>
        <w:t>7</w:t>
      </w:r>
      <w:r w:rsidRPr="007044BB">
        <w:rPr>
          <w:rFonts w:cs="Tahoma"/>
          <w:sz w:val="18"/>
          <w:szCs w:val="20"/>
        </w:rPr>
        <w:fldChar w:fldCharType="end"/>
      </w:r>
      <w:r w:rsidRPr="007044BB">
        <w:rPr>
          <w:rFonts w:cs="Tahoma"/>
          <w:sz w:val="18"/>
          <w:szCs w:val="20"/>
        </w:rPr>
        <w:t>.</w:t>
      </w:r>
      <w:proofErr w:type="gramEnd"/>
      <w:r w:rsidRPr="007044BB">
        <w:rPr>
          <w:rFonts w:cs="Tahoma"/>
          <w:sz w:val="18"/>
          <w:szCs w:val="20"/>
        </w:rPr>
        <w:fldChar w:fldCharType="begin"/>
      </w:r>
      <w:r w:rsidRPr="007044BB">
        <w:rPr>
          <w:rFonts w:cs="Tahoma"/>
          <w:sz w:val="18"/>
          <w:szCs w:val="20"/>
        </w:rPr>
        <w:instrText xml:space="preserve"> SEQ Figure \* ARABIC \s 1 </w:instrText>
      </w:r>
      <w:r w:rsidRPr="007044BB">
        <w:rPr>
          <w:rFonts w:cs="Tahoma"/>
          <w:sz w:val="18"/>
          <w:szCs w:val="20"/>
        </w:rPr>
        <w:fldChar w:fldCharType="separate"/>
      </w:r>
      <w:r w:rsidR="009E0B44">
        <w:rPr>
          <w:rFonts w:cs="Tahoma"/>
          <w:noProof/>
          <w:sz w:val="18"/>
          <w:szCs w:val="20"/>
        </w:rPr>
        <w:t>3</w:t>
      </w:r>
      <w:r w:rsidRPr="007044BB">
        <w:rPr>
          <w:rFonts w:cs="Tahoma"/>
          <w:sz w:val="18"/>
          <w:szCs w:val="20"/>
        </w:rPr>
        <w:fldChar w:fldCharType="end"/>
      </w:r>
      <w:r w:rsidRPr="007044BB">
        <w:rPr>
          <w:rFonts w:cs="Tahoma"/>
          <w:sz w:val="18"/>
          <w:szCs w:val="20"/>
        </w:rPr>
        <w:t xml:space="preserve">: </w:t>
      </w:r>
      <w:r w:rsidRPr="007044BB">
        <w:rPr>
          <w:rFonts w:cs="Tahoma"/>
          <w:iCs/>
          <w:sz w:val="18"/>
          <w:szCs w:val="20"/>
        </w:rPr>
        <w:t>G</w:t>
      </w:r>
      <w:r w:rsidRPr="007044BB">
        <w:rPr>
          <w:rFonts w:cs="Tahoma"/>
          <w:iCs/>
          <w:sz w:val="18"/>
          <w:szCs w:val="20"/>
          <w:lang w:val="en-US"/>
        </w:rPr>
        <w:t xml:space="preserve">ross inland energy consumption </w:t>
      </w:r>
      <w:r w:rsidRPr="007044BB">
        <w:rPr>
          <w:rFonts w:cs="Tahoma"/>
          <w:iCs/>
          <w:sz w:val="18"/>
          <w:szCs w:val="20"/>
        </w:rPr>
        <w:t xml:space="preserve">(in </w:t>
      </w:r>
      <w:r w:rsidRPr="007044BB">
        <w:rPr>
          <w:rFonts w:cs="Tahoma"/>
          <w:iCs/>
          <w:sz w:val="18"/>
          <w:szCs w:val="20"/>
          <w:lang w:val="en-US"/>
        </w:rPr>
        <w:t>ktoe), with share of renewable energy sources</w:t>
      </w:r>
      <w:bookmarkEnd w:id="238"/>
      <w:bookmarkEnd w:id="239"/>
    </w:p>
    <w:p w14:paraId="3617C6FB" w14:textId="77777777" w:rsidR="00DD5D78" w:rsidRPr="007044BB" w:rsidRDefault="00DD5D78" w:rsidP="00DD5D78">
      <w:pPr>
        <w:pStyle w:val="Default"/>
        <w:spacing w:before="60" w:after="240"/>
        <w:rPr>
          <w:rFonts w:ascii="Tahoma" w:hAnsi="Tahoma" w:cs="Tahoma"/>
          <w:sz w:val="16"/>
          <w:szCs w:val="18"/>
          <w:lang w:val="en-US"/>
        </w:rPr>
      </w:pPr>
      <w:r w:rsidRPr="007044BB">
        <w:rPr>
          <w:rFonts w:ascii="Tahoma" w:hAnsi="Tahoma" w:cs="Tahoma"/>
          <w:iCs/>
          <w:sz w:val="16"/>
          <w:szCs w:val="18"/>
        </w:rPr>
        <w:t xml:space="preserve">Source: </w:t>
      </w:r>
      <w:r w:rsidRPr="007044BB">
        <w:rPr>
          <w:rFonts w:ascii="Tahoma" w:hAnsi="Tahoma" w:cs="Tahoma"/>
          <w:sz w:val="16"/>
          <w:szCs w:val="18"/>
        </w:rPr>
        <w:t>MACEDONIAN THIRD BIENNIAL UPDATE REPORT ON CLIMATE CHANGE, August 2021; Ministry of Environment and Physical Planning</w:t>
      </w:r>
      <w:r w:rsidRPr="007044BB">
        <w:rPr>
          <w:rFonts w:ascii="Tahoma" w:hAnsi="Tahoma" w:cs="Tahoma"/>
          <w:sz w:val="16"/>
          <w:szCs w:val="18"/>
          <w:lang w:val="en-US"/>
        </w:rPr>
        <w:t xml:space="preserve"> [Ref.22]</w:t>
      </w:r>
    </w:p>
    <w:p w14:paraId="493963D3" w14:textId="77777777" w:rsidR="00DD5D78" w:rsidRPr="007044BB" w:rsidRDefault="00DD5D78" w:rsidP="00DD5D78">
      <w:pPr>
        <w:rPr>
          <w:rFonts w:eastAsia="Calibri" w:cs="Tahoma"/>
          <w:sz w:val="20"/>
          <w:szCs w:val="20"/>
          <w:lang w:val="en-US"/>
        </w:rPr>
      </w:pPr>
      <w:r w:rsidRPr="007044BB">
        <w:rPr>
          <w:rFonts w:cs="Tahoma"/>
          <w:sz w:val="20"/>
          <w:szCs w:val="20"/>
        </w:rPr>
        <w:t xml:space="preserve">The </w:t>
      </w:r>
      <w:r w:rsidRPr="007044BB">
        <w:rPr>
          <w:rFonts w:cs="Tahoma"/>
          <w:bCs/>
          <w:sz w:val="20"/>
          <w:szCs w:val="20"/>
        </w:rPr>
        <w:t xml:space="preserve">GHG inventory in the Energy sector </w:t>
      </w:r>
      <w:r w:rsidRPr="007044BB">
        <w:rPr>
          <w:rFonts w:cs="Tahoma"/>
          <w:sz w:val="20"/>
          <w:szCs w:val="20"/>
        </w:rPr>
        <w:t>accounts for the emissions released as a result of</w:t>
      </w:r>
      <w:r w:rsidRPr="007044BB">
        <w:rPr>
          <w:rFonts w:cs="Tahoma"/>
          <w:sz w:val="20"/>
          <w:szCs w:val="20"/>
          <w:lang w:val="en-US"/>
        </w:rPr>
        <w:t xml:space="preserve"> </w:t>
      </w:r>
      <w:r w:rsidRPr="007044BB">
        <w:rPr>
          <w:rFonts w:cs="Tahoma"/>
          <w:sz w:val="20"/>
          <w:szCs w:val="20"/>
        </w:rPr>
        <w:t>fuel combustion activities, as well as the fugitive emissions from extraction of solid and transmission and distribution of liquid and gaseous fuels.</w:t>
      </w:r>
      <w:r w:rsidRPr="007044BB">
        <w:rPr>
          <w:rFonts w:cs="Tahoma"/>
          <w:sz w:val="20"/>
          <w:szCs w:val="20"/>
          <w:lang w:val="en-US"/>
        </w:rPr>
        <w:t xml:space="preserve"> </w:t>
      </w:r>
      <w:r w:rsidRPr="007044BB">
        <w:rPr>
          <w:rFonts w:cs="Tahoma"/>
          <w:sz w:val="20"/>
          <w:szCs w:val="20"/>
        </w:rPr>
        <w:t xml:space="preserve">The emissions in the </w:t>
      </w:r>
      <w:r w:rsidRPr="007044BB">
        <w:rPr>
          <w:rFonts w:cs="Tahoma"/>
          <w:sz w:val="20"/>
          <w:szCs w:val="20"/>
          <w:lang w:val="en-US"/>
        </w:rPr>
        <w:t>Energy sector, calculated based on the S</w:t>
      </w:r>
      <w:r w:rsidRPr="007044BB">
        <w:rPr>
          <w:rFonts w:cs="Tahoma"/>
          <w:sz w:val="20"/>
          <w:szCs w:val="20"/>
        </w:rPr>
        <w:t xml:space="preserve">ectoral approach </w:t>
      </w:r>
      <w:r w:rsidRPr="007044BB">
        <w:rPr>
          <w:rFonts w:cs="Tahoma"/>
          <w:sz w:val="20"/>
          <w:szCs w:val="20"/>
          <w:lang w:val="en-US"/>
        </w:rPr>
        <w:t>(</w:t>
      </w:r>
      <w:r w:rsidRPr="007044BB">
        <w:rPr>
          <w:rFonts w:cs="Tahoma"/>
          <w:sz w:val="20"/>
          <w:szCs w:val="20"/>
        </w:rPr>
        <w:t>accoun</w:t>
      </w:r>
      <w:r w:rsidRPr="007044BB">
        <w:rPr>
          <w:rFonts w:cs="Tahoma"/>
          <w:sz w:val="20"/>
          <w:szCs w:val="20"/>
        </w:rPr>
        <w:t>t</w:t>
      </w:r>
      <w:r w:rsidRPr="007044BB">
        <w:rPr>
          <w:rFonts w:cs="Tahoma"/>
          <w:sz w:val="20"/>
          <w:szCs w:val="20"/>
        </w:rPr>
        <w:t>ing for the fuel consumption by sectors</w:t>
      </w:r>
      <w:r w:rsidRPr="007044BB">
        <w:rPr>
          <w:rFonts w:cs="Tahoma"/>
          <w:sz w:val="20"/>
          <w:szCs w:val="20"/>
          <w:lang w:val="en-US"/>
        </w:rPr>
        <w:t xml:space="preserve">) </w:t>
      </w:r>
      <w:r w:rsidRPr="007044BB">
        <w:rPr>
          <w:rFonts w:cs="Tahoma"/>
          <w:sz w:val="20"/>
          <w:szCs w:val="20"/>
        </w:rPr>
        <w:t>are separated in the following categories: Energy Industries, Man</w:t>
      </w:r>
      <w:r w:rsidRPr="007044BB">
        <w:rPr>
          <w:rFonts w:cs="Tahoma"/>
          <w:sz w:val="20"/>
          <w:szCs w:val="20"/>
        </w:rPr>
        <w:t>u</w:t>
      </w:r>
      <w:r w:rsidRPr="007044BB">
        <w:rPr>
          <w:rFonts w:cs="Tahoma"/>
          <w:sz w:val="20"/>
          <w:szCs w:val="20"/>
        </w:rPr>
        <w:t>facturing Industries and Construction, Transport, Other sectors (Commercial/Institutional, Residential and Agriculture/Forestry/Fishing) and Non-Specified. In addition, the Fugitive emissions from extraction of li</w:t>
      </w:r>
      <w:r w:rsidRPr="007044BB">
        <w:rPr>
          <w:rFonts w:cs="Tahoma"/>
          <w:sz w:val="20"/>
          <w:szCs w:val="20"/>
        </w:rPr>
        <w:t>g</w:t>
      </w:r>
      <w:r w:rsidRPr="007044BB">
        <w:rPr>
          <w:rFonts w:cs="Tahoma"/>
          <w:sz w:val="20"/>
          <w:szCs w:val="20"/>
        </w:rPr>
        <w:t xml:space="preserve">nite, oil refining and transmission of natural gas </w:t>
      </w:r>
      <w:r w:rsidRPr="007044BB">
        <w:rPr>
          <w:rFonts w:cs="Tahoma"/>
          <w:sz w:val="20"/>
          <w:szCs w:val="20"/>
          <w:lang w:val="en-US"/>
        </w:rPr>
        <w:t>are included in this calculation</w:t>
      </w:r>
      <w:r w:rsidRPr="007044BB">
        <w:rPr>
          <w:rFonts w:cs="Tahoma"/>
          <w:sz w:val="20"/>
          <w:szCs w:val="20"/>
        </w:rPr>
        <w:t xml:space="preserve">. </w:t>
      </w:r>
      <w:r w:rsidRPr="007044BB">
        <w:rPr>
          <w:rFonts w:cs="Tahoma"/>
          <w:sz w:val="20"/>
          <w:szCs w:val="20"/>
          <w:lang w:val="en-US"/>
        </w:rPr>
        <w:t>As such</w:t>
      </w:r>
      <w:r w:rsidRPr="007044BB">
        <w:rPr>
          <w:rFonts w:cs="Tahoma"/>
          <w:sz w:val="20"/>
          <w:szCs w:val="20"/>
        </w:rPr>
        <w:t>, the overall GHG emissions in Energy sector are 7,701 Gg CO</w:t>
      </w:r>
      <w:r w:rsidRPr="007044BB">
        <w:rPr>
          <w:rFonts w:cs="Tahoma"/>
          <w:sz w:val="20"/>
          <w:szCs w:val="20"/>
          <w:vertAlign w:val="subscript"/>
        </w:rPr>
        <w:t>2</w:t>
      </w:r>
      <w:r w:rsidRPr="007044BB">
        <w:rPr>
          <w:rFonts w:cs="Tahoma"/>
          <w:sz w:val="20"/>
          <w:szCs w:val="20"/>
        </w:rPr>
        <w:t>-eq in 2015 and 7,449 Gg CO</w:t>
      </w:r>
      <w:r w:rsidRPr="007044BB">
        <w:rPr>
          <w:rFonts w:cs="Tahoma"/>
          <w:sz w:val="20"/>
          <w:szCs w:val="20"/>
          <w:vertAlign w:val="subscript"/>
        </w:rPr>
        <w:t>2</w:t>
      </w:r>
      <w:r w:rsidRPr="007044BB">
        <w:rPr>
          <w:rFonts w:cs="Tahoma"/>
          <w:sz w:val="20"/>
          <w:szCs w:val="20"/>
        </w:rPr>
        <w:t>-eq in 2016. Most of the GHG emissions in 2016 occur in the category Energy Industries (51.0%), followed by Transport (28.1%) and Manufacturing Industries and Construction (13.9%). The other two categories together account for 5% of the total emissions in 2016 and the remaining around 2% are Fugitive emissions. Almost all of the GHG emissions in 2016 are CO</w:t>
      </w:r>
      <w:r w:rsidRPr="007044BB">
        <w:rPr>
          <w:rFonts w:cs="Tahoma"/>
          <w:sz w:val="20"/>
          <w:szCs w:val="20"/>
          <w:vertAlign w:val="subscript"/>
        </w:rPr>
        <w:t>2</w:t>
      </w:r>
      <w:r w:rsidRPr="007044BB">
        <w:rPr>
          <w:rFonts w:cs="Tahoma"/>
          <w:sz w:val="20"/>
          <w:szCs w:val="20"/>
        </w:rPr>
        <w:t xml:space="preserve"> emissions (96.4%), and CH</w:t>
      </w:r>
      <w:r w:rsidRPr="007044BB">
        <w:rPr>
          <w:rFonts w:cs="Tahoma"/>
          <w:sz w:val="20"/>
          <w:szCs w:val="20"/>
          <w:vertAlign w:val="subscript"/>
        </w:rPr>
        <w:t>4</w:t>
      </w:r>
      <w:r w:rsidRPr="007044BB">
        <w:rPr>
          <w:rFonts w:cs="Tahoma"/>
          <w:sz w:val="20"/>
          <w:szCs w:val="20"/>
        </w:rPr>
        <w:t xml:space="preserve"> and N</w:t>
      </w:r>
      <w:r w:rsidRPr="007044BB">
        <w:rPr>
          <w:rFonts w:cs="Tahoma"/>
          <w:sz w:val="20"/>
          <w:szCs w:val="20"/>
          <w:vertAlign w:val="subscript"/>
        </w:rPr>
        <w:t>2</w:t>
      </w:r>
      <w:r w:rsidRPr="007044BB">
        <w:rPr>
          <w:rFonts w:cs="Tahoma"/>
          <w:sz w:val="20"/>
          <w:szCs w:val="20"/>
        </w:rPr>
        <w:t>O emissions amount to only 2.8% and 0.8%, respectively.</w:t>
      </w:r>
    </w:p>
    <w:p w14:paraId="39B76AEC" w14:textId="77777777" w:rsidR="00DD5D78" w:rsidRPr="007044BB" w:rsidRDefault="00DD5D78" w:rsidP="00DD5D78">
      <w:pPr>
        <w:spacing w:after="60"/>
        <w:rPr>
          <w:rFonts w:cs="Tahoma"/>
          <w:b/>
          <w:sz w:val="20"/>
          <w:szCs w:val="20"/>
          <w:lang w:val="en-US"/>
        </w:rPr>
      </w:pPr>
      <w:r w:rsidRPr="007044BB">
        <w:rPr>
          <w:noProof/>
          <w:lang w:val="mk-MK" w:eastAsia="mk-MK"/>
        </w:rPr>
        <w:lastRenderedPageBreak/>
        <w:drawing>
          <wp:inline distT="0" distB="0" distL="0" distR="0" wp14:anchorId="00B7DB90" wp14:editId="286EC183">
            <wp:extent cx="4320000" cy="3460465"/>
            <wp:effectExtent l="19050" t="19050" r="23495" b="260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cstate="screen">
                      <a:extLst>
                        <a:ext uri="{28A0092B-C50C-407E-A947-70E740481C1C}">
                          <a14:useLocalDpi xmlns:a14="http://schemas.microsoft.com/office/drawing/2010/main" val="0"/>
                        </a:ext>
                      </a:extLst>
                    </a:blip>
                    <a:srcRect/>
                    <a:stretch/>
                  </pic:blipFill>
                  <pic:spPr bwMode="auto">
                    <a:xfrm>
                      <a:off x="0" y="0"/>
                      <a:ext cx="4320000" cy="3460465"/>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4C8DAE55" w14:textId="77777777" w:rsidR="00DD5D78" w:rsidRPr="007044BB" w:rsidRDefault="00DD5D78" w:rsidP="00DD5D78">
      <w:pPr>
        <w:spacing w:after="60"/>
        <w:rPr>
          <w:rFonts w:cs="Tahoma"/>
          <w:iCs/>
          <w:sz w:val="18"/>
          <w:szCs w:val="20"/>
          <w:lang w:val="en-US"/>
        </w:rPr>
      </w:pPr>
      <w:bookmarkStart w:id="240" w:name="_Toc96535969"/>
      <w:bookmarkStart w:id="241" w:name="_Toc112941138"/>
      <w:proofErr w:type="gramStart"/>
      <w:r w:rsidRPr="007044BB">
        <w:rPr>
          <w:rFonts w:cs="Tahoma"/>
          <w:sz w:val="18"/>
          <w:szCs w:val="20"/>
        </w:rPr>
        <w:t xml:space="preserve">Figure </w:t>
      </w:r>
      <w:r w:rsidRPr="007044BB">
        <w:rPr>
          <w:rFonts w:cs="Tahoma"/>
          <w:sz w:val="18"/>
          <w:szCs w:val="20"/>
        </w:rPr>
        <w:fldChar w:fldCharType="begin"/>
      </w:r>
      <w:r w:rsidRPr="007044BB">
        <w:rPr>
          <w:rFonts w:cs="Tahoma"/>
          <w:sz w:val="18"/>
          <w:szCs w:val="20"/>
        </w:rPr>
        <w:instrText xml:space="preserve"> STYLEREF 1 \s </w:instrText>
      </w:r>
      <w:r w:rsidRPr="007044BB">
        <w:rPr>
          <w:rFonts w:cs="Tahoma"/>
          <w:sz w:val="18"/>
          <w:szCs w:val="20"/>
        </w:rPr>
        <w:fldChar w:fldCharType="separate"/>
      </w:r>
      <w:r w:rsidR="009E0B44">
        <w:rPr>
          <w:rFonts w:cs="Tahoma"/>
          <w:noProof/>
          <w:sz w:val="18"/>
          <w:szCs w:val="20"/>
        </w:rPr>
        <w:t>7</w:t>
      </w:r>
      <w:r w:rsidRPr="007044BB">
        <w:rPr>
          <w:rFonts w:cs="Tahoma"/>
          <w:sz w:val="18"/>
          <w:szCs w:val="20"/>
        </w:rPr>
        <w:fldChar w:fldCharType="end"/>
      </w:r>
      <w:r w:rsidRPr="007044BB">
        <w:rPr>
          <w:rFonts w:cs="Tahoma"/>
          <w:sz w:val="18"/>
          <w:szCs w:val="20"/>
        </w:rPr>
        <w:t>.</w:t>
      </w:r>
      <w:proofErr w:type="gramEnd"/>
      <w:r w:rsidRPr="007044BB">
        <w:rPr>
          <w:rFonts w:cs="Tahoma"/>
          <w:sz w:val="18"/>
          <w:szCs w:val="20"/>
        </w:rPr>
        <w:fldChar w:fldCharType="begin"/>
      </w:r>
      <w:r w:rsidRPr="007044BB">
        <w:rPr>
          <w:rFonts w:cs="Tahoma"/>
          <w:sz w:val="18"/>
          <w:szCs w:val="20"/>
        </w:rPr>
        <w:instrText xml:space="preserve"> SEQ Figure \* ARABIC \s 1 </w:instrText>
      </w:r>
      <w:r w:rsidRPr="007044BB">
        <w:rPr>
          <w:rFonts w:cs="Tahoma"/>
          <w:sz w:val="18"/>
          <w:szCs w:val="20"/>
        </w:rPr>
        <w:fldChar w:fldCharType="separate"/>
      </w:r>
      <w:r w:rsidR="009E0B44">
        <w:rPr>
          <w:rFonts w:cs="Tahoma"/>
          <w:noProof/>
          <w:sz w:val="18"/>
          <w:szCs w:val="20"/>
        </w:rPr>
        <w:t>4</w:t>
      </w:r>
      <w:r w:rsidRPr="007044BB">
        <w:rPr>
          <w:rFonts w:cs="Tahoma"/>
          <w:sz w:val="18"/>
          <w:szCs w:val="20"/>
        </w:rPr>
        <w:fldChar w:fldCharType="end"/>
      </w:r>
      <w:r w:rsidRPr="007044BB">
        <w:rPr>
          <w:rFonts w:cs="Tahoma"/>
          <w:sz w:val="18"/>
          <w:szCs w:val="20"/>
        </w:rPr>
        <w:t xml:space="preserve">: </w:t>
      </w:r>
      <w:r w:rsidRPr="007044BB">
        <w:rPr>
          <w:rFonts w:cs="Tahoma"/>
          <w:iCs/>
          <w:sz w:val="18"/>
          <w:szCs w:val="20"/>
        </w:rPr>
        <w:t>GHG emissions in Energy sector, by category (in Gg CO</w:t>
      </w:r>
      <w:r w:rsidRPr="007044BB">
        <w:rPr>
          <w:rFonts w:cs="Tahoma"/>
          <w:iCs/>
          <w:sz w:val="18"/>
          <w:szCs w:val="20"/>
          <w:vertAlign w:val="subscript"/>
        </w:rPr>
        <w:t>2</w:t>
      </w:r>
      <w:r w:rsidRPr="007044BB">
        <w:rPr>
          <w:rFonts w:cs="Tahoma"/>
          <w:iCs/>
          <w:sz w:val="18"/>
          <w:szCs w:val="20"/>
        </w:rPr>
        <w:t>-eq)</w:t>
      </w:r>
      <w:bookmarkEnd w:id="240"/>
      <w:bookmarkEnd w:id="241"/>
    </w:p>
    <w:p w14:paraId="7265E178" w14:textId="77777777" w:rsidR="00DD5D78" w:rsidRPr="007044BB" w:rsidRDefault="00DD5D78" w:rsidP="00DD5D78">
      <w:pPr>
        <w:pStyle w:val="Default"/>
        <w:spacing w:before="60" w:after="240"/>
        <w:rPr>
          <w:rFonts w:ascii="Tahoma" w:hAnsi="Tahoma" w:cs="Tahoma"/>
          <w:sz w:val="16"/>
          <w:szCs w:val="18"/>
          <w:lang w:val="en-US"/>
        </w:rPr>
      </w:pPr>
      <w:r w:rsidRPr="007044BB">
        <w:rPr>
          <w:rFonts w:ascii="Tahoma" w:hAnsi="Tahoma" w:cs="Tahoma"/>
          <w:iCs/>
          <w:sz w:val="16"/>
          <w:szCs w:val="18"/>
        </w:rPr>
        <w:t xml:space="preserve">Source: </w:t>
      </w:r>
      <w:r w:rsidRPr="007044BB">
        <w:rPr>
          <w:rFonts w:ascii="Tahoma" w:hAnsi="Tahoma" w:cs="Tahoma"/>
          <w:sz w:val="16"/>
          <w:szCs w:val="18"/>
        </w:rPr>
        <w:t>MACEDONIAN THIRD BIENNIAL UPDATE REPORT ON CLIMATE CHANGE, August 2021; Ministry of Environment and Physical Planning</w:t>
      </w:r>
      <w:r w:rsidRPr="007044BB">
        <w:rPr>
          <w:rFonts w:ascii="Tahoma" w:hAnsi="Tahoma" w:cs="Tahoma"/>
          <w:sz w:val="16"/>
          <w:szCs w:val="18"/>
          <w:lang w:val="en-US"/>
        </w:rPr>
        <w:t xml:space="preserve"> [Ref.22]</w:t>
      </w:r>
    </w:p>
    <w:p w14:paraId="4987BCB1" w14:textId="77777777" w:rsidR="00DD5D78" w:rsidRPr="007044BB" w:rsidRDefault="00DD5D78" w:rsidP="00DD5D78">
      <w:pPr>
        <w:pStyle w:val="Heading4"/>
        <w:rPr>
          <w:sz w:val="20"/>
          <w:lang w:eastAsia="en-US"/>
        </w:rPr>
      </w:pPr>
      <w:r w:rsidRPr="007044BB">
        <w:rPr>
          <w:sz w:val="20"/>
          <w:lang w:eastAsia="en-US"/>
        </w:rPr>
        <w:t>Future Baseline – Climate Projections</w:t>
      </w:r>
    </w:p>
    <w:p w14:paraId="775EB521" w14:textId="77777777" w:rsidR="00DD5D78" w:rsidRPr="007044BB" w:rsidRDefault="00DD5D78" w:rsidP="00DD5D78">
      <w:pPr>
        <w:rPr>
          <w:rFonts w:cs="Tahoma"/>
          <w:sz w:val="20"/>
          <w:szCs w:val="20"/>
        </w:rPr>
      </w:pPr>
      <w:r w:rsidRPr="007044BB">
        <w:rPr>
          <w:rFonts w:cs="Tahoma"/>
          <w:sz w:val="20"/>
          <w:szCs w:val="20"/>
        </w:rPr>
        <w:t>Climate projections for Macedonia for the purposes of this E&amp;S assessment have been derived from the World Bank Climate Change Knowledge Portal</w:t>
      </w:r>
      <w:r w:rsidRPr="007044BB">
        <w:rPr>
          <w:rFonts w:cs="Tahoma"/>
          <w:sz w:val="20"/>
          <w:szCs w:val="20"/>
          <w:vertAlign w:val="superscript"/>
        </w:rPr>
        <w:footnoteReference w:id="73"/>
      </w:r>
      <w:r w:rsidRPr="007044BB">
        <w:rPr>
          <w:rFonts w:cs="Tahoma"/>
          <w:sz w:val="20"/>
          <w:szCs w:val="20"/>
        </w:rPr>
        <w:t>. Projection for a ‘high’ emissions’ scenario (Shared Socioe</w:t>
      </w:r>
      <w:r w:rsidRPr="007044BB">
        <w:rPr>
          <w:rFonts w:cs="Tahoma"/>
          <w:sz w:val="20"/>
          <w:szCs w:val="20"/>
        </w:rPr>
        <w:t>c</w:t>
      </w:r>
      <w:r w:rsidRPr="007044BB">
        <w:rPr>
          <w:rFonts w:cs="Tahoma"/>
          <w:sz w:val="20"/>
          <w:szCs w:val="20"/>
        </w:rPr>
        <w:t>onomic Pathways (SSPs)</w:t>
      </w:r>
      <w:r w:rsidRPr="007044BB">
        <w:rPr>
          <w:sz w:val="20"/>
          <w:szCs w:val="20"/>
          <w:vertAlign w:val="superscript"/>
        </w:rPr>
        <w:footnoteReference w:id="74"/>
      </w:r>
      <w:r w:rsidRPr="007044BB">
        <w:rPr>
          <w:rFonts w:cs="Tahoma"/>
          <w:sz w:val="20"/>
          <w:szCs w:val="20"/>
        </w:rPr>
        <w:t>) for the time period of 2080-2099 (assuming more than 60-year project design life) has been used to develop the future climate baseline.</w:t>
      </w:r>
    </w:p>
    <w:p w14:paraId="0757A33C" w14:textId="77777777" w:rsidR="00DD5D78" w:rsidRPr="007044BB" w:rsidRDefault="00DD5D78" w:rsidP="00DD5D78">
      <w:pPr>
        <w:spacing w:before="0" w:after="0" w:line="240" w:lineRule="auto"/>
        <w:jc w:val="left"/>
        <w:rPr>
          <w:rFonts w:cs="Tahoma"/>
          <w:sz w:val="18"/>
          <w:szCs w:val="18"/>
        </w:rPr>
      </w:pPr>
      <w:r w:rsidRPr="007044BB">
        <w:rPr>
          <w:rFonts w:cs="Tahoma"/>
          <w:b/>
          <w:iCs/>
          <w:sz w:val="18"/>
          <w:szCs w:val="18"/>
        </w:rPr>
        <w:br w:type="page"/>
      </w:r>
    </w:p>
    <w:p w14:paraId="481DEC05" w14:textId="77777777" w:rsidR="00DD5D78" w:rsidRPr="007044BB" w:rsidRDefault="00DD5D78" w:rsidP="00DD5D78">
      <w:pPr>
        <w:pStyle w:val="H4"/>
        <w:ind w:firstLine="720"/>
        <w:jc w:val="both"/>
        <w:rPr>
          <w:rFonts w:ascii="Tahoma" w:hAnsi="Tahoma" w:cs="Tahoma"/>
          <w:b w:val="0"/>
          <w:sz w:val="20"/>
          <w:szCs w:val="20"/>
          <w:u w:val="single"/>
        </w:rPr>
      </w:pPr>
      <w:r w:rsidRPr="007044BB">
        <w:rPr>
          <w:rFonts w:ascii="Tahoma" w:hAnsi="Tahoma" w:cs="Tahoma"/>
          <w:b w:val="0"/>
          <w:sz w:val="20"/>
          <w:szCs w:val="20"/>
          <w:u w:val="single"/>
        </w:rPr>
        <w:lastRenderedPageBreak/>
        <w:t>Temperature Indicators</w:t>
      </w:r>
    </w:p>
    <w:p w14:paraId="3EF450A3" w14:textId="6974163D" w:rsidR="00DD5D78" w:rsidRPr="007044BB" w:rsidRDefault="00DD5D78" w:rsidP="00DD5D78">
      <w:pPr>
        <w:pStyle w:val="NumBodyText"/>
        <w:tabs>
          <w:tab w:val="clear" w:pos="0"/>
        </w:tabs>
        <w:ind w:firstLine="0"/>
        <w:jc w:val="both"/>
        <w:rPr>
          <w:rFonts w:ascii="Tahoma" w:hAnsi="Tahoma" w:cs="Tahoma"/>
          <w:sz w:val="20"/>
          <w:szCs w:val="20"/>
        </w:rPr>
      </w:pPr>
      <w:r w:rsidRPr="007044BB">
        <w:rPr>
          <w:rFonts w:ascii="Tahoma" w:hAnsi="Tahoma" w:cs="Tahoma"/>
          <w:sz w:val="20"/>
          <w:szCs w:val="20"/>
        </w:rPr>
        <w:t>The projected change in monthly temperature for Macedonia 2080-2099 under the selected scenario (SSP5-8.5</w:t>
      </w:r>
      <w:r w:rsidRPr="007044BB">
        <w:rPr>
          <w:rStyle w:val="FootnoteReference"/>
          <w:rFonts w:ascii="Tahoma" w:hAnsi="Tahoma" w:cs="Tahoma"/>
          <w:sz w:val="20"/>
          <w:szCs w:val="20"/>
        </w:rPr>
        <w:footnoteReference w:id="75"/>
      </w:r>
      <w:r w:rsidRPr="007044BB">
        <w:rPr>
          <w:rFonts w:ascii="Tahoma" w:hAnsi="Tahoma" w:cs="Tahoma"/>
          <w:sz w:val="20"/>
          <w:szCs w:val="20"/>
        </w:rPr>
        <w:t xml:space="preserve">), compared to a baseline of 1995-2014 is presented in the Figure </w:t>
      </w:r>
      <w:r w:rsidR="009D7B6B" w:rsidRPr="007044BB">
        <w:rPr>
          <w:rFonts w:ascii="Tahoma" w:hAnsi="Tahoma" w:cs="Tahoma"/>
          <w:sz w:val="20"/>
          <w:szCs w:val="20"/>
        </w:rPr>
        <w:t>below</w:t>
      </w:r>
      <w:r w:rsidRPr="007044BB">
        <w:rPr>
          <w:rFonts w:ascii="Tahoma" w:hAnsi="Tahoma" w:cs="Tahoma"/>
          <w:sz w:val="20"/>
          <w:szCs w:val="20"/>
        </w:rPr>
        <w:t>t. This projects an increase in temperature at a national level in the range of 4°C to 8.5°C for the 50% ‘central estimate’. The projected changes in the Project region (Valandovo</w:t>
      </w:r>
      <w:r w:rsidR="00CA09FA" w:rsidRPr="007044BB">
        <w:rPr>
          <w:rFonts w:ascii="Tahoma" w:hAnsi="Tahoma" w:cs="Tahoma"/>
          <w:sz w:val="20"/>
          <w:szCs w:val="20"/>
        </w:rPr>
        <w:t xml:space="preserve"> and Strumica</w:t>
      </w:r>
      <w:r w:rsidRPr="007044BB">
        <w:rPr>
          <w:rFonts w:ascii="Tahoma" w:hAnsi="Tahoma" w:cs="Tahoma"/>
          <w:sz w:val="20"/>
          <w:szCs w:val="20"/>
        </w:rPr>
        <w:t>) are in similar range, from 4°C to 8°C) (Figure b</w:t>
      </w:r>
      <w:r w:rsidRPr="007044BB">
        <w:rPr>
          <w:rFonts w:ascii="Tahoma" w:hAnsi="Tahoma" w:cs="Tahoma"/>
          <w:sz w:val="20"/>
          <w:szCs w:val="20"/>
        </w:rPr>
        <w:t>e</w:t>
      </w:r>
      <w:r w:rsidRPr="007044BB">
        <w:rPr>
          <w:rFonts w:ascii="Tahoma" w:hAnsi="Tahoma" w:cs="Tahoma"/>
          <w:sz w:val="20"/>
          <w:szCs w:val="20"/>
        </w:rPr>
        <w:t>low).</w:t>
      </w:r>
    </w:p>
    <w:p w14:paraId="3DC6485E" w14:textId="77777777" w:rsidR="00DD5D78" w:rsidRPr="007044BB" w:rsidRDefault="00DD5D78" w:rsidP="00DD5D78">
      <w:pPr>
        <w:pStyle w:val="NumBodyText"/>
        <w:tabs>
          <w:tab w:val="clear" w:pos="0"/>
        </w:tabs>
        <w:ind w:firstLine="0"/>
        <w:jc w:val="both"/>
        <w:rPr>
          <w:rFonts w:ascii="Tahoma" w:hAnsi="Tahoma" w:cs="Tahoma"/>
          <w:sz w:val="20"/>
          <w:szCs w:val="20"/>
        </w:rPr>
      </w:pPr>
      <w:r w:rsidRPr="007044BB">
        <w:rPr>
          <w:noProof/>
          <w:lang w:val="mk-MK" w:eastAsia="mk-MK"/>
        </w:rPr>
        <w:drawing>
          <wp:inline distT="0" distB="0" distL="0" distR="0" wp14:anchorId="3C0279C9" wp14:editId="4606E607">
            <wp:extent cx="3491345" cy="2646219"/>
            <wp:effectExtent l="19050" t="19050" r="13970" b="20955"/>
            <wp:docPr id="18" name="Picture 18" descr="C:\Users\Kokan\Documents\IPF Project\IPF 7\Energy\WB21 MEPSO, Mkd\9 - E&amp;S Assessment Reports\Climate\projected-mean-temperature anomaly Macedonia.jpeg"/>
            <wp:cNvGraphicFramePr/>
            <a:graphic xmlns:a="http://schemas.openxmlformats.org/drawingml/2006/main">
              <a:graphicData uri="http://schemas.openxmlformats.org/drawingml/2006/picture">
                <pic:pic xmlns:pic="http://schemas.openxmlformats.org/drawingml/2006/picture">
                  <pic:nvPicPr>
                    <pic:cNvPr id="18" name="Picture 18" descr="C:\Users\Kokan\Documents\IPF Project\IPF 7\Energy\WB21 MEPSO, Mkd\9 - E&amp;S Assessment Reports\Climate\projected-mean-temperature anomaly Macedonia.jpeg"/>
                    <pic:cNvPicPr/>
                  </pic:nvPicPr>
                  <pic:blipFill>
                    <a:blip r:embed="rId73" cstate="screen">
                      <a:extLst>
                        <a:ext uri="{28A0092B-C50C-407E-A947-70E740481C1C}">
                          <a14:useLocalDpi xmlns:a14="http://schemas.microsoft.com/office/drawing/2010/main" val="0"/>
                        </a:ext>
                      </a:extLst>
                    </a:blip>
                    <a:srcRect/>
                    <a:stretch>
                      <a:fillRect/>
                    </a:stretch>
                  </pic:blipFill>
                  <pic:spPr bwMode="auto">
                    <a:xfrm>
                      <a:off x="0" y="0"/>
                      <a:ext cx="3491230" cy="2646132"/>
                    </a:xfrm>
                    <a:prstGeom prst="rect">
                      <a:avLst/>
                    </a:prstGeom>
                    <a:noFill/>
                    <a:ln w="3175">
                      <a:solidFill>
                        <a:schemeClr val="tx1"/>
                      </a:solidFill>
                    </a:ln>
                  </pic:spPr>
                </pic:pic>
              </a:graphicData>
            </a:graphic>
          </wp:inline>
        </w:drawing>
      </w:r>
    </w:p>
    <w:p w14:paraId="7AD31F1A" w14:textId="77777777" w:rsidR="00DD5D78" w:rsidRPr="007044BB" w:rsidRDefault="00DD5D78" w:rsidP="00DD5D78">
      <w:pPr>
        <w:spacing w:before="0" w:after="60" w:line="240" w:lineRule="auto"/>
        <w:jc w:val="left"/>
        <w:rPr>
          <w:rFonts w:cs="Tahoma"/>
          <w:iCs/>
          <w:sz w:val="18"/>
          <w:szCs w:val="18"/>
        </w:rPr>
      </w:pPr>
      <w:bookmarkStart w:id="242" w:name="_Toc96535970"/>
      <w:bookmarkStart w:id="243" w:name="_Toc112941139"/>
      <w:proofErr w:type="gramStart"/>
      <w:r w:rsidRPr="007044BB">
        <w:rPr>
          <w:rFonts w:cs="Tahoma"/>
          <w:sz w:val="18"/>
          <w:szCs w:val="18"/>
        </w:rPr>
        <w:t xml:space="preserve">Figure </w:t>
      </w:r>
      <w:r w:rsidRPr="007044BB">
        <w:rPr>
          <w:rFonts w:cs="Tahoma"/>
          <w:sz w:val="18"/>
          <w:szCs w:val="18"/>
        </w:rPr>
        <w:fldChar w:fldCharType="begin"/>
      </w:r>
      <w:r w:rsidRPr="007044BB">
        <w:rPr>
          <w:rFonts w:cs="Tahoma"/>
          <w:sz w:val="18"/>
          <w:szCs w:val="18"/>
        </w:rPr>
        <w:instrText xml:space="preserve"> STYLEREF 1 \s </w:instrText>
      </w:r>
      <w:r w:rsidRPr="007044BB">
        <w:rPr>
          <w:rFonts w:cs="Tahoma"/>
          <w:sz w:val="18"/>
          <w:szCs w:val="18"/>
        </w:rPr>
        <w:fldChar w:fldCharType="separate"/>
      </w:r>
      <w:r w:rsidR="009E0B44">
        <w:rPr>
          <w:rFonts w:cs="Tahoma"/>
          <w:noProof/>
          <w:sz w:val="18"/>
          <w:szCs w:val="18"/>
        </w:rPr>
        <w:t>7</w:t>
      </w:r>
      <w:r w:rsidRPr="007044BB">
        <w:rPr>
          <w:rFonts w:cs="Tahoma"/>
          <w:sz w:val="18"/>
          <w:szCs w:val="18"/>
        </w:rPr>
        <w:fldChar w:fldCharType="end"/>
      </w:r>
      <w:r w:rsidRPr="007044BB">
        <w:rPr>
          <w:rFonts w:cs="Tahoma"/>
          <w:sz w:val="18"/>
          <w:szCs w:val="18"/>
        </w:rPr>
        <w:t>.</w:t>
      </w:r>
      <w:proofErr w:type="gramEnd"/>
      <w:r w:rsidRPr="007044BB">
        <w:rPr>
          <w:rFonts w:cs="Tahoma"/>
          <w:sz w:val="18"/>
          <w:szCs w:val="18"/>
        </w:rPr>
        <w:fldChar w:fldCharType="begin"/>
      </w:r>
      <w:r w:rsidRPr="007044BB">
        <w:rPr>
          <w:rFonts w:cs="Tahoma"/>
          <w:sz w:val="18"/>
          <w:szCs w:val="18"/>
        </w:rPr>
        <w:instrText xml:space="preserve"> SEQ Figure \* ARABIC \s 1 </w:instrText>
      </w:r>
      <w:r w:rsidRPr="007044BB">
        <w:rPr>
          <w:rFonts w:cs="Tahoma"/>
          <w:sz w:val="18"/>
          <w:szCs w:val="18"/>
        </w:rPr>
        <w:fldChar w:fldCharType="separate"/>
      </w:r>
      <w:r w:rsidR="009E0B44">
        <w:rPr>
          <w:rFonts w:cs="Tahoma"/>
          <w:noProof/>
          <w:sz w:val="18"/>
          <w:szCs w:val="18"/>
        </w:rPr>
        <w:t>5</w:t>
      </w:r>
      <w:r w:rsidRPr="007044BB">
        <w:rPr>
          <w:rFonts w:cs="Tahoma"/>
          <w:sz w:val="18"/>
          <w:szCs w:val="18"/>
        </w:rPr>
        <w:fldChar w:fldCharType="end"/>
      </w:r>
      <w:r w:rsidRPr="007044BB">
        <w:rPr>
          <w:rFonts w:cs="Tahoma"/>
          <w:sz w:val="18"/>
          <w:szCs w:val="18"/>
        </w:rPr>
        <w:t>: Projected mean-temperature anomaly in Macedonia, at a country level</w:t>
      </w:r>
      <w:bookmarkEnd w:id="242"/>
      <w:bookmarkEnd w:id="243"/>
    </w:p>
    <w:p w14:paraId="105D2A4D" w14:textId="77777777" w:rsidR="00DD5D78" w:rsidRPr="007044BB" w:rsidRDefault="00DD5D78" w:rsidP="00DD5D78">
      <w:pPr>
        <w:spacing w:before="60" w:after="240" w:line="240" w:lineRule="auto"/>
        <w:rPr>
          <w:sz w:val="16"/>
          <w:szCs w:val="18"/>
        </w:rPr>
      </w:pPr>
      <w:r w:rsidRPr="007044BB">
        <w:rPr>
          <w:rFonts w:cs="Tahoma"/>
          <w:sz w:val="16"/>
          <w:szCs w:val="18"/>
        </w:rPr>
        <w:t>Source:</w:t>
      </w:r>
      <w:r w:rsidRPr="007044BB">
        <w:rPr>
          <w:sz w:val="16"/>
          <w:szCs w:val="18"/>
        </w:rPr>
        <w:t>https://climateknowledgeportal.worldbank.org/country/north-macedonia/climate-data-projections</w:t>
      </w:r>
    </w:p>
    <w:p w14:paraId="612C7734" w14:textId="77777777" w:rsidR="00DD5D78" w:rsidRPr="007044BB" w:rsidRDefault="00DD5D78" w:rsidP="00DD5D78">
      <w:pPr>
        <w:spacing w:before="0" w:after="0" w:line="240" w:lineRule="auto"/>
        <w:jc w:val="left"/>
        <w:rPr>
          <w:rFonts w:cs="Tahoma"/>
          <w:sz w:val="20"/>
          <w:szCs w:val="20"/>
        </w:rPr>
      </w:pPr>
      <w:r w:rsidRPr="007044BB">
        <w:rPr>
          <w:rFonts w:cs="Tahoma"/>
          <w:sz w:val="20"/>
          <w:szCs w:val="20"/>
        </w:rPr>
        <w:t>Compared with the period 1995-2014, the projections for temperature rise are greatest in summer. During winter, air temperatures are also expected to increase, though with less intensity.</w:t>
      </w:r>
    </w:p>
    <w:p w14:paraId="01E5FEAE" w14:textId="465C4AE5" w:rsidR="00DD5D78" w:rsidRPr="007044BB" w:rsidRDefault="00CA09FA" w:rsidP="00DD5D78">
      <w:pPr>
        <w:pStyle w:val="NumBodyText"/>
        <w:tabs>
          <w:tab w:val="clear" w:pos="0"/>
        </w:tabs>
        <w:ind w:firstLine="0"/>
        <w:jc w:val="both"/>
        <w:rPr>
          <w:rFonts w:cs="Tahoma"/>
          <w:iCs/>
          <w:sz w:val="18"/>
          <w:szCs w:val="20"/>
        </w:rPr>
      </w:pPr>
      <w:r w:rsidRPr="007044BB">
        <w:rPr>
          <w:rFonts w:cs="Tahoma"/>
          <w:iCs/>
          <w:noProof/>
          <w:sz w:val="18"/>
          <w:szCs w:val="20"/>
          <w:lang w:val="mk-MK" w:eastAsia="mk-MK"/>
        </w:rPr>
        <w:drawing>
          <wp:inline distT="0" distB="0" distL="0" distR="0" wp14:anchorId="7406C57E" wp14:editId="306C171E">
            <wp:extent cx="2879725" cy="2590165"/>
            <wp:effectExtent l="19050" t="19050" r="15875" b="19685"/>
            <wp:docPr id="26" name="Picture 26" descr="C:\Users\Kokan\Documents\IPF Project\IPF 7\Energy\WB21 MEPSO, Mkd\9 - E&amp;S Assessment Reports\Climate\projected-mean-temperature anomaly Valandovo.jpeg"/>
            <wp:cNvGraphicFramePr/>
            <a:graphic xmlns:a="http://schemas.openxmlformats.org/drawingml/2006/main">
              <a:graphicData uri="http://schemas.openxmlformats.org/drawingml/2006/picture">
                <pic:pic xmlns:pic="http://schemas.openxmlformats.org/drawingml/2006/picture">
                  <pic:nvPicPr>
                    <pic:cNvPr id="26" name="Picture 26" descr="C:\Users\Kokan\Documents\IPF Project\IPF 7\Energy\WB21 MEPSO, Mkd\9 - E&amp;S Assessment Reports\Climate\projected-mean-temperature anomaly Valandovo.jpeg"/>
                    <pic:cNvPicPr/>
                  </pic:nvPicPr>
                  <pic:blipFill>
                    <a:blip r:embed="rId74" cstate="screen">
                      <a:extLst>
                        <a:ext uri="{28A0092B-C50C-407E-A947-70E740481C1C}">
                          <a14:useLocalDpi xmlns:a14="http://schemas.microsoft.com/office/drawing/2010/main" val="0"/>
                        </a:ext>
                      </a:extLst>
                    </a:blip>
                    <a:srcRect/>
                    <a:stretch>
                      <a:fillRect/>
                    </a:stretch>
                  </pic:blipFill>
                  <pic:spPr bwMode="auto">
                    <a:xfrm>
                      <a:off x="0" y="0"/>
                      <a:ext cx="2879725" cy="2590165"/>
                    </a:xfrm>
                    <a:prstGeom prst="rect">
                      <a:avLst/>
                    </a:prstGeom>
                    <a:noFill/>
                    <a:ln w="3175">
                      <a:solidFill>
                        <a:schemeClr val="tx1"/>
                      </a:solidFill>
                    </a:ln>
                  </pic:spPr>
                </pic:pic>
              </a:graphicData>
            </a:graphic>
          </wp:inline>
        </w:drawing>
      </w:r>
      <w:r w:rsidRPr="007044BB">
        <w:rPr>
          <w:rFonts w:cs="Tahoma"/>
          <w:iCs/>
          <w:noProof/>
          <w:sz w:val="18"/>
          <w:szCs w:val="20"/>
          <w:lang w:val="mk-MK" w:eastAsia="mk-MK"/>
        </w:rPr>
        <w:t xml:space="preserve"> </w:t>
      </w:r>
      <w:r w:rsidR="00896A20" w:rsidRPr="007044BB">
        <w:rPr>
          <w:noProof/>
          <w:lang w:val="mk-MK" w:eastAsia="mk-MK"/>
        </w:rPr>
        <w:drawing>
          <wp:inline distT="0" distB="0" distL="0" distR="0" wp14:anchorId="5DB1FFFE" wp14:editId="74FB9A23">
            <wp:extent cx="2880000" cy="2592000"/>
            <wp:effectExtent l="19050" t="19050" r="15875" b="18415"/>
            <wp:docPr id="908" name="Picture 908" descr="C:\Users\Kokan\Documents\IPF Project\IPF 7\Energy\WB21 MEPSO, Mkd\9 - E&amp;S Assessment Reports\Climate\Climate projections\projected-mean-temperature anomaly Strumica.jpe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Kokan\Documents\IPF Project\IPF 7\Energy\WB21 MEPSO, Mkd\9 - E&amp;S Assessment Reports\Climate\Climate projections\projected-mean-temperature anomaly Strumica.jpe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880000" cy="2592000"/>
                    </a:xfrm>
                    <a:prstGeom prst="rect">
                      <a:avLst/>
                    </a:prstGeom>
                    <a:noFill/>
                    <a:ln w="3175">
                      <a:solidFill>
                        <a:schemeClr val="tx1"/>
                      </a:solidFill>
                    </a:ln>
                  </pic:spPr>
                </pic:pic>
              </a:graphicData>
            </a:graphic>
          </wp:inline>
        </w:drawing>
      </w:r>
    </w:p>
    <w:p w14:paraId="6F680531" w14:textId="77777777" w:rsidR="00DD5D78" w:rsidRPr="007044BB" w:rsidRDefault="00DD5D78" w:rsidP="00DD5D78">
      <w:pPr>
        <w:spacing w:before="60" w:after="60"/>
        <w:jc w:val="left"/>
        <w:rPr>
          <w:rFonts w:cs="Tahoma"/>
          <w:sz w:val="16"/>
          <w:szCs w:val="18"/>
        </w:rPr>
      </w:pPr>
      <w:bookmarkStart w:id="244" w:name="_Toc96535971"/>
      <w:bookmarkStart w:id="245" w:name="_Toc112941140"/>
      <w:proofErr w:type="gramStart"/>
      <w:r w:rsidRPr="007044BB">
        <w:rPr>
          <w:rFonts w:cs="Tahoma"/>
          <w:sz w:val="18"/>
          <w:szCs w:val="20"/>
        </w:rPr>
        <w:t xml:space="preserve">Figure </w:t>
      </w:r>
      <w:r w:rsidRPr="007044BB">
        <w:rPr>
          <w:rFonts w:cs="Tahoma"/>
          <w:sz w:val="18"/>
          <w:szCs w:val="20"/>
        </w:rPr>
        <w:fldChar w:fldCharType="begin"/>
      </w:r>
      <w:r w:rsidRPr="007044BB">
        <w:rPr>
          <w:rFonts w:cs="Tahoma"/>
          <w:sz w:val="18"/>
          <w:szCs w:val="20"/>
        </w:rPr>
        <w:instrText xml:space="preserve"> STYLEREF 1 \s </w:instrText>
      </w:r>
      <w:r w:rsidRPr="007044BB">
        <w:rPr>
          <w:rFonts w:cs="Tahoma"/>
          <w:sz w:val="18"/>
          <w:szCs w:val="20"/>
        </w:rPr>
        <w:fldChar w:fldCharType="separate"/>
      </w:r>
      <w:r w:rsidR="009E0B44">
        <w:rPr>
          <w:rFonts w:cs="Tahoma"/>
          <w:noProof/>
          <w:sz w:val="18"/>
          <w:szCs w:val="20"/>
        </w:rPr>
        <w:t>7</w:t>
      </w:r>
      <w:r w:rsidRPr="007044BB">
        <w:rPr>
          <w:rFonts w:cs="Tahoma"/>
          <w:sz w:val="18"/>
          <w:szCs w:val="20"/>
        </w:rPr>
        <w:fldChar w:fldCharType="end"/>
      </w:r>
      <w:r w:rsidRPr="007044BB">
        <w:rPr>
          <w:rFonts w:cs="Tahoma"/>
          <w:sz w:val="18"/>
          <w:szCs w:val="20"/>
        </w:rPr>
        <w:t>.</w:t>
      </w:r>
      <w:proofErr w:type="gramEnd"/>
      <w:r w:rsidRPr="007044BB">
        <w:rPr>
          <w:rFonts w:cs="Tahoma"/>
          <w:sz w:val="18"/>
          <w:szCs w:val="20"/>
        </w:rPr>
        <w:fldChar w:fldCharType="begin"/>
      </w:r>
      <w:r w:rsidRPr="007044BB">
        <w:rPr>
          <w:rFonts w:cs="Tahoma"/>
          <w:sz w:val="18"/>
          <w:szCs w:val="20"/>
        </w:rPr>
        <w:instrText xml:space="preserve"> SEQ Figure \* ARABIC \s 1 </w:instrText>
      </w:r>
      <w:r w:rsidRPr="007044BB">
        <w:rPr>
          <w:rFonts w:cs="Tahoma"/>
          <w:sz w:val="18"/>
          <w:szCs w:val="20"/>
        </w:rPr>
        <w:fldChar w:fldCharType="separate"/>
      </w:r>
      <w:r w:rsidR="009E0B44">
        <w:rPr>
          <w:rFonts w:cs="Tahoma"/>
          <w:noProof/>
          <w:sz w:val="18"/>
          <w:szCs w:val="20"/>
        </w:rPr>
        <w:t>6</w:t>
      </w:r>
      <w:r w:rsidRPr="007044BB">
        <w:rPr>
          <w:rFonts w:cs="Tahoma"/>
          <w:sz w:val="18"/>
          <w:szCs w:val="20"/>
        </w:rPr>
        <w:fldChar w:fldCharType="end"/>
      </w:r>
      <w:r w:rsidRPr="007044BB">
        <w:rPr>
          <w:rFonts w:cs="Tahoma"/>
          <w:sz w:val="18"/>
          <w:szCs w:val="20"/>
        </w:rPr>
        <w:t>: Projected mean-temperature anomaly in the Project region</w:t>
      </w:r>
      <w:bookmarkEnd w:id="244"/>
      <w:bookmarkEnd w:id="245"/>
    </w:p>
    <w:p w14:paraId="049C1A8C" w14:textId="77777777" w:rsidR="00DD5D78" w:rsidRPr="007044BB" w:rsidRDefault="00DD5D78" w:rsidP="00DD5D78">
      <w:pPr>
        <w:spacing w:before="60" w:after="240"/>
        <w:jc w:val="left"/>
        <w:rPr>
          <w:sz w:val="16"/>
          <w:szCs w:val="18"/>
        </w:rPr>
      </w:pPr>
      <w:r w:rsidRPr="007044BB">
        <w:rPr>
          <w:rFonts w:cs="Tahoma"/>
          <w:sz w:val="16"/>
          <w:szCs w:val="18"/>
        </w:rPr>
        <w:t>Source:</w:t>
      </w:r>
      <w:r w:rsidRPr="007044BB">
        <w:rPr>
          <w:sz w:val="16"/>
          <w:szCs w:val="18"/>
        </w:rPr>
        <w:t>https://climateknowledgeportal.worldbank.org/country/north-macedonia/climate-data-projections</w:t>
      </w:r>
    </w:p>
    <w:p w14:paraId="73B32CEC" w14:textId="0758466B" w:rsidR="00DD5D78" w:rsidRPr="007044BB" w:rsidRDefault="00DD5D78" w:rsidP="00DD5D78">
      <w:pPr>
        <w:rPr>
          <w:rFonts w:cs="Tahoma"/>
          <w:sz w:val="20"/>
          <w:szCs w:val="20"/>
        </w:rPr>
      </w:pPr>
      <w:r w:rsidRPr="007044BB">
        <w:rPr>
          <w:noProof/>
          <w:sz w:val="20"/>
          <w:szCs w:val="20"/>
          <w:lang w:val="mk-MK" w:eastAsia="mk-MK"/>
        </w:rPr>
        <w:lastRenderedPageBreak/>
        <mc:AlternateContent>
          <mc:Choice Requires="wpg">
            <w:drawing>
              <wp:anchor distT="0" distB="0" distL="114300" distR="114300" simplePos="0" relativeHeight="251701257" behindDoc="0" locked="0" layoutInCell="1" allowOverlap="1" wp14:anchorId="18F438A8" wp14:editId="2378170E">
                <wp:simplePos x="0" y="0"/>
                <wp:positionH relativeFrom="column">
                  <wp:posOffset>21590</wp:posOffset>
                </wp:positionH>
                <wp:positionV relativeFrom="paragraph">
                  <wp:posOffset>1233170</wp:posOffset>
                </wp:positionV>
                <wp:extent cx="5897245" cy="2699385"/>
                <wp:effectExtent l="19050" t="19050" r="27305" b="24765"/>
                <wp:wrapTopAndBottom/>
                <wp:docPr id="28" name="Group 28"/>
                <wp:cNvGraphicFramePr/>
                <a:graphic xmlns:a="http://schemas.openxmlformats.org/drawingml/2006/main">
                  <a:graphicData uri="http://schemas.microsoft.com/office/word/2010/wordprocessingGroup">
                    <wpg:wgp>
                      <wpg:cNvGrpSpPr/>
                      <wpg:grpSpPr>
                        <a:xfrm>
                          <a:off x="0" y="0"/>
                          <a:ext cx="5897245" cy="2699385"/>
                          <a:chOff x="180000" y="180000"/>
                          <a:chExt cx="5897245" cy="2700001"/>
                        </a:xfrm>
                      </wpg:grpSpPr>
                      <pic:pic xmlns:pic="http://schemas.openxmlformats.org/drawingml/2006/picture">
                        <pic:nvPicPr>
                          <pic:cNvPr id="29" name="Picture 29" descr="C:\Users\Kokan\Documents\IPF Project\IPF 7\Energy\WB21 MEPSO, Mkd\9 - E&amp;S Assessment Reports\Climate\projected-maximum-of-daily max Macedonia trend.jpeg"/>
                          <pic:cNvPicPr/>
                        </pic:nvPicPr>
                        <pic:blipFill>
                          <a:blip r:embed="rId76" cstate="screen">
                            <a:extLst>
                              <a:ext uri="{28A0092B-C50C-407E-A947-70E740481C1C}">
                                <a14:useLocalDpi xmlns:a14="http://schemas.microsoft.com/office/drawing/2010/main" val="0"/>
                              </a:ext>
                            </a:extLst>
                          </a:blip>
                          <a:srcRect/>
                          <a:stretch>
                            <a:fillRect/>
                          </a:stretch>
                        </pic:blipFill>
                        <pic:spPr bwMode="auto">
                          <a:xfrm>
                            <a:off x="180000" y="180000"/>
                            <a:ext cx="2879725" cy="2400300"/>
                          </a:xfrm>
                          <a:prstGeom prst="rect">
                            <a:avLst/>
                          </a:prstGeom>
                          <a:noFill/>
                          <a:ln>
                            <a:solidFill>
                              <a:schemeClr val="tx1"/>
                            </a:solidFill>
                          </a:ln>
                        </pic:spPr>
                      </pic:pic>
                      <pic:pic xmlns:pic="http://schemas.openxmlformats.org/drawingml/2006/picture">
                        <pic:nvPicPr>
                          <pic:cNvPr id="30" name="Picture 30" descr="C:\Users\Kokan\Documents\IPF Project\IPF 7\Energy\WB21 MEPSO, Mkd\9 - E&amp;S Assessment Reports\Climate\projected-maximum-of-daily max Macedonia.jpeg"/>
                          <pic:cNvPicPr/>
                        </pic:nvPicPr>
                        <pic:blipFill>
                          <a:blip r:embed="rId77" cstate="screen">
                            <a:extLst>
                              <a:ext uri="{28A0092B-C50C-407E-A947-70E740481C1C}">
                                <a14:useLocalDpi xmlns:a14="http://schemas.microsoft.com/office/drawing/2010/main" val="0"/>
                              </a:ext>
                            </a:extLst>
                          </a:blip>
                          <a:srcRect/>
                          <a:stretch>
                            <a:fillRect/>
                          </a:stretch>
                        </pic:blipFill>
                        <pic:spPr bwMode="auto">
                          <a:xfrm>
                            <a:off x="3124200" y="180001"/>
                            <a:ext cx="2953045" cy="2700000"/>
                          </a:xfrm>
                          <a:prstGeom prst="rect">
                            <a:avLst/>
                          </a:prstGeom>
                          <a:noFill/>
                          <a:ln w="3175">
                            <a:solidFill>
                              <a:schemeClr val="tx1"/>
                            </a:solidFill>
                          </a:ln>
                        </pic:spPr>
                      </pic:pic>
                    </wpg:wgp>
                  </a:graphicData>
                </a:graphic>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group w14:anchorId="5E8F10C5" id="Group 28" o:spid="_x0000_s1026" style="position:absolute;margin-left:1.7pt;margin-top:97.1pt;width:464.35pt;height:212.55pt;z-index:251701257;mso-height-relative:margin" coordorigin="1800,1800" coordsize="58972,270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JGm52eAwAAxAoAAA4AAABkcnMvZTJvRG9jLnhtbOxWS2/bRhC+F+h/&#10;WPDQU2k+JEUSazlwZNkIEjdC3KAXXVbLJbUx94Hd1QtF/3tnlqTs2i4apD2kQA2Ymn1wdr5v5hvu&#10;+euDbMiOWye0mkXZWRoRrpguhapn0adfruNJRJynqqSNVnwWHbmLXl98/9353hQ81xvdlNwScKJc&#10;sTezaOO9KZLEsQ2X1J1pwxUsVtpK6mFo66S0dA/eZZPkafoq2WtbGqsZdw5mr9rF6CL4ryrO/Ieq&#10;ctyTZhZBbD48bXiu8ZlcnNOittRsBOvCoF8RhaRCwaEnV1fUU7K14pkrKZjVTlf+jGmZ6KoSjAcM&#10;gCZLn6C5sXprApa62NfmRBNQ+4Snr3bLft4tLRHlLMohU4pKyFE4lsAYyNmbuoA9N9bcmaXtJup2&#10;hHgPlZX4C0jIIdB6PNHKD54wmBxNpuN8OIoIg7X81XQ6mIxa4tkGsoPvZZMU/iICGzozJIZtFi/6&#10;GOPuDH0kfQgJRnoKzAhWwH/HGFjPGPv7yoK3/NbyqHMiv8iHpPZ+a2JIrqFerEUj/DEUKqQRg1K7&#10;pWBL2w4ekT/tyYdlPJXkMFNyx6BW58XqkwOJrd7pe6pWV5ptJVferd4ur8nS6s9Q5cEerxaK2/q4&#10;+vVNnpHbxfLuw4/k9r5cTUlMFj9QaX66I5fOgVbQAfnIjbbgZ94IkBdfgY7QFy9jSQ9CbmWsq7ik&#10;ojkSmCC3lPFSK0GJt1yVZ58NrzEHiAuhIDBMCY7/hHPdCHMtmgYLBe2OUYD2pIxfSEorkR5zq3nL&#10;GyBXK7cRxkXEFlyuOZSwfVtmUGXQbzyUMXDHeatKqMT3zuPxWJNBl7/lk8s0neZv4vkoncfDdLyI&#10;L6fDcTxOF+NhOpxk82z+O2o6GxZbx99rRpsrI7rYYfZZ9C+KsGtXrbxDmyA7GppRW70QUKjiPkQo&#10;aKQIY3WWfYR0wD6wgXLPNmhWwGQ3D5tPC4H2B6YxCQ4kS9b7W10CHXTrNcJ5Ktm/kB4SheLNJ2NQ&#10;by/eYZoOQKdt6L32jXX+hmtJ0IAsQMzhILoD0tut/RY8X2mshYCqUQGbbkTZ10fo/Hze2JYmf+hl&#10;7h52AWx8MyBGjJ0JkNtiBOM/o/wBdL227S475ePMt6r8b1Lz+f+ab9XzxZofZPkQbk8P39sgsrY7&#10;BtFPR4P09MUOX9t/U/RkP4sG2XgUusQjXUM3w3vfP1B/uAXAVSm01O5ah3exx2OwH18+L/4AAAD/&#10;/wMAUEsDBBQABgAIAAAAIQAZlLvJwwAAAKcBAAAZAAAAZHJzL19yZWxzL2Uyb0RvYy54bWwucmVs&#10;c7yQywrCMBBF94L/EGZv03YhIqZuRHAr+gFDMk2jzYMkiv69AUEUBHcuZ4Z77mFW65sd2ZViMt4J&#10;aKoaGDnplXFawPGwnS2ApYxO4egdCbhTgnU3naz2NGIuoTSYkFihuCRgyDksOU9yIIup8oFcufQ+&#10;WsxljJoHlGfUxNu6nvP4zoDug8l2SkDcqRbY4R5K82+273sjaePlxZLLXyq4saW7ADFqygIsKYPP&#10;ZVudAmng3yWa/0g0Lwn+8d7uAQAA//8DAFBLAwQUAAYACAAAACEAU62zfuAAAAAJAQAADwAAAGRy&#10;cy9kb3ducmV2LnhtbEyPzU7DMBCE70i8g7VI3KjzUyoS4lRVBZwqJFokxM2Nt0nUeB3FbpK+PcsJ&#10;jrMzmvm2WM+2EyMOvnWkIF5EIJAqZ1qqFXweXh+eQPigyejOESq4ood1eXtT6Ny4iT5w3IdacAn5&#10;XCtoQuhzKX3VoNV+4Xok9k5usDqwHGppBj1xue1kEkUraXVLvNDoHrcNVuf9xSp4m/S0SeOXcXc+&#10;ba/fh8f3r12MSt3fzZtnEAHn8BeGX3xGh5KZju5CxotOQbrkIJ+zZQKC/SxNYhBHBas4S0GWhfz/&#10;QfkDAAD//wMAUEsDBAoAAAAAAAAAIQB5sjtOuj0AALo9AAAVAAAAZHJzL21lZGlhL2ltYWdlMS5q&#10;cGVn/9j/4AAQSkZJRgABAQEAlgCWAAD/2wBDAAgGBgcGBQgHBwcJCQgKDBQNDAsLDBkSEw8UHRof&#10;Hh0aHBwgJC4nICIsIxwcKDcpLDAxNDQ0Hyc5PTgyPC4zNDL/2wBDAQkJCQwLDBgNDRgyIRwhMjIy&#10;MjIyMjIyMjIyMjIyMjIyMjIyMjIyMjIyMjIyMjIyMjIyMjIyMjIyMjIyMjIyMjL/wAARCAGKAdg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3&#10;+iiigAooooAKKKKACiiigAoorkPHojNtogmgkuIW1WMSQxruMg2ScY70AdfRXntjPrWizW1pZ20d&#10;vDquoy/Zre8ZnNtEIgezcfMrNtz3xx20bnXdaP8Aa8lmlg0OkALOJUfdcOIw77SG+QYOBndQB2NF&#10;cRdeI4rbVbrVBbBok0FL0Nlg7AuxCdduPfGeetMh8Y6jb2eo3WoafI0NtZ/akkWzmt1LZx5WZOp5&#10;HzDtnjigDuqK4jxFd+JrLwpPeSXtjDcb4Nv2eB8pukUMuS/PUc4HGeOchdX8Tatp96dMt4Y7i8t7&#10;UXEzRWM8qyMxYKihCSmdp+ZifoaAO2poYEZBBHqK5hdb1XUdSFpp8EFu0VnFdXAvEYsGkziMAEbS&#10;NpyTnHpT/h//AMiFo+f+eP8A7MaAOmoryXwpql1pOh6hZiVnnv1M9huOf3jytAR9AwRvoa1/D2oP&#10;ongaziS/gjl+13EKPdxvM0m2R+FRCGY8CgD0OiuKj8XXn/CJWHiKWKAWodlv0UMGCBym+PJ7EA7S&#10;CcHHWnXGqXN1Z+Hr26toP9N1RDCmWzFGySFCSGwXwOe3OMcZoA7OiuCbxVrwD3CW+nvbjWX0tIzv&#10;Dv8AvCisWyQuOM8HPPSrE3ifVLTTdYM6Wj3en31vbbkRhG6ytFzgtkECQ9+o/CgDtaK5DWvEt9pk&#10;viBYY4GGnWEVzDvU/MzFwQ3PT5R0xUE2u+JU1G6sPL0wSx2Av1bbIQgyw8sjPzHK/e+X6UAdtRWZ&#10;p2pi88O2urSJsEtqtwyjnblQxFYFn4k1Yx6PfXkVoLHVpFjijiVvMgLqWTcScNwOcAYz3oA7AOpO&#10;AwJHbNOriPAFlN9mvdTuhZS3U13cI08duVlOJmBDOWOV4GB2AHWltNF0/WPFnif7dbiZo54FjYsQ&#10;UBgQ8EHjn0oA7aiuE07XLmy8NlZNSgWWG/ns4Z7uN5mmRGYLhUIZ2wAPwJp2n6/JrEvha7ntofNu&#10;Lm5jZgXGwojjKjI67ejA4z680AdwCCMggj2pa8/8LavJpel6LFP5S6fdyXiNKQQY5Vldlyc4wVD9&#10;uoFdVoN9cano8N9cxrGbjdJGigjEZJ2Zyeu3BPuaANbNFeSeEdSu9N8M3emiZ2ub9EmsGY5O6VzE&#10;ceysA30NbHh/UX0fwFpccd9bRStNPGhuonmaTbK/CohDMeB9KAPQ6K4oeL7tfCWm+JJ4ohaMxW/R&#10;QdyDcU3pk9mH3SCcH1HOtZ64V0SDUdUUQC5fdEkUbyFUblA23OW29T0zxQBv0VkY0jxPa/vIRcwx&#10;ScCaJkw2PRgD0Ncp4ZXT9C8ByeIjZK91bpcsXH3nCyuAufoAKAPQqK4RfFesR6Zq089jk2tg13DM&#10;1jPBHvAOY28zluxyCMjPAqUa54kfU/sPl6YsslgL5GKyERDOChGfnOccjbjnrQB21FcZB4l1bUj4&#10;fjsIrOJtU097qRp1ZhEV8voARkfOeOO3PrA/jS+FtaWwtkGpS3VxbStHbyTovknDMqJ8xByuBnjJ&#10;yeOQDuqK4pfEmtzroUMdlDa3eoSXEcwu4pFCeWCQ4U4bBAzg+uMjrS6z4puNK1SG3S6sZwLiCCe3&#10;SCQyLvKqSXB2oechT1HegDtKK4M6zrli3jC8e5tZoNNLtBC0LcERK6jO7pzzxyckEdK1rrX7uDVY&#10;7VY4SjaVLekkHO9SoA69OT/jQB01FcM3inV4dA0m7uY7c3WrFPJS3t5ZREDGXYlVJZ+B0GMZ68Zr&#10;e8O6jd6pprS39o9vPHM8Z3QvEJADw4V/mAIPQ+9AG3RRRQAUUUUAFFFFABRRRQAUUUUAFFFFABRR&#10;XI/ENbuTw9b29jdS2txcX0EKyxOVI3NjqO1AHW5FLXmWs+IbzVtO8Ovazy27LJbz3wjYqdxmWLyz&#10;jsW83j/YroNW8VtpOu29kxsJI5biKAxLcn7QN5A3bNuAAT0zyOaAOtornbXWdQ1TVLqOytLYWFpc&#10;m2klmlYO7LjeVUKRgZxyefaszTPHH9o6rbQx2yNaXMzwxsjOZE27sO427dp29jxkUAdrWfqGlwal&#10;JZvMzg2lytzHsIGWAYDPHT5jXG6rrepatpenX8VtDFps+qW6xOJ280qJgMlduMNjpnuK1LvxXexR&#10;6nfwWEMmmaZM0M7NMRK+3G8qu3GFz3POD0oA37vS4b2/sbyVnEllI0kW0jBLKVOePQ1m33hezv7i&#10;6mNzeQJeALdwwShUuABj5uCRxwSpGRWdqPizUbe41v7Lp0E1rpMKTySSTlC6mPeQAAecZ9qtx6pu&#10;8R3/AJaEbNLhuVM05WP5mkwCOQvTlsfyoAZbaLNea9e3N/YRwWDaeunpB5gfzEDMSeOgwQMdau23&#10;hyCG0msp728vLOSEweRcyKyqh4wCFBPHGSSaz9G8UXGsTanZwf2fNdWsKyQyW9wXhkLBsKTjIwV5&#10;xng1uarfvpmg3uoOgL21s8xUHglVJx+lAFD/AIReCTSZ9LutQ1C6tpUVFE0ilogpypUhQcggcnPQ&#10;U6bw3HNNBcjUb6K9ii8lruN0DypnOHG3aefbiuU1iWPT5PDQ1S61B7eW1uri7NtJMGkk2xtuPlnO&#10;AScdgKu2viG70Twxo6Xbia8v3k8h7mUsFi5ZS7KGLEJtHHUnr3oA35/DdvLeR3a3t9DOIFgleGUK&#10;Z0XJAfjryeRg8nmruj6VBomk22nWzSNBbrsQyEFsZzyQBXEapqt/4ji8OpFBFElzfTRTwySSKkjR&#10;o+OQAShxuH4V6DBEsECQoMIihVGScAe5oAxrTwnpNqNN/dPLJprSPbSSN8ylyS2cYB5Pp2FRjwfZ&#10;JFaCG4u4ZLSaaWKaN13jzSS45XGDn0zwOa5zxDIZPFer22dWkuF0+E2Udi8wCykycnYdo5C8vxxV&#10;ibxtdaY/2OeCO4uLBIY735m8ySRlUv5YVSOM55Iz096AN208KWNpDbWomupbW2uHuI4ZnDLuYk88&#10;ZIBJIyepzzgYdD4XsYbezgjkuRBZ3n2y3j3jEZww2Dj7g3HA/XFVH1y/uNV1uyjtIvsunKvmTGYq&#10;7boQ+FAHXJ65H+FfTtevJ7XR7DTLWOS4l0yO8ka6nbaiHAA3YJZic8n0zQBqf8IxYiAQ+ZcbRqR1&#10;L7wz5u/fjp93J6dcd6W58MWN5Hqscjz41KWOaUq4BR0ChSnHGNinnPNZ8PiyfUItOh0+yj+33XnG&#10;SOeUhIfKba+SAS3zYAwOc54qPwrNqMllqjeVGbj+2pVkSSUlUTK7tpxzgZxwPwoAuN4MsXj1RZru&#10;9mk1KBYLiWSRSxC5wR8uAefTHHStB9EtZNQmvS8nmzWYs2AYY2Ak5HHX5jV+eLzoHi3um9Su9Dhl&#10;z3B7GuR0SXUE8Ja6LSWa4vre8vorUzSGRiUdggy3XoKAOn0+wg0/S7bT4iWht4VhXfySqjHNZdl4&#10;UsbK4tXWe8lgs2LWttLIDFAcEZUYycAkDJOM8Vzuiajbw67okOnXV5N9thlW+W4eRsSKgYE7/uvn&#10;IIHr9Kp2Opm3/saeS4vTrs2oLb6jBI8hXDswIKn5VA4KkY6cd6AO/wBK0yHR7RraBpGjaaSYlyM7&#10;ncuegHGWNZ83hhH1K+vodV1K1a+ZGnjgdApKoEGCULDgDoaySq2Pii4l1iHUljub9BY3K3b+QMog&#10;VCivxlw33lwc1v3XiTRbC5e2vNVtIJ0xujklCsMjI4+hFAFafwtp7W+nxWzz2Z09mNu8Djcu4YbO&#10;4HOc8k855zSWXhOxsJLMxT3bCzuJbiBZJAwUyAhhnGSPmJ5OcnrVXxZDZtpz3Zlu2vpY/KsUtrl1&#10;LSkErsVSATnkkjoOeKhlS61LXdL0XU5pNsemG6uRDI0fmzZVOqkHAJY49xQA7WPCMVx4Wh0G1R5I&#10;DdrI0juA0amQu7AjHOCyge9dYiJHGqIoVFGAAOAK4gTXV78PdVMt7dLPpxu40uI5Sjv5RcISRyeA&#10;M+pFas+t/wBl+FNOmLo15cwxRQCV8BpGUcsT2HLE+gNAE1l4S0myGllY3lk0wOLaWRvmXf1zjAP5&#10;VEng+zihsUgur2F7JpmhmjkXfiVtzqcrjBPtkYHNc1YXdxF4K1m8GpyXl5pN/cTpM0mS4Qngj+6y&#10;7hjpzx0r0WKRZYkkXoyhh+NAGDZ+E7Czt7S28y5mtbSV5oYJnDIGbPXjJ25OMk9e/GNHStJg0izN&#10;pbSSmAOzRpIwPlAnOxePujsDnFcf4g1G80/4l2VytzKLCK0hW5h3ny9ssske8jpkNs59Kjt9avf+&#10;Ex1vUvOkks49MmktrcudhEL7d2OmSyvz6EUAei1k2Wg2VnoTaPgzWbiRXWUglg7MzA4A/vGqaa/L&#10;Ld6HAYVX+07GW5Y7j+7KrGcD1+/+lcz4d1TWktvB9nbSwNb3WnPJMJ2JZyu3JzgngHj15zQB1A8L&#10;xHS7rTZtS1Ge0uLdrby5ZVPloRj5TtyTju2atjQ7Yait9vk81bT7GBuGNmc56day9I1yxt9Pvbm/&#10;uEtIxqdzAGuJyQSsjdC3TocL0HaqHjLUU1jwxGuhasA0t/Bb/aLWb7pZgMZU+44oAnm8JyJqOhRW&#10;dxdQWWm2MtuLiOVRKCfL25yMHIU54xWifCmniwtbaKS5hltpGmiuo3/fB2zvYsQQS2TnIwfSuS1n&#10;xDearpXh97aeS3dJLee+EbFTuMyw+Wcdi3mcf7FdBeeKb6L+1by00+GXT9KkMdwzzFZHKqGfYNuO&#10;Ae55x2oA1U0KE3Wn3M13d3E9iZGjklZctvXad2FHbpjFUr3wbY3r3bfa76FLqZbl44pQFEy7cOMq&#10;Tn5RwcjjpVXUtdvLz+1rbSraCSKztwZ5ZZihJePcAgCnkKQcnHUD3rMg8WvpWiaJZRJFLdNpMV07&#10;XDuARtAAG1WJYkHk8DFAHSyeGLKW41KR5rkx6lF5d1BvHlyHbt3dMhsDHBx7VBbeEbSC6a5kvb+4&#10;nNo1mXmkB/dtjoAoAIx2/HNVNN1FtR8a2dyFlijuNDE3kvwUJlHBHqOlV/EciHxpY29wmpTWzWEr&#10;mGxkkU7g6AMQjA9CR+NAG5J4bspdHsdNLzqtiE+zTo+JY2RdoYHGM4znjByeKv2Nm9nAY3u7i6Yt&#10;uMlwVLfT5QBj8K56fWdQtdUGjaXYLIkWmpd77u4YFQWZdrZDMT8o/XJ9YbnxnKLLRLiG3t4E1SHz&#10;fOvZSkUbYUiMsFPzHJxnHSgDs6K5DxB4vbStQaxt4YJZ47YXLiR3AYEkBF2qeTtPJwOlJd+KtQa8&#10;MOnadE6jSk1ItcSmMqGLfIQATn5f5+nIB2FJkVyuk+JrzUL/AEyO40+OCDU7Nrq3Kzb3ULsOGGAO&#10;Q4PBrH8Ia5qFn4c8Ni8tY2s70rbLN55aXeQxVmGMYJBHXPQ+1AHodFeead4mOj6BaxnbJc3eoXiI&#10;07NsRUlcknaCeOAAB3rrPD+rNrWkR3rwGBy7xsmSRlWIyCQCQcZBx0NAGvRRRQAUUUUAFFFFABWZ&#10;q2lpq0VqkkjILe6iuQVHUo2QPoa06KAOZfwbpwS7WFpYmur6O9kbOfmRw+0ei5z/AN9GobvwWlxL&#10;dtHqd1DHcXa33lqiHbMpUg5IyR8o4zXWUUAYUWgvZ6pLdWeoT28FxMJ57YIjK78AkEjK7sDOP0pN&#10;P8PyaXcYs9TuY7AStKLMohVSxJIDEbguSTjNb1FAHJf8IYqw29omqXYsLa6W5gtdqbUIfftzjJGc&#10;4yePfiprrwlFcyXkS39zDY30nm3VogXbIxxuwxG5Q2BkA/lmunooAwLjwzb3C66pndRrEKwyYA/d&#10;gR7Pl/Dmobzwja3wvllnm23dhHYuFwCqoWIYe/zfTiulooA5ePw5eWkt7fwapNJfz2X2cbo41UMu&#10;fLYADAwSeORW9NZpd6bJZ3X7xZojFL/tAjBq1RQBztloMok0m4vpg8+mwy2y7eVmVtoDH0OEHHqT&#10;UEfhCKC0hgt724hNrcNPYuoUm2DAgxjOQycng9voK6migDDOhyTT6ZcXd9LPNYTvMrFFXfuRkxgA&#10;YADVowW88d3cyyXLyRSlTHEVAEWBg4I5OTzzVuigDMg0tIdeu9VDsZLmGOFk7AIWIP47qqT6BJ/a&#10;lxf2GpXFi90F+0IiI6yFRgMAwOGxgZ9hxW9RQBjxaJHHdaxP5zltUK7xgfJtjEfH4DNUl8Ki3i08&#10;2WoXFrdWdotn56ojeZGMcMrAjORkEdMmulooA5lfCUEEOn/Yby4tbmyEgW4AV2kEhy+8EYOTz7Gp&#10;9N0B9MtZYLfUrjdPem7kldVLPkjcp4xg46jHXit+igCCZHkgdIpPLkZSFfbnaexweuKx9F0C40eK&#10;8j/tSS4FzLJP80KrskdizMMe56Vv0UAYdnosseojUNQv5L25ijMUJ8tY1jVsbiAO5wMnPbtSDRLi&#10;XUYLrUNRe7S2kMlvD5SoqsQQGbH3iASB061u0UAYN7oM2pX0Ul3qTvZwzrOlqsSr8y8qGbqQDzji&#10;t3FLRQBz1/4fubnXV1a31WS3kSDyEQwrIqAnJIz0J4yfYVNfaLLdyWl1Bfvb39tG0X2hYlYSK2Nw&#10;ZTxyVB9iK26KAOfk8NqPDDaJa3ksEcius0xRXeTfu3k54ySxOasWeiRR6XDZX7RaisAAjaeBeABg&#10;cdPxrYooA5NvCMUGkXml2gjSDUbtpLptoUrExyUXA5/uj0DE9sVsQQ36a5cu8x/s8wRrDFtX5ZMt&#10;uIxzjG3rWpRQBhaj4atNUvry4uXkK3diLJ0XAwoZm3A+uW/QVHH4UsopV2NJ5K6adN8rPWMnJOf7&#10;1dDRQBzGn+EzZ39hdSapdXLWNu9tEsiqFCMFA4AHI29e/wCAot/CUdlBoqW19PHLpUZhSTap8xGx&#10;uDAjvgcjpXT0UAZmk6UmkQXMSO0gnupbklh0MjliPoM0atpcerQ28ckjR+RcxXIKjqUbcB9DitOi&#10;gDmX8GacUvFhaWJry9jvJWyD8yOHCj0XOf8Avo0XvhNLt76OPULmCz1Bt95bRhcSHADYYjK7gADj&#10;9K6aigDm7vwwJby8ltb+4so72NY7mKFUw+1doIJBKnbxx2A6daRfCwt0057G/ntbuytFsxOqq3mx&#10;DHDKQR1GRjpk10tFAGRBovla1Hqcl1LNOlp9kYuqjcN27ccAc59Ki1HQp7vWoNUtdRezuIoGt+Il&#10;cMrMGPX3UVuUUAYsGhMmpyahcXjz3ElkLNzsCggOzbsDv82PwqnJ4Vc+H7XRItUnitIrb7NIBFG3&#10;mrjGfmBwceldNRQBz0vhpY7i2udNvp7G4gtltSyBXEkS/dDBgckc4PXk1KdASS+mvJLqV5Z9PWwc&#10;lRyAWO/judx9q3KKAMO18OxWk+jyrO7HS7NrRAQPnBCDJ9/kH51Q0rwaunJpkEup3V1a6ad9vBIq&#10;AB8EBiQMnGTgZ4zXV0UAcyPCUMdlbRQXk8Nza3MtzBcoF3IZGYspBBBU7sY9hW3ZW89vbCO4u3up&#10;MkmV0VSfbCgDFW6KACiiigAooooAO1Yv9syAzq9sqSxzCKONnIL7nKKxyvCnGcjNbVUH0u3keV5D&#10;I7SbcsznK7TuXb6YPNAEljdG8tzIybGV3jZc5AKsVOD3HFWicDJqC2t0tYfKjB2gk5JySSckk+pJ&#10;NWKAGeYvv/3yaPMX3/75NPooAZ5i+/8A3yaPMX3/AO+TT6KAGeYvv/3yaPMX3/75NPooAZ5i+/8A&#10;3yaPMX3/AO+TT6KAGeYvv/3yaPMX3/75NPooAZ5i+/8A3yaPMX3/AO+TT6KAGeYvv/3yaPMX3/75&#10;NPooAZ5i+/8A3yaPMX3/AO+TT6KAGeYvv/3yaPMX3/75NPooAZ5i+/8A3yaPMX3/AO+TT6KAGeYv&#10;v/3yaPMX3/75NPooAZ5i+/8A3yaPMX3/AO+TT6KAGeYvv/3yaPMX3/75NPooAZ5i+/8A3yaPMX3/&#10;AO+TT6KAGeYvv/3yaPMX3/75NPooAZ5i+/8A3yaPMX3/AO+TT6KAGeYvv/3yaPMX3/75NPooAZ5i&#10;+/8A3yaPMX3/AO+TT6KAGeYvv/3yaPMX3/75NPooAZ5i+/8A3yaPMX3/AO+TT6KAGeYvv/3yaPMX&#10;3/75NPooAZ5i+/8A3yaPMX3/AO+TT6KAGeYvv/3yaPMX3/75NPooAZ5i+/8A3yaPMX3/AO+TT6KA&#10;GeYvv/3yaPMX3/75NPooAZ5i+/8A3yaPMX3/AO+TT6KAGeYvv/3yaPMX3/75NP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aSFGSQAP&#10;WgB1ISBzVGfUoo+E/eN7dKzJ7ua4PzNhf7o6UrmkabZpXGpxRgiP943t0qtZ3Es98pdsjBwOwrPq&#10;5pv/AB/L9DU3dzVwUYs3aKKKs5gooooAKKKKACiiigAooooAKKKKACiiigAooooAKKKKACiiigAo&#10;oooAKKKKACiiigAooooAKKKKACiiigAooooAKKKKACiiigAooooAKKKKACiiigAooooAKKKKACkp&#10;rOqjLMFHuage/t06yg/TmgaTexZpazH1ZB9yNm+pxVV9TuG+7tT6CldFqnJm2SB1qvLfW8XBbcfR&#10;eaw3lkkPzuzfU0ylzFqiuppS6sx4iQD3aqMs8sx/eOW9u1R0UrmihFbBRRRSKCrmm/8AH8v0NU6u&#10;ab/x/L9DTW5M/hZu0UUVZyBWH/bTzSXyWtv532eNHjw2fNyzKeAOgKn61uVSGm2iyyyxxCKSVFR2&#10;jO0kAkjp7k0AOsp/tVqkwKnd125wD0I5AOfrVokAZPSoLa2jtoRFECEXOMkk5JySSepzVigBnmx/&#10;31/OjzY/76/nT6KAGebH/fX86PNj/vr+dPooAZ5sf99fzo82P++v50+igBnmx/31/OjzY/76/nT6&#10;KAGebH/fX86PNj/vr+dPooAZ5sf99fzo82P++v50+igBnmx/31/OjzY/76/nT6KAGebH/fX86PNj&#10;/vr+dPooAZ5sf99fzo82P++v50+igBnmx/31/OjzY/76/nT6KAGebH/fX86PNj/vr+dPooAZ5sf9&#10;9fzo82P++v50+igBnmx/31/OjzY/76/nT6KAGebH/fX86PNj/vr+dPooAZ5sf99fzo82P++v50+i&#10;gBnmx/31/OjzY/76/nT6KAGebH/fX86PNj/vr+dPooAZ5sf99fzo82P++v50jSxp991X6moWvrde&#10;sqn6c0DSbJ/Nj/vr+dHmx/31/OqTapAOgdvwqvJq0h/1car7k5pXRSpyZq+bH/fX86rS6laxdZlJ&#10;9FOayJbqab78jEenQVDS5jRUe5oSa0OkSqPdjVWTUZZOs+B6KcVDRSuzRQihDKpOTICfc0nmJ/fX&#10;86dRSKG+Yn99fzo8xP76/nTqKAG+Yn99fzo8xP76/nTqKAG+Yn99fzo8xP76/nTqKAG+Yn99fzo8&#10;xP76/nTqKAG+Yn99fzq5pkifbV+deh71Vq5pv/H8v0NNbkz+Fm72oooqzkCiiigAooooAKKKKACi&#10;iigAooooAKKKKACiiigAooooAKKKKACiiigAooooAKKKKACiiigAooooAKKKKACiiigApKWoJrqG&#10;AfO4B9O9AWuTUySaOJd0jBR71lz6o7cQrtH949aoO7SNudix9SalyNY0m9zTm1VRxEmfdulUpb24&#10;l+9IQPReKr0UrmyhFBRRRSKCiiigAooooAKKKKACiiigAooooAKKCcDJrBu/FVmtw1ppsUuqXg4M&#10;VqNyof8Abf7q/nSbS3LjCUtkb1Ur/WNN0td19fQW/oJHAJ+g6msj+zvEOrc6jqK6bbn/AJdtPOXx&#10;6GU/+yir2n+GtH01vMt7GLzupmkG+Qn13Nk0rt7F8kI/E7+n+ZT/AOEz02X/AI87fUb0f3reykI/&#10;MgCj/hK2/wChe13H/XoP/iq6Kiiz7hz0/wCX8Tnv+Ey02P8A4+rfUrT3nsZAPzANamg+KdDv9Sjh&#10;tdTt3mfIWMttYnHYHmrtWNPghbUY5GiQuoOGKjI49aaUrkVHTcXo/vOhooorU88KKKKACiiigAoo&#10;ooAKKKKACiiigAooooAKKKKACiiigAooooAKKKKACiiigApKjeeKP78ir9TVd9St16OW+goGot7F&#10;ylrKfVv+ecX4saqyX9zJ/HtHovFK6LVKTNx5UQZZgv1NVm1G3T/lpu+grDJLHLEk+ppKXMaKiups&#10;nVYR0WQ/gKP7Xh/uSfkP8axqKV2P2UTXOrRf3H/HFRvq7fwRAfU1mUUXY/ZRLMt9cy8GTaPReKrd&#10;Tk0UUikktgooooGFFFFABRRRQAUUVVvNSsdOTfe3kFuvXMsgXP50DSbdkWqK57/hNNJkOLJby+P/&#10;AE62kjj88AfrR/wkt5J/qPDOrv6eYqR/zap50a+xn1VvwOhornv7a19vueFJgP8AbvoR/Imj+1fE&#10;zcL4ZhX3fUV/opo5kHsZd196OhornvO8Xzfds9It/d55JMfkopP7K8R3X/H34hSBT1SytAp/BnJP&#10;6Uc3kHskt5L8/wAjcubq3s4TNczxwxDq8jhQPxNYTeKTfMYtA0+bUWzjzz+7gX/gZ6/gDU1v4Q0i&#10;KYT3MUl/cD/lreyGY/keB+ArcVQqhVACgYAA4FHvML047a/gjnB4dvtV+fxBqLSxn/lytCYofox+&#10;8/4kVu2lnbWNusFpbxwQr0SNQoH5VPRTUUiZVJS0ewUUUUzMKKKKACrmm/8AH8v0NU6uab/x/L9D&#10;TW5M/hZu0UUVZyBRRRQAUUUUAFFFFABRRRQAUUUUAFJVee9ig4Zst/dHWqbavz8sPHu1K6KUJPY1&#10;KKzU1ZM/PGw+hzVuO7gl+7IM+h4NF0DhJbosUUUUyRKWq8l1DD9+Rc+g5NUptVPSJMe7UropQb2N&#10;MsFGSQAPWqkupQJwpLn/AGax5Z5ZjmRy3tUdLmNVR7l+XVJm4jVUH5mqr3Mz/flY+2aiopXNVFLY&#10;KKKKQwooooAKKKKACiiigAooooAKKKKACiiigAoorK1PxHpmlOIZp/Mum+5bQL5krfRRz+dDaRUY&#10;yk7RRq1k6n4isNMmFsS9zet9y0tl3yN+A6D3OKoeX4g17/WsdFsD/ChDXLj3PRPwya1tL0bT9HiK&#10;WVusZbl5D8zufVmPJNTdvY05YQ+J3fZf5mULbxHrPN3cro9qf+WNsQ85Hu54X8B+NW7Lwro1jJ5q&#10;2az3B5ae5JlkJ9dzZ/StmihRQnVlay0XkAAAwBgCiiiqM7hRRRQIKKKKACiiigAooooAKKKKACii&#10;igAq5pv/AB/L9DVOrmm/8fy/Q01uTP4WbtFFFWcgVkPrcQubiFIWcxGNUPAEjOxQY9gVIJrXrK/s&#10;KxWWWSOIQtIqDMYA2lGLKRx1yf0FAFuzuRd2/mBCpDsjKTnDKSD+oq1Va1tktYBEhJwxYsx5Ykkk&#10;n6kmrB5HNACbl9R+dG5fUfnWdJqSRytGYc7TjINA1SDvEw/AUrovkl2NHcvqPzo3r/eH51nHVIe0&#10;TH6gVDJqbtxHGi+55ougVOTNSSeKJdzuoA96ybnVDJlYTsX1zyapyO0rbnO4+9M2j0H5VLZtGklu&#10;G4d2H50bl9R+dG0eg/KjaPQflSNA3L6j86Ny/wB4fnRtHoPyo2j0H5UAPWdk+7KV+jYoadm+9Kx+&#10;rUzaPQflRtHoPyoCyDcv94fnRuX1H50bR6D8qNo9B+VABuX1H50bl9R+dG0eg/KjaPQflQAbl9R+&#10;dG5fUfnRtHoPyo2j0H5UAG5fUfnRuX1H50bR6D8qNo9B+VABuX1H50bl9R+dG0eg/KghR1wKCrMN&#10;y+o/OjcvqPzpjSwIMs8agdyQKo3GvaLaA+fqljHjs0y5/LNK6BQk9kaO5fUfnRuX1H51zx8Y6XKd&#10;unw3mov6WlszD/vogD9aT7V4ovz/AKPplnpsZ/ju5PNf/vhOB+Jpcy6F+yl9rT1Oi3D1H51HLcwQ&#10;LummjjX1dwBWD/wjF1dc6pr9/cZ6x25Fun5Lz+tSw+DPDsLbv7Lhlfu05MpP4sTReXYfLTW8vuX+&#10;ZZl8TaFD/rNYsVx/08L/AI1Ubxx4aU4GrROfSNWf+QNakWk6bB/qdPtI8f3IVH9KtCNFGFRQPQCj&#10;3gvS7P70c/8A8Jnp0n/Hpa6ndk9PJspOfxYCk/tnXrviy0AQKekt/cqn/ji5NdFtX0H5UbR6D8qL&#10;PuHPBbR+9nOf2Jq2of8AIW111jPW309fJX6F+WI/KtTTdH0zSEK2FrFCW+845Zvqx5P4mr+0eg/K&#10;jaPQflTUUiZVZSVugbl/vD86Ny+o/OjaPQflRtHoPypmYbl9R+dG5fUfnRtHoPyo2j0H5UAG5fUf&#10;nRuX1H50bR6D8qNo9B+VABuX1H50bl9R+dG0eg/KjaPQflQAbl9R+dG5fUfnRtHoPyo2j0H5UAG5&#10;fUfnRuX1H50bR6D8qNo9B+VABuX1H50bl9R+dG0eg/KjaPQflQAbl9R+dG5fUfnRtHoPyo2j0H5U&#10;AG5fUfnT41aVtqDcfarlrphlw8o2p2GOTWtHBFCu2NFUewppGcqqWxmQ6YDzM4H+yprQhhgh/wBW&#10;FB9c81NtX0H5UbV/uj8qqxhKbluOooopkhRRRQAUUUUAc5c/8fUv++ahqa5/4+pf981DWZ2R2Cii&#10;igYUUUUAFFFFABRRRQAUUUUAFFFFABRUF3e2thbtPd3EcEK9XkYKP1rC/wCEgv8AV/k8PWBeI/8A&#10;L9eAxw/8BH3n/DApOSRpGnKWq2OikljhjaSV1RFGWZjgD8awJPF1nNI0Ok21zqswOCbVP3an3kOF&#10;H4E0kXhSO6kWfXbyXVJgciOT5YFPtGOPzzXQRxRwxrHEioijAVRgD8KXvMr93Hz/AARz/wDxV19z&#10;/wASzTIz2O64kH8l/nR/wjd9Pze+JdUkb0t2SBfyUZ/Wuioo5V1D2sl8KS+Rz3/CGaW3+um1Gc+s&#10;t9Kf/ZqB4I8O/wAWn7/9+eRv5tXQ0UcsexPtqndmCvgrw2pz/Y9qf95d386vW+haRaEG30uyiI7p&#10;AoP8q0KKfKgdST3kwAAGAMAUUUUyAooooEFFFFABRRRQAUUUUAFFFFABRRRQAUUUUAFFTQ2s0/8A&#10;q0JHqeBVtdJkI+aVR9BmnZkucVuzOorSOjt2mH4rUL6ZcJ0Cv9DRZgpx7lOinvFJGfnRl+oplIoK&#10;KKngtJrg/KuF/vHpQDaW5CqlmCqCSegFa1lp4jxJMMv2HYVYtrOO2HHzP3Y1ZqkjnnUvohaKKKoy&#10;CiiigAooooAKKKKACiik7UAc7c/8fUv++ahqODUbbVPOuLSTfGJXQ5UghlYggg8jkVJWZ2pNaMKK&#10;a7pGjPIyqijJZjgCsGTxdaSyNDpNtc6rMpwfsqfu1PvIcKPzNJtLcuNOUtkdBRXOiXxdd8pbaXp6&#10;HtK7zuP++cD9aX+yvEknMniWNPaKwX+pNLm8i/ZJbyX9eh0NFc9/YWtnr4qu8+1rD/8AE0f8I/qr&#10;ff8AFOoH/dihX/2Wi77B7OH8y/H/ACOhornv+EWkb/W+Itbf6XKp/wCgqKP+EM01/wDj4uNSufUT&#10;X0hz+RFF5dg5KfWX4G7LPDApaWWONR1LsAKyrjxb4ftTiTV7QsP4Y5A5/Jc1HH4M8ORMGGkW7sO8&#10;oMn/AKETWrb2FnZjFtaQQ4/55xhf5Ue8H7pd39yMX/hLEueNM0jU74n7riAxRn/gT4pP+Kr1HjNl&#10;o8R9P9IlH8l/nXR0UWfVh7SK+GP36/8AAMK18J6dFcLdXhm1K8XpNev5m3/dX7q/gK3elFFNJLYi&#10;U5S3YUUUUyAooooAKKKKACiiigAooooAKKKKACiiigAooooAKKKKACiiigAooqeC0luD8i4Xux6U&#10;A2luQqpZgqgknoBWraaaFw8/J/u9hVm2s47ZeBlz1Y1Zqku5zzqt6IAABgDApaKKoyCiiigBCMjB&#10;qFrWBvvQofwqeigLkC2sCHKxID9KnpKWgL3CiiigAooooAKKKKACiiigAooooAKKKKAPNh/xJPHV&#10;5aH5bTVd1zF6CdeJB+Iw34Gi58TefcPZaFbHUrtTh3VtsER/236fgMmtXxDoljrjmC/iZ0jm8xdr&#10;FTnkdRzggkVLa2tvZW6W9rCkMKDCoi4ArGzvY9NThyptXdvkYUfhiTUHWfxFeG/cHItUylun/Af4&#10;vq2a6CKKOCJYoY0jjUYVEXAA9hT6KaSREqkpbhRRRTICiiigAooooAKKKKACiiigAooooAKKKKAC&#10;iiigAooooAKKKKACiiigAooooAKKKKACiirMFjNPyF2r/eagTaW5WqzDZXEvITaPVuK1ILCKDBxu&#10;f+8atiq5TKVXsZa6Qf45fyFSDSYu7ufyrQop2Rn7SXcqx6fbpz5e4/7RzVoAAYHAopaZLbe4UUUU&#10;CCiiigAooooAKKKKACiiigAooooAKKKKACiiigAooooAKx5NXkR72NbXzZLdQ22Jy27JIx0yDxng&#10;GtiqH9njzpJvPmErrsD5GUXOcDjH55oAmtJzc2scwKHeM/I24fngfyqwSAMmoLW3S0gWCPO0EnLH&#10;JJJySfckk1YoA5q6dftUvzD7571FuX+8Pzqa5A+1S8D75qHA9BWZ2R2Dcv8AeH50bl/vD86MD0FG&#10;B6CgYbl/vD86Ny/3h+dGB6CjA9BQAbl/vD86Ny/3h+dGB6CjA9BQAbl/vD86Ny/3h+dGB6CjA9BQ&#10;Abl/vD86Ny/3h+dGB6CjA9BQAbl/vD86Ny/3h+dGB6CjA9BQAbl/vD86Ny/3h+dGB6CjA9BQAbl/&#10;vD86Ny/3h+dGB6CjA9BQAbl/vD86Ny/3h+dGB6CjA9BQAbl/vD86Ny/3h+dGB6ClwPSgBNy/3h+d&#10;G5f7w/OlC7jgLk+wqxHYXEnSLA9W4oBtLcrbl/vD86Ny/wB4fnWpHpC9ZXz7KKvRWcEP3I1B9SMm&#10;nZmbqpbGHHbSy/dXj1JxVhdNkI+aWMf8CrawPQUuB6CnymbqyMgaUO86fgKkXS4B96cn6ECtPA9q&#10;TA9BTsiXUl3K0VrbR4KhCR3JzVjen95fzp2B6UYHoKZLbe4m9P7y/nRvT+8v50uB6CjA9BQITen9&#10;5fzo3p/eX86XA9BRgegoATen95fzo3p/eX86XA9BRgegoATen95fzo3p/eX86XA9BRgegoATen95&#10;fzo3p/eX86XA9BRgegoATen95fzo3p/eX86XA9BRgegoATen95fzo3p/eX86XA9BRgegoATen95f&#10;zo3p/eX86XA9BRgegoATen95fzo3p/eX86XA9BRgegoATen95fzo3p/eX86XA9BRgegoATen95fz&#10;o3p/eX86XA9BRgegoAWiiigAooooAKKKKAOcuf8Aj6l/3zUNTXP/AB9S/wC+ahrM7I7BRRRQMKKK&#10;KACiiigAooooAKKKKACiiigAooqxb2U1xyowv940A2luV6sRWU8wyqEL6nitWDT4ocEjc/qatiq5&#10;TGVXsZSaS38coH0GakGkw93c/lWjRTsjN1JdymNLth1Vj9WqRbG3TpEv4jNWKKdhcz7jVRFGFUL9&#10;BT6KKCQooooAKKKKACiiigAooooAKKKKACiiigAooooAKKKKACiiigAooooAKKKKACiiigAooooA&#10;KKKKACiiigAooooAKKKKACiiigDnLr/j7l/3zUNWtQiMV43o3zCqtZs7Iu6QUUqqzttUEk9gKvQ6&#10;XI+DMdg9ByaAcktyhU0dpPL9yNsep4FbUVnBD91AT6nk1YxVcpk63Yx00mU8vIq+w5qcaTH/ABO5&#10;+mBWjRT5UZupIo/2TB/ef86adJh7O4/Ef4VoUUWQueXczDpC/wAMp/EVEdJl/hkQ/XIrZoosh+0k&#10;Yn9lXGeqfnTl0mUn55FH05rYoo5UP2sinDp0ERyRvb/aq4BgYFFLTIbb3CiiigQUUUUAFFFFABRR&#10;RQAUUUUAFFFFABRRRQAUUUUAFFFFABRRRQAUUUUAFFFFABRRRQAUUUUAFFFFABRRRQAUUUUAFFFF&#10;ABRRRQAUUUUAFFFFABRRRQBnanCZI1dVJZTjj0NV7fTHfDTHYP7o61s0lKxaqNKyIoreKBcRoB7+&#10;tTUUUyAooooAKKKKACiiigAooooAKKKKACiiigAooooAKKKKACiiigAooooAKKKKACiiigAooooA&#10;KKKKACiiigAooooAKKKKACiiigAooooAKKKKACiiigAooooAKKKKACiiigAooooAKKKKACsZ9YaK&#10;5uLdoEMkbRqmJDhi7bRnKjHqcZrZrOk0q3llkkkMrO+MMXOUw24bfTnB/CgCayuvtlt5hTYyu0bL&#10;nOGVip57jIqySFGSQAOpNQ21vHaQiGMHaCWyTkkk5JJ9SSasUARefD/z1T/voUefD/z1T/voVJgU&#10;YFAEfnw/89U/76FHnw/89U/76FSHaOuBRlfagCPz4f8Anqn/AH0KPPh/56p/30KkyuM5GKMCgCPz&#10;4f8Anqn/AH0KPPh/56p/30KkwKMCgCPz4f8Anqn/AH0KPPh/56p/30KkwKMCgCPz4f8Anqn/AH0K&#10;PPh/56p/30KkwKMCgCPz4f8Anqn/AH0KPPh/56p/30KkwKMCgCPz4f8Anqn/AH0KPPh/56p/30Kk&#10;wKMr6igCPz4f+eqf99Cjz4f+eqf99CpMr7UcHpigCPz4f+eqf99Cjz4f+eqf99CpMCjAoAj8+H/n&#10;qn/fQo8+H/nqn/fQqTAowKAI/Ph/56p/30KPPh/56p/30KkwKMCgCPz4f+eqf99Cjz4f+eqf99Cp&#10;MCjAoAj8+H/nqn/fQo8+H/nqn/fQqTAoO0dcUAR+fD/z1T/voUefD/z1T/voVJlc44pMrjORigBn&#10;nw/89U/76FHnw/8APVP++hUnFGBQBH58P/PVP++hR58P/PVP++hUmBRgUAR+fD/z1T/voUefD/z1&#10;T/voVJgUYFAEfnw/89U/76FHnw/89U/76FSYFGBQBH58P/PVP++hR58P/PVP++hUmBRxQBH58P8A&#10;z1T/AL6FHnw/89U/76FPyuM5FLlfUc0AR+fD/wA9U/76FHnw/wDPVP8AvoVIMHpijAoAj8+H/nqn&#10;/fQo8+H/AJ6p/wB9CpMCjAoAj8+H/nqn/fQo8+H/AJ6p/wB9CpMCjAoAj8+H/nqn/fQo8+H/AJ6p&#10;/wB9CpMCjAoAj8+H/nqn/fQo8+H/AJ6p/wB9CpMCjK5xxmgCPz4f+eqf99Cjz4f+eqf99CpMr6ji&#10;j5fagBaKKKACiiigAooooAKKKKAMnW4muLMQC2M3mHaWCBjGMHLAHv2H1qqLKddUEnkM2J/MExI/&#10;1XlbdnXP3u3TvXQUUAcxFZMYY5XsGWNrjzZrMIoUDyyoAGcHB2k+/PatrTIpYNMtYZzmVIlV+c84&#10;9e9XaKACiiigAooooAKKKKACiiigAPSuZFlJIsk/2Bo1adGktQqgMi7sd8FskE/QDnFdNRQBy507&#10;USunNsQxQTBxGXwYwWJ57HCkDr61b0myngu9zwlNsTJM5x+/ctkNx14z1/vVu0UAFFFFABRRRQAU&#10;UUUAFFFFABWRrMJuVig+zNIrsd0qqC0Q4+7noT69uta9FAHL3OnX0jXQgjKXDeeTcZA8xWHyLnOe&#10;OBz020n9n3Hl4ayMtqGkEcBSNW+ZF2sQMLwQ4z1wRXU0UAV7RJIrSCOZt8qxqrt6kDk1YoooAKKK&#10;KACiiigAooooAKY/CNlS3HQd6fRQBzENi5hjkewYRtcGWazCKFA8sqABnBwcZ9+ah/szUPtWns0R&#10;aSGGBC/BGRncS2cgjOePvdDnt1tFAGHodnNauxeAwr9nijcEj55V3bn465yOTya3KKKACiiigAoo&#10;ooAKKKKACsi7h87WLU/ZWCxYf7QFBJPIC56gdz9frWvRQBzZs5DPdYsnNub9Zmi2riVPKCnAzg/O&#10;M8+lRRaZeI0AktyZB5BjlyD5Cq5LrnOfu8cdc11NFABRRRQAUUUUAFFFFABRRRQAUUUUAFFFFABR&#10;RVVprkMQLQsAeD5g5oAtUVXjlnd8PbmNf728GqtxNKpvNh+VAuDn7vFAGlRWc9zJF5rDb8smDuPb&#10;APAzUsdyftUgkkURhVKgjB5oAuUVnX8kiSqI2YfIzHB6cjml+1yGdo1C7QPvEjJ4zkc80AaFFU7J&#10;ibdA8m6RlDnk5wagWW4XzpgSyRs42k9cHjFAGnRWel1M7RKBHl2IznPAGexq4k0chwjhjjPFAElF&#10;UPMcy3iJMNygFdx4Xjmo1lmZW/eAKsgGS4yRjkA/WgDTorMEz+XBJISS2AVDYJ54OO9XWkOH3oyK&#10;AfnJGP50ATUVmiZ9oPmny3kA3EjKrjv6ZNHnP5Vu7SEFpdvXG5cnn+VAGlRVLzZPt6qwZUIYAY4O&#10;Mc1doAKKhmeVAPLhMmevzAY/OovPuv8AnyP/AH9WgC3RVS5eQQowYRtnLKWAz7ZqETkzRsXYxyBQ&#10;FyNyn3HegDRorNtTO8JlklIjKHkkdc9fap7aZ2s4n2tKxUbiCOv4mgC3RVMy7b8K0gCmIkqT0OR/&#10;9eopZpfPUxuGViuxQR0PXIoA0aKKKACiiigAooooAKKKKACiiigAooooAKKKKACiiigAooooAKKK&#10;KACiiigAooooAKKKKACiiigAooooAKKKKACiiqrWNs7FmiBYnJOTQBaqv9oj8x02k7PvnHA4zRHZ&#10;wQvvjjCt65NNe3Z51lDKpXpheTx0JzyKAD7SnlLJ5bEOwC8DnNKLmJvKIBPmHCnHT/OKh+wDuV2m&#10;QOVVcLx7Z71M8BLQ7CqLEchdvtj196AJzgDOM4HpUSTRuH+XaY+GDDpxmlMWNzISHIOCSSAfpmok&#10;t3ERjMikNneQvLZH1oAlhlWZdyqQOxI6ipcD0qtbW3kMTuByoXhcDj+tWqAE2j0H5U0IobcAMkYp&#10;9FADdq5ztH5Uu0YxgY+lLRQAmBnOBS/WiigBu1QMAD8qUqD1AP4UtFACYFLRRQAUVDNbxT481N2O&#10;nNRf2faf88R+ZoAlmmSILvGdxwoA6mmidDN5YRt4AJ46Z9aJYPMh8oBAo4wy5/rUX2Q7oSZAfLx8&#10;235j9TnpQA+O7ilGFR/u7gNvUZxUsMiSISgxgkEEYwahjtPJtykTBZSMGTbT1tlEQRux/gJX+tAC&#10;ySxJMiMMu5wOKUyqsojCEtjPGOBUb2aNKjgsCrBj8x5wMUj27yiPc65UglgmDwe3pQBbooooAKKK&#10;KACiiigAooooAKKKKACiiigAooooAKKKKACiiigAooooAKKKKACiiigAooooAKKKKACiiigAoooo&#10;AKqtLdhiFtkKg8Ey4z+lWqKAK8clwzYeBUX1Emf6VXeRkvCPMyG4GG/1fHcenvWhRQBk+a5jWMFm&#10;YSqpdZDh+D37VJJ5kSwK0hMm4bsOckZ9O/1rSooAi3OSyshVcH5t1VY3KRNIrOTJ/qlck9AcfnV+&#10;igChaOzORvZ18tSxY5w3cf8A1qv0UUAFFFFABRRRQAUUUUAFFFFABRRRQBj6veaxbCL+ytLhvixP&#10;mCW68nZ6Y+U571l/2x4x/wChUs//AAaj/wCN11dFJp9y4zSVnFP7/wDM5XxVcXi6FZz/AGuHT5hI&#10;rzQPdGJZvlJaISrgg56EdcVkW+sT/wBv6TOZriWC9jgRbA3LLPaEqSWdOkinqWbkV6DijApkHmvh&#10;6LWrjw5JqV7rL21tNa7N895Ix8zzfvknHl/KNuFPfNdHoWq3c2hQS2+lzy5klQlrsvna2AytIdzK&#10;3Ue1dRRQB55qWsX0Xj2OLz7hLZJ4I2gVyG2shLER/dePJG5+q4OKvXuqxSeI9KurW7a8gvBCiWsN&#10;zJGyAlz5xjBwy9M7h2/Cu0wKMUALRRRQAUUUUAFFFFABRRRQAUUUUAFFFFABRRRQAUUUUAFFFFAB&#10;RRRQAUUUUAFFFFABRRRQAUUUUAFFFFABRRRQAUUUUAFFFFABRRRQAUUUUAFFFFABRRRQAUUUUAFF&#10;FFABRRRQAUUUUAFFFFABRRRQAUUUUAFFFFABRRRQAUUUUAFFFFABRRRQAUUUUAFFFFABRRRQAUUU&#10;UAFFFFABRRRQAUUUUAf/2VBLAwQKAAAAAAAAACEAPT3azVpPAABaTwAAFQAAAGRycy9tZWRpYS9p&#10;bWFnZTIuanBlZ//Y/+AAEEpGSUYAAQEBAJYAlgAA/9sAQwAIBgYHBgUIBwcHCQkICgwUDQwLCwwZ&#10;EhMPFB0aHx4dGhwcICQuJyAiLCMcHCg3KSwwMTQ0NB8nOT04MjwuMzQy/9sAQwEJCQkMCwwYDQ0Y&#10;MiEcITIyMjIyMjIyMjIyMjIyMjIyMjIyMjIyMjIyMjIyMjIyMjIyMjIyMjIyMjIyMjIyMjIy/8AA&#10;EQgBuwHk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9/qITws+wSoXHVQwzUteYWmizaxdaxDb6dAkq668h1MsokiCsrFVx8xOBjsPmoA9PpCQ&#10;BzXCLr+rwaFrutS3EUq2d3cW9vb+UAPll2Kzt1OPbHArRjvNS0/X4NKvbyO+ju7SWYP5IRo2Qrng&#10;cFTu788dTQB1KsrqGVgVPQg06vNtO13U20fw3p+n2zJJdae1y5tYohjaVG1VdlUD5snqemPUa66r&#10;r9zdaPpVwI9Mvbm2lnupNqyEbGC7UGSuTuDHk4FAHZUVxm3Ul+IFvavrE7QrpnmvGI1CyESgHjsT&#10;6jn0qv4f17xFrNxY34spP7OuZJFmVhCEhQbgpUhy5YEAEFe54GKAO2lmigTdJIiLkAFjgZJwB+dO&#10;Z1RCzsFUdSTgV5tqV7qOseF7LV5ryNbe41O322YhHyKLgBRuzndxk9uvAro/iIiyeA9TRh8rCMH6&#10;eYtAHStIipvZ1C/3ieKeDkZFeQ67cTXPgu88LyOxl0hJjdNnloogPIz/AL26M/8AADXSeJvEV1pl&#10;lOdLuZmnsbJZ5YY7UOi8EjzHJGAQOg54zQB3dM3ruCbhuIyBnmuN8R+Jr3QJbS6QxT297DtEDcGF&#10;+MSk/wDPPkBienGOtTz3E9v4o02GWSOeYaVcSNceUoZmDR9PQHPT6UAddRXnum6z4iuk8MmTUbfO&#10;sW7s/wDo3+q2oG3Lzyx568c9KtW3iLU2sdJMk0bTSa5Jp07iMDzI1MozjsTsXpQB3FFcJqniTU4b&#10;fxE1rPFvs9Rtba3LICFV/KDA+vLtTL3VPENtN4igXU4D/ZVql2sn2UZcsjHZjOAvyH3560Ad9RWa&#10;dRZPD39ptHuYWv2gxr3OzdgVzlrrGrxJ4fu7m9huI9ZZUaGOEL5JaMuChzkgYwc5/CgDrUu7aS5e&#10;3S4iaZBlo1cFlHuOopzXECPsaaNW/ulhmuR+H1k0ek3F1NN50st3cgs0ShgRM4J3AZOcA8+nFLZa&#10;Vp+peNPFAvrG2udptQvnRK+AYucZHFAHZ0xnVMbmAycDJ6muD0vUjp2iXVtDezrGNVltNO8uLz5H&#10;Qc7EB6gEMMngBaji1u9v9O0trxI3ni8Q/Y2MsKhsLvw2OQr+4oA76OaOXd5UivsYq205wR1B96lr&#10;zyw1C40eO/v0cCyTxFPHeqVHEbkKGz22sVP0zXUeHr+41W1uNQlYfZp52+yKFx+5X5Q3vuILfQig&#10;DYWRHLBXVivUA9KFdH3bWDbTg4PQ15ZY6iPDPiXXtXk3Na3t7dWzqO80ah4wPdgXX64q34dkbw9Z&#10;eIhdXbR3TahEGkWIys88kUZYKvclmOKAPS6K4jTdZ1e80zX0kuxb3WmzDypruFU+Xy1fEigkAckZ&#10;HbnrVzw34iutdtLvU3heKKPEaWCgGVWAyxbOOTngccAHvwAdSzKilmICjqT2qL7Xbf8APxF/32Ko&#10;wXy6mz2s+lXkcTId32qFdjD0PJzXPabomknx3rsR0uy8uO1tGRfs6YUnzckDHB4H5UAdtRXC2+ve&#10;ItQ1id7Gyke1t9RNrJHiEJ5attZixcPuxlh8uOg561XvPEGvRWusX0N5b+XY6stnFA0Gd6loxhmz&#10;njf25oA9CorhL3XdX0238URSXccs2nWcdzby+SFwXVsgjkEArx9e9WJda1XSNQhW8njv47iwnuhH&#10;HCEMbRBTgYJyp3Y55zigDs6K4jRNX8R3UUd7c2zmxnsmnMrCFVjkwCoTa7Mynn7wzwPpS2WtX6+E&#10;dP1HUdTIutRWIQpb2gZtzDO1V7kjkk8DBoA7aivNJtY1nUdEty97PaXEHiGKxZ1jVHdN643gZGfm&#10;5A4OK3zq97b6lrtrLcq66fp0U0bsig7yr7mOPUqOOlAHWUVxFlq2s6nqOh2sd5HAl1o63tw3khiX&#10;yn3ew+9TLHXPEep6m0tpZSPZx6g9rJGRCEWJWKsxYvv3/wAWNuO2O9AHdUxXVxlGDDpkHNY/inV2&#10;0bw/dXUSlrkgRW6BSxaVjtUADk8nPHpXJ+DrmLRL3UdDt5LpoDbi9tXureSJmcKBKMSKCfmw3H94&#10;0Aej0Vwmia3rbjwxcX15FMmrIwkiWEKExGXDA9c8c9uaSLxDqx0S18Qm5iNvPerCbDyR8qNL5YAb&#10;Od46+nbFAHeUV59fa9r0NtrV/DeQCLT9TW1igaDO9SYwQzZz/H25rQi1u60691+31TUYjFYW0Vwt&#10;z5GNm8PkbQfmAKjA684zQB1skkcETSyuqRoMszHAA9SacCGAIIIPIIrzbUNY1G70XxZp16Z2ji0n&#10;z4muIFik+cOCCFPT5RjOD1zWnd+I7vRZZ7SXbIbixik0pNuN8pxGY/f5mQ/Rj6UAduTgZNQW93bX&#10;YY21xFMFOGMbhsH0OKxvEkdyvgXU1e5/0lNPk3zKoG5gh3cdBnn6ZrF043ljF4f0ayuo4WvrVp5L&#10;r7OmVVETCKAACfm6nPANAHd0VwUniDWfs8NrFcQLdprv9mSTmHKyJ5ZbdtzwemcHqDXbW6SR28aS&#10;zGaRRhpCoBY+uBxQBPRRRQAUUUUAFFFFABRRRQAVk20+i6ffTWVvdWkV3cStNJB5w3u7YydpOcnA&#10;rWrkdbhi1+7bRrCGMeTcxT3t2FA8llIcKp7yHA+gPPUAgGvJHoul272Vw9pBFeyOzRTyACZ3OX4Y&#10;85J6e9ULzTdP0GzkuLGaw02WQCI3F8xcbOflBLAj1ABxx0qn5dtP4n8UjU1Ro1s4VTzQMCAoxbGe&#10;27dn6VhwHUryHwilqYv7ah0x5v8ATcmJoyqKQR13k7eR05z6UAdRb6Lodt4W0+3vJoJ7WxhUR3jS&#10;bMcY3Bwflz7Gro0fRdS0+1VI4p7aIl7eSOUkqT1KuDnnnPNcZpJhaLwpatC8dtFqF1HcxyEFftKq&#10;5GCOCN+4rj2rd0aeW01PxL9js5Lq2S/TyoYGRfnMSGTG4gfe5PPUmgDZl0fSka2upIFRrJT5UzSF&#10;Si9SC2eRxnnIqtp1j4eurt9Q0w20sgkLu1tPlN56kqp2598ZqwmoeZaXUmqafJY20Sbna6eJlZec&#10;/dZuBjv61i2trd3dzqXiS3hNr51h5FnBtw7gZZZHHYkkYHUDr1wAC4mjeF7vUJY44bOW6jlE0kMc&#10;2THIGB3bAflORycDPetC+k0jUmfR7ye2lkkALWplAcgEMOAc9ga5G1WCPSfAb2IX7S8qBiv3mQwM&#10;Zs/jgn3xVfV7HUtK0O4szZRSXEmqrPbX4lG53ecMvH3t4Bx6YB5xxQB2WoRaCJJra/8AsMc2oII5&#10;FkdUe4XoBnILelLd+G9Hvp3murGKV3jET5zh1HQMM4OM8Z6VzWvWV1YHxLdz2MF3Z31sCJnlVfIC&#10;x7drA84z8w255NdVoP2keHtN+2bvtP2WPzd3XdtGc++aACHRNOg3bbVW3QC2PmEvmIZwnzE8cn69&#10;6WHRNOgaAx24Bt4DbxEuxKxnGV5PTgflWlRQBnQ6Np0AsBFaqv8AZ6lLXBP7sEbSBz6cc1FJ4f0u&#10;WzNpJZqYWnNzt3EESkli4Ocg5J6HvWtRQBjL4a0eK3ngjsI1hnlSaVQSAzpja3XqNo+uOatSaTYT&#10;PfPJbKzX0QiuTk/vEAIAP4MenrV+igCKKGOGBIY1AjRQir6ADAFZtp4d0mwuFubWxjSVAQmCSI89&#10;dgJwufbFa9FAFWysrfT7fyLWIRRb2faCT8zMWY8+pJNULnw1pV3ezXc9sxnnCiVlmdQ+BgZAYA8e&#10;1bNFAGXcaHplzZQ2cllELe3YNCkYKeWR0K7cEdT09aji8N6Rb48mxjjC3C3ICkgCUDAbGcZwT9e9&#10;bFFAGFqmgQ3Wg6jptoI7f+0GZpnZSwJcje2D3x098VrW1tFZ2sVtAgSGJAiKOygYAqeigDOGi6aB&#10;IpsoWWS5+1MHXcPO4+fnoeB0qObQdLnjulntEcXcqzTZJyzqAA2c8EBRyMdK1aKAMVfDGjRiYJZI&#10;FmKGVdzYkKnKlhn5jn16981dj0+0i1CW9jhC3EyKsjgn5wvTI6Ej161dooAKqx2VtFfT3iRBbidE&#10;SWTJywXO0fhuP51aooAyZdA0ua/N61oq3JYMzozLvI6FgCAxHvmnvoenPBcQNaqYri4FzKuT80gI&#10;O7r6qv5Vp0UAYeteHoNU03VoYQsF1qNuIJJyCeACFyM9smptO0HTtMbzLa1RJmjEbPyTtH8IyflX&#10;PYcVrUUAZNr4d0mykZ7azWLcGXYrtsAbrhc4XPsBTpdC0ybTLfTpLRfsttt8hAxBj2jAKkHIIHfN&#10;alFAGL/wjGii3uLcafEIbl1klQEgF16N14bgcjmlufDOj3bo89ikhWIQ5ZmO5B0Dc/NjtnNbNFAF&#10;C30ixtZreWG2VJLe3+zRMCfli4+X9B+VQt4f0xtQN8bRRcswdmR2UOw6FgDhj7kVq0UAVbiyt7qW&#10;3lniDtbyebEST8rYIzj1wTTLrTbS8uLe4ngV5rfd5T5IK7hhunqKu0UAZ0ejadClgkdqqrp4xajJ&#10;/d/Lt459DjmoV8OaQt/9tWwQTiTzQcnaH/vhc7Q3vjNa9FAGY+h6dJBcwvaqYrmcXEy5PzyAghuv&#10;+yv5U6fR9OuZLx57SOQ3kaxXG7kSIucAj2ya0aKAMNfC2iBZgNPH76A28pLsTJGeoY5yfx5Halvt&#10;CivtZ0m7fy/J03e0cZTJLkBVOewAz+OPStuigCC5t4bu1mtp0DwzIY5EP8SkYI/Kqlzoun3tpBbz&#10;2waO3x5OGIaPAx8rA5HHHWtKigDMTQ9MigtYI7ONYrWb7RCq5G2Tn5vc/MevrWnRRQAUUUUAFFFF&#10;ABRRRQAUUUUAHaueg0vwtqOo3bwWthPewzZuSiqXWT/a9+P0roa8mgu5fDut6vrVvE0n2zUrqwZF&#10;Gd03DQf+Pbl/4FQB6BJa6D4gldnjs76S0kML8BzGw6of8DVq/wBH07UljF7Zwz+Ucxl15T6HtXA6&#10;S8XhjTfEFs8lwznUobcPA6o8krxRZO5uFyxJJPrSQ6/qkWj6zF9vZPs+qQW5nMwna1gcJvbfjnGW&#10;5I4/CgDvm0jT305dPaygNmmNsOwbRjkYHY5qe0sbaxt1t7WCOGFc4RFwOetcfr91PpWn2MWm6nJN&#10;Fc3qRXFxPef6tSpIHmbW2BiAM478YzUUt3q9nptlZ3upxKlzqgge6t7jzWhhKlghkKr8xI25x0I7&#10;0AdbM2nao93pcwiuDGq/aLd1yAG5XIPHODRY6HpemStLY2MFu7LtLRoASPSuDe9m0q58Z3WmX73E&#10;kMVmq3DsJTGPmDHOOdoJPOenNaFxfz6ff3VpYatPe27aRPcu8kokMMi42MGHTdk8dOOKAOst9F02&#10;0vJLu2soIriTO6REAPJyfzPJ9ar2On6JcTrq1lbWsskpZ1uYwGySSCQfXrkiuc0ifULfUPCpl1S6&#10;uf7UsZHuFlYFSVjRlIGOCMnnv3qnY61JL4W0G3lnu2vbxJpAyXSwAqjHJZyO2RgCgDtrjQ9Mur1b&#10;y4sYJbhSCJHTJyOn5VcubiG0t5J7iRYoYxud2OABXM+Eb+TVvDWi3l5qLG63SAgSKPPYb1ww/iwB&#10;nj0zVjxSXNzoMTf8esmpxiYdjhWZAfbeF/HFAF2fxHo1tdtZz6paw3KlQ0UkoVgSAQDnpkEfnWvX&#10;lmvfbG1DxlGqRnTJJ7ZL5wheWOIwJuZF6HA59uvatHV77VLzXpNO02/ht7dLGOayke9MIkJ3ZfhG&#10;8wDC8EgfnwAdjdaxYWV3Fa3FyqXEoykeCWIzjOB0GeMmtGuEtbWaX4grcy3Mj3A0aGVhBKfKd97A&#10;geqEjOPfNQeFb3XtRubDUJ9QtfLlMi3lu14WbdzhVi8sbGUjpu6ZzmgD0KivNINQ1e3+HsWsjULi&#10;a6uJhFJLNJhIIjMVLfdOMD+Ig4zntipr+51yw8L6o51WHcbm0+yvBdm4khV5UVgzFVyDzjPqRQB6&#10;LRXA3+oarolz4jgtLu4vGttMiu4fPw5WQmQMRgdMKDjpxUuqXcmk+E577StYmvp3WHfNLcBxGjOA&#10;0gABCjBPQEDHTigDuayrzxDo+n3JtrzU7W3nABKSyhSAehOaz/C41JJb1b29tp7dtj26x3huXTIO&#10;7LFF4OAR171kXlnf6h4z8QWNm9tHHcWFvFNJOCxVT5gyqjgnr1IoA7pWDKGUgqRkEd6dXms763Fq&#10;l3o+n38FqNMggSzNzeGEMgQZdk8tvMBIIPIxjt1rd09rq+8a6uk19cLbWaWzR28b4QsyMTnuRx06&#10;UAdLa3VvfWsd1azJNBKNySIcqw9QasV5vo2p3l7pvhW2vNSmtre7spZZZ0cI00ilcJu7cEnjk4qS&#10;HWr+e3srOXUZFspdXmsxqIYBpIUUlPmxjJYbdw67fU0Ad1DeW093c2sUqtPbFRMg6puGRn6jmrVc&#10;FoSW51bxfH/a8pgD26m9E6h0xEP48YyOmT6c13YxtHORjr60AVLPU7G/kmjs7yC4aEgSiKQNsJ6A&#10;46dDUQ1zS21E6et/AbsMV8oON2QMkfXHbrWLoL26+NvEyRNGMi12qpHOIznFYN9Z6jp2j2mix/Y5&#10;S2qpJbXCTEzP+/8AMY7NvBUbtxz0B9aAO3udc0uzu1tLi/t4rhsYjeQA89M+me2etOvta03TJI47&#10;6+gt3kBZFkcAsB1I/MVyHiK2u9Ls/FDgWVxa6ku7dLKRLG5jCBNm07s4G0ZHWtK9sr20tLPVxqUF&#10;tfWWmmKVblN6P91mydwI5TrQB1MM0dxCk8Lh43UMjKeGB6Gob3ULTTYPOvbiOGPcFDOcZJ6AeprO&#10;t9W1C70bTr+20sSPdQLLJG84j8vIBxyOep/Ki91v+zdKF5qdqYZjKIobdJA7SO3ChTwMn9OaAL9r&#10;qlheWbXlteQy2653Sq42rjrk9se9NsNW0/VA5sbyG4EZG/y2ztz0z9a43VtNmtvButXc0sclxfXU&#10;dzeRwHKRxhowyj1xGpye/Na6OkvxDie0ZGjXS2Fw0ZBHMimPOP8AgePbNAG7ZanY6j5v2K8gufKO&#10;2QwyBwp9DinyX1rFew2clxGtzMGaOIsNzgdSB7Vzfh6SBPFXisQeW37+3KJGRzi3TpXPxSX/APwn&#10;Wg3mo6RexX9y9wJCzRFVTYAqphz8qA5OcEkkgHOKAPSLa5gvLdJ7eVZInGVZTwaJp4raF5ppFjiR&#10;SzuxwFA6kmub0S4jtNY8SiSWOKwjvUKM7BVWRo0LjJ/2iPxNaviCwtdU0O6sbycwQTKFMoYLtORg&#10;5PHXFABb+INJuree4h1C3aKABpn34CA9Cc9AcU1PEWjvZzXg1K3+zwFVlkL4CFjgZz0zkYrmybjV&#10;Y9S8L67eQ74YoZo9RtsIDl/k3KeA+5QcdDms7XtU1KbQNW0nUPss95Y3FiRdQZEcoedNu4c7W45H&#10;PXigDuYvEGkTWc15FqVq9vB/rZFlBEf+96VNY6tYamrtY3UVwIyA5jbOM1z03hie8TVrjU7yKG51&#10;GOKEm3T5IljJK/e+8ST1OOwqzo+r3811q9hMIL2ewKBJoB5ayllztPJCsO/PcUAdLWXFr+k3F/8A&#10;YYtQtnuclfKWQZJHUD1I7iktbzU3kYXelrbxBSd63IkOfTAArz/RjJCvhy7eWK40ee+Y2dmrfvrS&#10;R923cf4woLZHBGe+KAPTrm5gs7aS5uZUigiUs8jnAUepNV7DV9P1QyfYLyG48vG/y2ztz0z+RqHV&#10;ra21vRtQ077UirIrQSujBjGSOh9+RwfWqGjavctq2q6dfXEE/wBgSN/tUS7Fw4YlWGSAw2569COl&#10;AHSVSsdUsNStDd2V3DcW4JBlicMoI681YiljniWWJ1eNxuVkOQR6g15D4W8+w0K00WAOE8R2yNEy&#10;9I2B2Tn2PlgN9aAPWbG9tdStEurO4juIHztkjbcpwcHB+oour22slia5kWMSyrDHn+J2OAPxrz7w&#10;9eNpum+FoIpvs9m9/exSjdtVgDKVB/EcfSiTU31S2843RuIU8WRRwNuyBGCmAvtyfzoA9DuLq3tL&#10;aW4uJUihiUtJI5wFA7k1MrBlDKcgjINeZMDp+m+PLiC+uFu4Z5SiNOTgGKMh9p754B9OK7iS81KN&#10;YVtdMW5jMSkyG5Cc46YwaANeioYGkeCNpovKkKgsm7dtPpnvU1ABRRRQAUUUUAFFFFAAelZWnahp&#10;N5d31rp8kLT203+lIibSsh7njk8dfatWvJ4ZLzR9Z1bWdPt3nkudTu9PkRFz85CtCx9g2QT6NQB6&#10;DZ3Gjaut/Fai3uVScw3a+WCDIMZDZHzEcevSriafZx7vLtYE3oI22xgZUdFPt7V5taxS6FpmuWlp&#10;NLFBFq9tDd3EZw6wmOISyZ7HqSe2SauXmo3FnHr6eHb2a7sYdPjkWUzNcCGYuQ2x2JJIT5sZOCB6&#10;0Adl/wASiyuYtIW3gia7R5FgSABHC7dxOBj+IdatDTbCO1a1Syt1tm+9CsShD9RjFcNE2nr410k6&#10;LfvfsLC7OXu2nG/93j5mJwT3APpwKTwdcXlzf2Fxca3Abh43W9snupGmeTGeYmOEKkH7oAxQB2Ok&#10;PpV7p0V/pkcQtrmMFHSLZvUZxkYBwOeDVLTNU8Pzs1ppsS7Z2ZGEVk6xuRkNltu09COTUXw9/wCR&#10;A0X/AK9h/M1j+BL5I9Nggk1yyCm4nUWJCiXJlfHO7Pv0oA7YWlsGhIgjBhUrEQg/dgjGF9BgdqYd&#10;NsWijiaytzFEd0aGJdqH1Axwa8+0R7qHRfCOpHUb6W5vb7yJzLcMytGVlO3bnb1Uc4z71oWF99l8&#10;bvbzXo1Fru5mETwXrk2oAJ8uSDO0AYwG9cUAdcdKs/Ot5kgSNoJmnXYoXLspUscdThjUl/ZQ6jaP&#10;bXC7o3weDggg5BB7EEAg+orgNCudQutXt57vWba2v0vZEubOW6k8x1ywEYiJ24xtIIHbr1qvGLxt&#10;MsrwarqIuJ/EEloSLlsLCZZFKhenQdSCR26CgD0C9m0/R7Sa9u9scbsizSCPJckhF3YGT1ApmoQa&#10;Ra6S8t9Z232GzjaUq0AZY1UZJC49PQVwmts8Ph/xZZG5uGt7TUbQQmWVpGjVmgY4Zsk8knnNSarP&#10;EbfxLBpV/Le6Z/YUrzM1y06rOd2MMScErkkD0HFAHoUEVs6x3UMSAvEqq4TB2dQPXHtSDTrMXf2o&#10;WcAuD1mEY3/99da8+1ae9k1KGzl1KLTrX+zIms5ZrqSBTJg7mBUgMw+X5W4x25Neg6cztplq0k8c&#10;8hhQtLH92Q4GWHsetAEiW0EUHkxwxpCAR5aqAvPXjpUCaVp8cLQx2NskTsGZFhUKxByCRjqDzV6i&#10;gCDyIhO0wjQSsoVn2jcQOgJ9OT+dRwadZWvmfZ7SCHzfv+XGF3fXHWrdFAFW1sLOxDC0tIbcOct5&#10;UYXP1xT0giSZ5hEglcAM4UbmA6AnvjJqeigCpc6fZ3hRrq1gnKHKmWMNt+melSJbwxyPIsSLJJje&#10;wUAtjpk98VPRQBUfTrF7VbR7O3a2X7sRiBQfRcYpz2drLa/ZpLaFrfGPKZAUx9OlWaKAKY06xWKS&#10;IWcAjlAWRBGMOAMAEY5wKt4GMUtFAGfDo2l2twLi3020imGcSRwKrDPXkDNPi0uwtrqS6t7G2iuJ&#10;PvypEqs31IGTV2igCk2lae96L1rG2a7HScxLvH/AsZoutL0+9kjlu7G2uJI/uPLErFfoSOKu0UAI&#10;BgYFVrqytb6IRXdtDPGG3BJow4B9cHvyatUUAVLbTrKzieO2tIIEc5ZIowgb6gUWmn2dhG0dnawW&#10;6MdzLDGEBPqcVbooAoW+jaXZzCa102zglAwHigVWH4gVYaCJ5Y5WiRpI87HKglc9cHtmp6KAMiTQ&#10;bCXSG0x42Nu7B5ATlnbduJJPUk9T/KtGe3huoWhuIklicYZJFDK31BqaigDPj0fS4rR7OPTrRLVz&#10;l4VhUIx9xjBp0elafBa/ZYbK2jt9wbykiUJkHIOMYzkD8qvUUAQXFtBdwPBcwxzQuMNHIoZW+oNJ&#10;a2dtYwiG0t4oIh0SJAqj8BViigAqjFpWnw3jXkNhbR3L/emSJQ5z1ycZq9RQBUaxs3inia1gaOcl&#10;pkMYxIT1LDueB19KbHplnb2T2ltbw28DggpFGqjnrxjH6VdooAqWFlDp2n29jbqVgt41ijBOcKBg&#10;VJFBDBEkUMSRxoMKiKAFHsB0qeigCo+nWUlt9nezgaANuERjBXOc5x0zmlFhZgYFrDjzBLjyx98d&#10;G+vvVqigCpJp9lNLJJLaQPJJH5bs0YJZf7pPce1WQAAABgDoKdRQAUUUUAFFFFABRRRQAUUUUAFN&#10;CKudqgZOTgdTTqKAGBFGcKBu68daFjRF2oiqvoBgU+igCIQxrgqijGcYUcZpRHGHLhF3Hq2OaXzE&#10;27t67QcE5p9ADVVUUKqhVHQAcVGLaANuEEYbOchBmpqKAIxHGAoCKApyox0pRGiuXCKGPUgcmn0U&#10;AM8uPfv2rv6bsc0nlR4A2LgHcBjv61JRQBH5cfOUX5jk8dTQIowpUIoVuoxwakooAjaKN1CsisB0&#10;BGak+lFFABRRRQAUUUUAFFFFABRRRQAUUUUAFFFFABRRRQAUUUUAFFFFABRRRQAUUUUAFFFFABRR&#10;RQAUUUUAFFFFABRRRQAUUUUAFFFFABRRRQAUUUUAFFFFABRRRQAUUUUAFFFFABRRRQBzy2l1HYXE&#10;K2C/vLpmCtsO1Gz8wGcZ7Y962bWMQWsMKhgsaBQGOSAB3PrViigBCMjqR9KZsb++36f4VJRQBHsb&#10;++36f4UbG/vt+n+FSUUAR7G/vt+n+FGxv77fp/hUlFAEexv77fp/hRsb++36f4VJRQBHsb++36f4&#10;UbG/vt+n+FSUUAR7G/vt+n+FGxv77fp/hUlFAEexv77fp/hRsb++36f4VJRQBHsb++36f4UbG/vt&#10;+n+FSUUAR7G/vt+n+FGxv77fp/hUlFAEexv77fp/hRsb++36f4VJRQBHsb++36f4UbG/vt+n+FSU&#10;UAR7G/vt+n+FGxv77fp/hUlFAEexv77fp/hRsb++36f4VJRQBHsb++36f4UbG/vt+n+FSUUAR7G/&#10;vt+n+FGxv77fp/hUlFAEexv77fp/hRsb++36f4VJRQBHsb++36f4UbG/vt+n+FSUUAR7G/vt+n+F&#10;Gxv77fp/hUlFAEexv77fp/hRsb++36f4VJRQBHsb++36f4UbG/vt+n+FSUUAR7G/vt+n+FGxv77f&#10;p/hUlFAEexv77fp/hRsb++36f4VJRQBHsb++36f4UbG/vt+n+FSUUAR7G/vt+n+FGxv77fp/hUlF&#10;AEexv77fp/hRsb++36f4VJRQBHsb++36f4UbG/vt+n+FSUUAR7G/vt+n+FPAx3J+tLRQAUUUUAFF&#10;FFABRRRQAUUUUAFFFFABRRRQAUUUUAFFFFABRRRQAUUUUAFFFFABRRRQAUUUUAFFFFABRRRQAUUU&#10;hOBk9qACiua1XVTOTBA37scMw/i/+tVa21S6tsAPvT+6/NTzK5sqEnG511LWVba3bz4WQ+U57N0/&#10;OtMEEZByDVXMpRcdx1FFFAgooooAKKKKACiiigAooooAKKKKACiiigAooooAKKKKACiiigAooooA&#10;KKKKACiiigAooooAKKKKACiiigAooooAKKKKACiiigAooooAKKKKACiiigAooooAKKKKACiiigAo&#10;oooAKKKKACiikJwKADPHNc3quq+cTBA37vozD+L/AOtS6tqvmk28Dfu+jsP4vb6VjVEpdEdVGjb3&#10;pBRRRUHUFWba+ubU/upDt/unkVWooE0nudHa69FJhbhfKb+8OVrWjkSRA0bhlPQg5rhqntrue1fd&#10;C5X1HY1Sl3OeeHT1idrRWRZa3FNhJsRP6k/Kf8K1wQRkdKtO5zSi4uzFooopkhRRRQAUUUUAFFFF&#10;ABRRRQAUUUUAFFFFABRRRQAUUUUAFFFFABRRRQAUUUUAFFFFABRRRQBgrqN222IyxKzXckJl2cKq&#10;qSOM9Tj1rT064e7022uZFCvLGrkDoCRThZWojaMW8QRjllCDBPvVgDAwKAAnA6E/Sk3/AOy35U6i&#10;gBu//Zb8qN/+y35U6igBu/8A2W/Kjf8A7LflTqKAG7/9lvyo3/7LflTqKAG7/wDZb8qN/wDst+VO&#10;ooAbv/2W/Kjf/st+VOooAbv/ANlvyo3/AOy35U6igBu//Zb8qN/+y35U6igBu/8A2W/Kjf8A7Lfl&#10;TqKAG7/9lvyo3/7LflTqKAGeZ/st+Vc7qur+Zut7fds6O47+w9qk1nUzua2gbgcSMP5Vh1EpdEdV&#10;Gj9qQm72P5UbvY/lS0VB1CbvY/lRu9j+VLRQAm72P5UbvY/lS0UAJu9j+VG72P5UtFACbvY/lV20&#10;1W4syAuXj/uN/T0qnRQKUVJWZ1lnq9vdjC7lk/uMOfw9avb/APZb8q4UHByK07XW7i3XZKPNXtk4&#10;I/GrUu5yzw7+ydRv/wBlvypN/wDst+VYq+I4/wCK3cfRgamXxBanqsq/VR/jVcyMnSmuhqbv9lvy&#10;o3/7LflVFdasW/5bY+qmpV1GzfpcR/i2KLolwkuha3/7LflRv/2W/KhWV1DKQVPQinUyRu//AGW/&#10;Kjf/ALLflTqKAG7/APZb8qN/+y35U6igBu//AGW/Kjf/ALLflTqKAG7/APZb8qN/+y35U6igBu//&#10;AGW/Kjf/ALLflTqKAG7/APZb8qN/+y35U6igBu//AGW/KlDZ7EfWlooAKKKKACiiigAooooAKKKK&#10;ACiiigAooooAKKKKACiiigAooooAKKKKACiiigAooooAKKKKAErL1fUfskXlRn984/75HrVq+vEs&#10;rcyNyx4VfU1yE0rzytLIcsxyTUydjejT5nd7DCcnJooorM7QooooAKKKKACiiigAooooAKKKKACi&#10;iigAooooAKKKKANTStTNq4hmP7ljwf7p/wAK6cEEAg5BrhK2dI1TyittO3yHhGPb2+lXGXQ5q1K/&#10;vROkoooqzkCiiigAooooAKKKKACiiigAooooAKKKKACiiigAooooAKKKKACiiigAooooAKKKKACi&#10;iigAooooAKKKKACiiigAooooAKKKKAEpksqQxNI7YVRkmn1y2r6h9ql8mI/uUPUfxGk3YunBzdit&#10;fXj3twZGyFHCr6CqtFFZHoJJKyCiiigYUUUUAFFFFABRRRQAUUUUAFFFFABRRRQAUUUUAFFFFABR&#10;RRQBv6Pqm7bbTt83RGPf2rd7VwddLpGpi4UQTN+9A+Un+If41cZdDkrUre8jYoooqzmCiiigAooo&#10;oAKKKKACiiigAooooAKKKKACiiigAooooArXV3FZRLJLnDMEUKMkk9BT7eeO6to7iIkxyKGUkY4N&#10;VtRsV1CFIWICq4cqyhlbrwynqOc/UCp7O2FnZxW4dnEa7QzHk0AWKKQgEYNN8tPSgB9FM8tPSjy0&#10;9KAH0Uzy09KPLT0oAfRTPLT0o8tPSgB9FM8tPSjy09KAH0Uzy09KPLT0oAfRTPLT0o8tPSgB1FN8&#10;tP7tUNTu47KDIAMrcIP60DSbdkVda1Hy1+zQn5z98jsPSueoYbmLNyxOSTTdi+lZN3PQpwUFYdRT&#10;di+lGxfSkWOopuxfSjYvpQA6im7F9KNi+lADqKbsX0o2L6UAOopuxfSjYvpQA6im7F9KNi+lADqK&#10;bsX0o2L6UAOopuxfSjYvpQA6im7F9KNi+lADqKbsX0o2L6UAOopuxfSjYvpQA6lVmVgykhgcgjtT&#10;Ni+lGxfSgDp7HWopIALhwkg4Jxwfer6X1q/3biI/8DFcTsX0o2L6VXMznlh4t6Heh1YZDA/Q0tcG&#10;BtOVyPoalS6uE+7PIP8AgZp85Dwz6M7eiuQTVbxCP3u4ejAV0llPFeQCVBz0YZ6GqUkzKdKUNWXK&#10;KZ5aelHlp6UzMfRTPLT0o8tPSgB9FM8tPSnBQOgxQAtFFFABRRRQAUUUUAFFFFABRRRQAUUUUAFF&#10;FFABSVWu7yKzi3yt9AOprJt9eY3BE6hY2PBH8P8AjSbSLjTlJXR0FFMRldQykFSMgg0+mQFFFFAB&#10;RRRQBDPOlvC0rnCqMmuQvLp7y5aV+/3R6Crer3/2qbykP7pD/wB9H1rMrOTudtGnyq73CiiipNwo&#10;oooAKKKKACiiigAooprusaF3YKqjJZjgCgB1FYUniNbmRodGtZNRlBwZEO2FD7ueD+GaT+w7zUvm&#10;1u+MkZ/5c7UmOL6E/eb8SPpU83Y19nbWen5kl34ltI5Xt7GKXUbpBzFaruC/7zdB/OsHRtT8YTX9&#10;2JtLRY5XMqC6LKEHA2BgD29R612Vta29nAsFtDHDEvRI1AFTUrN7spVYRTSjf1MP+1tZi/4+PD0j&#10;D+9bXKSfodpo/wCEnto/+Pqw1O195bRiPzXIrcop2fcnng94mTD4o0OZtq6pbK392R9h/JsVcGpW&#10;TTQxLdQs82fLCuDuwMnGKlmtre4XbPBHKvo6A/zrkdV+H1tqGqi9guks0GNsMNuAOOuSCOtJ8y2K&#10;gqMn7za/E7OisP8A4Ra0jH+j3mo23/XK8fH5MTR/YupRf8e3iK8A9J4o5P8A2UGnd9ieSHSX4G5R&#10;WH9n8TQ/cv8ATrgf9NbZkP5q39Kq6nrmt6JYS3l9p1i8MfVobphyeBwVo5rbgqLk7Raf9eZ01FYH&#10;hTxLB4i0xXLIt5GMTxDjB9R7Gt+mmmroicJQlyy3CiiimSFFFFABRRRQAVasL17KcOMlDw6+oqrR&#10;QJpNWZ3McqSxq6MGVhkEU+uX0jUfs0vkSn9y54J/hNdRWqdzz6kHB2FooopkBRRRQAUUUUAFFFFA&#10;BRRRQAUUUUAFFFFABRRSE4FAAKz9Q1SOzUqvzynovp9aqajrIjzDbEF+hfsPpXPszMxZiSx5JPeo&#10;lI6KVFvWRJNcS3EpklYsx/SoqKKg7EraGhp2pyWTbWy8JPK+n0rqIJ47iISRMGU9xXD1as72ayl3&#10;RnKn7yHoapSsYVaKlqtzsqKq2d7FeR74257qeoq1WhxtNOzDHFYutah5SfZ4m+dh8xHYVf1G9Wyt&#10;i5wXPCL6muQd2lkZ3JLMckmpk+hvQp8zuxtFFFZnYFFFFABRRWZq+rjTljggi+0X9xxBbqeWPqfR&#10;R3NJuxUYuTshLzxFpen6kLC7u44JTF5uZGAUDOMZ9faoD4u0POI73zj6QxPJ/wCgg1StvBls19Hq&#10;mozyz6nvEjyK2E3egX+6On0rqAABgDAqVzGsvZKyV3+H6GH/AMJNG/8AqNK1ab3W0Kj/AMexR/bG&#10;rSf6jw7c47GeeNP5E1uUU7PuRzw6ROL8Q6t4shtEjtdICSSNkNbu0zIAQecKAM9Pzq/p2jNq9pBe&#10;67JcXErjd9kmTyooj6eX3x6nOa6Wily63Zbre7yxSXmhscaRRrHGioijAVRgCnUUVZgFFFFABRRR&#10;QAUUUUAFFFFABSMquMMoYehFLRQBlapoqXnl3Fo4tdQg5hnRf/HWHdT3FJpOsG8d7K9i+zalAP3s&#10;JPDD++h7qf06VrVm6tpEepxo6yNBeQndBcp96M/1B7jvUtW1RrGSa5Z/8N/wDSorH0rV5JbhtN1K&#10;NYNSjGSo+5Mv99D3Ht1FbFNO5EouLswooopkhRRRQAUUUUAFdDouo+YotZm+cD5Ce49K56lVijBl&#10;JDA5BFNOxFSCmrHd0Vn6XqAvYcMQJU4YevvWhWp57TTsxaKKKBBRRRQAVFJJHCAzuFBYKCe5JwB+&#10;ZqWszWmjTTyzmRSHVkaMAlWByDzx279enegC95sYmWIuBIyllXuQMZP6j86lrMtrG5F2Lq7vBPIq&#10;FEVIvLVQSCeMkk8DvWnQAUVk6zFcTLbCIyeUJCZhGu4kbTjjuM4q7ZecbC3+0IEm8td6qeAccigC&#10;zRSHOOMZ96b8/qtAAxAGT0AzXN6jq73BaK3JWLoW7t/9auhm3eS/K/dNcN83+zUSZ0YeCbbY6im/&#10;N/s0fN/s1B2DqKb83+zR83+zQA6im/N/s0fN/s0AT29xLbyiSJtrD8jXS2mrQXFuzuwR0GXU/wBK&#10;5P5v9ml+b2pqTRnUpKZbvrt7y5MjZCjhV9BVWk+b/ZpPm/2aRaSSsh1FN+b/AGaPm/2aBjqKb83+&#10;zWbq+r/2akcccf2i9nO23t06ufU+ijuaTdioxcnZC6vq66ckcMMZuL6c7be3U8sfU+ijuabpGkNZ&#10;NJeXkouNSn/102OAOyL6KP1pukaRJZvJe3sq3GpTj97LjhR2RPRR+vWtX5v9mklfVlykorlj83/X&#10;QdRTfm/2aPm/2aoyHUU35v8AZo+b/ZoAdRTfm/2aPm/2aAHUU35v9mj5v9mgB1FN+b/Zo+b/AGaA&#10;HUU35v8AZo+b/ZoAdRTfm/2aPm/2aAHUU35v9mj5v9mgB1FN+b/Zo+b/AGaAHUU35v8AZo+b/ZoA&#10;parpMGq26pIWjmjO+GeM4eJvUH+neqmmatOl1/ZWrBY78DMcg4S5UfxL7+q1sfN/s1T1PS4dVtfI&#10;uBjB3RyIcPGw6Mp7Gpa6o0jNW5ZbfkXqK5Kw8Umz1ttA1eeD7REAFuw2FlzggEfwtg11fze1NNMK&#10;lOUHZjqKb83+zR83+zTMx1FN+b/Zo+b/AGaAHUU35v8AZo+b/ZoAntriS2nWaM/Mv6j0rsLS5S7t&#10;kmTo3Y9jXEfN/s11Wh7/AOzU+795v51UGc2IirXNWimfP6rThu/ix+FaHILRRRQAUUUUAFFFFABR&#10;RRQAUUUUARzf6iT/AHT/ACrhq7mb/USf7p/lXDVEzqw3UKKKKg6goqtfaha6Zatc3kyxRL3PUn0A&#10;7n2FchpPjDV73VLuEaLPNCzl4ASImVBgY+bgnv17mpcknY1hRnOLktkdxRWH/wAJRaxf8f1lqFl6&#10;tNbMV/76XIq7aa3pd9gW2oW0rH+FZBu/LrT5kS6c1q0X6KKKZGoUUVVu9SsbBd13eQQD/ppIF/nQ&#10;NJvRFqisP/hKbKU4sLe9vz629u23/vpsD9aq6jq3iVLGWe00NIyB8qyS+ZIc+ipx+ZqeZGipTbs9&#10;PXQ1NX1dNMjjRIzPeTnbb26n5pD/AEA7ntUekaQ9rJJfX0gn1KcfvZR91B2RB2Ufr1rJ8FWt20E1&#10;7q9vcjVCfLMtyvPljoF9B6+9dZSWurKqfu7wj83/AF0CiiirMAooooAKKKKACiiigAooooAKKKKA&#10;CiiigAooooAKKKKACiiigAooooAKKKKAMmbwxolzcPPNpsEkrsWZ2XJJNVPsOpaD82mM17YDrZSv&#10;88Y/6Zuev+6fzroaKnlRoqstnqvMo6bq9nqsbG2kIkQ4khkG2SM+jKeRV6szUtEttRkW4Vntr2Mf&#10;u7qE4dfY/wB4exqkmsXmkOsGvRr5ROE1CFf3bem8fwH9KLtbj5FLWP3f1udBRTUdZEV0YMrDIZTk&#10;EU6qMgooooAK6nQv+QYn+83865aup0L/AJBif7zfzqobmGI+A1KKKK0OIKKKKACiiigAooooAKKK&#10;KACiiigCKb/USf7p/lXD13E3+ok/3T/KuFd1jRndgqqMlicAComdeG6jqydS1tLWcWVnCbzUXGVg&#10;Q8KP7zn+EVUfUr3XnaDRiYLMHEmoMv3vURA9f97pWppulWmlQGK2jILHdJIxy8jerHuayvfY7uVQ&#10;1lv2/wAylY6I32pdQ1aYXl+PucYig9kX+p5raooppWIlJyeoVSu9I02+/wCPqwtpj6vECfzq7RTE&#10;m1qjD/4RayiObK4vrE+lvcsF/wC+TkfpXO6vc+KtN1iG2sZr+9tUwXmNkGxnj+EDdgc/Wu+oqHBP&#10;bQ2hWad5K/qYY8PSXIzqGsahc56oj+Qh/BAD+tWrTw9pFk26DT7cP/fZNzf99HJrSoquVEOrN6XD&#10;oMCiiimRqFFFFAgooooAKKKKACiiigAooooAKKKKACiiigAooooAKKKKACiiigAooooAKKKKACii&#10;igAooooAKa6LIjI6hlYYKkZBFOooA4XxJJN4R8l9DeYLcSZay2b4wBySv9zPTA459q2LPxhaSW0U&#10;t/a3WnrIMq88ZMZ/4GOB+OK6KkIDKVYAg8EGo5Wnozd1YyilKOvcZBPDcxCWCVJY26OjBgfxFSVj&#10;T+GNPaUz2gl0+4PWSzfy8/UfdP4io8eItP6NbarCOx/cTfnyp/Snd9SOSL+F/ebtdToX/IMT/eb+&#10;deeReJ7DzVhvhNp054CXibAfo33T+dd54cu7e600/Z50lEcjI5Rs4bg4/Ij86uDTZzYqEow1Rt0U&#10;UVqcAUUUUAFFFFABRRRQAUVm6zfvp9g8kSFpSCEOwsqnBOWx24q1ZzG4soJz1kjVjxjqM0AWKKQn&#10;Azg/hTd/+y35UAc94z8UW3hTQnvp18xnYRxxg4Lk9fyGT+FcDbWdx4mjivdTYJpzgSQWMbZDjqGk&#10;Ydf90cV6TrGi6XrMS/2lYRXXkhjH5se7bnrj8hXKWtvBZ26W9tCIoU+6irgCsZpt67HoYWcI09F7&#10;3f8AyJURY0CIoVVGAoGABTqTd7H8qN3sfyoNBaKTd7H8qN3sfyoAWik3ex/Kjd7H8qAFopN3sfyo&#10;3ex/KgBaKTd7H8qN3sfyoAWik3ex/Kjd7H8qAFopN3sfyo3ex/KgBaKTd7H8qfCjzyrFEjMze1AN&#10;2G0V1FppdvBCFkiEj/xMyZ/KpW06yb/l2H4Aiq5Gc7xEbnJUV1LaPYn/AJYsPoTUTaFaHoZl+h/+&#10;tRysf1iJzdFb7aBD/DLKPquapz6JdR8xjzR7DBpcrKVaD6mZRTnSSJtssUiH0ZSKZu9j+VI1FopN&#10;3sfyo3ex/KgBaKTd7H8qN3sfyoAWik3ex/Kjd7H8qAFopN3sfyo3ex/KgBaVVZ2CqCWJwAO9Iu53&#10;CojMxOAAOtdNpmmrar5sqlpj7fdppXM6lRQRzksTwStHIu1l6imV0OuWnmRfaURt6D5uOornd3sf&#10;yoasx0588bi0Um72P5UbvY/lSLFopN3sfyo3ex/KgBaKTd7H8qN3sfyoAWik3ex/Kjd7H8qAFopN&#10;3sfyo3ex/KgCK6gW5tZIWWNtykASJuXPbI7034ceD73ww11OdVS4tboc24g2bXB4YHce2RjHp6VP&#10;u9j+VdRojf8AEsT5W+8e3vTjFOVyK9WSpuC2ZrUUzf8A7LflTg2exH1FannC0UUUAFFFFABRRRQA&#10;1lDKVYAgjBB70ABVCqAAOAB2p1FABRRRQBHN/qJP90/yrhq7mb/USf7p/lXDVEzqw3UKKKKg6goo&#10;ooAKKKKACiiigAooooAKKKKACiipIIZLiRYol3MaAbsEEElxKsUS7mNdVYWEdlFgfNIfvN6//Wos&#10;LCOyiwPmkb7z+v8A9ar1aRjY4atXm0WwtFFFUYhRRRQAUUUUARvGki7XRWU9iM1nz6JaTZKqYm/2&#10;Dx+VadFFrlKTjszmZ9BuY8mFllHp0NZssEsDbZY2Q/7QruKjlhjmTZIisp7EVLijaOIktzh6K6C7&#10;0BTlrZ9p/uN0/OsW4tZ7Z9s0bL6HsfxqGmjphVjLYhooopFhTkRpHCIpZmOAB3ojjeWRURSzMcAC&#10;uo03TFs03vhpmHJ9PYU0rmdSooITTNMWzXzJAGmI5P8Ad9hWnRS1qlY4JScndjSAwIPINchqVmbO&#10;6Kgfu25Q+3pXYVS1OzF5asgHzryh96UldGlKfLI5CilIKsQRgg4IpKyO8KKKKACiiigAooooAKKK&#10;KACup0L/AJBqf7zfzrlq6nQv+QYn+8386qG5hiPgNSiiitDiCiiigAooooAKKKKACiiigAooooAj&#10;m/1En+6f5Vw1dzN/qJP90/yrhqiZ1YbqFFFFQdQUUUUAFFFFABRRRQAUUUUAFFFPhjeaVYo1y7HA&#10;FAPRCwQSXMyxRLlj+ldXYWEdlDgcyH7zev8A9al0+wjsYtoGXP3m9auVpGNjhq1ebRbC0UUVRiFF&#10;FFABRRRQAUUUUAFFFFABRRRQAUx40kQq6hlPUEZp9FAGJd6DFJlrdvLb+6eR/wDWrHk0+7imWJoW&#10;3McKRyD+NdnSVLimbRrSiZ2m6allHubDTEct6ewrRooqkrGTk5O7FooooEFFFFAHNa7Y+XKLqMfK&#10;/D+x9ax67ieFLiFonGVYYNcbdW72tw8L9VPB9R61nJdTsoTuuVkNFFFSdAUUUUAFFFFABRRRQAV1&#10;Ohf8gxP95v51y1dToX/IMT/eb+dVDcwxHwGpRRRWhxBRRRQAUUUUAFFFFABRUNxOsEe9lkYeiIWP&#10;6UsMsdxBHNE26ORQysO4PINAEtFFFAEc3+ok/wB0/wAq4au5m/1En+6f5Vw1RM6sN1CiiioOoKKK&#10;KACiiigAooooAKKKKAAAkgAZJ4ArqdJ04WkfmSD9645/2R6VV0XTcAXMy8n7int71u1cV1OStVv7&#10;qFoooqzmCiiigAooooAKKKKACiiigAooooAKKKKACiiigAooooAKKKKACiiigAooooASsnW7HzoP&#10;PQfvIxz7itag80mrlRk4u6ODoq/qtj9juiVH7qTlfb2qhWT0PRjJSV0FFFFAwooooAKKKKACup0L&#10;/kGJ/vN/OuWrqdC/5Bif7zfzqobmGI+A1KKKK0OIKKKKACiiigAooooApahaveW4jSbyxuBfK5Dr&#10;/dPI4P1qzGuyNU+X5QB8owPwHapKKAEIBGDTfLX0/Wn0UAQTIvkycfwnvXEbV9K7qb/USf7p/lXD&#10;VEzqw3UTavp+tG1fT9aWioOoTavp+tG1fT9aWigBNq+n60bV9P1paKAE2r6frRtX0/WlooATavp+&#10;taek6WLqTzpVPkqeB/eP+FQ6fYte3G3kRry7V1kcaxRqiABVGABVRic9aryrlW47y1x0/Wjy19P1&#10;p9FaHGM8tfT9aPLX0/Wn0UAM8tfT9aPLX0/Wn0UAM8tfT9aPLX0/Wn0UAM8tfT9aPLX0/Wn0UAM8&#10;tfT9aPLX0/Wn0UAM8tfT9aPLX0/Wn0UAM8tfT9aPLX0/Wn0UAM8tfT9aPLX0/Wn0UAM8tfT9aPLX&#10;0/Wn0UAM8tfT9aPLX0/Wn0UAM8tfT9aPLX0/Wn0UAM8tfT9aPLX0/Wn0UAM8tfT9aPLX0/Wn0UAV&#10;bqziu4GikXg9D3B9a5G6s2tJ2ikXkdD6j1rt6pajYJfQ7eBIvKNUyVzalU5XZ7HH7V9P1o2r6frT&#10;5I3ikaORSrKcEGm1mdwm1fT9aNq+n60tFACbV9P1o2r6frS0UAJtX0/Wuo0NF/sxOP4j3965iuq0&#10;P/kGp/vN/OqhuYYj4DQ8tfT9acFC9KWitDiCiiigAooooAKKKKACiiigAooooAjm/wBRJ/un+VcN&#10;Xczf6h/901wwBJwAST2FRM6sN1Cir0Gk3dxgiLYvq/FacPh6JeZ5Wf2UYFSotm0qsI9TnupwKsrY&#10;3TLuFtKQf9murgsre3H7qJVPrjn86sVXIYvE9kcb/Z95/wA+0v8A3zR/Z95/z7S/9812VFHIT9Zl&#10;2ON/s+8/59pf++adHpl3JIqeQ65P3mHArsMUYo5EL6xIr2lqlpAsSDp1Pcn1qzSUtWYt31CiiigQ&#10;UUUUAFFFFABRRRQAUUUUAFFFFABRRRQAUUUUAFFFFABRRRQAUUUUAFFFFABRRRQAUUUUAFFFFAGV&#10;q+nfao/NiH75B/30PSuXIIOCMEV3lYWs6ZuDXMK8j76jv71Eo9Tpo1be6zAoooqDrCipILeW4lEc&#10;aFmPp2ro7HRorfEk2JJf0FNJsznUjDczbDRpbnEk2Y4/Tua6OCCO3iWOJQqjoBUlHatEkjinUlN6&#10;i0UUUyAooooAKKKKACiiigAooooAKKKKAGlQylT0IwaihtILcYiiVPcDmp6TFAXYtFFFABRRRQAU&#10;UUUAFFFFABRRRQAUUUUAFFFFABRRRQAUUUUAFFFFABRRRQAUUUUAFFFFABRRRQAUUUUAFFFFABRR&#10;RQAUUUUAFFFFABRRRQAUdaKKAOY1fTfs7meFf3TH5gP4T/hUVjpM11h3zHD6kcn6V1TKrqVYAg9Q&#10;aXGKnlVzZV5KNiC2tYbVNkSBR3Pc1PRS1Ri3cKKKKACiiigAooooAKKKKACiiigDL1VJGNqdsrwL&#10;ITMsWdxG046ckbsVY01Z0021W6JM4iUSEnJ3Y5yauUUAI27Hy4z71H++/wBj9alooAi/ff7H60fv&#10;v9j9ay7jXYrNrr7RGVSCUR5Vhkjy1cnBI6bugz0qxb6rDcXzWqxyKwMgDMBtYoQGxz/tCgC5++/2&#10;P1o/ff7H61LRQBF++/2P1o/ff7H61RuNQki1SGzSMEPHvLEMcfMBjgcdepqs3iGKWIPaxSSfvY0G&#10;QPnDNjK8+3fFAGv++/2P1o/ff7H61HaXKXcAmjDAElSGHIIJBB+hBqzQBF++/wBj9aP33+x+tVdW&#10;vJNP02W5hiE0ilQsZbG4lgOv41RTxDDLcTbI826QxyLJvALFj05IHGR365FAGx++/wBj9aP33+x+&#10;tU7LVotQkVYI5CDCkxcgAANnA69eDWjQBF++/wBj9aP33+x+tS1kTa1HFrcOn7VIcYZ94yrkEquP&#10;cKefdfWgDS/ff7H60fvv9j9ay08QQSLEVt7jdMEMS4XLhs4I59u+K2ByOmKAI/33+x+tH77/AGP1&#10;qWsvUdWGn6jZQSRjyZw5klLY8vG0D8ywFAF/99/sfrR++/2P1rGtvEUclvbyXEJieedolQMCR+82&#10;DIJB5OOgOK0LPUob44hD8IGbI+6SSNp/2hg5FAFn99/sfrR++/2P1qWigCL99/sfrR++/wBj9azW&#10;1yGJrhZo2Hk+a3y85WPbn8fnHFTW+qw3N41sscqtmQKWAw2xgrY57Ej86ALn77/Y/Wj99/sfrUtF&#10;AEX77/Y/Wj99/sfrUV/dGztPOCb/AJ0TGcfeYL/WqE2txbY/JRi7SIuHGBgzCI/j1oA1P33+x+tH&#10;77/Y/WpaKAIv33+x+tH77/Y/Wor67SxsZrl/uxKWxnGT2H4nis6DxBbvYC4mQh1imkkWMhwpiIDg&#10;Hv1GPUUAa377/Y/Wj99/sfrVOHVYbi9FukcvzeYFkIG1ihAYdc8E46etaNAEX77/AGP1o/ff7H61&#10;LWM+tLbz3IulEKwglVOd0gyACOMEHI6HjIzQBqfvv9j9aP33+x+tZh163EYk8qfb5byP8o+RVOGJ&#10;5/lnPatccjNAEf77/Y/Wj99/sfrUtUr27a3kt4okV5biQou5sKMKWJP4CgCx++/2P1o/ff7H61nQ&#10;av5ty1q0Dm5R2WRYyCqgbfmyccfMPfr6VZ0+9N/a+f5Dwjey7XIJ+UkZ4PtQBY/ff7H60fvv9j9a&#10;lpjtsjZsZwM0AN/ff7H60fvv9j9awbPxMk8du0sBjkki3PGDlgxKBQPUN5gIP/16vJrVs8ghKSLL&#10;uCeWwGSS20jrzjqfYg0AaH77/Y/Wj99/sfrUtFAEX77/AGP1o/ff7H61m3upz21xdqkMbx2tus77&#10;nIZgd+QOMdE/WkHiGzLyKBK3l8ZC8MdwXaPfLAc4oA0/33+x+tOXf/Ht/CmxO0iBmjaMnqjEZH5E&#10;ipaACiiigAooooAKKKKACiiigAooooAzDotpJ5pnVp2lYs7ucE5UKR8uOMKox7VZjsbeKVZI4gHX&#10;dhsnPzEFvzwPyq1RQAUUUUAReRGZ/PKjzduzd7Zziqx0uz8sx+UQhYPtDsACDkEDPHPpV6igCKGC&#10;O3hWKFAiL0AqWiigCKeGOePy5EDJkHB9Qcj9QKqnSrHAAtkXHTZlcfMW4x05JNX6KAKtrZW1oD9n&#10;iEeVC8E9BnA/DJq1RRQAVUextnD7olO+QSse5YYwc+2B+VW6KAMyz0aztIYUSJmaILh3Yk/LnH8z&#10;wOOa06KKACq1xZ212QbiFJcKUG8ZGCQSPzUflVmigDPbSrGRwzQDcG3ZDEc7t2eD/e59jUtpZxWY&#10;m8sczStM5wOWb/IH4VbooAKQ8gjOPelooAy/7Es5E2TqZySxZ5DyxbGc4wOw4x2FW47O3jlEqRhX&#10;G/B/3yC35kA1ZooAKKKKAKl1aLdIiSyOEV1cquMMQQRnjPUDpio10mxSRnW3UMzBicnqG3j6fNzV&#10;+igAooooAimhinVVkQOFYMAfUciqk+kWFzvMlsreYSWwSM5AB6eoA/IVoUUAZsOkwW+pNfK7lyGC&#10;pkbV3EFsD1JArSoooAKpPp1rI7vJF5hcEHexYAHrgE8dB09Ku0UAZj6Ray3EcsiyOI4ygRpCQQSC&#10;c5OT06HitOiigAqvcW0VygWVNwB3KckFT6gjkGrFFAFFdOtAU2xbWjJKsrEHk5OTnJyRznrU8NvF&#10;boyxJtVmLkZOMk5P05qeigApCAwIPQ9aWigDPOk2LFSbZMrEIVPOQgIIGfYgEU9NOtI3hdYV3wlj&#10;GxySC33jnuTV2igAooooApTafazzGaWLc5UI3zHDAEkAjOD1PX1pTp9oxkzDkS/fXcdpPrjOM8de&#10;tXKKAIooliiVF3bR03MWP5nmpaKKACiiigAooooAKKKKACiiigBCcDJ7VnXGrwQsoRTJnqRxitKo&#10;J7SC5KmWMMV6UAJBdw3I/dtk4yRjpUf2tvMlTy/mQEqmeWx6VaChVCqMADAAqI26F953FucHceM+&#10;npQBAb0hEYBSWbaeT8vGeeM09bmQtbhotvmg5BPI4zUgtolYMFOQ27JJJzjFK8CSSK7A7k+7hiMU&#10;AOEyMSqOrOP4d1RwTmW380phssNoPoSP6VOQCMetQpaxRgBQwAJI+Y9+vegCOC6MrlGTa20N3/L6&#10;1bqKOFELMoOW6kkk/rUtADJZUhTfI21fWsv+2087Z5Py7sbt3b16Vr1T/s2083zPK+fduzuPX86A&#10;JTOGt2lhHmYBwB3qBr0iJXCqVJIZsnC/XjIq4yhlKnOD6HFQ/ZYtpXDYJJPzHn6880ARfbHNyYlj&#10;DAMoyD2Izn6VLHPl5hIFQRsBnPHSnpEkbMyrgtjP4cChIEjdnXO5/vZYnNADJZwsRkjKMo6nd+lN&#10;kuikUTeWd0hACntxmpZIUkKlwflORhiMflSG3jPJDE8HO454oAdDIJolcEHPpUlMjjWJAiDCjoKf&#10;QBXuLuO3BDMN+MhfWqlvq0czN5ieUB3Jzn9K06YiKgO1QMnJx60AQ3FwYVVguVJ5Y5wv1pBcn7QI&#10;iFAIBVifvcdqmkjWRcNux7MR/KmfZo9ynafl+6NxwPwoAgt7yS4XIiUfJuzk4HseKliuVaPfIVj+&#10;YgEtw3uKf9ni8jyNv7vGMZPSnooVcDOPck/zoAryXiJLHGu1txAJ3dM9KfNOYWXgbT1Y5wKkeJJC&#10;pZQSpyPrTDbRsm0glQc4LHHXNAE9FFFAFO41G3gDZbcy8bQO9Ogvre42hH+Zv4SDU8kaSxlJFDKe&#10;oNKqqihVACgYAFAEBuSLnyioUH7pJ+99Kh+3MIWcooZWAKEnIycc8VZaBHcOwJIOR8xwD9Kb9ki5&#10;yCScZJYk8HIoAha6kW380xAckYJPPv0/nVrzo9+zeu/+7nmklhWYYfJHoGIBqTAxigCvHNK0zIUT&#10;ao5KsTg+nSmx3ReRAUwshYKc88etS+RHsZMHDNuPJ5Oc0i28avvVcNzjk4568UAT1XubqKztZbmd&#10;9kMSF3bGcKBknirFJigDirv4oeF7W5tYRf8AmCZyrOsbARjBOTkdM4HHrXQaR4g0zXRMdNuxceVj&#10;zMIy4znHUD0NZ2seBfD2vX4vtTsWmuAoVWFxIuAOgAVgBXRJGEjVRnCjAzyfzqVzX1N6jo8i5E79&#10;bnHw+M7yXTb6f+y/9NtWUPYhn86NS2CzLsyVA5ym7NR3/jmW3SzNnb216bm1luF8mVzvKMF2KAmd&#10;xz3AwRiugTw3psbySAXQmkVUaY3kxk2g5Chy24DJ6A0+z8P6ZYXEM9rbbJYUkRG3sTh2DPnJ5JIB&#10;ycmqMCnDr039vLp9zbpZpIAYvN3hpf3Ydtp27CQSQRnPyk0/UfE1lbaNeX1jcW181soLJFOp6nAz&#10;jP5dT0GTV1tHs5NTj1CSOSS5iJMZeV2VCRglVJ2qccZA9al1HT7bU7N7S8iEkLkErkg5ByCCOQQQ&#10;DkUAZWl+IZtU8O3uowWqST25mVIY2J8xkzgYIDKTxwRnmrmiap/attLIzReZHKY3SMOChAHDBwCD&#10;z6elMt/DmmW5LQxzI7eZucXMm5i+NxJ3ZLfKOTyMcYq1YaZaaXHIlpGV82QySMzs7Ox6ksxJJ4HU&#10;9qAL9FFFABRRRQAUUUUAFFFFABRRRQAUUUUAFFFFABRRRQAUUUUAFFFFABRRRQAUUUUAFFFFABRR&#10;RQAUUUUAFFFFABRRRQAUUUUAFFFFABRRRQAUUUUAFFFFABRRRQAUUUUAFFFFABRRRQAUUUUAFFFF&#10;ABRRRQAUUUUAFFFFABRRRQAUUUUAFFFFABRRRQB//9lQSwECLQAUAAYACAAAACEAihU/mAwBAAAV&#10;AgAAEwAAAAAAAAAAAAAAAAAAAAAAW0NvbnRlbnRfVHlwZXNdLnhtbFBLAQItABQABgAIAAAAIQA4&#10;/SH/1gAAAJQBAAALAAAAAAAAAAAAAAAAAD0BAABfcmVscy8ucmVsc1BLAQItABQABgAIAAAAIQCC&#10;RpudngMAAMQKAAAOAAAAAAAAAAAAAAAAADwCAABkcnMvZTJvRG9jLnhtbFBLAQItABQABgAIAAAA&#10;IQAZlLvJwwAAAKcBAAAZAAAAAAAAAAAAAAAAAAYGAABkcnMvX3JlbHMvZTJvRG9jLnhtbC5yZWxz&#10;UEsBAi0AFAAGAAgAAAAhAFOts37gAAAACQEAAA8AAAAAAAAAAAAAAAAAAAcAAGRycy9kb3ducmV2&#10;LnhtbFBLAQItAAoAAAAAAAAAIQB5sjtOuj0AALo9AAAVAAAAAAAAAAAAAAAAAA0IAABkcnMvbWVk&#10;aWEvaW1hZ2UxLmpwZWdQSwECLQAKAAAAAAAAACEAPT3azVpPAABaTwAAFQAAAAAAAAAAAAAAAAD6&#10;RQAAZHJzL21lZGlhL2ltYWdlMi5qcGVnUEsFBgAAAAAHAAcAwAEAAIeVAAAAAA==&#10;">
                <v:shape id="Picture 29" o:spid="_x0000_s1027" type="#_x0000_t75" style="position:absolute;left:1800;top:1800;width:28797;height:24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pBOxAAAANsAAAAPAAAAZHJzL2Rvd25yZXYueG1sRI9Pa8JA&#10;FMTvgt9heUJvZlNbU03dSKm0iDdj8fzIvuZPs29DdtW0n74rCB6HmfkNs1oPphVn6l1tWcFjFIMg&#10;LqyuuVTwdfiYLkA4j6yxtUwKfsnBOhuPVphqe+E9nXNfigBhl6KCyvsuldIVFRl0ke2Ig/dte4M+&#10;yL6UusdLgJtWzuI4kQZrDgsVdvReUfGTn4yCp5ckaY7POxu7zV/ecGuW8+5TqYfJ8PYKwtPg7+Fb&#10;e6sVzJZw/RJ+gMz+AQAA//8DAFBLAQItABQABgAIAAAAIQDb4fbL7gAAAIUBAAATAAAAAAAAAAAA&#10;AAAAAAAAAABbQ29udGVudF9UeXBlc10ueG1sUEsBAi0AFAAGAAgAAAAhAFr0LFu/AAAAFQEAAAsA&#10;AAAAAAAAAAAAAAAAHwEAAF9yZWxzLy5yZWxzUEsBAi0AFAAGAAgAAAAhADE+kE7EAAAA2wAAAA8A&#10;AAAAAAAAAAAAAAAABwIAAGRycy9kb3ducmV2LnhtbFBLBQYAAAAAAwADALcAAAD4AgAAAAA=&#10;" stroked="t" strokecolor="black [3213]">
                  <v:imagedata r:id="rId78" o:title="projected-maximum-of-daily max Macedonia trend"/>
                </v:shape>
                <v:shape id="Picture 30" o:spid="_x0000_s1028" type="#_x0000_t75" style="position:absolute;left:31242;top:1800;width:29530;height:27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aBPwAAAANsAAAAPAAAAZHJzL2Rvd25yZXYueG1sRE9ba8Iw&#10;FH4f+B/CEfY2UzcooxpFvOGehlV8PjTHtticlCSL1V+/PAz2+PHd58vBdCKS861lBdNJBoK4srrl&#10;WsH5tHv7BOEDssbOMil4kIflYvQyx0LbOx8plqEWKYR9gQqaEPpCSl81ZNBPbE+cuKt1BkOCrpba&#10;4T2Fm06+Z1kuDbacGhrsad1QdSt/jILLwUgX15vsmH/fvvb1Nj7zMir1Oh5WMxCBhvAv/nMftIKP&#10;tD59ST9ALn4BAAD//wMAUEsBAi0AFAAGAAgAAAAhANvh9svuAAAAhQEAABMAAAAAAAAAAAAAAAAA&#10;AAAAAFtDb250ZW50X1R5cGVzXS54bWxQSwECLQAUAAYACAAAACEAWvQsW78AAAAVAQAACwAAAAAA&#10;AAAAAAAAAAAfAQAAX3JlbHMvLnJlbHNQSwECLQAUAAYACAAAACEAa3mgT8AAAADbAAAADwAAAAAA&#10;AAAAAAAAAAAHAgAAZHJzL2Rvd25yZXYueG1sUEsFBgAAAAADAAMAtwAAAPQCAAAAAA==&#10;" stroked="t" strokecolor="black [3213]" strokeweight=".25pt">
                  <v:imagedata r:id="rId79" o:title="projected-maximum-of-daily max Macedonia"/>
                </v:shape>
                <w10:wrap type="topAndBottom"/>
              </v:group>
            </w:pict>
          </mc:Fallback>
        </mc:AlternateContent>
      </w:r>
      <w:r w:rsidRPr="007044BB">
        <w:rPr>
          <w:rFonts w:cs="Tahoma"/>
          <w:sz w:val="20"/>
          <w:szCs w:val="20"/>
        </w:rPr>
        <w:t>As well as an increase in average temperatures, projections indicate an increase in extreme temperatures (i.e. the temperature experienced during heat-waves). The next Figures show the change in the warmest daily maximum temperature for the period up to 2099 and in each month in the period 2080-2099, relative to the reference period (1995-2014) for Macedonia and in the Project region up to 2099. These project a continuous increase from around 37°C in 2020-2039 to a range from 42°C to 44°C in 2080-2099 for the 50% ‘central estimate’ at the country level and up to 45°C in the Project region.</w:t>
      </w:r>
    </w:p>
    <w:p w14:paraId="3BCF3F30" w14:textId="77777777" w:rsidR="00DD5D78" w:rsidRPr="007044BB" w:rsidRDefault="00DD5D78" w:rsidP="00DD5D78">
      <w:pPr>
        <w:spacing w:after="60"/>
        <w:jc w:val="left"/>
        <w:rPr>
          <w:rFonts w:cs="Tahoma"/>
          <w:iCs/>
          <w:sz w:val="18"/>
          <w:szCs w:val="20"/>
        </w:rPr>
      </w:pPr>
      <w:bookmarkStart w:id="246" w:name="_Toc96535972"/>
      <w:bookmarkStart w:id="247" w:name="_Toc112941141"/>
      <w:proofErr w:type="gramStart"/>
      <w:r w:rsidRPr="007044BB">
        <w:rPr>
          <w:rFonts w:cs="Tahoma"/>
          <w:sz w:val="18"/>
          <w:szCs w:val="20"/>
        </w:rPr>
        <w:t xml:space="preserve">Figure </w:t>
      </w:r>
      <w:r w:rsidRPr="007044BB">
        <w:rPr>
          <w:rFonts w:cs="Tahoma"/>
          <w:sz w:val="18"/>
          <w:szCs w:val="20"/>
        </w:rPr>
        <w:fldChar w:fldCharType="begin"/>
      </w:r>
      <w:r w:rsidRPr="007044BB">
        <w:rPr>
          <w:rFonts w:cs="Tahoma"/>
          <w:sz w:val="18"/>
          <w:szCs w:val="20"/>
        </w:rPr>
        <w:instrText xml:space="preserve"> STYLEREF 1 \s </w:instrText>
      </w:r>
      <w:r w:rsidRPr="007044BB">
        <w:rPr>
          <w:rFonts w:cs="Tahoma"/>
          <w:sz w:val="18"/>
          <w:szCs w:val="20"/>
        </w:rPr>
        <w:fldChar w:fldCharType="separate"/>
      </w:r>
      <w:r w:rsidR="009E0B44">
        <w:rPr>
          <w:rFonts w:cs="Tahoma"/>
          <w:noProof/>
          <w:sz w:val="18"/>
          <w:szCs w:val="20"/>
        </w:rPr>
        <w:t>7</w:t>
      </w:r>
      <w:r w:rsidRPr="007044BB">
        <w:rPr>
          <w:rFonts w:cs="Tahoma"/>
          <w:sz w:val="18"/>
          <w:szCs w:val="20"/>
        </w:rPr>
        <w:fldChar w:fldCharType="end"/>
      </w:r>
      <w:r w:rsidRPr="007044BB">
        <w:rPr>
          <w:rFonts w:cs="Tahoma"/>
          <w:sz w:val="18"/>
          <w:szCs w:val="20"/>
        </w:rPr>
        <w:t>.</w:t>
      </w:r>
      <w:proofErr w:type="gramEnd"/>
      <w:r w:rsidRPr="007044BB">
        <w:rPr>
          <w:rFonts w:cs="Tahoma"/>
          <w:sz w:val="18"/>
          <w:szCs w:val="20"/>
        </w:rPr>
        <w:fldChar w:fldCharType="begin"/>
      </w:r>
      <w:r w:rsidRPr="007044BB">
        <w:rPr>
          <w:rFonts w:cs="Tahoma"/>
          <w:sz w:val="18"/>
          <w:szCs w:val="20"/>
        </w:rPr>
        <w:instrText xml:space="preserve"> SEQ Figure \* ARABIC \s 1 </w:instrText>
      </w:r>
      <w:r w:rsidRPr="007044BB">
        <w:rPr>
          <w:rFonts w:cs="Tahoma"/>
          <w:sz w:val="18"/>
          <w:szCs w:val="20"/>
        </w:rPr>
        <w:fldChar w:fldCharType="separate"/>
      </w:r>
      <w:r w:rsidR="009E0B44">
        <w:rPr>
          <w:rFonts w:cs="Tahoma"/>
          <w:noProof/>
          <w:sz w:val="18"/>
          <w:szCs w:val="20"/>
        </w:rPr>
        <w:t>7</w:t>
      </w:r>
      <w:r w:rsidRPr="007044BB">
        <w:rPr>
          <w:rFonts w:cs="Tahoma"/>
          <w:sz w:val="18"/>
          <w:szCs w:val="20"/>
        </w:rPr>
        <w:fldChar w:fldCharType="end"/>
      </w:r>
      <w:r w:rsidRPr="007044BB">
        <w:rPr>
          <w:rFonts w:cs="Tahoma"/>
          <w:sz w:val="18"/>
          <w:szCs w:val="20"/>
        </w:rPr>
        <w:t>: Projected change in warmest daily maximum temperature for Macedonia in 2080-2099, compared to 1995-2014 baseline, at a country level</w:t>
      </w:r>
      <w:bookmarkEnd w:id="246"/>
      <w:bookmarkEnd w:id="247"/>
    </w:p>
    <w:p w14:paraId="18B7EC08" w14:textId="6092197C" w:rsidR="00DD5D78" w:rsidRPr="007044BB" w:rsidRDefault="00896A20" w:rsidP="00DD5D78">
      <w:pPr>
        <w:spacing w:before="0" w:after="0" w:line="240" w:lineRule="auto"/>
        <w:rPr>
          <w:sz w:val="16"/>
          <w:szCs w:val="18"/>
          <w:lang w:val="fr-FR"/>
        </w:rPr>
      </w:pPr>
      <w:r w:rsidRPr="007044BB">
        <w:rPr>
          <w:noProof/>
          <w:lang w:val="mk-MK" w:eastAsia="mk-MK"/>
        </w:rPr>
        <w:drawing>
          <wp:anchor distT="0" distB="0" distL="114300" distR="114300" simplePos="0" relativeHeight="251715593" behindDoc="0" locked="0" layoutInCell="1" allowOverlap="1" wp14:anchorId="0A118174" wp14:editId="486C6612">
            <wp:simplePos x="0" y="0"/>
            <wp:positionH relativeFrom="column">
              <wp:posOffset>3051810</wp:posOffset>
            </wp:positionH>
            <wp:positionV relativeFrom="paragraph">
              <wp:posOffset>370205</wp:posOffset>
            </wp:positionV>
            <wp:extent cx="2878455" cy="2412000"/>
            <wp:effectExtent l="19050" t="19050" r="17145" b="26670"/>
            <wp:wrapTopAndBottom/>
            <wp:docPr id="909" name="Picture 909" descr="C:\Users\Kokan\Documents\IPF Project\IPF 7\Energy\WB21 MEPSO, Mkd\9 - E&amp;S Assessment Reports\Climate\Climate projections\projected-maximum-of-daily max Strumica trend.jpe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Users\Kokan\Documents\IPF Project\IPF 7\Energy\WB21 MEPSO, Mkd\9 - E&amp;S Assessment Reports\Climate\Climate projections\projected-maximum-of-daily max Strumica trend.jpe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78455" cy="2412000"/>
                    </a:xfrm>
                    <a:prstGeom prst="rect">
                      <a:avLst/>
                    </a:prstGeom>
                    <a:noFill/>
                    <a:ln w="3175">
                      <a:solidFill>
                        <a:schemeClr val="tx1"/>
                      </a:solidFill>
                    </a:ln>
                  </pic:spPr>
                </pic:pic>
              </a:graphicData>
            </a:graphic>
            <wp14:sizeRelH relativeFrom="page">
              <wp14:pctWidth>0</wp14:pctWidth>
            </wp14:sizeRelH>
            <wp14:sizeRelV relativeFrom="page">
              <wp14:pctHeight>0</wp14:pctHeight>
            </wp14:sizeRelV>
          </wp:anchor>
        </w:drawing>
      </w:r>
      <w:r w:rsidRPr="007044BB">
        <w:rPr>
          <w:rFonts w:cs="Tahoma"/>
          <w:noProof/>
          <w:sz w:val="16"/>
          <w:szCs w:val="18"/>
          <w:lang w:val="mk-MK" w:eastAsia="mk-MK"/>
        </w:rPr>
        <w:drawing>
          <wp:anchor distT="0" distB="0" distL="114300" distR="114300" simplePos="0" relativeHeight="251702281" behindDoc="0" locked="0" layoutInCell="1" allowOverlap="1" wp14:anchorId="4BE84C2F" wp14:editId="3B0BD698">
            <wp:simplePos x="0" y="0"/>
            <wp:positionH relativeFrom="column">
              <wp:posOffset>19050</wp:posOffset>
            </wp:positionH>
            <wp:positionV relativeFrom="paragraph">
              <wp:posOffset>370205</wp:posOffset>
            </wp:positionV>
            <wp:extent cx="2879725" cy="2412000"/>
            <wp:effectExtent l="19050" t="19050" r="15875" b="26670"/>
            <wp:wrapTopAndBottom/>
            <wp:docPr id="896" name="Picture 896" descr="C:\Users\Kokan\Documents\IPF Project\IPF 7\Energy\WB21 MEPSO, Mkd\9 - E&amp;S Assessment Reports\Climate\projected-maximum-of-daily max Valandovo trend.jpeg"/>
            <wp:cNvGraphicFramePr/>
            <a:graphic xmlns:a="http://schemas.openxmlformats.org/drawingml/2006/main">
              <a:graphicData uri="http://schemas.openxmlformats.org/drawingml/2006/picture">
                <pic:pic xmlns:pic="http://schemas.openxmlformats.org/drawingml/2006/picture">
                  <pic:nvPicPr>
                    <pic:cNvPr id="896" name="Picture 896" descr="C:\Users\Kokan\Documents\IPF Project\IPF 7\Energy\WB21 MEPSO, Mkd\9 - E&amp;S Assessment Reports\Climate\projected-maximum-of-daily max Valandovo trend.jpeg"/>
                    <pic:cNvPicPr/>
                  </pic:nvPicPr>
                  <pic:blipFill>
                    <a:blip r:embed="rId81" cstate="screen">
                      <a:extLst>
                        <a:ext uri="{28A0092B-C50C-407E-A947-70E740481C1C}">
                          <a14:useLocalDpi xmlns:a14="http://schemas.microsoft.com/office/drawing/2010/main" val="0"/>
                        </a:ext>
                      </a:extLst>
                    </a:blip>
                    <a:srcRect/>
                    <a:stretch>
                      <a:fillRect/>
                    </a:stretch>
                  </pic:blipFill>
                  <pic:spPr bwMode="auto">
                    <a:xfrm>
                      <a:off x="0" y="0"/>
                      <a:ext cx="2879725" cy="2412000"/>
                    </a:xfrm>
                    <a:prstGeom prst="rect">
                      <a:avLst/>
                    </a:prstGeom>
                    <a:noFill/>
                    <a:ln w="3175">
                      <a:solidFill>
                        <a:schemeClr val="tx1"/>
                      </a:solidFill>
                    </a:ln>
                  </pic:spPr>
                </pic:pic>
              </a:graphicData>
            </a:graphic>
            <wp14:sizeRelV relativeFrom="margin">
              <wp14:pctHeight>0</wp14:pctHeight>
            </wp14:sizeRelV>
          </wp:anchor>
        </w:drawing>
      </w:r>
      <w:proofErr w:type="gramStart"/>
      <w:r w:rsidR="00DD5D78" w:rsidRPr="007044BB">
        <w:rPr>
          <w:rFonts w:cs="Tahoma"/>
          <w:sz w:val="16"/>
          <w:szCs w:val="18"/>
          <w:lang w:val="fr-FR"/>
        </w:rPr>
        <w:t>Source:</w:t>
      </w:r>
      <w:proofErr w:type="gramEnd"/>
      <w:r w:rsidR="00DD5D78" w:rsidRPr="007044BB">
        <w:rPr>
          <w:rFonts w:cs="Tahoma"/>
          <w:sz w:val="16"/>
          <w:szCs w:val="18"/>
          <w:lang w:val="fr-FR"/>
        </w:rPr>
        <w:t xml:space="preserve"> </w:t>
      </w:r>
      <w:r w:rsidR="00DD5D78" w:rsidRPr="007044BB">
        <w:rPr>
          <w:sz w:val="16"/>
          <w:szCs w:val="18"/>
          <w:lang w:val="fr-FR"/>
        </w:rPr>
        <w:t>https://climateknowledgeportal.worldbank.org/country/north-macedonia/climate-data-projections</w:t>
      </w:r>
    </w:p>
    <w:p w14:paraId="62E6AF58" w14:textId="33CF5845" w:rsidR="00DD5D78" w:rsidRPr="007044BB" w:rsidRDefault="00DD5D78" w:rsidP="00DD5D78">
      <w:pPr>
        <w:spacing w:after="60"/>
        <w:jc w:val="left"/>
        <w:rPr>
          <w:rFonts w:cs="Tahoma"/>
          <w:iCs/>
          <w:sz w:val="18"/>
          <w:szCs w:val="20"/>
        </w:rPr>
      </w:pPr>
      <w:bookmarkStart w:id="248" w:name="_Toc96535973"/>
      <w:bookmarkStart w:id="249" w:name="_Toc112941142"/>
      <w:proofErr w:type="gramStart"/>
      <w:r w:rsidRPr="007044BB">
        <w:rPr>
          <w:rFonts w:cs="Tahoma"/>
          <w:sz w:val="18"/>
          <w:szCs w:val="20"/>
        </w:rPr>
        <w:t xml:space="preserve">Figure </w:t>
      </w:r>
      <w:r w:rsidRPr="007044BB">
        <w:rPr>
          <w:rFonts w:cs="Tahoma"/>
          <w:sz w:val="18"/>
          <w:szCs w:val="20"/>
        </w:rPr>
        <w:fldChar w:fldCharType="begin"/>
      </w:r>
      <w:r w:rsidRPr="007044BB">
        <w:rPr>
          <w:rFonts w:cs="Tahoma"/>
          <w:sz w:val="18"/>
          <w:szCs w:val="20"/>
        </w:rPr>
        <w:instrText xml:space="preserve"> STYLEREF 1 \s </w:instrText>
      </w:r>
      <w:r w:rsidRPr="007044BB">
        <w:rPr>
          <w:rFonts w:cs="Tahoma"/>
          <w:sz w:val="18"/>
          <w:szCs w:val="20"/>
        </w:rPr>
        <w:fldChar w:fldCharType="separate"/>
      </w:r>
      <w:r w:rsidR="009E0B44">
        <w:rPr>
          <w:rFonts w:cs="Tahoma"/>
          <w:noProof/>
          <w:sz w:val="18"/>
          <w:szCs w:val="20"/>
        </w:rPr>
        <w:t>7</w:t>
      </w:r>
      <w:r w:rsidRPr="007044BB">
        <w:rPr>
          <w:rFonts w:cs="Tahoma"/>
          <w:sz w:val="18"/>
          <w:szCs w:val="20"/>
        </w:rPr>
        <w:fldChar w:fldCharType="end"/>
      </w:r>
      <w:r w:rsidRPr="007044BB">
        <w:rPr>
          <w:rFonts w:cs="Tahoma"/>
          <w:sz w:val="18"/>
          <w:szCs w:val="20"/>
        </w:rPr>
        <w:t>.</w:t>
      </w:r>
      <w:proofErr w:type="gramEnd"/>
      <w:r w:rsidRPr="007044BB">
        <w:rPr>
          <w:rFonts w:cs="Tahoma"/>
          <w:sz w:val="18"/>
          <w:szCs w:val="20"/>
        </w:rPr>
        <w:fldChar w:fldCharType="begin"/>
      </w:r>
      <w:r w:rsidRPr="007044BB">
        <w:rPr>
          <w:rFonts w:cs="Tahoma"/>
          <w:sz w:val="18"/>
          <w:szCs w:val="20"/>
        </w:rPr>
        <w:instrText xml:space="preserve"> SEQ Figure \* ARABIC \s 1 </w:instrText>
      </w:r>
      <w:r w:rsidRPr="007044BB">
        <w:rPr>
          <w:rFonts w:cs="Tahoma"/>
          <w:sz w:val="18"/>
          <w:szCs w:val="20"/>
        </w:rPr>
        <w:fldChar w:fldCharType="separate"/>
      </w:r>
      <w:r w:rsidR="009E0B44">
        <w:rPr>
          <w:rFonts w:cs="Tahoma"/>
          <w:noProof/>
          <w:sz w:val="18"/>
          <w:szCs w:val="20"/>
        </w:rPr>
        <w:t>8</w:t>
      </w:r>
      <w:r w:rsidRPr="007044BB">
        <w:rPr>
          <w:rFonts w:cs="Tahoma"/>
          <w:sz w:val="18"/>
          <w:szCs w:val="20"/>
        </w:rPr>
        <w:fldChar w:fldCharType="end"/>
      </w:r>
      <w:r w:rsidRPr="007044BB">
        <w:rPr>
          <w:rFonts w:cs="Tahoma"/>
          <w:sz w:val="18"/>
          <w:szCs w:val="20"/>
        </w:rPr>
        <w:t xml:space="preserve">: Trend of the projected change in warmest daily maximum temperature in the Project region from 2000 to 2099, compared to 1995-2014 </w:t>
      </w:r>
      <w:proofErr w:type="gramStart"/>
      <w:r w:rsidRPr="007044BB">
        <w:rPr>
          <w:rFonts w:cs="Tahoma"/>
          <w:sz w:val="18"/>
          <w:szCs w:val="20"/>
        </w:rPr>
        <w:t>baseline</w:t>
      </w:r>
      <w:bookmarkEnd w:id="248"/>
      <w:bookmarkEnd w:id="249"/>
      <w:proofErr w:type="gramEnd"/>
    </w:p>
    <w:p w14:paraId="46E1A4E6" w14:textId="77777777" w:rsidR="00DD5D78" w:rsidRPr="007044BB" w:rsidRDefault="00DD5D78" w:rsidP="00DD5D78">
      <w:pPr>
        <w:spacing w:before="60" w:after="240" w:line="240" w:lineRule="auto"/>
        <w:rPr>
          <w:sz w:val="16"/>
          <w:szCs w:val="18"/>
          <w:lang w:val="fr-FR"/>
        </w:rPr>
      </w:pPr>
      <w:proofErr w:type="gramStart"/>
      <w:r w:rsidRPr="007044BB">
        <w:rPr>
          <w:rFonts w:cs="Tahoma"/>
          <w:sz w:val="16"/>
          <w:szCs w:val="18"/>
          <w:lang w:val="fr-FR"/>
        </w:rPr>
        <w:t>Source:</w:t>
      </w:r>
      <w:proofErr w:type="gramEnd"/>
      <w:r w:rsidRPr="007044BB">
        <w:rPr>
          <w:rFonts w:cs="Tahoma"/>
          <w:sz w:val="16"/>
          <w:szCs w:val="18"/>
          <w:lang w:val="fr-FR"/>
        </w:rPr>
        <w:t xml:space="preserve"> </w:t>
      </w:r>
      <w:r w:rsidRPr="007044BB">
        <w:rPr>
          <w:sz w:val="16"/>
          <w:szCs w:val="18"/>
          <w:lang w:val="fr-FR"/>
        </w:rPr>
        <w:t>https://climateknowledgeportal.worldbank.org/country/north-macedonia/climate-data-projections</w:t>
      </w:r>
    </w:p>
    <w:p w14:paraId="597FF4E7" w14:textId="77777777" w:rsidR="00DD5D78" w:rsidRPr="007044BB" w:rsidRDefault="00DD5D78" w:rsidP="00DD5D78">
      <w:pPr>
        <w:ind w:firstLine="720"/>
        <w:rPr>
          <w:rFonts w:cs="Tahoma"/>
          <w:sz w:val="20"/>
          <w:szCs w:val="20"/>
          <w:u w:val="single"/>
        </w:rPr>
      </w:pPr>
      <w:r w:rsidRPr="007044BB">
        <w:rPr>
          <w:rFonts w:cs="Tahoma"/>
          <w:sz w:val="20"/>
          <w:szCs w:val="20"/>
          <w:u w:val="single"/>
        </w:rPr>
        <w:t>Precipitation</w:t>
      </w:r>
    </w:p>
    <w:p w14:paraId="1CE32A98" w14:textId="77777777" w:rsidR="00DD5D78" w:rsidRPr="007044BB" w:rsidRDefault="00DD5D78" w:rsidP="00DD5D78">
      <w:pPr>
        <w:rPr>
          <w:rFonts w:cs="Tahoma"/>
          <w:sz w:val="20"/>
          <w:szCs w:val="20"/>
          <w:u w:val="single"/>
        </w:rPr>
      </w:pPr>
      <w:r w:rsidRPr="007044BB">
        <w:rPr>
          <w:rFonts w:cs="Tahoma"/>
          <w:sz w:val="20"/>
          <w:szCs w:val="20"/>
        </w:rPr>
        <w:t>A decrease in annual precipitation is predicted in Macedonia for the period up to 2080-2099 (Figure below). The projected reduction of precipitation percent in 2099 is around 25%. Precipitation reductions are for</w:t>
      </w:r>
      <w:r w:rsidRPr="007044BB">
        <w:rPr>
          <w:rFonts w:cs="Tahoma"/>
          <w:sz w:val="20"/>
          <w:szCs w:val="20"/>
        </w:rPr>
        <w:t>e</w:t>
      </w:r>
      <w:r w:rsidRPr="007044BB">
        <w:rPr>
          <w:rFonts w:cs="Tahoma"/>
          <w:sz w:val="20"/>
          <w:szCs w:val="20"/>
        </w:rPr>
        <w:t>casted for all four seasons for 2088-2099, with the maximum decrease in summer (June, July and August). The decrease in precipitation for 2080-2099 is projected in the range from 5% to 45% mm (50</w:t>
      </w:r>
      <w:r w:rsidRPr="007044BB">
        <w:rPr>
          <w:rFonts w:cs="Tahoma"/>
          <w:sz w:val="20"/>
          <w:szCs w:val="20"/>
          <w:vertAlign w:val="superscript"/>
        </w:rPr>
        <w:t>th</w:t>
      </w:r>
      <w:r w:rsidRPr="007044BB">
        <w:rPr>
          <w:rFonts w:cs="Tahoma"/>
          <w:sz w:val="20"/>
          <w:szCs w:val="20"/>
        </w:rPr>
        <w:t xml:space="preserve"> centile va</w:t>
      </w:r>
      <w:r w:rsidRPr="007044BB">
        <w:rPr>
          <w:rFonts w:cs="Tahoma"/>
          <w:sz w:val="20"/>
          <w:szCs w:val="20"/>
        </w:rPr>
        <w:t>l</w:t>
      </w:r>
      <w:r w:rsidRPr="007044BB">
        <w:rPr>
          <w:rFonts w:cs="Tahoma"/>
          <w:sz w:val="20"/>
          <w:szCs w:val="20"/>
        </w:rPr>
        <w:t>ue).</w:t>
      </w:r>
    </w:p>
    <w:p w14:paraId="51E5D98B" w14:textId="77777777" w:rsidR="00DD5D78" w:rsidRPr="007044BB" w:rsidRDefault="00DD5D78" w:rsidP="00DD5D78">
      <w:pPr>
        <w:pStyle w:val="NumBodyText"/>
        <w:tabs>
          <w:tab w:val="clear" w:pos="0"/>
        </w:tabs>
        <w:ind w:firstLine="0"/>
        <w:jc w:val="both"/>
        <w:rPr>
          <w:rFonts w:ascii="Tahoma" w:hAnsi="Tahoma" w:cs="Tahoma"/>
          <w:sz w:val="20"/>
          <w:szCs w:val="20"/>
        </w:rPr>
      </w:pPr>
    </w:p>
    <w:bookmarkStart w:id="250" w:name="_Toc96535974"/>
    <w:bookmarkStart w:id="251" w:name="_Toc112941143"/>
    <w:p w14:paraId="79D7788B" w14:textId="77777777" w:rsidR="00DD5D78" w:rsidRPr="007044BB" w:rsidRDefault="00DD5D78" w:rsidP="00DD5D78">
      <w:pPr>
        <w:spacing w:after="60"/>
        <w:jc w:val="left"/>
        <w:rPr>
          <w:rFonts w:cs="Tahoma"/>
          <w:iCs/>
          <w:sz w:val="18"/>
          <w:szCs w:val="20"/>
        </w:rPr>
      </w:pPr>
      <w:r w:rsidRPr="007044BB">
        <w:rPr>
          <w:noProof/>
          <w:lang w:val="mk-MK" w:eastAsia="mk-MK"/>
        </w:rPr>
        <mc:AlternateContent>
          <mc:Choice Requires="wpg">
            <w:drawing>
              <wp:anchor distT="0" distB="0" distL="114300" distR="114300" simplePos="0" relativeHeight="251703305" behindDoc="0" locked="0" layoutInCell="1" allowOverlap="1" wp14:anchorId="3F8CDE11" wp14:editId="1A300460">
                <wp:simplePos x="0" y="0"/>
                <wp:positionH relativeFrom="column">
                  <wp:posOffset>-1270</wp:posOffset>
                </wp:positionH>
                <wp:positionV relativeFrom="paragraph">
                  <wp:posOffset>177165</wp:posOffset>
                </wp:positionV>
                <wp:extent cx="5821045" cy="2879725"/>
                <wp:effectExtent l="19050" t="19050" r="27305" b="15875"/>
                <wp:wrapTopAndBottom/>
                <wp:docPr id="901" name="Group 901"/>
                <wp:cNvGraphicFramePr/>
                <a:graphic xmlns:a="http://schemas.openxmlformats.org/drawingml/2006/main">
                  <a:graphicData uri="http://schemas.microsoft.com/office/word/2010/wordprocessingGroup">
                    <wpg:wgp>
                      <wpg:cNvGrpSpPr/>
                      <wpg:grpSpPr>
                        <a:xfrm>
                          <a:off x="0" y="0"/>
                          <a:ext cx="5821045" cy="2879725"/>
                          <a:chOff x="180000" y="149520"/>
                          <a:chExt cx="5821045" cy="2879725"/>
                        </a:xfrm>
                      </wpg:grpSpPr>
                      <pic:pic xmlns:pic="http://schemas.openxmlformats.org/drawingml/2006/picture">
                        <pic:nvPicPr>
                          <pic:cNvPr id="903" name="Picture 903" descr="C:\Users\Kokan\Documents\IPF Project\IPF 7\Energy\WB21 MEPSO, Mkd\9 - E&amp;S Assessment Reports\Climate\projected-precipitation trend Macedonia.jpeg"/>
                          <pic:cNvPicPr/>
                        </pic:nvPicPr>
                        <pic:blipFill>
                          <a:blip r:embed="rId82" cstate="screen">
                            <a:extLst>
                              <a:ext uri="{28A0092B-C50C-407E-A947-70E740481C1C}">
                                <a14:useLocalDpi xmlns:a14="http://schemas.microsoft.com/office/drawing/2010/main" val="0"/>
                              </a:ext>
                            </a:extLst>
                          </a:blip>
                          <a:srcRect/>
                          <a:stretch>
                            <a:fillRect/>
                          </a:stretch>
                        </pic:blipFill>
                        <pic:spPr bwMode="auto">
                          <a:xfrm>
                            <a:off x="180000" y="149520"/>
                            <a:ext cx="2879725" cy="2400300"/>
                          </a:xfrm>
                          <a:prstGeom prst="rect">
                            <a:avLst/>
                          </a:prstGeom>
                          <a:noFill/>
                          <a:ln w="3175">
                            <a:solidFill>
                              <a:schemeClr val="tx1"/>
                            </a:solidFill>
                          </a:ln>
                        </pic:spPr>
                      </pic:pic>
                      <pic:pic xmlns:pic="http://schemas.openxmlformats.org/drawingml/2006/picture">
                        <pic:nvPicPr>
                          <pic:cNvPr id="904" name="Picture 904" descr="C:\Users\Kokan\Documents\IPF Project\IPF 7\Energy\WB21 MEPSO, Mkd\9 - E&amp;S Assessment Reports\Climate\projected-precipitation change Macedonia.jpeg"/>
                          <pic:cNvPicPr/>
                        </pic:nvPicPr>
                        <pic:blipFill>
                          <a:blip r:embed="rId83" cstate="screen">
                            <a:extLst>
                              <a:ext uri="{28A0092B-C50C-407E-A947-70E740481C1C}">
                                <a14:useLocalDpi xmlns:a14="http://schemas.microsoft.com/office/drawing/2010/main" val="0"/>
                              </a:ext>
                            </a:extLst>
                          </a:blip>
                          <a:srcRect/>
                          <a:stretch>
                            <a:fillRect/>
                          </a:stretch>
                        </pic:blipFill>
                        <pic:spPr bwMode="auto">
                          <a:xfrm>
                            <a:off x="3121320" y="149520"/>
                            <a:ext cx="2879725" cy="2879725"/>
                          </a:xfrm>
                          <a:prstGeom prst="rect">
                            <a:avLst/>
                          </a:prstGeom>
                          <a:noFill/>
                          <a:ln w="3175">
                            <a:solidFill>
                              <a:schemeClr val="tx1"/>
                            </a:solidFill>
                          </a:ln>
                        </pic:spPr>
                      </pic:pic>
                    </wpg:wg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group w14:anchorId="6254962D" id="Group 901" o:spid="_x0000_s1026" style="position:absolute;margin-left:-.1pt;margin-top:13.95pt;width:458.35pt;height:226.75pt;z-index:251703305" coordorigin="1800,1495" coordsize="58210,2879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UJxa19AwAAzAoAAA4AAABkcnMvZTJvRG9jLnhtbOxWTW/bOBC9L9D/&#10;QOjQ0zr6sFzb2jhF6jhB0aY1mi324gtNjSQ2EkmQ9EdQ7H/fISU5qZNFi55SoAEiD4fUcN6beRRP&#10;X++bmmxBGy7FLIhPooCAYDLnopwFn/++HEwCYiwVOa2lgFlwByZ4ffbij9OdyiCRlaxz0ASDCJPt&#10;1CyorFVZGBpWQUPNiVQgcLKQuqEWh7oMc013GL2pwySKXoU7qXOlJQNj0HvRTgZnPn5RALMfi8KA&#10;JfUswNysf2r/XLtneHZKs1JTVXHWpUF/IouGcoGbHkJdUEvJRvNHoRrOtDSysCdMNqEsCs7AY0A0&#10;cXSE5krLjfJYymxXqgNNSO0RTz8dln3YLjXh+SyYRnFABG2wSH5f4hxIz06VGa660upGLXXnKNuR&#10;Q7wvdON+EQvZe2LvDsTC3hKGztEkiaN0FBCGc8lkPB0no5Z6VmF93HvxJMK/gOCCOJ2Okq40rFp8&#10;J0bYpxC6TA+JKc4y/O84Q+sRZ9/vLXzLbjQEXZDmh2I0VN9u1ADLq6jla15ze+dbFQvpkhLbJWdL&#10;3Q4e0j/s6cd5ty0WAF05GIb9Os9Wnw3KbPVO3lKxupBs04CwZvV2eUmWWn7BTvf2eLUQoMu71T9v&#10;kphcL5Y3H/8k17f5akoGZPGSNuqvG3JuDOrFBSCfQEmNceY1R4nBCrXkYkE+UBoYV9wiCimI1SBy&#10;ck0Z5FJwevJFQelK6CA5FA4TDkM3/gbiuubqkte16xFnd2QipqMefqIerT56sK3gNdQ+I1NxZQKi&#10;M2jWgP2r3+bYwAwPG4stjKQBtJLEJnxvrNvetaMX5ddkch5F0+TNYD6K5oM0Gi8G59N0PBhHi3Ea&#10;pZN4Hs//dYKO02xj4L1ktL5QvMsdvY+yf1KB3VnVatufEWRL/UnkqPIJ9b8+RXQ5ilyuRrNPWAdc&#10;hzaSb1nlzAKZ7Py4+DDhab9n2hXBoFrJenctc6SDbqx0cI7V+j+q63XbS7XVbRpFQ5Rom3ove6WN&#10;vQLZEGdgFTBnvxHdIqJ2ab/E7S+k6wWPqhZkNwuG8XjkXzCy5nnfKP78h3mtW77s3h9FDvH9KhzV&#10;ous4B7YzEXvblWj8QupPH6sfXc9F/ayiooRnLv/kt/xb/fyw/IdxEg/xU3v81X1a//ffbZTe89a/&#10;vwvglcmfrt31zt3JHo7RfngJPfsPAAD//wMAUEsDBBQABgAIAAAAIQAZlLvJwwAAAKcBAAAZAAAA&#10;ZHJzL19yZWxzL2Uyb0RvYy54bWwucmVsc7yQywrCMBBF94L/EGZv03YhIqZuRHAr+gFDMk2jzYMk&#10;iv69AUEUBHcuZ4Z77mFW65sd2ZViMt4JaKoaGDnplXFawPGwnS2ApYxO4egdCbhTgnU3naz2NGIu&#10;oTSYkFihuCRgyDksOU9yIIup8oFcufQ+WsxljJoHlGfUxNu6nvP4zoDug8l2SkDcqRbY4R5K82+2&#10;73sjaePlxZLLXyq4saW7ADFqygIsKYPPZVudAmng3yWa/0g0Lwn+8d7uAQAA//8DAFBLAwQUAAYA&#10;CAAAACEAnDqIN+AAAAAIAQAADwAAAGRycy9kb3ducmV2LnhtbEyPQWvCQBSE74X+h+UVetPNpmo1&#10;zYuItD2JUC2U3p7JMwlmd0N2TeK/7/bUHocZZr5J16NuRM+dq61BUNMIBJvcFrUpET6Pb5MlCOfJ&#10;FNRYwwg3drDO7u9SSgo7mA/uD74UocS4hBAq79tESpdXrMlNbcsmeGfbafJBdqUsOhpCuW5kHEUL&#10;qak2YaGilrcV55fDVSO8DzRsntRrv7uct7fv43z/tVOM+Pgwbl5AeB79Xxh+8QM6ZIHpZK+mcKJB&#10;mMQhiBA/r0AEe6UWcxAnhNlSzUBmqfx/IPsBAAD//wMAUEsDBAoAAAAAAAAAIQA7NqypVj0AAFY9&#10;AAAVAAAAZHJzL21lZGlhL2ltYWdlMS5qcGVn/9j/4AAQSkZJRgABAQEAlgCWAAD/2wBDAAgGBgcG&#10;BQgHBwcJCQgKDBQNDAsLDBkSEw8UHRofHh0aHBwgJC4nICIsIxwcKDcpLDAxNDQ0Hyc5PTgyPC4z&#10;NDL/2wBDAQkJCQwLDBgNDRgyIRwhMjIyMjIyMjIyMjIyMjIyMjIyMjIyMjIyMjIyMjIyMjIyMjIy&#10;MjIyMjIyMjIyMjIyMjL/wAARCAGKAdg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3+iiigAooooAKKKKACiiigAooooAKKKKACkyKWvNtftVv&#10;fFevWyabc3l41jALR4TtEDnzPmLZG3nBz7UAek0VxllrerwXeqwXTWrWmiwxGeXaxlmPkB2xzgHO&#10;ece2O9S2Wvass+jvqUdn9m1YYjWAMHgYoXUMSSH4BGQBzQB11Fee2viaay0fT4bS1RLi9vLtRsgm&#10;uFRY5Gy2xSXYnjuByegGK0IvEer3UWk2kdlHa6lfPOGN1DIqIkR5cIcMd2VIBI69eKAOyorj3uNf&#10;Xxtptk99Z+S1hJNPGtu219siAkfPkHDcE5xzwe1fR/F2o6rqdo0djK2n3U0kYK2cwMKru2u0p+Rg&#10;SuCB03Dk4oA7csF6kClrznUtT1PWtI0nU2Fomm3Gq25hiCt5qqJgFJbODnGcYGM9TW38QCF8KuWR&#10;nVru2DIg5YGZMj3yOKAOrorzqKbU9AkmudN0/wCzWeoX9ta2tpeMflyGDvgE7MnHHt0q5qvirV7O&#10;+nsLS2S6urS3SWbyrGeQTO24hF2E+XwvVieT04NAHc0Vy66xq2qaxNY6altarawRSztdxM7bpASE&#10;ChlxgDknv2rMuNbudObXZbO2tjcLq1vbfOXxJvWIEnk4PzdhjgcHuAd3RXA69rl/Bp2u6fqcFncS&#10;21tDcRmMSIjo77cMN24EFeoPNaNlear/AMJlr0Mt9bjTrSKFxG8RGwMjnht2ByMkkHPtQB1tFcBF&#10;4sv72TVLSG6s5WTTHvILqG3kRVIOMfMfnHQhgcVLp19fO/g59Sa3up7uKSQTqjoyD7OG6biCx5yS&#10;MegFAHdUVxVr4o1OS00zV5orX+y9SuUgjhRW86MSMVRi2cHnGRgYz14qJfFGt4lvJIbEWMWsNp2w&#10;B/MdfO8sMDnAI47HPPSgDuqK5b4gkDwdckqzL9otgyr1YefHkfiOKw1vLnw0by7tdPuLS01C5gtb&#10;K0mRpCr4YvJ5aEkAgfdGCdvagD0WiuGbxTrQ0yB/sKJdyapHZKbi3lgSVGGQ4VvmX079D1rQ/tLW&#10;7rWZtJtHsElsoI5Lq4lhcq7vu2qiBwQMKckk9aAOporh7zxfqK6xcwWNhJcQ2dylvKkdlNI0mQpd&#10;hIvyLgN0Oc47ZFN1DxRrdqdeuYobH7HpFwiEOrl5lKoxHBwpG4889hjvQB3VFcpp11q8njrWLVru&#10;A6fbw27iExHcN4k+627AOV5JBzx0o1iIap4wsNHumJsBaS3bwhiBOwZFAb1A3E4+lAHVblxnIpa4&#10;fxXpNno+hRnSrKKJ5NRtD5anYjMJVx7D8BV231++hk1u21Kawhl05InW4wyxYkUkbgSTwQRweeOl&#10;AHV0V5//AMJrfjRtcnRbW4uNOeAROIJIUlEhHVGO4Yyec46Gr8/ijUNHk1ePVYbaU2Vil7GLYMud&#10;zMuwlicnK/e469KAOxorkv7a1rT9bsLPVRYNDcWtxcO1sjhkMYQ7Rljn73Xv6DvB4d8Ualq97aeb&#10;YSCzvIDKrrZzRiA4BUNI3yvkE8rjkd80AdpRRRQAUUUUAFFFFABRRRQAUUUUAFFFFABRRRQAUUUU&#10;AFFFcj8Q1u5PD1vb2N1La3FxfQQrLE5Ujc2Oo7UAdbkUteZaz4hvNW07w69rPLbsslvPfCNip3GZ&#10;YvLOOxbzeP8AYroNW8VtpOu29kxsJI5biKAxLcn7QN5A3bNuAAT0zyOaAOtornbXWdQ1TVLqOytL&#10;YWFpcm2klmlYO7LjeVUKRgZxyefaszTPHH9o6rbQx2yNaXMzwxsjOZE27sO427dp29jxkUAdrRXn&#10;uq63qWraXp1/FbQxabPqlusTidvNKiYDJXbjDY6Z7itS78V3sUep38FhDJpmmTNDOzTESvtxvKrt&#10;xhc9zzg9KAOupMiuO1HxZqNvca39l06Ca10mFJ5JJJyhdTHvIAAPOM+1W49U3eI7/wAtCNmlw3Km&#10;acrH8zSYBHIXpy2P5UAdPVCDS4YNWu9SR3M91HHG4JG0BN2Mcf7RrB0bxRcaxNqdnB/Z811awrJD&#10;Jb3BeGQsGwpOMjBXnGeDW5qt++maDe6g6AvbWzzFQeCVUnH6UAMi0i1hvNSucs7aiVM6OQV+VAmA&#10;MdMDnOazIvDkWleRdWxvNQeyUrZ2006hYgeDtOBzt4BYnjjNc7rEsenyeGhql1qD28trdXF2baSY&#10;NJJtjbcfLOcAk47AVdtfEN3onhjR0u3E15fvJ5D3MpYLFyyl2UMWITaOOpPXvQBoaX4VP9g2cF+8&#10;lvfQXEtzHNbSfPC0jsxAOMHhsHIINX7jw7FdW9qst/etdWshkhvA6iZSeD/DtwRxjGK5XVNVv/Ec&#10;Xh1IoIokub6aKeGSSRUkaNHxyACUONw/CvQYIlggSFBhEUKoyTgD3NAGU3h+J7uwvDfXv2yzVk87&#10;cu6VGILK/wAuCCVHQDpxSWfh6HT7szWd7eQ25kaX7Gsi+TuY5OAV3AEnOAce1cr4hkMnivV7bOrS&#10;XC6fCbKOxeYBZSZOTsO0cheX44qxN42utMf7HPBHcXFgkMd78zeZJIyqX8sKpHGc8kZ6e9AGv/wh&#10;liPJjF5fi1guVuYbYSjy43D7+BjOM9iTjPGK19V0uHV7IWtw7rGJY5coQDlHDjqDxlRWK+uX9xqu&#10;t2UdpF9l05V8yYzFXbdCHwoA65PXI/wr6dr15Pa6PYaZaxyXEumR3kjXU7bUQ4AG7BLMTnk+maAO&#10;h1HS4NT+yid5F+y3KXKbSBlk6Z46c1XvtAhu9R+3w3d3ZXZjETy2rqPMQEkBgwIOMnBxkZPNZcPi&#10;yfUItOh0+yj+33XnGSOeUhIfKba+SAS3zYAwOc54qPwrNqMllqjeVGbj+2pVkSSUlUTK7tpxzgZx&#10;wPwoA1Ljw7DLfLeQ319a3JiWKWSCRQZlXpv3KQSMnkYPNZ2u+F2ubG6SxMplvNRt7qfdIF2hCgJU&#10;8Y+VM+ua6ieLzoHi3um9Su9Dhlz3B7GuR0SXUE8Ja6LSWa4vre8vorUzSGRiUdggy3XoKANF/CVj&#10;NZahb3N1eXEl+EWa4kdTJtQ5VRhcADnt3NWLnw5Z3Oo3d28twovLf7PdQq4Ecy4ZRkYyCAx5BFcv&#10;omo28Ou6JDp11eTfbYZVvluHkbEioGBO/wC6+cggev0qnY6mbf8AsaeS4vTrs2oLb6jBI8hXDswI&#10;Kn5VA4KkY6cd6AOrtfCFnbXMdw15fXDJatZkTSKQ8Jx8hAUdMcEYPqTUtl4XtbL+zD9qvJv7NL/Z&#10;vNdTtVk2bThRkAdO/uayCq2Pii4l1iHUljub9BY3K3b+QMogVCivxlw33lwc1v3XiTRbC5e2vNVt&#10;IJ0xujklCsMjI4+hFAFO28JWFvPA3nXbW1tMZ7ezeQGGJ+TkDGeCTgEkDtUx8MWJsntTJP5b3/8A&#10;aB+YZ8zzPMx0+7nt1x3qj4shs2057sy3bX0sflWKW1y6lpSCV2KpAJzySR0HPFQypdalrul6Lqc0&#10;m2PTDdXIhkaPzZsqnVSDgEsce4oA6HVtLh1mwNncPIsRkjkJjwDlHDjqD3UUarpdtq9p9nud4Cus&#10;kckbbXjdTkMp7EVyomur34e6qZb26WfTjdxpcRylHfyi4Qkjk8AZ9SK1Z9b/ALL8KadMXRry5hii&#10;gEr4DSMo5YnsOWJ9AaALTaBFNDbx3WoX101vdJdI8rJu3L0HCgbfw/GlvdAiutQ+3xXd5Z3RiEUj&#10;2zqPNQEkBgwI4ycHryea5Cwu7iLwVrN4NTkvLzSb+4nSZpMlwhPBH91l3DHTnjpXosUiyxJIvRlD&#10;D8aAMeXw7D/aMt5bX17ZyTlTcLbuoWYgYBIKnBwAMjHSkufDFldWur20ks4TVJBJOVYZUhVX5eOO&#10;FHXNc34g1G80/wCJdlcrcyiwitIVuYd58vbLLJHvI6ZDbOfSo7fWr3/hMdb1LzpJLOPTJpLa3LnY&#10;RC+3djpksr8+hFAHYf2LAmuNq0U9xFNJEsU0asPLlC527gRnI3HGCKNU0WDVXt5mlnt7q2YtBc27&#10;BXTIwRyCCD3BBFUk1+WW70OAwqv9p2Mtyx3H92VWM4Hr9/8ASuZ8O6prSW3g+ztpYGt7rTnkmE7E&#10;s5Xbk5wTwDx685oA6pvDi3Nv5N9qV9dkXEVwHkZBho23KAFUADI54yfWi98L2GoPqZnefOoiHzdr&#10;gbDEcoV44Oeec9KqaRrljb6fe3N/cJaRjU7mANcTkglZG6FunQ4XoO1UPGWoprHhiNdC1YBpb+C3&#10;+0Ws33SzAYyp9xxQBoyeDLKVL4TX2oSm+WIXDO6kuY2BVvu8HjHHGO3ereo6DaXc2oXUkTTyXdkL&#10;R4GcKjKCxAzjIJLHn6Vx2s+IbzVdK8PvbTyW7pJbz3wjYqdxmWHyzjsW8zj/AGK6C88U30X9q3lp&#10;p8Mun6VIY7hnmKyOVUM+wbccA9zzjtQBBpGgaifEFvqOoC5ENrbSQILu6WZ33leygKAAvXqc89K2&#10;dL8PRaQ6C1vr37LHkRWbupiQHsPl3YHYEnFZepa7eXn9rW2lW0EkVnbgzyyzFCS8e4BAFPIUg5OO&#10;oHvWZB4tfStE0SyiSKW6bSYrp2uHcAjaAANqsSxIPJ4GKAPQqK5DTdRbUfGtnchZYo7jQxN5L8FC&#10;ZRwR6jpVfxHIh8aWNvcJqU1s1hK5hsZJFO4OgDEIwPQkfjQB29FclPrOoWuqDRtLsFkSLTUu993c&#10;MCoLMu1shmJ+Ufrk+sNz4zlFlolxDb28CapD5vnXspSKNsKRGWCn5jk4zjpQB2dFch4g8XtpWoNY&#10;28MEs8dsLlxI7gMCSAi7VPJ2nk4HSku/FWoNeGHTtOidRpSakWuJTGVDFvkIAJz8v8/TkA7CkyK5&#10;XSfE15qF/pkdxp8cEGp2bXVuVm3uoXYcMMAchweDWP4Q1zULPw54bF5axtZ3pW2Wbzy0u8hirMMY&#10;wSCOueh9qAPQ6K8807xMdH0C1jO2S5u9QvERp2bYipK5JO0E8cAADvXWeH9WbWtIjvXgMDl3jZMk&#10;jKsRkEgEg4yDjoaANeiiigAooooAKKKKACszVtLTVorVJJGQW91FcgqOpRsgfQ1p0UAcy/g3Tgl2&#10;sLSxNdX0d7I2c/Mjh9o9Fzn/AL6NQ3fgtLiW7aPU7qGO4u1vvLVEO2ZSpByRkj5RxmusooAwotBe&#10;z1SW6s9Qnt4LiYTz2wRGV34BIJGV3YGcfpSaf4fk0u4xZ6ncx2AlaUWZRCqliSQGI3BcknGa3qKA&#10;OS/4QxVht7RNUuxYW10tzBa7U2oQ+/bnGSM5xk8e/FTXXhKK5kvIlv7mGxvpPNurRAu2RjjdhiNy&#10;hsDIB/LNdPRQBgXHhm3uF11TO6jWIVhkwB+7Aj2fL+HNQ3nhG1vhfLLPNtu7COxcLgFVQsQw9/m+&#10;nFdLRQBy8fhy8tJb2/g1SaS/nsvs43RxqoZc+WwAGBgk8cit6azS702Szuv3izRGKX/aBGDVqigD&#10;nbLQZRJpNxfTB59Nhltl28rMrbQGPocIOPUmoI/CEUFpDBb3txCbW4aexdQpNsGBBjGchk5PB7fQ&#10;V1NFAGGdDkmn0y4u76WeawneZWKKu/cjJjAAwAGrRgt547u5lkuXkilKmOIqAIsDBwRycnnmrdFA&#10;GZBpaQ69d6qHYyXMMcLJ2AQsQfx3VUn0CT+1Li/sNSuLF7oL9oRER1kKjAYBgcNjAz7Dit6igDHi&#10;0SOO61ifznLaoV3jA+TbGI+PwGapL4VFvFp5stQuLW6s7RbPz1RG8yMY4ZWBGcjII6ZNdLRQBzK+&#10;EoIIdP8AsN5cWtzZCQLcAK7SCQ5feCMHJ59jU+m6A+mWssFvqVxunvTdySuqlnyRuU8YwcdRjrxW&#10;/RQBBMjyQOkUnlyMpCvtztPY4PXFY+i6BcaPFeR/2pJcC5lkn+aFV2SOxZmGPc9K36KAMOz0WWPU&#10;RqGoX8l7cxRmKE+Wsaxq2NxAHc4GTnt2pBolxLqMF1qGovdpbSGS3h8pUVWIIDNj7xAJA6da3aKA&#10;MG90GbUr6KS71J3s4Z1nS1WJV+ZeVDN1IB5xxW7ilooA56/8P3Nzrq6tb6rJbyJB5CIYVkVATkkZ&#10;6E8ZPsKmvtFlu5LS6gv3t7+2jaL7QsSsJFbG4Mp45Kg+xFbdFAHPyeG1HhhtEtbyWCORXWaYorvJ&#10;v3byc8ZJYnNWLPRIo9Lhsr9otRWAARtPAvAAwOOn41sUUAcm3hGKDSLzS7QRpBqN20l020KViY5K&#10;Lgc/3R6Bie2K2IIb9NcuXeY/2eYI1hi2r8smW3EY5xjb1rUooAwtR8NWmqX15cXLyFbuxFk6LgYU&#10;MzbgfXLfoKjj8KWUUq7Gk8ldNOm+VnrGTknP96uhooA5jT/CZs7+wupNUurlrG3e2iWRVChGCgcA&#10;Dkbevf8AAUW/hKOyg0VLa+njl0qMwpJtU+YjY3BgR3wOR0rp6KAMzSdKTSILmJHaQT3UtySw6GRy&#10;xH0GaNW0uPVobeOSRo/IuYrkFR1KNuA+hxWnRQBzL+DNOKXiwtLE15ex3krZB+ZHDhR6LnP/AH0a&#10;L3wml299HHqFzBZ6g2+8towuJDgBsMRldwABx+ldNRQBzd34YEt5eS2t/cWUd7GsdzFCqYfau0EE&#10;glTt447AdOtIvhYW6ac9jfz2t3ZWi2YnVVbzYhjhlII6jIx0ya6WigDIg0Xytaj1OS6lmnS0+yMX&#10;VRuG7duOAOc+lRajoU93rUGqWuovZ3EUDW/ESuGVmDHr7qK3KKAMWDQmTU5NQuLx57iSyFm52BQQ&#10;HZt2B3+bH4VTk8KufD9rokWqTxWkVt9mkAijbzVxjPzA4OPSumooA56Xw0sdxbXOm309jcQWy2pZ&#10;AriSJfuhgwOSOcHryalOgJJfTXkl1K8s+nrYOSo5ALHfx3O4+1blFAGHa+HYrSfR5Vndjpdm1ogI&#10;HzghBk+/yD86oaV4NXTk0yCXU7q6tdNO+3gkVAA+CAxIGTjJwM8Zrq6KAOZHhKGOytooLyeG5tbm&#10;W5guUC7kMjMWUgggqd2Mewrbsree3thHcXb3UmSTK6KpPthQBirdFABRRRQAUUUUAFZp1IJNeJNH&#10;tW3KbSrZL7ugxgc54xzWlVL+zbZpriSRfN8/G9JfmXjpwaAM9NfZ7ZJzagARCaceZ/q1LFeOPmPB&#10;9OlbtZY0SwSKKJIikcY2hVYgMM7sEDqM81qUANLAdc/lSeYvv/3yafRQAzzF9/8Avk0eYvv/AN8m&#10;n0UAM8xff/vk0eYvv/3yafRQAzzF9/8Avk0eYvv/AN8mn0UAM8xff/vk0eYvv/3yafRQAzzF9/8A&#10;vk0eYvv/AN8mn0UAM8xff/vk0eYvv/3yafRQAzzF9/8Avk0eYvv/AN8mn0UAM8xff/vk0eYvv/3y&#10;afRQAzzF9/8Avk0eYvv/AN8mn0UAM8xff/vk0eYvv/3yafRQAzzF9/8Avk0eYvv/AN8mn0UAM8xf&#10;f/vk0eYvv/3yafRQAzzF9/8Avk0eYvv/AN8mn0UAM8xff/vk0eYvv/3yafRQAzzF9/8Avk0eYvv/&#10;AN8mn0UAM8xff/vk0eYvv/3yafRQAzzF9/8Avk0eYvv/AN8mn0UAM8xff/vk0eYvv/3yafRQAzzF&#10;9/8Avk0eYvv/AN8mn0UAM8xff/vk0eYvv/3yafRQAzzF9/8Avk0eYvv/AN8mn0UAM8xff/vk0eYv&#10;v/3yafRQAzzF9/8Avk0eYvv/AN8mn0UAM8xff/vk0eYvv/3yafRQAzzF9/8Avk0eYvv/AN8mn0UA&#10;M8xff/vk0eYvv/3yafRQAUUUUAFFFFABRRRQAUUUUAFFFFABRRRQAUUUUAFFFFABRRRQAUUUUAFF&#10;FFABRRRQAUUUUAFFFFABRRRQAUUUUAFFFFABRRRQAUUUUAFFFFABRRRQAUUUUAFFFFABRRRQAUUU&#10;UAFFFFABRRRQAUUUUAFFFFABRRRQAUUUUAFFFFABRRRQA1nVFLMcKOpoBBGQcg1Def8AHnL/ALpr&#10;Jtb57Y7Wy0fp6fSk3Zlxg5K6N6imRSpMgdGBBp9MgKKKKACiiigAooooAKKKKACiiigAooooAKKK&#10;KACiiigAooooAKKKKACiiigAooooAKKKKACiiigAooooAKKKKACiiigAooooAKKKKACiiigAoooo&#10;AKKKKACiiigAooooAKKKKACiiigAqA3dsolJniAi4kO8fJ9fSp6xmS9iutQmgtQxkCeTuZcMRwT1&#10;98/hQBpfa7bER8+LEv8Aq/nHz/T1qeucfSJ/J8uGI4lh8pjI43RNvLF+OOSc8dwPw6OgCvd/8ec3&#10;+6a56ugvQTZy4Yj5TXO7W/vn8hUS3OijsyaGeS3fdG2PUdjWtb6jFKAsnyN79DWHtb++fyFG1v75&#10;/IUJ2LlBSOqBBGR0ormY5JovuTuv0qYX14P+Xg/98r/hT5jF0WdBRmueN7dsObhvwAH9Khd5pPvz&#10;O31NHMNUWdE11An3pVH41EdRth/y0/8AHTXP7W/vn8hRtb++fyFHMUqKOhW+tm6SAfXirAYMMggj&#10;1Fcttb++fyFPjkmibMczKfbFHMJ0ex09FY8OqOOJiT/tKBV1LuKTpPj2OBTujJwki5RVVriJRn7Q&#10;v4YNVpNTReIyzn1IAFF0Ci3sadNLqvUgfU1gSXt1J/y2Kj0UAVWIcnJkYn3xS5jRUX1OnDq3Rgfo&#10;ad+Fcrhh0c/pViK7uYuk7EejYNHMDovozoqWsyDUlfAlYofXAxV5QWGRISD6AVRk4tbktFM2t/fP&#10;5Cja398/kKBD6KZtb++fyFG1v75/IUAPopm1v75/IUbW/vn8hQA+imbW/vn8hRtb++fyFAD6KZtb&#10;++fyFG1v75/IUAPopm1v75/IUbW/vn8hQA+imbW/vn8hRtb++fyFAD6KZtb++fyFG1v75/IUAPop&#10;m1v75/IUbW/vn8hQA+imbW/vn8hRtb++fyFAD6KZtb++fyFG1v75/IUAPopm1v75/IUbW/vn8hQA&#10;+imbW/vn8hRtb++fyFAD6KZtb++fyFG1v75/IUAPopm1v75/IUbW/vn8hQA+imbW/vn8hRtb++fy&#10;FAD6KKKACiiigAooooAr3f8Ax5zf7prnq6G7/wCPOb/dNc9US3OijswooopGoUUUUAFFFFABRRRQ&#10;AUUUUAFFFFABRRRQAUUUUAFFFFABU0F1Lbn5G+Xup6VDRQDSe5u29/HPgE7H9D3q5XLVdt9Rlhwr&#10;/Ovv1FUpGEqXY26WqsV9DLgBwrf3W4q1VGTTW4UUUUCCiiigAooooAKKjMsa9XUfU0CWNvuup+ho&#10;CxJRRRQAUUUUAFFFFABRRRQAUUUUAFFFFABRRRQAUUUUAFFFFABRRRQAUUUUAFFFFABRRRQBXu/+&#10;POb/AHTXPV0N3/x5zf7prnqiW50UdmFFFFI1CiiigAooooAKKKKACiiigAooooAKKKKACiiigAoo&#10;ooAKKKKACiiigAqWO5mi+5Iw9s8VFRQFky8up3C9drfUVINXfvEp+hrNop3ZPs49jT/thv8AniP+&#10;+qYdWmPREFZ9FF2L2cexbfUblv49v0FV3mlk+/IzfU0yikUopbBRRRQMniu54T8khx6HkVo2+qRy&#10;YWUbG9e1Y9FNMiUIs6gEEZFFYFveS25wDuT+6a17e8iuB8rYbup61SdzCUHEs0UUUyAooooAKKKK&#10;ACiiigAooooAKKKKACiiigAooooAKKKKACiisO4vrqK5u4hIoCywIhK/cDnBPv8AjQBuUVzJ1e92&#10;Snen+jqzfc/1+JWTA9OFHTuwrpqAK93/AMecv+6a56tbXLMX+kXFsZriHevElu5R1IOeCK4MP4k0&#10;Y4ZF1q0H8QAiuFH0+6/6Gs5uzOvDw5ouz1OmorH0/wAT6XqM32eOZobocNbXCmOQH/dPX8M1rb/9&#10;lvypJp7GkoSi7SVh1FN3/wCy35Ub/wDZb8qZI6im7/8AZb8qN/8Ast+VADqKbv8A9lvyo3/7LflQ&#10;A6im7/8AZb8qN/8Ast+VADqKbv8A9lvyo3/7LflQA6im7/8AZb8qN/8Ast+VADqKbv8A9lvyo3/7&#10;LflQA6im7/8AZb8qN/8Ast+VADqKbv8A9lvyo3/7LflQA6im7/8AZb8qN/8Ast+VADqKbv8A9lvy&#10;o3/7LflQA6im7/8AZb8qN/8Ast+VADqKbv8A9lvyo3/7LflQA6im7/8AZb8qN/8Ast+VADqKbv8A&#10;9lvyo3/7LflQA6im7/8AZb8qN/8Ast+VADqUEg5BwR3FM3/7LflRv/2W/KgDSg1ORMLKN6+veryX&#10;1vJ0kCn0biuf3/7LflRv/wBlvyppszlSizp/Njxnev51G95bx/elX8Dmuc3f7LflRv8A9lvyp8xP&#10;sV3NqTVol+4jN9eKqtqs5Pyqg/Ws/f8A7LflRv8A9lvypXZapxRoDVbgHkIfwqaPVv8AnpF+Kmsn&#10;f/st+VG//Zb8qLsHTi+h0Ed/byfx7T6NxVkMCMggj2rlt3+y35U5JnjOULr9KfMQ6K6HUUVz6anc&#10;p/EzfVakGsXHeNf++TT5kR7KRuUhYAckAe9YTatct0G36LVaS4klPzmRvrS5hqk+ptTalBFwp3t7&#10;dKr2l5LPeqrHCYPyisrf/st+VXNMf/TV+Vuh7Uru5bpqMWb9FHairOcKrfY7XdK32eHdKMSHyxlx&#10;7+tWaKAIPstviMeRF+6/1fyD5Pp6VPRRQBXu/wDjzm/3TXPV0N3/AMec3+6a56oludFHZlLUdJ0/&#10;VovKv7OG4UdN68r9D1H4Vk/8I5f2H/IG1y5hQdLe7H2iP6DPzAfjXR0VLimdMakkrX0Od+2eK7Xi&#10;bSbC+H9+1uTGf++XH9aX/hJL9OJvDGqg/wDTPy3H6NXQ0UrPuV7SL3ivxOe/4SW8biPwzq5P+2sa&#10;j8y1J/afia44t/D8Nvno93eDj8EBroqKOV9w9pFbRX4nO/YfFV1zPrNlZj+7a2u8/m5/pS/8I1eP&#10;803ibV2bv5bxxj8gtdDRRyoPbS6WXyRzv/CP6tbjNl4nvc9dt3GkwP6A/rTTresaT/yG9NEtuOt5&#10;p+XUe7Rn5h9Rmukoo5ewe1v8aT/ArWOoWmpWy3FlcRzwt/EjZ/A+h9qs1hX3hi2muWvdOmk02/PJ&#10;mtuA/wDvp0b+fvUA1nWdJ+TWdMa4hH/L5p4Lj6tH94fhkUXtuHs1L4H8uv8AwTpKKxbfxd4fuPu6&#10;tbRsOqTP5bD8GwasN4h0VBl9XsAPe5T/ABp8yJdKa0aZpUVgyeNPDqHaupxzN6QK0h/8dBpn/CX2&#10;zf8AHvpWs3A/vR2Lgf8Aj2KXPEPYz7M6Giud/wCEql/6FzXcf9e6f/F0f8JhaR83enataL3aayfH&#10;5rmjnQ/Yz7HRUVm2HiDSNUO2z1G3lf8A5578P/3yef0rSppp7ESjJOzVgooopkhRRRQAUUUUAFFF&#10;FABRRRQAUUUUAFFFFABRRRQAUUUUAFFFFABRRRQAUUUUAFFFFABRRRQAUUUUAFXNN/4/l+hqnVzT&#10;f+P5foaa3Jn8LN2iiirOQKKKKACiiigCvd/8ec3+6a56uhu/+POb/dNc9US3OijswooopGoUUUUA&#10;FFFFABRRRQAUUUUAFFFFAFeextLr/j4tYJv+ukYb+dQJoekRnKaVYqfUW6D+lX6KVkUpySsmMjij&#10;iXbHGqD0UYp9FFMLsKKKKBXM/UNC0vVVxe2EEx/vlMMPow5H51l/2Hq2l/NouqvJEP8Al01AmRPo&#10;r/eX9a6Sik4plxqySt0OdTxWlo4h16zl0uUnAkf54GPtIOB+OK34pop4llhkSSNhlXRsg/Q0roki&#10;MkiqysMFWGQRWDL4P05ZWm057nS5mOS1lKUU/VOVP5UtUV+7l5fijoKK53+zfE8HEHiC3uF7C6sh&#10;n80I/lS+R4vPH27R19xbyH/2ajmfYPZL+Zfj/kdDRXPf2T4jm/1/iRYgeq21kg/ViaT/AIRC2n/5&#10;CGpapfZ6rLdMqn/gKYFF32Dkgt5fdc2LnU7Cy/4+r62g/wCukqr/ADNZx8YeHFfadassj0lGPzqS&#10;28LaDZ/6jSLMEfxNEGP5nJrQFlaqMLbQgegjFHvB+6Xd/ciGz1jTdQwLPULW4J7Ryqx/IGrtZV54&#10;a0S/B+0aZbMx/jWMKw+jDB/WqB0bWNJO/RdSa4hHWz1Bi4/4DJ95fxyKLtbhy05fC7ev+Z0lFYVj&#10;4ntpblbLUYZNMvzwIbnhX/3H6N+HPtW7TTuRKEouzCiiimQFFFFABRRRQAUUUUAFFFFABRRRQAUU&#10;UUAFFFFABRRRQAVc03/j+X6GqdXNN/4/l+hprcmfws3aKKKs5AooqG5uYrS3eeUkRoMkgZoAmorM&#10;/tqz2qd0gySGzGfkw207vQZ4rToAr3f/AB5zf7prnq6G7/485v8AdNc9US3OijswooopGoUUUUAF&#10;FFFABRRRQAUUUUAFFFFABRRRQAUUUUAFFFFABRRRQAUUUUAFFFFABRRRQAUUUUAFFFFAFa9sLTUr&#10;Zra9t454W6pIuR/9Y1iDRdY0fnRNQE9uP+XLUGLAD0SQfMPociukopNXNI1JRVuhzg8V/Yzt1nSr&#10;3T2HWXy/Oh/77TP6gVqWWt6XqQBstQtpyf4UlBP5dav1mXvh3RtRJN3pltI5/j8sBv8Avoc0veRV&#10;6ct1b0NOiud/4RQWvOlavqVjjonnebGP+Avn+dIbjxRpn+vtbXVoR1e2Pky/Xa3yn8CKOZrcPZRf&#10;wy/Q6OisO18XaTPMLe4mexuj/wAsL1DE34Z4P4GttWDKGUgqeQQetNNPYiUJLdWFoorL1LxFpWlM&#10;I7q8QTHhYE+eRj7KMmhtLcUYybslc1KK5war4g1L/kG6QlnCek+pNgn6Rrz+ZFL/AGLr8vM/iiRT&#10;1229pGoH55Jpc3Y09lb4pJf15HRUVzptPFVl88Gp2eor3iuoPJb8GTj8xToPFcEUy22s2sulXDHC&#10;mfmJz/syDg/jijmXUPZN/C7+h0FFIrBlDKQQRkEd6WqMgooooEFFFFABVzTf+P5foap1c03/AI/l&#10;+hprcmfws3aKKKs5AqnqNqb2yktw+zeBzjI69CO4PQ+xq5RQBgR+HikLRLcARyIY5VEfGzcWCp83&#10;y4yR361v0UUAVr1QbOXOeFPeud2L7/ma6O7/AOPOb/dNc9US3Oijsxuxff8AM0bF9/zNOopGo3Yv&#10;v+Zo2L7/AJmnUUAN2L7/AJmjYvv+Zp1FADdi+/5mjYvv+Zp1FADdi+/5mjYvv+Zp1FADdi+/5mjY&#10;vv8AmadRQA3Yvv8AmaNi+/5mnUUAN2L7/maNi+/5mnUUAN2L7/maNi+/5mnUUAN2L7/maNi+/wCZ&#10;p1FADdi+/wCZo2L7/madRQA3Yvv+Zo2L7/madRQA3Yvv+Zo2L7/madRQA3Yvv+Zo2L7/AJmnUUAN&#10;2L7/AJmjYvv+Zp1FADdi+/5mjYvv+Zp1FADdi+/5mjYvv+Zp1FADdi+/5mjYvv8AmadRQBXurC0v&#10;YjFd28c8Z/glXcP1rGPgvSUJNmbuwJ5/0S6eMf8AfOcfpXQ0UnFPc0jUnHSLOd/4Q+0k4udS1e5T&#10;ukt6+D9cYrR0/QtL0oEWNjDAT1ZB8x+p6mtGihRSCVWbVmxuxff8zRsX3/M06imZjdi+/wCZqOe0&#10;guYWhniWWJxhkcZB/A1NRQNOxzTeGJ9ObzPD+oPZr1+yTZkgP0Gcr+B/Cj+29Usfl1XQLkgf8t9P&#10;fz0Pvt4Yfka6Wip5exr7Xm+JX/P7zno/GPh122PqAt37rcK8RH/fQFadvqel3WPs+oWs2f8AnnOG&#10;/katyRRzLtljR19GUEVm3HhjQrnPnaRYsT38hQfzAo94L0n3X4mmEU9Mn8aNi+/5msD/AIQrRkOb&#10;RLqybs1rdSJj8M4/Sk/sLWbTmw8SXDKP+Wd9CswP/Ahg0XfYOSm9pfev8joNi+/5mrmmov21evQ9&#10;zXJ/2h4nsv8Aj70e2vkHV7Gfa3/fD/41o6F4q0+61aKzlS7sruTISG7t2jLHHY9D+BpqSuZ1KUuV&#10;ta+h3Q6UUUVqcAUUUUAFFFFADHjWRCjDKkYIqIWVuvSFPxGasUUDuyIQQjpEg/4CKXyY/wC4v5U/&#10;FGKBXZCbS3brEn5VC+m27dFK/Q1cpaBqTRkyaS3/ACzlB9mFVZLC5j/5Z7h6rzXQUUrItVZI5dlZ&#10;DhlI+opK6cqCMEA/UVC1nbv1hT8Bilylqt3Rz1Fbh022P8BH0Y0n9m2391v++qVh+1iYlFbf9m2/&#10;91v++qQ6VbnpuH40WH7WJi0VqvpK/wAEpHswqtJptwnRQ4/2TRZjVSLKdFPeKSM/OjL9RTKRYUUU&#10;UAFFFFABRRRQAUUUUAFFFFABRRRQAUUUUAFFFFABRRRQAUUUUAFFFFABRRRQAUUUUAFFFFABRRRQ&#10;AUUUUAFFFFABVvTQDfJkdj/KqlXNN/4/l+hprcmfws3aKKKs5AooooAKKKKACiiigAooooAKKKKA&#10;CiiigAooooAKKKKACiiigAooooATHFRmGM9Y0P1UVLRQBF5EQ6RJ/wB8inBFHRQPwp9FAXG7R6Co&#10;2toX+9Eh/CpqKAuUJNMgf7u5D7GqkulzJyhDj8jWzS0rItVJI5h0eNtrqVPoRTa6V40kXa6hh7iq&#10;culwvyhKH8xS5TVVV1Mairz6VOv3SrfQ4qP+z7r/AJ5H8xSsy+ePcq0VcXTLk9VUfVqkXSZT96RR&#10;9OaLMOePcz6K1P7IOP8AXD/vmon0mYfdZG/SizF7SPcoUVLJbTQ/fjYD1xxUVItO+wUUUUAFFFFA&#10;BRRRQAUUUUAFFFFABRRRQAUUUUAFFFFABRRRQAVc03/j+X6GqdXNN/4/l+hprcmfws3aKKKs5ArO&#10;1n7R/Z5+zsysZEDlQSQm4buBz0z05rRooA5VnvmhX5bhXEZFts8zDOJCMtkk4K7ThuxNdVRRQA07&#10;v4QD9Tik/ef3V/76/wDrU+igBn7z+6v/AH1/9aj95/dX/vr/AOtT6KAGfvP7q/8AfX/1qP3n91f+&#10;+v8A61PooAZ+8/ur/wB9f/Wo/ef3V/76/wDrU+igBn7z+6v/AH1/9aj95/dX/vr/AOtT6KAGfvP7&#10;q/8AfX/1qP3n91f++v8A61PooAZ+8/ur/wB9f/Wo/ef3V/76/wDrU+igBn7z+6v/AH1/9aj95/dX&#10;/vr/AOtT6KAGfvP7q/8AfX/1qP3n91f++v8A61PooAZ+8/ur/wB9f/Wo/ef3V/76/wDrU+igBn7z&#10;+6v/AH1/9aj95/dX/vr/AOtT6KAGfvP7q/8AfX/1qP3n91f++v8A61PooAZ+8/ur/wB9f/Wo/ef3&#10;V/76/wDrU+igBn7z+6v/AH1/9aj95/dX/vr/AOtT6KAGfvP7q/8AfX/1qP3n91f++v8A61PooAZ+&#10;8/ur/wB9f/Wo/ef3V/76/wDrU+igCP5z/Cv/AH1/9aq8tkkvWJFPqrY/pVykoGm1sYsulzrkxFGH&#10;oWwf5VTkhnjOJItv1P8A9aumpCARggGlymiqtbnLZf8Aur+f/wBajL/3V/P/AOtXQyWNvJ1jA+nF&#10;QtpMB6M6/jU2ZaqxMTL/AN1fz/8ArUZf+6v5/wD1q2f7Ij/56t+VA0mHvI5/KizH7WJjZf8Aur+f&#10;/wBajL/3V/P/AOtW6umW46hm+pqVbK3XpEv4jNPlYnVRzvz/AN0fn/8AWqRYbhvuwk/n/hXSBFX7&#10;qgfQU6jlJdbsjnRZ3h6QfrSGzvB1g/I10lJRyi9qzl2WVDh49p9yR/Sm5f8Aur/31/8AWrqGRXGG&#10;AI9CKoXGmI4LQnY3oelDRcaqe5jZf+6v5/8A1qMv/dX8/wD61SyxPE+2RSpplSajcv8A3V/P/wCt&#10;Rl/7q/n/APWp1FADcv8A3V/P/wCtVzTC/wBtX5V6H+L/AOtVWrmm/wDH8v0NNbkz+Fm6OlFFFWcg&#10;UUUUAFFFFABRRRQAUUUUAFFFFABRRRQAUUUUAFFFFABRRRQAUUUUAFFFFABRRRQAUUUUAFFFFABR&#10;RRQAUUUUAFFFFABRRRQAUUUUAFFFFABRRRQAUUUUAFFFFABRRRQAUUUUAFFFFAEUsMcybZFBFZVx&#10;pkkeWi+dfTvW1RSauVGbjscuVKnDAg+hFJXTNGj/AHlU/UZpoghXpEg+iilymvtvI5+OCWU/JGx9&#10;8cVpWVhJDKJZGAwPuitLFFNIiVVvQWiiimZhRRRQAUUUUAFFFFABRRRQAUUUUAFFFFABRRRQAUUU&#10;UAFFFFABRRRQAUUUUAFFFFABRRRQAUUUUAFFFFABRRRQAUUUUAFFFFABRRRQAUUUUAFFFFABRRRQ&#10;AUUUUAFFFFABRRRQAUUUUAFFFFABRRRQAUUUUAFFFFABVe5nW3haV84XsOpPYD3J4qxUU8EVzEYp&#10;4kljPVXUMD+BoAx015mtkn+y4AhE04MnMa7ivHHzHg+nSt2stdDsEjiijiKRxjG1WwGG7dg+ozz/&#10;APrrUoAY0iJ99lXPTJxTfPh/56p/30KlpMCgCPz4f+eqf99Cjz4f+eqf99CpDgdcCj5fagCPz4f+&#10;eqf99Cjz4f8Anqn/AH0KkyvqKOKAI/Ph/wCeqf8AfQo8+H/nqn/fQqTAowKAI/Ph/wCeqf8AfQo8&#10;+H/nqn/fQqTAowKAI/Ph/wCeqf8AfQo8+H/nqn/fQqTAowKAI/Ph/wCeqf8AfQo8+H/nqn/fQqTA&#10;owKAI/Ph/wCeqf8AfQo8+H/nqn/fQqTAoyvqOKAI/Ph/56p/30KPPh/56p/30KkyvtRwemKAI/Ph&#10;/wCeqf8AfQo8+H/nqn/fQqTAowKAI/Ph/wCeqf8AfQo8+H/nqn/fQqTAowKAI/Ph/wCeqf8AfQo8&#10;+H/nqn/fQqTAowKAI/Ph/wCeqf8AfQo8+H/nqn/fQqTAowKAI/Ph/wCeqf8AfQo8+H/nqn/fQqTA&#10;oO0dcUAR+fD/AM9U/wC+hR58P/PVP++hUmVzjikyuM5GKAGefD/z1T/voUefD/z1T/voVJxRgUAR&#10;+fD/AM9U/wC+hR58P/PVP++hUmBRgUAR+fD/AM9U/wC+hR58P/PVP++hUmBRgUAR+fD/AM9U/wC+&#10;hR58P/PVP++hUmBRgUAR+fD/AM9U/wC+hR58P/PVP++hUmBRxQBH58P/AD1T/voUefD/AM9U/wC+&#10;hT8rjORS5X1HNAEfnw/89U/76FHnw/8APVP++hUgwemKMCgCPz4f+eqf99Cjz4f+eqf99CpMCjAo&#10;Aj8+H/nqn/fQo8+H/nqn/fQqTAowKAI/Ph/56p/30KPPh/56p/30KkwKMCgCPz4f+eqf99Cjz4f+&#10;eqf99CpMCjK5xxmgCPz4f+eqf99Cjz4f+eqf99CpMr6jij5fagBaKKKACiiigAooooAKKKKAMzWE&#10;aSz8pbQXDOwXBQME4PzYPXH9azxp8yX8W2JzteIx3DkZSJUAZCc5yTn/AL6ro6KAOZSyeRWnNg0a&#10;NcI0toEUBkAYDjOCckE/QDtWxpUUsGmwxzDayg/LnO0ZOF/AYH4VeooAKKKKACiiigAooooAKKKK&#10;ADtXNNZSTNdzrYtFvlj3QBVAljVySTzgsQSee2BXS0UActLp2ovaWqJEnlxXQlWIvgoPPDDpkYCc&#10;Yzxz14q3ptnPDqXmPCUwJvNl4/elpAU9zgZ69Olb1FABRRRQAUUUUAFFFFABRRRQAVkazCblYoPs&#10;zSK7HdKqgtEOPu56E+vbrWvRQBy9zp19I10IIylw3nk3GQPMVh8i5znjgc9NtJ/Z9x5eGsjLahpB&#10;HAUjVvmRdrEDC8EOM9cEV1NFAFe0SSK0gjmbfKsaq7epA5NWKKKACiiigAooooAKKKKACmPwjZUt&#10;x0Hen0UAcxDYuYY5HsGEbXBlmswihQPLKgAZwcHGffmof7M1D7Vp7NEWkhhgQvwRkZ3EtnIIznj7&#10;3Q57dbRQBh6HZzWrsXgMK/Z4o3BI+eVd25+Oucjk8mtyiigAooooAKKKKACiiigArIu4fO1i1P2V&#10;gsWH+0BQSTyAueoHc/X61r0UAc2bOQz3WLJzbm/WZotq4lTygpwM4PzjPPpUUWmXiNAJLcmQeQY5&#10;cg+QquS65zn7vHHXNdTRQAUUUUAFFFFABRRRQAUUUUAFFFFABRRRQAUUVVaa5DEC0LAHg+YOaALV&#10;FV45Z3fD25jX+9vBqrcTSqbzYflQLg5+7xQBpUVnPcyReaw2/LJg7j2wDwM1LHcn7VIJJFEYVSoI&#10;weaALlFZ1/JIkqiNmHyMxwenI5pftchnaNQu0D7xIyeM5HPNAGhRVOyYm3QPJukZQ55OcGoFluF8&#10;6YEskbONpPXB4xQBp0VnpdTO0SgR5diM5zwBnsauJNHIcI4Y4zxQBJRVDzHMt4iTDcoBXceF45qN&#10;ZZmVv3gCrIBkuMkY5AP1oA06KzBM/lwSSEktgFQ2CeeDjvV1pDh96MigH5yRj+dAE1FZomfaD5p8&#10;t5ANxIyq47+mTR5z+Vbu0hBaXb1xuXJ5/lQBpUVS82T7eqsGVCGAGODjHNXaACioZnlQDy4TJnr8&#10;wGPzqLz7r/nyP/f1aALdFVLl5BCjBhG2cspYDPtmoROTNGxdjHIFAXI3Kfcd6ANGis21M7wmWSUi&#10;MoeSR1z19qntpnazifa0rFRuII6/iaALdFUzLtvwrSAKYiSpPQ5H/wBeopZpfPUxuGViuxQR0PXI&#10;oA0aKKKACiiigAooooAKKKKACiiigAooooAKKKKACiiigAooooAKKKKACiiigAooooAKKKKACiii&#10;gAooooAKKKKACiiqrWNs7FmiBYnJOTQBaqv9oj8x02k7PvnHA4zRHZwQvvjjCt65NNe3Z51lDKpX&#10;pheTx0JzyKAD7SnlLJ5bEOwC8DnNKLmJvKIBPmHCnHT/ADiofsA7ldpkDlVXC8e2e9TPAS0Owqix&#10;HIXb7Y9fegCc4AzjOB6VEk0bh/l2mPhgw6cZpTFjcyEhyDgkkgH6ZqJLdxEYzIpDZ3kLy2R9aAJY&#10;ZVmXcqkDsSOoqXA9KrW1t5DE7gcqF4XA4/rVqgBNo9B+VNCKG3ADJGKfRQA3auc7R+VLtGMYGPpS&#10;0UAJgZzgUv1oooAbtUDAA/KlKg9QD+FLRQAmBS0UUAFFQzW8U+PNTdjpzUX9n2n/ADxH5mgCWaZI&#10;gu8Z3HCgDqaaJ0M3lhG3gAnjpn1olg8yHygECjjDLn+tRfZDuhJkB8vHzbfmP1OelAD47uKUYVH+&#10;7uA29RnFSwyJIhKDGCQQRjBqGO08m3KRMFlIwZNtPW2URBG7H+Alf60ALJLEkyIwy7nA4pTKqyiM&#10;IS2M8Y4FRvZo0qOCwKsGPzHnAxSPbvKI9zrlSCWCYPB7elAFuiiigAooooAKKKKACiiigAooooAK&#10;KKKACiiigAooooAKKKKACiiigAooooAKKKKACiiigAooooAKKKKACiiigAqq0t2GIW2QqDwTLjP6&#10;VaooArxyXDNh4FRfUSZ/pVd5GS8I8zIbgYb/AFfHcenvWhRQBk+a5jWMFmYSqpdZDh+D37VJJ5kS&#10;wK0hMm4bsOckZ9O/1rSooAi3OSyshVcH5t1VY3KRNIrOTJ/qlck9AcfnV+igChaOzORvZ18tSxY5&#10;w3cf/Wq/RRQAUUUUAFFFFABRRRQAUUUUAFFFFAGPq95rFsIv7K0uG+LE+YJbrydnpj5TnvWX/bHj&#10;H/oVLP8A8Go/+N11dFJp9y4zSVnFP7/8zlfFVxeLoVnP9rh0+YSK80D3RiWb5SWiEq4IOehHXFZF&#10;vrE/9v6TOZriWC9jgRbA3LLPaEqSWdOkinqWbkV6DijApkHmvh6LWrjw5JqV7rL21tNa7N895Ix8&#10;zzfvknHl/KNuFPfNdHoWq3c2hQS2+lzy5klQlrsvna2AytIdzK3Ue1dRRQB55qWsX0Xj2OLz7hLZ&#10;J4I2gVyG2shLER/dePJG5+q4OKvXuqxSeI9KurW7a8gvBCiWsNzJGyAlz5xjBwy9M7h2/Cu0wKMU&#10;ALRRRQAUUUUAFFFFABRRRQAUUUUAFFFFABRRRQAUUUUAFFFFABRRRQAUUUUAFFFFABRRRQAUUUUA&#10;FFFFABRRRQAUUUUAFFFFABRRRQAUUUUAFFFFABRRRQAUUUUAFFFFABRRRQAUUUUAFFFFABRRRQAU&#10;UUUAFFFFABRRRQAUUUUAFFFFABRRRQAUUUUAFFFFABRRRQAUUUUAFFFFABRRRQAUUUUAf//ZUEsD&#10;BAoAAAAAAAAAIQAvFA03xlAAAMZQAAAVAAAAZHJzL21lZGlhL2ltYWdlMi5qcGVn/9j/4AAQSkZJ&#10;RgABAQEAlgCWAAD/2wBDAAgGBgcGBQgHBwcJCQgKDBQNDAsLDBkSEw8UHRofHh0aHBwgJC4nICIs&#10;IxwcKDcpLDAxNDQ0Hyc5PTgyPC4zNDL/2wBDAQkJCQwLDBgNDRgyIRwhMjIyMjIyMjIyMjIyMjIy&#10;MjIyMjIyMjIyMjIyMjIyMjIyMjIyMjIyMjIyMjIyMjIyMjL/wAARCAHYAdg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3+kyKWvLtPspb3Ubl&#10;rCxuUvovEEzyX4O1FhWYllJz82R8u3B60Aeo0Vw9t4o1dvDz6tPFZHzbk2lrCgcZczeWrOxJwPUA&#10;duvOBJqWsX8Fprum6nHZ3E0OlSXkbwq6JImGBVl3EjkdQ3IPagDtKK4O88V6hbmGx0uz3yQ6fFcu&#10;otJpw5cHbGNn3Pu/ebPXocGtJdZ1fU9Vax06O2tPItYZ7hryJ3YNJkhAoZcEbTkk/hQB1VFcMut6&#10;pp2qeKru8uYZ7DTArrbrEQ3MQYBW3YHvkHJ546UQeL9SgtNQutRsJGhtrL7Uki2c1upfp5WZOp5G&#10;GHvxQB2+4AgEjJ6CnVxB/tc+OPDp1RrNma2u2X7MjLtyI8qdxOccc8Z9BS+NBA/iDw7HdWc15AzX&#10;O63iXcXPljHGR0PNAHbUVwGkzeINLn03Q40t4vta3VyBdlpWtoxIuxMhvmwr4xn8eOZ4vF2o3OsG&#10;K2sJJbJL82bqlnMWAVtrSeaPkAB/h9O9AHcUVzekanqusXU9zCbOHTYrqS3CPGzSyBGKlt24BeQc&#10;DB4rE0fW9R/s7w3aadb2MJv0uS/mCRlj8tuCPmyep4J/EUAd/RXDDW7i9utIju7a3a6h1iWykZN4&#10;UMsTneg3dxjhs9T9aXQ9X1aLw/qV9qeq2AEV5NDHJLCwClZSvOH+YdlUYPQZNAHcUV5xdeJ9XvvD&#10;129vcwRXNpqsFsZ0tpEEiOU/gZty/fwck5AOOoI0L7WZNE1TWbi6ghnmtNKglaSMMnmsXkAXBYgL&#10;n8eTkmgDt6K5KXW9Y0u6NpqS2Msk1lNcwPAjqFeMAlGBY5HzDkEdDxUej+IdYuLzQl1GOzWLVrR5&#10;0WANujZVVuSTgghumOPU9aAOxorivGiwPrvhyO5tJbyBpZ99vEu4v+6OOMjoeaz7XVNV8PwWukpD&#10;IlxcG4u40lgluzbwbwEjIjOSfm65wPfigD0WiuNj8Qa3e32jWsFnb2c19ZyT3C3cb7oWRlGAuQSP&#10;mPBx1B9jd0rU9W1i8uZ4TaQ6bb3UltseNmlk2HazbgwC8g4GDQB0tFcRoPi7UtZv7JxYSHT7zfhl&#10;s5l8gAEqWlPyNnGOMYJ70zSfFGt3MGh3l5FYra6ncNbeXEr71IVyHyTjHyfdx369qAO6pCQOpxXL&#10;eDbrVryHUZNSvIbgR308KBISrLtcjqWPy+gxx6moobK31/xXrSapGLmGwMUNvbScxqGjDl9vQkk4&#10;yf7tAHW7hkDIyegp1cNqtk+m+J/DFpo0MMWEvNglLFEBCEnGcn6ZH4VYi8TXLeHluri5sbW8F5La&#10;MXieRJGjdl+SNTuJO3OM8c0AdjRXC2/i3Vb7TtDe1gtPtN9eTWspkV1QeXv+YDOR9zO089uOtTr4&#10;o1I2TQGK1bUjqzaYjhWEJIG7eVyTjbnjPUdaAOzoriLjxXqWlLr6ahFazPpy2whNsjr5jTEgZBLH&#10;rjgZ79a1PDur6lqFxeQX9q6CHY0U/wBjlt1kDZyNsnOQR69xQB0dFed/EHUI57uHSV1aHT5baBtQ&#10;DSTLHvlXiJOTzk7iR7CtN/FF7fReHG0lLUjV1cu0+4iPam49CM4ORjvjGR1oA7GiuLh8UalNZ29s&#10;kVr/AGnNqc2n7yG8keXuLSbc56L93PU9aZeeKNWsre9tmhs5dStL22tyQGWKVJiuCBklTgkdTjHe&#10;gDt6K4K98T+IbGPXS8emyf2OY3kcI485XUNtUbvlIBPzEntxVvxX4qm0NXktbmzdoYVme0eGSSRg&#10;T3ZTiMY6FgeaAOwyCSARkdRTq4K81G60vX/Euo2kSSGC2spZUYE5iBffjB6hckfSuj03VX1PV7+O&#10;AxtYWqxoJRkl5SNzYOcYClO3UmgDXLqGClgCegz1p9efSB4PGniTV75LO4g0q2imQPblpUURuwEb&#10;FsKcjk459q1rPW9Wjv8ASU1RLMx6qjeULdWDQuE37WJJ3DAPIA5HSgDq6TIBxmud8I6pqut6Fb6p&#10;qC2ka3MYaOKBGyOuSSSevpjj1NZvi3TbS4l8mygDeILpka3mUnfAFIzIT/CgA/E8ck0AdoSB1NGR&#10;61yE9jBr/jDUrLUVMkFnZQ+QhJAVpC+6Qf7XygA9sVz0l5daronhSea1OrTtbyyT6cTjz1AC+aSe&#10;Mg4wD1L8c0AeoZGM5pa830wxXlh4X0h53ns55rlrmJ9ww0YYiFgecKTjB67BWzod/DpB1m1neQWV&#10;lf8AlW+1Gk2K0avsAAJwCxx6dKAOvpAQRkHNZP2vS9c06dGLSWq487zY3iGBzzuA44+lckskul6B&#10;4o1jR4za6a9uDYIBhdyqQ0yr/CpyMeu3PegD0PI9aMj1ri0so9C8R6RbaWPLF9ZzrMCSRI6BCsje&#10;rZJBPU5rG0yQafN4cK2V7DrMl19n1KSaJx5pZHL7mPD8gMCM4A7UAem5GcZpa8vv3bTre7u7izvB&#10;4hi1QMlyIn2tE0wCgP8Ad2FDt2569s16hQAUUUUAFFFFABWdpulwaYlwkDOwuLmS5feQcM7bjjjp&#10;mtGvMtC1640fWfEj39xNPayzXc1qsjk7WhlKtGufUMmB9aAOyXw1YLoDaMfNe1Ls4y+HVi5kyCMY&#10;IY5H0FZeqeHbiLTNRSyWfUb/AFG2a0e5u51BiQqQOigbQWJwBk+9Z3hjUNQ0vwzqcl/fW73UOpSR&#10;vNf3BWNThcgHB4yTgCrtr4zlvdKt5Le0gl1C4v3sIlSY+SzLkmTdjO3aM9M9qANNvDMTm1nS7urS&#10;8gtltmntWCmRB2YMCCM5I4yM0+48OQ3F3HeRXt7bXSxCB5oJAGlQdA+QQSCTzgHk1n6t4lvdGayt&#10;LqOzF/dCR9waQxKiY54Utk7gMY/GiDxVd6hFpUVlYot7fRSSuly7KkKxkKx6ZOSRjgcc0Aab+HLJ&#10;7+9umeZlvohFdQFgY5gF2gkYznHHBFRweGbeOymsZ729u7OWEweRcShlVDxgEAHOO5JNc7o2tXll&#10;ZXURt0m1G81y4t4ommPloeWOWxnaAp7c1du/Ft7ZWl8kthG+o2V3bwPFHKSkizEBWUkDHU8HoRQB&#10;p2vhm3tdStL972/uri0jeKI3EoYBWAyMAD+716+ueK0LnSobvU7C/kZxNZeZ5QUjad67Tnj0rltX&#10;8QXg0jxDbX9oiXGnxwyf6NcOAyyHjDYBBGDVvxL4sfw/cD5tPeNShaBrgi4YMwBKrjAxnueeelAG&#10;9JpcM2sW+ps0nn28MkKAEbSrlScjHX5RVRPD0EGoyXVte3tss0vnTW8Ug8qR+5IIJGcc4IzWjGbn&#10;7XKrrELcKvlMrHcTzuyMYHbH41z95dS3niHVIfMZYtLsA6KrEbpZQ/zH6KuB/vGgC/BoENpqMl3a&#10;3d5AkspmktkkHlO56nBGRnqcECsibwg0V5oEFjNcxWenpchp1lAlUvgjtg857YrF8GXX2jUNJNnc&#10;agPL00S6oLuWQrIWUbCiyHn5gx3KMY781q6R41m1m9t4re0j8m8WQwMC5MZUEr5nygYYDsTjpzQB&#10;tQ+GLCBLEK85a0umuw5YFpZWVgzOcc53HpjtUMnhCxeG6hFxeJFPci7VFkGIJg27enHHzc4OR7Vy&#10;nh/V5dF8LWurXSQy32p3BiSUySHcdzktJweAFONo9BWz/wAJhfPplnLBp8b3M2p/YCrOyRtlWYOp&#10;Kg7eB29etAGgfBti1vqEL3V9IL545ZWaUbhImMSKccN8q+3A4qy/huymlumu2mumurNLObzmHzop&#10;Y54A+b5jyPbpWHq3jW50u9ntBawzXFnCklyimTLswzsjwp5xzlsdQKsah4p1KK91eOy0+3kh020j&#10;unkmlKFlZWYrgA8/LQBoQeF7RHlknu727le3a2SS4kBMUbdQuABzgcnJ4HNWIfD9pBJpLo8pbSoG&#10;ggyw5UqqndxycKOmKof8JDfX2oQ2Wj2kLubOO7mkupCqoHztUBQSScH2GKz9T8cSWOp3NtHaxy/Y&#10;mjS4UFy7swBIjwpHAYHkjPtQB011pcF3qVhfSM4msWdogpGDvXac8ehqPU9Ft9Snt7lp7i2u7fcI&#10;ri3cK6hsZXkEEHA4IPSs/wAdTSQeCdTmhkkjkWNSrxsVYfMvQjmsJdUfw/Pf6hbQ6iNJdYILeK/a&#10;UbrhnILASZdVAIzxzjgGgDrY9DhTULO+a5uJbi1gkgV5XB3BypJbjr8o6YqKLw/Db6jLd2t3eQLN&#10;L50ttG48p37kgjIz3wRmsL/hNLwaRc3C2MctxBeQWyhS6xzCQqAVLAEYyRyOoqa41uTS9cuZtSiA&#10;e20hrqUQTMyYEh4CnAzgfexn8KANaw8PQ6bcBrS7vY7UOzrZeYDCpbOcDG4DJJxnHtTYPDFjb2Wl&#10;WiST+Xpk5ngJYZLYcfNxyPnPTHaqUXiO9tLq0j1mzt7eO9gkmhaCUuUKLvZXyBztycj0NZd1qmq6&#10;nN4VvJraG3s7u/SWIRzM0m0wyFQ4wByOeDwRjnrQB1Om6NBpVzdy201x5d1K0zQOwKI7HLFeMjJ9&#10;8VDe6BHcaidRtry6sLxkEcklsVxKo6BlZSDjJwcZ5rQtmunE32mOJcSsIjGxOY+xORwfUVz+vLJD&#10;4r8OzJdXIE9y8bwiU+WQInP3emc459qANOPQIVubC5lurqe4shKEklcEv5mN27AHoMYxiqh8JWPl&#10;wiK4u4Zobqa6jmjcB1aUkuOVxg7iOlZeuNG/iaeDV5r2GzNohsDbvIoMuW342dXHyYB7fjVBNUl1&#10;PT/DN1rclwmm3Fk7TyRM6Brj5Qu8pyARuI7Z/CgDpbPwnYWTWxhnu2FrdSXUSySBgGdSGGcZI+Yn&#10;rnJ61DqPhyFLC5FrDcTzTX325SkyxvHKcDcjEY4A6HOcmsW1k1DV/CiJAt7dLa6q8TBZjFNLbo7D&#10;BYspzjA5OTit/SNV0e10R7pJpba2jmaOYXsrF4pAcFWLknOffHpQBQ0jws8qay2so7rqflo0ck/m&#10;OFQHBLAABskkbeBgYre07TG08OG1C9u8gAfaXVtoHphR+ZyaZDqGmeILe4t7O/SdQAJTbTYZQc45&#10;U5GcGuatrh9O/wCEj1DSmmfSbWyLRCWVpEe4QOWKFiTtxtBxwSDQB1NrpVtb317eDdJPeOrSM+Dj&#10;aoUKOOAMfmTVK08LWFnc2s0MlwBa3E9xDGWG1TKCGUDH3eSQPesayjk0nUfDTx3VzK2pxul4ZZmc&#10;SN5XmB8E4U5UjjHBx6Ve0xZIPHmrW/2q5liNlBMEmlLhWZ5M7QeAOBwPSgC2/haxa2kiElwjtevf&#10;pMrgPFKxJJU4xjkjBB4POaQeFLE2zxSTXUskl1Hdyzu4MkkkZBXJxjHygYAHFc5e+IDf+L9Fng1J&#10;Y9PS/e1WFZgPOIjfc7DP3dwCrn0J7iui0S4eLXNY0lnZ4rZo5oSxyVSQElc+gZWx7EDtQBLd+GLK&#10;8TV1lknA1YItxtYcbVCjbxxwO+ag1LwjYancXkks95Gt7CsNzHDKFWQKCFJ4zkZ7HHqDV7xDDqFz&#10;oF7DpUvlXzxEQvu24P17H37VyURF94e1Kz0OG+sdZiEX2mxurl/MwDkhWYkDcNwDr1oA6ePRoLJ7&#10;65QzXU9zbJBIszLiQRqwHYYJ3HJ6fSmeEdF/4R/wzZacwHnIm6Yg5y7ctz3wTj6AVyV9qOnHwtIL&#10;AalZumo20d7aSSy+fFl1BUDJbBH93r2q0thqtxpesJYRaobF7u1a0gnneOYxq6mba0jBlBAOASO/&#10;rQB1q6LafbdRuWDSHUY0jnRyCpVVKgAY7hjmqun+GLSwu7e4Nzd3P2VDHarcSgrApGDtwBzgYycn&#10;HeodF1LSbXTLuVDcWcdtNsukvpmZ4XwOCWZuMFcYOOasnXdN1Gwvf7O1a1MkUDOZVcMIuDhj7CgC&#10;3pGlwaLpVvp1s8jQ26bEMhBYj3IArPk8NBtXu9Th1bULae6CCRYmjK4UYAG5CQOpxnqTXLeDbqRt&#10;eso5fttlMbAtNHdTSOL9yVxKm7jAAJ7H58Y4rqvFVrd3en2y2kNxOEuo3mit5/Kd4xncA25fbvQB&#10;JqWgRajdfaUu7q1naHyJZLdlBljznacg9ycEYIyeaZceG7WQ2L2c89hNZRGCCS2K5EZxlCGBBHyj&#10;qOoqTw5PYz6YTp63CokrJJHcuzSRyA4ZW3EnI+uPSqnjySWLwVqTwTSQyBECyRsVZcuo4IoAmHhe&#10;xTT4beGa5imhna5S7VwZfNbO5ySMHO45BGOelXdM0uHSbdooXkkaSRpZZZTl5HPVjjAz9B0AFeea&#10;5rOoP4CTTo7uWPU7TzUvJkchwtuQC2Rz8xMf4Ma7GTxDJFPrsQhQjS7OO5Qlj85ZHbB/75/WgDS1&#10;rSota0mfTp5poopwA7QsA2AQccgjBxg8dM1Hb6MI7S4trq+ur+CePy2jufLwFwQQNir1BrlbzVb1&#10;tTutRtmSO4PhlbpFYkqrb2bOPar1jqN9Le+Fv7QCPcXcE0heGRlXAjQ5ZehJz+HagDX0zw9Bp92t&#10;y11dXcscPkQtcOp8qPg7VwB1wMk5JwOaW20FYr+O9ur67vpYNwg+0FMRZ4JAVRk44ycnFPt/E2h3&#10;dyltb6raSzudqxpKCSfpWvQBiyaCtzqCXF3f3lzDHN58VtIUEaOOQeFBOD0BJxW1RRQAUUUUAFFF&#10;FABXNf8ACG6dIU+0GSUx6lJqKHOMO7Fip9Vz29hXS15zoHiS7sNZ8Sf2rcyz2iy3U9rvbOwQyMrR&#10;r+BQge9AG/P4QhkjfbeTxTHUm1KOQKp2SEYxgggjGetMTwdFHbzRjUrsym8+3QzkJvimI+YjC4IO&#10;TkEYwayPDmv6lY6HONSMl9qkurPaQxF9o3lQ23J+6q/N+ArYfxb5EF6l3p7R6jazQw/ZY5Q4laU4&#10;j2vgcE55IGMGgC1ceHpbkWkz6rdDUbUsY7xUjBw33lK7dpXgcYzwOaLjw7JO9lcjVLpL+1V0F0qR&#10;5dHI3KV27ccDHHGKxR4gu7DxRqt1q8TWtvaaRHM1vHceah/eSfMvA5PA5APHpiq1941XVPDuvwQN&#10;FBd2+mvcRyWd4JsAgj7ygbWBxx7jBoA2ovB8ENiYEvroTpfNfR3RKmRJW69sEEEggjnNP/4ROGS3&#10;nWe8nmubi7huprlwoZzEVKqAAAFG3GPc1a1q4mg8Fahcwyuk8enSSJID8wYRkg59c1gWOs22l+Gb&#10;nWopdWvZoLRJJYrwzIrE4+6ZFx1zyM/rQBs6j4Vg1E6xvuJU/tSKGOTaB8gjzjH1zVbU/BkOpTak&#10;39oXUMeohDOkYQgsgAUglSQBgcZ7VNb+JZ/tt1a3mmSW8kVl9tjRJRIzx5IwQAMNkdASOetQ2ni9&#10;JfDFxr9zDBHaRIJFFvciYnP8LfKNrZIGPfrQBs2kF7Df3DTXBltzFEsYIAO8bt7cDvlfyNVbjSHf&#10;WZryBgI7y1+y3SnrxuKOPcbmBHuPSsNPiBC2n6tOLe3lm0+BbjZbXglSRWJGN4XhgRyMenXNWJfF&#10;uox3N3a/2F/pEFqLwK12oXyju+8dpw3y9ACPegC9D4Xt7caM0M8iTaZELcSAD99FtwUcdwcA+xFS&#10;aX4fk0iRIrXUrkafGWMdmyoVQHPy7tu7aM8DP41jvrd9ceKdMn02CSeO70hp1tpJ/LQZdCGbg8gH&#10;HAJ59KI9fbUtd8OXKGa2hlW9W4gL8B4woIbHDYIODQBop4Utk0Gz0pbidTZSebb3KYEkb5Jz0x/E&#10;QQRgg1PJoUtylj9t1Ke5ktLxbpXZEXJClQuFA4+Yn1rL0bx7Z6zqlrZxJCFvFdrcx3SySfKM/vEA&#10;+QkZI5PTnFdjQBhXWgPJqkuo2Wo3FhcTosc/lKjLKFztJDA4YZxkUSeHYppNXdriUtqlsltKcD5Q&#10;qsuR7/Ma3aKAOdfwztntbix1G4s7iG2W0eRFRhLGvTcrAjIOcH3NPl8PSLqU17ZandWclwqi5Eax&#10;sJSowGwynDY4yPTpW/RQBma3pMetaNcabLI0cc6hWdQMjBB/pTtX0qHWLBrS4LoNyyJJGcPG6nKs&#10;p9QQDWjRQBgTeHp72xW3vtVuLkrcRTq7RouDGwYDCgdSOamvPD1tf6lcXdyWdbixNjJD/CULEk56&#10;55rZooA5y08LpHdRS319c6gLeFoLdJwgEasAGztA3MQMZPaobbwgIW0xW1W8mt9LlD20LhNqqFZQ&#10;pIAJwGxk+n1rqaKAKtrDND53m3Ek2+VnXeoGxT0UY7D35rK1fw/capqVneR6rLbfY2LwokKMAxUq&#10;Scjng1v0UAY2o6ZfX5MUerS21u8flypHEpZvUhiPlJB96fNpU6WVra6VfGwht08sKsSyZUAAfe6E&#10;YrWooAxotGex0mKx0y8e2aNizTOgkaQkksWz1JJzmpNH0hNItJIhM8000zTzTSY3SSN1OBwOwwOw&#10;rVooAoavYNqmlXNitzLbGdChmi+8oPXH4VU07RJbSzayub43doYfJWAwJGqrjGPlHpxW1RQBz2m+&#10;GhY3dtLNfz3aWMZis45FUeUpAHJAyzYAGT2+tLb+H7mDxFNrB1aVmmRY3hMKBTGpYqucZ43HnrXQ&#10;UUAYV54W0u6vbC6W1gie0nM37uFR5h2lcNx75+oFVZdH1JLHWLi1uFh1i/cGORMFYlXCoPmHIAyT&#10;x/Ecdq6eigCrdwzXFo8UFy1tKQNsyqGKn6EYNY0Xh66WW5vTq051OeNIhc+SgCIjFgoTGMEk5zzz&#10;2ro6KAOYbwkk3nTXd7LPdz3EE8s2xVz5LZRQo6Dr6nk1u3sNxPbMlrdfZpiQRL5YfHtg1aooAydI&#10;0dNKW6dp5Lm5u5vOnnkABdsADAHAAAAA9qt6hYw6lp9zY3AJhuImikAODtYYNW6KAOdsfDckF/aX&#10;V7qU161jG0drvjVdgYAEnA+ZsDGf0q61lqA02K3i1WQXKuS1y8KMXGTwV4HcDj0rVooA5s6Fdafo&#10;c1tpd5J9unuRPLcybcuzOC5IxgDbkYA6YrT1rSo9b0ifTpJGjSYAFlxkYYH+laNFAHN33g7TrxtY&#10;kBkim1WJY53BB24AGVHYnAz64FN1Lwml/c3kqahdW63tutvcpFtxIFDBTkjI+8c4PNdNRQBgJ4Wt&#10;lk3NLI6nTF0xl4GYxnn6802y8NC1l0mSS/nuDpiSRwl1UZRlCgHAHQDrXQ0UAJgUtFFABRRRQAUU&#10;UUAFFFFABXJt4JtJihuZ5HaPU5dQUoNud7bjG3XK9M9M4rrKKAOXbwnmKYpfFLk6m2pQTCIHynIx&#10;tIz8wxkHp17U2Xwk1xDePc37PqVzPDOLpIgojaI5jCpk8DngnnJ5rqqKAOWPhV7y81CfVtQN39us&#10;RZSJHCIgqhmOV5OPvd889+wkm0DU7zRL3Sr7WEniuLZrdJBahXXIxub5vmOPTFdLRQBnahp327QL&#10;rTPN2efavb+Ztzt3KVzj8elY83hvVLzQZ9Hu9XtntpLYQIY7Ioy4xg5MhzwOnFdTRQBjPo0h119V&#10;ju9khsPsar5edp3bg/Xn6Vmx+Do5F1c6hcrPJqcaRym2gECjbkhgMnL5Ock9hXV0UAc1daBqWpaH&#10;faXqGrpMtxD5SyLabGXn7zfN8x+mBVi40Dz9Uvb37Rt+1aeLLZs+7gsd2c8/e6e1btFAHKr4WvLa&#10;bTbix1VYZrHTxYgvbB1kGV+YjcMfd6A/jUlp4ThtZ9JdblnFgtx5gdMmdpsFmJzxzk4966aigDA0&#10;fRL3R/JtI9UWXTIAVigeD94q84UybuQO3y5461v0UUAFFFFABRRRQAUUUUAFFFFABRRRQAUUUUAF&#10;FFFABRRRQAUUUUAFFFFABRRRQAUUUUAFFFFABRRRQAUUUUAFFFFABRRRQAUUUUAFFFFABRRRQAUU&#10;UUAFFFFABRRRQAUUUUAFZU2rG2nmikgO5AhTawO7c+xQfQk1q1m/2VHtuEaeZ1nk8wg7cq2cgg4z&#10;xgYznoKAJ7K6F1CzFCjI7RupOcMDjrVonAyar2tqlpD5aFmyxdmY8sxOSTVmgBnmJ/eFHmJ/eFPo&#10;oAZ5if3hR5if3hT6KAGeYn94UeYn94U+igBnmJ/eFHmJ/eFPooAZ5if3hR5if3hT6KAGeYn94UeY&#10;n94U+igBnmJ/eFHmJ/eFPooAZ5if3hR5if3hT6KAGeYn94UeYn94U+igBnmJ/eFHmJ/eFPooAZ5i&#10;f3hR5if3hT6KAGeYn94UeYn94U+igBnmJ/eFHmJ/eFPooAZ5if3hR5if3hT6KAGeYn94UeYn94U+&#10;igBnmJ/eFHmJ/eFPooAZ5if3hR5if3hT6KAGeYn94UeYn94U+igBnmJ/eFHmJ/eFPooAZ5if3hR5&#10;if3hT6KAGeYn94UeYn94U+igBnmJ/eFHmJ/eFPooAZ5if3hR5if3hT6KAGeYn94UeYn94U+igBnm&#10;J/eFHmJ/eFPooAKKKKACiiigAooooAKKKKACiiigAooprEKpJ6AZoAWiseXX7ZP9WjyfhgVTl8QX&#10;Df6uNEHvyaXMjVUZvodJUUtxFCMySIn+8cVyUuo3k337h8einH8qqkknJOTU85osM+rOw/tSz/5+&#10;Upf7Usv+fmP8646ilzsv6tHudl/aVl/z8x/nR/aFn/z9Rf8AfQrjaKOdh9WXc7iKeOZd0Tq65xlT&#10;mpK5TR7z7PdeWx/dynB9j2NdZVp3OepDkdgooopmYUUUUAFFFFABRRRQAUUUUAFFFFABRRRQAUUU&#10;UAFFFFABRRRQAUUUUAFFFFABRRRQAUUUUAFFFFABRRRQAUUUUAFJRkCqUuqWsUix+YHcnGE5oGk3&#10;sXqKKKBBRRRQAUUUUAFFFFABRRRQAUUUUAFRzf6p/wDdNSVHL/qn/wB00AjhqKKKxPUCiiigAooo&#10;oAKKKKACuq0i8+12oVj+8j4b39DXK1Zsbs2l0so+70YeopxdmZVYc8TtKKYjB1DKcqRkGn1qcAUU&#10;UUAFFFFABRRRQAUUUUAFFFFABRRRQAUUUUAFFFFABRRRQAUUUUAFFFFABRRRQAUUUUAFFFFACUtZ&#10;91q9tbZG/e4/hTmsS51q6nyIz5Sei9fzqXJI0jSlI6Oa7gtxmWVV9iefyrJufEC8i3iLf7TdPyrB&#10;ZixJYkk9SaSpcmdMcPFb6lm4vrq6/wBbKSp/hHAqK3/4+Yv98fzqOpLf/j5i/wB8fzqTWyS0O4FL&#10;SClrY80KKKKACiiigAooooAKKKrXdylpAZpASAQoC9SSQAB9SQKALNFVbS5W6g3qGUqxRkbGVYHB&#10;BxxVqgBDTJv9S/8AumnmmS/6l/8AdNALc4aiiisT1AooooAKKKKACiiigAooooA6HQr7fGbZz8y8&#10;p9PStuuHhleCZJUOGU5FdlbTpc26SoeGHT0rSLOKvDld0T0UUVRgFFFFABRRRQAUUUUAFFISB1OK&#10;XNABRRRQAUUUUAFFFFABRRRQAUUUUAFFFFABRRRQAlNZ1RSWICjqSabNMkETSSMFVRyTXKX9/JfT&#10;Z5WIfdX/AD3pN2NKdNzZs3Wu28WViBlb1HA/OsS51K5ush5Cqf3V4FVKKzcmzshSjEKKKKRoFFFF&#10;ABUlv/x8xf74/nUdSW//AB8xf74/nQJ7HcDpS0nalrY8wKKKKACiiigAooooAKrXdst3bGFmK/Mr&#10;Bh1DKQwP5gVZooAq2dqtnCyBi7M7SMxHLMTk1ZIyMGlooAZ5Uf8AcX8qZLGnkv8AIv3T2qao5v8A&#10;Uv8A7poBbnCbF/uj8qNi/wB0flTqKxPUG7F/uj8qNi/3R+VOqrqOoW+l2Mt3dSBI41J5PU+g9zSG&#10;k27IsbF/uj8qNi/3R+Vc1p3jnSbyxinlM8chX94q28jhW7jIUirX/CY6H3u5B/vW0o/9lpc0e5bo&#10;1E7WZt7F/uj8qNi/3R+VYn/CZeH++oqPrG4/pSjxh4eP/MVg/HI/pRzLuHsp9n9xtbF/uj8qNi/3&#10;R+VZuj+ILHXHu1spN4tpNhP94Y4Ye2cj8K1KaaexMouLtJDdi/3R+Va2iXKRTG3kVdkh+XI6NWXS&#10;gkEEHBHQ007Gc4qSsdz5cf8AdX8qPKj/ALi/lVTTb0XlqrE/vF+Vx71dzWx5zTTsxvlR/wBxfyo8&#10;qP8AuL+VOpaBDPKj/uL+VHlx/wB1fypcgDJ4rLvNbt4MrF+9f26D8aG7FRi5OyNErEoJKIAOpIFZ&#10;V3rFrDlYEWV/UD5RWNc39zdn96/y9kXgVVqHLsdMMP8AzE1zdS3bZlIx2UDAFXbHVjb4juEEkfrj&#10;5h/jWZRU3Zs6cWrWO0gkt7mMPEEZT6CpvLj/ALi/lXF29zNayeZC5U9/Q10NhrMVziObEcv6H6Va&#10;lc5KlFx1Wxp+VH/cX8qPKj/uL+VOpaoxGeVH/cX8qPKj/uL+VPooAZ5Uf9xfyo8qP+4v5U+igBnl&#10;R/3F/Kjyo/7i/lT6KAGeVH/cX8qPKj/uL+VPooAZ5cf9xfypknkxRs7hFVRkkinu6ohZiAoGST2r&#10;ldT1JryTZGSIVPA/ve9JuxpTpubGajfC9lwqBYVPyrjr7mqGxf7o/KnUVle53xioqyG7F/uj8qNi&#10;/wB0flTqKBjdi/3R+VGxf7o/KnUUAN2L/dH5UbF/uj8qdRQA3Yv90flUtuifaYvlX747e9Mrm/F/&#10;ij/hHLOFrYo17JIpRDzhQckkenGPxpNpasqNOU3aO7PXvLj/ALq/lR5cf9xfyqjo2pwaxpNrqNuc&#10;w3EYdfUZ6g+4PH4VoVueU007MWiiigQUUUUAFFFFABRRRQAUUUUAJTJf9U/+6afWZr2rWuh6Ldaj&#10;dtthhQlsdSegA9ycChjim2kjlqhubqCzgae5mjhiXq7sABWJ/bt5q3y6DZl4z1vboFIh/uj7zfyq&#10;a28NwmdbrVJ31K7XlWnH7tD/ALCdB+prnvfY9j2fL8bt5dSL+2tQ1b5dDs8Qn/l+u1Kx/VF6t+gp&#10;V8J2U583V5JNTuT1ec4VfZVHCit+ijlvuHtWtIafn95U0/S7LSomisbdYI2bcyrnBPrVuiiq2M3J&#10;t3YUySJJY2Rh94YyOop9FA+aRyMnh2Hwsw1bRIpSI8i6ty5bzYu+M/xDqPxrqba5hvLWK5t5BJDK&#10;oZGHcGpa5tP+KZ1YRHjSL6T5PS3mPb2Vu3oai3KauTqLX4vzOkoooqzAUEjoSPpS+Y/99vzptFAW&#10;H+dKOkr/APfRp32icdJpP++jUVFArIka4mddrTSMp6gsTUdFFA7BRRRQAUUUUAFFFFAGlY6xNa4S&#10;XMkXueR9K6G2vra6H7qVSf7p4P5VxlAJByDg1Sk0YzoRlqtDvaK5K31i7gwC/mr6P/jWxba3bTYE&#10;hMTf7XT86pSTOaVGUTVopqsrDKkEHoRTqoyCkozUEl3BDxJKi+xbmgEm9iemswUEkgAdSazpdcs0&#10;Hys7n/ZX/Gsq/wBXe7j8qNTHH/Fzy1JySNY0pSewarqhunMMRIhB5P8Ae/8ArVl0UVk3c7YxUVZB&#10;RRRQUFFFFABRRRQAUUVz93ql1ql1JpuiMBsO25viMpD/ALK/3n/QUm7Fxg5E2pazIt1/ZmlRrcai&#10;wy2f9XAP7zn+Q6mrmg6NHptys0kjXN9M6me5k+8/PQei+gFLpml2uk2vkWynk7pJHOXkbuzHua0b&#10;f/j5i/3x/OklrdjnNKPLDb8zuF6UtIKWug8cKKKKACiiigAooooAKKKKACiiigBO1c/4s8MWvirT&#10;Fs72e4jhjfzSIHC7iAcZyDxXQVHL/qn/AN00mk1ZlQk4yTjued6XpsWk6dFYwSSyRRZCGVgSB6cA&#10;VcoorLY9Ntt3YUUUUCCiiigAooooAKgvbODULOW0uUDwyrtYH/PWp6KBptaowtEvJ7e4k0TUXLXU&#10;C7oZj/y8Rdm/3h0P51u1l63pbajbxy2ziK/tm8y2l9G7g/7JHBqTR9UXVbLzShiuI2Mc8LdY3HUH&#10;+ntUrTQ0mlJcy+ZoUUUVRkFFFFABRRRQAUUUUAFFFFABRRRQAUUUUAFFFFAE9vd3Fqcwysvt2/Kr&#10;j65esMBkT3Vf8azKKd2S4Rbu0Ty3lzN/rJ5GHpu4qCiikNJLYKKKKBhRRRQAUUUUAFFFFABTJZoo&#10;V3SyJGp4yxx7/wBKpanrNnpSqJmZ55OIreIbpJD7L/XpXJa9oninxO0EjrY2trG29LWSRic/7eFI&#10;Jx/OplK2xtSpczvJ2Xc2XuLrxO7Q2LvbaQDiS6HD3Hqsfovq35VvWlpb2NrHbWsSxQxjCoo4FOgU&#10;pbxoURCqgFE+6vHQe1SUJdSZzv7q0QVJb/8AHzF/vj+dR1Jb/wDHzF/vj+dUZPY7gdKWkHSlrY8w&#10;KKKKACiiigAooooAKqHULUNKrTqDEMuDxgZx+PPFPkgaSRX8+WML/ChGD9eKzJtOu7lrh5fK80uh&#10;hYSEgKjh1UjbxnHJ56+woA1YZ47iMSROHQkjI9uD+tTVS0+2kt4ZPNILyytIwU5VcnoKuHpQAUyb&#10;/Uv/ALppdn+0351HKn7l/mb7p70AtziaKTb7t+dG33b86xPUFopNvu350bfdvzoAWik2+7fnRt92&#10;/OgBaKTb7t+dG33b86AFopNvu350bfdvzoAWuf1iCXSb7+3rNCyhQt9Co/1kY/jA/vL/ACrf2+7f&#10;nSbARgk4PvSauXCfKxsE8VzbxzwuHikUMjL0INSV5xpniddM8S3uk2NrPdWBlPkRxsNyEZL7c9Rn&#10;OBn6V19n4i0u8l8gXTQXPeC5Bicfg3X8M1MZpmlWhKL20Niim7fdvzpdvu351ZgLRSbfdvzo2+7f&#10;nQAtFJt92/Ojb7t+dAC0U07V6sRk45NLt92/OgBaKTb7t+dG33b86AFopNvu350bfdvzoAWik2+7&#10;fnRt92/OgBaKTb7t+dG33b86AFopNvu350bfdvzoAWik2+7fnRt92/OgBaKTb7t+dG33b86AFopN&#10;vu351g6j4ntbDVjpaQ3FzemMMkUIyWJ/h9uOcntSbS3KjCU3aKN15EijaSR1RFGWZjgAVgPrF7rL&#10;mHQUCwZw+oTL8g/65r/GffpSR6Jd6s6z6/KGjB3JYRN+6T/eP8Z/St9I1RAifKqjAA4AFLVl+7Dz&#10;f4f8Ez9M0O10xmmBee8k/wBbdTHdI/49h7DitOk2+7fnRt92/OmlYiUnJ3YtFJt92/Ojb7t+dMkW&#10;pLf/AI+Yv98fzqLb7t+dSW6/6TF8zffHf3oE9juR0paZs/2m/OjZ/tN+dbHmD6KKKACiiigAoooo&#10;AKKKKACiiigAqOX/AFT/AO6akqOb/VP/ALpoBHDUUVNDaz3BxFEz+4HH51iendLchorYt/D8z4M0&#10;ioPQcmtODR7SAglN7er8/pVKLMpV4I5Siuxm020uB88Kg+qjBrLuPDx5NvN9Fcf1o5WKOIi99DCo&#10;q1PYXVv/AKyFsf3hyKq1JsmnsFFFFAwooooAKrXmn2eoxeVeW0U6ekiA4+npVmigabTujA/4Ryay&#10;+bRtUuLQDpBKfOi+mG5H4Gj+1dZ0/jUtJNxGOs+nnf8Amh+b8s1v0VPL2NPat/ErmPD4q0SZkUaj&#10;CjsSNkp2MuBk5DYx+NMk8W6IrFIrz7TJ/dtkaUn/AL5Bqhr3g3+3NYj1BtQ8rygoSPyAw4OecnnJ&#10;rp4oo4UCRxoijsi4FJcxUlSSTV2Yn9v31x/x4+H79/8AauNsA/U5/Sj/AIqi57aZYqfUvM4/9BFb&#10;1FO3mT7RLaKOF8QeH/Fd21uttqv2kIwlJIWFVcH5cAc8e5rotE1aW632OoxiDVLcDzYweHHZ19VP&#10;6GtisvWdJN+sdxayCDUbY7reb09Vb1U9xS5baov2qqJQkkvM1KKzNH1YanDIksZgvYDsuLduqN6+&#10;6nqDWnVJ3MZRcXZhRRRTJCiiigAooooAKKKKACiiigAoooJAGTwKAKmpahBpdhLeXBOxBwo6seyj&#10;3JrA0fwpEbtdb1JZBqsspnIWQgRZ6J74HBqe0B8R6uNQcE6ZZuRaqek0g4Mn0HQfia6OotzO7N3J&#10;0lyx3e/+QUUUVZgFFFFABRRRQAVJb/8AHzF/vj+dR1e02zkurpSvCIQWahbkyaSuzrhS0UVseaFF&#10;FFABRRRQAUUUUAFFFFABRRRQAU1l3IV9RinUUAZ8Gj2kHPl729X5q8oCjAAA9qWloG5N7hRRRQIK&#10;KKKACqVxplrcZLxKG/vLwau0lA02tjnrnw+6gtbSbv8AZfg/nWRLDJA+yVGRvQiu4qOWGKZNkqKy&#10;+hFS4o3hiJLfU4eiugutAU5a2baf7jdPzrGuLWe2bE0bL6HsfxqGmjpjVjLYgooopFhRRRQAUUUU&#10;AFFFFABRRRQBjaxpc0k0ep6aVTUoBgA8LOndG/oexq3pWqQ6tZ+fEGR1OyWJ+GicdVIq9WFqthcW&#10;l4da0pN1woAubcdLlB/7OOx/CpemprFqa5Hv0/yN2iq2n39vqdlHd2r7o3H4qe4I7EelWaozaadm&#10;FFFFAgooooAKKKKACiiigArn9Znl1S+XQbNyoZQ97Mv/ACziP8I/2m6fTmr2tap/ZlmDEnm3k7eV&#10;bQjq7n+g6k+lGi6X/ZdmVkfzbqZvNuZj1kc9T9OwHpUvXQ1h7q5n8i9BBFbQRwQoEijUKijoAKko&#10;oqjPcKKKKBBRRRQAUUVJBBJPMsUa5ZqAbsSWdpJeTiKMf7x9BXW21tHbQLFGMKP1PrUdhZR2UARe&#10;WPLN6mrdaRVjgq1Od2WwtFFFUZBRRRQAUUUmQKAFopiyI5YKysVOCAc4NPoAKKKga4hQurSopjXc&#10;4LAbV55PoOD+VAE9FRxyRzRrJE6ujchlOQfxqSgAooooAKKKKACiiigAooooAKKKKACiiigApjIr&#10;qVdQynqCKfRQBi3uhxyKXtv3b/3c8H/CuflieGQxyIVYdQa7mqt3Yw3se2RfmH3WHUVLj2N6ddx0&#10;ZxtFXL3T57J/nG6M9HHT/wCtVOszsUlJXQUUUUDCiiigAooooAKKKKAOa1ZH8OXE2uWa7rR+b62B&#10;wD28xe271HetvTr6DU9PgvbdsxTIGHt7H3FR6tpNtrVibO78wwswZgjbc46ZrGj8NzeH187w9I5A&#10;OZbOeTKTfQ/wt7/nUap+R0XhOCTfvHT0Vn6XrFtqsbiPdFcRHbNbyjDxn0I/r0rQqrmEouLswooo&#10;piCiiigAqO4nitbeS4ncJFGpZ2boAKWWWOCJpZpFjjUZZnOAB9a4iHW4vGHiaTSRLH/Zlu3m7RnN&#10;ztxx/u559wKmUrGtKk5XfRbm1osEupXja9eoVLrss4W/5ZRf3v8Aebr9MCugooppWJnLmdwooopk&#10;BRRRQAUUUAEnAHWgByI0jhEBZmOAB3rqtM09bKHLYMzfePp7CodJ0wWqCeYfvmHAP8I/xrWrSMba&#10;nFWq82i2FoooqjAKKKKACiiigArO1WKaW1CwJucOCMfeXryvzLz+PrWjRQBkaTYS2JkM2GkkAJkB&#10;69TjHsSee+e3SteiigCtLFK7qy3MkajqqqpDfmCaxG0W+N5eTGaGXzREwOwqWKSl9pOTxjC9P5c9&#10;JRQBR02CS3hk835WkmeTYDkLuOcf57k1d7elLRQBHtb/AJ6N+Q/wo2t/z0b8h/hUlFAEe1v+ejfk&#10;P8KNrf8APRvyH+FSUUAR7W/56N+Q/wAKNrf89G/If4VJRQBHtb/no35D/Cja3/PRvyH+FSUUAR7W&#10;/wCejfkP8KNrf89G/If4VJRQBHtb/no35D/Cja3/AD0b8h/hUlFAEe1v+ejfkP8ACja3/PRvyH+F&#10;SUUAR7W/56N+Q/wo2t/z0b8h/hUlFAELw+YhV2LKRgggf4Vgahobx5ltWZl7pxkfSukpaTVy4TcH&#10;dHA7SDgs35Ck2n++36V1l/pMV2C6Yjm/vAcH61zdzazWsmyZCp7HsfpWbVjtp1YzK+0/32/Sjaf7&#10;7fpTqKRoN2n++36UbT/fb9KdRQA3af77fpRtP99v0p1FADdp/vt+lG0/32/SnUUAZOqaHHfyJdQT&#10;va6hEP3VzGBn6MP4l9jUFhrMq3a6brCi2vj/AKth/qrgeqH1/wBk81u1Vv8AT7XU7Vra7hEkZ556&#10;qfUHsfepa6o0jNNcs9vyLG0/32/Sjaf77fpXOre3vhthFqbvd6ZnEd9jLxe0o7j/AGvzq7deJdMg&#10;ijaKb7XLN/qYbYb3k7cAduOp4o5l1G6Uvs6o1dp/vn9KxbvxApuGs9JifUbxeGEZAjj/AN9+g+nW&#10;ov7P1XXPm1SU2Nmellbv87D/AKaOP5LW1aWdtYW629pAkMK9ERcCjV7BaEN9X+BjReHpb6RbjXrr&#10;7ZIp3LbIMQRn/d/iPua1YdLsbeUSwWsEUg6MkKgj8QKt0U0kiZVJS6ibT/fb9KTaf77fpTqKZA3a&#10;f77fpRtP99v0p1XtP02S/wBzBgkanBYjP5UJXFKSirsobT/fb9Kkitppm2xLI59lrprfRLSHBcGV&#10;v9vp+VaKoqLtRQqjoAMVagc8sQuiOag8PXL4M0vlj0wCa1bXRre1YOCzuOQzY4rSo4qlFIwlVnIZ&#10;tb/no35D/Cja3/PRvyH+FSUUzMj2t/z0b8h/hRtb/no35D/CpKKAI9rf89G/If4UbW/56N+Q/wAK&#10;kooAKKKKACiiigAooooAKKKKACiiigAooooAKKKKACiiigAooooAKKKKACiiigAooooAKKKKACii&#10;igAqKe3iuIzHKgZT61LRQBzF9o0tvmSDMkfcdx/jWTXeVl3+kRXOXjxHL6gcH61Dj2OqnX6SOXoq&#10;a4tprWTZMhU9vQ1DUHUnfVBRRRQAUUUUAFFFFAFTU7ee70y5t7aVIppYyiu65C54zj6Vi+EfDEnh&#10;uG4jmlgnaRgyyJHhgO4J9P8A69dLRU8qvc0VSSg4LZhRRRVGYUUUUAFFFFAEkMLzzJFGMsxxXZWs&#10;CW1ukSDhR19azdEsfKi+0SD95IOPYVsVpFWOKvU5nZC0UUVRgFFFFABRRRQAUUUUAFFFFABRRRQA&#10;UUUUAFFFFABRRRQAUUUUAFFFFABRRRQAUUUUAFFFFABRRRQAUUUUAFFFFABRRRQAUUUUAFFFFABR&#10;RRQBWu7ZLm3aN1ByDgkdD61xjKVYqeCDg13dclrEHkahIQPlk+cfj1/Womjpw8teUoUUUVB1hRRR&#10;QAUUUUAFFFFABRRRQAUUUUAFX9LsvtlyNw/dJy3v7VSRGkdUQEsxwAK6/T7VbO1WMfe6sfU04q7M&#10;a1TljZFsDAwKWiitThCiiigAooooAKKKKACiiigAooooAKKKKACiiigAooooAKbuXJG4ZHXnpUEq&#10;3LSKYpYkQfeDRlifodwx+Vc8ml36xzxmMuGO6Uts/ekShsKRzgruBDeo96AOoBBGQcg9xTqz9Kgk&#10;t7V1kj8oNK7pFx8ikkgcce/HrV85xxQAtFM/ef3l/wC+f/r0fvP7y/8AfP8A9egB9FM/ef3l/wC+&#10;f/r0fvP7y/8AfP8A9egB9FM/ef3l/wC+f/r0fvP7y/8AfP8A9egB9FM/ef3l/wC+f/r0fvP7y/8A&#10;fP8A9egB9FM/ef3l/wC+f/r0fvP7y/8AfP8A9egB9FM/ef3l/wC+f/r0fvP7y/8AfP8A9egB9FM/&#10;ef3l/wC+f/r0fvP7y/8AfP8A9egB9FM/ef3l/wC+f/r0fvP7y/8AfP8A9egB9FM/ef3l/wC+f/r0&#10;fvP7y/8AfP8A9egB9FM/ef3l/wC+f/r0fvP7y/8AfP8A9egB9FM/ef3l/wC+f/r0fvP7y/8AfP8A&#10;9egB1YviCDdbxzgcocH6Gtf95/eX/vn/AOvUF5A9zaSxFl+ZePl79u9Jq6LhLlkmcbRSEODgsM/7&#10;tJhv7w/Ksj0R1FNw394flRhv7w/KgB1FNw394flRhv7w/KgB1FNw394flRhv7w/KgB1FNw394flR&#10;hv7w/KgB1FNw394flVqxtJLy5WIMNvVjt6CgTaSuzV0Kx/5epB7ID/Ot+okjaNFRCoVRgDb/APXp&#10;2JP7y/8AfP8A9etUrHnTm5SuSUUz95/eX/vn/wCvR+8/vL/3z/8AXpkj6KZ+8/vL/wB8/wD16P3n&#10;95f++f8A69AD6KZ+8/vL/wB8/wD16P3n95f++f8A69AD6KZ+8/vL/wB8/wD16P3n95f++f8A69AD&#10;6KZ+8/vL/wB8/wD16P3n95f++f8A69AD6KZ+8/vL/wB8/wD16P3n95f++f8A69AD6KKKACiiigAo&#10;oooAKKKKACiiigAooooAKKKKACiiigAooooAKKKKACiiigAooooAKKKKACiiigAooooAKKKKACii&#10;igDj9Vg8jUJVA+VjuH4//XqlW/4hhzHFOB907W/HpWBWUlZnoUpc0EwooopGgUUUUAFFFFABRRRQ&#10;AdTgV1ulWQtLUbh+8flvb2rI0Sy8+f7Q4/dxn5fdq6btVxXU5K87vlQtFFFWcwUUUUAFFFFABRRR&#10;QAUUUUAFFFFABRRRQAUUUUAFFFFABRRRQAUUUUAFFFFABRRRQAUUUUAFFFFABRRRQAUUUUAFFFFA&#10;BRRRQAUUUUAFFFFABRRRQAUUUUAFFFFAFS/txcWckeOSuR9R0rja7yuO1GHyL+VAPlJ3D6HmomdW&#10;GlvEqUUUVB1BRRRQAUUUUAFS28L3E6RIPmY4+lRV0miWXkw/aHHzyD5fYf8A16aV2Z1J8kbmnbwJ&#10;b26RIPlUY+tTUUVqeeFFFFABRRRQAUUUUAFFFFABRRRQAUUUUAFFFFABRRRQAUUUUAFFFFABRRRQ&#10;AUUUUAFFFFABRRRQAUUUUAFFFFABRRRQAUUUUAFFFFABRRRQAUUUUAFFFFABRRRQAUUUUAJWD4hg&#10;5huAP9g/zH9a3qp6nB9osJUAywG5fqKTV0XTlyyTOPooorI9EKKKKACiilVWd1RRlmOAPWgC7pdk&#10;bu7G4fuk5f8AwrrgMDAqpp9oLO2WMcseWPqat1qlY8+rPmkLRRRTMwooooAKKKKACiiigAooooAK&#10;KKKACiiigAooooAKKKKACiiigAooooArSvcLIoigV0P3mMm0j8Mc1zT3V/8AbrvD3BjLsCAWyiCV&#10;QSR0X5NxUr1HJ5FddSYFAGfpTSPasXZmUSsImcklkzxyeT9e4xWgenFLRQAzL/3B/wB9UZf+4P8A&#10;vqn0UAMy/wDcH/fVGX/uD/vqn0UAMy/9wf8AfVGX/uD/AL6p9FADMv8A3B/31Rl/7g/76p9FADMv&#10;/cH/AH1Rl/7g/wC+qfRQAzL/ANwf99UZf+4P++qfRQAzL/3B/wB9UZf+4P8Avqn0UAMy/wDcH/fV&#10;GX/uD/vqn0UAMy/9wf8AfVGX/uD/AL6p9FADMv8A3B/31Rl/7g/76p9FADMv/cH/AH1Rl/7g/wC+&#10;qfRQAzL/ANwf99UZf+4P++qfRQAzL/3B/wB9UhL4+4P++qkooA4i+he2vZYtoADcc9j0qvlv7o/O&#10;tzxDBtlimA+8Np/DpWLWTVmejTlzRTG5b+6Pzoy390fnTqmt7Wa6fbDGW9T2FIttLVlfLf3R+dbm&#10;hWTk/a3jGBwmT+tWbLQoosPcESP/AHf4R/jWwqhVAUAAdAKuMe5yVaya5YiZf+4P++qMv/cH/fVP&#10;oqzmGZf+4P8AvqjL/wBwf99U+igBmX/uD/vqjL/3B/31T6KAGZf+4P8AvqjL/wBwf99U+igBmX/u&#10;D/vqjL/3B/31T6KAGZf+4P8AvqjL/wBwf99U+igBmX/uD/vqjL/3B/31T6KAGZf+4P8AvqjL/wBw&#10;f99U+igBmX/uD/vqjL/3B/31T6KACiiigAooooAKKKKACiiigAooooAKKKKACiiigAooooAKKKKA&#10;CiiigAooooAKKKKACiiigAooooAKKKKACiiigAooooAKKKKAM/VoPO0+QD7y/OPwrlYopJnCRIXY&#10;9gK7ggEYIyDUUFrDbJsijCD271Ljdm1OryRsY1poPR7pv+AKf5mtyOJIUCRqFUdABT6WmkkRKcpb&#10;hRRRTICiiigAooooAKKKKACiiigAooooAKKKKACiiigAooooAKKKKACiiigAooooAKKKKACiiigA&#10;ooooAKKKKACiiigAooooAKKKKACiiigAooooAKKKKACiiigAooooAKKKKACiiigAooooAKKKKACi&#10;iigAooooAKKKKACiiigAooooAKKKKACiiigAooooAKKKKACiiigAooooAKKKKACiiigAooooAKKK&#10;ilZ40LLG0hHRVxk/mQKAJaKyL29kjl012d7bzbjy3ikKfMNreme4HQ96zDqd5tYi4JZgfPGF/wBG&#10;/fKvpx8pY85+7mgDqqKztJnee0dnfzFWV0SXj51BwDxx7fhWgTgE4z7UALRUXmt/zxf81/xo81v+&#10;eL/mv+NAEtFRea3/ADxf81/xo81v+eL/AJr/AI0AS0VF5rf88X/Nf8aPNb/ni/5r/jQBLRUXmt/z&#10;xf8ANf8AGjzW/wCeL/mv+NAEtFRea3/PF/zX/GjzW/54v+a/40AS0VF5rf8APF/zX/GjzW/54v8A&#10;mv8AjQBLRUXmt/zxf81/xo81v+eL/mv+NAEtFRea3/PF/wA1/wAaPNb/AJ4v+a/40AS0VF5rf88X&#10;/Nf8aPNb/ni/5r/jQBLRUXmt/wA8X/Nf8aPNb/ni/wCa/wCNAEtFRea3/PF/zX/GjzW/54v+a/40&#10;AS0VF5rf88X/ADX/ABo81v8Ani/5r/jQBLRUXmt/zxf81/xo81v+eL/mv+NAEtFRea3/ADxf81/x&#10;o81v+eL/AJr/AI0AS0VF5rf88X/Nf8aPNb/ni/5r/jQBLRUXmt/zxf8ANf8AGjzW/wCeL/mv+NAE&#10;tFRea3/PF/zX/GjzW/54v+a/40AS0VF5rf8APF/zX/GjzW/54v8Amv8AjQBLRUXmt/zxf81/xo81&#10;v+eL/mv+NAEtFRea3/PF/wA1/wAaPNb/AJ4v+a/40AS0VF5rf88X/Nf8aPNb/ni/5r/jQBLRUXmt&#10;/wA8X/Nf8aPNb/ni/wCa/wCNAEtFRea3/PF/zX/GjzW/54v+a/40AS0VF5rf88X/ADX/ABo81v8A&#10;ni/5r/jQBLRUXmt/zxf81/xo8x/+eMn5r/jQBLRRRQAUUUUAFFFFADGRWILKDjpkUu1eeBz196dR&#10;QAgAAwBgUtFFABVM6hapK8ck6RtG4Q7zt+YgEAZ68Grlc9daHdaiLzzLkQLcOcomWBXYFBOCvPGc&#10;cjnvQBtLc28krRJNG0i8sisCR25FT1lWuk/Zr4XPmhmzMWATGTIyn17bf1rVoAKqLfRNdTQBZMwn&#10;Ej7flU7Q3X6EVbrJm0WGc6iXbD3oxvC4ZBsVcA9/u5/GgCdtVs1mhjNxHiZWaN942naVBGc9csKv&#10;1z8vh95IlQXES5imikIhY7hJtyRlyQfl689a3wMDFAC1Sl1O1hvms5JNsywG4ORxsBwTmrtZF7os&#10;d7qAuXmZcKi7VHUKXyCfQhyPwoAs2+p2dzBDKlwoEsQlVXO1tuM5IPIq1HLHNGJInV0PRlORWAfD&#10;khFvGb8lIY/LVTGcD92yHA3Y/iz0z74regiEEEcQxhFCjAx0FAEtV7u6isrWS4myI413MQMn8B3N&#10;WKpX9l9vSKMyskayCRgnBbHIGe3OD+FADlv7RlhIuIh5yhowWALA9MD3qaKeGcEwypIAcEowODWD&#10;H4emjuBGtwPsojVAWTLhRIXCg54xwM1sWFoLGxitgwbYD823Gec9KALdVL6+t9OtxPcsVj3qmQM4&#10;JOB+FW6o6lp6alarBI2I/MVmGM7gDyPxoAQapZedcRNcIjW7Kshc7QCwyBk9eKsieJiAsikkkABu&#10;pHUVhHw25t3iXUJP3oAlYqcvw+ScEdS+fTjvVrT9Le11GWd33L5aqgAwN2AHYDtnavHsfWgDZoop&#10;DnBwMmgCqt9bN5n71V2MytuOOhAP4ZI/OpIrqCaR445o3dPvKrAlecc/iDWG+hXFwGkkuEgkkaXe&#10;ir5g2sytgHjn5B27mr9lpItLoziQNnzsjZjPmSb/AF7dKANSiiigCtLdwQXCQyuFeRGdc8DAKg8/&#10;VhSLeRPdfZkO5thckcjg4I+uao6hps+oXYJaOJI4WRH5YlmZG5HHA2evOe1P0/Sns7hp3uPNdhJn&#10;Ee0ZeQv6npnFAGrRRRQBUfULaO/ismfE8qlkXHUD3/P8j6U43tsqb2uIguA24uMYPQ/jg1QuNGFx&#10;fNefaZFmEsbx4HyqF/hxnnOX5/2qpDQ7m18qWGcTyQCNYl8oAbVEg5y3PEh9OR+FAHRRyJKiyRsG&#10;RhlWU5BFPqlpls9lpVnauQXhhSNiOmQADV2gCpNexQXEcDB2lkBZVRSTgEAn6cj86cb21XzN1xEP&#10;LID5cfJnpn0qvqWntqConmJHsOQ/lkup9UbI2n86z5tAkSKX7PIjvJOkimRSSo84SNn5sEdeABQB&#10;uxyRzRrJE6ujchlOQfxqSqlhafYrURF97F3kZgMAlmLHA7DJq3QBXubiO0iMshIUEDABJJJwAAOp&#10;JqFNTtCjmSUQ7GCuJvkKkjIHPtT761+2QBA/lujrIjYzhlORx3FUf7Im+2/bftSG73csYTs27cYC&#10;7s/jnuaANG3vLe78z7PMknluUfac7WHUGrFUrO0a088CQOskrSqNuCu45I688/SrtAFe8uorKzlu&#10;pyRFEpZiBk4+lQrqdmQzfaI1RVVi7NhSGGVwT61Lf2v22xmtt+zzF27sZxWUvh8wXck9vchcyb40&#10;kj3LGNpBXGRkfMSPTp0oA2BPExAWRSSSowepHUVNWRYaKlhdI6Ss8aQrGqMOjAKpbPqQi/kfWteg&#10;ArOt9XtbgRlWeMSRechlUqGTjJB6dx+daNYH/CPPJZQ2txeKwt4RFCY4imMbeT8xz90dMdTQBr/b&#10;LX91/pMX73/V/OPn+nrVisi00l7SdJYpYwdmyRfLOGG4tkZYkHLHOSc1r0AFFFFABRRRQAUUUUAF&#10;FFFABRRSZGcZGfSgBaKKj86LaW8xNoOCdwxQBJRUfnRbgvmJuPQbhk0odWJCsCR1welAD6KYzqgy&#10;zBc8DJpWdUGXYKPUnFADqKTORxS0AFFNLBRliB9aAyt91gfoaAHUUwyIrBWZQx6Ank0nnRfN+8T5&#10;fvfMOKAJKKj86PAO9cMcA561JQAUUxZEfOx1bHXBzQHRmKhlLDqAeRQA+iiigAopnmIDguufTNOJ&#10;AGTQAtFR+dFt3eYm3OM7hijzY9+zeu7+7nmgCSimLIj52OrY64OcUrMFUsxAA6kmgB1FMZ0QZdlU&#10;epOKUEMAQQQehFADqKKKACiimGRFYKXUMegJ5NAD6Kj86LBPmJ8vX5hxR50WFPmJhunzDmgCSiio&#10;0mik4SRGPorA0ASUUwOjEhWBI6gHpT6ACiikyM4zQAtFRu6RRtI7KqqMszHAA9TVRtY0wWy3J1K0&#10;EDttWXz12k+gOcZoAv0VSGp2BvDZC+tjdDrAJV39M/dznpzS2uo2N+X+x3lvc+Xjf5Mqvtz64PHS&#10;gC5RVa5vbWzCm5uYYA7bVMsgXcfQZ70261Cz09Fe9u7e2VjhWmkCAn0GTQBbopqsrqGUhlIyCDwa&#10;dQAUUUUAFFFFABRRRQAUUUUAFFFFABRRRQAyRWZCEfYx6MBnFY82m3jX4kEu4ZB8zgEfhW3RQBAq&#10;MIWWRzNnPYD8OKqfZ5fK2kP8jAxHK7l479iK0qKAM9LWSWYtNwNqEhcYJFSRJILidghQPjaxwen4&#10;1cooAp3SSvb7APMfcDwAMYIPc0s6vLhvKcMjZXBXnj3q3RQBBaxNDbRxscso5qeiigDN1K1nuIiI&#10;3LDIxHgAfnUem2dzAW8xjGMglRg7q1qKAKc0cn2lZIlO7gMSRtIz+dQNbzeTLFGpEZwVDEZB3ZOP&#10;b61p0UAUZbcrCFjRpGModjkDuCfSrOJN+7eNv93b/WpaKAKUSyh2laFg7YXGRgLn60lpDNEwVs7Q&#10;pzkg5Oeoq9RQAVHIrMhVHKMf4gM4qSigDKbS3a7WYzknqW2jOe3HSrhiY2zRys024EHgKTVmigDN&#10;aKfyhlXMiMfLbK5Ax/F2qRLVmuHlk4G5WAGMEhcVeooApwpIZJJGQxuwAGcEAD6Gku7eaa3ZfMVi&#10;FPy7cZPbvV2igCpKJHjxtbcpG1kIGTjrzU8QcRKJCC+Bux61JRQAVTura4mWQR3JUMOE2jH59auU&#10;UAULS2uYY4w9ycDqm0EfTPWnSxSfa1kiUgnAckjaR/PNXaKAMs283lPEisI8qVDEZHzZP4fWpZrZ&#10;vs5iiDMWJYnIwTnv7fSr9FAEQWTfneNv93b/AFqGNHUtIYxvZtuAR8q/55q3RQBQtoHjkj3LgRoV&#10;Jz94k/5/Or9FFAGfqdrdXdjJDZXz2M7EbZ0jVyuDzwwI5HFeYyaL8Rh40W4W/umsV/0YXmLYN5ZI&#10;Jby+nXnpnAr12kxUyipG1Ku6V7JO/dXMGbSZ5fDF1pup3E+rtKjK7BUhdwewxhQRXNzaLr8mnQSt&#10;BcvqlrLN9hn3wZWNgoC3Aztbdjkrk4A716JRVGTd3c4rT/C9zN4ivdR1EuqreR3NvHEV2M4gVC2f&#10;vAA7hjI+lW9D0/WbVLy3RpLOyURLZJdbJnjAB3j5T937uMknrXVUUCOE8XaDrOqLapCDctHbTxtL&#10;DsjJZ9uFZWbHlkDBx83AIq7q0Or3elr5OnzQ6lbFktZLeaPYG2AByGP3CSRjBOB0rrqKAIYBKLeP&#10;zipl2jeVHGcc49qmoooAKKKKACiiigAooooAKKKKACiiigAooooAKKKKACiiigAooooAKKKKACii&#10;igAooooAKKKKACiiigAooooAKKKKACiiigAooooAKKKKACiiigAooooAKKKKACiiigAooooAKKKK&#10;ACiiigAooooAKKKKACiiigAooooAKKKKACiiigAooooA/9lQSwECLQAUAAYACAAAACEAihU/mAwB&#10;AAAVAgAAEwAAAAAAAAAAAAAAAAAAAAAAW0NvbnRlbnRfVHlwZXNdLnhtbFBLAQItABQABgAIAAAA&#10;IQA4/SH/1gAAAJQBAAALAAAAAAAAAAAAAAAAAD0BAABfcmVscy8ucmVsc1BLAQItABQABgAIAAAA&#10;IQAFCcWtfQMAAMwKAAAOAAAAAAAAAAAAAAAAADwCAABkcnMvZTJvRG9jLnhtbFBLAQItABQABgAI&#10;AAAAIQAZlLvJwwAAAKcBAAAZAAAAAAAAAAAAAAAAAOUFAABkcnMvX3JlbHMvZTJvRG9jLnhtbC5y&#10;ZWxzUEsBAi0AFAAGAAgAAAAhAJw6iDfgAAAACAEAAA8AAAAAAAAAAAAAAAAA3wYAAGRycy9kb3du&#10;cmV2LnhtbFBLAQItAAoAAAAAAAAAIQA7NqypVj0AAFY9AAAVAAAAAAAAAAAAAAAAAOwHAABkcnMv&#10;bWVkaWEvaW1hZ2UxLmpwZWdQSwECLQAKAAAAAAAAACEALxQNN8ZQAADGUAAAFQAAAAAAAAAAAAAA&#10;AAB1RQAAZHJzL21lZGlhL2ltYWdlMi5qcGVnUEsFBgAAAAAHAAcAwAEAAG6WAAAAAA==&#10;">
                <v:shape id="Picture 903" o:spid="_x0000_s1027" type="#_x0000_t75" style="position:absolute;left:1800;top:1495;width:28797;height:24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DyAxQAAANwAAAAPAAAAZHJzL2Rvd25yZXYueG1sRI9PawIx&#10;FMTvhX6H8ITeamIrRdeNUkqFKr24K3h9bN7+0c3Lskl166c3hYLHYWZ+w6SrwbbiTL1vHGuYjBUI&#10;4sKZhisN+3z9PAPhA7LB1jFp+CUPq+XjQ4qJcRfe0TkLlYgQ9glqqEPoEil9UZNFP3YdcfRK11sM&#10;UfaVND1eIty28kWpN2mx4bhQY0cfNRWn7MdqyDcHVt9Ned2sj5lpt5/z3WlqtH4aDe8LEIGGcA//&#10;t7+Mhrl6hb8z8QjI5Q0AAP//AwBQSwECLQAUAAYACAAAACEA2+H2y+4AAACFAQAAEwAAAAAAAAAA&#10;AAAAAAAAAAAAW0NvbnRlbnRfVHlwZXNdLnhtbFBLAQItABQABgAIAAAAIQBa9CxbvwAAABUBAAAL&#10;AAAAAAAAAAAAAAAAAB8BAABfcmVscy8ucmVsc1BLAQItABQABgAIAAAAIQAR1DyAxQAAANwAAAAP&#10;AAAAAAAAAAAAAAAAAAcCAABkcnMvZG93bnJldi54bWxQSwUGAAAAAAMAAwC3AAAA+QIAAAAA&#10;" stroked="t" strokecolor="black [3213]" strokeweight=".25pt">
                  <v:imagedata r:id="rId84" o:title="projected-precipitation trend Macedonia"/>
                </v:shape>
                <v:shape id="Picture 904" o:spid="_x0000_s1028" type="#_x0000_t75" style="position:absolute;left:31213;top:1495;width:28797;height:28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1QmxAAAANwAAAAPAAAAZHJzL2Rvd25yZXYueG1sRI9bi8Iw&#10;FITfBf9DOIJvmqq7otUo4gVkQfAGvh6bY1tsTkoTtfvvzcKCj8PMfMNM57UpxJMql1tW0OtGIIgT&#10;q3NOFZxPm84IhPPIGgvLpOCXHMxnzcYUY21ffKDn0aciQNjFqCDzvoyldElGBl3XlsTBu9nKoA+y&#10;SqWu8BXgppD9KBpKgzmHhQxLWmaU3I8Po+B60/fh4PIzXj/O/tus9H5n84VS7Va9mIDwVPtP+L+9&#10;1QrG0Rf8nQlHQM7eAAAA//8DAFBLAQItABQABgAIAAAAIQDb4fbL7gAAAIUBAAATAAAAAAAAAAAA&#10;AAAAAAAAAABbQ29udGVudF9UeXBlc10ueG1sUEsBAi0AFAAGAAgAAAAhAFr0LFu/AAAAFQEAAAsA&#10;AAAAAAAAAAAAAAAAHwEAAF9yZWxzLy5yZWxzUEsBAi0AFAAGAAgAAAAhAFJbVCbEAAAA3AAAAA8A&#10;AAAAAAAAAAAAAAAABwIAAGRycy9kb3ducmV2LnhtbFBLBQYAAAAAAwADALcAAAD4AgAAAAA=&#10;" stroked="t" strokecolor="black [3213]" strokeweight=".25pt">
                  <v:imagedata r:id="rId85" o:title="projected-precipitation change Macedonia"/>
                </v:shape>
                <w10:wrap type="topAndBottom"/>
              </v:group>
            </w:pict>
          </mc:Fallback>
        </mc:AlternateContent>
      </w:r>
      <w:proofErr w:type="gramStart"/>
      <w:r w:rsidRPr="007044BB">
        <w:rPr>
          <w:rFonts w:cs="Tahoma"/>
          <w:sz w:val="18"/>
          <w:szCs w:val="20"/>
        </w:rPr>
        <w:t xml:space="preserve">Figure </w:t>
      </w:r>
      <w:r w:rsidRPr="007044BB">
        <w:rPr>
          <w:rFonts w:cs="Tahoma"/>
          <w:sz w:val="18"/>
          <w:szCs w:val="20"/>
        </w:rPr>
        <w:fldChar w:fldCharType="begin"/>
      </w:r>
      <w:r w:rsidRPr="007044BB">
        <w:rPr>
          <w:rFonts w:cs="Tahoma"/>
          <w:sz w:val="18"/>
          <w:szCs w:val="20"/>
        </w:rPr>
        <w:instrText xml:space="preserve"> STYLEREF 1 \s </w:instrText>
      </w:r>
      <w:r w:rsidRPr="007044BB">
        <w:rPr>
          <w:rFonts w:cs="Tahoma"/>
          <w:sz w:val="18"/>
          <w:szCs w:val="20"/>
        </w:rPr>
        <w:fldChar w:fldCharType="separate"/>
      </w:r>
      <w:r w:rsidR="009E0B44">
        <w:rPr>
          <w:rFonts w:cs="Tahoma"/>
          <w:noProof/>
          <w:sz w:val="18"/>
          <w:szCs w:val="20"/>
        </w:rPr>
        <w:t>7</w:t>
      </w:r>
      <w:r w:rsidRPr="007044BB">
        <w:rPr>
          <w:rFonts w:cs="Tahoma"/>
          <w:sz w:val="18"/>
          <w:szCs w:val="20"/>
        </w:rPr>
        <w:fldChar w:fldCharType="end"/>
      </w:r>
      <w:r w:rsidRPr="007044BB">
        <w:rPr>
          <w:rFonts w:cs="Tahoma"/>
          <w:sz w:val="18"/>
          <w:szCs w:val="20"/>
        </w:rPr>
        <w:t>.</w:t>
      </w:r>
      <w:proofErr w:type="gramEnd"/>
      <w:r w:rsidRPr="007044BB">
        <w:rPr>
          <w:rFonts w:cs="Tahoma"/>
          <w:sz w:val="18"/>
          <w:szCs w:val="20"/>
        </w:rPr>
        <w:fldChar w:fldCharType="begin"/>
      </w:r>
      <w:r w:rsidRPr="007044BB">
        <w:rPr>
          <w:rFonts w:cs="Tahoma"/>
          <w:sz w:val="18"/>
          <w:szCs w:val="20"/>
        </w:rPr>
        <w:instrText xml:space="preserve"> SEQ Figure \* ARABIC \s 1 </w:instrText>
      </w:r>
      <w:r w:rsidRPr="007044BB">
        <w:rPr>
          <w:rFonts w:cs="Tahoma"/>
          <w:sz w:val="18"/>
          <w:szCs w:val="20"/>
        </w:rPr>
        <w:fldChar w:fldCharType="separate"/>
      </w:r>
      <w:r w:rsidR="009E0B44">
        <w:rPr>
          <w:rFonts w:cs="Tahoma"/>
          <w:noProof/>
          <w:sz w:val="18"/>
          <w:szCs w:val="20"/>
        </w:rPr>
        <w:t>9</w:t>
      </w:r>
      <w:r w:rsidRPr="007044BB">
        <w:rPr>
          <w:rFonts w:cs="Tahoma"/>
          <w:sz w:val="18"/>
          <w:szCs w:val="20"/>
        </w:rPr>
        <w:fldChar w:fldCharType="end"/>
      </w:r>
      <w:r w:rsidRPr="007044BB">
        <w:rPr>
          <w:rFonts w:cs="Tahoma"/>
          <w:sz w:val="18"/>
          <w:szCs w:val="20"/>
        </w:rPr>
        <w:t>: Projected change in precipitation for Macedonia in 2080-2099, compared to 1995-2014 baseline, at a country level</w:t>
      </w:r>
      <w:bookmarkEnd w:id="250"/>
      <w:bookmarkEnd w:id="251"/>
    </w:p>
    <w:p w14:paraId="5A385E89" w14:textId="77777777" w:rsidR="00DD5D78" w:rsidRPr="007044BB" w:rsidRDefault="00DD5D78" w:rsidP="00DD5D78">
      <w:pPr>
        <w:spacing w:before="60" w:after="240" w:line="240" w:lineRule="auto"/>
        <w:rPr>
          <w:sz w:val="16"/>
          <w:szCs w:val="16"/>
          <w:lang w:val="fr-FR"/>
        </w:rPr>
      </w:pPr>
      <w:proofErr w:type="gramStart"/>
      <w:r w:rsidRPr="007044BB">
        <w:rPr>
          <w:rFonts w:cs="Tahoma"/>
          <w:sz w:val="16"/>
          <w:szCs w:val="16"/>
          <w:lang w:val="fr-FR"/>
        </w:rPr>
        <w:t>Source:</w:t>
      </w:r>
      <w:proofErr w:type="gramEnd"/>
      <w:r w:rsidRPr="007044BB">
        <w:rPr>
          <w:rFonts w:cs="Tahoma"/>
          <w:sz w:val="16"/>
          <w:szCs w:val="16"/>
          <w:lang w:val="fr-FR"/>
        </w:rPr>
        <w:t xml:space="preserve"> </w:t>
      </w:r>
      <w:hyperlink r:id="rId86" w:history="1">
        <w:r w:rsidRPr="007044BB">
          <w:rPr>
            <w:rStyle w:val="Hyperlink"/>
            <w:color w:val="auto"/>
            <w:sz w:val="16"/>
            <w:szCs w:val="16"/>
            <w:u w:val="none"/>
            <w:lang w:val="fr-FR"/>
          </w:rPr>
          <w:t>https://climateknowledgeportal.worldbank.org/country/north-macedonia/climate-data-projections</w:t>
        </w:r>
      </w:hyperlink>
    </w:p>
    <w:p w14:paraId="3F8F9924" w14:textId="77777777" w:rsidR="00DD5D78" w:rsidRPr="007044BB" w:rsidRDefault="00DD5D78" w:rsidP="00DD5D78">
      <w:pPr>
        <w:rPr>
          <w:sz w:val="16"/>
          <w:szCs w:val="18"/>
        </w:rPr>
      </w:pPr>
      <w:r w:rsidRPr="007044BB">
        <w:rPr>
          <w:rFonts w:cs="Tahoma"/>
          <w:sz w:val="20"/>
          <w:szCs w:val="20"/>
        </w:rPr>
        <w:t xml:space="preserve">The projected change in monthly precipitation for the Project region up to 2099 compared to the 1995-2014 </w:t>
      </w:r>
      <w:proofErr w:type="gramStart"/>
      <w:r w:rsidRPr="007044BB">
        <w:rPr>
          <w:rFonts w:cs="Tahoma"/>
          <w:sz w:val="20"/>
          <w:szCs w:val="20"/>
        </w:rPr>
        <w:t>baseline</w:t>
      </w:r>
      <w:proofErr w:type="gramEnd"/>
      <w:r w:rsidRPr="007044BB">
        <w:rPr>
          <w:rFonts w:cs="Tahoma"/>
          <w:sz w:val="20"/>
          <w:szCs w:val="20"/>
        </w:rPr>
        <w:t xml:space="preserve"> is presented in the Figure below.</w:t>
      </w:r>
    </w:p>
    <w:p w14:paraId="02F2DF16" w14:textId="35E66B37" w:rsidR="00DD5D78" w:rsidRPr="007044BB" w:rsidRDefault="00896A20" w:rsidP="00DD5D78">
      <w:pPr>
        <w:pStyle w:val="H4"/>
        <w:spacing w:after="60"/>
        <w:jc w:val="both"/>
        <w:rPr>
          <w:rFonts w:cs="Tahoma"/>
          <w:b w:val="0"/>
          <w:sz w:val="18"/>
          <w:szCs w:val="18"/>
        </w:rPr>
      </w:pPr>
      <w:r w:rsidRPr="007044BB">
        <w:rPr>
          <w:rFonts w:cs="Tahoma"/>
          <w:b w:val="0"/>
          <w:noProof/>
          <w:sz w:val="18"/>
          <w:szCs w:val="18"/>
          <w:lang w:val="mk-MK" w:eastAsia="mk-MK"/>
        </w:rPr>
        <w:drawing>
          <wp:inline distT="0" distB="0" distL="0" distR="0" wp14:anchorId="7ACD31A8" wp14:editId="50058F1C">
            <wp:extent cx="2879725" cy="2412000"/>
            <wp:effectExtent l="19050" t="19050" r="15875" b="26670"/>
            <wp:docPr id="925" name="Picture 925" descr="C:\Users\Kokan\Documents\IPF Project\IPF 7\Energy\WB21 MEPSO, Mkd\9 - E&amp;S Assessment Reports\Climate\projected-precipitation chnage trend Valandovo.jpeg"/>
            <wp:cNvGraphicFramePr/>
            <a:graphic xmlns:a="http://schemas.openxmlformats.org/drawingml/2006/main">
              <a:graphicData uri="http://schemas.openxmlformats.org/drawingml/2006/picture">
                <pic:pic xmlns:pic="http://schemas.openxmlformats.org/drawingml/2006/picture">
                  <pic:nvPicPr>
                    <pic:cNvPr id="925" name="Picture 925" descr="C:\Users\Kokan\Documents\IPF Project\IPF 7\Energy\WB21 MEPSO, Mkd\9 - E&amp;S Assessment Reports\Climate\projected-precipitation chnage trend Valandovo.jpeg"/>
                    <pic:cNvPicPr/>
                  </pic:nvPicPr>
                  <pic:blipFill>
                    <a:blip r:embed="rId87" cstate="screen">
                      <a:extLst>
                        <a:ext uri="{28A0092B-C50C-407E-A947-70E740481C1C}">
                          <a14:useLocalDpi xmlns:a14="http://schemas.microsoft.com/office/drawing/2010/main" val="0"/>
                        </a:ext>
                      </a:extLst>
                    </a:blip>
                    <a:srcRect/>
                    <a:stretch>
                      <a:fillRect/>
                    </a:stretch>
                  </pic:blipFill>
                  <pic:spPr bwMode="auto">
                    <a:xfrm>
                      <a:off x="0" y="0"/>
                      <a:ext cx="2879725" cy="2412000"/>
                    </a:xfrm>
                    <a:prstGeom prst="rect">
                      <a:avLst/>
                    </a:prstGeom>
                    <a:noFill/>
                    <a:ln w="3175">
                      <a:solidFill>
                        <a:schemeClr val="tx1"/>
                      </a:solidFill>
                    </a:ln>
                  </pic:spPr>
                </pic:pic>
              </a:graphicData>
            </a:graphic>
          </wp:inline>
        </w:drawing>
      </w:r>
      <w:r w:rsidRPr="007044BB">
        <w:rPr>
          <w:noProof/>
          <w:lang w:val="mk-MK" w:eastAsia="mk-MK"/>
        </w:rPr>
        <w:drawing>
          <wp:inline distT="0" distB="0" distL="0" distR="0" wp14:anchorId="63ABF552" wp14:editId="20FC8FB5">
            <wp:extent cx="2880000" cy="2412000"/>
            <wp:effectExtent l="19050" t="19050" r="15875" b="26670"/>
            <wp:docPr id="910" name="Picture 910" descr="C:\Users\Kokan\Documents\IPF Project\IPF 7\Energy\WB21 MEPSO, Mkd\9 - E&amp;S Assessment Reports\Climate\Climate projections\projected-precipitation chnage trend Strumica.jpe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C:\Users\Kokan\Documents\IPF Project\IPF 7\Energy\WB21 MEPSO, Mkd\9 - E&amp;S Assessment Reports\Climate\Climate projections\projected-precipitation chnage trend Strumica.jpe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880000" cy="2412000"/>
                    </a:xfrm>
                    <a:prstGeom prst="rect">
                      <a:avLst/>
                    </a:prstGeom>
                    <a:noFill/>
                    <a:ln w="3175">
                      <a:solidFill>
                        <a:schemeClr val="tx1"/>
                      </a:solidFill>
                    </a:ln>
                  </pic:spPr>
                </pic:pic>
              </a:graphicData>
            </a:graphic>
          </wp:inline>
        </w:drawing>
      </w:r>
    </w:p>
    <w:p w14:paraId="3A64FCC6" w14:textId="77777777" w:rsidR="00DD5D78" w:rsidRPr="007044BB" w:rsidRDefault="00DD5D78" w:rsidP="00DD5D78">
      <w:pPr>
        <w:pStyle w:val="H4"/>
        <w:spacing w:before="60" w:after="60"/>
        <w:jc w:val="both"/>
        <w:rPr>
          <w:rFonts w:cs="Tahoma"/>
          <w:b w:val="0"/>
          <w:iCs w:val="0"/>
          <w:sz w:val="18"/>
          <w:szCs w:val="18"/>
        </w:rPr>
      </w:pPr>
      <w:bookmarkStart w:id="252" w:name="_Toc96535975"/>
      <w:bookmarkStart w:id="253" w:name="_Toc112941144"/>
      <w:proofErr w:type="gramStart"/>
      <w:r w:rsidRPr="007044BB">
        <w:rPr>
          <w:rFonts w:cs="Tahoma"/>
          <w:b w:val="0"/>
          <w:sz w:val="18"/>
          <w:szCs w:val="18"/>
        </w:rPr>
        <w:t xml:space="preserve">Figure </w:t>
      </w:r>
      <w:r w:rsidRPr="007044BB">
        <w:rPr>
          <w:rFonts w:cs="Tahoma"/>
          <w:b w:val="0"/>
          <w:sz w:val="18"/>
          <w:szCs w:val="18"/>
        </w:rPr>
        <w:fldChar w:fldCharType="begin"/>
      </w:r>
      <w:r w:rsidRPr="007044BB">
        <w:rPr>
          <w:rFonts w:cs="Tahoma"/>
          <w:b w:val="0"/>
          <w:sz w:val="18"/>
          <w:szCs w:val="18"/>
        </w:rPr>
        <w:instrText xml:space="preserve"> STYLEREF 1 \s </w:instrText>
      </w:r>
      <w:r w:rsidRPr="007044BB">
        <w:rPr>
          <w:rFonts w:cs="Tahoma"/>
          <w:b w:val="0"/>
          <w:sz w:val="18"/>
          <w:szCs w:val="18"/>
        </w:rPr>
        <w:fldChar w:fldCharType="separate"/>
      </w:r>
      <w:r w:rsidR="009E0B44">
        <w:rPr>
          <w:rFonts w:cs="Tahoma"/>
          <w:b w:val="0"/>
          <w:noProof/>
          <w:sz w:val="18"/>
          <w:szCs w:val="18"/>
        </w:rPr>
        <w:t>7</w:t>
      </w:r>
      <w:r w:rsidRPr="007044BB">
        <w:rPr>
          <w:rFonts w:cs="Tahoma"/>
          <w:b w:val="0"/>
          <w:sz w:val="18"/>
          <w:szCs w:val="18"/>
        </w:rPr>
        <w:fldChar w:fldCharType="end"/>
      </w:r>
      <w:r w:rsidRPr="007044BB">
        <w:rPr>
          <w:rFonts w:cs="Tahoma"/>
          <w:b w:val="0"/>
          <w:sz w:val="18"/>
          <w:szCs w:val="18"/>
        </w:rPr>
        <w:t>.</w:t>
      </w:r>
      <w:proofErr w:type="gramEnd"/>
      <w:r w:rsidRPr="007044BB">
        <w:rPr>
          <w:rFonts w:cs="Tahoma"/>
          <w:b w:val="0"/>
          <w:sz w:val="18"/>
          <w:szCs w:val="18"/>
        </w:rPr>
        <w:fldChar w:fldCharType="begin"/>
      </w:r>
      <w:r w:rsidRPr="007044BB">
        <w:rPr>
          <w:rFonts w:cs="Tahoma"/>
          <w:b w:val="0"/>
          <w:sz w:val="18"/>
          <w:szCs w:val="18"/>
        </w:rPr>
        <w:instrText xml:space="preserve"> SEQ Figure \* ARABIC \s 1 </w:instrText>
      </w:r>
      <w:r w:rsidRPr="007044BB">
        <w:rPr>
          <w:rFonts w:cs="Tahoma"/>
          <w:b w:val="0"/>
          <w:sz w:val="18"/>
          <w:szCs w:val="18"/>
        </w:rPr>
        <w:fldChar w:fldCharType="separate"/>
      </w:r>
      <w:r w:rsidR="009E0B44">
        <w:rPr>
          <w:rFonts w:cs="Tahoma"/>
          <w:b w:val="0"/>
          <w:noProof/>
          <w:sz w:val="18"/>
          <w:szCs w:val="18"/>
        </w:rPr>
        <w:t>10</w:t>
      </w:r>
      <w:r w:rsidRPr="007044BB">
        <w:rPr>
          <w:rFonts w:cs="Tahoma"/>
          <w:b w:val="0"/>
          <w:sz w:val="18"/>
          <w:szCs w:val="18"/>
        </w:rPr>
        <w:fldChar w:fldCharType="end"/>
      </w:r>
      <w:r w:rsidRPr="007044BB">
        <w:rPr>
          <w:rFonts w:cs="Tahoma"/>
          <w:b w:val="0"/>
          <w:sz w:val="18"/>
          <w:szCs w:val="18"/>
        </w:rPr>
        <w:t xml:space="preserve">: </w:t>
      </w:r>
      <w:r w:rsidRPr="007044BB">
        <w:rPr>
          <w:rFonts w:ascii="Tahoma" w:hAnsi="Tahoma" w:cs="Tahoma"/>
          <w:b w:val="0"/>
          <w:sz w:val="18"/>
          <w:szCs w:val="18"/>
        </w:rPr>
        <w:t xml:space="preserve">Projected change in </w:t>
      </w:r>
      <w:r w:rsidRPr="007044BB">
        <w:rPr>
          <w:rFonts w:cs="Tahoma"/>
          <w:b w:val="0"/>
          <w:sz w:val="18"/>
          <w:szCs w:val="18"/>
        </w:rPr>
        <w:t xml:space="preserve">precipitation in the Project region from 2000 to </w:t>
      </w:r>
      <w:r w:rsidRPr="007044BB">
        <w:rPr>
          <w:rFonts w:ascii="Tahoma" w:hAnsi="Tahoma" w:cs="Tahoma"/>
          <w:b w:val="0"/>
          <w:sz w:val="18"/>
          <w:szCs w:val="18"/>
        </w:rPr>
        <w:t>2099, compared to 1995-2014 baseline</w:t>
      </w:r>
      <w:bookmarkEnd w:id="252"/>
      <w:bookmarkEnd w:id="253"/>
    </w:p>
    <w:p w14:paraId="4F421119" w14:textId="77777777" w:rsidR="00DD5D78" w:rsidRPr="007044BB" w:rsidRDefault="00DD5D78" w:rsidP="00DD5D78">
      <w:pPr>
        <w:spacing w:before="60" w:after="240"/>
        <w:rPr>
          <w:sz w:val="20"/>
          <w:szCs w:val="20"/>
          <w:lang w:val="fr-FR"/>
        </w:rPr>
      </w:pPr>
      <w:proofErr w:type="gramStart"/>
      <w:r w:rsidRPr="007044BB">
        <w:rPr>
          <w:rFonts w:cs="Tahoma"/>
          <w:sz w:val="16"/>
          <w:szCs w:val="18"/>
          <w:lang w:val="fr-FR"/>
        </w:rPr>
        <w:t>Source:</w:t>
      </w:r>
      <w:proofErr w:type="gramEnd"/>
      <w:r w:rsidRPr="007044BB">
        <w:rPr>
          <w:rFonts w:cs="Tahoma"/>
          <w:sz w:val="16"/>
          <w:szCs w:val="18"/>
          <w:lang w:val="fr-FR"/>
        </w:rPr>
        <w:t xml:space="preserve"> </w:t>
      </w:r>
      <w:r w:rsidRPr="007044BB">
        <w:rPr>
          <w:sz w:val="16"/>
          <w:szCs w:val="18"/>
          <w:lang w:val="fr-FR"/>
        </w:rPr>
        <w:t>https://climateknowledgeportal.worldbank.org/country/north-macedonia/climate-data-projections</w:t>
      </w:r>
    </w:p>
    <w:p w14:paraId="3496BC68" w14:textId="77777777" w:rsidR="00DD5D78" w:rsidRPr="007044BB" w:rsidRDefault="00DD5D78" w:rsidP="00DD5D78">
      <w:pPr>
        <w:ind w:firstLine="720"/>
        <w:rPr>
          <w:sz w:val="20"/>
          <w:szCs w:val="20"/>
        </w:rPr>
      </w:pPr>
      <w:r w:rsidRPr="007044BB">
        <w:rPr>
          <w:rFonts w:cs="Tahoma"/>
          <w:sz w:val="20"/>
          <w:szCs w:val="20"/>
          <w:u w:val="single"/>
        </w:rPr>
        <w:t>Wind</w:t>
      </w:r>
    </w:p>
    <w:p w14:paraId="15C6B0D5" w14:textId="77777777" w:rsidR="00DD5D78" w:rsidRPr="007044BB" w:rsidRDefault="00DD5D78" w:rsidP="00DD5D78">
      <w:pPr>
        <w:rPr>
          <w:rFonts w:cs="Tahoma"/>
          <w:sz w:val="20"/>
          <w:szCs w:val="20"/>
        </w:rPr>
      </w:pPr>
      <w:r w:rsidRPr="007044BB">
        <w:rPr>
          <w:sz w:val="20"/>
          <w:szCs w:val="20"/>
        </w:rPr>
        <w:t xml:space="preserve">Extreme storms, such as tropical cyclones and extratropical cyclones, and severe convective storms often have substantial </w:t>
      </w:r>
      <w:r w:rsidRPr="007044BB">
        <w:rPr>
          <w:sz w:val="20"/>
          <w:szCs w:val="20"/>
          <w:lang w:val="en-US"/>
        </w:rPr>
        <w:t xml:space="preserve">environmental and societal </w:t>
      </w:r>
      <w:r w:rsidRPr="007044BB">
        <w:rPr>
          <w:sz w:val="20"/>
          <w:szCs w:val="20"/>
        </w:rPr>
        <w:t>impacts. Quantifying the effect of climate change on extreme storms is challenging, partly because extreme storms are rare, short-lived, and local, and individual events are largely influenced by stochastic variability. The high degree of random variability makes detection and attribution of extreme storm trends more uncertain than detection and attribution of trends in other aspects of the</w:t>
      </w:r>
      <w:r w:rsidRPr="007044BB">
        <w:rPr>
          <w:sz w:val="20"/>
          <w:szCs w:val="20"/>
          <w:lang w:val="en-US"/>
        </w:rPr>
        <w:t xml:space="preserve"> </w:t>
      </w:r>
      <w:r w:rsidRPr="007044BB">
        <w:rPr>
          <w:sz w:val="20"/>
          <w:szCs w:val="20"/>
        </w:rPr>
        <w:t xml:space="preserve">environment in which the storms evolve (e.g., larger-scale temperature trends). Projecting changes in extreme storms is also challenging because of constraints in the models' ability to accurately represent the small-scale physical processes that can drive these changes. There is low confidence in past changes of </w:t>
      </w:r>
      <w:r w:rsidRPr="007044BB">
        <w:rPr>
          <w:sz w:val="20"/>
          <w:szCs w:val="20"/>
        </w:rPr>
        <w:lastRenderedPageBreak/>
        <w:t>maximum wind speeds and other measures of dynamical intensity (e.g., maximum wind speeds</w:t>
      </w:r>
      <w:r w:rsidRPr="007044BB">
        <w:rPr>
          <w:sz w:val="20"/>
          <w:szCs w:val="20"/>
          <w:lang w:val="en-US"/>
        </w:rPr>
        <w:t xml:space="preserve">) </w:t>
      </w:r>
      <w:r w:rsidRPr="007044BB">
        <w:rPr>
          <w:sz w:val="20"/>
          <w:szCs w:val="20"/>
        </w:rPr>
        <w:t>of the c</w:t>
      </w:r>
      <w:r w:rsidRPr="007044BB">
        <w:rPr>
          <w:sz w:val="20"/>
          <w:szCs w:val="20"/>
        </w:rPr>
        <w:t>y</w:t>
      </w:r>
      <w:r w:rsidRPr="007044BB">
        <w:rPr>
          <w:sz w:val="20"/>
          <w:szCs w:val="20"/>
        </w:rPr>
        <w:t xml:space="preserve">clones. Future wind speed changes are expected to be small, although changes in the </w:t>
      </w:r>
      <w:r w:rsidRPr="007044BB">
        <w:rPr>
          <w:sz w:val="20"/>
          <w:szCs w:val="20"/>
          <w:lang w:val="en-US"/>
        </w:rPr>
        <w:t>location</w:t>
      </w:r>
      <w:r w:rsidRPr="007044BB">
        <w:rPr>
          <w:sz w:val="20"/>
          <w:szCs w:val="20"/>
        </w:rPr>
        <w:t xml:space="preserve"> of storm tracks could lead to substantial changes in local extreme wind speeds. There is high confidence that average and maximum precipitation-rates will increase with warming, with the magnitude of the increases associated with increases in atmospheric water vapour</w:t>
      </w:r>
      <w:r w:rsidRPr="007044BB">
        <w:rPr>
          <w:rStyle w:val="FootnoteReference"/>
          <w:rFonts w:cs="Tahoma"/>
          <w:sz w:val="20"/>
          <w:szCs w:val="20"/>
        </w:rPr>
        <w:footnoteReference w:id="76"/>
      </w:r>
      <w:r w:rsidRPr="007044BB">
        <w:rPr>
          <w:sz w:val="20"/>
          <w:szCs w:val="20"/>
        </w:rPr>
        <w:t>.</w:t>
      </w:r>
      <w:r w:rsidRPr="007044BB">
        <w:rPr>
          <w:rStyle w:val="FootnoteReference"/>
          <w:rFonts w:cs="Tahoma"/>
          <w:sz w:val="20"/>
          <w:szCs w:val="20"/>
        </w:rPr>
        <w:t xml:space="preserve"> </w:t>
      </w:r>
    </w:p>
    <w:p w14:paraId="027AA710" w14:textId="77777777" w:rsidR="00DD5D78" w:rsidRPr="007044BB" w:rsidRDefault="00DD5D78" w:rsidP="00DD5D78">
      <w:pPr>
        <w:rPr>
          <w:rFonts w:cs="Tahoma"/>
          <w:sz w:val="20"/>
          <w:szCs w:val="20"/>
        </w:rPr>
      </w:pPr>
      <w:r w:rsidRPr="007044BB">
        <w:rPr>
          <w:rFonts w:cs="Tahoma"/>
          <w:sz w:val="20"/>
          <w:szCs w:val="20"/>
        </w:rPr>
        <w:t>Based on current knowledge and the proximity of the project to the Aegean Sea, it is considered likely that the frequency of storms will decrease or stay the same, but that maximum wind speed and precipitation will increase.</w:t>
      </w:r>
    </w:p>
    <w:p w14:paraId="3667AF76" w14:textId="77777777" w:rsidR="00DD5D78" w:rsidRPr="007044BB" w:rsidRDefault="00DD5D78" w:rsidP="00DD5D78">
      <w:pPr>
        <w:pStyle w:val="Heading4"/>
        <w:rPr>
          <w:rFonts w:cs="Tahoma"/>
          <w:sz w:val="20"/>
          <w:szCs w:val="20"/>
        </w:rPr>
      </w:pPr>
      <w:r w:rsidRPr="007044BB">
        <w:rPr>
          <w:rFonts w:cs="Tahoma"/>
          <w:sz w:val="20"/>
          <w:szCs w:val="20"/>
        </w:rPr>
        <w:t>Key Relevant Vulnerability Trends in Macedonia</w:t>
      </w:r>
    </w:p>
    <w:p w14:paraId="42C30082" w14:textId="77777777" w:rsidR="00DD5D78" w:rsidRPr="007044BB" w:rsidRDefault="00DD5D78" w:rsidP="00DD5D78">
      <w:pPr>
        <w:pStyle w:val="NumberedParagraph"/>
        <w:rPr>
          <w:sz w:val="20"/>
          <w:szCs w:val="20"/>
        </w:rPr>
      </w:pPr>
      <w:r w:rsidRPr="007044BB">
        <w:rPr>
          <w:sz w:val="20"/>
          <w:szCs w:val="20"/>
        </w:rPr>
        <w:t>Macedonia is exposed to several climate-related hazards, some of which are increasing in frequency and magnitude. The key identified vulnerability trends in the country are the following</w:t>
      </w:r>
      <w:r w:rsidRPr="007044BB">
        <w:rPr>
          <w:rStyle w:val="FootnoteReference"/>
          <w:rFonts w:cs="Tahoma"/>
          <w:sz w:val="20"/>
          <w:szCs w:val="20"/>
        </w:rPr>
        <w:footnoteReference w:id="77"/>
      </w:r>
      <w:r w:rsidRPr="007044BB">
        <w:rPr>
          <w:sz w:val="20"/>
          <w:szCs w:val="20"/>
        </w:rPr>
        <w:t>:</w:t>
      </w:r>
      <w:r w:rsidRPr="007044BB">
        <w:rPr>
          <w:rFonts w:cs="Tahoma"/>
          <w:sz w:val="20"/>
          <w:szCs w:val="20"/>
        </w:rPr>
        <w:t xml:space="preserve"> </w:t>
      </w:r>
    </w:p>
    <w:p w14:paraId="4DF76660" w14:textId="77777777" w:rsidR="00DD5D78" w:rsidRPr="007044BB" w:rsidRDefault="00DD5D78" w:rsidP="004219FF">
      <w:pPr>
        <w:pStyle w:val="ListBullet"/>
        <w:numPr>
          <w:ilvl w:val="0"/>
          <w:numId w:val="73"/>
        </w:numPr>
        <w:spacing w:before="120" w:after="120"/>
        <w:jc w:val="left"/>
        <w:rPr>
          <w:rFonts w:cs="Tahoma"/>
          <w:sz w:val="20"/>
          <w:szCs w:val="20"/>
        </w:rPr>
      </w:pPr>
      <w:r w:rsidRPr="007044BB">
        <w:rPr>
          <w:rFonts w:cs="Tahoma"/>
          <w:sz w:val="20"/>
          <w:szCs w:val="20"/>
        </w:rPr>
        <w:t>River flooding hazard is classified as ‘high’, meaning that potentially damaging and life-threatening river floods are expected to occur at least once in the next 10 years. The hazard level is highest in the central northern regions. Flooding constitute 50% of disasters recorded in the country during the baseline period (between 1990 and 2014), and 22% of average annual monetary losses over the same period.</w:t>
      </w:r>
    </w:p>
    <w:p w14:paraId="271F40FA" w14:textId="77777777" w:rsidR="00DD5D78" w:rsidRPr="007044BB" w:rsidRDefault="00DD5D78" w:rsidP="004219FF">
      <w:pPr>
        <w:pStyle w:val="ListBullet"/>
        <w:numPr>
          <w:ilvl w:val="0"/>
          <w:numId w:val="73"/>
        </w:numPr>
        <w:spacing w:before="120" w:after="120"/>
        <w:jc w:val="left"/>
        <w:rPr>
          <w:rFonts w:cs="Tahoma"/>
          <w:sz w:val="20"/>
          <w:szCs w:val="20"/>
        </w:rPr>
      </w:pPr>
      <w:r w:rsidRPr="007044BB">
        <w:rPr>
          <w:rFonts w:cs="Tahoma"/>
          <w:sz w:val="20"/>
          <w:szCs w:val="20"/>
        </w:rPr>
        <w:t>Extreme temperatures and wildfires, respectively, accounted for 25% and 13% of disasters re</w:t>
      </w:r>
      <w:r w:rsidRPr="007044BB">
        <w:rPr>
          <w:rFonts w:cs="Tahoma"/>
          <w:sz w:val="20"/>
          <w:szCs w:val="20"/>
        </w:rPr>
        <w:t>c</w:t>
      </w:r>
      <w:r w:rsidRPr="007044BB">
        <w:rPr>
          <w:rFonts w:cs="Tahoma"/>
          <w:sz w:val="20"/>
          <w:szCs w:val="20"/>
        </w:rPr>
        <w:t>orded nationally during the baseline period (between 1990 and 2014).</w:t>
      </w:r>
    </w:p>
    <w:p w14:paraId="750C70F6" w14:textId="77777777" w:rsidR="00DD5D78" w:rsidRPr="007044BB" w:rsidRDefault="00DD5D78" w:rsidP="004219FF">
      <w:pPr>
        <w:pStyle w:val="ListBullet"/>
        <w:numPr>
          <w:ilvl w:val="0"/>
          <w:numId w:val="73"/>
        </w:numPr>
        <w:spacing w:before="120" w:after="120"/>
        <w:jc w:val="left"/>
        <w:rPr>
          <w:rFonts w:cs="Tahoma"/>
          <w:sz w:val="20"/>
          <w:szCs w:val="20"/>
        </w:rPr>
      </w:pPr>
      <w:r w:rsidRPr="007044BB">
        <w:rPr>
          <w:rFonts w:cs="Tahoma"/>
          <w:sz w:val="20"/>
          <w:szCs w:val="20"/>
        </w:rPr>
        <w:t>Landslide hazard is classified as ‘low’, meaning that Macedonia as a whole has rainfall patterns, terrain slope, geology, soil, land cover and (potentially) earthquakes that make localized lan</w:t>
      </w:r>
      <w:r w:rsidRPr="007044BB">
        <w:rPr>
          <w:rFonts w:cs="Tahoma"/>
          <w:sz w:val="20"/>
          <w:szCs w:val="20"/>
        </w:rPr>
        <w:t>d</w:t>
      </w:r>
      <w:r w:rsidRPr="007044BB">
        <w:rPr>
          <w:rFonts w:cs="Tahoma"/>
          <w:sz w:val="20"/>
          <w:szCs w:val="20"/>
        </w:rPr>
        <w:t>slides an uncommon hazard phenomenon. The hazard level is greatest is eastern and western regions of the country.</w:t>
      </w:r>
    </w:p>
    <w:p w14:paraId="79568BC5" w14:textId="77777777" w:rsidR="00DD5D78" w:rsidRPr="007044BB" w:rsidRDefault="00DD5D78" w:rsidP="00DD5D78">
      <w:pPr>
        <w:pStyle w:val="Heading4"/>
        <w:rPr>
          <w:rFonts w:cs="Tahoma"/>
          <w:sz w:val="20"/>
          <w:szCs w:val="20"/>
        </w:rPr>
      </w:pPr>
      <w:r w:rsidRPr="007044BB">
        <w:rPr>
          <w:rFonts w:cs="Tahoma"/>
          <w:sz w:val="20"/>
          <w:szCs w:val="20"/>
        </w:rPr>
        <w:t>Key Relevant Vulnerability Trends in the Project Region</w:t>
      </w:r>
    </w:p>
    <w:p w14:paraId="083CEEE5" w14:textId="7AFF9730" w:rsidR="00DD5D78" w:rsidRPr="007044BB" w:rsidRDefault="00DD5D78" w:rsidP="00DD5D78">
      <w:pPr>
        <w:rPr>
          <w:rFonts w:cs="Tahoma"/>
          <w:sz w:val="20"/>
          <w:szCs w:val="20"/>
        </w:rPr>
      </w:pPr>
      <w:r w:rsidRPr="007044BB">
        <w:rPr>
          <w:sz w:val="20"/>
          <w:szCs w:val="20"/>
        </w:rPr>
        <w:t xml:space="preserve">The key identified vulnerability trends in the wider Project region (territory of Valandovo </w:t>
      </w:r>
      <w:r w:rsidR="00F93467" w:rsidRPr="007044BB">
        <w:rPr>
          <w:sz w:val="20"/>
          <w:szCs w:val="20"/>
        </w:rPr>
        <w:t xml:space="preserve">and Strumica </w:t>
      </w:r>
      <w:r w:rsidRPr="007044BB">
        <w:rPr>
          <w:sz w:val="20"/>
          <w:szCs w:val="20"/>
        </w:rPr>
        <w:t>m</w:t>
      </w:r>
      <w:r w:rsidRPr="007044BB">
        <w:rPr>
          <w:sz w:val="20"/>
          <w:szCs w:val="20"/>
        </w:rPr>
        <w:t>u</w:t>
      </w:r>
      <w:r w:rsidRPr="007044BB">
        <w:rPr>
          <w:sz w:val="20"/>
          <w:szCs w:val="20"/>
        </w:rPr>
        <w:t xml:space="preserve">nicipalities as a whole) presented as climate-related hazards to which human population and various human developments are exposed have been derived from the </w:t>
      </w:r>
      <w:r w:rsidRPr="007044BB">
        <w:rPr>
          <w:rFonts w:cs="Tahoma"/>
          <w:sz w:val="20"/>
          <w:szCs w:val="20"/>
        </w:rPr>
        <w:t>World Bank Climate Change Knowledge Portal</w:t>
      </w:r>
      <w:r w:rsidRPr="007044BB">
        <w:rPr>
          <w:rStyle w:val="FootnoteReference"/>
          <w:rFonts w:cs="Tahoma"/>
          <w:sz w:val="20"/>
          <w:szCs w:val="20"/>
        </w:rPr>
        <w:footnoteReference w:id="78"/>
      </w:r>
      <w:r w:rsidRPr="007044BB">
        <w:rPr>
          <w:rFonts w:cs="Tahoma"/>
          <w:sz w:val="20"/>
          <w:szCs w:val="20"/>
        </w:rPr>
        <w:t xml:space="preserve"> and summarised below, with emphases to events relevant for the Project. </w:t>
      </w:r>
    </w:p>
    <w:p w14:paraId="412F56B3" w14:textId="77777777" w:rsidR="00DD5D78" w:rsidRPr="007044BB" w:rsidRDefault="00DD5D78" w:rsidP="004219FF">
      <w:pPr>
        <w:pStyle w:val="ListBullet"/>
        <w:numPr>
          <w:ilvl w:val="0"/>
          <w:numId w:val="73"/>
        </w:numPr>
        <w:spacing w:before="120" w:after="120"/>
        <w:jc w:val="left"/>
        <w:rPr>
          <w:rFonts w:cs="Tahoma"/>
          <w:sz w:val="20"/>
          <w:szCs w:val="20"/>
        </w:rPr>
      </w:pPr>
      <w:r w:rsidRPr="007044BB">
        <w:rPr>
          <w:rFonts w:cs="Tahoma"/>
          <w:sz w:val="20"/>
          <w:szCs w:val="20"/>
        </w:rPr>
        <w:t>Valandovo</w:t>
      </w:r>
    </w:p>
    <w:tbl>
      <w:tblPr>
        <w:tblStyle w:val="TableGrid"/>
        <w:tblW w:w="9781" w:type="dxa"/>
        <w:tblBorders>
          <w:top w:val="double" w:sz="4" w:space="0" w:color="auto"/>
          <w:left w:val="double" w:sz="4" w:space="0" w:color="auto"/>
          <w:bottom w:val="double" w:sz="4" w:space="0" w:color="auto"/>
          <w:right w:val="double" w:sz="4" w:space="0" w:color="auto"/>
        </w:tblBorders>
        <w:tblCellMar>
          <w:left w:w="28" w:type="dxa"/>
          <w:right w:w="28" w:type="dxa"/>
        </w:tblCellMar>
        <w:tblLook w:val="04A0" w:firstRow="1" w:lastRow="0" w:firstColumn="1" w:lastColumn="0" w:noHBand="0" w:noVBand="1"/>
      </w:tblPr>
      <w:tblGrid>
        <w:gridCol w:w="1574"/>
        <w:gridCol w:w="6818"/>
        <w:gridCol w:w="1389"/>
      </w:tblGrid>
      <w:tr w:rsidR="00DD5D78" w:rsidRPr="007044BB" w14:paraId="7998DD92" w14:textId="77777777" w:rsidTr="00A033D1">
        <w:tc>
          <w:tcPr>
            <w:tcW w:w="1574" w:type="dxa"/>
            <w:tcBorders>
              <w:top w:val="double" w:sz="4" w:space="0" w:color="auto"/>
              <w:bottom w:val="double" w:sz="4" w:space="0" w:color="auto"/>
              <w:right w:val="double" w:sz="4" w:space="0" w:color="auto"/>
            </w:tcBorders>
            <w:shd w:val="clear" w:color="auto" w:fill="9CC2E5" w:themeFill="accent5" w:themeFillTint="99"/>
          </w:tcPr>
          <w:p w14:paraId="501DE47F" w14:textId="77777777" w:rsidR="00DD5D78" w:rsidRPr="007044BB" w:rsidRDefault="00DD5D78" w:rsidP="00A033D1">
            <w:pPr>
              <w:spacing w:before="0" w:after="0" w:line="240" w:lineRule="auto"/>
              <w:jc w:val="left"/>
              <w:rPr>
                <w:rFonts w:cs="Tahoma"/>
                <w:sz w:val="20"/>
                <w:szCs w:val="20"/>
              </w:rPr>
            </w:pPr>
            <w:r w:rsidRPr="007044BB">
              <w:rPr>
                <w:rFonts w:cs="Tahoma"/>
                <w:sz w:val="20"/>
                <w:szCs w:val="20"/>
              </w:rPr>
              <w:t>Climate-related hazard</w:t>
            </w:r>
          </w:p>
        </w:tc>
        <w:tc>
          <w:tcPr>
            <w:tcW w:w="6818" w:type="dxa"/>
            <w:tcBorders>
              <w:top w:val="double" w:sz="4" w:space="0" w:color="auto"/>
              <w:left w:val="double" w:sz="4" w:space="0" w:color="auto"/>
              <w:bottom w:val="double" w:sz="4" w:space="0" w:color="auto"/>
            </w:tcBorders>
            <w:shd w:val="clear" w:color="auto" w:fill="9CC2E5" w:themeFill="accent5" w:themeFillTint="99"/>
          </w:tcPr>
          <w:p w14:paraId="25D3C351" w14:textId="77777777" w:rsidR="00DD5D78" w:rsidRPr="007044BB" w:rsidRDefault="00DD5D78" w:rsidP="00A033D1">
            <w:pPr>
              <w:spacing w:before="0" w:after="0" w:line="240" w:lineRule="auto"/>
              <w:jc w:val="left"/>
              <w:rPr>
                <w:rFonts w:cs="Tahoma"/>
                <w:sz w:val="20"/>
                <w:szCs w:val="20"/>
              </w:rPr>
            </w:pPr>
            <w:r w:rsidRPr="007044BB">
              <w:rPr>
                <w:rFonts w:cs="Tahoma"/>
                <w:sz w:val="20"/>
                <w:szCs w:val="20"/>
              </w:rPr>
              <w:t>Description of hazard</w:t>
            </w:r>
          </w:p>
        </w:tc>
        <w:tc>
          <w:tcPr>
            <w:tcW w:w="1389" w:type="dxa"/>
            <w:tcBorders>
              <w:top w:val="double" w:sz="4" w:space="0" w:color="auto"/>
              <w:left w:val="double" w:sz="4" w:space="0" w:color="auto"/>
              <w:bottom w:val="double" w:sz="4" w:space="0" w:color="auto"/>
            </w:tcBorders>
            <w:shd w:val="clear" w:color="auto" w:fill="9CC2E5" w:themeFill="accent5" w:themeFillTint="99"/>
          </w:tcPr>
          <w:p w14:paraId="47F8B279" w14:textId="77777777" w:rsidR="00DD5D78" w:rsidRPr="007044BB" w:rsidRDefault="00DD5D78" w:rsidP="00A033D1">
            <w:pPr>
              <w:spacing w:before="0" w:after="0" w:line="240" w:lineRule="auto"/>
              <w:jc w:val="left"/>
              <w:rPr>
                <w:rFonts w:cs="Tahoma"/>
                <w:sz w:val="20"/>
                <w:szCs w:val="20"/>
              </w:rPr>
            </w:pPr>
            <w:r w:rsidRPr="007044BB">
              <w:rPr>
                <w:rFonts w:cs="Tahoma"/>
                <w:sz w:val="20"/>
                <w:szCs w:val="20"/>
              </w:rPr>
              <w:t>Hazard level</w:t>
            </w:r>
          </w:p>
          <w:p w14:paraId="2AE3A0B4" w14:textId="77777777" w:rsidR="00DD5D78" w:rsidRPr="007044BB" w:rsidRDefault="00DD5D78" w:rsidP="00A033D1">
            <w:pPr>
              <w:spacing w:before="0" w:after="0" w:line="240" w:lineRule="auto"/>
              <w:jc w:val="left"/>
              <w:rPr>
                <w:rFonts w:cs="Tahoma"/>
                <w:sz w:val="20"/>
                <w:szCs w:val="20"/>
              </w:rPr>
            </w:pPr>
            <w:r w:rsidRPr="007044BB">
              <w:rPr>
                <w:rFonts w:cs="Tahoma"/>
                <w:sz w:val="20"/>
                <w:szCs w:val="20"/>
              </w:rPr>
              <w:t>(exposure / probability of occurrence)</w:t>
            </w:r>
          </w:p>
        </w:tc>
      </w:tr>
      <w:tr w:rsidR="00DD5D78" w:rsidRPr="007044BB" w14:paraId="59DA85E8" w14:textId="77777777" w:rsidTr="00A033D1">
        <w:trPr>
          <w:trHeight w:val="1464"/>
        </w:trPr>
        <w:tc>
          <w:tcPr>
            <w:tcW w:w="1574" w:type="dxa"/>
          </w:tcPr>
          <w:p w14:paraId="7879357A" w14:textId="77777777" w:rsidR="00DD5D78" w:rsidRPr="007044BB" w:rsidRDefault="00DD5D78" w:rsidP="00A033D1">
            <w:pPr>
              <w:spacing w:before="0" w:after="0" w:line="240" w:lineRule="auto"/>
              <w:jc w:val="left"/>
              <w:rPr>
                <w:rFonts w:cs="Tahoma"/>
                <w:sz w:val="20"/>
                <w:szCs w:val="20"/>
              </w:rPr>
            </w:pPr>
            <w:r w:rsidRPr="007044BB">
              <w:rPr>
                <w:rFonts w:cs="Tahoma"/>
                <w:sz w:val="20"/>
                <w:szCs w:val="20"/>
              </w:rPr>
              <w:t>Extreme heat (heat wave)</w:t>
            </w:r>
          </w:p>
          <w:p w14:paraId="5D058ADF" w14:textId="77777777" w:rsidR="00DD5D78" w:rsidRPr="007044BB" w:rsidRDefault="00DD5D78" w:rsidP="00A033D1">
            <w:pPr>
              <w:spacing w:before="0" w:after="0" w:line="240" w:lineRule="auto"/>
              <w:jc w:val="left"/>
              <w:rPr>
                <w:rFonts w:cs="Tahoma"/>
                <w:sz w:val="20"/>
                <w:szCs w:val="20"/>
              </w:rPr>
            </w:pPr>
          </w:p>
        </w:tc>
        <w:tc>
          <w:tcPr>
            <w:tcW w:w="6818" w:type="dxa"/>
          </w:tcPr>
          <w:p w14:paraId="38AD6919" w14:textId="77777777" w:rsidR="00DD5D78" w:rsidRPr="007044BB" w:rsidRDefault="00DD5D78" w:rsidP="00A033D1">
            <w:pPr>
              <w:pStyle w:val="NormalWeb"/>
              <w:shd w:val="clear" w:color="auto" w:fill="FFFFFF"/>
              <w:spacing w:after="0" w:line="240" w:lineRule="auto"/>
              <w:jc w:val="left"/>
              <w:rPr>
                <w:rFonts w:ascii="Tahoma" w:hAnsi="Tahoma" w:cs="Tahoma"/>
                <w:color w:val="333333"/>
                <w:sz w:val="20"/>
                <w:szCs w:val="20"/>
                <w:lang w:val="en-US"/>
              </w:rPr>
            </w:pPr>
            <w:r w:rsidRPr="007044BB">
              <w:rPr>
                <w:rFonts w:ascii="Tahoma" w:hAnsi="Tahoma" w:cs="Tahoma"/>
                <w:color w:val="333333"/>
                <w:sz w:val="20"/>
                <w:szCs w:val="20"/>
                <w:lang w:val="en-US"/>
              </w:rPr>
              <w:t>E</w:t>
            </w:r>
            <w:r w:rsidRPr="007044BB">
              <w:rPr>
                <w:rFonts w:ascii="Tahoma" w:hAnsi="Tahoma" w:cs="Tahoma"/>
                <w:color w:val="333333"/>
                <w:sz w:val="20"/>
                <w:szCs w:val="20"/>
              </w:rPr>
              <w:t>xtreme heat hazard is classified as </w:t>
            </w:r>
            <w:r w:rsidRPr="007044BB">
              <w:rPr>
                <w:rStyle w:val="Strong"/>
                <w:rFonts w:ascii="Tahoma" w:hAnsi="Tahoma" w:cs="Tahoma"/>
                <w:b w:val="0"/>
                <w:color w:val="333333"/>
                <w:sz w:val="20"/>
                <w:szCs w:val="20"/>
              </w:rPr>
              <w:t>medium</w:t>
            </w:r>
            <w:r w:rsidRPr="007044BB">
              <w:rPr>
                <w:rFonts w:ascii="Tahoma" w:hAnsi="Tahoma" w:cs="Tahoma"/>
                <w:color w:val="333333"/>
                <w:sz w:val="20"/>
                <w:szCs w:val="20"/>
              </w:rPr>
              <w:t> based on modeled heat info</w:t>
            </w:r>
            <w:r w:rsidRPr="007044BB">
              <w:rPr>
                <w:rFonts w:ascii="Tahoma" w:hAnsi="Tahoma" w:cs="Tahoma"/>
                <w:color w:val="333333"/>
                <w:sz w:val="20"/>
                <w:szCs w:val="20"/>
              </w:rPr>
              <w:t>r</w:t>
            </w:r>
            <w:r w:rsidRPr="007044BB">
              <w:rPr>
                <w:rFonts w:ascii="Tahoma" w:hAnsi="Tahoma" w:cs="Tahoma"/>
                <w:color w:val="333333"/>
                <w:sz w:val="20"/>
                <w:szCs w:val="20"/>
              </w:rPr>
              <w:t>mation currently available. This means that there is more than a 25% chance that at least one period of prolonged exposure to extreme heat, resulting in heat stress, will occur in the next five years. </w:t>
            </w:r>
          </w:p>
          <w:p w14:paraId="6FA5C6FC" w14:textId="77777777" w:rsidR="00DD5D78" w:rsidRPr="007044BB" w:rsidRDefault="00DD5D78" w:rsidP="00A033D1">
            <w:pPr>
              <w:pStyle w:val="NormalWeb"/>
              <w:shd w:val="clear" w:color="auto" w:fill="FFFFFF"/>
              <w:spacing w:after="0" w:line="240" w:lineRule="auto"/>
              <w:jc w:val="left"/>
              <w:rPr>
                <w:rFonts w:ascii="Tahoma" w:hAnsi="Tahoma" w:cs="Tahoma"/>
                <w:sz w:val="20"/>
                <w:szCs w:val="20"/>
              </w:rPr>
            </w:pPr>
            <w:r w:rsidRPr="007044BB">
              <w:rPr>
                <w:rStyle w:val="Strong"/>
                <w:rFonts w:ascii="Tahoma" w:hAnsi="Tahoma" w:cs="Tahoma"/>
                <w:b w:val="0"/>
                <w:color w:val="333333"/>
                <w:sz w:val="20"/>
                <w:szCs w:val="20"/>
              </w:rPr>
              <w:t xml:space="preserve">Project planning decisions, project </w:t>
            </w:r>
            <w:r w:rsidRPr="007044BB">
              <w:rPr>
                <w:rStyle w:val="Strong"/>
                <w:rFonts w:ascii="Tahoma" w:hAnsi="Tahoma" w:cs="Tahoma"/>
                <w:b w:val="0"/>
                <w:color w:val="333333"/>
                <w:sz w:val="20"/>
                <w:szCs w:val="20"/>
                <w:lang w:val="en-US"/>
              </w:rPr>
              <w:t xml:space="preserve">technical </w:t>
            </w:r>
            <w:r w:rsidRPr="007044BB">
              <w:rPr>
                <w:rStyle w:val="Strong"/>
                <w:rFonts w:ascii="Tahoma" w:hAnsi="Tahoma" w:cs="Tahoma"/>
                <w:b w:val="0"/>
                <w:color w:val="333333"/>
                <w:sz w:val="20"/>
                <w:szCs w:val="20"/>
              </w:rPr>
              <w:t>design, and construction met</w:t>
            </w:r>
            <w:r w:rsidRPr="007044BB">
              <w:rPr>
                <w:rStyle w:val="Strong"/>
                <w:rFonts w:ascii="Tahoma" w:hAnsi="Tahoma" w:cs="Tahoma"/>
                <w:b w:val="0"/>
                <w:color w:val="333333"/>
                <w:sz w:val="20"/>
                <w:szCs w:val="20"/>
              </w:rPr>
              <w:t>h</w:t>
            </w:r>
            <w:r w:rsidRPr="007044BB">
              <w:rPr>
                <w:rStyle w:val="Strong"/>
                <w:rFonts w:ascii="Tahoma" w:hAnsi="Tahoma" w:cs="Tahoma"/>
                <w:b w:val="0"/>
                <w:color w:val="333333"/>
                <w:sz w:val="20"/>
                <w:szCs w:val="20"/>
              </w:rPr>
              <w:t>ods should take into account the level of extreme hazard</w:t>
            </w:r>
            <w:r w:rsidRPr="007044BB">
              <w:rPr>
                <w:rFonts w:ascii="Tahoma" w:hAnsi="Tahoma" w:cs="Tahoma"/>
                <w:color w:val="333333"/>
                <w:sz w:val="20"/>
                <w:szCs w:val="20"/>
              </w:rPr>
              <w:t xml:space="preserve">. </w:t>
            </w:r>
          </w:p>
        </w:tc>
        <w:tc>
          <w:tcPr>
            <w:tcW w:w="1389" w:type="dxa"/>
          </w:tcPr>
          <w:p w14:paraId="45CFA8C2" w14:textId="77777777" w:rsidR="00DD5D78" w:rsidRPr="007044BB" w:rsidRDefault="00DD5D78" w:rsidP="00A033D1">
            <w:pPr>
              <w:pStyle w:val="ListParagraph"/>
              <w:spacing w:before="0" w:after="0" w:line="240" w:lineRule="auto"/>
              <w:ind w:left="114"/>
              <w:jc w:val="left"/>
              <w:rPr>
                <w:rFonts w:cs="Tahoma"/>
                <w:sz w:val="20"/>
                <w:szCs w:val="20"/>
              </w:rPr>
            </w:pPr>
            <w:r w:rsidRPr="007044BB">
              <w:rPr>
                <w:rFonts w:cs="Tahoma"/>
                <w:sz w:val="20"/>
                <w:szCs w:val="20"/>
              </w:rPr>
              <w:t>Medium</w:t>
            </w:r>
          </w:p>
          <w:p w14:paraId="4A89F404" w14:textId="77777777" w:rsidR="00DD5D78" w:rsidRPr="007044BB" w:rsidRDefault="00DD5D78" w:rsidP="00A033D1">
            <w:pPr>
              <w:spacing w:before="0" w:after="0" w:line="240" w:lineRule="auto"/>
              <w:jc w:val="left"/>
              <w:rPr>
                <w:rFonts w:cs="Tahoma"/>
                <w:sz w:val="20"/>
                <w:szCs w:val="20"/>
              </w:rPr>
            </w:pPr>
          </w:p>
          <w:p w14:paraId="2963199E" w14:textId="77777777" w:rsidR="00DD5D78" w:rsidRPr="007044BB" w:rsidRDefault="00DD5D78" w:rsidP="00A033D1">
            <w:pPr>
              <w:spacing w:before="0" w:after="0" w:line="240" w:lineRule="auto"/>
              <w:jc w:val="left"/>
              <w:rPr>
                <w:rFonts w:cs="Tahoma"/>
                <w:sz w:val="20"/>
                <w:szCs w:val="20"/>
              </w:rPr>
            </w:pPr>
          </w:p>
        </w:tc>
      </w:tr>
      <w:tr w:rsidR="00DD5D78" w:rsidRPr="007044BB" w14:paraId="12A72C2D" w14:textId="77777777" w:rsidTr="00A033D1">
        <w:trPr>
          <w:trHeight w:val="1464"/>
        </w:trPr>
        <w:tc>
          <w:tcPr>
            <w:tcW w:w="1574" w:type="dxa"/>
          </w:tcPr>
          <w:p w14:paraId="2F50085F" w14:textId="77777777" w:rsidR="00DD5D78" w:rsidRPr="007044BB" w:rsidRDefault="00DD5D78" w:rsidP="00A033D1">
            <w:pPr>
              <w:spacing w:before="0" w:after="0" w:line="240" w:lineRule="auto"/>
              <w:jc w:val="left"/>
              <w:rPr>
                <w:rFonts w:cs="Tahoma"/>
                <w:sz w:val="20"/>
                <w:szCs w:val="20"/>
              </w:rPr>
            </w:pPr>
            <w:r w:rsidRPr="007044BB">
              <w:rPr>
                <w:rFonts w:cs="Tahoma"/>
                <w:sz w:val="20"/>
                <w:szCs w:val="20"/>
              </w:rPr>
              <w:lastRenderedPageBreak/>
              <w:t>River flood</w:t>
            </w:r>
          </w:p>
          <w:p w14:paraId="2C5DFE5A" w14:textId="77777777" w:rsidR="00DD5D78" w:rsidRPr="007044BB" w:rsidRDefault="00DD5D78" w:rsidP="00A033D1">
            <w:pPr>
              <w:spacing w:before="0" w:after="0" w:line="240" w:lineRule="auto"/>
              <w:jc w:val="left"/>
              <w:rPr>
                <w:rFonts w:cs="Tahoma"/>
                <w:sz w:val="20"/>
                <w:szCs w:val="20"/>
              </w:rPr>
            </w:pPr>
          </w:p>
        </w:tc>
        <w:tc>
          <w:tcPr>
            <w:tcW w:w="6818" w:type="dxa"/>
          </w:tcPr>
          <w:p w14:paraId="2CF3945E" w14:textId="77777777" w:rsidR="00DD5D78" w:rsidRPr="007044BB" w:rsidRDefault="00DD5D78" w:rsidP="00A033D1">
            <w:pPr>
              <w:pStyle w:val="ListParagraph"/>
              <w:tabs>
                <w:tab w:val="left" w:pos="19"/>
              </w:tabs>
              <w:autoSpaceDE w:val="0"/>
              <w:autoSpaceDN w:val="0"/>
              <w:adjustRightInd w:val="0"/>
              <w:spacing w:before="0" w:after="0" w:line="240" w:lineRule="auto"/>
              <w:ind w:left="0"/>
              <w:contextualSpacing w:val="0"/>
              <w:jc w:val="left"/>
              <w:rPr>
                <w:rFonts w:cs="Tahoma"/>
                <w:color w:val="333333"/>
                <w:sz w:val="20"/>
                <w:szCs w:val="20"/>
                <w:lang w:eastAsia="mk-MK"/>
              </w:rPr>
            </w:pPr>
            <w:r w:rsidRPr="007044BB">
              <w:rPr>
                <w:rFonts w:cs="Tahoma"/>
                <w:color w:val="333333"/>
                <w:sz w:val="20"/>
                <w:szCs w:val="20"/>
                <w:lang w:eastAsia="mk-MK"/>
              </w:rPr>
              <w:t>River flood hazard is classified as </w:t>
            </w:r>
            <w:r w:rsidRPr="007044BB">
              <w:rPr>
                <w:rFonts w:cs="Tahoma"/>
                <w:bCs/>
                <w:color w:val="333333"/>
                <w:sz w:val="20"/>
                <w:szCs w:val="20"/>
                <w:lang w:eastAsia="mk-MK"/>
              </w:rPr>
              <w:t>high</w:t>
            </w:r>
            <w:r w:rsidRPr="007044BB">
              <w:rPr>
                <w:rFonts w:cs="Tahoma"/>
                <w:color w:val="333333"/>
                <w:sz w:val="20"/>
                <w:szCs w:val="20"/>
                <w:lang w:eastAsia="mk-MK"/>
              </w:rPr>
              <w:t> based on modeled flood information currently available. This means that potentially damaging and life-threatening river floods are expected to occur at least once in the next 10 years.</w:t>
            </w:r>
          </w:p>
          <w:p w14:paraId="178FB38A" w14:textId="77777777" w:rsidR="00DD5D78" w:rsidRPr="007044BB" w:rsidRDefault="00DD5D78" w:rsidP="00A033D1">
            <w:pPr>
              <w:pStyle w:val="ListParagraph"/>
              <w:tabs>
                <w:tab w:val="left" w:pos="19"/>
              </w:tabs>
              <w:autoSpaceDE w:val="0"/>
              <w:autoSpaceDN w:val="0"/>
              <w:adjustRightInd w:val="0"/>
              <w:spacing w:before="0" w:after="0" w:line="240" w:lineRule="auto"/>
              <w:ind w:left="0"/>
              <w:contextualSpacing w:val="0"/>
              <w:jc w:val="left"/>
              <w:rPr>
                <w:rFonts w:cs="Tahoma"/>
                <w:color w:val="333333"/>
                <w:sz w:val="20"/>
                <w:szCs w:val="20"/>
                <w:lang w:eastAsia="mk-MK"/>
              </w:rPr>
            </w:pPr>
            <w:r w:rsidRPr="007044BB">
              <w:rPr>
                <w:rFonts w:cs="Tahoma"/>
                <w:bCs/>
                <w:color w:val="333333"/>
                <w:sz w:val="20"/>
                <w:szCs w:val="20"/>
                <w:lang w:eastAsia="mk-MK"/>
              </w:rPr>
              <w:t>Project planning decisions, project technical design, and construction met</w:t>
            </w:r>
            <w:r w:rsidRPr="007044BB">
              <w:rPr>
                <w:rFonts w:cs="Tahoma"/>
                <w:bCs/>
                <w:color w:val="333333"/>
                <w:sz w:val="20"/>
                <w:szCs w:val="20"/>
                <w:lang w:eastAsia="mk-MK"/>
              </w:rPr>
              <w:t>h</w:t>
            </w:r>
            <w:r w:rsidRPr="007044BB">
              <w:rPr>
                <w:rFonts w:cs="Tahoma"/>
                <w:bCs/>
                <w:color w:val="333333"/>
                <w:sz w:val="20"/>
                <w:szCs w:val="20"/>
                <w:lang w:eastAsia="mk-MK"/>
              </w:rPr>
              <w:t>ods must take into account the level of river flood hazard</w:t>
            </w:r>
            <w:r w:rsidRPr="007044BB">
              <w:rPr>
                <w:rFonts w:cs="Tahoma"/>
                <w:color w:val="333333"/>
                <w:sz w:val="20"/>
                <w:szCs w:val="20"/>
                <w:lang w:eastAsia="mk-MK"/>
              </w:rPr>
              <w:t xml:space="preserve">. </w:t>
            </w:r>
            <w:r w:rsidRPr="007044BB">
              <w:rPr>
                <w:rFonts w:cs="Tahoma"/>
                <w:color w:val="333333"/>
                <w:sz w:val="20"/>
                <w:szCs w:val="20"/>
              </w:rPr>
              <w:t>It would be pr</w:t>
            </w:r>
            <w:r w:rsidRPr="007044BB">
              <w:rPr>
                <w:rFonts w:cs="Tahoma"/>
                <w:color w:val="333333"/>
                <w:sz w:val="20"/>
                <w:szCs w:val="20"/>
              </w:rPr>
              <w:t>u</w:t>
            </w:r>
            <w:r w:rsidRPr="007044BB">
              <w:rPr>
                <w:rFonts w:cs="Tahoma"/>
                <w:color w:val="333333"/>
                <w:sz w:val="20"/>
                <w:szCs w:val="20"/>
              </w:rPr>
              <w:t>dent to design projects in this area to be robust to river flood hazard in the long-term.</w:t>
            </w:r>
          </w:p>
        </w:tc>
        <w:tc>
          <w:tcPr>
            <w:tcW w:w="1389" w:type="dxa"/>
          </w:tcPr>
          <w:p w14:paraId="7EE7835B" w14:textId="77777777" w:rsidR="00DD5D78" w:rsidRPr="007044BB" w:rsidRDefault="00DD5D78" w:rsidP="00A033D1">
            <w:pPr>
              <w:pStyle w:val="ListParagraph"/>
              <w:spacing w:before="0" w:after="0" w:line="240" w:lineRule="auto"/>
              <w:ind w:left="114"/>
              <w:jc w:val="left"/>
              <w:rPr>
                <w:rFonts w:cs="Tahoma"/>
                <w:sz w:val="20"/>
                <w:szCs w:val="20"/>
              </w:rPr>
            </w:pPr>
            <w:r w:rsidRPr="007044BB">
              <w:rPr>
                <w:rFonts w:cs="Tahoma"/>
                <w:sz w:val="20"/>
                <w:szCs w:val="20"/>
              </w:rPr>
              <w:t>High</w:t>
            </w:r>
          </w:p>
        </w:tc>
      </w:tr>
      <w:tr w:rsidR="00DD5D78" w:rsidRPr="007044BB" w14:paraId="6907CDFD" w14:textId="77777777" w:rsidTr="00A033D1">
        <w:trPr>
          <w:trHeight w:val="2212"/>
        </w:trPr>
        <w:tc>
          <w:tcPr>
            <w:tcW w:w="1574" w:type="dxa"/>
            <w:tcBorders>
              <w:top w:val="single" w:sz="4" w:space="0" w:color="auto"/>
              <w:bottom w:val="single" w:sz="4" w:space="0" w:color="auto"/>
            </w:tcBorders>
          </w:tcPr>
          <w:p w14:paraId="32568667" w14:textId="77777777" w:rsidR="00DD5D78" w:rsidRPr="007044BB" w:rsidRDefault="00DD5D78" w:rsidP="00A033D1">
            <w:pPr>
              <w:spacing w:before="0" w:after="0" w:line="240" w:lineRule="auto"/>
              <w:jc w:val="left"/>
              <w:rPr>
                <w:rFonts w:cs="Tahoma"/>
                <w:sz w:val="20"/>
                <w:szCs w:val="20"/>
              </w:rPr>
            </w:pPr>
            <w:r w:rsidRPr="007044BB">
              <w:rPr>
                <w:rFonts w:cs="Tahoma"/>
                <w:sz w:val="20"/>
                <w:szCs w:val="20"/>
              </w:rPr>
              <w:t>Landslide</w:t>
            </w:r>
          </w:p>
        </w:tc>
        <w:tc>
          <w:tcPr>
            <w:tcW w:w="6818" w:type="dxa"/>
            <w:tcBorders>
              <w:top w:val="single" w:sz="4" w:space="0" w:color="auto"/>
            </w:tcBorders>
          </w:tcPr>
          <w:p w14:paraId="3C6EDEE8" w14:textId="77777777" w:rsidR="00DD5D78" w:rsidRPr="007044BB" w:rsidRDefault="00DD5D78" w:rsidP="00A033D1">
            <w:pPr>
              <w:spacing w:before="0" w:after="0" w:line="240" w:lineRule="auto"/>
              <w:jc w:val="left"/>
              <w:rPr>
                <w:rFonts w:cs="Tahoma"/>
                <w:color w:val="333333"/>
                <w:sz w:val="20"/>
                <w:szCs w:val="20"/>
              </w:rPr>
            </w:pPr>
            <w:r w:rsidRPr="007044BB">
              <w:rPr>
                <w:rFonts w:cs="Tahoma"/>
                <w:color w:val="333333"/>
                <w:sz w:val="20"/>
                <w:szCs w:val="20"/>
              </w:rPr>
              <w:t xml:space="preserve">Landslide susceptibility is classified as medium according to the information that is currently available. This means that this area has rainfall patterns, terrain slope, geology, soil, land cover and (potentially) earthquakes that make localized landslides an infrequent hazard phenomenon. </w:t>
            </w:r>
          </w:p>
          <w:p w14:paraId="046A3AAF" w14:textId="77777777" w:rsidR="00DD5D78" w:rsidRPr="007044BB" w:rsidRDefault="00DD5D78" w:rsidP="00A033D1">
            <w:pPr>
              <w:spacing w:before="0" w:after="0" w:line="240" w:lineRule="auto"/>
              <w:jc w:val="left"/>
              <w:rPr>
                <w:rFonts w:cs="Tahoma"/>
                <w:sz w:val="20"/>
                <w:szCs w:val="20"/>
              </w:rPr>
            </w:pPr>
            <w:r w:rsidRPr="007044BB">
              <w:rPr>
                <w:rFonts w:cs="Tahoma"/>
                <w:color w:val="333333"/>
                <w:sz w:val="20"/>
                <w:szCs w:val="20"/>
              </w:rPr>
              <w:t>Project planning decisions such as project siting, project technical design, and construction methods, should take into account the potential for lan</w:t>
            </w:r>
            <w:r w:rsidRPr="007044BB">
              <w:rPr>
                <w:rFonts w:cs="Tahoma"/>
                <w:color w:val="333333"/>
                <w:sz w:val="20"/>
                <w:szCs w:val="20"/>
              </w:rPr>
              <w:t>d</w:t>
            </w:r>
            <w:r w:rsidRPr="007044BB">
              <w:rPr>
                <w:rFonts w:cs="Tahoma"/>
                <w:color w:val="333333"/>
                <w:sz w:val="20"/>
                <w:szCs w:val="20"/>
              </w:rPr>
              <w:t>slides by obtaining detailed site-specific information to better understand the level of landslide susceptibility, as this depends on local geological co</w:t>
            </w:r>
            <w:r w:rsidRPr="007044BB">
              <w:rPr>
                <w:rFonts w:cs="Tahoma"/>
                <w:color w:val="333333"/>
                <w:sz w:val="20"/>
                <w:szCs w:val="20"/>
              </w:rPr>
              <w:t>n</w:t>
            </w:r>
            <w:r w:rsidRPr="007044BB">
              <w:rPr>
                <w:rFonts w:cs="Tahoma"/>
                <w:color w:val="333333"/>
                <w:sz w:val="20"/>
                <w:szCs w:val="20"/>
              </w:rPr>
              <w:t>ditions and other non-climatic factors.</w:t>
            </w:r>
          </w:p>
        </w:tc>
        <w:tc>
          <w:tcPr>
            <w:tcW w:w="1389" w:type="dxa"/>
            <w:tcBorders>
              <w:top w:val="single" w:sz="4" w:space="0" w:color="auto"/>
            </w:tcBorders>
          </w:tcPr>
          <w:p w14:paraId="7A59FB3A" w14:textId="77777777" w:rsidR="00DD5D78" w:rsidRPr="007044BB" w:rsidRDefault="00DD5D78" w:rsidP="00A033D1">
            <w:pPr>
              <w:spacing w:before="0" w:after="0" w:line="240" w:lineRule="auto"/>
              <w:jc w:val="left"/>
              <w:rPr>
                <w:rFonts w:cs="Tahoma"/>
                <w:sz w:val="20"/>
                <w:szCs w:val="20"/>
              </w:rPr>
            </w:pPr>
            <w:r w:rsidRPr="007044BB">
              <w:rPr>
                <w:rFonts w:cs="Tahoma"/>
                <w:sz w:val="20"/>
                <w:szCs w:val="20"/>
              </w:rPr>
              <w:t>Medium</w:t>
            </w:r>
          </w:p>
        </w:tc>
      </w:tr>
      <w:tr w:rsidR="00DD5D78" w:rsidRPr="007044BB" w14:paraId="78BD9C03" w14:textId="77777777" w:rsidTr="00A033D1">
        <w:trPr>
          <w:trHeight w:val="252"/>
        </w:trPr>
        <w:tc>
          <w:tcPr>
            <w:tcW w:w="1574" w:type="dxa"/>
            <w:tcBorders>
              <w:top w:val="single" w:sz="4" w:space="0" w:color="auto"/>
              <w:bottom w:val="single" w:sz="4" w:space="0" w:color="auto"/>
            </w:tcBorders>
          </w:tcPr>
          <w:p w14:paraId="6B764EBB" w14:textId="77777777" w:rsidR="00DD5D78" w:rsidRPr="007044BB" w:rsidRDefault="00DD5D78" w:rsidP="00A033D1">
            <w:pPr>
              <w:spacing w:before="0" w:after="0" w:line="240" w:lineRule="auto"/>
              <w:jc w:val="left"/>
              <w:rPr>
                <w:rFonts w:cs="Tahoma"/>
                <w:sz w:val="20"/>
                <w:szCs w:val="20"/>
              </w:rPr>
            </w:pPr>
            <w:r w:rsidRPr="007044BB">
              <w:rPr>
                <w:rFonts w:cs="Tahoma"/>
                <w:sz w:val="20"/>
                <w:szCs w:val="20"/>
              </w:rPr>
              <w:t xml:space="preserve">Wind </w:t>
            </w:r>
          </w:p>
        </w:tc>
        <w:tc>
          <w:tcPr>
            <w:tcW w:w="6818" w:type="dxa"/>
            <w:tcBorders>
              <w:top w:val="single" w:sz="4" w:space="0" w:color="auto"/>
            </w:tcBorders>
          </w:tcPr>
          <w:p w14:paraId="34B74462" w14:textId="77777777" w:rsidR="00DD5D78" w:rsidRPr="007044BB" w:rsidRDefault="00DD5D78" w:rsidP="00A033D1">
            <w:pPr>
              <w:pStyle w:val="ListParagraph"/>
              <w:spacing w:before="0" w:after="0" w:line="240" w:lineRule="auto"/>
              <w:ind w:left="114"/>
              <w:jc w:val="left"/>
              <w:rPr>
                <w:rFonts w:cs="Tahoma"/>
                <w:sz w:val="20"/>
                <w:szCs w:val="20"/>
              </w:rPr>
            </w:pPr>
            <w:r w:rsidRPr="007044BB">
              <w:rPr>
                <w:rFonts w:cs="Tahoma"/>
                <w:sz w:val="20"/>
                <w:szCs w:val="20"/>
              </w:rPr>
              <w:t>NA</w:t>
            </w:r>
          </w:p>
        </w:tc>
        <w:tc>
          <w:tcPr>
            <w:tcW w:w="1389" w:type="dxa"/>
            <w:tcBorders>
              <w:top w:val="single" w:sz="4" w:space="0" w:color="auto"/>
            </w:tcBorders>
          </w:tcPr>
          <w:p w14:paraId="75C74561" w14:textId="77777777" w:rsidR="00DD5D78" w:rsidRPr="007044BB" w:rsidRDefault="00DD5D78" w:rsidP="00A033D1">
            <w:pPr>
              <w:spacing w:before="0" w:after="0" w:line="240" w:lineRule="auto"/>
              <w:jc w:val="left"/>
              <w:rPr>
                <w:rFonts w:cs="Tahoma"/>
                <w:sz w:val="20"/>
                <w:szCs w:val="20"/>
              </w:rPr>
            </w:pPr>
            <w:r w:rsidRPr="007044BB">
              <w:rPr>
                <w:rFonts w:cs="Tahoma"/>
                <w:sz w:val="20"/>
                <w:szCs w:val="20"/>
              </w:rPr>
              <w:t>NA</w:t>
            </w:r>
          </w:p>
        </w:tc>
      </w:tr>
      <w:tr w:rsidR="00DD5D78" w:rsidRPr="007044BB" w14:paraId="145AF098" w14:textId="77777777" w:rsidTr="00A033D1">
        <w:tc>
          <w:tcPr>
            <w:tcW w:w="1574" w:type="dxa"/>
          </w:tcPr>
          <w:p w14:paraId="1D171002" w14:textId="77777777" w:rsidR="00DD5D78" w:rsidRPr="007044BB" w:rsidRDefault="00DD5D78" w:rsidP="00A033D1">
            <w:pPr>
              <w:spacing w:before="0" w:after="0" w:line="240" w:lineRule="auto"/>
              <w:jc w:val="left"/>
              <w:rPr>
                <w:rFonts w:cs="Tahoma"/>
                <w:sz w:val="20"/>
                <w:szCs w:val="20"/>
              </w:rPr>
            </w:pPr>
            <w:r w:rsidRPr="007044BB">
              <w:rPr>
                <w:rFonts w:cs="Tahoma"/>
                <w:sz w:val="20"/>
                <w:szCs w:val="20"/>
              </w:rPr>
              <w:t>Lightning</w:t>
            </w:r>
          </w:p>
        </w:tc>
        <w:tc>
          <w:tcPr>
            <w:tcW w:w="6818" w:type="dxa"/>
          </w:tcPr>
          <w:p w14:paraId="18CDEC61" w14:textId="77777777" w:rsidR="00DD5D78" w:rsidRPr="007044BB" w:rsidRDefault="00DD5D78" w:rsidP="00A033D1">
            <w:pPr>
              <w:pStyle w:val="ListParagraph"/>
              <w:spacing w:before="0" w:after="0" w:line="240" w:lineRule="auto"/>
              <w:ind w:left="124"/>
              <w:jc w:val="left"/>
              <w:rPr>
                <w:rFonts w:cs="Tahoma"/>
                <w:sz w:val="20"/>
                <w:szCs w:val="20"/>
              </w:rPr>
            </w:pPr>
            <w:r w:rsidRPr="007044BB">
              <w:rPr>
                <w:rFonts w:cs="Tahoma"/>
                <w:sz w:val="20"/>
                <w:szCs w:val="20"/>
              </w:rPr>
              <w:t>NA</w:t>
            </w:r>
          </w:p>
        </w:tc>
        <w:tc>
          <w:tcPr>
            <w:tcW w:w="1389" w:type="dxa"/>
          </w:tcPr>
          <w:p w14:paraId="2EF1FBF0" w14:textId="77777777" w:rsidR="00DD5D78" w:rsidRPr="007044BB" w:rsidRDefault="00DD5D78" w:rsidP="00A033D1">
            <w:pPr>
              <w:spacing w:before="0" w:after="0" w:line="240" w:lineRule="auto"/>
              <w:jc w:val="left"/>
              <w:rPr>
                <w:rFonts w:cs="Tahoma"/>
                <w:sz w:val="20"/>
                <w:szCs w:val="20"/>
              </w:rPr>
            </w:pPr>
            <w:r w:rsidRPr="007044BB">
              <w:rPr>
                <w:rFonts w:cs="Tahoma"/>
                <w:sz w:val="20"/>
                <w:szCs w:val="20"/>
              </w:rPr>
              <w:t>NA</w:t>
            </w:r>
          </w:p>
        </w:tc>
      </w:tr>
      <w:tr w:rsidR="00DD5D78" w:rsidRPr="007044BB" w14:paraId="01619286" w14:textId="77777777" w:rsidTr="00A033D1">
        <w:tc>
          <w:tcPr>
            <w:tcW w:w="1574" w:type="dxa"/>
          </w:tcPr>
          <w:p w14:paraId="7FCCB8DA" w14:textId="77777777" w:rsidR="00DD5D78" w:rsidRPr="007044BB" w:rsidRDefault="00DD5D78" w:rsidP="00A033D1">
            <w:pPr>
              <w:spacing w:before="0" w:after="0" w:line="240" w:lineRule="auto"/>
              <w:jc w:val="left"/>
              <w:rPr>
                <w:rFonts w:cs="Tahoma"/>
                <w:sz w:val="20"/>
                <w:szCs w:val="20"/>
              </w:rPr>
            </w:pPr>
            <w:r w:rsidRPr="007044BB">
              <w:rPr>
                <w:rFonts w:cs="Tahoma"/>
                <w:sz w:val="20"/>
                <w:szCs w:val="20"/>
              </w:rPr>
              <w:t>Wildfire</w:t>
            </w:r>
          </w:p>
        </w:tc>
        <w:tc>
          <w:tcPr>
            <w:tcW w:w="6818" w:type="dxa"/>
          </w:tcPr>
          <w:p w14:paraId="6BDC87E4" w14:textId="77777777" w:rsidR="00DD5D78" w:rsidRPr="007044BB" w:rsidRDefault="00DD5D78" w:rsidP="00A033D1">
            <w:pPr>
              <w:spacing w:before="0" w:after="0" w:line="240" w:lineRule="auto"/>
              <w:jc w:val="left"/>
              <w:rPr>
                <w:rFonts w:cs="Tahoma"/>
                <w:color w:val="333333"/>
                <w:sz w:val="20"/>
                <w:szCs w:val="20"/>
                <w:shd w:val="clear" w:color="auto" w:fill="FFFFFF"/>
              </w:rPr>
            </w:pPr>
            <w:r w:rsidRPr="007044BB">
              <w:rPr>
                <w:rFonts w:cs="Tahoma"/>
                <w:color w:val="333333"/>
                <w:sz w:val="20"/>
                <w:szCs w:val="20"/>
                <w:shd w:val="clear" w:color="auto" w:fill="FFFFFF"/>
              </w:rPr>
              <w:t>The wildfire hazard is classified as </w:t>
            </w:r>
            <w:r w:rsidRPr="007044BB">
              <w:rPr>
                <w:rStyle w:val="Strong"/>
                <w:rFonts w:cs="Tahoma"/>
                <w:b w:val="0"/>
                <w:color w:val="333333"/>
                <w:sz w:val="20"/>
                <w:szCs w:val="20"/>
                <w:shd w:val="clear" w:color="auto" w:fill="FFFFFF"/>
              </w:rPr>
              <w:t>high</w:t>
            </w:r>
            <w:r w:rsidRPr="007044BB">
              <w:rPr>
                <w:rFonts w:cs="Tahoma"/>
                <w:color w:val="333333"/>
                <w:sz w:val="20"/>
                <w:szCs w:val="20"/>
                <w:shd w:val="clear" w:color="auto" w:fill="FFFFFF"/>
              </w:rPr>
              <w:t xml:space="preserve"> according to the information that is currently available. This means that there is greater than a 50% chance of encountering weather that could support a significant wildfire that is likely to result in both life and property loss in any given year. </w:t>
            </w:r>
          </w:p>
          <w:p w14:paraId="06562A0C" w14:textId="77777777" w:rsidR="00DD5D78" w:rsidRPr="007044BB" w:rsidRDefault="00DD5D78" w:rsidP="00A033D1">
            <w:pPr>
              <w:spacing w:before="0" w:after="0" w:line="240" w:lineRule="auto"/>
              <w:jc w:val="left"/>
              <w:rPr>
                <w:rFonts w:cs="Tahoma"/>
                <w:color w:val="333333"/>
                <w:sz w:val="20"/>
                <w:szCs w:val="20"/>
                <w:shd w:val="clear" w:color="auto" w:fill="FFFFFF"/>
                <w:lang w:val="en-US"/>
              </w:rPr>
            </w:pPr>
            <w:r w:rsidRPr="007044BB">
              <w:rPr>
                <w:rFonts w:cs="Tahoma"/>
                <w:color w:val="333333"/>
                <w:sz w:val="20"/>
                <w:szCs w:val="20"/>
                <w:shd w:val="clear" w:color="auto" w:fill="FFFFFF"/>
              </w:rPr>
              <w:t>The impact of wildfire </w:t>
            </w:r>
            <w:r w:rsidRPr="007044BB">
              <w:rPr>
                <w:rStyle w:val="Strong"/>
                <w:rFonts w:cs="Tahoma"/>
                <w:b w:val="0"/>
                <w:color w:val="333333"/>
                <w:sz w:val="20"/>
                <w:szCs w:val="20"/>
                <w:shd w:val="clear" w:color="auto" w:fill="FFFFFF"/>
              </w:rPr>
              <w:t>must be considered</w:t>
            </w:r>
            <w:r w:rsidRPr="007044BB">
              <w:rPr>
                <w:rFonts w:cs="Tahoma"/>
                <w:color w:val="333333"/>
                <w:sz w:val="20"/>
                <w:szCs w:val="20"/>
                <w:shd w:val="clear" w:color="auto" w:fill="FFFFFF"/>
              </w:rPr>
              <w:t> in all phases of the project, in particular during design and construction. </w:t>
            </w:r>
            <w:r w:rsidRPr="007044BB">
              <w:rPr>
                <w:rStyle w:val="Strong"/>
                <w:rFonts w:cs="Tahoma"/>
                <w:b w:val="0"/>
                <w:color w:val="333333"/>
                <w:sz w:val="20"/>
                <w:szCs w:val="20"/>
                <w:shd w:val="clear" w:color="auto" w:fill="FFFFFF"/>
              </w:rPr>
              <w:t>Project planning decisions, project technical design, construction and emergency response planning methods should take into account the high level of wildfire hazard.</w:t>
            </w:r>
            <w:r w:rsidRPr="007044BB">
              <w:rPr>
                <w:rFonts w:cs="Tahoma"/>
                <w:color w:val="333333"/>
                <w:sz w:val="20"/>
                <w:szCs w:val="20"/>
                <w:shd w:val="clear" w:color="auto" w:fill="FFFFFF"/>
              </w:rPr>
              <w:t> Note that damage can not only occur due to direct flame and radiation exposure but may also include ember storm and low level surface fire. In extreme fire weather events, strong winds and wind born debris may weaken the integrity of infrastructure. It would be prudent to consider this effect in the design and construction phase of the project. Further detailed information specific to the location and planned project should be obtained to adequately unde</w:t>
            </w:r>
            <w:r w:rsidRPr="007044BB">
              <w:rPr>
                <w:rFonts w:cs="Tahoma"/>
                <w:color w:val="333333"/>
                <w:sz w:val="20"/>
                <w:szCs w:val="20"/>
                <w:shd w:val="clear" w:color="auto" w:fill="FFFFFF"/>
              </w:rPr>
              <w:t>r</w:t>
            </w:r>
            <w:r w:rsidRPr="007044BB">
              <w:rPr>
                <w:rFonts w:cs="Tahoma"/>
                <w:color w:val="333333"/>
                <w:sz w:val="20"/>
                <w:szCs w:val="20"/>
                <w:shd w:val="clear" w:color="auto" w:fill="FFFFFF"/>
              </w:rPr>
              <w:t>stand the level of hazard.</w:t>
            </w:r>
          </w:p>
        </w:tc>
        <w:tc>
          <w:tcPr>
            <w:tcW w:w="1389" w:type="dxa"/>
          </w:tcPr>
          <w:p w14:paraId="3297B759" w14:textId="77777777" w:rsidR="00DD5D78" w:rsidRPr="007044BB" w:rsidRDefault="00DD5D78" w:rsidP="00A033D1">
            <w:pPr>
              <w:spacing w:before="0" w:after="0" w:line="240" w:lineRule="auto"/>
              <w:jc w:val="left"/>
              <w:rPr>
                <w:rFonts w:cs="Tahoma"/>
                <w:sz w:val="20"/>
                <w:szCs w:val="20"/>
              </w:rPr>
            </w:pPr>
            <w:r w:rsidRPr="007044BB">
              <w:rPr>
                <w:rFonts w:cs="Tahoma"/>
                <w:sz w:val="20"/>
                <w:szCs w:val="20"/>
              </w:rPr>
              <w:t>High</w:t>
            </w:r>
          </w:p>
        </w:tc>
      </w:tr>
    </w:tbl>
    <w:p w14:paraId="173ED335" w14:textId="77777777" w:rsidR="00DD5D78" w:rsidRPr="007044BB" w:rsidRDefault="00DD5D78" w:rsidP="00DD5D78">
      <w:pPr>
        <w:pStyle w:val="Caption"/>
        <w:spacing w:before="120"/>
        <w:jc w:val="left"/>
        <w:rPr>
          <w:b w:val="0"/>
          <w:iCs/>
          <w:szCs w:val="20"/>
        </w:rPr>
      </w:pPr>
      <w:bookmarkStart w:id="254" w:name="_Toc96687286"/>
      <w:bookmarkStart w:id="255" w:name="_Toc113018098"/>
      <w:proofErr w:type="gramStart"/>
      <w:r w:rsidRPr="007044BB">
        <w:rPr>
          <w:b w:val="0"/>
          <w:szCs w:val="20"/>
        </w:rPr>
        <w:t xml:space="preserve">Table </w:t>
      </w:r>
      <w:r w:rsidRPr="007044BB">
        <w:rPr>
          <w:b w:val="0"/>
          <w:szCs w:val="20"/>
        </w:rPr>
        <w:fldChar w:fldCharType="begin"/>
      </w:r>
      <w:r w:rsidRPr="007044BB">
        <w:rPr>
          <w:b w:val="0"/>
          <w:szCs w:val="20"/>
        </w:rPr>
        <w:instrText xml:space="preserve"> STYLEREF 1 \s </w:instrText>
      </w:r>
      <w:r w:rsidRPr="007044BB">
        <w:rPr>
          <w:b w:val="0"/>
          <w:szCs w:val="20"/>
        </w:rPr>
        <w:fldChar w:fldCharType="separate"/>
      </w:r>
      <w:r w:rsidR="009E0B44">
        <w:rPr>
          <w:b w:val="0"/>
          <w:noProof/>
          <w:szCs w:val="20"/>
        </w:rPr>
        <w:t>7</w:t>
      </w:r>
      <w:r w:rsidRPr="007044BB">
        <w:rPr>
          <w:b w:val="0"/>
          <w:szCs w:val="20"/>
        </w:rPr>
        <w:fldChar w:fldCharType="end"/>
      </w:r>
      <w:r w:rsidRPr="007044BB">
        <w:rPr>
          <w:b w:val="0"/>
          <w:szCs w:val="20"/>
        </w:rPr>
        <w:t>.</w:t>
      </w:r>
      <w:proofErr w:type="gramEnd"/>
      <w:r w:rsidRPr="007044BB">
        <w:rPr>
          <w:b w:val="0"/>
          <w:szCs w:val="20"/>
        </w:rPr>
        <w:fldChar w:fldCharType="begin"/>
      </w:r>
      <w:r w:rsidRPr="007044BB">
        <w:rPr>
          <w:b w:val="0"/>
          <w:szCs w:val="20"/>
        </w:rPr>
        <w:instrText xml:space="preserve"> SEQ Table \* ARABIC \s 1 </w:instrText>
      </w:r>
      <w:r w:rsidRPr="007044BB">
        <w:rPr>
          <w:b w:val="0"/>
          <w:szCs w:val="20"/>
        </w:rPr>
        <w:fldChar w:fldCharType="separate"/>
      </w:r>
      <w:r w:rsidR="009E0B44">
        <w:rPr>
          <w:b w:val="0"/>
          <w:noProof/>
          <w:szCs w:val="20"/>
        </w:rPr>
        <w:t>2</w:t>
      </w:r>
      <w:r w:rsidRPr="007044BB">
        <w:rPr>
          <w:b w:val="0"/>
          <w:szCs w:val="20"/>
        </w:rPr>
        <w:fldChar w:fldCharType="end"/>
      </w:r>
      <w:r w:rsidRPr="007044BB">
        <w:rPr>
          <w:b w:val="0"/>
          <w:szCs w:val="20"/>
        </w:rPr>
        <w:t>: Climate-related hazards in Project region (Valandovo)</w:t>
      </w:r>
      <w:bookmarkEnd w:id="254"/>
      <w:bookmarkEnd w:id="255"/>
    </w:p>
    <w:p w14:paraId="60395864" w14:textId="7DD55031" w:rsidR="00DD5D78" w:rsidRPr="007044BB" w:rsidRDefault="00DD5D78" w:rsidP="00DD5D78">
      <w:pPr>
        <w:pStyle w:val="Default"/>
        <w:spacing w:before="60" w:after="240"/>
        <w:rPr>
          <w:rFonts w:ascii="Tahoma" w:hAnsi="Tahoma" w:cs="Tahoma"/>
          <w:color w:val="auto"/>
          <w:sz w:val="16"/>
          <w:szCs w:val="16"/>
        </w:rPr>
      </w:pPr>
      <w:r w:rsidRPr="007044BB">
        <w:rPr>
          <w:rFonts w:ascii="Tahoma" w:hAnsi="Tahoma" w:cs="Tahoma"/>
          <w:iCs/>
          <w:sz w:val="16"/>
          <w:szCs w:val="18"/>
        </w:rPr>
        <w:t xml:space="preserve">Source: World Bank Group / Climate Change Knowledge </w:t>
      </w:r>
      <w:r w:rsidRPr="007044BB">
        <w:rPr>
          <w:rFonts w:ascii="Tahoma" w:hAnsi="Tahoma" w:cs="Tahoma"/>
          <w:iCs/>
          <w:color w:val="auto"/>
          <w:sz w:val="16"/>
          <w:szCs w:val="18"/>
        </w:rPr>
        <w:t xml:space="preserve">Portal - </w:t>
      </w:r>
      <w:hyperlink r:id="rId89" w:history="1">
        <w:r w:rsidRPr="007044BB">
          <w:rPr>
            <w:rStyle w:val="Hyperlink"/>
            <w:rFonts w:ascii="Tahoma" w:hAnsi="Tahoma" w:cs="Tahoma"/>
            <w:iCs/>
            <w:color w:val="auto"/>
            <w:sz w:val="16"/>
            <w:szCs w:val="16"/>
            <w:u w:val="none"/>
          </w:rPr>
          <w:t>https://climateknowledgeportal.worldbank.org/country/north-macedonia/vulnerability</w:t>
        </w:r>
      </w:hyperlink>
      <w:r w:rsidR="00F93467" w:rsidRPr="007044BB">
        <w:rPr>
          <w:rFonts w:ascii="Tahoma" w:hAnsi="Tahoma" w:cs="Tahoma"/>
          <w:iCs/>
          <w:color w:val="auto"/>
          <w:sz w:val="16"/>
          <w:szCs w:val="16"/>
        </w:rPr>
        <w:t xml:space="preserve"> </w:t>
      </w:r>
      <w:r w:rsidRPr="007044BB">
        <w:rPr>
          <w:rFonts w:ascii="Tahoma" w:hAnsi="Tahoma" w:cs="Tahoma"/>
          <w:iCs/>
          <w:color w:val="auto"/>
          <w:sz w:val="16"/>
          <w:szCs w:val="16"/>
        </w:rPr>
        <w:t>(</w:t>
      </w:r>
      <w:hyperlink r:id="rId90" w:history="1">
        <w:r w:rsidR="00F93467" w:rsidRPr="007044BB">
          <w:rPr>
            <w:rStyle w:val="Hyperlink"/>
            <w:rFonts w:ascii="Tahoma" w:hAnsi="Tahoma" w:cs="Tahoma"/>
            <w:iCs/>
            <w:color w:val="auto"/>
            <w:sz w:val="16"/>
            <w:szCs w:val="16"/>
            <w:u w:val="none"/>
          </w:rPr>
          <w:t>https://thinkhazard.org/en/report/2933-fyr-of-macedonia-valandovo</w:t>
        </w:r>
      </w:hyperlink>
      <w:r w:rsidRPr="007044BB">
        <w:rPr>
          <w:rFonts w:ascii="Tahoma" w:hAnsi="Tahoma" w:cs="Tahoma"/>
          <w:color w:val="auto"/>
          <w:sz w:val="16"/>
          <w:szCs w:val="16"/>
        </w:rPr>
        <w:t>)</w:t>
      </w:r>
    </w:p>
    <w:p w14:paraId="4444184E" w14:textId="1C05BEB3" w:rsidR="00F93467" w:rsidRPr="007044BB" w:rsidRDefault="00F93467" w:rsidP="004219FF">
      <w:pPr>
        <w:pStyle w:val="ListBullet"/>
        <w:numPr>
          <w:ilvl w:val="0"/>
          <w:numId w:val="73"/>
        </w:numPr>
        <w:spacing w:before="120" w:after="120"/>
        <w:jc w:val="left"/>
        <w:rPr>
          <w:rFonts w:cs="Tahoma"/>
          <w:sz w:val="20"/>
          <w:szCs w:val="20"/>
        </w:rPr>
      </w:pPr>
      <w:r w:rsidRPr="007044BB">
        <w:rPr>
          <w:rFonts w:cs="Tahoma"/>
          <w:sz w:val="20"/>
          <w:szCs w:val="20"/>
        </w:rPr>
        <w:t>Strumica</w:t>
      </w:r>
    </w:p>
    <w:tbl>
      <w:tblPr>
        <w:tblStyle w:val="TableGrid"/>
        <w:tblW w:w="9781" w:type="dxa"/>
        <w:tblBorders>
          <w:top w:val="double" w:sz="4" w:space="0" w:color="auto"/>
          <w:left w:val="double" w:sz="4" w:space="0" w:color="auto"/>
          <w:bottom w:val="double" w:sz="4" w:space="0" w:color="auto"/>
          <w:right w:val="double" w:sz="4" w:space="0" w:color="auto"/>
        </w:tblBorders>
        <w:tblCellMar>
          <w:left w:w="28" w:type="dxa"/>
          <w:right w:w="28" w:type="dxa"/>
        </w:tblCellMar>
        <w:tblLook w:val="04A0" w:firstRow="1" w:lastRow="0" w:firstColumn="1" w:lastColumn="0" w:noHBand="0" w:noVBand="1"/>
      </w:tblPr>
      <w:tblGrid>
        <w:gridCol w:w="1574"/>
        <w:gridCol w:w="6818"/>
        <w:gridCol w:w="1389"/>
      </w:tblGrid>
      <w:tr w:rsidR="00F93467" w:rsidRPr="007044BB" w14:paraId="45E2B5FA" w14:textId="77777777" w:rsidTr="000F4B42">
        <w:tc>
          <w:tcPr>
            <w:tcW w:w="1574" w:type="dxa"/>
            <w:tcBorders>
              <w:top w:val="double" w:sz="4" w:space="0" w:color="auto"/>
              <w:bottom w:val="double" w:sz="4" w:space="0" w:color="auto"/>
              <w:right w:val="double" w:sz="4" w:space="0" w:color="auto"/>
            </w:tcBorders>
            <w:shd w:val="clear" w:color="auto" w:fill="9CC2E5" w:themeFill="accent5" w:themeFillTint="99"/>
          </w:tcPr>
          <w:p w14:paraId="03654B05" w14:textId="77777777" w:rsidR="00F93467" w:rsidRPr="007044BB" w:rsidRDefault="00F93467" w:rsidP="000F4B42">
            <w:pPr>
              <w:spacing w:before="0" w:after="0" w:line="240" w:lineRule="auto"/>
              <w:jc w:val="left"/>
              <w:rPr>
                <w:rFonts w:cs="Tahoma"/>
                <w:sz w:val="20"/>
                <w:szCs w:val="20"/>
              </w:rPr>
            </w:pPr>
            <w:r w:rsidRPr="007044BB">
              <w:rPr>
                <w:rFonts w:cs="Tahoma"/>
                <w:sz w:val="20"/>
                <w:szCs w:val="20"/>
              </w:rPr>
              <w:t>Climate-related hazard</w:t>
            </w:r>
          </w:p>
        </w:tc>
        <w:tc>
          <w:tcPr>
            <w:tcW w:w="6818" w:type="dxa"/>
            <w:tcBorders>
              <w:top w:val="double" w:sz="4" w:space="0" w:color="auto"/>
              <w:left w:val="double" w:sz="4" w:space="0" w:color="auto"/>
              <w:bottom w:val="double" w:sz="4" w:space="0" w:color="auto"/>
            </w:tcBorders>
            <w:shd w:val="clear" w:color="auto" w:fill="9CC2E5" w:themeFill="accent5" w:themeFillTint="99"/>
          </w:tcPr>
          <w:p w14:paraId="5FFBBAC2" w14:textId="77777777" w:rsidR="00F93467" w:rsidRPr="007044BB" w:rsidRDefault="00F93467" w:rsidP="000F4B42">
            <w:pPr>
              <w:spacing w:before="0" w:after="0" w:line="240" w:lineRule="auto"/>
              <w:jc w:val="left"/>
              <w:rPr>
                <w:rFonts w:cs="Tahoma"/>
                <w:sz w:val="20"/>
                <w:szCs w:val="20"/>
              </w:rPr>
            </w:pPr>
            <w:r w:rsidRPr="007044BB">
              <w:rPr>
                <w:rFonts w:cs="Tahoma"/>
                <w:sz w:val="20"/>
                <w:szCs w:val="20"/>
              </w:rPr>
              <w:t>Description of hazard</w:t>
            </w:r>
          </w:p>
        </w:tc>
        <w:tc>
          <w:tcPr>
            <w:tcW w:w="1389" w:type="dxa"/>
            <w:tcBorders>
              <w:top w:val="double" w:sz="4" w:space="0" w:color="auto"/>
              <w:left w:val="double" w:sz="4" w:space="0" w:color="auto"/>
              <w:bottom w:val="double" w:sz="4" w:space="0" w:color="auto"/>
            </w:tcBorders>
            <w:shd w:val="clear" w:color="auto" w:fill="9CC2E5" w:themeFill="accent5" w:themeFillTint="99"/>
          </w:tcPr>
          <w:p w14:paraId="57388A4E" w14:textId="77777777" w:rsidR="00F93467" w:rsidRPr="007044BB" w:rsidRDefault="00F93467" w:rsidP="000F4B42">
            <w:pPr>
              <w:spacing w:before="0" w:after="0" w:line="240" w:lineRule="auto"/>
              <w:jc w:val="left"/>
              <w:rPr>
                <w:rFonts w:cs="Tahoma"/>
                <w:sz w:val="20"/>
                <w:szCs w:val="20"/>
              </w:rPr>
            </w:pPr>
            <w:r w:rsidRPr="007044BB">
              <w:rPr>
                <w:rFonts w:cs="Tahoma"/>
                <w:sz w:val="20"/>
                <w:szCs w:val="20"/>
              </w:rPr>
              <w:t>Hazard level</w:t>
            </w:r>
          </w:p>
          <w:p w14:paraId="2F1EA668" w14:textId="77777777" w:rsidR="00F93467" w:rsidRPr="007044BB" w:rsidRDefault="00F93467" w:rsidP="000F4B42">
            <w:pPr>
              <w:spacing w:before="0" w:after="0" w:line="240" w:lineRule="auto"/>
              <w:jc w:val="left"/>
              <w:rPr>
                <w:rFonts w:cs="Tahoma"/>
                <w:sz w:val="20"/>
                <w:szCs w:val="20"/>
              </w:rPr>
            </w:pPr>
            <w:r w:rsidRPr="007044BB">
              <w:rPr>
                <w:rFonts w:cs="Tahoma"/>
                <w:sz w:val="20"/>
                <w:szCs w:val="20"/>
              </w:rPr>
              <w:t>(exposure / probability of occurrence)</w:t>
            </w:r>
          </w:p>
        </w:tc>
      </w:tr>
      <w:tr w:rsidR="00F93467" w:rsidRPr="007044BB" w14:paraId="29E87DEA" w14:textId="77777777" w:rsidTr="000F4B42">
        <w:trPr>
          <w:trHeight w:val="1464"/>
        </w:trPr>
        <w:tc>
          <w:tcPr>
            <w:tcW w:w="1574" w:type="dxa"/>
          </w:tcPr>
          <w:p w14:paraId="256C1BA0" w14:textId="77777777" w:rsidR="00F93467" w:rsidRPr="007044BB" w:rsidRDefault="00F93467" w:rsidP="000F4B42">
            <w:pPr>
              <w:spacing w:before="0" w:after="0" w:line="240" w:lineRule="auto"/>
              <w:jc w:val="left"/>
              <w:rPr>
                <w:rFonts w:cs="Tahoma"/>
                <w:sz w:val="20"/>
                <w:szCs w:val="20"/>
              </w:rPr>
            </w:pPr>
            <w:r w:rsidRPr="007044BB">
              <w:rPr>
                <w:rFonts w:cs="Tahoma"/>
                <w:sz w:val="20"/>
                <w:szCs w:val="20"/>
              </w:rPr>
              <w:t>Extreme heat (heat wave)</w:t>
            </w:r>
          </w:p>
          <w:p w14:paraId="3F6CA0DE" w14:textId="77777777" w:rsidR="00F93467" w:rsidRPr="007044BB" w:rsidRDefault="00F93467" w:rsidP="000F4B42">
            <w:pPr>
              <w:spacing w:before="0" w:after="0" w:line="240" w:lineRule="auto"/>
              <w:jc w:val="left"/>
              <w:rPr>
                <w:rFonts w:cs="Tahoma"/>
                <w:sz w:val="20"/>
                <w:szCs w:val="20"/>
              </w:rPr>
            </w:pPr>
          </w:p>
        </w:tc>
        <w:tc>
          <w:tcPr>
            <w:tcW w:w="6818" w:type="dxa"/>
          </w:tcPr>
          <w:p w14:paraId="45643306" w14:textId="77777777" w:rsidR="00F93467" w:rsidRPr="007044BB" w:rsidRDefault="00F93467" w:rsidP="000F4B42">
            <w:pPr>
              <w:pStyle w:val="NormalWeb"/>
              <w:shd w:val="clear" w:color="auto" w:fill="FFFFFF"/>
              <w:spacing w:after="0" w:line="240" w:lineRule="auto"/>
              <w:jc w:val="left"/>
              <w:rPr>
                <w:rFonts w:ascii="Tahoma" w:hAnsi="Tahoma" w:cs="Tahoma"/>
                <w:color w:val="333333"/>
                <w:sz w:val="20"/>
                <w:szCs w:val="20"/>
                <w:lang w:val="en-US"/>
              </w:rPr>
            </w:pPr>
            <w:r w:rsidRPr="007044BB">
              <w:rPr>
                <w:rFonts w:ascii="Tahoma" w:hAnsi="Tahoma" w:cs="Tahoma"/>
                <w:color w:val="333333"/>
                <w:sz w:val="20"/>
                <w:szCs w:val="20"/>
                <w:lang w:val="en-US"/>
              </w:rPr>
              <w:t>E</w:t>
            </w:r>
            <w:r w:rsidRPr="007044BB">
              <w:rPr>
                <w:rFonts w:ascii="Tahoma" w:hAnsi="Tahoma" w:cs="Tahoma"/>
                <w:color w:val="333333"/>
                <w:sz w:val="20"/>
                <w:szCs w:val="20"/>
              </w:rPr>
              <w:t>xtreme heat hazard is classified as </w:t>
            </w:r>
            <w:r w:rsidRPr="007044BB">
              <w:rPr>
                <w:rStyle w:val="Strong"/>
                <w:rFonts w:ascii="Tahoma" w:hAnsi="Tahoma" w:cs="Tahoma"/>
                <w:b w:val="0"/>
                <w:color w:val="333333"/>
                <w:sz w:val="20"/>
                <w:szCs w:val="20"/>
              </w:rPr>
              <w:t>medium</w:t>
            </w:r>
            <w:r w:rsidRPr="007044BB">
              <w:rPr>
                <w:rFonts w:ascii="Tahoma" w:hAnsi="Tahoma" w:cs="Tahoma"/>
                <w:color w:val="333333"/>
                <w:sz w:val="20"/>
                <w:szCs w:val="20"/>
              </w:rPr>
              <w:t> based on modeled heat info</w:t>
            </w:r>
            <w:r w:rsidRPr="007044BB">
              <w:rPr>
                <w:rFonts w:ascii="Tahoma" w:hAnsi="Tahoma" w:cs="Tahoma"/>
                <w:color w:val="333333"/>
                <w:sz w:val="20"/>
                <w:szCs w:val="20"/>
              </w:rPr>
              <w:t>r</w:t>
            </w:r>
            <w:r w:rsidRPr="007044BB">
              <w:rPr>
                <w:rFonts w:ascii="Tahoma" w:hAnsi="Tahoma" w:cs="Tahoma"/>
                <w:color w:val="333333"/>
                <w:sz w:val="20"/>
                <w:szCs w:val="20"/>
              </w:rPr>
              <w:t>mation currently available. This means that there is more than a 25% chance that at least one period of prolonged exposure to extreme heat, resulting in heat stress, will occur in the next five years. </w:t>
            </w:r>
          </w:p>
          <w:p w14:paraId="300646DF" w14:textId="77777777" w:rsidR="00F93467" w:rsidRPr="007044BB" w:rsidRDefault="00F93467" w:rsidP="000F4B42">
            <w:pPr>
              <w:pStyle w:val="NormalWeb"/>
              <w:shd w:val="clear" w:color="auto" w:fill="FFFFFF"/>
              <w:spacing w:after="0" w:line="240" w:lineRule="auto"/>
              <w:jc w:val="left"/>
              <w:rPr>
                <w:rFonts w:ascii="Tahoma" w:hAnsi="Tahoma" w:cs="Tahoma"/>
                <w:sz w:val="20"/>
                <w:szCs w:val="20"/>
              </w:rPr>
            </w:pPr>
            <w:r w:rsidRPr="007044BB">
              <w:rPr>
                <w:rStyle w:val="Strong"/>
                <w:rFonts w:ascii="Tahoma" w:hAnsi="Tahoma" w:cs="Tahoma"/>
                <w:b w:val="0"/>
                <w:color w:val="333333"/>
                <w:sz w:val="20"/>
                <w:szCs w:val="20"/>
              </w:rPr>
              <w:t xml:space="preserve">Project planning decisions, project </w:t>
            </w:r>
            <w:r w:rsidRPr="007044BB">
              <w:rPr>
                <w:rStyle w:val="Strong"/>
                <w:rFonts w:ascii="Tahoma" w:hAnsi="Tahoma" w:cs="Tahoma"/>
                <w:b w:val="0"/>
                <w:color w:val="333333"/>
                <w:sz w:val="20"/>
                <w:szCs w:val="20"/>
                <w:lang w:val="en-US"/>
              </w:rPr>
              <w:t xml:space="preserve">technical </w:t>
            </w:r>
            <w:r w:rsidRPr="007044BB">
              <w:rPr>
                <w:rStyle w:val="Strong"/>
                <w:rFonts w:ascii="Tahoma" w:hAnsi="Tahoma" w:cs="Tahoma"/>
                <w:b w:val="0"/>
                <w:color w:val="333333"/>
                <w:sz w:val="20"/>
                <w:szCs w:val="20"/>
              </w:rPr>
              <w:t>design, and construction met</w:t>
            </w:r>
            <w:r w:rsidRPr="007044BB">
              <w:rPr>
                <w:rStyle w:val="Strong"/>
                <w:rFonts w:ascii="Tahoma" w:hAnsi="Tahoma" w:cs="Tahoma"/>
                <w:b w:val="0"/>
                <w:color w:val="333333"/>
                <w:sz w:val="20"/>
                <w:szCs w:val="20"/>
              </w:rPr>
              <w:t>h</w:t>
            </w:r>
            <w:r w:rsidRPr="007044BB">
              <w:rPr>
                <w:rStyle w:val="Strong"/>
                <w:rFonts w:ascii="Tahoma" w:hAnsi="Tahoma" w:cs="Tahoma"/>
                <w:b w:val="0"/>
                <w:color w:val="333333"/>
                <w:sz w:val="20"/>
                <w:szCs w:val="20"/>
              </w:rPr>
              <w:t>ods should take into account the level of extreme hazard</w:t>
            </w:r>
            <w:r w:rsidRPr="007044BB">
              <w:rPr>
                <w:rFonts w:ascii="Tahoma" w:hAnsi="Tahoma" w:cs="Tahoma"/>
                <w:color w:val="333333"/>
                <w:sz w:val="20"/>
                <w:szCs w:val="20"/>
              </w:rPr>
              <w:t xml:space="preserve">. </w:t>
            </w:r>
          </w:p>
        </w:tc>
        <w:tc>
          <w:tcPr>
            <w:tcW w:w="1389" w:type="dxa"/>
          </w:tcPr>
          <w:p w14:paraId="7BD99CBE" w14:textId="77777777" w:rsidR="00F93467" w:rsidRPr="007044BB" w:rsidRDefault="00F93467" w:rsidP="000F4B42">
            <w:pPr>
              <w:pStyle w:val="ListParagraph"/>
              <w:spacing w:before="0" w:after="0" w:line="240" w:lineRule="auto"/>
              <w:ind w:left="114"/>
              <w:jc w:val="left"/>
              <w:rPr>
                <w:rFonts w:cs="Tahoma"/>
                <w:sz w:val="20"/>
                <w:szCs w:val="20"/>
              </w:rPr>
            </w:pPr>
            <w:r w:rsidRPr="007044BB">
              <w:rPr>
                <w:rFonts w:cs="Tahoma"/>
                <w:sz w:val="20"/>
                <w:szCs w:val="20"/>
              </w:rPr>
              <w:t>Medium</w:t>
            </w:r>
          </w:p>
          <w:p w14:paraId="665F2D04" w14:textId="77777777" w:rsidR="00F93467" w:rsidRPr="007044BB" w:rsidRDefault="00F93467" w:rsidP="000F4B42">
            <w:pPr>
              <w:spacing w:before="0" w:after="0" w:line="240" w:lineRule="auto"/>
              <w:jc w:val="left"/>
              <w:rPr>
                <w:rFonts w:cs="Tahoma"/>
                <w:sz w:val="20"/>
                <w:szCs w:val="20"/>
              </w:rPr>
            </w:pPr>
          </w:p>
          <w:p w14:paraId="6C4EE65D" w14:textId="77777777" w:rsidR="00F93467" w:rsidRPr="007044BB" w:rsidRDefault="00F93467" w:rsidP="000F4B42">
            <w:pPr>
              <w:spacing w:before="0" w:after="0" w:line="240" w:lineRule="auto"/>
              <w:jc w:val="left"/>
              <w:rPr>
                <w:rFonts w:cs="Tahoma"/>
                <w:sz w:val="20"/>
                <w:szCs w:val="20"/>
              </w:rPr>
            </w:pPr>
          </w:p>
        </w:tc>
      </w:tr>
      <w:tr w:rsidR="00F93467" w:rsidRPr="007044BB" w14:paraId="3F4125CC" w14:textId="77777777" w:rsidTr="000F4B42">
        <w:trPr>
          <w:trHeight w:val="1464"/>
        </w:trPr>
        <w:tc>
          <w:tcPr>
            <w:tcW w:w="1574" w:type="dxa"/>
          </w:tcPr>
          <w:p w14:paraId="573344B6" w14:textId="77777777" w:rsidR="00F93467" w:rsidRPr="007044BB" w:rsidRDefault="00F93467" w:rsidP="000F4B42">
            <w:pPr>
              <w:spacing w:before="0" w:after="0" w:line="240" w:lineRule="auto"/>
              <w:jc w:val="left"/>
              <w:rPr>
                <w:rFonts w:cs="Tahoma"/>
                <w:sz w:val="20"/>
                <w:szCs w:val="20"/>
              </w:rPr>
            </w:pPr>
            <w:r w:rsidRPr="007044BB">
              <w:rPr>
                <w:rFonts w:cs="Tahoma"/>
                <w:sz w:val="20"/>
                <w:szCs w:val="20"/>
              </w:rPr>
              <w:t>River flood</w:t>
            </w:r>
          </w:p>
          <w:p w14:paraId="64DFD7A0" w14:textId="77777777" w:rsidR="00F93467" w:rsidRPr="007044BB" w:rsidRDefault="00F93467" w:rsidP="000F4B42">
            <w:pPr>
              <w:spacing w:before="0" w:after="0" w:line="240" w:lineRule="auto"/>
              <w:jc w:val="left"/>
              <w:rPr>
                <w:rFonts w:cs="Tahoma"/>
                <w:sz w:val="20"/>
                <w:szCs w:val="20"/>
              </w:rPr>
            </w:pPr>
          </w:p>
        </w:tc>
        <w:tc>
          <w:tcPr>
            <w:tcW w:w="6818" w:type="dxa"/>
          </w:tcPr>
          <w:p w14:paraId="7A600956" w14:textId="77777777" w:rsidR="00F93467" w:rsidRPr="007044BB" w:rsidRDefault="00F93467" w:rsidP="000F4B42">
            <w:pPr>
              <w:pStyle w:val="ListParagraph"/>
              <w:tabs>
                <w:tab w:val="left" w:pos="19"/>
              </w:tabs>
              <w:autoSpaceDE w:val="0"/>
              <w:autoSpaceDN w:val="0"/>
              <w:adjustRightInd w:val="0"/>
              <w:spacing w:before="0" w:after="0" w:line="240" w:lineRule="auto"/>
              <w:ind w:left="0"/>
              <w:contextualSpacing w:val="0"/>
              <w:jc w:val="left"/>
              <w:rPr>
                <w:rFonts w:cs="Tahoma"/>
                <w:color w:val="333333"/>
                <w:sz w:val="20"/>
                <w:szCs w:val="20"/>
                <w:lang w:eastAsia="mk-MK"/>
              </w:rPr>
            </w:pPr>
            <w:r w:rsidRPr="007044BB">
              <w:rPr>
                <w:rFonts w:cs="Tahoma"/>
                <w:color w:val="333333"/>
                <w:sz w:val="20"/>
                <w:szCs w:val="20"/>
                <w:lang w:eastAsia="mk-MK"/>
              </w:rPr>
              <w:t>River flood hazard is classified as </w:t>
            </w:r>
            <w:r w:rsidRPr="007044BB">
              <w:rPr>
                <w:rFonts w:cs="Tahoma"/>
                <w:bCs/>
                <w:color w:val="333333"/>
                <w:sz w:val="20"/>
                <w:szCs w:val="20"/>
                <w:lang w:eastAsia="mk-MK"/>
              </w:rPr>
              <w:t>high</w:t>
            </w:r>
            <w:r w:rsidRPr="007044BB">
              <w:rPr>
                <w:rFonts w:cs="Tahoma"/>
                <w:color w:val="333333"/>
                <w:sz w:val="20"/>
                <w:szCs w:val="20"/>
                <w:lang w:eastAsia="mk-MK"/>
              </w:rPr>
              <w:t> based on modeled flood information currently available. This means that potentially damaging and life-threatening river floods are expected to occur at least once in the next 10 years.</w:t>
            </w:r>
          </w:p>
          <w:p w14:paraId="51531DE1" w14:textId="77777777" w:rsidR="00F93467" w:rsidRPr="007044BB" w:rsidRDefault="00F93467" w:rsidP="000F4B42">
            <w:pPr>
              <w:pStyle w:val="ListParagraph"/>
              <w:tabs>
                <w:tab w:val="left" w:pos="19"/>
              </w:tabs>
              <w:autoSpaceDE w:val="0"/>
              <w:autoSpaceDN w:val="0"/>
              <w:adjustRightInd w:val="0"/>
              <w:spacing w:before="0" w:after="0" w:line="240" w:lineRule="auto"/>
              <w:ind w:left="0"/>
              <w:contextualSpacing w:val="0"/>
              <w:jc w:val="left"/>
              <w:rPr>
                <w:rFonts w:cs="Tahoma"/>
                <w:color w:val="333333"/>
                <w:sz w:val="20"/>
                <w:szCs w:val="20"/>
                <w:lang w:eastAsia="mk-MK"/>
              </w:rPr>
            </w:pPr>
            <w:r w:rsidRPr="007044BB">
              <w:rPr>
                <w:rFonts w:cs="Tahoma"/>
                <w:bCs/>
                <w:color w:val="333333"/>
                <w:sz w:val="20"/>
                <w:szCs w:val="20"/>
                <w:lang w:eastAsia="mk-MK"/>
              </w:rPr>
              <w:t>Project planning decisions, project technical design, and construction met</w:t>
            </w:r>
            <w:r w:rsidRPr="007044BB">
              <w:rPr>
                <w:rFonts w:cs="Tahoma"/>
                <w:bCs/>
                <w:color w:val="333333"/>
                <w:sz w:val="20"/>
                <w:szCs w:val="20"/>
                <w:lang w:eastAsia="mk-MK"/>
              </w:rPr>
              <w:t>h</w:t>
            </w:r>
            <w:r w:rsidRPr="007044BB">
              <w:rPr>
                <w:rFonts w:cs="Tahoma"/>
                <w:bCs/>
                <w:color w:val="333333"/>
                <w:sz w:val="20"/>
                <w:szCs w:val="20"/>
                <w:lang w:eastAsia="mk-MK"/>
              </w:rPr>
              <w:t>ods must take into account the level of river flood hazard</w:t>
            </w:r>
            <w:r w:rsidRPr="007044BB">
              <w:rPr>
                <w:rFonts w:cs="Tahoma"/>
                <w:color w:val="333333"/>
                <w:sz w:val="20"/>
                <w:szCs w:val="20"/>
                <w:lang w:eastAsia="mk-MK"/>
              </w:rPr>
              <w:t xml:space="preserve">. </w:t>
            </w:r>
            <w:r w:rsidRPr="007044BB">
              <w:rPr>
                <w:rFonts w:cs="Tahoma"/>
                <w:color w:val="333333"/>
                <w:sz w:val="20"/>
                <w:szCs w:val="20"/>
              </w:rPr>
              <w:t>It would be pr</w:t>
            </w:r>
            <w:r w:rsidRPr="007044BB">
              <w:rPr>
                <w:rFonts w:cs="Tahoma"/>
                <w:color w:val="333333"/>
                <w:sz w:val="20"/>
                <w:szCs w:val="20"/>
              </w:rPr>
              <w:t>u</w:t>
            </w:r>
            <w:r w:rsidRPr="007044BB">
              <w:rPr>
                <w:rFonts w:cs="Tahoma"/>
                <w:color w:val="333333"/>
                <w:sz w:val="20"/>
                <w:szCs w:val="20"/>
              </w:rPr>
              <w:t>dent to design projects in this area to be robust to river flood hazard in the long-term.</w:t>
            </w:r>
          </w:p>
        </w:tc>
        <w:tc>
          <w:tcPr>
            <w:tcW w:w="1389" w:type="dxa"/>
          </w:tcPr>
          <w:p w14:paraId="7CAE2151" w14:textId="77777777" w:rsidR="00F93467" w:rsidRPr="007044BB" w:rsidRDefault="00F93467" w:rsidP="000F4B42">
            <w:pPr>
              <w:pStyle w:val="ListParagraph"/>
              <w:spacing w:before="0" w:after="0" w:line="240" w:lineRule="auto"/>
              <w:ind w:left="114"/>
              <w:jc w:val="left"/>
              <w:rPr>
                <w:rFonts w:cs="Tahoma"/>
                <w:sz w:val="20"/>
                <w:szCs w:val="20"/>
              </w:rPr>
            </w:pPr>
            <w:r w:rsidRPr="007044BB">
              <w:rPr>
                <w:rFonts w:cs="Tahoma"/>
                <w:sz w:val="20"/>
                <w:szCs w:val="20"/>
              </w:rPr>
              <w:t>High</w:t>
            </w:r>
          </w:p>
        </w:tc>
      </w:tr>
      <w:tr w:rsidR="00F93467" w:rsidRPr="007044BB" w14:paraId="328E09F8" w14:textId="77777777" w:rsidTr="000F4B42">
        <w:trPr>
          <w:trHeight w:val="1464"/>
        </w:trPr>
        <w:tc>
          <w:tcPr>
            <w:tcW w:w="1574" w:type="dxa"/>
          </w:tcPr>
          <w:p w14:paraId="59002CD1" w14:textId="29AADC08" w:rsidR="00F93467" w:rsidRPr="007044BB" w:rsidRDefault="00F93467" w:rsidP="00F93467">
            <w:pPr>
              <w:spacing w:before="0" w:after="0" w:line="240" w:lineRule="auto"/>
              <w:jc w:val="left"/>
              <w:rPr>
                <w:rFonts w:cs="Tahoma"/>
                <w:sz w:val="20"/>
                <w:szCs w:val="20"/>
              </w:rPr>
            </w:pPr>
            <w:r w:rsidRPr="007044BB">
              <w:rPr>
                <w:rFonts w:cs="Tahoma"/>
                <w:sz w:val="20"/>
                <w:szCs w:val="20"/>
              </w:rPr>
              <w:lastRenderedPageBreak/>
              <w:t>Urban flood</w:t>
            </w:r>
          </w:p>
        </w:tc>
        <w:tc>
          <w:tcPr>
            <w:tcW w:w="6818" w:type="dxa"/>
          </w:tcPr>
          <w:p w14:paraId="3F832C91" w14:textId="77777777" w:rsidR="00F93467" w:rsidRPr="007044BB" w:rsidRDefault="00F93467" w:rsidP="00F93467">
            <w:pPr>
              <w:pStyle w:val="NormalWeb"/>
              <w:shd w:val="clear" w:color="auto" w:fill="FFFFFF"/>
              <w:spacing w:after="0" w:line="240" w:lineRule="auto"/>
              <w:rPr>
                <w:rFonts w:ascii="Tahoma" w:hAnsi="Tahoma" w:cs="Tahoma"/>
                <w:sz w:val="20"/>
                <w:szCs w:val="20"/>
              </w:rPr>
            </w:pPr>
            <w:r w:rsidRPr="007044BB">
              <w:rPr>
                <w:rFonts w:ascii="Tahoma" w:hAnsi="Tahoma" w:cs="Tahoma"/>
                <w:sz w:val="20"/>
                <w:szCs w:val="20"/>
              </w:rPr>
              <w:t>Urban flood hazard is classified as </w:t>
            </w:r>
            <w:r w:rsidRPr="007044BB">
              <w:rPr>
                <w:rStyle w:val="Strong"/>
                <w:rFonts w:ascii="Tahoma" w:hAnsi="Tahoma" w:cs="Tahoma"/>
                <w:b w:val="0"/>
                <w:sz w:val="20"/>
                <w:szCs w:val="20"/>
              </w:rPr>
              <w:t>high</w:t>
            </w:r>
            <w:r w:rsidRPr="007044BB">
              <w:rPr>
                <w:rFonts w:ascii="Tahoma" w:hAnsi="Tahoma" w:cs="Tahoma"/>
                <w:sz w:val="20"/>
                <w:szCs w:val="20"/>
              </w:rPr>
              <w:t> based on modeled flood information currently available to this tool. This means that potentially damaging and life-threatening urban floods are expected to occur at least once in the next 10 years. </w:t>
            </w:r>
          </w:p>
          <w:p w14:paraId="76C44309" w14:textId="4C4DC86C" w:rsidR="00F93467" w:rsidRPr="007044BB" w:rsidRDefault="00F93467" w:rsidP="00F93467">
            <w:pPr>
              <w:pStyle w:val="NormalWeb"/>
              <w:shd w:val="clear" w:color="auto" w:fill="FFFFFF"/>
              <w:spacing w:after="0" w:line="240" w:lineRule="auto"/>
              <w:rPr>
                <w:rFonts w:ascii="Tahoma" w:hAnsi="Tahoma" w:cs="Tahoma"/>
                <w:sz w:val="20"/>
                <w:szCs w:val="20"/>
                <w:lang w:eastAsia="mk-MK"/>
              </w:rPr>
            </w:pPr>
            <w:r w:rsidRPr="007044BB">
              <w:rPr>
                <w:rStyle w:val="Strong"/>
                <w:rFonts w:ascii="Tahoma" w:hAnsi="Tahoma" w:cs="Tahoma"/>
                <w:b w:val="0"/>
                <w:sz w:val="20"/>
                <w:szCs w:val="20"/>
              </w:rPr>
              <w:t>Project planning decisions, project design, and construction methods must take into account the level of urban flood hazard</w:t>
            </w:r>
            <w:r w:rsidRPr="007044BB">
              <w:rPr>
                <w:rFonts w:ascii="Tahoma" w:hAnsi="Tahoma" w:cs="Tahoma"/>
                <w:sz w:val="20"/>
                <w:szCs w:val="20"/>
              </w:rPr>
              <w:t>. It would be prudent to design projects in this area to be robust to river flood hazard in the long-term.</w:t>
            </w:r>
          </w:p>
        </w:tc>
        <w:tc>
          <w:tcPr>
            <w:tcW w:w="1389" w:type="dxa"/>
          </w:tcPr>
          <w:p w14:paraId="624CACCC" w14:textId="3F9E7E2A" w:rsidR="00F93467" w:rsidRPr="007044BB" w:rsidRDefault="00F93467" w:rsidP="00F93467">
            <w:pPr>
              <w:pStyle w:val="ListParagraph"/>
              <w:spacing w:before="0" w:after="0" w:line="240" w:lineRule="auto"/>
              <w:ind w:left="114"/>
              <w:contextualSpacing w:val="0"/>
              <w:jc w:val="left"/>
              <w:rPr>
                <w:rFonts w:cs="Tahoma"/>
                <w:sz w:val="20"/>
                <w:szCs w:val="20"/>
              </w:rPr>
            </w:pPr>
            <w:r w:rsidRPr="007044BB">
              <w:rPr>
                <w:rFonts w:cs="Tahoma"/>
                <w:sz w:val="20"/>
                <w:szCs w:val="20"/>
              </w:rPr>
              <w:t>High</w:t>
            </w:r>
          </w:p>
        </w:tc>
      </w:tr>
      <w:tr w:rsidR="00F93467" w:rsidRPr="007044BB" w14:paraId="529B6E99" w14:textId="77777777" w:rsidTr="000F4B42">
        <w:trPr>
          <w:trHeight w:val="2194"/>
        </w:trPr>
        <w:tc>
          <w:tcPr>
            <w:tcW w:w="1574" w:type="dxa"/>
            <w:tcBorders>
              <w:top w:val="single" w:sz="4" w:space="0" w:color="auto"/>
              <w:bottom w:val="single" w:sz="4" w:space="0" w:color="auto"/>
            </w:tcBorders>
          </w:tcPr>
          <w:p w14:paraId="4153E93D" w14:textId="77777777" w:rsidR="00F93467" w:rsidRPr="007044BB" w:rsidRDefault="00F93467" w:rsidP="000F4B42">
            <w:pPr>
              <w:spacing w:before="0" w:after="0" w:line="240" w:lineRule="auto"/>
              <w:jc w:val="left"/>
              <w:rPr>
                <w:rFonts w:cs="Tahoma"/>
                <w:sz w:val="20"/>
                <w:szCs w:val="20"/>
              </w:rPr>
            </w:pPr>
            <w:r w:rsidRPr="007044BB">
              <w:rPr>
                <w:rFonts w:cs="Tahoma"/>
                <w:sz w:val="20"/>
                <w:szCs w:val="20"/>
              </w:rPr>
              <w:t>Landslide</w:t>
            </w:r>
          </w:p>
        </w:tc>
        <w:tc>
          <w:tcPr>
            <w:tcW w:w="6818" w:type="dxa"/>
            <w:tcBorders>
              <w:top w:val="single" w:sz="4" w:space="0" w:color="auto"/>
            </w:tcBorders>
          </w:tcPr>
          <w:p w14:paraId="4B2792BD" w14:textId="77777777" w:rsidR="00F93467" w:rsidRPr="007044BB" w:rsidRDefault="00F93467" w:rsidP="000F4B42">
            <w:pPr>
              <w:spacing w:before="0" w:after="0" w:line="240" w:lineRule="auto"/>
              <w:jc w:val="left"/>
              <w:rPr>
                <w:rFonts w:cs="Tahoma"/>
                <w:color w:val="333333"/>
                <w:sz w:val="20"/>
                <w:szCs w:val="20"/>
              </w:rPr>
            </w:pPr>
            <w:r w:rsidRPr="007044BB">
              <w:rPr>
                <w:rFonts w:cs="Tahoma"/>
                <w:color w:val="333333"/>
                <w:sz w:val="20"/>
                <w:szCs w:val="20"/>
              </w:rPr>
              <w:t xml:space="preserve">Landslide susceptibility is classified as medium according to the information that is currently available. This means that this area has rainfall patterns, terrain slope, geology, soil, land cover and (potentially) earthquakes that make localized landslides an infrequent hazard phenomenon. </w:t>
            </w:r>
          </w:p>
          <w:p w14:paraId="483544BC" w14:textId="77777777" w:rsidR="00F93467" w:rsidRPr="007044BB" w:rsidRDefault="00F93467" w:rsidP="000F4B42">
            <w:pPr>
              <w:spacing w:before="0" w:after="0" w:line="240" w:lineRule="auto"/>
              <w:jc w:val="left"/>
              <w:rPr>
                <w:rFonts w:cs="Tahoma"/>
                <w:sz w:val="20"/>
                <w:szCs w:val="20"/>
              </w:rPr>
            </w:pPr>
            <w:r w:rsidRPr="007044BB">
              <w:rPr>
                <w:rFonts w:cs="Tahoma"/>
                <w:color w:val="333333"/>
                <w:sz w:val="20"/>
                <w:szCs w:val="20"/>
              </w:rPr>
              <w:t>Project planning decisions such as project siting, project technical design, and construction methods, should take into account the potential for lan</w:t>
            </w:r>
            <w:r w:rsidRPr="007044BB">
              <w:rPr>
                <w:rFonts w:cs="Tahoma"/>
                <w:color w:val="333333"/>
                <w:sz w:val="20"/>
                <w:szCs w:val="20"/>
              </w:rPr>
              <w:t>d</w:t>
            </w:r>
            <w:r w:rsidRPr="007044BB">
              <w:rPr>
                <w:rFonts w:cs="Tahoma"/>
                <w:color w:val="333333"/>
                <w:sz w:val="20"/>
                <w:szCs w:val="20"/>
              </w:rPr>
              <w:t>slides by obtaining detailed site-specific information to better understand the level of landslide susceptibility, as this depends on local geological co</w:t>
            </w:r>
            <w:r w:rsidRPr="007044BB">
              <w:rPr>
                <w:rFonts w:cs="Tahoma"/>
                <w:color w:val="333333"/>
                <w:sz w:val="20"/>
                <w:szCs w:val="20"/>
              </w:rPr>
              <w:t>n</w:t>
            </w:r>
            <w:r w:rsidRPr="007044BB">
              <w:rPr>
                <w:rFonts w:cs="Tahoma"/>
                <w:color w:val="333333"/>
                <w:sz w:val="20"/>
                <w:szCs w:val="20"/>
              </w:rPr>
              <w:t>ditions and other non-climatic factors.</w:t>
            </w:r>
          </w:p>
        </w:tc>
        <w:tc>
          <w:tcPr>
            <w:tcW w:w="1389" w:type="dxa"/>
            <w:tcBorders>
              <w:top w:val="single" w:sz="4" w:space="0" w:color="auto"/>
            </w:tcBorders>
          </w:tcPr>
          <w:p w14:paraId="3E9AC59A" w14:textId="77777777" w:rsidR="00F93467" w:rsidRPr="007044BB" w:rsidRDefault="00F93467" w:rsidP="000F4B42">
            <w:pPr>
              <w:spacing w:before="0" w:after="0" w:line="240" w:lineRule="auto"/>
              <w:jc w:val="left"/>
              <w:rPr>
                <w:rFonts w:cs="Tahoma"/>
                <w:sz w:val="20"/>
                <w:szCs w:val="20"/>
              </w:rPr>
            </w:pPr>
            <w:r w:rsidRPr="007044BB">
              <w:rPr>
                <w:rFonts w:cs="Tahoma"/>
                <w:sz w:val="20"/>
                <w:szCs w:val="20"/>
              </w:rPr>
              <w:t>Medium</w:t>
            </w:r>
          </w:p>
        </w:tc>
      </w:tr>
      <w:tr w:rsidR="00F93467" w:rsidRPr="007044BB" w14:paraId="1F33F818" w14:textId="77777777" w:rsidTr="000F4B42">
        <w:trPr>
          <w:trHeight w:val="283"/>
        </w:trPr>
        <w:tc>
          <w:tcPr>
            <w:tcW w:w="1574" w:type="dxa"/>
            <w:tcBorders>
              <w:top w:val="single" w:sz="4" w:space="0" w:color="auto"/>
              <w:bottom w:val="single" w:sz="4" w:space="0" w:color="auto"/>
            </w:tcBorders>
          </w:tcPr>
          <w:p w14:paraId="2FEED2A1" w14:textId="77777777" w:rsidR="00F93467" w:rsidRPr="007044BB" w:rsidRDefault="00F93467" w:rsidP="000F4B42">
            <w:pPr>
              <w:spacing w:before="0" w:after="0" w:line="240" w:lineRule="auto"/>
              <w:jc w:val="left"/>
              <w:rPr>
                <w:rFonts w:cs="Tahoma"/>
                <w:sz w:val="20"/>
                <w:szCs w:val="20"/>
              </w:rPr>
            </w:pPr>
            <w:r w:rsidRPr="007044BB">
              <w:rPr>
                <w:rFonts w:cs="Tahoma"/>
                <w:sz w:val="20"/>
                <w:szCs w:val="20"/>
              </w:rPr>
              <w:t xml:space="preserve">Wind </w:t>
            </w:r>
          </w:p>
        </w:tc>
        <w:tc>
          <w:tcPr>
            <w:tcW w:w="6818" w:type="dxa"/>
            <w:tcBorders>
              <w:top w:val="single" w:sz="4" w:space="0" w:color="auto"/>
            </w:tcBorders>
          </w:tcPr>
          <w:p w14:paraId="7813254E" w14:textId="77777777" w:rsidR="00F93467" w:rsidRPr="007044BB" w:rsidRDefault="00F93467" w:rsidP="000F4B42">
            <w:pPr>
              <w:pStyle w:val="ListParagraph"/>
              <w:spacing w:before="0" w:after="0" w:line="240" w:lineRule="auto"/>
              <w:ind w:left="114"/>
              <w:jc w:val="left"/>
              <w:rPr>
                <w:rFonts w:cs="Tahoma"/>
                <w:sz w:val="20"/>
                <w:szCs w:val="20"/>
              </w:rPr>
            </w:pPr>
            <w:r w:rsidRPr="007044BB">
              <w:rPr>
                <w:rFonts w:cs="Tahoma"/>
                <w:sz w:val="20"/>
                <w:szCs w:val="20"/>
              </w:rPr>
              <w:t>NA</w:t>
            </w:r>
          </w:p>
        </w:tc>
        <w:tc>
          <w:tcPr>
            <w:tcW w:w="1389" w:type="dxa"/>
            <w:tcBorders>
              <w:top w:val="single" w:sz="4" w:space="0" w:color="auto"/>
            </w:tcBorders>
          </w:tcPr>
          <w:p w14:paraId="118B11BB" w14:textId="77777777" w:rsidR="00F93467" w:rsidRPr="007044BB" w:rsidRDefault="00F93467" w:rsidP="000F4B42">
            <w:pPr>
              <w:spacing w:before="0" w:after="0" w:line="240" w:lineRule="auto"/>
              <w:jc w:val="left"/>
              <w:rPr>
                <w:rFonts w:cs="Tahoma"/>
                <w:sz w:val="20"/>
                <w:szCs w:val="20"/>
              </w:rPr>
            </w:pPr>
            <w:r w:rsidRPr="007044BB">
              <w:rPr>
                <w:rFonts w:cs="Tahoma"/>
                <w:sz w:val="20"/>
                <w:szCs w:val="20"/>
              </w:rPr>
              <w:t>NA</w:t>
            </w:r>
          </w:p>
        </w:tc>
      </w:tr>
      <w:tr w:rsidR="00F93467" w:rsidRPr="007044BB" w14:paraId="714E3480" w14:textId="77777777" w:rsidTr="000F4B42">
        <w:tc>
          <w:tcPr>
            <w:tcW w:w="1574" w:type="dxa"/>
          </w:tcPr>
          <w:p w14:paraId="27C17D4C" w14:textId="77777777" w:rsidR="00F93467" w:rsidRPr="007044BB" w:rsidRDefault="00F93467" w:rsidP="000F4B42">
            <w:pPr>
              <w:spacing w:before="0" w:after="0" w:line="240" w:lineRule="auto"/>
              <w:jc w:val="left"/>
              <w:rPr>
                <w:rFonts w:cs="Tahoma"/>
                <w:sz w:val="20"/>
                <w:szCs w:val="20"/>
              </w:rPr>
            </w:pPr>
            <w:r w:rsidRPr="007044BB">
              <w:rPr>
                <w:rFonts w:cs="Tahoma"/>
                <w:sz w:val="20"/>
                <w:szCs w:val="20"/>
              </w:rPr>
              <w:t>Lightning</w:t>
            </w:r>
          </w:p>
        </w:tc>
        <w:tc>
          <w:tcPr>
            <w:tcW w:w="6818" w:type="dxa"/>
          </w:tcPr>
          <w:p w14:paraId="44F09883" w14:textId="77777777" w:rsidR="00F93467" w:rsidRPr="007044BB" w:rsidRDefault="00F93467" w:rsidP="000F4B42">
            <w:pPr>
              <w:pStyle w:val="ListParagraph"/>
              <w:spacing w:before="0" w:after="0" w:line="240" w:lineRule="auto"/>
              <w:ind w:left="124"/>
              <w:jc w:val="left"/>
              <w:rPr>
                <w:rFonts w:cs="Tahoma"/>
                <w:sz w:val="20"/>
                <w:szCs w:val="20"/>
              </w:rPr>
            </w:pPr>
            <w:r w:rsidRPr="007044BB">
              <w:rPr>
                <w:rFonts w:cs="Tahoma"/>
                <w:sz w:val="20"/>
                <w:szCs w:val="20"/>
              </w:rPr>
              <w:t>NA</w:t>
            </w:r>
          </w:p>
        </w:tc>
        <w:tc>
          <w:tcPr>
            <w:tcW w:w="1389" w:type="dxa"/>
          </w:tcPr>
          <w:p w14:paraId="5D17B381" w14:textId="77777777" w:rsidR="00F93467" w:rsidRPr="007044BB" w:rsidRDefault="00F93467" w:rsidP="000F4B42">
            <w:pPr>
              <w:spacing w:before="0" w:after="0" w:line="240" w:lineRule="auto"/>
              <w:jc w:val="left"/>
              <w:rPr>
                <w:rFonts w:cs="Tahoma"/>
                <w:sz w:val="20"/>
                <w:szCs w:val="20"/>
              </w:rPr>
            </w:pPr>
            <w:r w:rsidRPr="007044BB">
              <w:rPr>
                <w:rFonts w:cs="Tahoma"/>
                <w:sz w:val="20"/>
                <w:szCs w:val="20"/>
              </w:rPr>
              <w:t>NA</w:t>
            </w:r>
          </w:p>
        </w:tc>
      </w:tr>
      <w:tr w:rsidR="00F93467" w:rsidRPr="007044BB" w14:paraId="6027AE24" w14:textId="77777777" w:rsidTr="000F4B42">
        <w:tc>
          <w:tcPr>
            <w:tcW w:w="1574" w:type="dxa"/>
          </w:tcPr>
          <w:p w14:paraId="60410E21" w14:textId="77777777" w:rsidR="00F93467" w:rsidRPr="007044BB" w:rsidRDefault="00F93467" w:rsidP="000F4B42">
            <w:pPr>
              <w:spacing w:before="0" w:after="0" w:line="240" w:lineRule="auto"/>
              <w:jc w:val="left"/>
              <w:rPr>
                <w:rFonts w:cs="Tahoma"/>
                <w:sz w:val="20"/>
                <w:szCs w:val="20"/>
              </w:rPr>
            </w:pPr>
            <w:r w:rsidRPr="007044BB">
              <w:rPr>
                <w:rFonts w:cs="Tahoma"/>
                <w:sz w:val="20"/>
                <w:szCs w:val="20"/>
              </w:rPr>
              <w:t>Wildfire</w:t>
            </w:r>
          </w:p>
        </w:tc>
        <w:tc>
          <w:tcPr>
            <w:tcW w:w="6818" w:type="dxa"/>
          </w:tcPr>
          <w:p w14:paraId="3AC7FCF4" w14:textId="77777777" w:rsidR="00F93467" w:rsidRPr="007044BB" w:rsidRDefault="00F93467" w:rsidP="000F4B42">
            <w:pPr>
              <w:spacing w:before="0" w:after="0" w:line="240" w:lineRule="auto"/>
              <w:jc w:val="left"/>
              <w:rPr>
                <w:rFonts w:cs="Tahoma"/>
                <w:color w:val="333333"/>
                <w:sz w:val="20"/>
                <w:szCs w:val="20"/>
                <w:shd w:val="clear" w:color="auto" w:fill="FFFFFF"/>
              </w:rPr>
            </w:pPr>
            <w:r w:rsidRPr="007044BB">
              <w:rPr>
                <w:rFonts w:cs="Tahoma"/>
                <w:color w:val="333333"/>
                <w:sz w:val="20"/>
                <w:szCs w:val="20"/>
                <w:shd w:val="clear" w:color="auto" w:fill="FFFFFF"/>
              </w:rPr>
              <w:t>The wildfire hazard is classified as </w:t>
            </w:r>
            <w:r w:rsidRPr="007044BB">
              <w:rPr>
                <w:rStyle w:val="Strong"/>
                <w:rFonts w:cs="Tahoma"/>
                <w:b w:val="0"/>
                <w:color w:val="333333"/>
                <w:sz w:val="20"/>
                <w:szCs w:val="20"/>
                <w:shd w:val="clear" w:color="auto" w:fill="FFFFFF"/>
              </w:rPr>
              <w:t>high</w:t>
            </w:r>
            <w:r w:rsidRPr="007044BB">
              <w:rPr>
                <w:rFonts w:cs="Tahoma"/>
                <w:color w:val="333333"/>
                <w:sz w:val="20"/>
                <w:szCs w:val="20"/>
                <w:shd w:val="clear" w:color="auto" w:fill="FFFFFF"/>
              </w:rPr>
              <w:t xml:space="preserve"> according to the information that is currently available. This means that there is greater than a 50% chance of encountering weather that could support a significant wildfire that is likely to result in both life and property loss in any given year. </w:t>
            </w:r>
          </w:p>
          <w:p w14:paraId="253FE4E0" w14:textId="77777777" w:rsidR="00F93467" w:rsidRPr="007044BB" w:rsidRDefault="00F93467" w:rsidP="000F4B42">
            <w:pPr>
              <w:spacing w:before="0" w:after="0" w:line="240" w:lineRule="auto"/>
              <w:jc w:val="left"/>
              <w:rPr>
                <w:rFonts w:cs="Tahoma"/>
                <w:color w:val="333333"/>
                <w:sz w:val="20"/>
                <w:szCs w:val="20"/>
                <w:shd w:val="clear" w:color="auto" w:fill="FFFFFF"/>
                <w:lang w:val="en-US"/>
              </w:rPr>
            </w:pPr>
            <w:r w:rsidRPr="007044BB">
              <w:rPr>
                <w:rFonts w:cs="Tahoma"/>
                <w:color w:val="333333"/>
                <w:sz w:val="20"/>
                <w:szCs w:val="20"/>
                <w:shd w:val="clear" w:color="auto" w:fill="FFFFFF"/>
              </w:rPr>
              <w:t>The impact of wildfire </w:t>
            </w:r>
            <w:r w:rsidRPr="007044BB">
              <w:rPr>
                <w:rStyle w:val="Strong"/>
                <w:rFonts w:cs="Tahoma"/>
                <w:b w:val="0"/>
                <w:color w:val="333333"/>
                <w:sz w:val="20"/>
                <w:szCs w:val="20"/>
                <w:shd w:val="clear" w:color="auto" w:fill="FFFFFF"/>
              </w:rPr>
              <w:t>must be considered</w:t>
            </w:r>
            <w:r w:rsidRPr="007044BB">
              <w:rPr>
                <w:rFonts w:cs="Tahoma"/>
                <w:color w:val="333333"/>
                <w:sz w:val="20"/>
                <w:szCs w:val="20"/>
                <w:shd w:val="clear" w:color="auto" w:fill="FFFFFF"/>
              </w:rPr>
              <w:t> in all phases of the project, in particular during design and construction</w:t>
            </w:r>
            <w:r w:rsidRPr="007044BB">
              <w:rPr>
                <w:rFonts w:cs="Tahoma"/>
                <w:b/>
                <w:color w:val="333333"/>
                <w:sz w:val="20"/>
                <w:szCs w:val="20"/>
                <w:shd w:val="clear" w:color="auto" w:fill="FFFFFF"/>
              </w:rPr>
              <w:t>. </w:t>
            </w:r>
            <w:r w:rsidRPr="007044BB">
              <w:rPr>
                <w:rStyle w:val="Strong"/>
                <w:rFonts w:cs="Tahoma"/>
                <w:b w:val="0"/>
                <w:color w:val="333333"/>
                <w:sz w:val="20"/>
                <w:szCs w:val="20"/>
                <w:shd w:val="clear" w:color="auto" w:fill="FFFFFF"/>
              </w:rPr>
              <w:t>Project planning decisions, project technical design, construction and emergency response planning methods should take into account the high level of wildfire hazard.</w:t>
            </w:r>
            <w:r w:rsidRPr="007044BB">
              <w:rPr>
                <w:rFonts w:cs="Tahoma"/>
                <w:color w:val="333333"/>
                <w:sz w:val="20"/>
                <w:szCs w:val="20"/>
                <w:shd w:val="clear" w:color="auto" w:fill="FFFFFF"/>
              </w:rPr>
              <w:t> Note that damage can not only occur due to direct flame and radiation exposure but may also include ember storm and low level surface fire. In extreme fire weather events, strong winds and wind born debris may weaken the integrity of infrastructure. It would be prudent to consider this effect in the design and construction phase of the project. Further detailed information specific to the location and planned project should be obtained to adequately unde</w:t>
            </w:r>
            <w:r w:rsidRPr="007044BB">
              <w:rPr>
                <w:rFonts w:cs="Tahoma"/>
                <w:color w:val="333333"/>
                <w:sz w:val="20"/>
                <w:szCs w:val="20"/>
                <w:shd w:val="clear" w:color="auto" w:fill="FFFFFF"/>
              </w:rPr>
              <w:t>r</w:t>
            </w:r>
            <w:r w:rsidRPr="007044BB">
              <w:rPr>
                <w:rFonts w:cs="Tahoma"/>
                <w:color w:val="333333"/>
                <w:sz w:val="20"/>
                <w:szCs w:val="20"/>
                <w:shd w:val="clear" w:color="auto" w:fill="FFFFFF"/>
              </w:rPr>
              <w:t>stand the level of hazard.</w:t>
            </w:r>
          </w:p>
        </w:tc>
        <w:tc>
          <w:tcPr>
            <w:tcW w:w="1389" w:type="dxa"/>
          </w:tcPr>
          <w:p w14:paraId="1F3C1CC0" w14:textId="77777777" w:rsidR="00F93467" w:rsidRPr="007044BB" w:rsidRDefault="00F93467" w:rsidP="000F4B42">
            <w:pPr>
              <w:spacing w:before="0" w:after="0" w:line="240" w:lineRule="auto"/>
              <w:jc w:val="left"/>
              <w:rPr>
                <w:rFonts w:cs="Tahoma"/>
                <w:sz w:val="20"/>
                <w:szCs w:val="20"/>
              </w:rPr>
            </w:pPr>
            <w:r w:rsidRPr="007044BB">
              <w:rPr>
                <w:rFonts w:cs="Tahoma"/>
                <w:sz w:val="20"/>
                <w:szCs w:val="20"/>
              </w:rPr>
              <w:t>High</w:t>
            </w:r>
          </w:p>
        </w:tc>
      </w:tr>
    </w:tbl>
    <w:p w14:paraId="6D50845A" w14:textId="1E356848" w:rsidR="00F93467" w:rsidRPr="007044BB" w:rsidRDefault="00F93467" w:rsidP="00F93467">
      <w:pPr>
        <w:pStyle w:val="Caption"/>
        <w:spacing w:before="120"/>
        <w:jc w:val="left"/>
        <w:rPr>
          <w:b w:val="0"/>
          <w:iCs/>
          <w:szCs w:val="20"/>
        </w:rPr>
      </w:pPr>
      <w:bookmarkStart w:id="256" w:name="_Toc96687285"/>
      <w:bookmarkStart w:id="257" w:name="_Toc113018099"/>
      <w:proofErr w:type="gramStart"/>
      <w:r w:rsidRPr="007044BB">
        <w:rPr>
          <w:b w:val="0"/>
          <w:szCs w:val="20"/>
        </w:rPr>
        <w:t xml:space="preserve">Table </w:t>
      </w:r>
      <w:r w:rsidRPr="007044BB">
        <w:rPr>
          <w:b w:val="0"/>
          <w:szCs w:val="20"/>
        </w:rPr>
        <w:fldChar w:fldCharType="begin"/>
      </w:r>
      <w:r w:rsidRPr="007044BB">
        <w:rPr>
          <w:b w:val="0"/>
          <w:szCs w:val="20"/>
        </w:rPr>
        <w:instrText xml:space="preserve"> STYLEREF 1 \s </w:instrText>
      </w:r>
      <w:r w:rsidRPr="007044BB">
        <w:rPr>
          <w:b w:val="0"/>
          <w:szCs w:val="20"/>
        </w:rPr>
        <w:fldChar w:fldCharType="separate"/>
      </w:r>
      <w:r w:rsidR="009E0B44">
        <w:rPr>
          <w:b w:val="0"/>
          <w:noProof/>
          <w:szCs w:val="20"/>
        </w:rPr>
        <w:t>7</w:t>
      </w:r>
      <w:r w:rsidRPr="007044BB">
        <w:rPr>
          <w:b w:val="0"/>
          <w:szCs w:val="20"/>
        </w:rPr>
        <w:fldChar w:fldCharType="end"/>
      </w:r>
      <w:r w:rsidRPr="007044BB">
        <w:rPr>
          <w:b w:val="0"/>
          <w:szCs w:val="20"/>
        </w:rPr>
        <w:t>.</w:t>
      </w:r>
      <w:proofErr w:type="gramEnd"/>
      <w:r w:rsidRPr="007044BB">
        <w:rPr>
          <w:b w:val="0"/>
          <w:szCs w:val="20"/>
        </w:rPr>
        <w:fldChar w:fldCharType="begin"/>
      </w:r>
      <w:r w:rsidRPr="007044BB">
        <w:rPr>
          <w:b w:val="0"/>
          <w:szCs w:val="20"/>
        </w:rPr>
        <w:instrText xml:space="preserve"> SEQ Table \* ARABIC \s 1 </w:instrText>
      </w:r>
      <w:r w:rsidRPr="007044BB">
        <w:rPr>
          <w:b w:val="0"/>
          <w:szCs w:val="20"/>
        </w:rPr>
        <w:fldChar w:fldCharType="separate"/>
      </w:r>
      <w:r w:rsidR="009E0B44">
        <w:rPr>
          <w:b w:val="0"/>
          <w:noProof/>
          <w:szCs w:val="20"/>
        </w:rPr>
        <w:t>3</w:t>
      </w:r>
      <w:r w:rsidRPr="007044BB">
        <w:rPr>
          <w:b w:val="0"/>
          <w:szCs w:val="20"/>
        </w:rPr>
        <w:fldChar w:fldCharType="end"/>
      </w:r>
      <w:r w:rsidRPr="007044BB">
        <w:rPr>
          <w:b w:val="0"/>
          <w:szCs w:val="20"/>
        </w:rPr>
        <w:t>: Climate-related hazards in Project region (Strumica)</w:t>
      </w:r>
      <w:bookmarkEnd w:id="256"/>
      <w:bookmarkEnd w:id="257"/>
    </w:p>
    <w:p w14:paraId="44F25267" w14:textId="582DE95B" w:rsidR="00F93467" w:rsidRPr="007044BB" w:rsidRDefault="00F93467" w:rsidP="00F93467">
      <w:pPr>
        <w:pStyle w:val="Default"/>
        <w:spacing w:before="60" w:after="240"/>
        <w:rPr>
          <w:rFonts w:ascii="Tahoma" w:hAnsi="Tahoma" w:cs="Tahoma"/>
          <w:sz w:val="16"/>
          <w:szCs w:val="18"/>
          <w:lang w:val="en-US"/>
        </w:rPr>
      </w:pPr>
      <w:r w:rsidRPr="007044BB">
        <w:rPr>
          <w:rFonts w:ascii="Tahoma" w:hAnsi="Tahoma" w:cs="Tahoma"/>
          <w:iCs/>
          <w:sz w:val="16"/>
          <w:szCs w:val="18"/>
        </w:rPr>
        <w:t>Source: World Bank Group / Climate Change Kn</w:t>
      </w:r>
      <w:r w:rsidRPr="007044BB">
        <w:rPr>
          <w:rFonts w:ascii="Tahoma" w:hAnsi="Tahoma" w:cs="Tahoma"/>
          <w:iCs/>
          <w:color w:val="auto"/>
          <w:sz w:val="16"/>
          <w:szCs w:val="16"/>
        </w:rPr>
        <w:t xml:space="preserve">owledge Portal - </w:t>
      </w:r>
      <w:hyperlink r:id="rId91" w:history="1">
        <w:r w:rsidRPr="007044BB">
          <w:rPr>
            <w:rStyle w:val="Hyperlink"/>
            <w:rFonts w:ascii="Tahoma" w:hAnsi="Tahoma" w:cs="Tahoma"/>
            <w:iCs/>
            <w:color w:val="auto"/>
            <w:sz w:val="16"/>
            <w:szCs w:val="16"/>
            <w:u w:val="none"/>
          </w:rPr>
          <w:t>https://climateknowledgeportal.worldbank.org/country/north-macedonia/vulnerability</w:t>
        </w:r>
      </w:hyperlink>
      <w:r w:rsidRPr="007044BB">
        <w:rPr>
          <w:rFonts w:ascii="Tahoma" w:hAnsi="Tahoma" w:cs="Tahoma"/>
          <w:iCs/>
          <w:color w:val="auto"/>
          <w:sz w:val="16"/>
          <w:szCs w:val="16"/>
        </w:rPr>
        <w:t xml:space="preserve"> (</w:t>
      </w:r>
      <w:hyperlink r:id="rId92" w:history="1">
        <w:r w:rsidRPr="007044BB">
          <w:rPr>
            <w:rStyle w:val="Hyperlink"/>
            <w:rFonts w:ascii="Tahoma" w:hAnsi="Tahoma" w:cs="Tahoma"/>
            <w:color w:val="auto"/>
            <w:sz w:val="16"/>
            <w:szCs w:val="16"/>
            <w:u w:val="none"/>
          </w:rPr>
          <w:t>https://thinkhazard.org/en/report/2951-fyr-of-macedonia-strumica</w:t>
        </w:r>
      </w:hyperlink>
      <w:r w:rsidRPr="007044BB">
        <w:rPr>
          <w:rFonts w:ascii="Tahoma" w:hAnsi="Tahoma" w:cs="Tahoma"/>
          <w:sz w:val="16"/>
          <w:szCs w:val="18"/>
        </w:rPr>
        <w:t>)</w:t>
      </w:r>
    </w:p>
    <w:p w14:paraId="6D8DB1FD" w14:textId="54A58558" w:rsidR="00E62257" w:rsidRPr="007044BB" w:rsidRDefault="00E62257" w:rsidP="00DA2DA3">
      <w:pPr>
        <w:pStyle w:val="Heading3"/>
      </w:pPr>
      <w:bookmarkStart w:id="258" w:name="_Toc112940928"/>
      <w:r w:rsidRPr="007044BB">
        <w:t>Geological Environment</w:t>
      </w:r>
      <w:bookmarkEnd w:id="258"/>
    </w:p>
    <w:p w14:paraId="3653B216" w14:textId="77777777" w:rsidR="00E62257" w:rsidRPr="007044BB" w:rsidRDefault="00E62257" w:rsidP="00DA2DA3">
      <w:pPr>
        <w:pStyle w:val="Heading4"/>
        <w:rPr>
          <w:sz w:val="20"/>
        </w:rPr>
      </w:pPr>
      <w:r w:rsidRPr="007044BB">
        <w:rPr>
          <w:sz w:val="20"/>
        </w:rPr>
        <w:t>Study Area</w:t>
      </w:r>
    </w:p>
    <w:p w14:paraId="43E3B3A9" w14:textId="6BD0A4DD" w:rsidR="00DD2B6E" w:rsidRPr="007044BB" w:rsidRDefault="00DD2B6E" w:rsidP="00E62257">
      <w:pPr>
        <w:autoSpaceDE w:val="0"/>
        <w:autoSpaceDN w:val="0"/>
        <w:adjustRightInd w:val="0"/>
        <w:rPr>
          <w:rFonts w:cs="Tahoma"/>
          <w:sz w:val="20"/>
          <w:szCs w:val="20"/>
          <w:lang w:eastAsia="en-US"/>
        </w:rPr>
      </w:pPr>
      <w:r w:rsidRPr="007044BB">
        <w:rPr>
          <w:rFonts w:cs="Tahoma"/>
          <w:sz w:val="20"/>
          <w:szCs w:val="20"/>
        </w:rPr>
        <w:t xml:space="preserve">The assessment of the effects on the geological environment and soils uses a wider study area around the </w:t>
      </w:r>
      <w:r w:rsidR="00DD5D78" w:rsidRPr="007044BB">
        <w:rPr>
          <w:rFonts w:cs="Tahoma"/>
          <w:sz w:val="20"/>
          <w:szCs w:val="20"/>
        </w:rPr>
        <w:t>the</w:t>
      </w:r>
      <w:r w:rsidRPr="007044BB">
        <w:rPr>
          <w:rFonts w:cs="Tahoma"/>
          <w:sz w:val="20"/>
          <w:szCs w:val="20"/>
        </w:rPr>
        <w:t xml:space="preserve"> OHL corridor </w:t>
      </w:r>
      <w:r w:rsidRPr="007044BB">
        <w:rPr>
          <w:rFonts w:cs="Tahoma"/>
          <w:sz w:val="20"/>
          <w:szCs w:val="20"/>
          <w:lang w:eastAsia="en-US"/>
        </w:rPr>
        <w:t>and the adjacent areas</w:t>
      </w:r>
      <w:r w:rsidRPr="007044BB">
        <w:rPr>
          <w:rFonts w:cs="Tahoma"/>
          <w:sz w:val="20"/>
          <w:szCs w:val="20"/>
        </w:rPr>
        <w:t xml:space="preserve"> likely to be affected by the Project activities.</w:t>
      </w:r>
      <w:r w:rsidR="005F5978" w:rsidRPr="007044BB">
        <w:rPr>
          <w:rFonts w:cs="Tahoma"/>
          <w:sz w:val="20"/>
          <w:szCs w:val="20"/>
        </w:rPr>
        <w:t xml:space="preserve"> The study area is e</w:t>
      </w:r>
      <w:r w:rsidR="005F5978" w:rsidRPr="007044BB">
        <w:rPr>
          <w:rFonts w:cs="Tahoma"/>
          <w:sz w:val="20"/>
          <w:szCs w:val="20"/>
        </w:rPr>
        <w:t>x</w:t>
      </w:r>
      <w:r w:rsidR="005F5978" w:rsidRPr="007044BB">
        <w:rPr>
          <w:rFonts w:cs="Tahoma"/>
          <w:sz w:val="20"/>
          <w:szCs w:val="20"/>
        </w:rPr>
        <w:t xml:space="preserve">tended to </w:t>
      </w:r>
      <w:r w:rsidR="00A11565" w:rsidRPr="007044BB">
        <w:rPr>
          <w:rFonts w:cs="Tahoma"/>
          <w:sz w:val="20"/>
          <w:szCs w:val="20"/>
        </w:rPr>
        <w:t>5</w:t>
      </w:r>
      <w:r w:rsidR="005F5978" w:rsidRPr="007044BB">
        <w:rPr>
          <w:rFonts w:cs="Tahoma"/>
          <w:sz w:val="20"/>
          <w:szCs w:val="20"/>
        </w:rPr>
        <w:t xml:space="preserve">00 metres wide corridor </w:t>
      </w:r>
      <w:r w:rsidR="00083976" w:rsidRPr="007044BB">
        <w:rPr>
          <w:rFonts w:cs="Tahoma"/>
          <w:sz w:val="20"/>
          <w:szCs w:val="20"/>
        </w:rPr>
        <w:t>a</w:t>
      </w:r>
      <w:r w:rsidR="005F5978" w:rsidRPr="007044BB">
        <w:rPr>
          <w:rFonts w:cs="Tahoma"/>
          <w:sz w:val="20"/>
          <w:szCs w:val="20"/>
        </w:rPr>
        <w:t xml:space="preserve">long </w:t>
      </w:r>
      <w:r w:rsidR="00A11565" w:rsidRPr="007044BB">
        <w:rPr>
          <w:rFonts w:cs="Tahoma"/>
          <w:sz w:val="20"/>
          <w:szCs w:val="20"/>
        </w:rPr>
        <w:t xml:space="preserve">the </w:t>
      </w:r>
      <w:r w:rsidR="005F5978" w:rsidRPr="007044BB">
        <w:rPr>
          <w:rFonts w:cs="Tahoma"/>
          <w:sz w:val="20"/>
          <w:szCs w:val="20"/>
        </w:rPr>
        <w:t>transmission li</w:t>
      </w:r>
      <w:r w:rsidR="00A11565" w:rsidRPr="007044BB">
        <w:rPr>
          <w:rFonts w:cs="Tahoma"/>
          <w:sz w:val="20"/>
          <w:szCs w:val="20"/>
        </w:rPr>
        <w:t>ne</w:t>
      </w:r>
      <w:r w:rsidR="005F5978" w:rsidRPr="007044BB">
        <w:rPr>
          <w:rFonts w:cs="Tahoma"/>
          <w:sz w:val="20"/>
          <w:szCs w:val="20"/>
        </w:rPr>
        <w:t>.</w:t>
      </w:r>
    </w:p>
    <w:p w14:paraId="15A2753A" w14:textId="77777777" w:rsidR="00E62257" w:rsidRPr="007044BB" w:rsidRDefault="00E62257" w:rsidP="00DA2DA3">
      <w:pPr>
        <w:pStyle w:val="Heading4"/>
        <w:rPr>
          <w:sz w:val="20"/>
        </w:rPr>
      </w:pPr>
      <w:r w:rsidRPr="007044BB">
        <w:rPr>
          <w:sz w:val="20"/>
        </w:rPr>
        <w:t>Baseline Conditions</w:t>
      </w:r>
    </w:p>
    <w:p w14:paraId="4FDFD6AA" w14:textId="6195A26B" w:rsidR="00971E05" w:rsidRPr="007044BB" w:rsidRDefault="00971E05" w:rsidP="00971E05">
      <w:pPr>
        <w:rPr>
          <w:rFonts w:cs="Tahoma"/>
          <w:sz w:val="20"/>
          <w:szCs w:val="20"/>
        </w:rPr>
      </w:pPr>
      <w:r w:rsidRPr="007044BB">
        <w:rPr>
          <w:rFonts w:cs="Tahoma"/>
          <w:sz w:val="20"/>
          <w:szCs w:val="20"/>
        </w:rPr>
        <w:t>From a geological point of view, the southern part of the study area</w:t>
      </w:r>
      <w:r w:rsidRPr="007044BB">
        <w:rPr>
          <w:rStyle w:val="FootnoteReference"/>
          <w:rFonts w:cs="Tahoma"/>
          <w:sz w:val="20"/>
          <w:szCs w:val="20"/>
        </w:rPr>
        <w:footnoteReference w:id="79"/>
      </w:r>
      <w:r w:rsidR="00A2551E">
        <w:rPr>
          <w:rFonts w:cs="Tahoma"/>
          <w:sz w:val="20"/>
          <w:szCs w:val="20"/>
        </w:rPr>
        <w:t xml:space="preserve"> is built</w:t>
      </w:r>
      <w:r w:rsidRPr="007044BB">
        <w:rPr>
          <w:rFonts w:cs="Tahoma"/>
          <w:sz w:val="20"/>
          <w:szCs w:val="20"/>
        </w:rPr>
        <w:t xml:space="preserve"> by Old (Lower) Palaeozoic metamorphic rocks: Sampy - amphibole-piroxene schist; ArF - slates, phylites and sandstone, Se - serpenti</w:t>
      </w:r>
      <w:r w:rsidRPr="007044BB">
        <w:rPr>
          <w:rFonts w:cs="Tahoma"/>
          <w:sz w:val="20"/>
          <w:szCs w:val="20"/>
        </w:rPr>
        <w:t>n</w:t>
      </w:r>
      <w:r w:rsidRPr="007044BB">
        <w:rPr>
          <w:rFonts w:cs="Tahoma"/>
          <w:sz w:val="20"/>
          <w:szCs w:val="20"/>
        </w:rPr>
        <w:lastRenderedPageBreak/>
        <w:t>ite and Far – phyllite, slate and marbles. From an engineering-geological point of view, this section is gene</w:t>
      </w:r>
      <w:r w:rsidRPr="007044BB">
        <w:rPr>
          <w:rFonts w:cs="Tahoma"/>
          <w:sz w:val="20"/>
          <w:szCs w:val="20"/>
        </w:rPr>
        <w:t>r</w:t>
      </w:r>
      <w:r w:rsidRPr="007044BB">
        <w:rPr>
          <w:rFonts w:cs="Tahoma"/>
          <w:sz w:val="20"/>
          <w:szCs w:val="20"/>
        </w:rPr>
        <w:t>ally stable.</w:t>
      </w:r>
    </w:p>
    <w:p w14:paraId="593B07B5" w14:textId="4F4C4291" w:rsidR="00971E05" w:rsidRPr="007044BB" w:rsidRDefault="00971E05" w:rsidP="00971E05">
      <w:pPr>
        <w:rPr>
          <w:rFonts w:cs="Tahoma"/>
          <w:sz w:val="20"/>
          <w:szCs w:val="20"/>
        </w:rPr>
      </w:pPr>
      <w:r w:rsidRPr="007044BB">
        <w:rPr>
          <w:rFonts w:cs="Tahoma"/>
          <w:sz w:val="20"/>
          <w:szCs w:val="20"/>
        </w:rPr>
        <w:t>In the northern part of the study area</w:t>
      </w:r>
      <w:r w:rsidRPr="007044BB">
        <w:rPr>
          <w:rStyle w:val="FootnoteReference"/>
          <w:rFonts w:cs="Tahoma"/>
          <w:sz w:val="20"/>
          <w:szCs w:val="20"/>
        </w:rPr>
        <w:footnoteReference w:id="80"/>
      </w:r>
      <w:r w:rsidRPr="007044BB">
        <w:rPr>
          <w:rFonts w:cs="Tahoma"/>
          <w:sz w:val="20"/>
          <w:szCs w:val="20"/>
        </w:rPr>
        <w:t xml:space="preserve"> - between Valandovo and Kosturino village - Plaush’s granites (</w:t>
      </w:r>
      <w:r w:rsidRPr="007044BB">
        <w:rPr>
          <w:rFonts w:ascii="Symbol" w:hAnsi="Symbol" w:cs="Tahoma"/>
          <w:sz w:val="20"/>
          <w:szCs w:val="20"/>
        </w:rPr>
        <w:t></w:t>
      </w:r>
      <w:r w:rsidRPr="007044BB">
        <w:rPr>
          <w:rFonts w:cs="Tahoma"/>
          <w:sz w:val="20"/>
          <w:szCs w:val="20"/>
        </w:rPr>
        <w:t>J</w:t>
      </w:r>
      <w:r w:rsidRPr="007044BB">
        <w:rPr>
          <w:rFonts w:cs="Tahoma"/>
          <w:sz w:val="20"/>
          <w:szCs w:val="20"/>
          <w:vertAlign w:val="subscript"/>
        </w:rPr>
        <w:t>3</w:t>
      </w:r>
      <w:r w:rsidRPr="007044BB">
        <w:rPr>
          <w:rFonts w:cs="Tahoma"/>
          <w:sz w:val="20"/>
          <w:szCs w:val="20"/>
        </w:rPr>
        <w:t>) and granodiorytes (</w:t>
      </w:r>
      <w:r w:rsidRPr="007044BB">
        <w:rPr>
          <w:rFonts w:ascii="Symbol" w:hAnsi="Symbol" w:cs="Tahoma"/>
          <w:sz w:val="20"/>
          <w:szCs w:val="20"/>
        </w:rPr>
        <w:t></w:t>
      </w:r>
      <w:r w:rsidRPr="007044BB">
        <w:rPr>
          <w:rFonts w:ascii="Symbol" w:hAnsi="Symbol" w:cs="Tahoma"/>
          <w:sz w:val="20"/>
          <w:szCs w:val="20"/>
        </w:rPr>
        <w:t></w:t>
      </w:r>
      <w:r w:rsidRPr="007044BB">
        <w:rPr>
          <w:rFonts w:cs="Tahoma"/>
          <w:sz w:val="20"/>
          <w:szCs w:val="20"/>
        </w:rPr>
        <w:t>J</w:t>
      </w:r>
      <w:r w:rsidRPr="007044BB">
        <w:rPr>
          <w:rFonts w:cs="Tahoma"/>
          <w:sz w:val="20"/>
          <w:szCs w:val="20"/>
          <w:vertAlign w:val="subscript"/>
        </w:rPr>
        <w:t>3</w:t>
      </w:r>
      <w:r w:rsidRPr="007044BB">
        <w:rPr>
          <w:rFonts w:cs="Tahoma"/>
          <w:sz w:val="20"/>
          <w:szCs w:val="20"/>
        </w:rPr>
        <w:t>) prevail. On north from Kosturino village, the Project passes through Upper Pilocene sedimentary rocks (clay, with interlayers of gravel and sand) – Pl</w:t>
      </w:r>
      <w:r w:rsidRPr="007044BB">
        <w:rPr>
          <w:rFonts w:cs="Tahoma"/>
          <w:sz w:val="20"/>
          <w:szCs w:val="20"/>
          <w:vertAlign w:val="subscript"/>
        </w:rPr>
        <w:t>3</w:t>
      </w:r>
      <w:r w:rsidRPr="007044BB">
        <w:rPr>
          <w:rFonts w:cs="Tahoma"/>
          <w:sz w:val="20"/>
          <w:szCs w:val="20"/>
        </w:rPr>
        <w:t xml:space="preserve">. Then the Project continues through a metamorphic complex of various varieties of schists (Sco, </w:t>
      </w:r>
      <w:proofErr w:type="gramStart"/>
      <w:r w:rsidRPr="007044BB">
        <w:rPr>
          <w:rFonts w:cs="Tahoma"/>
          <w:sz w:val="20"/>
          <w:szCs w:val="20"/>
        </w:rPr>
        <w:t>Sse</w:t>
      </w:r>
      <w:proofErr w:type="gramEnd"/>
      <w:r w:rsidRPr="007044BB">
        <w:rPr>
          <w:rFonts w:cs="Tahoma"/>
          <w:sz w:val="20"/>
          <w:szCs w:val="20"/>
        </w:rPr>
        <w:t>, F), with interlayers of gabbro (</w:t>
      </w:r>
      <w:r w:rsidRPr="007044BB">
        <w:rPr>
          <w:rFonts w:ascii="Symbol" w:hAnsi="Symbol" w:cs="Tahoma"/>
          <w:sz w:val="20"/>
          <w:szCs w:val="20"/>
        </w:rPr>
        <w:t></w:t>
      </w:r>
      <w:r w:rsidRPr="007044BB">
        <w:rPr>
          <w:rFonts w:cs="Tahoma"/>
          <w:sz w:val="20"/>
          <w:szCs w:val="20"/>
        </w:rPr>
        <w:t>) and serpe</w:t>
      </w:r>
      <w:r w:rsidRPr="007044BB">
        <w:rPr>
          <w:rFonts w:cs="Tahoma"/>
          <w:sz w:val="20"/>
          <w:szCs w:val="20"/>
        </w:rPr>
        <w:t>n</w:t>
      </w:r>
      <w:r w:rsidRPr="007044BB">
        <w:rPr>
          <w:rFonts w:cs="Tahoma"/>
          <w:sz w:val="20"/>
          <w:szCs w:val="20"/>
        </w:rPr>
        <w:t>tinites (Se). In the continuation of the corridor, before it descends to the Strumica valley</w:t>
      </w:r>
      <w:r w:rsidR="001C3E36" w:rsidRPr="007044BB">
        <w:rPr>
          <w:rFonts w:cs="Tahoma"/>
          <w:sz w:val="20"/>
          <w:szCs w:val="20"/>
        </w:rPr>
        <w:t xml:space="preserve"> at its south-western peripheral part)</w:t>
      </w:r>
      <w:r w:rsidRPr="007044BB">
        <w:rPr>
          <w:rFonts w:cs="Tahoma"/>
          <w:sz w:val="20"/>
          <w:szCs w:val="20"/>
        </w:rPr>
        <w:t xml:space="preserve">, several varieties of submarine volcanic rocks (rhyolites - </w:t>
      </w:r>
      <w:r w:rsidRPr="007044BB">
        <w:rPr>
          <w:rFonts w:ascii="Symbol" w:hAnsi="Symbol" w:cs="Tahoma"/>
          <w:sz w:val="20"/>
          <w:szCs w:val="20"/>
        </w:rPr>
        <w:t></w:t>
      </w:r>
      <w:r w:rsidRPr="007044BB">
        <w:rPr>
          <w:rFonts w:cs="Tahoma"/>
          <w:sz w:val="20"/>
          <w:szCs w:val="20"/>
        </w:rPr>
        <w:t xml:space="preserve">) have been registered, which due to the presence of quartz are quite abrasive and susceptible to surface soil erosion (rockfall). </w:t>
      </w:r>
    </w:p>
    <w:p w14:paraId="430BB96F" w14:textId="47B061AD" w:rsidR="00971E05" w:rsidRPr="007044BB" w:rsidRDefault="00971E05" w:rsidP="00971E05">
      <w:pPr>
        <w:rPr>
          <w:rFonts w:cs="Tahoma"/>
          <w:sz w:val="20"/>
          <w:szCs w:val="20"/>
        </w:rPr>
      </w:pPr>
      <w:r w:rsidRPr="007044BB">
        <w:rPr>
          <w:rFonts w:cs="Tahoma"/>
          <w:sz w:val="20"/>
          <w:szCs w:val="20"/>
        </w:rPr>
        <w:t>The last section of the Project, i.e. the planned underground transmissiom cable, passes through proluvial sediments (pr) of Strumica valley. From an engineering-geological point of view, this section is stable, wit</w:t>
      </w:r>
      <w:r w:rsidRPr="007044BB">
        <w:rPr>
          <w:rFonts w:cs="Tahoma"/>
          <w:sz w:val="20"/>
          <w:szCs w:val="20"/>
        </w:rPr>
        <w:t>h</w:t>
      </w:r>
      <w:r w:rsidRPr="007044BB">
        <w:rPr>
          <w:rFonts w:cs="Tahoma"/>
          <w:sz w:val="20"/>
          <w:szCs w:val="20"/>
        </w:rPr>
        <w:t>out the occurrence of slips and landslides.</w:t>
      </w:r>
    </w:p>
    <w:p w14:paraId="33D5C0D3" w14:textId="77777777" w:rsidR="00971E05" w:rsidRPr="007044BB" w:rsidRDefault="00971E05" w:rsidP="00971E05">
      <w:pPr>
        <w:rPr>
          <w:rFonts w:cs="Tahoma"/>
          <w:sz w:val="20"/>
          <w:szCs w:val="20"/>
        </w:rPr>
      </w:pPr>
      <w:r w:rsidRPr="007044BB">
        <w:rPr>
          <w:rFonts w:cs="Tahoma"/>
          <w:sz w:val="20"/>
          <w:szCs w:val="20"/>
        </w:rPr>
        <w:t>No mining activities or mineral extraction facilities exist within the study area.</w:t>
      </w:r>
    </w:p>
    <w:p w14:paraId="478F4F3C" w14:textId="5FDF85B0" w:rsidR="00321F52" w:rsidRPr="007044BB" w:rsidRDefault="00321F52" w:rsidP="00971E05">
      <w:pPr>
        <w:rPr>
          <w:rFonts w:cs="Tahoma"/>
          <w:sz w:val="20"/>
          <w:szCs w:val="20"/>
        </w:rPr>
      </w:pPr>
      <w:r w:rsidRPr="007044BB">
        <w:rPr>
          <w:rFonts w:cs="Tahoma"/>
          <w:sz w:val="20"/>
          <w:szCs w:val="20"/>
        </w:rPr>
        <w:t>Geological characteristics of the Project area are presented in Annex 7.</w:t>
      </w:r>
    </w:p>
    <w:p w14:paraId="2EC0AE6A" w14:textId="77777777" w:rsidR="00DD5D78" w:rsidRPr="007044BB" w:rsidRDefault="00DD5D78" w:rsidP="00DD5D78">
      <w:pPr>
        <w:autoSpaceDE w:val="0"/>
        <w:autoSpaceDN w:val="0"/>
        <w:adjustRightInd w:val="0"/>
        <w:ind w:left="720" w:firstLine="720"/>
        <w:rPr>
          <w:rFonts w:cs="Tahoma"/>
          <w:sz w:val="20"/>
          <w:szCs w:val="20"/>
          <w:u w:val="single"/>
        </w:rPr>
      </w:pPr>
      <w:r w:rsidRPr="007044BB">
        <w:rPr>
          <w:rFonts w:cs="Tahoma"/>
          <w:sz w:val="20"/>
          <w:szCs w:val="20"/>
          <w:u w:val="single"/>
        </w:rPr>
        <w:t>Geological Hazards</w:t>
      </w:r>
    </w:p>
    <w:p w14:paraId="51DF685C" w14:textId="77777777" w:rsidR="00DD5D78" w:rsidRPr="007044BB" w:rsidRDefault="00DD5D78" w:rsidP="00DD5D78">
      <w:pPr>
        <w:rPr>
          <w:rFonts w:cs="Tahoma"/>
          <w:sz w:val="20"/>
          <w:szCs w:val="20"/>
        </w:rPr>
      </w:pPr>
      <w:r w:rsidRPr="007044BB">
        <w:rPr>
          <w:rFonts w:cs="Tahoma"/>
          <w:sz w:val="20"/>
          <w:szCs w:val="20"/>
        </w:rPr>
        <w:t>Typically, shallow soils and soils on topography susceptible to erosion and landslides, such as soils in steep slopes are exposed to these risks. Absence of vegetation cover and woodlands also increase soil erosion risk and occurrence of landslides. Some types of forest vegetation are more susceptible to erosion than others such as sparse Oak forests, particularly on slopes with a southern and south-western exposition. In addition, various land use practices may also cause significant erosion problems.</w:t>
      </w:r>
    </w:p>
    <w:p w14:paraId="31C6C196" w14:textId="4AE6B9E3" w:rsidR="00105F17" w:rsidRPr="007044BB" w:rsidRDefault="00105F17" w:rsidP="001C3E36">
      <w:pPr>
        <w:rPr>
          <w:rFonts w:cs="Tahoma"/>
          <w:sz w:val="20"/>
          <w:szCs w:val="20"/>
        </w:rPr>
      </w:pPr>
      <w:r w:rsidRPr="007044BB">
        <w:rPr>
          <w:rFonts w:cs="Tahoma"/>
          <w:sz w:val="20"/>
          <w:szCs w:val="20"/>
        </w:rPr>
        <w:t xml:space="preserve">The part of the terrain around the substations in Valandovo and in Strumica as well as the area north of the village Kosturino has a typical flat topography. In the other sections, the Project passes through hilly terrain, with generally gentle slopes. </w:t>
      </w:r>
      <w:r w:rsidR="001C3E36" w:rsidRPr="007044BB">
        <w:rPr>
          <w:rFonts w:cs="Tahoma"/>
          <w:sz w:val="20"/>
          <w:szCs w:val="20"/>
        </w:rPr>
        <w:t>Therefore, in general context the study area is characterised with low potential erosion risk and low landslide susceptibility that may be associated with the construction works of the Pr</w:t>
      </w:r>
      <w:r w:rsidR="001C3E36" w:rsidRPr="007044BB">
        <w:rPr>
          <w:rFonts w:cs="Tahoma"/>
          <w:sz w:val="20"/>
          <w:szCs w:val="20"/>
        </w:rPr>
        <w:t>o</w:t>
      </w:r>
      <w:r w:rsidR="001C3E36" w:rsidRPr="007044BB">
        <w:rPr>
          <w:rFonts w:cs="Tahoma"/>
          <w:sz w:val="20"/>
          <w:szCs w:val="20"/>
        </w:rPr>
        <w:t>ject. An exception is the previously mentioned zone of rhyolites (at the south-western part of Strumica va</w:t>
      </w:r>
      <w:r w:rsidR="001C3E36" w:rsidRPr="007044BB">
        <w:rPr>
          <w:rFonts w:cs="Tahoma"/>
          <w:sz w:val="20"/>
          <w:szCs w:val="20"/>
        </w:rPr>
        <w:t>l</w:t>
      </w:r>
      <w:r w:rsidR="001C3E36" w:rsidRPr="007044BB">
        <w:rPr>
          <w:rFonts w:cs="Tahoma"/>
          <w:sz w:val="20"/>
          <w:szCs w:val="20"/>
        </w:rPr>
        <w:t>ley) where steep slopes with a potential for geological hazards are registered (Figure below).</w:t>
      </w:r>
    </w:p>
    <w:p w14:paraId="658962A5" w14:textId="7DEADB3F" w:rsidR="00C672D1" w:rsidRPr="007044BB" w:rsidRDefault="00284206" w:rsidP="00284206">
      <w:pPr>
        <w:spacing w:after="60"/>
        <w:rPr>
          <w:rFonts w:cs="Tahoma"/>
          <w:sz w:val="20"/>
          <w:szCs w:val="20"/>
        </w:rPr>
      </w:pPr>
      <w:r w:rsidRPr="007044BB">
        <w:rPr>
          <w:noProof/>
          <w:lang w:val="mk-MK" w:eastAsia="mk-MK"/>
        </w:rPr>
        <w:lastRenderedPageBreak/>
        <mc:AlternateContent>
          <mc:Choice Requires="wpg">
            <w:drawing>
              <wp:anchor distT="0" distB="0" distL="114300" distR="114300" simplePos="0" relativeHeight="251717641" behindDoc="0" locked="0" layoutInCell="1" allowOverlap="1" wp14:anchorId="0CAC44DC" wp14:editId="0933BB44">
                <wp:simplePos x="0" y="0"/>
                <wp:positionH relativeFrom="column">
                  <wp:posOffset>727710</wp:posOffset>
                </wp:positionH>
                <wp:positionV relativeFrom="paragraph">
                  <wp:posOffset>393065</wp:posOffset>
                </wp:positionV>
                <wp:extent cx="1158240" cy="1713865"/>
                <wp:effectExtent l="0" t="0" r="22860" b="19685"/>
                <wp:wrapNone/>
                <wp:docPr id="911" name="Group 911"/>
                <wp:cNvGraphicFramePr/>
                <a:graphic xmlns:a="http://schemas.openxmlformats.org/drawingml/2006/main">
                  <a:graphicData uri="http://schemas.microsoft.com/office/word/2010/wordprocessingGroup">
                    <wpg:wgp>
                      <wpg:cNvGrpSpPr/>
                      <wpg:grpSpPr>
                        <a:xfrm>
                          <a:off x="0" y="0"/>
                          <a:ext cx="1158240" cy="1713865"/>
                          <a:chOff x="0" y="0"/>
                          <a:chExt cx="1158240" cy="1714499"/>
                        </a:xfrm>
                      </wpg:grpSpPr>
                      <wps:wsp>
                        <wps:cNvPr id="912" name="Freeform 912"/>
                        <wps:cNvSpPr/>
                        <wps:spPr>
                          <a:xfrm>
                            <a:off x="38100" y="0"/>
                            <a:ext cx="1117726" cy="1676400"/>
                          </a:xfrm>
                          <a:custGeom>
                            <a:avLst/>
                            <a:gdLst>
                              <a:gd name="connsiteX0" fmla="*/ 1865 w 1118376"/>
                              <a:gd name="connsiteY0" fmla="*/ 1676400 h 1676400"/>
                              <a:gd name="connsiteX1" fmla="*/ 89495 w 1118376"/>
                              <a:gd name="connsiteY1" fmla="*/ 1409700 h 1676400"/>
                              <a:gd name="connsiteX2" fmla="*/ 580985 w 1118376"/>
                              <a:gd name="connsiteY2" fmla="*/ 861060 h 1676400"/>
                              <a:gd name="connsiteX3" fmla="*/ 824825 w 1118376"/>
                              <a:gd name="connsiteY3" fmla="*/ 533400 h 1676400"/>
                              <a:gd name="connsiteX4" fmla="*/ 984845 w 1118376"/>
                              <a:gd name="connsiteY4" fmla="*/ 167640 h 1676400"/>
                              <a:gd name="connsiteX5" fmla="*/ 1026755 w 1118376"/>
                              <a:gd name="connsiteY5" fmla="*/ 160020 h 1676400"/>
                              <a:gd name="connsiteX6" fmla="*/ 1091525 w 1118376"/>
                              <a:gd name="connsiteY6" fmla="*/ 152400 h 1676400"/>
                              <a:gd name="connsiteX7" fmla="*/ 1118195 w 1118376"/>
                              <a:gd name="connsiteY7" fmla="*/ 114300 h 1676400"/>
                              <a:gd name="connsiteX8" fmla="*/ 1080095 w 1118376"/>
                              <a:gd name="connsiteY8" fmla="*/ 0 h 1676400"/>
                              <a:gd name="connsiteX0" fmla="*/ 1459 w 1117970"/>
                              <a:gd name="connsiteY0" fmla="*/ 1676400 h 1676400"/>
                              <a:gd name="connsiteX1" fmla="*/ 89089 w 1117970"/>
                              <a:gd name="connsiteY1" fmla="*/ 1409700 h 1676400"/>
                              <a:gd name="connsiteX2" fmla="*/ 553979 w 1117970"/>
                              <a:gd name="connsiteY2" fmla="*/ 864870 h 1676400"/>
                              <a:gd name="connsiteX3" fmla="*/ 824419 w 1117970"/>
                              <a:gd name="connsiteY3" fmla="*/ 533400 h 1676400"/>
                              <a:gd name="connsiteX4" fmla="*/ 984439 w 1117970"/>
                              <a:gd name="connsiteY4" fmla="*/ 167640 h 1676400"/>
                              <a:gd name="connsiteX5" fmla="*/ 1026349 w 1117970"/>
                              <a:gd name="connsiteY5" fmla="*/ 160020 h 1676400"/>
                              <a:gd name="connsiteX6" fmla="*/ 1091119 w 1117970"/>
                              <a:gd name="connsiteY6" fmla="*/ 152400 h 1676400"/>
                              <a:gd name="connsiteX7" fmla="*/ 1117789 w 1117970"/>
                              <a:gd name="connsiteY7" fmla="*/ 114300 h 1676400"/>
                              <a:gd name="connsiteX8" fmla="*/ 1079689 w 1117970"/>
                              <a:gd name="connsiteY8" fmla="*/ 0 h 1676400"/>
                              <a:gd name="connsiteX0" fmla="*/ 1459 w 1117970"/>
                              <a:gd name="connsiteY0" fmla="*/ 1676400 h 1676400"/>
                              <a:gd name="connsiteX1" fmla="*/ 89089 w 1117970"/>
                              <a:gd name="connsiteY1" fmla="*/ 1409700 h 1676400"/>
                              <a:gd name="connsiteX2" fmla="*/ 553979 w 1117970"/>
                              <a:gd name="connsiteY2" fmla="*/ 864870 h 1676400"/>
                              <a:gd name="connsiteX3" fmla="*/ 824419 w 1117970"/>
                              <a:gd name="connsiteY3" fmla="*/ 533400 h 1676400"/>
                              <a:gd name="connsiteX4" fmla="*/ 984439 w 1117970"/>
                              <a:gd name="connsiteY4" fmla="*/ 167640 h 1676400"/>
                              <a:gd name="connsiteX5" fmla="*/ 1026349 w 1117970"/>
                              <a:gd name="connsiteY5" fmla="*/ 160020 h 1676400"/>
                              <a:gd name="connsiteX6" fmla="*/ 1091119 w 1117970"/>
                              <a:gd name="connsiteY6" fmla="*/ 152400 h 1676400"/>
                              <a:gd name="connsiteX7" fmla="*/ 1117789 w 1117970"/>
                              <a:gd name="connsiteY7" fmla="*/ 114300 h 1676400"/>
                              <a:gd name="connsiteX8" fmla="*/ 1079689 w 1117970"/>
                              <a:gd name="connsiteY8" fmla="*/ 0 h 1676400"/>
                              <a:gd name="connsiteX0" fmla="*/ 1459 w 1117970"/>
                              <a:gd name="connsiteY0" fmla="*/ 1676400 h 1676400"/>
                              <a:gd name="connsiteX1" fmla="*/ 89089 w 1117970"/>
                              <a:gd name="connsiteY1" fmla="*/ 1409700 h 1676400"/>
                              <a:gd name="connsiteX2" fmla="*/ 553979 w 1117970"/>
                              <a:gd name="connsiteY2" fmla="*/ 864870 h 1676400"/>
                              <a:gd name="connsiteX3" fmla="*/ 824419 w 1117970"/>
                              <a:gd name="connsiteY3" fmla="*/ 533400 h 1676400"/>
                              <a:gd name="connsiteX4" fmla="*/ 984439 w 1117970"/>
                              <a:gd name="connsiteY4" fmla="*/ 167640 h 1676400"/>
                              <a:gd name="connsiteX5" fmla="*/ 1026349 w 1117970"/>
                              <a:gd name="connsiteY5" fmla="*/ 160020 h 1676400"/>
                              <a:gd name="connsiteX6" fmla="*/ 1091119 w 1117970"/>
                              <a:gd name="connsiteY6" fmla="*/ 152400 h 1676400"/>
                              <a:gd name="connsiteX7" fmla="*/ 1117789 w 1117970"/>
                              <a:gd name="connsiteY7" fmla="*/ 114300 h 1676400"/>
                              <a:gd name="connsiteX8" fmla="*/ 1079689 w 1117970"/>
                              <a:gd name="connsiteY8" fmla="*/ 0 h 1676400"/>
                              <a:gd name="connsiteX0" fmla="*/ 1215 w 1117726"/>
                              <a:gd name="connsiteY0" fmla="*/ 1676400 h 1676400"/>
                              <a:gd name="connsiteX1" fmla="*/ 88845 w 1117726"/>
                              <a:gd name="connsiteY1" fmla="*/ 1409700 h 1676400"/>
                              <a:gd name="connsiteX2" fmla="*/ 533333 w 1117726"/>
                              <a:gd name="connsiteY2" fmla="*/ 891540 h 1676400"/>
                              <a:gd name="connsiteX3" fmla="*/ 553735 w 1117726"/>
                              <a:gd name="connsiteY3" fmla="*/ 864870 h 1676400"/>
                              <a:gd name="connsiteX4" fmla="*/ 824175 w 1117726"/>
                              <a:gd name="connsiteY4" fmla="*/ 533400 h 1676400"/>
                              <a:gd name="connsiteX5" fmla="*/ 984195 w 1117726"/>
                              <a:gd name="connsiteY5" fmla="*/ 167640 h 1676400"/>
                              <a:gd name="connsiteX6" fmla="*/ 1026105 w 1117726"/>
                              <a:gd name="connsiteY6" fmla="*/ 160020 h 1676400"/>
                              <a:gd name="connsiteX7" fmla="*/ 1090875 w 1117726"/>
                              <a:gd name="connsiteY7" fmla="*/ 152400 h 1676400"/>
                              <a:gd name="connsiteX8" fmla="*/ 1117545 w 1117726"/>
                              <a:gd name="connsiteY8" fmla="*/ 114300 h 1676400"/>
                              <a:gd name="connsiteX9" fmla="*/ 1079445 w 1117726"/>
                              <a:gd name="connsiteY9" fmla="*/ 0 h 16764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117726" h="1676400">
                                <a:moveTo>
                                  <a:pt x="1215" y="1676400"/>
                                </a:moveTo>
                                <a:cubicBezTo>
                                  <a:pt x="-3230" y="1610995"/>
                                  <a:pt x="159" y="1540510"/>
                                  <a:pt x="88845" y="1409700"/>
                                </a:cubicBezTo>
                                <a:cubicBezTo>
                                  <a:pt x="177531" y="1278890"/>
                                  <a:pt x="455851" y="982345"/>
                                  <a:pt x="533333" y="891540"/>
                                </a:cubicBezTo>
                                <a:cubicBezTo>
                                  <a:pt x="610815" y="800735"/>
                                  <a:pt x="505261" y="924560"/>
                                  <a:pt x="553735" y="864870"/>
                                </a:cubicBezTo>
                                <a:cubicBezTo>
                                  <a:pt x="602209" y="805180"/>
                                  <a:pt x="752432" y="649605"/>
                                  <a:pt x="824175" y="533400"/>
                                </a:cubicBezTo>
                                <a:cubicBezTo>
                                  <a:pt x="895918" y="417195"/>
                                  <a:pt x="950540" y="229870"/>
                                  <a:pt x="984195" y="167640"/>
                                </a:cubicBezTo>
                                <a:cubicBezTo>
                                  <a:pt x="1017850" y="105410"/>
                                  <a:pt x="1008325" y="162560"/>
                                  <a:pt x="1026105" y="160020"/>
                                </a:cubicBezTo>
                                <a:cubicBezTo>
                                  <a:pt x="1043885" y="157480"/>
                                  <a:pt x="1075635" y="160020"/>
                                  <a:pt x="1090875" y="152400"/>
                                </a:cubicBezTo>
                                <a:cubicBezTo>
                                  <a:pt x="1106115" y="144780"/>
                                  <a:pt x="1119450" y="139700"/>
                                  <a:pt x="1117545" y="114300"/>
                                </a:cubicBezTo>
                                <a:cubicBezTo>
                                  <a:pt x="1115640" y="88900"/>
                                  <a:pt x="1097542" y="44450"/>
                                  <a:pt x="1079445" y="0"/>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3" name="Oval 913"/>
                        <wps:cNvSpPr/>
                        <wps:spPr>
                          <a:xfrm>
                            <a:off x="0" y="1668780"/>
                            <a:ext cx="99060" cy="45719"/>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4" name="Oval 914"/>
                        <wps:cNvSpPr/>
                        <wps:spPr>
                          <a:xfrm>
                            <a:off x="1059180" y="0"/>
                            <a:ext cx="99060" cy="45719"/>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group w14:anchorId="5030E5D7" id="Group 911" o:spid="_x0000_s1026" style="position:absolute;margin-left:57.3pt;margin-top:30.95pt;width:91.2pt;height:134.95pt;z-index:251717641" coordsize="11582,17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zVVWAcAAN8oAAAOAAAAZHJzL2Uyb0RvYy54bWzsWl1v2zYUfR+w/yDocUBrUhIlyqhTZN1S&#10;DCjaYu3Q7lGRJVuALGqUEif99TskJYVy04b56IABzoMjmTw85OX9IO/1i5dXu9q7LGRXiWbl0+fE&#10;94omF+uq2az8vz6ePeO+1/VZs85q0RQr/7ro/JcnP//0Yt8ui0BsRb0upIdBmm65b1f+tu/b5WLR&#10;5dtil3XPRVs0aCyF3GU9XuVmsZbZHqPv6kVASLzYC7lupciLrsO3v5lG/0SPX5ZF3r8ry67ovXrl&#10;Y269/pT681x9Lk5eZMuNzNptlQ/TyB4wi11WNSCdhvot6zPvQlZfDbWrcik6UfbPc7FbiLKs8kKv&#10;Aauh5GA1r6W4aPVaNsv9pp3EBNEeyOnBw+ZvL99Lr1qv/JRS32uyHTZJ83rqC4hn326W6PVath/a&#10;93L4YmPe1IqvSrlT/7EW70oL9noSbHHVezm+pJTxIIL8c7TRhIY8Zkb0+Rb78xUu3/7+DWQUpalC&#10;LkbihZrfNJ19CzXqbiTVPU5SH7ZZW+gN6JQMJkkFo6TOZFEo5YSwAiMs3XGSVLfsILRbxBRySiCP&#10;20RFkySIB1HFSRyhn73gbJlfdP3rQmipZ5dvuh7N0Lw1nszDsI25aJqu6ovPICp3NfT6l4VHIXpv&#10;71FKeZjEZhM26wPE3zOEmYS39ejNdBTfAegz9Gei4WmUOvDYEBqRNCHkbh5If+JhnKTcgcjG8JiS&#10;2IEntHigvjxw4LExLAyxeXevJ7J4Uh7xyIHHxphtuZuHWTyUBHHCHIhmoJiQwGFB0N5pgyhJKXOR&#10;3AzE4C0ciBKbCBpNXXRuDopCFyJEMWtFnBAXIhvksJiZzUUsNVaawCZ+oJUS7sDzeCtlYZo4EM2t&#10;NOKJg9hsi4OVRtSBx8Y80Eqj0IHnKaw0jByInsJKqYvknsBKk8RF5x5vpUkauxAdrXQ8GrCjlQ5H&#10;nPvH0qOV4kj5kFh6tFKHGGfHxaOV4hKjLyJHK8VV0SXE/S9iaUCH24i+/g5X2oMr5hPcS/l0vfoe&#10;z+NPvKH6G47w6j7/jQXZls1xU4ocvMHs9MrCJHQQnI3hsdvJ2j694mRNEwceG+N6srYPr7j/Tpe4&#10;722QjXH1BrOzK+6/lDgsaAZyvP/O7I2khLtIbgZyvP/aZ1dkdBI2pg6+J7o5yC1mp7P7b5JGLkQ2&#10;6ECtkb6b8lXZdkxh5VfNkMPCk5epFDLRWdVWdCpHaCe0kDkbX+EVTIIMKJUAuwMM27bBOsmJ+biB&#10;Ya82WCf9nMEwQhsc3mvasCwbHN0LDHOxwTr56jxtmIAN1r7MGQy1tsHJvaYNVbXB/F5gqJ8NHtPG&#10;ep/N9Adlk6gSqPpAresDve+hPiB9D/WBc0WYLdusVzo6Pnp7ldEe0rRbPA9pUdW+E5fFR6F79kpl&#10;KcKansfYyWjqTbf84rzKfy2+2KBnYRCa5DCFk0rTIVfemhGZWZiKFYwOuSHTxFVwM2wmlzrKa8Zx&#10;GyMWw0JjGDRIOE9n40aMcWZaUx6E4DBi0fOBl8efZjUBzJkUa+ODdJBRQxibDUsYPLQeNg0iFs8m&#10;hDOw6q721wQzd04SBMQIkEN8fDZsArcbGguPozQmswmZCKg5TWBz5uQpS6lRZQRRhDd7nSkj2Eg9&#10;bBCkyHjNGnU01I1Gf5w5KaEJZ4MSgWGuKKg98DAYFTM4kK7KDSM2DrQq5XsP2ijkfICyJJrLl5KE&#10;xcO+UR1L7cVC01WkNLQ6ALrTIqGPGpOBRlFyQIvMVjTKAolIU1CBWRt7MnHTYPUV9h60lKE+o6HK&#10;ZmZ7h+UgHhttihAvDxp1DNXI26QL/6Scjq5zTd5HOS2r9NOIs6qutSXWOu51oq7W6jvlfjq5OX9V&#10;S+8yg2c7OyP4G9ZldcOICooa2lio0k/9dV2oMermz6JEcRB+LNBxWJdli2nYLM+LpqemaZutC8PG&#10;bDJVyFUIvRQ9oBq5xCynsYcBxp5mkHFs4y+H/gpa6KruBDYHhG9MzIAnhGYWTT+Bd1Uj5G0rq7Gq&#10;gdn0H4VkRKOkdC7W1ygISmFqyl2bn1Wy699kXf8+kyi2QS9QGO/f4aOsBWIGQoN+8r2tkF9u+171&#10;R8USrb63R1F65Xf/XGSy8L36jwa1zJRGSt16/RKxBJbpSbvl3G5pLnavBHYfXhSz04+qf1+Pj6UU&#10;u0+on58qVjRlTQ5uHKx6hD/z8qrHO5pQ5MyL01P9jMo1dPJN86HN1eBKqi1W/vHqUyZbTz2u/B6l&#10;37dirJ9my7FOqRR76quQjTi96EVZqSKm1kMj1+EFtVxVgf5PirqIYab8/Q42g4KuPp4pblR+7y7o&#10;QkaIRjSO+eR9xup3mqLcaAq62DM6HkTGwrmShyrnDpIr6rpqO1V1/kpqY9HXsmBHQzd2js5HFzG4&#10;xLl/ObqIo4uwfkY0+q3B+qfffeAONnMR+hLm7CJwpsI50DiK4TRwdBErf7RE5fC64ynieIr4MacI&#10;/UMx/IpOH0SHX/ypn+nZ7/rUcfO7xJN/AQAA//8DAFBLAwQUAAYACAAAACEAaoX9BeAAAAAKAQAA&#10;DwAAAGRycy9kb3ducmV2LnhtbEyPQUvDQBCF74L/YRnBm91so7GN2ZRS1FMp2AribZtMk9DsbMhu&#10;k/TfO570+JiPN9/LVpNtxYC9bxxpULMIBFLhyoYqDZ+Ht4cFCB8MlaZ1hBqu6GGV395kJi3dSB84&#10;7EMluIR8ajTUIXSplL6o0Ro/cx0S306utyZw7CtZ9mbkctvKeRQl0pqG+ENtOtzUWJz3F6vhfTTj&#10;Olavw/Z82ly/D0+7r61Cre/vpvULiIBT+IPhV5/VIWeno7tQ6UXLWT0mjGpI1BIEA/PlM487aohj&#10;tQCZZ/L/hPwHAAD//wMAUEsBAi0AFAAGAAgAAAAhALaDOJL+AAAA4QEAABMAAAAAAAAAAAAAAAAA&#10;AAAAAFtDb250ZW50X1R5cGVzXS54bWxQSwECLQAUAAYACAAAACEAOP0h/9YAAACUAQAACwAAAAAA&#10;AAAAAAAAAAAvAQAAX3JlbHMvLnJlbHNQSwECLQAUAAYACAAAACEAtBc1VVgHAADfKAAADgAAAAAA&#10;AAAAAAAAAAAuAgAAZHJzL2Uyb0RvYy54bWxQSwECLQAUAAYACAAAACEAaoX9BeAAAAAKAQAADwAA&#10;AAAAAAAAAAAAAACyCQAAZHJzL2Rvd25yZXYueG1sUEsFBgAAAAAEAAQA8wAAAL8KAAAAAA==&#10;">
                <v:shape id="Freeform 912" o:spid="_x0000_s1027" style="position:absolute;left:381;width:11177;height:16764;visibility:visible;mso-wrap-style:square;v-text-anchor:middle" coordsize="1117726,1676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SU8xAAAANwAAAAPAAAAZHJzL2Rvd25yZXYueG1sRI9BawIx&#10;FITvBf9DeIK3mlVL1dUopUVZeqv1oLfH5rlZ3Lwsm3SN/74pFDwOM/MNs95G24ieOl87VjAZZyCI&#10;S6drrhQcv3fPCxA+IGtsHJOCO3nYbgZPa8y1u/EX9YdQiQRhn6MCE0KbS+lLQxb92LXEybu4zmJI&#10;squk7vCW4LaR0yx7lRZrTgsGW3o3VF4PP1ZBedrNz9k+hmhmzWfVfxTzl6JQajSMbysQgWJ4hP/b&#10;hVawnEzh70w6AnLzCwAA//8DAFBLAQItABQABgAIAAAAIQDb4fbL7gAAAIUBAAATAAAAAAAAAAAA&#10;AAAAAAAAAABbQ29udGVudF9UeXBlc10ueG1sUEsBAi0AFAAGAAgAAAAhAFr0LFu/AAAAFQEAAAsA&#10;AAAAAAAAAAAAAAAAHwEAAF9yZWxzLy5yZWxzUEsBAi0AFAAGAAgAAAAhAAfhJTzEAAAA3AAAAA8A&#10;AAAAAAAAAAAAAAAABwIAAGRycy9kb3ducmV2LnhtbFBLBQYAAAAAAwADALcAAAD4AgAAAAA=&#10;" path="m1215,1676400c-3230,1610995,159,1540510,88845,1409700,177531,1278890,455851,982345,533333,891540v77482,-90805,-28072,33020,20402,-26670c602209,805180,752432,649605,824175,533400,895918,417195,950540,229870,984195,167640v33655,-62230,24130,-5080,41910,-7620c1043885,157480,1075635,160020,1090875,152400v15240,-7620,28575,-12700,26670,-38100c1115640,88900,1097542,44450,1079445,e" filled="f" strokecolor="red" strokeweight="1pt">
                  <v:stroke joinstyle="miter"/>
                  <v:path arrowok="t" o:connecttype="custom" o:connectlocs="1215,1676400;88845,1409700;533333,891540;553735,864870;824175,533400;984195,167640;1026105,160020;1090875,152400;1117545,114300;1079445,0" o:connectangles="0,0,0,0,0,0,0,0,0,0"/>
                </v:shape>
                <v:oval id="Oval 913" o:spid="_x0000_s1028" style="position:absolute;top:16687;width:990;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y5PxAAAANwAAAAPAAAAZHJzL2Rvd25yZXYueG1sRI9Ba8JA&#10;FITvQv/D8grezCYWxEZXKQXBQ8E22vb6zL4modm3S3ZN0n/vFgSPw8x8w6y3o2lFT51vLCvIkhQE&#10;cWl1w5WC03E3W4LwAVlja5kU/JGH7eZhssZc24E/qC9CJSKEfY4K6hBcLqUvazLoE+uIo/djO4Mh&#10;yq6SusMhwk0r52m6kAYbjgs1OnqtqfwtLkaBG9/O2ad7t19+6QwNxXePB1Zq+ji+rEAEGsM9fGvv&#10;tYLn7An+z8QjIDdXAAAA//8DAFBLAQItABQABgAIAAAAIQDb4fbL7gAAAIUBAAATAAAAAAAAAAAA&#10;AAAAAAAAAABbQ29udGVudF9UeXBlc10ueG1sUEsBAi0AFAAGAAgAAAAhAFr0LFu/AAAAFQEAAAsA&#10;AAAAAAAAAAAAAAAAHwEAAF9yZWxzLy5yZWxzUEsBAi0AFAAGAAgAAAAhAOwXLk/EAAAA3AAAAA8A&#10;AAAAAAAAAAAAAAAABwIAAGRycy9kb3ducmV2LnhtbFBLBQYAAAAAAwADALcAAAD4AgAAAAA=&#10;" fillcolor="red" strokecolor="red" strokeweight="1pt">
                  <v:stroke joinstyle="miter"/>
                </v:oval>
                <v:oval id="Oval 914" o:spid="_x0000_s1029" style="position:absolute;left:10591;width:991;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Y7xAAAANwAAAAPAAAAZHJzL2Rvd25yZXYueG1sRI9Ba8JA&#10;FITvQv/D8grezCZSxEZXKQXBQ8E22vb6zL4modm3S3ZN0n/vFgSPw8x8w6y3o2lFT51vLCvIkhQE&#10;cWl1w5WC03E3W4LwAVlja5kU/JGH7eZhssZc24E/qC9CJSKEfY4K6hBcLqUvazLoE+uIo/djO4Mh&#10;yq6SusMhwk0r52m6kAYbjgs1OnqtqfwtLkaBG9/O2ad7t19+6QwNxXePB1Zq+ji+rEAEGsM9fGvv&#10;tYLn7An+z8QjIDdXAAAA//8DAFBLAQItABQABgAIAAAAIQDb4fbL7gAAAIUBAAATAAAAAAAAAAAA&#10;AAAAAAAAAABbQ29udGVudF9UeXBlc10ueG1sUEsBAi0AFAAGAAgAAAAhAFr0LFu/AAAAFQEAAAsA&#10;AAAAAAAAAAAAAAAAHwEAAF9yZWxzLy5yZWxzUEsBAi0AFAAGAAgAAAAhAGP+tjvEAAAA3AAAAA8A&#10;AAAAAAAAAAAAAAAABwIAAGRycy9kb3ducmV2LnhtbFBLBQYAAAAAAwADALcAAAD4AgAAAAA=&#10;" fillcolor="red" strokecolor="red" strokeweight="1pt">
                  <v:stroke joinstyle="miter"/>
                </v:oval>
              </v:group>
            </w:pict>
          </mc:Fallback>
        </mc:AlternateContent>
      </w:r>
      <w:r w:rsidRPr="007044BB">
        <w:rPr>
          <w:noProof/>
          <w:lang w:val="mk-MK" w:eastAsia="mk-MK"/>
        </w:rPr>
        <mc:AlternateContent>
          <mc:Choice Requires="wpg">
            <w:drawing>
              <wp:inline distT="0" distB="0" distL="0" distR="0" wp14:anchorId="2C2EE49F" wp14:editId="35E9EE2F">
                <wp:extent cx="5318760" cy="4160520"/>
                <wp:effectExtent l="19050" t="19050" r="15240" b="11430"/>
                <wp:docPr id="21" name="Group 21"/>
                <wp:cNvGraphicFramePr/>
                <a:graphic xmlns:a="http://schemas.openxmlformats.org/drawingml/2006/main">
                  <a:graphicData uri="http://schemas.microsoft.com/office/word/2010/wordprocessingGroup">
                    <wpg:wgp>
                      <wpg:cNvGrpSpPr/>
                      <wpg:grpSpPr>
                        <a:xfrm>
                          <a:off x="0" y="0"/>
                          <a:ext cx="5318760" cy="4160520"/>
                          <a:chOff x="0" y="0"/>
                          <a:chExt cx="5318760" cy="4160520"/>
                        </a:xfrm>
                      </wpg:grpSpPr>
                      <wpg:grpSp>
                        <wpg:cNvPr id="31" name="Group 31"/>
                        <wpg:cNvGrpSpPr/>
                        <wpg:grpSpPr>
                          <a:xfrm>
                            <a:off x="0" y="0"/>
                            <a:ext cx="5318760" cy="4160520"/>
                            <a:chOff x="0" y="0"/>
                            <a:chExt cx="5318760" cy="4160520"/>
                          </a:xfrm>
                        </wpg:grpSpPr>
                        <pic:pic xmlns:pic="http://schemas.openxmlformats.org/drawingml/2006/picture">
                          <pic:nvPicPr>
                            <pic:cNvPr id="897" name="Picture 897"/>
                            <pic:cNvPicPr/>
                          </pic:nvPicPr>
                          <pic:blipFill rotWithShape="1">
                            <a:blip r:embed="rId93" cstate="email">
                              <a:extLst>
                                <a:ext uri="{28A0092B-C50C-407E-A947-70E740481C1C}">
                                  <a14:useLocalDpi xmlns:a14="http://schemas.microsoft.com/office/drawing/2010/main" val="0"/>
                                </a:ext>
                              </a:extLst>
                            </a:blip>
                            <a:srcRect/>
                            <a:stretch/>
                          </pic:blipFill>
                          <pic:spPr>
                            <a:xfrm>
                              <a:off x="0" y="0"/>
                              <a:ext cx="5318760" cy="4160520"/>
                            </a:xfrm>
                            <a:prstGeom prst="rect">
                              <a:avLst/>
                            </a:prstGeom>
                            <a:ln w="3175">
                              <a:solidFill>
                                <a:schemeClr val="tx1"/>
                              </a:solidFill>
                            </a:ln>
                          </pic:spPr>
                        </pic:pic>
                        <wpg:grpSp>
                          <wpg:cNvPr id="900" name="Group 900"/>
                          <wpg:cNvGrpSpPr/>
                          <wpg:grpSpPr>
                            <a:xfrm>
                              <a:off x="2598420" y="3863340"/>
                              <a:ext cx="2682240" cy="281940"/>
                              <a:chOff x="2598420" y="3863340"/>
                              <a:chExt cx="2682240" cy="281940"/>
                            </a:xfrm>
                          </wpg:grpSpPr>
                          <wps:wsp>
                            <wps:cNvPr id="902" name="Text Box 902"/>
                            <wps:cNvSpPr txBox="1"/>
                            <wps:spPr>
                              <a:xfrm>
                                <a:off x="3063240" y="3863340"/>
                                <a:ext cx="2217420" cy="2819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3FFFB74" w14:textId="77777777" w:rsidR="00A2551E" w:rsidRPr="00AC65C2" w:rsidRDefault="00A2551E" w:rsidP="00284206">
                                  <w:pPr>
                                    <w:spacing w:before="0" w:after="0"/>
                                    <w:jc w:val="right"/>
                                    <w:rPr>
                                      <w:rFonts w:cs="Tahoma"/>
                                      <w:sz w:val="18"/>
                                      <w:szCs w:val="18"/>
                                      <w:lang w:val="en-US"/>
                                    </w:rPr>
                                  </w:pPr>
                                  <w:r w:rsidRPr="00AC65C2">
                                    <w:rPr>
                                      <w:rFonts w:cs="Tahoma"/>
                                      <w:sz w:val="18"/>
                                      <w:szCs w:val="18"/>
                                      <w:lang w:val="en-US"/>
                                    </w:rPr>
                                    <w:t>110 kV</w:t>
                                  </w:r>
                                  <w:r>
                                    <w:rPr>
                                      <w:rFonts w:cs="Tahoma"/>
                                      <w:sz w:val="18"/>
                                      <w:szCs w:val="18"/>
                                      <w:lang w:val="en-US"/>
                                    </w:rPr>
                                    <w:t xml:space="preserve"> line from Valandovo to Strumica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05" name="Straight Connector 905"/>
                            <wps:cNvCnPr/>
                            <wps:spPr>
                              <a:xfrm>
                                <a:off x="2598420" y="3985261"/>
                                <a:ext cx="533400" cy="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g:grpSp>
                      </wpg:grpSp>
                      <pic:pic xmlns:pic="http://schemas.openxmlformats.org/drawingml/2006/picture">
                        <pic:nvPicPr>
                          <pic:cNvPr id="906" name="Picture 906"/>
                          <pic:cNvPicPr/>
                        </pic:nvPicPr>
                        <pic:blipFill rotWithShape="1">
                          <a:blip r:embed="rId94" cstate="print">
                            <a:extLst>
                              <a:ext uri="{28A0092B-C50C-407E-A947-70E740481C1C}">
                                <a14:useLocalDpi xmlns:a14="http://schemas.microsoft.com/office/drawing/2010/main" val="0"/>
                              </a:ext>
                            </a:extLst>
                          </a:blip>
                          <a:srcRect/>
                          <a:stretch/>
                        </pic:blipFill>
                        <pic:spPr bwMode="auto">
                          <a:xfrm>
                            <a:off x="3212760" y="2153580"/>
                            <a:ext cx="1805940" cy="1767840"/>
                          </a:xfrm>
                          <a:prstGeom prst="rect">
                            <a:avLst/>
                          </a:prstGeom>
                          <a:ln>
                            <a:noFill/>
                          </a:ln>
                          <a:extLst>
                            <a:ext uri="{53640926-AAD7-44D8-BBD7-CCE9431645EC}">
                              <a14:shadowObscured xmlns:a14="http://schemas.microsoft.com/office/drawing/2010/main"/>
                            </a:ext>
                          </a:extLst>
                        </pic:spPr>
                      </pic:pic>
                    </wpg:wgp>
                  </a:graphicData>
                </a:graphic>
              </wp:inline>
            </w:drawing>
          </mc:Choice>
          <mc:Fallback>
            <w:pict>
              <v:group id="Group 21" o:spid="_x0000_s1046" style="width:418.8pt;height:327.6pt;mso-position-horizontal-relative:char;mso-position-vertical-relative:line" coordsize="53187,41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z2ffmQUAAEMSAAAOAAAAZHJzL2Uyb0RvYy54bWzcWG1v2zYQ/j5g/0HQ&#10;d9eSLNmyUadwnKQokLVB06GfaVmyhUqkRtGxs2H/fc8dJdlxbLRpgWFdgMh8OZJ3x+eeO+n1m11Z&#10;OA+prnMlp67/ynOdVCZqmcvV1P39000vdp3aCLkUhZLp1H1Ma/fNxa+/vN5WkzRQa1UsU+1gE1lP&#10;ttXUXRtTTfr9OlmnpahfqSqVmMyULoVBV6/6Sy222L0s+oHnDftbpZeVVkla1xi9spPuBe+fZWli&#10;PmRZnRqnmLrQzfBT83NBz/7FazFZaVGt86RRQ3yHFqXIJQ7ttroSRjgbnT/bqswTrWqVmVeJKvsq&#10;y/IkZRtgje8dWfNWq03Ftqwm21XVuQmuPfLTd2+bvH+4006+nLqB7zpSlLgjPtZBH87ZVqsJZN7q&#10;6r66083AyvbI3l2mS/qFJc6O3frYuTXdGSfBYDTw49EQ3k8wF/pDLwoaxydr3M6zdcn6+isr++3B&#10;fdKvU6frdHo3tg2ObEP/Z7OtypMJ/hsMoPUMA1+PFawyG526zSblN+1RCv1lU/UA10qYfJEXuXnk&#10;0AMwSSn5cJcnd9p29nCKx6MWT5inYx0agttpEcnRKnT71H+yyaLIq5u8KBytzOfcrO/XogIsfQ4w&#10;mmz0RxgfhcEJF9gQu1LJpkylsZyh0wKmKFmv86p2HT1Jy0WKENDvlgBKAr4yOA8ElBd8JoB8WxuC&#10;OUGaw/qvIJ553ji47M0jb94LvdF1bzYOR72Rdz0KvTD25/78b1rth5NNnd6qRBRXVd6ojtFnyp+M&#10;4YbtLDswyzgPgrmMXMcKtb+sIobIQ6RrrZOP4D/IoW10apJ16+7Ww/YyakQ2Cf1ILHcRKSaVrs3b&#10;VJUONeBU6MBeFA/Q0GrditCphXS2U3fgjyKWqlWRL+n2WW1KA+m80NZos+O4xVkHUugVsoGRtYQR&#10;BVRZFmB2OCaEsQc6OmQ7GoBuL6S7IBrHIcjMAbEN4uFgEDbE1lJfMIyDAINMfUHsj1uBjvnObrFn&#10;wTObdC4/JkFk0rqNkW1VfxvQKI+eykEcfLgZbMRRa5PF2Ata/30iWy/VzqExdiELUrpwzA4TFLnN&#10;+BmkDbzhgL101o2BP2I/UwbZu7HzwItBd4AfgOkpygpzAmUtToeDyGOcSkUgtXAm/CEUudxoME7u&#10;stZyyzwWqQX7xzRDuuVUeQLhIknAUu35hYQ0SWU46iULG/m9Vi9ZbO1oT1bSdIvLXCpto/Spy5Zf&#10;WpUzK494PLCbmma32HGdMWzBsFDLR2AEJM91Q10lNzkY41bU5k5oVGEIG1SW5gMeWaFAEqppuc5a&#10;6T9PjZM88I5Z19miqpu69R8bQSmveCcRCWM/pGg03AmjEcWuPpxZHM7ITTlXIFskBWjHTZI3RdvM&#10;tCo/I3BmdCqmhExw9tQ1bXNubK2JAjZJZzMWspn0Vt5XyL82qREfftp9FrpqSNMgqN6rNvbE5Ig7&#10;rSxdr1SzjVFZzsRKfrZebfwPHrCR+y8QQtQSwr3RIl+tjTNXUoL8lQY1RO2tI/PPZVNJtiHyLPU8&#10;IcVxHAVDxpfNv7akBNXC4cQHTLnnqaDIZcqYPfIhpSjyoM0/QRydTEB6tejSz82Nhz8yBKcdMAh6&#10;nIEY8ZxLD7BPc10A2ds+4pufNOb3yfhszFsskr/IIQzGfa7i0aZ4t3UIUvZPU96OvWGLdxSyXN7S&#10;EGylcvY/W94ia7flbaVzaQszcM3/vbx1Ftvf1BJFvQBbMhscFbuDwA/4HZUKDD8aRPFRJefHXkTV&#10;G1OOPxqOYlvKnSeerxe+lsCf1REnriMaDEO8bQx7s9nVqBeGV3Hv8hKt+fx6HA78YRhdd28b9Vos&#10;1fbDok7w0rX88RcOy3cACfNeCxYuso/rbY5ufKlgyearCn0KOexz3O+//Vz8Aw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wQUAAYACAAAACEA4E2zUd0AAAAFAQAADwAAAGRycy9kb3du&#10;cmV2LnhtbEyPQUvDQBCF74L/YRnBm92kJbGk2ZRS1FMRbAXpbZqdJqHZ2ZDdJum/d/Wil4HHe7z3&#10;Tb6eTCsG6l1jWUE8i0AQl1Y3XCn4PLw+LUE4j6yxtUwKbuRgXdzf5ZhpO/IHDXtfiVDCLkMFtfdd&#10;JqUrazLoZrYjDt7Z9gZ9kH0ldY9jKDetnEdRKg02HBZq7GhbU3nZX42CtxHHzSJ+GXaX8/Z2PCTv&#10;X7uYlHp8mDYrEJ4m/xeGH/yADkVgOtkraydaBeER/3uDt1w8pyBOCtIkmYMscvmfvvgGAAD//wMA&#10;UEsDBAoAAAAAAAAAIQCDEBLo160IANetCAAUAAAAZHJzL21lZGlhL2ltYWdlMS5wbmeJUE5HDQoa&#10;CgAAAA1JSERSAAACLgAAAbUIBgAAAN4Df8IAAAABc1JHQgCuzhzpAAAABGdBTUEAALGPC/xhBQAA&#10;AAlwSFlzAAAOwwAADsMBx2+oZAAA/6VJREFUeF7s/XVUVtsb9wsbNCjY3R2IYiAhICmiIIrYiYnd&#10;LXYXdnd3oIJ0h12793a7t9umO/T7fq+5YP9+z/Oc5z3vGOec96/DGNe4b+573WvNWvP7mde85lwV&#10;Fg4fhbhDp/D2Wgg+3H6ALzfD8OF6OD7djkFmaAo+hybhz7B4vHkQi19CI/AyNARJN6/j0IZ1OLhh&#10;PaaOGYLhg/tiZ9AKPP8xFM9e3MbF84fh6+EGx85dMHngYBxZuQ5n123DhTXbcHH1NlzbuAs3Nu/G&#10;iZWbsG76IiybHID+dj1gbd6Q57LChvVDsH//CPz++04UFB5D6fcT+I5TAO176XF8Kz6NksKzyM89&#10;jezM48jNOY7v38+jpOQ8fv35GJ48PIGjh5Zj2iRfzJo8BDNHjMAsv1HYPX8lzm7cjos7duLSrp04&#10;sWENTm9aj4MrV2D34qXYs2wFDq5ei/2Bq3F45VocX7YWOyfMwHKf4ZjabwD6WvWEp709ti9ZgV9D&#10;YlH8+BcUP/wRmbFPkJXwHJ+jHyIt7ilykl8iJ/U1Mh6+wt+xKfglLgW/0d7FsDxpuQlPkBP/CKVP&#10;f0Re4lOkRSYjM/4JSl6/RdbTX3B8404snjoL0yZPh9+4CRjiH4CzUYk4F5mCU6FxOHk3EvsuXcfq&#10;PbsRuG0H+vv5wNndGQO9+2DBzPG4e+UE7t04h4yvL1Fa/CNKvj1EUUksikrjkVcQi/zCRBQUJaGg&#10;IJX2GIWFT1GY/4xl+hLfin5AaSGt4Ad8L/wJ3/layu+Kch+hMOch8rNSkJeZTEvh+4cozH7M756i&#10;JI9W8AzFeTxH/m/KinJeII/H52bFISsjBoW5ySjOT6Wl0OR9Mq/3CN+Ln+Jb4Qt8L3rNa/7I6/3E&#10;6//O978BTAMK+XmBnPcVSvN+QEnuz7zeb8jJeIH0L4nISItFTmYM8rLjUJCbxDQ85u+fKftexHMX&#10;POe5nqtXZTyP5Ot7wY98/4MyOa927jLLe0V7jpL8x7RH6rW0gOdiWXzLL399QZN0/Yjv+T/zfDRJ&#10;b9GPQNm5vxdIGfK9Ov9rFGU/R176Y+R8TWXZPWFeeQ7mDUW04pdML8uBaS3NF5P3PD/LRt6XsmxL&#10;c3mMuq7kj22GVqTSyPTl8X/WRWHWE+SlPUIurSCTn7FuvrGeS/Mf8rgnPB/rWn6Xm4r87CSWYzyy&#10;0hJYVw9ZdvyO+S7leUr5KtcC0yflL2mQ7wtznqo6l7zIuUsL5LysU5b7d9YdCv4C8v/G99w/UZrz&#10;K4/5gXWfhKK8eB6XTHvEuue5WGbF+W9QxHIrZl2XFP2B4iLeU8U/8fVHFBX9rKy4SPu/mO2jpEDq&#10;hWkpeM18SNkwrcxLcd4j1Ua/FUld8/OyNMv3JawvVXfSBvid/L4oh5+zfUo7AK8H3iff2O6Led4i&#10;WiHrrID1V8DvC4v5P+ulpOQ508ZyK2Q58d6RtixlWMJrf2P5f2OdSX2DefnONJewrRWX8NhSpq1Y&#10;7jOmk22ykOWam8l7iu2wgOmSe/D791/w5csTnDi+AytWLICziysqVtKDnr4urKwt2R9uRviDS/jj&#10;txig5CeVj8KCOJYb76GSp/jOtJWyDUk5lZS+xtmzO3H69HaMHOGDNq1aoGfPHhgzdjSmTp+OiVOn&#10;YuyESRjpPxFDRo+DS9/+cO7rARvHXuhpb40Bg70wY+5UHjcOHp7ucHZ2QuPGjVGxYkVUqFABlSpV&#10;QuXKlaGjows9XX2aAXQq66NSRV1+X5mmHfd/ZpV4PjmPnFfOKVa9eg1erw+cXDyxdnMQgg4cx4kz&#10;l3H15j3sOXgEPWxs0NG8A2pWN4WRfiXUMjNCi8Z10bxJbVQ31oOBoQ7qNqoHl/59MXPZYkxZMh8O&#10;1CJL+57o1MUCbVu0gYVFZ/T18kI/rwGw6+WIrpY9YdGpO1q17Yx2na2wasMWbAvah2NnL+LinXs4&#10;f+cuTp66gLlzF2M4y8uyaw+YmJjCrEYNdO7RDRY9uqJek4aoXbcW028GIwN9GOjpQVdXB5V1KkFH&#10;tzJ09Wh8lf8rVKyAipJ/ltO/VkkrD53KOjDUM4S9nSPWrt2ELTv24syV2zh74y627TuMJSvXYPio&#10;sTye5SblzHNp5VmR//P8NDmPQcVK0K2glWlFmg6PN2GZVWMa6zdtiqYtW6BJs6ao36gR6tZtABOj&#10;qmjfpgNsbO1YxtboZNkNXbr1QA9bW1hT83rY2aEby97Cygot2rdH644dme8esOplj552vWDJ4807&#10;dkK1atWgx7zr6OhoVlmX6WJ74fV1mCZDpsVUpzJq6emgVRUTtKlijA4GRuioawjzyobooGOIFvoG&#10;aMhzNNbRQ3WeQ78S2wmtEn9XQfLN81QIpDA+OnwG/9x4gLSbEfh8g9ByKwqf78YhPTQZX0MSCS/x&#10;+OdBDP4IDSe8hOD5jes4uXEjzm3biQDeDCMG98f27SuQ9PgeUlJv4/KVAxg6wBMOBJcpA3xxctUG&#10;nFu5EVdWbcaVwM24unY7rm7YgSPL12B1wAzMHz8RA12t4GTdGpPGOWDf3pE4c3oy3vyxnTfmWd7U&#10;BJfvR3mDnmIHdIad1GkK1DHkZB9CesYBfM04jIzsM/iSfhaJybsQHrkDu4PmYvLYwZg+diTmjh6F&#10;RaMmYP/CpQSXjQSXHbiwcwdObd6EU5s2Y/+KlQhatBT7lqzE0cB1OErQOrpiLY7RNk0IwGyfIRjt&#10;TXBh5Q1wd8W+5avx9m4MSpNfozjxJfLinyGTMPI17jHBhRCT+Ax5jwkuT17hr4RU/BGXjLcEj/eR&#10;Sfgi4BJNwYglCKS+RH7CU2QQXNJjHuLbs9+QlfoKpzfvxLLpcxAweRoGjh4Ln1HjCS1xOBcWR3CJ&#10;xIl7oTh46Ro280Zet2sPBo0ZjT4DveHjNwAzpk/EhVOHcP7UQbz7+wkyMl4iIycZWflRyC6IQlZB&#10;GKElmZ0lIYRCk08hK6Dl5z5mpyrCKeL7KzvgXyhANIqyiH0JRbEgh2JIccvJTKU9JLywM6b4iogV&#10;83sRkFIFCT/zN7/wu9fIp3DmZCayrmKRlxfDzlrAIpmvibxeImEphaD0hL95TfH+hddnp8/ffqeI&#10;aEYoIAx8oyAKIJTkicn7X5CX8QSZnxOQ/TUeuenxBKkEiqqcP5UiSyERsWJ6Silmco2SQsIiX0uV&#10;sPEcvI5AUkn+a4r0KwUXyvi/AIkItYieBi80CowIf4kSd36n4IaWS6ASSGG+VVrl3HksA5VOno9i&#10;W1ogQk3RIujlZrAM0wguBAApLzGBE1AgFaDwWPUZX78XCWRJ+gRetGMFJAUg5DgR6mKVPqaLr8W5&#10;hFRabnoKr8E2puBC8iHg9VDBSEkZFJVIeqROM3gsjy/Ikt/z3GI8f7G6JstFri/Hq3xTfKW+s+W4&#10;57yWBg3a+QXCBNT+YNt5y/z/ybIhuDD/hXk8f24C05qkji3heUsILkUE0CLWZQnFvrT4d5qAigAE&#10;4ZHtsIQAW8x6KiZIlLKNSDlrvxV40cpJ8lFMgCqWMmAdKagsgzyBPQFMrezKYY+wLaCTw+OYN9XG&#10;KPgCG6V8X8RrFLLt5fM6+Ux7MeulmFBZRAguYhsqKiS0CLjQigQGpV2wXSn45m9RBrHFPEde0TPk&#10;EnbyBXiKCStsewVy32VJu/qB6eD7nERe7wXef0jCvj3bKJBz4ODgzA7amCJgAld3KwLNRsRHn8Ff&#10;f0QT9NluCZ/FRXI/JbANPAVKCcYlAlysE6b16rUgnL8QhLHsA9u1a4We1t0JLqMwNWAqJhNcxk+Y&#10;jNHjJmLYSMJJfx949POCk6sLHF0cMGjIAEyfM4WQ4w/P/m5wce2NJhS4SmWwoaerpwRRX5/QoqdP&#10;gaJQCbhU0KNIUagqCrxQXERYyyDlfzERbwqQiJuAiwi5vFavURMu7v3g3m8w1m87hKBDZ3D03DVc&#10;vh2C/UePw5Yi2tnSArVqmsFYnwJoaoIWDeujZaO6MDPSh76BLiGiAfr6+mDxujWYs3IZ+g3xhaOH&#10;K6x72VBgO/PVFgOGDIHviJFw7evFczrDysYRXXrYoau1PdZs2Y1te4/hCK97KTgMV+6F4eDJs5g8&#10;YzZ8/YYpka5Woxpq1a+N7tYUb5ueaMjyqVWrNmpUr4kqVaoq8RYTeNHV01WmQ+EVUJP8K6BQsKHl&#10;uyLLQ8pClzBoQBB06NUb69dvxaYde3Dq6i2cun0f2w8cxbLAtRjFejOpYgpjXkffyJDnlusQIuWa&#10;rBv1nufRr8TzsYwFjOS61WvXQs16ddCkeXO0btMarVu3RLPmzQiljVCzZk0FdHYsXytbmzIg646e&#10;vRxg6+hEeHFU8NKF4NLewgLtzDsRcGxh7+QCG35nScjp1MmCQFkDOmwXlQgsegRvw0oGCqCqsE0Y&#10;EtrMmMcGhJYWBPIuRgbobGIEK4KLlb4hLAl8XVh/XfhdC9Zte5ZZE4JcVUKLfmVCT0W2FZZbZQGX&#10;YyvX4u31EGRHJCE/PAVZoYlIux+Hr/fjkXEvAZl345HJ/9NCYvEhJAr/hETgr+AQJJ46i6QzF7Fk&#10;0iRM9BuE1Ytm4PjRbbhybg8S425gxsQx6O/oiBnDRuDQ8lU4uXwtLgRuwrkVG3F4/grsmrUQqyYG&#10;YLrfUMwYOQLLZ4/A5tUTcPPaCrx5ewDv3x9Ebl4Qvn3bh+/f9vNm34esLweQ+fEkMj+cxce3J/HH&#10;T0fww4vDSIjfjdOnFuPokSWYMskHfoOc4dPPDd6u/eHn7oPAgFnYMmsRAWotrm7fjhu79+Ba0G6c&#10;37od57Zsw4Flgdi9cAkOLg3EqdWbcHrNJuxZsgI7Fi9DgM9geHSzwiB3N0wdPgIrp8/A/T2H8fFW&#10;JLJYPuksr/SIFKQTRL7GPUJGPEe7hI/iF78i99Uv+PDoGd6nPsM/4nEJj8M7AuDH4Ah8Co7Exwex&#10;+Mxy/XgvmnAYh4LoR/jyIB53dh3EXkLdnEnT4OTmAWf3/th/4Rr2n7+Gk3fDcSEyFudDo3Dq5n2c&#10;vH4H6/fsw/LNmzF36SJ2SGMwjPUxYshQ7N+7DSdOBCH4/kGkPj2NH365iI9pt5GeFY68/HiOIlM4&#10;mqQVJbHjpKAUEZ4ohN8KNbGCgAM7/e8i9iKKHCkXssMvIOQUKqEQ8ZCRr3T6IgACICK4mtekhKBR&#10;TGEXQSmkYBXkx3I0G68622KCSwk7fhkJl/I8yrsjwMNraqIkIiNiI8IjYFAmWnkcdYv3gueWUbPm&#10;8dFG25qAlhkFQaxYgEzEVkb5Smz4nRJ/OQdH8jyXeIlE3EXs5FqaF0UzzfPBtJSN2kW8BdQEOgop&#10;fGKSDuVpYtrF2yKjeA1+pBwpmoXijWIa85MpUgkEuVjlgSrIIUgogBC4kHLjKJogWJijmQaEAgsa&#10;MAiIfVf1I+XD6wlQ8H0R66JQ6oTnK8xhfeamEkaSCS8iziLazJ9AJUVXQRT/F1CU9wIf+ZmPCIFl&#10;3rP/vq4SfsmHBl8aALAs+F2x5JuAU8TrCgQoYFCeIfE0ET7z37A83zDdFFmWQXEegSpP6jyZ/0te&#10;WP4EkpL8X1knAiaEFAEV8ayw/Ynno1RghhBULHCTo9WV1L8AlYIvVY9a2an/KeYCpsobxTopIhwU&#10;MG8FyjMo3hFJp8Ar24a8ikeO1/pOUFLAroDgJwL9K/Y9L5DDssnjq3h6igmQhUx3IeGvsCCF7ZiW&#10;TyOQFQu8sGy/8/pgvUOAlfkuJsTlFfE8TFMOr5fHeyiPZas8hBm857JZziy/tM/RePb0BkLDjmPs&#10;mOGw5Si3Rcu2MDCoRiGvgy3bluJh6nX89XsEMj6lMq8EFGnv4nGRgYDUbTHrlVYkkP7tRzx/eRvP&#10;X9zH6jXzCB526NffBWPHDye0+BNYRmLkmJEYM34cRvuPx7BRowkwozCW7/0njceMOQFYtGwuZsye&#10;jEEclLr3cUKTxg0pGIQWCqCYjOBldG1ibAwDjpCNjEwojvoUTQMKsK7mERCBKQeV/8n+28tS/pmM&#10;yhs3aUZAmIcpsxbjyNlbOH8rHBfZX15hv3fiwmX4T56MYSOGo3mzJjDSrYyaHLW3atQQLSjI1Y0N&#10;YUwxbN+pA2Ytmo/Ld2/j+oP72HviGHYd2o9N23dgxeoNWLVxB4IOn6adxYYdh7Fy/W4sW70LC1Zs&#10;xYKV7DOv3sfFu1G4wOuKnb11H6u27EQvF3eYd7ZEl65d0Y3Cbm1vjSEjhmLo8OFo37496tdvgAYN&#10;GqFp06Z8bcAyMVIwIoAnJkAhJnkWkFDwwnKoIGUhZarARQeGLE8XFzfs2n0Aew6fwCWC04WQSAQd&#10;OYW1m7Zh8YrVGDhkGLx9B6OTpSWatmiJBg0bo1HjZmjRvCWv3wxmVQl2eoYUfF2WayW2JUO06dAe&#10;bc07oHtPK9jY2RKO7dGnjxv6eLjBs19fQtkgDBk+FP18vGHN72ycesOFYKfgrrcLetja8XMHOLi4&#10;wK2vJwF3GIaPGsMB8xC4evYj9LqgabNm0DM0Yt4IYARZk4r6MCPAtDI0RVe259761eFtUB1+fD/R&#10;oCYmGdXGbJ3amKtTC7N0a2CmTnXMqlwdo3WrYpx+NQzQqYLuOkZorG+EhrrGqKjHcmO9V7i4ZRfe&#10;B0chL4oj8JjHyApPJqTEI/0+by4CS/5djpRvRyOHlnUnmiATi6/B0fjl8i38fPU21k0JwCyK5Ipp&#10;Adi2djlO7N+Mxyn3sGCaP/zcXDCHVLtvyXIcXRKIswSX0wSXndMXYa3/DCwcMQ7j+vXDpCHe2Lk+&#10;ACcPL0Bi/HaUlF5FaeklFJfs5vsg3pD7OdLfj6//7MOnt8fx/veT+Pu3s3j55DCS4w/i3p3t2LB+&#10;MlaumExSZcMybw3bbt3hYu2CgU5e2DB7EXYSls5v3ILbBJbg3ftwK2gvLm/biQtbtmPf4uUImrsI&#10;hxatxDmm8cLqzQhauAybFyzCOG8f9OpsgX7OvbFk8hTsIuAkHTuHT7cIH9fD8PF2JNLDE5EZ+xBf&#10;olOQFvMQeSns8F/9gcKf/kDaix/x6fELfIhLxT9hsfibwPH+1gP8czMEf98Nwz+3wvD+5gN8uhuJ&#10;3AcJ+BoSjbB9R3B83SYsnDINdmwo9mw024/zRjt5Dic4ArgYmYTL4Um4GBqP8/ejFdTsOnkaS9ev&#10;x9DRo+DgyN/Y98JSdj6r1yzCsZObEBp1BEkPT+Hdpzv4kvEAeQUcrZXIlBFHe0UEiRKCCyHmWzHF&#10;kWIoo1BIZ67EV0bT7DDLTBN/8a7ICFumcQQ6NHD5RjFQrnwldvK5QI2It3S04mWJVR2uCJhMWcj3&#10;4vlQXh6+FzgQQRCvjHhOBEL+hRgl8pqJcItwKo8PIUK8AOUCpkbfuRSZbJnakikZEXQKF88nAKO8&#10;KAIrueIxEWjhuSnGpTLtIaN1lS/N5DqaiddEA7oiEfssilBmqjp/QbaAU9mIm6NzMe33AiOSdhnl&#10;U7gpMvm5ccjNjkJOViTTQ1CkcGrCLl6DZwogCsrypAGEmKRZykHggOJYQqEtFe+UQMFPPI7AQ+Ao&#10;YB4FXMTjUkChLsgS74gAjqSfeVNgKWDFupUpLVr59JUcK9CiQI9WwjwqcMkVCBMPAn+n6ljOVVbG&#10;NAEXbWpO8s9yFJDNZ9rUdOHvLFuZ1hPPjNRlEtOSynNIG5P2IZ65nxUslPC1hHkpYXkUsQ6KWI/q&#10;ezlHDsEl6xem80eVJjU9JdN1LFsFKQJ9bBPfpfylTUn6CFb5meLZIiimx7GuCOo5bOOsh29FLEea&#10;TCNqU3PMl7T1IgGlX5CX8xK5BJ8ctq98Qp7yABFcCggeBfksVwKoQKgyaadlU59SP2D+lcdFAdnP&#10;yGN55TBNWay/LNZLVlYKMtKjkZ1OcGX6ilnPH/+KQXjoWZw9vxt9+/VBmzZtKURNYGpWE42aNMb5&#10;87vw808hSPvAfKTzN6wb8ZQpj6V40WSwwDbxrZR1Wcx2VPIcf/8Tjbd/x2DHzpXw8vbAoEEDMGbM&#10;KIwjrAwnpIwcM1Z5XEaNnYCRo/35Oh7TZs7AzLkzMWfhTAUus+ZNhY+vJ/q4OaF508bQp2Do64jL&#10;nyNgcfdzdG3KUb+Bnj4M9Tiypkjqq6mjsmkSjpLFk/DfwFJumngLuGjeBuWBoXg3bdkK81euw9zA&#10;jRyUPcAlDuQuhcbiMgfNp6/dwuwlSzF52nS0bt2aadBBdRPxuDRC8zr1UcPYhOnQI1hYYs3mDQhP&#10;iEVkajKuh4bgUvBtHL94GXuPncXBc9dw9nYYB35hOHTxHvaeuoUdR69h4/4L2HzoMi6EJeJKdCou&#10;8toX7nGAeO0uFnNA26GrFeo2agxzyy7o7eoMd093gt4EDhb9YW5ujkb8rlmz5iptzVs0h4GhgQKU&#10;cm9IOaiVA4t8998AU4mgp8+yMzIwghsHrHsOHMHe42dxJTQal8JisPfkeazbFoQVG7Zg8pz58J8+&#10;Ew5ufdCxSze0bNsRbdpZoKN5F7RrZ46aBN6qRqYw1DXkeQlPhImOXbrAoltXWNvZwaF3bwKLBwYO&#10;IqwM9cWIkUMIrqMwxn80fIb4wt7Vhed2g4f3IIKMH3ozPTItZOfkhD79+6O/z0AMHz0G4yZOZvsZ&#10;C+8BA+Hm0Rctm7UgpBmoaxpUJLgQWmoRYqwIKn2Mq2MwbbxRNUwxMsMCwxpYZFQTa3RqYkOlmlhf&#10;qQbWElpW8NiZhlUw18AU/jomcNcxQAe2r7Y6hiwvbdqoQvSZi/hC4c3naD+P4JJBQfx6PwbprLC8&#10;ezHIv8NO9loYLRwFt2NRcD8ZWfcS8RdH+3/eDMbJ1Wuwa/4SrJ01H/MIL+sD5+Fu8CksmTcF/kMH&#10;YsqwwZgxdCjmDBmBxSPGY9Fwf4xzHwDfXm7wse+NvrY9MMDFBkvnDsPmdRNx8vhcxMRsQGz0BsRE&#10;LUZk+HxEhy1B8LV5OHs0AKcPzcbRPTNoc7B9wySsWTkOC+YMwwAvW3h69kKrFg3RuEEd9LTsDr++&#10;g+HvMxpbCC07563EmfVbcWvnXtwN2o87QftwfeceXN2xG4eXr8Le+ctwZHGg8gidW74Bm6bNwYqA&#10;GRg/eDA8HHthJG/8g2vX8ze78friTXwhvH0htKSxjHIJKzmJT/AlKhGfIxKQEcuyfPQamU9/ILS8&#10;xPvUx/gQm4T3YeJxiVbQ8u76PbwLfoAPBJdPBJcvJPt8wmImy/4hG+g9NtpNC5bApbcz3Fz6YNO+&#10;Q9h64ChO3Q7H9dgnuB7zBNcIm1ejUnGON/XJ2/ew78xZBG7ejEmshwmTJ3HEFIDpMwOwdMUcbNm+&#10;CCdPr8fvb+/jKzvy/EIKyTcKVAlFsSSVoMj/i6UTFPB4QbF/yY71FfIzRNRFMEVkU5WV8r02ehfh&#10;IOQQUgRwvnMkq3lQNKARz4vy2hRRPCkSJXLNggRaojqHfK6mhwolnkXARWIY2CHnJ1IU4mhyrEwl&#10;8VpMlyaMAgKaaYCipVeDJfHK8BwUNxFhgQqJxylQ8EJxKYtHKM0XD5LkS34nJu+ZbhFgfqfy9S+4&#10;CFiId0CgSqaBfqQIvyAYUMQIRAIfCobUCF68GkwbBVT7vYCOBjwCJwJMcrzEexTkEBbV9Jrm7Sn3&#10;suRmCAjJ9IvAgXgTJH8aGJSDyzeJ9aDYF2S/IugQOggehQQnARbN+8FyYT4EhMS7ooGLpOsphVWm&#10;cgRafqGxzAUYcsWLxbwSAhQgSfkwjyU5LM9cme5iHclvKOCggItQFjMvqvzlWAUtBAkZ7Stw0YRb&#10;PC+lAh/q+lob+i4xTVJG4gUiOBbmSN4FOLXyFW+YmsahqTbEc0lMU3E2LUc8LlImvCav+5351MCF&#10;ZS3tkNcRaFHgItAhU5rp8cjJiEV+dhzLKIFpl/ar1VeJtFdJi6onrR2WFvzGuvkBBSyTArbpIrbJ&#10;8viaAua5gOkqyBcIFQgWGBZoEdBOYpok1kXuByljgkvhzxwYvEY+4SiXac0h+OSKNyw7HrmZ7Afe&#10;hOL3H+4j+sFpBC6fw3t1HEf0HVGnbl20a98B9o726O/tjoept/H+XSxy09mWCTtFAqQ54gGVaTdJ&#10;B8FYxeC8ILgQYFnOX9IS8eFTPPbuWwu/IT7wGegFZxcnDmoc4dG3n5ryGDpiNEfYozFsxFjCzGiM&#10;GE0bOxLDx3AkPXowj/FCDysLmHdog7q1qlMEOXLXEasMA4JJDVNTVCO4GHM0b0DBFYDRl7gXPTGJ&#10;cRCR/g+slHtZ/iPY8r9mMgVQlSBk1csRq3bsReDOAzh6IxSn2R+eoRadvR+BkzeCsWrrDqxgP2zv&#10;2BvNGjdF0/oN0ah2fTSqXhdmBibKw2DZtSsC16/F9ft3cSMsFOfu3MbpGzdx7NJVHDh7GYev3MKp&#10;4HBaJPvTKJy4Ec3PwhB0Nhi7L9zDMV7zREgsLkUk43bMI5znQHP2okB06maNxgSrbtbWFG9P9O3f&#10;D4OH+GGw32AFLi1atEAXwoEjoUA8GlWrmappHD1a+ZRYObT9B960GB+BN3k1EO8MRdqRg9Utu/Zi&#10;6/6jOMfB6vkHMTh88Tp2HDzGz45QC45gy/5DmLF4GcZOmY4R46dg1PiphNEpqj5bt2qPOjXro1rV&#10;GgQJIxiaVFUeEytCizUBxNbeAc4Ek/4DvDFwsDfbwSCM9h+B0RNGwXfEELgxb+7e1OnhYzgY9oeX&#10;7xC4eHjCzZPQMtCXMOODAb6DMXDIUHj29yYM2aOrjY3yOkn6dQguRgSXmpUN0JLg0V+/JkYoL4sp&#10;ZhpUJZSYYKl+FSw1rIr1lU2xuZIZzRQbK5tgra4RFrEtLdczxlz+78f/exoao7teFdZvRehJm/qD&#10;YpubxJFr/FMK8KMycIlGungA2GByKJRpV+4h48oD5BNcCkNSkR2aio8hkXh/LxRRJ07izoFj2Lxg&#10;BYZ4+8J/3FAcOr4VgavmYO4s0vxgL9h16QR7Cws4du4G+07d0K5BczQwrY3mdeujS5vm6NGpDUYO&#10;dcOMaUMwZ44fFi7yxeJFw7B8iR/mzfLC3Bk+GDvMBX2du6CvUw+49uoKR2sLdLNohfatSbmN66GK&#10;iSFMTIwV+etV0oeVhTVmjpmJ+ePmYueijdi5YB1OrNmF69v24/6uA7izcz9uBR3AjV37cXzVBhxa&#10;sgrHlq3B6eXrcXLJGiweOxHTxozDaDZMX+9+mD9tCqLOXsDrq7fx8U4Esu/HITuEHVBkCgoTniI/&#10;6Sm+RiXgY2gMPj+IU96Xf2JT8Vd8Kt4lphBcEvExIg7vCS7vrt/F39eC8c+dUHwm+X8lvGQQgorF&#10;u3U3Bm+u3cPLq3dwbM0m9Hdyw4A+Xli7ZSfWbwnCWR57P/kl7qW8wu2k5whOeYH7D1/w/0cITU7F&#10;neho7DtxDPuOHscIpn/g4BEY6OvLjssDc+f54xU7yq8SX1HEkSleAeCI8zs771KCSQkFgR25uLCz&#10;vzzkCC8Z6R85quSoWpsGklEqhacoFSimFT2h+D2nsbOWKQz1nYxiBUhkdE5oUQDD73mcCsKV0a46&#10;zzOeg7BTXDZFRCAQsVeCUpDETj+WwhLP9HCUXhbA+52jSRVsK54dnkdG3Qo6KBYCLNo5OCoXwaFo&#10;52dr4FKUI6NUmZYp91pIXsTbI+Al0PJfgKCEWCCJYsh8faNwyVTYNzWNRTGmEIsXQ7w9AggqTRQL&#10;SaOMfksoakrMVZq06SgR/m8U8u/ySnEWcVeeI3Vd8UZQELMpiDQBF/m/3NMjx6k4HWUispJfCn72&#10;C6R9SsKXDxJUqwm9gifxZhTzNxQyLf3lJhDGzyQ9eeIR+ZUQI8HPGrxoXge2BdapKhspz7wf8b3s&#10;2H+9ajymlHVQzHKU/GvXK68bSatMKUk9yDkFBsSTIb+TcmK90wR0BCwLMiXeR+JrKMAyJcVylnMK&#10;2BXmEm4FTHg+iSMqzhHQEbgSMNbaEKStibdBvIJqSktMyv0F60im8sTjlsR2kMDzxaMwL1GDDIp9&#10;YS7vW0KkxMeI16mU+RTvTmmeTE1JbI1MW/3MvIr9okCxkHBcwHqXqTkt71q8jEw9iSdJoFh5/iTm&#10;ifmX30p8TBHbeQHLJp9plQDdQtZTLsH1cepF3L99FNs3LUc3S0u0ad8KxlWNoUNAsLbpgSXL5mDD&#10;psUoIlQVKTjj9QSWM1nPcp18zdsjMFzEtl3EtEjwsMSvZTHv6QS3Y8c3Yew4P/T3ckWz5g0pLHXQ&#10;tZvlv6PtwRQev6HDMGTYcLj37QuXPi7o7WJPIerB48xRp7YZzKoYwlhfgiQrEFoqwphQYkQ4qWZi&#10;osClCkfzhrr6MOJIW171dCWe47+8Kf8l0uXeB3nVBFuDmYqVddCsTTv4jfXHzhPnsP3URRzg4O7w&#10;nTAcI2TIFPnJ2/ex99Q57D9xGqN4XG9HZ3Qx74w61WuhTpVaMNYxorDpoVvX7liyYiVOnD+Pk1eu&#10;4tiVKzhy9TqOXb2Fo+y/j/K8ssDhwoMEXI14iJvRz3Et8gnO3E/EqXsJ2Edg2n89BNeiHyL6yc+4&#10;xsHp5Gnz0a2nPdpbdEYvJyf4cEA7YOBAwqALXF1c0cm8E9q2bQsnfjd+wgQMHzUS9Ro1hJGxxCnp&#10;/QsoUhblEFNuGtRp4KKgjxBoQxAIXL8Fq3fswclbITgXGk1wu4dD56/i5PXbCEt5jIhHT3GWZXLs&#10;0g0cv3ATJ2lHT13Gnv3HYGvnjCaNW6FunUaoUqU6obAWHN37wJ5ptXFwQE8CTC8ClpunB/p6e2Dw&#10;8IEY5T8cYyeNJQSNhjd1z2fYCIyfMgMTAmZj+NgJhJThClR8hgyBF9uOq2dfOPB83XvaoGmrNmjY&#10;pjXMatbSvG+VdFC1oi6a6BrCysAYE3RrYV5lMyyrXAWrCSOrKhtiLetrNeFkUyUTbKtYhSavRthO&#10;4NlA21yJx/DzqXpV0cfEDM5GNWBEYNaXAOc3ERyRJFJ44x4jJ+YhMsMTkREaiyzCSw7BJYsinSaB&#10;uzfCkXU7hp8lIf1eIj4RXD6HhCPu+CncP3ACOxavwaiBw+A/djj2Hd6MtWsWYNGcyRhFmrPtYgFb&#10;gouNuSWs2ndBm4YEl2p10LhWfXRghs3bt8eggX0wYbIfJgcMxJQZ/TF1hjdmzfHClKlumDipD+nf&#10;Fr17t4dTbws22C6wsTYn3bZG6zZN0ahRPZiZmaJqlWokf9J/JWPYdLZT4DJvzBzsWbode5dtw4l1&#10;+3Bt22Hc23kQt7fvww2S/dXte3Bs5TocXLoKR5auUSuJDi9ahdljx2PC2NEYPoxEPcgby2bNRMK5&#10;y/jl8h2kETIK2MDzQxIUuOTHPUJewmOkRSbgMxvYF4ldCUvAu4gE/BOXig8JqfgUS5Hh9x/DYvD+&#10;5n0FL+/vPMDnm6H4ej2U4BKBkpBE5N2Lx1veOK95c53asBW+Hl4Y7uOHlWs3Y/X6bTh1NRh3CER3&#10;eL2bCY9wI+Eh7qU+Jcw8JLik4E5UJA6ePoWjZ85z9MTGNng0ocUPXt59MGPmaKQ8vIJ3/0QiSzpz&#10;im0RhaqYr/ns1EuVAD9j5/tEBWtmfImnSacvHbMGDBq4yMg5VXsVMSrhd2XiLSIGjvwUlCh4oZhQ&#10;fGSK4d/PJOBUraKhUIrI8jstlkQEQQSRo8h/waV85ZGAjohjObhongGZ0vhvcBHvSLECF8IAR7f5&#10;OSns4CnqFBURPAEXgTARPTCvCgrKAKJ8CuI/4CKmCWo5uGjTM+Kh0ECiHFy0Ubx4lGjqOhpgaDEf&#10;/B1F8Xu+BK3yVRnFkIL53+Ai7n/x4shvpYy0WCOWlXh8eK5y75LkVWJX0j7GE1ximE/mUQEf60kB&#10;oVbW4h2R6ZNyCBMQUgHDCkYkCFoDFzBvypuifsffU2QlKPt7HqGDIq6AS/KhAIj5KgMXbfrp/whc&#10;yqcJNVOflYGLAs5ycCFw5WYkqqkc8ZgJ6EoeCvOkzcXxOMI0ryEelqIcib/R6lyDTwEXnlPypiBL&#10;prSknDQolDKV8pR4H5nOKcqTVU3yKtAiXq0UNbWmBSoLuBA0cn+jEV6kror+YJv+lfcEjWVUQggr&#10;5DUKVcyW5kVT5Sp1pSCYbZFtTItRIjixzkqYn2K28yJaIa2AZZfHvOTwmLS0RMREn8fFcwcRuHwJ&#10;ha8bWrVtA9OapjCpagAnF1usXT8fQbuX8zxMm3hyCNYCLiX8vYo94z2ovKAsU5m+FXCRlU8FTEs2&#10;857J8j17fgemBIyAt48rWrVqhIYN66BL505wdnaGt7c3BlGABgwYoCDGWYJznRxg72hL4euO7j06&#10;oXGjWqhfpxpqmZnAzNiQkGKggmKrGuqjRtWqMDOpAhMDI4KMAaFGj98ZKnBRMFImyv8zuGhBvdrU&#10;iYi4xF8YGJmgnYUlRk2Zjl2nLihw2c8+8iBF+xih5XRIFM7cfYC9p89jz/GTGDV+IqHBHV34m5rV&#10;aqKmSQ0Y6vA8HOF362qFJcsDCS4XcfrGbRy7dhOHxa7cweHLd3HkWihO3onGxdAkXAl7iBuRT3E9&#10;/Aku3E/iNRJx4EYIDnLweC0iCZEcJF69FY4Jk2ahp7UjOlt2hz3LTnkbfP3g4OhEPXKCRScLNUXU&#10;26k3Jk2dgpFjRqNh0yaoYqoF6v53oPL/EbiICbzIFJsey6enbS8sXb0egduCcCb4Ac5TU47fuI9D&#10;F2/g9O0QhKY+wX3Cy2mCyxGCy7GLN3Hiwi3sP3oBO3Yfho2tC3VRwKUJqteoh5p1G8DWyVlN9fTs&#10;Zf/vaiFHN2c4uTthAHV6+NhhGDNxLEb6j4X30KEYMHQ4xk2dgfG0YWPGYyABV6ClL9tLv4E+cOnr&#10;ocqiZ09btG/dAc1at0FNgouxApdKMK2og1Z6hrBh/U6uRGghhKwlnGysYIT1FQRO9LFaxwAbKxpi&#10;S0XjMjMkuPCzSgQXvq6vYIJpOlXhYWQGNwOpY5YPIbfCh+hELe7ibgQ+E1a+3BNvSzSyyiwzJBY5&#10;EcnK0u7F4tPNSHy6EYF3V+/hIy09MgkZMY+ReOYGDqzahE2Ll2DquJFYt3EZdu7fgrETR7IC66N2&#10;vTply5nYoGkSjCSN2JCN3sy0OjNcG7Xq1uWNy8RVNYGRKW+IaqaoVa8e6jaqi2p1q/Fzkr+pCc/X&#10;FK3bEly6WsOWFdS1ay/Uq9cMderURhUTPZgZGaJ3j+6YP3EcVk6fhvO79uHcrt04vH4TjjONF1Zt&#10;wYXVW3Bp3Q5cWr8DJwI34PCyNdizYDk2z5iH1ZOmY1hfT3i7u2PWpEnYtjIQp3cG4WeWkcSwfLkf&#10;R7hLQE4kQY/l8oll9P5+pJo++5tg8dcVGsvmj1uheBcWhw/RSfhEiEkLj1dwk8lGmBEaw/NE4SPJ&#10;/uOlu/h0NQSfZBn6rSh8Ypm+J5A8CY3AtXPncfXsBXgM8IGnzyBMnj4bC1aswvIt27Dp8FFsO3ka&#10;J67fwuV7obj1IBz3IiNwj/ASEhWPeQuXY+LkebCxcUb16jXRjg1rwvhhmDOTo5odK3Dy+FacP7Md&#10;d64fRPjdY/j1RRje/5GAL3+nIDedYipTFzLFImIu0wBi7BRlaqRIpjtyCW+5sTSKZz7Fhx1pSeFD&#10;1YlqI3LxEJSJGTtyMRFtyNRQkQiheC14fB5HvwSMAgksVbEoEuwoQYeaIJeDhJpy4mt5EKY2LSWx&#10;EPxORESEU6VT0ivuc6aBAlcqok6Y0FbeEHr4W+VZkOMoPCrWRS2DJviowF9takeZuh5FX0CC0KVB&#10;i8Sk8DqSN/mO6dGmZmSqRjwuqTz+P1NqmudA0knxUSAikCWrqMQ0ASxPl3hO5HzfCREabEjatHSJ&#10;QIu4y2cynfSZAPrpQ5iKm5H4GfH2aFNqUlYaHMq1ZYpKTdcwX9o0DsFFPCICF4Q9Oadaci6Bqrym&#10;xMGgQAMWDVrE60FYydXqSkGSKk8pvzKQJMBosCZTX3K8Nm0nAcsK/gRQS5k2Qk4Jjy3ibyXAVLwh&#10;eVkxKt/ixSghqBZJ0GmBQKsGKjLVl5vOQQJNBWErMJT6E2iQtlXu4dE8d1I+2nJr8eBpdShtUbVH&#10;1XY0b5nU2TcFd0wfoUfaQHEOfy9TPUUEFrXKiNBAaBF4KWbZFRP8SvmqgRnbM68vHscSiUmiqS0F&#10;SnkuwrtAczahLDczCYXMr0DMh/fxuHr5AA4eWg/3vi5o0rw16jZsCUOjuqjXsDE8vV3gP3EIzpwN&#10;wpe0F/j8mXkVeGLaSrOYXtaDClZXoCflLgMH5oltuYj1IkurC1g2+cxjUclL/P4mBomJt3Du3F6M&#10;H+eLgQM80KVTe7Ru0RxtWrbkawu0b9OGwtOS/zdBqxYN0NPKHAOYjqFD+mLubH/MmzMRyxdNx9rA&#10;BZgZ4I92rZqiRZMGhBZjBSxVjQRgtHgK8bpUrizLomU6pNxEnAVkNHgRE3gxNSWkEXwGDfLDmLET&#10;Ebhuq1r6e44DurP3InA+PBbnONA7FxaNc6GRhIoQnL55B2ev38SSwNWYMm2G8hwZsr/XqSjLgGXZ&#10;rx46trfEvAUrcYaDzHO3HxBYbmPf5Vs4fD0YJ25xQHgnhOcPx/ngMFy4HYrLhKNrd8NwKywKtyNi&#10;eI17OHPjHrbsOYxFK9Zj6rQF1Bob9LRxhKNLH/R268NXdwKeKyy7WaFz564qvkUCcnv16oUJEyZg&#10;xMiR6GHdExadO6vVRmrllY6Ui1YWavky01sexCyxG/9Om/H/Fq3aYuCwkRg3bTYOXLiKc9SXc/ci&#10;CVsELpbJCcLLybuhOEU7diMYxwhlB05fxsoNu7Bg2Tp0MO+B6tXqo2XLDrDp1Ru2Dk6w6d0bvVyc&#10;0al7V7S1MEfrTh3RskM7tGjXBq342tO+F5z6uMG1Xz/0G+wLT19fePkNwYAhQ5mWYfAdORxegwcR&#10;gBxg7dALNo4OsOM57Rx6o6edAzpY9UAtloFMj1WuVAFN2DZcjWtiAKF0WWUzrKpcBet1jJUnZWNF&#10;XWyirausr8FKBWOaCc0IOysY8FWfJp+bYr5udXjxPP0M6xCItDKq8DkmmeIao4T3I4X54+0wfL4R&#10;hq83wvH1lhbDkS2Bu3GPlTfmK//PoKUTcDJuRyEzMgVZ/P7VtRDcPXwa54L2Yeb48ZgyeQxmzJpI&#10;mu+LFi2bqiVXOuIuI1mKK8zY0Ah1atdGuzbt0aFDJ3Q0t4B55y7oYNEZrTuYo22nTujRyw497GzR&#10;1doKrczbo3aj+mjUojGselnDngXWt19/DPYbqiKwzUxroAYrSm6iagamcO5hjYWT/QkuU3Bg7Voc&#10;3BCIoMBlOLR8Nc6t3ITzKzfj0qptuLR6mwoYPrp0LYLmLcW6qbOwbPxk+Dq5woPUuzxgBi7uPoA7&#10;R07iJYn3TVg8PhBWMuOeIjfhOfOfSuiLwlveIG+u3sHbSzfx96Xb+OfKXby79UDFvHyOSsIXAox4&#10;Yr6ExbJMo5BGaPnEm/Mjy+3z5fv4cvUBLQxfCIVfwhLwNf4R3sYl42l0DJ5ExsCPhD940GD09egH&#10;B2dXOHh6ot+IkRgwzh8zl63EsnUb1T4H569cRdDB/dh1YDc8vD3gQMJu2ao1jDlaqmFWDU0bNUTL&#10;Zo3R2bwtenbtBHvrbujn5oAh/d2wZuFMHNy+Grcu7MfPL0OQmUYhFjd4KQXiGzvKUho7ZIEGcbXn&#10;ZccjO5OAmxmB3JxojixTeDzhQ1zxEgcgI2WZghHhE2HIE++D5nH4JgGZ+RKnIjEfKWo/kbwsdvA5&#10;2l4vGtBI4KcIL8WAQq8ERoRKQYqMcpkuEUsFSAQH/kZiDvJzk2lJyOcou4CjbM0TUiaMSrxEsMRE&#10;bCnoAiu5MuKmQMjIO1+mLChGInYUWbFSXq+0WKbDJC0yzSPTEeItkRgTCQR+zPci5hQaEdzilDJL&#10;VhDzTa3YeqRdl+fTPFgCPixPXkdgUH5XwPxr8CMgxGurKQLxCAgMCHywDgg84lWQlUPZGfEULAl6&#10;Lg88lbIoBxeJkylLF88jsSzafjPiBRGxF4AS4Zc80QRs1GdyDOtI4lR4rPIKyYql7ETWTyL/53WY&#10;PjXNosqe5SP/q+k28Qy9pkl6pd4FIl6iWGChmMfQiouZX/4vq2EkTkPimYoLWO9sO8VFhJNC+T9R&#10;ibF4RGRJffZX5jVNYJltSq7F338TuCti3QlcFBCwCBcaaIi3g9dW7UVirASSBaD4Xk1Pyu8EwtmG&#10;2J7V/+V1yryqZeD8rfy+hOf/VszyKpZryDSflJ1AkkCflBV/LyaeHua3kPVSKFNCrGtZSVeYk8D2&#10;kYicTPYZacl49vgm5s+ZhOEjfdHJ0hq1G7ZD7cbtUb9xR5hbWGJ54DycOLkdySm3UERgKSBEZn9l&#10;GXxl+WWynAWOcqXt8dpyXwi483oCc7lZHFymxdFikclrZvMeSCM0ffmSgj//jEF01Dncv3caqwNn&#10;YZK/H8aP8cVE/6FYOG8qFs2bhp1b1+DwgS24eP4gjzuPqMhrePYkHK9fxCA18S5iI2/i9PH9sLft&#10;ju5dLNifmMJAVx8mBhxo6ptQVPQJDjIFJALNUfG/JkuAtSXS5V4GExMTtRKnY8dOmDx5BmbNXoT5&#10;i1dhw459OM1+9jgh4/S9MJwJCcfpuw8IG4QJ2sXg+7gR8gBbdgVh4dKl8BrgDVOmQ19fV+mLBIW2&#10;adMJc+atxMXrD3A1JJ7AE4njwRE4HRJGAArFuZAQZRfv3sOV4Lu4HhyMG3dv027i6p3rWLx6HRYF&#10;roW33wi1RLpLN1s0a9keLTlYbtG2A1pTq9qzrjp26oruVtQnwkuNmjXZxxoTYBpxIN0VVlZWcHN3&#10;Q18OgNu0aYeqVc1gZGSsQKUc6GTfFVk6XrmyDj8X75P8L2BTUUGstaMzPAYOwYY9hwgv13GWebhK&#10;Db5IHTlzPwKn7ofh0LVbOCRTYFduYe/JC9SB7Zi7ZA3aEVxq1WrMvr8jrKztCRqO6EnQ6Eng6NKz&#10;O8y7dUHHbpYwJ8TIEufutrbozYG6rA5y9/KG1xA/eA31gzvL182rH1y9POHWvy8c3JzRxbo7LKnJ&#10;Tn3c0X/QQPT38kEfV+oSdbhNuw4wZt3q6lRCM10DeBhWxwBjIyzRM8UaXRNs0jXC9soG2FpJB9sE&#10;XgiaOyoaIIjgEkRw2VnRGDsqGfF78cLwuApVME/XDN5VavA8dWEo8VU6bFNfIhPx9kGktsKFpPvu&#10;+n28vxKCr9cjkX5bRDae4vwQeQSXrAiJf4nCF9JvTnQy8sJSkBaegq/hyfiFwBNHMrx26DjmTgzA&#10;uNHDMW7ccFaeE5q1aIomTRorF5kszdLXJ7gYG6Bh/browUq27tkTNta9YE3raWMPK7veat24W//+&#10;cOpLunV3hUXPbmjQqgladGiJ3h7O6OftBT+S4JgxYynmHqhCqjMxNkO1KiaoQXhx62mDJVMnYfnU&#10;ydgduA67Aldhy5KV2LdkLS6s2IyLK7bgMl8v8fXssvU4xs93zVmCVROnYeG4iejX2wm9rXqqpdTB&#10;h04iijT7651I/Epg+xBBWIt/jpzEF8iKfoy/gwkut0LxVuJWLt/GxyvB+HztPj4SXNIJLGnRKcgg&#10;7GQIkDyIw+fb4fgcTCNBf75BuLkcgk80KfcPNx/ga1Qi0pIf4X3qQ/z2OBW/PkwpW+I8GL1J9OaE&#10;uo7d2XkQSqzdPDB6ynRMm7UAmzbvwMnT57F67QaOXtbBztFe3VSyeZSBzFFXJgnzpqjMm0Zf3Lp6&#10;hqhuYobm9RqiU/OWGDvIFwum+mPf1mV49vAaoSRZrTr69u0RgGe05wDhRTp9GfnmZiUiMyMW6ekR&#10;yMomuBSnUpRSCTACPOy4KUwFFN/CXAqXuPHZ4ZfmUVwoiBLsKgIhq3HkXJrrXvZgSaJoUPAFMigi&#10;2ioSAR4Rip85upXVTq/VtIa29Frgg8JM0S7MT1Teh7ycWOTlxiOf/xeWCeK/gZj8TblHRr1SnFQA&#10;qSzflQ3T8iTO4RcluAqs+Lti5qWEQlSqpjoEODTvicS6FGS9QE7aU7WnjCyRloBbFfcgsRwS7KxW&#10;aiVpVpJEEU0ps4dqqkNNlwlsCCDyGuKBEIgTz5NAh+apIbyUAZqkScXHKBPPBSGnkHDGPKqVMmVT&#10;b2plE8+rTYvwGAJWcQ7BRKaKyqae/rPUW4xireJE+L0E1eb/QRNwkeXiHMGLZ4SQWpAVyzoRcBFg&#10;0cBLvDyaZ0fOJ8DC36iAX21KRfYHKmZaJHBUM5Yr/y9mHRQXaivNBFaKiggsRfJels0T+ATqWPeF&#10;Wa+Rm/6MoMYyJhzJJm4SjPqthPkp/pHHyYokaVNSbz+xrRGceF3Zj6VExRVJPsR+YZlLkLEADcu1&#10;bIpLm75i/bINideqkPkTyFVeohK2d7lOiZSnQJJAkOalUvE0TI9aicZylVVRRTx3YQnBhcAqefom&#10;S/9ZdhmfY/Hh7yjERV/EqOHD4eTqiWZt7GBarzNqNurEAZklelAEd+9ZhwehZ/Dzz+H4/p2A9O0n&#10;5HwlqGQwL5ks3xyaTDHm8n6QvLGsNeB6SjhKwYf3YXj//gEyc2KQlRuNfPH8fXvFe+EZP4/Hn3/E&#10;4+ypLVi1YhoWz5+AFUun4dC+DTi6fxMiQy8hJTEYP7yKwj9/P0Z62mveTxLr8yc+v3+CX39KwL3g&#10;S3Bz6QW7nj1Qu2YN6FGEDClG+pWNoMNRsng8KlXUp/hqVrGC/C/TQroKKtSmaRy8mpqaMb89YcV+&#10;es6cxVi8ZDVhYzmWrNyI4xdv4uilGzh5Mxinbt/j6x2cvH4LZ2/fxTVCy+2wMOzYtxcr1qyC77DB&#10;MKthBn0TaosegUCmJ1pZYNacVbh4NQKX7yVQ6BNxln3vWQ7Qz4dF0iIILmG4FByC6/dCcPveXdy6&#10;cxPXbl7GpavnMWPOHEyYMkVNqdSq3xA1GzRG/WYtUbdJC0JmM9Rv0QpNWrVD8zYd0bWHDbrTJD8y&#10;g2BqWhX1G9RX00ZeXl4YNnQYOnXqjGrVaqj9XSpTsCuJd0hey97LpnPl02YCLgI3tes1gAX7bkeJ&#10;b9yxF7uOn8MpasP16FRcoQ6fCH6AE/ce4ADB5cDlGzh06TqCjp/F0rVbMYdl2apDV9Ss3Rht2low&#10;H4QWBwd072VLs0Fnq27o1MNSaWoXAkhXazvYOLqqpc/uXgMJS77wHjYUXsP84NzPg+YGJ09XOFJ3&#10;bZ0kCLcHOnbtDHcJTh4xHD4cUPf3HAg3/t6iS1dUMTNDZQJGC7aNQfo14EdwWaor3hYNWnazPeyi&#10;Bu1i3rdV1uWrPs0QOysZYzttW6Uq2KJjrE0hVaiK+bqm8KlSHYOM68CkciUY0yq8vxuO9xz5f+br&#10;52DCy7W7FN+7+Hw9XO3jkh6ahMyIVGRHa/Evn0Oi8Sk8BvnJ7BSTXiAj/inS4h6pKZHXFOqo01ew&#10;jvTsRlHt0aMrC07mvWoqU+BCKq5W3Qz1CS3t27eBm6szPD09SG1e6O/tTSAZAE+ZFhkwAF4DfeDq&#10;4U5QcYOlTXc0bdMUHS3bw2ewF8b4j8JIwtGIEcPg7uoKs7JAse7t28LeojPG9ffGxhkzsX76TOxc&#10;EohdSwOxbfFq7Fu+AWfXbMWZ1Vtwku/FDi9ajb3zVmDT1LlYMnICZg0eCXvL7ujapj2WcjTw4NQl&#10;RJ27hpSrwYi+eAPx527gt7uEuljmPeohPgXHKBh5f+UO3p+/jo+y6ujqXXyS2JWIBGTGPkZ27BP1&#10;+oXA957Hijfm061wFS+TeSsa6TJFdCcCHwkzX6M5UopPxefEh/jw8LFalXRg7Xoc2rARi6bPwPhR&#10;Y+DFsurQuTPpvxO697SFDYHPs683RowcC09vlh/NnpRt08sBrdu0RfVqZqhZoyaaNmmCli1aoDFf&#10;G5Pq2zRvDbuuVnC1ssO04aMxf/w4BM6agsO7AnHt4k4E396N5IRzePLkCt6+fYAsjuqyOZqTaRzZ&#10;RC4/Jw452THIzePIn9BSSCspoThRDMRlLTuDFolwUUjU6hwVuCnufBEVbZSrYkyUt0Kmmggu7PS1&#10;QFMRQhFACbiV4+W95nVQ8RrK+Ht2yjLizMtJRPrXKHz+FIYM2SdFPDAEghKKZEkxryGjfJmOUSAi&#10;nwu4iBiJuP1JEXjLVxFsEUANDJR3hqZBjuam17wSWnoEXvKzZVrtsfIwyZSP+g1FUbwrpSKKMmVU&#10;5nHRVtWISZyGNl0l01bi8hcBLchO5vlkSbNMx5RDkoCBAIvAgXhimA/xbshnZZ4mzdvC84lXSGCo&#10;hKLLc6tVTLICJYdlliMAKOUv5SeCy7RRqFWwqwIX5k2Bi3idJJZHjqUo8pgClq2shCoiUKlpCvlO&#10;wKZQTKZUWBZSZjy3TJfIFE0JwaOE6ZdXBS5Mn9rEjaZ2a2aei2RqqJDnLSK0st6VFUqMk5Qj65tQ&#10;WZz3M/Mgq7kkfkkAge1BeULEBFzkM83roo7nMUXMZ5GCGO1zBS5MqwYu4nlh+ci0lbSRPAI685eb&#10;Iat92LZZjwK538rK8luxAJJ4sMRrI/FFT9WKtXyCe5GUSV6CBhO8dhHTVEjQKSS4FjJf35gfWcn0&#10;95swPEy6gvPngjiY648OXZ1Qv7U9aja1Q6M2NjDvag0X1z44f34fHj2+jb/+ikfJN9ZB6c+EYtZN&#10;Jussi21QxXRJ29MAVO4HBaUEl1yCy6cP7Ms/RhDcCcC8J4vZ9r4JSPF+kns3PT0Vz57cRGTYSYTc&#10;PYawkJN4mHwDj1Ju4I9fo/HXn3E8B+/xTOaR92WBtDXWVXYWB62f45CachXjxvpgoI8bGtWvB13Z&#10;u4UmwFKZ0CBwIlZZeV8MCTYmMOBIW3bV1aZFCC40CVpt0aolmrVsCUdHFzi7eqCXgzPLwBP+U2di&#10;3JRpCJi3ANMXLMa8FYFYvn4jNu7cibNXruDi9evYf+QwgvbuxoxZM9WOuM3bNINxVRMKpj5BoQeW&#10;Lt+Iq7dk87hIXKC2nSakHLp0DXtPnsWBMxdwlIPsE7RLN27h5u07OHXmBNasX4lVa5fBhQNl2Q22&#10;VbsOqFGnIWrUbUwQ6II2FtQzCnOrLpZoZdFFsw7maNO+Ixo0aIg6teqgeZOm6Mw+2apbD3h59scg&#10;n0HUt35w6+MBaztb1KxTR5WDDqGlctn0lkCLBi6aR0q+r1a9FsG2A7raOSFwSxC2HT6LExzk3qAO&#10;X49JwaXoeFyMisHpEInXuUuoCWa+LmL+inWYNm8JGrdoj6pmtdRUZOfuVujcoychxYZmTfCg2drA&#10;yt4Bts5usHP2gD3L3d61L+zd+sCZQNLPbzA8/fzg4ulJ6wunfn3Qu68berk6ooeDNcy7WcLBVfZz&#10;6YfeLvy9vTu1xollYQ6TKlVUXlrp6mOogRlGm1TFEt2q2FCZUELA3SXgwnyLbWc57OT/OysaYEdF&#10;IwUvOwVceNymSkbYVsEEy3XNML5KHUw0roeG+kaop2eECuIlSA+OQM7daGTw9eO1e/j7IgX4Wqja&#10;iC49LAnpEcnIikpBBsHlS2g8xToJJY/Z4T/7CdmPXyHr4Qukxz3Bx/BkvLwRhv3L16FNs1Yc5RvB&#10;wICmbwhDQ8N/waVho4bo0LE9bOys4Td0MEaOGYEx40dj7MRxGDdxPKFkLEaOHQXfIb5wJ7Q49XFF&#10;d1srtG7fCj1tumH8hJGYNS8A4/g6ZOgguDr1Rg1CS/3q1TDc3QPTBg9BoP8k7Jm7CLtp2+cvxk5W&#10;5s5FK7Bv5TocX7+NthUHV6xXtoukv3XGIqwaNw1zBo7EZA9fdGnWBq3qNsSiSdMRdfk2wi9exw02&#10;+jNHj+Pojt2Iv3ALf0c+xHuWTfrdOGTdicTn87fwDyHnPSHn0+U7+Hw1hMCXgmzlnXmJzOQX+BT/&#10;CH8TUN7cDMWnKw+QHRyP/AepyHuQjIwHCUgjAH6NTGQZ8/9YWWb9DDn83W93xdsTiVtHT+LQriDM&#10;DAhQc6rValRXpF+JBGtoaAyzmrVhWrsOzOrUZvnasSE6owNv7Ea8sdq0ao3ejr3R142NzMZGuTQd&#10;bHthqPdAjPEahLkj/bFg1AQEDB6KMQO8MX7IIEyfPAa7tgbi2NGNiI45jb/+CcOHTyGEk0R8LxWA&#10;iUchR5WFFKDCYoqkiA4FWIELhaqAI9oidv4yQlYj9AKJS2AnLK58BR6vIFvKg4IM6WQFWoq1qY/v&#10;apUTRVAAgaKoAm5lyiJXBFnrwMs7b5mSymHn+uFdGN78HoxPH6PZWfPacs0SiqzEHTAtkr6CQoIB&#10;QaKYwqW2kaeYfSv6jaL0O0VNphxEGDRQEI+OTEfJ6Fo8CN9yOQpWwa0iiCJWFAUKv2zMJ7E9KviX&#10;wqwFjlL8lCdCwIPplfP8ayKaAmfa8lyBDhWYKvnL+S9oUV4ippOAIlv7SyyImkb61yRWQ8CNZcVj&#10;vjGP32VqT8U9SNCmTBPxfQ7FOkemgAROmC5es1RiiPJZ3vkCUvK5mJSpAIt4JVhnBAgVLK1W4whc&#10;ss4ILCh4A+T9zde/mF9CH+GvSLwcTHOxQCLTUVrCPLKMS/leTQ3xuyIpL9aL7Nicz+vKYycKi8RT&#10;x7SqqSSBTGkvbB8EBambUhVvwvopJlTKkmXZmE7iTtR3hBjWl+ysq+0Fo21mV8Q0FrGOiuTzQs0r&#10;I/adYIGS10CpwN0zticBxURkp8fiy4copH+KZ7uS6TgBFXkV0+J/IKDEtpqbTkD+xAHHlzDCQjgK&#10;csNZLiwrpqeIIFXI44oEXgRSv9FKn+GHl/dw/epBbNqyAuad7VC9oSVqtXRAg7ZuaGfpCgc3JwwZ&#10;MgwPwi7g7V8J+JImMSq/s0x+Q24ayyad5yEgf1cB2q9Ylq+ZHx4j06nSDnhvyL5CGZ9ikUnAEMCU&#10;6T0tmJn1IGn5zntMvKbfWQbffqb9xvSxLkGo+87/wXb9nXX/jXn/xnouZXsrIJwVxPB9HL+Lxx9v&#10;riNw5STMmOGHFs0baaBSBiSVK5cF4kqQKUfSBhxhG+uboaoR+yiCjS5H4ZUqa+Cio6cH02pVKa5V&#10;YGgswbkGandZmU5p2boNmrVoBctu3dGNguvq3hdDR4zExIApBJaDOHbmJE6dl31vzmPdhg3wHjAI&#10;Ds5OqFG7LvQNq8DaxhEbNm3H7Xv3cftBKM5cu4LjVy5i54H9BJP12LB5K/bsP4R9B4/i9PmLuHLj&#10;Onbs3gG/EQMxaJgXatatDWNTprtabfavDVCnfgtYdLOj0LvCmkLf1cEB5hT/tj2sULdZc9Rp0EiF&#10;PJi37QjrLt3Rp7crPJz7oJ+bJzw9+mLqtAAErluLiTOmoX3nTmrWQXZ/Fe+37EQsMRsSEyJLx7VV&#10;WBVZJlVRsx4Hlp17YtHqbdi07zRO3gzH7bjHuJ3wCPcfP8WdlBTciI/D5fBwXAl9gGMXr2AmNW7S&#10;jLmo37g5dPUNULtuXbTt0BFtO3VGpx4E5O7W6GHnABtHJ4JHX/TxGow+/Yegdx9v9LB3JCjZws7N&#10;BX0HDaIJuHjTvOBM+HLy7AOHPk7o6WgLSxsrdLexRXfrXujS3Q4Wna0JjN3QhLppSq3X16mA1vq6&#10;GM76mGBshiV6ZtqyZ4LsNoLuDnLALuZ7J8tiB6F2RwV9FdsSpODFBFtlVRHhRaaN1hNcFpo0xGKj&#10;RjA3roG2bE8V3t24j8x7Ucim8GbcCcenGyEq8Pb9zTB8fRCvoEVMVhxly+Z0BJeMCIJLEjuh1JfI&#10;fvgcmbQvLNB/CDkvCC5H1myBeesOMDGqonZUlKhxAReBFiFLmQfsZGEOO3s7NsihGD1utIIVBS6T&#10;xmP8ZH+MIsj4DfODZ/++cCft2TqycLp2Qq/ethgzcTQmTZ+AoaOGYMBALzg52KMeoaUZxXoMKXf2&#10;sJFYM2EK9s1ZhH3zl2DXwmXYMXsRthJexPNyIHA9DklA7ooNOLR8PYLmrcC2mYsROH46pg8Yhgl9&#10;B6Fzi7Zoy8pfOHk6Qgktd05dwLGgfdgftAdbV63DvSNn8fO9GPx+LxppwbHIuMWyO38TH85cwcfz&#10;N/D5cjDSrj9AHuEjO/E5spNeIJNl9inuIf7mSEBWDn2R/XHuEVzCCS5hBMOQOKTJUurweHwhHH6N&#10;SUV6/GNC4WP8QNB5eSsEF/ccQNCGTZg8YQLq1KungpmNTIxVGVerXgP1mzRBXVq9Zk3g7MYbaEB/&#10;Rfod27aHdddu8O7XH0MHDETvXvboJhsp9eqF0QQ9/4FDsGjcFKyaPBMLRk/ApEGD4e/ni+kTxmDT&#10;2sXYGxSImzf349GTS3j1+jLS0yI5KotCXk6c2pCrUOITiimGtAJZwUFBLuL7IoEDClGxmlIQ0RMY&#10;EDEWUaTAygoWeaWIf+dvvhURWgo52pTpDzUaFuGkkFHwRLjzsmUPFBFwno+jahn5l68kycvmiPN9&#10;BN6+uY8vn2W6gSIq1xRwKRFwoWhSsAVeitiRC7jIFuxFAj9K3ChMFCwtmFOuy05fvBxlU1bFORQw&#10;BS1l4KKAiuekeChwYfoUPJTHsNC05bvMr5pGKYcW/q/AhfAkU1kUb5kqUnE6ZUL0L7RIOggPAiDK&#10;BB7UbwVYNHDRPC8COjL1IdDCaxGEVJC0pInX/S5Lm3PF88C8qfMLNGmeGkmLiLN4E9SSZ5oItJS5&#10;tsrrP8epWCO1Gongkv+nAhj5X6ZJCin4suV8IY+TacJiApzydInHq0heWYZS3sybHFPAPMueIwIu&#10;ArpyfHHZcf8NLiWykkvBy++8jlxLVvkQUlhnGrTI1NCPNM3zouCFYFPM70Xg5fsSqWOaxChJ7A/U&#10;830ILrnJyMtKQLbEhnyMoehLDA+P4e8gK7PE08I0yx4x/wGXZEJLNH8TQeiJZN1Hqbb8rYTXZ1sr&#10;4mvpd5qKDWM58zrPntzG+bO7sW79cnToZIeajbqjDsGlUVtXCoo7+np7YuLESYiOvoL3H3jfZxLU&#10;i+VZTT8gL4NlQ/ueTSjNZfnIFKu0UVXH0ob4PduNTAlmfyWEfeX9R/iVlVjS9iQGRzyG37+x3mnf&#10;CW0oZXsgvIh9I6yUyv8yNSXgUsqyl/tW7hOZbs2P4X1NcPkWj7dvr2HThulYvGgU2rdrojwGakWM&#10;CK8Cl4oqjlE+F0+MkV5VmBia8r0OZG8XeVZP+eqZcnDRN9SHnoEedPiZgZGh5g1u0hQdzTvB3IJ9&#10;FGHBb9hw6oM/9h46gGPnzuDc1cs4f/UqNm3fiRFjxqP/IB+0at8eDZs0R9/+3tgRtBt3Q+/hXmQo&#10;Dp85hr0njmDNlk0c8M7DgsWLFbxs3LIdu/ftx6FjR7Bq3Sp4DfJEPx93NGjSCNVr10b1WnVRq25j&#10;NGlOKOlqA2vHPhR1D/RwckYn9qltu3dH7cZNULNOPZi364ju5kxrTzsM6NMPXn36w9ONYODeR60y&#10;WrZmFabMngFbJ0cV3yO76sq+NwJr8jwqPV2BmXKQqcyyqaGmonrYu2HZhl3YcfgcTlNj7nDgeyfx&#10;IYJTUnErKRE3E+IJLmG4cPceDp46h8kz52HspADUb9SU9aGD2tTEjhYW6NC5K7oQMrra2hPAehNc&#10;nNHb3RMe/X3V4xUc3fqjux01gfmyd3dDP9/B6DuQ4NJ3AJw8JGTDk9YXDu4uBJdeaspJeW569kTn&#10;blasp+7o2NECDRq3gJmhAYzYFtrp6GGUPsHFoAqW65liU+Wq2FJZpoP0CC2VEURwCWI72Ulw2UVw&#10;CRJwkYBciW0hEG+tZIBdfL+RbWhxlQZYYtQAHY2qEVzMUCE9NAY592ORdSsS6Xci1AZoGWHxBJVU&#10;lDziTU8roOAWJjxD5oNEfOJxXyQoV7wxhJjP0cn4HP8QH3n8u/BE/Eghv7r3KOy69UQ9ErAZybU8&#10;klwqSyqtY8cOcHLqjUG+Ppg+cxpmsEKnzZqOydOnYMqMqZgxd6Yy2cVRvp/Kz8f6jyHkDMHg4UPh&#10;PcQX/QcPRKfulmjYtCHatGwOK4tOcOjaFaumTMOexcuxd/5S7CesHFiwDEGLlmHfwpXYMX8Z1sya&#10;j6VTZ2KFPAaA/2+Xz2nbaIsnTsdQNjgvJ3eSczd0JaXOmDwVZw4ew441G+Dj0Q/OMgXWqQsWj5uK&#10;m7sPI/bYOXxgmWTcicIXmWI7fwufL97Blyv3kHkjHDmRychKkAcvvkDuw1fISHqKL3ej8YmgmH49&#10;AhkCPSEJyrv15XaE2iPm7+AI/HkvEn/cjcAvwWH46fYDXN+2B1doKyZOwxivgXCxtUP9unUIK9UJ&#10;gZ3Qg1Bi19OaN4wnJo31x4Rx47Bt3ToEbd2K7Rs3YlPgKmygbd22Bbt37sQA3ujmnc3h1rs3Fs2Y&#10;hXWEvIu7DuLOwZM4t3UP1s9agGkEwLGDfTG4X194ezjDb6A7Ro/wwPSAQbhyYQvu3grCP+9i2dn9&#10;qjo8lI3oZBnzt9IkdoaEkJIEilQS5HksagM4mkxPyLSILKFWAsL33zn6/14kgawJBAnCUE68GgVn&#10;fomjOBCMcrWHNWZ8jeDn8RxdUpRzZHWFeAcoKBQa8bpkfE3Ax39YH+zACynY4nEppeCUKnBhhy/T&#10;FRTMcpEs5PdKcPlbgQ+1oomCr2JZ+L220oYjVAqi2vOEwKK9J7xQVGX64D+rVspgR0xGuv8TtPyP&#10;JuAhe3DIMl3NmyFgoLwyAnK8tkwlqaXcCh74vZo+4THKC6PBilj5/wItEjMjgcQiZrJPiQiaxK+o&#10;TdFkakcggufRli+L54VpoRhL+alAZQVWWhrVtJS6PqFF/YaCJx4LQoSsDNOWUkvMkjxE8QXyc58i&#10;N/sxMtJTkMbyz8pMVTFORQJqMt0idUAgKSasFvHaatqIcFsoMVEiwpJufie71Kpt9gVKFJwIpPxC&#10;0/ZX0Vb58DMFNRq8yKvsm/JNPGYCORJMK9NIxcyXglHNFNhJu+N1pXwlnkj2esnLTFLBv7kZBA0C&#10;qdpIT4BFALusPFRsDMtIHiGQk6ZNLcmmdsX5sgJKIJltSeBMAcwvqm2J9wsEgsiIs1ixbDomTByJ&#10;9uZWaNiyBxq3s0XTDnZqtLtm03IcOrQLv/8Rizz+rkDKopTttFTAlvcTBwdgPUC8c8UpKOH9VcT7&#10;Snbv1aYKpa2wPQhkE2zUiieWiQRiq8Bu+Y73mRwvDzuVdiVgLO1WIFIAXtKbz/rKzkrG18/R+Pop&#10;XN1vWenhbKPRvG4cvn4JRXjoMVy6sBV93Gw4ODUkqGirZDSTYFwNXnQr6xFcjLXYOvGyEG7EK6Oj&#10;W5GCLVYZOrTKFG3dMqhR3gcdHYquphkSuCqPAbDlAGvA4EE4dekcrt67jdD4GESlpuB2ZBSOX7lK&#10;ODmD7Xv3YgP7t/2HD+BuyG2kPolHZFwo5i2dixHjRlJke6BqNTOKekMOmh3g4uauFi/0kljAHqIl&#10;9ZTZ2FvDobcjurM/7dDJEu07dUN3697wHTEOw/wnwYUDP0tHB7S36gEdYw7MOTjvTk3obWWL0YOG&#10;YNXiZVg4ex4H1E7o2q0bho4cgXlLFmHJmkCs375FeYd6OTigRfPm6rEJEhcjMYhiVatWUcHGcu0A&#10;nmPBijU4ey0YN6nJ1x7E4ML9CJy/H4ZLYRG4EhWF8yEhOH79Og6dv4AVG7egU9eeaGPeGYbGMl2j&#10;o+JtuhMuJGa0v+9QAskQuPb3gjO1zI1Q4u45CH36+SlzIrzYOrqhl1Mfwoyv8sS48hhnaqJLX2+4&#10;9vNiW+1D+OoNawd5bpElzC3N0cGiA1q1bauee2RkYgoTQok8X6irgRECjGsiQN8Ea3SrYnOlKoQR&#10;8ajoEVoqYw/bxG6CS1AFXewmtOwmtOypaIQ9latgty4hRof/81gJ6F1kXAeLDGujvYEJ2hiaCLjE&#10;IpcAknkzAl9uhanlz1kc7WeT7AofsjHLgwAT2bgpvplhGrjIaiOJyZCt/z9HJuJzXCrexyTjbVgc&#10;fqDg3j5yCk42vdCofgNUJ7hItLcUoiyBM2JDNzcXcHGEz0BvBEyfioAZAQSXaQpaxKbNnq5MwGWa&#10;fMfPJk7yx4jRI+E3YgS8h7JABwxAO8suqNewAVo1awprirdzt+7YIMvHlgXi4KIVODh3CfZQkHcs&#10;WILdhJSNMxdg+ZSZWOQfgGUEgO3zlmMHbducpdg8dynmj5uCgS4e8HQkVXbtjq6WlgiYMhVH9h/E&#10;2uWB6OvWBza2NujYpi3mjvbH5Z37EU6h/0CQ+3wzXFvWfP42PlygXQxGxvVw5EalIiuR4JLynODy&#10;Epmyw66UG0En8ybtLsWYwJf2IAGfBFzuReHv+5H4/R6hhfbj3XA8u3EfFzbtwDnaAv/J8GPDs7Pu&#10;idr1aqMGzbJHN/QiKbs6OmK490DMmTgFMwOmYBeBZf/2bdi7hbCyYQP2btqMoF07cCAoCIMGElxY&#10;D/Kb5bPnYgsB7zLB5f6hM7iy4yC2zVuGeaMmYAIb+2APd3i798bA/oQXH2dMHOOF8yc34yo7rze/&#10;R3KEKaNMCkMpBaqUgk9YKS2OJSxEsQOPpLBEoyg3Ct/k6cA5Eg8ggaQUw2KZf5fpIf5fmMjPONot&#10;ohgIuFAQstKikfE5RosloMDnZXNEnEYYpGDI83VkGbMWk0F4oNDI9FG2iOZnWe3E0SI74mKaNnoX&#10;97p4fmQkKZ24jOwpoCIS7OgL8iTwU6Zp+DsCjIIWGZ0r7wMFQIRfYiXEc1Hm6VEBmmWCr3knNJBQ&#10;puJdNHBRwbWEh38f9kcTr4sGLpI3eZXpIYEeDVw0bwuFi5Cn7QujQYuAh6StfFWM9pn2uRboq0GU&#10;CnhWeZHfiseAo+n8XxSIyGZl2u+YHskf4UCL3yDAqPNLHgRaCD5lK7zK42dkmqVcEOW5TBIvIueX&#10;Jx5LPERezhMFLl+/EFzSBVzYd0ie/wtcxFtQxLQrUJFgXfF+8b3maaHwq7pifRJIlSeFkCIm8CIx&#10;K5p3RfO0CLSUShrKV/6UbxqnwIWiTdCS1UEaiAi4sIyKxTP1iPl4yvqWqSIBl2SCiGxYyHqToOJ8&#10;AVamWcBOvFysT/G8CLhIjEv584/ksRRqu39pT8X8jvkskuuW/M5rE7DEY1P6K8LDzmLp4mnw9/dH&#10;R3M7NGphjaZtbdCig60Sie1BG3Hs2F68+ZPtgeBTyHQWlrBdlMQx7zJ9lcz2w3YpUC1xM7zHJLBZ&#10;80yyjphGtW0BIVxb9i5AL21W6l3es/3JlJ3EpuWKV4nnkHYg9cy2IJ6y/NwnyMt9jOyMJHz5yAHq&#10;B+rB10jeh+EoyI5mW5F9ncIRH3UWd27ugZenLaqaGBNIdFXMRiUKUOWKhioAVbZll/1c/t1Vl1Ci&#10;W5mwokOgoenoEGR0qQtlT0xWVrYkWKadVCwM4UesSZMmBBc79BvYD+euX8SNB7cRkhiDiEfJuBUb&#10;gxO3buL45Utq482d+3fj+NljeBB5Bw+fxiAu6YF6dIHfcF9YWFrAwNgINWrXQjdCh0yl2/ayhU0v&#10;G37XCQ0a1UWDxnUJLXZwduUA1dqag7uu6GRpRXChXg0ZhcFj/OHiNUBNF3Xo0R26hhyME1xseJxL&#10;TzuM8x2G9dSfJXMXwJmwYNWjB4YRXOYsnI9lBJdtu3dpcZvOzmrDurp166JmjRowMdSDob4eatas&#10;gVpMn00ve/5mCVas24QLN4JxJyKO+Y7G1ZBwXA4Nx8XQB7gSEYELIfdx/Oo1HDpzDsvXbkQ7AlSb&#10;Dp1gRKCS2Y369QkuVj3Rw8YOA4YM56B/GPoM8GIa+sG9r8RC+qH/gGHoS3BxdOkHOwd3ODr3g0e/&#10;IfD0Gkaw8YELwcVVwMXTWz1iwM7ZhSBkg27WXWFpZU54aY/W7VqiRcsmKjTEjFBSS0cXNvpVMNOw&#10;JmboGmNdZdmjRdtgTmJcdlckuBB4dxN0gyoQZP4FF2PsrmSCPTr6CKqsz/91CC6GWGRSCwuMaqEN&#10;21NLMkSFrwIq92OQRSFNC45CFkU0MzoZaQSR9NgUpMv78ARkEFo+8vt310Px4VooRfo+3l++h3/u&#10;Rqhn8PwVHos3odH4mRZ94RpGDfKDXY+eaNW0OfSEoFmIEoshACP7rTRv3lQ9qXMA4WXg4IEYMWYE&#10;RvuPUdNFE6ZQMGlTCSzj+f/YcaPUk01HjRmDIaPGoLdnf3RzcES95i1gyBunaYMG8PPwwEh+vmXG&#10;fOxZSCCZOR+bJkxD4JiJGN3HE2PcPOFlbQ9HSzZYC0v06tIN3g4uGODgiv69nNCfsGLX3QpNGzch&#10;OTZHt66W6MmGO2TYUMyfPx+T/CfA1oaVxcZqxe/Gevlg+YQpOLxkJX6+SFAhuHy+9gBfr4aqpc1f&#10;ZRroTox6EnRm0hNkpzwjuLxAdvJTlnOMgpfs2xRieS6UPDWaZfzXjVD8cTMEvweH4ee7YXh+4y6S&#10;LlxH7NnLGMv0j3H3hHev3mrF1ACOFiaOGY2AiRNwYNcunD90BNcPHUPokdN4sO8EovYfx+uzN/AT&#10;Ieqny3fx49V7eHjhBq4ePY6zu/dhhI8PuhH2+rm4YPXc+dgybzHObNiBGzsP4er2Azi5bgf2Ll+H&#10;7cvWYM38JVg2m2UwYjQGuvfBCK/+WDF7GtYunoGzJ3YgOJjXDT+FlNSrePTwMj68Yxl8DFVu9G/F&#10;HC0WxKIkMwLf0iJRnEGg4YhPNs8qkXiWkiR2+oQZwop0jCWyuoQjTHlWUW4mASRNtmqXPV2SKI6E&#10;7KwoFZegBZxSpJXXReBCE6fCXIqn7ELLDriIAKGAhPAgo36ZOtKmjwRmtOkICRwuoOjmU4zysmXj&#10;vUdKvNRDE0XsKJDiUdB2V6UpYeBvJa4mh2KdJfuMyIoiEXqCRBlQaNvSC7QQgBQ4aCbCp0SEn2vb&#10;tTNvFCV5lo+2nFqAh6agRbwdmrioaSAFU2IaoGgAo3lOtM95boqrLOmVRxLkU1xlozclZBQw2cG3&#10;fMpJ0qlghRCgPRDzFctX4E28P6m8poDUf4OLrFjSvDoq7QQS2SVWTFaGaeX8nMY2nvkYGWmprCt+&#10;X0AIYZ6V14smU0XadBLrgXmQeBjxvMgeJyUq3kg8LQIt5Sa/+YkmwPIz6/U164qDKdZ9Psu/kNCp&#10;lj2Ld4UgJTBTlC8m78v+J4gUqVVOUp9SRgKFUraP2V60DenUM5dUkCshVwJtWb9qebcAgZQJAUVg&#10;U+pOq38BGjmPtBU5VxkIMx8FhKmiAonDkSdbs2z5Gnr/HBYvnIGx7MdatDJH7QZt0bBlezRt3Q7e&#10;g3xwP/Qi4uNv40sagf4b81siXpdEFBbF8D6RIFvxrrC9yLRiMSGfQFNaJKvVZAWeeNZkWlA8dtJG&#10;CWtqPyLCXO6PKMlm/mXFG9uVeFvyMtgvpUchX56XlCUeI/6WZVLI7+WeyWd5ZKaxbyK05GfF0aJ5&#10;ft7HvE8Lc2Pw6V00fvv5DoJ2zkUvWwsOUGuhbh0zCrgBjAwMULO6GRrUr4PGDeqiacN66tVIjwNX&#10;QorAi8RzCNiIFsiUkUwRad4VgRctQLX8VcDFsmtnTJg0FguXz0Xy8wS8fPsKEU/jcTshHFdjw3Ah&#10;IgTXI8PwICkeMQ8TkPoiBc9/TMGTF7GIirkD/wkj0MfDFa1at1TeHH2msVatmqjPdLVq0wIWFh15&#10;DQv0sOoKK4pxb6decHLtTQF3oslOwh7o1dtNrbpx6+9D8fZATwcnWBBKZM8S2cumdw9r+Di5Ycqw&#10;UVi/eBlWzl8M/xGjMMx3MPwGyf45PhhBgFm0dIl6HMu4Cf4YPHgwvDkI9ZZn/8gOtn084Os7CEOp&#10;OYuWLsXp8xdU8HBUQhJiUh4iOiUVUWKpDxHx8CGinjzBuTvB2LzvAJatXY8xHLCa1aitppkq68hq&#10;rkrKo9O8RUu0atdeTf94DfbFoOFDqaPD/tXc4WNGwncoAcZnAPp5e8Nr4CBq8hD4DPbDAF8/ePn4&#10;YsDgofDxkwc7+qmN6AYNHYSRY4dh/KQRGDqScONuj172VjCrZoY6+vpoqG8IBz1TzNWvhfkGZtik&#10;Q2ipUAU7KhiraaHdyssi0KKrYlt2VDBStpMmU0U7CTa7Kupib4XK2MzynVelBmYbVUcTtpUGbEcV&#10;Pj+QJc8c2d6JRJpsOEdwEViR5+58Co/DJ1lFdFf2eInC37fD8eb6ffx55R7+Pn8H72j/3AzFO8LL&#10;X/cj8TYkCr/RUq8HY9bYifAinVm070Aar6xch+WNUaaLqktMSvMmcHLpDdc+rhjkNwjDRg/HSEKK&#10;wMv4SeMVuIwaOxIjWMgjR4/g+7HqUeTWTi7oTIKsWb+hmg9sTGqdyIIOGDwM22YsQND8pdgcMBuB&#10;oydizuARcLbsht4du6BT4xZoWqc+Gtaqiya166NT89bo0rIdLPjaqVUbNGvYGMZGxmq3w66WXdDT&#10;1gaeA7wxxn8c/FiJ3bt3h3mnjrBlgx3CvE32HohNATPx/PQV/C0xK+KJuh2NtNtR+ErLCo5FdlQK&#10;spIfIyflCcHlOV+fIe1+LL7I/jiy1DwsAWlqg7p4BS0/Xb+LXwkuv7I8n169g+jj5xB98jx6Nm6J&#10;ns1aw6adOezMO2MYIW3X2nU4smMnHoVH4s/Ux/iU8hRfYx/h7Y0wBZcFd9nhBRMKwtjZxTzFx3ux&#10;CD15Bjf2HcK4AYPQs6M5BrAs13N0sH3uEpxdtw1XNu3G1a37cHnHAZzbtg+nduzHwU07sWfdFsz1&#10;nwpfl74Y4uqJqUOHY9rI4diwYj5271iNI0c24+adQ7h5ay9+/ekO3v5xhyO3SI7QOVIsiEHx1xB8&#10;+xKKwi/R7EhTKIDicaFgF0mnHMvOM4YCw+MIMMUF0pmmUHy1kbCIuraKSVzzcizf58hUEYVFtoGn&#10;yIiYSKCvxMMUs/MVUxtyUXzzxfsgcSgUGuWBkeModuXxEbKVuwhhbsZzZH6WPUPYiWdrHb+21f0P&#10;avStvCU8rwiWCHaBPGhRQCeD5yf0FFO81CoUQoHmbRGRF7e9jN7LY0cEIsSYDuVNEVAQj4uYgIyI&#10;kGbiztdiX56qkb9MW2gbxMn5+EqRhAIQDVyUx4TCrGIgKFTa3jIivkw7RV9W18iUlMQKqZgM8VaI&#10;wFPcZKonj6CTmyVlLHXG31GU1dRXoYATrUhMi3mRtKoHOdLyBRQJSGrKjdfKkwcUEloEMDTPyH+g&#10;REBR4Ea8LgIrxeKlEMFnnqQuFGjwN+WmxamI+P/E/3/kuVlPWRwE8Py5sppLYj5kCofgIq/atvxi&#10;AiyaFeTwc9an5FMLPpb28h84VIAoEKKglKLPPGj7ucj3Ai2yckieRcT8s47LNxFUHhmpR4E4KXO+&#10;F3ApIkAJuJTICrXC31jefyDk3kUsXTwXo0ePopC0gVnNRmjQrBmatWoGvyED8PhRGH54zT5Bljt/&#10;Z1pLWH+8N4qKo1FKSJH7pKAwkeUk3sw4fC+JZV1oAwCJV9JgV8CqDLZpaq8keR4UQTyPMKk9z4pA&#10;SWDJ/hyO7C/hbLuEEgVDvGfY1uQp14UcNOQI3GRE8XgJ9OW1eE9CriceH5ZpVloKgm8HUZRd0L5N&#10;UzRvUgdmVYxhamKEJg1roW2rBvy8IczbN0GHNo1hYqADQwqOng4BhYNYzeRpyHpqXy9ZEiw6IU+I&#10;ljgP2dNEi/eoALteVli8ZDZ27tuIPz78iI957xDzMh7XYu/ialwIriaE4W5SDJ788RN++fAn3nx6&#10;g1//eo0nLxMQHnmbwDAYDg690JiDUjWNVXZ+QyM9NGxUF23bteQg2hzOLg5wdesNJ2d7miPcPdzh&#10;0U88E/3R27UPHAgmYr16c5BLcOlGHZAnORsz/a7WdvAj0EwfPhqbFi7FBtqCSdMwc/wkDCXsuPVy&#10;hJeHJ6ZPDcCChQsxf9FCzJg5EwFTp6rPpk0LwKyZs7Bw4SIsW7ECB48cRnh0FCJjY5Dy5BFSnz3C&#10;w+dP8fDFcyS/eIbkV6+Q+uNPOHPjJlZu2oJpc+YTMoagYmU9ZRVkmTXLt2qVqioWslGzpujvO5Dg&#10;MhDDx43E+MnjMSlgEqbMnML34wgvw+E3fJiKJfIbNgKDCSeDhw6F75DBhBhf9d3QUaOUjR4/DmMn&#10;jMHchTOxYtVCzJo7mcf1Q99+TqhWoxpq6+miMWHDWd8MiwzrYIlxTWzUkS39qxJOqhBcjAgs+gpg&#10;BFq2qh1zTcpMNqgjvDDtuyrpYW9FHWzguWaaVEOAoRnq6lVCTR0C7UfCyWdCSaZsKhci0xZJBJey&#10;7ekFWoIj1RTGP4SWt3fC8cedMLy5FYoPstPrlRB8vkWRDI7A+/tReB8Sgz/5m5d3QrF6zgL4Dx8J&#10;O1auvtB0RQEXjaANDQ1QhY28Tt3a6NTZHF26ydM2e6NPfw/0H+hFmpOC8lNBu94+XqTAfmpUMtBv&#10;MPp4eaNTdyu0seiC6rXqqIc5Na9XH1OHjcRM0u62mQvUCqKV4ydjmhepkI2pC6Gkc/NWaN2oCZrU&#10;a4gm9RuhWYPGaNOkOTrw8xb1G6NpvQaox/OJ269q1apo17YNOgik9HZAPyHRfv3h5uYOR94A7o4O&#10;GOXZDwEDfbF5+iy8PH8df98KxxeJVyEsZNxjOd6PR47srhv3iMAiU0WPkUV4yeTrJ9kLRgKiQxOR&#10;E52CzPiH+BKbhLcEQPG2vGFZvmE5/nD9HlIIRclnr8HfvT/8PQdgiu8wBAwZiVW87pV9h3H3+Cm8&#10;DCdUJqaqwF95YOZ7gsvH66Hqqd5FNyn09xJRLCugbkfiGun83JYdGM9RgKNlVwxj+WybvwT7Fq3A&#10;xfXbcHnDTlzeGITL2/fjYtAhnAk6iMObtmH/uk1YOX0OJg8ajqmDRmD+6AmYO2ocls+cjsBFc7GW&#10;DXj37lXYtX0pQu4cxIPgfUhJOIEfX1zCLy/O483zc8j9OwTZ79gZZqUqd73scSLTQkWFsm09R3fZ&#10;Uew0tcBcTczFHU9hUZ4ImceXz+UZNhR2+YzwUP6sIW0ahtAgrn2ZdmAnXMQOWfYDyZcN7mRknSej&#10;TgEXCqQIFIVQTPb9KJSRfNYrtWdGbpqMUCn0+fIgQtn7Q6ZEKGpKyLWRurYN/RMUUBQKKKKyEZ0s&#10;+5UltOr6Sgj/G1wEfsTK4UXARc4n+ZIpHcmvbCKneTw0cBHAYB4FiP4Flv9AkKx8ke35/wUX8SaI&#10;KIvXQG1SJp4RuY54o5gf5kWmjrTpIzlevEgUSXmoIGEgR4JO0zgSzxJwEYGXtNIEiKRcmRZZAaXV&#10;jQSAikeHQieCyDoo95AUUNjyBR7E0yEBzAIuPIcKzBVx5/8KVMS7IjDDfMix+SKyAhs8h4IWqZsy&#10;aCkHF/Gy5GWLV02mpcRLwPwJuJRNQynvGfMt8KKuzfMVKnD5ieXxC4X3Z5oAm3hLxEPBOmA9aN4x&#10;qZcyb4v6XupaYpBiaTJdI96v/xxXXkbKA6M8PJIfmeoq97i8YTt/y7T/jdTkSBw9cgBr166BJwcd&#10;PW0d2efZw9W9F+bNnYKffkjAr78kElx4rlKWGyFRYsPUZnwSJ1acgPyiBMILoV68kxL3UiSP3tCW&#10;1asYFqZZVn39x8TTJIAtS7clfoswxuMKMhORx3rOS4vk+1imM5Vlx+8lwF4NEGSbg1gCn3ha2H9w&#10;sFCaL3vSJBJaHuG7TK1mpeBRykmsWzUN48cMwDA/V7i72KKPqy2G+Lpg9Mg+GDfGA5P8+2PMiL5o&#10;15p9buP6MK1ShTqgAYosodbT0VdBqnoEGAngFXhR4CLeF/HKVK6gRvILF8/E9t3r8Ou7F/g74zck&#10;sLxCHobj7qMo3E6Nwv1HcXj4x2u8ePszXr35AakvkhEScRsXr5yGR193dOpkgdq16xFaKqmQBfH6&#10;N2pcF9Y23dDX0wVu7o5w6G0DB0dbdO5irgaoVj17qNgaiTfp0rUHtcqS5+kCi06WsOzcFR3bt0cV&#10;A0OY0Xxc3TDB1w+LJkzGzqUrsXPJSqyeNgcrp87CtCFjMNrTB6MH+mHy6HGYNHEiJkyaiOEjCAiD&#10;BmEoB8XDh4/AmDEcrAdMx8zZs7F1x3bcCr6FuyHBePQsFc9fPcLTl4/x6AXh5eUzpL56icc//YRj&#10;5y9iGgeeA/yGoRdhSjb/q8hyldVesjW+bPRqVq2a2pW+dx8XOHm4YOgYP4yfOhYBsydjwbI5mLd0&#10;BiZPH08YkUUyYzCKujtcnAhjhvGzURjHzydO8ecxkzFh6kTlVBhHcJkzbwaWLJuHWXOmYPTYwRhM&#10;eGnYuAEaGOmjGYHOVb8alhrWwxKTOlivY0YYqYYdlcywi4ASJBvNVTQizBhjU8UqWF+pqrINlati&#10;owTxVtLH9sqGPE4Xq3X1MdnYFBOMTFHXxAC1jA1Q4YMACkU0LyIJORGpagt7We78OSyWQvdACeCn&#10;Gw/UKpg/70bibXgs/oqIJeTEIjs4GpnBUUi7E4mvsrpGdpV9EIc/QqNxNmgftq9ZhyHeA0jb+myA&#10;4v4T2tXmLcVkaZyuPkncxBANmjRAy7YtYW7ZCTb2NqTaXnCWXfoINe0JN5ZW3WHrYI+uVlao27AR&#10;qlSrTmI2hiEbfNuGTTHffwoWkW4FXLbOXoCJ/Xzg2KYDurdsDVMjQ9Q0qYK6bKwNGxFSmrVA0+Yt&#10;UY/AU7d+fbUipxJvFF19PTX1JAFcNWk1atZAo+ZN0aZDB9ja2GLqpCmYFRCASaNGYtLAQQjwGYjN&#10;M2bhxyvBhDzCyoNkZD1IQU4kO4E4dnzxHIk9Zkf89CVykh/hS3wyPsYRUFiufwZzxBPBTiL5OQqf&#10;vEJ26lN8iIjHx0iCB8vw77vReHMzDD9fvofXl+4i9tQlxJ67itSrwXh6/T5+JER+iE7FhyieM5oW&#10;lYgP92Pwgb+R1Urp1x8gl6/FVyNRdCtGewbS1fs4uG49Ns+ZB/8hfhjk6o5pg4biwNJVOL5sNc6v&#10;3oRLa7fiPO3Clt24fuA4LtNObN2NY5t3Yc/KDdg6NxA75q3G+qmLsGrSfEzyGQVfNy94u3rSPDBA&#10;zjlmFAJGD8WCaWOxZkkAdq2bh/MH1+HPp2H4/Es08tMeAmpjL9nrJY4Wg5xMlkc6R4DZMmX0kJ0x&#10;O2Vx6Yvw0sS9r3XS2ghTBEfbf+QJhYjfUYgFFNSmdDL1IKtVOEoUy8uRRxMkUxTFK0LBJLTI1u2y&#10;F4a2eRnfK4j5iQLH+lLbvv/Cc//K8/1MOJBAR/GiEJjUxmgcoVIslPhRDNTTiUXMiglPspxX0i1A&#10;pYxgwe8EWtSTsmlyrBI7SbMST55XtuwvkDgfOX/ZtvrK0yLAUgYtFEa1WyvTL+KrPTKg3OtSlgaK&#10;tbbaSo4RcdWmDmS5siz5FmARkVMwRGGT3XSLsl8S1h4h/SMHMf88ULvUfi/4g+ktt195PMtEAITl&#10;rcCK5SBeGXU+BSbiUdHgQsFGkcSlyF4qLG/xrvA4FXMkAKOAhXUgngmWRxGPy8mSKSaBEgEegRbt&#10;HJrJe4IH8yQPORQviwBKEctWm4YScJHry29lquMp65oize/kuUICpQIuJQQXFIhJ/Uo5sA5V+YsJ&#10;yGlAogGwQJpMk8XzOlE8Tyzfy/8CrfwtwUhNPZXVxbeC3wmsv6i8FfD3hfKcJ0ILSt7he+knZGR8&#10;wF9/vcGz5yk4cmQvduzahu27VmL7jsW4cvkA0r++RppAcx7zx/IqYPrUsn8CungN8wgUOQSZHAKj&#10;2qCQ4KCtXNOmI8un72TKUntyuZh4wmQVnoAIgVPKX8pM3mcTgLIFSghkMiCQqagyj47Emakp3iLC&#10;Cu/NUua9NC8GJTmR+MYBxnfeU9+KY/DtWzT+eReCV69u4vGT8wiPOI6IyGNITrqAF09v4PXLW/jp&#10;9V08TLlOgBkI34F90axpY63vJ6AY6BpppmcEQ5pAjACNbJBZicfI8mld3Uqwd7DG4qVzsGXHKjx+&#10;HU8woYj/8QgPf3+ChF8eI+qHVET9mIL4n58g6ccniHuajMu3rmDLzk1YtnIpWrRqDSMTM+jpGVPQ&#10;dVG9eg3Y29vBvU9vzF84Azt3bcKcuQHoaSObAHaBPvWqIqGpevXqhJvGqEudMDWtxgG3PEzSAGZG&#10;VVGnWk3U5mcCLTWNTTB11CisW7AQO5etwKHV63Fk5XocWroWB5euw7ZZS7EuYC4W+wdglJcvXJ2c&#10;4ejoCEtLS7Rv0xadO1rAzs6B0CQbq/rAx3cwZs2djYNH9uP8hZN49cNj/P77C7zk69NXj/H8xxd4&#10;+uNrPP/5Z+w6eJhA4onaHJDXqFFb5U82/dOpyLKUfWKkrAlresxTi3Yt0cq8FbyH9MX4aUMxb7k/&#10;dhxcjn3HVyFw03TMXjwOMxeMJQiNwaTpQzB55mAsXzUPK9cswuoNy7Bu00r+vwjTZk3GlIAJmD5j&#10;CmbMDMCsWQGYP38a308gCHZHuzrV0crYiOBiiiUEl4XGdbFBvxa269TGzso1sUvgpZIpQaYqNvF1&#10;Hf9fXbkaVtFW61TDGtr6igbYLBvSMR/L2C7GElrGGFdHgzo1UL9OLVT4FJOE9/cikR0er4Q0TZ4O&#10;LdvUh8bg/S1Cy/UQfL6pgctbAsmfUfF4ExWrVh7l3pf9S6LUaiQ13cTPPobG4s+QKFzYsx9BGzZi&#10;OMW9ioGBmt/UAq/KwIWvlSRAS6+yApf6jeqjeevm6EjatXWQJ1faK3Dp3LUz2pJ+LQgu8myELt27&#10;sZLqoTqhwsTYGMbMVPtGLbDAfyobxhRsnj4XG2fOw3hPb/Rq3R7d2TBMCSMmTIN4eBo1aYJmzVqi&#10;eYtWhJYGqN9Qe4KnzLPKkm1TMzNUo9UyM1XTWfWbNELrDu3Ry64XAgguc6ZNw2SCy+SBAxFA2zxz&#10;Fn64fBvv77NMwtm5RDxCfizFK5GdZjw7H1mZVQYunwktH+IS8fYOweVuOHKiONJOZSf35CXB5YkG&#10;Hyz796Fx+ET751Ykfrt4D79fe4CEE5cRf/oKHhNcXrEu/ggmLMYQhniOj5FJNAIogecD6+IfAso/&#10;V+8ik/BSdC0ChbeikXM3Fm8u3sGBVauxY84CTB0yBEMIGTMGDsHBJYE4tmQVLq7ZjMsKXLbgHEHl&#10;8p7DuLj/KMFlJ45v3oH9vBl3zg/ErnmrsGHKQqyaOA9TfEZjaB8f+Lp7YZCbOwa7u2OC32BMHj4E&#10;C2dMxNqls7Bt7QKc2LMOvz+NxD8/sK19lGXPFM3ix8jnSC6fnWJ2Rjgyv4ZBVg6VcvQncCKCLNNA&#10;2vJUzbMgQCPffaOAqKdVEyC0h9yJu16EiCZeAdlXRkSHo9R82UU3l509QcfXtw9srC1pXTWzKXst&#10;t57/+c7WuhuBla/s0Gxt5MGenTWzEZP/y43fi/E49fn/5rt/TV1frPwYOa+FMlt17rLr8Lv/+Xf/&#10;g/37Xdlx/34naRfT/ldpUPnops6pzqusLB3Ms7VVZ/TsYQGrHuboyfda3jlY4G+UqTIpT7OWPjmH&#10;9j8/5/X/LUt5Lbfy78qOc3a2Zr3/QNNgRECnkJCSlfkMmelPFcAIuMhKom8quPUXHqfBi3h0BEoE&#10;WtR0k4CJQJO0JUKLxC+pANMciraCVGkTLynmtCzCkOxjI0vZBVxU/IpMgQl8aR4yaWdq518BYMLv&#10;t2ICKsW7qCCS56KAEx7E6yIPu5SHXKpVbQQXENRk40K1TJsQJfmTfWegwOUfvv+EzIzPeP/+H7zk&#10;qPnkyQPYtVuW4q7Bnr0rcP3qYXz+8JLHvCa4MP9Mk+x1I3uzqClJAlQegTa3OAG5bNOy74yAi9q1&#10;lyZeNi1wmGUi0KY8YBLPwr5IQUs8y4R9DfNVJJ44gktpDgFZgnR5b5TkS1A8wZn3SnFhHMs+lnmP&#10;YxkQWAqieW7+L/CSS1gR0MlN4D0Wg+/f4vDu71Dm6TqePLuA6OjTiI45jkep5/Hi2UX8+PoK/vjt&#10;Lp48uoLJEwdgqJ8nmjcnuCjvO/t9goSBLo3QYqRvDH0dAyW2sseJhBbo6+nBgIPJXva2WLxkLkFv&#10;HVKfx+Dlbw/x/I/HePQbQYWwEvvDI0T8kIS4nx8j6adniHmSjPM3rmDjjs1YsnI5mrKvNzSuBj3d&#10;KjyvBi6O1JK+nq5YQHDZtmMdZs2eAmtb2cLfggNZeWxBBaUFDagPderUodaYwIj6YKSrh+rGVVGv&#10;Wg3UqVqNZqrAJWD0aGxasgS7V67CYYLL8cANOLpkDW0tgmYuxZaA+Vg5YTrG9B8Et97O6inS5eBi&#10;2Yn3op2j2oTP02sAvKiZM+fMwoHD+3D6zBE8e5aA3359ilevH+EZ28+z18/w9IdXeP7Tz9h54BAc&#10;3fqiZq16qGZag2Une3rpQbeSgZqNkL1iZBpOlpk3a9uc4NKS4NJHA5cVUwguKxF0JBArN8zAvKWT&#10;MGfxJMyY74+J04cRXIZi6crZWB44F6vWLcKGLSuwcu0iTJ3hj+kzp2Da9KnaFNes6VhAcJnOz23t&#10;eqBVzapoqq8LF72qWGJcH/ON62GdQR1s06mDHTq1CC/VsaOyGbZWNsUGvq7m/4E61bFSWTW+J7xU&#10;NMQm2fOlkiGWVjbACENTDBdwqVcb9evXQ4UvMSl4d5uicT8enx9QOEPYGDna/ygg8iAembLqKDoJ&#10;2bGyrwjBJDoWaRTgEopt6aPnSAuNwicBnFsP8OF2GN7S3oVE4yeK8w+3Q3FhWxAmDBqsYjKqEwYM&#10;2Rh11dSRRJmTqJlBI1NjNGvTHB06t0dzFm7dJvXRsEVTmEvFWnRGm85d0NnWGnaurOwe3WBarYp6&#10;SmSjWnVg3qQl3HvYYeO85VgzbxnmTghAwDh/2NtYw1Qe1kgoMqzKm6NKFTRq2RJtuvB8XS3Rrms3&#10;WDs6oae9Izp2tlTPWGjZshWhphmakLIb1KqtArga8n2btu3g5uyGjYtWYPuKVZg+fBRGePbDSO/+&#10;WBowBZGXLiM5+D5+j0hSm9J9Ck9FTvgTll0Ksmn5BLqvLKO/Lt7C+yv3kRWagK/3Y1CY8hw5SQQa&#10;KdeYBKQlPMGXxCf4FJ2iTIDkQxghMiwZec9/RT6t6BFHnins4GIf4wPrSLxlMtX39X400h8QnqIS&#10;8CkylvXEzio8EcWhifjnWiienb2KW9v3YLhXf/SWjf/698MkXz8sHj0Bx1esw+ll63FtzQ7c2hCE&#10;C4GbcWL5OpzbsB0n123BwZXrcGDlBhxaswXHN+7C0Q07sVN2G+ZNuZ8jCrUfzgpCDeFn19I1mD9G&#10;vF8zMGPUJEwaOhajfYfBw8kV0yZOxmyW1/aNq3Hm2F7cvHgQPz67j19fBXOkLaslONIteaWWj0KW&#10;V8tGWN8pKEUptGR8L3nETlXiLGTqQzwkErdBgVNeDPFuyDJPjhoJQ7L3RD7FJr8gjmL4SC3NlSXP&#10;IsL//n3/TiuVN9r/6rX8/f/79//En61tT8KIBNL+RBM4kSXabNd5P6EgR5ZVy3dl0KJeCS3Kc/Oa&#10;dSreG/HW8LWYgFHCPkh57sTrIlNPryj4rxTQqF17i2j8bSlfJYZDApK1B3EK6Ir3S2D4KV/FmyV7&#10;8/xGe0thfkNg4PnkoZLiCSO8lBaJN0w8fgI6vF6eNs0mECS78couvtrKNS1WRDbbUyumCn9FYeGf&#10;yC/8iLyCDIJHOrJy/kF2zm/IIfjkqCkvwgRBrYhpKJBVU3m/EaJ+Iywx3wSyPIJLQfEjAox4X8QT&#10;I14yApJ4fXIF7qXty0o2iWkioBBSZOsBtf2ArJBT0zsPmTe+J6zJAzMVxBTIaiLmsTCJn8tqvxje&#10;P9H8P5LpphHYSoqieZ/FoiArErlpESqoNzc9Fjlp4oEi/BTLjsfxKh4nn/8Xsmw0r5t41ghfLI/P&#10;n+Kxce1CLF44C10sLNQGdLKKSIJ5ZVBZn31twzp1Ua9GLVQzqUKxraDARRZziLVs2QJOzr3Rz8sD&#10;i5YswIpVy7Bt51bs3b8XBw8dwpETx3Hg4kkcvXYBp4Nv4diN69hw4CBmLFuJ8QGz0LR5W1SrWhtG&#10;BlXVFIoErFpbW8G9jxPmzpvGc63HPAJMbxdb2PfuqXlcyuBKh9eXV1lcIrEx6gHBYtSvqgQWFzt7&#10;uNnYYcfS5TjLAd65DdtwJnAjzrA/Pbt8I86u2ITTgZtwctUmHOPA8PDaTdi4cCm1ZBkWTg7AtJFj&#10;MXHIcAzz8sGQfgPQ1bIb2nXgQJ3lJIN2Bzd7BVerNy7F7sPsjy8cxZmzR3Hu1HFcOHNKrX6qzQG5&#10;rqzc0jWAkQ71joN5fZkqEnARr4t4XKi7DeRZf00bwNHVHj5+feE/dSgC1y/A6g2LsXz1AgRwoDlu&#10;wihMnDIOM+dOw+z5M7Bg8SIVj7No2QIsDVyIpavmYfGK2Vi2Yj5mzuIgftIkzJwxDcuWz8OMmZPR&#10;rWsnVa96LL/aLLsORkbozldHfQO4MQ19DfXRz4hG3fc1McJgY2P4mZhiqEkNDDWuhSGGNTHMsA7G&#10;6NfCGKMamFilLkabNYB7rYZwrtcM/uPGqVjXCh8JJH/fjUAagUXA5f39OLwNjsI/hI80CufXsDhk&#10;xyQjJz4FmQIvFMTMWDbYJ7zZH79AZlgsPhNSPt4MxXvxzBBg3lNAJdblj5Ao3NxzADNHjYE/RbJ6&#10;NVOYGBqpxijzmDKHKQ9jMqlqiOYtGxMg2qJ568aoWb8mGjRtiPadZeOcLmjbxZLgYqN29JNlbGY8&#10;jwEbT5PaddGlRRv07WmvwGXt3GWYNX4qJo0eB2sJnGIB6hsbqKdN61epiiatWqMtYahtt27oaGWF&#10;Xi5usOvtgi7drNDB3AJtSL/NmzdHs6ZNUL9mbdSuVUutMGrXvgNcHJ2xdWkg9pCmJZZmeF9PjPD2&#10;wuKpkxF26RLig+/h96gU/B31kPmXzeRSkR6ShBy+L5A9b66G4O/TN/Du3G1kyRJoflaU9Ay5CY9U&#10;mX6OJswkP8PnpKf4xPN8lSk7iTcKS0JmeAq+/cgOlfbtGTv6xz8jP+k53hNcxFv2QYKn5RlS4bFI&#10;j07E56g4go9sbMdO5QHr93oIHp69jMtbdmJQH3fYWHWFr6cHJg0muIybiKMr1+PMyo24vn4Xbm3c&#10;rR5CeXzZGpxdvxWneLMdXEFAIZgcXrsFJzYLuOzArsUEl2XrcIQ35el1vKHWbsM+HrOfgLN0wkws&#10;9p+JacMmYPygkRjazxfONo4YOXg4xo4chVXLluLg7h04f2IfXj1+QHi5p2IWvpdSAEopVmo3z5/I&#10;EIQYEFwkiJcjQVlFUUoxUJvXKXDhqF256WW0SWHKl2XVFBp2wkUcIYonJz+Prxxh5sry6P8ZXP6X&#10;P4GYb9pbBTDl7//fv/+7/gRc1N4rFHvxpMjGcjKFJcucBVoEYNReLP8LuPyg4EXbs0WmhV6xLQiw&#10;/De4EGoEbAgvClpkek+gtvg529Zjgi8hpYTtrOQJgUWWgMt0DvsxeRUPiexNU/AXweUtinNkylBb&#10;USRTJ+KRkMc2qClCaW9qSq4MXMTjotIk6RPQFnCRfWoeEjR+pP1O6HhPcc9AcWkWvn1PY0m8o/Ga&#10;339i2pjGEikTwkvhL2y/Ai6/ENReK+9LLtu1PEJAPUJDpsgILhKXpILS8yS2S6YmBUgeMc0pyjRw&#10;YXoJM9/5HQgtyBd4kXgxWWEnHivCFWFIpsS+C/RL4DvvmaKCaKYjihASyTLVwKUwi8AiWxGkRdJi&#10;kP2V4MLffC9NIv8n0vhe9nH6TgAs+Z0m+XrFfP2A9LRH2Lx+KZYtnoOu7M/V05DZ71etYghTWsM6&#10;tdG4Xj00qF0bNaqaKnARONBWHemiadOmarNSD/ZZMzi6nz13NtasW4ut27cjKCgIBw4ewJ6TR3Ds&#10;ygWcuHkNh69cxbq9+zGFgDB64jRqSwdUM60NY4Mq0KksHpfq6NmzB/p4uBBcpmP7jg0U55lwcu0F&#10;BydrGBgaKEhRgFJm5SucZH8ZBTB8L+Di4eSM/hwAB60IxMXtu9W2FWdXb8aZ5exT5fEyK/l+1Rac&#10;5qDvFAeCp7fsQtDKNdhFC5w5R21vMWPUOIwcOBiDPL0IK5Zo2bYtWrRphSatm6FTTwtMmeaP+ctn&#10;Y1MQB4jH9+HI0X04eewQThw7DFs7G9SkTumyrPSYN2MdwouugEtlBS7y1GwtGFkH9RvWQ8MmBBcX&#10;ewzw9cT4ycMVsKxauxQrVy8luExWO9hPmOyPmXNmKq/PvAULCXULsXDpQixZuRDLAhfwdR5BZQFm&#10;yRYm5eCybB5mzpyCrl3MYczy02eZmckKIH0dtDfQRVdjQ/TS1yfA6MOJ5kLrX6UKvEyqwqdKDfhW&#10;qY1BJnUx0LA2BhsKtNTGSJOaGFu1LoZVqw/nWkx3/aaYMXkSpgVMRYUPYdH461YIPkmA7Z0Y/Hk7&#10;Ar8QPv4geHyKS+XIPUltPZ8bx1FrVDKFNAGZEQnIi02l8X8e9+VOmAKXfyiQb2n/iBcgPEE9Gfnx&#10;pZu4vGsvTm3bieG+g+DnPQCdO3ZUD+iqU6MG6teuiZakwAFerpjgPwye/Xqjo0UrtO3QmoXcGG07&#10;diLAdEPnnrJzYW9CRldUq14NVQ0N0bZxU1h3sEB/295YO2sRVk5bgBkjJ2Cs33B0s+gCfVKozO1V&#10;q1UTptVrkGQ7waJ7T7Tv1gMde/REVxt7dLXuhc6WVjA374y2bdqjRYtWaN60GepWr4labBANGjVU&#10;XhgHUvUGeWzAslVY6j8Fwz084enggInDh+LyoSO4f/4yfhZvVUQqPhBYvtyJx0eWZ7oE6QZHI/06&#10;we5CMN5fvk9oSUBWeLJ6cGW2LDmPkpVFichKIQimvEQmgSYz4SnSYnguQuBfodH4mvoMH1Ke4HP8&#10;I6SxPr6wLv4itLy9F4F/IuPxPkaeKJ2MTAnSjSQohcchjXWZQXt45Awurt+MXQsWwdvVGY42PTBx&#10;qB+WTJmKtbPn4vDqDcrrcpYQci5wM44vXYMjS1fjDEHlzLqtHClswuFVG3B0nXhcdig7ys9PrN+O&#10;Mxt34QJhRpZSH5YRBW9QgZptC1exvAiTc5ZiccAcTBo+BtPGs9FNmII5ATOwePZsrFu2EKcObsPZ&#10;o5sRGnwEkWGnEB19HgkJV/H44VX8+UcY3v0ViqxMQktJKk2W5crI8hlHkezsOQJXcSQSayHxLmp6&#10;SaaSKDZ5CSjMjkFeRhTS/gnF13dhyEtLUlMZ/7/9/c/eF0LM9/8XZP6v/gm4yIhcGUW9ME+DFYk5&#10;KlbPpKLgEWa+y8Z2yptGgCHUyOfloKqCqwkn2r48hBMFKWwLhBQxWTYt55L4FvVMH+VZEViRKSAB&#10;lZcEDopr/lu+yrV+o8mGejKN9Du+5b6hiMvUEs9P4demUcrAhVCinkqu4o4EXJheWnnwswCMgJLE&#10;L8lT0vOyJehYdhX+k2n9xPN8opi/o7DzWHmelIA4z1nK9MkOw7JEXD2jSWJz8p8in+36fwAX8ZSo&#10;JdvS9gVcxNsi01xPmN6HyM9MpkngNMGFwC7eFRV4zPNoHhcJzObx4pFiHtTu1YVPCWyPeDyBP4cD&#10;KkK/rPRTACMrAvl/UQ4HAZmRyCa4yP5K2WkSsMyBEaFOHoxZIns38R4tEYAUkCsmGCog+wkZaU+w&#10;ad0yLFkwR/O4VOCAVbcyqpkZw8zUEM0a1UOLxg3RqG5d1DA1VYNa9aRnBQ2V1QMMJdakVetW6G7V&#10;Hd17dIe9oyOcXFzQp08f+AwaBJ9hQzBp9kxMX7IYUyi2Phy89nDkoNTKFtVr1IWRgYkWQ8PzVqFg&#10;tiEYdO3WGUOGDMTMWVMxasww2DlYw8auBwyoGf8NLfIbBSs0eW9gYICqJlUIWw0wbdx4BHBgvnvl&#10;apzYwIHd6o04yoHeseVrcZ6DuQvrd+IUweUIIeaQeK1Xb8JeDhT3Bm7AloXLsW7mAqyeOR+Lp8/G&#10;dPaPvXs7wrxzJxXb2bOXFZz6OmP2rAAsWjwXM2dPQ8C0KZgSMAmjxo3C6HFj0KRZU5iZyVJ0Y1Qx&#10;MIKpoQlM+V6fEKNfmeDH9GoPNtZH46ayCzAh0MEWffq5Y6CfD/wJKeMnik1QU1Suffqi/wAfDBs5&#10;GkNHjMLYcf7wnziJJkG5/oSa8Rg/YSzGjR+LUSNGYPjQYRg2ZDAGD/aCN8/ZqX1rtKZut2nSBJ1b&#10;tUQv845wtegI53at4dq6NVyat4QTv3Nu3AiuDWkNGsK9YTN4NGqBPg1bwa1BC37G/+s2hludBnCo&#10;Wh2OtRugT6eu6NfDDuvXrsPmLVtQ4dOdB3grDwe8ehdvr4bij2uyJPcefrlPkIlLUfCSmfAYefFP&#10;kBWZom35H0pRDI3BFxnlB0dSpCNUAK/EVry9chfvboVROCnOMt0RlYjfKaQ/RcTgSNAu7NuyFQP7&#10;9UNrmbZp2Rwd27aCVdeOWLxgGoJ2rcWMGWPg4NidjaoTTKuZoVWbdmjfyRKdu1vDys5eRXYLMVdn&#10;47No0xaOXa3g4+iGVdPnY8XkOZgyeDRGePuic/uOKkJdSLNWvbqoVaceulj2QHebXujYzUoz/tac&#10;n3XqIsucLdG+nbmCl1bNWxGqarHB11A0W483lA1hZzWvsY2Nbf2M+Rju7gk7jh4Ge/bD0W07cPXw&#10;Cby+FY73Ycn4fD8JX2/F4J8b4doOuYSHr7LSR+xWFDIILVlRD5FNMMmKSET6gzhk8DUn5RXynvyE&#10;HHkG1PMf8Tn1CX4Ji8KrkDD8FBmDVxFR+OVBFN7cj1aB0m+Cw/Hb3TD8k5CMjymPCDdPkJn8GF/D&#10;4pElMTKXWResj7tbd2FjwHQsGjsenk4OcLO1Jun7Y9uSZQSxlYSS9Ti0ZDWOEViO8vXgwhU4sDgQ&#10;J3hznSa8nFq/FSfXbsYJvj/JUcMpgsvFnftxacc+XBHbvhcXtgTxxt2O44SZk5t24fgGiYsJwvEt&#10;u7GXkLNuwTIsmzEXC6fOxuTh4zDaxw+Thg1XT6NeNGMc1q+cwc5tLnZuX479+9fh1IlNiIu9QIC5&#10;iA8fojmaYwf7XYJV2fFKLEvOc8KLdMjSMfN/BS7snNnBfy+kwOQmoiiTne3XcLz75TL++fUqsj9E&#10;qniO/8t/AjDfS+SN9v//Ajn/79//7k/ARe3LQrEXaFHCrgKiCSO5EhhLwSO0iMnDHuWJzuqBjxIs&#10;zfcKXsTzItNGEmwqXgO+yhJ39RBPAZu8XzXjuUryBHrEQyeBrDIlJKBBQMn9h+2HEJH3hoJOcCF4&#10;qJVaBKpSeSKyAhemiW2sVJ6wLMuOix+q9oVi2exPgqLF28LfyW6++b/zGrKKSLw4TI+a0klBnsTs&#10;MH9q+qfgL9qfBAYeL8ClVpDJUmvxELK9FohnUTZnZHsulFVFj9SznPJknx9et4ifiZdEBUMLtAi0&#10;E0wUtOQ+IqinQp6jJCbvZcWXgIt4WP5HcCEk8friuZTgb3nkBlg+xeKtyWY65OGMEh9WIPE9hBgB&#10;F/FeZkchJzO6DFxiVJoLZRopP4ppE9iRvZaYTilv8YSVsk5KfyzzuBBcFs5BZ4tO/4JL9WomqEFr&#10;1bwR2rRogib166Aa+3WZ2pC4DPHMVJBdeZXXQIMIHT1d9SqeGJnGMTQyQs3adVCPQtjNxgb2bu6w&#10;c3VHW8vuqFKrHoxMq6OSTtkDICXwl0Iuq1rr1q2DphRye/teagd3z34esOKATlYSyfdynNh/w0v5&#10;+6pMY/06ddGxZRusW8LB2YLF2LtqLQ6uWof9S1dh76IVOMSB30X2f5e27sVxgsvexWuwc1Ggsr0E&#10;mAOrN2OPPCePxwURcnawD96weDm8+vZF9+5d4OhoB++B/TBkuK8a5C2bPx8jfP3g7OCEXr16oVWH&#10;9mjbyVztSWNoYKgeMFy9iilqVjVD9apVVUiG7J8mnhgx2bW+WYsWaNayBXryHnRw7g2XPh5qz5a+&#10;/Qegr9dA9OAgvlOXHuhp15tgMwB9PL0xYJAshx4CH17be6AvBtD6eQ1Afy9v9KP29fP0hKuLE2HS&#10;At27mKNTi+awp0Y7d7dSnqgxPj4Y7e0FH+qOJ9PtZm3D77rDuaslejEPdu3aoVf7DrBvb07rBPsO&#10;nWHdsQu6tWiDLk1aoIVpTZg3boH+bv3g238wjp08h9PnL6NCOoXv4+0QvLseTAvB2xsh+P1WCP64&#10;R0HkSP4LwSUr8THyk54hO/aRek5RJkX2E8VTpidkA7v0ezH4TFGWDeneX7qPLxTsryExauO6z9GJ&#10;+Ds2EW+i4xF87hxunDyFGaQ3VycSs4Md7Gy6w6m3NYFlHFasmIlJk/zg4WFLeLFi45KpmpZo2ao9&#10;OnbqpgpWnl0hwVWmhsYEl3Zw52d+bp5YQ3JdO30BJg0cgXGDhqotmIXaZW7PrGZNVGfjtrCwRHdr&#10;2arYBpY97f41C0tCDIlO4KVL527o1NEC9eVxBQQkAZe6bKTdzTsjcPJMbF+wHJtmLcRwXrNnx04Y&#10;1McTRwkG1/efwA/XHrBcEpB2NwEZt1g+aok0wa5sSfn7O1EsszikRz5EBq0g9imyQ3ns7Ui1Kd3f&#10;kan4O/ohfo1MwM8RsXh0Mxh3jx3HbdrlAwdx/tBhhJ06j9RzV/H68h38fS8Kf8gy9KSH+Pj4mQKd&#10;9HgCUUQy8kLi8eu56/jx3DWcX7cJS8aPx6xRIzHUqy9GeHhgVcA07FseiAPLV+HIsjU4wZvn9MqN&#10;OLFiHSFmFfYtXolDyziK4AjizJottM3K3XmSI4aTfH9p+x7Cyi5c2raHthvnNu/EMQLKEX53RiCG&#10;cHOMEHNs/TbepJuwfUkg1rDc1sxciEXjp2HWsHFq9+GV06YjkCOKwLkBWLNkNgKXzMHS+TOwbvV8&#10;HD+6DZcvbceTJ5fx+ZNs4x/F0fJDdr4c2eUkc2Qsc/cUJJnfF2OHrHZ4LeAxBJfSTHaoaQ+Q/vYa&#10;7SbyP0X9n4JLcXExPn36hDdv3uDr16/seGX66H/8KyoqwsePH/H7778jPT2dHXQxP/3/PsWUk5OD&#10;v//+W1l2dnbZp////5M0P39Oofq/+a+wsBAZGRkqn9++/e89UyrGRWJCZAUOwSIng/1K+jOO5p+h&#10;IIsQkiOeDMKFeC8ILmq3YnlUgazwkiXGeT/RCCjK2ybTJP8xbdO4V4QOwkc+R/sypaiWBRNkCQAS&#10;ByWPbPhOiPiWQ2jJTSMAv2FbIuBIrIgsuRcIlvPLuQhS6qGShAYxibFSVizeG4mTea3ABeK9kYdN&#10;FsoDJ8VLxHwQeAoJAoXZfJ8rU0sCTLwuwUmb2pQ0JfD8MTxW82qoZ3QVy6qeJIJFMoqLCDYEmZyc&#10;eMJBMk1WtQl0PFPtXZseJbQQFmR7gMLsh8jPSlHLn7UN9Xisui/kOFmBx2tKHtWKNeZTwRzzQQCC&#10;eC3VeWRDPlmBl6TApERWGkkAfU4UZPPHnKxopH0JR/rXCEKNBPPGQ+LJtOeLyW947UKeg78rLmaZ&#10;f3uBjPRk7N+zDps2LIeNdQ+O/vUIB3oEACOCSxU0aVgPzRo3RF1ZcGFoqPYfqSz7kRA2KijgIHhU&#10;EmAhwFQoW5FaBhE6unqoIgGytWujTbv2FF5LmHfthmat28KEOmFgLE+MlmBbzVsiwCPehxri7a9f&#10;H126dIGTszN62dvDoktndLLorBZplHtYyq8jJtfW4WstnrctdUl2y11DaFm/cDH2EVz2B67BniUr&#10;EbRwGXaz/zzKfu/Yum3Yv2IDgggoO9ivbqF+7GYfu3u52FrsXrYWQex/gwLXqz5yYF8P2BBc3F0c&#10;MGzoQIwfMxLbV67GHvbD88ZOxeA+PnBzIph1skBrgktNeaiukQlMZcda5rWqCc3YCPo6stxclpRr&#10;ACZ5loUpjZs1gyXBwcbBAQ4ufeDuKdv+C7j4oltP+7LHG9jD1cMLbn294ekzkDYI/Qf5wWvQMPT1&#10;Jjz18YKLez/1DClHJycCnxXLvjks2reFrbkFhrv2hX+/gQjwG475/pMwY9w4TBo+HGMH+mH0gMEY&#10;4+2L0f19MNDRGT4EMR97J3j3csIAexcM7O3O1z7o090ezpY2sGjeFtadrTB08CgMHTIGZ89cwvmz&#10;BJe8ByTm2BSkhUTjw12OToPD8JYw81dIBD7IsueYZGRTDPOSniAn8QmyxAMTnYIPoRRaiqasIvoa&#10;EqceA/D5aijS5InHt6KQfU/2NCG8yNOkefznyCS8S35Ee4J7p87h4OZt2LBsOcaPG4WRIwfB19cD&#10;A32cWVkeGDd2ECnYEy1aNEPDho3QoGFTBS8WXbqjddv2ytVnrKsPy3Yd4N3bBWO9B2Hz/CXYItvU&#10;j56Eef5T4WJrjypGxoqOq1arhipm1dC8ZWtY9rCGLQuslxS6W184uHqwwnrx3D3Qrbs1HFiIDvaO&#10;aNKoMWqRysXrUs3UDF3atMfisZOxasosrJ8+D4Od+sCiRWt4Obkpz8Ktg6fw45UQfJBdcW9HI+NG&#10;JL7KTsQP4vEpKhF/RcThjwcx+JNQ8lm2/Y/nyOTRD/gSGoe3hJDfz93Cw2NXEX3wLK5u3YMThI3N&#10;c+chYMgQTKJ5ODjCtZcD4Wk6TrKxh+48iI/hifgYw7p78hJfnrxA+qPnyEt5gbwIdngEo4dHziL2&#10;wHHsXrAIEwexIQ0bijkT/bFi4hTsXLgEx1dvwKlVG3Ga5H8+cBMurd2Gc2u3coSwHgeXr6atwbFA&#10;HsMb79Ty9TjO6x5evAqHeROe27gdZzduw4WtHFXs2ItzfD3C3x7mzXpq006c5PdH124hyGzCYdp+&#10;3phBBKEDvNZujjq2z12GnXITL13B0coKLJw4FtNHD4OvhxsbqgUcbO3Qv687/Hz7IGjnMoQ/OIaU&#10;xHNaR8xOuVRGk9nieRE3OUehMvpkh65ERc3ZJ+BbdiThJQyFafdR8OUBSjLi1eqY/92fgMr69euV&#10;+9mBN3Zfjn5Wr16NDx8+lB0BBSqLFy+Gu7s7R2v26NevH9auXas+1/7+2/vyHaUlRYiNjcawYcPg&#10;zA5SVhMMGjQIERER/0JRbm4uHj9+jMzMTPX//5N/V69exc6dO8v++7/n74cffuCAYxL69+8PH46w&#10;Dh8+rODu/+hPwEVNkxQLuLxG5tdUpH2iOKexj8mg+BJeVOyITDcosdfgRUw9K0p5TMqWe6s9bQRO&#10;WP9qpY9sHEjLkvci6BR6tpWiXAoqTfb9Kc35CSVZvxNoP6Dg63vkfnmN7C/y7KEE5FGUZemw7IGj&#10;BXuLV+MVIYsCrx4TQPGXaR3x+ikY0IBEwAWF7xS4qNgrwoTsJix780gArSyxRqHmndGWsD+jpfD4&#10;eEJOHH8jFk+goxWLp0M8HrJfizxvKxEZaRHIkg3hshMIFA8JB8yTBNzyPFqwsKTlKfMrnhfJt3gg&#10;5XOZEuL9ouJyBFzE4yLARCt6RBMvpcS/MG9iZYAj5SbeIgm+/SaB8YUsm+wo9biNr585QH13F58+&#10;3Ee+xMQwD7ISSQUvyzOUCFp5edHIyXuAgoJoBS/ZWQm4H3wcVy4dgY93XxUmUKO6KYwN9SHPOjKr&#10;Ip4XUyW4uiK0BJeK6plHAhwSoGsIIw5UZdsKeeZRObyISbBsZfG+6Oio743/P+z9dXhW1/b2i3e3&#10;xSFYIAJxTwgJJCQh7u7uHkhwJ1hwd3fXQtGWUtydUnf3QvF4AtznHnMlbfd+3/095/c71/nvfa5r&#10;XI+tZ6255lrPHJ85xphjdNBB2/Yd0JKK/DVCjcSkyORVlLcE3CrY4bYiAiiyYsiIY71Bjx7Q0zdA&#10;N05wZdvmfTcH4zbHZbYiBNkQWkKpcJMiojGnfBJmE14kd8tKTgSXT5iiSswsGDEOi0ZNwEKOcQIr&#10;i8unYgnHv3ljJmLhuCl8nqSel3A8lVjBbTMWYdOk2SgQS4e7OzKjIjC6pBgzRo7GpZ0HcPeN49gx&#10;cxkmDRyFkswCOMmCEode6OfST7msOrF/dCgCKy1e4znyXOW1TN6boU0sU915jvaOvdHX3QP9qCM9&#10;/YLhQxCSekTO/bxg7dAHvV3cqSODlZ6U4ooBEVEIiUlEeHwq/MPi+Lsg/t4HvTjJt+W+jKmnJU5V&#10;j3pWkvCtnDgN2+cswVbKZuqI1bPnYu38hVjPCf7GRcuxibKe+mHWqPGYOXIcpg0bpXKETR06GtPZ&#10;b5MGj8So4lKMKCpBTEgoEmLjMHHiJJRPmoTNGzdhy8YNUqvoAp4SXH4St8OJU/j0reNKvnr3FH48&#10;fR4/n+RM94pYXe7gqaSupzy6fBs/E3i+PX4WP5y4gF8JLn+8fQH3DpPED53BE0LMwxMXcf+di3hw&#10;5ioeXbqNB+du4sGdj/Hwzie4dvAtHN64HZsWLME4zvyHFeYjIyYSscG+yEqMwqCiHGSlJ8HCzEQV&#10;iTLsYQQLQodjb2eVvliWL8uyNHdSZ2Z0LJV7FhYSXKT6c8WAISgvKUOktx96dumGHpJUTqpxSvQ6&#10;b9DefV0JLSHwDQ5FSLRWstvNx1/5Qt09falYghHAC2ZmaqbqIAm4CAA5WdlgYmEpppWNwEyCS3Jw&#10;BJyt7ZBAat25dA3e3rgDnx54B79IscW3LuAJRVYOPSTY3bt0A79cvIYfz13BzwSNx7c/xqPrHFzv&#10;fIqfjpzEZ1v34ZMte3F26XocWbyCMDGDxD4e5QMKkBURhqzQUDhYWcHRyhqDUzKxZMRY7J+7BN/y&#10;2v1CsPzz9od4QHnK/q25yT4+fQ1PztzAafaxBEfPGTkKubz4RVQq5QMGYmbJIGVp2T17IfZOW4Dd&#10;k+dg95S52DN9gYpr2TqTsEHQkKDcDZwN7OD3EiW/efw0rB09GesIHttnL8B23pQ7eTPuZJu3zl+q&#10;4lvWT5+vbthtYnERaOF+NlTIvmZx5jEL6wlDGyjyvI77XsfZxOqpFRhdmIfSjDSCYBB6WVrBhuLe&#10;zwXBQd4EhSHYtWsZTp7YjKcP73BGSYUks1mpF/NUBmsO0BykRcGgkTNjlU30KgfhS1QcF1D35Bxq&#10;Hl1A/dMb/yO4zJo1S83AFi5cqBS8AImrqysGDx6Mly9fKmU8btw4FfG/detWHDlyBDNmzFDvKyoq&#10;FID85+P9999XECTgcujQQezcsVXVq3F2dsbJkyfVfo8fP66+/+UXCdj8//Yhx9q4cWPTu//3D7Hg&#10;xMfHc+KRjH379mHRokWwt7fHwYMHm7b494cCl4Yvea0kBuVjKsMbeHhfqjNLrSDJlixQ8JEGJUrh&#10;C6B8RuUvMU2f8XqKRUWsKwIXYvUQ5U3lLLDw7A5qnhBCHt3kvq5D6hBpUEslrZT2p3hR9S2eP/uB&#10;4PIH6h/9iKqH7+Hpn1IXSywKp1HzjPdMtaw0EpFjEDzUaiQRucc0WBCrirRJwEorOPkDX3+rALq+&#10;RlwmYh25qdqvwYpAloAQz08shgQSBSvK6nKNsKBZOCTBonqulTIX11BbxUnhvXfZR6fwlPewKlYq&#10;lhc5HwEqtlMARbVHtUmeJaZHngVcxEIjfXr3b9eqgEwD+0RqhUm+JOmfasK+/H8auA23VbWzasXC&#10;xG0JL5KQTgBKwOV3gsv9399BdeVFyBJqEVldpGoo8bm29jyqa06grv6cin15+vQULp3fjLeOrkF2&#10;eiTMTQ3QQ19X1TBq07IV2rYW6wvHdIKMJCrVoETcM3z/aku0kIDT1u3Uti0JNi1EEXMbLbNuU3Vq&#10;EYGaJhF3lKxeku8kDYe4pl5/XawP2m8EXARodMRao9sNXXV1VWiCTseO6jvZRqCnORhXLSahtH7t&#10;dfSytkF8WCQy4hIxixPA+RMmYQmBZVkTtCykMp47dJSCl3mjyjGf4CLWlqWc8M0XYBk7BfM5yVYF&#10;fjmWruSEcMfspdhaMQ9F0QmI7O+FLE6IRnCcmDlqDD548x18c/Qs3l64HsuHT8bE/EEIcu0PX07C&#10;A719YWViBh3qqLatWhNWeI7K1aZZWrS+0IBNPAidunSFtVimCDx9PPrDnZN0b06+gyJilPfBtndf&#10;9HZ1h6d/oNKT/oQWP0pwbBLCEtLgS3Bx9Q3hb3lcByeYWttCj9AnfdudfVkUn4xt1CuHlq/DgaVr&#10;sXfxKuxcspI6cjV2r1iP/Ws34+D6bdi3Yh2Wllewz6aq5yWUReOnYAFlLj8bM2gYZShSEpOQnZmN&#10;OTNnY96cudjESdf2ZUvxyplNW3Fg5Wpsmj0PqyumYvbIkZgwcCBmDBuGdZxt7p2/CN+8cxr3L1zH&#10;Q1G6l27h0cVb+PPKHfzG978RYv6QRGgnr+A3SUZ3/CKenriEB+I+EtfIsXMqH8lvh8/i4aW7eHjh&#10;PfxAxfrFu5dwhxfk3Y078eYyKldS1ri8QgzOyER2bCwSSZxurn15Q3VBB50OioQlQEtPX1+Rsm6n&#10;Tgj388dw/mZK2VAVYLqJsoonvWLiVIzIykcEL4S3swva84K2adUKOp06wsrOloQZBC9KYFQ0AiKj&#10;4REQBFcvH1KkZEjsh94EJKFwiY3R7aaL7oQXd0cnTC4ehLmkxLm8GdN4oV3sHdUStkObd+D8gSPs&#10;J0LcSUIcn8V99uQcB2P204Mbd/Dz5ev4+sxFyiX8Sgj8hTD4xfFTOEgAWMn2LywsxtDoKAyMDMFQ&#10;ntcIXz8M5I2Vbe+EHPu+6KGjA0OKj4Mj4vr7YExWLk5t24Vr+w/jB4LRw/c+RuUHn+MZwfC3M9cI&#10;nJcxa/hojC0oRl5MHCI8vZEWFIrpQ4Zh+bCxWNnkh93KP82uqXOxe9p87BTomD4XWwgcEteya94S&#10;7Ju7lHCzCPumL8J2AswG/tHWsX/XVMxQft01vG/WzV+MlYQd+UPKn3Ht1DkEktlYyxmG+HzXSrAv&#10;j7FlxkIVT7Nu6gysrZiJFRMqMGfEaMwZNRpFUqOD5+/Tzw1G3fWhT+DU69Zd+aKdnRwRFOiNrIxY&#10;HDu0ET99fRl//nKdCorgIrNMMZdzkJXEdS9V7g2Z+d1QA78sZxVFIom4ZPb9P60qkmJuq1atanoH&#10;5fLYvn278inX1NQo95E7Z0OioJsfYjXZs2cPsrOz8dtvvzV9+vdj5cqVsLCwwI8//tj0iWZhKSgo&#10;wJIli3H//h98XqKsN6dOnVLH+eqrr/DNN9/g7bffxq1bt9Rxv/5aVlppDwEosXL8+eef6vUXX3yh&#10;XFdixXnjjTfU9mK9uX79Og4fPqz2Jy4weYir6ssvqWz5aN6PANj585yk8Ds5H4EpsT7duHFDAdyx&#10;Y8cUoDQ2SlzPvz/OnTuH1NRU9b085PejRo2Ch4eHev+fD81VJEuUP6V8rGIiaiqlbIBWPqCO10hT&#10;vM25ewgOovAJM2oZsrKCiDVElLXkYZFVMrwPCLJVj67i8Z9UsPcv4Nnj81T6srxXXCPXlGjK+xM8&#10;r/oM9Y+/Rd3jL/mbG4SWS6h8fA7VT8+yDZcJLhoQKdDgMSXbrIjmdhHFLkAjYPW55nqS+Jvqr/i7&#10;zxRQaMvxxc1zg+0n3ChoEaiQ30t7xJoh7ZFkg7xfCTMCXlKOQSBLgUntLT4LAF3B4wenCS1nVXxJ&#10;neReUfuQfhJo0cBFEuj9U5QlRllbxELE865hm6UoqaxEYt81SK4jlbGZ/xOp/fVM2iP5lTTIUfWX&#10;2B6Bo0b+r2p43Cr2jeRZevaYk122R6xCLxoFVm6oZ+0121x3EdXVJ3kvn+Lrs3x9Cr//eho/fnca&#10;K5ZOQE5mLEICPSHp/8Uq0Krla6oysiSca87zJeVhxDUky5dbt2iDju07qhVHncUd0ro1Wgt4UDHL&#10;7wVaWrbge8nFRQhq3bIF9yXKW/ZB6CCsvC7vKc3goom4jlqiFfVDa+oUyXXSum1r9OCE1cDAQIGM&#10;xNBIHIlAgExgdTt2RpCXL4aVlGLEgDJMHDocFcNGEkjGYwkhZinBZSkn0SvGTcZyylKOs2JpXl0x&#10;i4AynZPriZg9ZAxmcAI8f9g4LCHIrOH4uJ2Txq2cHA6OT0N6QChyI+NQnJSKSTzGB3uP4qfDZ/D+&#10;toO4uHYn3lm+CWsmz8QqTgpnTZqCQB8/6HbuqgKGtaRzmoXo38CFfaFDnanTqTPsqEP6eXrCnRMq&#10;72BO1MOjEJmQzOdo6sUQ+ASHIZCwEkjdGCyTeylZEEdwiU9BaGwyP0uEf1i0CrmwV8YEK3VtLPQN&#10;MTg9ixPUmdhKvbZ51gJyxQKsk/hITmw3zV+CrUtWYNfyNdi2cDkWjJlIoKvAisnsH+qFZZzMygKY&#10;mcMnoCglCwWJaRhYWILp02dhx7ad2LR1C/u8GCOL8/FKJiHBz7M/PPv1Q3/nPqRJa5ibGcOlrxPS&#10;E+LUUubrVI4/n7ykssP++e4VPKBifHrjIzy69REev/8Znr7/OZ7I6yvvofrqe6i79j7+JMjcf/sC&#10;AeYyHp3k9u/exJPzd/Hk7B3CC7+/9D7un5NA0vcIPTfxwa63cXnLAeyaswwTBwzBoNwCVQG5i24n&#10;lYulS9cuaoWP3FSSGK4nQSYmMBgj84swpXQI1k+dhc2U7TPmUuZhKeFiYuFADM/Kgx9hpL+LKwx5&#10;M1rYWMM7KIAXKBBBMTFNEsuLI6W+SZdBwfDxD0BvzqKt7e1gbGJMJapLcOmNqQOHkgonYxaJOjE0&#10;Ek72vZAcFYs3t2zH2YNH8NWpC/hFksidZj8RHKTekxSr/INg8fOFq/iO4PLN6Qv48eJ1fHv2Eg4v&#10;XYnhcQmI6eWIRFtbFBiZIs/UBGMMzDHRwAKjDS0xRN8SZXrWMG7fHkYEl76WlvDhbD0+KAhjSwZi&#10;Kqn00Mp1OLt1N27uO4Q7B47hyPK1OEQYjA8NQ4CbO+IIZtk8v0FJ6Zg/Yiw2jCFgjByPBcPHYgX/&#10;SJv5p9osVpFJM7CaoCFwITErB5esxpFFq3Fg9nLsm7EY68dNw/zBozCjdCjG8YYaRRldOghjCENS&#10;hHHemMn8A/MPyz/icgLOWu5PrC2bKuZi20xZWr1IAfLskWMwhkBVlpqFcMJiCGHA2doKNmamqqK4&#10;LmcFul100LmTjspYqdOhMzpw4NLv3h3x0WF4Y9canDm+Az99fw7PGzlAc/YosQBSaVmbsUo+CSpC&#10;wkwdB++6+rscRLXARs//AVzElSNK+ObNm3+5fiTe5aOPpAZNvXrt7U0ATEtTlhSJVRElLwBx9+5d&#10;Hq9W/eafD4ECa/6nli1bhh9++EHFgshvBEzEwiLxJomJiQpuyspK8dNPP/K5TIFQYIC/smaIVWf0&#10;6NHqd/IQSBG3zDvvvKOOLa4nsQ7l5eXBzc1N/WbevHkoLi5WGTqjoqJU++TR7CqSfQnUxMXFqXMW&#10;K9DEiRMVyEisyty5c9XvpR0RERGqjR9/TJhoakPz4/79+6p/5LzkIYCUk5ODzMxM9f4/Hyo4V1b7&#10;iIIVq4DKr0KFTUWs6gZRaapCjlI6QSwb3EYVraSCllIF1U9uq/pVUpZAYjGk/IAKcq2+qRKzPXtE&#10;xUoRJSsxGKq2kooZEbcMwZb3gypfUC1BvlKj6aaCAQmQbai5ohS5wJFWyPITfvYh98tjPpX4kfcI&#10;wOKSIUSpPC4SG0NYkeDip7xH+J0qhSDV0Oskv8l1tp2gRABT1bYJA1pKfW4jFhW2R1w5AmWqnpRA&#10;BfctwbSyrVYG4poKipWyA3VSN4jvpTinuKvE+qP6SFlbCCbqOAIxPEexxjQLv39Z9SlePPsCz599&#10;ruKINGC8zvO6gurHlwlu57l/6QMBJh67ShOtthXBUFY2CeRIf0tyx2oCXj1hp2nFlSqY2sD/n4p5&#10;uYLa6guUc3xNwKk/S6ghCPF/eObkRixbOBEjhuSjJyeGBnrdYGdrAQcHKzg528O1nxP6ujjC2dmR&#10;k5bu6NpFF506dFJpNDoSIrpyHOwqFncBF4Eewko7wobEy3TT7Qx9PU40u3VBJ532hKEWKoGdBkEU&#10;gRYFLs3w8rdil0y5r4pVpuXrPL4L+vF/5OjUGzZ2djAxNaXO6YL+HEujQsJQxrFr9uSpmDVxCqaO&#10;GoNpnHzNG00IIbQsGztR1cpbNW4KVlJWyHP5VKySoN0J0zhhrNCEk7zV5ZzUTZiO9Zw8bpo2Bxsn&#10;zsTQpExkBEciPy4FQ3IKMJ1Q9OnB4/jzxCX89tY5/HzsLH7m85fHTuPTE+ewduFiBHj7oEMHSZDX&#10;VoFLyxatlRVJZYbnRF9Wx3Zm+7vyWSwuTn1d4BUQAO+QYMJJJGEkHkmcCCdk5CAuNVNJdHIaoghO&#10;cSkZiJdxOjYJ/qFR1JGxiEpIQVhUHFzdvdRKXXsbBzgSXjwdnDBl0DCsmzEHm+bMw9oZAiNTsWzK&#10;dE5yZ2P1TJ7jvEXYsWQldixeQZCbgXWyCmvWQmyZs1jlASsvKqNuKEF6VDTSIyIxpXwsNm9aj/27&#10;dqhkfEOykjEoPQavGHFGK6XFW7bRIrRV1DZfG5j2RGBwINJ5Uud2H8B3x8/j12PncO+owAhv9usf&#10;4dntT1D1ydeo/fJ71Hz6Dao442/48As08Pn+mev4Q2r2nOUs6trHaLz2KSovf4BnhJZHBJY/z9zB&#10;07Ok+QuckVz7Gg3XvkLltS/w3r4T2EQlOWvcJHi59kOX7l3RoVN7dNfvBnMrc1hYmqGHoT6M9fQQ&#10;4ePPk8jGeJ7oivGTsLZ8ArZWkF4JMOt4cywTH+Oo8dwmC0UZWXAgHMiN6E1o8aKSCuGgHUyJTE1B&#10;YlYWkimJVEpJHMh9ff3gTqCzsLKkEu2Mfg69MLVsGJaQoKcNGYXowFBeMDvEhEdi17pNOL53Pz49&#10;eV5Bya+SBO7UFfx65pJazvzbqYv49exl/HLuMn46fQk/n72Cb989j7WTK5DUzw19unRCEG+siV2N&#10;MEXfGMv1rCiWmK1ngQndrTG2mzVsdHVhz3P27eOMSH9fTXx9EE/Imj18FP8UFdgxZxH2L12FecPG&#10;YO7wcfDhn8/Z1h7JIREYV0TIIRAuItCtHVdB2h+L2YNHYhG3E1hZNWkqz20SZwiTsI59uGfeEhxa&#10;vArHFq3Bm7OXYS+vybLh5SjPLsKI9Bz+sRKQGRuHrKRkZLG/BhFiFhNYFhFYlo+fhuVjK7BhMkGS&#10;wLKDN+b22YuwVeJn5i1EOYErg5AYyZmLQcdO0OVg1I4zhBYcTNqJ31m3C2GxA3rodeHgZogunbpy&#10;cOqg/NyGvA+mTxmLdavm4LNPjlMVUok858DKAVNyttRKICHBpYaDby2VQi0H7WrOOKsILrX/N+Ai&#10;rhsppGllZQVxEYnl4OLFi3+5gMQCI1YR2cbGxka5lUTZ/3Ob/3w8fPhQxcmYcvDr1auXggCBGLFQ&#10;yP7EwiKum2DOfO7cuaPgSGJrBDYk7uWDDz5Q7qmMjDRCgxYT8+uvvyrQ2b9/v4IYAaNhw4Ypq45Y&#10;X2S2lZ+fj88//xy3b99WMLNixQplMWkGFwEz+d3UqVPV/gRYsnj/L1iwQFl6QkNDce3aNQVGAnLi&#10;7tq9e/f/Ai7/fMj+xRUlbTtx4kTTp//+UOBSKzWMZDUQlaq4JmSWLytpmkT7TBSyBi6i3GXb2so7&#10;ePznFTy6L5WLL6DqCa83lW2jWC1qbyt4EfeQWG5E6YqrQysMeZMKXnL8EN5kNRBFxcjI0mX1vdTO&#10;ku+5nVgdCBFSSkGsPZKJ9tmjG8qVVflQCmoShJ99DFkB1VwuoVYCi5/I52IBJPzUnW9S4oQgwo+A&#10;i1gFpfaWWjkklhTeowJrsrpIBRCLJUhgqIYgVNUEQVVSzFJgQQBMcx1p7iQ5H56bAhZCiUBW09Jm&#10;zfoisNLUf7KNuLsEsggtEogs4CJ9Wf30OiqfXMHTPy/i6YNz7De2XeKBqqX/xIpF8KeI20i1nZ+L&#10;RUhqJEkg7vN6sWpKLI4E6VJUlmECFuFK9YPUOao9z4nFOeAl+/f5HVy7sh3bNs3mf3gYnHrZoJe9&#10;Ne81X0RFByElLUbVvMnMTODkII7/F2tYmJuhW9euKval9b9eRadWnMRyHBBwEZeRwEnnzh0IFh1h&#10;ZGSoSgqYGRtBn+Nlu1at1TJhtbSa22rAoonATDPQCLgokarVr78Gbx8fBPH/6B8YAF9/P07i+6qY&#10;x6zUNIzmJG06x8hF02dh/rQZmDtpCuaVT8KCMeVYMnqCmgiu4Bi7nLpnxZhJKlB3+VgKYWbl2MnY&#10;OHkmdnIc3D1rEZ8XqJWbm6bM4uRuNtaUT1e16BKCwlBAcJgwdDgWTpyEr985g8cXbnCSfxX3CTD3&#10;372EBxeu496V25g/pQIuBCxx1bz+egueq1id2rLfLNl/jspta8nxTOBL6hV1pQ7pSwDzDQ6Bb1i4&#10;mrhHJCYjJbcA6fnFSM0tQjKBKZET/niCTBpfp2cXIJLg4uMXAv+AMERGJSCMAOPc1w2WlrboZesA&#10;z959EebhjQXlk7Fl4RJso6ybNRcL2TdLJk7F0kmEF/bZJoLLnqWrsXfpGhW4LGEF2+ctx/b5y7GY&#10;MDcsIx9lctzoCKRHh2Pu9InYvXU9dq1fjW1rl2FyUSYm8R55xaCbLtrrtEXnblKISQ+GYtUwMSaV&#10;9UVKcgoG82QuHTiC709exE9vk/iOnKacw4/HL+DrE+fx+ZmL+OzCZXx49gLunjiNT6i8v6Zi/ubt&#10;8/j26Dn8dPwS/jh9DX+cuYFfqMx/efcK7p28jocnb6LqFGcN5/mHu8SZD6GlmvL5wbM4tGwj1s9b&#10;qrIJ2trZwMTMBDa2lujtZI/evW3haE8658WI8vFDQWwihqZlUlkPoxIewptlDNbwxlrFG2XpiPFY&#10;QsU8Oisfo3ge7r2dSff2cKfC9CCYhCUkIDQhHjFUCok5WUjKJrxkSlXMNA7U/ujv7QUza0tVpEpc&#10;RRMHDsbiMZMxuWw4IgOCYW9rh+jIaOzeuBWn3jiMr+T8Lt3Cb7yp7stNdvYqHvIzCV6+d/oKfjtH&#10;mDl9UVsNdPws5rOtyX36wrdTJ8RRgc/q2APzOutjua4pVumZYq6+GcYb2mJCTzs4GvSAc8+eiPby&#10;REZUBFLDw5BI+EoLDcOEklLMGTkWyyVAjAAyqVjKH5Qhyi8IQR5eKCS9zygZjnllo7GI7V9cXoE5&#10;Q8dgdtlIzBsyBvPF/TWuHLPGjMVcigTMbiMJ7+EfbO/MRVhPEFlNIKkYMBgDk9NRkpaBPN7smfEJ&#10;SBG3Xkw0irJzsJg3p/hyV0+YgfXlslJpDnZxHztnL8S6qTOxeLwEq5VjYFIKwj294OHkxNlUB3Ro&#10;y9mC+LqpcPU6todVj+6w6qlPMYAtr70RZ2Z6HIi6C9B010XpwCJMmjQGF87vxYM/r+Hxk6uokQBC&#10;KoqahiuoonKooSKrp0Kq42yxmspIgQwH9f8JXOQhAHL58mUV5+Lp6QljY2NlPZDVMs2Pp0+f4syZ&#10;M5g2bZqyaMjqBNlGrA//7fHTTz8p0BAXkUCRJDrcuXOnslBIPIgE+YoFRlw0Ai5iZRErjzwmTJig&#10;YmA0aHiJX3/5+R/g8jv/E44EqpNqW4EhmWHt3btXvZe2lpaWYv78+epYzeAibiQHBwd88okk+eNe&#10;uW9xL8n2sp1Aj7ip3n33XRW3IttKXM9/AxexNgnYiCtt8eLF/3U7BS51UoRQiiBKMLUoXoGHZuuA&#10;JlrsilhbqNQpkolV6hA9fXSdclnFe1Q/u0gFKennqUiVlUBTuGoJcLVYLW7zuxvcj7hjZLVZ0xJm&#10;irhO1DJhHgONtwgzN/k9lTLvG6ktpYpXEqAEOKoe36bcQZWsfnrMdj+TWBtZNi3w8iHf3yW0UCSt&#10;fvVltvUiXjQSNAgYCo4k70w1YURW7YibSKwahAG1yklBhexDAor5TGiRgpcSZCzQpLlsBFQ0F6j8&#10;XlVzVmUvBEo0aFEi7jTlRtM+11Yv8TybVlsJdNWqgqCErMrbhBfNPff0wVU8e0DoqJKYIM16pepy&#10;VclKJTm+rE5q6lv1WoBLhCCjYnEkmFiqTF/gNaVIH1Q2gUvdBYLLRU4uLhNcbuG9O7tw6MBirFk5&#10;BYnxAUigDBqcjRGjCjBhcimmzRiKyRVlBOqhSIgLRFiYF8HBDsY9u8NEvzt6dtFFz67dodO6jSre&#10;26p1S7TTkVItHaCn140TG3301DdA986c7LRopeBFig1KLhMNWiTeQyv42+wyara6iIh7xaWfK/r3&#10;769gPTQkFL5e3rCxsEQu9cyYsqGYRkiZVzEdcyS0YsIkzB0/EYsILctHT8IaymrCy3IBmAlTOCZT&#10;JojbaBJWUjZyjNw1Yz72cDK3g2Ps1opZKofWJkKL/CaXE8JQglMBIWkeJ0XrZ83BN++eU3GSok/u&#10;Sz06TnrvcSL84NxVzJo0Ec6OjiqupTXPtXv37jDs0QMBAQFqHBGXrUzELK2t0L2HAfQJdf28vZWl&#10;JZDQEszJZyT1fGJ2LlLyCggt+dSDeUgmyAi8pOYWIi27EPHxaQgLiUFYUBSiIhMIL/FwcHSGsYkZ&#10;HKhTfV37cSLthwUEuc0KXJZi4+z5WDl5OpaVT+PzLBVasGnuAuxZvAJ7Fq3EtrnLsHnOUp7jQqwn&#10;xM0dWU5dnofBqXkoio9DSWIUllaMxZ5Vi7F10Xxsmz8HcwcVYn5Zjlhc9ElN5ioDX1hgMIrY8BGD&#10;h2Hi2PFYsWAxdqzZgLtnLuDnm+/jS0LJjX2HcWrbHqyiIlo0uQLjhg/DyKGDMLhsAAYUFWBISQkW&#10;cEA/vnE7Lu98Exe27sXpDTtweuNOvLNmM95dvQkf7X8Lv0jgLiGm7iwVy7s38fTcHTy9+D4vzi18&#10;/e5FvPf2KRzfugOjSgciPysNGanxSIwLQ1JCOHIyE5GdkohoEnFAXxdE8uIUxcWgmCc7Ji8f5eIX&#10;GzgUC4eOxeJhY7FkRDmW8qZJ8g+BM2HD1sEOvfv24YUh3WanI4HQkpCdyYuWg6yiImTnFyIsPAJ+&#10;3L+lnbVKeOdi56BMWNMILWMLByCM0GRvZYvEyBgc2bILt46cxC8SFHv5Lp5deg+VBLWq8zwvnmPN&#10;u/xcXGcEOilq+fVbp/DJoeMoz8xBhoUdsjrqY3hHQ6xv2xNr2nTD+naGWNuFEGNggnEW9phk6wwf&#10;0nMAb9BB6emYPmIEJlIZDcnIxPD0bJTGJysZSCrODY5AbD9PxLp5Y3TRQEzgtZRI9rWTZaXQbC05&#10;HMFl+uBR7KcyjM4fgGF5hRhWUIRhhUUYzeeKAYOwcNhoQt9YzCwZjPzEJCRERyEyPBTBIYG8acOQ&#10;k0N4yc9GcKA/+rn2QVJUNBZJABpv0t28IffNW4E3eFPum78UW2YtwMyhIxDPGzvcwxN2nL10bE1Q&#10;adlSi3znn063gw56EkycLEwQ5OaEYA8nBLj1RmB/F/i6Ee7c+8GtrxMBphN6E1z7EGCnThqBtw5v&#10;xa0bRwgmHKCfUyE28n7irLRGBtOGSyq/hKyOkLgAmY3+txgXsSyI66XZciKKV6wlAgBGRkZKiX/3&#10;3XcqU2ezW0QeYrlYv349bG1tceHChaZPtYcAgFgrxE0jsR/ykGexjIg7RdwvsmLp/zdw+Q+LC3/v&#10;xBnX9WvX1HcvXjxHTwKunIs8/hu4iOVILEZyTv/5kHgaATFxQYlbTGDLzs7uv4KL9Nm6devg4uKi&#10;9i3H/G8PARdJFqcytypwocKVUg8EleZ4DQm61ZSyxJiIW0mT+hqxFFDpSs4SgRTltiBoCPiIy4VK&#10;VRUeFGsOlbOqXl0liliUMPenMt3KKqUvlDJvIDDIMmpZYg8BgRr+lvDyskYqb3P7Bu5PrD/K3aPl&#10;mBEX0wtVgPNLZSFR1hFCi8qyq9ojgaqX8bLxBo9NwKgWSOK2lEYJLhawkPMSd5QKPOY+eE5VD2/i&#10;yZ9X8egeoYwgIUHGsjpIxb4oYLjD3/G9EoE7Qo8CFoEsCf6VQGYpEqnBigCRAJjEs8jS6KrHt/Dn&#10;r5yp/3aRACYxXwIisoKIMCMFGZ8QUOR47KvGJsuKAIpYruS4mkXr7zZpsTji9tKWS4tbqKbqDGqr&#10;TvPanOb3F9jGK7y2BEcJ2CXEiDvp91/fxbdfH8M3X7+Nq9e349qN7fjq22P44efj+P3+CTx4fJpy&#10;Dg8eXcKZs+tx5NhqLFs+EcOHZ6M4LxlB3m7w7+8GA05kJFhXCh++RjCR+JhWrV5XcTM6bVtxQtSa&#10;379KkYrTYl2RYFUBFYn3aLa4/HsAq4iAjJQEENeQxJ3l5uaq/6mfN2GC4/Xw4lKUDx6O6aPGYcbo&#10;cZg5cizH1wlYNn4KVpVPxRqOgRLXt4ITyJVTpmHZlKlYXjENqwg6aybLd1OxcfIMbFHAMhPbCC0b&#10;+ZuFnEjOGjKSesVHLSsewPHh8I4deJeTga9PncMvF67i3pkreMQJsCQXldW/Px07iXGlZehlZaNq&#10;EsmEJZY6MI1jxcpVK1Xs3ciRI9FbMtBzcmNmYwVTG2sEius3Kwtx/I9HpqQgIikZcdQlCVnZSpJy&#10;cpFKHSiSQnBJzylCKoEiOYmT+4QMxMWmKIuLBfVfRwKijaU1EsLCkREdg4UEtc3zyQ0El23zFqtV&#10;peunzYOUjFlNaNs4fQ52zF2CHfOWYfeSNdi+eKUKyJ0+dDTG5hejODoOg6IjMLcoA8sGpGPfhEF4&#10;o3wIVg3IweohBdg5ayS2zxmGV0wMDKkIHBDo54/oyAiUFhdjwugxmMNO37J8NQ5s2IqPSHc/3/oQ&#10;H5P8Lu55E+9s3oWFBIG5o8sxvLAYZZLSX4JqOQsvzsjCNF7Qw+s24eyOfTjJbY+t3YIjBJbDq9bj&#10;6PK1+GDfIfxy4iwenTiP2nepXE7yj3rpNp5c4p/r/HX8dP4qPj1zDhf2v4HJIwZjcAFv2sxkZCRG&#10;ICM5CvnZVNB8H+rvDU9nR4R49EN2dDjyOfgPSc3A6OwCVJQMwXyCywLKMgmSIv2mhUXCtZcDbGws&#10;SIt2SMogaWamIT4znRcxgxcpD9nFA5DFDgwJD4d/cBCsCTmdu3SCk7U1lXoxZvLmEnAJ9fKBg4U1&#10;UiNicGzjDrx3+F1VU6jm8geovvgeavi69jyVKM+tSrLnnpV4l+v4jX35+dF38SllXHoWMkytkauj&#10;j1EdDQguBtjYtiu2tO2OLZ30sNjQGOU2vVDu4IwA3nyBTk4Ynp2DObw+U0oHYxT/SOOz8nmhE1EW&#10;nYCS8Fik+wQhpq8HYvp4YELxIEwdOkpZWGSpstxAsgRvwYSpmDxoBMYQXEYWDEBZdj5KSdlDCTDi&#10;Upo2YDDm8/tFg0diZnEZcmNiERkUiCA/H/6ZPRESEoCsXIJLQQ6CgvzhSqBIjIhUS/uWjZ9KWFmB&#10;/fNXUggvC2SZ9DwebwjCPL3g5eKq0nu3bvmaCqBTSxQ5YOh2aA/Tbl3gamNKuHFCuGcvhHk5Isid&#10;4tEXwT4e8OrnDP2unWBtZgQ7K1OUjy3FG3tXERj2csZP5Sbg0sCZpCTCIrhIyvK6mnNUHFKS/zoV&#10;0vv/FVzEJSPWArG2/PMhit2RwCjuIAl+FUuJxLf88yEuHdlGXCz/fFRXV6vVRoWFhf+mzMUqsnr1&#10;auU2EkvM/x24rF27Vrl15HfykFgZaUezq0hWNYkFRR7/BBeBjCdPHmHgwIH/C7hIvIrAlrRdHvLd&#10;Dg6U4iqSY3t5eSnoErCS4F5p3/8OXATiJL5Gtpeg5X9apv53Dw1ctIKIAi5SbFOBwV/WAkKMKHVZ&#10;hkxFL5WunxM0RKSCd321ZLPV8qSINUS5W0SZy2vJ6dNkhZDVRAITopTrCAZainyBFi2xneRWqSfM&#10;aJXH3+PnhBT+5oXAFI+pVhQpS5CAC38rIm1R8CLQwvaoekaaW0csI8od1XANLxqvqXwvsiT6ebUE&#10;7n7HfX7PfX9H0ZZ2v1BtEeE58feVD6/jyYNLeHT/HAHmAqqfXOOxBMR4nrJqTrVNwESkqUq4PMuq&#10;JQVAmshnarsmkYBicfNUP7mJ+7+ep5xD9eMbqr3ynQY2FJVvRl5rlisNUuS1QJMWAC37Ub9hX6kl&#10;0+LGkgB4+a/VnFfgUld9it+9y+1Ocd8X2QZxwUlsEP+TVQSzByfx+29H8fNPh/HZ5wfx+ReHeI+d&#10;wqOH5/gfFqvMDTx/cQs1dTdw+72duHBxFzZvmo8J4wdg8MBszvh94O/THz0N9FTOl9atWilrw6uy&#10;/Pe1V/j6FXRo1xKdOrbiewEUCcz911/xLdp7CV7VlkT/tYKoSQRk2rVth446OvD09kIWASI5NRVB&#10;gYHISc9QHojxZUMxS1YMKeHkeOxELB0/Wbnal0+oUJCycup0BSwrps/AyhkzsWo6hZ/LcukNU2Yo&#10;F9HOKbOVbOSYuWAYx3ROGAM5CXewssRAjvPv7NmLSwcO4vuT5/HrWUInwUWSv/55/Bx+PvwOfjp8&#10;AmOprxyph15/5VW1cCUtI53jcgG2bt9G6DuKcePHw8nZWYGLpZ0NzPmfD46KQlJ2NvVeJqJ5bmJx&#10;iUlLRzyhRSwvAiwZRSVKxG2Umk2IycjjJCYPqcnZylUUEhYNM0sb6HTsAmtzSySHRypr0YLxE7Ft&#10;wRLsXrQcuyQtBvXO1hnUPZw0S5LTLVN5zgQXsbjsXrZGrTaS2k2Ty4ZgVE4+J9/xGM5J8oqBBdg8&#10;qBAHxw7BgRFlWJWbjeX5udg1oxy7F0zEK5LKftbkqdi9aSve3r0X146/i4/OXcZHpy7g7vGzuE2y&#10;e3v7XuzbuBXTxk1AbloGMpNS4E8CDSLsuHLW5sRB29LSUkViS/Cshakp/NzdEMEZtn8/D7ja94aH&#10;Ux8MyMzCUHbYm8uW4pMjR/D1kaOkRl6Ao+/gh5On8d2ps/j53EX8duUafr4i+U5u4r1DR3Bp/wFs&#10;nDMHQ7MyCEaJSI8LR2pCFHIzklCQTVjKScbIslwMLspBVJAvFZ4b0kKDMSgxBaPScjAlbyCm5A9E&#10;qncgnEzM0a1zJ+VycPVwg7uvN/zCQxEaF4ew+HgERcXAPzwCdjwnc2srdDOU5dRtYW9mimG5+Zg5&#10;dKQKLI0JCFQBu1kx8Xh32x7cfOMIfj3OgefMTfxJUPn90Gnce4tgdu4mai7eQdVVznpuSlDyDVzd&#10;uQ8Xtu9Gur8v4o1NkW9ohGGGPbCmhwk2Gxtjg35PrNDvjkkm+si2NUeGjRl8+jgjmDPaYQRDiWlZ&#10;wD+MWESWCZwNGI65JUMxZwClbIT6EywYNEoRrkSzz+cfazoBRqwr4R6+COjXX/kkXXs5wc2ln4rn&#10;CQwMQgTBLikmDjnstxLeyMWk8ay4GMKJL7z9PeHh1Q8u7n3g7uGqACbQxwuRAX6IZ18UxydjwciJ&#10;Kj/Lrlm8MWcvVeCyf/EqrKyYgULeM8bd9dCVs5nOnaXytg7vF11YWJjA2soMNmbG6GVuBI9eFgh2&#10;s0eohw18nM3g0dsMTlZGsDYxhIlBd86mWkOnDaVtG/h4uiEzPQHTKkbg7t3j+P57AiKVwPNGDthU&#10;OipQsPoCGivPUGQQvfNfwUUUsFgYxI2zZcsWZWF56623VMCruElkxZAocQlmFfeQuHlkG4EVyV0i&#10;MSoCFP98CGhI3IzEtkjwq8CExI3ISiX5bPLkyQpuJEhW4mZE8Qu8/Ce4yModiZGRFUMSsyIwJO6p&#10;/z24vPivFpf6uhq8eeANBS4CKgkJ8SogWOJbxFokAb/ynbjAJMZFjiXWF2mn5E4SgPonuMhriWWR&#10;48nMTs7j6NGjSi5dutS01b8/BFyeN1BJ1lEhEzJU+n4V26EpZG2JseRGkdU6TaAhorLNfsVtxWrR&#10;LKKYBXio2JuUsGZtEAASV5FYXQQsxKUjVpJvKAIunyvgkCrKss1z5SIScNGUvUpQR6BQCezqPmYb&#10;eSwlkqOlCV6USHul3RJfIvE5kh9F4EViZgQ4BDakcCOhpfoHyvcEmW/5/A2eq/Z82dSWD5WFpfrp&#10;DVQ+vYrKx5dV8LFYn8SiIgnxZLtma5GKz2FfaX2mLRvXRGvLP0XluJH+Iegpl9cjzdKiWW4ESAT4&#10;PuB2AnvSZ3coYnFpAhYFg9JH76v3KlcMn8XiJTAiriIJ0G2QDLrV5wij/K/VCrScYbsv89wFCgWK&#10;BISuKQtobe1ZVBFwKqsuoarqGkHtMp7cu4zqh/y+UuKCCESEvyfPzuDRYyrtX0/jq6+PE7bfwqkz&#10;O3Di1G4sWzYTFZPHYEhZEaJCA+HPiaSthRWMDXtCt3MXtGkpS4MliZ0E57bCv5oS2DVDS0tZeSRx&#10;dU2rb5pFQEbS5Etlahs7W/iHBCEqLhZ5+XmI4UQjPjgcI/JLOBEmoIyvwGqxskyUum1iZZmmxrrV&#10;M2Zj9fRZ2mvKmqlaVt310/m5JPyUkgCTZmLbhJnYSdkybhqWjizHzIHDEOXpAzdrW4zKysPFXftx&#10;Z/9hVUz3oRTqlfQax8/j8Tvnce/YSdw/dlq59gV2xD0mpRCmzpqBabM45i9ahMXUs9m5uTCnbpbV&#10;tC4e7ujbv7/KLhwQGYUQWRhCfR6bnqmeI5PTEJmUhriMHELLQOQMHIysklJO5inUHTl5hJmsAkQI&#10;uETGwEwsLp26wtmhNye9BRjNCf0Knp/UbDpIKDnIsX//ghXYO3c5NsiK1AkzsHHyLGWFWTN9DmaN&#10;GofpI0ZjWFYOyghPZfEJGBAViZGJ0Ti0cBpOrZiNu9tX4YOtq3Fu8TycXrSAjHAcX51+C69EhIRh&#10;+/pNuHH2Ar68ehP3PvwMlZ9/h0cffIEfr9zBp2evYM/qDVg6dwEK8wvg7eujglatbW1g52CvqidL&#10;vpOOXTrhX7KcrUl6dKNS6tED+nITSWGr9jqIDQ5RsRk75s3FBwcP4LP9b+IHkuO3b76Nzwkwn711&#10;At+fOo8/rt7A/eucOb/3Ce5fuYmfL93C4RUbMIYXc3BGBtIjwpEUFYYBeRkYOaQQI4bmYezoQgwb&#10;lgdfP2cqY0tE+PVDbkwkSuMSMS49H+Mpqf394djDVNVz6NpRloU5wJHgJSuMAkmh4vfzogLyoGIy&#10;5oxWO6/OaNOqJRzMzXhx8lExeBhG5RchQXyffV1QEJeE09v24va+o/j17Yt4IBW237qAn944gZ8P&#10;nULNec5ULt9F3VUOorc/wuOrt3Fu206c2LINke59EWtijBIzM4wwNcIa3mCbLc2woYcxVurpYaKR&#10;AVIsjRFr3hP+bq4EDlcMTsvE7CEj1Y2+VgJgR1dgzYgJWDVsPFaMGK+i2TdPm4cdM+aTdOdh85yF&#10;mDN2AkaRzEvSs9DXyg5W3L8FYcmkR09YmFugL5V1Pw8v+AWEcGYRyj9oNMEwESnxsYiJDoVXgCfc&#10;fdy4jQtcXJ2UhaVfHyf0p8KM8/VHbmgEhiamY97QcVhA2TlzkQKXffOXYy/Jeilv5rToGFVfSsy2&#10;7du1QXfdzjAljDg72XN/jnCyt0ZvAlq/3hbwc7OFn6sl3HoZo5+jOWxM9aGvqwPdTjpo25ozKZlh&#10;cYZhzb7y9XbDoLJsXLy0nwPbaTx98j5evqDSaRRwuaj53atOUwgwHIz/p+XQEtg6fPhwpcAFJMTP&#10;nZ6e/m9WGLFUiOskJCREBb2KOVmSr8nS4WZ30D8fEnwrJltxuYjfWUrZCxRMmTJFQYo8ZFWO5EER&#10;C4ysMpKA3127dim4kIfAh8CDrGiKjY1Vgbay2keWMIs7a9CgQX/Fqgi4SJCttEce4saRYGCBnn8G&#10;5wp0fPDBXcyePUv9Pisrk8AyVQUHS3yLBO3K5xKgPGLECIznzE2Wiv/zHAWsxEoj7f5PEZD53z00&#10;i4tcG8kxIkGrn/HaaCAilg0NWr6ifE2lR5Fss3WaPBd4UdaXrygCNFISgNdarDWiXKmglVApS8I1&#10;WWHTSChqrOJvmrLvSsI4Ufhisamjgpalx89rCRvc/gW3Ve4kgQzJ0lvHbeukBlGzyHsCC4/5XEGW&#10;WDwkbkbAhbBUzzYoK43Ih6h7JrE2/E01j1vFc6BoFhgpKcC2Vwu4aJYbiT2prXwPNVTwzW4ccZO9&#10;5PFUPSW2R/pFS77373CiuYVEJK5FLE4iAnEakCjAUv38McFArFXvq/OW/4P0kyybFtdTs2VFc6uK&#10;SJ+KRUoDIgEgBS6Em9pnsopL4ngkSd0NXssrhBbt//ZcpOYSRXLDSAyOxBMJEMkqpKt48fwKJxeE&#10;GkhhRk7oHlzF0z+uoOo+weWJAJsE+nKi8fISv7/O7W5TeL0aPsLPv1/Bj7/exMlTnEzvWY/li2aj&#10;hHogPTESHhxHbC3ModdFFy3+1QqvUgRcNHlNWVRkIUqLlhq4tCSc/BNcFLSIBUYCeSmm3Fd/TmzD&#10;YqIwaOgQhFI3hHCiL0URV06ZjnXi+uDEcMOUWVg7RYOUlZI9V8HKLFVVf/2kGdhEZb1l2lwlGwgt&#10;GyU9xPhp2DJ+OnaMn4mtfC0LSeYOGok4Lz94cowen1mA6wSXD/YeVqtzn566iocSXkFweURw+ePo&#10;u3jw9lksGF+ukpNamXHcpN5atGIpFvH/PmP2HEydMR3JaakwpS5Tqf59fNCf23oFBlPPhSIoOh6x&#10;aVmIS89GjKwcSkhFaGwSX2cju2QwcjkRziW85FFyCwkyhJeMnEJExCYiLDqW4GJDcOkCVydnjB1Y&#10;hkllQ1SajP0ElyNL1+DI4tU4RDmwYCX7YC7WSuwj+2Q1AW7xlKkYXzoI4wcORFlSMoqpfwdERqAs&#10;KhxjU6Px7tr5uLJlKb49sgs/Ht2Hu5vW4vbG9ai8ewuPKa9IxPQ4zuDXLFqKvavX4+zeA7h55B1c&#10;2XcYJzbuwIGV61E+cAgKM7M5Iw9X1Zn7kuzk2Y0EJ0vGZOmwuYWFigXp1LULuhBaTMTyYmKCHnr6&#10;6NiuHbpxpu3p4oIgDvbLZSXGjp24sWMv3tt9BDd2von9K9Zg+8LFOLh6Hc5s34OrbxzGHxfZyBsf&#10;4tHNz7nNW9g4YTaWjZmMMey8QZmZGJKfg6EDckjdGRgyOE1Jbl44B+Fg5GeFY0BWHEpTklCWmIrS&#10;+BREuLrBSs8Q7Vu04Yy9A3pQgfc0MoZdb0c4urqgN5WVc393OBEQjEzNYGRsgu7d9NBJliHb2St/&#10;4tShIzA0Nx8FKanIp4wvG4zD67fg9Pa9OLNmK06s2Iiji1bhzRmLcGjuUny49wi+JRlLHpzaOwSx&#10;SzdxdO06HFi9GuEuvZFmZoLRNjaYYmOJdY722GBniTWm5ljewwhj2YdhhJcAI30kUxnEh4ViTH4x&#10;Fo0ox8rRk7GpfCa2TyLJjpmKtaMkKGwSVo2dopbXbeafacXYSVg8fqICrkT+PpKA5mhhCQsDQ/Qk&#10;GOnxOkngVjihIjIhBSm5RcgqLEVx2TAUU2ml5mQgPi0OXr794e7WF17sFwnCCnR3Rwz3lRAUjBL+&#10;bnRGLioKy7CM0CTXZ8+cJXhj3nLsnC3Zc+djxqix6s/VVsy6r7zC+6EtDLt3gRnPy8nBGs69bOHI&#10;83awNUMvexP07kWx6QFr026wIrT01O8C3S6SKKoLOhOEdXQ6o117WUXQE/b2VoiI9MOc+WOxfsNc&#10;3Lx1ED//fAmPHlzh4HeVA+RV1NWdV2bo+tpb8PT8n4ssigVErCsCE81Lg//TPSLuEMmVIhAjbhSJ&#10;c/nPbf75EJgQF5AsgRY3U/Oy6OaHwIDE2EgeFTm+WFEkUPaf+5TPBaxEBEakjdIOgRGxBAkgNT8E&#10;iJpjdZqP3bw/cU3JPpq/k7Z/+umnbNvX3J9WikBWL92//xth6GPVVjm29INAzT/b1Lzv5lIG/xTZ&#10;9n/38PR0R42s/KmmkhRwqf0MdTWf8zXBpV7gRVLiU0E3gYYAR6OSr7htEzwoaPmWIpYR2V7ARdxF&#10;d6iYb0NWFsmSeC2tPfeptiEkCHQot5RYegSeROFSZFlvnZSSEAVNEKr+kcf9gfIdt/2WypagJEJ4&#10;UdWpRYmrfRAMmoKKJSfNiwb+Xp6Vov5QxZXUPr2r3DDPJYcK4UGVIhDwUbEvYj0RsCFUiGWo+iP2&#10;BftEWXqkndLeL4GGb5WocgKEGQ3OBEyaIaUZVMQywnNuBhAlbI/E1xCUnito+5T9I+4zWa1ESJDz&#10;VpYiiVnR+k1bsi0WEgEXacenFIkzIggSdP4GFy2Op5H/K9WPdVqJAOUy47V4ye1lZZZk9ZXVWpJk&#10;Tyw0AjqSZVeKMr54fhc1j2+i+sEN1D3kZ5WSUViLFVKVp19c53b8HbeVek0Pn1zHg0e3eW++g1s3&#10;D+Hsye3YsXkO1q4oR/noPAwqzkB0WBDMjE3RoZ2OioERYPmXim1pim95XXK6aKDyT1fRXwDTBC66&#10;3bvB0sYarp4eKB5QjNzsLOSkpKiiihMGUBeUDsGq8gqsHDdZ5aRaPmkqFpdPxnxOFBePmYjFHKeX&#10;cCK3euQkrBs3FesIKOIukcUOGwkt2ybOxq7JnFwSZMTdJDEucb4B8LN3wuTcEtzY9SY+euOoyj7/&#10;9Ox1PHz3EiHmHO4dP4s/jktZnQuYPW489UIEXDgBjxQXy7o1WMKJzcjRY1BYXIz4xER4+njD3dMT&#10;4ZyQhcfGaWk/QiMRFBWPCMJKRHwqYgkrkfFpCI1J5pifi8KyEcgjuORTvxUNGorC0sEoFIgpHoik&#10;DMIOdZ+VnYRRdEHfXo4YnleAcn63YdosHFqyGseWrcUxQotKp6HqNc3HGgKc5GtZMWs2Zk+aRP2Z&#10;jJJk6ueEeAyKicaErHQsGzmUQDgKH544hC/PvY0/717D4/dv4cfz5/DDxQuo/fF7VP/0I16RKGQP&#10;KqM4nnxOQjImDRmORROmaMnLqMiGZebCw9YRVj2NVapjWV7Vu68zwqMiER0bgwg+R0VHqyVkskTU&#10;xtYWdtxGzFNmJFYjE0ka1x3d9HTVcjVLEyrkAQOxf9VaHKHC379hO3at3YhSfpaSlITSgnxMJkjJ&#10;LP1z0mX1B5ylfPwLFf9H+OjAKVzc8gY2Tp6NhaPLMb6kBAOzefK58SguiEVZSQKWLBqDlSvGY3rF&#10;AAwbmIpBuWlIpcJPIi33s7OGQaeOaMnZusz8W7fk7J03bnvO5HW6dkZXA32YWFnC2MoCxoQHUxNz&#10;GPO8jfQN4NmnLypGjcEsWRWTLsUBB2MxqXb54kXYvGIltq5cpRLhqaXX7Mec0Cg+J2HL/EU4tnkr&#10;PjlzFk8//IwX4Cq2zJ2HjbNmIsrZAQXsoxmOvbDQyR4b2a+r+bzIwR6zCBT57Kve+l3hpK+LIbkF&#10;GExgmj18DFaNkz/ATOycthD7Zi7Blomkfv4Z5I8heQGkztByySJcUobR/E2Uvx9sLc1gbtwDVkY9&#10;YGlogK467dG2XWtY2duiZPhwDBg3AWPmLMJ0guqCjdswZfFiZA8tRUJ+Ojz6E1IdHeHf1xWR7l5I&#10;DghWbrNRRSWYxmu1iIAkyZU2z5JK0gu04mILVmDz1LlYxrZIvhdxq7US0yzBpRv728xQD6aGunC0&#10;NkcvKzPYURxszGFpYUig7ESw6ohO7V9Huzavo0P7VujUWatH0sPIBCamFgROM+h21UNHnS4w4HXr&#10;09cOoWE+WLa8AqdP7sQXn7+LF40fcuB7H3WNV1BLiJGCdf934PJ/Hs2Pf4LYc74VS8t/h7P/pw8B&#10;lycPJZGZ5AX5kDDZDC5UjmrpMJW7KHOCigYtUhrgSypSqbAssSZi7RDLy9/gIpYBcW/USV6SJ9dQ&#10;9eQyaislJ4mAi1hGxO0jUCT7J0RIIG8dwaWeClKsBQ1X+J5KnLChXD9/gcsPPP73VOQaNNXz+HUE&#10;AanaXEc4qK+lspcVTSp9/kd42fCpJhJ8XPU+nj6QgofXUfOEip3vJWhYkulJQK5y83B/YkERcBEX&#10;mEBZo9RxauQ5NbBPeG6NPC4avlHykt9JYK9KhEf5G1YEMJqARcWmSF8QBCgShNwMLso1xf4Wa44G&#10;LpJnRkBFc8/ICi1NCJYEiFqxGP0FLgJTAmmaNUvFuChIlABoASRZ6SQJ7CQJJP93BBZlAVLuOrHe&#10;yPfsb1lVxX6T/q8XN5UAIO+DRindUcnPCUVolAzYPFYDwec5gaf+MmqqLxJcCD0v3uN/muDWyO0p&#10;9fXvoZbHf/rgJj5+/whuXjmCDWsWIDo8mGO3IbpxciaWlddUnIvkayG8KOH7JmD5T9EqKjdBTMsW&#10;MOB+MjLTMWNaBWZOmYKy3DwkhYQiJypWwYZkyRV9tHAc4WP0OE5uR2L6oOGYkFOCiZlFmFk8BPNL&#10;uc3g0Vg9tkKN05KzZQeV+W5OcMVqM798Iiqoe+ODQxDq6oGpJYNxfc9BfHzwOJ5d5PlduoX7py7j&#10;F06Cf337NB5Sjzw4dwWzysuRRr0ZzEmkuIW2bN+GlWvWIjU9A/29vBAeGYmcvFx+l4PCkoHIkzT6&#10;iSkIjoxRSeT8w6IQGB6LGKlDRIAJi0kimOShZPAoFJUNR8mwYSgdMRKDR47GEOq/suEjkT+wFBk8&#10;Vi8nJ3TX1YWznQOKU9IwivCydc58vE0dcmLlBry9bJ2yuqhCkzMXYu30uVg5fTaWzpqD6RMmIMjD&#10;DWFurigR91BSAifdI3Blz3ZcPXgA1fd+Q+3jB7w3q/ifqOP9VsN7tF5Nlhopr4g7pC+VclR4ONLC&#10;Y6iMSjFt1DiMHzwEJVlZyEhIQF+n3rCysYItFawjlaurez/EJsYjLikRkQIvpCUfKkcpUuVM8nPt&#10;1w99+rigr3Nf9CKVWRBerM1NVUCVsZ4BYaIY6+cup1Jfg73LtmHjgjUoLR6ERCr8XELB4IJiTB8+&#10;Fh8fOYOntz9Hzd0v8eDiHXz31hl8sOsgjsxZRqU9H0tHjif5lmBkcQ4GFBBgSlKweNkkrN5QgVnz&#10;hmHsGCrXQflIjghGZlwEQrz6wN6yJ/S6dVauCh2dtlSIbdGxczt07KKD7ob6yjxoYmYGY2MLUrsl&#10;ocUIBl27w62XE0aUlLJfhhHwkjB28FCsIpSs4YVaUTET8ydOwaCULKRHxiLaLwj+Ti68uSPU+vWd&#10;85fh7qHjPI/P8euZqyTPCqypmIxYZzsMtDTFbHtrLKQC32phh9XWtphtaY9J5nbI6GkBWypnhy7d&#10;MbloKCYUl2Ehz3k1wWVd+Uxsm7oAWyrmYwMhZvUY7nP8VKwnvUvSI8nHMiorF0N4DYP9vAiQBjAy&#10;7g4HSxM4WpjAUFcHHdu3Rq9eDhg2rhzDp8zAzNVbMH/Dbizf+gbmLFuDwkFDkJaTDXcfTzg5OCCo&#10;X3+k+ociLzQWE4rKCGrDMXfUBCwbV4HVk2di61ypHL0Yu+YsUbJi7GTMGDQCA1IzYGdqBqlYKsW/&#10;DHQ7wdLYgBClB2eet72pMXoRdO3Y96ZGBjAgrOl376qSSOlQdPlaj/dODyOCnLMTwdgB9g69YNST&#10;8NJFQMcEdg42cHN3xcRJw7Bh0zycObsN9/+8hIcPLqGugbM1Dqj1VDD/B1z+3z4EXv4JMfL8/xxo&#10;BFwe/XkZlU8EXD5AHUGhjoqxngq9oV5ARlYbfcoBSxT3lwQDAguVbQ0VaK0E7QoY1H1F+R6o/04p&#10;c1UxXJblVl9B9VNC0ZNLqH4m+UhE8UqhRIECzZ0jmWQlDb4oxefNye9UYUPJSNu0gkZiUGpEvuNv&#10;v2d7vqV8RVj5lPIR20PFT0VcR6WvEs1JjIdKdPcB2yuWGHHHyEqea6h5eg21lHqxTlSK1UHggqBF&#10;kJHSBc8lf4u0UcDq+Zd4+ZLA9pznzvNsIGg1EHIa6z9ToqBO3rMfJEBZYlL+FnFLNcOLFmCrrCEC&#10;NDx3FQsjS7OVNefvFUGSc0UsLM8bCCpVbK9KSifZhK+z/dyXuKA4AZC4HYEbgRNJUid9pZ2j1Jm6&#10;0bQKSpaxy2onic2RWCMeS+JrFKAQbgTy+DsV8CwVtOvl+ojriXAjMCVBwTUCPnd5TG4jK81UwDMB&#10;SzLySkLBRv5eyno85zFecP/P5Zry94SsX74/g68+fReH9q9EaUkqfL37wrVPbxgZGKJrpy5quXDz&#10;6qF/iqwq+reVRUrE6qJZYbp374aEhFhMnDAOc2ZOx8CiAkQGB1KvhHPyPBDlBSWYM2IM5owvRzkV&#10;/eBCWaFZjMKEFOTHScK0HAwlDIym3ltWPhUrOblcWT4NGyrmKIUuddxmjBmLydQtaVHRiPH0wRyO&#10;m++/+Ta+OHoSqmzORakPeBk/vHUWP75zFr+dv4LfLlzFhLFjkCwrgyKjkZdfgDWEloWLlyAkLBwu&#10;Lq4qqWZaWjqysrJRVDwAuflFiIiKQ1BoOAK5jZ+AkhwzMQlRcQkIj45DfHIqctj+otJBKBo8CIVl&#10;pQSZwRg4dCgKSgcii+eflJ4Kh1726M4Jv7OtDQoSEjE4LYPj/wIcXbYaby1dg6NLVuPNhSuwc95S&#10;bJolGXQXqGKSc6dUYPyI4QjgeB3s4oSy+CiMy07BuqljcevYG/jo5HHUPX3E612D6sZG1L58iecc&#10;YtQow9di9X2ln1d/VR1TAgITY+NQzJMfPmQICvNyEBLkj+AAP0RHhiM2JgYpEqxJckvnd0nZGUjM&#10;SkcoL2hwXBSCYiIREBFGegtBfEoSsklfBcUlSE1LJQ0GIDDQl/TbhbNkXQT7BqM4owgjS0Zh2sQ5&#10;mDl9AUpJqoUjhiGBZNvfsz8SwiJxcMVGfHf2Ou5fuYM/zl3Gz++cxs9vn6GcwxdHTuLKjgM4tnEz&#10;1i+Yg/y0WBRmJWLB3PFYuWoyVq+pUK6DFctmoSgvFfl5SRg6NAeDBmWgsCABublx8PRygqe3M8wJ&#10;M4Y99VWWXHF5WVnbwMbKATYECBNDExh07gY7E3OEe/sj0jcQkX6BGDlwMJbMnody0mhwf2/0c+6j&#10;qlXb8rdm5ub8s1AxUxnHR0ahLC0LB0mhf9z4AJ+8dRKTB8rKnWIkmZthXGd9bOrSE7s6GeKNdkZY&#10;39UYU7sYY7iuCeL1zWDL4zv1NOWNPB6zh47B4pETsHJ0Bel0GkFlBlaNn06ZhlXjpipriyR9U6XV&#10;K/gHIwjmxcXCzaU3OnVrz3PUhUffXvBxcYS1mWRU7Ah3Xv8Fa9Zg7vot2MA+3fHORew5cRGL1mzh&#10;DToAKWlp8Onngf6WDigMjMHcfClPMAIrR07GUsLScv4RV8g6/YlaIPDqyTOwdcYClXSuoqAMuZJt&#10;0cUNejodOXh0RLeunWBBaLEnQNmb90BvQpSUQjfsRJjkNvpdOkOPf4YeBvpwcLAnCPeGt48X/2hB&#10;COP9lZaRivj4WCQmJiAsPBS+fr7o49IHhsb6BDNTbu/A69oPpaU52LlzMd48sAJVUjBOlrZyFufl&#10;9d9jXP7P4/+fxz/BRUYXWfnU/P5/fQi4SEK3mmeiFD+iwqeCplKu5yy9niBRT8UnOV4k14tUkW5s&#10;+ILASXCh8q0hEIhLRiwy4ip6qWJfxHUjSlESoV3ifi+qbLASJyJZbxurP6di/JQKULMY/A0uH/F+&#10;4L54TC2zrtQM0hRyY7UsXabUfsPPCS+EpEYeq56AVVf7AWf/tynXCVMEpWoek1In7hX+VlliBE74&#10;XEtYkZwoEnBa+4RQoECGQFEpLi2BDLaBQCFuGHXO7It6wko921bfSJHnho/5GZ/F0qKsUnK+3E5Z&#10;Uvh7tY+/pRkcJNhYuc8EMGpkBZG8F1CQ9+wblX9FRNw23I5gL/1W+fgqnjzgbP6PK3jyJ9tOqFBu&#10;JAl0V8nlrrJvCWLKqnOb21zDQ24rFg+J6VErw3hclf24nn0u7WL7tQy8PHf5HaWWfSKlFp495LXi&#10;72rFVUYg0+KeNHeUnIN2vQhFBEVJ3CeuJnFHqfICz9l+QmdDo2RFvkrw4bWvuqxWKV29thW7d8/G&#10;6tXTkZkWhfAQX1X7rrmkwD+hpdnS0vyZyvkinzd9L5WVbW2tMHBAEcaPG420lET076elaEim4k/x&#10;D8IYAsG4skFI52Te060f+vXuDTuORxY9jNTq07429mphxOTS4VjKMXOpJOrkeL2CE805o8ZjTFEJ&#10;xnHCnhMTj+yQSKwZMwXfHD+Hn05cwJMz1/H0wk389u5FfHv0NL48cgLv7T9MsDmG/NxcpHNymsfj&#10;F3Ifg8qouwtLYG4u+ce6qIUFkdRBUYSTCEntT2gJi4hBSHgkAkND4BsYgKCwUIRGRiCCOl4MEWFR&#10;UQiJiFDPoTGUqEjEJCWoHGcJUk8uNRkxCXEqx1r3zh3VwpVYX39khUWo2nN7OXmVWnoHCCx7KVKA&#10;d8ei5dg2f7kySMjK4zTqJTvjHnDl+D8qMwXzR5ThrW0r8ejHj/Hw169QXfsENc/rUPPiBepJLS8b&#10;Oaa8eIkXLxrQ8LIBr0jUtGp0bDTiSE25efkYWFqG9PQMeHl6qeDDxKRkZGRno7CkBKVDh6BoUCnS&#10;CC+puVmISIxDaGwUwuIkTiIO0Yns+Pw8DB0+DGPGjcWA0lISXCKiuP+uelLkSQfurq5U6LHIz8hH&#10;+ehJKKeiHTFhCgaXT0IMlbwktgkkJKyftxDvnzyNby9dwY9nL6iK1X++ex7V52+g6rJmgblx4Bj2&#10;rd6AnOQUgksq5s4YR1iZgk2b5mDXzhVYt2YhhpQVEshSMXXyEMydORzTppRgYnke4mLdCWTecHY2&#10;I6zoE1YICoQVybDrbNcbvW0cYGpgRqVrCFM9U7g5O8OjjxMCPb0xbMBALJw5g8+lsDY1h75edxga&#10;6qO7gZ7K9tupo45KUe/b3wsphLAd8xbh90vX8P7BYxiWk4/RObkq6HZSh67Y0b4Hdrbtgd2v6WNr&#10;ayOM66CPki5GiO9OpW7QE32MTLFw1ETMHzMRS8ZMxvKxU7CcN/aKcVr66BWSJXjcFKySFMrT5mLV&#10;5JlYxz9EQWIKkqJiVa2fjl3bQb9HZ3h5OCDExxH21mZqFZhPgC9WbFqHtXt3Y/eJ0zh08RYOnbuJ&#10;Jet2ILdkCGmeMxfXfvBiX5RFJ2HlUAkEnoit42cRlGaqbI+rywlQPJ5UBV0+cSo2zJqPjSTsMby+&#10;if394GXrgK5tWisrl5FeV9iaEliszdHbyhyOluboZWEG3Xbt0KFlS3Tp0EGVWDDuYQhXl74KYiMl&#10;4V5GEtJJ5QUlOcgtyOTMIRvJnBlER8UTVHzY9z1UPavu+rowMOyOiIhAzJ1NgF0xhwOkmKXFvPw+&#10;FWdfFf/xf+T/C6lEVSVFntXrp6isfPKP76vQ38NNpc6XpciSQbdRwKXhUwIKFZbACxWv5o7hdxLP&#10;QngRiFGWGbG4CMzUiOvnS77+nPIJX3PWLq4KztbrmmseEQ60VUMSD8Lf1RB2asRFQ+VKhQiJpRH3&#10;juRr4e+lCKNaAixKnspWIKFeWXwIRw3fEXC+Ri1hoabqfSrH91DN/VdR+VZVXkVV9WUCzFUCzFX+&#10;RpSr5G+RJdhiCeF5Vd9F9TNJmncWlY+uqBVDKp2+WEnUsbgNoUzuUbHY1Mny4Tq2v/4u5QOKfCbw&#10;8gm3E3ARa5Tm+tICdJuB5UOel8gHPN/3lQiMCaBIdmGxZsiSZlVaQT6XeBZxF9UTCtjm6koqyMdX&#10;8PDPS7j/+wU8+pNg9uwmgeoGj38ZtTXnCB1avSTpX6nm/eiPW3jw6w08uUeYe0xgqWY7xIWl+lUA&#10;ShMNmuR6aDlvqp/cUsu/nz68rCC2XqxGhDCJDdJcYQQWwouKqSF8Sc4eySKsgYsE7xKgGti+5+z7&#10;F1cIejyPF7eIzDzv53dx//4pvP/+dpw5tRajhqYhLz0eTr3sFaCIFUUBy+sEE+U+EnhpSv3fJK+8&#10;IhWimypUv/o69PS7EQ6yMHL0cCRQx7n27QN3Z8k15Y4QN0+VTmI4dUF0RCSsraxgamKEju3bob2M&#10;ex07ooeurnK3l+cPwCqO3WI1l4rRKofJsNEYXFCI0pwcFHOyWUS4WFdegR9PXsRvZwiQp2+g+txt&#10;3Hv7In548yS+PHAcF/YewKW9B5HB8TkjMxMDB5ahuHggMrNykJCcrKzTr7doCTMzc4SEhCIoKFgV&#10;EA4MCkFwaDiCw8LgR93vGxyIAAJMUHi4ApTwmGhCSyS8AwKaavoFon+AP4I4BkdTj8cQzKIS4hHJ&#10;7axtrNGVE00bE1NEuXkjwS8AKwguOzn+75kxH/slj9cCQovkbFm4ElsXL8e4QUORER2HpKAwmHfp&#10;BAfjbigvTMfqCSNwbv823le/8R57wHGgkte0ltKIxsYXePGcIm4ivm94TnDx8vMhtMQoK0lyWjqV&#10;QgGKqZQzMrPUiYaRojJJdbmFhcgtLkJ+6QDkDxyA9PxcZBTkITk7E0mZ6UjMSEdCWgr3k6y2LR1U&#10;hrLBQ6hoSpBG6ElKS4UFlZWpuTFsra3gaGuP6LAozJw2B/MWrcCyDduweuc+jJk2mzSXirSkNOUy&#10;Wj5zJtYvmIc3N6zD1QP78cGbh/D76QuqBtAvZy7jc17ci/uPYvn0OWq9/KIpE7CgYhSmji/FqCEF&#10;GFCYRVDqA6fedkhNjcC8OUNxcN9M7N9XwRn5SGzbOhpz52Vi8tQ4VFSkYca0Qkyfno3xo/MwdkQ+&#10;gv3cod+1Gwx09VVtDRFHu16IDo1AdgrPOSpGLQl37N0L7t4e8PQnCPXrw3O1UDewg60d+vZ2xtTh&#10;I3D1jf04um4DsuXmTExErI0JJnO/WzoZY3MnE2xsb4zVbY0wpJM+srsZIaGnBbytbeDn4IS1U2dj&#10;1ZRZChBWlU9Tso6AsmbyDGxgH66nSHHDVVNmq9TJK0ZNRoiHF/o59YUVwUDfoCNMzLrBp789wvzs&#10;YW1uAl3d7vDy8cKKDWuwdvcO7Dt5Eseu3MbRi7ex5Y23MGvhCkycPAWpcfGqSGNeWAxGJeegPLMQ&#10;68dMw9pJM1WW3BUEl+Vsz9JxkstgMtbxWqytmIUhCWkId+oHV3NrdG7dBj166MPC2BCOBEQXBxs4&#10;sY8sexpyVmKo8rh05h9d2urt1R9B/LMkxMWpujuZvMcKivMUtAwYXIDCAXzN95mZ2UhNySCkRCnX&#10;pMRWiU+7g05b2BDMIkL9kZYchf17FuHwgUX45KP9BPJwuPs5wDbUDH6hUn3aDSHB7ggNochzsAel&#10;P8WT4tUkfB0k70X4Xcj/KiH8PCTEq0m8+Rnlr98374PbNu87RKT59/Ka28hveXxpU1BQP4qbeq3a&#10;GMJ2ichxmuSv4/6HaMdoEtnmn8K2KGH7/l3kM08Ey/FlP3+di7atnM9f2waL8PMmCeX70GCfJuF3&#10;7KuQIA+KO/fFgV0J33O/ifEhVFxU0lUfU2n+B7iIq+i/gIsobXEhSfCuApfaLwgdn1GouMWCQhFL&#10;Q2OVLEMWaGiS6vc0y4bKvSJuFoEUblvzFX8j8SiyT3HXyLai1CUwlEqTUFNf9zmPze0aviW4fMPX&#10;X7Adnyl4qGf7anisyspbePaM8PLsOoFGUvlLDIcc82O2RWDpa+73U1Q+uU4g0HK0VD4i5KgYH1HK&#10;bDPPuUHcHWKV4HnUCbTUEcLYjjqJ4eBnUr6iTlxQ4vJS5y0i0KaBi8CBnD/4LPDykucsoq2uksBZ&#10;ARWxvMh7nitfSy2k5jgXsWpIlunaqpuofHoNTx6K9YXnwz553nib10dKGFzkby/zfPi5gMuTu3j6&#10;4C6e/UkQeSTuGjmugItAC0WeFbiIFYbC7wQkJW9NzdM7eEZIqpSs1xInIxAnwCIWHj6rgpRiufoL&#10;XMRaI+BC2Kq7zv64imrCS1XjNVQ95/tG9qe4hBt4jo1sW+UF/PbrUXz95UFsXDMO8zlhjY8K5QTT&#10;AF06d0XLFq0IKwIwErgrAboCKXwWWFFWGQEZ7TNZkdSxsw4iokM5gUpBQlISJ71xiAwJgZmhIayM&#10;TODt6o4AH1/0pS4wlZprxj3QqZMO2nVog86dOkC3ayc4OdhzwlqI5bIKlOPzwvLJmFs+BRPLhqmQ&#10;jNS4WAzhmDYmvxB75i/G7+ev496FG3h45gYeE17uvXMJvx09h28On8TJnXtwesc+ZCSlIIvgUlpa&#10;hqysXLi6e6CPqysMe/aEbrducHTszfExEqGhYYiIjEKYvI6I0Cwq0dEIj41VQbth0TEIkSXSlACC&#10;jbu3L8UP7r5+cPP1gU9IMEIIK8EEmKDwMAQQeoxNTdC+fXuYGfRAqIsHYn0DsGjCZGyfuQC7p8/D&#10;ntmL1KrSzXMXK+vS7LETkBWfCA/HPvDr3Rex1D2JHD+2L5qGs7s24tMrp3j/3ed9+IT/vyqOC7Vo&#10;aGzg/ff838DlOT97xdXDHZEkqKSsTKTnEVCKiqgYSG6ElQieTDS/yyd8iJ8rt6QYWUWFyC4uRmZh&#10;AbIIMjn8LmdACSGmgBCThcT0DOQQXOQ3BSUDkFfM7ykZ3Ldzv77o3ddRWSY6tGsPz/4+mLd4Jdbw&#10;Auw/fRHHb7yHlYSXstETMJAXM9A3kBc0EflpBIpxYxW8nN6yDd+dPoefz3BWcOkm7l19D9+cvoIr&#10;ew7j3PY3VZrlGSOGoDg1HiEqaZkrpIbDKyRqZ1cHzFswFJ99vA2ff7oJjx5twb17G/DZZ/Nx5+50&#10;vHd3Nj78aBnufrgQb78zF0ePLURhQTgM9KXgX0e0aCG0/jrbbwrHXn3Rx9lFLYn1o5L1DvJHvCTJ&#10;o0KNSomHi6cHnEjlBoYG0OtuyHPIwvaVq7Bs9izEh4UjOSwEabaWqDA0wTpdc6zrYoGVXa0wv7M5&#10;Crr1RGz3Hoigwg9266cKEe6auxQ75yzBhqlzVTyJLLXbTKpdT6DZNmcRdi5Yhs2zF2MFYWLW0LGY&#10;O2QcHM0t1eoh4x7dYWbSFbZWegjob4sogosVAaJjh07w6O+BNRvXY92ubXjzzCm8dfUm3iK8HDx1&#10;GTsPvo0NW3agbGApkmJikUhKTvQJQk54HBaPmIiVbIeUZBdz59IJU7GQ102qna6bOB3rCDSlUUnw&#10;t3NCLym73rq1qiNiY2ECJzsr9OvtACcbK85EuqAnYaN7506qJpQbr1c+obiE95bkHykmJJcOJgQP&#10;FxmIoaMHo3hQMQoGFCKP4JzH+0p8uKEhYco6KNkjJRlV29avQ7dze5j21FVB28MGJeLooWX4+ou3&#10;cebndZj5cjB+efmuKs0vhRlVPRtZFktloYI3OZNVKylEgXLWLAGEKthQVpE0cDAW4euXnBFLobsG&#10;8eVTAYoiblSrV6jwZCWLuDVqOEsWRU2FLXENKt6ASlMVEpRYCzGpixJqEFP5Hc7sqQQ5Q6+u5Oyc&#10;s9taiUPgrFhM9pJqXVM+VNYSIyAKj4O7KD2Vl4OilvbK9xTNPUJFxW3reSxR+irok+1rlJUyDV9z&#10;IPiS34ub4kPOqqU0AmfFBIJ6tkncOI31/I2IQIOIWCJqqMSrJSEc4YLKWXKVoFbylVBRV35ExXYT&#10;EiBbWy0F99h+Zcnguar+lCrKTcJ+aFDHEfeQJgpSatmP6rjN4KKJZmlgn1LQQHgh9Ghp+z/he4II&#10;f6csK+IeUvEjogDZv5Kin++1mTz7pepbbvcNt5cVShLwKzN9Ue4yo5eYj7tU1rwePP7z+u94bcTq&#10;IgDD38nr+m94Xp8RWN7Hsyei7MUCcwc1AiM8pqxmkjiZl7U/8HhfE1bu4sG9K/jzj/N4dP8Snj66&#10;xmssbhNuTzBRQaa1BAdxOfE6i8h7KV1RTaCobr4ucm8S8CTbsKq5xHtHgYEck0pfS6L3Ma+FJKYT&#10;y5Tcn4SPpvtaAQVF3FnirtGqTYvLSIBNXG7Sfok3EYuVZvF4SRhQxRTFRcO+UfExBBqxaElyv/pK&#10;HoN9LP8PAZd/AouyBsn9LteFzxrQCbiKFUr6QBLTCbjwuGqpNftdwYvcK+LeEmuatIlt4/URa5a0&#10;tYYAU822VBFWqp6z39hGVdqjmt9LgLAksmu4TEV4EZfOrcCR/XMxZEAGetn2gqmxOVq3avcXlPzr&#10;X/LcguNGC/WsgYu4iWQJtbbqqE27NnBxc1GxnIkpqdRPgzgJSlMVqFsTgrp26Uo9YaDS7Uswr14P&#10;Peh07YjWnduhXaf20CG89LKxVslRV8rYOZwT7HGTMI/gMrawDFGBQQijHhlRWIQZI0fiyOp1eEDd&#10;JvLn2eucrF/D76eu4N67l5S76G2Oy+9s3oF06sesjAwM5Bgdn5iEbgYGSgx69CRYmKGfFIakHhd4&#10;iZJEorKyKIoAExVN3Z6IREk8x/OJjJPcLFEIDIuAd0AwXDjpde3vDZf+nnD18kL/gAD4hobClwDj&#10;xXb2J8x05yReBS936w6/Pv0Q5euPueMmYMdsqcW0ELvmLMbORSuwds4CTKI+H8JzD3T3hHHX7uht&#10;bIpxhbkoH5CDS0d24dtbF3HvW7EoPub/4RmvXQ0hpZ7w0kARq8tztfpS5AXlFcljEsQTiSUcJCt4&#10;yUMWwSOVECI0FskZb3o+PyOwiGQU5CMtLx/pBYVKMgklWWJVkSW3JL8EdkRadg7Sc/ib/CJkF/L7&#10;wmKk5eagl4sT7J0dYGRqBD09fQSGRmLByo3YsP8YDly4jiPX72Ll3kMYNW0uho2dBKmHkEqiLEjN&#10;xNRhI1WBvgNLV+L2gcO4u/8wvnr7NH6kgv3yrbO4vfcYLu46ola2LJ00GaPZ1pTISEQGhlKBdUOn&#10;jp3Q27kXJk8pwo1rK/HereV48mQNHj5Yjm+/motPP56Bjz+ejc8+X4yPPl2EU2fm4J13F6ComOBi&#10;QHDp3Fmt/5cy6Hr6xrC1p0Lu7Yw+VLT+ocHwDQtGTGYKUooJfIQmZy8POPRx4g3Mm0i3B9KjErFo&#10;2gxMGTOalBmMxEA/FDrYocLECksNrLFY1xLTu5hjAp/Te5gi2KAnwux7EXKC1bLjPfOWqSXGm6fP&#10;V7Ek66bNUUuNBVy28kbZOncJwWWRApdJJUMxpWQ4bAkM+l27wqSHLqzNusLRuhuC+1shxs8Wlj31&#10;0KFNexWYvWjZEizdsBb73j2OI5cv4+jl6zhIMNx15AQ27nwDw0aOUlHpidGxiPAJRGpELGYPG0+6&#10;noplhJblBBgJQl48VtxYk7GhfDo2T5yFIfHpCHRyhaOlpcrhIuZTa4KLg7U5nO1t4EhwER+pHoFF&#10;3EO6XbvAxaUvcvNyUEAwLiS8FBGKSwYNxIChAzFw2EAMHlmG/AH5yC7IQVZOJmcZGUjkH9bfL5Ag&#10;7I1uut1UscZOHdrChNBiba6P7PRQFOVFY8uGWbhwfjtWfjkBi2tG4/cn71LxXKTS18zl4udXCosw&#10;ItldpUaOWqIqbg0OpCqwkQCgBXVyYJWBWT6T+AQ1u+XATEWsLAXiYlCrXmRJL5V85aeQ4nz1laI8&#10;BWyofKl4/gkuz5Wi5OyaA7TM3qurbnAgvkGFxVkm29YoAaAKTthGzkglyFFBiSibJmiRGXYztKj0&#10;9wpcCFY8jsSRaLlICC3NQnhRcSSErr/iN6go6sX6wXYJVCgYE4Dhb/8GlyapltU/31Ix/UhF+aOy&#10;MIhFpUYsEJWSlEyrJ6SAivuTvCRqlQv7pIH98De4UNgGeS/Q8u/gQkBqApcGwgcatKXNLxulD9ku&#10;XpuXzz+jgv2cbZA8MM2J2tjP4nqoZj8TshQ0URnK9s+rBLK+p6IllHB7bbWOgIss6RWlx/5uZH81&#10;sr0KVjSrSyOB5bnEvdR+y3P7gvfPRwpaKp9REVPR11bf4bUQhSvHYvtquS3BperJR3j85y08uH8Z&#10;jx5cw5NH1/kbUbSEFF4/DVRuqWstFpd6AVgBFwUtIlJvi7Ag1geKAIaWI0WDlmYrU6OCY4IL+xh1&#10;BEqx0PwDWjQrzUcqGFaKLNZIYUVZSUSAUe42QpRsqxWF1MDlBdumrDJsm0CQQIQmvOdUf3Lf/C+I&#10;peWl/E9EFLg0QTqvm5Z/RrsGAjniJquTe5v3uFbA8X8HLiLSFgEXtkXBr/SvAB77hudVzf9izfMP&#10;VY6XGp5frVh1+L+QIF4pN1BXdQHv39yA8yeWYNrEEoQF+sODY7ZMRFu3bqPyuGgxLk3uon8G6aqV&#10;RVqelzZt28DR2RGePj5ITsvAkBEjkc1JUyfdrujavRu6Unl319eHvgKXHuhOcGnfuYMCF50uOgSb&#10;TnCxt8fknAHYOmY6No7QXP3LJkzDpOLBiA8KUeAypnQgZo8bh6NrN+DhNQ1c7p+7iV/P38CvZ6/i&#10;95OX8PXRk3hry3Yc37QdidTdcbExqiRIWHg4uvUQaOoBM0srOYp5/wAA//RJREFUWFhbw83dAzFx&#10;8UqiYuOUMSKCACMWliiCSxJ/lyQJ6BKTERoVg+CIKPiHhMPDxx+efgHw8PODZ2AgfEJCEBARocoF&#10;eAcFwds/gOfZE604rht014N7L3GbeWDmmHGqoK6kxJDU/hvnLcbi6TNVVvb8+GT49O0HE/ZVH3Mz&#10;TCsrxszhA3D9xJv44ZPbePCL/M9kFVEV/3d1/P8JtPxvwOUFwaVzV104uFD5ksCCY6IREBmBgChK&#10;dCSCxDTETgmMjoJfeBhC+To6KZmSgmihNEpcZjYSsnNVuuDY9AxE8btg7svTP4gSwtdxSMjIJtRk&#10;oCeVVg9zY5KcG4JCw1AyZCS2Hz6BfWev4cjND/HWnU+x//xNbDl4Aut2HEDFzAUoHDAEOQSgnNx8&#10;5BCI8inFVKKjCEySTlmWVb9L+vz0xHmCzFV8cOAk3nvzHbyzfhs2ShTzlDnIiUlDSkQCbIzMEBHk&#10;grmzcrBqeQGev9iCly834tnjlfjz3lL8cX8Jfru/DN/9tBgff7YRn3y2G2PHpMHctBuMeZE6UBl2&#10;6NgR7XU6o3PXbiRbPVgRPiIT4xCTkYJISkR6EvxiwuHi64nern3Ujd2xXSfYGVvyorkisJ8LUlxc&#10;kODaG+N9vDHazRWDCVQFVOI+HTtTusDHwgz+tjbIJyUvmlqBRVMq8MYKgsXytdgwa4GKQl8/fS42&#10;iBBgxF0kwbErJs1Qq3yKYlNREJOOzh10VE4Cg67t4ERo8XDUR6SXJaI8TXnzyHevQp90HpuYgPSi&#10;fCzbvgl7Tsv1OIM3zpzHGycp75zF6m3bCTbrCBBlKglaGMm7fOBQTJSlgKMnYjH/fEsrZqrlbhsq&#10;ZmPHlHnYNW0hRmXkI9zTB317O0KnQzsYG/eEpYUpLMyMYEF4NTXqoSBDguDEUqJvaAC7Xg4IJNXL&#10;SrUU/qlyigR+pXJpNuE4HSk5qYhJ4R8xOQHR8TKTCIeXpzdsre1hZmJOSO3K824LOysjhAW5Isiv&#10;F+ysxUxLUPbthbgod0RMZ///5ocdZybg4Z8XlDlcZr51VPTKVcEBt5ZSU/0Blct7BFxxB4jikG04&#10;iMoMmQNqvazsUMqQypfKQi1xFXjhQN2c7VUSpzXWfsXZLWfnTz+hovuEyo2KWHKCCKiIFUTJR/xz&#10;Cih8QMV1Vx1LZu/yXCvKip+JO0G5FpqASer8aEGmfC8xBU0icRviNtDq7fD7BraRolwyVOjKWqLA&#10;QbOcyDJjcXs8e3ab53oNlZUy6+ex+PsGBS9iCZHfirVGglYJOwJkdVTmkuekhgAg4FL/I5+/ZV+w&#10;/8TiUiWp4C8rMBTrEAgZSpmq37Bf5Ph1hBEFLuxDCbQlrKjP5Hjq9T+gpQlcBFqUq4nHkXgZWXYs&#10;FjGxsmgp9b/mcb5RoilLUZwEGe5TWdOk72p+JrwQtAgvkjdGAw2J/RC3iWZxkQzML55T4T4nKPFZ&#10;wEqzBkmbpN8+57WU60lQIwgI9NWLRaKBUneL3/O6EWjFJSYiwadyPsrVJPsRgOD9JtawBolnUS4i&#10;/o73oUgtoUAJQaiW911N9U1UVWoVnaueXmObeS4UsSBJ3Igq9PiUgEpAfkmglH5WoChWF7F8sF8F&#10;+mR5cy23FVdQ5WPCpVj2nl1mG2+q66TF/bA/BX7ZLrXKh9Csrd7i8XhPCgxJVW8VOCuWEELOc7ZD&#10;WVwUuPCZ5yjWLMn4qyXP05Zji9VF8tAo64mCRdmHgIkGQSrTL/ejAn3lNduh5eSRa8f3FPU/Faug&#10;lPl48SX762v2oVjCKLzHpL8199QdPL1/AZX3r+KLj97CqRPbsGb1DPh4O8KxlxW6cOIk1aMl8Vwz&#10;sPwt/8K/XpGyJK+iVetWMDEzhRMnepk5uZgxby4mTp+G2BTqw8RE9DQ1o27oxEmtAaysrWBiboIO&#10;BJe2Om1hbmQEFzt7xPsEYPnA0Tg+eQnenrgIB2Yswd5ZS7Bo8BhkhEUhmXp24eQKbF+2DFf3vYmn&#10;Nz7Awyscf66+j98JMb9dJvheuonvT17AoY2bcXT9Znj168cJoTFMzczUitgu+nowNDaBu5c3gsLC&#10;EEs4yWB7RTJz85BO/ZlAvR3DNiekpyEjL095WbLyCxTEJKSmIT41FbHJySpXS2purpIEfhfL76Ko&#10;/4MJPbISyc6xN3qamKJnDyPoUW9ZGBhhcFY+VnMyu2P2YhXnOH9SBcqHj1CWFhcLW1hzQt6D0NjP&#10;xoL6bCHeXEu9+/2n/I8JrNTwv1GNBj4/f96gIEXFtBBelIvon+AiuTEcXfvBX/xbBBOBlQB2oD/B&#10;JYCvA2OjCTWyYigCYbGy3lsDFwGUyJQ0xGXlKokmtUWnZiA6ORUB4RHo7x8Md87OA8KjCS1ZVDbJ&#10;MGFjBV7cvL0QGhnNWfQYbD9yGm+QKI9c/whHb36CvWeuY9OBE1i7401MnbOUcDMaOQMGIbNoADLy&#10;CxXAFOblYyhfS7Kf3fOW4PiKDfjsyEl8euQsPjx8Cu8dOoF3Nu3ElgVLsYKdl5/O2XlaFqwsrBAU&#10;2BfTp2Vi6ZI81DduZ4dswYM/V+C335bip1+X4KvvFuGzb5bgg4/X4O4HmzBqVBzBpRNn73q8yaUK&#10;qSzR7URw6QpdvW6wsLVGGPspKiURkWlJiEjl7J/g5+LtCWdXF5XEqE37DtyHmYq18enXG5nODsju&#10;54gKXz+M7O+Owt69kG5uAY+OunCn+FpaI9ihF4pi4rB8xgwsmzYDe5atxq6lq7FpziKs+we0SNEq&#10;BS6TpmM5wWXa0NHIiohHZmQydHhciaI31G2PPrZ68HDoTmixQKy3Ocz1dFR1VcOehoiKj1XFJpds&#10;XY89p45j71m5JhcIL5ew/dhJrNq2E4s2rEchwUVmHGH8Q0hSwilDR2EewWXR+Aosnixly9kWgsu2&#10;qfNVwqEhaTkI9vRS1Us7duwAE2MjmBFYzM2MYclBoCdBRcBFguF0dXWbwKUX/CVDJQE6PScHOcXF&#10;Kp4qJTcDqQSX5GwBlwQFLuG8h8JCI+HrHQBrCxuYGZlAn6DYpUMrgoseokKdEBZsy+N3Jrh0gb+3&#10;DSJDXZA1IBAxX/lhwnv5+OO3y1Q6ElchFgcOglSW9RzgJRi0hgNnJRXC06cEl0oBFyoWDqBKsXBA&#10;lTwkEr8gUl8p4EKFoYIltQFbuTTqJWkaB1Yqz+qqT1BNRVfD49SJAmsCF7GGaCJWDraFCq2Wg67M&#10;HtUzB3lRcg1UPg1NLixRwhKf8ZJA8rKx6TUBQEQyuapaOxL/IJ8RGFReEAEBcROJhaGOylrAqv5r&#10;KoIvlfKtfHYHjx9r4NLAmexf4ML9SLCq5gITxSd5VL7hb7/nMxVFtdTg+Y6g8B3Pn99Vi6WKfaWS&#10;mYkbQvJ7fMB2ESAUuGjLjQWAlCJX4CLt474bCFTcrtnSo7mJNAtMM7hIgG4D+1IsKaKAnz28rik5&#10;BS5fUnl+1QQu31PEFSQWGLHSEBxkxi4WAoJLI9st1iIBF7lmmtKUWT2VJM/7Odsk/fbiOV8/p8Kk&#10;EhfAaBDIFBBUICPLo3kvyP3A+0K5eRo0gBHLWR2VsSptIG5E9qHEyWjgIuek/V6UsBL2kQCj2ieB&#10;p47nJHEtSklTWddU3SGw3MCzR1IWQFZBiaLn/glNClwqCTDPeB9Vsr2qFpIGbhLAK1D9UqxRvN6y&#10;Kquu8kNUEcirnsoqIbG4iFXsNvuI0CH3Do+rqnQTWsB74WUz0LBtyi3VZInRljhLYLRWpBLq/m8W&#10;3pM8lpYJWQMXsb5o/w/2CfehREGLBkUa0MiEQMCJx+Jr+Uwl3BMAY1+oYGaxhsr9wful8blYDgnD&#10;lEZed8m5I1ZNiQOS+6L64U1U/nkDX338Li6c2YctGxYgIrQ/+rk4wlC/O9q2bo22TXWPRFq2bIVW&#10;SlqipSSpE4tLq9aqsGlvZ2dk5eVg7sIFmMKxOTopCZEJCehBBa7DiaehviEnUdYwJ0S079heVa+2&#10;NDaGZ28nJFEfLisagROTlig5MHUh9kxbgEWDRiM1JFx5CJZVTMO+Fatw841DqLzxoQKXh5ffwx8E&#10;lz+u3cGDy7fxDSeUBzZsxOENBBd3d5iam6EHx1YDilR/7mlmjv4+vtSxUQpSsgoKkF1QqOBE4EXc&#10;QwmEk5Rs8bBwjOXEMEeWOGemE1aSCS6ShE4kRXlgRJKkKGNak2EiOhaBnFTbOTmjp7k5DHv0RLcO&#10;nQguPTE0p5DgMhMbp83DiopZmDt5KsYNG4GAfh7oZ24NB0KOpV5X+DrZ4eC6lTiyeR3u/cxr97IW&#10;jS/qeB3reE1r/w1c/gktza9fEfNWb5d+cPf1VyYhz+Ag+ISHIlBWCaWlIpoSTjoLj4tHZCwlLgER&#10;fJaaPkFUrDHpPKGsPMRmEmAycxDLThFwcfcNgEt/b/gEh5JKxQoTge499aFr0F0ppeLSQZi5YAXe&#10;vvw+zn30HQ5evos3zt/CzhOXsOGN49i07y3sPnwS2/a/hc0HjmLZll2YuXQVpsyah6IBZarEeGpk&#10;DFICwzAwPhnzho1WGWXf2bADl/YexvVDb+PO8dO4cfwU3ty4A/spY0uHIiOBZJvgg+KCMHz99VbK&#10;Rly/Oh/nz83G9u3DMGJkGEaNicXCRaVYsmQoMtODYG9tAkdbWwT69Sf4+MDbyxPGRj3Rtm1rwose&#10;+ri5oX9gAPr5+cKV4kZxkWJZVMJdOnVGhzZt0YOwY0dI7G9igDG9HTHapTfK+/dHGG866y46sNLt&#10;CCOCkHUPA8T6+2NAbAKmFg1UCX02U9bPXYg1cxdgFWFFlhwLrKylbJT3k6YRWqZDCipmxySif68+&#10;cLN3Ret2bVX5he5d28PevAtc7XSRGOhAsOmFPtY9qOQ7o6eRwII9+ni6o3z2DCzfuRXrD+4nwJzC&#10;vtPnCS6nsGHPm1i9YxdKhg6Hp7c3QoOCMSIzH2PzBqhVTmunzsUKQsvyGXOxauZ8jMsfiFG5JQjx&#10;8IaZrPYhlEgQl1hVDAz00K1rF3TuqIOOHTqgNQcHMdea8s9mzT62sLFVGRkdXV3VgJDMGUJiViaS&#10;CFYpeRl85v0YT+InLPb38kPfvh6wt+2FTuzfroSjHt07wbynDnz7m6Mg2xf52Z5IiXdCQowj/L1M&#10;4dJbD15uFnDdYQWXm5a4c+sQnjzhYPics7RGKnM+azEfmvIUcKihUqqVWR4Vllqeys/rlGuFykuU&#10;qUAP4UfFwXCgVKsqOLhK9tMXDZzlU/nJIFvL97V8riNIiDRyRi9KUJYBywoSmVmLtUf2W08lpwlf&#10;K8Uu4KCJNosVhSRKQICF7wkAUmxPK7jXFE8gCkteiwIWF49ARxOwvKyXhGYiYjnh+XJ7Ub7VBA5p&#10;x79DiyhdKgHuQ7Z9wX0oa5LEejS5QrRaQCKENclLwn39VQRRuSkEpthmtY0oTzmuKBwBF7GusG3S&#10;FlFEopDEVacsPaLcNVEWGQKgKF5xudU9o1J6zBn1g6sqZkIDR81VJCUDUPcDnyWWhW3lcWXlSk3l&#10;NVQTzBqrvycE8fjSHm6rZdeVVUei5Nkevhd3kHKNNVC5Nt7mNaKCp4hFpbGRnwls/tVPbBN/U8v+&#10;ruO5CmjU8bwVzIgiVv3I/fM8FQDKNVHuN4EZDYKkarb0tXKfCdiIcpbfyfXnc620/5msyLmNmqcE&#10;hmqxtmiiuVnkWZS+gEdzLBD7i0Any8LlPJvhsqGK7ZQYlaYAXS1IV+CB4KCAXACiGUwEMAQquF+5&#10;19kGWbklwb0KWriNQA54z4Nt/9s1xGvB+0VEoEnBPM+rGWyaLSoKhAQmCSViMZRYKHHNakvYBcDF&#10;WqQ9q/8V2yG5bJS1k8eS/mz+bzTDZD33LYAjQb9yb4hIbpr7f1zB55+ewPZtc7Bq1XSUjx+E0oG5&#10;KCrIRiaVdXZGGuLjopCUEA2v/i6wsTSBmXEPtCPYGPXsCUsrKxSUFGLz9i1YsXo1JO4zu6gIRqbm&#10;3KYDDLvqw5YK2pgKum37dnit5evo49QbyZz0D8nJx4Zx03BwygIcnrIQW6Xw4OSZmDN4FFIJAslh&#10;4dgybxHO7dqHj4+ewMNLt3GfoHL/wk38fPYqfrlwHb+dv4bPqdcObN6C/es2wVrc8F06oyMnbIam&#10;JiqQ1tPPX1lL0gkpBQNLUTZiBMqGj0DJoMEoLhuk4k4FZjIL8pTkDShGyZAyThILm94XoXhIKYoH&#10;l6J0+FAMHDaM74cgv3SwMiAkUs9HJaXCwz9AGT0sOWZ30+kMc4LLmJLBWMtJ66bZSzBvQgUGF5Wg&#10;NC8fqeGRSPIPQgH7YXhOBmaOGoLPrl/El3ekuOgfqGqoRk0j4aWxgeNhPSFGLCsv/gIWed0cnCvy&#10;isQEODn3hat7f4KGF7w52xWrS0hCPEISExAYG4MAkqAE7oTy4CGhEQgOi1BA4hMajoAYQkxcEoIJ&#10;D2GJyVQ2iQpcfIND4B0QBL+gEASEhqmaD131ddnJHfn7cAwgRMxeuAqnbn2KCx9/jzcv3qGyvIo9&#10;J69g19vnsPvYGRw6fQUnrr6H07c+xLELN7CXSnT7vsOYv3Q1ZlGZjxkzThWJG8COz85KRy4Jsjg/&#10;n51VjCmjxmDp9FlYRdDZsmA5ti1ciUXjpyE7NkUtc/Zw7oPli8djycKR2L1rJo4cWojp04rh5kqF&#10;1scKrq594ebmChsrexh0M4W9FW8+9klWejIySKt2NtYk89eh06kjzG1sYO3oCFNbO5hQ+RpZWMKg&#10;pzH0u+ujfas2aPd6Cxi11YEDFbh7z24Y7+yAsa6OSLWzghl/3/L1V9Cd4OLj5o4IHz9MGFCKZWMn&#10;YO2EKdgydRbWTyGkCBSIRWPKbKybNBNrJ87AarF0jByP0Vn5KEvJRJx/MOxNLJTZrluHbniNs4dX&#10;OGPo3EnMlZ3g4qCP9EgX5MU4w6uPBaxMDWFkqIsOHdqju6EhUnJyMGziBCzcsB6Hz1/AW5ev48i5&#10;69i8+xBWbtmBwgGD2DeuCPL0wZT8MswcMEyVHljLP+C8cZNVyfcRA/nHSM9ELoFWinA62juoekhS&#10;Jr49jyPHklmNBLW1JLComQ5nPBZW1ipmyNbBkf1pS5p3QhDvuajEFEQQnKOSExGfmUJwSUNgZBjv&#10;r2AClxN69jSBoYEB+68LoaUjnB2M4eNujuhQB+RmuCMvqx9K8rxQlNOfg0cvhAfawMfDClYDuqH7&#10;tfbYunUOvv7mDBqec+CjvHjOgZCzaVE2aibNZ8mhIVYYmd01NGpSRxipo+KRHCNqhiwJxThIqmWo&#10;VPyyykXiTxpFsTXy97JPkUYOrjxGA58buY8GflbH2axYcyRGooZKQxKdqZm5KHVlLRH44TOPpdXz&#10;oVLgjFJq3Eg8g1JSMsMUUa/5ebUM2jw2lZjk/ZABXmJKlKuHyrqhSpQ/z+HZp1SGVIqcgddSWdQL&#10;oEmbm5SpWrLc9HutTpAoQw1etBmuZLflPqkYpS6QZvUQAOBvRKpFwYiVSHPXaAHLAlCaqBgWgUR5&#10;3QQymsIWKBDheYgi4jUQcFFp69U58Hg8T8lQK+nnZcauLQmm4uR2Cl4ILhI0LNWZJXNszbM7ePLo&#10;PJ48vsy+EXcCoUSBi1gmRKHL8zds/zc8D55b9Q/c5mv2h1hSbqG69gKqas6hpvYioeQ6P+M1Jlwp&#10;a1bdj9z2J16779mPXxP+Pqd8zOt5V0ktRZY7CxzWKmBgP/O1WGPEkqYBpvStwCHPUyli9j2hRa6/&#10;wJy4nQSQ6yr5Oz5LEK6qRcR9/NMqobkMqeTFaiQwJtdGZc6VWCSJ6xGLl/Qjf09YUdlsJa6H96tA&#10;QQOv2d/gIvlTblMEivhd5UeqUKO456qfSJI/yYrLvmcbwHtFBQUr64pAEoXnJDCtWVm09mrgwve8&#10;P+ReVeegLCwUXkOxiNWzv+S1shiKsC80kd9zO7ZFibhoRaS9Aso8nwZxubHtalk57wsJaFbB6bxe&#10;ci2rue/ff7+In36+hM8/P4UP3j+BO7eP49qVQ7hx9SguXjiKyxePYM/OFVi6cDKmThwBX083mJkY&#10;w8jICMmpnCgvnIeZs2ahdNhQFA0ZDENjU07C2kK/kx5sTa1haWaJjlKnj5MpL28v5OZkY+TgwcpK&#10;vn3SbGybOAszBg/H6IIijMorQgn11jDqrdM79+LLMxdVhvUHV+8oK8sfBJffz93AvYviKrqDL985&#10;i03LVmDDoqUwNjOBkaUFehMg3H18lf6NTU5BdmERAWQgCgcNUtlviwcPIWQNQC6hRb4TcJHFOCnZ&#10;2UqyCgsIJOmISUlCQnoq0nKzkJqTye8ykJyVxW3zkVkosazFSMjMRWxaJieQiQiKilZuKTOOw/aW&#10;NkiOjMfYoiGYMmQMhhaVIoXtyUxMwgCJC8rIwOKxY/DG8sU4vnMzqh/9gZrHD3iNalDVWE+p47ha&#10;i1oJyiW4PP8fwYWzXycqjH5SxZngIsoiMikJIfHx8IkIhycVhGdAIPwJIIGBhBBSk39gMHz53juY&#10;QBISTomAV1gk/CNluVS0ApUgwousB/fn7Lw/Z+lSiVlXryt0Onfg74NUpcnJMxbhnWsf4uSdL3CQ&#10;4CJuon2nr+GNU1ew792L2HviPI5dvY13b32E41ffxzFevGOnLmPvwbex58BhbN65G6s2bcSMRfOQ&#10;WpSDpMJM9PFxh0NfZ/j5+SKBbcmIjceE0mGoGDQKUweNRUpwAsz1LGHT0xpFnMXnZyZh3ZppOHx4&#10;OSomD1TF/qzMjNG2nQFattGjUtVH21aGMDe1R1xsNDIJLrlZOXC0c6TibYn2OjowMjfnzWMFfTNz&#10;dOcN3LGbHlq2bos2Ldug1auvo/W/XoWZThf06dETHuYGGN3HDiP72sPX2ABd27bFq6+9RqWrj/yo&#10;RAxJzVIp+/fMW4wdM+Zg/fjJWDVmAjZOm4t1U+ZgA2UTRTLkLhs1EbN4bllB4SoVv7OFDTq2boeW&#10;r7bgMdvgX6+1xCuvtUDHju1hasTjOxgiM5rKPK4P/PpZwdHaGGY9dNHi1X9Bp0NHhEZE88YegDlL&#10;l+Hk5as4d/MuzrDft+w6hBXrtyEvfwCcbXsj0KU/lpSNwYqh5VgzcrLKSVAxeCRS2NfJCUnI4J80&#10;Kz9PVVUNCPCHB4HMUF8frdu0/quomeRReP3V19C2dRtVT8TSyga9nPqgFyHagVDZu58bAiOiEMZ9&#10;hsTEIjQuBtEpCUjOSYdviMRP+cPC2gZdOdPQ531lYdoDNubd4CerpoJ7IS7cASlxjkiL74UBuZ4U&#10;D8KLO/IzPBET5gorBz10OdEOc+eOwN0PDqH+OQf+FwQOSmPDHSqXm5yd39IUDAfZegEJKtaGxm8I&#10;HlRmCl4ILVQq9VQYtYQOWXr7koPnS0KL5v/nZzJYigtIWVYIAgIsCo74LODCQVlm5tXVt5SLppoA&#10;oYGLptQFWF5IrAW3f0HlJfV81IxWoOAZFckzUWCiBP4GF1EEKvhRZppKOfI9z0GLtSCwEFpqn33G&#10;geNjVD38EM8e3kXVEypYQoC4K1RMC/fTLGpWK/v9C1w0kTgXgQ2pqaPgRikTKiW2TRRjY7UA0pcU&#10;7bf/Di6ioLmNgIu4i/iZuLHEyiSwKHE+WuyHwJQGjxq48Lfi2hGl2MCZPPtUAkolFgMNsiRY4EVW&#10;1YjCFHD5gW36HvXPvsSzRzfx4M/TePTwPPuFbRPgohJ/wW1e1v7E3/xM+anpNz9Q2QuMfMvjiwXl&#10;PVRVn6ecQTXhpbb2Kj8XcOH1aZCA3V/ZB7+xnb+w/T/w+y+43Ud4Sqh6Jtloq24o15GsepGl01XP&#10;bmj3l9w3YnEQ2JLzEUsWr7Mk2lMB4gqMNHBpIKhIsLjE9sgKqb8UP6+v5uIRaBH3zvtskyYqdofX&#10;u6GS10lWUvG8tBVVAp/8vSh1WSVUK7E9Aiu8R7hvZbnh/auBi/wPxGpBuH36AZ7+eQOP711ViQTV&#10;yiMBdrZBA5fPKd+y7zU3nQYubGszXPF+1OCFEKLcerwP1P3Cc1LgwuvN/5GIBi5iUeT9Ls9N4KIF&#10;AVPYxpf8v4i8YNskxkbcXVKGQWKFJBdODa9RLfukln0hVlNxu9bJfl/yuoH3I9iGl19TeB+84PPz&#10;b4CXP3EC8x1+/eUqPv7gHZx+ZxfBIgN2BIQenOCFhYdh5JhRGDFqJAYMG6LARY9A07JFW+gpcLGF&#10;rbUDunbTpy7QVUkyczgmDhs8SE1A15dPp0zDyLxCZMbGoig9A8NHDsPMyZNw+9gJ/H7jLu5RHtx8&#10;H7/dfA9/XCKwXLyNR5fv4in15dfvXsCyOfOwdNZcmFhbwsnDHWHiEYlLQFxKOhJl4khAyRtYipwB&#10;A5BNySqWBTL5hJFcpDVJSnYuISVThX7EpqQiJDoGfqGhCJCcLmK8iI7iGBxGoX4hgMRn5CAuPYfj&#10;cCYnkoSc1Ay+T1cZeO1s7NHboTe8XPsjKy6V55SLDLYlhueXEheHodl5GFdciM0zpuHMlo24cmQ/&#10;+7hWBeE2NL5AdWMDwYXQ0lBDcGn4H8Gl4TnBpQtn/HY2NuhDhdHXzU0pBK+gILj4+qKXhwd6U+mI&#10;OaiPiyvhxg1ufO/m0V811j88Ei4+AXD28oMrnz0INar6pJ8fvH1FfEmb3vD08oQ7waW7Xjd0ISi5&#10;ufdHdHQiyoaOw9YD72D3iQvY8Q7lxEXspOzi+z0Elz0nL+Dwtds4you498xlbD10AtvfOIbla7ZS&#10;NmLp2g1YtGYNZixehLLxY1AyZjii01OUKyEuMQEpJM+M5DQMLx2K0aXDMaJwCKL9QmFhaAxbYwsq&#10;sFDEhIdi1swRWL9+CsaOzoO3e184O9qjXVdzvK5jhNadzdFe1w49zZ1Vdc3AkFCEhkYQZKzw+mut&#10;0IrKuBuVsl5PI+gaGqEb963TpRteb9Ear/3rdbR45VW0/BfBpF0n2BNoXHp0Q6mDNUrsrOHSvTu6&#10;tdVB2xbt2CYTDE7JxpjcEqwpn4o9cxdj27TZWDd6AtZSNk+YgQ3jZ2A9nyW53FJCy/QBQzGJVBvu&#10;1h9utg6wNOyJdq3kuK/xmK0JB69r4NKZcEVwcbDRQ0J4X2TFOMO/nzlcHUz4JyOcvSbg0gGBAWFI&#10;SsnA5Omz8Pap8zh1iaB4+jIWr9iAKTMXIC01G/3snBDh4omVg8ZhzbAJWEyAmVE6EsPyS3hNYxAV&#10;H4eBY0aq65E/uEytREtJTVfL8trrdESrVm3Q8vWWqo2SUrvF64QsQp6RkSnMLKxgZmkNC1s72PV2&#10;Qn//QEIK7zPeaxIcHhgVjtjURLh5e6KvuwdMTE3RuXNH9DTsgt69esLVyQCRIbYEqF5IjXVAZkJv&#10;ZCf1RnGmO4oyXVCY2Zfg4oH4CFfYO/eAzu22KJ9fhJt39hJC7qgkYvd+P4n7v53Cw98pf5xDpRqc&#10;qTDE1cCBuK6Rs+nnX6Cm8TPUECpqxfIiZnyZkQq01HIQl5mrKF4JquVs9K+4GA6YYkHQltnKjJgD&#10;NgdjqX1TJflAZFktAaKuShQXFbRymwi0cHCmAmu2JsjS0pdUWI2EFgEXTYkJtFBEuVOJSB0YgSmJ&#10;sRDrUTO4SKxNfTXb/fQTVD/8AJUPOBj+eZtKSBKQsa1su4CCuCoaBKD+IZolgAO+iMAMjynQotwR&#10;PA+VTE3axWNI9tmGagJeFfuNilOsMhq0iNtKLBTchqKsSmJl4ef13J9AohbbwXartgg4irBNPH8F&#10;O+qYVDoCDewXUdayBByitMXqwG01t9m37CeJwSF8VH7Bvr2Dx48u4umTKwqUlLVI4m0kToeK9kX9&#10;D9zvj/y9/IaAWvU1z4GAw+MJ/FVVXkZV1QXeJxcJINfYJl5ntv2FWmn0E1//zHP5kW3+lgryU0IO&#10;lc/Di3j4kPeRWr12jed2FdVPLxEUL6jSBDVPJb5EXC28vrzeL+sJZQIrPBdtdZt2/pKYTqweCiBE&#10;QROoNbeWAIHcb5JKn8L7+G8R149YJNhnTeDyvIrnxvN6rq4d70P+Tparq/NR96yWQ0dy6ajVaPxM&#10;7iVxvUhcUd3Tj1D58A5hl/fLk9u8tmwL2yV9ri17lvtQrFcCjQKFcq8QSrgPLY5Fro+49JoBRyCK&#10;8CLuLB5TXES1lTJxkCXcAmLcp4IXeZb/AI8jn6v9EFQFmpQIMIvVSZswSB6cGr6W/DcCLCqJH9so&#10;7jaBl+cveJ++4Pk95/+WUCP/S1UHS6yJKqPyh2rp+jefH8WNS7swf9ZIxEeHwptjT0xsDPILC1BQ&#10;lI/cogKV18zAxIRjWzvodTWAjYU9LC3t0KWbITp11YWnhyfSqYuGlpRg44x5WFU+BWsnTEVZRpaq&#10;TZRHaBjN8XLhzJm4dfg4frt2R4HLfQUud/HnjffxkNDyByf3v124hVtvHsf44aNQPnIMrHo7wj0w&#10;EBFJSQgnuMSmpCEmORUZBYUKWjKLipCSKzGCGqgkyWKatEzEpWYiPi0bSRm53D6dv8tASFS8VruI&#10;E9jgqFi+j0NwRCSCKJGJSYhPz0YUoSUkLgmB0XGElzR+longyGj0duSks5cTn52RHJ/CyX0eMjKy&#10;kZqRznE3AxOpC+aNGoo3lyzA9Td2473Tb3MCJ/EsDZwEvsCz+npUElrqXtRxfG1EPcGlkcAi8pyw&#10;0gwwIo0vCC5t27ZCz54GsLa2oMKwgL6xIboaGKCTvgHaUgG37dwV7buIi6cz9Ay7U4H3hAWVblCk&#10;LI2KgoOLG8ztnWBm04viAHNrO/QmBNnb2cHG2gpO7FhPT0+V76Qnlbs+92tsbAYzcyv4+AVj1LgK&#10;jJ05H3M3bMfSPYew9uA7BJgL2H3qEvZfvI4DV27gIGXV7v0YP30exlKpZ+UVI7t0EAZNnIgxc+dg&#10;6tKlWLV9J5Zv34b5q1dh/oplKK+YgqKyQcovl5ZbhLSsfKRT8fp5+8Pc2BzmRhYw7WkGk549kZYW&#10;hcFD0lBYFI2UlEAq4AB0sfBCO4N+aG8ehA72CehoGYIOPW3QwdCW/WOIdu0JCFT4LWQdvwRxtWiD&#10;Nq100K5NZ7RqKUGxLfGKRKS/wm1eaYEOLdtAr21bWHZojyACRpCRCYzbdUC3Dh3RvXM3uFg7Ykbx&#10;CMwpG42146dhi5D5pKlYNXwsVo8cj01Dy7F+UDmWDR2PRSPLUTFoOErSMpCTmAwT9mm7Fq0IIK+r&#10;4pEtCCstX22lji1L/Tp0bA39Hh1gYaELf29LRPjbwN+1B/r3NoSDeXd0aPUKdHRaw86uF5wIqMWl&#10;Q7DrwNvYe/QE1uzcj6zCEhVJ7udLkHDqhwTPAKwcUY61IydgeEoO0iLjEB0RA++QIHiHhWD1nt1Y&#10;f+hNrD98CJuOHMHKHbswonwSehiZEzT00aa1Dtv2mmqfsrywvS3YfpE2baVuVGd009ODXS9HAkYf&#10;OEtSpf6elP7w5p/Uyt4OZlaWKn6otbjh9HUQHGiKuChLlBb1wdhh7hha3BdFKQ4oSnNETrITshId&#10;kJvqhLw0N4JLH7j06oEeb3VE9pIwvHNqPR4+vonvvz2JE0dX4NzbG/Dp7e34+oN9uPfDKZUsq5YD&#10;cA0Hz+rnn6Ly+Yd41vghqggt1fXfEXo4M5elslQ+WkIwzdQubgwVR0CAkEypzctL1WoNKoTmAVhW&#10;hYgSqHx4E0/uE5RkFsl9i5VFghRlG5m1NruIFLjwOKK0tHo3HHAJCuLCUUuF2c4GASUeT5SOKCNR&#10;vgIGtfxO4nMqH72HJ/du4Mnv1/Dol8sEtYuQwofNK5hUUjQeVwWWNomKNxAFIgBBJaMSjcnn3L+4&#10;JBSIyHEIRnUUeVZLnpusG2Lt0QJTKdyHErEkUNRnAlUEJEnuptwiSkRhsy9FpB0SAyEiipwKS5S4&#10;WJdEaYF9Iv2khFAJ9iEELBRYCSh92qSUeUyx+tQTTOq/UNawOiqqWiqvWu5DlLZYHFSMjrIiiaXo&#10;MyprCYy9rhLINSeR0+IvCI4CHI1fKSuaBFcLpMqKoD/vncO9X0/i6aNz3NcV1D87j8o/T2pyX57P&#10;ECIvcx+8Jwi0Yl3R8gRJgLAAgyRqu0pFLkuHr1PxEnRqLiuR9PlqRU+tLOe/2iTy+ibPVywWBBqB&#10;myrCA89BKm6LG0dWWUk5BAHruvobVPBXUCNxLpIKQCyDPB+53xXccXuBUCl6qZb287Xk4RFLjnLn&#10;yL3MdiqrF+9nLfutQNL3hOpvUPuYfS4rncSypNxKAh6Eb2WN+Y4iq7oEXqRdvD8IRzUEzCpCvICO&#10;ZkUS0SYDzXE3EvAtIq+fE9IE3F4S1LSl29r/TEo7SGyOgJWy9LCtyorEbSSAurb+EqprCZVPT/F6&#10;nkX1PfbD7/L/u6b2Wfv4Ep78/A4e/PwWvvr8EHZuX4WFC2chNy9LhRF4+3giOSUJaelpMDYxRdv2&#10;ndCtew9YWDtwfLLnhNYYXbobwqW3CyIDglFEoNhUMQPLqbdWcTzM5MTfzaEXkqlHZ06ZijULF+Hu&#10;W6fw+1VCyjWCC58fXv8ATz78Ek/f+wJfnbuBG2+dwe41m+Hn6QNfvwC4eHkjnFCRkl+IeEJJuCya&#10;ocRwspjA93FqpW8yoqgnwmITEBaTSL0dC//QaIJOClJzCDbZheo5IiENobFJSgIjCC2R8QjltsHh&#10;0QglyITHJyE4Nh7uAUHoHxiCqIQUJGfkIIrbe3kFoI+ru7IwBYaHIz0nn/q0FMMHD0HFyEFYO3ci&#10;9i+cjttv7sXP713Hz5/JfdPI+/wF/3sNnAQ+Rw2BpfalpPl/ToB5oVldmoHlr+XQjQSXBrzSrl1b&#10;labe0tZKibG5GfSNjNCZHd62oy7adtJFi/Y6BBgddNbviu5G3WFqaYqAUNJnQADs+7jC0r63AhdT&#10;KzuCiy0cnJxhbWMDKyuCi5MTT8oL7lQ+xsamhBdjGBr0hCGVt5ubJwoHDEbxyLGYvHgFZq7bgiW7&#10;DmArL87242dx4OI1vHH5GvZf4Kx/83YMGTsRg4eNRiKpLzwhGVkEk7IJEzB2xiys2rodK7duxbL1&#10;67GCMmXGTILLENLwYKQTdFIy8wgo2QgODkcvB2fY2PSGubm9qjYcGRtKck7idpGITQ5EZEIYdGz9&#10;0dLIC22sw9DWMRltLcPQWt8WrbvbEugMlCvoVSrNf7VsgVelynTLtmjVuj3atOnIZx289npbKmXC&#10;w+ttqJhbEm5aoFMbQqJOB/QzNIGrgQUM2upCvxNBTtcUnjaumD1gBBYNL8fGSTOxmWS+ftJ0rBw6&#10;DkuHjMW6snIlSwaPxbxhYzBBSozzj5AcFw/9bt1U9HuLV19T4NKSINXqdQ1cBBDatm8FXb12MDfr&#10;Du/+lgjytECIhzEC+hmhj003dNV5FR07tYKJBAo72iOrqASb9xzEtjcPY+nGrUgiILmJ5YzXK7CP&#10;B5K9g7FsxHgC1QTl2ornnyAiTFajRcMvKgpr9+3nNXwbu86cwb4LF7Dx8FGMnzWX94Yj22FMOOlI&#10;oHpduYy0ZYdSJ0SSPb2mIvrbtG+HLrpdYefoiF59+ij/rcCLi6cXPP0DYG3voJb+dWRftiD49NRv&#10;j7BQcyTG2aG02AVjR/Tn7KYvCtPsFbhkJ7oQXlyQl+pKeHFHAsGlr30P2CXqI/iyBw4fWY+ff7mN&#10;Tz86hS3rZmHXpoW4eXETPr61G3/8eJLgcUvN1Oo4MNZQwVVyhlbVyJlb4xcc/Agt9b9woJN6NlSS&#10;VHACFs1J6wRgtMDJf+aikIBHCa7kazGLywzzKWewj6mkHtzkIC8DtVgXNACSgEbJT6KtyhBwEXgQ&#10;aBDFykFZKVdxGYg1hN/XaxYQDVg4s6TC/gsYqBgluVwVj/Xk3nU8+eMqHv12CY/vcfYvrgs1WxVL&#10;DdtFkZwkSkSJy8yeMCNBlCp3irwW8BJLixyH+9cASQMQsdJoS6gFWJpFXEIUno+2ooi/oUjfacug&#10;ZR/SXipGsRxR0akVO1Q+YuFQMUN81hKoUfk8EyiUwFyCC8/3b3ARkZm61idqdRflr3aIK65WVqB8&#10;wfP9mNeRoEGlrcBOrh/3pS0JpuJX4PIFldtt9tstKtUbFMmBcov716xhLxrErSfnQ/Bh+7Tly+/h&#10;wb0LuP/bGTz58xyv8xU0Vl5GDSGm9tF51Dw8j+qHF6jYr/N6yjXnNeR112JUqGjF4sR75KmUCaiU&#10;5eWSbfcG+5bKVVZscf/a/SQBshKjIqIFzGpLiAWKP6bwXhJ3XRXPQxIGEjyUdYPtFLeKrICSgpEN&#10;vL8beF/L/aEFnnNbBToCLuLS4e8FnHmNIHD81/G1e1or3khgkmNUfYv6p1+h+hH79AmP07StJGzU&#10;VpfJf0XkC7aPIlYhcWmxneKOqn0q/xe53wRYNCuK5G9Ry6clSV8t+0HS/0vhx0aerzw3aCCjtlPH&#10;E2DhNVTwL+6093l8gg2hRIKta+suK7df5ZOT/N9Rfj+Hqt8u8hw5qeD/qvb+ZVTy2tXwGt3//TSO&#10;HdmCLVuXobgkE46ONnBxdUJCQjxiY2NVXjIZ/wVcLGUSb/k3uPR2cEKQly9y4xKwasIkLBw3DotG&#10;j0V6aDjcOJYlhkVg4fSZ2LJ8FT44fga/XXkPv1+5g98v3ca9y+/h8Ydf4cn7X+LDdy/ixL7DWL1g&#10;Gfo6u6Cvq5uKNZWVPil5hUgiLERSJ0TwvUBLfEamlraE0BKdnNJkSYlT4BIQFoMIgksS9WIKJ/Up&#10;OYUEmWQEcRIqIhWjQ6MTERZFeOH7sOh4BS6B0bFw9fGHh18Qf5+E5PRsRMcmw9M7EG6EKZ3OXVQ5&#10;gZycXJQVFWHCkEGYP3Yodi2ajrfWLsYHJ47h988/wh8/8L9YLxaVl8rCUk0wedZQj6fPqwkuDQSX&#10;5/8FXJosLu04+JtYWqC/vy98A/3hFxQE36BgePgEwsnNC736ukPP2IzQoocOup3QrlM7dO7akVRp&#10;SUVkzd+K2MDaoTeVjCvsm+IUVLwCpZ97fy0mxj8Q1tZ2sDC3gm7X7mjbtj2fCUyWdrDp1RfBMSmI&#10;zSrCoPHTsGzTbqzYug87j53E3lPncfCMFP3biAGlw5GTmQ8HO0f0ZJus7B3R28UNfoGhKCkdipIh&#10;wzBp2gzMmDMPw0eOQVpWLlKz81AyaJiyIowbNwnlEyowZtxkjBpTgbRM0mZmLi++L/p69oKbjyP8&#10;Qj343hsdLfuhlZEbWjvEobX7ALRyLUarXvFoZx+NduaeaKNng9adTdGqoyFatNPD62108VrLzgSY&#10;LmjRSpdg0x0t2xoQ/EzRvosl2ovLqbMRunQ2hjl/a9LNCjr8nV43U1gY28DP2QMzyoZhzsixWF5e&#10;gZVTZqrMtFI8cdmYyVgzYgpWDeNNP2QMZg8ZhREFRYgn2YYEB6GnUU/lgpOVO1IcTIDg9X9J+mq+&#10;frWFWpLXrkMLdOvaHk69DOHbzxQJwQ7IinVBlL8NzI3bsz87wdDEEHqmPdXNPm/FOsxYuhTjps/i&#10;TekLU3NL+Hn4ICcyESVxqVg0dCyWEKiK49MQExyFtJQslErZ8zHjsf3Ycew8cRJ7zl/EgSvXsOvk&#10;WQWeffr7w7aXC7rqGuAVyVhJyNKSP2kZLAVgJMFfuw5SEbo7nF1c1bI+H96PfqESkBuK/r5+3Icj&#10;bOzsVcHOlvytQbeO8POxRHiQLdKTHFGU05egwplMpBXSou2QEumMlCgnApYtogKt4efOe4fnayFx&#10;P7ftsHjxZBw+uAmrV8xEXKQPkmICcGj/PFw4vRbff32MAyEHOgJLgwzwVAjVEvTHGaByc9TKkuCf&#10;OSjyWQ3souTEDC9+fbFEECqUVaJpxiczQZW3gsqGr1V2W7GKyJLWKi0VuoAAGjm4S/wG96GtzpCA&#10;RxEZ9DnL5/FfyOxRWXBk33IMOZbELYjLQSwvVDh8rVwzShFRKVMpSUBwrQpq5TEl94esUuEMV0BF&#10;EnvVCVRxtiruir+zBBNURElTuaORbaqXWANN5LjSZuWOEkgSaKJIcKkoYi15nbiHBBy+1oQzbhUz&#10;JDEuFAnK1VbacDv1G9lHM7i8T7nL19ImXge+F3dCtcDeU7a3kn1KwGtuz98rUMT6JRYXsUZ9rURL&#10;vCfgJNdOXFMfoUauKa+xSBWVa1UV++OZZP69Tthg/6pr+gWqnxBGxPpGYJGAYHHxNPeJnKvE4UhA&#10;txYQyvZSUUoVbLHO1D67zn3cIjiwn59eRYNUjH5yjX1/HQ08F7WMXqxCqr28d9h2uaYCZWLlEUCT&#10;c67jfdK8gkhVhVbKXSweYmloAmKBCQFNfqel99e2l2stSepeiCIXa4zcP2KdaRRoIRAIuDS5TdQS&#10;dbZH3T9sk8p2XCUgLddbg7q/+kFl4JVEcvL6Jo/Be+DZ16h9/DkqH36gahppNZIEbsQyo10btbxa&#10;XKYEXRVzo1Z/8dpU8fc8jraCSM5RwFnbR7OVSYpDqqX2YmFq4Gup7k14kZpLKqtvpfynCNgEN806&#10;KP0p/z22T7apu8XrfhXV1RdQ+fQM23kalffOoOqP82w/7/dKAtefBPufzxLuCZ4PL+LOrbdx6vRe&#10;DB6aA1MzA4oRjDj29ujRA+3adkDLVu2gw4m+Piem+oam6NRVn4q8GyzNreHayxnhXt4YS7goSUpG&#10;aWISMsI5UQ4MwjBOFA9u24lzh4/hi9MX8fPFm8ri8uDmR7h39S6+PHcVH711FpvnLsPY0mGcgGXD&#10;uKcpx2xT+BN+whOSVLxJLCUsLhGh8YmI5WQzJpVjM0Xyrwi89JFMuAQon2DxlsQgLDYJcZx4Jqbn&#10;cMKegWACSoBMQMNjFNjIc1xSOuL5XWxyulpJFBAZgz6Sm6u/D/xCIhAek4Cg0Cj06y8rab1hYWVP&#10;aMnD6BHDMWnkUMwcPRRrJo/Blb1bcfedg/jpo7sEwXuE2T8Jjy9R3whUEVgqGxpRSYCpVK6iBs1V&#10;9N/AhfJK644dYS5Jv2JIYEnSAWmIS89iIzMQGJUI35AoWNg6Qt/ImBehE1q1aYn27Vqju54u6bIb&#10;jM1MYWppBRsHR/Rx81Ai8OLY1w29+/VXy6yDxG8WEg47goaNjT06duxMJaUl93lF4kDadISlvTM7&#10;JACp+aWYvWwt5q7agI0HDmPvyTPYf/oc5q1ah/wBgxFPKuzCm+NV/k6sHu06dFQQExkZixgS7Qgq&#10;/smTpqF04BDEJ6QgMSUdAwcNQdmQ4Zg9ewFWrt2Etdv2YOXGXRg5cQZGTJwKFx9PGFr0gLWjObz8&#10;3ODu7Y4OFi5oYdwfrRyT0cZrCFp7jUC7/gPRwSUHbewi0bKnB1rr9UXrbr3wuo4lWrQ3xqstu+PV&#10;Ft0ILgZo3d4MrTvYQKdbH3TUd0U7vT5opdsLrbvy/PUc0aGbPdp0NIW+AfvOzBZBLh6YXjYEs4aP&#10;1Gr+TJiK5WzfuomzsJwwt2bEZKwYNgHzB4/CjMEjMCQvn4o6EF5su4mFGQz4B+rI66NcL8r6IuAi&#10;rqqWeO31lmxTC3TtpANHW0P0dzZGWpQrBmX7IiPaGY42nQmiXdFFvws66OsiKC4OU+Ytxphp01HG&#10;mYEjZwy6XbvBz80bpam5qkT7nKFjMHPgCOTF84YOjkZmZiGmzF6IivlLsfudM9hNWNl38QoOXL2B&#10;PQTPdZwpeHK7Pm6+6M6ZiICLlGFQxc4UtPwDXGTpNGcw/dw9EBASqla0RcTFIyQqBu5ePrB37A2H&#10;3s6qFockjtKTKtdulgjy643YyN5IiXdGYlQvxIRYIjbUGglhfRAb0gthfhYI9DSGu7MBjPVbwcSw&#10;A3p+p4+xi8qwbMlMjBlZBgsz3geWxti8ZTrefnsFvvziKAdGggGVeGMtlQ0H31pRPgo8OLBWf63M&#10;4i8lH4gsORVR8RxieWkSKgAtEJKzXyoSMYFL9VsZSGUgV8LBWZSBsh5QYcnsW1NeonxFcWr7VKsx&#10;1Oxcttd+rywDfNb2zTbx+C/rvuXM9gf1rOJC5NiyfyoKibFRLqAa7keeRanJDJXKTGVmlf3yfJ8r&#10;E720RRSdWBYILSIEH4EDcc1oCkHARSwh3D8/F+CQ46lKzhQtyFTgRawc31Kk4rKsSKJI5l4BrAae&#10;YwPBpYHbKaX5sYIKLb5FgxaxEAi4iCVBFHjNM1kWzPZSSYkSV4nPKFo+EOkLOUfpM3FzfKNEWw4u&#10;/dHsjpJl6BLEKYrsJmfgUjjxGqqeXqZcVIpYYFTgsfYp+4fKX7n9CC0yq9eqIFO58py1VUOEC5nx&#10;sw81d524CsV6oEGqKnxIAHkubSZEqGy3qgyEtJPtqhErhLwmvDW5rCofc59UpuJClHxBSrFTlBuL&#10;56BiSNj3zUpepDknilgf6njfSmbcasnZ8vQGP5d2i6leAPUGXjTyXm64Q+XPPpZzUTFYYvX6G1xk&#10;+XntM3H5CDALVHxI2L1FKLuOqseyb6kYLW4WwoO0sZL99eQTVD2ionqiuYkUrCvAYvvE8kHQUMn+&#10;uD9ZLq0Ckwkvza45gX/lDhVA4z3awP+G/G808Jdl3AIv3Af301B3mc/X+J7/TW4jpQgkiLlRLJE1&#10;2iRCWSh5fSTLtIBlLfchJTXkOlc+OodnfxJg7p/h9eD5E1wq713Hgx/P4eGv51TenC8+PYdbt49R&#10;x+Tj/6LrL6CrSLovbnhmgEAED+4aJAQPCRosQHB3d3d3d3d3d0IIcVeCw7j74HED9rd3dZh5/u/3&#10;votVq8O9fburq6rr/I7UqTJlHVGiRFGjeClXljLs5slji/z5i6B48dKUj2VRqHBxFChY1EBG7Wo1&#10;0KJhY4zq2Qc9CSu9WPpzXhvYrTuWzJiN0Bu38SAoDD+ExuDX0Fj8GX0fr+8/x58El7ibfgi7cAOr&#10;Zs5HT8o5bYVTROEbhYqgLeGnU4/epnjx2h278+8cV1HnPv1Y9Hd/AzcK63Bu1ATN23ZAW16nIyGn&#10;G+Vjj74D4UWIaU0AaS2oobz28PSCRwcv4wrqN2g44WYIuvbWis5uVPIJKQSXph7teL4W4HRAY37W&#10;oLE2LHbDpAmTsHLxfKxbNAMbF0zGgWVz8Pj2VXwfF4bXv/3E+SOT4y+Th48EZSCNf6dmE1o+ClzS&#10;kfEJXD5By/+jGHCp37wFOg8YhHFz52Pq0qWYtGgxJs5fjLGzFmDYxBkYOmYyOnQmVbFyTd2boWH9&#10;enBxrolChfKjQAEHVKhYAZWqVEG1GjXh0qAhgaWRsb64uDZDg2at4N7a0zRSa89OqE5oqcYOLFig&#10;kAEXBzv+vpx2Zq4F92at2Qid0bPfUIyZMgtjp8/BvDXrsW7fAWw8cIhCdBWGjp2AHj36oHLFKijh&#10;WBw1nGqgcSNXtGzeEn0JKdqYceSw0Rg7cgIGDRiG7uyMHqRPr67d0KVbT0xSptcde3H40nXsO3cF&#10;y7ftwYqtu9DKyws16jqjlksN1KpdDTVrVINDmRrIXaIe8lbtiHz1h8Cm4SjYNxoNh0b826UP8lTv&#10;jHxVOyFfpbbIVZaAU7Yx8pRwQR6CTL6S9WFXhp+VbgGHip5wqNQe9hXbIV/FNrCp4AH7au1gX4XH&#10;sg1RrGwdtkENNKxZD6N79MCYPn0wd+RYLBg3BSsIKdtmLcWmWYuwc9p8bCMsrBk/FUvGTcLoAQPQ&#10;3L0JGjZphAZujTlw3FCZ/aAt2FVs5b7KlRu5Ps/Hl0vwkgeFCak1q5bmvUqjb6eGmDSY4NKZfVVD&#10;4FIEDo4OBKuCaNGxE2YtXY0Jc+ZiyJgJJkK+CF/A5g2bYmzfYZhEcFk0YSoWjZuKmdQAJo6fhrmy&#10;DB08he0HT+KSfyiuhEThckQMLkXG4iy1iF1nLqFhq46oxYHtWKzMvxYXuYqUmdICl1xmhVFRR0ez&#10;z4ZHu/bo3KOnydLYji+5ihv7ui4nAJcGjVGiZBkT7FukUCFqNaVRp2YV1HepgMb1KqJJ/fJwb1Aa&#10;TRuWg1ebOiy10aV9bXTt6Iw2LaoQFgvAqXJR1HhaGV3Pt8fM6eMxZFAflCS4lSldAsdOrsdt3wP4&#10;+hsfZGVTMFBAmVgCrcBIieSkGEnhQw0ykcI5iaCgyTaVcGLAxdLQLdfOt5yQVaT1yxLDSZGTsTRg&#10;S1POKRJqFMrSpgUTRjgYgaQJl9cVsBjhxN9RKFrgIiGic6UBUwCaiZnnGHDhBJH5K48KPFUgqoQR&#10;BRnBw2wtINihYDPCTcJVAoHXMNl59Z2gQ3XIgRYLXJ4aF8F/4KIjBYMBFwlJCjZClX6v4OP/b3CR&#10;Wy2nZH5PQUmYyGabZVvgYllsBC4U1Hze/39wUTs9NsLJ2iuHz54DLlZyNLaD0a7VHmq7T+BCocg6&#10;WPEu6gfeR4VtrPuZAFg+gwJDU5NijTDWZoKy2shFJxdeloqxeFjX/+TWUZ3MkmFCkHFVGHDhefpM&#10;1hHBBIviguTa+6CAarlwTBGsaMywfQy4WMUsKef3cp1kERy0bURmsiwfXxsw+E8oqw94HR6tGBOr&#10;X03fUshnpEVD+WskfNPeEhTYVgJQE5PCdjLxI4TzLPUdP1c6gGz2g1yLZvsK1iWDMKJ6CFxMkCzH&#10;Qdq7e0h6FYOk15+WRsfz3hxHqhffBwM7+o0gTbBuLC73eD9BSxz7Poz3DOdnWsqusSSrC8eC4rX0&#10;/HomPp+uJ8uJQMTKU8M2zbmeQEXw9R+4xJu+0f5J/7rJ/gUXtokAX8/Nvv607NqsICTUpSpY+p1c&#10;RbrXY6S+iUfSC4LNG46FpDh88zwQCQSX+fPGokrlsihbriTn1U/gksvsiWdr60DFvCiLI+ztC/L/&#10;SvdfHGVKlCG8OMGrdVu0qN8QLSgrB/fshamjx5qtYGLu+ONpaCR+Do/DbxH38GukSgK+8o/Axf1H&#10;cXzTTowfMgotCAxuru6UmTVRhdfz9OqKbgQVrSayykB05bETIaZd1+5o27mbybnm0bEzatZvZIri&#10;U1p3kmWF0NG+o/FYNOF1G7k2NaVxk2ZwbdYS7i1bmxCLgYoRHToSfQYNIxz1RTOe796qLc9phSZN&#10;PdCAv6le0xk1azdA82btMGvaLKxbvhir5k/GvAkDsHbGGIReOIFHoXfx9w/fcuxlEVze8335yD7j&#10;f7MtK0vKB5U0Ay7/x030/1I+m7t6LXaeOoOzvn44GxiMAzduYc/Fa9h1+hK2HDiJrfuOYeXaLVi1&#10;cj2WL1qG+dTARw4fSqEogfMZSpUqiXLly6Ny1aommLJqzdqoyAZt2Lw13Nt2REvSW/uuPdlAnVCp&#10;qhMqEjryOxRALmrXFcqUR4/O3TGgZz8M6zeEZRg6te2Mui6NUK+hO1oQlnoPHoZBo8Zg0IhRGDRk&#10;OOGkHzyatkBzCq6R/QdhEWl17uTpmDBsFMYNHo6OLduhVZNWaO/RAV29uqNj+w6oXLkKKlSqQkHY&#10;CXNWrsNpvyCc9Q/GwSs3cOTqTfTj9bX/grNzbRTIlxcFlUkxf1HksS8PmxINYVOlPb6o2QN5XYbC&#10;tvFQ5HEfBdumE+DgPgF5XUchd/1BsG04ELb1+yBf3Z6wq98X9g0GwabuEH4+GvYuo5G/3ljkrz8W&#10;dg0IP035t/sI5K/TBfkrNkGBktVRskxl1KnhZHYQ7dDSAz3YbiM4CJdOnI6lU6Zj42TS69QZWDxm&#10;HGYMG4G+nTvDqVoV1KxTC7379zWbEXq09uALo5fFFnYU6Hnz2CBPLjt88XleAwV2ee1QqWxR1K7o&#10;iN6e9TFhYCsM8KqLujUcUb1GcdgX4rn2+Yw5cRShqRfb27NLb1QsXxX57QrBvb47xg4YibFDRmLi&#10;yDGYOX4yNm/ehoNHT+PkuWu45ktguRMCn4h43Il9gOtR8bgcHo3zBJctR86gVqOWHBt1UJCaiNmR&#10;VTEun2tvEAtcrF1YC6Fi5comTqpH374YMJRjglqJ8gJ9yg2kXUtllixXvhrHkiNs8xXks9rB5gt7&#10;5OZ1tJLLIW8uFC9sgzLFHNCySTW0a1kTfbo3wTA+c69ujdCofhk0qFsODY86oc6B6mjt4YaGDZxh&#10;a2fD9suLE2e3wjfwOL761hcZnMw/KscLJ9uP0vCSQ5CVFISsdxHIek0t8i2FOrU0TXhmKbCBFyuY&#10;UXlBzOoWpZ8nwPwnkAQbltD7FHgo7d0IQwo3q0i4UPhzwtXEb/JtmGWr0lwpcIzmK8Esiw4FoiZl&#10;gQsnfq3s0HJgY2XgPWURkHCyVqwISnS+rCQU1Jzorc3+OLEb4OBEz+sajfd/ihXbYBXF2Vgrd/Sd&#10;riPAsDRZLWO2gmh1LQpCFZ5rBXt+srjklKzvDLh8yKawIrgYTT8HWhTbInCxYMq6puJ+TOH9rSRk&#10;Ek4S1vyOgsiCFUGFVrwQIhS8TBj4N0bDWL/4G9O2gkkCTeYPLNpIkW2V+Q2FGYW0ktu9ExixH/iM&#10;KpYFR0X9wXsZiBQg6G9LKH5y2Rg3jGBFoKJifsNzNEYEogZQJKD57Borgk3+3xo7/1PYd4IWfZ6V&#10;rEJgSf7GOhrrWs71eJ6xUlBIWy5DC+AUV5WeEk/BbAV/p7xmmySxL9UWvL4JtE2TZYXCmr8zGYtl&#10;9cqSG03gIoAQuPxncbGWJj83LqB3L2OR+DKGfxMeCL/GGsjfmWfhUS4fY9lj/5kxm5WAj9mEF7Pb&#10;NN+h9BC2ec5WA2pn89xqF/WXoIP9ZerK/7MNPoGICX4XoBh4EShGm+tY8TYcAwQc0xYqxjJlAY/V&#10;d+oTjSGN8U/jnJ+b3wrsWFeOIaNY5LyDWqH3/VdBuH/vJpYunoy6dWqgevVKnMM+4xz2mbFy5/rC&#10;msPkDbDms9z4/DNr80Z9VsC+ABWsaihXnDKzREmMGjTYLGu+eOQonoZE4NuoOPxKcPk9KgHfhUbj&#10;8d1ghFLJns+5f9zAYWhBoChXvgKqOdU0udQ8O3WGFxXyXv0GmWDY/kNGGLiQy6iVZyc0bd0eTVq1&#10;QSPOlw3cm6NyrTqoUrsOGrdsRbncAa4tWsDJ2QVVq9UwGwHLMqQNKCtWqEIQqW3yZPWl/B06ZjyG&#10;j53AMhEDho1Eh6490JKyuV5DNzjVcjEeD3vK9JIlKc979Gf7LMemdasxb/oY9O3SnApyN5zftxkh&#10;187gp8daAZbBMfSBfQS2LzjW0sgygpdMFv6dnfX/aW35VD6bx4bbc/4izvkH4lRQCPZcu4WdBJed&#10;Z65gy6HT2Lr/ONZt3o116zZj5fLVWLxgMcaMGm1M9EqFXKJEcZQrV4b0VxW16tQxcSeV2LBaJt2E&#10;ZNbc0wvtu/WCBxuyYpVqJkBXGx7mzW2DyhUqoW+vPhjJxhkzeAThYyx6d+llgnabssHbkRQHEFiG&#10;TZiIYePGYxjvO2TwEHhSeLVnZ0xkIy6fPR8LSXgzxk3E1BGj0btDF1JtJ3Tp0B09uvSEFzvYyakG&#10;wcrJREnPW7sJx+8G4LhvAA5cvYVDLAPGTUKrDl4mEV/RAgVR2M4OthSIuR0qIh/BJV8VD+Su6QX7&#10;OoNhV68n8jUZYuCjgPt42LqOQZ4Gw5G3wVDY1BuIPC79kJfHfOb/w3kcDdu6E5G/7mTY85i33jjk&#10;dR9H8BlJkOkB+8qusC9dFY7lKsGpei3UIrl6uLVEB492GNajH1ZMmo5lk6ZiC49bCGiLSehThw1H&#10;785eqFm9GmrWqoEBAwdg4qSJaNOmDQrkL2CsELY2dshnkw82ue2pDcjqkttsqlilXDE4VyqOnm3r&#10;Y0y/VujbsR7q1yqBWs6lUaCIA2EtL1ybtzTbMfRj+3r1HIBKFZ3g4FAUTRo0xfB+wzGcgDhh/ARM&#10;nTQZG7Ztx/7jp3Hs7BVc9gkmuATDL/o+fGPv40ZkLC5Tizh52x8bCcA16zVFuYo1UIDaiLG4yE1k&#10;TK0KzM3DeuZGocKFUVEQXK8eOvfsib5DhqBT9+5o0a4dmrdR/pY2aKyMuW4tULaikjw5wiE/xxOh&#10;TKu68sgt9oUNnzUPHIvkQUlHB7g1robmTaqja8fGGNCnJbp1boSG9coSkMuh5JMiqLe1Flq0bIy6&#10;dZ14//ysX36cu7QbAaFn8M33/nypJOw5AafHcBLjhJschIxEfv4mGJkvo5D9mtBBDc9o05oQpeWb&#10;yZYTMIWStSxUxfLhW4LUEhZWojD+jhO7LC4SONbmeXLDWBYNTcSZsvSkRbFEUhgp0ymFo9EiPwll&#10;3dcSjFZMhgVNsr5YGUYlWBWnwu8FMbyHoEWujLTk+5yYJeRUD07kLOY30pyNULTcXVqh82mlDvi5&#10;ko2pjhIEio/JYJ20l5NiO/61uKj+pghcvmZRjMv3FDQqWtWjID3WX8GtOfEtn9xEZkUR62gsASwG&#10;XPTMgjVTBCGqnzRqCWsJHwot1kHto+BdyxpjWVdUJIRMbAWvp5VH2j5A2YOVRdgk1eMzmXwlSQ8J&#10;Lg8osAUmuraK7q+iz1Q+QYxVTIbgTArvTApmClNrl24LQmURsiwvqj+BQH3GtjDgpCP7SQHYVm4W&#10;9oGAguU/mGE/prB9FGT7SYDn1MF6foGL+l1uJrY77614F7lTMlIVI2O5dLQyKp3PpaRtZo8t9nFm&#10;iixPcvHJ6sS/5apjP5gMzuxnk8WX52UkPzFtI0Gve6a+07LoWFNS38XzO0vQW8kGFcSr8WO1mQFr&#10;A3qy8Mg1xfcmM4iFSkC6dqjmeGYb6roK3LVWHlnXsTIh6z0S4GmsW0AkiNJmkcb6IuBQu+dYItU2&#10;/1ot1T8GRqz2sorqyTYUvPF6gkBZyDIFnQQY7RSvwGWzso7fKebpl++C8fD+DSxfOhWNG9aFc20n&#10;5P7iM7PXmnJSKf1FLs6zchtZcxo/41xkLN4shQoWpaCvg4plK6B8ufIYNmAgNq9aY8DlcWAYvqaS&#10;9yuVvl+p8H1FkEmgjPI/fwXTCAzD+w5A0yacPytVhlNtZ7TvaIFLl+690IsKbj8CS59BQ9GTECPL&#10;S8u2nsaV496qHefz1pwvm6M6QaR6nbqEGQ+Tq6WJwKVWbVSr7mQsQhVKlaNiWxFVOK861ahlAElL&#10;pweOGGk2SlaOL22erM0YW7XzhEv9RqhSvaZZ4JLfviCKFimJrl17Y/78xVi9aiVmTB2HXl08MHFo&#10;D5zetxEBl44TXB7IN8S+/cBxDL53H6kUam+idGRlZ3CuTYOWSP+/wcr/ls9uhEXiWlgEzhNaLoTF&#10;4sTdUBz1DsSRG/44dPk2jl3xwckr3jh/zRsXr93E5as3sW/vIbM6qEKFCiaPhjTUEqWKw7luXSi/&#10;hltLD7i1Ie21bofWnbuhx4DBZpuAqtVrmNTusoBUr1oNg/r0wx1CUswtf0Re8jYl6Nx1XD9xHueP&#10;nMKeLbuwcfVGrF26Gvv495UT53CN2r3f6YuIvHADTykkfwyLw3chMXh4JxD3/fwRcuM27ly5jf07&#10;DmLRnMWYP2sOhgwahMEk0g079uMAf7frEuHs0k0cuU2AuROE9QdOYsXWvZg4Yz5aeXiiceMmFGCF&#10;kC8vIca2MBwJMwUpUB2LOiFvSSfkqd0JNk0IH27TYe8+A/lcp8LGdRrLdORpPI1F/59qPs/baDJy&#10;uU5C7kaTkKvBJHzeeAo+bzUbn7ecCfumk2FXZxDsnbrAoZoH8pXhtYuVR97CpWBbWBmNG2IyYWwm&#10;oW37vAXYOX8Blk+ditkTJ2Bovz5o4OIMl9q1MH70aPOcHTlY89s5wC6fPRxs8xtXnF2+ArDJY2/M&#10;mHYEmbIlCph9ilo1qIxureugfdPqqFuzBKpXc0Tp0lryXgSdunhhzYYtWLNpM+YuXoU2bbvAuZ4b&#10;XFyawMW5kTEhLlqzEis2rsPes6dw+pY3Lvn4wzs4CjcDIuAfnYC7Mfew+8x5LNq0DRPmLEIzwqSt&#10;nSNy5clPLSUfPuNLLWix0QqofHYc/BVRoXJVVCC0VCGMVXNxoWbQEm4eHmjYrBkaNG2KxnzRmrVt&#10;T02B8EIwbtzUA42atECDRk3h7OKKWrUaoXyFyijONixcoyjsnG1g2yYfbCNywzaEUORti0IP7VF0&#10;ny0K7MyDvF8R5s7YoqAT28shL8qULWES5rVv74mEh/74/e/7eP2Wgl3CMIuTWmYkJ95oCkOBix8y&#10;3wYh8xVB4tU9fExS/AInRDNZS6hqctfEKEHDyVZLSs2y0hxokVCgMMvghKolyyYRGSFCE7EFIJxY&#10;KXAFIjJpZ2gn3bRwFm0KGWGEkWU2zxE8FETW+Zz4dX8KD9XDTMi83qfU52lvFYirIE9ZMR6bYmVz&#10;fYTURG28dz8nT8c9K6gyx+Ru3BsSuqYQ4rTyKedzXVsbVaanxpsYGWO5MbDHOph4EgpdFllctLmj&#10;ivaFsoolII1mnxOka+V4sQBG8TKf6qnyn4VBWr8EHIusQHJfCQKN1UMWFwXRyq2nYFUJcQlVueO0&#10;2aNcPBRQSt2voxGoFK4EGit5mxUD8jFn80rjejLWEwm+T8JPgk/Cn23Bfkh5YwXhpr6NYBuHc3xE&#10;sW04LtgWltC2is5Xfc3zKqZDwKRC6JAly1jZBB7G3cJnZJt9MBY0uVD0/TOeJ/jidQVJel5e9z+r&#10;i4BGff4JdMPY7sHsn2D2byD7NQBJWtGUzHFMWNBO00qKZxIoqn457W1ljbaKrF/6zoJGa7UWFCcl&#10;i4cJmNXYlYWC7afxzzFoWTH4O35uBRBblhfjMjIrgthGaXyPWFISg5D0lvV7F8lxqf7SmOP9zFjj&#10;/QQvHEdm6wDBmcAlheMu2XpfDKiqf02bqG8V+yVAEsRY/S43nSxwWiGouKVMU/gZYczsN6b3SM/N&#10;vjexOlQQ0jP4zvG3WlFoYnSSHyM58T6uXNqL8WOHo0/vHvhcrm4Wk0gzbz5j5ZbCqL+1wlOrOh0K&#10;FEHR4qVRv5EbJs+dD08q8209O2I8QWDJnHk4sHkbngaG4jsqen9w7vzr3iOEX72B3avXYiXPb9K4&#10;MWpQdtYksNQyMrYJgaUnummVT/uO6NilO+VrT5N3RSt9vHICZlu390Krtp3Qsk1HE7/SRklieV+P&#10;Dh14bI/avFb+AgUoM+zgQkipWbEKKpUqi1KOxU1G8wL8rqG7O5q2bm0S0ynWUAt3lGNLW7MULKIF&#10;KXxOWfalMNrkhR0V505du2PU6PGYMHYCJo8ZjXkTh2PH8lk4uXUFnoQG4v27ZI7ldPbRR/ZZNj68&#10;T8KH7BSTkO7D+wxkZ2f+v8LKf+UDPvOJiadmrCXHYTgfGIXTd8Nw4nYwjgpcCC1Hr93ByRt3cN7b&#10;Fxdv38FV7zvYf+CYSRhWuXJlTvh21HbzoHSZ0qjXsIEBl2bUit0pYJp4tDW+NGXn0z5HVUl2Shrm&#10;xKMzSW/EwMEEDR888Q/Hw5uBeHgjADG8Z8CFa7h97gpO7D2M7Wu3YNuKDThKsLhx7Cz8T1/iOd54&#10;fP0ufg6Mxj9RD/FHRAK+D4nCl2HhiA8IQRiB5gRhZNmCZVgwey4mjB+PERwk2/Yfx6FLPthx/iZ2&#10;XvTGUZ8QHGPZfPwS1uw9gQnzlqEpO7pR0+bITyCzscmPghT8jg4UeIUcULxwJdgWqQDbmu2Qv8kY&#10;5HebSviYjnxu0wgn05GryUx84ToTn+tvgkxefm/jOhG53Kbgi8aT8EWDifiM4PKZxxx81mIm7JpN&#10;hV3dobCr1RO2Tu3xRala+LxkdXxeoDS+sC+M2nXqY+KIMZg8ajR2zFuEXQuXYPm0aZg5YRwG9+mF&#10;hgSXes61MWnMWCzmC9CFg7gQyVcuITsbBwtcbLV9uz2UsVb5ZkoXz4/KJQuiZb0q6NLKGW3dq6Ne&#10;rVKoXasEQZTwUrYQOnfriPWElnWbN2PRynWk+55wbtCMcOCGWrUbomHzlli8cS1Wb9+CvefP4NTt&#10;27h0JwC3gggugQKXe7gTGYM9p89h0YbNGD11Nhq7t0ZeGwUP2xoLUO7cytsin7AtbPjSa6+PStWq&#10;o5JTNQMuVQku9QksjVo0R/2m7qineJ7m2pKCYKl9sGTRa05AbtYCrsrx0sgddVwaokKrCig2vDTs&#10;ox2Qx49gdIgv1JpcsCubF4Vc8qPQcgLdIVs4bMsLh1F5UbRoYb6gbDO7fChVujgnFU907NgZj5+G&#10;4MXLJ3hHYZ7GCT5dK4qywjixC1yCkZnoj6x31BZfRxlw+UAN3aywocA16dul7cmyIeHGiVEmeaMt&#10;C1qkUfNzwYPAxYCJNEcDLpxseR1ZMqx06NKGOaGmxHECDWMJYSHApLAeOVYSxV5oAtYWANLWzX4x&#10;OdquiQcQWPBcE9D6NoHCVe4DuXb4W07WSvWfLp9+4kOCywMkvorH23/k27csFpYAEbj8VxQn8V7B&#10;j/yd6qG4kH/BRcKeIGGCbSlsJKAVFGvAhUJIy6WVTyWd103ntVRMhl4DOZblxezjI83fwIssLxKe&#10;OUBn2sWCM8UNGStQtiVMLcFluYu0Q3Um282stEmXey2eQJLA8wgm1Po/ZMXyPvpO5wswcgQfv8f7&#10;RyyEoWw+o7HgSAuXAFbRuepf1UOw+NSkwU9+ozaLQIqWOFMIfxC4mDpbfawiF5U2vbRAjeCS9T3r&#10;ImsPn8GAiyBEMMRxY/qTgtqAi6x3GldP+awEhGy5FrV5pYCB9THgYoGNBQwxHFvhbLNQ3iuUwjgY&#10;aQSXxFf+ePeSsPBOu3bHs12VeNHKEq32NcvN2QYKWNaSbhVrR3Q+hwFDASLBSTEx/L2xlBi3mFUP&#10;K2BY0E4Y5f8/gYtxeaqt2H5yx2Sl6/6sV1oIocUfb7Qc+W0Ix6iChzXm1A66jiyPiq2SxU/wIusT&#10;QUPjLlnvjNw7FnQp/skKKhe4yPqiohglWb74rrA/dH3laclMJtQZi5zeuadsH76PfMZ0/lbgkk7l&#10;IC092np+1iWLY1vPoI0ur1/dg8mTRmFA/974Qm6iLz7PAZa8pii+MC8VxVyfa+f73HAoWASOJcui&#10;YZPmmL5kKTp36WHi9saOHoOFM2dj/6YteOwXjG8JLr9GxuP3uAcIvnQVW5etxIJpM1Gvfn1UriT3&#10;Ta0ccHFD1x690F25WTp1hacKoaU9AUbwov+3I6gYeGnnZUq7Dl0MuCiZXDsvlk4dUYfX0vxbIK8t&#10;6teojZoVCC4ErFJFi8E+H+GL39WhTG/UvCmat23D33akAuqB6rVqomKVKnyugvg8t1z+lptMynHu&#10;fHl57c4YPHQ0Rg8bhymjxmPJ5LHYvWwWjm1YhMfBfviQmMRxkkZYIbhkZ+HDh0Qek9hvhJfsVCqJ&#10;Apf/m3Tuf6HFgMuFQGWoDcNFpdK/G8e/Y3HGNwanfaNx1j8G54NiCDUxuBIWyf8H4NQtH+w7cRZe&#10;Pfuhe+9+Zv26va0dSpUsZcCkqoJ0G7qieZt2aEO6U/BQZzayaK0ihVOJsmXQtlUrDO3TB+spjL/0&#10;DsaPoXH4/m4EviEwfeMbgq8Cw/Gc9XoaHIGH1/3w4OpdPL0RiO98QvGzXyR+DY7GHxSS/xBcXvO3&#10;r6MS8PIeASbhHoKvXsP1i5exa+dezJm7EPMXLMHGbTuxdscenPMNxsWAKBy4dMeUiyEJOB98Dweu&#10;BWLPBV+sP3gW05dtxMR5y9G0VTs0bNwMrg0ao7FLbR6d0aJpM9Su1xjFnFxhV7UVbKt1hI1TF+Sr&#10;3Rt5avVHXpcRyFN3DHLXH09gmQzbZtORx30KcjWbgS8IMZ+5TsDnbuOR23Uk8rkOI6z0QL4K7WFb&#10;3gMOlT1QoFor5K/eFHmKVMLntoWM73EQgW9It244tGAFji5ajb0Ll2M7AWb+uAno3KIVPFu2wuJ5&#10;C7B14yZMGT8BjevWgy0HkrYasJfLyJbw4mCP/PnzwbG4LVzrlUML13Jo514WXi0qor1bRbjWLgO3&#10;hk7o3qU9evftiqUrF+Hi1Us4evIEDhw7g8Wrt2IK22TExJnoPWQk+o4aialLFmAGy8zlizFz2RIs&#10;WLkSqzduxvINm7Dl4AFsOnAAQ8aNN+ZKQUXZclVQrkI1lKtUHZWr1UR1vihONWvDuU5dU9yatkAL&#10;kr1rs6ZwblgfNVmq1a0Dp3oucKHG0YBw0pBA2ax1e7RVLgIvvqDduqJTzy58WTuiOWG5Qxu+sLvb&#10;o8ZB/m5JTVRtVwmVqlQkuMl95kAtyN5Yo1TyKQaIgKesvTbUjmzy5EalihUwc/oMzJo5Hb/8Sk1U&#10;e85QcKRzMjaBoRR01pJLuWsoFFIVpBuDzCQKP1lKqOWZpF85wk8TqPZOkS9eyzPN7r05oGLcP9JW&#10;qQEqqPHTKhUJZitDriZoCrcUq1i7IUtj1e/1W15TGiQnbuv3/FwgQaEnASxBawUv6qiltPcIJnFI&#10;lVn/rZb6sl4SLBTAZjdqPmMKwSXp9X1CSyxe/xVBIUfhZ56LzyT3j7Fm8G8jWCytWMGqBpxMGxHI&#10;BB1KgqcNK7MJLfxbMSzG9WDuZQlFbeaoPWPSKeSUzTdDVhg+r+IqLHcFgSWL16QwsjYslOavevyP&#10;kOZvzFJxggDeU7iZFT45deUza3mu2TxQbgQJMhbl8VCiMmTdM+UDYSZbrjdljlV/Kkkchb4ARlYc&#10;WVyy09jvaQQgYzH4z7phrRYTKCgvTgySXkUh+WUkSwTS3yhnSzTPieO5loA3mZT5/KawntoNXMvs&#10;FTStwGhZBjIJEMYakDMe1OcGHI0QV10IWRw32RSu2Rmst4pZGqxxybEoVyKhwIBBOsdoBmE7M4R/&#10;ByI15S7evbmNd699kZKkwFhCB2HEyopLqKBgVtCq8viYVVasezqPmSb4lc/Po1kFJNjjb5VLxuRS&#10;YR3Md2yjLNbbrJDj2DKQIiA08KH+ErRrHPM5+GxZfIZMvj9Jr4Pw5gWB6lUg0pLCDdgY0GR7mV2n&#10;+Q5Zgei6lsa3fs/24/gRMFlWFbahAJS/MQHH/MxKGWC1q1xngv2kd8GENkEcFYDEcAti5Fbk75L5&#10;TCkE2wy2ZXpGFJ8/loWwz/YRvGlTTY3hQL/TWLV8DqZOGpnjJqKCZJQwGypAPObLzTlGFpdcZmVn&#10;zdr1CA3d0G/oGCp7u9Bn8HCTtXYw59KxI0Zhx+pV+CE8Cn/ce4BndwMR7+2DPavXolu79ujQlvNn&#10;40ao26ghXFjqNGyIeq6uxnWuNBHN27RH3YZN4ORcj1DD7xq5oUHjplQ2KXe79YJnxy5o3dYTHixN&#10;mrUyQbf1XKnk8To1nGuhUqWKqEko6k2o6c5rdeA83Ki2C4oUKICCBQugaIliKFa6BCrXqM7f1DfQ&#10;UpoyvGgxR+S1t8MXeQkreXNDecS+yKWcZrnRnsA0bMg4TJs0HauWLsbO5QtxfM08nFu/AA98ryL5&#10;91+Q9s9LpHz4gPQP75EBK7YlIyuFYzWV70YGYea9Se+vrLkm3T9hxexTRHjJJtR8dvp2IE5dD8BF&#10;n3Bc8ItnuYfzAQm4GPwQVyOf4nr0Y9yMVUnAuaAQHCO47D97GeNnLcCUOQspGJxMjEFRxxLG11VW&#10;ZOjsQspri86dvVg6o2NX0l7HDihXrjwcS5dE3+49sGzGLJzatB1/343C7xEJ+I0Q8tPdUPweEo0X&#10;SnN87xFSvvkBGfe/Qnr8V8iI4+Qd8yUyY58iKfoBUmIfIlHQEhiJt5FxSH7+HP88eQSf82dx+sRx&#10;s+345JmzMJtC/sT5Szh++Tru8pq3ohNw+KofDvOZr0Y/xZWopzhGWDtyJxKHboZg1wUfbD95FQNH&#10;TUIvDq6urGunDm3R1astevcSrXZCmWq1YeNYFTYlXZC7TGPkq9gSuSu0hX2NXrCtPQh5646AHcEl&#10;H2Elj/s0fNF8Fj5vOg2fN5tIiBmNfC69kb9udziUbQG74oSg4g1RsIwbStfxQinnNrB1rIzP8+VH&#10;xQoV0b11G/Tw8MCJJWtwYvE6nFi9Ccc3bMHaWfPQt0Nn9CQYrl+1Bof27cfqZcvQ1dMTttQAbL74&#10;DHY2NrCxzQv7AnYoUsSW0OCATm1qoIdXDXi1LgtP95Jo07gMmtatiFZNGmDKhLFYuHgujp46jNDo&#10;UFy7fQtXbvri+CVvHDp/A6t37KPGsAzTFi/CuJlTMWa6dgsdjt6D+mPg0MEYO34MRk0Yh6mL5mHq&#10;wvloQrBShL2DfSHY2uVH7QZ8sZq4w5WfN/NoixaE27YdrE07vbp1R7fevU3WxfrubnB2bYRyTtVQ&#10;tmpV1KrfwMTdNGnhQaBsiy69CM19B6HXYO0YPcBswd6uUyfMabYQ5z0uwatzDzRtw/ObuxKaXDiZ&#10;FIGNjUOOv1k+6LxQcsDcXyhwWf5oakbUnGrwXts3b8au7Rvw5g01y48/c5L+joKMGrImTONe4KSd&#10;yQlaSzDNMkxN3jLLK/mVJncWfv5efnyWT5vUyQQuq4SVzdaaXE0+CgnXFGvC12RuTfJyEeRM9DlZ&#10;T80SUWnfOXEMWsWia2UQWuTfl6lcGq4pnGwzpDVSKFgZRjVpC1zikfJagZQUSEmWJmntw/PMgEtq&#10;4mMkv35AcInDKyWle8HJW1opfy/NXJvXZVOgWxo+NWsKEGPxoWBVThS5PD5m/WDKh6zvDLSY2JVs&#10;vrtm0mc9JAyoyWrZcZoEhsCFv01Lec5iWWHMkmpp/hTqOhoTfo7VRZYOxT18CmqVJcK4LrKf8Mh6&#10;EQJMkLJAgff4F1z4DNK6JciUpfYjodLKoSNwiWI/hBLmgllCKNQijPBVHM8HA4oCVQpnAaex+LBP&#10;DLjomWVhe2LcRIkvCHv/EF7Ybumv+Rte50N6FO8pwc4xwjpZqejjkMExlJnFsZHFo4JKOVbk3tHq&#10;FllDUhPlNmG/so8tC4+A6aGxEqQr+d27SPYZ68ySIfdhuvZPCmDx49/+bLdQXpMAk0l4EbhkEApS&#10;7yIx0Rvv3t1hW4dxfMolxjFm3C+ETeOiI1zK4qJ6cuyqvkpQl8k++wREAhWNeaUFMPDyCaAMAHLs&#10;s03NUn+2obGcsI9NnwnENZZNrM4zPgvHFaE/+XUYx1ogwSWAzx2S0968H4sJlmUdrKBntQWvKTDl&#10;UbEtAjkr8Ff/F+yxLXkU5FiuQ/ZXDtSkJkUR3Cy3VApL2rsQgks4n0WQEo1ElqRsvjeZBPasaGSY&#10;v+8jlb/XnkdZ2awv+zsq7Ap2bVmJBfOmIDfnDsW25LWx4zxjB3t7zrcsBRzyc37hfPP552jWsjVG&#10;jpuK6QtXYOfRExhMpXPg8HEYOHA4BvXrhy3LFuPP2Ht4cf8R4m7cwp3TZzFv4iRUobysXr06GnM+&#10;bNKiORU3d86fTVDPjXBCBa9Bs+acK5uhAhXBoiXKokTpCqhctRaq1aiDDpQLPfv0R6fO3dCqNQGH&#10;dahLJbxO/cao7FQbZStXNgln69evh5aNm2DS0BGYPGgYRnFu7di8Fco4OqJYkcLInScXPsv1OQo6&#10;FuFvKqBkmdIoUrQo8js4IC/hLBfBRTtgS/H7Inc+fM6jZ7suGE5wmT1rDnbuXIdjW1fjzIb5uLx+&#10;PhJuncHrb54i8aefkUQgSWZJ/JCNJAXmZmdwrsg0rqKPHwUqWQZWPn74+O8+Rdq/yOxVdMY7CGdu&#10;+OOKbzguBcThPIX4eR4vhTwguDzCFULF1fB4XA+LNvlUzvn44+iVG5izYi3msbh7eMKpTgMo+Vx9&#10;kpzyuNSoWxdNW7jBw6MpPFo3h0c7CqrWLdCAn9dxqYPpI8fiwMr1uL33KF4ExOJ3Xv+P4Gj8FhSJ&#10;38Ni8Hc0OzHuPt49+wqp8c+QGssS/QxpkY+RxPr8FRyBVxGx+CsgDD/c9seXt+/i/t27iPTxxrlj&#10;R7D/4EGs27IV85evwLI163Dh6k2cYfGNisfV0Bgc4PMe9gnFBV7vAuHlqH8sDt2JwIFbwdhz2Re7&#10;zntjzOyFGDphCrr1G4A2niTRTu3g1cUTnbp1QXkODrmM7EvWgF2ZOnAo1wD5CDAOlVvDtkpH5Kve&#10;A/Z1BiGP82DkrT8CeRqMZhkFm0ZDYdOgH+yqtYND1ZZwLNsYhYo7w7ZwNTg41kCpqu4oWbUh8vPa&#10;+RwKoVrlqujdtj16kayPLVuLI0vX4vCajTiwcTOWzZ6L3p27ok+3nti9aSsuHDmJ3es3YVivPsjP&#10;wWNrow0MCS58iewK5CNA5EXJ0nZo5VoF7VtVQ5d2NdGlTS14tamHXl6t0ad7V76I87B67SqcPHcS&#10;QZEElzs+uHTDApfjV25TW9hrlkhPnD0Lw8aOwrAxIzBo+GAMGjIIgwcPxJBBAwgwA9FvxBD0HzEM&#10;9Rq7EpiKmaA0xxKlUZcvXV13dzRq2RLubdqgGZ+rHcHW2gW6F7r26WP2JHLhebX528rOzqhYsxac&#10;CC513fii8iVt4NYMrdpZljzPrl5oyz5p1a41WjVvh4gqkVhaa5VxK7kQxJwbOMOpVjXks3VAHhu+&#10;ZNIKFP3PF+yLL2w54dhywskHxyJFUL5MCbRp2QTnThzExTP7OLlx4vsgN4eWoFpuHQnDbFlRqLVL&#10;0AhgrBwSLNQ8rUINzkzy+kwgw9+YSTanUEu0LC6WC+H/Fk6wsqoYLVsxBRJWlp/fmvxliZG7gFq+&#10;LBCKF+AkbeI0pF3KVG4mdWrM2tgvSUtUdX8KPOMueoh0uYlygk6V2l7xJdpXJ13QwOdMe/eUcPMQ&#10;717EUxNW7INcSrJ2EAak8fIeJsBVVqFMy9pgBf9SAJpVOgQKFZObRe4Qfp7Nc1g/5YeRNmsVCUUK&#10;Aj6jAnFTWR8VE0/A+8gSod+Zpdta6SIrjNwgggYT5Py9VQguZpULz5f7QkUauiXwYnkUcPBvuTKk&#10;/RM8jKtL1gBp7AIDWQpSCQrJYQS6cKS9pcBM4bWMhYD1kYWN1zGxLqyvZTVQXT4V1p8wmPwqFikv&#10;CR/KfvyGYyExmteIZh1ljbAA1iQ+o7BPN1q9II5CUt8LEHiOlmAnvQ1HssCE4CLLmhV/YwlgAXAa&#10;wcXE0qRQ+KYSWNJkUQnitQN4rQAeA9lmOcuDFUyeEcnvFR9FgZ0cgOSkIP420rTBp0BhEx/DPtUy&#10;ce0OnkEANLDIvrCWHqsuvFYqIY+AIiufBeEcz7yOWfpt3EYWrFtJ8CyLkVlBR2ix3F3qO0It72lZ&#10;6wgUhLRkQoRiXdJSFKwbyXaOZv3Uf4IQWV0ELupXq6hOn2JrrBgaWXBy6si6agyYOCABtulvPlNK&#10;gtngUnCYxnumJ4bx3Ra48O9M1oGQl5zNcZAVRWjhMZvwQrg0Vhe9xx94T7ZJQsw1HDtE5XH1QhQp&#10;VACFChTmXFsQtvnsWSwXS36HgibRaokSxdC1Z2/MXrQSyzftwJ5TpzFw7Fj0HzYKAwcMwcDevbBh&#10;wTz8FE7FPSoO3kdO4NCmbRgzeAgqlC2HKlSmzN5/rVubWBM3j9Zowv8r/q+JUv43bYEqNeugVLnK&#10;KFuxGipXq4Xq/H+7Dl7o2oMKXccucGvugUZuzVGjtgtq1q5rFqooQ35t51poTSDq2b4jZowYgzkj&#10;xmLqIM7pXt3Q1KU+6teoabKyFyaoFC1RHMVLl4Jj8WIoULAAHOzsqZDyee1lsdaCiNzIkzc/8hJo&#10;evYcgEnjp2PJkkU4cmQHzh/aitNbqVRuXICQswfwLNgX30RHISkpiSD9Dm8zUszO0CZ3C4Hl/UdZ&#10;Wd4ba4uxuGR/YJEFxtpsUYnpPjvkG4Lj/qG4SBC4HPYAp/yiccInAmf8Y3Ax9B4uBsXgzJ0gnCMc&#10;3CC4+IRF4FpQMI5cvIp9Zy5i/upNmLFkFaYtXIbJcxdgxPgJqOvaGJWqlkOlyqVQlcfqNSrDuU5N&#10;jBs0BJNHjsaVbfvw/JIvfroZjNeBcfiL4CJ3z7v4h3gRHY9fCCY/BYTi98g4vIm6j9fRD/FX2D0D&#10;Nj8FhuD5nTt46H0LYWfOwufYMZzatRMzJk3ArMlTsXD+IsxdvMJkfj1x6SbOXb0NH/9w3Lobjpt+&#10;UQSvUBy8HoDDvPe5kARcCH2IUwSX43cicZLPfco7FMeu+WPV7kNYtmUXB9lENGvXHh4dKGQ7elJg&#10;diLR1kIRR2WrLYPiRUuiZPHSHKAV4FCoDPLkLwubQlWRt5gLbEo0hl255sayUrB8CxSo4E7Qqcfz&#10;KqJAkbIopyBSAkruPHkoWG1h61CS35Ui6ZZGKV6zUZ26GNKlOwZ37YZDy9fiwPI1OECAObBqPdbM&#10;WYiRfQZifP+huHHoFKKv+MDv5AWsmTkXxbTfDwdUAfv8vCbJWHEkFNh2tnlQtWwxVKtQHF08W2DU&#10;0L6YNmkcNm/YiC18qY4cOY2Tp8/jmvdt3A4MxvkbPrhwK4Bg64dzt/ywbOM2DBg+Cv0GDTI7pHp6&#10;tsWAfn0wZsRwDOjVE81dtRFnfZQsVxoly5c1dF6iZClUqVbdbFDZ2KMVGrbisTVfvNYecG/XFh16&#10;9kDHnj3RfeBAdO3fHy06dEAd1yZwbuyG+s0Iu81bohrBpUx1J5SuUhXlWKpUr4FqLGUqlodjqWIo&#10;UtwRvUv0Q4hdGOoUb4QifMEKlXRE/qL5kb+QVlV9gc+/+IyaQS7kkmaQKy/b3IHgYoNinHjae7hj&#10;wqheWL9iMn7+JhS/fhdE4a7EY5wMkx9SkFHjSrQE7KdYC20+9x/AyOoSzUk3wpjgldAqnYJBVg8T&#10;G8HJXxOnignm1GQqy4qEv3E7qMgV8ISTOaGCWmiGYg4IHZaZW7//n/JJwxRIyaQuX74CTrP0uQUz&#10;qYkxJi29ySpLCLKWDlPImsRlWklhFe0lJBdNhpbbmtUqlvZt5Z35Gsj+BnhPoaP0+SYoUytxeNTK&#10;In0mkPr3GaS9W8Va9SOgkQvJEm5m5ZEReKw362kS+7GoLdMkkJP53AoSlcDTM0pjFhxlEIBU0mV5&#10;Yr1SLWh5nyMA1ZZWm1jtYrkKlI5fcQkSorwfwc3ad4h1UkwDIclkkpUrzFgHKPRSKKiSoqmNy4XB&#10;/lJ7qM+yCD9ZhB/j/tN1+FuOiwwlpGPJZHnP8z/wusq4+oHX/sh2/8hn+sj++SiBbgQ5Bb2xVLBv&#10;kqn9c5y8fRfKyZsQIphh2ySz35IJLynJ+r/AgPczLhxZtSR8lXiPwjRJYy7KlKwMlQgKVQri9FBz&#10;NDAtC5na0rhPBBQCJMG1gECxH3JLsv1kbWH/We2o+xDW2YeZBA2zvxTbTUGwJqhVMMy6m0RzAgcD&#10;rTxHcSeEPKXdN5ZGc0/dm+DCsWdWupkUAeq7H3gv7e1FaJJLUNY8QT8BK5sAoTpq6wJZxYz7ld+r&#10;6JrGqqJ25BgSxFl7ILHP9ZniVwhWCkqWhcsCHvZHzti0skfrXVAf8nrsBwO2BLwMgl5qJt/dLLYh&#10;65CVFUG4DEcqgVbWwVSBq8CFgPzD90GIDL+Cq1cOomGDGmhQj8qrg+YZZS3/nHPN5yaLeYvmzThP&#10;dsSqdVQsrwfi9HVL6e85ZBh6cd7u2bUvenp2wZKJUxF//Q7u3wnE8imzMLBbLzRr4o5ixUugdLkK&#10;aN/Ry8SzdO/bD1369INntx5o0b4DWrTrgFaeXqjv2gxOzvVNVvKazg1Qi3KjWcs2VOgUr9nKGBaq&#10;166HigSWSpWqoFLFSqhCcGnF+k0YNQoLeP8lE6Zi/fS52DRrIdbOmIelk6dj/vjJ8PJoC4+mzVC1&#10;chXzTNrh/wvOpza5csGxcGGULlUSRXm0yZWH3xXgnF8eU6fOwfr1W3Ho8EH4+V1HoPc5XDy4Hse3&#10;L8eB9Yuxa9kCHN+yEb8+fYy/vnrOOfM1srQzNCEl5X02+yKN0JzGfsnknEaA0dYAGdn8P8HFxLgQ&#10;XI76heNEQCTOEQwuRz7FqYA4HPWhECfAXAxNwNWweJz3DcLpG7dww88fd8PDcD0oCEevXseRq7ew&#10;dPs+zFi1GdMoWKctWYFhEwguTQgulQkuFUoTXMqjeq2qqNOgDsYOG4qJY0bj+r7D+No7CD8RIl4R&#10;kF5HJCBRrp+4h/iHAPULoeW3oHD8HWGBy5tIfs76/R4Yge/u+uNLX1929FUEnDmNa0ePYP/WzRg/&#10;djQmTBiDabOmY8biRdiwfx9OXr+BU9duwDsoFN6BYbgZEE4IC8bem37Y502BHJZgyslAraaKwknf&#10;cJy+E4oTNwOwfs9RrNq6F0PHTUWzNhwkbdpyAHVEm7ZtTeK7YkVKoGihEuy8UoSXMhTQFWFP6MiT&#10;vyRsCldEvuI1kcexDvKXbQL7igSW8o1hX6kR8lduAPvCFVCgaHmUKVIeheyKII+CVVkc7AuiQP5C&#10;KFm0BCqUKgs3Uu/gzj0xpGsvHFixHnsJLfuXrcM+/r1qDiGx3yBMGDgMN/afwL1rvgg5dxVrCY9F&#10;7G1R2DYvHAuIinltCezPP4ednQ0qliuOypXLwsurg9nddOqMaVi/eSs2b9+Do6fO4uS587hy+xZ8&#10;ggMJLbdw/pYvLnj74+yNO1i+bjOGjhiNQYMGo10rD3SiBjCsb19MGDYMg7p3Q7N6deFazwWlSpVA&#10;cRK6lsoXL1HCBHI1JagIWhq1bgnXNgKXlgSXNvDq0xtevXub7dG78FotPD1R183dJDBs2MwDDVp4&#10;oKrAxckJZapWQ9kqlVG+UiVUZClWqjgKOxZBUWoFV/JfxbKCK1CI98tfrKjZW8u+IJ8/vy3y5LGW&#10;XpvyBf8muHxBaMn1WS6UdnRAl/aumDG+L7atmYM/vovCX9+FUlt+QOHDCe4dNc93T6iJP6Ugec6J&#10;8RknRk22BBDFJhgLDCd0gktqUgQS31AQvQkzWmQ6J/dPpn4jFFQED5pIKdgl/P9b+mmBi8znSr+v&#10;hF4SFFbQI+tBzdYIoX8FkTR0WXXklqJQJUSZmBp+p0ndxLPwOkrQZoAlx70BLZPWahYt/WXJpnDK&#10;JKyomB2c+ZmWByNLRdBCiMm2XCLWLr05dTfLonOWrArAcoplgVBMhgQG24hCQpYmWQ0U7yANW0Vt&#10;Ykz5AgHW2XJtUfAYK4OEk55FsKd2kUVAbiFp6xKyEoCsP4HLyokjlxUhJMeipbbSDt1mt2gJPl5L&#10;2r3JiJpC4UW4SGf/ZiRJS7dcDR/UptLY2eaynghcslK1hJtgRXDJUnyTcRNKUApoKcR4jUztw8Mx&#10;ot26zRJxPjv4nIKWD7yWUvx/IJBYFgirzz6By9u34XjDsfL2XQSS+eypKfFIIrgkvoumNqr/34cC&#10;p63tEzT2HnOMJSBZeyXxPI05C1wsaDHuojS5iwL5f30m64OeUe3IOskipcBeWacIDNZS8m/YPixm&#10;fAqo2T4GaAkt2iE7VTt8y+rI9yCR9de4JGilJwnMBSgC4O/N+FH9LGCS61JQbfW7tdLOAqRswmZ2&#10;6g88/sBzvuW5ghe9R2pbC6wyjcuJY1rvjbGmaLzkjHtBqOCF9/43DkggwudUTJNifGRdUhC9cTFp&#10;DBkrnZ5RIMq2JMhb40T1V10VhBuJFLZhcnoI60FwIUSla2VRmtya0UhU7M17QmrWU/zySxjiYq/j&#10;2tUDaN7UBU3dGprd9a30Dpxrc+eikC+ANq3bo3PXnlizYQ+ueEfiIhXjY1e80XvYcJONtk+3/ujt&#10;2Q3LJs9A1DUfs7p23vhp6NWlh1nZWrCoI8pUqGRWIHVTxt1+A81uzF69+qKlZyeTCK51xy5o6N4S&#10;Nes2Qk2XRnAioNQkuLTwaGfkVj23lnByaUx4aYjylauaVb1VKlRApfLl0KpZU8ycMBELxk3G4rGT&#10;sXnGAuyctwxb5yzGumlzsHLyTPRp0xEdm7VCdcKOg50t7ChbtBrUziYP5VRRlC9ZksoflW8+t3bH&#10;Ll+pOiZPnYv1VIQPHzsGH9+b8L11GeeO7MKRXZuwa/VyrFswB7s2rsL3D2Lx6xOt/nvB8ZjK/kk3&#10;8S1ZWTymp7IfMjleCStZhBVBS9ZH4AOM6+izvdSmj/pG40L4U5bnOB/+jOUJzoY+xOlABedG4kpI&#10;GG4EBsAvIhghcZHwi43EpYAAk9b9hG8wSwiO3/bHkeveOHD2LGYvXYza9eqjWLGSFGJlCDGVUdfF&#10;Bad27sXN46fx7Q1/JPnFIvFuNN4SGP7yJqjcDsIvvNaPPgH4kYLyNwLGH35h+EXFPxwRx87j6LLV&#10;2D53HhaPHo0pgwZiFIXegB7dMZR/z54zB/PmzcexM+dw5vptnKCgPcZy5NptnL0diHO3g3HZNxKn&#10;fIKw/4YPyx3suXobuy97Y/PJS9hw6AyWbSWELSWALViBocOUSXUM2rfpgnrOrnBr5AYvUm6vzp0x&#10;kkJ23OBhGNt/CMb3HozRPftjOAdWrfKVCA0OKGBrbzpRQaE2JjC0AOxsC8HWoRDy5i8Ix4JFTObf&#10;xrVdTCIiG7MkOK/ZUyh/gfxo27wVBvTsi3FDRmHF1HlYzgG1YuJsrJoyD3NZr0mk9akjx2Dx9FlY&#10;P2chHt7wxR8hcfjKOxDX9x7GjBGjMHvYOLhUqIEqJSvBpVZ9uLu3gtI5Dx01HuOmzcfmfadw4oov&#10;Tl65g/M3g3CJfXDZOwwXbwbiKoHyik8wTvElO3r2Opas2YhZcxdiwMChaNuyNbp36IS5EyZj2fSZ&#10;2Lp0OfauXYddK1dj43zSOouHmxuaNm6E2k7VzV4e1WvWgFurVihXozrhowoq1HBC1TrOcG7Y0Cx3&#10;dmdpz3btrLT+nbzQ3ENBuh5wYZs7Ed7KVa+B4uUJeSVLwEamyXz52Lb5zDYGuW1yY3ie4YjOHQ0b&#10;WztCYSHkL1oYDoW0HJwwyHYtXqgoShRxRBG2fRG2fbFC2hHbAfa582Ds0O64fHoTnj04hx+/OU+B&#10;FMCJ2ZeCKATvk6l9vY1E2hsFEMbnuDKktSkWQJMghaYmewKDAh1NBk4KHBWjncqywElVAtwSDBLq&#10;FBYqvIay0Jp9dTi5mtgNFlkGFH9iNg9M5oRtXEYCgBxNUYLIaJ2ccBV3IZM6NUZLy9V3nMg5Keu3&#10;GUk8X0uWBUoURiaQ1QBAjuCn0JKbwBJUchnIXaC8Jiqc7FU/ZVFl/SxXE6+pwmubvWSMJvsftHyC&#10;Lz3Pp4RfVu4SCU1ZathmhD8lVLNyxKhuAhfVW9YpCiweBWWWsMq5h2DF5PBg3c19+HmOW8yCOt6H&#10;YKKVJqqXtYxY7Ss41DUELTzfLN8mdPLcdFm1CAYSrlbgpwSg+stqeyt2h32t+7wnFKpkS7gqFoVC&#10;U9ahd5x03/D8N6wrx8aHFNYnmcJV1pB3UWZlUVYS+4hC1qxsyZAg11gRkNwzkPKWkPIuUS4jafME&#10;Owpxc1Thc1pWPtaDz62cKtoPydpSIQcGclw8pj1YN2OFocC1QFD1ZJuwvbPMONBSaqufBJfWajfF&#10;nhAM1aZyScm6o/GQqrwxBAzCi/LHmKy1fDY9T6Zcano3eA9tRqkxJDdjSmI8kpOCqUFHQJtCysJm&#10;3Fy8pqxwWlmXyWtlJisLsVaZWfCi3D0fsvQeCT75HiURuNUHCjaXa08uStNHar8ct5GBGEE9x5bc&#10;aPxeViW5fQQumYrH0XgSKCv/TJL17slqKLebAToD/9pAle8rx10m20/uuw9Z1uoztWFyYhT7KZKQ&#10;SYjhWEtnG6YQfpOSnuPXX6Owbdt87Ni2FO3aUNmq7YTKFcujePFiqFmjNoYPH00hzjlyx2GcvRyA&#10;4+e8sWH3fnTq3sVYrL3atEc3Asbwrr2xUFnIR01EY+f6KEOltapTTbN6yL1Va3Tt1cdsXdN7wBD0&#10;Hz4KAzn39x40DL04H3fqoY0Ru6GVZ2c0J2Q0btoKrk2bo26jJqhRrxHKV3dG0TKVUbhEecoXyaV8&#10;qMV5uZmrK4b2648d6zbi8MZtOLBqA46u3oSjKzea4+mNO3B83VasIcAsnzoLrZu4w4FyqnDB/Kxf&#10;CZQvXRKVy5VBVe3VVNwR9rb5+NwlMXDIaD6rN/xCohEcGYuYew8QGxsPv7sBuOxzB7sOHMLixUuw&#10;fPEiHF61GkdWLsMDv1v49VEcXv+qZJTJbP809jHBJS2N/ZTOsZ7JsUFwyf5ouY0IMp+tP3Iax26F&#10;4VbU17gR+y1uxH+Hmwnf4Wrsc5wLjcW54HBcDw+Hb2QoAqJDEBQbDv/YCFwJDsKFoFBcDIvB5Yh4&#10;XA6LxeWQcFwj4Ow/fRLDxkwkbfZFsxZtzQqS+g0b48iO3bigLIE37uJ1UCxe+0XhlU84Xt0Ow1++&#10;YfgzMAJ/B/Mz3vc1yy+3ghB6+BTu7DuKPQtXYDI7bjJpddH06Vg8ZzbmzZqJWXNmYfnqlTh17gzO&#10;nDsNv+BA+IaF40pAIE77+OD0nTu4HhqCGyGh8IuKx63QCJy/c5dgcxszlq/BrBXrMXziLA6ICRgo&#10;WKHAHzRwJAZ0G4D+XfphQJf+GMjjyD6DMGfcJCyaPBkbFy3CloVLsZFkumXmEqybMhcrSM1ebs3Q&#10;sHp1OBPUqpQtgwqk0eKFC5PG7WFPIZonr/ZlskHxIoVRioNbUdxt+Zv6tSjEnWqgNAdDeZLwIBL1&#10;9PGTMWfCNILLfCydNg8jOvbGyM59MXPIGEPIaxcsxvn9h3DnyCn8GhCJd6EJbMMIPL5wC967D+HW&#10;niPo3KQV3Go3QOcOXTCMg30SQWfTvgPYe+aysSxdDYnFdbb3taAo3AiO4TEaV/zZt76hOHzuCtZs&#10;24VlHNgjx47HAJL+IL48Q3v1w0S+NDuWrsTBNRtwYPV6HOI5B9duwM7Fy7GdpT/Bpmc7T9SrUcOY&#10;E8twcCsS3rlRQ9RuoNiTBnAhtCiyvU79BiafgKubO5o1V06WRqhuls1XRQm+wEWKlUD+wkVgS43G&#10;hsT/ea4vcuJUchFa8sAxnyMO5z6MhbkWmsCw3PIxO9gZE2b9WrU4EdRBl1ae6N62kyldWTybt4Vr&#10;nQZw5XezJg1A4O0DePlHAN688OVk7EeN25tacjAndGpZqVp5EGbcQIpPsEz3Csj8mhOlrBRaSSP3&#10;jVwU0uIoJKUp/isQOXFzcpcr6P+CC6HAxIvwPHOucmBIyApeKPQlgClcJKglmPTb/4UXS4NXECQ1&#10;e8W4GMHLe6fKr09BYQSTQMKyinw6KieGFdyaUz65YXROTrFiRlhnTvA6Sjj8u6Q6WS4DChjW0yTw&#10;+hdcrPwi/4GLYIEaajILj4IWKO6FmrkywFo5SVQn3UcQonggackUHHwerQgx3/Gcf8GFoGWS82nV&#10;lixMRqNWOwiQBCxqX52v1Ubf8H4ENQlFCdccaFHeGetZJLQkWBWoa4GLaUv+X3ElcimYTRPZL9bm&#10;gxSksiTIoiDIIozI6pKVKIsL700Y+iAtXi6+pGhCSwTS33LMEEqyU+SWEcDyXIEWx4vieCQI09K0&#10;3F6aPOulWKBsHXVPBSQ/QYbAhe1r8tuYwjY3S83V9p/Ahc/NZ5D1LS05hMI2EG9fBeH1CwWhCgC0&#10;fFhto/GgccR7CET4mWDCZKv9H3BRG6qfslO+45FgYQCHYzqVzyH3Ct+JzBQtsY7iWOd9eT0lMUwm&#10;rL17E2CsjrIImZws/F7XNbll2PbaOkBFAGMyKMt1lMX+UpCwAQrCgaxhZpsD3VdjQO+Q9Y4ZcNF4&#10;Z7+bgGu9NxqrcsfyuyzjPmP90iJ4/2gDqLqe3L1a/SbAkYtLrlTVN4lA8u5NBP9mn/FzuTG1xNxk&#10;sVa/8D1TYsWUJPZrFuuc9R0B5xv+/TVS2Sb3Ey7j0cNbOHl8E3bvXIkVy+aYpdKTJo7GmLEjMGrs&#10;MIyfPIlz7xxMmzMPcxbPwuKVU7Fs+VQsXzQVK+ZNxuwxI9C/U1d4EWLKlihlVjmWpwxRzhQPKssd&#10;OneDV5ce6NFvoIEWlR79Bxt4ad7G2lJHVpgO3bS3YKeczWjboF6TZqhU0wVFSldAweJlYOdQEPb2&#10;+VGN167v7Iw+Xbpiw7KV2MN5/PC6LQSJTThEeXh41UYcX7sFR9dsxvrp87CKdW/n1pTKXl4q3EVQ&#10;p1YNKvM1Ub1iOVQoVRwVypREpUoV4FK3Hpau2AQfQktYwmMExyQgKCwOAaHRuCP5ws9PXL2NXYdO&#10;YtveA9i6bAU2L5wH7yP7EKItAYJ98Ornb/Dq9585b7zlOExlf6WzP7I45uUqyuZR8S4El8WbN+Pw&#10;pVu4G/MUAQ++QcDj7+H3+Bt4JzzFlcg4XAmPhHdUJPxiIgkuofCPDMadiBCCCzVzAsKl8GgDL1ci&#10;YnAjKga3wkNx3scb67bvwfI1WzBk5DjUpNbcyN0dG5evwvb1GxB18Tr+4oP87R+NFwSXJN8ovA2R&#10;WygBSXGPkHH/S6TGP8Uv3sE4uXojtmk35+Fj0L2jFwYPGoItW7bj0OGjOHziJI6cPY2LN64i/l4s&#10;4uNjER4dgeDoSNwOJVj53cTFwJsIuh+KoPgQxD3m93ER8A68i/PXr1kZAUeORvOW7dGwoTtat2qP&#10;vt37ol/3PhhB6BreuTemDxyFZRNmYuOs+Ti0ei0pdD3ObN6GY6zXwSVrcXDhOuyaswLbZi/DSK9e&#10;6Na8DTq4NUczPnMDwkjV0mVIpMUIL3bIZfMF8tjboAT/X5JQM6L3AIzqOwh9O3HgtWqH2k5OqFfH&#10;2VhztJXBwkkzsGD0FMwaORFeDZqhQ/1mmDtqArYtWYkThIqYWz74yi8YfwZH4zXb800g2/RuOL65&#10;egdf3byLYaRwz8bNMajfIEyfPx8rNm3EKfaN+u1yeBSuRkTjGvv3UnAYroRGETyjDcxc9gvH9sMn&#10;MHXeAozjS9evb1/09OrMeg3F4snTSeGzOag34cymHTi4cj32EgD3LFmFTTPmYSMH+rgefTGsc3fU&#10;rVIN9nlsULBQIeN31Q7PbTz5YrVuB/fmrVC/UWNUI9xUIezVrl0bLnXqoFKFCihUQMFfdiYXgpYa&#10;ys31eU6iJ5lj8/AFUjS7DWGwg31HBNsEo36u+gZmvmCx4e+cKlVGHwLUENZj4dhpWDx+BpZNmokl&#10;hNQZAtQuvTG4W3cCYj/4XN+LP38Nxj9/+iM1OQipSf6cZCM4cUmQahVFMDXvIGrcFEScGK2dk+Uz&#10;l/9fE7A0Pk2KMsF/StD1xAhyk/NCkCIBL+sB/7YCbiX4BS3/u9rlP8gxkCHBq0ldwtfEelCoUMBY&#10;QbsSMrLS8H4sRovWtQlFStYl64opckXJpcN6KM+JNkZUvf4tFIKfigm21fUFVNT4zY7QnMCNUJDV&#10;gjCiyT+DRSZ3o0ULXnhvbSVgreIQOFFQEb4ykx4h7d19k2FVQlP1UQyNWSGVA06qt6w6H7IojIzl&#10;yAIXKwV8Drjwd1Z6fLmy1AYCDkIbIcIcKWBMRloKXOu5CThmxZF+l9PmOcAooJP7QS48xd7oOaFn&#10;5d9yKSlhnAk4FTSYwueQsKNQzCQYmMBrs+KFoEVQUWzLewpYuYqsnC33CAQUmIkRBOAopPPZM43l&#10;S0BqWVC0pYJWWmVns/1YsjhesrJVBC5PDbTI8pLO66UZ94uEOmFPwc4S8P+CC//Ws7GO2axfRhoF&#10;8TsC+Ctf/PW7D37/xQeJr9hGBA8L6vTsAhZBgSxUqpPaTd/ljCnW79N4tZYv6z4CD4GdYobYR3JP&#10;CQy0fNxY/ggHyQKBcCS+VpK7MKQIBARxFPyWm0fWFMtNKJg1oJlOMEqXa1JAymfjfVWnzCRZidgW&#10;KWwfE5PFvzn2dC0rd4zuyWt/smjqPdCYVUxMJsEqI8fqZMDF2u5AuYsE3ep35fd59zqC7RSGVy/C&#10;8PKvULx7yfMNlGtsceypjaU06NkN7HDMZ7K+mT+yP74xMCmoTEni+GZb/vFbFH75MRL34+/g1o3j&#10;OHJkK0aP7o/e/bRqsjWaNm+Ojl6emDh5MC5f3YEb13fj2sXduHpuFzaunIsOHi3RhApd0cKFTAxJ&#10;uYoV0KZDB7QmuHi064C2BBJlxB1AedVn6HB0Jqj04Lxer0lTtO7Y2aT579Srj9mXqE2nzpxrO6J5&#10;W0/Uqt8YjmUqoHDx0nAsWQaOxUpSQS6LCmXLol2LFlg0czY2LF6GfYSXvSvWYe+y1di3bA2PVllK&#10;5VmKskcjVxTgvFu6uCPcGjVA8yZUMCuVQynHQpyzy6BBg/po5dEGO/eegE9EHPzvJZATqBDfDaYi&#10;7E9oUQztPZwLiDJK87Frd7Bl/TZsXbMOZ7ZswoVtGxF47ih+jA/H9w/jCa6vOAaT2f5pbPNMworA&#10;RRl1CS7K4zJ6xmSs2LoFF3zu4GZoGO7G34Pf/Qfw5vFGdDRuRUfBhyDgRyAIjA5DQGSoAZdrIUG4&#10;FRmJa5ExrBArGBULH/7mJsHloq8Pth05ii37DmEqKbN5mzbw7NQJK+bMx6r5CxF47Bx+uROB330j&#10;8fIuXzbfaLwNT8CrmAd4S3BJSXiGpNgn+NknDDsXLWfjTcX4AUPh1akL+g8fiR17D+Po6Qs4deUa&#10;zhJArvvcwoN78bh/7z4iCU/hsbGkvUg2oB98Im8j7nkYEp6F4PmXEYiMvovLNy7gxNlj6DeoP/r2&#10;74+2bUi2FKTdSb2jBw3FhGEjMX3QcMwYQIAYPg5rJk7DjtnzcULpmTduxuVN23FuzVacXL4Rxxat&#10;w/65pNZ5qzCt73AM69QL/dt3QZfmrdGeg8qtVh00qlEblYqXNGv78znYo1jRonB0dMRQAtLY/kMx&#10;tEcfCtnOZv+lds2aYxLrsHjqDCyaNAVzCWwzho/GoLZeGMCylmBwfMM2XN9/BI9u++G7gBD8FhKJ&#10;f0Jj8Co8Fn8FReFrDopvb/ljRIfu8HJrRdgbhmkLF2Pl1q04S2i7ERmOq5ERhM1IXCW4XAyJIHzG&#10;4kxgNC4ExeHM7VCs3r4fI8ZPxpChQzCkfz8M7tkD04ePwOqphLjpc3Fs5UacWE3oXbEB+5auxe5F&#10;K7F15gJsYf1m9GMb9uwHV6faKGxrz2cthlrOLibSXQmTPLRJVzOBiysqE1qqsjjVcEItQkz5MmVQ&#10;wN4OBW3zwUGro3Llgh1LXpY8hBgFMjsULAD7wgX5EpXDrsK7sbbgWhTOVxhmc0m2sUM+O0JjTYzu&#10;2ReT+wzC2kmzsIZl7WSWKXOwZMx0TOwzDOMUIzS8D44eXIOo8HOIiTqNx0/O4tnzc/j15zv47Ze7&#10;ePtaqzSCOUn5cTL0R0qKP//WFvoS3jKpS3hLO7M0dQMVgglBgoQ5Ba0lCCxhYBLLGXCRMPi/4GI0&#10;Xk6G+t5ycxBeKKw+WT8scJEw1zVkrfiWIPI9oH2JFLsiQZ1G2MnQ3xLcCrIVuPDerK8EtOI+/k/J&#10;UpG5XXAiDfM+hauENAWw0Wol0HNghIJPLod0ZRuVUJNANYX14bOa7Qv+H+AigZH8hoJGAp5CUK4J&#10;E5si6JHbjecZl5AJ6rTAxRKGElKCJT2vBS5mrycFk7Kt/gUXBSezjp/AReda7UAwMrCS0176zghi&#10;CWm5ICgIZQ0gJAgyjUZPEBE8yqomN00Gn0nwYmXvlUWDwjJdMRgUjKlyQyRQsLL+BlwETRLGEo5W&#10;iv20xHgCDK9nXGN6ZoEH66/8NtnfElK+YSH8Eka0zFa5a8zO3ewPreZRfEsaBeZ/+XEIO2xry1XE&#10;wueSq8aCZvYZgSo5MZhCORAv/gzEX78FGRfnpwzMagvz7AZc+DwpKryXrGIsn/pZlj9j/dMY5WdW&#10;YKxiTqLZ/iqEA95LeW+svDFqD8V0RRBUVWKQQWBQThrlnJEly6zIE9QJGFlMCn6Bl9pNY1Rtw/Fg&#10;Mtkqp4yBLatonJi4FP1ewEiA1PF/XbEWuEih4D1NADL7STEvKfcII3I/3eO11Td8VvZb4ptovHsT&#10;RXiJwKt/wghcfKfl1pS7z4AL68Z2t1ydsmby/qmKB/uO12e/cdxnEKwyWNf05Md48VcUYVE7SAcg&#10;PPQSrl8/jKXLJmP6zJEYMWIwBvTrjwljR2LdmjkI8DuMwAAWv2MIunsKh/dvwKD+veDZvjVKlSxm&#10;AnzLli+LVm1boxVlU+t2niZtRNe+/dFn2Aj0HDgYXXI2VlRuKw9+16FHT7Tt0o2F4OLVBS0JPG0J&#10;MPVc3VCUwFKkeCkqj/XgVNsFFatUR6WKldG2ZUvMnjIVq+ctws5V67B7JZVwKqG7CSy7zXE15owY&#10;h2lDR6FZvfooYGODkkULmzhG94b1UKWcFpLkR6VKZeHq5ob2hKV9h87jVng0fOKicZty5lZgMC4H&#10;+uN69D1cjX2EMyFxOH43AkdvBmHb1kPYtXUvjq/dhBMb1sHn5EE8C72Lp5HB7KvXnMeS2eZJ7Gsl&#10;piO4ZClZ3Qcrj0uxQg5o1MAZc2dPw9L1y3D00il4hwcQVkJxKyoU3lFh8I4Ixd2IcITFxyH64UOE&#10;PbjPyoXhelgYbsXEwTvuHu7ef4jAR4/hG0stPiiAvwkj4ETgzLUr2LB7O1ZvWo/B7LxePXpg36qN&#10;CDl5BQkXvPHiLl82v1i8ibiPf6ISTHkZ/QB/RyTgyZU7mEKA6MmO6Uj6bMbSbfRYHL/li5uR8fB/&#10;8AjBTx4i4lECnj5/gidPn+AB6xeXEIvH3zzA9389w08vHuM1B1cKCT/l7X2EB57F5nVLsW7FQrjW&#10;cTYdMpwCbtrwUVhGobxv9XocXEsg2UDBTEg5umotDi1ZjhPLVuLKhs3w2bYbNzfuxK3Ne3Fn2wH4&#10;bNmN6+t34Mqm3TiydD32LlqNHfNXYPOcxdg4e4GxTiyfMgM9Sb+Vy5VH8ZLFkfvzz5Dn8y/QybUp&#10;ZhEqVk+ainVTZmK5/InTZ2H+6HGYM2o0ZhEUpvUfxIEzDAc4qPav3oCIE5fwIzv9T3Z+UtRDtls8&#10;Xmn1VWwC/uaA+eFOAL4j0Hx96zamDhiAwZ27YMLE8Zi/Zjk2H9jFfopA1NePcCs2GGcCbuNCiD9u&#10;37+HywS+Y37BOEjg2XT0LPqPGo/qznXMxoOjBvbDgkmTsG7OXOxdvAIHl67G0aXrcHjJWuzj8+5m&#10;2cln3jFjEbZPX4h1E2diNUtPj/aoXbEanCoTTKrXMsCi5ETNW7ZF46YtUL+JuwGXilWroGSpkijB&#10;tilUqAAh5XPYszjmy4syDg4ond8BxXksbG+PgoUKoiohp3aDuujXfBBinGLRu24/FC5SBPb8vngR&#10;R1QoWRrdPNqyD/hCLliG02s24fTazeZ4Zu1WQtdmbJmzFJvmL0WHlu7o0N4NPbt3QI8uHdG5U1N0&#10;6NAQ27Ysxv49KxEddtwkrEp+e5sT3BW8enXVWGWyKDjNnjoUhNaOwjI/x1JQacIWkGjSl8tHRwnG&#10;HHiRhcHAhwS2Jl1CA4WliolnMcJawkIAxPMozN5rtRAhwxJQupYENKEl/Rcg7XeWv/j3r7z+DxSg&#10;ApnvjcXBCG8DOQIiJV0jJBm3koT9/5QMCQQtfVbQp8znEZzUFWQcjlRqzprwJfRkARI8GC1ZuVr4&#10;/w+EK2sXaFkSBFcsPFfCJ4NCW9sGSOO1YhUEDRRGLJnUrNMSH1CwxlpgI8GYFcv2pMBPjjam/LQk&#10;aclqD4IBtXJkafnz9+ZaVqyPNHpZOKTFU7Ao+NZYFizrggSaJXhz2kzARNA0hefIHfQhx9okIW2E&#10;Fo9WkCnrT+BTjhtrB2l+ZmBO8RBRPCea92NbElw+Urhqt2fdU4JUcROWdYHtQuDSCpqPWT8D79lf&#10;+An4+CO1xh+oPX7PQkFIgPmkwVuZjLXK6r7R5lOSeB3CibXX0zO2zUP20T2WONZBK7RkBaKgziRE&#10;ZIRD2ZXTUthvBCcFZyteSuNRz6Zn1FiwVkUpBiqBkBFvdj/W0YqpkqVLEK0xrH4TRMrCIutKBP+v&#10;bS/0mVZHRbIttIIpjM+o5dWy7hB2ZYli/8j6ZOXQUUK/OBZrlZeuq1w6Bs753CaBIMFMYG/cWXxW&#10;WRrNyjVZDwU2gmMBa6bGMO9BULPikwiegmYeZaUz9zDB6hrXOo+/EXxLQTBjQX1kubbSkhNMOya+&#10;UV6cON6LAKT3j+eaZHzqT7nI+HsL/tWP2m1dMWGCKVlbNfZZB2Va/sh35CPr/vErjp3n+OmXQHz9&#10;gy/iE64jIvwKnj25g9cvw5GYeBdJsupmEQI/PMTPP4fiytVT2LtvB+rWc0Yem1xwLFYUNWvVMtvo&#10;tPDwQGvPDujUsxe69R+ArpSjStPh1bO3yW/VsKkWMjRDE8UKdu+BDjxP2ep7DxrEebYZipYoaWBl&#10;yoy5mElI0bYA7s1awsvTE0P7D8TYQUOwftFS4zLaTfm3c8VabF2yEpsWLkOf9p3QiefWqlAJBakY&#10;FiuYHzUqVYCzU1WUKV4EhQvYolr1yuhGcBpKGXr0zE0TE3slPAg3I4KMkcM7NgxB336DqO9/xZ0H&#10;X+FMaAJOBcbh9HXKIMr47UtWYdW0adi7cgm8D+6G37kTSH/zJ9s6he2bzPZPYRtncHyn4wM+4v3H&#10;D/jMMb89GtSrhdmzZmDFhsU4c/Uk7oT6wpfw4hejnX6D4BPJChBgghPuIfLxU4Q/eEKaisQNwox3&#10;XAxu34tjhe7D//FD+MbH4FKgL+EnHHejonDq+lWs3bUVq7ZsRH9SojZVNOBy/BIeXfLBGz8OHJZX&#10;IfF4TXgRwLwitPwZmYBH130xZeBQdGcDe3q2J0W2R6+RY3HSm9enoBYshT5+hKgnD/Dwy8d49Owp&#10;4iiE7z2Iw9PvHuLbv57gl38e4i0HWjK1v+SXcQgLOI3NG5Zi7bIFaFrHBS1c6mNUjz6YMXQElk2Z&#10;jn1r12P/ehLg5i0EF/n8VmM/O/UE6fP6pu0GVLw378ItHm9v2QufTXtxfeMuXN6yBwdFqotXYjuF&#10;5cYZ87F91iJsmTKXYDIdfUjNVUjRjsWLQjuKKk20Z2N3zBkyCusp5NdoF+gZs7B86gzMHT8RcwQv&#10;w0Zh2sAhmDx4KI6s2GBy30Qfu4RfbwTjL4LLu8j7Zhn5iyi2X3Q8/g6Lws93g0xum29u+2LigH4Y&#10;3MkLkyeMw8I1K7B1324ExkUh5ttn8I4OIbh441yYP24lxOFiZAyO+gbi0I272Hj4FPqOHI1qdWqj&#10;Pl+ksf0HmyVzG2YtxIEla3B46VocXbwGxxetwQGBy8KV2D13OXbNXIxt0xZg/WQ982z0atkedcpX&#10;RY0KVeFUtYa1r0bHribivWGz5qjj1gQVCS6VqlejplECRUsVhUNhB5NAz+6LXKhoa48K+fKhjH0+&#10;OBawQ4H8tshXwB5VnGugVgMXHKpzGOfrXkIjApABFwJOyUKOqETtolur1tgybyF2LV6Gc3whz67Z&#10;iJOrNuHUmq04vnozts9bgq0LFqN9c3e0b9sSvbp3Rq+uHeDVuTk6dXbH1i1LcXDnGsSHnEDG2wAK&#10;2FucdC7gzT+XCSchnKwpwDLuI5VAnJ71gMeHRkBnvuOEmiQBqAlPRYAiTVxC7P8Ws9cQi+Ue0uRr&#10;WWhkwTGaHo8mxoQTo7UVP68nyOGkKEH+If0nTva/ElQILgZgKBzTKRRTCRayvOS4iCSMlNxOAsma&#10;zAUvn4olBCxzfxzhPtqsinr7JgiJ70IpACmw+FvLBWVZeLTTtaw6yBLAUNhIaLBuxqVFQZ2d8g2F&#10;4nO2E4EuUasGEijEWXcKAmnWsk5kJ1F4EGqSXuaAizRz1kcBlhkpMawL21dLXQ1MyPqk7fAJZunf&#10;8TOChLmehBLbhW2YwffbWkEl0FGbq+0IE2z7/xNInHN/bTKo9pdAkqXIxMkoWJdFbW+WBRs3jgVm&#10;ytqrJdyCJdUvk/XLNoG4PDdZ1g/9hkCm8UCgkCsxI+Vr/kZLzb/mePmRAo19JXD5oKLdqFWUrE+B&#10;qrwX65HBPsrU8xCI0ggSEq7a8sBsf8D2SyPIpBAyZM3JJCAYcCMcfArKTU9R0kCBXxyL6srvCRNm&#10;Tx89lxmLahP2DftFmyNq+bf63TpH3/N+Et4mD0wY4USp+XMsKzya1T3sqzTFumToXQjl9SiE+dwf&#10;CV0fVAgnH0y8EoEmMwLIjmHRZwquJUTzWbX3kHGHZqvkjFWBr+DejF32lQEa/i2gMfCrvtV7Jbh6&#10;9G+BivaXMts4sN6EJSsHjN4vjRXr+WUxlDsq3SxlZ/smEg7f3uPf1vYMpu4CN3N9KRJqK91TltWv&#10;eW2Cu7JBE67MflqCTf7u4wfWGRzfHwg/LMpZ9Ntvd/H9dz5IuHcdkeGX8PjRLfzzMgTJKf54p73O&#10;0mJZ56f49YcIXL18Evv37UK9ei7GqlykmKPJbFunvguaebQ0biOvnj3QY8BAdGfp3KcfOvbohSbN&#10;W8CVc6mK9pDz7NqTYNIHvQcORm8qrq5Nm5p9kspXqoFplEcz5i2FZ7dePL8FOnboiGEDBmPcgKEm&#10;i/0+zpGCl23LV2PT0pXYsHg5enXqDM8WrQgrlZDfxgaO+fOjVpXKqFW9CkqXKIqCBJcqVSuiWy+C&#10;y8hxOHDqMi6FhONyZChuRoXgbnQYfGKiEPzVN4j58Sfcuf8MZ4Pu44z/fZy8FoaTl/yxdcUqrJgx&#10;HbuXL8OdQ3sRcOYY++cvZL9PZNu+Yx8kcc5JY3uzKNeLlkPXqFIUVasWQkPXGnB1b4S2HdvBq0cP&#10;jJ40FTsPHcfu46dxnoJQQZtXA2NY4nElIA5nfEJw8nYQzvmH42JQNK6GxpOwHhByHuJWWBzuxt9H&#10;yMNHuB2llTy3cOTyBQwdMhw9SIkzR4zH2klzqAFvx8/eEXgT+hCvYp/g3f0v8Tb+Kf6OfoDfYx/i&#10;t5gHuHb4OI7u3oNZ06Ybl06Hrt3Ri9fpTbobMm4CRk2YgPGTJmLuvDmYOWcmJk6biEkTx2D2nClY&#10;uWY+du5ciTuB5xAWfhmH9i/H+HG90a6tOzq2b4Xh7PwRvftjyuDhmDlsJCazs0f36I2xvfpi3ojR&#10;WD5xMnbMX0JBtwFnCFvnV1L4LViJ4/NX4AQF9qkl63Bm6XqcWUmBuHYL9ixajh2kVPkID61Yh0NL&#10;1+DI4tXYt3A5ZhDAurRug/YchNVIrDUrVsQIDqCNM+YZENg+YwHGc8CN9uqBgV5d0Ku9J2YRHk5v&#10;24mj6zbjb78Y/OETgX9YXt6JxGv/aCSFJeBteDxehclNFIOXodH4IyAMv90NZgnBkdXrsHPhUszl&#10;cwwZMgQzZszBkeOnSLrXcUH7C/ndxaXgAFwNC8PlkAicuh2AI1e8sfPoaYyZPB2Nm7ihpZbMjZmA&#10;FXMWYAfJ+MSazTi2agOOLVmLU4vXYR/bYuf8Zdg5Zwk2T52HDQS1xaMnY9GYyRjUoRs86ruhrpMz&#10;CjgUJJQURYEijshfuBjsixSDbeEiZoNFe5bihJQS9naoYGeP+jb50cK2KHo4lEL/QuXQ3sERDR0K&#10;w6VQcZJ/ZXh18GTbDcf96g8wrtNkuLduiYoVK7FURB1qFg2qOhHYumDXgqUsS9h36zjWNuLI8vXY&#10;s3AVtrOucnetmT7brBBTXFFBbaRZoAAKFLJHgcL2aNi4Lpq5NcLaFZOREHsCXz09g5cvruHt65uc&#10;cMKpMVOgZD9CCoVkGjXAd5z83r5kn7yi9qrNCY1QkQtDAKIiTe7/FsGLWf3CSfDTkmi5R5IpSN6+&#10;jEDSG2r2Ejxy3xjXCSdf/s6s9jHWjx9ZqMVn/MnyB4UABaM0ewMWggxqhJx0U9/Gs17aR0fmcwk8&#10;adIUPtKKpY1S+9W1FZOQ+i4W716H4/WrQMJLMJKVFl2WBU7gcsH8u0vvv3EqAgKBlyxJ0owVSKtY&#10;FrmCLI3V0lolqHLicaStJj9GOtsp+fU91kuC1YIOLVNNT4oluETzvpapX5/LWmMlS/uKdeE9dS22&#10;g64rd9Tbf2Lw+u9IE6uQ+CrKWBtM2xuIsepnYkyS2F9vHyD51T2k8r5GKMmKRTj8yH5SkaCzMsgS&#10;WCRMswiSskCYPC6yphBaUnl9rdrR6hcKwGxC00eTY0b1IyTynlkpbB8tJ//wPcfHQ/z6SyR+/DES&#10;334bjm++CSEYElYyfiDY8DwKQ5OYUH0saJULh22RKehgHymYVy4sxWxoqXzKu0gqYyHG+peeGkDg&#10;CeQ5ggjFYMlVIqARCFpjUO2q8knQq/8FhwLTFPZxaqJW4RBiNS4Vw5UhGApCStIdvH11m8XaSyg5&#10;MZJ1kjuN45S/S0kKJCyFEOSi8V6uUhVjaYlhEeRo9VEo7xfF9iBQvWX/vAxn+0ebRIgCCMuNKOuY&#10;BQnaN0hWNgWOC8A/ykJmAokFVVb91V8qMIX9x2e0XFoClmi2gSw8suo85ZiT60uWTSkHX5pigrU5&#10;DnVPWaPU5rqO4EXWICvw14IXE0NjAF1gxbrx/yaTtsaVoFe/eS+ri1xMBCC5PVmHV3/64NUft/D2&#10;byoBL5URmWM6M5yKzl2kZwbg/ft4AuwT/P5LGG5eP4V9e7ejQYO6JiNtqbKl0aBJQzRu6ooWrVuh&#10;ZdvW6NSjK3oO7Ieu/frAkzK6fbdu6NClM5q2aIF6DRuhsXszs2eR8rdUr+2CSk5OPDqjhksDXqcN&#10;dh84hb2HT2PizDnoO3gIehB8OrbrgP78zZr5i3B46w4c27kHuzdsxjLO93OpyFcoXRpFOS8WL1gQ&#10;JZW3xbEIShYphBJFC6EUwaV0KUe0bdcKO/buxq6DR3A9IBxXo2JwKSoct2LCEEBF2S8uBn6PHsHv&#10;4WPcSfgSvvd/JB/8iKu+cWY1655Na3n/GQQngsvRXfA/c5jj/A+8/5jE9yeZc10K+zeF4zkF2fyn&#10;BHWf1apSApUrFUWNmpVQo1ZV1K1fF3UbuaJbv0HYuOsgNh84htPe/rh0NxyXKCwvB2hbAGrnNwJY&#10;/HDWNwQX/SP5eayBmpsh91kS4HvvEYKePINPfDzOBvjj2M0bGDJ8NHr07Y8Jg0di3vDxOLB0Hb7z&#10;DsPL8Ed4ce8ZXt5/jpf3nuCvuIf4Pf4h/oi6j7BL1+Bz9jxWLViETq3bwrN9e3TQJlEsXj26o0vP&#10;7ujZpydGjB6OISOHomf/XujbqztGjhiMadMnYOHCmbh46wxu3LmIxavnoEvvDmjQsDaaNG6AMUOH&#10;Y+yQYcZNNEurbvoPwID2HTDQsxOmEzQUX7JlziKcXLsVp1dtxsnFa3F83kocnrMch+etwJEFq3CM&#10;0HGaGvyxlRuwW/sIzVuMPUtWmuDd4yzHVqzHkaWrsWTEWAzp1BW9PTugXtVqaFTNCWN79MGWWQtM&#10;vMj2OYsxtEs3c++ehJZurVtjHut088BR3NxzCGkRj5Aa9gDv/GPx2jcKiQExSA2lxhR+jwATh7eC&#10;l5Aok03YgItfKM5s2s56bMLiKbMwoK+yGU7B3n2HcfjcRZzzvo2Lfn5mWft1BesGKX+NLwHzBnYd&#10;P4Nx02ahYZOmaNnSA7MnTMGq+YuxYzmfd80mgst6HCOQnWJ77JtHaJm7BDtYNk6fj3XT5mIBoWXe&#10;mEkEsB5o59oc9WrVNXsCfZYnLz63yYcvbGzxeR4WHXPnNauEClLLKGyTB9Vs7dDargg62zticMEy&#10;GFu4Aro6FENTu8JwLVAcLhWrol/3XrjR4gYuuV2h9tAZzdp4wKladVSrWhUNqteCK8swtvWe+UtZ&#10;luD0WgIn671/yRr2z3JsJbhsmr0AqwhyE0eMRO0aNfD5Z5/jCxYrGPgzlC9XEk7UJObNGoGIkKN4&#10;ev8sBeN1vH17G+kZ1D6zKbSo4Um4JaXEIoma25uXBI4XsloQNFIsQaFihMe/RfChwr81eaZYfnwT&#10;s0ItU8uOJXhf/R1CgFAApAUayroqwWJWafCeRiNVLIvgJf0XFmrxFILIpGafqaPAhcIw+QnhIA5v&#10;KNTf/hPFCYHXMlYF3t9M9hJUEmTy/VtuHQHT29ehSHwbRuEUwc/jOMHLhSCrCwUx4cWAS5pcVoIX&#10;q3w0ril99pznqn46CmhUX0uAWNqv5apQ4K7AJfmN2ktCRDEFj4zlx4BLKkErRfEU0pxVTwk2yyVj&#10;BRvzbwoWbQb5+u8ovPgjjEdtVUBh/FZWHD2jBS7GwmU0bcIm7/eO/ZT0im2bbEGVBJDR2iUUBZq8&#10;l3J2ZPLzT8G5BlwolBRjYfYuErjI8vGOgpr1lpC14nYUh8E2Jizh4zd4j2/xis/6w8+h+Oq7ADx8&#10;ehsPHnvj5WsK7azvCRvKo/MUyiuTzXYxq5XUR4QY9bm2XNC2DWZPHcKGMr+mChqSA00m3LRUxV0J&#10;XJTmXxYHWUQEX3p2Fat/P6XHl8XDuHpSIgk+sqoRgAQushTxPpYljmCR5s9xfRuvX3gTpP05HsOQ&#10;RCA0S+cJE7LSJBNu094RTthnxs1pwEWxR3IdacuDMN5XR7YZ2yvlNcfW3xxbLyIILgrCJCwRXCyX&#10;pt4Fxbmwr5L5Tgha0jjezFhTrIssQXwGs6pM7wHbXP0mq5nGhwEX3kcuK7mkdB6fXS6ij2b8Cvgt&#10;K44CgS33j6CW9+c4UeC6FWOmd1PP8Qn0BC6CFo1BjQ2NK37HPv8EO7L2QKvhCCzQsxPWkv/xRvJf&#10;N5D1NpTPQBBSzFgWAS47CJnZYfjw4T6Ap/j111Bcv3oUBw9sR8OGLrC1z4dyFcsTRFzRyL0xmnso&#10;c24rgktn9BrUF90GCFysvdoELu5ULus1IJy4ucOjXUe0aNXe5FMpVrY8KjjVRK2GbnBv0wlHzlzB&#10;8XNXMWvhYgwZPQY9e/dBG4826NmxM9ZQvh7fvRcn9x/Erk2bsWjWXMyYMBnFixSBrSxA+fOjTDGC&#10;CsGleOECKMZSqngRlC1dHJ282vO6p3Hq0lXcogJ9JTqW4BKBm4qJjYtE0L1YBDy8D/+HT3n8FoGP&#10;fkbAve9xKzAG1ymrdm9agbULp2L/hqW4c2InAi4cQxrBJSv7Ld8Pbb5ouYuylOuF0JL9PhOfeTSu&#10;BreG1dCYwlxZAF3q1jAmqs69+2LHkRPYc+oszvsG4HJgOK4ERVnRwTwepIA7cu0mrgaH43ZkPHyj&#10;H8E35okpt6Me4Fa8Anzv40pkDM4EBuP4bR+MmzIDIyZMwhiCy7g+g40Q+fZWBF6EPsSL+C//BZcX&#10;cY/wZ3QC/g6Nx9c+QXhyyw+39h7GFgqbtaTF+RMmYNKI4Zg0aiQmjhlFgTwGs2dMx5zpUzFdGXTH&#10;jrOSovXtgxGDBmHD9k2m9CPMNG7eBE41qqBmTSd0JiR0Zkf379oTw3r2Qb8OHeHZuAk6urphdNc+&#10;mNBzAFZPnk1hvQUnV2zC0YWyMqzH0fmrcZAAc2D+SuxduMJYVHYSPPbMX4Zd85aYsn/RSgrKVdiz&#10;YBn28rutU+dg+dhJmDN0JAZ5emFIxy4GjtZMmWncFutmzsXEYUMxZdAQzB09FivGTsTxJasRf/IS&#10;7p+8jAzCXQbhJTFQy8gphFTuRvBI7fgu4c8vBC/8Q/E3+0lWl7/8IxBy/CwCj5zBwVWbMGf8NMyb&#10;OAvLWN+lK9Zh06792H3kJA6cOo/TV2/h2MVr2ENg2XHwGDZs243BhLbqTnXg4twAI/sNxuyJk7Fh&#10;3kIcIbQcX7keJ1i30wvZDvOXY8+8pdjA55syaAQmDxyOTs090M6tGZrXbwxX5/pwqeWCKlWqk/zr&#10;oka9+qjToBHqN2oCZ2oCpcpWQHFSfQm+GKXy2sA1rz0G2BXHYDtHjM5fEhMdSqOzXSE04ufOeQug&#10;jGMxDHEdguiqMejffAiat2uNRk2boEqlymZvp3pVa8C1Wi0Mae+FnbMWYhfB89jKdTi6aiN2LVhJ&#10;YFHs0SKsZnsvmz4Lvby6oFK58rD2K8qF3J/nQ57P8qJwAQcUdyyKQYO74/jx9bjrvZ8C0Q9pMpsr&#10;FoOalZbJZmcpXT21U1leKBhTEhW7QWFHDdwEPxrhaRUTRGqghUX/pwD+BC5mFZECNTkZClxec3JP&#10;0s7TnPAU9KugWcviIpeEtEAJY07mRogoz4ZiNwRAssQIWlTkVnluBLUsEu9eKGhUsReybFha7icX&#10;lYosGwKuNMJNSmIstWkKyGTlBKEGSwGqCdzEHRgosoKBBTFI+4ET8w98Fi13Vh0IFgZYCC8CGv2f&#10;E7wBAgVm8lomBoSQpsBG5QAxGXsVD8I2MYnFlIOD2rOsGxKkJoeHXBjSkFlPCRSz4onCK4PPlPw6&#10;Hu9eaqPDGArTWD6nBI8EogRLDhSlPCW4sL/eqY3v81zF0DzmfaRFS8CzbdnWElpG8GcTQgQv/Fum&#10;//fZ7D8KJwFVGtsm+XUk2zQc7/6m0DcxJOwDWXbk8tL51NL//jMCv/4WjsCQ0zh0bC32HliNTdvm&#10;Y/O2BYiKvYo//ryHVy+0zJz1MEurE0zWZgWUWmNGbabxojZjuyimRRl+lZmZsJKe7s9CDT5d6f5l&#10;cSHo6f4U7CpG2ObAqWkzCXzjGozlcxAetON4ShivpwBbK3ZFFpvsDEIzr5mS5IvEN/4w+yclEcqV&#10;r4aA/CH9B7N9ROob/p7fZSUTejR+WE/FwWSnhZgicPmQFsXxwvHD50knUCb+E4Gkl7x+IsGU1zTQ&#10;J8udYkaSv0TaW7kRCS9JHNvJHBeySKUJCPUusI5aki73GEFLK7s0LvVsRhkgsJhs1ryfXFoGAOXS&#10;Y9FSeFlxrPQC1m9MUfuwaJyarTU4Vo1lR+5GgYnGLs+TRVKrpwxUq+7sK/A64NiBrDu890c+68cU&#10;PncS++XlTWT8fQXvX2tHZMJMchTbKAzvP4QYcMl+H0NBnMAxEIy7fqdx5sx+tPdsgbLlS8O5rjPa&#10;eLYxHpCuvXpQ4e+F/sMGYvCY4Rgwahi69u9LGd0LLVp7UGa7cK6uDqeaNc3GtU416qB0uUooVqYC&#10;XNxaoPvgERjM+f/czbu45H0Xa7dsw5xFizBs5Eg0V3ZfXmP2pEnYuHIFNqxagbkzpmFQnz7o1aUL&#10;ihQsiLxULIsVLoyKZUujfKkSKFO8KMqWLIZqlcvDuVZ1DB4yADf87uCGfyBuElwuRRFeYqNxOy4K&#10;QfFaGh2HgATCy/3H8L//Jfzjv0JA9BMER8UjMDIaJw5uxq6Ni3Bo2wpc3r8ON0/s5bv1M8f0S86z&#10;7zjHJhNaLHD5iEy8f5+BzwZ3aYDeXg3RtkUdNHd3Ru3alVCBmqbSsO8/cw6HL1/FBf8AAkoYoYUU&#10;Faa8H6HYf+48jl65DJ+oSIQ8fIyIp98g4vn3CH32HfwfPMe16Dhc4rnngyJwluXUnQA21grMJO2N&#10;HDgM/T27Yt3U+QSXcPwTeB+vYp/jrVxF957yb2XQjcfbEBa5Q8Lu47c7oXh+yRvxZy/h/Nr12DV/&#10;PrbOn4dNCxdYeVWWUvNftAy7l6/C7kXLMZVQoBwpni08MHLsaIwcPdr4+ypVqYSy7IByZcuhXp0G&#10;qEvB2tKtOTxbeqBVo0aoV7kKGlV1Qu+W7TCwbWcsGj0Zh1duwvEVmwku63Bq6SYcnr8G+wguewku&#10;W5UieeJ0rJ0wnUKSwLJgOXbzuG0G6zdzPjZNn4stU2bjEIHhxOqNhJmVWDd9NtZR2180dgKWjJ+M&#10;5ZOnYemkqVg0dSpWT5+J42s3wnvrXsQcOoNfrvnjt+sBeM+Ofh/7FImhnOgCqF36huKvG/7485ov&#10;/mD5TUnofAKMxeXvkCi8DI7BD3dD8D3LnYMnsWPRKqyZtgBjBowg0A3BlGmzsWjZGqxZvw279h7B&#10;zr2HsG7zdqxcuwmLWccePfqhVIkKKFeiIrq37YjRAwZhxdSZOEroOc5yZtk6nCW4HF24Egf5bMvH&#10;TkHX1nzJWnuiqEN+5LfJi7LFSsKpYlXUrukMjzZt0XvQYPQaOhRDx4zD+IlTOeBHUsNoApd6DeBU&#10;rARq2tqjU54CmGpTCtPzlsDUfMUwzaYYOuaxR+1cNqj8RV7ky5cXk4tPw/niF1G/XhPUb+YKBeqW&#10;LVMGpQlALlWc0JjgMrBtJ2yZNpf9MA/7Fq/CweXrDSivm74AKwlZiyZPx8Kp0+HKexcrVNRsvvhZ&#10;rrzI9VkBgktB5Poij9kaoKlHM8xePBV7963BW2qYHz9y4v/A8p4lS5MbhQMnZGNV0EoRAoOVZEsa&#10;PoWRAQRNjLJuqFgAIwuGhCoo6IwLRQGK7y3XTvLrWIJGpDkKMoymSSFsZZJlkZDVRC0rCSdu7fRs&#10;BWHqXGmNlstGACPNOI2C+j+XjM6h8M8xlX+K/TCBsxLgMtcbAcTrplhauZa9aodkaesmoFIZdZVZ&#10;18DRjwSXXzlZ/4L3Sd9Rq/4ELjpK4Kjo/2oHWaDkwqAQIXB8IBR8IAhpXyOTsTeDQsoAlABNcSIS&#10;QBa0WLENOYAlYU74Mxq1aQet3FE8jQJO75ui/1t7PFlxLaqHlq5rJUgatfmkN48JhnpGggmvazZ2&#10;ZHtK0JnVJ2yDrCwKS2rl1vfsw2wBTAKUlOzty1C8/DMIf//qj79/DiQMaRyw/nLhaadqZagliN5P&#10;uILo6AvYuGkOunZrQ+3UEy093NCmTVMcO7YFD+7fxXdfhbL/WN/UZ0h/Qzh4I8C0XGTGlSHXEYW2&#10;NHYTO2KCqgkXWdTcs/yQnuH7L7woQNe4i2R50TYFrK8VD/KQAvgTuOj5ZMnTyiAt7basWgaM2M+K&#10;ZcnmdTLTgwnjAYQ0XlPgxLGnfa0+ZPzMNv2JgpvC/C2B5x0L4V1gra0LMlIJ9/xdVmoQ609BLWHO&#10;uiv+JYNQZnbQfhVO4R9JcOG9CcsfNG45VjMSn/M79s3LJwSiL5GZ+BWBmEDIMZRBqFI+JcFWarK2&#10;1uDfSbJ+STFg30khUPZoFT63cYsSNjKTZNlh/RQXlZ4Dl3qf9DvzPuq9tNpaY8ba1kJHjXWOH4EM&#10;zzUbacoS+TqE0EuQIyx/NGObcMPxAbbrR7blR21g+c4Pma9uIeOfy8h6cQtZL9k3b4IJT0EcH8GE&#10;YkLme8LLh0i8fBXIMXIF168fw4ABXVG/IWVxq2bo3rs7+g3uj+FUzsdRIR8/dSLGTpuEkfy7L5Xc&#10;ngMGoKGrK5XCSihTpiRKlixh9hEqVKgwHIuXhmOZimjTpTcWbdyOFTv242ZwBG4Hh+PQydPYvncv&#10;phBQXF0boYWbK0YOHoipE8ZiyoQxGNCnJ1zr10W92rVgn097un2BEsUc4VS1CqpWLG/lbSFcNW7g&#10;Ao+WTTF95lRE3r+H4Lh7uKlVxlHRuB4fCz8CS9i9OH4Xj4D4KNyNj4dP7APciXpAcElA7INHiHn4&#10;CNcvHcapw1txbPd6HN20CGf2bsC7v77ju/k3MjMTkZWdynFNcMlIxYePmZx/CS6jujfA0K6N4OlW&#10;A00b1ULdOtVR1ckJXfoNxOFL141V5VJQMEkqHHeioxAQEwO/8DCcvnYZF7xvwo//D3n4BCFPvkLw&#10;068R+Iw09exLXI8k4IRG4kpwNC4EREKp9pdT6120YhVGDxpulgyvpSD9+lYo/vSPJaw8w9sEwkvc&#10;Y7yMeYB/IgktgbFIDKYmRXj5i9f48ZY/npy/hJsbN+HK2nW4RIA5t2Y9zpjgy024vHoLrm7cjfPr&#10;t5sl1L06eaFnl87oP3QAhgwdjPbt26Ex4aRu7ToElromm2zTph6k3E7o0rkL2rRsiTrVqqN+9Zro&#10;08oTQzy7Yem4aTgka8uyTTiyaD2OL92IfXNXYtdsQtL8Fdg+d7EBl01TZ2PHzAXYO28ZjwuxmoJ8&#10;+ehJWDpyApaNGI/N0+bg8PK1FKBrsJJCcxW1/ZkjR2P++AlYOm0aVsyYgQ0L52MHAezGrn0IPXQc&#10;909dxM83/fDbrQCk3nuMjIfP8C76Pl6ExuAf/3D84R2IP2/44U+e8/stFoLLHwHh+CssGn9qhVFQ&#10;GH5kCT51DsfWbTRLlqeNHofRg4djxmwKb/bF0tXrCSzbsG7rNsxeuBDT58w1xatbLxQtXhalSlVA&#10;tzYdMbhrDyxjm55YwcFFELiwfAMuLV1PiCOosQ0WjByH1lqa16wF8uXJA5svcqGkYwkO9CqoW7c+&#10;uvXshTFTp2DsrBmYwfss4HNOnjoDbdt7ogmpv0bJUgZcOucqiNm5S2F+7hKYnscRk/MWQ+u89qhq&#10;Z4vK9gVRz94FIQ4h6OXYB5VqVIVTfWdU5LF4qZIoVrIkalWqhgYEl/7tOmEjgXHDlFnYu2SVWbK9&#10;TeDCPlrGz2ZPmEQtYzLq1KhFcHGErY0dbHLbI+9nhZCP8GJHaMmb2xYNmzTGqInDsWL1Avz8k/JU&#10;aDUHhaWEvLTsFE7IFHbveTSmbqU1T1GSNWqLxpoi4SmYkPb/P0UTJydsawWGhIml3Sm2QQGtittI&#10;e0dBb/z/uq5AQKAhS4uEuCBAwZexFCyRLBQYErgScgQis0SZ9RGgSJtXLIGKiRPg5PzpmibZmHH5&#10;8G9e/5NbxWTLpSAzS38VmMkJWflTNElbVhet+PiB5Sd8TP2VGuYvyE6ysqwat5c0W2NBkSVF1hfe&#10;lwLik9vr015EZhNGAywSFnxGtYFxV/BeWWwXAY6x3uh6MvOzjvqtEcgqEjyWJUaCSbEyxqKUwmun&#10;qv1l8ZF76zvWRTt9c0JM/RZJ754j8R01ez63VoCkZ7KdKLwsEJTQe8j/S1gSJngdkzGZoJVBiFJK&#10;/tcvw/CCmvLfvwTin19DkCqhm/k9J1gF4upaD/HqZTxueR/Gxev7MHfpFLTq4AH3ls3RoHE9NGnS&#10;iDCzEL4+JxEXdR2v/tEqoCcUiBTsxmKkcaGVUF9zbEmoyyIgrf6+KcZqkhHG+ynNfxBLMOuqFT4W&#10;tHxQkGqWlu3LdSJrGX+rZe8saj9ZAmVds6xX7FNBpD43K6Jk7bL6XeAq152JVWI/ZrIvlOJfq9ey&#10;E9nu+k4WCAJIRmoc20ErrhTXEsTrUFCnC1y027auoSDYGKS8juT4lsVF4GKtzrJiodjGSc8JBE+Q&#10;8uoZr0klIInPr3ZgHZVHJy2VbZ0SRHgMQPI7PjvHvmJqZKWTVdIaV4KYBFMfuTmzUixw0btlxbho&#10;nEsR0Dhim/Dd0zv5aXm4AXuOH1lmTDoCHmUJTXodbWLP3mpl0Cu5yRJMnTXejevJAAz7Rkn6koMJ&#10;dH5Ie3UbaS8IlxwvmW/YDinhHMNh7IdIKirRwIcovHkdgEcPryE4+DwmTR4ML6/W6NK1E3r07oG+&#10;A/tiyIihGDF6lInnHDVxEoaOHY/eg4cRaoahbj0XuNSpSSWuJpydq6JsueIoV64UypYvh7JU4jpT&#10;SV214wDW7zuG60Hh8A6JwMlLV7D/2FHMmT8XHh4t0a5NKwwZ2A/jx47ERILLwIF94M55r1GDerDj&#10;nPyFAZdiJuNutcoVUa50CZQnvHi0JFx17YL5C+Yj+uFjRJEDfKJjcZWccENxLXGxCCOsxDy6j5AH&#10;cfAj3PjG38PdmDgEx8bj3tMniHz0EJcvHceZkwdwYv8O7F+7AMe3r8TbX79C6qvf+N69Jpyn8n1K&#10;Yf+nckxnWBaXSf3qYbBXLbRwKYnG9aqgZctGaNW+NcbNmoUbYWG4HhGCiK8eI/abh3j4wxN89cuX&#10;+OrHJ4h+FIXoJzGIfPYQYU8fI4AVuMOK3X18D+HfPkUAaetOZDRLAnxjHuN2eAIOHjmN/UfZYJOm&#10;YRhJcP3MRXh6I5DCNgav45/i9b2neEFo+TsmAf/EJuBtaBxe+EfiL78IljD84ROEn6/dxo+Xb+C3&#10;q974hwL7tU8I3twOwxsC0OsbYfj9ehB+9w5F2LFzOLx2A7YvXY5enTuhT6eOWDRtKpbNm4cZ06Zj&#10;xvTZmLdwOeYsWIbZCxazExdg2NBhaO7aBK1dm2JCn8GYPmgkVlM737d0HQ4u0fLf9TixfBMOLFiN&#10;XfMUlLocO3mNfUtWYt+iFdg6Yz42TJ6FWf2GokfjZujWuCm6NHRD10ZNMbZzDywdQ4gZNwnTBg3F&#10;9GEj0K9TJ8wcMxrr2PG7V61G2KXLiL9yAz8QRv6+GYTXt4LxzjsEb2+HIDnuIZLiHuAtifV1zH28&#10;DovDy8AIvLgbgld+oXjB8rd/GP4OisSrqHt4afZ5uod/QqLxDaHm0cXriD5+Hic2bMH+lRTia9Zi&#10;I6Fv+aLlmDh2AsYMH4X2rdrAvaGrOTZ3bYbSjmVQsWRFtHJpjPYN3TFn8Eg+/zrjwrq8ZisuEujW&#10;T5iG2fx8YIfOqFyBNF6+PHLnymW2cy9SqAgqlq9krC1rN23Gtbu+fHkCSP1BuBscjLOXL2Hy7OkY&#10;PX0CalQqizI2edDSJj/G2ZXGRJtiGJSrAPrmKQj3woVRraQjapWrgFXVl+NE3hMon6cMbO1tkbcQ&#10;YaOAtUtp/kKFULl0OThXrIq+hK0t7I8tM+Zhx7ylBMyl2DpnKTbMXoSFE6dhEEGqb48eKEdgKlbY&#10;ESWLlECxAkXh8LkdCn6eD46Er+K2DqhetgQau1RGb04m50+shz+F0LePbuPFj2FI/JOTJrU5+a+l&#10;UVrLTSVgvzUmbm3fr6W3Vg4XaWYsOgoOODmmUrtOViDpWwoqs4yawsjEOFCgcKKUBmjcSZwc/wMN&#10;/c2JlQJH7gOzS6/M1yaglYJBE3iqXAGcxKWFqvBan4q5pu5vrqOAR8HN/15bkMVCYLBcHnIbRHOC&#10;16Z3WhaqyVmuLU7qchOlf8+J+kcC3I+c7AUHgpCveZ5lRTHZXQVRBAO5YxRo+inYVIBl5SKxhIkx&#10;yWsFldGAc1b8SNAQPD4IPFK1tFhCRwJH1hYV61zLhaQiqFO78bd8Ju1NJE3e7FVDcFGa+UwCV0rK&#10;N0iWNSrra5avkML6pbFNtRu2Vu5oubZS7KcTPpPePWPh97xuGtszKSnOwEvia2rgLyKR9JJtpLq+&#10;1wqiJ8YN9d1XATh3ag/69R+ENp26oa67Fyo6d0T5mp4oW60pKrN07NQZw4b0w7oVc/Hk4Q18+5Uf&#10;3r2VVeE++1HPwXY0gdCqP+GCz2q0ej232jFNy8ejWWJY5K5kf/FzxWD8l3NGOU+0DNkCQStfz6fx&#10;oPayLGMmwzD7x6wYSpe7iEXX4Pgyq610Lp9fK5wUdPw+RWNcAE541L0VSM1z0/8F3TCeH8L+1FJp&#10;Cux0Ja4jRMjVRdBRHpxPmZ9NXI1xzWj8EQCTnhHav+R9BMLqN8GtYo3ieH1tfKhtBQKRmkhYS47i&#10;7+J5LY15wp4sYxpDfF6Bi0lCl6LlzmwL5aoRoGs8Cl54TYGyZVHRqkDt7xVr+lM7fWvLDJ0ngNE4&#10;TUlUduB7hCa5UqlcJLENWbdswao5ahzzmrL8yEqZGs52olJB4En6JxqpvK62TPhIADNuJbbHB5MD&#10;J8rk63n1+jFCQq/iwsVjWLFqCbr16IrO3TujZ99e6N2vLwYMGYahlCGDR41Hj36D0WfAYIJLbcqt&#10;Pli3Zh6WLZ2KUaN6YuiwXmjdtgWatGiNkZNmYc+Jyzh07gau+ofiJuHl2t1AXL59B9v27sHIsWPQ&#10;d0B/9OjVA8NHDce4ieMNJPUfOAB9+vRBkcLFqNDlRfGixVC1UmVUKFsGJYsVRaUK5TCI5yxevAiH&#10;jhzFo6++x8Ovv0fI/Yfwjo3BrZgo+MeQD5Rb7cF94yq6SybwvXePQHMPwfEJSPjqK0R/+TWu3byI&#10;s6eP4fCubdg8fwp2LJuBH+9R3j9/gHf//M5+T+H7lcG+yuIYziKUZ+KzKQMboF+HmmhapxTqOldA&#10;Kw9XtOvSAZMWzMPNqHDcjA5F7PcP8einB/jqt4f48c/H+P53Qsx3cUj4jpDy5T0EElZ878fi9r1I&#10;+D0MQ8z3CQhOiIBfBAvBxT/mKe5GPcSJUxdw8PhxLJgxG6N6DcB6CpGnN/3xm28YXvK8d/GP8Y4C&#10;+hUF9AuCy5vQWPxDcPndNxS/+gaZ8scdajh3g/GGn6UGULsI5gAIodYbzMEfTG3ILwZv/KLx6PwN&#10;XNu9H8fXb0KvTh3QvV0brFwwF1vWr8Wy5YrzWI3l67di+cZtmL98NeYvWYYxo8bCw6052jdpicn9&#10;h2POiPFYPW0udi9eZQKJjyzbYFxGhwgxipfYrtU0i5ebHCt7lq7ChplzsW7abEztx8nKuT5a1XKB&#10;R626aO1cD4Pad8SsIcMxi5Q8sf9ATBw8GD0922HqiGFYP28+jqzfiHjv23hy+y4BLRiJPuFIViGE&#10;JRJeku4RWNjhLwh1L6JZwmPxMiQKLwLC8ZoA8zpQfxNkgjihRrMNCTcvw+MILjH4lXDzI+Hl6bnr&#10;uLZjDy5s2oF96zZg81q2xcKFGDVkCIb07YvmjRqjXg2OhQaNKKzro2yxUqhYoizcqjujbT1XzB44&#10;AsfYDidXrMcVLQHfsANLxk4yidy6t/VE6ZLasqA8chFcVIoVK44KFSuhhUdrbNq1C4Ek8NCH9xHG&#10;IvPhDT8fzF86H7MWzIBzOUJS7txok68wxtiVw5h8JdE3dyF0z1cE7rxO9XKlUYsvTnSJSPS3H4C8&#10;X+SCTZ5cyG2bB3ns8po9OGzt7VGpZBnUUQBvmw7YNnMBdnCM7Zy/1GwetmXWYmyasxiLJk9DTy8v&#10;agudUao4gaVQUZQkpBUrXBp2eezMUuzicnXlLYha1DQaVSoFL7cmOLZzLa4e24EvY27jr28j8OZX&#10;Tk7SOFM02XMi1modTkASlu9TKMCl7VMwWKtpFJxqFQtcnhJc4jlJRlO75MRKgSV4UVIzk1rduEI0&#10;oVsAYtxNgg4DMp9gRm4VCZIHnKATKHDvsSiwVenWJbSkOcvdwgndrMLg7zmxm5USFEKWoBCwyOry&#10;v+AiaKBwzKTAo+b+IYvQksV3zLgaNNFLO+dz8HcmN4r5vcpXrI8mcRYKQyVO0waByhYrK4TcLtkK&#10;qM1m0ZH/NwGSMs1nCYhUJz6TcWPJavMt20qxNFoG/YMBF/OdhJw0ZVMfPgt/Z7mRdD3WS9eUwFH7&#10;CABSdJTWzPplfofs9z8ijceUrG+R+uE7JBM4EvmbZLal0ribBHuEBeVgySCAvnv9DO/ePEZKKgvb&#10;OolCOpmgqJ2cU94QPN/E8F7sY+VjSXqO5D/u4/snATi0ZyNate2EWq7uKOvijsI12iJ/DS8UqNYS&#10;xSo3g1urduhMpWruzAm4F38Zz5/54qXGAvtb7inly7F2UybAsK8UR/ExU9YTa1yYGCADlrEsgky5&#10;PgSrHA8EA7n4TL4ZAzT8nXGtSXg/NOPGjKVP/c8+0jizXHA8l/2t8y03igWDxl0nq4yxJBIo2Bf/&#10;uZ44TgWkghOBVKqyTIeyTiH8LJiFIKPdn82KHxYF0Qp69BwGOlRH3kuAwvcnPUn7Gn3Pe7FNeT+z&#10;RJznpPF5UpWnJjmUYz3MgEtWityYcoMS3JNVD74rhDTtxJ3GNlCcVsq7KAKMvuO409jIJGjwb2uF&#10;HscmlY/ktxEs4Xj3gnPuy0i+j6wT20nWVY3j1JRHvBaLjqxPOp8/i3CZxXGawT7K5N+CF1kSzX5b&#10;gn2+O6nvIvFa2Xn/CSUMReBjNsFFS8NZPwUxf8ji+PnI67MfHj0OQHCINzZtWYcOnTugY5eO6NGn&#10;J3pqX76hwwkuEzFwxDh06zOAn/dBvfpOmDZlCA4dpDzaNgszZ/XD5KmD4NW1LTzaeWLCjAU4dPYG&#10;jl/2MSt+rgeE4Zp/MEsIdhw+jlGTpvF6Y9Cxe08MGDEKY6ZOx6jJUzF09HgMHj4ajkVLIZ+NPUo4&#10;lkCVipWpiJZDqRLFUL5cWYwYMQLr1lGRPXUOT77+GY+ef4/whPvwjY2CT1QEgmPjEP/wGSIeKrbl&#10;AcHlPu5SjvlRvgfde4S4b3j+1z/iyu3rOH3mBPbv2IyNsydi9/KZ+C7CH78mEPj+/p3tmcG2zWA/&#10;p1NRymZ/ZeOzEd0awKNhZTSrWwOujepjyNCh1IIXYvWuAwSXeJZIBNyPQtj9UDz4Kgpf/5yAZz/d&#10;Q/SzKEQ+j0fQk4cIePwYQY+fIuTJY0Q8iUfCtw/gH+mPWwH+8KFw9dUS6ZA47D1wBJt37cDMSZMw&#10;rEdfrKdg+fqGH17d5cCKuI+0qAdIEcBE3cMrWQwCovH37VCWEPzjk1N8Q/DiTogJSE30iyC8RCPN&#10;Pwapd6OQoky8t/j9jSB8f8kH989fQ8ChExjesyf6dexkApB27dyOC9eumQjoxRu2YOmmbeg7YjQ6&#10;deM5vfph7IDhmDpwDNaybpvmLcGOJStN/pQjqzbi+KpNOL5yE46u2Ig9hJltC5ZhG8FlN8Fn57KV&#10;BJJBGOzVBX0pxLs0a4E+PI7s3gvj+/bH1EFDMZPgopVCGxcuwtoFvP7ypbh0+DDCrl7Dg5s++DOE&#10;zxsWg8RgToqEsiQ+XzKhLtWHYEdafiuLCs/5jeX3oAj8RWCRy+gNYeVdSCzhJRqvAtkWMY+RGPeU&#10;4Cf4u4eXvNY/bMO/rgfiyxu+eH71Du7dvIOIO3dw5+olHNu9C4e2bsXqudrQcTbWzV9ksinOnzKN&#10;YDUGPVu2g2ejphjeoTsWDhqD5SMnmhieLdPmoXfbDmhYuw6qVawIW1tbkwTu8y++MKn3be3skL9A&#10;QVSvXRvjpk/jGAhGAOElhNAS+TgBPuEB2LBzPVZsWoo6VcqhBEGkft4C6GlfBj3sS8DTtohZYdSh&#10;tjM6t2+LzS3W417DeHTx6grPlq1QtWIFOBS0h52DrQkgs+P9XJQvpqEbRnXtjR2zFpl4ox2Eld0E&#10;Fy3VXj5xOsb0G4DqlcqjklJWlywBJy2h1s6qVWsiP0GosO3nqFWkEBoUKA73wkXQvHhBeFSogKHU&#10;YoZ7tcO2pTNweu8a+F7bSc36Mn79+Ta15FB8yJawt4Sv/PIfUp9TuAtapC1r1QKBQAJAAMJJLzOR&#10;k9+bhywUNNTmTBAhJ2clhftgVof8N8kbzVQaJSdMLQ2VNcfaw+drfsZJmELIBLxSi5WwMkIr7dMW&#10;BYp1kDYqwSDBpBUWrIuxnLCexkok4UWBZASmwEATrwSi6pBzfwom6zsBkIQZ68HnMdeVhYa/zeAz&#10;pyURyrTs2LhbLCEsF4NyopgU9xQaGWwDWTbSqMGaNOuCJQkU1sPaP0crprRSSkUrp37gZxTkZsm1&#10;IEX3l1CVBcGCMEs7FsQI8lhXAR/rYNxyEjKEvUz+PpOAkcxjYtY3SPrwLRI/fI1E1itF9WJ7ZJr2&#10;JCTxfhmyzLz9Eolv+Uxs41ReO03avFm5I+sWQZHa/LMnPoiJuYVrV49j6+a1WLhsCboOGItK7oNQ&#10;zK0/CriPhL37JNg3Hgk7l54oWL0TKrk0hUuDxhg5fDCioy7g8eM7ePWW/ce21DJsZWh9n6akewQX&#10;QW+WrCaK/RGkUFBzXAgULCuJ2l8WNLWfBL3cXhYUfAoI/7S/j7FWmXazgETWFGOBMfDBc+SGM644&#10;/l9taNqZ7cj/G2uCAZdv+R2PsuAIZniegFcwomsYa096BEExhG2u3aqD2O9yZSkGR3sJCSa0HJuC&#10;PYkwIiuMxpixlrAPOK61g/T79B/ZBt/y+hw3uj5hyuwZpmeXNUnBunIHJXPOfB1hlh0rPug9z8tm&#10;W6URDNLk8kpVW2mcClzkkuT1Od4FMCBEq320ZUFKoqCFiuNLKsbsVyWWTM9xG6ZxzKbzt+n8jY4m&#10;+aRgneCSScjM4JjJ4rgyOXeMsiD4+5Qfic+qZI4pUfzcWvFk4mvYzhkEvVevw/DHn5EIDDqPS1eO&#10;YzEVupYezeHq7oqqTlVRoUolODnXhXMDN9Sq34RFe7w5Y+Cgzrh0cSe++coX9xMu4Padnbh4ZRfG&#10;TRqM3v37EkAmYvz0xZgydwX2nbqIfacv4sRVb5zx9sfBCzexaf9xbN5/DKu378OmA0ex7ehprN11&#10;EHOXr8esRatRsVx1OBYqiSIFi6KgQwGULlESLs7OcHNzw7z5C7D/4GEcPnYGp85748SZyzh86jQO&#10;nTuNIxfO4dJNb9yljLql/fDCY1hi4RP3CMGPvkH40+8Q+dUPCCHw3FWCW23Dc+Iwts6fjL3LZuKx&#10;9xV8GXAHb375iWCXxTZmSckkuHzgOPuAz/p1bIQGNSrBrUEdNHVvjknT5mDVlj3YdeoKvKm534zg&#10;zaIjTPr8qIdhePIDweT7GIQ9jiaoRCPw0VOWbxD27DtEf/U1Yp8/xYNvSV3hd3DF9zZuBIbjTsRD&#10;XA2IxKYdu7F28wZMHjsGgwkKG0iD3127i6SAWKSHczIgvGh577vwOLwOi8XLuxH42zsEL72D8ZqC&#10;97VPKF7fCcUrFQr0N3fD8ZbCXatrXhNwXt9m51/1x2+XffELr/ujdwDunb2MCb37YUjnbpg8cjT2&#10;7d+PkLh4+EZEYdGGzQSXrWjfpQcaNHBFj47dsETJ06YuwJ7l67B/1XocXLMRR9duNnvzHOPxyKoN&#10;OMLP9ixbja0Ll2Lr4mXYtWI1dhBc+nfwQutGjeHZtJlZ0jysRy/MHzfRBLXqKPfQgnHjcXTLZhzY&#10;uBE3jh/D82ACxf2HeEkKzYiitkfoyIh8gNRQauMEkWQ+Y+qdcMKYH97eCsQffqH4KSAUPxNkftPq&#10;oUDSPKHQ5HQxK46oYcVQgMQ9N0HN7wguiWzftz5spzsEoQhqjPz8dfxj/PX4Cb6JjUXorZsIIMxd&#10;PX4SVw4ew20O3jvHz+L6oeM4smU7RnXrA68mLdC3RXuMbN8NE7r1xWK+EPNGjkfTuvVRjMI9P4Hl&#10;s88+s4r2FvpChQCTKxdKly+PvkOG4JrfXdwliQclxCHiGck7JhS7D+7Elp0bUKdGZRSy+QLV8zqg&#10;bYFSaOdQDK0IDq75i6K7W1NMHTAODxom4Ma8S5gxaQomUztwreuCIoULIL+DHWx4PwfbfGhUyxld&#10;WrbGpD6DsHP2YrPiaefcxcbqsnryTMwbPQF9O1HrtcuHvHlzowTBpa5LPbRo7oH69eqjiH1eFC+Q&#10;B02LOaJ10WJoU8gerQvm5bEgmhBgGpcsirG9OmDh1KHYs20u4qJP4MunF6l9h1BrokD4SAGspZNy&#10;vxAwrGy5EsqCBQl+CY3HhBoKC202l8jJ7x2PSRQg1OYsQIjh5EZNLFP7JanIzK68GFq5IWFsabwf&#10;FGtgXCiKI5GZmsKHv7eSkUVwQgwzwsNKxiVhIqFladJakWNZJmTZkEafE0tgAEb1UGwExxKvZfbm&#10;0cRv4h8kAC2Lh2W1kcVDAoHCi88pLTQp8REStdQ5mRoy72kCXzOfE1w4qcsqwYlfZnbFCyXK4vSa&#10;96JwMEBCiLKeTfEzP7LoqLw0etZP+WlUTwp2CWtZolQPAzMWtBjNn0Lb7CUkcMkR0CZZGMFSJZn1&#10;f8vnTyS4JBFcUrK/Rkb2d6wjYYH3zFCANaElI+U7pCYScN5+hVQ+ZwafMzObbfAhAR/f80jhpADT&#10;0ICTuHZxP9asWYIefQegXdd+qNi4Owo0Hot8bhNg03IObNssh12LObCvPwAFa/RA8eqNUK6KE/r2&#10;6UVwuYyHD7zxhiCX9f4xsrI5HiQEBZXqH21NYMBYFjS5ctSfsm7ITSLA4LOz/7Q6S0UWIyVbs6x1&#10;ApIcQSkAMVY3tZMsL2orFgKzuRbHjwVChB7FIxm3I/8v64gprIPGiQE7uVAscNG1BEOqizUeeK1M&#10;QnNWCPte4OLPo+BFVphwA9bvXsWyxFjWKxMjc49CiuOJ40MWu+xMQls24YVHxY7JBWvSAGSxv5VN&#10;WsvTVVfCRUZiFN79QxnxVwiBSK47Piv7Sbs9p3MspxN2sghZHzgOBS6KrdJydQtiNJaUCoDQk8g5&#10;ktCS/JIK4zsl86MiqC0D5EYkuGYQvjM5VjJ15O8zM7/idTl2+P5kss6ZfH+0dYPZIkJwwn5SG2ZQ&#10;KdGqJMWkGWuM+oN9IAuodgn/+Vc/fPuDP254H8exk/sxe950uDdzhbOLM+zy2+ELKnX2BQuhULEy&#10;KFy8HIqXZilVHHPmjsH9+7fw4cNXSGJdv/nhJu4/von5iyZh+EjFwQyHV49B6N5/NNYp1mXPARw4&#10;dwUnrt/BqZv+OHs7GOd8QnD2ThjOUtacYdl/8TZWbT+EVRv3wqlafZQuXonze2ET6+JYpAiaujVB&#10;x06eWLVmFU6dOYP9h09g7aZ9WLtxJ1Zt2IJNu3ZjK+XsodPncJmAdJGy+5JfJC4FRMA39hGinv2I&#10;mC9/QsTzHxD8/CeEJDxAZFw0bl48he0Lp2AvFcN7l0/h0a0rePUj+z47m+35ge/ye777HznGsvFZ&#10;x5YuaOXuhv79umDQiJHUfrdi14mzOHr9Nm5HJ+BWRAzuRPOiYf7wjw9G+PNIhDwjjMTz84QQ3L3/&#10;DH73fkDQw2/53ZeIfPoMsV9rs8XbuEBwuRIQDu+wB6biKzdvwap1qzFp7GgM7dUHW2ctwTeX7xph&#10;K3hJo5BNDeVkFhyDd0ExeEFAeUEgecUHVxG4vGXDvmaR1eXV3TD+NsIcZVFQcrZfrwfipxv++OV2&#10;AH7xC8ajKzexeuIUzBszHtPHTMDmzdspQANx9uZtjJs9BxNnzYVX5+5o6dYCA7v0xppZi7Gemvqu&#10;xavYgGtwaOUGaKfM4+u24NiGrTi8nvBC4NmzYg22L1qGHUtWYC//3sa/BUft3Zuio0cr9PLywvBe&#10;vbFqxmyTlG7r4uXYvHQZ9q5eg7snThIOjiLy7Hn84h+Ct2xnbTCZQcBLI1gkhhHe1AaBfBn9wpHI&#10;533J53nB8juf6eeAEPyifC2yuvC81+EJBBIKgqA4tg+JPoITX9RTvCIMyuKSHEiwYRu/IeClE1pS&#10;g+/xu3j8EXUP34ZFIcrnDkJZgm/cRuiFG4i96I2EKz6IungDN4+fwpyRYzCsQxezxHhg244Y2qEr&#10;Zg4fgwl8KerWqIUCDvlhb0d4sLGBTR6VPMiTOze+ILh8RqAoWrwYPLt0wYkLF3H5rrZrCIPfgziO&#10;qQDs2LMD27duQi2nKihAcKmQ1xYNHfhyODiiTelKcC9fBQM9+duuh/Ck5UMcXLcdy7UiasIUdGvT&#10;FvVr14JLDSdUq1ABtatWgZeHB4Z174G5w0djF2Fl78Ll2DVvMbbNXURoGYdxAwbCq00bFCqQH3b2&#10;dqjE39RpUA8N3FxRw7k2CvI5HBzyoVn+QmhfKD86FbJFj4K2GMDzOxQpgPZFCmFw88YY0a0tZk8c&#10;gOMHV+D6hbV4/vACfv/TH3//o2RT1KySHpuiGA2jKcqMnyUt2RI6muBNQGGyVrFQGMpfnqzVSXH8&#10;TSQn6AgeOfGnEhzkEpCJ3VhepPU+o+CQG+Unns+JnYLEBNRSqGhizNBO1oSWjFRquwrYNL8VdEi7&#10;o7ZqtGJpyZYlQrCifBnGiiMXAIWgVhHpftaKExWZtRWTIE08x2JDELD255EQ1IobaqT8bVLiQ4JL&#10;AlL4bGmcoFUysyxw0R49mujTUh4TBjg2X1MrfkMBRI3fxNbI9WTydiigltowBYwS6Rm3kQkK/Y5F&#10;31NoytUhcKKWbi2NJqBIiEogqF7mOWQF0OcssgpR2GVRE8/IpLCkcE3Nfoy0rEf8v8z+yoj6nG3/&#10;EwGMQkgAwM/SU76m1vwNz2MbZN3D67eh+Osff/z8iy8SEq4gLuYC9u7ZgA3rVmDMlJlw7zoI7l6D&#10;UMp9CGybz4BNi1nI03ImbDzmIl/zmShU1wvFarZHvVbt0cazHWbPnIgvv/LHD98Fsu3iKBg5Tv5/&#10;VJ11XJVZ1Lan7K4Zxxodxxm7u7u7u7sTBGkJBRETEzAIQbq7G6TF7qa78f7u9ZyZ932/P/bvHM45&#10;PLH3fva61torKPSqeW+SsVexMslWnYTfc35IoUfV1pBYEQReZEuDgloZT7lvCmQFYqTJZ/Id+0T6&#10;gX0sfabaTlIJUsUPRiBV8Yf591gcMwEZJfxXql2LVYMCWJyfVc7ZApcC0HJMQoQAxH+AowCyAJZY&#10;+1TgUlMt4BLMvwkuAsM8b2ke13qCSzn/p5THl4zDAj2ydaNsz0ghSgrkWr7KfFeF3YsPFe+hluck&#10;yIkFUfLeVBfHojiHaynhRSpTCzTUEG4q+axVsq8q2E+Sj6dW5qGMtdIIs5wXCsCJdUoikIoph/Ji&#10;OSclQV4MYYMwI9tu8uzIeBB2ZS4rjRAk1yavYpERS4tibeE8lCg0sTZKIU8liSDvTaxzVVQAVNAp&#10;ViGOLedtYUE8njz1RXyqMy5eNcFJLXWsXLsMffr9hR5/dkeLVs3RqGkjtG3fFr936YLfOndBBypc&#10;7alI6enuR8ojV1TwHEXF0fjwOQgvCEDWNgQIU0MCzElspdK8Y/9xqOvzb8KG3vkLMLxoCQuru0q1&#10;5jsu/rjrGQZrnwjc5OslOy+YXL4HI7NbGDliGvr8MxTduvREu7bt0eOPbpg8cTzmzp0JzVMncfnq&#10;FZhfuAhjKrjG5hbQMzqDU3r60NDXh/65c7C4ZY2Lt+xxw8YN1+45466LD5z9wuBKme0RlghXNo+Q&#10;GAQEBePh3du4qHMc1w3UEWd7AymEl9wXfAZr6lClAEs9n/06vtbgh8G9u2Hjug24fvMq7js7wicy&#10;jFREoRIdDw8KNs9oKZwYyxOEwiU0CK4EGOewINwnONgHB8EtKpO/ewm/pOcIychGaFoWQtOj+BtP&#10;PAj0hSMFrFNwPOwJIeoU2ie0TmLv7h3Yvm4jhYkushy88cktBAXeUSjzi0E5W5l/NEr9SOReBBV3&#10;Nr4W+UaiyC9SsbKIteWrT6gSEpxHwZ7LTvgs1gh2+gfPEMWZ91toLL6ExeBVQBjcr96Eo+UtaBw8&#10;Cg0KsYvXbuHMhcuYMnc+Jk2fhXkEjkUUzLtWb4KFthE7zxjn1XV4fVq4rmOE+ybnYXf2AhzML8OO&#10;7Q4B5rqeESx1TuO6rhGuaOrhPI+7c9kqLJ42HYtnzsTqhQuxa+VqXNE1xEMLSwTfd0KKfxCehkSg&#10;IDkNX2IS8N4/FLm8l2JCmsBKOaFFMuGKg+3HQC6OwYQ03kMB2xf+9qOfRA2F43OwAEsscvjbzwI4&#10;MakojSa4EEhKAvngBVMYhEpWXUIQW2U4F6mwRyjhOJQExqHQj4DnHYxn3oHI9g1GVkg4sggwrxNS&#10;8TkhEznxGShIeozC9Kd4EhULS0MTaO85iN1LV2HJ2MlYOm4KNi9YiuUz56Fn565o+PMvaNyoEdq3&#10;aYu2rdqgbctWaN2iJRoRZKSac5PmzfBX376EYlNYWFvDytMdTuHBuO/nAeOL5pz0Z9D97+5o2Ogn&#10;tCXwdPm5Efq2bIOZAwdj9uixUF93ECnzOMm32+Oa3hlcPXVayZ+jvfcgDmzbhn1bt2Ln+vXYs2Ej&#10;tA8dwWnCqJmksJZCYZoExiNqOHtMHVsWL8PsCRMxZvhwdGjfDm3YRk8YjyGjRuDvgf2o/fbgvfyM&#10;nxv8iOFNmmMqr3tp6+bY3rI1DjZvg23NW2NDs3aYTqgZ2bolJvbsgoWTBxHCx+LahWMIDryJiBAb&#10;ZD9yQxm1ScmgK+GX4rBZRc23upoaIGGgQhwYZRuIcFJXQ0CpIWxWqQrYfa+JpWbNVh1HQU5BwkVT&#10;LB4S3aOCCBW4iKUFVZIlV0zpXNwplCq58EpG1bLiMGqKoRS4oTy3RHiIA6AIqSR+L6ngOdeo2ZcX&#10;SRg1gUnxAaGQKyVklfJYhBlF+CjCSLTDZF6b+Feo/Er+85H5znNKE8El4KJUVCZMSHkNlcVFwmP/&#10;AxfRTnkOyRBLQawCF8INoaWikMekkP2vOKLKoiTHpXYv5+VxlTw3vGcpZ6Dk9ZDfKOBC7fs/cJGI&#10;GQoDARcF7kSjVhqFuWxpiAZMaKlhf1dXR/DYITxPGM8ZyVcKFMUpWpxfCU11PBcBSzT077XsbwrQ&#10;6joK1tokZD52RVikNRwemOPQ8T3Yd2gXRi1Yh38mr0DnSevRYvJ2tJ2yHc2mnUDD2cZoPM8EDaae&#10;wk9jD6DJyHXoMHAsuvQfg20Hd8HcQh+eLrcpuGULhGNYJT4uXAcp2MtLqOmXUciVsi+U7T7ZFhKQ&#10;jVbAQKxnor0rxQR5/UqOE7E0ybgokVTiH8PxLFNtBwnESNSZFBmsKInjPFH5ilTx/iUvjORwEbhV&#10;QEQsBuWcIwSCkoJIlY+IQFWJOAgTXKTcg1hFZItJrlEscmz/wa2AsupawzneUttLmvi7SIZezmkR&#10;4iUiyAlHBLAK/rayIppjFw98z1AyytZ955xRKmbzfLWc72IV5L0o0T8EFgEA5VxlPKf0F6+zlE3C&#10;+JUtJbYK9k8Fr6Wc9yYRYSpriGxdqqBFBS5iKeK8KSO8SBh6Ma+d1yaZfmskvw2vVyk8yjkkkWVK&#10;mHwd5xVbbZ38zWOJlVWule9r+TvJ+1MpEChWVqUJzIn1SoCOY8bXesIX6qlgEpTi45zg4nkFK1Yv&#10;wIBBA9H1j85o1ryBoly1adsKrdi6du+IXn27oVvP39Hm1yZo99svuHjxOJITHfDlUwjyc9l/tdko&#10;r3yML18z8ep1GvwDPWFx+QLOWlzAxj1bsH7PRixcuxazV6zA9iOHcO7GDVjed4CVqw+uO/viop0H&#10;ztu4wOK6I86cs8byZesxd/ZCwspUjBoxEuOpmM+dNRuLRL7t3IVjx9SgoXUKZheNYXrBGLqGp7Bm&#10;wwosWrkAKzatwtodm7GJSubB41o4oG6Ag2xHNQ0JNmYwvXoXZtdsYXnHCXfvPYCN5TVYGuvjpok2&#10;gm+eR5TNFXxKF2WvgvOA4FJVB94c5x3BZeSIAdh94ABsHO/hYYArvKKDEJiaBL+UVLjGJLOlwJlC&#10;1TUyCQ9CY2AbGALbgBDc9Y3C3cAwOEakwznqCTwTH8MvPQ1+aSl8jcDDSF/YBfmzhcMhWEpZh+DA&#10;KS1e+Als374dG1atg9FxbcQ7eeGlZyi+ElYKfKJR7BOFUl++elHAu4WiyIPgQiAp9A7n9+H4JsAi&#10;FpbASKXlBkcjLygKH72C8N4rGF/4mWyffOa1folIwIfweITefQhvK3sYHD0FjcPqMDE8A10dA0yZ&#10;OgOTJ03FCgq09UtW4vCmnbika4zLbBYndWFOcLmpawLbMxdgZ2IBJ7PLcDa/inuGZrAxOIN7p01x&#10;V0fCg0/jhtZp7F+xFqtmzsHK2XOxZs58BWTEafee6QWEPHBBVmgEngSFofRRJspTMvGF5ClbYGWB&#10;sSgL4YMXRLCQ7R72l9zHN7k30mgO33/1DyO8hBHSCG7+4tsSg2/8n29hCciLSCbgUBPk/4tzcmUw&#10;F5wg2T5KQWkkoSaU0BJCIRGmcl4u4dh9cQ/AaxdfvPIIwrugGLwNj8PXuDQUJWShNCkbZSlPUZrx&#10;HK/ik2FpYgqtA4ewbfFyLBg1HsvGT1WsLmvnLSa4dFOyzTZt3AS/kcg7EFw6UMC3a94SrZo2R9OG&#10;jdG4aVN07tED2ibGOHvZEtZOrnAJCsU9F1ecPmcKPRNDdPurB37+5Se0aNAIvxMaevJYCyZMxmrJ&#10;gLvYHJmzUnH7yAXc1Dur5GURS4rR4eM4tXc/NHfvgwa1Ct09B2B6XAPnNbRhcUoX57X0YKahBUOC&#10;jLQ1CxZh3IgRGDxwIDp364r2v/+GiTOmYRDB5Y+//1I+a0LYaiC+No1bYBTBZVnr1jjQtgP2t26D&#10;/c1aYifvbU6TRpjYqAEmt2+Naf26Y8WUEdDT2I371pwjfNiifO/g63s/FFIDrOKiWl8nCx4XUAql&#10;Smr6ZVwIy7nIV4nvSE0cG4UGBWktIab6X6GkcsAUcKCw4O8lOkKEk2zVKE6oSq2gNwQcARfZHsgg&#10;hCRSyPD5KQrj4k1gqZBtItGkuVhyYZZQz4oCSXkveTKSlOyxkttF8p9IkUJVjgsRRtQkZZvhX2Gn&#10;CCc2VRFI+VteCQw8ppLH5l8rhyoMWEKHHxNMMhU4ET+XSjn3v+Ai/i2ybSSAUyUCVQEmAkKZKomd&#10;4rMjlpJ/BZ84dNax3xQhLfdYROFeLLWJKHTE8ZbXowIX2T4QQJH74HuxIvFeZBtMKljX8nPJ71FT&#10;SyFUG4Gq6iAez5//H87vCZAKGPwLPwJF7GOxUoigr6mmwOH3eQWhKMjzR3SsDRxdzXH+qibW79qM&#10;JetXYcCU5eg+YjF+Hbsejaftx89T9uGXmdr4ebYJfpxliEZTNNBy3EH8Nnoj/hk+FYNHT8cJ7RO4&#10;e/8SIsKdUMb+q6SAKyO4VvCeK6jpy5aHjKk4btdJkULF30kEfyThQ7YPBRhFGIrVRFLxc/4ooCvw&#10;RbCoklpWb9in/wIM+0+xuhFky0pCUVIUQMgM4PiE8DPpgyT2pcCijKlsIUl5gRgU50UoWXJVFZZl&#10;q5N9K8cXC5Uck+Ciim7iMWR7SKwbYmEQgc/rEjCSea38RiBLcaJN5RhmcywlgSOvScaXz4hYlBTH&#10;Yt5XOcGpjP0v/lDKllS5nFvmsTwb/Fuuk/NEAF/yp9RIskT2m0RY1XCsBVwqCeCVPFYFIaKS/SIR&#10;W5WEaZmTEv4uTcnZwybblXWSooDPrIR415SyP8sIddK3YikV8CVs1NSyb2oJTrV8duRexedILHk8&#10;Z5WApFjDJEGlbJfx+lRWLDb5TiyZ4qPDaxSfONSnIS83BglxLvDxs8KatcswcOBQdOnaBY0b/4ym&#10;TZqgeYtmitW6W4+/8HfvwfizV1/l7187toaR4X5Eht3F+9fByPkkfS8FO9+gqOA5vn7LQnxCAO7b&#10;3sZNq2vYd2wT9h7fhFWb1mP+6tXYfOQADC4Sam7cwlX7hzCzsoXRtbswvGIDA/ObMDx3A+vWrsPy&#10;JUsIK7MwbfJkzJ8zE8sWL8B6XueRI7txSusYDI20ceP6ZVy7egkW5uewd98ebNy8kW2DKlKJ6/OB&#10;wydw4KguDhzRxZFj2lCnQmlkdh5G5y/AgvB07dY1XLl4Fman1WFx+iS8Lhkh4MoZvE3gOlZagOrv&#10;NQTFas7PCs7PKvywY/deXLOxh3NAIDwi/OAbHw7/lET4pqbBIykdHvGZ8IiTloGHUcmwD4mCfXAE&#10;HEIScZ+a/z0KyfvBKbAnJDjFRsMpOhIuicFwigog6FCrDgjFXcKGlZsvth46jC17dmGtdAaFoM4R&#10;DcR5BOBFAKElhpQaQ4EenIhCr0gUekSgxJuLMFuxWF4UcIlQrCuFYXEojlb5wpREJVE4JyKXwj2H&#10;gj6fn+WwfaTAfxcai0+RyXgVmoiXUalwtLyLE3uOYOn8RVgg1pYJkzBp/EQltbHJSUleZ4L7BBPb&#10;c1dgqWeMC5p6uC4J1yTlP5sLv3OzuAY7vpeCffZG5/DA4BxsKUzvnTaDyaETOEW63L+ek4MAs2bm&#10;XGxbuBR7lq/BRb3TCLB3RMxDNxQlpREO0vHK2RsfHX2Q4xqIrx7BiiVE8esJilQsLp/Y10rOlpBo&#10;fOFnn9k++YThnXsQXroF4JlnMB57BuGZbzieeYXgpXuwEgqe78/FJoALTTQXlcSnqIjJQklYKkoI&#10;MAX8roAg+NXFD+8f+uKDewi+BhNawhORzzEoik1HUUw6vkq/8bwx7t5Q37MPGxYvVbbC1s2Yhy1z&#10;l+DI+q3Yt24LBv/dF62bt0C7Vq3Rqf2v6PprR3Rt9xv+6PC78r5ju/Zo1aYN2nfqhO0HD+IIJ+z5&#10;a9aw53Gt2B86RsbQMzZGj797KltNv7dph0Hde2HiwCHYvWYj+/MIomeEw3uBM0z2ncRlNT1cUtdR&#10;rFyXtPVxiQAq1q/bUl7BgI0weZNQKQ7T57R0cUZTG8e278TBLdswYfhIdPr1N6Wm0chxYzB60gRM&#10;nTcHPfv1RYv27dCidSsFnn5q8CP+atoM/zRvjPmtWuFw699wrHkb6DZoCe1fmhFgmmFns+ZYy/ue&#10;2a4FpnT+FeMH9cS0KcMxY8oonDiwBcE+d5AQ7YTiQgp30cooeCq4gJeWhaOokCCeJ9ouQUS0aLG4&#10;1EWhvp5jVi6Lu2iw/5mY/13IRaMWAOHCrQIXSQInqf1l/1+EfRZBgHBKQVNeonJ+VMKYeV7FIVf8&#10;PwQWiggNRVko+sbx/hJDuIpBSb5kmxWBIlsI1EbF4lIhwkkEv/iTiNWCIPPv1ovAghLaTcGhhOb+&#10;a+WQDLSqff4nXOzFAZfn429ly6OOmmBtjQpapMmWjIRBi+Wovpz3UEoAK+WrbAXwOOIcrPjYsM+k&#10;KrFUKK6mVl3G6ywvJAQWUdhJ6DiFjRLhpPjr/K+VRZWxV5WET8KKVQ7Cqaiu4X0SECuqQ6mJh/37&#10;NwVdbRq+14ulhdp0SSrKJUna51Dkvw3E22ceePPEGQ8eGMPBXheH1Ldi/rpFmLBkAXpNWYJuE5eg&#10;3YSt6DBhN1pPPoKfZ2jg51nqaDhdG01nnEKjqcfQZtwWdB21DENnL8chLvh6escRGm6Pd2+5pn0R&#10;4c7rEKfqSgpKwklpEde5b1z3voYj72MwhXwkBWsk70W2EDm2FNQqi5RYHjgvJLpI2RLkeIu1TLYP&#10;le1ElZ+Q+A4p22YUpAIYSi4UQktZaQDPJzlgeFwKYIlkU/xbKGhlzkkpALG4SLi9zElVmL5AHecc&#10;x0pl9eLnSnQTAbyK81r5H95DoVhqJFkc5yPn8H++HbJVpaq8nME5yzEUiwSBQPxWSgvj8CzLA0+y&#10;vBEfzfUywg7ZmR749pHQ+C2Mc1ksfgJLKtD4LlYXAlFdOc8toME+VFk1BCTEysnG41fxnsrF4kgQ&#10;LBeLU7kKYKrYFDhlk7xMAi6y7VRVxHsWyyUBT6UE8PoJsOI3U1PD57OG/UglpJi/Ky2J5rH4nPK8&#10;NTJvBXQJLZWKwiH5lWT7VmURE+VDIrbE6lLPY32vSyFMJePrJ8qoV1EwMzPCvn2HMHXqNDRt2hgt&#10;mrdCm9Zt0a5DR3T/sx969x2NXr1H8j0B5q8BXHPGwVj/BNydbiI61I3H/kxF6DVB8BmhKhsFBRl4&#10;9+4RXryKR0DELfiF3cBZc20cVT+EQ2oHcPD4Aew9vB+HThzH5l07sXrjRmzbvQtqJ09CQ0N2R7Zg&#10;3+5NOHJoB9RP7IWezmGcM9PEVUsduLhdRnAY17mkh3jzOhSvXoYiOzsErp63cdfuIm5Zncfly2dw&#10;/ryZYpU5zuMdVTuCg4d34+CRnTiheRjHTx3HkZPHcYLtyOG92LN9PQ7uWAfDHWtgsm0FQu5eR87r&#10;p6isLSfYl/IZreK6V4Mf1PX04eQfCPfwcHhFhcI/KQ4+yUnwTEqBz6MseCc9hm/yE3glZhFGHsGW&#10;cGBHDd0xLA221Opt/BLZknAnKA73Q2NgFxYLpxi28FA4hoTCzp/gQuF6y8kTW/YfxIbtO7B8+Sos&#10;mrsYp46cRJxvMF6GxlPTp5aTSFrkcUt9YwksXFA9I1HiIeHA4ngrTrpicYhQQKUyIQ3lsSkojyFF&#10;sxUTnBSn3qgE5BJqPoXF43Ug4SUsEXmPnqMg8y2C7T1xYudBjKMAGz1sOCaNHY8p4yZC95g6rM5Y&#10;wN7cEm6XbsPZ4gau6hrBQksfVwkutwxNcd/4PNwtrsOdv3lgbAFbw3Ow52dORhfwwOg8HM5cUISp&#10;uboWtf+9WDNrLpZNmYG5Y8Zj7oix0Np7EG63bRBhT2Em4BKfijeOnvhoy4fSwQdfH/qjwDdSiZz6&#10;Sgj7JJYjgoOAmGwffQqMUNpHjxC8dw7ES2d/PCZ4JD/wxCMnH6Q5+SLbyQ+vXILwhbD32TcCNclc&#10;WFJfoTQuG/mhKSggZEqBRnF2/sz/ef+A4OQarCT5KwznQ01oKSW0FEal4B3BL907CP52jti7YaOy&#10;Bbaa97Rl/hJly0h9yy4c2bgdo/sOxG+t2uBXAkenth3Qpd2v+LtLd6X1+L0LOv/WEW3atUMrAsyq&#10;TZux+eARnL5oibuuHrhuZ4+TRobQMjFC9149qWE0RreOnTCy3yDMJlAeZT9eO2iBpyOycH6zPs7s&#10;PoGLh0/B8oSOUiPp1ukzuGNqAYdzl+BKoHQ9ZwnHMxdx78x5XDcwgdkpHRhraGHvxq3YuW4jBvft&#10;jxYEks5du2L6nNmYPn8eZi1ahB69+6BB82Zo2KQxfvjxB/z48w/4s3Ez/NW4CeY0bYNDLX7HwWZt&#10;YPBLK5z9qSk0GjfFMX6/vWFTzG7cEKP4u64tG6F1m8Zo2645Fs6fBtu7FvDzuYW8vCQuTlzsqUnX&#10;UFCWFQZSIAUg90MgtaIwlJaH8IEMRj3CAMRwgRVAkYyuadS65VUECBc8sUCIFaaKECB7/BT8SmVd&#10;qVYrPh8SeszFt6I4HpXUOiU8W8r7izBSLfaqfB211HJrSrJQnJOAvC9S24cKAQVCQY7UrBFIIhDw&#10;3BLyqjj8sv1v9JCcmwJDrCz/Ck1FcIqg498KpFBgqnxFJDRUIi8oZCio6gVcxNoiwEJwqVdCoHn9&#10;Al+y3VX2glou/09yhCjbQCKYKBzK2CcU2JKNtbI8lIKN11lMQUFBKlseKkuQ6t5UUVZsShi6QBHn&#10;f6VEpHDh42+qeA+KIGOfiI+LlG4Q/4dqCpraWsJPHQV9He+3MA1lH7nuvPbHx8deyEx4wEZt9PQR&#10;GBvuw7xlC9Fr2Fh0HjQRbQctRtN+S9Bg7D40nSwOuFr4YaYhfp5tgMZT9dBy6gk0n3oIv45fg54j&#10;Z2LS/GWwOKcFu3vmeP06THGqrCU0lYplQiwt4rhaKbWWIlDwJQT5hKec996oohAV61A9v/suztac&#10;E2JtUZyt/2tiLfnXYqI43ErfKHCoghZVlJFY7cRvQ4BCMuOKH5T0rziByzHZ5zy24tvCvhcIVhVg&#10;TPx3m1AFwGKVqykl5Ik1ToCkmvCgWAylxlYY8r4SNHL4noBeUqhKYifnVznzigVFrD8EZWVuZChb&#10;JnV8LciNQWKcHRJi7OHlfBmuDhcRF/EA714G4/P7YOV84jcmc0Sc2SWaqEa2uUq53ikWEgKu9I0A&#10;da0AM89TLaHUqYSWJJRIKYvSRMUnpIpzVnIKKdtE0gTMZHuTfV9eEMoxkIzIfD7l2AKKnCsS0VUj&#10;FhOxDPGzorxwSOFJxV9InJkrBEoe8VW2+QRY+DvlVZ5r9gHbd3GylgixOj4/tfw9+1UiknK+peLu&#10;3ZswMjqDpUuXoUWLFmjTqgM6tP+d60ondPtzAP7uNxZ/9RmDP/+ehJ5/T0bPP3tj785tuHHFFB4u&#10;NjzWG14flYH6l1SY+PwSxlH/np+/wtuPXnj7wRP37p2FsfExnNTciW07l2Pz1lXYQmCYN382pk2d&#10;jBXLF+Hoob1QO7ofJw7vwcnj+3FaVw3mZ7nuXjbBA3tLOLtcRWKSK57LuHwlUH/PUOZyGZWfR5me&#10;iIxzRGDAfY7fNdyzugojY11o6ajhBOFn37512LNvNQ4d24b9h7dj174t2L5zPTZtXoF1axdg/ap5&#10;OLh0Gg4uGA83C0N8zWR/Stp/yaBbU8m+q8MPp80vwM7bF05BIYr53j8+EQGP0uGTxJacCe/4DHjF&#10;pcE9JhkOhJK7/mG45y/bP4m4T63+nn8C7vrF4S4hwS40luASD/swQoxfMO55BcDeJ0Qp0GjvGQhN&#10;ChN1LT1s2LAFCwkux/cfg7+zB1L9wvAtnhpj8guUR3Ly+sejkPBS5BujbBuV8tj5fpH46hWi+LVI&#10;6K+ETZdEJKIkPEEBGWnFUYnIjYjHN77/HJmED4SWjxGP8C0hG1+TniDVJwIWOoZYTAG8cPYcLJwz&#10;F4tmzsGZk9q4a3oJDyj4PC5Zwf3CbVhSa7+ga8jfn8YlLQPc1jsDZ9PLcDG5qICKrZE5bI3NYX/a&#10;HPf0TWGta4Krmvq4dFIXp/cdxp4Va7B1yQosmToDSyZNw5EtO3DxtCHsLS4RpqIIVtF47+aHLw98&#10;kPvAFzkPJWooDDkewcjjveYGRCKPkFjMexT/l2xHDzwm6IRZ3oG72WU8MLGAjaEZAcsYZ6X+zlEN&#10;nD+mhZsap+FqdhUuvJ/XfoSd4Dh8DklETvgj5PFVtuRyA6Lx2S0Q7xx98dE9BEUhCShgKw5PRiEh&#10;Jpf99pKAGPfQEw9vWGH13PkY028A5hHyNs5dhF0EF719Rwhjh7Fw0nQM/acf+nb/C53bdECnVm3R&#10;/dffCTAd0LnDb+jcsSPaEVxatm6DCdOmYfKCxdiw9wDU9QxxVFMLyzdtxPL1a9Hr717o8utvGMHz&#10;LJ0xG5sWL4X+QTVkzEpF4EovmB/WwuWjurh+Qh+3NE/jBvtaLCu3jM/hnok5HHm/zmfZL8acz4TI&#10;24TNCzoGMNXSxY41G7B19Tr0/7sPmjVpit87d8H4yVMxZuIkAsxc9B4wCG1+7YiWbdoo+Wd+bPAD&#10;fmvQEL//0gATGrXCpmYdsbVFO2g17gDDxu1xsHEL7GrSAmubtsJ4QszAJs3RgdpR4yaN0KxZI4wY&#10;3h+Hj2zCGZMjSkn7D++CuXhHUqhwUS0JRkV+AEq/+VOrDkdJWTjKKJSraiJRQW1atEPZfxe/GBW4&#10;cIHlIiiF9mSBU7ZC/gUIKS4nzquyvSKAoWiwJQIe4lir8okQwfZ/wUXlP5LFxZmLeF4sSvI5x/Il&#10;I7DUrElQhJCqSnEWBUAmAYELvlg4eFzJKqsK4eSCS81c5WMh2wTSqMGWi4AgrBAY/hdcxOIi4Mbr&#10;E0fl/w9cxFdCfHVeEFwoXEv5XVkWWyaFESGDQqSKAk8V2h3GRkGi+O6oNHhVtMu/4CJ9UCHWG2nP&#10;CC5icRFwoTL0L7hIunoJy5b+FeuLaM9VvG6BmdyceGqLQcjI9Eegry0c7p3HnZtnuFCfhrHpSZiY&#10;nsBiwu/SDeswaMZydByxGG2Gr0Tz0TvRaPgu/DzxKBoQXBoSXH6eYYSG0/XQbLIWmo3cjsajN6H7&#10;pBUYPXMe1m7ZAm/XG3gU68xzxlJwCYRSAaOwFW1dQn0FHqrEtySHQv8b4fITwaUolII5lH0TxfHj&#10;fSs5SWQMRPCycWyUaC8FLgguov1TSCqAKRYO2WIRSx4/qxHfKbEGiIVHyfejsvaoPv9P0MrnkryN&#10;fV8mlhyxxoh1i3NPrG+cG1JWoaJEHHhV20RKJl/CleRDKcqT9PhcvwvjCD4ExDIBIpkvvG65PgFg&#10;zmXZ3isvTubvkvHxbQQSYxxhd8cUttZmuHFBH5bndGFrdQ7ebtcQFmSFnI9SLoBjVkRokUSBJQQs&#10;Aavi/8BFtR2lAhcKU6k3Jc8T50lZqYCL1FvifP4PXKT/FHhh/3Eu1FFRqCyS+kthVAIkMy/Bjn2g&#10;OKf/O+/FwiX9K1CS/zUMhRyn4jw+RwWxSn+onhGCI4+nWK4EWnhNYjGVvq5TjkEIklw5/4ELYfvL&#10;10RY21yFnp4+5i9YoKR3aNG8Ddq0/RWt2nZEx8590K3nSHT9awy6/zULf/SYhT59huPwof2wvn0B&#10;vl7WEOfjWnFurmHjeAm4oY7PBiGmoMAPhYV+BMP7CPK5gYe25wjRajA9cxLGRurQ1ToCHY39MDdW&#10;g72NKRzvn4WjLddWewt4e9xGSKA9IsMeIiXZD2mpPnj7JgrfviWiQIrKUjERx3vZJn73OQov34bg&#10;2WNfAr8LkqKdERh8Hz6+VvBwt8TDhxfg6ERl3/kS7J2uwuruBdy4zfX6kjZOGxyEntZ+6O1eDq0t&#10;8yhrNfAsNIDPQx7XhyKep4r9RnAxu3ITdwgPd928cc/NB+6hMfCLT4VX7CM4E1ScqfU/IKg4BobB&#10;zj8E93z9CSyBeCDbRUGRcA6Pw8PwKDyMiCTcxMA1OpZQEwE7n1DYegbDkZq/V1gCfMLjYcvz2Dq5&#10;QFffEDt27MHhg0dxxvgsbphfRjCFcrpPGJ74RuI1hesHwkoehXZRJAElKknxZRE/ls9ewYpVQhx0&#10;cyXqiE3ZPgqJRX5oHHIlaR0F/bfoVOTEZSKXQPQlNgOfCF9fHj1G8AMXRQvXV9fAjg2bsH3tBugf&#10;UcN5dV1c0zSGreFF2JtcVsDlkp4RzDR1cPb4SaWA4n3ds7DTPgN7ZWvIFHckr4vuGVynIL3C/7fm&#10;+zvig6GmB+N9R6G97xD2b9yCvRs2Y8vatSTJFTi6axciXV0R7+GBd4Gh+OpNjco9GLkeISj0CEUe&#10;3yvWJfZbfmA0CsMFJBIokM/BztgM+9dtwNwpUzB76lTMnT0b02fOwOBhQ9G3f3/07d1HsSrMGDcB&#10;s0aPw32CjdfF60gm9HxlX+azX76GxCEv6hE+EuLeuwThE8+Z40NQ8o1in3IiCjTxfK+kSON9J9hd&#10;tsRKwt3IXr0xc9goLJ88AxsIL0ZH1WFy4hSObd2NXas3YOXsBRjWux8G83etKcybNWikbCFJ+Fyr&#10;Vq0o1JuhfQdCzO9d0KfvIIwfPQHjR43FyJEjKeiHYiGhZs3suUpWYcPDx3D28HE47r+FD2Pe4PpJ&#10;E/axEW6x729KmQF9vhqexWUDY8LlacO4tnMAAP/0SURBVFwljFrxs3v6ZrAjSDqcvYi7xueVcPaL&#10;hM9Ny1ZjLSGyT8+/0aRhE7Ru3Q5//vUPuv/ZCyNGjWPfDUa37r3Q8feuSkTUjw1/RIOffkDDH39A&#10;jwZNMb5pO0xp2QbrW/yKrc07Yk6z1piiOOi2xZ/Uiro2b4dmjZqjIY/dmMAjlVP/+acHJowbDgNq&#10;KjeuGMPf6xayUlyQnWKH5xn38SLzPuJjuIAE3UFAgDXbLQSxffwoZnwRrOIvIvvwXBS4EMpCL4mt&#10;ZKGXhV+0OknfrkrVTgioevIvvIiQ+hcquMCqHGvTqS3/9xseg3+LdUZSvosWLBl3lbTuAjnVqt+L&#10;RUdKBZTkJ3JhFgdNEWbyvYRSqzRG1Z49BRe1zUoKAsWnpYz/x0VYlYCOkECBUU0QqpMtIl6fEuYq&#10;1yHwIuDFhVapayRbDoo/DYWaXBeFkvjeVAowUYiKU2etCEYlkRm1e7k3gQ+xBFX8C28KtLzE93KJ&#10;QBHn1Ge8xqe8nmxUKOCSzX59orRK2Vqj9v76RSAeZ/nAxe061E4dwX61g5i1YiOGTl+EvhMXo9f4&#10;Jeg6ZgG6jJmDlsPWosXQlQSRHfhl/BH8MkEdP0zVwY9TDfDzNG38NFkdP0/VxC/TTqPxxFNoPuEY&#10;fuk5Bz91n4IRMxZjx+7NMD6ria9c1CULrvS14qOh+D8QOCg8vxMyxBlZQKRanGGLqKTl+fN9GAWz&#10;NGr+pVkK6Km27wiLpWJpoyBmX4nAlARyqm0j6SfxjeFnIqApSKUp2zUynxSgUTUVhKr8MP7zx1D1&#10;sQhi+U7+h9csEEzBKP8r80agtyhPtp0o5KVGEQFGLA9VZZxfMpYcfyV7M+ekpOGXIpUSKl3F+y6U&#10;wph5SchI8ERSpBsCPWxx//ZlXD1nCkuzc7hkaIILBnrQO3EQh/esx2mdvUhJcMMbyTBM4VhTzOsT&#10;65ACLpwf4t/C/qkWZ11eJ+qyCAYC0hm8NkIW51U5gU+1TSTAyufqXwBX/HsE9gnE1SU8XmkknxHZ&#10;npOSAuIor0rAqEoDIJDD/+U9FnyNUiqv532ORP6XKEI+nyOBaT5DKsgTeBFoYyMUKaU55HkR5YL9&#10;IOAiEUt5OUl49TocZ87qYPuO7Zg6bQo6/NoGnbp0xhCujyPHjsHEqVzv5yzDtDkrMGXmdkycvBVr&#10;123CNUtzhAY7ITXFHTXiQM4mgCTJJ+XeFD80Xsf36lCOnTik854Ik8UfIrkO+SAl0QtB/nbwcbeG&#10;t8t1xHBN+vjCD59feaEgLxgF+SHsN15vLeca16A6AaF6PlsSJSgpDmokHFyeYfa3bAeL9ex7Gucy&#10;x1oyg3+j7P4QjLdv5VnzQELCA8TE2iM40gGhkS6IjPFCbLwn4jm28fEuiBPQcTgH33tGcDXXQrSt&#10;NQpfPUfJm9eoqxdfF4KLhuFp3HN1wW0HR1jZu8GecOAUQPDwDYGVEirljbtsdh6+cPAJhIN/IBxD&#10;guAWGQWPqBj4JyWyxSLwUQxCMxIQlJoAz9ho+ESlsKXBi1q8Z2g8/CKlEmQCwmISYPvACRcvX4Wm&#10;lg5WrFmDtSvXQueEJq4amsPzti0yCUTPw2PxMYaCNjYJedGJSvHAtx7++ODG5uyHD06++MTXT67+&#10;+OQeSIEbjm8EmHzx1SC05MdlIT8xG3mJj5GflI2cpCzkpmYhKyQCvnaOcLa6i4Nbd+HwNgreVRuw&#10;a+laqG3YjbMHNWF26BTOn9TFBW0DmJ/Swzm1U8rWxD0tY9xVM8C9U4aw0TGGla4JrPTO4Jo45/Iz&#10;J5NLcDezhL2+Oa6e0IEp78lEQxsGJzWxacN6TJ0+CWtXLYPvQwf4OzngNWEvh6CY5x+JgoAoFBPa&#10;BFq+eUvZghB85jh8jUzA24hYaO7dhxN7dmPwgH5o3rwZfu/aSQnhHTpGkhENwt/8vGuPP9C6TRs0&#10;adwYzdhObt2J8wSMwBs2+MhjFEYnIzcqmX2ahjd+0XjjGqyEj392D8E3T8KShJ5LMsD4DHyLS0WS&#10;qw/87j+A1p4DimPuiikzMHP4aCyeOBVq2/coFhfDo9RGpVbRzv1YNXchls2ej+aNGqnqFbH98ssv&#10;SpMihk0aN+fnzdDj124Y2qM3RvTqg0UzZ2HZ3LkwPnYc13T0cENXHzf0DGCtbYSk+eGIWOOHiyd0&#10;cVFNF1fZx5fZ15an2ednzGBx2gimigOuDi5p6CkAKfDiePYybM9Y4JYB4UbbEFuWr8WaRcsx4O++&#10;aM5raPhLYzQmaLQggPTpPQB/9eyNLl3+RIcOndDgx58gW0U//aBqrX9uhM6N2d/NGmEgIWVw01YE&#10;laZo17whWrdsjJZtW6Jda2pELdqhecvWaNW8OdoT1Dr+1hHdu/2JGewzqbJ6cNcWnDU4gQtnTsD6&#10;mg5uX9XG8cObsXb1QqxesZDzYgG2b1mGqMgHyPnGRUciFwgmqj16goaiRUm4Jd//CyWofcTFWaBE&#10;/DueKk2JOJIFVvFVoNDhoijmfci2jJJ0SxZSEV7/Cn02JSxa4OLfBU5x5BX/FIKIRB6ViT+J7P/z&#10;3N95PtEYlZTyAi1c0CqUUFaxXvB/CAmSlEsFKQQwLvAKuBBOavi5OA/+Z40RgamyEIgQlSbarxxX&#10;toG4wFMwKmUQuNCLBam+WvwMYrk48j3BSQl/VsCFgpznFXiRsO7vBBgQYCQKqU5AhX1SSRCsZD8p&#10;dYm4yJaVZnBBfgRXZyop1w2wc/8m9Bo8FF0Hj0K7AXPRdvgKtBqxCS1G70bL8fvRYvweNJush6bj&#10;NdBwsg4aTjFEw0n6hJVT+GWKntJ+nHKKIKOFHyfrE2w00WjiYfzYZSJ+6DAS0+auhL6+GiytzJD7&#10;NZLjRiiTCCICWU1NPGrE6VPZiiBksB/rxQGa8FIvlpXyEH4mIfJSrDCV9yiZhN/x++fsn8coL0wh&#10;YKoSnInFRBxcJfJIFX1Eocv5ArGWsI+VzM7lhFf2geLDpBS5lJo8Mgf+tdxwvCQjrgAqxPdHgFlg&#10;ivNE4EUiuASey0vikJ8TjLxv/igqDKJwkwgluQYZR46J+Bxx3ipJGWvEh0Vy33De1iegtDQWj9OD&#10;8TglBE5WlrhnyWf2xk242jshKSoeqVEJCHHxRJCzC8z1dbB++UIc2rsBEUF2SE9wQsHHYAJcPPtB&#10;YIOQVhLDvuL8IIAr2af5zEC2SihIZbtSHHxlK1MsL+KYW8m5Jg7AiiMtAUKSLSqRfeIbVhbDfpBS&#10;AtIEWiQ9v0RTZbBJ9usM9okoDIR0ArY4iVcW8jnJpwLwb1VysU4qPkF8/sRBv7IkQdnGLS2U7Tc+&#10;MwQs2XIScCktisPL56FIfuSOXbs3YvyE8Rg9bgSGjeiHCZPH4NjJg9A21MD5yya4Zm2O85Ym0KJi&#10;rUZlzubeRf4fFdMv8cjP53xSws9jeG4+N4rPDsGxmKCWx3lRGs73AagrCUe9WO8ENHn/+cVpSEzz&#10;x20bC5w314XzA0u8eRaJdy/D+D3htzaW61AM+ywW5fJsCvBRgVL8xuSZ53OsrAe8p+9ck6rrCDls&#10;dUWRqHpFAErzRJjfdXi53MAFgsj+AxuUBHk79mzB9l1beU7K0dvmCAm2RV7uIxTnETAJpuWEwhS3&#10;m4izvY3PqUnISeUcqq/Cd9Tjh52Hj+Cm7X1cumnDdg+Wdx1x094FN+ydce3eA1y/64A7Di6wcXCG&#10;gwc1k8BQPAwWf5g4eFOLD0p8hJBHCYhIT0DM40eIykxGcFKCki3XLzoDvtFp8I18xJaAyEcpiEl9&#10;BCcvD1jdvwtj07NYvWYtVi9bBY1DJ2ByUg92V24hyZ+D6BeMZ+HReM9J/CUyDh+CwvDWK1CBlA8P&#10;ffHewQufCS5fXAOUQoNKzhc/0r9siUSkID82E8VJT1Eo4JKQgdykNOSnpONFaCRiHnoihPekd/A4&#10;tPYfxU6Cy4YFK7CbmpbmrsPQ23cCZsdOQVL6S3TRBb5ep+C01TSG/Ukj2J4yxh2Cy20dI9yggL2h&#10;ZYhbmoZwNDgPr7PX4HL6Am6q6+OS1mnekxYMjqphy6rVmDZxPNYsXQQ/QoufvS3vLRYFoWySn4bQ&#10;UOQuqf7DFR+UT57Bip/L17hHeBufjH27dmDfwb3oP6gfGjZqgDbt2mLA4EEYOnw4+vTrh15//0Ph&#10;2xUtKVx/+VkcTH/GiR27YXZcDUFWNvgSLZaWBOTEpuBNTDJeBsXhlUcY3ouVxzcKOXyVmk/5/gQo&#10;ws03Qk6mdzBCOQ/Mjmng+IZt2LxgCeaPm4hFk6Zi//rNOLJ5J3QPHIOpmjZ09x8jIKzGZjbZImrb&#10;qrWS20XCpJs0Iig0bIQ2zVpR4LfCP793w9h/+mPmiFFYOX8eVi9eAHMtTVifkYR/p3FZTwdOB27i&#10;8bR0XNtjBsPD6tDfdxyn9x2DmWTD1TIgkBjgzCkVFEqmX3NxruYYWemega3hedw1OAcrHRNYEnZ2&#10;r96ETUvXYPDf/dG+eVu0JrA0atBUad279sRff/TCH2wdO3ZDiyZN0KR5YzRs3IDX3gAtxELTsBna&#10;8V56tWyLPi07oH3TJmjWpAFa8ndtWzXHb63a4bcWbZUsvk3aNELbDq3QmffYo1tPTBwzDvNmTsbm&#10;9Ytw9PB6qKtthpHRQejo7MbKlTMwfepozCTQTp8yAXNmTaDmdA/fvomviyysYsoWUMlkI8hQ8Coh&#10;nKKpi/DmoicRSyrNTpwxRQuXPCQiYLiAEChE+xQNUASUCCqJeqikRiwWHGW7RgQX/1fJoqtYPUSw&#10;8RwVAhrUVmW7iAuz4vcikKAcmwsyFzwpmChbABXihyOwI1tB4ghLgBBfF8W/RZwe2cQqJOUApF5Q&#10;nTjMKiAjmum/Gq8CTKLpUwhVUdNlU4XN8vpFAPAYYsr/T7gr4c0UIP8T5URhrEr2lwX8l/NDARde&#10;EwWnJI6rIgiKxljB/xGn6cL8NNyxMoWh0TGsWrcCHXv2R+u/hqFlvyVoPHADGg7bh4ZjD6HR5D1s&#10;e/HTFE1CixYaTNNDA4JLo4mn0WSaDhpN0EaTcZr4ZZIafpp2Er9M1UGDCWr87QE06jkJTbqOxcIl&#10;62B+9iTuPTBH/rcwAkECxyKWQjSGYxyHKo7hd8X6JGMh1iJqsOKAWsp7loKFpZH8nIJU+qzsDb/7&#10;RMH9HlXFz1HKhb4wNxolharQZrFOKdtriqOqhCgLuIilgAK1lDCsVC6X8ZD58t+coRAq45yT84nA&#10;43kEKAVapI6RbMcplc459gI0YpGRTLO5Of5svigpDua9RHHMBTJlnvC4ChQRYAS2+XspTyDOx5UV&#10;VJJygpAQQ+070hNOt6/h7sXLcLhugwAqS9lJGXiekoUIDz8Eu3rgnL4BwWUZjh7YgZiwh3j8yBkl&#10;30IJqASzsiiOP4UrYaBe5jphV4k6EsiQ/C+8BhGu4jj+Xxi0Ai8E7QqxfBD0qpU8SeIXJtaVSPaP&#10;+MwIvPC45ew/QoCApKqSu+QWki1OgT72odRrkmdEwCVPtvhU4KJstxJ2pMkzotRAyo9FUV40/5Zt&#10;I85j2Sqqe4QSgssrQsKjVG/s3b8V02ZNxbTZE/g6EstXz8YZC01YWp+FncNtuLvbwcHxNs5ZXMD5&#10;C1fg5WONly+CqFyIBUyUHMJChVTlTuJc4TiIHxAVj5pCuQfOh6IAQksQn/VgXqNYUqKQV5yOiERP&#10;mF42gLbeYdjYmCA7y4vX5M1nJw74zueS600lobRcnkmuOxXy7IuVlf1dIbDIY9cT+MC+VIp7spV/&#10;DkROkhNeRTyEx/3zsLpqDA213VizdiGWr12ChcvZliyBvt4pXL6ghwCfGyiW+m1s9YRiqTqe4XUD&#10;yXY38C05HgWP2Gf1FahDLX7oP2wgps+eiUlTp2HCtNmYv3QVVq6jJrhhKzZt3UEi2gV9o9MwMjPC&#10;Hcc7CIgOIZCEwT0wAN4hoQhPTkRERiLiXjxC2scspL9LQ3x2PEISExGYkIQACl0/Ct/ApGTEP4tH&#10;0otYJD2NQ3I2wSfIFcZnjaChrYEjhw/iMAWt9pHjMNU3hJmhIe5dvoxEZzdku3vitYc3Pnn546MX&#10;IcUvFB99g5EjPi8CLq6kOsLLZ74Xq0EOBbH4bJREpaEoKhXf+P5bWLxSu+czQeENgeClX7iyFRJs&#10;54ST+w9g48rVWLdsBVbMW4j1C5fh1NY90N91EKYH1XD5uDZuq+njgY4pHuhRIBJSpAaO2WE1WFCQ&#10;3hCfCzU92Jwywn0KTistIyXyxfiEBg5u3YbthLNFM2ZgwtChWD17DmJd3BHl6Iy3kbH4FBSFz+LX&#10;4hmG/KAY5IfE471vKF74BON5UASex8TjaUIy9A30YHjGCBMmjUebNq3QunVLtP+1Pdp3aIeunTtT&#10;SHZDt86dlPLjbVq1RBt+b0aBfs/IFLG2jsiJSUAxx6EoOQM5KZn4TID5Kn0SGkd4kircqhIL+cES&#10;sZWCnOhHeBEQgTTvIPha34fTFdKyrgHU9+zH3vVbMHHkGEweNhKbV6zEsZ27cHLvfugePaGM36bl&#10;K7F28RLMGD8eIwcMwOA+vdG3Zw+MHDQI44cOY/8ugdqOPdDefxhnNbVgpH4SV41McNP4LC4Q9M7s&#10;VUP4TD/Yjr6H7VzwZ4+bguH9h2D04OGYNXI8Fk+ZiUVTp2Pd4mXs2w3K9ajt2AutHQdguOcITAk5&#10;Fgd5zKNauHz4FHQIo2pb9mLJlHkYPXAE/unxNxr83Ag///gzWhOk/uz6Bwb07Y9BAwdhwvgxGE/A&#10;7NP3H/zd5w907dYZHdp1QLu2LQgxzdG8AUGsYUNCGUGsRVP82qYFunXswNeWaEyY+bnxT+jyR2dM&#10;mTwFi+fMx/a165U5IIA2YeQwjOLz1qd3D/z1Z1d06dgWHdq25Tj+jl87dkKnLp3g7nIRH15KVdko&#10;LoaxXAi58Cm1c6SAH2GgmsK/PosLAzUTLpalRSl8jVH218uKZOtGoILAQyEkAl22DyT/hvgDVBWl&#10;oowwVEYBVkHhU0Wtv5qak5LbQgRiCYVN0RNqr7LYP+Ni/oJw85oL/nMKHJXfivilKPBCEFBFh/Ac&#10;hJ1KgoNkDa2tecn3T7mYZStNrl22MhSfE/E9KX2B71KMsTgbVQWEHQpnscgoTpL/AREFnICZaKQq&#10;h2SBFNme4LXyd2LxEXARy5JYiZQ8J3L9/F5JPsfrE2uM4kvBxVUATnxGamQ7jABUVkRl4E0YXj4L&#10;wvGjWzBv0TQMGDkKjX/7Bw26DUKjgavQcOQB/Ez4+GnKcfw89Sh+nq6GHyacwE8TT+JnsbIQYH7h&#10;a4MZOvhlmhYay3u+/jztFBpOOYUm49XRZNgODJ46G6O5rurqnUBUuDXS051QVkohW6+CqUpCWJXU&#10;1alRWbOU5ITK9gX7QoSfjKfk8CmL5D1GET5kS4MC+b/ClqVSQZmC81/fJiVLsiSmo6YvwlP6RED2&#10;uxxT4EE0cc4LJV2/YhWR/kqmpiw+LZxz5QI9KuARq5dUVha/jzoKqFpedx2vRckvRA27oiwWJaVh&#10;KJEIpapwzikK5RpCLMeqqlLS4HM+cPzEyldWLPmFIvE0yw0xEfcR6GMF6yvmsLl4HoFchyPsPJDu&#10;HYn3Mel4l5iBVwnpcLp5F1aXLXHO0ABaJw7hwlldvMwOxdf3UvNHrCACtbxWAkidOP7yVUn/LxYX&#10;2baolHpKz3gfYgkUK6Fsd8m9c17IVhH7SJq8VyXPk2OIX5VsdXEe8v5lm1JqkIm1CnxOVOUmxGJF&#10;MCIMiUVDnISVRsAXx2WBJEnEKEnppHRDFX8vBTxLS1NQwnGqECsM57Y4h1fX8rmtDMfX/CC8/xxK&#10;ELkDe4freOh8A27ulggMuo3nL/3w7n0oPn+MQ86XeHz+EolXbyLw5h3/zolTLKKSeVsSWSqh8uWS&#10;L0eiCglSBBgl869AqYy9+NjIHOFYfc31R3LaQwRHPsAhtT0YM2kMBgwZgK3bViEiwgEJ8c6o5HHq&#10;63msWo4556ZETsnWliglUkZBakFVEH4kc3i5WHI4lwsLIpGXE4rUOAfcuayDcwbHsWHVYsyYPhND&#10;RoxEt1590anXQPTsOwz//DMCq5Yux96tq2BtqYuc91Eo/EAIyiOAE/Keu1/CY7srKMhIQlF2Isrq&#10;a1H9vR4/dOzSBn9zIe3eowu69eiOYSNGYNKkyZg2ZRrmzZqDpYsX4fjxwzildxLW9rcQEheCgJhQ&#10;eAYFwCsoUAGXyMwkJL5Nw+O8J8j8nEo4iUF4ajyCkmLgnxDLloSgRwmEmygkv4nC0y8peP0tC7GP&#10;gnH9tiVMzhnh4KG92LZhHW9gK44cOKCAjJm+DsJt7ZD20AUvSd6fPXzx0cNfqVP0LTAC+Z4hyHcJ&#10;wDexvLj44rOLH766B+GrlAgIjEFJWLLSvvlzkAKiFf+XPDZJkS9+HE88AvHEPxRGx9SwZfUarJJ4&#10;9WnTsXDaDByjMNTYtAPGFIRXjmvBSt0AjoQWp9PmuK1hALND6jDZfwzn+HrtpD4sj+vAiuByS8sQ&#10;lwkt59RPQe/4cWxbswarl1KIT56kCPHlHLxEVy8kPHTHu+h4JUHeC177J8JLbkQCvoTH4bV/OJ7x&#10;up4GRyA7IgZZ0XG4ev48LrFNmTwR7du3VcClSZNGaNy4IX77rQM6d+pILZ+t42/4rV07dGzXBpY6&#10;BnC9cBXJTm74GsX7lgy9j9JR+PgJchJTleirgn9bYVQy+0ZKLSQhn9AiPjHvgqIVeHnk4o1IO2fc&#10;t7iMMxrahJeDGNi3Hwb16o0VCxZiz+ZNOLZ7N4x1dWGso4uThw7hxL59BIvFmDVhPCFnOEYO7I+Z&#10;BIKFk6YomXgvaOoqVhObs+dhY3YB1w3P4prBGSV3jummU3gyKAtqk05wLGZjaO8B+I3CXZxq+/f8&#10;G4N798WQ/v0xl3N07aJl2LJiDQ5u3oHDHC/1rYRfQqfxrkO4fOgkLh/U4BiehAFhaP385Zg2egIG&#10;9ulPcGmMn374Bc0aNkWPTl2VDLxjRwzBsiWzsWTxLIwY2R9Dhv+FXv/8gU6dOhEsWuGXXxrghx9/&#10;QoMGDRVLUusWzdnf7dHl9w6Em1Zo2PAX/PDTD+jRvTuWL1yEravW4sTOvdDcewhLZ8xBvz97odvv&#10;nZWswj/+8AN++fEH/PzDz/iREPUTYahpi8ZwdTqLt9leKP4UitKvkSincC8nnFSWZnEhfIIagkFd&#10;/VMueKkoyCeEfkniIhGBvG8RiuYm1hhlQZFEWmIpKZY8INS+JSdIITU/LiwlXITLJK8MtX6puyML&#10;qey/K4UhSySDLiGl+gUXqpdc4Agu1a/YCBs1z1Ffy++5GItPhkR4VCvgwfdcnFVFFJ9wMeNCrQiL&#10;LH5PTZ3XLtluv5eylahaXZGAi2j5j3lvXOjFbC8RGwQWCTOtq6UQkjwY4q9BIV4j5xPriiJoBVLE&#10;OkTNlguykoeGwkWJWBGgIgwowEOBWc/P64q5ULMPRIur5+ItdWNevPBDxmMvrNs4D0PGDkDXPn3w&#10;U/s/8WPnPmjcfzmajTqMxpNOosFUNTZ1NJymiZ/HHccvBJIGEzXwywQNFcRIYrmpmooz7i8zpGmj&#10;8VRtNBungZZDdmDy/AWYs3ABLlro4VmWOz598GH/EKBqKWhqOaa1vP8a3j/vS3wIZPyqed/ipCt+&#10;ISrHUQoNifqhUJIKy1Kks15CkZVIrKdK/0pGW1XuFIEKCm9FOIuAlSy3YsVhv/CYqgRxKuhUMh4r&#10;oMR+qSUcVUUpTUpGSP6f6tIYzp9o1BTHEGpVGrVsy9SLVUWEL89XTpAp43WVVkairEqEMAV+NQGS&#10;c6VWLIWydcXfVfIYpfnheBTrAK+HlnCwtsBFA31cojIU4+iFNLcQvA9PRVHqS3wkuLyjgnX3kiUu&#10;nTGHKRVnQ52TuHnpDL68i+VxZNuF/cN+rOc9iTOywIUSMSVCWe5RgQuJPuIzIxYQzi9lPijWSRXo&#10;iiXy/zYlQopgK5F8leJMy3uVJo65UnQUBEDZUlMV9uSr9K9YKAkkqszPGTy2ADyFOseoqopjqzRC&#10;vGxP8pkoJWSX81xKfhkCZmUV+68yAgWlIfiWF4HMx0FISfFHZqY/nj8LwMcPIezPBOA7wel7NlsW&#10;ACoCyisVAc4j5dpLBOAF2CQfD2FCfI4kqR/PUcb1QLITl3McZO5J9ue6+gR8/BKAiGg7OLrfwKKV&#10;C9GZ8r81Fd8586fBN8AGkZEO7IcYnotjLjWylHkjViSxKImTewLPEcH7IrwWBxPK5FopV3Kj8eFd&#10;KEIC7sJI/wQOHtiB0aPGci0diQ6deqNRm25o2v4vtOn4Jzr+1guzuY6vXjQbF8+cxOdXMch9xfNx&#10;7avPjaPcv4As2wvIzUxEwTMq399rUfX9O34YMIja5oAe6Nu3O/r1/xOSkG7CmOEYO3woRgwYiJGD&#10;B2P+XC7myxfB2NwYvhH+8AoPgHdoMDyDgxCVloKY7BQFXDJzHiPzyyNkfkpGzNMkhKXHIyQtHqHp&#10;SYh8nIwnOWl4VZCON3mZeENwyXgWh8AQH7h5u+DO/du4dvUiLl84B/PzZ2FqakQhqAl7CmvPy5eR&#10;cM8W730C8cE3GHmEltzgKBT4hKHQg/BCgPkmfi4eQfjiFYzPkqROHFsl1X0QIcU3Ct+kNEA0b55C&#10;Wqnfw/Y1KBafQ+Nhb3YRZ0+ewqHtOzCbmvIcCtfdy9fg8JpNCpzcJozcJZQ46JjCXvsMbqsTVNT1&#10;cE3TQLG2XOPf19T0cOWENi4eP/VvPpd9OLJjJ1YT/KQS8RpC0bYVK6FNQfbKLxyveY3fohLxPigS&#10;7zwJW+JwLFs5EfH4Snj5FBGH92xvCByvoxMQ6uSCEDb1/QeU480mXA7t0xcD//4H/f7+G316/YVh&#10;BKNZ4ydizdwFWDdnHnwu3UC0lR2euvsiN5LgIhFXsvUWk8BzxCp5b3JDYghyJPdgThgpHxDG37Dv&#10;PvB6PniH4T3bM1c+SA99EHbXES7XrHDL5DwBbwZmjp2A+VOnKdakNQSYAzt34NDOnTiyc5dy77vW&#10;rMWmJUuxYdEirF+4EPs2bMCxDVtw5sBRXDulj9u6xooviq3pRSVvzmWt04rVxGnUPXj944b5E2Zi&#10;3ripmC9FHidNw2xC34alK7FywSIsX7AAW1euwZ71m7F7/Sbs3rAZ21evw+o587FyygwcXLYWFgdO&#10;4NJBdVxR08cFDX3sXrWe1zuTgDIWv7briDatWmP65OHYvX0RtE6ug6H+Zty8cQyW147guNpqHDyy&#10;HHPnjcc/vf9Etz86oBEhUfx1mjRugubNmqFN61aKhatd29ZoRYhp0bw5WrIN7z8I+zdug8buA6pC&#10;nTqnsX3lOowdOgIDCHyKs3LjxgSYnwlPP6F127YYNKw/hhOWEmLuIv8TtZfcGFTki+lZrBayZUMN&#10;tuo1YeUpPnxMxrMXwXhgdx32968gOMAKEWF38CTLk/DCRZ0LqQCBhElLKQEBlkqJDCrg4kU4KOEi&#10;Xilp7wkulYqQ5KIvwk62g7iwKjk2xB+m+hkFKQWQVFRWXgVaCDdKhBAXaQoMRWOlsJJyBjU8tlLW&#10;QI5H2PjPAVQgQ+WHw8WeC58krpOoGElmJlq/+NNIJlQBlf9gRar7KlERFBISMqtEJ1FQ1IrGrAge&#10;Cu7ybF6zWJVSqSGLuZ+CXoEWsVRQoFCY1xZxsf7KxfVzEKopOOvKYpVw6vefAvHqfSCMzx3F3qPr&#10;sHLjMoyZRo2Qc6fb8KX4ddh2tB61F03GH8Qv0wRcNPDzJHU2TfwyRYvAoo0fp2vjp5m6+HGmDhpP&#10;00aT6afQeMoJNBl7AC2G70S7QSux5/g+aOgchoeHJb59DkBRXjCFASGS2r2UGagWx8bqJxQsIuzS&#10;CJECkgnUajke/wMusmUWyVcBF/HrkO2JbDbJIsxxIiCKwBXLgxIZxLFUbVMQcCoJitJEYMuWnMCL&#10;sjXH48rxBZCUfD9xbOIwqto2kUzNVaWRqCwKJ/RGoFaqGrOPv/Mc4kSsQCP7WNl65DkrKCAreCzJ&#10;lCwQ+73mmTKPKgsTUJoTj8wEByRF2MDN1hxWF6iwXDSG49UreHjFEmlct7N9I/AuPBmf4tKRFRKF&#10;9LAo2HDdv2RqCusbl+HscAMBnneQ9zVGGb+ivFAU5gWirCiEYx/La5UwaIKX4sQt2z6c1+WEA3Hy&#10;VmoECdCkcB4+JnSwyVac0rKU+amyHqosMZUEINnG+x8/IcKQUnSU/aVybBZnZ4IK71+aaiuTfan4&#10;9oj1kP3CPpBs0VUE+So+N9V8fiorn/HY4sgqTuKybcXfcq5XEQDKOCeKS7j2UhH59DERX75QbuUm&#10;oIj9V6X4mYg/jPgJEb743OI7Ieq7RO0loSw/FiXfolCexzlCkBBfHdnWUZ4nsYApCgHvTZ5RAb26&#10;ZMJIKl69CoSL83Vcvm6GyTNno0vPvoSXfzB3wVzctjaFo8Ml5H7zpRISxP4T3x/VuKuqrXPeSX9x&#10;ronlrbgwEoWFqiijoMC7cHpwBWeMtLB6xSrMmbMIAwZNRI9eY9Hm9z5o0KoTmrTtjPadO6FL1+5Y&#10;vXwh9u9cjyvmOkiN90J6nAceh95CdpgVEm7rIdPhCopfZ6LsQyZKvlejpr4eP8yYPgAjh/XAKGqX&#10;Y0f2wthhbEP+weBe3dGpZQv8yoX4j86/448eXbDvyF64B3nALdiL4BIIj+AAxGemIel5OpLepCL9&#10;cxqyvqbgZeFjJL8l0DxLJMAkIvZpMpJfPkJuzVsS03t8LnqGt18z8e5zNt5+eIrXH57jxdsnyH6W&#10;juj4ULh6OcLugTX0Th3DWfVjOK9+Ap6WlngdFIr3IRH4SmgRp9ZCCtgSfymyGIl8Ctp8vwh88Q3D&#10;J/9wJRdKfkA0iv2iCTiRiuNubkwSCuIeoSQiCaURfHgTHqMiLhOPHngg0NpWybI6Y+w4TB83Huvn&#10;LcKuJatw9rAabI0tYKd7FrZaJrijZoBbhJS7emfx4Owl2PG76xoGuMZ2Zv9xGO07ilM79mLXqjXY&#10;vGIFFsyYjvlTpuLo9p24ftoEruevojQyBeV8SIsjk/GNwCBQVRgszrNi/UhEcXwqihPTkB+fglxe&#10;b25CGnKT0pH/KBP+9+xx84wZzhw7iZ2LVyjXOXXkaI7ZUCyeOgOaPPcDgpjTmfN4Rk3mtZOPAnLF&#10;4fE8Rww++YXirbdEZ4lDLuGJYCKZeL94hxIIo5X2mSD43skPn10C8cUlCB/cQ/GRffiG1/k8KBqx&#10;PO7+DVuVcO8pI0ZiCMFpAs+/fM5crJgzB3tle2TDJqht3QGtXXtxet8hmB1XxzU9A9zUN8QtCnIr&#10;bUPYGvDhILTYEV6uEg4tNPSgufgAMtqkYfMfazF5yBjMHjoee5avh87BEzA4roGrRqYw0dSC3okT&#10;0N1/BDq7D+LY1p3Yxv5euWgxhvXvj96dumDp+Ck4s+8I4UXGzxR3TExxglC1evEyzJo2F3/36o0/&#10;e3SFidF2BAeeRXaWJTWca8jNd8C3XAdqIhfhF3ABJ9Q2YcSI/vj7ny5o1qwxGjVogFaScI+w0aZt&#10;G7Rs1RLNW7RQfHgkc3C3jp0xZxzPfUQDV06dxj3en+OVm9BgH8yfMQsTxo9HJz6wrfm/DRs1wo8/&#10;/Iief/2J7bs3YNfu1fj6MZiLAuemOGVKZtmKV2wvuRi94SL1Hm9epyM+LgRe3vZYtngJVi9bAgOd&#10;Q7AwOwl/n1sUjhKSmcWF9S01xPfKAiPZZsvzU6ipJlMrpgYmzptcvOrquKBxUZMkWLK9IHvvFWVi&#10;ChazOmFC8q7IPj6Fq4BMtfilVBFAarngc1HGdy5kYh2p5qJWE8UFNgy1tRSu1N7FCVMc9eprxCdC&#10;tEW2ep6zXvbI+dtqCf2mQCCc/Oe8+d8WkFTwFefdOnE25qIvW1Ti7FvLc8uWUrVsdZS/ILwQpioe&#10;8326ohmqwk3FHC5CnKBDoKnIIYy/DkDuS0/CSwCqiyOU3CR5xVwjiqMQEnMPbn6WuG5lBHXNQ9h/&#10;dDdGTFyC7oNXocOA1Wg2aruSUK7BdA38ME2LsKJDWNHHj7NO48e5RvhpgRF+nGeIplM10XKqBpqN&#10;24dGA9agVf9l+K3/DNy6dw5eATfx9IUb+5D9JEBAIVpaTJgUi1TNC/bFc5SUZlEb53NfzLWpVEzw&#10;4nshYCECUTR/wgPBRbZpJEpEHHhVaf3FIVu2fQQSxTpFjVqEk/i0KLD4HN+VRHTiJCsOzfI9wYaC&#10;WJoIHqm0rGyHiJVKhJ1YWwgBlSXhKC8MIfAGo4b9pYAL56b43ohPkbI1x/FToFUBV84bgVUB1CoK&#10;51IKmhwqiK+jYHtdD7fPn8Q5rYMwPLYXlqd1EOPigjgXVzwNisDLkFi85rr8jEpUlLsXgt3dYHXV&#10;ApfNTeDraYsXT8Lx5nkwigskn084cr/44MNbZz4vbijOD+WYSji/bJFII2wR9MpLKB8KYlBCgSr+&#10;OOI0DAKVlCuQ/Eeqxj7kXJNILvG3Et8dcUStkbFSfK2i2S+EOs4tKYEghRLlVQmd5vHEkiUVsxVo&#10;ZJNoKckCrJQHqOUzVMtnp06spK/5XLxmX/G15iXnO5WAGo6blAqoETgnALEvlVxC9S8JFi/4zLwi&#10;ZDzj8eL4rBDGCFSq2mWEyHqVY34Z7y/vQzC+vvGlwiOZoPkMEl6+1ycC4Byo53jwdwDvUSJ9+Mzi&#10;O/+3PhNZGb64aGGAkzoaGDhyIrr8Mxy9Bo3DrAWLoaN/DKZnNPHm5QPkf3PjeUIIr5xfJQSuAj7/&#10;Ja9QVyrKw2PO53QUFSQhPy8JT7JjoK+njl07tmD+nMXo8ccgdOk2CD3/nohuvcajdcd/8FOzdmjQ&#10;tBU69fgNf/bshr2718FI7yiuXz4Nb/db8Ha9jgfnD8LedD88TfYj0/kGqnJeoyb/FSrrqtmPBJe5&#10;M/piyoRemDK+F6aO7YXpY/tgxpj+GEUts3PzpujEhbn/3z0xeHBfqGsfg3+ENwKivREaH4LgmFCk&#10;PElDxussZL7PwOPPGXjyLRNPczIJMkmIexaHhBcJePQyCemvE5Ff8QaldR/wteAZ3n9+jI9fn+HD&#10;l2cElyd4/jYLT96kIyE9An5hrnD3scMFc32Y62vAXPsU7C9eRvRDF8Q/dEOGowcynTzwnqSeQ8Er&#10;rZiQIoL5q/iMEGwky2wOQabIh02qKxNcvkYnIC8hBcVxqSiNpSYawwWdEPHkoQ/i7j3ETR0jJePt&#10;4hkzsWr2XKydswC6ew/BRlL7axvjnnhxU3u3YruvR6FLcLlvdF6JKros+Vv2Hlag5eD6TVg3fyHW&#10;UZCunL8Aaxcugt6RY7yHqwi4ZvM/lqDSyEf4FhqHLyExKIggsAi4RMSjiIBVRGjJF2jhZ7kxyShK&#10;SEdhbCqi7B7C6aIlbusaQW/bXpzauhubFixRrnff6nW4dEILQVetEXLlFt44euOjiz++sR8Kw+KV&#10;vDDvfIKVJttpeR6hyPcKU4ovym/yuHjkhcYq8PfBTbL5Em7YPhFaPhMAPwbG4H1wHCdSAEz2ERx2&#10;7sdqnnfa6DGYP3UqNixbqmwPHd26Dce378DxzXzdtBWa23YSXg5SmB/HmaPHYa6mgUvqp3BVXYsQ&#10;Y4ibusYwOawOgwPH4TveDf6dfDBuwHAsmz4Pa6cvgNY2qRhqpGwl3Tt/GdeNzuLqaWPc4meS08Xi&#10;xClo7TuAXZs2Ycq4cRjyT2/+70wYEBZMDx7HfeOzBJczOL5zM1YtnocFc+di3LgRGDN6AG5dP4yE&#10;WHO8enYF715f5sN3F99ybODlpQs7Oy3s2b0UQwb+gz7/dEO71s3RunkTtG/TCu3btUGr1i2Uyq3N&#10;mjdTwOWvrn/w3H2VopCX1XV5byaQrMu3z5jj0JbtmDZxEkaOGoE/e/2JTl07o0XLlmjQoDF69+mN&#10;fQc24+jRzcj5EqosjKqcG+LTQQEt0R/KAvYcT5/GUaPxgK39TUydPBVTJk6E+ond1G5OIMD3NheQ&#10;RGqhBAopSFj1kschnBenKqn9pU5RCcGklMfOzY3Ah/cE04+hKMqX6JBIQoukME/h4qvS1pW097K4&#10;KllvCS3iCyNmci6E37kgQqndE8NGLbeaz2CRj5KNtbxEMo6Kc6jcAxdwtrpaLswSpvk9GpX1Eaji&#10;/8gev/gdiNYL0SYV0OHiKjkheM/1FCx1FOwCTeL4q0rbL3AiVgjR6AkuAjS8Volm+Q9cJKeMREFV&#10;FD9CRV4iCt6FIP+NH8q/hVAYU4iVUmOnFv2lLArRqQ8QEmeDh54XcOGKNs5anMSshSvQe9hi/Npv&#10;AVqP2oxms3TQfKYWfp5lrGqzTfDTnLP4aZ4pfpnPv+eboMk0TTQXa8uobWjSZxE6DqGWOWEhnFyv&#10;ISLmPt689VEApK4igddADbtQfFKe8L5eUDt+hqKSDBSXcm0q5ThxjMT5UerjKAX5JDldWThfJWtu&#10;PMdVhKZo+xQgiq+KQIRo++ITROEm8KIAoUTAPFU1GTdCqkRmiXVFFb0lx6bQlf4kjIhVRhLYSfLC&#10;agr+ap6zsljAJYgCi+BSTtAs4zHEUia+HWJtEGEvY8LzSlp8ldVLBaClFGZf3kbiZUYgbC7p4PpZ&#10;dVwxUMNFHSoT5meR4eeHTH9/PA0Ox4uIODxlSw4Mhe9DJ3g8tIWt7TXcv3sFEaGOePsqFJ8/SJmC&#10;EJ5HwMUf71+7c/768jxSxVlgRSpPq5qEzUu+H1XtrmjOSRH84hdFMKh+8X/aM/apgD7vRemTeD5n&#10;kgRQQu//A5dE9jf7icpElZQ94HMiz6c4k4vv0HexNPL/ZFtJLB2qatQcX8J4lUQH1nKuEkhqOZdl&#10;vGsV53QKfbH8KD4zskUl48CxkdwzEsZdx+8IMHWEHql5JFuHAk+KszBB5rtYTagUVBTEo+BTOHLe&#10;+qPwM8GFfVNdGYKykmDCcYxiscnP5TOQl4xCPueKP1xRrGKZjY16AD0Cw56j+9F/zCR0GzgWPYdM&#10;xNgZc7B93yYcObYHkaFXkZ5kjffPPFH8JR7luXzWcnntJW/YeC+cw+JDVFaShry8FMTF+ePgwd1Y&#10;umQxxo+fim7dBuD3P/qia6+R6PbPeLTp1Bu/tPgVjVu2x29dOhBqfsemjUtw8sR2mJ89gYcO5/HQ&#10;1gwPTPbCXm8HPA2pyHrY8D7f8dwqcKmVcOi1S4dTUx2GjasnYMvKKdi0dDIF7lTMGjMEPdq3xl+d&#10;O2Lh3BnYtHklbt+7gkyCyNO3SfiY9wIfc1/jW+FHgsgH/v0ab3Ke48mnx4jNikXMk2jEPYlB+tsU&#10;vMt/hk/5T1FU/g6lVR+QV/QKX3Je4Fv+G+QUvcVXvr7/9hLvcp/jbe4Tvj7Gp5xsasExsL5uDnNT&#10;Yxjo6uDEoYPQOHgIZ4+cgIW6BrwuXUOi7UNkunihWLLnRnFBDo/H17BYfAoIxyfPICU/SoFvBHIC&#10;CC+xiShKy0LV4xeozniKnGAKagrij97heO1FELt5n8JVDZp7D2DuhEmYPHS4Um/I7Kg6rh7Xho3G&#10;aTjonIWDvhmczlyEs7mlUsfomjaF50kdHF63CZsXLsWSydMxYcBgzBk7Hoe3bofRsRPwuH1HeTjf&#10;EQ4+u4cixzMcJeFJqEjKQnnKY5QSpkoIBlKzqCKSAoRgVRr9CPm8xtzAaBQExqIgIBbvfeRaQ/HK&#10;PRjZD7yR/sAT0XccEWZlh0Q7V7zxDEGRgBFBqFCihCTbsORmCYxS+uCdVzBeuvoqTsxF/tGKVUrq&#10;IX1jn+UQ7KSPJIrrUzBhRaKaxHIljs7BvNZwPohRWSgLTuW5/ZFm6477p82UAob6R4/iyIE9OLp/&#10;D3TVT0D/pBr2b9qItfPnYc3ceVg9Z47qdd4cbFm6FHtXrca+Fauwd9lK7Fm+GpvmLcbJaQeQ9Wc6&#10;Tozchw1zl0IS6t3XP4f4uy545xuF17zmF4SqZz6heOkXhq/sq9zwZDzzC0WI7QPY376N4/v3YS2P&#10;v2fjJugcPEwYOoJ7hJZ758xwZPtqLJk/EZs3L8UZ00MwO7cH799ZobzchoLvNhc6GxTkWuHLlxtQ&#10;OzYNWzePw9SJ/dGj66/o3uVXDOzTE8MH9EG3Tr+ibZvmaNaiMRqKQ+4vP6NRg18wb9p07NmwCYaH&#10;+QCaX4Wj2RWcO3wSOnsOYe7Eyfi9Qwel2uvsObMwc/Ys9O7dDx1/7ab4lJmc0cL589oUqmIBkSyu&#10;AgfUkrhwCbTI/nZNTTZCwx7CzEwf6hqH0KxZSzRr2owP/gpe7y64PLzMBUlCL8XiQGEv/iVi1hWr&#10;hOxJV6Ti85ckfP6UBE/3m7horoF7VmcRGfIAybHuyPvKxVOBBS7uNWLt4PkJEZJNtl6u5bs0sbSo&#10;NLfvEipbJ1riIwqGKLx67oynj53wJINadIYP3r3g/Pqcwj6NRzEX0cLSMBRVhVJ54eL6ncBDrVEE&#10;nERnoJ7Hq09QjiXnqOOC/73uKRsBhv1RXy/AJN8l/ntOXqP0TT2Fz3d5n8r/UVltxIlQLEdlBITK&#10;4iQUf4tB6VcKMgo4yQhbUhqLshp+Xx1FkItGMUGrsDhSKXb39rUvjIw0MXLsLLTvPgztR6zEb0vP&#10;oONiIzRbbsl2BU2WXkGjZdfQeOU1tFxpgWYrzNF67Dq0HTYfvw6cgk5/D8GAUeNx8MQBvHrtz/WO&#10;910aokp9X5yIcomcyBcnUI4p4auq4inKKjJRQa27vIrCSMBLBKVAAQWWWD+qJHurRNEQDpQyC/yt&#10;UhpBmrINxL7kb/9/cMkgsEgUjIQ7y9/yuURtifOtCGnZGpH5IdtOkomZ40vtX0KDlS0XEd7lYRTW&#10;Yfw+GuC5Qdj5roRME0YFlngusQZIRJHKsZdCm0JdnLVfPQtDMBXQQE97WBicogKqgYfXryLY3h6x&#10;Lm7ISeGa9+QJ3sTG41UcBalPAB7ctsYVC1NcuXIW8ckBePI0jM9jOPskBtWKlc6f5/JB7jcvfPvk&#10;SWEcyHPGEZQJLmURvGZVRJoAx3+1kZRaQco2jwAeha44N/9Pk2dDIIzAK1t4nA8lxaEU7iL4QwlE&#10;Yqlhv8pWHGFYwp//y38kn0vOnO+cS9KnUo9JCkXKtVYIvBBoKjkOVRI6TPCvJnwrCRrZlH6X7Skq&#10;CWIpk8R5YjESx2jxUVNghc+sUp2c55btJ9mSEh8tBVxl+0esPMUpqCnifOGcqioSOOM98BhZGc5I&#10;jHFHRJAHvF2d4MMWG+GD2HAPRIe7IC7CHTctLQgYKzFx5hKCy2L0GMI2iK3/THTtOYhr1WBywSzs&#10;2TIfd68ZID3WA88fBaLsC+dqfgYqC9N53bJdJArFM+TmpODOnUsYPFi2w1ugTZtf8etvPfBr1z/R&#10;oVsfdPhjINp16Y22nf9Cu9974JeGv6BRk0YYM6Y/Fi8Yg7075sHCZBfhdjeubZ+L61vmINDkON5G&#10;+1DRKSAM5qDkew3Kamvww0aCy9olw7Bt3QTsXDcNmwkv65ZMxbRxQ9C5Qyv07N4Z69Ytwx5qhHZO&#10;N/HszSO8eJtMWHmB3OK3KCj5gPyi9/ic8wpvPz3H84+vEZGSiKiMaMRnxyH7bTq+FPK3hc+5OHxg&#10;+4SvBJ6PX1/jQ847fCh4jZxCgk/uG0LLS3wsfomcslfILSDEvElnR1zngn4eWlq62LVrL3bu2IFj&#10;23dDc89+3Dt7HqF37JHk5IEiCvnCKAr6iGTkhMbhs3+kkgvlC4W8JFX7FkQBHcVFLCULFdnPUZ71&#10;FF8j4vGFn3/xj8LngBgKSCdc19TDeXUtzCG4jBs0BFuXroAJYebSsVOKU66tzhnYG5orRRfFP8PK&#10;2BwXtQxgclxT8aHYuHAJlk6dgUn9B2HB2AnQ33cQ1zT0EH73AT4RrqQUwRsnP7xz9FN8SYri03hN&#10;mSiITUaer+Rz4QIfSooOS0Q+X/OCYpT6RbLdVeQdRdCIxbdgwlkQ75Gg89YnDC/cA/FSwsR9xLLC&#10;CR3HRT8uAxX8fYlHBKTytlKjiO0LQUYcgQs9I1Diy3PxfLk8hzgtf4tMwNfoRAJMIt+zb0JVPjBF&#10;odTSAykEQjlJIx+jMigNH90j8do5CD4XbsBK1xhXTunh9LFjSjPXpBA+pY0jmzZjPWFl7Zx5WDlz&#10;FpZPn4HFM2ZgPWl85+rV2LZsBTYsXEy4WYjtc9bAe6A7QvsHYtvMVdixao1SD8r7/HVkO/nwGpII&#10;cfFKDapvHMcv4dRaYzNQk5jNa01Cuocf/O7bw/ikBvZu3oyD27dDbe8+aOzfj2unT+GmiSGO7lyH&#10;lQtnYve2tbCy0oK9rQ41EjsKRHsKQBs+8Dfx8d0VfHh3A3u2T8LyRSOUrdPuv7fHn506YsTAfhgx&#10;qC/+7NYJv/3ahg9nczRs3BBNmjREUz6Eq+bPh/qevTinpglHgov9uUsw2HcERzZvw+RRo9G+dSt0&#10;794NCxbOx7IlSzB00Ah07dQLUybOwBkTA85zQ+RRE5dFro7CWqrN1gtASA4WgkttbRZCQxwoWLVw&#10;gFrNjz80xM8/NcCa1Stw9NA+uDhdI/hQGxShVqXSJJUieOViwRDLxWO8ex+Hl6+jYG1tBnW1nTAz&#10;pQLgbo2I4AfUYsX/4QkXP9l+kagMan3iE1DLv0VzpFCrFp8T0SQJB5XUUJVWkYC83BA8SrqDhNi7&#10;SIpzQGKsC7LTg/HxTTz7MwofqRV++haK3BLCNLXjgvIIlV+EbE0pC3OKIqwl34aEUleViR8AFQwK&#10;F9muqpMMqBQSElIrYeCKgzD7pa72BYGFmqmSIZUCRawFlRQcFKTFJZEoKYnlGMcotXPKCU+Se0Si&#10;eioJOFUU4mJGl7wT0r4jg1ATg8vXDDGBWmeHnlxoRy4iuOjjt8W6aLLOCk3X3kKj1Tfw86pbaLj6&#10;GlqtOIOWy43RbsxGtBu8CJ36T0HPvkMwfupE6BoewdevYaiU2kiyfUGtXwRNJce4opCvEgkifS3b&#10;cZIojf0rUUaqEHg22YJg/1ZLaLNAj+QXEWGpWKkkykXARKKGZFtItoGS2C+ydSdbQWKtIeDJb3hc&#10;yPcCNuwfcWBVWfQocCQkWjIOS/4b2Z7j+cXnpboqgv0qyf4ouMvFKVeieJJ5XkIA4bpaGsdOxkO2&#10;wKRGUQ1hQUBLLEZFRcl4nBUAj4e34WJ3AxcMT+GSnjY8b19HgutDPPEPROljAtvTZ3iXnIhXycmI&#10;8PWD1bVrfBb0YXZeF6mPQ/DhUyyhN47jJL4Zsagol6KQQSguCEP+t2ClvIAqK6+k5Y9iYx8r1jfO&#10;A/ET+h+rkvg9ZXBeC6jJfQusyGfSx1wzCRri11NZxjWzKBzFhVQsCyOV3DhVJQRIieyT6C2J8uPf&#10;EnUkzslyv9Lncu9ioams4LxmKxOAYd+IL1l1Lc9Ry3EViCGoKNcilinpS7FSyW9Lg/ksBCqgJOAi&#10;0UBS9qNKMl3zGVTC1mWsyqiAlEoyPVUiu+ridFQUpKFS4EUilkoSFX+TlEQHhPjZwfOhHRzu2sDx&#10;/h0EeDkj0NsJfp4OSjtrdBpTp8zBkLEz0Hv4XPQcOh+9hi7GH32noc3vf6NDx76YM3Mali6cjYum&#10;WoiPcEZ2sj+KPovfHAGbc1mJWCJQ1XD+5H5Lxc3r59Cv799oIbmu2rRH585/4vfuPdCx+z9sg/l+&#10;EDoRYH77vQ8aN6Hy17wVJk4cyrV2HA7tmIOLxltw4fRaWG6ehNsbpiLojDpex4Wgsr6CfVmG2vp6&#10;zrd6/LB2wWCsmDcA65cPJ7CMxPxp/TBlXF+MHNYbvXp1w+BhA3CYmoPhGW04utxBUmoEUrNi8eRV&#10;Cp68TsX7LwSAnJdcEJ/i6YtMpD59Cr+oWPjFhiAkMRwJmbHIfpWIZ68T8J5g8/bTS2S/zkTa83Rk&#10;vH6CrA/ZePo6m0D0FC8+PsOzj1l4RjB6Q0B6+TwNXr5ecHB2xRmLK9h+8AjW7dyBxfMXYf6M2Ti8&#10;fSfOnDiJO8bn8ElghYJNQp9zQuIojGORGywOqFJpmWBCSJBIouKEdJRlZKMkLQu5AgvRBB3+Xiot&#10;Z7v6wfvSTcVZd+HU6ZgwZJgCLkaHjuM8Nefr6rpK5NAd/bO4oWOES4Qc48NqOLxBCg5uwnoK4VVz&#10;5mPHitU4RcgyPnBUqaPjfeU2fK7bwM/qPnxu2MDJwAzO0kwvwOXSVThfvQbnK5bwvHQdPldvEcbs&#10;EO3gjGQ3Lzz1/9e6IFFR/gSd4ARFiOfJffJ+C0ISUegfhyK/WBQSREqC+YBTmH9P5uLP31YEJRBO&#10;4vCFUPTVN4rHiSGkRfGzWJQGUBPmd/n8rID3nyfRVhESWZSIAokwCuGiz8/FmVkqTX/0i8ZTlyA8&#10;dgxA5B1nNie48XrtL1nC9epNBN6wRsB1K0Tef6C0h+YXcV0KIWpqw/S4OvQPHIb2gUPQO3wU+keO&#10;QWv/ARwg3Oxatw52k22QMiQRlrvOwvqcBRwvWyLdwR3PH/rgo1sgCqVaOOHtW2gsSmQMk7JQFpeO&#10;4rg0xcn5ZXAkUv2D4HLzNm6YnYPO0aNYu2gR1ixaiJ3Ll2Pb0lXYs2EF9m1bAUPd3YiJuUBBewWF&#10;Bbe52FhxkbDGhzeX4fbgGFwfnMSC6SMxdmhvjB78D0YO6I0R/fuw9caQfn+jW+ff0L5tKyWSq1+/&#10;PhjQry/+6tYNaxYuxLEdO6HPeXpFSx/maqeUbbz5k6Zi6rhxGDNyBKZOnYztW7dg99atmDtjLkYN&#10;m4BpU2Zh/fq12LxlPcJjHiDriT9evwnEpw/ByP/CMc+l4KiloKiJR0KiI6xtzsPAUA0//vQzfmJb&#10;u2Y5ThzbB3dXSy6a/0bkcGFUoiLEsVOcOWufUmNJQVS0N8IjvLB33w4MHz4MCxbMxSnNE7A4a4Cs&#10;lECU5GShqlAcFrlAlqQh9zPB/lMEryUcb14H4ckTL6Q8eojwMCv4+9+Cr89NeHpYEgJNccbwAM5S&#10;WF88p43LhDDrm5fw0MGa312FpaUBLl3Rwu07+rhrdxrOrucQEnILMRH3qAnaIibcDlGh9gQoe4QG&#10;2CHE3w6xka6Ij3ZBZqq3Err84U0wJI281L75ShB69yYEr1+G4s2LSOSwn/JzZbsrlEI3lAIiDKUS&#10;7UChX8p+KKfQl9o7VcorhRE/q1KScMVyIRS/nCiIX04FhY+3901s37kVEwkvQ+dtRM+leui5RAft&#10;Ntui3aZ7aLnWCk1W30bTFVfQfpEO2i88hWHz1mH8vCVYv3UTTusdxuVL2oiIuoeiAl4TIUAiPGpK&#10;ucCXUmhJE+dWCSEXsKxkI2BINE61pGonuNbyvQpcJLpFHGUpGMXBlMJKfCskSZzi66Jo7LK9I0JQ&#10;JXzF0iD1rUS4ikYvYCNWmv+qjUukz/+GRavApY6CR0LOBXiqRQhXhVPYhvM6BAbEt4L/Wy4O1WIx&#10;ikdpfjzKisS6IpYGAlU152iNzLUkZVzS07zh6XYLZ6k0nDfShavNbfjfs0OqlzfehIThM5Wksqxn&#10;KHvyFJ/TUvAhMw0Rfn6wvHABGieP4KTmPiSn+1KuUBmjIK6ri6NywePXBLF/QnlNHEeOrYCC5BqR&#10;Cuv1AqJicRIYEKEuW67/dztMgRW5ZxWwKFtr0hQrFftWLFGV0ncCBdJ/PMa/vmZikapTIuQIulKK&#10;Qvxd5PhVPJf8n0RjEd4qCagVFeEEF8IqP6/iMytO8FVKmDhhX7HsSJNjs++UkgqyzRXEuRuE0iIC&#10;d2EsCvK41n0JR9439rFEjJVSoSgTn5LnvEbJ/MzjCdSWZfJen/L+slGUl4DMNFckJ9jhxpWTMOY8&#10;PH9GFzcun8PNK6a4c8sC962vwIzjoat5DGtWLkW3bj3xq9SV6zsK/ccQYiYuwsAxM9F78DD0GzIa&#10;i5csxMoVi3HtqhHSU/gcPg5GWR7nLvtSwEqp/C7WPc7bUgJdeNgD6OkewqGDm5UCjdu3b8Hytcvw&#10;V/9+6ND1D/zZtzcGjxyKUeNHYdnqmVi5bg7OntuLu1bH4ON4EsmBhnjkrgeffXPgvnEGUi4Z4Wtm&#10;Morqq5BfW4mi7/UoqfuOH1bPHYzF0//B6kWDsGLhQIwf1QkDBvyKfgP/QN8hvTFy4hjoGOnh6vVL&#10;cHFzQGRUMKLiIpEsIdDp1N7eZeH9x6d4+TIT6ZmpiEnJgGtwFFzD/OEdEYjQ+DAkZoThUVYEsl9k&#10;IfP5YyQ8TkZkWiIis9IQ/yIdKdkZyHyajayX2Uh/noL0rBhkZ8bh2eM0LuSxCAiPxaXb97HtmBqW&#10;79iB0eMmYpBEO82ajS2EhNMHj+OllAqgYP7sH4McfwpxCvbiqEeKleUdr+ejWFz4WVlMKsofUbNK&#10;zkBBfKriO5JPjT0vPBHv/CKQYOeCgNv3sIzHnjRsBAXeChgcOAazQ2q4qqajRBHd1jPBhZM6MDx0&#10;Ampbd2H1zHlYMXsels+agxVz5imJ3+wJWq4XryHq/kMkUgC7XboBS33CDgX56d0HYLRrP3SpnWvt&#10;3wfNA/ugfeggzqhrwOwUF3fz87CzvAbve7ZI8vJDuqcfvhDEciTEm6BSFp6CoshHBLFElPJ9bXg6&#10;voeQ5v25qIQkof4Rte1UTvIoPqCR6YpPzQevcLYIQloivhFQCvkqkFNEsBErjuRvkS0hySNTKLDC&#10;VkIwqiQklYUkK+d55haEcBtHhFg7wtHSCi5srres4W51FxG2jnjjGYR33iH4Kn4yYbHIcPVBxF17&#10;+PN75yvXcJdAcs/MAreNTHFN3xgXtPVwcu8+XF99Aa/7vMTFVca4fdYMqcEheB4WgWJeZxnhs0j8&#10;cJwDUSDlEDie5SlPUJXxAvmJ6fgSk4jPbO+jE/A2NhEJnt4IdnoIU21tzBo/HtMJDFOGjsSkQWOx&#10;bdVyaB7ZhuuXTuDzx/vIy3nAReI6NawbKC2wRna6Oc7qrWfbitH9BqE3H7RRA3tj5oSRmDp6OEYQ&#10;WgZRm5CQ87atWuKvP//ErBkzMYuQO2rQEKxftASHt2zDyZ17CC9HlWKbM0eNUaK/pk6cgKVcBNau&#10;WQW1w4dw8tBhrF+5GvNmzMfMqXMwfsIEjJ80CTZ2FxEY5oD4xIdchJzx9qkfPr0OUGl0XJwzstzg&#10;6nYbFhf1IJWsf/zpR0LPCqhTufD0uEo4iYaEL4rZuqKMWpzkdJB9+O9PKZSTlQRWjs53MHXGDPzc&#10;sCn+4D0sWboEB3fvRHSIC/LeUYvKEefKLGpxKXj11BdPs7z5PPogKcEFoUH34e5iieuXdWB67hSM&#10;TdRgoHcUasd2YvWyuVi7YgF2bd2A/bu24+SxIzitqwNtzZPYsG4lVq1ciO071mD//vXQOrULVync&#10;7e6cha2VMayvn8FtSyoEl01w5byB0u7ftoD9HQv4e1ohLtIRGcke+Paez8HnSDzL9kZq8kMkxDoh&#10;IdodL58G4OP7AJSW+vF+/bm4894rJL8IwaGGAkQcLilcJMFYHYVddXEwagr9UVscRiEWTK1WksKJ&#10;AApHcrwT9HVOYMP69Zi1eif6LNVAX7ZOOxzQabs92m+8gxZrbqPlMnN0nHsUHWcdxJxVa7Bm/VKY&#10;nTmBhLA7SEtyQFFhlAJLpeWSnC0OkhJdsuF+ryJIyJaMAAcFquKYqUSZUDjWPiNA8dmtka09CjiB&#10;BoFPEXKlhBhquOJrIVlZxSlUlbhPIEQAR7YbKDCptZcVxxAsBM6S+RueSwS2EnkkQCuCU44h2r9o&#10;84QWsWwplh4KQ86z6hoKU7Yavlf52ahC3yuLHxGkuU58iUNhbhzKpNglgUnCZcUZW/KlZKT6cJ7Y&#10;4xbHc//2bdA4uB9xPj54TAXyoyTdjEtCcXwGyjOeojQzGwVPHuMb1/9IgsvFs6Y4sHcHDh7YiCSO&#10;99s3oSjIjyC4xAOQaJpwtkhQO+NrAuc1gZMN9TEA4aZeQn2V61Xdp4RBKwCo9PO//U2hrwqdlnvj&#10;nKiOZiN4CQCJtYrPi7LtKI7G7Lf68ixVHiKltEQGP5NjyXEJDxybqgoBPc4ptirJZyPwwuNWcd5V&#10;1hCwlPkXp/i+VChQxHW1NBYVxRFsIagoCWIfElzKxYeH628+Fc3PhPJX3vjwVpLLEXxKsjl+Lznm&#10;qiKKAkGSOkBqmtWJ307dCwVyAv2t4eV6HccOrsfmtfO51myDhakmLMzU2TRxydwAezkmkqJjzPCR&#10;aNqoFX5p2ASduvfB0PEzMGHmYkygQjV2ynhMmDqNcLEaq9euxc3b55CdHaD4GlUReBVFqjqF98Xr&#10;EEf8umQFpF48D0JI0F34eN6Gk/1N3Lh2EToGmhg4bAja/U5FbwjXwlnjsGjFDBiaH4DpxcOU8Vfw&#10;LMsGX55ao+L1HVSm3UTskXkI3zIbr25dRMGLbOSiBjnf65CHeuRJOPS6+cMxd0IvzJv0N2ZO6YnR&#10;I7tg4NA/MHz8YEyZPxMLuNibXDgPS6tbcPVyR1hMNEKjYxGZFI+IxGgkP05C6pNkJBJEYpISEchJ&#10;6RoSA5fwYLhHBMMvNgzhj8IQmRqGOJJTTEYygpKj4BUbDp/4OISmPUJcWgZSs58h5Uk2HmWnI5W/&#10;S09LQlp6GvzDY+AdHI3r95xw/PQZ7FA7iXmLl2Pa7NlYOH8B1vO9RJdkugfhqWcovhJa8gPiUBJB&#10;YUvBlhf/CO/CYvAxLE4R9hUxaaiIFedcQks8ASAuFQXRAjjJeENwibd3paC1xZLpszB+yFAlWZrm&#10;zv3Q23UQJvuOwoQQY7CfCzXh5NCmbdi/bhO2LF6BLctX4cCmrVDbvhsWmjrwumEDP0trBFy7A39L&#10;G1gbnIXR4eOKNq6+ZTvUN2/F8W3bcHTndhzasRUHt23GsZ07obZ7D4w0NWCur4+bpmZwvUaN9upN&#10;xZcly94TL5ypjXtSsPuG4okPX90D8dYlGO+dAvDuIZtnGD4E834DI/GJ/fHRIxTvPcLwhu0tmyoZ&#10;XyIKCDglYbz/MAJQULwKWhR4YRNrlV+kEqKd4x2B13ZeyLR2htc5S1hqGsBcQxenjh6HzuGjSvK4&#10;swSuO0ZnkWrnjAwHN8XZWCwjzzz8kWTvguj7jgi2ugf/WzYIvH4Xfpet4HXxBlwsLPHg0E18HPMW&#10;vvuccP7UKcXy9DgoGG9Cw1HEcS/2jyC4hCDfNRC5HgSXGF53UgZKkzLxlWP7PjYBH9k+E1w+RiUg&#10;wzsACa6ehERDLJk2DQumTcW4IQMxcdhoHN29GRdMTuDh/dMoyHFEeYkLNZzbKMy5zYXYCo9ijXFo&#10;9wIc270CI/sMQp/uPTC031+YMKwfRg/qj0H//I0BvQnzg4Zi9NARmMs5so/jvWPDZkwfMx4r587H&#10;jtVrsWvNOuzZsAHb+NBLtFf/v//G5EnjsWzZYqxdy3mydw/PsxtL5y3ApLETMGbEGAwcMAD9Bg2C&#10;vrEmLG+a4c4dMzjanYP3w8sI8ryGJxlOePnCDVFR9+HodAPnzPXQsqWEYDfB+rUrcOzIHji7XKSQ&#10;5EJcJ5krKexkIaU2XEWtqIKLb25+LC5SczLkQjZszFD81KghunTvikVL5mPfrs3wcbVCdrIfnqX4&#10;4iVBJTvNE4E+N+DteQvubjdgZ3cZVlbmuHrFBAa6x6GpdRhHT+zGgYPbsG3HWsybNxXz2davXYIt&#10;m1fi0IGtBBRqz2qHsXnjGoLAchw9shOnNPbjjNExWN8ygqujOR7am1LjOgubm6ZsZoQYvifI2NuY&#10;wc7mLBzumsLx/jm4O11FZPADxETYISTQGv4+16nVW8LlwXX4ed2msLyJ9+8eorjABxVFwVxYqQHX&#10;iCOwyj+ipkJ8NcLwXRw5cwiDBQGol7o01HhrqSGrfBUi8STTA+dMNLFz+0bMXb0Ff87ajV6z9+C3&#10;jbfQceMNtF15Ac0Xm6HtAh38PXc3+szdie37d+P4iZ28D2M8TXclSLlTA5Wqy7EoKwvhGEj+E8kt&#10;kqza0pFzVaqie5TSBUr1bCocta8oBMTPSPwgRMjyd2IhEWiRgoaSl6dY5eD7v9sNYmGTLbL/wCVK&#10;8TkqLeT983+UEFYKONk2VEJYFXgRIS5AI6HA1Nors9lky44gwn6rYb/V1LBvqijMxVpDqBGfDPGT&#10;kkSHxflUDAt5LQJS/F5CjStLkggzCYiVTKkut3HjognUd+2CAUE9y59KDZWhb+FUiqKTuP6K8ijl&#10;WFJR/OQJcrOzER8QBOuLV6BO0Dl5fC98fe4iOvIhQcgdb6VS9wd/5H7xRcE3f54nhAI+GMVFASgs&#10;9ue1+KOEECAOqco1Ee7EWVvJi1MllivZRiRYEfKqBFqqOCcqeY98RgRoJYS6vka22djf/J+6GvEj&#10;UVm2lLB6sboofUXI5LFUmYAJef9uTVYrFpdoPm+ERs6nsnLOOwVc+Jk4oUtNIh5XAQ6xlBB4KkrC&#10;UF4YyFfO1aowfifWQCmlkIaCvFgqV0GKs75YdpSs09WveG2veA4qbmLpqRWLF/tenHzrpLp0ggIM&#10;Lg43cYDP4+qlU6k8bMCdW1q4Z60JZ0dDOD8wg7H+MRw/tAMrl85H33/6oEePHug/aDBmzacCvnY9&#10;Vq/fgNUbVmL95rU4cvI41E+pw8X9Dt68icS3r7ItSKgjJEpUYnUtr4NrzXcCn8ydT+/DEBX+AIG+&#10;VFYfcA5cu4TTxlo89jSMHDsMy1bMxaHD66GhuRn3nXTxwFUfGY+t8OmNPQHlLqqe3UZpqgVi1Rci&#10;7sASvLt/AwWvnqMQtSgisJQRX0vqgB82LhuNSUN74K9fm6Hzr03Rf2AvjJJFdtNmmFBLtrh1G3ec&#10;nXHXwwOuYeEISEohjCThvrcX7vu4w8bTBVYefPXyw33fINj5BcMzmuASFQWnyEjYh4fhXnAA7gT7&#10;wCHCD47hvrjp5oDLdndh5eKGh6RwFwqosOQsxGQ+IeBk8n0qWxoCqEE/DAjlMUNw1ysAVs5e/D9H&#10;aJucw2Fq1Gs3bMJ8Co/9G7Yg0sEVSRTuBUHU0qNSUJFCjfHJM5RmPEZuQgq+xT1CYQIfFsJLsfiM&#10;BEQrDrAl0SkojiXgsD0NiEQIha8zoWPauPEY9Pc/mDdhMnYsW4Udi1Zg87zFWDVjDqYMH0WBNAyT&#10;R47C8mkzlcgjI3VNuF+3Rsx9ZyQ7euKxVzCS7d2VXC961L53rV6HZbzW5bNmY9U8TpB5c7Bp+VKs&#10;X8pjLpAq1dMwiVr95LGjCJATsGDWdCybP1f5fvOyZTDT1IY5m42RKexMLWB77iIcL1+Hrfkl3NA2&#10;xBU1Hdw5bQZnAsGdMxa4Y2KOu4bncP/0OQTfuk+wC8BjzyC8DozG+2DCXTSFWXw2yqOyUBiUiNLQ&#10;JBQFxqCY0FMYFI0PbgFIv+OEqKt3cGHfMZxYvQnzRo1Dd1Jz+w5t0aBZQ/zS5BclvX2nTu0xc8I4&#10;3DsrFbPPEVyk4GW84psjPkaf2WQ7qiw0EYXhXNwIlUVhBBCvNNQczkOp2Ue8Do3CMy5ub3yD8TUw&#10;AjmBEqYdggJec75nIL55BeILvysghBaFRqNCKRaZiI9xifgSzeNG8PrZxCdILFNeFtewa+kKbFq8&#10;CMM5v0cN7Utt4yi16Rt4mX2bAsEJ3+sfUhDcx5fXN/EyzRLutqcwuF9fjPyHrfdgDOrXB3//2QU9&#10;OrZH906/48/uf6PXn71wct8R3Da/Aqfb9xDtGwjvu7bYtnIlZkwYj7mTpmDamHEYNmwgBg3phz//&#10;6oYuf3TCxCkTsWEzF4T1a7Fy7RosXrYUgwcPRucunfEr+7Nxw5/QiP05dthwjBzONnQoxo0Yjolj&#10;hmPetFE4dXwrjA334/IlLdy5ewGmZgbo1fMP/NPrD6xfvRB7d6+Cnb0R8gtVpur6etFQk6iNco5T&#10;S379JgzJac6YPGM0Bo/oj7a/tcaPv/yArl27YMniBdi0diVM9DRx3cIY5400YaC5H1pqewkcy7Fy&#10;9VLMWTgHM+dLZu2FWMi2eNkiLFq+HJNmTKeSMwpDxw5Hv6H92fphyowJmDl7HFatmom9e1dg9+6l&#10;OLhvIw7uX4+L5zVxz8aUi5oF/L2uIDTQAkF+F+HqYgonpzNwc7WAn/dV+HhchO0dXdjcPkUhtg4r&#10;lkzBGi562zYuw7ZNy3H8yGacOrkFakfXY/fWlVjO61u9dDa83K/icbonPr8joNSlsh+i+ZpAYIhD&#10;bUkIaiVCJjccpW8CUPLBB3WFFFalqhDf74rzpkRdhOLendM4qbELSwigHQctwO+D5qPNbG20n3US&#10;rcbtQbMRW9B90kb2x3qsWrsZDx3OISrEEq+euVH7T2W/U/jxvEoSsHJCJIWoFPKT5GCyNSVbMQog&#10;1PK6aikIZWuoSmrrPCNASSQZQaJctpQoQAkw1VJEkeNYVkCNPDdMyWOiFOsTf45qHpMCUkJ4xbm0&#10;olS2HwgvUpSR4PSdwlfAReXIy2OK8K2gsFPyu4gfVBJ/n6FsLYkDcbmy3RZJQUnhTNASh2fFMRoU&#10;5Mp9xfP+eD+SW0SsedVZKC9Kx4eXYXiS7gd76ws4a6yNc7qauHhMDTe19VEQnIiq6MeoiHrM9fkJ&#10;SqKy8ZXrwQfZ1k9Oxzeu+S8johDl6IIreoZU3Aw5vpqEXjUY6Wrhkpkhbl4zhu9Dzhn3K4gMvIa4&#10;iJtIiLFCfKINkhOskZFlj2cvfPDtE2GdfSV+K2INkKR4UpZCEsuVlyWinH0iIcZVlQSzavafWLQI&#10;hxCnb95zLUFDUtxLTSwJHa8pI5yU8ljsJ9l+Um0TiYVLZaX5LltBHOcaCu8KHrsgn+tdQTDKCTHl&#10;1QSjWvZRvSSPe8Jnkq91mXwvmWzDUFkYxLHhMfic1n9/yu9e/tuecB7wMwKUknSu/ilq2CRhYXUt&#10;181/oUnJncTj1dS+INglwuHeRVhZmmL14mmYNr479LWWIDnOAqnJZrxvO963E9IeWSI42BR37p3A&#10;yZNrcXj/OmzZNBs6OjuoELGvr5rhPqHDTgouJntz3QjApy+cQ/XveB+E67q0f9cWQnc9743z9zuh&#10;7Pu/8yE7PQRxUR7w8ryD69fOweKKJs5e3ItzFtvh62eCV0/v4OPL27wvTx7Dnc2Vc8sVdTnWqHh0&#10;BiXxBkg9vwOPDXfjq/cDlH98h+rvtSirq+Pc+06oFB+XpVwgh3fGHx0b4veOzTFgSB+MmDgeSzZu&#10;whnLGzC/eQt3XFxx38sTzqGh8I1PhA81XDt/X9z18YSVpxuhxQd3fIJwxzsE9gHh8IhJgAvhxSkq&#10;Grb8H+tAf9wN8YdDVBAeRBJAvFxx1cEeNx+64YF/JLwikxCe8gRR6c/4+hghSekISkyFDwXSw6Bw&#10;OASFKVBk7eqFi/cdoHHaBEe0dLFu/RbMnUKtd91WxDp6I9HeE8Uhj1AekYLS+DRUEIQq2ZR8KPFS&#10;eDENheL06huhFDasis9Q/CQKCTBfCTDZ/uEIJQA537qDqWPHYWCvvzFn3ERsX7ICuxavxKZZC7Fi&#10;ykzMGjlWSXc/dcRorCHIGFKQ6RJO3K/eRqKdG1KcvJHuEaC8vyK5SQ4fwbZ165WCgotnzsTq+fMV&#10;eNm2cgXWLZiP1XNnU1ufjSnjRmPCyOGYM3kSFk2biuX8/ebFSxU/GwEXUzYrQpsdYUWy2NoTLO/x&#10;9ZquES7zPHdMzsPp8i3cJDxYEW7uml7AHePz8Lt1D6ke/sji+Dz3j8Bb/2gURqWhPPYxSsLTURBI&#10;7UkikQJi2cTKEYXPLgF4Yu2MmIs2OLv7MA6t3YjZY8aju5QV6Pgrfmr8C35q8BMhpg26dfkNsydP&#10;xF3zC7DnOT8TRkvYz0WS+M+NIOIRqjgBlxJa8iUEPDxR8c+pOPUJVSdykBucjlch4XhJMPnsH6aA&#10;0zfCai7nVL5HEAq8g/mex+FneYSWwhAuyoSjgsgEfIlJQk4Urz+M1y+WpGACTVAsvM5fxY7Fy7Bh&#10;4XyCQE+MGtYbF87tR2LcFbx8cpOL90Og1omarD2+vb2NF6lX4GqrgWGD+mNEn74Y3nsoBvTpj949&#10;e6BXp87o2bkrenXrRXjpDrU9+3Gb4OhsfQ+xAcHwvW+H7StWYdakiZgzcTKmjB6L4SOGYsiwQej+&#10;Zzd06tYJ4yePpwazAWs3rsey1auwkNDaf8gg/Mbv2v/eHk2bNkCDJj/zWRyO0SNHElyGYcywYRg3&#10;ahjmTh0LbfU9MDQ4hAsXdGBtcwlnTQ3Rs0d3/M3r27h2CfbvWQ17u9MoKOBiWElwqYtVTOvf6wnm&#10;xUl4+y4U6VmumDptLEaMGKzA0s8//oTuXbphmWT5XbcGJjqncM38DC6Y6OK09nECw36sXbMUqwk1&#10;cxfOw/S5szBv8UIsWLoEi1csx4IVKzFp1iwMnzAWg8eMRJ/BA9B/6CBMnTUVs+dNw6o187F7z1rC&#10;yzrs3bUJ+3evx2WLk7C1MYYrBX2wzyUE+5ohxNcC7m7n4PjgLFwemsPX2xK+npzf905TU9SHptpW&#10;rFo2HWuWzceujSuxk9qg2sGt0D25CxpHtvHv1VjJZ2rF/Jnwcb+Op4898eVTABdVCl5qvXWysFII&#10;SA2ainx/VOZ5o+i9Bwo/+hNmKEDE2bJUHFzFwZdgUBCOOzZnoaZ+AIvXbUenIcvRefAStJ1+Cr/O&#10;0EDL0bvQdOhG9Ji4GXOXbMLyNdvgZGeK2LDrePvCk0Img33P47HvRbjIdoJsTUiVYalwXVsTRtgI&#10;oQZOLVvZlqEQ5IIvuT/EIVsq7kp9nf+qdksKe7lGSeleXsTnKj+CjYAqDpoCLoq2LyG8kYQWCsti&#10;vpZE8L3k9OA8ECddAooAhvh2KFFI4tsiJRhk+0P8ZCrSUVkSy//hcZWtrVACFQU3BZPk/KkVIQUK&#10;p++yjSLCmmDM+1MqT1dkoKIoA59ehOF5mh9sb5+H2Vk9nNM/hfNHjsPKwBj5YcmoiCOwxGajIOYx&#10;8mIy8Vm258Ni8S0pFbkp6XgdFYPoB864omuI84SXU2oa0Dh+HCYKuBjg6lVDeLtYIsDDEuHBtxAT&#10;JluINoiNv4eUhHvIfuKCJ0+9Ca0RypZafR37vYZ9IaAiW1rFcagsItxJTpcyggY/lygtKYUgUKnc&#10;jwALIU1C85VcN/KdWLUInlUcCxkPyXdUSZipLCX4EFiUcgnsf7FQSSbZoqJAFBT6orQ8CJUc6yqx&#10;4tRyTkhUXr1Ai4Q6Ez4IThJuLk7bdXUZBBKOxffX7GNpBBcCsFg1vkMiDFXO+iqHfUkxIBY7AplY&#10;lzhfvn//hM+fMnDf+hKsr5/DmqXTMW1id+hpLUJSwjlkpJ9FReV9VFTZIyXFDIEBRny2TkJbYy2O&#10;H1yLbRsW8LeHYG6mj8uXTWH7wAq2zrcQleiHxJQgfP7K89Z94NyVc3EucR6IpUXmiKRGkDBuyeVT&#10;W5OOrPQgxEZ7wMf7Lm7eMMOFixowt9iP8xe2wdf3NF4+tcLn17f4f278Hyf2BWGf8FL79TYqE41R&#10;EU1wObcDaQY78dHXCaVfP6CyvhLFNZX8fR2f5Vr8MGRANwwc+A9mUuNfuHQpTmhpw+TSNVy68wAO&#10;PqF44BOCgNhHCCJMeETGwyEgDHaBBJDQMDiFR8I+JBIOoXFwinjEvx/BkZq2Y1gc3KgJeyY9glt8&#10;Epzj4uGaSJiJj4FLbBQeRkbAMSQCbhEJCEx8Cv/4x/AkbLhTC1caBZxHZDK8YlJh4xmMa84euOHi&#10;Dht3L9xyccNlarpmV29g+7b9WDhlAQ5v2Iewux6IvO9GbTuJQkyiiyjQKNQ+R8Qi080bGZ5+eBUU&#10;gQ9+YfggETg8ruROKSA05fC3X6KT8T4mGc8JS0nBYdSiVmLK9CkUHCMxrF8/TBo8DMumzcDa+Quw&#10;lULKVF8fDtY28HFwRIq7Px4Tej56EYjcI5B5zx0u5y2VMOnpFGZ9qblPnTIZa6ihSt2i86d0cF79&#10;FGFDGzd1T8OGIHZN7zR0jx5ThfAeOorTB45Aa8deHN2wFYfYpo8dr1iB5hAeFo6diCVTpmPVrLlY&#10;PXse5o+dhNkjxmLxpGlYPn02xg4agtEUfKOHDMN4AtapQ8fg5+iKeO8gvIpKxgf2b254Cgoj0lHE&#10;Viw1nQhusrVWkJiGjwRPXysbaGzfqQjkgT174vd2bZXKxw0bNkDT5s3QiZp6dwrxVi1bomnDhhg5&#10;cBDOaegqmYOLqF3VBHGx9YxCmWsYStzDCSBhKCOsFIdQS4zORO2tj6hbXYLKkJcoSM3E07AIPAuN&#10;wJuIaLwPjcSXwFB88ArgOAUo5R1yo+KRF5+M0vQslKVwUaeWVio+SnEpvPZklIUmIM8vAu/dAvDS&#10;0Qu27Ne1hMQtSxfg8qWjJH91ZGbcpMbhisoqBy761nz473CxvoWCr5b49v4KF8HT2LVrPvbvWIx/&#10;/uyOrl1/w8yp43Boy3po7tsBKzMTwpkpEt3c8JxzJCsoFGl8DXJ4iP1btmPy5MmYMHEC+vUdgOYt&#10;2qBxk6ZKVtxW7dqg/+BBmDV/DmYvmIeV69ZhwbLl6D9sKDp264Ju3TujH8838O+/cGT9ZhzauB37&#10;CePblqzEwsnTMZswNIpQMHJIb0yZOBxzZ0/FjGlTMKjfQAzpPwB9/voTvXv0wLwZE6F2ZCNMjfYj&#10;MtgW6UkeiI1wJgBcwWl9NWho7EXb39qiWavmaNu+PTp26oIBA4Zi0aKlWLN2DSFjJw4d3of169dg&#10;+lSeg23u7NmYTThZs2YNjp9Qh6HJWZgSlm/Y2OKmnQOu3bfFFT4HFtduwuT8JZiYX8YRtVPYc/AQ&#10;lqxahpHjR2DC5NHYsH4xtbqF8PM6g7fP7JDzwZ7C9R4XXmuUFd9GWckdlJXeR3kJF9cSWwobB5Tk&#10;32G7j1fZV5AQaYSIAGN4ORvA3VkTUZEmXIDPITn5ApydDAhvM7Fg1hQY62vh1tUL8Pe2w5fPfL4L&#10;Urm4ZnOhpVCoF5O6aLHUuiWja3EszxmnOO9WULhU1XIeVXK+UpC4uVlyoT2N3ft3YdDgkRjMfvpz&#10;2Gz0GioWpjkYO20htuzYBTfba/B3s6bQJmB/DkdpQRy18HRqt4SOSmr7JRSUJVEUTgQLAkVVqYQi&#10;y1aF+IaI1ixwQ6FV+ZiC7LFi9q+pyVT+v7iQSkShQAjhR3KHVKTxVULP49nkOBLeLP4lFMDV4qch&#10;FaTjCBOxFGrirBpFocv35QmK5Ua2OBSHVcU/5gmB4wVqS3lOyYhayudSsuSWhPHaeLy6VAq5xygu&#10;zUZeYTZevo1D2mN/CjEXBIXehH/gVXh4WuDeXUPcuKaLSxbayvbfWWM1mJ7WhLGuOh5YXsYzv0Bk&#10;c+3N9ZNEoXFULMQymkqAodIoDvbJWahMzUalpIRISEdOZCKeUMHK9A2D2837cLp2H7eNr+Csuh50&#10;1U/i5P590Ni3CybaJ3DBQAtXDHVw9expXDQi6Jw4hAO7t8HSXB9Pkl1QXRTMvpM8L8Eo/RaOks+h&#10;KP4cgrLcCOV+lQzO5RKhk8L5RkEsPjoyDzg+FaWy5RQD2eoTp2el/pMk5qsQy5aAG/uQ4ywQIw61&#10;inVHttlkW49AISHh3zgf3r8Nw6MEL4QGOMLT1Qa3rpsS6nRwxliDz+kxmJ0+iitmurh35zJsbW/B&#10;09MZPn4u8PZzgF/APYSFO+DJ4xC8f8W++8I1tYgAXsSxKUzmvOI11GUrwFNV85QKSiZePAtFZnoA&#10;ocSYitpRnDHcAV2tFdDTWQID3WV8XQYPd13ERVsgO/MK8nLvIuerDTLTLOHlbgwHewNYXj+J4ye3&#10;YO+hbThwbDOOqm2D6TkNKkymcHG6hKhwWyVTd6C/bCNfw0Ona7htQwX6hglMzmhCV/sQTlGpsOD5&#10;3VyM+Tt9fPhwGyXFtijnM15degd1JVbsQ74vt6HyaIe6sgcofnoZH1xP4LPjCWRePo7HVzSRmxjM&#10;OZ+Lyu/lqKir4v3WsN/L8UPfvn+g34B+mDt/IZauWYdThmdwkWBw84EbnKiduwRFIpgTKiQpA17U&#10;cJ0o/B1Dw+FAYBFAeUBN15HA4sTJqMALYeQhf+eVkASfpBR4ElxcY+LgES8wEw0PNrfoaLiGR8Mz&#10;SoDoOeHlGdxCU+DCSe1KMncleLjw1SMmA7fcg2Hp7IXrLp6EFoKLqyeuWtvh/HUr7Np+UAGXQ+v3&#10;IJTgEu7ggXd+Ek2UpGj1X6iJfwiLRirBJ/6hK54GhOAdNfqP1OI/id8EIStftH+2rwQYKTz4noI7&#10;MzIW6zeuxYzZMzBq+DD0o+AeN3AwVsycjU2LlmDv2g24bnYOPk5OCJMCkMEUtlKw0CsaRa6RyLzj&#10;BnvTizA/qY1hI4eia49umEKA2bxqNXavWQ9LbQPcOKWPm5r6sD1tBsezF3DH0BTnNXRgrq6Fc8c1&#10;YXLwhOJXo75ll1KDZ/RAKTI4VMkPM5WL6KwRo5VKzQvHT8a0ISMweeBQzBg+GjNGUvv96x/07fUP&#10;+rEN+KcPju45AJ+Hboj1DcITwucHCRlXwCUNxQq8pKEwOlXxGyl8lIUPcUlwuX6LwnMDVi9aTK28&#10;Mxo1aoAGhJafJGdJk8YUtn+gJ/tFqlE3+PlnDO3bH+fUtHHluA4KA/kAE1yqPbloe0SiUsKxXbhg&#10;cGyKgqgl3n+J7xvKUOn7AqWPuDimP6G2FYdXhJa3UhE8mACo+OgE4qN7AHIJLpJRuDCBC0x6tpL3&#10;ppLXWs55WZxAeCFwlhJccjlfXzv74Im9K+5q6WPtjGnYsngutWdtPHA4jVevrKk1uqC2zoEPkDUX&#10;fxtqPNYoyRN4uckFxgSHDy3Asf1L8M9fPdC5cycsnDkd2vsOwPT4MbhfvQIfqxvI9vfF+8govCBo&#10;ZRGwwh3ccHTzLkzhWEwYOwF9evVmXzXCzw1+Qcs2rQgurdF3UD9MnT0d0+fNxvJ1a7B49Sr0HzkC&#10;v/boij96dsPg3r0wvH8faG7dDTW2Yzze7hXrsHCSlFaYjME85gBe00geZ9KYUZg4egyG9R+MoYSX&#10;Pzt1RtcOv2HC6CHYsWUxtahtCPSxQUKMM8JDH8DG2gIn1Pdi7/71aElokVpL7dv/hu7demLooJFY&#10;OH8p1q5eh507d2Lfvr1YtmolRk+ciAkEl2kzZ2DajBkE+TVQ19bG2YuXYHrtBqypQNh7+eCuqxts&#10;nJxh5eCEK1b3cenGXRzVNMD+4yexiLAzcPRwjJowEmvXLcKWjUsQHngBX167oPDzQy5A9ly8bCl4&#10;71DD5eLFcamvc6Tmq9rGq6l6gNpqZ3z5aIWstPMcH9lWMkZwoAGh5Tyyn17B46c34eNjhrVrpmP+&#10;nBnQ19bFZQsLeLkSXD6mIj+PgrHyKWrr2ajF1talEwwSKawSCShsFDwl1F7Lqh6pQpFr46kxxxNc&#10;ruHCJQMC2HYMHjYEw4cOQo8Bo/DPwJEYM2EKpsyYjV0EPV+3uwgLckLuewq6/CQKfgIGjyPl/ysq&#10;4yAVm8uLIihsCC2FUXwvkU0i5Aj34ntRJWb/TDbJ2SFRPXJ9hBMKzKKCMLZQxVdF+R8lIoXn4DVL&#10;7hIlYRmFaX2VbFkIqFD7V/wN+HmV/C15X2IghQfFKVjARTIZq+o6UfuvfqFEy9Tzu7pSwo0IagKW&#10;+MuIhl9d8xxFxVkoKHyCZy+jkJjsiegYR/j53YCnxyU8fHAO1y9pwszoKEHlMHTUd8OQQstYXx0G&#10;eifx4NY1KiJReB0Uhhz/SOT5RCpBAUVRVDYkT1XqY+V5lm39Cq47FYlcf2JS8C44Fi/Ygu47w93a&#10;AVbnrsJUUw/a6uo4snM7Dm7ZBJ0Th2GipYEzWqdgoq8Lo1MnsX/XFmzeuIowoIa06Puoyvfjvfuh&#10;LJ99+CUaBZ9CkffFH8X5IQQM2dohpFQRYjn+5XytqidwSJJE8RWSEHT5jfQfm0QciaVJHHEVK14d&#10;+7Ca8CD5VyTqS8lhE83jSlQTx684FR/fReLNyxDERhJG3GzwwPYKzptq4aTaIWioH4DmiV04dUwg&#10;7DhuXDSGza2LcHpgAzcPO7h63IGz+3XCizUePw7icaJ57XFcr3hOttLCJAI/x7P+JSoJLRVVT1BK&#10;CP3wjuvSi2ACiAkhSQdmZw5B7egqqB9fhiMHluL4oWVweaiNuFgzvHxxkaBmy36wx9tXVgj2OwfX&#10;h8a4cuUIlZgF2LlnBbbtXM3XddDRPcLPT+P+HXP4eRNafG3g4WoJJ4dLXF/Pw+KiEc6Za+OU5hGc&#10;OLodxw5ugJnxPni6GBB0DDmP7wN1LpyfD/C98h6+l9/h2FhzXt5FfZk96ksdUJx9Aa8fHMZrW3Wk&#10;XNfGIwLxl5RI9mkRquvKUUNwqaupZCvDD7/+1o7a4BDs3HsQR09pwfwa6cn+AW47PoSVkwusKfCv&#10;3bfHdVsHWPMzGxcP2Hj4ws6f8BIYA9fINLhGZcA5UsAlkS2GIBMFt4hIuLPZ+frh+gNH3HByxC1n&#10;R1i7OcPu/zH1l+FVXdv7P9xz2p56S1uKFIq7u7u7hhAkBsTd3d3d3Q1ixN2dENxKS3ELFkXv/z1X&#10;v7/reV6Ma+3s7L32WnPNOcbnnjJmQSEyiiuQzcpZRPVd0nQFedWdBKVmZJa14kxlBzIJH6drziO+&#10;sB4xBVVILK5GGit/AhV4UHQyvEOjqODUsGHJWganoyiMSkVxQibuU+33NF7CMwbnfwgU/5TW4DqJ&#10;vyunALdKqeIJLo/yK/G4oPrf/C6l9VT0TXhc0YyHhK57DII3apvgYW8Ha0NDmGtowuSECpy19aX9&#10;dRKdvZBFVdmckYMrYvfmino8JgA95L3fy6vGXQboipB42Iv8HfInMXHCePz8yxAsXrAAh3buhgLV&#10;rUhy56lnCjsGKDd+zsfIAi66xjCm0tY/pgy1g0egvPsgNA4dh/kpLZic1ICG7HHJVPj+qR37oLHv&#10;EPT4t56cPNQOHIYK/z5JU9i5Dwc3bMOBjduwYtZ8LJ0+B+rHlBDmKVYqRaH1bBmuFFbjjsgHU9pK&#10;yKDKrLtIgDtHqKvHNZZzaXwKzNQ0sWXlamkJ7+QpE6VMr8NGjMAvvw3F0GHDMX3GDEyfPh0/DRmC&#10;/xJcZkycIu0z5Kiih2tZxfg7uxyPRZI9MfzE5/qcr/v4bPvTL+KDWjc+hv2DvnoGFtH708BnVdmA&#10;vwko98pZnpWNeF7egAdUXvfOVkjZkJ/UtuAJ4eVFexe6CSsvWrrwmGB6v6YRj/i8Xoll3NVN+Cun&#10;CJdTzyDJ1hHKOxhcZPYgN8cFRcUeuHMvBG8/xVKdiKRzUYSXGLztjZNs8HUS7twMR3y0AeIjTLFp&#10;/RosXrgYOsqqSPQJRl5QBC6xLVzJzcHDsnI8raxh3arC9YIKNKWdhaOOOZYtWIrJEydj9MiR+Pbb&#10;/+Hb7/6HIb/8wDL7GbMXzJGGWjbt3IF9srLYcWA/ZrNs/5g8HtMJLevnz8fmBQsRoGsGHz0LeOmY&#10;wUmNdegYHfVxVWjIKUFFVg5qhAGN4wpQp4mJ6Yd27MHMcZMJLr9jCuva4gXTsXHdYuhqK8LE+CQ0&#10;NI9B9vAebNi0Bhu2rCSQ8JmuXYs9Bw/jOO/tlJoeDE2sYWxmSWVlAgMTI5xQU8N+GVkcOCiDI4cP&#10;Q/HIUZxSUoShgSGsbNku3NwRlZGJ5Nw8wstZZBYVIauohMdyZLA8IlLO0LJg6+MPJV1dnCAMyR45&#10;TDiSQ1igKQoyXHCuPhCvn8f9Cy4fY2hx/z/7wPc/JjBYJODD+1QqtXg8fhSBh/ejcPtWKP7+yw+P&#10;HgfiybNgPH4WhY5zAXB1kYeNlSrBxRjOdiYI8rVFamIAsjKCCW9paGjIYgAoo/Krx737oleFdf81&#10;6yaD0ut+HqmURcKwd++poHuacflyLuoZ/NJP+8KFzt/TXQc2DnpwcNCBt7sRfL3NkZzkg2sXCvDn&#10;TUL584v/9l6IjScJJQOD/+Zuef6sGC+flKH3aS36nzdKPT1iwqzI7vsvtIi5Lf9viwOCi1gB9FYs&#10;gWXbeVFGK0cPA+27XkKIUP80scLoHcFFZOIVQx5SRl6pZ4XBU0w8lua21Pxr0vfaIU0yZUD98I6B&#10;r0+A07/7CYkhJGnC8IAYyvr3/C+fsx3+XY4/r1ejqTYbNaVZBLQknEmLZpmGIiLYBWH+DgiguvZz&#10;skSgsx1C3Jwli/H1Rk5sNErSU9DOuvGI7fMJ27boDX1O//iGAqOv+QJFx0X0EVoGaK8bzqGnvgN9&#10;Yr4hxe/jylY8qGrDjeIGXKL/bs0rRF16FipSUpHp7YdkFzdkh4QiNzIaWRHRSIuJQ1RgILQ1VXFY&#10;7gDcCC4XWlLR97SA7boIA69YLiJzNMv+9et6vBHDYYM1fN5VPFZLc1HEpHaR9+f1m3o+P1E+YuJ0&#10;G00ACstPDDd+6MJ7gp/IAi0SIorVR2L1Vp/UMyOgpYlHsWroHMuwg5Adi7wzIYiN8ECQtz3NAf6e&#10;DoS8f83BnOLU2BAe5uYItKM5WSPA1Q4B3k7wcLcmLOjBzc0EifF+SE8KwtncSFRVJKKuJg1NjWfQ&#10;2pqD23/TV766xHsReyGxLF924MWLZly4mImOdj63gnBEhlkjPMSc4KcOaxN1RIYaIyXFjFDkgMvX&#10;AnHzhj+uXw1DfbXoqRSLAuzh76OFAD9DePvr0/QQFGKKiEgrxETbISFODDO5ITHOAwmxnpIlJboj&#10;McEJocEWSEu2w5kMJ1SWeONKVwj+uhmK/h6KlA/pFCjJrN9JLNd/e1/6X6ex7WSg52km7rX6oyVC&#10;Ew2hhqiLckFNhAvudglA7+Xn+wnibwmNgwSYPnwmNo6bPG0GVNR1YGhhBRtXV7iy8tm5ucKIIKPH&#10;9w4pKOGQvCJUdXShz7+N7JzhHZUM35gMxOWKybMNSCUApFXUIKW8HFF5ufCKiIBbYABM7e2hQEeo&#10;qK6GUzqaUDPQgbmDA5xYAT1DYhCalI2o9EKkna1FCoNbGkFFgEsWwSWDEJJc2kxoacDp6jYUNV3A&#10;aQa16JRsBMcm4MRJNaxdvBJydN5x7gzMDDCPK1nJ2m/iNYHqPq9JJKJ7VFrLoFyFB+UEFSr559Ic&#10;l3o8FRl1i/g3g+vz8mYp/f6DmhaqhCbUZWajOjULTQSUjqyzuJRdjBt5dHw832OR36TxvNTV+ab5&#10;Il5WtTOIduBcSi7qYtIRbOWInWvWY+uilRj1y2/SxnvzZs/G/h27cGTPPmgfV4LWUQUo7j0IPeWT&#10;sNI3gLGmFhQZTOT27MfqhUuxaPps7NuwFZZqOrBV1UWCgxcSbT0QYkS41DOBv4EFQk1tEWxmCz9T&#10;vkdzJfxYn9KE1UlNCSJkCTD7Vm/k7xyCjtIpmGvpITEgDFlBUSiJSEZNJBtAzGkphb+Y2JwTEIk4&#10;N18Ys1yXzZ2PKRMnSPvoLFm6BKvXrsGiJUswk/cxY+YsTCO0TJk6Fb/+9iu+/vYbBs0JOLHnEE7R&#10;4py8kOTijbOBEaiJSUZ9DJ1YQhbuZtSgV/MBXpv9jWcFrXha3iI9o7sldJQs1wc0kX9HzEMS2w88&#10;4vv3i2rwqKxBmvD7sIqw1dCOR/WiN60d/1Q14nal2JytAd187wXtVm4xLqYQjh2cob5vD/SOyaCi&#10;3JtByA93Hwag70MI+t6F01lFYHAgjgEilg6eir+PDehZGgNRNK6ci4WWuiKOyMrAzdIGZ3kPjYSh&#10;V3VNhOIW9FTSwZUSgIsq8RfB6sLpMiR5hmLNMj7vUSMxZfJoLFo0CQsXTsLUqaMxeeoYzJ0/C0uW&#10;L8XiFSskcFiwbBkmTJ2G30ePwpypUyC7dj0Or1mHRAsnxFu7IcbCBdEWrgi1ckUIn3ukE9WtkztC&#10;HV0Q7OAEP1sqUF19GBMwF06ZgVFDR+Hnn4bi26+/wg/ffctrmMhnNA6j/hiGob/9RugchQlTJkGL&#10;cGLK9ufiHwT/8Bj4EmY9/EPg7OEFW0dH2NhZw5lHbydXeNo6IMjJBeGuHvC3c4SDsSmMdPRgxKOH&#10;nz98QumUM9ORVVKInIoKlLXSWYv5ae0XUUU1nVFRjYBE+omoWKjpGENNzQhGeifpPJURHWyI5npn&#10;/PO3P/6564X7D3zw8JEvnjzxxYvuIKr8UDy474eHD4Lx4GEo7t8PxdMnkegnZL4bCGdwCOazC0XP&#10;m0jcvROCxgZn1FXRgcaZICpUDyH+OnBzVIGb8wmEBpkhOMAGGWl+KCtNQG11Gh4/Zvt/yvo4UIve&#10;QQYfkQH2HcHl7f8FHwbzXsLM0+eE/DtiX5yzuH27EHf+PIu7t/Lxz62zeHyvHG/FkI0U+MUWC7cl&#10;8BigUhfzVwYGK9H9rAAvnpTizZM61i+hmP+dJyEyukpDRWKViViV8/Y8HbpYIdIh9Za87a1E36ty&#10;aQ5EH+HlQ18t62gtPvTSxMoxMTFUzJ3pIbTwet8TZPpf1fK3immFDNLlkon8Lx/7RQ6WTojhJimH&#10;Tb8ApwsMCJf5N0XAs2oG2mr8fSsPt67l8Lkk4kyqN9Lj/BEb6IEob0+khoQRSOKRERWNWF8fxHl7&#10;IdLFFemsO4VRSSiLz0RlYhbq6ZuFQHzSxDZMofG6ugVvqlvxSCQDzS6jCGmgUGnDs0ZaUzueN7bj&#10;XmEVHkpCkgKltJHCoAkPKlrwvOkSXpy7jFfnLqG34xJ62rrwkO3tbnap1O6u05qy8pGfkIa48CgY&#10;GOrjmOIxBn0bNFYm4Pq5eNy4EI9/bhbh4e1agjLL+t0FCpfmf5d7vy3BoMjE21dBQKzAk7vFePJP&#10;KXpfCLg8hzfdrXjxtJll084yasfTR814/KAZj+434/69Bta7GgblMloJnjyoRjfr04tn9A0v6Nfu&#10;NhJuTWBlrk5gMICjhSkCXR2RHh2N9IgUpIUnIzEoEol+YUjxDkYK4268izPL1AnhHm4UztYw1deC&#10;takB3B2s4UHz8nCAn58rgcKNddoLEWE+SE0LR0PTWVy/XisNE935k8/xr2rcu1vNa6zDtatFaG1O&#10;RWN9ApJivBEb6gV/DyO4OmnA00sPYRFGhBEtFOQ74HS6LZJjrfk5eyQKQImyRnqWDdKyrBCfaExw&#10;0UNwkC4hXh3uztrw8zQmZJkjLtKBkBKA6nIf1FV74+/bkXjyKAkvuzPYjrIId5l49SIV3S8T8fRl&#10;Ap52J1B0JOLe41S2rTRc7opFZ1skKjLskGgphzhrBRREuKM02gt3L4nl/oOs6wP49PYdhcV7vP04&#10;iM9+/OEb/PLzz5gwYTImTZ2L2XMX0+Euxdw58+lwZ2L8pBn43zdU1f/5BkOGDMfoMeMxafoMyBwh&#10;zFAJmth5wNE3lBCTgKjM04jMyoILHdqm3Tsxn4pyzPjx+PyLL/C///2PAe4rfMvfG08HOm/xUqxi&#10;YN5/VJlgo0cnGIfELKHcalFEJZ5P8s6qbEES/45jpT5NUq/suIoKVuCi6kZkFhfDxMIS+3ftgryM&#10;DGy1dOChbyItFe4ntIh9iPpbLmJADIHwuy8qmvC6shk9bER9VPl9tST8ah4JHYM15zBQ2yktoX5W&#10;20YIYYOiqu9u7UJP5xW8vXADA+1X8Iaw8rqOFbqeCoHnfUMTS6y7qQ7u89wZ7gGECBuclDmMMb+x&#10;rH4ZhnHDRmLCmLHYsnEzNFUJb0rK2Lh2HdauWk1FewDmNpYMHoFw9fOGPtWuqpYGZs6djeEMNhuW&#10;rYC9pj7c1A1Q7h2FKs8I5LgGSMNLKY4kYxc/pLkQ2Nz8kCS2HrAmqeuYwNfAEl5GVrBW14OpiiaU&#10;CES7Nm3Bnp0Ep0OyOCF3jIpdCepKVOS8JlMDI5jpG0Fe9gh2bdkmDTMNHfILZopJqosX4eDBg1BS&#10;VsJBmYPYsnUrIWYtfh4yBEN++gkjRwzHmD9GYTYhZseqddi9doOUdXibUPVbt+DA9u3SDtGOGsbo&#10;PNqA63suoDgyE7U5Z9FWVIarFXW4JYaCWI5v6ag+1NKxVDBo8Nm8KmtGd1E9XhSLrL8EmjI6QT4r&#10;ATyP6NyeNHTgcWunlMflWR1hproJV86cRWdyJlIYcDVlDsBA8TCKi9xRVxeAO/dD0PuOwe99LPr6&#10;Y6lQkvG6O44qOAVvX2Xi7ctMDLw8g9dPMuHlaQRzU3U4mxvDz8YOqZ5+eF3PQNF5Aa8I6M957c8J&#10;L49LCVy8rgusdyqHD2PlwhlQOLIBfr4a8PLShIL8JuzZsxozZ47H9z9+Lc0v+fr7b/H1j9/hy6+/&#10;wX/ZNiaMHo2Te/ZCZe8+RJvZI8LCGWFmToi0ckeskx+i7X0Qasn3rJ0R6+yBeHcvhNg7wJyCwExD&#10;C3MmTMHQH3/FD9//iG/Yxr4nKIvVQhMn/YEx40ZiNF+PHTcRs+bMhn9wKCIJ/QEhkfAhxLq4st7p&#10;GMFEWx8e1nYIdHBEYUIi7nZ04QHtYft5PGg5h1uE+dNhkbDU1oWuhjoUFeSlycY2TvYIjItEZGYq&#10;currkdfchmw+j7yWDqRX1iBKbJaXk4VwPpPwuCyYsc2qiyEpgqGJsSzCI7TpEDWQkmqIzNMmKCqx&#10;R2tnMJo7gnE6zxoZZyzpOC2QmmWG8gp7PPgrCK8eh+PZvVA8/isK925E4e7NMLzrTcPHwXiCQxQD&#10;UTyddhQ6Wn1QU+OM1GRDKk59qkhteLrq8LUdbl4vxO0bpVJiOjFRUtpW4N15CRxEngqRsO8TrtGu&#10;0m5Ir6VVIZ/498eLkn2gAhfwIZa4iv1nxA7ag/2dPGctAUhsOFlNpflv2vjBNwSVHgEMtYQvkWOG&#10;AZNBc/BtGd6+rWBAraKSr8EHHj8yqL7vr+Y9ieXbdf+uPOH3PvG9T318j68leBHDEr0tfH2On23H&#10;m+c1eHAnF/fvnGHALcbLZ2UEF96fWJXUI+bGtBL0GnldVOj9VxhMuvDoQRPaW1PR2nQaoQG2cHcy&#10;gIWxKlTlZaB3Qh6hLo7IIrRcLKvE68si4/gt9HZdRa+AibaLbA8sp/N/4l3zVbyiaHxRxrZK+Hha&#10;Vk8R0oAXFINix/kr+cW4RlHRUVCEuoKzqMvLQ3N2Dtpz8tCUkon2tDPoPJ2PzuwCdPGzHbmF+Ke+&#10;FQ+a6JOb6JtFCotGgl3deXxsuETRUI/bZ6tQSgFtq2UAUz0dWNlQuLlYIiDYA3Fh7ghyY6B1N0Ra&#10;TACyEqNwubMUYoNQsaLn08d6vi4F3pWyjEvR84hweikT9y/n4tHtFjy+04HrXZXoIBR0NBegsSYb&#10;BTkxyM2MRGZKCFLi/aQevdysaOSfjkJTTQbaGtNw5VIOgbsG57vOwthEEQoKewnQBICYSFRnn8a9&#10;zvO4yfj0Z91FPKDwfdp5FY95fw8rK/G4rgYvzzO+3LiGfzo70F5RjjZa7dl8VOXlIispEZGhoQj2&#10;8YWTuQ19kw3UFJRhTuHrbm8Pb2dHhPl6IdTPB+mJjBVZYTjXRn/2sgUvntcStCkQ/6xBUpQTnGx1&#10;oKmpgN3b12P/9nXQVD4EDT5zZZl9UJE7BAOVY9BXPYhAXz1Ckj6C/LUR4KsNbzcNOFgpw878FAWI&#10;EiyN5BHub4CulnCKvgjW9Sx8+BiPD5/i8PFTKi0LPT15uHI5Bk2tkWjoiEFdewyqmqNQ2hCNsuoY&#10;xMTawddfH3YmstDduxjGsmuQHuSGkvgg3L96hYLgA9v2O7aNj4SWDxgU4PLzDz9i+NDhDK6TMGP6&#10;HMydPRcL587BgtkzMHvGdCrG6fj2ux/xvy+/wbBff8OksX8woE3ELgLDvn0yMLG0gxXVmat/AMKS&#10;kxCalALngGBs270HCxctwrhxE/DNV19LSvDrrz7Hd99/jXETx2P2/PlYumotduw7gEPHFOHk4UfH&#10;loqUM0XIp7o+w4CQTYWdXlqDtNJa5FNN15C+qzovoryhBblVlTC3tZU2czp2WBYmauqwo1PtzMjF&#10;vWIGljo2Uqq/l3VsTIQKkQX2pcgLUkXFTDgRK1D6GSz7a6hC2OD6CTA9fP1CLKmt/79NDZsJKmJ1&#10;UscVDP4fuHQTfMTSW2kZNe0FIeYxG+Y/xXXSMJKLoSmO7T2AUSyrYb8OxYRRYzBj7ATs3bwNBura&#10;UFU8gVUEkmXLl2MfFb25gy18IkIIf55QM9SFopoK5iyYi5HDfsNGfs5Z1xAe2kYo8AxBiVcYMl0J&#10;KU5UQM7e0ussj0CkegQgieUXSnDx1DWDn4EVPA0t4MAGbamqBdXDR3Fo124c2LsXcoQ8+SNyOHX8&#10;ODQUlaF/Sh3WesYw1dTFCX5u//ZdmE1gEbsfT542FfMJLnsP7MdxRQXsYVmv37gBy1Ys5/9/lpKw&#10;TRw9CrMmTcBy0aO0fjNkNm3F7nUbsEvkUNm+lbC0A0cOHETCnmjcWHsNSSYhOMOgWUFnVZmcgZbM&#10;fJzPKsCjUoJlBZ9LaSteFxM0CZtiq4GX5Szvkha8Km6W/tdb3UmnSMVT0kBQacWTRpY/AeYZXz+o&#10;bCS4FOJcShYSHJ2hcmAfdBUOobTEGTW13rj7MAx976PR8zYSPQxwb3qiqY4IMS/TMPAqB33d2eh7&#10;no7+boKLD8vOQoNKyQgelraIdvVFN+vU+3MX8aJQrHYqwisqy6esn/fLGtB2Jp8gKIv162fh5Im1&#10;CAtRQ2SYPjTVeP+yW7B44SypTH/5+Tf8TKAdSqAd8tMv+P6rbzB9zBio7t4Lzf0HEW1ihwhCS7gJ&#10;wcXCDbEOvoijRdt6IsLKBRE2Toiwd4S/lRW0jx9jcDnJ+jUJQ3muIUN+wI+EIyFExo8fi/ETR2Hs&#10;2BEYR3CZMHY8Zs2cCd+AIARTnQpw8Q8Kh5ubD8yNLGCvb4oQOwfEOzmjOikZD8+dx6MOWpsAl07c&#10;qmvGmahY2BmbwFBfF0onFHDqhBLsWH8Do8MRkZEipT/Ibm1DTlsncgS4VNchoVisOMxGhJgHk5kN&#10;CxcHaBjoQMtAHYZmyvAJ0oNfsD4io4wRF2+CrGw7VNb6o7zGH4lpVohONEV0gglik4yQW2CDq5fD&#10;8NefobhxLQjXLobgYkcAutq98JAg8/RxELqfhdAicfvPYAZjdzTUeiKdUJQQZ4rwYFP4UG2Gh9ii&#10;61w2LnXm481rkZWV4PGeAmbg/+Y1DLK9M7D3D14m4LLd9wi7iPcfrlLxXZaWo77/yCD6gX5D5N54&#10;SxNzUxgURRZRsdJHTI591y/mptQSpOr5npgfIRKPNaD3FRX+myKeu4jgUkr1L8Clmo6ZQPK2Vpqb&#10;IvLKiGEesRvwG5Fz5k0VIaWCkEKwGajj+zy/mPdCGBKTa8XcmtdU+4/usS3dy6PyL5PmcojJwCJJ&#10;ndhfR6xAEUnDevvO4/HjDtz9px03bzagtFTkxImGm7MeLExOQY8B7cSxgzBSO4FgPq8UvwB0FpXi&#10;edd1dJ+7judtl/C8qQuvmi9isO06PrTfwmD9FbwsbZPExquSRnSX1kvwIna/F0O/53ILcCGnELVn&#10;slGYmYHi9DSUMVZUJqWiIjYRNQmpqElOR3VaJpoIM/VZZ3CHfl7kaHrcIFIf0Ooa0cc40EuBcju3&#10;CJezzyI/OAwmJ05AS/kkTEx1YWZvDG8/F0T6u8HHVg/+DsaIDSLsR3ihpT4Lr7p5ja8ohp4Xs4xy&#10;+fdZvHlWRFhhfWiOwZXWJNy6UIs/Lzaio6EItWWnUVtxGtVlGTibE4vsjDCkJ/kjOY4+ONETZzKC&#10;kZMRioriWJQXR6C5KRHXbhSiqjYZOgbHceT4Xjjb2yA5LAzlyWxXbSKvWBf+rujEI8aT520XpC1M&#10;HlYQXGqq8ZrA0nP5Eh60teNqdQ0uVVajJb8AzYS9otR0ZEbFIy04GqH2ngiydoW5ig5czazh7+wK&#10;fxeXf8HF141wEojkWG/UVyfj2SM+g3vVuH0tD39dKURiqAucLXVhqKUIub3bcHzvTpioK0NP+Qhj&#10;xUFoHjvGZ68CE81TCPTSR3igAUL9CYE+OvB314GXE3/TRhv2piqwMVbi7xmhuToUHY1hUlLP3r4Y&#10;9PaHoacvAi/pY+8/jkR7hy8aGoJQXR+E8toglFaH4Gx5GIrLohATaYcAPyM4mx6F0f4VsJHbjPwI&#10;f1QmhuPulStsEx/ZPt5TdL6j/37L9kdwmTh2KGZNH4spE3/HpAnDMWvaKCyY+TuWzvsD61bNwLKl&#10;0zBmzC8YMfw7TBzzM2ZMGobpE4dh/Ohh+H34UCxesgQr1qzGYfljsHJxYiB2xUltY6xcux5z580n&#10;5MzGJKq9MaNG4buvv8SXX3yOr7+m8vz+Bwz55VeMZOAbN3Eilq5cgy079kJdzwRBMWLFwmnk1TSi&#10;pLkDxW0dqO66iOar11F/6RKaurpQ1toMn5BgGJkYQ53Kc/3yFdi6ZhUc1DQQbGyO074BaDmdjcsM&#10;MGK57EuRbE7Mkahp+XcXZNp7NrwPTRfxtvYcBqo70CfApYbqnSDygoDzWqj+yhZ0U92LbLLS3wyo&#10;AnD6689joLFLyknyZ2EVrmQVwV5TD0f275cm9H7zv//hBwb2eZOnY+PsRVDadRDWYt7LSXUsnjUP&#10;i+ctgJKSEmwc7OFOQrZwsMMBOVkcPHQQWwgHG1eulFb0BFjbI4BwKLYhENsHJBNQkt19ke7uL230&#10;mOkZiEQG1TgGoHA7VwSZ2yPaxhWxVOeRVO9hpqRZQoyztiFMCCmax+Rx4uAhaB05DoOjpHVFNbjq&#10;msBWTRfGyurQlj+J9UtXYtSI3zF7zhwC5jys3bAB23fvxkI+67Hjx9PGYejPQzCS8LJnw3poHD0C&#10;3WPHeS5VmCmegsL23Ti6bSf2btwk9byYLTXElbGXYLhAG/vWbYISf1/v5CkYnFLlNanB6pQGonm9&#10;KWyMlcHx+DO3Eg/yxbJoqtQaBolKOuaSDrwtacf7KiqvSqqS2vPoa2ZgabuC13yOLwg5D8sbcSO3&#10;FBcIr/GEaaX9e6GleAh1tX5oaQnDwydxpPVk9L1LQO9ADPoHEvHmRRJ6u08TXvLQ/zobH3pTGQyS&#10;EZtoBR9/Y9haakBHRQmORia4VVSMpzV1eF5SjucFhXhSSIdXUoYbVImp7h6wY0M2NZZDfJwGbv/t&#10;g9u3CWlnDBAVpQdt7d1Yv2EmNmyaj937V2PX3lVYOH82Jk+YiJULFv7b40IwjLZ0RIiZA+GTQEB4&#10;Cbf1QpSNJ2LtvRHr6AUvPTOWMx21rCwWT52CBVOmY9q4yZhIOJ44YQwmTRyDqZOmsN3NxKwZk9n2&#10;RmPsSLaxkWPZdqdQIZnDwdoB7s6e8GEdigyMQG5iBqoS03GOqvda+hn8k1eM7tpmae7BS8L9SyrE&#10;x2wfl/LLUUUoTAkJhbmWFtRPKMPW2hoeAb4ITIxDYec55HV2Ibu9C7m0Mww8qRUVBJhyVJ6/glJC&#10;UDIVt5g7F0gIsnFxhiYBRktPG4dk92P3no04fGwnNPXkoWN0Aur6ytAwPIVT2segoLKfvuEwrO20&#10;4OCkDhu7EzQ6V+PjUFPdBhub/XB02oeQEFXEsryz0ixQWeaGpnpv/P1XBB4+TEVVhR9h0hIRITbw&#10;97JAiK8tbl7LoSJsIHg0E2CaCR6teProHC5dpNptL0JNdTbOUGWLlRNPHrfjn3tijoTIaSF6XFgf&#10;P7bx2EIleB7vP4kloayr0tDNv8ufxfJaMZmzt7+WsFKDnpf1ePm8HK9eFKKvr5jQUkZoEkuPBbSI&#10;RGj1+DDYBJEjZEAkU3vViCd3RXAtRe/LYoJIOaGmFmLDRZH+XyRHEzla3vWIrLZtPH8t7d9eHrEq&#10;RuxaLHYR/vheTADuwuDgeTS3pCIuzgM+vvawY6A/ckTA9U7MmTEJE/74HcsWLIAMhafacXkEOjsj&#10;gb70bEwC6jJy0JSZh3M5Bbgk/Cr9aX8rz9t6Vdpl/352Ge7lFONeQQXultXg78o63K6qw9WSCp7D&#10;DwkunrDTI8yz3hiqqMBKRwc22jowI3QYKSjDQJnP1NAA8SFBSAoNRgUBp/ZMDloIKZ1nS9GcexYt&#10;vIb29Byk+wQixNYRBvzeklmzsXTmPGzdSsEkswsqKid5bn1pd3pDRRX6J0WcOnYYTrYmiIsJQHio&#10;M3y9jeDna4DICGukJnkgNtIJbg7acHfShbstxSLN1UYPLra60q7FsVHOSE/xQUaqF9KS3ZGS6ILE&#10;eAeEBFgixN8G+ppHoKK8i1B/BA6OOtJS+r0H9mDD1o04elhOyjXmpq2PBraz22eF0O3Ao6oOSSQL&#10;e1ojso3XEwgZnwg3Irnmg2Ya49Zf9U34s64eN2qrcL2mAreqK3GztBI3SipRHJ2As7S8hBSkRcYg&#10;wM0dvozDFrr6FMrqcLO1RlJEMJLCAxAfakuIs4K3tTkcWc4upoQ8xpZA+pjsiDREuQUgwNYFfvYs&#10;CwojD1sbRHr5ItLHB7H+vogPJrDxueQmJtNS+V4AglzorzxsEO5viZhQR5xOd0BttR8aGwJQWe6N&#10;/Dx3nM50RlykC+IDnRET6IioYCfEhnkiIzkKZxKjEeHhjABnS/ibE4xOyCFC8zgu5GfhSvEZPPvr&#10;NtvPR/R9eItXhJb+D6LnZQCfzZw2EkvmT8CMycMwdeyvmDdtBObPGIYl80Zh89o5WLuC4DH+N0LL&#10;T/zMEMydNgQzx/2I3777L4Z8/R9MHjcOU6dMwvZd22FsYQFtgoSc0gksIUjMnTsPc2bPwQwq+OlT&#10;pxJYvsLnn3+O/3wuUpX/F198+SW++e5b/ESFOHHKVMyetxCHjyrAOyAEgXwIhSTOmo5zqO+6gMbL&#10;F9B8rQutN7vQdPkcqs61ITQ+AZYOjlDT1OBvzcLi+QukYG9MAg+3d0BlQhIa00+jmw74DVXCm8ZO&#10;aQPD51TIIjvsh5bL+NDMhkcIeVvHQFjbKW1uKIaLnhFQRA/AyxJCjtjcUAxVMDiKPCRir6BBBs6P&#10;jZfxuuYcLtOhN5/Ohy4b4I6tWzB3zmx8/p//4Hve29IZs7F90XKoH5SDg66xtPpk6Yy5WETTOKkK&#10;R16nu6eHNGQkcmTs2rUTe7ZuxaGt22AgT5q1dZYswTsAcZ6sfJ7+SKKJVUvphJZUmoCWWMJMhKOH&#10;lNk2zs4dCTZuSLRmZbEiwFjYI9jUBs46hjBkQ1eXOQxtuWMwOKIAS4VT8NY0gquGISyVNGChrIld&#10;KzZIwW72vLmYOW82lq1fibU7NmHq7Jn4ddhv+E0kofvpZ4zm6+N798CW5e+goQl3dTZ6VR2o7tqP&#10;k4TQgxs2QXWpIjr+aIPTZHusmbNYWqq9ff0GyO7bjyMHDuDI3n1Q3HcQ9vyuj545sj1CcDmzCHfo&#10;BF9Svb0nuHyQwKUNfcWt6Cuj4qrsgMj6+7bpMt61X0NfC58tA6vYFuEmweXS6bNIcHKD4p5ddBiH&#10;CS6RBJdIPHwai7dIwMCHeIJLPNUuwYXQ8uY57WUWet9k4lN/MoNCAhIzTRAarQMr61NQVDgKc0Nd&#10;dFH53CmvwbPiErwozMfjolz8VZKLzjO5CLG2gruDKjzdT6Eg3xw9/VF43ZeI2npn5OXZw972OGT2&#10;LcNhmdU4pbwPysp7sWHtEsydPgnrli6CCmFO9cA+RNnaE1joXAgu/mbOCLETvSzuiHXwRpyzF5y0&#10;9KAmIwu5XTv4jIYRSH4nuLD9TpqMmVMnY860SZjH47zp0zBv9ixM4P9GE1omjpqIGeOnwpiiwsbY&#10;ms7ZDYEufkgNjkHDmUJcYWD4K78Ej84W43lxJYG9WeqV7BErQMQkagam2yX16MwtRmlyhpRUUevE&#10;SdhYWsCdKi8wIQb5VIsFnRdxpv0Cctt4bGhHBoNXXm09Gq/dQuP1Gzjb0IDTpeWISc2Ck4cvlNS0&#10;IH9KC+s2bcPCxUuxdv16aVWTSNR3hGJIzFk4dPQg9h7aCRm5XTipchin1OWgrCoLZb6WPbIT27cv&#10;wfHj66CkvBbmljJwdD6C0HA1FBY4oaHWHy+6kzHwNhutbWwrMXSyIbawMlODHaH0wrksiP2PRI6O&#10;j9JEzDbcv9OAlsYClJfl4HRWIkKCPBEa4kYQbcKNGwRqsRHm28usP4SVj614/4GA/Yk+5FMX3n1g&#10;XRX7CxEYpJ2DP4h5Fc1UoVTTbypYz6rwnAr/2fOzrCNl/HwNrZYQXUUAEsM4YrWLmGcjUsITeF42&#10;4v7tfLx6Qth5WoTe16V4N1DD89fh380WOwkuYv+c87wHgsSbJkgbA/L7Yj8c0dsiwOXTe5H59hJh&#10;5hLKShLg7mIFYwNtaKoqYP2KJVi9ZAFGUoz88MX/MHP8JBzcugOnDh+RwCXah/UkJBJ5MYkoiktG&#10;eVI6WrJycbeK10f/Och2KFYL/Z1TjuusS3/ll+FOSRWDKwVdeRVaCav+Tk7wtLKlkFCG3O69UDwg&#10;A52j8pKAOk6xJ7dnDw7v2wcNQk2IlzdCPb2Rl5SMorR0lGdkopoitJLAWxSfhFIG6RA7ZzjqGknz&#10;BKeIHEt/jMGqZYso+tZCSY4xQIUi7bA81A/J4wh90QH6VG3VEwQTWzjamEFfSxFG+sfhInIj+VjD&#10;1UnMvzoBAx0VChVlmgL0GEANdY7CxvwEosLtkJzojvQ0D6SkUmQlOyA5zo4ArAt/T10oHN6O3VsX&#10;48jhtdDQkIEC2/fWbRsp+pZhx7atkNu5FxYKSigKjCHcVeP+WQqgMrGZ7nlCy3lpgcHj2gY8qW/G&#10;08ZWPCO4dJ+7iGfnLhBg2mkteNjWiscdBJ12xqA2xrKW8+jMKkADQa6KQJmdkA5/Vx/4O7hCl35d&#10;JD211NTm3w4IdLKHFyHVy94ITmb6FGL68LOyRpy7HwVxFGpSi5EVloQo7yCCiA98HJ3g7+yCMJEn&#10;zDeI0BGJtOBYnI5IQg39c1VuIdIiYvl5f4R4usPL0QzeLiaICLfA6RxX5BZ5IO2MM2Lj7QgpTghy&#10;t4OfkyP8KFaCXF2lrPDJ0dFIiYlGqBtjnIMFogguceqKyNA5hZtFmbhTlY/n9/+mv/5AsfkW3SKP&#10;y8dBfHj/Hp8tXTQW2zfPxsZ1k7Fp5XhsXUtbL2wCtm6Ygq0bp2PdiglYv2ocNq0dg63rxmDzirFY&#10;MHUY5k4Zhsljfse40YSduXOwZcsOrN24EStWb8Cq1WulvBbr6YjWU7Fv4PsTJk2SelfGTZqI8RMn&#10;YeLkyZhM1TiZUDNNrFKZMRMbN23FSVUNKQ9EUGQkGs914OKtm7j8901cf3ALVx5cQ9P1DtSc70RC&#10;dh48g8MleNl/WAYyDMjKR45B5fgx2FARhrChxLt64k5pPe5XNOGp6D0pp5U28tiMt2x0b6nW3zZQ&#10;idR3UcWfw1N+Tgz9dDcSZBovSA3ycVEDnpZQ+VQ043HjOTwnwAzWX8Cn1hvS3j8V8Wk4ExNHlbKb&#10;5SBAbxx+/PZbjPxtqJRvRSRCM1Y8CXvR63FSEztWbcLWVRtgaWxO52EIVZVTOMZrFhNgN7G8ju07&#10;AC1WOltV3gOJOMjcToKXYNJwpJOnBCrJbr5U+YQYHiMd3CVoCbN1RZjYwdrBC6l2rDi0VFt3JDFI&#10;xfF/wZb2cGHAsdPQgSMDoDPNi40/0sRW6pnx0DaFq6Yx5LfslYLhxCmTMW4yg+LiOZi/Zin+mDQe&#10;3/7wPYYM/RUzqd4XzJoFLfnj8DYzRaCpOcIMLBCubw67E6qwUVKFyVFVVM0rR/HqfJzczSC0Zx/t&#10;ABQJcWKejaKsLGR27oTcjt1Q3LEPKjsOwuWUHtKd/VDoHYqulBz8mVWCG6kFuJxApRWdgRKfCFSG&#10;JqI6IgU3csulJFaP6jrwuuECgbMdfxdW4drpImR5+MGQitFc5QQy07yRm+OBP/8Ox8D7RPQNJqK3&#10;NxH9fQSYF3l09Nno7clEX286PvXE4V1/HCqb3FBUYQ8Pb23IK4o0/Yo4HRiAsrBY3KEKfFVSgr/z&#10;89CUSmcelQAHHU2qeV1CijXOn/NCP88hfufPv8Nw+WogSkpsERetgYRYTao2Oow4M6ie3EtxsBS7&#10;N63DccKe8u5dCLO2Qwift7+J2MTTHSGOzogQCQbN7eFnagXtw8ewc9U6rFu2DD//+D1++fFHjP/9&#10;d2kId9bUSVg+byZWzp+GVYtmY/WyxZjMdiZ6YNYtW4Etq9YgzDMIif5RyIlKZQA4g+aMAiq3Otwr&#10;q8XT0mreVyV6yurQw3byRmzSSWjpY/voY1t5WtOBv9iW2rOLEGBuCxtdAxhqa0FHRxtWzo6ILy5E&#10;EtV1SnUTMtmGTtPOVDUir6oepW0dKKXTzSgrlVYjRSWmwIsCxdHTD7aEblU9IwKMGlS1dWFoaQUj&#10;Kj5DC3PomxvzfxpQUFPECc2T0DXWh66ZCQysLGFsa8vXpoSYkzimdBhHFfdht8w6bN+znNCzCUaG&#10;Rxik1KgCLVn+TsjLcUJ6qjuiIxygfkIGmipHkBTjgeKccDRXpeHmpVJcu1SI2ooUZKWFIy7WH8HB&#10;LnBxMqHpIzXFnwHLB7m5gSguCkdpaSTq6sNR3xiNOw/K8KS7Fm/E0Mx7sfGcyCj6/+bCEGretmJA&#10;bLrXT/juZcAnWPT0N0LskD0oMq4ONhNwCE7vz0krWERm1P+30V/3Yz6TFzWE7FIMiOGitwJcxDyY&#10;DsLWOYgNG98PXMR7vhbLpsXkX7F8961YeSSSz324hL43BIubFbh6oRRRYW6wNNGHiZ4u9NVP4tD2&#10;HTjA4LpaZGyeORdbVqyVhrtPysrB1sAIjibmsDcwhZ2+Cez1jeCgzwDIupgTEo1rIjO2gJaiWlxg&#10;u2vOyEV1XApKGNQy/IMQ7uImTfAWOarsDY1hSd8j9nezpB901NSDDf8+cUhW8nnHKWROyh2BCf2/&#10;EeuCrZ4hf88AbmZm8OOz9rWxg6+FDQKt7WF1ShO6RxUhv3s/1i9ahg0rVhB89tCnyMBEnULKwAT6&#10;DN46x5VxnCLp0N5dBJVThBQb+HpZw9lBG85OqggKskRUJH1rsDV8vE3g5WEBDw9TeHoY8j1jxESZ&#10;IC3FAo0NQTjXHoau82E43xWC853B6GwPRHWlG80Dwb6GcHdUh6uzKhwoYIxNj0Lm0Fbs2r0WK1cs&#10;x9KZCyC3dh38dC1w93Qp4aWMAqhGSvzZTSH8rKoBL2rESEAj4wtFcv2/W5u8ahOrJ1vwrIGf6ziP&#10;Vxcols9fkraredl0Hn+z7d6mYLtdfw4XKbZLM/NRlnIG8R4BjAn0/T7+yGYczY4meIQHIS0yCCmR&#10;FLxhAciPiZF60erTzqI+owgJfmHwc3SV5ss4WZrDzdoSWdGxyIlNRm1qHgVaObpyKvmbTbhaXo+O&#10;nGLUp+ehKDYFcT6+iPZ2RwCBOCzQgXXMCdHhrkgI90J6SADOElKKo5OkjYbLo5NRF5eGlpwCNOWe&#10;RVV8PGp4bZVudijQU0e5qR7ulZ+hXy/C8wd30PtBDBMNElwG8e6TgJcP+GzzhslQOLYUSvJLcEJ+&#10;PhSPzoTisVk4emg6dm//A/t3jYf84TlQProAJ47Ox8ljC6AstxAHts/G3q2zSbq/YMQv3+K3nxjQ&#10;vvsZP33/C4YPHYNNBJCDMjI4fOQIHb8ijikoYOOWrdiwZRs2bN2OjWwsm7Ztx6Ytm7F23VrMnDkT&#10;EydMxKyZs6Thp1Wr10BTWxNtVHF37v+DB88e4FnvU9x5eRdtt7pQd+kSssprEZmRBz8qAWMHJxiz&#10;QsvLK0FWzOM4eBCnSPWmJ1XRdaYYVxnk7opVRKVNeFZKqi2j82i6gB5ab1MX+gWk1HbgQalw4nVS&#10;D837c9ekHpa7/FvsLi1ZbSueU4kO0JG/P38LtysaEePrDz83NyxbvBBDf/0ZIxjYRw8fhmkTJlBV&#10;KMJZx4CwoMtGqg9zdT3IHzgK+UPH4eXqhRNUIGtWrcKKpcswb8YsrJ6/CJpH5AkV+vDWM0GgsRUC&#10;jSylIQJPfQsqe1IsISXBkcTq5INEHiP4XpiVE0LNHBBp6oAMR19kUqFn2YtdqL1x2tkXWW5UTaTr&#10;GFbmaEc3RNu7IpqqJY7HTJ4njZ+LtqDCN7KFnowCFkyfhZGjfsdvv4/A6KkTMGHuDPwy4jdpU78f&#10;CC8iCO7ls7PXJiVTlaU4uSLNkoHBghWWgBRFq5cpxpVtXQgx9oAFIcmBkOSoS+elqgMjZTVoHZPH&#10;gY2bsU/sxE2HuXTSDBxYuRGGR07ARUUXZwgvJYGxyPMMR6ZbEKJs3GF8TAUOWsZw0jNHYUQiLpyt&#10;wA3xvFqu4EVjF+6X1OPWmVIU+0fAVVsfLjo6CPQxRWiQES5eCqayTSO0iCW2yXj9UuRxKaBazcNA&#10;32kaweWN2A4gGrfux+L67ShExZhBQfGAlIPElffqq2uK84kZeF5eh8vZBTgTFIYYAqTW8UPIy7al&#10;Ko/G86cJeDuQIvXofPiYRVWehMHBBKrdBPS8ikPvmyzcv58KHy8tHJfbjmMyu3Bo604cZ5sItnRA&#10;uLULgdULITbedPyEUUcXuDKw26prQXbjFswljEwaOxb/+ewz/Pez/2DUbyMwls9qzvTJdOALCcUL&#10;sGPtEuzasAozJlJkzJ4GpSMyUJU/ghoqtLa8CtwkoD8QoE7oE7kzXtUxoNazXtc0o5+A31veih46&#10;1YFaBuHGi/jYdh3v2q6xrVzEnwU1SGW9E3mHxHDCnu3boXTiBPziYuEfl4TovGIkF1Qii041lw45&#10;p7IaZyoqkV1ZhUSR9yU1HZGxiQgOi0IGnVcqnVcQHZp3WDT8I+MQHJdAi4dXaCg8Q4Nh6eIELQEr&#10;NrawcvGFlUcwnILi4El49QpPIfgEE3p0IXP0JMZOnolvf/wdQ0dMxPTpM7B0wUIoH98JA91DCAow&#10;wtk8wn4shc6O1Ti4c4s0DGiirQo/VzvkZyQgLyMGkcFu8HAxg72NLizNVBjwjsBQTxZaqnI0HtVp&#10;GnIEI3k4OavAw1MLTa0JuH4rB0+eVuHjx0sElsvAB5H4TmQavS5lG/1IiMFH8fc1ADdZFy+iR8w9&#10;EVlrBymgBkVm1Kv4+OEKPhJ6RCK7T7TBnmaaSONfw7pZC7Fj81sxB0bkYxG5YMRGewP8zruLEMnP&#10;xOaM78U+TX21ePuO4ILrePa4FVVFKTh7Jg6mBmrQPKkMU7YNIzVV1t0T0JRXhtoxJagcUcIpOUWa&#10;Au0YVI/K831FyO7Yi22r1hNqVmH90uXYtnI1LNR1cJbPrSO/DK0MYtVU/kXJ6Yhy94KXWH16ShWy&#10;rNNHd++FDv2cMQWNh6G51CscSoElxFiQrSPU5Y5Caf9BnKC/lqe42UXfsovCd8PixVjH57d7HcXc&#10;7j04unM3lPcehOoBORzfshuH1m/Dka18j0JI5ehxmGhqwpKC18faAf42LtL8D4OTalCQk4Wc3F5Y&#10;WashKsoOkZF2iIgyR0iYEZKS3ZCe7o/UdE9knObrTA+czvPAmTxXVNf54/z5UNy4HkJ/kYIP7zL5&#10;TEWeoSzgUxY+fkpD30AqBVAWLnTEo60xDsVn/REdaQk/P0OcOrEfR+Q2Y87MKRj67Y+Y9/tonNpx&#10;CNfTCnD7dCGeFZZRJNTiFePKCzH/srIJL+i/uksa8IoxRsSlN2L3e4JMd00LekTizWs30XfxKp4T&#10;ZF4IuGH8envxNnD7Cd79+QTdXX8ScK7jRmkDunLLcD6/FF1FZegsLEFrYQGaC/NxrorvVZXjRl0d&#10;Hpy7gDst51GXXYhAVzfYUyiIVVCWxtqwodVkZuJcfhHuVbWgv/Ua7Sre09f2iBW1LQQrxsGb/K3i&#10;mFTkhMXDRc8SjoxTzkY28Lf3QEpABPL5vsja/kisFiuux6PCOjwv5j0SvF400weVVqI7Px//RISg&#10;zdQI7faWvN8CPG8sw4sHd/H63Tu8HhxA94d36McA+j+9E+AyBfJHF+M4wUT5+Fwoys3BcdnZOHJw&#10;Bil1EmR2TyDFzsKpI4tYkQk3sougcGgeDu2cDZkdszB38jBM/P1HjBxCcPn6e/z6w8/49cdhWLd+&#10;A3bv2yt1+8orK+PwsePYwoq3edcebKLC3rRzDzbv2EWQ2YI169ZJ82GmTZuG2bNnYwkr7KoVK6Fw&#10;/Dhqa6tx7fpl/H33Fh69uM/n8zdab1xA9cXLSGPACs8sgF9iJkyp2izdfKCoookjiko4LoCJjUFf&#10;gAsf4E1Cyz2x3I60+ITgIgrxFR+6SPf/upkAQ3tR1457pbW4S3tFZ97D/92tbMC1onL8U1IjzaG4&#10;T1B5VikqDQu8+TzaCsvh4eQEK6rD2bNnSTlbRhFaJo3+A3OmTJFS5Ttq6sNaVRtmKtp0FDo4JX8K&#10;qgzcbs7ukGfwXrFkGZYv5D3PXoD1cxZCX04e7poG8NY2QqC+OYKNrODLQO3DChFOSIlz8EC8nTsS&#10;7T2R5OCJWBs3xDDYRZk7ItrEAel2Xsiw9UAmA/1pO0+cFhBDeMkQPTQuYqmyF2LtCC42Toi3dZEA&#10;J9XGA9GmTgg3soPJYWUsmzUPI34fKQ0LjZo8HmNnTMGQ337Ff//zHwz54UfsXb+JDmkXXOkoEh0c&#10;kWrniAxTe6Sb2CGB11FzPBt31/6JGHN/+BJirAhuTlpGDP4msFPVgzXLwpxO5fi2XXQ+O7BlyXKs&#10;nbsIe9dthsZhedgpa/G+WPEJYfG8n0gbT3ib2EOb4GKubghzLRNkBcagJeMsLuSW8nl0ESj5/MSm&#10;kNnlqAiJhRdVooeREfzd9RHgpY32Vh+8fJWKly9oz5Pw7EmMNLdl4E0ulWwmHX0KPvVGMThE4PZ9&#10;2t1oJKVYQ139GDRUGKQ0DOGiYYAGKgyRH6gtKw9J/sEIcfOCttIhlBSJ5b2xDBIJPEca1XUSA1GW&#10;BC2DfXEEpCT+XhLePMvCo3+ypJn6SopboHCE8LJnD+R37SK4EECtXGieCOOzC3N2QJC9M5wNDGGn&#10;q0MHv4vKeDbmzpiEb77+Ct989Q1+/20MRo8cg5mTJ2M14XnjkvnYunwhg8sSzJo4BksJnSeOHYKG&#10;8jHUnS5AR14ZbouJk7VteE4TWye8rGvBm8YOvCG8vBaT12vOSTk1ehoE1It5DNckcOlruoQ/8wkh&#10;7oEIJfgaqajh6P4DUD11ihARBp/waLbHNISnihxQ+UjOI5jkn0WSSFiXk4uohCRERMYiNCQC/iy7&#10;pNQMxKelwyc4Cq4+BBX/cPjwfwERUbBz94C9uycFiR3U9A2ha2YNSycvWHr4EVwi4R2VBH86TFff&#10;CCirGODwUVVMmjwfP/48ASNGT8OcebOwbMkC+oKdfH4H4Oerg6ICKsAkB4qvrVA+shuGmidhbazF&#10;+mGL7PQI5GbGIC7CAwHeFvB2NYGrgw4crJXgbKvMYH8MmqeOEF7kaQqEGSU4OWnBy0sf1bVR6LqY&#10;hjt3i9BLoOjvO4+eHqriF+149bIdr1+xXF+1MgC28e9Wvj6Hx4+bcPduDb9Tw2M1Hj+iM+dnX73o&#10;IOQKcLlGILn0f5lzRSK0BmnSr9jUT2RpfT9wnoAi0r/z2fRdk4aC3ovcMAOdUsp+sTN4v8jiOngV&#10;9+60IT8zCVmJsQQWDeipqMJKVx+mamowYVszUNKAAY+6SlqEDHXoKKixTp+ClsIJ6Cir4Pi+QxQY&#10;29juN2PL8jXYzaOZhg5SQiJRmnYaJSmnUZicidMUkYFCtZtawviUBg7T14ueVn2ey1DxFNz0KSLo&#10;w0IJFsH8XLCTG8FJAaqHWa70haqyh7F3w3rs37wJm1Ytx8bly7BvE9sIfbnyQVmoHjoKTVl5KO88&#10;gCObd0Fpjwx05HmNiidgqU1xZGDC9uIGf7YhA3neA99XOHoIh1gH7Bw1kJ7mjuRkFyQkWBNiLJCe&#10;6oszmeE4k+WP3Bx35OS6obDEG8UlPmhsDMGlC5G4fTMcPa8TCZTphJbThJdsfPpwWgIXkYV7oP80&#10;bl5NwPm2WFSUiJwr9oiLtoGZ4TFC7hasWi7yLBFcxv0BhR0H0ZGQgyvpZ/GcwbyvlKAiBDUBRuSu&#10;ekaIeU5R0S3aZVMnA/t5PKaYeFrbgteEjP7L19Fz/hKe1DAOVTcTbigsum7i49V7eH/lLvo7bxEq&#10;buK2yIFzRmQtrsK14hpcKqpAV3EpzhUV4WJVBa7UVONGbR3+amrF9fpmFKdlIsjLDW6OFnByMGGd&#10;Z1la6aEgKZ4+I5twUo3uxnN42dyJXuEneC3PmzrQ3XIBfxGqqlgHCmOTpQ14PSlovAmPEZ6+yImJ&#10;R0VSOq6VVuGxEEvFdXhYWIPnvO9Xrby/lg485HU9ycvG3xHBaDE1RJuNOZ5V5OJZXQlePrhHaHmH&#10;lwJcxH5FBJfeT4P4bPGC0TiwbwF27ZiG7RsnY/eWWdi5cRb2bSXEHFoKlWPLWHlXQPPYashtmYut&#10;S8Zhx6oJUDqwAqcOr8SRPSshu3sllsydiCHf/o+O9DN8+fl/pfwU4yZPxCJWvP2sjAePHIWcGN9k&#10;BT5wVBF7ZI9jx4HDEszs2Lsfu/YewHbCzLJlqzBl8jRMnTwVk8ZPgLWFBYKDA5GRlY7qplpUtjeh&#10;qLkB+U3tyGKBpREkRLd0SfslFPIhBsenwScsElpslJvXbcBhnrczvxyX8ytwPasY/+RUsvAacF8s&#10;2Ws8jycElOcS+XWxoP4FlzvFVWhISkN5dAIyw8MRG+CHM6Hh6KA6vEBKvkBFme4XBE9zS2ifOIXp&#10;s2dgLJXtN999g//85zMM/flnLCSArVmxHGqHj9ExqOGUzFHC3j6cYCOLj09BTFwiXFw9sJrq4pef&#10;hmDa2AlSY9TYJwtnNV346ZnCX8cE/npmfG0Gbyp9b30zqhUHREvQ4cLA7sqg7vbv0BDhJNHaDXHm&#10;Tki0dEWytStSrVyRKcBF6nXxQaabH9IId2mEvChrRwSZWiHIiDCka44oA2vpu/HmLvDXt8TBLTvw&#10;y6+/4ruffsAX336F/3z5Ob7+6iv88PW3GDPid1ipa8OR0BJhac3fdkIKK2sCoSRFzwIFJ6JxZ+V1&#10;FOimIpZBJsLREx7GhC9Da/gYWCJCzL1x9kaUvchR4oQIApyToQkstHWhIXIG7dqLLRs3YeaUaRg/&#10;ZizmzZ2HRcuWY8HKldh5+DB2sD7tphpUOiW2v9eBm709Cqj0xbj79cIKCTKvnS1D05k8lCQmU0Ue&#10;xUm5QwilCiot8kBrUwju/p2E+3ficftaGJ49jMNAD0GjJxnvXobzGIa+t4kYeJ+GC5dCcfqMCx2R&#10;NXSO7sWpvTsRyYCdFxxHtegN1WMahNCTcLZTxe1bgVTV8Qwm0VLvyiDhpb83lYEmjUGFEDMQi0/v&#10;o6mmI9HXF47iYpaJP1WimQLrxhaqyh0IZIMPY5kE0/F6m5jDWkse1nqKcDRXgputCsICjJGcaI+g&#10;IGNs3DgPq1fPwk8/fYf//vdz/PDtDxj92zBMGTUCs8aMxOyxI6iSF1F47IXGyeMw1lEn5JXjVlEd&#10;ukVvSpVYUdcq9bD0VzNYionq7dfR33YVL6mmuv/PXhDwpT2m+Dkxj0gkd3xMx3qnqhEF4YQQeyd4&#10;sh5oqmowsGthy9a9WE81vI91WZ7t4+gJZWk7kb379mMn69W+7buhwHYh5njp6epCT19fyoJ9QlET&#10;J5TUcZJAq8iAs5TKfpHIBr1pB2QOHIXyCS3oEYJ1CMkhWVnIqq1BfkMDskrKYOXkDjMrB6xcvRlT&#10;pszGimWLcejAVuzctBGLZ8/B7MlTYGKgiOICX5QW+uDSuVRc6IzB6QxHxEabITbGDIkJlshIc0Bp&#10;qSM6u9xw808v3LkThkf3M1hf0nDiyC4oHt5B6DnC14pQFzu8a2vDVE8bHi6G8HTVRXyMM2oqU3A2&#10;NwqxUZ4I9LOHn48tAv3tERrMNufvCH8f8Z4T710dCvJyFI2yOCZ3EErHD8HL3RbR4R6orczEs0dU&#10;2w/bAIgemy6qfL7+1M6/OxlAz9Ou0q7z73s8PmBA/Yv/v8G/b+D9h3rWxSZCEZV26xnkZMRQxGlA&#10;cb8sLLR04GfviDAXN4Sx7UY7+iHGJYAWhFj3UES7BROYfRDCdhni7IYIdy/6OhvY6hnDUs8QWqdU&#10;oaWmDm0NTWhqakJDXUMaLjQ1MYGpkTH0lVWheeg41GWOQfXgUajyKJYs22sZwtfMDuH0WRG0GEcv&#10;xDh5I807GMkUVeli8QH9k4OGNqzV1aF25DBOHDoEdXl56LOtG6mq00+Yws3IDJ7GlvAxtUWQnQsi&#10;3X0Q7eGNWC/6GicPRPK8jprGOLye9WbrVhw9vAeHFXYgLskSD+5l4v7ddFoy/rqVjLaGaFQWMWDW&#10;h+DO7WjcvROB7ufJFDbp6H6aSkvE69dReP8xGp8gLJmWSYjJxfv3Z1nWBbQclnUWTey7I45ZePs2&#10;U+p5fXY/hVB8Cgf3LMXapdPw+8+/Iss7AsWBcbiSnCPteP8klz7rTAH+ySpEd0ktemoIuWI1LEXE&#10;CwEJLefxmsfXDPRv2rvYNtkWqwk5Al7EEFM1RXhNuzTVoadebKdwBU9rWHdq+T2254FLf6Hnwp/o&#10;u/oXeq/9ie6LV/D8wmVcr6pDUXwyMqOi4WRphtwzSWhrLaNfSkZEuCsiQ13hYmwEZ10D5FNQ3KTg&#10;EZvgPiquwL2KKjzh959W8xpqhPAhYJU348/cMvxTVC2NWjyrb8dg57+CZ6Dh4r9zSOlDnpTyfwLU&#10;mlroX1pwt4D3fjoDl4L9UK6viQoTXfydn4p/KvPw6sE/6H//Xup16fn4EX1Sn8s7fLZg3mjIyCzD&#10;jh0zsGPLdGzfPAO7t86BzO4FUDi0kA10LoPJAmjIL8bhbVOxZelo7Fw5CSqya6AssxRyu5cRDlZg&#10;yYKJ+OG7L/HFl5/h8y//gxGjfseYieMlcDkgJ0c7iqMk96MnVHHwuDL2yilgF4P5tr0HsXGH6IXZ&#10;i+27D2LZinWYMHEanc8MjGMwtzC3gF9AIJIy0lHR2ICylmbk1dcjt6EVp0mimVVNyOEDLpXApQth&#10;SVmS6tOhQtsm9hY6IEPgKMW1QhImweVONgue0HK/rAmP689JexSJDRhftF7gg27lg6nCnwx6dVTV&#10;FVHxyAwLR7SfLzKCQqUlr52ElvM5hUgjuHiYW0NLgMucmRg1dhS+EuDy+X/w668/M9jOwapVK6FK&#10;NWGkqgll2WPYv2sflAhukfFJiKTydPP0xuo1a6UejMmjxuAkwUWPZeKqrgc/KhN/wos4+uiaSNDi&#10;bWghLXmOdnBHNFVFjGj8BJhEOw8kE1DEhNxYC2fEWTrztQuSaekOHsgiJGS5eCOTwJJOkEj38ke0&#10;6Kbl9QeaWCKMYBRtTPBgsIw3d0YgAUMk9RtKcPn+h5/wxTdf47PPP8c3//sKP331LcYPHwUbNW04&#10;0AFGWdoijYE8iY4tXtcMabp2uL3yEupk8xFHoIrx8EU4r8GdjsabQOSpZy7lm4nj9Yhhq0hHN0S5&#10;eMCBDtFWz0DqITu8Zy+2UnXNnDJFykI7Y8YMLFy2DEvWrsEOmUPYQ3W259ARKLHstbW14GxjgwKW&#10;aVNmNm4UV+Ihlcutokq0ZZ+VlluePLIf8od2ICRAHyVFnqivDcJftxMkeLl+OQBPH8bibV86gSUR&#10;74WT6uff71OppjJwsSucDdod8RH20JKTwYl92xFq54DTIbHws/VhEFOHsoICXBxO4u8/A/DpYyw+&#10;vI8gtMRQ8SajR+y705Mhnf9jP53eu3gGmVj09oaiqJh1208DFqYKOLh9G8FlN4KFU3fwRKitOzxN&#10;TGGucQSWOgp0LMpwsjqJiGAzKkR3hAWbYt0awvHqmRC5mP7z2X/w7TffYsSvv2Ds8F8wdfRQzBk/&#10;HDvWLOQ17oH6iWPQ11RBF53P9YIadJe14q3YkLS8Fb3lbYSXTvSIVVodN9HTdp1q6DJetV2RwOV5&#10;A9sHHeKLmg48Jeg8LhPJGluptJqQFxGNEEcnKixbqJ1UgRqD1kbCyeq1G7GHKvn4qRM4pHgMO/bt&#10;wU7e365tO7Br63bI8TlqUO3r6etC11AHKoQeJX5XQfnUvz20x49h8fLlmLNgIdZv3goZth8FQo2u&#10;kQ2MRbDKOI3cmhoU0hdkFxXDkUHYinVww6qNmDN5HtYtXIOjuw/g0NZdWDZ7FuZMGUdwOYrCs94o&#10;LfbGlQsJuNgZh/REO8RGiB2r7ZAc74C0ZGeUFbvg4kVf3P7TH/fuhuLZk0QGvHgoHxG9NNsJwUcp&#10;2pQp6FQI24Yw19STVqB4u+gjPtqF349HbnYUogku/r4O8KMFEFgCaX5+4m9HeHo6QktLFUePHsbh&#10;w4dwSGY/FI7Lws3FBtGR3qipElsddNLETsxXpRVMHz814COENfF1KwPoZZrIS3KHdp+fuy0NM4lh&#10;qk+f6vi/Otz5pwhtzTnITo2G/glCtixBWEcP/qzDES6ubHsubIe+iKMlugYiwS0E8TxGu/oiku0y&#10;1oNt2M0DfhY2cNI3gbWuIQzpz/QIETqEF3UVPnM1VQlcjIwMYWxgAIMTYruKf8FF65A8dPibopfV&#10;VcuY/sYekfQzURRWUfRbkXbu0o72p33CpP3dUt184aypCztNbWgcE+V8GJqKitBXVYGBqiqcjE3g&#10;ZkJfaEpwMbOmeHBCDIElwccPcZ4+0jULeHHQNMSRTTtxcPNmyB1ifZPfivhkKzx4cIbPNJMm0txn&#10;oqUuFqX5gWiuC8P9f5LoE6Lw4kUcYSUZ3d2JePY8Gi97wvH2Yzg+IALvPsXg/adUlm8OLY92RgIV&#10;gO37Y5oEL2LDwA/vxZL0RLx8lIoQ31OQO7AMG1fNxLCff0GKV6iU7PNiWhaeFJThUW4x7mbl4W5G&#10;Hl6X1aO/TkyKFwk1W/Cc1tvWiddNbXjV3CHNbXlB0f6U0NJd14znPD6vbEA34+BrAkR/8wW8arqE&#10;7oZLFBdssy1XMHj5Dt5evYu+K3+h/9pfeNlFsOm8hCuVdShMSEFKZASszQ1w5nQ82jvKUFaWSnBx&#10;RliQI5z4TO209KRncy2vHLcpDB9S2P9DsfC8hgKoqh5PKWDEpr3PqtsJHNUEl3qCSxOvvQsDnbek&#10;JfP9TZfxtvESr7EdTygsn5ZUE8pa8LK1DXfzC/B3Via6ggNQaKCNIgsDXM9PwY2ybLy49zcGP7xH&#10;z+Ag+ggw/Z968PbTW3w2adIobNuxEkuWTceihdMJC8MxchgD6bhhWD5/HFYtGo3922ZBduc87N0w&#10;E9tWTsDuNRNw8tBiKB2aA7m987BvBxXx/PEYNmwIfvz5R3xBZf7Vt9/gmx++x+ixYwkvK2grsZ5O&#10;a922Xdi4az+27JXBZoLKhh37sGbLTtourN2yG6s2bMOKNZuwZPka/DF2IlauWoO1m7ZAx9QMyTln&#10;Ec9glELiSy+vRTILMC6vRNoG4ExFvbTTtCUJXp+NTIGKbfuGTZCXOYy2nBLcJOU9ETlYqlkhSH1P&#10;q1rwrLETT5vOkUovoafjMp4SXG7ll6Ej5QzM5ZWguv8ADmzfio3rV7MMtkLj6DFoyivAVEUNxlQb&#10;elQax2VkMXEaA+y4Mfjux+/x5f/+h++//w5DfxuK0RPHYfPGjTi4ey92b9+Brdu24/BReYTHJ0im&#10;pqWNtQSXebNmSWPHlkpqsDulKW1UGE71GG5lj3Aq8HAbKjVzqjaqTT8zG/iZWMHf1BoBdNQic24c&#10;QSaVCkmYGDoSMBMtAMfCjhDjSCAhKFhRWRIwYhxcEEclFcxG70vl4mdohgBtY8nC+LuxYo6KtQss&#10;NfSwZ+sOrF+5DiNGjMRXfKajhg7H3AlTsHb+YnjxuwGWNojltSXT4nm+KC0zXNxQhws7mxBrTIdC&#10;FSythqIz8jG3R6CZA80eYbZ0lmKSsYsnYl15vXQ2ATa8Nys7OBmYSBPzxLj03BlUKCOGYdHSRdh+&#10;YB+OqZ1CeMq/m/oFRsRI2V7NbaxhamYKCz092NJpBjs7I90/EPG+fgjw9ICHoyM2rNyANUtWU9Xu&#10;hJ7OYXh76qLzfBSuXIqT0si/fhmPwV4Cxpt49L2Iwof+RPT3RtFiJcV1704iLneGIzHYEOFeWgh1&#10;N0aQixmczHWgeUoeujpyyM2ywcsHVGQD8Xg3GMdzJeLNyxT09KSgtyeV5+L7/RF4/zaUQScIPf0+&#10;KCgwha+PFgz1jmHZ3AVYNmsuHb4SdI6cgMZBeZiePIUQdyNEBhigutyDasgP124E4t7DENy65Y+s&#10;TBNknTaHsckhnFLdhROndhCMt0Dl5GY4WB+Di80xxIYYI4qQY2OuBHtrDcR5+SLZN1haufW6oh0v&#10;aS8ILi/LzxHgL6P73E28JLy87LyKbraJh03n8bC+Ay+axXj2RaqrDkILP8/XYrf1P+mAOtkmmzKy&#10;UZSUhvyYFHjbO8PR1AL2puawM2c5WZhJEyv9WZ+jnLz4zH2R4heCs3FJyIqIQFpIMAKcnOBGAHWy&#10;tII1lbvYl8bRygoOFoRrd2/Eh0bCi7B+Qk4RR2WPQlP0dFgS7CxNCCTa0FI+Dq3jclCTlYHaQRno&#10;H1GElYouDI6pYPuy5diwbCEsTeSRfcYe5ZVOePUmFq9fxRJIIhiswnD3nzDc+yeCFklQicIbAmxf&#10;XwQePw7GlSsBuHQxBBrK+6CudIDPxB258akoTExDcXIaypIzEO3lJaW8t9DTgMxekexxC1auWIYN&#10;GzZg65Zt2LhhI1avWoFVq5cR6lZiBV8vW7kKS5evwmw++z/GjMOkSZOk4eZFCxbjwN79MDXWh4Ot&#10;EerrM3H+fA6u38hjvU1FneglqI5CWhrLMdkbCXEEjtgQ5JyORWvTWVou7vxdjL//KsSZLD+4OxnB&#10;TE8N+zfswD4xFHvkGE4RHOW2boOyWHlHyNCTOQ5nDSO465rDVccMLhRLTtp68CIo+BAUfI3Npa1J&#10;PA3M4UFB5aRtAE/Cg7m6FkWtIvQIreZaulKPiI+xNULMHeBDoeKsqg8PAouruqGUYyrI3BGR9gRv&#10;Wzd+31oSNB5GVvwNG3gamsNCWQ0yGzZj38ZNWDBzBoFzMpbMIaAvWYR1FMHbVq+W5r+IdAsKu/bi&#10;5P5D0FVUhvbR41Cgnz26fSfkGV/kGE+2L1uN7StXYNsGfm/7Uiie2AYTsyP0F8dgYXkUlhbKMNQ9&#10;AW1VBVibqSImwhwRIYZwcJCHra08zM1lYWy0B/b2B5CSooNzbWJjwghco9+4eSUJt64K+CWAdEbj&#10;4vkQXOoMwWUer1wIxj+3o9H7Og3v+7JRV+6D6FAzWBorYO7MqcggqBWEx+NKVj6eFFXjMYHgPsHl&#10;/ul8vCmvQ29NC143ElRaO9Dd2o6+8xfQ33kBvecuMk5dklJ7PK5qwLNaAS9NeFZVh8fl1XhGEOlv&#10;7cIbITrYlp8SHF62X8MAoeX1hT9xqbAKFwrKUZuahdL4ZKQGhMDHxhaezhStsUG4erUeL7qv4cH9&#10;Dly6wDjYVoSQIEKrjxtCPTykuUvpwSGoY51vykrH3eoqvG5txRsClRhOFulBust5Dl7Py7pGvGlp&#10;/3dPOV7LYCvhhRD1RoBVI2NuQxueNLXgSTMFUHEJbuTno8zfB75sw4Enj6M8NgBVqRH455pYvfeW&#10;NoD373j8+JoQP4DPxhAs1m+iSpk/H9NmTsePQ37Cf/77GX6iips26XfMmfo7tq6bg50b52D7eoLL&#10;2knYtX48FGTmQEF2Og7tnk5wmYElC8YyyPzCgD0EX379P2n/ms+//FJKNz515kzMmD0XS1nhlqxe&#10;j9Wbt2M9Ff26bXsIK7uwZvPO/zsKeNmF9Vt3Y/majYSBSRg3aSrGTpoCWQVlhEtj56eRQupLpMWQ&#10;VCMy8xF9ugBpRTVIyi+HPgOkipY+5GTlsG3NeigSXM6dLceNyno8b+6UlkS/IsC8IJ2+auqUxuz6&#10;zl3GwLmr0jLoG7klaE5Ix9GNm7Fx3gIpHfvYcaMwa+pkrFq8GBvWrKY63gmlY8elLLgyu/dJ4DLq&#10;jz/wE8vuu+++pX0nLfP+cdivWLp0KTbRaW1iGW/asgWHjhxFdEISouMTcYznWL9qNdYuXYaDdG5O&#10;6lQlmgYIJaDEOLhKkCG2hI8VoEGACSYg+IiGrmsMd6ofT0KHn5El4ukIRAbdVFcfKQlepK0zIvnZ&#10;cMJOlDDCjbBIBo4IGwcqHWfCkQW8xOoAPWP4aujDj8oxjEAUzfIT82fEhonqx5RxdJcMxo8agx++&#10;+Q6Tf/8DK2fMxc6VqxFMyAh3cCYMOSGJqifJxAWt28rx59JLCCdcid+NdXRHopc/4sQSPUtev8W/&#10;FunghlgXKjkpC6w3YlzZKAgvYbxfsVrBXkcf6vLHMX/6VIz+fThWrF2F/fJHoWFuiqKWJmSVliGr&#10;qFTakdjSyRl6BBclAqXCkSOwJLz4ir1ArG1hZWEBc2NT1s0VmD97MTZtXIF9+9fD2Pg4mlvD0NUV&#10;i+fPYvGGAayPkNLfG4Oel9EYeB1P8AjDQG80gSYVAz3peHI3GiXZVshJsUColz487TRhb6ICXbVj&#10;MDKQQ22ZO/ofJ+ADgWWwJ4EAlIqeF+no7yEQ9SahryeMRz+8e+uP9x+80NvvjcJCUymbq46mLGaK&#10;oDVhImTZBo5s2YFDrH96inJICLVCZrw9bl1LYBBNxete/gZiMDAYjetXgulsQhETw+Diow5XV0XY&#10;2cvB2fkIkhKMcTrVHA3lfig6407npEaI04EPYcCHZdOaeBovSluknpdXIi+OAJfmy3jRfp12jQBz&#10;Bc86r+BhWxce0NE8E0NGLZfoDM/jSQMdYtsV9PBvsSTzcV0r/mH7ulpWg8t0xFmh0Yj39kcYFb2P&#10;rTWCHRyQ6R+C036hKI1MQlVCJhqzcnGez7AuLY2ONBlJAT4I83RBEIO/p70tvPmd+NBwJIVHSTkj&#10;Kk7nIc4/GMcoeERP6sED+3H0mBztMI4fPgCFg3tw8sBuGCsz6KiepGrXZoA1h42KDvYy2G1esQhW&#10;pgoSuFRWOeP9x0R8YjkCCfj4Lg4f3sbzmCQdP32IJVxG0kLx5GmAtAN1W1sodFRloXPqGDKio9BV&#10;UYsrFQ24yoBxvawRqX5hiGRd1pCX57OcgCmTJuIXquspU2diOtvMeAL/yNFjMIJtaeSosRhOmzB5&#10;Bn3jPPwxfgr9xc/4VrIh+OabH/j9qdi2ZTP279tOJRyJiookNDdnoKQ8CpmnfZGU4gUnJwPY2WnD&#10;xtIIlmZGBHIHnM1NQl52PC505eJiVx4iwtg+NJWgLHcQWykGtyxbAUUxbLeRYDVnHjYsWoBDmyio&#10;KBiNFFWkBQQWqrrS5HkzFVU46evBTd8Q3kLk0D8I/+NLePGiDwqlP7HVILzLEXwoFK0JLh78XJSV&#10;MzKcfBFv6YoAHXMEG1jDS9tMeh7+FFAhbPf+di5w1jeHEyHIin7PVssQVqra0j5t6+cvwZpFSzBq&#10;2HAMG/Izxvz+O6ZNZvuYPh1zp8/AvKnTsWnZSuygf9+1fhMO7diFA5u3Yf3iZVgxb7703fWLV2Dd&#10;omVYu3gJNhIWN61bgs1bFmDr9oWEmGXYv59idN867N25CXu3bYLSkb2wszxFgDkBWdkN/P8abNu2&#10;iMA5k59bCHub4ygt8kNbQ5RkrfVRaKkNR21FCGrKIlBV6ofqUn/UVQaiqdafMBOEvjfpwPs8XKKf&#10;Kc73h6+HPlYunovckGiURyVLIwDPCwgguTV4fLoITymwe8rq0UsBLYaGxByQV+3n0dt1CYMXr6D/&#10;4jX0dF3lexfwpKbp316X6gY8Jyg8KSO4sE4OEmpExnixFU134wW8OXcDfVf+xvPO62jIzEVtxhlk&#10;hYSyffogwNEe1ka6sLLUQXZODP3LeXx4fwcD/Tfw5GEHIb4V8cm+CIvygK+7PQUI/ZWzI/KiolGV&#10;koQ7FRXoa+/AW5FBuem6NIl/oLYZ/fX1GGiqJ7A00wg1LVcx0HKLx+voEX6Dn3/DuPuwvgmPGlpx&#10;u6QS1wqLkevvB+tDMnA4Jov8SD8UxAXh74tdeD/QT+vFp8F+vP1/4LJ89RooqWjggJw8tu/bjzmL&#10;FhIWRJKxPzB2zHBMHDuSFWYc1e9oLJo/GiuXjKaCHQ152bmQPzwFxw7OwNGDc7F59RTMnDwSkycM&#10;x9BfvsVX//sCX3zxBX744UeMGDkKo6koZsydj5nzFmLJqnVYtWELlq/dhOWrN2IFIWXNxm1YR2jZ&#10;uH0vtpCY1xJuBLD89vso/DpiBLbt2QMX30D4RVOl8eFm0Gkk0UnGnyXEFFQhtagWiXmlsGFANDSz&#10;hLKCIvZu2oKTVBfni1kw1fV42HLu33FDUuHLqiZpMqKoIIIKB0T6ZcLMDZ6jNfUMG9AhKQ/J1rVr&#10;sXr1Cmxcvw67tm/H/oMHoEp1YWZqCmuqQwEv46dNxrARw/H9D9/j22++kUwk2ftmyA+YOmUK5lAx&#10;LF+5XNpldz/P6+XtBx8q3327dmMXnbDszl04dVAWnjqECDqFSBsnxDm5I57BPNHNC4l0iGJH6TB7&#10;sSzWFv7CeZhYSstjA6laEhzckSytMvp3jyDR0yF6VWL4nVgrB8Ra2COW4BBLwIi2dZRWE4n5Ld76&#10;dHa6hgjQMkCQvikizAkcpqRva1dpZYudphGM5dWwjk5g7hQ6i0XLIbN+C5T27CdQuSHahb9DsEom&#10;OFWfyMbNVReRquKDQCqnYDqlMEJQpL0rQcoFIbyncBvnfycXE64S3X0RTQcWzu+HOjghyNZBSrTn&#10;x2sQ3cBWahoEpFVYNn8BNhD6th7cD3k9HeQ1NiCzvBKnSysRmZQBHwZJe5alDu9DVUMTplSHDhaE&#10;Fp7D0MQcRoS7AwdksWePDHbt2YIdu9dBW+8IahoC0dwShu4XhJWeaPT3RbLB0noJLa8T8bYnAm97&#10;o3iMp8Xh9dNQXO7wQGezG0rPOiM30xGZCbaICTZHfIwprnb44u3zGLynkh94Tfh5IbYSSETvKyp3&#10;/t3fE4TBPl98GAyic/AlKAWippLfjzSCuclRLJ47BcvnT4Xsjo3QOLYfBicPw9dRG3WlAWirCcXT&#10;h+l49TIbfX1p/L7o1UnAo39i8eBuJGpq3FFSbI+Cs+Z0QEY4e9YMDXUu6GzxwM2uULRV+yCN15gQ&#10;ZgEnIz3Y6GmjIjQW/5wpx106TdHb0ifAhVDynM6uu6kLz1u6CCtdeCI2s2w8L4HKazH3pUmoOTEH&#10;5gp6RS8MoaabjvZJdRP+JrzcKW9Ak3CQqZkoTUhEXmQECiMjUZeQisb4dLSn5qIzqxBXKDxus02e&#10;z87GRVpNchyK4qNQGB+LvNg45ETHo4oqtJrCpDGnEOcKypAbFUd1fQKH6ad27diBDRs3MBhtxqH9&#10;+6B2/BgMlBThqKsNTyMDBlpCuaEF7DV1sHvVCqxZOAdmRkeRnWWHijInliHB5X0cyzECg4TUQT6n&#10;d3x27/ncPwzwOb6Nxdu3kbh92xe5eS7IyfGClYm2tPFqcXo6bjaIPc3acJeq9++yFmT5RUnDK2JO&#10;2+TRozFh3FiMZMBdRFBYumIV5jGYzpy7ANPnLMbUWQsxdfZCzFywFHPZtqbPW4RR46ZgxOiJGD5y&#10;HH4bNgKTJk/G4sWLsHTZQujpn4KVtTYcnPRgZqkGPQMlaOkoQFZuFw4d2o7jR+SgQBGkckIRpoba&#10;MDHQhIcby8DDBKonjmDbpvXYsGIJlsycjcUzpmPzyhVYuWgpAWs6Zk2ZhMWz52EpheWOtQzYW3di&#10;z6Zt2EqReYBCS0dRAaanVOBmYIog+pNgwkog/U8QyzaCYshT1wg2qpr0FbrwMrFAAP1Kgq0rskSO&#10;IDsKElOKJZqnlglctIzhQv/mTN9lze+pH5aHKk2ebfOYGNaj/9+2fC0WTp2NRbPmYRTjxrDfhmP8&#10;+ImYPXce5i1YgFmz5mD2jNlYwGsWtohlupzAsnzhUsapWZK/nTZ1KmYQbmZNET02M7CbceDAzu2Q&#10;2bcJsgc34YjMTpyUP4BT8gehSvDVoCgyUlOEk6kWnEx0oXBoJ+T2b8bubcuxZf187Ny2lPFkN9yc&#10;9RHoa4qQABOEB5oiOsgCZ1J8kZUUiNQER6QkuCAlnv4w1g5ZybZoa/LBxfMBKC3xRnqqK4WDBrav&#10;W4YK1uOm2BTcySzA6zy2v7xaPDtbhWeF1XheUoenlU34p7wOV4rKcbm0ApeKy3C1tBx/1zXjMYXC&#10;02a2ucZ2KaFqN9vcCwJLN8HlRXkN+mpb0FvTJq1KeiG2sKHIeNTchb/q2pAtNqVkWxQbYYZ50Bf7&#10;uiEyxBMREW70hTl40d1JcCeA9BOOnnei+9l5NLakoqo2CXGRHnC00Ie7jSVi3T2Q5euHm7kFGOB5&#10;B/k7PdUUPxX87coG9FbV4k0N76u2Di/qGGfpJ17UX8DLBvqLlsvSiqQeXtMD+ox71c3oYjnUJmcg&#10;goJTZes26Ozeicxgb2RH+eGvrnP41N+HjwOvQSeKt59eU3S8xWfK6ipUrqFw9/OHvZsPlNTUsYdB&#10;YgWD9W9Dh+LXIb/g26++xndffYHfR/yAaVN+ppMdBqWji6AgNw2qCotoS3Bo9zxsWjkDq5ZOxrSJ&#10;Q6Usuf/5z39o/8XnX3yJL//3NYb9Phoj/xAAswALl6/C/CUr2KCXYT4r3Qo2mnVUmlt27cNe2SPY&#10;uf8gxk+Zhq+/+x7//fILLF6xDPrmFrD28EM2C6e47RJyGzqlzRfFnkbJhTUElxL4hETC2cMDejra&#10;OLp3P9QVldAh9sSpacCDVjpnEuEzgkx3GQuXEPOa1kfn3NdCiq1qxs38MpzPyoelppY0LKR16hTU&#10;NdWgpqEGdW1NqOhqwUFshBUVidiEeFhRwf4xeQJ+HTZUGk4Rq26+/Pxzgtv/8OW3X+MHXr/oiZk+&#10;cybWb9yI7Tt2QkdHD/o6+li7dLl0jWbqmrDW0EKAiTVCCRkxDPYJDOpJBJZUKldhEgA4uiPKzhVR&#10;okdFjPMLs3ZCoj0Bx84dSQ4eSHXzQ4pIUOdBVSbW8du7IYngICyRsBFH+ImlhdDB+BqYwE/fBCFU&#10;PUF0TGF8L5rgEk9oEcutoxy8EGjhBO3jJ6h0D0L7qKK0hYAdlVWCqxcSPMW4uBfOWIXgzrobKDiR&#10;jHATG3hQtXlStfloG0uQFcJzimuNE8u4eY3JLj5I5TXGEcp8zK3gZWYBF0KUq74xAggd0QQvoeb0&#10;jihI+SS2b9uGZRvWYw+d6JnaWmRX1+FMRR1yivma0BqdkgUHZ0+Y2dpDn+Cio2cEDZ7vpIExVHh/&#10;FlSAllYukDt2BJu2roOKuhyKyn1QVuGDl69jMTgYh8GBSFoEA1kS3ven4n0fA1ov4YXHDwNh+Pg2&#10;DO/6EtmoY/DieRwVSRwe3YnBnZsxuHc3Br3PQ/GJAfAjAehdTzgGXlJxvQzD624/vHkRzOAYzPME&#10;UTWE4dO7EPT1hNCxuSL3tB283FWwed0cbF0/B3K718DVShXRAZYoy/PF62eF6HtxmoE0ncE2H28H&#10;M/B2IJYAlEAnk8X3EtDPa+4fSEFffxJ6+hJ4TOY9JfNaE9H/IhZ3rxN+qp1RU+wKI3V5qCsdQTrr&#10;Vkf8aVxKE9sttOJlWRvuV7fgfg3bB0FEbJUhMkg/pRPsru+ksrqOtx23qJxuYKDtJnqbrkr5XV7x&#10;/2JLjVeE/hcNHdKeU8+az6O7TUBPOx42NPJ8DXhYUovHxQ14LK3oa5bOKXo5H5VV4HFJGR5VltOR&#10;VeFRHRWomHzYRIiik3vS2CX18jyt60RHRh68TM1grK6BzWvWYMrEiZhFFb5r8xapDbkRVsJYB2Kc&#10;HBFqZwMfBlJ7LW3sWLECq+bPgbGeLDLSTFFabIkP76Lwkc+9h8/n9WNf9DwMRM8jPqfnIQQYAauZ&#10;9JOZaGvzg6en2B3aFH7ubgh09UZbaQmeXLyEZ1TDz6kqHzDQ5ATEEuT9ceKAHH7/eSh95e+YNmMm&#10;Nm3bhR0E/a279mKTNJdvPzZQnK3bthOrt2zDKl77ivUbsWjFaixYuhLTZs3HpKmzMG7CVIwaPR5/&#10;jCbI/DYUY8aMYgD/A6P/+B0jR46gjcTw4cMxcvhIBun5WDx/FQP3fIwe8QfGjByLyeNGYSo/P+LX&#10;oVJOqaE/fislmBv5y08Yx++PGTmG3yUYDP2FPuo7/Ew/NfSnIfj1x5/x8w8/YYjY72r4MGynYDu+&#10;d5+UyiDaxRPx9CFCBMWZ2SPa2FrqyY2wJJxQIMXQL0VbObJ9eyHTMwBpbsIHeUkJMV3VDOCoqgcL&#10;ZQ0YKKjg5MGjWL1wGVYS3uZMnYlpE6ZgzIjRvN5hGPP7GIwbJ3akJ/zRJs+YxbJZgYX0l9MIX7Nm&#10;z2f5jsbPP/2C3/j5kSNGYcTw0fiNZfEr7+1Xishfhg7DkJ+GYtSvv0N2D8WmgjI06D90TyhLcw7F&#10;BGU7fX24GpvDl4LJ18Iansam8OI9qR08DGXCsZjYu33tOmxavY4CailWLVuFtatWYstmQt3uzVCU&#10;3Q9fJzupd9DNjueyI8QRbvXVj8FEWwG+buoI9DuBgAA9BAdawont+tjubWiJT8KF5DTcI5i/yS3D&#10;64IaPCmtxwPaHbaTm4xNzdlnkUPAyYqKRnJwCFJptZk5uFlRT1hmexM9K61d0jY2L8sICaVVeFlS&#10;hVfFNXhVVINuAUClDTxfHS4XVqItp0jac83H1gZ+zvbwd7NFckwgGmrz0dpehOfdFzEgMjD3XyQk&#10;iN3Kr9LniB2nz2Ng8BJKC2LgYE54NjWQVpJ6a+nhfHwa+soa+XvVeFgokleWSXN2nhVV4Qmv5XEF&#10;76umHk8bmthGavCgohnPRfqRzuvob79Cf9OMPyl0SsISkejhD4tT6tg2Zz4OLFqEKFc7pAa44lZn&#10;G3hh+PT2DT4NCHB5g3cfBvGZoooGAiJj4B0SDs+AMOibGhFelLBz325MmTYV48aPxg8/fCftNzTs&#10;t58wacKvmDdrOAl/FpSOzIa68jyon1iAY4fmYefmOdiwcjrmz/idjeBbwstXDOBf4/PP/4cvCD6/&#10;UEn89vswgsscLKEKWbx8pZRhd8nK1Vi7eSvWbd+JzXv2YbcY5tl3gOpkHr759gf8hyAwb+ECqBIa&#10;TJ0ckFZUgiKqwtza8wxi7ciuakEGiTOV73tFRsEjIBD6dGIyYpmmgiIaC4pxgTT6DyHlcVUjC7cc&#10;T4oq8aauFa/FMtCmc+ghyT6j075F+LlIledAsNBVUoa+lhb0DQ2gZWwIHQcr6NuYwyM0AAmZKUjP&#10;zoQjyXX63JkYM2Echvz8M69X9LrQeN3ffPsdvvr6G77+EdOnzcKG9Zuk8e6Tp07iJBvQmmVLoSRz&#10;CPbarPQ6hgiiM5Ay3zoRCly8CS4iq+G/af5jnDwY0KlgnNwQLYaPCAIirb+AjHgbVzoHwo6DO1LE&#10;Hkb8fIa7L9L4+XTCS6qDG+GGn3d0QbSDMz/ngghjKwQRWAL1zXg0Q7BIHkfAiBFLpAk7YsgpgdcR&#10;TmdkekoDmscUpPT8jiwXD0KO6DVJIehm2YTi7sabaFAsQAShK8zcFu6avB8NVm6xi7WRBUIIZGLO&#10;TaIY0qIKO001lsWKGsfr85cchhncCVHehmYI5zkSpWR6BCY+u5Oyh7GLamnV5vWQ4/M4U17J596M&#10;bAbXfAbLQsJmem4RvAPD4ezuBWt7J5hY2cLAyg56dKb6vH47T284eLji+Ilj2Lp9M0H0OEoILtWV&#10;DFYv4/CxPwof+sIJLDwORhNWYqThnoFeAk1/OGEmBB8Z6D4RFj695f/eEFS6k/D6SSpePEzEq6fh&#10;GHwdIUHLh55oqvdw9L4MILgE0gTABGPgdSje9YbhA8/3Qexu3BOGi+d8UV7oiZhQfSjKLYfioVXQ&#10;OrETYb6GOJNqj+a6AAz0FPN6sulEsvHpfTZhJRPvCCnv3ybj00exVXwSPn3i6088fvy/995nEI6E&#10;pWPgFQHrryBc7fAgvLjCTOsY9JQOsB65oyQqDa2p+bhX0cV2cU7qcXwsJtvR4bykintNe0VH+Zxl&#10;/ZgA8bDlCu0qHtdcxOPyc3gk9oui03xE5/VEpAhobMPLxotUVAJ0eGwTqyGa8UaMxdNJic88rOrE&#10;w2o63OareNt1Cw9LKwkzZXhcTauj6mxqxEuRGbSDKq3tMrpbLxOELuIpf18se49kPXY3NIXMtu3S&#10;aqFF8+YRbLfAUk8PzsYmiLB2YP11Jtw7sD3Zwo4CZPuK5VixYAYM9PYjLcUEpYVWeP8ugM+Sz+mZ&#10;D9488kbP/UC8uR+KvidhePsmAT0vMqXdbevrfOFgQ4dtZYAoP1/E+fmhs7QILy5SYXZ2oJv+41lF&#10;K7ID4hDhGiDlaBr6068YNnwEpk6fgW07d2EXg+DW3XuwcedubNq9HxspzsRQ+RpCzRoCzNqt27F6&#10;4xb6xNXSZORpc+Zi4rSZGDt+MsYwgH//3U8Y+utwCsnh+HXob/j519+kwPzbsJEYNoyAxM8umL8Y&#10;kydNw48/DMGP3w3BHwSTP0aNwc8Eka+//Arffv21tAhg6C+/MNAPw+jRv0sbcY4YMQJDhgzBTz/+&#10;iF94FHvXff/Nt5II+/nXX7Bi5XLs2rgBJioqCGLgC7W2k3pyo01tECXatRBaAljoUyLt6LsosFIo&#10;ZtLpGxLoe4QA8TezgZmSGgzkT0HjsAJOHDxCKNiDRQSthTPmYfrE6ZjCax/1+x/4lfc5YeIU6V7G&#10;T+D9T5qEGfPnYenq1VLP1dz5CzGHceEPAs1QlsEIAuLo0WMwnKJ42Og/8NtYvv/HH/hlxEj8QqgZ&#10;8ctwyOzcj5NyCvQnyjA+pQIzNTU4GxrC3YTCjcJTTLYPsbaXhsJ8jSxhICcPrUNHobT7IGS37Ma+&#10;9duwcekarFqwBKtZlzZuXEsBugmHZfbCx8WR8GIPH0dCgbMdHCwMYKipBHOdk/CxMUSgsw483Qzg&#10;4WUCB0sVqOzfiwuxKbiaehr/nC7B49wqPMytwN851bidX49LZyrQfqYYFcnpSA8RySLFiin6fncf&#10;FMamoj27BJfPVuBZQzNe1DBmlTXhRUUF3pSX4U1xNV6dpShnfHtVWi0BxJ8EifazJahOy4aHhRXc&#10;TI0R6OWA8BAX5GSF4/w5nu9yOXp7CSqElXd9F+ijLtF3XKMfuUX/QpB5f5GwHw0rS23YGunARVNb&#10;EqaXopMxIECpoBIPz5YTXMpxP7tY+t1nbNdPKEqeVxGi6FOeldZKaUieN1zAm/M3pB7cCwXV6CSo&#10;JfqHI4hQbHZSDTsIpXuWLkW8qz1O+7jhr652kKboM3vx7n0PPn7ow7u3ffhs3ebtVKqOCCLdRSWk&#10;IjU7HVn5mYhLioObpxssLE2wePFCTBg/CWP+GIkxo3/B7KmjoHhEJKKbDz2VpXxQy6F5cjmUj67E&#10;cdll2LlpKpYvnIKlC6dj2uRxJOMf8dPP3+HHIT/j2x+/wdyF87Fl505piaT8iRNQOHkK+w4TVvYf&#10;/Nf2HcR6Nmixf9HPbKxfEwAmTpmCdZs3Ye+RwwiOj0cKH056cR2yKppwmjCSWVmHDLEbbdYZxKRn&#10;wJQVctfOHbxOOSSHhCErJALtpwvwJx/6PznFuJtbIhXmsxI6aX7/dS3VJZ20SFctNupzNzGHsZoG&#10;jEnlJhbmcPTyQFplIc7WV6GyoxlNXR1oOd/GoJkORVUlHJST4fVtxHJC2Jx5CzHqj3EYTlXwGx3L&#10;sGGjMHv2PGwmnG3etBkLef9Lly7GlnVrYayiRofggAjRK+LiS2DwkZYGiv2H4qnu4sRcEAEtdALC&#10;YsUQkui5IFwkEFiExYnJrrQ4vpdMoMgkFJyh4pFWEvFvAS4JdOaxYk4K4SWJ4BNNZxJuaEmAsUYk&#10;nZAYTkqm00nj7wmnI3puEglBYn+cMBsXOizCjpUT4YTXyoAQx9cphl64vL0Nl3Y3IVn0+Dh5Iom/&#10;F2hhCz9za/jTxATiMH5eAFamvSeyLN2QbeOJHEdfZDl5I4X3kkQT4BUnVkIRbkRCvATej7myCnTl&#10;juPksWM4Kn8c+gaGKKqsRnVrJ60LTZ3X0HHhFlo6LqOGEFpV3Yiy8loUFFagsLQGJQyW+VQv0anJ&#10;iEiI4nM0hILiUdjZ6qKjMwpd52IIBkkEDjHEQ0DpJbgMRLPxxuJtbyKBIZ7gEoG3AyEEBkLJQBze&#10;8//v+xIJOll435uNd1TlH/oJPwNR/DsUbwkob1+FYeBNEAEnhBZKYzDsieD3eA4BR/2R0usXT8Pw&#10;4G4Iblz1RVONI1rq3NFQ5Ybb12Lx5GESXjwnPPWl0tJ5DZl0LJk8ir8TeV0JhJckacjowztez7t4&#10;XiNfDyTzOlIZfJN5bUlSEO57EYdXT2KlHiJfRzV4Wp+Ch4khvAirZ/zCca/2Ml62XscLsbquqY0O&#10;UXRbZ+NpQTaeM0jfr65GR14B8hLSkB6ZiPTgOMS7BxOsQ1EYmYy6pBx0ninFy44uPCe4PK5vprXj&#10;UWM7gYdiobED9+vO4Z+aTtytu4T79VcII9epvAS4iPH5GjwuKcH9grN4VMzzEHReUET0Nl/AAOGl&#10;v/0S7SKeUXh0sW020gnHefnB3dIaOiqqEtgaqqvDmkow0IIB1cYekWJZOUWAs54Bdq9eg9WLZ0Nf&#10;Zy/iYnSRn21MwAskuASiv9sDvU/dMPg8EG+7Y9D3TAwdpePPy9FobfBDVCTrjPxeqJ04ipLM06jN&#10;ouqtoqJsEekU6vCoqpZKsgHZ/tGIcPKV5oT9+NX3+PHHIRg1Ziw2bNmKTdt3SAsMVq6nf9iwCWso&#10;XtbSv23bL4M9FGm7KV627d2DLbt2Sj5uLX3EqnUbpIm7CxYtwW+/jcBoQsjYseMZzCdi/KTJBJtp&#10;mM//LVi8FMsY0FesWovpM+dIQu+773/ChHGTMWnSVAb1Pwg9Q6Wd3L8hjIhd+n8fNRILFs7D2rVr&#10;sGbtWn5/BZYvXy4lAB3HwD9y5O/SPmsib9NwaVuJEdi5ZjU0jhyBkfJJtmsrhImeUQKLmC8XTt8S&#10;6vivRTi5IojCwdfUApYUOoo790Bu6w6snrMQS2fOxbypMzCDYDKV1zdu1Hgp/9DSpSuxYvU6+vtV&#10;WLpqNctgC7ZQxK4TZbVxo1SGW3ewvHbswtat2yQ/unbNOqzgfS+X7n01Vq5bh5UbNkg9sys3bcIS&#10;vjd95mzMnDIDi2bNx5LZC3GcsGinog53bT1EC8iyo0jj9SdSBMbTn0WZULiZO0gJP33ZNrz0LeDG&#10;o7OeOey0jaEuKw9FPislxiCl40egraGKM8lJyElMQEVmFmqyslCUEIeMEH+kBHghys0OEc4WcDHT&#10;h5meCsy1FWCrqoKb2Xn4p6QYV3Py0JWeidrYOKSJuYBu3vCzpvCzMoOnA4WcizHcnPRhbnQSxton&#10;YMp4ZK2iT8CyQ01cEupisnArvwIPK9hmasooNgj/ubl4evYsxflZPC4owqXTZ1CakIDcCIKHjiYs&#10;NFSQk8G63ZyPm9eq8frVVcneDv5J33aTfu06Pg1cw8e3V+hvRDZmkdTwEvJzI2FkoAYLXQ24aekg&#10;mGXTFZ6AVzmleMFreFxUgaf0u4/PlklbhrysIDiVV+BBUSmeVdZT5Ig8amJoqAMP2K5vlTcijnEu&#10;2jsA9kZmMNPWgb6iPFT5bPV37Ua2uyPyvVzxd2cbReMABgkrvR9Ej0sf+j8N4LOFy1ZC29AEIZF0&#10;RqlpKK4qQUN7PUqrypCcloLQ8BCsYiWYMWM2Jk2cQIr/DTMmj8TJ4yLHy2KYqK+AqdYKAswKaCit&#10;gYr8ShzYOQ1b1szE5jVzsWDWBAz/9Sept0b0PAgImb+IcLNXBrJHj0up/dV09CArr8gGfBg7D8hi&#10;MxXJus3bWJnXYygDv2iIf9AJzF+4gI17B/xCQxGXmY0UFlJmeT2BpR7pVXVIr25AIgsqJf8sLOzt&#10;WNG34rDY/8XHB3GevqhPOYMreeW4mVuG23lleFhItcfCfklgeVXdROVYi1s8Z9eZApKphVSYZqRy&#10;c1treIYGobizCc3XL+HcXzdw6a9buPznNRTXFsPIxhintNWx95AMtlJVLVu5DuMmTqOjmUpoEV2y&#10;ozF/7kJs3rgZ6+lEZ0+fhtnTpmLrmjXSXhKRzoQRJy9Cgx/Vih+SBTS4+yGW4CINEdHERFdh0nCQ&#10;gydSxBJoWzfEixVENv9OxhVOJJHwkEVoyfUIwBkXH5ympTl6IsHBlb/Bz9OSCTIxYgKtIRWTsR1i&#10;2WDjCS4ZPH8GyTfDzZfw4k8IIUA4i2sKRIpzABLsPBFr6YRYc3skmDqh4VABbm65gEzTIIIGzyvm&#10;2PCaA6l2fdkAfejAAhhIIszskGTpgmxrD+RaE1oILmdseZ0OXoQrkdXXH+kEtTReqziKLL/xNk4w&#10;P6kCg+NKUFFUxPETijA0M0FJLcGlvQW1ne3ovHYVV//8E5eu30Dnpcs4f/EKWtvPo7n1HMHkIrou&#10;XUP7+QtIy05BYloM7BzMoKaqABcnHVy4GI4rF6IIGgn41MOA/4rA8ioSH/sJJv2xNALAAOGFkDHY&#10;H8JjGAZ7owk0MYQQAQeZ/Gw2PhImxFyJj1TvA2/8MPAqAIOv+fneEKmH5V2vACIBLdF0CgSkXjGP&#10;4t/jW77X/yYSb7oj8eReBB78JSyWoHGGQTUfH3juwV4BL0kYJJC8GxQ5Yahy/h+4DBJMePwwSHAR&#10;ACMS3vWLTSIz0P8iGX3d8Rjg/YlziAR4L59HIcRTHX5OqnA01ISVmpbkPG7XX0Z31008O9eJl3QU&#10;LxqoBAsS8aQwDU/K8/BneSEDdjoSQ4IR5OWFYE9veIjgZOmAtIBQlFNBtoulnKKnRMyNaWzG/Vo6&#10;qYZWPGzpxP2m87hT34nbNR2423wZD9uu41n7dYLOdSnfw32qw3tni/FP7lk8KKATrhSZQ1vQ39wl&#10;zT8b7LyCwa6reNPWJfXu/F1YgzKqvWS/YDibWeLgvr3Qo5K20tODN/8OtbBGuKUdwcWJgccIu+m/&#10;Vi8U4LIPcdF6yMsS4BJEJReAd288MfjKHW9f+mGwm8/weQTLLh2X2qNQUxKIwEBj7JPdhcNHZFBL&#10;39JcUIK/auvwvKkJz2tr8Jwg/YRKN9c7HDGOPpDfdRA/fPkNvv/+ewz//Xes3bgJm7YxcG/YjOVr&#10;1mP5+vUEly3YQOG286AM9lKw7ZGVxe6DB6Qh+q30bxu3UeFv3Y5N9IHr1m3EHxRB48cRWAgWYu7L&#10;ZPqPaXNmYymhQ5xvxToaj2IO4Rdff4svv/0eU2fMwow5c/HHuPH4ZehvBKkf8cXnn+OLLz7H6D9G&#10;MeiLlTbbsIW/tWnbVoLCNsyYOROTKBDHjB9HaBmKH4b+gm9/+gE//fA9ls2fh8O8ZpVDcnzuNgix&#10;spfyMIl0BqEUQyHOLgh380AgxZEnfaeLoTF0jilgB4Xc5mUrMH3sREwZy/gx4ncM/204RohhnWEj&#10;8Qv/XsbrX0MgWS62i9m4geVyEHtk6Et37cI2UU5iLuDuPdi9ey928fWePXuxfccObCLQiGzsW/h6&#10;M6Fv/Y7t2LhnN7ZREK/j+UTvzLw58zDt/0BJZtM22J4S4KKPZFdPSaSliF5q0VttTR9qaodoCwIN&#10;RZbIkRVFi7BxQzgtgEAjtinQk1eCrrIytE6dhKm+HgqzTqMwNQOXSipxs7gKF7Py0JqYgvKoSCS6&#10;OSHG2QmOevowOKkEcw1leOnp8HNF+KuiCOdyTqM+PQV5UaHwFZvt2ljDXI9iWfcErM1U4GKvBUdb&#10;kRtJBurKsjjFeqK8WxYmSqrIC4vB2ZAkXCmowt0qQgPB5VlZMR7mZtHO4GFeLttvIS5kZKAgMhI5&#10;YREw11SHidpJlBZl4OYNgvejDnz8cId2G+/f3aLouUVouQ0QYj4OiB6YC/QdVzHQewN5ObEw1FOH&#10;uZYavBivww2tcC44Bt1ZJejOr8Lj0gq2gwppGsbz4nK8LKtEd3mllPPlUVmDtJv/PyWt+LvmPP5q&#10;7EIXQcaHwOtu70Ao04KWigJ05WVguG8HLA/tQ763I0oCPXHnfCuhirDyflBKPPf2Qy8GxOTckX/8&#10;gRWkV5E/QU3kxPAgOUeFIDI2CnEktdCwMMgcPEzK3SF1SYpK/PuIHyGzexpkd0yFvtISmKgug6bC&#10;EigfWgJ5mUXYt30qZHbOxuE987B9PYl37jjMnvmH1Hi++/4bTJk2XaJrkTX30NGjUnK63QcPYcf+&#10;g9i+Twbb9x4kAOyVwGX0HxOk7tAJ4ydKGzauXLUKxxnIThIqnPwCEZFxBtF5Z5FeU480wseZ2mbk&#10;VtfBMzgIiqeUcOqEAiz1dGGno4+ckBi0ny7GlXxWMtrDIjqdoioWch0LuQ7/FFTgQuZZ1CdmwuCE&#10;Kk4cPgp9VjorR3u4BvohqbwAhc11KD/XiqZLXWi/fAEVzdWITIlDYEwELBwdoG9mgWPKKtKE40WL&#10;VhDYRuPnH3/BdKqfFYuWYsXCJdhFRbWT6kBsYuZhaoloZ0/EE0jSxYQ2V3/Cgg/iXX0Q6URHQAcR&#10;LCbYipU49m5ItfeQMt2KxHJptmIzRZGMjkqHgV6k8RcJnHJ8g1HoHYxcAkA2QShFLD0Wc0wILwl0&#10;NCkElHgLB8SZCABxRIKZPRLN7ZDF9zPF8JIYBhK9LfytGDtvJDrwmsTR9l9YSiIsFasm4K/115Cv&#10;Fyslw4uiYhHLsMX8HH8rOyoHOwTaOyJcLL+mY0gTmXwtXXHa0g0Z5i5INXP+N0GelByPoOTkTSPI&#10;8HqzCV3Jti4wVaSD4DM4pajAZ6kMY3NTlDdWo/1aJzpvnMeF2124+HcXzv/JZ3G9Ex3XL+DcNQLL&#10;jUu4cOMiLlzrwrmLbUjPiUdSWgQcHc2grakEHy99/PV3LO7+lYB3DOwfXsRh8CkhpjsCH3qiCBjR&#10;hBKRMC4JIv3/QF8IG28oISNKAoHXz+Px6lkiel4m8T2RaC6cRvXe44v+1/4ElyDCSghhJZyAQmjp&#10;IbQQVD70xvM1gYPfEUcxf2awLxQDPWHoeRGO7sdheHI3DG+exVP1J/F9QswbBlKxNLs/BoODfH9A&#10;/B6Nx3e8vsE+nkskt+tPJLAQtF6loL87Da8fJ+HFo3ieV4APbTAGr16HoarQDkXZNghy14c1naSH&#10;lSWSAmKQH52CBqqzrsI8XMhNxTmWV3tqDBqTYlFOVZkUEoRAX0+EBPshPNQfPh5O8KJjDvbxQJy/&#10;n7Tvye0q4UQZ1BsaaU14UteAJ7X1eFLdLE3EE1moHzV14HFbJ57QnrYTaviZB8JKq6jOqiRl9qSk&#10;Hk/LCT50dnf4+k4FnZ44R20LXtWcw/OKNrSl5iI/PB5eBOODO3fBTINO3tgYYWIo1MUD8azLUXbu&#10;8DIxw97Va7FywSwGBBmkJZmjKNcKH94GEzpFb5gfy82Hzz2Q4BrO8otE38sMNFayHqY5IcDbGCfl&#10;j0JVQQFNZVVoL6/Glapq3GKw+Ku0BLcpkm5m5qI0OA5n/CNgdlIDC6bPxDQCwPARI+jD1mAd2/vm&#10;7buwi/5tx/792MRgvGXPHuxicBbgsu+wLPbLyUq7w++XlcH+Q4ewX0bsFE8j3KzmObaIAL11KzZt&#10;3UKwoQCibdi9UzLRy7CQfnH2kiUYO3Uqxk6ZilX0L6s3bZJ6Zob8+it++OknfPnll7Qv8OsvQzBx&#10;wjjMmj0TcxfMJ1xtkHqLl61eicUrl2Pu4kWYQjCaOGsGho8ZjeEjh9P/jsMM3tOSefPo42VxggBj&#10;paUHa10DmLDs9VXVoaF8AqeOK0h7tu3avAmrly3F9MmTMG3qFMzl9+bzvHMXLcQcceS1zlqyFLOX&#10;LcN6wsbmA/uxive2aO1qrNy0Hqt5TctXix6VFVIW9dWEz/XrCTUCXPbtw47dhBph/O7WPbsk27yX&#10;tn8PwYXCl+eat4i/w5jx+7ARGP7LUGxnPRApBhy0dZFE+M708Ueah+hdFsPiHgijnw21dpTmDYbT&#10;n4XTn4XT3wmLoO/1pdhzNzXjPevCQE0VJlra8LSzhxdFmpiQfiu/HP/klOBebgnF8Vm0pqSgRSyX&#10;D4tk3fBHTmgAyiMI+omxKEuMQnyAD/zcXBDAthTg5YQwfydEBdMnR1ghO8UWlQUuqMh3RHaSKU4n&#10;mCPEVw+OVmrwdNRHajRjRUQIMnnu6vRUdOVm41pOLsV4IR4VFOJ+Tj4e5xfjejbjWWoWyuPTYKtr&#10;CCsdXcTHhqHwbCo6WwrwqvsCfct5vHt3meLnGv2egBcBLjfo/67idfcVvHh6GSkJwTipeARGKkoU&#10;BPQZdm64Fp+O12er0V1ci8dVNdKS7JfVDXghJgqXVuI1fYHIR9Nddx7P6i/iae0V3G24gj+bL6Kt&#10;uAZmBoYwMTaAmzMFrrc9It0tGGMMkWZniqogN1SHeePehTapt+XNh0G8+jSAvve9NILLF199iR+H&#10;DMHMWbOxaNkiyB07DB19Hdja2yEiMgrBwWHQ0tTF8WNKmDVjHv7z2Zf44btvsGn1WGxdMQbqsgth&#10;eGIF1OQWQ27nXDqRWdi3bQqU5RZAjTBzXGYhdm2Zg/VrZ+DXnwku3/0Po8f+gWkzZ7AiL8AGVjDR&#10;lbpJzG8hrGzbsx+79h3CLsLL8pXrMHnKDIwfOxlTJ03HnJlzMGfWHMybNx/zlyyGCoHEnWDll5iE&#10;zJoGWguKqMoq6BAjkpJgxEBnaKSPozIHIb//AKIYyGvTz+JCfjWuscAfssCf0boLxXhgNW5nl6A1&#10;gQ85IgmKB6iCNm6BupoabJ0c4ezrhfDsdKQWn8XpqjKUtTShrqMDNe2tqGhtQXlLC2KzshASlwBr&#10;F1cp4Z5QTGIM9nuRtG3kaCwg+C2nKpISWNHEhmUhYu4JA3aiAxuSawDS3QKkrLKityWMoOFjagV/&#10;M2sChKsEBqkijb/orSAIpP/fDtDRQi0QXsRKnzRPP5wNjEApnehZz6B/IYCNUoxDC3hJIAAJlSHg&#10;I9HSGckWPJo70uwJEQQXZw+kEaQSHDwRIa0uckeMFYOTBZUJf1eARolxDB6u/BtlJ1MQywYeTYug&#10;+hariET+GWmIiOASISYDU9mk8F7SxZwdXmuySI5HYIo1suVvOiFDDB/xnOl2vB++PkOIyXMPRBod&#10;hQmdoBrrwikFeZxSPwULGwtUExSv3LmMm/ev4tI/HTj/dzM6brei9aawTly6dx03H93CtX8u4+LN&#10;dnReaUJWXjxS0yPg7GxG1X0CIYEmePY8DS+fZTJgJRJaotH3gBDxLBwfCArve8WQTqLUg/GuL4bQ&#10;EkYoCZNWB/W9SsbTB7z/u5F49iiKDT8SvW8ILb0BGOwRvS2BePsmmNASyu8ThPoIQgSQD70J+Nib&#10;zNcp/I1U6fi2T/TmBElDUe8HGTRF3pD7Puh+EkCHEYSeVwHo5Tl7e4LRJwBnIIrAEk0Tk4n//8Cl&#10;Pxkf+5Kk3qO+Zwl48zgZL+4n4fl9sfu16KGhDcaih9dz71Y4/roWjuQoC9iaqsBMVwN6J7VgoWGA&#10;BF9/FMZFozgmDCURASgIDUaqly/ifAPh6SCSphGS48MRFReCoFAv+AR5wtWDbcORz5rfbS0oRdfZ&#10;Ujysa8Tr5ia8rK3C8/ISSX09L6ciqxBj8wSZ5gY8bGnEw7YW3GfbedjejsdieWclYaeCwEKndpft&#10;8XJWIToz8tFx+izO5RbhRlkNBtquoI+O7+rZClQlZxKQ7bGPQd1OzwDuFA1Jnr44ExCCdK8Atitv&#10;+FlY4cD6TVi1YA5M9GWRlWaDskInlreYbyTmK/1/VL11WJXZ9/4/7+meUcfubrEDu0BCQUEFQUWQ&#10;Bunu7u7uFEVsQVBBFOzWGZ3RGcdWuhHv770f5vO7rt8f6zqHwzlP77Ve995rr53A+xbNex7He9Rf&#10;fFCsEn6aASM1zgqhPuaw0dODg6ERrpw9h5sXLuJKeTmuHj+GG0eO4FpBEa7nFKI6PR/lafkIdXSH&#10;uhjmWLVSmtywaMlSrFi9GptVtmGPrj52EcYVRc6LyOUjAGzV0IQaxdt2LS3aLmjp7MVe7m+vrh50&#10;CAL7qO41NHZKRd6MjA2hZ6iP3Xr8bO9ubNm1E4oEnWWinMWyJZi3XBayfN/fa7GNYKSGmQQG0Xsi&#10;ylyIYaKvvxCFJL+iAP0Bg34bSF88RgIWWbHAq5IC5AhCqwlIAoaWrFmNCTOmSxXQfx00EF+K33E7&#10;cwkDS+ctkBa0FbaD56ZKeFxFuFhBgJo8dTKGjhAJsgPxA33+gKFDsHjVCiyXW09IUcKGrSo0VcgT&#10;0OTVKVg1NaC8S4MQpix9T2bhfGkG0exZMzF7xgzIzJyNuXNksGjRYihKOUMqUOI2lNW3QnE7r+XW&#10;zdikuhlK/FtBmJoKwWUD5i1YABnGtV9EriHPexX/ttLRgQeBIyckDIej43CQz3ZhCEUpAUbM2oz1&#10;EFWrvRDt5Ik4+lSxcG2i6JGhIMymb00PDUOgkyPsjQylel77CZ4Gmpo4kZaFe4dP4KUo4191GS3n&#10;a9HAZ+U9BfU7Pjcv+Pz/Tdh9cb4S2RH0x6F+cLW3goHhfjg4WiExIQg5mQE4eyoW9TXR+P12HN4/&#10;T8P7fxLR8DwBr/6Mwfmz/sjJdUdWtidSU3yQnBgAPw8nZFGkV2Tnob6gmPsRibGVhKeThBeC9ZFy&#10;qejkpYLj8LNygaeFPYL9/RATEUgBk4EXf1/Ghw9igc876Ou5T1gR8PIH28YfbAuP8P71Hbx5cRPJ&#10;PL4dWxVxYJ8msglbh8Kj8Neho2ilqHhXWUvxUYtXPOfGi2JGUy2azlajnfG4l+218/qfaLlGu/IU&#10;r+p+x591d1BHkWKgsw+GBnpISY7CybIsVB9Jo2BKwK28ZNQlheBichhe3alHd3cboaULDQSX1j7C&#10;y8cefPbTT99j8OCBmDZtEubNnwkFRTnspAIQyaOOjg7S9NIdO/hgKSpLCVRffv4dH/oB2LhqBjat&#10;mAE9taUw270SOmqLGehnSfktynJToLNzEQy0l2LXtnlQ3DAT6wguA375SVpfZeSoMZg6bTpmyczG&#10;CjaO9ZvksYqNbdU6qgg5Nh5FFan65tz5SzBl2ixMmjgNM6fPwcJ5i0nQczFr1izM5G81dLRh4+kG&#10;99BQAkUF8s+cRxlV2ZnaeoJLLhzc3GFPRalJx7CTyiWYgbswIRPHUwpQkVaIm/ll0poRfx06ib/L&#10;KvDw0CnUZh/E6eRs7CRErVu6QqrwaWpmRghyJCTFIiwpERmlh3GiphqVdVdxtu46Kuqv4wwt48hR&#10;JBQUwiM0BNv3aENRWQnjx43B8AGDIDN5KtYvXgbllWukmgcH9uzjg2SHOFFF1kv0cESgkOAiVnzO&#10;8g+TirYJcAm165/6LFRAMuEgzzUAB92CJCvk+2wXgosABxcxzZlgEBiOIxHxOBGWIEFLiQAXX5HZ&#10;L5J3A6ShphyRj0Jiznbzl36fRZjIdvZBoTe3ScjIltSHN/friggHd8RYuSLByg0ZDj44Yh+HZ+vu&#10;o07jNMGDECJAhECS5uyNWCqSOCfSs50LYunAReE8MXwlknCzud007l8co+jGj+N3k/kbkYgrDTHx&#10;mPI8g1DsR4fCayDGni0JLrpUqWp0Upu3q8LA3AiHzxxB7d3LuP74Oq49qcfVx3WoI7TUPKhD9f2r&#10;qH98lzDzENd+v4VLt2tRe7MaeQfTkJmbAA/SvImRFiLCLfH6bR4+vC3q7/l4l472lynoJLj0Not8&#10;lHiCRwYtG91tGQSXJFoyOpr5vcZ8vH+ZiTf/puL9m1Q0N6QSWvibjnhpeKi7lRDSlsjGn0zlkkag&#10;SCew9EPLpzYCS0sBrZDgUkgo6s+hET023SJhtzMJb9+EouF9JFoILe0ChDqi0NEejc6OWOn/Al46&#10;GFyloaJOAT85hKN8fBIzoUSV3g/ZaHubS3jJR/PrArQ3FPI7hdJ6SR2EntfPaH9n4PghOq9QOwR4&#10;20hdtXamRkiLDEBpejTK6DBOxAXjaGw4wYVOlsCSGOqNguxInD6djbJjVJBHEnCoKAnpieGICPJD&#10;AtXr8ZxSlOccwuNyUQZcDPdUoe1cJdoqq9BYUYEPlWepvi7gLeHl1aVLdGL1eFF/jXYDry9exdvq&#10;K3hecQF3So4vym8RAAD/9ElEQVTQgZWgKiUdp6goTySl4ERqGkVHEf4SSfaVNbjE75zIzEGwkys2&#10;b9gIV4orf2t7aR2uQxGxUlJ7um8YwgnR6hQgqxfNI7hooIhKtvyEHz52i3ymTN4D3r/mWHS28J7z&#10;mn7qFUBbiMOFHggPMkOAuxncLMzhY2uD61XncOvcBarFM6g7ehw1RcU4npDEY0xBWWwKDsenIcLD&#10;Cwa7d0OdwXXyhPGYP28eA+4i+lVlaLPd79LeCxW1HVCiMFNR1yC4aEFNUxvqu3Zjh5a2NHyuob2b&#10;gLMHexhk9+7dS3DZDkOCu6GRPgHeAHoMmnv190NVS5OBW41AwCBNaFlIAFmxcT1W8u81hI81mzZh&#10;6uxZGDhkMAYN+g3DhwzFCL6OHz4CE0aNwtjRozBh/HjMkZHBnHlzIbt2FdYoyGO1gkiG34hla9dh&#10;xrz5mE74GUbA+UVK7B2O6VOmYuGcedBQVYMGz0NVXgnKFGkrlspi6bJlmDB5EgYPH4ohw4dhGPcx&#10;ZtIEHs9GbFBWhMI2wgaBSkGNtl2A105sUFGlqUCWsDSf12oJAWUxwWje9Om0GZgzdTqmTZqMGYwZ&#10;IidnLc9RWW0rVDUpLneqSfCymX8rbqOf2KGGTSrKWCK7FNMmT8GMiZMxYuBvGPLzL1BcJgvXffoI&#10;NrdGIUHlWFQ8joTHoCSUgjE4kgFZ5BRSsBFWkimcUmj/V6E8g75LiMJcAk+4M6HfxASuBgbQ4fns&#10;4z04kp6Oa0eO4e+TlWgVs/IqqqUA/raKwrjyglRr5d/Kc3hy6hSSgglFfh7woz9ycjSmIHBEyZEY&#10;lJ0IxeUrCbh3Lw5//SlKICTjw+skNL9Nwdt/YnG9LhwVJ8NRfioKRw5H4lBJFOIivZASEYLC6FhU&#10;pKbir5Mn8ez4afx74kw/uNAeHK3ArYOnpaJ/0a7eCPWlBXiiMDMaN+pPcH8n8Pz5BfqcW4T4e/Rj&#10;9+lbHtBv3KGPu0E/eRO52RHQ3asGayNtJPu4IiPQH5czM/GY53zvyAnUHz6Kq4eP4cHxcsJTjbTu&#10;UktlHbpqb6NbApcnaLv6BG+vPMQ/9XelpNwDeoY4YGyM5PgIlBBYyg8m4EZpKq6WpFB4u+N0lBee&#10;Xj6Lzub3aP/Ug/a+LnT29aDnYx8+GzzwJ4LABMyYMYbwMhojhg+SkmmHDh6EiRNGY9L4cZg4nqAx&#10;eTyGDR6C77/5CUOpJBQ2zMaWjfOxZ+ty6Kgvh8LqWZg3bRQWzh6N1UsnY5faAimBd8fWWVDeNA3r&#10;1k3GgAHf4rvvvsDAQb9g8JBfMXL0UMxbOA9L2Ojmii5EPqwLGNyXrViDpctXYfL0WZg2cw6mz5iN&#10;pUuWS2uWLFy4TKoL88tvA9igZlFhrJEacHhyKi0D6YWHUFh6HOl5RYhKTJGmee8zoFIxEOWpjWEs&#10;TNcI5vuMEMbgKsj6RFImLuQdREVuEZ1hHjIjY+jolmH62EmYy2NYMn8hZJfI0iFshLzKVth6eyPj&#10;UClKSLalpM0TdLonLl9D8blqFNJBhyQnYrehHnbv1cZiOswFbHyqdJ7mu3XgoG8kqURRJTZcJK66&#10;iSGc/h4Xkd+SExBBuqfKJeEnePojjNAiKlbGO3og3t5NGioq9YtEqU+4tHiiGC7KED0uhBoxJVEa&#10;ThL5Ir6hBBUCA6El01sMFRFa+JrnFdw/dZrAkC0ghpbLz/NFrweBKY8mek08jcxgzeO12LMHdtr7&#10;YK+li2BDB1zefBb18ucJLNwuYSidqiRL6g3yQZiowsvjjSbwCDCJ4/WNsXdFvKuXNMW5v26Ln9Qb&#10;I6ZBS2Plnj7SZykEGgE2eX6hKAqMoMrxhrE2nTgV1lyq5d/GDMPsRXPhHRmI7GPFKCovxdH6Spy6&#10;cwknbl9G2fVLOFR/CcVU8weF1Z5H0YUKFFadQlgsnU10MCysDKCtpQIfX0P8+SwDz//OpeLOQk9j&#10;Ojrfpkr5DT0imbY1Fj1t6TQBLiJHhMqc1tmSic6mArSJ4nIfctHWmIX2lgz0iITdzmR+P+E/aBEV&#10;dIURWghAHwlHAlz6WgkXzfnobsxDVyP3LWrE8Ls9/K0AE9G70tFOQOmIk3pw2tsjCCuR/E4swYZw&#10;1EVoaU/j99LR0SqmZhdwn/ncRwGtkODCbTfloqeZQNZ8ED1NJTwfvkrJvQS0rjT0dicyaCdQaSXg&#10;/p0EVJQHIirMBOGBhkiNtUROoi1yE+yRG++CnHg3ZNEyEu1x6lgAfv89C+8aDuF98yE0tpahsakS&#10;9ZczcLAwBKkJfhCL9gVYO+JyDsXAwXK8P3oO3VVX0HnuEppEEvyZajRIC8nRoZdfxvvKq2i8cAfN&#10;F+/hZc1d/HPxLq4eKpd6SpII7R7GprDX1YPdfn3YM0h4WhxAVlAgiiLCkRkehlSag6kp1jBYHtBm&#10;29pP+OJznh8UiZzgKGQHxSCMYKPGtie3YhlcHXRQUuiDM8f90cNr2UuwFL1ePSJpujMbfd1i1tZR&#10;/PU4D1GhljhgpAlPB3NkBLN9hoXhQeV5PKqsRv2R46gqLkF+YjzszE1gYaoPHzsqWT7PMYFBSI+L&#10;Q1hgAPZoamDm1KkUL+OkBFiVbWrYwmCvtl2T73di2w4tbNPQhup/5R+UVLdJyxuIhFQ5JUX+Xx07&#10;GJyVNytCS1sDunp7pbIMFtZWMLe2hLq2FrZQZAq/tGjFcixesQJLV63E0tX0nTNmYBID/9CR9JW/&#10;DsCkCROxTXkL1AlQugSG7QpK2LB8pbS465DfBkszIscSOKYTtJatWy/1CEkL4vJ76zYpYtGqVZi5&#10;cCGmzJ6N4TyfMQSCBYuXYhWFmDCRICyzcDGmzZ+HMdOnYMiEMZgkFrncuBZL6aPVdfdAQ18PWyno&#10;tmhrYvMuTcirqtOfbsN8/nY2j2PUmLESGK3l32sWLcE6frZy7nxMHT0WA3/4CYN++QVTpkzG9FnT&#10;sZmQskd/H3bt18HOvVrYLnqfRM+LgBbe6zEEpkE//4xRvw7ECpn52LRshbR4bQL9URr9UXFQOMqi&#10;4nCU8FIWTYsVqxinojQmGbn0n/kBkcj1C6fooyimsMqgcMz3of8MCEayuydFnT18Tc2wk5C4XV4O&#10;JYSG+qPH8PhMFRoYDxoooEWCecu5enTyOe86dw2vTlfjfGoO3G33w8VGH7Fxjsgp8sHpc5H4910B&#10;3rXkoLmDwqM7HU0UTx8+RKOtOQkdosYQRU4H/VEzhUpDex7etpTgdVMpjp8Jg4+XCcx1NBFocwC1&#10;BXm4XliAf06L6cmn8O/xM3hOcHpefgGX8g+itqgIsf4ecLc3gZeTCXzdDiAowB7pqUG4df0UXj+v&#10;I7jX01/coK+4jqYPbKPvr+HUiQz4+tjAx80c/rb8rbUZr4MzCoIIeT4+/MwOQfZO9PPBuFpwBE9K&#10;y/H2VDW6Lt5Ec/VNtF/9HW3199Fw9R7e33qIPylS/Clwve2dEeTtjiA/R+QnB+Du2SIKgxwkOugi&#10;znovrpRRhL16hq6PHejsbkVvbzf6egguv/38HRbMG4/162WwYf1czJ09AdMnj8ZMQsy0ycPY8EaT&#10;dEdinsxowssIjBpOYh/3Gx/W0VizfAJWLRtPm8jfjMSAH3/Gz9/8gF+++x6zpo7A4vmjsHHdDGhq&#10;rMU2tRV86CZgHMld1B74bdBgTJ40Hhv4YIskWrlNItFKDhvkN0GejWvNBjlMmDoNs+cLmBGZ86uw&#10;aq08lq3cCKnaJNXMoGGD8fOAnzBw8ECMoXKYQCWwhY1Be48efBiADx0rx6FTlSjizTt0ig6xoBCh&#10;cbFwC/CFs5cntHfvxS4qHKVNSti4dj3Wr1mDtWz469jwl8xbhGUyC9nAVQg5htDfuQcb1slh/QYF&#10;GFraIiItE2nFZcg4fBJ5p6qQW3EOWWcqkFteDp/YaCiob4OSshLkNqyDKp2RLcEpwS8QaQEhSPEm&#10;xTOIJzDYi0JvyU5+iLV1h5+5LQIsRSl9TzrugP66LXwV5J9FAMkibIjckyI2LJG7csRPWKSU4Coa&#10;l+hZEbUTDobFoCg8VspSFzOThGpIcvJGmqM3Uuw92HjdpaJwAibSfAk+VBlphKd4Jx9E2LjBUccA&#10;6qLa75KF2LhyEbYpbsCOLUqInxmN04NOQX2mCvTUd+HArn1I9PTDYTb8YqqWTJ5TplAs/Cze3RsR&#10;Di7S1OlwWyeqmP7E4Tweo4AlAVgCVNL5GzFzKoPnKmZKSb0uDFzivbeZBZx09mMvHb7Sxg1QWLMO&#10;G9dvwEY+I2s3yEN56w6o8Ri09pvigIMnrF394ReRjMjkXGQePI5T1fU4WlVLeI2Fb3AgNLW3Y9Wa&#10;xTAwUUXd9WgqjXS0i5wTQkpXE8GlSQQxggvhoef/EnRpUv0WOg2Rd9LdmifBQi+dR29HDoGG4NKe&#10;zsBHKGhPIbSk/NfT0t/b8rE1Q8pp+djCbTUTWD7koO1NBppfpaL1fQrhJ4kAk8SgmcxAGo++rkTu&#10;O54BlcfRFidZf48Pv9uShoYPKVJJ+g/vMtDRXIguASktxdxXKT6JZOG2Ir4SZNrEkBT32ZqDHh6D&#10;CM69nYQWntvHjmieS5q0LEEbv9fcXIKmpiI6qGx8eJNGx5WMpveJeP8qiYovHe//TULjiwR08Hj7&#10;CEx9LdxHWylBqBANDXl4/aYI9VcT4WC/G472eogKCEQy4TNHrD8Tl0U1mIQ4Pm9xBNwEgnaSRzCf&#10;az6XtHgXf8Q7+0r5UBE+BHp/V0QGOyE2yhlHj0aj/GwizlYmoLIyHseORCIx3Athnk7Yo6ECxY2r&#10;sIzCYNLEcVBjcNVSUkGwpWN/QjuftTQGH5FrpafG50RBDpZmOxAabICsNKv/po3n9NvHQj4HRVS4&#10;xfjnWTGSk+ygpaEsTX3doqAA031i9WEdVOQV4kxWHp95H/hZUS0TWgx1NbFfX0OaZaK1Yzu83Fxw&#10;sqwUZ46V4djBYpgZ6EObQXrxkkX0U1T+Q4dh3PgJGDthEmbKzMNcBuhJM2ZhAD//ZdBv+O6nn/DN&#10;jz/g1yG/YSQFo1gD7aeff8Co0cMwcdJYCsypmDtPBjNmz8KgoUMl+3ngQPpBYQPwLX2vKMPw1Vdf&#10;Szktv1Fsjh87DsvmL4KVvolUkt/PxhEBDBiBBC1XK1sorN9IP7URI8aMwY/czrAx4zBr7kLMX7AM&#10;Cxcth8yCJVhBH6a4TV3KQ1xHmFlPHy1ydjZv2QolhS2Qk1PE8tVrIbNsOWYuWkCRMR8zF8zDDB6r&#10;GNZfzzYrfPu6jXLSbKElS1dg9MSpGD5mAr7/ZSB++OlXfPft9xg1eCj2blWHPu+Zh4k5fC3tKJ50&#10;oc397CRIiRXQp4hJIqNHUviOxKhxFNujGZd4nUaNF+/FFPFBmMr4sGmlWBpAmffKXhKKotxCoIkF&#10;3Pbpw1xtOwxVt8Js507YiOEj8wOI9aHf8vFHNP1jpI0LYuzckOjkgRSKxjRaMgNtgoMz/E1MYaOl&#10;DRP17djC891CKMoKjcTZvGJcLT2FJ1WX8K+of1RHKL9yD91XH+PTtT/x9HgNkj0iCA06cHMwRE1l&#10;NNvaEQqhExQbx9HdcohCSaxrli+Jko+dRf3tmcLjU2suPgoBJYaMO+gvxBpJn4rx97NcJEZZw2Kv&#10;OgIJE5cILfWMcw9Ly/CKce/ViQo84+u/x87iQ2093l++jDtnj6HmZDHSYkMp4ndDW3MnzIz1CCc5&#10;+P3hGbz4txw9PVfwse8ampvq0NxYjyePz+PatQpcungcBzPjkJNB0MtNxYmCTOSlJSGa/jXM15di&#10;Uwen0/Pw+EQV912F5ooLeF9ehZeny/GCry8uXMSLi3X4q7waZ9ILcSQtV1o+R0tzK/w8rVB7Ih8X&#10;j2Qhx9kEGXb7UZeTiA+/30L3xxZ097ag/VM3OvsILkN/+QYL5o7Gxo2zoSAvgyULJkNm5ljaSMye&#10;MRRz+DpvzgjMlRmKaVMGY8LYIZgyaQSWLhmO5UvH83UcH8IJmDBxBL7/9gd89+W3+P7LbzBlwkjp&#10;t6tXz4Sm5gZs3baCjW4KpkyeiJFizv1vQzBt6iTIy6+DotImbFKQl7LcNykq0pSkbHwBLjILF2Eh&#10;FZWYJrd8jRyWEFymzV4k/W/Q0MFspN/gx++/xQDS9eBBgyAvqiSq7oQnA+DRU+dRdvYijlTV4Fh1&#10;LXKPHUdUajL8QgLhS0W0fccuaFDxrFm1DovZOBezsS6SmYulVB1L5y/GirlL2GC2w9HIAge09KC0&#10;QRHyG5VgZGGL0KQ0JJJgUw6WIfdUBbLLaWcrkVNRAfeoSGzYskU6DyV5BajRxOyh9KAwZNIEtIhg&#10;neTmJ818SHb0RaydB7xMreFtboNIZw8Gfj8CgCj7T7igZfH72TTxKuBFwIroeTkaEI1S/0hpiCXf&#10;L1QCl2KCSyGVRDpVRbpYOZW/Txbg4uCNJAJSrK0rEj0ITL6EIz/ug4CT6hOGKAcfBFu7wmq3LpRW&#10;rsDKhbOxdvlcbJZfCff19rg+5Dq2D1bHzInTsJvX2FBNSwKg4zFJUpdr7n9drWKcOMrdCyGOdI50&#10;lKIIXZqbL6EkEPm0XNETRAhL92VwEWsVUcWkEKDSCXRiSnUhz00sYyAK0nkbmsFIY5ekFFUJjSsW&#10;r8AiOtN585djxVpFOlB1bN6+F/vN7GBs4wqv0DiEJBIqDx7DydprOHKuFv4RifANCcUOre2QXbUI&#10;uoaquHg1BjdupaOlWaxTJJJukxnMRc9JAtVGLHq7RJG3fMnEkExve24/tIiejjbCDmGmryub8JLJ&#10;v1PxqSsDn6iURE9LnwAYwlBfWybBJZPBPoeWx4CfT3DJQutrwsGLRLQTBLqakqQp1B874gg9sfy9&#10;KGKXwP30m8i36Wqlw+J2Wpsy8f5tGl6/TMW711kELdGjQgfWWkqnVsbvltLo7MTwEYGqj/aJx9fX&#10;QYjq4Ha5/Y9Uch/bY7i/DKmXobc7m0Gcv+sp5DkT0jrFuYleonR0N2Whq5Fw1sBr1MBrQ+XXRwjq&#10;ayvkNg7z3EsIVKV0bGW4eSMJrs674OKkjQAvJ4T5+SKezjwzJg0ZEQlUV+4I4DMeZO+JUAJ0hBiK&#10;JKD78R6L4oN+Ng7wE8OxHo4IDXRAXJwzzp5LRt3VDFy7nobr11NRdTYaCdFUZ152UFeXh+yyuZg9&#10;eyrGTRwD5Q2Ea6XN8LdylHoqE/nMp/A5EjPbDPj87KQStyC4+PnoICXRDH3IB/qKaCWEl1K0N5fh&#10;9Yuj+PNJKaKjbLBNRQGLFy6GwrqNMKRoMdqpjbL0LDraDG7TFQ7GhrAy1oWxwS7sN9gOjV3b6U/U&#10;4OnhipPHjqDi+FFcOH1KGobT3aNNAJiP73/8Hj/99GN/4biRIzFp2nRMnyMj1Sr5/tdf8NX33+F/&#10;X3+Fz77+At8SVgYOH4yBQwfiy6++wODBv2DUqCGYMGEspk2fSoiZiB9//oVQI2Zr/igByzfffosv&#10;v/gKn//vc3z+Wb+JqdCTx0/EmiXLYW9ojgCKiHAxnOvug2gvP/gQYNSVVaCipEw4GoPvf/4VQ0eN&#10;wfTZ8zBnzkLMnbuYELOI4LIJStt3SraRQkJOTR1bNDShor4Tylu2EUqUIEsgkVm1CrOW8DcLRWXg&#10;eZg6ZzZmzJ0rJSivJSCtpvhYvXod2/AyDB05DkNGjMW33/9MyPoWX3/+FcZR1O7nPoy3a1DE2Ug5&#10;fh5GB2CutRd7VNUwh8A3ddw4jBgyGIMHDmAcGYTBv4mlZgZi8NDfJBs04Bf6qInYSZg13LYT4fau&#10;kliMsHaE734TuOzVw34+K9qbFKCjqkpRugM2+vqI9PJGjK+f1BMfZM1nmL+LFcPajq6I53HE2Tkj&#10;1skF7gYGPL7t0Bc9aItlobZ0FXIIyRWZRagrPYNH5+rxtOYG3lx9gMbr99B14w/0XXuCv45VI94z&#10;Gp4uumwrxqi7KIaV2W5bj6Ov8TCFBkUIhUSPaL8UBZ962LY7DtInlLDd0Q+JYe3WFMIN23MPP/9U&#10;RMjIR3qCIyz27WQ7MsXFgyW4XHQYvx8jrJSdxb9Hacer8ProObTUXkdb/Q38eeEsbp07jdyUJOwX&#10;4n3nLhjq78Px4+l48PAo/v33JHo/XkdX91WKpctobb6M589r8eBRLa5dPYujRRkoKMxGWVE2jh7K&#10;Q15eOuJiwhDGuLqXz8TRtBxphtXL4xV4L6ZDnz6J12eO40XFGfx9rhLPL9Tgn7PVqM4txensg7A2&#10;NIGa2ha4ulri3IlCVB3JRo67BbIdDVCXEYP39whRH5vQR3jp/NSDzt5P+Oynb77AqOG/YDYhY86s&#10;kVgoMwFLF07ECkLJmhXjsG71BCjKT8emjdMgu2Qs5vI7c2ePIsgM40M9BhMmD8XYiUMxdeZUzFu4&#10;BDIyC6SaA8MIFUOH/kzHMhbKyrLYsHEBRo8ZimFsjAN+HSBNFxw2bDBmzZ6GBQvnYcWqFVTRoobB&#10;BixfyweboDJ93gLILFmKeWx0c/mAyIiAtWQ15i9dSZNl45qNyVMmY+L48Rg6eDCGiyX9J/LBnjwd&#10;mzerwZ6O0ZFOLCE7H0n5hcg6dBhJ2dmIjI1DREws9u4XyW4mUjfn9GkzCCsLsZmNS50PvJHWHpgx&#10;gLuZWNPZusNe3xzKa+SxYb08TNigItMykVp8GBlHjqHgbBXyz11AVvlZpJ84Be/4ROzktndp6WCb&#10;oirUCDzOBmYM0mFIDyC4MLhnEGBERcksKtAcKtAMvop8kihavLNYYPG/zHZXb5qP1GORQkhIpmoV&#10;ibhiJk+W9PsAyTJo4rNUkcvCfaSHhCPBPwhJwggoCYQJUZwrgY0yztZFGtoRvRwpXiIBl0GGABVi&#10;6QxvUxvsZ2NXXC2LHdtWQUdHAWF29vhj9V0k7AyE3KplWLdGlmpXjkAjB9v9RgixdqZTcEWMgxci&#10;7b3oGNnoCS1iKCiKgUMUoUp1JbB4iumHwdKSAukuvkhz571x8qQz8KB5Io6v4hzyvIOR6x6ENB5X&#10;ipMXggmKHkbmcNlvCr1tGtiyXgGK6xShKKfKZ3MbFAkvW1R2QnW7JjSpznbp6MOWjjkprwhxOYWI&#10;SclFLBuToaUlNqtvha6xNuKS7amsXfDmbQK6OggQhA+RiNstkl0JIb0M4B878wknVD7SkEwBHUYm&#10;LYMQIaZFi0TOJJqYJk3Q4auo8SIVryMAdTcz8BOKRC2Vj3Q6Ul5LcyF6GvPR8S4XbW+zCS0Ehf96&#10;RMRUadFT86lDAA//biE4tdBB8b3oNRG1WbpaCtDSkEeVlovm9zyelhICymGCyiH+voTAUcRzoFoT&#10;ibpiBlM7wUlAiJiKLYrfieMUuRwih0eakp1BZcf/d+dJEPNRnLOYXs1rIIa3enj8nY3p6BDrNzUm&#10;/wd3vEZtoheqEF1UhB3cZxuvzd/PE1FW5oRDpc6IjmTACbFHkD8DhTtVrqcj4sP5jIV7ISnSG6kx&#10;PkgId0OItzXcbfXhas2g4cv7EeGKggxvVJ6OxMXqSPz5Zx5evCgiqOXjzascPP0zHbU1sag4GUNh&#10;YghdvS1QUGLbnTUVmlu3SgnvvuYMzHaeiHH25rMdDLGqsag9YqC1Ayb7t+GAqRJ8PHbiyR9J+ONR&#10;Om5ej8eVy3GoOB2Ogny2qSxvhIS6wNfPEd4+jnBztiZ86MPahMHGyg7OlnbwciJkudsiItgJ+dnh&#10;yMn2lYpzWR4wgLuLHSLowFPjY6keT6EkPRM5yclwtLGBivJmrF29BmPGjKFvHIlhI4Zj2MjhGC9W&#10;0V8sg0XLFkJhs7w0/Vpztxr26++G7j4trN+wCPMWTMeM2f3l7KdOmIy506dBjttSplDbobQFu1TU&#10;oLxODrOnzcSsiVMxlMJw6K+DsHTWXPofBexX3Q4/IytEWoteA2+2SV9E0q94WjlgO8FDRXkLpk6Z&#10;KcHL2PFjpanX0+gTFy1eLtXTEjkz8gzycqpbsVFFBXIqbHuiB0asHaW0DavllLBg1VrMpt+eS1vA&#10;38xbuhyz5y/CzDkEmOmzeeyzMWn8NEwcOxVjRhG8fhxIkBuE7yh4v/7qG3z71deYxNhhums3rDS1&#10;pXXQCoQvo5+IsXdDEK+9Cdu4IcFGjf5HYcUqbJSVxepFi7Bq4UKsXLwYKxctxqrFy7BDcQscDUzh&#10;QuEjFqaNc/OGu7EZgUOT/m07f7+S/py2fhUF6Sooy62D+pbN2K6yGbu37aBg3QYjTU1Y79OBBYO7&#10;qZY2LHX1YGugD30C6nb59dDctAn6ylslOxOVituFx/D7qXN4XnsDLy7fwev6+/hwVSyhcUOqRC1K&#10;cBSEJMDcaCsMjbbhaJkPXvydgQ+vKSDYhtBdRPFDf9ND8dFTzPYoelIP0gfwtVXk4+Wx/VFMiKFn&#10;iozeriw8fZaBxESKNr3t8LQwwvncg6jJPYznp2rQeLoeTRXX8KHqOt5XXkHntUfouP4QtytO4zzh&#10;Oofi29nCDo7W1sjLTsCjh5V49boGHxpq0N1zC+1d19HceRnNHVfwvvkqXr2/Rqi5iscPz+M+7feH&#10;F/HH73W4WHsS6WmxiIwIxiaFjciIjEb94WN4fPSUNLvow5lTeHPyKF6eOI6Xp07j9dlzeFlZg0dH&#10;K3HzSAVC6fvN9fbD09kO2amxyEuKwkEvCxz2NMaVlFC8vnYR3X2d6OzrILj0oaOH4PL5/z7D9998&#10;hSGDfsIIgoYMQWO17BTIrZsCVaXpUFeZgb27FkNbYxmDxCwsJ7wsnT8Gs2YM44M9CgOH/IofSbiz&#10;5i+AmoYWtvCmz567ED+I6XfffIlx44di3boFWLFiDgb99gN++Ilk/e1Xkor44cdvCS+/Ydy4MYSX&#10;BVi+Zi2WiNWSCSVzaDLidckyyLDxzJi3FFNmzcesBUv5nbVSnRdRpGnFqjWk9yUYMWIEhg8bhm+/&#10;+Raff/4lG95kKcFXiZTuGxIGv/BIpBcWIruoGIl0JtFJKTCysoKxtRXmLllEqBqDpQsWYu/2HTDW&#10;2i3VIYllUE/wCUYSlZuHhQMUVxGs1qyHiZUNYrNykFl6FDknTqLo/AUUVdci40Q5UkpPICA5A0YO&#10;rjAm9OxU3kHHsRnOeuak/hCqwFAJXjJCI6QgXugVgmLfMOT7hCJVApBApDsTTJwYeB29pAYr1ieK&#10;481NYBCPI9REOXggijAVx79j+BrLv8X7WEcBAZ5I8QlCvF8gYnz8EOvnjzhhokCUhyjK5YEEO1fC&#10;g480u0gUr4u3dZfWFwowsYSrvjE05TZDaa0sLMxVqIQP4MHeejwOv4iYCCvs26OInRoKdGbLaIul&#10;VWwNNXRgu9cQ/mbO8DN1Roi9LUIdHKSp3AmevhDVTpNcxZRDnifPNcOFAEbASaHyjjrgiPAD9oi0&#10;ckIULdHeg7QdiEKCy2G/SByikingtRF5OKLIni/VlyHhZZ/qDmgobMPWDSpQXKuANbKrsYIAKlTy&#10;3LkLsG2HJrwDQ+EtlhYoLENm8XHYeQZAm+ena6SLA5a7YG2mhX/+CWUATkFPVxp6RM6DGAYRsCIK&#10;uRECRF2UPoJLb1uhBCtC7XRR9XS1xTPoR9MiGMQj+XcMLQkdDOztTRkM9pmS9dDZiETcXoJLbzPB&#10;oukguhuKaQSN1oMSbPTvJxd93OendpELk4M+Oqg+0VvTJiBC5LEIx3WQjqsYHU0EBrGtNoJLB9VY&#10;uyiCJ3qGeMy0bm6jq43wIg1xiWMgSLUkoKeFCq85kUBCAGlKRZeAK+5DzKDqEzke4pW/6+PvpRlV&#10;/G0nIayD329rSkR7c5I0s6pTKD/CkZie3d6Zjs6eVLQQ4v76Ox4P/4hn8LelEzODpwevs6k67K21&#10;GOD9kZ/ji8J8XxQX+iEj1RVhwaZwst0DB+s90grWJXluqD4bjFf/5OHDG55HxyF86j1CE70iPN/u&#10;QjR8KKSzP0jI8EJgoDGDuwrmzpsDfbZZi3268DImKJk5IcLGpX+NLD6DbhQnVrp7oL9LBdrbV8HC&#10;RBFVZ6JQcSYSRQXuSEt3QlAwwcNSExZWWvDzd0dpWSaqLx5DYWES3FxN4OxkyGd9G7YoboWzvRVi&#10;ojxQXBCOB3dO4dF9CqJYD/h72sDd/gAsjQ3g7eaC2sNH8eeV63hy4w6OF5Yg1NsfFkammDJpCgYN&#10;HC6Jt++//waTJo7Fzp2K2LN3B/yDGGSTgpCeEY7ivATkU3E6Ou2FovJqtreF0qzKqaMnYvnsWXAy&#10;MZNWU0/wCUR2aDT87Z0ZgOWxZc1GTBb1XsaOx3aKJhc9E/joM4AbWiPO0hVpNt70LQQX+hJPS3sG&#10;a3WobOF1nLNAAqOJPJ6RI0dJvTrL2K5Wr5fDegWxHMsWbFQWa8ltgZyiMhQ3b4G8ogo2KqhgFX2t&#10;zLKVmLVMFovWbIDsuk1YvHI95i0Wq18vxMABwzDol2H48ZtB+P7LAZJ99dnXtK/w3dffMAZ9g5++&#10;/Q7TxoyHFcWH8149lIZEoiI2FScjCcVhcTgcHtcvtngdxTCyHYH0wC5t6G1Vhx7vzd6tatizRQ16&#10;O7XhZGqNSMJZKMVQFH1ipJM7rPbthzohT1XUyFktg9XLGHOWzsKSxdMxZ85kqUr8+ImjpcTgZTLz&#10;obBKFtsV1kNl43ooya2H+lZVaGxTwdZN6/m/Zdi6dg0cKG5t9+riako+/mUQfl1Z21/I8cpdvK+/&#10;h4b6W3hx/hKel5+X1vY5EZ2IPRpiAswaZGbY4/bNOPz9NAnd9Dn4VCL1AOJTKcHlsAQunzroI+g/&#10;hPDpaRV5cRQ8Ynib7U6IpCdPUxGTaAOD/WpwtzRERXI+zqUX4c0ZBvvzt9FV/QAtlx6gsfYm+u4+&#10;Q9ftp6g7eQpHixkLE1MpHnwRHeyLR3dr0Nn+mMfxEB1dtyVoae28isaeOjT33kRr7y109t5Bz8dH&#10;6Pv0GJ8+/cHj/Aef+l7h2V/XkJeVjLioECyVXYgoxpuK/CLcYSxsrhRLElTiTWkZXpYew9tjovBr&#10;FV5XVdPq8PfZy8j0j4SvlT38nBwREuCNSD8vnPC1REWAGa4n+uPlpXPo6PuI5k9daP8E+huCiyjt&#10;/OtPP+K3X3/B6OEDMGvqKAbwcVi7YiKUNk6Dsvw0qCjOxmZFGaxZOQUL5o3G/DmjMG3KMDa44Rgx&#10;chgGDxuORbIrob1PHzu09mL2giX4/kc+mF9/jVEjB2PpkplYsGAqfhnwPb79XpT//4L/+xy//PID&#10;1ccIQkZ/cTkxJU9UPJzPh3+BCEIr10hreCxa3t/LInpc5i5ZjoWk+VVsTCvXbsByQsxCws2EieLB&#10;G4+ff/4FX3/znVS5dr5YfIvbMDa3kArd+QUHIyA0FE5uHrC2d+yvIaOxE8uWy/KcZKC8dj0JWx+O&#10;+40Q5eaJOK8AxHoGIYaA4WRmgzU8hkVLZKHP7cVl5yH32CkUnD6L4gs1tFpkHS9HeulJhKXnwtrH&#10;H1b2LnQKO6FKELDeZ4IoNqRYD6q6oHBkBIdJ1WYLue0i31ApmTaH73M9g5Hj6o8sEdwdCClUSFG2&#10;Yg0jb0KHN2JpoiFGOXrwPcGFsBLHz+JdfKT30fw8xZvgQmcW7xso5dVIvS5iBWafAKnei+jFyKaK&#10;yWcgzyHAiPWJEkUXspkV/E0OQFd5G1TXrYStyXaUKx3BG8fbeHQ5E0eKXRHivw9uLnugtl0ZqluV&#10;sIMKTDgMIwKfuYYuzHbowdnQEC500AFWjnQYPE4XHp8TgcyT8MJzlIo7CTBz4PGK3hpLR766SJbE&#10;c872CEIOr0MRoaUoIAKFYhiM4JLJYw4Tq8nqGcNGxwDGu/ZBd/tuaNLxKm/YhHUrVkuLrs2kulOm&#10;A3MiMLmKWVJ0KNmlFfAKi4e5PYHSwhS6+7fAUFcF9x94olUMn/SkU8GIYR86iU7CRkce39Ok4SFR&#10;1K2ADkP0OIiCcrT2OH4nihbB78dIf3e2JKG1IRnNb1PR9CYNze/S0Nkk6quIXpVcggO3RQfULaBD&#10;JM9SRfWIgnEEhh4x5NQhZjJlEpLEEJPIj0kjvKTxNZtGKOHxdPNYOlv6TRyX6InpbRP/65++/bFL&#10;9J4UcFvcF+Hi/w8utEbCWSPB6kM62t4TOhpFDwuBib8VXdFSXRvC0qf/GwZrzyCs8XvcRoeAGNHj&#10;InqlRI0bXq/uTv6/KxXt7Sl48yoVfz9LQmW5Dw4XOyEj5QBiwvWREm+KyjMhOH82FNWVIbhQGYby&#10;EwTTQg/ER1jQrHHisC9qKgNx50akBC2iZ6mbsNYn1mMS6zR18/p15aClORfv3hSgooLBOscRjo7a&#10;9C8LYSKVc9dDkLkDIVjkJ7hKM/FERWpXfRNYEmq0t4r6IkuxR3MDctI8kZvlisx0e6Sk8DeRNvD2&#10;NoWPnwVBJo7QUoa7986hqqoQqcleSEr0hK21MSwPGCM+LgCHD8XhXFUOnfYFPP+7AkkJ3vD3toOH&#10;kzVsD5jA390NV8tO4mn9dTy9dhu1R0+jKCkdwR6+WEufJkpLjJ80gb5vDNaul4W3jxUCghxRUJyA&#10;Y8ezceZ0Di5U5KDyRDqiw+2gs0cNikpyUi6KHH2epqISUr0DkBsYhmOxKahIyUYGn3XDXbthrKGN&#10;mTKzMH36NOzevJWCwgbhbDfxZo5IsnZDhg0FhbU7wuhXPNjmVeU2QVFODgo0xU1rsXrlEsyTmYN5&#10;8+bSb9PfLl2B5Ws3Yq28MtZv2gJlVXVCi6ilooK1G+Qgu2YN5svKYuKc2ZgkclrYDhcTXubxPEXS&#10;7bRZMoS0Afjph4EY+NMQDP55OIYPHIVxw8bQGEvEArzjxmPmuIlYM2+x1EviZ2qBIp5bWVgsSkNj&#10;cDg4GiUi4ZrgkklBGS5ydfgdd0Kpvc5+WGvrwkhTGwY7tGCgpQM7IwsEiXXTHNwQTvEXTl9svnsf&#10;IUQZKnJKUNu8Fju2boLmjo3YvXsT1NU3YMXKhVi9ailUFeUJOHLQ1VCF2T5N6O1Sp4iXg5rKZmzb&#10;rIjNG9dBcfUKCtKNcNY1hKuhKW5nHcLbE6IgIQN1zRU01d7Ah2qxAOlVvKq6jH/P1uCPYydRmZoN&#10;i/0a0NfZivgoK5w85ou6ulC8fZ2JJj7zzc2FfMYpTFopbtqKKEDy+2FF9I7SNwhfIQSJKF4p2ufT&#10;Z5kIj7LEvr2qcDmgj5OJ2dxHDl6VV6G9qh7N567jXfUNvKm+guZLBKm6hygvLkFuahLSE+LY9ugf&#10;06Lx1x8iIfdP9PQ8RGf3TbR11tPq0NZbj46PN9DRc42fX8XH3nvo63tIe4ROfr+15S9cv3oWgT5u&#10;cLWzhszsGXA0MUeCfzCO83n/61gFXjAuvj16Bm9Fcboz53iNqvH2vJgqXsfrchnF4fGMs4RMTw94&#10;uVFAu9qhPNAaVUHmuJHgi1cXK9HdK2YVdaALH9H7keDy66+DMGL4CAz9bTCGDvwFk8eNgMw0Uufc&#10;cVgnOwXLF42HzPTBmDtrFKZPHobxYwZg4rgBfB2EMaOHYMpUkv3UaaTuLbASvQyWdpg6dyEB5Vd8&#10;8fmX+OWn7zBu9G8YPUqAzBf4gvbVd1/hm+++lmYXTZo0DtNmTMWCxYuwWHYZAWg5lq5cheVr1knJ&#10;X2J69OoN8hBLE6zlA7eKAWrZ6vW0dVIlyuVr1mMlbRnhZsmy5Rg2YhR+HTiYkPQbfvplIH7m+YnS&#10;z1NnzJQqLMpxW4vmLpKSb6dO6K/mqMpt71fXgOM+Q6kIkZiNk+YfgtQAMfXNB16WTjDU0sXc6XMw&#10;efpM7DEwQhKJsqTiHA6fq0HpxTrJ8nljxFIEKSVHEJycBs+AYKhuVseGNXIwYJD1sXJCoJ2LlDAr&#10;8jpEvodIRC0JikBJSBQVRgwOkT6LvEKQ40bIsPNAqLk9Qg84IMbeE7E0UVsgjvAT6+6LePGezlnU&#10;GUikgxYzpCId3ZHExh3Pxp0cwP0QkjJDo5AjclDY8DN9xbAUHR6BrJDgks9t5BAsMp3dCErOSHRx&#10;h/2e/dhBVZGpGIE/N9zGs/MF0po+718l0knH49adCETFWiAwyBJ7d6lCaeUybFwwD4smTqPNwrZ1&#10;66BOh2ZBZ+JHRRdk6YBwS8KRk5j95CsVqxPJwokEqHgBXgSnBEJMgq07UggumTz3DK9A5PoTWEQ1&#10;Xb9QHOT7Yr9w5PB6pfuFIJnXMJJgGejqBXszS2lapiJhdv5MGUwYQwe4Vh6GFnYwodPKO1WNw1VX&#10;kFFyEnHpBfDw9YeS0kpsll+OCxec8e51EqEljyaCtRgSIki0CwAQvSEFhI9cBvlMiEUTOxpjCQFi&#10;bFrMPIqSrK9D/J2AtsZEad2iN8/j8ffjaLx4GovGN8lobxK9NHQ83K7oXeklBPUSWrq57a4Oqig6&#10;oK72dDonAgZBRVgv3/eK4ag2UXU3kZZEp5VC6x+Okir40nl1Exh6xP/4Wa/oMekuQF8Xj1sa3hLw&#10;JcApndBCVdeUiNbXKVKOTdPLVDS84Pu34n+EHsKKGN7qahR/E5oIUX0EE5HH0yctPClmWPE4eR6d&#10;NAEvXQQyYd2Emy4xRCYcbEcWGghuH94m4c3LWDx/FsVnJoYOLp2AmISWFr5vjUNrcwoa3qfi4Z1o&#10;/H43Ee/fZKJZrNTNz3u6uW1eD7GfHtHzI1n/EF53dyKNDvt5Au4/SkR2tiOUFdbBnsHDk+JEAL7I&#10;jxJr5oj1sUQvpOt+M6ptAyitWYvpE+jbZCbB3ECdtoMKzwoJsW4EmCAUF8ehtCwej36vxYemq2jr&#10;uoYPjTV4/u9J/P3PSZw7l01gyuH/q/Dq9RW8e3uT0PZMWuclIy0EgX7O8KHjdbGzRWxIKJ6Iont1&#10;N/B3/Q08owp/Srt0shJO5tYw1DPB3r27obV7B2HJCX89q+c276Ch8SGv0Z9oarxH+K1D48tLuFJT&#10;hNAAN1hbmsPN2QUhFEVpYRH4o6wcL6isRbG+N2dqca/kBIqj4lEYEo0NFIFr6E+tdfSQSLGSyetR&#10;KAmlIGTbU9Wa2MHL4ACsGcxXL5qPFYvnwtPdEgnxPnB1McFOChMl5fWYOWsORk+YgKmz50jD9bKr&#10;NkB9525sE+vJKW+GDAXnuCmTMGLiOPw0bBB+GTkcUwTwrFyBGQvnY+zUiRg9aSy++paC9csvMWrY&#10;CMyYRD8xewE0NqtBiwJDAIeZ9l4Y79SG5e79UiJ3rLMnsim+8vyCpZmGBcKksgn+FDWB0lB3Ci3J&#10;g4LNxQNhBBQnYwtYUtCYcBsWusbS6vYe5jbwI7gFWNhCT00D65asgar8FjhYGcPfywGZGYEoPRLL&#10;1yB4eljD3dUWgV5OiPB3QVpMIArSYhAT4oWd2zZDSV6sGC1PP7MO8oxR2wl8gVYOCKZPf3L4DNrP&#10;X0XLeTFbrgZvyqvx8lgV7Rye0/+InI6/q87hLgE2xN0OPk4H4Omkw/uphqgYPdRUB+P6tRjcvZ2A&#10;B/fiCcTJbEMZaGzoL5PQ0xNHcBftXLQJiptOtlOCzOPHafDzN8ZWlfWw0NuN08n5qErLxovT5VIt&#10;lbfltYSDS3jK4/n9SBXuHTmPlJAweLs4IC4yGMcO8/sVh/D+3e/o7HjCtnkL7R3XCArX0dtH+3QJ&#10;3R8vo6unhnaebZN/d9ehq/saXr6oxR9/VCM/LxYbKHRXyi7FoN8GYNm8BVCmL3YyNseZlCxczyvB&#10;h7O16Kgm/Jy/gg4CS/OFy2glWDXS6nJLUJmZj4yQEFga6sLZXB+n/S1QGWhKcPHGG4JLX18vj6Ud&#10;PX096Pv4EZ8NGzkWk6dNw+jRozFu1G+YMn4IZkweCpkZw7Fs/njILppEYBmMieMHYuzYgRhFABk1&#10;YgBGDBuIYYMHUTnMhozMQqjyoXCmmjCxcSS4LOhPGPvyCwz48SuMGvqjlEfz5Zef47MvPseXYvHF&#10;77+XChRN5oM9m+pgweKFtMVYtHQZli5fCdmVq6FEqpfbpIR1BIv18qIUtpK0gvSSlWuwaPkqyBJg&#10;BLjIrlqH5QJmRKXdcaKGwCj8MmgI4UkkrYlcmuEYOWqUtB7HwoULMZ50P37seIwYOozHNhzqipul&#10;qcrexgdI81RywvExUKYwaAYzoLoTHAy09knLwI+bOBnaelSR+QelpN+jolJvTR3KaupRdLIKhcfK&#10;kVpUSnBJhVdwKLZu3Y61a+Wwj+DiYekIP2snqU5Lml8QCuhECn2CkC/KTweH4wjVhai9InphRG0U&#10;MWwSRtgJFb0uUm+KlwQsYggrxpOg4uaNaIJWIgEkgQ1a9MSI8dxEBvQEWqYAFW4vm2olNzQWuUEx&#10;yPAO5TnSGfgQBOgIivjbLGfRA+OFNFcCBMHFjg3fa7kD7s25gRRzd/xxJ5RBLYGqn8GUAf31izQU&#10;5jsiPdURZgYq2Ca/GPIrZmH2pJGYNXE0Nq5YBrnly6G/cxcVnSV8Ta0QTCWc5CASkQlaPA8BK2KY&#10;K9HZW1r/SAyNpdMyCTcZzn7StNYsMU3bV6y3FIpDhJYSAXWBkcgj5GWGRyPKP1AqGW3PgLWd6k9h&#10;7QYsmrNAKla4RozrE6INndyRXX4RRVWXkEv6zy4+iqDwcCgoy0Ju41ycOGGFv59FUuGIIZYCKnsq&#10;HCnxtn8Ip70xC20fsggsOegQwyXvCSvNcehrS+T1iIeo+9InIIOBuY2BuOlNCl7/k4Snv8cRXOLQ&#10;8Ia/aUn5b9qzGI4iIBAmRKKv2GdHG7dLNdXBbbS3JkMsAdDF74t1k3raxBTr/6CFANP/d38ujjBp&#10;yIq/6ebn3dLnYuw7H5+6xNBREf8mIAkAE8AkekqaktHyKoPgko2mFxkEl1SCC4GHwNFHUOkRiX9i&#10;33wVgCTABT25QC+32d0/i0rAi6jo29Umuqq5XwmcxL5Fb1EutyOGvcR+RY9QjlRpWFQXlmbv9GXi&#10;06fUfvso1lbK7a+H86JfRYrPJOvlefSI34lhKQEw/SaWNejj/0XNm1dv4wkU6Th00BNblRXgZGgJ&#10;L7EGjZuXVCla5H+Jgo1xBBnHfSYw32OATfQTE0eOwKzJY7B/91bo79mK8GA7pCR58nkOw+lT6Th7&#10;Nh2vXtwgkNzBx0/XGTDq6cwvoqHhPO7cKcGd24fx4t+L/OwuukRp9L7ndPh/Ij0zAn6+LvAmuLgR&#10;XOKDQvGPWLTy0g08p9p9U38bjbd+x72KakSy3TpZiCrOhjAw2ksR4IvWjkcMFH+i778u+L7u3wmt&#10;dXzWavHw2gkkhvnD094BkXzmM2ITcTg1i4qeKprBoOX8NbSeu4pnxypRnpJJy4K83DqsXiULSz1d&#10;Ch1vpNFfFBP48338kEEfEWxsTaAzgaW2NjYsn4c1y+YgNsoepSUhiAy3hZnRTmhoKGIaRenwkaMp&#10;2GQwZz59s+xq7NDYi23bd2IDffKUmdMwdPRQ2nAMGD4Qgwguk2bNxbxlqzB93kKMor8cOX4cRes3&#10;+PKLrzF25HgsmLkIG5aug6nmXhzYtQcueobwJHi665vBx8Sa/iwQSfSNYnZYkpcfUn3FrEpRvoGC&#10;S4CLm39/gj/vcyp9YRzveQTvsy1/b6ljBCMKJmNtPbgZWcHD1AZBB+wRSIDRU92JdYtWY9smVSmf&#10;IiTQGYcORaC2LhsnT8YjOspJWnwwI9kPWSleKM6JwvGSDGQkhUBTbQuU5TZCYcN6yNPPyDPeqDIW&#10;uZnb0q874EFpOd5X1REiL0hDIaJ34YNYDLHsLF6dqca/56vx9Hwl7p44jcQA+j9fT3hY7YeZMY8l&#10;YDeOnnBD5fkA1NSG4dLlCNy9m4B/nmfg1RvCPttjh4AWkXsn9dBS/FBIfGTbfvY4C/5++lDdsgJm&#10;+9VxJCEFlQkZ+Kv0KI/hLJ4fr8TvBNwHZadxJfsILuUcRQx9vbOlKWKifHCuqhBXrx4nKP+B9rZH&#10;aG27hc6uG+jpvYHej1e5z0tsi1fxsecS2+t59BJc+vpuoL39Cp7+WY1bN8+x/URgCWFVZvIUaUbx&#10;nMlTsWzhIuhp70Z+TAIq0/IIUmxDtbfQwOf1w4U6vGfMbCTYi8VXbx06hotFB5ERFiKV/rcy2oOT&#10;AeaoCDLFtXgvvL54ln6hl36jg/vuoR8huOw1MIKhuSk09+6Cxs5tkJk9jQGdYDL4Fwwd8AOGDvoR&#10;v/70DX764Rv8SPtBzOL54Wv88N3X+O6br6UM8S2k5j1UNNYOLtAxMsWoSVOk6XuTxg3B9EkCgkZg&#10;5pTh/P4X+Jzg8r8vv8bntB9//hljxrNRTJ0irf68mNAyW2Yexk+YgvETp/LzmVjJ7W/gA7J67UYs&#10;XbEGC5eJ7sfFmLNwCZbSEa1cLy8BzDIxM4j/nyGzANPYcObMX8TtyWLxkqWYPn0Gpk2bjhnTp2PU&#10;yJHS2PIvv/4qNcrZ/J/hHkKLtZ1U0jmNgVwkjca6+iKa8BAsZvvQyRiykc2bPhtT+BtVNtqo5Awc&#10;PnMOZVW1OEVVdfLSNRSUnUH2wTJEkXgdAgJhSkcjr6CM5SvXYQ8buwAgHz7kYnqyWJgsl8FZLPCV&#10;5uWLdDbO/ACqCjG0wc9FYmoSFaNIMoxy8UYE4SKC78US7KHCGJCD7ZwRKoq98XuiJ0Yay3UgDIiE&#10;ZKqWrIBIZPpHIINBP4tBP9M3AinudOi0bK8Qqdcll+cq1gVKdfdEmI0tAmyoULY5onraOZQaJiI+&#10;zBzPHoSykSQxAIpegAwG4nQqgiTSdiLOnvHGoUIHJMeZwcJsJ8xNNDF72jgq2zFQXU8VQCB00TNC&#10;mKU9UpwJJy7+0gynOCkvx1O63lKNGQ8CnAeBipblSugSazF5h6DYn8DiFyEtC1BE6BJ5LlE8/2AC&#10;lqWhgbSI5rbNygTsRVixZBn2ae+BhYUNHOjMvKNj4JOYjKzyShRUnkNJxXmUnalBJhWApfUBWFmZ&#10;IiRoH46UOKH+YiDu3wohTDBgSmPIRQzchQQFAkYjAaMhm6+EkA9xhIAUfBKzhhhM+1oy+D4HYuqx&#10;+E7b+yw0vs7EWzqd969S0dIgph3T8RBAOtupnhjkpVWnGdTb+JvWFr62ihoNYmq2+C7/TxNQImYQ&#10;CFgRCzL2g4v4+z9w+b9cGwlc+nNv/g9cxPpJvRK4FPG+EcZ4fAKsekR+yoc8dDUUouNdHtreieTb&#10;DPSJ33Xw962J/UNKoqenM6MfFLrE8FPuf9AielnE0JFwoFl0oKJnqr93SiQFS2s48b3ImxEJzGLo&#10;rKM5nteT2yS0dYlx+U6CB3/bbwSoD8lobRSgxOerWxjPtSOZgVv07KRK+xI9Vk3vEtH8PhEtjXH8&#10;fiT+/jcCjx5FIyPVEutWEJLV9sCcij3FxRPFARFU5SF8zzZM+DdQ2Qk10VtLnzFz0nislZ2P9MQg&#10;ZKb4oa42H3fvlOKP308TSC7h1SuCSvMTHud9wssNHvMldHZW0ZmfR2NjBa0SbQQKsdx/d88DOtIn&#10;BJc/ECfq2DhbSkrWz80NyaHh+JMq933dTXyop8O+cleqYfFH5WUcik9FIoWEn5c7nJwtkJIeiobm&#10;W2huFgGDwNTzO6/nHUIzg+DzkyhMC0ZiCIUJfURRSjoulJ3AleMMlGJIooaBgNtsqLiEl6ercbv0&#10;BO4eOQUV5U0E8zXQ09wBZ2Mj+FvaSKtmZ/t6I8XBGS4M7GJIWHerCnQ0N0Fn1wZUnQ3FH4+yUXcp&#10;EWWHgxEVZYlVq+bRRw/BmIljMJ4BadaceVBSVsNmla3SkiyTZ0zh/0ZR/E6CzKKZ0gK608VyATMI&#10;PONH4echP+PnwT9jEG3w4F8xb/ZsrCf87FRQRZijG6Kd6a9cPKRpx1E2LgijSItzoSijrwtzcJVq&#10;g4Q6OlO40awdEWvlKK1mL/L04vj7EBsHeJlawGafERSWr8Xy2QuxZPZ8yPO98XZtWGnvR6CprbRo&#10;orH6bsgTmLZvUoGHgw1CA51wqbYA795fxsuX1fj90Wk8fnQefz2uxF9PTqP2fDGOFKciLtIDShvW&#10;Qk15M7arbsUGxhvRa7903hKsWrQCa5esom/zw7GwOFxK7YeGZ0eO4fXhE3hVcgJv6HfeXKrFv5cu&#10;4E8CTHkhQSknB17WRtDYvgZ79TfCy3sXfH33wtFxO6wtVeDtoY3kxAPIz7XGnVvxePpXKpobBdhT&#10;GFBI9LAd9fUU4J8/c+DvY4gtSqugtU0BdgQ3VwMT+ntfHBQrS/v48Bo6wpd+XeQF7lPfBWP9fThg&#10;rodEPrMPHp7Gvy8uo6X5D3R0/M5n+xb90TW+0lovoa2xmoLtEtvhRfR2XeA+LxMcrvGZv4rai0Uo&#10;KkiCna2ZNLNryMAB+PqrLzFw4C8YPHIw5i6ai92aO+FoZIKSiDicyyjAlfxDuF1yFPf5DL+pvIh3&#10;5y/jZukxXDp0GFlRYTDar4UDBto44muMEwFGuBzrgRcXKvCph+DysbMfXHp78ZlneCj8Y0Lh5OcC&#10;a0dLzF8sgwG/8WH76Xt88dln/fa/z/C//+zzz2ni9X//k6bdKSltwd69ejAwMYelnSN26+tj6KiR&#10;mDJ5GBbJjCKJjeQNHoV5swgM331B6ia4/O8L/O+zz/H9999jxOiRGDt+glTieZnsSkyfMQeDh4zk&#10;gz4Cvw4cgmUrVku9LisIMHMXLoUMnc+MuQswnYAiQGUVwWUFoWYZ4WDx8jWYv3Q5xMKRogqvaFyb&#10;VVQIQ3MwR2Yuxo+bgF9++hmf85y+IXQtnDefx7cANkZmCHdnMJVm7jCw0uFFOBICCAzBYoqtmS2M&#10;d+7GUh7bjKlToUR1H0qSPHTyLI6ercbZKzdRde02CstOIS2vGMFxCTB3ccU+Y1Ns2CCP5Wyoe7bv&#10;hgfBxY8NL57bjWVgzfUKpDPxk+pCJHoTXnwIMr5UEYQQAS1iyrLIs4mhhbp4SRbExhpEQAwktPiL&#10;YRjRkMWQixg24nbFe2mNDRcfZPuFEVbCpV6WdK8wQkIoP6eKoWNIFzOSqFoyBUQRXKLd3eFlZQk/&#10;MwdcXnQBx1blUBUYozDFFi9+j2BwE2v4UPXS+nrSSL+FJPIcvH6VjD//iEdNdRAiow8gPNISY0YN&#10;wPDBP2HdssXQ374d9nt1EWphjXQ2btGbInJbRG9LHPebLuq68DgFpBT49L+KoSwBLnk+YqmA/kUY&#10;xRpGolZNDOHSz4oqx9qWMLgTm6iARBflzGlTeT/nwcHeHgmJSYhLTUNMdhaicnOQefoU8stP4Sid&#10;RsXF6yihEvINDoZ3gC9sbbUQG2mG0iJXVJ/1YWBMR2uTCNrFQK/IFckhsGSjvSETbQ3J6KR9bKYD&#10;ac3Dp5Z8fGou4HsCQnMhupvyCQK5/G4umt+KmT8i6IpicUmEvTiCSdx/71NpWdxXDp1RLtqaRa+L&#10;GMfOQmdzf6BubyKUNP8fvIhlCMTyAdy3qMfCeyFMQI3U28L3osdFgEVvh8jPEdBCeGk7yO/z2Ahf&#10;vS2ZErx08RilPJsmUQSP8CHAS9xT0avTGs/9icUhCaidhB1hPH+h7gQUCWjp4ja6+drLv8W16ZKO&#10;m9sU9SdErg3338lzFLDSKWrQtMcyyMcRBFKk8+4HQ0KggKCODDrLBFoMlV0kA3Y0wUUsaBlPJ5ki&#10;1a4R4NLakI6G1ylofJOKxrdRaHgTjL+eBlOVBtO5G0pJltpK6tClgBLDjwcDY/jshCOVwkOsgL1r&#10;oxLkZFdg2XwKmhkTsGn9ElSczEXVmWy8fF5Np32Zx3CdDvl3Osbfee+f8XjuEFqu0GoIExX4+PEc&#10;8KmGdpmq8xrPpx8wPvU95Xn8hdgYH9jbGsPTkQrfwx3p4ZH488wFNNbfRPPVu5I11N/Bs3N1qMwp&#10;wsHUPMSEBsPXywHZWRH48OEqGj5cJixd4/bv8pm4inevz+Gfv04j3JuBOtAfqUHRqMgtwUOKpT8r&#10;L6Gx5iqaL17D+7O1eC/WdyKUPysXxcaqoaGyGVvkN9DvbIXxHi3YU6Cm+tDHCLXv6AArjT3YvkEB&#10;uzbLw8xkK6zNt+H+3VgGrGK8flmAh/cyceyYD5QU5mPCxAEYNVZM4R6BSZMnQU5elHpQxvyFyzFp&#10;6kRMmDyC/nUy1q6bh3Vrl/L9dIyfNBpDRg7Adz9/QfsSo8cOwbgxw7GCAmPzuk3QU9NCVmAYCkNE&#10;L2oYBVuIlPsWJ/L6HOnr7NzgT1Dxs7GDP01MjQ4goASZWCLQiH6Gvi/M1hGeZhaw3qcHPXVNaeXp&#10;kQMGY8RvQ7CI4nUvActYXYu/sUW0tSsObNeB8tIN2LlpMzztbBAe6Iq7t08BeEr7i/aI9/cJ7QHf&#10;38btmycoylIRGeKCtctkeU23YbeGpgQus6YxFkyehdEjx1Pkj4bjXhNCsitKwyJwt/ggHh46hOcH&#10;S/FvyREG6Cq8v1KL11cv4kX9VVw5dQx1J07S35phs8IyqKjLQo/wsl9/E1S2LMLGdbOgob4KVuZq&#10;8PHYjZpzCbh3Jwsf3uXgEwr4jBbwOUln+8zG8yeZCPI1hIriKmxTWINdhLI9W7bC08oEIa7WcDDV&#10;w94d26CxTRlzRLX6aTOgvmMzjE32IJXg/u+LKrS23WQ7fYL2tgeE9huStbXcpn+6ipb3tWh9d5ki&#10;pJbP5UX0fawH+q6yXVzF6ZPJiI7yhM7e7fji8//h6y8Z279gbP2O73/6AiMmDMXKFaIOmBxCxPpG&#10;IRE4mZiKi3mFuFJyGC+qeD3OXsTNsuO4UlaGvGiCi+5OmBpooMhrP44FGqKW4PL8fDl98Ufut5vn&#10;/pE+guASnp2G6NwkBCQGwyPUA5vUNmHmglmYNG0yAWKYtIqnlAMzdJjUU/E/gssXn3+On376SUqE&#10;1dq9B5ZU6pa2djhgawOtfXsxZMRQzCO0rFs5EeuWj8HqpaOwfNFYjBnxqzTENPBXgtGPP2AAX38b&#10;OgQjR4+RVvJcJrsKs2bNx7ARYzFk2GgMGjoSi/nZmg2bsGjZSqknZTqJf6YELoQOgovIfVlNeFm+&#10;egOW0cQw0pKVqwk0GyGvpIyNCgqYOWcOZs+di2nT+WCPHCX1tgz6bRCmTZkqgYi+tg7cGAwDbJ0J&#10;FL5SL0c4FUCEsyfCGGCD6fwcdAywmWC1YtFiwshG2IlpvmnZyBBDRhXncPTcBcQkp8EnOAyWzi5Q&#10;19knrVe0WWELlKj2jEn+/lairokzQiwdEGTrQEDxkUrix3oSZAguInlWFGQTU6DjCCmiFyXGyx/R&#10;Pv4IJeiEEa7CqChDqVJCGMCD2LBDbZyRQEgRC8olM+AnErqEiSUAshjoswgtqe7cpnMAEpyEY/Ch&#10;46LqEnBASBIzfgLpAHwcbGFraoLjSqU4t6Scx2iGI7n2qDvliw//xDBQiVwLobQZxEj7LaT/xoYU&#10;vHqRRDWQiMuXAxGfYo7YJEtMmzoS4+nolKn4LHV14UEwjLC2Q45HCPI8g6lOvKUk4kiei6hZI5KM&#10;Qw/YI4SAGGhmA19jSwSY2CDM0pG/c5LWQBIwF+/kLg3nORqawM7EFDupftavWo1lixdj6uTJmMd7&#10;bENlER0bw3uTgtSifKQcLEBBRTlKKs/gSGUljtHJ5x+pgG9kDDxDgqBvtAueHvuREmeN44c92HgJ&#10;KaLnoIsBv1vkdVD5NzPIEi46CSEisfUjgaOviQ6kqZh2EH3NJdKMoS4BA80MyrQ2wktbA39LMOgi&#10;WHS2JTJgC0smGKVIOUNN73No/F6TmAWURxBg0Oe+Wj+kofV9MgEouR9eWggqrWJKcxpBhNbWD5Ci&#10;cJ4ofieSZ6WhGwEu7aLmDMGF0NLTWkLje5EUTNjqFcfCY+tpyeXfOTQxYymd4JKKTx2iOJ3obRHJ&#10;x2K7oktaDA/lQiw2KfWwtGcSWtJ5jMIIHdxmqwC9DwLuxKwr/ob7bhezkHjcna1pdIh8FZDVSSgT&#10;OTLtvI5ieEz0ynB7YkZX/yKV8fwO993xf71HPFbRM8X70fg2DS+fpeD132l4+zwBL5+G4skfkbh/&#10;PxppqeZYs3Ih9qioS7NLouw9kO1NYPcMQgqfmRBbJxht18DOzZuxZrkA3DFYv2YezhzPQsWJLLx+&#10;UUP1WI+urnr09t6gmr1JcHnM+3+TcFLHY6LS7DlHkLlAxSfsIo+tnud/k8d2l5B1n/B5Fwlx3nB1&#10;MIWXgxX8XRyREhKCv86cQ9OVW2i+dod2F41X7uB5dT1qCg/jWGYxQrw8YWdpiIQYb7ajGrx/I47l&#10;Cnp6buLNm2o8eHAc168dgae9LdIiwnE4Lgt1RSfx7Owl/FtxGY0XCDs1V6S1YkQ14tcVtXhWUY3n&#10;FTXQ3aUBDTUV7NquCm31rTDZo4M4T08k+rki0sEGBqrbsXGxLFQ3roSr6154u+niyeNYXodcNBGm&#10;X/zDfdWFwsJMCZs3L8bM2ROlWikj6NvnyizBXPrriRNnY6nsAihvXgktLap9m51wsNkDPZ2t0Nip&#10;CBXVtVi7cSF98XxCzUKsWcWgvGoFFFauxT6V7cgQOSwEljzv/oVf0wia0fZiuNsTIQSXUIq0MCea&#10;A32mjQN9ki3CLOwQbG6DCDtRj8aFYtASZnv2QnenBu/vciykr58zYybjzRJoym+G7mY1+hUHxNt6&#10;wnWPGfQUNWBAyHEwNoGLjTlOHMnEowe8Zs/qGJhvoq/3NoPjVfT2XaIYy0diHOHS0wpbGGf0NPfC&#10;kH5945r1mDRuCiaOm4qJk2cSyKZAZ8tOWGrvo+92R31OHq4XF+Jl2Qm8PX4Sb85V4u3laryqv4i/&#10;L9bjWHY2yrLyEOBkD8N96rCy3YXQCGNERJnDxWU3bK00eB13w8V+L3zc9aVE8pJCP1yri8K//yTj&#10;9WuxXhnbMduTWI+sKMcNLg574WitDRv9vYTU/Qh0MUeYtyU8HIxwwGA3DHQ0sJhCfcGcuTAy0Ia3&#10;hy0OFccQmM9RWFzns/4YDe9u4M0rQvHjs6i9UIgLldk4ezyFlop7Nw/h7etKNH6oIcTf4nN6A5UV&#10;WUhLDoap8V789MP3/etfDR2IFasXQX7Laqhs3widPVthuF8Tvq70yz6eSPLzRVpQILLDw1GRmoWz&#10;qdk4lZmNE5kZSI8M4HkYwd3ZGCcjLFAVZ4XaOHf8WXGcPojQ0t1JcOpjG/2Izw5dvoCDNSeQdZpO&#10;/nAOrH2coWWkJ61aumLNBqxeK2qXKGDt2o0YO3Y8/vfZ/yBmIonpdpOmToGjuxuiEuLh7ucNQ3MT&#10;qGuoY+jwwRI17lJfjO2bZ2OL3BRslpuJtbLTCDPzMHfWREweNwyjRgyWhosG/jYUs2UWQHb5WtL6&#10;YtL5FIwYPQkjRMn9JcuxePlqqSDS8LETMWbiVEyZJSP1usiKYaRNytK0ZwEvAnBEIu/KdTzujSIL&#10;nkCzdg1mz58vFUFauGw55i1eIi0JP3XWTGnhsAGDBmGT/CaS9C4c0DdEkKsXQhhQQxgkgwgyAmLS&#10;CAViqMNGUxt7tm6Tpk0rkmpNDljDmUCRlJWLhKxsGJibQ11LC2uVlDCZ+1tK0NFiIzHU0oOroRXC&#10;bEQtAkc47zOEvZ4Bwq0duH13RHowkBNcxKKEyV4B0pRnkZwm8lci3alAvHwRSYvyZsMm6ES7+yCK&#10;/xPZ8qLuS6q7PyElVDLRk5Ikitrx/8J5ZxIUEh35W2uCghX3Ze2OKJEES3BJ9w3kdtxgY2AIC2MD&#10;JCrE4Mqcy/AxtcGpwyFofl6Ij68KGOiS+GALJZxGy2ewysUfdxPw6E4UFSGDyst03LobhryD9jRX&#10;AugcLJg3Hft27USAs6vUe5Xo5kklHI/DwQnI8g2VitQF8n8ORqZw0DOCDgFv5xo5bOdzpr5ODpob&#10;FCUFvZ8ByWaPLjxNDsB5vyH/3gr9HTuhR+WjuHY9VixcIk1fnDRhgrQQm5mpKYKCeQ1SknD4xBGU&#10;njmO49XVOH2Rz/nx08guPo2kvJPwT8iCT2wSFMQw5+7tcLDcjZQYSwYpgsjHQ/3BtU2s3pwCMVtH&#10;5G6ImTu9TQz4DQSBD7w2Dfxu02F8lArBFRJSGJxbGKwZ3LtbstFFUJBmCYkhkg46GxHEWwW0pBBY&#10;UtHwNguNVFHieopxazE0Ja0+/S4Zja/j0fIuAZ38bheBqYfbFkM+n6Q1j/6bNi3AgqDSnyQrZgAJ&#10;uBAJuUUEjIM8hhLCFrcpisiJqdk8nu5WQhiPTeSfiKnWnwgI/eCSzO31r4wtzrObylvKkenM43Fx&#10;f4Q4sbaP6G1pF0m0Ip/ndSYaXtJ5/pODxpcElxaxz0MEtjS0fBA9R9m8HgTBJtETxOvXmU8o4Pd4&#10;7J2tIq8lj/sRuUX5hKA8bldYATrEMTfzuRO1YloL8Pp5Ch7djcajm/H483Yq/rgZx7/T8fvDbGRm&#10;OGD1qgXYo8bnYqc6Ai3sCeaeiHd0ZxDxQrSrB3worBwsDkB500ZMmTQaa+mDTpZl4vSxNHx4W4NP&#10;nwgLvdVo7zhHJXuJ+33E473Je3KN4CLgpZqfXeQ1OE87x/tRQxVay/tUzftYiVfPy5EU6wZfNwv4&#10;OlvD284aMd7eeHzyLJqv30LrzbtovkHAuX5fWh37GgNaRX4ZXA9YYJeqIrydTPDno9N4+XcFge4y&#10;unuv4vc/T+LoiQzkFSYz6OxHYUoqrh6qxOPjl/C2oh4fztbjXdVlvD1fh9fn+19f8vXPcxfxlEr2&#10;wAETGBjvx3b1LVDYuBbaatsRaG+HcA8bhNpZQI0ib9LQUVi9aDZSUlyQleqB16/i8bGPkCxyjD4e&#10;xNs3aSgtcUdysjPk5ZdSuH6DH374lsr6J8aA7/HdtwOho7Odv/fC4ZIw3LmZhfvX81B9NgOnjyej&#10;rCwWBcWhyMwLgLunIZwd9bFThX554TzsktskrVkmyu+n8jWTPi3RiaJM5PRRLIbyHsbRHyZ5+yOB&#10;3xHroAnhIq2F5uCCGFdPRLmLPBErGGlrQVdLE/v27Ya+3l5s374N8uvXQmnFauxYJ49QgkuaM0Wb&#10;NUH2gAd9iRX0tu2Elso2uNlbIyokAGXFqRQQtVLPQldXFTp6zqD4UDgsLQxhZqINQ219OJrZwYH3&#10;TI5xZ+jA4Rg5dCxk5sti/vzlWDpjIZZMmw2rXVo4k5SE6pxMfKCgbaXveVN9Hi9qzuPfmmr8XnGR&#10;AtQLvqKkha8f4iP8UHIoCn8+LcWzf07g9u1i1F8uQmlxLMIC7BjwD8BwjypBVBGRwUYoK3XH+QsB&#10;9E1s4/QJomr2Xw/zCTXpOF8VjYw4Z6RF8XqFWyM0mL4wwBz+ftZw47O5mtAoVtoODvDAocJ0XL1E&#10;P0cwF1VyezofEVYv4snvp3H8SDyM9dSxfw99sgp98hY5bo9Advkg7t89iY72+wSXe6irLUPpwUyC&#10;hi3GjqRYHT8ai9csQGp2FCqqD6OkLBVJCYxX8d5wdjcl2BrBYJ+m1PujRaAW6/XZ7zdCoBsh1csF&#10;0aGMZRnByM0Mxt2DAbhT7INL8a54UMZzbWqheGsiNPXik6ice/DSeRReILicKUTK0TzYBnlAx4pq&#10;dr8e5FW3SY5dmcFjC9/PmTsPA0RJ6KHDsJAAsGi5LNwD/BGTkgJ3f19pEbydu7ZLheXWrpwOja2L&#10;oK48G5s3TILy+qmQXzMdm9bNxbxZozF57ACMHTUQP/7yM77/6VdMmz4Hi5esxMxZCzCaNDuKNnLc&#10;ZMxftlLKYZkzn0BDaBk3ZQahY540VLSU5C6gZb2cgpTAK8BlrYCYjXJYtVHAywas4AM8k+Aynce+&#10;cPkKLJZdgbnzF2DGzFkYMngofv1lADaQoDVV1ahKdBFIyg+m0xPgEsrGkuDqgwzPAMRQ+bvs3gd9&#10;OoA1i5dCQZE0z4tubWOPyPgERCQmYq++PpTVtmGtggIWyMpiA4Ow7o7dsNwrks8sEWYlelsc4UJw&#10;cdAzRATVoEgsiyaUiF6VZDZUUd5fFIRLFLOGaNHu3ojh/2MILcKi3Agtrt6IJNiIRRBFPRcBLtmE&#10;lhyfMGm6caqLmLkjwCUAWUJ5OvO3Nmzo1m6EJVfpOGLoJERdlxBHe1gZ6CJUwwd3FtxCsIYzPNx1&#10;UHM6GB0vMvHpDQOvGCJg0JVWJaYCb/mQxcaSgt/vxOHfpxl49TID12+FID3HEmlZtryPszF/7mzo&#10;aGjA194F4Q7eUj5LjpdYqToCSR7+CCfI+FExWRsaw1bfCNoEl60EZZV1G6FK+BRFs3ZtpnJT3gxT&#10;qkUXU3M+5AYwVN8BG939sNmvj728Z1vXb4ICHcnKJcuwmvfXwtQMvl6Evchw5OZnIbcoF4dOVeDw&#10;qVPIKixFbFoxAmKz4RAcAbuAAMhvVoGeKN7kvB9ZSQ4MXIVUXsU8XzFDRvQAiKEZkQiXQ0dBEGli&#10;oH2fh863DKzvBbiU4qPocWkTQTadDiVZulYCWETvhDQLQOoVIbjQRC9EWxMDO4N70/tMNPNatreI&#10;PJICoEdsg5+9S0TD61i0vI1Hh+h1aUohdKQSNETvSAbQkUkjdHTydyJXROpxSaNl0sTwjdhOMYN/&#10;Mdo+5DLIZqKzgcfeIo6J3+Frf2+LqBMjpl0nE4qEpXI/ItdFANFhHrdY50gAh+hx6Z8aLWCsvSGd&#10;4JKOljeErNdZaHiejeZXot7NQV4HUWMmGW2NYlFKMfNJnH/mf702onBdP6z00Po6C3g8vJ6EqHbC&#10;m7T+0wfCS6NIiu4HGpEw/fZFOp48SMDje8l4ei8Jz+7H48kjgsujDGRm2lLNz4fOzq0w0NwOX3Pb&#10;/2ocse0yQES794OLIwOcmBEybfI4rF+9hOCSgTMEg/dvL1Bhi8qcNQxYlQT0ah7fXZ7/NV7bKzxm&#10;ggyBprejhvenGugmxLTUo+P9NZ5/HZoJPm+fn0NGkjeCvKzh52wJN/rPCHcX3Cs7jsarN9B+6x7a&#10;bj1A880HeH3pOi4dLMXpnBI4il5DJTl42hvjz/un8fzJGYgqpW1ddbh6+zAycuOQlBYPU30zHKIq&#10;vX30Ap6dqEND+VW0nL2Clsp6NF+4KhU3azx/BW8IMk8ra/C0/AJsKCJNTQwYxFUgv241dlFwBTrY&#10;I4JKO9jWEupr5TBt5DisXjybbcUKSXEu+Pd5LHo+Ely7CcCdRXjDe3us1BsZae5QVVlDf/krBg2i&#10;v/52AL777nsMHjQcFhbaKCryxaljgbh7MxqP76bh2sU0wksyzpbH4fjJCJSUBiE4hFDnZQptdUWs&#10;W7QAGvTR8fSvSfSzqS4e9Ft+EmiGUSyGUoyJomSx/ExUvBUiLN7elQLMXYKXaAdXCVxiKPi8rG0p&#10;DLWwT1sTJqb6MDU1gJb2TijKb4Dc0mXYtmo9gk3tCC5+SLCl37H0gZexFQzUdkmlFJyteD24n+Ls&#10;FLx5UcVn7TTa28vR9bECh0ojYW1lAnOTvdi3Q0yxtoa1sQk2rlqNkYNHYfzIyVi1Rp5AsAGyMkuw&#10;fM4C2Ozdh9PJKajOy8HrM5W8NzV4c7EGL2kvLtbiMe9ZIH23G/1whC/9dEwQjpYl4K9nx/DPP2cI&#10;Bodx6/ohnCH4Jca4IjzQBhZGO2GkswXBfnrIzbHGyVMeaKQYaXonajEVsm3kor42HZVnopEU6UwY&#10;ckZEmBkCAvXg47sfHp4Uh4TjTQpyBNCNiIn0w+myHNy+WkpQPoe+3nqKkwd4/uwcHt0/hrJDMdDf&#10;uw262qrQ2kF42aaEsGBnnD+Xh5s3jvAZvc1YcA83rx8noGbzuByxaPZMLFkwG0rbNqDooOiBP4rK&#10;8hyU5IUjMyuQYtIG3p5WsD2wH/o6O6Cno0m/vhdmu3XgKdb58nBCbCgBNj0Y+ZlBuMln6s5BAS4u&#10;eHBEVB1vpmBr4rH2QCTqflZYeQ7FFeUoOHUCOSeOIyonF/7JqfBLTIdvQoakTAPiMxEUnwFbBpx9&#10;xgdgZGkN37AYeIbGICGvGKlsiL6RUTCyOoBdu7UILkOwYNZYbFguA7nl0yAnOwYKKydRFc2HroYs&#10;5FZMxuJZIzB9wlCS+1f44quvpSnMAweLNScmS/P+p8wQM42WSZnrombA+k2KUg+LGB6aIbNQgpd5&#10;i5dj2cr1WEmFvklZFfK0TVu2YpOKKlbLy2HhiuWYu2wpps2bh2ky86Tp0+s3KfB7Yi2kjVKZ7W9/&#10;+gmjx4/HlMlT+ECuYYC0hLeZDWKdfaQFEFNEHoqPqOLK4GvtgBBzGxiraUpZ5StlV2EDA+3O7RpQ&#10;U9+JVavXYNHCRaT9jTDW0YOTAWmXCjCCKiLiAF9potiaz35TeBmYIVqoQqEofP2R6BuIvIAwaXXn&#10;LP8QZAeFISdYrBIdgszAMOn/YjZRFEEnig1cgEuYrYukUMQaQ0mufv/1vAQjj9/PDeQDEBCKXD+R&#10;fR9E+OLvHT0QYG4HN0Nz2OoawmrfXljr7oCXlj7uL7mBevM85CUZo7bcDa3PqcDZMD41JBBc4hhw&#10;EmgMbFTKIodDdFG+eZaFd8/z8IFq+1J1OOwcdsHWYQfmzJqBGZNmYC+vk7+tG/xMPeBt6ADnvZaw&#10;1zUheBjARkcf1jRzLR2Yae/Dnq3bsVOUHt+4CXIr12CjqNa5VBYrlizB9s1bYMyHXMCKUGBnUrNQ&#10;nZmPs8lZOJmQjoNRiUgLjEC0XzDs+Hzu30XltWcPDHV1qMB0YE+QsXV3w279A9ikugeyhKI5svMx&#10;Z/EibFi/jg7VEEcPe6P2fDDVRzrVZgE6ea6d7WLFZ9EDkcMgmwGxllHnhwy0/JuJhqeZaH3BBtV4&#10;SCoo19dZTGhJlBZJ7OlKZQBMRydhor8CL+Gvg4DAzz6KKb0dBADRe9HN69nL7X8khHzKB2jd3QJ+&#10;kqj8+ntaJOAQOTcCLloS0deaRGhJAwgCfVLvCqGmI46QlcDfpUgJvu085hYx5ETIePsqCe9eJHFb&#10;3F9TNqEpHu1NSYQj2tsE3kvCGbfZx/MVSxSIZQmkSp0dJYS1EkKF6EnJ53fT++vSNBMuGglb3FYH&#10;X/+v0F63gC9paKl/WEkUtZPetxH6+MxIIEeAk4r9dabxOnBf3eI3orheId79nYfnf2Tj5V85eM/r&#10;2vQ2h5DXnxTc2piKD28EzFEVv8tCy+tk/PNXIh7eS0R2uh02bVwrTYG11tOHnwWVpo0TRJ0j8azE&#10;U9UGujjDy9lZqsMxc9oUqQeiqjID56py8a6hCn0goPRe5DU8i96uGp77Fd5PvrZf5PFf4PU9w+Oo&#10;JLjUAV3XCH2EkfeEhzeXeF3O83jPoOJYLArocH08zOnsFWGlq41TqUloqr+Cjuu30VJ/Gw2XbuHv&#10;ijocT8tDbmIyDHbvwqa1y2Bnvhf36o/j91sn8PRpFf54XoG0gjBo7tWAjt4eZETH4ObpCrwVi/ed&#10;v4amszfRfO4Wmi/eQBOhReS5tPD1XVUtnpSfw59nL8DR3BRWxoZQ3iSH+bNnYfP6NfB3sKVIckew&#10;swu2yytjxvgJWDJ/GgPzDlhbaOHa9Ui8J5C+ISj+9Ucm7t7LQNWFaJw4GQs3ZwOoqa6jv1uEoYN+&#10;xchhA6CyWRalh53x11+EySeJePF3NF4/Tcfbv/Px7t983rM8BthCAlABKiviCTcxsDXTYfteLlWe&#10;ddtnADddfcQ4Mmi5uiLWw0NadDVK9ECLXmYKq3jCZyJhJZGwkkJ/menmKxXNFECTQJ8oct201dSx&#10;d9cuhIb4ITMjGYEBntAgsC2ZI4M19P3eZtYUhKJCuD8iHXwQIEQo/YQFnxcDLW3sUd8GewbUouww&#10;BtpgfHh/in7gIi5UZSM2wg/+Ho7YqrCJIlwV25Q3YdXSpZg+dQ6WLFuNQB8P+Hk6UqSrYvOajfBk&#10;7KgqKEb94UN4e/4SGuuu4x3tzeUreFFbj3unLlKAmcNsjxHiRE9PSRIu14hcwTN497qaUHCJbbie&#10;96ASvz8swdX6LCTEuSHA1waWB7SwW3uTNJz0++M8PHqYh7fv8nH1SjyOHwtFQZ63NNTi5GgOF0dD&#10;ONvtgc2BXTA21IShEQHB0xn+3ra4eCYdf98tw9unp+jPzrOdX2Q7rMbDu0WorU4lqDpjl8YaaOzY&#10;gD27VaBDiHF3M0NioifKjiTgw7ubBJ47aG64wXt8BXdvlyE7Nwj5BVEE1WwC2HW0tDxCUwPP/eV5&#10;vPr3HG7VF+BSbTEOlsQiNt4DgcEOUFZaCxWlTTDS02MbMEG4nxtKC1JwrCAVJ+IdaI44GWSFOyWJ&#10;FIf/0t7R9/WBjRWfFZypwsHyShxkw8g5fgqJxYcRnX8I0YVliCk+hviDJxFXfBxx+aXwi02Fg28I&#10;XBlco9KLEJN9BCklZ2gn4ReTBHMHZ2ju3oOhw4Zh9vQJWDZ/NlYsmIr1S8dCfvlk6GkugdGeFdiy&#10;YQZWLRiDGROG4LtvvsXXX32HH34YgB9/GYShYno2oUXAy+JlayCvsA1KW7YTNlSwTl5JSsQVM4em&#10;zJyLOQuWSgm5K6gelBn4lFTVsXnbDoLLVqwgmMxdtgyzGZwmzpqFKbPnYPna9dhEhb1ZdRs2EmC+&#10;+/lnfPvzT9Ky78NGjJBUu62BCTyMLRAnZvUQWkQV2gwG/yxPP6SxAYly+fa79aBIgBIJYLLzlmDT&#10;ejlsJKwsmb8Ai2fKYPtaefgYWZD0bRFj64pkBw/EWzsj0swWoaR9f31zBPD/osszlo1UgEtqYAgK&#10;GHzzgyOQFxqJvDCaqK7L9/lhUYhhg41l44sVOTFuPoh09JQSD4MPOEg5K9KaR2zQGb7ByPQPQk6Q&#10;L/KCA5EbEChNJcwURelcvOHLY3AxMscB0XuksQMWuzRQv/wcqpTzUBJnhspiS/xR54WP75OBJgaz&#10;FlGvJJoBPJaWSMWdKinuprcZDCQM4K+z8eFVDmoqg2FupAZz0y1YJCOmRk+hmlSEi9kBuJnYwUHP&#10;VJr+uH+HJoy19kgLp1kSWoSJlX3FirX71HdAQ2kzlAguCqJi5/xF0iqxO5WUpWrGjgbGhJQ4XCk4&#10;hIelp3Cfz+edoqOoLzyCM+kFKCZsO5pZUn3vgoa6OlRUlaG2YyuMLMwJ26aEFnUsXL4BMxYsxvCJ&#10;IzFy3DjIrV+K0ODdqKpwptLxp/omSPQy+LcQUgQUMJiLYRUxRNIpqs02pKH5RSoa/hb1UNLRy0Au&#10;VnruFr0Z7cls0IQXkZfSlsHfMoC3MzgzaPcxWIuFFHu6xCrPiejuSSKwEA77+HlvJgN5Nj715uFj&#10;rxjK4XeaCIzczkfCS6+UnyISaMWSAGJYh7/5z8QyA12Eyk5RAE96FStIp6CJMNHEgP/633i8pYle&#10;m65Ggk1TLC0RjW8S0PAyThqO6uG59hGypAUUm4v4KtZHOSj1oIgcme6WQt5ncb8z0NEkekPyCTCF&#10;Un0bUWCvsymL3yGgiCE1Uf23S/SmCCgRxvPi6yeq+I+Esh5eg+6uZAIC4UVaYoDwJ3pVnmfj+eNM&#10;vHyaTdDK4fERinjeosdG3IuWxngCjICsFO6PgfKvGNy+FYXUVGsoUF2b6xrB1sgEQbZObBseiHER&#10;PYo+iGYgDHJxhbeLG3aqb8U8mZlS3ZeaixlUhQUEl7P42HcJvT01hM1KHjedOB15H0Glr+Mc39M6&#10;K2hVQHc9gfE67801AlQdmhloGl+f5fEeR/XpNBwtZtD0dcJ2VSWYaO/GofgkvK69IuW3NNTdofK+&#10;jsdnzqM0NQ1psdEw0NGG/DpZWJpo496VU3hEcPn9j9N48PQM4tIDKcYUsHWbMkqz0vHgbBUaGfxa&#10;am6g9cIdgspdNHJ7AlwaamgXruBVZS0e0pc/rDgHJ4sDsDEzgbK8POZNm86guhJBDnZI9PGVem01&#10;FVUxc8IkLJ47Hbp7VaiClVB/ORqveO2fPcnAg7uZuHI9DafPhqPseBT8fI2ht28z4W8jJoweLtXD&#10;0d8rh+oqb7wn1IoaT+9fhVPQxKPlrUhkJ6S2ZxHGi9DVVYCrlxNRW5MAF7v92LRmFdQIVJZaevQ/&#10;Ogiwc0AoYUrcK1E0M1zk87l4EGC8EOcuCmy6Ic5eLFXghiyKM7FIaybjkFiw1tvaHru2qEqzVxJi&#10;QnH4YD4S4kOhs1sd82ZMx6p5MvCxckAS/WK8GGbncxHm5ALPAwfgYGQAvZ3q9C8KMNHZhahgdyTF&#10;eOPth3I0tVbh/Lk0pCb7S9OmlfjMbFy3gX6e8UZWVqrOvZrnkR4fhORob+zZoQK1DZvgZ+mAyvyD&#10;uH74qDR89+HSdXyouynBy4vaq3hw+jIOaO2HoaYekqNCcfp4JgN6Fl6+PipNue8hHItZOx2tl/Dh&#10;bSWePDqG7JQQxIUHwsJkL7ZtXk6A2YZ79zNw524G/qX/vXg5AkUlfkhO8YC9LUWpjTlcHczhYLmP&#10;z9ZOgos6zAg9MbFuSIp3wu1LOXjz5wk0PD+N9ncEl7bL9E21uHuzEGfPJCAx3k4Clx1q66CnowoD&#10;XXU4E4gigp1xqDCB9/ke28MTwvwfFLP3CSYX2J7ycOlSCW5cP4Pmpif4+PFvtvOHhLDraP5Qj7+f&#10;VOD+vXM4dSoPaRnhiIjywXq5VVBUVIAuRb65oTGCvT1xtCgXpbmpOBzrjOIIOxwNsMLtQ/Sbzf9Q&#10;ABFcuj6BTlKASyVKq6pRdq4ah6pqkHvqLNKPlSP5yBmCywnEHTqJpCOnkV52mlBTisjsfETlFiKW&#10;YBNbfBLxJRVIKDmF0PQ8eEZE44C9PSZNn4ZRI4ZgwqiRkJk2FutkJ0JuxVRoqs4hHc+FqtwMbFo9&#10;BSsWjceUib9h3NghGEaCHzJ0EIYMH4rBw4dh2KgxGDV2EmbJLMXchcsxf8kKaSq0DAPZ5BmzMXHa&#10;TO5ntgQxC5auxAYFsQT7FmwSC34pbZHAZckawsXKFZhMxSGWY1+0nN+TV4Ay4UWOryNGjcZw2m/D&#10;hkIsfLZy8VLYG5pJCx2KOiipogidP0EgIKi/54LwkiVm+Ng4QH/HLqgRpDavkZPyLJYtWoz1y1Zg&#10;s+wamG/ZibgDToi3cia0eFIp0AgvyfZsGLZ8eIQ5uCOWCiJUrNJq7yit65PrF4LcoDAURsSgKDIW&#10;RRGxDNTxKIlORIQYE3Vlw2bDFbOGYhzFGj6OCDKzl4Z/ImzEgmBeSBO9Q75i9WlvvvdGuo+/tM6R&#10;WA8oxMoeTrpUpvu04WSiS7WijyPbs/BC/yaq0n1xp8ITTy564e2DQPQ1JOCTSAoVPS0dYsVkqnq+&#10;F2XtRUBvbxYzX9Kp4DPR0pCF21cjEO5viLBA4ZgWY+PKpdi8bjXU5OSxQ06FtpnXTAvGO7WoSiyp&#10;sLwkFVQSlcCHNAklwuKSkBMSyXNkwCFk+VnYwteKKpFwlxYUinxel6uHjuHh0TP489hZqW7F3yfP&#10;48mpC7h7vBKXCDPpwZG8nq5w5j6MdXRgvH8fzA+YwdjMAMtXr8aYSTMwbNwE/DjoZ/w0YAC2q69G&#10;VqYh7tzywl9PgvDpUyJhgucp1SjpTxKVapcwiPYQRkQyq+h16WhgUG0VQyAi90MMp2Tzu4QD0VPS&#10;TNjgb0UvgxTAxasAk49Z6O1OZYMm/LUTfhrEKs/pePcmk40/Ba8JRO8IFCK5tVuaRZQkAU9Paxba&#10;uc/ORlGJN1UyEcA/SgDA4+H3xOwdMRtHyqXpyJCmWncQuBrfEmLe9veqdLeI3pY4iEJ5ja+pnAS4&#10;vOXnvJefRB2Vtnx8ahULutE6xFTqYglcRHd0wysBqaJ3pZDwws9EPouYSdWcz/8LcBOQkkdoEXVk&#10;+hN6paUEJHDJIrjwGvQQXLp4fTq5T6mYHq+nSP5tFz06BJZ/M3lM2Wh6I7rBua9mXnteR2kphVbx&#10;7BHm+Bx2tyTi8R8RqKsPQXyCOZQ2y8HRwhoetnaIZvtI9ubnDM5igT5/G0dY7qOyJihrblfDZmU5&#10;GOprUbEewZMnp9DaXo2+j7X42FPNe3iO17sGvW3n6ZRP836e4f4INh3CzhFc6ggu19BLZ9zddJUg&#10;eJn3ohptH87i6YMzeHjzLPIyY+jotWCtvx8xHp74ncDxuv4q/jh7HtcOleF8Th5i/Xzh5ewIByuq&#10;fpP9iAhyx1/3L+Kfx3yW/zqLh3+WIyE1iH5KEeoElxP5mXhaW4v2G1S69bfRcek+WmvvoaXuFlov&#10;38KHi9fw9kI9/j13Gfe5n3sEF3s+8weMDaGxdSs2UQjobFFBjLs7fVkIknxCKFz0obh6PeQINOtW&#10;L8SalfMQFWGO/DxnZGc5Ij3DDfEpLnDzNYKzhwlchblRzTvs53Z3wM5iJ/KzD+Ap20x7SzT9QBjB&#10;MpDAEivVO+rkPeoSM9V6+Nx2prNt5eCP3/Pg424ExXWrsGkVhcm8lVgzfzn2qO6goNkFR5MDhBYf&#10;RNHPRvI1Wgz1uYly/a6ItHNGtI0TUugX0un/MijERKVgf2sH7Nmsir2aOxAe5IXMtHhkZsRI+RTz&#10;Z8/AkjnTYU+hFkyYjRATAQhCUa4uCLC1ItAckBJZLfZRPOnpwEx/D6zN9XC+Ohf114tx/kIBTp8u&#10;QFJyGFasXIL58xdi4aK5UN6iiP36+2BtZYTKskycKU2F+X5NaFFg+TJ2HEvOQE1OEd6duypV0G28&#10;fENaBuBF9RU+A1UUcHoUaXuQHBNOUChAXV0RXr45i/cfatEhEsU76tBBmBD29kUlKo5noCQ3Ca42&#10;Jtipsh5WpttRcz4BNdWxqDzvi/xiO8QmHkBEtBV8/aylnJbYCFckRrkgPdEDudl+yM33Q82lDEJS&#10;Cp+zw2h8UY7WtyJf6zLb31U++5dxpTYXZSWRSIh1hKnhNpgZ7YC7kwE8XQzhzXvv52XC59sf715d&#10;waeeR4QdAkw3n8GWS3j+zwk8e1qO+3dO4/7dc7hz+yyuXzuOK5dLcfF8CY6XpqG4KA7ZOWFITPFF&#10;eKQrTMx3w8RMB0bGNEOxsrwJIkJ4n4LckOprihQvIxzyscDdI0IEvmQb/MD9fiIUdeOz/FPnUHb+&#10;Ek7U1OMEL/AR0nvx+XpknK5GFMEl5tAJpJ2sRG75OeSzQeRXViH3XCWSjp9GfBnh5jCt5ASiC0sQ&#10;nZsLz9BAyCxbiB9/+kHqTZkweijWrpwGuZUzoCo/mTYJ2xSmQ11pNjbLTef/xmD5knGYPpkAM4bg&#10;MvhnfPf919Kqz59/9TV+GzpMWkV09IRpBBYZTJg2g8FnMsbSxkycjHGTxQqrCyC7aiNWrJXHOvnN&#10;WKegjNUEk5Ub5SC7bi2mycyRVimVWbwYq9ath5LyFsjLK2LGzNmYPmMWho4Yjt8GDsLKBUvgYmIp&#10;De+kiF6KwP6hmqyAYBQKoCDIHAyNQiZhxtPSGlY6+6GzWR2LpszEvMnToLJqHfYrqMKLRJ1t74Vs&#10;qaiaNyHFA2lscNnuooBSAIrENF/fUCoIMXRjDTcDU/iYW0pDOjncR1FYDA5GxuNwVCKOxqXieEIG&#10;wcQNkfy+yH9JEdMGBbiYO8Df2AaBhJcAMzvCjRuSfQKQ6OWLRLEuES2RjlxMLxTTpj1F96iWBow0&#10;lOFHB3TSPB0vtv2Bf6oP4dXdFLQ+jkXnn1HoeRGFTwxwH6l0uztpHcnolGZ+iN4Cgky3KIYkTARJ&#10;MSRCx/SIx5zriuIcF2ht20BTwoZlyyEzcSbmTpyDJTMWQFdNA+aauwktnjiemCY17n9rrkhFuppv&#10;P0DrnUd4w2fwr4pqabEy0ZNSk1+CK4eP4+axU7hPqH5XfxP/Vl7E89Pn8bbyklTQ6H3tTbylov2H&#10;TuJ87iEciknm/QuWoMfT0koa77cguMydOxff/TwAX//4Cz778n/47PPPoKergOPHHPHin2i8e81z&#10;7k2k4uE5SlCQKvUMiKTkDsKIqFnSX1E2jw22gAEvF+gTUxQLCTyiums8A71YzDCN3+Nv29MlcPm/&#10;73/6WMjt59M5ZbOxZ+Plv6l0/ClUVcl4cDsG925F8n2ElP8iqsQKMPnUS3jk/gV8NL2NZ4AXSbsM&#10;DKJHpougQgjoEvVhOkTyNO8P99vdmcXPRCJsgdRr0dEkAJSw0BqH1g+xaHkvelvi8eFFAp0X72+T&#10;SNAVCb88D7FoI8FF5Oz0iLLjzUUEpiKCi6hPI4aHCglxRfzfQZ6nmGotZjAV8Psix4XQQojrI4z8&#10;n32SXkVPDKGN5yQ9M9JMopT/wDCL2+B2CcCtH4SJGVm8PoRhkU8jLXzZIUAnkc41gduJRg+D4sMH&#10;YbhwIQBRMSZQ2aYAH1dXhHh5ITUgGtnBsUggrPsTfF0MLbBLURXK6xUkcDE02AMvDys0NJ9HY8NF&#10;qRKoAJe+rhreM9FlXsvrVMljO8l9CyuX4KWnrZLnVku7gr726+hru87rdR0Qw0rtl9DbcodA9Rjn&#10;ygthZ2UAB3NjOBEcrp48iccXL+JS2REcS0tDXkQEHMxMYaS3DwFehIOoEBwuSsfrZ7fw9vl1PH12&#10;EQ//qEBSUiC2EFx2qm1GeTGflWv16H3wAN037qOj7gHahV29i46r9/D+8k28ot/+m/By93wN7lRe&#10;YHAzgQmDsq6WFrRV1WChvQdp/oEooG/JCIiEJ0WPobYudmxVweSJozB+7DBoacrD1ESNth2mZrtg&#10;YKKBLds2QmnLRtg5GiIuwRXpaS44fjQYFSeD8eLveN6TWFoIr1Mgn9NQXiven7Zovo9FTycFD+9Z&#10;J31GY0MJ3r8/hJAAY2zeuAqrlyzFwB+GYtCPQ7B4zkKKv6XYo66BAJHHwrab4CVqaVGsuXgg3MEV&#10;YYSWSDGDUtSpIoSkevhRlAUjwNKOPlgF+zTVeT0dERsZiKL8JAQFOGLRvOlYMHsyTPbpwfmAHQJF&#10;gq+XN+GFvtTZHhFO9Js21vC2soalnh6U1q/DFgV5JKdEo7A4GeeqS3Hr3gUUFKdiztyZGD9xEiZP&#10;nwitvTsRHReErPRwPLxyEg+vnoSLJa/1NhWpCKIQWOVJmQSXa7xPt9HC+9NI+6fqMi5kH4MJwWX3&#10;Ni0kRIej6uxBXL12FK/e1hFcrqG55Rp9Qx2v2zXg0x1CYT1F4RFcOFMIPzdraG6Vh5WxBo4fjsbx&#10;smAkJ5siJGw3fPy1ERBkiOhYe8THOuBgQTBOlcaiviYfjx+KnrwyNBPSW1qq2LbOoL2xku3rMu/b&#10;Vd4vgnh7Hc6XZyIvIxjx0U5wcdCFm6M+YsMdkRTjjCBfY36mibQkW4qr8+jrvUU/yecfwq7Qahgb&#10;LuOPh6dQfjIHh4pSCbbxyE6LQlpiqJQH4+NpiohwO4oNN0QRjiKinBAYbAtzSy3sN9gKE1N1WFnt&#10;InTuQojNTsKqJkr4mwdHhf94R/HTQPHTh57eTnyWd7oGJVV1OHLhKsouXsfhmmsounAN6fw8vOg4&#10;Ig4eR8qJs0g/WY7sMxUoOEdVcb4CqSdOIeV4OeJLTyKm+AhiCgoQl5sNn3B/LFmzBL8M+BnffPUd&#10;xo4cgrUrCC4rZkBNcQptEjRVZ0Jr6xyoKUyD8rrxpO/JWDp3FOZMGUHQIbwM/AG//vwtvv7mKwz6&#10;7Vf8NmQYho+egAmElHGTp2D0xAkYJ1aFnj5d6nkR4LJslRzBRQFr5JSwXkHAixJWbdyIpatXEVxm&#10;SzZ3yWKsWLcO8oqiGq88pokhqekzMHz4cAwZMAirCS6eptYIJrikeQUiJyBMAok8wosAF1FroIAw&#10;k0mQ8bOxh72eIYy3akJxgSw2zlmEPesVYaGyE346xsgkLGSJgmuOnohnY0t29ZbGZrOoFsSiimJ9&#10;okQx5c/MFr4EiuADNshlQ8xhoy0MiUJJeBwORybgWEwqTsZmINZOlMb3RLKoweIeiARHH4Sai4UR&#10;bSVoEWWtxXociV5UK2JVZmd3NnyxrpEvgu3cpdL7oqfD1UQXdvu3o8AsDC/Vfse1+Cz8+zAH7x6l&#10;ouVJFLqfx6LvLQN4I4OgWBWYUCJyNTraBbwwgEjgwgDdxUDJwCnUcycV8T9/ReP0US+cKvOCo6Um&#10;bE13QV1xE1bMW4IVMouorJbBWnc/nA2MqZSCUZmVjyvFpXhVexVvLl1Hy637UgKj6FoVc/v/OUHl&#10;WHwM1wtKcYfP2IMTFfir/Ly0aNlL/v/lmWq8qrgorQPy6sIVboNAw+f3MmHnVHI2iiPjpAUehWIT&#10;gcLewkyq2/P9TwPw3S8D8M2P3+KbH77Bju1rkJF8AFcvBRIewtAmhsJ4riK4fuwlQHSn8fxSpITa&#10;1sY8/j8TzY05+PA+Gx8+pNERZKJF9MIQcLrEmkW0XsKeVCWXAbtLJJ92FKPpQw7evEzD65fp+PNx&#10;HJ78EY87N8LoWPxRW+WLC+XeNC9cueiHPx9G4TXvQ8NbgmQrwaRNFF+LQvO7aEJHDBV+DAN9LJ0N&#10;70WnyG+JleBFHKc0BVlMIxaQ1c19873Il5FqvrQk8LfxtCQ0vyEIvU5C+3uCQRPhoYWA0Uq4EitO&#10;t4iF3YoJCAdpJVRlxQSmXO4/VxoiEjN9xLTnvo5CGgFOwIqYMdSeR4DJIYhwWwQnMQT0kVAjcljE&#10;cJuoU9PTKeAlnXDVD4QicVkUNRSrTnc08do3ZvD4sggvYoFH0dtFEBPQxXMVK3B/4vn2NCbj4Z0I&#10;VJ8PQnSMGbaoysHT0QGBDEhpBJeswBgpsT3Q0gGuhpbQprhQ3qCAPVqaVMmGCA5yRGvHBbQ1E1xE&#10;D0tXNbct8lnoyFsv8VgIKu1nCH5neF4V/4FLBc+1mkbQabuCj63XCC43CC6EmPYrvF53ef6PcZnB&#10;ztfDBt4Mik7m5jiVX4Rzh4/geF4+SlJTkRkRDncHGzjZWyA5jn4lNwEVpwvx7t+7+PDyLp7/K+Cl&#10;BjnZUdDaqQ7d3eo4lpOEZ5cYGO7dR9f1u2i9fBftV+4TXO6gTSzmV8c2UXsdz+i779fU4V71ZRww&#10;NoLRfl3s3rGDflYRhjs0pPYgxFgy/Y+o4m2sY0AwUsfUyeMxadxgaGnIU2VrwsZiL5ztDGBvsw86&#10;Wtugqb4ZjrZ7EBZqjMRECx5vEJ/VMLz9l3DPtt/dHMVrFkb447PYSh9C62mniXo83YRq+on373Px&#10;+k0eQgL3Y8umVdiwegUmjJmCcaMmQHbREqxaJovdajvgY+eEBG/6NzHLiOAiFskMtye4WDtJ60+J&#10;ittx9m5IIbiIYXxR02n/VjXoElx8nK0RHuAhLU4ZHeEu9SKtXiEDw337YEVB6m3jghhuN0YAkZMT&#10;jQHZ2hY+BFxLXQM+I/IEF0XEEChS0yNRXpWPe48qUXYig/FiORYsWgjZlYthZqmPjKwoHCqOwx/X&#10;y/HnnSp4OhjBWHs7vCwskBYYjGPxqXhVeRmdV26jvf42mi7fwt/8+3zWMRhs3wMt1R2IDg/EqVP5&#10;qKsv5bW5jObWm/Ql19HOZ0qsF9TVdYswU4+L1YU4dSwbIX72MNbbBld7HZQWRaKkiBAWbYrYGEPE&#10;xx8gxDghL9cXhXl+BMsE1JxNw+0rB/Hsz3I8/6cCbe2X6dsuEoaq0NFygT6iju3qKtulqEt0Decr&#10;cpCbFoLEaFf4uBvC3UkX8ZHOBA83CVzsrbcjKd6KgqsC7aJAHduLsJaWavrCk3j9qhw3rx5iDMhG&#10;WUkmDhemojA7BjlpATxXe4QHWSAhxhGZaV7ISGcsS3FDbDwFtRfjggsFBV/FwqkhwXpI8dqDTG8d&#10;nPQ7gMfHRE/uB/R103o+obevB59ll9ch68xl5JypQ/bpamSePI/0UzVIPHYOoQSXkMKjiGHgiDt8&#10;FDkVZ1F6sRaHzlcj/8x5FJRfRGrpGSSXHEN6SSmyDpUgMSMFFrYWmDhpPH787keMHvYbls4fi9WL&#10;JmLfzgUw0JoPU50lOKArS1tG0pWF5f4VMNJeDH2tJdi7YxHUlOZDYd18TJ84Gj9xG2LJ8+9++BE/&#10;M+AMGjoYE6dOwUwZGUydOQuTZ87B3EXLIaekBjllNWkRMDFktFZegZCyXloATGbxQsxaMA+ya1cT&#10;qlZhztIlmLdsGSZMmYJJU6diwoQJGD9iFDYuXgFvAS4EAVG5No8QUeBHWBFDOCLXxcOXpO8jgYuo&#10;vRJCJRBp78EGxcZk5SqVrU/h75LpNFOoGFLcvJHm7CVN50vgb8XQSJZ3EI6GJ6AsNE4qXZ1BuBHf&#10;SaUJqMnzCcHB4CgcDovDoaAYFPkQcrzDkE4AyXT1Q7ZnMI8lHNneBB9nX8Q6eCJaZOFTkUQ4uBBY&#10;3KTeGz9zgtVefdjvMyCs6MPdYg9C3fVRftgL9aURaLX/Az1Ha9Hzrpgqm8GlWQwViOTPVPSKAPIm&#10;FU3Ps9H4T660YGBLQzIfeKHu/y9Y0lm1x/DBJ8QwKPYwWHf10Yl9TEIbA3lLSzZOnXCXMuE9HXRg&#10;paOFKsLttdJjVB61aKVS7KDT7bxyBz3XqCLZsDtqb6D9/BU0V9SikVDy7kwN3hBS3lfX433tNby/&#10;eAUNF69JwPK6vAZPTlbh3rEzhJqzdAq1eF1Zhw9VV9AmlE7VNWnmxfOyKqn4lv6u3Vg8fwmGDB+D&#10;4RPGY9bSuZi9WAajRw+BzIzRWLNsCnS1V+Hc2QBcqArAu3c8B57H+3dJePUiHi/E2jg303HrWhZy&#10;s7zYEG2obOyQkmKP7CwH1FSH4gXBpKEhA40Mvi0M1M1Nh3D3djwVUwoO5XsiiA3T12k/n/cdMNuz&#10;A7sYcFXoxHeoyEFPWx36VHLaGoo4YLaDDVkTMQkmuFATiZv1EfjwiqDxJlnqhu/tTGRAJyg1FTHo&#10;5hJmMtD0jsG+iXDQTuvIhMi1EUApTFTY7WkVuTqZdAA5QI8AjTwJNARcoFP0nPAz8Ry0FfE5ECtO&#10;l/KzUr4e4ethdIk6NS0FDPCivguhqEskHIu6PmK4RwyJiRoy2QxihKDWfAb1IvQ0FaDtbQ5aXhOM&#10;nyfj3QtR+bYfrLo7+qeI93ak8LepBAJCDM+pnf8X59nwKonnxWeuURw/A6SYrs3vgaDTw/P9+0Ey&#10;7l5LJHTaQn6jLAy1NRl8dNgGPNn22Da8AtgWvOFr6YK9qhrYSr/gTpVdWJCC06dypDVYPvVdpSOs&#10;Y5CtJpDVoKOhDu0NAlzELCJaZ7997BRDR1XcP8Gls5bBmr9pucrzvMnrdbv/tfMWHSvh4+0V/PHg&#10;LK7WnkBqbDBsjPfDQl8H7gSVSH935FB9Xqwpxf27Z9D0/gb3/zvV6+/cD1+7nqL343PaX3xuziEz&#10;NQEpcRRJtqa4eqQU7y7VS89/o0jKvSTsOhpE5Vyq+g8EmbdX7+Mfwv8/1+/DYPduaKmpYo3sEshM&#10;m4a1FG37tqkzaGpKQzJ2phYw1zcmmOzGwrlzISMzE0ZG+nC0d0BCdCyqy8/g/MljyIxORFJYPBwO&#10;GEB752pYW6hQUQejpjIUd296Esb9CIBhBOZwdDSH83042psj+RolDe+JHrYOipu/nybj8eMEhAbt&#10;xw7VddDbq47QQB8E+XnAxtKYoKWHPTvECs9bpbot4dZ2FGhiZqQ/YgkrYQccEPXfgqzh9HWiZzmN&#10;YjLE1R02+oYw3beXsWMrdm1T4jXzx9nT2QjwtYIz29v2bZuhsHETdHfqwM3YHn7cliglIWplJVOg&#10;JvqGwMvKETuk5NvN0NujAf3923DyFAVBz03CQx1Ol6ei+GA0Dh6OxbVbpfjQfJPt+yE6PzzhM/ME&#10;RXkxSIhgTPBwgqOxIQKsbfDoxBn6LgLJ5Zv0d/fx8uJNXC45C9W1G7B+2XJ4E3CLi2LpO3IJAFd5&#10;3++gi89Qa/stPH1+HnXXD+HshTwkp/sgPskHR45G4vwFilm+RofxWgRbwdpEEwfz/Cm6ivHn70fQ&#10;1FCFpsbzFJoEk86zBBJCdzfBvPc678U9+ob7FDR83nrEkhVXaKKY3HX+/yYuVOYhLyMcuekBbFfu&#10;SEl0QuXZMFw4H4HoSFMY6yvDzWkfyg4n0E8W4sSJOBw9FobikgAksh2mpDiiIM+X1z4RF8+lov5i&#10;Gm7Up+H65Ti2hyiKtEBcoUC8cjkIV+uD8ehRLP6giHv5OhNvKIoaGosIV6VobijBi9p4PCMc30l0&#10;xV+lIvfuNYXXC3wkuPSJ6dCpJy8i49RlZJVfQeapaiSWVRBUymkViDpcjmiCSeKxciQdPYnCc9U4&#10;ce0GyupuoIgBpvjCNaQeq6KVI/P4KWSUHUVSYR78osIxbeY0/PDtDxg+6BfMmDAA86YOwV71eTDY&#10;tQCGWgtgvHsxTPcsh9nuVSTVpTDXpe1fCDP9+bTF2C+SeDctwMTRv2EIt/Hzzz/g66+/JMB8iwGD&#10;BmL4yFEYO3EyJk6bhVnzl2ITVZWc8jasJ7RsVNyCdWKoiOCyYu1azF64ANMIOsvXrcWi1aswnX/P&#10;XrQI02bPxow5czBq1CgMJhQtmzEXtnv04apjJNUUSHcjqBAoUmgZJPwssTKpP8EhNBJJvv79Y6ZO&#10;3khx4f9cAlDkH4ncoEhkBEcgMzwS2YGhUgnyeDaQOAEvrqImjD9Kw+NQGhqLPI9A5HkG/X89MLme&#10;gVK5f2kMV5josRGLDkpr+Hjzb+5LDD05eiOeDjrC2gXRYjo0jyvDPwQ5weHICgpGpKMTIp2dYLxd&#10;CbpbN8HTdjfSY61wJN8Df91OQ7M/nWzmHfS9PYS+BgYuBlm0i3yNODroRAYQKvEPDJRiLZuXmVTA&#10;It+AgYZB46PoiegS3yG0tNJaqKoE0FAZt3dT8fcQYmi9vSm4czsYx8s8kJviRCVigNriQ7h9ohz/&#10;VNeh6fo9tF67h+b6W2glvDQSTKQ1LEQxLQLLhzOkeMLJu8qLaLp4FW1Xb9PuEHbuoIWA00p7U3MF&#10;f1+4jGfnL+EpYUj0vLyjI2+uvYlXZ2txv+QELqTlYd3CxZg3bSamTpqB8ZOmYbLMbCxevxxL16/E&#10;+IkTMWLIcAwfQICZNgWmBltgYaKKsxW+uHw5ALdvRuGPhym4dT0Gh3JDpEQ5ewtT6GhoQltdDVrq&#10;W6iKVRgU9+DkCR9cuxaFO3fj8fD3dNy8kY6CXDekJ7gg0N0ENgaasGcQczLUh4OuPmz36cBObx9c&#10;TIzhTeXnQeVntns/djPAbFPcCJ1ddBQOugj02IMrF33w+H74/+PsL6CrzLZubXR/sr+qXVV7l7sL&#10;7u5OIEBCgAAJ7gmQEAJJIMTd3d09ECwCxIh7grtUAYVD3KXfPt7UPve/fzv/vafdqjbaWqys9dqU&#10;/ow5xxwTr59LhtkQdj5x6HhzgoIbj5ePYvH092i8fclykqXGXfwbgbK9LYgdlYBOJCFFYkkSKLCD&#10;4DLQPTitM9BJWJENGVsS0NuaSLgRoCG8dGTQThBqCC8dx1neMiWUyGPFD46UKPVARpUEPmRqjADD&#10;OiQ7TA8Qhgb4/a63iYSWOLTQ0375KAIvCS+tBDsJ2pQkhjIqJaNT/V0CJTKdRahpjEDzi1DCCwH4&#10;DUGN4CLZg2XqrZ/1DxJX1JSI148T8OROAk4mW1NsFmD/po0w2L4FbmwTAbKtBMUo0SsIgXQEdqzZ&#10;AI2lanC2tyJMp6C4MB39AxXo65UsuOW8j1Keu4LQVcvzV/F8RTxfCUGkXLE+gZWOYr6W8LUUkuuj&#10;420Fr60anU11fK0h/Ij3Wk6xJvy01uLtixrcuZ6PEylBFBZ/XMiMQ2XRCdxoyMaLF1WE+zoCGc/V&#10;wfN2VxNgLvMarqKbINPdcwe3bpbgzMlkpCeH4fDOjTgfFaPkhfkj5yIen5PsuBfxqqhc2WG3sYpt&#10;ou4W3tbdxJP6G3hccxW7N2zABg11zJo6EUN//UkJVF06dy7UZYHC3PlQX7wEa9VXsg6vh96u3Tiw&#10;axdiA4NwOj4ZVTl5eHb5Gp5UV+NSZj5K03LopB3BDs0V2KKpweOqYMf6FTh2SB2ZJ0xx67I/Ht8P&#10;JDjLijiJh/srJolQOtAfj06Wc0ONJ6oqXeHjKVNY61gWRrh9rQR3b5bjVEaUMr1jpL+L1zcHtgcO&#10;wn6fPhIdXXDC3U9J6RDC/i5MVnoeYz/KfjlG+lhPX3ha2+KInj72b9uBFQvn0UEeD1tzPUWEz2dH&#10;Iz3FBxvWqWHOjJlYt3wNDmzQxbFdBxBkRfBx9KB5IYzmaGyBrZra2LRmHXZu3EgnZg0yzwQoGZXb&#10;2+oJL9V4+bICL2iNLZVoo9i3td9iO3zKcn+EqqqzKLiQDD83a2zUWAE9bW0UxyXg1plMvCypYfnc&#10;xO/Uy9K0C9hKONNcrgp/HxsU5CUQUk8RHmrQyXrw5M9C3L57AflFsQiLtkNEjBNSM7yQRmezuDwE&#10;V65Ho5yvKfEuSI5zgMmBrbA33wsfZxOE+tgjNzMB+TlpBJnzeHD3DF48y2R9LKDDcJHt7RLL5Aq6&#10;u66zztFh7JEtJhoINg38dx2BIwZRIc4EZnskxNghJdEOvz+KxMs3iTh71g42lrtgbb4PjjaHYWdp&#10;BBdnPXh47EVQyCECnTVOsa9vuByMJ09i8afE7D0PV3Zzb2mWUeooAkkUmt7QyWqUXd4T0doSy2cb&#10;i046QWLd3XR+eiSJJ9t2oTse5Tih3ssQt+KpMW+e8PNHrE8D6OP/fws9W4jwzGJE5ZQhmmIRSFDx&#10;Ss9WoCU4qwjBBJOwzDzCyXmkXSxFdu0lnK2+jDSKRgo94bj8IsTm5SLqvEwpZfB7x+EaGYJhY0bg&#10;PYLL5x//Ez9/+z5G/PQpNq2eiF0bpiims3ka9m2dg72b5tMbnsWGMweH9s4kQc6Ekd48HNBZDO3V&#10;czD6t+/x07ef4LOP/4F3/utvPObf8fHHH+HTz7/Ej78MwxDCxuiJM5TRliXqq6GyQkNZFq0iU0UE&#10;lxlz5mLspMkYS1CZtXAhps2bh1GTJ2PEhAkYSZgZO3Eij/UZPvzXvzBlzDjoaG/Goa274G1uhQAr&#10;O3aCtgp4yGhJnLNME3koqYslw600oFALJ2XvnxhaouyR4uGPOB9CiX+gAhKhxwg3bBQBJPxgvpch&#10;TpkKEkskrKQ6e+G4q6+S1j6Rna2k4Q8hKAk4hZnaIJIWzcYaaWqJcFMLBJmYw9/YHD6SgVeWWvO9&#10;LJ9O9fbDcXpKSR4eCDAzp+dphb3rV2KL+iLYmm5EarwxirPd0RxRBdg9Qd/T4+h9Rc/5bSwgAZRS&#10;cTpk+oEiITESzXFo/DMOzX8mEWJi2alHUZRkZYsIiCzNZWVqDqKIhKC/kaAiwZ+9wejrCwEG/DEw&#10;4Ivbt91J5q44nkDP95ABqlmvbrPTfUlIaa+9gQ56IR3sZFsq6b2U0nssrMSb3DI05ZXTSvA2l9+l&#10;NZZQDAguXQ0yVH4N7ZWX0FZOT6i4Bs9YB59JnAxfXyibd9WgkX97eK4QFQnpyA6NxiiJhfqW9ein&#10;n/Djb79h2IRxmLlUBfNWLMfPw0bio4++xv/8/T18/dVnUFebBXX16UhOsUDOOScUl3ijvj4ExfQ6&#10;gn2s4eNii71bdmLNUln+qIrls+dhlcpC7NuxmpBig9w8X1ws8UdVXQjKysIQFnwEXk6GsDTcCcMt&#10;a3F02ybY7NoDZ119OOsZwNngIMXWCN7HzOHFMj64eTe0CN/L5s6GxrJ52L1tJQ4fWEvBtUFNtbuS&#10;a6OvP4LPmlDZJFlOQ5QpqD8fS2BvOFqbo9HZEYP29gB2ChQPyUbbJfEkhAWWsxKn00VIIYAoy5U7&#10;JbdKAkV0cKPDbsKHMqKigI4M0cqGjSkUVcmKK38X8JDYJ8ITvWmBlz4BENYLAYzu5gh0yajKm0i0&#10;v4pE28toND+PwqsnsuokRInfaZcVWhK7wt/0yWiLQBCPKbthd7IuNb0IQtPzILS+lmktCmGzBCrL&#10;KiqCkSxNb49HK+vuyz9ikH3CkmKzBHspFPpbNsOVbc2PbTLUyRPJAeHws3WmF78Oq1SXw9nOgp1z&#10;GqrKzqC/r5TPsZjPp5jPqxCdrSUKgMioS08bIaWjkvdey2tr4HO6QqsnxNTwfqsILuVobSwlhJWj&#10;vZF1U4J0BULaq/g8qzAggtB1CW9fVSp7IRUXxOFK/Wn8cT8PTx9doBjWUvB4bHq7csxeJQFYFY9d&#10;j+6+y+jsvY6bd4pxNjMVJ9KjoLdZC9nh8bhxKg/3zxQqAel/nMsluJThLcGlpUKA/haaK2/hT75/&#10;QnDX1dLCZrXlmDllnJJ+f/TIYVgwd5aSmG3qhLFYNHsG1i5fhu2r18DJ+CjcjprjfGIiqk9n4QGd&#10;ga7rd9DRcBm/55XianYJAmzssUeLMLRiPWaNnYI5kyZhncYcRIUf4T0G4RoFq7GR5dMbia7uKJos&#10;9SfMElw6CKmVpT7Iz3WBr+chGB/cjmB/C0LyNd7zLZQWJyP3fByOGu2ByqypMNunpyScjJe+kf2p&#10;9Iuyo7yMZkfSuYvivyP5twhXb3hZOcDc4BD0d+xVFkdMGjEcpgd3oqwgAfXVJ3jOcGhpLsKsaRPZ&#10;Zldgn9ZWmOkcQLCdK6JcfBFJC3bwgsNhC+xatwk71mlj98Z12LttHbJPE/6bCaUdVzHQd5egewsD&#10;vQ8o9LfQzvrQQcHHwB/82yPcvJuP2roz8PeyhJrKHGxdqYYLUdG4cuoUHvN5vqm/iYel9ShMyaLz&#10;vg5b1qshMtQO5cUJuHntOKGliI5fIe7dz8KlK2dx5mwIPNyNERxkxnrggrw8dzpFAbgny9QvRyMz&#10;w5PQ6AXTQ1txWE8bpod3wNH6EOKivJEYG4SK0jO4xuM85PFevzxPYLhAaCln+dSiq7eeRlDuu8Yy&#10;usqyaiA41CBXwCWUTjDBJZ7gkpxojddv4+iMpqIg3wmeLvvgZKMLk4ObYKC7gRCzAQ522vD11sHp&#10;DHuCoj3+eCCQMgglEmuHAfYhA3Hoh6R84Pv+NKA/4y9LV1ZSDrCeDLDeoI+OCb8rqxH/PO+EP0/b&#10;osFlP25F+aPv1RM6aQ/QO9CProEu/C3mQiniLlQgsaAGSWwE4WwUAafzEJJdjJiCasTkVSK+oAJJ&#10;+fQAKmqRX38V+bWXkVlaidPFZci7VIeLV2txob4E2dX5OFNyDi7BXhgyaijeefc9fPLhP/Hjt//E&#10;8J8+x5plY7Bx9Xh2NBNI+hOxed0kbFwzERv42db1k7B13Ths0xqLnZsmYRvhRnvNVCyaMwxzpv2K&#10;0cO+wlefvUcQ+gAfEzLe/+fHbJAjMW7STEyZvRBqmhugvlYLKmoaWLxcDSrLVxBelitp/5eqUQg0&#10;VitxL5Kcbt5iitaixZg9bz5mz5+Pr7//Dh998jF+obDNnDQFS2bNUTwQU5K8zcHDcD58RFmhICth&#10;BGRkhEOyvypm74koWzeCjQtC2RhkfjaccJPo6YdEFy9ltCaEnWk4PYZIC3tEKkFlrByOrmyYBBcC&#10;zAmPAKS5+ihLlqPseQwLOwSZ2SCUv400t0GUjNoYmSDQ2ATBhJdgGek5aglvCVgzMeOxXAgsXkh0&#10;c0OYpSWc9OjB6+2lF78ZNkYbkBRjyEbsgUexOeizeACwMg80JRE6WKHoIcswfR+BpafdDx3NgRjc&#10;bTgaba/pLb1JQQ8hpo9iM5gALYLeND1kySkiOyNTOPvfUliaRSAJMp2h9OgJL71BuHHNl5XZE3ER&#10;FjDeuV0Jsr13oRgvZEqIHkh7jQQYXkNL1SU0ldWhUXa7vViFlkLaRcJLQSleF5aisZT/rqpHm6RP&#10;L6/Dq4JyvGSH+iKvDC8LKvGKv3vD38sIzH16otcyc5EZFgnXo6awOGCgQMvXX36JkaOHY8K0ScqW&#10;+3NXrMQ8dQ2MnjoVPw0Zjq/4ne++/x7Dhw/BsGE/YOcuNejrr8HRI1qwteFztNgOo337cFhXF0a7&#10;DXB4hwEBdx8Mt+5Wkijt37YBNua74eykDw9PQwQGGSPQ3xR2FvtgeXgvHI0M4WlijACTI4gmFCew&#10;LsWYS9C2JaJYZjG2doh3Ysd+zApOhiawMjgAk307oLNtNfbrroODw3Z4e+kgK9MKt+744P5DH3p8&#10;aRSFRLS0pqC5OQmtsvqog+VGwGxrDyS4hCrg0tkRDIl/kRVIg9M88RRKCeCV5cb0eOR3BJ4O/q6D&#10;8NEl3yUoyBYPAxJY3EHQIcj8G1x6CBu93fwOgaW/W5ZyU6gIru2yAeKbQDQ988WbJz5ofR6oQExH&#10;IyHrdSjaZDk2z6FsJtlGwFHARcBHApkHwUUS7UluGRlp6WKd6mId62V9G5DvEVxkCwCBpHaCtGw1&#10;UJLriF0b1bFj1RpsW7MGDkZm8KM3HWRPcWPb8uRz3kZxXrlkCcxMDiA+2ldZ4aCAywDBpacIkim1&#10;q6OEQFLLzpEQIeDSLuDSwPNe53nv0WQVBTv7zlq0NZUSSgrx5kUB3r4sVKydXnh3B+Gjs5xAUsZn&#10;LatCyul5SnzBOcJlHhpfFRF2SunxEoI6eOz2y3zlMTsuEfooKK016O65hI6+K6i9nIWIaD+EhXnC&#10;zugQPfVMwngFHmWX4UlOMZ5cKMCri4T7QrYTCmJr6VU0Fl3Bo8JaPCqowuGt27Bfax12bdXCtp2b&#10;cMBgH1xdHeHl6Yo1GsvY366G9eGDcGcbyQyLxvmweGWzu1tZuXhMTZCkdi0lVWxfVfj94iWk+EfA&#10;5tBRHNqpD5XpC7B41jxoa6rByVEfUZFmyDzrgGcvZIo0GG0d4ejoYT3qYx2iELWy78jh34+nWSLA&#10;2xT2VoaIj3LgM64n5F3B7VvZuHIlBwF+tuzzV9B53AT9Ddvga2qHCCtHJT4wiE5fiLmdsgw61sWb&#10;fa0bgtjXevBzs30H2f72E1zmYcqoMTh2cBcqi5Jw60omyoqjsWfHSqgunoWNGiuht3ETjunuQ5iz&#10;O2IIRZFu/gh38YfzERvsWK2NnWu1YXF4P2yP6qOkIJH1nWUj4Np9jXaJfRydp87LaO+sQDvLub/7&#10;Bvp77uLqzUxUVKchKMAaWqtVeQ/rcS4yCjUZJ9BwhveXXYDitNPUBj84WRgpWZYLzkfhycM8vHxW&#10;wGdGCG25iNzcCKSmeCMhzpVgY4njyTa4fsUPD+/54sGdADy8E4b7tyNx41IULQZpSdQBTx32DwQX&#10;531wdNGDs4s+y9kY/r5HkZLgiqL8cNRUSJLKCta9akJLAx0fQkvPDda3a+jmfXUS0vMuxCMmgs8l&#10;ypHnd0Bqsh1hNImwk4oH98L5PDyRm2OP1ARjxIYb49QJI+RkHkFRoQ3u3PLF/bt+eENHpel17F+J&#10;NWX0N4XnSERvP/uRAVnEcILAkklQofWcJvRlQHaeF8d5oIeg0xtPpzgSD05a4WGqGS476+NeHB3l&#10;ppe8/ofoQR/a0YG/JVEkkotqkUZKP1Fei7jcUkRkXURcXgXSSe+p/Px4RT1OllXjfF0Dii9dRWlt&#10;AworypFXVoRrD6/h7rNbuPboEurvV6O4oRBOfvb4ZdhP+Ps77+BfH36AH77/BMN+/YaVZwQ0lo+G&#10;5soxWEtbtWIUVi4bAXWaxnK+LvkNGqq/Yo3aUNowbNAchw1rJ2D96omYP4uC8sun+O6rD/HP9z7A&#10;/7zzHn4bOlLZDmDO4qVYu2ULNDdthMoKwgk7KZXly6HGDmv1ei1spYe7bbcOlq1ajSUr1LFKcx3W&#10;rNeGqro6VFeuxA9DfsVHn3+Kjz77FJ8QYH747lusUlcjPG2Awc49MN93ADYHDsHNyBSuh48qKfnj&#10;nLyQ4u6PZFd/RDl6Kg3Jh2DiSeGRfAFJbj5I4XeiZHrH2BLRphQqNsJI/i3U2l7ZI0gZKfEKUJYE&#10;J3v4IYLQEk6okc0HJeeKNFTJgBvBztfbwBDehoYIptCF0fuRuBlfE3P4EYqibF2R4EKAsuf5jQxg&#10;unUdTHasRajHbsQE6KO62Bmt1zLQZ3MPAzWngdYEQJa+SvKvTkkUJlM/hBV66R0tPuzAJXcLRY7f&#10;k2kESD4GChY6SMRiFA5QVNAUDFBkBl7T++ZrbzutheAiQ/89YbhyyQ9nT3sgLOAIPeK1qD11BnfZ&#10;2T6rrEdLPaGl9gaB5Apaaq4qQblvy2rRWkIrquYrPcmicjQXVaKZ4NJMaG6uILRcZOedU4Dfz+Ti&#10;eU6Rsiuu7NnSVHkJz0prUH82B3nJafCysWU9U8PyZUvw+Vdf4uPPPsGEKeMJrypYsGI5FqqvxnyC&#10;yxTZEmLaVIwYNwE//TqCdfZD/Pf/vIdff/sVI0cOxZSJIzBv5liozp0JrWWa2LhiLSz2H2U5O8Hr&#10;mIOynb4jAVJv8xZs1lyBjevUsH2LJvbpyC6sW7B/1zYYbNsOdxNTJLt54aS7N877BCLPOxCZbp44&#10;6eyi2Gk3D2R6++EU/3ZKloYHBcPfzood8nrs2b4am7QXY/PGBXD32Idz9FxLKlzpCZ2lR3uancJJ&#10;9A+cogeVzA6IkCBwQBBtb49CpwRPdwShQ4JbCZSSCE+WISvJ4CTwmqIi04Cyf1Jbk+wxNLin0uBK&#10;HpkOkvpB2JERGpqSBZedjOzerIy2yGZv/F5Xi6x28kbjMw+8fOSMZw+d0PjcWxmFkcSFAk5dBORO&#10;nre9VTZbHFxV1MfPBjfwlJE8/lsS/klMC/8+mM03lHWQsKycR0aT6AHKZpC8j76uJNRVekJvlxa0&#10;CKKSnsD+0DH404nwo4MQYOekbN+xaeVq9i2LcXD/LnqN5ux0ndlBlrMTLUVPXz47cMmYW0ZYr2Ud&#10;pnVUsP5XDcJF103aQxrbTvd1/q0BLY2yr1AeYSSHopOtWHtLCZ8rPVoKkEwrScBvf28pgEoaj9XH&#10;v1HoZKSlh+DSR0EcaL1Kx+EKYe0SAa2Oz7+a5Ueop5iXVhyHm7sNXN3p+Li6oIFA8ay4Hs/yavHn&#10;BQJRXhFeE+zfEOLf0ulsKWzA2/w6wk0JHp0rhvnevTCis+BkcwxBId5ISYlFXXUZamj6+3bBRH8v&#10;4v3YPsMicF+mns6V0whEOYX4M4uWWYiXBKTG4ga8rrqNvPiTFHtvuByxgvq85VCdr4pNWhtxyHAX&#10;jpluQ2joQfz+KAwvXweipSOM4BKEzt5QgksMWgijKfFmiAk/ghA/a/i6W+NEkhfrVBXLoR5v3pTi&#10;+csqHD8Rin26W7CGjuf65RrKbvrudBiV2D06ahKTIqPe8a7eCLZxUvpbJ2MrHNExxN6tOlg0cz6m&#10;jp2AY4d3o7osEQ9v5aC+MhFGBzZh7aoldIpXQ2/LBhzR3Y1wDzfE+gYiUuDFIwiu7Ke3rVpHcFkP&#10;byf24Z52qK86wzK7QbuqjKB1d9awDhNu26vRQdDt6CjiPbC+dF/BpasnUFqeiNAgG+zatAoHt25B&#10;dmQ0ytLTcTEpFRfiUxDvEwQzvUOIDfNBQqQH7lzPZr0SGK5DaxsdsFfFiIl2hqOtIYJ8zfiMHJCf&#10;7YKmV+xP2U4kzu3h7QA8vi/7naWjpTkdN24FIp0A4RewGy4eu3Dw0AraEmzZsoB9xkIcNd6O8CBb&#10;pMY705EpZ59AMO8liPXdVEaOZNqoV4GXa8i/kEhw8UBctBuSElyQnu6sOEQDSCOs8Xw8pyQnvHXV&#10;A5dqXHDvljseP/RmWwhg/eY19seyvRNeX0ai8UUU4SWe50ymc0WA6U2knUBfH4Gl/xzBJYfaw/vv&#10;42tXOp8jtaY7nvASg172RbdTjHA7xgiXXA/iflos//6Wbf45utBNcGnF31IuypRPDZLprR4nYcef&#10;L0JMdiGS8ytwiqJyoqIBGZV1OFNRjbyGBpRdu4ayS5dxsaoMRVX0bu/X4fajy7jyRz3q7lWjsCEP&#10;ToH2+HXEj3jnH38nuLyPb775FL/98g2WqIyC2vJxWCPgsmo0VquNhfoKsdFYuWIkNJYNxarltGVD&#10;sHr5EGwitGxeNxEb1o2HyoIhGDPiS/zy48f41/v/xD/+8S5+HTIUk2fMwOxFC6G9YzPWb92AJerL&#10;MX+pChZTnJavWkVbg807dmHzzl18vxrLNFZBU2sDNLU3YgXBRm2tJn4dNQJf/vgdPv/2a/zr04/w&#10;5bdfYeGCBVBfvgLb1mnhwLYdMNmjA1d6wk6HTJR0+XGk/hSvIAJHIKIcPBEi4MKGJVuxSx6SJBcv&#10;JNt7KLEpESb0qNkwYtnYomiRtjRl1MZNAZYUilg8vcNwR1eEObgghN8JtXFGqGSIJMREEXa8Dh6G&#10;zyEjeh4WCLGyJTxZwfuQKXwMzRB4hJ0bG7HP0aOwN9CB5f7NMNffipQoPZxONsb1Mm/0WN/BwPlC&#10;AkvY4NSQLFOVAM3OaDZGPxo7G4mLaPelpxhMaImleMSjvy2BHSzBpY1ELJlVKVyQkZcmAstbgssb&#10;AZdQgksoBYoARNFDbzArchAuXfLCqZO8D/+j0N+kTe/jLO4WFuNpeQ2aq6+gvfIqWssvo0VWRkiu&#10;A1ldVMYOvKQGrZK4S4EXMYILoaSprAavCivYuV7EH5n5gx0rO/G3hO/XhJrfC8uQm5iCpKAQ2Joc&#10;wSo1wusyVSWY+6ehv2HGvNlYvnoVlq1ZTXhRw0I1NUxduBAT5szBuGmzMHTkBPzjw8/x/sdfYOjo&#10;MRg/YTymTZmAOVMnQXXWbGzT0MSuNZthY8Dnbu6g5NXxNbOh12qGw6xfezZosdPSxt5dWymSe2C4&#10;bw8O790D4907WS+OIsnVHRmunsjy9MMFL/9BcHFywSknN773RqaHLzIINmcDgpARFIRAO2sY7eGx&#10;dmvzuCuwdZMK7B10kJhig4wzNnjyNBFPn7KjaE5gB5FGUY+n8IWyDGMILDL6IuAi00UUEYKLrHqS&#10;kQ3Z/VkCYWWrgI6WKGUkpJXl19ZEayG4EBa6eRzZ0blHljB3sC6wY5GpJSWpHl8V4BWYILzIMbub&#10;A9D60hPNz93x6okznj8iuLz0IpzwfAI2rHcCLjLS0k4okT2bZKlzH4GmX4zXKknw+vi5QMugCbhI&#10;8G4kBjoFXOR+EnjNktE4ip1kLKrK3LBv1wasWLwEK+Yvgu1BUyVRo78se7V3hKelo7KV/4bVK3Fg&#10;7y7Ymh9SVk10tskUURE9z2yCSx6PV4bO5kr0tlXzfup4nzW8z3qe+zrFhW2n6xZAcOnruMznRFh+&#10;VYDXz8+z087BG1pnq2TYle0BeIyOKtrgyAv6y2kVShCwjML0dtWwA67jOS6xLV1jm7pKD5Oi2CxJ&#10;x+rQQYFs67qG4rI0ODiawdbBEkFOdqg5fQqPWc+f5dXgWW41/iwoQ2NhpZLqv6mAvyW4NOVX497p&#10;83hIO6KzB3oUT2dbM0RG+VGEYlFbVoiyknwc1NeF9eFDyAgJR35MAh5lXsSLrFK8OF+GF4SYZ+cu&#10;4s/cYv67HK/LruBNzU1cTDyJGDdfeLK+ay5eCXWVldirsxsmJro4YrwJQUG6uHs3AC+eE5xZZp3d&#10;gejoDkJXN0WsMRiJMccQEXyUTowdgr2dcDpNRmerKWB1/HsZgaca2efjYGamT8Fdj63sn4/QWbQ+&#10;dBi2hodgf9AIHsbmiKRjJwk2A9kHetGBtDW0wMHtBti9eSuWLVxKB3c27G0PoqE2Bfeun+Y9J0Ff&#10;Zz01ZgG2rNdgX74Jpvt1EOLmiigffwQ6ecKHfbcNnY+tqzWxfZ0m64cT4iLdcbUhi+V5A309g+DS&#10;SWjp6qhhW5I8K5JpuZR/Y33pqUd9fQoKCmMQ5G/Fa1kFgy2b2IbDCHyJyI6OxcnIKET6+MDB3BSn&#10;j0fhbEYo/riXxzp1mXWqhmVfiZcvihAd5ggbswPwdjNCSqwFLpx2ZDsKYvuIRtPLMPz5MAjPHvMZ&#10;t6SiuSURdx8E4EK+OZJTDiM6+iBcXLXg5LIGB/Q0oLN7GSyObUcQYTE+hs4rr1lWLHV3X+U13+A9&#10;EV4ILmK93XeRn5uEWAJVXJQHEuKckZrCc7fQaUEq+44ktLKfefM8Gg9ueeHWFSc8fuCNF4998faV&#10;H3/PttrD/oGa0fY6lk5MLOEqjv1SPLq6YlkPJI4lnf0KYbDzLNvXSbS9OoH2N6fYZ8Si+U86Wq/o&#10;rLSw7rwMx61kfdyKYDnyOdw7Saepp4m/a0bnQAetGX/LK61GTnElUnNyEZWTh8jsPESz4qbQ682s&#10;vY7shuu4cOU6Cggs1ffv4NafT3Dv0SOUV5ejprYUNfUlqKovRu21Cly6XYvimnz4k9pGjxuCf/7r&#10;Xfzzn7Ix13/i04/fVaBl3ZopWLdqDNavHsXX0VizahhWrxyOtRqjobV6PDTVCDeLf8LKpT9h95bx&#10;2LlpFHZtGU66H4E1/NviBUPx3dcfEojewY+/fI/REq8wfx627tlF247V2ppQ01ylgMvM+Qsxc94C&#10;rCJ8rNbSJrRoYI2WFrbv1sEOHV1s09HBNl0dLFutgbn0yGTl0b8+/xTvffQvvPP+e/g74ei7r77C&#10;+GGS/XcGTLbQu9i9V0mdn+Lii+OewUhzD0KktUzvOMJHot+NzOB/VPYPclSCe6MobjLSkkRPIZWQ&#10;kkxxSpDsuAQbZSsBAkwYLdjWkWZPeHFCopcv0vwIRV5+9C68kEAPI8jMGqEyZGpkBX8DM3jrG8NV&#10;Rx8OvB49DcLZkqVYOWcmNq9ahqRIbyRHOeH1GwJLSxgGAthBJtSSdIPYidLD7UmkN0iPtYeecFcg&#10;mtqs2WG6o63TA82tfG3zZWWmcEhshAhIUyIGmk+g5y3J+22SsjNy7yv+XrYEeEOxeR2JrsZQtLaz&#10;s6JADtDLEvquq/VHWhKfjSeFffNOVCYTXDLO4/npfDRnlaAtpxydhXVoLqrFS9bDlwSaxup6tNZc&#10;QkutJG6qQlNpFb0+eiPsqJ/nlrBTLcKLnCK8ySlVoOXNhTI8JsjcZN2tSD8JY5br8gXzsVxlEZao&#10;qkBFdTF279XBfkMDHDA6hENHj2DX/v2E3UWYSVMRuF27DivpParS45pIr23avMVYobmWoKuuJJ6a&#10;MGYYFs6YCiNdXVgeMISvNcvJ2R3RLp6Ic/dRXmX/KE+am6Wd4uVL4LZk6ZTRNwFZZXrR0R0xti7K&#10;nH2inStOEFgEWk47irnjFEE2g69nvQOQSfhK8fbi722UTKemew8QYHSwfcN6rNFYjI0bVOBguwPW&#10;Futw7qwDais88eh3gkk/AXNAPJxIdlIhNH92HIMjFLLCqIfwIEn1epU9jgg9kgTvRRAFmPXgLb/P&#10;8u7ujEBft0CL5OmJYIchU0TsgGRJc4u8yrRRkvLvHgKw7OHUIdM7bwLR3RTEjsgTb566ou2trxJ4&#10;28PrkCXNMsUkx5PtFGS0RVmR1CqwwmuSbMOSb4beueTBkUDcf2cH/rfJ1gmdAtzdCYSkGHbiYbiQ&#10;bcu+QRXDh3yPkb9+C8NdhERLawQ6sP15eCGU7c6LZWB3zAR76dysXbkEB3TX4+qlJFoKvf0Mdrq5&#10;fD6FhLdcNL/OQ4dMF3U08BoJFG1XKCwCLNd4L2KX+RnFq1XiWsrR1V7O75Xx+1V8JgI8l2iX+f4S&#10;4aSewCOjNvKev5PRlbbbPNZ93s/vvO+H7Kj5vuUu7/cOn/cdtBOQmggzZ7MioKe3FXv374TDYQMU&#10;xMXiyoks/JFVjKaiwVVF7aUN6Kq4hp5yik/xVbw6xz45Ng21UcnYqq4GbUJ7gJc98i9mIOdCGjJP&#10;JSoBv9amxkjw9cPNcwV4kFWAt9klaDxbgpa8KrQXUUR57Laaq2irvoGWK3fRdO0+Ks6cQ2pYBCK8&#10;PKC/exsOGexBbLw3XCgs+ntXw9t1F+orvfDwViiFlo5PB2G5NZiiFogHD9x4HXrwcNFDWJADUhPD&#10;UFp8knWMz7bvyiCsdV7D67fX0HCpAIH+7gjw88TWjdrQXLkCq5YuwepFKtjD9ulMgPGWTLvGRnAz&#10;McaRPXuwbulyrFVfoSTcO2JkgPPn4vDmVSkaapKQlxVMh3g2xo8ZAk1qgonOflgYHIafgyu8bV1h&#10;stcQu7W2YqvmemzgubavX4n66lO4dT0br18RPnl93V2VbEPsqzpL0dF5kW0qHx0dBRTzYkJvLfvR&#10;yzh3LgSJCe5wcToCna3rcHDbNsWJ9bdwgtsRCziZGCHU2wbFeQSB7hvshyVe5iadvFusD7fQ0XgD&#10;fz6oVEZ79HdvxrHDG+DpvAmJ0Tq8F1cM9PhjgHAgMSH9PWlspzHsp0PR1cu21Efnoo9tsZ/tsj8e&#10;ja1RyMg4hpAQyZuiB0f7g/DztUBzG4GL4N3OetkudVsZbblOuJCg3Ru4mJ+EhFjqUqQLQoPNER1l&#10;hjeNUcpxu7tl7zZZDShB9TLNLDpCB5jn7aOe9MiWJ42yMvE47QTviXrBzzo7kwktSXSuopUVgm+f&#10;BOAlAff59QDUnbJHXbojiiIOIS9IH1eOW+BtrQ+eVTmhIXgPrvjq47K7Of7IzuB9d4A0zHvt4r22&#10;4W85xdU4fbESKeeLEEWLpAhEUhwS+NnZuuvIuURruITcS3WouncLN5/+gZu/30dJVQkqCS6VdaUo&#10;rytD1ZVq1N9qQHFtITwDXTBqzG8Elv/BB+//Nz784D/x5SfvYuWKsVi3ejLWE1zWaYyEpvpwesW/&#10;sXKOgNaqsdiwajzWrRiFVSq/YLXqT9i5cQz2bBkFnW0El3XDsEp1KBbO/RnffvEBPvn4H/j5l+8w&#10;QrIjzplFMdqLnRQo9bWrsYJe9aLlyzB97lwFXNTXrIU6hUgZbdHegG27dyu2nUK0iR2dgIvsbTRq&#10;ooDLZ/jg04/x3+//A//53jv4+ptvMHr4cMydNg2Htu6A2Z59CDpqjXRXf5zyCkWaSwBiCC4Rlk7w&#10;M7aEp6Gpkm8gUlYkUXBkOV+UrbOy95CASCLBJZFil+zmgziKlAhaKP8eai9mjzB7B4qhB5J9CC0e&#10;3oh29kAs4SXA3B7+5nZKllx3evyu+kZw2m8AOzZEHXUNbFFdgnWL52KPlhpSo7yRFuuHl8+C0JNV&#10;hD6f6+h8I8sSA9HVQ0HqTkSnzEH3hPI1AC3d5mjrcUBTuyta2vwIHzKsL8G69HIpWP0tyRhoTUdP&#10;Uwq637LhNCeh7w2F5W0E+hvpvVP8OghIzfTSm9qCCS3J6B9IRX1dMDsper+uh2G4WRvlKUm4fTob&#10;f2aysyR4tJyvQHtBDZqL6xRweVpSTnipQjOhpaWqhp1zpTLq8vZiubK66AXB5cX5UjzLLsJLduBv&#10;6SG+kqHxnELcKyjGxZR0GLBcVQiyixbOx4KlC7B4uQp2sV7oHtCDATsPY/Nj2KOvj3kEPUlQuGTl&#10;KqivW49V2puxdNV6TJqzAFPmL1ZGY1Q1VmDO/JkYP2445k2fBBPWMZtDhvC3sUG4kwuiXNwGA7Ud&#10;PRBIz97X3BFex+jlm8ru3YPZf2V7hhBrZ0TauiHGzh3xtixbOy8k2bjjBAHmDMv3LMX1rJMHzvA4&#10;Z5y9kEnAPcvyT3PzQJQNRdjyGCx0ZWPJbdizQRPaq1XYqS+BuekGmiayTjmgpNADt28SHDtYtvRw&#10;OunpdivGzo3gINNBSkI3BVxk9ELiWwguhAUZ6n31wh9NjUHsDCVfjyxvZz3pHMy10isrgDoEXgg7&#10;irETa4ul1zk43aQkkmuVzSAFXALQ+soTzS/c2ZF58zyB/D3roaxuEhD+C15kqkpiaLqb+F4yATfz&#10;GC0yAiMjL38Z69+AdJDKNJIE8bIT7ZGpqni8fRqLx/filKW5WzatwJjRv2DUsB+hv3MnHI+aw9va&#10;FhF8fiFsY96WNnDlMzTYs4N9jir27lyPy3XHcaUuA2/fZLI9SODiBTS/PY+WxnyCCYGAnXln6yC4&#10;9HdSYDvpGSuv8lkt/1alWBfFQKy3k5535+AoTV/HJeV7gyM2slRavGp67W3XCC+3ed/3eZ+/E9Lu&#10;o7f5LuGFMNN5m2V1C21dN9BESMo6FwX9A1uhu28bbA7qKYGe106x7bC+C+g3llQTXC6jo/QKukp5&#10;bILLCzoCFTGpCrxsppCvX7YEfp7WKCw5jryiEzh7Kg4n0uNgYXII8Z4+uJOVjyeZhWjLKkXb2TK0&#10;5/OYhVVoLa1Fcw2P3XBbgZY3Nx6gNPMcksIjKb6eOMBrMjy0C3GJXnB1NcF+HU14uezEtTpf3L1G&#10;5+eFD+/Pj960L14/9cGjh17wcdeFm8teREU6Ij09FBeL2J+IaA/covheQ0f3dbx6U09wOYfwcDcE&#10;UUN0dm/Epo1r6eCuxhpVNWxfuR4OB0zgQyDwMDGBC+HFRGcXtNWWsU1owOjgfliZGyM/L4n1uZwA&#10;kob87Ais11DF1AnjsXa5Gg7t2gPT/frwtnOEh7Ujjuw/pATb79qwEVvWqtNR1kB97Uk8vJeLxrcs&#10;1x6Kuqz46axi2yontFxk+7pIkOGrbA9BsOnpuoJzORFIiPOGq6MZ9m7fCP3Nm+F21Ay+Vk5wN7OE&#10;87FDCPU5hrJCtqdu1oveBgLMZYr/dcLwHbaBe3j9uAF+Lrasp1tgZrQJbo4bER22E0//dGNbk4R+&#10;bAPsu8VpaJMgfLaJ3j5pE/9u62xLtMameJazOYKD9eDlvQ8OjvvhH3gMjS1l7N/r/gIWmSpifey6&#10;yv6eoM26d7EgEUnxXoiPcSO4WCAqwgyNjXE8Ps/ZE8vvsK2zDffxnJL9u6+XDhDbY5fi2EiyyhRq&#10;QSqBPIPtlQ6BbPbaHKeM6La8DkL7cx80PfTGq1t++LPBF2VptnQ2nXE+whiZIQaoPGGBx1WeeFzu&#10;jNrwfajy3Y9qH3M8yOOx+lv5zDrRNSBGcIk8cwERWYUIo4VmXUR4TjHC2Tii88uRVlaPjPJanCgt&#10;x8mSYpyrqUDh5Rrk1Zbj+IUzyMjNxPHzmUjLoZ3Pwon8HESfSMB2/R345rsv8O7//Bc++/g9/PbT&#10;pxj521fQVJsALY3J2LxuMrZrT1FAZeXioQSV4dioMR7bNSdSeKdAb/N06G2Zhn0bJ0J343h21gSe&#10;ZfR6p/2IKWO+wuf/fA/vv/N3fP31F/jp118wYepUitF+7Nirq+wKPW3OHEyaMQOjJkzE2ElTMH3O&#10;XH42F1Nnz1Z2jFZdqYYlK1Zg5Vp61atXY6nGSnrbGpivuhTjp0/H2GlT8eGXn+Odj/6F9/71AT74&#10;4H38/MN30Fy8BLtJ/QInqU6+OOESiBR7H8RYuCDanAJtaA6vA0eUVURR1k6ItnNWpoxE3BJ9/JHi&#10;G6DsO5RIkUr4K1Lex9gc7kam8DK1QISjEyLoKUY7uxJePBHl6qFsPRBg44j96ylaqzdio6oG1qks&#10;x1a1lTjIxmGyYyvM97NzM9wEf+fduHDKFk//SMezx9noqMlCnx0bRE0K7t3xRkO9KwrybHA+yxGV&#10;FV64ctkP9+57o7nTBY1trvR4ZJO1ELyUDe1eSxp5Se0fjs63Yeh4HY62V7LJHSHlVSh638j0kARN&#10;0Sg4AjmtffTye6N4nARaCs6e8YCzHaFFZzNUJs1Qcs2E2dghPzIW97Ly8PRCKd5KEGDFJTwtqsCT&#10;i4QS1rWXBJZGvjaVVqCZ0PKWwPKa1lhQiTZCTmthLVrZybbRmvMr2ZkXK1l1z8cnYdNaTXpXozBu&#10;whiMnjwOU2ZNww7dPdijtw96hw7i4FET7NLbT6BZgSXqg/l+ZDpxDcFFfd0mLFqxGguWa2Dk5MkE&#10;2XEYPmoIfvvtO8yYNBaHdHfBykCf5WGDCCdnRDm5EkK9Ee9EwLTzRLg1zcYLcQ5+OO4aSLgNQKyN&#10;B8ItWYamdixra/jzNdiS9cXeE8edvXGW9eOMkydO0vvLsHElwHghy81XmU466UbYdXBCnOwOznri&#10;cdgM9geMcUz3AIx0dLFTWwO7N67A/h1q0Nu5Ao42G5GcYIic7CO4f5+ey1MBEXq/3cEU2UCKYxhF&#10;kxDSRvEXIO2kJ0UIkUDXtuYIAgtBhLDS1UbAkc0RO2S1kYCJeFrspAhEA30JNHpWvQnswNgJ94bT&#10;K2UnRhCWzLw9stqsTaYMJag2hOegdQXwt0H8jmRbHoQXAZfu1ki0SdCuZAJm59bdQoD5XyMusi9T&#10;JGRDyYGuf5t0lASz5nSU5bshOcYM4cGmMDumC60Ny7B+vQpWq9GWquLgjl2IcHdHtDvbn48vYvy8&#10;YHpAn143BXDjOnbQBMckH7x4eoYdcD6PSw+6nd50S6kCKz2d13nPl2kEEclzQesjhPR11lM4Gmjy&#10;Wk8wG7T+zqsELTEKEb1XiY3p77wx+L7jJgYIJgMdt/lv8bDvsBzu0u6wHPhZ503FC+/pvYHO/pto&#10;672LqrpM+AU4wNndWtkM9UJsHG7nFOBZXiVaimuVvYnay66itfgS2ooa0FlymWBfgeqUk7iUfhab&#10;V6+kUKsgMtQJN+8UorI+G5ER7vD3d4bpIX2ksD96SAf1FeG/M7ucVoG+0kvorSCwVF9Gc/1VNNXe&#10;wJOaq3hQdQlZSWkI8fBBgKsbxdkErh6GKK6MQliEBQz2s0902oeashDcaAhBs+wq35KE5/eCUFVo&#10;icJz5rA9thXHjDchPcUP1VVZuH6zEB09MsJ0gw7UFTpVDWhtrScs1OHx40r8/nslCgpTkJmTiNBQ&#10;D1iZGsLcYD+O6eyBGWHF5YgBPKwOw8vJBAFe5ggNckTu+URUVp7E748KFJF+8DAHddUp0NPRgjqd&#10;mLUrlmKTBCZrrsQhnR04SCfnkO4+GO3fD3tzU8RHso+OD8DrV3UEhSvs/1j+hM5uQmiPBGYTYjo7&#10;K3itJbRidEjMUi/LvPc2SouO4+SJKLg5WWGbtiY1az1czY4SkCwRF+SJU4lBKDkfi1ePZJn9VZa3&#10;jHjU8d5Zf3j/Ugfa3l5BWnwgn6UVzI11sHPzEhgdWIPUJGNcyLLFtUveePFnGBpfSTtIpcUR0ALR&#10;UGuDgguHUVNhyX47jM8vCNGRenBx2UFwOYSAQEdERfuhpf0WweYB2yKt+y5hhM9eARfW9+47qKog&#10;3J4MQ2KsOxzt9sHFUQd/Po5Ga7NM98QrI7n9/VFs93Q+uumo9ETzGcSgVRZyNMcqI/PN98LxrMYP&#10;zyt98bLMA88u2uLP/MO4n7kb905tw90MXdxKO4SGWCOcsjWgs2aGZMuDSLDUx2lPE5TGWqIs0ghp&#10;RquRrKeJfAdTPCw4h4GebrapPvYfvexHevC3kONnEHr6PILP5iH0zEVE5JQh4nw5ovIqkMQGksYG&#10;crywDCcKi3C2rATZlaU4VVqA2LMZiM86hciMEwg7fgKRp04jLjML/nHR0Ni4Hp9++jHe+c//wFef&#10;vI+xw7/GlNE/Yr36JGzQoJBozYDO5lmsQJOxauEQrJz7MzavGI09BJcDm6bhyK65OLJ7Dt9Pwp51&#10;o7Br7WisWTQMc8d9j/FDPscn7/4D7/7Xf+HLzz7Hjz/+ivGTp1GY9LGdnfmchYsxcdp0jJ44CSPG&#10;jVfgZTRtzKTJGDdlqjIKM09lEeYuWgAVCdJcvkwBl+Vr1mCJhgbmqapi5sJF+Pybb/D+xx/i7+++&#10;g//4j7/hi08/wdIZs7FBVR2uBkeRRHBJdWZFJ7jEmlOI6GkHElx8CS5BRubKiIuAi0wNpfoGKpbi&#10;E4AUGXGhZx1v46KsNPIhBLkaGFOUTJWA3UgHHksi3t286NWzo5FEWjZOfE7L+AxWYPH02Zg7aZKy&#10;D5DOprU4sH0d7E13w81uB5LjDuP2jVAKSTbwrBADZk/RV5ePp48C6WF6orSQ1xJvS4o3RXamI0qL&#10;PXD5sjvetrjiVSPB5Y0fG4Isrw3Gm5dBbLyElxaCChtD24swtL8kyPC17VkwgYUC85bnko0AKW4i&#10;eO39/G5/GF68SsHT5+lISnLCUeN9FIq1mDR8HMVkN2z0DuCkXxCunTmn5KRoKWtQ7AVB+anMqyur&#10;iCoHoaW4nJBCgBFoIeQ0SyZKGR4vYaNnh91RUIPWgmo8u1CChpOZuBCXiPVqKzBy6G8YMWIohowa&#10;hnGTxysjcTLion/4EAxMjLFz3z4sVVfHEsLf/MVLsWLlaqzV2ozV6zZjmWzoqb4Wv40cg5+H/Iaf&#10;fv4OP37/JYF5BDu6nYREffhZ2Sl7WEk5JbE8k1x8kEB4iSO8xNl5E0gCcM4rDFneoUiy80CEpaOy&#10;l5QTvUVX1g1vC3uEOXoi1c0Hp2knCbLprA/p1i44Ze+BTFcfZHsF4AyhKI31IdXOBXHmDgg+Ygdf&#10;Y1u4H7aGrd4RbFHTUJZdasyfjuVzJ0B3mwo8HLcjJmI/rlzyxR8PZZfocMKFxLf4sAP2JkwQSlrY&#10;8SmxKgIn9KjkM4KEjLBIrJOyTLkrjt5gPDrbCDv05nokloXelSxpBFIUG1CWOMYAtIG+aIo6z8U6&#10;089j9BKYlEy3XQIugewsaQQo2aJAYmcEdLsILi0vg9H8XDL6ykoiWUUkcCWQIiMuMsoSjgGeH/Qk&#10;+/mZbJnQ2pSBzBN28HQ+AA9XIzg6GmG/3nbo6GxSdmafM3UmdmppI9zDHbGePjgeGoqUkECYHzxI&#10;MV9FYdkIP09LhPhYs22cwUB/Ke+NAt4uO/PWooeA0dNBb5SQIgGZ/2s0hULT1yXwIqMv/5+mAInk&#10;9WgnhPB1oPMWP5P3AjLXldVJoEhD8bD5OUGmj+eRaYI+AReJN+il5z1wH219v6P+eh7ikvwRGuWD&#10;3evXK8Gdt3NL8bSgCk0lDXhTTJEvvoyWUloRYZ5A/5Tto+ZkFupP5kBbUx2a6ipIivXEoyflqG7I&#10;RmCAHZxdLAguB5AeEIyHbDeSzLGV/X3b+QpCyxX01VxDex2hheDytvoafi+vx72yWpyNS0IA63yA&#10;iyuC/awREmqOuisJiIm1wyGDrfB0MURJYQiuXo7Em6cUsZYU/H4zALlnj+BMugksjTfDlM7VmePB&#10;uHW1GL/fr0JH920KnwSGsk3z+fZ01rLOXWXduk+BvIs/Hhfj7v1iZJ2N4fGPwdnciBC3BfqbtWB/&#10;1ADu9ibw97FEcjJB/0w4blzLwdM/y9DUXIXmNjpCTwtx6dIJHDbYgg1r1AguqtBYvBDrlqsS+LWw&#10;Z9MmHCQIyc7Ens7WKMo9gfLikwR4wkjfDdbXy7wuQqoE5nbJqAT/3VXNv5ehXaaNuiop4td53QIu&#10;GThzMg5uzlbYtH4lNW4l3KyM4eNyhIDsi+LzCbhSeQbdjVIvCKs9tyj+DTxGFQGgjjBzG21N13D6&#10;eDRC/F1xzEQXq9RmYfuWJfDx0iOIHGV/7YNHv8fg5Uu2tYEk9PXH4gn79twcQlfUXuScOYaXz+L4&#10;bCMQEXIA9rY7lCXVYWFeSEiUlYa/s/08YVv8nfd0l/dyg9Ai8S4E6Z57qK85o+S+EXCxMN0BW8ud&#10;7EOi0CSJLbuk3ctIejS6emWknk4s+4vmDgGXWPQ0x6D3VQzeXvHDowvO+OOsEx6dtMcfx81wP0kX&#10;VyO0cClEA5eCtVEftBvl3nuRbrIfSYcPIuaQHmKM9JBua4S8gGPI9T6IkJ2qCNi8FDn2pvi9OI/P&#10;p4t9QD+fXS/fE1xsvX3hEBgJz/jj8EnMRGR2KeLp0cZfrEEyoSX9YhXOFFfjLMXkbFk5rRSnS4uQ&#10;lnsOJ/LzkJxzHgnZuXwtQEpOPgKi47GMHqyszPnqk39h5K9fYeGM4VgyaxS01CZCW20Ktq6ZyoKd&#10;hu2aE7BFfSi2LP8Nu1ePxv71E3Fo83SY7ZkDc93ZOLp7Mgw2jcD+TaOwSW0EVGf8gpnjvsHX/3of&#10;H/7jHXz60cf47LOv8duQ0Vi9fhPUNddj1vzFmEzAmDhtBiZOn0GPezYmTJuGSTNmYsa8+Zi1YCHm&#10;EFpmL5yPGfPnYdrcOZi/ZAkWqi7DfHrfylYBS1Qxeuw4DBsxEl9+8QXe/e+/4+vPv8DiKTOwaoEK&#10;rPcaItTSCWEWTog65oSIo4QUM/7bxAYhxlaIkqy7FCMZbUn38scJnyCk8TXZzVuJdZEkczFm9gg3&#10;sUbAITN4EYRkH45YOzfE0fuOsndHhKM7PI9Zw3SvAcz0D0JbYxU2aa7FHoKK/r61sDi2DUH+RggL&#10;PoiM41bIyrRBRYU7/mTFHXiTB7g+xrOYQjy4FYTifDsCyxHEh9sr0fI+bkfh66kHP6+9SEk0wu27&#10;Trhzz4meBoVO0tm/iMRb2XxPmSaII7hEo/05qfoZ//5nEFr/9MOAxL68DaBnHMZON0rx1hvbovCy&#10;KRgXcl1xJtMJFpb0hNdrYDk9vzGjxkJVhV6P6hJY6xsg1sUDZ3xDcC+b15iZj+cEkxfsSGV5Z2dF&#10;PTpKq9GSx06Vn7UItEh+F3bM7WX8G73C9vJLaJFOPLccL86X4AZBqDLtFIx374GGigrmzpyBYSOH&#10;shxHQYXnXEpIXb95E7bu3gWtLVuUeKdFqssxb6EKli1fiVWr12OlhhaWqK5W7DsC8ZdffY1vv/4S&#10;P337JaaNGQVjXV1YHzCCryzRVJJXeSCG5SmxSjG2roi1dkWcFUHD0QtZXkE44x2IJFm+Sfj0O2oB&#10;Z/5WRtcCLO0QZu+ibCNxinUiw8UT6fxeOsv/OC3DyUsBmuOsA/H8bpKFLVKsnFhnWM8snBFp44ZA&#10;goyV7gFY6O7HnjWrsJWepO4mdRzeuwYWJlqIDT+ME8kWqK1yxZvXIYQXGd4NJUwkEVQSFZMlzjKq&#10;MrifUjy9QEIMPajebgERftbHDqmLwCCbQ9K7a2mKxItnkkk4Ek/+iGCnFoS7t31x85o77t/2QuNL&#10;gsjrCEILj8FOrZfQ0afkeyHEiHULtITwOghHrDMyT978iuDyQvK1BCtZgbtaZGPJKMIK4aqDdYwQ&#10;1N/Nf/cO5n55+TICD+7GIibcFJZHdeHpaobEBF/4+TnD090eGitWYdbkWdi0RhPu1pbws7FDor8/&#10;EgL9YGlohM2rN2Lnhu30ZHfi2KFduNpAL7GxgF6lgEs9jd5w1z3W/au8RkmFLvlZ/gq6lRUkhBmJ&#10;c+mnp6qYjLQor/+Glmt8plcJKjxOh0wRDY7S/DtnS7/kb6Fg9RJ2esTTVYzi0SkjLnfZNz8guPyB&#10;6/eKcTY7FqkZEewn1+JMVCIun6Pg51fhbcllvCa8vyqUFAK1aLpYicaiKmVLjLykdBQkHcfuPVux&#10;e7sWhTAYz55Wo6o2kyJmBktLY1gdNUZWVKySCFLyILWW1KCdx+mqvoKu2qtoqb2Mt3WX8abyCh4U&#10;1eDOxQqcCImAu7kl/J1scTzZHadOuuHWvSSkpLnA2uIA3CnQ0VEOSEl1RlmxF67Vh6DgHOts6H5E&#10;BevDw+GAks+oODcWTx+U4fXTOgo377nnGuuBJOKTBH4VynsZxeilvX5bhlevKnG54QyyT4fibFoI&#10;4kLcEMGyPp4YitMZkcg5F4vyqgyC+imK+AU0vaWzQ2hpbq3Ay9fluPfgPCLDHeBNYLM5ehiH9u7B&#10;EYO9sDlmCEfrwwjxs0dClLty/Ds3z7FunVPqwSC01LFfkzpAsJIl61JmhBhZFdbFutFFkO3tvsnr&#10;vo0bVwpRW5mLUydi4OFiBh/XoziTGqTkgqmtSMedqxfw+HaJMjXY23aHdewOf3+FAFRDeJGsttfp&#10;KF5ne81G3oVkxMV6wMpqH2zsdOHlbQi/ACOkJrsg97wvSko8CHT+ePB7AIoKJb/KThjuU4OT7Vbk&#10;nXMlwDjD21UfVmY7EOB7DGdORyIvV4L376Cfdayvm6BCUOqUUR6ZvuwiQBK2b9/MJ7ycVUZdrM32&#10;wMlmPyrLfXH9WiBu3/LHvXt+uHPXEzduOuPaTTfU1DuiosYJ9XVuuFvjjjsljmjIOIq6GBPUhprg&#10;cpg5bsXZ4Ub0UdyOM8GteEPcTTbDPdaZW6meqI0NR1lEBMriIlASF4by5GDUZQSihqAXd3Q3wg9u&#10;Q0GIF540sE7IiEvvAOG/bxBcNtIL3qp3GOZugXDwi0H02UKcqLikTBMlF1Yggw3iQuUlnK+qJbCU&#10;IeNiEUGmCDnlZfy8AheqanChuh6Z/F56TiGCwuOxcNEyjB8zHJNG/wqV2aOwVXMWtqyahfXLxmDt&#10;krHQXjEWG9THEGBGQX/rKBhun4ADG8fjwIYpMNk+F1b7F1Ig5sLBaBbM9cfgyL7R0N04EuuXD8Wy&#10;eT/jt68/xBcfvY8P3n0H//Uf7+LDD7/BlGkLMGHqHMLKbEyeOQcz5i5QcrYIkMyjkC1YqgqVFWrK&#10;ZzKVNHX2LIwcNx7Dx4zFxKnTMWXGLCUeRmW5muKJL1+hDvWVGhg7cjQ+fu8D/PTVN1gwbjJUefxD&#10;G3cq+wPJPkGe+kcRYGSNSBEUgkwMveY0V19kBoTTwnCa0HLS05+feSORQiQiFiabJR42V8zfkJXc&#10;0FTZcPG4ewBSXf0RxmP4E35M9+hBY8FiaCxZhAP7tkJv7yaERZkjM88NJdVeuP8kGo9ehKO1i/Q9&#10;cIpeyil2lKfpDNOzi72J/JNeOJniAE+n/dDfs5a2g43WGMeMjmL9ajUsmjsFurvVkZvriOIiZ7x8&#10;kcYGdFrZV+fNq0gSfTI7kWS0vY5By/NIND4OxMsHrnx1Rn+rH70qyeJKoaHH3d4RT88uGfcfRUFP&#10;TxO7dq3EggWzMGLEGIziMx46Yiw+/eoTfEyYnTppItaqqdFz2oasiDgURCYqSbXeFFSivYQdexWF&#10;oKQebecILVkX0XquFE15kmyrAo2V9Xhbcwkvq+rxsqAcb/gdAZ5HuSW4nZ2HWHcvOB4xxdZ16zBy&#10;+FAMHfIrviB8fvblF5g0dSqWEGCWqK2AqrqGkqRwNuvJwsVLsXyZBpYt1cDChSswf/4y/OvDL5Ql&#10;9599/DF++e47zJowAccIkJJh09fKGcGEy2BbFwRbOyqB05IwMNLcDlFmtki0ccYZguopLz+kuLgj&#10;2dkNoRbW8DQ8DF/jo4igmEZa2yPFyRUn3bwILywnFwKMkzdSbd2QQghKtiMIsQ6EGB1D1BEzpBF0&#10;0ll/Tnr444xfCE74BSs7iCd5+8HpENuvrj52rVmPZTNmQHXWFGirz8Gm1Qvg76WDa1f9WTdkZIH1&#10;o/sUIeIkhfgELY2CmYaBnuNAn5gkh+K/B1JZpuLRyfBwEsElhd5mOh49DENFiTOK89yRl+WC7FNO&#10;SIwyRqjfHqTFH2bnHI4/7oWjqzWV50phJymBfGE8BwFEEpIpweBhFCyZi5fRHYLw2yC0EFraG2Xj&#10;SP6tNYJCLxtZSoxVJK9RgshjebxEen4x7CT9kJ/rA3sbXejs0Ia3hzVuXM9lh38BFaXZ2LZBCzMm&#10;TcWq5cthrLcX5gcOItjFFZG+PrAxMYPu5n3YvWEX1BbNxmrV+cg568sO+xRhrIjCJF72TV7vbbaD&#10;a7QGXkM1xbRMEdWeDklGJtNCVwhW1xQTaFHey7RQp/z7Ek3iWmTlUA3BS0ZrBHpkX6Ri/r6Qz7+E&#10;xyWgE4g6JbeGrGDi7/okr0bvLXT0PcCTZzWoqzuDgsJU7CS4JAdEoPzUBdy5UI7XxVfwivaysJpt&#10;oIztpgRvLpbhxtlzSA4MRVpQBKxsTGFteRiFFxLZli+jui4HVhYGMNDXgau1FYrTTuJFVQPe1F5C&#10;Zz3hSTZvrLuCNgmMr7mMRgLMm7LLuH2hDNfOFSLazRNmevvgZW/M5xyBunpxUtJxPs8Hfj6WcHYw&#10;hf7+XWz7OhRuU8KKI0HFGEcNtQiYGxFHpyk9wQm3r6QRTiWYuZZ1Srz9KxRsPodWOidvLyr5cZTR&#10;l+469PXxWfZJDhWZsruEjlZe1+t6vHpxiTB+DY2NV9HawXIauE3QJiT2lPO7PBafdQvLq42A2cLz&#10;/P7wIu5eL0DRheNIiQtBWmIAjqewjz7lixtXT+H1iyKCqyxdr2X9r+K1Sbk38JoIdC0sf4l5IpD2&#10;CpwSOCQmpZfQ1U3w6CJsSLB1R9M9tDXdx9MnDTxmLu7evIDXz9lfEbw6W6/wNzJNSJMg7NabdBxu&#10;ECSusT1IArgrvOYGto/rrBN3CBF38PhRNSorzuLc+Rh4eh2Dvb0BbCyNYHnsIFwIgCfSHXAyww7u&#10;znpQXzILw37+DnOmUyuNNsHUaAOOHtpK43OPssWNa5l0MHIJg7xWia1Rprdk2mgQXJoaL+HtmwY+&#10;1zpecz2qyk7A2f4AXHnO+BhzpCVbIjXpGJKTTJCcbIzExEOIiTOEr/9uuLhvg4/nTsR670Gi53bE&#10;WK1BspkWUo9sQrb1AdQEOKEh1A2Pj4fjWVY0mopPob2uEG2Xy9D3+x/offQUfS+fo/vlE7z5/Rr+&#10;uFKEPyovIpPAcsLLCTVnTuDFg3u89n5eM8Glo5/XP4C/7dbVwe4Dh2Dl5gdn33AkZRXgDCt0Oj3e&#10;5IJSnOVrfvUlnKuoxqniEhwvLMTJi4XIrihDZlkRsivLca66GicLS5BIrzcoIgGLFi/H5LHDMGXs&#10;jwSXodimOYVewwxoqQ6nEVoUcBmFLWtGYj/BxYDgsm/DeOzXngIjgovFvkWw0J8LW+M5OKo3FsZ7&#10;R0Fn43CCyxAsm/8TfvvmQ3z+4bv44B/v4J2/v4/PP/sR02csxuTp8wkvMsIyUwGXBUtUFWBZqKo6&#10;GNOgpo75/Pf0+fMxlfAyZuIkjJ04mdAzE9MJO3MXLMJy9VVQJbioElzUNFZh7Kgx+PS9f+LnL76B&#10;yrgpWLtgKYw27oLrgaPwMDwGr0PmCDhiq2TQDadXHE3RSXHxwVm/MGQTXk56BiDD1Qfpzt5IUsDF&#10;BSFHLBFkTHAxpgdzaBBcQkxtlAy6qS6+iCC4eBNkjHfswcoF87B84QwcPrQJh420EZNsjvNFriip&#10;dcWtR4H440UA3kpCL8JLV8dx9OfWotPlLtr+yGLldkZSojNcXIyhq7sF+vQyTU2P4pipBbS0tLFo&#10;0Szs3r0CpzPtkJvviD+f0vukJ/7mTRTevKWH25UISXDWyn83vQjBm6c+ePXIGU1PndDX6k3ylSmI&#10;MHoN0Xj+Kg6Xr0Xj+l16iDs0sWnzKkLAQowePQkjR0/AyDGT8dm3XyhTiJPHT2BjU1WSPaX5huKM&#10;TxhupmXheeZFtOSyIxfvj+DcVlA1uG/RhVK8zi3FS3bOr1gPX1TW4BntxUV24gSaV/nleJxXijuZ&#10;eUjzDoAPIWHvps2YOG4Mxo0drWyiKTZxymQsXKKChQKxrA/LWM4zZ8/D4sWqUFdbjWWqKzF/3jLM&#10;mbNUyab77rv/xOeffo5fvv8B08aMg9mBw3+BiwtCHT0RYu+GQGvChQTgmtkgQsDlmB2SrZ2R4+6P&#10;bALrCUkyKMvcj1nAU3LxHDZClK0tYhwckebihtOEltNu3jj1fwGXJBsXJLAORJs7IJR1JYrHTnZw&#10;Zd1wR4aXL84EBOFUYDCSPL2Q6ucPZ4KLhY4B9mpuwaq5i7Bm0dxBcFmzCB5uO1FR6YTGlnh2Uslo&#10;IVS0tqejuSUZTc38TNL8d6VQQAgnXQkUjARlWFhAtL0jDu3tifxdIkUiAdev+iI3xwbnzzojM8MJ&#10;p1N5X36HCMY7EBtuiCu1Ibja4IPGt7HslKPR3RPGTiaCQh2twEdvXww7adZV2RqC1tERhmZJWtcU&#10;pKw46Gwi2LREDlorfy9Lrnk9Etci9vo1vesyP5w56wZbW4LLno3w9bHBvbv5uFybh+rSHOzfvQOL&#10;2b7XqKtDX2cXjuw/AG97wqWHJz1uK+jvOMi+RBfqC+fSIViMU8f9FG/98aNiCpGIkQgg4UXApUNG&#10;QiSIkh5ft0CLTCP9G1xkyucqIevfU0USxyKxLSJSg4G5PW303NsbaPSoZVShjedov0BxyqdYX+Sr&#10;/LuUv6/kbyjUkl+D4tLZcwfPn1fi2uVTKL6YiN1rNZHE/qQoPQs3ckrwuuSKAi+SfLGpiOJYUER4&#10;KcL1M1lICgxBvFcg7B0s4WBzhJCZirdvr6Oq7jxFzwD79+yEt409KtMz8bKCYlXDdlZPMGi4jmY6&#10;Ay2VktX6CtobbqCp7Cpu02m4SnCJdPPgsyT02B5GaXEkauvjCS4nUVQchMgwO3i5H8XBA1tgdFgH&#10;Xm6y9NkZXq5HYE4Bs7PeRvFzxukTLrh/O5X9FCFRcuUooxcyFVON1pZSvHpZQCApZr/DZyeZXfsv&#10;sdz5fHuv0a6zPl7Gy1ds/y8l9wvBpekq6yafd/9NoOcSPXLJalxMwClnf8h76L5Np+4yHj0qxf2b&#10;RSgtOIWTaTE4eyoaZzKCcD47EHdvZRJciumsybL1a4R3yatyWYGXjtYqtDVX8JiS20fA9C762u+z&#10;PO+z3G4NgkeLgMs91t3baGu8SXCpxK2b2fj9fg6PW4im16Wsy7UsY8KtTBG232Q9GJwq7CEI9XSy&#10;rnXztYvHE5hpvU9Iuo8nj2pQU5WFoqIkBAbawc3NBI4ORrC1NmSbPoLjqZ5ITnAkuBhg3epFmDD6&#10;V8yfPY46oY3DhmtgYijZdDcgKdYB927k4MGtPD5DydtCx5DPcmDgDtvnDbS1X0FL82XCSwPevq7D&#10;m5e1qKk4Dh8PIwIoASXaFAmJ5khIMENc3FHEJxxDUpIFomNN4Rd0AG6eOnD32I1Aj52I8tiOcGtN&#10;JFttwHHLnchzPoIrYT64HRuM56eT8DSH/U/5efRcrULHDT6Tx3+i58lLdD9/iZ5XjWh+/ASPr9Xj&#10;cUM1suNCcTrMF3UXzuDFH3dZD7rZ5vqAth6Wcz/+FhfrC09vJ5hamOEYO+GUzHO4eO0Gzl+6jPSi&#10;IqTnFeD4uVyknruAk8XFOFtThTM1lThRcRHHywuQUJiDuPwcRGSeQVBaOlzZcBatUMOcWWOhMnck&#10;Vi8dja2a47B9zUR6DmOxe91UbFs1DltWjcau9ROxZ+MkiswUHNq9AMZ7FtELn4ldmuOhoz0BRrqz&#10;YLBzMgx2TcYe7UnQWj4Oy+cNx6ifv6UX/BXGjBiOKfSuZsyYh6WqGliiugrjJs/EyPGTMXvBYqzU&#10;XKesJtLcsAFrN2yCxnptrNLm+82bsW7zFmzYsg0bNm+F+kqK1jI1rF2nDZ29eti7Xx979uth1769&#10;WDhvAX779gfMGDUOh7S3wWK3PvyNrRFhSa+bwhJoZq9stOhL8IhycEcCBSiW3nikub2SfC6Cf4s8&#10;YvW/8rjIKqMwSSonq47oUQfxb/5G5hQ2ESfZQNFd2YPIft8h6K7VwrwpYzBv5nAUFkUivzgUj5/E&#10;UViS8fpNBG7ccMLV6278mw1yztujyC8OD5ffRISJEzuuvThsvBP7DLRgdEwfNk7O8AgMwInMfGRe&#10;qIS1kzt26cq97ofh4e2wtNyF7GwPVFS5o7bOE/UN/qis9kD9JS9l9EU2xpOdfcWL7u+R+INIdLfE&#10;4VK9C3IuWCAg9ADWaS/Auk0z8OFH3+DDD7/E6FFT+PxWQEVlORaoLMWI8UMxbPQwfPkNoeCf7+Pj&#10;zz7FhHHjMJ0AuUd7kzLNE0RBL87IQFUmvQSC8ouqWjwrkviXIjy/UISX5y/ieXY+YaYYL2h/nuPn&#10;AjVFVXhZXIOH7MhvEnCyk1Ph5uQIK3MzjBk1Cj/9+BO+/f47JUvyL8OHK9mTJRmh6vKVWL1mPbS1&#10;t2Dt2o1YsnQVFqlo4JvvhuCTT7/Gt9/8gCE//oLpYyfB/qgF/OwIFX4hOB4WjST/ICUOKYYWamGP&#10;YJZlCOtGDMs+1dENxyWDsq0jkuyckCzG98cdXXDO2x/nfQKQQwjJ8fRFlgfFmHB7SpbYO3ghxY6/&#10;s3FDrOynYuaIcAvCsFsQUt0Cke4ZiAy/YBz3DUSssydiXb3hQbhxPXQUPmYWhCkH+FibQ18S123c&#10;hI2aS6Gvqw4fLwPaISQl2+H4CSecOEnwOOuCwgJf1FaH4+qlaIp/OC0URXl+OE6hSU3kPfkZwNdj&#10;LyyOrIfutsXYtn4hdqxbTvHXhO5GLWguXQiVmZOgsXgG9Haow3DfcsQQYs6cOMpj+rBzP0EhkOX3&#10;tH5CUW+0sqdVW2cIWtqCCER+aGkKoABEoa9N8sQQpppi6OnGESCS6RUmEVgi8fhxAAoLLXHIUB06&#10;usvg4GgIf38+y+x4dsg3WDcfsMO/h9ysZMRHhcDi2BEsnDsLquwH9u/aA2ODgzhywISOkDkObDPA&#10;/ElTMH/qHN6bBdJTvVFdnU6vl8DRX8/OnYIpU0AUqt726xSwMnQoaf7LKE6V6GolkFBE+ymOyuoh&#10;+b4SpCvxMJUUvXJ+R/LCEMJbqylUsgKpFB3NBTxGAb3wfLx9dZH3KaMtFEUJ9qVX3y3TRhQ3EbLG&#10;l+X4/eYZXK/LgKW+LryOWSPU3hOlCafQWH4dLRU38VoySF+g2F/IxQv2z6Ux8bA3lN2OTRAe5o/Y&#10;CF/UV+XQCbmJkvJM6OxkfVi9BuF0ou7TQei5eo+eLz1uOgGSnfr37Fz8kXUBb9iWOupvorX8Gm5k&#10;XURp2mk4GJtgrdpyHNi7DSWlCaiuT8SzxnS8bjyPp48LcbX+JDLS/JSU80F+FoQXE8RFOiH3HIGr&#10;IJqAehmtzRIrIjAiS4z57AgbvT0EhM5qtLRXEq7F5H09Oggsnfy7ZBLu5ne6+urR1c/Xfn7ed51Q&#10;c0sBln7+vb+zBv0Ew87GC2h9dZ7PWZYtE2q676K9R0Y1JGfJPYKwTI9cITBXE8j5nY5iNL65QLjI&#10;Y1nJflU1GOioY/lIluPzaHydzXLKQvPbXAUsB7qlTvCcXXconvdZp3nMVsJAM8uslSBCmOnhuSSh&#10;W18v4aunksBLKO2WUTcZgSPwdskKsvv87h1+NgguEgTeJSN7kv+Hz0dJdCfTlN2XeB9laCVANTaV&#10;4dq1DLbXOIJXBLxczAmGZqy/VvB2s4aHsxVMjfWwaN5krFg6D7bmxgjzt0VlMaGf9yz1WYLJ5T56&#10;Oq7Q4bxKuLtMcJFz8L38XfIU9d7Gy2eVKC9ORunFFPj4HIGzkwFcnA/B1dkE3p4WCAtxQVwMnazU&#10;EGScjEB4qDPMDLbCymALbPQ2o/JkKh5VVeP1LQLey2aWy1u2jSbedyufYSfLrIvn6aQj04e+vn7C&#10;eh+fZT+fqQTe8m+09rZGas5bXmcT+4x2dPb3ondgAAM9A+jgb/6WmuoHXz9XxQs/ZmGJ9LM5KLt6&#10;C3mXLuFESSHSCnKRcj4XCVl5OEFByCKhn66pRXqZTClJht0cRJ0/i7CzJxGUngZn/0CoqC/DvDlj&#10;CC4jsGrJaGxZPYHgMg67tcZh17rx2LWWr/z3nrUToKs9haI1HocJLia6KtDfMot/mwiddVNguGsq&#10;DGTjxZ1TCTmTsJ7gojpnFEb88AV+++5bjB81GjNnzMLcuQsILisILmoYN3EKRo2fiLmLVLBy3XqC&#10;yzqspfe9noCySmsDVhNctLduw6YdO7Fl+y5s27Ebq1ZpKuCyjuCyl8Cib2AAff0D2KuvhwWLFuIn&#10;etzTx0/C0W26sNM1RPBRgodMFxA8gs0c4HfERgGYaEJHvJMXou3oiVK8Qk2tldEVSfkvO0DLaEs0&#10;hU889HBrJ0Xsggg2QSaWCKe3Hu/shmh61pILxmbfQezW1CS4jMC8Wb+htCoKpRSWl69l+D4VzU3R&#10;uHnDFZcveSAnxxIFpNonWreRfjCQnfYOmB/TwX5Wol17tXHw2EFYubvCIyIKGXmlyC6uhTXFcjfv&#10;U+eALu9zI0xNNrBBOKG8xBPVVT6EFz92dq6oqHbD85fRrNjxrGBxGJA8Ib2yhj+WghON6hpHnMoy&#10;hZvPbkLALCxdPhvvv/8J3n3nIwwfPl6ZNly6bDkWqqhg7KSxhMrR+OyrL/Aff/9vvPvB+/h1yG8Y&#10;NnQotFdrQocw6W5pjdy046g8m4V7ZRV4UteAJyWVeEJgeZZTiDeZhXielY9XhJhntD/PFymp/18r&#10;qf9J62V1uFdeh/yTZxHk6UMP0R4TCJ2/ED6++eY7nvtr/MjzzVuiikUyLSjgslYbGzdvx1qtTVi8&#10;RA0qhOCvv/0FX3zxHb7/5kfWtZ8xZ/xUOBJcfAkgScGhOBUVg5QAeptObMQu7gizskOQ6eCW+xEW&#10;dkgmzKQ4uhNcnAghjoQWJ6TRTvHz8wSXXL8g5PA1m5blGYCz7oQXtwBlN3AJ6I2zdkeUlSvCLV0Q&#10;Zs1/O/tDkh2meQcjwzdEiZtS8sJInhKe1+3QMQSwjsW4eFDgHGC0fQv0tLWwYflCAswKONkegIPd&#10;AUTGWCM+2R4JaXRSCC9Zud6sW+GorYmgyIWhvjwY+ZkeSIqxofBZwttdD852e2Cotxqb187HerU5&#10;2KC2mO1ZDTvWaEBj/hzMHz8GqtMnsm0vxd4tKuwwD9DDPoy6Oi96ySfZCacqECIrknoIvZ3doRSn&#10;QLxt9kFzmz+aWnzZ+ccqmzNK7E3z6wTWrSQlP0VXn+wcG4EH94ORS0Dev28xNm9dCHunQwgNc0d+&#10;XjI95buK9VNMigrP4ERqDGwtj2DWjOlYuFAFO9nWD+kb4KiBCcwOWMBghyHmTJyFOZPnsvO3QlK8&#10;G6oqCE09sm9QDcWGwiixKgShvo6bhI4ytFM42hrLaZK/RQClgYIknrkYRVisvY6vMi0kO0wTdggm&#10;PfS2JaldV3MJf5tHESQYvLxAMClAuyy3balHXyuP0XKJwnKZEHSNx72O5hdleHzrLO7UZ8DCYAfc&#10;zI/B39oVxQln0Vx+C20l1/A6X0YiL+LVuXy2jXyURifATv8gLA8YIDrcnxDhh/raLGVKpbzsDHZt&#10;3QIttZUEFx/cZ3vpvX4XnfWX0VwmuZLK8CfB5UHmBTy/SAhouEuguYlrWcUoSTmtANGapSrYv1sb&#10;xaXxqKylB/3mDJraB0dJ7lw/g+xTfkhL8EGIvyU86a3HRzmipCAW1eXJFCE+Hxml6pPpIQp1N2Gt&#10;jyJKa++uQTPB4y3BpYmg19ZxiXVEdi++Snih9RJ0ZCRkgAJMcOnrv8Y+8CbLXNLtN1DsWR6tFWgn&#10;uDQTNtoaSwmxtwgpj3gcimcfIWHgNvoHrvM3V1kPWXa9Em9UScgpRKuAS2Mx6181+llWzS8K0KSU&#10;URbBJRMtLDcBj4EuCbK+xddbQM9tiuhtgst1OnBSX26x7GVbCF5X3w2eh5DSK/FMUp9qWa4ybSgr&#10;1Fi+BOL+jnuECF6TQFWnxFbJFhGybQTrizL6donHkPts4KuMTFXj/r0slJUkI+tMJDyczOFmL7E0&#10;NgjyoQ75OcHazIBaMRaqi6fB3pJ1IMQW1aXJPIeMJLE+y7EJRd3tMnIocTuESV5TK8ujrVuy6d4G&#10;eu/i7fMa1FVlsM6kw8PTCI5O+nB0MGD/cRCe7scQGe6GmGgvpB8Pw+kzMYgguBzV2wALvS2w0N2G&#10;6qxMPLlyA28ePeM5u3n/XdSNHgADNPmPAKL8P/iJ8ulffxognMjuz/0DffxXH/9NuOnvYz0huPwF&#10;Oj2yO3T95QykpofBxcUFtq6uSM06j/yGazhbW4vkkjwkF+ch8SIBhR5vOqk8s+4KztQ0IKU4F6nF&#10;+fysBKklFxGdnYmA5BTYUSxmLJhFT/onTBv/A5bOGYpNK8djq4aMsIzFDs1R0NWaAL0NU6C7diJ2&#10;rByDbatGYq8WPbZNs7FTcyI2qo7C5hUEmw1joa0xlJ3lcCye8SPGDfkUo375FD9++RF+oec8ecIk&#10;CqMKoWMF1qxdBw3NtZhPT3rm/PkUpeVQ47+XrNTA7MVLMGvhYixVXwVNeqECLRu37YDm+g1YS1Ml&#10;8CxauAQr6IGv19bGOi0tqMt2APQwxk2cMDjNMGoMDLW3w3q3PnwPmSHcxhkR9m6IsKW3TYiRYF2B&#10;GVlBEmpmR7ixQqjEPUgCOgJOtCSjk5wukoiMnni8mzfCZKkzv+NrYkHRs0a4nSP8LWxhtf8gDmzZ&#10;ji1rVkFtyVSsILBV1UTRQnAuxw4n01l5gvbBzGgFjPTVcHTzZpTPykfo9ECsWbGMFXc+lqrMgrHp&#10;AViwcrsE+SAwKQHB6SeRdK4A6XnFCE45Du/wGDiyvPQP7oeR4U5S+h64OujCzUkHttZbcdREExYW&#10;WvD10SVV70dCzAEcTzRAatw+RATvRIDPLgrJUqxbPwsLF0/EL79+S/sZv/46Er/9Nhpz5i7GKtnp&#10;eL0mNLU0sXDJIszltY2bMgm/jRiOYaNHYfzkiRg3YTwmjh2LCSNGQnX2XOhu2ESI1UWYmzuSw8NQ&#10;duIUHrD+/SkbL14ow3PC1zNC9GvZBqD6kpKM62UBG/a5MhTFn8DpyAT48NnqEkZ2a2/G9AmTMW7k&#10;GHz/3Q/48JNP8dUPP2L6vAWYuWARFrHsNQgu2pu2Yc26DVi8VA1LV6zC6PEE4NET8dsvw/DdF99i&#10;zK/DsGPdRuht3Q4ziqDdYSM4GB6Gw0FDOBvQDtD0DOFE8zE5hhgHFyQ4uSHR0RUphJU0Bzek27vg&#10;BO2Uoxsy+Pc0QlAK7Tj/ftrNl+aPJNanRDtPJDjIsmpvwqwf4cRP2cU22skbCS4+SHWjQLj6Iob1&#10;Lc7WVQns9jh4FEGsSzE8T4StA/xNJU36Udju14GZznaKH18NdeBsZQxnGxPYWR2EjeUBuDgaI9DP&#10;CuH+Voj2s0a0tyV87I1gYbKX9UsHRw134YjBTuzfsR46mzShv3UDjHbugI2BPqwI9kd3E2roFBhs&#10;2AyDTZtgsFkLtkZ74Gi1B8H+h3E83Y5AbI87N2Lw8G44WiV5Ye9xilIKWlrj0CbTUp30CltPULzT&#10;0fY2Da+encRzWnN7Cto60wlVfkhOOEbI2I2VqjOxaP4MHDtqhKAAT1zISaQYSoAhPebeSjx+Uoj7&#10;dwtxLjsW5paGMDQxwNadG7F50zpsoiOwfoUmVi5eifGE6kmjJ1NgLXlsd1RXxvE4MiUkieQERChw&#10;HfSsJWiWoio7OXcpexnRE26jsHRKLAsFhQIgUwsD/L6k8e+nOPR3UhgEVlqq+RlFkl58H0Wpp7WE&#10;Al6M9uZiBWp6W+kBt9GLJyTJEmwJAJX08TL11NlEAX9egjcPCxDubQULw/0w3rkPSe5huH2mDI/O&#10;luB1UTFeFVzE7fQTqIqJQ1ZgIDzNTOBsaYSLhekoLUnH7dsX8PJFFQUvA/psUzvpuIWyLl2lE9Da&#10;cBVNFdV4wj7hafYF/JmRjd8zzuFlHgW07i4aa+7gRmElarLz4efgzDpAYTLRwckML5zNDsC9R6cJ&#10;oKWQNPKNb8vw+/0s3LmZhYaaZJQVReBSXRL+uJ+NR/eylWcmsNctcUNd9YMriSjO3X1XCCZX0U5A&#10;aeu6QgEVWJHpsmt0liQ53WVlM8PObkJOjwSxivjyuREaZYWXxBBJ8j/ZW6qjORdNbwkuTbL1wn2W&#10;5UtC0nMK3kMC8E2+XlGmggaUHCo8DiGzq4XX/7YQXY0lAMtuQJIL8n1H40UCUC5a3uayvEpYJg0Y&#10;ECghbIgNdBM6Oq+j9U0dWl7XEpp4L62D9UYJ1u6RkbjBa5XgbFlSL8dQgrklVoZ1q0+y8hIeJOhb&#10;7kuZipSRGRmV4v31yzLpXrleiX+qJcyXsF3k4/cHuaityEBd5WkCxinU15zksz6F0ovxCA+2REyE&#10;Iy7mxqO2PBWP7+fyfDJ9KVOWMvonI4LVvPc61sU6Og41eNtBcJRy4TOX1U2dzdfw7EkF/vyzko7r&#10;SZQRYsoqT6Ki6jQuN5zHjWsFuHm9AJcIxbVlJ5Ae6waDbWow1dFm3bLGwysEoldv0N7azuffx3b1&#10;lwmQ/B+aAMz/ghhaby/BRUZk/jrO3168LEf2uSR4+3jA3scHiVkXkF17GRnVNUgoy0d8SS7iLhYg&#10;gUJxvKoWZ+ou40x1HVIunkdKYS5OVVbhTFU14s+dh39iKmzcvDBh+iSMGP4Nxg3/Egun/YKNauOx&#10;WW0UPbKxtNHYt2kC9LdMgc668di0ZAQ2LRtBgJmK3Zoz+L2x0Fw0BOuWjsDG1WOwZN7PWDjzZ4we&#10;8hk+/ed/4ouP3sHXn3+M77/9DlOmTFM2UVRfvQZamzdhLaFE8rLIVJXKypVYtmYNFqmpY9SkKRg2&#10;djwWLVNTRlu27t6tgMvK1WuxQm0VFi1aivkLVLBYZSmWSeIxQs/MmTMxcdoU/DZ0CL768kuK6igc&#10;0NwM8+17lTwuobYuiHTxonkjwtFTCagNlW3Xj5KATSxpFgj7a5QlyZ6esaxEoSceQa872ScAyX7B&#10;iCDA+BFUPEzM4X2E8GJpBy8zaxzeqYtt69ZDe+1KrNVcCM01M1BXE4e66giE+h2CxeHN2LNpGWaN&#10;+wULhk9AwlexSP08BdN/mY5hv45SxPanX3+CmZ0lXAJ8EJycyPI5h7hzeTSWac4FJOdewPHcfIQl&#10;pEDf6BAOUNi2bF6FTRuWYSNttcZcqCyaiGVLJ0OLnvYW7QXQ3bkUhw5I6vRl0NacjrWrZ2H0qO/x&#10;5Rcf4ZNPP8K7//gH3n33A0ymJzt12nwsW7EaWiwT7c3a2LJzMzTWEcQIYwuXLSVIzvtrVddsTJk5&#10;A1989jk+4O+//vQzwumvypLvwzo6sDM1xdnoWNwrKMFj1kHZQfp5USWeFlei8RI7t5v30FR3DY8K&#10;y+kdFiLVJwR+1k44vGsfls0mwM2ch9mTp2EW7cfvf8T7//wXPvv6G9bRGZg0c/YguGhqYd2GLVi1&#10;ThuLl2tgCevELNaHmXMWYtjwMby2r/Dztz9gydwF0FBRxUaNVcqeJvt4b4e374Ax65Lpzj2w2L0X&#10;Frt04XLIBBFOrsrKqQRXT2X1UBrhRJY1p8ju4NYOSDK3Qay5NaHWhvDijDMeAYrFWToj0dZDWW4v&#10;+2CleYUgmRbh4IlQG1dE27ohme9TZVTGzBEJFs7wP2gKT30KuakFYglC0TLly7olFmFpC1d64UdZ&#10;700J7Ga6hA2dfTi4fRf0tmyDwc5dOKavDwv9A7Cip26ldwBGu/ZQ4DbTNmIvf6e3bRt0NmyA4XaC&#10;+4EDcJatJ2TbCWtb1l9reB+1gIvBUZhu0cXhjTtxkMBosH0bjPV0YHFkH5ztdFByMQSVpQF48yqD&#10;nVguhSsTrW0Z6OrJZIeZyc70LLr476Y3x/EnBfHxozN43XQSja2Z7J9c6e0RjvZrKEHSU8ZMILAf&#10;QoCXJ85nCrjQI+/MRU93Lju2KnZsN3CX8BKf5AefIGds2bUGq1YtwtJFszFn6gzMnDQDI34birHD&#10;R8LV8QhSEt1QQ3DpoQfe11NFAaSHTCAZoKcqMSuKALVTfChKvZLjRcBGEQMBl0FBllVE/fy8v0Om&#10;A/g9WYVCYRhMQEehpSAJ1PSKOLXLtAHFU0Sug946rUvARWIrxPOlaClxMc3VaH9RgTNJ/vRodylb&#10;TviZO6EiORtXjp/D85JyPCsuQXViEjIDApHi7QFfBwu4Ox7FzRsXcO9+Hv74owB/PilCcVEqDA/s&#10;x97tm+Fv74zaM+fwhg7oy5Iy3DuTgwensvA4LQtPj19A0wUKW+UdNNbexq3SajQUliDS3x8Wxgfh&#10;QhiMjrBGcrIHbt09Tejkd/n8+/sptP11LMsawkMBXj7LUaZgOlpkpEmCkimavPdOevtdfB7dvMeu&#10;3hsEl1vKiEhX3z10KnaX728p8NLO59tFQZXVO908j+yg3U1Akak3mdbpoxDL9goyyiXZi9uazqPx&#10;TRbhWMDlIdDzhsL/Cn29j3hdtymiAhQCLTJdwuO1Elyay9HxtgRd/M0Ar21AAqpbywieZQrUdDbz&#10;tbWa5XcZkIy3MtoiU0Uy5cNya3pZhbfPKwgvNYRRmfKTaUOCBu9RQET2tpLtHeRViYVSwOUmf3uD&#10;n7Gc5Tu8t/5u1i+BCwLx4OcCNPw+n5NsRDkgANMvwcODozEdrRKDc5lQVYd2AnUX62fT2wrcvnkG&#10;926dZxsi1D4t5bNne+Bxpf5183l1yj3ztYv32c77aiGQv+HzbJOVUjxfrzIidIuvN1lGd9DSQjhr&#10;vcG2eotlfZfn/oNt5Hc+w9/x4kEZHjZkIyfRC/vXq8BkhyZOhPnjzdPHBEQZKRlAL61vgJfd169A&#10;x/+J/R+By8tX5Th1Ogb29rYwpacWmXoKJ4urkVZSiviLFLuCLCQV5uNEeSUhpRqnxSoqcaIoF8f5&#10;+UkKyNmyakRmnIW9bzAOHbOiJz0cQ4Z8hVGEjXmTf8SmFQSXFaOgozUOOtpjsH/LOOzfOo6d/yhs&#10;WDIc2kvGYKPqVGxRn4qNK8ZgneoQaPH7mivGYdqEXzFu1I/49afP8fkn7+Hzzz7Gd999h2+//wmT&#10;2AktVF2OxYQNDW0trNTSwhKKisDK/OUrMG/ZcsxWWYLfRo3BT8NGYN7ipRTOdUom3RWr1kCForWQ&#10;QrR4yXIsWbqCr/J+KRapqGDMuLEYMmoEfvz5J3z71deYzs7SeMMOWO3Wh9dhMwRRbIIpTCEuFBQn&#10;DwRbOyPkmB3CTG0RdsQGoUesESFxLQSXRIKLpP8P5LMJtrJHgpcfYmmhzu7wobC4HTGDO+ElgGDj&#10;Y2mPw3v2YacIPoVeXW0ubToy0txwKt0ZjhY62L+dUKO+BFNHDYXL9w4o/LAAi79dhFG8z9lzJWOs&#10;KhYsV4OTfwC8Y2IRevIUEvOLkEThj829iJic84g7n4Ok89kIT02ChYstLO3NcdBoP3T2bcdu3a3Q&#10;0l6FxYtmYd7siZg/dxzmzh7Ff48n6E3D8hVTMWv2SMyYOQYjR/6CH374Fl8TBj797Ft89PE3/Hwx&#10;ZsxajCXLVmK1ZKVdT+HQWgNVDZaV+jIsXLGMZbMEsxYvwrT58zFl9ix89f33+PTzz/HLzz9jwtix&#10;mDdtGjauWo2t69fDhwJ5LioexQlpeJJXigf5JbibV4xbhcW4UVSC2sxzyuqkjKAIuBmb4fAOHexe&#10;uwGrFizBilmEjcWq0Fi6HCOGDMOHH32CLwi9owlGoydNJqRoYKWmXOMGrCS4qKxczfqkwWtciQWq&#10;KzB+ygz8PGQ4AWYkJoyfiGkTJ2PONNa7WbOxjNe+avESrGO92b1WC8Y7duPITh04HDJGqIsbIlxZ&#10;7izjWAdCDIE1zsoBCbQkWiLLOZagKjt/y+eSjC5dphnN+R0J0HX0QZKLbBERiEQCTZidG0IsnZTs&#10;u6lOPkh38EISoSXZ0gUhhgTfA0YIPGKqJKtLtHVGmqMH0gnUSbauCDW2hLuuIeHGGK5G9MgPG8PO&#10;wFCBFBsZKTI+AmejI3A1MWVdNIUd/25GkDHT04fVQUNYElaO0Vu3MzCAt6kZ/I9ZINzGERH2Tgi1&#10;skMAwcXH8Chc9xrCfg8haOc+HNmzF0a6+3BoH8HIeCsS4xyQlmyPyvJwXL8aj2tXInH9WgSePktV&#10;9lz6888EPP0zHnfvRKGqIhzVVXGorA5CTW0YoqOO4ajJeujtWQl1wu5yAqQBj29vZoq0+AB24DIU&#10;X0hhvEChEnC5gj8eFeJcbjSOnw6FtYMejI9sh97+zdi1bSN2bNmENSsJ32uWIzrcARfOBfOaZLmo&#10;rPypRHuTrCypYQcuHf6/wYPCIUP7Su4VCg+hRoRGVh31EmwUL1vJ1yLTCLLyRISJIiRLqAk3/Xwv&#10;Cep6O65RyGRq4QbPcZMQcxNd/F0nBaOTAtUlS4F5/RJEKXsntb+uRNmFBLhY0bkgOHqx3pwJT2B7&#10;SEblyUzFcqLjlWnLpOBAJEcFIi7KEw8f5BFY8vD8aT5ePCtCZWU6LI4dhvGBPfCzs0f16Sy8qW/A&#10;q4oqPMq7iD/yivDyXAnenitHWz6FvVhiX67hj8p63C2vQnpkJFytWM8czBAZTHBJ9MGt25no4LOR&#10;qR+ZZuvvl92tK9D8VoJSCymaBIKWCmXEqpsmeVpkr59umTahEEvmXAGKrp57tIcEGLEH6O7lZ72E&#10;OX5H4mCU0RFCiwBKT1s5euSYLTLNJiMtNB6vs70Urc0X0Nx0Dm38W0/7A5bXS4r+C/7+EWHwHstJ&#10;ymxw9KO7jSBF0VaMx+kROCG4KNZRwXPV8Fws35bL/I4sbReIlfIVu833FHHCR+ubWjS/ria0yDEJ&#10;LhKvRFOAhXWnV3aWluXuLHtl6whl9RnrhsSUCMR2lLMOEbSUEZm/oIUALL+T6cf/tWqN9WKgj/Ww&#10;l98TmOO5BFpaG3nu1jr+uw4tBJdnSpkX4ClfG18VK7FZAkYDhDWpi920Dt57B+9ZwKWNENMkz6Lv&#10;Kv8m98rn3c7zdUvwMOtmm6x0ukGokczOsoT7Dj8nBDZfx4OaU7icE4nzEU5w2LsB7ka6KDqVgsbX&#10;z1iHe9CDAXQTPnr6yTG9hJi/4OP/l/0bTv6v9n//29+ePctFaloADh3Sx34Z5g6MQkLGOcSczkTE&#10;6TTEZp1QVhDJsues0jKculiEUxSLk4UXkJGfh7TsAqSfK4Szfxi26BhQBLTx+Zef4/vv/oWhP3+A&#10;2RO+wRa18diqPkpZObRvk4DLaOzdMhJbNYdg7ZIh7PjHQWPeWKxZNAZay0Ziw8rh2KAxBitUxuLX&#10;H77Bl59/omTJ/f77b/H9D4SYoQSjkaMxacZsCt8CTF+0EEvXEEQodIskGyrBZcZiFUyYPQdj6Vl/&#10;8+sQfP3TL5g0fRamzpqD0RMmYQxtwpTpmDJ9NpYuXwmN1Wv5qoZZc+Zh8tRp+OyLL/DBJx8rrz98&#10;/S3mTpgCy+374XrwCHxMLOBv6wg/Jzf4OtIoSn7m9ggmuERSeER8omgyTRRN71/2pwnn+wBTK/jL&#10;0ll6PAE2DkoiMy8zK2XExZPmSw/cm0JmoXcIh/fuxzbt9Vg4dwoWzZ+EQwZaOGywFtoai6A6Zw4W&#10;UDz3/bobNR/XYO0X6/Dtlz9h9pxFMDCi8Hj6wME/GDFns5FwPg8pRaVIK69BEiEzjqIfl1uAqCyW&#10;76kziD5xFjHHTyM29QR8g8Lh7OEHcysnbKDnPHPGfIwdOQ5ffPopPvjHe/jn++/jXx/+C//6+CN8&#10;9Onn+PizbzBk6DiMGzsDo0ZOxdBh4zF85ETMnb8M8xcSBpevIiBqKsuP5y8hzMyfg8lzZxEqVaGq&#10;SUBYqY5ZS5Zg+oL5GDlhPIaOHonJ06diiaoq5lGgfvnpR3zx1edQnbcAepu3wdrgEOpO56Ak4wyK&#10;ec2pIWEI8/CAl5UNjLbvwt612lhLWFkwfgpWzJzHercGW1asxmEdPRjq7MNsPrOvWZZfsw79NnIk&#10;bTSWaawmzK7FMolz4utSvi5W53UTRMQWLlfHzIWLlXrz1XeEq88+wyeffIIPP/wQH3/4Eb74+FP8&#10;+MWXBPSp2LF2PfZv2krBP0BxcGAdIaxay07fNqwbMnUoOX5sEWctcOKEKJZ/CEU/mLAVzroRKVOL&#10;BN9EwkmyTAs5eiPawZOA4I4ggnEY61E8AUeWzZ9w9UeKrTuSbNwQdpT1yvgYz2GGGBt7pDoTWgjT&#10;p9x8ccbDH6fd/JDh7EPzRjxhW0w2qouwc1Q2/IwhWEWxTsYSshIIWwkebkj0dUWSnzsSfdwQ58nv&#10;OrE+Ozope2fJNUi24DiaxHVFsG5Hsl4n8NzRVtbwO0I4ondupLMDO7Q1lY0nD++X/BmEH7ODcLM3&#10;gr+7MSKDjuJclhOyc2xw7pwDcs+74ORxe4T6myHM3x7OdnpwtZeg2t3YtUEL+7ZuhsH23dDfthM7&#10;tTZh85rVcLE+hEf3c+hB0rtvzUZPVxGFsRxN9JafvSzB748LcLEsCufzgpGVHYpTGWE4kRaKhFgP&#10;pCb64WrDSTzk7188y1PEr1N20G2sUaaGJCZAVgcpoy3tBBclNoHGjlumCWQaoFOJS5BNFSk6rRTG&#10;NhG1+8qQu3jM3fRsJaZAxEg8bRE8ZadpWi9FQAJGJRFYV88NdPZdQ0f/VXT2X0InBUryhUgA8PPf&#10;K5TdhD0dreFhZwdPazv2OQ7KrtGyWWC4lwfCfDxwIikSt6+W4NbVXDS/KVECgVsEIt6W4Pr1TAT6&#10;OcPLSTZtdEL5iZN423AJbQ2X0VR9CS9q+b6W11B9He0ll9CaX4u20itou3wb7TfuouR4BqK8PBHl&#10;z7oTRjiO98L1G2fpsYvnLhtEEia6qyhwMtVG4KDY9VL0elrlPUGM4iojLvKsZO+f7m4JQL08GCxL&#10;2OvoJLx036fdVYJpu3so9n2XKdSDUy49hIlelk2X5NtplOmdMrTROppkqTohhuDU1UVQUspfRPo+&#10;y+4JX//gbwkZAp0SXNstU3wCFPyOAKUyWnZJMfBz2VtKGc1pI0DIsuXWO0reFSULsoyWEEAkE7Iy&#10;XSSjEq28N4nfkdEz3svgKjM5x1+jJbwXiYkRk5GMwWkiCZQV+JCl0sWsQyX8979jYPhbZTSP5xHQ&#10;Uo45eFyZfpL4FwnoltgqCbrtbKknaNegjbAte2xJnRQwlOXdzW+L0NpUzPMMwotAdp8E1VhhcgAA&#10;//RJREFUOhNeOmVKjPWyg2XSIvWToCi7YMuIYr8kTeT1dvO1r+cRy4rPsPd3AsMfSuzQ2yflaLmX&#10;j6p0T2R6GiLL6wjO+jsiJ8oPr+5dQXvLS3T0DAbUtgtw9A0QumQQ5n8/wvL/ZAIo/7vPxf728MEZ&#10;uHuYYqWGGlYu04CHWwAS084i/sQppGZnIC3nBAorS1FRX49zF/ORepoil54BB08XOLm7Y63WVgr+&#10;KowcMxHvvfcx/vnBR/jne3/HqGGfYPqEL+iRDoXB1tkw2DQFhjsmwXDXeBjtnYijBybjgM5EaEtW&#10;XLWJ2LBmOrasnUobi41rhmLF4h/w0zf/wPv/8x7+++/v4adfh2HhEnrr9JxnL1TBjAULMZlgMmb6&#10;dEymyK3U1oa69gbMlZEW2vwV6jQ1itBKZT8aVQrUAv5+4tQZGDpyDIaPHoexE6cqtpietTrBRZZC&#10;L1qylKK7CJ9RoN775wf47JNP8f0XX2Hm6Akw37oXbvQsfUyt4cOOw8PBiZ6QHewpPI783MvIAkEm&#10;VhQSGwqRjTJVFMzvBhy1RABFK4CiJcnH/PkbiWUJlmW07PRDCT3hVo6IdvdEtJsXUv1DkR4cCWfC&#10;zJrFqli9bDlGjRqGkWOHY+7sSXw2c7B37naU/lwMj9ku2KylhS2bN8ORnVhmUQESz2URWHKRmF+I&#10;ZEJmSlk1kktqCC2ViMktR3xuMRLpZaXmF+NUQTmyCTQncvJhSS99/2FzbNi+D6PHT8e7736I99/9&#10;AO+88y7+47//js8p+kPHEjDGTcTUeYsxa8FSPjuKvPo6LF22CrP52ZwFi7Fo6QqosC4tXLqSpgGV&#10;FWuwiHVkrspyzJdAXXU1LJFdmtfxd2s0CTGamPMXwMhml0s11LFomSqGjBiBb3/9CV9/9TW++OhT&#10;DPv5V+xZt5Fwq45VC5dAZcYsAsMULJs7D9s010JXeyPM9x1gWZjAh7AQJXFELp7w5DN34vOXqZ7v&#10;v/0e337/Pb7+kcelLSasqrCuzFm8hNewTBlxWcq6MFdVDbOX8HoJLktYd1RXr8GC5cuxYNkyAtgC&#10;TJ41G5NkOpH1b8LkSfj2u2/x4zd8Pj/9rIwImO09ABv9Q3DmtbjTPA4dYf04Ct8jZvA5cgwB5paI&#10;cXZDmpLrxUuZSownnMRb0WxkhMYVkYTeEBmps3JAEAEjkBZi54xwBzdlBVvMXwnwol09Ecu6E+fm&#10;TpiQmBo3nPYmsPiK+eK0jw/OeHrhrLsXctwCcd4jGLleYcj3CsdFWolvFIp9wlAZFIma0CiUh0ag&#10;MDwMBeHhyPYPxBnvAKS7+iHR0RfJLsFI9YhGrEMoom0JjmY+iDAl6Fh5IMPJE6lsE2nurkjwdEaM&#10;hyPCPXnNHhRMEV17Wxjv04Pell3Q1dqMLeoaWD5/ClTotMybOhJzJo2EOuF2z9pN0Fm7FUY798B4&#10;127YElg9za3gaWEBd2sruFiYQ53tf+yQ39h3LEBGugdaW0swMEAvsqUILY2F7LQL8PYVhbuRQtZd&#10;QaMXLoGcvRRUyZdCweqSPVq62NnLqo8uCm9nGQWEnTu9a2XJM6GhnwLRQ9EVAe6XBF4UwYFOmSqQ&#10;KZ46eq4U0BZCwuvKv2IdKEptg0LZQyEYzL4r4kuxozD3ywaLFNVeHkcJIKXX3sljCbjInj0y6tJG&#10;z7q9jx41waW1TYToDn6/X46b18sQHxsEQ4LcoYO6OHrUANbWJsjKOY679+rx9CmP1XyPoktxpKD3&#10;NRVQhEopoDX448EFJET7IMTbBs5HDyMjMBB3zl/A08IStNRcw+uGW2i6dBuNl27iZXk9XrGfaD5f&#10;jtbiGrxl35ETHgVvApOPC8s1yh1paYGEwnw+Uwq3pMZv4bNtoVC389m0PwQ6HvHcDxXhVzIJd/O5&#10;d/01esJnLWLdwjKS8pERM0n410ex7BNo4TOXrRZkJEtGSGSkRqZ2+jpF3AmCFO4uPhcZdVCeLa9B&#10;VicpZdzLcpRpDxklaOHzbblCgKOotxCqJO6Igt2tLE8XIB2EBFktJGAwOIUn8UgU7naWc/sjQspT&#10;Qspjlp3Apoy28PuytJnQIiCKbhlho/H+BsGF16OAy6ANQocExvLvEryrZEqWe5VnwXti3RSTxIQD&#10;3Q38jRhBqluuS0ZrLhFICCa8h7bGOt6TfCZgIRAsECRxMoOjOPKMB3qusT5XEXL4LDoJLITE/p5a&#10;Gu+Zz0/ARdpBz1/LzGUFlOxXJFtOyGigkkCxjfWw6TKh8BK6XhHOXxB05PXVJTy8koPj4fbsa4yR&#10;6GyMJAdjlMYFoOd3Hucxr6n1Ofr7mtHd34auvk5093UPTvsQXv6vIyj/3+x/Byr/d/vbHw/OwcPD&#10;kuCyGssoOM4uPohLJZxknETK+Qyk52agsKYM5Q21yCnKQ1rmGSQcPwlbRxs40Atbs3odlshS1+Gj&#10;8M7f/4H/ocD9673/xLgRH2POlM+xWuVX6G2chgObCS0El0O7J8Jk3ySYGkyBAcFl3Zrh0NSYCK01&#10;kwgs4wkuo7F57TCoqfyEb794l8ejaP7nu/jx56EUwRVYvExNSck/Y8ECTJg1k+AyDdMoeAIuy9dp&#10;YYHaSswjsAi4LKCprNSA6qo1WL5aU9mXRsBlmIDLqHEYN2maAi4itGricbMjXaxKcVqsgk8//gT/&#10;eO8fyuv3X3yNWQQzARdnAxP40jP2tnGAm609XAkhDiZmcD58DF4mFgiQ+BZZSUQPWoJzAwkt/vSq&#10;/SmcgYSVQCt7+FvaKjsGB5nbKoG84Wb0WClckR6eiPH0QXpgOE6GxsCT8KNF4V+jqkFwGY9ho8dj&#10;zuzp0Fq4AtnDziJubDRWE+S2bt6AXbt2wsXbE6eLLhJKLiDuQi6SLhYjobCY0FKJlNI6xOdXE1oq&#10;EXeuCEl5xUjPL8HJglJkXixDxrk8WNi7QMfACGs3bcfwMRPw93ffJ7ywDN79H/yXZCr+5hv8NobP&#10;btJkTF+4GPN4bgl4VtMgfKhpKNstzKKoLyIILiZcLCTULFq2Fipq6wkua/h9Nczj810k8UcEjWVr&#10;CS4sG3k/i898Ost0nupSltdKlomqMvX146+/4otPP8cn73+I3374GRuXr8YqApP67EVYOGk6ZhGi&#10;lsyag008ji7B1UrfAO4mxxAsoxqe/ohx94WX7NrMZ7+cUPXzDz/hBwKLBOh+9eOPmL9E8vwsw+xF&#10;hC6+V2U9GASXFZitsoygNQguYgsIxGLTFyzCpNlzMXnuXAKc5A6ahi8JLd99+x1+5bGXzp4Hc10D&#10;2OgRXA6awI3mTvM4TLgltHgeMYUvwSWK4JLuE4BUXmMMISWBsJJo54Y4GxdlpE52GA8W0JX6YueE&#10;AFvHwVEcvg+RURJXL0S4eiDK05v1xhvxBJMkiaehnfHzxyl/P5ovMny8kEGYOO3mhlwPP+R5BqDA&#10;OxgXfUNQ4heGcta3soBg1ISE0oJRGcp/h8WiOCQGeX7h9KiCcYLgkkxwSXIJRLJ7GKEpAJG2gQi3&#10;JLgcc0O8JY/v6o0MF4qaK++DAhfn5oxY1uloNz8EOLooG9sd0dWD/oZt0F2tjS2q6lg8dRIWTpuA&#10;ORNHYc64UVjBsty5cgN0NLbAZMs+HNuuxzZH0JNYHkKdF5+NE50B9fmsHz8PgcayBTiZ4Y3m1iL0&#10;o5QQcYGCmI+2NyVofllEz7yYnXUVBvpr2HlSWAkuAz3XgQGKT78s/6S33s0OntYjSeIojDJS8G/v&#10;WnZ1lnwssuPz4EiLQAtNOnpCibJMmt5tiwIuNfR+RchvUTBkaex1igL/TfHqpdD0U/z6Ogeth8fp&#10;pufeRcHplmP13lSgSja+a6OAtXbXo4Xi3dzKc/B7j/4ow60bRUiI94XhoZ04aLgTR47qw8rGGOfz&#10;T+Lh46t4/ZLX1/47Btp4fRS7fnrbAwIuvP/fH+QgPtoTIT5WcDIxILgE4Pa583h4oQCtNTfQUncb&#10;rQ138bbhJp5V1ClbAbzJKUIjHZvXxVXIjmJ/ZGMPb2cXxEZ7ISUlEH88LqAA8hnxHmSEpaeZwt72&#10;QBH9wZUztymGN/lM+Tz5zAUWZVWLLBnvJGi2vLmAVpaVxF0ISPSJgIrXL6NXMhrSxXsghMg0ioiu&#10;gIxMr8i0SBfLo7P9ijJio4zOCEDx+z09AqEUZoq5TMPJDt+yjL21sZgAIInuqhXwkViSwWkY1gVe&#10;m4xsDS5pJ7iw/Prb7xNaHgGdfxJKHvN7sgpI6oXUAxl9kxGWG4PQQpMROGVlmfxdAY8G3gvvoVvu&#10;Qz6T3/414iLgosAswYxQqaw84ntZqqwE6vIeBWwUcOGzkDwybY3VaHtLkGhhXZEMzQIrUqcITzJ1&#10;KSMkA4SowX2QeEyWeU9nhQIuyqommmzs2M16JdbVw2Px+N3yfd7/ILjwvSTaI7i0E5I6mxrQ9pLP&#10;7wUh5uUV9Ly6gseXzuF4oDWi7QyQYG+IJFtDlBBc+p7eQ/eLh3xur1iPm9HZ3cxztBNEenhewkZ3&#10;z/8WQP7/tb89uH0Kzs4mWEUPeDm9TTffYCWRXNK5czhVnouTxVlIu3AGSWdPwjXYD0ZW5jAys4DB&#10;oX0wMjaAiZEhjhgbYqWaKn6k1/nLD99i5JCvob54ODaoj8ROzXGElmkw2DoFB7ZOwsGdE2myb80Y&#10;7N86Blu0xmLLuqnYs2U6dLdMg+6mSdi1YRw01Ubgx28/xldffY8vvv4BvwwdgfEUiLFTJmP05AmY&#10;MGMyhk8cRyEdjXGEl6WrVhFS1mCWiipFVYXCsxxLBFhkOfTmrdDask3xridNm0loGUt4GYtR4ydj&#10;5LhJmLNoKVToWS+iEM9XWYJZc+bikw/+iXcIYb98/yNmTpA9lZbAcb8RfI5aIUi8YAdn+NG79aPY&#10;e9Mj9lM8YxEae4TSIqwdKTwOSmIyGW3xMjoGl4NGcDQ4DPM9+2Clqw/Trbths3MfnHVkRcphOJia&#10;UWCt4Mrn63LEHDrrN2H8ryMx8ucRGD50HIYOm4BfKeSx30bi9LcnoTZrKebOnwoDA11YWB5DUHQk&#10;zpSVIr4gH/F5F5FUWKrEtCSy80krqUPqxTqcKKpHWn45Us4VIjHrHALjE3HE1lbZw2fW/HkYOmoU&#10;fh46FN/89BO++eF7fP3dNxT5H/D1z79hOJ/XtPmLKdxL+aqCGfOXYOY8Ff6O7+cuwLjJLJuJEzGV&#10;oj5x+hxMnqmCaXMo9PNWEDSXYREhZzHhcBHhcqEClauhobUBq7Q3KcuTZZXPrIULCRELCQVzCGpj&#10;8MuoEfiKQCCxKZ99+RXGDh2N5YtUoam6EjtWa2Gv1hYc2LYb5vTKrQ8awoPPMMDMGqF8/pLnJMrF&#10;C35872PrxN+oYZRMMw4Zqkz7fPn9D5hJ0BJokVEUmRKaJaN5vMfRhKKxU2Zh2tyFmMX6MWfxUiyT&#10;UTnN9YQY2ddqjQI4qmvWYjHv54dffsOvv/yK0cNHQI3HsNhnCIeDRyCJBAMIp4FmhFaaTBV6HjEj&#10;lJohmBAS5y4rhbwQbeWEOGsXRMky+iNWBGBzBMryasKtAi78ri89Xm+Csi+hV0ZfYjx8EEVYifHx&#10;RaKPH9K9/HCCYHKc953E+png5IRUL08cJ7iku7ngpLMrLrj74LybD3IIS5m0s2KeNA8vnPf1R66v&#10;D3IJU7neobjgHYJ8/3Bc8A9Dpk8Qj+2LFDeZbvJEhJ2zEiwcIaDl4EaocUUaz3eScJROaElx5vkd&#10;HRHj4IRotpEg1rFAe4nnMoETy8qJ9d1+7yGYbNfF4V260NuyGfs2bITR9t2wkliZfcbwMbKEr7E5&#10;QgmdMbyfUDs+A3uBUAtos71K3JmaykIEBFji6TPJuCrTNtUUrCp6/+XobixBb9NFdsaFhJYKwko9&#10;O3SCiIiT0rlfZsf+F7DQujtkyJ7CRq9W2TBRBIbgIl64eL7iZYspQZrS2VMgRQiVeIHGWnqoMgrA&#10;43eJFyvQIrEBgzEsYpKjpU+mkCgwyt94DkV8eezOv3aj7mimWMjwf3sD2imEbTxeB8WkpfESGl9f&#10;xtUr53D+XCzycpNQWpKK8sp0/P6oBG8aG/idBoIDxbilAWivpOiWAwSzgf5qPH2ej+ysaBxP9oOj&#10;qQFSfL1wI+ccfs8tQmf9XXTXP0BH7V001d8kvFxFc3UDmujwvKBT85jOzWnCrLuF7LLN/sneCH4+&#10;1rh9+xzvj/epCKnE/xCYOgkuErjaw88o6L09MvJEYZWkfgJwEvtBYZbA2HYZbSFcdbZIwC1hQglg&#10;lVEQmbKp53OWuA8ZHZFRFhkxGRw56ZBgVGUV1jV0yXPuoegqIwcspx4em6LfzWfW036dz7QGb17k&#10;48WTHLx9QUh7W0q4FFCSc1GkBU5Zzj2Eiy5el7IcWaa5CC+SJG6g+65ifQQOWSLfy/IYXCkmACOx&#10;IDLywfvlbySGZRCG+DcFRgjFXWU0icOR+xJ4EcgQ6Bj8nvJduV4ZSeJ9yo7jHS2yUorPQMnMLPfB&#10;e5Ul8zJ1I6AigCdA1CuwJyYBx7ymHjGp4xIHI7DC7/DffQSVXnlPcBdo6em9hB6Jo+ojjPReYdvg&#10;dfFcAnkyzScmAeoy0vj8Tj7+vHoed8qO4zLrXUVaMM4G2uOEjy3K0yJxJScdD2uK0Nf6hr97y/Jo&#10;Qm9fB49L6+5kechS6IH/LXz8P9n/yajL3+5cPw47u4NYJUtv16yHR0AEUiRupaAQObUlOFOeh/Dj&#10;yfCPjcFBi2PQ2LgBmpu2YPfewS3X3V3Zsfq5YPfuDRg3dhjGjxmGGVOGYuuaSdi/SUZapuPgthm0&#10;6di/eRL0tk7Avo2jsU9rOPZpj4buhkn0lGfBcOdsdmCzCTgEmI2TsV5jHH796Rv8/NsI/DJsFH4b&#10;MQK/jRyO30YNxdAxwymiI/Er3/80bChGTpiIxRTCRezMRHQm0eOVYf9la9ZBbZ0WNu3ag+26srGe&#10;BiZPn4URMnpBcBFoGT52IsVrMebRu567aAnmUDynTp+pZMt95z/+C6OGDKMQLcFmDU16zqYIoLCE&#10;yBC+kzuC6dkGO9GLcfJAqKMHQuxc2Jk7IZyvMY7uSs4WWUkUdMwabgbGsNbRg/nuvdBfvxEHtDZj&#10;t9pqGK7fDPOte2BOgDl68JBihnv3QW/nLiybvwif//NjfPavTzH8t9EY/dsEGH1kjPz/ycfsb2YT&#10;5MZi2swJMDU9DDcPeuApKcisrEJcYRES88sUi8st4WsF0opqFWg5U9qAs/SgUnMuIO7UaTgHBEJ9&#10;/XqoLFPFp59/hv/4r//Gf7/zD3z65TcYOnI0bRSGjB6HYXxWUyjiC1eswvxlKzFlzkJMmb0Qk2bM&#10;xSRCyvgp0zFszBgMGcXrnDQFoyZMw5hJ8zBm8kLafEyctYAgqcEy0WRZrcR8QqKs3tHcsEUxGUmb&#10;I9Awdx6BZ3AkbdjosRgydhy+Jjz+8+NP8f7Hn+Drz77CMpXl0FJfC+Od++FgeBROxmZKNlBfKxsE&#10;UdhDZfWWxBY5uCOK5RAkewXRtHm+SWPGYSTr0udff6ME6U7/a/+q6XPnE7jmEbhkn6vZrG/jMGTk&#10;eIybMhPTZhNqWEc01mljtfZm2has3rgVmlt2YC1NAnt/HcI6yboykc9Kg3XJTI/gcvgY/CwcEGbj&#10;ggjFnJUcPt4S02R8TIl/iXSSaR83ZcQthvASYiLZlE2VYFdfEzOCC8HHyhYB4u1a2sCbIu7L+wsg&#10;vMQROuIIL4kEjnTfQJzy8scZdz+cdvJCvLkdwvnbJFcPAo0PUnmeDEc3XCB0nKNlKqMj3kh19kIy&#10;63CiJMzjsU55+eIU4ea0q0CNH6ElBAUhETgfFIpThKNUNw/EE4Bkl+8QJUDXhSDjhhRXN6S6uOCE&#10;m6sCLul8n0Jwibe1QxwtzMYSofaEeIJ5EGE+TPb2Mh/c2sKH9+J49AjsjYzgeoT3fsxS2UYhhnAk&#10;q6TieZxEZyeWpR0dBSt4ENK3riT8Tp4OtUWL4GR/GH/8QRGk+Ck5K0QQCDD9hBfISExrHjty2UiR&#10;wkYPUwS0R1amKMGzFBd6pt0dkvujiJ0vRbSF3rAE09J7ltceJUZFYiFEeK4rgjJAL1/ESKYsuiVe&#10;gb/pIjBIqviebr6nuEjsikzzdHXcUsClm9cm01QyqqKki6dIy744siqkvYn2hvaK9lamoGREQQIj&#10;aYSRHoqmeOut9Lpf/llNESYk0SPulNgRipcEXcrWAf0Uvf4mQhrFsp/Q0tdPQzVevCnCxeI05GRF&#10;weGYAUHXE9fPXcDD/FJ0NjxAT8Pv6Ki+hcba62i+QtC6dgMttfX4s7QMv+cV45RfCDwI3E4ET0uj&#10;3XCxM8a1K1nKvfVIoj6Kt7JdgrJ6h7DSI7sPi9ET5zOQvXFkumwwSJVCy/vuaq7hM6NYt9RRmAVQ&#10;ZERGRhousQxFuGW0QqCRMNkqGWwlj47k05GEfgIa/waX6zw+n2knBZpCLeDSxWfW1SojB1V4/vg8&#10;Hj/I5HPLRfPrIrS8kbgYGV0RsaaA03p4XgVclOko/lvqhkCBxMTw2L0s9542QoQseabAS72QWBXJ&#10;hivBujISp4yoSFwKz6/UK9a57q7BLR4kgPj/PeoiIyXyXspUYqVYFyTmhNbeTAhullU/cl4CjjzT&#10;ThkNkfeEqN7/F3tvHd5Ftuz9zh5njBnc3S1IiBAX4kSIAMEdghMgxN1dCRASCAQI7u7uOrgONrjE&#10;/Xu/tcLsvc85+773vPee9/xxn/NAPd2/Tsvq1d2rPqtWrSpeq4JgXSUgIqkRai1RyqoiDtKV5/lu&#10;irWH9Ucwh4CJ+MaIBYjgUlHJOq7msoYQUyMAw2+lipBeLmXg/cswWgmfDQGqjJD48NIm3Du1Fmc2&#10;pWLXoiDsTg3BnvRw7F6aiLvHduP1nct4/5zvT2U5yqrKUVBerJaVVRV8FlwqS0s1r/efh5f/FLg8&#10;vLMd8XG+cKPyGuToBi82rPGLliEpOweL81di0eochCXGI5g9qRkL5sJ97CiMnzIRcYkLEBMzD+vz&#10;U7FlyyKVUM/ElD3y/l3RV6MNhtn0JJxoqjD+Sty1MM61N8a59VZxW0YO6oKxjj0wwbkfJrjoYIJb&#10;X/69LwGhD1yse8HWXAM9unaGRh9NKhIt9OyrgS49unLZg8qlN3vDPakcu6OrRg/29PvDgNAhCRZ1&#10;jcygSQVkONDq7z1k93ETFLiIn4u2nhHPqYVelD5aA6j8dTHAiL1qAovmAH306KuJzlS+DX6si5++&#10;+Q79qejceR6PEWPYU/b/e4K8xWHRSGPDuiiYjTgV5OLQGKQFijNmmPJfiZ23kD3LufBlb9Jr9ATM&#10;JKBMYu98grMLhljbYKi1Lax09eFsYo7hVnZwpzIf5jYULlTszs5OcHZxgIHhALRq1QLt2raDdm9d&#10;eHSchnO/noNr/WFo2qqtioPSq28vjB7N3ur0aQiJY+99zwHksKHJ3XcSy3cfRe7e41h94CTWHjyF&#10;DZStR05j28FjyFyxEjGpGZhNJaGpq4c+ffvh119/w9dffYOffv4Vrdt2RA8NTfQkgHTp3Q8dWA+9&#10;tHWgI0qeok2FL7FQDMzMYSixc/i7d3/Wq2Th1tRWFpc+OiZ8Tsbo0Z+QxXs1sbOGpb1D7TCSpR2s&#10;BzljMOvFddgoWPH+zfjMJO3CAANDwoIBNAlDvTW10LJVO/z6W0PUq98YbZu2gavtYIxzHg7fibMQ&#10;M9cXMfP9qNQJ0IEyBMfnExCGbIKKBGjLIRQIuKQSKMe5umOggTG0ec7GzZtTWijrkC7vQ5xvNXVr&#10;Rd6RPgSWnvKOiNWF0KVvMpDlHQwbR1fYOg2BjcjgIbB3G46BNvZo1bYD+rGezPSNMcLJFcFzFyJ2&#10;YaACl0z/SCyVpJz+kteI4MHyJhFKMggui+VdCpZ0EYQA/zA1lT7FkyBGeEkWqwsVeJovlX1gCNJ5&#10;b+n8PsXit5iSGx6PVQSPfEnkGU9gIYxs4++d4YlY6xuObK9ArOE+G2JTsTYiERsiknCAULKfwLM7&#10;TqwsKdgQQ/BhPa0IjcY6/t6UmM79kwkecYSQBGxLTMXu9EzsomyMT0YeAWhVZBzBPBrLCTzLCe3L&#10;CT2rImOxOSmV8JOAdYSYDQScdZExWB0aoaw/WSz/Evk2FgYjfUEYsnyikeMfq2IZZYaGE158kOAr&#10;Q2i8Zz8/3l8gclgvK1k/q8Vvh7C0mudbGh6BFPb6pw8dBdeBdnAl8Pp5TcOtm3vx6k8qiiIqPolH&#10;QeiolNlGRVTcRYQSCQPP32UEAVGyooAqxJmWvXsx54vzZ0nhETbep6gkqdSo2GT4QM4jMVkq2Kir&#10;YQCBGek9fxaZBSKmf3HQVD1WKs8KKk9xPBWrSkX5XS7FwkIlKcqBUFVGhSKmeolpUlYiSvsCSsUh&#10;+C17uW957HsCyUf+vYCKsugWl9dR8oHn/3gNpe+vouDtZRRxv2qJA6MsB2JBkgBplI+nUPXuOF49&#10;P4Dnf+zG44db8fDBZty+sQknj6/Gkf05iI/0xvLUBJzYtAkXt+zC82NX8Iry+sgFvBSflgss3w1C&#10;0tWreHnuHF4cO01wzULaQj/ELfRCoOdkRAXNUzE9ykofsT4eU+GLk/HvKKGiLJMs1+JoW1Yr5TI0&#10;JhYZAozyxSAwiFQUij8Q9y/k/Yq/igAN6xSicEX5yvCGKGUZvpNpvB9P4qOkBXh1BEWfLiprlUR8&#10;LSOMllOZl7EOxNdF4PSvGVtiOXj36ijr4xA+vD4GiVZc68RKACFISFoHCcQmEX0lUq3ElxFYqRQg&#10;qGBdCvxJFFyBC5a3jO9N7ayfWsuE+OTIDBwQ0KoF2gisFUUEzyKBo+Osn4N8B47ynGf5nAgRyjoj&#10;M5IkKjOBjuAnUKL8esSyIkNgfIfLZdiJwCTBCNVMNL4HysdKgc91Xu8SryuQxTriO1ctlipl6eE7&#10;WymQI4BdOwxWxe9BzqViwxBSynhsiTgzl59DKUWG4WRITqClTMCbZSn9eB6f3p3GGb4vJ7Ytxp5l&#10;0WwXvLErJRSnVi3CuW15+OPyMbx5egvv3j1HYVUliggUBeVlPHc5v4HaIaIagZaKSsJMFWHmX0PI&#10;v5f/FLg8f7ofK5fHYcwId9jZucDByQkOzg5wch0MV/chcBk2GC5ug+E2xBmTJo/E/PlTEB3phceP&#10;1uLhnfWQqIJFRUewZWscJkx0gLOTATq1aQRHoy6Y4FAbYG6EbVcq5h5wteoBZ6tesDHuDPMBbbns&#10;BBcrDQy20YC5cQcY6LWHZu+26NaxFTS6doGxnj7cXJzhPtwV1rbm0NTuA10DLSo+9t5tzWA80IAK&#10;xQC6+gQOKg0RLSodLT1DKlMLNWPElrAwdMw4DJ8wGVZUKDIspGdoppxIJQy9iQV/m1BxGRigfbfu&#10;+O6XX/HNT7/gt1/qoXG9BrDnPgGe8xDFBnWxJGtjoyyJ/BaxB5xA5ZPsJeb8WmWS4hvEhjcIfh4z&#10;CG52GGRqCq0ePdCzfUf07NgJPboQBrp2QPceXO/RBfXr/crr/IL6dX/Gr7/8hN8aUjk3qo82ndug&#10;c69O6KXZAzr6OlTkBhhrPBmnOpxGXKckaPTQIVz1QbtOXdC6fTt06NQBbTq0h4WjM4JSl2DxtgNY&#10;uvUglmzei8xNu7Bi137kHzyM/D17sXH3Xqzbsg2z587DIIfB0Ca0fPtdHXz37bf48ftv8cP3X6F5&#10;80bor60JfSNDVVfdevdF265d0U6sL716oVu/fjAYaAFjS0s4uLjCZegw2Dk6wticz4SiY6CPASaG&#10;BBsD9DckDEheKIEeUwlAZwEjPgMjUyuVomGo+1iMJNgNcnCEtQ1hztYOlgJ14gtDkDHmvl2690bT&#10;5m3RgtKlbRdM5jELpxBa5vmpYZgUX/EDEd+hEGSIFSAsCtlUlsvZW5deexqhJY0K0mvaTEwaORrO&#10;dvZo17EDWrVsDZlhpqGlg779daGlo897NsUAQ2OYWVmraeWSOkKHsKNjQEiToTETC+iz7AO4rs26&#10;0TYyh4a2Huo1aa6iL08eNwk+Mz2RQZBdFpFAUAlFmheVNRV2moCMwK9y2A5Aik/t+5LGsi9m+TK4&#10;TFkYgHhCS6wMMxFgxEcqY6G/Go5ZKZFyCco5gVEqE3U2YUiGmNbyOjI8tJH7bAyOwqbASKxdGIK8&#10;BSFYGxRHiMjA2vjFyBOn3EU52J+RjZ2JGdhGENkQTfAgVCwPDsd6QsvG1KVYHZui6i6X9ZhHWFhD&#10;gFmXQGghzGSzfnMJ7esJSluSF6mhIwGZtQShTamZ2MSe+bp4glJcKlZHJxGu4pBDsMlkOTN8CS5e&#10;QUhdEIRlAZLGIA358RmUdF4zAasJOxK0L4fXyGF9LONzy2G51omFiHC2nefdwDKvjolXQ7bBMxZg&#10;yrDRaubSnp05OH1yGz58YENec1sNVYjzbSmBQ3qPEnirjMpPlFZpgZj6qTCK2MCXsIEnZIhyLFNh&#10;+Qk/hRI4TvwYbipYkSmrf2WHFhO88kOQdSoMOVbN/lDmeyobmcJbScWnerlUcFQY4gdSRmVYSrAo&#10;orIprbqkROKTKGtOAeXdeZS/phJ5S4X8gUDziRBERSkzW6oLbqLg3S0UvxELwk0UFdxQFp4aAgtE&#10;gXJZJv4dRWdR8+4I8O4Q9mxMxI418Vi7JBgrkhZg2/JQXD+5HHdPr8Hq1SlIS45DFiFTYkodX7EB&#10;p3PX48aGXbi79QBeHz2Pqhv3UX6T8HL9Oj5euYqTq1ZjJd+HjKAQ+MyaihC/Wbh0WfxTHqOi4CHr&#10;jjBIWCiiciwpF78d/hYrC5V5dfltllUsE7dZ3ruUe2pZI0MrAgSsg1KWXZWf62p2jwxpKGsCpZj3&#10;Js/t/Qm8fLIdTx9t5XM+i0Iq+kIqeImsWyypAKpZp2po5CZQ9Qg11X+o+hfnXRl6qRIQrSJoVFL5&#10;i18Kl/L3Uv5N0j2UV9+k0iUscCkRa6tqTqNSpFrSElxFIUHxAxV6Aeu+RCw6vH65OHvL+apv8/o3&#10;UEIAEkvS+4JTkJQPxQWHWRfHUFFW618jflIVBU/5fr0kdDzj9od8V1gXFff4Hj3gfT9k+Qk2Ai0C&#10;J3xHqvh+VH/ge/WB7xQBt5rnrf50FDUFfNbFsn6GIhAr7/Nd1tt93uND1qP45RCQeD6ZwVZVyHed&#10;EFRcJM6+JwnDxwlyR1HC96Wa34hAVxXLUVX0ECWvb+Ddy6vITaduC5vPzsRcpM2fgfVxYXh29jDe&#10;PrrKY58QVD8QWgpRWFmKYgJLGYGlqoLAIqLC+NeCRkX1f7GPy/Mne5C3Mh6jhg+Fk/0QOFKB2NlZ&#10;wd7eFq6uznB0sobzYFsChB2meQyFv99EJMV74s8X6/Dy6Ra+EIf50Ejk+1MxbboLhg0xQafWTWFn&#10;0A1jHDQx3K4XXCwkQWJPOA3sRXDpB0vD7jDR6QQL7uMwUAMO1r1hZNAROjod0btXe3Rs2xLdOnWE&#10;pZkJRri7YvSYoVRsltDVozI11oGFjSlsHCxgaWdOBWOmfDN69NZkb1+bPWYJaEagUZFyHVT03OHj&#10;xmMY4cXGyUXFchlgYAQ9I2M1PGJuQ+VkakIlRHDp3hVf/fgDvvqhDhrUr48m9RvC3soKQV5eiA7w&#10;R3oUG9O4eGSzgU3xD0K0pxfi5nshzS9IBeJKYs84ztsP8whJg6l0bU1MoUG46NymLTq1bYMO7Vuh&#10;Y8fWVMQdKZ1R97dfUOeH7/DDj9+izo/f4IdffsDP9X5Gi3bN0bFHB/Ts1xO6hvowpnI80PMQ1vbd&#10;CFNdW/Tuo6NmcbXpQHBp1w5tKK0oxoSlhexBL9t5CNnbDyJr6z4s2rCN67uQf4DH796Ntdu2Y+2m&#10;zZjsMV1FHe7dpy+++eY7fP3ll6jz7dcKXFq2bMy61oapublyuO3Wu4+Cug7de6BjT4ILlb2hQJ+l&#10;NRxd3DB0+EgVudjcwgLmllTsxgQeYwMCoSEGmBpTuRuiZ39NDDAzVdm5a4fkLFVoffcRtakXBjk4&#10;EFasCC82fP/sCAE2GMjzm1vaKMtP0+Zt0KRJK9ZlR3iMGg/vabMRSwhI9wtHKhViGsFRLF2Z7NUv&#10;Yy89JzRSKb3lXMrU9TQqYt/ZczF93AS48VodOndCewJlJ4JY976a6KOlS4jjeyPgYiQOxgQXioDW&#10;AENT9Nc1ZJlZdkKLroEZ3zET9Ncn8BJeevLYXxo0IlwPwuSJk+E3Zz6yxG8lLB6ZBJeMBQSXeZIO&#10;IJAQwndlPsvtFciySwC3IKQTuMTqIuCSTFCJnb0A0TPmKavLIslRQ7gRi0iuzCQiEC0PoQRTwRNc&#10;VhBS8sWaEpWogtytocJf7ReK1YTp3IWhWBsST3BJw9pYgYMM7Mlcjv1LVmB7yiKVsFGGfpYHS7oK&#10;8YdJxSYZKo5PY9kJR4QI8WfJi05EflwKISZBgVNeeDw2ETg2JhFcZDv/voawszE5E1vTswhAAkpp&#10;3J6sLDJZBKrFLGeG32dwIcgtC4rhOTOwISmTwvOwLKtjxYIUq8BIYt8sFT8xPru1YvlJSsd2yuZE&#10;gZ0k1VGInOuLacPHYRQ7WTu3ZePo4c14+57QgVuooiJRVg4qJTGBC7woRSIh+6lYFJQU15rrxQmy&#10;iiBSViTh/AkpMh22lIpLhjXYE5VZMMrJkUpUhW4vlR47lRCVSq11gApBpJLKhuAiTpDS86/i31Rv&#10;l9vV7BtuK6UyLqugoi7n9dQMGZ5P/Ane8ffrCyh/w97wW7G4XObfBLykDDfwkfBS+OE6Cj5y/dNN&#10;KkQZDjtLxSVDIzxf2TneI5XY2yOooTLasCIC63KikJvijyVRc7E+KwhXT2bj/uk8bMpPQ2ZyLDIj&#10;CPdRsdiftQoHslbg4vqtuL5pN54eOoNSgkvF3fso+P13fLhyBSdWrsJKfkuL+a74zZ6GEN/ZOH/x&#10;gAIXUXQVxVTIBMESlrVMHJMJK+LLUyU+IAQJmRYMwgtKCS5UqCglvMiwG5WlDMmI/0oFnxFKWKe8&#10;J3FuLWMdqxlFhJkKGVZ6fxKvn+7As8db8e7taQUQxQRMsbYUsW7LZRp5uQydUYFXPqW8YN0/Ur9V&#10;YLVKPm9JE1BNoKpieStvcX+BnwsoZB0WV11BkUBnFctdzWemciMJZErCxmv4WHwW7wi2EvdEfI9K&#10;C67zHAQC8eWp4rlqbvLZcnvheXwoJBhw37JPhwheBwkpBJiiU3yvZNhPLFTP+MyeoLTiAeGH4ELY&#10;QNlj1sdjvlcEDoJLDcFFcjBVfDyDcoJtxVu+K28J0G+Oc8lzvjuAapmOz7/LFP6SAr7HFfdZ5wQg&#10;qWNCiwwvCbQox/BC3jthuITQV/z2JErfnEDpa4LLy3382+la6Bar0ac7KP6TwPriGpYlsr0Kmsc2&#10;1hPJC+ZgXWIsXlw+i5f3eZ6CV6ioKUZJVQmKK8sIkOWsj0qep4p1XU1IFKkFjcrq2hgs/1XyRRkr&#10;5tGDk9i2eS1W5y5HRmoMoiO9KT5IjA9EKl/8Dfmp2LYpHRfO5uHJ41148WwfX6gDfBB8KOWHWNAT&#10;uHV7IzZsjEVKynwM6N8bvTu2hFb3FjDSagtbs65wsOwKR6uusLfuAgebzrC36Qg7i86wNukJwwFd&#10;0LLFb/il7nfsVTeCRvcu0NHsixHDBmPmzHGY4zkJY8cPg72jFRwJUU6EqMFDBmHwMAe4DHeB4xAq&#10;TSoNUytbKkv2kNljFuUjlhQDU1M4uQ1R4ujqCpdhwzB0xHC4uQ/DmInjMGLcKAwe6gJ7Vyfomxuj&#10;TZcOaN1ZYKAN2hE2Buhqw8nOBq4OgzBmiBsmDBmK0U7OGCZReKlYh1iYw4mK2cHQEEYaGtDu2g1a&#10;lP5U8jq9+/K+CX4y1dzWEna2AzGI92DvPIjiQGXZB901ZPirK/pq94ChiQ6MzPQwkGBmOcgS1g62&#10;GGzvhpU6edjZdQ8GWQxRM6BMLSxhYWunoMGeZenYuYsa9mjfvRdsho5AfM5qJC5fg2VbdiB3515k&#10;b9mGxfn5iMnMxLgZ0zF05CjCQG80aNgITZo2JVB1oLRH+7at0YlgpaWlAUsCoRWhbqCVDZW0DKlp&#10;od8APWgbGBM+rDCcsDFyzARMnDINHtNm8PlMwGDnwXByclTHWdpYwpn1OnL8aLi4D4Gx5UCY2RBE&#10;bG0JigOhpWes4MXJZRgG87m48RkOc3fDEC5dXGS4jOdydub9DYZGv/5o1KwF6tVvhPq/1INRf11Y&#10;ExrmjZ1CWAxR0LJULBxU7iupXFdRWeawt57pE0DF749FVPyLfAKRwt8JPv4InjUXI/k+yBBgs2Yt&#10;0bkLn5VkByekDRkxCsNGj2b9D1IZxbX0DdC1Z2+CYh/lb9WmXWeV7Vqjny7rRA+9tfXQo58WGrVo&#10;id79+sGE79sot2GInueLFIJK/AwvJM9YiKTpCxA/fT6SZnsjaY4Pkuf6IMFzIWI9FyCFZZQYKmKZ&#10;WBwQiiTZPnMeUub5UMGHK1lB5Z9LiMglJKwgpCwPIxBIrCDvEKwOiMZqcZINoSLifeexHrYmpGNb&#10;Qgb2LsrBviW52J6eTcnBrsxs7FySTeCQc3D/sAhkh4ZhRXg01sQkYj2BY31UCtYFx2FdaDzWhSeq&#10;9AMruFwSEovUgAhCYLTy7cphXefFprIxE/iQ/EmLlUiMl+zQWCzlfpkEsn9M4eZzIczl8nxrYlKx&#10;IXGRGuoSq8zK6HhKHGEnnmVIVaCUTQBdRoDK5fbVsYlqxtTqyETkSkRgQtwSXsfbYw5cbG2QnOiH&#10;pUti8eTpUVTiBpWYTDH+ncrvOsT5VXwHCt+fQsG7EyjiUoGJDP2wFy6+ALXDRecgMUHUzKLSi1Q2&#10;MkRwlkrmGHvXx9UwkspbRIVUUkClRKUhpno5j1hcxMFTfE3ESbisRPxmqHQU+FAZKuF6KRUwryHR&#10;WGX6rYR8l5D/NcW3qISoaIofULlwWXSLCk8ipBKSPp1EwZuzKHlDsPnAeyugEpKZO+ypgz30SipO&#10;sSqUvzuJwuv5KLmex+c/CxuipyM3aBKWeo/CuoAxOJ82C7cXeeLezkwc2sK6z4lGVmoQgqePR/C0&#10;SYib54nEBd7I4vuzOWMp9uSswPktW3CDHZ6za/MJN9mE0mQsnDoFC2ZMxrZtq/CaCk7inMhsl+oC&#10;GZq5Sdi6yXqg4qdUsn5V/SgRXxFxLhV/F/ELIUyw3mSacqUCOMLX21Mofs1nJH4orFtJNqgi7YpP&#10;DPcrlqnnhVS4PF+l+HsIZFSKZYv1WrAfpe/34NXjHbhxfhPOH16Hi0dW48mNbXh1Zyve396Kgts7&#10;UfLgICr+OI7qFydQ/fI4qt4cphxA5au9Sh6czMeto6tw4+hK3DyWh0dnN6Lg3m4U3t+MgrvrUHRv&#10;K4oe8vcf1IOE4Uq+T+Uy5FfO50/gEL+bEgG3CkJD5T3lPCxT3cWiUy7AVMFnJrF+pA7EWveJ9/cn&#10;34enZ/H+6j68O78Vr47n4fnedPy5MxkP10bhYV4s7q2IwZ3sCNxdHoqHq0Jwf1Uw7uVH48qqCJxa&#10;Ho7TaxJxY38urvGeXz08ivevCFgf5d2WmDb38frJGW4/huNbU7E1y4/P0w+XswNxN8cPzzdH45Vc&#10;b18W7m5bgtOrEnEoJw7pwfMQ6zUTm5ak4yLfg5vHCWSvXvO+PxCOSvgOlvM+ZWioFlpUoLjPcPG/&#10;M735f1e+kHndb15fwpnT+3Bo71bk52Uga3EEsjIjkb2EvavcGJw8vBoXTq/Hiyf7SXPsaVSc4cd+&#10;hC/fMZLVERb8OB4+2orDRxZhRa4/TPT7okubJpT60OrdEjbm3WFrIdBCgLHpShDoisGDCC9WXWBh&#10;1BP6ut3RoMHP+PKrL9C4cUP07d0LA7T6YuwoF8yZK9P+PDB5yii4ug2C6xAHOA+xhzOhZQj/Pmys&#10;O9xGucPO1Q22VETi6yI+C7pGxtA1NFDi5Cr5clwpbhg2cgRGjR+LkWPHYNK0qRg/dSLPQ+U5zBWm&#10;NgPRtU8PdO7VFR0JMB07tYeWdj+YmxnDypwARMXrTGU2iArOSt+IytMAlgMIG317w7BPb3Rt1QJt&#10;Wf5OLZujR8cO6NOjG9yoyEePdIO7uxOVswPchjkSHIbAbbgby6gLTd0+0NbvQ8DShK29CQY5WcDB&#10;2YZQ4kCl7oI44wRc6HoJw03Hw9xKYqLYwYIgNYiKfcTY8XAfOQadu3ZHYyr2lh06w8TWAfFLlyMu&#10;azlWbN2BNXv2ImfTZqSvXInQxAQ4DB0KU0tLtGjdBt9+/z1hoB66d++Onj26o1sXGcLqCD2JFWM3&#10;ENaELSs7W+gaiO+HLqHFSA2xiU/HuEkemDB5GqbNmI2Zs2Zj4qRJvD8XNaRoN8gGNnZWrOuhmOgx&#10;EcPHjoSVvQ1BwBID7eygz2fUX88I+sYDea+uhFEnDB8xFKNGu2M44cXNzZnCcw11I2y6qNlKEkPm&#10;t/oNVVyZPl35zvTpj5mjJiCR4JJOZSr+FiuozNZGJ2GNxDZhb12GWNIW+CLTN6AWYgKCla9IDBvn&#10;6RMmwGPsBDRqTHDr0g06+oZq6HD0xIkE2oksrx3v01o5Cnfs2gOdCDfNmrdB82at0aVLT/Tq3R8a&#10;/XXQR2cAempqqZgw3Xr2RH9tbULuYITO9ULsXHYAPOYh3mM+xRNxU+cSZBYoaEma4434OQsQN2c+&#10;Uhf6qdQAK6mQlwaGIXmeN+JmeqqgcuLnkUPFL39bFZuElXHJWMF7FABY4hOKLK/gWnAJjlHQkhMQ&#10;rhxtt6cuxi4qnwNZuTiwbCV2yvAQZffiHOxcnK2GZrJCCD5h4QSmSDXck8/zij/MxshkbAghtAi4&#10;SL4kLlcQNpbwGmmBYsGKRirBZAllFfdfn7IEG5OXYmPiYkLHIpaX0MJ9MoMikc7nsIj3kMUy5RBc&#10;JNfS2mjxhUnHRspKAteKkChuF3AhmEQnYGN8OtbHpnD/aGSLL01UHFbECLRRxPGYyxUxMqMqDb7T&#10;58HJ2hJR4YTCpBA8eHIQ5SCsSCA3BS5UIsXX2YCfJ7Scwqe3VHzvjxNOZMin1vlSnBcl5LpAhcBL&#10;7ZRd9vIJMOL7IrONyoqOK2uMOIgWfzyh4KV2Gi/PQ/iQmSkSU0SsKKXF7M0Wi7MvlZr4n4gfjUCS&#10;kouojdbKaygnT5lGS+Wr4rv8wX2fUok/JphQucvwRdk5VH08iJLXLMNr9oo/UtEVP+T+99RQTHX5&#10;I7bBd9TMkHLe38cLK1FwLgdboj2wIXQy8rzHIXvuSOQvGImzERNxI3oSXu9ajLO7MrF6ZTiWZvjB&#10;c4IrZo12g/eUCfCdNg2RXj5YLNa75HQcy9+AS+z4nOPyxMrV2JKaDq9JkzF/6lRs3JjLTuzlv1tb&#10;agruEKzuEMpYFvHZEOG9yzBNhSwJMWq2VbmEkyeYqam4vxMCpT4Ije/PoPjlCRT8SXktPiIXCCgX&#10;USLOonIOgl9pyRmUitWr6hZqqu/zvqUOrhEAzqPkw15C6Q78cXc9Th5cjn2bs3Bo62LcO78Wz6+u&#10;wesr+fhwdSsKb+xG6d3DKH9E3fXsCGpeHiLA7EHFs638vRXX9y3HhZ3ZOLdjOc7vILwcWItP13eg&#10;6MZaFP+eh9IbG1FyezuKHuxExbtjhJ7a2WjyrMXCV8r7VkNkBJfqykdU6vdVNOByGU6qFKuMODJ/&#10;9vcpZdk/Elr+OIzKB4fw5tR6vD7Eet2ZjkdrI/AoLwTXFnnhaupCXE7wwqVYT1yNn4ubKZ64kToP&#10;1xf54ETifOyJm4f9GQE4uz4VZ7YuwbNbB/HyGd/3Dzx/+WNC3X08vX8Cz+8cwZ7lEshyOrYSbM/F&#10;zsa1mGm4t8wLT/PD8Hh9NK7mRmB/mh92JPoi1X8OYggu21dk4/bpM3h8lc/vfQFQUgaUlrP8Fax7&#10;GR6ifAaXCoJFRbVYWWrlX4HH/1f5QnoCH99fxKNHp3HvznFcurAZZ86swdnT63CWlXjx3Do8urcX&#10;Tx8dwMd3AisS0IiUWs6eDaWi/BAJ8yjevN2D+/fX4dTpRfD3GY+BRlrQ7t0V/TXao2+P5pSmMNbt&#10;CNMBHeFo1RvDnLThaN1HWVu0NLvit3oCLn9Tgbz0BmjDzHgA5s4dj6DQWQgNm4/58z0wfvxw9uyH&#10;Y/goKreRzhgioe8JLq6jR2DwCMqwEWoIQ6a2GprLMJKFSpQ4ccokTJo6GSPGjMLQEQSd4cPhShlO&#10;eBk+djTPNQwuVJyDXCVWx0CY2VJp21vxWAsYmuhDR1cLWv37oU+vnoSRntDoRiXfvhO6tG3PZXt0&#10;79ABPTt1QvdOHdC1U1toa2rAzsYcTo5WmO4xDp5zp2D2nEmYMXM8pk4fR6U/CmMmjIKJBYFokBmc&#10;h9rCfZQ9pkxzx2SPkRg1bih/D4WPgw8u97yCKOs4NexlpSK6OrCchDf3IRg5bjzrYgz0CWniwCxT&#10;kSXGjad/EDwDg5G3bRs279+P5GVZmBcYgIkzpxOWDBUIdOspyrgT+hC6rCR2CuvK3NwI5hb6GOxq&#10;g1FjhsB16GBCnzOByRKGpqZU7FYYaG2nYraMpNIfN2ESZs6eTbBcgFmzpmM0wWP0mOEYxLqzZh26&#10;DXXG2IljWM6RvEdn2DjawsrRAf0NDQmHfaj0dWA/eDDFHiN5v2PGDsMw7jfYyQ62g6xgbGoEHQM9&#10;dGG9t1TDYe3RqVNXdCWgdWf9j3JyReAMCWPPhjYwAsv8w7E6PB5rJDAbFeZi30As8vFHtl8Acrie&#10;FRBEIeh4ByJglieCCA7t2rRF954avD8z3qc13EeP4vvhjn462ugp0Xy7dEXrNu3QpnU7tCC0tGra&#10;Ch3bdVZWGhli0lazoPTQo3cftCWstm7XFpr9+sHN1h6j7Rzh6T4GfqMmIXicB8Inz0TUdE8kzPFC&#10;ksw4mu+DlHkLkeEdgDwq7tWEh+VU8ulefkicNU+By7KAUCwjzAi45MYkqvxWmWLxIECkLwhC5rxA&#10;rA9JwOaIZOSHEgwCCCGhMVj/2dF2W9pi7CDAyHK7CIFmW/pi5beSHco6k+i5QWHIJTysIVhsjJAI&#10;u0mEl3isZz2uJxCu5vY8AsMKsfIQXpbwOpmEFnFIz4lKVFaXPMLISh4rIvssJZBkEKSSfYKU71em&#10;OB/zGa2RCL6x6dgck6achXN8Q5HjF8r7lhlEUbxWLDYTSDbFpCoIXU1QyyW05ETGqmB72cGxyBYf&#10;JtbDEl57occctifWCA9hzzA2APcf70cZrqK05gpKJYw5e75lJTcJGbVTPIs/nlImfDXcI0M/5Z+n&#10;lVaIdeUCFQ9hheBSGyiNCrJMxv7PUvlSZMaFxBBRM2GoaIsIO2IxEesCAURmgpQUSSj1EygprLXQ&#10;VLEnLsAC9qxFlLOvOP8qPxuZ3kqFVnafyvgxy/qc6y+o7J/z74SZDzIMcATvr2Th+dkVeHpqJd5c&#10;24mPj07iw1Mq9vc8x7vrKBNrzOsTeHdzG26vi8J9KqB9sfOwN3IOjqeE4NyyRJxJDcZJ77G4sGAY&#10;Hi0Owu29WTh3Og+HDmZjyaIQZCYFIyUmGAmRoUiMIJyyvpcRDvNlSDElg2CaRjAlNEdEEHA84DVt&#10;BjIzk3Hr5nHeK0FEYt98JIy8k4zJLJNYSajIVVJEqUup38qryvJQUnlLieQqqpDQ/txXppyXi0Po&#10;i+N4emsXnt3dg3fPDuP9i8MoeksAlPpivclwklirCt6ew6c/z+H9H8fx5+2deHl9Cx6czcKd0+k4&#10;ujkCK+K9sDh4PnIjF+DM2ljc3BqLO5tjcW9TEu5tTsOD7YvxcPdiPDu4BK9PLsXL42l4eiAKzw5E&#10;4/jyMMJ+JPYujcW+xfE4sSwBf2zPwPOtUfhzSwReb02gpOM1t73atwQv9y7GhyvrUMz6L324F6V/&#10;CsycQcmr0wSxsyh9cw5lhBMZrpQs459eHUXRq2P49Hgf3t/diddXN+DhgSUsTyZubUjE7TVxeJAf&#10;j8frEvAwPwF38uJwayVlRTxu5cThzvIY3F8RjQcr43EzNwHH0kOwNc4XGxJ8sS45gM8sCGuyIpGb&#10;E4FNmzJw5EA+DuzKw+7N2di3fgnbGS9k+UzG1rDZhJ8Q3M8IJCBF4MmGWDzckIBrqxNwPCcGx7Pi&#10;sXvlIuxavQxXjh3By/sPVcbnik/FqCwsQU1ROVBcQYCpJPxX8juqhQqBlvJ/kn8PHf8V8kUFeyNC&#10;iDJ1rbqGFF8t06XYS1BJs34n0YqXMtcrrvFjlileBJaSY/y4JbTyERQV7WOP5hBfTAJNFUm5YB9O&#10;HFuGqQQMewtzaGl0Q8OfvkWjn79D706t0btjCzgM1Mb4YZZwttWGrmZ79OjeFj//8gO+/PpLlRvI&#10;3NyYSt8SkVFs3NP5QaWGITTUG56e0zBj1hRMmDIW7mOHElyoXKnwBFyGjBkDNypxY0trDDAxVcMS&#10;DlS6Aio+Ab7wC/LH1GlTMIRKSXLTOLjUiqPbEEKAO4ZSYY0YPxajJ03ABO4312sO5i6YA5tB1ujS&#10;rQsVVyv8+EMd/PDd9/j5hx/xw7ff4dsvv0adb+ugYb0GaNKoMXr16o7+/fvA3sEC871mYKHvLIRF&#10;+iAqKoDij6iYAISG+/IeJmPG7Kmwc7QmwLhjgfd0BATPQWxCAMKifODp5QGf8QtxRfsKMmwXYfS4&#10;cRjk7Aw758FwHuHGex2G4YSw0ePHEyDGEQrc4DRErE0m6K3VH4OHDuN+w7Fmy2bsOXIYobHRsGdd&#10;GFuao3WHdmjeqiX0DPThQJAYOtQF06dPgce0SZg4cTQmTBqBOfOmYL73DEyYPBLDCSNOboNh62iP&#10;QU5OKqGlneNguI8chVEEv7mesxEU7Acf33mYPGWMEvFHEnBxImS5jxqGUeO5L8WJUGJLOOyhpYlG&#10;rVqhQ/fusHUaRHCxxUj2+MaO53MY4gRbHmtkoof2XdqjSesWaN2lMzqKk7NEyR1kj7YECXGctjE2&#10;w/SR4+A9YRoSJEmlVwCBJRIr2dtfIQ6eVPoSVn8VoSXPJxC5vsFY5U8ICCAc+IdS+UegT9ce0CKA&#10;SBBFS1sbQpsL7J0cWUcyNFUfDRvw2TZsjGYNm6JVk5Zo1bA52jRvQ5hpjy4afaBvPhD6xoQ6M3M0&#10;bdkc3/5YB3V/rYs2TZuiJ8s5xNwakx3dMNd9NPwnTEXwlJmInikxSrwVoGQs8MUSmbYczh4ulfGq&#10;sGg2KoFI81yINILLYkKWRGCWrM/LuE9aQBgSFgYiwSuQ8OOHtDl+Clr2xGdie1Qq1qk0ANFYRXBY&#10;xV7z2lhCSFIatlD5bKVsJtBsjiMU8FoyY0cSMkoqgizvIOT6RyA/hOBAWNlKWNhM5bWZQLWe51kX&#10;lYA8HiPpAZbx99KIGGQRbGTIRqwrS1jvmQTHLF57KcFFtou1JZ7PRZzYxSF5sXcI1kdK3JhM9vZS&#10;eS0Czjw/LJ1P4bPLWhiEvMAo/i0F2+MIXUmZahruat7DMrkuQWmpfxQy/ALVDCuZ1bdgyiw4Wdkg&#10;JGAOIvmt3Xu0FxVgr7fmMsokTgV7txUyi4iQILNAxKekvEiilbKXK9YMmbkiDp3/AlyqKggdEnWU&#10;ilXN2igheKhYHtepQNkesu1U06NlSnAxFXDRFRQXnEVRwUkuT6CU11EBzdi+1iZsFFAh5KhjZZhE&#10;pg4TWtgrL658StD6E6UVr6jMX6LiA2Hg2SGU/rEd9/IX4lKOD04v88PvG1Px5MhaPD+/GZXPzqD6&#10;j7P4SEX/7tomPKbiOxQ8CceCJ+Bcgj/OxfnhxbbVqLp2Gm93rsFxD3ccH2uDiwvG4eXhXELYZbx5&#10;dxbnruxkh3UPtm/JxVoqqazMDCRFRyOZ70b0PC9EzZyLOM8FSPL2QTw7Kb4zZsJr5iwEBnnj1Kkd&#10;KPx0gyDHeyJEVb75neBymbqB9fg5KnFVJYU6pbKG4FJDcKm5TbmD0mpCpfidVImPkFiSruD982O4&#10;emIlbp5ajUdXNuHptc1U8IdR8/4SaggrAnMV78/g2e19eHR5J+6ezMf57Wm4tDYeR7K8sG/RdCzz&#10;GQZfV3PMszVF0OCB2BYwGcdjp+F4xCQcCZmIo6H8HeaBk1HTcCFpJq4vmoVr6VNwPmEk620UtgeN&#10;w3r/CVjrMwVrFkzFVrbHF6O5T8RY3Agfg1vhU3A7ZBbuBPHYAA9c8puE56si8HZLMgqPs17v7ELZ&#10;LYLXjZ149ft2fLi/F0XPDqD4z70ofLELr26txZsba/H0+GI82JeE6+vDsS9pFnZHT8fheE8ci1+A&#10;y4vD8GjdIjzesBQvdqzGs535eLZnPZ7tW4+ne9bgyc5VeLZ7DWEsF8eWJWNDfAi/Dy9EzB6HwGmj&#10;MNLZDA72AzBm9CAsmDse3nMmItxvNqLmeyB++lgksIO8MWA27i9Lxcs1i/Fy81I83ZSJ+xsy8fuG&#10;JbiwLguX1ufi6XXxZ7mB4rev+P6WKQtLVXE5yj4VouozvNSUUP7bwaXklso1UUX6rarmB17Nj7iG&#10;HytftArVG5H54AIvNwktpOJi9lYk5kHZIRSX7kdJKT+u4iOk66P80EmSBbtw7coyRIdNx6wp7hhs&#10;Z4RenVugR4cW6Nq2Gbq3awJbs74Y7WYMR+u+0O3XDj26tUXdX37E3778G9oSXGxszeHiZovg0HmI&#10;S2IjnRSCkLCF8JwnQxOTMXEKFfaEkRhKBe46yp0ykvAyBi4jR8OEjdgA03+Ay5ARw7DQzwcBIYGY&#10;Mt2Dv0fA0XUYlbE7Bg12g73LELiNGAX3MWN5zvEYN5Xnnz4VszxnwXPBXCoxe/TU6IkOHTuqHDUi&#10;zZs1R9PGTdCAyrNRAyq0Vm3Rrn179NfpDz0jXYKRDWbOm4oZnpPgG+RJKFmIwJCFCAn3hn+wJ8s/&#10;gjKK57ZSvjtzue9C35mIZEMj4OLnOQ9HjQ9hk8VGTJkyCeMmj8HgYc5wogwbPwIjJo4htIzDZI+p&#10;lCkYMY6AQVC0tLdCX0KBucVAmBFSElOTkbNyBUFkLkzMzaClq4UOndqjXbtWMDM3hKubo7J0zJrt&#10;gZkUj+kTeL7RWOAzHb6BczDJYxSvPQqu7lTmzoQW59rszg4uzrz+WIyfNBbevnMRToXhR8UxbcY4&#10;TJ85vnYob4gjgYqgNcwFw0YPx+jJ49RwnD3hpa++DlqxHF379CSM2alhvwmThmMqrz10qANMTPUw&#10;wFAbXXp1QavOHdBLRwv6lhawcHTifU5Q8WXatm1PMLbGVALB/PFTkUwokanG2UHsuVNWsgefR8Us&#10;OYFy/QVYQrCc+6zwlaU48oYizS9MxV3p17cvjIyMlH+KvYM97AgwnTt1QGuCSKe27dC7Szf07dyD&#10;0M1lxx7o3LYTAbuDmm0lgfMsrGzh4DCYgNsNDZo2RqNmTdQ09i58J6yNTeBmbYNxzq6YNmw45o4Y&#10;jQQCSfLchUiXHEVe/sghRK0mmKyhyHI5gWupAMvCACXLfEOxipCwgkCRERBOSAsgDFDm+CBxljdh&#10;IAW74ggmEYnIJzisITgIuORFxGFtdCLWyeyhpBRsSCQQxFKik1V4/vWEizWsq+WstxW8xkqCh4DD&#10;OkLCtugYbImKIUTEchmLrbEJWM/fuSFhWBEWgVVcF58TGcYSJ9olQWHK2VgcjRfxt/i2JPsFIZb3&#10;msj7TJ3vq9JhrAtLwPaYdGwhwKyVCMEElhze43IvgtPCUOQH8NqRSdgmeZYSuV9yOtZEJ6jZYZLz&#10;a7FvBAFJZmIFqmB8nhOnwdnaToGL+OXdfbibyvEC5SKV4hW2YezVl94kYIhcJziwfRPHWgJJrcXl&#10;Ats3golMpf1reIhLCehVGxysFlCUI2/xXYrMuiBwFN5Ss5KqJPhaEcGliOAiAeQkJosESStkD7uI&#10;5ytip7CY5yiR+DFU6iyHZINWs2xk5k3lPZRU3UdhNeGl+gnL/Iy/n6BQ0gfc34rSe+vwcIUnrmQR&#10;ErIDcWlVPG5vXoyH+3Lw8dJ2FFzcgVen8/Di6DLcWRODffPHYP+80TgfE4SLscF4uWsjqm9fxceD&#10;hJMF03FqxhBc8p6IF3uXouLtSZS8OY379w7i/t0jOHJkA/YdWI9tW1djzfLFWLMoDUvCQ5ERwvoO&#10;CUYyl1F+Xpg9dRI8p0+Ht/8CHDuxC58+3aMOuYHKD1dQRcCQmCtlxezcUipLqBfKjlN/nKXCIRwS&#10;XMog4HKXwHYXFVV3WV8XUfzhHN48OYLb5zfgyKZknNqcijv7c3DvcA6eX9qI93cO4PXNXfjj9034&#10;49Y2XD6xFuf2r8SZHUtxaG0MTuZG4WiOP45m+xCyqZynDUcUO4WJU91xIMUPZ5cG42yGH86kUeR3&#10;sh8ucf3GkgDczQnEnWxfXF88H1cz5+NYii9Bwhe7EgP4XQURJoJxnR3ou2leeER5kBqA+9RJ99nR&#10;vBE+F9cjZ+FVThjerIzC+21pKDm9FkWn8vH8+Co8PJ6HJ7yn54Sw51fX489r63Dn6CLcO7IIt3Ym&#10;4sbmWFxZHY4j6fOwP3E2zmUF4cKyCNxcm4pne/PxdP8mvDy+B3+e3Ic/zxzAy/MH8ee5fXh2aide&#10;nN6Dewe24uLmVTi6eim2L01ESuBcxATMx/SJ7hgx1A6Txw+B9+wp8Js5hdAyC/HzZrBT5IHF8yZi&#10;V4IvHhKAXhzYiFeHNuPPQ5vw6NBG3Dy0AdcObcHvR3bhz8e38er5YxR9eMdvoZzPsgJlBUV8f0v5&#10;/hcRwov4bhNoKsQhtxYqZHhI4EUNGcnvz0NI/x4+/r/IF8V82d7LC1x6GUX8YAvFklJ5lBc6xpfx&#10;ID/AA4SV4/woTytoqSg5zh7LcRSX7OGLtx9FJYdR+PEQCt6RJt/tQvHHPfy9G7dursGF8ytJ8GHw&#10;muuOKeMGo13z39Cs/g+EFQnVrQVLk57Q7NUSvXq0Q/36P+Pb775Gtx5dMMzdiT1wZ/j4zUJwxEKE&#10;RnhTMXpSwU/DjNnTMHXGFIybMg7uY4fDmWAi1gUndwkMNhym1rYwtLCgEreDg5szlaUbZi+Yh3ne&#10;XhhPCHCTISXu5+I+EoOH8PhhIzBy/ESMnTwFYyZJoLoJXJ+AqYQXsdA4UWEbGBlCX18f2tra6Nev&#10;H5WUvRpe0dXR4XZDmJqZERQslB/HIGd7lsMRLiMGE4bcCEFj4cEXx2P2JEyaPhqjJ7rBbfggNTzk&#10;PHQQRo4dgvGTR8Jj5jj4hcxjL2YBtjlswiW9C/CZPQ8LfGdjvu8cTJ45EROmE6ymTcTEGR4EK0/4&#10;BgQQhPzhE+wNr8AFBK8R0NTRROPGjdCkWWMYmxhSqQ6EBsGrceMGaNO6BfppakBHpy+GDHXClKnj&#10;CQsTMIMv9RzPGfDymYN5XtMQGDofEbG+rLPpmD1/GutjDIaOGgbHIc6wJcg5ublgCgFypudURMT4&#10;IyWDyjQ5iNDlS/HDtDlTMHXmJPV8HNwGY7D7EMLWWLiPH43hhC4T24Hopd0Xeqb6GDraDcPHumL6&#10;7PEswxQMdrZF956dlNOyPv+uP9AU42ZOR2hSIqLS0hBFBezoOkRl8na2tcdIB2fMHDkeSZI+ISgC&#10;K6jgV1PyZXowlfZ6GfIIicLmECp0gspqKsfc+SFImLUQibN9YCT5qjp3URFv+/buAxN51gN0YW5i&#10;DCs+V/fBLpg2ZgJmjp2EmaMnYvqoSdDpq42WrduhK8HFYpAjnAjAHlOnw26QPQYQgCRRZPfuXaHR&#10;ozv0+veHoZYWzHUHwEbPAO6Erfi5XsgU6xDhSaw/K1iu5TILiOCwkVCxmXCxKS5F3cNyf/6N21eF&#10;ymybeCzm/slU8omEgNiZCxEzfQFWhsTxPhOxlop9Bc+ZGxiphncksJz4+4ilJDc8Cispe+LTsDs2&#10;FVvCE7AxNA4bCDirA7g/IWIVj5MgeLmhEVgTG4X8mChsio3Ftth47Cb8bI/i/kHh2Ewg3B2bhK0E&#10;obyIaCwLDkVmQBDi2DuX7NPxXj5I9glAkjhDL/BVoCYWplRPX+QRqjYTWjYRstbxntQsqJAIrGUZ&#10;8v2jsDGY1+O9bIlKxIYY7iMB9qT8fIa5MgTlF4WlQZLryx+xC33VM5G0F6EBc5EQF4CHj/eiEux0&#10;VV9Qs3jEQVSiqErU09q8MeKUK3lhamFFlirQmVhYCDJqyrOysMgQ0F8WFUJGyR2g9JGSGvFHURBz&#10;R22vKbnLxlucaWXIiKBSIoHUav1eVC4ZmcFUJkHSxL+DAFV+CyiT7TcgeYoKuP0D5RO3FZXcZtvK&#10;34/24c2JTLw+moy7i6bj6mJfnFwWioOJ/tgROBs7gzxwPmk2LiV7UhFPx9m0WTgSPAWrhtggjx2B&#10;81HxuBCbiBfHj6Diw0sU3buOp6uycD89DLfZxrzMX4zSG/tQ/PAYPhXfRmHhTXz8eBvvP9zFm1e3&#10;8Oeja3jx+zlcP7wLZ3dvRX7WIqREhyE8yAdjZFh3pLvqUO3dvxkFhYQulltNLRdYk2GygoMoLziA&#10;CkpV0SHW40kqN9ZtFZ8FoaUSD9hRfoRqQtuTe3tx7/oWHN2VhmzeU8QsZ8TNcMHmqJnYGzcbh5O8&#10;cCIzBEeXBmFl6AQsDR6PdN9JyPCaxG/DAxui5mBLSiBOrk3E5W2ZuLA1Gxe2rcPV3dtx+9BOvLxw&#10;BO8vHcer84fx7Mw+PDm+G48ObsMf+zbg2f71eH5wHZ4fWIsn+0XW4/W5Y/jz0gk8vXIaTy+dxfOz&#10;J/H6+F68P7wRBUc34dPRnZS9+HBwBx7nZuBhbhIepPjjfvx8Qs0CPF7qi6fLAnA1bR7OJHriVOIC&#10;HOc9HEn2wtF0X+yInUto8MKB1GAcXRSFs8tTcXV9Nq5tXoFnJ/fgNa/98e41lL16gZJ3r1Hy6T2K&#10;Cj6i5MN7lH14i4pP71Cu5ANK379HwctX+PjiBV48fIDzJ47gxOG9WJIai9hQH0QHLUS491yEzp3B&#10;dmcGkuZMw6b4EOxfnIBruzag6MV9FMj78e4VPlHef3iFd5/e8F14R53+gc+1AOVlJQTuEoJ4MZ9t&#10;MYGlmO9vKd/tEr7X5Wrac5XI38FCIEWmP/8zrPzXOul+UfqJ4CJOa5/Oo6joEopLT6G4+CApeB8r&#10;bC8ra5ea0lVecIK9DAqhpbzoGApKtqKocgdf2kOsVELO+0MofC37H+SHux8fPuzFm7cHcezYUvaE&#10;PBDgOwUtm/6Khr99D83e7WExUKZAd2KPtxm6dGqO+vV+xPc/fIMevTrDfYQzxk4YCi/fWfDjR+YX&#10;NB9e3rMxay6hZaYHJk+fgvGk/hHjZHhoJCFhBOzdhsLOxY09YEvom5vDnL1mW2cqlWFDMM1zDqbP&#10;m6OsKUNHjYLTkGH/RkZNIBR4eBCGJmL0hDGEi7GYOHk8Jk2aAGcXZ4KJqeqRDxgwAIZUbO7Dh1Hx&#10;u8CSUGBlbQHbQTawGmQFexdHKmonlsMBduKHMtwNw8aKhWQ0ho4fjiHjXDFkrPzdDINcB8JluAOG&#10;jXLF8DGElymjeb9zkTcuF7d1biJkgg/mek2Gb/AcLAyYjRnzJsNj7iRMFnCbPRue8+cjMFhgIRhB&#10;Uf4IiQ3EhGnj0Jdg8usvv+CXn39A184d0bNbV7Rs3hR1+btpowbQ0eoDUxNdjBg+mNAyFtNnTMQc&#10;1uusuR6Y7z0LC3xmIERmlbE34eU3E54LpxPoRmH4uOHKYmIzeBBBxJn16YHZXlMRleCH9CVhSEwP&#10;QnisH0Kifbl9BmYtmImRvO9BBBd7cdodTUAkEI4icFo4WELToD+flRGGjXElcA2Fx6xxmE1wcRxs&#10;g05d2qIz3wMTazNYOA3CPN5nRl4eFq9ZiyV5azBiwiTCy1C4ElqG2jrAY/gY9r6pPMWRNSwGKyn5&#10;UQnYlpCOrXGpWB8aQ4VLcPGPQN7CMGTPCUT8dC82jl4qq3P3jh3RsW1bdOvcGXraWtDX0VaO2G6D&#10;BmH6mHEIJmiEzGZ9z/CE/4z50NMcgBat2qpghVb2Thg6dCRmTp+DYQRiG8KLkZkJ+vbtTdGAJqV/&#10;n97Q7dMHBhQXI1PEz5qHpQSP5T4hyBOfFMJC9sJg5HiHYEMkgSAuHTuSFmFTTApy+beVgVTaAVFY&#10;zntY4heu4sIkC7jM4nPiPYgz7Gre7woCxdKAEJWtuTYaLuElMkENQUkE2rwwAgfPuSc2DTsIDlsJ&#10;QpvEATcohkBBaAkUPxSCEsFlbTQhIjZGJWfcHZ+EA4mpPCYW6wmIW1jPB+JTsDclDesiIpEdGIRM&#10;f4LEvPmIXbAAib5+SPT2U6kNEj5L0nxfpBBcJK2BWF3WE5wEKiWv0hqJvEtoyveLILjwmgTOrQSW&#10;fJlNFBWrgt7l8RlK8smcgFhkBQUjceFC9iAXYA6BcoidPcIDPRW4PHi8q9ZiXHOJjekVwoFMP5Ww&#10;/QIiMrNFtl0GKiWI11VAnHMVwPCYMhGui8Ok+J/ITB9JECiAUnwfKPlDSU3xQ8q9zzDzGV5U9FTu&#10;TxhRId1lKrAaorqNcgkwRoAqo5QSUGoqbvM4Gbq6ohxPCwlYBZQiAlNZyRWC1lkU3l2Pl3sj8XRn&#10;MO4smY2LOSE4vjaJSs8f+bMmY9v8iTgROhGnQyfjRNR4HI2cgL0LRmHNkEFYO8wZZwmul2KT8YJK&#10;t7T0DUqe3sHbbfn4I48gFOGLP/NSUXJuMypv7FFwJTFNqmvuUx6hqkKmOD9A6aubeHRhP+6cPYBt&#10;VKzpqVGIiAzAqHFDMGqUG0ZNHI49+7dQBzwl+NxC+QeJOXIMFe/3oewN9cbrHaigVL3djar3h1Et&#10;07UFCFk3Mj23urQ2zsiDa9tx48xa7FgdiQT/0fAdNRChIy2wyXcCdgdNwb7wGdgXMw+buUyc5YTo&#10;mYMRMtUF4VOGIn3+BKwJn40tbIcub16M23vz8ODwNjw7dwIvrl7Eq9tX8e7BLXx69BDv7t/EqzsX&#10;8ObmObwiyLw5fxBvzxIQT++m7MGbc4coLP/tOyi5fwsFT26j4OldFDy6iQ/XTqPw6mEUXz+MguvH&#10;8P7qSbw9dxTPNufh0cZlBBc+p2iCS6IXni4KwN2UhTgbPYPPZib2h3hgV9BU7A6fhb28jw1hM5Af&#10;OgPbEv2wJyMCR3LScW3HJvy+dxs+3LqKwsf3UPLqT76DpYRfgoEkKJREhdU1IOmBpIAaioCBzORR&#10;UlGBjwSc27ev4/r1i1i/Kge56UnIJGzGB3gjLdAXSxbOx9IFs7EnMxan8xbhzoldKCp7hUJUqMi2&#10;5ZQCVOMjpZjrpdV83WVJ6Cgvq2JZKviei18LgaWkGDKjSILLlZeLQ271PwWY+4/gUvm/Gfb//0m+&#10;EDNmcfEFlRujSDy4S89w/QhhZL+ynhR/2I2SjwdQ+ukIygqPoqz4EPc5gILiPSgsIahIYKeCyyh+&#10;e4bUdxiFr46iVPYvoZQexf0Ha7B3bxg2bghF355t0aFNI3Ru3xydOzZHmzb10bzJr2jSuC4aN6qL&#10;Jk3rQVNLg+BCZTZ2GHv6ozBx+nhMnDYJYwgT0uuXqbVDSPtDRo7guruSwUOHqumrlnZ2asaMscVA&#10;DLS1he3gwYQEFwwZPZoyBq4jRhNU3LndmVAzGINcBnPdnspzBOFlDAFipJoqPZTnHsblsOHucBjs&#10;CEtrS5iYm0B7gBYGGAzAIEc7DHbl8VSqFnZW0DXSQ389LRiYG1IZm6hp1frcX3xKTK2tWBZrlskU&#10;eqZ60CM09NfvA23DfnBys4OjsxXBxwzOrraIdA/HJZ0LiHAKxhgq87GTWAeT3CnDCQ8jMYrirso4&#10;AmPHjyO8zIWn12zM85kNL/+5hK4RLKOmGm5r26YVGjaoTyD8DY0a1kfTJo24rSUG6GjCwFAL9o4W&#10;GDLcEa7ujnAZyuUwR4ybNAKTPEZj7gJCDAFm3OThGDF2CJyHOMGBMObg6qjgTIatPOZMxrS5E+Hp&#10;44GFQdOxgD2fWfO5bc5EAqU7QWcEoVFAx5EQ5wLHYUMxjKApIGc72I51YwJzGzPYEVTsXWxg7UAI&#10;HCSpFwzRfwChZqAxQW0m5vr5Im5pFrK37lDxaJZv34lp3r6E0OmwsrEjaOjATXJs+VF5slcuwymr&#10;2Givj0rCzuRMKt50rBOrC3vwAgBZ8wORNdsfWfO4v2cAJhB+9HppoF2zpujavi2MdHVgQpk+ZgwW&#10;TJ6C4NlzEc2efeR8b8ybOAUzx09BP42+aNy4Kbr16s33w5XAMgLTp83CeAKwO8HYeQjv29aK740F&#10;9PV0oK3bH7qa/aCv0RuDjUz+AS4ElVWEqVW+Ycj1CeUyVPl9bIxIwEZxTA2LxTIZ2vLn31l2FXQu&#10;IBpZhBgJ4LaIEJMuM4uCo5UPiMQ8Weofihx/yTQdRUUfhbUEl/UxMtMqTvm1iOPtlugUwhx/SyyV&#10;4Fi1lOGlfNbbOl57PXvrG+PisIXQsimGy5h4bI9JxAYCy6qFfljnF4xd3GeHJASNiEJeSDihSaL5&#10;BiIzMBhL+Hsp4WeR+KH4BqpcQzLLa0VAOBvteGyLTMZOlmEXn82mWJ4jNpHX53l4P3kBYQqiVqqh&#10;oXDkBIWqIb91fK75PHZtaLIaqlocEoy0kBD4z5qLcUOHISLIE4lx/nj0eCfB5TwbSvb8JcQ/IUWc&#10;aCWMv0ipRFyVgF4VtbliauOwXFXrKlJumSwJODK0U3QHVYV3USNS8AAoJLgUfQaXkvtsxO9yX5n9&#10;QxH/FwUthBelmCW+hwQDu0NoucP28DbbQwq311QQDrhdkuWV8LhP5dL2nmVv9jyq3p1AxVsq0DMZ&#10;uLNsCu4um4xn+VF4emobnv5+DL/vXoPTSxNwYVkiruZE43puLO5sJIxsW4QbGzNxKXcRLq5cgj/2&#10;78Pzw4dQ8JjXr3iHso/PUHT9LD5d2o/H7G3fz4zE/fUp+GPfclR+FOvQ7yiWqKoSi4TgVvzuPEpf&#10;X8DbO4eo8I/h4c19uHp1B04cW4elqX5YkuyNzDQ/XDi+AW+fncXz+/vw5NRKvDy9FC/2JeHptmg8&#10;2RKDJ5vjKYl4vDkFT8TBdW8W/jywAi8O5eHp8U14dnobdmRFYl16IJYneGNZzAJsSA3E9rRAXMpL&#10;wvV1GTibE4cD6aHYnRaMpX5TkenrgZVRvliXGIYD2Wm4sWs97hzYhdc3zuHDoxv4+Ow+Cl++QPHr&#10;V9RLb6jD3qP400fqs3fsYL9C6buXKHnzgmD2jPIEpS8fo+TlH59/v0D1h3esk7eoKKAUimXjDUrf&#10;8m9vnrBenuDju6d4x+PfvXyGNw9u4u29K3h1dAde7V6P17vX4vXeNXixOxd3Ny/CzS2ZOJ+XgFPZ&#10;0Tibm4AzK5NwZnMWjm3OwaVDBLZTR3DvIkHq4V28/eMByt6/4Xv6ERVFxagpq+Q7JY6vEsxNpJLA&#10;XSsqsFt5NeGYIkvuU1Zaivfv3uDt21e4d+cmbl+7gmsXz+PSmVO4du4Mr3UCv588hj+unceL21fw&#10;7hmvV1mEsmqBjhrCB3mayxJCiCzLK7m9vEJJlZSF8FItQ0IElSpuU0NDlNop0P/e4vKX1G6r/C+e&#10;Fv2FmDEryq+pHkEJPyCZaiZT+YoLDqHwvYAL4eTjfn7sB1FWdEgBSXGZRMuV+fRH2KO4xg/8Nl+Q&#10;S/jw4hg+PD+KojcHWJGHSYbirLuDjUk2Ll/KgIleV2h0b4Hmjeuj7o8/4acf66BOnTpq2aJFY7Rr&#10;3xoD2NAPJTCIL8rgYUMIG+5wGzkSDkOGwNKeoDDIFnbOTlR2rsq51sltKOydXQgsA2FqYQ5LQoIF&#10;xVIyEDsNVpmhrRxdYOXgQoU5FDZObrCwd8BAnkesB1aO1ioWzNDRck2CERtBl6GEIbdhKk6KOKJa&#10;E4rMrAZCW19XzXKRa9kTfAYPdeW5rKBB2OrWpxs0tDXQb0A/9NXthz7afaGpp83f2uivo4XefTSU&#10;k2+nbp3RuUdndO3Vmee2hKWNEQxNNDHc3Bmnep5ClslSjBgyDEPcXRRQOLjYwtF1EMvmBrcRQ+DA&#10;e7e2s4WzDNdMn0KZjOmzp2LGHA8MGzkE+sZ60GAvv3efXvju++/wt7/9Db/99htaS4yWLh2hQ/jS&#10;NegPM0sjFcTPws4MRuZ6GGhtApchDhg5eggmTxmLiVPGqOvbEyxs7FmftpYYNNhBxbxxcXfDhGky&#10;dDUO46eNoowgSAzHqPHDMHK8O2HEnmDI+uf+1k5OsCU8OgwZqixjApz2Ls6EFBs+JwvWpQnLYgJN&#10;3b7o1bcnoUVLQZ4M84XHxyF12XLkbNyOVfuOYNXBY1h14AgWshc+mz16CVDXrVMX2JiYEVwCqSxj&#10;VBj81WJJiEkluCzGVjW1NlmFs5dsyylzfJA5xw95vlTsPuEIGu8BKy0dtGvUCN1bt4bFgAGw0tND&#10;0MzZKpig5M1JpvKN8/XHjNFjVeRdje490bB+Q5W9erBzLbh4eMzA1OnTMdFjCsZNnICRI4fDbZgb&#10;BpqbQldfGxKXSK9HLzjoGSJhhieWLQjECu9QrCS0iMIWa9Balm81IUUNn4RGQzJGL/EOwlLfYDXV&#10;OZdQI1OTV4UnYVVEEpaHJyA7PA6Z3H9RUBihgRDDc6wMiESuwJCck/WxMTYFG0RiktXQUT4hbpUE&#10;tBNHZsKNxIBZGxJLoEnGDnGKZV1tiUtg3SXzmHhsiI5Xwe1W8fzLCS6rWddbIiQbNOtZrDCEJvGL&#10;WS0+ReHRLFttWgAJAriE8JLDsgk0CRCJf41YfPbHL8JBPh+Jhis5lvJ4vFh8lnH/xT6BWLTQn/ce&#10;gKULAxTIbI5KxpaoFGyKysBawlRuLKGOEu7lAw92TKKC5yEp1g8PHm5HRTUhoPIcyspqY7JISH2J&#10;RFvy4YryHSl8f/4zuPxOaKkVCZImlgeVS0eS1slQT5FEG71HcLlNkSWBhQJlfZEAahKHg9AilhWx&#10;6khbKD4s8puAUkFwKRMpv8eyyMyhB4QXSUL4go3vEyqlxyjjeQp5rbLiM6j8dBZlLw+h/Nku/Lk3&#10;GlciBuNalDPebFtKZiJQFL7Em9tn8ODgRjzYvxn3duXh4b61eHGaSvPKQbz8/QRe3r6EP2+xI/n0&#10;IcqePaISfEkl9AElhJfS909Q/uYOnm7IweWUYBxL98PZ/ASUvbvItv0SCqouoojAV1x4HJ9esY1/&#10;zQ7sc7b7r46xHs8SCAlZ78/h7N7FOLM7A6f3ZuDu2TV4dnM7HpzNw638aNzNCcCN5Nm4FjkVVyNn&#10;cDkXV8Pn4VLIXFwOnYPfo+bhdtx83Ez2wWUq80tU5mI1iZk9Fkn+M7EmLRLXDm7C7zKEc4YwcnYf&#10;bmzPw5HsZBzISsDqcB9+A77YvywDZ/JX4u6BPSi5cwOlz56iuuADaqpLUQUq2ppqgP9BPS8Wi8oa&#10;Kjxuq2bPv4ZLJdxByV+/xaqhpNaiwaNqpUbOR+XMc5RQCihilfhAeV9TyjorxMfnfI73WD83L+L1&#10;tVN4zWfx/OIBPLt4EHcPbcHNnWtxZ+c6/L4jHw/OH8Wdy6fx/PF9vH/1GgUfP1Gxl/M6Yk35R7lB&#10;IAFhgXTB9QoCTLmyclRLOP1y3k9ZjZJqSk1FDVhIHvv5/tS9yb/a04mo3/K3akLIvwkIx0OFhyr+&#10;EgnTz1qs4L2XyrBQCb8Pua4cwxrhNf5hQfm3gPLfJV9IVk+Vfr1U5tZL8BzCCz+iEhn++XgQpR/5&#10;IQmgFEsej4N8qfcTWAg1H09SjpMM+aETXEo+XMan19z2+pgaLqoqP84KOo3iov3488V63Pp9OVwc&#10;tWFh1hNtWzbFz9//iJ9++BHff1cHP/zwA9q2a42uXTtD38AQbkOHExzcqbSHstfOdffhVITOMLO1&#10;gbmdNawd7WHj6ERF6qr8HewIKH+Fm7ckkFgRcKwcHQgmVJBOFEdnAgYBxNGVAMPz2A2CiTXP42TP&#10;3zYEIXvli2Hvwn0INdbswdsRcOy4v40DwcfeESYWVlSq+iqfkWRClmzStlTKRlS6XXt3Radekuyx&#10;qwrT36Nvd8JJJ/To3Z298m7o1o1/79iR99gWbShtO7ZH+87tYWCiR9GB+QBDbOq0Hts0tsHZhoDF&#10;exjkaAtbQpGlnVgiLJW1Q8TcSnIyGamp3q7uQzF0pLuyFIk4ODuqqLX9dbShqa2Feg0b4edff0Xz&#10;Vq3QtUcPdO+tAW0DXQwwHgBTKxPelyXMrc14P9owMtWDJddlptGQoc4Y5u4Ke67b2HEfKzPevxkB&#10;zo717UJYdOV1h2PoKHcMGzMU7uOGEPxc4UYAdB/jjoF2VnxWVrBwEHiRDN0ucCQQCrwMdh8Ba9ap&#10;pFowNjNVDsMDBPA0eytfHGMTIwx1H4ZxHh6ISU3H4lX5WL55N3J3Hya8HMPaA8cRlJgGPypIez4n&#10;jU5dCRuG8J8+B7Ge3ljkR+Uq/iyRCdgQn4J17NHnU/KiErCIACAxVBbNC8AqPyptvwhEeszFcAtb&#10;GBAqzPtpYqhMiba2Rdhs9uCppFNkho9/COK4PpEwO4rvW/fOXdCwQUM+1+6w4/viwm1jJKbOqJGs&#10;Awmo5wxbCcJnaQ4zIyPoElzNCUOOfG9GW9ghdeYC5MwPRI5XEFZIaH6CSz4hYg2hI1ccZXkPKwgt&#10;2fwt1opMSm3G8UgsD43DCgJLThihJYJLua+QSGT8HVzCsJLAIhYcgRcFJdxvLWFF4rRIGP+VhIRc&#10;QkXuZ8vGKpkKTZCRoZvN3GdjtFhd4ggsCVhH4Min5HG/FYSK5X5BWBUQjA3hkdjK7ZvDYrCRwLKB&#10;59jAc2yIEH+beF5TZkjFKKfaFWGRyqqyKS4ZWwlPOyi749KwJyEDO+LTCEipvKcoLA0Ow2Kx0rCu&#10;0+b7YBmfVw5lbTAhieCyLTqV507FWomwGxunIlhHcL9po0YjJmS+Apf7DwguVWfZCzxHSBAnUUnI&#10;dwEyJF78/jIKPoMLKm+yMb5NaLmhZvxIPBVxsFWOtOLjoqwutyliTRGokWEjgooaNrpF4fHcLmHs&#10;Jf+MTIuujV1yg+38bbajd6lrCCwEl1IBl/KHbF8JKqV/EG7+ZA/1BZcECQmvXsz2V8KwF5xTISdK&#10;n+8juCTiYuQwXIpyx6udK1Hw5B5Kit7jwx838PzCMTUU8uzMITw/fwhvrp/Cm7sX8erBdbx6fJdy&#10;H8WvXqD81Z8oLXqL4upPBJcPbLtfsg4e4Mn+DTiVGYbtiZ44tDIUb+/tw7vH+1D0QazlEkl1Dz79&#10;sR3vnuzC20e78O6PfXhLiHn38RSe/3EQZ3ek4vwWlm9rEq7vWYQbR7NxY38m7qyNxf2lQbiT4YNb&#10;qd64neqPu6khuJ0Ugt+j/XA9yhs3o7k9ZiFuJfoRXGJwIScOqyMWYFnoAuSlROLA+lw8unQCD88f&#10;wdsb5/Hh5gU8OrUfl3dtwJmta7Bv5RLszV2Kc9s34fqhPfjj4lkU835L30oI/Q9UqEUorynjktpY&#10;KX9KJdW4zG6hSCTX6moq/hoqYu5XDYqsS0h62Uf+TkWsFDthpZrQov7GbZWUUv69iFIoAENA+lBT&#10;gMLqjyh88weKnz9QFq7X967j9aPf8fLuZby6fQVPL57Ck9NH8ez0MTw+dQTPb17BH3dv4PWfT/Hp&#10;wzsUFRagvIrl4DVrpNwCIAIi/w5cqivKCBgEs0pZskwCEgIwFJnVw0KSULjOshErakGFt8+tn4X1&#10;QHBR9fB/Cy6EEoJLJc8nw081ZYW8diGvXRtsTtUDj/1LaoeERP4613+PfFHND1P1EvgBVpSJB/51&#10;0rXEJzjPj/UMP9TT7FmwN1B8nCBzgIS4G69f7MXb54fw/s9D7Mlcgkztq+IHX8GPr9Zj/yQbhbOk&#10;QsnAKhEmj+H9m31IT5mO6KgJMNDVwE8ElzrffY/vvqmDn3/+GT179oShgQEbe2s4Dnaj8naGiaUt&#10;YcNZKT8jG0toGRtAx8QQeuYmKl7LQFvCiYMLIcKOyteQCtkYZgQSic5qRaiQoHSiNM2pXExsbAkv&#10;VPyDHFTmaEMqTksqVrG86PC8/QbooFe/frXBxrr1gkTgNeI1zHicFY+XUPUScKxzz97oyJ52V41+&#10;hBRt/u6FBk2bolHzZmjeupWazt2kWVP88OMPhLLv8M3XX+Pbr77Fd19/j++/lW0/4fvvJdR/XTRr&#10;0Rq9OvVGYqsk7G28F3069UfnLt3Rlefv2bsXevaplV79BDgkaq0e2nbuhAbNm6JxyxZc74IOXQlH&#10;Gn1VdmZJlqhN8DMwq80JpK1vhD7aA1RQPsnbZGZjAwPCncFAUxhbSSRbC9aZATp260KQ6qDKLmAl&#10;oKWp2Q/9tfor6dWXUMHfAwyNVBwXcys7DDAS4DGFvqmpipkjkXEHUllL4La+urroraMLfdbZQMKF&#10;Ba9tQ8g0t3Mg1AzmcQNV8kIVEbdxEzQkYLVr2x6dO3XBiOGjsCx7JbLzt2L1tv3I23YQuVsPIXvL&#10;QSzfcRgbD51G5uoNyMpbR8AZhZ58Xjp9NGHBe3XgM/P2mIE4vwDEBwQiJSwU6ZHhVPJRKpBZRmAY&#10;Un2CVBj+bEJLDmUZYSCZvfrIOfMRPWceYuZ5IXzWXKT6stdPYFksM2ao4CPmLIC9gQmM++uiTbMW&#10;qP/rb+hIGJVp0AOtrLg0Yz314fvQXdVjg1/ronGD+ujbrRv0+mtiMgE8caE/Uub7YhnBKWuWD5bM&#10;9sXSuX7Ini8gFaamai9d4E+w8sUilimTSlvKICklJJt0nOdCllWGYyKwhHCWLX4thIFM3t+iYEIO&#10;72+pXwhW+IQRiAhwXlT8cq8yTZn3sZRQk+bthwwffxUbJpfAIflnFMTI0ExQuJIVwRFYEURwYnmy&#10;fEOwjMvFcl1vf/4OJFD4Y2VwKNbxmhvEGsKybA2NwU4C0p6YFAUlO+JSlY/RtuQMbElJx470xdiR&#10;uggbouKxjs9CLDjrBXzikrA5PhlLCUKpQSFI9uWz85QgfV5YFRyFteKfFCZTs5MIRbXB8FZFRWNV&#10;dCxW8tg470DMGD2G4DIPSTG++OPxHjbPBA+CS3mJhPCX/ETnUcyOVeG7S/j05jzBRZxzCSwEF1lK&#10;vhxxrC0vFHiRIR8ZOpLMv7V+KuJUq6RUEt5d575XKBKHhfuVSnwW7ieJ/SQKLNvSMh5TXvmAyugB&#10;SsrvooQQU1r2kIrgD+5HoCh5xW3PWLYnKC14RLmJkndn8PbjWbz9dAKFb0/g3pEsHE6agXMZXnh6&#10;aDc+vHyDEiqYSmqXavZ+q6hcRBlXVpVTx1WghEqU/Xa8q6nBO+5XQo1VRgVYRmVTXlFMxcQ9qotZ&#10;hndUrOewd3kMIX8MVkVOwdmV4biYF4H3p1ai/NI6FJ3MxctDWbh3LBcPzmzA7bPbcfHEJpw4sgLH&#10;9ybj1IpAnFu0AFeSPHE4aiq2REzA3pTZuLo6Ag8ILy+2Z+Ptnny827MB73dsxJtN+XiyYhnuL07H&#10;nbREgkw0bqbG4PrSZFzOSsG93Vtwc/8uPLt+FZUFn1BD5VjD+6yhopaswyVU1MUVpSglQJRT8VK/&#10;EjdqlPWjiHBRQikmtJSUf0RRhUBaEe+znM9PFD935gHKObSSipbnq66i8mddVNUU1grXK6tLCbwV&#10;vF7t0Idap0iW478goZKKXKwQpZQSlrGkphQfCS0lgjBl75WSrywrIjAXkjlYdsJIOaFIlnJdPjAp&#10;CJ9SNfgkeFQ5PtaU4FNVMUoJJJXcRz1fGRoitEj5awRcykkVvGY166GyquSzcJ37VwlMyL3y+Bpu&#10;pwIm/AiUCXTxHeH7wNqsFf5WIoAm8ncQIOYQ7iqV8O+qDnjvUlflBXwOBbx2EfdhvUnmZz6Hv6SK&#10;16pSYPfP5/s/L1+o3oQkVyojeAi0iIlU9TjESY1ScoHgclFl5yx6dxgfXu3Fx5cH8OHPg/j46iDB&#10;5QyhRUDnEoFHgjqd4UM8wY//PCtdsk5K4KbTePvnXmRnzUR8/CiYm/RG43r1UJfAUuf7uvj5p9/Q&#10;nbCgr2cIc3Mr2BFarO0ILhaDYGnvDBsXZxjbWkLTkIpZcuCYfQYXGwnKNhjmVKb6JqbQFXChch44&#10;aJCCHTs3gouLgIs9jCX3zSB7mNnZw8jKVoGMGQHH3M4Wkqeot7Y2uvfpSwXeHR269FDn0jczhYmV&#10;pRqeMjQ35d/7oAMVUcfu3RWwdNPooyCnQZPmaNCoKZq3aIVWrVqjcaNGBLM6+P7rb1DnG8rXX+KH&#10;b/6GH7/7CnW+/UoBjViZGjZuhHmt5uNg44Ow6zAInTv2RKcuhKIeGujRuzd69KEQGnpQIUrgOB3C&#10;WdvOHRW4NG3ThussSw/5uzbhZgD66BjwXkwII2YqGWBfXSMChNQX64oAIfcuwGZgMZBiToAxR399&#10;PbTrSnAhrLTt1Alt2ndAtx49VfJFnQH66Ndfm1AkuXy0oEdQkfxC5paO0NYzg5aeKfSMLaBnasHn&#10;Ib48dgRHG2jqSWZoPQJm7XVFZLjOYhDXbSVDt2lt1ukefdCwaQv8Vr8xunTjffTSxIjRU7Bs5QYs&#10;W7cLKwkseTuPY/m2I5TDyNt9HBsPnkL2hu1Ynr8Fo8dOgmZvTehp6sDSwBR2hmaYP8kD0d6+hBd/&#10;JIdS6UdQaVM5L2WPPjUwBAlUvilUwksDJJdRjHJ2TSYsxFFRShTbmNnzEDdvocp5JNAigdNkem8k&#10;/+7A+zfV0kUHAqeAS1vJDyWBDi0sYExw0ejXR0Fgy1Yt0aRefbRo3Bi6vXrDVHcAphGyJIFiGq+1&#10;ZLYfls6qhZYlnn7ImkcQ8A1FHq8l8Uwy5vkgzcsf6QIuLIcMA8nsHAEXAa8sgZbwWGRHxGF5dAIh&#10;JopSOy15qTdhxYvwIuCyMATZvoQPnlcyZi8i1GT4BlECkc39VxIeJHFjLuFgFZeS2HA5z5XD8y+V&#10;qccBEYSnUJXZerFPMJawPCognn8gVoWGIy84DPmEns08djvLsicqCXuik7ErNlVNu94miRGT05Xs&#10;IrTsSslAfmSschJWDreU9fEEEoLLkgg+n5AwJPsFqlQIKXO91TDWmpAY5d8is63yIwku4QkEF5aZ&#10;51lBcIue74dpI0ciNtQTSbG+ePxoN/WDxF+RSKZnUV58joBwkfByBUXvBV4usgPG9k1mDElAuLJa&#10;Z12V8bfolnLIFQsMymQ2kTjc3mXbyO2lt9jGEVy4X3nRRWUhqZAYLRK1VUK68zwlBJlSwk0ZYaWy&#10;+hFB4SGKCTFF4ttSdg/l5Y/YPj6jvKYC/JPt4guUFT9BMcGl6OVxfHp/BgVvjuIT29bfD7O+kqfj&#10;SNp83N2/DZ9evabCrCGEUFFQgVUoc301yqg4imvK8InyjkryLRXSOyrpEiqjcirAclHC0lsvptIp&#10;Z6+eivX1g99xcPUiLAudgTWxc3BuZRROrY7E06M5+HR6Fd4dzcLT/Rm4cWgxrh1bjisn1uDUgeU4&#10;vCsTx7Yn4+TyEBxPW4BLiQtwLHYudkfPwqEUX1xdm4wHm5fgBaHl7YFteHdgB97v24k3O7bhaf4a&#10;PMzNxr1lmbi7OA23s9JwbfVinF+5CHcO7sSNo/vw9OY1lBS8Z93UKuZyKsoylrmM5S8jrJVwvVx6&#10;/FS+5VTMZVSYIiWEhOLKAhQSWgrKPrDOC3nPvFfxDyml8hcrgvhhUNQwCyGuqqqI9VegpILrAhdl&#10;VNhlUsdU2rXCuqMItIhfh/h4iHWjXITnKSMofKr6RHgiqFDBi1VCrltIKSJUFVMEqipYXnGs5U8l&#10;ZE6UclsRy15IYCombJQJpCkwEp+SWkuKDAfJdcWaIv4tAqkCRAqK+Nzld6XADOupurK4VghB1byX&#10;WguS1BXLquqr1vm2nO+MyL/1OZH1v35LPdVCizyDqgqCXSWBjOetZDllSEsSJlb83erCfXnMP871&#10;3yNfVJay91Aq0Q0lQuRFFcNAAKRKIKSI2/nRq9Tp/FhLP54mvBxVQ0FF7/dTDrCXcpwftARa+hxd&#10;slRCZBNcxENfJSIjvJRfgmRe/ePRety/n4eliwLgOWsSnB2t0aRRE/z8409o2rghmjZpiPbt26JP&#10;v77oK4pShkRsLKlwrahoJROvAXSMDakY9SiGMDIXfxZHmFraKqUusCHQYuXoqCwu1s7OsCLAWA0W&#10;5WkPS26vlcEEGxcqdDMYUPFIYDMJcNa2U1e0bt8JbTt2RVeCgyQX7NFXLCua6NqrF5q3aYsWrWWo&#10;pzPhhoqe+zZp2gY//lwP3373I375WbI9/4pff/oZdevUwc/ffoPffvgeDX76Dg1+/g6//fgtfv7u&#10;G3z/zdf47utvYfStES7/eBnzGnujUzuCUNe+hIa+6Ell3JPX7cl66KnJJUUsPsaEtc4sRwvWUauO&#10;hIxO3dCuiwbLqo1ufXRZTj3CigF69ddFj/566KyhhY49+0ESAQo42Lq4wlSyLzs6QdfUDH0G6KFb&#10;P000adsOLTpIwkENdKGi7dWvv0o62L13P/TTHsDnYApDs4FU0LawtHaCiZkduvckeHTXpLLWRx9t&#10;Q2gTHMys7FhGa2jqGxKYBkDTwBgDzAg2BBhzeU5Wkv/HHr36aKF563Zo2qodGjRrhbqNmmP4hOmY&#10;6R2KiJQcrCWsrN59EtlbDmHZ5kPI3noYK7YfQd6uY9h04CS2HT6F7YdPIiIxFVNnzIKr2zD06dUH&#10;Gp17YBCvN8JhMGaNH49oPz+KL5IDg5EUEIwEEf9gpPjLsEqkUswy/JIVVJuJeGlgKJIW+CBZ8hsR&#10;GDK5TSBhGZVy1HxfWGkTAnv1RSe+A00bNUZ7gp4R3x99ExP019VFo6ZNUOenH/hON0IvvkM6ffph&#10;5rgJ8PechwS/ICwPj6uFArG4eAYoP5esBQHIVoHXIrGWf5P4MwIPywkVORK/JEZyE0m4/QhkEDyy&#10;+HfJW5TNZYZ3EMEihOVmOfk7R2KyEDJW+IQThCKUr0u2wIdfqAIeGfZayn2yCCVrCBebkpdgU9Ji&#10;bEjIwJqYFNZBFPcNQzpBJ437ZVDS/QV6WDc8b45Mmea1JdlefnS8mvEjM3/EcrKB2zex/OtYlg1h&#10;sSpb9XqWfROhZFt8CnYnZWBP8iI1DLUmKg4reWw2YXJZBOsjNALphKA0SmYQr8fns4zlEIdkmZ69&#10;iudbG5Oksk2vIsCs5jVzWEcS8C5gymyMc3VBTOhcNVR059YWlUeovPAUIeOzjwvbL5kSXVb0O4Hj&#10;dwKDTHP+PDWa7VOVBKIrIcDILCI1Q+gm27wbqCq8rZxzq0vuKZG/S/C5skLJm8Pzsq1UU64rr3N5&#10;lfByjQr2JtfvURE+UMNEnwqv4sPHK/hUcA3FkoRQwuJLWH9KefFTlJQ9IfDwvG9OoezPE/jzdC4e&#10;7kvHieV+WBc6Drvj5uCP84cJXG9RJDE0qBSlhy3Ks0oUnKyLNYLKq4hKrJC/i6joKrlvdSmVT7EI&#10;96OUcltpWSk+Fb/D7WuncWbnGpzbvAznMiNxaUkwrqYtxLVET1xNmIsLSQuwPcYTi7wmInbORERN&#10;n4Bwj7GInzsJm6L8sC3SB2dTY3B15RJc2bAS947txZtnt/Hq1T18evMMJe9f1Tqavn+Hcpa95NVL&#10;FL94jqLnT1D07DGKnz3i8hE+PX2EkndvUPz+PTvBRdQXVNLl1Sw7lTaho4KwUOtvUYVSAozAhMBL&#10;Ke+1hKBQTCkqL0JpdbGCl+Kyj3wOhBLxyRDQKOO5BOKo7MSaIn4aYrmoJnRUVRcpqeC6WFfEGZWX&#10;ULBSwWuoY0RRKgtIrRVEYKKSUsG6F9gooEIvrinh8yAw8NkIeBTzGkUEgxIq9lI+GwEfoZVaCxAh&#10;ivdVRUCqYBnLSmthp1xZWwQaakFJwdJfIuVmeVQZCQoiChy4TcGLAIbA2GcRcKm1jAhYSBA4gZUa&#10;Qp4IYZeQIrOA/hUQ1PqrCIz8dV4BFgFJQovaxnJ8Pq8SHvOP2UT/ffKFJAUrLxUryXHKaQo/eBka&#10;Ym+lUvJwFMlQ0FVlFpXIhpXswVRJ5Nzi/WwcJOvlIe4r0XR5XIk0FJKA7DhKJJ/Hh+MoL5ApcBd4&#10;zGm+RGdYESfx+MEBXD6/GxvXLcYMj/Eql4+ebm/07N4Obds0Q926P+O3euKb0RwGpoYKXkytLGCi&#10;xBJ6JqbQ1KWy1JdMvubQ0jdSEWP7aGsTbIwoxlSWZjCUUPUUY2trJRaEFxunwRjk6gqZbSRgIlaW&#10;doSQlu06oJkopJat0KhZS9St3xS/1mdZfiNY/doYP/3SEN9/Xxd1fvgFv9Sth19/rU/5FfXq/YTf&#10;fvsRv9b9Ds2a/IzWzeuiS/uG6K/RCv17NceAfq0oraHF9d5dqdC6NIRGt2awbK+PEz8eQ9APAfjt&#10;pwZo0KA5OnfuhU5de6IblXAXDUJEbw10Zy++BwFGLBniV6NNQNOQ8P6Ei44ybCUJ/wgp/XSNCQ9m&#10;hLeB0NDSJzgYou8AY/QnUAwwGQiDgVasFxMCTl+CjmR77oHWnbuiFaVlJwn01lVBTE8tHQKiZMs2&#10;Vvt0oHSUZedutdagbn3QsWMvNG7cFk2atUe7Tr3QmWXoTVgytbSBiYU1r6+NHoTBHppa6nyaekYw&#10;JvT01TFAb00dtOsoSSFbqWE3t1HjMGT8ZKSuWIfc7YewfMdxrNx9Grm7T2HFrpNYsecklhNYcnce&#10;xqodh7B65wFsP3YaO0+dxardu7F4w3pEZ2Zi6vz5GD9lCpzdhsCGdeVk74DhfM4icyZPxYKp0xHk&#10;uQBRVN4JBIB0KmVxal0Tm4xVVLICAzIVOGLaLITNmIM0As5i/n0ZYSM7KhHRXv6w4junT6hs3aSZ&#10;AlRJQaDHd03XSPIuGaNh48b4hrDakYA7mHUxwskV0d4BSKeSXhQahSWfoSHLOwTLvINVILxcQsIq&#10;ApL4mEgAOomcK+VZSUUtQ0EyU0rSGWQQUBapAHuiyGOwgmVL8/RByhxvLPYKRCYlm8p+tUTODYnD&#10;2vAErItJRQ6VvkBLrOdCxBO+JBz/MookOdyYUJtbKD8mHWtj07A8NF79PYNlTOH5U3mteK8AJMzz&#10;R7qUWUCIZcn0DUS6+P/4+SODULg4kEAVEFI7vOQXjFW8V8nwLEkcVxByVvMeNrIcEpF3XWiMihIs&#10;+Yayo2ORRYiRKLxLeMzikNr6yQnmsYSkbMJSFu9JEjFuJPSso0jW6dVR8WqIL80nFAvHT4ObrTWC&#10;fKciMngurpxbjbfP9uDjnweoPCX+1HkCgnTOCAdlMtvnNhWQ+KxIjBcJ6X+KACBt0yW2ceK7QlAp&#10;uoFKgkbZx+uo/HgTKLqHGhFCTJVM+y3k34ovEQLYmSO4lFZdpcKTvEJclovF5TZ/3+Hfb+Ljp4sE&#10;l/MoLLjMY8RacwMlPFcFpar8KRXuExQUXkHBvZ34eHEDri9eiAthU3E12Qe/r0rEzQ1LUPD2ET6W&#10;FOEDFXGpKDEq2ApR6lSkYtpXPXUqlDI26CViNRClJEMNomCpdMsolTy2mFAjiriEveaCwvf4+OYJ&#10;PhI23l4+jveXjuDJ7nw82pSDx1tW4A9Cza3ta3FgeQZ2LKNkpmF3cgqOLc3Go6OH8Ojccby+fQUf&#10;nzzEp2cElbfvlWITBSyKr9ZfQ4QKXywO7PnXSoUS8R0RxVghww/cLgqzmkpbzZaRCK0kiJpSKk4C&#10;TFV5jVL0Mjwm8ULUPXO/2iGNWgVeoa5dyvonjBAWZLhJ9q2Q4Q8qbLE6yMwXlbW4UoY2pJyi4GX4&#10;RRSyQIoakeG2WmVcG0BN9q9BjZhJBD64kwzlCMxIOWS4iiqdx7G8CiQJCTymTCwdCoZqFb7K46Ms&#10;KSwHn1213I+CILFu1D6/v5SyApXPIrN2/touZfoLpsRiIvdTCy8UBT5yH3Jftc+g9m//AJdyBXBS&#10;vtpz/HXe/yi18PKPOpJ1kdoy1s4gYvlFWDf/1TFa/jPyheo1SPrwcvZSBF64rCwnhEh4f/6tkj0R&#10;EYk5UF16hdR4kXKKNFubqruq7ABF1o8TbHiMgMvHY/zYDqHgzRGUfuC+CnbOQMVOqLmAUvZYCt5d&#10;xfXLu5CZHomoiIVwcTKDsX5fdGzfSs2E+eqrb/DTz79hAKHEwtoWVuK3YmeHgVRKRmaW0KJS7qtF&#10;RailR0VJBdm/LxW4JhW2llLsmgb6Cl4kpov+wIFqiEQS/IlDrYObCwHGEe27dqV0Q6sOHdG8dRs0&#10;ad6CveamqNeoIRVQXXz77a/4+uuf8cXf6lC+xxdffIu/ffEVvv7yGzXc8/OP36Per3XQtHFdtGj6&#10;K9q3rk9oaaCgxcqkJ2zMusPesicGWXSDhWE7GGk3VeKkp4kNHVdiXYM1+O3nH1Hna4LPz43Qvn0X&#10;pdQ7dycsSC4hDUIMwaU7wUWyX1vaOcBAfFcIFX119Qkg/Qg4/ZT1SYcAp29mxb9b82/G0BxgotZN&#10;LO0IegPRX0/qSgut2ndAoxYt0ISA1rhlazRr24GA0hNtu/bgdfqjl5Yu9MwGQs/UnNu6o3kb7t+8&#10;Jeo3aopGjVugaZPWaNywFUGtCYGtCVrx+A5duqNnX02YWljBzNJaDal1U9KXwvLpGsBooDWBjLDV&#10;VQMt2nZEw+at1bX8qLSC2CNfvfswtp+6inVHLiBbhod2n8CKvSeRu/8UcvceR+6uQ8jdsQ8rtu7C&#10;lmMnsPXkKWw6eQIbTxB0du1EbFYWwhISVTBBiaViZUXQ431Ysr7GDh+FyaPHY+HMuQhb4ItYKvKM&#10;kGiV/G99cgbhJVH5e4gjbPCkaQiY6KF8XMSXJCs0FtmRiYhbGAQ7PVMY9dVBi4ZNUafOj6peJGO2&#10;JPQ05rWaNmtOuK2DXp26YrzLMMwYJYHxQpAZGYdFYsHwlUBt4VhMaFniE1JrTaCilhlEa6jMJatz&#10;LmUlwUWyQC+hshfrUDr3TeP10xcGKH8TmREklpmMud7K0Tdjjg/S5/gi2ydMJUVcF5mEdZL8kIo+&#10;m+dKIqxFzlmgnJcFWpYFEW4ik7E+NoNwk441kaz/aHGQTUR2WLy6bjrBI4VljfX0RcyshUj1CsIi&#10;QkQ66y6J0BI52xMhnvMQ5e1DEPRHakAQloYQagJDVS4hWV8SHMalTGkORx5BZG1gFNYQOPJCYlWm&#10;6+zoBIILlyyjpDNYyvv6O7hwuUzAhXW0NjYFW9OzsCl1CdYnZqiAdMt4rnS/SCyYOANO7ND4LpyA&#10;8IBZuHxyJV4/3Il3f+xFoaTsl4zDAi7lt6go7lDxUCRKeIlYl/8CF2nPZFj8pgKXqsLfUfGJoPHh&#10;Eio+XiW0cHvR7c/gcpuduZvKaiOgUlZxjTBBwCG4VJZfZfvJY8tucXmLvenrBBZCy6daB+FKwlJV&#10;yTWUlNzm8ZI9+DFKqh7j0/sL+HB5A14fysbF8Ck4M3Mo7if64c3u1SqqaUXFGxRQIX+UIRNqVgES&#10;ZY0QpUYwUApGTPZUlmWirERJU1EKCFQopcXfYgmgEiqrqUSp7Kd6zFRGlUWofv8nqt/8gfdXT+P1&#10;2UN4c+kYPvx+Fu+vX8Cd4wdx9cheXN+/C7d37MSzg+ykPvsDle9eUvkWEkJYHiow6m6uU6jMBT6U&#10;E+xfiobXlxk93PJ3YelYNipQKb/8jeX+6xixQMjvWh8OgQFu5zkFgpSTrTqvKNFapS1DIn/fpqwp&#10;5WrfKirrCpatUvw8pE7keJavFgZqj/+HCATIkFLN38tdG5vkL3DhzQm4yL0pke21vjYsrdq/dtpy&#10;LSipWUzqvLwHgTTuLBChlD7PI1ag2rLINf6Cgdrz/Btw+bztL5CqhRW5l9rl3/8uYPQZ4v66p9rz&#10;CrjIEFEtuMg9CSTV7veP8/9r+etc/27753L/G/n3+/wfli/K1cd2lRc/XwstlSe5PMmP8jQ/vLP8&#10;6C+oENZFH09x/TQ/9HP8AAkoZYdQXsKXuGw/ZR8/yKPssbDnUnIMpe+PovDdIeVkVvbxLBuE8/yb&#10;DBuxN8NrlasQzxfw6N5u7NyRjtWrwhEaMhGes4fDzdUC/fr2QK9eGmjfrgv69dOF7gD2dA3YqzU0&#10;gp6BMQyMB2KA4UAFLj36CrRoou8AwsoAHWgZ6FH0McDEWEXQFZEZRGZUZDIzyGigOQzNjZVTarNW&#10;LdG0ZQs0bEJYadgQv9avT/kVv/xWFz/8UBc//fArfuTyhzo/40cqqh++/47Lb/DLT9+gWeNf0LZV&#10;fRWXpmeX1ujTow2lFTR7tYChTjs4WPaCs50Ghjj1wRDHXnC07AAro2awNW6FjH6hONJhD5y6mqJx&#10;3V9Q58sf8csPjdCkKYGCUNG6Y3u06doJHWRGEsFFRCICm1nbKUdbXSNTgoihGuKSYSQtAxkmM1VZ&#10;lw3NbaClbwZtPRPoEWb0jMzQm/t1Et+crl3UcEbdevXwaz3ea72GqN+wGZq1bEuQaYP2BJBOPXuj&#10;P2FRriH+PjKkU69BI/zySz2CCvf/rTEhqwF++fE3/PRjXTRv0ZLHdYKGZl9Y2NjC0tYOvftL5mRN&#10;BTBde/VWVhZtPWN06NwLrTv0QGcNASQ9mNk5Iip1EeKWZGMloWTTkTNYe+AUlm07iKydR7F4xyEs&#10;2X0I2XsOYsUuQsuO3QSX7dh0/Dg2nTqBLWdOYfvZM1h/+BAW569D+vJceAeHYqbnfIybMAVOTi5w&#10;kiEyQp+DrT1Gubpj6oix8Jo0HQm+wYinAs4jtIij54rQCCylUo70mI2wqTOx5PMwUVZIDLLDExC3&#10;IAC2OnwHNbTQolFz1PnhZ9Rv2pz3wXeOz0JLRw+NGzfDT3V+Qt8uPeDhOhxeY6eoOCtLw+OwmAo7&#10;QwDEJxhp8/0JIYHKkTY7IExNA5YZPitCIpVFJYcKXBR5BrclE3bSfcU/hdBDsMoOJLiERCkrzRKe&#10;J1NmSakp3r5Y7i1TqeOQFy4OrISx+GRkEgyT/IMQL4kbvfyRy3sRySeobIrLwPqYNKyJSMIqbltO&#10;aMkmtKj8Q2ExkFxO6d6hSPMO4fUJMQQl34nT4DV5KqaPHI3JI0di7uTJ8J01C0FzPRHj44doLx8k&#10;+gQgwcsXqX5BWMx6FVnJulxN2FjP8uWHJWAVYXB5ZAIWB4k/DeuZgJgVGkOJ5v3HKBGrSnZAJPJj&#10;UrAtleCSlIl8sZBFxBFoIgmX4fAcPw2D7awQETYL6XEBuH1+PT492Y/CF0dQ8u4USj+dZzslbRxh&#10;QnxVygkhKi/OBYLLRbZdZ7jt9D+Byx1UF11TQ+SVEldFJhyUXKJcZQfsNoV/L5Hho9vssN0krNzg&#10;uQlCBBfJNF1Z9juF28u4XYaOis6htOgMKijSBsq5yip5LAGqvOIhoecRil+fw4fjK/F8RwZ+j5mO&#10;S75j8TgnEh/O7sLb8we5/xsUE1yKyspRpsKuU9h7F5O9gIMMfdRQQYpfg/T8xdpRXiG+D1SpotQp&#10;4pBaWsNz1BSjlL/LqGzUkIH4M3z6gGqJnvrgBj7cuYL3Egvl6X18fHgPz25ex91rF/Dg8jk8uXAW&#10;r65dQenbF6h6/5rgUszrisIWJUxlrZRxrVJXEPBZBB7EJ0dEKVDla0HW4XbptQv4/CV/nUftKzwk&#10;5f9sGamqEQioBQGxsFTw/sqViKWBMMDzqhlBVVIHVNoCbSyfKG/Z9g+rwb9Qxkrk2Fqrj8BL7XCI&#10;KGWxLNRCy1/7yVIgTSwrJQKA3Fd+C5DUThfmOrfxD9wm56AIoMl2HqusS7JUACLn/F9bLmqtP//6&#10;b/938hfkqPqXcv0vzv9vRfarfTb/8W9/1d+/l3+/3/9Z+aKiQj66W6x0gReCR9VplBNcSopPoLDw&#10;JAo+ncT7t0fx7s1Brh9BaQkBpugsG4PDkAi6laUHKASX4lpwqS7hPu8Ps8EgwLCnIZAiTr4ovcQP&#10;5DZ/sxdTIHEVzqHwwxG8+7AbL19vwYNH+bh5Kx9792UgI8MfkVEL4eAwEJ06t0HLli3RulVbtG3T&#10;Ht27a8CQ4GJh7QQdAzP07KdF5aEJbSPp+eqrISXJU2RqYwVjK0sYEVysHRxgZWcPXUNjdNPQIBi0&#10;QbM2LfDlt1/jy28oX4l8ha+/+Qrffv81viOc1PvtNzSsX0/53rRs3gStWzRSwfJatfgFHdr+iv79&#10;WsHYoCPMjDvA1qoHHOx6wc6qCwZZd4CzQyeMGNoDY0f2xOTxvTFtwgBMHNkXo1y6IcJqEm52uIQQ&#10;64mwNOyB1o1/w3dffINvvqyD7777Ht//+CPqNWmExq1boGWn9ujUq6cSsbQYEkwMzAhf5lbKIqKp&#10;p4++utrQMSK4sNdvYDpQDcnom1gquOvZux96aPRBy7Zt8TMB6fsff8BXX3+l7vXLL7/El3/jfX/5&#10;rZJvvv0B9RsRYggq3cSKQ0XcoTPL17YDfvjxJ/ztb2Jp4n5ffqeWX3/1Db7++hs0YP206UBo0+oL&#10;J1cXDHZzZTlMMIBlEqfi9l26KIuMODE3bdkBDVt0gKmtCybN8sIc8c9YvR7LN27Byq07kbt1N7I3&#10;78LijbuQunE3UjftQvr2PcjcvgvLtu/G8h27CC87seH4UWw4fQxbL57H7qtXsOvKJWwjwGw/SZA5&#10;dhzbjxxDytJlGO8xAyPHTyKAdUP79h3Rs1N3aHXvjUGGZlhIeAn0mMlefjiWhYQRCEKQJTAzYx7i&#10;Zs3HGvby86gwl0fE8++xiJy5AGaEFk3CV3PW088EuSat26KPzgDeZ3+079QVDes1wm8//wrdHn0w&#10;b9g4BE2epZyAV0QmYSmVdgpBI2GeL9K9AtR6GmEiXZJDUpb4BiHLPwRL/AVQCCv+YUghtCR4i29K&#10;CDIJOOKHI5ahvHDJRUSlTghatpDHLQjEsnmU+UFYRtDI5P4Z3D81KBxJgaFICQpV1qVMAtK6uFSs&#10;k5gu8enYGJeGtQQIiQ+zXKwchIblhJZlBKOlhCaBB7HEyDBSNutgIUHM2dQS1uxA6BOY9fr1h42p&#10;Gdz4fY1ydcP0seMwa+x41u0U+EzyUFae1IAQJLNuc6TcwTHYwvNtIzCt4znzolOwiPCRKQ7EvJZY&#10;XgRmxKdH/IFqnYJDkUfQ2ZyQqcorUZFXiLWMkBYzNwDTRoyHq5MdshaHYVNeBv68vRdVb9mOfWBH&#10;iW1NedFlQsR1wgXbHhVj5QZ7zuLjQjBRofkJE+VnCS6XlG+LJEysUbOFLlC4XQ2bn1bWGZkyLcCC&#10;UonhUhvHRWYeSR4kcdStEBgqFuv0dR5DOCqX2UrnKTwHpbqk9jrl1YSoqjtUZH+gGk9R8uIsnm5J&#10;wZ210biXsRBX0hbg8f6VqHhzDxXvnqKw4iPBpZzgUoPCsmoUUUGWimKnYpG4JMoi8bkXXyFDEFTg&#10;ZfytetdU/OKfUCOWFYJLWWUh9yfo8ByimMSCU1kmkCM+MYQDrpcRBkoqCAMSIZXXrZAZSRUyBFPI&#10;9UKUVHG9qFAdI8M41aVUiixbqUx7kik/yjJRq+jFqbRWSbN8AgRSTsKJKiuVvur9/7WPWJPkGAKL&#10;Up6EG1Hsf1lA1H5yHrlnKf9nUFDnoshxtRaZzxYOHis+MTK1V8U/+TyM9Q9FK3Ug8lkhEkAE/ngh&#10;BRUCI7WWDVHgf5VDzsvjKXKP4m9SqqwqteDCP9dCl5yXxwqMyTCXmrHDAioLE4+VWU9yLpn5I4D0&#10;vwIXZTXhvv88nCQidfPPv//aVrv938LjX/eg9pHn8HcI+/ci+0j9inx+Dv/0dwWF8q78JfL735Xr&#10;v0O+kABKNWJGLZVeyUlu5EdacQZlBJSSopOQFO0f3h3G29cH8OkjoaToBBsDccg9zmNO8iM9rkR+&#10;V4t/TMkxlHw6RGg5qdK/VxReJtSwoSi+gUr2ZCRzqKQlLytkb6iQvaLCg/jwYSdevtmCpy+24uz5&#10;5Vi3jj2vJREYP34I+mn2ROcuHdGhXQfCSzt07twdRoa2MDO3wQB9Km8dfWjrS1A4yRdkCnNr8Yex&#10;gokSS5hYm2OgrQR6s4a2tj46du5CBdoMjZs1xldffYlvvv5WZXgW+amODP98gx9/+AYtmtZH65YN&#10;0LZ1I7Rv2wTt2jRGG/5u3eJn9OjSEIZ67WFl3hGDLDpgsK0GHK004GDdhdIeLg7dMGpYf4we0QeT&#10;J/XFjEkDMH54H/hau+Fml4uIM56NIXYasDPrjbbNGuBbQsR3XxOYCE7ff/8dAaIxGssMpY6d0bW3&#10;JrpRZHqzEUV8SEwsbD4P/xiin65B7bRkE4ljQ3AxN4eOHiFuwAB06Sp+KV2VFeeHX34iuAgcfauu&#10;U4fQ9v23BCaCm6qHb79F3XoN0LBpS3QmHPbT0uOxvdCxUw8q6d8IKd/iqy+/Iex8hS9kKI/Hf/P9&#10;N8qC07ZjJ/TV1lHxXSSxpZGFWLXM1EwkmSHVhdKW8NKqSze0JgzZOo/AzIXh8I1MR86GHVi9bRdW&#10;b92K1dsJL1v2ImvDHizZsgfp/FvGpp1YvGM3lu3ei5w9e7F8zx6sO3KI8HIEW86exfaLV7DjEsHl&#10;3HlsPX0au7nce/oCFq9ch1lU6B4zFxLgdNCtRz9069YbGj16Y6CRKTzGjKWSHYs0P38FLZIlWeKG&#10;pM1YgHQeszYqScHL8jAqUPb8I2bPhwkBpT/vRXxZ6sh0ZwJ1V3Fo7t0brdu1R1NJuvlrPRjweXm7&#10;T0TYhJnI8oskbMQTSMIJK35IpcjMolTCSuoCHwpBxtufsBFEoPFHlvizEDxkeEisNSkLgpC2UHxb&#10;av0+RGkr51yCwBI/KnzukznLF5kzfJDGZdIcX8QQiiJ4jQheQ+KcxHv7YVFgEBYHBn8ORpeM/Lgk&#10;rI5NxPIoGaKJxLLg2nNLcsYVhJhlAi7ctkYSNxIwJPuz55hJcOK7ZyPvor4hDHSNMMjWHq5Dh8J1&#10;2BCMdnXFJPdhmDdyDBaOn4DQOXORFETwCg5DTnQ8ciPjsD4uGRsT0rEuPhWropOQ6i0zncLU9G7J&#10;Np1NUMwReKGIo/Ai72CskoCCCYsUcK0MF3iLQapPJGJZNwJKw1zssWZ5ArZtTMfLR4dQ/ek8hSBR&#10;cA2lBIlSadvE2kIRi69MFqgqI2AQXsS3pVauUGR2JaGi5Brbv3OqA1dZyXau4gQV8ykeJ8PlMhNJ&#10;As/d5TrPRxCSGC5VxRcJSuykFRJ62NZJqoGyarZ7LEsF2zsVKoLL6kKBocsEA16j9Jq6VsGDA3i8&#10;JhYPNsTi9rJAXF8WiufHNqH043MUFH/iPiUKKopLy/GJkFJAxSK+LLU99f8HUdYAsbyUUqHJbJqy&#10;WoUjw03lVEplXJZxHwEdKtgKcU4tp8ISc4c4k5YLLJQRMkpQiiKUSJyUqmL+vZh6gwAkTsBlVFzc&#10;V4Kh1VAETv5lWf5/Kv+p5/A/8l8qX1SKyZMfY0XxJX7cZ0mn/NDKZFz4DKHlFAo/HsPbV3vx+uUu&#10;FHyUPET8iCU2S+Exfoz8qEsIOxTZJiIZQcskYF2ROPeyQSiW3ov0cCTRmfRGpGci0xQlYeNR9kwI&#10;OaW7UVq2B0Vcvn2/C8+f78HDh4dw5Eg+fPymw2PaaFhamqClxC5p1xZdu/RBj159YG5hC+chw+A2&#10;XMLjj8OocSNhPciWoGKrchVJELSBg8RKwUbW2BBt23ZE3V9/w/c/fI8ffvoeP/1EZf1LHcJIY3Tp&#10;0Bqd2zcjnNRFx3b1YGbcCxbmkk+pK3S02qFv75bo0a0xenT9jY12awx26Ilhrn3g6tADViYdYWHY&#10;ETZmHWA7sC2cbLtguGt/DHfrjfGj+2L8KC3MtLfBkW7bsVIjFTaGrWGl3xYWet3QoXk9/EKA+Fms&#10;Ld8RJr7/Hk1luKhDR3TuqaEcj7UMJOAc74diaTsIVoM+z6QyMFZ/1yfEyKwfAxMT9NHUJJTJ1Gyx&#10;CvyCH3/+GfUb1kPT5g3QpFk91mEDtOQ12xPEOrZvjjatGqF+vR/wc12CW90f1KwY8fPp2bsPtHX1&#10;CY46KhNzw4aNCXQ/429ffKmsNr81+BUNCHftu3RAdw0N9Cco2TgMgjXFcagrnIcN5bOwh+lAKwww&#10;MEHrTt1g5zoUzsPHY35AHOIW5SMpawvW7TmFzQdOYuvBY9h+WNZPY/WuE8jZfhhZ2w4oeMnefRCr&#10;jxzDmiNHkX/sKNYeOYBVB/Yg78ABrD5wmL+PYvOpM9h26ix2njmP/ecuY9O+Y8jK24LM5RvgMccb&#10;kzzmws7BRQ05GhDsJLS/sRYBY8JEZFCxSxyTHJnN8nnGz2oZbqHyFH+LLEJH9Gwv2IivTl8tNGnY&#10;CN/W+V4F+OssMNaxIxrUb4i2jZuhG+F6kL4pgsdNR+TkuUhfEIzFVMwyrXixgAbBRCwn2TIrJoBw&#10;IpmOfQOR7OWLZHGeDYpEqlcgEuf6IkPyFwXFqlxEawkP+QJTMiWYyj07LBqpCwOR6umHoGETsdB5&#10;FOYQCKc5D8c4l2EEYycMsx+MEQ7OmDlqDKLmz0eslxdWRsURGBKwLJzXDw1HZlgEMrm+hOfLjojF&#10;igiCWkiEyr6c4RfEuglUVqJAjzmYOW4yxo8ci3FjJ2D+fG8s9A7CQp9AzPXxxejJknyyHww1+2MU&#10;4Wa8nQP8pnhgSWQMlvCaa5PTsT4xHZso6xPSkCfOxwSQZMKlGopivSwWS4rMZAoMRwafRTyvGz9n&#10;IRYT4laGxlFikBcp0XljkeITgWhPf3hOmIQZU8fh1KF1uHxuCz69OoWaIgGIy2yDfkcpoaKUUCKB&#10;4WQ6819JFlVkXMlTVMn2qaLWf0/yGUk8F2mnyovPo7z0FMrK2HkrPY0igoyKc0VgqSx7yOMfcr+7&#10;bN9usyN3HSUEkFI5lu1pddl9lBNuCsWX5iPbQEJU2evTKH5yDEVP2U4+O4GqP0+i6M4OvL++Hq9P&#10;rcDTtfG4sSkVfxxei1ent6Hg4SWUVhTiQ2UZy0DokLw1hATpyZMLanvE/6JB/w/C3n0tvEgPX4Zc&#10;+Ft62+LwSqlUUsX7quJ1qllXlNJq3jvho4THlZSpGTNFlYUorC5A7VBTMZRTbQXPR9IRP5TaoGU8&#10;Riw+Ynn4V2X5H/kf+S+SL6pLBVyu8+Pjh8IPvjazqTjkShjosyj6dBzv3+zF29c7UVSwjx+PhH8+&#10;iZKCIygtFPCQnshpnuMUgUTARSCmtneiQmpTVBTKv6Zdy2ylUu4j5yk+gvLCQ1zfh5rq/aiGyBGg&#10;5iw/qqu85nlkZYUjJsYL7u52aNOavfs2rdGqRWd06NANNjYuGD9hGiZMmYoZs2Zh6vQpsLMfBBOJ&#10;q2EpAdbMKabQMdSGrr4uGjdpgm++kaGRL/Ht139Dw3p10Lh+HfTq3BzafTpAs1dr9OzUEJo9m8HN&#10;UQsjhuhhkHUPGA5oBR3Npuin0QiaGvVhM7AjRg7ph7HDtTB0cF9YGLWHmVhgjNvD2rQ9nGx6YqSr&#10;Pka66WDccF1MGjoQmzVXYlenjRiir0VgaYWBum1gZdAD3ds0QsMfv0Pd779T1o/vBFxaEig6d4TE&#10;cBFfHRkGsrF3VMNdNjIzyoFAYGlFcDFUTrcGpubqt4BLt549CSx1CWW/qKGcL7/8G5Xqz+jQrjHa&#10;t22ALp2aoFvnZtDo3gp9e7VFjy7N0bJZXTRrWpcQ963K0P1bvXoKDI2NLTBAzwSdCR1i7frt1/o8&#10;31f45rtv0KxVEzRrTeDr2Vn5t2jpDYCFnQ0sBtnAbdRwjBg3TqVPsHMYDD1jM4JLV4ydNhPT5/sh&#10;MiUHS9fuR/aGY9h86Cq2HL6IXScvYvfpS9h27DzWEV7y9p5Uvi4ZG3Yid99hrD95GhtOncLGMyew&#10;8tBeZO/djpyd27Fi+07k7d6LzcdOYMvxU9h97hL2nLuK7ScuYCPPs2bnUYQkZMI/Mgnu4yfDxNpG&#10;pW3o1r0zenXthBnDR6okgOJXIiH2syWiLWFD0gbINNwV4mfhF474WQvgZjwQVtr6aE6I+/rbb/ET&#10;IVicnZsQpn/+tS7aN22BHu07wd7QHCETZiLaYz4S5/ggZZ4/oSVUTYXOpdLNFUDgcnEIFXRIGNJk&#10;mraXD5K8/NT05jTunzLHF4u9qLBDEliOBGyIScNGigztrAyPQw5BI3GBn4pBI8AyydoJYy0d4G4x&#10;CPZmlrA0MoW5nhGsDU0wztkNIXPmItzTEznhMcjh9RcHh6uZU2mEp0xC2xJxqJVMz1GxXI9Aqp8f&#10;khYsRLynFyJmzVNDazPHT8W0KTPg6emN+LhUJGRkISw+BX7RsRg/azbfrw7o0bkrhhhZYLSFPfzH&#10;eRCwZFYWy5+yGFvSlmJjUgbylbUlUQ0PicUlhYCWJsNjMg07IBRJfsFI8pVs0z6IneOFtAUBWOYX&#10;wecTqcL9S96lNP5OWBgE76lTMWfGOFw9txkP7uxByfvTADtHNQSJiuKbVMLXqYxrI9pWqnxClykX&#10;CQLsTHEflFL4dxBkqmVKNEGnnG1gScl5FBSfwke2Z5/YZn1i21VSeQullRLG/z5Kyu8QaG6ws3UV&#10;hWwrSwp5HK8n06ZR8oBt2gMUV99lO3kJJR/Po+z5MZTe3Y+iB/tReXs3ZSs+XszF29NL8fpABv5Y&#10;FYv7+Zn4eP4gCu5cxqeXz1BAIPhQLWZ+wkZpKdtdQoTMZlFDKP9JcPlnESuNDFlQlGWFItN/RWRo&#10;qYRSLFJeCzAVpRWUMv4uxieBqKoifKwpVbFHSghBZVUCUpUorxYH0H+a8fLP1/wf+R/5PyBfVBRJ&#10;0J8LKPp4BkUfLrCXIknG+FHzY5YYCOXF7CkQUgo/HkBJ0UG+yMf4YZ8k5BxDmQwRKa/8M/ywaseC&#10;ZSq1xEUQBzhU3KL8zt9/QYs49dZCS2XZEf4+zMbkMM9JICqXwFF7UV11kPsfVecrLryAs2fycOhw&#10;DtLT/TFxgjOGuw+G/gADaPbTgq2NE4FmFIa5u2PEqJEqa7MuFWjPvn3QS1OmCUsslq5o06EV2rZv&#10;jV9++Qk//sCe8i910PC379C/T0v0790UAw06wNasOywNOsGgf0uY6LTBMMd+GO2mi0EWnaDfvwkM&#10;tJrDZEAbAkpbOFp2x1BHDe6jAedBvWFn3p3Q0hXWJp15ni5wtumDUa4GGOmih4lOZliun4oLrU9j&#10;vK4VBhq2gZ1pR9ibdoHTwL7Q6dkWHZs3QLP6v+LrrwQKvkXDpo3RvF1LdOrZFZr6Ouirow1bR0eV&#10;jsDSxkYNhxmZmxIW9KClr6diiQy0sYaekQE6dO6EH3/6SQW4+/XXnwgb36MjgUVHsy30tdvAQKct&#10;jPU7wtigC0z1u8BEtyP0tNpBp197tG9TD40a/oQGDX5Fp05dYEYFaER46da1Fzq074L69RspXxcZ&#10;ImrVrjmVdjP07t8TA4ylDKYqaq6Vgx3GsPc9cdo02A92UdYW7QESPM8UPmGRCEtIRcrytcjasBfL&#10;tx7H1uO/Y9uJq9h1+qKyluw4cxY7zp7n9otYsfMglm3djQ3HTmHnxUvYcfki9t24gjXHD2LlER6/&#10;azuyNm1G7o6d3P8k4eUUtp08j81HzmLDwdNYt/80crcfRsKyNYhbshILQiMxce5cDJ80joBlDTtb&#10;SwxnnfpOnoY0nyBkUhFmS7RZgstyf4kiG4lVwZLHJw5L+LfZriMxxWEI+nTshka/1UfDBg3QpGlT&#10;1G/aBE2bNIWppi4cjMwxzt4VYZPnIGb6AgLPQiR7EkJ8JGdPlPIjyYuIV8HfJH5JpgKX2si4SQt8&#10;kSoOt1Tky3wkKWE0VhNcVocmYG14EvIjkrAmIkEFjVtMBe81eiK8CROjrB3gYmKB8S5DMc9jJqZN&#10;9YDH1GmYPHkyJo4dh8mjx2Ial+KDsmDCFHhNmIoAj1kInumJ4BlzuZyLwFlzsdBjOuZ7eGD+lCnw&#10;JHh6jh0L36nT4T1jNoK9/REVEYOY+CQkZSzF8rz1WL5uC8IS0+AZEorRM2eiR4/e0OrXH2PtnDHD&#10;ZSTCps5V/kEy/LMhaRE2E17yohKVpUWC5i0SB2MZIgqNxaKACGQQXDK4LS1I4siEI8U/FGm+wSrW&#10;zqpQAgvvfV0s64PgkrQwBBGEGq8pk+DvPRX3bmzHy2cHUF5whhBCMFHDMASNshsoVVFtb7Bd+R01&#10;BJcaCbBJkKkpJsgUX1M+LRC/FjXr5zLKCCJFbK8EWApKzxFQrqKEx5ZX3qdifoSyygeEmLsorryJ&#10;wsprlMsoJRRVqNxFD0kCj1AtTrc199QwVRlBqujeXrw/sQZ/HlqGh/lxuJsXiTubYnF3azwebkvF&#10;n7ty8ebwdhQ+uIqiV8/x8eMnvCNEvBMnVkJBdWkJ28tyyBRo8gLUlNx/0aD/RxHrx2f5C1oo5X+X&#10;WnAp5Xpx1WfhuvwWS4xM15WYKQVVpSrK64carkvQOxailNAis5OUfJ6p9FeMj39dlv+R/5H/Gvmi&#10;5BN7E++P4cPbI/j09jQkuFLNZ3AR2JAATdXl5/hRniKwnFAi62WyriwnhBUVvE4iVUrkXDmGDYN4&#10;71Mk42oFG4pysbTINOsKmXJ9GOXlhwg8h7jPYULKPjYye3jcAYLMITY+h/ihnkRN1Xl+oRdQU3MV&#10;j/84gEMHlyNvVRLGjXGHtZUZbNl7trW1hY2tRW02XgtLtGvfHk2bN1dWi8bNG6Nuvbr4+psv8Q3l&#10;6y//hvp166BDq7ro2u4XjHDVwnCXPhjj1g9jh/THSMe+cCaUDKaMdOqNMS592XttA0PNerDQbwUn&#10;bnez7QNn656Eji5wMO8C+4G9MNi6L5ys+sDBohd/9+Tf+2K40wDMsXXFeo0cnO14AnO0hivosSS4&#10;uFp3wxDbnhhqr0lo6gKt3m3QpX1TfPXV3/AVy1m/cT00adkYbTq1JoD1IohpqGEXsbqYDjSHkZkM&#10;DxmiH4FGm6BmZmmhkktqDdBGc973d999Q/karVs1VDCiq8my22jAzbEPXBx6YcjgvnBz0sQQh34Y&#10;MVgbY4cawc1BBwM026B756Zo0vAXtGrRElYWNrAYaIc+vfujS+ceaFC/sQKX7+p8h9btm6N9l9Ys&#10;hy4sB1nAiiAgliBbJwfMmOeJWQsWELBsCVLd0ae/LtxGjMGSVWuwcvMWLN9C4NgszrZHCSk3sefC&#10;Lew6TzA5exp7L5/B0TvXcOjaNaw7eBCrdu/CrnOnceTGNW7/HRdf/IHN509h/ZnjWL5nBzI35CNn&#10;2zZsPXEKW46eIawcx6rth5BHYFm78xhWbTuEnE37sHzzXizJ34S0vDxELUrHtPlzMWvubJgTgie6&#10;uCNi5nzEzV6IbJ9QLCM4ZMz3I6wEYjXBZWtUKjYQHJJmeyN+phfsdAzRvU17tG3aAvV/rou6dX9B&#10;9w4dMYXn8ZnggYBJMxDtMQ8J070QT3hJnuWNzAWByPYNJYxEqCSH+dGJWBEahWVU0JmEpoRZ85Es&#10;05sJOctl2rD4lkQkK1kbnow8wktecBwhJg6rwuOR5h2IYWbWGGppCys9QwKoHiZPnIiMzEVIy1qC&#10;1KVLkJ61FDGJCZg5czbs7ewxyMYOFnom3N8EI+3dMM19HDzcx2LSkJF814fCwdIGlmbmsDI1g7WR&#10;qfJnmTRqrIKg2ASCk8zo2rsXWw4cwv5TZ7Dv+BnEpS+Bh5c3Rk6dCgNDI5iYmPKcY+DNeoj19FFO&#10;vRJLZl1cOjbEL0J2QJSa2p3iXWtlyYtPQ35KJrLC4pBJUJS4NRLzJjOMQPPZ3yUvJhnr4zOwKSGD&#10;50nC2uhYxM71hc/E6Zg3cTziY73w6vl+dnRk6FpmL0pWaEkcewdl5beonG+w3WFbpML4s31je1RV&#10;fIPtkqQ4keEjAo1khi4Vi4tEAL/I42SohkDCY8rLJMvzfbZfj9mxekoAeEwAeIAKgok42pbX8Fxq&#10;XcDmIdutP1BV/RgFNXe4jeevuI73V7bhcX4ybmT6Y9+s4dgxbSgOR83GiTQ/XF2dgoLrx1F87zo+&#10;Fb0iFJShsJrQUgO8FYtLtfiSFJMwKpUPSU0JReKb/IsG/T+IDBWp9epaYOFSLCNl3F4rXCesKHDh&#10;tYoospRgZXKMOMOKE21tcsFKfOIxRZQSdY7PwKKk9nwy2+c/N9X2f+R/5P+9fFFaeFr5sXz6cBQF&#10;7wgkhRf44fMDFtgoIrAUC5CcJ1BI6H4JMCdB6gg4JSdrwUXivRBcKggtZdy3nB+9DDVVqQbhpmpA&#10;JPeRxIqpqiDkVBB4FLiI9eYAG5AD7P0c5jXZ6MhQUwHP+UlmJ53l8afZCJzix3MBL54fwpnTa7Fh&#10;fRpmzZgA9yFOcHFyUoHGHB3tYO8wCLY2NujevRvhpR0VuExzbox6Derjm2+/wg91vsaP33+DJvV/&#10;RJc2v6BXx18w2k2L0KKJsa79MMZZE6MIEsNt+2EoIWTMYA2MdSGUWLSmcmsAS4NmcBjYEW42veBI&#10;YHEw68hlNzhaEAZsNOFqq8l1DdiZ9uCyF2ZaOuJyt9PY2nUNpuo5wdq4Gyz128HGqA2G2HUjtPxf&#10;7P0FdF3Xlq6LeofjxIljZpBkWczMzMxgZmZmZmZmZrbFjJZkZscOm0HM+t/f50p27ara97x776k6&#10;tW9rUmu9zQVzTRhLa/RvdNRDFEHCw7knrMy6QkuzrQqueK0t2/yAdh1bo4t6J6VRo56RvpJm7O0X&#10;CGc3FzhIvyYne5hILyFrK6Urtoe3B0wtTAhtbfHNN1/xfr+CRveOBKK2sLdQQ6gvYSXQCGH++txK&#10;bI4JInm/fYKtMSjKGZH+VnC06AETve7o3L4VunTsAjcXb7g6+8PIwAKaPXTRskUb/O2TT5UYoc7d&#10;O6C7ZmcFXKTLs4ePJzz9pK+TP4aMGY3h48YplX67qmnC0MSS4NIfu4+exFEJwL1wGbvPX8P+qxm4&#10;kHuP0PIAl/Nv4IIE1xYJuNxEyp1CnE1PxNG4i7iSm4a0u4XIfHwHN37/CRcKcnEqJxP74i5j25kT&#10;2Hf5kuIqOpOSjaNXU3HoXCIOU45eSOH5UrD/bAL2n7uGnSfPYevxE1ixcztGTp+CcVMmEyad0D84&#10;CnOGj8fS0ZOxU8BFAkanzFbg5SBB49zSDTi9dD02TZyFNYSbICp1U21daKlpoF2r1mjfoT1M9Q0w&#10;PKIXZgwdhfnDx2LFyElYO3oq1oycjHWEl+2T52D/rEU4NHcpTi1fp8jhBctxUFxRMxdgw9gp2ExF&#10;v2WS9AFaqYCLwMqRRWspsu8aHJy3QpHDi9dg2+yFiHL1Qjjhwt3BCa6OThg5ciS2E1Z2HNiPbXv3&#10;Yvuevdi4eSumTp2BsJAIhASGwtfRC/6O3ugXGIvRMYMoAzE8qj8GhvcigAfC290Lvu4+/F8PQJR/&#10;JEYNHo3xE6Zi7aatOHGR4xwXj/PxCUjKyEJCWjZf34YREyej9+BBcHFxUWRk7wGYznFYMWkmdhFc&#10;di/k/SzfgBMrNmH3rKXYMk0CchcqdXIOr9mEo+u2KOnfAi5ihdlMmNsyfwl2L12N/QQ8AZdjUpdG&#10;sqBWruOxVmAFIW/W0NGYOnwo1q2ZpvRPq1RqSeVx7rjOuUXARTozS98gzkMCLjWEE0JNXUUB57Z7&#10;KK+4rxSLk9Rkqe1SL+X7ZdElIunNNVJQ7i4qqgSAHnNue8J9nnFOe0yRQF+BH7EmS9zMXb5/j3Pg&#10;fS68eNyy+3gvbqQyaTdwHW8Kz+KnExtwf8dcJE8dgPiJfZC5dgrydy7AwzM7UPYoDyWP76K49DXK&#10;qitQViu9hxoIC/WEj3ICSylIUrw3AoWAi8So/JMJ/T8JYUIFL/8ILtWEjEpKFUVK10thu3oCi5Sh&#10;l60KSuTzf4GL1H4p47WU8XkFRUml5j6Ki0jARY4j5eAbwaVR/g9IkxrCh1hPJItIqTcgQWgUAZqS&#10;DxkofpeGj2/TUPqe+5VKwaZCrj7yUMHPSMp0jYBLDaGFoFFanE2Rx+JmussftPywuWKRAnbiW67l&#10;pFGbx8kgDZWElqryZNRwlVQjkfbltwCpWlnMCeL1bZS/zEfJK8k6SuZ5klBVmc5z5aOccPT7r9l4&#10;9DARJ49vxvJlU7Fw4XhMnTIc06aM4nYMxo0fATd3ZyWmpR3hpWXL79Hih69gRcUc6GOE6GB99ArV&#10;x/A+ZhjR2wSDIw3RL0iHoo+hkaYYFGqEoRHmfGyOIVFmGBhhSmDRhZddV3jaqMPVojv8HLURSmgJ&#10;9zZFbLAFogkCjmYdYKrVHFaGrXBUazd2a66Gq6UGXAgO/k7aiPI1QK9AniPWDINjTTEwxhxhQYbw&#10;8tCBjZUGOrX/AW1aN8OXX31GQGiCL7/+As1bfocfWrUgmHjBnSKdn/UM9GBgZAgLQoup0gTREHqG&#10;eoS1dvihRTOYmOjC0lQHHq4m8CZMhQYYIjbcGNEhOgjxVUOYrzp8XTsRpNoRwLphQKQZhsRaE+Ks&#10;0CvcHk42OujasQU6tG2N1q04fi3aoVXLDkptm79JCvVnhJdvv8A3zb+CoZkBXL3c4Ex4kiqyEpMj&#10;fZ+MLK3QrlNXfPpFU6hpaGPEuEk4fTUBFxIzcTHtOs6n38TRpELsvJCJracIF5cycPhaGk4kp+Js&#10;ZhouZMUj+VY2su8XIPdBIfIf3EDu/ZtILspHYmEBEm/exIm0FOy9KrEul7D73AXsO3MVh88n4NTl&#10;VBw9R1g5fh6Hz1zGsStJOHolEYcuxePAlXhC00Ws2bsfa7bvQmxUbwR7+iPExQuDgqKUTBZx6WyX&#10;yrlSBXa+dDzmqp/AsJnwsWnsdKybJLVK5mH5lFmYOWwMZo+ZgGUTpylZPwelYN38ZdgzdxkO8DO7&#10;qKR3TpmLYwtW4PwKKt/Fq5XHh6mkjxCKTsxbjqPcVzpFi6Vn/dhp2DWT1zB/BbYSoFYJ/PCcGyfN&#10;wVY5Ft+TMv4bJs2Cv7UDQcQFAf4B8AsJxszlSxAn1qm7N5F06waSbxQh+849XEhOx+rtu7Fy6w4M&#10;J5wNHTERgwgkA/oOp4zA4IGj0bvvUIRF90cA4WvYuKlYtWEX1m/bj2MX43HsGscvMYmQSai8dxcZ&#10;d27jcno6zl28igkTpsDVzQPuhNRgLx/+rwVg5ay52LZsJTYvWIpNsxdh65ylSnbVnplLsGvyAuya&#10;slCxvOxduEoFLAuWYP30eVhLWJRA4LWSfSXuMknT5tjvWbxKcS1Js0uJRdqzYCGWEiCn8x4WTJqI&#10;U6c348P7BCrMbAVKFDCRrJ7Kp0pn5uraB1xccT6qusF5SYrBcf76wPffElTKngBVzyA9iSSNuaaa&#10;wFJPaSCQ1N+AUtJfSjlI/ZU3Wah7nYWKH+NReu8iSm+dxvv8Q3iXvQ9vLqzB69Or8NuR5Xi6ZxEe&#10;HlyKO2dWInf3TGTvnIZb22fh8fYFeHRwPf64fAS/JF7E85s5+OXHe3j9+heU1JVyTixHaVUFKsrK&#10;eL5KggaBoFYqu0oKczFhqob30UCI+jOt9p9M6P9J/h6YW/9nfItYRXhsKXWviDQX5GsEF4GVCkVU&#10;ZeUl+0hSlCXYVuq+VAqsKMeQzCFVEK7Es8jnBYZEpCminOOfXkujNMp/kSjgUi21WSpyCRJSrEl6&#10;exAQSrJR/D4NH96m4P2bVJS8z+QPXiLrOSlU5RJcsrhiEesJYafmOlc7BI3iXIJLAY8lzRpV4CJS&#10;rTznJFErqxi+TwgpJ4xUSsyMkkotGUgFaJAAuo9c4bwsQMXrHBS/TkR5aYICLjVV4joq4nkL8MtP&#10;KXjyOAGnT27CqhVTsXTxBEyfNhzTpw7D5EmDMGHSUHh5u3Al3A5t27bBD82bUvF+Dhvr7gjxpxIP&#10;NkSvYAOM6GWJYdHmGBRmggHBRhhAiBhIqBkUoo8h4Xw9lBATboZBkQQTfs7TthvcrQki5mpUGHoI&#10;8TBCmJce+oaaIDbIgODSFuY6zeFlqI2CTtkYbBoIJwsNOJl3h7+zNqL9BFx0MTTGGENiTDAoWtw1&#10;hvAjuNhbqRNcvkOHdt+h6Vef41MBF26l/UHzFj8o6dwCLhYEFy1tLWjpaCvgImJgbAhdfR20a98W&#10;3zdvBgtzA1ib68HdyQS+nmaEIwvEhFN4nyE+PRHi1QO+Tl3hYdue4NIdg6MtCS426BdOcAmzh7Ot&#10;Djq3+wHtCEzt2nRQis61bNEe3zSVSsJfEkY+x5dNP8c33wu4GPK6POHqKa0YnGHr4gw9U1MYWVii&#10;bceuhJyvodZDBxOmzsbJS3E4F09wSRVwuYEjifkElwzsOJOKA5czcfhqOo4npuI0geR8ViLS71xH&#10;zr0C5N8vwvX7N5BzuxBJedlIo0JOvXETZ9JScfDqFey7eAl7Tl/AoXNxOHI+HicuJuLY+TgcPHUe&#10;B06dxeFLV3D4ShwOUQEfoGw7dwkr9x7Cmt37ER3dF0HegQh288HAkCglm0X6/mybtxDb5swniCxX&#10;GvwdWbhaCbLdNHEm1k2fjdVUzsumzMCcUeMwa/Q4pXu0kk68VJXxs0fqohA+dhI+xNpymIBylsc5&#10;QSUsJfAPzluCI3OX4jj3k8Jse7nfrmnzsGbUZGyfvhD7qdS3z1qMFQSXFWOmYj3BRal3MnuJUpRN&#10;4mYCbZzgbe8EP39/+BJc5ixfhqTr+Ry3W4SLO8i6cx/59x7hYlIGIW0f1mzbR3CZhmEjp2Dg4HHo&#10;128UBg4YiyFDJqJ3v5EIjxkM//C+BJfpWL1xN9YSXI5fSsTxuBQcTUjGpdzryLr/CDk37yEhJRvn&#10;L13DhPGTCcge8HbzRIi7N6E4AGulFs0SggvHUQJutxC0ds9ehn0zl+LAtKXYP006c/Oe563ErsUr&#10;sH3hMqwnCAq4rCO0bJhCSON47JXU7D/BZTu/h+0ctz2LVmDvIml6OR1TB4/B/EkE4jNb8P59POrr&#10;cwkgqjiVv4NL1RNU1UglW6loy9cFXMryUP6Rc9Kb22goeQpUPIfSi6jiPurr7imu6QZCS4MATK0K&#10;XJTCca8yUfeSC7bHcSi9fQGlN8/ifd5RfMg5jBeXV+KP00vw69HF+PHAQjw4tBi3Ty1HwY6ZyKPc&#10;2rMAj/ctx6Mjm/CTlNZPuoo/+D29ePYj3rz4g6BQxXMRMCrLUF5WirLKKkjPoZLqCgJFGeGrBErD&#10;vSoCQ1UdF4sCI/98Uv93ooALRSCjBhQJ0JUy9NI4j4BEiJFy9GJZkdgUlftIZTlpkLxoSYeuEehR&#10;QYtkDQm0iMVH4myk7L4SoKsE6jaCS6P8nxGCC6FFcQEJsMhKpfDfwEXcRx/TCSOZSmq0WGQqJE1a&#10;gnP5ucoqSReUgnX5nCSu871CrhZu8RiSNkhwkVbwVfc5WQi83EOdPK++QWjJRHFJkpJeXfohA5Ul&#10;PH95EcHlLuqK76D6bRFqpAz2y2ReRxqhKJXHT1PgRSr6lhGgSim//ZKORw+T8PBBEu7eTsKdO/G4&#10;efMqbt5Kwuq187kSdICtrRXat/serVt9Bgf7LogKNcSAKEJJlAWGx1pjBBX2kFDCSbAxBocaYFik&#10;HkULg8P1MTCMABNtgOG9zdA/0ggB7t3h5dAdLlad4e+ipdRiifXXIbhoo2+YtuICivA1wF7jdYjX&#10;Ogsfe33YmfaAlUlneDlrItxPjwCkrYDLMILLgDBDRHrrIshdF96OOjAx6AIDnS7o0b0DIaYVWrVo&#10;jm+//RZfN22qpDi3IYi1aNlSSelu0bIV2rQjmPF1AZvmP3yHb5t9he++/xq6Ot1hqN0JBtptoa/T&#10;CpZm7eHs0A0ezl3hRljxduiI2AA9DIwwQf8II167AXqH8NoC9RDqqw9PQpa+dgeCy7eElh/Q9Ovv&#10;lC7en3/+jVKs7tPPP8fnX3+Ob5t/A2MLU3j6qirmunp5w8XbG7omJtA2NOL1dsGX/Gzrdp3h5OFH&#10;Rbhbqa9y6NxVnKIyPZqUiV1SJfecxLKk41hcKk4mJRNIRFJwNjUZF5LicfbqJZy5fB6nLhBCTp9A&#10;YnYWkvPycC07G1ezcwhCmQSWOBw+G0doSaIk4NTVBJxNSMD55CRcy8vFpZwcnM8twOmcIuznedce&#10;O4v1h09g1oKliAyPhZOVPeHSHaOj+mJcdB8sGjseqyZPxdoJU7FuzGSs4wp/DWFhw8QZSqfm1dNm&#10;K8p2KxXzVgEdbiUT6TjhRMrZSwVYqb4rtVa2T5tPRS3dlJfjwNzF2CfF5GYvwOGFK3CcoCOl/qXP&#10;0J7ZixWLilh8xOKyfdYSbJg8l8p8Ds89C+u5ldRqiYER60+ovTsB2hXhUZGI7N8XC9bx/473mkiw&#10;u5CVhfNpYt3KxslrKdh94iJ2UtbvOYZ1O48QYg5h9dYD/E4OYcPOY9i09xQ27TutyP4z1zim2biQ&#10;lsPvIAtnMvNwinKl8DYy7j5BfHoh9h44i038PocPHQM/dz9EBYRjysCRmDxktFLtdyuhY5sIgW0z&#10;AW3nTALXlEU4MHkJ9k3i/YvlZcYSguJCvr8Q+8QltHKDUlFX6rbsn7scewloUtpfekYpEETA2T6f&#10;Mmcu5o+ahMmDxmD1goXIzj2PUslQrMuicpfkAqnbcpfz0I+co35U3EE1EqBbzXmlkuDCua689IEi&#10;VVXPOH/9zHnqOaHhEepKi/Dhx0v4Lf8Afk7did+St+Nl0ja8TtyGX86uxu9n1uIpweTRrrl4snsu&#10;HuyYhce75+Dhvnl4cmAxnu1fiR/3r8OD49tw98Ie3Ni/AXmHN+NB/Am8yE3E6xtckP32BKUvf0H5&#10;hzecyz4QUkpRKaX4CQ91ZbWciwkCktlDMCiVRnyoRGW9FIEjRAg8CChIOvL/HZeM4iaiSDGxP+uz&#10;SBpzvRSkU6SKgFInZWyV/ZSKtISZ2toKQkuVpBtxW6eysPChAAsIT6QbjnWdck1VBBVpNaDKMqrh&#10;oRrBpVH+e6WJpCcrsSvlqvL+EqNSXVHAH3UuwSITpSWElvJsVBBUxD1UVp6uSCUhoqqaQngRC4yq&#10;WaOsaMS6cp+rgr+Eq51ygkv5Hf5oZEK5zh9rBj5+SMaHd6n4+CabP+A81JZxhSP7lHKl9OEmKj/c&#10;QPEbadgobqxUVJYnc5tC8MngSqhAWQ011N3n9kf+mn6i/KJs6+t+RH3DzzhzZh8iI0MREOSJDh2a&#10;o02rr+Hk2AW9wgknsRYY0ZsSY4tRMTYYFkFwCTFSYGVEL7GIaGEg4WUgIWZob0OMHGCEQbF6CPHu&#10;Ah+nrnC37o4AV23FCtM7WJfg0pMwpIOB0caYFRqNR+q3MdTZDz6O+rA1UoeFQQd4OPbgalQXUX49&#10;eX4TDI0mNIQYIsJTG8E8lr+zHuzNNWFtInEm3aCt3hGd2rXCN19/jS8+/wpNPvmc8gWa/O1TfPLZ&#10;5/jiq6b46ptm+LIpYeIzqfz7N3z+xScEl6bQ0OiEnhptod7pa6h1/Bz6mt8RXtrCxrIN7C3a8fo7&#10;oV+4MUYP4r33NUNsiC4iA3URymsL9NKCj6uO0m+pQ+uv0eL7r3h+wsqnXxJaPof0avr0U6ku/CWa&#10;NW8GU0tzePn7KcHDnn7STykAesam0NQ1QKt2nfDlN9/j+5btoGNohgUr1mDt1l3Yc+IsTsTLKj4V&#10;ey+K6yYeh6+mcGWfjNMEl3NpqVSYqTh66QqOXbiAAydOYO+hQ1SWB7Fz7z7Ep6QiKTMbSXn5SCm8&#10;ifjs6zhxKQFHzl3DcULL8UtxOB2XgEsZabiWm4m0ezcQf6sIV2/ewsXCuziafh0bT1zClmPnsWrT&#10;dsT26gcrU0s4W9oiysMXUe7emDtsFJaNn4TFI8Zg7oDhmDdkjBJsukZk8gysmzJLqXB7QDKEVq5X&#10;Kr0eW7oOp1ZsxNFl67CHSlu6NkvtFunivIP7Sjn/3XMX8fF87KLClloxJ5ZTWS9apfTl2SvuJT6W&#10;one7FyxXuh9vmqFKF149aRZWT5iBzTyWFIbbNG0uQh0JLs5uvP7e6D1kKBZv2IRrOQS6/AKcSk7D&#10;saviIkvCkctJOHgxEfsuJOAAtwc5RgfEIsVxl0DmI5fTCZLXcS79Bi5n30FiwX1kE1Ay7j7FeY7t&#10;hbwCnMsrJLjcR+rNZ7iYXIB1Ww9i4YpNGDhoFAI9A9EvJJrjNR3LCXdbCSnbCB5beZ1bFlAk6HY6&#10;738qoWvifOwePwc7Js7F9qnzsWn6HGyaNQ8n123G+Y07cGb1FpyWar0LViuupZ2EN6X1wPwl2EjI&#10;3EDwWz97PmaNHI+Jg8dg/bJluH3nKso4D1USXGqrbytzTi2lqvwxFzyPCQGcf6qKKNcVqeQ8VV7+&#10;EOV8r4LgUlnzG+cxwksZP/ehCK8KDuHRhVW4d2geHu+fg+eUn/YRTjZOwuONk3FryQgULRiKW4uH&#10;4+bCYbizdBRub56JezsX4dHe1Xh0cBPun9yDB5ePoujYHuSf3I8fMxPx4cldfPj9F16D9PghINRX&#10;UdGr4kwq6yUduQE1ZfWQJnxSE0XpiEwwqOH7VdxPqQIrKc2EkRqlJss/n9T/vfwFLoQiHlMl1Xwu&#10;lpZKgkuNYjlRXELK62IxkRotlYSUakoNRcCFx+IxpEOySvicr0kn5b86Nv9leWkEl0b575YmtYSU&#10;eilnTXiplsJwFRJgyx83H5eV5vAHnkNoyeUPnI+rCDIVBBfpR8TH1RSx2NTwfSmJLSbVGoKLUu66&#10;8h6PS3CpuE9wIcxU3CChS9aRWG7SUfoxDSUfsig8V0kBVxoS7c9Jh/tWlEiK9k1UlRGGeA1SrE4F&#10;LwIu6fyx5fCHVIiG2ttA/SPKE0LMI0Xqa+4SZh7iwtm96NMrGqHhnmjbjuDS8ns42HVGTKiuYu0Y&#10;1dsUo2OcCC62GBJmhD5+eugbrIMhvfUwOFYfgwkwQ3qZYkQ/7jfIkK/rIiZYHeE+hAwnXQS46CLE&#10;SxsRVPaxIVroK1aaGGOccFqHOMtTCHU35n4GcDLtTnjpQIjpgUg/XUQH9MSgKCMMDDdCjJ8OQty0&#10;EOyijQAnHbhaa1M04WihBmvjLjDQaoeuHX5Ah7Yt0Ozbpvim2bf48osv8JlU2f3yazRtSnDh9ptv&#10;v0azZl+iZcuv0a1rK+gTfAwMusDKoB3sDNrD3rQzbK26wNqqIxwJXW426ugVZozh/S0wqLcJoghQ&#10;0lMp1F+P8KKPIC8DAo4GtLpL9eDv8HXTL1StET75BH9r0gSfcvs1gapZs2YwMTNTUrHF4uIXGKqI&#10;tb0TLG0dlFL/7Tp2Radu6kr13L4Dh2DQyHGYxpXz0s3bsWTzDqzefQArd+3HpkPHsfXISWw+eATr&#10;9+zHml27MGflasxZsgxT58zHxCkzMJkyg0pu24492LOfIHP8JPafOY8DlH2nznF7AccuXcXJa3E4&#10;n5KCa3nZiC/IQcq9fCTcvo6L+fk4nV2Ao8l52Hk6HvvOxGPrnkMYOXYC/Ahcvu6ecLW0gYuFFWYP&#10;HomFo8Zj0egJStDuovHTsHLKbKymbJhKZUvZSRiRtOaDy8WdsRyHl67ByaXrcWzRWsVNtGfeMgVA&#10;thNYthFYRLYQWjZMnonNU+Zg7+ylOEAFvXceIYePd8xZoqQKS2l+Kdm/afYCJfZDwGXt5DmEpdnY&#10;ytd2L1qODTPmKpAV5uWP6MgYRPXqj7nL1uBcYhrOJ2fibFImTl1LxbHLkmGVpEDLHoLK/guElcuJ&#10;OCygx+3Rq2k4cDkVh69l42RKAc5nEPLy7iD71mNk3HyC8zmFiovoXG4hLuTcxbXspwSiHMxbtRmT&#10;CSd9+w5HuHcw4b+XYoGSYnK7Zy/nvSzDOgLGyllz+PoCpXT/wdkEsykLcGDSfKVezlaBnGniApuL&#10;06s34tL6bbiwZgvO89inl23A1im8d+63ZOxUzBw+FtP5vzNjzHjMHDMFs/idzZ4wFbu2rsfzX5JR&#10;XsO5oiEfNYSUuqqnqK14wvnjgcr6S5iRvmuS2VhdVcC57Bah5T7nFAKNbGt/RnnJQ5T+xkXazxn4&#10;6eIq3No1AzfWT8D9rVPxbN8CykL8tH8Jft6/DE93LcaTnUvwbM9K/HRgLX4+tAE/nd+Hn64ewS9J&#10;p/Fr+hX8mpOI3woy8CQnFY+yUvHyPs/54heUfnjL66mA0k+I0FBJWBBrhTQErBVwUdxA4oIRSPlf&#10;y3+czP+Z/LPP/TNRSuL/XQRmROT1/yyqxof//vNKnMyf8NIILo3y3y1NxEWkpAhyJVJTIRAiWUN5&#10;FJX7p7q6kFR9A1UEhfLKfEJLDlcsso/UZMnjBCFNFyXrSIrXCbiIT/gmgeUWRXp1SCv3GxTCkdR5&#10;EeCpSONqSOrASGsBVfphPaEHiplXIEfSFCVqX5VOLSnZNZV/fS6NjzMIMPl8/wbh5Q5BRqw5N3ls&#10;SjVBrO4GrlzaiWFDeiOmVwA6dmyDVi2+h7VlR0QE6mBwlBmGRZthfB93jOvjjF6+ugh1UUcUoUTg&#10;Y2gvc4wdYolxQ+wwZpAVxgw2xZgh5hg50BxD+1gjyt8EPk4a8HToBF/XrogM1ERkkDqmhPohzyIJ&#10;Sz1HIdTTACHuuvCw7gZXi45KFpIE5vYO0kXfEG752M++G/wcNBDoTHBx0UGwO6HBXYcwZIAIf32u&#10;ZLXgZq+mwEYPte/Qvds3aPX9V/iW8PL1Z5/jy08+pXyCzu2bK9V+TQzbwsm+uyIODproHWaFARG2&#10;CPE2hbNjT9jadYeroxbcbTQIW0YY2tcCA2JMlWyjyCAzigQuE6iCzRDoYczzasDCvCuatxCrzqf4&#10;m4CL0rmb5/3yS8JLU+gbGsHBxUXpCh0cHoWwyFgEhkYgJCIaHj7+sHFwgbG5Fbp074H2nbqhVcfO&#10;MLKyhVtgMDy53+AJkzF44hRMmLsAUxcsxvCJkxDRtz98IiJh6uAEQ0JEDx19dOmmAfUe2krDzXCe&#10;o3f/QRg8egyGT5qEyfMXYN3uPdh57DgV8WWcTUvG1bwspN0pQuqdAiTfzEViUS5OJVOJX6Wyjk/H&#10;MQkEFrkUh2XrN2Hi1Ono33cA1Dp2Qbf2nTA2ui+mDByKxeMmq2qMEEDWz1yAjdPnYyuVsNRl2T17&#10;sdLwT8BlN2Fs/6JVirvo4IJVhBZpFLgKx6iIj6zZhJ0LlinF4laOnYJlw8dh2bBxWDNmGjZSMW+a&#10;Ol9pZrh5JoUwpFSMnSQF6QhJBBcp/S/uos08/y6eZ+/SlQrUDA2PwcDIXggLCkNAQBjvYQ72HTtD&#10;gLuEMwlphJhMnCCYHDyfiF2nrmLnqWs4eCUFRwg0pxIycCY5C8elwvDZOOw8E6fEGJ1MzMKVjOvI&#10;KriL1Py7hJYbuCwutsx8nEgpxMn4m9h8+AoGj5+FXoPGIDKiL2L8ee6+g3mfG3Fo2TrsnbsSOwku&#10;q6bMwpzR47CY4CfWpKPzVuEU3zs1h7DH+906bhp2zZiP7YSXE4S+S+u24fL67bi4lgCzbjtWjJ6C&#10;+cPHY2BQJLz4vfs5eSDCJ5S/vwjMmTQF61euxKULR1BZRwBpuIXaBsnukUaIjynSgfmBMo9IZlBV&#10;VSG3nEcEcKqLUMW5o4JzXE1dAarqb+PDq1S8KjqCN+kHkb94MNIm9kLK6FhcnzcKP+5bjh8PrMKH&#10;uCN4F38SJTnxKClMx8dbeah4ehclTzlfvXmFuvfvUVdSwrmMyr+6hgBCKOG2vKoGFdxKQ0Ppl8MV&#10;FiffWgVaRFQdksUF1MC3GpR4k382Wf93yr/vQUNAUYSv/y/kHz+vCtJVSWMBukb575YmUnulpjwH&#10;DVKrpUJiXaQmi2QPUWqKuNNNrg5ucXUgP/TrkKyeSiWIt0ABDlVZf1VAnEitBLJVESgIEaq6CFJ6&#10;+zqqxHJSloHq8lQ+TlGq7kq36RpCk1L7hYCklN6uIago3VY5+VRTOPGoqu5KyrXE4/AYFZkKuPz9&#10;Ojkh1VFkK24kaRZ5+eJ6jBgWhd59A9GpUwe0avkDLC07IyxADwMk8DaC4NLPA+P7uiLWWxfBzj0I&#10;LvpKoOrQWFuMH2qLCcMcMXawLUYPIrQMtqRYYWh/K6X4nKdzF7jYtYO3qwaiQ40RE2qENZ7jEW95&#10;CkOD3BEp9V489AguXeBu2UmxrPQONEavAANujZSaMZ42UkG3CyFIHf7OmghwJry46SDKV1xQJoiQ&#10;eBNCiCvBRU/tB/Ts8h3at/wazb/5Ak2/+FTpcfQVgaJbp5bQ6tEa5iYd4OasAQ83Nbi6qqF/lCnv&#10;xwqhPiYEF204OWvBy1UfHrYEl2BDApoF+keaIdzPiKBkimgBF2llwOsL9jKEG6HK1q4bWrb+Fn/7&#10;lNDC8zVp8jelX5H0Lvryq6bQNTSGvYsr3Lx9EBYVq8CLAi6RMfD2D1IaQ5rb2ENNUxttOnRGq7Yd&#10;YGBqBidPL7j5BmDAiNEYMHIMRk6cjDGTp2DAsOEIiY6Ge0AQjCytoWNgAjUCSwdCT5eu6koX5oDg&#10;MIRGxaDPkCEYOHIExkyfhrW7dmD9gb3Yd+EMjidexfmsFCTdyEfijVwkZKUjMTsTZ+ITcOJyHE5d&#10;S8LJq0l8nooTVxKwcstOTJm7EP0HD0OXzt3RrauaUotk/IChWDh2kgITm+YuVro0b5muyuzZLbEo&#10;BJrDEqOyYi2kIq24jQ4tWaP0JtpDaBE5KuCyarPS62fdxJlYRWW8cvhErBo2AesnzMJGQov0IxKr&#10;ykbC0OY5i7CGCl/ARcmumUJgmTpPaQOweRaVvKQJL1mhlMUfGduf/6v9EeYXigDvIEwcPx17DxzD&#10;nuOncSYxDWeTs3H8air2EUp2HL+C3afjcehKGg4TXs5Idld6ngIwu89cwa7Tl3E8LpXAk4orKVlI&#10;z7mBlOybuJanKg54OiMfRxPycPRKHrYeuYJBY2chqu8gRIXHIsY3GON69cfxDVtwYu0WgpvKiiT3&#10;MWvYaCwYOQH75q/EobkrcJzQcnLuKhyasRjbx8/AAYntmTYP55ZtwBUCy8XVW3CeY3aOELOYgCep&#10;5UNCo+Br4wh/B3cEuwYSXsIwf9p0bFq7HBcv7kcFFy5VnKdqOF81VD4CCC2K21lSk/m8suoBweE2&#10;hQswzhESkycua1mM1dYVobK2CB9fJeB1wV68u7YVN+cOROEUyvihuLd4Kp4fXY+fjm1Caeo5fEg9&#10;j/LCDJTfzkfxvRuo/OkpSp8/Re37D6grLkVdWQWovZW4EWlQ2FBfiwaCivT7qautAuoJJ/XiBqrh&#10;+SUTp5bApQqMVSwffO+vpoL/R4XX+Xe30j97/09ROhv/h9dElOv/B/mP7zdKo/xXShOpxVLyXlKT&#10;0wgBKZQ01FRLmjNBg0BRW8OVTC1XFDWPuGp5jKoKrmSkRkvVfQUqGv4SCaytkF4fEoEvtRIIFhI7&#10;U5aLqpIcShYfZ/O1HOV1eb9OCkURVmrFqsPVj5hyKwlSlYSfKilcV6VyOdWK5UaBlyLFnVUlQcKl&#10;2fj4LhVvXyfg/dt4lJel8LU0Tg7phJ5U5OfswYa10zFj5nC0aNEC337bFGZm3eFNgAhy10CYVw8M&#10;jrDE8Bhr9A82Ql8q634hJgow9A4xRb8ICeI1woBoEwyIMcHA3qYY0McUA/uaoU+MKcJCdBAUoIXw&#10;ECP0irFEvzA7XNfPwkrr8Qjz0UFMkD5F4l6MMJifl/TnYX0IPr1sEOEt2UhmMO7ZFpYGXeBsrQU7&#10;Uw3odesAQ/WOcLOWWjAmCHDXg6+rJvzcexIkDJRGji5WmrA31oCVXnfodG0NfbX2cLXSI+Do8LwG&#10;GBRjgZiQnogI1sKYgaaYMNCGIGIMZ8KKo0MPhPqZIdbfDAPCTDAoygS9CDD+LjyHUw+EeWsjNlAP&#10;fTgOYQQvV4KLmXlHNG/RlODyqVJ8Tolx+dvn+OKLb9Cs2Q8wNbdW4lr8Q8IQ03cAeg8YrFhD+nAr&#10;0o8wIK95+QXCxMIaRibmUFPvgdbtOqJN+05oS5hpza2kTrfr2AVt5HXCTWuxfGhoQUNTB1o6BtA3&#10;MIUeIUZTWw89dPSg1lMb3TQ10VWzB9T19WBkbwtTN2e4R4QiZGBf9Bo5DCOmTMDY6VOwULJQli7H&#10;jp27cOToMZw6c06pQ5KcnY+UvBs4l5iOg+cuY8323QiP6YPQaAKYlz/H3wtTBo/AbiUddzl2zV+O&#10;3XPEvbNCSXs+xNePrlyHQ5TdBBfJkNm1aAW2z1uGLbMWKym9Gwgd4j7ZMVNiWFYo1XD3Tid8TCEA&#10;TVuEHVTgO2YtwXYedwuV+Prpc7F8wjSsnEjFLN2f5y/D/nnLFbfTDkLLlnkEqPlLsYmvLybYLJw8&#10;G14OHrAysUaQfxhGjJ6A8bPmYTvh5fCVRCV26OClFOw9l4T9F1IQn38HCYSRrNsPcf3BE6QX3cbF&#10;tEyOQSqSc/KQkZeHlKw8jk8hErNu4iLh5UJmEU5TDhB6th++iKXrdyEwvK/ShyrQx58wHoIJfQZi&#10;/yqpubIORxavwX6CypaZC7Bi8gysmDobuxdK88YV2DdzMfbPWERgWYyDs5fg1NJ1OLN8g9K/abO4&#10;xmbx/idPx8LxkzG23wAMj+2FcQMHYeqIUZgzejxWEeBWTZuL1bPnYPXC2di7azkKbpzGh5J8zgGc&#10;UyrvAJw7pEKu9EerrHyI8uonKKsVuU94ucW5TWpV5fN9zjl/xKPm+WW84XwhMS2P9i3F0yOb8T47&#10;EWX3b6P8x6eofvWC8hJ1HwgnlHoCSn2pdEgu53EIJFWVBJBqAlQVIahaqShbTigpr1bVSqmsqyBY&#10;lXPxV8Fz1/w7F4vSfVhAprZGgZm/Mnz+6vL7v5L/OJn/78g/O/4/Fbm2f3J90gn53+Sfn6NRGuW/&#10;SppUl+cr/Yiqy8VNRLiQmJWqHG7FJ1xAeLnBH9sd/qgkpfAR33tMkHjMCeKJYpKtK3uI2lKubIpv&#10;oeJDAUrf5aD0PT9flkM4EVDh8fi4lsAhHVQbCCBSpVKq89ZJkSg5vlIbRrUSqqohvNQQXvi8qrKQ&#10;18X3leZndyiqYnZS8KmSk9THd+l4/SIOb99cQ0V5CspKkghBKWioS8eTh6dx6SxXutsXoyeVW7eu&#10;HbltB3urrgj1pmL31cKQaFMM72WmxLwMizHDQCryaCkMR4kM0EZUoBZigvXQK8wIseEGiArTQe9o&#10;AwzsZ4EB/azQhxASHmoFV6eemGk+DOlqCYhwsEOItyH6hFsSXIwILhboH22G6GADhBJoAty1YWvS&#10;maCiRiCxwJQJ/bB25RRMm9QPduYGsDTWhVb3TujesRW01FvD1KA9zAw7wESvI0z0u0BPoyt01Akt&#10;6l2h3rkDenbrBCMddeU9Jzs1REjhvD6Erd7GGN1PB2P6qGrHeDlpwt1ZExF+RugTQDjjPcYGanP1&#10;2hN+jmoIcNFQMo36816lGF+Amx7MjTpCXeN7fNPsC0LLJ/jkk8+UDtGf/e1LBVyaftMc+sZmcHT3&#10;hAfhJTymNyJi+yCC20huBVgGDB2hbH0CQ+Dg4g47exdYWhAyTKxgZGwOLW0VlGhp6SvSsyfBpIcO&#10;dPRNYOvgCnuKq5s3vHwC4ObpA2sHJ9g6u8DayRnmdvYwtbWDiZ0d9G2soUsxdnSEGcXExhZG5hZK&#10;k0gXRze4ObmjF4Fk1LDhmDppMtav34CNW7Zj277D2HfiPA6ev4JN+w9j9JTpGDpuAmwJWSZ6/B4D&#10;w7CCECFAIRlCO6UVgKTpLpKeQ6twmNCyb/lqpRbJ5vmEFcLFhlkLsG7KXGwktKweNx1rxs7A1qkL&#10;sG/2cirrFTgyZyWOirtkxjLsm75UgZn9EozK4+5YKFk4qviW7YSUPQQmySKS4N5Ns+Yrhdm2LSYU&#10;EAQWTpiBhVPmwM/FB7bm9ggkuAwZMRbDp07H2v2HsPPsRey/nIiDV1Kx/1IaDl/LRNL1O0jKv4nc&#10;Ow9w8/ETFD58iJw7d5B3+w7uP32Cx88e48bd+wS6u4jLvo3DiTk4xM8dTcnD7nNxWL9jv5KJ5eri&#10;CXNTcwR5+2F4dB9MHzwS2xcvw26C24kV0oF6E45xu2/FeuxcsRZ7lq7G3kWrlBo1UuRPat5Ikb0T&#10;y9bj1PL1WEzgmjxwMKYNGYYZhJSZlK1LeLwVq3Buxx6knziLrJNnkX3sJLKOnsTFHbtxcvsWHNyx&#10;CgcPLMPNW2fw7MdLKP2YyflBrLEFnMNuoqz8HkqrnqK09jlKBGC4wJJeRPWluaj/kIl3eQfwOmET&#10;fjm7Anf2z8P9Y2vx7k4GKt79zs+WU6TJoAoqqgkjtQSM6hoCSQ1BhDBSKfVX6stQXlupwEolwaOy&#10;VoJq6wgqlJpaLsKqeQxVmrCAi/QM+rvC5yT8F8TI44b6hr+/3iiN0ij/XJqIa6i8JJ2rBoEVEVUl&#10;XMUVUy1+4ZuECwJG9UPKE04IP3KV8YzCrdQ+ILjUlNwltNxAyZs8fHiZhQ+vM1FZwmOJK0ixsHAl&#10;ROCoJ3w0VDwAxJxLABJriqRfi7tI4EUFLrlcneTwh69KtRaAUrq2lt0lABFc+FhWVTUVN1H6IRtv&#10;XyUo4FJeloSy0kTU1aSjvjoTvz27iNz0gzhzch0szfRhZKCObp2bK8pY0pIj/HQwaoA5RvYzxog+&#10;hhjR15CQIcCiiXD/HoQMEXVEEGBiQowQFaKP0EBNRIXrYMhAKwwd5ISBfV0JLlTCRp1wte1FLNOd&#10;Axc7bfh7EHTCbBFLqOkVYU3gMYe/tzbBogusTTtAr0cL6Gm2Qd8Yb+zfsxwZ6Udx6NBK+Pu4wong&#10;07Z1G3xKUPiu2Zfo3Pl7yrdo3+4btG3zLdq2+AHtWrRA+9Yt0LFNK3Rq3wZdO7aBWudWMOG9BfDe&#10;hgy0w4jBthjVRxMjojTQ208TQdKiQIKJfXUQ60s489JSrE6hHhoIcFJHoIs6+hLShkQZo1+YGTwd&#10;dKHToy06dPyOgPIFPvn0E0KLytry6d++wJdfSJp2c/TUNSRMOMNZYlwioxEQFomg8CgER0Qjuk9/&#10;9B08VNn6BAbDiSt0Z1cvuLv7wcc7CD6+wXBx9Ya7hx+BxhV2dgQVezfY2rrAgbAREBSOwOAIhIRH&#10;KzAUFhUDv5Aw+IeFIyAiEv4UP4p7cAhsPDxh4eIKY4KMobkVNAhArVt1QtuWndC5XVd0btsFVibm&#10;Sjn78KAgTBg3DuMIKLMIGxu278PeE+ewYe8BTOSKf+zMWTDUN4J6NzUEuXlhzrAxWCaVbafNU7o8&#10;SwCtdFLeu4xKc/U67OFWmhWunUVQmTMfq2bMxVpplDh5rlJAbvWYadgyeR52z1yCA7OW4ci8VTgx&#10;bzWOzliOQ9OW4uAsAs3CNUo2kaQF7166Cjul5D0hRmqZ7Jm7VCmTr6RfL6AyJyxtW7YGc8dOxZzx&#10;0xHkFcj/LVeOVSQGjxqHUbPnYM3+g9h88jR2X7iGA1dTCB8ZOJqYi7icQiTkXie43CW4PMKtp49x&#10;59mPePjTc/zy4je8ev07Hj37CWk3niAu7x52X03DznMpOJCQhZ2nL2D1ps2YMWMGHK0Ihrr8HfkG&#10;YEK/IZg1bCw2EWikWePJNRtxft02XNi4C2e37cPRrTuwW+lIvQrb5y7BVunCzTE8unoTjhBujq3c&#10;gClDh6FvRDgG94rB+KFDMHX4cFw6cBAZp87iSUoGPt68hw8FN/EyNQ2/J6fh5tlLyDh+Aie2r8e6&#10;ZTOQmnwQRYUn8O5dIucrzh1iueWcU1p2B2WKxeUXlNU8VywwtZxH6t9lo/ptGn6+thE/HZqHnw/M&#10;x+ODS/D0zBZUvJY+RMUora9DKSfJsroqlNdXK40FKxu4ra/g8zKUNZSgpOEjius/oKS2lOco5z6V&#10;hBmCigIjkh1UR1hRAYtsBVD+I7TI9q/X/ifiW1Qi520Epkb5/4Y0qSrLR0WxNEuUzKB8BRQkXkQK&#10;xdXWEiiqb3EikH4dBBeJ1hdoqX5KeUJ4eUQgEaBQWVtK3uTi45scFL8lfJReJ2SIu0igRapZ3kBN&#10;6V3UltxXLDS1ZYSWspuoquB+kqoo9WO4SqokNFXWZhNcsggykrUklpsb3J+wIuDCc9UpmUuSeXQd&#10;H9+n4sOHBIKLNIFMJGxJv5IsvP01Ho9vn0Vm6h4M6OOPXrEesLLoqaT5ulh3hbttV4waaIYR/Q0J&#10;MAYYPcgAQ/vooQ/BpFeYFoGlJwFGDVHBWugVboTekYaIidBFnxjuN8gKvaOtEBJgAW8PY0zSGobc&#10;1lkwN1CDhVF3WJupwcm2J1wddODupAc3F224OvcklPSAs30PBHiZIdDHEvNnDcG1K9tw985ZJMRv&#10;x7ixA9C/XzSMjfTRvkMbdOnWFj102kNDuzV0DTpDW68zzE10YGdpDAdbYzg7mMHZ0ZIKRAv6Whow&#10;1leDva0mIsIsEB1ujmGxAi7q6CfA5auLCH9dhHppIMyzJ4KURo9qCHTVILRoIsRNAwPD9TE81gT9&#10;Qk3hbKWJbh1bomXr7/DV16qO2gq4NPkMn30igbnf45tvW6CHlh5MrG1g7egMFy8fOHl4wysgWJHg&#10;yBjE9BuA8Ng+8OZzG0cX2Dm6E1584OEdAB//EHj5BimPnQg0Dk4ecHSSxo5eFHeCTRD8AkLhw8+K&#10;xUbELzQcfn+CSwCP70dY8iTMuAQEwsUvAHZunnAgbJhZOkBdXR+aGobQ6knpoQd7azt4ubkjwNcH&#10;vXv1QnR0NAYPG4Vpsxdg4ar1SnBwVP+BiBk0GOpSzr9tO6WX0dhe/TG1/zCsnTBDiTnZNmcRdlBJ&#10;71y8HPtWriHErMDGmYSW6bOVLBoFXCarwGXNhJmq7tAzpFrsUsV6IjVK9s0isEyXgmxLsJ8wIwXn&#10;dhFSpMz9jsUrlFiWnfOlUizBZf5yKvvF2EiFv54iKcGrZszHiN4DMYwSTbALDY1C/6GjMGXuIsxb&#10;vwHbT53CzrMXsP9SPKElFQeupOIg4eVsSiYupGYgtaAQ2bdvI/cuAebpE9x+8gSPnj/Dz788x+1H&#10;T5CQfw+Xc25i9zWCy4U07IvLxLZTpwku6zFz5hSlN5KpDn8vQWGYPngM5oyYiI2Eqm2LCS7rNuH8&#10;hj/BZeseHNuyAzsIY9t5L9ukHsu8xdhOMNu7Yq1So2XH/GWElWHoFR2BYQMHYPHMGRzH2cg8fRa3&#10;Lsfh1/RsFBfexgcC18uUVPxBcHl6JRm3Ll7CpT07sXnZQlw5uweJ8Xvx4mW8kgVZWcm5hPNGucxN&#10;hJWyyh9RVvGUC6p7qHlXgPJnV1H8/DyenFmKZ7un4Y9Di/Dy/Fa8iTuM6ne/oLTmo1JBtpLwUkZo&#10;kY7IlahFBcFF4KWSr5UJwDRU8L0ygkwp9y/j6+VceEk1WgnGFVBRTbQCKNU1KjeRuFP+EVzkcUOD&#10;ytIiz/+Cmf+z8he4NMJLo/zrS5Py1/whF99HzUdxxRAoyiWuRAJkpcotgaH2BgFCgtpuUQgw1fcJ&#10;MNxfsn8qbxJOJPA2F+Ufs1HyTuJl8lBeXIhawkV9pTRrlP4f4uq5hbL3N1DytpBynZKL0o9ZhI1s&#10;1BBsxHxbzeNJie3q+gJU1crkk4Uqeb/sOo/Ha5G289xHjindp+sl/kZiYyRTqTqF15TEfVNQX5YL&#10;lBYC5ZygCGV5WYeRk7kfk8f1gaWRBjq0+Bs0OnyBgTGS9qyPSSMsMX2cFSaPssLowTYYMdASfSIN&#10;0CtSk8Cig34Sp9LPDCOHWGLkUCsMH2wJH1dNGGu3h42mNk61P4rZ3aZCrWM7dGrzA9r88DWaftEE&#10;X372CZp/+zVaNm8Kfe3u8HK1RGy4B/ZuW4jDexfhwa2TKC9NQwPS8f7DBWSk78TFi1swZmwsAoOc&#10;4e1vB1cvU7j7miIi1hORsT6YPW8yNm5eiS3bV2LH3nXYvnsjomKi4O7hpVTU/e77r6Cv3wUG+h0Q&#10;G6yOETFaGB5liAHhZogNNYS/Wxd4OXaFs013OFl2hZetBsK9jBDrr4/RfS0wtj/vPdgIJtod0PTz&#10;T9FEySZqgr/9rYkqKPeTz/Hl51+jefM2aPZ9K3RR14SmngHUtHXQTVMLalq6MBI3i5UNnD19FAuM&#10;X0i4Ym3RN7WgWBJy3Ag5fnDz8UcAQSQwLIJQEgoP30Derz9cPf3h7sn3PXzh4uEDK3snGJhZKsd0&#10;9fWDf3gEAiOj4B8RBR8+FngJ79sPUf36I2bAIPQZPByhMX3h6hPMc4TAwy8U7j6BcPP2g4u7O6zs&#10;rKGjrwMtXRF9WFg7ELh4HidXJXamS8+e+OLLL5VgZM3O3eBlaYcIZ08sGDIWy0dOwurx05QidBtm&#10;zsWuhUuxW9xDU2Zh5aTpWDGV22mzlbor66QC7JzFBBIq6cWrsG/JKuxeuBwbp8/l/oQZKeE/bRF2&#10;Sjn8JWuozFcqzQWV7siz5mMHPytAs3exNBtci60EmEVjp2Bi36EYGtYL1vomsDY2x4TxE7GA8LRl&#10;zyGcvpaIE3EJOJWQREnB+dQsnIhPx47TVwkzV7Hr7CXsIdAc5z5nCQGXs7KRdusOMm7cQXbRLeQV&#10;FiElOxfnkjNwOiUdB5LSsfdqFnZcTsGGo0exetsGzJwzHc629jAjuAyJ6I0l42dh6cS5WE9w2TB/&#10;EU5v3ILL23bj/KZdOLlxJ45u3KZYijZLWji3Wwl9UkxOLDQzBo9UOlyP7N0Xg6KisXDiZCQePY6s&#10;46fxNqcQpfmcN7KLUJpxHe9TcvBHShZepObgTdZNvL5+HYWXzmPHcoLdao7Zmnl49OiKqj+QtB0R&#10;V3RpEWHlJorfF3FBVYjyP7JQ+vQafk3Zglfxa/Bg0zjcWTUEv59eifr7KWh4JLF3FSipqUJ5tbh7&#10;GhR4qRAQaahHRXWVAiQCJlU1BJQGKY/P1yi1UnG2VrKJ/oxTEYuLgICAigTgcsKVOify+X82GQuw&#10;iEvqfwZcVFlNKmkEmEb515YmlW/voqH8IepLCQJK3ZW7BAn50avcN1JtsqrqJuU2hZBTIw3LCDcC&#10;DeJKqsxBZVmmUpdFYk5K3hNiSqRB4z0FhKT5mJLiXH6bYFOIj2+uK12opYVAeUkGP5/NiUJ6gdwi&#10;vMg5uK3j55X+RzmceHIpefy8BNQVoUGASppAcr96Pq6vkeynTH4uEVWV8TxOGupL8tBQzP1Ls1H6&#10;Pg5F+QcJLjswZVwsrI16oEPzz6De7muCi8SgGBBcrDFtnDUmjLDAcCruIf1M0StCF72jNdAnWgt9&#10;ovQwsI8BRgwxw+jhVoQXC3i79KBy74iBauHIbJMO3x4u0OjcAZ3btkCr5l/j6y+b4KsvPsV333yD&#10;H5p9C0NdTfi42yI2zB0Hdy7C4d1zcO/GAZQWxwMNCRy7U8hI2YELZ7dg3Oi+CA70hI+vM5W3JTx9&#10;LBEW5YmIaB/MnTsVGzeuwOatVIb712PztpWIiQ2Dp5cbdHmOH5p/AW2dttDR7cRzaWN4Lz0MJbj0&#10;CzNFTKgBfN06wctZHS72Pblq7gEfe21E+pgr7QhG9jHHuIFW6BdqwtV0J3xNcPnki8/xKQFMESry&#10;T5p8is8//RLfE1oEXDqraUBDV08Bl+5U+iIGZhYwNLeEK0FB3Ee+wWFwJLgYWdpAz8wKlk4ucPL2&#10;gaufHwIIHv5hYfAKCISXf5ACGM7ufE+aBxJiXAg/Zjb20DU2gzHBxd0/QIGW4OgY+EdGwoeflW1k&#10;//4I690bvYYMQeyQoQiI6Q0n/xA4+AXBiQDj7BsERy8fOHgQXBztoWOoD219XrdmT4KLHdwIUjYO&#10;zujeoye6avVU6tTI/fboQrizskOYkzsWDhuPlaOnYO1EVaqywIWU998rwbKTpUDcVMLLDKwk1Egq&#10;8BruI2Xqd4jbR3EtrVGsNKunzsSaabOwZcYCbJE06FmLsYNQs5XwIbJp3iJV6vPcpUpDxb2Eml2E&#10;l+0LVxJcpmF878EYFtEHjqZWsDY1x8SJkzCPx9248wBOXonHqWsJOHE1HqfjknApNRunJeX55GVs&#10;P3kFO85eVlw+Rwkup1PTcTEnD2l3HyD99kNk3ryH7IKbSM7Ow4WUFJxMSsKRtEwcTMjFtkvJWH/s&#10;GNbt3oqZ82bCgbBnpWeMwWGxWDh6BpZNmo9NvMaNC5fg1KatuLhlJy5s2YOzW/fi5OYdqgaKc5dg&#10;C8dqC4Fl62KCFkFtKqFl5uBRGNmrLwbzf2Xp5KlIPnICOcdO4X3uDZTl3UJJZgFK0vPxPi0PL9IL&#10;8Hv6dbzKFHDJR9Hls9i+lOCychm2rF2GJw8SUUxQKS2VUgycp0pvcGFWhPL311FJqX2djepnV/F7&#10;/Aa8vbQRjzZMR9HyUXh2ah2qH+Wg4SkXaGXlKK+TirCq2irSm6dGKsdSqVdJrIsUhFNcRuWoQCW4&#10;N6rqKggmhBfpLVRbrWQSgbCixMPUSm8gvk7IqeXrUkDuL9eQTMJ/WVn+0fLyHyfq/7fy13n+/wl3&#10;pTSCS6P8f0OaJF49iJLX11H/8S5qyx4rUlchqchPUFf9iIDyAHW19/kDvIuq6tuK60igQVKelawg&#10;JSU5H7VSxK5SsolUlhFVMK3K6tLA/cUy8/FNGt69TML7V8n48DoVpR+kNkueUuyuSgkEFreUtAog&#10;HEnJbqnxIoXtuI+qn1ImH+fyvISdagEenlNE3FtSj0bcSiW3CSz3UfkuE2V/nEflH5fx5ulJ/PHs&#10;ONYsHQ97ayM0a/o3tP/hKwyOsceQGGuMH+KAiSNtMXa4HUYMcsaQ/g6ICTFFdLAhfBzVYWvYHpZ6&#10;rWGm2wom+p1hS4Wvb9AF2t3UsKX7FuSNTcWhA9uwaw8V064VWLt2KmbM6INF88Zi19YlOLh/FZIT&#10;DuLBrYt4dvc8Sl8koPwNJ9g/zqHywyWO3TUC3FWOwxWUlcThFa/5p6eXOAmfw72bxwg4h/DT42P4&#10;+clhvH97AWVl8VxVJnBVyTEsTcSPTw7h8cMjSIxbj7mz+sPNyVBxU7nYdYCHvRrC/fUxoLcpBvaz&#10;Rp8+ZujX2w4hfubwcdWDOwHGxqA7XEy5nydhLdgEod7G0OvRGV9+RnCRpop/I7RI/ZYmlL81wTdN&#10;vyIY9YS+sT6sHWwJJe5w8vBULBoinn6BKreOxKOEEkxCw+Hm669YYJy9fOEREARvvuYfFYPIgYMQ&#10;OWgwgnv3QWBsL7gHhcDKxQ02BB3PkHD4KlaVSG55nKhIBERH8bMh8AwO5DYUfoSW0Nje6D1oCHoP&#10;HKxI7ICBCO3VG96EIt+oKPhHRyOoVwx8ogh44SHwCA2GvbcX7HjNtq5esHfz5bUFwMnTD1bOrjB3&#10;ckJ37Z7o2LULOnfqCM0uXeBoaIRpg4Ziwajx2DRzvmI5OSDVcldtwNHVG3FoxTqsnTwTy8dOxsoJ&#10;07Bi4jSsmjhdARDphLyPSv3oms3Yt3wNti2UCrALsGnOQmycvQBrp89TMmUk+0aaNorVZu3MeUop&#10;/L0rVlPJL8O0EaMwZsgI9OvVD8HB4QiPiMGYcRMxdsx4bNywCbt37seaNZswh8ebNXMOt/Mxm5/f&#10;sH0v9p64gJ2Ell1n47HjxDlsO3oGB87FKcXnjsZn40zmDUVOpubhRFIWLqRlIDEvDfF5mYjPz0P8&#10;9Rs4m5KDfaevYNuBk1i0chPcvcNgY+WolPvvHRyF4dH9MGPoGMwaPhbLOQ7ShHKrBBZzXPYuW40t&#10;sxZgzex5mDl2IiYOG8nf2xjMnjwdJzbsxLG125Gw+wiyD57C/TNxeJdWgI8ElNLsG/iYxce5hSi9&#10;fhMleQSS3Dsoy7qDqqyHqKD8npSLKzv2Yvqw0Rg3YgSS0k/j8fNsvHzFxU3dj6ip5Rwkc1kp5SPn&#10;l/d5ePcsHnf3LsD93YvwcNsqPNixCr+nXiDgvOEirgSVFVUEEZXyltL2qGxQpKGSYCFSJb16wONS&#10;yQvQcPvX6/KaUh6fACDZQqqJllAiAbl/uo0apVEa5X9Pmlw+vxdlbwtQX0zQ+Adwqat4REiQAk7S&#10;Y4jgUs3J4j+Bi6oGi1KHheBRV1mEenHnKHKbckv1XNKYy/IILqmEliRCSwol7Z+CizRDU4HLPb7H&#10;1RJhSDqzVksTyIp0Ps/g9aRywqBUZVEILQQn5VyVhKaSh5yAHqL8bSZKX15E1es4vH52Gq9+OY21&#10;KyYpsSHNm32Cjq2/JrjYElysMJHgMnmUA8YRXEYOdMawfo6IDTGD1DXxtFeHhW5bmGi1hEHPltDT&#10;6ghzMzXo6nWEVxcX3NIvxKWNB3Hm3B4cPb4dx45tw57dy7B8+WisWzUdp45twNXL21CYfxy/PovD&#10;m1/iUfs+FQ2l6ah8ewVVxVcJdXG8r2uc2OJ4b4moLE1C8dtkvP0jAS9/uowXz86j+OUlFL86r0BO&#10;Q30S6utSAGRytSSNMM/g5W8nUZC7A+vXjIanqyE8nEzgZKOmWFVC/QwIK6bo05vQ0t8M/fvZIzSA&#10;4OKmBzd7TUJZZzgYd1HVkAkwQoCHIXT/BBdJgf7s08//tLZIDZcmaEpwMTTUhamFCeycHQgjnnDx&#10;8oa7j7+S9izQIsAibiLZiqtIwEURvwB4C9BERiGIoBJF4IgaPAQhffryee+/g4s1wcVLoCcyBkEx&#10;sQghiIQSboJiYuAVEgz3wAD4hoUhgMcRcOklLiKBlwECLoMQzuP58T0/gkto394I7hMLv+gIeEcK&#10;vITC0YcQxesRcHGk8nX2CoCDhw9s3DyU83fpqYnOat3RrXs3qHXuBAttbUwiYM0fOwEbZs3DrkXL&#10;cWj5WpxcuxnHCC4H+XjDtDlYNX4qVhFcVhNc1hBc/rKqHFi8BqfWbcPhleuxZe5ibBRwmTVfkQ1U&#10;8lKVdyn3nz54lLIVcNkyfxH2rlqDrcuWEa6HYCghLya6N/yDQpX4oYlTZ2LCpGnYumUH9u87gjWr&#10;N2Dq5BmYMmkqpk2dgcmU1Ru3Y8/x89h75hp2n4nH9mPnsPXIWRw8l4ijlzNwJC4HpzNu4URaIY4S&#10;Ao4mSI+jdCTlpyI+Nx2J+blILriJi6k5OHT2GnYdOo35S9cRXIJhZWkHH3cfRPqHoF9wJKYOGk5w&#10;GY0lvKbVM+Yqadt7OC57CGsbCS6rCC7TRo7F2IFDMZ7wMovXeW7LXpzbvBe5h87g/qlr+PVyOkrT&#10;b6A8k5BCcPkg4JJXhNKi2yi5fgvFebdRnHmL0PIA5VmP8DKlAIl7D2Ha0FEYPXQI4pOO4+HTTLx8&#10;yTmq/meCi7i/n6L64xP+7jh/vcvDhx8TcHv7HNzZNo/QsgaP9m3A75lxqCor5rxTgbKKapQTWsTN&#10;I+Xt/x20/AO4KPBSIwDDx7LP/yW4qKClEVwapVH+a6TJnl2rUPLuOupK7qrSm8sJLFIqu/QeKktu&#10;UYmK20jiWfijr5SYEoEWwki1lPBXWV3E0lJTLkKQKZN4FlVci6pTa9Gf7+crcTBlH7JQ8TEHFcW5&#10;KJPnxRko+ZiBstJsVHCfKkJOrcARIenv55LzlxdwYpGGi0mEKCr7GkpVEvfJ5Pv5hBsJEr6HqpKn&#10;qCl5QiDg+d7HofT1NTy8tR/3b+/HmNFR0NdTQ7vWX0G9YzMMiLBQ6pmM7S9WF2uM6i/F52wU6Rtu&#10;h16htnC00ETPrm2g1qkF2rf6Bm1afY/27ZpDk4p9Y/f1KPLMRkrKURTd4GR4OwX37qXj5s1LyMra&#10;hfzcg3hw/xiePDmLP369huJ3aSj/kM6VXzpBMQ21xbz+Mkql3EcCJ0JCCcGltpz3WJKKig+pvP5E&#10;lLyMR5XU2nkXx3FNAGoJLtV/SSLH8jw+vj2L338+jeSEDZgwLhjjxkTA0qQT9Hu2gbVJZ7g4qMPd&#10;rSdX6wYID7NAWJAZQgNNEOBDOHPQga+zLvxdteDr2gP2Ft3QpcMP+OIzKTr3qRKUK8G5n336KT7/&#10;/DN8821TGBobwNjcFDZOjlT6UkzOT2VlCQ6DLxWriATouvsGEGp8YU8gcPH2hSthwZNwIvAi8SkC&#10;K2JtCYiOVUQsMU4+fnD1CyKk9EZYr75KJd3oAQMR1X8AAgkirr6+cPL2gk9oKIKiYpS6K1JDRkSy&#10;j0Kje/3pSopSJLR3b5XFRaAlNBieBB+v4FDlGtx8A+HiKdYgirc/jx3IcwcoadbGVpZQ76GBti1b&#10;QrtbNwzhMccTilbNmI1dS1dg79JV2Ld0JWU1di5YivVTZ2E1wWX1OGnOOA0bJs1SgnK3z1iE3XOW&#10;Ye+CldgxdwnWEXDEVbR47ETMoaKfLGnjhLs+gRw3B2eEc7yiAwLQm9c5OCYKg2OjMHxAX4wYMQwT&#10;Jk/G9LnzMGPBYixfuxEr124ioMzC2LGTERvbH25ukrXlBT8CpD+PFxHbD+OmL8DanYexZtdR7Cd8&#10;HDqfiBNXM3EyLhcnEvJxKu0mwaUIh+NzcPhaFi6kZiL1egaS8zORlJeDhJw8pc7LqcsJOHUpATv3&#10;H8EEQtPw4aPQn99Nr/Ao9OK5Yvjd9g4IxPCYXhjbrz8mDhyMyYOHYeLg4ZjSn1sBln6DKUOwkIC1&#10;f8t23LmWivvxGfjlWiZeXc3C26vZ+MDr+piYh+K0ArzLyMfH64SYm3fxofAW3l2/jffZfJ5DcMl7&#10;jNeZN5By4AiBaQzGDB6EuGsH+RtMwu+/csFT+zNqa7gYK/+Z4PIMNa85N/2ehZIHV3Fn80zc3jwL&#10;zw9L88T9eFPEeamiDBUEl+Iqgguho5oTpJS4V3r1/KPU1Cui9P/5U+r/7OEj0KJqhCjg8m8TbSO4&#10;NEqj/NdJk5WrZuOjgEu5gMsjbh+ghtBSVSzBtAWEjUJUV9xUoEUFLgSJqhvcSoVcQotYXCoLFLCo&#10;LiOglN1U4KWO+9aJBUQpSEeA4WPZR1oDiAVGRLpCf3iXooh0oVY6UFfkEUi4n5Twl0Dcaom94TWV&#10;cf/SNFSUUYlXX0R1zQVUV8WhWrpGV0jK9V1Ulz9EVelj7kv4kuq+pYkofn0VeVlbkJO1FaGhTujW&#10;tTW6dPwePbu3RJ9QU/QJMsTwXhYY2c+MwGKCQRHmGBxphgGRjugb4QwbYy10bN0SrX/4Hp9/JunA&#10;4j75BBZdzZDXIQ+rByzAvfuJePX6Die+56iv+40T5gNeYxYf53HVl8LJMwN1NdloqMkDqvNRX5KJ&#10;2o9pqCeI1VeK5ShZsbQ08H4EXBqqUrhfBrdZqCvLQG1JumKhqStO4bgl8zjJBJhk3nMCx5oAV3aZ&#10;UHeFY5GMX37iinrLWGzePAV62q3Rue2XUO/UHFrqbWFs2A1u7oQUHxOEh1ogNsoGUeG2CPGzQLi/&#10;Bbyde8LZphuMdNqiZfMvCSp/gxSea/I3bimff/G5qrni981gYGwEQzOCi7MzXHx84RkQhMAwVSq0&#10;L8FE4lVcqYAd3DwJN66wsHeEo6c34cAX7v6BSmVc98DgP4Nro+ATJtto+EVEESok5TkKEX0GIJIw&#10;EkvF3nfIMPSiIpRUaEcPD9i5usInOAQhhJYwKsro3v2V2jFSudcvOFzJPvIPl5TpKATHxCqWGt/w&#10;cLj5B/DcgQji54IkKykkEm7egXDy4HX5BsE3VOJm+Bqv0cXbBxpaWvimaVN069ARUYFB/L+IxNIZ&#10;M7BzxSrsWLIMW+cvxvaFS7Bp9nysmTxdiXNZS3hZP2E6tkyZgx0El92zlmLbtIVKltHaKbOxatIM&#10;LJs4FVOpyEcQsmL8/OFkYgZ7Y1P06NwZuhoa0OupAX2tHjAx0Ia1uSH69Y3G6LEjsXjlCuw5chR7&#10;j57A7kPHsO/ICd53P7jy+o1MLNBBekNRtLT1oKNnhJ66RvANjsL8FZuwcM02HLuSgtNxUkU4B2cS&#10;83EmuRAnkwtwOv0GDsdl4fDVDIJLFtILcpBWkIvEnGxcTc9UdduOS0J8eg4uJSRh2559WLtpM8ZP&#10;nIT+hMtoiWMyt4CThQUC3d0R6u2NUAJtsIcnAj280cc3GH38QzEqsg8m9hmMdXMXIe3CFZQ9eI6y&#10;h89RkXcf5QSo4vh8vLmUgddXMvAuOQ9v0vPx4fotlNy6j/c37hAwbuFt3g0UX3+IsoKneJNzE6mH&#10;jmI2AXDMwP64enE3bt+4gl+e53IeeY6a6qecf37jQuBn1LzgnPI8FWW3LuLu+qm4u2kGfj+zH68S&#10;zuD9gyKUV1airKoSH6urUcbJUVKa62qkZ4/Ayj+IwMqfriRF/h24UBrBpVEa5b9VmixZPgsfJGhN&#10;YlEqHhBe7hFcbqOyuAilkiH0MZ8QQAAhRCiiuIcIBVJ18q8WAROLsSgAAP/0SURBVFKsrpzPyyil&#10;hBgCjKQsS6CvxLnI43o+FvdRPcFHgmzrKq+jsiwbxe8JLR/SCC1ZSjBuldSSkdRsnkOKzdVV3eOE&#10;IGnX0nQxi59JUYCl9k+Li4BLdUUWgUisNLx2nkOuobqMir4yAcVvryLu8kpcvbIG3l7W6NihFbp2&#10;bo2eam2VirLRgYboH2mKQTGElmhjDI62UArT9Q4zRXSIGSyMuilWluY/SN2Sr9C06df44ovPsLjV&#10;YlzoeR6jR/TF/fvxeP2qiNf1GGh4xmuTip2Szs17qUklhKVwYkvjfWQSRrJV4FLM6ytP433JPcSh&#10;quoq71VcRfGc/JIo3J/AUy8AU5nJ74WfIcDUloubjJ/lezXlSQS1OJQVX0Txh/MK1L18eQEnT87F&#10;iZOr4GxvoBSm09XsAPUubdFTsxMsrTXg4KAPL09DBPibwt/HDF7uRvB2NYCdZXdYmXZHT/U2aPbt&#10;Z/iU4PIJwUVquEhW0Weff4YvvvoK33z/PfSMTGBoagF7Vw/FBeQuLqCAYEUEWJyprOxd3GHt6AIL&#10;O0clwFZSpSXGxdVHXEYqePEVuCCweIWGwTskHD4EDh8qQb+QCASERsGfIBHZqx/6UsnH9huoxMtI&#10;wK6zhxd8CEhBBBOBpSDCRiA/4xcUBp+AEL4XCl8+9xWXFcFIxDskVLH4iLsqKCJa+ZyLp1yrHM9H&#10;sb4ER/XivrGEqhB4UvQJFC1bteb/TBd4OrshgMp4yuhRWD57NtbOm4+ti5di83xCyWyBkulYO2EK&#10;1hFcNoyfhg0TZhBe5ioWl3WT5mDZuGlYNHYyJvUfirEErT6Eu1COkZe1Hcy1tGGmrQuNLp05/t2h&#10;o6kBLYpmDzUYGeui/+A+GDt5PJauW419J05g/8nTWL99N9Zt3UVQjIClrRP0jczQTb0nuqtpwpCP&#10;9Q3NoKGpCwdnL4wmSI2ZNBsbdx/G1v0nsOfYBRw8G4+DF6QBYxIOXpYidck4cD4Rp+KSEZeZjitp&#10;aTiflIJziSk4dO6S0tcpISsXl5KSsePAIazZug3T5y/AmPETMHTwMATyOw0iGEZHRiAmMhwBPt5w&#10;cbCHh7MrhoRGY1h4rBLgvGr8dBxcvQEF8fz/JbSU3XuCsvy7KM+8hdKUQnxMyMO7hBy8ScnHq4zr&#10;eJt7A+8Lb+Nd0W38VliIF/mF+FDwAKVFT/Ca4JJy8DDmDBuJ8QP6Ie7CLty/eQl//MzFTPVz/rae&#10;8jfyKxdiP6P6twLUPYxD+fXTuLtuEu5vnIGXV4/hdeY1vH9yD+VVUvG2FsUEl1JCRlWdZPioqtn+&#10;O/knE+l/ssIoUPMP7zeCS6M0yn+ZNJk6cyxevs5EFeEEkgEkNVLKbyrKv/xjjmIV+UcriaoiZS4q&#10;y6XLs3wum9CSQ5Hu0pQyyQCSxo0PgKqnlCcqqXz8J7zcJFwIlOSgojQdJR9TFHdRpdK3SGrJ8FiV&#10;PKbEtJRzoqm6SwUuDRdvKYAk5xalXV+bxolC2thTqggJ5VJIj5/jNdWV8/3KJIJCHN6+PI/N60di&#10;9crhMNJXR/Nm36J925ZcQbeEv7u2Usk21FcXkUG66B1uhCG9rClmfE0T/p6a0NZoha++/ATfNf8a&#10;nbq2hZp6F5i2NEBc82uYbDsOUycNwk8/JeLjR957dSHq67hyK0/H69dn8PLFWbx/f5ZQcZHjGM9x&#10;JagQQBp47xJIXF+RxntKIKxdQWXFJW6vcRyuEuDieP+JHKMUvs/7FOCpzuaY8jMSlMx7ripLJfAR&#10;Wnjc1y/O4OefjuDVq3MoLk7E0x9P4tGT01g0fxCmToyCl5sZOrVpiY7t2nA1Lkq4I9R4L+rdW6Kn&#10;RmuOSycY6naAplpLdGnfHC15r59/pkqBloq5n39JiPn8E6VD9KdffIkvv22OHjqG0KFitHPxhDsV&#10;vkCJFKKzJKQYS2l/cyslu0jPxPzvYsX3xfpiKxV03TzhSIjxFJcNYUQsHK6+AYQHCsHGxd1HqZxr&#10;aeuoZPwEEmACCCFKPRfCkT8hR4KAXTwJSAQKcxs7WHFfe2d3uHj4KqnVngQYD79gxcKjHJv7e/Kz&#10;XnxdPitWoZ56hjAjOEi6tjtf6zWIgDRoGML7DkBknwFKZpSBkSl0tHWg3q07uhMs/NzdMTAqGpOG&#10;DMWKmbOwfs48bJw7HysnTMayEWOxdNhoLBkyWmmkuGrMVKwcOx2zB4/GuN4D0ZdgZdZTF/rqPdC1&#10;bVu0ad4cbVu0QIe2bdCxfTuChjrUevaAuk5PdCa0fN+2FbppqmH8tImYv3wJNu3ehaPnz2PHoSMY&#10;MnYiho+fAn1TK3TspgFtfSNYcfxt7J3hzjHz8gmEZk99tOvQDVo6RrwPS4TE9kXMgKGYNFNq12zE&#10;wjWbMX/9Vsxeuxmrdh3EpgPHsfPoKYLKBRw+f0l5vOvYKWw9eJyvXcbVtCyci0/E7qPHsOPIUW6P&#10;YzfBYdvOvVi7fjNWrlmHqTNmYvzEiQgJJfjp6cGK/wezORZLx07F5S37UXDqCh6mZuPF7fsoufEA&#10;5bcfoaTgLkry7qA87x4q8wkRuXfwPvsGXmcV4rfUXPyUnIlf0rLxPD8Pv+UX4H3RQ5Td/BGvc28h&#10;mWMxd/goTB4yAKlX9+HJ3St48WsWFw1POac85bz1B+ekn1H6LAMl+cfxMW0/7m2cggebZ+Nj5lWU&#10;37+O8t9/RlV1PSqra1BWU6OU7VdSmwVc/snEKaLKxvnzsQIm/x5WGqVRGuW/R5pMmjoGv/+RQiAg&#10;uFRL3RVVMK10fVYaI0pfoT+zhmorJBBXrC05KC/NIHCkKVYQyfhRRCCmTKrl5lHJPuTxnv2bVP1I&#10;Zf1vDRNrKzOppFNR/DEZpcV8LMDDcwrQSBNFFbxITYU7BJd7VNgSTyMBwBJbk09oyaVcJ8RIpV9O&#10;Usr5M1BVEqdAC6oTeL44vP7jPNauHImli4ZDX6s7vv+mKTpSiXfv2BI+bj3h76GDQB89hAToISbC&#10;FIP7OGBwbwsEe/eEl7MGNLq2wFeffYLvv28KNY2O6KHZBeNajkBC53iEOgcRDEbj+Y+8jw+qSsNS&#10;uK/kQyL++O0E3ry8iPfvzqP43UVeVwKhLQ014vLhtTZU87p5/9XlCRz7q6iuukLwiUclr7m6KpHj&#10;LH2jUikCaBKQLCLNJXOUe66uyMDH9wk8/jX8+vMpPH92gqDE8/G1ly8v48WLy9iwZhQWzR2AIC9b&#10;dGrdlvfdAR3atUf7di25/YaKshm6dW4Nbc0O0NXqBI1u7dGRClRSuCV76JMmlE8+wd8+/Rs+++JT&#10;VYfoT7/A181aoIe2MXQMLGDv4k1ICFYsF9b2TrCwdYChmSWVqTm0DY2hZcD9jE2VGi5ifbH6U2wI&#10;G05ePvAmuPiGRcAjkIBBcJCsJFdPHwVcpL6KibkNnNy8CCsEHIEO/2D4Uvn7h0TAnfs6EYDsCEPS&#10;B8nc2p7g4qGAi6RVe/mrwMVF4lh8Anj8IB5DjhNKGPJXzqWhrQdTK2s4unvAk4DTb9gIRA8YjJiB&#10;QxDbfzD38YcR78VA3xCdOnQk9LaFu6MTYkLCMLr/QCwjuKwhuGyavwjLx0/G8pHjsGLEOAVclkoX&#10;6NGTsHzCdEwZOAKDI3sh3C8Amt3V0al9e/zwbTM0JQw2b9qU8NIKrZr/AM0ePaBFSJKeTJ0II02b&#10;87tSV8fYadOxZO06bNt/AMcvXsKuw0fRb+hwDB0zDpqErzYdO0PX0ATO7t5K7Rsp7CeVhzW19NGi&#10;RVuleaS6ek8l0yskKgajJ0zBnEXLMGfpSsxatgozlq/EasLH5n2HsfPwCRw6exH7Tp7j86PYSpjZ&#10;vPcIDpy+gMupmTiXkIS9x09i+5Fj3OcMjpy5gIPHTmPz9j3YvGM3ZsxbgPFTphI2QwlM2rAk+C0e&#10;NQmrxs5Axt6TeHw1Hb/kFOH9wx9RWkh4IbS8LyCoCLwU3kPFjUcoJ5i8zbmJNzk3CC55+DEuHc+T&#10;s/BTXj7+KCjCx5uPCTzPCS63kXjgEGYPHYGJg/oh5coePL5zEX/8moHauh8VK2hNxa+oqf4FZc/T&#10;UJxzCB9S9uLOlum4s2ku3uYlofjJLZS8+FUBF0lLrq6thjRAVEHLP7ewNEqjNMr/nDQZN2E4fv89&#10;icqzEKiV2ihFFEkzFuuG9C/KofIUSwgVrQTBEmAkE6i8JIvgkklwEWAQwMlRPf4TXFSZRXdQV34P&#10;tWX3qbDvK7EvShCvxKRUZXA1lE5AEfCRlGZxIUn8jFhZxPoi4CLxLn/FyxT+CU9i9SH4cB+BqPpq&#10;qfQr4CKARaVenUxwSUTZ2wt4+ctx3CzYg4hQG/h6mUO9czsCSxuY66nD2rA7Qv10EeZvQHAxQIDA&#10;i78RokMsERlkAE+nrvBwVIOZgfQEagNLsx4YPSYKS8dPwg3nPBwdsQ2rVkzFsSPL8IKgUF4usSyZ&#10;vB6OA+Gk+O01fHydgNIP11D2UTKHEnl/4upJ5zYbIHzUEFwqS+NRUXyV+1xGibK9xvtO5v2mUWTf&#10;dMVlVEOQEakmyNRUZSpSUcbPl0v9HKkDk4Tyj2moKEnHx7cJ+PAmATfz9uF6xi5sXTsFg3oHwd/b&#10;De1bdUTz75oTVHRgY27F1bApjA01oaPVFa1++A7fft2M4NIM3bt1gYO9NVyc7GFpZQITU0N07NQJ&#10;n3/VDM2at4eugQ0VugNBwYegEaDUXnF09VD6EUlHaBGplGtJmBFgsXF2hauPnwIn4ipyJjS48LlY&#10;WsQi4uEfRHD4M5iXilcq6VraOMLM0o7H9YInFbGId4AEAKvcSAIeCrgQgox5L/omFjAwtYSuEUHD&#10;jCBj6wwzGyf0MDCFtoklDM1tYWbN63Fw4zG94cjPGllYwtjSAqY2HAtHR3gEEHB4PZJhZE9gcnDx&#10;gJPck50Dx0gbPQgRupo9YdhTG552jhg3cDBmjJRMmqlYNWk61k2cho0TZ2DL5FmKq2jR8PGYO2I8&#10;Ij39YaKlB+0emvihRQs0/e5bfPfD9/iuRXO079QRhibGMDYzU7ptdyFgtOuqwes2h6NXEMGuN5av&#10;34HNew5j/fa9WLdtF+YtXcF7NCMUGhEO9dFTTx9WhEY/cZEFhqqsVQQ/zZ56aNO6A374rgVat2xN&#10;INKFto4+zC1tFEuVpaMz9Mw5Znxuw/t1lMJ/hD2/sBhKNMciBC7egfAMDEPswKEYN20mps6bT+Ah&#10;9CxbgRkLlmD63IUYz3sPjYxFQEg4x9QKWvr6cPXwwKABAzF15FjkHr+EopNX8FtiDl6kFeBXgssf&#10;NwkqBffwMecW3l6/hXeFd1BcdA/lNx6gjEDzO4HlV8pvqflK/ZbX2TfwS951xVX0segRym78iBdZ&#10;N3Bl115M7j8AI3pF4tKpjbiRdww/Pk1EpVhcJMal+ndU1/yMl/cu4/G5tXhwbCVSVo5D9pqZeHMn&#10;D5VvfuHC4h1qajgp1lQSeCiEFwGX2kZwaZRG+ZeTJqPHDMHvv8mq/zpQd4Or+wIKYUCxZEjDRXHF&#10;CMCIiKVEwOU6wSWX4CKwkk9oEclTWWjKRCGr9pOg3dryG6guuakE+1Yrhemu832BDlWcRm2NAIpY&#10;UiQLSWJgBJwIIRIfQlgSS5BSF6ZCwEXASVxV0gySEECgaqhRWV/E/aQCmTQ0UOl/fHkRzx8fRUba&#10;NipgHZgaq6NL+9bQ7t4BzhY94G6tgaggbUQG6hNgjAkvRgjyNkGYnwVCfPThYa8BNztNWBv1hH4P&#10;qXprirWrJ+HK7AN4GFSAY5vW4MihZUhM2IB37y+iirBUK4G2EqNTlkWIIDy9T0JF6VVUll3j9SYS&#10;rFJ5HwQSjqdYXGoUC1EKyj8QcN7HoeTDVW65L4GkviJDkYYKgks1AU9cR1WJ3BJeJCCZIu6iGu5T&#10;XpyOSkKk0syS5y4jxJRKOvWvV/Dy+WVcPLEW86cPQ//eYejQuguacYVvrG8Ed0cqZSo7MxMd6Oqo&#10;4btvv8Hnn3yFb5t+AwM9LcREBSI2mqDg7w5PL1f00NQkuHxHhdsRBsZiDXGGvZMPXNwEILwJL16K&#10;SFq0NF108vCCnYubEqDr5OkNLwnGDQ7jNkQFMAIpCsT4KtAicSni4nEWBeriCRtpyEh4kcfu3gQK&#10;nwDF8uIfEqmIuHEEPmydXJWCdzpGZuipbwI1adbIrQFBRc/UGp00ddFVywA99M0INjaEF0fYOror&#10;MTjmtnYwsiTomBPgrK1g6+oKOzcPmNk6wtTaHnZObvCQmB1nFxjqG0BXCu116oLOrdvBimM4MCIG&#10;EwYOwbwxE7BmyixsnDIb26bMwe4ZC7Bt6lwsJrjMGjIavnYu6NKmA9q2aYsvmn6FT7/+Et+2/AE/&#10;tG2Nrj0I0g4OFEelQnCn7lpo2UEdOib2CO8zAn2HTcGGHUex+9A5rN+2H0tXb8TkmXPQvksXtOnY&#10;HtqGejA0NYUDQSQ4LBLB4TEws+J9EdakaWW7th34nX+L75t9h3btO6FDh87o3l0DGj110JHbZq3a&#10;4hveT7tuGuiioQ0NbQPoEQJ1jc3RQ9cQ3TR1oGNoqljVwmN7o8/gwZgwfTomzZ6DURMnY9iosejV&#10;ZwBs+F2ZW9miZdu2+Pb77+Ds4oy5M2dgw8Jl+I2w8jK9EB+ybuJt9k38nncTf9y4i4+5t/GRr73P&#10;57aIIENwKS28p4DLr8k5+DkpRyk495r7SCDu7wSXl3kEl8KHKC16hj8yb+Dyrj2Y2K8/hkaH4czR&#10;NcjNOIhHj+IJLs84NzynvEBl7U/45eY53Dq2FAX7FuHy0jFIXDEdLx/KnPSGc0epAi611eWcGCtR&#10;L+BCaGkEl0ZplH89aTJkcB/89KPEVBSgobaQwKByB4nFRQGWKsKFAIwoZLGAECCqy1VSVSbZRAIW&#10;N6g0iwguquyi2koeh1ChWE4klqUk+894GQEdeU0VpyFF5KQTdVW5wIwKUCQDqV6sLtUCPnxdLC0S&#10;F6NYagRc8vmaWGkIPgIutarrVgBH3Eh8vb4yE+/+uIyH9w4hIXEjLCx1oKerBk1Ci4l2Z3hYacDH&#10;TgMR/hoI99NCqK8Rgn1MEOBuAh8XI4oObIx6wFyP8GJriRBvN4wdHoGzZ5bjl6F3cX95AlJSNiEz&#10;Yzvu3N6H0tIrqKpI5gRIoBDrU2kWQSJZqcdSVXGV100YqRA4FItJOu9Z5X4TEKwRK5XE+HxM5fhw&#10;lSgdriXbSOJhCCZKunQ5oahCar2IiHVMXEwpPL6ck1BTIgBEmFO6cHM8CTIVH9NQ/CYeb/+4hqyU&#10;nTiwez5WLZ2EsABveLpaYvjASMyaPBKTxw3C0IHB6N/HH7aWVFja6rDhdvCgEKxePQVLlo5D735B&#10;CAn1hY6eNj794hsqpXbQ1uUq3cCaq3w3OLn4wI0rdV8CiYiAi4gAhZmNLWycnODq40toCYUvxd3P&#10;X8kwcqDYEW5sCR8O7t5wpNg5uyuwYm3rDFt7V1jZOSmuIsW1Q/HwCaQEwY0g4+CqghZpCWDEVb6B&#10;mdXf4UXiPsTaYmLlgJ7GZtAytoCBhS0s7Jxh5eAKCzmHEpNjr1hc9M1MYGhhBhNraz63pvLWhToV&#10;u4m5FRwJBA72jrCytIK1lTXUunRHxzbtYNBTGz4Em1i/IEwaOIzgMhubps3F5klzsHXSbKwbNx0T&#10;IvthcHAUHE2s0KltR7QnNLRs1x4tO3dCu+7d0ElDHdpGhnBwkXt1hDqhq6u6HjqrG8DG0R+jJy3C&#10;hFlrsG77Sew6eA7L1+7A1FkLMWTEGDRv1Qo/tGkFTSkGaGqixA+JtSWQ4GLNexTwM7ew5v++Pnrw&#10;PJrq6jAgbBkZmsDIyFQRLR19dFbrgbadu6E7AaUHz6+rbwwTjqWBjCXHQU1Dk/vpwszCEraEKyc3&#10;V4RGRiI8JhaBIWHwJWy6E1yl67e5hQ1atia4fPcdrG2sMWbkCCyYMh2/pF3HHwSQ9xmFeJdVhNcF&#10;t/D6zn28yijA28wivCHIvJfsofw7KCXMVOTfw9uMIr5PIeiIS+hVzg38npOH1zmFKCkQi8tz/JF9&#10;Gxd378fEQQMwvC9/owSXHAVc+FuS4NyqXzin/MrfymP8lHsShfsWIG/3AlzZMAvxG+bj5bPbqKou&#10;RnWtWFo4KdZWoL6Bj6WMvwTnNoJLozTKv5w0iY0Jxf1bkk4rsJEPKSQn9ViU9GZCR1U5AUHiKqhk&#10;6wQwJOWZ76P2DhqqxUJyFw1V9xWXUHXpHSpYcetIHIvKKiJZQKUfExUpL6FypqIV6019Dc9VrVLe&#10;1XJccQGJZUU6QQvAEEJUKdSq9wSUKkryeJ1ihZEYD5WrqKG2iCLnE+C5SXDJpMJPw4ufzuJG4Q5c&#10;vLwEenpqUOvaHsa63eBgpgkvW234Oekg2Ls7grx6IMhTD4EehkpHZFtTddibd4Na+zZcVbdGbLgP&#10;1q+agZPHVuK36wSQoS9R8T6Fq7MU1NZKN+o4nluKVyVQUnm9BD3eu8oVloIqAQ1CS61kD4lrTECN&#10;cFhdJVWBCXkSx1PK8S3N5L1n8J7T+VoqJ9tkHovHLLnK+77M40nsi1TYlbovadyHxyrltjyLoJbL&#10;5xwTGReOZxW3lRzjEkJPcWk8fv/jLJ48PYF7t0/i4ulVOHN4GQrSDuPJnfO4VXAYKdc24eq59Vgy&#10;dyAmjg7F6hWjkZa+Bz/9Godb949g9vyh6DMgFMbmevji66/wTbMf0LmrJrp214aphT0cXTyUwnO9&#10;+g1EDFfeEmchbiMTS6749fUUMPD0D1AyhPzCwuDo5QkzBweYEgZMHZxgSjjRN7OGrpEFdAxMFTE0&#10;toKVDcGCgCFWHDm+tAAQt5ENgcaC7wl8WNo6cGuvBNiKSHyNAaHF1NqBitwdNs4esCQ42bq6w05c&#10;WLw2exdP7mfN67OFnZMLzKxsoG9iDB1DA6hpaqKbRg98+fU3+PyrpujaTZ3gaw1bnsfLyxd+EqOi&#10;qYW2bduic8dO0OymBnMtPQwMjcbKSbOwYdo8rB0/E8tHTsacgaMRYEUA0zWDjpoWOrbvQkjQhAHP&#10;Z2TvAENCnb6VFcz5WFKv7Qli37fugK49DKBrYo/gqMHYsuc0Nu29gM17zvHxKULLUkT3HgzfgFB8&#10;8sWX+NsXX6Bbzx6EHxPFSuQsQbmBYXD3DeaYBasCmQMC4e/vA38/bwQEBiMwKASehEYnZ1fY8Tuw&#10;tLKFgbEpjE0Jd4Q8Q4oZwcXUlN+flhY0NDU4Dl3QqnVLfPNtMzT/oQU6EXQ6deuOdgSxNq3ao0sn&#10;NZgSzvT53bVs3Z5w2xLaeoaEmgAM6NMfzzML8SK7EB8yr+NjZj4hpQjvCS6/peQpFpVf0vO5zcM7&#10;gkxpxg1UZt1GZd49lBU8wIei+3hLEdj5IzMb76WH0XWCy63n+JVAc2rnAUwc3h9jh0Xj4skNyM85&#10;iiePpenqc5SU/orajz+i+mURnsUfQPbG6cjaOh1JB9Yi5eAGvP/9IarqK1HVIIG1UoOlhuBSjRq+&#10;VieP/y+yiBqlURrlf06aREUH4kbRKZSVSxXWfCo+yfahcq24rmTISJBsJRWqAgpKoTdx6xAWpEic&#10;WDkIKiLSi6haiWERt45UvBXAkPiXLCXuQjKIqvhYYmHkOKpYFkKSNFhU3EeixAVWJNblFlAjYHRH&#10;eS5p2NIJuljK+H/MUDKZlCDV6jyVxYXXWV9TiHoBglLCQ0kKXv18Fndu7MC1uEWws9GBgV5XGOl1&#10;g41pT7jb6cHTUQdB3t0QHqCFUD+Cizdfcya4mGvC1LAjFU1nqHVsjWGDAnH00GLEXdmAN8+uoPJe&#10;DmokjobQUl8XD6mpUldJkCkXa4u4dAgsAh/VhIraFFTXiIuHEFKVSmDhtVdzPHndVQq0STByHmrF&#10;UlLKeyrLJrDIlvCjWFt43NJkVJWKxYXHEqsOz1MrqdEyliXiTpIMJQmGvs4xKyJIFSluPAGX0vJk&#10;lBCaXr8/j59/O8FV6GFkpK9HRso6Qsx+/Pz0DJ4+OIUbufuQkbQV2zeOxaolQ3D4wFzcunkCr94k&#10;49GPZ7Bg8Uj07htCxaaDr5p+oaymO3Xpji7dNaj0beHg6gYPH1/EUkH16jdAsZBIrIuRhbgaOPZm&#10;ZpDO0QHhUUpXZ+lTZM6Vu4CLiR23tk4w5Gpd4lL0jS2gJzEqxpawsnVWMmRcCBteXNV7+KhiaSz5&#10;urm1E4HFQbFSiFVGXCOmf4oxV/3mPKaDGwHKwxcOFCdCj50roeVPEZeRwItYeMwJPAbGJkrvoi5q&#10;3amQu/E+v8Gnn3+BNm3bQ0/fEBYWVvCQFGwqYm0tXbRr1xEd2ndE9878v+qpg2j/YMwaPg5Lx0/H&#10;4jFTMH3waAyL7AM3c3sY9tSHloY2ukuqsrYeTHjfRhRjW3tCmz2snJx5jZ6K6+p7QoAOAc7G0Qsx&#10;/UZgy+7jWL/jONZsPoiV63ZhzISZCCIkifvs8y+bEiS/VfpE6RA2zDkOrmKR8g8lKIoQUPyD4BsY&#10;xM8QWEICuQ2DX1Aw3Dy9YOfIcbSxUwKbJUZIQM5UhNBnYecCC0mxVhpjmkKtpxZatGuPr7//Ac1+&#10;aIMO3Xqgs2ZPtOuuhraduqE778/Myh5GHFN53rxlW2jrGMKN0BkWEoYnaXn4LYPAkpKD94mZeJee&#10;i5LCO3iXko+3qQWKNeZ3wotYYF5nFimBuR8K7+HDjQd4X3gf7wvuKe6kd9k8RnYBKoqe8rf4M55n&#10;FeHo1l2YM2UUpk3oj8Qru3Gz6Cx+fCYxYT+jovg5qn4rQtXzDDy/sge5ayYje/0UZJ/aidxzB/H2&#10;t8eoqK4gvBBc6hv4u5W+QdVKgK5MkP+YOdQojdIo/xrSJDQ8GHl5p/HhozQqzEY5FWJJsXRtJrjU&#10;EEYIMJKarPQjEtBQYkz+BI7y6xB3kSKlhQQQsdSIz1isMhJwK+4esZKogncVN4/i7hHrjqRX/2VV&#10;kf3lmOIOKuL7Yj1RBeXKMasopR9y8fZVKorfpyn1Xupr8/9NxHpTlcv9slHyNg4lr67h1fNzePbw&#10;IPJz12FAP29ERbnD1toAVuY6Sn0TVwdt9IkxQL8YY0QGGyAs0BDernqElm4wNugMZ1szuNqbYsvG&#10;KXj+42X88Uscz/snhFQmcyyuEhIuE65U1WwVeKlIQyWhQwE0sThJ2nKVwAqhjdBSUZOJilqObW0O&#10;KmslfVplJREXT11pLurLeS9lfI3fRfXHNL4mbi+xqFAk1ohQVCc1Xfg9iYhLqY6wVCvuolK+J+PC&#10;70nq48ixiwk8JWXxlKuUa4TTRLx7fwnv3l1AqcTeVEg69WW8f30G79+ex/Onh/DkwUH88vMp/j9c&#10;Q3l1An769TjmzBuE6JgAGBlr4cuvP0PTb5uiY+cu6CzWBhtbuEkV26BARPXqi5g+/eDo5kEl7EYw&#10;sIC6tjYVsRGsqSS9A0OULCJpdmjl7KaIhaMrLBxcYUJlaUrFJ/VIrB1cYO/krgTeSgCpm6evUptF&#10;sookW8jGwQ2WVKzm/IykS9twfysCjp2Lh9J12pn7SzZRQHg0/MOilUBTXyp7D3+plBsCJ48AnovQ&#10;ZGnH4zgpilvfxBQ9CVk/tG6F71v8gE+/+Fwpvvf9983RuVMXxcpiZ+sAO55HR9cAGhpa6EJ4a05F&#10;3r5VWzhQ8Q+KiMXo3gPQ2y8ULhZ2sDI0g466FtS6qMPIyEyBOVtXD9h5eMNGcZF5EFikV5LE1BAg&#10;rGzQsas6QiN7Y9ykWZg2ewlWrN2Ohcs3odeA0Xy9P5xd/RRrlJ6BGTp20UDn7proqW/MMTZXgpFd&#10;vIPg5ElII7TZEm7EyuTh54+QyAhKOPyCJTMrgOPlAD0TXp8Rgc3QBIbm1groefiFwCdYOm/3hrfE&#10;EfkFKQHU5g5O0DYxhxbvQ4tgpW9O2ON3b0T4snSSDDF/VfG+0CiCqCN05d51jaBFyLPhfaUdPYvc&#10;I2fw89k4vL6UjNdx6UpV3NKUApSkEVQIIK+yi/AyqxC/ZxXgt+xCvLh+G68L7+JNPgEn5zY+Zt9C&#10;aV4RSvJuoOrmM1Q//BVPM67jyJYd2LdtFfZuX0YQT0LJu5soLb7L395zlH58iD/yz+G3xP14dGAV&#10;ipZPxK0ts/H2US7ePCxEVclbVNXWqBoq1oKLoXoFVsRtJIXkVMXk/vnk2SiN0ij/M9JEVmK5uSfx&#10;oTiF0JKHCkpZCZVfCaGi4iFX9Pch1WsVy4fEmlTcIMhwv5JsgoLAgoCJyt3zV60XARepBfP36rlK&#10;HRgVrKisKnxd6WV0Gw1V3PLYymf/rMSraiMg5xNwuclrkZb0nGheSF+edEIVlXxtgQItdUogr0ok&#10;0+jDy2t499sVvP3pEn5/egI38jdg6qRQjBoVDAcHU5iY6MDOTh8ujjoY2M8Eg/qaoE+EHmJC9eHj&#10;rgUj/c4wNuoGb3cbhPjb4/jR+ZwEk5VaM/X1OQSVbIKG1F+RKrdxvAdx60iKs9RWyUJ5SaZSTE8s&#10;HmJdqSBolPO6yglW5TXcEloq6rIJLvI+IUVcPNL9ujgPtcUEF4599XtC5Due4yPPWa6ywtQJ+JXz&#10;vgVOeGyBmRoCiwIvCtzIawQgya4iLEqWVXkpIU8sQdWUmlRFpLcRkIaG+mRFoPQ9SkJDXQL3FbeU&#10;FPbjew2ZaEAGfn9xBvPmDUNUpB+MDHuiadPP0ey7b9GpSxeo9egBW0dHKkJ/+AeHIDK2tyIuHp4K&#10;dBiaWUFdS09JiTa1tlMyhiR7yNnHH/YePlTcXrBydIc1IcWCQGBJkYJ2UmDOVVwZothd3eDpF6DU&#10;bZE2Ah6+QbBxJPRI1oydxKioQEcsJ3bOntw3BF4BUnwuEiHRvREYGUPpg6AoKuKgCCVDxt7VC2Y2&#10;BBex0FjbwMDMXHEVaWj1xDe8t2bNv8enkvr9ySdo3rw5OnToSOkES8m8oVI2JCRoaRsoVWq/UrKw&#10;vuf/jRHCA4LQj+fz4b331NSGhromOhNuOnTupgStSsaPWECceH8S4yPBxdJ4UrKuVLVvLNFNoycG&#10;DB6OJcvXYNnK9Vi6Yh1mz1uCwJAoODpxTI0s0V1Nh2Ovh546JlDraQhdY2veg8QSEVIIZ05egYRC&#10;T5hyfAQMXTh+wTExCIomvClZUwEw5n1rGhihJ6FF09AUuvyuXAl1fuG9OFZ9EdF7MEJj+sOX4Ocb&#10;Fql8Vya8dxPCkYmVCywdPGHBMXfyCYCb1MsJCkd4v8EI6TsQdl6+/H5coGtggk6dusFE3xAXt+1F&#10;8s6DeHz0PP44TXi5nIKP6fmoUvoS3cLb7Bt4JZlGBJdfCC6/5hJkiu4qLqJ3eQSXjBsoTi9EeS73&#10;L7iNyts/ouLhz3iYnoOj23fh7LGdOHdyO/74lb+nqkcUaRT7DFUvb+JF/F78fGod7m1fiMLlk/B4&#10;xxJUv3yCilfP+TsuVibC2npVd+SaSlVDRLG8/FsV3H8+eTZKozTK/4w08fDxQ3LiAbx7G4/K8gIq&#10;uxyuUqhYiwkS5Y/QQEHVPSpJVQxKXTVhgkq4lIpc0qGL36fj4/tUwk6GoiwFUpR9lc7Q96hEJe7l&#10;32JW/hFc/opnkdfECqPKRJLAYAGYP91Q3Kem7BbKPxTiw+tsno9wIIq+6jolnxNMHveVLCbJLBKL&#10;SzI+/sFV14sUlLyKxy9PjuDQnlnYtXMmPD3toKOjDjNTddhaqWHoAAsMG2COgbGG6BtlSIWjCa0e&#10;raGr3RF9YwMwYnAYrlxcznGRCrWEiBqCg7i5BCQkS4jwUleZRJFsIpULS9xslZJpJQBXdRMVFUWE&#10;Fo4rr7ecn1fgpSYLFTUEF7ESEQKrS6+jmtBS8SaTko7iP6RzdBwqeC/1ZVI1V+BFoITA+IHj/i4V&#10;FYQayV6SQOBaxdKSx2vjOChww3HhVvZRpUhz/5IUXpv0NuJ91Gbye5TgZpUFp7YyHTXl4u5K5fEk&#10;xiaHs3ghoYYr4BdxWL50AgYPioW1pTG+/+4btG3XFmYWFrCytSNkeBEUAriSD0GY9A2SCrV87k0l&#10;bmXvCj1jSxhZ2CrF57z4mgToeokCD5RtGJW3lNYPUKwkTpIGLcDi4UVocYcjxYHixRW/VMyVZo2e&#10;fkGwECuJtT0VvVhKLLglUBCAbKnYJbbDk+DizWP7hUZwGwp/aQNA5Stp2AJGti5usHF2UYKGLR3F&#10;8kBo0dZC5+7d8MXXX+Lrb79Cp84d0bVbZ3Tp0omA0gFdunaFFeHLTjKdxDrEc2sSylq26YAWLdvy&#10;fTXo6erBxNhYCYbt3F0dXdQ0lPRjLV0DJVXZ09sfLm7ehBg7xbUlViIZF4EWKR4ndVgkHXrM+EnY&#10;sGkrlixbgdFjJ2Dg4GGw5rn1JWjWxBKWVo68BidYWLvA1NKJx5C2Cp78LgI4vpEEk1DYefjC0tkD&#10;1gQOF46fX0QkJQJugdJqIYjvucLIhmNo4wADca8RSNwDwhVLS0h0P8QQXKJ6DURYTF8ER8YqliyJ&#10;DxIw9PQJhZsnAdTTj9+fvyIeHPPgXv3gy32t3T0Va5o2gVVcakbaOji1biuubdmNR8cu4I+zCXh1&#10;JRXv0/j/n3ULpQSX9/l38IZA8lLqtmQU4PfMAry9fgfvC+/hXc4tvEsvwsc06RhdiPe5BfgpJQ/3&#10;kjKQdPIMDm7bhrz0y7hxPQ7v397g7/UB/5c5b1X/iMrfcvH0xCrc3zITRaumIn/xRDzYvhzVH39D&#10;Vckr/gZKUKdkENWhhsBSUyVxLVIFV1VQrrGoXKM0yr+eNDG18sSu7Svw84+XUfKBip+KrpzKS8r3&#10;10mwbclNNEiqMZVkLRWnxJLUUAGXlmQqhePev0vGuzfx/Fyy4iJRgmnLxFpzj4r0PrcqcBH3jxLw&#10;W6aKZaknvCip0uJW4vGlCaOq+q5YCwRgJJtIAEiOdYfH5CqrhCuuEmkVUIAqAk61knUkcTdU/mU5&#10;hIssSi4qP+Sgpvg6GsSlReD4+ckVPOP9jRrVC8ZGmtBUawF97VYY0s8Sw/pbcJVsgN5hBvBwVEe3&#10;Dt/y/TZYMGc0Nq+bhdysHRyPOE5yaRwDgYgCgoGAkqQkS6CsiBSKy+RzsaCIK42gVnOPUPWQ13gf&#10;FYSwimqCC0GlrCoLpQSGcu5fSQCSInuKq6ykQAGX8jdphJZ4FL+4RnAhHJWl83ziHlLBSXkx3+eY&#10;S6yPkm4usCffC48vUluZzedZioWmglBZ8joFxa+SCXFJKHubwuPxOBIQzPGu5XdVy++5hmNWXZLN&#10;8SIw8lpkzOurbxNcuOLlNe3euRQL50+Bn48r2rZuia5du8HFxR2uUtbfyVUJcBXriKc0UPT1RWBY&#10;GEIio+EmK387goITlSeVXCAVZ5D0JSLkeAYGw5vwIsrP0d1HqZbrRoi2dHSCjrEJDM3MYUu4EIgR&#10;4AkIj1REWgtI1o+eqblSeE0yYbQNTeEgdVnc/QkuUnROSvsHKlYNeypR6aXk7C19kngdvt5w8/Oh&#10;cvemsvWBnZsz1HW10KpDW7Rs2wZNm32Db79risjIYAwY2Bsurg7o0UMN2hKrY2QKA2Nz3rObEijs&#10;4OypQJOkCnfV6IlmP/yAL7/5Fj+0aYuuPXqiBwHG0s5BiV2RAGYXV084OLrB0NAcBgZmikVCz8iM&#10;nzeBJuFGRLKYps+cjd1792He/AXw9fWDm5sbAaorOrTvpATN+vmHwNc/DN5+0t4gAp7+BDrCilia&#10;xKokNVfc+Ng1IATOYuHyIxwSXtw45p6Sjh4SBmffANhKtWNek7lYsHgvHvxsYGRvAmhfxAq8xPRD&#10;RGQvhIRHw5fHCg6NRO8+A/l6X/gREN0JRxaEUiMjC4KVVDgmmHn7Kd+tXyivLTAQPl4+6E9oTNp3&#10;DJmHTuLnS0l4n5CNt0nZeJPKRVJmkZJp9Ob6bbwpvKNYXaR+ywuCyYecmyjOv83tDSVo9136dbxN&#10;z8OzpFQk7j+Gwxu3YM/69Thz+CBe/87fWelzlJc/REX5PVS8u4WK3/JRfOcKbm2fjusLRxFcZuDO&#10;5iV4dnwHaqo/oLammABfyv/1Cv5Wq1BdU83Xa9BQV8//fQEWiXdpDM5tlEb5V5MmPYy8MGP6ZNy5&#10;cQ4vfk9AcXESwYTKsjqHSo2A8FEUnazMk/9U0NkKuJRTMUpDxNIS6e6czFUO36uW4Fsqwn8HLrcJ&#10;IhK3IinUhJMyKv2KQiphsbSIW0kV96LUgZH4DgVcJA5GFbArIsXsVJYZlauqhiBQLcej4hbFL7Vj&#10;KsV1Jdk5onxFFDiSWBneQzGhgPusWzcTLk5m6NT2S2h0/Rb9YswxINYCEYG6CPHThqNNN3Ru/x16&#10;arTHpvWzcPrYRtws2K/Ef5S9T+Bx0jgW13lsSWeWdG7CXKUIYUGsPtViAeL11hRx8rvFASZwVd9C&#10;Ja+hUqCD+5VVZqCsIh0VHNMqgosSnEvYqZesLoGtUj4nEFZ/TCE0phIkJBhXVftFSTGv5rmqCUnV&#10;uWiovwU03OKqsICPi/hYApWlOB0BhbBTSQgte5uG0tfSZTqVk3n6n7E0hYRRAikBq6GK18pxFJhp&#10;ECuXuPko9TU3ebzb+EhAOnd2M7ZuWYLoSD90bN8anTupFKgFV+r6VNp6XFmbmFvC2l7iTewJLiEI&#10;iYgixITC3tkPTu6BXKkHIzQmGqGx0YQPP8XiYU1IMba0gSGVta2zK+xd3aFtZIwWHTqgY3c1mNva&#10;KkG9Uv9FAZeISAKJL/TNzaFjYqyAQfeeutAzsYQ0SnTn+USJS3Cqo6cvIcgFFg6OsHJyVCwrnoH+&#10;CI6mco6iUg0JgG8YwcrJAR3UuuPr75vh+5Y/oF3HtujQqS0WLZyFTZtWYyDhxdzCBMampujSTQ0d&#10;O3dTKvX6B0fAN5DnogJ3k7gbJ3e079od37RogbaEDGlxYG7joLQSUAKLvQlVHj4EPg9YWdrD3NxW&#10;ARdNHQNo6RvDwNRCASA9wtHkqTOwe88+zJ49B87OzrCzsyO4dFHcVcbGFvD0CuAxgxEYGo3g8Fj4&#10;8lp8gsIVcHGT6/EnFBIyfCOiFVBxJBTaefrAgVAhr/uERxFcAmHH67Hi9YhLyczBFR4EnsCoXgiN&#10;iEVkWCzCw2LgL5DkJ1V4QxEZFYs+ffojkiDjQeCx4/316K6Jdi3bQ72LBmykWKCjK/r0G4Dhw0dg&#10;1qxZhP8NOLx1B54kZ+FpcibeEkDKsm6gmNu36fl4n5yLtwIqOYX4I7cILyS7KDELL5NyUExgKZX6&#10;LoSZtxnX8ZrQ8ltKJm5fi8PxTduxet58bF69EmkJV1FR/BMaal/wd/UQpeV38fG3HLzNPYd3SQdx&#10;b/NU3Fo2Aff3riI4HcSblAuoqipBZU0Jf0ulaJDaLYSXmtoqBVQaxG+kxLnU8DVVkG6jNEqj/OtI&#10;k27mgRg0YhiS0/bh7v2LePuRCq46masWScfNVxR/bVUyIeEaqiUwtYZKVWI3qLyrqq6jmPt//BCP&#10;8rJE7pOOSirGmnJxBYmb6C6VunSWlmMInEiQrihgHrdaXEMSSCqNEzNRIbEhxRInkqtAi8S6qIJ5&#10;5XgiAjR5PAePU31dOXcVH1cJ8JQSWorFvSV1YQgzBAjJipKgYVHCoqCrCQy7d81EgJ8F1Do3g7ZG&#10;a4QGmiM8yBo+nkaciHVhaa6Obp3bQl9HDXv3LELc5V24d/sIfnxyEFcurEDi1Q2Iv7oJyYlbkZSw&#10;FfHxm5CUtBGJiRu53UzZQtmGpMTtlB3cZwcS4rcjPm4TZSP35+cpCQkb+D4/m8DPxPMz8duQHLcd&#10;qXE7KduRfJWv81xJ19ZT1iFRJF4+rzpPcgrPkbSd592JlJT9SE09SNlL4edT5TrWct/VSmPJuMvr&#10;EX95A+Iu8dxX5JibkcJrSk3Yw+1uJMfv4uPdiiRd28l75HVzm5LE11J34dKltVi8eATGj+8HF2dz&#10;tGr1Hdq1bQt1NU3oaOsrcRxqauroqaVNiDGiMtYnrDjBTqDB2gmmFo4wsXBQUpXtnB3h6O4CU2tL&#10;aHM/bX19xZXSg5/VI7BIgGzXHj3wXatWaN6qDTS0dZQAXwtbO8JIgGKtcff3p6K1hp65CXoaGBFe&#10;jGBkYQdnzwBCSwQ8xQIREA4nTz+YE6TMHRxgSTixcLSHq583YYVKPZggQYgRkLHiNbVXU8NnTaU+&#10;zffQ6KHGe1Ej5C7DoUM7eN/DYe9gQzAzQ2fCVKfu3ZWqwAECAIQFsfB4B0XCiTDRnRDSolNXdOrR&#10;E0YEMnEFSfNGzz8zogReJEPKworgYmkLA8KNBMaqxFQRAZmx4ydhx47dVPxz4CSp3Lz/jh07E1y6&#10;wMjYXOlD5EOgiIztizCCRhCBLiCM1xPM6/EP4n0GKB2u/QguLn6BsCU8iQjMeQRIM0sBwGA48Xqc&#10;eCxbQoi1szthTixiMQgmsISFxCA0JBrePqou39LQMjQqGtG9eiEsLAyWlpYwNTUhuKijc6t20O/a&#10;A6FuPogm5EwfNQ4Lp0zD9lWrceHQYVw5egKPCC0/ZuTiVXYhPhJc3qcTRJJzUJ58HaWUN1kFeJVb&#10;iNeZ1/EiJQcv03LxMf8mPl6XgnXX8SotBy9SM/E8NR13UpNxZMdOLJ4/Gxs3rEJedgrKS54T3l+i&#10;ovIRSstuo/znTJSlnsLLSztxa9MU3Fs2FU+PbsdP6Rfxa34SPtaWo4TQUldTAa4CCCvVZJVa1Eta&#10;dDXhRYrR1RNcKBKs2yiN0ij/OtKkrXEwV15+WLp6EvYeXIoHTy+gulZSfsX6IVVsRemnERQSUFWd&#10;hmqJzVCCTiXlliumd0l49/YqSksk6yYF0pRRgKXuz/gWJa5FAREBjyxIJ2d53FAj2UhZ+PA2Du9e&#10;SzPEeLx7JRkB6X/Ci0CLgI64n/i5PwFH6ZFUzkmJz8vLeC2EIQGbOrHSUCr5WIJhKyS75s94G7Ew&#10;SNG27MzdmDGlL+yttGFnqQNN9e+gpdmK0ho9NVtCV7cLTI0N4exog0Qq8gd3r+H1iwRcvrwU9vb2&#10;mDFjBmZMn4Lp06epHjfK/xGJjo4m5BggODoG/hFh8AompAT5wtnLSwm0daDCdPEKogTDxTtYyRxS&#10;WVycYe3iAls3V9h7uMHU1hr65qYwsrKACR8bUvmKa6oD4euLbwlkHTvAzd2Z4kj4u4Tbt3KwcuVC&#10;uHvwOHa20CBgddXQUGJvJN7GWywufqGUMEJQBCHJBTpSR4bQYsnH1k5uSuyOG6HFicBi6+j69wwo&#10;scaYWknqsR2MudU1sVCK50m5/8iYPpg6bSaGDh0OLy9vAqOrAi4tCQhSFE5ASArNhRIyQqNieC3B&#10;8AoIVLK2VPFDwRynKMJLhAIsZlJoj+e24vUIsEgMjACMxBhJI0oXiVPx8VfAR1LWA0OjEBAYyfOE&#10;EBqdCWG2sHP3VODR3dcXdgTBrmrd0b5DexjpGcDN2gF9ebydy9Zg3ypC8pETSDl1BkXxifgxvxCP&#10;KT/lFuHn/CK8zCnCx+wb+Cgl/BOyUXI5E6VxOYr15XV2Ad7mFOKNbPOKUHr7PuUe3uURaNKy8Xty&#10;Oh4mJCE37gr2bd+GZUsX4MDBXXj+7AHngp9RW/Mbamqfoqr2IcqlL9HlA3h9bhturpuEG4sn49fL&#10;R1H6002U/HIXHwgsJdUVBJcqcCLjPCUWF6nh0vAnuNSjtoHwQmn8a/xr/PvX+mvSwjgCBrYemDJj&#10;OFavm4g7D46juj4PFXV5KK3htuY6qqszIAXVqmsIEISaKonXKL+OitLreP+G4PL6Cko/SldjCfCU&#10;+AkBFoEXVVaRWE/qJZhWrCcUseI0VN9Q4lHevI7HK2kK+PtFvPzjCkGG8ENwkdgVcaVUSoqxuFbK&#10;JPYmme9xdVWciIqSZAKOFLiTZo05BCwCUtUNlEkNE55D3DZyrqrSTEKNuKEycO/WUaxcMhwezkZw&#10;ttNHxzbfoGPbZujcviW6dJBmg2qwpVLz8XRBXtYJ/PYTV2bvU3D16irMmzfvzyGrpzSoHnJSa2io&#10;/bfnjX//LX/x8fHQ0ddHaEwUQmMjEBAZiKBoKuogacoYADcvEYKLp1TUFddNsGJxkUaONi6EFnd3&#10;OFAMLS2goa8HTR5L34ygIIXWbJ3QUV0LXzVriY6du8I/wAdBQV4ouJ6Gn368h43rV8PbS2JTnKGl&#10;qw8NbW2CkpvS6NE7IByuPK83lbx3UBTP5QUppiepw9aEDemCLcHG4u6yFxfRn00ola0dt9zP0t5R&#10;ARgJMtbWN0aX7j0QFBKBMWMnYeCAIfARqHDxRNu2ndCidXsYcD+l87V/EEKie1Fiee4QwghhjuDi&#10;ExqudNz2jYyCV1g4LF3cYGRjB3M5JwFG2iwIpEjQshK8LJWO/QIIX4FK5laQAi6R8COIuXsHKW44&#10;bVMLWLq6wd5HKh27KS68Nu3bo3nLFjAzMkGAmxdG9uqPa7sPI3HvEdy6mojHien4NYcAcvcRXt95&#10;iN8KbuN3yovcG3iTVYT3KdfxLj4bZZTS+Cy8S83Fu6wCvBe3EOHlQ9EdlNx9gNJ7D/Hu+g38kZaD&#10;X5My8CAuCTmXz2Hfzo1YsWIxjh09hBe/PUd5xW/8zf+EqrpnqKl/hornmXhzcTd+O70R99fMRNGi&#10;Sfgt/gwq3/yM8ne/oKSyiouvGs4ZhJUqggtBplZcRfVS5r8O9X+KEu/S+Nf41/j3L/XXpLXdUKjb&#10;hMAjMAhR0ZE4cXIL7j28hp9+T0dZ3V2uXm5zQhCrRyaqpSZJXRbBJZ8rnOuoLC1E8dscfHyTjvKP&#10;Erwr8R8EiL9nC6lqtTRU31REFXtSxImCr1VJGX+uqj7mKUHBH95mULJQ+oGgVM5zVt1CVWUOF0Mp&#10;qKhIJiglElykaeFVvP3jLOUCSt5Jg8IMJZOntobnq7rNaxIXkcSNSIaTBOtK6rK4oDLx4tdLiL+6&#10;BmtXjsLyxcMQGmiDkAA7+HhYwc3ZHDERfpg3eyJWLpuJZ4+TUfI+jxCUTXBZ+w/g8r/6k9XZX2Dz&#10;lzT+/e/+CbhI3RhxGVnaS3E5S5jamsHI3OTP5oTmsOR7UkHX2NySECA9iaQjtQmMLEyVzs+SnWTO&#10;9w0ILBJPItV1pVKvg6sPemib4IeWndCdABMQ4Itggsv5s0eQkRqH+XNnwdHBARaWVtDU0oaGlpaS&#10;oq1Kz46AK5W7bzCVfUQsPKQhoa8fnLykhoqb0qdJyZCSWi2u7rB1dFFE6txITRcBFzMpAGdloxSA&#10;MzIjJOgaKmXznRylzYALrCztYGZuozRLVOuhDRNLG0gKtVKrhvAifZ/cBEZ8/ZW+T04+PD8fu/L3&#10;7BESChM7e2iKC89EGk9aEuA8OR6eSiC0ZH6JCyggTJpWRsAvWGCMx/Tj6xLs6xdC+HOHDcfPNTgY&#10;Dv6+MHHgGJqboW2HDmjbrh0iCUALp8zEjqWr8fBqGh5fTsUv0hgxJVcJtP145xE+3H6IlwV3FPlD&#10;arWk5eN1Qg7eXslAaVwWiq/yt8/9P2QV4j3ldWY+3ubfRPGdByh78AQltx/gw/VbeJV1HfevJSH3&#10;4jkc2L0Fa9auxKkTx/DqD4JKxc+cp56isvZHlNc9xYefM/Bb3D48PrMJRatnI3vRFPyUcBEVH16i&#10;tPgVSqtq+ZlaVBNe6qqrUF9TSVARcCHM1Kv86JIW3QgujX+Nf/96f03ae0xAJ6s+6KpjB30jJyxZ&#10;thhXrx1H0a1EVDc8R139I1XabUkmQYJSKwXVslFRLu0AClDxsQjl72+hpuQe6pW6LypLi5IpIwGn&#10;BBmpgNtQLcG6kiJNkTYBkiZNQKkqFblDALnFY/FxyX1+/oFyDHErVVbGo7zyGldUVwkv1wg3F/Dr&#10;82P45elxvHlxRUnLlsDbmmoJKCUwVUrBOrG0iHspE9KEUGqZVJalEkJS8duv51FYsA9ZGTswf05f&#10;zJvVH6NHhGNQ/yAsnD8ecVePIS35NIrfqY5XX1eAa9c2/t8El3/7a2jghCfWmIa/4OUfLDWNf/+P&#10;/gRcvm/eEl2kCWA3NXRVV1dSlzt37YzOXTpBTUMN+ob60DcwJHyooxNf69q9q1KqvqdOTzgTWlzc&#10;PJXicVbWjrCwcoSRiTUMjazh4RkIA0NLtGvfHT009QkuAQgK8MGuHRtw8thBjB87CpYW5jAyMuTx&#10;ekCNx3T2cEdwRKTSwsCDSl7gITgqFkFRUQiIjIBXUCDsCDc2js4KJIg4EFwEVqQVgpQgcPPyhbW0&#10;O7C2VbmMCCQW4jYiVHXrroF2bTuiaxd1aGvrE2YMlPRrgRtLO0fYS2E+pXid9HgSMBKrjlQI9oK1&#10;ABPPZ8/Hbv4BhAxLdNPUgrqWrhI/I+e0dXIh+HjDndfhS3CR2juhvH4p8Ofm7ctr84OnD+ElIBSe&#10;fM0rNAwBvWLhHBQAfRtLgpAe2km6eJcumDxiDM7tPoiME+dRUfgY5Xn38S7zBt6mXVe6PpfcfEh5&#10;gHdSSO46wSWjEC+Sc/GawPLmcjpKrmai+Aq3qfkoFnCRyrnpeYrbqOTuQ1Q+/hGVD6VK7mOll9Ht&#10;S/HIPn8Rh/bsxsYNG3D+9Cm8e/kYVRVPUFd1H5XVPF/NQ7z6JRPPk4/g7oUdyF41F2kLZ+DHxGv4&#10;/7H3F9BVZFu/N0w30rSgjdO4u7u7WwIkQBKSEBICIYQQiLu7OwkOgUCAEELc3R13jbvL/5uz0pzb&#10;99xznvvc9z33vGd8I2uMOap27VWralfVrvVbc01pqiynd005apraUUfw0thEoNLyJ7i0NhGwcH6i&#10;NkEEeGnvApeu0lX+00q3oZvPYMTSYxg1dTW9kFZBU18LN/zckZB0n/68r2kUU4jGihi0VCYSBHC4&#10;egKFpliCiDh6WXBCwWy01Baire4FOvjlQeDSmXcog4Rda3M6p47qi9BaxzmNnhK0PAWaCE6obiNn&#10;jiZ4aazJRVN1HrXVGZCOMz83N0agqekRgQuNlBofE8SEoLoqGF8/3cPn9/dRURqO+lp2KyaIaup0&#10;CRYi9Qpu0QQtbB/TmIiG2ijU1RKINccI9jgvnt9CTvYVXPLRwEVPLdhanYWFqQquXLJGWspj5GSF&#10;EQzR+bMdTmMSAh/a/R+Dy/9a/ge48MuwubmxE266yv+2MLiMGjUKS5cuw4L58zF79izMnDUT06dP&#10;xdSpkzFz5gwsJrhgg1H+btq0aZgxYzpmUR2W5SuWY9Wq1Vi2dKWQCHDhguWYOWMBZs9ciFUr19M+&#10;8zFmzGTMmD4Pu3buwq4d26CvqwEzYwOIHxSl7dMwadJEgqKxGD1+LNZu2oS9Bw4IsWU4aeTWPXux&#10;X0ICokfEsffQAWwX2UMwsRkr120Q3MTXsLaFp4VWrMLSlauxmqeRWNuybDnmLV4i5EpaRue3YhVD&#10;1XKMGz8JQ4YMx8gRo+i8JmAsfZ4xe55Ql7NZL+G2VjPAbMJSgqPVdAzW6rCWZzG1wZqc5XxsAhje&#10;b/TYCRg3jqBr/GThWHwe6+i7TQQpO/bsg4S0DMQkpLBnP0fWFRUC5e3csx+7RA4K3ly7CMi2HxLD&#10;iu3U3rKFmDZ/DqbS9V1E98L4vBbCrt1B5r1gtKY9Q0tSIUFJMsojUlEVn4Wq1DxUk1SlFwhh+78R&#10;uBRHp6E8MgWVoUmoD09BA0ltDIEOwU5lXAYqOIZLUibqCVYan79BA4FLA62zFibrYQji7wXhmvdl&#10;uDi6IpDApeIbv3NoQESDpYb6XFTR+rePBC7x/ih8cg2JNqaINtLFyxACl+IyNJaWobqhHTXNLahv&#10;ZhdogpbmBnQwwLS2oK21FS3tbWgmae36j3aVrvIfV7r9tu4k+i6WQ7/xKzFk/GKISUtDQ1cF1286&#10;EZw8RWN1NprKolFfHIX6qhiCCBKeuqmLJmDg4GXsusxux5xwkWO2ZIMTIrYL0W+zBNfoZgKSpqpC&#10;Wj4jeHlO4PIcaH5OdQhmhKSMnVNLHPK/05A3mYApFs1NoQQkQQRKj0lCaHQUTseMRk11JKor6Rxq&#10;44RzaOQpLJZ6DrQWRSMqzsxM+9N3zY1sA8OgxVNO0dQmwxBrb4JRVxeDWqpXVRVHkkzrGdQenTNr&#10;Wtpp2ZyGL59DaPSt/V+CC4/MKisrkZ+fj8zMTLx7946O1fDnt52F61RVVaGgoECo8/HjBzp+HcEL&#10;R+Zkz4WWP2uyrWADiouLBdfMvy+8raSkhMCn+c8t/7yUlZX9ufavK3z80tJSukb/43z/bxcGlw3r&#10;18LIQBtnTp/AAdHd2LNrC7ZtXYfNm1dh+7Y12LObYGLvZuzatRE7dqzH5q1rsG7DCqxeswTTZ0wm&#10;mJkiAM3UKTMwccI0jBg+FiOGjcG0qTOFbMnz5y/C8mUrsGP7NmzdvAFTJo3HmD9GYmD/fujVsyd+&#10;/vlnDBo8GIOHDcdyAoPtHKtEZD9EDh2G2NGjkFc+DUk5WewneNklKoItBEAc/XcdQcWqteuF6axJ&#10;U6dj4hSCIFpOYC3IlE6Zt2gx9uwTwc7de7CO4GPcuAno338g+vbph969f8WvfftjzPiJVJf2nT4D&#10;U2cTOMyZg+lz5mLqrNlCHB2Go/mLlwpeWpzReSGtLydAGUvQ0r/fQPzefxAGDxyC2fRb585fKOQp&#10;4nxFe0REISuvgOOKJyEpewyHj0qTyOCwhIyQwkHupBIk5I9js+g+zFy+BOPnTBem68QOiUPx2DH4&#10;e/riVUwyPsWkoTaKYCMiA8VBcfh0PxLFoYmoZA+ipCxUE7hUZRahlD6XEbxUxWYK3kRNtGwmqYhI&#10;RnF4IsqjU1FN9dnWpfnpKzQ9f426oheoy3+G4tRsZDx4gujbgfB19YG9tSMe+N1C+adMGqjQe4gD&#10;YlamorgqHZ8/xeFDVhCKYu4i1t4C4aZ6yH/8CCVv3qLswwdUt3Wgkp7lWo7dwtoW9i5qbiJ46Yzd&#10;wtDS1EHrXca5XaWr/MeVbn1WnUD/Jcfw29jFGDxhIQ4elYK69mlcu+5AcFKIhspMNJZEou5rBOoq&#10;IwlcCAqaeNrlT6+jxnx0ELCwcazg4txELxzaLgRH43xGNbR/VQ4aK/PQUvMUbXV/phFoLBCklUZH&#10;nRF12XiXg7jFErRwvJgYWo8T3Jg5149wTOFzkqDpaaxPJIkX7F8aBM1MOIFKGBrrQtBQGyZoWRrr&#10;YoU6TezNxPYynCyyKY5gIZEkFRz3BB2ZtM6gwpJN6yz0G1oj0NoWjY8f/OHspPxPwYU78MePH2PD&#10;BurspkzBggULMHHiRNjY2OD9+/d/q/PkyRNhGmLevHmYO3cu1qxZI7TJEPI/l3aEhgYLbaSkpNC5&#10;tAvyvSQlJWHq1KkC/PzvyooVK/5c+9eVFy9eYPHixf+t4/+rCoPLrh2b4eZkDlNDdZyQOwxpCVEc&#10;ObQLhw9vh5TULkhL74bU0V2QkdlDy93UsW7DPtFN2LN3I5YtX4SFC6nDnjsPs2fOw5TJszB61CSM&#10;GT0Fs2YuxML5y7CE4GHlikUEQRuxYd1qDOOcRX36oDdnYO72A3r2/AkDqePnzMfs6r1z3wFBI8Hu&#10;w/uPSOK40mkckZGBiLgYdu7dS1CwBRs4cSInUFy3nmBhAcaNn4DxEyYKtjKTJk/BpGlThTQD8xcv&#10;JIAgENq9i0BsC937SRg8aDB+HzAQv/7yG/r2H4DR48YLWasn0H5sIDyJc0ARtMwgWU0gtZ6AZ/6C&#10;RRjP0XonTsbSRUuxculKTJ3AcVaGYOjAwRhB5z53Nj1/8+bTNVmBtXReO/fsgcwxOcifPImjcnKQ&#10;oN/AGhgJKVkSaUjJ0rZjstiybzfmErhMmzMLq+i5UpCVhc7Zs3hy9SY+JmbgKweHe5KImrAUfAyM&#10;wtuAcHwJTUA5AUhFSjaqMwpQzRmek7JRGp+FyjiCmZgM1CdkCVIalYyvEQkojU4R4rdw0LmWoldo&#10;ef4G9QXPUZNTiG9Jmch6GIpov0e45OIDRysHBPrdQOUnDnuQhvbaRNRWpaCiKhWln2PxOScIL+MD&#10;kGBnhnADdeQG+OHbs0KUvX2JivYOVLS1oqaNEyp2ThXRaAAdQpLFTm1Lcxe4dJWu8h9ZuvVfKIX+&#10;M0UwaPw8jJ6xCEoXTsPN2wJhEdepk2f7ljw0FEeiuSyWRjVxBAic94YzIHPkW9aevAOa3lDv/JRG&#10;K9T5s5FsI2d4Zo0LgUtthgA/9RXZaKrOR0ttAdrqOU8Rh/LPJBhKQW1lLL1wCI5qgtFQF4SmxmC0&#10;NEegrTmBACaNjpX6J6ywpAixWxhcGupjhMSBdfUEKw3BBCchVDeM6obT95Ek0bQeT0t2mybQYoNd&#10;DuTWkkiSjPY2zoCdIWhXBOmgzwQ0bR1Ury2B1jOQnnoZaipi/xRcWLuyadMm6kAPIz4+Hnl5eYiI&#10;iICoqCj09PQErcqnT5+EaQxlZWWkpqYiOzsbwcHB1Nmsx/nz5/9s6X8U1mhw0DF1dXV6ibb8DVx4&#10;JKiiooI91NnU19cL2/6r8v9P4KJ8+ihePAtHQe4jpCT6ITHeDzExlxEZ5Y2oGC8ST0TFeiAm3hsx&#10;cRcRHuWFxyFueBjkCgdnXdg56EJXXxmqavJQPCkF0f07BTl0WAQSEgchJXkAovu2Yv7caZg7azr6&#10;/PoLevXoiZ49eqD7j93RvftP6N9vMPr2G4T5i5YJUzOrN3bamGzcQQAlI9vpmrxPBNt27iRo2YS1&#10;6zdg3oL5mE3ANGbcOAKf3/HHH39g5qxZAsBOnzWTwGUypkyfJtRbuHAhduzYga0EPVsJYFYsW47x&#10;Y8cJwef6DxggZOX+ffBgDB8xEqNo2zwCkIUEK8uXLMOqZSuwcN4CTJs0BQsJTnZtJnDbtgtb1xG4&#10;zV+E6QQwLOPHjsc4anP69BkCyK0igBY/fASHpSRxRPooDtPARVxCAgfFDmGfyH5s3rYdG7duwZKV&#10;BDob1+HAAVEoEeDc9PBEmN8dFIbH4BuBSUliJsrDk1EdlS4Ay6eQeHyLSRGmd9iwtiqzAFUELyUJ&#10;7NqcgQqSyrhM1CbnojYlF5XURhlBDi/rM/JRm04Dmqdv0PbsDWqyCwUX6Q+Rici8H4I4/yBc87gE&#10;NztnBPv7ofoLvW8asoCGVGGKt57fOcVJqH8Vhc/JgUi1MkKMjgoKbvnia2YSSgqzUcUaUAKTuvYW&#10;NBO8sFt0B4FL+5/gIti5tLfSu+B/1Xp2la7SVf6/Ld1+ny2GvhPXY/D4aRg/YzE09DTg5++NxKRA&#10;NDa+JsAgeKmkjr6SsxEnElDEo7WZw88XEoC8ppfFZ6DxEzqaXtMf/xk62goFqGlvYu+hTHDk28bq&#10;dDRUpaOphjNId27jzNGczbmyLBIVZSGoLH+M6qqHqKkNQH3DAwIkghDBDZs1MWxwSy+j2jQSgpj6&#10;P12l62MJXiJJQlFXG4zGujCCE4Is1goJEkPwlUDbOB4M5zQiSGnhrNcEL0IEWtrWnE4vLdrOSRvb&#10;6bv2FLS0EZi1pqCtLRfR4d44RiP5fwYuDCHz589HaGgoAUanDQsv3d3doaqqKkzXcGc/fvx4oQP+&#10;XoenjkxMTHDhwgXU1tYK274XrmNhYUEj6dX4/Jmu75/lw4f3WLp0Kfz9/elTB51rM7KyMuDp6QlH&#10;R0fcvXsX1dXVnZWpfAcXbo+nnvh7ruft7S1Ma30/FwYuPseAgAC4uroiKipKAC4uDEuFhYXw8vLC&#10;pUuXhO8WLVr0N3BpbGxEdHS00O61a9cEkON2eRkeHv4/TSl9+fJF0BjV1NQIv58Bj/fjtrn+PzOE&#10;5OtmYHAaHe1P6d5Rh8ZJP5uL6P7Rc9GYjPq6+M5pv7ooYSqzsTGRwC4RVZVxKCmOQUKSH+ITb+OO&#10;P/32i8ZwcNSC6jkZgkAZqJ1TIFHEeTVFyBzdj0nj/sCUiRPQu1cvdP/hB4KWH/EjSffuPdGv30D0&#10;J/iYPmuO4OG0eNUqLFq5Cqs2bsT+I0ewd/9BbN+9B1sJPjZs2og1a9diBsHJpMmTMWzYMPzyyy8Y&#10;MmSIACgMstNnzsAENvidNAFjx40VtGwMpZISRyArLYO9u3dh1vTpmDxxEn7p3Rs/0vn8Rm0M/n0Q&#10;RhG8LF24CMsWLMZykhULl2DpnPlYMH0WVs5fDPFdeyFz8DAO7xHFtjUbsIRgZuHMORg5dDiGDR5C&#10;ADMWU+i8+DxE9++HqNhBghZJQQ6Ii2HvPlHB3mfF8hUCqM4m2Nq2cQOUjx+HvY4eMh+H4l1SKopT&#10;slCRloeKlBxUxaSjIjoNnyKT8JWgpSQ5E2VZ+ajKKkAlwUhVWj7KCFbKotNRGZsp2MDUphcI2pjS&#10;zFyUpOegIiMX9dlFaMihe03g0vHsHWoIYr5FJ+FdSByy7oUi8W4gbnn7wNPJCU/u+qHqM+c9yxPg&#10;pUHID0aDJPYI/BiP4owgZNjoI0HnFIquu+JrciRKclNQTYOBGrSivuNPcBG0Li30LugEF34+OeQ/&#10;B6XrKl2lq/xnlW6j5u7FpMWbsXzzWmyll6b7RRvEJwWg8Gk06hpeEmQ8RzuNYNoJPFrZW6eJp104&#10;5D1rXAroZfESHQ1v0N74iuDlOTpanxIosM0Kw0mndOYoIgDhdACs+ahPoiUHlIunziVSkOqqCCGI&#10;XS0BSH1DMB0ngsCFjWsZdOhFRNBTV5mKuqpkgphUAUZYm9LUQHDSGE0wE0nt8fQSQUdTHAELd2C0&#10;vTEOrZw1uZGTENLvaOaM0gQuvI2gqJ06vzZBMulFxULnyEH2OGYN1c1KvwltdZn/UuNy4MABbN68&#10;GdevXxc6dO6g/2qD8u3bNyxfvlzQsFy9ehW5ubnCtv/KToRBYjJ1LAwpDALcqd+4cQOzZ8/+277O&#10;zs6QkZGBqampAEHcIR6hDrTTvqbjb+DCWqB9+/YJwdwcHBywdetWzJgxg6CHRqlUuFPlc+OIqJqa&#10;msKS4YahJCQkRAAVBQUFGBkZCe0PplE//06GoePUkfFx+fro6upi27ZtePTokfD9LOrsGHS48Plz&#10;26yZYphjbRRrHficDA0NIUGj/Js3bwqg9PelE1wUCVw4BxRPSXJsoFx63uj5aiIo/fM5aKjjZ4A1&#10;bTFCTqea8hhUlMbStQzBs2fBSEm5Refji+Bgd1y/ZomrV6zh6mQMtbPHcfTIXuzZsR6jhg/BaIKC&#10;cWPGkozBlCkTMXvODEyfMQXDhw/F0OHDMG7SREyeQUAxe4bgYcNB7TZu34Y1G9ZjGYHMkqXLMH/B&#10;fMyZM0fQlvD1HTBggGAnw+DC0XA3btiApcuXYgHtO2feHIKbSZg6dQo9S/txjO7pCfnjkKJrtWPL&#10;VmxZvwEzpkzDBNa+jPwDI4cMw8Qx47B9/UZsXbMekqIHcUzsCOQOSeKEpAxOkpyRlcf5E0o4vFsE&#10;G5atwmpOqzB/EaZOmIQpJNMmT8F0giK+BytWrsTyVSuxbvNGQdZv2kTP81ZsJdlGx9+2aQv2EcSo&#10;nVSCp4U1gjwv4W1UIkpTs4QpnerUHFSSVMSmC95EXxPSUJqchfJMApq8QmGapzK900i3goClMiod&#10;VQwvBDHVBCXlBCvfskiyc1GRnY/63KdozH2G5jwaNBW8FFykP4XE4t3jWOTdj0BqQCDu+HjhorM9&#10;Qu75ofITDZZqCXQaad/mPJJcNHCaj2+JKM97gjwnI6QanMKzq/b4EhtEgESgi3aSVjQwuNAA4B+B&#10;S3tbCz1zXeDSVbrKf1rpNnPxNiGHjKHFWTh66iHnaQDqqBOvb6IXQFMBdQoEJ3XZ6KilUU1dJnUK&#10;PE2TSoDAUy8MBAQDjTz1w3Yrz6hTeUoQkSPABUeyZa1LB4FBB7srN9M2tlEhYOHgcQ21cUKG6brq&#10;JNTXpFDHk0zCtivssUTQIkwTsYcStVeTQR1RMklCZ1oBOj4ndWQDXM4ZxLmVhFQCrQQjrXR+zfGC&#10;IS8HxeO8Qh1NdOw/wamFwakhBWilzo9ecm30W9vohccB7DjrdFtrGppbaH+CnpJvEbh2xfSfggu/&#10;4NLS0nDq1CnB+HMMdXYMCQwTr14RzBF0cGfM2geGDIYAtoVh2GE7mL9qVP5aWOPBEWN5eok1MmzY&#10;y5CgoaEhQAtrVmxtbfHgwYM/94AATsuWLSMwKKVP7X8Dl4SEBJw5cxo1NZ3amA8fPmDcuHECnHD5&#10;9ddfoaSkJLTJx+VjnjhxQpiy4t8lJSWF8vJyAcZ4HwaXjIwM3L9/X/g93D4X3pfb4ekO/l1Hjx6F&#10;tra28B3b8nBHyVqfxMREQbvAmprOkW2bAC9btmz5m13QXwuDi77+MYKfJOKxdHS0pRIgpwHNdA9b&#10;kuk+JtHnOHoWo6kDi0QTQXB9eWdSyYbqONovCy30THSCaQZa26iNjkLa/hTpqQE4e0Yc8+eOx7RJ&#10;Y9H3l1/wc8+fsWfnHogRRJw6dQyGRupQUZXHjJnjMXrsSAwePhh9fu+LXwf2wW+/98eAYYMxdeZM&#10;jB43FsNGDMOQoUMx8PffBVjp0aMHunXrhu49uqNXr14YPmKEMI0oefgI9h88gH2i+7BpyybMnD1T&#10;AJgjRw7h9KmTUFNRgdaFCzDVN4ChpjbkpWUhIX4Iq5evwLg/RmHmpCmQkzwKucMS8LRxwG3vS3h8&#10;0x/xQaEIp46dtzmYWEB81z6sWrAEO9ZuxOYVa7Bm2QqsX7kaSxYsxFwCq8n0LPbv3x99+vfDgEG/&#10;4/dhQzCe7s0igtHVBDSyklJQkT8BZ0srJIeG42tuIaqyitCY90IAi9rUXFSxTUpSFkoiU1CWQP/T&#10;nKeoJfCoLniGqqLnqCMQqUrLQ01KHqpiCXaiMoQAdGUx6ShPycG3FILgvAKUFT1DTdELNBa9pPaf&#10;C5qWGtrva3gC3twPxduHEXj2KApZgY9x/7IXfF3tEBrAGhc2+qcBVPNzNLYU0qCjQPBmbC/PQOOz&#10;SLx0s0CO0Rk897HCpyA/FMeGghAFTQQsjQQuHNafM0S3NbcI0NLc0k7vkHZ6pmhg0dYFLl2lq/yn&#10;lW5zl+6EmOQR6JqrwdXTFFn5gWhoyqc/bxHq6/IFN0PBLqX2GQlnc6YRbiPHcGF3Y4KGeuro6wkA&#10;6ovQQeDCEXOF6SAh8WAKAUUmdSw5JAQgTZwNOZ7ajBdirDTWcI6ieCFPUSPnGyIgaaxJJohJopEz&#10;1aXjtPA+HKW3Og21FUkkvE8neHBKAHZ3ZmkjcOE0BTz9w1NZrHlp5nxL3Jk1UOfF59LIXksZgsaI&#10;paONR+4cZ6aQXlIEXs05dDwCoBY6n8YEwROprDQSN29Y/lNw4cJwwmDB00a3b98WtAkMJ6ylYK0E&#10;F9Y4sOcRexWxZoFtW3j6iDUNf53e+V64/sWLFwUQefPmDZ4/fy5oStjI97sGhmGAO3+ewpGXlxdG&#10;z53g0ulN9B1cmpoa6dyyBMhhQOB2GFZYg8Jl5MiR8PPzE9YZiiwtLQVw+fr1q6BBMTY2Fo7HhaeN&#10;2ACZbXW4HsNVRUWF8B0XPp+Z1Inz+d67d0+Y2mINFNv0sFExXw8PDw8Bfv6qlYqNjRXazcmhZ+Xv&#10;CoOLnr4cQUenXVIHJ5VsoeeKoaWNoLSN4TWC7mM8WqsJVsvCSCIFN/76ygjaj+59ByelpH3bCXo6&#10;Uun38FRZPlJS7uPU6cOYPWcS3bPJ6PNrH8Egds/OXTgivh/KSsdgZKgGVVU5+l2jqVMfgWHDB6H/&#10;733QbyBBy+9D8fuQQZg9ax7B4FiMGD6Uvh+G/gQBAwheevbqiR9+/AE9aNnr594CuOwXEcVRAg5R&#10;AqN9oiLYvGUzgcsMzFk4B4eOiEFF6SS0zp6FLoGLmZ4+zDj8v7QMxMUOYsWypZgwegzmECTLHJHA&#10;MQlJeFnb456XL0Ju3Ebsw8cIffAQzrZ2sDQ1w8E9+7BiwWJsX70e2zl30tIVWMuRdAlM5sydi4mT&#10;J2PAwIHoO4B+y+BB+J3Of+KkiVhG369duQInJCWhqaAIDwsLpAaHoCQ7Hw05z9Bc8Ir+1i9Qk1GA&#10;8uQclMdloDQ6TbB1qc4qRH0eQUvhc5QXMcQ8JQgpEMClksClPCYTpbGZ+Mb7pBK4JNHnXAKXgiJh&#10;n4ZnbJD7ErUZhbRPPoojkvDhYTjeEby8DApH1sNgBPp64rKzNULv30DFlwK01D2n//dresc8pf84&#10;QWldHtorM6itcDz1sESK6QUUXrLG50fXURYdgrZ29iSqQX17E5oIYlpaOBhdI0FMB73/2ukdQv9B&#10;+i+080pX6Spd5T+qdLt81Rkf30egnF7ypZVRqGumkWrzE9Q0BNMfOJwGHNH0MohHOxvHVoejuiII&#10;1ZVhBARx1HnQCLiZOgOOjsveRewlVJ8lAEhDLavuYwlwvidVZO0JZ1KOp89JBBKcW4jjvBA88Pw0&#10;7Yvmp9T5PKPvGCLYUylPAIs2zrjM9RtZY9MpArQIwhBDIkAOH4NtWUgInFrq4+gYsbROsMTaGYIu&#10;Bi6eQhKE1jl4XSMBWT0HwKvOozo5Aii10m9rbo4lGErFk2CPfwgu3JmzzQbbszC4cPmuYWF7kQkT&#10;JiA5OVno5NkO5TugcB0GhMjISKEzZ5j5R4Wnizg7MEOFm5ubMFJnmODCsMDaDZ46Yk2MnZ2dABh/&#10;Dy58LIYpPg5rQvh3MBAxrDC4sOEvT2c8fPhQ2KepqUmwr2FwYeDgHE2sPeJ2uDx79kzQsvBv4noM&#10;Xgxk3wtv52mop0+ps6qpETyofH19ISYmJkxncTtsR/M7derfYYgLa3DYVojh7+8Lg4uCgiieFt2j&#10;e8xgSrDSnkgXkgCmlcGTl3T/OUlnSRwavkSi9mMUKj9Eo/JzFN2PNDpuNproOa0nqC7+lojU5EAk&#10;JT7Cwf37MXb0RPTo/hMmTZ4ASyt92Njo0rWPo9+fjG/fklFalo73H5LpPK7jYeAlODubwsTsHIxN&#10;VWFqpgELK026rho4Li+NQ4fFsWnjZkybMlXQimxbvQEHNu+AsoQszM5qwFZVC65qevBSM8BVIyv4&#10;WTvispElrM9dgLWWNgIu+iIjKBQvohLwKi4Fb1KzkBkeDVMdPSifVoLEIXHsZjdmkq3r1mPr6nU4&#10;d0weuieVYUWA421jDwczcxwVF8cegk6pg4cgd1gKEnv3Q2KPKHav34ydJCI79+CwmDj27d2H5cuW&#10;C9NX8icUoKZ+Ac42toi8fQcx/vfwPCIa78JiCEho4JBdgMb0fNQTeNSyV1BiNkoIOr6SFLNnUXwa&#10;viRnoCIjD3UZ+ahOz0NZWjYqkrNRk5SN2sRcwQ26NDodnyNS8C4iEV9oX5aSzFyU5uSjjI5RltUZ&#10;rE5wnWYj3shUVIWn4NvjaGTdCkDCjQBcs7GCI13ze5ddUfw2Hc3VBC81/O4oRAsNQpo7nhKc0LIk&#10;Dd+eXMenW+7Io4FZkoU6chwsUZxDkJWfSf//StS1NqKuqYGe/XrU1dbRO6SDnikaaxFYt3aBS1fp&#10;Kv9xpVvAXXeUf41DXVUSqgk06prCCFwIWghemjmxYkMEdeYEANTp11dEoqIkCFXl7L3TCS6CJqOJ&#10;4KUpRxC2Y2ms7fT4aSJoYPflNoIWnibq1I7QqJi3cfyXegaXXAIXdo0u/Au4cIJGnrrpzCzNUNLa&#10;xNDDbfF6J7A0/wksAsgw0LAh79/AherU07EIXvg8WznmjFCfs1vH00uKoIVghg19O8Elm8CFY9Dk&#10;CFNR7InEMWI4Im9oqPc/BBfuhNkGhW052K7ju80KT31cuXJFmDriaSTWdLC9CsMBgwEX1jawGzVP&#10;nzAM/KPCtio8NcRwwNM19vb2Qttc2D6FoeDOnTvCZ4YANnRlY8vvcMPgwtM3bPApLS39t2O/fv1a&#10;mL74rnHh6a3AwEBhneszqDC4sC3NsWPHBG0OQxcfgzUnrCli0GBjXNbyfLeV4d9kZWUlGHN+18Lo&#10;6OgIWhe2oWGo4cJaGW6DbW++Fx8fH6EOn9vfFwYXeQKXQgIXNrxtbYulax9J36TTD6fRNeep4mer&#10;KgH136JQ+zkUNR8jUPE+GhWfI+ma0fOJDPr9WQQuWfj2NVmAlvi4QOzZvQMjho/EDz/8iCmTJ8LJ&#10;wQzOTgb48D6efkMKqipTUVOdha9f0hEVcQtPntyAh4c5/U41WFufg62NFuzstWFpaYATivIELhLY&#10;uHErphK4zJo6jSBhE8S378Y5WXlYXdCGLYmbhj68NAxwzdQafjaOuGJiCQdNbdjr6eG+tw9yn4Tj&#10;M4NAaq6Q4yefIMZCRx9nTp6C9OHDOLBjFw5s24EtHE9m1VqoHpWDzgklWGnqCOBiSXUP7xXBns1b&#10;IE3goiBxFNIiYpDaLYq9azdj1+qNENuxF0fpuwN79mEDtbNp/UacPqUEbYInT3sHJN67h/SHgXgf&#10;GUugkYi6dPpfsCYlOQcNBC11CTkojUvHlwQSgpVvSRn4FJ+CT0mpgoFtQxrBS1IWKhMyBPfm+iTa&#10;P4m2xeWgIjqTwCUZb0Pj8Zlg53N8Okppn4qcQlRkF6Isk+CFDXbZdZo9kKLSUB1JABIci6zbDxB/&#10;MwDXbazhoKeOe77OKHtL75FaDm75jN4BnTYu9W0FaOt4jsaKTHyK8sObOx7I9DRCooUa8p3MUZ5O&#10;9zcrlYCnDI3tTahvaaBnq4b+/3XUTjsNwuh/zB5Gbf++eEVdpat0lf9e6fbiRSB10mwPkkp/3BRh&#10;eqSe3YkbI2h0G01/ZAKQGuoQKghsimNQ9iUE5cUELg2JBBgMB6zJ6BTO9sx2K411tE8jQ8ufHkgt&#10;BC4knUDRaSTbwVM0BCcdrNZt5BQADC8EK4IHESdF5Kkialdog8CpOYYgIhZtLfHUFtu/MAQxyLCh&#10;MGtj/tTINLDHUwq1T0s6xzb6bWwTIWh6CLbYiLOehIPWNQrxXeh316YRuPAxO411W+lcWwhsWpoT&#10;UFEWg1v/xVQR23KcPn1aAAtra2tBM8JTRAwVZ8+eFTp8Bgn+ng1bWUvh4uIi7MPaEn19fQEW/lmJ&#10;iYkRpna48/9rR8+ww4auPC3FAMTTRWw3w8dlTQ0XBheGCT4GH59tUhii2CCWYeUfgctfp4oYPrg+&#10;t+vk5ET738PJk4qCgSkb3/IUlmBounGjUI81OQcPHhS0S9+1KXz+v/32mzClxHYyXFgjxPY+rAHi&#10;aTOGPAYrPu7fB+7jwuCyYMFMqKgchbOzDvxuWeLuHXNER3kjMyMAL549QXUlPXuVyWiqIugsjyVJ&#10;oPVM1FWk4u2rSKoThtAnvrhx3YHAxAjHjx2B3HEJTJ06CQsXz8OWLatxSlECWRkhyEwPQBnn36qL&#10;J7iNRz2BeHlZEsFMLN6/j0N+/mNkZd5DctINRIb4IvCBG6ytdLB7zxYsXb4MGzZuxuEDB6EoJQ1P&#10;c2vccXRHiPcVJF7zR5KvHxJdryKNJNf7Fgp8/JB98SYS6fvoi1eQFxBEnTodjzrst8FxSLpxH488&#10;r+CEuAT2bt4K2QPiOC+niPPHTuCM1DGcJWiR2ymCo1t3QU7kAJQOS0GBYUXsCBRoH+1TKjBV04KB&#10;shr0TqlCQ0YR6tInoCZ1HMqHZSBDQCOyeTtEt++CsbYuvJxc8ejKNRQGPcbLkFB8C49BdQT9V1Lo&#10;f5mZj3qCqXqOhpteIBjcMrB8jk/Ft4RUFCekoTiRwCUpHTUEI7WxaaiNz0BdYjbq4rMIeHJQH5ON&#10;6lgCEta6hCejND5TEJ5uYu+kMmqzODUHxWm5KEnJQRlJdTKBUEo+Kqje0yfRyHoUiTvOLnAz0oW/&#10;lwPe5EQJQS55qrq9NRfNbSTt9D7BU3p/5aMkNwzvo+4gyssAtzRlcV/3FG5b6yPA1hT5iVF49aoA&#10;30o/0P++mgY5dfTuaKcBTxt9bkP7X2IodZWu0lX+M0q3Buq4W1roZc9JEJvy0VSfSeDBUyrUqZO0&#10;sCFsTTrqy9NQV5qK2pJE1JQRSNQTjDSmdwJLLb3ga2NJotFQR7BD0CKABcdMIbDoBBeGggyCiix6&#10;MeTS8DwfaCoSpINzF7GXUgNnnE7ojOlSHUpAFYbmJpLmCOrQwlBbG0LtR1D7BDEEHsLUEwFKKwER&#10;G+t2Thsl0O9IoHOLQwt7GZG0tyYRuMTRucTSqJvaprYamqJQx5BWHydkgC4viUTpt3B8o9H6189P&#10;8OqFP54X3UFirBeMDRX+Kbiw1oXtNljzwe7PDAvcSXOH/L2j5joML6ydYc8btuVgTQZ7Cf3v4rHw&#10;dAtPAzHssJfP98LTUTxNpaamJhi1MjDxNAvDCHstcWEjYS5sC8NtMICwZw/DBMMC26BwmzyF8929&#10;mdtlN+Vbt24JEMHf82eGMJ6SunnzhgBob9++QVtbM730XwpaFvaGOXfunOBF9FfbFYYU1uCwbc53&#10;jdT3a8ZTRiIiIgRDJxEUFPQPbX24MLgMGjKYQG8O1q5Zi+1btwiB4tTOycPRwQj3A3zw5Usaaiqy&#10;6f5zeokM1JYlo/hjEt68iIC9lT7MjDQhJXEAmzeuxUqCizGjRhOwjcLK1Yuh8WfAxbAnl+iZK6Jn&#10;jDpKAZz5GSPIpWe6gZ7x1pZsuj55dF2o867NxmuCocA7rrjqY4ULqiewfPkCTJo6kc5vG8y1deBl&#10;YYMC6vi5Ey5OykJxXAaKI1Pw4WEkPtyl5+x2MIr9glFyj9YfR+JdcAQqqLOvpk69IjQZuZfv44qm&#10;OZzUdHF4yy7sWLkWKgQrzjrGcNYyhKu+KVx1jaEqKoHjO/ZBbrcIju/dj1MHj8DkjBqszmvDUduI&#10;6pkL4m5gAXctE7hrGsNBVQcWShcEkJHdcwDS+w7CRs8Il53cEXP9Nr6GR6GYzr0qJAY1j+n3x9A7&#10;Ii0HDRn5qMssRGX2U9TkPUNpSja+RiejJDoJlbEpqIxLRXU83QuSWoKX+oRMIcBcTQyBTBTdl0iS&#10;6CxUkZRF0baEXKqbjYo4AhiSkkS6TgQrxem5wpRRZU4RqrLYKykfpQRNr+PSkEdg5+/hAWcCl6vO&#10;VsiOv48GuvdsnNvWlkfQnIuOdhoEtefT4IPO83MGyl8lIi3EBw89dBHgoA1L9RNwVCeA8bDHfT9f&#10;pCWFobL0DarKGGBa6Rlup0ESQUt75xRpV+kqXeU/p3RrbmBQyUB9wzN64b9FWx11SPUv0FpXSCNW&#10;Dtefi3bORVSbj3ZOpFhDHQO9tNHIcRN4aoW1GWxfwm7IrGWJJVBIpD99Z3wUYckuyOx63JRNQEHt&#10;8b6sYWFPJCExI2td2L6EwKgqChVlQaiseEigwrFkgqijCKbRfyC+fbuH0pJA1BDU8DRUUwNH0uWw&#10;/p3aGdaqCMa4HEm3LgR1VcGorwonIIqnc0igl1kCvcyi0NBK3zWForI6BJVVofjy+RHev72Pwrwb&#10;BCruiA51xg1fE/i6G8DO4gykDm/+p+DSVTpLR0ebILQmSHs7fRbW/98XBpdRYzk79DICgxn45dcB&#10;6NmrD9asWU8wJQ9bO2u8eZdDz8wzAm6eLijAp3cxiIu5TVDjhZlTp2H86PHo36cfuv/QE7/07oc/&#10;ho/GsKHDYGOrh/SsJ/QcUAdaxV5zBNCN1OERwLNNFBuSM/Tys8XTUY30rJeXJqD4UwLCAy9DSUYC&#10;MmL7cWDHHixZuAAzZ07Dwb174WpuidsunnidQM/001cooU74fWI63sWn4kVEHIqCwvH0zkO8uBmA&#10;twHB+BQei3cRMahlLUNoEr48pPN3ugpjyZPQlVLAyQNHIH/gEMzOquOquT2uGFvjljU9pxYO8L5g&#10;AGdVbTip68JVywBuBDY3bJxw28EdbrqmsL+gB089c3gRuFzWs8RlbQtc07XCdUNbOJ3Tw1kxaZwS&#10;k4LxmfOwPq+DECcv1IbEojqYgOVRNGoDwlETEoc6gor6DA7dX4hygpby3Ked0zkRyQRaCagJS0B9&#10;JP0XCdKaCDwaCNh4uqguPhPVPN3D+YvCedong+AsE1VRmWhKzENjfC4qCGIY6ko4VxFBCk8ZVRe9&#10;RDVdu29Z+XhH1+51QhpeJqUjOzIR113dYKGjDg9bY6TG3kNdZQ7a216huS2H4JK1pllobsmhzy8I&#10;Ql/S++EN3bcsfHgdg2fZIbh+2QH+vrZwMFSDqcYp+Hnb4llmOJ7lxtMgrh4t/AxzZujWLo1LV+kq&#10;/2mlWxsHZiNgaKFRZHPtK7TUvkN7PQnHcCFgaakmuKhjyUVbDY04q7IIXDLRQfXbG3mEywaxHIaf&#10;w+uztoU1Gykk7EXE3kVp4Ii1zQ08jUP7NtCLhTsHwbaFE6PRKIlGuW00Umaj2PqaOFRXhKKqMpjA&#10;5Qnq60LR2BCJqqoQApcHKCl+ROASDg7d3xkMj4BFEIKSZj52JAlra4JQV/0IDVS3jmBICFJWGy2A&#10;Skl5ML6VBuPLV5IvwXjx3A+F+VeQkeaJqHAbhD22JnAxxmVPY7g5XsAJud1d4PJ/VDrQ9ie4sHaF&#10;NS0svP7/pDC4jBk/BivWr8TcRQswasxY/DF6HPbtF8W586pw83TC+8+5KK/IQ5NgnJmDDx8iERt/&#10;B/cf+mLpokWYNX2WEANlYP9BBCyj6fNszCAI8vKyRG5eCD1vGfR8cJwfTkNRIDyP7P7fwpnHWfNY&#10;z55wcfRcxeDT+2C8ef4EQf6eUJQ8Almxg5ASEcO65UuxcO4UHBLZCUcTU1x1cMbrROqo81/gWyqd&#10;U1waPsan4VV4HN6GxeJNwBO8uU3Q/CDkT3CJFcClOCQBnx/HIdbrJvRkTkJLSh4nDhzGsf1iMFI+&#10;hytmtrhmYoubFo64aWYPH3UjuKnqwJUAxVWzE1yuWtrjhq0L3PXM4KRhCA8dM/rOCJcIXK7p0/NN&#10;4HJT3wauBC6qB49C+ZA0DE6ehfkZdTy2dUd5UDRKH0Wijs6jLigWlZxHiMP3ZxaghKCimKCiOP85&#10;iglcysKTUUXnXEfw0hhO4JKYiQYClzoCl1qCnbq4TNTF0PUlUKmOTBfcoSsJXCpiCFxSCgh0CIbi&#10;cwR7Fk4HUJGah3I27i14gRoGl+wCvEnOwAuCwIKYBGREJMDXyQnGWufhbm+OrOTHaKzlgIQv6N7n&#10;kdCAiqClpaMATW0vUdv4Go0t71BaQffgYwJevYhFQIAvHt7zhLu1Nmx0leHvaYGC2AAUJdF7p4bt&#10;Xlo77clau0L+d5Wu8p9WuvF0TzvHZWFpyqYRK4826cXdlIeOVgILWnLguVaecmFD14ZkklR0cDJE&#10;zi8kaFvoxS6AA0/dEMg0ZKChhl5U1SkkBAzVnPyQIIO2tzfRyEjQuuRQG3lAY2fgKN7OkW1bOT4L&#10;BxSjY3E8F46OW18Xi4ryMHz5HIhvXx9RJxNGMNOZeqCd3WE7kmiEn0jrCbQejY72UNrnPkpLbuPz&#10;B39kpl1ESpI3njy2wr17JvC/a46792j9rhXu+pvC1eUE7Gwk4WgvBRdHGVz0OA3/G0Z46G+FmChb&#10;uLqe6AKX/xeF7V2+27zwVFRdbe3fpo3+O0UAl7GjsWnrRpxSVoSTqz0u+rojPCoAGTkRePYiCQ1N&#10;1Gm10bPLsVra0/CtOAoZWQ8Rm3SP4EYBZ87I4ZicKCSl9kJZ+Tjs7Q1gZ6uPN2/CUc+xfVqS0dzM&#10;LvypaKjluEAZ6GjmjOO8ztqWGNTSc1dVHonQx4644m0Icz01SOw9ANmDEjA+bwCZ/eLYuXYtpPeK&#10;QE9BGfbntFEUHC107h9jU/EuJgVvY1PwIjIe7+NT8YXWv0Qn4RstS6hjLk7KQHN6oZB8sDoiHTk3&#10;A+GopgsTlQsQ37EHIlu3Q/vUmU4osXDAbRsX+BG8XNUxh4+mMVzP68FeRRPW5zThqG0Id0NzeJna&#10;wEXbBJbK6tSWHnz0rXCFwOWWoR3umDjCS9MUurJKUJNWwAnRw5DbsR++1NaXxzH4+oR+cyRdD4KO&#10;yvgMlBB8lWYV4VvuU3x79prg5RUBRhFqCDp4KqiK4KaG4KU+ns6fI+oSqFUQyFRHpNBvSiN4ySRg&#10;yUB5bBbKEnIIhPLQnEcDpLxXqM14ioqUfJQn5aAsmSVb0OzU5D5HWXYRvhDIvKRrFnMnAIFX78DG&#10;0BBqp0/AxdYcr58mo6n2OQ18nqO+lkCJBlb19H5povdXYwtta3yJurpnaGgoRFNzERqbX6Ky8jW+&#10;leQj7NFl3PO1gZ+TPi6bnoEfgUxBajwqqiroOeqaKuoqXeU/sXRraS6kPzq9nJrTUS8EfeOAbDTq&#10;FECi04C2rT6NIIXAhWCho4HhJZpAg6ChqdNLRzDEbWID2mS0cSyUehptVaWjhg16K6JJwgW7FY69&#10;0s5h95s4ezR3DOkkmQQ0rPFhOxSGn+8A1Dn9U882L9UJKC+NEmxPir89IYihzoZtaVjDwjmF2lkY&#10;YhhgYmnbE1RX+xPo3MT7N3cQF+2GyDA3+N00gq+PNnx89OFz0RAXvfThe1Ef5qayMNAVg4WJFBys&#10;FeBqr4z7t83wKMCKgMcBly7/8ySLXeX/eWENDHs6NdTXC+ssbTTC/Q453wuDy/jxE7Bzxy6cV1Ml&#10;6LyO0DB/5OaH4eMn6vTLstDQ0mnbwIHmWlvT8eVrNFLTHyGBRuMGhprQ0lKDmvoJAWIMjTRw7Zo9&#10;7txyE4x629vouW2lZ7kllZ65VHqGCcoJoNn4vIPa42B3rHWpLIlC2ddIBNy2hJOtGnQvnITYrr2Q&#10;FTsEO30LnDwiCdENGyC7RwQaxxQFWMh5GI5PselC9uQP0al4G5mELxwJljr3TwlpJAQwSen4lp4l&#10;hLzngG5s41IWmYY0v4dw1DGCsZoGDu0TwY5Nm6CmeAo+FnbwJSC5ZuWAG5aOuETgcpFgw+W8LqzP&#10;XIAZgY6DriGstfXhbGQBR10TmJ4+DyuCGk8DS4IXS9w0tsdtU0d4aJpAX/4MVGUUIL1rPyQ27oS7&#10;qi4+PIzC5+A4Apd0NMfmoDqOYIOgopLAqjLrOcrzXxK4vEYJgUt5Im3nXEUMKpF0nQjEyuPTUMUZ&#10;o8NSUB2WjFoCljpqg21ZShKzUZyaR/sWov75W9Q/e4PyrKcoo7bLUwle6PtKgr06+lxH7VeRVFDd&#10;NzGpiLx+G7c9LsFSX5fARRHujtb4/DYH9RVP0VRFcFKZhdqKDCG8AaeFaG96Tu+Vl2iqY41MEdo6&#10;nqK14zk9K5/ofn9EbNgtPLrhROCiCy+NY7ilp4L8iCd0r78JGpeOv3sWu0pX6Sr/35durc3PaTSS&#10;RuCSRuDC0WJZ45GMxroEIepocw291OuS0V5PcNBAUk+AQKDCsVE4Im0r5wISQuzztA0b42bRS55e&#10;OpWpQrC4mkoCl8pw1NVECu7L7PnDeYrYs4iX7A3E2zneC087scZGCMnPUMKePbStuT6TRsE0YqtO&#10;JIjhqaRoVFXEoqI0BsVfI/DhwyM8e34bRU/vITfvBnJyfBAfa4+gQHMEBljjso8mvD3Pw8WJXt4W&#10;Z2CgfxKG+qfh4nIBLs6auHLlAm77aSDwgTYBji5iI42QneGM3CxnvHvjgXv3znWBy7+hcEfBICN0&#10;GAQxbCTJmhkGl7kz5uCI6CEcERPH1SsXcf/BTeTmhhLIpuDr12R8+BiFjx8i8PJlED0Lj5GUdhcB&#10;j3xxN/Aq7OxNYWltAI+LVrhywxF3A7yQmnwPOZkPUV9D4ELQwlF5OwGGQYWfUXb1p/W2LJIcNNN/&#10;5PO7UHx4GYKr3kYw0lGC5jllnJE/CU1lFTgYmkLjuAKU9h/CKTrPEyTqknII8b6G9IBgvH0SJ0yR&#10;lEamoiImg8AkBcWsbSEpiUulTjtHSEhYzVMk8QQJBC9Pg6MReu02/Fy8ISV+GLu3boMMLdWOn4SG&#10;ghLM2b1aTQdWZ9QJkghYTqnCSF4ZuvJKuEB1lGXkoHJMAcqSx3Bc9DAUDkpCR4G/V4aF0nnYnNaA&#10;yQlV6MqdhsrR4wRdW7F5yUoYnTqL3IcheP44CiXxGahMyUVZci5KWBuSmEtwQfCS9xplRW9QQhBT&#10;yjmIeIorNpV+XxKKI+JJCGCi6B1Av7WawK0hvUAAkSqGE5ZsDlD3GnVvPqH23SeUFbxEWfZT+i6/&#10;08sogSCHjldBx2WYqUgrxIvwRPi7XYSHjR3szAxhbqwOfz8P1FY+FzQujTXPaLCUh6oyAsCqQnq3&#10;vKIB11u6l28JXArpPZNHz1M+wW0h3efXaG95gw8vIvEsKwhR/i7w1pTHNZ1TSLjhi5J3r+n904wO&#10;ega7SlfpKv9ZpVt7C/3p2TuoORVNzQkEL9Goq40g0AilF0II6isj0VLLbsUpgrSzCzJPDTV0akVY&#10;O8K2Jn+zNyHwaGbvoKokEmqvOoZgIxL1tRx+nz2VUuiFwmkCsuiFQpDTmC3YvzRx0LfGHNqWLbTb&#10;3hItqOgFD6TWPKA9mySDjpFCMETQUhKPd69DUVTwABkZNxAS6oDgYFeCDBvc9TfDRU91WJmehLnh&#10;KRjry0Bf5whMDJSgQSNueTlxnDwhAVs7JdjYnEVouBkyM53wtNCZOj87fP3shNLSyygr80F9nS9C&#10;Qzuj3HIW6C759wi7WHNcFxYOTLdiwRIoHJbGlnUb4OHqgls3ryEvJ5yeg3R8eh9L6/eRnuaPmNhr&#10;CIu8Cv8HnvDwtYbHJTsBWDx8LPE4/CqSswKRW/QEJWUEC6X0jDJME7B0gIUD2yXTc5aCDnrOhAi9&#10;rTnUeeWhsTYDr54G4llOEFxttKGmJA9t1fMw1zOGnZEpXE1MYXbmnAAOquJHIbZhi+CmzNM6wZeu&#10;4/n9cDRFZaOe4KUmLAW1IUmoDI1HeWgcKqKSUUngUp6ShZrcItQk0nosuxmn4zVBTUpgKGSPSmP3&#10;9h3Yt3UHREg4lP/ZE6egLnsCWsdPCSBzQe4kLhyVx1lJGUjsFcGBXbshsm0Hdq/bhK0r12Hb2o2C&#10;95DsPjGcpnM8e0gG5w7JQvvYKSgfkcWWZauxcMZsnJU/gYTAR8gMDsX7lAx8yc4TDGSLU3NRTFBV&#10;nERwkP8GVUVvUZ73CmU5z4SAcV+iU/AtIgmfCbg+EfQwxFQnZaOKgKyx6BVq2Wal4BWq816ivuAN&#10;ml9+QuP7b6j7VIyyZ69QkfcMlRkFKI5JF+xdSuIy8ZUgppjAiWGn6EksvMztYW2gDxcbE3i6GiMi&#10;7Crdo/f07nhJcPkCVeWFNKDJF2Cmtf4DvbM+o7XuHZpri0gIXNjGrimPYPUZvV+eo+PPyOA50bfh&#10;rXUSvjryCHI2x5fn+fTuaQKau8Clq3SV/7RC4PIUnJ+npTmNwCVJiHHC4FJbE05//nDUV8XQH5tG&#10;omzEy9LIcVPY2yKJ9qMlwQoHdGONC8c+YQ8jhpOmmiQSjusSSxBEMFTTGUWXvZBaOE1AA9uz/AVc&#10;6ugYrIWhUW5rUxy9jGLQxu3W0nnVpaKmKhalxaH49Okxnj/1J2C5i8QEX0RFuiOMvYCu6+HGNSNc&#10;u6yPa5e06KWmAhuzE7AyUoSdpSKszY7D0lgFqqdlcWj/Tkge2g1NdRqBakgj8KEejcDtUJTniG+f&#10;7VHyxRnFxZdQUnIR1dWeqKvjyLiOtO6I0nJb1FS7oK7SFTVlTvjyzgLJseeQGEmjv2sncc1HDpe9&#10;5eDudBwu9gpwsDoFK3NZaGmI4dRJEcjK7sOGzYuxduMyjJ0wAUOGjsDgwUMxeAiHih+J4SNGY8LE&#10;GZg8eQ4mTJiBMWMnkUzEiD/G4o9R40nGYhQtR4wYiwEDB9N+v2PhwhlYs3ohDu7fBrVz1BFpSZNI&#10;wsRYHsZG8rRUhJnZaejrKULxhDiOSh3AovlzMHL4cPwxYgTGjR6FCaP/wPSJEzBj0iSsXbIMR0X3&#10;Q/Ewje6lpaAscQinaZ01CoZn1KAufxrbV27A2kXLsGDaTEwfNx4Lp04XQspvWbYKesrnhLghRkqq&#10;MFVSg9VZDbjoGOKiuRV8rGzhaWYJF0MzOOibwOy8NkzOacLozAUYnb4Ay3M6cNIxhYuWGazOaMNK&#10;WRvGJ89DV1EVKjIK2Ld9J2wsLODt4YbYcH88zQlBRtI9hAR54n6AM/z87HH9hj28CVYcHI1IjGFm&#10;qQlzaw1cvGKF2w/c8TjsMtKzHiI57TbevA/Bt9JoVFTGEMiE4/OnIHz9EoZvn0g+RuDz+wh8ehuB&#10;dy/DEBvhg6gnl2m0rwmts6dhoqUHJzNruJiaU4dqCTs1TVicOge1wzIQXb8Jktt3w93AFDed3JHp&#10;FyjYrVSFp6IqJBG1wQmoDKZnmjr48vAEVKRmoTw5U3AxrmVNA4fEJ3B5H5+GjMeROHdGBVJi4jgi&#10;sh9iO/fi8B4RKMrJ4TRBylmZ41A+Jg8l2eN0jeRw8ogUJPbvx0GRfTgkIoqDO/Zg74at2LtpO6T2&#10;7oesqBjk9x+GAokiiQqd73ERcexZvQEbFy+HzmkVpDwORk4o/fb0bHzLLUApAVV5RqGgcSlNKUD1&#10;n+BSVUjL/FcozyrC17h0FBO8fHoSg3d0zt+iCM5Sc1CWmSd4VlUVvkQ1gUsdQUtj4Vu0PCXgePMZ&#10;TSRlBc+EAHSVqXmCd5GgmeIppYRMfEnOwre0XGQQwDnR9TTTugBPB3PBDT0m8ga9dwiCap7Te+oF&#10;6iqeoab8KRqrXqOj8QsNkL6huYq9JV/S+6tImMZu4elvTgbb9KJzW3UhCmLu4qahKvyMlBHqbYcv&#10;b4rQ3taMjq5cRf+W8unTJyGUAwe1/EeFwydwOAYOI/H3wvnU/hp9nNONcPgHHgBxDKkR9I7jOFGc&#10;BZ9t7Lhw/K1/1BYL52rjyN8cx4oDaHIQUK7/18JpSzj8A4d74HocG+uvbXDQTg4DwQFI/xoeoqv8&#10;a0q3tpbCznn9lgy0tKYQuMQRuEQRaEShviaGRprsUcFRbjuNcdmtmQ0Y2VOoiaeVmhJpydl5/3RP&#10;Zq1KXZIAOBwtlz2MOIdQSxMLQQi10Ugg1FgTL2hj+DgtTTyNFErLUBoJhdOol1MNhNB6JD6+DcCL&#10;woeIeOINTzc92NtpQFVVEkqnD0BBYQ9kpbcShGzAIdHVkDiwFCqKO6CmvA3mRmLw8VDC1YuqCH5k&#10;iMePDODuogxxqjdqWB+MGd4X0yeMxowJowhwjiPonjGyki3pfJzQUOeCD5+s8OadOT59tsLnL9b4&#10;SJ+/ljigotoZjU0edG4sLnTdnNBU60gvSGcaoXnR6NyTfrMHteGDyiofvH7jgoJCbwQEGMLG9gx0&#10;9RUxf+kEzF8+Gdv3boH0cVkonlaGsqoq9Iz0oWdsBEcXV3j7XoKHtxdcPVzh7uUOcysrmFlZw8TS&#10;FEbmxlBRvYC9ImLYtUsEa1aux8olK+g67IOl+Sk4Oh6Dg4MsnJzk4eZ6Cs4up2Frr0jbVXDjpgUu&#10;X7HGGRUpHDi4EytXLcOPP/yAHj/+iP6/9cOIwcOwZyt7xZjDkwDB18IY3gYGcNXVg4GSMpQkjuLI&#10;vv2YSrAyaTzB1ODfMWxgP/wxZCDGDxmCCQRg8gcP0QheGpZnNXHJ2AbXaJR8y8YJ91y9EODshetW&#10;jvA2toKbgTlsNPRgTWKvaQBnbRP4Uv1bVs64Ze6Iq0a2uKRLsKNnhYvGtnDUN6MOWgEyhw5DhkBK&#10;+ZgMzivKQe7IfqxfvgCrls3DhrXLsH3TWoiL7MVJWTkoHpXF1pVrsX7pMqxevAhLF8zFsoXzsWHd&#10;SmxcuxIGuufg622LgDseuHHFBlYmZwlwVWGufxZWhudhrnsexlrnoHf+DCT374H4vi3Q11CFo7k5&#10;vG0ccdfLFwEeXrhqZUPnbgEfAwvBMHfv+o3YRyJ/QIwAUAI3zO3w5mEk3j+MwNeACFQ8iELxvTB8&#10;uROMr7StjAClNIH+G0Wv0JRWgKbkAtSnFqCKIKY8OhPx1+8i2PMynDX0oSohA8VDkti8aaNg97Jp&#10;7RpsXL0G+wnq5MV4SkgcipJSkJeQgK6yCkxVLkBdWgHnpORwfJeoIAdXbcDuxSuwe+FybJ29ELsX&#10;LMdp0cPQPqpAv8Uez+MT8TaJIKvoOWpevkb9izeoz3+J2vSnqE5/hvrCd6gpeoe65x/Q9PITGp6+&#10;FXIU1WYWopSA63N0MoqTMgla8vE5MxdVz1+j5sVb1Ba9QV0+rWcSqCTnoin3BRpzn6OC6pUQuJXF&#10;sp1MKsoI7ljzxNNUr6IShDQIAb6XoXpSEScVjuLKFWeERdwS7JjKKgoIPAtRRfDS3PYV7ShFe0cZ&#10;2to5enMN2mnZ0VGC1o4PaMYLNHUUob41Hw1tr+jdRuBSno9PacFIuWiHFB9rFIbfQ2UxQVV7I9o6&#10;uiLn/jvKy5cvhXQlDAr/qHBi2B/pHcWRxjmS+F+FgYZhhcvbt2+xcuVKIaUJx63itCiysrJCdHNO&#10;RcIRv7lwAlyOHs7b/749Dr7J58OwxMfr16+fELvqr8ExOdAmH4Pjc3G9KVOmCIDE+/NxN2/eTAPM&#10;UUIyW07t0lX+taVbR1shdbacuTmTaDSNbk4C6uv+zDPEEXHZMJeTE3JeIV5yveZ0gh2CEBKOa8EJ&#10;CRvqYzvD/Nex22giOprTgNZ0sGEjZ1sWotHSfk0ESQ1Up56Apa6a4KgqjtqPIxiKJAhgaOGbHEVL&#10;niqKxvvXd/Dy6V1EhLoReKjDyvocVM4doc5+D2SObYakxHocPbwJh/atwWHRxTh7cjcuqOyChfEh&#10;eLufwEV3RTwM0ETwYz24OCniwL5VGDV0AEYP7YcZ48dj2riRsDGRR9BdM2Qm2dF5eaKh9iLeEai8&#10;/WBOAGMpyPvP1iipdEVZlTPqGt3Q1uZB5+iO9hYS+tzeYI+OBmeAQKaj1ZV+jzeBiydevXVAwVNv&#10;3L1vROeuAm09RSxYPhELVk7CzgObICUvBYXTp6CspgZtQ0Pom5jBwcUdXj5X4O59Ec7u7nD19CRo&#10;sYW5jQOMrCxhYG4q1N+7XxS79+zG2tVrsWzRYkiK74WdpTKcHQlaHGTg4nAcLo4ELPanYG97Cm5u&#10;6rjlZ4OrV21x9qw0xMR3YdWaZZ1JAH/sjgF9B2D4oBHYtXknHAhcvCwtcYkgyVNPj6BCF7onlahD&#10;lMQR+mNOHTMWk8aOxrihgzFqYF+MHtQPE4cOwqRhQ3GcOmsl6litz2nhqqkdrpvawt/OBQEungh0&#10;9sYtCydcNLSAu54p7AhabDX14Ejg4qpthMuGVrht4YgbJra4bmiNawY2uEziS+DirGcGVTlFKBw5&#10;imPiR3BGRhrqJ+Qhf/gg1i6dj5WL52DT6mXYunYVxHfthLK0rGAwu3n5YqxbOg/LF0zH4vlTsWzp&#10;bKxeuwTrN62AnoEqPC9a446fK65dsoKF0RmYGyjDTE8ZFvqqMNM9C2NNFeioKkJSZAfE9myHoYY6&#10;nM0s4WPlgIcXL+OR10VctyTAMjTDJSO6P4oqENmwEXs3bICcKAG2+GFcs7DDq0dReBtIwELQUvUg&#10;GqX+YfjmF4zi++HUYaegNC4VTUUv0Zyaj5akPIKXPNQkZKE0Nh2x1+8QuFwigDSCmrQcTnJqgS0b&#10;sZmOsXn9OqwneNm7YzvkDh3CCYI6BUkJgjYp6KuchZmKGjSl5aF6REYIVMcivmYT9ixbhV1LVmLz&#10;vEXYuWg5ToqKQ1NGHtfpOXtJ4PI+MQWVBQQqz18SoLxCfd4L1KUXEbwQbBQQtBS9RwNBS8vrz2h8&#10;9g6VmQWo5lD9iZn4Qr/la1IGvqXn4ms2bX/+BrXPaR8CnMait6jPfoFKgrLm7GdoyihEdVouKjnL&#10;dEwaKsN4Gi1JiLZbncrgEo/UwCe46+OLc4oKUDwuCZ+L9oiIuIOszBBUlBahpuIFaqvf0HummECl&#10;HO1tDCs19C6po/9pFf1fSwhkPqENbwlGCMCac1Hdwlml89FRyYbCIcjysUe6lxXywwNQXfIRze1N&#10;aGnvGi3/O8p/F1xYG8JBOf8qnD2fNSlsH8cRuYcOHSpoRFgbwrZy34NoMlgwlPDn7+By4cKFf9re&#10;d3DhepzPjYNrcntc/hG4sIaH9+fjvnv3TgjiOWnSJGHam9vsKv+60q2lMZc62iyChGwCjAwCC87R&#10;kwh2c+bkhh3NOST5BC2cOyiXoCWHJAstTVlUN1MAEd6noSHuf4ALJ1b80/CWI9pylud6TgfA+X8a&#10;aSkkOQxHS2s4vVAi6SF5Qi+XEKAjFOWld1GYdwkZyT645qMJT2cVuDkqwd35DDxc1eDmcQEePhfg&#10;dVUZN++ex0MCEr/bF2BhdgimhpI4KbcDskfW4bj0GigcWws56dU4KDofYgcW02h8DpYtnoyli8dg&#10;0cKRGDagL0YN6Yt1yydBZNsinDu1A9evKODmFSXYWItRmwdwXnUztbUMCrLrcPrkViifXgcPdxnk&#10;Ztuh9OsllHxxw9vn1vj8ygLl751R9ckN7586IDnaDOFPzOmclQlYZGFpcwrWdjqwd6ZtV+zgcc0a&#10;Nx76ICI5DCm5qUgrSMezjwUofJOLnOeZSM9LQlJ2DOIzwhGfGY6HkfdI7iMqNRLJuSlIyEjAk8hg&#10;PAjyh7r6Ocgfk8UJuUMw1JdGWqo7MlM98eieMQL8jODrpQ57ayWSMzAzOUlyBkcld2DT5uWYO38G&#10;ev/cAwP79cXMqdOxYPYC7N60g2BAEhI7d+Lo9i04sGYt9q5dh7Vz5mHu6HGYM2os5vz6Oxb89jvW&#10;9h2KbQNHYOXAwRjT9xeM7vML5o0dhwVjJ+DkvkNwVTeEl5YxrhpbEbDYw9/cEVd0zOF+gUBFyxCO&#10;BC5OWvpwUNeB43lteGoY4KqBBW4YWeEKgcpNY4IWqu+qaUxwYwiTs+owOK0KI+qMjVXOwZizKJ9W&#10;grKsNE4fOwpN5VPQVTkDA+6wVc/D7IwarE+rweb0eZgoKkP/hBLOH1eExL4DOLhrH+SPSEFFVg5q&#10;CvLUhhQk9tBvFtmLczSKU5OXx5mjsoKWiZfKkjI4LXUMNtoGuGhui6sEIzetOBicGXwNjOFraIqL&#10;RhawOqcBZQlJyB04CNG167F96QoYKijhsZMXEjyvoSwwBrVBcai8H4lygpeKB7SMSERpZCJ16IWo&#10;j6P/VVQGGiLSUBUcj+rgRBSHxONTUDSK7j5ByvV7iL16Gw9u3kTgjVu47eYFP2d3PPL0Qcylm0i5&#10;4Y/M+4+Q/zgUr4Ij8CIgBPnXApB7/QHSvOh7rxuIcPBGoLUr3Q97XKXrfIPuT5T3VWTcuo9ntM+X&#10;5HQUp2aiNq8IFflFKM8pEDI/fw1PxpfwVHyLzcJXnjbK4Ai6r6jeSyFwXBWBC4fuZ9fpjwlso5OM&#10;N5wSID0PpVmci4hAKPc5KtML8C0uHTUpOahNykZNPCduTEdVRBK+Edx9DAgjiLiOaDdfuramMFRS&#10;xikpKSFWzvLFc7FfdBukpej+HTsInfOKMNZWgZG2Ki55O8Hfzxchwf7ISo9Dbk4SXr/Kw8dPRfjw&#10;ORcfvhJMlWehof0Z6tue4tPTQLxNvInCAHckOxghw9Uc5c+z0FxbRdDSjtY/O6qu8n+3/HfBRUVF&#10;RYg2/lf5rglhrQuDhpycnLD9r4UN/jnZLMMHQ8l3cFFXV/+n7X0HFwYh1tZwihIGEy7/CFw4k/5f&#10;Cx+HI5sz9HzP59ZV/jWlW3M9x2thA8RctBO4MGQI0NKURsDCYbRpRNJcSNBC8NKURzDTCS6tTdlU&#10;l+GFtSgpgqamoT5OAJcWAVwywCH8BfsV+l4AF/YeamYNTYyQebq5NQSt7Y9phBRMJBtCQiPQz/5I&#10;T7qI2NCLsDFRhLm+DIkU7K1OwMtNDV5e53DdTwu3AtQQFmOE5HRbhIbpw9n5KBzsaDQuuxMSBzdA&#10;QmwVDhOsHBRZiDUrx2H1ivGYM2MUFs4bi3VrpmDFsnH4/bdfMXxAH8yZMhJL54yHxP5l1IYE7KzF&#10;icTXQUV5DcRF52LjqknYvHYutm1eiL27Z0Nfbw8S4k3x6eNFfHznhucF1nhVaIavr1xR+t4Lz7Ic&#10;EPbIGA/umcLUSA4XNCRgYKRM8GIERzc7PAi7jcDIW4hOpw7lTQ7efnuFj+VvUdnyFeVNX/G2+AWK&#10;3uUi71UGsl4kIeN5PMLSHpEEIfNlAl7QC/j5x0LkPc9GamYizC1MoaZ6Bory4tDWPITnz27g1TM/&#10;hDyyxKMAS1zx0SVoUYaNpTIM9I5DX1cBh8U3Yt26hZgzdwr69OmJIQN/w/xZ07By8SIh87DEPhHs&#10;WrsaO1cswca5c7Fq3lzMHTMG4/v2wwSShT37YHGv37C17xCIDBqJ9QMHYdzPP2F0716Y0H8gJg8c&#10;gmPbRQhG9AVwuW5ig5sm1rhtZINLGkZwP6cLd00DuBC4uDK4XNCBwzlNuNPnywbmuEYAcN3IEtcM&#10;LOHNrr4X9OF4QQ9WalowV1WHzXktWtcU1hlidE+rkBCYXdCEtZYebDV0YUtt2p/XgQ8d/5K2CTwY&#10;kgiQjAhmZA4egYSoOI7uO4jjtOT8PrJ7RSC6bgP2r9+EM5LSOHdUDmcOHxWi1p4+KClMt6jLKsJV&#10;xwRXze1wjX4Pn+dlfRP6jfrw1jeGt5E5bC5oQf2YHBQPH8HeZauwad4CaFBbd6wdEUEdcXFQDKpD&#10;ElBBHXTFn9NGpaFxKAknSEnPRX1MOlqi6H9FgFDzKBb1QfFopPU6TjQYnoDXodF4ERaDtLhYpNCL&#10;OObuA8T53UOWfyCe3w/Bp5AYlCWlozojF3UEENVRqSh5HIsSOuYXOtaHgHAU3QpE5tW7SPC9iRBn&#10;b4S7X0LBgyd4GxqLzzFJKE3JREVKFuo48WFOPgFKDr7GpOBTcCw+PCaICkvBZ870nFKAmpwXqM0h&#10;GEnjjNAFqKJlBQHM56QsvIpOxGtq70tytmDAW/5nuoBSghvWylQkZqAmkUCCcxnFZqCSwOXTw0i8&#10;DQhFmJ07HtA1szt7AcqHJHBo1y4smDMTs2ZNwZo1S7F500rs2LKa/u+7cUL6EOSlxGFhTM+TEz1r&#10;1y8iOuox4hNCUVCUjpdvc0my8fpjJj6WZqOx4zWa217ifZY/XoZ7o+AWDTZs9QlcLFHz8Tla6urQ&#10;2taBrvBz/57y3wUXTpfC8PJX0dbWFuqw9yFDAqcy+V44az/v+10YNNjm5Du4cELYv2/vuwfpd3BZ&#10;s2aNkOCWp4zMzMyE/f874MKFU6vwOXE+ua7yryvdvnxMIGApEDQq7c2sJWFoYa8KjrFC4ELA0iFk&#10;a+bYLvkELgQ4tL2dQIe1L5w9uZkNe5tYm5IgeA5xEDlOVtjWRIAjTEFloUWwoaHPbdmoJ4CprolG&#10;eWUIPn97gI8f7uNp0TXkZfsgKswBNy8Z4YqHEWxNFHDrynncv62J8GCClARbxMWaITrGGKER+ggO&#10;0UNgkAEuXVLB2bNbcfrUduzYvBQbVszF1nWzsGvrdPo8GetX/4ENa8dgxdJR2Lx+Kg6IUOe8Yy7m&#10;TR2NOZNHYuGMMVg0cyw2r5kJWcnVkJFaBfGDs6neTGzdMAWrFk/EsgVTsWDuJCxZPBZ798yFsZEY&#10;Ll1Ugo/HSXg6HYOb3SFcdlPAdW8lOFocxTml3VBVFsWpE6I4eUoSdvYWuPfgHh4+eYjEnBgk50Uj&#10;iZa5LzPx8lMhPpQ+Q2XrJ5KveP2tiMAlG08/ZKPoUwYKP6ch8UUYEl+GIeddLArfJaPgdSYKX2cj&#10;pzAZfv6+8PZ2gLbWKRw/vh2ursrwcD8LF0cWDTjba8PRlsCAXsyW5hqwNNPEWeVjkJERg4TEPoju&#10;2YAj+zdD66wcTHTOwkzvAgw1VKF68hhOSIhh99qVWLd0ARaOHY1pv/6Keb/1wa6e/bG3Vz/I/DIE&#10;Cn2HY1+fgZj2U29M+fkXTB9EI5QhIyG7UxS253QIGAxx09ga/qa2CDC1x01dc1zSNIKPjjHchDD1&#10;BCUEFA7nteGha4grZla4amKJywQFl/TN4U3Q4ca5ebQMCBoM4aZL4KNjAGcGHoIUO00d2GhowU5D&#10;B066BEN6hnDh7zX14EwAc0XHFNcINi6zgbCeAeypvvqp09Ag0LlwXBG68idhqKgE/ROnoCUrDw1p&#10;ug5KKjA7fRYWp1VhSWKlpAoXNW0hyNtNY1vctXCEn5EVbuiZ4YquKVzpOz6WM52/jbomjJSUoa5w&#10;Ase27cSRDXRtqV1PApsAexd8CmKPm0RUUCddF56C2nACBQIS3lbKCQqjUwhUUlD3JAHl9yJQSXBT&#10;84hgJywRJZHUsUcn4WNMMgpTU1CUnILcQALgu0F4de8JPj8IR0VIHKpjU1FP4NGQkEHAkyyAUnlI&#10;PEoImr6yrQ3Ve/0gBM/uBaPgTiCK7j3Gu+AoApI4wai2nKCikvMNpeWgIpNdtbNQTODCsV2+BCfg&#10;c1gyvkRmoCwxH3VZL1Cf9Rw1aQWoz+iMvVKX9Yz2yccHjleTmI7ilGz6nCeAS0V2EcqzClDKAe3i&#10;0lAVn4HaiBRUhSXhzf1QJHheRSSBlC0bd8srQZuNjiWPQuHwIezfsR17t22G2N6dkDqwD8cPHcAZ&#10;aSloKshD/bgcTM+fh6WONmyNDeBmaw53RwvcuXERd29fwt07l3E/4DIeB11DUtJ9pCbeRZK/HZKv&#10;miH3mh1eXXfHmztXUFv+AS1NjTSwahO0Ll3l/37574ILJ6Zlm5a/CudR48L5zhgmwsPDhc9cOPkr&#10;J6n9LjzV9PHjx7+BC2e3//v2ePqIy3dw4SkgXuektmPHjkViYuL/EbhwPdb2dJV/XemWlxOI9ran&#10;aKrPQTvHUCFw6cyuTODSSIDSkPc/gUv7/wQuuQQuBCXNGWhqppdtIxvqsot0GjpaqD2u15ZDh8n/&#10;UwrR3v4UtbWZKC9LpIcxAtnZAUiIvY7btyzg660t2GhoqR6F9tmjsDWVQ3qSHV4/d0NJ8SU0N90h&#10;gr5CD50D7WdPD6U2vDzPwsRYBtu3TcfmDZMxa/IfmDRyMEHJMKxeOgJrlg3F5nUjsH3TKOzcMh5H&#10;Ds6HksI6nDi2Bvu2zsGOddOwfO5ozJ82ErMnjcDMicMxdxqBzNxRWDJ/NJbMHYvFc8ZjxuTRGDls&#10;IIYN4Tw3/bBi8VR6gS7Fni2LsXMDgdKaydizeQFEti3GmsVTMHboQEwZP5LgaRMkjhwiuPLF89ev&#10;8PztS7wreYk3xc+RVpCM3GcZePE+B+9L8lDd8R5VbR/xujgPTz9m4cXXHLypyMO7ujzkl8Yhvzwe&#10;+Z9ikfOC5HkKnhHcPH+bhvScUCSmBMPRyQh79q7C1m1zsX3HPCidEoeqyjEY6mvAyd4Grs6OcLCz&#10;hqO9LawsLWBqpg9bWwNcvkhQcdUOmXH+KEh7gsTIu/C/4YGLbtZ0D3RwZN82bFm7BMsnjMbcn37C&#10;2t6/4eRPQ6Dy81Do9BoKfVo/9tMAzOn1C2b/2g/zh4/GvJHjIL19nxBC3llNF9f0LXDf0gFBVs4E&#10;L3a4ZWiFawbUsTC4UIcvgAuBh4ehKa5a2+GqpQ289IzhY2AGH30zeOqawEvfFFfM2djXBleNLXDR&#10;yASexsa4aGoCH1P6zoJgx5yeI1Mz+s4YHnr6cNfWwy09S/gRLN2m490yscBlMwu4UB1Xquukq09t&#10;E/waENhQmzct7XDdwpaOawJvTjpoaIabZta4Y2GHhzbOCLJxxWNrFwRZ0+8wscUNgqpLWsZwVNEg&#10;SNOA9QUNWF1Qh626htCJqktI46zYEWgfPwGzs+fgY2yO10ER+BKdiOpkgnrq7JuTCAwIRFi+xBE0&#10;RNB3BBllgVH47PcY3zgZ490QlARGoiSK4IZAgA15P2XnoCSnAF9DE/CF6pY+jEJ1YCwaQhJRR1DU&#10;QNDQIEBQMhqEsPzU5pM4lJKUhRHIUB12xa5LIMBhI2D6XEZwxMtyBisCmOqkDFQQtJSTlBEMfSMA&#10;Kqb2ecroc2gKyuJzCVaeoSHzOerTi9BCy8b0p2gkkKkmgOkMNJeLEgIgTpJYllGAcgKXqrxnqOFc&#10;RwQubNdSEhiNLwRU6Vdu45KeCVzpvklu3gbRlWsht1cUarJyUD9xAlqnTkLzpCLOyx+HNn02IgC1&#10;IEi0UjoDS4JNAwJRbYJEVQadAyKQF9sDjVOy0DytAHUlBYJVBeieOwkHgnd70wu4ZnwG/sankUb/&#10;gdqoR3QtOJJyCQ2wWtHU2krw0uVV9O8o/11w4az6rEX5q3xPzhoXFycYw9ra2v7NFiU9PR2Ojo6C&#10;sMEsZ9nnY30Hl/P0H/379r5PB/0VXLg9Tl7bv39/iIuL/80A+L8CF96Hk+My7HBC3K7yryvdIsOv&#10;CtDS0sTTRaxtSUJ7YypJBtrqckgIVhoYXDrhhVMAcHj+DgFgCFwEu5dswfBWCF5H0MMaFp5+am9h&#10;qMkkqCGhfaqrslFFHfGHd0l4VhSBjIwAhIa7C/FXrlwxgJe7Bhxt2KPjJGyMlODrdg5ZqQ54XuiG&#10;d6+98eWLL169tENKsg4iIwzg7XkSRgZHoHJmFzZvGo+tG8Zj0fRRmDvpD6yYOwabV44loBiDvZsn&#10;Y9fG8RDdPh3SYkugdGwdFI+uxf5t8yC6ZR42Lp2KlQQpS+cMx8KZQzF/5kAsXzyc4ITgZ8kfWLd8&#10;IpYvnIDJ4wZj3OjBmDBmMBbPnYz1q+Zgw8oZWLN0MtUbT537fGxbv4i+m4KRg4dgEv2Jtm7cAlHR&#10;g3Bx80BWbh4yC7Lx7ANrVAqQUZCBrII0FLxIwYuPqfhUVYiPlc9Q9DYTea/SCV6y8aosF29q8pBd&#10;HIec0nhkvA5DakE4MouSkf8iBwUvM5GZH4/MnFh4+zrgkOQu7BFdi92iq6GldxqGpupwcrPBlZuX&#10;cenqFapzES4ebnB1J/Gwx6XLtgh56IWYYE88zbiL909DkZt6HwG3XeHhYgorUy1I7duCbSvmYv24&#10;kVhN4LK9989Q6z0IF37+Hbq//A7t3v0h89NvWNjzF8wlWTxmPJaMnwLZHSIwVz4PF3V9XDOywgMC&#10;l0ArJ9y3cMA9M3vcNLYicOH8Onpw0TaAs44BPAksrtg54pq1PXxp3U2LtukYw4vAheGFoYVh4jp9&#10;x997GjGkmAvGr+y5w8kHr5na4hItGXQYfK4SuFwnuWXE31kR6FjC08oWLuaWcNUzxCVq46apNUGN&#10;LW4xVNG5XTWifdgux8QGd6i9B+YOeGLrhkhbD4RZuSDU2hWBtI01Ob7apnA4qwW78zTS19CCNUGL&#10;nboWzM+rw0hBCXrHTkBX4ST0TivDSd8Asdf8kBEYhNcx8YILdGVChhCIrpjA5UNUPEoiElBBYFH8&#10;OBof/Z/gG0nZvTAhd9BX+u5bchoqMnLw7elTlBQQHBBolATFoiIwBjUPowXtTANHrY1NQU1MCuoI&#10;TqqpTlVkEr6FxwttfKXlN1qWRdN3celCkLiq6FSqkyzkJaoKi0cVAxRP5ySnozI1ExVUrySU7W06&#10;weVbRBqqEwsIVAhWUotQm5iLxuQCYVmbQsvUwk57l7RslJKUp+UKuY5Y48LgUpf3HJ/pWKV0bq9u&#10;P0be9QA8cb0owJ/xuXOQ2rMHBzZuhtJhCRgon4W+8hmYqp6Fufp5mJ5jo+MzsFI5C+dzF+B+XhNe&#10;dM3tqB4DjA6BotLB/TgjcRCaCjLQUz4FHSUlaCoqQkuJwMWYYNlIB9f11XHX4BxSfRxRkxBBwEXX&#10;q6kKja0tgralDV0al39H+e+CC9uM/LPCEMHZ+adNmyZkyv9rBG4OZMn7/j24/LPjcfkruHwv3t7e&#10;6NOnj7DvfwUuDC1soLt69WrhfFjL01X+daWbltZJfHgfjubmWLrRYeDMzq1sWNtA0FL/iqDlNUHM&#10;U1o+J+EM0vlorefsznkEOnm0zkkSaTtBTTPt08RZoNsLgfYCknyi4WS8+xBKNzEaMRE3EfHkJq5d&#10;soeTvS4sLM5CV/8YjE3k4OZKo5/L+gh+aIm0BCdkp9rg/fOLSImyQmSIKfxuaMLBTgEmpuI4o7IZ&#10;CvJbsX3LHCyaMwrL54/Bjo1jsWfjaEjsmYGjIrNxTHw2ThydA3mpmTgiMhFiuyfiwM6pOLB7BsT3&#10;zcUhkQU4LLIUkvuXQ3z3Iojtmg/xXbMhtmMaxHdMoW2TcWj3JMgcnAmFIwtouYC2zYXItoXYu20J&#10;Vi+bjvmzRmPejJGYOfl3zJo4BGuWTCKQmYpVtFw4ZyLmz51If5T5WL5qJU4qKxMweMHT5yqi4pIR&#10;GZ+IjJwsZOQmIjM3HKnZwQiPfYjQ6IcICr2LoHB/xGc8wbNPqXhenIG8z+nI+ZyFqMxYBEVHIDwx&#10;CUk0AkjMzkBGUTayirLwKPQB7JytYGSmBwMLHYTF3UNi5iOkv4pEztcMZL7KRFxWIp4kRSI2JQpJ&#10;6WHIoOO+LqD78/wJKouTUFedjaeFobhy0QImWko4rywLsTXLsHXmJBz4YxSO9RkEhV8HQq/7ABj/&#10;2B/6PftCr2cfyPf8GYt79cSKnr2xYuYUrJ01C8p7xWBL4GKjrg03I1Pcs3LEQzsXPLR3xX07V/hZ&#10;OcBb3wTeBA5exuZwN6R1Mwtcs7UnELGCB4GMk5oWPLUILvQJVPTM4atvLkwhXTG2EPbzIPEmOPHS&#10;NsZlqnOVNTkEHDfMbOFnaSdoS3iKxlvPGO76RnAl8aJ9rhIYXbYi0NE3Izixxl1ze/gZ2cBbywhu&#10;Gvq4TPtd4/3pHO8QaAWYOxG4eCDczhMhNu54bOeOezZOgpbGhwDKXl0HbnpGuEi/4yKB1UUGLR0j&#10;eGqTEHiZnDwD5cOSUJGWgTaNGvXOqeKGhzvi7gUgLygUpQQv5QQO30Li8eVxLL49oWVwHN49iMAX&#10;toMJiEIlG/QyXLDdSmYe6p4+R9OzV8IUS+WjWAKWONQ9jEXtgxjU8dQQwUc5gUkFwUtFGEEIyUeC&#10;offBUXgbFIHXj8LxLjgSn8Ni8TUsDhXRDDoEPAQSdSGxBC7xqAiPQyl9VxVPYJOQhbIIaisyHWVs&#10;3xKfharkPNSznUtsNr49JhgiKQ1NQnk41eNs0JGpqGabnYxCtGQ9RQNBS13OU9SQlGbkI/3OQ6SR&#10;XKfr7aypC+MzqlA4dAjHaVSrp6wCA6UzsNfQwSX6/oqJJW7T8ra1La5bWuKKKb0XLCwR4uSKGHdv&#10;xHv6INTRFY8cnOnZsoUPa9LofntqGhAgG8LxnC5szxJUntegZ00f7ga6uGOoi0BjHWTd8kH90yy0&#10;v36DloYG1Le3ormDE4N2uUP/O8p3cDlE9z40NPR/kjdv3vwNXPbv3/+/fM+2LVyHQeXGjRsCUHDg&#10;Sj8/PwFgEhIShO3spsxTPOwy/R1cePrn79vjqSau84/A5cuXL0I7/whc2P6Gp6YCAwMF0dPTE0DJ&#10;yspKMA7uKv+60k1BXgKvXxC4cA6ijli0tSSSpKGjleCk4SWaa56iraEQHY0vCFaKaBtrYBhkCtBU&#10;k0HfMdi8RFtTIVqbOZx2Rie44DlaaVlRk4Y3H6JQ9CwcD+55476/D+xtdKGtpQgNjWM4e+YwVM/s&#10;h6uTGm5c0UVUuDVePnfH61d2qK68ivgoAzy8rwlXl9PQ0jgMlbMiEBdfg507VmDRvAkYP7IPZk4c&#10;gH1bx+Dg9j8gf2g6TkrNhrLsPJxVWIjTcvMgITIJ4nsYRmbjwK6Z2L97OsT3zsZRseWQPrQSUgeW&#10;4ej+pZAWXQTJPXMhIzoPMmJzICk6DQqS86mdVTglvQKyh5bSPmwMuAbrV0/F3BlDMHvKQEwb9wum&#10;j+mHlfNGYt3S0VizdBzBC3svTcSihdOwaPE8SB6VgLGpGezpJRselYCQ8BikZmQgPTuRJAKJqUG4&#10;H3QL9x7exP1AP/g/uE5wE4RnH3NQ8D4b+Z+eI//zG0SkpyCA/qiBMTGISk9DVEYK0p5mI+NZJkLj&#10;Q+B78yJsXaxh52KD/GdJeP0hHW8qcvC28RWeFb9AxotcxBdlIPtZBgpeJaPwdRw+vIzB14+xaKzJ&#10;peegCM+KwnDV0wQmasdxVu4gxOj8t08cgyPDR+J036E402cw9HoNgFHP/tD+qS+0fuqD471+xtIe&#10;P2Llj92xdu40bJw3F0p7D8LyjBqstHVhb2iM+7bOeEDg8oCg5YG9G+7R5yvGlvA1MhdciS8amOKS&#10;qSVuWNsRuFjDXVufOhtNeFDHc9nAgsQSPnpm8DEgOKC6Xoad4s3TSJoENzoEJPq0vzF1bgQu9yzt&#10;4W9mQ1BjCB8CCHddQ7iSMFjcIGi5RnKT2r1jbEP17HGDoMdNXQ8uBC6+5tRRErhcsyKgIeC6a+WM&#10;QFs3BBGwBNq5CeB1y8ZBgBYfMys4UqfLIHXF1IrAin4TnSfb51w1ssIlQ4JAApdTBw5B/qA4jomJ&#10;QemYDDzt7BB84xZS7z8WMiJXJ+XgY3AsPj2Jo2Uc3gdF492jKHwJikHZ/SiUPYxGVXgy6lJy0JBV&#10;gIYiApenLwka0lBJoFJFYFPNHksMLwQQZU9iCVwIIGJTO6eGQhPw5lEE3hC0vAoME4TXPz6JwScC&#10;Fa5bHddpE9PAdjIENHURicIUU01cOio5ii0Hh4vNwNfELJQn5KAuKR8NiXmoisrAF4KnT4HRBF0J&#10;KCF4KQslaCKAKY9OQ3PWM7TkvEBdZiHqCF5qs5/iW1ImUm8GIOn6XQI8QxgrKuOCzHHI7T9A/8H9&#10;MDqrBvNzF+BBcHvTxpGAxRHBdA8e0bUPsHWCvy2BsJMbYryvIPHSDSRduYkYGhhE+l7FY4+LuE33&#10;l4GI78VFXTO4aRrDQU0H9he04KavT8Crh/v6uggmcMn3v4y2d/See/8eTfW1qGttQlNLE9rbusDl&#10;31G+g0vfvn0FY9a/Ck+3fAeXf/T95MmTBUjhwoaznp6eGDNmDIYNGyZoOyZOnIjhw4dj7969QhA6&#10;dpv+Di5scPv37fE+/v7+/xBcGI5i6N07derU/wVcfvrpJ8Hlmrf/8ccfwnmZmJgI7tFd5V9buq1Z&#10;uRx3b7ngy7twIa8QZ2Rua0lAZ6I5Tu/PRrsFaK1/itaGLHCuoeZ6DiKXgobqBNr+jLY/pVEK28A8&#10;RV1dJtFvFMIjbuLBI194+JpBQ08e59RlIS2zG1ISW6GuLgVzq5Owd1SGj5cWrvieRVSkOZKTzZGZ&#10;bYGXbx1R8NQWt/1UoHh8Iw4dWI6dWxdg5dLpWEIwMHPGKEwcOwzjRg7AhOG/YOH0gZA+MA1yB6ZC&#10;WWoezsgsgOrxxVA7sRTKxxYSlEyDxN7pOLxnDsR2TcfBXQwytI0A5ejBxQQoi3FUdAmByxJI7aV1&#10;kUU4tG86xPZOgcSBWTgqvgCS4vQ9Q86h1ThC57Nt4xSsXvYHAcpwrFowGKvnj8DONeOwZ+ME7Fw/&#10;GdvWTsfalROxZOFEzJ83BQsXzsKSJQuwafNGGBiZwMDYFNdu3oTPZS84ulrB0PgCDojtItkNWTkp&#10;KCgeg4WdOSISoxASH42E/ELE5z9HcEI2AqgzeECj3iAa5T5JzEZIUgZCElMQkZKG8KRUBIREUp1w&#10;xGcnIzkvEcnP05D8Jhex+bl4FBeP25HhcPZyg5G1MbTMdKCmdgrqOqdh72IM94u20DNQo+u0BZvn&#10;zMGm6VNxaMQYSA8ZTtAyDDo/DYbuT7/D8seBsP5xAEx69INRj75Q6fkrtv/8M3b+/BtmjhiEaaNG&#10;YMPSJTi4cxddt8PQUlGBH3sVmdvhlgWLLa6ZWhN0GFOnZQAPLQN46Rrhoj7BC4GMt5GpABrcoV0i&#10;ULlsaCkAissFXTip68JZS486HlOCBIIDAoPr9P1NI2v4mbLhrINgTxNIy0DWpHBsGIYeNgbW1BdA&#10;RtDaEGQEELAEMpSwBoU6xCt0jlfNbXHJwgbeBCWsnWE48qHlNYKg6/SdHwHLbXsX3KSO8zLVu0Tg&#10;4qKpJ0DYbTreHVM73DWi59fABtcIpny1jWGrqg4dxVM4c+wYpMT24+D+vTgqcQTyR6Whf+Yc7jt7&#10;4YmrD4ruhRBIxKE4LJlgg21OkoQw+hUEA1WPSQhcquMyUZ2cjfLMXJRn56M6lV2Ks1DD2hiqVxMY&#10;i4oHBBAPIlAekYyq2HSUE4yURybhYxhBUXg8Pod1yhcSzivEy9IYhpJUVFC92tC4zukigh+2t6mk&#10;/XmqqIzAppig5WtGPkpSC/D8cQzSbz5ElMd1+GqZECCa4i7bADl6IuHSbTy9T4BE5/GZzuNzVApe&#10;hcbiaQhB+91HeOjmDUcNXdgRSOgpKuG87HGoKyhC76wqDFRU4WlsTvfDCv4WjgQr7nhi74koR188&#10;tvNCALty2xAE03FCvK4g/OJ1hHpfw2NaD/a4jGBnHzwgyHlg6yIYUvubO8PPzJGg1hY3TAlU7QiE&#10;7G1x89xZ3Dwph2gbQ3wIvofP9N9oqqtCU3urMF3UZePy7ylsp8J2IH+v/WBhbQrHQWHNyj/6njUk&#10;r1+//rOlTrhgWGBIcXZ2FuKp5Ofng+O3fLd9YTuWf9QWC8d8YY0L12dtzfegdd8LuzmnpKQgOjr6&#10;b+7TfKy/tlFYWCgATZem5f9O6TZ65DgoHpPC4wB3pMRfQcmXYLS2cKbnzgSHbY1paG/KRouQpCyF&#10;JJLgJhJ11WGorw0naMmjOkWorsjCpw9JyM8LhpuLAaSPHcF+cRGs2bQK46eOxvhJo4hCB2LksF+x&#10;b+9KqJ4Th5bWYdiYK8DeShpuzsfh6iJLIgMPz+Ows5eBpMQqLFs4GQtnjxGmZWZP/wOzZw7BnFkj&#10;MGvqCMyfPgLLZo/EluXjceLQApw8NB+njyzGaYlFOC21iACGltILoHB4Fo4fmoNjB+dCTnwO5CVY&#10;5uEY1ZeXXAKZgwshJboA0vsXQ/bAUgKXhZA8SMByaDbE98/EPoId0d1zIS66DOIiS3Bk/xKI7ZkJ&#10;ke2TIbpjCg5sn4ADW6fi6L4ZkBaZAcm9swiS5mHPtpnYsHKKEDtm4vgh6N/3Jwwa1A9Lly3F8hUr&#10;IS0rC9GD+7F2wxrMXzgHAwb+hoG/98PkKRMxZ+5cSNH3N+/dx7W7D/AoJgMPY7JwNywFd54kwT80&#10;BQER6QiITIU/dUT+4TEIik9BVGYewlKzEJ6ZhYCoMNyPDKH9wvEwLga3gkJhRp3zBRoF7Nu9Cyvn&#10;L8DSmXMxf9Q4zJ04HqsXzsPm5UuweuYMLB00FKt/6oetvftBkUBF7edB0Ov5OywIVix7DIDDD/3h&#10;1K0/wUs/2tYHWj364MhvfXHo536Y2+dXTOO4MCNGYu74CVg2cxYObt0Kx9Pn4HJeG24EKl7sQkzi&#10;yR5C2vq0jYRAhT2G3Ahm3A0IMuizF62zhsWXhKdc2PPI5pymMP3kbWCCawQLbJ9yh4DoDkMDiQAu&#10;JEEkwdRpBVGn9djMCTf1LXBR2wi+BEBX2NXa3EaY8nlCnV+wy0UEunjBn4DkrqOboElx1zeGE52X&#10;HR3LkUDJx8wSvhbWuEbA4ufkAj9HF9ygDvAGgRjDF9vD3Ld0xkMLJ4ImNt61h/d5Pbid04ITn/cF&#10;TRhRp6x2QoGARRJiIiLYt30HjuwWEdytVUnu0/nkB4TgW2QKqqIzUBtPgJJAoBKdjprINNqWjor4&#10;DFQkZgoZpb9kZKEiPUcI4FaVQNsJdKqD41EWEInP/iEoCSaIIWDgaajymFS8D4/Dh4gEfGG7GJJS&#10;BhLaXhJNdWj/Mo52G5uCMqpXFkHtPI6m9uJQGZ6EqvhM1KTm4TMdPyckCokPQ3CVwMDmvC7MVDWg&#10;xh5ZCiehJncC5+UUYKGmQVBnQ6BgR9eWri+B2R17N9yyc8FFumfs0m546owgpgRvJirnYEHXyJmg&#10;3s3YDDetHQmCnPDEwQvRrpcQ43oZ8e43EOZ8BY8cfHDPnu+XJ+45eiPAxRd3qX1/N18EOPkQiHoj&#10;0N5DANL71s64S/flniBOCLB0JPCxx21rS7hKScJ+9zbcUpJFiqs1sq76oqG2FK08VdTe5VXUVbrK&#10;f2LpNmjQOCxduBJGuudw0dUIL5/dQ0dbPNoIXprrWWLQXJdKgJKPFg7v3xSCxoYw1NU+Rk11EFrZ&#10;ULftOb5+ThIy7vr7O2P3rtUYN3EsRoz+AwOGDMJPv/6KX3/tg54/dkfvH3/A/JlTsGPzKuzasgT7&#10;dszH7q3zsIanVuZNxoqF07Fy8QwsWzAJi9jAdu1s7Ng4F7u2zsfeXQshum8WxPYvxOH9y3Bo70KI&#10;75wPyZ2LoLB/EU4eWIQTtJQXXYjj++fh+ME5BC2zCV7mQUV2AZSPzsc5+cXQUVkFbZXVUFFYBlXF&#10;VVCQXIijB+aQzMUx8YWQPjAPp44thLLCEkiJz8JeghOGkN1bZ2PP5hmQomPIHVoIWbHZkBWfDfnD&#10;M4VjnaRjnaR1xcNz6bhLIC22EHtpn83rZmLurJEYObwPhgzqg99++xm/Uec+acpkDB0+HL16/4Ie&#10;PXuT9MRPvX7C0KHDMHbseIgeOIwrN+/C58Zd+NNI2o9G3NcfheNa4BPcfByOO2FRuBkcijsRYbgT&#10;GQq/8GD4RYTgflw0gUosrj+8j+sP7sHvwQPcefAIbhevEQzKYevunZg16g9M+KE7ZvzQA4t+/Anz&#10;evbC7F49MbvHj1hK57Gv929Q7PM7VPsMgF6PvjDs3gfmBCi2P/SBDa3bEajY02fLHr/CvMcv0O71&#10;K2Tod0h1743t/Qdgbd8BmPdLX0z96VdM7dMPiwhgLhyShK7sCVievSC4NXvoGcGbp3sIQBgSXEmc&#10;/xR32sZRYtk414Ng46KeqaCNcdUxIgDQhiWN0j2o3nXqAP3MbQVwuc2aHOoob9E2fzPqLBlcqLMK&#10;tXJHuJUH/E3Z6NZKGHHfsnLALVvqFJ29BXnk7IWHzh645+BKHZ87POjYLkJgPG1YnVOHnaY2rtjS&#10;/vaOuOnsijsubvB3dhcgx9/SAZfoHO/RaP6xpQseWbngvhV1lgRNzmc1YKt0Dg6q6nCkc3bU0IaL&#10;ngEcdPShf1aNIOY0FMQksG3hcmyZtwTmp9UQd90f7yISURyTJoT9r07PR01CdmfW6MQsITQ+G7t+&#10;y87Fl8xsIeZKKW37RuDKhr01BC+lDyLx8XYwvgZGEYQkoozgpCwuHS+eROFFcBTeh8Tia2g8SghI&#10;KmPSUclwlJaH6swCIdnj1yg24o1D+ZNY1NKzV02AXJOSi5qsIryKSsQ9d2+42djjLIEKB/NTkJSG&#10;7nl16Gtq4siBgxDZtl1I9KggLkH/haPQJTBhzZI2/V5dhdMwPnVWyGrta2hBENl5TzjC8iXWwgke&#10;Y+a4SveS7ZWCHD0Q63sD0V7XEOt9C1EkIR7Xcd/Jl+6hO67QPb5Gy6v27rjl4o07BC53CVzu2LoJ&#10;NkrXzK0FWyQOgnjThITavkT386L6eZht3w69lUvgKbUfUbZGSPR1p/faN7S0NqG1rR1tXfHnukpX&#10;+Y8r3QYMmoqF8zdC/fx5uNga42nBfbQ0x6GlMZpghaClPhKN1UlobWTvIU6oGIGmxhjU13EixhA0&#10;N3DE3ed4/z4W0dFXcfmaOTZsXoiRowdj6MhBBC798Uufn9G376/o27sn+vfqgYXTJ2H7muXYvn4R&#10;dmyZia0bZ2D1svEELOy9MxFL507EyvkEMrPHYPeGOdi7maBl6yLs37OYoGUODu7rNKw9snc+ju4l&#10;2Ng3n4BlDk4RKJzYv4AgZiHkDyzAsf1zcZzgQklqPs5Iz8dpqXlQlZsPLeUlBC4ELScW4+yJJVCg&#10;7TKHZhJozICM+Awco3VluTlQlp8HafFpOLB7EvbvIHDZNB17NkzBUZEFgobnOEGLrPh0KEhMxwnx&#10;mTh1aBpOHZ4CRdpf4dB8+o7Oe8t0bFk/FbOnD8aIob9g+JC+6E3X4ZdffsLYcWMxaMgw/PLbAPz6&#10;2+/4qedv+O3Xfhg+bCTGjpkI0f2H4Xv1Nrwu38btR1G4RXL1wRNcDgiC790geN9+AM9b93A1MAjX&#10;HrM8IngJw8P4BATGJeH24zBcv/8I1+48wA2/QNjRqFdU9Ag2btuM+X/8gakELXN+7IFVP/6MFd17&#10;YRmBzPJuP2Jj95443PtXnP6tH87+9iuMu/8Mix97w5rElpc9esOSQMuKlqa9esO418/QoqVcr14k&#10;vbG/b1/sGjAAK/r0IRj6GbN+7YuFY8fSvTmIc4ekYK18Ht66poLRrY+eieB67KFnDDcCEU6+6EId&#10;i6s+gYuOseBJ5K1DdQhcfAhc3KmerYYOLNS14MYaF+qUbrCLtCl1SLS8wUa1tM42Lg9ppB1IIPGE&#10;wCXE0h23aeR/mTqva/QdT/PccHDGY+roHjl54qGjOx44EITwKN/GCe6a+oK3kyOBi7WaOhy0dHDN&#10;zgE3CFpuOXdCy30nD2G/e+YENBoELgZWCLZwRhBrW8wccJdAyV1VGw7KF+CspglnAi5nAhcPPUPB&#10;m8n4gjounFbBCQlp7Fy5HntIzJTVEHHpFp4/isTn0EQ0cELDtPxOw9jkbHxJzcKntEx8TiO4yMrB&#10;14xsVCRnCbBRTODyLTIBFaEJ+Ho/Ap/uhuLb41iUR6agIi4DZfEZeBYcieePI/A2OBqfQ+JQ/Ce4&#10;VBEQfQeXylSCoehklLFLdHAcakI6PX/exyThdVwKMp5EwJuuhaWxKZSOK+CI6AEhJ5SJjh701TUg&#10;e+iIAC1y+zlPkxQUpWShp3oe+ipqMFRShYGCMswUVOB8Rgu3eUrN0AZ+JOzVdZ3uzSVjS0Gu89Qc&#10;3a9AB3dE+1xDFEmEz3WEel3FY7fLdP0v4qaNK3zNHXDVxgVXbRkoL+KB+xUEOPvCj8DlOtsyWfK0&#10;pCVBkDkdxxR3OMrxOVVcVDsN8707YLp5Ha6ekEaSqy3Sr/rS+66E3mnNaCRqaepSuHSVrvIfV7oN&#10;HDoTc+Zuwa6de3FMQgxB9x3x6V0gSr8GoaY8GI214WiqTSGA4RxFqWhrS6I/dTLa20jaCWQa81BX&#10;k4fQEB9cUJfBYckdGDrsd/Ts1R29SPr1/xUjRw7GmFG/Y+m8iVhBULJ6/hSsXTgdi2dOwOQ/BmHq&#10;mGFYsWAq1q+YKXjmrJg3FhsIYsR3zsVJSTawnQ/FY7Nw/Oh0SEtMgdje6Ti4Yy4BxDwoHKA6B2dD&#10;VXIOVCRn0+cZOE4Qc0x0LqT2zILE7hmQFaV9DxDYHFmAMzJzcVZ+OoHJDMgdngoZsamQOzIXijKL&#10;CGDmE7xMg7zkTCjJELwcm43TMvNwSnoRdS5LILVvHg7tnAlJavcYtSfPmhWCntOyc6EivQBqsnNw&#10;nvY5I0XnQVAjfWAWdm6YiI1rJmLOjMEYNbwvhg8dgB9//AE/cGLDnj0wfMRITJg8A2PHT8e4sdMJ&#10;WCZj1B/jSMZi+449sKURvS2NOG8EBOJ6wEO4XLkMG3d3qOkbYKvIfqzbtQvSSiehpEmdgoM1QUwA&#10;gpLi8CAphiAmCHfCguDu6QEjDS2clpbBuklTsHToQBzsMwByvw7Eyd8GQbP3IGh17wfdH/rAkMTo&#10;h19hRjBj/UMvmP74I+y79YQziROJI8sPPWFDcGNL31t2/wnm3XvDpMfP0CbR/OEnqNO+Gj37QvWn&#10;gTj10xBI9B6KlXScFZPoHk+eDeVdYnA8owGv87q4rm+Gmwbm8NE2FIxw3bWM4a5rBmdtYzipG8D1&#10;gj7cOIgd1WWPn4uG5nDSM4I9dfzO1AGxV5EnwYyzug7Bhp4wZSPYxehzzBY73DCywU09K/iR+NA2&#10;T44LQ6Puy9b2uGRrjzuseWHgoW03jKjD5GkkjhvD7dAxvA1NcNHYDFesbBHg7oUHnhcFaLlj7yIY&#10;6D528MBjtrcwtMZdAxJDK1xlWxwNPSEAntMFLbjSuXF0XTYUfkidLNvdPLZwxB0Le1y3sIMvdc6c&#10;+sDmvDa05BThYWIBfxcvxN68h68EKyVJBCck5Zn5KM0rQkleIYozc/E5JRNfkzIFo9mqhEyUx6eh&#10;nD2IoghggmPx5RHBCQecC0lAaVQavkWnItM/EFl3AvEiMByfCFzKolJRl5SLxvRCNGYWoSH7qRCC&#10;v4qApprtYh7F4DNBEEf8daLrYaqhgQtnlLFv725s27QZIjt2Q1LkIM7IysPNygYOpmawNTaBtb4h&#10;DM+dh7rCSegqnoYt/TaH8zqCoewVPQtc1TbHbT1rgjx3PDZ3w12CvZt0XW5ZO+GusyfuEhA+8fBF&#10;hOdlhLteRAjB5SP6L9ywIlC1tBEMde/aueEWAYsv7XeT1v2pTsQVP8Reu4sw7+t4yJo0V2+EePki&#10;jAD1Lt37K0pncUVeAc4HReEqvg+BOucQZmaArFuXUVKQjq8FOfTO49xGrfSe60BbS5fKpat0lf+0&#10;0u33ETMxd94mbN++A5IHRfDongs+vnmCbx8fo6r0MRqqI0g6DXLbOT5LB0l7BtCRTbtnoKGuADWV&#10;hXj86DKUT0tDdP8ODBw4BL169ELvn37CgAH9MXrUcIwfQ53XgmlYv3gmVs8jmTsHS6bOwKShQ4Tk&#10;fMtmT8GG5TOwftkUrF44AZuWToa0CNuoEBQcn0/wMAfHJQlKCE4O7pwF8e0LIb13Ho3iZ+G0+Ayc&#10;l54J1aMzoEAgIn9wFmRE50Bi10wc3sV2J7MhKzILJw8tgsoxApcTneAifXAagcosyEsswynZ1TRq&#10;XA4ZcYIeYXppvmDke1ZuEc4dXw4lKTbcnYlDu6dDYh9BzyE6ttRCnDi6gCBnHsEKg8s8qMvR+UrR&#10;uR6ciaMELjsIXNatGo85M4dizMiBGDZ4ELp1+1GwaP+xx48YMmwoJk6eiomTZmLs2BkYN24q/hg5&#10;hq5ZJ7hY0ujf0oZe6gEPcPXuXbj4eMPSyRHK6hewdts2rN68CRLHZaBw9hQMbMxw/aE/guOj8SQ2&#10;Bg9DnuBB6BN4uLjSaPccFI8cxspRo7GQYPJIn4FQ/vV3nPu1P4x79YdZ999g/eNvwhSQTQ9aJyCx&#10;/aEHTLv/ALsfGVx6wYFAxf7HXgK4WHXvBRuCFAuCFPMff4EJLbXpO43uPaBJ9139p95Q7f0rzvQe&#10;gGO/DMWK3wZg5tixWDhuMhR2HoCdigbc1bQFcLnFHkMEJd4aBC/qhgQgxnChz07n9eFO4nZWW9Bc&#10;eGkYwJfAxYVAxU7XAE5GbAthLkw7OappwemcFlyoc2R3ZvYiuUaj+asELlf0aLTNGaYNLeHJ7ssE&#10;KldsHHDZzgE32QaDoOUatXtVzxS+bFND7XvpGxPkcAh/U8H49pq1HQJcPRBI4HLPyQ332K2bRvhB&#10;NKoPtHSCvzF1pgQtN+kYDD8cEdjpvBacSdiu57KeieDlFMRB7CwdEWrlQp/p+JZ0jiaW8KDfwJGB&#10;tY6dgBvBmB913FE3/PExOUuAk6rUPJRnELhkcQC3QlSm56MkMQMlCemoEmK2pKMmPgNVcWmC3crn&#10;kFh8Zu8kApdPj2NRHM45hpKQdus+0jkf0cMwfAqNR1lMOuqT89Cc8VSQpqxn9DlXyBlUGpYgRNp9&#10;9zBCmEYz19SC7nk1nD5+HJs3rMPG5StxcOtOyO7dj7OSx+BlZg13cyu4W1rBycwcxurqOK+oCG0l&#10;Jdho6sCR0yIwGOqa46auFe4Z2uOJuQeemLohwMwJt80J5qxdEEAAcp/g5YnnJYR7XUGIuw+CCUAe&#10;0HW/ZskGu7Q/2zVZOeGmlTMuE7jcdvQkoCRwuXwLsbfuIvTyddxzpXbonj329EG012UEGNK9VFDE&#10;FfboOrAb7gd3IMhcE2GOlsi4dxtfXhSi7O1btNTUErC0oLWtTZgu6ipdpav8Z5VuA4dNwZSpy7Bz&#10;51bIHDmI8MdXUPo5EZXF0WiqiUJzbTxa67LR0pCOb18i8bzoEQryHiA81B2R4S646GEERzttqF+Q&#10;x+FDe7Bn7zbMnjMffX7rix7du2PEiCFYsnQGli+dCHH22jmwFKLb5mDneurU18zC1qWTsHXZZOxe&#10;Nx37ts7Azg1TsGnFJGxfNQ2Se+cTtCyEuuJyqB5fCiWCF3mJGZDcR1CyYz6OiczBSQKE02IzcE5y&#10;Fs6QHN8/jSBlBg7tmAaRjROwf/MEwWBWRmQaThyaRSAyG+dP0/LEHBzcNQEHtk/FrvVTsW3NFOzZ&#10;OB2Hds3B4T2zoXx0Jc7JrcYJ8bmQ3D0JR/dOxTECERmxuTgsOh2S4rNwjGBFnuDl5FECl6OLoXF8&#10;CfROLcOF44ugQADE4LJ9/QSsWzkBM6cNxchhAzD498EELT3Q7Ycf8UOPHzDg9wEYNWY0/hg9HkOG&#10;j8fQEWPQf+Dv6NuvPxYvXgYVFXWoqGri8s3buOznBx1jYyicVsGufQcwauwkjKD9FixZilXr1+HY&#10;SRqtX7lMsBKGwLBQuPl6w8nLDSon5LGL6myaOwMbhw/DpgG/Qal3f+j1HAiDnv1h82NfWP3wC6xZ&#10;CEIsuvN6bzgQrFj/2AM2BDGOBCl2PxLM0LoDA0v33lTnZ1iwduaHPjDv9isBzE8w6fkTDHt0hxGJ&#10;fo+foEsQpEzH2fjzAILUYRg3bARENm+D9kllmJ1WFbQkvtRp+2gZ4qI2AYOWCdw1jISkiq4XDAhm&#10;jODFeY1UNOGhpgtfGjW7kzhRJ+TCBrQEFRep4+cpoOtGBBgkVwkirpoQEBhzQDo7atMUXpomcNY2&#10;gp0O25cQJBgSXBiZwFuTYIjjxNB3lwharrJ7M7XNMV+cdfUF4XUvApjrVra4aU3AQ3UucxRfXVMB&#10;uK5qGhEYUWdqYoNbBCfXqAP31uUYLgYEMDpwJXjhtu+Y2uC+iTUeEOA8Jqh6bO2EYAc3IR/PDWFq&#10;xFqIsHvhmIJg3OpoYIKURyHIeRSGrwQkJYlZ+EZwUkKQUsF5iwg8voUloiwkERUh8UKQudo4gheq&#10;x4a2lYnZ+BZBwBJKdaLSSTLwMToZ7yMT8Y3aYw8hBpcqzsL8XRJ4migFb4MjUXQ/GLFu7MXjBrMz&#10;qvTsH4SkqAhk9ooIWbfPH5aGyfHTsFc6Dw+6R3ctCD6sHAkkbOBNAONmagZHI7qOpsa44kCQ5uSM&#10;GwSMbHdyw8weVw15KsiOfjvfJxv4sMaLQdLWGbdIHjp5INjFG0Ec94cg7y5P+5iZEmiaw4/AhW2I&#10;bpk74ArJPVcf3Hf3ReQVApcbtwlgriHIwwuP3byoDU/EOHvD75wG3PaL4dIBEVzZtxVXDmxD1k0X&#10;vIoIwodcumaVlaitrkV7bROaGpvQ0tKK9vYujUtX6Sr/aaXbwMHjMX4iQQSBi9zRI4gOu4WqYhrB&#10;lbNXURRJLNqb2KMoHa+fBSIh6hrBzSW4OGrCxVkdsrJ7Ibp/E3bv24QduzZj5+4tWLt2LX4f2B8/&#10;/MDpwIdh8+ZF2Lx1NhTl10DpxBrIHJoPsd0zIb5zFqR46mX3HBzZMwOH904jeJnSCRHrZ0Jizxyc&#10;U1hOI7Y1BC+rcEZuIeQkOjUZkrtmQk5kJk6JMbjMgsqROVA+MhfHCSqk983AwS1TsHP1WAKiMTgq&#10;Og3H9k+FvPgMnDk2G+pn5uLcqbnYu2UUdm0Yh5ULRmLh9GFYtWAsRLbMhNj2mTgrsxLq8uvoJT0T&#10;e9aMgPj2iVA4Mh/HJefj8P4pOHxwOmQk59HnhVBkG5qjy6B9YiUMz6yExoklUDzMsWBmY+e6SVi7&#10;chJmTB2K4UP6YzBByQ/duneCS/cf0W9gPwz/YwSG/TEKA4f8gQGDhuHnX/qgV8/emDZ1Fo5KyUNG&#10;RhGXrt8ieLkFZbULEBU7jKUr1uGn3n3QvcfPGPnHOEycQuB34CAc3d1xLzgI/iFBMHGwhJ6FEcR2&#10;bse8QYMw//f+2DHodxzo1w/ne/WDSff+MO/eD3YEHtbdfoFNt59hSTBiTmLVrTfsSewIUmwJSBwI&#10;ZOxI2MaFl1Zch0CnE1x+oyXtT1Bj06M3ff6B2viRQKYnTKnehR/7QbTXQIwdMBBDfh+IzWvXQUVO&#10;HjonlOCkoQ1XHT14ElD46JjgIkGGuzpBi7oRPEjYxdZbABcNeBK48BSQl4EFPAhQ3Eyt4EngcsnS&#10;Bn52zvC3cSJxhp+lE65zFmpTB1wytocrgxBBkP15PVif1yHRFjQAtlq6cCIo9OREjJr68CXYYBsZ&#10;BhN3WnfS0hO8idizyFVHn9ri4Hd0fDYYvqBDnbW2AFSeZzRxVdsEt8zscJs63OvW9gL8cLwYF01d&#10;uFwgcNExwm1DC9zVNcM9HTM80LdEqI0LYlwvIszBA/6WdsL5a8spQnbffoht3QENRWUE3/RH7O37&#10;eBeZhM8EG19oWUyQUhYch89BUfgWFIPixzEoCYpGBYEMx1upSctDZXouarKLUEyfvxC8VEZn0nfZ&#10;qMnotJmpYWHNSlwmyqNSBeFpo7LoNHwKi8fThyFIv/NAMGb1JtA7c1gSO9esxdaVKyG+cQsMFE/D&#10;6bQ6Lp83pN9khUC6zo9t3PHQxhU3OYIxXccrHI/Hge4FAcvDi74I8r2MAFdP3CVYu0mA4833kcST&#10;NWF0X90JBL04aaUFwR+Byj0ClkC6Ng+sWKNlTcLTeSa4bWyG23Tf/aneDTMCSbrfDz2u4qHXFURc&#10;80P0TT+EE7iEsMbGna6voxfCbV1w4+QZuO7YBZ8dO3Ft91bcENuJF0+uo/JpBmq/fkJ9WwsaW9rR&#10;3tCGxgYCl+Y2dHRZ53aVrvIfV7qtXrsem7ZvxCkVBRgbnkdaij/qKpPRUB2HxvpQ1NSG4s3rKBTm&#10;P0BooBcuu9FLxskYJgacRVMFsgqHIH6URmIKMlBQPokTJ09ASvIIpkwZj4GDBmDc2JFYtGAyFi+f&#10;hKNHFkOGOnjJg3NxePdsHNoxGxI7puLIzukELgQDeydBdNtU7N4wE6KbZ9K26TgpsQhKUosIGthQ&#10;djaOHKTtwlQQa1cIhg6QELgo0PYTtC67dyqk9kzDgS3T6UU7iWQ8ZKm+/OHZgiu0gsQ8KMnNxknZ&#10;aZDYNwlH9k3BplVjCF7GYt1Sgp3107Bnw1ScJkBRlVmKI9unYfvykRDZOJHqE0wdmArxfRMhTe2d&#10;kF2Ek8fo/AS366UEL0sIeAhmxKZDdNMk7N44Hqvmj8OC2aMxZfxgjB4+ECMGD0Sv7t3Rs0dP9OjR&#10;A7/2+ZVgZSAGDB6EvgQ1v/UdgJ9/7oPeP/2GCWMnYfvW3di+bTc8vS/BzcsHquqakJSVw7qNm/Fb&#10;n/7oRfWGDP0DIwhe1qzfCHVdAkpvV7j4eEDp7EkonjgOsRWrsH7AYGweMASHqX2OfKvVqz+BSx+Y&#10;df8FViQ2DB4EL6xFsWIwIWix+RNeHGibPUENr9uSWJPw95a0zZz2M2P58WdY9OhF+/ekz91h2r0H&#10;TBlcqJ7WD/0g02sQRvXvi6ED+mL9iuU4fuQIVKRkYHX2PEzUzsFGQxOOnCFaVRdWKjqwIhiwO6sD&#10;R1UtWCqegdkxRVieOAOHs5qCNsZF2xQePO1jweBCnaSVLY30reGpZwJndQMhK7Wdmj5sSazOalF7&#10;GrA8fQFmSmowOXMeZupagtie14LbeV14qusJuYn8rOwFjyMvvU4PJkcCKnsCHGdtPSHPEEfsvUhQ&#10;I2SDVteHDx3nooo2rlwwpE7VGtct7XHJwhYXTcxx0dQCjrSfE0d+1TWGv6EVAvQtEKBrjgACr2A7&#10;F0Q4///Y+wvoqrKs3xsOcScQJBAkkBB3d3d3JYGgwV0CcXd3dxeixBOCuxVVlHZJd5d0dXcZLv93&#10;rp2q5+17v36fbzx1rfsO1hhz7H22n3322eu3plZhtLAC7fmF6CT4Sj16ErtDwug/4Y2TBHbtNQ0Y&#10;rW/HZ1NX8DUrDTB5Gd8NzuC7gWl8e34OfyeA+Z5AgyWY+/vMNfx05Q5+uPUAf7v9ED/cex9/Jtj5&#10;0+QlLoz6KYHLDzcJam7cx/csdHqehJazDL1/Yaak8xfxp9ELeNgxiMmyegyUVHGRVSxhW/T23dgV&#10;EIRtBMcHwyKQefAYyo/Q9yZw6Y5OQ19CDhd2zMCxO7uICxFvzi7gHKDbC0sxXN2AsZpGTovSR9+7&#10;M6MQ9QQsNQkERiQVMfR70m9aSfeniuXcSc1BG0FgBwFHOzOppeZyGY67CCp7UzPRm1eAQTpWJ4FS&#10;LR2rv6Qe3RUER/VNON/UhNHaRoyUNWGsuBJjmSXoT8tE/e6dKHVxQbW7D87t2ILBvdvx6cVB/Pj5&#10;Qzz5noHLMwKXV3j1/A2eErS8YBDzDlzetXftX67xpGfFIi37NLrPVWByqhaffz6IF88v4tWLizTq&#10;mMRfvh9DW0sBKooTcerQHoR4eSPU3xXhYT6I2BKAfUeisP/EQSTlZqKuoxXVDXXIL8yHi7sDtAy0&#10;sEl5I2RkxCErJwEvN0X4+aghxIclhFNHqLs6gpwUaKpCkKKIMAKXYA81BLnpwN9ZAwGum2h+EwKc&#10;NxLMrIGzzWp4ubNCiSwE2QB7gln0kA6NUNUQ5qaACHeCINonxIXOY68MD6a5sVOkbXWwO5y2I3CJ&#10;8NPm/FSCPTbi8E4CjSgTBHgSsDiowtVWC/YmirA3VMAWbxXsDtKm48jDVm8F7I1WwcViDcHIWs7E&#10;tHebIY7tt8SRfXSMvcbYR/AS6qVM1y0He2MZqMkthtI6cWxYsQRrl0tg/aolkF8rA7nVKyAuIgRJ&#10;MREIC/ODX4gXvAK84BOgeWFhCImIQkRUDKIiYlguvQKb5BWxccMmpGVmITk9A6dj43Hs9Bn4BQVj&#10;5SpZSEgupe2lIEAAs37jJrh5e2Ln3p3Ys2c3l5fFRlMbnuvovkrIYLvUGhwTW45ooaXI4GUmInHO&#10;LPSP4MJpUghCGLwwcCkgOPkNXPJI2LIFaBFGBgMX2ofBSzoDFz4BghoBpBO0pNF8Gq8g0mibWN4l&#10;2CG4HBsJXNZIScBCXxv+Hq4I9XDH8chtOBi5Baf278PZ/YdwmuDk+O5DOLljH6JZZeAde3A4KAy7&#10;qCPf7eGLY2FbCTxOIoWApjQhlRvVN2bkoJKFVMcmIp4A50TINhwNjsQB/wgcDt6Gk9v34jQtPxUZ&#10;hSObd+Dotl1IPHkaccdOIjc6FkUnmVYkBjWJqThXUok+6uyqaeRfQZIfm4DMk9HIJwCpJhBpIjhi&#10;WX5ZCQEuH8zZFDRFp6CS4KX6TDJ1uumcH01NehZqCKqK4hIIsuLQmJhOHW4e+pNz0McAJiUHgwQq&#10;I8XlGCDpKC1De1EpKjJzcGTPXkQQJBzcFYWCLIKhnBJ8xkxBl+9xiei+6xjj5EeClZ8nruAnBiHM&#10;NHTtHn65+wg/3XuEn+9/wGWoZRoa5uvyy9xtPJun/Qlqvrt2B5/PXMJnk/P4w/gFfNw/wZUZ+KRj&#10;FB82nMNIejHS9hxG8v4jiN9zgKtsnXHkJIoSkrgcK5Wp6VyphrqYFNQTRDYeT0Dz6WQu+R4zFbGo&#10;LOZ/0skApagM3YVlGKtqwER1IxchxOVVIdhoYSa95Dw0JOWijMCl+AyB4tkkAkUCTwaHdK/rMnNR&#10;l56DupRMNKdloYfuz0BOPiZq63GxtQvDFQ2opHvZll2GNubUW16NcxWVnFPuaHE9BgmemIarleCx&#10;NCwU2ba2qPINwI2sJJJk/O3Da3j1ty/w/Oe/4Oc3z/DLy5d4/vw1nrx8jeev3uD1O3B51961f7nG&#10;09JCL/7mbEzPNuPG9TZ89/U4Xr+4AlYC4Ie/T+CLL4ZRWpyKlJQTiNq1DZ5uPvDy8UPkrt3YRi/Y&#10;Q2fP4lRKMvKqq9A+PIT+86OobW1C4JYQWLs5QV1fC1LSYpBZKwUXB0W4E1Rs9lXBjkB1hHurEpgo&#10;wd+JYINgINRTDiEEIIEuqvB3YZltteBD2/vQvJutAqzNZOHsqICwYANsCzNBhL8+Inz1uPBkZt4J&#10;dlJDhCfBiQd1jHbqcDdXhLedEnZFGGDXVpb9Vgu+zKfFbhMCCZaO7TUl6DBHaABt6ywPe8v1sDJe&#10;B1uTNQQ3Gtjirwsfh01wMJYlmFnHiZslXSPB1d6tBjhM0HMgSh97duhg7y5DDsxsrddDT2c11slK&#10;QXaVEFZIC0KGOuuNq5ZDcR113qup814hhJXLhCAizAc+fh4CFx7w8C+iKT/4BAUgJi6OpUuXYvny&#10;5VwKaTk5OZw6E43omLM4ExuHs/EJCAsPxyrZNVi8RBr8AiLgWSSAtevl4ODsCO9AL/iG+MBESwl6&#10;G9fBVXY1ti1bib3iS3GWACdeQAwZDEx4CUL4RJBN0MFCnbNIMklY6DMDmFyCjkICEwYueewzgxoO&#10;WIQJWJgQrJBkcvDCTEQMXAQJXAhYOBEieBFDAv9S7BdaDi0JcagQsJmq0T21M4eXgx32+AViL8nh&#10;iG04QXBxaEsUdoVEYlf4VuwM24I9oVsQ6eOPECdXBDu4YKuHD6J378OZPQeRRZ1RWUo6SqkzLSBA&#10;yDgdjcNbttP2gYjw8sdmLz+EewXgYPh2HNq8HftDtiAqcDP2hdO5CJJO7D2InGjqJKMTUcS0LiwX&#10;S14ZenLLUBmbxoVj552OQ8bxaOSdikFdahbqU7JQl0SQHp+GeupsW2LSqVOk+WMJqKfOu5aZtljC&#10;vOxcVGdmc519UUw87ZO2kG8mNQcdtH87QdFgbjHGiyowwsKw80vQnVuEjuxCxEYdwL6gcJzavR+5&#10;SamozsjDB6NzXDbdv/TN4PvmUfytfRxPZq7ju7EL+PbqTXx/8y5nHvqRwIQlo3ty6xF+uf4A30xe&#10;wdfnL+KHmZuc/HzhNp4SAP116hq3nMkfmQPuuSk8bDqHO3XdXKHJQ5HbsTc8Amf37kMiwQur3l3L&#10;QCInD7V0H5ivEcsozELaq4/HEcAkoZ2FmZOwzMHdBDFM88LMPQOFFZipbsaFmhaczydQyyhCX2oB&#10;FwrdnJCNhtgMVBJccPBCv0HuqTgOXqrpfA0EprUEplUEjQ0Egx0ELX2FdN/qGzHf3o1RgqGatDw0&#10;0TEbCfC6SirQW1aOvhI6T0kVQVIO2k/EoOXQEVSHhKDI3hHV9LzdLC/EzaoSfPv5Azz96Wv88vRv&#10;+OHNU/zw6hl+fvUKT96+wXOwIovvwOVde9f+1RrP55+P4YsvJ/DtX2bx979dwdMnl/D0lxn8+Y/9&#10;uH+PRjXz1Th0MBJhYT44dPgA4umFm0SjmLrufjT0DaJ3ahbDly7j4r27uPfJR3iP5NKt6yiur0Zq&#10;cRE279qBjYoboaimAEtjOViZMShQRlSIFnYEaRMc6NDIW53gQwWRfptImI+KDjb7aGNnhDECvDTh&#10;564FRysF6Gsvg6X5OgSzNP3BJvByVoGDuRwczTfA1VIBHhaKCHfXQaS3IUJZwjprNfg5qiIq0hi7&#10;thkglMDF1V4ZVvrycDTdROBijQO7LBDgqwEXJwXYWW6CpaEybI2U4EX7Bbqrw9eZOe0qwMdeFV42&#10;qvC1U0EEXduecBbpxMKotbErUgfbIvVgZCADRSVpyMoug6iwBCREhSAtJYlVS6Sgo0RQYaEJR0t1&#10;eDhqw9lODRs3LIGoKB8W8fFgkQAf+IUIZsREuay5zE9IR0ebq3uxdu1a2Nrbw8beDkePn0RufgEO&#10;Hz0KMwsL6OkbQlxiCefwKyZO5yJIWbVGBqvWroLmCikYEQAFSy3DKbFlSOBbTLBCoEFgwkw6OYsE&#10;OVjJ4hWiZUJIp3km/wguBQQl+YtEOWhZcMZdgJa0X+U3cGEwk0bHy+ZhsPIruNAx03hFkcgvhcOC&#10;0jARFYMhidKSxVgtI431q1ZAZfUaaK2Tg5aSEjTVVKGmqQ5VLU2oaqhDftMmKMjLQ27NWtp2NUGf&#10;LDbRvTDS1OLE29EJkQGBnGynTinMzx8eDo6wMbWAtak5rM0tYElTN3snAl8HOFvbwYnEkebtbe0J&#10;nhywPTQCB7fuxvHIKJzetgeJ+44iLuoQgc427AmJwIGtO3E8aj/OHjiCQoKI0tRMlCWTEJxUsBo4&#10;8ZmoPcvS+qdRJ56CcpIKgpoq6twrCKpYCHHx2XguB81vIdfNtJ5FMPUSxLDsvkOZheglYVWox/Kr&#10;kH/4NM5G7MaZrXtwfBdB2v4jGKltxY2mPnzaOYrvGbz0TuFHlhF37hq+u34HP9xgaf/v4gcWWXTp&#10;Nn64TPMsWd3sda6+0F9nbizI3A3Or4VLOkefv6d1f564jMeDU+imaygnEDkZuYP+T1bwd3ZG3P6D&#10;yCdwq4pJ4pxuGwkcalNY+QUWtp5E3zkBNSfi0HA6iSu70JyQQWCWjW6Cl14Clz4CF1abaqqiATPl&#10;9fRdaVlKLpfnpj+jmMCiHL1ZZWgn8Ghlfkm0rpplOE7MQFtOEVdagfkMMTNgK527v6wCAxWVGGto&#10;xHRzGwYr6lCXlo96klqWsC6H7mMenYMgcIDAsDMpGXX7DqFh1y6UB/gjx94BFfSsfDjSi4+G+vHj&#10;d5/jxfO/48mLn/Dj22f48fVz/PKWgctrPH39Ei9ev0v5/669a/9qjeftm7tcaPNb3MHb13cJWubx&#10;y0+T+PLzXlyYK8XQUAEiInzh4m6DwycPo6i2HqUdPTh/5yEnVz7+A+7+4Qt8+Kc/4qvvv8Wfvv8G&#10;73/2EbrHz6NhYBCHY+KoI9KGGomZ/iaY6q1HkJs69m02pJE1qyOkjUh/PewiiNkZqIQdAarYHqCL&#10;rSR7tpkjxE8ffh4GXOp8HfXlMDVaB39fI2wONoeLgypM9VfDTE8W9ibycDZWQJirLrb5GGOzuz78&#10;HTQR6Kq+AC47jAi+9OBsrwhDzVUw11uH/bsssWeHFbw9NeHgoAgbK2WYGarB0kgV7g5q8HZR45yF&#10;Gbz4OanCx1YVAY5q2EbXuydcB1Hh6tjNQrS30HfYogt1tSVYKSOKxUvEwUudOMsULCEmiBVSojDR&#10;2YgATz0Eeulge5gZtoQac7ldJMUFsWgRL3hoW15+IYhLSsGCOg0/6oQtCEyYxoWJkooqVNTUcPDg&#10;YZSWliEmNgYurq6wsrHBkqXLwEegwC/ARAC8BEL8vDwECaKwIlAIFxZHrKAEsvgkF3KwEFhkL+JD&#10;FsFOJoFGBl0rg41UDjQYuDDNiuivDrsLfi+ZDFg4rYowUplw4MKghYCGtsmiaQYdi22bukiIhI7H&#10;I4AU2i6JVwKnCF5chEVhJ7oY6wVZlmBeCDPtEl3zCmExLJMUwxIpmq4gqFm7EstklkNEXBRiYmJc&#10;NmFBPgGI8AtCkrZfvVgK6wjIjDU14Uz3ytnaBp7UyTo7OMDEyIgDPh1dHWiTsKmFgQk9I0YwMzCG&#10;qaExDPUMoaWhTSBsAG9nT2z130yQEon9IdtwKGwH9gVtJQD2Q5ALrQsIwf7InTi2ex8yYhKQSwBS&#10;yJxuqWOtTMxCLXXSDF5qmNaAmYyYnCWAiftVqMNnmpy62FQ0xqejgSXSi6HOlJZ1JmWhn+CFAUxP&#10;Wi66qdOezqpA1bE4ZOw4jLiIPdgdGIbD23ejhflqVDfhXtcgvhqdxR+HpvCXqcv4ZvISfrp+Dy+u&#10;v4eXl+7jF+a3QvLthev4mqDm2ws38BeCFa6qM8lfCGS+ZzWN5m7hpzkCnNlb+I6Wf0THY9W1U/Yc&#10;wnZPP1gyE6OFNdIOHUPFSQIT+k6s4nYbAQEDGJbNmIV8V5+MR8PRODTSNTczDRR9x66kHHTRd+nJ&#10;YhqXMvSTjBO0TJbV4VxGITqTs+n75hNYlGOgoBqDxbXoL6gk2CgneCpeqCeUTPclp4QLO+8gcGnO&#10;yEFHPsFIdS36CFxG6D003tiMgfJaNNKx6lhUEktcx0oyZOWgNZvleslBezLd+/17URsehjIvT+QQ&#10;rFYHb8YfZqfw+dwcfv77t3j5+gmev35GwPIcP9P057cv8ZSl/Gfh0O9S/r9r79q/XON5/uQaXj67&#10;DgYwb1/dwYunV/H8+SV88nEPOtqSUF0di7DNPnD1tsfppNOo6+9B7ch5jN5/H8N3H2Hm0Ye4/MFj&#10;3Pv4MT768lN8THLt3i30TIyhZfg8knIL4RsYAg9vf+irK0BbZQ18HTURFWaKnSGGNFrWwe4QYxza&#10;aoJDW3RwIFwP+8JNELXZGHsjLeDlogFnWzUaRSvCRG8tLI03wM2ZRtueBnC0V4WFyQZYm2yEm5UK&#10;PCxVEOamiy1e+gQuegh21UaotxZ2byNIInDZEmEMX/rsaLMJjtYqcCM4cXPUhbbWeigq0ehfZTXU&#10;VTdAW2M9XOzU4eWsDj+CrBAvDc50xMxRoR4a2B6kx1WN3hnGtEY6CPPVRbCfLhQ2LoHkYiGIiQtD&#10;gOWxEeSFuCgPpCX5qZNcDV9PVQIXAp9QI0QE6UJt02JIigoRZAhBQEAYwqKSWLZ8FewdnBAaGgYn&#10;6ozVNTU4Wb5SBjKr19BvEYHExCQcP3EcQcFB8PD0gMyq1RAiKBBlvjEEKwwKBAUWwU58MdzFpLBD&#10;iJlrxLg8LbkEK+kMUvhoShCTQZCRRpJC15DKaVyYRob5uoiRiBKwLJiBOFghSfkPaFkwFf0GLtls&#10;StCSw0UZiXDHTOOh83DHFkMcQVOIkCgChJdCQ0AUS/kFsJyASphAS4pgZL3MMmxYLwMNDXmYW+hD&#10;z0QfGzZtxHr5DQQya+k7ymLdmnXQIoAzJRix0teFPQvxNjGHg5klnG3s4ESj6c1036J2R2FPVBT2&#10;7dmDg/v34TDB3oF9B7F7915s3xmFrdt3IiJyB7Zv242t4TsQuZnmSXZv2Y2jUYdwdNdBbA/ZQr9R&#10;GEIDgxHkF4Bg/yBsZ+arcIKbXXtxYs9BnI46iLO0fVzUESTtO4ZC6sQrWOh1DKtgnYG6uAwu2Vpj&#10;7IJZqZY6/2rq8KuiE1B7JgkdBC59HLBkczlgulNyMBlfgLbTqag5QpAUdQIHw7bhWORuZJyMQenZ&#10;RC5b79W2Htzt6Oey2X49No8fZq7j5+kbeEIw8uzKffxw4z7+euMevrt+l/N7+enyXfwycwtPJm9w&#10;See+GJ3Do95R3Grrx3x9O5c5uC0jH6l7juBEaCQOBIQi0sOHq2ZdFZeMjkQW0ZPLJcxrZYn70rK5&#10;2lH1Z5PRRt+381QKOk/Sdiw/C8FPG0swR/egKSmTC31m5q9BOscwCasj1UbfuyMtDz05pWjPJjDJ&#10;LSMpRScJiwhrJehh4NKVWYBO2r8lIxeN6SyXTi7nB9RaWISeUoKeiir0FVfQtbMIsjw00v1rzcon&#10;uCpAa2YmmhLi0RZ7Fo0HotC2PQLdu3egf+9+TJyNxdd37uDbew/x9OcfCE6eE7w8w1OSJ6+e4uc3&#10;L/CCwOU1QcubX4vyvWvv2rv2r9N4/v7tJJ78OM9Vg8ar28Cbe/SHvY0HD9uRmb4PiXF7EBLsB09/&#10;LyTnZ+Hc/Cx6L13G+QcfYOT+Bzh/5wEmb93CZYKVO+/fx40HdzA0M4n+yQn0jE+iqqkVqWmZiD6T&#10;ANUN67BBdhncbFhNICsSE+wKMcC+UHOc3GmDs/usEb3HGid22+HITlvs2WoOe7MNMDdYC2sCFltT&#10;BTiYK8GWxNqCCQs1VoCTpSL8CIYCHTQJWFjiOU2EedDUm1V/JjDabojdO4yxg0AoYrM5QoIs4Odl&#10;hk1yy7Fpwxoa1YuCZ9EiAg4WWrwCG+RWwt5KDR6OGgj1YXWJTAlWWA0jZtpiaf51sT1Ub6GukZ8x&#10;vOx0Ca60ILtSmtMOCAsLQUREBGKiApAQ54eUBB+N8FfA000R/gQvkUHG2OyvA8X1EpAg4BAiqBAV&#10;FYf0slV0fjm4eXgicvs2BAYFwsHJgcQefCwKiY7t4OiEPdQh791Lso864W1bIbdhA1cLavFiKS7h&#10;n5AQPwRE+OAhsRyhkitwWEQKaXQOBhkZi1iOFWHEEywkEaiwcGUGI0kclCxECWUSfGQSbKSTpDBT&#10;D61L4BFCIsEK06D8o4mIaWaYVoZJLu3HQqtZQjoGPL9paTLocyqfBPYKiWOP4DLY8YlDia5BQVAS&#10;grwEWXTvVZTkoadPkOpqRWARgpCtobB2toO+hRm0CFC0DAxhYmGJ4OBg7NwWQTC6GT6OjrDRNyaI&#10;ITEygRONpnMyCQZ6ejDcfw6TI8OYHB3BufPn0T82ivrODpQ0NqKsuQWVre2oae3ACYKBHXsPYTNB&#10;TOSufThxOganz8Qhat8B7N6zDz5BwbCws6NzW0Hf2BR6hsZwdHCBp6sXPR/u8HBwhS/Nb/EPReqx&#10;syhm5qOELLSn5lOHT519Uh7a47JQzzQxLLne6QQuQV4VAQxLVtfD/F6SqSOnjr47PguTJ7MwEpeP&#10;oXjqjI8nIyZyH05u3omd3kGI8gpExpET6CwswXh1Pb6fvcbJNwMz+Kpvgiua+OTmewuOue9/hKcf&#10;fILnDz7C8xuP8GLuLp5P3cbHfWN41DeK4dIa1KZlIf1UNHaHbsZ2ArNwNy9EOHvg2OZI5JyIRkF0&#10;LPoLKzBZVItxVsyQoKI+JZML825JzUFnUg7OJeZhKC4XA7HZ6InPRit9j3r6nix0nX1H5hfUmJ5D&#10;gFKIrpwitKfncYUxm2n/tuwiVCVno5rgrT4zH00MUghW2LFbCeaYzwyrYdRA56xNJhhMZVFktG1W&#10;LqeBYXl1OrILuErRbQx4CIaYr1B/URk6U9NRd+Qwmg8fQuve7Rg8vAuXs1LwuKEWn3d345c//hlP&#10;v/wGL549w+vXL/Hq1QuuPtHzVwQvb18QzLzG63fOue/au/Yv2Xh++GYKT3+4hFdPb+Dtq5ucuejV&#10;69u4e68TqckHEHfmACLCtiAgNAIpBcU4NzePIQYutx9i5M77GKfpxM1buHT3Jm4/uo/5O7fQNzuN&#10;rtFhdA4NorKuDsnJyTh16ixU5dZBdtlSghEthPlYYLOvIaKC9bA3yARHtpjjxE4LHCc5vM0ah7Zb&#10;Y2eoEUGOEuzNN9KoeiOcLBThSkBhb6YECxMFWJhuhKXxelq3AYFOaghxUkeEhzo2ExyEeWsgnOBg&#10;SzDzQdHDrm2G2LbZFCEBZvDyNIWLowEUNqzChg0rsXTZYohLSWDpyqVYt3ENNtFI38ZMFS50rhBP&#10;Q+wMsUAkZ77SQESAGiICNbE12ACRIYYI89WGi7U6bMyVsWoZAxdhCIsIEogIcxAjKiLEmYs01GXg&#10;4arCmZ+CPQwQ4qUHpfVLsERkMcSEJSEhKQmZVWsJQuQJVBwRsjkEvgHesHe0gZ2DDSSlJCEuIQFb&#10;G1tsi9yKbQQs4eGhCA4N4hLYiYmJE7QsgfTSpRAS4IOgMD/8xVZii/gqHBGRRrKABJIJJjIECFL4&#10;xGiegIVgI4kkkSAkgSSZ5lkiuUwecQKOBWiJ5xNGzCJBxPII0jaCtA3TpAhzpiFO00LbMWGaljza&#10;L59HguCIltFxWEK7TD5mZmIijhNCElwZAA+a6giIQJFXBAJ8vARlfFBQUoCOvibsnawRFh6IkDCC&#10;Nmd7GJqbQd/UDAYmZmCh+2GhodgZGY49BC6+zs6wMTKDGTP/6OpzUJealob2jnYMDQxgdmIcU+dH&#10;cW58DIP0TDb096KktQUVHR1oYFW3+waRQCP0I2cTsPfEGRyKjkMsdZIJ1KGzsHMmETt3wc3XDy5e&#10;vrCyd4KVrSM8PfwQ6BsMP3c/uDu4wdPJHQHuvgTex5B1PI7AJBktrPYOdebdCXlcavvGM6moPJ2I&#10;0ugEFJ+mbWjakEAAkJKOpoRUtJxNRVtsOqZOZGE4JgdDsfloPpGKxF0HEbNlD6ICwrDbOxDx+w+i&#10;PCMTHcWl+HxqHn+cu4Kvhqbx2bkJfD17FU9Yyv6HjwlcPsbzx5/h2cOP8bfLd/AnLu/LHK7Vd2K+&#10;vo06/XwUxiUi4dgJ7ArbjKiwcOzwDcBuT3+c3rITuaxUQXwyzhVXYqKoBiO55ehIzeUKXTJ/nWaC&#10;rrZElv02BwP0/fpjMtEZk8H5utSdSkAtfdfa+DTOrNRAsNGUmctpTlhyPlbwkOV5aSaYKUlMR2lK&#10;FgFJHm2Tj9YMAr7UPM7UxLQ8zKzEJecjaSQIaiC4aeYqcrP6VHQfaL/hvAqCohJ0pOejr6CUrrkc&#10;XQQujUcOof3QQXTu347ho7twtTADH3e14U+Dg3j6zfd49ue/4RlLNEfg8ub1C7x5SwDz5gV+Acua&#10;y6AFNIj79U35rr1r79q/TON59vereP7jNbx+dgevnr1P8PIZ/Vk/wdVr3dgXFYaonWHYt2cvdu3f&#10;i4zyQvROjWFgagaDF29g6Op9DF2+jdHL1zB74xouErxM3r6BgSuXUd3WhNKaSuQV5SIpMR7Hjh7H&#10;GmkpiAsKQF1hNY2QleBpr4Y9DFwCjbGFgCPIaQPC3JU4H5JtAXoIZvldPPWpk9enTkodbtZKcDLZ&#10;BHPtdTDUXkMdlhysTNbB3mQtfG0VEGi7icBFFVv91bEtRAfbwvSxNUwb2yO0EBGiDl8XZa6Yo4b6&#10;GqiprMEaGVmsXrUKxmYmsKVO0MzWBnrGutA30IeW8mpoKkjDzkgBQa66CPfVwo5QgqBwHYQHanG+&#10;KgEEH2726tBW3gA1xXWQElsGfuqkBbnIIBECGFGuU+Ynkd8oDSvzDbAyloOxuixMNWWwTloUa5ev&#10;gdxaecgR1KmpqUNLRwem5qawdbCGnaMVbOwtaN4Sm5TkocQ6dy0tGNL16evrQEtLDRpa6pBeLg0J&#10;gpply5ZDZsVyiAgLQkBYAEGCK7BNcCVOCSzh/FsymalIUBxJTLNCkJFKkBFP8BFLEBJHkkTCwpsz&#10;CDqYuYdtd5ZPCNGLBHCGoCXuV3BhJqIF/5cFaMniygUwcFmAF7Y/W5dLy7jQagIdpo2JJWCJ55fC&#10;duHFcBdZAgvBpRDmF4CQsAjkFRWgRt/HxMwITm5OsHOyhYWdJUxsrGHr7gFXvwB4BgZhy/ZIRBK0&#10;7NwWCh8vN9ja2cHIzBQblJWgoquDA6eOo6iqHK3dHZi9MIP5yxcwfecGpu/fRu+lOTRPjdP0Ii68&#10;/wHmH32A0Ws30T01h9axSbRPzHDO5gMzFwi8z6NzZASV7W3IrqhAcn4BjlFHf/RsHPYcPIaoPYcQ&#10;Eb4NTo5usLS0gbqqJuxMreFn64aDfhEoPniWM/e0R2eiOy4HLXEsEok59KagKDoeBSdjkHPiNHLP&#10;nEFhTCyBTBwqziaia18s2k+lEgRko+50KtKORSP90CmC+V3YGxKOLX4ETV4e2LslnHNOnWnrwIej&#10;0/hich7fX76FZw8e48l7H+GXhx8SwHyIb67fwe2+IfTllVInn48DEVuxKzSMnmdfgi0PbPbzx76t&#10;zBy1E2mHTyD/+FkUn0lARXIaKgmqWggUetIL0BqfgdqzyaiMITCh79BA8w1x6Wgl6TpLciYNbTFp&#10;XHg427aFmcoIcNj3LY9PQVlsIipImOmpkjn10rqqpEykHzuD9BNnURqbTFCUhvrYNLSeTUMnHbPn&#10;bAb64rNwjiCGVfruyy5CW24JWvKK0JvLHH+LufDqsYJqDBRUYqSwCqMVtZisrMd5gqSew0cxeOQY&#10;hg7vxvlTUbjXVIq/X5vDi7u38eKXZ3jz0wu8ePWa5CVevmQAsyDMOZcDl1cgkPn1TfmuvWvv2r9M&#10;43n+92t48eMtvHn6AK9++QBvXn2At28/wDUCl107aRS2KwJ79h/AvqOHkVtehJ6JYfRNT2Jo/iaG&#10;Lt4lucXJ+at3MXXzIWbu0ufL46huqUFpVSHy8jORGB+Ho4cOY+USCYjyCUB5wzKYGcjBzU4Vu0MM&#10;sDtIF8EuCgQf6xHiooJIH31s8dRFmJsGIggQIrx0EehC4GKjCHsLBZjorIYJdfzWumtgb7AWTsbr&#10;4GWjAH8Cly3emlwYcyQdd2e4HnaEaGBniBZXl8jbeQOdVxbKCiugsEEGcuvXY+269bBydIZnUCgc&#10;Pb1hamUJU+oIVTfJQEVeGuYGCvBwJFDxZCYiPezarI8wf034emjC20MXDrZaUFOSheLGNRAXFSdw&#10;EYSggAinAREWESZw4QWfIC/Wy8nA1EiZrl0eekqroau4GrJLxbFWZhU2yMljw0bquDVVoaWnCX1D&#10;XYIXI1hamcPaxpITNTUVTtQ11AhYNKChqQ5l+qyoooKly5ZxGpuVK1ZgzWoZCAvx0bmFEEjQEimy&#10;EseEWC0iMWQQuGTyC3EmoVQCiaRFEgQjEogmyDhNMBJDgJHKgQvTvDANjDBieQVxloef4IYfCZyz&#10;LQOXBY0LA5LsRUJcVBLzb8ml42QRuKRx+WEIkhaJo4Akn4MYUSTTfUnml0SUoCT8haXgILQEYnyC&#10;BFoC2CS/CepqatA10Ye5sx0sCNzM7KwIXCzpd3GHR2AgvIKDELFzOyJ2bME2Ek8fT/rt7KFPoLd2&#10;E4Ed3ZN9NMrOLipAYwd16tcuY+r6VUw8uouJ9+6hl4C6fe4CBglWLn/0GW588iVm7z3CyOUb6Ju5&#10;jIF52vY6gfiVqxicn8MAgU/r8CDK29qRW1OHmMw8nE3OweFTCThwMhbhUQdg5eIBKwdnqGvp0rNi&#10;Aicza+zwDET2vlMoOxyLJgKXtpgctMZkoSU2k6vTU3L0LFcKIDc6GpnRp5EffQYVDFzomPVH49FI&#10;wNIcm4Xq6DTkHo1FzpEzOBkZhQPhkQj18oa7rR0i/f0xWEMddH0zHoxM4uOJOXxN3+OnBx/g7/ff&#10;x48EMH+9+QBfXriOy629qE/NQXliOkF3EAK9CVrcPODv7Er/F18c27oDsTv3Iff4GZREJ3JOxdXJ&#10;mahJpmtmfi2puagnQKmKTqLrJPggaKmJYRW7U9BEyztiMzjQaCV4aSR44Uov0L71CbRPbAqXFJAl&#10;82M1pSoIUJhUx6WihtbnHDuN7OPRKDuTiNqYVC4nTuupZHTSPeil+9WfkI2BtHwMZxVhIKcEnfll&#10;aMsuQU9uOQZzCVZIJvNrMV5ci9HiaowQuIxW1mEkKw99R09w8DJyeA8mTu3CB00l+OnGHEHdTbx4&#10;/hxvXj7lcrU8e/UWz1+/xvO3BDBvXuMVgcwrApjXb17Qu/D1r6/K/1p78uQJvvvuu38Z+emnn369&#10;snftXfv3bzyvntzBq59u4e2Tu3jz4hGNMu5yjrpXr7Zh544wgpbtOHY6GsfOxKCougrd4yM0Qh0j&#10;ULlDL/x7OH/tPsavP8TYtUcYu/oeTW/g3IUxdA31oK2nFflFuThM0LJr+05ILxaDKI2wtVRl4WCj&#10;zDne7trMTDE6CHbfBD+HjQhxVcUWApUITx3OVyXcSx0R3trwc1KBo+UGOFht4sxDjiby8LRQgr+N&#10;Cpe/ZYunNiLctAh2lOHvooxwPy1ERegRGGlhV5AOdgZrwsNuHfS1ZKCgsAqqagoI3xqOkC0ROJWY&#10;hKScPJxOSML+I0ewZ+8e2FgYwUhXDTrqG6Glshpm+mu5EGl/V+a0qwF7a2WYm2yCjtZ6ggVJrJVd&#10;DhEhISxaxMeBC6vVJCYuCkEhAfASuCyVliRQWoENskuxYRXNr1wM2eVSXAr8JUuksXjJMixdvhTL&#10;VizDylUrsFp2JUGVLDZulKPr3QA55h8kLwcdPR2YmJlAz1AfqpoaUFZX5/K5rJCRIThaDzm5tRAQ&#10;YJWn+eAlLI1gsWXYI0SAwkfQQEDBhSgTSDBtShwByhkCjRMEIccJSKJJGKwsON0u+LIk0vbxBCyJ&#10;nLZFkFvGfGUWTEUsi64gslj+FgKYHDoWZ2ai8zDJJjDKIzBimhiWKyaNj45Jy/cLLkaIyFK4kCwR&#10;EIaYMB/k18lBedMmaOprw8TRBhZOtjCztYaxpTlsXJzg5O0JJx8vBISHInBzCGdKc3Z3hamNFdT1&#10;dbB09UqsWrcGgaEhOHHmNEqqqEO7ehmTN69j7OEDjL/3HvqvXUfn3CX0XLiCoSu3MErP8NDFG+if&#10;vYTe6XmClSsE33c4n62hi/M4NzeHrokpgpcxNA+MobZrBLUdIyhp7EF+bTuSSqpwPCUTp5LSsOfw&#10;MTg5uMDC0BTeNk7Y4xOG48E7kHPgDMqOJaHuTAZaEnPREJ+J0hOxKDkdi6K4OBTGLZQTqD5LQHAq&#10;HpUEKlXHWI2mFFRQB150PAH5x2KRsOcIYg4cwbbAYLhaWcOfYDt6916c3b0PveXVmG7txIWuHlzs&#10;O4dpmk62dWGyqQNdBeUERvGIJshieWt2RWzFzs1bcSJqPxLomrNORhPQpKIyIRVV8azSNtOSkHDa&#10;Ela2IIMgg1XLJuAgqYpNRV0iAVgKqweVxZl1+tIL0Z9WgJ6UfK7sAat4zUxErAp3TVIGaklqCITY&#10;56b0PM4RuINzvC0keKHz0vkb6ZitidnoiM9Cd1wml4n3HB3vXHoBAUoJhgrLuXwwvXTP+whQzhGo&#10;DBfUYCSvGqO5BCz5VRgoqKB15VwRzHMZ2Rg+E4v+U9Ho3bsD3VEhmM+Jw6Ouenw42ocXz37Gy2c/&#10;4MnzV3jyAnj66jWevFkIf3774hVeE7i8YeBCIPN72h/+8AcMHD+O/vBwDBw4gL6goP9j0r9zJ96j&#10;5/9de9f+b2k8eP4Ab57cpn/uLRqBPMTrlzR9cxPXr7Vgz+5Q7DsQiejYWJxNSUZZYx29yEfQOXUe&#10;4zdpZHr9LsZvPcDk7UfUQXyA81do9HrxFnqnpjA4zQr9jaCgrBg7d+1GWGgYpCREIEqduJ62LNxY&#10;kjkvDewI18d2gotQb0X4OW9AoLMiAYsGAYsWNhO0bPZSQZi3GrydNsHBYh2cbDbBzlweHlYELA6a&#10;2Oqugx0EOrv89bHTTx+BTvLwspOnkak6ojbrYW+YHqKCDLArWA+u1ixiSBZrFdZCVUsVGfk5SMnL&#10;QV13F9qGh1HNRtalZcjIyoaXhzusrcyhorQBMtKi2CS3GNZmm2BvqQRHWw2YGm2Clvo6KBIELaf1&#10;y6UlIESQsmjRIggKCnGOshKLaZmIEPiF+SEsLgwJKVFILRbBUpoukRTBqpUELIvFaRtBCAoLg5eP&#10;j9tfgJ+Pgw9h6tDFJWg/CVEuN8vqdaugb2wIG3t7mJibQ01Lh8BFE+s2yGONHKtXpIgNBDm8/IvA&#10;w8cDWzEpeIovxU5hSZzlE0fiIknOBJTKuxix9Pk0ryhOEoAcI2A5vkgQp0mSOI2KEKdNYcKFP7Mp&#10;bbcANP/okPsruPDwc9NsghamcWE+LgtCIMOEl2l7FnLAMLA5IiiFcDFpuBG4rBAShaQQH9bJrMbG&#10;devod1GDib01zEhMrC05cLG0t4ONqzNsCVTcA3zhHegH30B/2Do6wMDclNO0iC5ZjMXLpeHo6oLt&#10;UbuRmZ+HicuXMH3rJsYevI/xh4/Rf/U2gcsVdMxcQuv5GbSdn0bP1AX0TM6ie3KGgHuenuNbmLnD&#10;oPwywcsVnJslmbmG4Qv3MDj3AAPzD9AxdR1N5y+ibmQa1YNjqOkdRGF9Mzx8AqGvb7JgMrJ2RZiD&#10;N2K3H0bOwbMEIaloSqIOPSEb5adY7aQ4LttvdUoal7G3liCBaTRKDp9ByZEYlB4noDmRgJJTiSgk&#10;oMkh2Mk4FUMAHgYnc0u4W9rAz84RPrb2KE5JR2tFJRrp2a0tLkZlYSEK0zNRSMeOPXSM/gdbEc6c&#10;bwNDcDhyN45ti0J+TBKac4vQUUidPIFPX0klWrMKUJechaqENJQQSBVH0/mZT86pOK5yNYOamiQG&#10;INloJDhpSc9FT2YRgUUZ5wMzlMfS+Zdx5qWatGxUs0R1aTloTMvllrH6RD25pTjHktDl03lp23YW&#10;BZRTgI6MAnSl5XPJ63pS89GXUYReFk6dW4z+onKcK63krrG/rBqDFQ0YKK0nkKkhoKnBYD6BTD6t&#10;J3Bpzymk75GH7rQMjNB97WVZi3dvR+22APSdPYjJglRcaSzH61/+ipdP/oJnL17i2SvgGQHK07e/&#10;ggvBzJtXLzl5S0DzexoDly4jIzTTf7pFVBSdBOWt9B9v5uH53y5tsrL/n+BiTu+RsrKyXz/98/bX&#10;v/4V/f39KC0tRW9vL/fd/qvt5cuXv869a+/a/3jjefP0Lt4+ZeByB6+eEsS8uoW3b2/ixvUm7N8b&#10;it17w3D4xFEcJ3gprKtC+9gwvbjPY+LObYzduoPx2/do/j2M33iE0UsPMXLpNgYv0Et/dhqDU+PI&#10;KS5AUGgwPAkEli8Tw1JJPpgaroa/jyrCmTZkqx52bNbClkAVhHhsQoi7EiK81bHVVxMRtE2ErxLC&#10;fAhq3AhWHDfCy1kVLtab4GWtglBHLWzzJHDx1iYhCPLXQ5iHEkLcVLGFaVxCdbEnVA+RvvrY4qvL&#10;OfiamajD2MYCls72qG1vQWVLE1qGBtCaINQpAAD/9ElEQVRx/jwa+ujPWd+E3OIKbI7YAv8AP+jq&#10;aEJ6iQhkV4lDW3MddLTXUeekADX1tVCQXwW59TKQJmiRlGSp+oUgJCzI+ZusWLkS0itXEKwshjh1&#10;qmLMuZbmpZiGZakUpEikly3B4iW07xJx+kzrxQnsRAWxmI4ltViIjilI4ML8ZQSwYrU0lq1eBh0D&#10;fdg4OMHcyobmjaGpawglNS1sYnleNDQgr7SJQEkAfAQDemLisBJbjAhhKZwSWIyzi6TAHHBT+Jci&#10;lj5H8y2YiE4QUJzkFcQZPhZptAAuDEoWwIQJC3decLjN+nX634NLFjcVp88MXghUSDhzFEFLEp8o&#10;wdKCFoetZ6arCLGlcKXpCkERSAryYa2MDOTWrYWGjgYsXRxh5WQPCwdbWDvYwdbZEfYELQ6e7nDx&#10;9YYHgxd/P1jZ2cHQzBRqOlqQYpqq1atgY2eLwJBgxKWm4vyFC5i4dg1j9z8icPmYwOUueuavo/fC&#10;NXRNzXO+LUMXr2Jg7iJ6p2cISi5g+vYtTNOzPXX7Ns3fx/i1e/RM38PoZQKf2YfovvAADeNXUUvg&#10;Ujs2T9MZ1AycR2VXP7btPcTBi69XAPxdfBDs5INjEXsQt/MwCo7GoSGROnySqtPJqDydhPrEDDSm&#10;0jIGAgQMzAem+FgMSo7HovgEgcvJRC6hXcnZZBTHpiD7dBz2hkTAx8YRAXYu8DC3gZuFNeKOHkd2&#10;QhKyE5OQk5JKkobUmHgknjqD0weO4MiuvTiwPQr7t+1Gwp5jSIo6iqr4DHTmlXIFD8+xDLMEBazT&#10;b2KakuRMTttSRuctO0MwxXxe6PxMa8JApIauuS6DOdvmcan9+3NKMUAQMpBfgR6aMmfciqSF0ge/&#10;gUsnc57NLsI5gpxBlr8lqwR9BD1cbahc5mybjxYWRZSex2ljuAgkgh0WNdRTSMcncOmn62R5W4Yq&#10;G2m+Bn2FVThXTOBSUoeB4lraphZd9J3Y8XoyczFA52+PTUIFgWz5rs1oOb0fA5kxuFBbhDc/fYNX&#10;T77FKxZR9AZ48fYNnr1dyN3y9vnrBXB5SRDzPwou/wAQLQIC6JCXR4uICAcz/7juf6X8Z+DCQ+tP&#10;njz566f/tv3888+oqqqCoqIidHV1YWxsDG1tbayjAUZ6ejq3/v9fe/78OfLz8zngedfetf9Zjeen&#10;b+bx3Rez+PKTSXz+yXn88LdpPH0yh8sXa3DkYAQOHNyGsIit8Nu8A/Hs5TM+ja65Gcw+esDJ+N3b&#10;OH+LYOXSdRq9zlMncAlzd+5xEUVNXe04Hn0MmjpK1OkrQl9bFkZaqxFCUHJ4rxmO7jPBoSgjHNpl&#10;iP2ReogK08aeMD0cCDfG/s2G2B2sid2hajRiVMauMBXsDiPQCTXCZi8dhLrpIsJDH5HeBD4EJTsD&#10;dBEZoI2oCH3s3WqOvREm2EngEu6nAXfbhVpE5oabsGPHZpTX16CWgOWTr77AY5LJ69fRN3uB5BL6&#10;Z66ge3QeefRizC0sh4enLxYvXspF9IhLSkBMUoxAQ5IgRQR8NJoSFOCHmJgIZxZas3YV50SrrK4C&#10;dW0t6oR1oEwwoaSmjnXyCpBZI4fV6xUgK6eAdRs30bEkOJOQotJ6KCmthabmRmhqrIeRoSIMDTZB&#10;VXU1rRfHshViECJ4ERAToGNrwMLGHraOrnBy84Kzhy/sXTxgbU8wY2MLXWNDyKyXxcp1JKLCWC0k&#10;BBMRUfiLSmCroCROEawwzUvqInGkEFgkEFjEEVjE8QsjUUAYaTRlmXVzCV7ySFiNogKCDeZ0m0vC&#10;zEEMTFiOF1bP6DdwyeRhOWH+X6ddBi6JtM1ZOvZZPmE6z2/aGnEcElyMIJHFsBeUwBJeAjO+Rdiw&#10;YQNU1FU5vxa/8DAERmxG4OZQhEaEIzAsFD4EI55BgXD08oQTiaOHBwGcI90LWxiYmUFFU4PLtquu&#10;pQkNLW1si9qD7pERdJ4fw/BNguo7jzFw/S76r9zEyE2CkvsPMH33Lq5/9CEuPXpIsHILM3fv4Orj&#10;D3Dtw8e4/uFHuPXJH+jzp5gj8Jm68zEGL7+H3isP0TF/F61zt9B24Qa6r9zC4NXbmH9Ix5+cQ1vP&#10;ALLzi7Ajai+2bduBQG8/+Lm448j2XciOjkX2ybMoOBNHIJKIOgYuydloTiMAoA6/K7+cq5jMmWti&#10;UlEdl476JAIFgpriGAKY2FSkHzqJ6C1ROBKwBZ565vAwsECQvRs2O3lit28Ijm3ZxeV9ObljL1ej&#10;KWHfURQxh1kChk4WfZNRis70Ii6EmGk+zuUTSBRVoDevmKCjCG3ZBBBMm8JAIj2fy5HSmsFyqRRw&#10;4cvtucVoIcBpJrBopO0bCRKacgpIaBlLTkf7V6VloSw5HeUpGaim+YbUHHTT9+vOLsEwQctobgWG&#10;MljhQwITZjpihSnTs1GbQQDHcrAUlqC9oISLImpMykRPViHnvzJWXofRygaMVtRjiCBlgP6j50gG&#10;yuowSMvP17RgorYVY7XNXK0ilpm3iUAxhYAtJiQA6bvDCQp3EwzF4/lfP8PzH77Ai5fP8YJpXAhY&#10;nrxhIdFvaCBH4MKg5SURzavfFw79z8DlP0Bi+XK0rVqFNhrc/O8AmN8DLm/evMG5c+foHaSKhIQE&#10;zk+GaU2+/vprJCYmctm8R+j/xbb7z9rf//53uLm5obm5+dcl79q79j/eeL58NIDxwTIU5p1EUd5p&#10;XL3YhC8+G8HFuQYU5MQjLS0awWFhcPLxQ2JBEUav04v/Fo1K37tHcheD1y7RCHYOPbOz1PHPYvji&#10;HMavXkJMagJ2H9gDv0APGBAwWJioIdjXEBGBJojaYoSDO/VweJcuiT4O79DHvggtAhUNGlHq4FCE&#10;MQ6GG+LAZh2u2vKJXVo4sZuEtj2yzYy2M8RWXyOEeuggwFkVwW5qXLhyRKAWtoVoEuQYYWeIPs1r&#10;Y0uwHpzsVGBrrQw/HwckJcdhYGQYY1OT+PjzP+CjL7/EDHVk5y5cRg+Dlqlr6By7igIa1eWXVMPH&#10;Lxgyq9Zg3YaNXPbfTdS5KqqpYsUqGQiLiXImofXr10FeYSNMLUxh52wPawdb6lCtaeoACzt7Tjti&#10;ZmULc2t7WNo6E2A4w8rOGdLLV9ALYBXU1eWhr7MJjg66cHbSRaC/BcJCbOHtaQJzc1UYGqlAfLEI&#10;BEWFoKCsAmNzK9g6uMDLN5gTF3cf2Du7wdbZCZYOdtAzNYKxmQWWL5OGJF3jBhEhGJDYCYtgh4gY&#10;DgqK4gzBRDIv04QQwBC8pPCLErQQXPxauyiP59fK0AQbRQQbDF4YuCxoU1hSul9NP4sECUj4kU7g&#10;kkagw7QqzKeFbRdP4BJNxzpFIBRL8+kESxkETXuFFsNXTAo2BC+L+YUgIrAIKhpq0DczhouvF7Yf&#10;2I+9Rw9zjrYHjx7Brr17Ec7y2myJgKO3F+zd3em7usDWyZkAju6lvT2MLSxgaGICRWVlrF67Dr7B&#10;Iajv7EJtVzd6L91E/9U76Ll4DV0X5umZvYJLjx/hyofv4b2vv8Sdzz/GtY8YsHxIwPIhbn78MS7c&#10;v4+5e/cxe/8hZu4/wsyDDzHz8GNMPvwUsx98ibnH9Ny8/ylmHn2MKwQ3D7/8Grfe+xCXr99B/9Ao&#10;8svLkZ6TDX9/P7jY2yHI051zqN0dFIxTu6JwJmofsg6fQsmJeFSyjLOZRWihjr2WgQxziKXOuik1&#10;l0tkVxmXhpIzSShlGpBomh6PQ9Ghs8jdexL5B6KRtf8Ucg6eRsGxWK5ydmVcBorPJKOYti+nYzcQ&#10;/PTmlGMovxrDzCckvwZDuZWciWeQgGKYAL2b5VnJXkj21pCcyVVubqbz9+cTZJQQJBQRCBRWorew&#10;Am05xWgk4KhLz0UV084kpKGS1WciyKhj0UQk9SQNCb9+ZkUl8wiS6HzjRTWYKqrFRH4VRrPLOHNQ&#10;Fzt3IYFbaQU6yhakjeClPpmOQxDXTveElUToZdWnCZz6GGwVV9F1VaOvqBLt+SVoyy9FN13faGUz&#10;xutaOQ1Ma1Ihik8lY7uzDwLMzbDTwx7HwjyRTfDy/O+f4uXf/4BXL57h1UssOOmCJZ17i7dP3uA1&#10;0czblwQtvzPj/38GLr9Jq5QU2mRk0LZ+PZoXLfqn2/zPkN8DLsy5ODIyEl5eXvjTn/7069KF9tVX&#10;X+H48eMYHx/Hq1ev8OOPP6KzsxOhoaHc9nvp/zo3N8cdg8GNlhYNOHftwuTkJJ49e4bvv/8emZmZ&#10;3LZMRkdH8csvv3DHfk0AefPmTe4Yvr6+qK6m55XWX6fB5du3b/H06VOMjY0hkDnr074Mor744gtu&#10;32+//RY9PT3cdW3btg0pKSloamrCgwcPuPWsMSdltv8t6sPetX/fxvPpvXPoai3GieN7cOJwJEYJ&#10;Yh4/7MP8VD0qizORnRVP8BEKe68gJNCIbeTqPRrB3sHEw9uYeHAT567ME7jMoHd2AufmRnFudhhD&#10;syPYf2QPAkN84OFhAXOz9bAzV8C+SHPs22KCQ5FGOLqdIGS7No7u0KV5PexlmpVANewN1sGBUAPs&#10;DyGwidDH8R16BCwaOLNXA/H7DXFqhxH20DaRgXoI8daEr6sS/NyUsNlfGxFB2ogM0cD2QF1sI9lK&#10;24XQdtb2GrCw10ZwRDByCgoxMTWDmdl5PP7oc3zwyRe4cPsBRi7fRv/8bXRO3UDL+csorGtETkkJ&#10;fKjjkV0rizUb10NNXwdqRvpQ0dOCrNwaLFm2FCtXroaS8kI6fis7Wzh7uMHexQnmNG/lSCBBHaud&#10;C1vmTlDjQYDhRaDhB3snd9p3FdaukYGqihwMdOXh5soyAutgy2Zz7N5uh81BpnB20ICDnQ5ERHm5&#10;3CybFJWgb2AECwtb+mMHwcs7EC6uPnDkju1K53SAKUGTiY09JFeugJjUEqwSl4CCsBAMBYQRISaJ&#10;nUIiSCBoYSYflreFhUAzh1tWxyiXQQtBCYOWBXBh82JcxFAmCYtIYgnp4glS4nkEkbRIAKmc8COF&#10;h48DmFzueAvaHOZHc4I+nyZASuJfgmSB5dguvhyuS5bDXGo5FtO1CQgJQFVfD6YEXR7Bgdhx4AD2&#10;ErQwR+lDR49iz779iKQXXyi9jBy9vWHt6gYrJ1eCFzc4uLrDhgDGzMYGJpaW2LhJEctlVsPTPwBV&#10;za2oaG1H7/xl9F++SnIJfZfmMHxjHpc+vI8rHz3AvT9+httffIwbn5B8/CmuPf6I5DFm797hzEaT&#10;d29h6j7NP3qAqUcEMe89xrVPv8KNP/wR1z/+HDc//RLXPvgYj7/6Bvc++AS3HjzG9IUraGhrR1F5&#10;GcLCw+Dm4gBfd2eEensQYPsRpEfg2I7dSDhwDGmHTyPndDzqCFTqSRoy8wlgCtGezWr35KGRmWcS&#10;01HGfEwIXpgfTO2pRDRSh9x8MhlNp1JQeyIR1adYmHI6mpJzUJ+UzcEO09RUJ2VwADLA/ru5FRjN&#10;qcRYbhVXE2mUlg3nlhLQlKGPYIQlfGPmmgYCkKqYFDSyzL755RgprePCjfsJPvoLWM6UUrq2fC73&#10;SmlKBgoTUlCckIpKOhcrMMkcbZvpGhoJXFg0UmNCFs4RAA3SMc4TuEwQuEwV0rSgGkM5ZRhgPjIE&#10;IcPlNegvr14AGIIRZj5riGe5bnLQQeDSznxy8ovQk1eIoaJyDDO/l+JytNB/ujG/EC35xRhgmpeG&#10;NvSXNRJIFSOL7k2goxccDAwR7GCOPf6OSD68HU+//xDPv/sIb54/pd6S5Wt5i5dYyJT75slrAppX&#10;ePPyDd7+L9C4/DfCy8v5wbTJyXGA0cL8YP4nQ8zvARemYREUFERqaioHE//YGEAwExCDFjYtLi7G&#10;li1bkJOTw5mW3Glgoampib/85S+4cOECDAwMcOzYMQ4+GLSEhITAzMwMRUVFyMrK4iCjnECfHYsB&#10;BQMddryamhocoXcA0/ow0xSDHuZno0yDk7i4OM43J4wG1Q40QGTQwr4j23fr1q1cks68vDwuYWUE&#10;/d9+i6q6du0aDA0Nuet61/59G88fP5pGVVk6jfYtYWViiDPHdxKwnEJF4RmU5qUiNeU0PFhn4eaJ&#10;U6w669Qs2mfm0Hd1FueuzVKnMIue2RkudPT8lSmcmx5AVWs1PHyc6IHVgKWFKlycNsHTWRX7txG0&#10;kOwN06WRpzr2h2vg1B6Ckd1GOLBZg8BFHbv8NbDDh+DDV51L/39gixaJEsGLGuIPGOH0TkPsDlTF&#10;lgB1hPmrI9hHFcHeqgQuLDmcFnaEaGI3qx7tR6DipQIvTzWYMWdae10cjD6BisYW9A2PY2BkCtfv&#10;vI+rt9/H3C3mXPwI5+ZvoX5wGjV948gqq0FaXhE8vf04jcuqdRuhqmcEFUNTGNs60AjfEtq6etDW&#10;04e+oRE0dXWp47SApZ0dlw/G2MqaAMIWxtYsOsYONgQVTu7ecPZkjqVh8PYPIgjZhFUy0iRS2KSw&#10;nACF7pWjCvy9tRHqrwc/D0042ynD0U4TYqKLICrKz1WMll29BkqKKrCxtIcViampDYyMLWFobA49&#10;YxNoEARo6BlAZOkSCCxeDFEJMSwW5sNaAX7YiQnDWUQAh/lFOU0L07qk/QYuBCUctPx34JJH61ky&#10;uTSSBN6FhHTRBChnePgRS9DC4CWZl4ELL4ELc9QVAcu+y2oUnSVgOblIHKf5JBEjKI04wZUIE1sB&#10;K0lpGC5ZAdk167CawNDa1RVuQYHwDQ1D2NYdCN+xg4OVHbt3I3LHToTTyy2QXkB27p70WzrBxM4R&#10;9vRMuvv6w5GW6dOLUM/EBCrqmpBXUoFfSBiKWV2t5hYC63kMELSM3LiC0ZuXCFwuYOTmBZqfx/SD&#10;W5h5eA+zDx5i7v57nJZl+jaB+Y3rmLx9E+O3b+A8k/u3MHj7GkE7wcy9h5h9733MP3qM+fc+wPz9&#10;R7j+6GNcvv0I89cJcC7d4HIddQ4OIi03CzFJMTgVfQxHjx7A0cMHELVzB3Zv20FwvRnhHgH0PEcg&#10;Zt9RxJOUxCRzzq/M8ZVll20gaGlkUTlxKaiJTVmoeRSTiuazJNEpaDiZiAaa1jKgYbCRmMH5zrAC&#10;iGUEFHW/Zq3tyypGf1ohzqUWYoCmI9mlOE8gMkIQMkTwMkCykKmWgUsW59NSTdDQlsGif4rQlsYi&#10;hvLRlVmEzl+z1Dal5qGGIIUrKknnbCBoakmi8yUtZAzuSMxDWyJBR2o+RoprFqSgigOo83mV/wEu&#10;w3QdoyVVGCytQjeBSFtBCQFKMefr0p1ewNUsYo63HYWlaKHOqD0rB715BThXWIye4hI0UwdYV1CA&#10;2vx8tBaVoY2kgmAn9VAcTu86BH8nL3haW9F7xQmntvog59QefPvxVXz/yS28+OlHgheCFoKUZ69f&#10;4eXrt3jNwOUlMxf9bwCXfxBmNmpftw6t0tJoW7Lkn27ze+T3gAsDAbaOwch/1phWhWk2uru7/wNk&#10;BgYGOD+YDz744P/HVDQxMYGNGzfixo0b3GfW2tvbYWVlhY8//hgHDx6Ei4sLd34GSA8fPoQJ/a9Z&#10;EtPPP/8ctra2iI+Px4sXL7h9P/vsM2zatIkDG7Ytg5oCehZ+g62+vj7o6enh3r173PUxfxsGVn/+&#10;85+59e/av2fj+ebLayjISYCywgasXroKPi62OLDLG2eObEFhZiKSEo7BzdMVZk4OOJQYh7qhQdSN&#10;jqDzwnlOumdmOSfHwfl5TN24iKHpYWQUZMHAWAtr1iyHjvYaeHkoIdBbE/siDXF4hymBhR4ivdWx&#10;N1QL0fuMcXqvMQ5EaGJPsCa2+agj1FURm92VsT/CALvD1LEzdBMObVdDDIHLqV362BWkjPAA2iZA&#10;CZsDVQhYFpLORRK4RAVrY2+gASK9NODvokCjXWWY2GrC0E4XcTlZqO8dQhOBSdvAFGauPMT0ZRpF&#10;33gfs3ceE7hcR3nXOZR39CKtqAIpOYX03X2xciUDFwUoahtB1dgKtu5+cPPygyMb9RPtm1lawZBl&#10;dzU157K86puZw8jSGoYEL/oEOHosMsbZCa6+fvAgYAkKC0fw5nBoamtCerkUxCT4sWqVOKzMleFg&#10;rQgPgjxfV1V4OSvBjYGLjSokxXggLsoHMWFBiNKoTGb5Suhp6ZMYQktdD+pqOtDQ1OXyicgrq2CT&#10;igpEpSQgICoGPiEh8AkswhIBPuiICkJHjA+RXOFFScQKLDjPMtMPc7jNJ+EqQnOaFgYtDGiEkcFM&#10;SyyLLp8QThOoHOfhwwkClWiaxjF4IXBJ5V1EcMMLVmmaRRKlEKzE8S0maJHCSYGlOC20HKcFV3EZ&#10;fY0kpKG7VAbKqhpQ1VSHR1AIgrdvR3DEFgQGRcCfRlIh4eGck3T4lq3YHBmJoF/BxcDKFvqWNlze&#10;Hb/QzXCiqSaNqLVoZKehowdNgragiK3Iq6xCYX0j/a4XMHR5HqM3LmHiDoOXeXTOjqL7wgT6Ls0T&#10;yNwgQLmLiZt3MH79BkHLDYzRyGz8Jk1v3SDIuY6Bm9fQffUiemj7wevXMHr7Nsbv3MPknfuYufMe&#10;pm89wPjluzg/fxsTl+9g7sY9TF29jta+XjR0tKCoogSpWamITYxH1L592Bq5A+5O7rA2tIC7tRO2&#10;+4cRtIci50QM5+PCzDXMv6MxIQ1NDF5I6hLTCErSaBl9jqP56GTUn0nh6iDVnU1GA0EPqzrNEsSV&#10;xSSg4EwsgUsWOvMKCQDy0Jeci+6kbHQlZmGAgGCUaTryyjCYXYwhgocuWsZKFdQnZ6MkLhllLJ8L&#10;C2cmKGEmn2YCExb905FRyIEMA5PWBKZZYb4oBCy0b3dKAboS8kgYvNBnAqW+jGKMl9VjrLwBg4WV&#10;OEcgMkLnmywkkCFwOZ9fiYGSSvSUVaC9uAzNBUyzUsxFHTGfmJGCSgwVVaOrqBQNeTlozc1GJ3Wo&#10;3fl0nuJCNJYUoqogDxX0uTI7D+WZ2UiPjsPRyAM0OIqEn4sH/BzovRbshpSoEJSeOYAvb4/jqzuz&#10;ePaXv+LNs7fUEb7Gk5cv8Yymr568Wkj3T8Lg5fe03wMuv0krDTYYuLTLyCxoYP7JNv8V+R8BF2bS&#10;YQDxnzVmOmKmIgYXTANiR4M3SUnJfwouzLTDCqeG03+bmaKYsPVycnK4ePEidHR0uOP85jvzww8/&#10;cNuwZUwbIyUl9d84+rLtmEaFmY1+A5fp6elf1wKffvopV6y2srISf/vb3+Dh4cFpa34Dn3ft37Px&#10;fP/1bdRX5cFQRwsKaxXgYGmKAC8rbN/sibMnDuHI4d1w9XRbAJd4ehEOnkPD6DC9vC9wGpdzl1ni&#10;risYmr+E8SsXMDAxhOj4GGhqqUJ29XJoa63havQEeWthzxYDHNxmjKgQQy4CaG+YAY7tNsbx3YbY&#10;v0Wbc86N9NNEsJsyNnup4UCkMXZvVseOMCXsj9TESdru2A59Ah9VbAlURkSwCiIJbHYQAO0I0sCu&#10;QB3sDdZFlK8uwqjzd7PeAEd7FerYbGDrbY8kNjLrP4+6c5NoHpzG4NwtDM3dxrnZ6zg3dxWNg6NI&#10;K69Eakkpjp6Nx6Hjp2Bja4eVMqshK8cSnFHHaGrFJR1jo3x7Z+Zj4QBLWxvOSdSEAQyBioGFFYys&#10;bAhcbAhcrKBvZclpFNwDArnsr/4hYQgICYUGgctSAhdhAokVK8VhYaIMe0tleDiow5tVo6bv4OWk&#10;DhcbdciuEIHMMhFILxaGlLgIVkkvg/KGTVDcoAR5OUVskFOgkYwiNsorYtWatZBdt4aASAxCAsIQ&#10;WMQPAZ5FkOITgKKwEBTEBBAgIolDIlI4IiyGeH5Wl4j5ryxoVxi4ME1L7q+SyctysIggkcCFZdI9&#10;RaByjKCFyelftS6JvAJI4+VFBi8fBy6sPlEanwRB0WKCnSU4ISCNfcLLsVdYBs6iy6Euthgq0ivp&#10;OdGDtrYu3P2CEEydeTB1NP7UiXvRvfJh9yqIQC80lJYTzBDsOXr7EgS6wdyB3c8gBIZvhauPH/QY&#10;MJqYQtfIhJsP3xWF4oYmlDS3YvgSATUDlMsXMEZwPXL1AtomRwleptDHQp6v3MDw1ZsYuXKdizI6&#10;f5VA5joByM27GCOYGblxE/3XrqLv6mUClwsYIZgZu3OHoIbg5N4jzNz7kLZ9hMGL9CzN3cToxVuY&#10;u3oPs1duo2foPNp7+1HX0oKS6mrkFBbR/yMJR09GIygwDI52znC2dYaXrQt87FyQcfQ0p+1oIFhg&#10;wNIcT+DCEr3Fp6I+gSQp/VcflAyuYGMjAUUNQUv9mSQ0x6Sgmc1HJ6L6TDxKTp6h7dPQybLIpmaj&#10;n4CkKzETHfEZ6E3JwQBByEBWEfoyF7QaraxQITMz0TkLziagOCYRJTFJKKPzVBEQNaXmcNqXDg5w&#10;8tCdyECIpecnWCFA6SFA6U0vQmdyHtqSctGRWoCezBL0ZxGoFNVguLgGPTnFXAbfPoKlUYKR0fwK&#10;jNO0t6wSrWXlaCktQwcBSk9+CbduMrcSE/m0XWE1+grL0VRAwFRE8JSXi06ClRaSUgLCjMRYpNPA&#10;Kjc1BfnpachOSkbq6TgknTiBY3t24+jOzcg6tg21cfvQnnEan81245PZQTz98zcgYsHL5y/xywuW&#10;0+UNXjx9RaPzNySv8frl/7yoov+qtAgKopmfH11qapw56feakH4PuDC/FaYFYaYaplX5x8aiiZhp&#10;p7GxkTMpMbOOEX1Xpi1paGjgTEfr16//p+By6NAhro4bAwlmVmJSUVHBHY/dM6Y9Yc7Av8ESO9fO&#10;nTs5cLl69SoXEMG0KP/YDh8+zPnD/AYu/2gGYr4zJ+gZYNfIwIhFR7HjvGv/3o3n5ZMPMDPRjQAf&#10;b5gbm2Hjuo2QXiKNjRs2wsramgs5tXVxgb2nJ47Hx6O+pxstIwO48tH7uPTRB5h9/z3MkZy/Ti/2&#10;iTE0trUgMNCfC21dsZTARXUD/Ny0EOShh12hTHSxI9gQ24ONsCvMDPsibbFvmwmJAXZv1UMkrQ/z&#10;18XWIAPs32qIg1s1aKqKfRGa2B+mi/2hOhygsEKHUdtofZQFDu6wxB5aFxWiT0Ckj60ELi4WitBS&#10;koG+ngL2HD6EqFMnUNDcjrrhCdQMjZGcR+W5IVQPDCOnoRHpFZU4mZKCkJ074Be+GUaGJgRdepAn&#10;MFi+XBayBHXa+mbQMjSFmZ0jbFzdYUsw4ujmAhcvDzh7usOO5RpxdYG5vQN0zSwIXAhmbB3osxPB&#10;ky91xiHw8g8maNkM38BAaOvqYIn0Yvoz8nC5XSwNN8HaSB7OFspwtVKGp60G/J314edkAEuDDSRy&#10;BCtLsGaFBFZIikOUIIGfwGERDx94+WjKx0vzPOCjFxwvTXkIJlhCvEWLeDjh412ERYI8EBPihYGw&#10;ONzFJBEqJoE4fimCjaWcc20GLyuUyMCF5XJhKf1FkMEnRlAihlRankjL43gEEE3nZRJD0BLPy8Ko&#10;BTlnXQY+ubQPqzSdyjQ5tB+LYjoqsBS+YkvhLk7QIigKCbrGxTQqM9QxhIWBJbx9QxEQvh3egZvh&#10;6urLmYGsHZ1h4+QIB7qnTu4ecPLwhotPIPwJbgK2bEPYjihs3b0PgWERsHN2gY2jI+xcXGHr5o79&#10;p8+gbXgMbSPjBBJXcH6egGVuDgNT0+gZn0LH+AyaRqcxdO0BOqevoHFoAi0kzYNTaB6exdTtDzF7&#10;/1MCl4cYunwDQ1cuE/Bcwsi1S5hkodJ33yP5EDN3P8P0/S8wfP0x2mduonnqMrroeKNzNzBx6Q7G&#10;L93lNDETBDIT1+9h+OI17rrqe/pwLCaO0wyxiLBVS1dizfLVOLp1F8oJQtpSstFKANF8KgGNJ+NR&#10;eyIW1dHxaErOQFsui+opQF1KBqeVaYhOpm0S0XQ8AU1HYtF8OAatx+LQeiIeXbGp6E3KQBeBTycB&#10;UPOZRLQQiLQQ4LTQOpaan/nR1KRkoohAJedUDLKPn0E2AVQuKzdw4BgyDp9E7skYLr8LC1tuT8kl&#10;WCGASM7BEIHJRE4lxrMqcJ6mg3kV6M4l+Mhh8EGfWZhyfhU60wroO+Whhs5ZTuepSU7ntCosRf9Y&#10;RR26CFzqi0vQVlSC84XMD6ccV4obcLOoAZdKGzFd0YjzpXXoLapEL8s5k1eIxpw8VBCkxBw6QO8L&#10;f4T4e+P4sYM0oo5GaXEexge6MTnYi5vzg7h3cQCPL3Tg45kmPBqvx92GLNxuLMZPjz/A27/8Bc//&#10;/hN+ePoGPz17gV9evsJTAhcWYfTmdxZZ/J8BLv8oLAKpVVycc+j9Z+v/M/k94MJMLQwqGJDMzs7+&#10;hwaEmVuY86uGhgZKSkq44y5btowz9zDYYPsxSFmxYsV/Ay61tbXc/oODg5x25aOPPvoPOGFmIwY7&#10;LGJp//79nKmIzbP19+/f53LNMHBh2hNmNmJaIHYdrDGTj5KSEjIyMv4puLA2NTXFfQ8GQMy/hkHZ&#10;u/bv3XhePP0A0+Nd8PPyhCl1yvJy8hy4bJDbAAtLK5haWHIRHO4BAThJo5jqzk40DQ7gMv3hL35I&#10;L/dH72P24SMapV5D3ziBS0sTAvx9IbeWwEVKGtoqcvB310WAKwFLqD7Bij62BephawBBRqgp9myx&#10;JTFG1BY97AzXIXDRQTiLEArQQVSYDg5uUSN4UcGBcHXsD9HG3iBNRAWySs262L3FEPu2m2HvFjPs&#10;JuDZGayHCB8dhHpqw4k6fz319TAyVsO+Y0ex70w0ito60TA6gbqhUdQOjqC8q5ekB2nlFUjIy8eh&#10;s2epU9wML4IKQ31jaKvrErgoY+XKtVhD4KKrb0qjeguYE4zYuXnAwd0d9tSpOrq70pQ6WaaBoY7T&#10;wsEJBhbMVGRL0OIMS0cX2tab0yp4BYZw/hdMo6CpowOppQQu/DyQJnCx0FOCjaEiQZcqPGxU4W2v&#10;SeCiS+CiQ8vXw8pgDVTkl2CtjARkpMQgLsAPYQEB8BO08LOpwEJdJBEaqQnTSG0RLechmOEhYOEl&#10;UBDgyg/wQFBgETRExOBA4BIkynxPliGJX5rgQwip/KLI5mO+LgQhvBIkYsjiygUsmJNYrSJWbDGG&#10;4CVmEf+CmWiRIFJIMmgdy/uSScCSzM9CoAU50Iml4xwSkoanxFLYS0hDkeVuoetcIr0UxnrGMNMz&#10;h7sXAUlYJLwDwuDk7EX30f1XcHHg7q0DwYiDmxfdR1/4hEbAf0skwrbvRgTBix+BoK2TC6wIGG0c&#10;nWDt7IoDJ6PRSdDSMTKB0fmrBBKXMTwzj3OTLOHcPLomr6B1gmlbHqBj+hqByzQHL43DM2gZncf4&#10;zQ8xdecjjBLYDFy8jnMMfK5cwvlrVzBx6w5BCz33BDazBC2T977E4I2P0DZ7Gy2z19F14SYGL9zG&#10;yMV7XDbpiessq/QDnL98B4OzV9E6OIa6TgKXs3EIjdwOeydXDlzWr5DlksNVxKRwVZFbmMbldAJq&#10;T8ah6vhZVJyORR3LMpudh3rqtGtSM7lqzXW0fT3LC3M8DvWHz6KF4KWLS5ufjO64NHQTuHQkpqGd&#10;mZ0IXJqZduZMMppjUtEUz3xi0lFNxymOTULBmQQOUrIIXLKPnEbmwRPctOBkLJdZtyUtD52p+ehN&#10;K6RpHpeP5TwLcc4px3BuBQbyytFL4NKbU4bBgmqMFddjpLAGHQQtbUk5qI9P52oVVdP1tBJ8DZfV&#10;YLS8Fl0lFWguLeOmw/ksZJrApaQR1wobcKGkAVMELmMELv10TJa/pTWrGPUZeSin6048dgI7N4dh&#10;c3AAzp49gfS0BFSVF2BipBczY0O4dWUU964M4/HFLnxysQ2PCV7u1aTiTm0Ofnx4F2++/grP//Y3&#10;/PT8FYHLz3jCSgFwFaNZIrr/cxqXfybMfNQqIcFFI3GOvf9km/9efg+4sMa+w2/mnPr6es6PhZlZ&#10;GEgw8wzzOWERPczvhIHF/Dz9r7q6ODOQOEHWnTt3OFNPVFQUFyXENCXMJ4XBw5kzZ7hoIeYP4+Tk&#10;xJ3jm2++4bQhzHmWOdWyc0ZHR3POvcxJmGlfmDMv+8wcd1mUEgMWZ3rvMkj6/wIXdlwGQ/Ly8mhr&#10;a/t16bv279x4vvv6Ihpr8uBCL30dTR2skF4OIQFWP4Y6l8VSXGhpyNZIRLEkV+WV6BqboJc+jVqp&#10;E+iYnkf33BX0zl5GOwFBc28/SspKYW5qhBWsUrG4JDSV1sHXVQ9+1AFHButjCwHJZh9thJKEeOsg&#10;2Eufpuo0VaSpIsL81AlctAlcNLErVBPHdmjj+A5mAtJAhIsyQhyVEGCrDh8HLbjZKsLVWhFedurU&#10;wavBx1kD5jproKO8AnZmegj08UYovdCqmntQ0z2I0s5B5DV1IrumjjMJedP38qU/jIGNNRfVslFV&#10;FStkV2PlqlVYLytHsgEb1m0imFOCirIWUbsFLKztuQghdx9/LnLF0d0NhvRHNiCxdHCEtRN1tiyK&#10;iEDFwcMHtq4sfNebph603AN2NGW1bawIbjYpq3D5YZg2RFxYCKrrVkNfaS3sjZXgTd8pyE0HEb7G&#10;CCfxpe/m56JOcLkWGirLoa64HMryy6CsuAobNi7HRgUZbJQn2SADdaX10FaSg5ioCPgFecFLgMPH&#10;Jwh+pqEhSOIT5MMqAgc5mmoLCyJSZAn2Cy5BDAFLBr84chi4EJywSCKmOWHVnZkZiTnwsuR0qbQu&#10;kcAlkaBloQyAEJfThYtIos8MenIXLWTXZZlyz/AvQTidQ0NMBOpi4pCXlMSyJYu5e22sbwJzAwvY&#10;OTAI9IaJpT00tY2goWcIbUNjGJiZwox+HytHR5jbOcHI0g52Ht5wYvc/KBR+YRHw8AskmGSVpM2h&#10;Y2gENR0C2F170D4wgq7hcUxevYuZa3cxfuk2huduom/mNrpm7qJ9+g56L72H7gt36PN1dE5fRvP5&#10;eTSN0HNN23RP36Jn/Sq6Jy9hgMBnmoBl5s5dTN2+j8nb72Pq7mckX2HywdcYvvU52i7cQ9P0TQKY&#10;W+iZu0dyF4OXH2L48nt0TjrW+CV0jcyisXsEta29SEjLxv6jxxAQHEr/Ew3oqGohes9BLiS6PasQ&#10;zcmZaIlNQRNzyiXgqDoTT/BAg4fUDFSkZaA0KQUVBACs8GEtgUgjwQvTunSdSsFwYi4GWRh0YhYH&#10;LM1xzP8lGW0EHx0JGehKykZ3Si6nPWGmp0o6DisNkH3iLMkZ5J46i8JTsQQZKVyUUQtLDMdClwkY&#10;utMLuey2zHH2XHYJRvIrOVPO6K/mIOaPMpxfhfGCWkwXNXBT5qzblZzHna+JaYmSs7hMvQMlVVzO&#10;le7SKrSXVaKHJZnLZ9FO5TifVYbzqcUYz6/GVFUT5x/DnI9Z1elcAqv0Q8eQdSoa+ckJKM5NQ2lx&#10;BuYuDOG9B5fx+acPaLT/Ff76tz/h55++wJMfP8PTv9zHL3+8iO8eDOF24RncLIrDFxMD+ObGHP76&#10;6ft4+uIJXr7+Cc9e/YjnL3/BqxfP8fbXkf1/tf2vAhcmLJEdc+TtYNl4ly37p9v8o/xn4MJL8HPq&#10;1KlfP/23jWlZmP9KXV0dPD09IUOwxMxHTOPBgIWtZ7ldhoaGuFBodXV1nD59mgMUZp5hviZMA8M0&#10;NCwcmsENizRiTrjM14WZbRh0MDh5//33/+N4LJSamaiY/HZu5gDMNDBsf2ZmYr4qLHKJaWhY+DQ7&#10;D9PIsOilu3fv/voNFhpbxyKMmKaHQcy79u/feL758wyqSjPgaGsHbQ0tLJGS4tLOL+KhkfoiPkgt&#10;W4GtUXtxJD4RBXVN9CKfQfvYNI1Kp+kFP4PWsXm0jV1Ay8A4mrr7UVBYBEM9HcgsXYKl9OdSlZeF&#10;l7M+POxZVWV9RAQaIoygJdhLA4EeWvCnzjnATZU65Y0kcrRcmYsO2hKoiZ0EK8d36uLkLh1EBaki&#10;2FEefvab4GmtRtCiBVtTeVgaysHBQpmrH+TmqA4tVRkoyrNKzEYIDgnjIlNaz43T9Y6jvOcccuub&#10;kFlWjuSCQlgTdNh5uEOe5WVZI0vfVRqCQkIQ5pxfV2G1zFqsXyePTQqsuKEujE0tYU2dp5ObJwct&#10;PkHBcPb0gp6JKdfJmtnYw8LeCbYEKK6+gXDy8uc0BA7U0TLTkjXTIpAw8xHbTl5FDWKSi+k+80KM&#10;QFFt3TpoK6yBg4kKvBzo/rjrEOiZIjLInO6VLoI89WBlLE8d3Cpoq8hAR201tNXXQEVpFVRVZKGu&#10;upbWrYeptiIstTZBQlwI/EKLwEcvukUEFXyLBCHAzw9eQQFICvBhOT8v1AWEESa6HJHCSxDNL4pU&#10;AQnOETeXwKSQwCWdwIVFCf2WSTeLICWD4CSF1qeSpNM8W5ZLsJLPhOa5gouLFipEZ/FI4gyfNIIJ&#10;XJTFRbFeRBSyBLXLV62AjNw6GBK4mBqYw8aW5WVxh4GpNZRUtaGsoQMtAyPomRrD1NqSoJCFeRNc&#10;G1vA0on9bl5wCwiCT8hmzsfFmPkTmZhBXUcXCqrq2Lx9FzoZuAydx+z1B7hw8z2cv3gX52Zvo2/u&#10;AQH3++iYfQ9d8w/RdeEuughoOmauoWF0HvUjF9E6fgNt49fo2b6CjvGL6Ceomb1Nx7n/HqbvPMLk&#10;rceYvPM5pu5/jcmH32H49h/RfuE9NE7dQgsDo/kH6CR46SdoGbj4AD1T19ExcgEdA1NoaDuH2sYu&#10;pKRl4ejJ09gcsRUGGnow0jJAInXINawO0K+h0M3xqWiMTf4VXFja/SRUJKUStKSiOCEJpfEpKCdw&#10;YX4uDdFJaGZaljPpGE0pwGh6EfpTmaYjAw20XSPBSRt1/B0ERj20vJfAo5POw8CkkuCmIDpuwUxE&#10;4JJ3OoarYs3yubSl5aEnu5jzg+nKKER3Wj760go5bctATimGCShGSghYymoxXF6PkdJajBUxaKnH&#10;HIHLZEEN+uh6epOZs24+WgleGplGKZOOU1SBgaKFVP695bXoo32ZpmaI1R5KL0F/Mn0Pmp+sbkJ/&#10;YQWq4zJQdCoR6QdOI27PUSTT/SpKz0RdRSlaW2rw3qPr+ObPj/HT3z7Dyzff49Xbn/H2zV/w9vXX&#10;ePPkQ7z620389Mk47uQcxb280/hyqA1/ujCI7x/fwovnP+LV678StPwdL179gjcvX/xLgss/CnPk&#10;7aABVwu9t1lG3n+2zX8GLv9qjeVdYZoWpqlhoMK0NqamphzA/GZa+q805oT75ZdfcpFEDKbetf87&#10;Gs8H73fjxJGdUFdWpY56FUSo0+aljlSYOtIlS5dDbpMyV8o/tbgcFZ196Jyil+/EHBqGJkmmCVwu&#10;on18ngOX+vZeZOXkQl9PF9IsyyyN9DfILoO9hSbszNTg5aIOH1ctBHktaFwCPXXg76pDHbQGwYsS&#10;At0UEOaryvmvbA3UwmZvRewOUkFUiApCPTbBzVIONkbroUOdtCp18ArrpbFh7RIClZXQ1JCFluZa&#10;mBhrwdRMH8Gh4Tgdk4ZYFuI5OIeWkWmUdZ1DTE4+dh46hC1RuyGvqkydnDJkZFdhucwKyNIffANR&#10;+SYFBWhQx6mppUudqDo2yCtCWU0TJpbWYDlDbJ1dqbP0hVdgMIGJJzT0DaGsqUPwYgZdE0uY2TrB&#10;xTsA9gQt9m4+nFnJnjpaRx9/2Hv5wtDajsuzslZBCSLikgQV/BARFMZaaWlsXLUUNgxcnLU5E9tm&#10;fxOEB5jBxUYZrjYqsNBbD0N1GZjryMLOdCNszAjeTORhYaIAazMlOJgrw9lMGW50jJXLxSGxmECM&#10;Xmi8fGIELqIQ5BfEIhIBAhcxAhc5AhdXiWXwEJPCASExnBWSQBL/guaklEcCOXyiXJh0LkELk2wC&#10;k0xax/K1MGGp/tlyFjpdRFLII4o0zqwkiiQCl5hFktjDvwS2QuJYLSbKwey6tWuhqKkOFR1t+q2s&#10;YEGwYmlJ0GfjCEMza2jqGBG0mHCRWSY2tN7BjoDPBeYOTtA2NoeFowts3Nxh5eJG65y57Vj4t7KG&#10;JtZukMdK2XVw9fRFHj2zxeU1GLtwDVNX7qB/8graz19B2+RttEw/QNPUPXRffIhzVx9i4NoD9F66&#10;i6bxK2gmYGmfuo2OyZvonLyOzokr6J1idY8eYubOQ4IW5tP1AYZvfIKR219h6Paf0H/9c/Rd+4jk&#10;ffQQrHBANH8fA1ceYfDKAwwQGJ2buoze4WnUN3ejorIRBw8egV9gEI0evWBtZEkgboP00wmoSGD1&#10;gtJRzaCFOcXGMOfbRIKTBFTFJKI0NgFFcSQ0LSGQYduxcgGtiVnoSc7DQFI+JrPLMcU6/6xiNBOs&#10;VDLoIcBpIUhpT8pCZ1IOuggg2ghi2L4MXIppmwKClfzTccg/FYPi0/FoIHBpSc5Bd1YRlwCORR6d&#10;yyzGWH4lAUk1Z9IZyC9Hb0EZ2nKL0J5XjHbatjuziM5dilG6jpHMMi4Mu4/ApYemHWkFnMmJZeft&#10;yKFjEhD1ELz0Efz0sughOiZLmHeO9u2nY7DsvgPFFWjMyEbKkWOIO3AYOTFxKEym+1NWisszE7h1&#10;bQ737szh6z8/Imj5BE9//hwvXn+LF29/oFH8n/Dq5Vd4+csjvPrhBn75bAK3U/bhTtphfN5dh6/G&#10;u/H9o6t49eLveP3qe9r+7wQwT/HmxUu8/T/onPtfkdalS9G2ejVnQvrvI5H+ncCFaWuY/8yBAwc4&#10;LQsz8TDNCjMD/Z7GzEZ+fn5ctBLL4fKu/d/ReC5dKoeHqxUkmcmCHnImzGdiyZKlUFBUhp6JOdIK&#10;SlDR0YemkUn0XLiKnrkrqDk3htrBCRqZXkD7xAU0nRtFVUs7ktIzuArGokJCEFzEg9UrpGCgowhj&#10;PWXYmCvAzlwJfu5aCA80QIi3PnydtBDsoYkwT3WEealia4AWdoYZ0pRlxZVHkPMGBLluhKuVHFeh&#10;WVNtNaQkhCEkIAA+Pl7w8i7iOmFRCQFISYvD0cWZi0Y5fjYFta3DqOscQcfoVbSPzaO4tR+7aERp&#10;brdgVuDhWwQeXh6ISYhCetlSzqPdytIS9vb2sHdy4Rw+tQ2NsFZeHhtVVLi8LAsdqAMcPL3gGRBM&#10;EOMOJYIcOSU1KKhpQ1FDF7rGFgQs3gvQ4urNmY5cfPzgGRIGZ79A6FnaQM/cCivXbYCgiDgWLeKH&#10;IJ8AxAX5sVRSEObGSvBi5jVPPYT4GiPYxxgW9N3N9dfAVHMlLLSWw9l0LQJcVAn+tBBAAOjnQQDo&#10;oYdQT10EONJye01slFuKVasksZggUkBAnO6VGAT4hcDLL0zwwodF9P2XCApAX0IKJgRQ20UkcUx4&#10;MeIExLhcLiWLfgMXpm1h9YuYD4sgMhex9P5MFrQtLGSaRSEVE6wU0z6JBC7JiwiCeMVxmH8xggWl&#10;oC4gxJVGECF4YXWVTGxtYWprB0tbR1hbORDA2MCIAMaQQMaAxMjcZsGk5uQIWzf6LTw8CFRcoWtm&#10;CXNHZ1jSb8McoFV19KGorgU5elZl5TZAQkoawmKS0DcyxcEjx3GKoLt/bAYjs5fpOZhFw+AM6kYu&#10;o2bsBmrOX0cfQcb5248xee8jjNx8Hx0zNwlabqJr9i66mLlo5ha6p2+gZ+oKJm7cx/jNexi9RkBy&#10;+SF6L36A3iufoPsyySXan2lg3vsC5+98jG6Clp6L9zB49QGGr97F6JXbGLt8EwPjs6huaEUhQVVg&#10;UDD9V/QIts3gbusCTwcP5MSmozQug8uSyzQp9QQtLFqo8QzNRyeiisCiNDoWRZzE0XYJqE/KQFNy&#10;FpdjhZlozudUYLa4HnPlTRjMK0dDfAYK6bkvPHEWzQQtbUnZaCM4ak3I5HxcmMMsc7wtjU3mooiK&#10;GMCcPIuSU6y+Eh2bYIdFAvVkLxQ+HM4tw2xZAy6VNGCCAOZcbinasgtQkZSGyuQ0lMclo5pdMx27&#10;g5mrGEylMu1PIXrSCtGVQYDDMgX/WkqAlRTozF5w5mVlCZppXXtWCfoLqrhsvV25hWjLykFRfAz2&#10;bwvBnm3BKMxKREdjOS7NDeP1C6ZRIXnzLcHHl/T5S7x59Ue8fPNnPH/zPZ48/wzPX3yGZ7/cx8sf&#10;ruLJJ2O4EbeLZA8+a63EH4ba8O39y7TvD3j9hkDn9c94+eoFgcvrhbT/v6P97wYXTvj5OQ0MMyWx&#10;oo6/Lf93AheWKI75ybDIIuYHw/LIMOfd31ukkfndxMbGckUiWY6Zd+3/jsZz5Wo13N1sFsBlEXXk&#10;9KCzkLMlS6WhpKIOA3NrZJVWobJrAM3nZ9F38Qa6566idmgc9QQyzRMzaJ2aQePQMKraO5CSmwNj&#10;SwtIL5GCpKgwZFdJQ11FgatVZGIkDwtjFXg6a1KHzEwfugQu6gh2VcNmApdwLzVs9WdJ5AwRSWAT&#10;4KICPwdFeDsqwNZsHXS1VkFFfTV1TiIQEhWiDkoYIuKikFyyGKs3rsY6xXXwCwvB1j27EcOKwXUM&#10;orZnEO2jF9A2No2S1i7sOnoCZgQgrDjfIhZlQ/CzVFoKMqtYzSAlWFlZw8rGjksnb0Odo56pKTZp&#10;qENVV4eAxZ46UVdYOjnBycsbXkEhcHD3grquIQGLDpS19DnRMTKnTteN9qfO1tGNxBXO3n7wCAqF&#10;A01/A5e1CooEXIsJKAhc+AXofgly4GJmpAh3F134uOvSfTJCKImDmRwcTNbDVm81HPRWwcNCjsBO&#10;BYGuWvAi+HO314KvM23vpgcf603wtVKEgvwSrF8rCWkpBixM6yLCgYuAEEEMnY9FH7EQaTVhCeiJ&#10;SCBSWAoHhZfirIAk55SbR+CRQdtnErgwTQsTpmFh0JLO+/+CCwuZzidoyaft83lZ7hYCF14JnCZo&#10;2Su4FH4kKrwikKLziIkthrwygYsVgQvdZzMrEktbGJtZE7hY/Qe4mFjYwcreicDFCTauLrB1dydY&#10;ceVyuFgwR1yCGAMLS7rXJtDSNyQYUidRw9LlMtw91dLVx7Ydu7Dv4BF0Dp5HD/3+rfS8Mi1h7eg8&#10;gcs1AperBB/3MXr9PUzdeYzzBC5dBCkdkzc4aOkiaOll4fLzd3Hu4k2CloeYvP0Qw9fvo/fyfXRd&#10;fITOi4/ROf8YvZc+xOitjzF59yPueN20X8+FWzh3ifa/dAMjV29i8votDEzPoryhCdlFJfBjDtra&#10;WgQupvBx9oKPiw8KErNRFpeJshiCibg0NMamceDSFJ2EBoKXWoKXSgYvp+NQdCqGg4v6hHTO3MOy&#10;yw6xnCc55RgvqsV4aT3nJFtHAFF0IgbFJ+M4TQdLJMccZRm8tLDCjzRlVaHLCVyKzyai6HQ8gc5Z&#10;lNKxmbmqKYUgJyOX4GIh7f5QTilmSuoIXOoxQXAxwJLD5RejIiUdlSkEXbFJHHTV0nW1puSgMzkX&#10;51hYdDqBDwkLke7MLkErQVBbZjEn3dkV6MutIkipRDNdc3tuOVoJYJpz8tGSk42WrEyUpMTi5JFd&#10;OHIoElUVWRgebMLNmxN48ezPePnia7x58x1By59J/og3L7+kzo6EYObZy0/w/DXTwtzG87/M4+fH&#10;w7h+dgduEbj8saseX53vxncPruMV82t58zNevH6KF69e4jVLPvf7FC4cuPQSbLevX/9/RjZuRJeh&#10;ITq1tdFpYPBvAy6s/ebrwoQ5SP8eE9Fvjfm3sOP8FhX1rv3f0XimpothaWkAcQkx8LFIFObfQrJs&#10;+QqYELQ4efqhrKkDzSNTaJm4iA6Cls65yzTSvIa+a9fQe/USzt2g0ezMBGr7u1He2oz9p0/C1t4O&#10;+vra2LBxHTfSlpAQwarVolgnuwRGurKwt5SDK3WwAS5qCHMjYPHRQqSvFiJ8NBFG8/6uGtRRy8FK&#10;dw0sdNdCTWEFlkmLQnypKESkpCAqKY1NymowNrWBs3sATtLLMjoxDbVtfeggqOocmUXX2GV0TVxA&#10;6/A8GgcnUNE+gO0Hj0NdW5crViggLMRpANasXwtFFWWuMKKekTEXOWRp58BFCbl4ecInKACB4WEI&#10;3hIO/81hcPX1gZuPL7wDg+EREAx7ghc7V09YOrjA3M4ZJtYLvhhaBqacM6mJlT0s7Z05/xbW6eqY&#10;W8LA0hqq2jqQXrESQoIEYTRKkhBhGhcBGOtvhJOdOtwd1RDgrolgDw0ur80WH3Xs3cyyCethR5AK&#10;gtzWw91uHXTUFkNVXgIG6itgoy8LS+2lsNRcQqAnCz11WcitWgoxcXHwi0tywMJLwMFPcCpA4CZM&#10;v/VigrfldH5bQVF4EtTsElgIf84iECnkF6apCDKYky6Xn0UQ6QQ7qUy4EGhWWFEMOYvEkMnCpvkl&#10;sE9UDHtExOEhKAhDfj4o0bYivHwEmUsgxn43JXVOu6JrZEb3QJ9zxNVkQgCoY2jKwYuRmQ0HN8bW&#10;1jCwpvtlxfLh2HCJ56xdPbjwfFZKwYbuq52TK9wJCB3os5qmDtas2wDZteuxhkRBUQXRSRlIyi1G&#10;UUsHqgfGUDUyg5rxy6gbI3CZu4uxa48wc+sxxgk4+mZvoofgpXfuDnov3MHI9UeYffgpLn7wGS5/&#10;+Adc+ugzDN16QNByB03Td1B9/gZqRq6hbYpAZ+oqPXNz6Jqcp/1vEbjc4EC/9+IVDF27jvHbrCbW&#10;BRQ1NyOtpASOBGRr164hoDfBoZ0HcGDHARQl5aIqgSQ+k0vdzyJ3uqjzbycIaGZOugQuFSdZ9egY&#10;5B+NRv7hU6gmoKlhCemYNoWghBUWZOaYNpLaeAKSMykoj2ZakDQ0EbiwbLhtyXnooHOxCCGmAWnL&#10;KlzQuhBwlJ2hcxC8MJ+aFhoAtGTmoj41C80EL725JRy4MGCZLqrhQpcHy6rRU16J6qwc1JKUxSWj&#10;lOCKmbBY7pc2uv4+pkHJYhl6K3CO9mXalY7cUnSy0GlaPlzUgPPFTejOqUJ1eiEqEjIRu3MfTu3c&#10;icwTR1CVHIvmsnRMnW/AtSvd+NOfruKnnx/g518e4hVByavXn+IFAcrLF59RR/U5Xr/8Am9efE4d&#10;FkHNm0/x7M2H+Omvl/HDJ0P49koLJg8GY+ZIKL4basPP12fwyx8+oE7yBZ6+/AlP3zzD8zev6fPb&#10;3x0OzVLbP3r06F9G/vt6Q+/au/bv3Him58phbWPMVTf+TePCZMVKGZjTaJiBSymBS8voDL2cL6Pz&#10;wnV6aV9F3/XrOHfrOvpuXKTpPAHNGGoGulDe0YpDsTGwd3KEiRmNhJUUICQqAlFxEcisEoesDHWo&#10;mjKwMVsLVysCFycVhLgoYxvByg6Wv8VXB6Fe2lwUjZ3xRphrrYOp1loob1iOJVJ0nCUiEFtKHbGU&#10;NNQ0tGFu6QA3z2DE0Mgwnl6sLf2jXJ4OFvLax4omTl9A89AMjbYZuPRh+4Fj0NDW+w9wYde2buMG&#10;rnCiGo1O9EzNCTrMYGm7EFrr7uODoM2hCI7YjGCClyACFzdvH3j4+sM3OBTu/kFcpBCDFxtnd1gR&#10;vBhZ2kJdzxiaBiYwtLCBGYGMha0jFxbNzBy6BC7MzKGuq4tlK1ZAkEVxCfJDQogXyxbzE9jJwdmW&#10;JZ9TRSBBXaCrIrb7KWOHnyJXAoHVd9oVpowAtzXwcpaHhooUNskthpayDEx11sBUQxqmapLQ05GF&#10;oeYayBMscr+vBAkBiyAPM+PxQYiHwIVEhH53aYILG0GCDWFWy0iSc9JNIYDJoWvL4BMhWGEiTCKI&#10;VIKfZJIUPiGk87Iq0eLI5pXg9kkieNkjKo69YpJwIyDTJWCRp2MLL+KHuJg0JBevgMImAhcjS+gb&#10;mXPgoqKjB3UdAhhdAwIXExiYWcLI3BZGFtYL4GJpAT0SfYIXQxt72NK9ZjWLWHSXvZMbXDy84ekb&#10;AFeast+Wgcsq2TVYKbMKchsVcCI2FWeoAy4mcGFawiqC8Jrxi6ifuIaemTsYu0JwcuMxJq895MKY&#10;OXiZvYVumo7ceA8X3v8Drnz0BS4+JoD5+FMC9bvouHgbzbN3UDF8BZWDF9E+TdtPXqJnbwZ99Ox1&#10;syilGTr+xevouXQNA9dv4PxdVuhxHnmtLUgsKeLy/jBwMTIwwqHt+3Bw+wEUxmejNrkA9QQWzSm5&#10;6GIZapOz0RJP0HE2GbXRCag8FYfSU7EoOBaNvEMnCTCSUBWTipp4ZjLKRSOBS3tGMZoJSipjCUZO&#10;JxGIELicSeX8StozCwlcchfS8afko5uggvmaVCemoyw2GRUMXAiOKk7FoyU1G63Z+ahlOWMyCEAK&#10;WDbbMozlVWCMaXcKKzBQUYPuympUMXChbUrPJqKYhU+zvDHMx4xgifORofOcY6alwmp00/4ddBwG&#10;MN055RjMryMIakJvXg0q6TuXJ2bi7M49OLptK9KOHUBVyhm0VqbjynQb7t3sx3dfX8OLF+/jxav3&#10;8fL1RwQtH+Pps4/wioDl9Zs/4vWrL4Fnf8Dbl1/h9duP8fztY/z814v44cMBfHOxERMHgzB5OAR/&#10;GenAzzfn8MvnHxLgvMKTV0/w5C0BDM2/ekPQ8vsH++/au/au/S9qPCPjdTCz0OPAgvl7MGGdm/QK&#10;GepEWASHL3Kr29E0egHt9CLuohdxJ40ge6/T/NVL6Lp2Ed1XL6B1dgKNEyNoHhtBYXMjYtMzcDox&#10;EVFHD8E7OAjuft5Q0VSCspoivayXYdUKMajIr4SV4Ua42yjDz0GNAEYDYe6aCPfSRbC7HjzsdGCk&#10;uRGaymuxbt1yLF4ijtWyqwkOHOHm7ocDNOJMpJFiSl4pihvaUdrYjca+cTQNTaB98gJ6L91A5/wV&#10;1A6Po4GkfuA8TiWmwcPDBy40OheXkITUUmlsUlODpqE+wYQJTGxsuCKFzAnXwc0Nrswk5OcPd5oa&#10;mZjCwMgYunoG0NU3gp6hKbRNzKFvbsXlbTG1IVizcoCeiSU09YygqW9Ayyxh7WAPXUND+u7qUFJV&#10;w8pVspCVXY/ldI9FREU5Z2gBPl5ICvNjmbgANBVlYEEA4m65AVu9NBDpqYJ9gRok6oj02YQwzw0I&#10;8diAANeN8CG4MdVbB22VNdBRlYOO+jqobFwKtXVScLRSg5u9BvQ010F29RJILZcAH78g+HgEIcDL&#10;C0H6rYU4rQsvxOn8RgRyzqLMZCSGJAEhzkyUS6DC8rJkEaCk8EsiRmAxThLE7KL1W3kFsJ3W76R1&#10;23hFEMwrCN9FwrBaLAHLJRLQXLIY8oslISshQmAmAnl5NSiqaMHI1JKrZs3usRHLMkyiZWDMOdgy&#10;eGGia2gOc7qfdgQnjgxUPFlklht0TcygZ0733MIcFvaOXCSSM/2egZu3wDckjHOcNqHfgvnRiP36&#10;+5oSNFrQdseS0lHa0YOKvkE0T84RiF/iqoFPXH+Myw++xOytjwh4CcynrhN4XEXXNEs4dxuzDx9j&#10;5uGHmHnvI5IPMXDtLrov3UX7/H3UT95C4+RNzuQ0fvM9LvJo8sZ9DF99gIHLd9DCEt2NTdK5ptE5&#10;O4vW6SlUnDuHnJZm+BAM6xnow54GCFt9wrArcCsyTiWhOJ5F+WRyNYO60/PRlZ7H+ZnUJ7MKzKmo&#10;jU/mfF/qTiWg4VQiWs+y7LrpqCVAY74lVWdTUXoyESUnEzipOMNqHGWgJiYNxTFJKKV9iwlKCk+w&#10;atKJqCNIaEjJQTktL2MQFJvChRzXJaQT5OSjM78YDQQkTLryS9CfR8BB8MP8XjpY4cPCMrQXlaGl&#10;gGCJPtfStbIijcyptzenFB3ZxegvrkZvQQV6iyvRQ9KeV4KmjDyuCnYrHavgeDwy9p/G2d2HCcq3&#10;Iip8C2IPHUDCkf1ozE3FTHsNrp9vx7dfXMWP3z/A8ycf4w2DFJKXz/+A588+JVnQuDx/+QeCmj/g&#10;zdNPAfr89vVjvHr9ED99O4e/PurDH2caMLUvHGOHIvHNxDB+fngfP/3pCwKWp/jp9XM8e/OagOgV&#10;gcyb32spetfetXftf2HjGRpphKGJJkTEhAlaWLIyXi5xGQuDVtc1hoWjD4rqutHMQjmnr6H3Cr2k&#10;r9JI8upVGnVeJIi5QDKH9rlptE2Po3ViDPVDgyhva0dJUxNSigpx4Mxp7DpyGFpG+jSy1saylSu4&#10;yqOrV7AEZBthY7wJblaq8Gfw4qqJCG99bPYyhrcjwYG6PNSUNmDNWhnOnCW3dj2XMj9qz2Fk0miv&#10;vnsQtZ0DqOkZRl33edT3TaJ2YBItkxfRc+UWOi9dR/XIGKqHRtE4Oo7EnHyEhobD3y8Qy6VXYNmK&#10;lVDW1ISOqTEMrS1g7mgLKycHLgMuSzDn4ukFDx9WfdkV6upa2KSoDAUFkk3KkFdShYK6DjSp09Wk&#10;UbOxpS1Mre2hz8BF15A6XwNY2lnB2t4Omto6WL9ejqBtPcRExCEpJklTMc63hY9nEWe2kRTiw3IJ&#10;fqhuoPuivhJu5huw3UebKzq5N1CLwEUTwc4K8LRZBx97AhcXJfjQPbMxVICx1kboa2yAhrIs5FaL&#10;QWn1Yng5aHKO0KZGcthIx1y1ijnpCoGXhyWtWwQhPh6I0HlFCFzYVFuYD3Z0TRGiBC4iwsgTYkno&#10;BJHFL45MgpN4Pikc51uKAzQfTNfty8uPAF4+BC4SgA/N2/PzwpSWqy4TxqZlgli7QhKrVy7B8iXC&#10;EKZjqmkbQtvAFFYEHK7edE/dPWBhx8xoDtA1NiF4MaRnzoAAV5fzW7Gk7RzcPODm48dFcLl4+XDg&#10;osG2I2E+MnYEMywcmuUaCt6yBZ4BAXBy94SaljYEhUXpvOJYv0kFGwmYdh05haLGVlR2s+i4WYIT&#10;en7HL2LixmNc/+DPmL/zKTonrtK6a7TuCsk8hq5cw/TdB5i6/z6mH3yIaQKYwev30X3xDtou3EXL&#10;3H169u9i4OpDLvX/ZVo/d+99jN58H0PX7tMzN8UlO2wcPU9QP8ZN64dHUdzRhZBdu2BubQ1XBxeE&#10;ugdgi1cw0o/HoSguDWUMHhLS0EudOgtBbkzJQn16FmpSCVASU9AQx4osJqONIKU9NhMt8RkEJymo&#10;ZKak04nIOxjNSeHRGFREp6A+IYvAJg25J2KQc/wMl2Auk+5HPn0uJ8ioSchAOXMIPpPMpfevY74t&#10;qawmUBE6GWRkEjxl5aGjoBTd+aVoTctBE0lzVj4HK6wyc0dxOdppfRMBDcvTwsxV/Tnl6M2rwEBJ&#10;LQbLWLhzNZerpS2vCHUpBEx0jub0XCRFHcaRzduwIyAY3k6O8HFzROzxfUg/cwjdVTm4OdqOx1eH&#10;8fzHx8Crr0j+iLcvmT/Ln/Dy2Vd4/vQLvHj2GUEMAczzTwhcPsXb558RuHxCcPM+Xr96gKffXMBf&#10;3zuHr6YbMLF3C84f2oE/TY3jp/cf48ev/4if3v5E4PIMLwhcXjP/itev8Op/wL/iXXvX3rX/NY2n&#10;r68SunoqEBUVBj+NxtesWQMVVRVo6WjB2MyCOm8fFFQ3o7Z3BK1js+gjEOi7fB0ds3M0grxAoDLB&#10;wUrbxDgnTedHuUKM1f29qOrpRgHBS3JJKRLyCxG0fSf8N2/lRtcrV6+Dgvx6WBgrwdZEEb5Ougj3&#10;NsFWX2Ns9TNDmLc5HC20oCy3GhvXrsKKZUshRLCzdpUsp/2I2LIDyTkFqO06h5quQVQSuFR1j6K6&#10;bxxV5ybRMD5PI+LraL1wBdXUWVTTNTWOjyK/tgYnTkdj3/6DWEcQISu7ltOEaOrrwdDKHPaebnDy&#10;9oCxtSX0TU2gZ2IMfWNjaOgQeGyQh8yatZCRXYeVtN+KNesgs34j1m5UINkIFS0tTsuipqXDOYuq&#10;aNBx6T5qamtjo/wmAgdZrCRQEhMRgYSwEBaLCkFaXIRgRZTLhCu/agmU1y2FjqIMTNRlCVyUsM3P&#10;BNv9DBHhpU6iBl9HZbhbb4K3vSIXVcQS77laKMKJtnU0U4aFgRw0NklCX1kafszM5K0GS7N1UFGS&#10;hpzcYggLErTw8IF/EdO08GAxgeoyXiGs4heGFUGLl5AUdgsvRrqIKPIJXHJ4BZApKIlUPnGc4F+C&#10;XYLSXM6XEJmVCFq9CqFrVyCMJHj9cngrLIervAy86NrcSextNGFloQMdgk+ppcugqqlPQGLCZR52&#10;YuHhBC72BB52BIUsB4uukSnn6CxP905ZQw1GFma0rTWX7t/TP5ADFwNT9ruQmDGtmAtcvAks/f3g&#10;FxoK39AQePj5w9HNEzr0jC1fuQbLlq/CSlbde+0GROzayyVRLG1uRdfEJPpm59FxfhbnrzzE1Udf&#10;YPb2h2g9P4+W8xfQMjFHz/U0V1n6/LUbXDQRc86duPs++i8TtMzQszV7m6D9PrqY8+6V+wRADzB7&#10;6x5N76Lvyj30XLxF/4dZAvkxNI9OoO38JJqGx9AyvGC2DN+9D+ZWtrCzdiDIdIO/vTuyjp1FZXw6&#10;qmJTuSyzzMTCihoyk0tjRi6X5r8uIRWNzH+EQINVim6i7VjNovr4NFTTsqroJBQeOoPc/aeQS/BS&#10;TDBUSYBTeTYFBcdjkHv0DPKPn+WccEvPJKGCRRXRMRjAlBD4MD+XqsQ01BO8tGXkcdWlW7MLuFDn&#10;7uIKtOeXcBl761OyUU/gUUfg0ZBVgDaCllZa15yZz5UGYMnqmGlosLAG/UXVBC816CosJ2gpQUNm&#10;Lpf0rvhsAmdaitkZhYNhoTi8PRynD+1E9LHt6GjMxVB3Ca5Nt+CjO8P40ycX8PLJJwQsX3LOt6+e&#10;f0mg8iVePP+C4OVzvCJwYfKSwOXV84/xhiDmzatP8PLlY7x99Qgvv7mMn98bxtdzLZg8thOTJ/fQ&#10;/BR+/ugj/Pzdn/CEwOXJm6d4/eYVbf8Cb16/xJu375w637V37V+t8bS15ENHWwmS4kwLIAZPd1cc&#10;PbIfu3ZvgbunC3wCAxCbloGssmpUdPTSi32KRo5TaBgaRcvIOBr7WeROL5rODaJ9bBzt1CGwEWUz&#10;QUzr5CTap2fQM3cRfXOXUEkv68rmLoTv3AtDcxsYGevDzEgZ9hbqCPI0w7YgW2zxt0KIlxl8XYyh&#10;pyaHNcuksEJyMaTEJSBBHf761bKwdbCHl7cvzrLRZ/cA6giqqvvHUNM/iap+6hRoWjMyh4apy6if&#10;mCdwoXWjQ2iZPs/VWWrs7EBpZSUUFZVJVKCkRKKqCgNzU3gE+sHdzwdK1HGu2bAey1bJYPEyaSyW&#10;lsaS5SuwTGYVdYLraPlqLF6+EuLUIQvQdTF/mSXLpbF8tQxWUIcuI7sGK2RksJSWSdP+0tJLsXSJ&#10;FJZIiWPJYgIWSQGsXipMoCIN7U2rYaS2HvYmarAzVoGVngIstOXgbqmG7YHW2B5kCW8CFh8nJXg5&#10;qhEYqBLoqSDEUwNhLJGfqypCPDSx2VsPQR4acLZYCyez9QgP0EJEiBZcHOVhoLcaqirLIC4iCIFF&#10;rMYR82/hwdJFAtgosASaQtIIFFuJ7YIyOMYvjSx+VnOIn4seShGSRJzgYuwVkYa/+Er4EhBstzFF&#10;pIsVovwtsT/YCgdIjoRZ4XC4DUpKtqOqcicy03fj7OndiAz2IvjcAG0NQ+gamHI+P/au7hy8MF8h&#10;d5ZAzsKaIHHBWXedvBKJPDR0dQlmjGHj6Ax32o4BCXOctrBzgrWjG1xZpJZfAKdxcfXxh5OXL0GO&#10;D+xdvAgIHAm+TQhKdSEuKQFJuvdeAf6ITkxAenEhOuh56J4k2B6ZwMDcdUzdeISRS3dRNzhF4DvG&#10;mRfrRkbRPjWF/gsX0T93GUMXb+LcpVvomLmKlqmrXIr/zvl76J6/jd75mxi5TIBz5RqGLl1D54Wb&#10;nGm1deIigdA0QcsMOgn820dpfmSaYHsY2/YegQULBWe5f/SNYW9ohqwjp1FF8FFHMMFgpC01D23p&#10;BA4sbJjggNO8ELg0JaShgSWmYw67NM8ii+ri0lDLfF2ik1FyhACFwCVr30nkEsQUnYrnpPBEDAoI&#10;jpgDbg3LQpuchWqaVhAIlRBA5LH1p2K5kOYaOi4Ls24jMOkgeOkuLENvaRVacgpRlZTGFYNkBRmr&#10;kjJQk5aNJlrOpIG2Z9fak1+GweJqDlr6aNqRV0bb5aAsKR3FCckoiE1E8uGjSDxwCNG7t+HYjjDk&#10;JBzF5FA9psca8P2fb+DpTw/x9Mf7NL2PF8/eJ2D5FK9JXr34lIDl41+F4ISmDFYW5COSx3j59EO8&#10;fE3bv2Gw8wFefnkJv9wewl8utONS4lFcTj6Ov964hGdffo6nf/sWzwhcXhC4vCVwoQOATkTz78Dl&#10;XXvX/tUaz+hgNeysDKGqqAA9LWU01hTg/YfzGDxXi5MndmD/gUg4ujjAxMqGK4J3kEZkR1jK7cp6&#10;5JRWo6q+FTVNHegaHMPkJXqxz11F9+wVeqFfpdHoNXTTi76fRp8Dl2kEOnUF/dOXkJiVjx37D8Dd&#10;252LMlqxVBDLpPixTJIXkiKLIMK/COJCPJAQ4oexjh4cTK2ps3ZBKHVQgR6ecHS0g6eHO07Gx6O8&#10;tRONA2M04qVzXH0PXSx9+wXWmdxHB823zlLnMXOBZAp9V+e4qtbDVy6ge2wEhtRRmphaQHbNekgt&#10;libYkIUiAcwmFWVILl4MMQlxrJNbz4WsOrq44ExsHFIyMlFeU4uMvDycOBuLwPAtkCZQkZBeDH5h&#10;fiwSWAQ+IT4ICPJzOWaE6DuIifJBbv1y6OrIw1B/A5wc1OFip8KVLAhx08E2byOEs3pOLkoIcN2E&#10;zb5q2BKkgUhW9TpCF9u36MHRfjUc7GXh5qQAXzc1rizC/m3GOLTDkMBGGVv9FLAjSBVRYVrYSbCy&#10;PVgXh3ab4tAeU2ymeTcHVVgYb8BqaQksFhaBGD8/BPgWcvZI8IlBhlcMJnxL4MG/AluEVuAEwcpZ&#10;gpbTgqKIYqHSYlJwX7IMRitXwEVHBS1VsejvSMG9m4X482fV+NtXjXj6XTuefNtKHUUz3r5txuUr&#10;ySit2IOjR/2gY6QKz0BvzqHZwzeIK5jIzEBMk8KElUAwt7GHqZU9Fwptbu0CKzt3WNq6wMLGmT47&#10;cOuZI66blw9NPTn4YVmKXQha/DZv4QovspBzV98ALtrLLzSCjh0EdXVtqKlqwYighyURZBW68yor&#10;kFNRhezKRmRVtJK0o7ChH83nL6Fx/DIGbj3A6L379LxcR988/R8uEbgwJ9vLDFJuoY+e5465W6g8&#10;N4W64RnU0jM4TOtnb9/G3L2HmHn0OaYefobpB59i6u6HXFh059QldBDIVPaMcjmFIncfgb29O0zM&#10;rKAkrwDdTYrI3H8YeXsPI2f3IRQeYhCTguqYdM7U0xCXjvITsSg4eBJFh0+h4NAJ5B+h+ZNnUHwy&#10;BmUn41B5ioAkOhXVp1NQcSIRpSdY3pckDkxYeYByTgj4CS6aCEaYtqSCAIVLPncqDrnH6Vhn4lGb&#10;krkALUnMMTiDS27XwjL6Eng0pOegjkClgRWCzC5CR34p2pkQ2DTnFaOIACifOffGpaI+NYeDla7y&#10;GrT9P+y9BXgVSbfvjbvDDIN7SAJJiEBC3N2FCBGIERJiEHd3d3cProO7uzszwOASd/l/q5rh3Pec&#10;+55zvzvnPfee9z5UnvX07u7q3p29a9f6rapaa1F/kRIejUj/QIT4eCPQyxMZSVHITonBsb2luHa6&#10;AS8eHMFA90MChwcEDg8xwC2+fch5BbX3P0JXzz10dd8muYnOnuucdPfeRG/fbfT13SXWuE/XsOse&#10;o6f3Cdp72DWP0d96D58v7sSzilQ8ZVKYgCfFaej4/Qn621oIilrpPZgbdBf6envR30Xb7m7OHfdH&#10;+VF+lP9ehcAlH0qywhDkJat81XKUFabi0d3TOLC7BP7eDnB3tYeKqjKkZFRgtt4JntQhelEnmJSZ&#10;j1TqiAqLK1FE8FK/8yAOn76CvSTbydKsJwu0mizZOhbL4sJd6rhvc14Xu4+dRXh8Euw2O0FTRx3z&#10;Zk/HT9PGYdrk0ZgycSQmjR+BcaT4Rw0fivGjRkFCRBzqUkowVNbCerKwTVmWYBVF6Ghpwi8sDLks&#10;ceLuQ9h/+R72X3mExlMELQQuDbStZ7E0yBquO3EG1UePYN/lczhw4wJ2X6b9X/dz+YUkpGQxa/Z8&#10;TJ40jbZzwcvHDx5eXkyeMgXjx4/H/AUMXIShrKaOoLBwxKekEqyVIT41Dd5cdt+NmE7AM3rSOIwY&#10;O5KgZRhGjCJwGUn/A0HMmDHDMX7scCxeMANrRBdj7eqF0FDmhbYKG0HhhYXWKmzUXw0bHREYq/MQ&#10;uCyFlREvrE2Xw8acB7ZWK2FrvQrycjOhrDQfWho8MNDmh6WJEFw2ErjYrYYDgYudCQ8cTVfCyUIE&#10;jgQq9uai8HCSgoezJKxMhaGpvBxSa+Zi7owJmDZ2DMYTsDBwGTl8OCYOHYs5Q8dDauh06A+fBdtR&#10;s+EzahpCho2BH0GN6+jJ2Dz+Z+hO/hnC02ZASYAfDaVR2F0bizs3svHuZQk+vy5Fx8dyklICl2IM&#10;kJw7R99P7hZ4e1tilfgqaBmZQH8dgYW+MUGH7r+AC0s4yaZ9pFhEYVlFzn1cUlaNwEWLgIWAhkSK&#10;jrHIutp6bKG0MTS19ekeOlCke6gT0BpZWcPIxhpa64yhbmgAbdoarjeDHm1XCgiBZzkfxMTF6f4y&#10;0DUxQGJ2GtKK8pGYV8jBS2J+DTJKd6P2CIHuscvYzRbYXicYvnQJO8+ytS4XsPf8RW7EZff5m3T8&#10;LrWva8jbdQTF+46hiLXB8wxcbuLkrfs4zaae7v3OgctRApedZ6+h+sgZVB4+jRz6rWTU7Yat8zYo&#10;KWlCQkIafEu/gUucizuSN3sg0dGNAMWXm94pCIxBWWgiKkPiUUAgkvknuKQSuKR4eCPdO4CL08LA&#10;hU0TFfpHoSggmiAmAtk+YRy4sDUz2SGRyCBwyIqMRUFcEorjU1BMUJEfEYscFniOwCXNKxA5BB5s&#10;KqiChfsnYKoJiUN9ZBJqowl2CFYqCVwq41K4tSm1DFxSsrjpHzZVVEXgku4fyo3c5NJ7lsbQNQnp&#10;aMgpQl1OMdKj4hAVEIAgb0/4b3NBVmoEslLCcPxAMa6fr8OLR78SuNzHIAEIgxe2PqW77xE6+p+i&#10;lWCks/suyS2SG+jsvcZJd98NApdbBBl30N93n4Rgh67r6qf6nMfREwwQuDRf2I0/ytPwsozAJT8B&#10;j0sy0f7qGXo62ul+7dw0EYvf0tfXjwEW+6Oftsyz6Ef5UX6U/1ZlyKN7B5CXHYaMFOr0sgPIgm7E&#10;148X8Pzxfhw/nIs9OzIQEuRMVvNmbHF1xqbNJC5u8PLygZ+vHzzcPeHm6glPL3/4BEUiMDYN2VW7&#10;Oau1kuVnOXkNO07fJJi5jJr9R7jEd17+/jA2M4Kc7Fr8PHkSphAgzJw2DTNnTMeSRQshJiIMcVEx&#10;aCtrwMXOGb5kmYa5+iCKOuit9pugpqQAFQVFbHJ1RXhKOlIJnnacvszF3mC5Zcr2nkJycSP84rOx&#10;LSoZNm5esHb1QGxuDor27kD5sQMo2L0dGsYmnDszD1njs+YsIkhZikWLl4GXlx9aBEjGZJlv8fBA&#10;WHQMgVomGvbuxf5jx/HrqdNo3LcfZfXbEUOdtabROsgoK2P6zz9h+CgCApJRo4Zh0oRR4Fk6B8IC&#10;S6BMcGikLQVDrdUw1BSEkfpKGKmtgIbkIiiJzIfq6sVQkVgClbXzYKLFCyvjlbAwXA4zfV6ClFVQ&#10;VeCBmuIKErZdBF2VZbBgHkdGgrA3FsQmUxHYGQpjnSov1NfOJ9ibDWu6h73lKpgbCECXjmsqLYOU&#10;yBKIC/BAYMk8LFv4E+bPnUGQNhUTp07Bz+OmYMHIiRAZOQnrRk3C1lET4DVsEhxGTsbG8TOhOHEq&#10;lkybAOlVS9FY4Y9DO0Lw2/MUdHXkoqs1D13tJejvrED/YAEGBwpw6WIoSordEORnRfCwHEoqWlwo&#10;fhWCFub9wzI+6xgZQdvQEKradIyLVqwNdarD1rWw9S/KVI9fQBi/zF6I+Qt5ICi4Bvx8ouBdLoL5&#10;i/nx87ylmLOYDytE12LlGkkuD5SsOktyqQctA2POI2nRUl7Mnjufcz2f/tM0LONfTLCkBQMLA6zb&#10;YA2TDbYwtnGCtZM3vKPS4BWTgdwd+1G6/xAaT5zEAYKXvQQudcdPoeboaTScvEhAfJXa9iVUHjmH&#10;muPn6dx5HLx0HYcv3ySAYcHn2MjMDZLrHLQ0UvuspTqVx86gjO6Rt/cQNm/zh7a2AVSUVSFD7V1l&#10;9RokeWxD8hZPxDu5IYXAhcVfYe7MxUGxqAiORb4XwQX9FlLdfZBE7ZpJqqcf0j0DkOUVjHw2ukLA&#10;UkT1OQmJRWlkIufBw9bIZEXHcpIbm4CC2ESU0LHKxDQub1BpRDxKwuJQEh5H18ShmiBlV1wG9sRm&#10;YF9CNhqiqU5wNBdNt5ogppbAh5OEVNQmZ2JHVgEaSXJCopHGgtj5hyOLQZNvOJK3skXBQYijfiLW&#10;1xcFKbE4vKMMLx6exvN7x/Dh9Xk0f7qMtuZr6Ou6y03t9HXeQ3/3Y3T3PEN773O09b5AZ+cjdHU9&#10;RFc3gQnBTReBCtt2E6j09D4iYHmC3p6H3D43StPzAJ1d99H39Sbe/VqBO3H+uJ8Ugj8qcvCsuhCt&#10;b1/SPXoIWkgGe9BLsMLit7CRlr7efvT/xTguLJkfy7Pz30VYJucf5Uf5f6UM+eP1CRw/Woxjh8tw&#10;9ngJ3r48gd726/j64SQe3W7EtYs1yM0KQkKcH7y9NsHW1gz29lZwdrLFFmd7WK1fBzMzYy4Ls8UG&#10;O9i5eSOpoAol+5gb6DnUHbuInScvY+exc6jeuRfVjTvg6bkVhvo6kJNYg5njxmPyyDGYPe0nzJ05&#10;CwIEDUqy8tBWUoXzBgdE+4YhOSAK6dQBZ0clINzTGxrME2WtFGwcHBAQE4f43ELUHT3FJcNjMVsq&#10;dh5GZGoebOlZrJxcocQyNesawC88EpnVFSjevxt5jXUwtN4IExs7rBCRwKxFyzF7EQ9mL1yCxTx8&#10;2OC4Ce4EZvEZmShraEDDwYM4evEiTlMncPYGyzR8HrtJkeVVN8La2R0m1raYvWAxho8czU2/jBox&#10;DNMmj4HYqiX0/wjCQFMCViZyJJIw1WbrUlbCWHUF5EXnQmz5DKzmnwVJ4TmQE5vDuTizDNrmeisI&#10;Yvio/kpoEbhoKfJBTY7gRmY+NOWXwJjqrddaCVvDVQQuq2GtJwwtmSWQEvwZUkJT/5x24oepDj83&#10;umOgvgQasrxQkxaAlPAiiK34hQvs99PP0zDxlykYNW4sxo8ciXn0P6iMngDncROxZfgkWI2eCNNx&#10;07B20kTMmzEO4iKLsb3CByf2hOHt6wwM9heThVpKiqYCA+1VGBisJHCpwsWLUSgpdYe//3os4V0A&#10;OUU1DlqYGzTzJFLS0CRwMSTA0IeGnh5U2eiJjj63noUdY5m3VTQ1sZSXD5OmTsW0GT9j7twFmEfC&#10;thMnT8cIes6JkwnAFvNiEc9KiEnKQ1pRHQoqdC8tY4IlXcydx4OZvyzA2LETMHzYUMyYMRmSkquw&#10;VlqU6ilx8XrkVdS5kSA7ggY7t23IqaxFUcMObD9yDMeuXMO+C5dRfeQkKg+dIEihdn38AgELwQyL&#10;a3TmCnacu4YDl2/j1yt3sItApfLwOVQxqDlKUHPsPAc7LOJ03YmzdN0ZFO87CGdvX+jrG1Lb0IaG&#10;lAx0pWQR67YVcWQIRBG4JLh7c4tnswO+BY8rYW7O24KQuMULCa5eiHfdhkRq42ke/kj3CEA2W4RL&#10;oJPjE44Cqp9PUsTC+sekoC4pAzWJ6ciOiOEkj8CkMDoB5QQedSmZnOcQG0Epj0zgPILKWLTc6CTs&#10;SszE7oRM7EvOIXBJQXFgJMpCYlBNMFRH4FPLhO7RQOCyO7sIu3NLkB8ej0y2EJiAK4VgKpWeLdzO&#10;DaEO7ojxpGf390FtfjLuXtyHwfYHGGi7jX62fqXvCfoIOjrb7qC34wG1p0d0nIHIc4KX5+gg6ep8&#10;ykl3F0kPve5l8gxd7HX3U3R2PyN5hE6CmQ6SdoKgzo7b6Px8CS/25eNyuAduxPrhVU0eXtSXovXD&#10;H+ga7Cdo6adtL4HKAEELExa5tQ/99PqvFBY519ZYn37jilBdIwx5QT7I8i+FDN//edEjA/Hfi5x7&#10;584dvHv3jnvNQuKz/a9fv3L7/15hkWxZXRae/0cY/R/l/0YZ8vHTaWrUu6jB7sbDO3vR9PEidRg3&#10;0Pb1LP747SBePD6AE4cLsX9vDirK45CVEYLs9AikJwcjPTUUvr5OcPewh7WtBTQIRgwsrRFOHWHh&#10;9v0o338MFXt/RfmufSjfvgtxSamIj0+E5xZX2FpYkvLWgvQKAVLc/JATlYCiuAx0lNRI2RrD1sQU&#10;fk5bkOgbghSy3NKDo5DFIqB6+kJdXglSYuKw2mgH34hIRGVQp3vgECrJii2q24nC6nr4hIRD12Qd&#10;tA0MuQWeouJrsZ4s64jkZBTvaER+TQ3c/IPhFhAK3fUboaBnDHk9QyjoksI0MIJPRATCqG56aQnK&#10;d+9E/ZHD2H/hPCmmyzh5+xZZ1aSQDh9DXs1ueFJHvoWec6WYFGbMnIdJEwkCCFxmTBmDtauXQl2J&#10;H0Y6q7Bh3WpsNBWFlT6Bif4KmGqtgJrsEs4TSHrNYsitnU9QwmKzrKRzwvT5CFLHR9cqL+eyYhup&#10;LIO+6hLoqSyBkRofQYsQbHRXwXGdKDavXwMrQyGCmyVQXDsPSuJzCXioDr2XmS4LZMcPY+1FHMDo&#10;qayEqjQBlcQ8svTnQZB/MXhWLMCUaZMxefxozB4zBlJjx8Jm4nguf5EJvdYbOxESP03GwkVTISW9&#10;Aof3ROPS0TR8eFuEvv4qsk5JOirQ+5XApa+BLOYG3LqZih27QhCf5AiRtXwQXi1GIs5FDF7OPK7E&#10;RCGvytyhFUnYVhlyKiokDGw0uXxFq9dKY/kKfsxbNA/LeBdBUkoEcvKrIasgilUiy8DHNx8Cgssg&#10;tkYQq8XFICUjBRk5ecjLK0NFSRNKCuoQEBLiUu4Lr+KHqAgPVBSF4epiDLct6+Dr4wgPDzts3mxD&#10;shFOzo7Y5LwZfkEh8A8JQ0p2Piq370XZrl9RtvcYtekjBCJnUM9yH528gMZzV9FIoNJw+ip2nbv5&#10;bS3XmWuoPn4RlUfPEaywkUASAhcWELH20HFkV9UjPr8IVpscoaGuRnCqDTsDYzgZmiDafRsStvki&#10;fqsPKf0AbrolNywWRSyOCwkLDsc8gpK9A5C4zR9JWwOQ5hmIdHd/5BC4FBDkZ/qEIZcgJ4etjwmL&#10;Q1VsKhpZMkMCFxZdt4Tuw+CERbVl3j/M5ZmBDQMXDlqiE1HOpoNo28imeeh6Fuqfhe8voPcvDmLu&#10;2DGoCItCbXQ8GhPTsCM1CzszC7hEidlB0UihZ0jcGoIYVz/EuHgjwNYFvhs3Izs6GuXZKfh1Vwl+&#10;f3wC/Z03CU6uoZ+AZaDvBYELC83/EN0kAwQh/R2POXjp63mCzq5H6GonKGl/TDDC9hmwEMywkRja&#10;thPMtHY+JnlAchetXXcIcu6gm96jvekifj9ejFupAbibGY4XdXn4vbEMrR8JXDCATvShe7CLywbd&#10;z4Clv4eg5dt00V8pDFysdDWxZtEcSPMtgcKqFZAjeJFcvog79n9SNMRF/l1wYcFGfXx8uNcPHz7k&#10;9ll25n+vtLS0YO/evQgNDYWLiwvCw8Nx/PhxLpvz/9/y6dMnfPz48c+9H+VH+d8vQ7p7rtOPlCyc&#10;PrJ6eqkT6aFOpPsSyQXqSGjbewW93VeoA7iCpqbzeP/uPN78fgm3rx/ATZKamkzkFybA0WUDVooK&#10;QkxWBi6+/siuqUf53gPUSdcihsAiJi0VpmbmMDUxgYu9I/xcPOC3aQt8NtrD134zgly2ItTDB1E+&#10;gUgMCkViQAgSfAKoAwzmhp3TAgmWQqMRQlamvIQU1opJwGy9FVx9/bhRl6IdO8hC3o7k3ALEp6fB&#10;0nYjBFcJYqXgCrLUp3PTISz8+4ZNTiioqkZBZQ0KaxnAbEdSSSXiikoRy6SgCIklpSjdswsV+/eg&#10;8uB+1Bz5lSzl42RZnyTldAZHbt7AztOnqM5+FDYeQFbFDqSX1BG4mUNYTBrLlvJi7OgRmD55LOSl&#10;CBQ0+WBuLAgHS1E4rF8FBzMB2JOw6SBTfSEY6ohAT0sU+n/mHdJTFYa+0iroKQhAV4aXZBmstFbC&#10;UosPlnr8sDJYARtDuoeJKBwJhFxt1sDNVhwbzVbBQGMZdFWXwkB1OdVbRULvQ0BjY0SvTZZz6RSs&#10;jVfDwkCE3nsV1hmIkdUvDxVtSSzmWYiZM6fgl8njIDhuNAymjIXF1CnQptfqY8dDesFPWCmyAGp6&#10;krh2NR93bhXjw5dSdA6UkvIoIQVRiu7WKrKQCV66q/HytwJcv5GJxsZgmJjKYu7sqZj20zSMnTgZ&#10;I8aOwcTpU8EnJEggQ9+TqAiEVq/GqjVrCGjEsUJIGguXrsL8RXzgJbgVFhOEgrI4vH02wtffBt5+&#10;67HFVQ8OjuqwsVGGsYkUDI3koKgoAlkZghuZNZCVXAsFAhkdXVno6klhq6cpYqPtkJvlglPHU3Hm&#10;VAZu3qjGseO5aGxIRUFONFycLLF5kxUkWeoHkdX03FbYFhCBwPgM5NTup3ZG7eHwKWw/fQk7CFpY&#10;rKCGc9cIUi6imskRkmMXUXv6CmoIVvZdvo1DV+9g75lL2H7kNEobdsEnNAqbPb2gZaAHKYk1HMDH&#10;e/sh2TcQ8V5+yAiNQC7L+xMRiwImBAelLCo0gUd5XAo3UpJHx7mEiH5hSPXwR4qrDzI9g5DnR8d8&#10;QpDDXJtJCglSagk+dqfkYA/JzvhMbI9L54SLystGYwheakgqY74tvq1gIy8k7HU9XVtD4FIfnw6W&#10;KTqXAD2ffo+F9L5FfkGoo+fclZyOXQQuO9Ky0UDvkbwtCJHOXgh13ErA4kbA4gJ3K3u4rN+AhrIi&#10;nD+5D48enKQ+5QH1OzcxMHCd5ClBwkuChd+pD/qNIPg5BlmQOQKV/o773LRRd8dddLTdR1sLSftD&#10;tHc+Qkf3E3T0sqkkEnrd3P4ATS230dJ2i86zaxi83EQXwdGHa3V4Xh6P55XJ+H1HMV7tLEPbpz/Q&#10;TdDShR50M4+iHtrjFuV2U7/IvIr+8+DyXWRWLCPhgZKIINYuW/Cvzv1Xyj8KXL58+QIvLy+sWLEC&#10;Tk5ksLq7Q0dHB4sWLUJKSgra29v/rPnvFwY+mzdvxsWLF/888qP8KP/7ZUhv7w0M4hq9vAz0UwdC&#10;4DLQcxUDvdfI+riCwX5qYIMMYC6RpXMezV/O4dPHc3jy6BAePdyHPbvyUVWVATd3B7KAhSEhJwV3&#10;Xx/k1Vaj8sBeZFdWIiw+EcFxsTDSN4C+rg622NojxG0bQghWghxcEUbbsC1eiCELM5ksuozASKT7&#10;M4uNgUsIUn1CkUIdZUpQJPxdt0J2jRQkRAlc1lnAbZsPgqLJIm1oRFFdPeJSUhGVlID1G6ywihQi&#10;k2k//YQZ03/CwiU8sLJ14LygCqvrSAntQv72XUita0BSTR0SquqQSNZwam0DSg7uRvmve1F+5BCq&#10;ThxDzanjnGfSjrMncfjaZew6dRLle/ahYPt+5FcfRGb5buiZ2EBsrQKWLufH+DHDMH3aGMhKLYKO&#10;Bi+BixDs1oty3j62BBwb14kQSKyEuSHBi94qGBO4GGqsgpEmQYv6KuirEbioCEBPkRf68jyw1uIn&#10;4YO1zgpYG/DDxng5NtD1G02FsHmjCLbYrcGGdcIwVFsOY40lZMUvgpnOSljoMjdpYYIVYdis48d6&#10;fRFYm6yGuZ4IDHSFYaAnChNdCahqimA5z1zM/XkyZk4cB95x46E1YxqMp02C6ngCsDETIT1/FlaL&#10;LoeOgSKu3cjC/aeF+NBcTuBSjt7eMvS3lKPjUxm1nUpqQ9V49yoPD+6kY/+eMNhvVAMPz0zMnf8T&#10;pkybygWkmzxtCnhZUD9+PgKYVQQwIlixSphLvcAnIIz5C3kxbwEvhIXXQE5uLfR0pRET6YS4aEfE&#10;RdkjOMiUOl19eLjrwMFBHnb0Hga6ktBSWwNtVRnoqCoTxCnB2kwbdpZaiAqxRV7GFtRWbMP1S1m4&#10;cS0P9x9U4/ylfBz+NRP1pNR83a3gt80cclJSWCO2BkYm6+HmFQyfiEhklVF7qd6B6gNn0HjqGhrP&#10;XUb9uYu0JUg5chVVh84S6LKF3xdQe4JNJZ2l9sI8ka6gniUj3U3gU1EN960+cNrkDH0tLahKS2GD&#10;oRGSAoKRGhiCWDqXGhiKXGrTecyDjbXt6DhUJKaiLCEFpWxBbWwSBy55YdHIC4lEMl2TxLyMCBg4&#10;LyL6zeRx4BLOgU9NfBp2J2VhfyLBS3Qa9sYQyNB2R1QKtkeTEMQweKmMSUQ5c2tm0EKAxALJlRPc&#10;VJJUx6ahPDQRhWz9jE84iul9isjIqI+Kw66kNOxMpvdIz0JjSjoS3AlaHLYgyN4V/nZb4GvrAi+7&#10;TdjqYI9ddcW4cukAXvx2Ft29j9DDjKaB2yRP0UfgMsAi3nY9JWh5RfIQA22PMNh+HwOdtwlC7hGw&#10;PEFL62O0dTxGa9cjtHY/QlvfM3T0vUA3QU9rM53/dAsdzbcIWB6hs41gp/seOnvv4u31OjytisRv&#10;dQl41VhC4FJC7fUPwpY+whYGLj0Y7KXX3e0ELj3cOheWpO+vlL8HLkzEF8/F2qULIC/ED2UxIUgs&#10;nc8d+7f1/pHyjwCXnp4eREVFYdq0adi3bx/a2trQ0dHBjZxER0eTwTMTZ8+e5ep+n0pikMKEAQ37&#10;HNnx169fQ1BQkBulYckP2TEmnZ2dXF02/fRvM0Gz74Ed/z41xeRvvb3Ys31/L/ZM7H6sfH+O78/C&#10;znV1df2r7/R7nR/eY/9cZUhHG0EKAxYGKQQr/d1XSS5/G3XpuUjWxwVSRJc4iGHHe7tYivEb1HCv&#10;cFbM+3dX8erVFVRWZcNsvQmMLY0RFheJA2eO4ty968iuKIWJpSUM168n61cOSrKy1IE5IS04Apms&#10;c/UnC5FAJY2sWiYp3iHU8flzEscW5Lp4IZok0mUbwc02OFnYQJRXALyLWQZlHdjab4K7jy/yK6uQ&#10;XVoG+01OMDYzJUvZBBam62BmbASJtWtJEclAQEgYGxw2o6pxNyoIWGoOHUb14WOoOHKcLOYTqDp+&#10;GlVHT6Hy1xMoO3AIZQcPofzQETp2ghTRSW7Upf44i+txBlUHDyOf7lNIFnjVHrKkd5yAlZ07FFT1&#10;ISgshulTxmDunMmQWjsPinILoauxHBYGBCo6fDBQWgp9lSUw1l4Cq3UCBDRrYWcuCet1QrAwEoAp&#10;m0bSF4AlwYad+Wo4movB3ngF7AyWw0xtGQyVFkJfaQ605WdDX3UhNpjyYrONMMx16TORm4NN64Xh&#10;aCVEljwvgcwighQebDBbARuz5TDVZUC0Cgri/Fi7agkkVi6A2LI5WLF8FubP+gnzfvkZP0+Zirlj&#10;JmDNlCmQGj8OwqNHgH/4CCivXAJLE1X4bLXBh9c1pCR2kpVbi7aeUup4CjHQWoq+5gr0tuWhuyUT&#10;HV9T0Eby/o8MXLuSgbyCbUjLdMOmzXrQ0FoNOSUB/PTLNEyZMRHjJozDmPHjMXHyJEydMZU7zhJ0&#10;LqFO3sHRBIXFvti5yx9v3xXh/Yc8vHufjjfvEvHH2yS8/CMZj3+LwsMnKbhwJRInT4Xj5LF4HP81&#10;HaePZuDxzXI8uVOMNy8r8elTJb5+LSHFV05Shs6uGlKG1dSx0XE69/JZOX57Xozi/BCkpfrDy2cT&#10;zKwMsW6DNjZudoKDqysSskpR0LAfJfsOUNs4itpjBLUELKU7D3BxhfKqdyK9uBrJBeUISUyHX2Qs&#10;HLZ4wNh0PQwNjKGjpkmAqgNXm40IdN6CSM9tyIlkbsrRSPTyQx7VLycYKIlPRgFBSzFJaUwCCljw&#10;OQKX8qR0TuozcrmAcMwDiOUFyqPfT65vGHLYaEh4HDdiw4QlSKyJTkZdRBIaIpPRGJmE+vAE1IbG&#10;0bFEbI9N/RbCPzaFACUZtQkZaEjNQ01SLgrpmryQOGT6R6KEruFC+Ecloox+s5UERjvoufalskBz&#10;magjuGIB8sxZ4kuR1TBSUscmcyt4kXV+aEc1juypxOvfLqO99T462phL831uAW3nwBOCmBcEDK/Q&#10;10PA0vcK/V1/UF9DYNPxhACELca9i57ex+gnQOnv+43kOSkgFqOFgKfvEe2zuC330dNC9ZoJclru&#10;kKH1kK5/SP3VY7r+Ht5ersGj8lA8r47F210VeLu7DN2f3mKA/nrpr2eQFCmBS28PKVoCl35SZv+I&#10;qaJ/TxjAqKwWhhTvEsitXP536/wj5B8BLuz/UVBQgL+///8EFn/88Qfy8/Nx8yYbPRvA48ePUVhY&#10;CDc3N9jZ2WHjxo04dOgQN0WUnJyMn3/+GWZmZti5cycHDZcvX4aHhwecnZ3h6emJ7du3c6M7rDQ1&#10;NXH7bKTH29sbOTk5iI2NxdWrV7nzHz584O7p4ODAvV9MTAz3f7DnYPdg+2lpaTA0NERcXBwiIiJw&#10;+vTpf4Eb9uyJiYm4desWt/+j/HOUIe3NBC29twlQrhOYkHQRtPRcIDlPHcd59HQyePkGNSB4YdNH&#10;ff1UZ+AmXX4dHe23qNO/g127C7HR3hzWDhaISIjA8YvHcO3JDeSWF0KX4EHL0ACyawggxNdy1lcW&#10;m7sPiUEBdZ55LD5FKEvwFk1WYzDinb2Q4OKNOJIop60knghxcIWfrTMcTS0hwsMPvkXLuFDpNja2&#10;cKWOP7+8AtkFRbC2tIaWtjY3JbVpw0bYW1lDWVEJ6ooqEBJYBRsCnSqWq2b3PtT8eoQs5WOoPc6i&#10;AJMVffo8tp88h+0nzqF07xEU7z6EigNHUHf0OBqOHUXjiaOoP3aY9o+gZPcB5BK4FO0i5bWXQGbv&#10;Wdg4eHLgskpUHL/8NJHAZRLWis8iWFtE1j9Bg85KmGryczmIdOQXQ19tMcEKm0JaC3sLCWwwF6B9&#10;AhYmJkLYSNCy2UYSLiR2Rithb0hAo8YDPYUF0JKdBVXJmdCSnwNr4+VwshaCmc4igpmf4G4nAlc7&#10;ARipETApzyNg4oedpSh3XwNNQWgqroKE8FII8MzDyqVzsWLhLCxb/BPm//ITFrAAegQuv4waD6HJ&#10;UyEydjz4RozF4hHjoCwsAFtLXQT4b0Tr1x0EKLvQTYq/u6sEve2F6Gst4EZdepuy0NucSa/T0N+a&#10;hvYv2Xj9ogT79kagoT4MQYE2sDBThIbGai4o3+TJEzFyxAgMG8ri3ozEpMljyLIbg8WLZmIFdeq+&#10;XhuxZ1cczpxOIGVVR4qqjDqmAup8ikjKqD2WoqMnB01thXj9JgPPn6fh6aMcPLpVhOf3StH1YTsp&#10;qHp6xgZSRNtJTdWjb7CcthVAP8lANbVltqC4gtp7AynVGuzdEYWainCEBDvC1EwVRqZKMLeyhKmN&#10;FaLSWDDGvcinNlR19BiqqQ1VHTiJwoZdyKttIFivRWp+MeLSs+EdGgE3Hz+YWlhSx68EFTl5qMsp&#10;QE9RGT62Dkj09kOqfxABRgw3gpLs5U+wEMtFqmUuxyx6LZPiSPqdhMegJDYJFWw9CvPiyS7Ertwi&#10;lBGYsLxCRcF0D7/wb+ASEY/C6ETkEAzl0b25dSts2ogAhmVrrmJxWcLiUBuZyKUV2JWYhca4NNTH&#10;pKAhIQsNKYWoSshFTkg8suk3mkYGRj69B1uE25CQirKQSFQEhqGR3ntfWg72EERV0TOzaS1NKWms&#10;5ueFlqI8bK1M4bZlA86cbMSV88xjkRlB9wgK7nEJEjsIPtr6f0d3zwv0dT6jPugFnf+N+h6Wf4h5&#10;ED1GB7fY9gF6WSC5gZdkJv9BdX7nBAO/0bEn1Ic9QF/HXfS1E7i03kEXAUx3+2O652MCmke0fYDP&#10;17bjRWUkXlTF4vXOUrzbQ9/3J7YwdYAbdekmcBkgWOnt+zN6bm8/vcd/Hbj8rbA1MLIreCDDv+zv&#10;nv/PyD8CXBhcsNGWmpqaf1H6f6+wrNhsComBCIOV+vp66OrqQkpKigzcV6isrMScOXO4Ogwg2DFF&#10;RUWsJ8N2x44daGhogJWVFTIyMriRmvLycqioqHDPxO7H7jtjxgw0NjZyIzDBwcHc9WyfnWf7xsbG&#10;1Ac856CE1ZWXl0dgYCAqKiq4qS0GQWz0hZU9e/Zg1apVP7yu/snKkI6vBC5kzfR13aJO4wY3qjLQ&#10;e55+wGcJWAhcOi7TD59BzTVu5KWv5wx6ek5x53q7T6Gr/Qo6227g0MEiuLpaw8nVBgFhPjhz7Sge&#10;/XEXZfVlZGmacBF42cJbHQUVBG1yRT5BCpfNljrRsugUlEUlo5ykKDAaWVuDkckWHG5lUT6DkM48&#10;Kdx9EOW6FT4OztCVVYKyhDS3SFdTVYPzzLDfvBl2jptgxAKUqWvCxswcPptd4WHvSNCiTMpCCRpU&#10;d1tAMFnHhzhoqfz1MCoPH8HOcxew+8JlNJ46i6qDR1G9/wgq9h1FJW33nT2P07eu48ztSzh79xJO&#10;3L6IfRfPoIYs7fJDh1HB1T+L6gPnYe/iB3U9C4hLyWH+nOlYQjCgorQMhjrCMDcQhY2JGKxpa6jE&#10;D32lFdBWWMR5/FgbicDaUAy2FiIkYgQsYgQuBBqGonROFBvo/AZ9AdgbC8Fck+UnWgRDghLmNbRO&#10;axnsCXgYuFgbLSF4mQt3e0ECF36s01gOQ1V+6CiuhJoMdYziSyDCPw9CvAsgJrgEEqt4ICXMC4XV&#10;/FCQ5IOMuADWrl6JpYvm4qcJE7GEoGIl/fAV+JZCiep52OmiMGMr6qsD0Nlci4G2BlIuFejuJHBp&#10;LeLAZbCtHD2fM9D3ORMDnzLQ+zEVnZ8y0fK5giyxVNy/n44TR2MIYAKRk+0OKwttmJtqQENNBkqK&#10;4tDUkIKxkTwsCBTcXY3g522BnTtCqFPNxe8v8ghaStDeUkhtroCUUQkGusqp7ZaS4stBZ3c+mpqz&#10;8ZVA6dPbHLx5koePzwrQ+55g6iMBTnMFXVNJcFKK9rZsukcOwUwuBjoL6DdQSMqyiNozWeF03ycP&#10;cnDnVhZ+/TWKOs1tSEt3xpYtlrB1NIOzhxdcfILgTxZcVlU1ciqrEJeZD0c3d6y328jlTTKh9mdk&#10;Ygpr6w3YSGJKbVRfRQ0WGlrYbGwKTzNLAnNPZPuFID8oggMLlrsnPzQK5QQqtSxOSng8CghCCgIJ&#10;GkjyQqKoTiIqEzNQnZSJnVkF2E1STvDAoKQyPBGl9JsqJiApi03hRmdSgkIR7+3PrZ9J8Q5Ajn8o&#10;cgPCuXsW0/2q6DqWyHFnfAbqIxJRG5aAuki27iUHVXFZyKd75hPcsGzNhVEJqExI47yIioLpHr6h&#10;9HuN5Fyo80OikeATiBg/PzhamsHaXA8hga4oLUtGbX06nr04jlevj5Myukzf4XWCllsEI/fwteMR&#10;mrqec4DSy0ZHGGh0P+G8hlj8lW7mMdRHMvAUTe0P8fzFVTx5dhm3b53CtavH8PDROTQ33+Ou6e99&#10;Qd8dW8B7Hz0ctLwguH6E7q8ESZ9v4e2pCtzL8cWDgmC83l2OD/uqCGjfcWH9ewlcOgdYDBcCmIEu&#10;9A72UR/4fw5cmLB1L2zqSFNK/Nuxf9AU0j8CXE6dOsWd279//59H/n5hHklVVVXc+7HPkk3jMKDg&#10;5+fH27dvuRESBgrnzp3j6rPRFD4+Ps6bidVlQMFGUBissM+QjcwwyGEQw4Dp2rVrEBIS4kCFjfCI&#10;iopycMTOMWGwMm7cOG50hb1euHAhBz9sZIfdOzc3FxISEhzYsOkudm82IsTe+0f55ylDOr9cpc7/&#10;DoEJA5ebJGxU5RwHLtxUUec1kpukHFh8hQvo6TpJnctxdLcdQ1frIVJYBDDt13DicAlZxvZw97SH&#10;t587Lt08jtdfn6J+dzVMzddRR24KK4N19GM2QvSWbdRpxlBnm8At+qujTrOGzbPT6+qIZJQFRKPY&#10;LwKFvuEoCYnl6uYHR3LRPaM9fbDJxALrtfWhIS2HtcKiWC0iRg1YDGtWr4EGAQpzpXZcb4XIrT7w&#10;c3KFppIKNGQVYWtji1gieRbGnWXqLfv1EMoO/4q9V6/i0I1bHLgU7WQJG/eg5uBxNB45iTO3buH+&#10;6+d4+OYhHr17gLtvH+HMw+vYdfEs6k6dRM3xU6j79QLB0AVs9gyG3rqNkCE4WzR/Jvh550JfVxhW&#10;ZtKwXS8DJytpbDKXgpmGKNapikBdegn0lXlhqrkKFjps4a4EPfda2JqJw9JIjCBECEbqLB/Rcmxk&#10;a2TWUT3dZTDWWID1+jxwsFgFO1MBbLZaBSdLQTiYL6djy+Bqy48ttrxUV4juvRpyonzgXzAHy+b+&#10;gl+mjudi5wivWAJVqZXQlROi51kDC73VBFeyMNCVgogID36aPokbNeJdNBvm2hJwsJJHUfpm3DmX&#10;jsc3CEiaSwlSKknhlKGNFH1nazH6W4ow2F6B3s9p6Hufht4/0tH1Ohldn9JJAVSRXVuCQRBA9Naj&#10;s3M3Xr6sRnlJKArzgxAX44qw0E3U4WxBVpY3igtCcfBgEo4fS8DLV9mci/XAAN27Nx2tXwrQ8rGY&#10;FFIJ+uk5+tqKCahzuFGY/v58DPYXktVdiNY3+Wgn6fqQh+6P+ehrIrhi0PMlC83vktH0NgFdX1PR&#10;05xG9bNI4RWgo52uJQAaHGykezVQR1xJ71+CS5dTERhggS2uBCD6elBQUYfZRmtEJachljpaj20+&#10;EF8rgaU8S7Bo0QLMnjULixYsgCpZg4YaGgScWtigrYcthusQQ20y3d0b+d7BKCSIKCGlXx2fSqCQ&#10;ghoCgxqCDi7YW1A0spm3kGcAcr0JcAIiUcoi2dLvpCYhA7vS87E7NY+ry0ZQaqIIOGLSuGzLVQnp&#10;KEtMQyIBS7CzG4IJ4oOdtiCWeS2xaLu+QQRD4SgLjUEtGQ+NbB1LSByqg2JQE0rwEk2AEpdBQEXG&#10;BIt+y8CKnquS7stGgnIJfFheI+buHOfpjzDXbXDfaI9tTg6IDtmG+Jit2LUzG0+fncDL16fQ0/8A&#10;PQN3CQoIWPpuoK3nOlqov/ncegtfCTTa2h6jo+0Jff5P0NnxlNrVc6r/G3oHXqJ78HcCl9/w7vNd&#10;nDp3EIeO7ERNQyWKS4uwb38DXr++ToqJjdS8IeBh0POI+iq2VuYVfa+P0fX+FrpeXsRve7JxOXYz&#10;bqZ64d2vdfh4uB5dn9+jj8ClG/1oJ3DpImXbTuDSTeDCFC+Dl79S/gq4/K2wqSO2DoaNwPxnF/L+&#10;I8CFLaadNGkSNyLyb0dc2JoRNi3DRkDYZ8amXTIzM7mpHXNzc/Dy8mLevHl/F1xsbGy49TFsse93&#10;YdNLpqamHMywZLxsqud7YWCkrKzMgQsboZk8eTIePXr059lva1bYe/oRQDNwYQuJWRyb74V9DuLi&#10;4qitrSUj6j6kpaW5Kat/+z/9KP+9y5Depivo72BrW9jIyw0Ssoh6zhG0MHC5hP4u5q54h+DlOgHL&#10;BZLTVP8UeluOkxwmK/YcKYRLOP1rEUJ8N8HHazN8fT1w8sJBPHx1C+V1JQQtJjAwNoK1gQk26Bsj&#10;mizNEuqUWWfbyIAlljrbGOq0SZiVWeofgVIClzLqqFm6/nIClyICl5yAUES7bYXLOgvY0X0018pg&#10;DZ8AVq8QhLiIKNaKrYaJhjYs9Y3gsZE6UA8f+Dq4QEdZDdoEE85OzkjKy0fNiROoIegoPnSQk52X&#10;LuIAkfyO02dRtu8AKvYeRMOR09h1/CxOXb+Fm08f487vD3H31UPcfP0IZx/fxvYL51Bx/Bgqj51A&#10;9a/nSM7Di551wyYPaOgaYNniOQQuC6ClJggTfTFYma7BJqu1BC4SMFcXganaamjJsPUugt/AQUsC&#10;G4zXwIbETHcVTLW/QYuO0mLoKi+Ao5UIgQ0bVVlKQLKAtssIhAQJWATgbC2MzQQujha8BD68cN6w&#10;Eq4OfHQ9L3SVVkJ+NS/E+BdDYtVySIothZToCpgayMDFVhnem1UR4WeICF9NBHnr0fenD2tLJSgq&#10;rIK8oiD0dCQR7KmLlGhzHGz0xoubyfjjSTK6CQz6WovIiilAawdt6XXP11xqD4XoJxjo/0jg8jYD&#10;Pe8y0Pkxm0CjgDquDLx5k4bff8vFi2cluH4tF1lp3khN2oZAP1t4eaxHoL8NYqM3IyXeC2XFAaiv&#10;8ceVy1H441UG3r2h+zSno/lTCT6/KUInWwjcREDUStuufAz0FGCwl+Cpr4gs7WJ0vi8hpVWMji8E&#10;LyT9TcUY+FKI3vfZ6KTnaP0jCd1NGehqpmdsI3DpLEBXB9Vvp/+jrxYDBC6tLRV4T/d4+CAPOZku&#10;iIu3xUZbM2jp6cB4vTm2bPWDq4cXHBydoUBtTFR0NYRFhSEsIggpspxNjfVhR/U2W1jA1Ww9vNdb&#10;I8HFAxnuPsjdFvANXggAKiLjURWTjBoCGDbaUs9gJDgGBZ4EGCRFPmFcDqISgouKyBT6vaRhZ1Iu&#10;diVkYye9ZutX6qKY23I26pKyOHCpTExHBoN9t22I2OKBCFdPzs06ycsPWfRbKgyN5nIf1cenYQcz&#10;HkLjURkYjbowNgpDz8Ci3kbFoyg8lpu+KoxMQFFUIrIDoxDlsg0hrt7w3exObcgV/mS5Bm5zQ4jf&#10;FpQW0D2qYnHuNFtXdBQf3p4gqCRwGXyA1v67aO67g6aeW2jqInhpu4yWlktob32A9pannHS2PUdn&#10;+1P67B+jreUJ3n+8jRevL+PmvVOo3V6D7JI8xKZlIjQ6FVm5ebhw8QDe/HEDn9+S1d7+iBt56SVo&#10;6W9/SUIQ9Ooy2h8cxe870nA12gm3CFy+nNmLr2f3obP5M3oJp5lLdDvBSkd/H9oGyTqn1z2khP/q&#10;os3/LLh8F2VRQcgJ8HKu1Gw05u/V+V/JPwJc2JSOmpoagoKC/qfPhAFCQEAABzVsJINNzbDpm8jI&#10;SG40JDU1FcuXL/+74OLo6AgeHh5uVObw4cOcMHdrJqw+u46NknwHC3Y9W2vDwIVN80yfPp0DkO+F&#10;1WPn/z1wYSM3tra23EgOG4lhz/rs2bM/z/4o/yxlSD91Gr1tF9HTyVygr6Gv+xJ6us7RD5+AhK13&#10;6b6FwZ67BDTfRmP6CV4G2s+h+8sxsrCPErScQ8+XC7h8shIZ8QGIifCDu/tm1O4qx7FLh5GWlwaj&#10;dcbQMzKEmbY+1uvoI3KzG4qDIlFFHWR9FHXWLJ4ECbM0y1myOAIXZm1WEwhU0baM6hYEhCDTJ4AL&#10;0OW7wR7u5laQFxDGwinTsWzWXKwWEIIUgYunrQPCtnojwtMbUW5eZG16wlBTB/rqWggOCUVeTQ0q&#10;jh5B+ZHDKDqwH4UktSdPYOf5c1xOGhYpdffpM1xCvQPnruHopVs4c+MuLty7j4sP7+P84wc4RduG&#10;cxdRcvgoSn49jDIuV81xpBWWIzWvBG7bvCAqzI/VIiugLL8Cmsr8nNszC8Nva7IKxspsrYoojJRX&#10;EbSIYT1Bi6naGhgyLyI6py69FGpSS6AsMZ+g4xcoSvwCJxsJbLJejc3WQgQrK+FsJQS3javgulEI&#10;7rar4bpBDA7m/LAz44GbvQTBiwjkRBZhzYoFUJEUIatfAdamqkiItkNOuhsO7gvBpfMxuHktBb//&#10;XoyXz7Pw6H4m7t7JwtmTSdhZH4b6hhAc2BWJp9eS8O5FFpreZZOSzyLFkoG2rizqBLLR1pqFtuY8&#10;tH7OQfObeDT/kYyez0kEL+kYbKYOh4Cm+X0Rbl1Owo5GL9TWeKCsaCuKcn2QneEFH08neLs7ws7a&#10;BObGWrA01YCdjR5srQ2wZbMxtrmbISXRERUlHtjTGIhXvxXj96fFePEoG01/lKPvSyPBUg036tLb&#10;WkDbAlJWedQ2Cay+ltEzVKCvvZoguwq9X6j+h1L0vilE+8sstL7KRCcBTWdLPinMArL4i+l3QHW7&#10;KklxlqG3pwI9BEJdPTmkYHPw6Ekq7t/LQVKcOzZvMsc6Ew2sYSN9q4SgraIMc30DmOnRs1uYwdvV&#10;BYEeHogkpZAcGMzBQqLrNi6/UMYWb6ST4s/28EMOS3joQ/BCYF5BEMGmfNgiWTZ9UxMahxIClmLv&#10;MJQQyBf4kvhHoTiY4CWcPk+Cll1xmdgbn0WSjf2pBTiYXYpdGQWoT85CQ3I2l08om8tDFIQ0/2Ck&#10;egcgzScQhWHRXOj+hpRM7MnMx560XG7NS5FvKMoDI1BPIFVNwFISHIGS0CiURsUhJyQSCV7+CHJ0&#10;xXpVbeipatBvSxsmBHEujhtQUZqB2sp0PLp3BG9+O4Gv706ju+Ui2r+cIwi8h86++2jufYDm/odo&#10;oddsxKW5+QyaPh0j4LhAfQsZTW1X6bu7ha5PV/HqwRk8u3MaZ47uRGNtKTKyM2Cx2ROqVvaQNnKA&#10;hLYj1M2c4B8Vgh1763D8+AGy/J+R8vpIRtc7agevqU08wmeClnfn6/CkKho3YjfjXoYfWq4cRfO1&#10;o+hs/UrgAvQQvHSyIHT9/Ry4tA/20msCF5K/Uv5R4MJEYsk8bgEv80KSE+D7u3X+I/lHgAubamHT&#10;L8uWLeNGQr4XBjFsYS6DjwMHDuDgwYOYPXs2t2UQwUZjEhISsGTJkn8FLsyriJXq6moOLr7DA7sf&#10;W0fDFtoy8GBrX9hUDhtpYfdj62IYzDBwuX37NsTExFBXV8ddywoDp7lz56KkpOTvggu7B7t26dKl&#10;3GjPli1bOI+mH+WfqwxBK3UYHRfQ281GU5gQxHRcJrnCjbKwEZcBgpfvMsgApvMa2j+dpE7/MLo+&#10;nyZr9hwun6lEdmowNe4gbNpsi6LqEuw7dQQJ2ZkwNDWDgdk6GGlpwUBVBWHOrigla6+CLMra0FhU&#10;U2fNLDu2yLA4PBqFgWEoD4pCFVl2NQFRZAVGIJ8623SyFtO9/RBO1q3XehtoCK8G74yZEJi7APKk&#10;QOTXrEGQixvifAMRSQoizMkDfg5boKehBU0VVQSGh6GALIDKg7+idN9+FBGxlxDZ1x49il2nTnGy&#10;nV5vP3IEewhe9p65gAPnWRj3Ozhx4xHO3n+OUw+e4Midh2g8fwVlR9mozREU7DqMvJ0HkV9dy3k3&#10;bfP3hwR1MtIS4pCR4IOsxCIY6wjB2WY1lwjRUHEBgQovLHVXwUpPGFY6wjBTE4KuAh905fmgLsUD&#10;NUkeKIsvhrzYPCitnQ/79dLYxKaa1q+G8/o1cLOWxBZrEbhYCcJ9ozi22KyBvcVKbDDjg4MVAY7t&#10;GoitmAWhZbOhLicG63Wa8NpijppSH+yti8K969n48LwQX34rRMfXKvR8LUEzKfV3fxTi8b1MXDgb&#10;j1MXYnH9Rio+EbAwMOlqzyeIzSFwTaX2ko+Ozhy0N6egqSkVnz+l4uvLODS9SqR2EY++1jR0fyXA&#10;+ZSN17/l48TRBKSmOSMp2Z46sk2IIcs3MNgamxzNYWdLYKurBD1tJejrKEFHUw6GBsqwtNSGtaUG&#10;fLwtERezGYV53nj8sIakBM+fFeLzHzXo+LCbwHkXKbtaDLZVAx1VGGgromekzrezBgMdldS+2baW&#10;6lQSaJeTUizGl5fp+PQyBZ1f89HbTtDTUYTu9iJq81XUvqkeG3lpzkF3Ryb1dpno7c3A+/epePsh&#10;G4UFHvD1toC5uTKEVvBBkDptRUkJWOgZw9bMGt6bXZAcEIRk/0DkRkQjPzIWmUHhSPUN5jIvx7l5&#10;I97VG0nu1J63+SOXwIKta2FxVIrZ1E1cKhrYtGlkIkrod1AaGI3igEjk+UdS3ahvEXFD4tFA0LIj&#10;NgN7GLwk5GBvSgEBSAG2p+SgPjETDbHpaIxJQ2VIHPJYbBcWE2mrPzK8Aul9GLgkE+BkYheBy870&#10;XJQSqOTRs7AAc2zkk0l5WAyBSwRKI6MJfPwR4uKCrQ62MNFSg5qyJPR0FGG6To2MFUvs2pWDQwfz&#10;qQ2dRXfrTfQ0XyVhMHKN+hOW3fkhl625i6Sj+yG1nzto+noWzV9OoafpMgZarxNcXkXny0tof3UR&#10;jy4cxs0zB7F7ewWycjLgFxkFxXVOEDXcAB51OyxR2AQRTUfYunuivLqCYLsBf7y+j87u9+ju/YzB&#10;3o/obr6LT7f34vP5KjyvDMe1SHvcTfdFy60zaL93lgC1GX1MwQ4MEKR8i5rbOchSAPShh5Qu8075&#10;K+UfCS7fhXOlXraQ80SSXckDSZ6Ff7fev5V/BLiw8ubNG84rh41WfPfgYaMXbBooJCSEmypi604E&#10;BARgYGCAoqIizlWawceCBQu4Z2Du08x7iC3AZXDD9tlIDlt3wrx72PoWERER7t5sTQobmWFTO2zB&#10;LRvtYSM0bDSHAQ87z65ha2TS09O5kR22NkZfX59LufD3wIUVtoCYLRZmAPTdhftH+ecqQwabzlLH&#10;fh5dnWfJ2jzLgcv3dS3foloyuU77N0hugS3i7em4RpbUefS2nSTldIazqu7e2ImaylRkZsdi/QYz&#10;xGemoaSxHjHUoByokdu6bOasUg05GQQ6OpGFGYFivzCU+VJHGRiOHP8QZASEIN0/CFlkFeZ7B6HE&#10;K5jAJRI1IdR5B4UhPyAYuUGhyKQ6qWTB+m+wh5PhOjiZmJESt4HrRlvEENwk0vkgxy1wMbCAg4EZ&#10;tzhXSV4B3iF074oKFO/YjcLGHcipqUN2TS2Ktu9A2a5dKN6+nYuom19bi5JdDSQ7UE1g0nj8HLaf&#10;uoR9F29g39UbaDh7HuVHj6P418MoJAgq2H0EhXt/RdmOHaige4RERUJZQRoyayWxYukv4F08CRqK&#10;S+G8YTVcrIWwXnsJLHX4YGMoiA0kGw2EsMFAGOv1BWCuIwBjdT7oKy+HtsJSqMsuhKb8QlitE4G1&#10;qTCsDQRhrbMKNiSWWstgo7+YwGUtKRMZuDuIE7SwIHaLoae+DJLCbHpoPlnD6ijO34Z9O4Px+EEy&#10;Xj0rw5d3Bej4nE+KuwQ93eXoa89F0+csfPqQgY+vMvH2t2y8eZdLQFKArtYs9LRmUvvIIGBJJus4&#10;Dm1d2fjankbQk0gWdTKaPqSi+WUSwUsSupqSSWFk4/71CBzb543yAnc4bFSHpCQ/Vq/mISuJD6Ik&#10;gkJLqfNYCl7ehVgwfxbmz5uNhUzmzsTCRbOxZOlcstTmQZA66TWi/DDQlcGBfcn47fdafPzM3LEr&#10;SUFWEyQRbBB0oK2EwKWYFGUutz9AENLTVob+1hr0t9VQvWpqs1V0TQU9cyFaPuXRPlsj8016CXa6&#10;m0vpf2JTTQV0bT619ywM9BK4dLEFwQRKHYW4ejkLh/anIi3FE0Y6qtBVkoOGrAQc1lnA024TIj22&#10;cfl+GIhsT80hMChAdVw650GXTVCQtC0Q8QQQSVv9kEKS5RfMeQ6VEcBX0TU76Zo96XlcbJWCADbK&#10;Eo5c329ZnnOCouk3wCQG1dGp3PTQ9kiSqDTUR6dxx6rZepXoFNSEJWIHnW+MSEY5wU8pvXcGAxeS&#10;gqBIlLD3jElEVUIqJ3kEV1lssTBbcBsch9LgWNTR85QTfGX6+iGQgGWzhTGcNpphm7sDwZs9UlMC&#10;UVQcg8YdWfS9nMHLl6fRRPDR0Xyd2tY1dHy5QnB7FSwybh/BykDvU/T3PiN5gr7eR+im/qWHjKHW&#10;r+fx5f0pPL2zB8d3FuBgQx5So+IQERaNze5BMNjgDVlTdyxSdsQsdUdMVXAl8cEcJVeI6NnA3NkL&#10;Dlv8Ub97F05fPolHT29Qv/WO2vV9tD06hM6b2/G6Pga3YzfhcW4I2u9fRMfD8xy49PYTuPSyxIpM&#10;BtBN4NJF4MJAZvAvJln8rwCXvxVpvqVQFBEggOHlRmP+Xp3v8h+BC4t+u4v6PlaYsmf7/1FwOObS&#10;nJWVhQ0bNnBAwtaksGkdttCVFbbI9QgZfps2bSLDw5KLrHv+/HmEhYXhwYMHXB0WB8ba2hoFBdQH&#10;EXywURIWiZfVZ6MrzPOIwQWDRgYfFy5c4LyC2PQPm45iIMNGTVhh1zNvIXY/9jzsfb5H5WWu1Cz2&#10;DIsd828LG2nR0NDgRnJ+lH++MqTvy1n6cV+kH/C5b9DSwSCFuUffos7mKnp72NTRZVJa1+g8nSOI&#10;6SVw6ekk2Ok4TVb4BXTSdQ8e7MOe3cXIKUyCkbkJF3Aus6QUUWmp8AwKhKufN1QVFKAoLQV/O0du&#10;Xr+ArMAC6sRzfQM5EEn08kUSCUvVn+XhgxxXL9RQJ1oTEo2KkEiUhkaiOCwS5dFx1OnGkhIIQwpd&#10;yzwmkpgQsCQz8QuC10ZHmKvpwERFC4oELXIyctjm74eMomIU123nouamFZZwklNeibzKamSXlSO1&#10;sAhpVCezsgzpFaXI396IigO/ourX49h+5iK2n72A8sNHUHJgP4oP7SdwOYCifQdRvPcAqvftR8P+&#10;/YghK0BDQ43eUwrzZk3FL9NHQ1FmAZztxbHFdg1sDJZhgz4/7E1Y9FsB2JkIwn6dMBzMhGFPcGKp&#10;t5IL12+ozgMdpYXQU1kMMz0BWOgzryJ+mKqugJEywY3iIvr/FmPrBgkEOsnDl8TRajXk186FrPgC&#10;SIouh/TqJQgPMcT5c9EELenoIgWMgXr0d5fR91xMIEJKu7+EvtdctDaloflTClo/pKHrax514uVA&#10;P1lfPdkEAZlUPwPdHcno7EhAW2cqmtoIWpoS0PqJwOVdCjfa8uX3BLKyU9DVnIkzRwlA0zfB28MU&#10;QisWY+SI4ZxFN2TIMJKh//J62LChGEqvmQz7LsOGY+iwEXSetiQjhg3DksWzkZ8fhDcfGtDSWY92&#10;5tFE0NXTxaZ4cgjAc+g5c6k955AUkTCwqUBvSy16W2sJuGqoHnPfrqH2XomOVgK2TgKf9goCm3L0&#10;N9O9PuWj6yP9vy05GGylz6AjjxQgAQx9XgO9DRjsr8W713V4/qgOe3bGwcXBBBvMdKEpJ4VN5hvg&#10;5+RJbTgY9bHpXJj8w7nlOFZUiZ1p+SiPSkF+aCzSfSORsI3aKbX5lG2+yPYNQll4LMpJahNSsCsr&#10;D3uyC1GblMl53+UQsGQSuKT7hSKLgINLAxAQjdrIFNSGERyFJaMhLAWVIUncYnYGTdwIDsHNrsg0&#10;7IlKRy2BSBWBU7qnL9JI2HqxfPo9FYRHoTgqFsXR8WQQkPHgG4y8gCgUBcVziR3r4zNQEZ2AeA9P&#10;bCFosTJUhd0GPbKItyIzwx/79+fg4qU63L1/gJT879SuntJ3f4eA5SbaP99C+6fbBMg3Mdj9GwZ7&#10;nmOg6xkGqM5g3yMMDj4Ey+Q8MPCQ2t05fHh5BFdPk+GQFo20+GBSRltgaLYJ0tr24JW1xXxZO0yS&#10;csIY2U0YI+dK4oVxsq6YIWuN5ao2ENe0RHRGNsroN3v20imC198x2Emg9Nsh9NzdgXe74vAwyR7P&#10;cv0IWq6i9fEVah/NBC0D1NcRpHST9Axy7tC9/SyGy+B/W3BhwkZg2OJdlkZAjeDk79Vh8h+By18p&#10;bLqFTa98Dwj39woDCnb+3/PWYWtN/vZaNkXE4Oc7ALHCrmXTTN9do9n7Hj16lJt2YjDzvbDj7Dx7&#10;PzY19b8qbMqKLcplMWF+lH/OMuTzb8cIVq6RQrpM2yvUid8iMLlLFuZNgpaL6O45Rx09CzxH4NLF&#10;po8uo7/zKimL0+joPImu7rPo7DmD5y8O4tSpRtQ05MPabgNC4+KRVVyC6NQUuAUFwM3PB7oaWtBS&#10;VUOkkzs3fM0swHzqtLMJNJK9CVx8/JHiE4BM7wDkeZG4+6CWOupaNq3E3ERJSqizLSdLjM25M9dR&#10;Fh00KzCMOvVgpNJ9UgKCCWaC4GFjB322KFdeGSLCIhASXAXz9dZw9/GDD93DhwBos6c3XLb5wNMv&#10;EFsJeNx9/eHs5QMXbx9sJXLfSlYAc3kNT89AbH4hcup3IK9hJwq270T1oQNoOHkUNSeOoeLXg6g6&#10;eBDlO3ehonE7QonyFZWUICkhhpkzpmDKxNGQIpiw3yCCTdZicDDlxaZ1K+FsIYDNzJXZQhCbLVfB&#10;xVoUzgQeGwlkrAxXwlyPDyZay2Cqs5xLumhlIIp1bDRGiQd6ysuhr7oY69R44GElhEB7SfjYScPG&#10;SAhiAj9BeMXPUJUTgYaCKNKSbPDwfirevMpHdydbwFpG32ERfc+FBKOF6OsppO8znyAkE20fMtDy&#10;NgMdn3Kp0y+jzrwEgwQ1/e1Z6G3Loo4+nZR+KnVcSQQwSehoS0FbUwbBC7uOwIctev2QhOYP6dhV&#10;545AL1J25spYsnA2hjNwGcpghSBlKMEKCQOU4cOH05YBzDcZzo4NG41hw8dSnREkrM5QzJ//C3Vk&#10;7vj9j1I0d1QRPFWgk8Cls7uIniWXoCSLACyb2jGDl0J65nIClkr0MGhpqyXQrkYXgQoLOtdB13e0&#10;VdH/z3IsVRK4VGCgmWDuM137OQuDzdSptRC4tNJ9Ogjs2KgUiwjcW4uvHwle/qjFmdOpiIkkMPO0&#10;gpmhOjYYm8J5vS1CNnlwOYNKqN3uSivEvuwCNKbkoDIuHSXRidRuE6ndRnOgkOkTiDwCkgoCmqrw&#10;eNTEE4SkZqE+neonZCA/LAF5zKsuLBrZwRHIobabHxqDwpB41EakoiY4EXWBcQT4CSgNiEc+vW8u&#10;i5hLoF8SGIX60ARUBcYgy50lYvRDoLUjAqwdEOu2DWn0e8mg305+eDTBC10bEoUCeq6i4FgUskzU&#10;dH0OGRgZ9NsKc3ZGkKsDooO2IDHBEw2NqThwIBdXrzXg8dODePX6NAb6fifQe4q+FhYE7hY6vzJo&#10;uY2eppsElM8ICp5wYDNAWzBg6WcJ/s7h3fuzuHqxHiePlKGsOA3Oru5wdHaFjL4zxHWdwKvqjNmy&#10;W/CTvBvGEayMkvXEaPmtGCVHIrsVExU8MUvRBTxKVrAlKPRJyEJRTT2e3b+I355exed7u/D1xnb8&#10;vj0OdxLt8DDbC80Pr+PLY+rTWpq4UZZ+0q+DXSQELn29LNIr8yiifYKXv1L+T4DL3wrzPJJdsQyK&#10;wgL/kxfSPxpc/k8VNuLC1qowl2Y2NcWmtOzt7bkgeAxS/ncLAyU2tcSmiCQlJf8lueSP8s9Xhty4&#10;sJ2U2B2CkhukmAhQ2ghY2u+hp4M6ng4Cl66LpNiukxDQdF0lxXCZrCYCmO5TRMknyDI5ThbKUTQ1&#10;Hcfvv5/BxauH4B3gg8ikZKQXFNI2iaDFF27e27jEihvMLTjI2JWUxXlPFISwCLqhiCNgYPla0gk8&#10;ClhcC5Jy6tDrqZOuJ0u0hjrXCuq0i4LCUBJGEBMTT5LAJYNjnS4HLwEhXNj0FLq/s4UVlCVlICcq&#10;jqlTp2HqlGlYvIwHPCsEsJRPgLZCmL+YB4uW8WHp8hVcmP5FPLxYsJQHC2krsnYtVstKQ5IlANRQ&#10;h6bJOjhs9YKrfyAScrKx5/hhnL51BcdusvD/R7Hv9EnkV1UhIz8fnt7eWCOxBvx8PJg8YSxGjxyK&#10;VYLTYWayHBtMV8LTfhU8bVfBYyM/3Ek87QWxzUkEXk5rsXWTJDbbiMB+vRCJIOwtWaoAQdhZCHPp&#10;AvSUeaAivRCaiothpLmIOsfFcDFdAB9ruu96tuB3Meb/NAxzpg+HzTpNAiVd7KoPoO9zB1m6jejm&#10;ACQH3c2ZZBmnE4hkEsCQ0m/PJys5F53vv7kQd75l3kGkrFtK0d+Sj1623qM5G510XWdrGkFAKkFQ&#10;Oin+bLq+gK4n+GkuJkVQidfPUvD74yxEB5tCTnwZVvLPxegxIzF0BAELAcg3YBmGkSNHYsyYMRg7&#10;lj6j0aM510e2ZcdGjRpL58djxMgxBC107dBh+Omnqdi61RT3H6XjS0sR2jqKCUKYFBBMZXPrUXoZ&#10;vLTnELTkkxItQl9bCf2PVehuq0RnWxkBC4EOW3xL4MJGXXpZXBe2ELetFAMtBCj0GfR9ySZwyQfo&#10;/xloLSeoIcDpqKH7V1P7p8+ju4GU7268fVWJY4eSUF0eikBvS5hos6zmUrDR00WgrRMinFxRGJ7w&#10;53RMBurT8kgyUZ1MbZ/ghGVgLiQ4KCVYqApJQCWDjOhklJOwOCylMakoikrm3JArklJRmkBtPTYB&#10;xXS/MjpXFpaI8uB4bvFusXc48r0IMrYFIYnAP8U7kAyAEOT6hCHOyRPuxuZwJrDSk1KEtoQ8nNdZ&#10;I8R5K2IIZljkapaMsTImBfVxGVxyxXwCezZt60m/I1dzc7jbWKA0Kxb3rh/Es6eH6bNnUVKfYWCQ&#10;BE/Qx6Lfdj6hvuMRAcB9oPM2fW63CBrZSC0LYskMoat0zQPSSFSn9y66WBiF42U4fLQIwVE+cHB3&#10;hoqJFSbyyGPSSlUMF7bHcHFnDJPxwxDZaAyVj8Iw5WgMU43CUMVQDFEIxVClSAxXJJH0wajVjpgp&#10;Z4/5ihuhZ+uF3Lx8lFVX4eqRajw/vxs3KhNwNsoBN7ID8P7BDXx4yNbgfCVAIXDppcdi4NLNXn8D&#10;l76eAYKY/z5rXP7/Cht9YfDCMkOz/X9WcGGFwQZbo8K8k9i6lmPHjv2rUZn/ncJGddg0GLsPi+77&#10;o/zzliFnTmxHV9tdsDUtg2wqiMClu/U2OltuoL2F5ScimOm+gR4mBC49nQQtHVdoe45+2KfpB36K&#10;fugn0PL1JF69PIvzlw7APygQEQmJSMjMRFBkJFw8PbDJZTPszdfD1syC83DYzoJoxSWhMCIaWWER&#10;iPfx48CFrXMpCiYwCYpEGVl7VYERqGIeFwQ45SSlJGXhZM1GxnCjLmUEL8Vs8WNgKDIIapIJfBKo&#10;43Zi4CIlA8lVYpj20wxMnz6DwIQHvAJC4BcQBv/KVVhK0LKcoIUTXhK+FVjGywcePn6ISa2FuJwM&#10;xBVkIaEoByVdLVg7O8HBwx1hSTFoOLADxy6dwIGzR9BwcDfq9u5CVlEhUuh/dnZ1haCQIHh4lmDS&#10;hDEYM2oYhARmwsSAH5aGAgQqwnCzESDhg4ftCtpfCQ8HQXg4SnAeQZusRbHBTIBkJcGeAGzM+LHR&#10;TBAb1q2CvirLKL0cWkrLYKbLg40GS+FmvhS+NgRDFhIwVOTF/OmjMGfaKFibqGHzBh3saSRwaa+n&#10;77eGFHQGBkix9zRnoPsrgUdTNimYfC54HHMZ7mHxUd4Vo+stQcjncvR8LSUpIquZ4ISkuyWPIIAg&#10;oZ2ub88kIaCh67vbqA6blmmtx6tnWXj+MAfRIWZQlOaFgMA8jB03EkMYuLBpob8BFwYtLGDU34IL&#10;OzZmzFjaTsSYsQQvI8Zg2NDh+GnGZLhtMcCDR2n48pUAi+Ckt6eQ2mcegVQ2eui5uGkiAjO2zmWA&#10;nqu/jc6z2DIdFaQoSwlYSgnGWdA8ghmCl76ualKsFXRtCX0mhfQZEMR9zsZAUyHBSxkGW2voPvUE&#10;Qg10nzr6HCsJ9HeRktuLt7+X48yRZOwjSz4qaAOs16nCRFcRG9fpw4slD7VzRBqBSSa158LoFFSn&#10;5KEqOQMVBDFVSWkoi4yj9hyDyrB41EQkEZgTvLC4KREs2BsBCQFKcUwSimLSUEBQUZyQgqK4ZOQz&#10;sIhIIOinOqGxXMbmEt8wFGwNQrqbL9K9g7kI1MmufsikY7FO7nAzMoUzwbehigp0FRXgYrMRwe7b&#10;EObuxQWOS/MNRCEZBhVRsSgKj0BGWBAS/X2wxcIUDuv0sG2zJerKEvHg7gH89uJXdHVfx+AgA5aH&#10;6Bt8RAbMM7S3PkZ700P6fB5TG7uH/tb79Lndo8/4Gvp7mHF0jfqQO/S530V78zW8f3MajTvy0Lgr&#10;Hz5hgbBxcYeisQOmrNTFOH5djBBzwdA1WzBU2h/DFGIwVCGc4CUQw1WCMUwlgKAlkCQEQ+Vof603&#10;xsltwxT5LRy8qFtvQ0JKLnILynBhbwXu/VqHKwVROB1qgyupW/Hl4WV8enKD+rom+h/Yolygv2uQ&#10;wIWNtLRjgAOXfurb/u97Ff0V+TYCwxI6CsBASe6fFlx+lB/l75UhUVH+ePLwGCke6lw6r5EVfhlt&#10;ny+j5dMltH65SJ3RRa7D6SZo6Wi7gLaW0wQ1p9D0+Tham4/g66eD+PR+H20JXpqu497D4wiPDsQ6&#10;K0tom5hAVUsLCgqKUFZSgrWuIeyM1yFhqw/nRVQVm4TapHQuVHghdeK5IWT5hURzLtEV1KEX+4ei&#10;JCAUZQQkbHEuA5fq6DjUJSSTdZiA0mgWCj0WedThsmFvtrYlapsPQqgDtNQzhLiQMIT5VmLpch4s&#10;WrKEYEQSssoqkFdUgZy8EiTXEtislYao6Bou/sYa8bWQkJKGlKwspAl65GTlsHLlSvwy+xfMnD0L&#10;8xYuwPyFCyEmLgqL9cZwcXOE4xYHmFmbwcjMFNIKChBZLU5AxIuJk6Zg3NhxpJxHYOSI0Vi0YDok&#10;V8+Bwpr5YNmhHU354bJ+JZwt2TSRIAHdCrLYeWGiswKmeoK0XQljHX6s0+OHkRYP1husgoW+KG2Z&#10;CMOKAMjBXABbLAl6rPjhwUZojIShSVDDu3A6eBb+BA8XE4T5b8CJw5GkqCsx0F2Bgc4c9LYwWMkj&#10;oW1rOgFNFlnJ7BgpexbQ7WMFOt5UofVVDZr+qCFlTgqerQdpZSMTBCgEDF1tWehszaZtLroIepo/&#10;5+KPFxl4/awAD1kCxusFyEnxgoOVAdTV1mLy5HEYOnIIRrDPg4CFAcr48eO5AFJTp07ltlOmTOHi&#10;MrBcJr/M+gVz5y7ArNlzMWHiZAwfNgJTJ4/HelNZXLsag9cvk6m9pZNyyab2yZ4jE130f/W05hGA&#10;sBGiAi7YXF9LEbVren42stJR9g1e2suoLVfQ81fS8RpSWMyTiH02bK1LCQZaSwACFBCooL0RgyT9&#10;9Lq3rZr+d5beoIrepwptn0rx+VUlPv/RiN+fVOPIwUTUV4ciLsIJlgYaMNNShaGyKvRkFeBsugHh&#10;rv6I8vBBVmg88sJjUUjtvDgkjto7Cx6XhsqoFGrTqUgi8AilNhzm4opId09EuPkg0pPA3j8A0d6+&#10;BBvbEL3VGxkERNkskzSToFAke3ojzNEFgY6uCNrkwU1Z+W50hPfGjfDbZAfvzXaIjSCQiQhFeEAg&#10;wnwDsHXTFnpGLZipaMNlnSW8LDdiq/VGuG20gpOlCezMdeFgrY3y4mi8+u00ujrvErTcQG/fLW5x&#10;bW/fQ/QQuHT2PUJzyz20Nt0hI+YiWj+fonZxkYDlLkHjY3x5fxuf3l3HtSv7cexoAwFLCZIyoiGl&#10;qQdpPSMsUVqPOfL2+FneFeNkCEJkfDFMPhJDZEIwRC4CQxTiCFKiMUI1jLYBGKkaSK+DMUItFCPV&#10;IjFCOQRj1EIwWpEBjDsWqjhjra4z5A2dsdHCGm7WG5DqbItd/g44kRqAlt/vo+0NSwfQht7BAfT0&#10;DVA7Yutcer6BywAL/9+Lwb/oDs1CyDfW1aKqrOT/qtRVV6OBnuP7wtgf5Uf5f6EMsbe3xq4dWWj+&#10;dIHzHuppJ0hpJYAh6SCI6Wi9hP5+Ot5DFsrHI/jt2Q7cu1WN4rwQlBQEwc/LEp5b1iEl3hc7Gwqw&#10;Y2cRysoKoaWnB6HVqyEkzOBhBSRWCcPDwoY6UXtEOrshyd0byR7eSPXwRaZ3EJcgrjgoGpXUqdeT&#10;dVoXlYTCgDDkBYaikDrlfIKSHG9/5LMRGQKVEi7/SgLK45NRQhDD5v4zgiMQ4elFnbw37EzMIUUw&#10;IsovgBm/zMSEKZPAu0oAChrq0DU2gY6BET2jPnT0DKChrQ11Aiw1EiU6r6iuRltNKNP+GhkprBBd&#10;BYE1YhBcs5pEDEv4l5MsAa8gD/gElmOFwErwCwiBj18IPMuFsHABD2bMmIPJk6Zj9KhxGDF8NGb9&#10;Mhmr+GdBetVCejaCDOOV2GwhBkfzNbA1XQ1zfRaS/xcoSS2AnroAAYsoTPVFaLuKAEYQNibS2GAi&#10;A3szFn1XEhuNxGCqxgcTZR7ICUzHmuVTILRkBpbO+xnz5/6ChfNmICTYGukpbrhwPgHdPeXcQtxu&#10;Ni3UWoSBjtJva1i4LSn4rhxS3gQwHfmc4u75Uon2D9Vo/UgKu6WOLGjmuUPg0l5IkJvHAUt3O8FB&#10;Vwkpp0p6XYEvb4vw6TULDpeP9y+zcONiEo4ciENmuhsUFUQwYQIDuZH/spZlxIgR/2qqiL2eMGEC&#10;AQyDmEmYNm06pk6fgXHjJ3LTRZPGj4GmyiocPxqIR/fi8OVDIr1/KinGDHQ2p6OrKZeetRgDbeUk&#10;VQQc39yg+zpqCFAINtrL0dlWStZ+KVq+lKDlcyl6CEbY+f6uag5w+un/GGgjaKHr0NGAwbZ6umc1&#10;523UyWK9NGdQ/QKCnHxuVKevlT6PFgIium8TfWYfCPpuXM8kgAlHSZ4/Qrxt4etmBV9Smt6bHODt&#10;YIstFpbYxAIyaupgvbIGNqrpwFHHCA7aRnAxtYajsRkcTIzgamUC380WCHQ3RXzQJiSGOSLY0wZe&#10;myzh7WTDeTE5W1oikAAnxN0NHhttYE3t2ULLAA6m9B5mFvBx3Ii8hDAc3V2Ow7tKcfvGQdy/cxSX&#10;zu/D6RM70VhTiLCArQjctgWBW50RtHUzEiOCUZKdifLCNBzaW4oTx0rw9MkhtLVfJ2i5g75+gpXe&#10;h+jtYeDCIuI+xocvN3DseD19Nw3IzQhCVqovwQ5L7ZCLquo8hEaFIDg6FFbOrtC22gwF8y0QNXTB&#10;LEUPTJV3xwS5bRgjsw0jZAIIQuIwWikOwxQTMEoljpPhSjEYqRSF0aqxGCYXijHKERitHI6RJKPV&#10;6ZxaNEZrxGCMagTGqERgskowZil5Y66CG/jE9bBaQocAfxMZRP7YnZlAv4HPBLXvCL660D3Qh66+&#10;fm5qaLCHgKWfTRX1ELSw+aO/Bi4/yo/yo/zXlSE269ehpCganz9e/nM49yYpt6tknTLvoeukkFh+&#10;ogvo6T6Hd2/249H9Wlw8WwC/rZvg57MJqioKkJGUhMNGsmhSYpBXEI+du2qgo69DSn0FVvLyYdXC&#10;pRDnXYFAG0eEObgg1GEzJxEOzoi134LETZ7I2xaCUt9I1ATHY0dMOupjUpHrH8pNHWUHBiOTrMNU&#10;L19k+AQgyz+YW5hbHpeM6uQMlDNXzog45ITHkEXqh1gvf9hTpy4tJg4JQWGMnTgBI8eOwWICDll1&#10;Veibm0PfzBwGtDWysICeiQm0jYygaWgAZR0tKGprQVVHH2q6+pBVUYG4vCyklJQgrawCKUUl8AkJ&#10;4pe5swmIfsIvs2dh/sLFWLyED7y8IlixYg2WLRXCL78s4eBl1KjxpKRHYObM8RDkmwlJAhcrA35s&#10;MODDZktxOFpIwcZUAoY6K7BGZDok18yCluoKrDNcDVMSEwYv+qLYaCaHjevk4WQuDef1knS9GPQV&#10;+KC6dimWzp6IX6aMws/TJ+Dnn2dg5qyfMXvWdETF2CI3bxsuXIpDe3cRWZXM9Zm2HQQxJANsFKaL&#10;XpMS7u4khdydScqbedKUore1Gu1fashybiCQJcXPXUPX0vkeBj+kvHsZtHRXYrCvjrbV6Gwi5f6V&#10;jUTkEPCk482LdDy+l4O9u0NhYaaASRPHEYAM46aKvi/QZQtzGcAw+T51NGHCeIwfNxaTJk3G5ClT&#10;MGbcBIwYOQqT6biKvDAO7gvGnetJ+Pw2hZ4/DX3tBC5f00nyCDLKwFyf+wk4BtrYSMl2evZa+r9q&#10;uJGS7tZytH8tRfNHFremhKCDeRUxuKml/4/VYdcyaGkk2YH+1nqClnJ0NOUTxGdz4MLArZ/+/8Fu&#10;+qy6CkgJsgXO+ejvJfDpr8UHuu/VSzk4eSwVOWkeSIzejHBfR/i42MHd3gpmmlowUFaC8hoJyAgI&#10;Q0FIFOprJKEhLg0jApl1Glow11EjSNWEz2ZD+LsZIDHUASmR9gjZZkX3MIHLRhbQURfrdNTham+L&#10;bS5OsF9vxuVD0lPSwHpdA2w01kOg2wY0FMfjwVX67V7fj68fr6Dl6028eXUBL56exYVzu5CXG4WU&#10;lGDExHgjInwr8rITcWB3I04d34XnT07j9esTaGo6j85uApeeu+jufUqvn6O7+wn6+p6ib+AFXr+9&#10;ipqaXFRX5sBrmy2cnEzh6+eMmLhQhIYHwcRqI/QtN2CVshEWSBpitqw1Zio6YZJyGEEKCYHIKIUI&#10;DJePwTDlFIxUScVQpUSMUE0iSaBjDF5iMVKR4EUhEuOVozD2T3gZoxGFUepRGKMZzb1mIDOOQGaa&#10;WgR+UvLHHLF1WLJKF3YWLigMC0NjTgYBSisGu5rR29uNzoFudBGk9PUNUltm8Vw6CMh6CGB+gMuP&#10;8qP8dyxDNpqbICneBw8fHsWnDxfR1nKVwIW5O7NYLjdIQV0kS/0sWVdnqbPbizs32ILEbFKoRjA0&#10;NsAqMTnwr5CGhoYRnF02IyjUHXv21sPK2gISUuKQE5eAltha6ErKItGFRQ71RbzrNi7sf6yzJxKY&#10;++imrSjwCkO5XzTqQ5KwJy4b2+MykBcciYyQcJIwpBO8pPkHfYv14kcgExiOggi2DiAZ+VHxyAyJ&#10;onqRiCWwidnmB0czK6jIyENutQRGkzIcSRb9vKWLIa4oD00CFSbapqbQIdEgYFHV14OSrjakCWyk&#10;SJR19KBK4KKgpQkZNVUSNShqakNBTRPiMnIQEBEGPwGMwCphCAmLQVhEEitWioOfXxw8y0Qwb95y&#10;zJq1kMBlAoaRsv555liCuJlYK7QQFnrLYGmwFLamwthgthaWZpIw1BeEtORsgsC50FTjp31R6OsK&#10;QVudH7oaK2GsJQojDVGs1xaBFUsJoLmKFJQwVOUFISrET98BL1aJimC1pDRWCglBSECAvgsLJCRu&#10;wonTEWhhLr0DpdQ5s5EXUtBdbPqkgr7fUrQ1Z6GlKQ2dbZmk2HO5Ba19bdXo+FpJx5nbMCn4DoKb&#10;rhxuaqa/N5cgt4iknGCnku5XTe2lghR6MTey0cnC6Ld+i+3y9lUWTp+KgquLLiZPHIvhw76By3fh&#10;vIgIXph8n0IaS5A5jmQ8Acs4gpVRY8ZhxKgxmDB+Av2vy5Gd4Ygdddvw7F4EWc0p6P6aitb3yWj9&#10;kEXvzSLosngt9fQ/fAOX/s46AgyClw52vAKdBCKtn0rR8rGUoKOajhOscOBC0k4Q1t6AwY5dnHQ3&#10;16HtczGaP2ehlf6vdrZAuZXFeCFY6ShEfxdb28O8jujz7SZoos+kpakIz5/l4f69bBz7NRr7doWj&#10;oSocFYURyM8IRJCXE3zcbGFnTfBhoApLYzU4rNfFJisDeDpZIsTHEVFBdkiNtUNVoRtqirdgb20Q&#10;9jcGobY4APlpvkiJcYXtenPYWBjCYp0RzEwMYW1pDseN9vBw2oKYkCBkJoWipiwGZ0+U4NWzI3j7&#10;23H6n68QjF7Fl/eX8PHtRTx5dARHj5bi4K8l2L2vgIyOAhw72oib10+TkXIaH95extfP59HWepFA&#10;5QZBywN09DwjeYkugpee3hckv+H5i4vITI9BckIUzMz06HciBy3qH8xtN8HYejOktTdgtbYVFsiZ&#10;YZrkekyRtcdkJVeClRCMIHgZoUQQQlAySjEWwxTiMUIhAUPp9VDFGAxRjsUQFRLaDlMgyFEhQCEZ&#10;rUKwoxqOkerhGKEWhpEaEfQ6kqAnkjs/WT2O3iMEM9dYYp6ICdabuyIjOAy1OVkgwgV9cfTs3ehg&#10;uYkGGKh88yLq7+8ioOlFP5sq+gEuP8qP8t+uDHEkcHFztsD+/SW4cmkH3r87R4qIeRDdIOVzBd3t&#10;5+nHfJF+1Jfw8vkuXDhdhLqqJMyfsxIzZy/DxBkrMGGaIOYsEMYKQVHo6ath37498PLygIGhDjYY&#10;G8OLIMKbLK6a8ATURyZx61gy/cOQ6hWEFA9/pLr5otgvCtVBCdgZmYFDyQXYlZSD0ugE5EbHIjsq&#10;BpkRUcgMj0RmaCTnNZTgHYgUX+ZBFIZEn2AkkST7BiNqqy+iPH3gZmMPEy1dqMkocAqRWfjTZ82E&#10;gIQ4FPT0oEiiRKLMEuZpa0OeAEWKAEVYToYTVkfJQB8qJiRkuSoZ6ELDlAEPgY6REQGPMQzMTaFv&#10;sg7a+sbQ0DaGsKgsePnWgGe5GHh4hLBoES/GjZuE4SOH4+dfJoB/+WyICy2Gud5yrCdwMdFeTgAo&#10;CjNzSZiYikFVlQfKSjwEgQLQ1hKCqjIvZCUXQF5qIWTESEQXQUmcB6preen/EoSmkiS0NOVgZGoG&#10;YwtL2Dq5YotnIIxNrGBqtB5bXLWx1VMf+w/6k6IpwsAgi9lSjsHBBvo+a9HXRVDSVEoKLBPv/0gj&#10;ZZaNpvc56PzCvHHK0N1SgPa2HLS2sPD+6aS40qhTz6Bmk0s9fAl17CzJYiXa2sqpHkFLTyEGeyuA&#10;/jQ6H0+dfirVKcSTp2lIiLfDjGn0Wfwb12cm30dgmHAgQzJqxAhuQe5Qdn7ESAwfNZbzMJo+dRJs&#10;LNfCbbMCTu3fgvY/4tD8OhYfXkTj46tktHzKRWdLGVjMlt7OBgKLRg5aBrtqwALS9XcQaLHkkM0E&#10;ME0Ece0EcCS97WzKiMDlT+AZaN9Lum03Wj7U4OPrfLx/nYovH1PR/DWDwIWNvhSgo4VNmeXTvcro&#10;t5JN9ygl6GFeR8VgCSH7+5jspM9sD1pb9+DTx/14+XIXTp7IxaFDGSgq8UdyqhOyMp1RUrgVpYVe&#10;qK8JwfnTOWQg5ODF42y0N5Wgo5n+JxYYr7kYn97U4M3zPbhzvRaeLg7Y5uEIGSlJ8K1cAVNLC2Rm&#10;56Kuth737l/H63c38eHrZTR3XELnAP2e+26i49NlAjwyRlq/RcXuZYEle27TMz5Ab/9Dah/P6Nlf&#10;Uft4Q8bKM4KxRxjsuUdAyiLf3kVnz0O0dj9B18BrgpiX6Oh8irb2p7h96wQ8XV3gZL8ZixfxYczk&#10;eRg/cyUmL5bFOB5VjBc0wRgRU4xaa4cRUi4YJu2GobIeGKYYiaHKURguH4JRcqEYLRdO54KpTgiG&#10;yQVjqEwAhsoFYahSGEFMOIYS6HBeRcoRGEqAMlQ1gqAmlCSMwIaupXuxe45QisZYtUSMVAjFBLEN&#10;BC/WMDbfiriACJRk5lAbbSd4aUNPXxd9NiypIpsioqbdx8Clm4CGBaDrozb815Is/ig/yo/yX1eG&#10;eNhYwsXeAtXVeTh0sBIvfz+LLuqkujrYaMtV6oxZJN0zJOfw4tEenD1WhoqSJPz0Mx+mzlqKCbOE&#10;MG6WCH5eLIxlAkJQ0pBDbW0VPN2cYWSgAwdTUwRb2yN44yY0RqVw00CFQdFI9wlBmhfBxrYApG0L&#10;4uJeVATFo5EFzErM4QJ4FYfHITuMgCWSwCUqliQGGWHRSA0MQ7JfKAcr8d5BBDFBSAuMJAlHrLc/&#10;Yrf5Yyu9n4WeEXSV1DBm7FgMI4U55ecZ4BUVgZyODhR0CGoMDaFqaAAlei2vrQUJVRUISUtDWF4W&#10;Cro6UNLXJcDRJtGCqoEedM1MoWlI8GJoDL11JjBkU04EDWo6dA81XQiJSoN3xWos5xcFH78wt0iX&#10;TXeMGTsBv8z6CXzLFkCYfwm0lZdAT30x1BSWQEN1FTS1VtP1ApCUWkqyDLKyK6CoIAgZaX5IiC2G&#10;5OplkBRZDpYcUUN+LfTVZWGoo4B1xjowIUvdbosz5+3kERAE74BwGBtbwsxwAzZv1oPrFkM0bvfD&#10;u495+PIlD1+bCkmJVhOIEJh0lJCSL8InApcPr7Px9V0xmt4WoesTU8BsPQspzPZUtLanoK0rGW2d&#10;SaSkkglS0vD5UxY+vM/lMjc/eZqBZ89T8OZNEt68TkNbSzraW1mMlyyCmmLcvpOKiEhrTJ4y/l9G&#10;WThA+TcQ868AZshQbkHucIIWBi5DOJfoUZg6aQoM9NbA2lwG+2pc8PFJPD4+i8PH32NIqSei9UsW&#10;OtqLqf2WE1RVkbIlMOHC/rMFteXoaSknMGHwwvYrCVpYnBf6LOgci8Lb/qUOHZ8b8fFlLf54Vo0X&#10;94vx+E4mnj1Mwaf3WfjyKQOtzQX02VH9DoKfFjbdVEvwUoT+tmoMEgQNdpUS7BMg9pWR4iMIGthO&#10;z7ILLS378Obddly9VoAz53LQsDMCxWXbUFnljZ3bQ7BrRwgO7Y8lKCmi9yvAmxcERgRYHS3F9FxV&#10;aPtaRRDViJdP9+DmlSpsdXUgMLWHqpoiF8LczdUNjbUNOEyGw6sXt/H+wzV8ab2I9r7L6By8io7e&#10;y+hquo3ur2SYtNyk52XwcoOe9S496x0C20ekrB+jf+AJPfNTUuSPSME/Bnoe0ed3nyDnAcHKI7TR&#10;8fbB5wQ6r/Hl6yP88cctnDm1H5sIWiwtHTFviQj1CYIYO08SoxerYCSvOkYJrsNw4XUYKW6H0VJb&#10;SNwxUsoTo2XCMFo2HCNkQzBCJhgjZUJIgghw/OmYN4ZLbsVwtvZF3gfDZX0xQiGAgCaQgCaQg53h&#10;zC1angCHbeUIfhSjMUYpCiMUIzBMIRqjCGbGSdhh6hor6Jt7IjYwAkUMXPpaSdq5KaGugR4OXNhU&#10;EYvp0tffi57+AfQPDhDk/7U4Lj/Kj/Kj/NeVIcx12N3WDr6ebggL9MHpUw2kgM6SkrtAHRp1bN3n&#10;yeo7hdavZ3Hj8m7srClGenICJs5ajsm/8GECjxzG8yliOu9azFkuiJUSqxERGoTNG21gqqUFdytr&#10;ZPgGIsM7EHVxaVwkztKwBC5QFoOVggCWQDESRcExKA5lmW+TUEv1yiMSkU1wk7o1AEle/gQw0ahI&#10;yUAJW88SnUAAE4ME32BEevgSqAQgM4SgJiQK2eGxJHF03AfuNvbYYGSGGZOnYvy4cZgwdTLm8/JA&#10;TEEOEsrK0DI2hpaJMTQIYFT09SGtrgEhWVkIyMpAVEGREykNTQIYA6gZGUPXYj11fpYk66FjYgot&#10;o3VQ1zPAWjklrJGWB6+gCBcjRkBkNdbKymO1hCSWLufFgsWLMXfBbMyeMw1z507GkiUTsGTxBMyb&#10;NxFz6djsOTMxc/ZPmDJjHKb/NB5z580gq3UOFi6Yi/nzaDt/PhTk5TnvLEdHOwT5eyM+JgrlZSUo&#10;q6lC3f79qP31EMr37kVifgEs7BxhtcEBZgQ15uu1EB7piNq6EFKOUTh1Mh7nz8fh9R8F6Owkxdte&#10;Ssq+EM0fC9DygaDmIyn+rxkEremk9FPQ0ZGAzt40dA9k4vWbNNy8EYeLF0JRXuqCnJwNiIk1g3+g&#10;MYJCzJGUYIvkhI04fyoZV84n49rFFFy7lIX6ujBYmCti3LjRBCX/Y30LE7bmha1v+R/w8mdU3aFU&#10;h7ZDhxG0DKPrho7mwGXsqDFYMGc6eBb9jDB/PRzd44MbZ4LR/CEKrZ+T0dWWg67ufAKtIrQSQLT3&#10;FKOzjXkCEZR8rkTLu0p0fKpDf2sDAUwtt3iX8xIimGn/Wo03zxvw6mkNKgq8kZnkirw0VxTnulK7&#10;98NvT7Px/k0u2lvYNFsjejsa0N1WR9t62lZwi397ulhyxmJS8EXo7mFCUNRL9++pJWlEd/d2Asd6&#10;NDXX4cPHMgKZfLx9n0dgWYS3H/IJCMvR/JWeu7UQHQRU7WyqqqkCH9/UklFRj1s3K3H2TCF+PZQG&#10;n2128PdzRGS0P2LiwrB7bz2B4yN8/vCQvtfH6Oy5i87+22gbuI6m/stoGbhKx+6gmwyT3g4CF5YV&#10;noS5K3f33ELHwAO0DD5B+8Bj9PY+IKi5S58PgU33PYI/gpb2++jsuk3t4Tb6Bp/R//Ubbt0+jwP7&#10;diI7MwvSiuYQlTfDz2JGmCZqhonC1hgpZI/hok4YsWYLhks4Y7i0KwEKQYuMJ229MFI6AKOkv4HK&#10;KAlfjBb3xRjajhH3xihxAhaJrRgmtQ3DpL0IVrwxVNYPQ2T8MUSW4EU+jCTim9eRXDgdD8MwGQZB&#10;oRguF0rnIglgAjBczBJjCZq0jJwQ7ROIgvQsArJWArV29A10omegi4RgZWCAYGyQy1HUR8KisP7V&#10;XEU/yo/yo/zXlSFZpOx9nVywydIKbk42OHSgCL//dgyfPp6iH+4F9PddQMvnk2RtnsKZk7UoLcxE&#10;TGQ0psxbgSkz+TFxuTwmrFDG1OUSmLlYADyi4vBwc8VGc3OYaWpjq7UtsgPDUBAcyWV/rktIR3lk&#10;IucGWspcQbltLMrCE1ASSRKViJLoJBSExiDVk6DF1QcJbl6cq3R9Wg5qUrNRlpCGnIg4JPqGIIrA&#10;Jc4rCJlUP4tFFKVri2JTkUjQ42PvDHsTC8yeOgPTCV4mTJqEuUuWQoTgZA1BgO46U+itM4OmgRFU&#10;CUBk1LWwSkYBgjJyEJKShaCkNNaqqENRVx+qVEd7HVvQa8UtNNQzXU/XmUBZWxdi0rIQXisJfmFR&#10;LBcQgtDqNZBSUICEtAwERUTALyhA8LIAP/8yDbNmT8H0n0dj2ozRmDptHCZOZAtRJ5FMJMU+nPZH&#10;YwYB1pyZMzF31jzMm70A8+cuhqqqJice27YiITEBBQQoBw7+iqOnz+LI5cs4euM69l+6iJzaWlg4&#10;OmKD42boGmpC10AVrm6WSEzcSsolEA0NEdizNwSPnuShubUCrS1FaP5Crz+TfMpG25ccAhcWZC6F&#10;FFwyOrqi0dGXSAowHU+fJxP4RGH/fj+EhVkQsBhgg708jM2lsN5aGZs3G8DFWQ+7tidg/+54HNgT&#10;h0P7k5Gd5Qd1NTH630ZxoPI/oIUtzGXrW74dY+DCjn2Dl28jL0OGjuCgZciQb+AycvhIjB89EpPG&#10;jsQWR0XUl7vgzK8+aPscje7WVAKXDIKtLLR35hG8FKO9u5CAooKbBmr5UI4vfxSj7WM5BtoZtLCp&#10;o2oOano7y9DRUoqXT2vx/GEV4sLt4e9pifAAGyREWqM4xwm/P8/AR5bjqaWWwGU7Xbed7t1Iir+B&#10;QI/ApLuKFH4lWfFl6Olj8ELSwxZEM5hhUXdrSGHWAwMNf0oVWfRlGAQTeqbBUgz005akv78QXV0l&#10;aGluwNevDFoa6DtrxOWrFTh6PIcgJR5+3rYI8HVEcXE6gWk+rl09hJ7O3+g9SPqeYKCPgGOAZWW+&#10;jZaemwQmBDK9Nzl35h6Wf4yAhUlP91X6jm+gdfAuvuIRAQ7zGLqHAQKfQTrPcpb1tN+l9nCfrqX7&#10;0LGBAba+5RlB8FFUlVcgMioJS0QMsXCNCX6WccA06U0YL+6MEas9MFScoGMtCQHIUJnv4kWQ4UNQ&#10;4kvih5EEK6PWEKyQjP5TRq7ehuFrCFokqK6kN4ZIe2OYLNWX8+emj4YohJEQtDC3aYKXYbJhGE4y&#10;QjaItsEELuEEMAQ7QiYYLWREhsomxLB4NRmZ9Bm10Gffjv6BDvQyeOnvIXDp/xNe2KgLQQvJ4F8E&#10;FxbsjIXF/+8ibM3Oj/Kj/L9ShmQEhcN3kzNsDA1hY6KPtPgANNSk4+ypSjR9OYdPH07hwukqHP21&#10;DHEx/rA0Xwc9bX2Mnb4I46cuxpRl0pjCr4BpS0QxY95yzOEVhIqqOtYZGMLa0AQ+dk7IYnlRAsO5&#10;lP2VBBalBCilEYmoYMLAJZTAJSIBxQQthSyaaFQ88sNiufwsmd7BnLt0Ce3Xp2Rx+VtqkjNRFk/w&#10;QsdSA8KR7P9t6iiVJaNjAbkIjNg0UuAmV7ha2WH1CoIJ3pWYMe0nzF6wGKskpCEmJQddYzPomZhD&#10;XdcAylp6kFLWgOBaWQiIS4NXWAzLV4lCjC3wJaBR0tKFio4+1PWNoWNiBkVNHaxVUCJRhIQ8QYq8&#10;PMHLWgitWQ1h8TUQXSuB1ZKSkJKXgwxBzMpVgpi3cC7mzP0Z4yeMJEgZgQkTxmDsmLGcyzSL+zJv&#10;8Rws4V2CtdJSUKX31DUwhamlHUzpf3CnDtfNJwCJmekoqSpHw46dOHbqDI5duIy9Z85h55mz2HH6&#10;NAq3N8LZ2wdbtnpDZI0w+FYswxpxQaj+mcnXcr0y7GwVkZm9Gbt2BeLU8Qj88TIPb19noK2ZJVLM&#10;I8s6E13tSdyIS3tHLJ6+iMad+zGoqfFEsL8FvLYaQltDGuoabIpLDPKqq6GgIg4lJQkScdhvNICT&#10;vT6JLokBTIzUsHIFD2b8NAtTp0znXJ6/Rccd9Se4MJD5tr7lf4y6/A24MGj5E1xGDB+B0XTN2FHD&#10;oK+5CsHb9FCRY4svbxL+HCnKI6WbT0q1kAOHXgIIFqdloKsebZ+oTb8tpS2BDEu6yKaJGNSwtS8E&#10;F8xV+t3LWrz5vRYled7ISPSgrQ/qq/xxYFcwXv+exYFL65dKdDTXoJNNEbXW03vWo6uzFt3dBC8E&#10;J919FZwHV3dPMSl6gpdOghcCo75OgpKuSoKBP6WbrYcp5BY6D1D9vp4C9HaX0GuCnIFyulc1Ojr3&#10;4/PXnbh4OR9HTuSicVcKistDUVIWhOLCKIKWSFy4uAN37x7Cm1fn0dN2Hz2tdwjK7hJYsTUsd9Dd&#10;dQ/t7XcI6AhiOm9xU8E99LqPQKSvi+p33yNwuY+2gcdoHnyGlt6HVPcGurnp4ktU5zo9P4EL1esi&#10;AOrm1sA9QVvbI+za04DwyHg4uAZg5ipTTBU2wwQpF4yTccNoqa0YttYXQ5hI+RB4kBB4MBnKiR8B&#10;DG2l/TBC0o8bcfk+6jJ6jQ9BDwHLGhIJAhYGLlIEIQQv3DVs1EUumJseGiIbysV7GSodguG0ZS7V&#10;w7kRmVAMlybwETDGmJUG0DB0QLiXL3LTUggaGbi0fQOX/n8LLmzEheUq+utrXFgAuorKSmTn5CCd&#10;QOn/puTm5f0IQPej/D9VhqT6BxNcOMJURQ0GCnJwsTaHr5sDinNj8OoF8yw4jOL8OCTFh0FPTwOz&#10;58zCrF9mY9iYGRgzfhamLxLDjOVrMX2hAKbOXoyp85Zh7vzF0CXFbmtmCV/HLchkQEFwURQSjZII&#10;liCRwCUmCRXRyagII2AJJXhh0BKdiFyCltyIWC5AV14QC/EfxaX2ryawaYxP50ZsdqTloSEtF+UE&#10;L/nUaTKPorit/ojfFoAsqsvgJdErCMFO7vC2c4G+kgY0FVQx++fZ+GX2fAiKSpBSl4K+sTn0CULU&#10;tPWgrK4NaUVVCK6WhICYBBbx8GHBMl4IrZaAjJIq5FTUSdSgqK4JFaq/hoCGT1gEguKrIa2iBBkV&#10;ZYIXWayRlYKo5BoIiq0icFkDTX0CEGMDSMhIYTHPMsyZP4dbLMyNNpASHjF8FEaOGIOp02ZAZO0a&#10;AiE5WDtsIlCh549JRkZRJTKKK5FbXY+c6lrU7t+Dvcd/xeEzp3Dm2jWcvH4T9cdPovzwYVQfOYLi&#10;nTvgHxmJgNBI/PzLLxhNgMCmYoYPGYaxI0dj2uRxmPnTGOjrS2KrhzHSkp1w724unj1JJeWWRp15&#10;Hvr70tDTE0/bTLS2JeD06WDs3BmIbR7rILVGBKuFBTHrp0WY+fMc8K5YgVViouATEKDvfRGB2QLM&#10;mTUX82bPxlx6fzZy9MvPBCxTZ2Hu3BVYuIgHM+kYgxfm+szAhSVZ/BdQ4aaS/nafgcxIDGMy7Nvn&#10;NpzqDx82BCICs2GgLoAIX228fpqE1o/Z6GO5lVCGAZRyoxlgoxl9dRjobkBHUw1aPlSi7XMVulqq&#10;wDyMerg8RCwWTSkXi+Xzu1p8fl9PoBKD7dWROHYgBVfOZePW5UwCgxx8fFuALx9K0PSpDC1fKghg&#10;qgnyagkICGK6CWB66tHZU8WNtHR3MWhh7ufFBEhswTMBSmsRBjkppNeF6G3JR3cLcy8n2OrKIWgk&#10;kOmtov+hmpRqAwHQYXxs3o8de2NRXBGJlMwAhEW7IDnFE+fO1OHM6XI0tVwi0LlPgHYb3U1X0PH+&#10;HPq+XkXPlyvobb2N/vaH6Gl5gK6v98CiYne3Mqh5TODCFt++IHB5hq7epwQvz9HW/xtaCGaamy+j&#10;tfkiOjsu0P9ylYQAqPcOwdQtej6CnbanaPp8B4VFedjg4A4N080YL7AeowQtMWKtBwHDVhI2okIA&#10;QWDCQIMttGVTPN+EvWYjJ98gZhiDFykGML4YSaAzUsIHw9lIDTdaQ7DCwIVkKIHIUDZtxAHMt3uy&#10;9S5DpWlLMpxec7Fg5EjkgzGc4GnUCkOM59cho8OWQNcLmSkJoC8Ag/3tBIkd6CPp7esiYOkl6aN9&#10;5lHEAtGxWC5/PXKuu+dW6OobwnidKbR1yejR1P6/ImYWlj/A5Uf5f6oMYfl9gh03w1ZLB9baCthi&#10;aYytm6zI2gzA9Ss7cf5cHUqKEpCSEglDEy0sXDIH8+bNw7DRkzF67DRMmb0c0xYQtMxZhikz59E+&#10;KbTZ86AkrwxjLX24rbdFGkvJ7xNC4EIQQkBSEpWAkphElBKocNNG4fEojSVLkgtnnkDgEoOCMBIC&#10;l5LASJQFRnGZbesik7j4LrvT8tGYmoNyuqaIICgvjIFKAAcumVQ/KziKex3k5AEf+y0w1zHCOm1D&#10;LCGgmjtnAVYKimKViDj0jdZxoqGtCzX6gSsQmKxeKwOxtWyRrQB4ePkhLinNnVNhAenUNKCho0cw&#10;YgBJBUWsXC0KYebyra4MOTVlSCsrQEpRDhKykhBdK4a1chIELdowMDWAjIIsF9dmyTL6nCZPw6SJ&#10;UzBmzDhMHD8J06ZMw6JFi6BtoAODdcbw8PJGcEQ04tMyUELAUlrXwGW8Ld/ZiJ3HDuLAmWM4cv4M&#10;Tl27jhM3b6Hm2AmUMXA5dgRlu3ciIikBsUkp3NqaaTNmYDxBApuKGT1yBIHLePw0fSyUlISxcYMq&#10;goPNcPRYJC5djMS793Ho7MomizqVlHACKeMsvH8fi917PFFUtAXOm+n/JlATJWCbP4cf8+bzQEBY&#10;FOIEZcISq7GMjxdLeHiwePFSLFrIPus5mD1rNubMmU8QNR/LlguDf4UQZhPUsKi5DFxY4kUuO/Sf&#10;yRe/QcvfjLh8BxeCFhYPh4ELBzpUn5dnOlTkFsPLVRFXLwTi+eN4vHuTiY+fc/CZTX81FaOlmQCi&#10;k61BqSPIYAtcy9HeVEb7pejrKiPFXcwJ8wTqbicgIbD5+rEap47F4/C+WFw4lYZ7N3Lw6E423r/O&#10;xZd3RSTF+PqhGK1fytHRwsClhhtx6eyuQ3tXLdo7mbcVwQpJbyeBEYFLP4FLP4MVApVBAhWQDLC4&#10;M19y0f01h0CA9nvodVsBt7altaUUnz6X4vfX1bj7pBql1SHIKAhCem4wUrL8kF8YgutXd+PqlUa0&#10;tl7jFtj2dV5D55fz6Hx/Bn2fLqL38xX0t9zBYNtD9DeTND1AX8t19LUSfBDM9HcxcPmNwOU5QclT&#10;dPU9RSdt2zvvErhcJLlAIHaZQOzyt5EWBi59BD4dd/H57V28enwGKckJMLFwhLyePUYLWmOUyEaM&#10;YiMt0h4ELV4EDv4YJuuHYd/BhcCCEw5cCGgYuMj9OQVE8MKmjoYTvLDcQwxahkgQqHwHFymqx6aZ&#10;/gQXlsOI3XcY3XcYBy3fRlpG0L1HygdipCLzTtqKsSv0MYlPE1qGdgjz80V2ehI32jLY3/EnuHT+&#10;CS49HLz8o8DF2cUVGtSvauvqQc/AiADGjNtn8vcA479K/iNwERQURGpqKvf6xYsX3P7u3bu5/ePH&#10;j3P7d+7c4fb/Xvny5QtqampgaGgIMTExBAUF4fz589T+u/6s8R8Xtvj5w4cPXMbmH+VH+f9bhpRE&#10;xKKUlGRBEHNP3gpbDV2oiEpCT1kZThvXw93FDgV5WSgtLcMW9y2QU5KCqPgqDBs1BkOHDceQEWMx&#10;ZOQE2iclNGoUho4ej6HDR2DS2In4ZSIpFrpXOAFErMs25ASEIScoHEXsPWOTuFGXUgKXEgKSqsQM&#10;1KRkcblcKuNTv00pBUWj1J/gxTcceV5ByHL3Q862IFQS6LCFvlUELpVxqQQwycgJjkROKAHLVj9E&#10;bdmKCBdPRLp7I847CKlswW5CKoy19SGwnKz+eQuwZNESqKgqQ1VNBZo6mtAz1CWI0YO2njZ09XSp&#10;c9EkYFGHlbUV3NxcsdnZCY5OjrDb5AArWxuo6WpBUlGGoEUBugQmeqaG0DczhN46feia6ELbSBM6&#10;RupYv9GELFILrDPXp3tr0HtpQEFJEfLyCuDl5YOEuDjU1VSxyckOx88dxLmrx3H22jGcu3kcF++e&#10;xLWHZ3H98Tnc//0K7r+8ipvPruPao5u4dO8WTt28jsNXr6P+9GlUELTUnjiM3aeO4NczR3Hk9AFY&#10;21tAj56Dj58HI4aPxKgRozFmBAEDi+ZLEMA8d375eQp0NMVgvV4We3d74d7dBLz5Ix1v3qbg0oVw&#10;7N7pBRsrKcjJLidoEcZqkbVYs1oKSsp6UFLTgaG5EdbbmWC9vQmsHNaRmEFeRQayipIQEuEjkJkP&#10;PkEeSMqthZY+68R1sGLFCkyaNImbLmJAxUZdvq97+TZNxGDlO7iwRbpsCokBy7d4L8OGE7gMG4LR&#10;o8dgwphJ4FuyEHbWKnB10kJwgAViox2QluqG4qJAVJdH4v6tEjx/VMRFtu3rr8TAYDEGUYjBgWLq&#10;Oasw2FeNwZ7Kb/BCsNbVk4r+QQIMlP657qSMoKKGc0luJ1hp+VCC1k/FnCs580bqYskbCYRaWorx&#10;5Su9T1MB2tlICoMVApfBzlIMErwMEpQMtORgsJlln84gaElE5+c49LSkY6Cb5VTKpf0GXD+bjf3b&#10;45CX5QtnJws4OJpjg70pbJ3WobAiErcf7cDT3/bS899Hfz9bd3KNYPMqQdRFNL0/hbZ3Z9D18QK6&#10;P19Gb/NNDl76m+/Se98lYLqBwdbbQPtjoPMFBrt+o2d8ToD1hEDuMXpJujruoK39CgHMFQKZS2jr&#10;uUDwco0+u7ukaO7j9ctzKM5LQmyELxTUDTFpoQTGLVfDSAYqMgQcbOpGIRhDlUIxTD6cg5KhLFGi&#10;FInkn0KAMkSaTRsRkMgRiMjTdXIEMgxgONBh00vfp4d8uH12fIisD4EPneOmi/4EIoKWISTDCIiG&#10;yQZhmFwQhssHYZRSEEZIemA8jwam8ijDyNIZqYnxqChjwQLbCUq6CE66CFQIWvq6/wZcev5h4PK3&#10;AMGAxcjEFPqGxtxIzN+e+6+U/whc2O+LZV1m5eHDh9x+aWkpt79z505u/9KlS9z+vy3sfzQxMQE/&#10;Pz88PDw4APLz8+Mghr3u6en5s+a/X75+/QpNTU3s2bPnzyM/yo/yvy5DysIIDoLDURYYhkwvL9ip&#10;6kBNdC2MVDXgbGsLF0db5GQlo7ikAK6em0gpSRC4rCQ4GUbW8lAMI2U4bMQYDCdrfuSY4Rg5dhzt&#10;j8DUcZMwa8J0qIlJI5KgJWbLNmQHRSCLBY4Lj/k22hKVhPLIZJIU1MRnoC4pE7UEMLXx6aiNSUF5&#10;MD1bYCSK/MORQ+CS4eGLPJ9gVEXEo56ApSaG5SxKQllkPPLovrnBEYgjWIly8UCU61ZE0+t4r0Bk&#10;RSUgLz4FJuq6EFzKi8Vz52HZokVQU1GEqqoidSTUoRBwGBgRtBhoQltHHRraKiSqsLQ2wxbXTXDZ&#10;4kjw4kDgsoHAZT009NQhoywDBU1FghU96Jvqf4MWYx0YmOrCyFyXtppYv8EQG0npMA8fLV0VqGko&#10;EbjIQ1FZCUuWLMWaNauhqaEGh032OHL2GE5dPoXT107gzI2jOH/nOK4+Oo0bT8/g4atrePT6Ou6+&#10;uIEbj2/gyr0bVOcaDl2+jNpTJ1BF0FJ/6jD2nj6MX0mOnD5KwGRH/5Mh+PhWYviwMRg5bCTGjRpP&#10;yn4MRtH3N4zgYObMKdAicLFaL41duzxx+24EXr9N4OTc+SDs3uUPGxs5yMgsg4SEIFlVayAmLgFZ&#10;BQIwZS0YmxOs2K8nYLGAtaMZ1tuaQUZRmsBFGsJigli6fBH4BfkgKSsFDR0d6JD1yTq6iRPZYmRq&#10;K1w7+ltQ+TZVxCDm2/6f8PIn2HBTRQx06Jrho0ZgLN2Db/libLBWh/NmXQSHbEB0rDOSCFwKivxQ&#10;SYr+1o0S3L+Xj89fqtDTX0vKqYwUfin6eotI+bOgcSXoZ95ABBmtLRkEApncNFP/AFskW07Kq4Kg&#10;pgptn4u4oHVN72j7oQAdXwrQxRIzsgSVbYVoa84naMlH89c8tDV9y+HU116MAbrvAEHMQGseQUQW&#10;QUQGSRo6PyWg41MSupsy0dP2Z/LKr424eioT+xpjCVx84ORogk30udpsNKbv0xj5peG4eW8HHj89&#10;SMr1MQYGfkN31130dN9EG4HL57cn0PbhHHqaWObj6wRFN9DXdguD7WQ1tzG5RUIA0/GU5HeSl/Rs&#10;L9Df/hT9dIxJF9VroXu1tF9CVz8BTO8F+txuEMTdo/d7gJevLqKoIAPRob6QUzXAlMWS3IjGCKlt&#10;GCn95yiLAkGFAhttIZiQp60cG235BhicEHCwqaIh8gQrVJdth8h9W//CRmI4YYDCwQ3bZ/XpOrrX&#10;ELk/r+VGcNj92ChOEB0LpvMh37JGEzgx1+mR0p6YvkIL05fJQ998E5IS41BRXsiBCQvpz7bMJZpB&#10;S88AbQfYdBHBC+3/Z3IV/T1w+VsxMl7HTR+xkZi/d/4fKf8V4MIyNDNYESfD6zL1Qd+9rxiIBAQE&#10;YP78+Xj6lNrYn6Wjo4PL38SONTU1cceY1xbLoTRnzhxUVVVxddgIDLtXa2srl8H5/fv3/3Lv74Vd&#10;9+rVK7x+/Zob2WH3+1tIYq/Z6NHz58+5hcnfC1ug3NzczN2bfT/sNXtetpD6e2H3Zsf+9rof5b9f&#10;GVJLEFETHImG0ChUhoUhfasfwp1d4WRuCRUZRWipqiAk2B3xiYGITfJHXEoAtvq4YCQpjWEjSZmQ&#10;5c6G8keQIhk5eihnRc+d/QskhUQhJ7gG69X1CCB8EO3qhfzIOC6ZIuc9FBaPooBolPhFocQ3CuWB&#10;1KEEx6EqNB61UcmoY+n9w9mi3TgOTIro+XIDQlFAgFIaGo2KsFhUEsBURyUS5CTRNoHqx9B9o1EU&#10;EokCgphCqsct+CVIKqD7hRBAGSiqgW/hYqxYugzqBC5qqgoEFuvh7OYIDy8XBIR4wy9wKza5bIDt&#10;pvXYTFtXN3u4udvDc6sTPLZtgneAK9y9N8PJ3Q4bN9vA0IyAhaDH2NwQJhZGsKdjweHedC8PuG2z&#10;pXtYwYEs54125rCyMYWhsT7Bkh6W8fBARlYWZmam2ObljuOnduP0+Z249+gIHr84hN/+OIzPLWfw&#10;pekM2lovk1zBuw938OzVA9x+eAsnL1/AgYvnceD6Zey/cQlHb13E5UfXcO/5Tdx9fgUxyWEIjfSB&#10;mroi5w4+avhQjKbva/yoYRhL39fokcMxfvwo/DRtIhbMnQ4tdRFYW0giwFcX4WEmMF+3BqpKgli0&#10;4GfOA4qXlwdS0nJcEkplDS0oqWlC//9j7z2gqsi2tW1yzjlnUMxZAUWCipgQETFHjCAGEJCck4Dk&#10;IIgCKuacRcScc9vpdA52mxOSDO8/5wK6PX37nHvu+e79v77fcI3xjqpdtap27dp713rWXHPONWkc&#10;Js0Yj1nUuAZHLkFIZBDmLJhOjex0gsFxGEWw5kX3xsvHC2PHMxz6oHv37sLiwsNFbZFEbFH5Pb+L&#10;sLpItUMLAQ1DTZva6gifHQJlSVmqT+LpAYwMtGBirANzC0NYWhGY2pmhS1dz9OzeGZN9XTF9qiui&#10;I6cjd20AykqWYf+ueBw9EIfPbufh1+/K8PzBBrx6upEeYpykrwhNLfkEMIX0ECwRifXeNVXhzcsa&#10;goBteMPTBLzkqQXK0fqiGM0vOONwPl4+ycXzR7l49aSQgIag5RVBy+uKtrwuTWx54TmiSggUCgkU&#10;6Jjn+Wh4XICGp+vAUzC8oXq/fL0Ja+JmYfYkN/iOG4rBg+h/5Ngf7i6DMczdDf4EiIlJy1GQF4vv&#10;vq7HN3+rpQf+RXooc3QQO9OSXlxD07NraCVIedd4l66d1HgH71/fpuu4QroGNBHENH1C1/QJwcpt&#10;vHl9C28bb+Mdz0XUfJs++w00UL1XLRfR9OYSWt5cJ6i7iAe/nsaVawcRHLoSk6fPQU/3qdDo4Q2V&#10;PjMgOyIFMsMSCBiSIcWzNg+LhZRbAngGZyk3eu1KIrAQYrhwI7lz4rg4qhsPqeFtkh5B5/BIhPRw&#10;Wo5IpPVkyI6kc9NSivZJcn06TsqV6osZozkxHcmdk9klQ3J4Kh2XDAWPOCi6hECvmydMu7lj8cpo&#10;7N27C3Unj+Hd2/cEJW8JXN4IUGlhvXuDlvf0muDlLQHL/6lz7j8DF9aoMeMEvPhNnvo/Onz0PwEu&#10;N2/eRO/evZGfn/8fwILhpKqqCg8fPhSvr1y5gpEjR4r6PXv2hDM9P3g4icFhxowZwknfjp6FW7du&#10;FSDC1he2wvAwVf/+/ZGWliZgg8svv/yCJUuWoE+fPujbt6+4dm9vb9y+fVvsZ5gJCAhAr169hMZS&#10;Z4nfn8u9e/eoEzYLQUFB4vhJkyZRZ2wQzp49K/Zz+eqrr8T2a9foP/Kx/GWLxHYCgF2xKdgXn4Zt&#10;SQQJHFYcFYcVsxfAqdcQuA92QXDwHMQnLkVOQRQ2bMqiHm0U5OTlqPHgRoYaEAlZke1URloCKvIK&#10;sLU0g4fDEHg5uWP+eD9h+UhZvorgIQPlBBEVPDwUm4EN4cnYGJyAypXxqF5F4BSahM0RKdiakCks&#10;LhsYclIIctLWoDwpFaWxiQQjSVhPoLWBtImuuYbAZCtpW3ImLdOxhUBnM4HOFoKjLbRtc+paVKZk&#10;YQPBUFZINGaO9kYPKzv0tOsswGXEcBcsXDIPweHLEBEbivTMRCSnx2F56CIsDfZH4PI5CFg6k3oX&#10;8xAatgQrVy1AdEIwohKDEUZgsjR4MXymMLiMht80H0yZ4YuAZfOpx5+A1IxIrApfQH+U2QgMnI3F&#10;S2ZTwzMTE/0mUKPug072XeDq5o7p02diVWgITpzcjTPnduHTL48RtBzFr0+OUwNyjhqmM9SgXKNG&#10;7yoeP7yLH376DJ8QuNSdr8fBs6dx7NZVHLtzFee/vIF7P32Kr376BF/+eBuFZXnIWJuEseM8ocGg&#10;QGApT4CgLEffE0GLopws5AlApenhpEzr3TubwqG/Jfx8BmPmNHf06GYAGyudtlT9BD2WVpZwFlFS&#10;9LvwpHs3yhPjJnoSsI3GbAKXiIQViE4KxeKl88Q9mO0/le7JBEyZPgm+kycKE7mPz0QBLjwTNKsN&#10;WNqsKR3gIsHWlnZwEcBC6x3w0gEuMrKcmI4Bh4+VgSwtpdlSQ8dISPBwEodaE0jLyqF7Nyv06W0D&#10;P9/hCAqYjMiwOSgrjEBl6SpcPJWG7z4vwZOfN+DFo/XU4+PhoTK8biKgeF2ApsYitDQSnLwspYa/&#10;BmjcCTTwXEZVBCAEHM9z0fI8i2BhLRqeZOH1k2wCkkK0vqRefUPF34NL03qCg1ICBTpnQwFevyDI&#10;obqvXxAANVaC53767vONCA/whvugrhjcrzt62ndFn67d4dCvPxwHDIbPhLEIWDwd0eFL8cnNo7h7&#10;4xD1fnkiVHaaJfBoITGINDCI3CUgaRMDynuCl7etV6jOVbxvvkmiuo23aP8N4R/DmXTftRC4tN5B&#10;8xvO13KTwOWSAJc3b2/gxfPz+OHHE6g/v4fgfCFGeE2DressqPedAZVBCyE1MgPSBA9y7ukCQCRZ&#10;DBKc5dadxXCRQFDD8MHZb1nJkBieAkkCDSGPFEh7pkFmVBqkR9LSMx2yo9ZAblSmWEp5plI9Om54&#10;Ep2nXW702p2Bhc7jkQbJkZl0bDrkGFzcQmDUYyQserpj+epEHK89hosXzhKUgPSOwOUtgQsBC4uj&#10;ighcGGD+T/O4/Cvg8qEYYNgHZvRYL9K4P63z7+p/Aly2bdsmZnT/Rw08W064sJWFoYWtM+fOnRPA&#10;w/AwdOhQ4dty9epV4fNWWloqLB38XjyUHBsbK/bxdnt7e+Tk5KChoQGrVq0SsHHmzBmcPn1aDFXx&#10;jPIXLlzAo0ePBOh4enoKMGJgGU+dJVdXVwFT/NrQ0BArV65ETU0NDh48KIa1EhIShNWFrzkrK0v4&#10;6vB7fSx/3ULgkoYdMSnYRcstBAIbCWSK45IROn8JXPsPwQgXNyxcyBaBuUhMWYmc/HiEr15OjYKc&#10;GBKSklaAlCRBjJQ09eBloaeuAVcHB8ydMBlL/GYh1D8AKaGRSAuPRjGBS0lSBoqjk1ESloCK0ETU&#10;hKZia1gKtq9OR00EXUMUX8caVBHcrEtIxXqClg2pa1BJqmIlp6MiPhkb6Bo3EdiwpWUTwcqm+FTU&#10;0LI6Jll8jm10/HaGGgaa1CxsovWi1TEImjIdwwY5wGXgQPTu0Y16AF3h4+dNDe9MBK5cjLikSETH&#10;hyEoeAFByXwEEHSwxWTFyvkIWx1AIBIgrBixSWFYHReCZWFLMXX2FPhR4zxtJltUpiJo2RJkZiUi&#10;fU0UImOXIjwsEMErlxC8+GPBwtmYOmMyaRq6U+/D1X0EPVhmYWVwGD1UD+HM+UP49G8n8d3943j4&#10;rA7NrRfR0HgOT369iEc/X8B9ApIffvwc9768i/qrF3D0ykWcuHMDtZ/cwLnPb+Ha327h0t2LuHD7&#10;IjLyshGTFAuPER7QUtOEtqoSjLS0YKqnAWNtdehraUJTXQ1K8jJi5mVO7GZtqYtB/btQL78PLE30&#10;YGGkD1VlJQEXBsYG6Nm7O3r36wm3EUPhMXokxhKwTZg8DjPmTsFyArsVoQEELNMxlwBtBt2XydN8&#10;Ceb8MHPOdEyfOQPT6XP3G9BXTASpp6/XBirtw0NSkgQcnOaffVqkGWB+B5Y2sJGk3pmssOpxNmQx&#10;ZMS+LwQuMnQeaTqWf4c8k3Tbb1MSsrIyMDbWhampLvXQCBRdBmDUyCGYO9ML82Z6Iil6KirLluHg&#10;7kicrovHL78W4sHDEjQ2lhA0FhE0FuPVyxK8eJaPhmeb8PrxFrx5UYX3DVV4+3K9sJo0P1/bphf5&#10;BDAFaH1RQvs24O2rjQQRVPd1JUHDRgEvb5vKCFJK0ExA9PxZAZ49pnM/KcPLJ+V4+Ww9vri7AaFL&#10;feHu1AOeQx0wceQ4+I7yxuSxPvAlTZ84EbOmTsRi/1nYubUYu7cW4Jcf6HfykrNcs661WU8ISt40&#10;3UELrbcIS8undA0EMa1X8ab5Ku2/QTB8W8BKc8MVqnsdb1sIXDi5HKmF1nmKgCaq39pync55Hd99&#10;dRSnz2xCZc06eM1ajP6es2HmvgjqrsugPHw1JEdlEVQQbIzMgtTodHpNAOOxBhIENB2S9FzTJgIR&#10;loRnm8Sxo0ljsklrITU2h5Y5tMyDzNh8yI4rgMy4fEiOWwuJsVmQGMPHMMhkQIqXdKwU1ZegOhJe&#10;xZAelwfFsWlQ84yCRX8vdOo/AquiknGithYXL15qAxeCkrciZwtbXdjSQhDTrv+/waVD3j6+BPg+&#10;QmyR+bM6/1X9T4BLcXGx2MdDMv+sMJxUV1eLJVtYvv/+e6Snp2Pw4MF4/PixsJDwsFKHj0tKSgqG&#10;DBkihp8YetgCEhwcDAdqU/jY4cOHo6CgQHw3XG7duiXAhsGFnYnNzc3F8FNHYfhhaw47EPM5eZ2B&#10;hwsPKfG18Ll5uImvhy09GRkZYv/H8tctElupkd9CILE5KgkV0UnYSDDAVpGIJYEYMXggRrq5YOqU&#10;sZg7dxJWrPAnEl6JxYvnisaCnSilpJWo8eCQXhmo8AzMRgZYPGM2MlbHI5seFJl07ozYJKwh0Mgn&#10;6CgmgMgJjRGJ5UpWRGNn9Brsis3C7oQcbI/PxqY4ApXYNJQRTBUThHC00SYCjx1rcrBnbSG2Zqwl&#10;eMnAhsRUVCaloZLOuZHWeXiogt5rIx23iSBsa0I6tidmELykY0dqBrYk8bBTAhKXBmCO7wRMGjsK&#10;GmrK0NBURT+H/hgxejgmz/RDSNhygpNlCFy2CAGkxYHzsChgDpavXEjgEoTo2FVITI1GXHI0IuNX&#10;Y2VkMPwDFmDuQn9qnGdjFmn58mVISydwyYxDUloEkhKjEbE6hIBmsfCVWbjEH/MXzUef/gPgNswT&#10;fpNnExitpj9eLc6eP4Evv63H97/UEricpt7fdTRSr/eTO7X45PZJfP3VTXz701e49/2XOP/pbdR/&#10;RgDz6Sc4fY909zaOX72InbVHsP34IYQlxmJFeChc3dygpUqwwiHX9p3Rv2tn9LAzh721GSxNDaGt&#10;rkgAoyyijmTou1RR0ICuiiF0lQyhp6QHBRlOACcBNVU10WPhh8Ow4cPgMcoTY729RCSU34wpmDN/&#10;NmbPmwW/aZPhO9mXoGUyQctkzJgztf1+LsASksuwIbC0MYOJqZHwWeGhIQYWBg52IuZU/xwy3gY1&#10;HdDCQ0rSIhKJQ6lZHXVYHf4vbHYWIeDyBNb0eVjCF4sgps0/RpbqKEFFWY2ATAWdbU0xyoNAe9YY&#10;xETPwOWrWdSLzBMJ7N6+LySAYZ+VMjx5kodffqzEr99uxGt6/aZho5hCoPFlITX8BWh8nkfbNuDN&#10;q0oCF4KWl5vwjqcAeL2FxEvO3VJFsLABrU3laG0upwdlOX75aT0e/LgOD34owYOfN+DmjQosD/LD&#10;MOeemDlhpHAuTw6NRRKH9weFYMGUGRg73ANeY0YhNHgRwoNn4t7VHXj+0xnh29L8/DJe80SpTZfB&#10;kyI2NfKEqTfwtvGeGC56Q9tbX1/Gm8areEdw8raV6jRcoPVrBC3XxGsGmFZSI623vuFj76L54VWc&#10;P7kZa/MSEBobib7j5xO0LIT+qBCoTUyFvG8upMcXQpJAQ3J8HiS88yHlVQDpsQWQIuiQJInX41mF&#10;kPZukyS9lvTKh/SEQshMLBaS9ilpVylkfMpoG6tcLCVpu4RPESSoviS/B72X7IR8yNFxcr7lkJq0&#10;EZJ+1ZCbvAHqvgXQm5AKW2c/9Ham75eeCafqTuPSZY7CYmhpg5Pf9UboDYNLuzjt/79T/l1wYfGw&#10;0bjx3gQxE+HrN+VP6/xX9D8BLkeOHIGJiclvwzAfFr6XDClsweD1ixcvIjMzEzExMQJC2CLyj8CF&#10;97MFhWGC67A6d+4s/usMIVrU8dqzZ4+oy4V9YHj4icGFLSh8TR8m2+OhJXd3d2FJ4Trsk8O+Mx2F&#10;Pxufnz8HDxl16tQJ169fb9/7sfxVi8SOhDXYGpOGTQQZ6zlcOTEF5SlrEL00CB7OgzB8qBNmTCdw&#10;meODFcvnIC5uGTW+s6gRaOsJy1CjJiPbNqOvuooybKhXvmTWbGRFJiAnOgVZBENrCCqyCF4KCThK&#10;CYrywmOQFRSK4pVR2BaZgW0xa7AjIZtgIwtVseki/X8pQYgAl7RsbM4gqFmTi+2ZudiUno3KlAys&#10;T0iha2V4YXBJQ0lEHIoJljbGp6OSwIX9X7YQJG3iOvSZKuKTUBQVhcjFC0WiPZ8xnlBT4UZQCb37&#10;98HQYS7UAHtjZUgQVgQvJVhZgPmL52HBkrkEGnMQGOSP0PAgrI4KRmxCJKLiIhEeHY6VBCRzCUJE&#10;tNHsWZgxc6aIQkpKikM81YuMWYWIiFAsXxGIhQvnYv6C2QQtczFr7kz06tcHLu7DMXHSNDr/Suw/&#10;tAeHj+7C9TuH8dlXR/Dtj7V4+vISnjy/gOtXj+Lq5UO4d+8yvvj6M9z+26e4eO82zhKw1N26jVO3&#10;WTdx9MoFbDl2EFuOHkRoQjyWh4fDlf64mmrqMNDUQk/qcQzq2R3dbCxgY2YEc2N96GiqQIPARVZW&#10;mgBUHkpyatBQ0IG2ki60FLQgJy0nwEBFWRl6OrriQTPCY4QAl3ETvDF+kg8mTp6EabNmYfrs2QQt&#10;fhg/0UcAzMy5MzBnwUwELF9A8ictxLCRbrDtZA1TUxMBE8JnhYGFI58IPDgpHy/boOb3ISR+zbNH&#10;s1Mvq2OqAN7OS37N1hjep8A+PfSblFOQbwMbKQlhxZHkc0oxIMnTZ5WFlYURXJwHYNIEVwQHeaH+&#10;ZDJO16bi4a/5aHhdiIYXZXjxqAxPH+Tj0Q8b8OhHTj5XhpbXZQQtxWh41ZbvpoXqtjyvwtsXOwlY&#10;WDV4z9l5X21phxhSQzVBAPuybCR42SgikH69X4aHPxO4/FREEFOCW7dL6H/mA3fnrpjp44EM+q+k&#10;r4rDmrB4pARHIHD6XEwcPQ6TJ/oikH6XywIIts5sw09fnsDz+/VofXkZL5+cJ2A5LywlTa+voPHV&#10;VYKVTwiaPiXIuoDWRoaXtkkWeWiJrS2tAmRukG4RVLGl5Taa3t1CM4FL4/ObePbDJRw7WIWE9Bgs&#10;DQ9G19HTYDxiGfTGxkJ1YhaBA4HH+CLIMJwQUEh6M5AQnIwtgvS4dnnR/vEEJyzvEiFpWpem46Qn&#10;0DaCEpb0hNJ2rYPMBIIWH4IW1oRyOm8pJMazSuj8dBxBkPyEIihOLIXCpArIErRITd5My/VQ9cmF&#10;rlcSbIdMQj/nUfS/TcPpU/XU876C92+a8fYdgQqrHVja9Pcw8/+3xeVDMcCw1aUjEunftcD8T4AL&#10;1+Uhm8LCQnGfPixs8eChIB6OYRhgsOAwabZ0sIWG/V/+EbjwUNCwYcPEcQwTbCU5deqUAKW7d+/C&#10;wsICmzdTR6B9KOqnn34C+8IwlBw6dEiACzv5dhQ+P18L++JwHb7mD52GeUiI/WDmzZsnhqdm0vP7&#10;xYsX7Xs/lr9qkdicnClS8YvQYvYFSUlHaVIaIgLpT+fiiNEjXLHAnx6SAVMQF7sEOWsjEBa6CGpq&#10;ylAlde7UTfxwepH69ugD5wH9sWTmPIKWRBQRPBTEpyE/PpVEMEKQUc5DRQQ1hauiUboqFuX0UF5H&#10;2sCOugRP61bTvrBYFETEozAqEes5aohUTg+d0liqQ+fYtCZHwExVapZIaFdC58taForspeFYuywC&#10;uctWoygkGiVhMcih7VEz/bF65hws8poAHzdXuA92wFCHgVBgHw8FOegZ6sPE3Aw9evXAaAIar/Fj&#10;4DbCHa4EMyNHj6Dejyc9PMZh1uy2oaCZBB1TZ06F75RJ4Bl5Z8yZhWkzZ9ADYjJ8J/kKZ9vp06fB&#10;z88Xw0YMoz+pIwYM6IvefXugT/+ecHR2EDI0M4aJhbmYz6hX336YMm0K5sydjajolUhfE0G921iU&#10;lqWSUpCSFI3kxChUVJRg246t2H1wP05evIAjZ89h74k67Kurx87aWlQdOoDyfbuxYf8+LIuOQWBY&#10;GIYSuKirqUFbXQ3mBvqwMjaEqZ4ujHR1YGygR423CUzNDKGoJE8QIAN5WUXoaNB2EyuY6RsR9KhB&#10;mSBAiSCApaOthSFDnER01BivsfD2nYAx470wYtRYgplxGD5yFNw9POBDn3/O/DnwXzwXi5fNR1DI&#10;YiwjKOT6Dk4OYiy7A1A6xD0rhg8GFH79R3DpqNMGO237O8THqKmrQ0dHBzq6BF062tCkHpp4D45c&#10;Yn8YjmKSlaNtnJiPQInOpaJE0K2qBFNjbYwY0ROjRvXC5i0h2H8wDGfOJOPu7QJ8ei8XP323Gfe/&#10;qyaY2Yjmxmox0SInjWvgSKSXpWh9sQlvn2/Du+dbCWDo4Urw8uY5baPtDDBsgXnzqgrv6NiWho14&#10;+aoYz54V48XTtvDp57T+6ecF9P/yxahh/TDdexSiloQgaVkkiuMyUZGWj9LUtcgl+E+KioPfBC9M&#10;8h6NzJRwVBTG49zxDXj+62U0v7hGYESA0nyZru886RKtE4Q0XsfLZ/X0XufQ+OIy6TqaX90kcCFY&#10;IZB5Q/sZZt420PIFzwx/Ec8f1+HJz+dw/MBGLCa4Hjx2Hpx8V8FsdDR0xiZAzTudoCUXkr5FkCL4&#10;YMuJ5MQCSEwgsQWG4EKSYIYhRpJfE6RIepOo7m/yIU38QAQvbSpt17p2ldF7rBeSZAlrTCnkJ5VC&#10;cUo5FKZVQm76FshOr4HS5Apo+ebCaEIyeg6bBke3MUhMSsHZ+pO4dvUC3rVyHpdmUgvevW0VEUTs&#10;qCskoOUdbX+P9+/+vUkW/zvA5UOxD4yP7yR6Po37L4dS/0+AC/uEsAWFnVyPHz8uAIC3cSQPO7+y&#10;FYMtGwwMfI6O4Ru2xDAksEWFc7ewOKqIYYYdc3kIin1MGFr4e+AhHB66YUsMO/tOnTpVHM9RRWxN&#10;WbdunQAfhhI+xsbGBjt37hTDQAydGzduhLW1tYAm3v9HcOHC0MS5ydgfpry8/O+ijD6Wv2aR2J6c&#10;jc0ppLRcbMrI5wx/jgAA//RJREFUxYb0TBSnrEHooiUEIX0wwnUI4mOXIWtNOHZsy8PF89tx5PB6&#10;BC2dgcCl0xAXtxrJyVFYtnQ+fL3HwW/8KMyhBj1xeQiyqbeYF5VAD90UkQlXZMtlOCKYqYhJwbrw&#10;eOQEhWEtqYR6lOujecinzdpS0j5UtC4xXUwDUBiThJzVsSgmeNmYzrlbslEWl0YQRIBEsJMfGot8&#10;Ol8eaS2txywIQqDvNCyc4Icxjs4YOcgJHg6OcKI/Ws+undHFzpYaPm4QpSEnzz4TStA3MEDv3r3o&#10;j9MH/QcORP9BA+BAkDPE2QnOBBruw4bCaYgDBhD09OjVE/bduqJnX4I1NxcMcXFG3/590KNnN3Tr&#10;3hXdu3cTf159avh1qSHV0tKAupYatPQ0YGRuCBNLYyipK0FBRRFKqgSB6howNDKhHoM5OnW2pUa9&#10;M53Hnq6nG6krutp3QbcuXahRHYkpUyZjUWAgsvMLkFtchurte1Cz7yA27T+A9fQnLNy1AyU7diM6&#10;cy0iU9MwduJEmFJPxUBPD2rKSlBTVISGkjLUlVWgRQ29oYEuDAy0CVwICITVRRbaGlroZGULOwtL&#10;mJsYwdhQDxpqKpAjAFChc/D19ezVHUOGDsFwz+EYQkDYq99A9O4/CAMHDxHzNI0YPQrjJ3qLxHpj&#10;JowhyPMVwOc+fBh69u4JW1tbASAfwgcDirD8tA8D8UPvw/1/1If7+ZgPh5I4aonFMCbqsNVFRoLA&#10;hc4vJ0/1eRoBAhrh1EvvKyMHTU26JzrK8Bg9AF4+AzHXfwSBhB+SEudgc2U8dm5Owp3rJQQxVXj8&#10;cCM9IEvxpqWIGv9ivGlYhzfs2/KiWoDL2xdb0MDRSr9WoPHRBjQ+puXTcgKDjXjzuoKO5VmsOWNv&#10;Jd40b0RT4zp8/1MJigqXYNkSbyyc5Y1pY8Zj4cSZyI9Ow/q0PJRnFGB9djHy6Pc/b9oM0nQEzJ2F&#10;IP+ZqCrJxA9fXsDLBwQuDZfwruUKnfcMWltIrRfR3Hye3u8sXr88R+95RYAL613zXdItofctt9H6&#10;6gZePrqEH3+oxbHjxdi1pwxLQ8PQY8RsGLosgu7w5VAaFQvlkUmQH5kmfEwk2EfFMwvSwneFXnuy&#10;bwutj8wW2yU9aTmKtVZIanSOkPSYXEiPzRM+Kb9pbH67CiA1hlXYriLIjC6B9OhSEi3HFgq/F7nx&#10;+cLqIk8QI+tbAZlJGyDnXQiVUUnQHrkaPVwmYciw0UhPS8O1S2dw985VApaXIEqjFpjgpZVFDV0r&#10;QQvp3RseRmLnXRC4tD8p/4vlvxtcOsRWFwYXtsL8qxaY/wlw4cLWDHZu5eccA8XcuXPh5uYmon0q&#10;KysFOBw7dkxEESUmJorhGo7YYYsKW2EYZhhWOPkmD+FwVBHDDp+DLTIMKH5+fmJ9x44dAiiOHj0q&#10;zs++KGPGUAeT6urRc62WOm0cecRWE/ZjmT2bOoBRUdSJnCyWnCjvH4ELOwUz8PCQ0j9Ltvex/HWK&#10;xPakbGziGZkz8lGdWYByTuaWlImQhQEY1KcH3IY4IjtjNaoqMqi3sgXff1uPz+4dRkU5z5OSgJ07&#10;1mPf3mqszUrE/NkzMXuKL6b7+CBqcSDSVoQiJzxaWErKYlNEzpXNnHuFzr+JtC4qCalLViI9IBgF&#10;nFmXU//zdACJa7CexLBTTCrhtP50jrURcciLTEAZ1SlPWIPCyCTkriJgCYtDSUQyiiOSUELwk7c6&#10;ESEzFmISPawmuI9Cv8490btTNzj2GYA+PXuLBpMzu0qyI6iULC1l6Q8qDQ1qrO0JELp06Yp+Axhc&#10;GFKoISZQYYtJfwKTbj27i+y3hiam0DMygqmlBbr36oEevXkiRRMYmurByNgABkYG0CZgUVDgIZh2&#10;CwE3mAqy0NBRg4auOqQV6P1lqbHm6CyRVI1AioczpNqdVek1TwsgGmUZHlKRgpWVVfsfdwzCw6MQ&#10;TUC3oWorNu/Yi40792H93v0o2r2LwGUPUovLkbA2H97UwFl17gJjumZ5OTnISspAUVYBSvJKUFVR&#10;JbjSgS4BlYKiDDXobeDATru2VpbobGsFG0tTWJoZE+SoQYauRVFejq7DAp062WIgwd1Qt6EEK47o&#10;1K0bbLvYo1f//ug7aCBchg+HBz1cXEd4iPVRXl4YM96b7qcjOtvb0wPLStwXAR/0mdn5lmGSrSMd&#10;1pQPwYTXP9SH23nZYY1hywuLLS0MYZISHPnG95aHi+hYMWzE/i48BMb72MFXDtJSirROS9pmRj0w&#10;GytTOA7sDq8xzpjhNxIpcUuRlRqE0ydz8cWnG/DTj2VoauFEdtRLay1G6+tCgpcyvCUQeftyM1qf&#10;b8Kzn9fhyY/FeH6/BC9+LUbD4yK8e12Od40EPM0EO810LA8dNa8nwFiHRwQ2NZtDkBg7G0EL/TDa&#10;2R2+I8diDXUASlJzsD6zCJW568T68tkLETRrAWZPmIwp43xQkLkG3312A09/aYsUQis73J5FS/Mp&#10;0lk0E8C0NJ5F4ytab7hMuormV9ep0b5DwELQ0npbgEvji5t49MtlfP75MZE3Jn1tDDynzYHOgKlQ&#10;cVwKhcEhkB2RDBmPVEiPSIWEEEf0JENqJEcGJdJrVjIkqI6k2Mei9Q4R8Eh6phPoZBCErCER9Pym&#10;bCEphhxP0sgOEeh45kOKJOmZB8nRBEBjqP64TMiMp2Mm5ELKh+DGpxjytF3JPRKarsvR22UCXNw8&#10;kZmeittXz+ILukd4+5yg5TXdo0b63E2/gcu71rcEL+/xljrdf0Vw6RBHH7EVZgpByX8WSv3PwIUj&#10;+7ix5/Lll1+K1zwUw+XAgQPiNfuW/Fnh4Zqff/5ZQAXDAYch89AR129ubhZ1eMngw1FBSUlJ2LVr&#10;lwAkBht2tuVSV1cnjquvrxeWEr4OduhduXKlsLbwds6rwu/H+WPYIZctKXyd7JDLeaE4YokL72cf&#10;mPj4eCG2tHT42/C1cjQUD1F9WHgfA9WcOXP+bpjpY/nrFolN8WtQSgBQFp+Owrg0pK2KRPyK1QiY&#10;5Q9Xp0EYM8IN64oSsX9XEW5f34cnjy7i/k+ncPpUBf0oKnD1yn7cvHEMW7cUITwkiB62/vD29MTK&#10;2fMQvyQIGQQvxQQcpQQcDCubk9vApYrBJSYFWauikB0SiaLIxLbU/0k8FUCmyL9SRLBTSMBSQPAi&#10;FJdKr1NQmpCOdXEEM6sTsDYkGnmhBC5RVDc8EZkropC8bDXmT5gO9/5D4ObohlEjxsDTwwtTp8wR&#10;/iQjqacybORoaOsaUINtTI2cMjV+slBX10LnTl3RtUsPDBjkKNL99+nXH9179kDXrvawtrGGBYGD&#10;noERNLR0oa6lAz1jQ9jRvu69u8HC1hzG5obQN9Kj/ZpQU1OnRp7AhXr3GpoaMDIxhpmFGXr36yVA&#10;R0tXE3KKBDXy1FDLSUJeQQZKbPUgiGH/IW6I2ywSUgIq5ORlRO+CG/zevfpi3Fhv+E6cggS6N1m5&#10;RSjYUI3y3XtRuGsPirfvxZqySqQWlWFu0Eq4eI6Fg7MrjE0toKOtD3VlvjYlqKuqwtTECIaGOlBR&#10;Yf8RWSgryUNLUx1mtN3S3BimxjxTtZ7wYZIhSFCQlYGhvh6MjY0EBHbp1gU29nZi6EuPoM2qsy1s&#10;unRGn4ED4ETv6USN72CX4XTPx2G45xi6n30IoswImAx/s7i0hUW3gZtQu7XlQ0DpgJQ/287iYzrg&#10;pQMWGfyk6buVonvIflkdvlmivjRDazvUELzKyrRNeKkopwDnQc4Y6ToM3mzhmjCGNJqgfCzmThuN&#10;kvwQ7N2ZivqT6fjybzn4+ccivHxehtamUohJE18TiLysRvPzKjz/ZR2e3idweVCMl4945u1C2l+C&#10;t40EOU0F1OkncGncgJbX6wTENDRsFBNfVleEIjHaH54urvAaMRwhSwIRHxKBgiT6/+SWoSw1FwlL&#10;VyE2MASzxvvBh+5tDjXMX927hl++v0YQdYsa5TsELhcJis7StV0iMLokwKXl9XkS+7lcFf4t73n+&#10;oeYb4GkD3rd+QtByCXdvHkd93XaERATCP9AfA8ZNh/qgeVB0CIY8z+bMIcgckjwsEVIizDkWEsNi&#10;aBvJnWduJrnHtOVocecsuize1y7aLjUs/rdcLdLDk0kp7SIgIkkNI7hxJ8hhubHSID0sk94jk6Bo&#10;DUERww/B0ig6fgwtx9LrcQwyayE/IglKzsHQHhoAx+G+BPrjUJSbhb99chXff32PoOUZqeHvwaXl&#10;LYHLuz+Ay19jqOifaaJv21xIXt4TMGrMf4SYfwYu/5sKW0YiIyNFVBEPGzGIlJWVoRt1mDgC6b9a&#10;2ILD52FnXO4MsnPvx/K/o0isJxDIXLkaiYHBiFqyDIumTMMsbz9MHT8R40cNx8wpE3BwbymunN+K&#10;+z/U0z/5Lukm3r27gbdvrxCt0kMAX+LWjYMoLUpFamI43JwGYA79iUJmzkHcggDkBq8WPi3VBEnV&#10;CWuwkVQen4F1BCplBCjrCEQYVNZzYjoWgQtbVdi6khMVj7XRiShMSEN5WjbKCHx49ufS2LTfwCU3&#10;NBYl0QQuBGCrZi1C4HR+4HvAwtQWnbv2QTCdZxWBTs76zcgtr0ZydgFiUzPRjxonloaGHjWEclBT&#10;1YKtTWfY23cncBmMATxnUZeuBBwm0NXVFcMO7PQpLSMPSXZYpQZOUV0D5rY2sCe44Qbb1MoCWnq6&#10;kKKePg9FyErJQUFeQXiruw8bhlGjR2H+ogWY4z+XGvzOUFNXgZwcR8vIQkeH/TNUqeHk3j9bW7gB&#10;Z4uBHL23ItWh96b3FdFcUtQo03VoaeoQwHB23sWITlmDsh17kLd1J/K27MDaqq3IqdyGlIJyrKb7&#10;toS+Z2fqefbtMxD6egaQl2XfDjVYWZrBgoBLR1sZGuqK0NXWgIGeDvR1taGnowkdTTUhVSUFyNN1&#10;ybFkCBAYDEiy8nIEX5xXhQCCoEuV6qppa8LI3Ay2nbuiW49+6EsQ6eg0HIOHDiN4syYIYwfctpT/&#10;bdDRpo7XHWDyR0jpeN2xTcBOO7DwUtRja5UQgQoBi6wEXSe9lpGi10Ltx0lK03najyFx6LSWuip0&#10;1dURFrgCafS7CwlYjrlTZ8CHGgZjA0Poqeti/EgPBPrPQXLsUuyoiUXtkVT8/D0nr9tI/wcCkZYy&#10;NL9cj8YXFXj5eB2ePyrFqyfr8PoZZ9otRuurYrx5VYh3r8vwnmeMZoddgpe3zZUEGZX4+YdSfHav&#10;ENWVwfB0H4BRwx3hM3ak+E/GUqeiMrsElWsKUJ5C/5O0TEzzogbL1UX8927fqMXfPj+NRs7j0nKv&#10;Ley5iXMAEcg00TYCmPfNBCwCXC7T/qvUaF+na+b/8z1qqL/Al5+ewPZNxSjMyYSDiyfs+rlAd9Ak&#10;yA9eAdmhPBcQzzEUITLZSg9ZDTmnMMhwev7BIZBw4kkRgyE5cCUkeMlzCtF2nreIJSlS+PO2MJHG&#10;n49vUyQpqk2Do4WkWE4EPI4dioG0Uzy9TxwkhhAoDSU4cokAZ96VdF1NYBMlcsZIDU+ELF2jQv+F&#10;0HGaD/dRU+A3aQq2bCzHo5++wuMH1NN/Q71wTvvf+pqApYnUSveLrS3v6HtsC5MW+l8ALixPEvvA&#10;cBj1H7Px/r8CLmyN6XDsnTJlCry8vARwcAj12z84CP8rhUGIj+VhKrYG8XDSx/K/o0hUsQNtaAwS&#10;Fy5DVOBSLKQfxPTxPvCjH8X40W6YO8MHh/cX48qFTbj//VH6w1+nrsgtApebaG45TUvOWPgZ7tw6&#10;iPKSDCTFhcPdyYnAZSKCZ8xB7PwlyCFwKSDAqIzNwEZSBQFMGYELDwMVx6eJSRLL6DpYDC8bU7NR&#10;TiCTS9DyIbiUpWahNIEnVWRH3bS2oSKCFlZxVDJKo1IQMXsxAibPhsfgYbAwsYVd5z4IjU1HSFwm&#10;ciq2IW/DNiStLUZkUiYGUp0Bjq5Q7wAXNW3Y2trDvguBi8MQDHJ0JnDpJsCFHT7Zb0JOQQFSBCRS&#10;1OhLyStBSUsbVvZdYNe9B0ytrWFiZQ0dauCkxKzP8lCQpV68vLwAFx7b5VDAuf7zMHfePHTv3hXq&#10;1FByEjgVJUXo6+gKQFCiYzg9vwznKGFrgYRSW6SNLE+W+Du4yMspErjownu8L2bPW4SIhFSUb9+D&#10;wm27ULB1F4HLNgKX7UgtrkRkWh7mB4XBicGlvyN0dPXpfHLQUFWFpbkJrCzawEVVWU7ACs/ubEAA&#10;pksAoqupDi01FagqEqgRqMjTdclSoy9PcCYsGgwwcrKQlqfrJQhT01KHhrYWTMzNYWffFd179kO/&#10;Ac5wpPvtOMRVgIuioooAug4Y6QCQDnWAyYeQ8uFrFtfrGFJiiWPZskL3h5PRMbgwwMhKSLeBC0fB&#10;/QYubdDSdh6WNN0PBWgTvOqp6iJs8UqsiUpCWMBKzJs6Ez7e42BoqAcdNQ2M9xyBpQtmIzluKXZu&#10;j8OJoxn46fsqvGmtol46T9pI4NKwDo0v1+Hl01I851wtBDCvnpaJjLotL0rx9lUp3lMdNJYDzevx&#10;vmUj9f43oelVOf3P8vH5vSxs2rgUY0YMxNiRDgROIzDZyxsxy8NQvbYEm7ILUZFO4LJmDSaPHwcP&#10;NyekJK3C7Zsn8Le/ncHrRp4M8Q7ByQ28b7oBNPD8RDdpnUCFQIbBpeXVRbQ2si8MbXt3h+DlLt61&#10;ErjcO4btVVnIz0rEYHdP2PQbBPVBYyE1dAlk3FYLeBHzAzkTsJDkCERkhhC0OAcTUDC80NKBwMWJ&#10;NIREwCPhxOJ12scaQqAjFEqvef4hTvHPafzb1TE1gBPJsU2STgw3BCzOBC48H5JLJCQIWCRcw9rk&#10;RvWGxUF2eDyUhoZCqb8/dB3mYJjnJPj5TMLmijI8+flbPHv8Mz3HXn4ALs1/Ai7tuVz+L0YV/Tti&#10;vxceRvL1m4yx9Hvhbf+vgAsXHsrhSCPOy8I+MZxojoeH/p3Cw1h8/Pbt24Wj78fyv6dIFETHIyFo&#10;JWaNHY/JYzwQtSIAmYlxqNm4jnpeF/HVZxfx7NEVNDw7j6aX9Wh5XUcP5Tp6SJ9E69sj9Mc+jdY3&#10;F/D9dydwrn4n9WoKMdbDHQsmT8bq+YuQtixYDBOVhiegPDIFRWEJYmhnbVgcciITUcL+Kjw0xCJw&#10;4aGiqrS1ojeZG011YxKRS8qLSUJeLCkyDgVRCSgi5YXFYu2qKOSFx2EdwUxRRAKi5gdixZxFmDt9&#10;Hrx9Z2CK/1Ks33MM1UfOYuPRc6g8WI9NB2qxed8JZBVWIH9dJUaOngD7rr3R2b4HbO3Y98IWegYE&#10;K3qGUFRWbfM9+a2RlIIMNXDy1PDKKqnBsmtPBIVHISIxXVhy1uSVYsGS5ejUuSfMTKmBllehBlMG&#10;Guoawnuew/XYy53D+jjzpLq6moADAz1tmBjowsxEC7aWprC3NYOVpR4MDWi7kTFsbSzQuVNn2Fiz&#10;f44l9PQM6HracunIEsDIK6vBvnd/zOJ5mgrXIbm4HKW7DqB87zFU7DmBqr11qNp1DGvyy5C6Zi3G&#10;jBuHrl26wtLMFPKyklCQk4IW53NRU4Kulia0NTQJnqjBJzEEKMhIQ1tNDeZ0LZamZjDS16dr1ieg&#10;UmoDALZeMAzQ/ZGgupzRlrMrKxMYaenowZqAkEHQcbALrGw6QUNTS6T95yGdjiGxNmBhOOkAirbl&#10;vyoBLnQ8W1lYfO0MWIoEgfK0lOV9VK8tu24bBCkpEqjpasLKxBguffpjTVgEslfF4ItjZ/DD6Uu4&#10;e7gO53YdQlVBPpwHDESPTtZwGTQIHkNHwGe0DxbPmYmgeXMQHTITJ4/G4dM72QQxOWhuKkYLJ5tr&#10;3oCWxirSZrxtqsG7pi14+3oT3r+uAl6RGjbgXWMZQcQ6ND+vwFtaf99aAbyvxld/IzgpjUJOegiG&#10;DemDfp27YJ7PVKwlYF8bHov0sFCkRYVj0sTR8PQYiuiIpTh2dAvOX9yDl6/u4P37L6kxvoHGp6fx&#10;/MejePHjETQ8OIMXv54meOJcLlfoP30eja/O48nD0zh9aj327MxDdGIYnMdMwsARc6DdaxrUevpB&#10;3nFJGyiwlcORLSarIOmwAnIOy6EwcDnkBi2j7QQnjsGQGhQC6QG8JFChbZJie4cIWkjC8sJWGjqX&#10;hEOIOB9P0MiS4kkV2SLjFEbHEpC0S9KRoMkhGtIkKUeCJ6fwtvMwJPF7OfD5VtO2MEj3WwyZrpOh&#10;2WcyhntMxHS/qdi1pRqvn/yKhudP8Lb5FcEKQ0tjO7iwYy5Dy3sBLq0ELaw3/wfgEhUVgznz/P8v&#10;aT7mL1yEoOUrsGzFyv9nwOVj+Vi4SBQRECQuX4mZ47zgN9YDYSuWIi0pAVurS/DtF/X45vPTePXw&#10;ClqfXUTLy9NofnWSlicJXI6jqfUwWt6dQuu78/SwrsWFul0ELrkYO8INi+hBETU/AKmcryUyGSVR&#10;qShcnYQCUi5BSzZbSghcShlcEtcQsPBkiaSkLGxkJ8Rk6vFFJyOfri+fwCUnNgFZ8QQrtCwkEMpd&#10;HYOciBh6gEcTwMSgLCaZACkZkfMCEULg4s/gMnEmps0Pxvr99QQu57GJ4KX64ClUE7hUErjklm5C&#10;btkmjBzjA/tufdCpSw9YW9nD2tIeBgQuugwuSgQu1Ai2OY629epl5RhcqNFV0oAVgUtgZAzCUjKQ&#10;kleEjIJSzFsShE6dusHanMFFiRpPKWgSpHSACzvYWllaijT86moq0NHWgL6eJoz1tWBuokvgYkLg&#10;Yg4bS2MYC3AxgJ21BeztbAlcrAhczKm+nnA85WuTkZWDvJIyOvfqg1mLliKjsBxpxRVYRw1u+Z6j&#10;qKDPWnXoFCp2H0Zm0XokE7iMHuMlwMXCzEwM+yjKy0JDVZnARRl6BFI6mhqQI6CQlpQU1gr+DAwu&#10;FqYMLiYw1NcRFhm2BImoHLZ6tMMdO77yazl5+d/AhYFwoMNgApehsGFw0dCCqqqacKDle9pmMemw&#10;grD4HB++/ntI+TOJc9C1/A4vbdetQOAoT5Anw9u4HteXJElLQFFRBoY6GrA2MYJz377IJnDJo9/W&#10;V3S/fjl1CZ8dqcP53QewubAAQwYNRHe7zhg80BHDXEbAe6y3cEhfNncqYoOno/ZgEu7ezsX3P+Si&#10;saUULc0EJI3r0Urg0krg8qaJtQnvmquFgy5ebQRersf7BrbA8PQB5WhtKMG71g0ELlX4+qtcVJaF&#10;IzdrKVwH9Ub/zvYELlOQFZGE7Ig4pK+OQGZsFKZ4E7iMGIwIApcjR6kXemk3XjbcJnD5G4HLbQKX&#10;s3jxwzG8+P4EGglaGn45jabnF9DCkyi+vICXLy7hxeNzqD9ZjV3bixETH4khnlPQd9gM6PWdAsXe&#10;MyE7aCmkxKSGUQQNEZAmaJAmYJAleJGlpQxJ0pFBhaCEwEVyIImWYriIwYKWHdAi4Uj7SAJahOg1&#10;g9AQViitswhUeGhJ1GuryxDDQ0fSTpG0ZGihegwufA6CHwYXKUeCH9ou3W8R5LpOgk7vSXAbORmT&#10;J03D9s2b0EDg8vrZk3ZYYbXQPWLxrNAEKu0S0PJ/YHHhYQeOkPmr6KNF4WP5f6lI5EclIGLREni7&#10;u2GcuxOiw0NQmJ+Dw/uq8OLBFTz/5TqefleHBnrwNT48Sr3C43jz4gTevTuJ5jfH8fDJftz/ZT+u&#10;XdiMnVUFKMiKhofLYCyeMgMxS5YjMzQGFam5BCN5KCZ4KY5OI3hJFGHLxdEpKCdgWZ/AqfzXojIp&#10;G2WxtD+C9hPUMNgUUO+yOCJezJ/E8FIYk4AyzhETFY/CaDpHZDxKVnNUUbyAoQUTJmOa5zjMnTYb&#10;i4OCsYzeq+JgLTYdqsPmg8dQc+QEak6cwpajdVi3eQ+Kt+yCf8AKjPXxQ39HZ2hrGUJNVQ9KSmpi&#10;OENWXlE4ccpQ466gIAsFeTkBLipqOtDUMUHPgc6IJBBILSlDZkk5ctdVYOHS5bC2sIGloSmUFRWp&#10;5982EaCWtpaQmpoqNdzqUFaQF5YWSwuCGQErBCckBhc7S1MCH2ORIM7CxBA25qawJVmYGcPU1FCE&#10;WCsSGMjIstMuXROdS1NPH70HOmHG/EBMW7gM2eWbUbBpF0q27UfZroMoos9aUFmDvLIKhEXFYnFA&#10;ILy8vUX0E2ekVKJr5YghVbpWzoLM8/+wuNGXI6jQpmvm9zej62G4YR8YHuLiqR44HwoDyIe+JuyU&#10;rEhApaauBWMTAjGCFzuSLg9T0T3ssLZ01BeTK/4GKmxNYnDpEFtI/n6oqENtx/6+j8GkQ+wrJMf+&#10;QGx9aQc0bQ0NdLa3Q5deXTBx4jisXDwfyatCUBAXj1Prq1FXXo2ntZfwsv4afqm/hK9PnUPd5q2Y&#10;6+eLiaNHwH3IQAzo3xNubkMwa5of5k+ZiAV+Y5EW7Y+ivEDs3RuOzz7Pxg/f5VLvfj3BSqWAl5bG&#10;TXjTWIOWV5vw9uUWvHlWg3fPOMfLRrx7WUHaSOBSTPVKCHoK8Mv9HFw6m4ODexOoUzEUwwb0xiwv&#10;b4QvWIaYQB7KisOauBgEzpuJOTMnYtWqJcjOTsSGyjW4e+8Y7t+/ghdPbqD56RU0PiBg+bkebx4T&#10;sPDs0Q1XqbG+JiypP/54Cl98sg8ZaWFYuHAmxtB/qNOACTAfMAVa/WZAvv8iASZSgwkWWI4MCMGQ&#10;JlBhSRFY/C4CCQIHCaEwsWwDjA4g+eD1H/cxtLCcCVp4lmgCFwE6vBTiYSX2gyFwouuQFr4yfAxD&#10;TijBTChk6bUcHSs7YAlkO0+AZjcvOLr6YLyXHzZtrMSLh7/g9dPHeN/6lqCFh4dIraw3BCy/6y1B&#10;C4fzdiQ6+1g+lo/lr1MkcqjRD503H2Odh2DU4H5IjApHZXkpTh/fQYByl/QpHn95GM++2I3XP+9H&#10;y7PD9NA9TH/oWuqRnMD3P+4got+C2iOFKM2NR0pcIIY5D8CSmXMQszSYeoeJ2JRdgk1rirAuNgPr&#10;YtJF6HJheIKIBCojcGFH3aqUHAEvJVHJyA6JQhZpbVhbbpYiWhZHxqEoNpH2J6CcrSvxJDETdBLK&#10;owhyqJecvDIcfqPGwHOIM2bPmIHV8QmITl2DjQePYNOBw9i0fz+2HjuKHfWnUFN7Eht2HEDZjn0I&#10;peP9A5bBZcRIghMVSEpxinsZWlJjLOZkkqVGWBYqqkpilmVZdmrVNIChia1wXkwpLENB9Tbkr69C&#10;8YZqBC4LhrmRGcx19IVfCIcxyxH0KKkpQYnOIcXhviRuRM2MDdGV87bY26J3987o2dWuDVrMjGBF&#10;siRIYFmbmcCC6poQyBgZ6UGXAEiJE7XJydE1y4vrkyIQ0NEzgpvHOLiOHI+M/HUo3FiDoqrtKNq0&#10;A0V0jetqdmD91u0EL+XILirC0pUrYWRuLvx4OPGbLIEEW2DkOCyZGn45AhcF9muh7QwunNPFxEi/&#10;DVx0CMJU6J4Q8DD0MIRwOHMHSPBEiPIKilBWUYOOrgEMDE1EJJESwcyHsPE7uPDrPwMXfv3n0ML6&#10;8Fx/FJ9bjsCLl+x8q6QoD1MjA7i5u8BjzAgkJ0Rj5/oynN6+C1d378d3R0/jq0Mn0XDmJhpJzy/c&#10;xKPLN3Fr/xFEL16C5bOmYeTgAejd1RbOTgMxddJEzJjgA58RwzF/mheCFvtgbfZCnDuTjru3svDi&#10;aQU1ihvRQvDSTNDS2rgdza82E6zsQOuz7aQavH3B8x5txPuGarxpKEXTy0I0vMzGk0d5+OGrjbhy&#10;IQsLpg/DONd+mDZmNBb7zcby2QuQFZeENfGxCFu+BMsC5mHFssUIDVmOlNQI1J/eg3ufnMGvP19H&#10;47MbaHp6Aa8fnkfr88tofXIJb5s4iugWXj67gC+/PIJL52vgv2AGBjoNgV1fd2jaj4Vq90lQ6e8P&#10;eYflwoohNTiCIIH9TWidIYVhhtUOLW3DPwwhBB0EFh3i1x3OuEJsTfmjGD7aJeUcTmJwYWtMm4Xm&#10;N3BhawtdB4OLjBhaCoO082o6L4NMOORoKUfHyw5YDNlO46FuPxoDBo/F6FHeqFy/Ac/bweVtc+sH&#10;4NKWv+UjuHwsH8v/jiKRH5mA+IAgzBk7BjM9hyF25TLkp6fiQM06/PrVaTz65iyefXMYr7/ei5Zf&#10;DtJD9hjeNRxFy+tjaG6qw5XL63HyRCHWFUVj+ZIZmD55JPr27ISZPn4ImrUQiStWozqrGJsyirA+&#10;LhMb4rNQEZ2GsogkrCNIYUdbtrxUJHD+lkyUxaaikC0tnEGXxMnlSiPiUR6Xgg0pHHmUJrLnlqdR&#10;/eQ1YgboyoR0ZEZEITksnHrEozHSZSjmzp2D2NRUpGTnYsuR49h+6Di2EcDsqD2G7WdrsaXuBCp2&#10;HcC6nfsQkZCGoFXhGEm9WRVVdcgrKgsrC0cPycgpCgsLT2mgqaEKVXbQpW0GRpaw7zYAnmOnIaOk&#10;iqBgB/LWVSG/tAILFy2FpYEJrKmx1lNXpeNUoKquBEU1hbakc8oEHApyIhutoY42LE2NYWtpTtDS&#10;Cb27dUYnSzMCFWNYEbCYGejCVF+XIIZemxqJ0GRjAS6awuKiQPCjSI0xZ71leFFT00C//k7oS1oR&#10;Eomo+DSkZuYjt3QDCjZuQumWrVi3fTtyKzciZ/16rIyMFo7Fdl27Q4kAgycp5CEijhySJRjg8GeG&#10;FoYXzuPCmXaN6HoMdLWFOApHU00V6qoqkKdrkSUgY+sUQwxbVHgoiEGFfVo0NLVFiDg7K4tQZZLI&#10;20L6HTY64OVDaPnn4PIPxWHP9Dlk6Fp4+EqBM+SqqaBLJ1v4z+PZuudjY2EB6rfuwO29h/HZ/mP4&#10;pfY87p84h5enr+HVmet4euYaHp67hi8P1WI9+1oRUC8a74dJwz3hO2osJpB8Ro7GhJEemDnJC3Nn&#10;jEd8zBzs2x2P+pNp+P6bEjx5XIrvvy3GvTtF+OqLEjx7vAENT6rR8rwGb15uQcuLClpfh9aXFWh6&#10;Xorml+vQ9KqIoKcUv/5YjTs3MhHkPwK+no6YSv/TWeOnYdFUf+RzFt2UdEQGL0dw4CIE+M/H3Omz&#10;sWTRAhQWZKNy4zqcO3sA93+8iMZXVwiYrtL5r4oEc2842ujtTTx9ch43buxFbe0WTJ41G90HjYRp&#10;Xy/Id/WDbI8ZUHBYChnha8LOsVEEGdGQdFgNGUeChUHsx0JiaHFst7QQhEgQTLQ527bpd0D5fb3N&#10;GsP60DrTto8hhAFHgIvwW/mgjrgOem9alx7M4ELA4kwwQ5J2jiBoWS0iimQGLIK8vTf0eoyDs5s3&#10;xnv5YnPVJrx68phA7hneNDUTvLQNEQlwaYcV1kdw+Vg+lr92kWALR0FYNBIXLEbyooVYNXcugmbP&#10;QVZsKOoPrsf545V4/sMxvH1wDO+fn8T7xvN48+oSnvx6Bs8eXURRXhxio4LgPc6TGmFD6oGrQVlB&#10;DUP7OMLHdRRCZi5GVXoBthC4bErKRU1KHrYkrRU5XSoTM0R2XE7vz461nDG3nLPqsr8LAQmHTVex&#10;4tPpuGzszirErqwCbMvMxbasPOzJyMeRjELsTckRQ0lZkVHw8fSA59ChWLRwAdJzcpBfXI7dJ0/j&#10;cP1FHKg7j92nT2H7hTpsO3caZTsPoGzPYaTnlSEuNYse3HNEfhFtXT1wNl2GF0VlFWpwNaEthka0&#10;oK2lJZLKdeneD6PGTsac+SFYu34riqp2Ij23FPF03dOnzoaNkTk6Gxihs7kpOlmZwczEADq6GtDU&#10;IWlrQJUaUA577rBmaFHj36ubPfr26IouNpawIVAx5xmUNdSgS3DA0MIwY25qABMTfejp0HXwlAWy&#10;MmLOJQ11FSgJ644slJU1oKKiiT59BsDR0QWz5y5CYmom0nILUVpTg8KazSjZtQ1lu3YgPmst3MeM&#10;g6OLm8hLwyHCbKFQoPMo0HXJEbzwkq9Tg6DNgECLgYUBxsRQH4Z6OiRt4aejSDDWBlIKwnrDYMKW&#10;EPZdkZWVI4BgkGHYkhcWGmVlgjg6Rk6OLSKSBBkEJ6zf4OWfQ0vHcNCf7WvzYaFj2QLEr+m8mnTP&#10;LCzMMGrEcNRUV2LXti24d+4cfrpwFU/PXsPz01fx7ORFvGJoOXkZL0nPjl/A46Pn8OvB0/hqx2F8&#10;uvMQ9q0tRHlCCsLpP+Pe3wFuBIm+nl4EMuMIZDyxaK4fMpKWojQ3FHVHM3D1Yja2b4lEZspibCgL&#10;xr1bRfjhbxvR8GgL/Z+2EUhsxIsHa/HyYSFePCqgTkEFOCFdY8NGPH+6A3/7Yh2iVk3D3MnjMI0a&#10;4Ekjp2HexIUozShDMf23UsKjEReyCjMn+qFf137o1aUnBvUfSN+9I+LiVuH69QPUGN8lULmLlkbO&#10;2XKXXtOy9Tp++ekkQUslaraVYpTvLNj0GwfD/jMh35eApe9yyAwkmBhEsMByYGsLQQXBisygFZBm&#10;J9xBqyDtQADhQMAhwON3S8tvaoeSfyqGEwEotE7HiPN07PvtXBxt1BbRxD4uPHTFfjfSLtGQIkm7&#10;REHWheDFZTXkBy2GYpfxBGHeGDt+BmbP9MeuHbvw+vkzNL14gfctb/Cuud3iwvoILh/Lx/K/pkis&#10;W52I8tAYFAetQu6SZYicNQ9LJk1HUsgKHNlZhtpDlXj44zE0P61FEzvnNl7A65fn8dO3J/HDd/VI&#10;SwlHYOBsDBk6CErUEMlxw0WNvnO3vvB2cEfwFH9UJ+eiOjEHWxLXoiZ5LbYkZ4v5kaqpkS/mUGcB&#10;LnEELkliTiK2pFTSPoabmsQsOo6WadnYkV2Afbkl2JmdTwCTjwPp+TiRWogDdN4inrhx1WpMGTUa&#10;noOdsWi+P7ILclBSXopDZ+tQf+0SDp6tx/bTJ7Ht0lnsuHQR66gRKtt7HOn5FYhNW4vJs/1hZm4F&#10;XX1D4VjKTq8cAq2trQV9aqAZFvR0dajRVUHvftRYTZ6HhYFRyFm/DYVVu5CSVYyYhAxMmzIL1vqm&#10;sNU1QFcLC3SztIC1kSGMuZGnBl+HzqOpqQElhQ7/EBloEaAwuPTs0gmdLM1hY2oMM30d6KgqC/Fw&#10;kYWxAQGQPkyM9KCtqUbHSpOkBLioqykLfxNFAgM5KXmCITl069wNvXv2xZTJ0xEbn4ykzCzkb9yA&#10;kh1bsW7fDqzftxvJBQXw8JkI52HDCah06XxyUGLfFB7mkZIiYGHri6SQioI8tFRVoUvXbmHCEzQa&#10;wpTgyojBha5HWZGtSPIi54wSXQuDSwdIMMCwNYeHbBTpPKoqSnS99D7yMlBVVqB7wPs+BJQOgOl4&#10;/R/FQMIhz/9hH1taCFikCIikSWIYiT6HvpEBLOm78BzmjoO7duL43j345vxFPDpHoEKw0kB6WX8F&#10;z2sv4umx823gcuQ8Hu2tw5N9p/B4z0n8vP8YzpWUYW9mNlIDlmIMgcuIfkPgO9wLEz284TNyPBbM&#10;mIr4iMXISV2JA3uTcKY+A+XrVmI1wcfa7MW4frUIX31aSbCyE+8a9qH5WTWe3s/Ak/tr8eJJPhpe&#10;lqChqQSvXq/D85fV+OrrEkSvnoKFs8Zjqvd4jHf3wkxqjAupI1BE/5OMsAgkrSJwmeCL3na90NWm&#10;G7rYdUUnW3uErgrCNQKXt+/ukT5Ba+u9tjBpzpL79hbu/3gSR49vRHVNOTwmzodxrwnQ7OsPOQIV&#10;Oc6dMoijiGIgPTgO0k4ECA7hBDPBkO5PUDMglBRGEEPbaLs0QY00W0MIMCQFZLSHNovw5g74aNff&#10;hT6TCESE+FiCESlngiSxTuejdaEhkZBwJkBxjhLWFbFtKK270bW5k9xiIONG8OJG1z5wIeQ7jYFR&#10;j9Hw8p6OefMWYc+uvfTseonW16/brC1NLXhDyzcELh2w8hFcPpaP5a9fJEqCY1G1Kg41ofGoDolC&#10;qn8ggqf7Y9X8BYgNW4KMtFXU49uDFwQu3363H7fubsOpU2UIWOiDgAXe6NerG6yooTWzNCWZo7N9&#10;ZwwZPBhuvQfAvUsf+HtOQF5ILIpWxbeBSwpbWwhMEtOxITEN5fGpqIhLxcbEDFSmZIqhIHa8ZV8W&#10;BpddabnYmZmPLWvzUZWTh825+diYno0NSRmojk5FTUQKKsMSkL40GAkLgzBq0BA4du+JwMXzsXn7&#10;Buw9VINPfr6Fvz36FFe+vYJ91+pRUVtHOo11u45iHYFLdFoelq+OxegJkwhS9KGmrinytujp6YtM&#10;tRzBY0DAos4NMkGZro4+Jk+fi5TMImTmV6Jw026s27YfkQRky1ZFwWv8JJjrm8CSzmWmR42lrh7M&#10;tHVgoK0NM1MTDHVxgcNgJwwfPhwOgwahe4/usO/SGSYG+jDW1YYRgZIpvZ++uipUqcFVpcZXj8BA&#10;W10ZelpqdC1aMNTXhT7V0dHSEPMImRDUsN+LMsEQh19zWn91FTWoqaqj/0AHzJw7jz5jOPI3rEfp&#10;9s2o2LsD1Qf3IrusFFP958Jn8mRYWFrRMaow5BmgDQ0JUDTFMBBnypUlGJAnGFCWk4OmijLsrNiR&#10;2IrgyAY97G1hbW4CNQIQkaROjoGKnWGlICtNx8q0Oe7yrM0qdA85b0yfHl3FnFF2VuawtjCl7Qpt&#10;VheCDB7e+Q8w8ieSEjDUFqreIbGPziNF1yxDgMQzRCuwAzGBEmf2tbGxwjjPkTi4Ywdq9+7Ft/Xn&#10;8Yxg5eXJK3h66hKe1F/G49oLeFB7jnQevxyux897a/GAlk8PncGDg2fx/b46fLnnOE4UVyB7eSji&#10;l6zAnPETMdfXF4tmEGCQGF6WzJ2F1cFzERU+F16jXGBjYY5B/bsgdOUUpCXMw+kjyfj5i/V48G0x&#10;nv6agRePcvH8cQE1ruVobtqA5tZqtLRux+PHm7B5YxRy1wRjuq8nulhaon+Xrgiet1BkqI4NCET8&#10;smUI9l+Eeb4zMWW8H4Y5u8LZcQiWBszH4UMVaHh1k855l5a30fD8JlpbCFze3cFPP5zEvkPrUbI+&#10;HyN8F8Csnx80B8yHLAGDvEsMwQKDQhxknRMISmIhOTAS0gMIGPqFQ7JfaJsIXiSFZYZE8MJhym3W&#10;kQ44aYOQ3+GE1LG9Qx31xTGRkHQmSGnP5cIg0yEOx2ZYYWgR22hdksBFsj17rxSBiwyBi+zABZC3&#10;Gwnr/l5YtHglEhNScebMeQhHXIaVxma8+RBceLjoA3D5EF4+lo/lY/lrFYlSgpbqkDhsC4vHjohE&#10;ZC5ejtVzFtNDcT6WzJuCsLD5+OSznXj65AQ+/2IXzl6swu49uXAf0hcujt2hq64FeRk5aOtpwdbe&#10;Bj179cDYMSPh0rcfnDp1xfTho5C2dBWygsIIWnKEtaUynoAlNklofVwKqghaNqdmY0tGDip4XqKI&#10;WBQSSNQkZ2F/ZiH2Zxdj29oCbMzJxcbstahIzsCGhHRURCZiQ3gCSldFI25hAKLmLxa5OPp0tkdA&#10;4EJs378FB49vxddPP8XPr7/BnV/v4MDN8yg7Xk86jXJqkMr31yIqJRtLV0XA02s8NOnzqChT421g&#10;CCMjIxHCbCQacQ2oUkOorKAgJkKcv2Q5Cso2o6RyF0q2H0Dx1j1YFZeGJcERGOftBxM9U5jrGBGs&#10;6MFISweGJB2CF2MzM4wcMwaeY8fCb+pUjKJ156HO6Nu3t3gPHXU1qqsJEx1t6KmqQJktHQQvaopy&#10;UFOSp/0qBDEa0Kf9xgYGwoJjamIIc2qUdWmbAkfrSMsTaMhCWrIt70wXArmJU6ZgflAg8irKCLI2&#10;o2rfTtQQuORXrIN/wEJMpYbWzsYa2gQq5kaG6GxlBRN9feGQqyTPUUUcXSQlho3UCAQ6WVmiq521&#10;8Mnp27MLOlubCXBRV+EoqrYstQoEXOzHo8jDRnycqirdX1V06WQNZ4cBcOrfB727dEIXAiAGHmke&#10;3iHw+EeOtn8U+9F0+Mq0+cu0hWFz3h1pOVkBLfJ0rcoqKpBXVYa+iZEAl/EELvtrtuLI1m24f+Yy&#10;Xp++jubaK3h18hKenryA5ycu4BFDy/EzuH/oFO7vP4mfD9Xh8eEzeHj0PB4cv4Bfay/i1tZ9whpY&#10;EBmPBQS9i6ZNxjL/GVg4yxcz/cZh+kQvzJ02AfPodR+CUxkpWYJMbUzxHY4A/7HYuSkCn99Yh+++&#10;KMGTh5l4+jAHTx8UoLmhGq2NW9DavJXgYh9ePduJwzvTUVUaQ+ccRr8NVdhbmGC+3zT4T5yCiAVL&#10;ERNA/9tFQQieuxSLZvrDa6QnPFzdsXDeDOzaXoTXL+4KvXrBcxHdRnPLXWqY7+LHH+qw+2A5Ctbl&#10;wGPSAlgO8IO2wyJID42GjGscpF1iSbR0JmhxioLEoNUEKAQXBCsSAwhAWANJvM2B5MTgQUDBYCEs&#10;Iu0QwtAh4KWjDltPPhC/7pAzwQi9/2/bP6zXPiwkSefteC0xLKFtbqTh8aQYyAyLgrzDQih2Ggm7&#10;AeOwcvlqZGXm4OKlqwQi7/H+zVu0NDS2wcufWFw69NHi8rF8LH/NIlG2OgnVYQkCXLaGxSB57gIE&#10;+U3HkmnTsXC2H0JC5uGLv+2mB14dvv3mAK7d3I7jJ9Zh/ixvzJ/BjrCDMcSxHzXWrpi3aBICA2ci&#10;LiaIHpqO6NvJDuNdXbHafyHi5weiJj0H2zJysTmF/VvSsCE+BRsIXBhkNsSlCgfcQvZVCQkX2XY3&#10;xqZgV1oO9qTlYUtmHspzc7GOwKU8hR1zM1Aaw867sVizIhSL/aZg0eTJ9MAeAc9hwxEZG4kDJw/i&#10;eP0h3PruNu79+DnOfnELuy5eImg5SzqHqsNnsfHwKQTROabMngNHAggVJWXIU+OvRfDAIcLa2uy/&#10;oSUaa1UFWTEc06lzF6wIjUJZ9Q6U1+xDyc4DKNy6Gwm5xYhdk4uFS4PhOHAonPo6wZ7gzc62EwFd&#10;b/RzdITTMHcsWrEcgSHBiE1MxLIV1FufOwdjx46BPr0PQ4mpnh6sCJZM+P3p/bSVqfGVk4YKvb8O&#10;Nfz6dG2GVMfM2ARmZiYwMTWChYUp9NrzqsjLKhG8KIAnF5SQkoGFrS2ch7tj/FQ/pOWtReHG9ajc&#10;uRU1BC/FFSUICl6K+f5z0IMgwkBLA2YG+rAxM4WZkYGwNKny+8vzEJKsyJyrSiBia2FOMkW3TlZ0&#10;nA06WZtSXU1hDVKiuhwxpU6woE2fh/PV8BCULt1L3t+NwMWhXy8M7NkNve3t0M2WgUlFHMfTCPwZ&#10;pPyZOsBFmp2BackOuBIMLiQpes0h4gwvikpKkKPPoKGnQ9BphOHOQ1C+NgcbST+ePI/Guqt4c/wy&#10;mk9cxgsCklcnLuLJqYv49eQ5PCQ9ojo/1p7B47qLeFx/CY9o3yNafku/nUvVO7GveCPiAlYgYMY0&#10;LJ45GbP9vDBx7HD4jHbH5AkjMY0gpl/fbmLmaQsLY7i7OMJ7tCsSomZjQ9kqHD0Ui/s/Z+H+j1kE&#10;KeVofrUJrTxJ4wsCmFfVaHi4Adfr8lC7LwOpsXMw2dsZ0ycNx8IZk7Fo+jQsmET/1YlTsXLmQgKY&#10;MIQFLseCGTMwe8pULJg5FWWFyfj5m4v4+esLePX0FhpITU0MLvfw44+nsfdwBUo25MPdexaMuo+G&#10;Wv+5kHaLFpIdFkuKFwAjNZSgwDmGICYGUoOjSLxss8r8JgIOKVc6liQjhm5IrlSHtrcBTJvYUsIA&#10;0iFJl5jfJOVKsOQWR9tp/Y/iYSE32k/nl+TjuB5P7uiZSuJJHuMh5xELpSFLoN59DLo4eCEiLBr5&#10;eYW4dPk6fWbg/dt3aH3d9HcWlw4fF4aV/w5wuX//vpiN+K+ib775pv3KPpaP5X9/kVgfnYrNkcnY&#10;GpGIjQQA4b6TMH34SMwYOxb+M3wREjwP3317GC2N5/Hr/Vp89sV+XL2+GYU5q1Gatwo5GeFYmxmG&#10;LVvTUH+uih4OO3Dj2j5M8hlJPWkLuA8aQFAxGcHTZxG4rMVeatx3Z+djR0YOtqZmoZonVoxJRuGq&#10;KGQuD0Xa0pVIWhKE1CXLUETbqmPTsIkz6mZkoTQ/D8Vr16IkfQ3K09YgNzYeaasjEBYQgNHubvAa&#10;7ooFC+chIGgp8stKcfrGFVy4cR11167g5JVr2HPmEjZRj5qhpZzgZWfdJdScOI1p8xbAwXUorDvb&#10;tc8PJClCjNnBlB1NObeJoiwPkxA8KCqif/+BSEjLxLZ9R1G95wiKtu9F8c59KN22B2W0nkafccGi&#10;5Zg3exHch43CoKFu8J46HQtWrMSyyEhU7NiOiq01OHbqFDbX1CAvLw/BwStgTMBgSLBiZWyMTmZm&#10;sDYyEpYXYx2CAXp/ljaBixEBipmJMWysLAmKbMTwk6WFmZj0UCR1k+V5gBTBEwhKSMtQg031O9lg&#10;IEFmZFIc1hC8lFdXomZnDdatL0ZkdDh9z0EY1Lc3LAwN2t9TBxb0HhZ0bh0NNWioKIvQbiUCEAYX&#10;CyNDmBvpE7wYozNBC4OLnZWZkA5PEaCuQpCiDVMOnabrV1FWhimdj2eZZnDp190efbvYoTcPNdlZ&#10;iyEybXU14RvTYXHhxHZ/hJUP1QEuUn8EF9rH67Jybflt5Ol65Rg8NdShQ9DXr3t3xCxfgeSVIfiC&#10;vsPnRwlejlzE6xOX8EoMG13Ck3NX8Ov5K3h86TqeXr2F+5ev4Qktn125gecXr+P5het4dfkumm9/&#10;hW/PXMcW+s4DZ8/GbF9v+I0ZhRGDh2LE0CEY4+ECr7HucHDoATs7UwJZO7pndujeqSdGDnOCr89g&#10;xMdNwtffZOPbr9fiTesWtDzfiDdPKvDmcSkaCGgaf8rGky/W44e7FbhUR/+hndTZqIxF4EJfLFs8&#10;FWPdnOAxYBAWTZyJrIhUZMcnIZl+ZynRMVg4cxoSwpfiav0e3Dp/AC8eXMPzh1fR9PoONcwELj+f&#10;wf6jVajYVAKnkb5QtXCEYq9JkBkWRoAQCnnPGFK8SKMvNywZCsPTIOueRkBCS7ckIRm3hHbFQ8a9&#10;ve6IBCF5XhL4yBBsMKAIawr7qBCESBPQdEiK9wsoiaP35nPQ+Ya1i9dJ0nweOp/scKrHw0Ks4YmQ&#10;HpUOmbEZkB1L1zQmCQqjE6DmEgTdPl7o4+KLROoYla2rwPXrt/Du7XsxceLbpt+Hij50zv3vAhfO&#10;nLs1+RiqVxzDlrATqFp5DJXLjv5f0eaIo/8wcy7PqszX+vLlSzF3D3/uPyu8r6Gh4R/eD75XL168&#10;wE8//STE6//V8o/e+2P5WP5YJCqj01G5Oh4VoZEoXhGC5V7j4EcN3Cyv0VixZB796Vfg++/PoeH1&#10;TTx4cIYersfwyd192LolDdu3ptADNJ6UiKNHCnHzxhbcurUT1y4fwlSf0ejdxRaeQ5wQOGUaVs2b&#10;h60EG/vzC7FnzVrsSs7C9qQsVEUnYwNBU25ohLCcZAatwpqlIVizbBXWhcWhMj4DFSkZKM/IxPrs&#10;tVhPy9LMTGF1WRsTj8TQ1Vi5cAlGj/DAWE8PLFkRjBXRUSiihvnUtWs4fu0mDp4+h6Nnz2FH3VlU&#10;EbCsP3IaG46cwraDJ7Bl/2FMnjIdAwc5wNrOVuRFkVWQo4ZWiSBAWcyUrKIoC3VeEsBoq6mjb59+&#10;CIuKQfmmGpTX7EL5TgaXXSjdswfr9x9AZvkGBEVQwxIaDe9p8+DhNxvTA0OwIjYBkWlpqNi+FRt3&#10;bsfBupPYsHkzsnNzsXIFgYu+vrC6mBOwWJmYwNzQkBp0HRjoaApri7KCNLSp166vqwkjfR2CFyMB&#10;MCaGRjAyMBATQaqqMLjIt0tWTICoTscbW5igz8C+WLpyKSKiV6OguBCbN1djXWkxYuNjsJLAqX+/&#10;vjAn+DHU0oaeuiZMDej96bycMVdDie6HnAKU6bzqikowIMAyNdAVDsPWZoawNTeiBtlERD9xfhd2&#10;1jUx0KbX+mLJ8x8Z0/VybpouBDe97KyEutF6V2sLGOu1HaPEvi7S7HTLw03Sv2XC7YCYD4eR2BeG&#10;oYUh5bdhovY67O/CvjVs6VGQVxQh2JoEdTrqGujdrStBC/3OQsLw7YETeHb8PJ6xM27tZbw+ex0v&#10;Tl/FozNX8AvDC4HLwys38ZBg5cklWtLrZ+dv4AXBSsP5O3h782+4T7CziWB8/szpmOblhcnDPeDp&#10;NBgebs7w8HTBaC93uAwdgEF9umNAzx6wsbCEta0dHAf1w3D3vnTvx+Ha7SzcvEXg0rwB719sxvun&#10;G/H2YREav8/D6+8L8fTLAjz6tAqfni9A/dFU7NudjOAVM7By6XSMcXWAe9/+mO8zDVmRCciJSUL6&#10;6hikRUZjwdSpiFkRiHOHt+PaiR1o/PUyGp+Qmq6h+f0tfPvLGRw4vhnrN6/D0JE+0LLoB9Xu46Ew&#10;NASyrmGQ84iG7EgCBQ+ChxGJkB2RTACR1DabM0GFEMEKi6FFQAeJYaVDsrzfNVZYWSR4ckaSlCvB&#10;i7DKxApJusdBgsS+Kh2zRneIX4ttfK5hVH8YgQ5Jgl5LDE+ChGcGpMZmQmZMOuRGJRFoJUGdwMWo&#10;1yj0c/VFAj1n1pdX4taNmzwlMLWQBC6NTdQZa0IrW1xa24aKPhwuan1Lr9/R+vt/P+U/g0sHPGxa&#10;dRxVBDG8/BAq/v/QPwMX/r+Ehobi2LFjCAkJETMu/7E0NjZiyZIlOHGCE4/+x/vBkLJp0yYsWrQI&#10;o0aNEuJ1rt9K9/Y/KwxDnNn35MmTYv6gj+Vj+c+KxCbOnRIZj/QlQYj194ePkyMcO1tjho8nKtdn&#10;Ysd2nkL8Ov2pv0Bz4w00vDyHFy/r8eDhCTx6fAyPHh4noDmGJ0+O4cWrYyKL7tmzFZg1eSxcHAZg&#10;ypgxiFywBEkrVmJXVg725uRjb0YO9nBkUWwaysNjUbyKoIV6vxnBq5AbRgAVFYfSmERUx7UPIcWn&#10;Yl1yGtalpqOC4GdDTg4tM5EWFoVQuu7Fs/wxxnMUvLzGIKOoBCU121G9/yD21p/B7vpz2HzgKKp2&#10;7cP63cdRvr8O5YdO0fIEsosrsLa0HK6u7rCixoTT8XOPnKN+DPV0hbMsQ4OuhiqMtTVhZWQo/D5M&#10;jY0xwXcSQgleEjLWYPO+/ag6sBc1J45gZ10tth2jh9TeQ1i/4wDyKrchp2obSrbvQcVuAptdO7Dl&#10;0H5sP3YYWw8dRG5ZGRLS0rEoIFBYJPR1dIRTrB6BgTFdg7mhAQGCHjW6BA5KctBUV4Y2XQ+n5ucc&#10;KpzlljPwKrGFiKCLJz2U41BmghZdOocOXbempirU+DgCnj59e2KI82AEhwSjsLAAefl5SM1IQ9jq&#10;cPTu01sMQXEDz5CiRUvOz8LDRMp0vrbw6HY/F0UFaKooCp8bfS01GNK5TfR1acnh0bzUhrWpIbra&#10;msPexhy2VqawtqalJQEZgYwxHWOmqwELfYIbIz0CIH1YENRw2HmHk+6HMPJn4n0cQi1AhUXbWDy3&#10;EovnWmLnYAFABDKKMnJ03UrC34StdcWJyfjhWD2enLyIR8fOiWXTpTt4deGWyJj7w6nzuH+BIOba&#10;bQKXG3hw9grpMp6cuozHBDrPa6+g9dKn+Ln2IqrX5MDXayyGOzlgjKMTxg1xxvAhjhg5ksBljCv8&#10;Jo7BgllTMcV7PMEhD+sZQldbV0STDXXphrKK5aisWoHG15XUUtQALyvQ/CAPDz7PwIMv1+L1/XV4&#10;9VMFXjzciOfPqvHF16WIS5iF5MQAeAx1wKAuPTFz7CRkhMYimzoi2QQwGQQv8yZOwrK5s1CzLge7&#10;N+ag6RFd88sbaGm5hWbcxbf3z+Hgsa0E0OVwcvOChnFPqNiPhsLgZZAbuhLyw1dDbkQUZIbHtA8b&#10;tQ/VcBRPu2TYStIuWRZtk/tAsmyJIXARw0UELSzpDnBx5aEkHvqh/WKIiEGGzsXnbZd4v3bJ0DGy&#10;YgiKYSeB4CUFkiMzID06A7KjUiE3MgHyHvFQd14Ckx4jMcBlIlJS1qKqchPu3OJIqrd41/oWzQ2v&#10;0fS6UTSU3Lj+EVxY/53gIrT8KKqDj2Pz/88WmH8FXG7cuAFzc3PU1NBv7w+FJyK0sbERyz8Wvn9r&#10;165Fly5dsGrVKjH5YUVFBaYSMPfr109YdP6zwrM+5+fnY8aMGcLy87F8LP9ZkUhYshyh/kuwwn8h&#10;ls2fjbiwlUiLW4Vtm9fi1/sX8fjhVbS+/hveNn1Jug2eSfZt60284Qdf0yW8enkaL1+coQfuWXoA&#10;nMWL56dw6sR6zJ3qjWGDB2Oe31R6kMZiTXg0NsYmozI+GZsiE7E1Mhk10anYQNBUujoamWHhSKM/&#10;UGbYauRFRKMkJgFb4tNRReBSFZuKyoQ0VCVnoJJUlJCMteExCF0QiPnT5yJo0TKkpucgOasYhTUn&#10;ULLrDDbuP42tx0m1J7Cn7hAOnTmKfWdPY2f9BWyvo4bm0EnMnh+IuYsCYGNpKaJl2LLAwzM2Fqbo&#10;bEENLsvKHF0szdDdygJ9O9thQI8e0NfWhi41zpbWVhhAcLYoaDGCY0JRWFWKTft3YNeJYzh2+QoO&#10;Ui99B/Xca07WY8+5szhy5SKOXr2AI6RDly9gH/2pS7ZtRxrB1rLwCHTuwhM8WkCNk9xRo83hxzpq&#10;qtBWVYaRHsGUrhbBhBLUFdlJl2BKTwfGBAumhmzV0BPDSCq0j8FGl0CFLRk8DNOVrt2OfWGoriad&#10;m4dtPDw8sHBxAEIjolBeVY0SethMmzULbu7usLW2FpFE6irKVJcjqWSEeLhMTlpCRBhxcjqWgowk&#10;gY00wRNbhORFFl0Lum88t1L/nl0IXnvDeWBPDOrbje6zCazMDGFhpAszfQIdXXXoqinSZ1Kga1aG&#10;LoGMKgGZZPucUCwBJ6Q/hRZadsBKG7BIQEZCCrIfiBPo8XY+l4GWDmzNLeHl6YmjW2pQt2MnHpy5&#10;jGf0HT2qu4BHpy7h2blrwtry8+mL+I6g99vT5/HDmYv4sf48wQwBDtVvOHsNzaev4zWBy/PD5/DN&#10;ruPIC1mNkS7OGNS7O4b16w8fF3eMdXXB2BGuGOPhigWzpyIuNBgLZ86kz24oHMA5OR+DphbBWq++&#10;Nhgw0A57dofh3Kl0XK5fg6M7YlG6ZimK0gKQkzgXuSkLUVMVjhN16dixNw6+fq6YMsUTPmNGw2fk&#10;OCyaMhcJQeHIXhWLQp7QNDYdYfMDsGDKFATMnYrQoFl4+H09Xj6mz/zsKp68uIH6czuxPHgJJk+f&#10;TL/nvlBQtYC86WDI9psP6YGLIDtkOWRcgiHlHAIxl9BgzrWyCmJGZ+eI39TmjNvmiCvJPix/pyix&#10;bIsaCid15GbhsGk6rj166M+iiERYdYdDL0csicilCOFjI8kzRA8leHFLIohJJPiJEQnppAaHQLX/&#10;LJh3c8dgd1/kZBdh1/Zd+OzePbwjOGFQef2qQcw0/M/AhfVnFoZ/pfwpuHSIAIaXNZEnBchULf+f&#10;hZh/BVz4c/r6+tLvacrfDfPwPQkKChJWFL5ffyxnz56FmZkZSktLfxtK4nM9f/4cI0aMQGBgoFjn&#10;7QwlX3/9NT799FN8+eWXYj6njrrLly8Xz6TvvvtO3Heu/+zZM1GXxRYZvpaOwrDzww8/iH0//vij&#10;mCGaz9PxfbGVqOO92L+H9/M5Wfz5+DXv/+qrr8S5+b06Ctfhz8Lb/t3v/2P5ny0SEQsCsHSePxbP&#10;m4uAhf7ISI1FWVEKao9VoLHhDppf0Z+9iX5Mr7/Gu8ZP8a75Nt6S3jTfQWvLTer91ePZo1NoeHmW&#10;fkzn8eLpaZw6vgFzp0zEMCcCl0nTsJZAhXuAG2JSsIHgZXNUErZFpGALPVw30PZ1EbHIpIY7jeCF&#10;Z+fNWR2F4uh4bI3PwJa4dGyJSUVNAq2nZGIDAUwu7VsTGo2VC5ZiNoFLYMBK5JRsRGbZZuRvr0fR&#10;7gvYsP8sao7WEbgcxaGzB3Hi4lEcvnAWu6lB2kGNVPXBE5gyYx5mzPWHpYkp5Kkh1KKGupOpichc&#10;25Ua327U4He3sSQxtNhicO8eGEjgwhYRRSVFaGhpwN7eDtNmTsaiZQuQX5aHTbs3Y+eRAzh28SIO&#10;X7lJ4HIZ2+rqceDCOdTeuIKTt66g9tY1HLlGYENwU7ZrHzLWVWBFVBy6dO8Oa1sbARbc2CoSPGgq&#10;K0FDSYEARZukIyBGTUFOJKUzJ2DhaQBEll1TI+hpq0FNSZauTwU6Gkro2ckK/diPxM4KPeiz2BCU&#10;8XCXnKwcXFzcMHPOfKwIi8KmHbuxnhry2QsWYvTYsaL3xGn/Veh9GVwUCUwU5aUIZn4Hlw4g4NeK&#10;crRPTlpEDnG2XJ752s7aEg59qBEf0o9+B33gPKAHbC14CgM9AS7mhvR5CFy0VeWhriwLLXUl6Oio&#10;i2kVBLhw4rh2aPkzePlzcCGYYmCRbJcAlzZLDIdNm+jqE8zZwM/LC2d278Xl/Qfx5OwVvKi/gqcn&#10;L+JJ3SU8pfWHBLb3CVK+O3UOX586i29IvP4L/XYeniFYP3sVLWdvoPnkFbw8eAZ/23IA2YErMdzR&#10;AQN6dYf7gAGYMNQN491cMX64G8a4D8Wi2dORuDoU82dMh5GOLpQUlMRQlrSUApRVtGFiZgoLSyNU&#10;VYfi8MEk1B5OwfbKcKREzENi+EKsDpqGkKVTkZezEnsOZKCiOhaeowZjLFtzvL0x1XsSAmb4I54j&#10;+FZGoYT+W2UJaxBNHZP5kydjht94+n9PwS/f1uHFoyt4/Pgqfn10HcdObIO//1yMHjMWJibdIa9o&#10;DHljB8j19YfsgEWQG7wMMkNXEkQEE0TwZIjt8wcNJngRIc2/63fY+HsQ4aRxAkh+AxdSB4w40X4S&#10;7/uj2qKQqC4Bi5ADAc9AghcHAhcnBiIefoqHpGsipFwTIMKknUIg7bgCGv1mwLKbCxxdxiM3Kx97&#10;du4W4PL2TQta37RSR6vx/x64fKDq4GPYFHK8DWBW/M8AzL8CLlw2b96Mnj174tq1a+I1l3t0z+zt&#10;7cVQ0p+VmJgYDBkyRADHH8udO3dw8+ZNNDU14ddff0VmZiZGjhwp6vft21eA0meffYZbt27BnTpM&#10;Xbt2RU5OjgCQzz//HAsXLkQPet46ODhgzpw5YiiJvyP+TtavXy/OM2jQIAFbCQkJSElJEccyEGVn&#10;Z8PJyQmDqfPM75mVlYWHDx+K73zNmjVCvJ/fl6Fp2bJlAla48G+isLBQnIMB52P56xWJ1IgQlOal&#10;YP26dFRXrsWxI+tx4WwFvvhsG8HJFbQ2XcfbpjsEL6TmW7R+Q+hNI21voV7nyzNoeHEGzWxxaTmL&#10;V8/P4NKZzZg31Reug5wwc8JkZITHIysqERsIRDh/yzZa7oxOR00UvWdMOjZEpyAvJgFrCUhyIuKQ&#10;GxaNovA4sX9rzBpsi20DmMq4VORRQxsybz6WzfLHioAVWBkSgYj4NORv2o6CLTux7hBBy9Hr2Fl/&#10;E0cvs4/LWVy8cwpXSHXXLmLP6QvYcqwe5bsOYMy4ifDy8YWZgQEUqDHWIkiwJRCwMTFEZzMT2Fua&#10;oquNObrbWqK3vTUG9eyKXgQqxga6UFFTgjJBhCEdy8MvDoMHYta86QgKDkBSejJq9u7BlkNHsa32&#10;NHbX1+Pg+bM4dvkcTl6/hCtffYHzX3yJ0/e+wOajJ1GweQciCMq69uwN286doKnJkTmc7E1ZOOYa&#10;Uo/cmjPnmhrTuhZ0VFVgoKkBK/YZoWu1NW+blNGE4EZbVQEGWqow0FZGF2tj9LQ1R397Gzh064I+&#10;dnYw0qY6WtoY6OiEMd4TMX/pClTt2IN1mzZj4fIVmDprFvr27wd5ORloEBxpaqlBk6CCpU7nVlVm&#10;nx85uj5ZAhYZKNNSRYGTDvJElG1hycaGhjAzpvvS1RauA3vCpX83OPWxh525Pl2vHmzMDWFHEGNl&#10;qgdDXTUCLhWY0nZzM0Po6moKPxcFRXnwVAAfWl14/UNw+XBdDBURrPw+MzSJ6nPSO67Dx9pb2dD1&#10;DMKS6TNw48ARfHL4OJ7Unsezo2fx5FA9Hh46jV9J9w+eEmn/v689i69PMricE1aXx5dv4AnpGcFO&#10;w+mreH2Ctu2uxZeVu1G+Khrj6SE4ZGB/jHFxwcwxXpg+bhxGEMwM6dcHPqM8sWDmdPiN98KAfn3R&#10;rXvbzNwGejwLuRk0NHShRd9LcMhkJCfOx5rkhUiNnY/olf4ID5qHedPHY+YULyQlrsD2XTkoq0iC&#10;t5cHJo73xBTvCZjmMwnL/Rchnf4fuWExKKD/T15EApbT/2Qi9ZZHegzFRF8PfP3FMfz643kxDcAP&#10;P1zGrl2V8B7vA6chQ6Gn1wmKBC6Kpk5Q4Ll+BgVCznklpF0IWJxXkULBcwiJiRCHEkC0W1o45Jkl&#10;zXLmHCucgp+XbZYWKZ5R+rftbce0wQwrSkhYZj602pB+z+/yAew40D5Hqs9TD3CItgsBS4eDsAu9&#10;v1MwZB2CoDdwJrr384DHqMmoLKtE3YlafPP1V3j7rhUtBCSN1Jhyr/zPwIUbxo4l977/nfKvgkuH&#10;GFwYYjaH/vdbYP5VcGELBA/vFBQU/AYIDBudOnX6h862DA5e1BHge/nPyoYNGzCWOkX19Cxka8ve&#10;vXvRnTpqPDT16NEjBAQEiLxWDCwdrydMmICrV68Kq8nGjRvh5uYmYIiPZ8iJj48XYFVbWyusNTNn&#10;ziQgfyzOOYA6D+x3w+c7cuSIgJeioiIBIrNnzxbDYgcOHBARV7zs3Lkzrl+/Lq6V/Xz69+8v4Ih/&#10;Bx/LX69I5GdG4/LZHfjqs+P4/tsTePb0FBobTqCl6QTw7hzev72At82n8e7NObxtvUAwwxO0XUZr&#10;I+sCibY3X8a71ot403IGTa/P4fbVHfCfNhHO/QdhqtckpITFIp3ApYKdcVOz6Q+dhZ3xWdgWl4Wa&#10;hLXYnLQWpUlrUJiQjsKYZOSGxiIvOBrV4SnYFpOJ7VS3MjaVepFxSA5aAV/PURg3zAPLglYihXpT&#10;WSUbsX7vEWzYfwzVdTdRU38Xx298iev0R7zxzR189sNVfPbNZVy8dxX7z11A1aFaFNfsgpOzGwa7&#10;uBIMaENRSpLARQGW+mwN0KNG1lg4nHJkVPfOVsJXo2dna/ToZA1bggQNLZ45mufm4Xl3ZIXZ366z&#10;DUFMD/hNmYT8kmLkr6/AtiPHcejMGdJpHD5zCicuncdn9+/j3v0HuPXDL9h35goq9x5FSm4Juvfp&#10;h85dusJQ31BMAcCJ6DiDrg0BShcbvgZrWBkbwZiu10RXB7YEV7ZmxujMDq4EV+xTYqCtBmM9DRjr&#10;q8PGTA+dCRAGde+MYQP7YUjfPnQeG1jQn7ZH7z4YOHgoJs2ci4qt21FctQkhsbEIWLmC7ouziKbS&#10;1dWGgYEOjI10YWSoQ42sprDq6GiqQJPATYOnGhBSEDAjz7lT2LeGrttARwPd7SzoPbvCsacd+nW1&#10;gh1dj42pPuxtzNDD3orurRksCV7MjHXQuZMFyQpmBGi6OppQJ2iSo/PxxIgdPi8fgsuH6tjXsZ9f&#10;d2xjPxnexmDj2Lsvpo0bj5ily/D5kZP4+vgpPCJgeby3Fg93HscvpB+3H8X3O47g/pHT+PH4GXxH&#10;4PJdfZuvy4ubn+DV7Xt4ev4KntdfwrMjZ/DTlgP4smIndiauwazx3hgx1Bm+BAqBM2Zh8bTpcOrV&#10;C7062WEIweDwoUPgOcIdk+n3MXHSBAwZPAC9enaDpaUVJAmwpGXkaFsvjB/tCr9xwzHXdzxCqNcZ&#10;MGeGGHIaNXwYwkIDUVW9FiXFiZgxyRuz/Lwww8cLMyf6InTJUuTGJaIwOgHZBPSpK8IxZ8IkuDg5&#10;Eox2p996X9y9dQjffHEK3395Ft9+eR7VFYUY7OhMv117+k1bQ1HZFIoWQ6EwKAgyjsshM5RgxZWg&#10;Yehq4Zsi8rIwqLhG/wYnwtJBkm5f/iYGlz/UYQknXdomQUAjMSSaFEOvacm5W1gcfcTida4nIKZd&#10;BCxCfFw7uEgPS4bMsETIuHaASyCMHGZh4BAvTJq8AAd378ctapR++eVnvHv/Di3vCFwIWP5K4NKh&#10;DgfezezM2z6k9H+qfxVc2BrBfirTpk0TUUQPHjzAxIkTER4eLvb/WeEGn+vwvfpnhYdrLl++/Nt5&#10;6+rqBIhUVlaK7yEiIgLjCPR5OIktMGyRYV8Zrsv6/vvvhTWILSEMQQwuDClceNgoLS3tN3Bh68z8&#10;+fN/s5bw95qamiqsN7yfwYXVASVsaXF1dUV6erqoy6DD4MJQ9LH8NYtExbpUfHJtPx7/eBaPfz6F&#10;phfn8K75At61XCRouYb3by4RrNTRF3qaRNDScoV0iUDlGtW5jJbXtL+R6tHr928uoplA5rM7+7Bw&#10;ph9cHJzoAeyDsMAQhC0PQ25MCsFJKjYkZqCGIKYmmRPS5WFzSl4buMSl0kM3WcwIXbAqFpsiUrEj&#10;MYfqZaMsPgV50XGIXhoED3cXONO5FxCVJ+UQuJRXo/JIHaoP1xO03EHNqZs4fvUurv/tC1z98jZu&#10;fH4B1++dRv2tc9heexIl2/Yhe301+g1wIjnAWEcXyrLs46IKOwIFSwIAGwtjmJvow8rSGHbU0NrS&#10;slcXW4IXGzH3kC414EoiZb2SiFqRk5cjijdDJzsbjKAGJiIyAvHJSajZsxsHTpzE4ZN1OHrqFOrO&#10;X8C9b3/AnW9/xqXPvsW++suo2X8CGXml6NPfAV27dIcRg4uKCoy0NMRcR/aW5rC3ZnCxgaWRIW3X&#10;FFDDocsWRgbC4tLJyhyWJgYELuow0uUEdarCstHJ0gh97G0JIHphUK8eInEcOyHb0x+/Z9/+GO87&#10;GeWbtxC4VCEiKRFBISFwpj+xsrIydHS0qReuAzMzI4IdjmDSg7GBNl0f52tRg742W3ZoqaVK905J&#10;JMhTU1aErhbvU0MPO3M4E7gM6GaN7jYmBFL6sKZz2FubEAxa/gYu5gQuPbvRvSXAsrU2b5t9mkPA&#10;5dsmkeQZqzsy5H4IJrwuxInr2pPX/d02Ah4xV1E7xLg7OgmgyIqIwlfHT+P72jN4zk65e0/i0a7j&#10;eLS7Fr/uOI77O47h0dG2zLk/nTqPH09fxK/nr+L5tTtouPEJXpy7hucnL+Ip/d5+3X4E32zcg8MZ&#10;BVgwaTI8Xd0wacw4BM2Zh6Wz52KMixvcHRwxbMgQDHMZSj2/YfAl4Jg4aTzc3Rzg4NCTYNUaMgoE&#10;fSry6N3LDl6erpjtOw6BMycjOiiQgGQJJo0bA68xoxAVvQzbt+egsiKJOgdemD9tDJbM8kXA7BmI&#10;XrYSBYkpKIhLQnxQMCKXrsR0uiY3N1cMIkhy9XDG2dO7cPPyIXx56yS+uVuPzeV5cHMeCpsuXaBp&#10;YA95DWvI2wyH/OBVkObZl90IVNyiIekaQyJQcOWhGY7+SYAU53ZhtTvWstrqsfiYDrVtk6D1Dv2e&#10;tyWOAIXESzqvhBud243eo0P0fmKfEIMK7R9Kx7F43S0RUiNSIDciCXLu0ZAdsgpyjkthMng2Brv7&#10;YPK0hTh+8Ag+/+QuHj96AEIStBK8NLe0oqkdWrgBY3WAS4f+b4BLhxhgtoSfEEu2xvxZnX9V/yq4&#10;cGHrBVsjLly4IOCiF4H3nznldhQ+1tPT8+98RDoK57Lh92UwYcvH4sWLMX78eDH0w/NoGRgY/Cm4&#10;8FAVQwqDxsCBA/9OnDqCz2FnZ9f+Lm0+KXyeDnDhoaM/wtbWrVtha2uLL774QkALDxV9WNjBmD8H&#10;f28cEcXi38bH8tcsEl98uk/MPdTScB7NLy+i5dUlWl5G86vLYqjo7ZvzaHh1EK8aDtEPrBYtzafR&#10;2lSPFgKUNwQ3La8voomO4eXblnNobT6LBz/VIyRgLjzd3DHKzQPjhtNDd7Q3Vs5bjFULA5AbGY/q&#10;lGxUkapTcrAxMYughv1g4lEUk4R18akoi03Bpph0bGIH3aQMFMUmIj18NZbPm4tePbqIfBg8rLE6&#10;KRWJucXYTL3nmuN12Hb2OrafuYJDF6+i7tp1HCVQ2F97BPuPH8IOAoi86h2ISMtDMJ3f2NgKpmaW&#10;Ii2/kZYWQYEBeneyFRlhjaiB1qbGV48aaUMDLeFj0snCFJ3MjGFNDaspvWaHWWM9nmzQQEQisZVA&#10;WUlRDB+xyXXk6FHIKy7Clp27sWPvARw4dhzH68/g/I27uHj3CxyhBnDb4VOo3n0YKdkFcHAcSo13&#10;bxjo6EFdXgGmBCc9CYRYdgRFnBSOh4g0FBWgriAvluz/oq+pLvKgGGhriKkBzAz1SLqwI/jqZGGC&#10;bjYW1Ou3pXWztqEm+qxmpqYwt7DAUFd35BQXI7OwAHHpqYiIjcEwjxFQVFSkz6MGdXZYJnDqQsDW&#10;pbM1unSyRFeCjq6dzNGNlr262Iiw9+6drISFytLUQECLjpoibE100dfegq6f7pu5AewI/jrxNRFM&#10;dbExpeMt0JmAhuFlUL8ecBlMD6e+PencNuhsbQmewFFPW1Mk/+MoKbbm8IP2P4DLPxMBDPvLsOXF&#10;b+w4ZERGY3NeAR5duYUn127hJfu1EIA82n8STw7U4/nhs3hGelp7EY/qeB6jq3hGdZ9fuY0Xl2+j&#10;6fIdMZcRDy89P3gaD7cdxQ/VB/BJzX4snz0PI92HYdqEiQhZtBirA4MQFbQSUcuDsWj2HEzyHo8J&#10;3mMxevQIjB4zgh7UozBq9Ej0G9Qf2vSd6Rjp0m9HB1MmjEPMiuVYExWFjTl5KMnMxoolC+hhOh3F&#10;ZfG4cKkaxw4XIWDWZCyaNgUJITFIj0xCAf1PqvKKUJaZQ/vmYfbkGZgzyx+Tp06H57ixmDBpAooK&#10;krGxJA2nD1Xhk4sHUFO+Fj5jx8DRzQVGNv2hYtQDyt28oOgaCVmCFtkRcZAewWHJiZAZngTZ4SmQ&#10;YQvHcJJ7UrtoH1s8RHg0hzKTxHEsXufj4yA1jOCmXaKeqE/gQeeQck+m7W2SHpbyd+rYzvWkCZhE&#10;+DVBjVin65AbmQZFz1Qo0fspuoRDeehK2I4IgOeEuVgYEIYr5y7hp+++xYvnT/Hu/Ru0vH2D5lZW&#10;i4AVBpQOK8vfgctbApd3/3fA5UOxBUb4wfybkUj/FXBh2OBhFR4iYr8RtqawxeMflSrq8HTr1k0M&#10;ufyxsM8JQwIPvbA/C9fj4Zvbt6kzeeOGAIV/Bi68j4eFOsTDSwweUfS/YEtPByzxd5ibm/t34MIO&#10;xWyJ6SgMPFZWVsIR98/AhYek+vTpI5yM2cePAe5j+esWiV9+qhVRQk2Nl8UwT+PLqyI1eNOru/TF&#10;E8S01KKp5SAamw6iqekQWluOEZzUE7wQtJBaG6+hueEGgctVAh3edh5PH1xEWJA/xowYjhEu7nAe&#10;5AwXWi6aNReLqSeaHh6F8uRM0hpUpK7BhtRM5MTFI5MalYLYBNqeivUEJNUJaQQ1tJ6YhryYeCQT&#10;uCydOwf21FBamJnAd+pUrE5MRuLaQmw6UofNR85iy6kb2HH2Bvafu4LDpENnr2DboWPYuv8gNh48&#10;hozyzQghIFqyMopgxAL6etTY8nxC+voEJaboZ9+ZGuPOtJ0z56oK6ejw8Is2rA31YUeQ0snIEDYE&#10;L9bUyFgZasHaRB/mpvrU2MuLBpUbe6b7QYMdsSYnC5u2M7gcwt7DR3Hw+Emcv34XZ0j76i6gZj89&#10;lHYfQtraIjg6uKBf7/4w0tGHupw8zHV0qOHvhF4ELjxkxD4u2qoqUJWXhZq8HFTkZKBGAKPPUwBo&#10;aUCL9rHM2BJD6szzCVmZEzQwOJiKc+hrqIvoKUNdHv4xxJAhzsjKz0V67lokZmYgNikRI0eNhpKi&#10;MkGYMn0WdVixo7K9HXp0sUOvbnbo3c0Wvbpao3dXWwzsZQ/Hvt0xoEdndLEyFr4r+loq0FVXgLWx&#10;NgGTGXrYmsLWzEDkeelsaYKu1uw7ZAZ7a2PaxtsN4eLUH8OGOsFxQB86fxf0INDiITsOCefkdxzl&#10;xJNR/g4k7NPyu2Puh/qtDovqSFNdttrM9vVDcWoGdpdX4Mmtu6Q7eEa/kce15/Dw6Gk8OnIGj+k3&#10;9PjIOZHL5TlB8POLNwWwvLh0C68u3kbr2VtoOnYRrw6ewbM9dXi89Rh+rTmKr3afIDBfCA+34Zjq&#10;MxGrliwhaFlBoBSL3IQUBC8OxGTvCZjoPQ6jPYfD08ONHtSe8PIZB0fXIdAxMYQmATL/3qZN8kJy&#10;RDiKUtKxa30lqoqKEbo8AEHLFmBDVTau39iDk8crEDB7CgHKVKRFxSI/KRNlawqwqaAMRWtyMHfa&#10;bPhOnIo58wMxkzoM43z8xBQTGWkxKMyKw8nd63Hv7B5sK8+EH8GUg/tQGHVxgJJ5Xyj19IEiWy+G&#10;kTziIeNJwDIyBXIeqVAYkQY5gglZARIEFUIMHkmQJAiRHJ4ASYIVSY+4dsVDyoO3xUFC5F5hxbbV&#10;GcH1kyHBovNIuKVAUpwvlYAl7TdJDUttE8MNh1a3h14zLMnSsfIeaVCia1MhYFJ2WU3gEgJbz6UY&#10;O2khlgRF4eaVG3jw8328evVCDBW9IUhpffOW9EaEPP8puDDQ0PI9bf93yn8nuLDY8sJDRzWRtX+6&#10;/5/pvwIufB/YQZYbb/Zd6fB3+UeFI3rYyZUBh+GCj2dLBVtrrK2tBWSwcy5HHjG88NAc12Ew4BBr&#10;HvphcImMjBTgws61fO/Y36UDPtiiwtfPVprDhw8LyGAI2bZtm3gvHkZi2OoAFwYuvib2h+H3Ysdg&#10;b29vMYTU4ePyR3DhIaxZ1BF2cXERPj0MUB/LX7dIvHx1gX4c1wlEbhJ80IP59T3S57T+GQHKbbQ0&#10;XyZYOU/LegKbk2h8dRJNL88QrJwlyDlNdW/iTRMd18jnuIyGlxdw5cJWTBo/ghoge3SiH68BgYGx&#10;iSkG9emPIQMGYcGU6YgPCkH80mDEBC6n9RVIWLmSRA/6sFAUxsWglH58VclpqKaHd1XaGpQQwGQS&#10;1KxcEoiefXoRcdvCd/oUrIyNQ+zaAmw7dRlb666jqvYG6SqqqEdcefAkNh+qxZaDh7F5/36U0g99&#10;SVgEBruNwOChbrAyNoOlgSH6ERgMJFgZSNc7uE9POJA4gkdfRx2G+towoZ4wO8F24iEZM2qcjQhe&#10;jA3QxcwI3c2N0VU48VpDR4OHN5TExIY6OrqwocY3MiYKxes3oGb3PhysO4uDp87h8NnLOHj6Ijbv&#10;PYKaAyewixrNog1bMXnKXHh7TYKFsQWUpGVhRJDRg31bLM1grKtJjbgWtDmDLSeVI0jSUlGCjpoK&#10;LAiirDgHjDY1fOqqsGLrDA9bWVoQvFjCkv1idLTFEJMmJ5JTVBBzCHGWWls7W/gvWoAFSwMRl5GO&#10;9JxcTJk5G/oGRsJvR0lBAQYGurAk6Ohkay6sLT0IWhz7d4dD764YMWQgRrsNwUjnQXB16AmXQT3R&#10;i+p0tzMXVpUuBC2dLQkOjXXQhYClGwFLFytT2JmzYzFbrjQJtLThNKAXhtE5hg7qQ/e/GwFRV3S3&#10;tUA3W0vhx2NqwJYc7facLJKQEHMhEbzR59HU1IQ5PRgt6LN2srYl2cDW0lqEPtta8LxIjnRtTsiO&#10;ScDJrbtwed8hPLh8Qwz9PCJoeUT3/8nhejw7fAYNxznl/6W2maLPXMeLc+06ew1P6y7i5VEC84P1&#10;eMAWGqrfdOoaHtFv77Nj9fCfPBUOvfrAa5gHgub4I3T+YiQuD0FqSDjm+07GMEcnjB89CsHLg6iH&#10;uQoJqalIyy1AeHwq/OYGwHfGAvTv3Q/hAYtQnrEG61JzUZhSiKyEVCwP8EfAkjkoKUvE2fOV2LNr&#10;LSaMcIGfpytSQsNQmJCB7KhUJK6KweoVoZg8eTYmTJqG5eHxYi6u4Mg4hETEYOHieQhc7I/kqBUo&#10;TI9C3KoAeI+h/4O7M4w694W8aXfIdx8HBbfVBAerhXVDSlhFOMEcAYyAhzgSR/IQsJA4qkfSjcOS&#10;40USOQaTNsUQmLCiaZ3kFgUJFxYPHxG88DHuiaQk2kdyJYBxYyBiSPl7MdBIctgzHSftEk9qy+/C&#10;eV7kCV5kCVzkCJAUhgZD3mkp7DwDMWnmUqwMicWnN2/j5dMn1IA2ELgQlFBD+JYatDcMKJyrhfUh&#10;tHwgbvj+nfLfDS4fii0w1SISqQ1m/qzOh/qvgAsXDjNmHw+2iHDUzz8rfH94WIkjc/z8/AR88LE8&#10;3MTn5UgeLuyXwmDBQzA8jMNh0qNHj0ZiYqI4B4PO9OnThW8Kv+fRo0dFHYaJFStWCAs2+950WFlK&#10;SkoEYLDDLx/DOWAYdNg6xE7GfK5hw4aJ65o0aZKIGuLQZ/Zn4fMxMH1Y+Br4nGxp5uXH8tcuEm/e&#10;ErA0X2sLcX79Kd42fU76DG8aPyV9QlByh3SDdAVNr86h4dkpoaZXtHxxAs2vrtE+gpfm63Qeagye&#10;XsKBvcVwG+IIC1NzaGvpUM+Ye8vyMCFIsCKA8fEYhRX0YF8xay6WUiO5lId8lixGzLJApKxaiZzo&#10;CBTERGNjSho2EbRUp1NvMiUDuUmpCF22Ev0HDULP3j0wccYULI2KRMzaQuw8fws7zt5B1Ylr2HD0&#10;Ekr31aFwO8HKjt3YtH8fag7uQ1H1BkyeOxvGZubUAzCFrSlDiD4G97CHe/9ecKXG02VQPwwe2EcM&#10;t7CDqakhQQsBirAWWJuJSCMbIz10JpDpQUDRy9oCvW1t0LuzPUx0DaCupA4lRRXIKyjCyNgYy1cu&#10;Qwb1YKp27sbRc5dxiLTjxGlsO1KH9dv2YivB1f66S1i/9QCWLA3HnNmLYW1hB0UCF321tsn0OhMc&#10;6WuoQE9DFRrKisLKoklLfQ01IRtTI2qsLQi2dKGtqQ4ba2qwqRG3tjCHDcGLqYE+dFRVoa2kDDV5&#10;eTHnkIwM+35IEKDoY8z4sZgwZQpi0zOQVVyKOYsDYGZlDWkZdj6Wgba2BoyN9Qhe6H1szdDN3pJg&#10;oBecB/TEuOFD4Tt6BCZ6umHCyCHwHjEYQ/txFFEX9LS3ousygY2FAcyNtAlEzNDDzlJYXaxN2D9H&#10;j4BKA0akQQRB7oP7w82xL4YO6IEh/Tn0vBP6d7VFr06ci8aK4McEinIKbYnpCF4UFZWgrknH03fZ&#10;u3cv9B5AYDzQEc6kwX0HwLFHHwzpNwhzJk/DommzsLVwHe4eP41vTp7Ho/PX8OriLTw5chpPD5zC&#10;swN1YuinqfYymuqu4HX9dbw63QYsQqev4OHRM3jEEUf7a/H93uN4cPwcWq9+iifX7+Je/TnMmOCD&#10;XradMNLJGUumz0LwnPmIXhiI+IBlmD5qDAZ17SaskGvSU1FcUoyq7Xux/dBpVGw9jPjMCsSll2Hk&#10;sNEEIqHYll+I8rR8JIWlE1zEYOnC2Vi8cAYKiiNRd7oE22tSMWxgX3g69kZK8CqUJK2h42KxzH8p&#10;Fs1bgAkELuP9ZiAsMQtryzcjs2AdkrJyMcHPBxN8fDBnJv13Fs6C/4zJGD3SHUOHu8DIrgfkjTpD&#10;vtsoKLiEQoYkTXDBVg4BDK4JkGFIET4q7ONCUEOSHMp+JwQqLjFt+sCfRZJhxT2S1kmcNVc42bKD&#10;Lvup0DHsw8IAQ+eWoHNKCAgiIBIA0yYBLEK8n+dKovd0Zp+atvmQZAl+JAlc2LIjO3g5ZActhu3I&#10;AEybuwJh4Qn4291P6Hn1gjpojQJS2OLy5u1/DH3+M/0VwaVDnMhODCGR/mx/h/4ZuKxevVo4o35Y&#10;+HOzRYSdadlC8p8Vvkds9dhPnUM+H4cR8/FsSeko7Ph76NAhJCcni2gdhoi7d+/izJkz4niOWmJ4&#10;2blzp7Ca8DWwX0xxcbFwvOVjO6CF9/OxFy9eFNfOw1QfOueyhYatLPv27RMWH4YUhjHezhYadv7l&#10;c39YeB+/B0c6cQj3x/LXLhJv395BK0HH20aCj8ZbeNd0V+htIwHL6zu0vN2Wu6XpOhpfXMCLR6fw&#10;8nEtPQjqBbg0NVxHKx3bzPsbbuKH7+tRVBCPvj17w0DXhMBFHyoqauAJCx0GDoDrYAcEEjykrF6F&#10;6OWBWDaPwGXOLHrgzkHwAn+EL1mE6MAAxC8NQlliCipT12BjagZKk9OQR+ASHRIqYu+dHB3gPcUX&#10;s6leSGI6tpy8hM0nLmPDkfNYf/gcyg7UomTXAVTs2YNdJw5j/6ljBC7l8J01BfpGBsKK0NXaHF2p&#10;ER3QxQZOPe3h0LsL+vXojF7dO4nQYj1NVeErwtBiI6KMjNGJxNlebej4zqYcNm2M7gQKnB/ExMAY&#10;Whq69HnVIaegBBNzMywOXIzYtFSUba7B/vrz2H3qHHacPItt1EOv3HuEAOYU9tTRde88ilWRqQQv&#10;obC37wl1ZVUxBGRJAMWZZXVUFaGtoghNFWWRb8ZAi0OkjdssQQRQ9jaWIgRZR0sdxvT5xMzR+vow&#10;NjSAHtXllP2aBFPqBC4815CSIs/FJEfgogenoUPgPmoUIpKSsaawBAHBYejepz/kFZWF1UWDgElb&#10;Wx2GBtpiSMzGwhB9u9uifw87eLoMwgQPVwIWZ5IDvNwGwrmvPZx6d0bPzhawsyLoszSEjZkB+tB9&#10;7t+tE90rMzG8ZsXZcg11YKavhUE9u8DNoQ9cCIYG97aHYy97DOljj4Hd6JiudujTuRMBjyU0VFRF&#10;/hNO9a+moQ5dQ0N06dENE7zGix6f/+TpWDx1FhZOot6btx8WU+OdGhKJnPA4nKrcjm9rz+OXU5fx&#10;9PRVkb/l+dGzeEHw8OxQvfBbaTx1FQ311/CS93cMF527hqdnLuM+fWf3D5/CDwSb39Dv6xcCl6bL&#10;n+DJ1TZwmeXrhz72XTHK2ZVgfB5C/RcjZPZ8hM5dAL8RIzGoW3eM8fBA7tpslJWvR/W2g9i+/xyB&#10;Sy3S8rcjJWczPIaNRXJYGLYV5KM8fS2BSzLiQmOweN50+M+djJycMJyoLcDW6mS49OkBNwLE2MAg&#10;gv0ErF4ajNlTZ2LG9BmYuTgIcwOXIzG3FCU1e1BUuRnZJeWYtWABZtA1LaD/WmDAAswi+Hd3HwoH&#10;FyfoWXSGnI4V5DsNh8LQFQQuKwkMCBAIDqRcOGooFjIkKc5+y46yzgQoLBEZRBIRQCSOGuqQy4fQ&#10;wuHN7eKIIhFJxMDT4XzbIQITghhJzs1CkqTXvK1tH10HRxPRsZIc/uwaRddI+4anQIJ9ahyDIDNg&#10;IaxHLBEWl5CweHx++w4anj+nZ1QbuHA6/9bWlr8DlH+kvzK4sDh0mrPwbgk9ISwwf1bnn4HL/8bC&#10;PjBsaWFg4e+HI5Z4iGflypV/miTvPysMWAwz/v7+wlLDw1Ufy1+7SDS33EFzA/0AGjk/yzW8b7pB&#10;ukm6TbpD23l5G62vqPf5+Cwe3a/Ds1/OELycx6unZ/H2zRekz/Hq5TU8eHARZ89twYQJQ6GupkQ9&#10;dilo6ajDrrMl+vbrSrRNDUhWArZWleDY3hpUFq/FqgB/LF84B9N8xmGC5wiMHz4cY11cMdVzNPJj&#10;ErA+pW2uotKUNBSkpCMjJg6zpk/DpAkTMGa8N1xHe2HinMXIr9mP/K0Hkbf9EIr3nkD5wVpUH6vF&#10;nvo6nL55CedvX0LJpnUY5UO9SRV5aGiqiGyuPCzRy84CXdqHMwy0VaGnowpdNWXoEChYUsPelaCA&#10;ocWCIMacoMVQQwVG1Jib6Gi0ibYZ6+nD3MwCVtZ2MDI1h7K6BowIXGYSmK2MisCa0hJs2HsAGw4c&#10;xd5zV7Dv3FVsPXEG22vPYRc1pFuOnEHu+m1Izi7CEFcPGJuYEfjpQlddBXokJWkJqMhKi0kYOe8M&#10;DwENHtAPQx0HoD/PstzNniDBXExwKE/15NutJQryclDkIR96zX4zmgQt7CejS4Cjp6cFHT1NKNNn&#10;MbKywuLgEGQWliI9rwiTps+Gpo4BlBgU5GSFhUNBXgZqynIET3Iw1lWBhYE6HAlQPIcOoMa6H0YN&#10;7oHRg3vBrV8XDCV46dXJnO6bPuzo3nazM8fQgb3h6tAPve1tYGNiIKwuthzBRQDj2KsrXPr1wKCu&#10;NuhJoNPH1hTDB/Ug9YSHU1+MdHbAkP59oa+lA2UCKgVFRTFu3q1LN3iPHYfqojIc3LIDF3cewt2D&#10;dfhk/0nc2XkMd+i38OjsbTw+cwONl+6h5fKneHn2Bh7VXsCvx87iad0FPK+7iBc8DFR/Ga/P38Cr&#10;c9cJVK7g8ek2cbbcX+sv4Ptjp/Dt0VP46mgdvjpSh19OXkDj5Xt4euUTfELfpf/kaQS//TBh5GiE&#10;LgpE+MKl8PfyxcxRXhgz2AVOvfpg4rjxWFdSipqt27CFrm/LrrOo3H4apZvrkL/hEDxHTaDfeAx2&#10;lBRg/ZpMpEcRuKyKwrwZEzHVbxySkwKwa2cq1hWEoS/9LvvZmGChry+C5y8UvjVDBg/GcE8PxGfn&#10;IbeiUiRa3E2fcRf9F3YcOY6ENbmITspGyOpIBKxYCr9pU4VzsF0Pe6jomEBSSQ8yZo6QdVgMaacA&#10;yDivhpQz51AJbctcK5LBhbTlVPktF8sH6ghb7hCHMnPeFk5S91vSufZjBby0AUxHpFBbCHS7ftvW&#10;sZ1hKJzAhepzrhcXujaCIhmORuI5i4YTVA0KgHS/+bBwW4BxfguwdEUEbl69iicPH1DHqm2o6B04&#10;g+p/dMb9M/3VweU3LW+PRAojgCGQ4fWOff+vgQv7zHDYNodEs4WElxxpxD4t/07h/C0cPcWZfnnY&#10;i60vH8tfu0i0vPkEb5qvEaBcJV3BG4KYN6+u4m3DdULRW3j/+gbekVobrhKonMGTX4/j6YNjaCBo&#10;aXhxGi0EOa0ttwhazuDTzw7j2IlyeHj2hZa2BpRVqHGzMsVgatRGeDihID8JGyqycGD3BtQf34nd&#10;W0qQFL0cq4MXYt7MiZjm6wWfMZ4YTeDiN2oM0sMjUZqUKiZULE1NR3FqGrIJXBbOnoVpEyfRQ34M&#10;Bg8fBd9Zi5FTuRNrq3ejYPsRApdaApc6VB2txc6TJ3Hy6lmcu3UBxdWl8PT2hAI1vurqyujTows1&#10;+l3FpH/ciJoa8DxBqmIiQ21lRWgrKcBcT4f2UwNsagwzWjfR1YKhphoMWNT4G+gSoBDQ6OvrwYQa&#10;UnMra+gbm0BJXR0mluaYMXc2glaHIr24EBV796PiwBHsOHMJ26khrD56Eltrz2IXNZibjp5GXtVO&#10;ZBRVwH3MeNjad4GpqQk0VZVFllxOkKdMQGLA/hyGhgRTNgJcBg/si/69uqEvfQ57Wyvo62hCgeox&#10;rHDuEs5myxCjTNCiocBWFwVhsdET4KIJbbp+ZYYjU1PMX7ocqTkFSMstxNQ5/tA2MBYAxrMsS0tL&#10;iiRzasp0Hrp/ehqKMCV4GdTTtg1ahvx/7L0FeBVZtvcNcYOECMQT4u7uLkRISAIhwd3d3aFxd3d3&#10;SQJxdxIcmvbGJe7w/9aqhJ6euT1z5533nXv73o/9ZD11UqdOnapddWr99tpLbBHsbIoQFwIQW2N4&#10;2hgL4GKkqwpjPU1Ym+rDx8VOABdrYwPosXOzBoGLpjoM1Ahc6Pj9HG3gYWlEClkTDkZaCCJwCXG3&#10;RoiHHYLcneBmZ0OAqIpuCopQYIsT7cfG3hYxMX1waMduXD9+FiUXkwgqsvHtzSw8vZyKZ9cz8C63&#10;AjUF9wVwacq/j7rscrxLycXrW5moIvioTSsQ4OV9Rr6Q8v9jLoELLd+TvMsuwhsCl5d0vX7iEgAZ&#10;uXhGy2dp2fg1sxB1DC7591B5Mw1jEgYTnLkihu7LaaPGYeaIcRgRHY/BETEI9/SDq409osIjsXPn&#10;Lhw7dhInzt3CiYsZOHQ2FbtO3sb2Y7cQQuCyikD3/N7tOLyJwWUpls6eh5GD45DYLxyrV07Atctr&#10;cWjnXNjS/eVgpI0h0dEYO2gw+lE/+Pn7o1d0JJZv34VtR0/iOB3XZbq/LqWk4RRB85pt+7F8/T7M&#10;XrYGU+fPRyKNMh283GFJfS+vogFRKSWIazlB0nUkJNzHQtJ7LsQ42ZzHTHR2nQURV065Pw0inNH2&#10;9yDymxCksPwGM/w/r2fg+Yt0pnWdhe1Y6DVn3P0COF8SznVk4/2SmVcoFeDFYdod2/Jx+cyDqA/7&#10;07CvzEKIOI2DqN0I6HqPQK8+QzFuylyU/gYu9YKzLcNI26f/+VNFf0+EbLwzCWBmtGfj/d8GLtzY&#10;ssKJ6Tg6iaOU/pkprb/X2GGXLS5suflHjshf25+ndWppqWwPZW4oRFt9CRqraNT5Pg+NHwrQWlNM&#10;UkQQUyjUKGpuyEN9zR2SFLS1lJIU4+cf0/DsaTJu3TyADRsWYsqUkULUj4enJ8LCe2HSlNE4dHQL&#10;Tp/dgm+f3cYPP6Tgxa8ZePuaHvw/pePxvTRUlN7BpfMHcPLYXqxYMg9xkb2QENkbEwYMxvq5i7B9&#10;6QrsWkUAs24dti1ZSkphFMYMHIrg4DDYOnsjou9Q7DhxBdtOXsXey2nYezUDu6/codc3CRbYv4V9&#10;CS5hydrl8A70hqS0FKQ5GkdJCWrKyoIi59T6il1lIS8nDfkuMtBSVhSELS6sXHXVukOdYKwHAQtb&#10;QbjAYFcZCXRh6w37njAIqPaAGgGAYg9VSHECOV1tDCBwmTx3Jtbs2Ib9Fy9h/5UbOJWeg5OpWdh/&#10;9RaOp6TjHCnFM6m5OJ2chaOXb2H87PmIS0yEk4uzkHqfI2qkREQEUZSVFRLmGeqQ0rKyhLOdNZzs&#10;rODqaAtbSzPoaKpBgcsCyHFK+fY0/NKSUpCXkSUY6wJlXvJUE52LWg+OYukKUQkxdKF9BkdGYcDI&#10;sZixcCnGTZsJC3tH6BgYQpq+k/1hxBheCIrkJMWg3EWSAE4aVoaaBB2GcLHQhZ2+Cqx16Ni6d4GJ&#10;hiJMdHrAhKDFkqDF3sqEwMMS7hzurK9L0KMkOAxrkWhTP7vSsQe62MPPgbaxMIC3nQnCve3R28+J&#10;1tvA3cacgMcQairdhWRRIWGhiIyJREx8HwwdNhhLZs/F5sUrkU3w+l1SLn5KzsXL5Dy8TC3Ei6wS&#10;vGErS3oR3tP/71ML8Do5G69TsvGO+v0DwcuHdAIXAhQuAfAuu7069Fv2a0kvwCsCmpfZtCwoxq9F&#10;pXhz7yHe3XuEN4V38SqtUPiuBzczsGrmfAzvP1DwqRner33KasrAEZg2dDSiA0JgY2qOoIBAbNm8&#10;FQcOHsWZS8m4SMd4+kYWDl1Ox4GLqYiI6oe1Sxbh6qG9OEn3zMZlK/HN4qWYODoBo4fFYs+OOcjP&#10;2oNLJ1fDw8ocblZGcOV8F1YEeDRiHDR0GEZNnIgdpy7g5M07OHs7D6cI4o6cu4KDZy5j/+kb2H3i&#10;Bg6cvYpD5y9i1dbtSBw1nH5D0eihpY/Ool0grmoDacehkHIdBWnP2RAnEXGbgc4uBC/OM9HJZQoB&#10;DEGMO60n6UxQwiIiwMgXeCFoYXGj164EIV/kN3BpFwFoeD8EKiKevI7gxI2tO1wTifYtZMyldcJ6&#10;rpE0HaK0TljvRZ/zIrDiqSM/9o1ZADGHMRCzGQIt90EIihxAfTEThfn5ePvqlVCfiEOcWTlx2v8/&#10;ApW/lf8bcLl2KgVXDiX/N0kKrh27jauHU3D1WPL/OnD52v7/3Tq1Nt1Fa2MBWuqL0FJbjvp3hah5&#10;lYv6t/lorS4icCnAJwKbz62FaGnJIrK9TT/8O/SDJnBpK8OjRzdRUnoRBw+txbixQxAVHQYdHQ1E&#10;94nG6DHDsG37alTev4NHT26hueUufa4cnz+XkZTiU2sFffcz1NU8RUV5CrKzrmDn9lUY0C8Sg+Ki&#10;MSgqCqtmzMHmhUuwa8VKHCZw2bVoEeaOHYvxA4Yi0C8UlnYeNMIciB3HL2HHyes4cDULe0i2X7yD&#10;befoIX2OHtZnz+LAqZOYvWgBXL08IEHQIi0lDTlpWXSRloOsOIGMaHsF5C7SkgQkUtBkaBH8S3qg&#10;J4l2D2UBXJS6csgxgYGslFBYUFpaDDIEMHIEM8o9VNBDU5PApUeHxUUXA4cOwbS5s7F221bsP3cR&#10;+y5dI3DJxuk0Os5LV3D0VgrOpWfhPMHMNVKY529nYMm6jRg3dQp8/P3agUGko6AhQYiiHFt7lKCr&#10;oQ5rM1M42lrBxcEGHi4O9NpSqFvEx8gFF2Wk2rPZytC5sm+IkixBF31eSU6uHVy6K6EbQZcIA0mX&#10;LnD29EFodCwmzJyDqXPnwcnLCyaWlpCj9ziVP9chYojiekfsc9NDQVqAEyFXi4E6DFTlYNBDDloK&#10;Uuip0hVGOqpC5mFrc2M4Eng421jAydoCJj11CFqU6fPd0ENeARqKSnCh9QGujvBlHxcbY3g7miHC&#10;3wUxwV7wdbaBvZkxzPT1oKHWQ8g6O2zUYIwYOQgjRwzE2FFDhQyzyyZPR9bhs3jOafuT8lCdXkJg&#10;UohfMwrxKr0QrwlY3pIif3M7Fy8IEl/eySawyab3cvCW4OR9Br2fWSBYWXiKiKtAv03NJzghCMrK&#10;x5sSgp+Ke/j49Bmqnz0XnHJf0PvfX03HgyupQgLF2WMmYixBdWJUDAZHxWH2qPGYP34qYkLCYGls&#10;Cn9fPwL8zdi7/xBOXrqFS3fycJ4A6ui1VBy6mES/mzhsWbEMSScO49ye3di0nMFlEaaNT8CkMbE4&#10;vH8+7pYcwM2La+FpZwF3BzMY6epBV1MHPr6BGD1xKqYtXIy9l5JwjoDsfHopjl3Lwu6j57HvxCUc&#10;p+M8cYXuN/rOq3Te+06dxfiZM5EwdAC0expBREQGEt3pmtsPgozzCMi6z4QkgYsYLUXdZkPUlSFm&#10;KkQZNn4ThpYOYeuJx7zfpJMbgQzDyt+CS4d0on2yMLCIePCyA1oEcJnVDjK/reMpqmn03R3gwkDl&#10;OZfA6ovj8HxI2I2ChAWdi0t/BEfEY/iEqcjPz8Wbly9pwFWHz21cBPCzUPX5j0Dlb+VfBReGI/ad&#10;+LPI73OafG1f2//01ulT4120NbE1pRQtNXdR964ItW/y0fi+CJ9qCS7qivC5qZDAJQ/19Xfwoeo6&#10;3ry9jnuV51Fx9yL271tFD+I5GDOmPzw9XeHiagsnZyusWjMPR49vQVrmSbx4mYvXb9Lpx1NIDwNO&#10;aldMUkLgUom25idorH+EX37Ow7Nnmbh16yg2rp2PtUvnYXhcLI1Yh2Hm0JFYNXU69ixdiq0zZmDG&#10;4MEYFTsAAd4hBC5e6NVnkAAu209ew0F6SO+/kYudVzKw7XwSdp67ir2nz2H/yVOYT5/38PGBuJCR&#10;VYaUOic2I4CRlIUcvVaQloGqIil0Uuo8JcR5RLRVlaFJCl5HlSBGUw2atI6nY9iiISPN4CIOSSkx&#10;SBLwyHbtgq7dukFOQQHSBAcqPVQRFBKC+MREzFuyFDuPncTusxdx4nY6Tt1Jw4ErV3Hq9m1cysrC&#10;xcxsXM7Iw4WUdKzdsRNzaNQdHhUJWfoeLnTIRQMlRcSh1EWBAEpFyNViyE65hnoCGPBUkZmRHh2r&#10;MpQZouQ74IqOi0OG5QlcFAlcesgrojsBA1eW1qJz6U7nK87WHCkZGJlZwMHNE4NGjca85UvRf+hg&#10;hPWJhK6eHhT4vGRlIUnwwlWrGXy0VLrBWFtVyNNioacGI01FGGsqQ1upC3RUFGCgRev0dWBiyAnr&#10;9IXSBEa62gSBPdCjmyJU6FiUuyoQwCjC2sQErgReLjamcLYyhJu9CQI8bBHm5wZHS1Pal6YQEq2h&#10;robJ08dj6er5WLBoGmbPmYAZ08dh+rhRWDh1KtJPnsPz1Fz8RIDy8nY+fk7JwfO0XHx/J0dI4f/y&#10;VhZeCZIpWF3e0Lq3t7Pxnt5nEapEE+i8uZOPd7SP97QPTkT3OrdQyPvy4d4DfHj8hOQp3pfdI+gp&#10;oH3S/m9l49KOA9izegMWT52JAb1jkBgehanDRmHW6PGI7RVB8EbnExaOrdt24ODREzh3MwM3cspx&#10;OikTmw+fwuYDJxBDwLNj9QqknjqOE1u3Yu7EyZgzaRwWzxmOZQuG48LpJbhfsR/JV7+Bo4U+XXdD&#10;2Ns6wM7OFbH9h2Dhmk1YtWMfDtzIwpm0YpzLrMSZO6U4RXB15noGLhO8XU0rw7FLydh/6jyWrtuE&#10;8Li+8ArwhoqqJkRFpSGpYg5ZqwRI2Q2BtPM0SLgxtMwQpolECD5EhKmiL9DC8tfg0g4v7SJMEzGg&#10;/BPg0i4MKLT83brfQOY3cOmw7LCVhpbi7uw0vAwS3vMgbTMCUuYJMHDvj6i4gRg/YzbKK0pR/fEj&#10;PeMaBXBpI3DhyKI/ApW/lX8VXL62r+1r+/e1Tmhkq0c5Gusq0FRTjvoPxWggaGmpKsXn+nKgsZSG&#10;D2wdycfHqiT89MsFVN4/jd27lmLXjhUID/WHo70FtLTUaVQuJYTO9u0bSQ+LJNQ1PERTyz18/nyX&#10;pAScVbe1KZeWBWhpJHhpqsDnlke070f0/lOS7/DmTQkqy5ORlXwR4wf0R7SXH6LcfTAhLh4bp0/H&#10;2jFjMSEmFkPC4+DvGQJrBx+ExwzB7lNXsOPUVRyi0fbh5ALsuZGNrReSsO30ZXrvHPaePI0FK1bC&#10;yz8A4qR4xcQlIEogINpZlBSxDLrJykGNlDPnFzHWVYe2RndoqXcXsuOyktZR7yFk1OVEbNoEMF27&#10;yEBKgBZR2ldnIdEZO7B25iytYmKQkOA8KbIwNDSCna0dho8ag817DmLb0VM4fus2TiSn4GQSjbgz&#10;0nA9j0a/2Vm4lJaJ88l3sPPIYazbthkDhg1CdzVloWaQhJg4xDrAhascq6uoQI2z5RJg6dExc/0k&#10;9tFRpuPqzo7FXaUFeOFpoy6yMuhCxyIvLQd15e7QJKBii40+wYCGijIkRUWFcPUu8t2grKaBkN69&#10;sXrzeqzbvhHzly8Qahfp9tRDN0UloS4TW3D485zQzkhbHUZaqgLAmOppCLla2GFZTUke2uqq6Kmr&#10;BR3Ow0KvOTkeR0V169IVSvIKUO6mDMWuivS6mxC6bUaAw6UAbC304GBtABd7U3i62NM10YECQZec&#10;lCw06Zi379mEc9ePYv/hTdiybTlWECRPnTIas2ZOxu0LF/C8oBjP0nPx+EYantxKw7076bifdAdP&#10;r9/Bj1fv4MXVNLy/nokPdK9U38z6LaqIQ6Pf3iZ4Sc3Di5sENrw+mS03RfiQT8rv3kPU3H+Idw8e&#10;4u2DB3hbUoHXBC5VacX4mHMX926kovBKEg6s34LE3n3QNzQM4wYMEtL/x0VEwsvNHXEECXv3H8RJ&#10;AtjrmXeRWv4DTtJ3zV29SYAOdt7d981qZJ07jf3frEEC/T88vg82rpqEA7vm4E7SGjx9tBdpyd/Q&#10;/agOE2MNBIZGIKJPIqbMW4H9527iyI10HEknIMqqxNnsR7hS8AxpxU9xp/ARMkofIav0GXYdOYeF&#10;q9Zh4Mix0Dc1hypdQynqY1H6DUsomULapK9guZCwnQRR5+no7MJTRQQbLgQNrtP+Ahd/BR0k7Ify&#10;RRg6Ota3W01o+Zt0QIwANL9b3wE/ol8ASJh6+gI4tA+u/syVoYVpKNqGRMJ1ISQ8l0CKQEbGchhk&#10;zeJh7p2AxMEjMGvxEjx7/rg9iqiFQITApaWN6xW1tudx+U/kK7h8bV/bn68RuFSitaECdTX30FhT&#10;hvqPBC4fGFxK8KmO4KWhRHDebWrKw6vX1/H029MorTiGTZvmCD4twYG+Qgp+DXUNSEmQQlJSQmJi&#10;HCoq76C+4TF97j4+f6okKCknWMkRwKW1qZBGP8VCGPXnJgKb1gf0/hO0kbx9W4RH91KQc/s8Jg8Z&#10;gChPP4Q7eWBMdAzWTp6MVSNGYnx0HwwI7gN/jxDYOvohInYo9py+ij1nb3SASx52kWLadO4Gtpy6&#10;ROsvYN/ps5i/YhWBiz8kpCUhKs65TNrBpYs0g4us4HBroNmDFDIpd3UVaKqpQJ2jiJS7kRLuAbMO&#10;cOFaOl0IEKSlJQhQuIZOR4ZWcTGIEASIinI0j7QQBq6nbwBrSysMGz4SG3bsxab9R3D8RjJO3LyF&#10;U0k3cTEtBVezUnEtOwPXMnJwIek2dh89go07tmLg8ME0ClYicFEWwpJFRSWEJHcaBB/sm8N5W9gC&#10;xODCuWaEBHUMLXRsil0kBUdjRXk5ghYZyEhKoYukjAAuWqrq0NHUgB6Bx1+BS1cFdFPpjoCwXlix&#10;/hus37YRc5fMg5u3J/QMDKGkrEJ9xknpZNBTUwsG2towJGDlPjNkeOmpSeCiQ/tk2OtG/USApKMl&#10;FE7UVOtBwCIHeerndnChY1UgcJFXonNSonPQgaGeDkw514t5T+ozPTg7mMPN0U74ri7SXQnAusLI&#10;yAA792/CpaRjOHxkI7ZvWYo1q+dh5tQxmDdrKtIuXcS3eYX4lsDlu6RMPCNweZichsc37+D766l4&#10;cS0NbzhvC90f72nJ4FJ1PUPI5fKBAOLD7Vy8T80XKkS/pvVVSbmoSS/Gh7xSfLx7DzWVD/Cu8h5e&#10;V1TidXE5XmcUENgUozr3Lh4nZaDkWjIOrt9MwBGNuJBeGJ0wABOGDENseAQ83Qlc+vbFgcNHcObi&#10;FVxOv4uUsp9w8lYugctmzFuxDn3pc4fXr0XuhTM4QOASHx6JoX17Y/3K8QQus3D71ko8frALaSlr&#10;YGmmBRNTLYRFxSIucRSmL16H3Wdv4TCdxxGu2ZV9H2dyH+Ny4be4XfyE5DFSCyqRUfwI2w+ewLzl&#10;qzBoxFgYcX0sun6yBMUSEjKQJHCRMY6DhHkigctEiBG4iLiy1WVeOzR4sK8JW1LaYeMPwUWAFZbf&#10;T/fQ8jf5Y3ARfGUEcJlHy3n0fwe4fIEXnrL6Pbi4Eri4ELh4LIYUbSNrMRRyJnGw8OmPwcNHYfbS&#10;pfj2u8dobW3Gp5ZWGiR9InD5jGZORPcHoPK38hVcvrav7c/XOn1qfoSmhiI0NJSitqkMjS1laCPQ&#10;aKotxZsfb+OHx5dw5uhG7Nq9CGMnDoBXkBds3a3QSfRLOnVRdCZRUOgKfX1NeHtZ4fSJzfj4IQf4&#10;XCpMCzU0FKCuroC+h3PF3MOnegKV+kf41PCA/ieAac6mbTLQ2ERg01IIfCpHbU0xkm8dgr2tJSm2&#10;rjDR0YSnjQW8LM3gb28LVzsH+PoEICC0NxKGjsOBE5dx4MxNnEnJx/nMUhygUefG01ew4+INXMjO&#10;x3VSZpsOHBDM4t2U1SHfrbtgwZAQEYO8lDQp+y5QIunSkeeEM7R27tSeKl5OSgIqCl2graoCfQKE&#10;nppqQk2gLgQuUhIMP51o206CPwmn/f8ikpISQr4RUUlR6Brqw4OON5COd9S4KRg/ZQYWrliB7fsP&#10;4NCpczh+/jpSskiR5Zbj8u1MnL+VhFlLFsPA3BSGJiZCMUcZcWlhakdHowd6amhAs7saQYyaMN3C&#10;4CVL3ycrIwl1el9NvRtUuneFsoq8UAyS6/WI0bFwaDNXXJaWkYaMHB2/TGc6RhG6llLCUkRcBOrU&#10;11E0yp+9cB6mzZyNwKBgODi50H616TwJXCS60PUwgkVPQ5jqagsWKi6caGWqL4iWGkOV8m+p+jmq&#10;SYxT9FN/inQSgYSoOKQIwiRF2K+o3b9ISVZOuAYqcnLo3pWAq6sc9bk8AVoPKMopoKu0LEFNT2xY&#10;Nxu/vshCA90nd9L3Y+eupdhJ8LJnzSoc3bgF32dmoPXZE9TdfYD3OeV4S8DxMqcQrzm1f1YRPnLu&#10;FgKTj5zWn6Dk7dV0Qd5dy8A7tsIk5eBDSh6qMwhGsktQlVeGqoJyfCR5Q59/zyHSWcV4mV2IV4Wl&#10;qL7/CB/u3kfNvcd4V1yJF7T99b1HMCF+MAaHRsGZoMBCVw8+Xl7o0z8eY6dOxekbN3AtLROnU3Jw&#10;LDkXK3YdRXBMAsJi+2LpuInIPHoc39P7F3bsRFRoCBJiemPzxnHYv282Du6fjuNHZmD/zlmIieiN&#10;WHrv+q0UFN//DnkPfkL2/e9xp+IpLuVX4GRWKQ6nFRLEFOFkfhlOZBdg14XLBPIXkThyHBxdveHj&#10;6Y+IoHBE+ofAzdoedsam6KnnBGnNIEjo9YKY0zQClxkQ8ySY4LwpbAlxZcdbjvYhkPAkoBAif1ho&#10;PQtDDfugsDC0CNM8HXDyBWi+TP8QEHVyIXHt2EZ4v92Hhf1X/lp4n7SdAE6zBbgRd18IcdcFkHIi&#10;oHGaDXnzflA0CYNbr2GYv4h+XzQA+PHXX2hgxCHQnwWLSyvBy6c2zuPyn0cWfQWXr+1r+/O1Tm1N&#10;D9FQV4h6BpfGXLS0ltIPvJLWleAFgcuzp5dx+tRm7DywBKMmxcMtwAXWLjZCyvVOpIhEO4kJyoid&#10;PA31NeDrbYVzp7ei6mMu7aeMHhIELo0ELvWFaOLQ6YZKtNXfJ3B5SOByn8ClBM3NOe3g0piDtpYi&#10;Apcy1FTnITlpPxxo1N1dWYFG81rwIHDxsbWCv4Md3B2c4OPtD//gCCQOHYsDxy9i38mrOEOK4EJm&#10;CQ7dysTms1ex48J1XMotxNXcAmw+dAgRfeOhoKwqgIuEGMGFmAQpRQKXrl2FqQxZjrCRkmyvRsw1&#10;bkjZy3IUjbzcb+Cip6X+G7jI8raCUiZwISXN1Yw5sRuDiwS9FmVwESdwMSBwoeMNCIkgAJyKsZMm&#10;Y+nqFdixfx8OnTyJExeuELiUICmzEJeTM3DuejJmLVoKIwsrWFjZkLIn2KBjVVXuBl0CJ11NTWj1&#10;0BDAhR12FQhc5Og8ZEk4NFtVXQkqqvJQVO4CGVkJYTpLjK1DBCZiEp0hKS1K0CJOS7YS8blKozPD&#10;Gh2vuo4WgUssgct8zJi9AMHBvWBn7wRVNS18ARcjLYIUfUOY99SBCYELTxEJ4GKiB20CF00Cl25s&#10;lSJQ4gKJDC6inUWEvmKfGgn6TikxrrVEAEXnxfCoIi8vOOsyhClRf/dQZMsNR311oWskAWN9dWzc&#10;MBO/vqR7pSUf6ZkHsXv3cuzaugz7vlmDYxu2EbhktoNLxQO8yynDm9wSvM4rpmV7pNCH9EJ8ZHAh&#10;QGFweUPQIsiNTLy5SZKUjbcpuagiQKkicPmYU/qbvMkoxHsSBpdX2UV4TeBSVfkA1ZUPUUvg8raw&#10;Ar/mlODqnkMYFz8IA3tFwcXSFmZcdsDbG30S+2PUlCk4du0arqZl4fydPJyg41i+7QCBSzyBSxyW&#10;T5iMrKMn8FNGNi7v3I2okGABXDZtGo+9e2fh0MFZOH50NnZunYa43tGI7dMb1whcSh58h3yCluzK&#10;b5FW8QQXc0uFgqPHCFqO0TGfzivBKQKXPQQu+85fxoBR4+Dk5g1frwBEBocj3C9IABcbIxPo6jlA&#10;VisAkvohkHCZSmAwHWJecwhcCB4YKFwJUtgCwpaVvwUXdsj9p8ClY/0/ABf2kfljcGFpt8qIuS+A&#10;qMs8AheCK6dZBC59oWQSCo+wYVi0ZBWB7Xb8RODCAMLSxhaXVp4y+gouX9vX9j+1dWomeGhsLENd&#10;w13U1WbhQeVlZGWcxtmzu7Bk2WzMnj8NffolIigyDuaOLlDR1oe6tilMTGxhbmqDmKjeGJQYg5kz&#10;hmHr5rk4fmwZvn18A/VsYSEIaWgqpn0XkRSjqfkuWpq5hADBCwMMSUtDGQFNLsFLHlqa8tHSmCdU&#10;nq6tyUJZxXn0jvGBtZ0JTIz1oKvRHabamnCztYabkzPc3b3g4eWPWBrd7jl0CnuPn8f55ExcJcVy&#10;7FYGtp29gp0XruFUahZO307H7jPnMG72XHgFhsLNx4/gREywGHWjEb6qkiLUVLjas7KwlJORhpzg&#10;GyIlgEsXKXFSoNJC7hYGFwYYdt7toaRAilmEFDRtIysFha6kcFWUoK2lAU0NNaiqEkSo9kAPVTWo&#10;9FCjpaZgQdE3NoS1gxVCevdC/KBEjJ08GXsOH8Leo8ew58gx7Nx/BGMmToOhsTkMjYwJijoL36PQ&#10;hRQ8HYOaijJ0NDSoTzQEJS/H1h8CJ/aF6UKKvosCwYwiQQAdnzy9lusqC2lZniLrDAkpMQFehOky&#10;CbYMcX4WBWhqdoeGFh2rRg9o6RGQWJjD2MwGagQs3bopE5DJonMnzhEjDX0NLVLIukIBSHuuDm2o&#10;A11VjsTiMGcFoXp2DzpOzkPDU1ViBCviBF8MLDKSBIN0DF0Imng6S4H7lfpfVZlghyBMRlwKchJc&#10;YVoZPbopwcfdBUMSe2PuzMF4+OAigXAW2j6n4nbKdmzdtBAbV8zFknETsI6TjZ2/hDf5+XhXUIqa&#10;ovtCZee3pLTfErhwpNBHUuLss1J1pwA1qUV4n5wjVIJ+n1aAV6l5+DUlGy9u5wj5XKrzyvCRaxSR&#10;8v9IwPOOQOMlJ60jiOFq0VWllaitfESQ9AjvCsvxC0Hnj+n5OL1lF/r2ikCQmxe06LpzFmQXApdB&#10;Eydi6uJlOJmSissZuTh+NQX7zl7DgjWb4RkQAj+ClEOr1qCc4OJlVi5u7t6HvmG9MJAgctOmKThw&#10;cBEOH16Aw4fmYfNG+l1GRiE8Ily4V85fu40TF29g/6kLOHDhKo7eSMHx5CycpXM+l11My3ycScvG&#10;N3sOYM2OPeg3aBhcPXwQ3TsGc6fNxoIZsxHi6w9HAmV9Q3tIqTlDTMcTEk5jIeE6mcBlOkS8ZxK4&#10;zGp3jmVryxc4EUCFp3RIvkQRfQGV30FL+3QSAQlDz5f3GVi+QAtLB9h82e5vRdiGv5MgSdSToMWD&#10;li5zBCdicZfp6GLaG/IGvvDsNQirVq3DwQP78MvLF4I/C4dCt3E4tAAx/948Ll/b1/a1/ftap7rq&#10;ctTVleDnX7IIOG5i+6YVmEBKID5xKOxdQ2HlFAxNIw/00PGAur4DtI0sYOfkjiVLl2DlikW4fvUI&#10;MtNP4m75Bfz4YzJevUhGU10ewUghAVE7uNQ3spQI4dCcrI4jmJrqSGpL0EDSWM/QUtARlk2vCVwa&#10;CWB+eZ2J2YtHY8DQODi72EOWlDNbRUwNDAiaCJ6MTQXF7uLug7GTZmLSzPnYd/wsTlxNolFtCg5f&#10;J7lxW8iVciw5FUduJGHt3gOYvnAJxk2fAUVlFSjSiL67MinZDj8WjtLhDLTqBBwceqveQ0VI1iZE&#10;6ghOr7Iw0NaAtamRIJxun60g6t0JVtS7Q1dTHSaG+rC3sYKNtSXMaBsTY2OoEbTIkQJjkeQwZQIh&#10;cUkRKHdXhDbtw5K2jx8Uh8EjBmPWvNkEjcswbMRIoWCZvZ015OU4TFuc+kBMUPoMK7paajDmZG0E&#10;dk4OprQ0g5WFMQGIGtTVNCEjQxAg00VYSsnI0ndKQUycnYnZEiQOEVEpgil1BAR4Izw0CAMH9MbA&#10;QdGwd7YSprc6i3aGiAhn4CW4ESfoIfDg6tdsQVEj0OBQcUsDXTiYG8HKSBc63RWg06MbiSJ0VJUF&#10;XxfuV87mKyMpQVDXhSBRFmrdu0FLXYUArysU5aXRVU4CSpwLR06OzpGniRQJyHQQ4h+I+JgIbN2w&#10;DOl3TqK06DyNmO8Cn/PwGam4Q+CyY9NibFg6GzMGDMHCoeORffA4fryThlfZ+WgofYj68vuCfwon&#10;k/vAVhSCkOq0QrxPycWH23mCdYWnhWpyy/GOtnlF4PEyI1+oCl1TcFcAmPfpBfiQmi9s+5JAh60v&#10;XDGa4aWa4KWmpBIv6DN5R88hadchgqjJsDU1h4mu/m/A2qtvP8zdsAGr6f67mFeIy9lF2HXsLNZs&#10;241JcxbC3dsPXr7eSDpwCE+u3cIvdzJxbesOxAQEon9sNNatm4K9exfh9Ol1uH59Bw7sWwlne2fY&#10;2tpj4LDRBL4zMGzsBCQMG4mB4ydg3NwFmLhwBVbR8Ry8dANn6Ddw+tZtzFmxBjMXLxcGI55efkhM&#10;GICNazdi6/pNCPELgIWREd2PFpBWtYGktjMBwShIu08kcJmKzt4ELx4zhOmivwIXwQ+lA1rYX+WL&#10;CDDyH8HlLxYXkt+DSwe0/GNwoe8Qvnc+RL6AC4GSjOs0AqypkDMOQVddV3j1SsSGdRtx4shhvHj1&#10;Skj1/5mEQ6EZXD7/m8GFw49ramr+NMLZZr+2r+1/S+tU9a4QVR8LCTwuC8phcMIImJv5Qc/YF4oa&#10;nuim6QF5dWcoqnnAzNYP3kH0sBvUDxUVOXj0IJPA4z7wiSuIcvRQOT61FuBTcz6BSBH9eEsJVMrQ&#10;3FRO/99FK4NLYxkaawloqvJQV5WP2mquKJ2LZgKdNo404gy+9Lq1pRh1TZXYffgbLPtmHoLDA0mR&#10;sh+JBHp0J6BQVYeKkgoUFJSgTkrOwdkdbl6+WL52A7YfOIKjl67hSlYeLmTk4URyWnsIMo04D129&#10;ge1Hj5HC2A4DMzMYk6gRoKgoyQsgYGNpCitzExjrc6VhXRhz1lwdLSGqiMOie3TrAiNdTSHjrpu9&#10;NZyszIUKxmakwC2N9WFpYgh7awt4ujjCw82ZAMYSNhbm0NfRIYWtIog8QYd8VzmIE0SIinQWpqVk&#10;ZKTQU18D5haGSOgfg6lTx2P4sIEEFIEIDwkUrCwq3QhECAAkREWhQACnq60GUxNN9I8PwdixfTFh&#10;QgIGD+oNWxtjWFlaQUpSVgAPkc4S6NyJfXF4CkyK4EMSYiLSBCKyMDe3xjdrlmDjuqXYu3sV9u9f&#10;h37xvSEuQZBC/S3WmUBJgqBJVob2155BV4rBiQGE+sxERx3WxnoCuBhxHSPN7oKzbk8N6i+CFwa6&#10;HgQw3eh8GQQ5UstInws1GkC/pzq6yIhBRkoUEmKdhekkeTm6DppacHe2xTcr5uP4kU14dP8OPrc+&#10;J2XziBRQOUFLPt1rmcjJ2I+DO1dj8/L5mDlwGOYPHo+0vYfxPPk2XmUyuDxAw937qM0jCMkpQ3VW&#10;Caoyi/ExtQAvb2YI8iopS6hJ1FBYiVqCkQ+5pQQwxagmKKkpqhSy6L7j/C6peUL49Ct23s2ifdB6&#10;lqr8MgFyfknNwYlla7Fm3BTE+gdRfxGEyXVBT4JWc3tHDJ06DZtPn8Gey9dxlUDnKn1uCx3rXIKI&#10;keMmwtvbFz4+3ig6dxHPbyTj+xspOP/NBkR4eCI2PAxrVk7Btq0LceXKPpSV3sLFc3uhpqJG0K0G&#10;E3NbWNg6wMzaGkaWFjC2sYa1mztsPX2ROHoi1u3cjzPXk3Dy8jVMY6CZPgvRsfHw8Q0gWB2ELZs2&#10;Y9O6DfBx94SWmirBVk90UbOAjI4D5FxHQc5zMiQZWrxnELjMhBg7zXoQXBBACPlUfu9o60Lg4dIB&#10;I39rTfk9nHz5/++Ayx8L7V9IbsfC4NIu4gRSXTymQsptIroY+kGejtsvrD+2bNyC08eP4eWr1/R8&#10;+kx/BCOtrTSAasWn/4Iii2UFN/Cw7CYell77b5XK4utfE9B9bf+rWqeaD0V48yoPmWnHce78HvSN&#10;Gwp9Ix+o6XkSsBC4aHhBXc8DhjSS8fXtTUqtDyZOHIdH9wrw9EEOaj9Uoq3lISmSe/QjZ3ApwueW&#10;IiHcuaWRK0eXoa35LsFMJa2vxCcCmJb6YjRVk2KpKUBDHQEKgUsbQQ6aK/CJHXjp/bamMjQ1P8LR&#10;U9uwYdsyRMaEQkxaDFLSMlBUVCLQUIYyLRXkOXU9jfytbWFjb48Zc+Zg5br12HvsBK6mZwkm+WM3&#10;b+MYjThPpOfgID3Ad548jXV79sLS0QH2zk5Q11SDkmJXaJGyNSP4MCYQ4fBiobAiQYqhjqYwLcTg&#10;wpWMjWi9vYUxXGwt4UygY22kJ1SNtqKljZkR7K3M6D0ruDrYwpr+5zBq3pcGT58od4MiT+N0lScA&#10;6UgO16UL1Ht0h7OjLfx8XDFp/DAsXzITs2eMwaih/TB6aCIsTU1hY24JIz196OnowtzYEI725vDw&#10;sMSkyf2xePEoLFs2FrNnDUFosDN6hfjS+XDRRQVh6kiac9VIyRMYKJFSZSuIGgGghlDbZvfOb7B/&#10;92ocOvANDhK49I+PJkjh7MKigg+KSheGFAU6ZoIXghZZWY5Y4gzCskKuFnMDbZjqUT8RuOgzuBBQ&#10;MbhweDY76apSvynR9hxdpEvC0UPmJvpCH3frKk3CeWZkBDjqSZDo5mSP6Ah/7KXjunppD759mkpK&#10;hKCl9S4am3Lx6TP7T2WiKO8YTh3ahO3fLMGMwcMxf8Rk3Nq1Hw+u38BP6dmoJfCoLixDXTZLKWoY&#10;XEjeZxQJCeheELTw1I8ALvkVqMu7K8DIewIXdsatKryL9wQYXzLpvuKpIrbU0D54u2qSevqOdnDJ&#10;xe65izBn8AiEe/sQiMoIJS/M6J50JCgZNXc+tl+8jAPXk3GpqBxXcsuwcec+zCKQGD5yNPy8fBAS&#10;4I+yC5fw7bVb+O5qEi5t2EIQFID+kb2xcslUbFhHIHdsG24nn8H+vevRXVEFykqqMDGzhrmVDSxt&#10;bWDtYE+gZANbNxcSd8QkDsbCFd9gz6Fj2L5nP8ZNmoIRY8YhNDwCLq7uiI2NI3Bdg1WcKsDdHdoa&#10;6gQuOuiibAhpDWvIOg2FrNskSHgSuHjNFPK2iHlwZNHvrSB/AC4dwmUCfoOUP5R2cPnrvC1/Txhc&#10;+LvZl2YBOhO0cEkAMYIoWYIWKZdxUDTxh7K+A0KiE7B/125cOnOWwOUN3TMdVpbWFgFcPgvTRn8M&#10;K7+X/xtwefPsAvDmXIecBV6f/m+R+p/O/dvAhfvo5cuXgvwrBQ6/tq/tX2mdGmtLkJ99AnNmjEDi&#10;kDjoG9pAQkYXsopGkFe1QA8da4THRmLYsCHYsXMxsnP3o7j0JN69zUTV+yzUVmWjqSEfzc0EIYKv&#10;Sj5am4toXQGa6gsFSPnUWE5QUgm00o+H87oQyHxu4orUpWipKxVCo9uaCHqaCG44PJqtMwQ8rS2P&#10;UVh0HbdTz2LilKFQ6i4PBSVFiIuzxUCk3clTXFSI3uF10tLSsLGzgQs9gEdPnISDp87i2JUbOJ6U&#10;ioMEL/tIDt5MwbEbt3Do4iWMmTYN46ZMISgzhIQE+4eIQpojbkiUSZmqkFLtTspZlaCGQ6J12FpA&#10;IMPWFXMDHZiR4uXq0pb6OrDQ14a9uREcLU1gTfDD23FhRk5gx/4emt0VaISsgB5KXdFFRppEFpIE&#10;LmyNiewVhBGDY+lBuwLHD69GdtoRVJaex92SsygrPIeyosu4dH4vLp7fjxPHt+HwoXU4dHANDh9e&#10;hVNnVuHh08v4+WUSXr29g1ev7qCw4DCys49h2pR+GD40HMEBTgRk2gQ7uvD1dIK/txNGDovH/Dmj&#10;sXf3Qnz//BaeP7+KpKQtOHJsKRL6B0NFUQJG+nJ0LsrwcTBBiJcjgZM+1NQUoaLSXg9JUrQz5KUl&#10;oNRFisCmK8EZ+/6oCbCnT+fOIdp6BH0GPbWhr6sNSzPqGwsz2Fiaw5aE4YutMppqynB1soK/rxOm&#10;Th6KM6d3Iu3OAbwmoG6oLweXpWhtrUQT3SMc/fbpU6XgRP7Dt2koL7yJG+cPY8H4iZg9ZjJO0ij7&#10;9uHDKD1/GS/T8vCaYJWnhd7dzhUSyXFk0GsCk18y8vBrWi5+SsrA69s5wlQQ+7pwptzX6fmC1eVd&#10;fik+ELzwlFBNcSU+5pUJ1hv2eXlL2/DUE/vBvMkuwrOkdIyNioULR+Woc04jrl7dDfFDhmHS7PlY&#10;d/AoTmfl4mxmHs7mFOFkShZmL16OAYMGY0DiAPTvE4Oh/eNRfOIsnl26judXb+HWzj2YOow+P3wE&#10;xo8agNGjEjFiRAL9FuPRJzoY4nT/SErIwdTcCo4uLvDw9oJfcAB8QwJgR+BiZmcPHSNTGFvYwJ3g&#10;ycXdA5ZW1vQbsYOOri4Bf3fYE1gNHToUI4YNh6ebG6zMTKGtqQ8pWXWIKxlB0qo/pBzHQMxtKkFC&#10;e5p/MYIGdpb9zRLyDywu/zm4tAsDECewE+Dl9+v/StrBpb3IYkehRXbadZkOSYdRkHYcAU3rYOhZ&#10;umPo6EnIz0hDZUkJampqhXDottZGUrQtQgK6NoKXttY/hpXfy/81uPweIt52gMzrM3+9/t8sfw9c&#10;vv32W+H6nzx5kgYCf11YkGv/LFmyRKi4/PHjx461f2ktLS3IzMxE3759hSKHLBYWFvRMOox37951&#10;bPWPW11dHW7duoXXr9ki9rV9bf9861T9sZBGcIcxavgAhEdHQFvPHOLSapCT14G6FjuG2tKIsB+m&#10;TBqKY0dWo6LiJB4+OoOaqlzUfMhGYw1BS2MRjYQLUc/g0ppPNzVPFXGSuUICkBICknKClQoSAhMW&#10;ApNPBC4MNJ8IVFrZykKvW9lht7EdXD41lwh5XirKriEn+zxmzRoBDU0lqNDDliGFo3jERTpBgpQn&#10;T190Euks+G8YGOrBnGBgyMiROHD8BA6cOY9DBC9ccHHPjRTsu5aEYzeTceTKdUydvwAz5y+EsYkp&#10;AZC44DjKyliK9tVNRgxKshIEMNLC9BDnSNHTVBWAxNxQF2ZsYdDsARMtVVgTxFjTOnvTdkdVKwIb&#10;fY0egp8HJ2NTJ/DR7N4NGj26Ebiw1YMdVtkCIgFPF2sMSgjFjEn9ceHkJly/sB0VhRfx7B6Nuh+k&#10;4McnaXj2IBW5GReRRZJ06xiuXNqDyxd34+aN/bh5cxd+fZmJ6hqODCuhh0Exnjy6iicPb2D5olGY&#10;Or4/4iID4e5gDQ8HW/QO9kN0Lx/MmTYCG9dMx7kTq/DhTQZ+/ukGkpN34tTpjRgyMEaYBrI16QEn&#10;k+4I97RAbz8HOFnrQ0tTWagqzZWnxTqLCI7LclJigq9KT7a0aKkJwNJTEA0CFi0CFx2CoJ4ET4ZC&#10;HhxbK3PYWVvCwsSoPQeNlgqC/B3QJ8odixcNR/KtPSgqOI3qqlLg80MaIVcQEFeQ8rknRL81tZWj&#10;ua0Uv/6chUeVqbh19TjmT52M2ZOnY//69bh2cB+Kzl/Eizu5eJPGGXEJRAhaXmYW4JfcIvyYX4jn&#10;2bn4niDih5QM2i4H7whYeLs3XDU6lSCH0/53gEs1QUt96X3BglNfQACTUUzbEQzRPmvzy/GR5CFB&#10;8ZDw3jDX04NqdxWIiVKfdFMhBToOc5auwpajp3AmIxdn0kjYUTY5AzMWLka/xEQk9k/EoNh+GNG/&#10;P+6euoDvCFyeXLyKqzt2YtqYkZg0ajRGDRtAv8MBiE+MQ+8+YfAP8hDgSFRUCubWVnByd4V3gB+C&#10;I8PhGxokgIuJjQ00ehpAk8TC2ga2BCympqaCaGhoQFlFGVbW1uhPwDRo4AD4eHrQtbGk62YAWTlV&#10;SCobQtKyH6TsR0LcbQoBA4ELhyEzYBDE/NUUzm/wQv//TtotKX+xzvw9+S3z7t/ACv8vSMf7XPtI&#10;1LsdXES8F9AxzYOYK4GL3TA6ziHQtw+FuaMPxk2aiuKsDNwjcKmtqSHFzD4uLQQiBCwELv9lFpf/&#10;ABIELQK8sAXmvwZg/pHFJTAwEIMGDfoPcPLLL78IFZN37dol9MPvG0PLxYsXYU33zvjx43H79m2k&#10;pKRgz5498PT0xNy5c4XChf9ZS0tLQ8+ePfHs2bOONV/b1/bPtU6l5WcwfcZQ2NBITFdfDz31jaHb&#10;0xTOTp4YOngYJo8fhytXttNNdggPH17Cu/e38eFDKhpq89FYzRYVUiINFWhqvItG9mehkXATF2Rs&#10;LiBqJyGoaWksRSvBSyttIwi/bioTgOVTPYPKPbQ1cbTRfQIXnk4iqGFn3YYivPwpg0bWmdi7ewVC&#10;gj3g6OiELnLyECVwEevcDi/i7B/BYcjSYlBX7w4tbU340Q9y7JSpmDhnPradOI2dF65gx5Wb2ENy&#10;6CrJ5WvYtGcftpF4eHpBXU0NKpyqn+CFqzCrdJFCD1LGKl2koUTSXUFOsLzwUkdNGXrqyoIzqpGG&#10;CuxN9OBI0GJD8MLWF3M9LRhzNlsCHWNS4JxdVp8UOkdFsWMqO7dy/hcnewusXTUTyTf2ICt9H757&#10;ehU/PU/C25/T8fFFNmpeF6DmbTE+virA65cFePEiFz/Te1yo8ofvb7e//jEFNXV0LZoLqd8L0dhQ&#10;iI/vM1D9MQ25mbuRnrwLlwhGDuxciiN7VuDymc24cn4dstN2oST/AJ5UHkd9dQpevbqC6zfW4tDR&#10;ZRiYGE7npwg/Zx30ctFBHx9T9Am0hbezKSzNDWBoSCNyKWlIiksIIeCS1P8yBC8KCrLoJi8LJQI9&#10;Ze4rpW7orqxIS3bSVYJyNwXBV8fcxIBG904IDfTH1ImjMWPKSBw7vB6XL2xBbs4hgqhkOt8sNNSX&#10;0kOyHI10/9Q3lKGBgLaBAKaBQKahtRy11ZWoevcAd8tSsW3DaqxZvQZbV63ArpVLkXzwsGA5eZOa&#10;jap0LphYiB8JVJ5k5aCSRop3U1PxMD0TPxDYsFNuff5d1OeWoyq7FO+zi/EhvwzvC0gIXhhMagsq&#10;UE3v1+aU4wMXa0wrECKUquizP9F3ZBw9iVA3d8GnR5nOtWuXrtBQ1cQ4gqmlazZi+/EzOHknEyeS&#10;0nHkZqpQ5HDM1OkIiYhAv7h4zBgzEXPHT8J311Lwy43beE736PVduzF59AiMGDyYfo+2MLUwgomV&#10;GUytTGFkQYCkoQpVTW3YuTrCzdcL3kGBCAzvBf+wEPiHhxHA9IK9mweMzC2h01OPfte6MDI0gLGR&#10;ITQ11WkQQGBNvxVTUxNYW1nAy8MdAT7esDC2gKyMMiQVe0LCLAbitkMJXCZBzGcmRD15uoigxZPT&#10;7/8OXASoYAfdDoAh2Gi3pBB0eBB0sHTAhyBf1nnMbZcv6ztA5S/Q0rFeeI/26zKXYGUBgQtBi89C&#10;SPguhKTHTAFcJG0HwcgxFNZOPphEfXuvMB9PKipQTyN79m8RwKWtBa0ELZ/+CWsLy/97cPkiDC4k&#10;/wUWmH8ELgwbVlZWKC8v71jT3i5cuCBYYx48eNCx5i/txx9/hJeXlwA8r1696ljb7pC8ePFiODk5&#10;4dEj9ntst9wwmFy/fp0GRsmCledLHacDBw5AVVUVN27c+M1Kw+tLCDZ5+4IC1iF/qfrM14K/Oykp&#10;CXl5eYKl5unTp79tw9eLKzyzFefOHbY+v/rNkvTmzRvhPd6egYmrSj9+/PivnJarq6uF8+Xl1/bn&#10;bp2uJ+9HUKgbunbtSiM4SejpGcDW1g4x0b2xYe1y7NmxhhRJFmqqi+gGKaSPFNDNwNYUAov6QgKP&#10;+7R8hOb6SjQTjDS33CMFymXGi0mKaB1BDElLU4kAMEJNJFJCbE1pqSOIqWULzH0BXj41s9zFZwKf&#10;tqZ8IcNubVU+qt4X4MrFXRg9PAFhocGkAJXQuZOIkD+Gp4wkOBxZWgJyHJ2iJC1UPbal0UKvsHDE&#10;JCRi04Hj2HT8LLZduozdV69j/+XrOEAj2qMEM8fPXabtImFsYAxtVTXIiYmhi5gIVLtKQEORwUUK&#10;3WQkoSAjDXlaysuIo3s3WWgodYGmohwM1ZTgaGYAF54iMuwpJMoz0dGAKU8p9dQQLDG2xgYw09OF&#10;AWeQ7aEkWCrYutOntz+Sb+1HzcciIZfO50+cfK8EbdSvXJX7Ux2BHUFhWwNH0rAfET986DXYQZXL&#10;KJTT6JG2byuihwFBJMEiT9N9bmNLBSnXdzfx8V0aXvyUgmcPL+OHZzfx/lUm3r9JRtWHW6j/mIzG&#10;qiQ01t/Em3fncfn6SuzZNxeJCYEw7dkN4X76iA0kCTAjcLFDsLs1POwtYWdhJiTpk5WUEiwLInQN&#10;RKnPxCU6Q0KSIIb6qIucFClvrrZNwmHl0lKQ6Jje40RygT7uSOjXB8cObsX507vx/dNsvHvNztr5&#10;dPx0fm3tgNtYT8BCAFNXX4zaBgKM5sp2YUfv1me03c8EciU4cmgPduzYjLXLl2D5zOm4sGM3XrBf&#10;CkcIZZXiXVYJfqDXD1IzUJpyB8XJKai8nYqfsghAiuneLX+M5pKHgp9LPcFJTSGBCgHLu9z2UOoq&#10;jiQiqKnNKRNCo6vSSDKK8I7k+c10nNu2Cy62tpCX7wp5AjRFRUXoauliwozZWLVpO3acOItjKWkC&#10;tOy9dANbj5zCoDHjhRIUsbF9sXzOQqyZNR8/p+bg5+QMPLuZghv79mHK6OEEkvFQJVAWJTCXJijs&#10;RsChoq5CQGJCAGMBR293uAf6wTM4CD6hIQgIj0Dvvv0RHT8A/r0iYW7nAGV1NSiqdkdPA30YEHhq&#10;ELh076EMJWUF+t3Qvd1VDp4ELpH0WRsrW/o9EcR304GkcQQkrRIh6TIB4t5scSFxm/Wbc277VFGH&#10;fMmC+8XaQv9zLSEOnxbEoz0bLq9rlzmC9UYQghJR2p5FqIf0RTg77u+E9yuAi/ciApdFEPddROAy&#10;C1JscbEZABPHYNg7e2HatBl4UFaC548e0j1UK1hcPn3mNP8knMflvx1cvkiHBebN+T947/+N/CNw&#10;uXfvHuzs7LB7927hfLkxgDCYjBs37g+jkdi6wpYSBo6/nWJiQCgtLRUAhKOZ9u/fj7FjxwrTkR4e&#10;HoK178qVK0L/RBC0c+FWFxcXpNJAgq00vJ2xsTH8/PwwfPhwfPPNN7/BUXFxMSZMmIDBBPI8LcWf&#10;Z4vR8+fPheM8fvw4XF1dBUvQwIEDhePPzc0VPnv16lXBEsTb6+vrY9myZcJ3MMBw4+vM01xceZ79&#10;db62P3frtGn7Uvj4OcHIWIcuqB5CQwMwYEAM5s2dgHNn9+Lq5QN494ZGuuxrQCP6T5/ySFnkoI3B&#10;pYFeNzzG5/pnpGw5YqiItnlIwPKA4IW3J1BpKSFwIdAhpcp5WgR/GNqOE8+xxYVzuXxqJHhpZL8X&#10;njoqJWgpFqClmRPX1WURAWcg9fYhLJk/A0MGxkFLXVNIqS8myvWGOF29KClKggt5GWhrywmJymzp&#10;xnanH0RQSCgWrN6KhZt3YeOZU9h3/RqOXE/Gocu3sOPwaew6dAp+/r2gq6kLre49oCbfBar0IDdU&#10;7wJjrW6CVUVVQR7dFUgZcY4WAhZddSXoEbDoChYXJTiY6sPJwhjm+gQnpBA4Db65ng6sDLThaG4I&#10;V0szWNOPxUBDDT1J4SgRJCrJy2Py+AEozDuO+loGQQKVNlbaHF1F4FLPAMMlEXh6rYKghvrpUwVJ&#10;Kb0uJuHtadvWfBIGFgIX7rfmMnoo03ZtpHir0gQfpLevU/HLj1fx6kUKqj/k0vo79JBIQ1NtOsFj&#10;KhobbuPdhytISduCYydXYNTISFgZd0eghy7CvHURReASE2SLCG8bBLtYw8feAj1VFQX/nS6y0gQt&#10;Yu3lDsQ7E7yICEUnOVuvrIwU5AhYODGejARnyiVgExGHs70VBsRHYeqEUUi+eRhZ6Wfw8qd81Lwv&#10;QmMtF/QsI6Hzb7qLpvp7pHjo/mssQQPdG/VNNIJmcGml+6v1CZ3r9/j5l1JcvnQGJ07swaqlizBv&#10;4mQc37INzzNz8WM6gUlmGT5klePXjGJ8m5qLx3ey8SQtB89IXueVoaaU7tm7z9BY/gQNBffQllOJ&#10;BmFa6C4+FJThbWEZqnPLBGsMRyZ94PpEqYUEMEV4k16MX5LycXjDNri7eUBTQxtqbL2jvjHUN8Dk&#10;BQuwbude7Dp9AUduE7jcSsPuc1ex5dhpjJo2E2F94pCQOAgzJ0zFvLFTUHThBu5eSUL5tSRcPXgQ&#10;C6dOxJiRg6GtqwFpBVl0VeF6UqrQ0NaGrYMjrB0d4BrgA4+QQHgEBcLNPxA+QWEIj+6HyJgEBIf3&#10;gYOHF7RNTKBjZgxLB3vYkOgb6UNdswd6EEjLK8hBUUkBQfT5BAJ9Z2c3yMp1g5yiLqQNQiBtFgdp&#10;53GQ8GQQYcjg6SKOLJrTDi9fwOWLtYX9XAg6Oru2wwZDiQAe/JkvQutY2Krypeo052P5K3j5Aiy0&#10;fbvMFSwxot4ELj5cEXoJxGgp7k7gYjsU0jaJsHAJhZubD2bPnIX7d8vx/bNHdH9XC+DSRsL5XARw&#10;+R2c/CP594PLF2GAIXhhJ97/x468/whc2M9k9uzZ6N27twAa3IqKigR4yMnJEf7/27Z9+3bqY7ff&#10;rCp/r7EVh0GArSfcl1VVVYiPj8eoUaOE99kCo033MVtkuJ/Xr18vTE/x9/P2FRUVMDMzw6ZNmwTH&#10;X7bkMIywdYYhZ+rUqQL48HEwoLCFaMOGDcJUFsMHwwufB8PU6dOnhenRbdu2CbDG7/N7K1euFCw2&#10;bGVhwJo+fboAXV/bn7t1siUlZGtviNGj+2LW7GG4eGk3Ssuu4bvvs+nH/hON3EnwnF7fJ0VRRECS&#10;TQoyW8jV0lJPipbABQ008uVpnqYyeo9LCDwiamfFwuBSSDdGDv2fTQCTiabGTOHzrc0MP6R8ucgj&#10;K2j2dyHlxEq7rYn23ZhDCou2b8qifeTg+bfJSLl1Ftu3roCzox001FVJMcqgU6dOgmOtirI81FWV&#10;4OFmhAAfR5gb6QnJ2lRpu+DoBPRKGIqlu/fg8K0UnE/PxZnkTExftApzlqyBuQXniJGDmqISrGk0&#10;amfcE0Eelgj2tCEgMYKprg6MdXvCQFtLKMLoZsfRRAQqumqw0FMXtrc10SdlrgINUgCGWmpwIJBx&#10;tDSEv5sd7ctR8H3R06BRso4a7K0s4GRrjRtXDqLqI4MgnXdzEYEaR1dRnzSVEKzcBVrvAW3s1EyA&#10;10og15JHfcj9yJIl9CUvW5rzOsCF60pxFFclmhvutkMOh6h/KqAHAV1PWn5qoXVtBD6faf/8fhut&#10;I/BpbEzHw8cnkJW7i0Yjw+BoowsbE1W42WghxEcfsb3MER9ug8QIJwyIdEdsiDN6+TtCX6c75AhS&#10;uNwBl37gWkadOokIwsnqREi4fAJbmaTEJSAtLon42HDs3LoKl88fpO99TOdNANLyiI7lHgFLKT41&#10;F1Mf8L3BU4v36Jw4/w/nAeL7qYLuwXtoaLlLr+mebHmI9x8q8PBhMUpK0rB0wWzBV2T7suUovZGM&#10;+zfS8D6DwCWzHO9z7uJdXgU+FN1DNcFKTckDNJc/Rdvdb9FW8Zy6+jk+lT+jod0TNBbfR2PJfaF0&#10;QE3FA9QWVgpVo3n6iX1g3nBel8xivM4pxc8p+di9ch3CQ3vBw8UdDjSCNTTWh72tHZbTQ3fv8dME&#10;ytdxIi0LR5PTsf30Rew4eQFL1m3F9HlLhBIQEWHRiA3rg43zl+Hi3sO4c/4iLh0/hl2bNxCMLYCd&#10;rQV6EPSq62iAq3WbmJohJCwcQWFhCOxNI08Sd/8A2BJ0ODh5ICAgHBGRfdG7T3/0io6Ff2QkAvv0&#10;RtyABPRNTICLhyvBS08BiFQJsnR7atODfgCNSucjMqI3FLspQ0FRBzI9/SBlGAkpu5GQ4ORzBCpi&#10;7gQPnHCOoUWwunyRjqKIBB3t0vFacNZlsOGppC/SbpURMue6ziDImUmwQvt3Y2GYIYChfTEgsaVG&#10;yNfC4sk+Ln8NLhLuMyFpMwQyBC72nr0R4B+KJYsW4+mjB/jlh2f0O2Efl1YCl3aLC4dEf/4dnPwj&#10;+a8Dl9+JYH3pmEr6o/f/D+UfgQtbTNhywgBRWVkpnPMCgm22Rvy9KCG2zjCQsKXjHzUGFYYK7gv+&#10;fgaYoKCgPwQXBpEwupdDQ0OF42GrDk/5sA/NzJkzBcuIHt332dnZwmf5uHnKh60nPL2zd+9e4Zh+&#10;+OEH4X1u/J2GhoaCNYfBxcjI6DdfHr6ua9asQVRUFF68eEHPj4eCRYinyP7Va/61/de1Tra2tvRQ&#10;NMfI4f0xf8EgXL6yBcUl5+imTKO740dSdnQjfP6eFMR9UhQMIzz9k4vGulw01+d11B0ixdNwn5TN&#10;XYKOJ2hpeErKiLYXpozKSDkxvBTQujyCmhyCEi60SMq2oYighZRSXRl9lh14WWHTiJudewl06uvu&#10;0Hdmou1TNr57fhPJt45j755VcHK0FHxZZGi0LyLSWajS3L27AjTUFOHlYYqQAGdYmfZEVzkxKKko&#10;oFefeEQkDsayHXtw9MZtXCDlcyYpEzMWr8HsRathbmlP2ypAXVkFpnrasDHWJeAwR7CXLZysTGBE&#10;wKKnwdCiI1hTPOys4WxuBBPtHjDTVYWNkQ6BiQF01ZQJfrrCQEsVDpYcYWSIQA8HBHraw9HCQCje&#10;aETbO1ibCaHS1y7vwof3GdTHdM4EL62srJsJJprLhNBwtBK0tPGSYITgoqU1V4CVpsYMQRob0oX/&#10;W4TClWy16Qg/b6qg/dBDiGDn06ciusw8vZdDwtYZ2oZg8hPtk8EFn9l6U476hlRUPtqLrPz1WLGS&#10;Rt0OBC5mWnC2NkCIrxUig6zRL8wJg3p7YECYG+ICXRDm5QxDTQ10leoCKTFZiHZmB2d2nObU/u3C&#10;9YmENP/s+CwmBklRMfSPC8PObUtx9uRWui/YmsSWE16WCVDV1kygRfdMu/N2JZ0bW+3yCVjoHuIE&#10;hrSuka0x7CdFn6uquouHD3JRUpyCVcvmYTSNtLatWImSW7dxn67zu6y7BB1l+Jh3Dx8L7uFDQSVq&#10;ih+gupDAh0DlU+V3+Hzve3y+S8uSpwBJA8FNc/kjITPu+4r7qCq/j1dcOiC7EL+m5uAFw0sWgUte&#10;OZ7dyMTOFesQFhwCTyc3ONnYQ9+AYNbSGkvWr8X+k2dw5OpNnEgncElJx56L17H12DksXb2VRrvL&#10;MGb0NPQOi0F8VH98M28ZLhw4htsXLuPCUQKXTRuxZuki2FiYQo1zCWlpQEtLmx7IxugVEYmA0DAE&#10;RETAn8SFHtxWdo70+/BASFAkjaL7oXdUP4RFxSEwKhoBUb0RmxiPvgPi4eTuDAOCbV09LaioKKJn&#10;Tx0kEtDMmjkb4QREigrdIK+gDmktD0j2DCUwGE6A0A4u7OMiRPgI8NIunXkKiPOqcKgywwu//wVg&#10;CEQYaPi9L8Lp/Hldewg0g80MApyOKtRCNFK7n0tngpzfrDSCtH9XJ6+FBC6LIU7wwsclbjUIUlb9&#10;4egdjcDAUCxeuBBPHt4ncHlKv5FqfAaDy++A5L8gj8u/DC6CsN8LW2H+b/bRLv8IXLixIy4rbbZG&#10;/PTTT8J0ytatWzve/Y+NHXPZL4Z9Uf62sQWHv+vDhw8CuDBQcGQSWzN4moctKn8ELrx9SEiI8N28&#10;PcMKy5QpU7Bz507cvHkTJiYmAlx9aeyj4u7uLoALbzNgwAC8ffu2493282LYOX/+vAAu/PnfN7bS&#10;8LQS+8ycOHEC/v7+gh/M1/bnb52WLZuC/PzD+PnXy3j3Pgm1delCroxGUhQcKcSOtg0MHmw5IaBo&#10;olF/SzO915BFIJKNtvpSEs6/wr4qvHyM1rpvSYk+Q2vz0w55TIrpMY2mack5X1oIdpruo62BRtP1&#10;pCBqywVH39oPWaj9mI76mjTU1dxBdU0yGprpdWMKfvzhBooKr+Hc+V2I7xdJdO0hzNNzoUfO5iom&#10;KgoZSTHYWGnDzcmExBjOjvqwttGDvLISZEjC4gdi5fb9OHMrC8cuJWP4uBkYMX46tHUMICoiLmR4&#10;taSHuYOVMbxcLeDlZi2E9XaRYv8WOchLywoFAI11NGFnYgA7UwM4WRvD28WGFJY1LAx1CE56EPzQ&#10;++YGsCV4crUzgZeTOQFPd8FXRl+zB+L79EJCbCQqyi7SQzWXoDCL4IPLHXBkVbmQUbixmgCxphgt&#10;9UUEggR4dC1aWJqp/5sI/tgS1ZRJ14CtLtm0pP1w5mGehhN8itjKQtDXkkOwkkdQwFJC/xNcEny+&#10;ecUOvtdxt/wszp7ehOtXt6Go6AAq7h/B1aubMGhANLorKgq5W2yte8DbrTviIgwxYYgDJgy0xeh+&#10;Nhge54i4UGuE+Voi2NsSPm7Uby6GsLNQg4ONJhzttOFgqw1rS03o6XSDgrwY5Ak2Rw3ri9MnNiHl&#10;1n46nwICKLbUcSRaR/VwtjzRObMVrrWBExbm0v2QSpKGxvpiwRlckPoCYdsXP99Gyo0jOHNyC6aM&#10;HYKYkCAsnjwZt0+fQ8aZK/gxtRA/3ikgKcT3Kfm4dzEFd3Ydw/Wt+7Fv7grsmr0EO+csxcEl3+D2&#10;niNI2XEAv2bm431hGd7ml+Atlw/Iv4tfCYJekLxMySLJJnjJw88ZBXh0NRWbFy3HiEFDMKRvAiIC&#10;gmFlbgovZ1csWLUSOw4dwYmbSbhcVIILuYU4S9BzKjkTh87fwOEzV7Hr6BksWrMRC1d+I+RYGTFy&#10;NMaMGo3FNPI9dfQIDu7YgeEJCYiiEak5PXzZKVpWVg4WBEbGpuZw9vSGe2AQTOwdoEJQo62jDxtL&#10;B9iY28HHMxBe3gEwtrKFsbUdehBo9tBQg1y3LpCQkoCSsiKsLM3h5uyMSeMmYNXSFYjt0wdK3bpB&#10;sZsq5LRcIKUbCGmboZBgaPFeQNDA4ECAwvWJGCJIvoCLkGNFAJcOEeDl71hcBOHopJn0Ofab6RBP&#10;AhahNhHt02sBySL63kUQ9V4MMR+OJlqIzvRasLr4LBIsQVI2QyBnOwC+vRIR06cf1n/zDX7+/lu8&#10;efkD3VfV+PS5mcCFQ6HbYeTz5/+uqKJ/QYTpoy9OvCx/sM0/kP8MXNh6sXnzZkGJnzp1Chza/I+m&#10;gfjcLC0tsWLFir/ygeH98OeVlJQEawn7jLAvCoMDAw1bcNhvhYXb78GFIadXr16C7wlP3fB0D++b&#10;4YQtO2xJ0aGBI3+Gv4clPT1dsKgwuLAVKDg4WACvL42nmtjKkpWV9YfgwlNOPJ30xcLEoMTX/Gv7&#10;87dOmzbOoRvnPEHKHfpx5wjS1paH5hYa3TfxsgANpEyEMGdSgE3NnOU2Hw31qbRMF6aLWupolEwK&#10;hsGlreEB/f+E3iOAaX5Co+d2+dxKI1l2piSQQQtJE1tpHhG4PBTgpe5DAT68SsfHt2mo+ZiKmuo7&#10;BFFpqG/MQH1zKn7+ORnFRTcIXHZj4KA4BAT6Qpse0iKdRYVij1wQUVJcFJbm2nBxJHBxNoSba0/Y&#10;O+hCUlYcnaVEEdw7Fis37cbZ62k4dv4mho6ZgmFjJkNTW4/gR4RGmfKwMjWCnaUxfdYKHu526Kmr&#10;JSSJk5GUghwtu8nJQFetB6yMCUzMjATI8XaxJSVlQ6Ci315wkMDF1kyf4EUPrvamcHcwE6wt8lLi&#10;gl/IoPhIDO7fBw/vXwHXaBKmewToqKT+rCBoKUFDVRGaaNnCkTUk7KjKYCP4EQlKnq8DA0smmhpY&#10;GCTZmpVH27ZDQEtLKlpbswhUsgU4+tRaTOBYSaPNu3j1IhVPn1xBXu5xHNy3BiePbUBBwVF6CJyl&#10;h8MuDBsag65yspCVEYeFqQo8XVTRN9IEk4Y5YdIQO0xItMXIvjYYFGWD/hE2BAtW6OVtijAfU3ja&#10;a8LTUYf6xIA+ZwJnOyMY6qqiOylLrsA9msDl7KlNSL9zUDh/riIunA+dQ0tDNsEIW+PY4lJG9wZB&#10;XE0m3RPJqK26jaa6QnqvgoRrXRXQPZSFFz/cRNKV/Th5eB0mDk9EdKA/Fk6chKSTp5F2+hJ+Ti3G&#10;i/RS/JCcj+e3clB5IRnXtxzA+XU7sH7KXKwieF01fga2zFqMK9v2kuzBDxl5eJFXjFcELu+L76K6&#10;gMElC6+uZ+BdEueGycMbzsCbUYinV+9gy8JlGDt0OEYmDkafoFA4WJjDy9EZS1avws6Dh3H8+k0B&#10;XC7T/s6m5eHsnVycuZ6KM5eTceDkRazevAOrN27FiNHjaOQ4CMMGDMTimbNx7tBRHNqxi/Y9DPHR&#10;fWBlYgZxuuel6V7UNzCCgaExXNw94RoQAEM7eyhqakFVQxsmhuYwN7KEl7svvDz9YWphC0MzKygQ&#10;wMsSfEtIS4ILgHbrpkCwbwVPVzdMnzgZ61asRt+YOAIaJVJAquiq7QRpXV9IWg+CGEMFgYRQTFHI&#10;o8KvSb7AiwAu9JrB5Qu8CK8JXlj+FlzYsVco1MigwsDyReaQzCWhfbIjLoGLACokDDKd/wZcBOdc&#10;niqyToBPaALiYuKxYd1a/PLDc7x//TPBMU8VdYCLACQ8XfTl9T+WPwW4fJHf/F9Y/uD9vyP/Gbhw&#10;YzAwMDAQpk4mTZr0D8OZ2QeEnWbZp4ThhOGCP89Q8SXaiH1IOJSaLTl3794V/GfYauJMgMzOuNx4&#10;CkdXV1eYGuIpnEWLFgklTng9W0t4+oatIPPmzRMgg6eC+vfvTwPtfMEPZsyYMYKrAEMWRxExTO0g&#10;yOdoI17HFh7+zK+//vqH4MLXly01PEXFlhne59f2P6N1Ksg/iTdvbtHIn5Qcjc5Z+dXXsXC9IZ4W&#10;KqQblZQr+1A0s9KkdaQw6mpuoaEuBXUMGFXpaKrJRxtPU5BCaa1n8+xjAh+ShiekbAhkaF1L3TO0&#10;1n6Ltrrn+Fz/HT7V0//1j/Gp6RFq3hcSuGSi6h0pqSqSaq4WnYva+kzUESAVFR3Hzh0rsXDhRDi7&#10;EFD01IWCgiJERSQIOsToBmZfChGoq8pDR0uZHsaadNMawN1DDwZGPaBnrAprzmNCD7XJ0+dh4rQ5&#10;6BOXgL79B0JNXVMAF067z1leVbsrQlOzB7S01aGhoQoVFSXBidHEWB+W7KvCSdZ66sDS1IAUib6Q&#10;RdeeYIcrJHMYtLVJT4IVS3hyUjUvB/h7OsLaVI+ARwUONLpdsWgKVi+dg++/vUH9RH3ewMLOqAR7&#10;9Q/QUF2O+o9sdWHFzT5AFaTEHwhQ2EwQ08gFLOn68Oca6zPoOqTTOroGBDCC/xDvsz4X9bVJqKXr&#10;VF+fRNcvhfozGx/eZuP1y2xcubgZmzdOx/x5wxEVHoC4Pr0wf+4wfLN6AnZsW4iZ08YI2XpNDHXg&#10;YNMTHg4a6BNihFEJNhgVb47hMSYYGm2KcYkOmDjYBaPjbTEw0hSDoy2QEGGKfuFmCPMzgp+7Adzs&#10;DWCip4qeGt3RU10Ns6aNwO2kQygpOk33SCaBVAHBFltbctBUn4OGmiw01eYK1qbm2kLUV2Wg5gOd&#10;y8fbaKktovumw8LH00n1Wfj+4UWcPvANdmyYhzED+6Jfr1CsnDUbmVeuIfvKLRRcvo1CkrNb9mPn&#10;kjVYPW0uBoXHon9YFB1jECKDQtAnNAyJUTGYMXIcZhM8JB05joyTZ3D/ahJeZxTgFYHGqxuZeHc1&#10;He+vZeL99Sy8JQh6kZKL+6evY9OcRRgYQ98d3htR/kHwdXZCmJcP5i5aiLWbtuDwxcu4XlKGGwRB&#10;1/LKcDOvHEn5ZUjKLcaltCwcv3oDx+l4N+/dh4XLVmDOrDmYN2UG5oyfjJkTp2LqmAmYNGIsAaEL&#10;FGS7QqmbEtTU1AVnYDsbB9i5uqInwZKSkJ+lO3qo9IC6ihpMDEzpt2BPI187mJlzSLUlTGgUrE7Q&#10;r6ioBC0NTfq8LQG2IxJj+2L8sJHwpeOW69oVCvKK6KJpAxldN0jb9IeE9yyI+hE0EDB09lsqQANb&#10;Qn4DGEE4q+1frDCcJE7Em0RIFtcONoIIUELiQ+t86f0OEf73aV/fyYe/i/bvu4SEvo++U8yXYMV/&#10;CUT8l0OE/hf3WwJprzl0fEMga90fgREDkdh/ELZt3ozXv/6Eqvcv6TfRAS6fOBSageR/KLj8Jgww&#10;7MjLVpg/ev+v5Z8BFz7PPn36CBaKs2fP/sPzZmsHgwU79XJ0EYOIt7e34G/C0zUMKvx5jgJycHAQ&#10;3vsSAcQJ69h5neGHQ5PZysPAwQDB0UPsfMtWFLaAcE4Y3p6Pnb+Tw6N5PW/PzsEcXaSlpSWAEzvX&#10;MrTwVBT70TAgMQR98Vn5I3DhxtYadhhm35qvmX//57ROLS3sK5BHSi0TjTTara3ORtWHHIIRznzL&#10;SrJQyIDL2W2beQTMDpP0urb6hgAvVe+vkzK8hboqGtXztFEjK9lvadtntM9npFSfob76KSkfWn6k&#10;/z98i5bq79FW+6MAMK0NjzrApQgf32STgqLvriZgqSHlS9BUU5uN6toMXL26FWNHJSA2NohAQqEj&#10;+ZY4RAhcRAhc2DGUrS7SkqKQkhChH6AygkNMEBBkDG9fE/gEmKKHmgI0tXTopveiH4Uv0XwwQkLC&#10;CEpUaX9iEBcXg5h4e2gv+86IiXaGkqI8tLVVYWyiDX8/ZwQHusNIXwM9tVRhTiBjZqQHE31tGPfU&#10;hB7BDvu32Jkbwt/DEYE+LugV6IGwIG+4EchYGukjxNcTp49vwoWTe/HLT0kEG9nUt/kEGuzPwf3x&#10;hMClEnUfS9FQVUawxz5AFaSkH5KyfkiAWEL9mUfKnf2Mskn+Ai7NArjkoKUhlxR/Pl3H63j75iKq&#10;qi6iqfkGjaLu4PvnN/Ho/i0snjcGkb3c4epkLmQKlpeVhaMdHbePHaZPGYHVyxYgLCCIzsMZ3k5m&#10;8LDTQLhfTwyINsPAaGMkRuhjcG8jTB/uggUTPDFrlCMmDDTDhEHmmDrSDpOGOyA+yhhBPjrwcNKB&#10;maEy9ZU6zI10sXLZFJQUXsDjB9foHkknYM4FO2t/YufjeroH3qfR/UTgSjDcWFNA50vwWpVCyzQC&#10;l+J2cKE++dRQiDba/nHFWexcPw8rFozHyIQ49KeH5DcLF6KARmH5yam4ePwszh89jdmTpqNvZAzB&#10;lDe6dVFANwJfpe4q0NLThaGZCSl3gk03dyGfydaly3Bo7XpkHjqBn26k4acrd/DycireXErD2yss&#10;GXh9JR0/X0vH3cMXsGH6XMSEhCLM2xe9ffwR4eOLeIKhaTNmEIgsx/4z55FUXoHksvu4U/IQmeVP&#10;kPPwW+Q9+ZaWT5BecQ+pZQwzBdhz4iTWbtyMaXS8wV6BiAztjTlTZmHJrPkI8w2CunIPqNE9q9hN&#10;ESoEMJbG5rCxtoOegRF6dFeFEgEHh6rLiEmgezcV6OsawsLMBlaWpETonvene96CYEdLR49+JyZw&#10;IGhxtLVHAAFLOEGXhakFJKU4u7Mc5NRMIKdjjy52sZD2nwnxIIKVAIKIgOUQZZhgqBDgZaFghfkN&#10;XhhSSDhZnJgvCUEIv26f+iHxJvFdQBBC6wPo/UACksAl9D9DEe2PpBNBSWf/pfR99F0BKyAeuBKS&#10;QSsEEQteBTFaJ0Hvy3jPg4ztUHSxTURYzHAMHzISe0gRvnv9AjUfX6OlsZqgpQmtDC5fpor+AFL+&#10;SP6RAv9H7d8LLixffGC+OPL+/SmkfwZcuPGUDfut/FGm3D9qrOhZ8bPFhAGhsLBQAIgvfcb9x5YY&#10;9iFhR1r2H2E44XBpnjri93kd52Th/uLGlhk+hmvXaNCRTbqoqkqAFm68f84Dw466vGRfG4YlBiBu&#10;X3LGcLg1W3d+/vlnYcqJG1uA+Hv/tvHUEvvJ8BTX1/Y/p3Vq+0QwwrWFmoqE0X8djXZrqlgxEqjU&#10;kfKkEW9TXTEaa3nKgke5BBoNFairJlipTsaHd1fx/u11ekBkkeJsTzLHCril+XtBmhq+p309J3B5&#10;jrr3BDDvHqPp41NSPN/ic8NTtDU9EGCnvqpIKLpYX51P+yVwqWUrT4ngX1NPij05eT+mTRlNdBwu&#10;ZG7lCstiXOFYRFQADllSvDL0oJWUkBTCo/X0FRAQbIjQMDMEhZoiOMwQ2joK0NZUh52lFeytrOHh&#10;6gZ3GqkqKytDQoLLBtD+CIhECGI4k660pJhQCNDTzQq9IzwwbkwsJozrJyh3Y301of6Qvo4memqq&#10;CbWM9DRUYaitBiujngKoeDjbws3RCp4u9nB3toGrgxViI4KQcfswslLP4e3rJIIzBg3q+7pK6tef&#10;SBFTn9U8ov4oJ4Bpr6DN0ibkc6mg16zICVhqqb9JabfwdBFPEwlOz/m0L4LMegahAroul/DuLYPL&#10;JXpQXCOIuYWSgpPIyTiFqeOGCJYgBxtjoVaQYjc5mFmo0SjFBEMHxWLO9AmIJHAJ9fJAoLMFfOy1&#10;SCn3RN8wY/QNNyFwMcfgKCtMGeyMOSOdMWuEHaYOscJ4gpdJw2wwYbgdEmJMERZsAC83UpAGiqRc&#10;9WFvbYgNa6fhwb2r+OG7ZAKXNHxqzUMbgUtrUzZBMkHKxzSC1zS69/KoX7hvCKxrM+l+zCbYJTgm&#10;mGurZWsU37eFeHTvEjatmYuFs8dgaP84RNPoac6USbhw4hjOHjmKLes3Y8u6zRg2cBiC/YLoWrhD&#10;tbs6NNS0oKOtC3NTc9jZ2cOeRoc8UnNydcLCSZOxbu583Ni9H89vpOKnWwQpV1PxguR9Ui6qk/Px&#10;/kY2fr2WgWcnb2DPvGUYEBGFKF9/xAUEIzEsHMMi+2DC+PGYOm0Gth08jGsFRbhZWI5UApes8mfI&#10;ufctCh5/h3wCmEwGmqK79F4FDpy7jM0792PO7CUI8Y9Ar9BoTBo3DdPGTUUogUtPDW1oqWlAVVkF&#10;Gio94GXvjF6efvC1c4GDkTms9Y2hoagMZU6CRyBjYWoJH68AGvGGY8CIsRgwchwCI6Lh5OUHD78A&#10;+n2EIyw8UoiKiiD4sjS3gqQkgYu0FGSVNSCjagA5q2DI+o2HVOAciPkxjCyGuP9ykmUCvAjSMXXD&#10;Pigs7dCySLDS8FKM3uP3hW0IZkRovQhBi0ggrQskCApcTqCyjIBlKTrR/oRlwDKIBK2EKIGKePBq&#10;SAYywJCE0OuQVZAJXokuvvMhzeBik4CY/uMwfsxEHNx3ANXv39Kz5wPdI7WkJBla2EGX/Vs+E7j8&#10;D/Jx+c/kDQPM3/eB+WfB5c/e2NLCIdBs0WFrDlt8eFrq/fv3HVv8843vAfZ9Yd8Ytux8zd3yP6t1&#10;amkjhceZbhvugvOrtHASuYZKUhb30FRNUlOBqjeFqHpdhoYPj0hh8HTPPVKspHRoBF9bdRPVH5ME&#10;JdPSRIq1nvZT95QU8hM0tzwhCn6C+jpSxDUPUfuxErXvSSFX3aWRc7si5hIAnK9DmGZqLqdRN2fV&#10;5SiSYrS2lgkh1S20LCi4gI3rV2DatFEEIBqQlpEQahSxyCt0gb6BPvT0DCElJQuRziIwpBF+SDgp&#10;zkgzxCc6I36APRydtKGjoYTuCvJQVewG4566JD0F6GEH384i7aUDGFyU5LtCRbEr+sX0wtaNi3Dq&#10;+AaUl1whuY5N6+fCyd4E8rKSNCqVgmIXWSh3lUVP9R4w1tWACYmpvhYMOdRUqQuU6fg8XO0wZEAs&#10;5s0Yh7cvCSpeVqChLoPAjkRwwH0INL4Amn+hvnhO8pD6hfuGrVwcbcU5Xcppu3y6Ngwq2dRPufjU&#10;zD4tubQdO6rSdawvJrhhP5BcfHx/GR8/XEFtzU3U1abg6aNz2L19NlYsGUujeA9Ym+rD2kwPttY9&#10;YW6mDe2eclBXV4CdtSl6hwSit38vRPkFIszdHsEuBgh210WwhzaJLvqGWmNAuC2GR9tgbF8LTB1s&#10;i3njPDFztBtGD7DC4H7miIk0RgRBo5eHIQz0leHr64Jewe44emglXr2g0dR7umdaMglc6Pg5XJ77&#10;gqe8CFLa+4bPia4/gV1LA/u9cPg93SN0j7URSH9qpnumrRz3Ki5h2aKpmDxhEH1nGAK9vRHbOxxj&#10;Rgym0fcgBISHwzuYFLKjM/TNLWBiawtbAlZ7Ep+gYARHEBxE9UZAWChcPNzg4uWGePrMoN5ROLx8&#10;Nb4jcPklKVOoKv0hrRB1WaVozCpHXVox3qcU4OXVTFzbuhfj4wegX2AIhkfFYObwEZg+ZLjg6BoR&#10;GYXZy1Zg/+WrOHEzVbC2ZJc9Q2bFU6SVP8Lt4kqkFFYgmZbp9x7jdGoWDl+6gdUbdyGm7xDExA5E&#10;THR/xEXEIcjLH47W9rCxsIRRTz261/QxOLovpg8aiekJwzE5fjBGx/VHEEG5q40NjHT14OPpg3lz&#10;F2Lx4lU4fvEGTly5hfUEZAu/WY8lJMt5Scc3YsRI9I2JIcC0hagIR4CJQlRSDiJyihDXd4Kk+xBI&#10;+E+DpD+BQsASSASuhARbQgg2BOmYumGoEUCFRNyPACdgMW23hD63VLCQsIjT/+KBtG1wu4gH034I&#10;TkQJSjoHLEcnBhhaitB3iBGkiIeugWSvbyDNrwlk+H8pErnQ1ZAnAJK1Gwp5+4FIGDINs6bPxdnT&#10;Z+ieaaB7pJ4gpYkUFUHLpzaCl08EI5//hHlc/l8IQ0vHNNLv1v9vAZdz586hX79+CAgIEKwknKX3&#10;S86X/9PGn4mMjBSmiHi//8o+vrb/vtaJ6wm1kWJsYWXAuT8aCSjqK9FaV0lwUYmGj3dR9aoYVS9L&#10;0PjhPimMJwK4NFTfoZF/CoELSXUy6knZNAkZcR+T8nyIJk5E18wplQla6h6gjiColvZV95EAqJrA&#10;pI5Dd0mE8N9SgICFQ4AFkOHcLkI4Ly9JcRO8lBI07Ny+EbPmTBDARUZGGtKSMpAU48RzXWFpZQlT&#10;S3PIyMpDQkwcxkbdEdLLhEaSJhg4yBMDB3gLI38DbXmoyEmih5wMjDk8WUsDXaVl2nONiIgLIb0c&#10;uquiIoceKgpC8cPTRzYg9cY+vPmVRtw/3caxwyvh4W6FLrLikJUWJ3iRQFd6ra2hDEM9Tejrqgs1&#10;e3TU1YQpGM4c6+XhhPGjE7B62SQ0U/81Cf4rHdYRUsxtjfRgaXiJz42/4FPD97R8TMIZhTkxXxld&#10;F1LUDaXUb4VoZP8jUuJtLUXUP6TcmwlUGPZ4ak+wjFUI1rKqj9dRVXUVNdW3BOfWJ/ePYeOqiZg9&#10;bZgwjWVhpANbUw042ZHY94S6mgy6K0vC1FgT/h4eiGBwCfBFhJcVQt30EeiiAz8nTQS66SAu1AID&#10;etticJQNhvWxxoQBDpg7wQuzxnlgWLwjBvW1Qd9IS0T3soKfhxEMeyqjV5AfoiKCCQI34v1bzpJb&#10;QMBC176VzqORHXMz6Rx42isVtey708gOu3TOdF8Kvj51LHSP1RLI1PF5E7h8uo97lVexYM5EjBs9&#10;DJFhgfD2dEdIcCDi4qIRHd0b9u6esHZ2haGVNbSNTWBoYQVXHz8h70lAr3BExvZFdP8EhBC8uLi5&#10;wsXdFX38A9GfYGff4hV4dv0OfkrJxodM+h1klqAmrwyNBZVozLkr1C36NSkbmbuOEDQMRGxAEIbF&#10;xGL2uDGYNXYMIsND20M85y/A3rPnceJyMrLLnyKv5FtklT1GWul9AheClsK7uFV8F3cqH+FidiGO&#10;Xb+NVdv2o9/gseibOBzhEX3RKyIGXgQu9rZOsHdwgoUe5xIyJHAciIUjJmDx8PFYNmI85g8agf60&#10;XZiLByx6GiLAJxCrVm3AmvXbcCUrH9dyCrDn3EWsO3AIGw8cwIbde7B5yzaMHzMeCX3iCIxsIEq/&#10;ARFRMWE6VlK2C2R1jCHtEkOwMRXSftMhFbgYkn4rIOVHABGwmsBkOQEJhycvF3xRRP0WkBC8MNAE&#10;sDCs/E4CWZZBNIjhZDlBC0EQiVjQCgFeeHpIxI/25U/rgwhaQr4hUFlLS/q+oGWQClkJaQIZWZIu&#10;/gvRxX4I5O36I3HkLMyesxDnz5+l30cj8KmJtFQjgUszQQhnzWX/lrb/XRaX/yB/DTD/W8DlS2I5&#10;PhdOIsch1Hw9/5XGFheOVuIppz/KDvy1/blbJ55SaOHoDM6jwtM8pCTa6kmpkoJoriHI+FiC6jcF&#10;qH5VgIb3pDRqCGpq6b26NDRxZBGNkpsb0tEeykpKs5GAha03LffppnpI8ggtzY/QzOtJ8TTSZ5sI&#10;WjgSiac1mpq4mjR9f3Nxh4K+2654GyrpMxW0DR0L7ZctHXt3bSNwmYSeerqQ7gAXGSkZmJgYYvrM&#10;iZg4bTT8Arzh4mgPS86roqUII0NFBPibwc/XGH16m6NPmDFCvfTQy8tQSGnfy9cUdpZaMDHsAR1t&#10;RagoykGtuyxcXSwR4O2KHRsW4WnFTfz0OAX173JQ8y4XFaWXMHvmMAT4OsLexhwKBEHsU9BVpgsU&#10;uihAWUERPZSUhYrIgX7eiIsJxupVM3Hz2n7kpB9tn/YhyGghCKmryiWgy0VjDYFb488kP9J1+I76&#10;4jHQ9IBgjms58RQd+7lQ3zRS/wn+RqT0WzhEOo/6j6WA+oyuUS2tE/ZdRNvcQVPjbTTU3RHApbJk&#10;P+ZPS8SQhHA42llBV10VloYaCA0kMAm2p3M2gr29JizNe8BYT00oU2BrRO97mSA22BIxwRboE2yO&#10;vr0sMSjaFoOirJEYbob+IYYY3NsEE4bYY/xQBwyJd8bgBIKXeBcMiHNDRLA1rEy10D+uN4YMiMGN&#10;a3voHMrp+DhLMoFZC0NsrmAlaiNh5+Imujc4L82nxnskj+jcH9PyMb13j86T7j96r631Pj59foKK&#10;u9dplD0BQwcNhLWVOVSUVaCpqQlDQwMYGRvDkyDEgyDFzddPCB128faFT1CIIAFh4fAL6QUvdujz&#10;9BDmzC3MTDB14BAsHjMBV7bswk8cBn07B2+4yvSdfKEidFPxfTQX3SeIuYtXGYUoOHoOI3v3gQ+X&#10;y6B9TRk+DJOHDkXvXiEI8vfH6AkTsHLzVuzYfxyp+RXIKXiElJwS3MjJx43sAlzLysMVep1UWkHg&#10;ko8zdzJx8MINrNm+Hys27cDU2YswfMJUhEZEEaTbQd/YFKpdlaDRrTvGxg3EklGTsW7yLOyetxRb&#10;p8/D8tGTsGjcFAR7+ArgMnP2QixYugbn72ThQkYOTt1Ow9GbSdh/8RK2HTuGtVu3IrJPHwJYe1ib&#10;GUO/pxbMzM1oRBqMXmGhsPbwgoJDBESch0HMbjjEPedBzGsBxL0IQHwIMIQpovno7LVE8Hfp7D2H&#10;ZF67/4sgvI59WzqcdTms2Zd9WRajsy/7tSyh/+mz7PjLEUMcSeRB4knref9+BDUEMSIMRj4dUERA&#10;JMbA5DELEpbxkDCLQp+BkzB56kycOHlMyJj7qaUWn1vrSFG1kPwFSD5zhejfAcrfk/8bcHleeQXv&#10;vr3w3yvPr+DXR5f+V4DL1/a1fWmdWjnvR2MegUsxKQZWFOxPweHNxTTKJbhg/5bqQjRUFQp5RVrr&#10;CG7qeQTcbrrn6QmWFqEGESmV+kc0YibwIIXU0kwj5BZSPK0PaGR9T7AG1PO+avJon7mkULPRwFME&#10;PFXQwvDSXkm6haGF9tFUR6/pM821JchOPYXli+Zi1OiBQlE49kzncGh9Uq6+fm5Yt3Ex1m+Zj/Wb&#10;5mL9unmIi+4FVUVlqCp3gy4BCUtYiBnGDHXEzDEumDHSFSPjjTGsnxWiQs0RHGAGZyc96Osow0hP&#10;GWHBHujbOwTH96/Gq+9S8f6HLDS9z0fj+2LUvi1FQc5pnD21AVvpO4cNiUJCv97w8XCDk50t/L09&#10;EB8XhrGjY3Hy+AakpOzDgwfsC5SHjwQ/n1vKaPhAyq+WfXoKUFddhHoCl7aGbwkcn5Gwkn5Acp8U&#10;NoELK2/qExZW9C0CIBYKwNLMloqmLOo/9nehY6Q+ZRDlMGLO/dJUT/1cy5E6Gfju0Wk6n8XYsn4a&#10;YqMDCNgshGR4nO/GyVEPbq4GcHXVhouzJpw5B4sVvbbTQFSwGRIJVBKjSHrbYCC9HhZjh+ExNhge&#10;bYnhURxlZI5RCdYYmWiL/rF26BdrQ6DihIS+7ggPsYatuRbGjx6E2dNHITvjCB0vnS+DahPBB+dr&#10;qWdHW7oHhVIQdPx1+XTtCaprOJ8N+/ow8BI4N9O2rSRt5aim9e/elSAr4wzGjhxGYNoHlhYWQrSN&#10;jk5PIV24paUVAghM/IJDENgrDCERvRHaOwrhfWIQRtK7bz8CGR8YW1vBjMTO2hqu9nY4+s0GJO09&#10;hLtnruDVzUy8ScrG+1s5eEfLD5lFqM0rFypFVxffw5uCcjy8fhsT+ifCz8ERET4+wjTToMgoRIeE&#10;IjIwGP3jEzBi/EQsWLIaN9PzkE2fvZ1XhKS8fNzKzce1zGxczc7B9cJinMvIwlkClwup2biQkoFT&#10;N29j74mzWLtnHwaPGQcHV3eY2drCSKsnTLX1sXD0ZGyftxz7lqzBsdWbcHDZWmyYMR8rp8/FwNj+&#10;GJg4BMvXbBBCrk8kpRG0ZOIyffe1whKcy8zCkZs3sPXoQYT1pf5zsEZkpD9dp6FYvHQ6Ll06iKvX&#10;DmPJ6vlwjOwPWYc+kLNPgLjrRIi6T2/PasugwlFA3nMF4BAiiLxn0v8c6kzrv4REc84WN1rPwmHQ&#10;nHXXk97j6CIGFRZP+rwngQstO7kvJOHXS2mfywXpxK85IongRQAeBibXqRA1jYGocRgiEsZg3ITJ&#10;OHz4AGqr3tGzqYqePTWgh4tgcfkNSv7NtYrYwZVH9H8W4bT3X9vX9r+ldWoTagPlkdIkZUGj3L8S&#10;ghpOy98uPKXEadjLSMG0Wwy4lg7nYGlhf5gaFo56IXCpYWsJj4pJwRKIfGqh7WlZV5WHmg9ZqPuY&#10;gboP6airSUcDJ19ro+9vzResLp9IMbFvB09dNVeXorW6GM0fC5B0cSfGj0hA3769YGVlCRNjI9jZ&#10;2pCitUdEpB+WrZyKNRumIvnOLhQUnsD82WOgr6UHzR4akJEUh6ykLFydDDBmsCPWzPLFiqneGJ9g&#10;gLEJlhjYx5YgxZ6AwwImBhowM1RHrwA3RIf6Yt/W+TRyuoxfH99G7asc1L+lvqglQCOwqq0qoodC&#10;Mq5e2Y7TJ7dh7sxxGD2sP333OOzbuwznzq3G6zeZ9ACkPhCywpYKuVTAKfdbSwgq2iO3mggGG2o5&#10;WushyQOSe3Q9qM8aOUKrfdlupSEQJHDhtP4MLhy63tyYQf+nUx9n0jKToIWWBKItBC5s4ar7WCzA&#10;YguBwMdXyXhUfgFF+Ycxd/ZQArkAeLq7QFNTHhoasrAwV4O9nSp8ffTRJ9IBUWG2iIm0QL9oKyT0&#10;sUECW1girQRLy7BoghQCl/Hx9pgywAkTEx0wsr8thifYIrq3JV0TU0QR6MT2cUGQvxmsTNUwe9oo&#10;rF4+RajPxFNEQmZcBjQ6t9Y6gtZ6AhnB2kf3Xk0Omj5mov493SvvM1H7gaSawKyZ7sPPdO+hDC9f&#10;5+Lp03RcubwfA+LjERLYi+DLVXC0dXNzFxJShYT2QiCBiz/7soSFIzwqGlFxcYhNSEBsYiL6DxkM&#10;Rw8PqHHlZHN2Jg5GJEnOqfN4lpyOn29l4M2NDLy7kYnqmzn4cCML71LzBXipyi3Dx5J7eFtaiR+z&#10;CzB39BhE+vqS+CHS2w9RXn6ICeqFuOAw9OEw6T5xmDh5Oq7dSUdWUTkySkpIipFWVIiUvFwk5efj&#10;am4uzqal43RKKi6mZeNWfjGu5hTg4p0MHLtxE5PmzYdHINck8oOXoxt87F2xec4ynF6/CyfXbcfx&#10;b7biwMoNWDpxBqYNH4NhA4di5qx52Hf0JHYfP42jN9NwNDkDl/JLcfPuPVyhYzibnYUDV86h76hB&#10;cPZ3w5RpQ5F0bTfSs04RHFYK071paSeRMGYUNJxCoeocB0mXERBzmyjkdhFlS4sQvjwPIt6L6X+2&#10;rMwieGEwWUCgwtBCoNKR3l8Qhhd3AhmCF86iK8Lw48WWFs7VwlabJfTeYhJ67bmMYKVdOnkuIVBi&#10;qw3tl6CFLTmiBC5iZjEQMwlDZCKBy0QCl0MHUPPxrQAunzrA5fcWF077/3tA+Xvyr4LL1/a1fW3/&#10;vtapvootJpxivYiUHY1wORspQUsLVyhmmOH3OAtrI+dpyad1LKS8G0h5CL4H90kp3idgqURDdQVJ&#10;mRCR1MqjaA6f5imoZla+5ah5n42qtxmkhFgYXDLQ0JxLDwiul1NI25XgM43EeXvBl4GApeVdLprf&#10;ZyHz5nYsmjUYY8fEwsPVmUbSZnBxtoePjyui+wRhweLxBC+TkJqxE5X3T2Lt6ilwtrGFtbm5UOxP&#10;UlQGNlZaGBxnhWXjPbBkjDsmxRtiYrwlBkRYIi7MGv4eZjDT14S5oRZCA2i/oT44sHMJfnycghff&#10;ZqLqZTYa3rE1oBzNtaUEYkX45ecMZKUfxa3rB7Flw0IhR8v2zQtx7sxGJN3agnfvOAFcIT0AC8AV&#10;mz+3cVp/6kvuU1LeXDG7gc61kfYpAEojOypzZBYpdZJ2sCRpLBaEp0/aK23z1FC7QysDy6fmbNou&#10;h/qc0/9zMcs8ApYy1Aph1XQ9agtR+yYNTwhc8nP2YdniCUjoH0uKPQB6HN7dUxWmxlqwMFWHi2NP&#10;UuAWiO1thX6xpugfY4HEGIKWKCsMoHWDCF4Gh1tiKEHN2DhbTOrvgHHxdhgWZ4Mh/WzQO9IS4ZFm&#10;iI51JND0RHCABazN1LBqKfXNxvkoLz4tWJ3Yf6eN7p3PBGpCkc2OKTQBXGoL0PiRQJFAt/4jwW5V&#10;JuoIXLhgJ4NLK8nPv+agoiIFJ49vR0x0HwKXcLi7uwk5HvxJuYf3jkBYJElEBCKjohAZHUXgEoXe&#10;sTGII3CJ6R+PAcOHwtXXBzoEwmY2VrSPALruIcg9fQGPbqTgl1vp+Jiciw+3slFzK4fgJRsfGVzS&#10;C/Auqxhvi+7iXfl9/JJXjGWTp9C9FIF+oTTy9w1AlHcAYoPDER8SiX5RMegXn4BpM2bjWnoGMsvK&#10;kFFajPSSAqQXFyC7rJTWleJiejrOpafhbGoaLmXmILmoDDcKS3H+djqOE7hMnj8fXoFB8A4KRLCn&#10;H0LdfbFl9nKcWLMDh1dtwe6la7F2ziJMGjKS7vUExMfGY8bseThy7gIOnr+Io0mZOExynsDlWtl9&#10;XCoswZlMApfLZzFg/DD49PLGrDmjcOfWIeTknkU9W1AJqAtzzmHarKlw8I+BkUc85N1GQdJtHCQ9&#10;ZkCMIIItIJ1IRLyXQtx7Ea2bS1DBVhiCD69FBBwLCULY+kIQ8zvhfC6ChUawuBC4ePPU0FLa3zIB&#10;XtjawuDSiYSXnb2WCt/H4MLQwtFLEu5TIWXVF1LmEYgZNA6Tp07H8aNH6P5/T7+ZGvpt1BK4tE8V&#10;MYiw/BGk/JF8BZev7Wv787VOzx8n04+blAhbRXgELCjMMnrNJvt251GO6OCEZjwNwdJMo3eGls9N&#10;nLq/3fegpe4BwUu5MLpnaePpDZ4GaCKl1HyP/q8gcMlFNSny2g/ZqK8ihVSTRQ9F2heNoj81EbiQ&#10;Yv5MSppTvbdxODZt2/BrMmp/uYYfHpxCUfYBnDu7FiOGJyAuLgKDBvWj1wMwdGg8Bg+Nxrhxgwha&#10;zuFDVQpS72wjeJmMuXNGQEFBFrKS8uihpAA3KxUMDtHBiDA9jO2jjbExBujjp45gD1W42KrAUKcL&#10;TAwVSdk6ICYyCGeOb0PNu3ukQDkBXEVH35DC5YgfYSqsBE1N7HNSKjibcg6c9+/S8epVMn799Sqq&#10;qu4QmHB+FQ75ZdjgEF963VGXiB1zheRzPAXC1iyWL7DCkVUcLUSf5aKT7aHPdD0aCSwJKptpP611&#10;7BeST9eA+5D2SZ/hzwnlAQgI2OrSxFar6jxUv7yNe4UnUJy3D2dPbsbOXeswZ94UODrZCNarbgry&#10;kBIXg5pyV3g66yE+2gYD4kwwJN4GQ/vZYyBbXQjy+odZIC7AGH0DjDAkwgojaf2IPtYYThAzPMEO&#10;cbF2iIm1RmysM10nT0T0skOgjxWuXtiLzNun8fP3aXS/0f3DzthND8F5WRhY2JrHx89wzADdWJOD&#10;xupMWmYSDKejsZYgrSWXFBCdJ0lZ2UVcurwX69ctgL+fPzzcvREbF42BgwZg8LAhGD5qGIaOHIbR&#10;Y8dg7PhxGDBkMPr0jUWffnHoP2gg+g8eiHHTJqNPQj94BQXAM8APnh5u8PPyQMbpc7h/k4A1LQfN&#10;+RVozruLhjQ6trRSfLydh1ecRTeVlnkleFFYhl9zi3Fqy3ZsmLcAM0eOQXRIGOJDI6m/+hDo9cWY&#10;oSMxedoMLFuzBjfzspF97y7Sy4uQRuCSc7cUZU8eo5TkSkYmLhJIXMnOQ3JxGfIfP0f2/ae4mpqN&#10;88kpWLB0BSIjo6h/YzF56ChMHjwKm2cuxa75azBv+CT0D+qNcL9gmOkZoaeGDny9/bB42Qrcyc1F&#10;Ul4eTtzJwcm0fJzOLMa5nBKczcjHiVu3cejcacxbugDjJ47Ajh2rUFx4DeWVSahvfErK+yfq+29x&#10;K+kyps1bgcQJi9EzZBK6eoyGnNcMSHJSOD+CCt9lEPNZSf8vg4SwjqDDdxU6+7FvygoCkmUEKWxV&#10;4XwvBDGc60XI67JQ+DznZeFcLRJBq0hW0/+rIOrfLiK89FsF8YDVQkSTJImY/xJIBCxFF9/Z6OYw&#10;AEr2sRg8ZhoWzF+Ii+fO0e+plu6xOtDoigYMzQQiLYIzJws7ev4RqPytfAWXr+1r+/O1Tk/uJ9Fg&#10;hACDnUBZkbB1hKcjSIm0cF2YunbnXQ7D5aKKTVxcsa6IFA37Jjwi4cRoj0iB8vQJR7WwwiGlW/+w&#10;XRrYV+OBMKVU95HrEeW2O6RWEbxUf4GgAtoHKd4G9nEgBcZTBlyn5y2Nsn+4gZqfLuOXJ6dQWXIQ&#10;166tx4gR/dC3XwQBS3+MHj0Uw4cNQHxCGEaOisTDJ6dRU5OKnKy92LZ5NhbOHwdlRQUoyMlDRVEG&#10;juYq6OdvgAR/PYwjaBkdbYAonx4IclcicFGAga40jA26oFeIC2KjQnCKwOXju/uo/fiQgIH6p436&#10;R+gjArMW6rO2MuAzCei42wgmmrg4ZDqqCVg+vL+DmqoMUro5gj9Ls2DFIkgRnFLZIZUgo4Wnjzil&#10;P1u8OOyXrVVfhMCRobGBnVU5PJhLLLATK/c/bVvDUyr0uo72yZYK6jsOH+ZkgY30Pc2N7VWim2ib&#10;po/Z+PjrdQKXYyjN308P9k3Yf2AtFi2dBhdXB1haW0GO+khCVAoq8gpwtdVBQpQNhsdbYKRQl4id&#10;ca3QP9wS/XpZIsrPCNEkgyIZWhwIXuwwirYbFm+FuChLghcr9Ovrhn5x3ojs5YBgPy4quRf5WRfx&#10;8ucsoO0u3XPlBLx0r3FuFjonPq/2+4zPN1sIiW6o5XwuqXSv3Kb76rYwJfb5cy71dy6Ki8/i7Nmd&#10;WLNmDiloX7i5eiK+fxyGE6wMHzkCI8YMF2T8pAkYP3kSEhlc+vVFbH+6fwYkIJ4AZ/y0Keg7KBF+&#10;YSHwCQ4kcPGAu5sLUs+cw93k2/gxIwf1hRVoKb6PpqwyNKeV4MOdfLy5k4s3XC06vwyvC+/ip8x8&#10;nNu2C9sXL8O8MRMQExqB2MAw9AsncOndD6OHjsbk6TOxYt16JBXlI6OyHHfKinCnuBA55eUELk8J&#10;XJ7ielYOQQtJTj6SS+6i4Ml3yLv/DLfSc3GJQGopgUtMZDTi+sRixvAxmDliAtZPX4ytc1di5tDx&#10;iPYPg7+XH3Q0daDGOV48vLBk6TKk5+UiragAZ9JycTwlG2fo2C9kl+IMncexq8k4dvYsFi9dhKmT&#10;RmPPzjUoLrmJivt30Nj0HJ/xK/X7L0jLuEFwswwjpi2AQchIKLqPgLzXNMgQQIgHrBQAQ8JvDaT9&#10;V0JKiCYiYAlYi04Ba9DZfzVEGGDYkuLDVhiGFxJeenGul6WCo60Y52ghcGkPjSbooX38JrRfMQIX&#10;Kf/FQgSTqB8vl6Cr7ywoOiRAxSEGw8ZPx+JFi3H5/Hm6p2pBPzzQTUa/sUaSFgFE/k+sLl/B5Wv7&#10;2v58rVNezilSnpU0QudoHnYYLUFDdREJJzrLFxxpmwguOGKlfXqCQ1Q58oN9MkhJEswIQCMomwza&#10;Jl2wEnxufILP9R3OpvSa4aWZp0RqSakSDDV2QJCgiEk+0b4/kTJnXxiubsxRNK0f8vHxuxt48/QC&#10;fn12Dj98exa3U7dhxMh4RPUJRmJiH4KWwRhMCqh372D0jQtDctJu3Lt7EQ8qL+LevQvIzjqOVSvn&#10;YdGiKRgyKAL+Huaw1VOEk0E3DAjVx6AwVr7mGBRjjd4hZnCy1YSrow4mjRuEebMmIfX2CTQRoLU0&#10;0Xm03iclSjDHifZIWtiRlMOQ6dibGrMJXHLR1spp+AlcPtwRfHoaGRqoTxnq+DOtBBKfGBA51LuR&#10;w5kLqf956iiHhB2Ui8BRNsJUCklbM30Hl1pozidhX6RC6leCHY7s+kD9/572yXlxasrpO0roODhh&#10;Xw4aGvPQ0ETXoyWbvj8dNW+S8LT8EHatHY+lcwdgxKAwxET5IDjEFda25jC2MIScgiwkJCWg3l0R&#10;AW5GGN7PARMS7DA53g4T4+0xMs4Og/rYIr63DXr5GyLURx/x4dYYEu2AETF2mDDADmMH2mBgX1sk&#10;xlF/hloj2NsCgd7miA53R0nRdfzwPA9V7wm4+LwFS9uXquB03rRsayZg5alKdhBvovP8YgFkqKVz&#10;E6qH89QbQWJh4TmcPrMLa76Zj8CAYPj6BiI2rg8GDhmIAYMHIoGAJGHwAIyaMB5jGVyGDkFMQn/0&#10;jouDbzBtHxKM+MGDENYnGt6BgXBxd4eamipUeihj9bx52L9hA/LPX0Z1UQVqCytRlVqIqjsFeJGc&#10;hV9SsvAqPR+v8krxqoDgJa8M2Wcv4ur+Q1g3Zz4BRDAiPf0xKDoeo+OHYuiAYQROwzF9/kJcycpE&#10;CgFLekUFsu7dJzB5hPKn36H08bdIzi/BjTz2aynCjfxSpJbdx/WMAixbsxmz5y7CqMEjENerNwb1&#10;S8DaeUvwzYJlGB03GIN6xcLXzg06PTShoaGNnvoGMDUxhamRMcGYu9AfA0YMxZQlKzF1+VrMWrMV&#10;c9fuxLSlGzBm+iJMmDoTQwYPoeOMx8jhiRg9dggWLJyBrIxbuHu3CG9e/4y8gnx8s3Ebps5dBj2f&#10;RCg4xKOr6xhI+8wDhz2L+BF0+K5qt7gQVIj6cz6Wb0gIXAg4RBlu/JYTvLRHHn2xurCIEMyI+nHm&#10;3L8AjAjncvH7IrQv3+WC9Ubcj0GHxHchvV4IWa+pkLeOgaJ1BEaMnYKlixbh6sWLdL/U/RW4tLY2&#10;C9aWPwKUvydfweVr+9r+fK1Tetph+jFXoJn9LQhcWNHWfSwgyRMUL6eW/w/gIoz6WXGTQm3M7BBS&#10;kk13BOEpkc+NzwDOR9LwLdoIXNjptIXDpBtLSblyll5S9rSvlnrO3ZFFSoqnUopJoZEiFqw/tH1V&#10;Cd4+T8KLR1fw4tkl/PLjJaRl7saIUf0R0TsACQnRGDFsKAYmDkBoaACieofh3NltyMk4g6ePuXBX&#10;Bn786Q6uXz2BC+d3Y+niSQj1c4a2sgyM1WTRN8hACOUdHmeP0QPd0DeKM93qwsfDGAvmTMaaFQuQ&#10;l3OOHl6P6MH3mI6vkvqH868QdNRzSDc71xKE1RKs1GXQcWfTNjyd0zENxhEx7A9DwMbA0l4ckMGl&#10;kkawFbRkUGNYySHlTOBDYPK5pRBo5dwmd0loG67mzEn5Wgh82DrTSEqeywNU30XjW7peb6hPP9D1&#10;q+bvKRbKN9QRQNaxlaaFrkfrHbqGyah6fQ33CnZg0ZQYDO/viyAfKzja6cHORh/mFkYwMu8JWUVp&#10;iEmJQktDAWF+Jhid4IApBCzT+lljan9bjKPXQ/vao3+sLUICDAlI9NA3whqDYxwxsq8DJg+2x8TB&#10;bHWxxeC+NogIMIOPkyF83YzRN9oXjx6m4+3ru6ilfhFKEwgh9DxlRiAiCIMg+/1QvwhFOytJ6Twg&#10;5dPhA0MA85n64HNrMT5/KkRBwTmcPLUTq79ZgKDAUBKCsbiYDmgZiDi2rCQmYOTECRgzZTIShg5F&#10;n4QEhMfGwtnLCy7e3ojq1w/BkZHwCQiEg4MjZKSlISkjiSmjRmHFnDlIOXZScMCtIXB5T+Dy7k4+&#10;frqdhZ/uZOFlZoEwVfSSwOVD8T0UX7uF1FNnsXXRUkQTREW6+2FYTALGJ47E4IShiI0fhAkz5uBi&#10;WjpSCouQce8Bsh8+Rf6DZyh7+iOKH35H4FIqAMt1YVmGpMK7uJCUiUnT5hOgj0Bin37oR+AyND4R&#10;W5etwaaVaxEXEoUgJ29Y6hhDVlwGMnJdYWBsAisrK/TU0oK+jg6dmy0cXByROGo8Bk2YgcGT5mLo&#10;lIUYMHYWohJGIS5xCGL7xiOhXywNAkLh4++BxP5xuHTmFNLpeDl9ekFJKdZv3Y6Z8xbDyKsv5G2j&#10;0cV5OKS8ZwvQ0ZlARcx3JSQ5EZ3/onbwIGjpxNYWAhcxAhcGHDHfJYJvilC7yHMegcs8iPoshBjB&#10;jpiQnK49zJlrEQnZc7/AC4FLpw5wERNyxCyChD+Bi+dkdLGIgoJ5KIaPnoilCwkOL1z4G4tLEw0q&#10;2qeHGEb+WYD5Ci5f29f252udcrOP0g+0jEbmRaREeWqoEA1saalmhUyAwVMSPG0h+FuwcygJKW3O&#10;pSFMb3Bl4yaCD4IXrhbNwg69nxqeELQ8J3lGDxBS+kK0zO/BpbAdXEjhN9dltoNLCykuUrdhB94A&#10;AK27SURBVNStzTx19RAt1RX4+HMWPvyQjnc/3sarX24hv/AIxoxLRGRUECIiQhHeKwK9gsMQEuwn&#10;gMv+fetx/dIhISlZXUMe3r0vQFnpDZQUX8DFU1swa9IgBHnZIsjTGj72mvC210CEnylielkj2NdE&#10;CAH2djXH+lVLsG/HOpSXXgM+P6Jjq6Bzpz5iHxQ+d+qX5toC6ifOxcLhxgQsBHQ81dEelcXQQn1G&#10;23J/8RSOMI3DIb9NbHlhBcwQQ0pasDbR59jxlHPa0LUQQsNZkXd87otwnp3PnCCwuhIN7whe3leg&#10;8SMtqzm3DvvaFKC+LouOh/bVkkEP69t4//oyvn98Gqm31mJ4gg8i/G0IXEzg72UEX0/ObGsBNw8T&#10;ghc16Op3g4ujNgZyxNBAe0xNsMXUeBtM6W+H8QQyI/o7YkBfO4SHGCPETx/xBHtD+zpjZLwjJg22&#10;w7iBNhjUxxwJ0WYI9jKGm7U+vByNENvbF/crb+LVr1yLirMsExA3tNfHEsoeCKHdHL5N8EXSVkvn&#10;2fiA5DHdQw8gJEVk3ycGl08ldOuWIC/vLA4f2Y5lK+bDzy8QPn5BCO8dJcBKVN9+CIoIR6+oKPQb&#10;MgTxBC2cZI7DnzkU2jswCH7BoYL1xS8kBE6ubjA3tYCEhDgkpCUweshgzJ40EZcPHMbb4kpUF1bg&#10;bXohXqYX4JeMfIKWQrxl59ycErwnwKguqsT96ykoPHcZe5auRJRPAHq5elNfhyIqKALx/QZiyOjx&#10;mLt4JW7mFSC74j5ByxOSbwlcnqPowXcoqHyGWznFuHAnW8i3coz2t+3oaazfcQD94jkKLBL9I2Ix&#10;Om4AJg8aibXzl2Lt4hXwcfOGlZEFDLUN0F1ZFd3V1OHo6gJ3Dw9YmJrDWN8IlhZWsLa2I0CLgG9w&#10;NHyCouEb0gc+IdHw8A+j9SHw8PKBh4c7HJzsYEow6+nhguWLFmLr5s3Izs5EVm429hzYj8XLlsPG&#10;OxwqFn6QtxsAaY7q8ZqDzoGcb4WtLosIPuYLYMEFEjl9vwhbYBg2fBdAzGc+RGh7ESGiaI4QWcQO&#10;ulwigPPBCIUUBbhZhE6CLCah/XhzKYAVgqVFlPbN1hnOzCvtNgFyxqHoZuSHcZNmYt2aNbh17Rr9&#10;rupBPzgC3nrB4sJTRV9ghDPo/i2k/JH8q+DC1Yy5uvGfRbhC8tf2tf1vaZ2Ki04QtLCSY+XZPnXD&#10;lZ6FnC0NpCiaSblyzg1B+HUlKVT2nehwGiVoYd8LLvLXSADChf+EKaC6+2irY6VDACNkgeVQXwIX&#10;UtiNBABcg6iRwKKllpSW4KzK/h5sWWAfEk46Rp+vIVh4TyPw90Wof5ePmvd5qLx3HhMmDaCRdRic&#10;XVxg0NMC1ub26BXih8iIXlizaikO7N6I4qJLaPlE8NP2GM0ERC3NpfjwYzpuX9qG1YvHYe604dBS&#10;loOWShdYGGkQsOjCwVIXtqY6QlXnYwe2I+nqCTx/lkXdxA6KPGXTblFpZQfbGjr+qhLUfySl9Y59&#10;dwpocNfRZzwlVP8FWHjqo91a1dLYPqXGU0QMMJwlmK0K7BTdHoHVHi3E/doeIcR9Q31ZS1BDQMl5&#10;TYQCg8K0WyWBJQFLXQXqazg/Dn22tgyfOBqLYKqVju1zQw7B0W38+N0pZGfuxoF9C+DpZgozAxUE&#10;++gjLtIMfaMtkdjPCf1iHBEdaYOIXiYY3N8e08Z6YvIwB0wZbItJAxwJWpwwNoEApb8TBrHzbbgZ&#10;IoMMMTCWYcYNI+KdMCbRFsMT7RAfZoCoED14OPaEjbE2XCz1ERnqhYqS0/jl2xuo5UgrzjHTmI1G&#10;6s+mFl7m0H2Ri8b6fDqnQjRX3SdAo36vf0730TPqh4fUZzylWUbgUk7X5C6ysk5j3/6tWLhoDjw9&#10;vUhZu8M3KETI0+JNMGLv6QFnX1/49goXJFjI3xKL8OgYRJBExcShN0GMs5s7jI1MBb+QzmKdISIu&#10;goH94jBu+HCc2rUXLwru4mNuGV5k5uNnApYXmUV4n12CmqxSVNPrOnqvJrcUP6dk4Pn1VBxftR4R&#10;BC4+Dq6wNLOEhYkFouL6YerCRVi7dacwPVT89DnyHj5D7gMCl3vfIrfsMfJIUgiGjl28gX2nzmPV&#10;tl0YOI6nuMbA1tqFIMQasSFRWDhyMlaMnY4VM+Zh1awFMDI2Q1cFJWjQ8ZuY0e/B1g5hBG29o/oQ&#10;fPjAzNQGBvoENgZWUO6mA6VuWlDspk7SA917qEJLRxc6JFxVupuiMrrIywu1wBS6KcDTywPhESHY&#10;unU9Um8n4fKVy9i4ZTtcvP2hYeIARct+kLYZDzHniegUzBaR5ejM1pOAOQQwcyDqSWDC+Vy8ZqGz&#10;50yClRnt4tYu7bldSDjXi0d7VenfppDcWRb8RTwIYjiXCye2YyjyWyZMMUm5jIW8vh+U9Twwa/4y&#10;7Nu7D1lp6fScaqb7v5nuNQKXFgaXJrQSvLS2cur/f38CunXHbmP6ztuYuC2ZJAkTtv73yOzdSV8T&#10;0H1t/6tap7vlJ4VRL4+AP5HCZH8TtiS0sMOnED1DwrlVhCmLdoj51MLOn1mkeLjOTipJOilnUuhc&#10;5E+IQuIl53chWGGAIYXDuTrYWiHkIOFoGvYNYWtONX8XQQsr7+YKep8tGzylQv+TQm79SIr/I4MU&#10;K7QClFec6QCXUDg42kJHm5SjpQXiYgJoVNsbK5cuxvZNG+jBdRHVNQ9Qz47DnwpJ2dExv81GQdph&#10;7Nm2CBvWzIa+tiL0dZSEqsUWJuqwNtOAo40u/Dwtce7kNmSlnsJP32fQw49G/HTOXMFYqMDcwHBX&#10;QOBSLBRD5FwpDdUd0ELH/onOQQhlbiwloeMXpkTaCyKytLHPSiMn26N+aWRwob6l82e/Do4aaq89&#10;RN/FlpMqgsGqHFLgxYIIuXMYAHlar44AkPqwoZ7LALBzK8MKXZ9a6jcCmU+0r88t6Xj25BRu3dyO&#10;zVvmwMHBQEi/H+JP0NHPAkPiLTGkvx0GxdsjIdYG8TEWGDXIGVNHe2McLccLOVqcMa6/I8YQtDC4&#10;DI6zRyyBS0yYGYGLI4b1Y3BxwehEBwwnyIkL0UefUAMCF11Y6KvC3lQb0WE+uFt8Ar98dx017zjK&#10;qghNTQR7LYWob8pHHfVpXX0eGhrY6kL3BmdorifwrHtE/UJCIMv3RUsL3UNcw4pgNPn2UWzashbT&#10;Z06Hi5sHHF08CFx6ITA8ksAlVIAWB29vOPv7wyMoGIG9eyMosjdCSKL7xiOSICYyKgZOzm4w0jOm&#10;e0EfPVRVodZdBZOGDMaSKdNwff8RvCIoqckrx8vMPLwmeHmbVYgPBDBVnMuFrS4ZBXibU4RfsvLw&#10;XXomjq/fiGjfAAQ4ucDIwAC62joIi47GtMWLsHLLFlzLz8Pt0nIhR8uNrAJBbmYW4BbJxZupOHD8&#10;LLbvO4Qlq9di4PBR6Nd/EMyNLNFTWx/RwRFYOGYqFoychKXT5mD5tHkwIejqKq8EVTVtmJhawM7e&#10;Eb50zr2oH9wIXCytnWBm6QRjUzsoKRO0KBK0KKtCUUUFPdRUoa2nA139nuihrgblHt0hr9gN0nJy&#10;6KasDHNLS7i4uGLl8iVISb6Mm7fOYff+nYJPUE8bZyha9IG0xTBIOo5F54BFBBJLhRpGot5sRZlL&#10;y8UEIQQlDDAeBC/u/x97bwFe1ZX1/+OUdlooLS2luAYICSREsJCEuLt7iJLg7lLcrUCBYsXdIe7u&#10;QnD3eHIj90a+/7X2TWb6ztuZ1/7ze2feh8OzOPeec+85Z+9zctdnL9vzhLQjWJHLApKFtI3BpVVa&#10;AIbTpycysLQKg8tqAhf6jM4ytGmJlflMMwDdh+qi5xAtLF+9EadOnkRaCkE+QQr9sbVAC0njXzKJ&#10;Ghr/8eCycP9duG++C78d4fDaehdeW+7CbdOd/+cStPMTuHxa/m8tbd6+CRMj/CZSIM2kSKQ8Iy8p&#10;ZbYWyJWvPD1XbnVhiMkR8FFdmYCq8hiUF0eRxEIiLA6kVHjyRAlJSzE1roIrV+i0j1OshXDmCykf&#10;kiaO1+CKsFwtl+Cmnt6LCqkcgErCgajN7HqRJKGmOhHZeWcQHOICS2s9KI4agm+//Rqa6krYs3sp&#10;du9ag+WL52PRnDk4cnAHUlMvIzf3Bik6UuANSQRACXj58BZSks4gIuxXuDjpwtlRX8wtxBMmDvix&#10;ByZpKMPCaBLio37D/cLbKPnAfUMQxunFdQR2dQQR0hRqD7WD4IGzpaScGcOxKwwiBC1yCwrHDJFy&#10;5jgYMXtzLLWNhcElQ7SdIYe/x7FF7DqqFwCSSOdJoP1xBEXRqPgYQRINKQNeVSqBDt8Lvg/chwRP&#10;bMUhYOTXnJnDfcbgwsG7jQSRjfWxSE0+gL17FmHefC8MGdITPbp3hpH+MPh5qCLAYzSCvdQR7DMe&#10;Qd7jCVrURfqzp50ypjqqIchlIkLdxmGaqzoCXdQIXNQIXMbAxkQBVkYKsDMdBQdTZbhYKMPbcQw8&#10;HFVhodMHZrp9oKb4PYb88BXGDP0Bjtb6eFh4BWUfokTmWSMBCM/+LZVlopYgVgj1aT3HuPAzRqDS&#10;JC2i66fnqL6QQDcXdfRMVkuSUVIWi/cfI7Fv/xr4+vEkhPYYo6pB4KIFI3Nr2Li4wYS2aRG8TDQw&#10;guI4TYzUoP3a2pigpw8dYxNY2jnAikR3iiHGjFbD4MEKYv4fvwA/hAT649S+n3H9+HGkXbuFFwQs&#10;HwlMytIJUtNzUJmYjvLoZHy8G4/X1yOFvLsbh+qUbNRm5iPs12PwdnKEpZEhfuj1vZhXa+z4cXDz&#10;90PwrDn4acdObN6zH6s3bsfiVeuxZOV6rFy7BWvWbcN62rZm9QasWbkOi+YugrebN+xtHDG4zyD0&#10;/OZ76FIbQ5x9MNPNDwuCZ2FR0CwoKSih5/e90euHPvjxx37o228AhvCcTDzrtfp46BlZwNreHWbW&#10;zhijNgGjxqhDWVUdo9XUoKqpjnGTxmOC9kR6rQblsSpQVB6NIQojCGYGEeB8R39jP8DdzRmXLh5B&#10;RtYdnL96XKSSTzQ0Qr8xZujc3xwdFezx2aRZ6KAxG59pLUEn7floP4mtKQwibDkhEOFCdOO4EB3D&#10;SqssQjuClrZc02XCghZhyGn5Hhew4+wjIQwuq0joGFwjhrORaP3VxCD0VjbGsDFG2LH7AG7euI7c&#10;bPpt4dotjXX0rNXQoIOkoR5NzY3geWqaSP4IVP5a/qfg0goPngQtvtvC4EPy/xpg/jPgwm1l91Z1&#10;dXXLlk/Lp+Wfd2lTRqNfKSk/Dozl6rh1lTTqrUgWbg+RzUEKhRVtUwNbWrJJgZPCpM9VV8ShkhRI&#10;6YdYlJNyrykjBVx9T7iHGmmUzFVgZXX5pIBIydJ3RPwMZ4uQMucYEa6JIp/IMZ8ULI+s2f2RT8qb&#10;y/0TuLAVhhR5U43chcUpwQwuObnnMX26J8wsdDFScSC++eZzTJqoiIsXtuDUqY1YvGAaZgZPw94d&#10;mwhOTiMx7iz9YMmLvzWS0it+E48HD2OQnnkNQdNsMC3EGf37/Yj2bdqgT89voTtJBdZm45GWfAyv&#10;X95BRSlbWRgS0kiBEthxBhRntnCgLPUPwwrXrGmuL0CziM1psbawZYm+w7EmouS+hKQ6npQ2B+Cy&#10;u4fdRAX0XYYeuWWG+4drvLDFhQFJQuBS9j6cJAr1BC5SBhfqx+ZGuifUJrZ61dQQ1LD7iq1ldQwv&#10;1G8Sgiq+f3S8JjpOXOQ+bFw7C6Ehbhg04Ad0/6q9sLgE+2piuo86pntrIJRkxtRxQrzsFOFgMhS+&#10;DhoIcJ6MEPfxwvLCFpWpzqoELsqwNh5CMgyWhsNgZagAe7ORcCegcbFXhaVOX5hp94HGyG+h0OtP&#10;UFPoCRdbPTx7eJNgN4FAK53uSQ5ddw6BSi5qCGxrqR/qSOrraTv1Tz31oYzWDTJ6HmhbLbWrhtpT&#10;TYD28nUYXryOwKati2FtawUDIxMCF02MHjseptYOcPTwgZm9I4GLCSlXYwxWGY2BykpQGj8emlOm&#10;QJvAhSdWNLexx6TJUwS4DB06gp4jLaxbuRJbVixH/IVLyL55B/fuRuJpVBzeJaSgMouuLTsPNcly&#10;F9GHO/F4dvEuXl4Kw7sbMahPofuaU4T446cQ7OoGexMTfNf9a7Rt2wajVMbAwdMT7gFBmLlkOeYu&#10;W4Wg2fPgExwC3+BQBM6cjcDps7GQ9i0lWTJvIWYFhWCqmzscLGww6Me++ObLrzFBTQO+Tu7wd/XG&#10;7KCZmOUfgtEELn1/6IfeP/TFDz1748fefYXbqFefflBSUYexpR3c/afBxScQ47SnYCy1c5yOLibp&#10;60HLQB/aRvrQNTbARD0d2q6FsePGEdyoYtiIkej02Rfo3PkrWFma4dy53cgvuoobYUcwNdgbJvZW&#10;GKRqgC/66OCrYeboNi4QX2qEoBOBSHuOeZlMsMLF5wS4EIiMIyDRJJhhGSeXdgQqLG0nMOTMQ9vx&#10;bJWRTwfAgbsigFeLq+ryXEcrhEWnrTbBjs4ydNBeSYC0FF9PCsRAVROMVDMhmD2CqMgIFBXR3yRX&#10;y22qF+uGBgIYtr6I2BYOzv1jUPlr+f8LXFqFAcZnaxim7Y78d/v+UfL3wIUnGLx8+TKsrKygrq4u&#10;ijf+9NNPYgLD/+6SkZEhZnHmY1+6dAmTJ0/Ghw8fWvb+v1u4Vg/H9/xnFr7PT58+xdu3b8X7qKgo&#10;cd0PHz4U7z8t/1xLGy4WVy8q5rKrI52gJUlkFNVXczEzUqgELXJwISXNMSg8IuYYFVLANVVcwj8F&#10;ktJM1FcUEWRwMO4TWnMmEY+U80hIifPIui6ZFHEcqkrjIClj0Emj75DSJtCRVRehtjwPVSWZtD+d&#10;zk/Hr0xGg4CWZDpvIirLo/Dy5S3cDdsPezuObxmF/gN64pvuXaCro4yIiAO0by/27l5OSnolNqxd&#10;hk3rF+AgjcrLSqJQW5OAj6/vIir8EHbuWYHde1di+66l9HoNfLxdYWlmDB8PJ6xZMQPbNs/G08eX&#10;WuqwxFM7CRI4xoQDbmt5agJ5ynIruHChPXkxPjm4NEsJ8qQMLlxuPwXV5ckkSS01bOj7wkXEmVMF&#10;1OfZIt6FJ7us47mLqhiU2OqSSH0Qi4riaFQWxxHIcRYTW2qShUWGU8+rKu+isvIOAQynoCdQn7Ml&#10;iIGFoIonWRSVZyNx89IWLJjlDU83Kwwd2Bv9enaFofZgeDmMga/9aHjbKWGqoxICXUcjyG0M/JyU&#10;CF6U4G0/lvaNQ4CTmoAWFj83Vfi4qMLJejgcreSTVloaDRWuIxc6ljOBi5ORAhyNh8J43ABMUuwD&#10;HZUBsLOYjLys83jzOhyVVXRvGwhYGwsJTO4RyBCwUp+wSGW0vSkfssYs1LFVhgCnjp65OnYtNmSi&#10;nJ65pNRjiIg+iIBgZ4xWHQM1jXGYpE3K19AMVg6uBC6cPeQOUztHGNk4QFNfHxp6ehhvYIhJRkbQ&#10;NTWDOYGLtb0TlJXHYtIEHVgYmyPUxx8Jl64h+fxlPLoZjldhsXgTkYh3UckoiU9FWUIqquLSIEnI&#10;QFVCpij7/z48CW/uJohA3Y8pmXiXnolLvxyEs7UN9CZro/vXBC5t2qL/wMGYSNBgYGSBAP9QhE6b&#10;g2nBMxBE0BI8bTpCQmYgZNoMbFm/CUd+PoBT+w/hNK/37se+zVvh7eQMKxNT2FlawcnOHo62DnB3&#10;coOXsydMdI2gN0kXGioaUBisgIEDBuPrr7/Bl199jZGjVaBvagkzOycYEdTpmVtA18wcxja2MOdA&#10;ZXsHmNja0nsb6JubQ5dga5KePsZN0sJoNVX8qevX6NKlKwz0tHH23Fa8LY5C4YO7OH56H3bu2wQ3&#10;nyBoattj9HgHdFe0QDdFB/xJM5TgZSbaT5xL4MLuHgIYBhdR9p/BhUv/y+csYmBpO5G2TeD3cwW4&#10;tGkBF842+rfgwiX+2T3EcyItRbuJBC8TF6DbeF8MVjWCoroxDh06gYS4ODx6SL9HYn4iBhcZKTF5&#10;OjQrKAEvDf/Y4Ny/BS6/F28CGL/tcjfSH+3//0v+Hrhs374d3333HQIDA3HkyBGsX78evr6+cHZ2&#10;/m/DS3h4OPr37w+JRILdu3ejDQ0KX7582bL3/90ybdo0bNiwoeXd318YrCwsLGjwe0q8P3PmjLju&#10;rCyu0fWPWdjy92n57y1t2GVRz8GQwsqRiRpOhSYY4VReubWFFCFnuZCiZveEqPBKI2CeY4e/U1uR&#10;S9BRCFklQUsNPZy18hmOm+rv0fdpBEoKnI9RV5OI0o8R+PgmDMVvolD6Jh7VxXTM2ocELvdR+TGb&#10;tiej9G0SKj4mkpJPIKXOLp4U+uFJwYf3d5GdfQanz2yG1sRxGDCwF/3BdaMf6M9hoK9BlH+B5BTO&#10;n9uJI4d306h1JlydjTFnhhdeP7+LsuIYPLh3AXt2z4eVrS7cvSxw884pknM4eHA3du7YgONHdiPy&#10;LltpTqOiPJwUahwBGsFGJUMaVxHmoFqCg3rqE4KxZmobVwWWQ8s9ghG5BUUAHwln+XBqeWVxGrUp&#10;lSSZ4Iwhka0sDDz5dDyubSOfeFJemC+OIIknSiRwIYipLo8XINlA/c3C+7ggW3VlGEpLrhNc3UCN&#10;JBIyTqdmyONro/sGgqzq95Eof3cHZ4+txlR3K1iZ6UBhUF8M798TBpMGwcF0BByMSYyGwdVsGLxt&#10;RsDXVgHBrsqY5q5O8DIG7tYML6rCReTvSkLb2Z3k6TQarg7KsLUYRkp/MKzNhsLJlqcIUIG3pTK8&#10;LBXhqK8Ia62RMNdShKXxBKQk/YYHD6+juJTa00jPR2MRgQs9OwRwjTybuJhRnMElD7JmerZkBHSN&#10;BC7Uz1J2j9H2EoK/C5c34+CvS2FkMgHfftdduEWMTNkd4gIHV0+4eE+Fs5cvHNx9YOfmAzNHZ5iR&#10;4jcgmNAhpc3K25wUv62jKyn5YTAyMMXsgFAcWLMRsntP0ZT/CBUEK5URKaiKTkdlbCYqYjNQHEaA&#10;ciceVfEZqE7OEbNEV5BwZlFFZj6epaSiICEeB3fvhBnH2GhooGvXbmjbtj2+7f4dhtC5xo5Sg5et&#10;BwKd/TDdbxpmE7CwzAwKweygUPy6cy/CCZwy70bgfmwCXmVk0TETcGjHDmxZuQqhfgGw5Oundpga&#10;mdJrS/i6eiPA0xdWRuYYqzQGw4cME7Omt6HzjlAajSnGppjAM2TrGcDK2QXWLm5woj5y8wuCM8Ga&#10;PYGeNYGeOYGcia09DC2sMIUAT2PSBHT9tge++uobTByvhlOnN9H9yEN1bSEePk9HTl40tu/YBB+v&#10;IJhbuOObfhroPlgHX6l6o8u4QHSYMIMAgyCEQEPEuLRYVeTQwoG5JAw3LH/eTp9vdRUxuIh5ibi0&#10;/3J5lhG7i/hYk5YS9CxFe/pe13GeGDrWAEoELseOnkJqUhIeP3pAz5eUnjP55IpSaT3Bi/TPMNLU&#10;+L8PLq0SsDMcHlvuCDfSH+3/n8rfA5eRI0ciICAANTU14j23NywsDAMHDsStW7fENl7q6+vx/Plz&#10;YYF4//79v+kXVsDFxcV49OiRAJTbt2//IbhwCnpFRYWwxLB1g4/F7/lYPAkkv+e0e+731oW/w1YQ&#10;3sfn5+toXWpra4UwYLXu5/d8Pdwenqts6dKlqKqqEsfk7a2fZeHj8vF5uX//PnR0dPDLL7+I6/tr&#10;cOFrfPfunfge31s+T+vC5+JzcFt4Qktu2++v8/cLb+draJXS0lKx5r5qXfj948ePxXF+77rj66qs&#10;rBTnbu0/fv/75ff3iWHs9/eJv//ixQuxj9dSqbRlz7/eQuCSKcBFVsN1QLJFkGltRZpwFTG4MLTI&#10;y86nQlR6JWhpoBGyVMwQnUufo9Fy1T3Iqh6jqea5gJfmWlqTMufKqEK5yzh+IxllH6NQ/DaC4CQG&#10;5W8TICnJIAV+n45zH1XF2Sh7R8r9QyqqS5IJoNjqwNaWJAEub9/eQVr6KQKXHQQuE9Cv34/44Yce&#10;+L7H19DTGYe7tw/j5o092LVrCTZuXIqQUA/6cZ+IqZ72ePIgDG9fR6Eg/wK2bJsNHQIdMytdnLt4&#10;DOcvnsDJU4dw8rd9uHH1CNKSLiKbIKiyIpwUqrzEPoNFnYRG/DU8MSLHushBTj6vEtcY4YkCiwjC&#10;5Cnf8jgeUrr0nZrydGpbFsFLBgmN2KltHL/Dlha2vHC/i6J/BIry6RKS6H5Q21umBqjloGSGJrag&#10;kHDZ+9rqCAEuZSU3UV56m95HCSuMPJ2a7hPXRqklAC0mwCkOx6VT6xHs6wB7a30Clz4Y1PtbTJkw&#10;WNRg4TmabPQV4ETw4sOzPNsoINBxFAIITNytFOFqpQI3K1V42qnBgwDG3V4F7o60zXE0QYoirCyH&#10;wcx0MCzNhsDBZiSJMqZaKcPbfDic9UfAUVcZ1jpKMNRVQ1TkEWRkXxCTIzY2PaAfjUJI2ZXIrjMG&#10;Fq4nRH0qbSCYaybo4yBmUpT1nMVG/cyfLy1Lw6Wr23Hst7Uwt5yM73t+g6EKw4S7yNTCGrYOznAm&#10;Rezg5gkbJ3fYu3jDlmDGxsUDRjZ20CelbGhlDVMrW1hY22PQQLp+E0ssCJ2Ng2s3oSaLnuXMQlTF&#10;poticxXRmShPyMXHuEy8uRWHV7fo2SVQkaTl0DoVxZFxKI+KRwnJi8gYFEVF4QhBBpf8n6g5Ad93&#10;74HOnT7DwL4DMUF1HIy1DbHIfyZWhS7A2kUrsGX1WmxZtRbrl6zApqUrcenXY0i8ehO54VF4GJ+I&#10;t1k5eJyYgsuHf8WJHbuxas58eLm6w43EwtiM+t4MvtS2IA9fOFnYQG+8FsapquE7Om8XgpfhIxVF&#10;jRqR/k0wYkMAZ0vg4uLjBw//YLj6BsLR0w+2bt6wdHKDBcGcsbWt+KymlhZ69OpNf2d9MU5TlaB/&#10;GV69icPTV/HILoxCUsZd7N6zGbNmzIarqz96D9XEj4pT0EXFA50YXLRmoq32QrmICRcZSBhM2KpC&#10;wpYWrRYR21uApTWzSMxhxHMSyecl4mylNlpcdZe3r0C7iSvQkY7TjcBFQc0Ao0iOHjlJ4JKMR/Tj&#10;LJM10DMlhw+pTAZZS+0WVlb/W66ivyXum+8Iy4v/DoKYzf//WmD+HrgMHz4cTk5OQim3WgBYGd64&#10;cUMoN154puv58+dj4sSJ0NTUhLGxsVDsrEC5fxIIrO3s7MQ+fX19+Pn5oVevXv8OXBhs2LKzaNEi&#10;TJgwQXye4YKtHFOmTPnze7bY8MKunp9//hna2tpiH59/2bJlQiHzPTx9+jTWrl3753Pzfj42n/fA&#10;gQPo0aMHBg8ejAULFgjYYhAzMDAQn2XhdrCbjO8zv/7mm28watQo3L1799+AC18Hf87ExER8j699&#10;9uzZf04x37VrF1atWgVvb2/hauP9wcHBAub+eomPjxfX8NfC7WSwSExMpL8lV4wbN04cy8fHB7m5&#10;ueK73E+LFy8WliTex9dib28vYI8X/v6KFSv+fJ+M6G/42LFjYjvfq4MHD8LS0lLsmzRpEnbu3Pln&#10;YP1XW9qwu4MrlXLNFg4ylQttq8kSVgUO2pVxMTMJB4ymCktCq7tIFAOjEXFzQ55we4CtDrUFQni+&#10;IS6WxhYXLqbWSGsR71FBSrg6E40c0MrpraTsm+rvo47rkpTTuStzRVqvCBAmaOAZkOuliXj+4gYS&#10;Eo/h0OF10FBTJ3DpjSGDBmL40KHQHDsaXu5mcHM2go62inAjDVfsjd69v4SGyiiE3TyChLgTSE07&#10;iTkLvPFV967o1acPlq9aiVWrl+PevWQi1SekHGnEz4X4eE4hnmm5Ph71BACc5cLWI3mGVRa1n8CE&#10;hdrH/cSzYzdwXA/H6nDsDm0XcT0cfMvBuzybdDW1jevi8BQHBBb8mWYZz+fEsFNAx6FjiCBm7l8G&#10;RHldndb6LQyX/N36mhjU1UQRSEUTvERCUhndcm84NoYBk/qNg4hr4wmkeHqGeMRHHcb2zUswc4YX&#10;Keof0OPrLtCZMAQudhpwsFCFifYgWGkPgJeYNFEZfjYj4Gw0ENa6fWE6eSCMJynASGs4KcWBmKzx&#10;I6ZM7A1z4yGwMBsKG+uR9MOhBAf7UXAmcbSl71uNJhmJqXRsX4txdGwlqIwaREpuMU6cWof8e9dp&#10;JHyffijv0/OVAzRy7BQ9fxwAzanrjZmoaU5DNYFLLfV5XV0B3Yd7tP8+jUAKEBP3G26HHYaHtyWG&#10;KQzAGBUlTJqsBZ0p+tAzNIKuviH0SKmbWtnB3MZJVFOdGjwTjqTcrUgxm9jYQ1ufnhU9I/TtOwDO&#10;ji7Ytm4jzuzdj3fxqSjhQFy2osRn0+scvEnMwdPYDOReuIOs01fwOioB1ekENDExeHHuHF4eO4Gc&#10;7bvx8NgpPLlyHae2bIedrS2mGBkKxdCnXz+42Npj16r1OLppFwquRuLRrVg8jUvD68x8vEkvwIvE&#10;LLxJykZF9n1UZBWhODVHuJ5KM3JQkpmLt5k5eJuajcTLN/HbL4exe/sOWBgYC+uLl70z/Ak6ZvsH&#10;YTmBzTQff2iOGYuhAwehX9++UFJWhok59YeFuZirydbJEa5ePvDyC4YnF6TzmwbPgBC40/c9AoNg&#10;506QZ0mAZ04/cpN0oa4xEYojhtM9Nsa2rYuxY9dSHD62FSfP7MbJ47tw6vABbFyzDuMm6UFlsim6&#10;abrh83FT0XnydLSbQtCis0jEpcgtLwwlHPvSIpzarM2vW4Nwac2vW4Vngf6zMLysEus2k1ag7fjl&#10;aKc5B1+qu2KI6hSMVNUjcDmNtOR0PHn8lJRbExpkDC0N9BzVC3gRQEJKr/mfyOLye2GAYXBhgGGQ&#10;4fd/9Ln/ivw9cDl06JCwjjBozJo1C2fPnhWfbR3Jc/s3b94MNTU1odAZZhhG+D0rYbYYcHwMu5f4&#10;e9HR0dAi4G3Xrt2/A5fs7GyMGTNGxI4w7Ny5cwdDhgyBMj2fV69eFZYABhd2U/F3+TN96fndsmWL&#10;OC/HyzBY8DFZ4a5btw7ffvstDVQ3iv5mgOB25OXlCQsIQ9TChQuFBYOtK6ysOX6nFaKmTp0qFD9D&#10;G3+Hr6sVIFrBJTMzU8S7sGVq06ZNAlZi6O+eP8swx89IUFAQvvzyS+Fm4zYwYPQh/fJ7i1XrwjCT&#10;np4uhNvHbeXYIgYWtrK0QtGDBw+QmpoqQIPBhuGJIa1z587iPuXk5AjLGPfPnj17BHRyP/CxGPy4&#10;v3bQAGr06NHinnA7FBUVcfHiRdGGkydPCjjie/ivuLThGiP1omQ/jW65yBcrUE7RJYUhAlBlvJ8r&#10;wXKFW3ZFcMAuK2feR1BCSofBRF6ThBRxLa3r8gli5ODC2TdseeHj8azRdVUcq0HKX5JN56LjsJtF&#10;9kBYbuoIWqRVJAQudZUEOHRtPDlhvSwJz1/eRELSMfx6ZCM01TTQv29vjFAYChWl0dCaoAlXJ3M4&#10;21pjgqYaRo8ZiYFDeuK777+AqtIo3LxyFOF3jyAx9TfMWeiBL7/+HN/3+h4LiM7nLZiNvPxYApcH&#10;9HDkgmuEcOq0vLIrT27I8CC//tZaK/KJEbk+i9xy0lDDKd8PCBSKqA8JvGp4H8cMEezQPnYLibmf&#10;RF9zfRauPsx9yUG6PI8TByeTcKqzyL7ic8rBhYN8WcQ0CQQutdXRqKmOpHUMaipjac1QySnocquY&#10;3OLCKdUtdWBonZhwFLt2LMXM2Z4YOKgnunfrQn02lCBDAzbmYwhKBsBSeyC8LUchkCDE30YRrsaD&#10;YaFFgKI9GEYTFWEwcRR0NIdgklpf6IzvB2szRViZE7TYjoad/Rj6AVCCq4MiKWhl+Fspwc9yBHzp&#10;2N6mGrCcPApjlAZh2/aFOHRkNfIKbqCp+SH1cyFdXzqaGqi9PKUB9beUoFGkSDemopr21VAfSqUP&#10;qD2PhUiq7yE55TzCIo/Ax88GI0cNJHBRxESt8Zisq0PgYgA9GmkYmlrA3MoRljYuCJg2B8Ez5sPV&#10;OwCWDq4wtbbHFAIbLV196o8hcHJwxqZVa/Dbjp2iKu7r8Bi8i07Ch6g0vI3KwPPYTNwLS0bSiSuI&#10;O3oaj++E431cLF7fuorHv/2KJwf3I33DOgKXY3h66TJO0w+th7MTLKwsoKE6BoojFRDk4UHQsg0X&#10;9+zH09vy2JkPqbkoy3uAMoKV0rRCVGc9gCTrPsrT8lCSnI2ytGxUZeWjKrMApbQuJ8DJvRGBK0dO&#10;4vDun+FgZglb+mHztneCP7Vh9tQArJ63EPOCQqCjMQGjh4/AwH79RQVdcwIXcwIXB2d7OLo4wsPH&#10;Gz4EKl7+waIwnndwKLyCaB0yDc60z5TgjoN6x082wGRtPSiNomOYGGDF0nn0A7oQu/etx4HDW3Dk&#10;1x04fng/1hG4aE7WxxgdU3Sd4ImOGr5oP2k62uotIXBhWUrQwZYTjlMh6GDRXoF2LcXpRKE67VZZ&#10;QbK8RQhS/gwu/J7AhfdrrULbifTd8fPQVcMNw9X0oaxugBPHzyEjLZPA5TlBSzP9TTfTwKeRwIUt&#10;LnIQ4dF60z+ZxeWPhIN4WzORPP8HVpi/By7sLmCgYKuEmZkZVFVVBcjwqJ4VOgsrP7Z0FBUVCUlK&#10;SoK1tbVQ8nFxcQLOeRsv3Gfbtm3D559//jfBhaGAF7YCMEzMmDFDvOdl//79Qlmz24VhiBVxSkqK&#10;OC/Dxbx584QVgq1ADC5eXl7iNS+s+Fk5x8bGivfcHgYVXvh4DBLsRmGIYdfQ6tWrhfLm17yNQYcV&#10;Oi+t4MKAwcdgwGGrTevCloxhw4YJaweDy4gRI8RzxQu3q3v37gIo/tbC/b5v3z4BRAwT/J7PzdaQ&#10;wsLClk9BQAffD7a6MLjwNfE9aV0GDBggro0zwhgAuX9a71NycrKw3jD4cR/yNfJ9ZFjh55PP89eu&#10;pn+VpQ0XU2tgQGAXCIMEQYsIMOWaLWxdIPAQloJqUohigsAcUtDyTBqO0RCKlUbGDDjNMlLGnCpM&#10;ClTMO8Sp1HWcHswzK99vUe4PCW4ekBSR0Ki7/hFBD20jcOCpARpr5BM2CiBgqwW7qhrYVRRG1Hie&#10;HqhtMNSbCBVlRVG3Zd7c6ViyaDY9XPOwcsViWFpYQEdnMkYMH0oK+iuCm0E4cXQPTp/aj8y889i6&#10;ey7GjB2B0aoj6UYrEcGPJpJejmtXDiIz/SKN7Am0mggaCBx4LiKeBVtkCXG7pHF0TWzxkFemravM&#10;pH7hirUMJgQo1HccM8SzPbPwa4YXrnbbJGJfGOZYCIJoWyNBogCbahKud8P9KqCQ+52tMgwv7Krj&#10;2Bp5yjMHUnOKNcfaCOBkqwpbWOpT6B5w7I08vka85qKCBABFRedw9dpWbN8+D2NVFNCPRiWjR/aG&#10;pipDyFDYmY6Go6kCfO1Gwd9+OAIchsPXdiTczRXExIr2JmNgYzQG1gZKJCNhb6wIf5dxCHAdB18n&#10;DXg5asLPVRMzvdUxw1MTQTaqCLBWhpfZGLgZq8NKRwUTxypg8/qZ2Lt3GbJzrtEIoYh+5LJRx9Y+&#10;apdUSpDVkh3Fs19zTZcq6uOqcnalceVlDvh+TH1fQD8+d3H/4VUsWeYHLW0N6EyZRMAyBQYmRnBw&#10;cSalPBXOrj6wsfWAnYMvfAKmwy9oOnyCg+EdGAg3Xz9YunnAxtEdKuMmwNDEFF6ubphH+05s3YaT&#10;9MN7et9+nNl/GL9s2InNi9fgp/lLCQimYY6/PzbNnI1d82fh8NIQ3Fg9C2ErZyN+Tgjub1yNpzu3&#10;ImnDRpwgENq/chX2LF+OnUuW4vreA8i/cA0PL95CWUQaSiLT8SE+Ex+TCFASc1CVkIuq+ByUx2ej&#10;NC4DpbSvLC5TvP6YkCmK3rG76nF4ArJuRyDm6nVsWLEKG1avgoO5OUwnTYafozNWz1+IVXMXIsjZ&#10;g+6dHVRHjhJ1jmxtrWBrYwlfP0+RQj5z7iwsWLoEM2jU6B86Hb4hIQiZOxczFi1A0OwZ8A7wJ6jx&#10;o770ge9U6kv6rq72BEyeqAkjfR24ONnD29OVfrQDMSM0VLiuFJQ1MWLMZPQY741u4/3RRWcu2hqv&#10;Q3tD+sE134w2ZuvRwXgL2ptsp9db0dZsCzqa7UQ7k41oZ7wJ7Y03/0WMNqGt4Qa0NVj/F+H3xhvR&#10;xoiOZ7gRbfU3oJPuMvTW9iO4sqHrcsDNa7fwmEarb1+/RW1dA2oIXGobCF4amiBrySbi0WszAclf&#10;Q8ofyf8muLQKgwtDzNTt/70YmL8FLmxZYAsAK01uJ7/mkTxbWDhgl+ND+HsKCgoCTtg90eqi4G3s&#10;Hvntt9/Ee7YQtC4c48KWgL8FLmxpaF10dXUF6LQuv/7665/BhZX6119//efzsjCE83aGCAYXdsmw&#10;dYUXjpNRUVH5Q3BhqGD3F1tN2N3CVgtTU9P/EFzS0tKwnP6GGeS4Pa0LW0O4T9iSweDCkPX7pWPH&#10;jsJy8kcLP39XrlxB7969ceLECdH/vDDIsPWKIaR1YVjjvuY2tYIL903r0gounD01dOjQP7xP3F6G&#10;nTVr1ojYJQYuDkTmwOXfw9i/0tKmkcvUkxLkEvUNDBmkOEXsBgkrWgYIYQmoIQgRtUfYncGuoXsi&#10;IJWtEZyGK6rKymJJuE4Jp/PS8YRFgq0K9Nm6hwDPNFv/lF7z5ItygAFtb64rIgQtomOS8GzTHDMi&#10;oIiugYOCGzLx4V088nNu4PLFPbA008I4NSXMnjkVvxzYil9+2YZfj27Gz/s3w8XFBmamugQ2I/EN&#10;gYvC0N7Yv28j/UHsQl7RNRw+vgYGRpMwWUcDnTq1R8cOXeDr44jNm+bj5vV9qCFI43lwRC2WGgY0&#10;vhZaS5OpbTGkWCMIHGLApf5rKziwlrOCcghSckl4nUWKVy4io6qegIUDcWvZCsXz7nAZe46JofYR&#10;oLE0VNPxac3tZiAUfS4sOgwtbEEh4T4mhS6Oz1BXJ3fXcRyQrJ6ujeBRHjzNFhr6Pp1fuPGasvH8&#10;6TXEx+3HkUMroDVuFIb164cRA3th5JAeGKfaB47WqnCxUYS3wyhMdRyBAGdFBLqowN+JxEUdrlZq&#10;cDJTg5uFOjzpta+tGmZ4TcQsnwkI5oBdp7EIddfAYr/xWOAzHqEO4zDNThXeZqpwNdKE9RR1aKsr&#10;YvM6Apfdy5GZcVke10JwVU/gUishAKvj0v9xBIEJotggZ61VlxO4lGShtpwLGT6ivnlIsJZLf9hx&#10;eP8hAus3zoCxiQ6MTfVhZGoIc1Ku3v5TETJzFnwDguHo7AMnVz+R+eI5NRB+M0IRMm+OmLfIzncq&#10;3LwDMElPD9pTdGCorwd7GyusmD8Xy+fPxqqVy/HTmrWYNW0W3G1d4GxlC1MTAxgSIDkZmcHHzASL&#10;XCxwJNQDp0K9ERfih8JF0/Fk5QLc37QRqfsOIO7wESSdOYeksxdw/0YYijngNzINVVFZqIrJQ3EM&#10;PdfRqSiLTkd1HAFMFMFJdBo+xJDEEdjEpuNdVArekLyMSMLrmFS8ikvDs4Q05EfH4dT+X3Dq4EHY&#10;Ghlj8mgVeFnbYd2ipdi4ZCWWBs/A4sDp0FLXgNLI4QQeFnBysMa0EH8ETfPDgsXzseKnVZi7ZBEC&#10;qF9YZi9eiPnLl2LWwnmYNjsU0+fOwJwFczCH1lMJeLQmaaBP754Y3H8gxquPh/ZkbRiaWsGaM5YM&#10;TdF/qAoGD1NHT3V39Jzgh666C9HBdBs6m29DW+udaGO5GR3Md6Cj1c9oZ7MXbax3oIPZHrQ33yqk&#10;g9l22r8dHUn4dTtTghuTLULasdCx2tD35RBExyQI6my4EgP1g2Bm5AwnS0/EhIXj7YunKPvwkRRz&#10;PWqkTQQu9GdH8CIHlwahOFhR/xGo/LX8M4ALizsJu5D8CF4YYP4rLqS/BS5sTWBw4DiO1vgWXhho&#10;PDw8hFWFgYRB4fDhw2KEzsLH4u+yO+LmzZvCbfT74/9H4MJw1Lr8PXDhz7LbiY/dem5OteZzt7qK&#10;/rPgwufk4/F7tg5xcCu7lv4z4MJxI/40YPm9dYItIQwJ/F0GF47d+f3yt8CFnye2frCriY/Lfd26&#10;cFwOu4W4r1oXvjcMGmwl+XvgwkHBfJ8Yfv7oPvF5GFL4fjLAzaVBCrvp9u7d+99+xv83lzYyjo/g&#10;eils3ZByDAe7iDigllN9GV5om7CykBIW4MKxG2w9YKXOwaWZLaN/jgfhiRZ51CwHl9bPsuuIIae5&#10;voiUc6u1hV/fo18UjochWGIFX0/n5GPzJIQk8viOdLqmbBS/T8KDe2GIjTqB+bPc4eNpiV07FuPq&#10;1V/oRvyKmNjfcDf8CLbvnIf1G0Lg7WUONRUF6OmOxcFfNuL4sb0ovB+O0+d20micRp/2phg+YjBG&#10;EJEumO+Dn/cuQtidvagsj6N2xFK7CDxqGCYIpjhDSkoAJaN21XO14HiRdcXzA9VVZRK8cGaWvHAe&#10;i5RAjyGmgdoiY9AjSBFxPyJtmtvLIMNuJBZqJwNMTYE4VyNXiBWB0gQuXPNGBETLXUdyFxL3CUMR&#10;resz6PjyYFxxfS3gwvvr2drDtXcaaMT+7g7u5Z/Bzas74OdpDGsCN3WlIRg6sDuUlXqQ0laApfEw&#10;uNkqwddpNKZ5qGGm73hM91ZHML32sVWFl+VYTLXRRBBBSYiTBmZ7amKONwGM+2iEuipjlpcqFvlr&#10;ErhoIJg+H2AzCp6mo0nJq8FURwUT1Edi567FOHp0PXKzL1E/UVsIWOo4a6o0lt7H0XVz2ncC6qto&#10;u4TngEqDpCwXdRXsgntIQPeAICcX5eXJKCmNw7btC2BjS+2x4fgNWjvYwH9aEGbOn4OgGTPg5RdI&#10;wBIM36BQ+AVPw7S5MzFz0TyEzp0Nt6BAeNN+AzNTYakxMTUWcSmzpgVjVnAQQkKnIZSO4erkChMd&#10;PRhMmoRxGioinspwghastXUww9EGR5fMxaUVi5G7cS0KF87AvbnT8GDtatwjqMg5+hvuX72FB7ci&#10;8PxuHD5EphC4ZKAiPBPV0fkoCU/D+zuJKL6bjFICmg/hyfgQnyFmmv6Qki1fJ9D9i8/Eu7gMvE3M&#10;xJvkLLwieRSXgoiT5xB2+hyCndxgp6MPXxsHzA+chgXBoZjnG4g51D49rUkYpaiACRPUoT9FC8EE&#10;WNOmB2DRsoVYvX4NFq5chmlzZlLfzMKcJQsxb9kSzFw4F8GzQqifZmDmvNmYNWc69UUQKTIzUgzK&#10;UB9Lx9IzgrGxKawc3ODuGQgrSyf82E8RfforoYeKHb7V9ES3KYvQxWovuljvQVvbvWhrsxMdrPag&#10;o/UBdLA7QNtou9lesa2D1W60t9wt30/f4XU7et/OQr5d7LMkyLHci/ZWu9DemtYWu/C56VoMM5kO&#10;WwtPeNp6IyEiDB9fPkUlKTEZgUudtBF1bHGRNQpwYRgRrqJ/MXD5awloCeL9z6RS/y1wYQXISpGt&#10;BazgeFTOyp+VJIMHK16GDwYJBhlW7mwdYAgwNzcXyp3dMxx3wm4RzoBh5Th16lShYP+n4MIZPuym&#10;YusG37PXr1+Law0NDRUQ8Z8Bl5kzZwoLBgfycqAuWyb4vvL1uLi4/BlcOO6DA4TZ/cXtaAUXBiUG&#10;Cs4Q5NgWhl62TE2fPl3ABwPBfwVc+D5w8CxfN7tzuE9Z+Jgcs8LXz/DE18BtZHcWW1J4/98DF+5r&#10;bq+np6doG98ndi/Z2NiImBsGTHYDcl9y+7nNHGzMFqh/SXCRViWSMmXXAls3CBp4TQpQLpw1QyNj&#10;EYtB24XSZLcFT8TIM0jLpYYnZeQZkqt5okECoVouWU/fFzDC4MNWGrn1RsR9sCJnqwNXR+XjkgJu&#10;4viMOrYccHE3thpkyoN5WYlV0w9+aSJK3seREo5EXvZZZKafpD+aa/THFkVKjICikY7bROdqzoKs&#10;IROpKaewd+dSHPh5DW7fOoboyEvIz4vGyVM/IzDYCyHTfbBx43Js3rQaV67tQnTsAfqD+g0f3t9A&#10;SfE1OieBAwNF7X2Cq4fUF3TNHKws5eBXEok8HZwBprYyAzU8b1EFXXMluzY4zoVFHujMlhuGIC66&#10;x/3QRGAhF+5XDmZmkCOgY1cZVxum70rp+Fy9WA5/3O9yYJG75uSAwpYVucVLbtnh99xvMurPehnH&#10;h8RBSqDVIOUpGWJR/OYOEqN34/bVrfB1NcYYpQEYqdgHCkO+xxjFnrAyUoaXgzpCfcZjyYyJWDZb&#10;HfODFTHbaxRmEpzMcVfDAq/xWOChidnOKpjjOgbz3FQwz10V8xlcAhhexsLPahimWg+Gs+FgmE0e&#10;Bt0JCvQDNQaXbv6MuISTePEkjGCEnpniGFS9jUTF63DUV8aL+99EEMaxUeyyYxiUcfxPzX26fpZ7&#10;qKnOhqSaFD/dn0OH1sF/qhu8PF0IXixg52iLwNAgzF40FzMWzEEIAQq7PxYtmEdwOgtzF84iRUxK&#10;eiaBTGgIfAICYeHoCFNbO1ja2sOWxMHKBi52drCwNKM/bCPoTpyAicrKmKA8Ejqao2GmMRqOJsYE&#10;ebZYtmAu7t64jMyYKJSnJuMhgUB6gC/uL16Ikn0H8f7YadRFJ6EhvQCShGxURKVDEpWFyruZqLyT&#10;hZLriXh/KQrvLkfj/fU4vLsVj4rUfFRnFaE6+z4qM++hMi0fEo5/4TiY3CJ8JCnJKUJ5dhHeJ2fj&#10;fUoOTmzYhh3zl2Gelx/s9Y1gS8IxL772jrA1N4OG+hj06vUtBvf/Ef4B3pg+M4jAZQFWrluJhSuW&#10;IGBGCPxnTEMwAcx0gr7gOTPgNz0Q/qHBBIAhmD57OpYQ6EyfOQ0OjvZwIphzcvaAi5sHZsxdjlVr&#10;dtKP9wIMGqqKwTytgIoJ/jTGGl/pzkVXx0P43OEg2jkdQXvXw+hkdwgdbA6jPa8dDxKA/EoQQ+/t&#10;D4lt7e0Po4MDbbNnoddC6DVt6+RwBF3sj6ILHbMLHe9zp0PoZr8No2zmws3JHwEufkiPDqPn6Qk9&#10;Wx/od60eMmkDpLIm1EvlcxTxjzSvG/5Jg3P/K8JWF46BYfl7mUh/L8aFleTYsWNFfIQtPdNcOI7j&#10;RDjTiEfqvDDIMECwG4MVNis8VpI8qmfFvXXrVqHYOZuIAYetJF27dv0fgwvHj7AVhBU9u3YcHBxE&#10;TAwH8vJ5/yNw4cBcdo2wZYMDi3kfZyDNmTNHnIOzlbjd7I7hTCXextYjdn+1ggtbPNg6w/3CoMIg&#10;xH3Dbhi+Dl7+K+DCbeD4Fz4XAwdbtVjYEsTXsGTJEnEetvBwLA+fh2vt8PL3wIUXBiuOCWq9TwyX&#10;nC3F7eNgZD4WwxlfF99rPs/v3Xb/SksbrrTK1hYxdw5bWRgaxOidlTTXKcmhH4BWcOFMGq5nwsXU&#10;4lBZEkfrJOE24Vml2XIjd2lw4Ti2nND32IrDSlfEfHD6Mx2fYzlIQTPA8Nw7TcKqwN8j4JFy7RaC&#10;BgKk6nI6fikpt5JoApgE2seuE55VmCCJYzukSUTAdG6uE0PgU0fnaWoiRU7gUvwxEc8fx+HtyxR8&#10;/JCK0pIseqBPY+GiAEyYqAoTM22ER1xCRMRlvHwdiSoa6VdWRhO0XEd52Q0a9adDyi4cUpqof0Tt&#10;IdBikCMgEEGzDBFsiaK+YyCTSjiomOdn4nYRiHCGFbu7RGYRQQxnUbEVhPqAv899zhMsshUK9Y/R&#10;XPeU+oEAqY6rDhfQ8Vhp8zl+D33cp3yPGCoZChmEuC/l1i9xPXRdokAgAVZ1HfVb3V2CyhuoKb+F&#10;mtJwfHx1Hq+fX8TBPYsxM9SbiNwI3bt+jn4/dIPeRPrBMleFj8NozA5QxLI5I7Fy3kgsDFbGbJ8x&#10;mO2tgbk+EzHDbRy8zUfC22Ik/KyVEWCrghAHZSzyVMAyb0UsdiPIcRgGN+3eMFL5AYaag+HjYoh7&#10;RTfpj5MLEVIfcGZZOYFKOT03pcloqKY1z7dEz5iIryIQbWDLG/WjrIanjiggISVelUE/VGkor0jB&#10;wYPr4efrDjcXR/ojNYWZpQWcPVzgFeCDqSEBCCIFHERKd9kCkoXTMWOGH3z9SOG6u4hZoUXlXEMT&#10;aBmbQZuLr7Ucw9LaHB4EQx4u9gihzy7x9sKaqd44t2Udbu7ehJhLZ5B49w7yaTT2sawExeXlqH79&#10;Ak+O/4KsnxajYNMqvNm7G88PHULF3TBUJ6WiOo2ANrMQ0vR7qIjNQVl4FspvJKHicizKrsah7FYi&#10;Su8mo572S7Mfoj7rAWrpdU1qAaqT81Gb9whVD56h6uEzSO4/RU3uQ9RkFqE+9xEyzl9H7G8XcGDV&#10;OkylNnlY2sCX1t42dnB3tIOBgTYUhg3EmFEK8J3qgYBAX/gFTYUviYu3G4xtzGFqZwV76js3aqfr&#10;VC84U796+PsgcEYopjHUTA+Gu5cbTCzMYMAZWxZ2MHV2wqKNO7D/t2tYt+UXAkcfWNg6oZeqProO&#10;N8DX44LQ3WI7utntJiDZhw5Oe9GJrSYmu9CO3UJWO9DRYp+worSz2iOELSkdbH7+s3QUsg8dbfeh&#10;s91BfOFwHJ8RzDDEdCYg+tJmM0ZYzoSrky8CnH2QGX2X7sUj1BW/o7+tOvo7aUCDrBH19VI0yv6S&#10;TdRqffmP5J8ZXFqFq/F6EMQE7or4w/1/D1wYABgouPgcK0aOb+HMotYUW17Y2sEjdXatsIJlxc6W&#10;lta+4eBYdg9xVgun3DLocAYQf+/34MKWD3ZTtAbT8hIZGYn8/PyWdxCuDAYPrkfC7ivO0jl69KiA&#10;FLbqcMApXzOfm7/Hbhe2gvDCQbF8HWzB4IXbwGB27tw5YbHgNjAE8HVyQCwf+9q1a+LzfK0cr8Ku&#10;Ez7m78GFz8XWnvPnz4s+4s+whaq1Vgu/bg1Obl3YwsPf/euF288WkL8WzlzidnAfMWTxNfK94P5p&#10;dVHxPeTPtraXF4anVvjgNrCFiK+P7xO3nYGFt/OzzMDYuo/7gd1grW34V1vacBwGB97ySF6k4XLp&#10;fyEML3TThMWEFImwEDC40I+rhEaGpZEo4zohZQnC+sK1SOpJGbGLg6vuylOqWaFz/RPOWGKlxNYD&#10;UsCkyIUVQsR4kHISFgN2e3A2jNzqwnBUReeQCIkhKKAHozGdJBVoJmlKIeF0bIKjBjpGwz1SdDkC&#10;ZBobM8Tkg+XFKagoodFtWQZRagZu3zqKWTN8MX78GBgYTkBM7BVER10UMRPNdEypNBZVlbdRQeDC&#10;WTwygodG4eKRQwj3BVfMFeBC4CEyrFrbRPDQILKLOCWcLSgMMOxKo2uqobaJ9jOccTp0KgFhJiBl&#10;V9kTktcELq/pO49o3QovHOvCMMJwQv0lYI+r7fI1sCWMoYetNfdouzwuSA4vHBycjuraTNQRBFZL&#10;IggACV7KY1BbGkcQeAPF767i0pkt4GkApnpb4NuvPkfvb7pCV1MJVlPU4GZOkDJVCSvmKGLFzOFY&#10;HDAS831GYZ63KuZ7a2K2mzo8TAbBk8TPWgGBtiMxzX44ZjsPwxxnBcx1HoO5LqPhpDMYOoo/Ql9T&#10;AdN8rOjHi+4lwVgtu9OqCIpJQNJUSe1hN6KsCDLqZy77zyDNz19zYwE9E/J5imoJbKoqk+l+xaOk&#10;LBk/710LDzca/Ts6wdTEAsYm5iI418XXE+7+vvAhZes3MwSzZgZjztzpCAzyg7ePhwAdCyN9mBpM&#10;gQmJkeEU6BvR2kQPthbGsCfx83REiI8Tlvq7Y8u0qTiyaA6Sjh9E+sUTyEmJQ1F+AbXnDcroB6GE&#10;RvMVpe/x8NRB5G5dhoLdK/Fw/wY8PLILJWGXURofjurMZEgLcmidhZKEVOE2+ngzHu+vxuDt9Ri8&#10;v5uEj5H0DGbQvc98gPq0e6hNIlBLyiPoKUT9PQKWh89RTfAiySfFnHkf9amFqCGoeXaHrud6BE5t&#10;2InpDm6Y5uSKIDsnBFK/+Lg4wUBfB8OGDoKqsiK8vNwJXPzhSf3gTFBm6+wAPTMTTDE1hjX1i5O3&#10;J4kHHElcfL3gExQAv+AgAh1/kUqtpTeFPmsBc3tXAh1PLN+wHYdP3cSOvScICgPh4OmG75XHosuQ&#10;0QQujuhptQrfWm1AJzsCE5sdaG++F+3N9qOt+R60Md+Otma/oK3lPrSx3k9yQC42v8jF9qCQdraH&#10;0I4tNHaH0cX6V3Sy+hmdaHsXx1/wle1mKFhMh5szwZizF9Kj76Dy9UPUErjQCIf+ThrouWqi54nA&#10;he5TcwuQ/F8Cl9/L1O3hohovw0xrHMzfA5d/9MLw8fv4mX+l5X/7uvn8/Ax+Wv790oYLzTFoCFdE&#10;SwZLAwd6CuXcYlX4HbiIINB6nn+HM2vYNcQZSayY2UIg/6wILiUFxdDCxdO4iFqtKKzGAMMWClbE&#10;HPdRiCYaTbPLhM/F8Ro8NQBPaMjgUlsRg/rKGBqNx9NnEgEZz2BNr2Ux9AOUQMKZMxzTQeBQRyNV&#10;ggYJu2uqswk8OIU4AzUEU29fRxBVh9GoYhUCA2l0bjYFDg6mNDrYjEOHNpMCuiPApZGOKa2LAs94&#10;zTVr5BYPjr8hwBKuGOoDBroWcJH3D/cL9488jkVAhJDfgYuwNrWCi7zyLk8LIAeXp3JwqWVwYcvL&#10;X6wucnCRC/eXHKI4MJquScqxMtR3ApJIfgcuHNhbR+BSUxNLEkEgE0dQRX3K8x1JolBTGY68rHOI&#10;uHMIe3Yshpa6CsaPUYbKsAEYM7gXDDT7I8hdAUtnjSBwUcScgFGY4T0God5qCPGagEC38bAzHAob&#10;/cGwN1Sg18NpPQQORn3gaNQX1rr9YUWiOfI7DOrZFePHDsea1XPwtoSgtyEX9XS/uF5QMwEsSJoI&#10;XhtrH1C/PKRnr4hGxgRt7AqjPmqiz8uon+vYPUnPWmVlAp48u4UHj25i6dJQESA6RUcfBnomBB4W&#10;MLOyhrmdDSyd7GFDitmaxJEUrL27ByztHWi/FcxNjGA6UZNkLLytDOFpbQhXCwO4mxvDx9wUPhZm&#10;WDDNB8vn+GP/+iW4fnAHEi8cx9ucZBQX5qDszRtUfCgnCJRAUt+Iiupa1FWX4PXtU3h4bDPu71+N&#10;gjXzkbNmEZ7u347HR/bh1cVT+HD3Oj5EhKEiLhElMSl4F56I1yTvYtNQmpqHstR81GXfRy3BiyS1&#10;gITAJeMeKtMLUZKej9cp2aKWS3FKLsris1AanY7iqDQUx2fiPUnaues4u20vjmzYgl2LlmPLgiXw&#10;dnCAptpYKAwbitGKisLk7ermBgtrKxgSrOhRX0yYooNxujowsDCHEW03s7ODjaszrJ2dYe/iCjsC&#10;IANjI6hqqENBaRRUJ2rB0csPXrNmYe3Ph3D0SgT2nbiIJStWInTebPQaPgrtu/2ALgM00XWsGz5X&#10;88FnxsvR0WQlOupvJNmCdoYb0UZ/Ddrqb0Vbw01oY7yZZItcTLa2yDa0Nd2GdqbbhYWmvelOdDIh&#10;ADLiQN2d6GCxA5+ZrMIgowBhcfF39UVmfASq3j8lSH9Pfyu1wuIiwKVe1mJxkQPJ/1VwaRWRRs3p&#10;1NvDEPy/CC6flv/Zws/fvyr4/SOXNnWVXEyNQKOOJ/kjxUaKlQFCZKywa4NhhEBDHouSSaN9dlOw&#10;dYRTcAkkZPIgXFHGnuM46kh5kxLnbRwLUydK2ctL13MsDEMSAwG7ORgIOFBVuENIUXFND57Akeuk&#10;cKaTtDoBjRIClZp4+mwsfSeKPhtF5w+nH6BoOjddgwApgglS3BwDUVmahYpieSVaDkxlpff8WRie&#10;Pb+FHTvmwW+qPZydLODmao3NG5di47qFIlaGwaW5kdO5efbnRDoeZ/WwhUkOJ3L44FgctrDw+bgN&#10;7EbLIQBh6wcHILcE3wrhOB5WyAxpbJFhwOLjEfRQ38jbzwHLDCvP5dWG654QhDwEp4TLa+qwNaqA&#10;PsuxQAx4cssKb+Psq2YBLfdbwIX3MdzwfSA4pHPUU1/V1oRRn3JNF24DXbuMRv7SOLx+dQ33753H&#10;tQs74GhhDAv9KVDo9yN6f/0nqI/8Hr7OClhE0LJkhjJm+Y3CdF8VBHmqwd9NA74uGvT5oTCbMgSm&#10;OkNhrDUMRpMGwWBiL+iN/wGT1fpi4tgfMbjP1/jmT59jnKoyft6zHqXldE/FPeE+pPZzO1pinjhN&#10;nlOeG6gtjQRncisau4uyaeCcJjKP6ujZrJakoqDwMrKyLyEk1EsEBqqNHQd9AS6WMDKzgKG5GQys&#10;zKFvzWJJ4ogpNo7Qof1cdE5fezLMxirDWGUoZtgYYLqdIQIJXoJtzDCNPh9obYFlswLx05LpOHN4&#10;G9LDL+J+ciTqiwkwK8oJuGRALagNzSLwU1JbT31ejg9xN/DiwkE82r8B2YtmIHfxbBSuWoSC9cvx&#10;9MB2vD17FG+uXEBlTCwqEtPwNj4VzxPS8JpgpDT/PsrzHkCS+0CACse6VGQUoCK7CKW0fhWfjmdR&#10;SXjFwBOTjg/RaXgfkYI34cmoSiPIySzC86hkpF24jqjjZ3Bh6x6c2LgD3jb2UB6hiOEKI6CsqAwb&#10;a47lcYSBoQkmauti3OTJUNfSgprWZGgbGkOX4M/AnODOzhGWdk6won4zJxhU09RA/yGD0HvQQIwY&#10;qw53nmNp8Qps/fUkfrsZg4PnrmHD1q1YvGo1eg8ZjvY8OeO3/fHFwIn4cog+vtAKxmd6c9FZdxU6&#10;6qxDuymr0XbKMrTXXYe2egwwP5Gs/YsY0GcM1qO94XqCHLm0N9ggwKc9fbYdvW5nuAEddBehn44P&#10;XJ2nwt89AKmJ0fT3/xJ1FSX0d1xHz1oDPfMMLrwmEGkBkobGf/zs0Ccvh+Hw+bv/a3LkQhiOXwrH&#10;sUthn8Dl0/J/amnDsRecmsrKQYALibA2MDz8G3DhmAqOeWFwYSXI4MJxJ8lyyKlhFxAr63u05pom&#10;DD9c2C6RRqOJBBK8ZnBhS0Y6KShW/gQCIlMmlY5DaxIpQYiogcLupWo6R3U8CSleSQxdB4NLHJ0/&#10;Es0NnJrM19CSUUPKnSd1rCrLRPnHdDExIk8VwCP1jNSzSE4+gXVrZyLAzxk+Xg7w83XBvr2bsHfX&#10;ejx8dA31PAM1SSMds0nE29C18DWItGR+LV+Lmi4McS2WmL8IKVoBIywtINMKLsI19heAERYs8Rme&#10;44iDch+RMMA8ps/fJ2ArIODjSrvc7+yikkOLPCtLbtHhFHI5tLSCC3/mL+DSROdqlMagrjZC1EmR&#10;0THq6ZpkMrp3jWn4WHoLb95cRHL8fiyZ549QP0+MHj4IP37TDeqj+sHDYRRC/Udiht8YTPMYjRBP&#10;dfi7jIWXgyo8SSwNhgixMBgGCz0FmE8ZBhPt/jDU6gdtzUGYpDEAwwcRCPXoAUPt8Th3YjeqyuMI&#10;ouLpmUgCuxQ5xb5BQs+AcINRH9TwtBH0/HAbxPxFdL3U33V0H2q5ajA9ZxL6XhLdy4jIo/D2scfg&#10;oYMxZowqjI3MYWpuDUMTc5EpNMXUCBON9KBlYgA9MytMsbSFjqE5dHT0YDpFF35G+vA10sLP80Kw&#10;b8ks7GRZOgfbF8zB1oVzcXjvZpw4uguxYefxODcBr+/noK78Iz2bFdTPUqCOFBspw/oGrspKilBS&#10;TfBB/RofhpcXT6Bwxxo82rEW9zYsQyHJ0z0b8OLwbrw8eRRVYeGojknG27gUPIlPwfPkDHzMvYey&#10;3PuozrmPqvQCVBKMVGTJtxVn38NLAheu5fIhLhPFcVkoiWeXUxbex2aIz9ZkPcD7xCzcvxODnMu3&#10;EXXwN9zedwyLA2dAb5IOlBTHYLSSKqboGgvR0jHAeK0p0NTSwQRdPRID6BoztNjCyNIOZgQslrbO&#10;sCDos7CygYqaGoaNJPjRUIMOweHCtRuwfs9hHDp3A2fDk/DrpVtYu2kTlqxeB2W1CejTdwAGKihj&#10;6Fg9DBtrhi/V3NB5QgA+01qCjpPXtBSeW4IOOgQwussJYvj9Knotl3ZTWFajvd5qsRavSTrorCLY&#10;WU7b6RgkHSbPwwBtH3h7TkOI/0xkpiehquI96iTl9AzVo65eJoJzOUj3/yW48Hc5FuGfRfh6Pi2f&#10;lv8rSxsxQzGNxkU12BY3TT2nN3PBOR65s3WkxVXE2UcCXGjNMxhLa7n2Bs9mTN8TCpktDTz3EJe+&#10;T6JjyVOjRfE2UYqewIiPLZELF1XjGY15JuRGjk3hcu8t4NLAcEPKSloRC1kFKbpKOl5VAik5hqo4&#10;Oh5DBkMPQxRLPn0vG5WlGSKuhZVdc3MKystjcOzoChw+vBRz53gjKMAVs2ZOxaIFoTh7+hAunDmE&#10;Rw9uoLQkApUV0XRNiXRuLq+fLjKL6jhmp0XYYiHPsJJDC6Rcl4WBgi0i7CZjqxS7gFqtMGxNkse+&#10;yCSt8S7sSqNj8HcEuMiBpLnuPskjanMRePqDmnKe9oD6lD4r3EL8GerbJvqc3D30O2gRIMPgwgDA&#10;sJmJxmoGTp7ziOd8onss5QnKHtEPOd2bhkI0NBOgIQLFH68i/PZhnDy+DdqTRqFfz54YrzICTlZj&#10;4GI7HO52o+Fprw5vhwlwtVaHvcUY2NM+S5NhsDVXEDNEu9go0XoUrE2Gwsp0KLQnDoXWpGEYO2YY&#10;FIcOg6udGVLizhG8RtCzFYaaikhUlcRCUpKA+spkuv5cNFK7WZpruS+5xD9DC9/TPPpOFsEXB5Kl&#10;o6wsGZcu7sChQ2thZjYFPX/4AQrDFWFqZgNza3vomZhB21gf46ZoQXmCGkZPVBeVdHVNTKGta4jJ&#10;EybDztgE22bPxK75M3E//Caep8TjaWocHiZGIuvuTWRHheHpg2y8enUPpWXP6NzFaGyoJkCpQpWs&#10;nBRBLV1nPZokNXRfJfTMNFA/k5KsKIWktBilRbl4dfsMXl04hHt716Nw2yoUblqG/HUr8HD3Dkiu&#10;XEfVzWi8Co/Fw+g4PE1IwbusPJRk5hOAELykF6Iq8x6q2PpS+BjlBQ/xJpGAJSETFUk5qEzOQ2UK&#10;V9S9h3LOOsosQk3OAzn0kFQS+Dy/HYcHN6Jxfs8hTPMOgLraeAI8DSgMU4YCAcUY1XHQGD8ZEwjk&#10;phDs6ZlawtDCDkZWDjCxdoAZAYspvTYysYaxiSWUlMZgrIYG7FxcEDh3AU5dv4ubybm4mpiNKyTH&#10;b0Vh1YZNWP7TRtjaucBE3wiW5jawdfSCqaUHuo2yQMeRVuisPh2dJixGu0kL0GbybLSbsBBtJ81F&#10;W635aK+1UEjbSQvF/vZai9CO3rcT7+Xb2/D3eOJGrqirvRwdJ87CsClTERy8AAvmrBAppvX1EnrO&#10;qwlYpKJiLoOLlIN0OauIYURAyT8WXD4tn5ZPyz9uadPYQApCKP8M1IkiYJyCLJ9TqIldC6TERaoy&#10;gQhDRlNLjAsDCbsg6kSGDxcQI8XOcSBscSFFylYYKQEJl3HnCq6NUq7ySoqKRtt11Tx5IIELZ5Gw&#10;RYOO19hAxyWRcWAuwQnH0zSxsiqLJaGRemUCKWM6nrC+JJASJ4VXx9fIVhuGK7ZqZENSkY4KUm7V&#10;1Wmok2bg3cdIHDy8GPt+JnCZNRXTQzwxb34AliwKwY0rx3D98n48vn8VZR9pFFweSdfGdW3SUVud&#10;hVqCjFoJSTXXaOFYFXZrMBCwxSQXkBUQoHD1Xzk0MLw0E7jI41cYXuSuJI51aeCsIw5KFenRDC5s&#10;meK4FPqu9B71Kb3maQdq7qOuqoD6P5vWHA9E94CtPBz7ISWw4TgQghh2qTAgNkjYRUQivp9L/U7w&#10;R33fKOKO6D5Rf/Lsy9K6p/Tj/Zh+xO/RfSaQaohDM4HLh3c3cPPqIRw/vh7ak0dgAIHLRAIOV2tl&#10;EiW4OYyCl5MmAcwEOFqqwdp0NMHJKNiYj4AdgYub7Sh42inDhQDGxmwwrMwGQJcAaPLEEVBRVoDi&#10;kBFwt7cmcDmFmso7dE03ScGHEbTEoraMnrcqAuRqhjoSYZHi+1hEbSig9tKzWVtI94RArpqeT3ou&#10;ykpTcObUThzYtwGmJkb47rveGEqK2MyKFK2NA6aYm0PbzBDj9CcLaFHVGi9gRo+UqPYUU0werwtH&#10;U3PsWjwf+xfMxL3Y23ielYhnmSl4nJqEnJhI5CXF4tmjArx+/Rgl5W8gqSdYaa5BrbSKnvMq6uca&#10;klq6d3VCGFrqa2rpma6iZ6gCZQ+L8D7iBt7cOIv7v2xH0d6NKNqyGvlrluP+zu2ovHwFxTfu4EVY&#10;OJ5EReFFYiJeZ2bjXWqmAJAKApKKjEJUZt9HOYFLZd4DvEvMwPv4NJSnZKM6jQN2CV5S81BBIqHP&#10;S3KK6PMFqMrIR11aAd7eTcCTmzG4/vMRzPcPhc7kKZigpQMlZVUojx5L4KKOserjMW6SNibrGUKL&#10;QIMtU/rmJGYWMKa1kYUtdAzMoDvFGCMUlDBOYzxc3L0ROGcJTt+KxY3UXFxPyRXgcvR6JFZs2Ial&#10;K9bA0d4RZgSHdrb2cPbwgSnBSw8lS3w+3Aid1YLQaTxByaQ5aKM7B+3GLULbCbQmeOlAkNJxMsEK&#10;Q8rEBfR6CX1uMe1fIKTdRAKXltmmedLFNjor8NmE2VDU8UJA6EIsnLsSRYUPUSurg0RG96u+jp57&#10;Gf29tFg/OLuCQIRh5BO4fFo+Lf+6SxspWwV4Vl4azdZIkkjpx6GiJJEUJys/UpqSZNSVR0FWRQBR&#10;SaPkskiCA3nAJ1tUpAQmPDmeVFhtOAPmPoHKUzSSUheVYzkDpoEUUr28LktNRRIqS5JQ/iGRRt2c&#10;ocQWHrb0yOGF3UVikkI6t6wyBRVvwlH66hYq34ehtjQa9eWxpOw4WJehhZQeww8Jp2PLXU4ZpKCz&#10;8OxFGBKSfsPNmwcwLdgR3p62CPbzwtrV8/Hrrxtw8sQ2vH+djrcvYlH8LgzF729Qu++S4mRXGaeH&#10;F9I136fjtQjBgYjfIQhh1waExYXBRW5xaY1laWTQqGORx8awBYQtCuxy49osIsuK4YW2MZhwwTpW&#10;2AxFzQQmTfWPSYk/gLSa67kUyK0tMoIb2WMSGv1LaERekU8KkkbnZaTUKwhgJPIaME0Cbuh+Ejg1&#10;Uz9yVVqpjPqX+qOWrl3acA/1dD9knKbOWVmIw7Onl7B35wqsWRMETfX+GPjDN9AbPxQB7qrwcSJ4&#10;sRsODwdNeDrqwFR/DMap9oXWuP5wtleBl6sSgnyVMStIGdP9lODlMhxuzkOhqzUY2pMGQk1lIJQU&#10;BsPd0RhJcYfo+bpG13iL2h5J9zBBZIo1EpxyIT7hHuLYHwJQtirJp1CQA55UUiDARVKdjKePw7Hu&#10;pzmYPcsfkydpoXfvQVBU1oCNkxfsPHxh4ewCc2cHmDjZwsDOHCZ21nD18oK9hxfMCF6MdA0Q6O6G&#10;WycOI/bMMVQVv6K+rySRUH9LUF9VQfeE3stqSdERlDTQuqkejZBC1liHJtrW3FBPwum19cIdwcWe&#10;ZCS8FlJLUCOppuf3I2oe07XnJeDdheN4uGkNHq1bjXdbt+L99l34cOI03l28jrdX7+BdVDw+hBE0&#10;pxSiNpHgIy4fkpg8lMRkEbCk401MCj4SvFSmE8RlEdSk5eJtVBJeRyTgfWya+ExxEu1PyUF1QhYq&#10;2IWUnIsXtC/mwjUcPXAYvxw4iKk+vpjq7YPxGuPQv28//Pjjj+jWrTv+1O1rDBimgJEqKhg2UhED&#10;Bg1F3wFD8U2P3uje/Qd0+/IbTNCYhOCQOVi2YRduJeYioegtYvJe4W76Exw+HwknzxC4efhhWkAw&#10;QoODsWrFKjH3zPoN6zFAUQ/fD5+Ebhre6KIZinbjSabMQ5uJywlElhCUEKSMX4IOE5ai08QV6Dxx&#10;JTpqLiNZjg4ay9BebSnaqS1GG42FaD9hOUHNKrTXWYXPx83AaG1nTJ8zFyuXLcODh3moa6qCpIFB&#10;sxVc5NVyGxq4Ym5r8bl/bHDup+XT8mn5xy1t6qWkMBqzUFOXIFKISz7GofRDPGrL09DEBdAIXBoI&#10;WmpKI2iUHA5JKQmNmLnEf4OM40JI0Usz6T2b9Xl0TEqn9gn9qJPiJyXZyLVhGkg516fRiDtRpE9X&#10;0DnK3sWS0kgihU7Ku4ZjWwhYZBl0HHkMCFs1ZJWpKH8TgeIXBBVvb6O2JEqAi4ytLzUEKXS9TbXp&#10;Yi1l95NwT6UJRf30WQSiY07h/PkD8HC3gquzKQL87LB+bSjOnN6A61d2oexjMsqK6VqK7xC4XEN5&#10;8W3hvuLZq7nwmVTC1qMiUp4EY2whqc0XACJ3FRG8UJtB7WS3kdyFRO1tBZbfgYs87oSA4c/gQu2k&#10;7bVV7JJiCwl/Nodg4wEJB6myu42tMXJoYWnk7dInqK2mUXVFNqrKclFdmt9SDr8FXITVhc5VT8eX&#10;pdOPdZ4cWuh9DUFkvYz6tIEta7SfYLK5OQ2PH53Hts3zsWplADTG9sHAnn+CIUFHiI8qvB1HwdNB&#10;ER6O6vBy1oaxrhJUFX/ERLV+BCNq8HFTwvQARcyfPoLgRQFT3UfC12MkdCf1g652f2iqDcCo4f3h&#10;Yj8FsZE/o67+BimCO9QOAmEOGCboFVlq1HZ5/A8DH1u1uO3yPuWpJeqr81BdmUaSgkcPI7B4cQim&#10;TnWHpuZ49O4zGIpjxsHS0RMOXn6wcveAmZsTzFztBbyYknj6eMLD1we21jYwm6JHbfNA5KXTiCWR&#10;VJVB1kxYQkpK2kgj8mZ5FH/rv8YmrrTKo3UpmuhzTU0y2kbQQiIjgJESvNTLCFZoNC+jz7I0sMKT&#10;NdM9kaLmzSvUPSnEuyvncH/DT3i8YTWerV+N11s24OORY/h47jLeXb6BdxExeHs3DjVJeWK+Ikk8&#10;gWlCIUrjclBMEPKRpwBgiwsBiySnEBWZeXgZmYDn4XF4FZWMtwQ2JQkEdwQuFbHpqIrPREUiV+DN&#10;QX5ELG6cOY+zJ05iZug0hAT6E7ioo3evnvj2u2/QsXMndPryc/Qa3B8DlIaj79DBBDR98cMPfdG1&#10;63f46stv8flnXam/tTBjzhKs23UIdwmwku4VIyrrFcJSn+LIhSjYuPjD3tEDodNCMGdGKAHmKhz+&#10;9RC27voZA0cb4wclXXw51g2d1AMIUqahHVtcCFzaTiJg0V6O9pOXod2kpeg4aRk6TVqOdhqL0XHc&#10;cgEv7dVonzpBzvgVBC5r0GnyT+io+xO+IHBR1rLH9HmzsXL1UhQ+yYGkuRI1jTWokxG41BOwSP8a&#10;XP4YUv5IPoHLp+XT8s+3tLl8ZQcePbmJSgkpfYIYSRUDBin/KlJ8VSloqE5ETUkEqj7cReX7uygn&#10;qSgJI8XDkECKV7h6CDRIwchopFwveUhK/ymNdNglkUdrGk1L82hfDikggpSqLNTxHD9lpMirOA6E&#10;3R4EBPw5UlRiksd6jukoQJMkCxICi6oPYagpDoeM410Ifhpp5N3EQZ0spOxE5V8BPmy1SaWRcSYy&#10;s8/h4KG12L7tJ7iS8nK0NcVPK2fixtW9uF9wGU8e3CBwSBazXtdWE5RVhZFijCJwoe9LODCWRr10&#10;faw0hRuD41PYOsJxP2xFoTZzETgQHDTzrNIEBfIqw+xG+otwsK4oEMfuIgEw3A/Uv1yThCCuplJe&#10;3l7KkMjWLxK2xohgZ7bg0Dka6bgcXCulvqqlY9RUp0NSmQlJeTZ4Rm1RP4b6i9PCObi6rjaeQCVG&#10;AIuEwFIijUNtQzwp5iSSWFK2iXj18hbuFV7E1cvb4eZoASc7A2iM6QvFAV/ByqAfwYgKZgWMxqzA&#10;sQj00UCA92TYmo6BjuYgGE0eDh/ncfBzGY2ZfsqYGzQSM6eOQLCnGkJ8NWA8ZRiM9IZBTaU/Bvfv&#10;CXOjcbhycSskNbdJGdB9lEZTW+LoftF9bEgX/djA8ELXL68yTPeeY124/6TULno+6gj6KsqTkJBw&#10;Bg4OZpikNR7qmhOgojYRk3RNYO/uB3tvf1h6eMDExZHEAeZujjBzdiBlag8HJwe42dvB3coCy2YH&#10;IzcpAnmJkZDUVtEIvZlG6E2k7Ag86I+isZmEtgmAoTXHRjCY8LYGUnwyghdZIwsBy5+lAVLaxyKj&#10;4zTz3Di19QKMaire4kNyNJ6fOIwXh/YiZ8US5C9ZjFc/78fHk2fx9uwFvLx+G6+u0d9WVBpKowg8&#10;YnJQFZdH0JKNEgYXghG2uhSnZqOyoAiVeffwKiEFL+OT8So2Rb4vNg0VCZkopddlsan0nVRUZBfg&#10;ZVoWEm/eRtS1Gzh7+BBO7d+PRaGhcLexgaH2ZAzs0xs/9v4Bvfr9iB/698a3BDRdu3ZHt67f4vvv&#10;e6Nnz34YrTIOU4NnYdOeQ9h36irCMh4gseg97qY9xvWEfJy4Fo25y9dh7uJlmDF7JubwXEeh/vD3&#10;I2h0dUXPfsro1nc4vhplgj8RvHQZ74dOujMJYNgVtAjttRegnfY8gpjZaDd+JskskrnoMGkRyVJh&#10;iekweaUI0O2ovRqdtFeh4+Tl+FJjGjR1nbFy7Rrs3LUND17egwTVdE/rCCjr6e+GQFPEt9BagEsL&#10;vNA9/SNQ+Wv5BC6flk/LP9/SZs5cD0TFHEVFFY12G7l+BitKVs4EJVXxBBdxKH97G2VvSF7fQvGr&#10;2yh5xxMNphFocKoqB05ybAWN/Dn+ou4x/WA/QW3NQ1KwRajj2Z45YFfUJuGMmAdoon1Nkkf0+gmN&#10;Sp+hkd6LOh4EPo2cLUNrDnoFHVdaIQ/QbSTAaCK4aiQl38xxLaTYmwgimuj8oOtAA0kzbWumfbSO&#10;jj2IZcv9sXDBdDja2cDa3AQHf96Mh4XhLVCRRcqeIIVG/jJSosLt1RJkzK4JmSSXACO7pZw/wQDB&#10;EkONyJbijCt2Z4lgZYIYIeyeaYWXVmGrDEEY9Y2YPJLaz7VY6qsy6LikZBjKCF4kdHyGReGiYmEL&#10;VA2/Z2sMp6oT7NTlk3CJ7UzU0L2poX7g79TRsUSmErWHs8HqagiGaqJRXReGyppEAhcCzwZS0LK7&#10;qGuMIKUbQQo4AdkZJwni9mPrxqVQVxoDNcXhGDviR6iP/BpOFn2xfN4YrJyvjhXzxxO8jMM030nw&#10;sBsLa/0RsDdSQoDzeAQ6qWKGhypme40hUcWsqZMJZHRgaTQKpgYjoaLUD/169YC+jjpOHN2AqqoI&#10;NAhwImGLHQdts0VO9BlnpBXSs1Ao4nZ45mz5/FUkUvlzWVqagMuXf8b48SoYMKAfNMZNgoGJNcxs&#10;XODsEwQ7bz9Ye3rB1JUtLo6wdHeBhYsTLCytYGZmCh97e4TQvs3L5uH5vXS8vE8QKKWROSmoGhkJ&#10;AwrDSWMTQVUTuMoqgwsDC9f9kJESY2tKA0EKSyMpwEZShA0CZBhYCFwIcDjTqIFjKmprCYaqUdtU&#10;jopHuSiOvIXX504iacECJIXOxNNt21F8/De8PXkaL89fxtsLN1BxMx4Vd1NQHZaBiohsFMdk40NM&#10;Ot7FpOFlbDLep2ejvPA+ygqL8CqVYCYtE6+T0vE2Pk24jD7GpRHApNJ32AqThCoCnJK8QhTGxiMv&#10;Ng5FsQkojI7HpQOHsHvlGszymQpNJSUMHzIYP/T6Hl9//w3+1K0rOnTsjM5dvkDvvgMwYPBwWDi4&#10;Y/3ug/j14m0cvxWLsJzHiCt6jZtp93CRoOq3W1HYfOAItuz/BXMJymbNmwknFzuM11Sh50sRX371&#10;Azp37YGvFLTQTcUWX2h44LPJoQQkHM+yGO0JWNpPmo72E0LQTiMIbTWC0WEib5uH9pNpvw5nEq1E&#10;B6MV6Ki7BJ0mL0TnSfPRTc0POvrO2Ll9C44dOohnrx6irlny78CFoeUTuHxaPi3/N5Y2vlNtceTY&#10;BuTm38KTp7dJOfBkiZzpk0QKlJR6dTyqPnKcCe17fYcAJhJl70nJV7NSKSBln49aSR7BC2euEJQ0&#10;PCFQeUTQch9VlfdoH4MLgUm9HExEgTUBLrStmj5b/YKE4YVnjX5CwimxD1qUPY3CJaTcJIm0LYkk&#10;WbiFmkmZ88SMPF0Ai1BwrPwa6Fxc+6MxB6npv2HX3vnYunUJZs3ww+wZU3H5/C94+TiavsuuGYYD&#10;hhZ5kLFwM7ELhQGhmsCF3UUEZ7UV1H6u3lsZJeCG079FRpWo8ptG7eJidHKIYXhhYJEXguNaNqx8&#10;C+l83G6uisuzYj+iY/M5slFdlkxQRPBRzZDElgZ2mRA4EZDJ5yrKputhSwoHqz4geYhaancNgU0N&#10;XVsNT/TIljFOKyagYdipI7irlRAM0bVW0/tagqq6hmQClyhU1UQSPESiojwOt67tx+7tq7FgzjSM&#10;Ux4NjRHDMFG5Dww0f4Sn7WAsmj4GS6arkYxDiKcG/J014G2rClezUXAzV0SwkxqmOY3FdFrPctHA&#10;HPcJpAS1EeqlBXvz0bAxU4am6mAMG9gH5kZaOHFkC6q5Jk8TwV9DkrD6sMWO053FjOQEt1zThvuH&#10;p1loIHhslrGlioCa7i9bnkpLE3Hu3G5oaIxG//59CVwmwsCUwMXWFQ6eAbD1nAp7H1+CF3dYeboS&#10;yHjAxsMdlla2MDcxQ6i7B5YF+mH/xlV48zgX71/cR52shq5FBmk9QYeMXQoEJpw2S8quid6LLJRm&#10;AhY0EdTI3UBCqdHr5ua/CG/j0tocAMrz4nBZ8sY6CUEMgYusBJKX9PeQloA3V88jbckypM2Zj4fb&#10;tuLt0SN4f/IUPly6hrLLd1B9LRaS8DRIInkG6VyUp9xDcRJda2IWAUoGPmTnoezefXzMz8fLtAy8&#10;ycjGqxQCmIQ0vCNoYXfSx0ROnU7G69gklGbloTi7AM+TU/EkKQWPY1PwJC4FEcfP4NT2PVg/fwmB&#10;qAn0JmtDXUMNymNV0G/wYHxB8NL9u+8weqwaNLWnwC14BjYdPoVfb8TgREQKbmQ/wm2ClyvJeThH&#10;wHT8dgy2Hj2LHcfOYeXWvVi0egM8fQOgO8UAE8Zr47OvfkSnbj/gi4Ea+GKEATor26Kjug86jZ9B&#10;8DIbnTWD8LmGPwFNAD5X98dn9PqzcSFor0EgM2Eu2msvQVuSdgaL0EFnPjprzcXnWnPwjZoPncMe&#10;e3dsxsnDB/Hy1SPUNxOMNknpPkjpb4bBhe4hQ0vjJ3D5tHxa/i8sbUaOHA4Dw8nw83fG4iXuiI//&#10;FcXF0QQdsaQ4OLsnhYAhVbhnGkhkHJdRxZkxbNrPI4XPNWBI6coINJoJSEik9fdQWpKOjx9SUF7K&#10;GTrswqDPsxWCRs/yFGESgpqm2ud0/Ge0fkrymJTWQzpPEa05LZaAhACjuSUQl+NaGiT8mpRZi9tF&#10;ni7M2Sd5dB5W6lmksFPx5mMkih5fReHDa3jxMgqvXkeLTCO2ErGFRATxEpxJ65NRx1V66bicdssV&#10;a3lunLryBFEmv7L4Lko/XEdl2U1qZyTBWTxBWhwpJlK8bDGQ0jUJeGFwkV+LiDVh6wFXBmYLErWp&#10;ueYJUPeC2vKc2sExKRy7waBCYCN9TEqbrU9sbSJQEe4SrsnCyvwZ7X9J53klpF5KI0o6PltgpPQ5&#10;rkArrxPD7q1sujecjZRN7cml6yuiNj4Q96OxsQCVVRnIyryI+Lhz8HK1w4ihfaE88kdMVBkEQ/Vh&#10;8LXRQKjbREz3oLXHaAQ4KCHQYTTcTJXgZDgKXlZjEeQ0DtOc1THDbSxmuKpihpMqpjsQxDiowt9p&#10;DAJd1RDoPQGBU7VgaqgCtdFD4GCti1PHd9C9SQKas0iBELCILDOus8OQRvDCba2ltvKzwGBby3M4&#10;cUAzwSG74poLUV6ehKNHNmDkiIHo0aM7VEip6hmZw8TSAbauPrBx84aj71Q4TvWBS8BU+IQGwyc4&#10;CHbW9rAzt8K2xUtwYe8uRF49S8BURtchAQfcNhJsNLOFpaGJ7mEjQGuWRo6LIGlkC0szgQ0rPv6M&#10;EFJqtJ2VIVtd/qLs6HsNzXTfaF1Do/7GelQ0VKCi5i0k5U9RUpCIgh1bkLduNfK3bcC9vTvw9MQR&#10;fLx7G2V3aVAQloDKBIKW1EJICA5qH71GbdFzVOY/RGleESruPUDlA3pdeA/vOBOJwOVZfDKexyTi&#10;DQHJO4KW92yBSUjF2+R0FGfkoCL3nshMqsy9j9rM+5ARcJQTDL2LzcDDu/GIPXkR146cxLE9+7Fv&#10;+04EBQZCiQBm0hRtLFi2BMs3bsGeU+dxPi4DV9KLcJnkfHI+zibm47fodBwPT8apqHSci8nGqfBM&#10;HL+ZglPXErBh26/w9Z8DF1c/fPlNH3zerQc6dOuDtt0GoGOvMfhCwQBfDDfEFyNN8NVIY3w90gjf&#10;KZvhx7HW6KVui6+ULNFZ0Rodx7igo5o32mgGo63uYnQ2WIkuesvRRWcxuhHgaBu54peDB3DuzBk8&#10;f/sCtc31fwaXhlq6R3QvxP2i+yy3kn0Cl0/Lp+VfeWkzfPgQaE1Wh7evI2bN9kBsHI3+PiaivIwL&#10;vXFp+nRSIqTwCVoaawhiRLE5rmtCo/nqVFKQ9JpHxA0EGk33aERaQD8YBSgjcCluARee0ZcBR8ZW&#10;kno5ZLDS5VRXzqRB/QMx4mbFzVVjG6rZXcCjbQYXzjSha2DXDAmfu0Gk+rJrhI9XICChliCA3SjV&#10;dK1VBDnvSmLw6MVNPH11G+9LovGxNBp13J7GXKAxh9ak4GsJWGoTRSl5nguH4UomrCUFqCmjkW9p&#10;BCo/3kLZh6sELtfpM+EEAbH0nVgBLlKeKZrAh9O32a0jsmCkBCv1HNBLbREgQm3jUv6klFH3ioQg&#10;pIYLzhFUEFzwFAHN9QxtbHGSgwvDmHwG7QeA7AXJa4KWNySvIZM9JSG4k90niKJ+EtfL4EL9S+Am&#10;raK+rWJ3FMcLyS02jTK6hmZSehXpSE05j5joc3B2MEe/Xt9j+IBe0FYdBPNxw+Bvo4IZ7uMIXMYi&#10;xE0J01yU4G+rAFeTkbDXGwEvS1WEuEwg0cA0p9EIcVZGKMFKCEFLkP0Y+Dkqwc+ZXvuOI3CZABND&#10;ZYwdPQiOtlNw/tQ+EfzdTH3f2MD9xqnx7IKTz3HVUEP3v4YhlsHuERol/EwQwHHRvwaCzaZclJUm&#10;4MTxjQQuA/DNN19BRVUVBkamYsI/Bzdf2Ll7w8HbB06+XnAP9IP/jFD4hUyDrYUlHMzNsH3xIlza&#10;vwexty9B1lBJkF0HabOU+lVGfU/KjKCFi8pxifimlqwT+QRltI0DOlnhcRot7W+QcdwEKcZGucho&#10;RC+20T7ez+4JtthIpXWorasiKUGN5A2Ki1LwYPdO5K3/CQ+2bMTDLZvx7OAvKI24i493wlEckYCy&#10;JIJvnmAx5xFqHrwkIXC59xgVBQ9Qde8hau4/goQApjynAMXpOXgRm4gX0YmiEu/7pAy8I3Bh+ZCa&#10;ibKMPEhy7qM+/wmkeU/QQMdkkaQXojQpG4/vxiHp7GWEn76AU/sP4cj+A5gxcwZGq4+Ftv4ULFm1&#10;Aqu2bMeB81dxOSUf17Of4Fr2Y5xLInAhOR6Zil9vx+F4WDLOJ+QTwOTiVEQOThO8bNp1AkHTFsHD&#10;0x9du/fCn77qjs7deqPdV33Q6XtFfD3cAH9SmIwuCjoELrr4epQOeozWw4/qJugzzoKARg9dCGQ6&#10;jbFFW1UntBvnjw4689BlymJ8rr2AZB6+1vCFtqELDhz6BWfOnsez929Ri0bU0T2r58DcGoKPOgJJ&#10;AS6/A5JP4PJp+bT8yy5tBgwcAIXhgzFUoT+UlIeJGieHDq1CZOR+Gq2zMmZ44VgOdkkk0mieAKA6&#10;mkAkjqAlHhJJAqolSSirSMCH4jiUlCZCQqPoWgIBjsPgwmENDRn0g08KiKS5mY7FkyM20ci7gS0f&#10;nEnCrhYucCevJsuxIOwqkLL1oIKOUUlgwIG4pIhF5Vr6rFDKDEGkmKsrcvDuVQqeP03C2dO78csv&#10;m/DzvnXYuXsZjv+2DpUEV1WcdcQZLKQEeXoBzmKS0nueWbpeSsqTjiurJ2XPwq4k4ZqKo+uIIsAg&#10;YKkNp32R9HmeuTSewCWZ2pYs+qCmKkFel0a4bBikOJ6HM4Me0LrFNcYWl1qCkNqX1L5H1J88Nw/B&#10;iYzATUbb6p4SrPD3ObYlRa6wCUqaaT+nl8vqH9M1P6TzyuuwSDngmdrBWVR/jruREAAw8NXcQ5OE&#10;oLCB+llWICoJP38SjtiYI5hLcOrpYYkxY4ah13fdoTS4DxyNVeBhrITZbmpY4DMes700MMtLDfN8&#10;NDHLQwlT7RXhbauMACd1hLiPxwzPCVgcPAULArQw3U0dgfYq8Cdw8bZVgpuVElztFOFkp4SJ44Zg&#10;xJDesDHTxfkTh1BJECuK9EmTqU0JdC85o4juBwm7EJsJ6li4ijBb3ziYWczr1EjPRnM2gVcCzp7d&#10;BqVRA/Hdd10xVk0VhgQuVrZOmBo4AwGhs+AXOp1kGoJnz8CshfMROmsm3O2s4WFjjt1LF+Dygd2I&#10;uXsZtbIqEJLQ6LwlnqW+ma6rmWCwicCQtnFsSzNtI8UllJiM4IZdRw1c/4OFtjPINNNRSDhYl+Nb&#10;pKQQRaVSKanPJs44qqHnS4LqhmqUNVXg4+uHeHXsNJ7sPYC8hUuRHBiCe+s3oi4xDlWJCajKyEZp&#10;Rg5KknPxISEbL+Mz8DwxAy+TM/EmJQvvkjOERaUkJRMVaTlCKjO4GB1PEZCPcgKVssw8lND2ktQc&#10;1GQXoT77AWqSCe6T76E2MQfVcVmoJwjhmaorU+g8dPzHcUnICY9C4q3b2LllC2wc7eHu44Ftu3dg&#10;79ETBC7X8FtEKi4kF+FsQh5+i8zA0chEHI1gaInB8fBY/BaVjNMxGTgdlY6rsRk4du4aNm/fh6Ur&#10;NqFnn8H49tue6PzFN+j4WTd82bUXeg4YAyfvADhODcICAqT12zdhy+6t2LVvF3b+vBuh8xbAd8Z8&#10;aFu7o7+GEX5QM8OXKpb4QskSHYcZo8MwU3QbMgXGuiY48+vPuHP+HD68ewlZkxR1dC/q6mT0m9UK&#10;LnQv2VLGMMLCcNkCJ39PPoHLp+XT8s+3tOnXrz8GDuxPiuAb9PrxG1JqNlj703RcurgddTVcdI2U&#10;Bge+clXbmgQClyjUSSJpHxeeiydoiUNldQw+lrA7JhLvi2MFJHDKLU8jICM4aGrMkMMKrQGe6pvX&#10;vJ1dN6mkLJLph57ghavyijgRuQukrjIdteXpqCunETqNzIUi5yBYUTQvl2CCK6wWorKcRp3PUlBU&#10;GItdO1dj1YqFWL58PpYum47tOxbT9WVCUpsJqYyApIFG8Zylw66ietpWT+2i9w2c7kzQ1MBQJGJX&#10;EkmhJtCaq/TG0jaeYiCaYI7L1icKK0s9x5TwXEyViRDzMDE4iAwiOpYAF3Z5cMzOE5KnBC3PSNiy&#10;8hDywnX3qD30WvacXrOipu8zhNQk0+tUOi/BnYwgRPaArv0hKUEaORO0cFVZaT3dmxZw4aBiEThM&#10;sNhE96yZrqG5hu4ZfZ+Dlj++S0BB/i1cvXYALi6mmKIzDgpDfsSPPb7E6KG94G4xFv5WYzHfazwW&#10;TZ2Aed7jCF7UMd+XQGaqGoKclOHvoIJgV02EeI7HdO9JWDLDEAun6WKauwbtU4UvgYuHrSJcrEfC&#10;zkIRNiSaqgOhMKA37AhcLv62G5ISeYp9c30KtZuE+l4eKJ1L95YrA1PfsGtMuM0I+ngKCY5/aWBX&#10;ESlo6ufz57dAeXR/9OjRFaoELkYELnZ2zggOmU2QMg9BM2YicGYoQufOwtyFCzBn7hx4OVjB09YM&#10;u5YvwsUDexB96xLqCFw4h6immZQbKbRmghYBLrJmeZwLAwvJn8GFFKF81M7vW6SJFZvc9fAXcGGr&#10;i5SOV0f3rY4UaC2BSw1qGiWoBMHL+2d4deYSnh04ipzZixHr6oPcVatQlxKLurRkVOcUoDStACUJ&#10;uXgbk47H4XF4TIDwPC4FrwhYXsWn4F1cMsoSCcZTslFOMFOdXwRJwUNUEaSUp+cRyOShnMClNDUb&#10;tbn3UZfzAJU803RiIapiMlFJUpdMf0M8wzRBTXVWEd7R558kpiI3Og6H9u6Fh5c7AoMDsHv/Xhw6&#10;dRa/nL+OE3eTcSGRwCU+j0AlFUfuxuEoyfGwOJwIj8fxiEScjE7BmZhUXItPw6mrt7D34DGs3bwL&#10;vfoTuPToiS5/6opOn32JL7/8Fn37K2DmrNmYOXs2DhzYhQvnj+HqlZO4deMcrl05g82b12HZ6pWw&#10;dnHHKE0tDByrg64j9fDFcGN07K+Nzv0m4dt+6jDV1sfZX/cj4sp5fHj/gu6FPD29rq6B/lZ4niIC&#10;TQbOT+Dyafm0/J9Y2nz77bfo3bu3KEQ1oH8v6Ghrwt5WHz+tmU4gcBdPHt6hP36GjiyhsGsqI1Fd&#10;EYHKskRS2ElITzuOuLgDuHVzD06e2IorV3fhxasoEYPBtV24Mm9TI68LCHg49iKLvpdKsJGA8pIY&#10;lH6IRsnHMEg4Nbma56NJJeXAwJSJ6vI4VJcmoKaMg4Q5g4gnUswkwMknaMim67lPP0oPUE7gUlQQ&#10;h4z025ge6gE7Gwu4OtvDx9sBCxf44d2HeFJ66XRstvAUkBSS0PdrCH5I0XM2CwfPCktPnbwqMLsy&#10;OHBXDlUpBBFJtI/ec1BuHQEXW0foGhioOHVcpI+LY3EqL2fFsHBJ/hZ4IQGdA/UEKiycOVX7gIQt&#10;DRyUzBlZDC5slWBoYXii6+UaLgQsMgEvpMwJeETlXI6joX4QkxASQDG4cE2bZgYDSRpQw3M8JRPg&#10;JSAv7yzOXdiDrduXY+IkVYwYNgjKI/th7KgfMWX8AEx1HItpTmqY7zMOC/3GE7BMxCxvTczwVMZs&#10;77EIcVFGiOtYhHLsC31mhh/tD5yEmf7jEeimCj+HMfB3VkWA+1hM9VCBlclIWJqOIHAZhJEExS5W&#10;erhzeTdqSjlWioCFoAwEjQxWnC4uzyhilxn1Rz0HMZNw8T92o0mLCCjy6BmiZ4dAOCbuCGztdTFp&#10;kia1ZRImaU2GqakV/P1CEDJ9NoJnzMC02dMREBoMXz9fTPXxgrO5IVzMDPHzmpW4e+oE0mPCIG2s&#10;JhiqRw2kqOeMk3pSVByXIm1qcQ/9gRJrtbT8wT7+jgjObYmLaa6XUZvqUdvA8+XUoFZG8NIsQdWH&#10;l3hz9TZeHD+D7HnLEOvmjZwVSwkmbqIqKhyVDCMJeaiIy0NJbBZeRSbhZVQK3iZm4j3PDh2firfR&#10;SSglOKikbWVJBOWFBCf3nqCWy/6n5qGWpJK2lyZloCqrEDXZ92l7IaoT81EZl03rPNSkFIhZqHmO&#10;o6qs+yimzz1PzsSDhGScP3IMs2fOwNw5s7BqDQ0ENu3AzqMXcPJuOi4mPMCFhCKciEjHb+GJJAk4&#10;GZGEczFpuJSUhWvpubiTnY/I7Bycu30buw79ilUbt6Bn33745rvv8WOfvug3YDDJEAxVUIS7uwc8&#10;3d2xfctanDy2H7eun0VediJyshMQHn4NN25dxvot6+ET6AcHL29oWdhCw8wVmoZ2mKRnAwNdU8zy&#10;cEXkxdNIj7iB0uK3AlxkMgIXuqe1dc0EjjROIHBpYHBpgdFPrqJPy6flX3dp06lTJ3Tv3r0FXAbg&#10;h57f4fseX8FQXxMH9q3Bb8fX4tXzCFRVchn9BFRXxqCsOAJvXsbg3asEbFpPI9uZbvDztoeFiQH9&#10;CFkiOuocXr5IxZvXqbROwLPHsXj8IAZZaTeQnnwNCdFnER12HBF3DiHs1n6E3d6JrPSzyM+9gBfP&#10;b0NSnQYJV9gtox9yzugpi4G0KosU831w1Vkuv891PRoaHtAPyxN8/JiBiLsXaLR2DBPGjcIP33+H&#10;sWOUYW2ljwB/e7x6E4Wy8hTU1bJVh0fxXCKfa7PIq9PycZs57oReN4j5fTg9muGFIEVKIMHBvGyJ&#10;EWDBri0OJs0lMKFj1RI8SDjQmOCMjief/LAVXOQp0PI5hTjFmxVzK7iQsMtIxL8QuBDA/AVcGFrY&#10;fZZD52ZA+Qu4cBG6xvqnJHS9XNGX2iNPo5YX42siiOEsrOa6aFFzp/TDHZw9uw5Bwc6wszfF9993&#10;xxefdYSm2hDYmPN8RKMxzUsNwS4qmOmpQsCihuke4+HnqAY3SwV4Wo1AgNMogpaxCHanz3mqI8R3&#10;HEHKGAR6jEaQK4nTaNqvjrnB2gQ0E2GiNwTG+oMwns6hzJVzHYyRFH0cktIUSCtT0MRgRRAppkWQ&#10;yYv4cUwQg4sQjguSPqJ+oPsiJVjjYG4CNBkB7bMXkQRgi7Bs2TyYmZtilJIyJk7UhouzJ4FKMPyn&#10;TRPQ4uLpCiNjAxgZTIGzqQHczYxxcsd25EdG4ll+Fim3FnBplqKWs09qGV7+I3D526P0VnARQuDS&#10;xLEyNOLnY3OGUa2sFpKmGuqD9yiNTcaHm2HIWbUWcX7+tF6C91dO4t35MyiNJKCPSkd1TC4k8Xko&#10;i8/Gh4RcFCfnoywlX0yq+DosAW/vxtNxUlGemIG6HHqOcwloM+9BRtAiTc5FeWy6qONSxlMEZBZC&#10;klaAqqRcVCfnoYollSAmLR8V6fLJHMvp++8IOl6lZSH2ynXs3bYDm9etR0BAENz9pmP1jiMELlkE&#10;LY9xMfERzkTnEayk4zwB1AWSKwRR4XlFiLn/CImPHiPlQREuhd3Gtn0/Y8man9C9Z09079EDSqNV&#10;xNQDmnTPVNTHQ3P8eEwYPw6zZgRh/dplOH3yEJ49yaffjUK8ffMQb989RkTkDew7sANbtq3B3AVT&#10;MXN+MJYsmYHVi+di44KZOLd5GZ4n3MWr9DjUlpUQlDBAfgKXT8un5f/q0qZt23Zo374DGGA6tO+C&#10;du06o327juj+dTeMGjkQk7VG4cTxDQgL24enT27SV/JF/Ep60gWkJl6C/uQJ+LHHd+jZrSe+79YX&#10;I4eNxIplS7FowVzMDA2Ev687nO2t4GhrjXGqGlAfowHFoYoY2m8QhhIoKQzojxHD+sDUUAcujsbY&#10;sHY64qJPICP1NCSVsaRMON4jGTIJFycjUCHlzUG97OZpbCRQwGM8eBCFBXOnY/o0f/T+oQc6tGsP&#10;c1NDHPxlM06f2kk/XAQAjaT8ZAwDHE/BMzfnkAIl5U/SLHlK8gyNnAYt4VL00cINVscTQAp4IAgh&#10;hdpYW0TC2T5yYOEiaZzqLCBEpDuzdYUhhWGlNcg2mxQYu0J4ioB7JAwvPBO0PCCXXUiNdH7ONBJQ&#10;1JJazSnC8qJypJBIkcvoeyzN0hek3F+TYqS1lK5bRudjiwTBVXM9gUttKrhoYFN1KvJTLyIl7jTm&#10;TPdFv9404v36G3z+2Wf4umsHaE8eDBcHTbjaj4WLzUi4mivCyUQBVlMUYDhBAWNH9MHgHz/H8P5f&#10;w2SSAuwNR8PeaCwcTdXhbKECF8tR8LQejhkEOwv91Ek0MT9IC/NDtDBx7DfQUO2KcWoDoaGihKle&#10;VsjOugxJVQZBJ0Eg9QtbWUTKOK+pnQyT3BaQiFmwCe7kUyCwhSkfPKWEjOCxujobqWlXEB19Gd7e&#10;rhg8eAhGKY6BlpYedPWMYWRuAWNLU0zSmYDRSsOhqaqEpdOD8dPsWUi7dRs1L1+h9uN71Emr0Mhl&#10;4ZtlIpCTU6A5bZZnEP4jBcbCSuyPtrP8G3AhpcguJ46bqaNjNpBw7Es9u5TqatD04h1kj57h6akT&#10;yFqzBDkblqOAawwd2I2Pd8JQGpOMkrgMETxbyXMWpRWhIrkQFQQyxVEZeBOWhDfhiSiJTyN4ScHH&#10;sFiU3o2GJCoJ9QmZKCegeB9Ng4aoZLyh9x8JXkpSGWDyUc6WmIR0lBDwfEzKABe0q8guRHXeA5Rk&#10;5ONjWg4ex6ciJSwK186ch5uzB0xt3DFvzV4cvZGBC/HPcCXpBa4lP8f1xPu4Fl+Eq7GFuBpXgOvJ&#10;93ApIQcX41JxPSEZh86cw8oNGzB70Xx89uUX6Px5FwxXHAWNCZPFHEiGZtZo06E92rVviyHDhkNV&#10;TQNWVtZY+9NP2LBuDX7ZuwuH9+3B6qWLEezrQ+KF6QHumD9zGvZt+gkXftmL67/sQub5w6i+n4Wa&#10;5/Q3UllJfU8g2kj3VcrgSOAioz85ghYpSWs6O9+nv76HfySfwOXT8mn551vatGvXAW3btkeHDh3R&#10;qePn6NhBDi/dunbHyBHDMGmiCo4d3YrwiCN4+iyS/pDvo4aUT2rSeaQnX8KUSRr44Zvu+O6r79Dj&#10;q94YMXQEVq1YiUX0YzV9RiD8/Dzg5GgNe1sLGuWrYSyNuEYpjIDCoMEYOnAghg4YCIUh/WBiqE/g&#10;YoF1P81CXMxvwgJTWR5ByiSeFBspYuFS4OJ2HItSRDCSTiPwbDQ2PcCjhzFYNH8OZoQEodf336Ej&#10;tcfcRA8Hfl6H345vIgCh0ToHATemEfiwxYSUJ0mThGNPnhC0vKDXLwggikR8iVQSh5raWNTUkSJg&#10;cGG3BYGJCLatySeRZzwJBUwQBdovMqMIMOSWFoYWggkReMpZUXJ44WrAcqsCx3BwMO5TOtYTNEh4&#10;fqIiUnDsymJo4WwgOk8dx8o8JHlE29jawkr9GZ2HA1ifif5olpGSlxGIyXhSx0zan07HozZUJiM3&#10;jeAy4SzmzpyK/n16o8c3X+FPn3fCl1+2I0U/kJTSeLg5asLeYjhcLcfAwXQkzPVGQHf8CCgp/Ig+&#10;P3yGYQO/gb7WIFgZj4SNiQrszNRhb6YCB7NRcLcehRC3MVgwVROLAyZgYdBELAyZCC31HgQsXUWM&#10;i+ZYZfj62CAz8yKq6bnh2Z7lsUScESUXObhwhhlbwug9A6HsIfVdkRzMZIWk8LNQX5uBqsp0pGdc&#10;RGzceXh5O2LgoEFi5mJtbQPo6pvA2NwSJgQuWpPHYbTiMIxXUcTiGcFYv2A+ku7cQcUrApeSYtTJ&#10;JGhuqiNwkULKdVh4BC6V0bn+tkL7e+Dye5HRsXhGYmIiWnNQKI/2afTfIEVtXTWkbz+g7slTFJ06&#10;irS1S5G3eRUe7NmMx/t2oio8HGUx8fgQn4IPKZkoSc9DWUoBKpMKUE3gUkrg8pbA5VV4Aj7SZ0rj&#10;klBC0FJ+KxI1dwm2CViqYzIJcNLxOiIVHwkkytm6kpKLunRaE6yUJxDwkHwg+ZicicosOj7BS2l6&#10;LkpScvAsLg0ZYTG4ceosvFw9YWrligU/7cXxm5m4EPeE4ITgJfEJbqU8xI3EIlyJzcPl2Fxco+u8&#10;kpRF+5MJZOLwy+mTWL5hDWYumIUvuv4JnxO8KIxQhNo4LUzWM4WeiSXadOqINh3bYdDwYRijqQ4r&#10;exusWbcaGzasxr7dW3GI4GX1ogUI8fbETD9fzAnyw8LpoTiwfjUu7d+NOwf3IO/SEVTey4TkxUPU&#10;V1dT/xMgcjo0reuo/+sb6c+zkcCFpIFr8bB8ApdPy6flX3YR4PJneKEfkW979ECvH3tjyJChGD9e&#10;E7q6k+Hl5SBcDYcOb0Ba2jXExZ7Gwf2r8Ouh1aQcBqD7l53Qtctn+KLjF+jR/VsCkeEYRGDCQb+K&#10;pDw0NVWgOU4F+vqToTdlEmysjODiZEFiBXcXRzg5WEFHSwtqKsoEOIZYtTwIe3fNxbu3t2ikzRVW&#10;40jB8Rw/PK0Au07YbZKJ/MKzuBv+M3btXkTnHAzF4QrQnTwBBnTNXBH2wb0oPH0YCZ4Eso5dQHwc&#10;KbuA2JKSSgrysQCIploCl9qX9P6RUJDS2nSCHba48LQGnIXEFhca+RM0cVE4edl/AgQSBiCulssV&#10;ctmqIq/BwpYWjndpARe2unDQLl87KWN28zRwMC7DEMe21PKxuV1c64aOX8cxPgUkbOEhaCERcxGx&#10;Imc3Cn2HLT3C5SVidgigZBxAzdfSkj5OYPf6+V28eBqGk8c2ITjQmQDSBApDB6DXD19h6KAeUCQ4&#10;GavUD0baI2CqrQQX64lwd5wCfR1VqI4ZgsmTFWGgNwY+XroInWYCM2NVKI34EWNG9RLzFU1W7wM/&#10;F3UsCtbFwoDJmEfwMttfA/qT+kBnQi+MVx9C93QUfH3tkJV7FdUEb3XUBzJqB1dT5kkhGUyaG9jS&#10;wlYWTuPOQnVpCipLU1FbmSkqF8unPqB+qc9ETXUqPRcxePkqBhs3LoKFhSn09QwwVnUclFU1MGGy&#10;DvQMp8DG2gR+7g6YE+iNiJuXkBxxB+9fPKO+rKHj1ZAi40kUa8VMwiLGhTOGWuSPFNh/RVgxynjO&#10;o0Y5sHAwKKdUy6cGqKNnQYKG8mKChmi8uXwSr347iHub16Jg4xq8OngIlVduQBIWi/KwOHwMj8e7&#10;6CSUx2eIbKCKmAx8JDh5H5eKsvRMVKVnoCIuAaUEOwXnryJszy+4svNn7Fu6CrsXrcDZ7XuQfO4K&#10;nkYn4FkkPdNpuZCmssso68+Wl6qMPFQQIEmy74kspGcxyYi9eA2Xfj0Kb2dXmFjYY+FPO3Dydhou&#10;JzwgMCnCzdSHuJ5ciCsEU+ejs3AuKgtnozNwKjIJv4VF4XRYOA6dO4utBBcr169Ev4F96HflB/Tr&#10;PxB9+g/BIIVRGDlGHZ2++Byff/UF9C1N4B7sDwcvN5hYm8PCyhyuTo7wcnbGdB9/LJ42EwuCpmNG&#10;4DSE+AVihocbpjtZY4W/E+78shalD1JQ/ZaerfoyNDbXo4GAtL5RRtIMKbEHV0SWEoRw0LUIvP47&#10;br/fyydw+bR8Wv75FgKX9sJVJFxGHdvj+57fEnAMwMiRI2lUPglTpujC3MIINram2EQjw/DwK7h+&#10;5SS2b12ObVsWYuTQfuj2RWd81aUL/tT5S/ypC8nn3Um+xeddvkavXn2gpDwKysojYWysC2OjyXB3&#10;s0JwkAumBbkiJNgHAX5umDx+IoHHcBjpT8K0ABf8tCIYr1/ynEhppLSSSNExKLDSYwX/iMClAKlp&#10;p3HqzEYsWx6Ir7t+hZ49viXlOgVujpY4cnAjPryhH/cPXGuGa4bE049aDEkcgQwDSQopsQcEEgwF&#10;T+g1KbU6gglSnlzLpb4umaCJM54IQERtFk5zJijhei1C6Lro2prqMwgWCBr4cwQqDZwSTSJ3ETG4&#10;cGwO7WNLA8EIWxhk9UUk7BpiNxAL13zhdrE1Ql7vRkYQxNalxlqeDoFBhYGF40AKSdhyw7E6BEjs&#10;BuNz8yzcdB3N9XQ+4XLKofbH4M3LKFy7shsrlvkjMNAWY5SGYUC/b9Gv93fo+0NPDCe41Js4GgYT&#10;VeBspQNvV1MCPw2ojB4MQ0MVWFtNIGixxJzZtjAx0sCgAT9g8MDvCVj7Ql2pL7ydNDF/mgHmBeoR&#10;JEzCrKAJMJzcH1O0+mCihgLUVUYTuNgjK+caJHTN9QRbMuH++Qu4MLTI41zyxDQGpR94ok+eDiFZ&#10;TIfAczuJPidw4erGZWXxKC6Jw549y+HqYg8zUzOMHq2KEaPGQGPiJOjq68DBzgKzA32wev505KbE&#10;4HF2GspK3hNISAlSuEBZPQFLLaT0nkfocnD5+xaX/6ywO0LaJCNwofd0bJHFwnVgSJGKmaab6tBY&#10;UwFJXhbKwm7izdkTKNy0DjkbVuPp3t0ov3ge1eERKImIwjuCgLcRMSiLS0ZVbDrKo9NRHMWl/el1&#10;ejYqs7JRlpKC4qRUpJ69jN82bsEvP63BiuAgLPbzwf6VKxB54gTuh0fj/t0o1KbnozaNICUlB+WJ&#10;mcLdVEEQw0G+NZmFkOY+IHBJQuT5Szhz8CCBizMsbOywcM1mnLqTgOsphbianIubBDrXkwtwKS5X&#10;Di1CsnE6gqvoxuLEjTAcPHUeO/YfwJoNP2HQsIHoP6Avevftg+979caPAwZj8IhR6PzFF8ISY+5k&#10;j6D58+Ds44uJunrQmqwHMyNrWBpYItDZD8tCFmO+3zyE+s5CsE8IvCxt4Wqoh5lOlri8ZzVKnxDE&#10;vb8PqZTABbUELnR/BbhwxWM5uIgpGxhaPoHLp+XT8i+9ELhwjEv7FndRe3Tt9iV69vwOCgoK0NXV&#10;FaKjow19/SmYOtUbK5YvwaoVy7Bx3UqsW7MASsNG4Ns/fYNun3fD5526ErB0w5BBo2FkaANra0dS&#10;WlOxZMl8LF06Czt2rMKO7ctx+NA6nDq1CadPbcbZ0ztx6rcd+GnVIsyfPR0/rVyIn3etxekT2/Dh&#10;XZSwlkh5HiFR36QQksoclHzIxquXyThxfDPmz/eGs7MJnZetPV8jyN8NK5fOxO1rh0jxZaGmgmdh&#10;JmgRJf1pLeYmarG4COtHixAYNAh3DLsxiggmCAg4NoWULddCaeY4Era+iODZDBJ2ObFrhi0dcmki&#10;xSqsMBwEXNvqIsoh4KDj0FpMnkgi5h0iAJEJJc7WBzqvUOZ8bnmqN8MT16iRF7HjOBpS7nX3ANoP&#10;upbWCR3ZQsMi4EVcnxyeeCqGynICt9Jk5OZcxI0bO3Hk6FLMCHWGt5cJnJ2M4WBjDj9PJ6xZFooN&#10;K2bh5+1L8MveFZg/xwt2tpPo3ulh9kwrHPxlBk6fWYhly7xga2NAADoBY1UGi+JyNuajMdV9PPzc&#10;J5CoIcBbHRPVfsB4te9hqKsGSxMTLJgbhAf3I1FHwNVAsCJvK0EZwRpndIlMLGoX9zdPgVD6MQ5l&#10;JJKKZNRV0f2XMLSye4/bmY3aahpdVyXgyK9rERDgCRsbKxEjMXDocIzTmgwDI30RVzUnwAerZk1D&#10;QXw4nqYlEgy9JlCpI1BpCcrlqrkMFOwmEtAiBZeG/yMF9l8RMWdRkzx9msGF5zViiGnmWBqeVRoE&#10;L/US1L96juqCXJQkROHlmRN4dvpXPN23C2+PHcLbc6fx9tpVlIRHojgyGmXRCSiPTEJZJAFYVCbK&#10;43JQSRBSnpmH53EJeByTiLvHT2H7sqXYumo+dvw0D7vWzMVvO9fi2qGfcevYUdw9cRIPw6LxOCwW&#10;HxMzUJmaK7KYaug4Enpdl1GA+qx7uHcnEmcP/oqD23cg1G8q/d37Y9Pu/bhOkBNT+BBRBYUIz80i&#10;ycet9BxcT8rCzZR8hGU9RFj2Q9xKycPN2BScvXoLB4+dwI49u6FvOAW6epOhMHwYevXpjZ69++A7&#10;ApjOn3+Ozp91hq6JEdzoXDYuztA1MMJkbT2YG1nCysAKoe5B2DBvDTaSrJu3CmvnLMV8d0+E2lhj&#10;iaczLu9ah4pn91BX/JL+ZirpnjK4EJSyhYvAQ9ZMf568JmFwkbv8PoHLp+XT8q+6ELi0RZs2bcGW&#10;l44dO+Kzzz7DFzQKGjhwII24DaGnp4exY9WgoqIqlzGq0NXWwcplC7F8yRyMUVBDr68HELh8j45t&#10;v0S3r3rAQM8G+34+iMuXLyAu/g4eP83A85c0UizJRWkp/eiWp6GcRtKVpJRqa/JJCeXjyaNU5Ock&#10;IDcrBjmZ4SgsuIuK8hhRpbZGEo2aqmQCEPr+x3Tcy49EcuJ1zJoxFepjFTFi+EB0bP8Zvvm6G7Zs&#10;XIELZ35BQfYtUu7sTimCTMJ1UbhQWzIpP7aUsBLMIKDgFFyGA1L2wpXTqkDvo7lGLqjl0vOclssx&#10;Klm0n4BErDmGpUCAhDz+hqGBC/bxeeQWAgYXuRuJ11wfJpOgJQO1dP5a+o4cXhiY2G3E8Tv36YeX&#10;tnGmEGc9kXC8h4ijYWgR4MLnJHCh74vZphmw+Noa6LMEL1x3p15C52CXFp1XJsulUWgOQUM63n8I&#10;Q0TEIVy9vhW/ndxEin8zrlw6gMK863h07y7evYzB6xcxuHltL4GkDzZu8MT+n4NRkL8XJaWnERO7&#10;C3t2L8bKlUGYMGGYgBd93SGwMhtOADMKdlYjYG8zAqMVv8boUd1gZzGFFF8gdm1Zg3ev0wk+OT6J&#10;3W5sSaJ+52kNuIKyhNrC0xYQ1LFrqLw4ERUliXS/01BfTX1KbeEaPkKo3VzXpakxCxcv7MLChdPh&#10;5GyPH0kR9uzdD+Mna4tsIw/aNj/QF6tCA/Eg4iaex0ah9PUz6nMChvpaVDfVQ8LgwsqJlJiYy4aA&#10;phVcWGHJFdzvFVkDbZPv+7fb/60IVxErPHYTkYjaLrRmkGGLD5ejZ6tPQ2016mvKUfOeACYrGdUZ&#10;0Xi6fwee7NyCRzt34PXRY6i7G4FKtriEx6L4TgLKwtJQFZULSVwhAccDlGUUIi8sEmm3I3Bq/wEs&#10;mhVEf5sBOHV8Pa5d2I4rp7bjyN612LxqMbatW43bJ88g6tR5PIlNQlX2PdRnExjnP0IjraUELrVp&#10;uUg9fw3b127Elp/WYvmC+ViyeCmOnjqLxLx7yH7xEukvnyDhcR4SHuUi7l4WovOyEX+vCNkv3yD3&#10;1TtkPn6OzKKHiE5IxIVLl3Hi9GnMnD0D0+heaI5TQ78BfdC9x7fo1OUzdOnyOTp17AT1cZows7KA&#10;iYUpDI0NoT9lCsz0jWBrZIr5U6fh51UbcWzjTpzeshMnN23BbjreGl9PrA/wwuUda1H1/CGayj+i&#10;qUZCfc7F/2oIIAlSxf1oFmsGSgGp4r5wavu/v3d/LZ/A5dPyafnnW9p8RqOdNm3aELi0Q7u2HdG5&#10;8xf0Y/IFevfuC21tbUyaOAmjRo3C8OEjhTleTW0sdHUnYt1Py7Bu9TKoj9LCgJ6K6N1jCHp0+xH9&#10;+w6Ao70bTp8+gcjo68jKjsS799n4WJyFakkegUgOSbqYt6aeYzFkRaRkC0mx5eLJwww84pLo9+Lw&#10;+GE0KiriCFri5Bk+XOxNko+SDxlIS7qJu7cuIdDPD4rDR2BAv374oks3fP9tD+ymEeat68fpGBE0&#10;zJK7V2Q0YmcrCM+e3FiThWZSms2kJFHLMMDxKAQaNWwlYTcLKUkChWbJYzRXk9Q8EMAg6o3wPgIU&#10;ObTI41XENAWshGs5oJbBJb1FuLgaW2LoPA2ZJHQNUlLE9QRrtL+WjsVzDkk5xqXuGSmxZ5ASKDG4&#10;NEjZMiF3G4kJG2vz6VoJWBiUhHBGEyt7BhV2ZRHIcL0cOtfvwaWeQYmtMg3UnuZC6s8kpKVcQGzc&#10;Udy6/SuuXNmPqKijeP70Ll4/i0TJu3iUvE9C1N2D2PhTALas98GhfSF0T/ajsuIMMlL34czJ9di7&#10;ez60tRQwftxwehYGw0CfRG8YjI2GwshwEJQVv8cIhW4EM3qYExyKAzs30bGzRACylO6hrDUzi6CF&#10;pUHMtySX2qoMVJSmoKosBdXl1FcVBDzVBIUS7mO5O6mRJ19szMHZczswd24gHJ1s0LtvX3zfqx+0&#10;dPVha2sLT2cHzPHxwJrgQDy8cgHPb96gUTnHMFWjrk4CSbMUkia2vsjjW8TMwQwujbRugZN/Byhc&#10;Kfdv7fudsKuIlST9B3CMBYFRA63BypIgppbO0cgF6uqkdP9rUFfyDjX38iApSMWLw3vxdOt6PNi8&#10;Dq8PHYQsLBw14dEo58yhMIL9iBxIogpRHUmS9AAV6Q+RejsS0Vdu4cTPP2M1gdyGn4Jw7dJ6RN7Z&#10;gjtXefLB1di0bj42rluKE4cP4uTBXwh0wvAyOQsfEnl6gULUphegil5Xxqcj5rfzWLNkJX5atgI/&#10;LV+BNavXEHycQ2JOAbKfP0PKk0IkPclB0sMsJBRlIC4/AwkF+ch89AzpD54iPiMPKel5CLsbjd9O&#10;nMahw0cwe/ZshIQEQkd3ApSVR2DQkIHo/u03aN++I7p07gK1sRr0/JjBxNgC5iQ2Ztaw1DeBjZ4x&#10;FkwNxt6V63Fw1Sac3LAbpzbuwv651J5Af2wKCcDFPetR8rKIIPctPetVAloaGglchHWNrVxN4n60&#10;ggvD5KcCdJ+WT8u/7tJmhMIwtGNwIWHLS1uCl7ZtOwirSx8axf74Qy98070runfrjtFKSjAxnAI3&#10;ZxtcOn8al8+fg4eLO4ymGMDWwgqebq6YEeqPmzfO4e2HdFSzImKXBylOFp7LiCvXNjaQgm9Ioh/v&#10;lBZFxBaGB+DJAKUEEtLaTIKUVGFpqa6OgaSa4IUn46PPPHwYg60bf8I8+iGcoDEBXb/ojm+6fo/B&#10;/YZBeYQKLpz7BVkZNwmEUtHc+FAoOQ62lUnZ5cTF4zIJZghchBCQCFcFx6fIY0Pk7h2GmQJSslzr&#10;hSGFFS2/ptE+fU/+nhUxCylces2gIuPzcCApgwVbbggaRNVhAS4ERrJMaie1g9tYL6/6W19DbebM&#10;ofqHpFTlVhYWBhe+dgElLGxpoO/JU6v5+jhIWH4NIniVIUdYi1rcS7WP6fqpTyXslpGnkTMQ1dL1&#10;1hDUVFdnoKo6jfqYrkl6j4RBicCCgCIr9RJ2bVmAn1Z4Yfd2Xzx9sh9S2UlUVf2G0uLTKCr8GdOD&#10;p8DDQwdKo/ug2zed0f27zzGgfzcMGNAVXb/sjC+/6AhLsylYvWwuTv66G+Uf6VorqE/Lqb+oX0X9&#10;GwISWRWDSYZcROVhdnlxn98jkKG20nsZfU5aSc9IdYEIsi4vT0RJeTw27ZgLc+sp0NfXEvEtSqPV&#10;Ye/kgcCgmQhw80aQmQXmW9sjasN6xO/YjrcZ9NxVlNF5KlHX3IAaUm6i+q2wuBCUNMhdRfLJE1n+&#10;rRJjl8/v3/9dEceVH7s1BVccT8TU1KNBVkvPAEGLrBrSBrqOulo0Vlfhzc2ryFqxCHHTfJG3cQ0k&#10;kWGoiYxAVXwqQUUuquMeQBLzDOXRT/AmvhAf4x/g2I792LR6LX7esQGnj2/GjUvb8ebNr6isOo7y&#10;ypPIztmPY8dX45dDK+Hn5wQvDyssnTsPW1duwNGtexF//i4yr4Yj59pNFFy/gWObt8DD3gGBPj7Y&#10;snET9u8/iGs37iI2IQ3hcQm4kxCN8LRYRKXGITItHJHpt3Er/hZOX7qAk+dOYRNB1/qf1mHZosWY&#10;EeyPGUE+CKFBRtDUqQRBS7B16xrMmRNKoGKErp93x9d/6o5BA4ZAcYQSjPSMMH/GHCwgseZ5qLR0&#10;EeLsgQ0zF2LP/BU4t2EnrmzcjjsrVuHGwkW4vHABEvfvRuWrp5BWfKBnp1a45bjCcQOBojzGhUFS&#10;DpRyF1FLJV3x/u/LJ3D5tHxa/vmWNmNGj2gBF4KWdm1ErEubNu3w2Wdd8P13P+Dbb7/Dl192wVdf&#10;fgVlpVEwN9OHt6c9blw7hVs3zsLf1wMW7J92dEQo/UitWj4XKUl3SDkSFDTfbxFSnA1F9IPygBQ5&#10;becS7k0ZtE6nH5osUtAECw336YedFG4juwJoW30GamujIamJE/Mh1Up4UsSHuH8/FqtXrEAgjcJU&#10;ldXxReev8fWXPQS4jBk1FteuHEZ+3h28f5cGND2i4+WTMk4T0FLPWULChcPwQdchaq6wkpdbMBha&#10;RDYQWzMYLhgMBJRwvAspdvqcmEuJ9vHcSfXV6aIYXiPt5+Oyy0m+n2ChhuNmOI6DziWl9nGqM1s/&#10;xGcZpuSl+4XQZ6QsrKT5PFwkjy0oLAQUYtZphiAShiw5tPCsyqzsCZgkDC90/Xxugg8u2gYONCZo&#10;kUnk19HEmVENBGtNBXTb6Zqa6fPNdMxmahMe0g80rZsf0Y91EXIyr2D3Vjm47Nrug0eP9tCo9QR9&#10;/xTB5jm8fL4f82frIcBfH8OG90KnLu3x5ddd8GOvr9H7x6/RsUM7dGzfjsBFF+tWz8WZYztR8ZHA&#10;sSwLtSUEd/9fe+cClHWVBXB7mZU1tdVWa6HpoqVZY+b23EbDUnwLKogmKmoJms8Ekfd8KKAooqig&#10;oaLiCylNxHgZiCCQKIZaWj7GpdRUHh+Pjw8+fnvOH9yH2zS7szs7o+OdOfMX5H73f+/9f//zu+fc&#10;e4652ICwRoUmGUMjaab2Q8a7Oa2D3Kf0Q91IOp56vLy+8iSWqhPyXOVw5ZccAeMsTBEz6ef4Z/r0&#10;fpMesmJ/TUDWdcx4vKbN4eMPJzLFcQCzBw8jNTiAzLBQLhYIuCq41FQIuDRSKytzw3pigItaXFrk&#10;b+Dyz6Dy7x6h/S0xskkLuDQ21MlY1opCrcXSZGlWrhYLl9K+osR3Prke7pSaAqjZn0JtWjrV2YVU&#10;5yq4fEfVgXNUZJ+jLP8kl7JPsiZ8KcG+3qyM8mPX9jAyU0WRV26W+dxBbf1WSk+tZvu2EDZsDMBt&#10;9GBGjnif6VM88Zvty4rQCNK3p5CbvJfDuz+ncE8SaxaFMmqwE+6yKImMWMrauHhSUtLIzjnEV1kZ&#10;pB1MIz3/KzJyM8k6nEpWYQp7s/awYfNm1q9fJ3MeiO/sT6WNqXiMdWXyOGc8PSYwbcoUli0VWNqw&#10;BpMpCKdhTjwq390nH3uKDnadsO/0Iv0c+hPoE4D/PF+cHAczQMDFU8Bl0SwBF58gdoRHs3txFGlB&#10;waQvWMB+Pz8K4mKoKjuHpVzApc5iWLY0N1EzuLTEz5HrDYA04EXA5ua5+TW5Ay53yu1W9Lm+1Uur&#10;4OC59HilG20fbGOAS6u77hZ4ucuI6/LAA4/wQJuHad36Xtrc34a+Dr3x8ZnB4ohAzp8v4PyFXFJT&#10;N7BzRyypexPIPbiNoqLN/FSWSVVlHjVmdQcVyEtCFLdVlLYqXmuJKGvNxpwjivqgKOE8UdSH5SWu&#10;FgoR3WTash+kzoilcohay2GuXSvgwvnDHMhK5qNJUxnY34nuL77G75+w43k7e9558236v9+fAwe2&#10;cuFCNuXXj0i7pUbQOeNEknxGvbSrUWY1OFxzkDgNGCdiuHwUOI6Lkm9xz1gEDuoEDAwriloCFGoU&#10;btRlIeAi4KCZqvXUkwJYo5EaQP4tkHLDvWNAjEXaMvbBaP/UvaSxSxRUjqM5kqy6L8VabLh1NDeU&#10;/l4tIza1UGnGbbW8qJvqJnBR64RFA7pVKcAoPGkbAmP1ekpHwKX+lAFaxt4dtWpJWw0yBzbNztwo&#10;9a1F1NUXUGcpFBg4IiJjY5W2G44LuCSxLGIWC+a5yIp7LKdORglExoti3SR93c7Vy5+REO/JyhWe&#10;DBzYi+ftn6ad3ZM8/tgjPPH4Izzz9JM81+5pJowbbijTPTtjqLicg/lKLpWXcrBUFgi4qHVL3XNF&#10;0i/d6NwCjdoPhT0FS+mP5nQyMoZXn5G+nMFszuH0mT18ezKJWZ9+SM9eXXnjjR680/s9HD5wxEWU&#10;rfvEybgLSI//wAGvAY58FSrgstjEX47IHFULuNRVUtPUIPBSK2Oh0KKxVkRRCbQYcpPy+l9JMyQp&#10;EKllxyLPZI20VytQKIpV8FH30Fw/XswPq1dyxG8ux8L8Obt2JefXx3J1z16u7kvneno+ZoGV6zml&#10;nMrM5mz6IRYHzGfu9ClER/qS+mU0BbnrqahMFGWdiMW6iV+uruf09+s4cSKWxK0mEhKCiI0xEbPU&#10;xIrwYJYGBxMTGsqWlVEkf7aGRb6+DB84BNcRroQEm4hcEs3K6DUsiViGv38gfkF+mMJDCI1YSHiU&#10;iYgVIUSuDGPV6mhWxUSwPi6Cz1YtEllIfOxCVi0PYOLYUUboA38/b8K13uJwgoIX0qXLK7xg341n&#10;nrLjd48+ZSw+JrlPxmOcB28JjPbs2p1R/Qcxz+NjQjxnEhcYTkJwKEne8/hi7mz2+vlQnLCW6ssa&#10;h+k6TVbrP4CLzYAWA1xE/iOLWYvcAZc75XYrTU2aj02+J7dwabV//xaGDunLY4+2FWDRvS73cM/d&#10;Ci9306pVa+4SURfSfffdi5PTQGJWhbM1MVZes2fl/XCC6xVHuXKlGHOVKB2bKEXbIawNuVSVZ1J+&#10;NY2aqq9F+RaIiHLXpHr1R6g1H6SqIkOuGaKUDogi1zgtatlQS4cqfoWco82xVKyHZdVYSNlPhyg5&#10;lkVy8iach7vxeq/edLF/Fbtnu9Ct6ysMGtgPl5HOFBQly4s6n2pZwTc2CHBI/eakic0ZlDWRoR5N&#10;1n0sfwcXjZEiIKMuoBZ4MbJP3wAXARTdIKrA0hyATq6iZI2kiAJENmmjsf6QcW0SIDDSAwhcKKw0&#10;GSkGFGAUWtQCc1I+txlc9Kh1g0CLVero3pc6+dybwUWPSN8AF0N0bORe6s0COga4SP1qha1SaUut&#10;Ld+1wIu2p/cocyL1FAg1wF1ze1JXgLK6Jk9AQF0veQJ6ekxc7l0gs+SogssM5s50Jsw0hpOlUdRU&#10;b5DxS5B7SsRcuZGv0wLZuycQj0kO9Hq9E51faMfDDz3II20fokvnDnR/yZ5pnqOJjwsh7cs1XCvL&#10;oOLSAcp/zqSuQsaqToGlyLhq4Lxmd526iBRa9Mi3Hv2Wfmhqg5ozopTOyVz9KPd7kKPHdpBfmIDH&#10;lOF0tn+Onj1ewqHfAAYNHcYoNzfcPhzHaOehjO77DpMdHUgLCyBLlHTZsXz57HIZ4wrMtnpqBVw0&#10;qq1NvsP/L3DRk0XGPpoWi4utvs5QqBb5MtrkhVJx9gzntyVSEmmieHEgJQsDOL4kmMubN3E1KYny&#10;1Exqso9y7esjlOxL5Xv52TRvBtMmjSF6sTfZGWs4VpQg4LKN+oYtIhsFjjfLM7BTnuUdfH96KydO&#10;bpGFRjRbNoQadWZ+5M48z8lEBgcQtzQS39mzGTxgECNHuODnFyTwshC/+YF4Tp6Ki9NIRugeovHu&#10;TPSYwBSv8Uyd4c4cH0+WLgtleZQ/u7YtZW/ycjL2xZKXvYWU3bGMdR3CCKehfDJjOj5+81kSFc3G&#10;zTv50+u9ebXnGwK8f6D1fW15vr09TsNG4jzMma6dX6CTXXv6v9ubqWM+ZM74SUR6BxHnH8TGWTNI&#10;nOHJ7oB5lOxcT901jSZdaYxvM7ioq+gmcBH5tXn5LbkDLnfK7VgUXvT5vlVLq70p8cya5c5bb71C&#10;t272PPWkxl95gNat7xd4uZ/77m1jHI/u2PE5PKe5k5QcS3pGIja+w9p0XJRfKRXlJaLYRAnZRIk3&#10;5lFbnUflLwdklZ1BTUWOvJx1o6oqp2J5WSu4HMJckWWAi7UmTSRTFKwoTVWyIprdWOFBXTuWhiKB&#10;l2/44Ycs0tN2sXbtKhz6DKZrl9fo2L67AS49evQUBTqa6Z9M4ttTeyjXE0i6EbdBM1DLVcDFpjFZ&#10;DHeOuiNaVvaGq0gj2YqyV7gw3DKq5BVaVOHrVS0r6so4itV8TEBB4ELzEqmC1b+3CtDo36vyFaXf&#10;1Cg/W9XlI6CglhYBCCO6reYckjoqzSHsBX6MegoSumm3UH6ne31KRdEIHBnSAjci6m5q0qsClYCL&#10;uofqzQotOmYKSGptkXbUxWK4hqS+3kOLGEHtpK4G1LNIn2rMhQKb+VRW5gu05FNx/RD1mqG78Rin&#10;Tuxm+ZLZeE0ZwgLvEXxTsEQgNIHaygT57ASB0XhKihZRmL+I4KCRjBnzLo6OvejYwY5Oz7dnxIgP&#10;cBs9kOXLfEjfH0dxwXauCbRUXMmm/HKWAJdGQxaYNY6k61UBRvcWqbVFLWEiFp0X3Vz9I001Z7FV&#10;a4DAs1RVHiT763hS9sXgOmYAHdo/w8vdu9LXcZCAy1BGuroweqwbLs6Dcen3NpMG92V/ZCCZK0Ip&#10;+1bBskL6KeDSaDEsLlZNrqiZoQ1Fp6d//nt30G+KgpG1+VSRTe7BZrHIPQhEiYLU/7/600UuZmZw&#10;NmkzpzesoNQ0n9KwBfy8Moqr8XFUfv4FtZl5XEvPoyj5C4qTvmSB10d4jB7CsvDp5OXEcPxoPFXm&#10;ndKXHTLXmwRYNslYbpOxTqSsbAsXLybyTWEsWenL2b7FRIj/VAJ8phLi9ymmwAV85DGR3r370L//&#10;IDw9pzPdywufOTMJnD8Tf28v/H29CAmaSVDILEIWzSQkfAaRK3zZmbxaFhbRHDywnsO5Kgnk5wok&#10;pcQyYZwzY9xc+NTbW+qEsWpdAlt3pTLcdQLDRrrR9eWePNOuA126vESfPn2l/ffo9MdO2Nk9i8O7&#10;b0v/XJk+bjxhc3xZ5evP6k8+Zp2XB0mBcyndJ5BmvixQbpZ51GPoNvneNbv29Fh6vWYAFzptEFGr&#10;1r/MyW/IHXC5U27XcuvCC/wVx9YQpdKnJC8AAAAASUVORK5CYIJQSwMECgAAAAAAAAAhAMemKWv8&#10;LAAA/CwAABQAAABkcnMvbWVkaWEvaW1hZ2UyLnBuZ4lQTkcNChoKAAAADUlIRFIAAAC9AAAAuggG&#10;AAAA+9JMiAAAAAFzUkdCAK7OHOkAAAAEZ0FNQQAAsY8L/GEFAAAACXBIWXMAACHVAAAh1QEEnLSd&#10;AAAskUlEQVR4Xu3dCbhd0/k/cD+tnx+tRlEkMRMVQdGiKFFUi0hCEjRCVRKqqqFJDQ2tWUnRUKqm&#10;IoOImlUztGiLzqMOqA5anXSe567/+Sx33f/OyT7nnnvvueNZ3+d5n3vP2Xuvvc853/dd71p7vd+9&#10;SsjIaDFk0me0HDLpM1oOmfQZLYdM+oyWQyZ9Rsshkz6j5ZBJn9FyyKTPaDlk0jcRzz33XDjvvPPC&#10;vHnz2t5ZEb/85S/D9OnTw9SpU1eyk046KXzrW99q2zOEp556Klx++eXhDW94Q3jpS18ahg0bFo49&#10;9tjw2c9+NvzrX/+K+/z0pz8tbYu9853vDN/97nfDb3/723DWWWeFM844I+5fxLXXXhtmzpwZfv3r&#10;X8f93vOe96zQxvHHHx8uvPDC8MUvfjH84x//aDtq4COTvon43ve+F3bfffdIsjL8+Mc/DquuumrY&#10;dtttw5QpU1YwzoDo8MMf/jC87nWvC8OHDw+TJk0K73jHO8Jxxx0Xtt9++zBq1Kjw5S9/Oe73zDPP&#10;hFVWWSW+X93e2972tng9HM35hgwZEubMmRP++te/xmPh8MMPj+f4+c9/Hvd75StfGZ3L8c57wAEH&#10;hI033jhsvvnm4VOf+lTbUQMfmfRNRKOkF4X/+Mc/rmB/+tOfYgT/+9//Ht761reGDTbYIEZiUfi/&#10;//1v+Nvf/hY++clPRlIitNeJ9KeddlrN9hLp7bfJJpuEhx56KLYHZaTXszjeeX/0ox+F2267LYwY&#10;MSLsv//+sc3BgEz6JqJR0p9yyinhL3/5ywqWIrBoj6TTpk2L7xfx73//O9x+++2RuAidSH/66afX&#10;bC+RnhPpJQ4++OBIaigj/YEHHhi3JTjPrFmzosN89atfbXt3YCOTvololPSvfvWrI/GLNnv27LjP&#10;smXLIsHuvPPO+Bp+//vfx2OTIakcO5F+1113Xam9c845Jx6bSD969OhwxRVXxDTnoosuisc3Qnq4&#10;5ZZb4jV9/OMfb3tnYCOTvololPQ77LBDzOGLduqpp8Z9HnjggUjE5cuXx9dwzz33hDe96U3tJj36&#10;yU9+0k76nXbaaaX2pDyQSC9t8f/kyZPDZpttFh577LFOkd5+epnBgEz6JqJR0p988skxehftD3/4&#10;Q9znM5/5TBw4XnbZZe2595e+9KUwd+7caAaXr33ta+O5Eunf/e53r9ReSmGKpNfeN77xjbD22muH&#10;I488sn2wXI/0jvnQhz4UHeXxxx9ve3dgI5O+iWiU9HLkWkDAPffcM4wcOTJ87WtfC//5z3/atoTw&#10;z3/+Mx5bTfpa54Mi6ROuv/76sNZaa8Vj65Ee4Q1m995773g9epfBgEz6JiKR/s1vfnNYunTpCvaD&#10;H/ygnfQTJ05cabtc3j5IvmDBgkjGfffdNyxatCiS/9FHH43vm0qUlpjWTKSXslS3Jz2yTxnpf/az&#10;n8V2ykhvvCGduu+++6K9973vjU526aWXxoH0YEAmfRORSP+yl70sDvyKJkVIpC/bvvXWW0eCg0Hm&#10;Rz7ykbDpppuGDTfcMEbZrbbaKgwdOjSMHz8+3qAytZlIb3Ba3Z5j7rjjjlLSc6xHHnkkbLPNNiuR&#10;fvXVV4/Tot7faKON4nVdcMEFcQpzsCCTvomQl8t7q6MuE8XNc4voZdtF5u9///ttLb1ATERD8Kuu&#10;uirOlz/xxBNxfj7l+vL2sraYOX2R3v56iXRDK8FU5Oc///nw8MMPt09xOlexjW9/+9vRGQZLhE/I&#10;pM9oOWTSZ7QcMukzWg6Z9Bkth0z6jJZDJn1GyyGTPqPlkEmf0XLIpM9oOWTSZ7QcMukzWg6Z9Bkt&#10;h0z6jJZDJn1GyyGTPqPlkEmf0XKoS3rFBc8//3y/sVTsnJHRHdQlvcqbe2fNCncffXS49+STw11H&#10;HNFndvf06StoPWZkdBUdkn7xbruFeS96UZi/5prh9hEjwoL/+78wb5VVet0WDh9ek/SkLK655pq2&#10;V+X4zW9+E+6+++5w9dVXRyEln62zoEaQMfDRGOkL5Ju/2mph0ZZbhvlrrBEdobitJ60e6RVHJ3Gj&#10;aqhLve6662KB88477xwr+3fcccdYPH3xxRc3pM+oCJs6WFF1LGPgotOkbyfhK14RFg4dGhZusEGv&#10;kL8rpFdcTc6CGgCZO+MC0Vr1/7nnnhsVeUnVFbVlyvC73/0uakDWkuDOGFjoMumTLVh77bBwww3D&#10;wk03DfP+539K92mGdYX0BuIUgMeNG7eSNjvhIsJJqv4pA1AyIFtHQ8b+b3/726NMhjY4xqte9aqo&#10;1061gMIApYJLLrkk7ssefPDB8Oc//zm2TT2AKpk2DjvssCiuZPsXvvCFqGRAeWDJkiVRv8axHPDZ&#10;Z5+Nx1If+NjHPhavizw3+Y1bb701fPOb34zbwYDe8dUKBxmNodukj7bqqjHvX7jZZpGc8+X9TXaA&#10;rpBeZP/f//3f+GCBahkL5JO2ILy/ZDbe8pa3hA984AMxHRozZkzUnPzVr34VPv3pT4dddtklPsAA&#10;cRGeoBMlsiuvvDIKISHohz/84dgWMnIS7d1www1Rp1JvI53iMMYVNGcIKRmLHHXUUe1akz6jYz2A&#10;4cQTT4wPZiDBd8wxx7TPXpHuINrqujI6j+aQvmBSndsq+fKCddcNC1/+8tJ9umJdIT0S2YbI9SCa&#10;i6jEkZIT3HvvvTHv9zSP6vSGds0WW2wRn9CRQJeGMjDBJwKr5PGcn3PRqyECdf7550eZPMpl73vf&#10;+9qf7kEThwY8p7Avh/jgBz/Y7qh33XVXVB77+te/Hq/P+IJTUirL6DyaTvpkC4YMiaS/rZL6xMhf&#10;sk9nrDukl4YkgaRakO5IbxBT5N1vv/2iElkZ6aUjL3nJS8LRRx8d0ydmO5FTgklUhLWTxgoEVe3j&#10;Pb0AAdXioNh+IrlUJ5G++OQPIlB77bVXVD3zmJxDDjkk9hLJaTI6hx4jfbL5lfRi3otfHBaPGhVT&#10;oK6mPV0hvTxd9JVeiOZFmLWRjpChlgZJRXarfFZR+uabb47pDlm9MtLPmDEjrLHGGpGEUiHmqSHa&#10;852J2gbOydGci3w20n/uc58LL6p8D6J3ETTl5f+J9MXUxViBMrFr5FRmobST0TX0OOmLZqZnwUtf&#10;Gge/ZdvrWVdILz1ASGQmX5cirxTBQNGzmmhMane99daLKQqiOg7B119//RVIf+ONN8bjCZuK6k8/&#10;/XQ7saU6HMXMkGdESW/8bzt5bPcSkF7UlurofVwHSFPoSL7//e8vJT2Q6fM5OI/xRJL2zug8epX0&#10;yaQ8C9ZaK876xEFwyT7V1hXSg8+QUpCPfvSjMW+XGiChlEKObeZEno2U9OEXL14cUxdP9fPIGemJ&#10;5zyZjRGh5eCI52l8ZmXk/2984xvjOX7xi1/EKGygaQDqnGeeeWYcCBtQi/oGvl4b5JoNQnYPW+Bg&#10;tUivXY605ZZbhoULF7a9m9EV9AnpmZtcBr2L3OWtRNmyfYpWj/SUgD13qQyiu3z9pptuCmPHjo0q&#10;wFIekRbZbTd3f//998fpyu222y4+fhK5pRRya5Ffz2DKkmOY0TFgldtLNRAWsb/zne+0t2e6U1rF&#10;0rkNlkV+x0uN5OZmiPQMpjidR09glog8dxG2mcnRw3CAjK6jz0hfNIPeRdtuG+ZX0h53esv2qUf6&#10;/gbz6iK8HgLJ9RZ77LFHJH9KhzoDA1Yy32ZsOGJG99AvSJ9swTrrhIXDhsW0p3rGZyCRXi9hvOAx&#10;O6K7tEREl7p0BVKdCRMmxFkhc/QZ3UO/In20F784Rn7pjwVu6f2BRHo3kYwLzODI+90nMNDt6oI1&#10;44yzzz47LphzDyGje+iQ9HdW8s7bNt20b2yLLcLiyoDw9h13DLdXBn4DhfSQcntmlqYraU2CfF47&#10;afYpo3uoS3q32z2Nor9Y9fqZjIyuoC7pMzIGIzLpM1oOmfQZLYdM+oyWQyZ9Rsshkz6j5ZBJn9Fy&#10;qEt6C5usG+kvZkVkRkZ3UZf07sgeN3F8mHjAvuGAXXcK++wwMuy97VZhr5G9b+P23r3mHVlF09au&#10;g9v0Xqswqgd3SO1ryUC+td9a6JD0R489KOy6+fDwupFbhtfvOCqMrhB/j1duHt/rTTtwt51rkr64&#10;nt6adK+tcqwFBRgKQdSpnnTSSXGJsCXEVkU2CsuDVVxlDDw0TPpke40aUbGtw3477xB2H7HpCtt6&#10;0ppFekpnpD9GjRoVC0OU/lnXvvnmm8f16knGox44DaWCXLI3MNFp0rPdttgo7L7VpmGfV20b9n/N&#10;q8Jrt9okvle9XzOtGaS3Lt1S33XWWScWjahiSiK1qpo22GCDWIMKKf1BcMYZLPzyvqIUS4X1DhaC&#10;eY/Rs7GvlKl6RaVFZ95P6RRL5YLg2tK5XJP2IF1HuhbbyIi4loS0T7G9jNroEumLhvxv2GWnsOc2&#10;W4bR272ydJ9mWDNI7/O8/vWvj1VO1aR87rnnYjWTiiWrGZ966qko0qRQfOrUqbEU8BOf+ERMay67&#10;7LJYP6sc0Np5hKOHo7hbSaFqKYJNehVQY+u1HkYRCK0bch+qpYBqgzbVvzrfRRddFD+H69CG1yRB&#10;FI4rLTzvvPPiGvvkGK59zpw5USIko2N0m/RFk/PvXUl99tp2ROn27lgzSI+Yorwa00SYMlhdKu1B&#10;YkQnDaLcj7iTCiZF48OHD4/7IJ/31NiSDiHtkWpsCUHpISguEHNyTdrTrkJ09boiv7Xyjvfadq8n&#10;TpwYSwcR2r777LNPmD17dqzKko5xoKTwoEaXPmee3WoMTSU9k+dLdw7ac7cX3mtS2tMM0qtbte2B&#10;Bx5oe6ccZn7mz58fzydlkHogI5UyygUiM5I9+uijcX9RfOTIkXHWyL7IKHIjuu9Qj8BBOABnSwpo&#10;SK5nIeTEsWxjiL7mmmvGqO5/dbEcR4+ibVIjhGg5hRRN23oi587oGE0nfdGkO/J+kb+7g95mkN7A&#10;k4CTSFwd6eXIUgmRF9GlCiQ9pCOUDygUEHwtIz09GuMBA+NkUqIjjjgiOgJpQelJAqfaf//9I+n1&#10;DEOGDAlPPvlk29YXcnTnVKCO9Abd7lMk+B7IgZAsUWdA2UGaVf2ZMsrRo6RPtv+rdwijt98mTnfq&#10;Bcr26ciaQXppCKmOs846a6VBH3Ip7eMQIqh0IsmCiMKk9GjTlJGeSgIpcL0B1QRmSpQlTRvROZHS&#10;8cYWSC81WXfddSN5E+xney3S6zFoZ+pB9ACu9ZlnnmnbmtEReoX07LVbbhwHu2Z7Rm8/snSfetYM&#10;0ksPpAwUyIoqwBzAIBZxKRTTshk2bFj8i4B6AVo1NGeKpE/SewsWLIjETMTTnnGDQSnSyvWlHyK8&#10;9owDOALSE4J6zWteExYtWhSPBU630UYbRfWEMtJrw7FbbbVV7GVIiJg5ymgMvUb6ZHG6c8RmccZn&#10;7+22DntsvVnpftXWDNKDkkOzH6JkmikRNaUuRKCkN/JsagaHHnpoFGQynYm4ZP5cgylOszQGqxzD&#10;az2IPNssinyeHo625eB6BOmIwaleRs+gF+EstjvGmGDu3LmxRzEWGD9+fFwGUkZ6MNg2sOY8aZo1&#10;ozH0OumL9rqRW4V9d96+Qv5tYi9Qtk+yeqR3V5VSACCK1/VuHJl2JOdHDhuZ5eBSEYNCMCCkTHzC&#10;CSeEKVOmxDu2jz32WFQ3IOgE5vkppJENRFzR2R1e+4vqZngQ07Qj4j7++ONx9kXKIoXiBKI1ON6s&#10;jPZcT3qABJjudG/BvYFqJPnAjpZcZKyIPiU9E/kNdC1teGOF2GX7sHqk7wqkCFKCdLOoDMhoe61Z&#10;Ebl18VhpDcdJzgOOlRql6UvnJeUnVeIICd633fmKN55qQZrVyLO2MlZGn5O+aGZ49h41Iuy70/Yr&#10;zfY0m/S9BZFebm7aUTolDZs2bVq8QYbgnQUnkw5Ja6impYV2GY2jX5G+aKI+4lth6fVAJT0gqpzc&#10;LJA8ngJxsTfoDPQmUjftuGuc0Xn0W9KzFyK/xW2VQeV+owcs6TP6F+qS3m3tOxbdFubffFOf2qJK&#10;VFtcuY40iMzI6A7qkj4jYzAikz6j5ZBJn9FyyKTPaDlk0me0HDLpM1oOdUnvRohb9f3Fqkv8MjK6&#10;grqkd3Pq1nnzwtXXXBPmXnlVn9qHr70235zKaAo6JP2MU98Vxo4/LEw8/IgwZuz48KaDxvSJHTl5&#10;SiZ9RlPQIenfftLJ4cCDD6kQflwYd+iECvmPjK9ZGTl7yuqRnhyHdejgwcZe33PPPfG1Qg+vi0Uj&#10;1VAmqOiD2oCCDmveLSUmtdEIrJBUWGLlY0b/R0OkL5IP2SdMOiKMP2xi7AGK23rS6pG+XhGJ2lGv&#10;az2K0mecNGlSLPqmUsB5rHnnAP5vpNjaevaDDjoolv5l9H90mvRFmzDx8Jjy6AHKtjfTeoL0Vjoi&#10;uoIO8iDp6X1IrF52k002iU8GT7C+3nok7ynuAGvfrQkiCUJBwT4iv7YsHbYSUmFLajvBcWp2FYfo&#10;UbRXdDD/67UUpxjEJxjMkx/Utt/H/67XpEOCtr1XPC7j/6NbpGcHjRkbiX/EkZN7NOXpCdIrC/RA&#10;YqoH1aREbNVMqYLJc2A9Dt/+5Dv23nvvmAIhnbJBigdqbNW6IrGoL/pLrXbZZZdYm5vWz1sDr9xQ&#10;SSH5D9euNFG9LHAE1V/qcBmdG+cHBeTqYq3Nd/zhhx8eyxSLJYNqdb1PaiRjZXSb9EVDfjn/wYeM&#10;q9jY0n26aj1BeuvbyW/UIoeIDaI7wusV1LtyFsQbPXp0zOUplSkkV1wuwjqXulblg7Z5Xw0sGRDV&#10;UWRFENVDkRWJS68oIqikUsrISZQBcipkVy9LHYEjej106NDwrne9K0qA0PCRiqn7Fe1dsxpdYxPn&#10;ylgZTSV9skMnTKrk/BOi6QnK9ums9QTpyXLYJo2oB8RW8+qvyP7ss8+GSy65JJbrqYMVmaVCKadX&#10;EL7XXnvFlInDiLwzZ84Mu+++ezxW4bca3VQWSGOHUyC9gbcC9OIyao6jFzHY1qb/OQtIg1yLtqVI&#10;rkcPo0Qxoxw9Qnom1Rk7/tCKA0wMk454c+k+nbGeID2dGlIbKXUoAiERXOT0v2olj7unmIDAInEt&#10;0tsuciOifRixqNVWWy0SmLRgKmQHOb+UCelFbtdUvBEnHdpvv/1iBLePMUixaspn077PIc1RSviV&#10;r3ylbWtGNXqM9MmQX7RPMz5djfw9QXr7SjOuvvrq9qibINJKX6QQiISUpjJFWD2DfL8W6aUvFMwc&#10;h4ii88MPPxyd7Iknnoj1ssr9UvpELUHuj9B0d5DegDhB+67F2MM+rrk4wJbGyPupqkmpqCpQOM4o&#10;R4+Tvmhy/gmTDg8HV4jf2enOniC9HFjkNiAk+YE83jNjYqAoeoqoyKaNlHLoARBMJDc3z8zecASD&#10;WGmTnBrhOZO0Q7qhBzAwnjx5cjze7I0oTkaE0yC0Y4g40ceUuhhg33zzzVE9gcPZXk164HC0e+T/&#10;tHqKszkZK6JXSZ9MtEd60b/RyN8TpAdR1EAQwZGR8BMhJrMqJPOQjkyf2RoSf1IMMyMiuejPERDd&#10;Qx2kHWZvOIo29ARJ09L/dG6QccmSJbF9ufeYMWPivqS/FYyb4RGt5e10efQuhKn8dROtFukNoDmL&#10;NKjejbiMPiJ9MrM8ov+bK4TuaLqzHunXXnvtSBR4+umn42vpAxBl8jppwVdDikH1DCERy1ShdMf+&#10;SdPGX05j9oXwEtFVzsUpDEzhoYceisdRRhahXYfBr1kWUd775s2dz/0Bg1cR3HUavLo5lrQxbZfz&#10;E5liInwaX7hWs07SqiJs44yEpoqpUcbK6FPSF21iJeq/cKPrsEr0X9kB6pF+IEFEpnRm9kaqg8Qe&#10;/rDddtt1SV9ez6EdA1e9R0cy5Bn9iPTswIrJ+U11Vt/lHSyk1wukQTA57nHjxkWymuasHkw3Ak7k&#10;WKmVXig9/SSjNvoV6ZPJ86U+k444Mhwy7tD43mAhPUg/zOiYdzcGcBOqq+JPUi/H08fMameNoUPS&#10;n3XWe8Nbp07rI5sepp/wtvDOU06NS5wHC+kz+hZ1Sa+rNBPRXyxHsoxmoC7pMzIGIzLpM1oOmfQZ&#10;LYdM+oyWQyZ9Rsshkz6j5ZBJn9FyqEt6S2at6usv1lGFU0ZGI6hLendkF124NMw7dWlYePrycOu7&#10;loZbZizpE1vwniU178hanehaLcu1FqXWGhbbrJlPxRvVsIxY8YWiDtaVQoyurJ/J6F00RPpEvPnv&#10;XhZurTiAv0VC9obVI31aT2/d+6xZs+LKxWpY1kuBwOMsq5UPAMFJeHimrHXuzP/2b0RDkyO5Y2yZ&#10;cFqSnNE/0SnSRztlSZg3c1lY0MuRvxHSe4KfomolftWwKEuRhb/VQFLCTta0K/WzEMxjMBWVqIBK&#10;69zrwepJFVbkQJLUR0b/ROdJn6xCfn9vm/2p6AS3ntKzDtAI6UVwchqW7BZTE2vOlf+J3mUFFmpZ&#10;leuR6kjpj7YUbhxwwAHxydypiAOhlROqmFIoYn1S2pdEiMflWxcvzbG/UkH7Mj1BsYyPoygZtE0F&#10;l5WW2kk9kd4pnct4xnZtMp/Pa9upLWg7CVCBfXwW75X1bK2MrpO+YPNmVlKeWcteIH8l/Snbp7vW&#10;COlBJZIyvqKWDYEkEhvSnzKokyXZUVbEofSOzo2SQKoFFBFo4NjfOnhOpopKJZRSPXo3KqyQ98kn&#10;n4yP2lf0rZ5WVZP0B/ER8cYbb4ztKP/jqLRrrI13LGe6/PLLw5577hnX3junUkUFIxzXA5SZ7c7L&#10;4WbMmBGJDnovlVza6Oqy5cGKppA+GdJzgAWnNT/yN0p6kU9KojIpkQtRyWLUGpginWKOjmTw1N1S&#10;HVD6J8oTid1+++1jOkWkSakhTRtkT6/V3yo9FK2VB6qH5UiO5yDKATml+li9BCUDpYDa3HXXXeM4&#10;Q3uUFBDfY/GRWP2sVE45pJktf9X5JukP4xqiURwrD65XRFNJnywNdhcY+LalQd21RkkvCsrLjzrq&#10;qDhbQ6Bp4sSJUZS1FpDFPh2lAVIMxR+pXXWxSKxWlsPQvxw7dmxMgUR+PYGxgX2Zelq9kAjMgZA+&#10;1bpKdUj/JdLrFaZPn94epTnwxRdfHHsN25GeJUKL8FTQCD/Zl5MgPYfKWBE9QvpkyL/wjMqAt/JX&#10;L1C2T6PWKOlB1BQFSWogJj3IsgFsgmOJNxVz4gT3KpwXqUXcE088McpsSFf22GOPsOGGG5aSXnqF&#10;4EiqlK9oV155ZWyD4kGCHFw7ifTSnWpHVWU1YsSIWFuA8NKbIgzGfQ6/m5knlp/esjJ6lPRFE/lj&#10;3t/FGZ/OkB5RpQLSGnmyKC7S1oKaVYXZ0oRqyLERTLogf7eflIPYqtkiJKtHetukMsmkREhLeUEP&#10;kxxNdJ47d+4KpDf41gMkcJYtttgiDlrLSC+NouFjQG4mivNnrIxeIz0T8aU7t83+ZOn2etYZ0ktT&#10;DCb98HL1lN/XgpkTA0LOgZiOFyH1EkSWENRA1gwP4hsk2gepTINKV5CeygHSG4j67uT3ibgiuevX&#10;Ozz44IORoAhMzsO5pD4cNZGes7om+b9zGURTNpb2pJy+mvTSLsKy++yzTxzD5KnTcvQq6Ysm8s+L&#10;Mz4vOELZPkXrDOnBVGBS/zW7Ug9IJRUyA0KYCXEdK0XSbpLrlocjpbRB6mEq8+CDD44iUNrgJFOm&#10;TIm5uHMSdbIPIp566qlxgG2skaL7tddeG8lpcOwYc/ycRK9kQK4tolKui6aN2RnTk/J37XG2IlyD&#10;NtdYY434N6McfUb6ZG5yxbSnYmXbk9Uj/ZlnnhkHbkUY4InEBp6N3CFFGNH2vvvui+2Z6nO8CJ5g&#10;kExr8sILL4yzIghIm5LktuPNDiE+ST7R2jUYB5D5M0h1bCK87Y4lDOvapVbFgayeQXQn16enQXCO&#10;7H09g4GytouwzTnMKJlmzShHn5Oemd50d3fhactj5C/bpx7pByLk/OlhCxzGzJC0hCJa2Q20jsA5&#10;OcK0adNiDyHFyihHvyB9u1XSnDjjU4n+Brz+T9sGG+mNEUytmrYUmf01o9NVHUrz82ap3EGWqon6&#10;GeXoX6QvWLzL++4K+StpD/IPNtKDiO6mlVkgs0HdWahmcCvS6zHqDdozGiD9/bctC/d+dGkf2bJw&#10;/7zl4b6bl4X75i0ddKTP6BvUJb2IIVfsL1acs87I6Crqkj4jYzAikz6j5ZBJn9FyyKTPaDlk0me0&#10;HDLpM1oOdUlvitBKvf5i7mJmZHQXdUnv5tRXP//x8J2vPhi+85X7+9S++aUH8s2pjKagQ9I//707&#10;Q3j+jjZbHMIvF/WJ/eXHd/QY6a2GVJjBurLYK2NgoTHSFwn4qzYn+OXtK77fw1aL9Jb3qkWlVVO9&#10;yMpalnPOOSeuXCwrBbRE1zNarVW34IupjFLAbXlvI7C23dLgepVZGf0LnSd9tArhI/FF/t4hf71I&#10;r0LJOvRqYpPms/LQevZqRQCE9zRxJX1UCyiZeVS+UjuyHNbUNyKdYf28p4VXP8E7o/+ii6RPhvQV&#10;64XIX4/0iKoAu7pwwpO99QJligAKRjz6nrMo1kgwePf0cfIbqeJKj4HUHkxMO0fvktYlKSZRHK54&#10;I/UO3rde3v6eNF5cPZmKVVRVWQKsh1CimPbhnFZK6j0Usbi21IOp4LLN/pzN6kyFJMUBvkIWn7eW&#10;3ElGt0mfrC3yP/+xkm3NsXqkV4GkIFqJXIroyIvU9CvLZn1EdREaWavTovQEbuQ1a3TDDTdEFQT1&#10;qYSXCEepaPL9KARZbbXVonYOISe9g/2UAZIHmTp1apTlSI6lNjaVEEqlHK+nUh7oOhWdU1rQAykf&#10;dP1JySFVddlf7a46WudAfuBQUjNSIMYnGeVoEumTIX+F+Aa8TR701iO9vPr000+PReBICiqSEK+W&#10;DqVicUXaHdXP6j2QSNTmUCqSjjzyyHD88cfH7SK/gnE9AdJRYJBSOb/9rZNXoE6ewyBZD4LIegUO&#10;otaV07gO5NYzUTKTfiEu4vscHJEEyPDhw6NmJke33Tbli3oK0Z1zzpw5MzpsRjmaTPqCxajflv6U&#10;be+k1SN9qg1FPpVHyKauVBSsNRujV0BmEbYekBwhfRfOj/yqk8pIj8QKxRWjux69iTTFmEGVlIhM&#10;AYF2JrjupLggJbnuuuviNRXlBZ2T1o1eBOlp5aSxCydTV6viiuyJghQ9kbTOtoxy9Bzpo8nzRf/u&#10;tPGC1SM9GLT6wUVBBdRSADoxtWAQaxxQ1LxM0HM4F0kNpEdGM0CiqNREJC8jvf3JeDi3/RGdUTMg&#10;x0f6g9ZNsSRQTk7qA+nto76VJGCCz8VRFJsjveOL0DtIhYwR6HjStZT3Z9RGD5O+YDHlSQNeVrJP&#10;HeuI9KImrRsEoANp+rFe6uKzqU294IILVsj5teP4ddddN0ZpObLcG+k4g55Dns6gSHoOQhlZri3d&#10;kKJoG7H1KCI4WRHHOA97+OGHYyRHer0PPUtOmyA9Et0pLpSRXpokBUo9GydL45qMcvQe6ZO15/ud&#10;S3s6Ij0gFfEl3T39mHpTjnJeA0w5NGIjpuMRMs3qyJlNd+pB1J8aL4jWpPkMXEHasdlmm8V0RtpB&#10;AZlmjvdFaSmH6Ev9DEGlL9TLSH/I+2no0O3hoGZrOCK5D7M63tOzOIbCWhnpEVwPIa3SI2gzoz56&#10;n/TthvwGvaJ/2fYVrRHSy2OpBIuMixcvrpvXirJIaQBsFgeJR48eHfNrKQaSO95sC5Em29JMi5tZ&#10;Q4cOjY5j+lDvgqzIZ5bGQFX0FnnN+dvftTunKUzv299A2izOxhtvHJ3OQBThk6oB5+JAKUcvIz3o&#10;JQyujSXyHeWO0YekZynnT4Pe2mlPI6QHaYY8vewObBmQBGlEauQiDoV8yWFEUj2AnNmgU76M2KY0&#10;pTu2e8+cu+8L9AiugXy2Qau0B+FB++b5DWr9NbbgaJwH0j0BU6J6FZKD0iTQ8yQp7iKkQ8YFZU9g&#10;yVgZfUz6gj2P/LVz/kZJ398hwpum1JPoRfQ0UikPYegsOJJc31hAj5Ln5htD/yF9uyF8W+pTeH+w&#10;kP6OO+6Iepk0KkVnd3/TnH5n4Ri6m9Ia7XaljVZEPyR9shXJP1hIn246+SxuMJnm7Ko4k0hvVkia&#10;VHbXOaMcHZL++9+8N/z6mTv71r5/b/jpd+8eFKTP6HvUJb3BoEjSXyxJZmdkdAd1SZ+RMRiRSZ/R&#10;csikz2g5ZNJntBwy6TNaDpn0GS2HuqS3KtAqwf5iVhpmZHQXdUnv5tScecvDzGuWh5OvWlqxJeEd&#10;V/aNnX7t4Hv8TkbfoEPSn3Ht0nD0nKVh+geXh2MvWxqO/cDSMOXSJb1uJ87NpM9oDhoifSLeWyqE&#10;n3r5snBcxXqb/I2Q3oKrVHCdkVELnSJ9MuQ/7rJl4aSrPrXStp6yeqS32Oruu++OFVPUBhRnKAO0&#10;mKursB7eakhtW/OuiKQvVMwsUDOeaQRqAKztVyQO1v+77rRWP+MFdIn0RXtrhfzTr3gh9Snb3iyr&#10;R3ryGuuvv34svfMo+4svvjjWsCrL6yrxKZ4pA1QoothcSV+xdrW3QEmB4kEj4JSWGpM4BJVWrjvp&#10;4vQEUnHMQEK3SZ/shLnLwzEfWBJTn7Lt3bV6pFcEfsIJJ7SXyol45DfUjKo+SlCVpApK5FP9lKqj&#10;wI9HhUDVEnIrCi8jvWXAKqH0AEltzGttWRDntWqn4tp2x4i+tjl/UjMDJYeMc6btXrsen0ehuKJv&#10;1Vja9H7al2k3LU1WcqielnqD66smvWu0rNlxflvnSXAu5/BZLO7z2YrXWYT3XUMyBTD++q4SvLbk&#10;WTvFdNN1qUxz7vT9VauxFX8njlz8nRxPIc42f7vyxMmmkZ4dPWdJjPjHVwa9x1QGv2X7dNXqkZ7i&#10;mBpRP2iKPL5IGjW+GLBi9LTTTotF3uphFV4ghS/fl0oUauLEiXGbOtjp06eHYcOGrUR6TqFHoTSm&#10;CMT+iCm6KgBPr/UUID1RO+sR+LY5/9lnnx1/TGRV4kesKZ3bdm07L7nCV7ziFbHYXYUVR+XE6mft&#10;y3wOqR2H8D8VB9VZCtyLpHcd9qPW4DjXTqYkTQOTSzn33HOjOpv00Ha1vkU5kgQlkK6h2nxOpCRL&#10;ctRRR0WlNm0dd9xxUdUBfE+K5PVgtrmWSZMmxUABjldYk34nkiq33HJLfN9vdf3110dRL9tUi82d&#10;O7fTdcFNJX0y5Ed65OcEXpft1xmrR3qye6IykirFu/322+O+KYIg9Zw5c2KRNTJwBET22g8oUhkP&#10;SIkcR5aDIsKqq666Eukpnu20004xV+YoamcVgSsOV9cqAiG91Mqx9iERQvnMeY0PkFKbfqyLLroo&#10;rLfeelGZwfeNfD4HbRyRlwOeccYZMXKK6n5o45XkgNOmTYuk4fCOcV2JfIn06mrl93rESy+9NBL9&#10;kUceifsKBByGps9aa60VU0OfATkVrBd7ygSOoNSR+Xw+q7EUsovuyaGeeuqpWBOMpJyC43Hw1Vdf&#10;vb1kUo/s+6E4J2D5HrQlaPi+yLoolPeb+BzkWNQy+wx0fjhWEs9qFD1C+qIZ8KYZn7d0I/rXI70u&#10;DhlFwzFjxkRZD04gmiAD88WJsGQ1mELuQw89NBJEnanewnuABJdffnlYc801a5IeoUD0QcQZM2bE&#10;16Bm1Q8tVeBIfkQqCM6LmLRpRD+9D9Ife+yx7YXsSOOHJSEOPg+Sg/aQUNfPAaQzNHb88P73HidB&#10;BkikR05tcI6kqQkiKFlAURbpyQ+mVMnnWmeddSIZa8H3TiKFMyGi184tCiu2T0BYv4doj/SuyW+S&#10;QI3CtZl5Ezx8P+l3IpWi1xA0fIeu0e+I6PjpPNXpUUfocdInQ3oOMO2KruX8tUgvook8vnAR3f8i&#10;iMhucCsfdhzpDMTWpaZu1Xu6dKKpXotMCXJ6EagW6YsamSQ9OEnCTTfd1E56hHj5y1/efl5GWc37&#10;CIj00ghRHYwLiNGWkR4hpWyitRRBtKR30xHp1eDS4xEEfJ4EUdh3IoIifRKwSqCxKWKXQdS+5557&#10;wkYbbRTmzZvXnltzAr0mAidwdN+1z5RI77tJSKQ3S0W+pex38nk5yvnnnx/HapzVoN0gv+jIjaDX&#10;SM+Orpi0Z3qF+MjfmbSnFulFMaSTt6Z8HjgDlQHRHJmRjKy2yMC05VhdKPkPqU6x/Y5Iz7ES6pHe&#10;vlIlbadzmw517pTeNEp659Se13olA0HpUCOklyeTIixGRREYwRyL9MYqRdQiveAi6kqPtOu7TjAO&#10;kcr4rhL8NkgqOtcjvQG034njlP1OzoPgfk/OP2vWrJha0goqDnY7Qq+SvtpOaBvwNjLdWYv0vjxf&#10;qCjlyxENEMcXjLR+NMRFQk6AGKISAhFvQgwphTxbV26mwRc7rZIr+3G6S3ozKVIrUVWkJjDlWk8+&#10;+eRIwEZITwtT5DToNagVEaVgrmfy5MntpJfnGkxL2XyORHpOhozEo+TyorQekQoc4iJTZ0jvdzDQ&#10;dN1SEN8p06Yc3fVzPNfgM0rBRHDb65Hed+3zEsDy2fxOUiICXsYYgpPU1Xfp8/vMBuZ6vgFDeiba&#10;y/lZvRmfejm9L5gKmXxwwoQJ8aaSvNiMjggBnAD5kuSfL8sXLJr40cljI4VZG84hOg8ZMqTbpJcv&#10;i75IIh2hdmYMYNDrvB2R3iBWdy6iGoTbZqaHHLdzmBXyuaUQZoS8p9eSsiXSi7R6Bd8LknMi343U&#10;wXVAZ0jvM8j3nQtZ9aZMD+QaZs+eHc+jZzF2cR73UqAe6YFTGgOl30lgMivl8xm4a4tjuy6/tfMU&#10;U81G0OekT+Yu7zEVB3jblZ8s3V6P9MiDjG5M+VLl82Zw0jQYiLIihHTAj4MUInyKEAaSUhqzB6bF&#10;OImZFscVSS/i6lrTwBPoVpLzSND9Iq35ZimX2RB6mQiuNzE4c83O7TipgugLBpCuQ+QEn4FTkykU&#10;KX0GBHKdBo/a9rAG+7tW+bnuXptF0juXXoY+ju/IPnrGNBfv/zSQT9CzOLYaPr/IW21miHwO3xEH&#10;dY1+C99PSqv8hvZNnxc4XiKuz6Bncn1+J58d2b0vugs2aZvvQepW635CLfQb0hdt2hXL411ejpDy&#10;/nqk72kgbnG8MJDQ19ft/Mjan9AvSZ8sTnWa8qwMet/eh6TP6B70Mv0paHRI+gV3Lws33rG0z+yj&#10;H1sWbr1rebjlrmWZ9BlNQV3S65bkXv3F+ls3mTEwUZf0GRmDEZn0GS2HTPqMlkMmfUbLIZM+o+WQ&#10;SZ/Rcsikz2gxhPD/ADF7RYX2eyH7AAAAAElFTkSuQmCCUEsBAi0AFAAGAAgAAAAhALGCZ7YKAQAA&#10;EwIAABMAAAAAAAAAAAAAAAAAAAAAAFtDb250ZW50X1R5cGVzXS54bWxQSwECLQAUAAYACAAAACEA&#10;OP0h/9YAAACUAQAACwAAAAAAAAAAAAAAAAA7AQAAX3JlbHMvLnJlbHNQSwECLQAUAAYACAAAACEA&#10;6s9n35kFAABDEgAADgAAAAAAAAAAAAAAAAA6AgAAZHJzL2Uyb0RvYy54bWxQSwECLQAUAAYACAAA&#10;ACEALmzwAMUAAAClAQAAGQAAAAAAAAAAAAAAAAD/BwAAZHJzL19yZWxzL2Uyb0RvYy54bWwucmVs&#10;c1BLAQItABQABgAIAAAAIQDgTbNR3QAAAAUBAAAPAAAAAAAAAAAAAAAAAPsIAABkcnMvZG93bnJl&#10;di54bWxQSwECLQAKAAAAAAAAACEAgxAS6NetCADXrQgAFAAAAAAAAAAAAAAAAAAFCgAAZHJzL21l&#10;ZGlhL2ltYWdlMS5wbmdQSwECLQAKAAAAAAAAACEAx6Ypa/wsAAD8LAAAFAAAAAAAAAAAAAAAAAAO&#10;uAgAZHJzL21lZGlhL2ltYWdlMi5wbmdQSwUGAAAAAAcABwC+AQAAPOUIAAAA&#10;">
                <v:group id="Group 31" o:spid="_x0000_s1047" style="position:absolute;width:53187;height:41605" coordsize="53187,416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Picture 897" o:spid="_x0000_s1048" type="#_x0000_t75" style="position:absolute;width:53187;height:416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UaKbFAAAA3AAAAA8AAABkcnMvZG93bnJldi54bWxEj09rwkAUxO+C32F5BS+hbsyhpqmrqKDY&#10;S6Fpe39kX5Ng9m3Mbv747buFQo/DzPyG2ewm04iBOldbVrBaxiCIC6trLhV8fpweUxDOI2tsLJOC&#10;OznYbeezDWbajvxOQ+5LESDsMlRQed9mUrqiIoNuaVvi4H3bzqAPsiul7nAMcNPIJI6fpMGaw0KF&#10;LR0rKq55bxTQqb/eouRrGG00XQ5ng2+ve1Rq8TDtX0B4mvx/+K990QrS5zX8nglHQG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KVGimxQAAANwAAAAPAAAAAAAAAAAAAAAA&#10;AJ8CAABkcnMvZG93bnJldi54bWxQSwUGAAAAAAQABAD3AAAAkQMAAAAA&#10;" stroked="t" strokecolor="black [3213]" strokeweight=".25pt">
                    <v:imagedata r:id="rId95" o:title=""/>
                  </v:shape>
                  <v:group id="Group 900" o:spid="_x0000_s1049" style="position:absolute;left:25984;top:38633;width:26822;height:2819" coordorigin="25984,38633" coordsize="26822,28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drDb8IAAADcAAAADwAAAGRycy9kb3ducmV2LnhtbERPTYvCMBC9C/sfwizs&#10;TdO6KG41ioiKBxGswuJtaMa22ExKE9v6781hYY+P971Y9aYSLTWutKwgHkUgiDOrS84VXC+74QyE&#10;88gaK8uk4EUOVsuPwQITbTs+U5v6XIQQdgkqKLyvEyldVpBBN7I1ceDutjHoA2xyqRvsQrip5DiK&#10;ptJgyaGhwJo2BWWP9GkU7Dvs1t/xtj0+7pvX7TI5/R5jUurrs1/PQXjq/b/4z33QCn6iMD+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3aw2/CAAAA3AAAAA8A&#10;AAAAAAAAAAAAAAAAqgIAAGRycy9kb3ducmV2LnhtbFBLBQYAAAAABAAEAPoAAACZAwAAAAA=&#10;">
                    <v:shape id="Text Box 902" o:spid="_x0000_s1050" type="#_x0000_t202" style="position:absolute;left:30632;top:38633;width:22174;height:2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BdIcYA&#10;AADcAAAADwAAAGRycy9kb3ducmV2LnhtbESPQWvCQBSE7wX/w/IEL0U3KlUbXaUUbcWbRlt6e2Sf&#10;STD7NmTXJP333UKhx2FmvmFWm86UoqHaFZYVjEcRCOLU6oIzBedkN1yAcB5ZY2mZFHyTg82697DC&#10;WNuWj9ScfCYChF2MCnLvq1hKl+Zk0I1sRRy8q60N+iDrTOoa2wA3pZxE0UwaLDgs5FjRa07p7XQ3&#10;Cr4es8+D694u7fRpWm3fm2T+oROlBv3uZQnCU+f/w3/tvVbwHE3g90w4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rBdIcYAAADcAAAADwAAAAAAAAAAAAAAAACYAgAAZHJz&#10;L2Rvd25yZXYueG1sUEsFBgAAAAAEAAQA9QAAAIsDAAAAAA==&#10;" fillcolor="white [3201]" stroked="f" strokeweight=".5pt">
                      <v:textbox>
                        <w:txbxContent>
                          <w:p w14:paraId="13FFFB74" w14:textId="77777777" w:rsidR="00A2551E" w:rsidRPr="00AC65C2" w:rsidRDefault="00A2551E" w:rsidP="00284206">
                            <w:pPr>
                              <w:spacing w:before="0" w:after="0"/>
                              <w:jc w:val="right"/>
                              <w:rPr>
                                <w:rFonts w:cs="Tahoma"/>
                                <w:sz w:val="18"/>
                                <w:szCs w:val="18"/>
                                <w:lang w:val="en-US"/>
                              </w:rPr>
                            </w:pPr>
                            <w:r w:rsidRPr="00AC65C2">
                              <w:rPr>
                                <w:rFonts w:cs="Tahoma"/>
                                <w:sz w:val="18"/>
                                <w:szCs w:val="18"/>
                                <w:lang w:val="en-US"/>
                              </w:rPr>
                              <w:t>110 kV</w:t>
                            </w:r>
                            <w:r>
                              <w:rPr>
                                <w:rFonts w:cs="Tahoma"/>
                                <w:sz w:val="18"/>
                                <w:szCs w:val="18"/>
                                <w:lang w:val="en-US"/>
                              </w:rPr>
                              <w:t xml:space="preserve"> line from Valandovo to Strumica</w:t>
                            </w:r>
                          </w:p>
                        </w:txbxContent>
                      </v:textbox>
                    </v:shape>
                    <v:line id="Straight Connector 905" o:spid="_x0000_s1051" style="position:absolute;visibility:visible;mso-wrap-style:square" from="25984,39852" to="31318,398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oZz8QAAADcAAAADwAAAGRycy9kb3ducmV2LnhtbESPQWsCMRSE74L/ITyht5pUWq1bo7Ri&#10;UbypFa+Pzetm6eZlu0nd9d8boeBxmJlvmNmic5U4UxNKzxqehgoEce5NyYWGr8Pn4yuIEJENVp5J&#10;w4UCLOb93gwz41ve0XkfC5EgHDLUYGOsMylDbslhGPqaOHnfvnEYk2wKaRpsE9xVcqTUWDosOS1Y&#10;rGlpKf/Z/zkNH+2kwCNtV1aNDr+r59Na4fKk9cOge38DEamL9/B/e2M0TNUL3M6kIy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2hnPxAAAANwAAAAPAAAAAAAAAAAA&#10;AAAAAKECAABkcnMvZG93bnJldi54bWxQSwUGAAAAAAQABAD5AAAAkgMAAAAA&#10;" strokecolor="red" strokeweight="2.25pt">
                      <v:stroke joinstyle="miter"/>
                    </v:line>
                  </v:group>
                </v:group>
                <v:shape id="Picture 906" o:spid="_x0000_s1052" type="#_x0000_t75" style="position:absolute;left:32127;top:21535;width:18060;height:176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DYzXHAAAA3AAAAA8AAABkcnMvZG93bnJldi54bWxEj09rwkAUxO8Fv8PyhN7qplJEU1cpRUUP&#10;Hoz2z/E1+0xCs29Ddk1iPr0rFHocZuY3zHzZmVI0VLvCsoLnUQSCOLW64EzB6bh+moJwHlljaZkU&#10;XMnBcjF4mGOsbcsHahKfiQBhF6OC3PsqltKlORl0I1sRB+9sa4M+yDqTusY2wE0px1E0kQYLDgs5&#10;VvSeU/qbXIyC/fnL4erzu/+pVh+7pm9fxsXGKvU47N5eQXjq/H/4r73VCmbRBO5nwhGQix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rDYzXHAAAA3AAAAA8AAAAAAAAAAAAA&#10;AAAAnwIAAGRycy9kb3ducmV2LnhtbFBLBQYAAAAABAAEAPcAAACTAwAAAAA=&#10;">
                  <v:imagedata r:id="rId96" o:title=""/>
                </v:shape>
                <w10:anchorlock/>
              </v:group>
            </w:pict>
          </mc:Fallback>
        </mc:AlternateContent>
      </w:r>
    </w:p>
    <w:p w14:paraId="22C2D78B" w14:textId="03A9882D" w:rsidR="00284206" w:rsidRPr="007044BB" w:rsidRDefault="00284206" w:rsidP="00284206">
      <w:pPr>
        <w:pStyle w:val="H4"/>
        <w:spacing w:before="60" w:after="60"/>
        <w:jc w:val="both"/>
        <w:rPr>
          <w:rFonts w:cs="Tahoma"/>
          <w:b w:val="0"/>
          <w:sz w:val="18"/>
          <w:szCs w:val="18"/>
        </w:rPr>
      </w:pPr>
      <w:bookmarkStart w:id="259" w:name="_Toc112941145"/>
      <w:proofErr w:type="gramStart"/>
      <w:r w:rsidRPr="007044BB">
        <w:rPr>
          <w:rFonts w:cs="Tahoma"/>
          <w:b w:val="0"/>
          <w:sz w:val="18"/>
          <w:szCs w:val="18"/>
        </w:rPr>
        <w:t xml:space="preserve">Figure </w:t>
      </w:r>
      <w:r w:rsidRPr="007044BB">
        <w:rPr>
          <w:rFonts w:cs="Tahoma"/>
          <w:b w:val="0"/>
          <w:sz w:val="18"/>
          <w:szCs w:val="18"/>
        </w:rPr>
        <w:fldChar w:fldCharType="begin"/>
      </w:r>
      <w:r w:rsidRPr="007044BB">
        <w:rPr>
          <w:rFonts w:cs="Tahoma"/>
          <w:b w:val="0"/>
          <w:sz w:val="18"/>
          <w:szCs w:val="18"/>
        </w:rPr>
        <w:instrText xml:space="preserve"> STYLEREF 1 \s </w:instrText>
      </w:r>
      <w:r w:rsidRPr="007044BB">
        <w:rPr>
          <w:rFonts w:cs="Tahoma"/>
          <w:b w:val="0"/>
          <w:sz w:val="18"/>
          <w:szCs w:val="18"/>
        </w:rPr>
        <w:fldChar w:fldCharType="separate"/>
      </w:r>
      <w:r w:rsidR="009E0B44">
        <w:rPr>
          <w:rFonts w:cs="Tahoma"/>
          <w:b w:val="0"/>
          <w:noProof/>
          <w:sz w:val="18"/>
          <w:szCs w:val="18"/>
        </w:rPr>
        <w:t>7</w:t>
      </w:r>
      <w:r w:rsidRPr="007044BB">
        <w:rPr>
          <w:rFonts w:cs="Tahoma"/>
          <w:b w:val="0"/>
          <w:sz w:val="18"/>
          <w:szCs w:val="18"/>
        </w:rPr>
        <w:fldChar w:fldCharType="end"/>
      </w:r>
      <w:r w:rsidRPr="007044BB">
        <w:rPr>
          <w:rFonts w:cs="Tahoma"/>
          <w:b w:val="0"/>
          <w:sz w:val="18"/>
          <w:szCs w:val="18"/>
        </w:rPr>
        <w:t>.</w:t>
      </w:r>
      <w:proofErr w:type="gramEnd"/>
      <w:r w:rsidRPr="007044BB">
        <w:rPr>
          <w:rFonts w:cs="Tahoma"/>
          <w:b w:val="0"/>
          <w:sz w:val="18"/>
          <w:szCs w:val="18"/>
        </w:rPr>
        <w:fldChar w:fldCharType="begin"/>
      </w:r>
      <w:r w:rsidRPr="007044BB">
        <w:rPr>
          <w:rFonts w:cs="Tahoma"/>
          <w:b w:val="0"/>
          <w:sz w:val="18"/>
          <w:szCs w:val="18"/>
        </w:rPr>
        <w:instrText xml:space="preserve"> SEQ Figure \* ARABIC \s 1 </w:instrText>
      </w:r>
      <w:r w:rsidRPr="007044BB">
        <w:rPr>
          <w:rFonts w:cs="Tahoma"/>
          <w:b w:val="0"/>
          <w:sz w:val="18"/>
          <w:szCs w:val="18"/>
        </w:rPr>
        <w:fldChar w:fldCharType="separate"/>
      </w:r>
      <w:r w:rsidR="009E0B44">
        <w:rPr>
          <w:rFonts w:cs="Tahoma"/>
          <w:b w:val="0"/>
          <w:noProof/>
          <w:sz w:val="18"/>
          <w:szCs w:val="18"/>
        </w:rPr>
        <w:t>11</w:t>
      </w:r>
      <w:r w:rsidRPr="007044BB">
        <w:rPr>
          <w:rFonts w:cs="Tahoma"/>
          <w:b w:val="0"/>
          <w:sz w:val="18"/>
          <w:szCs w:val="18"/>
        </w:rPr>
        <w:fldChar w:fldCharType="end"/>
      </w:r>
      <w:r w:rsidRPr="007044BB">
        <w:rPr>
          <w:rFonts w:cs="Tahoma"/>
          <w:b w:val="0"/>
          <w:sz w:val="18"/>
          <w:szCs w:val="18"/>
        </w:rPr>
        <w:t>: Erosion risk - regional distribution</w:t>
      </w:r>
      <w:bookmarkEnd w:id="259"/>
    </w:p>
    <w:p w14:paraId="19D9D3C2" w14:textId="113E0A6D" w:rsidR="00284206" w:rsidRPr="007044BB" w:rsidRDefault="00284206" w:rsidP="00105ADE">
      <w:pPr>
        <w:pStyle w:val="BodyText"/>
        <w:spacing w:after="240"/>
        <w:ind w:left="0"/>
        <w:rPr>
          <w:rFonts w:ascii="Tahoma" w:hAnsi="Tahoma" w:cs="Tahoma"/>
          <w:sz w:val="16"/>
          <w:szCs w:val="16"/>
          <w:lang w:eastAsia="en-US"/>
        </w:rPr>
      </w:pPr>
      <w:r w:rsidRPr="007044BB">
        <w:rPr>
          <w:rFonts w:ascii="Tahoma" w:hAnsi="Tahoma" w:cs="Tahoma"/>
          <w:sz w:val="16"/>
          <w:szCs w:val="16"/>
          <w:lang w:eastAsia="en-US"/>
        </w:rPr>
        <w:t>Note: Site-specific conditions are to be considered during next Project development stages (e.g. Preliminary Design and Detailed D</w:t>
      </w:r>
      <w:r w:rsidRPr="007044BB">
        <w:rPr>
          <w:rFonts w:ascii="Tahoma" w:hAnsi="Tahoma" w:cs="Tahoma"/>
          <w:sz w:val="16"/>
          <w:szCs w:val="16"/>
          <w:lang w:eastAsia="en-US"/>
        </w:rPr>
        <w:t>e</w:t>
      </w:r>
      <w:r w:rsidRPr="007044BB">
        <w:rPr>
          <w:rFonts w:ascii="Tahoma" w:hAnsi="Tahoma" w:cs="Tahoma"/>
          <w:sz w:val="16"/>
          <w:szCs w:val="16"/>
          <w:lang w:eastAsia="en-US"/>
        </w:rPr>
        <w:t>sign)</w:t>
      </w:r>
    </w:p>
    <w:p w14:paraId="216B83CA" w14:textId="18D1080E" w:rsidR="00DB3C90" w:rsidRPr="007044BB" w:rsidRDefault="00DB3C90" w:rsidP="00DA2DA3">
      <w:pPr>
        <w:pStyle w:val="Heading3"/>
      </w:pPr>
      <w:bookmarkStart w:id="260" w:name="_Toc112940929"/>
      <w:r w:rsidRPr="007044BB">
        <w:t>Water Environment</w:t>
      </w:r>
      <w:bookmarkEnd w:id="233"/>
      <w:bookmarkEnd w:id="260"/>
    </w:p>
    <w:p w14:paraId="381ED58A" w14:textId="77777777" w:rsidR="00DD2B6E" w:rsidRPr="007044BB" w:rsidRDefault="00DD2B6E" w:rsidP="00C80009">
      <w:pPr>
        <w:pStyle w:val="Heading4"/>
        <w:numPr>
          <w:ilvl w:val="4"/>
          <w:numId w:val="44"/>
        </w:numPr>
        <w:rPr>
          <w:sz w:val="20"/>
        </w:rPr>
      </w:pPr>
      <w:r w:rsidRPr="007044BB">
        <w:rPr>
          <w:sz w:val="20"/>
        </w:rPr>
        <w:t>Study Area</w:t>
      </w:r>
    </w:p>
    <w:p w14:paraId="11F2D797" w14:textId="180DCE2C" w:rsidR="00DD2B6E" w:rsidRPr="007044BB" w:rsidRDefault="00DD2B6E" w:rsidP="00DD2B6E">
      <w:pPr>
        <w:autoSpaceDE w:val="0"/>
        <w:autoSpaceDN w:val="0"/>
        <w:adjustRightInd w:val="0"/>
        <w:rPr>
          <w:rFonts w:cs="Tahoma"/>
          <w:sz w:val="20"/>
          <w:szCs w:val="20"/>
        </w:rPr>
      </w:pPr>
      <w:r w:rsidRPr="007044BB">
        <w:rPr>
          <w:rFonts w:cs="Tahoma"/>
          <w:sz w:val="20"/>
          <w:szCs w:val="20"/>
          <w:lang w:eastAsia="en-US"/>
        </w:rPr>
        <w:t xml:space="preserve">For the purposes of the assessment, the spatial scope of the assessment includes </w:t>
      </w:r>
      <w:r w:rsidRPr="007044BB">
        <w:rPr>
          <w:rFonts w:eastAsia="Calibri" w:cs="Tahoma"/>
          <w:sz w:val="20"/>
          <w:szCs w:val="20"/>
          <w:lang w:eastAsia="en-US"/>
        </w:rPr>
        <w:t>features of the water env</w:t>
      </w:r>
      <w:r w:rsidRPr="007044BB">
        <w:rPr>
          <w:rFonts w:eastAsia="Calibri" w:cs="Tahoma"/>
          <w:sz w:val="20"/>
          <w:szCs w:val="20"/>
          <w:lang w:eastAsia="en-US"/>
        </w:rPr>
        <w:t>i</w:t>
      </w:r>
      <w:r w:rsidRPr="007044BB">
        <w:rPr>
          <w:rFonts w:eastAsia="Calibri" w:cs="Tahoma"/>
          <w:sz w:val="20"/>
          <w:szCs w:val="20"/>
          <w:lang w:eastAsia="en-US"/>
        </w:rPr>
        <w:t>ronment that are crossed by the 500 metres wide OHL corridor (</w:t>
      </w:r>
      <w:r w:rsidRPr="007044BB">
        <w:rPr>
          <w:sz w:val="20"/>
        </w:rPr>
        <w:t>250 metres on both sides from the longit</w:t>
      </w:r>
      <w:r w:rsidRPr="007044BB">
        <w:rPr>
          <w:sz w:val="20"/>
        </w:rPr>
        <w:t>u</w:t>
      </w:r>
      <w:r w:rsidRPr="007044BB">
        <w:rPr>
          <w:sz w:val="20"/>
        </w:rPr>
        <w:t>dinal axis of the transmission line)</w:t>
      </w:r>
      <w:r w:rsidRPr="007044BB">
        <w:rPr>
          <w:rFonts w:eastAsia="Calibri" w:cs="Tahoma"/>
          <w:sz w:val="20"/>
          <w:szCs w:val="20"/>
          <w:lang w:eastAsia="en-US"/>
        </w:rPr>
        <w:t xml:space="preserve">. These features are </w:t>
      </w:r>
      <w:r w:rsidRPr="007044BB">
        <w:rPr>
          <w:rFonts w:cs="Tahoma"/>
          <w:sz w:val="20"/>
          <w:szCs w:val="20"/>
        </w:rPr>
        <w:t xml:space="preserve">likely to be affected by the Project activities. </w:t>
      </w:r>
    </w:p>
    <w:p w14:paraId="5DF812BB" w14:textId="77777777" w:rsidR="000F4B42" w:rsidRPr="007044BB" w:rsidRDefault="000F4B42">
      <w:pPr>
        <w:spacing w:before="0" w:after="0" w:line="240" w:lineRule="auto"/>
        <w:jc w:val="left"/>
        <w:rPr>
          <w:b/>
          <w:bCs/>
          <w:iCs/>
          <w:color w:val="44697D"/>
          <w:sz w:val="20"/>
          <w:szCs w:val="24"/>
        </w:rPr>
      </w:pPr>
      <w:r w:rsidRPr="007044BB">
        <w:rPr>
          <w:sz w:val="20"/>
        </w:rPr>
        <w:br w:type="page"/>
      </w:r>
    </w:p>
    <w:p w14:paraId="028456BF" w14:textId="54B9261D" w:rsidR="00DD2B6E" w:rsidRPr="007044BB" w:rsidRDefault="00DD2B6E" w:rsidP="00DA2DA3">
      <w:pPr>
        <w:pStyle w:val="Heading4"/>
        <w:rPr>
          <w:sz w:val="20"/>
        </w:rPr>
      </w:pPr>
      <w:r w:rsidRPr="007044BB">
        <w:rPr>
          <w:sz w:val="20"/>
        </w:rPr>
        <w:lastRenderedPageBreak/>
        <w:t>Baseline Conditions</w:t>
      </w:r>
    </w:p>
    <w:p w14:paraId="2A00A16C" w14:textId="14530593" w:rsidR="00C34277" w:rsidRPr="007044BB" w:rsidRDefault="003B60D1" w:rsidP="002E3B70">
      <w:pPr>
        <w:pStyle w:val="NumberedParagraph"/>
        <w:rPr>
          <w:sz w:val="20"/>
        </w:rPr>
      </w:pPr>
      <w:r w:rsidRPr="007044BB">
        <w:rPr>
          <w:noProof/>
          <w:lang w:val="mk-MK" w:eastAsia="mk-MK"/>
        </w:rPr>
        <mc:AlternateContent>
          <mc:Choice Requires="wpg">
            <w:drawing>
              <wp:anchor distT="0" distB="0" distL="114300" distR="114300" simplePos="0" relativeHeight="251658246" behindDoc="0" locked="0" layoutInCell="1" allowOverlap="1" wp14:anchorId="2565BFB8" wp14:editId="1C8EF0F4">
                <wp:simplePos x="0" y="0"/>
                <wp:positionH relativeFrom="column">
                  <wp:posOffset>-19050</wp:posOffset>
                </wp:positionH>
                <wp:positionV relativeFrom="paragraph">
                  <wp:posOffset>513715</wp:posOffset>
                </wp:positionV>
                <wp:extent cx="6225540" cy="5424170"/>
                <wp:effectExtent l="19050" t="19050" r="3810" b="5080"/>
                <wp:wrapTopAndBottom/>
                <wp:docPr id="907" name="Group 6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225540" cy="5424170"/>
                          <a:chOff x="1631" y="2022"/>
                          <a:chExt cx="10112" cy="9213"/>
                        </a:xfrm>
                      </wpg:grpSpPr>
                      <pic:pic xmlns:pic="http://schemas.openxmlformats.org/drawingml/2006/picture">
                        <pic:nvPicPr>
                          <pic:cNvPr id="929" name="Picture 51"/>
                          <pic:cNvPicPr>
                            <a:picLocks noChangeAspect="1" noChangeArrowheads="1"/>
                          </pic:cNvPicPr>
                        </pic:nvPicPr>
                        <pic:blipFill>
                          <a:blip r:embed="rId97" cstate="email">
                            <a:extLst>
                              <a:ext uri="{28A0092B-C50C-407E-A947-70E740481C1C}">
                                <a14:useLocalDpi xmlns:a14="http://schemas.microsoft.com/office/drawing/2010/main" val="0"/>
                              </a:ext>
                            </a:extLst>
                          </a:blip>
                          <a:srcRect/>
                          <a:stretch>
                            <a:fillRect/>
                          </a:stretch>
                        </pic:blipFill>
                        <pic:spPr bwMode="auto">
                          <a:xfrm>
                            <a:off x="1631" y="2022"/>
                            <a:ext cx="6835" cy="5644"/>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grpSp>
                        <wpg:cNvPr id="930" name="Group 52"/>
                        <wpg:cNvGrpSpPr>
                          <a:grpSpLocks noChangeAspect="1"/>
                        </wpg:cNvGrpSpPr>
                        <wpg:grpSpPr bwMode="auto">
                          <a:xfrm>
                            <a:off x="6634" y="6493"/>
                            <a:ext cx="5109" cy="4742"/>
                            <a:chOff x="6634" y="6493"/>
                            <a:chExt cx="5109" cy="4742"/>
                          </a:xfrm>
                        </wpg:grpSpPr>
                        <pic:pic xmlns:pic="http://schemas.openxmlformats.org/drawingml/2006/picture">
                          <pic:nvPicPr>
                            <pic:cNvPr id="931" name="Picture 53"/>
                            <pic:cNvPicPr>
                              <a:picLocks noChangeAspect="1" noChangeArrowheads="1"/>
                            </pic:cNvPicPr>
                          </pic:nvPicPr>
                          <pic:blipFill>
                            <a:blip r:embed="rId98" cstate="email">
                              <a:extLst>
                                <a:ext uri="{28A0092B-C50C-407E-A947-70E740481C1C}">
                                  <a14:useLocalDpi xmlns:a14="http://schemas.microsoft.com/office/drawing/2010/main" val="0"/>
                                </a:ext>
                              </a:extLst>
                            </a:blip>
                            <a:srcRect/>
                            <a:stretch>
                              <a:fillRect/>
                            </a:stretch>
                          </pic:blipFill>
                          <pic:spPr bwMode="auto">
                            <a:xfrm>
                              <a:off x="6634" y="6493"/>
                              <a:ext cx="5109" cy="4742"/>
                            </a:xfrm>
                            <a:prstGeom prst="rect">
                              <a:avLst/>
                            </a:prstGeom>
                            <a:noFill/>
                            <a:extLst>
                              <a:ext uri="{909E8E84-426E-40DD-AFC4-6F175D3DCCD1}">
                                <a14:hiddenFill xmlns:a14="http://schemas.microsoft.com/office/drawing/2010/main">
                                  <a:solidFill>
                                    <a:srgbClr val="FFFFFF"/>
                                  </a:solidFill>
                                </a14:hiddenFill>
                              </a:ext>
                            </a:extLst>
                          </pic:spPr>
                        </pic:pic>
                        <wps:wsp>
                          <wps:cNvPr id="932" name="Text Box 54"/>
                          <wps:cNvSpPr txBox="1">
                            <a:spLocks noChangeAspect="1" noChangeArrowheads="1"/>
                          </wps:cNvSpPr>
                          <wps:spPr bwMode="auto">
                            <a:xfrm>
                              <a:off x="7170" y="8160"/>
                              <a:ext cx="1395" cy="735"/>
                            </a:xfrm>
                            <a:prstGeom prst="rect">
                              <a:avLst/>
                            </a:prstGeom>
                            <a:noFill/>
                            <a:ln w="28575">
                              <a:solidFill>
                                <a:srgbClr val="F2F2F2"/>
                              </a:solidFill>
                              <a:miter lim="800000"/>
                              <a:headEnd/>
                              <a:tailEnd/>
                            </a:ln>
                            <a:effectLst>
                              <a:outerShdw dist="28398" dir="3806097" algn="ctr" rotWithShape="0">
                                <a:srgbClr val="203864">
                                  <a:alpha val="50000"/>
                                </a:srgbClr>
                              </a:outerShdw>
                            </a:effectLst>
                            <a:extLst>
                              <a:ext uri="{909E8E84-426E-40DD-AFC4-6F175D3DCCD1}">
                                <a14:hiddenFill xmlns:a14="http://schemas.microsoft.com/office/drawing/2010/main">
                                  <a:solidFill>
                                    <a:srgbClr val="A3C59B"/>
                                  </a:solidFill>
                                </a14:hiddenFill>
                              </a:ext>
                            </a:extLst>
                          </wps:spPr>
                          <wps:txbx>
                            <w:txbxContent>
                              <w:p w14:paraId="283F26F5" w14:textId="1F1D3FA3" w:rsidR="00A2551E" w:rsidRPr="00257986" w:rsidRDefault="00A2551E" w:rsidP="00C34277">
                                <w:pPr>
                                  <w:spacing w:before="0" w:after="0" w:line="240" w:lineRule="auto"/>
                                  <w:jc w:val="center"/>
                                  <w:rPr>
                                    <w:rFonts w:cs="Tahoma"/>
                                    <w:b/>
                                    <w:color w:val="1F4E79" w:themeColor="accent5" w:themeShade="80"/>
                                    <w:sz w:val="20"/>
                                    <w:szCs w:val="20"/>
                                  </w:rPr>
                                </w:pPr>
                                <w:r w:rsidRPr="00257986">
                                  <w:rPr>
                                    <w:rFonts w:cs="Tahoma"/>
                                    <w:b/>
                                    <w:color w:val="1F4E79" w:themeColor="accent5" w:themeShade="80"/>
                                    <w:sz w:val="20"/>
                                    <w:szCs w:val="20"/>
                                  </w:rPr>
                                  <w:t>Vardar Ri</w:t>
                                </w:r>
                                <w:r w:rsidRPr="00257986">
                                  <w:rPr>
                                    <w:rFonts w:cs="Tahoma"/>
                                    <w:b/>
                                    <w:color w:val="1F4E79" w:themeColor="accent5" w:themeShade="80"/>
                                    <w:sz w:val="20"/>
                                    <w:szCs w:val="20"/>
                                  </w:rPr>
                                  <w:t>v</w:t>
                                </w:r>
                                <w:r w:rsidRPr="00257986">
                                  <w:rPr>
                                    <w:rFonts w:cs="Tahoma"/>
                                    <w:b/>
                                    <w:color w:val="1F4E79" w:themeColor="accent5" w:themeShade="80"/>
                                    <w:sz w:val="20"/>
                                    <w:szCs w:val="20"/>
                                  </w:rPr>
                                  <w:t>er</w:t>
                                </w:r>
                              </w:p>
                              <w:p w14:paraId="19C6533B" w14:textId="77777777" w:rsidR="00A2551E" w:rsidRPr="00257986" w:rsidRDefault="00A2551E" w:rsidP="00C34277">
                                <w:pPr>
                                  <w:spacing w:before="0" w:after="0" w:line="240" w:lineRule="auto"/>
                                  <w:jc w:val="center"/>
                                  <w:rPr>
                                    <w:rFonts w:cs="Tahoma"/>
                                    <w:b/>
                                    <w:color w:val="1F4E79" w:themeColor="accent5" w:themeShade="80"/>
                                    <w:sz w:val="20"/>
                                    <w:szCs w:val="20"/>
                                  </w:rPr>
                                </w:pPr>
                                <w:r w:rsidRPr="00257986">
                                  <w:rPr>
                                    <w:rFonts w:cs="Tahoma"/>
                                    <w:b/>
                                    <w:color w:val="1F4E79" w:themeColor="accent5" w:themeShade="80"/>
                                    <w:sz w:val="20"/>
                                    <w:szCs w:val="20"/>
                                  </w:rPr>
                                  <w:t>Watershed</w:t>
                                </w:r>
                              </w:p>
                            </w:txbxContent>
                          </wps:txbx>
                          <wps:bodyPr rot="0" vert="horz" wrap="square" lIns="18000" tIns="36000" rIns="18000" bIns="36000" anchor="ctr" anchorCtr="0" upright="1">
                            <a:noAutofit/>
                          </wps:bodyPr>
                        </wps:wsp>
                        <wps:wsp>
                          <wps:cNvPr id="951" name="Oval 55"/>
                          <wps:cNvSpPr>
                            <a:spLocks noChangeAspect="1" noChangeArrowheads="1"/>
                          </wps:cNvSpPr>
                          <wps:spPr bwMode="auto">
                            <a:xfrm rot="2218302">
                              <a:off x="8772" y="8578"/>
                              <a:ext cx="1200" cy="1056"/>
                            </a:xfrm>
                            <a:prstGeom prst="ellipse">
                              <a:avLst/>
                            </a:prstGeom>
                            <a:noFill/>
                            <a:ln w="28575">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952" name="Group 56"/>
                          <wpg:cNvGrpSpPr>
                            <a:grpSpLocks noChangeAspect="1"/>
                          </wpg:cNvGrpSpPr>
                          <wpg:grpSpPr bwMode="auto">
                            <a:xfrm>
                              <a:off x="9390" y="10785"/>
                              <a:ext cx="2220" cy="283"/>
                              <a:chOff x="9390" y="10785"/>
                              <a:chExt cx="2220" cy="283"/>
                            </a:xfrm>
                          </wpg:grpSpPr>
                          <wps:wsp>
                            <wps:cNvPr id="953" name="Oval 57"/>
                            <wps:cNvSpPr>
                              <a:spLocks noChangeAspect="1" noChangeArrowheads="1"/>
                            </wps:cNvSpPr>
                            <wps:spPr bwMode="auto">
                              <a:xfrm>
                                <a:off x="9390" y="10785"/>
                                <a:ext cx="378" cy="283"/>
                              </a:xfrm>
                              <a:prstGeom prst="ellipse">
                                <a:avLst/>
                              </a:prstGeom>
                              <a:noFill/>
                              <a:ln w="28575">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4" name="Text Box 58"/>
                            <wps:cNvSpPr txBox="1">
                              <a:spLocks noChangeAspect="1" noChangeArrowheads="1"/>
                            </wps:cNvSpPr>
                            <wps:spPr bwMode="auto">
                              <a:xfrm>
                                <a:off x="9825" y="10785"/>
                                <a:ext cx="1785"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205F6A" w14:textId="77777777" w:rsidR="00A2551E" w:rsidRPr="001A0EE9" w:rsidRDefault="00A2551E" w:rsidP="00C34277">
                                  <w:pPr>
                                    <w:spacing w:before="0" w:after="0" w:line="240" w:lineRule="auto"/>
                                    <w:rPr>
                                      <w:rFonts w:ascii="Segoe UI" w:hAnsi="Segoe UI" w:cs="Segoe UI"/>
                                      <w:sz w:val="18"/>
                                      <w:szCs w:val="18"/>
                                    </w:rPr>
                                  </w:pPr>
                                  <w:r>
                                    <w:rPr>
                                      <w:rFonts w:ascii="Segoe UI" w:hAnsi="Segoe UI" w:cs="Segoe UI"/>
                                      <w:sz w:val="18"/>
                                      <w:szCs w:val="18"/>
                                    </w:rPr>
                                    <w:t xml:space="preserve">- </w:t>
                                  </w:r>
                                  <w:r w:rsidRPr="001A0EE9">
                                    <w:rPr>
                                      <w:rFonts w:ascii="Segoe UI" w:hAnsi="Segoe UI" w:cs="Segoe UI"/>
                                      <w:sz w:val="18"/>
                                      <w:szCs w:val="18"/>
                                    </w:rPr>
                                    <w:t>Project region</w:t>
                                  </w:r>
                                </w:p>
                              </w:txbxContent>
                            </wps:txbx>
                            <wps:bodyPr rot="0" vert="horz" wrap="square" lIns="18000" tIns="0" rIns="18000" bIns="0" anchor="ctr" anchorCtr="0" upright="1">
                              <a:noAutofit/>
                            </wps:bodyPr>
                          </wps:wsp>
                        </wpg:grpSp>
                        <wps:wsp>
                          <wps:cNvPr id="955" name="Text Box 59"/>
                          <wps:cNvSpPr txBox="1">
                            <a:spLocks noChangeAspect="1" noChangeArrowheads="1"/>
                          </wps:cNvSpPr>
                          <wps:spPr bwMode="auto">
                            <a:xfrm>
                              <a:off x="9435" y="8205"/>
                              <a:ext cx="1425" cy="720"/>
                            </a:xfrm>
                            <a:prstGeom prst="rect">
                              <a:avLst/>
                            </a:prstGeom>
                            <a:noFill/>
                            <a:ln w="28575">
                              <a:solidFill>
                                <a:srgbClr val="F2F2F2"/>
                              </a:solidFill>
                              <a:miter lim="800000"/>
                              <a:headEnd/>
                              <a:tailEnd/>
                            </a:ln>
                            <a:effectLst>
                              <a:outerShdw dist="28398" dir="3806097" algn="ctr" rotWithShape="0">
                                <a:srgbClr val="203864">
                                  <a:alpha val="50000"/>
                                </a:srgbClr>
                              </a:outerShdw>
                            </a:effectLst>
                            <a:extLst>
                              <a:ext uri="{909E8E84-426E-40DD-AFC4-6F175D3DCCD1}">
                                <a14:hiddenFill xmlns:a14="http://schemas.microsoft.com/office/drawing/2010/main">
                                  <a:solidFill>
                                    <a:srgbClr val="A3C59B"/>
                                  </a:solidFill>
                                </a14:hiddenFill>
                              </a:ext>
                            </a:extLst>
                          </wps:spPr>
                          <wps:txbx>
                            <w:txbxContent>
                              <w:p w14:paraId="7F0E3ED8" w14:textId="77777777" w:rsidR="00A2551E" w:rsidRPr="00257986" w:rsidRDefault="00A2551E" w:rsidP="00C34277">
                                <w:pPr>
                                  <w:spacing w:before="0" w:after="0" w:line="240" w:lineRule="auto"/>
                                  <w:jc w:val="center"/>
                                  <w:rPr>
                                    <w:rFonts w:cs="Tahoma"/>
                                    <w:b/>
                                    <w:color w:val="1F4E79" w:themeColor="accent5" w:themeShade="80"/>
                                    <w:sz w:val="18"/>
                                    <w:szCs w:val="18"/>
                                  </w:rPr>
                                </w:pPr>
                                <w:proofErr w:type="gramStart"/>
                                <w:r w:rsidRPr="00257986">
                                  <w:rPr>
                                    <w:rFonts w:cs="Tahoma"/>
                                    <w:b/>
                                    <w:color w:val="1F4E79" w:themeColor="accent5" w:themeShade="80"/>
                                    <w:sz w:val="18"/>
                                    <w:szCs w:val="18"/>
                                  </w:rPr>
                                  <w:t>river</w:t>
                                </w:r>
                                <w:proofErr w:type="gramEnd"/>
                                <w:r w:rsidRPr="00257986">
                                  <w:rPr>
                                    <w:rFonts w:cs="Tahoma"/>
                                    <w:b/>
                                    <w:color w:val="1F4E79" w:themeColor="accent5" w:themeShade="80"/>
                                    <w:sz w:val="18"/>
                                    <w:szCs w:val="18"/>
                                  </w:rPr>
                                  <w:t xml:space="preserve"> Strumica Watershed</w:t>
                                </w:r>
                              </w:p>
                            </w:txbxContent>
                          </wps:txbx>
                          <wps:bodyPr rot="0" vert="horz" wrap="square" lIns="0" tIns="36000" rIns="0" bIns="36000" anchor="ctr" anchorCtr="0" upright="1">
                            <a:noAutofit/>
                          </wps:bodyPr>
                        </wps:wsp>
                        <wps:wsp>
                          <wps:cNvPr id="956" name="Text Box 60"/>
                          <wps:cNvSpPr txBox="1">
                            <a:spLocks noChangeAspect="1" noChangeArrowheads="1"/>
                          </wps:cNvSpPr>
                          <wps:spPr bwMode="auto">
                            <a:xfrm>
                              <a:off x="8115" y="9210"/>
                              <a:ext cx="1245" cy="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E97379" w14:textId="77777777" w:rsidR="00A2551E" w:rsidRDefault="00A2551E" w:rsidP="00C34277">
                                <w:pPr>
                                  <w:spacing w:before="0" w:after="0" w:line="240" w:lineRule="auto"/>
                                  <w:rPr>
                                    <w:rFonts w:ascii="Arial" w:hAnsi="Arial" w:cs="Arial"/>
                                    <w:sz w:val="18"/>
                                    <w:szCs w:val="18"/>
                                  </w:rPr>
                                </w:pPr>
                                <w:r>
                                  <w:rPr>
                                    <w:rFonts w:ascii="Arial" w:hAnsi="Arial" w:cs="Arial"/>
                                    <w:sz w:val="18"/>
                                    <w:szCs w:val="18"/>
                                  </w:rPr>
                                  <w:t>Middle &amp;</w:t>
                                </w:r>
                              </w:p>
                              <w:p w14:paraId="3FFFC9EA" w14:textId="77777777" w:rsidR="00A2551E" w:rsidRPr="003E63EB" w:rsidRDefault="00A2551E" w:rsidP="00C34277">
                                <w:pPr>
                                  <w:spacing w:before="0" w:after="0" w:line="240" w:lineRule="auto"/>
                                  <w:rPr>
                                    <w:rFonts w:ascii="Arial" w:hAnsi="Arial" w:cs="Arial"/>
                                    <w:sz w:val="18"/>
                                    <w:szCs w:val="18"/>
                                  </w:rPr>
                                </w:pPr>
                                <w:r>
                                  <w:rPr>
                                    <w:rFonts w:ascii="Arial" w:hAnsi="Arial" w:cs="Arial"/>
                                    <w:sz w:val="18"/>
                                    <w:szCs w:val="18"/>
                                  </w:rPr>
                                  <w:t>Lower Vardar</w:t>
                                </w:r>
                              </w:p>
                            </w:txbxContent>
                          </wps:txbx>
                          <wps:bodyPr rot="0" vert="horz" wrap="square" lIns="36000" tIns="0" rIns="36000" bIns="0" anchor="ctr"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68" o:spid="_x0000_s1053" style="position:absolute;left:0;text-align:left;margin-left:-1.5pt;margin-top:40.45pt;width:490.2pt;height:427.1pt;z-index:251658246;mso-position-horizontal-relative:text;mso-position-vertical-relative:text" coordorigin="1631,2022" coordsize="10112,92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86VLLAcAAJAlAAAOAAAAZHJzL2Uyb0RvYy54bWzsWltv2zYUfh+w/yDo&#10;3bVE3Y04RWLHRYFuDdYOe6Yl2RIqiRpFx86G/fedQ1KyfEniNEuKdkkQRyRF6vBcPn7nyGdvN2Vh&#10;3KS8yVk1Nu03lmmkVcySvFqOzd8/zwahaTSCVgktWJWOzdu0Md+e//zT2boepYRlrEhSbsAiVTNa&#10;12MzE6IeDYdNnKUlbd6wOq1gcMF4SQU0+XKYcLqG1ctiSCzLH64ZT2rO4rRpoHeqBs1zuf5ikcbi&#10;42LRpMIoxibIJuQnl59z/Byen9HRktM6y2MtBv0KKUqaV/DQbqkpFdRY8fxgqTKPOWvYQryJWTlk&#10;i0Uep3IPsBvb2tvNO85WtdzLcrRe1p2aQLV7evrqZeNfb665kSdjM7IC06hoCUaSzzX8ELWzrpcj&#10;uOkdrz/V11xtES4/sPhLY1RsktFqmV40NWga7I8zhvtTsL1U8435+heWwCPoSjCpsM2Cl7gqqMLY&#10;SLvcdnZJN8KIodMnxPNcMF8MY55LXDvQloszMC/Os33HNg0YJhYhyqpxdqXn25ZtEzU7IrYjhaQj&#10;9WQprZbu/KzO4xH8aU3D1YGmH/ZImCVWPDX1IuVJa5SUf1nVA3CKmop8nhe5uJUODkpCoaqb6zxG&#10;/WOjZzQStUaDcXys4UkjtLepSRQ3dZfJtlbknK2zlCZNa8ndVYbY3BFkXuT1LC8KNCBe6y1DfO35&#10;5xGtKd+fsnhVppVQwczTAnbPqibL68Y0+Cgt5yn4Jn+fgHVjABIBvgPIkBfSecBBPjQCn46uIuPt&#10;bxJeWFZELgcTz5oMXCu4GlxEbjAIrKvAtdzQntiTf3C27Y5WTQpaocW0zrXo0Hsg/NHg0jCkwlaG&#10;v3FDJchgCEiB2v9SROhCDaGsDY9/g3CR0NMInoo4w+4FKFL3w83dgNT6VtFogwYi8cFIOhIRXTyF&#10;jqeDyXfdnXAAT+GNeJey0sALUD1IKnVNb2Afam/tLSh1xdAB5F6KyliPTccOPDmhYUWetN7R8OV8&#10;UnCtIwt/9HN3bitzAcdBkZdjM+xuoiN0yqsqkU8RYHx1DVoqKpThmBtEVnQVXoXuwCX+FbjBdDq4&#10;mE3cgT8D+abOdDKZ2q0bZHmSpBWK+nQvkAa+c+cz+XO48yF641aM1nPa/8qDWtNDL17Cn4JniV4d&#10;Urdw7gBe9uHck7C4j814Yj0jnPu+40pY9t1I4q6KVAR1z7YAuxDR3cDtIFvD+ZF5Wzg/nAme8EOg&#10;OZ5hymbXLZpLraG5EfR/GDTH0/gVzdVpfhKaHwmIFs3vCYenoPn/GlQhGWlaNrOugQ/t8ZmjlABT&#10;kWM0/lNG6xSORFioT90cCAIV7J/RlJdsY3jyMNb3Id82xAb6kY7Jc+VO2n0Ph+utpkQ4yd8CpNjI&#10;p0Pb11y79TfbiTR7CIBGKEbQsviWGXwteSCh9yB7mBH8PTxD6egr2YNMEzWPZCsgIJ+yZG0kOdIf&#10;EjoRpLBJDpzWCS3fiiBLosUSkt1YcKCoTPyRi0yaGPMWaaY+1yGWE/qu7KdFnVHFgLw+AVK3y7O+&#10;e7w6+fuSfT/xeOFMvOjy0EAnkRx0V/RQ5atiM9/I7DTA5XBszpJbiAvQu0wWofQAFxnjf5nGGtL4&#10;sdn8uaKYfRXvK8xjkEZC3i8bji8bvD8y74/QKoaltGlVYyKgDSusap4vM3iWCsWKXUAGu8glI97K&#10;BWbDBoCHkvb5UQTSPY0iHyH/MDwZkSgD8AVEkJfADWUNQuzQsYh0dZ3Nh0EAIIco4gWymrClfzZU&#10;bxT9sy3Pvx9G0gIypwYhlI5OTUNOQZJJl2JgwtUn7VB40enGa+oB+bV06m1UPjIGI9vF4o2KQdcL&#10;CDRUDOoRFYN6pI1BATgrw/EpEagLTxiMsozVJkeQDO0mR9IDXzg5ipwINAHRYVtBKON2Gx6EoJYw&#10;O4ITCKODjrpa17F52+zoYOYdyZHGKZ3xQutZSI7ntIpW8NTh+AvCEypPA9Ix1bW8xgGI6mu809sB&#10;i37FoyNF7MOCmDx6+qi6UwR6UikEnfd7xKOXyCsgiTjIK3Qpv2MF3yyviEICycNxzLMRBU+LwIeq&#10;kjuH+Ulu19YSu3omhP891UWbuNYliQYzPwwG7sz1BlFghQPLji4j33IjdzrbrS5+yKv06dVFLLBG&#10;Hqjw/tiSvOa/KLB2VUkUX+UkG+QD25rrHjXoCHvncY8kCzuEvSMKulcRBehtSYLMwZ5KE7avgF6M&#10;tIOf76f+UZvh6JPx24Woi28HkLQTa4+V2C5GL7ISJHGvqf9r6o9vs3pvdp4j9e8C45FIAjBxJO2H&#10;3u8+5fcP0EPV6Hpp/zdDj9C2FXrAm/b9wiFxNXp4auhuhv3Q+d6d0u0h3XXcf2z/GC8FVZqoXndH&#10;r0xEfwngLiaifA1j45EAosuFCkQ6KqJ7n5+KSFoCX/uRdEt/RQm/V9Rvw3X/i1Tn/wI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NjpMIXhAAAACQEAAA8AAABkcnMv&#10;ZG93bnJldi54bWxMj0FPwkAQhe8m/ofNmHiDba0IlG4JIeqJmAgmhtvQHdqG7mzTXdry711PenuT&#10;N3nve9l6NI3oqXO1ZQXxNAJBXFhdc6ng6/A2WYBwHlljY5kU3MjBOr+/yzDVduBP6ve+FCGEXYoK&#10;Ku/bVEpXVGTQTW1LHLyz7Qz6cHal1B0OIdw08imKXqTBmkNDhS1tKyou+6tR8D7gsEni1353OW9v&#10;x8Ps43sXk1KPD+NmBcLT6P+e4Rc/oEMemE72ytqJRsEkCVO8gkW0BBH85Xz+DOIURDKLQeaZ/L8g&#10;/wEAAP//AwBQSwMECgAAAAAAAAAhAG69L78BmwMAAZsDABQAAABkcnMvbWVkaWEvaW1hZ2UxLnBu&#10;Z4lQTkcNChoKAAAADUlIRFIAAAHCAAABcwgGAAAB2ok5AwAAAAFzUkdCAK7OHOkAAAAEZ0FNQQAA&#10;sY8L/GEFAAAACXBIWXMAAA7DAAAOwwHHb6hkAAD/pUlEQVR4Xuz9dZxc15k2is4f93fu+b5z7r1z&#10;5qOBTGYy30xmkgk6DE5ix3HMdmJmkBllkGQxy2JmaLW6W81YXdXMTJJazMzcVLCLnvs8a1epq0FS&#10;y7aSeCbbflXVu9Zee62X37XetdZf/Ke58Cd5heEPdCIUCkX+/nQXnz9ykzsZjHz2v4IIhwkIITl1&#10;HRvi5b0w77FR/CcUCmL16jEIBDOxbMUIhNnPc+fOIClpo/34DVw3rZNhNjTIlg1GBNO5YAhtravQ&#10;09OK4ycyEAxmICtzMaZMGQa/rw5+K5+ty0Mo4GD5YgNBvx+BgBWpZejXZ+xktAd9exIKsHMkYMqC&#10;0dgQP8F8V6fV4WAwiNLiQv69BV53KT/z+bSDdM3gdxd/z4vcy0EwlEvI4nNlvF/G+838TlIbiutz&#10;aNdn6qQaHCa1Yt8n+QlbIZz/3aPISBwFnyebnSxnmTx4fdno6qzjcy6yZA6bWspKXPxkx/pBKJzN&#10;DhaRGzL5WYhi1wqybjamT3udrKsXDsIiV7lusJPCoCoXG1oI+kK42NGApSsmmd/0vxXsQcOyiWh7&#10;4n7s3ZtJ9tqPL//d/40HHvhXbGpNwYRxD7DRZL1QvoFwOPdKxwwQGcFQCuqr8jB+xDo40hJQXZHM&#10;e07zeyCYg9Fjn+X7AmrQkK4b6mSUauGwH2F/iBQpQYAs5bPSKC8WGxCEz8374VL+7UTAXwGfL50v&#10;yeYzZSznYnnKGIrhJ1WsQAqCAcpbpIOGeuEMbGllfcFaWH6ybJCsHMq8UkbgdtcaLhrqNcROquEW&#10;GxHE8eM7+Hc9/3YQmZQTUG6CRTh3oZyNDqOyfjsevv8BdrAew176CdLTR8JH7L///m2YMv4RFBVM&#10;wN13fg23/uh1WGRDj3sbO1/GukXBHCKKSAiJvSWXlEfe1zts9o4ig50OtRBBFvx+amXDuTEy0++6&#10;bidthUEKUsW3NK0zchFiB/Uy8DNAmQr4G1BSsAozp7zE8iWUn4V4963X2IAGYr0AO3esw5nTajyp&#10;ww49+vvf4bln7kBK0iiMH3sXXhz2Q1KtFO6e3WRvsTEpD7JypFODgUxLkNp31JjHKfMB1uu7KnWv&#10;2clwOMACFurrVho2UuXqIMIpCIQLWXGqYakw2VO/ZWXMQ487n6xYA8vnRNAq4WcGLE8JTUIeqVbA&#10;hpTD00N29ZWQEqXo7iwlCw+ufK4K5ABQRkXlENL4PRuF+UvQ2lxIhAf5DlG1t8PXpiSpKPkLoaDP&#10;S0LEoN8qxIfvjsHeHVksI22ZzYa3skP1fFERxo9+Cffc83VMmTwMv73jK+juLsOqZSOxYMEz+Kv/&#10;579i/qJhlF+yJdL71D0UkA31+fJw6kwDRcRFpOr9dqcNy/t9bPx1OikWDQSovYgQfyhAqvXVgKrs&#10;oXsnIyVhKr9TORgqO/g9wxjyEEhF2jmQoo7sFXTNqIgkW1Q6gVAaLp6tYlnJmdjeZv0hAZEZCGSi&#10;wFVM1pbDsJ/15Rs5PnPKCa9H2jofe3a3sHzvNaCT6qDAsuhZsKQV8vF7BTGkjkYaFCJlQ9WmoWEq&#10;B4E/QK+FFK4uWWmXIYAGPkS2dlMOg+Es1kcsk7WMMonI9Y1AwFeAFUscRrsG/DX2fXbK/p3IJlWl&#10;lBrq9G6/6Y+uPp2kDmXjqdNy2XAaXC9tUTDox+pVb9mVsXHgJ9DA31WxrSCCoQw2gBSk8e59aS8E&#10;WGZ93HLWnsWGVA9aZnAgdwhR8obYiYQVO0nJCgSsWtZh281ekHckUyUtLBa+SidZm+noG+NfQ9gX&#10;xp4TB7Bh4VT4DcV6OxkIUdEYZZFpqBIilUKBpsjLBkKIchIKttCUZGDbZjVYnbx+R0WVQJBcYhWw&#10;c040UQGGqHTUocHYPOTfHOl8Fl586TemS7oGsGuIiiaXleeTUrn0I7cGq9ht2ixiSDIUChdh3dKp&#10;rEydpIxR5YfDsp36u6/sXnk5kRGmLf34g0l84VnWIYxfT6MSmf581JStjvydSwRLs4tSEhHVm8p6&#10;9H5SzoiLbUsZ11DESnifIkeOHMiujA7K3SVwkkJOymFunTpERcIOG6qJJegwh8WaZCN10tt5jN+v&#10;RRmbckF+T1w7h/UQGZLrAeV6IRjMx5Y2yXevEwA+5/Omsg16Vt9TTMfD4QJyUiUVZArrFgJsZF+6&#10;dA5un4lHYzpJhfPqJ28gTx0k5LPSCspAj4kIiEV5I7xvv1TakW6YvwyHdpUSQQlXKo92ym/x94Ac&#10;dAEjjADZOliANasW4cSJdD6bTvkiAr2sl/VbNA3BoCIUunJB/sa6e+sUhfIwd+SrcKwfyd9YV70L&#10;Z44kkKXZcb4vJ2UhKWpTWQBSfOmiEX07yT6igM6zg5RTJ3PJBk7LgeSd69DDBtjaNNpJUVZY5n2j&#10;xmMVgd3JA/vTMWn8Mxj50QPo6tiO73zz/4LH04y2xlTccev3sWD+0xjx0W341e1fwb49NTi0rwad&#10;lzdh3ZLVaGlcy/ZIkcXWm4KECeSs6gL4G4jkGiK+igQg5wVEQbmJPVt7y5OV/X6KWzAYK5PEx14H&#10;8j3VcFG55FGWHLRr76a1YZnrY3ZqMJakrFAp9FysZ4X6my+mTIBUlglR4AtqYbGaAcmntHKoCl5v&#10;tV2GZRPWrSWnFNnPiWv6IVTgpq+c/NE8WJUUkVp2roEcUMvOtmahLXuhkcnzJ8gJIcad4RoE3MXo&#10;6uoeSMkSulwu2qACUiKPlCwI1iOP8rj7lO0r9n+xwB9Iw+FDG5GetBbHjlOeAu34+Y+/jGPH0vDa&#10;Kz/FimXD8OF79xKjjTTYtXjvvZ+ioWEZ33cQw995HiPfvxujx7yDgvxFePWV71LWCtiaXlmMQl3+&#10;RJyrr8AvvvS3hP+OGe+8jDVjR+LXX/07fPLKMLgbXfAG1Em6j9Qnzzx7K+sJ9uskIaFwPQq8Gcii&#10;tnKQHcW2xRRsSNivYsCl5SyqeovGWkpALCYWjrKt+U6ESZnY38mCBnIpkwzBfG1smFiTGlfPD/IO&#10;QdysFxGsTkXlvKUY/cIyVC+fiRMFqQg2OuCvLUKITkCogfW30bdtK4KcOynTvoqHjoDb24UMKoSM&#10;jmJW67C1LMEErVcx4iHKSpCmptd22Z3rX24g2H7riePV6OmsprMvb2ggBaMgZ6IofjwCTS6cLCjB&#10;u79bgovlRciYshj+Ono76qS8nVqWJ4x7+knTzSudDIV9iNudBCflK59a0UWBlUzmByijF1OpzaIy&#10;oo7IXsrbiTRA9tMgoTcAvhFQ430d24goypJ/P9weUjUkbd2/rOSZZm3lGwjWs42TF8Oq5/N1lEt2&#10;KlRDbV5LVqWcBtnZjUvnsJ6YTjLWRy5VdoG3FYVkHwfZU6Zkee0kejh8SMpCnSGb2e6TVHW0w5RL&#10;Kh0NOA1s2BCAHHLmpOwuqUgWnjD2LcrOwHJyKnxWJqoq5+O2L/0l0qe9j4TJk9DRRE5oKoGvvQLx&#10;k8dh4iP3wrVwNkY+/zyfi+mk2LXb60GJZzcVTZZh0QJ2poLG3tNdhK1t7FRgF9yX2/hQK00BWYuu&#10;3fGD5bh4vpLfYyh7g5CevIhc1cvekt1L51sM6wZjRUTfgzloqVgAbKqCn3IXbiqDu5a+LFnYU5tO&#10;0+KCrzYLbnZ6xej36Tf383iCgSBmOQqQ6Us3nXSF2DFG+p2MEYPsEGgL5SzLfw1S2QTIojIPtsGO&#10;Qm/jhwrHDrawk7FKLZcaO5Nse4QdjhWBTIOM5oxcPP6jn+GFn38bS0a9i+F3/ALxY6agaOkSVK5b&#10;idG/uw2Tnr4Hbz9yN9vfr5NSt0HKZmZXHXKCuWTXfNNZB8HJ7zVUz6E+jRk6aEBqsPsCy1fCuHU7&#10;vwtJMRRl6HRgdzHiVo1ip6l5abuDFCOLXlSgJgfeaioZymGoTkC5pJxK8Rxz5CJn8hzMGzWaferH&#10;rnLrPEEf8jwNyPOnsnMR7cqO5dPQZpCNzUDvDXY0RGp7vX1H3GIhGCpB4+ZKfs9k8Bur0MQ5pB6p&#10;iQD909BO2tkSEiIblXEzESp3wFuVgd3OlQg2M1Jhp4MEXx3ZvDYfjRlJLNuPkrsP7kFjqBHTKxdh&#10;kmsDVh3YgBnFM6hdHUilhl27Yy3KPOXIyZpAOZQToA7YjTGRgZGfGBm6GjCQVtmgZE5+cTgVrlIp&#10;res9n47LFzYxKKAOoI8bpB9s6oo8l7huOq2ABb/Pov2lKmUHFfz3pSTDkmJUYMOecry0aBrW7t2I&#10;NTtXwXm5ABsvJCL9VAri96/CzI0foq11DtmGTkJwM9lNhlyNEIWH0kmNpabizBmyf5i2kqbn/Y9m&#10;8Ldrd9K4lUTo0cM7+DwDd+MV2f6z4NVhz/L3gXMl/WSSUSHt4l9/8wd4Y/Yy3Dv6d7j1rZ9hm78d&#10;33vi2/ggfjhm5y1A2WVSs3TNlRcEqYF3bE00wW0otAPVZfNtD8Yopd5GGh82WAKv5cLs8XQewvth&#10;Ubn53I3ovKRwrW+nrgaFzjWoKt7P73bnpBB9JE5TfYPUyoCrXyfDcHpz4eRDuZ5KFIRLKZe5bFoO&#10;ckgpKaI8sqUzlI5SXzlZNYr1fLKFRsU1aWOHS5fOF/Ozb+MU+pw5U45W2rXcjMWmrBClRtrBcN/y&#10;VwPLKkJHj7wlu5N+1pF1mGzKv8jHdldirr7sykKPvvkIsqlZy89fxgRSxMFwJ4+V5KuTZEdGmey0&#10;NG4uCk9upB2SXLJztG29DdEcSC6O7FX0EdNAdspi/Oj17OL9wZQXO8zykOniW4yLR/aEzBfrNCMB&#10;RJQFF4pKN5rvKlNbtxBNe9oYbg0+QzKAXX3hENY2r0PSUSdGrHFgw+aDGJH/Nt7d8A6WtSzH4s1L&#10;MbViKqqsKsxvW8aK1bmNrEgKINpYRSw0B35RKLbzlEUkIZdhkUKq3vs2hOigXzhfzmdLaVJyGMXs&#10;ZGDtQfyGKVQomiRS50W5QmzetIMIyEIPw8JAuAcXL1aTiD7eGzjbNaCT0kiLVy5AwcnN2LD1PJKP&#10;dGOyKxv5R3KQTpcqtTMHiac2oojsmnU2D6c9ubjQtYkhTmyDs8m6aWY0oK+D4MDpoxpQji2rzuUy&#10;VCti4H3JNLKnx4PLnWciLdIVYifOQZPRS5eNR0lJDkIk2aXLhykSgwhhv2tAJ3UF+KKnRk9Cxgkg&#10;/mgIG44GUdBRhKTWNHz3+R+SVcWy+cingd/XkUYTQENsGhyVK/qzSENNRVTuop3JxOG99pRCLLz0&#10;/C9ZXsISGUZUzNfnit7QZ5j/aXZN32Umrj+FN2gn7SuAqYs3In5fNzYcCzIaoUJiZxxUOvl0BuQF&#10;5TEkiysax5cOJl80xjUaaYthV8qPfc/+2x7az8Ga9TPM+27WddVO0owabG045EP8sTCddRc7mQUH&#10;g+nsnlrk+hxkRCcWp73PctGOxYK0rB1AR+8FqUU3Nfd2UiMNU6e8bd52M69rUJKaPehH3LEAEo4E&#10;2MFUmpZSTKgoRvwRhsnHKW2UxWx2Nq51HmsqNexo2JOOe4BKQrPCly9UsSK6ZaS+10c7GrTdN5XN&#10;L4jn9xtPdLjR65qdDFE2M/f5ML64AhmeTDi8dO+O9Bg5FSQcCpBRM1Hsd6GCdrLTbceECGWgx9Ls&#10;UqGJJrou16O+bgH83kL4CJbVRO1JH9Pq0Vvsl93E6zqdBOo2t6OqpxLJW1MR8snZ9eDNKaOReMSi&#10;b+vD6kMFyA0zwKbNSq5dCMsomiwG0bVwu08gKWEuZs96wTjYPl8OXn7pQdpQUe/mdy56XbOTUmCa&#10;+AmTbcNKWwkHDQSoBBPJwokn/Vi9/RDy/Q60HWxFBR37YKgCM2a+TAc5wG7IB9E0fBjnzlWRhRnC&#10;DkEbft7XNTt51UuzepqcDVrw9XRSdm2qsDLz+ad2fapO+mmAQ8Ewlb6opDs3Vzt+1utTddLr9ZKS&#10;f9odi72udPI/9BXp7J/YpSn9IJYunkYq6O/r+6dXu25aB8XI4UEbpnvqAP/lP3PmjmcnpG31hF1+&#10;ffxCmp4yavRymhpFFeDf7iE54v2vm9ZBYV4mo/8lRaXQ4fwFxqLZC1gmlR5RMY4dr0VL60Y6DYxC&#10;6DKG6Ru3Ni1gJwswaeorZphUKaU3en2GDqrxg7yQnQrQpJzbS1cuQPtotK86rMhCCU/Uw+zAkUNp&#10;/F0RSjbL2069HHQNc5rUzzDDM8ah6ekakHLgwN7tvGcjTPUM9frUHVScZ+ea9r0yx0yA6/HHELLo&#10;dIdqjFOuIctgsBpnTjOWDBezI7k4erCEz8vtizrwUVC8qXwE258NBFvMGKtG0Y0jcoPOww100KZW&#10;GLZM+HwdyHHMMsN96qyw6vf74X/saQS9jdh/IA1zZ72CO2//JoPdKvqnO+jdKKdGFMpAXsY0Slzv&#10;uKudGJFPamah2OHEmOEzUVOeSn+WAbWZ2lOZSlJd+bSmKUO6bqCD7AI9mKA/gLmzNbushuajomwx&#10;7/vZUTfa2lbS66mAxSjDp8iCFPJ66vioqFhCZ4GUDJTA58/B+dPKxoqODoiy+XTMs3DscCXrzuVv&#10;pKDJ2hD72kG3YV0qnYgjNaTruh20E975Hys9d0GpIZqt5Us1cxXWiHkOKWexUwHMnFGOj0c/DIdr&#10;Bjou18HlnI30lGl46MF/xpGD2SguXIRf3/VVTJj4OD5+X8P7ijjUAVGvBMvmf8RPUhlKZrAHpO0B&#10;Kzn2NqUtfyZqqzPht3w2U4l7rtHha3ZQLKeY0Zm7FCdPKKMpZiifwa4zZzkr34ry0jicOpmD5MTp&#10;+Mktt+P8ec1f1JF6rXj7rZ/hzdduxeVL+cjMeAejPxyD2vqN8Lgb8dHw3xqtWVuaDGemxmk1uiZq&#10;9gbS/cHusIMIJVIok34ffeRQb3ZV/+vqHSSfB7xuIqnvsEXIX2bkJBTIRU/3XvMyBbmWmYevxZkT&#10;DSyjrGSqe0JPtz7L4fNUwuPLQHzcMt6jaVBs2eEwmYx2xoioFGXZq4OGHTXPEYKynTXKnoPJE95E&#10;d/cF/u1lXVGbal9X7aDI/sxTvx3wgnAoG27Pbpw5VU2BTzP3NL9/cG89G+tAQ2Ui3nrrLmzYMAE1&#10;1Yn43YNfZ22H0Ny0AU88/s9YtfotUrYZhw7Ys8ED6r8GmGxJdi4YqoY3oCFJ3pPGNcorD1u3KWmp&#10;rzMwoINRb0HqeNas0XxAFOyVgaSkZFa2hexLdc+OGdtlKJCN82fr+EmVrnGcYANltpWKRZpQg7+S&#10;sy18RtmQqkv1Dq2DJt8uxEA6QDnOr4W3p/WK7Tx9IguZG2ezsxqR1zyL2t/byT4dVOdM3iovDWWc&#10;OnnEdCK2g6eObWZBKQIl9gmr9sCw5gHFLtFyUgya20+JX8LOCvN5KMhfwU9p3xtLzBUCPb5sLFu1&#10;kUprBjWpMj7UJvt9chgaalbyU6PnZM8YM3KlgxrD9FoeWOJhGZqwRUrIttmYMumchO7uSv4cxTyF&#10;nWxa4JjLezQLhjJRsCkEasUzZxr5mYnjhzRI3BdhVwNj6DVDbTRsDS51NNCEiJJyAHgv0jkDfG91&#10;KZFHp6K2Rit7etXqlQ7qZoA+1cXOc1iyfgkC0k7BRlZgN8juoBP79yVHKs81HQoFa9gQWxYHA83d&#10;O7OUypIF5cANrYM2AjVyJ7upXHVHzixSQc+RA0wHe8sHg7nYvc2eNNJyC968cl3pIPUPdp04ACcF&#10;VzPERZp69mmOQpQQpJMF8unVS4MlspJszJiwlvbo2om2ooTlq2RDt+DANjZcZftQehAgIgOBarJ8&#10;ryunLCt7AkgyLzYXhdNYJhNbWtcTkXLQS2l2cnHy+GEiQ3Loj+kg3YNLfo89/U1waCmDcZGkoTTL&#10;VIjKorjIC5Xjlk75qiDGiOFowwYFKaJcUk8p1hVUOvJQrpWrKm+FbKbOxdpDTQDJPBFBwUA6Oyt7&#10;yLJUYH5fW0SUCHzGR6QHAx6WDcWwqDeIAkvD+HYHc8WGcozZGLFK30YIMjB/+sesqNZouN77oiY7&#10;ZdLDeJ9uW4jG3CTNenPR3bkXXi9l10e29auxbCSVUChkO+Fy3xzps9ngXg2rHFeFT766Rt7PoTwW&#10;YXPF8kh5mY0ivqM18m5SO0g7LNamwrnSwfrN1XAQQ9EO5ofTzYTM2oJRJLewE+1AX+jpUPJ8jMBH&#10;OnjoQBO+842/ZoNazGKXO27/ivk+c+rLGPnRPei81IIXnvkZhg//HZqbVxAhO+gZrWJdFei4JK6Q&#10;jPcqM60ECtSUIlzlMpkayp4620qXjW0OhFIoKr0pLGJXyaW7pzuGguzt0n0bkRdMYXWZZNEKfJCd&#10;hw+ztTjFxsyg4C/AlrY4OtxUCGRle5IzhSANqKx/KaeIFjZKIg/uy+2kmFI0pRjKzGg4kMS/2SFS&#10;XKbErj/awRyUxo9GsNqBnqo0eGqdCDWyrjqyYzU5xKIYyb6GdvHZWralBGkbafRpDa50cNeRg+xW&#10;IVbucxpKinrF1nZUehgRUHCvdKgfpKe8jx3bkzB61O8wftwjWEtPZdSI2zF+7GPYtTMOk8Y9i8cf&#10;/hY+IeXuv+dr+OCDX8Pr3oJ/+Nv/hssXW/H+8F9j9ifv4KUXv4Zv/dt/p0xHlUkvaBrPs60ZVQlJ&#10;aM9PwZv38Zm3X8WkZx/DL//ly0iYOB7byhaQ+hnsnBOWV0Mdtj2/0kEGbMil1hxTts7kpF5h1YZZ&#10;lIG+ajkWQNuTnrSU2KLGJRjv5opzQGBdRlnIThqlpe9SHpSjpkyUFKwhe0aceJXtV79A1HZX5cFb&#10;40T2ogoUzF4AT6MTiRM+hL88xST6KcHPwyjDV5uDM+XFEWcmQkGR0vJZmJ4xEU6rgSxq56MKVlRM&#10;YoGrex5iu4tGZqL3op3rW64/aNWOZqGWL5jDEIiOM/82qwMGKSsIUAl56vNhbavB+ep2+HefQ0Ui&#10;FZdJpybylK5Zo+9UPNV8v6J/9u0vNAb0+KuvoZp8m02ed3Zvh5Oyo/nCYpqK9KoJfHmUgmo42dWw&#10;kK1YECrE/FmK464e4lwTqOp93j1YuXA2KbWPDWuhguhPSal/O3koUFkEd30ZqVYCdy3bpTTNWv5e&#10;Q1nk30rT9FVT66uDMhMa/ao/cYTKJQfziSEnjacyMEhDI6xBI+gSenoJypCiIol9sTL5uy7tJa5k&#10;KmK16dAgoER1+pBhRvyCANW9IoT+5WRynnv6m/ja//pLvH3PbVjyxpt457678NqPv409uRsw4v7b&#10;kD19LN64/Sd485c/ZDsjHRSLSiCnOyqRHUnPFDhoW+ZkfYxNzSvh6WrHsYNFaKpdh6yUOWQX26vZ&#10;vpma06pgZYPZyeuDXD13F33bK1kdZLHgFhpqUoGRQ+xqORPhh1h2J6nXUghffR4OpNNFbK9Adw3t&#10;aqPkkPLfVki2dTKCsSP+K0pmxJKPMLWqN016fMJIlDatwrluUklJdQqLjIzkkrL0SsjQ9piJGnB1&#10;2bkWSDvati6KIH1np0KHTMTuDymfJlI2nIqKvLlImPERUqeORfma5XC3FWH4nfdh3eRpuNDQiB05&#10;yVj97tPw1spt01BLrLPN3j42Zhhy/RmsrlfJCFxUJB1exmORl90oXDU1k3VX1ayDx6PfI3IW+S3o&#10;L4cjaz7Ztxo9PRqLSTOsu2Hqqwg01SPcwM7X0nWjwQ/WEfn8FBUrFi5FT10TCaCIKKaDGntxXXKi&#10;LLCN0pbRp3P51HAbN+tlV7eHVwOTXRhdljcIhMKN5BDN/yvTPzbnRlyhVT5kX7p6rqyl5Bg5BnTp&#10;1CmajAO5qxDaTm4ii/orlY9Kr4bKJlCRS5/Xw7IxZmJ84jgs3rMCeRdzkXQmDvE7N8Bxmsaeju/q&#10;3fFYe2A9pqV9gJKqeQbzZpW3wbpsm62EhmIeDPB5MyyoTjB68VhaYHnt54M0VTUuRiX0sPw+RRsR&#10;+8pnpA/aWmjc/X4aeR+RaseDfTyZ+N1ZWHswCYu2LEXaqVQk7Y3Hok1LEH8kHnGHVmPB7qXIOpeN&#10;HbsycOk8sRbYyoq0FF4evhoxxA6yrAajggFFKHTC2Th/KOooX+N505kCfPxeKjspBST5F0exg2b0&#10;XIF6pDMx15UOPvrh0/gfP/qfuPPZt/GPP/5X3PX6nZhdNQc/ePkncF0ox3/9+v+FsenjUdNVh6A3&#10;mrmvALMdPj+pQRfJfamVf0srRu1Yb4Ntf9SBo4er6aK56XgrdHLh3Ll2NvDqnlJfcMAT3EwH2+YY&#10;DTx7vCk4eUkJfFr/PLCHVzr48phXkUM5KD5zHKWBJrprWcij/BXQ9jnIRnaOYiZ1pwPtR7VmItr4&#10;HGxtowKQNiS7ajBq746BEb4GouJXZTAurKdMNvOeGkhnnHHekNMwFWRPGRdx/gnS4sEGpBzRWJry&#10;9gdeVzoYtvxIO5RE76UB+TS2ufwvHxtN+qWdgqk8UzoC7Gw+nYJA0HbTRBktku5thFZuk4K0lXaW&#10;f7SB1HQsr2UOA5cJqZOKNiRXijLIxgx3jJLhfUXu9rCIbCHNE4NvLX+/dEn+bS6K9lKhyO6xRP/r&#10;SgcZ98Dj7kEuje7U4jIsq9qNeXReS7uKsaJxJTYeTkHmyWxMqZoGxwUHVqx/g88oZtNIllgm2ths&#10;BrXKfLLZMnpfvqaibw15DObxSI7S00dRpvMwbcpzdN+60dN9AT6f1i1Lo/IZ8y4ih2Xs0YYAqiud&#10;2Lalwnwf7OrtIC/N4WXR34trOITEoz6s2Xocv337KRSeIgU7S1HkKUfaGQZV3hIUn+QLQ+W0jUcp&#10;f72GXg7BqRN6uSjQS0FhOmzSvPp2zKLXsntPLb8r18bC5i01V7SgfYWMCeu8dBHxcQsZFHjpPYXR&#10;2XWG74gtN/jVp4NSq8+PfxPTcxoQfzSMdcf9mJzsQOWpSry+8F387zu/yibbaZeuIO0R7aK9AEWd&#10;iTSaWPYHxI5i3diOa46vvxOtjvtM15SHwxsGBm+3flQ5ZWH1Hdy91tWng9Er4A8h/hAQdwSYXLbJ&#10;BL9OY/wpl2Q7LbnNIUX8V1UOmjPQOEuMDFLuJLfRv02ueFh2TQ29PiU+7TVIB+2ZmuzDykIMIeM4&#10;2Fy5brnI8xWgIFTH75mkYBp8pNKVDvSBfLRv0jxBrxNuNiCJGZzy058VIu3ODab/Pp9rUArqWpla&#10;h6TDwLzNhXDRi8j152D9QQ82UDYzTgdRQJWdfGAl4ipnsn12oyV/GoASKwZpD/0BakF2SqbgzGka&#10;dbKz2VAgXEJzIkQOjc0+y3XVDgqxKUctmoUUuChrRZ5tSD8exvpjMOnQK3bWmuVDOdRmRWez4bU0&#10;VqrO5aCyWkvNc9B5uQ7tm+P4vdbIa0bGRFKuEMePyRwoa+qP2EG/L4Cqi3uQ79auRAG6VR6E/Bbe&#10;SizC6hMhJB0NmLWLWqBQIJsYoaCc5AY6vAvnj8OyZSP5rOyek65ZrUGaNOIfomPR66odVKSv1ZnU&#10;2WwQv7NR8hbit3Yi4VgAiQfCZuH028veRG1bOYuV4uKFPJw+tZfI0ESAj50NkVo7MX7C85RBSdrV&#10;Z2Jv1nV1Fr3KtaV1M+XMYucJSs65Mp948xTFZ7luuINbtykhxzK2a7BMpj+164Y7+Gnyxf6Y159w&#10;xuGf5iW9EiL/ei1yMXWUUtNMqg3drz8GQ3+qxN//aJekTnGGyR2U4bjKpUWpyurUYoIP3n/cTEN+&#10;8P6v+Yx2YxP1FHHTmrIO6dxVq1aZZ2729cUkolJ++B/CPtrWqyM9etkSEpWUEObPn4Bpn7xNb9gN&#10;T48Po8c8S0vtgtfbgLz8ODqZNICULhFDQdyljhP4aMQwzPrkdTNmoWyFsNwbE6Y7TWbe8hVv4p67&#10;bsfpk8dgBfyGeEodtGOfm3t9oYgo7hacP34Kns7TVGVueh3XR5J2vwzRT9y+tQwdlytIiFwkxo2i&#10;MdfYZQEJlcnKFR1ojEQjzyQSwyXLl83vmkPIYS0so0/N8tIv1QyvRrUDviLUV68x+WkaD/XTId+2&#10;qYgv1RTX4INFn/f1RyKiEB/t3vW72RUkV/vcaCvTPo1KzN1KLtc4qwsTxz+PebNHYcb0l9HjbkZq&#10;6nSMGvM0zp8/zCAhgOzMdZSUfPR0awxVAYALllcpMM1sRhGJdrXgPRYiZTSqZ4YuBRpt1yCbxoq0&#10;O1k+ctNn8Lum1IvQ3dWMnp7z8AVFSPnnUbU6+BjSZ7n+KES0Jcqi2rnEzrvZiMFtUTSNbkd1OXY9&#10;/BwK7vgucdBAqaqmdOWTKApoNOSj70VGwjQ0pH0vu7rT4PVQqszgn4aJNNCgYST+zjB144YJrKuQ&#10;0hMztDQo6Hc+S+IpFV2ZoF5JXbAcORlrkZVQgad/txDvvraA9e6C1mbbub5si7+VKvos+0C17xfj&#10;ioCfv2zeRCKKKPYCPLvhYYbAtDFBD8qLU4gMbcqrlCNKBhFy5MgO/qZyeo7PkKjat/OT6R/C43Oh&#10;aNpTqHritziQvRDPPPVN5DsmUBLbsGLpu2jfnIzvfP1v8cKz3yL3F9EeNWL0yIeQED+Sz0aIQIKY&#10;TROJXIXpa5dMYHtExN5xwF4QIXJMWX0GQhsJxagpr8Xh/SdRUZ6KItcqnDismVRNZmjITWqXkmog&#10;ti6HGfUN+m37qn0QP+/rphDRjobpiLPBXm8nkWVhU2sxGuvXUjooGeqwUUtElrFFhSSqA2+88SCR&#10;FYRfDgtV4fp1jdi7ZycaK5fi6Ze+h1lTn8LkSa8iI3UyTh6tws4d6XjysZ+xbBl+8qN/xj9+6b/i&#10;w+H346UXvo/aqlRUlC7Di8//DHff8w+4555/xuhRz1Mqmolw7VKp4fFKtnPg4K2tLjWNlY2zp5wI&#10;+nbTE6UNJDOEzLoHqVHlq7GcyZsRaD5D/elLRDGMz8pBc/MyLFs2hb//iUqiMeBSkRQiy+slZ8pu&#10;UQ1uy6CKiUWODUr90jYTfiU4UAr9lAhtKxoE1SOdFa9PM7YhqsTjKC/NRElxE+JWp1D90oYFkwhE&#10;jmaKtVrcTNDYI+khvyZoqEL5Xao1oH0dqU59/kIsX5SK9vbttJU7sHTeGBLRVsuhUBU6OhuxbvUU&#10;Pr8b4YB2GaRDYzUjYZW2qmgj0UUMETYKA/t0dRChyQh83h+QJ1uI6dOfRnVlEdupdSFelpGalbq1&#10;Q5MbvT4TEWWvovbN79/DxtSw0/Ym7mYtliaFB6gXEZEqLExkk5DO3EXsoDi4lB3MQl7mLIRZR8Av&#10;j3EPhj1/O0Z98Dw+fO/3yMlahXc/+DVefeU2PPn4t3HqdBbeeO3XlMzZRPJW5GYtxE9//A9Yu/oj&#10;3HP3l/HiC7ewjq2YMmk4zl/YjGEv/hoes0JiL15//UcMCb6BurpFmDr1Rd6TndWsA9uijeiVMmDU&#10;sGYlpF779mHooGdlI4UHEVR9FVMovSAfR4/kID7ufSxb/hHNgJuEtvhuhUNDJ+anI6Jm6fiOcMgP&#10;j+ciCThwwiwWtE2OH6kklq1G7Vl/DfDXITtV6Q52UrXy+pUyO2/GVJZVUrU6TIZg+R1b0tHUsADx&#10;699AV48W9ZVh5dK3cfTYBqxe8TZSk0dTVRfjk6mPorV5KRob5tFDrMEnU17B/XfcipWUqtbW+Viy&#10;+ClUli3CpHEPsu7BVOnnDTYBlVSquNLuvxJQxcyp/BRQMwW1z30mTQ8JTO1x/mwxpk16HWtWTTLD&#10;8/YweqxX33t9Skm047UwHY+S4iQqA3HrYB2wQdvdaqe7zu5teHvYChw9cATu7q2GaGZdXcRrjGYE&#10;er0JVJF1qCxZhUMH6jBz+ijUVhaQKNXo7NiMro4Wcm09Ll12UVUWMfbL570CuD0ZLMOgnfGdyYCw&#10;ytB5yYXKqkS+L5PPVKLjUha6e6iatfjRvPfabf+soBhUyxI8Hm0vWAkrVI37fjsaC+atwrBnX6Wj&#10;VIW1SxdTlW8hY1Pl0sRI9Zq8VOIs4C/FPrNyVKHK4OHJkInYV7xJQFYY4D0tcT13Xmonqjb1Gf1u&#10;g+V14cnff4hlS1dhz3btz28nw9uZjeRSlZdjYJwDSqBROfnY3JxgJzzE1CVAsJLIISGodrs692Lt&#10;qk/oPOgeEcDO29N9OeTbTPR0tRMRkT0fpcYinurNAiVP7dlJyQpUwOd14oPX52PciFUkTjtKXPGo&#10;KltIaVPMqsVn6ptwZdtNqXIdtZGZPI1t1jIqOlN0+s6eOcLfNaQ3uIq9LhGlnzWfefvtt5vv5jJ2&#10;kGSkF6lxxJxsuuu0J4MR0AAbVuJcw0/9JsLJTggivxu1pjiMSKCTglADjhxMw/at9GZ9A9NyzIiJ&#10;AW1RrN1I03HhbBO5vYHIimwyRvAFMpCbuYDfI4i6yVInkK3r6dlBuz0Wy5dQ+tnn1lptz6NVS1q2&#10;bDOoXT4GBwZsHGiyvKJkLhFNzx3F6O7WYsBouDbwugoRRSQSjNQX4cqKK1hJkKpAnhRdUMZzykDq&#10;sYJ46+37WEy7GrJh0cZJ3/O7DU64e1rQfbmF9zXKEevdqROSjAJYniq01K9ng6ILimIhWn5w0II8&#10;jZJ0dVcgNXEVm1dCr6scrryFVFO9q7SGWt+1QSo4onmM5uDfiifpKYsIygYKhdvh8aehsXoDtQ5x&#10;F9TCQ/VdO2Lp+cHqtUFayE8VWlU+nX2itgqwTtrQe+7+Ov/28feh2kSW0045AQbnWTU5cHkdiGta&#10;hcc/fATFnUWI37EBCeUrcfFMBULufCIt2ogIkvoRUZsIXzwvd14dltQJCQwB6PqHglU4sDcDrY2r&#10;iAipWSGmb8euByD3BvSdXO7z7GUd29gBrS9q59+xOZ1RGFjHjYFtv2Wvjh4kfnJmI+Cjc6fNlkN1&#10;ZBytw9CgggjH/hIPV9Yo9mHiQYB2c992hUp8hnXIb5BmURqn260N04dKRA2aGGfIj7lr58Hht7fk&#10;jQUX1efOc2nkEg11RVSk4TSqBGPrFEZoCKwYHRfbqOa0/aA92KyOaQA5FKrAq8/MhsVgOuArM89/&#10;FiQrKUmnh3m8VK3dmzBj4nQyouyNEJfKtinkufq6yGuDtAbbFi5g3XVwd9FRoaRoa7b+5ezlT8rB&#10;67+1IsH83UtI2XbhQ+uywqFGonwf+6H8IzJCVHpp6+W1a8B93Ni3KKnShFStEXpeRRIZp1gsSO/z&#10;7ZnvocTbl4AOVpZHTsw/n4m9B5OpQqJqkkEyiatR/aOHqrBmyTicPSnpEiKjSVHqBDtJ0F7mGcku&#10;JK3RYjUtNpOq6W8nrg9m+THbZTORbS+DKIHfXYzklE/4/lJ0XKg2bfs09dsgx8iFA/viELJa2Gci&#10;36hQMWzfsiZdViGS4t1Ao+2cGQaVZOWRqSllgWLiQOWolVivJFUbhOak0gQEdTKcpNd+p9qsuNvW&#10;VKV46dlf4aEHbyUx7cGBQYkoAvv9HpT3lJskLwdFO5aITnJYPjk7x+9E3b5VCCgvioYbinHIZdfz&#10;AO1zGexEsVCIbrevAOWFS9nIyFCWIWbsMyrfC6dP5+I3t/8j21hnTtj44S1fMgdU/PJnf8fnm5Ge&#10;MgE//N7fotA1G3fdyd8O5OHN1+5DYsJ7mDv7CSK2Ab/99Zcx85NHcMs3/ycSEj7EtKlP46c/+keq&#10;rEocPew0h0F1d9aZnTqMHWObtaantT7BeJf20jS1VW2KbauAYQU1ws4S4qKWcXKrC5krhqMyZybc&#10;bXymPh/uRtq6xjzsb6MfQDzK6VFWbiCgZTqF2NKSSI9bRO/LdGbZDt+rkakL5zUtZia0ByEiqbjz&#10;6FYUaK96qguT/xxDxALaniz+52RHUviScWXZyDq0B12BKj6cRinoTUUcHNQwhRK2bTSpi3RE3F3a&#10;bHiwZ/sSUceHBf302MjpGsv0W0X0ZFezPzq4sRY93TlGjXoYN2qqyO/TDEchHaw9REoDCSQO5z2L&#10;vxGBOn1PQ2Kh4GEUu1ahpnw1GYsIDMq2lcKRmYiSgpXYsTWf3iaJQFVnGM1Ifn9JFBPTM+4pwL5s&#10;hhKtJQhGVpqhhkTSmqU6+go61EOrYBqKsS+f/sUR4kSzMoY5SCwSqbxwA+sXo/TWDzK68ssttn3Z&#10;kuHExVWIKIPoI4Uzj+lcjCq8nz8d2T1FyKeIO1hBHhGgzP18fxU+yq7E0p1OpPv50o5UIpcqRhso&#10;x7z4emAmYwM6uoxButVARM4lUjXJKoREjTzdbTpBtndHoGoxp/cZlcSOS7WZuT0iWPGX0q51X3OG&#10;WmXDeoLG9lTj8jkSk3WbaSgSSgPwmtZasGCiIaq9sY8++Q7WYRCnTyLXjkGvAWznqYMpWD/6NexI&#10;z8aMYQ9j6tOP4GCuNlyvR/6M0dieFofa5XPRvGohij8Zh9zp7+NkSS6ypo7F3IlPo/ucxliVG89g&#10;P6CdlFpx6vgxHD+2g/ipxoHdLixdvIRtU/CvHJ9BiKil694Qef54NkmWhvxwKlYfdPEzE9qlXuvX&#10;RUwdK1UQykQ5EdCloTcS0qM4jYZ50A5eBUyWdLgOzzxzC378o7/BY4/8Epcu19NmbsPWbU7MnfsM&#10;1eM/YtyYR5CZOQYHDyVj3ZqRePyxr2LMmAcZVDdh985KvP/e3bj/7n9l+2somTVIShyJB+69BaM+&#10;fgD33PM1NDTEY93aj/muSrz2xh1UyT9DS9sGNDWk4NChehw5vhVHj1ahvHQtHn30X/HMs/+GZ5/5&#10;Hp0uMhMZM7pee7A+XAH+frhsHdVlJbzV+cgaPxnrRs/GujFNcG8mEZoLYbUy9qNK7aqkhDYXoZMS&#10;am0qgreR4VgdP8syEKh3oDRlvPHgQUE6djCO2qoU6xaMJFH9xu8EPObfqxBRRxszxCClXSeoz+l9&#10;Tq5dizwG4trGPHpiTRRcvJdaP4PEk3qJjBEO1sGrQAjS7Znkvgp0Mp7UpK19WqMkYhDop16NCjMS&#10;ItVjQ/+/+4DqMNInm+zEhI9nISdjCSWT7adGMLaOZewRFUl+3/ZeC8zAtjcL+zatQ08D21HjRKCl&#10;Do/++23Y4tqFL/9/7sUjP70Pc98cjqK1i/DOvXfD2lJDO0lNUUPmp+rVamYt2fZVZpq1eCESPMS/&#10;rcosHCulKg1Ed6hUGDGIY2PGRAmW38JvXroLlQy+cxliFIfqUcy4S2o0ejBGFPLonabtWkUngOoK&#10;ySR+f7f72iBHRypVB1sEg1dfrHh1iCXoEMB4fHIQbPvr8WmrlWzMnzme9nMfdmidrRUNeQZ737WA&#10;to5MoEMoQwwbjmxPhtXM91AqO2rLUDknHh0NbZj6wDx00j4ueEOfZUA9+16jI5IyDBGj0F1GEyWi&#10;RqEpB9Vrlpnp9sj/vUQMMu7Q9nyHTp1BRajGHMCTRYnIosGfULYB1aHdtIlUoyRaDhGhhV657hws&#10;cn1MZ6KMbre9BCFgHBV1Joo0fe+VAHuQux93G2OdCq9XjkQjHRPZruizfb2zmwEhrSInYc8c20PV&#10;XmwPQusAIW3zFK7AyaPVyElLpKaRjVZfBq+nFxQLRxw01e0vgbe9whAINbnwNhRi46jpJG45JY6q&#10;UyewmJNY6BPUURvoBDPj+LBtlYwRKY1mpWwdpbWxAEvGaWsATVfZsxu9RNSNUDfat52E68heTKps&#10;xoyKgyh2b6UtzLElkOpFNtJBVZTDb2V0GKp3rqSLrM5J/VH0WdKMnhhi6nAEB4lcz7qryCRRT06E&#10;iapLEoyeqYbbslMVnLfznk4zi0rBUJD22UDpFYvnfUzbWsG2UCuwrzqeQ4fxqo2J8XOxZN5iEqPI&#10;SNhgdcSCBjSkXTQQ0lgTj9fe/imee/D7uPdf/w4z33wG60eMwqqP38D899/H8Ad+h8Ili3C2shTD&#10;77oVP/3SX6GzsRi586dj6YdvI3nSCPRsa8b+kjxkz5uG1+68FYVJG40kBvgfEddLRLbcXJHgETWX&#10;tuHpeTko9FVRffZuRSCQNGYyMK3avpJqpwrZadPh81SbeC+ojR3YAcU4Gs8UUnSmrJeBd33NUuzd&#10;VglH9hKkb5zO38iddBi0utd2bkg4o+oGIuZmgWynKyeRdlhpImKYgU6ZQhppl55LO3HhTLs55zpk&#10;pFKb2ijgjy1PRhahJYns06XzqXjyZz/CBUrVo9/6J5TMm4hPXngUNbSH/u2bcImq9Bt/9VdImjQR&#10;exyZePZn38MLP7sF899+HQ99/9/Rnp2I1EkjMeGR+3Dbl/4eHYXJ6GyuwoWTx8lUtInUpwOIGL28&#10;Pj+ee/tVPDRrCgrchX2JSC80m45H+bk0VLKDhWyww19AgpcgoWEe0nJHUALlGCgeY8xG6TXHtksS&#10;FQYodGA9WsSojTfMjlYa4RgQc/1h4PyZRjpVtl0eKPkiiLRCFgmnkKMUCxcsxLBhL8PyHqEj1Lv1&#10;wxWQg0StpclfMeWKBa+hm+rR27YJH7y2Ep1Nu9FZtREXK+isVLvgqXGZzyAlMNxaSWeGQlBVivJF&#10;q1HwyXJYTc0ItVbAp3PaGlxoLFX9JFJIc4xXGbExl1GvIZSdKsHziWNoD7PonZJY5LIrh2FdAfsM&#10;DPOd3FxAe1a2W+eEZ5GA0Sywfh39HEEjRJr91zTOqWODl7k60I57izF7RSFmrquCx6NEKDvTwAxi&#10;m3yggc+IOF1dNBXedMaWRTh8KANVpWuwcvF44m4zGVIahXaUjKEj/LdUzoGvjnXqJEDatRDtYqiG&#10;76H3ChLN3oZGtpD1x0IVzU4566rLR7CejFDmwqzh78FvYkTNNF1FEnVgpOUL4fFRjyNfkkZX/N2s&#10;RQzuKZHBAhIrdkMwfWbBRXWTHyjB1NZl/KxArpWDqh4nTrtt9ahRjNhP27npb1/6/z1UkPRoGE+I&#10;H8wR6v+u2L+l9hPoWedh5MRE7N5FIlKzaAw2qB3RpE2uPGeXjx5vHrXr8gekVcwKfpoTv4/mIVCJ&#10;7svbqG4VN8uWUsswli5Z/xG2u5ahg8zWfZHv8FH6tI+XtxTuC0WoT54Cf1sB3A1OHHNuRFd9OTYn&#10;rULd+qWoiV+J1x68Bx2XLmPXnn1st9IfB5FE2UPL38NwogD//Ng/oMXahv/y1f831petwcgZS3Dn&#10;W0/ingn3IX7TevyXf/8/sbJiCVKaUvH2/Hcx1zUfd715N3792q/xq/fvwMTsCYirScBPf/5lfO3r&#10;/wMVZUvZkXLaoAS+QxyvdQ0ishAg5Eti9SkE6XsUYpH4aUC5PVLjfJdUt9IUSSAjwWRC2UIt8PWE&#10;92Df4QqWj333jb9fNlH16vhKi959iaMF+enaupZENnaXzp/ZZij6TO+7/NQoPl8nLBLI59f8oXFc&#10;2G479Iv6LPqMJlQNKolaTPLAm/dTorKxZncSnhiXiNKzu1HcsQPLd65D8rkUpJ5JR9KJRBR0OpFy&#10;JBUJJ5Ox8eRGFHYXY3X7aqzYEY/K7moUeMuwaO9irCiah92703FoD5HIzmgw2e0mN3ZWIjd1EXxu&#10;DZNRvbDz9sAygbYFiN1KbKDTMTj0Spn5NDaKMZivHZM/mIcZk9Zi67ZU1FZnYMrkSUhKpucZ3ImP&#10;P55opDkWqTbE1j0UiE550c6zvqkT38eBA5tx6dwR9lu/96tf/TWeuiaAXbhw7hTVJekQs2nBFRjk&#10;GpSIKryxNBVF/nyMLxiDWc71SGjajHlNa/HbUU9iQUs81m9dhdkNnyD5VDI+zP0QM2tmYUb5DJSQ&#10;aKsOrMaitsWYXTcfro4ifLDxA2R58rGqahJtlyQiVrVR19M79dPm1levQ8BXi9rylThzkp0K1ZoQ&#10;xedz4ehB/a1difRM7PMDQXN5cpKCtGeah9u9rZV2T5snV6G8ONHUqX1y5BEHqEbDoSx4abcClgbW&#10;h8ooQwNJZcelSlzu2Iya0kZ0d8ubjRCPYHaoCDn57gKsrnQhd5+FM53atdNnTJ5M2/WuwYnIy2N5&#10;kXEiG9lUQQ5ClX8z1h+rhyvYCmdgE5UeY0eqoPygYsZ8FNGZUTTpouutVe0aU3UF+UvQyaiJ92kz&#10;Hby/snYCPEoC5t9m106jOok42R5yYSC8gUTVOgapJKlW5a9qQpeqhpqhu7OWv2n+TYQUDLSB2u1Q&#10;Hu/kce+i26PlAVuxc7NmPCJpJJIQEVj1RzxP+5A/ecexRIwySyRs0LuMqoy+O/p+fprn9bc+Y5/P&#10;pumg8xSuxJ692oxe9au8Bj5YlniwNHjPMqs270LOYTaFQuSXugQJeRXpi70GJaIZkQuxEn8Ab3z0&#10;LMMJF7IYz+n4qmw6N6Mcyci3WkjcYhKS99igPDYo13yS6FQhZuueCOTxb3m0OstWQ+fyXjt9lBYi&#10;wMxgBOVMaJsse5NQu/NRRIib7SQj4y0Ga1m2gd+VXKzAfCARo4Q1GeKBGpw+rdVUSnOQDexb92Bg&#10;798iYhWYdxiis/06hEIzC9oM4/RJEjbQyO+1ph+yuzAzKwqtNAKk51RPFnSSYzjAUGPFMj5jE9Ef&#10;4H06YbNnfUymtFi+hTbQgRMn6bAEdMJqgO8jBQXXuQYlonmMhlUbyQStABZumEfpy8eckoVYXtiI&#10;r/78IbwwdjG+dudDeHj4ODR4t2N25SIUnarEb965B7e/dQee+vgZPDfpBTz20eP4xbBb0ehpQfXZ&#10;Kry79C385OXb8Ovf/BMskzSch4uX27B48Upk5s5jSEJE9EOqPc6pTLB87NuzznCvhsDs6aGBRDH2&#10;iOX93iqkxE9BD22zsghMWYPcfuVZ1hBKBFCeTLgMSUkjzdZH3d0XMXfeS0RwJXbviSdj+8gQdP4I&#10;5jhN/kMk8hkLZ89uxcwZL6GkYBW2tmv3ZhE+Bz4yts4jLinNx/o12gG+jESsRdLGJVTpRDWflaMp&#10;2bOUXcj6tI5FaYoSqOtdV1Wn0Use0Ixl05FHJMyozcbaE0EkHQ0i+XAQCQf5/VAICQf8mFFQTpVa&#10;gcVNi5DX6UBlTzXi9q9HxqF0OkhUq5QEpwHFktnIJEfHFX3AxjPIDVXj/DkiVEge4NJHES1ppN3y&#10;UxI1hGc2cKa0GBXYr6wkgMRIWDOGSIpVb4OB1mwUYfYnrzGs6iHS2ecAiWRpmkfEsZEc0I5+ZrDr&#10;6quabE9RXmUnPzXT4GNbWYfZclTPCbTBisY8o57m4GmIN3Jdk4jRF2mQVYslzfJlqtixy/KReIiE&#10;PEJCUocnHQlgzMZcFDNoLqZzkH8xHxWeSsTt2YC4bXG0h7l9IIuIc1KqmvevYp0kotQWiafEW7Nz&#10;4QBEK4fGliDZy7bGJH7n37xn281+5cX5jM9KC+cQ+YNJapRRZA/zUFSmJd6ao9Pi8QiRrmgxyYIC&#10;a5sINjH6X2b4xP7Kyx6cthlA+IvcJehe1FFhmavkkd7odV1J7L00Ws64hZx2sduHDXuDSDziM0c+&#10;rj8WxKLW45S4yGgO1ZKTkpZnJDDHjL3m0oblUdK0t18O7zkDGdh+kkafSB6KnbJBhMzH+TNUwwwZ&#10;TOhgXPm+5eQ0aZ6wong+maTvb/bv9IjJAB5fPj6Z+jYJrSOyRCjBF++6ASJqnE5qwOa0V2YkY90h&#10;y0iiNpUa52xFnlVIFGXRIy0n8bKQ1ePEzIY6JB6ktB724YOcQizfXQVHoJgEzUOZ14EuDXHJxaZE&#10;yrnxawbgyqiLAnPZQzokRHyAv/npJCi77vIFrS9U/EePU+mILCdv10AojapRztJmAqVOUkzQ6IuI&#10;6/GXoLomiYSj5JnhK0mJOqZ+Xt+l/1O7boCIvZe49ti5LqTQLqYeD2L1zvNwBUgcIkreaaY/DXm+&#10;GsSbrdEsxB0OIf6wH4nHQlS9YdrRiygkInMZfmQRyU5LW/060HRgFTp8qUSjlmSLkDbytUWabKCP&#10;XuGmLUpqEmEKSPhKnDhSxb81/6jFJ8qFacLmNsabZv2FbKwkz3Za7CmuBn6GGXtqg0kSkTbri359&#10;OiJK59M2vjkjBRv2d2BEfioyqLYKvYVoPdGIt2e9DcfJQtR27MGaTVVYd+QY1tOGbjgcQBylNpG2&#10;dISzCDmWkxLrNM5OAREthyeH0pVaNZMNYyBOUNqGwg6TTEui+L1Kcy8wCUMims6nU8KTNmEwO2Eo&#10;7mNI4/dnYNSHT9KGy30PYdu2WmxIWGg2/tQVJd7VVhp9ka5PRUTT8ZCb37Q2Q45xCIdOHzYcLmMd&#10;DHvgM3EOy0aM/IzKPUiURFIy1x/3Yf0+UEJbkUvi51qZKCIhchnwunqKsCLxA0qfci7poPg1nyfi&#10;VKCyXOkbdO1ZsRZjmqUG/FsE6emqo2RqRsGBuXPeNG0JBrv4m9GR/6GvT0dEE7/Iu9J3VsJPG2yS&#10;EuMGhEglXXn558x1xRizqhnTMndjakY7xqxtxYT1tXhn+VQsXL/ADnhJnCAJolVYHZfP8btUnphA&#10;EGUI3tJ7zN/6bl+212e/U5/mOf0Q+fc/8vWpiHijl+KstIxESga9WxMc28TVbo1BxVLGHe+L7P5/&#10;//m6+vUHIWKQwW19fS2/SVZjZSMqw3++Pst1hYh/vr7AV4SYf76GcMkEyKmT3bYna7WTrT3G+cdS&#10;/38m4A1cvfv6W2hoKEBursKeqCn445iE/9QEtCWIEmX2ILi6BOl3Ecrn86CjQ3u07aTnXAOfpW1f&#10;JIEqpX0L7LoE9iDCzb++cAS00SyEKyId6hUpHw09Iv9p7LepuRj79rWbEEYEtWNJu2Y7TBIBQ6ip&#10;LkFa2lzMmv2CmdgNMaY9dLgQZ87uprMm6QQOHDyAZcuWYcsWHYL4h5HILxgBSYCQsKWZA0vz3Ne8&#10;bLsk+6R4kvGmFURZdRx6PKcQ9PMekRwIVcLvK0NK6gz4gxb8DHm6PZftAYSgF509x7Bk8QQcParh&#10;Ps1X5rN8FnTkUTCQDY+nBuvipmLn9m18Nsi63bAsHWT+hxn5+UIRUPQIKp4kc0el6FrXlQEB0t1H&#10;xJa4UuH1Z+PQwSKsXvkBVi77kMjW7HsGtNDlxIlKrF0zGUuWvos1q8fD7W5CV5cSuAqh0zVtApJ4&#10;GurzFJPIdbyng4Q0c9+KPbu3kjHk4GhS4M8SOOBSWsj540eJwC5yu49SIJV49UtqLMBnNAnb0pzM&#10;v6uM7UKoidKl/BwSx6RPFFJO7RmRMIllWakkjJKqslmLQCkfyhjIM38rlcIQ1WrE0UNO1pUJP5mg&#10;unIpGYF6ge8dSiLT53H9EQgY5Ux9XlvNSAWaHe3NmGgI544fwsrJzyPoaUNhSRrvs4wZwpOk0X5F&#10;cCbCCbZsbuPvQcyb9R5/l8RkY1PLaqo35e6IQDbhNDOiqSylJGpMVtNSyhg3010iqskSyDGD6Zox&#10;MUvQwxpsz0JnZxnOn6ckKtXCysPTj99q2hSQLTUKQu3TvzdHpf4RCDh0zlQikEW7pASTc4cO4qMR&#10;L8HrU1JRHr28cnh7zuGZJ29DRcUylJcvxoTxz2HjxgV8kvxv9WDT5g1EdhWJYWdsa0a/uGCFIc5g&#10;uTcDITpvqWkqEVJ1OCidmovkp/YGCGdSEjfzlTWGMfzeYoz66BkS097OU7vv25S8OSr1D05A2zsT&#10;V0Y5dPBLv4cpdUGfheZHn8X5Rx7HlNcf5/0ak3MjR6K7I3KoOFWhFdA+LlrHnk+ENuCR332F6rOU&#10;9knSYqdoBAK52NKSR1WsOUWlGNqpF9cDZRWIUNpQKWjS7dOpwrP4qYwDnQV5Gl4teZO0hiiZvnq+&#10;U86WenJ9TfNZrj84AS3LSze8i33TGRFKubv6KIbU30ff+Bb8TzwH96YN6KHUBUkkr18pf1oOp5l+&#10;ShdVmo08EVN5oy5YPs3cKzmqN0dUhPD52ohTndCkbIDrSaGSrPL4DqpWZaJTZVrBCqrHYtQVt2H6&#10;hHQs/KQMS+fGkZgZ1C3KS1WI4cIzT/2C7ejm+0S8m0fEm0BANTZCFPO/sr58lAS/sVFBy4ennvkl&#10;2ndsxIpVY9DZfcrYDNkIQ0dyrhwArS1ITViOfY89jM7HHkPd3Lfw/vCfob5xPn59x1dx373fxqVz&#10;m1Fd6sLuXZTEYCvu1P17/oHIu4VIl0pTEpTSMpRfY2cAmIUvfu2sQYJGCNQXIolRUpkm9SOL0lUP&#10;Z94GzPskHvOnZuDEkW3w9JxFbXUW7eB2Eo/MQk/U7LBB1apJZrdH+aLN7LM3gg/h5vO/bpIEitti&#10;M71IRkqeJl23bhEitfaQqkgz9EULqPJsLtUYIz/4nIJq4OQJIrirBDnP/BqZD/0cTfXrcPc9f4Un&#10;H70Fv3vg37Fm1fsodW3AS8/eSYI14rnnvoVnn/kWWptTkJMzkm/VYXBSc0rmVYoGVSHf7Td7iUqt&#10;Roh1BSSRtt2z0/8pcYz3Dh9xYFPTQVRXOZCWMh8N1fFU4zpwX0u8VV62cTB1XIHLl8+a/mt67WZc&#10;N0kC+a/sF4PiIDlQm9/IoK9aNYqeoGwPkUdkyaYEAuUoLdZ2WSxLgmt3/YDfgiObrrl2ZiLCQz7t&#10;N6PVP8p90QIabZ0lD5HS4Xbh7Bl5hCQUf9MaDO0hbqfwa4a/2rzHbL4uqaOarSqbx98HItzOR1W9&#10;bFcwg++oo9MzH2dPamOHGr4j36y/0AZ4ZntKxoRaT2mn4duEjwVla//+oZ/SbCh5+OaI4E0goBpK&#10;t59xWrf7PBHag9Ejn+BnLe8pw1pqRl4duZ+2y2/J/a4n0bzsZAC+oAdb2k9i2IuzGHy3IT17Ktzd&#10;rVi69D3MnfkBnn/2e1i44DksW/wGXfhSNDetxJ5dTuzZmY1tWzOwdOFHmDf7bcyd9Szr3mHOVA4G&#10;duPxR35O26s8mnJDwMHPPpckKeuaRKFzkpuy3CwzE9G1t5pZeaWUe5axJU790KZFkuSB9lSOUzBY&#10;hcmTn+Hnn6gE2qkNitO0O7w+A5QKL8ZPfJqdaGABudxCCqWAjgPMZnqyK4q/NAIiSXHho49ehMer&#10;7VOC8LKOO++cjL/52++jfVsJ1q56Fs+/8C3U1cbhhee/g3XrXse0qY/hoYe+jIrqGXjise/h7Nki&#10;vPPWzw1hgRbM+eQpfPTeb/HRB09j5eq1eO2lcWxlAXZtK8OZ43vZzkb09FSyDSVGWi16lUGzWWAp&#10;v6ex3e3Y0Z7IdpPQEY2hxGET8EvqxIT6W1Itu6mwoh8BtdeoDg9WGn5B/gLWbyde6VBF/mMrKyOZ&#10;Gtbjx6e4PjMBTc6/2kKVqfOUAj4P3n/3ORKljA3vr1ZkkzaazgdDGhlpoOQ1saNFGD3mMXqXp/mc&#10;Pcg8bvRISuBJjBy+iu9oZjkG2HQOQnREtENTwKIEKBXRTwSSAfwWVZ9RsbwX1GZEmWaBid/aiQlj&#10;0nDucguOHzjAMjv4buWcbiG0MBTZhkN77L8tr3JYSxhqpGHd8nG2lEYlzajJ2L4MAbQwlc+qTQG/&#10;wpl6LJz/MduvM6qUJCYfQZSzByI+zfWpCSgv0x7xEPdYqK9x4tSJUixd9AoRxNgopCGqgXZGq2mN&#10;VxhqwvnzDSRAA3a2Z9Cj3IaSkpVIXDeGSG7E+rVvIy1+BTa3OvAv//hDlJUtQknBLIwadRt8dCyG&#10;v/tLTJ50P/bvTUNlxRy8POw7OHwwi/fugjN/PDweHRNUjgXTknD65CY89shvsXzl6+jsKITTMRXD&#10;nvsZkpLGYO68R4yjErK2YteWPJw9vh1hv3Y4tofS7KXaIqCgb1+uB7ZqFRNLvWYzPqRN5j3ts7Nj&#10;5yab6Wk2dAiLmFYzIfaxwUO/PjUBRTwdCzdu9CvG2PvplVlWrlEb/pBOdVcH+hOQEigCavN0S5vC&#10;lvLZQjonaejpqsaObRuJyBwcP5KFYc/+FN2Xd6K0IAUXL1QjK3MpVq0egzmz3iBSi/Hi87/AutWj&#10;MWbM/chMn4QnH7mdqrsdn0x/ipJzGG+9+TPcf++/Y+asVzF96gj86Lt/jYcfvAXDXv4G3O4t2Jg4&#10;Ha++ejteeuk7rE9HCrG9wTJyplQqnZmIihzMtg0V7M0WbBVs+m5Gg6g96ARpAKCkcDH27MlAfUMR&#10;NY8dE9tzk0O/bpyAkZF2TcXU0K3WBnXGIVFH2bjetRBSOTmMKBQfkftoK4w3KNebgXaXOwd5juks&#10;L4dAY4/sZKiFxKdK1X4uoWbaSXaubrXZLzRIT9TvLYPloWQEskmsfKoiqtVALaGQDFAAr0d1VfM5&#10;FxlJmdzFJEwrjh6kRDHgt3yaWSg1hOq6XEYVq1CikGC329izK+0XfHriCVSffbwe7aAIp8P0jfkg&#10;owo3ZoFOOrVCMTYmfEJnrAEjPhpGdascWEqmmZZiHGni48EJe8MEtHU1a+Tnu+8+cKWxVwOthQgi&#10;jRKazoYRgZQejzePKrOBnikJJQKynNTq6VMZ8Pq2wQonkthkAEpG5yUF6VWYOulJdqgUq1a+gq7O&#10;YrRvWYmD++V0tJFgRZg14wWcPJ6HUydzsXLFs5hNJyY7dSlu/+WPcOpUAc6fy0RL01LMmfYKurvE&#10;eHrvZyPQ9UGzGNq5WKEGpc/sKkXTQiZBOIHEzSYRZSPFcFKxmcRRISaPfw7D334Yp44fomT2sKxQ&#10;/nkR0HhN9lhmILQp0tDBwcR6RuJyzNEEaRurqC53IGXDLN7TtI7tjstWiFs16JybuoqStpnPqWwp&#10;Tp+gN+c/hHffehotrUlIT5tDj7MBv//d91BUuB5jPr6XKrEMD97/bbzx2m3YsTUPL7/4CzIMHZTu&#10;djzyuzvRvn0t3n77Vly86MT40b8nwqTSFPMN3u7PCxR+BGhOzGa2lPbGtjhYwQZ4LN0vYH8ddLYo&#10;mSa00vBgVBPoMxNlpWk0MfbWlVebX/xUEqhhL60ntEJUn4M0/AoYlZnP2C4PC2al0hatx9qVk8xW&#10;X/bWIbaX2mvsGfxSUi33NjQ3JCIncz2qK3IoQfVkgCZkJC+iqtxEbq1FtycfPW6pxWIix4VuSmUg&#10;4ITP62AZHQFbji1bGK54KoxK9VF6tQqqq0vvkyqzVXyf9n7O4Asmo8eXi+3tBXS8kpHnKiJRNuGD&#10;dyagqS4fYz98F4vnjmN/SkhYjaUybhRzyWaGCpGSPN2oUJFOg42DXUMiYOxgs75LmOU9Wf5mVitu&#10;VoOllqLfY6EJ69c1YPeebdjSVkLpqo9IgLhO8ZUMvd1oI4nGSy1CdsoCqhTaN7nhERc+FCyk26+t&#10;oFtx7GgL1W07EZNgODlAKQ9obFPBMwmkUZvslGV8hsyh0CIsSdB7yd1ql/n++arQQCCDNlcrqhhT&#10;BnPgDtZh4ZxE5GWmElf5mDDiA0Ms7XWjfgbIUKFgBZ23ddi3K512fbORPuM8kfkP7GP7dLqq8G5C&#10;joHXdQnY3zNSRfrLsgKYOfMtvijqaQ5OwHMnW3DhnBuL5k6npNTzOTVenE/Qs3rG1KGGR7w/SvaZ&#10;E07q/7516TcNBmjk3+dvR07WWnR1bGIYIMJrFbDq5Xd+enwFWE+vVUNiZj5QRwvE1nUTwEvG6+mo&#10;QNAqIhzEyLeSceb0LmzelIWlC4bzXiX7JLutfssG2wwl+6cNbj09ZThxOLLAlX1oblxL5y0aI96g&#10;BEYJ5/F4cPLkychdVsO4TyuR/EE3PvzgcZbTOYJqiAihz76d8nkKGCMKeeI27RFDj8xInZAtovE+&#10;CWeGnch1pjMMSTQGOnAZNR0CQ2TNpGsrEzkJZ+nUNLEdlFRyvepTO86etVMejHqmur6yHUmf+j5f&#10;0Np9tbm7az8mTCKT+VrN5kjHDpfzvkaghB9pHjFs/74pBKMTRymUKVA9kkxft5t91Lp8G//9r6sS&#10;MJrjOGHCBOzYsSNyl3WRG8QP/kA3NsQtZjnbGNuN609ADTA30D5V8EEN/KrRQmJM4yMSrF0nNFnq&#10;7WpCW/NiPkdV28elt8F4dZQyc5oKPTgrmI725lraQp0WKmKxfnL3uTPadiuy67yJ524u8QReXyHq&#10;6iqxbGElTp9tYXhAbRNsM0zUGxOqv4O1hRqEeAwGKaXeKhKf8XTAgSce/SUdUErMUJ0Yk6zHshoZ&#10;OHfhLNz0gjw+ekK8Z1F9+vUl7KUEhrB1e6NxIPx+NcAmnp38Y6ffabclp2MB61KALCRGPb8owfld&#10;kseGtzVp2bQcDa2P528Rwg4EPWt/N4dehlNw+VILcnPogmtCF7KJZXQSGGvpcMkrWkHP9T776UB2&#10;WmOilGYDWsMvDSKpdyIxIR5rF2s3Yb4z2ISmmniqRvudZkz1Sj2DEZA2PJRKrdFGD1zOoSaRc1Bb&#10;s5L9CfMdg08IDyCg8TJJbWUWB/xBlBdX0lHwUOpoREW7MINMfrZtb0PYss+VsDcgtxEVS0A5D0vm&#10;zjC/m2E1Y6CjHRBIrRZS71OKA81U1/pd9cRC/472gnFGWLfFeCozLZn2le2hmka4Abu2U10b6YuF&#10;z0bAK9ufiLnYv5AO2WRcCzMjQRsWpINFqQn4G3Bgdw7jVmWsbeQzCgsG1tcfdIJcQOaDoYZhFNp2&#10;t7sCW7dWsS9DtYFKaA1bVGkBJOYm42cP/hghr+xhCPMTFjAID8B94QzeH3YHEWd3JBbZfQmYj0MH&#10;GbjT5Tcxn9mH1OY+sz6eZZWn0tqwzjTYTNfEdGgooEEC2ZeNVOcXL1bToUkgAsqoQjULojKx7fus&#10;BCTDsZ2y07JXsv1ADRHPkIiOx6WLLmzbmobD+23mvGIqDLGlgQbWGQseTw5S1s+N+BRqq3CivUsb&#10;6UvYS8b7XwMJaMIEDa7SglwsRanXibemvY65JXNQ4C3Ej568BeVNiZS+WjNyYL+8V3L6EJA2avmi&#10;KexgCRkjqs6kbsSlDGatatRXraCXKhWj3wfavGuCuJTSoN2T9I74tfMZB8rulGDi6JeJVNVnt+vz&#10;IKDOFZQTZrLPfHXY3JTCzxa+h33REJ2/iu3IoiZg/yL7eBvnythlvX/weqOQlzGHmk/tV8ZCOhmG&#10;uJR3HcrDk4/fbtOn3zWAgCH+56W104jL+t1JMLv6soLoRrF5QSccXZlYnvkmuVAN4wtlpPmbzWU0&#10;1lQrll+fDeg430yOUuylDklCRdwMeo4tmDrlE9SUxLPzmqWPcu3gnRscbHtknzpWgTXLprHzu9Dt&#10;bsOa5fPJQCSY1LaQFxmy+9RARtEUVSCQj5OHS3H+bKQ+I+U22H3TZ2Tg2vRHn/pdhJQHnmrqUn/t&#10;PtP2BVVvGU4fz6XKtU94s6eihE95tunISJ7Ffvr4G71SE9VdNvQaKIEBeTyaIgoi+1DGFcJFIZcB&#10;8pKG6fBqsJgq1Pau7A7aDVVIIIciAyW5SfB6pAaEaBFbR8EJoZmor01CwnoX2ho3smEivqTlRgko&#10;sKVW+9D4rDKcPFGO2nIGyf69lAaFHBHVB2qNWO93yBAhANvut0qQnjSZEqZUeyG4b1k7g5ufDNJt&#10;k9H3997xVxLTxKs2gbX987rlY1k/HThpDeLIxqu+Kx62Z2uMMxMKsIxoZJNrAAG7/d0kTBheBupv&#10;zhs+gIDavbDsUjZ6pCbkfRqC0JEhN2nuTPpbM9rahOfsCTZYhDUgKaBKkB1kOc2Iz5uZgtJCOTlR&#10;Wxrl1hsBPSegqiET6ISXE0cqUOhcYgJ8ca/CE8NY2ud00DquBlK56pcmootw/DARq3jOeLuy533L&#10;25JHhqFGCAQoSSSi7UjZ9ZhN5Rmw2wPcwofNXNJQVcUrzd8mx4Z9sA8iY70GLyQkbexLw35FNa2s&#10;B7fZu03XAALqrMKgN4hnXnsKd4/87QAC5lPyHFYW1hVMZ+UKTm2ka8vIYKAJ1aVrsbU1DekJc23E&#10;ietEwAjngZylEfgAG5S0nh6uR6ED6zEqoy9Crg9S3USKqV+MxFhSKp1Idve041JHk5HugLWJv8le&#10;3iiD2Ig338Ol2NKs2QJJkcxDGT/Vp97yRoWSIIrhvG5lrZVEmEb10DZ6aduCyklVWZt4dh1i4M04&#10;tl9xqy2lSvOwJVVahN9plhpql+D9dx/FyBE6JY2hAK8BBOzq6WYlIZR7yuAi9/QnoA7XyiY3rsr9&#10;kERw2FtMskEB6nYY7ynSIZaN7VwvSMVm4+gBJ2oLi3H4QA47rAOs1OiIOu4DdkcMsCNaJaS0Ci3t&#10;0llKfh//FlLZBhHS70+Bt0ecn8WyW1BSkEpVPYnIpArSRLPsJQnp95fxeyFBKRiSDDkcLvR0y+ZI&#10;o1AKjPTIdslu1aP7Uivv6T3ss0F+bDvpRbIP0NSZuwqO6fOxvyDeTIEFtacN2561ZCz2pCyEm+pQ&#10;k9/mTHsNcJh30DP3NWFHm+Y4S9mGKLP1Mok5ZoHvP3+WJsKnvXsGIaDGOJ8f8Sxy6GE62Nn+BNQR&#10;BdlsfPYJ5bZUU5pYMdWUuExHkEdfdnUQUuwYKcSAVfGft4uIMXpfgfFg5SNApP7oe3+DxoY5eOT3&#10;/4S9ezbg/nv+AQvnv4hXXrwVkyc+jMsXa/CzH/8D2jevxWuvfwcfDH8aC+a+yb/XG8J88N5d2Lpl&#10;DX7+4y/hzOky7NubjXffuhuvvvxDM4PR0rDejOpYPsViGn4j0xAPQcZmnReVKiIGkMT3b6et/hTC&#10;bGlKQkcNNVJZFho3TMHh7akoXTMO3uoMc2iW1ZiPvLna4KiKdUvCskkcTb0Vk+nKydRiGPU5tn4R&#10;UoxWYEzDpLGvGXoNIKCfwfuMzCksmmOI1Z+A2ShEMWOgnIATBW4HFjpH49gFVk4nYvCjA/qDGmIT&#10;xASrVKVbN20woxB9RyuiEEtAF6ZMeBmPPfItPPfkndjDYDnfOZ4q5Xb8/v4f4LZf/R327XIgbt27&#10;ePSRf0Zj3Rrc9euvornWiU1NkqpqtDano6R4Bk4cK8T+A2WoqVuPp568HYkbJqCqJIMS2IBD+0tR&#10;kL8UNeUbsGrxDBKvBPv3UuJMqGOruIEIFiPLBjtw8UQ13LVl8NTTaauiw6OzJ+ro4FSTGepZrioH&#10;Vn0OUle8zboLGPxr7zgxv+xfLnJT59kOTZ/65Qjq9yJ6qlkY/eEzhl4DCRgMYlT8SLOPtpPqpT8B&#10;nVRNOfzMZJyS42vGqPwc3P/G79g5qcDBObMviMhSP7JdVMF0ePbvlrOhTO3BJDiGgFQhSov3uqlC&#10;6AlqcFwj/Pt2ZyA54X1qDxIpSNsTSoeHzGWSp2iHLF81qst1zLp+r6BXR3fd0jxhCdwWVZ5VD0f2&#10;MmxpUP5nuYnFtE+bz9uAunIybepyhhByXCQB+hQio3a9t612/3PRnLMap5z8Xs1+1VNV1lA661im&#10;hvawls/oGLvafFyuzIVjxXC2UYMBqoO4IYO4uyvg6Rp4Spw51Nk4gg3YsVWJV+GBBNRa8ZSiLORd&#10;LET6pUqzgWuepUMl7QMmdeiyzmNyBqowIn0bxhQ0oIaxV09ArnvfF14d1HG783K3/T1lyMucyQax&#10;0XJC+A6pVM3hRU+hVjqiHWfpe1LkM5qyoOMNIqdWm3tEmuwF2ylka6qm1LWURCXxfeJs1atTvGm3&#10;+Z7yskX8bQvvFfJvPq86jLdMjWAcDg1OxGqHvoSLgt9KJ6HL0NVQDn9LO0IVLlh1BfA3ZsNDIvrr&#10;cvl3DrxVVKPVtNF1Wejh90BjLo7sSSRzasCf/aJtX7D0QzKeEp6r0d1DXPi11qOCTLgVd/7mXoQs&#10;O44YKIEBNxamLUEB1YbTaoXDW4t8OgmGgOyEOWSSHRxT4MKyrc0oCjSyq+lo3bWGnR2KCu0LUDxJ&#10;idA8oStvDhHVRoQrEYoSRILIozTjiPT6jGvNTkS9MsOx+pRTYZwpcjjrU+6JjnHVRuehsGa7aZtC&#10;dZS4CtRWrqG0k0mMNFFK+EwgsAtubyProwYw97TmgUzAOmwGEhEHtr0/+NzZqM1YjaI5YzH2sVdw&#10;tDgB815+As0rpqNkxmRsTliJjMkfo7u5ArszNphTQlsTVyBn8ghcaC1AWuKHfGcNtUISHRoHLl2u&#10;xfZtDjz3+DD0+Oqwb2cWDu6tIWHDZBZ7aG0QFWphWsJsdo/yRvWzjDbFQXWVT6Rqd948/ucggh5b&#10;+RFyvPnIdWdhVsEoIoiG36i6wTs3OChecqG5cRlmz34I//Dl/xPjP34Tjz/+DXz9a3+JER/egwfu&#10;/Q5VWhUmjH2RxCinrfsG5s15BklUmUePZODbX/87LF38GqZOfoFBfA6efvK7+P0D/4aUpI8M0ebO&#10;eR6rVr+E//k//g/cd/eXUVaYit/c8Q3c8u2/w32//QraWlbgh9//Z3z963+P3933r7Sbq/DxqF8h&#10;L2cyJo+/k1wvSZWUD9b+vuCntnrwa1/F+UYHXv3NEzha4sBLd/wSR6sc6GlvwifvvIpnb/8ZJr/8&#10;HApXL8Frd3wf66dNxA5qvPfvvQfZsydhW/oSmocymhZ5qJQ8mhbtnaqx41nTnsIrbzzMtrBJkeml&#10;AQQMhINIo252BmjrkEw1WkwCOhn/lbCJmQSpUBIylEwCZmNa+gdEsFxwSQW5OqZDQ4Eg1ZaOI/dZ&#10;B/Dtb34Jo0Y9jSee/gYefvibeOmln+PeO7+HXTsT4HKwY7Q/69eNQ139cly6VI/nnr0Fv/nVv+Pw&#10;4UJ0dR2h+qrmve9h5dLR+N53/xaTpzyE/fvqsXDRW3j9jdvxg+/+/9DRUY7WTXl48dnHkZxMB+iD&#10;h/DjH/wCt/36XzB27AOoqYzD9u1JVFs1dGgq2SfZHHvd32Dtj4WLp7JhNZfAv4N2tL4M3tbtyJpX&#10;jaYESnitA910Zi7KLrYU0cHJh4+qs7OKTgzjy2ATNUUbY+JqF05VJ/C9TXQMy3D2BEOfENXohTzM&#10;nTyJ4Ug0m9ueXhpAQK3L05b7K9vj4SLVXXQA8v21bJ5UZ9/zeQVpe9cxrlFsR9UzBC7tC1KBUnOp&#10;ZkeIo3trDcdrvNFWi/zN2DIxiJwSSXg/kFeoQQCpW1NW7ZBHrGd6v5tyeqe5VwpvdxOWLJxIqVF4&#10;oBW1tHGmHn2qfDQA79/mq4PfVw7PVsZwtYxNGxhPtjSgp2037v/hZJyq2Yn1o97DtsSFOJC2CpnT&#10;PsTBvHQEajayfAGC9JSjx7r6SWRfBXHazLjWnHFPk9LkwoyRH8FHx8Xsmm/SLAYhoA5u0i6D85Pm&#10;oYBILA5WI7enIbLVcl/iCUppYP0MBYQYxTKDdeyaILtFx6GkOJmSrEBYCI8icRDoT0Ai2Z5rG/jZ&#10;/7thMBLSbHJA58TH4D5+VQptYinfK69YxFVow3rNu26sP2YIzV+Mnc5lCNexH80FKJ2TCM/OvZj4&#10;RjoyVtZj7hvvY/mYEfjJX/8PvHnPL+CvcppDlVFDxy1CQKuKNltH3kWOtwtUM26uzMJi2k8ficdO&#10;sX39CCiXVGDn6gdx4sJhFPqc9EDzMa5ylfE8c4mw/gTU2UwXzZpzGfobJaDKa4yy0OzQ69e82oAy&#10;scQS9P/9RoDvosMVnQXo8ScjYc1qrFk6xRBVmQFK87e9YLvM4PUMDhqwt9SnUBslz4nu4ky4W/LR&#10;unYtzpaW08aVYfKr63C5qhw7clMw8smp6K4phtVAYtWUXCFgFMz5hCRe9FxCq5HOlU+bPii1rJ8X&#10;quEzjXL7gwEcOX8UjpMF5mCQTHc6xpavMefzUoEOIKDTm4PNxzawAor9DXbYgFFpecjKWEkbpyGq&#10;QcpcE/oT+Bpg6ieCI+pSx/loAMHtrqENrcK2Nto8nQ1syumZwd53ddByuQD7Y1nJCPoqsWHGK5Qg&#10;FzpKsnEwqwCehja0xTfgeF4TuptacLzyEKVrI4mk07HJXP0IGKD0+SmZ0ROyvYQtDdrSRHO2EQJq&#10;xzGtjPVZAWRtK0ZVoBSlDIjlheYxLMin6/38hglmo3LjvPAXF+8X0n2vINc2e+iuM/i1ERMrgVHE&#10;6bvmvvS7/haRY8spZlNKxRbavt22+jIqL/r7zQPFXGbaJliL2ZNHEgeVCFrHcfJIK/bs0Fn2pXAz&#10;FgPt5JBCJNM/DY1Jk1D1eUrQScKEa1x0avJwqYaEK2uErzKdto0SxXth2UsG9eEaqm4G+H6qXuh8&#10;+pp8nM1ZS8nMMcTTKdrb01eTOZSzZK8MswlId1Tg8Vu4c/izcNCO5TN2yiEnObwNWLWvADkkkiRQ&#10;MSD/hYuEqw9X4qK7nM9WmEHsoFE70U5EQR0Tt9vfTUZ0tLNRoGep9QI+qupCB8vQntrJrULYp5Do&#10;GwD75E4yj9WATU1xlJ4CtiONqrSW7WjDpbN1/DyLy2dbGEhHnKBrgemnbKkcKzol/EyY9QJ8Ikpt&#10;Bu1dDjxNDTjmYJzKID7QIOmyCWeOOWewb9UXsKxsID1fqU96rnJw/LWF6KGHe+nsaeIsunEfCRhG&#10;N0OHMIa9M5aS14JcEsPJmK7Cvxvvpa6kmswi8RQ2kKgiHxuV68lCZ6gWHkvTN1IdJJ6kSs5HhHg6&#10;VUWeqckdCabynogRlSx92mDSFILZcHfXMu56hx3/wxHQXgSaiVYiKWBVsP0iqAjF92qYLliHc+fb&#10;2Z7+45LXARLy4oVsvPT0N/Hi0z9A3MSPMfz+21C5ZgH2OVPx+298Cwve/wij7vslXv/Fj5Ay+i3c&#10;+jd/adTlbX/3l5jy9EPIWzCT0luMF3/8Hbz9m1vx2Pe+jdbkOHSeOU98y5GJEDCo73DD29WNW3//&#10;GrIv0t3db+GdhAzk+xwRyZMDk0My5dNHzEYW1eGs4tFUMcpKE/HYYd6zDFFsQgW1lVWwGD0d2p9M&#10;3K7AlAgSh6qc4dJilillmUps38LnjUcay+mqLwYxnzME/Hynr5nM08Q2asRF6lyfGfwkUQNVyMmg&#10;l+rbxP4M5mD1B/VdS8azcOTQRmxqyUTH5XrUJa/CFmc6GuLmoDFhPZ742bcx8qmX8eE9t2PDuPGI&#10;e/dlPPzjW+Bvr8LLd9yKjBnj0LZxNe7/t3/Asz+/BUerClGwbB4O1dJU0cH0kYS0OTYBzb+8zI7y&#10;wSA+mP8Jvv/GIuQzeM+mgR/gtFiZyPJmotFfhsatq1hhFcqKFqKkcDl87i0kRjPOHC9HxsZJOHGo&#10;CD7vJlYuLqbK0JoBDdoGarFhzWScPc2Yz9K5fZI6xZIa5O6PlJsHXV0lWDJrHvvAANoMUEfVvg0m&#10;V4VhQfyqifykB2h22OB9gl0m1pZL/YvhqAqldby8F25Aefx4+Kpy4avOQw/VZKC1GOFGqsPqQlwo&#10;qWQwXwmrJgt+qk4ff/dt4nNNdKL4d7A+G94Wtm1zCQJN1ALb6cD43RQUEdCmWx8vVNnYk2eNx6vr&#10;8xG3vRmuWMJFIIOxzpoti9mRelw8U4XTp4tIhGrDwUFo3JIcyO8mkYmxluUrxMXz+VhPJGzfnI/U&#10;xJkk4lZokwNNvtoJTZJG227EIuRmQyhciwN7+E4zSSvi9VXZ5nhX9tfbU4uJo17AxYs72F6trEpn&#10;X/uWFShEkU2VZEsDPfXQ1/DiD3+CTemLEdxSg5d/+UOULJ1JNfk/Me7e3+Byewtu/6d/xrpR7+P9&#10;++7EtoxE/OTv/xpP/OD7ePuB2+D4ZBwe+ua/IXXcCDz6ja+REbKwavpUagh6oJE83wGBfEfnRbS4&#10;D+GZWcvMWGh/AmafScG2Axno9BXjQlcrTlxyooeeo1lhy3tmH5iQ4i05LDLodNdBt5qxXlDeJu2b&#10;tqQSssy5R1e4WKp4sBn5mwda5nz4kAbI1Zaoeo8to7ZpclXTSy7Mm7WIXqmmnNRfqfq+EmivVM4g&#10;g6ai81IBRj31MPKWLMD3//a/Y+ITT1MFFiF92mg8/KPv48FvfRn+1jK4d+7E8ndHYOHwj/HUD3+I&#10;p376IzxOGzl72BNIGPMOurbVoafRgUP5CfC1FWH/znapS+KqXxwYvZSHr71aKk5sQtaZHQMImOtz&#10;odJyoPBkCmNA3gu4CGUovexAduN8dqKGNoAdo+1U6CAn58owmwF5Z3SN2WGBmdQ1xBZR+6qwmw0W&#10;pX/fbn43Q3eDvVtZB2xvxLmpo6s/cfxU5GRmUkVK7fYjoLHtmsGg/fRnsO54uFZPoforxsyPFiF3&#10;STk8dYUIbKc63tKAIL3KUAvtWgO1WG0BuotoZtoqcLm0CpWL1mL7hlRYTQw7qhle1DuQOXMszF7c&#10;hoD2crMBBAxRw2q3pEvdF7CohR4o1YuTjVM2jA5H7k9QMzdIqdK5gsqhmZ7yCoNYBfXqzEA183mD&#10;PWqiTexu/H06Hfv8eTox/i24pOPuog6WGMmoc33vLR8MFBlNE/RtRkbSTORnLUHHxQpqnWIyLe0W&#10;+69MczORTJwYBvZWwt9cSPsmm1aLYBPVbB2dJNq9UB3bXkdGp+0z4QRtXvRvBfJe2sr6patRt2IV&#10;NsU5sDsnB+dPnWJb7EEXXYMQUPo1hKUpi1HCsCLfW83YMJNQzC4MHMw2ib8xRKynqnGro+GNrCzW&#10;o7w5oDQOpROePs533uhsSDAdzqIErEjtRPt+zXDTUaCk2ci31XzfZyRxZBaPxlOVmyKC1eD0yQo0&#10;1aaipiyVRK4gDjcYj9YeqM/D5TYSpjoLXsZzgVrFdbzP4D7MYB01ZBIz5sl3RYbMohAqZX+UkqFN&#10;9Wppixvr4evuYv00gAofeA0gYCBEHyfgx/ef+gFc9MDeSNGBycWUwjTyY3YM4WywM9cY/BN5+aEM&#10;ZLmzsPd4BgJepUmIi6Odvzlgzg1kOxR4m3BmkDJXAz/La4+1jckKYYrJcFKjbDu9Uq9ZBt5PrcrR&#10;MlIpj1kbFBTZQKaFltkFGrBTZx96m01MqcF9tenEnkx0SbKqSDx6n6FGMkBLAbbmLsXpqlR4G+gs&#10;0ev0VzCuJkF95WSeehKbti+oWQ0G+IHqfIToCJ09vJdesFZHX42AVH4HTx1HqafKpFM4PaWIO1hK&#10;IpF4hlg24fIj4CKn6kjWomANHP4GOGgTS+iFJjXMZqDPhrBMFAFmNdEViLUfNmf3/n0jIKJFZx0G&#10;q6N/3b1/h8IpJIALl32HMXbiapObovr8/kJ6yUT+AJVMByXG8RJxbBBR6aQp3uUzyfEz4bfKSUD+&#10;RqJLrZZljMXuouVInv86/N2FZupJO00pwyDkr0FN0XR0U6V6ml1oXDkLVksZDjkyULF8JqrjliNz&#10;7mTkJiq7HPB43KzT3nvtCgEVQmiXoAUZi/Hc/GfwSeNiFNJhmVgyBQkHs5B+uoYS5sJY53hU9VRj&#10;asFUJO5LwtTGyVjYtggF9DInFExDQXcR4vbHI+dsFgqL5mL3vkTk5E8xWWvalyUQSjK2R5uNK+XB&#10;tjVCCJFlOFxcHwuxCLxBMM6TgAimNMk2KT9GK5r0fu04r1RA7TXTsnW7QfZnebfNRFrwUoTpY0Yj&#10;6D4Gr4+SxX6HjGNHOxkuiXxGB8xjILwNCesZZlkW69A+o7xEMYJ2LxaNvF6v+RTo6iOBCuSHjfk9&#10;CmgL6s+3oepMMf7i7/4Cb896DT966GWs25EG1/ECDFs4DH/x1b/AC588jV+9eAceevth1HbX4H/9&#10;+K/R0NWMFY0r8dDkR/E//+X/wbZt2fjS3/wfjAeLUOKYj2NHFCsqeYn639gscbktRb2eaCwMRNTQ&#10;Qd4t69bsQoSIQZNVpkHsTFv9kWheEnXJmiQSsz9SB6vz2iDHRbGt35+N8xe24IE73oY/WGc8c0lv&#10;b8KuIPZd+Xj7nXtZ1kN1rqk9bcPVC9HpPjMTQTpdGcw2/8Zcrbs3ITdYjQWblqOwuxYubw0WNCYi&#10;ZV85crwuTHaOQ6WnDNWBSiQdScaqg6uRcTYDGVYyCnscSL+cjWJ/EUoZwM8omook5yfwsQ4f3e7W&#10;RkmfA6kbdPQqbYHS6SjVAbMIRZ6bCNq3U7HIuXEQ19vEUsxpWTqvni48GUf7jfrM2g668P42tO5Q&#10;1rWGyz7Du2Uz1Q8zIuNAa1sCdu3ejNQESra5F2XWKMS+S88eIgXkRpI4JnXi+tcAAnr8nai2qC4D&#10;TqyqK8Pk1FI8OHESXJ4KFLOzjs4CFFnFKHIXYvnmpSRWKUr4W1pHGlZsWYW8sy6s3hyP9FO5KKYd&#10;qA7VoaB6Mfbt1IoeciDB49bys0KcOVWNuso1tBfRMVAF8uqoOqPDjDWIrL977c61IbaciMdPMzJS&#10;gZ5zx1BbdBwXzu7Bgf2lWLxgDurqs7BvP50PhhGXu5VWqGdjkRpb9/XBZkD1QU4O6wq2UuJ2Y/4M&#10;zbYMYh4Mc9mf6uczz/6AjKXVmSShkpYi6vMKDHINIGBnTxcq6QpXkojfuu8HyKk9htc/WYSRy2Zg&#10;ZcUaJNQl4J2lIxhiuDBi3Uj89JWfosW9Gbe+divSdmWgmR7Yl3/0FTwx82kkb05He3gr/umXXyZX&#10;7qEUalYi2mG7E3K7K4uX8jeNh2pWnr/RIcrPmkfEboOvp47EJjJC5ews7Zbh3Ng6ot8FOeyBNkCg&#10;VygJp9pUItSq+fkY+d4SbIxfCg/f49EiE2WCB7X45ABeefElftbYSO9T32eDAG3r2fN1SEl2wO0+&#10;wHt2n68AncIgCac9Uz3EU2buOvZVW1VTTUayzq53DSBggPo180gqHF1OvLXmdTwzYxHS9mxBxrF8&#10;JO6uRe7JHBR1lCHPl4XhKcNR0lOC8mAVJhZMoNRlwOEtQIWvFgs3L8H6HRvMQcdTGibiPBGnRR59&#10;O6kUBhI1UEfJqIblLUND9Up0dypg1nq4PBw7TNfaL9UnAvd/vh9I4oyTkkJXW9K+GW++9AH27s0h&#10;MptheTSroIBcm7qyLg2wB7OINGVvK3f08yWgZeVg9cqp8AZ2IiVxDe9FtEsU2F55sB2+NuQe7MKk&#10;tfROdY6wIWBksPM61wAC+oIW6rorkUd7oBn4IqsRi2pr6WUW4e3MiQzoGc6Ts7OoKvLJOfo7iw1x&#10;ETH2tJOTnxqzySKwDOvIpee1umY2kWo7EH07SjVCyWupjyMnthKZ2h+MiDQ2kXEQkR0OV+HgHsZF&#10;Fl1uEqZXUmKlkSAVxvf5g8VYu2oeFs1cj56ezQy8m7GznfUYZyaKQJWVI6U5SUmuHKiYuj4PIEOc&#10;O91IIu2CZaajou+OQEgrk3KQlJOGuCMB/ObNidRAPSwvx+UqOrPfNZCAXgt3vHgbHIxPckkQR6AE&#10;S1pdyPY1YFTJChLMiWyqKGWpOdgoFxGtlENX0MF7DhTSy3KFM02An8ffcklGF4lcxuecDTPJIOJC&#10;m/NsAtCBYSxmBZNJmFS2QKMcCoDt8VEwvgqoo7RjdVWL2DF5klEnoB8B+Q47pYHuePxiOimNWLdy&#10;AqVLG5bLntoBuAbN7fV39vP2cuj+9YlJom3U3/anzTz6rk/FuVEbrTJ236LPB8mMbm8WUjeu4Kfs&#10;XeR3M2BA8LOvfPeWQ+VIPBrCEx/NZgihhCXtgvwpCein+Lo9Hfg4fhTyfXnIphoYmb0WH+asQ6G1&#10;CXmUuiwSQYtc8hhPRQN6G5RwQcJFQFlsufwmAuaSG12+bFTvXs5OEwEkro0IIoH1KUYL9EGAQOVk&#10;/G1EdXfUENnFhnNtW9evvCEKkclPzR60NC8nR2umXU6Sftc7Y8oPALtOO8POaUZXjFMiSRXxyTj2&#10;vgCqR+UkwXK2qH7FFFTd9hI5O3zRaiIRTVNvPotxJt8hZgmYTY1c2LDhXdpGrWiuQXLrAcxZ62JQ&#10;zziPJY0nOoRrAAGtEL0gi+DzoPJyNdVkOnJJxEK63aXWIeT37KQUVprRlzyqJEmpcmUMsXhPGyJo&#10;ADyfBHMStJ5C6+pVLof319RPMHZIq1TNzk1Sa+y0xh5D2pCuD0KJBNYpxGgQ2Zk9g20jAo3aU7a0&#10;CBZb3pYOzcVJYkuK55u4zwTvIdm8/gzSF8wuwxHVas+gUI0bqZXkiSgudF4mQwVaqKl0eIhi2jTG&#10;k6xXKpLvskMRvUfEkyahHT9UTc1Tzjarv6o7Az3uKtrIICZPfYMqPwPdnkasXb2WZsRnvNDeMzeu&#10;fQ0gIJ+Fxf90AOInq6ahwCpBBuO/FZuLsLhyJ95ctAGLKnZiUlY+ChhKZJ/KxMK6eUjcnoD31ryD&#10;vPP5KKQTMqNyJjJPZaMh0IiZ9bOxoGkB5rYsQM3JPEqFbKHdOa1A0tIyIz1GtcQiNSqBmWZoa98u&#10;7SZPe6VFJyKgQVZseRsMwbWqNriFxKyxbaqRioFlYyGoaSV9p8Q8+eS/w2v29bSnneRUHTzQQunp&#10;IehgqyBGjHgRJ05W4PBhxbcaZWK44I9sqkfiK8ZVH4vz0+ATI5GxtGbf7XMgO3clfGHWFfChpSkF&#10;eWJOv4bIlBlPGaQmHMo1gIBmpj7kpSgHiGgfCk/S3nlzMHbdWjzwznh87VdP4YOFcfiX2x7EPW+/&#10;gklFM3Hb8Dvw8tw38b9/+8/I3+HEiGWj8MPf/whPjHoC33/uFjT2NOG/fu2/oOh4EV4d/yw70sb3&#10;aGTCibraRsyYPh0+bZ2M/gSJElBepAsdl7QLEwl3FQLaa85lAwtx+ngl6mviiVitXpJE2Kq1T3mp&#10;VfOp+E35OcXw+SoRHzeT77MwcdJLOHkqj0QpRUrKTEqK8jFpZmif/KEQCexmX4IYN24YRnx0P6ZN&#10;GIZnnvg+6ytjOYZE1BQh1nu5oxpJ6zegrZUxLwmbnDKF7ZLDSEUZUCY86/J5iQM/fQEdSWCSJoZ0&#10;DZTAyBUdtpmeM52OTCEmJBfjq/e8gIRjPqzZdR4ph7uQcbgDtZ0HsWFzIr79xL+jIlCELI8TOQwd&#10;Ek+mI5+OgwL/nMu0mxdzkNuRjwp3CVYWTDbOjLYXnjlrI9yhBnaCf0ccnL5IFlE0iFyEs6e02yHV&#10;L1WZ2SXC2KKY8oZQ2VSzRTiyT+psYH2xoBBGIzIWJW3evJHYd6iJtqqTz2noSqfIaPzRjb37N6O7&#10;e/CdkshFqK2ppt/A5/whdF/0ob7OhdSUJQzMH8S5c8eoWcIIeEEt0ol5C0eTIbrMuPPncV2VgOIs&#10;vbgmUIWScBHWHnPT1XUjfr8XGw8HsfFIGImHQljccAyTixci/mAClm9ehqzT2Ug5loqlTUtRSruQ&#10;T49S9jDXn0XvlKojlIECj/ZRKTKxWmXRBiKJMZ6xiwOdDFs6Um1prVpCIuueOFsqsb9EyX4pq2wL&#10;62uJSGTf+mJB5Xu6m0icI6yf0sXQy97aWPwv4umENS/vWSSsCDi4WouOTypFU2W1k6OfzkhIY5Y6&#10;Z16btoY9LCO8aiBa+9HdZAKKCzXi/fGcCXhv9hgsrdiFWQW7EE/CxdPlXXcsiHUn/PjtqJVotnbj&#10;l8Nvw8+f/Slt5HA8Ov1p3EIVWnhJSYj5fUAbJ+SeTCX358ArB4BE1KCyVI45FKQ/oiVlLKMgPmBp&#10;uZc2GiDyDQGpYmPKGq+P5be2boTfR5U4wKb2BW3tGKSEaVWywmaz4sDsyi9K8v+oIyi6DUq7/j9E&#10;/7bBzJwLItqMypegN4mAsc99+uuaBBRXWZ4uftqnMh87eoGq04+kgz4kHKYEHgYyjngR156FpTtX&#10;Y+n2pcg9kYv1+zdgPqWlmCpRIYRLIUTEK82gBOYfY8yn6SV5iywDGn/llIqQfZEsAtlSJRvm7tF4&#10;qrbgsKXQHneMLU9CS4r99fweHUeN/V31CURYB46eIFOQgBp31Cy3UK7Lxq0QL2QL6VHE979E4V53&#10;3yaUiKPvsdRXXbFWTYzS+9xnua5KwN5LL6KKMGqA0dcBC0mHLKw7CiQcCSLuoAdOdztDC6pLItVJ&#10;yXDSPjkYq9H9ofpUcjDDCkqR4kRXKBslQS17LmCd15aQvsB4Sevbg1V8Tq69iNNfRcrpIQG1ONKM&#10;bfaXUBHenhOU7fMGtOt+ZN7NEMkm4BfpGgIBxZc6tEnJTkGsKNqO1GMBrCcBNxz1Y+NxqtTDypvJ&#10;J7GUlu8kRNMsFCNmMj7MZsyoBCjeZ8yTcnAtpUheXyzyrwckNr3LIwc0dkkCmgnhvhJmpzTSwaFT&#10;FArV2s/E/G6XcZnE3EBAWxv3GFtl26PPRyL+0NcQCejjpzoYwIjpayiBQdpBEpD2cMPhECZVppjs&#10;tHwRj2pNxMuxMlAYaoXT10BHptx2ZmjHchkH1dL71OaofhKiP4KvDgyAKc1eNz1Rs6OtpLCvhBnb&#10;yDZos5xuer9StbG/m53tWUdZubaKtndktFXbF5N4uoZIQHEov1GHXnIHkUmpi6MjIwImkYA5l7YZ&#10;CczT6IyVY/aXSTxdgcyTYaSx7ITiVnzsykWBfyvL5CCLiF3ofAf+HjkSGj5isEzCaw81ezTFlizb&#10;UdGBiy62gOFBhEinjpNI/NSemkqPMAMCBD9tqUZCCh2fwNNjJzsZ4lHyzVFw4RJc7i7H6lXzWC5q&#10;l6Jq07ZVX7RrCATse/kYG6Xv9tIGBil9QcaEZ81SbFeY4UEgj5KnzfBqEbevg6qVZahmE45YDDn8&#10;mFRRj3yvC1mUvCK/Exva5qP0bDbcAa2/YxihJB85LREnwwwcK7Ob3qpWCGn/M0mhWQrm10EfCj2K&#10;CHYGmMkOD9ehvnYZpVsBvz2KY++qmIXUtLF83t7M3dYqXzyb1/+6YQL6GVo8OWoRw4kgPVELcxrL&#10;kRNIowQW27aO0jW2TJ4oHZyjFjYcA9Yf8WMDY8aEQwF8Up+FAiI6m9KhAe5UXxpS9y2BpZlzI1WS&#10;SklOPvErglD1MQ6sb8yGP9xASVLAnw1XzlKGFRqL1EpbF3RUwb7dKejq1IJT+/g7EVSD0Fqr4fVk&#10;Yc7MD3hP3rWIp3DhPyEB5VpPX56BxIMBpBy3UOynnaP0OcjlDk8a8jzFmFpWieRDHiQeCGP9sZBt&#10;LyWxVLvL24/ByVBANlNS66CUFDKkqPKU4qPlz5JBNPQlxOdQqjRPt9EQqdvditNny6jkkkiAQnNS&#10;2aG9WTh2xIlNratx+HAKy2n5MdVvsAwHDyRhzar34PZJtTrh8RZgzpwxLKNxTKXk2d71F/26YQLa&#10;CADSKWELt+6F09OKbErM0qoFqNxchvfXjUC9tQWOI1uxdFMjEk9RhTJuVOCfRClMPOyDy7eT0ueg&#10;tOYYm1hA1aiZimISxsMA3A7cBZqioRRqUJjOD+j4hILVuHhettABn6WhMNpPL+0lGcFv8b5fA8tb&#10;4PNcpOq0sHt3G5Yvn4akxBXGaYlmc31RbV7/68YJyD4HfCH88tmnUO9tR1WwEsWeArgai+FzUz0R&#10;aV4d9E811en1Iv/gCcQfuIQ1VKWKHePp9Czfvt3YTUeo0J6KClP10qMs8TnQxfjQr3WEvK/RGdvb&#10;dKK5KRHdXSeRm70WSxdPQIFzNWZMHwaPm1Lp12iOPfapMwODQWV3kUSGYMp39cGyvPweG0z/x7hu&#10;XIXSX0SoB15zBqw5vh97j+wlsugcaHqEKlbbbvM2EW/hyXcnIPFkwIzaxB/zm6G4Fe2nkOcrpxrV&#10;yqYs5HozkU/VmXOKkhTQBqlUoZSsACUyIHuZOYUSRuYg92iaJaBz5kleMdPqFVPJOJruSTdpgxlp&#10;K/lujXTYAw+6bI8z8sd/sOuGCUg8Eon8Qm42Q0cmCUd/Ekn6zQwT6XgeLcQPYEV6HVJIuASFHEcY&#10;etAbTdznR/LJTbSdDlQHqjAzYQa8cGPmgvFmuMwfqiARi9G0aS1cLnuS0yS6ajCB9QdBNW5YR+/3&#10;Y/q0YTh3rgEXLx6hSmU72Dx7XPOLryKvd924BJI4QpGIJ0IKRfpbEmFuiNNFWFMGqN12EBNWVWPU&#10;ujbMyN6BySmbMGZVM0auTcPkzGk4ee4Ygj77nAplYsWtXY4ejzb0JqFUjwFVKSkyLYj8bf+mI4Ls&#10;VkRfHWEs+4759z/ydcMEvNHLmU4HRJOWmiSWaiPCdeq1tsoIU1qk3nodC2pOhimxf//5uvZ1kwkY&#10;xslTx2MIJiGVpAksgj2QLImJXlHJ+vM1tOumS+Clyx1GorTDnpwP+oQkXFTb/plQn/W66QR86aVh&#10;xo3X1ZdctvX88/XZrptOQNk0jT3++bo511/oinz/8/Xn63O9jJnkJz0emk4LFv0eL0NC7Umr7DuF&#10;fGZiQT5RMJr1YKec2PAf/6J7ceTPQvjn6yZdGh7QeItAYXyY7pA/EjkG4fW5eS8An6Vkvkj4bnxb&#10;Ar0jff5nuP4shP/JL1khuZoSjqi7GQ3wohbqRi7VZVu1YKTOED8D6Lh0GZu31JpDH6ZOfRF5efPR&#10;0pwBp1O5hHZZd7cdr9gW0EfB9ZjfbKG1Lab2qor+faNt+1O9/iyE/8kvO88kgPPnz+L4iaNkbAme&#10;GF/jmrZA3cglQYkKYGdnBzq7LlFwLqO9vQRz5+kElwqTXRYIFGLnttVYsPhjWIHzfJe92CRqAc0M&#10;Bl1WCZsET+2ICnhDQ8OV9/xHuP4shH+Ii4zTG+Ew3tGBxgSd0W/dIJP3v8SU9vSZapfbZxH8xgWU&#10;K2g2tvd34fipw/BaPv5trz7z+cnEGqemwK2Ln4GLHconakBF2TJkpS/D2XNHzfh1gHGa18t6AhIs&#10;H13ILgpDEJaliQof3H4LnoAm87VEXH0Dy/Vg2rRh/L2VfxchFHAY0JZmygnWOfk6MCwYyIGOG+q8&#10;XIgFC17F0aM7hSp+HsfsWXNRXlaBCZPGY8++XVi1ZiW+8pWv4NAhKYqosNtZk1/0689CeNMvCoeZ&#10;mLGnP01esUYr7F8oLp/tsqdM7eFlu2598g9Wrm1gJRRvvXk/fKFyMm0LPpnxOl5+8SHs3bWJhQJ0&#10;Ac8jLm4MBUYZmykUjAwKmBMeTykOHszB2rg5ZpGW5fegtDwPPd4zFOBOuD2XUd9UiOdfuBfr4ibC&#10;kT8bly7X4MKFCuzZGc826WhgLap2sR15hCx+z2HblMKUx3aVIuwvoVBraWcR69fuM8XwumuxZvUo&#10;fPjBMzh2bBfbLNdWsaRt+WQZjcVkJ6PD7V/0689CeBOuqAunT61C9Pj0aTOPTiz2R7J9tJ2d3+sx&#10;ZT/tJaY0rhvr0ra9IbqBWuX47lvPICNtMZx5s/m7zjgtRG3VIpw/I2FTHmClyagNh7VOWqsvtbVD&#10;trFWSu7U6VZK2NQRlBcvFDGmo1AFqugalqGniwIUqOf7aD2D2oJC6dTK7NWCwRx2XKAUbDvT1/xt&#10;fsukAApYNlSBjosFKCmch+NHcuD3VRIfBbyv9LZ0+Cmsp8/lU2Hch8sXj8PyellGljZi8eU289t/&#10;hOvPQngTLwlIz+XLePjH38fTv/guht3/fSyf8xG2tVczDvLSzbPI2ANZyXYxe+Fal343aQ+ax/N7&#10;sWNbLcaNeYKWTOewa/d2bU5QAA8tzOH92kmpjEpA24PQ8mjBZriQAqg9UuwVtGa3JQqk3wCFM5RL&#10;vpc1o4Dwt1CIwqqYzi+rFl1xFFncYr4rN1SfWt+g5dO5bGVUMLWcjPfNGgk+Y6xiEXxsW3PTWiqo&#10;ergtF+vRQlLWQwuq01hWL/8Inq6zCFsUQFl4xaz8Ytv/L/71n0AIxcS29rS/R6/Y+5+enHIxA35a&#10;NMZXyg73BxgZsUpZPA+8SFg7E22b1jG2KqNbp5iokL+XoqZmKcqKs+HukmultijrzoP16+YjKWkJ&#10;9u/bgvNnT/G22qbftD22vUW2Gc1UHMb4LDlxEZbOG4EP33oUc6a/hoP7lMGuRUKyYlq24CQzb0Jb&#10;8waz+Z+9zF1bTtvCZvbKMVbs04JWmAn6/y1BlHBTkCik2qVK+9qFgpVsm3bQ0lFO2q5FW9HYa1w8&#10;PQ0oK9iAIwdyqTy0uCmfeNQC3QIcPZKOhbPfwo72Zt4LwaLl9xLXRB77KBoqDo4O7FB5mdHVL4a7&#10;+p/EEoqRbWbuc9m8/5kuLbv3UjMHdMxDx2W8+YufYuHPfoY53/wu1r37DlLWLcDm5jUIWiUsTIsS&#10;yIffonUKFGHm9Mcwb9arOHum0FgBr5dxW6jIbEGuEUSttNOho5ZVR8vWhrzs+UhYNxPLF02mgF3A&#10;8qW0EB6dhKBT0bPpKpJhg3TtomdbaiCE4GfslZ22EOfOaPvuAgohwVglWTet8IsVqhsFW9js77KI&#10;EVC9pm4KJC2btqwLIZWf0eUwahutntpAi2w2Ouan5a1GsWs+ArLkspjQztWy6BrQqcDePTlobdW+&#10;Fj72U0qU7rgZjNICAq1l0r3PSNQ/8PWfQgjlFtpzUR4yqbJUtaG/lsHIatlzTtHhb31e7zKa1mhg&#10;ftdgCC1huMeDxT++DR0PPgP3Ew+j+cGfI+6xn2FPSxIsN2Mnv4PvdLANZEi6d8bdCmmrBu2Qqg2c&#10;Bdo6XeUYF9EV02nDuifh0jotDXT4A3YdwWAJ2ypGZh18vhds11AgZtcGZNpErPPyFjTVJZHhq8in&#10;ritCqHf3CtSngajg6btWr2jNdBbboW1904yC8MstpoBp8bsVSuVvDYzzqmn5dGLjcWzZUo2m5gIU&#10;uQrx5itjcWBfA3rMoYcUTLbTjjVZp6ymVYqE9WOxqbWKz5KmdFF9PlpGfioullDagvjFEcb/FEJo&#10;Bi5CAbpvHTh8ZDtKyrLQ1FJKxvaSaewJYXtZrz36NpQrWvbCmVMYfuv3cXbYmzh37+9w/tFHUPvq&#10;w4C3AR7txOAuwcxpT2DOvEeoAJoxZtyTeGnYLzFrxnOoLJuFy2eLUF+3CJvb1mHs6N/htVd/guKi&#10;qXB7ytDTU4R1ccNoEUqxZtUzdHfrsWr5m7QGG2D5So0QakMBI3iGWaNWJioUcum0XYdc0yo01K4h&#10;xRvZeK1Z19q+dLLstbe6ujbI7UyPAN9PYQto09ZAFSxPDb830MpXw+s+hYO7d2L96uU4frwBa5ck&#10;YNKIhSjIKceCOUkoyNuH9I21qKosY9v3020vNJZRrqi9/jAaQ0rItRlCMd35BZi/8DXkFS7FwSPa&#10;ptmexLeF8LOFGH/o6wsihFHtJuTGAjWdUXb6R6NlWpZGodISa96yPAFqxyDcnZdR4szEjCmv4swZ&#10;WhtaEZ8GBSB3jwwT2ILR454hI/upWaND/lq+Ruuor7J6Zk7Nz5Z0wxPo5HMaNvchN2caQlYj2me/&#10;g52/vxeXf/cYLj36KDY983vULhqJRx/5NjV1Cy525OHi5QL8+vavkrla8NCD38SKZR/ivXceQmri&#10;Ejx830P4xU++gaVLJuC5Z79PRqxHV2cFfnDL32DZ0vfxm1//G4V2Ld549bf4yY//F9vVyH642HZZ&#10;C41uimH1ncKleJCWKBjOIGhwQ/uLl8KZvZDWo9ZYJ+3wYVutqCt5NZBAS9gUx0W2jYm6mgLWrUW6&#10;Pkt4daCrYwcefeADVJZux/RJCVi1LA8uZzVOHD+KMyd3U2ltR0NVEiqci+ghbIa7o5F9aaD1l7XX&#10;zlxqT9SV7d+WviBl42e/li/5AAGrh22xecEc8CZ6fUHk8AtmCYVVgQRQQhKB6AS1ERb+4rXdRe11&#10;t3dvPWprVpizSfzUolYgm26RYpQiMwyu8yq9ZIBudwU2bPiEskZ3lXXYBKQFjQq/Pqhp9T53jw8H&#10;Du5EZgYFMFjJ9+WwfrmIlfy7hq5pIUK0YuGwRiIraIlaeF+HZ1eyTDOBSoDt6em2pwqC2kYu1IbS&#10;gsVkVG3oX8f40N6h07LyacE1klnFenSscY2pR0dz6BSHoHZnkTWTS0vBsrceEDNLONRfe8NkHRlV&#10;VRyHS2eryawVrEMxmoTq2gMz9oaSAtUXvadteWRBdfKuC162Uf3Z2p6GtpYUVFfGITN9MZoaE3Hq&#10;ZD18PTtw7nQd27CJ7SznM6xLLioFV0pAC7DVbu2pG223LYRRiz44yF31M77dtycP8+ZOIq7skELr&#10;hI0g8vOLcH0hhFBD0rYUGLPHRssKKd1KKU0aLaRr6Nc2rtr1zYczp/Zh+uTXsXnTBmpojcaJKTXv&#10;pZhJc1oitBiXxAxrZ2871gqF6vHJJ8PQ2XGKAtJNIiurxAc/LatW5vstP2ord2PKuGQMHz4cXd01&#10;JHwpDp1MQWnlNOzcHkfhq0baxneQnDocu7ZvwJnjTqxd9TIF9j143NVobp6F8+dTcfFCLjLS32Xb&#10;nWbU9NjRdGyIexteTy0WL3iK/asmM8/F/HlP4uTJPLRvXoeJ4x7EurWvs011OHosGXm5HxnhTEp8&#10;BxPGPorCwmkUznLs3BmHkpKp/K2EQqjtb9OMMKtsU71OSdbWShp5HMjYfYGurRFU4svEjnJ/bffV&#10;a07jKMOxg+XYuG4Of2/iu/QObTAqxSDrLCFKJ9n4jNxm7aKufZYZB8viGYVBQbKtKuliaKP3yhra&#10;7nXf9vSHHHisVNKuHIcPO5GUMJt90qJH8YTCC8Muf/LXF8wSSiCVFOymlbiEnPw4zF00CqNHP4MF&#10;895gXLWWQilrJOtDTS9Lob25TMqUsjTsCWMzTE/C22cRkND+YpYTMzio1QtRUxuHEycPCDlG2H38&#10;1EbYPn53k7Jr4gswZWIdnnt8Mdoam7GleiOFbgq2783GD7/zV+i5WI1a1vGjn/xv/Ob272LL5ky6&#10;mD/Fh8Ofxt13fw179jhw52/+DYvmjUVp2Wx4aU3Kq6Zh7swRmDLhHbz5+n3Iy1mMHdtodUKb8NEH&#10;d1MwP8Ldv/lXfPj+vRTmbbjnt1/B5Akvo7Y63tQ5edIwPP74j9HUkI8ff/cH+OVPbkVTUzIsuqwB&#10;Wv8gGdXyNKEwjy6pOSNellQCJUa/FrPrNwoTBUSWVtZKbqDlLafi24H5M0Yi4KvnvRzGqSyrY+RM&#10;WQqkhJGfJk6V0iPu7WMChOvIQJKsLOuTIBpLbqZNlDigewX8fbA22WDaY5RnNoUv03g6wVAtSkqX&#10;YWPycvKJ7R3Fwp/i9ScihHIj7CwIWTxtnKA9P7WHm9utuTcNqvjg7rZ9/VdfuY8Ibud3Dc9fX2Oa&#10;0UAF9sYi2rGNL5ACN11IuaLm1Bhahh7lM2oEMliNeWR6v99NwbtAgdfADVsZCtCFVQZMAE8+NhoX&#10;LoSwdNlavPnqDGxq2YYL53Tcnc6IKkPHJRd6PFlUCmW4fNGJC+czTFaIuyefsZ7D3PdT+Dsu06Wi&#10;wrAsusdWudmSpbuLzCSh8VXg5DEdH1vH+qhQrCoqlgJaaQlVpYnzOi8X49L5clrGMuze346xYxPx&#10;/rsbUVFZxRiULm9PI1qb05EYtwyH9u5DceE65OZ+gsSEMbTOnyAtdS42xE9DoWsJujsZZ1o18Hjk&#10;WheQwTWnqSkOuuwexpmBOvjc5fzcjDNHGtBaJzdXbjdjU83nmfgwGssNxZJ9dpDw26CRZOLRR/r5&#10;Svm9iVZ/BaZMew1FxTr6yQOfx8ffPVRi3aS3j/3w8pPCGQGz4YMJdRh2XAlJbv71JyGEmmTVHkJG&#10;U/F/nwSPrl9q0lrMnPYh3bpaXLp4BO+99Qi2bk6moNRQIKQFM4lIEXtwAtmgjA3lLSreoBCag190&#10;emweBaMaGWnTUVG6BPFrxmPj+mmoqVxOpDSTQaciN3s9YzMvmbIL3d2dWLx4NJYt/xDl5TMpWG10&#10;xSqwc3MhOnt2Y/2afIx+fwNSUzdQiFvIkEW0ENoytYR1ZJCp+U4vY6Cgk0wghVBLBpbw0woHSihc&#10;ZQjQtQ2HdDYY20gBUH6lYi4xl9xWewJbg0myJHQzab11lEVnVwtKXeVorDgMRxbjs8BWuP2bMW7c&#10;e2hvLUHXpWoyX4GJwfw+WiqTR9pgBCxEfPgZl1oU6DDqsHNHMgocCzBj4ks4vJfv9zdRAEsp6BWI&#10;WzEGu7ZmwtvTQHzS/fTLnVRMJ0UmZSJrJyGMhcFo8nmB8Bi1qLbFDQRpbdkWffrJH5qG0SkUp0/n&#10;48SJCowY9QQuXjpG5d7D3zTYFhngMxC9NPdIfjQCefOvP4oQSti01EWgS25faakTr7/2KNZTEDas&#10;n4D5c14h0zSRCaqIUGm2Mvr/smIa0YvEeFG3xsQegxHJBpMyZXIcFaekIsDnT510oKo80cRQFplH&#10;m2AqcTkcrKT1KUVWynxapC38vZjPVrIO+5xqy1PG7/V4/ulb8NJztyM9aTVmT34Xm5pScPpEM554&#10;7EFMGD0d3/nOV7DnQBY+mfEq2tuz6TI/RvdwDTy0ZGfOOvDNb/w/2LY1Dz/4wd8wlluMp5/5Ds6c&#10;KcOEiY/RxUygC/oU6mrS8PKw23D0SB7eeuPXiFv3Ht3NdUjY8CFyssehqnIBEhPH4Rtf/1fs3bWF&#10;wr6LSiQV773+GpqqGjBx/Mu4555vmTNONyR+hKycKXST1+DRR27Bwf312L+vFK8OuxsN9ZkY8eHv&#10;ceBAmsGzTpFSVo/fqqZwz0NNxQqUOJfi7HHld5bZeL2CdynBKERxHhFAxXpX7t0MoAU0g1ASfr1f&#10;lldt0qetqLTtsPJYtSt7AIyNqcB8tPapaVPpMTyHc2eOUCDPo7Iii8qV8Tktpd9kPmnqSkupaCKM&#10;JzT06asbvf5ollCdkhBKINetnY/h79xNC1LGmMwO1gPSrNL0JveRrhi1rflNhxIq04IxTe8+lkL6&#10;YEQSyBIyDlRmhvIkWZfl1/ExZdixNR+7d0pjaivFAr5D8UUK36nTRuhieTejongljh+lFaO7KIs0&#10;bsyduO+uLyF1wxgy5nTc/5uv4L4HfoCpdHt+8gN+v+ufsHD+8ygqmoSZc57AjOlv44P3f4HDhwrx&#10;2rCf4sSpdTh1KhWjProHLz7/TbS1rkRp0VL+/Vvcf98/4NWXv4sd2zdiwdwXcXBvHiaO+z1efvlH&#10;fN6BGTMexu49cRS8d7F06fPYfzABU6c8gsOHXXjymW/SJdWIbQqWLHsVW7esx9oVL7I9X6X1raPg&#10;voqVy9+kK9uA73zjf+CRB6lEXvg+Xnvjx7QSFRgz5tc4dmIj+0i8sp/Cndx0JQjIqoi5lTRgMzzB&#10;CJjuXw//Nxdkie34MTKwY5SDfou0U8KptvK+PadKt9mfRk8jkwqV/fNT+ZLHdG59MNyMt95+iC78&#10;RSpmuqu0lOJRCV9HRwefjbWWn9/1BxHCK/GevE062ma7yaDyID2YOvENMn8df/oshBRTyFUj45ig&#10;3klrR41HRBvhY+AeDtKSkRhymXxyA4nw9I2L6crpIC47rolqbrlWWl5j3Ee6viUFySzTzlgwnZpU&#10;E9wkutxGMwih+bhMs9Lg6AEdc1dMgU3j/TrGcHIxda6vLKy23mR9AlrWoKYYaHnlHgaUVO1XXMgY&#10;N5hNBqCyYXkzxcG2CpRto+Rrt1tHr9MlDWhD3BK67lrVUMe/9yA/PwWHDvA9Xr7Xx77yvX6LQsW+&#10;BwM6859xpHFlbabsFaLBcPpFAAkP+0M86LBs+yxK0ZzKlv3T9Iq95bdOE5JHY6cOmsG4yKit+S0y&#10;YKeEdCOsVMjCvQ6e0Wmzu3clUQhbMGrEs+QHi7j1kiY6Q6sDAa+bf2tVjHbApmdn5FS8rvGNoQnt&#10;H8YSUvC0T54Jdo0gaiI1gMkT3scOWiKztGZQJA8FcqHjKvw6ppduhwQopBhFWSJEuKd7C8qK11Hw&#10;ysmAGjltR1XpYjTUrGKsQ6Ykk5pROMOUqk/aXhsNK5dRI4slKC9IR0VhOrzdtRRCuUC0wGRkY4W1&#10;4b6/AUf2ZeHUEZtwI0b8Fs68tYzJnsTWbUlIy3ofTzzxbVzqqMK7w2+nK7kUCQmj0dC4AqWFy/Hf&#10;/vL/hbra5fjdg/9OIStFFxXDb+/4Fxw6WIKXX/wp4tZMQEtjIn71y79GY/1KVFTOxBG+64F7v46z&#10;Z9rx+wfvwNb2Lbjrnm+jfVsyVq4YjmEv3GJGYefMegwXzlbinVfvRX3tWgqlpgHUxz+uBft8QMo0&#10;MtrNMANI4XcKFPlAv+nwVa/WRnrpOZFHgixjll1RgSpuDEYUt8GD7gUqyB/ysOR5KcuIYFHpRuJM&#10;n9cBd3cR+aaK92pJpzaM/fhttkEJ9spdleDpUqwZ/X796w8khJERKKMY+Gkm1oOIWzuLwlFrhGdw&#10;JA8RAhQgM7ghVzIebl8Bzp85iSULCjF5fAkS1urctENYNG80/D17KTRVVFRKYqbF8WvIXRbQjiVM&#10;4jPB1Kt20dXR3vpdl5VxshgbVs/GmZObGVMW4cypIlw4p+H5YlqxchzaV4kVC6fj3tvuwj996X/T&#10;7ft7JCfNp0v6BmOx9fjt3X/PmO8BvP/hbXjsiX9DeeUKZGfPpBv7j4xNSvDv//rfjBC6eyrwza/9&#10;fxmz3Im33/w5XclRFMJ43HXHP+LD4Q9izKgH2M9tePh3/8L27cWtv/obKotTeOSRL2HHjgQsXfIO&#10;Ro+5DyM+upUx4f/NtlVg7Ki7sH9vAsupn+oXcWamAGzr/0UFWTw/PR0dLeNVmlugmgpUfVMObhWK&#10;KhNx4OAZDH/vY+zedgxHD+7BpU6GPbSAHrqiXs8mdFxspMDVw+tTuKPwh6GJwY8Gewga9CF/9Adl&#10;W43++FkqwhMUJCWMUPgMh8vzG3r8+IcTQllDgbIZIkHuooVj2UkizQTXgyN5KCDtp5Ewt1fCcBgf&#10;vDUPbQ2HkZa8mpr/CPZsa8L2rSl083SiluJJaVAn3UQyoCGYLIKsA7WnEUK5afbfBhgzKib1WVl8&#10;j9KzNOe2A/m58bRgKej2tOJiZyV27EmDL1gKXyiD2jfTDPVfOFeDvMxFSFw3lzHaKGzdnIruzna2&#10;q4pWVdZaLqaG1+X+6j0iLttg3GcKpDeNApfHd8stzYPbk8yYJp/Mw3YHa2hxV+LUiSZqbJ1f5OB9&#10;xriK49RXraqwMo1HoIwe5WNqbs0kKPB9dv/+1N3Rway1fc+k6lFgPJ5GhgNbUFvRgFee/RAdl7eS&#10;Ri6GGpsw/J0F9CTY/9B2hgrtOHma7nv3ZuJ/D7ZtVTKHppV2YUuLA3lZS3D2VDlOHs/D8SMMaSjQ&#10;oaBGkGk9NcBjXFdaXX0aHBdh7eqR2N7ezHL21iHKsbJHVv8IQhi7y9aAADbqgrJxMtI6RdryW9Ta&#10;m7Bw8WtEjtzBqDWKIlrfec/cF8QSoS8EfOVYs2wmls0rxdSpaUhNKzFzQVs3VWLRnEmMv7bD75Wr&#10;wZiL8ZVt6cSAqp/MbOrn+6LWwdyTtpNmJITTeU+ZNXJbynDkgAPb2rLI4Br6FzMP3i4b9AzjD3MM&#10;UQqZpgTnzjbQMr2LZ598HkXOAnR3kUHYNo9P7q1iVLm7OitRrpEIz3rkOrHdygfVSgR/MI/v3kLL&#10;PI31byH+NVmtqRC1n8IGxrHGXb427v6UwVghWqj1qz+mMquEr4c0IJ683jzGu5pT3U4PoxlL59bg&#10;tWcWoX1TM/u706zQCHh3oLkuBR7i1uthnKy9bYzylVCJzvzk37bSlRIkvSVsjAWNAqSVCwWaUVaw&#10;mF6VdiEgHcUXpox4k0qRiq6xYR22bakhjQKEqCUUaHpjaC7p52oJJYg9PT1obGyM3IleERf0ihDa&#10;i1I1FFxXm4HyCjKSEYCIMBgiDF0Iw8EiEsSJnq6TmDtrJjw9+1m31qMVoKMz2dRh5trEpLRS0VXk&#10;UcGzVxNotbmEU1pW7420xxBL98TQmvSvRmPVetZPl8aXxfr02yBtigKf19FROm1P79OAkc4A82sa&#10;QHN0oXIyyXa8+tIjuHi+gdaRlgtJLCurxe8UOjvGsdum5UAStnC4Hllpc0y8p/p0uq1JOlAeKplE&#10;/bGH76/Tvj9hkKXz083UaG0wQMXDsEBKLxDYigVzV2P+9BqkxGs/nEMGn+HwJqQnLYbPvYOWv4zl&#10;JFA23bWsyl5iZfOCrWijvCVekxtqKzrxh618c+il8DPUhqyN89BzWUKumNr23JSid2BfFhxZCZRB&#10;eXvic61plEAaxh/S9amEUC+TwMmljJ1D6erqwl133YVz585FSkYuWULGhGYbBv4ZCCvtrAs+XyfW&#10;rJnKOy1kaiGHrp5GLq8gJwqDE8kGaSgddl6A9ITF6Lq4xUx8mxEwEU+aywhcdMg6MmxtIFKHGRmN&#10;ajgRwiaCTjP0B1PZLheZQJPqJGqoBvW1K3HsSALLSXter32ReUqjhVnegARD7dB77KA/EK5EQW4S&#10;clLj+U4nfEo0Jy7MXi3mWYFtHfxBCr+/Hc7cpSxTbuozdUaUhi147Ifq1nODtOmLAkG64ZaP9MRW&#10;nD65E/M/cWLUuyVwFrWhO6Rk+DIzaLVnBz0ifwuFj0rNJxxLaUlxSplGQbixBa6XB6Kg90kpR3DI&#10;8vaxbHJLlWBRiM0tK/gOWkhN3RhlqmyiOjzz5Pdx6dJJ0km8Lo9Qgjh0KbwBIeytVAIn0H6Qbrcb&#10;LpcL27ZtZTxmsZH2vEpvcX2RmVYStDxmCSEtYtjPuEplA3jy8W+yoxqq15RA9CRkISwKfQnTB8SY&#10;fK7zQh0yNy4gUjTamc1X6pNENJkyIoiQ379OmwDmeG1jCWUhRUxalkAtPN112LYpERXFc9BUvZGE&#10;TobPo8WkGjwpMpozEIxm/vdrVyyQoGZonG5Q78ZHtmAqp1VZMX4vY0RvExbMHotiZxpOHtWR3Vrw&#10;yzbKEhotrhE9LY5V2tpuZKfP5u+aJhGDaZBF77OF226T+iyIacsfFdSm60Fs2VLU1RXi3deX4803&#10;lsFVVo6DR1tw4XI16UDL529FVeFydJ+vY0iikWzbBTdZRSaOVz2xgia8RJRwVNgML0RxFC0nfhG+&#10;C+iZKIGBdPZtpmu6gvSq5m9yX7V2UlZWbmkhli8fgfNnz1FpkKxyTY07OjRBHJIQajkPHUjzyX/o&#10;8sgC+tkAe7L91p/9gi4BBZA+sT+sPS3dfMpugL0YyM4HhY6+o9DxIXTTbW1vr8Hq5SNpseop0NIs&#10;EYukfVFihc9YA8VGYuBYIFOzbGPdBlSWJpCJa8ic9XyH7guJQrTqujYjyt0J0bUwZ/ny+ZLCRdi1&#10;lff9DPD9mq+LEipKtP4weL1DAY2yWaxDwiZB9dPa+kLbcOjgbnzw7tN8P91qE6cWkK7FRF8l9u/N&#10;xIKZo6gkthJ3ilUHa1MU/thC2CtctlUW6O/Ip2LtiAKJeiC2BSskTapxuWsbxo7+mMp+B3lLg1Pa&#10;nmM7trYkoK1hGfvfbJSmfeq5hIx9Js1tj0PCNFibhgqqg++0chniFKO8dDrfpZxd7YyQQ/5gGVpL&#10;y8rG2bPFGD/mDcPx2rXB7XHz+aFdQ7OEqk3CRyEzI0D6pCBqA1il9Xg8Htx9911srIWQn1ZPOXkU&#10;PHnIxg5S6LQXiwyk2ZuH914c9iDr20vXSowny2DnSCqBujcRWMCOXksICRaD9dKCVMZU9XyXJspT&#10;2V7FYNJ60VgvithoMC6Qu6YBDbqdSl0LVOPgHrqGVgvva98XxiBC9JW2XA2idX860LC4PfCi2M6J&#10;3XtSUOIqQl2lrB5jPsO0mUSkYqMK1FXF0e1qI0NKeaiOwdoUhT+mEGqASDG46MC/pcwEpk3qk3J6&#10;bQ/ErKAwc3YCMr8UI4XTazEMCDXh1Kk8xs712L0922zb6PNpnxkJn01DK5BCXEmA7XfYLvpnE0It&#10;htY7zNrPLk3cLzfvVf32FiT03CikZvF0sBQXzpcjO3sejh3dbmSDlQzpGpoQyocMKvAM2BaRQqU9&#10;PXJKczErdTbafM2o76jEgo1zydAWGxTE/LgFmJU+C7UX6/DGrLfhpXY4eeog7vrJv2LU87/Gqc0b&#10;EXLrFF4KkUnCjjLNIHAtISSxenoKcOJYPXZsSyJjVtItZwxhhvhjXTQRRITXtACJJAti5vco/IFy&#10;ujfKKmlDTflCMnYDf7fT1JQ50584nyuobyI226gEAHtFBdvoa0NlUR42t9K1MkndtOhkUo3wWp7t&#10;iF9DrUzLr7hlUJxdgT+2JbQtYFTxibGNm6g1jfQ+/OzDhTNlSFg7Djkpi+DMXInmmgyUu+KRtmEm&#10;9u7cSM+LytWEGXQFqZQkbCHt3GboI1dcHpSsn/rb952x7bhRUIJ6OLwF2cnzcfRAOZWztuyQEDpt&#10;wbuiNOR1SXHIY6lEcvJ4HNjXzrZKcK5/DU0I+RpluAQYcBrXknV7GA8mlacg/WQqHNRGLroD1YyV&#10;FtbOQe6ZdBQzoM3hfQcticsqQCUbV+QpguNEGuZnvY+m7Uuoxchw4XR2aDBkRZmLn0YItQaQn0R8&#10;76ayBNZx/lQTdm1jjEZhMqvUwylscxyJYO/uZQuhgMLOZ0JBxp/+GiKW7wm149DePJw4XEG/v94m&#10;LMvamlTPkAmM69S/fZ8X0AuQa8P3Bowbxvda7INZPVEDR95KXDi96YoL5NfoIC1Ddfk6MjAttkZE&#10;r+AqAmJGw5CCP7YQCv8SiKi1K2Pb2lBftRInjpbh3BneV1K4QgFZFpa31ywq1iId/BQyDYgx7tIG&#10;WSHhRUkWBM3F2vX3FXTz3uhg25U2RKF/22Lvxf6dix1b0hmb1/Kd5A0T+yXZ76awqT8BWUGVNYpU&#10;RiKboRgtcrAKM6e/iY6OC7b4sDYbope+S0BtIR26OypLaLJeFNsxFgwEkeDYiMKzTrjIrE425GqQ&#10;Ty2RHXDA4ctHLQU1rmEqDl2U8GnNmpBnd8QmVvTvKCMpZhNiJBDUfnQ3tYBTSJLQbWmoQIUrlQRs&#10;ZGeoaZU9wdjKdoM0PaF6iSBaPphV3ba18ZCBy527sGRhPIm7A0V5jC/CDbZVNlo1ap313lhC3QwQ&#10;4+g9ar8sBbWqWcVQQReMCmZnFZLjVmHax9ORsDwLC2evQcbGdbQQm9l2PR9towaJxOxSIlRAA1zx&#10;PxSIdrJQtBjsh0YYe7rKkJs+HadPunDsSBJpWEbFonh2sOd7wR5ZjijgQbwhW0HGQszz+l3tMPgR&#10;8Hdzj/glXow11X0jrMQf36GECCVCnDlZbOYItZePLJ49vUXeNHhWPVRuJuRRPdpBTsZCijPDDLSt&#10;Wvoe48Sj8FkePqcDbXpYVusXKUtG9rTrnz2POOSBGT9dUT+FUY8pJlROQO2OFkx1zIDL5xhU+KLg&#10;IuRYOcijVlvXOh8XvUp0pmYJya8mw1PLmLk7lut1LaTdoppN2lydpLlnx8WoXo8Lvp421NIieHp0&#10;mImEV4ty+WkGK/SMkGW7K/boJJ+nNvXR3fMHWpGf0YT5c+JpAY8iP3samYJuKdspJlJgb9fxh2Bi&#10;MZMNIrj2EDWxcYDf6U0oXzUQUNL3JqxYPJEUOMv2a/8aWQW5qnKDxFiyEMSf+imBNIyh74O98/MG&#10;4U3A74bR1Sa6nIEa5GZMh9vdbvbUEYN6vLR0mpaJptBdFTRWwFiYgmILYVT4osIp+vbizqbX4PVc&#10;adsVkKcjfKkOCaE+JYSMM61GxC2biJC3nXSghxLSHKP4Sn0Sb0jBy1XV+yIek3hWyp/lZAgsXwlS&#10;06Zh794tkN0Kah4RPj6n+XI23fxrX0O0hBpsYQUWH5Qk+umaWj54g34szl6IOk/ZoMIXBQfjAAc7&#10;k21lo4Zx2IzMd3BRqwro32ufTZtZRDj5/epILhlMWlzpWmLGMvjcjei8UEGNKm2zCVb3QdRVaGdr&#10;O2PexG4GVIcYL4YgEkIRjYypzHktjwqFa7F43hoUOGvQWOlgTEiXg/6+4jFb4KVBI1rvCuFuBkgD&#10;S9D1KRzYFkRMZSsh28oFoXxGrWAXE26nJZyDjq46uj+a0smioG40LqvlVcyiPojB9Pxg7/w8IYpn&#10;m9GlBDV/pphaMZwjaw7Zh+30KZlAHgz7KiXJ2Nae9BaO+9fZC1eEjs/J3QtrIEbbIZo9bqSwS/g+&#10;zS+zvMGb2qM6hVMqM4uKnoo1pEXRfCYqvMaK8tOkLIpn1HYN0lEBKlZtrl9pwhTlBEvp+0x8KNpQ&#10;2Rm8RnlEwq96ZAT03igNNd1WhayMaejQCVc+Cl9Qu7QHoVOudB5JNLNsSEKowmYVMqVZo6JrM9dh&#10;atJUVLvrURYuQz4RP5jwRUECaIAMlUWtXkQ3Mr1xBY4ey6H7R6ukeIGIszvmMMjQ3Iy2rziwJxXb&#10;t9BaaR5ReZV0ZxHWshxlRMhlEwKFCD2rTxEv6npEEEUk20JIRNLSaFTxcmcBKoqqsGR+PBrKZD3q&#10;4HFr8lXPyyoLmfr+2YXQjtvUvyjIyvM3tY/3AyHFriSs3G7TXtsSG6KSoc1cYmgj8WIzsHJCLW8+&#10;LlxoxOIF43HhXBP/bkBNaQpKXYyF/VXUvNG9XmwBtxlE9UfxHLH2BLl59kZMkXKmjD7VBnsgy+Aj&#10;+hkRPLuM/lY/yYTEezQrRVt39HSWI3HtdHRfrjdWL0hlYStJPc92GQvUi6f+oC30NYWjug3tDF+U&#10;oKJgJhwJM5C48ANsa1lsFI/GAuwRVbVDoH6XoCz/E5SkTUHyijfpSZBv6HnZe7SqjLKK5MLrPRIi&#10;jczTG6FQayuRzY25WDZnHC6cqqIAV5P3+A5DOw0wSTFElb3qknVUn4QnhT3FFGbiT/FjSAanFOfO&#10;u2gdZ+L0qX0sJxf1RmJCXpqKCPkC2H1kFxaVLEEpNZkjkIksuha5bNBgwncF6FrpM5dEymKHSylA&#10;U1JfhpcNDgYUG8rcp5EZaKlo+rX+T6ugg+ycGMNG2uCEGgrY8Z1ATMK6ieQL55w4e7IKx/ZXwvI0&#10;wuWYiN3bkw0D2y4KnzNunSwy2zBIvb0gRrwKUKi0blBCHqS76zcDLFqzVojubgkeiWVVs1wNfxPB&#10;NKpbRYKX8LkiYl4xlRSOk/dE2Gr4vLT+xjXSMH01n9uPjNSVrH8/y+9i+9kn1qlhc20nqD09zfo4&#10;aPBDVso+YUmpb3LrFZvpnrbA0OgeUEOooPViOxVna8qIml2pXz6lf5H2RvkZvEqB2m4dZKn9EhQq&#10;DW81Lp3bjOrSpUaBao2kYt1e91hCYgvz1UCDHn7RjcIuRaGBmdNHXWh1JsPdzH5XFcFdmY269ZPQ&#10;cZK4C2ppWhG83YW4fLYAxSnj0dFEL6KSdWwqRmvmfLhWj0RL1hQcbF1ljmYLGdxQ6WjElQrEVo62&#10;4tMcYNCv5W+bsaUlATvbdXQcwwDiQEe6XS9l0V67KCWn9ksxCZ9lSGe7Ll86yXfeQEwoq8mC6PJd&#10;woeLh1MAy5BFrZRNAXKysfkh50DBi4FcEkfgCqeigO5EQbAc2R2FSN69DlPiXscJakx3qJ4WUROh&#10;jPkUsGsDIWo2+9ASWbbBOzoUsK2KCG4TXRpcI29mHojt0zC/z1OI82dq0VIXx/eSudk/sKzWnPWv&#10;byD0E7wYkAt54rgDr750F9I3zsXsWc/h4AEnlix8HyuWvY3WlnVI3TgfDfUrsHDBs5g8+X50dOzA&#10;/Xd/h0LQiHff/hXhTpw9XYXXX72Dn2V48YVb8Mor3yNzt7HuQmzbko23Xv0dJox+FXNnjMX61VPx&#10;5st3YuSHD5B2NYhb/yoaajdQcPZgz55EvPfej3H+bCWGvfAr7NiRi1VrPsJLw27FyJGP4bFHf4rs&#10;jHl4+slv4+KlQhw90IiCnBQkr1/G+DsXDVX5WDJvMlYtnUjlpSypClqXHbQULXSxNOilyWvG1t4m&#10;pCWPJS6lUGxm1OqQXu9EVks4GgyfvQB6RGFtSUILqIT24/sKUZ2wHp5GWtEa0rU2H95SCn6dE9am&#10;QuxwrsKRikQEN9Ga1VCBVFPIqult1DvgqWRdFXQ72Y/QphJkL/+QfaimEqQikhtNhaIVPVGLHghr&#10;ZFz8wt9paPz+FrS30iPx17KPbB95p397YyFoLK0sOBWP4Sm2w+T91uKtV+5DV6dW6w9VCM2oaBiH&#10;zu1H2clSONjoHDK0i5rNSa1OURtU+KLgoJDmEuF57GQB4wKnPw2Z4WQks5NpFAYXTX053anariqs&#10;LZ4Mi9o/zLrtc/I0SEOixXTuxoH1GJDmEkQF0hYUbXikyVdtA1FdPteM6NlbOiilbLD6+kNfwesD&#10;JMDJE1n44S1/j7vv+FfEx72LsR/fiwvnN8ORPQP5udMoIMv57v8/e38dZ9eRZomi94/3+9377ps7&#10;d6Znunt6Gqu7uri60GW37SpDGcrMTJJs2ZIlW7bAFjMzM6VSyUwnTzKjMpViZqaUEg5DrrdWxDlS&#10;Wkrbcll22VXaqU/7nH02xI741kfxRUQTGmqX48ff++946Pc/xo+/+1eYPrkXWs9XoHnTKqxaPhCT&#10;Jj7BBqtl+Sp5bDmefuo7+HDQb3FwbzLi1g9GXOx7vN8UvPr8/di+uRiTJj/C85V0UIcP3rsXD//h&#10;39GyeSkefeQfaHo3YPiwhygQ8vDBhw/h/IUqTJv+CvoSvPf87od46fk70dbaiNWLZuHEoVJ46Ueb&#10;fFZaEW5POlwuaj3PJoJvJyqchdjapJnkNMFyBRobVlFTUPtJg6p+jAkqt0FtICAKhGpXacOr67I7&#10;iQfU9rKUaDUQ4AmLhqFowUq0FhbBU14Iby0FXVUuUEEq5/kVBG4ln1vN9qvk8yoJxmq2cQ2BV01t&#10;TWCiiu9RzXdoyMS2rMWoSJkAaNiSwCjfkYALmoR4AkblNf6t2jKXpmkN1i4Zy3rVtJFWqH8qkfcv&#10;8xvfw1ghXU50dlRh8MDXaHnYVaOuWxNqUUt/yIeFOYuQTds2z+dEPtV5Nk2obJpG1uRMjwAvh5SJ&#10;HH7PoZmSRxPTQS2YxkITckinRMxio2QHt2FWXQOmVRzAu3HVeGbySuTt2YqyllUsmApMk5RSyCZh&#10;X/WCX5gsA9gMeUv2mDIjFKFlpdPfPHHYicLcefC5qnhcYJSvYH2kKEXvab4bs0rUHXw6RxJcDjwr&#10;n35mOCBzitexPkIKd9NMDCnIoNxT+oQhMrjXQ+lLKyBEKWv8Jz7b75N5Ti2isY/ch8kcXo9GiGsQ&#10;M+9NISZ/zggNM0ub/JdGrFo2lOBrpvQu5T10XhH3vK/J9MiDx8UyytyisLOUCs1AFw5twsolUxCz&#10;egbP2QdPexW5RLMSkHHDKrPeQ/6XBBTfg226pWUF2i+V8X7b0VC9kefUk5H1m+o4AjoTsVZ9sby8&#10;xgwdMr9fqc9rSf4yrRb5XmRi13malImrkTJ2NlwV5fBV8PoSlouazl3Duqqntqqm+Unt6CMw/dU0&#10;UbkP8fewgEkKV7MOqkiV5K9KJ6/Ng5uA9G7Jwx7nUqyb8iqSV/Vj3dN8J1/IlBSvBCU0+M7qYz64&#10;Kx9HjmhqS0WmFU+QUFEdWqFi9gKggoamzaiRaYoGaNmUFK1EaspK/qaZJmxgJhQKXQ8I1UHvgcvv&#10;RcOhFqxrisOsxlWIu1CNsZWxWHe4ABmeTOSzwvLIaNk0P2SiZrNAWZQilgg6+ZEEaDaZPafzCAbE&#10;lmBp8wUMTiOQLx0mULch1ZuDjdvm4nSnBqGy8pXSFnm5r4ogc4mM2UVJq/5E+W7K0ti5NQZnTkoC&#10;VhtGFqDEjAqQmECSzJYoCI0zrgYRWCJJ1YYBZX7xOWpUY36RGZRQoPONdJUgIOkcXWOOiTGjx/Rd&#10;e4FGPpukr4Anxtb5Cr4oQkyGM/4WARsswOF9mShyzIIjbyq16Gi4O+lDhZKM2WX8HpbThvqpGSKf&#10;db3PX4+6mnxqb2lQPU+gUXn0nmR6SnMTxDF9YzKt5D9plgLdQ/6P7hmlz9EUn0e8h5aSQ1ctHMmT&#10;cahoPTprnDicUYazRVUIN9FElXbbVIJQgxOBugz6iUkIlLEcdU74CbYgj3tpqroJzGCtA94KmsyV&#10;BGY9AViZx88USk05cFFb+ghab30ufC2FWDz2BXhdlQRdMa0k8aJ8eSURpMLvLUJrazESk6YgNmE6&#10;1m6YgvpNORg3/kNcunQCDmccsmkWZ2ZORX3VWpw5UY76ikS8/PxzOHfuItvHRwFqBzRou87AjE3Y&#10;9tGR/HD+MBR4nEij5E6maZLOAmV0lGFI7hIUBHcg05uPLAJHGpDGA6sykVqPJisrNLsrmZRFn7AG&#10;HztSMKWqGFmuBmR5C5BJKZ3J65xszJVlo1FWPYMasJAvT21hGPWqBrphJOZOIwgdlOZkRAUtCMRz&#10;5+IJvCqcPVWNUlZqe2szDuxPwfnzYuJynDgRz++xvLbGBEwunE9jY1EKk6EPH0jEoX3U4hrnp0aj&#10;839wfzyOH1XwqZznZqH1ggIeAmoezp5JwcljWcasPHo4ERcv5OLA3jiaogJaOc8r5OdM7N+dhNZz&#10;1ChhajdvCS6cE3A0j2oRDh/ewHsVob0zCR5vFv1KMg614LkzGWg93YTygiQcPkRwHuZzw9W41EZm&#10;9NTC1VHAe1I70xw7dCgVUyYPQlzcCr5fOfbt3WCCQB6ame7OQvJBKe9Bf4va9szpJBw9lIJD+9cQ&#10;KJqfRWUVCBWEiHau91Tf108mMksLovVIMl658zbsSItF/LiB2JObjvFvDEX6ojnY5UzAhD5voDkj&#10;DoOeuhMfPn4nzlWWYfjTT6PX3bdj9OsvYOHgAXju1l9i5ItPoX1LA+75539AxboVePu3twJHt+Hp&#10;n38Hq0YPw/rxI7Fy+AeY0us17M5MwR3/9o/I3zAdRevHomjjCMMbXlonZuYCTeZFV0W+ooa8SeP5&#10;3WU4djDLTL6l9TZEEiCh0DZMnT6A/ORm3alrIsS9Hfxg0HV9IAT8VJ1eqtBBM4fA2apgSxLlcSJZ&#10;OB45lLAJ5xyIO1tKn4/ajqZNDrWffMEsgsqAkA5qtoDJwuaQUZ3BQuSwkHkEQDYBXdyZh/kZH+GS&#10;T4uhFCDky4aPjRBQQ0obXNVAN44EHJqi1IQBfy3efed2zJvzBk6fLsKI4U/hwIESDH3/TUyb9B5+&#10;f88/4sUXfkaHug6vvPxLVt5RvNn7Xhw9mI/YNdPx7tv30ZRsxk++/19w52++jyz6fCH6SMcIsFt+&#10;9re4+/bvoqp8Nd7sdSdOnSxH/3fuxugRT6KjrRrf/5f/F088/HNMnvAyRgx7Bo/c91P6Zb+mn6Uo&#10;Zh369LoDzzx2C2771V/zntsxsP/vEL9hNH26VGRnTcPdv/13ZGbMw6qVQ1BfuxG9Xr8LSxZ+hFdf&#10;uIXXN6DtopbRfova7QSefPQxPPnIAzh9qgSvvngH3nz1Hpw47qRfWI377rsNbbRSvv/9/4m77/gh&#10;Zk55GznpC5CSOBUzpj7PZzcQmJvJESxDv0fQ2UkmkwltzG1qVWpM26cnEH65dtOES35/PsrjRyJ1&#10;3Ef44IG78Oov/wFnSjKwYcR4VK+JxbHsDKwcPBRHy7egPq4IE159G/P7voau7azfe36FzLkTET91&#10;BF6781eY+uarWDfmAySM/wjFy+egvbEEvsMtePXWH2DF8MHYkZuAfn/4DWb0eRmL330bebNnIn/6&#10;OHipWf3UmieK1yF/48d8zzryKDWn+h9BRUEhqcizjxaVCeDQZJf23LOVrlhqDOusk8D18lxuBncB&#10;ko2MarsuEPIk+oNUn0rMXj4X4zdOQKkyIWhe5vCBedQAuf4afJC1AFl+mpo0YbJo2mQRRFlIJtE3&#10;JCCVvpZDKZlNsy+fFZxNDZHDBkw5l4LVFdPh14pDAZo9ZsQ6X0gmn5m28KvVhGaRE2rdEH3cs2fj&#10;sO/AOhw7no/aKpY1bQ0cudNRXjaLDFeII0fjsWfPesyf/yK1xpNobytGTu4QMvoOOtylaGmZh9q6&#10;maz4OiSn9mfd5aOjMw2bNyv4UoX8gmEoKh4BL33qixezcIoaRRMQz575KiZPepr3fR411XOo6epx&#10;8GAiDhxaTRPSCYdjNMaPfQbLlvTl8XjT56RpLQqLxlGTpmPC+Kexe/cGbN+xgv5KIopLJrJMjUiI&#10;e4/nqbO8DBMnPo0ZM94gAx3EW288jeOH65GTOR+LFvWFq7Mey5dMxYTRI3HmXA3iEwbz+nI4nSOx&#10;a/sGnDiaaQJMkyc+RCshhe9VDKdjFLWtNDP9K6X7GR+bdWnMcNatqMc6vz5SXMDTWoideSvRSd8u&#10;UFNCEzMd/tJk+Csy4KutQsmCNXBvOYPlI5Ox8KMWvHHXCmxOaURbBQVDbRGv4XX0FcMkb3ECQnXU&#10;riQfTVc3TdFgQw5N1AT6jymkOPhqEuCtpLarSKd5mkUzlq4H/cyuMgoFPjNYl4XTxRtQsWEEjtQu&#10;Q/n6j1Gyeiy2pi/BbscqlK4Zhb35C1HG/XGazpmxGwi3LnhCPtYTMUhrMqylvKkNI4i8ThDyZDNW&#10;0OelGvbi2KVjeH36mygMlBN06XAiBw5/OQakzUSGu4pmqLSfKI+fqf2oAa+OmHanLF8GagLF2FA4&#10;mpKEzrACJQStFhSxfURfrSZUR63xbWg6hhFLSZaLrdtSUFO5nqZmBcviIKis/2XCzWbfnfTbZ9An&#10;gjY9kN7vOsg6+fIxe/69RzIBKJtTavtJBSAykyKA9B3bLtVRe85Fe/sepCXPoZlUx+N6p0QKDdaN&#10;8QcFLHu9va/qQKR366lObxCRN3yuDLSdzkTC3LewOWkG/PUsu4IwZekECoHYkI09SeuwLS4f0/sO&#10;R8zMVbjtO09j+Gur8fN/uB2VWRl4/tZfY8IrL6J9WyNu+dv/BufqRXjiZz/BpsREvHXHnQg21sJf&#10;TJ+6nBYYKVDB96/g8ysJXgIxSkGC0wZ2Mg1IQzpmiOZ8Dc+pJcBJ/ir7fVdGIhZMHk8ABtEZJOik&#10;Ck0wRmi8DhDKXr1CBKCmBedn3o+MGcDmfQ1Y5JxLLegw3Q+5fifWHM3D4j0aOVFI4GUbIsSMH9gT&#10;+KKktLYiXx5WFBOEZrgKHX0ym6YkhOmsFzNd1UA3kExWBkGvAIXmnXR1VGDKhBEUOlvIrDIxxIyy&#10;/bVXsOFqUvk+i3q6pjtFykGG7x59/bRjV9NnnqPykhRUMv1dQWWEUMCZ7h9dU4JpE2bg8J6jZIYD&#10;PKY0rXy2sYJNOkcBCdWB7qOUQSsgbWaKgCnt18NzbxDJSjEzGJAfQhTUiUvfx/7ctXCX0+wrp7tS&#10;noOO8jy0VdVj2iv9MO21PnjhV7chcdZa/Oi/3Yfxr2Xj/u/1Qr+HemP6232RNOFjVC5fiLv+9m+w&#10;bMQIvHH/A+hsqqXGdMBXmYxgLZ9HzReu5DuKIgA0VMMyEIBd3HfV5iBYRqGmiGs08qp9Fc+jcNBn&#10;T00+FnzwDvY019N/1LQXBFYEhArKRPNHr0sTalxUmOgL0Jls93Si1duKiTHj8c7Kvshng2apa4L7&#10;tM5izN2ShjnbYsh6BBfNEupAoxV7Al+UMkMpyOxMQW17Lsq2zqYG1IgHMVYSQUlz0Yy077mRvjzx&#10;OWa4koImrMAwzZYAfdqsZbT5lR1Bqdjjdd2pJ+B1p56u6U5RMH4FZISGIpvqhBaRUYw203Gti0+i&#10;O+H31cLdvhf7dmzG5iaaajzu9RXTPVA2D806E3SKaEPd4/IzenqfG0eKRMstCfBZQZZbIxxc53OR&#10;t/4jtGQsxHkyvb+exyqS4KlKpXlZja2rUgx1VNThQt1WxM/Iw+x3SzD95TRsW1MGb0MNWuvqMPr1&#10;SShY1ojWCgrbWie85QnUapkkgk1ArJYp2g2EV5GA2NX9mADYjQIVafQlc5AxbTIO79hGfrZKjS9m&#10;0rgtBLuDUOrRqEuqurCfjRLG1l07sf/iQcxPXognBz2N18e9hndmv4dqXxM1XyEyKFXl4+WGkpBP&#10;7eXwN2G4cyUyOisJrkyyn5LUMkjpNihDXzGX0lXdGLmBLORRumUGU5AdTkcZNdDC/OHwKGvGJOZS&#10;pWsCJ56vvqhrGyjKBNHfJJHFbOqbEwnEPG60qJhGv4v0udt9jJawJiaC6poooo+WgxLnOhza74TH&#10;q9HbOpcNY0Lz3an787+hZEzi7nUgELLM5hiZJUwTjO8fMNMoUoIHG7Bu2RScOb4THwx4A+WFSSjM&#10;2Ygpo4Ziz9YyWkINJqm+C9QcPtWxzGQll9P3osYK+PU9hedJYzrNM74M2fzRaHvyueQVdZsEFBQJ&#10;l2PXJvrAxavoI/K8yiIyv7oZMtFRW4hDmfSlp8yHt6qJYKgBamvgo2/no//nqSpA89pYHMtVdwX5&#10;rYYANpqtkFRgNFoXzcquSj5PZmgV68toPAGMFgG1ZLtjIzUxf1fCgDlHv10hfyUFQ2MeZn34Ntou&#10;nKQw0UAI4Ux+IT9f3UWh+aG8xKePP2r0vCfgw/P9BiJtVx1yO4qQ7o6Hk9ou05tEzZWKjK58pLMB&#10;soIO5AfqMGtTPPonT0eup54gyycAaZYa4MkrtH+KhDrIyDm8NtmViQpPAcatfws5zfORWDwWB45u&#10;RNhnzUIrAfliZBoDpssMHyXLRIaijBaly8DoDrweABgl49fRJ4SmUk8k8DKpBYrQ3JiAJfNmk9ls&#10;rqYdyR19bvTeoqvu9y0iy+T6bOvI48pGQ0UqThwpR2eH+h6dcPs1s3kB3J2NyM9ejdVL5mLtkoVI&#10;2DATa5dPoO8cg+XLJmDR7AloO9PI9kshs8mUlFC89pnXT2xHU99RfzTii5qySng6Wa5sXDiehJbU&#10;6QSWOud5TTV9YAVdqIU66N95GyqRNGI8XPVNcNUVwludQ/NTpictrRppO5azKkpsz8jnAM+T3xeg&#10;D+qtJfDo+3URwEoICFen0jTl50rua2gl8FigVucSfNz7uQ9VO3A4NxWJrKuQVwAkexGDRt9JIUZU&#10;4RVNGPbwBB6Vz0hyuT144LVXkHWijMAjkAK5NAoLqbkIvFCaSdx2BqowOH0J5m/ib/4K5BCQypYx&#10;/iD9CgVmlLatKGkaGVi+o0Pm66mNmBz3NrYdiqHfxUolaIO8vzpmw0H1Y9EuJ0MY5rgsta+QpkU0&#10;WknSNyhNSckb1vg5qwWvJHyrsWyDXbk+CtBuxPtLchspq+yGEKUhTbBOVyU2rlvM3yt5jH4qpb8J&#10;jJjrogCMPuvbSRJ2WuDTZM+wzU4c1lT+Q00Kmk/DeiR82AaK8vrot0srKaXLHGPdarRGKLgf48b0&#10;x+ZG1i81pQ1wKfdSpmvPz/0iZH1PMj4tJDOJL3kpyDYKBusR9GvESBk8HZtQsGY2XE0V8DcVw99A&#10;ntpUilADP9c60FlJq6ZuG8pmr0awsQr+Or5ffTG8m5zooHYLba9BYBOtoLo8BOoJ7s0lBFI+wZgN&#10;X1EyAs2VCLRUIFjH3zbxmQ18b4Ksq8aJELVuqEbPKeWzqW2ry7mnn9lURHM5G02OFDTXlvEdZIQq&#10;VU0Der3kKwVnuoEwAD9PAU+xn6qadmLquo14dNwA5HmakResxNrjDowoSsfQtGK8uSQeI9NSUODd&#10;arJlcpBM9o4jpRGABQSeg+xp/7JkdrLy0lmR2dxv3LMEjUfj6XuVEERZRuNpMiMBT1M8mNETqnTe&#10;TaaoldQiCyaTOqXoKQFt8j4J5JBZqYggJlMJlNZ34TXSkuZae8/LgBSwDVELGkZjQwjcmsYuWIqd&#10;W9OwbMFY+Ly7+BzlDgqEZEIJBXO/KMBF0fJ9C4nv7qXm9/lK0Nm2FRtWzmB9NhjG1hAhTZ5rNRHr&#10;z1gc/Cwhp/GAvPbo0WQkx8Vh745diF23gNfVU5hTiPG3nt2IL0oSxno+P/P5ChBppEZnhxOPP/Rv&#10;mDapF86cLkBH2ybc9bN/wb7iHNz6N3+FD59/FO8+/gAK18xD2uwx2O3IwrS3X8Pzt/8UQ15+Fb0f&#10;fwkfPP0Uhj76e6wb9RE2xcfD3VyP08WZcMyjr7hqEf3I1+Guz4FrcxHu/te/x+DnH8HYN57FotEf&#10;YXN2MvrceyvqEtYga9EMPP6LH2PQ0w/h45efRv7qxXjjvt9iwB/uRebceYhfsBwhF+1Lqj9NhChd&#10;x5eypF0UhKYPI6oruwLUSLzIF0Jtw06Mnj0Hw2PWYlzOZjw1IwvjCvOR595C7ZhFDRdPkzSVJqbM&#10;TOWLZhnNZ31B9RdmU0OmIz+Ujgw2qDruk72JKAwUI/tQApILRsHrl8lJcBEcPoJAI8ZDKICXki/A&#10;fYi+hTSVGYlNU1bzcUJrWNAMrq9agpqKJUhNnARPZzNBQymlzneTVsXzyRABH6W9l9KZ99GgXXWm&#10;aumxzvZaFGQvR315PFLiJyN5o1aijWWD0vcJaAycRuxHTN3LTPHnRVo2LRjYhmP7d2Db5gS2u4ZA&#10;yeSjJlN9G6ElALIOTF3os6wNCh8DMgmyRgQ827CJmqG5LgVBX7kxE7Wcm87Rmvny1Y2QpQmp9rTP&#10;l2C8tkyfID7XCj5qZYJRqWOK3Ab8hVi9/F0MGXo/zp7Lwf7t69HrwZ8gsLUCK959DV5qoY2j3oK7&#10;IRfrBg/AjNefg6uhCCsG9UVz7FrszXNg2mu9kDhqJM+tR+aUsRj39L045YhB2riBCOyoQ8mKudid&#10;sgbe5mKsGPom/JtLkTSsH8rnT8PJtDi4q8jDk0fweDXm9uuDIQ/fgwF3/ycqVy7DjpSNOFaQDMeS&#10;6Zg4oC8NTRf52Uv9ZydL61I3Q9ii8Io5etUWnVVbpOTtDycNw4raIry5ohQTClNQFq6iCZpLICaY&#10;DJmeop5RyqGGyabZmMx9abgQSS0LMHttHxw8xUYINCHo3oSW+rU4fjDLLO18nhr3wtlibGvZiKqK&#10;lXBkzSDQluL44Sz6KpnYvyeOv5MhgnXwezRUhkAN1GLfdgccmYvgczeTmRrJNGUEHJmCmljgPHm0&#10;GKlxvFfpOmjuloCf0p5a1GhVE40lk8isNf1qGkcojSr6lmu7TyFpf59Po9/XYEezwFjKessjV0SF&#10;ThSE114bJTPKxOSuEhjBTHReasbimWPg8+yniVhEc7GK2ks+tRKeWdeg34/1BpB2sPC197xC0oKq&#10;f4FZSQG8Xs+TS6ARGhTq546moiZ5EYItlXBXpMFdTtdkcwX3ufBWUYgTeH6aly76bR79tq0UHc4k&#10;hOspaBvqUTR/AQ478tHZUAtfQzk8jUVwldG3o7kabCqBqyqTZq0Dfl1XncfP5JltNF0JSJm86rf0&#10;1PKcLWUIN9Nv5vn+5gqarKzPynT46vLRkrwByyePZ7n9fB/iSvN+SiVe4xNetXXLa+PLhnHo6F58&#10;uOIjTC8vwjtLqjErfzsKPDuRzorvCXjdSdHP9EAmKoI1SKiZizZPLjo8Obh4qRyOnLmUmE3whWhz&#10;EzRajCNEUyfo1+gJmjTKnKH/ZyOdyoeUXyDgiFEoGTXmiz6klkezHdmU7vRfusLNOEJQnziRBZer&#10;HJcuSrprNIDOkSnL6+XnGQay97fXK0jDc3mOPf7nCcAoaYWpzOQ1rB9N8c9jrEv10UowWZNeWuza&#10;6yzZbgszWFeaTlFRughmDf5QM1I3zocjPxGzZ45kfVLYhtJ4nMAN0K+i0Auy/UyXSY/3FllT9DLR&#10;FA5pnXw+Q0Gj6uI5eO/lhzC13wfoffd92F+ZgTHvvoAV40fiRLkDSz54HQOfvBeVG1cgefZk5K5Y&#10;hl/94z9h8ccf0ZT8T4KpFpfqivHBww/Au3sfet1+D0Y+/TK2p+XiqZ/filVjxuJISSE8e7aj/8P3&#10;w7tzB57/j59iyUcD8cZvf4KmxLVIHv8Rxj33EAK7W3Awmy5WQxnGv/Q8Tpbkmy4KZeV4d2zCK4/+&#10;gRaCm3XbRb6zsZfo9qkg/MTGa/wBH0bNGIl3xvXDoqwVKDi1HW+sWoxMVy2cZPqewBelHG86lrTM&#10;wcyCSViU9iFaDq3EnovZmBQ3GLF18zEtaSCytq9AypYlmBw3EMvzRqB67wrsOLKKjSrTUxMzUTMR&#10;ENYxl28mP45SW8tn67ikpBZ6JKjs0JxCMhT9FtPIYiiBUMyiBo2nPEogsUFl6hjgydTS71EG0HXd&#10;qTtz/PmQuoNi1k6iP1jNOmQdUMNYEErICYCf8+6m3ij0zLkEYlC+oob4FJPpGjF2xFy4vIfhCzei&#10;raOKfFQNl1sZSBR+xt/s4Z6fILWJyiDTNZWWi0xmWi2hIpzYl4TeD/0MT9/2A/T7w+2oWDkNVcvn&#10;wNW0DQMffR2V8YV443cPYXH/vmhaPRfNa+di3PMPwtNShg/v/zU1Xy481GYv/PQ7eOOW/0D9+pVI&#10;GPMxDjkyMfWt3uh9z91ojk9AR2M9pvXtjV3p2ehz613w7zmMaX36ozkpDc6Fc1C9dileuvU/kDrx&#10;A/g2O7Fo0Bs4VZIMb102GuMW4dTh3XSDtAY+kaewaFgThyqZ7bKiuw4Qmgv8rFzN8dSFE2dP4n//&#10;9B+QvKMafddMQ0GwyeSDahREJn0/9QdqAK+ms1DIRp31OSRlzuRQAqqbIo/n2zGI9B9JipyKFFlV&#10;jmkugVRI/9DhSsf6pjko3bqUDUjNxeOgSWIWRuFT7Kh7kRoqCqKor9EdVN1Jx3v6Tdd1p6t//6pI&#10;ZbHPlPYN0IeKZsGYaG+P19wY8tCV8IcrkZU0n0CsQ5cmitJ0HBR+QTPdhkAmIUWgme6BCHBY/1Zo&#10;2cilvZ+ts2jwSuUP0ff2uCrg6mjgfQ/BkRGDQX1f4f2PoE0Td7XT8tGEzVqlKijLhu4DeUg+pTFh&#10;6cKAz9V4SRs152+IoRZdx8+p8AbU9nRdqpfjeEkSQopeVhfgUn0jkqasRM6UteioqoGnmoK8Xn2E&#10;1MBV+TQVKQhkrtJMDZruBJaX54QrWfYKvlsl39tkwPD+1XxuFdvG9P/pOpariuWtrcHJLAdaVmyA&#10;t74FXlqJipiCZmyQ57grSJvr0efxRxAO0A+UFiTHikzHfQRd1wlCKUNerI5G/eP+nPsMHvrgCVR6&#10;d+Od1HHIUR9iMN52vmvcIDWRcmZsgKZnDXmFlFsaJYEzhyDMQx7NRZHDlYHKSymo3EV/jw3iI2N6&#10;qMV8BN9Xm1f6dREb2HSPSMMrWELmDVTB1SkN81UKAz7Hm0C/Ohtu3xEMHD4TvQbFYNH6OvR5ewCF&#10;np3L1Zbhao1IZr2Outd8NDbNTd0dOQR2CQLeGvhJAqffr3lutiJ27Qw015aigQDRiscXzms+HGpO&#10;XxU8XgVn5GbQnOV9ZP0YgSBfnlpRCR0BvwNbihagoyadAKC/WZUOP8EUrHYirKTtKvqB1UkAzUPQ&#10;bDUj7M1nav4IdSlDhteHRLUk0x94NQmslvzlSghnuSqd8JUVE+BlcJO89U04klmCxqUrsTczC3Hz&#10;F7I9gwhQi9n4qIIyCoB+AU0o1AY14W/IS2kWRKfHhd+9eCeq3GUoZEWNKl2GXNcOZLo1cDeNgFSU&#10;NIPNlEqSZpTG6wl83clqRQExW9qUki87lEJDktqUlVxEc3NmyvvwBIqpjvni/jg2QCq1BhvkK01r&#10;++rJ+Dt8R5lY5jsthOWLB+Dwfps3efX5N5I0/CjoL4PHV4OznQcxeX4adpzcjEs+Mr6XUj0YndeU&#10;3wUi1rfJslG0Wj70NeC8mqK/C7RsJ+M2sP26kvneiTxutb6d0IugJmhB7dkVqKRwaMLqZdMRv242&#10;NlEbadS/XA2BLuhTbjGFg7kXfVGC89L5DMTN7AdvI90STWlRkUxAZcCv4Ao1XLCCmq42D16NhlAn&#10;PM/x1+Yb8ioPldoxKA1YTRenknzFa1DJMpWz/CKBldpQZEZUVNKcJ9ClHbU3WTvKL6VGDSppgPfy&#10;VxchYeZEeC6dhT/kIfy0foviLARgRBVeHwip/oJdPlZCF3x+P1IoMWK2bkSerwjZAWpATx7SL9Wi&#10;b9wUODx1yNG8Maxgpa5Zk/NzgjdsgDxD+kwtSI2Q4aXpGnTycyFBWIAMfxYK3ZkYE/cWshpn4Xgr&#10;JZEZ0Gql5LWN/20iSlhjdpJJjAnHhu8qpUmmfrFIH9lXRJo+RLOYycTXINQDh1swZso0tLl3QWv9&#10;RQNgihib6QzDJdi+dRVOn1Q3gXxwAbHnexvS/QVg83428iyhY0xZM08sgWR+I/FzdByiIdP9IQ1K&#10;EAVLsH9XDnZsphvir6WfqXlntIAqr6cVpnJoKgwv/c3dDTFoSJ2Jzlo+p74YrjJqzKZSHM5eg6JF&#10;w7Azax7yF3+MAzVr4TrNazsrUZY0GulLBiBz4XvInP8+TtfEoa0qFZ4yZcXw+QJ1dS58BGWIQA4Q&#10;qIHqfILcAU9FGgLKsKFpq6wZDY/yV2fAt7UKI159BsP79aH2d7NdA6xvLagUhi+gkfWfowmFVi0E&#10;KvL4fRg/c7JB8tRV41HRWgonAZjLhnMEUs3n/EARCnybMKZ4JWKPFSHLV4gCMlMufYtcSrcsnpdF&#10;+91hjln/MY2mTgqPp/sIWvoAWV6ao648FNKpz6Sknd+8HInH6T/6NECYviXNj0wvfUr6igWd6VhW&#10;8DFfpIJasQBemiPBLtrkYWXfsNJ8mo070wwMNlHWoGUiE7SheaV1C01A57IWjTKTGEJMR4aTZDaM&#10;Ikb8LOrGdDeQjIbo4fi1pDIrlC8mV9nF4BE/Tn1yAo/RPJHZv1gfZkoLo5XIhBSYyohBsBg7txfi&#10;oQcmon7TSaSn0k/sZP10e3+B0gKT+x7LcjXJlBX19NunkdpCJO2oqCiFlMpK7ehzNyIlfizaL1ZR&#10;eDTSzJPZKnNeEyPrPIKR2l0ThXldudjaOAenj8by2iJqWE0gpsCRgnaiSLBOgNc7yf/lfSw5cP5E&#10;DApSxqIoeS6KMxZj7IdvoDA9CR+/3Ruj+vdFXlIScpOScf7oERzZuRMleblwpBGQXi/OHDmCC2fP&#10;YtmSpXj99TcwceJkLFy4EM3NzcjJodalMotunwpC9RNGhzKV1ZYgpmYFyiiN8vkSb6zohXfXDse9&#10;Y5/A4k1L8N37v4dlVavww2f/Bf0X9saPHnkUL0wYixnl82lGluHuEfdhbMpE3Df4QaxtXI8fPvFD&#10;LC9dil+99HO8PftNrK5egf/jf/8fyD/rwP/3h/83ppZM57PKcfd792J63hz8us+vkHo4Db/54D9x&#10;24e3obizFL8bfi/mF87G7x7+McrL12DLtmTcc/+/orIyGffe/fd8ATr8vkx4OjX9XrVx4LWgh59g&#10;tCaSZfAr/VBiNgFSjR9lhuh5V5iwZ+rOQH8qir5DtDwCo0ZNaBo/+jc8rgwWK4BoSvE37c3wLQJU&#10;w5ZAwadZ1doCe9Hn3ZE4eqKBvynCrDq5+p2jdHU5biTRMjCAl0kez/Jr3k9qNQr7LfW52FZXjclj&#10;R+Ds6a0UvKdQVR4Hl6uU5jWBqQmwqFUVQdc97EpQEkyRdr5cV59OeveCggXId2jZtUu0AjtpnSg2&#10;QvcsEmgRTngyBUKI53fx94i5yc/67erv2kuxaUHd6PapIOy+Kdt7+BSq6fMaHV+Mt9e+hfeWD8Fv&#10;+t+O1c3LcGuv25G2PxXPjHkOb8+gSq/fhP/zr/4nlhTHYVPXTjw2/EmMjR2Fx4c9grimWNzZ53Zk&#10;78/C8+Ofx6tTX8WqyrV4ZtRz+Kvf/TXGbBiHcdnjUEFT6La3bkXdpRr87IVfoPJCI24fcBea3E34&#10;7z//b8jam4MFOUswaPx7WB83Dc2bU/DKS7/GsSPlGPrhb1khmjy3EhVFaxEO7kZTwwpUlCzHPpo0&#10;mrg21LWRL0ZTR6sDm24PdepHTC4xABtIZm7UTOypka5Qd8b5uklmnACoQIUmmFJOJd/PkF2MRWMH&#10;zVAkRV3psyvrRFJfUzCoXzAYoqbQMCVqELenCBn5WZi1eAPKK5SwoEmD/1QgFNlgjG0H7o1wEdGS&#10;odPTemEXPv5wLI4cOI11S8tQX6MJqqr5PtJmErhRTdwTfbaAVdbW6NHP48L5M/D6XAh00ZzkL2Y9&#10;Ca3GG3HrPo2ud7suEAbDIRw8cwRxW9KoCSuR6sswoyecwSrEHa3Gg6MmIeZgHZyeKgzNWIFi1wEk&#10;X1R0MxsZbNicUCFy6dPlBWi+svEVuMn0pyPdm0qTlmamJ4smaRbvmU1T04nUYAqrSPOTZiM/mIcc&#10;XpdBoKTR1MikiZlPyZZFUzhFwRsyWCmZaW3dQiQUzWZF1cPn0+q6O5CZOokSq46gK2TDZNOUKcex&#10;g1WoLlmLmorVqClfh+b6BFw8p8ma6kmSmmJoNoKRmmK+iHnXQyNdoZ6Y5+siCQ2RmIr+SyieDJNE&#10;bVCKo/ud2LlpG3q/2B/Hj1UTiGWsC42RLILbWwE3LRtNqusPVbDelCdKk85XhukzFuHw8Xreh+9m&#10;/O2r37c7XV2eG0u2i0SBIWXdaM920XFjpqYZzefIXcP9XowbsRrjP4pFR/tmnqskArVdz/e9Qj29&#10;k6UA+Sx2w0g0b6qlFiQAqfm0GFIY1GLqr7tB23WBUJsv5MPUxNn0zxzGtyvxluMffvvPmLBmNv7h&#10;1vswaH4mHho4BP/XT3+ErON78b2n/wPDYybg1UWv4u6P70fCpnj87X/8HRrbW/CrPr9EMX3FmVWz&#10;cMdrd+C5cc9iTPIYfOfZ7yH5QDrueue3eHLMk1ixNQZPjn4Ct/e5DSk7UvDTP/wM41ZMxn39HsSz&#10;k55F8v5k/KbPLXh5/rO4b8TvMClhAv76X/8afd95GemJGj5SS2CxQiVF5VfIxzLA0jGRNIE0SBnO&#10;HC9EiWM5dmxR1LWczKq5NdXwMmWoVTS6gtpSqVl+bynBuw6lziWoLV+Ctkt0yukXK0zuDyriJyIo&#10;eH9rTnWXvj01fnem+CTZ2aAVgEglKXAh0kRKmntHWi2HQMqDy6e186pRV1mB5A1lmDxmOWZOTsei&#10;qZkoSC9AXVUWKQkH9pZQshcQkJpFeg/27k7Fvt3lSEtch8XzZqMgpw6L5y6jNq0nE0oDWbP9T0vR&#10;ulNZonsBMYs+YTVWLpuGi21N2LO/CuOHx2Lcx8tw6lQT9dXnCE/ygJnBQTOoyfRlXYa9bEuasv6g&#10;VsPKw+bmGFpTtCY0qF1BFV5phiKp3z2CjS+7XR8I+TTZsne9dB9KOgqQ789Bpb8K33n4X5C5IwfP&#10;D/4QD785HD+8907c+dpj+ICV8g+3/RCObeX44WM/wmOjH8XG5o14Z85beG7iy7h34N0oIsPOrp2D&#10;5yc9h9lFc/DOsnfw7y/+ANOLZ2FUwkgMiRmC9xOHIWbbBnyw8T1UBsrpUz6ADdRcw2JH4IlJzyBm&#10;Zxzuef9BLKtehV8MuA1loSr86NnvYr1zPKW4zYM0ARnT13V1w15pDNOY1LB+n5MVvIMMOZXgrWbF&#10;Z8HrT2SjZOHChTQ01q7CpqoULJkzGrnpcwneGjIygUnzp656AZ+nNfN5D2XqmCRlZees576n50dJ&#10;ZejpeIQoNGy0MMKAEh5Ky5MA4XcNF/JToLncjXx+B8Z8NAEZKcnwePYhKWkW3307362IQBVjKWhB&#10;85sADtAc1yBedZCb5co8FCD+MhzYl49Tx7VEHM/lu/VYpm8MUSChCGlJcylYtqONFs+WrVV47elZ&#10;yE7P4ruqy+dKO19NYe2paSEhy/upm8jrzcf2MxVYlp2KGTHJGDZlHto6vKwjLQ8YiWiqr1yDHPTh&#10;BmzXBUKeRKkYQNXeWqQetIN7c6lBFOksYAMW+GowIi8WA1YmYGR6GtLd+cikyVoe3opB6YuQG6qF&#10;k6Bz0rzUbN3qikindM+mueqkWZvN+yni6fTnIpOfc2iiOmkaasoMUTYlfSZNEiUB5LLCzHFqGJm7&#10;DlIR75vHa2j4IosM6byQgcSKaWS2Krg8YqRoxffUkKKohCVY2CghfwOqimOwe2suSgtn4/xZacMq&#10;gk3aLgIyaTnjq2hWaplym6gdY1CQNxW7tsWgs60CPpdGemiBl56eeZ1E8JkwvHlWCgGVBLdP/aNa&#10;Km4HFs1ajFW0QqaMnoeL51vMGu8aipSVvBIbV88gMGt5H2kE3UuaWeWWcFDfGuuGIDZpanyGzc9k&#10;XQj0YvAvU+6viUL0dcOhchQXsL12NqCDFon6kv20buQzdgfd1WTeme+vYXSa7AsUoqV1TiTuOomY&#10;/V4kHgLenh6vudFYV5pjSWMACUJpQZqj0oo3YrtuEAZJ5z2XMGTV+ygNlpLZC8myGjXP/9mIjmAx&#10;llQX4LnJC7BgK/04mnRFwUa8s3EKnF1NJmVNaWzqvs/iZzvO0GGmQkzj5xwCM58aJ50Vq6Q3AVXH&#10;9JfD+9vO/zSS7qChU/zMYzY1Tsf0nWfzfrnURmXuPEzZ+CY8oRJW2NWNcXVjikllrorRpR3YQGE2&#10;pK+AGiKT2kYrBCudyqZUWRON15BZxdSBUDI1h4IYSrvSUBtp4E0oKZhB/5T3CaixxeiZBJHArmdG&#10;gR/9/inEd7JgEED0vC1YsXgKAdfK/SpcunAUbncTBcFmOHOXYu3ycThzigzol49rV2EyWtMIDTGe&#10;vovk81ILGGbk/WWWUbBFTd0rwRCVs1t5vlGkYJPyf9VmlWisz8PCeVPgNVZMCX8r5TnRNr+WZIYq&#10;V9bPegiSf7Rkd1pxMjYebMP6Y2yZE114uP8YtimrRBFRRTbV2S6NyO+8yQ3Zrg+EpJAkQCCAkrpi&#10;rKiJQaHyDWmW5gQtgDKokXJCpVi6xYGPE+KRfGobMnz1mLM5DomnipDBRs5kxaXSzs7uKiVwNU2+&#10;xhsqt1TT5tucUY1H1EpPV8h2+Gs+mjxpP6MBLeWK+F3CQPmn0or5JM1nquP5Oq8tGQsdo3HJX0qp&#10;SY3GRtPEQeqk1mIjmqhW07mbWaOpRREg8biOmb5E0/fWEyNGjwlEqTw/aiLy3nyumZeGZmNneylO&#10;HpR2JQhCSXye1TDdJ8m99t7dyABG97WfQyyfx12KjjZKfLcTB/dlI37jTJw9kw+fJk1Wf5gig92A&#10;9sl7fta7XPv9cnl5v6hZbI+J5E+xHg1w1e9K4ArIrA9D8in5XT6WmeqC10rzWLJaCIi396JANv2W&#10;pj4VaGIZTNkFmO7lkmAQ2fPkM/up8cKQlqfwCDVh1ryPWf/NtFqyWSZdp2lL2MbkDeie5KugP53A&#10;zaYJrsHgErjZ9OvT4AttxZzEjUg63IG0gwF8NDedgpyXhRSMsdFRDX5Xd8SN2q4ThF3oVMoa0e9t&#10;72SFerDjYBPend4L+Z4CxPu1RFoysih5447Uo9eiOZhUvoEgLEeWqxrrDhGoQZqorOwMStks7nO5&#10;l0azyd1a915z0IisFrTZMxEy4LRJ4FeT1rZQdqoALk2obFWlyaWzwRWZzQqmo4TCYmHue2wQJ31F&#10;reXOBuR1po+M54d4lV1TQr+JBMB0UprpT+uZcaMUYRqjbXUP+lgUHHZBzXJsblgLT1sZGUDOvdZf&#10;tJrtCggjpuKnkZjInKPn2HJrkVPNgKb0seyssWSkrfT3lJlizxdTW03WDcB/FHVnelsHl8FIoBvg&#10;8L2MIDN1wGexHlR/ZrpKllvLi2khToFQQa1rBAN9Z6OBTV0oFzgCbgNs9XNaoJnJni6XRSAVyaxO&#10;JQgJQN2L14XDLRg+UhMe7+B39XHqmQK5FRhmuBW/a2b0USOexaVLB5CSupg+v/xgth0FaEewBeuy&#10;EzFlyXrkFcnvJ/S0fgRdMmlDeYLqqOCN+enLb9cFQrNJ+/KhAX7QMP2AL4BDR/bizclvosRXjXyq&#10;8hR1PbAi8vx5cPhKMa5yA0Zly0w9hNEZxRiRnYdxJdmYXJ2E7I4mpLsKkUYzTlMmprMxM0IOJLq0&#10;klMhHF1lyAgWwEHbPptaJsWbhoROnms0oCK01IA0XzNI+WTGXJqAWZRmOdxroqksL393azoN+qD+&#10;fCRuX4h2+gtuHzWVYSaSASFJGlCBFElKgkQr4Wp8otKhJDGvMGVPJIYnM1B7Wl+LpitBqCW2wsEq&#10;5GfNpABVdoaARxLTionJRFajfDZIZMJeiVBqr+cpxYzCI1iEC+fKUVWxjgxkTU91sejeNnvm88r+&#10;+aThTW6f+lAFAj6X9STt4afvGaBgDbIOpQF9FDAKbmk9evW3ahk19dedPFGGjRumYPCgF5GTsRbT&#10;J36MOdNHYPTwvnj9lbtw7iz9bFpQivBqxjbTv8l7K6hm6tRYFXwGf9fcQlYzWvdBe63tH4CTZaOG&#10;Jh9kJMbi9KlWuOk6GGtGEWRjXmdENHIGPHQ3NjXHo7SM7Uu+9vmD2NxcjcWL3uczNbMA65Hu1KB3&#10;n2H7u8nrnaxTpZtJD/Ix2quf0Hz78tt1g9CEY2ULw8OC+1khYfjdWre+Ex8vG4aKQAkyA9SIbIxx&#10;zlEYtnEWJmfk4okhU/H9+55Gas1W/MfDr6HXuEVY6qjH3LQa3NfvA9zy5kNY1xKDO/vfhsITDvzk&#10;6R9gSdFCDJw7AA++/QBS6hLxwFu/x5L8hRi3bjSeGfIEXhrxAn7w0Pfx1rTeeHn0C/jek/+OXvN7&#10;YaJzKt5ZPQDL61bgN31+hTvevQMrN6/FbwfdhznxY/Dr3/wTG7Wa5ZfZY80qzWPjN9FTrXi7jYyj&#10;aGIjTRD5cGKAz9FU0k6UxlbC67vVCMGgA40N8+DpqIyYQTTPtA8VGOAZEEriK9LZ432jFJX6VhMq&#10;mKJFcjQhb1e4lj5hLVJTppGRpBmlJfleZDhbDuu39nzfzyMxuYIe8m81B00a712CpsYNmD93OL9f&#10;wGuvPYCOTvqjdE18FLx+ksoQZF2UFM+lgDhADe0mwHz0iz0Emxdev4u/+8yxQMjDZ4TgdrVj0cLp&#10;WLp4DMrKlrDuNAG0FoyVeV1Ms7KQ5qI64fkuMrUvg1A+tkBoNSEIHp93G959dwDLfJz1oFEgWiNC&#10;6XppfLYsg22YTd7yeC6Z9VV81G6+wEUKXB+Jb56dhKTUVTh16gDr2cv29/M8P8urzBeZpIqQakbC&#10;CCZuwHb9mtBsUeTbFBxLQar0s3h+yOPUYEXUUNmYlbsUP3zgMTwzeBTu7/M+vv/423CcYjUd9uO5&#10;icsxv6gRCwqq8eaM+bj7rX54eeYg/Oj1X2BZ8Rr8y/3/G6+MfxEPvPkgHnn/AeScz0RFuBxrWtbh&#10;u/d/H2Wnq/DwmEdxy4u3YNzGcZjjnIUfv/QjjI4fgWfGP4Vfvv5zxG3ZgB+98H0M2zAUs50z8T9+&#10;8zdovlSL//mD/4rGrXGs+AL4pGG0mAcbOiElHn3eWg9HRQ1qNpXifGsRG7/S+F/+wPWE6SNmn2F4&#10;9Sfa+VnOnsrA+TOU0mSO6HkaG2c/RzTV52pCkbSQHdSsMXbFjiXY1VwCTyeZLETwGYbs+frPI3N/&#10;ls8skqp1EhV4IriVrpXrmIvqTeuxZOVHePPtJ7FqzUKWQVOeaOoTBShoolEjuN2tcBTGoLQqBlt2&#10;5mLClIHodJ81wPv8TawcpS7MmDkZI0YOQXt7K06ePEKN5EN76zn4XK0YNvRVnDlbjNMX0nDuQiaO&#10;n8jAyQt5OHmmEM6SxRgzvg9WrJpBAZCD/ft24/z508hxxKK6PhHnLzRi9oLByMqJZ9sQRFQigYCg&#10;pO1qjfZpGk7Hb4z26759QRDaTWYpL6Rk8qOjowOPvPgwSt3lSKM5kubNwNrdBM2ei9h40IeM4wHE&#10;HXBjw/Eg1h32YfUBH9Yc9CD2SMjQ+gN+LNl+AoMzaEZeOoWUS+VI9uQim85yQbgEyTQHE2hCZNKs&#10;TG2nDxguRAqlfR5NsVyaLekhDX1SgIbmqLJv1FXhz0QqzVcFfzStRjZNNyd/T+vMRGkHn9M0hY0g&#10;c7OYDJgPl6cOwz4cDnegjpo9E4EuOvLUOF1dSuf6PAa3WseG9wVYpb6p2yIfbmrBTTVr+V1j6nQf&#10;nmtAp88CodWaPd+3Gxlwy9+hxA+Um/XT2y+WUxtJA0tL9nDNdZFM3WT6ySxzUDm25chIm4JJEwfz&#10;WSEDImX+q60l/TUTu9wg89k6JuQBgpIaROD0el3UHhpBrqW/qJhk633BLRj0m2eKvF4370Xt6abG&#10;5DPCPBYMyjTUgip8AHHr9/v4HJqKyt0MqSxhmpCKpHRxH6bGsxqsS9qXWlljYVU+lbOrSyGWP/32&#10;R4FQm7SgGkf9JTuP7sLsvDmopxlXSem8orkGMce9WHXEh9gTIYKvC7GHYWgDP284Ymm9QHg0RLB2&#10;Ya5zL259uR/6LxmKXktfxx+GPIgpiWPx7/f/KzY2bcTHq4ej9/S+eGL4E/jly7/CvOwF+M1Lv0He&#10;2WyawArHfPpfPs2pLAI5jcDIuZiBkj1z2SAEAk0ZP4ETpKbpotYL+ggImj8yLc00hwSpHHoLmp6Y&#10;OEJGC4r0nWZbVxzNmBTWTxEO7I2lNuRvYc2XI59E91IgyCZXW9Pqqvt1IxNJjIKVWtTvbsLKRR/x&#10;cz0luX7/PHP5M4jl9XqzsXd3IhbN+xhezzkec/M3heNhYBb1fyzolHR8xRBT5pb1jaLHupPWXrgR&#10;TK57fRLMUgISBjpsyhCl6LHLpGujy5DZcIo2e72+6/c//fZHa0KRssG1ySTVC3fSfr7Q2Y6TrZdw&#10;we3FidZ2rMuoQ0zjJaP1NhwmHQkjJkLrSeuOcn/Ii5nObbi3z3vov2gw3ljaG997+Ydwni3ALW/d&#10;gtiWePyXH/8/qLxYh7uG3oufvfxzzMtZhGdHPc/7rqeWNLHRT6W0sPolM5HjzYXzdDKOusjYZOqg&#10;n2QCC0p6pi8VSGeNiOkzyG70u0hQYvNngjDiE+oc4xfSLwvZsW5mmgZfISqKl/FZ1LoGpBawFlzS&#10;nLr+6nt2JwFQwRgb/bx0rhzN9RuN72e06x/t81lye7Rk2tu8Twgeap6ANAb/LMsKgFGybS7qvtnv&#10;YuZr6epze966X9PT+TouIInEb1Hw2GNGQBDshvT9Kvrk/fVdcQ1pRn3/Zmx/tCb85KYXUuVEN5oj&#10;NAFCGgTsCePx14Yi9ViYpihN0IMuxB2iSXoUWEuKIQjX8nv8yTBGO2qQ79tKzUbohPONOWnmm6Ev&#10;ZKa+oMZTpk4eNUweHW5jgobS7MBgc572UdI1ljTnTYY/ERnBDJRR0y1LHISQP48MJ/8nn6X/Etqk&#10;R7Lmo0jj8Y4e4HdNfHS5o5/naJwiy298vWuu70bSdCZNTQEJga4UFaWzWMe1UK6qPd7DdRGSFpUw&#10;seF93ovnm8gt61Eh+RD9v/eHPck9TUkN0yEOLEMrO0RMez1A0jmfRt+07ZtXrhsEQm0Col5OYKSv&#10;EHCbY8FAF+q37cWior3YKJP0oB8Jx2miEoDrCcANR+grHiXRf5xZvQfJ52oJMKW3qVNffYECnnw+&#10;ASvSvxhO5PFkCzIC1UyhQUaz/Y4pJO2jWTQZyNN5oVSkBlJM+tzq/FEIhAtIGfQnFLn8KkAYIT6n&#10;pnwpzchqMj9/U+SS72U14aclAnQn+XyRAI4B7iZkp02lD1dBv0Za9POuJxktqjC+RgakwOVNoAbM&#10;w4b1H2DRkuEoKc8gIF08T+2ndoyamDe3r2O7gSDUJgmqTLuo7yBAhuALhPD4O2ORQn9w/T4fNh4L&#10;GBBas1SADGLD0S6s2+PCvM0ElXJMCQwZk1pa22TNCIDmc54Z/pQRSOIxzUUjIAqwmmiKZqcCMdSY&#10;SgAwxL8UAjiHoMwnCNdvmY/THcqeKSJDZsFvZofugXG/FHUDocATqkR5ySx43QW0DqS9eMyYogri&#10;9HT9FbId7srqkAlLwNECqCmfb0Bo0uNYJz1dFyUlJSvCa7tb8uH1F6KpeR369H4Q7o6LvHck6HLZ&#10;R7oJwK97u4EglBSVvS0QyozhEaP1g2SYIBJyqjCvZB82Hgoh5rCfWhAR/5DAPEZAHg5j6eYOLN5W&#10;Sk1IIJI5lZmq3FIDPLMnCAnGHJp1jnAplh8owocZaZhQUomRDgcmluVj7uY8FAd3oSBch9xAPrQu&#10;fga1XTY1QCa1Z4orCSX0CxOLR8Ijn4ogtCMUembiP46ugFAgMwGZoBMVJXPhc1eyXtRNYbWYNGLP&#10;94iS+jIzYaZuoO/a0rwC+3dns04rCSqW+/NAzDrTwF4fr/f5yzB+bG9eQzHpDdCcVXtFtV/Ukonu&#10;9F9UkN7cvsrtBmvCnrdQyG+ac3V6M5L30fQ8RT/wWAgbDlltuOFwAEnUhsPzlG1TZzJepP20yIw0&#10;YRalt8P4fEnIcNMn9O7ExMpCxJ/oxPqDvA9BvO5wELG8hwJAMQdo6PEZy3ccwAhnCjVnuRmZkeol&#10;gAmAfGqVNVtnomDXUpx1F6HV70TdzpUoq5lNTVNOBk+nOFHqGk3VIH1GA5RIAMVoJqt9ot0SBsQy&#10;L0NaZ4HajtdqWkZfmN95D2VqqK8v4K1GjTqj1QFNra31/ew4Rd6H72uTvAlcc28FY5Spksi9AKR5&#10;cpqRnzednwsIQN5Tc3JSQKn/0AZwBDoNV7Jzyfh8SkQoQx618Oz5H8PlusRn0VcPe3lP+XwC3s3t&#10;T719LSCUNO30+rH3+EXMzGxGzFGZoyHEUvvFEoDx9A2H55QQHNuQFU6mFqSpSaY0OaShHJqXucgi&#10;cHLI4BvOVGFWPf3LI9SkBPKqgy6sU+T1WJDa1YP1RwImChtzgBp2P5+zvwMj89OQ11mJTE+C0aIp&#10;ZM40mqx29IcDzpBM3Hykn0/C2sIxpgNf2S1iZjudXsQvM9rlipazgY6I1iF4Ql3xFDar+Z0moK8C&#10;Pq8iovIBCUCajsr6CPjK0FizAudOFpvBwRqxYXIn+b4mOZrn2vxJfjZarBhudzlKS6dg+7a1OHsm&#10;m8fyLfBptpv8TZbPJkyrH5H+n5IDeG3QX4Rhw140YHO7PfB4/Gxwmp6XI4TSchHtd3P7k21fCwjV&#10;lxgKhsnUwGtDZyPrGDUhfcM4AZDgmVRaD4erBdnBZJqOccgkM6WQwdIJmAxqgizuM/1ZWLY/F2v3&#10;nETsPj/i1b1xIEj/klqQgBStp19p+h4FSlIszzFdI4f8NFXLkefahGwv/UV1WZDRlUyeTSqi5tO0&#10;GSlk7HxfFobH9kJK/WyUbV+GCxqZ0KWR9QKd1m6X1hH4bEDHjMSgn6cRA1rfPsBzOwMlaNhUijUb&#10;YnDgRAkBSHAggddZE9TtTqJZ2oISx2qcIRgLHYtRV70eHW31OHu6hPfdg2OHnSjMX4TayjVspE00&#10;R500H5WWRuFAE1uaUKlx4XAhfe40asdE+rdKEsiA25vA37MI+GL07vMILl46z/JG+vq65K/bqKd1&#10;F25uf+rt6wGhybSgQUrfcPuhVkzP3IlE+YMHO0kuzKjZivhz1dR+6ciiiaXpE0t9BRidPQILK5ag&#10;wleF4lAJcl0lyG5twbj8Akwr24wZVS2IPdCB9ce9WHfMR1LnP4FIzRpDTavuD5m7G4/4kXDEi7FF&#10;9BEDZdRp8aRMakInta2CO/lIVSCIWi3Xnwqnl6ZrZway/bmoChAMZVP4DlpyzWnAJ+1mRwlQA8mU&#10;JJDVV6jsfGNSCpD0Q7Uwikbra0Ztk4gdJKBJMk9DoRT+xmP0bd2eZJ5Pv81H7cXfNUJCy7/ZIA7J&#10;JBbQxKRFEPCVw9PZgiGDnkZr6zG0tNTjw/deQHXVWhw8RNM21EiQ16CtvRkfDHyV12jGL2WYyAzV&#10;Pqr92CZmscqbPt+fevt6fEI2uJnBO6jUI2Deegeydp/CmFwH/bgmZF6soS9YglQym7Rfsb8Ya4vW&#10;whPyGAbSduLsMYxdOBrLM5dgSeJ8zF4zAxOXzsTHS+dgYXUxxhTUYf0+NxIOu2ni+rHqRBgrj1u/&#10;c/0h7vl5KsE+v6WcZm8jwW5nCdeojCwCJJtkgj46RjKA5G+aC2d+5ljqjnKWX1kwGkkgP1FmoMYl&#10;Kq9T/XACivwzhzE95bc1b1qO7IzJyM6ahEMHssx6DJXlSwmwLfB6BOpSXqf+Q5qm1HJhAlGrFWu6&#10;BY3qUEKB6diPdG1olMG+vXFYs3IqzU6Cysc6pYBTsoTSvWxOp0gd2DbiKQF4c/tmb18PCKUJTZRU&#10;eX4eMpMfZzsv4aN5o9B3/JuYFj8Zr4x/FUtKlmBl6QqMXTIWHT4XfSYCkEJbuYE+MpmX2tRNMPuD&#10;AWoNje8Kw0NG8/p96DN2GmZW7cSqAxeNCapEgJUnQlhN8G083YU1B7uoEbuwevdJrDqkCGyR8QnT&#10;Ajk2AqtuDeWoUqtp/L8d7Z+DolABkspmsPRFZPxEk+LmlznKczUxrcYd2vGB0oYKwJRh/frRcGTT&#10;JPQHESIpn1F5thcvnsP586d4HY8ZrSST0I+Vy6dh/z4C2mhBjQYgCZDyM1m2UKgaRQWz8PZb9yFu&#10;w2yMGjEAwYDb5EYGAwKbBaLx9y53OdhEa+1vbt/s7WsBYTjcZYBopLLMUplEEUYxRMlNhAqtJF6g&#10;xEV+FrMGyfJhCIz0Y3St7mGmFhDpu5+7Loycm4SsM/QTaXpuOBRE7CHlp/oMrTviop8YxPr9QAo1&#10;5AgHTd6gfNB8+oJZSKNpmBlIoW/oRFlnERZULsCYhNHI2pGFxRlzUV23hD4czcuAIpk5FAI0Of0i&#10;5ZiWGZB0dtLnzJ2LUye2G+bXKsdhltlEIfkGRgjR/AtDuZnqxpGPptxMemj+LrSePYE1KyZQuNRS&#10;qGgu0GwcOhyPuXMHYs+ezfBRIFH28FzVW6QriO9/06/79m9fCwijDBgUqMg1Zlkocp+dt0M58YJZ&#10;5DeeL/NVI7aMHyktKnAa8IkBQ9SkZHKeQRbnZ4vdZQnlyNrnQcoxDxKO0kc8TkAScCYJ4ICfWjCE&#10;eAIzgRox+ZAH06tK4AxspkbMQZ2nEu/P6ocz7ccJaD6doDCzCGhEAIE0YeIHOHa0FmkZM7E+aQoy&#10;8hZj/uz3kJm6GIdO7EJ75wlTrgA1k0YOaEXWLpnfLJzfIzAKcHZvPps93yXyJ80eCnnpI15E/Mal&#10;cOTFIzlpPS5dOsd3oxXg95q9X5aE6iDyZ/vxVGM3t2/z9rWA8CvfAkGkxiehvrYJZ8+7cK7NjZOt&#10;LrR6Azjt9uKcy4ez7Uood+P0Bf7Gc9o8PrT52uAJX2QlyJSjIKCJ21PSsRLVddwb+f1qurnd3L7M&#10;9mcBwhBNWIejCMlpqfAE6Ut2+aApywMElp/aSNNxBGn26ntQGoUmoo/7AAHkDchUvgIoYzJftQmE&#10;0aFb2t/cbm43cvuzAKFMwbZLl9BQVUetaOxbZdBZa02jS7tc/ODhnk6VQEbQmT3BCvpo/EK6ud3c&#10;/jTbn4cmpAZrvXgBs2ZPIyBth7T1KolF4i1IjJlYj7AnXyxyjgWl7bi+ud3c/lTbnwUIXS4Xamtr&#10;jdkY9d9ubje3b8t2GYQ3t5vbze3mdnO7uf3lblSHhyKa8eZ2c7thm+Jfcgy6+KdeXc1f41fGUzgE&#10;b8iHYCTibKPP8tNNpkaE9Pkvw624CcKb21e2maSMCASVsKHuoUAwTNIcRGFD6qO1+cGR7KnLZO/x&#10;l7DdBOHN7SvbFKG26XlWq9n129Wvq+CZnddUcxFpoLEFnvpqeWaE/lK2myC8uX1lmzUvo8kNQpWi&#10;1+3w+y5g1syRmD5tHDxeVwSUFoBXtpvm6M3tL2CLZggpXS+aEWTBYJn/j8kOstrO3kefNdV8e1s7&#10;NOTqrbeextSp/fDyy7fA79+HgQNfMeeaVXDNiBD5guYuhJ9m35afaMujUSj2XJu9pO9/LttNEP6F&#10;b4GAmJsGIxk7aBLJtb6I1UJi+i+y6XyRACIAejw0NzVNfciH9PS1yM2bR/Ozjs+pwdkzmVi1ZgKC&#10;IY8xR4P0FVUOi/8oCG1Or+6lMgmMZ8+eRWNjo/n+Rcv3Td1ugvAveBNTB4M+uFyd2LdvD81ETf4k&#10;ZheDCwBRzXR9m72fTZgQnTl9El6vplV046WXbofHVwENhjZTdAQKMWrUczhwpIlAvBR5HkFIXFnt&#10;p4CN1rrQJNIWgKILFy7g3Llz5jd9/3PYboLwa9qusEvUTyKj3zCfR/eRVrhyb5EGhkVBFeVXE6nk&#10;F6t1wujovIixEwajvCILsRuXoKND61FQ81A72RQ/a1raTc/Qd33m9fysCKiinNqkmXRuZ8dFLFw4&#10;AxkZKxAbOxnz5w9EWdkc/lZCTWgXDNUsAv5AIxYv/RA1dSkEWxvBxvux6BaIIIC92L1nDzIzM3H0&#10;6FFsbmmhRs3EiRMnLj/rz2G7CcKveiNHReFBtuF3L8lNBvLDL41jTvrjNzGiDYAoCqnBviJ9pu9E&#10;MPmCbrS1n0HrpQtkfvppNP98NEGDQYEnCJf7PFIypiAQrERnZyVmzxiIA/s3mailHecYhqvTGzEJ&#10;fTzPawDs82ndQT88oSC8POYPahk0liXkR2FBHPbu1aKcmrRK03ZoQiw7A5wZGE3SPDx+dwa8nkJs&#10;bl6FDTHT+AytlATk5jowZdI0o/XWrF+DvPxs3HLrbzBu/ETzvtZklib8srX3zdhugvAr3QQ6PxnQ&#10;huClWcz3Lg1jDplplm4cCKUZFGXUPkqgZmvDRyNeRXHFOmTnrifzu+irEWBerdEXxLFje9C0ea2Z&#10;N8frJUjor+3dm4kJk96GmwDtoKlqwBsgGD1tBLCXADA6kO/jx/mLpwjYVtTVO/DO28+iwLkeY8e8&#10;QJDXEGxaUltrMmpKR5qgWvVYa/mbWclJ/E1TPgaDVaiqnM9nvo7kxJV4t//buHD+DMveDrdHA5qp&#10;sTs6jPZzuQRUaXK9801NeHP73C0KQiu1+Y+kYxZ8Gr/x5UEoZtSeYDT35xftzZQDXWhuqEZh6XR4&#10;Q0XYfzAXfd96FAvmTkDIrD3hxZbNRTh9RnOmJvPaJIIzldpJKw3XY/GSwdi+q4m/BbFn3zZs21mL&#10;YFcHQeHD0RN7sGTZJIwc0Qtx8ZORlDSOwNiK+rol1HyVBlyhkJ0Ssiuk2em0ngYBSDCapbCDWglL&#10;z5F/yD0BG/CVYPfuZMycPghz543ibwoW2cU8rflpyfqDNwMzN7dP2axmshJa+yAZRUOtzAwdUoQC&#10;iECo826AJLf+XsTHswqRDB6k1lFk0o0pE/pRe+XTXMxFedlCnD9Xj81NscjJnIP4mMlITh5Hptba&#10;8/G8GYGotd7DqQj4tS5+LdIz5iE3ZxWczpXIyJqFhYs+xNp1E7Bi5cc4fJhgCm+iSVvC9yuh+ekk&#10;iAkyarlQUMuDawJjzc+qSY15b02iTCCG+bwThzfizKkMXqd1QSxYA35NbKzJrUpw5JgTs2aPJjjp&#10;m7LyQgGaoJpkhxaEgjhBown/PLabILzBm5XYFlwCRoC+l8Yz+ny2n8vn1+RPBA0Zq4tM9WWluWFI&#10;03dGPldgw+9FUWEGfbth1Cjv0p8rI1PnwO8rRrFzHp9bzec7+F1LhVfxczHZOjKdv2YBN+ajZo6T&#10;36Zl1Gpx/KgmGtb672U4eVLLdm8iUKntAloKXMu2aVUrTWysmcCl9bJ4H5HuRYDpmJ4RIgUzCEKt&#10;g1+O2qrFqKtZzvvUIOjVrOIEMMHqDSSxzEUoK1uNqZOGwu+hSaxZ5STJjMnNzzdAgH1TtpsgvMFb&#10;d00ooLkutePMsWNoO32EzHeJzNyBQEjBDTKTJPuX5CVpBAUqNL1iV0hz4Lgwhf5cILCDPl4Ff8vn&#10;swpQU7EQJ48KNA5eoxm6CQazNmMWQag1EjWRsWYS15qJWrZNaylKqxFg1HBdMh0DKQRDGrWdpmfk&#10;9QSVXZpNIItMxW+mgBSYc7kXCDUdZOR3mqS6vquLmtdHbekro3/ajLj1ownOet4zm3Wj5eIy4A0m&#10;8B0qMXl8bwK+k8KFdSUTW2YoS3wThDe3z92iJuKKaVPw+M9/iGdu+y4mD3sZJfmxON96HH6aWZoW&#10;UeZj9y0K4u5g/qzNJEKbfjT5nD6MHd2XflUqOlx2cRj1yWlh0arSRQRNC5+rNTU0A7jmMxXgNEW/&#10;nTNVGi1EAASRTH81nfvIxMNhJwvGz1q1uEvgFSC1AI4Aw98ja3Jo0RurETUna465n11Xw1I4JL+Q&#10;5yo4Q5LZ6veWoPV8KQ4dzCAAyykc6BsGWRZqZfmJx47mICl+gdGCXZq6RPUqk5RP+XPZ/kJAqE7n&#10;7o2mz+L+6LCZP24zIOFtzGgAgkCaL+r3yRfsCnkw/O0XUZu6AGnLBiHsrsf+nRlYvHQUWttOUyuS&#10;ofh4cxudH/Hv5PeEgjK/or9Ff+f9uY9miyjDZcG8OfSlvDzXi5ZNhWhq2MjfqWF8BEk4nWZwDjyu&#10;SmSkjjTHtYKTmN8Aif6XTFOzApTRfvTRCMggUkgCo9bfkI9mJyLWWoeagVwBF2lSowUN2PSb7kVg&#10;mXtFSDOUE0yGaGaGzITJfLZWsOIxLScgYeDX0gTpE7B7l1awque96Y9qxSqWz+srQF7WHCxfNIXv&#10;G2R9sW5YKZoeUzVlN32S0LL1Zc1VtetVEu4buv0FgDAKtqsbJHr8y4Ew4NWsbWEyi4dMomE64LEw&#10;PCE/gXABHw97isxWQwYsJvM7CBiafGhE//4Pw9PuJtgk4W05Ll08hr5vPo2tLeXUAPvhdWkSKjGY&#10;wCnfTxMA2xQur8+NLS01iFs7BeM+7oNhA59Davx4hPylPFdajqYkzcuAPxeJZsU/AAD/9ElEQVT1&#10;1RvR1sbn09QEgYBQEe+q2cO1UKnMSWmzP4Z07dXXW/NUZMFI7Wo0bKIBs0xjC/gsaj6ZvE7WmUzm&#10;KuzcloPs1PmspxKWXyClL+vP5DsUIj97Onq/8hDfTXXM+lY3iRDHJ9k0NxKb1JD8Rk3sZdr4m7/9&#10;BYBQW08g1PblGkkgVI+fN0xgECDhsB9t505ja3kFgp52bN3RgO3bs+F2FxqJHw5IC2WhvT0VRYWz&#10;cfrUfgIkD2NH9sXgD57H4A8f5XlbsGt3MgoLF2Hm9H4YPvJlzJjxPhobtFqvi9dLG6jf0YX3BjxH&#10;RqyA1+0wnd5+v6bRl+aS2SjtZNfF2LMzHSeOlpgIqQmWKJgSAcInAfRFKQq4bkCMaEZD0d/NZ5mY&#10;6hss5Hedp64L+pohgpIa06wyFahGS2Mcjh2QuazrFC11wOfNoy/ZgHWrR6K4iIKjy49Oj5vllzYU&#10;AD2kqxe3+bQ2/+ZtfyEgVGP00CASol9iEwg1StyvfiwCo2j1Sgz5xc+x/nf3ou8//hNcRw5iYN/7&#10;aVpVoYvSXkGPUIDmHOnC2XS81+9+TJv8IhmtCR53BUFTakxEY46ZvfrSKuByV6LtUh0mjH0TOWlr&#10;sH1zCRrr01FTuYpmbzo1A7UazzdaI0h/LpTE0tlwv9ebSZDWISV+EctbRj7VUm55fHVFPxXZjALq&#10;j6ErWs9+V5RU/qFAqM/8XXuzZn4KW0BRWGk4+Y/U1gSlgkEh+p0Bar4AhYjP3YjdWxN4zMnyaYGd&#10;fH7Wu0gI1WPI4Gfg87fxfEVJ1YDSelpWQCAU8L5ko/4Jtj97ENqGIt+x0WwDyXeQf8XP+vcF20ym&#10;oDZdb8gvP40scPwk1j36DE693AuuZ1/Cqbf74cM7f42Zo1/BxQtkNK1boXUKFZEkOPTdS3AFg2X8&#10;XkQtIJOMQDU+GDUBwRUKZ5PhtM+jRiMT+tUt0IyNMUMxZ+YLPL+WwJPZqe4Ge2+BwS5MKmYX8yr4&#10;UYG0hBV8TjlfgM9QxJMACUW10ieA9ceSAEmNpnKbLg4LzqA65/kcvUsY9AvpGwqEgZBWQk6Hl9ZB&#10;l7pJusq5P4Sm+mycP1NMQDop3KQh9bsFc5BmacvmjTh+fBf8vgDfRw0RbRNRVPt9wUb9E29/9iDU&#10;Zhx6dQnQjAlqVaiwj0yrITYWQLafzQY7oiD7tO0y+CJEVUgTK4zGFWvQ/IfncenRJ3DsuT+g7KXf&#10;Y+Ww5+j3VRBw8ntkHhIQPjJsxFxTWpfSt7T4i0xHAUqgMwwXpAbzKgiSy7IqSGF9pECA19FEC4el&#10;GXQvBU2iJLNPALPAMAERAT5chuS4RWTsBvKosxsItf5hFER/LOle0fvRxDVaLtVoY61y7KOWDqOI&#10;36nZw0lw+9Ko9avR2VFNEO2jlruEtNRVNLfLMHX8AiyYtYDnNfB8gtkAO521ru4PaW4HgViHp5+8&#10;nXWubJog61PBMOWyRuePFQgj6PyWbH8RIBS45K/5/B2UrhfJLB1kFOVAatyb9hZ4Os8A6zM2ey8L&#10;VnNdVwjTXnkJy35xKy4+9SrOvvQctk17B12tWiq7msyhQAn9MYJImSvhcDW/F9GHE9gKjAnZ1eWE&#10;y6XvCp7QB1JfnLoS1J8WoM8ULrBmpTfdAFWhe59MT9NP153od102DcXAWutewY9CpCVPw7nTReRP&#10;LQUuc5Qglcb8BKC+KLGM3Z/ZxbL7tFS4sm3op1J4+CgwXJ4CePzU9tToPu9WbFgRg9kTViBxfSUm&#10;jsjEI3ePRnbKXrz45GC0nj8CTyAbAfUpKooqEJouDpmrunchtm5JRlbGSrbjJdOmAT/b1hu1dL59&#10;GvEvAoQKWXt97WywS6hrLER+QQrOsbFDYXWa224B5SlqL4Bdz6b8ReU0pq9cgKynnsLF516D+9kX&#10;0fTYfejYTB+NpqOXZlh52Vy8P/AeNDQuwLbtcXj7nQcwcMADOH4kE2uWvU2masDsmS9jG/2g/v3u&#10;wOiRf0B7exFBWI609CEEp4Mm2Fzs2rECrRfyMXniiwRhDbWnVvIV40urChACgvW3LED0nRpJwSCC&#10;edfuDWi7UEvelCaU2aruCPXzCazRa74oCYC2o19lEPC6wuX0jyl8PHx/dy3Ont6Ei2ePoaG6Bglx&#10;C+DqOINpY5Zg9sRlWDB7DXLSt6LceQTzZq2E23WY5a1heZVUIJ+YAoTls8uS00rwJPFYLoVREeYt&#10;eBOLlg9GVV0qn+uicNJkUVEQWqH6bdm+JSBU5Uq6WWknn85slwWdnHNFyXxsQKWHaYSA7WeTqaK+&#10;pXDQi4SERcjImofW9mo4i+dj1ZoRWLlqAsoqxLABXiOz1TZktM/OKkbt+RuPayR4sMtOB1HgzMG+&#10;TQ7kvfAQLhGAnmdewLEXn0Xth6/gWPVKtF3Mx+jRj1M71GHdhn4oLVuJ6poNyMtbhG0tKXjluVux&#10;bvUE/OQHP8S6lbNRXhKPZUuHELhLKCDqMW7MKygrXY5ZM15HZfkSrF/zEYZ++CCOH6OvFZJ2lckp&#10;f4v+pjEDZXoq4EHT1wRBtLKwTNccnDqega1NiXwPBTv4vgLNdYNQQJapGdV4ND8j4A+F1c2RZJ4X&#10;pGbfvjUbtZU5aKgpxMY1KRg1ZAmmjknAmgW5mDt9Fk4c2oZ92zehsToHW5qdyM1Zg0OHSnmfBtZu&#10;PgIyoYP0b7UGpN7p8vO453vIxFbQSmltoXANUtMnY/+BJrazgNe97SJfvwXbtwSEAl0UhFGKVLqp&#10;aAWrFSFTqNr6e+o4D/jo69FUObJnB+bNHIHMtOkETzWZN4eunBq5hA1aj5KKZaioJEMRuOrrs/1M&#10;6nci+IxVoz0blvcPdnXStFK2Sxjr18+g9K5Ax85UlDz7e1x4/gV0PPMcTr7+EuKfvRcHGuKRmDSW&#10;ZlkVtu1YgvLSlaitXYl8xxxsatyIxx7+MaZN6Yeffu97GD9yKGZMGYpp095EfPxI+IOlmDSxN4+9&#10;hbffehCN9fG4/95/w4TxL2Pu3D78vZjvoCW0BTjbJ2f64wREs9ca+oqaqs8wE8cOZeLgLq2XLwAL&#10;OEoR0z4KtE8j+Xu6v0At85PHDABJ9C2ViqaOe5/xVasoKGIxZthqrFicgULHLpQWb0VVRR327WlB&#10;x8X92LW9GBWFK3F4bza87Y308epZ5+rCUQBKmjUCcPPcq8vySdIIjD27E7F3dw1ZwApmtjrLaduO&#10;J30rtm8JCKNbFIxywqX51F+m79HNaskwgRT0e2l+tpkO8LiYqTRhmmiyFLOhnWSafDIo9zJxKHU7&#10;vZVYvnwMgStHXwEcPcf6h/IlrUoVFv28RpPWduHE8YNYtOBdAroQ4UARTlQuxMbed8P5wu9R8PS9&#10;yH73GQQvNqJf3zvw4gs/xaRJD+HZp36GE8dykJ83HU0N6/GbX/0dXJ1b8dgffobEDfPQ59XH8epL&#10;v0RqynAyWCUmT3oSbW2l/D4C69YMwYQxL2EztVmf3j+noKGPJe1w2SezPqDVWCL5gjZYoiDP6eO5&#10;qHBSY4WK+Z1mo0BrtNjnaULduztFoq/mOgE/kQIhmeB2UouVISVxCbVdG3ZuPUbgbUd9fR6WLBqD&#10;qvIEZKcvwP7dBKy7jMIxl4KMWpkaTSAOhZNZxd1BKOqpPFdIGv/kyRxMnPA+203tFAGhVndmW7H1&#10;LFt8w7c/AxBqL+JxCT8CRHPJatiLzJIhg58lKGvh8eYRcBrtrcZzkHnyyDRkUJKfkjg5ZSLc7nPG&#10;dBUGTTeGTBtzXx4gDvUsaVhF4mbO+MCMUOgKOeB1pcDnVddDDbr8JQi7C9DlK6IGpO8VbiRgFJyp&#10;4L6RwkDBmXJ+riAY5Ns5WF6e696EmZP78ngzjxfzfAVtqC18WRQmNNN0LKxJkmi6hUr5PY9+ozSU&#10;Oq/JlF004QgOfY8ys+0KSOTzCM5QAwqz1nPPMofVJWATrj8PhPZeFnyWrgBd3xXBDRNIJ45nY1ND&#10;HGprYlCYvwolxWuxY3sm2lqbcOn8JnS0NbCMDXw/aUxq6qC0MttCwSWazSqnDfRcvyb0BdWpX4eh&#10;Q17G6VMnTTNR/JIIQjPDwE0Q3qBN2k2mZ7RC9V0aStMcaC+NpWyVILweL7R+fcDrxamTB/HWmw/j&#10;1Ol8I2mtb6EwuaS3mEpMSuJxlycFF+m/TZ7Ul0xO39DPhmSLhsIBMop8TD6H4PR627nvQme7FyOG&#10;v8r7FdEk5D0JEnRVIthODeNVV0M6NWSGiYjK1Arwd/UFaq9+QL8ZSeAk6KmZyIAmQkqA7du9gfcv&#10;I8gzyawsYzifZp76/4r5XYLDSYFBc1J9gHougRjUkKEuapYgQU7zzK/kZwJSAQz1sUkjGlMvUI30&#10;pPFou0T/kea46iKk/rduTH0tsd5Mnx8/qwuEZVcyQCikhAAKL9PX2YiMlOloaYqDu2Mbzp+lsEAt&#10;r3Oa/FUJPGlkjy+en2W6Wg1mulzU7UAwB5XhY4RBd+BFtW30+ydJAZsQBYSPYI7ZQE1bxvKRFxQw&#10;k2VqxmveNEdv1CaQSfNdkWp2pDWBQa3k91Nb0SkPEzwBv4vUQR8kHYMHPUYm3URSgrICEpKwCkpI&#10;ykZC6+a7fCZJ5ELs3ZuCJYtH8xovgRIgkxKQERNUA2Q7O8KYPjmFZmgSNed80/3gC5YgOWsIsrNG&#10;IeCuxLkTmZg962lcuFCAlI1DcPZ0Ln8bjqrK2fB4SpGS0p/lz0di/Ps4cyaOTEkwBYqxekVfmp5F&#10;aKxdSi0y2WjZubNehtM5gVq2AfNmv4YJ457Evr0bWL4KrFvXm+c4cfJUCkYOfwwzpr2Mjg71HVZh&#10;0aLX0UaBEOB7KVgTJGiC/jIcPRyLC+d5PJjC8zQg9/O0jfUFTZ1FNa3xAdVnRwDSH85KWYJTx9TR&#10;XkRrQ8AgwFi3yhmVFoXR1BIoMj2dJJtaFwWgvbfaIdo29rkWgJ8lJCio1A9p+l03Y+3qkbjUepDt&#10;6OEzwLqWJWT55Zu+fQtAaP087c03fg5SO4VCXgLOTYZ2UwN2EiQXMW70W9iwfgyd9SSeU85zZPYk&#10;8BoxkhpLHdpqWPXBcW9yGZU2ZTNLZDZmZE1HVkYMGc1PczVIEAbgDbnMd683jPi4JrzbbzEbPRMu&#10;1z500Xy847b/ger6VcjJm4mRQx/C5k0b8e6AR3H/PT/Fm73uxrat6fjgvUfQer4GDz7wv3ifejz7&#10;5K+xYll/agVNA9iA7/zLf0F6ygy89tJdGPjufeb8poYELJjfh/7UStx1+/fpY1XhsYe/j4uttXjh&#10;uVuwfOl7KC6eg6mTeyHfsQSzZvXG8aPlePyR25GbM5+mrGVumaMIV+PgvhicOUHTlloWICAg7dad&#10;sXsiAsLUm8AizaoAjbRzNZw583D6SDPrvoomszSktB6Fms4h4ERG+CmTR+BjXVthqPtF76m90ud0&#10;rYSGBKSe+XkCwmbd6DyPl2a7pxgLFvTFmDG9ceTIbpaJPuK3ZPsWgLD7Jj9NTncnLrYdwYLFYzB+&#10;Uj/6fU8jdsNweNzl/K2STE4mURaKQBhIpz+nwaXq9LWZF6bfiQygDmAT4QvRP/Gl0mRSHuYmxMTM&#10;YOPaUfABRVkpUv2UAy46/8oTHfDeBgx934GJY1Yh0H4E9931DwTTAbz//u+xfN7bZMadeL33XfjX&#10;f/kr9H3zQZw924jf3/0jDBv6LB544F+oFVdjzsyPcM/d/w63r5BvVYT77/8uBvZ/AWNGvI0PqMVf&#10;feluU5aDBzIwbcob+Me/+//gxWd/hYL8uUiIH00A8/o7/x3bdyTikUd+yXu/jMWLhuLN15/DsPdH&#10;UgDcQsFRy3vQfKWQ6Qo34NSRfOzfqXqxoxRkHn6+xiEJdKwv+ZEK9HjJ9AhvRmVRDC6ebqampgCj&#10;dg2zHqXtLBCt2a/rrK8q8IoiADOaT8/Vd50j94C/G59WxxQ8imrGnslmEtHs5rOVuKBZArzeOgwf&#10;8QbcHs1lqq4K676IvqnbNwSEMjmt36dASEgmYEj+mAIjIBi8rGDQbCNuaBquWTcFmTnTeayJv9fw&#10;YAXPKjYNoka3fUpsVDPFgoMXlvK7GlS+hw2pB4yZKgnMhlQmC5nAb8LkldiwYSIKCpWhQfAFwubZ&#10;/kAILr8HHoLwuRfGURvG4Y1e0/Hb2x5Ar9eexNZtuXj0ke+g/VI2UlOGobZuGe655+8ImoX8PgYf&#10;DX2YplMTnnjiH/Hi89+D0zEb06e+ShAtMhrj7rv+EXNm9EdL8waC8A6sXzsE/d6+DU8//u9oay3D&#10;k49+n+/YYny/N1//JQocMzBs0JNISRiBe3/3E7z3/tMYN3kA7vrtq3jvzWW45Vc/wpnz9Df5foFA&#10;PRbNnoXUuER4XAdZj5v5nnW40KqugUoysE0rCxh/Ocv4zWHTXUB/zQROpMGKeEw+ZyLfowD7d+TA&#10;kTGP97NDpIxWjWg362sLTCL5fjJPIyTgGRBG2smYntKA0rI6R2Yqj+teV4HuatL4RAN+0x+aCrdX&#10;keAyWgo011ePpjbUZFby5T2sNxvEC9HVMLwm60oG1mUSpynopy/2569r+waAkFKKL38ZhJFxc9Hc&#10;TqUjaYo+fVbf3LYt9SgtWUbmKDNSXp23PTXQZWKDa/RCl5H6Yoo0ajYyEqWoS5MSiWF4D0UaBUKN&#10;7N69Nx3ZObH83E7QtbEsSlNjKSlZOzp9OHiwFTNnxOHwsbN4b8B4fPj+FPi9F9HZWcTnFaC9jSZu&#10;uBBnzsXxumr6brn8zQk/mbe9PQOnTiQabR3wF6PTxWdSIFxszeC7Fphz2i5RI/tL6U+mwe+pooYv&#10;xZnTNPcCRbxfNoFOrRRUQncFXB309Q7lorYhFcWVm2nGJlJAzOI9D9NaUDrcdsTGTEddVQ2K8tNQ&#10;U7sOq1YNQXLSRJSVrqX/Oog+6Do01m3gM+sJsCKSAKKyCFBZcLnpUwbKWJZSUgW6gnuQFrcQYW8L&#10;f7e5rYFgJNna1LuApc+f0zZfkqyPGiX59Qr4FMDrLqZ/WIT1G0Zj6Eevsn3luvhM4E685XG38zyC&#10;UUE9gs+S+E8gFP0FgtCEk/XWFEbahQJdZEgCkRrQ63GR4XxkCB9OHN1nxt2FQ02UyIrUUVp/HgjJ&#10;EAD9QmzkM1Io6QW8ZHgpQYEGglHdARUI0IwJhcp531w4CyZjc4sik+eohS8RUASgRsErEyfYjtOn&#10;DlH7PUcfbxeOHj2IJQty8NGHi3D6dAs86k7wF7CMyQh4NvCekvCU2F4yNv0ijZ4IeKmFVW5SWNFP&#10;Aj/ol2mlKKqT5+TzmQKaAiD2d+PfSltRUHTRtFZuaZCCw6eoaagKx4/txtgRcVgwJx1nz++E278d&#10;e3c0I2X9Ghw5WEbGrOJ51bxGgoIWRJfWc1CywmZqxHpsb3Fg/epJLNtelqmFZnojwtS6SnnzUsOE&#10;6WN3XKxDaf4qzJ06CNs3Uyiou4TWhjU5rQa0Ec7u1FOb3CAy2lRmrbSmLYOS4SUANYeqosqHjyRh&#10;zKiXsGj+ZJw+eYR1KQvLY4BpurhMd5cQJxIQo8rg60PhNwCEemVpQtnt5gt8Hj+l+14smDcROZlr&#10;sXtHDY4ebMFrL9/OymtiJWp8GhnYMHIPjfMJEgjVKW2deA0q9Wh+lHAtipxLUZg/H9npMxC7ZgJW&#10;LR2GjrYKuF3VmD59AHZsaSLT+qnJ2nDgwGYMHPgE8hzTsXs3/aLObchKmk9GPsiG3o9Jo5Lx0ZCZ&#10;OHKkkkCvNj4mNIpcUwea7gZqbj+ZJeRA0FfMYxqeROkdLCAARSW8huZhUEEMmtAmmVsmtkZUEJAE&#10;o8+vd5DpmMBjBG6I5ibBce7MbqTHlWH14gycb90Dd7AWTc3ZWL5kDvbvIogDAqCD2lrBEvqDAk9Q&#10;s65lURjxe1cZq70UFy86UVO+gmAcgzVLh1MQ7iAoS1mWeuSmz0R16TocOyTG32LLRhPQTnOhaSnk&#10;L0og8vfL9FWDMGoCWxBqYLDcC+1tdwgtJQq1zo4itF4oRSrfIS1zuYl0k+d5btQCE+OJopvcIIGz&#10;+7GvbvuTgFAVoNzL6N4OJVL/DiUTfT6Ppx2Tx7+LC+cbcfRwNubPeQflpfN4DpmJpqXsfw2TUf+X&#10;+st6bKBupNHkYmwzDwqvV97hpQu1SEqYyeMtBIRmi6ZW9DQhK2UWDuwppxYpQHHxGixfPBQrFg1B&#10;WdFcnlvLRitGZuYQnDpejPUrZqKlIRPr14zA2OHDcNftT+NXP7sTo0a+SU1ViSWLesHTWY3S0mlw&#10;5E4k09OkI6AyM0YjLXUkzp51YszoB00wYe6cNzBl8tM0BSuxbEkvvP3mr7FmxYd8xwocOhiLRQtf&#10;ZL0UIjN9NO/jRHbWCBP9XLVmNN56dRgmjZxP7VSFxYs+wuuvPYyXXnwIl9qr+azJKCqcxjquYLkn&#10;wZk/Fb3oU/Z+7XfYsnk9+vW7B/0H3EYTfKW5r/oiQ8F6nD9Zj5gVk+jzbUdn226kxi6Fu2MXNYm0&#10;p8AmYjuQ2aXpbZBH9R0BoLTUVe1wo0nPvWLyqgwi+Z3yZ+nfs67V7uo79dO3DXWVoGHzaowa845x&#10;cUxeMd0cRdu1aVpKMzyKFpim/Bd/aovy6Ve1/UlAGF1RJ7pXJbz04qNISFiAmTMHYv7cgdixLY5S&#10;mOahX6PLC1mxBfCZCJgqWAEW7SlpjRS8toGukJ1+z0yjwGvMXCehIsTHjKe/1GICEmIq+YJWK9Wh&#10;umwdKovX8zyaZKFiCsYy+kFq0BIzO9jY0X9AU0McPhrcB1tqi/D8k7/CpYs7kJG6AqM/Hosffu/H&#10;iIkdhYcf/i462reiV6870fete6iByxDsKsTgwX/ACy/8BokJ0/Cb3/wj1qwdhqrqpdiyNQ79+/8e&#10;r796D3ZsL8TLL95BzdyMSRM19cWDLM92DOh/N+utBb17/cp8f/TR3+Dpx55mPZzi8f34w723Y2vD&#10;Jjz7xBPYti2J4B6Kvn1/R03VjNdeuwUrlg+mAJiDnVtLcexoBd5563Fs35aHZ576AetWIxjUj6cg&#10;TAUO709mXaxCZspUNFRtpAZvYB1EwGXqXQAQEKKk+pb2+zpAqICPLBwbbLPPj2peKyRMVFzmvAS2&#10;ZpALK4pahH2HMvA+rZrMlI3kgXO4cOEQVqycRYvnIgWbgjhKTbQjbLQJhOLVr2r7k4AwuuCjpIuG&#10;oDTUFqKgYKVhekUnJf39Pg1nUepWNHJGicsK9waVsa8GkG8XiYZe00DdKZ21yEbRiHY2Woi+oQaL&#10;HjmYjcqypVD+qEl4ZuNIU/oDMvWK0Vwfg4zkydSQVcakVGCnvTUN7ZcqMWHMc9jaFI9pE9/BxQt7&#10;cNsv/pVmXy1mzujFRj2APzzwa0yZ8Qbu/N3f4+Spajz+6I/w3DO/wvHjZAT6WCOHP45liwdj6JAn&#10;8NRjv8Dwj59Ee3sVGXc7Hnvkh3jlxXsw8qM3MHliL5qo23Drr/8rBrx7F0pL5qHAOR2jRz2BjIxx&#10;qKtZgTd7P45bb/lneLxbEb9xAR59+DYKiRcxa9KHOHmkDPNmv4ei4qmYOk3rRMymlh2EGVMHYu3q&#10;4Th5Mg8vPn8H7nvgn3DiRBI1BrUGzWRFa30+649qCTNQcMisk/lsmZ4MbyKbEoRRAEY10tdF3UGo&#10;Z0sgixei/KAxiHYcotwQ8ZDMZZPAwPcDqmjdLDPWRl3tUuw/kIdBg7SGhsYmunme+qKVFCJNaQd9&#10;f1XbnwSE0n56KUkXdUU8eP+P6MOsgo8MoBC4X7Y9+NmvPi7Z/FmU5KmRLgQ54AIUNRcrW9kZ1zZQ&#10;d7KDQk3/lTQiP3e441mKrVi3aizLUMn72ZHvJok4nMBGSITPVQZXewu12zQKg1qWKwNnzyThrjv/&#10;X7z0zA/hbq/By09/Dw898BMUlMTg7//3/w/PPPEzDOh3J55+6p/5nBr89d/8X9TqvQn2hdhUF4vZ&#10;s54wzxo86G401q3CsqVv4EkC9MiBXDz84P/CIw/9LZo3rULv138Or3sH+vf9LZISRyM7ezIOHkxG&#10;nz4/Zfkq8Yuf/Z/0DysxcMDtOHQoFxmZE5CcNh1ORyGeeeZOnrMZb71xK3ZsXYg5M/uzHotwy6//&#10;i9Hyixa8jd/d/q8UDN+luT0LI0Y9QrO1DIM+uIXvX26ZVPVGhjZBF6NJZHbm8j7SOFGmV91GP0e/&#10;f7102RwV+C4HaKQNVU7xRYQ3Ij6jiSHwXXzeOPPZ684lHxTC60+GN5RP396J+QvGUwC5abHYOIUy&#10;p7QYjYD4VW1fAwgV/pXNrdCnACjfjy+oEQt+F2ZM/4AvTXMPyo2UTS/pFvUvVIHaq/Isc9gI3BXt&#10;Z6Y+CCfRxlVQg/4Mvwckyek3KvCgFCszGzQ1XSiYyWfZfEa3uwYlRTFobZUEVX+hGtJKddPRr+x+&#10;fwWOHylEQ2MsNWYp/LqvX1MslNM8reZ983mfbAqPOpQWrUJnZyMpC+5O3ktrM3iK2OA0g4PUsgEn&#10;/cNkXpdsQv8BL59J7aLuCyVlt13KZdkKKBSyeYzvSR/OT5/P47HBlGCoht+LWGd8flBjCVP5bAop&#10;TY7kr8KZ87VYsXgp/Vr6t7xO83aq68DrcbAsxSxHPgVfMTVrEToulaKzXdouj6CjMOtifXgUnbXm&#10;XJS5TX+d+S6Q6Tf7+xXSed2/f71kO/U1WRQ1G0GFLvKBAnWykFh+G6AhEA0I+X6I4/d4/qa+RcUK&#10;ZLLKXVGSgARwEbZvSTSjbhQpXrdmLg7tb8SC+WOQm5PAupeJKs2ocaXq4vCxPkPc2+9mM7Ecak0T&#10;8Lm+7WsDoaSKCmg6TDVdezCAsuJ01NfG8PAVUH1xEoNQIgvAJuUpHb6gZSQzuZCCCAKV/ErjuGsc&#10;WiHOnKpBVtp8AkipVQJhVIoKuDJPlc5WgIvn6rGlhcDw5BLcSaxedWRbxlbaW7ArwTRegWMBn9XA&#10;z2Re/hb0F8PvUZcEmZ8CwuPKoj+psui4gMxn8bOPZrfXRyALlGQmj4++cMD2IV6e6Inv4Pflkwmk&#10;jZTrqukxsnmOfNVatLfV4WLbDjLOEr5HPZ9ZaqKzCqL4fepor+Y18q9VXxI26lzX5+5a7dtGMkfZ&#10;3gJhiCYz60qLztggHAUXz5ELY6bgZ1uCgtBMcmV8Wk3XbwFrTFbznXWh4JLRqJoAqwTHj+bQVVpC&#10;AVmJRQs/xLYtlRRybp4nBdLGNryIoNeC0B9q4z24GRBq5M03DIQg8KIglJQI096WNkyIW4iSEjLv&#10;lwCh/LsAK9rOGp1IICYTRNSmGrZk/Br5ehqFkEtmJ8N1ldLPqUNVaQxOHVdlC4RiVJWBYJXEZIPK&#10;DNbIhVlT30XruSM0WQrpz9GfpLSNTmhr8h1NylsJEmJH8XMjmb4UC+b0xdTJz2PP7lW8pxNJSYNx&#10;5HA8gVCCmspliI0ZSg3nQHzcIOzcFo8De+Nx4mgBNjUs5HPz0Vi/HFMnvYDkpI95TS02xr5HDVuC&#10;5cteR0P9PAqF1Zg8/nVMHvcWEtYtwM9/9AM88sidaO/Yifj49/h+VSgtHoulS940DDR1wmuYofzS&#10;vLGR9xWj6X2/rQCMkp0ZwKYhEkhdKSQdlzClBqSwMusgCpxKWTRAVepiHPcb+F3X6hqC1aTcKQAo&#10;Qa0pMyiM6Q5p7QwtF6DMog1rh2PGlPcwYtirmDTubWrHGApq8bMUiyZqjm7fOBByowo3GDQRX6rz&#10;gI+a6Cj6vaPJbpV6dnXlXj9JGvplgip4INODFWs6wY0vU4f66lSjKQJhjV+rweED2Sh2zMWxw1n0&#10;CVTxigaqoaKCwGpLk5dIiepq24SpYz+Gp30H/QNqR55jRq/rPH2mKRkONiI/S90dW3HpYhleeu42&#10;NDdn44UXfkFNVoOXXvwxpk19ESdO5uPRh35EkCVg586NeOgP30Ny3Fw8/NB3sGVzOlateofPL8Pc&#10;2f1QX7cRGzeMRlHBQtx1x79jHoEds34wEuKH4UJrPkHeB/m581FRloxRw4eguCQd02b0xmOPfd8k&#10;dS9f2h9btsQhLfkjvnMZer/8W1w4r6TtCIMaAH6bQaiyC3gEEgUwoKXdBCh9t+a0psrwegtNGl4I&#10;tFhkZqvvlu0qYCoNzxxT+4fUjtb6ML6wwKt+Rn8iP8vs17Eytq+SMcrItzUYN6YPzp06YUBoZ/yO&#10;bvInr7+z/2sCYaQj3ijDoCn03l1bMGXKW6yoEgKpp0q+PpLm8itqJ6nHRlBnuFK+3O7NOHXqMAb1&#10;n4Wjh5Re1QJn3nL6TR/B66pi5SqdTeaHGsSaomoQM/6OjSZQ2qyVMpw5Xo91y2ayIfZR6zXQ36qk&#10;OaJZ0dT3SJMzUIK0hAkE7E64Ovbj9lu/h0kT38HjT/4I27dnYurU/gTHz9DW1oSamni8/trvkJgw&#10;HY8+/HMkbJyFtNTRGDXiRaxd+y4BXowF8wbi9KkqHDpUwOPP4IF7foiLF2pM180zT/8Al9qcWLiw&#10;D3bsWI+hQ/vi6Scexk9//Dc0ZSvw5FPfw+hxj/P6Apqs1Wi9QPPc04T3+9/Dd6rme8oEjfrd325N&#10;qGCaz8e2I2hCdAvMHDRB+cwEEgHlpV+9IXYSOtlmnkAprZkSUj68MvcFNMUMguo3zqcLw3Y37oyS&#10;z6X5bCDPAFWCnecqr9bO5WMDhO8OuI+/BY1SCYevBqEx+65r+3pByM2CMAh3ZyvWx4ziN5qCPVTw&#10;dZPMQvpuYYIqFNIQpGRqn500v1Zj3aoWPPHwSLjbz6OsJBaH9tbw3K2sMGWNSGum2H3EHDbdIIYk&#10;SXVvHud3jycHe7anYun80djaWIBzZ2pMR/vxowqUVMLlzoSnowFxa+fQPFyD//Z//w/86N+/g9/d&#10;8X30ffMhOJ1LsWLVECSljMKDD/0thn58P+YteBuPPf4DxKydgP37svHGy7+jeTqEzy7BPGrC/m/f&#10;hdde+gWOHsnAQw/+CAvmvoP+fe/Hi8/+3EyRsXDe29i6ZS3ikiZhzZqPUFy0EMkp7+PJx36IEwTg&#10;00/9K8H+TzRPe6GttRQD+/0n36Wc7yWG0nvJBI/6ht9Osl0OdB2o1RTQC1AY+vwUPn4NZXPAG2rG&#10;1GmzKKz2Y+yomdjcuBMdndsIpEp42cb+YD0unKumRbSJ11F4S4gLhJGEdDN/j4j8YcdHXiFF77ds&#10;jcWMaSPIT8qwsR3+0dkYvnkgVMGMepZZStUdCuPi+ZOoq1sHn7TOl5DIZv07M1RH0kzzXJahoa4G&#10;y+aV4t23FmD/3rOYN2sCSoron4W2UXIquVrXKhAihpT003dFA6MgvKIlAoEkeLwbWNE0Z6lRDu5x&#10;orJsFXbvykdtVRYmjh2CcpqC2WmxKC6Io1RsgauzghqoHFVliTh5rIqaaBs1aBPBWsrG1rT2GrVR&#10;hHZFUmkSm7UWgpU4fy7JdMV43Hk8TqntyeWzU+FypZrIaUc7Jb9HieDF6Oyg4CGTaVlpj7eB9y/i&#10;sRS4PYVw8ZxAoJzf4+kHa50/B31DdTOoril0BELzft9mbUgAdsWxHrPg8acReKU0uytZl80EZSoB&#10;RsEY3oNbftELIz5ahpqqZvrqa2kZfYRpEydh1/Ys5KZvwOxJEzFt/AhaZsrbrTFWlcDnCyaSa5Xc&#10;oe/ShhJcEVKfs+nDrsF7777Mz37WLbWh+DsKQsv417V9PSAkAC0I1fmp4SQh7NnVgrLyZfAZ6fNl&#10;GMECyetPp1RsxuamJiyckYtJ4yfThNtJO/8spk5830o/TZxrplegrR/KN6aIiZ6a51tT1AynMVk5&#10;YliS0tzopJtBq6z8AM1dJZBXlCSholTzl9bg5MUCHD/hxPmLNFF5bw0J0igNzSlTXxWDdSumIjV+&#10;LgrzF9C0reL1LfDrPuoGCagcBA3NJH2PjnoXqIIKLgVz4fYm8rN+10DieANamcMBgm9jzDKCvozv&#10;ybrg+WY9CvozPh8Zx09mJIP6vDm8XlFV1ZWYSAEpmeBR3/DqOv2mUE9lix5TdJT1LP+M1s32lhrM&#10;mLAKibGxBJIGdBcjz1GIF5+chIuXjqLTX4VOFwWhqwHtlzZT0G3Ctu3rWRdb4XPvpJsyjm5LCc6c&#10;ysOxI5loPa98WoFNJmke9Ygdf2pIgDR1XI5XX3qA91AKpua1EQhFfwIQ8vrL1GNmAUukRFkapZQT&#10;YTKWF3v3b0d6xhw6zWRGYw6Kuld25JiR2t2PX0vqvG+9uAXpafUY/H4MxoxYSUY8wErfhNXLpmHf&#10;Lq3BzkqVBIvY9KYPjIxoMinkpFN62vtRq0ryXT4vldddOaauh9ZzDchIns0G2kKJS5/QmCvqm6JP&#10;Yu6n4I66MhQ+LzVZN35vOcFQh2MHKxAbMwfnL2jBTq2poKBRCj9vpIAQKCgoBGSZWaY/i41PZjOC&#10;g8JBObOK/qqb4tKFLUiJm8fnKCE7noyhclJomPehcOPzVYfRvlXzznpHU6c6FjG7v6EU8CeS+B70&#10;k/1+8YIEidwNCpcArQO+6+FjTUhLLkFN+XaMGzEJ5041UftrFEox8jPisamukBZFBetU5qVMTYGK&#10;prj8R1oCaivNvif+2LF1FQ7ui8f5M4WoLF2Ghgo+n22nBPpAQMpC7cOyqf5Yl35q35nT3icAFP23&#10;feEmAGn+rj/N7YaBMJpR8KkgNMNGJCNAxlVKUAiD3n/RmE5WKl8NNn3Xy159/Cqib7NnWxrWr0hG&#10;zKqteP+DaThz9hK2UTJmJK3GySObyKC1BIFyUNUAFlyGAU1l6v5iXn1mOSLhezO4VCDQxLZiYvMb&#10;G5F+RGbyDHhdjQSXmP9zyhdWH5RmEtvI+whMjZgzcxiFxftYtmglzSCWL2oGaQQF3ydkgFhAs8qW&#10;y6zDENHS/rCifOnUtMXITFmMtvMa6aHrKGhogpluEzMZr6b1+JyyfcMpSJPv4oVKrFoymAKmAUGP&#10;rAdZIjS526vQ1n4ESxfk4J1XV2HRrI0ExUHWYTNaz1bB077VDLsKU0tq/UNrikei5kY4SahG65U8&#10;QVDaqGkJ76/Z8apx9mQhKoqWUONRiJrURfGGrpXrwvYKVWPksFfJ3NEuCXG4/f9PAkI5otqLrt2k&#10;BTU5r+lBYYUoITaEi60nMX78E7xW3QQRMFxuBH0XMD6bkaSllFi8Yc1qLJzpwLatezF9ymQUOxNp&#10;XtA5NwNlHWxQDX9ixRtwSet1A6EhCzJLeqYaTVk3tpHMMTJAR1slygrn87kVbBgbzu6pXFECzSLI&#10;/APNWQJD0tinURuhg9i/rxopictRXU6AhrfwWLEFkLSezGBThmzWmPYi+Sfyd9SPVY+CvNXYt1Nm&#10;sjS6zFiBltreCA+Noexen98+8rFtff46bNm0Dl0yMRXx9CjrqQI1JXVYPqcai6aXorKklu++l/7w&#10;ZmSlLcWaZWORmkgz9Lw0nPxjuRo2McGCMNpPKlIdRYj8YSaxojUTULSUJufOLQkoylsMT0cl21+B&#10;LV3De+lcfzmS4ubwM0EXJHUDovbXu90QEEYBqP2mTZsiR7tvAqE0oQWhMtXN1BX0E9977x4eqeBn&#10;SZhopagRIpVkKuvaBrpCBALNDwUpSguKkJW+kY2lPj2lgNE0VLaMkXKSrGRYMmt3EJrO+cg07pfT&#10;5fTMCNnBqjxugFiAxuqVZg09jT73+mT2dS/LtWSzOYr4jmx8llXBIy3QEiQw5Rdq+vfEuEXITlvO&#10;spazfjbwPPmlBKLpjI4kIZuyKWCg6QazceRQHooKFGyq5nsqPYvvJeYy2SK8nu8UBe63lYJdSfBF&#10;xgaGw2w71pdmk9u5sxLDP9yIuVPTaYbK1CQIWacKgqUlLGJ9KHOJgk5+dCgDXj9Nddan7mlBqLaN&#10;8luUvyT4bDzAJPoTtB4vn0k+aj1Xi8Js1XUtzxOfCISKoFbh1Rd/SzDSFKXukfazUVJy+vVj8I8D&#10;oQAnc1Ik4NkxWHYs1p49eyJnddtMFwW9QRZM8yMHw1qeLIDBH/TBiRPqPGVlsXKUuS+pfqVyVFnR&#10;SvoUEghY2UH6VovnT6LZqVHj9MVY6coXDWu0uvw6ox0sWdtejSLAa6/Kl9ajScfGtg0ipreazvhj&#10;YYIn5MSFM0XYtnktvwuc+v2zAhvqOJY5qmcK9JLAKg/NI/6u9eGVYhcI7MTxQ1txZB+ZBzK5+CwF&#10;WkwgxQYDbFQzl3UnSV2AmHXjWZ4DBB3rL2JW2fuLOfjdmNERH+ZbShovGvAreOagwEqhVVOF2oom&#10;bIxpxjvvzsXR402suzpcuFACZ94CFOUvJyCayEfKk1X2i3hJbaz6k6aL8JPhqU8TUDrX1rtcDTPH&#10;DgGdkzrHzByu7waoAjP5a8yo51kG8rNfJqlMUC1MQ4V0/X31fxwIo9PJRYEY9Qfj4uLQu3dv8/kT&#10;m6SEtKUBIa8Jd/IlPGisL0Zzs2x5MZ5lILPmXncQGrq6orqRGI0M6OmgD5iwlo1Qx4cJhKxImo8C&#10;iwVdd1IDRBpBDWX6zHSetJQFo6bACIa0CpDMEjaqkrBDJWi/VIXcrHEsJ8vMa4xUvbpM3cgOpxHx&#10;u87n3vZDWokq89hL87IrtBv33nYfy6u1+SzDhIJWC14BofzFDGp5Bxqq09B6oYzHZGar3GIclkV+&#10;JM+xs5vpXa8t07eGWFdKYvd5tZDqXjhzKjB2aBHefGMpTrfvRafXAY+7Fpmps9FxqYa+cQ21l7Sl&#10;6lfvrvpQ+4rUTqob3Tva/lGKPlPnd79GyfU0O1nf9bVz4aJJGtR0JOQP+3sRKsrm0PpaRj4QCBUZ&#10;VZBGnyO8fx3bHwVCbQKiAKjhSNJ+Tz31FCZOnGi+X7OZLgqZpCaXgKreTVOukyj24+EHNTynhL9r&#10;4lp1uKuyrqZoJfVENqUo4GmGM3sZ76HZsMW4agRFv8TAPVV4hMS0BoS2gaJaT+vsaZiL/LSuYCM1&#10;YKGJnpUVT0Fnu50R2x+Uhos2bM90BYRR0tAqjezQgFOH7fqg2aVp7otzlLi9CwFqdSUABGlimgRk&#10;w0Bq+HxqBPmARUiImct31dTy1ryywkDvKg2u99Tnnsv0bSFNvqU5WtvaDmNDbAoWzs1D8sYtSE1J&#10;gpf+mVLMKopXwe/exXpU20nwyP9L4mdZN2obtS/rxtThp/DAJ8heI9dBCkGBIJssX4OtzevYForU&#10;ym/XuEtRCcrLlyMnK9FoPyV3G5OUSud6t+sE4Sdv6PNpJjQ70HH79h3Y3LIZ586d43PtOEFzOsm6&#10;qNLLtmD6pk/BLk071wVXmwepySuQmzPEgEeO8BcFoalomguOjEVoO19PLZJIcCslTZk4qdQcAorO&#10;7X4/VbQFp9EYxieUD2VNOp+7gIXfjKMHMlFTsRBVpSvQXB+HMyfF7JWUiJK2eWxoAeLztI3KouE2&#10;ebynNLQNtBhAKlKrtKhgJUFdigO7SlFWmIQlc2dSCzYbJlMZbVIy34OCys79WcTzEuH2KIoniRzN&#10;fhGDScNGy/TZdff1k+r8s+iT53t9zXQxErB4XjXyi7YgNnktWju3sO6rKHTL2A5NKM9firBPgZkU&#10;8pVd+k28ZPqAPyGAJZxUL5G6Ub1d5ofoM7ufl8E2YXtDg7yLcOpIFY7sV0TVzmUj10SDnIMU2B2d&#10;pZg3ZxzbkU0akuslRWStw+vZrgOEUrD09/g/P/IpMkODfLiPTOBCriMHR08dgyfogzegqQp5noJE&#10;PI+eI7y8VvNa6TMEPl4noLp5XqfnAmbNHopTpzbymMxRMbcq45OVY7Ji+PI9kRjT426kTzCP1xaz&#10;Ehx8eBp/UwOoQsWU0Urufm+RKlV+aLTvjVo1WGiStmNXjcLRw9SKJidVXQBKflYZxfQyK6+U7/PJ&#10;SldL0WOW6QKQf0g/lNK7K1yPooJYLFu6FPv2NlL6VptuirCSk6Gs/wKWR5M/NSJh/RzT92jew9TD&#10;1eXR9y9Sxq+KVAZbz939cksSfvLBxfT6XUERfWY9UYi6XFvxQf+5GD4gCRUlCjhpjh4CjPUSDtQi&#10;PWEy2i9UIqT1/KkFDYiMZSASoLoDuzsg9b17W3Sn6Hkajyj+kdYrxvbNSTh3soD8ofeRsCafyd3h&#10;OcFQKZ568lbyntwzKhmiUTGP692uC4QCoAURUShwaRCj6aAMobGhAePGahIj6rqwn5pIE/XaUK1I&#10;nfO61nRmEoC6h86VMzug31OswM2U+soAYQUYZpcG+yQD9QxCaZUcMmoxpk8exIbZbjLmu8JVfK6G&#10;q6hBIqD5RCV3Jzrf0jYEmNLSgtRGmjh2/YqPWKF76I9oygl1L1hGulKu7tTTfa+fAgR2UGVVOVgG&#10;t+b3DJ7BrOmT0HqePgifL5MIMrNp+vi0nkXiLGr+9TSTFVXuqUzdqefnfn0kprZkgkeXv6t9JNDY&#10;5iynMSMj4DSuARnf66/H7NkTTJ+vXytRSWDS7/O5tiAnZSw1od6/mrwj8F4BoQEi72ef01OZrpNY&#10;DglmDRYvL5mGS60Ougq0RmhpmX7HsNqEz+gqx5hRL+PE8UNwuztN9D8oi/A6t+sAIXld/pwhmZZX&#10;IqNBv8ZRhfC72+5i4TS6OIgOb5vRnKZbXjg02JVq1szaNGX53UUtOOTjt1FbtYSH1UdoO2GNFjRm&#10;1ScZ6LNAqAjVwQNVyM/QkBMNMZEWlM8lANqKvFKxkcY3FDU7KKV5bsBPsAU20fmfSw3TbJhdmRdR&#10;Jvl0it77j6Mgn69cRfUlmghxKAs1NcmIXRtLEFZR2Gnqw0LWUwnrsgTnTuUjO3053O1b6FLrHXsq&#10;U3fq+blfB1mtJnCoriXsWB5D1hQ0AQ6dozaniX0lnc4Gr9xB1getg04KV/n2Xn8uOi7UIT99NgL0&#10;FU3/r1L1QvH8XQkR3UH4JQFIXgkEpPFKyQ/5OH4sDscO0XUJyReVhcRzTPKHBH4+YtYPwcL5I+mq&#10;afp9zW0q5r++7bpAyNpkYRRQCQqCfPEgHWFCjWCSVlu5YiUqKyrh9ygvlOdofg6eaXQh/zPfCOCg&#10;TFl+Ly13wkmHWpM6eX2UfgKTAgusPH9QDRZlINFngVCVoGTnBqQnrjMMGwrH8rjy+wRmNYzMnSsV&#10;q4ayIX057qm8xiZNq5vEz4bds4PloYbxqVyUciYL5RPluZqi9/7jyGbkS/rTh6FW1FJoKUlLkbxR&#10;eZ/0fySg+LuZhgEF2Ny4msy3D26XfOieynM19fzcr4Osvy2f/CoQmt8lCPWb7RIyiRSXEx9y2I4C&#10;kuZYrWb7VuHY0VRculCFloZY3qOWQpIAVBdGSF0xSWzHSDubZ1jz98toQpMRQ54M+GmZhTeZoWqh&#10;QJ2x2AJB8o4xRfWsNMM/7W0FOHy4EOPG9yM+tFL0jQahUE00mWXCzCj5MNxeD060nsKo2WPw0qDn&#10;MHTCh7TTCdAOgjAQxsnW0/hg4mCkl0lShcngBKzfh8M7mvDMvf+BXVvVgVoKj/IlJb2uYZ4ofQYI&#10;TVQwl5VQgwVzB/LlbWqaCYKYaKEaxjayJVvBJiuC5p/p+5PEJKmyXW3lNjuDUlkNa21/W4avjHh/&#10;E83jszT3jYIAreeaMHrIYOzYTvOTppA/tIFlot8ayKSgq0GRcwWFRAmP6R7d66onuup5XyOZ7CTT&#10;3SNA2Miz8bP4XescSviaRPpAIbWOLAEltMu6kYaX2VeGXTti0dy4DvU1a1CYS7/fp0V/qH2MGRh9&#10;VgRspq2s5XMjQGgnZy7FiYOVmD1lEDWfjciCwtJmUYlvpe0pREJah7IKFVUrUV7O39Qfd53bFwCh&#10;dKD1DZVy5g368caw3ig7WYJGOsrLnAtx8uIJajYvzradwxvDe6H4WAkmZU5B0+5mnDhzGHEr5+LN&#10;x2/FMtrPXZ5qhFya1l2VdjXjfJI+C4TyJ0PhzVi5dDQrocKMPjCpYiagousFPltRtnKt+ak8Qc2I&#10;bUYw0BfUirpnT+ajqX45utj4Arf1KaVRP9lAN5JMJFeMasxSml8aDUKAudv3Yu706SxfI8uibheW&#10;h9pQM79lJC9B28VNlMzX1tW11PNzv06ylocCGGoHAU/1zjYIUJAEN6GiaCnWLR+DzKRFqCjYiLqy&#10;ZGQmLkZR3jx0ttG64XlacSlMf18BvDBNT5NMoToxpHYSICwABb4vD0JZQbk4eqAQJXlr4KO1JZfF&#10;DgKQMNFkwnqm+IrPIi8qKqthbEMGv0hryvalX8/2+SAUoKkF5eNRz7EAIWq1EC7S9xsfOx4FLgcc&#10;/gyUuwrx2MA/YK1jDe7p+zuUdhQjtyMXpZQe9w64G4Pm9UNy2UqcOFUOb1spQh2sODKR1lT4ZAVc&#10;y0ifDkJWOiXQtq0ZKMjZQFOhBF6vQv/8nRLWglANEfFLeB9JWeUThgKKpFahs70IDdUrUVGyEPv3&#10;JBipfGV6RJlQ3ct24wl0/DVMJgQypiSqtDN9Y7+vmhovDe7OHfS9NfephAdNoGCZmSGgvlJTOyhi&#10;e219fZJ6fu7XRxYQNstE2kUuRDW1vROH9+YiM3UmDuxWwKWWx9VfTEbXIO0wNR55J2ymD6FGUreA&#10;fHczAl6r/koTqo34jtybrh7jB+o4n2va/uqyfAFi27dfKsWKBSOpfTex3HwHM/xM3UR2HiP58jpX&#10;/GkEJN/PR8E+aeLruHjxtMXPdWyfD0JuCsqY5cqkCeUb0rlrC7jw7NjnkEPHOIemksOdgTJ3IYYl&#10;fYBKSq1sHk/zp/L3PBSxYsu7ylHiLkBM4zwsThoIl9ZioGnip0/W8/QWUSaSprAvavrYBDADQpI+&#10;069cMHs0fF5WFCWX7HRgLa+LsQ1vGiYaABColP1SbJJ72y7Q9+tsoJ8RT0m3mY2t8L8FrL1OJqmo&#10;p/LdCJLvynKpf5TPC6qcamhNwBty4vz5CsTFLCQI69nAaWRU9X+VUNrWorI4ht8l+UXRuiIZpuz2&#10;vcfnfp1E5mTdC4jGh6Lgaz1bjM318Ti4Xx3ctEI03MsITQ01InNroiWCLkTzW7MmmPRD8pFmUVcU&#10;ORjWvKHyGyOg43NsJ70EOjWTqQMF1FQ30XPseVeX7drP9lxlSOWmruB9yBcEnsebwPdQor2EIUFP&#10;vgjyOco9NhNISXgSmH6W+fz5cqxcNsuCh3e7QtHNBjij2/WBkBcoNdXL/4Pws0IU6ezCsBVjkE/N&#10;ksMKyCVIRHlk9OjnKKVSkjm6HMin5ivy5SChaSaOnSH4NEeImF7dEoZxoqaLKkLfrRS1EU4FWVhJ&#10;Ya2ilMdK0UjxIoKpBjkpq1kBtWxINbTMRzaISYRW563VaAbEZHJ1rmsV3+qKErzx4sc4fXorju7P&#10;w8UzNuFXmtmmlkUbRCZUtKFuPBlBEQlgyH8yEw0pYhwqx8F9SXjmsT44c2o7j22hdmxBe0cLTp3c&#10;jTlTRphzrM8l4SLGE+l9o1aA6q3n5351FC2LAKUOb9anNFjAAY+rBjs3p6GxZhXbqYK/6zxeY+o6&#10;ShYE+nxlMdeoEFYmlEgJDDon6mpEwBe5LiqADC+pXjXJk6lf/i6tyTLaeqeANaaszhdfpMIX0DIJ&#10;WWg972A5V/OzJhCTYFAAKGpR8fywBAJNUzNaRfeWNtZg7mS42isxdfxQnifLUTMLengfD4UJgWh6&#10;7zRHaYegZbbPB6EArIsVIQ3zDprIlyD0+DzoN6Mfcr1pBNoVEF5NOaQs+j05lPAF3nxkHFuHrOaZ&#10;8EqtywwzFSNmUSVKmklyqnFUMRYMNplakTQNBVKFZLEI2Qi4WzBjzDj4OrbRFFVyczK1oe7FSgal&#10;pa4xDCGNqdEM8h81PKYAB/Zuw4pFhTh1Yg/NohycOlJI6ctKJWNcAaFIz45+/ipI9xcjiZQXKqZ1&#10;mmksgoFqlnUfNqydjw3LV2PqyDlYtywdSRtTsa2FPoj6RU29iPl0vYIdqkOBWownpoky5tdFV0Co&#10;KSCUQK+l4hpqlmNbcxwOHYij1VJIokUiEPZ4D0tXUv2iIBQgoyR/TO9m+cZS9+tVBglk8YPqRnXB&#10;45HrouC8AkKtEyktRx6hgEiJn4iOtmoec8KvkSuKoJv7Rp6l6+ge2Ewrq0ikmQXYi+dzMW3i+zxm&#10;p9IPmQELnTwvyGuEKXXZKdHbbp8PQm0KzKi/TxEfZQIQhG2uNjzY/0GUsCA5lAA9ATBKWQRNJis8&#10;z5WFBXnD4EYJPDRXAwScWV3XMFJEmkUb0FSMfWkBL1qRGmKiaKbXm0R/aTPS41baBF9puLDm9hQT&#10;6J6qdN3PagUrQVmRLIfLVY5JY6ei98sz4Oo4j/27stDeWmECNTZi2h2EVzfuV0FipghYWHZF5Wxa&#10;VBFBWI3OjnqcO11CUB7Hx4OGY0tTJX8v5Xsr8ivJLMaSZE+0ZSdjWEvg6wJgdzBcAaEW7NQcqJUl&#10;S7CtiWUNN1BYUnjSLzTr238mCNlebEOb/SQgyuRT1FuZKrZ7qufrupHOMedF61fPEyi7g1Dn6Jim&#10;BqFSCJTg+OE8VJemIOClL85nmXlszXkKCsnKigg+HrOfxWeauFlWCXk0VIKNMeNw5swJWi9h3sOm&#10;spnkbgPCCEW26wChuiYCBIxuwffn95AyZvj99289giIvbWeq757AF6UcSvccVl5pqBjrisbwWmpB&#10;Mo/mhTRzeFx+EUklK5msWSpgqvLUsCRqCIFK88QoYz4/az7aWmsIHlWOlnamwyxNKPPWMIQaQhIr&#10;0ng0VQV6tzcPxw5vw/wZGTh59AgO7snFnp0byBx6tkwVS/Yekft8ZSTGuELShCYjg1aC+ij9Xcnw&#10;8v0UqNmzKxc1ZSxbaAv9aXW1WNNcdWL9Lgoe0+GtOpOppQhxT8+80aTnRepK9WbKpCBSARk6E7WV&#10;a+F21ZmAmGY3DwTUB6pzPwtIPYDQCNOIQDXP07O611/P97m2DQUggYmCwZTVtrWd5LccNeXLsKdF&#10;k0QXU+hLuMtE1bNYz5dBaIXfZWvDaEJabWwDpbb5fDV46pk7WFb+C9ChM4ndSuDUQAb9XdmuC4R+&#10;2rAeTUlB4GkefmlEL03UtGr6eccdcPChPYHvMhFsmaysQqr2lcVj4CajeDTgllImpLlDTGVK0kSd&#10;c5lUrBTlAxptmUfNRwlPIClBWylm3s7tSI2fyrKUkyI+kMh8JkUrPMKQYIUrCCLH2kuwnT27FyOH&#10;rEN91SZsqolF20VKQQ1P4u/2XrZhbCN2b8AbTXr/nkjamO9Oknke4HtpDcWMxEVYu3wStWMl20B1&#10;lMU60ZJfSQa4JvOEdadOZPVdXfu8G02qJ8vops0oHKxJl0+hV4PMlLH8rMmt1Omtsgl40ixiXPue&#10;n0ZXfEBrjno9bEfutaBLKGin7xBPmECJuVf0fmo3ajZfPPlVzyKIyVN2BMsVs9ZYV4bn5L6wDin0&#10;xAPtrSXYvd0Jr1vAkvWVRP7TuRLuahdlyeiddY8IwM17RepC5aIAbN62Dv3eeY7vTbx4XBRALj7D&#10;TfO2E25fu0GXtusCoZKuNU1hl8xYDeP3B+DyunHOdwF9Z7yOIlZEj+CLUDYbJpOSJI9mVuyOhSjZ&#10;sYy3qWKhKFl4zIJQwRkLJuv30VwwpiMrKFgJd1s9Ws+pf0lrpu9FVWE8XJ2ahEcMp+ukJUWSbKoc&#10;VUj03jRfJFXNFBBibAd27ynBovkpaKpvxGZFR33ywVSGyPVfGwglUfUcW07bmCq/zGIxjcxw1glo&#10;AbA+NFfOhdP1yMlcSOFYasw7TXwrZvO4IozOdzXBHvMOPT3zRpKe0R2E3BOEKsel1jKUFy0gaOi/&#10;UgBapue7STiYskmL9HRPS1b7cc97a54drRXh99HUVixBJruxjJSgoT461ZlI16o+ZRXIYkozEz0r&#10;kgzyoR3BonurniXkxTu0pAhCn+4t/guWITNpKvfNxjryBXhcprPhK7WLyiM+0T3s83SsexuqP7Gz&#10;swgzpw7i+yrlU70KQbS3ucn3NFGNXWq36wSh36hU5WB3BQI4euIQXhj4Mh4b/DimFo6DgwXsCXxR&#10;yqImSw+mIZPOrTOQg8y9G7DarLOgqQnUEDI7+TLmJfUyaTTL1GCVlPg1SE+civ27C3F4nxMZSTOw&#10;fulkmqKLWbG8XpVvQBMB0OVG0F73017j8ghCNQqFgQbRnj/XiMljN8CZVYXtTTQhCMCgWRwmej9V&#10;cPQ+XxVJy1nAGEa+/FxbbgtCgVSCQzm2hSZfNOSvQ0nhChw6Xm66L8xwqlAZ2s83UKgpqVn3stdf&#10;+8wbTVdAaEmM6CDwHCgpmA1f51aaoTTtCKAQzTrzjuqWMO95vSCU5uE7UpspoyZAQaTkevGPporU&#10;AGvb/rbeojyklbDOnkimoKqk4FburXxJaVYBUdpPJrtAo+tUz9Ko9Ml9haivWY99W1mnlyoJHjvW&#10;1baL3CSBULyid2A9mzaUicpnC9SKnNIf1kRggwY8gFXLRuPO23+I5597GEcPH+X9NTHaF+yi0LCM&#10;LpqfAV8Xjp07hoFTB6DyQhVqwrX0B9UlkXkN8LpTJs0FdV2kE3DplGIVnSVIyJpEaVFuuig0yaox&#10;J0g2Oiq7mo3mL0dWyjiaBVpRSBJW0ctKlqgcXp8mcZLkZ2WYilclicR4krqqEN3TSiyBUCaaGTjM&#10;SjpwoBTzZsQgOyUHe7Zlm1xEmVA2f5GNaK6NMpaO/XFkgzx8J2NiCxySpBYkxgyKTk9oJL2eKUaw&#10;72KG41CrhMNJ0GI3Yb6LpHrARyFFJqypyaBQWgSPuw5+zxaM/ag/mb/FmKFKbJfJZIB4+ZmKvEbf&#10;Tc8WQ2pvP18+z5Q7elyg4vmXNYEo+m66RmXVNeoOUDsqykhtQoDs3ZGBzMTZvFZWj8L4upcEZbQM&#10;lok/jUxXAvcWhLyemsxL7RK7dDBSV45HWc5knD5m+xpNgE91ynuHWAZNZXjxXD5y48dgzew3cXBH&#10;jAGG3lf1YM+L457vbJ4l/iLATapaIdrOl8ORGoOi3GXwuWrgcyuJg6Yv72u0ngF9FIQK8qgNVR8R&#10;EJIv/ZquxXRx8H4duWhrr8fIkW/xXVw89gWjo/5gAEFfEHRCsPv4HiytXQonK7qAhc5hQdQN0RP4&#10;opTNwmWxItP5KStcjBXVM3Chg4Unw3t5vZe/q6DSVPJrgmpIhdgp9WA03VUNdPX3a8gyUpSsplFF&#10;Wae5K7wZi2YPRuLq1Th9cCfys2eRuRvhdqk7RA2jvFb5GrpPBNCfSmLCKHNeS8ZHIpmpETXJk8w1&#10;UZDHlbqlPFZaCmGldJGRQiajhO/NRlQ/qjlP/VQUVgEvf/dRwtJvVXBDSQdbWhyYNmkiOtt3oq46&#10;E+Wl82lWadxbJXxmMROZbwJ4Jo/pcxY62/RsrVaVSwZj3RPYQb9MPdaTSQdjWUlGYLFMAb+shOjS&#10;bPpNGUV8F9WPAabAyndVZJCmsa4RE+emz+f7bOK1fIYJyOhaMa7q9POFm4/t6Oe9zUpKXXwX1k1j&#10;6Wo4Fi3C3rhMtJY7ULhmLPbT9/JrsmMTQ0jj+7OdlTCSPAXuOrZjRSYSpvWDq60GZ48lwMt2dnt1&#10;rupFA7MpCOX78XmaP9YKQGUtlWLPzkzkZ6yDu72Z71LC44XG/75idYnEJ5/kOSP4CUBjRus59Ik1&#10;y/qsab24v8Dvmm3ChmeuC4QKyIQJQtmxA6YMRCGlUTaZICuQgnRW8OeBMNeANZ3FERBzkXFqI3Jr&#10;x5JJWAGarkGDVmlSoUt7SWtqLHW0G2bkC3R/uT+CrHSXGaFR6apcasI9ybh4phFnadId3JeI3MwJ&#10;1DD1fCYlnKk4aSBdFzEzPpU+G4QCvVn3HjW8t3w4CRrdu5gmt6RyDQFRzt+p3T3S2BX8Td0RSt2i&#10;5EYZmUpCSqCUGVfJ8wRMSdxi+MLVqC7Pwbkz0oB7eX4Df9f968gsfF9qIJlruo8JbMkH76IZTytD&#10;5pLKoa4Eac+gybel2cZz7br1OWyjOH4XqAViRRMJRPrPBojq8pFwU1RWIJSwMQkTFBT+LXBmL6Zm&#10;rjIBDy/bOmqVWGtFIFTdXV2fV0hL3mlOHWOWSvD4ipGwfDzO15ch1FCJYEUuOqtTURQzgpaAAnRl&#10;cHewHIE61BXNRItjGcL1NFdLUtHRnIvkBYNwsHwFEue8Treq0qYCajItxR/IG9ZqUNBGz5PgIC8E&#10;G01mVWr8eLZdIzxm1E+6SRa5uryfJN1D5q81q8Ma9kR3ovVCPmZNf5/+uwIzXwCEciQ1dX1pbQGW&#10;lS1DHv2SLErVfD5AQZdcPqRH8EWJjZ/Hl8yiDZ7Bc/Npq68oGQcXJYtUv1msUUN1NDUFzVAlNUdN&#10;ETvt31VS5ouSkdb6bE1C28VBJlLGCX0Fr9eJi5TcFUUrTGNeNsEE3C8DQjUoSjDw3Ttxx63fwbv9&#10;biEIymlGzsVbb/4Hfy/H43/4CX77n/+MsaMfhdtTgVt++df45U//F06fduD0yTTcdec/kRn2Ys6s&#10;t/j5n/H6y78iKJsw4uPf4957/hFVNTP4+Q2sWjEJL71wGwZ/8Aee34y3et+BU6fiCHQnteMCPPLg&#10;d/Hh+3fxXWtw2y1/g7vv/HssWvA++r/7W5apGb3fuBUH9uXiP3/zd/jDff+C/LxJBBvrIlSHvKxZ&#10;uHRBwkA+Es2rQBMZssjMd2P8oUhEWVM9mOwYvyKLTagqXWpcChvel5WhvdU0V6inOrUks1IJCHYE&#10;u3ziOgzu/Qw82yrgLuPxMp5TkYFjjlXIWz4MuXGjcf6wA4nzB2J//gp4G6hNS2lFlGfAU5sNd30O&#10;/BXpOJq9ClkrRxCIVQh7ZYWw3AaECt4R9ORHWQRaNkAzrqtf091RhsK8eeRXLbEni+rzeFJChhqf&#10;720mDabgNXMSUUMvmPMOPJ2t/PwFQKhEGS2ovzB2LvLOOKj96IvQl8lhQbNpsuR8BgilJTO7CrhP&#10;g4OOeS7NzUx3EYpcxRgX/x4cm5ah3V8NXxcrhNJX+ZGiLnUXGEmojIQvB0IDqm6NbrtANC5Me5pi&#10;qiBvNQpzF0U6aNX4koqUhoYRer6vJd2zBwBGKECQP/7oj5CVugzPPvUzmrwN6Pvm3Zgw9lW0tVXg&#10;gXt/QOm4CU8/9W84fyEPw4c/hhVLxpql0dasHoiY9SNw5LATH7z/sFkebcrkl7BoUR9kZ49juzRi&#10;/948vNXrAYwf1Q9JGxfgwbt/g+qKNfiPH/x3gpiM53FiAIEWCh7C3j1aYrsEgz+8GxfO7cCoka/g&#10;qWd+hk3NcfjNb/4ndmzPw+uv3YPY9WMwfcZzBFMTspI3IGH9ctRX5CN541KkxK3AhNHvoWVTBn9v&#10;IF/UEWg7eH87zEdLcHvow2/ZHMOyxbOM0qKaNClSjxJuAiL3VxIieiaziGekQz2o4UP0Lce/2wet&#10;NdTEteSPKtZvCe9bmQdfTQ7O16Zjp2MlXE0CG60AAs5XmIRQJdu6Po+ak/crIbDKs3CiLIk+5STy&#10;GQUNNb7pD6TA1TSU0QmitQqzsQLUFUTLZFPdBng7ao3ikEXVU5mvEEFsAj8Eo4ni0p+n7+/xJuH4&#10;kRwM++AtHjPwuk5NGOhiQfx4bsCTcHYUGG0mHy+PBclmBX2WJhQI01FIGGUYEDr5QhnebGQQjA5K&#10;CGdrJhYVT8HczMHIqZ9B7cgXpBkAmVC8Vg52zy95vSQpp3sIyN0BQ01LkEmKm45xXwm2NmnlVZo5&#10;kUmCgzJVDIB7um+UPgOEhuEq8DwZfef2cixf8hGaGzfgn//+v+KpR29FXs5c/P7uf8XKle9g376N&#10;OHQ4CcnJEzBzygc4f7YFd9z+13jlpV+hb5+7MXH8G5gzu5dZxVfrGeblTiZjN8KZswT937wPHw58&#10;HAf3luDhe3+LcSP74eMhL+P0mXR0uvLxzlt3EgxHec10XKImGzjgdpw900xB8AYefexnGPDeg/h4&#10;xHNo3pyNcWP64cCBKrzw3A/R2bEJZc40nDpB8y+4GadPaB39vShyLkNzfRrSkuYjK2k1PnpvME4e&#10;1XQUZHZfJZx5c8z8PNBSbMYEVTeA6ipSn5dB+NnC1S7CQj9Wwpgg6QpXYN2kcThfWoJARQk81Q74&#10;q/JowefTmicoK+m/1hJkNXRtaKaigveooIauZrnoL6OSRK3YVZkBVyPtssUfwHOW5qqXZjqFhJfW&#10;nY/mu3zbAHnVZtSwvDL9WfYzJxyor+TvgXryxufxhRSINB8/8/1lIfgCCQRhGkHowIwpIw22pA2v&#10;C4ShYBdVqRfrnKtRFqgwHe+5ZF4HKymLFfpZmlCUxZcQCHPJ2Pn09zL8CXy9WCTSIU5156CEznuZ&#10;qxwrSufgWAcrkvezDSA/TlGoq1/wi5JAGAViFIwWPCYQRPLTxD5+OA17d8dYYMovlckhIPV4zyjZ&#10;+/RIBoTlBNFteOi+7+PlF36K7IxxOHwgF2eo6caPeQr9+/4nhZwmLN6On//k/8GD93wPv7313/B2&#10;799j/ephaG2txMRxz2Da5BfoX8m0o5Cg9hk25Ld44P5/wbbNawi4B8j8jZg6+XG88+b9yE2PwZiR&#10;L+HEqbX06QpQ6JyOxx76ASaMfxTTpz1uQHz2TBnN0bfRq9cduHChFBMnPY2dO9Jw+23/hPt//xOs&#10;WD4C25rZrikbCLwy41+qnrS+vsebCVeHxvltx6Xzu7Fh5Wq0tTawbKU4dzYP27avpalKzWOiiAKc&#10;NIHqSdYF9wp6SQB+joC1syPQTBQRGMd2b0BLZiryp88msKrhqaEFQw0YrqLvRf8Q1HAGaFUErEBI&#10;DdlFYAar2Z4CYRVdnUqWgXsvwepucWDdxDfgbqXP7qdPrLQ1mr7eAP0+tr9xRcR7ykJi2ZXzmpmw&#10;BEf2qxNfwLy2zFdIvBMRMvQNZZKaFbP8JWhqUAxC9/4igRl1T4R96D+pL/IuFdAPdBKAeaRcgjCH&#10;2vCzQeiks55F9Z7Ggtnz05FEZzi1qwQxxyrx1Pw5yDl/AgMXzURS6UKaBcoPlOMrjaTO56tf8ItS&#10;FIQCte4r00jfqQ1ZQTbLQxHDRtRWLGPlaGp5aUqZshEz6lPpM0BIUgaGAgqKtIUJIC+FjvErNEu0&#10;mR2uED63k58rMHXic/QdtuHiuUIkbhzCMtFMJ8Pb84oJAs1CHW98FCUWq8xBvxqYIFH/IU0rzUWa&#10;n7Oa99Rg4BJ+zzaBFLCu9Vnzc/roA5v7KTnZX8q2zeJea/xRYod2oO3iTqQkzEVTXRYKMtfC3cn7&#10;sz7cbppYLLsCPXaK+XLs2kGLJiMJ25ryzdoYKQmL4OqsQaeHpr7qR6AzCQQWUFYzRECo79fUZzci&#10;gG1sQP1yeahzzCZwNiPx43EEYBHBx3vQJwxWk2rI8DQ7QQpXsV5quK+kACdAw1UU6jxXIAxVkweo&#10;GUOVFCjVTnTQV8xZ8AG2ly2Gp11pgMruYdsoLnFZcEiQyBx2su52oK5MQ5o+LxtJQUXVuywCRcMp&#10;LMKlFL7SglrgRsup2b7C6wRhmA0VwImOk3h/1SAUEs1Omo35tJOz2CA5fIDtK0wn6bP8xPQIZVD7&#10;bST4FBvNJQxzkUENkx4sRUbHUQyIycaM2jPotSwTwzdkYHX+cj5LoWDa9LSptTrRl9eEkkhiCtsx&#10;LooC0WRCiJkJRL+7EgXZ83BwD48bjSMgKTIpwEpyRyRbhATQK4wUAV604QzDWZDLFAnLfDF9dCJe&#10;RyGj7oJwWAuL8j3N6Am+t8BlhnfpWvUH8jxFUSmh1Y1hxqz5WA75zgpmsezqflCmigFjoAz1NbFo&#10;otkbCm4iONWfKp+X5eDzlPRtgETwatkxlc3r0/qHGnZUjIP7i7B62QycO7cd7RfqeE01z9E7sBws&#10;j5LcZV5pHUUlu+vetdWLeF4zTdIinDpOM9GrulB3RVSTSGsIUJGIosAlv/xzQChNGeCzg7wWZOD8&#10;NeNwrrwWdUvWwVfLeipmmUrT4SeQPDXpxhQNE3z+Sgoe/h6qZr0TgCGBtZz1SzNUAAzyd2lIfxnr&#10;tD4fnfQlL9SnoCyWvjCtirNHEvg+BDCVjN4jYII2FDzKvvHVoTh/Nd+9ludIAOocCXI+Q++keAL5&#10;RD6jia7q/Vnv6t7o7GigK/AkQenlMasFr9McVcZMgDcPo9PnwSsfvYZKVzVWHIzH2uP0DTurkBcs&#10;QmaAKpYNlUmJrGhoNis4my+gXsIsxCErVIJsSoYcqvhs2t+rDhTjlYXZmFdzAe+n1uKD5Eys3luB&#10;irYSOOqn0JTRmvBkLL1It4b5ciQQRSlyTN0g8j8FFPWvuWuxayv9ncQJaL+o4VYi+Y2sYAHIXCt/&#10;hlLVMFkcq4hmDq+3o/0pjenHABu552fWgw1TEzA6xve35+q7OqF5rSS9OUchbUptHeOzokN2bMod&#10;z9d381nPk8+s8gj0Ym6VS0Em3Wcb8jOXEdBbcfEiARioojlJRtF1SDTX2cHRms80mXvVg9YCKaPp&#10;+w7N0FqCTZFRTRWiaf1UBgUpdL7KpTKQFO0k2RkO+HwyoS0nv0fpmvr/rO9XEd0VLY/modY+dyAZ&#10;TQmzcTijDPsSC+EuIdDlB1bzczGZvjGfpmkaXKWJCBFYbpqmnkqChwAN1eeYKGmQmt1fwj2BGqTZ&#10;quCOvzoB/joCmCarpzwZgT3l2Di7L5+tLgwCNcAysN6twGM906pZvOh97D0irdnC966Hx11GflAK&#10;Ja0azdoQUjcTidaHjz65t62I1s0mPPfsM1ixci3bRV1+XzBjJhxyExBeeLpC6DWhL+LpdK86lovY&#10;s3V4asFQgrCcRLgFk6n18i0I2QDZLHwWTZEsqvJsml3ZPK4+QyeZ48PUXKzd6cKgxFJsOLQP+b59&#10;yAxXId/L+zTNgIcvJEn0/2fvP8DrqtI0YfTOneeZ+/f/9/Tt+8xMT0/39Ex3V05QGYpKUEVVQRUZ&#10;CoqcDTbRgAHnnHOOsqycpSPpBOWcJdtyzjkn5ZP2Ce9937V1bGEENoWJoyV/3vvsuPZa6/3e71sR&#10;Zk35K2TWx5F+EEbFemYKuxLT9cvbU0VGWc5v1+zOpUxYze7FzDbgkxaPaXJmjLShtD2/NzbY02Y8&#10;FUJqRtWOEczmO2TamNEP3LLAXjSVTaHVMd2j34ybnqdjeoZ5thjF1rSmPZPXRkx7ncw7bQk0AiJC&#10;n7GiaCnyc8cjP28Wv0Od3lkYrFReo4oSfbcALwWhwsXv5rMsKkp/YB/SUxaju9vW7vZaH4qT2Jnx&#10;kvY3x9LNbwNQ8yyBWgrgknwsC8bcz29mWnXSZ1079Rn4NpKNNm1F6bx1iLQ3I9rEb22gQmupgI+m&#10;plWbSVASOASltqGWIh4vRF8dfX6anwFea1XxnuZiBKupSHksWE8Tv4kKqIFgJ2sGW9xoz1+BSudk&#10;ppHWJVS6qzZUCo6ugNpsaWFs25aC5LRZWLN+IlxkxoqqLGRmxeHg4Xb+TkBO7lym4xicOFZFqcX6&#10;VbMxfeocg6dAoA+hgAb22uEqQEjUhgPMoCDO9FzAsAXD4PK7kU2HPzdQi9V78zBvywa4qW1dNKXy&#10;AnkGaAUsSPL98llAJAUsPGJGVeikn2vByMxSTCiuwriyVLh8G5FLPyWd59WemFo7lRqI2kU9LGiq&#10;faIgZAHTEKeoeq/QTFYPFa1DEfCXYteOdNNGduQQM47aTc54SGYG79EkP5qiUD1FNPbP9OYXOKJS&#10;HpXMOJ2TWSqQqstTP/AMSDWXisAlsAlQBJfOm+sELoGYoNW+qd5WYaRfZZ6rZ1Co1IyJasBHxaHG&#10;dTJ0kKashjhZIfWtrKRsRfyqefwmKhIylYaRGZNcwCLLKR6QgtC3Uavv2lWBgwfr0OsVWKUYCDh+&#10;ix13Xi8FYn4z7fh+4/fwuA1CpmU/AD82CClh+q8Ry42UFaPQlLYSy0c8hLOVHrzxx0cx64VhWDfq&#10;ceTPHoupD98L1+y3UTTnTfiqi3DaVYCGZXOweuQwhDfXYeXrz+FIQQZc86cg2FyNrIlvoXHVAnSX&#10;5mFv9nLsyI5DwaxJOOJifs+aAMfcSTjako0Rz/0CB3ckIOKrgqUa1Eg6vMZ1UL6U48wZpm9kM06d&#10;LsXBfa1wO4oxbcJkYmU3FXc1XYB6tLem4fjhasyaPgbdnT3Mjwjv7yOuLk2Tf1Ug1BwzgZCF5l2b&#10;kLglCQVWPrKoER3M5IJABcaWrSIY6R/6alDI4/IJBbgCmaEEnw3CTIKSAGWBjz9ajWEJSXB07YCL&#10;4M3x5sNJwOXR58k9HY/Za56gr6H121XAafJdljnXVIx2t9uBurvUnuVGd08m31+Cro5a9HXuQkVx&#10;Ig4fdGLv3iSmRw06Owuwd88GdHao6lnV9+U4dSrJFOwL53PNtBTnz7HA02cSc507k8ljKejifWEq&#10;l44LGh1CH4UF2+crQA/NlQN7srB3VxL3PThyMB3799AvCdUw01SpU4SDe9Mo8gmpDPi+s6fJxGZ6&#10;i2Kcv0CfhqI11i90pnCf10Xq0NOjKSXqkLp+MY4dqse+/dlm3QSd6+zUGMuNOHI4kd9fh3Pn8rFx&#10;Yxp9lidw6uQWfms2Tp5Qr6UqnDklNq/iN6njO8ERqsS+PfE4vD+NLEVAh6RECEKZpmJWI0rby9L6&#10;I4rWl4wGCpA0723MH04gFWdg8cuPoGJ1Jv503U9wsrkUT958A47XV+H1+29GU+piZEwdi1lPP4u6&#10;hDh85+/+bxwq9+Br/8/foDl1A4bfcSsyp07EHdd9BwtefBYny/LhWjwR+Ytn4Jlbf4237r8dnW31&#10;ePE3v0Hu/Mm44av/A6fb8xE/9Ql0nyRb0j3yhcm4qjXXojBU3PaETzRxWX6CfY04cdhBtlTnAvnz&#10;9Ld99Th+vBLr4xfSbNV8pEyaaIjm/qVp8q8ChFSUkRAzGLjrmQdR01GHQksQK0QONbczWApPsA3P&#10;pczoByEBJSZkBgh4+SyYxhwVM5IFXCxUszbGY2ZTJlzBajgJtAJmXgVt6RUtc5DRMh++oDQ4TQmy&#10;jmruBsugayXycXy+ZIKvBs8+dR0L6A688sqPmKhNePyxn2H0W0+jtb4YP/nhP2HunGfwwgs/w6xZ&#10;j2L4i7fgoQe+x8KYhR1b0vCv//vv+ZwK06439t1HcO9dX8fZs+qdU4Q/3f4NjB/zCO6/52vYvTMD&#10;s2c8gkf+8lUW2ha8+vJPsWzRaxjz1iOYOPYB1FYtxQ0/+mdMm/wkXnpRjew12L8/Gbf88huYNPYx&#10;jB97B9NmI677zt+jvGQmjh1Pxb33fAUjht+MPXsS8MAD/wtjxjyMRQueRVrKOJR55uH82Rbc9MPr&#10;cOtvvo/f/PrbmD1tNN4ceR9Gv30/pk38C4Y98xOUlU7HT3/633Dfvbdh8ZLJeOWlB/Dq8D+irnoF&#10;fvPLr2LTxjV47tnr8dST30NF+Ry89MIt+NmP/wk1lRMZR3V7EzhpnjI9rxkImfcBXz4WjHwETRvi&#10;0dlaii3Zq3GouB4/+cevwb9tE576+U/x6C+ZJy8/g+7t9Zj4xAOY8Mj92OJIwyv3/4ngvBPTX30e&#10;VfFr8NAvf4oVo17Do7+6EVsKsvD4jdfh7uv/Fc5Vi/Cj//4PmPzCo/Du3ITnf3ULlrwyHM/c/Ev0&#10;NBFcm0rhWvYWus4wPvRR/erkrd5CtHTsuWVKCEwBkkqc1obpBEIL4eCedPzlwR/guRfvgINMbLdI&#10;8D9Nb2HXy5hwVSDUDGsaxHvw9DG8seZ1FDNxcmg85lIKoinw0DQaV7US+f5K5JGunTRXCmiimI7b&#10;NH90tWFGZoqTppSbBdNNH6uQWqWQH6NucGvrZqNudxLfQzPKR3ueHxTgnfZgzcEz6VqIvYQWWcsq&#10;w5pVL+LYkUK88PxPyFotmD79abw64kEc2bcR//ov/x/8/tZ/Q2rqGMyY8Rh27CDrnWvGgrnDeM1d&#10;aG3IRkXZUjzzxE34zc+/iWef+A2ZVb5kHe6549v4/S3fwssv/p4sV0KAPY71a9/E1i05mDr5XqQm&#10;TsPvCI7f/upfcOZkOb75lb/DL274n0hJepcZWkFNmo1/+5//N/70u+v5vmdRWb4QlWUr8PKIX9HM&#10;bMWD9/8UI174E86fb8Vjj9yASROewksEUNyaCagsXUCNXIJnnv49jh1rwb69zXj4gcfw9luPo75u&#10;NW75+VeRnTadmrkNb7z5APJYeDOyluFXP/8Wbvvtd8zqt3fc9m2MfPW36OpSjbHm35TGL8OoN+4y&#10;5mlIHcBpxhsfkaXiEgjlS743vT+KBFjY60sm4mRNJob/8ka8dcfPsfj5++Bva8UdX78eofYtePEX&#10;P0Pv5t2oTXCjNaMYw351M87XOrEjYzUWvPwE7r3u35FEU7BpwwoC9+/R01yFx2+6Dv7NDfBuqoR7&#10;6SQULpqJEbf9Fq4V0+BeNg1f/9u/gX/rRjx3409gNZWit5is1uhC7pLh6DxFdvMSmGTFEMlFtfeq&#10;1dZQM0ttzlIcIZnxDXjgDz9muerhd3QjqFnpDfBEZ5qT9BIKrwqEoUgQAfLoOX8fRsx/iazlhiOa&#10;aUCYH01CCX2ScRUrUUSfwhml30eTU6xn147qT6apw/xWU0YBC74zkkazluwYyEdpVxGSSiZDaz/I&#10;t4oy8YNh9aBnppqKmcEz6VqI3X1NYCxHT3cZ/vZv/yNOnCjDujXv4JZffxP//q//Fc1N2Rg+/DY0&#10;NKzC2rjX8O6Yu1FVvQYJCeNRUjIHP/rBfyfQqJEf+TFefOHnNEnbyE7f4DOrmFkluP/eb5vxi48/&#10;fh0OH3Fi2rQ/8101+Mq//ycCoxArlo5EU60Du3e7sH9fDt4iS3lca0yjejBUgl27EwiC+2kCN1Oz&#10;fh+vvXoH/nzvdfjW1/8BFVWzCdbZvH4d5tNfv/+B6zBq1P04RX/lm9/4OzKZ1jH04MGHfoCm5lTM&#10;XTAKSxYuJKMOw9ujf0cfsAx33f4dnDxWjSeeuA/z5y3GhtTpOHCgAS8Mu4GmdBV+/YuvU0G9Dpdz&#10;JhI2vIbcvFE4fDiPbPobmmTyCekjkgGiNMvs2mABken7MUGozuVFG96Ft7mAvlwNzlfnIryxBMH6&#10;ImyOj8PGuGScrm3DwtcWYc7wfMx8NhO9badwoYJKvMGN3voCWC3F6ODWW+1AX4sHvkqHGVlhNXoQ&#10;bHLC38Tj1by2zgP/Rge6ajJgtVbAV+PiPq2xOpqe1fSHeU14UwHca94mEN1kaLvSSGa6r9uNQ/vi&#10;4e1gvOW3R6vRVrsEzzxwJzrPnUcwYsGv4YAGTQKghjF9hNpReoQspH5q9DD9jQv47V9uQcmFCjjo&#10;p+TSj3PRPi6KlGLhljysP0b2CxN4ZC/1kilAFpPSBmIhM8pMjUjTs1D9TQVEMqLT8mBCwWgc86uN&#10;jAAMqFsQfSdoXlJmKOWTrJhRP0HVfKk/oCo/6urpWIdaUVS0Bnt2NcPlWIKamkWoZmEPRxrhco1B&#10;e/sqjB/3B+Q7xqODfuThgzI1tqKsZBLc7nfph5USMOtw4mQcjztRWPgW2agamzctoO+YjNa2uSxg&#10;pXzmNKZrGbZvXY8pE+7Hu+/czGuWk+V4nnHIyRlJANFX7cnHpIl3Y9yYe+jDZcPjmcTnbjHvPXos&#10;ESnJbyFu3Uu8thZO11jU18/hPUVobl7AwqG5c8rhcU+hmXoXSsuWo6mhEIvmjsfZk+pl8wQam1Zh&#10;0yZaLVlpSE9bg03t63HuPJn+QgZaW1cgL3c8C1sT0tJeRV7em3x3JX1KB5l0GvfdNEWl+W3/124f&#10;5b4B4fvT+6NImAqsInsazqsxvqUWgboCRAiKiHq8EBS7M/KwPaOUvmAjJj+bgenDWunXLYW3bbOp&#10;oAnWuRCszUdvVbq5z1INKrd9lekIN9LSaizkdfS9m/Phr0qG1ZAOf10WAgRsWF3bTKM/Tcsa/q6g&#10;6BmthaiNn4B9DStp0k5H8epRqEuehb3FCahNno72/HmoSZqAnVSK7vVr0dvVRQBqahiCjv80A5st&#10;HwGECiHeoJVmot5enDp3GMMXvUzWo/8XcqLYIrvReU49VYt1h4oJPgJQf1GC0FTQfPhMbE7SdymZ&#10;dW3lNJw4l0WqzyYYXAShgNjfFjUgY6612ENxqLlp62seEq3uo84C27c6UVWcheNkLhU0rXFhFgY1&#10;DbCqVbTFbshWbwhqRtWU9u9fPKYG/A+Ri9eZpoOY6J0Smjv0mc3cMeY4C7y5/tI7tR+779JzYvfr&#10;HWIogYTxhXp8qGavCSePlCEnXQomA33q0WO1IT1pLq9r7I8X00JWiLlPz1F66Tl6rtJAEjv+CQjL&#10;huYq3dseh7bcxfA3F5kO2GGCIlybDX9NPrx1JTiUnY9TxZU4UbsPY59NwQO/nIp1E+NxnH5j8vh3&#10;kT7xDZwrz0bDiqmw6p1oXD4TBwqTsH70CyiYM53gLoVVkwqrMhnRGprVtR4K05IAVMP+QFGjf7CK&#10;aUIl1ltKxmzg8VbmSYs6kDuMRPk72sp8aynDtOeeRce5s+gJhZmWBJ2plNFUF7bEwtWBkHdbQaI3&#10;HIIv1It3l41BSWcVfUAyIUHkYcFce8CFxTvo+7Ew5zMBTWXM1YCQ4vGTM7euwu6jG4xWNUNXjCmj&#10;RmEVrEEy6RqJvWhJf40eUmgGp/J3C1Ysf4txaee7Nd5OhTIGkMslVuA/QAYAblAx33dlMU0hUkiX&#10;Hf9w0TeqiUfDwWyWMkN2VHkQ5PPorxYXxaOxvgRnzzXi8IFS+uLyY3mtRvyL4cRszAd7K0DruwRA&#10;fbvOvz9Nr5Uo3cWGxWlvw7PyLVwgWPqq+D0s7Grj89fmoI+mZu3SNThVuR0v3/M4XnnoXdz8tefw&#10;wl1TsHLWQkwY9hwak9fjGfqOxSvm49Zv/jvmvDocnmWLMfOZ51GzdAlBSCusqgSR6hICvQjh6kLT&#10;+XtQIFIsmsWSEEFokaWteh7nvthVTBuspaJoK8eTv7sZvT0d6ItESGQ0RoU7TRsqAH5UEJrFPyMh&#10;auUw/cMQTnWexKTEiagIVSKXvlsBMyu7qxrj6CcV0PQxjfQxoSl5pekvnH4HllVOxnmrmBpDVd2x&#10;Njf1LlGmD55J10LUtqaGbPkwmggqSP/Q79sOR85K9HmZMWQX0wWJAFDlg2lfMwX8KuVy0L1PVJBt&#10;sYf2XPp9+bHBzseOD36Ox0x8mYbytalITPcqXa/vCXtw/vwmvPT0DKxbtQBnNLepYVMpQionuQfm&#10;O5QX9nNi3fDsPJEJqu0nIyFaWepSaCYQ9lcga+kI+DbTn6tzIlyZjyCZMUB2O1fSgIn3vY7SFetw&#10;qnUX4qYV48+/mYLH/jQNM16fj9rEbDz+s19j+nMv4PHf/gyrx7yOF37zG/zlFz9F5ZqFZFVaNIb9&#10;aH0RQBploY7el4MwBj6xYYjXSC6eJ0vKhLWqeI3ON3nw2v1/xOnjBxAIBeELWExTgkkg5M4VmVD9&#10;2S6JTFHNIqy2Dd7Me/X73hfvQJW3HLlMpAIWTo/VgBG508mKzShgRokF6QlS7OFMg4KvXzzM3LxD&#10;G7D5IP0XgY6ZrEIgUBgQ9mfKJyH2lOgCvt3zQ/PeZGcsxMZmDwKBCht8akc0bX5iJN03sKBLBoLq&#10;crn82stlQFxU2Af8/qBjl4uu+cDrFF9+n3rKCDz2FBMaOcLCxvgdOVaGKvcWBPpOE6CN8JtR/OqX&#10;SuZTZUukmPcwngaAUljaKs3IqIYhL3vftZQoC7X6ykosJ04dzEH6vFcRbCmGv4IgqCIbUkJtTdiS&#10;lIcnf/wrzHzqWbx535O49du3Y/jtq/HEr2Zg1egkfPU//R262urwzI3XY+Hzz2DWM09j3HPDkTJt&#10;CnzNFfQxCZz6bAq/q5ZpVPN+k1SgkykqCRF0IdMfleku4bUS6B7TqbwAx0pyMPa5x0gs9mK6pnb0&#10;rwNhlA+wEAoSiDRHvT4fAhEfJqx8F2WdHjiCDjPbWn6gFOnnajChZgVBp0oZjZwopK5U75nBwRcT&#10;9SWt8Rchu2E6n60eIupbqX6V6pv5SYMwm5LGdKE5SrPaImP4fTuRl7OE766iFrsSCASkGOAGk8Hu&#10;+bREQJMpStNSot4vF89pqo9M+K0iFDvTMPGd0Zg/fQwO7KGPZPo/aihXLvxmzQ8WtkgWAsE0PoPa&#10;34Cexz5pEDL+6hpoGSlEwFeKnlNlqE2aDm8zLZSmEuPndVRnoJO+YmBrKxyTpyOyeSv25RbggHsX&#10;Zr2YjAnPpSBviWo/t+BoXgbOV5dhsyMTC96Kw9zhM7Ezjd9WX0gfLw9B9SutLSa4KGTGgSC8XC6C&#10;j6ALE5AxIMYkVOfB1oxkHNq4EaFAgOWJRdrUz9hru8TCoCC8PFhB1Y7SHwz64A35ULerDj994sco&#10;8RFskRzkW7lw0ZfI62rEawXz4eS+3TxRyGRUw/2HDXVyIJ/PKO11IqmGWkndugg8dZY1oyjke7wv&#10;c66dmIoZdUwW6GV2MsPPXyiCs3AhAlod6YpK4OOCMMaIn5AYhpSi0XcSNDHzlO/WUCi1xdlDbKpo&#10;fnYhbtVcdNO18GtyplAd06WKZqGYkwA23fAkA+N9+fdcOwnzfWamdu5bfJcqxcLBUtQXTkVdxgxs&#10;TF1kKmz8dTL/ck0/0VOFJahfmICzrgp01DZic049Vo0tx4wnixA/Ih3e2o3obKhAbXIBRj24GOfq&#10;TqKzooxMmIlwPf08MpgZBtU/5OnDhBG5yJZRHdN+v8isDVbm0FR2YMWY0YYNjV/If7JKrwhC/jai&#10;mYMlaqwPWkH0BbxYlbMGkzKnozbSgHz6cg4rE4X0MxyBAsQddmP5TnXgLmGSqXki/6pAWEDAlfW6&#10;sbLoXTqxAqHM0UxGNB2BTxqEjJvMNHuZtUL4rHQcPJCLHdvU8FpE+WQL2uDAvUYif86kp36LBQUk&#10;+XOq2SUQeVzrvmukgBVKp9lZguNHqpGRsogAaML5k7tRW5yNno5N1OS1PM/75Fua533S6UIlQKWh&#10;iZ7UT1e+qrqIWYyr1i88dSQXraVLccC1HpbGEJYRQJWF8NaXwNvYCMe4hfDWtKOjpgq+toNY9sw6&#10;OMbmINBYjwvVTmxPr8K6MUnobd5pV6zUppna0XC1xikSXPVkfTWHDADdQFFNqbc8w5imFs1U/Val&#10;zSVxwN9Ic7q1Ao//7mZaFZYNPP2jaFL8WOgHoXXQwFP2akRLn0WYOSFs3N2Omj21eHric3hk9MO4&#10;89W7kL2rAB5fBYFTZJojCpgwToorWIH0082YXBvP3yUsAlkEH1mOmizWmdus3kTt62bBLqAZq4Vk&#10;8nmvfidsXYI2TUwUVQ8EFSDa5wSiXUt6eQbFtHBMdEyml13QYiaT0frmvM7F5L3PMj1yVDDDRUyZ&#10;ChZIB86cKUZ+9goEg/X0SWxfSM+y/cGBEnv351T0/QZs+q206TetDYjsraaa1ATMmvvUChXh5NFK&#10;NFU5UVGcianjXseWFg+mj38TuWlxdEn2EgSlzBMWPPUOMe2Dbt7voRnPgmhMd7W5inFl0n48V0IL&#10;2hgx+al3SWEqf8lWVAgBbwUcK1+Fty4bVgXzsKYEwQYHfC1O9DY0wTFpHvamySxsBppaCZQKBKqz&#10;4KvJxRlPEVrikuCrL4NVl4UQmTAiP7BGIKRSVgUNGS2qkfgCeQ3TjOanASjPa96anqIURBu5T3M0&#10;GmPFi0yYi2CzAyeqHLjv1p8zzbTErqlQ4XfYi+3K1bsIwnAkdFBjDDW1YTiqKe/DSMnMx/qiHKTt&#10;yUfOmVzU02SpCHngDjrhIJCymDAOFnQ3t/kaftTbjElVyUg4ruFKLgJOS6YJgJplTd3W7N9m8Ziw&#10;C0Us9CXBAlTSHCrpykV81SRc8GqmLiY2n2+GCvF6Mzbtssx5v9bXNSoAEpoRA0FoClwMgP2FcKDE&#10;nk+g2SOhXVRApdi+pdCMUI9EtECnKjV4Hh+vUH0exYwIMf5iNgsAmb+vGVVFqWioZBqGNyIYKif4&#10;tuDgns1YsWgavD27cPZ0I7o6NhNsLfD6WMhptobCLVTeTWY4WDSazPRUTexgefcRxJjNyrP+TvyG&#10;wfvzk1vNSnBsbxKaUqfQlCTjV1OBq8mggb5svRvepgZsXJeB7eupIKprEGlwwkf2CjUW8ryuY9zV&#10;3EHTM0omswHEOHNfEibgUEPfmccsAbOGysrUoLKcEJxdHjKpgFhP5XAZE4bIhF6C9p1H7sTOLW1M&#10;H4LOkFzMuhQYB4AwQHM0wKwIEKtmGdBIADsOHcWDb45Eec9ms4ZEYYCAopOugbtZ1Hg5TKA8Aqoo&#10;UoOMs5WYULkOc9vS4QpVGsYrIAhNDSm1cC4TTRU17ojYj35i0INi2vYb2uZjceZrKGhbgMKKSYxo&#10;uek1b0a6C0zMALvWT5k5UGLAU2Zx229a2RkUO677YuCLSX/mDhRzH00sntfA1WCQmRTSDNZtWDhn&#10;HFobZKbpGhaqi6bpwGcOAuwvkMSmltS3aJoPf18jNqycyX2tw6C1+eiPMd/UOf3Q/kpkJCzD8nmz&#10;UZC1AXNnvIxNzXlI3DAViXELkZO8DJa3lPmnHkQC+Aek+dWKAaF80JgvOxCE9A8J9KC3EIWrX0Kg&#10;TY3szEf6h9HaTMNafeVOslE5dqZnonbpevha602XtQABEm5IIwgJMAGQoqkvNPdM1DAgyx5F4w8F&#10;6iBBFqgnCOuorOR/8n7wHVYtGZT3yvRUO6FALdM2aLYEeo0bM194Gn2dnQhrGQlZmzYZCov8hgEg&#10;DIUjB8NQ1xoSJk9Ylr29/o4/IuOIGy4WPgdZ0BWtRB4zJY8FMjfipC9YhbgDFXg6YQoKCVZnsBaO&#10;oKa3EAjJjkwwtRWKB+UfuqgZXdSUTmrPzH3rULxxCbVpA4JhTWpbjoiPQFBB5/02CFlI1DRggKLE&#10;HygxQEi0r/ti1+m3ACzTRWbYgIy9XHS9xvExk83ocX6blxnrDxRi62YPDu+rRoDsrLUHVEjt+2IA&#10;lHyRQSgTW71wNOmvmKWM3sgexC2fTtDJ7GRa+DW6nYWV5qfXK/+ymbKZFosqchqZPmXo7dyB7o5j&#10;yExcDsunSYUFEs81AKHyciAI5Y/25zvzzPReChfjxM5E7HCuga+BTE5ACISmnY8mpLqteRtK0LYh&#10;Dc1rCZzWFpqkAqpG2NOPVA8c3mP7fzYQw+omx99WHZ9PhrM0KJj7qCUTGtDl8/kEZBV/0xSFKnOM&#10;X0gzXV3lyMIhXu+tzsehikKkr17GNA4zrcWG2socVYfuASCMhProE4YIANtp1KKGoybPxIys1agI&#10;1xFsHjiMuOgHCpDZZEaapd3N+POCiWS1duQHSsiS9sxrBcy8fDrwNDwpDuQyMdWe6OTxUoI0rnkW&#10;5ic9T7+iEhE+R43lYTGgGQ7DDKcZGlvg0u4xI42oDLFFI9xNgzPfZc8hygQ1yxkzEQ1zXi6X7n0v&#10;eCV8Bn0XmU6qIbW7iLFg9bpw8EA1WhpSyIyqzFDTCeNq/KsvCwg11EoMaKdjOFiH5fPfQXXpUv7u&#10;H0zMPFN624uukBloGto+pNKfeRFswNb2Ykwc+yLz7gALmYfH5csrHz8mCE1+KX8JGr0rJJ9Q5i8Z&#10;m4xraTEciz6dvx4HWhxoTlsHfzN/b6K0VyHUUExWKoJX4GhtReOyNHRX1qGvzslrGuGnv9tNkPqa&#10;inl9NcKb6DOSwYJNBDP3NT9puJLMR4YNbq5FaCPPcz+0sRbhFvqO6tjdWgGrks9rq0awpQZWUzWs&#10;lnoE+Tu0sQR92xvxwsP3Mm3o5pHooqbztp/fo/6jA0AYjnQdVG2oFuS1mMwnz3Ri1MzFqKH9n+Mr&#10;RiH9gtxANjQ9RbHVgmL/Jri7duDxpTPgOLcFzlAx4ZZpRAxoT2nhYTJqokP6jARnHs/mMQFdXVlI&#10;rZnKDKoj22i0BDWLwMT7VB0tkT+oTBDI7L6jMQD1CwtDIKB2RDUh6DomVFhzgTDzub1UCRG79/KM&#10;1XFbjMOv4ywwWrNB7WOBADMxsBMb1s7Dzm1ZPEYtqFV4eO+XCYQy9S0pPX63JkD29W5EesJCFvRG&#10;muVUjKqQUjpJsfXXWhtm0lasSWlu2oD8vA00W7dRidXyHJ+tPGG6xBTpx5NLINQIGykNLQ+QljIS&#10;w5/5CV57+WdwF87Az7//j/jTD7+FkhXz8cAPvoqnf30DGpPW4rEbvoronma8e9ef0LIhCb/453/G&#10;ieZm/M//62+wJW0Npj92P3JnTMSLP/8xhv3k2+gke6aOex0v3PozhFvJtk0FWDHiMTzxs+/jiR9/&#10;AwfKCvHC7b/DqLtuha+tCoUzxqFyxTzc9bV/wYjf/hxpk8fitq/9O175/c146ZYbsdXpwBvPaKJf&#10;LQ8aMcLEM4z4HhBaEe9BgS9ICfDPa1lYHJ+Jx6aOxeLNhI+/FgWBGsxoy8XI3EKMza/BfdMWIu/0&#10;ThR4y8iAqoBJpWTYJigTycHCnccMkzfooObKZcYIhKVkldXlk3CBBd2nqfsEQGaWqqJlgkrsBRjl&#10;U+hcP0iM2CC0e26oczPP00y2AurVIbaS/6LJYuXICyAqQLonBphLz4hpeVvs+VTCFjW+qXWrQfya&#10;ydjcph4mmlVLICQTXASh4jdQYvH7ogkZgma3XwvNhDaiuSYHWzdqlVkBjGa473KfTKJ9HldtMiqw&#10;dOEb8PZ6kRS/Fnt3eujz0K+XZUPFGx70nR9FlLZUyhdBKKuJ+cT8yMkYjccfvBHO/Fl811aa0GOw&#10;fOJbKFq5EI/98od44Y7fozJpFf7806+jd1sz3rz3TpTHL8L9P/0BJo94C7dedwPaM+Ix4S/3Yvit&#10;v0Vw1w50qqZ0UzVG3XsbZr3yHM7Kr2wuwJwXH+PzfosXb/8l2vIz8Mitv0Jp3BKUrlmIJ3/9E5xo&#10;KMMfvvNVvPHgnahOWYdf/Pv/xqi/3INRd9+BKc8PR++5LpYp1beoaYIYNC0R3A4EYShEn5AHBMFo&#10;tJcZ4qVvEMYvb3sGs9LyUeU/jMlVHqzccR4J+wN4KaEY6Ue2otBfhpxgBs1MjaLPouSQAWmKMsFy&#10;yYq5PJYXLaZPqdbCPOQwMQXSnNMpmJv7KvqCNEfN1AjUbjwfqxGNDYURALUqz+Ugkvlkjy7wwNvn&#10;Rk9HLZ9TT8C4jWa3QSg27C84Zn8ACC8C0PaHtB4FtOCmvwp7t2ciM5k+kXc7AqFKKgL7OrMopO69&#10;WEAkevbA318sERNqsU1vXyE2NmegqU7TGDYybTWqgunFb784PlCgMzXE6tig0S0ChBv79jqwevk8&#10;ePJdplkjpJWLmKdqxpBiHey9Vy+6X3694kJQU4lblnpRlWLV0hdx/HADnn7mRhw/7cb8mc+icM0s&#10;lK6ah4KlMzH8rt+jq70Iw37xU1xobsVLf/glKjYsxtRhT+KuH9yAx351B3ZkJWPcg/fh1T/+EWfr&#10;6rDu5eewJXEVbvyH/4ybv/FvSJn0OgIbyzBv+BNoykrB0zddj9ON5Xjqlz+Fr70eD/7wm8idOwX7&#10;ShxY+OpzOFFXirM0Se+5/uuoT16HxW+OgGdDHLwXOk09S4AlM8hUicr1C1/mE4YJQvURFU0iSk60&#10;CEbapidOdGDJqgTc/eoLmOgowdTi45hR0Y71+xrpA1YQUDlktwwUMnEKmaHqI2pGTnCrZgl7fplC&#10;uKwMuJiheczEXJo++cz4Ujr+UxOGw08gBUMsDLzPF5QJw98yO1AMPwt/gFpV7GS0oDKCvonWfNOq&#10;Ql0XyuFyTEVr43oWIk3IupUanCZENM1knpkIiddLe1oyfS21iwmA1HhWHTa1pKOZTnxy3CQU5sxE&#10;iXs2jh1U97UW83xNTaHC9H7wfTlEy4D5fPRhqGQzWfikhDS+0TbTyUBMP9v85PVM/4sKzShKKThZ&#10;K6pJZroHj2DpvLH07TcR2EVMX/nzvEY+nCp21PDO/DMj0cWk71GsHyDmfYqLGFHvtWfGDgWcZN0E&#10;vPnG75Ca/hbzuAHjXvotWtOWoj1pGfZkrsPRkjS4Zo/EMVc63vnT71CxdBa2pq5Bc/xKZE2fjKQJ&#10;k7A7IwM5kyfhsNuByQ/+EZ5Zb6FiwVicqXIQZA1IHPsa/bwS5M8djb2uFBx1JKCV7Jf0xotAK63D&#10;GeNxtsyB46WFeO223+D13/0CyePexqqRryCwqRZr3hqGquS1qHUWkBz88Bk7M8wyaBFql5mjg/WY&#10;0QUWzdIo95MKcpG7YzOeXlyOBU2t8DCzcgL09iKZlCyaox82SsKBIov+JE3HfJoR+d4MVAULUXoq&#10;H5NXP8t3sBAQkGdP5KGsaB727siHu2AJE5nmZmA7ZQsLxk6cOV6Gw/tc6DrbgG0bmXjpU7B7WzZp&#10;vplxbEFzXTLOn26A36f14+yJZy35idToZmkxsqcG7YYDrSjIWgxX3nIcOpCP3u4q3lfKj+ZzdJ6F&#10;Rm1mtvRr4cEKyJdBokVITByLSk8BmjWHJ018hLS4qCwHnqcCfN89A8RMDSLz0Fgztdi5NRclzrVM&#10;x00I0szVXK0aoym/OxCiqyFAct+eskTvoGk7yHNjcnHoVswaMn57DhUq96lsNYWE5a3FiokPoas5&#10;C6EWlplaFyINRfBX5SHYWIjeOirVHdXwqR2wgcpdYwabyyk1qFmwFJFNW9BbU4HIRiog+n/qmK1R&#10;GoE6N3yNTvRWZBCIuehtZHmop2VGnxGbKmCVMf4tJIi6bHjVa6atlM/kfZrztLEYIXX03lSOs7VF&#10;qMunhRHsQzAaNEyoik9uLoYPBGEoZNOlen93dHdiavI8vJVWg9snL4Cnp5HAKkVeMIvA0upMHz5U&#10;qTCYg0yLQA4UoLI3H0tyXkdu6ST6hPS3CKKeC7WoLV2EHrOIowvdZ8tx9GABGuvXorxkqVn3fOvG&#10;RBw7nIujh7Jw+EAaNM9JX3cZC4BmJGMC+MjQK8fh0F4Ne9HaDvVmgRKzyk5EPs5muPMXE4DzcfSA&#10;pijUoqDUyKYWUBpahUTAy2SGx8bgyayVTzR4IfmiSyTqwY7tuWSw6ejtaDMmqJnsl3lmX3NlC0Dr&#10;LWqERoiKz6Jybm8tQmHGcgT8LWRE5U2lqfSx10Fk+mID8ySdAFaN7Ic9X1aRQCrWlUtAoGv2PfXK&#10;CfOd3Gqh08KEsfBuayDIXPBWZSJMMFh1tGAIBH8jt23l6K3ORaCRAKL46/jeerJ3fRVOlZWheNFi&#10;+Da2oZeg7Kl2Iby1Fr1VBGNTGQKtfEYtFUd7GXpbCeCWcngpgXb6y80E2pZSnC+KR7idoN5cjj76&#10;1FYbrSzVpKrWtSzdNI+8fM+f0HHmtG1lEk/GMZT0h0FBKPAJiLZE0dXVidfnv4Ksw4fwclIDXlyd&#10;jlLvFriZYWqElyk6GPgkMlHzqBGzmOAFXhfmO95Er5lNTe1JLSgtXIzt29PQ2VGOoK/STDUok9PU&#10;hEFi999Upvn9eVQOytBispsyX4tY5pD9qAXpx4TDtTiwJwWZqZORn7GCYGuEp3AlCh0rkJ06G80N&#10;G3gvTU35LIxTMKAVeXNY+GTq8B1iS5lKF0WZf+WC+EUVtRF2dLZg8ZzJ3K9h2pA1yFamWciwTz8j&#10;foCYSiqyqZmHk6CR2xAO7kJJQRzSN8xEV+denD+3iem9mRaP0lKWRRpBqI75ZBG1+w3yXFsEQs16&#10;oIogxkfXCuzBPJYPKle6FlXlU/GLb/wjHrruR1jx0rPw0gd84uffRilNzz6y3ku33oQnb7wOuwtS&#10;8MadNyNz6mgkjR6J6iXzUTp7Gk7VV2DBay/h1//2r7jnuuvQt6kVb935B9TGr8YjqsB58kHkzZyE&#10;m/75H3Dbt74C18L5+MO3vor7b/weWjLWYfhvbyJ4y/DCLTfhLz/+HpriluLRH16PW/75X7D+lecR&#10;rs5GX70bZ9sa8cidd1BpyBeMEotkwiuBUEFAvChWGMMnPIeco414cW0x7no3DUUXTpPhKpAVzGB2&#10;DQ5AWxz0AzPpF5agvrsSRY1zaJq40ecvR3nVcpw/U4c+mqTBcDU1ptYep0mozNQUF0z4kPpuygxh&#10;4ZA2NBlt+iTyGDWqPQyJv0Ny3JlxpkmjHp0XqrBvTyYVSCkBXkyNTZDqeXxObKQ8pF0JNnOfzCTj&#10;99iZbWrjGHfbH7m8gHw5RD7h+fO1qC5RDaTaXzWSRGafKl10zRXMRfmNFJnwujZkzFM1ZdRjP92J&#10;3Iw1eOedl3DubBvTnPlG9yVkOekmuGDxWo1YGey5tgiEYk579IcR83y+l2Wg1D0B25pScccPv48Z&#10;z7+OV+79A7ZXpWPGyGEYef9dOF3jIGD+GRsmv42TjZV46Gc/xdpJk/HErbeicPlCJI5/E32tlZj2&#10;+IM4WVVNfzIbEx9+Ei/fegeyZy3A87/7I0rW0U/etgXzXnoeO92FqFyxEi/c+mtMefZBuBZPxv3X&#10;fRtLhj2MwyV0azbW4YQnE+dqyzHqztsR3cjyXJ1BkBajLjsFrmxaVmEiT13W+tvjY+EDQTgweHu8&#10;WLB+HoqP1iBn1ya8tCIB989cAKcWkWTBLfhQc9QBdyALK5qXYXU+NZSXLEY2a9+fiu1HPejubcGF&#10;vkoc73CgU34EgRGUucFMiwYIiKBmmBZwqAFpMmrtuFjG2IWEJpQBDguOOZ7K69UArakaaHZIe4pJ&#10;manKdI1PM+uIC8QGtALZ5UCTH2j7LFdatOSLLGbG7lArli0Yx/QrNmn8UUBop5tE19nT4ts1mARY&#10;sB5b2upRVOSmW7ARfpqSMvn1Hi1Dp/vVQf/9zxwgxh9XXskt4LURTUasKU+qUOqcgh2V6Xjhttux&#10;r7oW9/30m1g//S386brv4Df/8hVsyUxDY/p6lKyZh0mP3InHbrgea8aNRlnCWtz2nf+F7Nlv03dz&#10;YdGzf8ERxrF6dRxyp8/F0z+7BTOffxll61Pwx+98BxlTpmD4H25F6brVqF62Aoljx+KZm29ER0MZ&#10;HrjuG1j18mNoSV6Jw2XZqFoyFqerc/D67TfR1yyCtzoLbZlrMHHkCKZJgHEn+gRCWZr8oli4Mgh5&#10;rTqc7j+2D4+/8QQWZS5FQkMm3kxLReLxZji8RdAMaoMD0JaUY3FYVD8Xs3LeRn7tFOw9n4HMxsVY&#10;WjwDKzzjsNjJxDmUgoXOMZib9Ro87UtR2jKbPqMAKKeftrZ8Djr3YinT1cqwlTJTwFXmC3AU1aIa&#10;UVcsnVdGivFkYmlf7YgpxiQyHQOMqdNvfhoTTAUgVrhiclnh+JKImoDOXXCjgQXHtBWGZY7KJJel&#10;oGsEgPffd1FM2tlWg641o036p/MPhcqRGLcMB/YdQSC8Dd19tQjQ/ejtVfc/nde9um+Q575HlCfK&#10;A8aFoFWHihBdkYCvBJU5s3Hrdf+Ee3/yDawfMxxTH/o9+rZshmdRPFyrczDqLy/imV/ejN0Z8Vj0&#10;9D0omj8eBzzpSBn7MuqWT4FF/1X7f/7eVzD90Qfha2vA/Gcfx7a8TDxyw08wc9jzsLZswYZx72K3&#10;sxDLX2TZXLgSx2ubkTpxOsY98ij9yQa8++c78dLvb8KFOgf2u5Ow5NXH0NuQD2+TC/HT34YV8DJ9&#10;fSxrBJMBYf+Iiv5wZRAqhDW0KUKN5sWho0fxyDtPofTCIdw1ZyoqrXY46UsNBr6YOJjBGd48lNLP&#10;q+jORNnJVJR1F8ITcNFMLYCbxwvoMxSGNKN3CQo78lF5Ph/rSichLu8dHD+RTjOmxNRySssaDUmJ&#10;mUNmmWM1R5guUzIhqZkFKhYKTeBkNLsKlrlHZqyYUYVQJlVMdE4+i236fJnBF5Mw08ZvlSN+zVSm&#10;kXrJiAm1uIvOq00wppQ+SMhOUbXbybdTOsuyUKWXbeZrafCpk8cjL6cQTz31DEa/MxoH97SzUG6m&#10;+8D0DovhBnvuADFAl6XDvNWkumRr+e9WMJNloQxJG15D6vK30bexCIGaPPiqPKhLceLNl5Zh4egs&#10;HKs6iJ6aGjMTWl9jLnrqCeAmuiYNlRQNCHbDaihGhMeCdYx3UwmC6o7WWGaOB0rzEKjjt2g9xIYm&#10;7E7NQeHsZSidtxoVi9biQnEpAg2NCLfWI0gTONqs+UzpJzfynqZiPHrrjfRh/SyfGp/LJCUIo1GL&#10;8pFAyJvUiM+bZdKG+LAR77yIh955ATPcaVixLR/ucBkKCcQ8JqyDJoc916iWBOVv+h1aUtvu0M1f&#10;1LAegdYAV22KGmlhT4OhrRkATG3s5vkivwNlfXmYljAMvcFyRAhC0Ck3mcACErpoNg7U2Dom0f4H&#10;FaIPOh67N3b/pyFiAwHefq86iYfUfY7pqFnRPkllYEDIvOk4X42inFU0/WsR7mPaaCa2EAuS6TMb&#10;85Mlimt/2hlwKH5Kfx2zv8HuBmi37WmUg2Z06zjPAh/cibPHN2Pp3MkodyYi0LcRZ0/w2aF6lisW&#10;cJYL1U5rThn59cGA3sv303+3tHYjFaR89xDN3hDWUYGmmd8Wy0nYqsXaCc/Aq1WX1Gm7pRZbc0sx&#10;/5kJOOSogq+unEBxIKjpK+pcCNfSP61xm47bFsEZNsOZGGezbiG/q4bv1r5W/DWr/jI/avl9GktY&#10;x3TR/fUVCLe0oYHM2FlWj77KGli1VEAEHlSLWuHEuTIndtCXzIqP5zeq47awFDFbw4r94apAqHZ+&#10;NeZrMQtNc6GeNcVbK5GzrxbDUqaTwUqRH6KGYKbkE2ya1kJj6iXqMyoADsaQMXlvxY5GYWgqRVs8&#10;mtv0eDIyq8exULAgWMws3qEp8i1mvL1G3/sL2BdHVLDFzvZ3aBEZLatsOpV/wiCUpRDQrOfhNuTm&#10;LkGvt5Xv34kLnXU0n2oRUqP8RQUncCmu/WJAycJ6+TMHSESVawSzmbpQ3Qt9NQTVfqxbPhrJ6ydi&#10;68Z8LJ77Gprq4xiXJrobBCN9Rq+X3xwtNwOsteKV2iutUKYBnSwedaAwfVMFSllCQSe2Vq3EEU+S&#10;mW4wUJ0Hq6kKkcYm/qYPWkvLpomsXZduRkJohIXGCWq4kj2NhURAtMUMTdJ+PY/H5OJ5fpfGDBK4&#10;vRRfQwVa165H/bJVqF66DOULliF/yhJcqGhDZ3UlyuPi8fbwEbTkLCoOG4TCkhlb2B+uAoQ2DA19&#10;2iN/+eFBLMxchLWtaVi6zYEVBxLNjNqOUIpdUUNmNEuiMaEEyQ+vPZVoblKJ9rUevhMuZqAr7Iab&#10;ZmqltwBLnK/DSz8vyGv8ND8lYkK7On3wQvDFEdX6sZDzu01bZaiMPg9NqMAVfLKPK6ooofXi7atC&#10;dUsTxszKxsiJhXj93YUo1yzV9BFtEA6i6AzjXXbsMhEI7WXjZO6TdYI0/fxV9OmayIzN8HurqVg3&#10;Ylt7IUG5GLu3NKG1oRCnT6qpqhJdHWLjCrKdXAkBUO4C39s/ogVU0KoniIgt+azaDVPtgboEWbiW&#10;SrqKCqCBrFVHFq3NAMw69iwzRnIoVOL9Ygb1ivEIuHCDtlSMF4H3XgDGprcI17MMkh2DlcXcr4G/&#10;vhLeulqarpvQtiYFtUuW4mBFFRpKy+nKabSuqmNoTkZVS/oRfULdaho2TENjFB3eDrw441nUBJuQ&#10;dLIMczYn0a/zmMVdCmV6EiwyQU23Nf5dacpD1aDaEvttm6pa3UmmaSkTeUXVBHRFqpghZIhoKrUK&#10;hcA16yD0Z/oXU8SCqn5XBRQ1fjiDrFGDbZs0uFiVUJ8gEwpggUwW9nq8PXEqFifsx9LUs5hCrR4I&#10;72Q5KWacVOAvmaIxQNk10Vfh0xkmF7MRHLRkrGApfF7tk0m8NClNLXYpenvKsGNbKo4fLoe7YBkq&#10;iuLxzutPE7C7GId6vpfuSFSVahtYiLMoBSyPdvOSpaYPrxOOFepmRv+fIImS8UL1mgafLEwzNcz9&#10;cC1ZVAN/zTyjMjk1cl6i8YEyP/ltAiPZ1H7Gh4uW6wbNzmgZy2Atn68xjASxJZaV2Vtfi8OlxVgz&#10;b66pHQ3xz4DQ1JLKQbTDVYEwRBM0FPZzJ0AtHcHyxOVYXrYIlVYVMjtLMbZ0PQq9DXDScS6gP6PG&#10;+9hy2VcyRW3pB53Zpx8ZzILbgJK+JZlB55Y2TMPOU1ksoCwYNE1CQY3zU4Fg4R00878o0g9CmV3q&#10;q8oCdfRIBlYtec2A4JMFIRmOBTngp/kZ3obSplZMXZSEC2F14mZh9sdAqNpmdUNTx3mxk5tyZSa8&#10;CEDty4RU5ZlhNTKN6d+rSh2eJ5BM/1Qyp7oOshSbJo4d7R6sXjIVmYmLcOYkfUemj3rmmP7AWobN&#10;1OTmkRfU1OGBK/ltHChKgler8ZLtgjVUFGRGTRIcJuhCBJxF8EjUoyVIlrQofvmRNS6EqvmdAicB&#10;FdEs3ASSAWcV40bR4F3NKxqqyDbzysj/1PW6T88ON3BLAIfqCg1DhioKcb6mBKtnTuI3h2jFqQs3&#10;fUNZlJcweGUQigPV4TQctqfB1wjhgmYnxuWORWGfE06rAku2OLGkPQ8uJp6HJpUTGfQaMq8ahDH/&#10;T1PqixFdlHwmdmEkC3mhbGTxmgp/IeakDufHMDO0FFdAlRj0Dekjvj/zv0giVhETsgCykFph1QSX&#10;M5PajW94sRB/AqKZCzSfpxbDCREcZ861Y+zE+fCF2mk+8b1+AtBUvIj1ZDK74e8rws7tcdxvMs0a&#10;gz33oog9LzZhyKTld0pifXLJsAiXUIooVKZ0PWDxmPH9CTSWLfWq8vXuRFHeGpw5QXBajWRSAobl&#10;QhNEC4R2+y/fF6lD+qKR6FANqMxJAjFSzuNkPgElapiRCqCxEN2VOdiWtwxtmQuxvygOofZi+JsI&#10;qo3FBBDLF0EZJgCtCj2Hv6vIuJV8l5hVAKMJq0ml9B6tiR/UtPiaEIoANEtyE8gWgRze3YZ3X3iS&#10;8fQzb/2Ma5gmtPplfwRzVK5kiAgWG+rGC75OvDD/JVTSZNKsak6aTC5qrRGZs5DX0YqsHoKKZoNZ&#10;Ik3mpGG0gabm+8VFTWiLzM9C5FsFZEOtX1hMJixBtlUIN4G3btNcLC54E7W7VrOgVMArMBK4gxaA&#10;L4yIUWjGqFBy3/TeibAgqI203/Qb/L6PL2qqUb9Ou8cRzahIAyZNm42SWg/6/I221WF8QoFQioLm&#10;X6gWWelvIOjXir8C6eDPNiL2IwiN+apmo/7+uGLCWMWOGSald5hjqmjTDAdqHhHAWci1Ii4Bqkmn&#10;Fs56FZHgDionKQ09TzO0s8CTzQVCr5e+X6Ae62c+B++WfPQSNAGZns3l6OB+64bpaE6eivqEKShb&#10;NxGRjnJ0H8nD2f3ZyFwyDO41byJ3/gg0pU1HV0su+iqz7Jm5yYCWJnhqoBKq5vuaS/hb5qaH4Csw&#10;wA5UZ8Nq1DU8T1D6eM92RypeuPt2rFk8n4QRsslMbYSREMlDS6TZ4YogVAhFfUxwgpE0OnbRBOTs&#10;z0OBrwQF1FiFNAvcBE3cQTfedcfBzUTQIF/bn/MQZP1THV4GPPmJtoj5cmwQUhs71R/VKkHiqTys&#10;PEw2teoJSg8cfIfOl/jyUXAwEYVtC+AjSFVoleERPsuesEiZb28v/jYysDBr/4MK94ed+yRELKH3&#10;CYTUqkw3HTPtltL0g95zucTi/EHxHnh+4DVkhXA8MzidVk4JAtFapOaXYMGKKrjcRejpqiG7qNMD&#10;C5YYh3ELkP1kkgaDYsYrxU8MpTZcbvkM+5i+k1s9k0rg4jhSI8ozAYoAhQZq8zfNXo0hlKWwe0ce&#10;Gqu1clcTfVY9Q93sqERktvO7LPqKfi0/ftqJDfMeRWP6NBysiEfRurGozZuGUC/B0+tBz3nGgX6m&#10;LCqZwJGAWLgMYSqWaLgeB7ZtQObql3CqPBHBVhf8zS74aP0dzt8A54x3ENpUaabROF3mwa7sRFSv&#10;mYuatQvIrCnImz8dDSnrsGL0SNz7619h17ZtBjtdPX04dfo046w5fH3cXoEJdaFGT0g0nKllSzuc&#10;ZU4cO3cIi/LnoLS3FHleslUgBSVWKc1Qgq2vAnk9LXg2bgIKyYwemhNuaignzxcQqJrq3uHPJdgK&#10;CDx6jPydw0zMCGYSxGI/jeAn4wWKCbhCFAZKMLN6EYr8VWRbzexWgFzLwWfTd+zLRcrOpdhzjj4F&#10;TbdwuJxanAlMzWzPQ0IfgOaKn/5p0Pgi6ieaRSVCrabOvyoY1Ox2VbcKvQqHCokKqMwvaVnuG1OK&#10;Yq75ING9n4xcHQuqUMdYRsLfMv8M02ggrr5BXcpkCmpLtmE6GcahkhSQTCWLpjYM1GHh/LV46ql1&#10;aN3YiNKiWbz+0vcLNLZvp9+x9BosTjHReVu5DH7+gyQG2H7TVWxHZRAONmLbplS0NqwjEBsZ51qC&#10;xmk6GZi+xmoz1NAplq0wy9/pI0nY2DgbAS8Zm4rdDH9iObHFntzKvEtbfZNxCcjATDtNdNxaNRMF&#10;iRNQU7gaJTRd4xZOR0bcKrzy2ENYOHEcshMTsX/bVhzdtQuHdu5AZkICTh06DG/HBZw7dRItjQ0Y&#10;M3oM/vCH27Fx02bMmzcPcXFxjK+a/PrBxjAoCAU8HkPAzJ8fxWtT3kT+1nz8fNjP4DiSi8LOEkys&#10;noOc3kys35OCdwsnY/nm5XB6PZiQvwLr99dj+fY1BFYOsug3Tq2YiWml01HRU4nEXUmY4pqCpY3L&#10;UOWrxrpt6xC3Zw3ij69HQWchFm9aTBA6UBQqxaSimZjM+4qpwdbui8fynavg6vag1F+C+K0rsb5g&#10;EtwFTKjC8Th2sgCZeRPQ0rycCUlTiRmhPqOquJEpFAwlMJMIQGm+fhBe6v6mhJco86XdJQKhjtkF&#10;8IPl8gL0KYsqpsw39BdcA8D+b6FFoAZz9bc1HddNV71MivxQVYxwqz65SDEFXZ3gff7dmDpnFf2X&#10;c/RdNMD38u8dKP3v/IRE1o2tFO2O+vZol81IW78QnswC7GrbyPzczEJdjL5eu2N4kG6MTNmgn4pY&#10;ZiwVzqVePJfLYN/ULzwXDlVi2+ZcrFs1BcuWTqCLEKAisBDweQlqmpdqgKdEwxEj2o/E9klgwpCw&#10;FMOTQl9fH4mA96qloT8MCsIYE+pGofblScNQxsLvseijdeXjm49/H+/mzsavx9yMR6c9gdmFi3D7&#10;yN+TnVbh//0//hMen7EI33zo5ygLVSPrrANfv/+bGJs8EbfymqdnPoPZjtm47ZXfI7M9FT965Pu4&#10;+827cfvY2zAq6W3815//Axrom5T1VOC6h3+AZZUrcPPrv8ZvRv8OM2vmYFTuKDjOFOIvCx/BV2/6&#10;N2TmzkNF5XKMmfgwUtLnYuqU59BQs4BApIkSKsExKg2ttOQNJrIgMjMNu0gzaysWkC8SAyHlYiHQ&#10;eYn2B8mkixK7/rMWxsXEX3GKsaPdlirRNB1mSnmZoOaYwCg2lAmYQZOODEcQ9gbLkOTIxIo1iUy3&#10;Zj5DQBv4vQPlEwahYXHtZzKOqVQotG68xejp2IytzRWYO3UKNqyZxwJ/EkcPbsaBA7RuQmJIfYtM&#10;YMaRitYeojZQ2cby+vLvuSQyiwOBGrz00v3EQA/Tr5vP0fKAJCc/zUkNSSJOhBGJ9gWukMA5AIA6&#10;pmDOUWLYGhg+EIQKsRc4ihPhOZplzME5jdOxsHgRyk+3oMlfj8fGP4z/csP/F9f/6Xo0nirDz+/4&#10;Lb598yP4h+u/j/HZ85BxOBe/feO3qOmuwU0v3IRn5j2N//KL/x++ff830NrbgJueuhEPvPEQXlr4&#10;Cl6e+xp+9cQtaLGa0dTXjP/8tb/Df/i3/4DUjWn445i7ycIF+M4j38Kfpz0I1/FSfPWXX8f3fvy/&#10;MWLE77Fi5Tu44Sf/gptu/GcmXiMsmrYdp10ocqxBbgbZMbqRiVBmRBkibWmquI1fo0IrQMbMJmWE&#10;ACgtrO17M+i98t6C8+mK4qYByGIIxuWitlchU8FjYeK+rIGw6VjNc/xGU9Mpfwryp3R9zDQthD9a&#10;huMXjmDluvXwWfSRBv3mmHyyIJTYlTq22NMzapoSMbu+YzPWrVyHJbPTMOyROTh9inlMM1PgtUxH&#10;B7uiS0C2CMr3P3+wb7JF6XbidAE2bFjA9/ro6lCIi6C6b2p6in4AxkAVA15sKxmIoZjIurwqJhwY&#10;NPyiu/ssXlzwHP26MuR3F+BHT/0Io5LH4/vPfxePTnkUxceL8evht8B9yIXrb/sFXiQT/tP1X0GD&#10;bxvyT5XgW3/8BmblTMOfRt6GJ6Y9hvpztbjl5VtQeaoSP3zsx/jDiD9iXNYEPDPreXz3we+hNlCN&#10;qt4K3PHmH5GxJQ0vEqC/ffNPyD2YjynpE/Gdu7+NLb7t+Navv40x019DcekqTJr0CE4cq8abr92K&#10;PbvpM/jdOHuyHEf216C7sxY1lUtRU77OzFWp6RGNOUbtb8xTAjEczWQGqt2KQDQFV6ZsrNZy8Iyy&#10;5fKM/TRFIOxnco3jo6+jmkQzdk/NDvRrgix8FpWnWVpAJnqIJmlEoyZUoFnYImlMD5qjOhd04Hxn&#10;K96ZPB+jJ0xmWn22TGgUhsmDfpEL0c/wkmC4GUlxKThx4iiyEjdi5SL6W4Ft/PZyllyli4Cn/Psg&#10;GeybbBETXuj0YNXK6UynAPwBmpE8o3a+qOZNIy5EVR8mVxuuCEKD4GgEj45/Bi5SvSNEk7THjZkN&#10;C+EOlCFlXznc/s3IO+9A4pE8DFs2FXOqsrGmPQHOoBP5BNPM8hmYUTwZlb2lWL9rLYp63Ug7loas&#10;0zlYsXUVVu9ciwJ/PvI6HFi6bSkc9GE81MoJ+9ahJOTGip2rsfTAauR681Hsc8J1PhcurxsL6udj&#10;oWcann33duw+5kZ3bw28vUU4cTyFmrAGzvw5CPlbEAhpsZMy7GynH7GFmUvzNBKln2DaoSpZcNUI&#10;zEKpIVNmMROBUNrw8w5CiTQ942GEZiZBJWbUcmZhfp/f10R/qYQmFBWPWJ/fJCBGyHhaEFTtg1GQ&#10;PcK0DKxSNLUwb7Ircban3RTmwb85Jp8wCPu/y0wMpTxhmbAHbdvvV54uXjCJzHgIk8ZswKS3M9B1&#10;YadZH0ON+cq/wcEXk4Hf8l5R/gdZNsaNfREH9u/lu/w8LnARgNGgAeG1ClcGIenWHwpg0trpKO5r&#10;IAidcNDGzugqgCfQgJEpSXh4yRIUdlci5wK1aPY6uIJtZiqL3FAm8iw3wetCKQu90yqAFoRRbWme&#10;PweOQB7PFcLp9yCLTrfTcpnFZXKiWcjhvSXhYhRQi+dTsnhfLhOnkPuqYc0laDJplrhDDpQxLhPW&#10;vYJjneXw+ovplNfgzKkqbNm8oR9kWoa7nIBsR3byXDTXJqCqbCU2NWdge3suguq4bGpZxYzKfPkP&#10;yoxYJr4/ky7JZQXnUxUxYUzbK65iuUyaPA6cOUFL4NgWrFyQjEVzZrLMtJIRy+jfqI2tiizSQNOq&#10;jCYWj4WreZ+TTFiEY8fqMGP2UvSYdNM7BvvmmHyyIDS1sCYvZDKrtlcSU45iQzea6tJx/kID6uqa&#10;MPb1LFSVVCIQdDM/pWiULoM/25bLv+eSqNbc5y/Fa68+ynfSDA1ZBgta3hMgCD8K1V0hXBGEMkdD&#10;pOOiFhfWNMShkCDJplbN73Fh7aYsvL4iB68uKabPuAOTC/Kwoq4CRYF6JB3KQXZXDsGWh9STWWTJ&#10;ZDM5VMbZTDj7ClBGLZa0PwEr2paj1F/Ba3OReToP5cFKLNuzFBXRCsTvSkTcjvVYs3ktmTMXSzet&#10;RS79wrKeSiQdyySwqxF3OJ4KIRONvkYMn3A/2rcmkw03IiV+Cs2pWmYGnfWgRgtk01Rxw9dHkBLs&#10;Wleh43wttm0iA6cvwImjLp7XoOBYhiszVMDFHtrv18DaNz5liRE703QuViBjwL08w/9aEdAkH/Db&#10;sIQaxDWekgDz1yHqP4D64mqMGbEEyxa4UV/VhKNHy7F9Rw62by2GsyAJ06dMR1LyahQVr4OjYB2Z&#10;YzOsvs04eLAWicmp8NGcjYb1/fq+D5JPGIQXmUxmqPqNCniq1RbL2X1Rt24swtEjdSSK7UhNKEJ6&#10;vJP5rhWibJdi8HgPkP5rTFOVyVsdV/tlIY6dSMP4scP5vJC6TKvXJ4U+nxkPKHBcQa4yXBGEChoJ&#10;3HZwKwpOe+w5RgMurNsYj7tevx/PjxuHG+5/A28sy8Q///QHuGcizdGytXhwwnO4a/zd2HAgBbe9&#10;dSe+fes3sNC9HA+Mewg5x1NRxb9v3PlNvLbqdVz/yHVY2xqHF+NexY+f/DFGx7+Fh+Y9jiklc/Ff&#10;fvT3eDXuFdzzxn0YteBd/O6525G+NRM/efGneCPpTdw/+R784JXvYl3rajw48s+47e7fYMXSaTh1&#10;tIqavZgFUz6EMk3OPTPX1LbFEpxalr5U0FdNRsxBRuIkMmYzweghC7AQmoKtxmlpX021L1OuGIG+&#10;ehRkz0B95Vr6n/HMpBIjQSufvmUqny/fkveozckARgVJEgOPMjomlwrd+0VNCXqWOiznUvL6txI1&#10;VOfSTHIav0/LCfT1bMPqxalYvSQHcSudmDImC47ESpTkZ6F9kwsNNRnYt1sM08RvbKDiqcSW9gwc&#10;2NWKKRPeRqmnHJNHL8SFc3vMHLAa0zh4vD5NiaXfwHS0zwWsPBw71Ei3Yy28tL7mzlqLiW8nID/L&#10;Cb/WOYkpzg8S5hFoUZmKG/6O0DIDrbyApYnDeCxcg4mjn0YkGOR5AlH+oKzQMP8ZFF6bcFUgZIwx&#10;a/VC5B92EoAOFJPR4mnq/ePP/gn/euP1GDkzAc+PWQxX+0586/YnsMCRhu//8Zf4wwu3o+BgEe5+&#10;58+4+fGbcP+YR/H4tCeRSw1TRb/sG/d9E7vCOzEqfhRGrhuJ4WtfxXTHdPzTr/4bphTOQBO18w8e&#10;+j6arSbc+ead+LdffQU/fuBG1F1owg0v3IgfPP5jNPe2ojXcgnp/A7K2ZeLxN+5FV+82+PtqCSgy&#10;Gv2892aqZGBGCGTF8PVWkUE3Y8Xi4SykBGKQmWB6ahRwv4DXqDsVTdYgz/l3wZW3kM/eR7C7sWtb&#10;MkL0QTV3it0H1J7iwZ6fxlYClwB4eRwGHnu/qILBiAEgCw2Z2vS35Hs0a4AasX1kem9fORbOWYhZ&#10;YzyYN7kU2RnFaG1qxt7tmjiriWZ2OcwiKnQN/OEkFiIyCuPp9xXD8m/n/mF4XMlYu2IVv3UP08XF&#10;a8U8g8fr8yBhpkXH+SYUFqxAd6AK5zv3Y8XCAjTXbUKQVtKVmFBsp5EYaqBXj5tAIJPAc6Iv2oRA&#10;ZDdOdG7H66+9yLQAArQGBUMBUM0TGh14rcLVgZDva9zahjkFc1ERKUIRGSZ+azzeXD0SyXUOfPfW&#10;R/C3X/sObhv2EP799zfgySmvY/L6xXhj8RiMSR+N20fdgZ+S7eo6mvD/+vp/QPaJVNTy75sPfhPJ&#10;m5Lxy1d+hWV1y/D8muH4/bt/gHO3A//1j/+IxtBGfJtALQuW4ua3bkH1mTp87+EforanET968Qbc&#10;N/UhzHEtxm/e+T027E/GwuYFmJ3zNmo3rWTCVtI0U7tROhN8sEyMZYbdw0arzoZoRu/bXogdW1JZ&#10;EEvJbJmGZbT2wZb21djSmg1X9hrEL5+M40c0jKaADFiEndsScP4MMzKsCo4iA0DDhEjg89WEMNj7&#10;JXr/YMcvCagkNN0EBGTD5AK53awg09cfymbcGxDw70di3AaUuWljlGWjp68dTU18d4Tn6IOrSj8Q&#10;jFU4pdO8SifI8oyi0dQhfn8RpR7uwqX89gYKlYfxCT+vIssmBx0XqqlwVjIPN8PLdBj/dhzGvL4K&#10;fX2bjJ97KZ/fL0oLNdHIlFfbaTCQQwXViuSqDCxKz8H8pGyk5Kr7HEEX1UotosAYCLW60rVhw6sC&#10;oV7aG+jDMzOfJoMVwUONn3cuFy9veAHvJo3Dy6vXYnlJBRa66PMdqoKrqwpj86bj7vEvo5istKxt&#10;LZbWzkZloBoLGhahoCcTbhamSZ5JGJEyHPH7E5F5NB3r9yUg40QWXkkcgczjmQR7GWbXzUSh5cHC&#10;9mUovOBG3plCJNLEnd+yCGW9FRiTMxYrN62CM1CKNPqGyftWIql0HPwBgaGAAPowba6MkNmRwYKs&#10;6fjcZJjd2LDmbURDm+hX1JgJh/OzZ+Lgvhx0d7Kg9pUR2NV8bikLqnrg8BmRRngKZpBxWphWlTYI&#10;yVR2p+WPZ9IZ9jPNJbZfFCZ4TJc7DQuKViLgO4y1y9YheV0Wurv24cxZKZQqFpw9aKzOJWvTT2Q8&#10;QwSUTGbT/YvWgVafspcEEFDV9pZBM8zBglhu+odqag3N7zlYnD4vYmq0Q5WorUpCwoa5BGETTh0/&#10;BHeeBx7PUn6bOph/EBvK79NwKBuMMl215mLDgVqsadwE58EwPPstxOVqhoEozX0vkTAQhOqA/SmC&#10;0LKC6A55MSl5AipDRaa2017yugAlLPxJx6owYn0chi1PR15XE7RcdqHPhTW7yrDuCK+3ys26hIVk&#10;FI2Y1xClXGqxohATiz5NPn2uImppp6WluLlvueDhfgE1mZvX51FTFVD7a51EvVedw7XgqJmHhmZi&#10;sVXA81qExs3nlGBN1XSc7aPpxffZjrad6INlpC0yF+1KANWi7t6Wi1NHmgisedi+ZT0LJNmEZpvm&#10;QtF0DXbFjSoO1B+VfiJNob6uRpS45qK2chFOn3DD31tHE1cdA3jtoO+8OjFmKONl+lAiE74AWZrm&#10;aCi0ExXFeZg5bgVWzaPCKiikEmmE1+/B6aONmDdtNI7ulzKIvZ/fbypwGG/6mabrnvE11ZdUBVIV&#10;HjKfbT9W7zRrSVwWn8+VhMmGLBPq0D11wjh4A60IRirQ41PeF/GbBoLuculXbEwPs3AN08nXswlr&#10;PCVIPuinhLFhczcyq9sJN41+6OM9RKB8QjXYm51rE64KhKqYOXLmGEatfBMlvYVw0tfKY+HO50do&#10;wiYXtWuFdw/WNW3H6p1u5FKTumniLN+SjeSzOdCCoRpZkcOPNZM6qQmC+06CxMFCpmXT3NS6BdTI&#10;miJKWxc1t5kagwXBwYJhTwSl++31781YRUk0k+/P4vFcA0InQVRywYUZScPhY4aYVZUGJPygmWnO&#10;aZtDvy6XgGtATtoM9HY2UzsSUJb6VqpSRlXjvNbUSGrLgs94ygy1aKJHxUzecpw8XorC3FkErMw6&#10;mYCX/MGB+wMrGQYXDe1Rzxb1cNG71TeyGg7HUmQkpWHJrCTkZ7pw6EA9jzcyDs04ergC61dNIysf&#10;gpaMGxjXS98phSNmla9Jc5dsDprkNvAE+pgferkf+/mSCPPdnjqxDQvnTkVX5x4CUPPMuglG2/S+&#10;lPeXi3oJ5ZDlHISYQOjEhfNtWFvSjLUHLCQeCmLdxrNYnUuFF7UIah+BJxok+NR2fu0weHUg9Pv9&#10;tIkjmJEwA2WdZCOrlFnkYdQFAoKEZkG5dzPuHjMTb2SloCDQhHxfCT+E5mRrGkFYCicLUxYLlQEv&#10;79a6hU5qK00FpfWbighCDW0inMxAYA3wjf1pv9CALwY8TSqlNRHtux3mOH/z2WJLT8CD9O3LsPc8&#10;QRXSmLj3Jv77M1T+hQq5hvao6luN92rgVoYSfNE005vGTD5sJl8Sq0jkF9IvC2qqDTXyZ/IZ0s41&#10;OHowD1s3r6UVoVnE7cJs19DGCraecyUQkgn57QKE0dr0c7dsclBasbmlHQnrE9DbtZ3vaMSeXfz+&#10;7OUoL1pJE7SFZqXmbxEA1c4W8wX5/UZix+300LhFe9kzMa++Qwxhp8dgcfrciPJDvZ+iHpw/34BV&#10;Sxfj7NlG+r6lLLMV5vh7836gEITGJHfSu1Ne5qG3uxHLSysQdzhEJgxhWn4rCupamZ/qmiYTVAyo&#10;hvqQweK1ClcFwnAoQi0bwuZ9m/Gnt/+IYvpKufR7NI2TCr6DpqLTV46c403075qQ3t2EPH8dsrsa&#10;MLpsDQroJxWy8Ob0X1vID88nu7lY2B0sEORElIT5m+fVIC9gy9S0l96WyalpFTXmMLt/7KHGHTrN&#10;c3S/IGjGJQqsEl5f3J2JVZ63sONIPO15J4FgA8c2P5SJAqNAoIJGUeMvr4nQ1DbLcSOFwEvk9RpK&#10;Q7CZ+wU6mYby9WS6cV+diwUsZriGSqlGUdMwhK06HNybh/P0nc1UEPw2u31LIIy99ypAyGeZTtYG&#10;GJU4sr8WI195HrV12QiE2gjABvqrHiSsnY3uC5puXhUJiq9mLlMc++Op+40Zqufw2QaESgOd1/er&#10;9leAj31bf7q8L06Kf0yRSGLpGPu22PdR+DzzLl733nOx/dh7lD56zsDn6/dAib0vdp7PoWIMBsWG&#10;THvTuXsXZkx7E+p4reX2TA8bc48dFzNMieXrYq0pr9H8NkGBNSzTvA6L3VlIPW4h7QAwIbUa5a27&#10;jQ8YCgqEEZhVBtVO+GmDUCwYDVn0OXy48b6fo9JqNgNv84N5LPgFxqfLsVj4e5swzZ2HURnJBOou&#10;ZPfW4J2CxXBTg+dSa+UwUfIiZTQ3SwgacaHMS48BmgBnr3NIeHI7UOypL2T29m9pPpkBwPxdSBEn&#10;6n7NZ+qSWUs2cxMwbh+5ev86lLSvJHjKCLA8WMwsTZmoQqjCba88ywwgUEHWBDPULOdlRhkQYKag&#10;xApATGIFQfs8L0bp9/00gZHAKjNV/mVl0SI+s57alIWN7zYFnQXSXnwz9owPET7LZiztu6gMK3Dm&#10;FAt1qI75UYnsjGVwO+fxXBMLoZov+A0qZCZOMsVj77h8G5PBfl+61m4aEUDtCiJjskr0HSzU8ifB&#10;dFIa2mtS6Nv0nUwXKjOLVpIAqCW5bXaNmdZK43Rzr/0cDTeSb9oPTPPNkoEgFIAFWm1tM13TXmot&#10;S/0OBV3Yus2N2oZkKkMtEEQfWHHRe5inmp1N36FKJ8vKI4DV9FRB0Hq4r65+JWjYVo74pm1IOujD&#10;i3NysPdMH4KWhidpvfkw38ckjvIxn3Y7YYAgDGtOjHAEGzLX4e7X7sYSDbj1OpHDgq3lsHN8+Viz&#10;14l1bRuxZlMb4o6WwxGow4KWVDOrtoMZlMPMcNBeF3CcTJhCso28QE0KfGmk/QBhAuuc9j5ItAaw&#10;PadbzGzNJzvyHvo4hVYuKgJOzM58Bb3M5LDWSOAdYd4jX8gwo5hB2l+FTYVIbMj4qQOvhvpcecln&#10;gVCFXlqWBcs0d6iNkQU52oBKz0IqsDq+TwWabCvfi3G0QTjY8y4T81wVQhU8PVeFSIOXtfWgomw9&#10;C1sbmUCj3QkI036o+wRCmWOXPe8jiV3YxSIXQWj29R75kpojRtepBlpKpl9ZGBDKp9QoBpl8YkIV&#10;eJ7rT3fzTXqmAaBqpQUQpYuYWHkiBZjWLxpPeKnHTAyMNgip+JhXGqwcpgLs6duG7JxlfF4Dj0kx&#10;2tfZeUsrx+Kzua/ue9u2xWHe/McYL61ryedSEQfD+7Eo24HyExG8PHUDTnaL9Qg/y0vw2Ute2yR4&#10;7ajwqkDoJ/1qGm/LSyq2gvBZXUjIX478Q9nIChAEVhrBlQd3YBNmlhXggTnjkdVVhbxAFbJOVyO3&#10;R9Nc0Owk62hWbk154eJ+AQu+ltd2cWuEiRMTw4LMFE15WMjM+iBRRQ+fYv40v6lEf7nMlDxqXyeB&#10;mHNgFQ51ZNBXUOO7NLAKkjLONk3NRLImg5XZagJQTSTNSB778JWDJP0gVEHoB7Pa36SF/bQEtrUl&#10;Mr+qmJG8jtaAYQ4BXgWD7x/8mQOE32czkw1CGDYkw9GaOHUiCfV1AmE9C4/8zX6A9DPNx62Ztd8b&#10;Yx77mA3GfuDwG81wMJMGPG/ep3jItGMaMI9D0VSmJU1npr1tAsfMYCkp3a9BuFJMSg8BV+/QbwFR&#10;+WDnRUzs+ChPxIRZBAXBrbgxXmGa/fvoDtXU0YqxqvvfI9bm8wgwNVkpbvIVG+qWIClxNn3HM1i7&#10;bjTLRRUZLws9Pg+2HWnGsvQsPDpslHjHlPloJMjvsZlQPUj5QO1ck3BVIFQ7icY/hYJhmlURRIIW&#10;jhzdhdEr3kJRuIZmaQ4ZMd1Mg+8JuVEepa9HU7WQZuvi1kpknt5KgG6Dg35SAc1CJ7W2mjEKmAF5&#10;TJB8Jnw+E0ziYGJK7FpUFxlNZqfASGbjVnJpX1uyXv+9+UzkPB7PZYF06FmCJI95ujOQWPYWE5Sa&#10;jgltCpMKD+/VyPOolog2hcieIiJmNoXNPJfSvHYBHExsn1GZKzCn0/wikPlbM5F1X6jG0QNqwlDj&#10;OguP3sHvsU06FToVkvc/870iAEhUaFXQxBiVzItK/t6MVcyDEPPAXsNRhZeiSiSxLq8f/JlXL7aC&#10;kuJSHBhfAtBM3iRrwTy/35rge+100LQhWgRUaSOA6dvLsW9vAoJ+slO4BVagFuEgFRO/Q80Idmfs&#10;dKYN08i4AxqWpfzp7/igAdrKp4vfEwOhmJCmv44xLSM0z5cuXI7T51UrrbiKBaVIeJ7uSzCYSf8v&#10;jccrsGTRy7Qqgqauw5Gfip27qDRYPuTz+4Ll8If24eVXXiFzhhhXLeZiVpvnuzSYVwDUaAo+/hqE&#10;qwKheRf/6x9JRU3PPQJz2LvPoORsJX2vUuTQFMplInmYWI6efKScLcGE8nzMLt6K6Z5GvJ3twjhP&#10;ISaWZyFuP4Hob0IhAZsTTKa/WECfsgDZAQKHxzzMnHw6zLnBIjJkOdL7snidwwwqVjtiRq9mcnPD&#10;wYQtpDbO9xG0vLfQ4jEys5nzhvt5ep7lRBVNj5TKiYy3RhAwM5kpMZNN082jv3HdXgFWwoLG+JjG&#10;ahamWIEcTOxaS20pYtFIJgFI/4L+5bmTZTipkf2Mg63tyVIy4S6C0C7Egz03JqZwU+zfKigyeRVv&#10;mtf0e9zONTSlGvldHmPu2SyrQi2J3ffXiUxI9c8MhGyQmTXn+V1euiFaWUnDwQLqUST2D2fDH9BU&#10;9Tm8R6M5ytHZWYP2Tdl47eX7kLxhHpx5CXjy4T8hLWkJnn7sD1i9aiSfQ8BES/gMmdduflMpwqbv&#10;rm2+CnymGciAXmk1QLEw3UOMgzFHmTb+7jqMfWsx/BoxEqYZSxBqNL5RqPIDFUfTFW8zxo1/nsdV&#10;0cIsIcGMH/cCjh+X7yoLqQSNtSuQlrjW1INEwn6+38CPeRwDoT1i/lqEqwIh30uhX0htECAMNbo4&#10;GAii03sOd7x0B8r7ygmGEmSx8DoDFZhWug6zK12Y7KpBavsZvLAwHm+uy0PxCQvvphUhZcsBPL1k&#10;PsGxBUu2z8KkkvGoo/ngOJGD1xJfwaiUN9EUaMIb8SMxJnMMirqLMb1qBkr6SjGjeiaZrchMc1ET&#10;rsWEoolwdbqQcjQNIzJfNdes3b4G7m435jbOw/yNy1DaVYz5ia/iQocTXr80O8EgzS7tKZMzSpOJ&#10;BUmFSoVZtaE2U16W6YPKe81Rm0U16VAJqsuXIOgtNeA2wJP5ptpOA0KKgH/F50vEMGIj+Ukp3E9h&#10;nMk4fF5Lk4OFx02GdxMc/RU/hr0/nMGvTpQGGpUvi4FxiFTw2VswZcoDWLZ8GHz+chZs9cBRUw6V&#10;FoHkDaTymBMN9cvhca3Dnj2t6O46Tcbp47MC8PZ2Mr00zUMISckrkJI8D1m5cwi4LdiyZS2/wR4N&#10;orXp7YHWtEYIpGBIVoqUCuNkXAkK36PVfrWis/IhHGjDsCfeohLYxTgx/oaxpTz4HD4vSD86FKlG&#10;WeVydHScRCDiIzP2MO36eF0I82a/RXbcgcMHC7B4/mtMXy+PB3heWzvOAqCGNH3qFTO2Cyr0q8HS&#10;xw8KUbtH0NfXZYY4lZ0uJvjykBtKRS0L8v+695uIb6vHjx55ETNSi/DUu1MwIzEfD42aje/e+RQa&#10;TnThq799iOCcTTC+iPllc3H32D8hrnENhs17Ft+4/avY1NGGmx//NQrbHPjDiFvxw3uvR9XRCvzH&#10;f/6PKNiRh7/9l/8HFYdL8Ddf/xukbkvGL0f+GvFbk/GncXfg0VmPYFrBVIxMfgO/euO3qD9fj3+7&#10;7u+wZXM8E7CCmSbQ2CZeUFqSmRiOtFGxbCdbbmJG1bAgOZjBKni69vLCOVD6QahCIX+FINB4Pr/P&#10;hc2tcUy2SqYbWY+a2KwHLxAaoAiEsXaswZ4rUaGT6SU/SMpDph79IEsmsLrHtaCidAP2788gC2lq&#10;wH62jflOJk6DPfdKovfaBT5MJpQJ7fWqTa4Vb4y8Dxs3lmD3rjrMnjOc17Tx3VqwRTOUERRMr0CA&#10;1kvyLMaRhTzkZdpaVH49TFM/f7MMmcZvLRemCZDCqKkpw8wZb+OVl/7Id2ziMY17pELUDGmROu4X&#10;M28EToKNCvJiHA0TyhxVGjK/AmWornKjIJ+gpXWgijGliYAsUAZoZh46XICUVPWPZUkmAwbCfSzP&#10;Pab23+/z4dXXn8He/a18Zy+/yUemD5h4BrnVYF7TUEH8iQevFQyvCoSEHz9IHqqfOwEmBjVC0J7w&#10;5sS5I3h57ouoDFehgAW3jprme/ffjKT6dtzy9BtYkleBf/zGzfju755ERv1u/O23foybH3sR//bL&#10;O/C1W29DQ8cetEa247vP/BiLa5djef0aXP/wT7HJux1/952/w/f+fD1Wla/GTx74KR5440Hc+tzv&#10;kLUxG38Z9RBGzH4JD779Z8zInYaZhbNQ19uI2vO1eGbmk/jXn/8vtHW24J4Jf8YLs4Zj6sKX0dwY&#10;hyBBYREEZsYxFlgrVI0du1qQQ3N5+rTZmDFrNM51VDDxy5jBAsmVCvJAEDLDzRQSNJ3IEJVULvI/&#10;TIWDAaEqMwhEw4QC5pWYUMCTX6pO4Cx0egfNPF9vC8o9y+HInI9DB6ntzaBcjQRXxYYqZmwAXQ0I&#10;jYlnTGkxuMBL4BmT3V4hyQyI5recOu3EKy//EUeP7CUgNA+thbKyHIwd9yCKS2bDF6iiLyXfugGT&#10;Jj3AAn2K92miWxbYiKwoFl+WXonG5gV5Qj2xglaAoBUYQ2hu8qC93YH0tMmYOuVRTBz7GFYtfRfT&#10;Jz2N55/9Ga+p43eSmU26qOInn0rUyfwkODVTgL8Yp89uwnNPD0dVaQoVwXj09BTxvBiwDGfOleGZ&#10;527j+6gYiKIAC7ZqPKMs15opLURiEctZlp/lIkKLL8RyQNEET2H5gJqqUMu69GOCci3CVYHw8sDr&#10;jWg2KVXfTp3zDgrOupDBglZj1eG//fg6PPTWJPyPG2/GhA2FGLGmENn7/Cg8HMDX7n0WTV0WvvbH&#10;+7GytAq/ePop/GnqfXhxyUjc9PhNeHrWo/j7H/w9nFuduP2d36ImWoOqQDUB+3XENSTiJ8/diOz9&#10;2Rg+fwS+ecc38Ozip5FAhvvBk9fjqQVP4KYXf4Yn5j+O1O0puOW1X+POd+7GayvexPQNYzH8nXvg&#10;DzbBSxPFZEzIg+6eJjz06FgsXF6GkroS7DlIpgw1IOwrMVpU/s5ghfeS9Bf2iwWeLCUfiVrc45zG&#10;47FaOrGfCouuE7upJlUAtM99kNi+Zv9kTgStBiXHL5+D86dZIEPN5hnvneT4o4k6IWjeTnUBi9Cf&#10;FZv5fM2YPvMZFFcsQ3HVSox49R6MHjsCJ08d5TX9ExlJGbNQWmS6U6f3Yvmacdi9rwKZuYuRlrmC&#10;YCHjDZjMaPCgYqwibRfr9i1teH3ky6isLEFX1zl4+7rRefY0gv4+xMctQEHBQnR2laGz24XDRzPQ&#10;0V2GY1QOh465MXXGs4hPmIPExOXYvm0Tjhw+hPMdRzF11ss4d64VG7fmYPyUl2iGnqGCILMFYz7d&#10;R4HStYLde8NfBULZwxLNGtXR2YHbHrsVBfR9cljYSvpophS4kd5+Cve/Mx9LPNuwdlcnUo5Z2HCg&#10;DyvaTyDjiBfrd5xC5uFOjMsrRd6RVtSdO4BfPPN7FB7NwzTHVEzOnoD8UxkoCOTT18xH8slsFAWr&#10;EX86HbleF7LOFiKv24msnlzkdvG9vnKs3r8OpaEKpJ/ONnOg5nQ6kHlGbYVV8JylgjhViMzqafRr&#10;qR1DZBCrmGZRHVwlRaiub0UvzS3NNhbUTF00q0Iy+67os9mmn80iul7+h+6vRX72DG7rDZDMtQKd&#10;AWG/z3YVILSvEWvzHWSoYKASbfV5NLdqqL3lCw1yz1WKlIW6fZmaTAK8uzeLLkY94tdPRk7eOuw/&#10;2ITOnkO8pscALgZA4xuBv8UQVpgM5MOFzuP0tRwE6n4CmX4U2S2s+v0rhhgII+jt7UFFhUaniIlo&#10;rmoeTxKQ5WVZI0s1NVQgLW0JMjKWYfXqmRgz9mXMmj0O27Y1o6e7g/Hhc4h7WY7hIIW/z9JSq6rL&#10;has4yXyH1lTRdyiOn5fwV4NQLKg+pXmOPKQ2pyDHX0AQZsPVV4W381xIOmgh94SFvMMhbDjkx9r9&#10;XiQfj2AdGXH9fj9Sj0WQcDCExAMBjC2rwfJNW5HfsQ1ZfW7k0gcoDKpHjhNpZK3MiGbv9iCXkk1A&#10;ZgXzUeDz8DwZNpSNfGrzXPphLpp6OQSQakwL6bTnWfnI5/WF3BbQRHTTT1tfOwVdvC9EHyNKv8MK&#10;l8PlSoTbk4E+mosh1XZqeE80lSJ2GLwAXxIBT/cIWKo4UQ0pQROqQmPVOvRRW9t+ZayKX6CKgVDH&#10;rwBCowTsmkFVWIQDDSgqWGSYNqK2R5mpg953ZZEJakVSyQp8B5XFkSN5+DPN/tOnjzFuNCHVS4Qm&#10;o/ZlOorZtG+D0PbnLLolAqZMPJmUmuJdv8O0OUOyOz9C0LvUbBAM2rWRAmJIpmGAJqDM14gmo9bz&#10;5Rb1kwEtsbAlZcD4MH7mOgkBaO5jXEL07XSPwK3f9rM1NOmTYbaPGv5qEMaY8Oixo5ieOQWecBEK&#10;rEw46E9NqW/CmmMhJBwPIuEo5UAQaUeiiN8bQMrhCJIPAalHgLjdISQdCiPtUAiLKnfhZZocWWcL&#10;yGJFWNm+Egvr5iLndC4ZNB4VfZVIP5SJgu5CLG5ajLVta1HSW8z3qnFfTRs5pnHfQfZycZsbyDIT&#10;SqlNsSCSTajkEZBFWNcyE10++k2qRAg6aPezgFtbsXbFGyxkKtgEJ5+nKQA1siBmSn6Y2DWrYkKB&#10;MI0ZrLGJRTh8IBcd59R0QNY114jRBCgBV1Xlgz/vksgc1nMJkqiaUKpw7FApaitXsZCV8T39vuKg&#10;916NkFEtsmGoHoX581FVmUgAdJnCzHJMZcK8lg8nf0kTHYmWjDckIKocaP6hWOFWXYFAIhOVpqj2&#10;ed1HDbGyZVg36uXzu7nvNzWUVqjX7GvNd69XE/AyHoyfGDnKuKn21fbbCFL18dQ5gk5xlgLRb7Gj&#10;lilTXHmxXvmZh78ahApmElMm1tT4KSi9UIn6QC1Kz23E5PJmxB0hCI8JhFGyIoXAkyQejvZLBBuO&#10;hLHhcBj5ZMifPzkJj08dgxte+hlKOorw3fu+hVmpk/DYhEfxw4d+iMYLLfi/vvo3yD2Uh9te/yPm&#10;ZM7FfePuQUWIjEnQfdCfhkV5CCSN3iggw2qx0R415JIhLTJJUA3FZM5QgIVcIy4IVI2kV8WKajLN&#10;+nl8zgeKQGp8QjEWC7SYkExq8fmaTGob/dWwFhshm6u63G7v4r4B4ZX8TYFQMwMIhIWMTw3KXGtx&#10;9KCaQIqZ/h8HgDJB82kCliAjdQrqa3jMjJnT2Dl10KCeMmCzWU/mpyRWL6h6OgFAgLCPqbDHhPfw&#10;uGlP+1hB5UzPuxRskGpH73+vmGMDxI5XTHHogA1wU8l42XM/y/BXgTAWYtN6N25rwbgVM3H/K49g&#10;2JSxGJvgxNTceizwbMaKptNIOBQl4EDRNoL4oxHEHQsj7rjFrYVsmq3//sdh8BzcgbLeKrg7inH3&#10;mHvQ2tmMRyc8gZ8+fhMeGv84bnj+VwRhAf77T/8HfnjfjRi29EWU00RTJwGNvhhMBD51/FbPm1Ka&#10;nivKxsLbX5ESCGfBFyEYCGIzZEi9NQhIe6p4FfAsfuUHTY8xQARAU0On3jAaqZAB064VKSJz5ePY&#10;0UyC0u7MrGsMIxqTVCw3yPMGiKmUYVxljgJ1SNBYwZCWLVNPFNXeDn7f1YjaM/fsyURrk+IfRMAi&#10;07DgqoeUiq/GzxkAClBmGwMbgwr6gMJ/uZhz2v/QcNlN7wuXnx8oVBADxYDrkoj1bAURUxICosxp&#10;ldnPDwAV/ioQ6iNt/6D/g0PMQNJ+l78P57u7carXi1OdPTjX68OTY9fT3KQJSsYT+yX0ywZKvISg&#10;zDkRxvfuGYHJyavxrUe/jSmlM/DAzIdQ21OLu8ffg+/dfj0WFi/Dz1/6FdIPZuGWF36Lpc7l+OEz&#10;PzAj8Ml3HyjqvqYO3upnWkk/c33lROpz9chQm5YWS9GqszL18phf6nFPP4nGqyWmIkuahSh5/weL&#10;wKRmChvYYrxgWKMD8kzPmd6eJuzansQCr3YuXq+tAaGY8ErPliLQCAXdw/hFy1FVtIEArGT6kyVN&#10;5+mPI0VIThlHX1DLd9GvC/r43UEWWfp0ymfu2T7hewu4HWK/VaDfL7bvGLv2g4INJlsGu1bHFJOB&#10;YNK19m8bUJIBimKA2PfGnq99m81tcF4pbp9e+KtAaNvXdiJrP0xnPExn10+HWpkmHyJs0SegYzFt&#10;fjryVBFD3y/5oIXUg0GapREkkh0TjYkaRcLBPmTsOo8xKetQ1FWEZbtX0/fzwOPzIH5/PNbviENd&#10;sA4b9iTAqZ4wVQuxqGoJfUIPWU7LrcU6fmtM4XtFozAy6RNqWxoswnL3u/DS7AwF8+lvuE0bU4iA&#10;BAGLsHwsgbCQIjOT7GbazAYrwDHpb24w19uMJfBogKxAUlo034zUt0c98Lz8TV5jd0W7GjbkddEi&#10;Xk8fFW7sbM/C2dP0PfmsKy9ZLbDL9I29Q9erdlams5pMivEOTfpwRCswWUwHzScmIzQmKvT9ob/M&#10;2rjSf8p/mykvgeSSGCBckXHs51yS9wJD77LBLEUgiR0T+AWqWNB9Evs5sevtY7GgfcXrSwLC9wZ9&#10;zHs/WB9p2hB5eOWKbKS2Hkc8/cJ4AjBlf5dhwrh+8zSBTLj+cADJR3yY3VBH/60YdufuIgInto69&#10;w1SwmIVH6Qu5TCfwYhSGtUa+KmR43Fw3ULQ6sIMMmAdHRDOBZ5kZvjO2rsSxk2QX+YQGDFcC2ZXk&#10;cr9MBV0i09SJsuI5TIcGAlKN4DJHeY3ArU7JV8OGip86NJv9AvR2l6GteYWp+NGKvu+7/j0iHzXb&#10;iA1mKQL6v1QIUhBaSmzL7ky0tcu/DJJhlXcsxFCliipZBoDwA4Py/YPk8xY+n3G7BiBUGKjFxJLS&#10;NiEE/GEcPHgKkxNLkHBAzBcmCHsugtCYp0fCSDgaQtIRP2bV1sJFX8dFLa+JnWRQ2oAi0FiQnDTN&#10;JAX042Kr/7pY2AvJLkb4W1Nj2OMT+8UwZTY5JB85wTzkH0nG/lNpNEPJhAR2lE8YvAD/tWIDMCbb&#10;2zegp6uK5q/aJDWMJgYGvVss+mGVM/3X8Hpj7oZL0dNRh+2bN/B+9XPV+cHuuyQ264qh+U7GTX0o&#10;1S6oRWNC4VqcPdeGPfta+Dybaey8jDGa9ofCJx2uIQhjQFSNqV2NbFcRA6/MWI9sVcrsDyP9cNCA&#10;MN6AMGRqSOMPWUgiG06tqEJRtJQsRxCSAQwIxX4sNIYJBUb6aYWxNfENUxbyOgKTIM3nOU0+ZUv/&#10;hFACa4RbAkBthRs2LcZZrwe+YDbjxgJKhhqs8P71MgCEjFv3+WIc2MuCHyxloZfPaV+jRv2r8wnF&#10;YjEQVuDEIQ/aW9fzt6bzF5MOdt8AMQCmDyy/ks/rCySbkRH1dfORnTkdU2e8Dp//HEEZM9HEftof&#10;aO4NhU8yXCMQKgiEdJJpcwuE6mEhE0f2u6thO3IOkPUIwrTDfruGlCBMOGIZECYei9AcDWNiSSWZ&#10;UCDUPDMSgoyAtIGoGdvs6Q41X40YTkyYH8oxoHOQ7QS8fJ7LJ9vkE7iqEdW4xNxQNlzhTJTxWcuK&#10;JyAQqiUA7WXDIlfBJh9N3gvCMN9V6plLH7SKfpeaKeSTqdZTQ22u1ERBk1HDiHSP2Ixseu50CXZu&#10;S6K5r0ogvWfw+y4JAc/7LSogdUoP0gwNReqQmTED+/a28Rk+nrMb2m0gCoSSz5fJ9mUO1xCEyjTV&#10;PsmfiLUn2Qy5MiEPa+pOIOVgGKmHAhdBmHSYLMj9DUfDprJmUmk9HN4imo8CoG1aGhCKAQ0bCoRO&#10;swy3YTaNnGfh1JyjjhB5kwUsn1vVhOo44cpiqJ48ufAQpCW+HKx0j2fhb0FA09zTRzOLSL6v4H4c&#10;ea85ikgpujvL0dywkEAqZ2GnP2iu06rBVwah/EczKbHAxG/q6ypDXdU8/q4wQBz0nouiGtT+NTSY&#10;RmFaGQGrBmvWjkJ83CI+286fSxUZkli+DYVPK1xDECoDbRDaGalgmzf7D5zEy0tykbhPIAwaEG44&#10;LBDaYFSDfeLBKGZUbkR2lxhPJqZpYLCBJ1/QmKLyDx0EXzayfdkoitQjt7cWjr46uKx6Aq0WznCJ&#10;WfNe85zKdBU7ZpMdXZFMlIbykLNjFTbt3YAgmdBv9ddqvq/wfhx5LwjVOVoLdjYRhP6+CsNm9nVk&#10;4asAoZkwSt3p+A2qUDGArl/GffV//fC4y/+UkhEI1TXNIis/88wtOHJkJ+OhGmwbbDEw2jKQAYfY&#10;8NMI1xiEdq2arV1jmUsTNRTFzx59FzknokgZBITxZEE1VUwsakGBr6IfhJqcQmAiKMVsYkSxoXw9&#10;FswCfx3GlmZhXEkFxrqLMdbjxLyWUqzaW4TK6HaanxUo1MzcNMHyZL4SkDmhDJQFXJiR8gJ8NHtl&#10;6kGdrQcpwH+9vBeEITJ2iODv7S7F/l1ZLPxl/dcJJFfq+6kmBoKV6WFZ/B2pRnbqBPT1aFUlDc+5&#10;EohliqodNB9+Xl9VsQQ7tzcaAGpaB9v8VIgBkOEi7uy8GwqffLiGIOwHnHHq1Y4jECpHBcgo5iWU&#10;InuvhRSannFHQzYID6mZQgAMY1nbWcyqbYArKDbTNIiaZY3+XZg+IrV+gTpq04crDHngDjVgYnUG&#10;Ug530MSNIpmxzyDAl7efxGvZRRhV6MHMhiIkn2yAO9JI4DrNpE/ZBKQ75ELB0Tg0H1kLX4AA0Pg0&#10;Alxso5HamndGDfVB9Xwh2M2UFxcZSwCz2UfHTK8X07czwwDKrA9B4IQIHLutUUCxB+JGQ9Uocc0j&#10;KLQOvO7XQFgNKNbEUppgir4f1FNHYx0lBZQ808Fa0zKECd7tW+Nx/IiLjEo2ZfrYK+8K7P2g43fa&#10;5rWAy/sZn0Ck2PiA7VtSMWXqKzh75jiZWQpTHZljlTExGRj0W9cNhU86XEMQflAgN4YC2Hu0A/EV&#10;R5Fw2MKa45bpMSPwbDgSopnqw9qdJ7FqVzmcVjFBqJnU1OlMfl8xCoKaGCodRSxoub01WL2nDos2&#10;bUUin5V6LMpnik0tU7mTcDCCLAIy+UgfRhU4kNO1iazoRrafDErTNl+rBXdnYnnNGBw458R5fwmO&#10;aMiTexwudKnnjJsFX7N4EWC8HjT5xEamKSFKAPYX+ov9P9WITgCqN4w6gOtcIJpJ4XPERAYYAnQp&#10;dm5JR29XKa9zIRDQrGwCku4lmAQe05wg4XGxJMFrhTMRpO9qBauxc0cmThzXwGHFg+8PckuWtJs6&#10;7KYMM+pe91FpWaFinOpwYfGqkahrKGE8VHOtcYA+Xq9Ks/4sGgqfafhUQBgM+XGyw8Lo5W6ynoV1&#10;BKGaKZLVW+ZwCOnHIhhTRLbz18PFAuRiITZbFl61GzoCxdBs23l+eore7ZhU0UZT1sL6A36sJ+hM&#10;W+ORgBFV9qgWNulgABsOnMOspjKyazVN0zz6iplkVpq6NM0c55ORuG0x4prmIHP3OlSfLYCndQXN&#10;tjKSBMFIIJip4Wny2f08xYYxEMaAKGCKgex5acR49nhCHVOhF1M5+P1kMgLC21eLlvo4JkkjzckC&#10;MhSfR9CbCXsjmmnbnkLQFr3fAb+m4tcybcF6VFcuhRVo4D6fr3uDquRRvBQ/sbImRyI4GQ9NbHT+&#10;fD7GTX4Kfd4z8Hr7TAcK21rR+uuqPOs3QYfCZxo+FRBqQQ2/FcXchApkHgzSHI2BMGLYbGX7WSzZ&#10;WkfQlSGf5pfmJZX/Z+YfpYlYyMKptfKd4RqMrcinX0mgHeC9x4P0KUOIF/COcf+wD4kC5AGCm0CU&#10;iTrWU411ewhEFub8YDpy6Vtl81l54QKatgUoVc8cAsJtubGibjp2Hkqi6ajmANUqysyUidjPhMYU&#10;jYGQYphRgBN7aZ7S9WQ/zTNaDl9fOY9pAiTNCSPG0zCpSpw46kBz3Tq+o4UAk/lrTyplz7WpeWfE&#10;rNqqU7kTAX81jhzJQFXlbOzbl46gv9R+t/xBKzZfjSZ40j3qn0rzmj6olvJOSxqJLVua4PPZo9x9&#10;PlWcqeuWfPer6VY2FD6N8CmAEAhYmiwnipFTViNvrx/JRwlA+oaJ+wNIOxnGOHctcjpbCTJ6gTTP&#10;HCxMhWQSzSWqCYPzaY7lhdxYsDUPC9t2Yv3eMNKOR8mCAYLQIvii2HA0SpM0aFgx6QjNUR0TEI+H&#10;MaW8FCX+jXARgPIPcwjAHBbaPBZ8+ZkFVjay+LuEx1cXj4KfIPIzLl6tc09fUiMqgizYApuZxcsA&#10;0BataKStmXk7moE+Kx3dfc1w5G9AR28bAlQiZrYymqD21IhOHD9chOyUBYiY0RCaTVtg1FwxGjmv&#10;/QozL2coSJ/WORuHD6kTt1ZeKqNi0KRUYrpMM5WiOnLb0yfSl6V5qmeYRW3IkpmpY3DwwF4DwL4+&#10;tQeK/frZMGr3/x0Kn334VEAYilgsHFG4KtoxPauJTCaABOkTBrB86xmsaG9AGWqRG9xAEOYShEXI&#10;IAAcZJfcUBryyCSuUAXecaebAcDpR2iCHgjR9IyS+egPyiekqKkjnuatgJjIfZmmkuXtx7B2Tz1B&#10;RnOXrOMgKPL4bAcB7iHjFRFgmQR/IQGyonUmVpeMRy7N1C1HkwlAe2LdKDSSQd2+bN9NcnEeUYJL&#10;4BRAglQeXd4tWL0mDjnuJPhpCocj6hhu927RgqThUA3amx2mM/bRgyXITJuKc2dqcfpEGdNpK0LW&#10;VjTUxcHpmE8zspmAquB9HoKMzBgg2OVHEviaAzRINtfAX7MyFOPmC2RyP43ninDyRClGj3nLAM50&#10;Xo6q5logtCtchnzCz0f4VECokczRcAidfRaemLAO6XxbEsGURh9uyebjBEgDTUMCLZpi2vi0CGmm&#10;Nw3F9Mlc9OXcwVI4A1VYvKkc8TtPIOVAH7KO0xw9oBH6ZECCMl5MqDZHNX8IpMZPJBhN80cQ44pK&#10;4AlsNk0Wdnc2dXnLhYdM6LFcBL+9WGkVTeLSPjfKul1Y37wYKUXjGH9NkU4AaPo/AkmmqZkxzZiA&#10;2tfSaOkEgZMMqhrNOuzYXYL65iQEgjW8XyCkaUuQ2hPZFtC3a8LZUyXYtyuHpmsL2jfFY+uWDWio&#10;X4KW5iXw+8oJkjpeV05Qim3JpkyXoL+YZmwxaqoXYvr0p3DoYC4ZjuavZgmgtRAkm2tUSMiqR1bG&#10;DFRVq7IoyDh4+0Fo14xKbHAOhc86fCogDEVC/E8T7EQxI6EKuWQwVZzE7bqA7DNRjC8ppCmqlZqy&#10;4Q6VIK8rB8VdhRi2ahhKzpbTbytDUYDgCLZiaVslJhc3YHrlRjLoQaQcDWL9cT9BSLPUANAeOGyD&#10;kACk75lI0M6t20aTt90wbS7SyYT9nQIISgeKkEt2LLTIilQC+X3c93sIfjdS62aw0Jcy7pVkNHWE&#10;FhPKB6MYRrIrRTQZr8AlljJ9OjVDtiUA8R71EVUtKb9N09ibWbvpy6nSRc/0B1RD6ibLaXSDphiM&#10;TTXoMv4pIupzymdoBvFgC7LSp8HjTkBv93nMmzkWSxaNxJ49OejsUi+aJvR5m8iuc1BXJT80TJD6&#10;+H5NvCQQiv5izUmx30PhswyfAghVMROg/+OjAI7KdsTVnkImQbJo8z7MamrGgjZNZ6/l09TtzIWG&#10;cB3GJ7yDs4HTWJA4D49PfRIrGtaiyteImr4tqLywF6tbSpG0eyPmNNZj/bELWE9mTSbgNuz3EYRh&#10;M3JfW7UjJpAJF7QeQNKx7cjxVpiJoQoICi02o/ZDswIUwekmgNzciiU1c5ym2V/VMAvdZLOARX+L&#10;583MZKoMicoPs9sANeWg6Y5GplPDutZUMAN41WQRKSVwaDb6y3H6JFkroKkUCTYyqKaM9wUyCFya&#10;s2RhLf0cISvrWRpypL6hoYCeTb80lGq6r1WULkVzHf3GsIYehfn8MHq6TmP//k3IzY3D4sUTkZq6&#10;AnU1mgPUBpgqYOxREgN9QP4mEIdA+NmHTweE/FPvDCniY2d6sDS3Dm+l5CHpwHakHGuEu68KBVYR&#10;0q1M05ieuDkRu07sZgHXSIww+vw9aNrZgMmrJ2FG3GTEO9YgrSgdw6e8g9VVRZhZXY0FTfuRTiCm&#10;HOghI4axmubqem6TCcL1qoU95sPYklLkdrTDFS43ncC1fJqDQNQy3OocoOFRGnWhPqtavs1Fsy5n&#10;fzKqt68zTBYNZRMwGo2vqSXs9ryw2gj7mU7rnsskla9mBSqwctmLqK1ahmLPHASD25CXPQ1Bbxt6&#10;e6ro31Xy29SXs4QmK58phrQIbuNj2uvia3k2cBtWR3PGSxMJjx/7F97bx2sj3BKITFeZlbEZypTe&#10;YU18ZCpehszNL0L4xEEoPatZuzQ/ZSSgmZiBP494CbMdKajp3oo6sltVsBrFQQ8KvA7Uh+rw/LTh&#10;sKjFA74IQv4oIn6tnuMzU5ZbYfo2YR+Cvj7z/CmL52NmZjLWtB3A9GqC+qjPgHDNsSglgjiyYxK3&#10;GlSccrQLk6rpDxIgYj+NstDKwVrt16zqRD9PlUFazruQZqpWCG6mKeppXEiTTn03sxHkdZYAZwCo&#10;QbMEoGnCUI8XNaTLZKSpvPhtnDt7EJbvFPbta8HMaW9g3eoZRhLjZyInayGmTH4ao966l6ZkKtnR&#10;XiTTrB9PEJuBvKbyRZPzqnZVwG1CbvZCbNvSxPNMSGJMgNMcmgKgxAzOJTBj26Hw+Q+fOAgVzNoV&#10;6iIVCXBfi3CE4W4rx1/eeARz02fgkfGPYnLGFKypWo3RK0eT9VoIODIngat5KENawipMs4tU6udz&#10;NNmsTC1/iNeo+JcVYVJWGeIPdZPx/Eigz7nuKEF4PExTlabpYZqm/MKUoxGMKylAYbDR9D9Vm2E+&#10;mUdtkWqXzKfZp3X4cwgsB0Gqnjbuo6nYciCe2qSA4M9i3FU7qYZ0maJiKLuJwAahE15vI14efj+C&#10;mmpdc3JSNCemTMHdO7eYdAibOS9VMRJBR8dxvP3WXwiqOoKXJi7NY9A0VRuhmkKClgedneVYuuQl&#10;vPbK/WTXKWhuKmd8orD8ZENNkBuxzU2bAe0KF/0eYsIvRvjEQRjln+YrUS8NRHp5wE/gBBHQ/JDm&#10;HAsLtz0smFv2bEFfsIfXyH+hCWuu7WVBt8g+IbNisKbik6tj5puUuUo5euo8npuXjLiDfsQfDiCl&#10;f2rFDUcDpsJm/eEg4g/A9NAZU1QCl9WOgpC73zckG9Ivyw9kwhUiC1o0U4M0RYOlqCAwXl34OLz+&#10;GoT9BQQJ2TDs4stpJhLAYctp+3dkL61MdOG8C6tXjoW394KZgVpLb5nFVUOyACSqpeRxfpXaTdVM&#10;p5ml9+zaiIK8BfzsKgKUbBskMzIuWlRm2440DB92JwL+DgMuTX4L2GtB8JHvCVJMl/xAezsUPv/h&#10;EwehQkjDZljizJwl/WIXKBUaliT5MtLaslWlvIm0qLQ7wRpWDR4Lr70oI0/KDFP5MvtiVwu79p9G&#10;UvOZ/hpRC8kHVPsaRuIRsaKPIPTxOJmQIFy6aR9W7CqDM1RtzNHcSA5ZL4fAdKCkzwPPGSdeXfcq&#10;1tWtQ8OJOrw28UEW+FqEAjQ9zfhDNajTBDW1n8X8tiqafnXYtVO9WpIIli5jehuQabZoUwspviYA&#10;BR7TZUxKSaqHWLa4x+/esG4R9uxQhU6ZYVp/gErCMQVZmStw9uxJKgAmDVnVMJ16vDA9hoD25Qif&#10;Cgil8eUXamt8GbPDgsl9A8SwWFIg48U6TeYw15lLVVzFIP2VDRT7j0wpIXgv9PoxLaUZGTQ3kwg4&#10;M5vbEYlqTDXBsJ/HyI57w8gkO04odsJNNnRFiqAVf10BFzZsW48JG8ZjYfICdIY7cfTcAbgrHHj1&#10;jQcIvhb4vGp+KEUgooG5ZTQFi3HwSCYKXHMxecqz2L61kmDsIzBlblKB0Jw2i0sScLYIhPrd32WM&#10;exIpJ5mTUjLz576F3p4WHDzoQHNLCjyeJILci0BQM6H1J49RXLpfIBzy+b4M4VMAoQ0imaAhanFN&#10;LGsDkccpJAIWS020R77gvogwBjCbHVlIpf1ZUFUdLxDKE1SxNhzDe05f8GNWSh0y9vcRiF4kqc3w&#10;eNRMMqz+qev3+U0taeZhIJNsuLBhC3IvbIc7XI4y+lzra1chqzKF8aGJLNMxaE/l6A/3Ye/+dqxc&#10;Pg7tm3PhLF6O1QmTkJw0FWtXjEHbxjKcOX+Q/qoWGmGM+TFRsrqZX4f+atAnMIoFbTHTr/eLzWhR&#10;ApvQDNBPDnbj9Mk9SExYiob6IuTlatltmbJapFK+dIDvUSopRfU/gas0Ggpf+PCpgNCYniqE/N8U&#10;PaPNpdUNFk1xuiSGH4ywRNsXXLyw/96Lz7Hv6WVhfXH0QkxfX40Ja5swem0bRm/YiAXugxib2IA5&#10;+Tvw7toGjItrozTjnbVOjElcj+ErRmGZcyky8zNYwANkMMaTprDMQwEgFuMt7RtRUlwIr6+T5qN8&#10;MjEQr2X89GdM6v5o2t+mc3b8zIl+sc/HRMf0STquZ+geqaBLwX4GxbzDPm8/KRYu7Q2FL274FED4&#10;CQcCM+T349c33YyeXi/OdfThdGcfTnX50Ekz7uD5bnT6LRw948WpDsoFnrvgRV8wiK7AOTKpPcIg&#10;yN+xQj8w6LcAadbdEKvFgDFAhsJQ+DjhSwBC/vNH8Isf/twGBc1BDVy1RcCyfacomS7K36Ggj+6X&#10;zE4CSoynlX36wSSQCXADg44LgIYZeX4oDIVrHb7wIJSVqnXwfnTDz8wI/oDWoYsGYRGMWppZC7Ja&#10;BJAkRHMuSHAGCUo1d/h5n84LaAKZRPsDg35rMGzsvGQoDIVrGb7wILQrPHx4a9Qr6O49B62XJzYU&#10;w6leJ6r6HYHHAI1XE3ym4odAVTukKo0EtMvBd3m4mmuGwlD4a8IXHoSyR1VhkZ2eiaAvqKpWzbzY&#10;X3dC0KjDKvqIIh4UKkVkok+hE+q5ovNDYSh8duELD0JxU5BMl5KWTrNUy3vR/+Nv4xsSeBrBoQYQ&#10;0+hBJjPtlbzJMKNhtyHzcih8tuFLAEL9AXPnz8GZsycIKpqXphXRHqgT5ElikwCMAU9tbaqsETOq&#10;g8AQCIfCZxu+8CBU2LZtG/7whz/Q51MzgqBnA0vglLw36NxAGQpD4bMNXwoQ5uTkmBpMv99vmhOG&#10;wlD4IoUvPAgZdwNAr9d7sT1vKAyFL1IwIBwKQ2EofA4CGaSGcmhIhmRIhuTzLqGwLWHu2xKmhA6F&#10;IsFDViRA0TZ4KGi2IW6tQ4Ewf1NCYeuQFeK1Fu8Jhw8FAsFDvb19h2hJ83dMLL7nwyRMGTxuQ/KF&#10;k7p+Gvzi180MhaEwFP7PCXZTf6wBRO2RGmAU4p46BFgIhHwg6UHDdf3BAEh8poVSvVk1BNnujarp&#10;mTQdk8WtpmSyhyzbg5nsxpNLA5y0fX9Ty1D44gdy3+F+GhwiwqEwFIbCFydEzJ/IzyZAW0RgNpGJ&#10;tMJhicY+2RIIWGbAoshRxGdZfl6nbjsiwJjEyE996UiyA4XcaGSID79UYYgIh8JQGApfwCCSEtmp&#10;V06se5zYyWYomwQ1MDiMcCgIn7eHXp8Pfn8PDh3ajZbmGuzavRW9fV28juRo+XjeHkqlZ6ifwQeT&#10;3aX3DIUvRxgiwqEwFP4PDsS8IYzYbBIS2xN6r6If7Pflx6510PNjcdN+LH6xONpb/dasF5pgLWTm&#10;hxLxBQN9OH5sP1JTVmDa1JHIy1uNyooUJCXORHlZInburMXzzz+MOXNm0kvU1KFR091V1aTBYBgW&#10;5b3fJ6IV4Wrgh6Yr1T12msWuG5iGkljc1YNPXqiOaV/veO+zh8JnHZg3Q0Q4FIbC/4nhEpmISGwF&#10;rerDmBLXVkHbmMRCTMl/kgo9Fi+J9ge+U1vF145zmB6fD3293bzWIrH1YdnSKXj6qd+jtGQtzp9v&#10;wPbtqXC7ZuDQYS3nspXnX8L4CS/gIL1DzaQa0UT23IpQwyE+n1tNynEpqMpVEwRoumAvxfYgY++X&#10;KH0Ut9j4ER2Lkev58+fNavW6JkaKQ+HzE5gfQ0Q4FIbC/6lBVYeBgBS03TlE63pJwet3b083lbmm&#10;NpOit0foDuxEYssnS4QiDIlIReQiMpGI8Mz02ZEgScuHaEST04RQXJSB+++7CQsWvISOzioea0Io&#10;XAZ/wIWeHge/rxgXzuVi+pS7MGP6czhyTEszaW77CwiGus3z7Hfq3ZfaCO3vJAlrJiqSYUTzdIS0&#10;BppNzCK3GAHq98DQ19cHj8eDLVu2XPQ+9Y7LrxsKn11gfgwR4VD4Mgcpmw+Sz2sYLK6Xi8JgxyWX&#10;h8GOGfBTeWvwrR9Hjx1EoTMP6+PXYNTbIzFz1jQcOLibxEHSIcmIIOQRRTQ14cXJfEN89ODPtsMH&#10;xWng8cvPXQqKn93JhR4fyU9Eo/2zZ8/C6Swg2c1EfkEKWtvKUVPrwr59jdiQMB0j37gLdY3LGL9q&#10;s6x2MJQFK5zF3w5EzAq8xfyuOjQ0rcPi5aOwPmk2jh5v57PP8/t6zLdqpV15h+J9I+T8i8IoS2Jk&#10;FiNAkdyFCxeMBxgjO8VbMw08++yzaGtrM/GXaNCztkPh8xGYV0NEOBS+4MFoJhZm7kq1xIRqiv9L&#10;WVOJR/0XRRN7qXu9FqjVKtC677MKUpi2SKnGYm53ADGTkBmxJyy71DOyf4hAlN8QJpGFqYhFVvyt&#10;QP1rCz8/zGfqnK7VIkJamtCskUlPhv/z6jC6e85i1ZrpmDX3FZw4WU2lvgPHT1SitjYZSxaNhseZ&#10;hN7u43xmgMTi5f0iRMaIyt8s3NvvQWp9zWDArhK0PUmJznHLY7aXxXOx4/TogjweUG9OPstL8tHa&#10;o4qzyVKRjhHlYxStzWV4/tl7MHPmSyTpEpJJAzo7i3HmTB5OHs/CkYPJOH48zazliWgp36Hl5R0I&#10;B3NIgFrGPp/xyOPz8hEK5vN4GYL+euzbk4bMzHcxadKDWLHiHRw9uoXX6juYykxS1ZAqCkHLJrCe&#10;rj5YwRB6e3sxZeoUTJoyEVXV5bjvgXvwla98BZN5bM3atbjzrnuQnp6Frs4ueoX0OgManqFvkyi/&#10;+eCh8LkIQ0Q4FL7AQQpSmlKzVcoKtxWMCNAWKXqd09qyPlvMspAkBRIJadHM9vxZqqP3E6FiE1OW&#10;+qZ+YXxtkoyd6/9WauhA0IstWxuxfOU0TJkxEslpy1FZ7cLZc8epxEWUXirtLuO5qN3L2xc0ijwQ&#10;lFcXoRdzHPPmv4Gq2pXwW5X0oEpMdWI4XAOftx7bt6ZjQ/x4jB37BCZMGoGKKge6e88Ycg1YAfgD&#10;FkVVl2pjE0Fyn0RokaCtED3KMD0sjdfTShMkyxCJUBPeWxG/IUCthq/9Pn8H49NH0jiPHTs2YtOm&#10;RpzjN2ilwNYmN94d9QhWLH+Zx0oYtzo+r4jfo9XktXq9JN+I/Vukx22kkKJtgSFFKyBSpGdozufD&#10;781BwF/IdOTzrGbU1a/EmDF/Jik+g5LSNJw6cwA93Z0YM3oMvvG1b+KGn96IP/zu97zmXRw+fAjb&#10;tm+nN3mM36X2wiA6uzswf8F8TJ48BQcPHrLJ1KSL8ldtm3YVswyFISL8/IQhIhwKX/BAZUIlighJ&#10;TtV3EbXRUOmQIDT3uqnXohdipnbuJxNRpPwqVfZJPlsitAnQVoq253OJGG3lyX/8Fp4aIPosI/zO&#10;vXt24Y2Rj8NTspjk1o5uXw127smDo3ApGhodOHJoG7ZubqTXdJheEBUwlbPlJwlScUeplA/ub8eM&#10;6S/i4OFcElE5iSqPiiGPxJGHoC+PXlERyaKUir4WPT31aGyKx9q17yI7dyVOnz4Cf9BH0guhzydi&#10;tTu4+AN9fI5I0MtjfpJrAL6AiFF5wPeHe9HReRK1dSWYMPF145GeOr0H23eVYMHC1+F0rcSBA1VY&#10;vfJtPPnYDVg0/1kc2JfJONeQGEmAEQ+/3cMEcNpCorOFRBh1UGzvL8JvsImQhBh2UuglBt0sDi4+&#10;J5sElsk4qu3QyW9001jwUMrQccHFb3OjqXE9XnnpLtz6mx8gJ3MD9uxqp8e4j9/Ib5U3SyPA5/Pz&#10;G+UFs1zJ49MXsuxJ5AX6mdax3/KIJRa9X/0eCp+PwLwYIsKh8EUNMY+QylVEx22MPKRjJIZEYkSi&#10;y/s3+mlXQNr7n1WIEeHAWAxGfBdF58IkRylcKt6erg4smjcRI4bfgvZty+lZlaEvWEDSKcfZM+VY&#10;vWoUXnvlTiQlTMf0KS9g/uw3sX9PE86fO4jDBzciJ2M5Vq54F7m5E3HiRDrvy0YkmsE4pFO0zSIR&#10;ZtArSiRZkBRDqm4s47YWW7elYO68VxG3YR6OHd9Jhd+BrVvrsWbdHEya8hLeHfc0Nm724NSpbdix&#10;sxa7+N78/A0YM34YXhhxN1557R4UF63k+RqSYAXKKxahpmYBTp7MN8/3+8pIGFV8XzWJu9i07UXC&#10;LtujI8GJqBERCYrk5A2K9LKZQLZEI/T+wrn2tUHdQwIMV8Lb40ZPRwGfT4IPevgcEiTJNBrlcyjh&#10;UAE9R0qwhMRfyC3TtK+Cnmg5du7OpwGwCGvjZmP//u283vbKQ0ESoXqcigxpbARlaMjr6/fg1eYo&#10;j9FcTwmJEE0mD4XPQxgiwqHwuQ+ynG3PqJ/J+oN+ywPxqpovRGXEfVW9BS0SIS+lXqLY11A/mWN8&#10;ilFcpkcglVGUyspmnc8mxKrJbE9B38k481sihuwYNe6L8ER8Z08dhdORgZaGUnR3ncCObTVISZiJ&#10;Xdtz+Ix6fqOTHpeDXogLhw5kID93Ko4fcfMt2835kFUFn7eCHmIONrbG0ZPMoaKnh2VV894Squx8&#10;hEkgYZJghASIaA4TTWQjyTUkEyG5hOUxkpCi0Qr+bsaRw07ErX0DY969F1npk0nAVTy3FT4/yXJr&#10;PBI2vIay0oU4e7oKXR21jEMDn9/MONVR+O5QBT29Mr6vmLnj5r1OPreA19hVmmrTu+TVad9hRN6f&#10;jr3XE2ScGXcReJT70SjJkc+JhHhvyMPnVuLC2TzUVs5CU/0ynD5VBF9fFYIBki69wbDF99NbjIZI&#10;uJbaErMYxyzelwe/lUtDowS9/koUuufizjt/jGHPPYwtGxsQCvTyO4JMF3q79BJDLJNaC8c2crS1&#10;9yVmuMZlZXkofLZhiAiHwuc+DEaE2tdxM4UWuYw8YgeRXtBH3RPgfoDHAyQA2zqPUAlZPK5qKR0T&#10;CYoM5WV9VkFtdFosWt+iKkUNCo+E+JsKNRySQvXyW/30yE5g+dKJyEibj62bHcjLnQW3aw7OnaWH&#10;Fi7nvfJmVGVYiTP0qLJSx2HnlkymRRO/s4zfnk8lrmrAXIray0QKOs575AWBBAdeT4nIm+L1trfl&#10;oZBMRUKgd8XrImZL0iQBeb0khyBJg+9FtJbvqkLA56LoPJ9LMgmH5YmV8FtIdCFKpMgcD9FTi4jM&#10;QJLj86Ig4fL5ttCruyi5fDbP9Vd5Ki4mbow3SHLmmM6b+3lt7BlRkvfF6lGSK785TA8wYpUwPtXo&#10;7ijDzu1pqK1aCY9zHvbtyeO3bOK1tYwfv0n3kkxDkQzmUQZCTJcgjQFL1cZMO29fC2bPGIbZ016l&#10;kbKT1/vg7e5CiN6g7cGzYJnypYp4dXAiCVJkjA3R4OcrDBHhUPjch8E8QRGHxN/Xh9I8BxaNn4Cp&#10;r7+MOW+/ipXT3kX6qpmoL0nFkQNttPbP8h5a7FRUQctLITGqa7w6MMhtlML6kBAj4Q+SjxPUphSU&#10;V8hv0bNiBCgyj1jqndiBbVsrsGTRm0hJmkSvqpQE0grLqkCABBQIkOCsQkOEkUgpr29AmWceqkqX&#10;wdvTyGO1/F4HrHAGlW8mJZdKncQTJTkZIUGQhERwYdD7oUS5b4gpKq+PhEDCiZCEQjwXIjGF+IwQ&#10;ySsEka/ttYks1WanNji12UXosVnBNB6TZyavTNeKXORlkWxDioveQ7IigUVBL8+QobYiIJKtPLr3&#10;XCNRvPQsVWXGSFAEGSPCgWJ7jmGLxMU0MN6jvklGAz3aYEDESG803IKOs5WoKFmKbe1p9AwbmQf0&#10;VEneARJ2MOxgXGg8GAK046XvkyHR1VGOdateR0bKLHrCe5hnvYj4/YhqZhp680xsvlN5a5OgLcxn&#10;xm4ofH7CEBF+qcJHVcq6Piaf8zAgmiIMu3NCGN7ODmQsmY/Rf7kbM597CDNfuB/jHv8NSjZMxvmj&#10;tWivT8e86S9h9DvPIiFpOY6fPkxFFoU/GKIilOdlP3PwYL/UJjwps5hcCyK0ny0y7+jqpHTYHiEl&#10;GlGPQj+CwU4krJ+LZUveweFDxSS9epJaGYUkZKoos5kGJKiQi54kPbtQFU6fKERh7mTs302yISla&#10;QXe/F2grbxFgNCKPqJi/KRpmIK+QpGZ7e9n9Iq+Pit+QnggwAxbSESSZBngsSDKy0E+SJBi780qJ&#10;LYY8RRQiDQq9Pst4gIx3iFt6WmHGP0gylKd6idhEoDHprxolmSkel0S/eU5epL7HVNkOFBJgv4SC&#10;JG1L3iSvV1uhjpt9Eqq8PaZd0M+4qJesVcm0qkV9/TKkpY7Gnn30DkNt8Kt9kucjEaax0pHvCAV5&#10;L/MgEvYwTzwsRw1orl+PGZNfhCsvGX3MT0ZQNaKGCE3HrfcR4ccrN7YMhWsVhojwCx9ioJBGH9j9&#10;YzCg6Jips6EMvD52z6cbDJFQSUSCEYT8YXot9PDoHQVjbS20qjU2jT9p0TOGjGaQ11okDw2AiEZ6&#10;sWNjOe697btI2TAa3q5q9FzwwNdDxUWPKeynkg9U8BnV8HnrcPJUCZYuG4k1a2bg/NnjqrFCwKs2&#10;HVWvMh6qkqSEtTpBWB0bNHj7GKoq3ThyZDcVpo/H7GpLEaj655gx5Uw6RptK3vZSJWbmE0NofB4J&#10;W4OsRXJqN9IgdY356+45jwVzp+HGH3wLrw57AnmpCXBQassLcejANmxYPRHZ6VPo2VUj4C/jvSIu&#10;J58j8qNoCACJJBAgKfkacHi/BwWOadi1K4Hny/leenwkC+MtcT9KD8dUEfK33RYo4pMHFqualMQ8&#10;Lx23PbT3EpHkEhnJm4zdK+KyySt2TM+wnxM7Z0vs2THRPZfLwGfE4vRe0XPk3dqifaYJCTaEVEqy&#10;+W0TvYhZxN5P8Bfv0z6fQxIPhTTuUO2VdThx3ImG2vVISZiFYmc8Thyrht9Xw/R2GgIX8dukzm/h&#10;vs+v6t8qdHdVYO3KEbjztm/g9REPYHNzBfxaLVzlWOWK5YTFl2U8igDFtBNehGkMkzERNuyyZcQY&#10;Xep8o3lOWQ4/84E/X64wRIRf+BAjtxixaavfgxGhwuVkGNv/oOs/uSBwm4HZJA4/xSeSIMNogHYo&#10;4KPioIfEaKnmUjrD9M4j43jpLXkjXuw6sBmvvvYIiktWUFHR+7GqKMVUSh74A1RwVFR221AhrXZV&#10;I5bg/IUiJCSMweqVU0iGJw3p+ft6cOTQXjTVlqGGpNe+uQ5trcVYNP9dvDziXnjca1BTk4LEDTMw&#10;Y8arWLxwHPcXwZmfivo6D1pby7FjRxOOHtuJCxeOkqy7jdIKh/0kMB8VIfc1ti4QJOlqOjALW9ob&#10;MWb0CKxfN85Uy/m8Tejprse50+WoLFuMlMQ3sHPbepJ4OZ9VTKHXZJQ/SUXeEj0UoIjH5Q2K8JpR&#10;W7UWWzdn04BoYxxoANBTtNv6CpjVRZRi7otcbK9P7YIitkuk92nLQJL7sDhcTo4SXU+Sv3ifqm8l&#10;TBvzfergIvKvZnqXXkw/W0TMdnWyyorSN6yqUnqPwRC9yDDPmXbXzTh+qBpZKTPQUL0WgV4aF0xr&#10;y6InG5Y362A5o4cY4nuiJcY7DIflhW/Bzq0O/O7X38GyxdPQ13eBcaEhxLLto0HkZZkLcl+os3En&#10;HMYG82jyBIk6cang919ignaE8c/DwJ8vVxgiwi9N+GuI7Wqu+eSCiDBM8dI16w4HqBxCJA5a0JQo&#10;CePYnh2odmRi9bi3MeKXP8drN/4MCx99HJmzp+PQto04ffIwhr/wEOJWjyaRNFI5NZBw1MVexEAv&#10;wKKCVNsQPSe1EYUtdYkvQm31PDzy0PUodq3HoYNNmDzhSaxdPQrNjUn0qGYjPXUsSkvm0bNKpEKs&#10;RSBYym0ZLHoNmrYrzGM+XwXOnHFi99401NYvR1rGWCxdOgJr172D/LylcBfGo6IsF/v3bsGpowdx&#10;ghIO9fGb+/jh3aiqSEP8+ok4fTafCjiTz9ZQBZJ1UB6evBQ3yUz7WXy3OmhkGJFnA6gakd9Hkld1&#10;YiCgoQCl6LpQS894OipK1zMdG6mgixhXtd85WTQ8FLXfiThEgCIM3v8+gvk0RXGJkdMlkrIlRn6q&#10;Nr1UdXpJRGwD7++/1mzVzqn05HNMla2Iqv8epls0qmM0IiJlTBMaGurAI6NBnYj62wHV0cfXp6EU&#10;dUzXGpLhRLS3rGeZqqVhReMqrB6pfBdJNEQStb1Dljs+K+gvgeWv5bYNWRkzMHXKCJw5fYh5F4Qv&#10;0IsADT0Zf6oeNb1JVbtBD8/29OwJve1RriK9y8kuxoxXi/GhcDVhiAj/Tw0xPH2GWIpVjWp4QMSi&#10;V6gpqGgxR7xedGzZitKp07D29jtQ9/Bj2Pf40zj56LM4/NgzqHvwMWy49wG4Z07H4bZKLJo+DJlJ&#10;b6PjDBVZkIqNXmHUkicoMqSSCtLCp1hBkqFI0irF8SPZWLX0RSya+wQ2ta1AdxevDVXS2lcVWSVF&#10;XoKGI6ga0WHaswLBdFr19KTU/kTPSl6EqsuMIqTHFabnEaIHYlkNJNg8tDaup4eWhU2tmdiwdjwW&#10;z3sFaYmT8Mart2P2zMdIpEVUoCJYPp/eiAgwGOQ3MI5BxjcQcDAe6n2ptikSIsUmQpss5P2o56ZF&#10;go9Gy0iGdaitSEVhThxOHlVVKr0h4wnSezSiziI2cURIBJH+9jxDGBcJ6PMqIr2Y6BtiW307v8EQ&#10;m4T5q+8jEUZMD1ilmYReoqkKtUVVnHaaqocsSYwkaXq5kjDDJMpIpNwYVkF/MzrPN6KO3vaxQywP&#10;/hqSo9oMPSbftTVGF++1grkkzwxDimGmu89bigvnKzBjxtNYsWI8LnQc4XGSoKkiJ/Degz8RW4wU&#10;ba/QJsIYGV5OiEPhWoYhIvwSBBGK3f4UpqgNSjNZaNySxqgFCVjNeM/zamOI2p097LF0autSm5Ys&#10;035i0k5/sK+z27w+TlDc1E6mMPAdZp/vjwZtCfkthHpJgpu2YebNtyPjpt/j7CMvoO/+R9B7513w&#10;PXA/zj90P3Y+ci+cD9+Bmff/BqMe+w3mjHsQTdWL4PdS+WtCZZKIPUhag6ULTdVoyPQalEdIItO+&#10;hg8ESASqeiQhhOk9RdUGZ/apTKnIRBZ2W5Da40iiEbXNUflSaYp8JKZKjQTr91OxhujdBUVmIly1&#10;5XnomanqUuRag3NnctFQNwt796zhOXqXYZKt3isP5aKXYg8vsI/Jk5EXIy/nEimYjihq52J87EHu&#10;ImOKVYn9u0qwftVs7NhK5S4Pme8Gn2cToXpZ2iQiBR7mcbU5frZEqG+TJxfz5nTMJjnTlimjgx6x&#10;2jPDJC6JPZZRx7JpoGTBH2Ta0+ONRMu5LYJFwreM8UBPO5phqoDD9H6DlpvGlgiP3wx9P9OfxoIv&#10;WItzF4pw5hzPW43w0ZM7dbIF+/dsQXvbZixdOBuugrWm1sFnOh/J8FGHJRopJu1s48IeumGLqq9V&#10;ZR0O1aK3px6TJz6F1OQl8Hq7mL/MEsJByz1ZKvc0ArVv2sNDEuF4YO3OQLmEz6Fw7cIQEX5Jgk1s&#10;6kmpSZD99F76qBg0W78mSe7jto/g1XIzveZcbK5DDehWx45Yh45Ypw79lnxcElQYSKgxIrz4fA1j&#10;0D69wBO7dqI5IQlLb7sD+bf8EWcefBa9dz2Mrj8/gG133ILqP/8cTW/fj/0J47Atdwa21y5Db5cG&#10;dTfyGdoWGc/KF8ikcszidxeQoAqNAlR7mbw7y6ICDdE7UM9BtSFSadpel3oJUvGa3y5uXbw3t5/s&#10;SHohKV+SnJVDRUnlSg/ATOpMAlLvQeOJmPvoyZmpu3J4j+6X6L12r0k9S6SpeIb5Xin7mCJ9r4gM&#10;YjKQOC6JTYjyCqn4SdaRaCWJdwey0uYjN3MWui5UsGDUUOMW0xrp9wj5TkOExvNh3C+Sz2chA7/x&#10;/d+pHrHKExkhhvhNz0+RuMQmSovEGCTpBfhtQeZZgGmsIQ+mMwyySYrZ6Onz4OSxCmzbXIKW2hLk&#10;ZyRiW1szzp28gNaGXagp34N1K9x445XZWLsyD0XOjSS/LDx83yg899hYNNSo3e8IfCxjXq1kQQ9T&#10;4wlD8ixFehRVN18aA6neqzSaWHY0fjIa1sTe+XjrzQcwberrOHniAI/bHbIk/oCfZYJ4JIYtkmHA&#10;b3eusUlPW5FizDsc6CEOkeK1CkNE+CUJNtGIXERkWrKmmwqZ1mdUbQ5225Q/eJ4KuJMKpI+A66WS&#10;ETlqLTp7ZpPByC9GXB8nxIgw9iyt3WaGCeg33+vrPI0FLz+Hkd/9NrJuvR3b738Up/78OHq47bj/&#10;z9hxz23w3P8rnCtdBfgaAH81CbQK/nAZglHuh5vQ01WCs2ey0edVz75Sfmc5unuLcPqsE6dOO3H0&#10;WDbOnHZQNMlyEXy+Inpo2Qh4PYwPvQh6ZmfPZdJi96BXivNUBk6ezMSJE8m4cEGeCJ9JMvH5pZzl&#10;EbjQ05uDzg4qRdOFXlVhhTjPZ/h99m9N0dXV6UDHeSpqf7E57veJQOlpkhDtjhnZzB9bkaoTyyWx&#10;x9DZVXkxYoyRxCXCFBEGNU6Oz4tEi/ktdaiqXEoPZh4unK1i4tdTj9IjpHdq2ghJmnrWpV6jlz/7&#10;0xK9U9898Jv1m8flZamqkmmsOUBDljx7jZG0e3aaKc96lBcl6PUWs5w38lrNZNPO79+Krq4WnD5T&#10;ifMdJfD6NJPNPiSsicPsiSsQv8yDjPXVcKQ0Y/yotZg4Oh3zp1dh9GsFmDOxGgumV2Dk8OUYO2oJ&#10;cjPc9Aq3Mu92k6yqmO8iW1WnKt0ZP6bdpQ5HGprRP+Bf8TfeOomS3rrF+Fv01js7K/DGG7dh2LBb&#10;sWrVOGTnLcfho20kbo1z9TMf1UFMs8+IEEV+H0aEQ+FahiEi/ERCjDg+KoHo+pjErD5J7NjggXRC&#10;MiDREESaDFhen6pGjxzbiclTR2LshOFYtW46ktIWYV38HGTmrEZNnRNlFQ5ui7Bj5yYcOLgHfX3q&#10;7SgyvLQquE2wMeB9eDzsELvm0nWm92f/zC56luZj1LO7uztRUVSIBW8Nx8w//Qo1992D8w8+Dt+9&#10;f4H/3gfhfeBBdD72MHY8eDfaXnoU50rWwTpegoi/ht9IAqQH5PGMxWMPfxfPP/1LjHz9Tjxw/1fw&#10;6mu/wP6DeSgrX4XvfPe/4977fsFzD+Heu36CX9307/QCEjF/1tN4/MEfovNMA44cquD9v8UNP/xf&#10;KHXH0SuYgB9d/z8x5u1HMX3acAx/4Td46M/fRWP9asZ9M+O+iQRYjrfeuh2PPvJ9fkcdj21lXMbj&#10;zw/8C4qLphuF3Na8Dr+75X/j+u/8Z8SteYkk2MR8qqVC1eoO8iBF2mrf0rAGVYkO7NRhi91DVMJ9&#10;U0X6XgJR+6G8QePJRuX5lmDPnkRUlC7B8cMkjhCJkM++2FnGVAtKgWdQpaazdIlwrzURXs3zdI3e&#10;rYH+scH+A8hQ3rU6noj0eivh763H+dNlaKpbjQP0BCti4QAA//RJREFUriz/Nhw7WIfWxmLkZ2ai&#10;tqwFRXmN2LDCiZQ1JXjpqbF465W3sHtHG04cOYqxb0xETnI+Du4+8v9n7z/A7KyuLGH4+Z5//u/r&#10;6Znv756ZHneYdmi7jTM4YBuwSTbG5CiQyIgokBAIIZCEcs65lGOpSpVzzjkHSVUKpVLOWap08721&#10;/rXOuW+pJISbINuNzRWbe+uNJ+y919777HMONqxaipKCROzaVY/KymJUVJQjOyMbOVlZ2L61Fvv3&#10;VeHCRXqBIVEhAVbePPvLrEyjcWc73mzmQ8pQMXVR2FketyWzLFxQofJEgiiNLx9BkZ65Twact4rP&#10;rMXZC6XYvjsRG6KmYM7893DocCvf44Y2SlZkxsqQZM8BQkcffPm51p8vgfCafRwmvdJ6E8nKc6gf&#10;I1+GGTruDJQra6y7j0K9tBS151zAB6/bB58nQEUQgt9N0PLxTr4i5OdDzCoWvbh45hjSUzbgnbce&#10;xdp1I+nlNPAULWkzJqRxkQL0eLJx4nQSdrVFoawyAnHJU7BmwzhkZK3DufNHqYSU6k8A8xEI9VyW&#10;RHUxg/m9LKOy3TS2yGKbKpk66P3h86yHZvuF4EWAHqg7eBHekMvuVODXJqZuzJ45jlb3Yr6rHd37&#10;89Aw9x3kDvgdtj14D7oGPQP344PgeuxJdD09CIcHPY6KR3+LDXf/BCnvPoHTzXE40paIJwb+EEkp&#10;k6mUmuD2KclFa27KQ6hCVvZ83H33v6O2fi2PbUN+wVI88OCP0dwci4ULhmLwi79BeWk0Bg28Db+8&#10;8Xv46j/9K0a+NRKrIxbg+9/53/jtnT/AA/f/CDff8g98z4+wZy+VWW8d3PROunrKMGvmUPzr//kb&#10;3P3bb+HBe7+L63/wP3Dbr7+JqoqNOH60BJMnPoXIjWPQUL8Bb731a5SWzmH5KlkW7fBA75CK1E9P&#10;LmjG66j4CXRSqkFD4fCeCWFmk+iBiAyIEQBBL7VX4V+FCeXRaqK6ALEYHeeKkBI3A001UQjSEzFh&#10;xV5n+TQqbb1H42/0CnupyD8fEAqcHYCWZyQPVokpNjml7zoD7AL5fkRg1govCnkGg1tY/hgCRhy8&#10;gS3kHCUmCQhbkJuVjDdfGY0l8zfh2NFTKMqvw/AhczFrSirefXMjZkzMwttDVvE7Fqmxtdi0Jgkx&#10;kVtQUZJJEG3nOw5TRg6ip2MHGirjUZkfhYayROSnr0ZexjLsbiFQuRtYJm2cK6+TZaJHF2Qb2TmT&#10;tvx2eoYSjljfTziuaqa7mBC2SO2uPrbPUUKNx1WA7Mxp2LRhAuX0DGXNg5BZp9SRuUs6xeiPsLxd&#10;krkvP9fi8yUQ/lE+DgOLrgTFS6T1B23yypVcrb/F/I4A2IWZtaFpQON4Xq2hqXCmxhhcFHQvjh1p&#10;x5xpH2D8mJexavloNDVsptXayHtrqFAK+V1E4cuDXyn6tFh9yohU5hu9EZ8yF4N1OHQ0CwsWDUdm&#10;xnpeT++NnmEo0EugckKbTplsmYm5RmB1ztRJ9dBPklnQGi7+7OIdPWbDVY+PNRZw855jR/Zjw/px&#10;KCufhW6FKn0F6PXS09tOBTbmacTf+zPUPXo39j/xCA498CBOPPoYjj31FFqffQIxD96BHHq5J5uS&#10;Me79RzHi7btRXrYEBw8kYMWK5/HG0J+gqWkl0pLn4M7bvomtTZGmLXIJjA8/+EP+HYuIpe/i3772&#10;3/HMwJvQvqcYO7fl4De//hlWLpqL+TPH41F6qKfoUbtcx7GjNZWe3/UYPfoeeDzVrHcdzp/Pxodj&#10;H8VTA3+Gjo5GVvokcvj8Rx/+LkqLVmHZ4hG44Yd/j/vv+QEeffBHuPGn/4Rnn/0ZDh0iIGkHBA89&#10;irAytR6FAyQOWXC6pERFCskJaBQydcgm8JhtkzTBnor88P5kpMQswJ6WQhpKdSakZ8baCJZSxJp7&#10;p2QTv5kL93mB0KFLQOhQfyC0gGDf33e9zhOgAyELgkr66dV6pb2VLFsxy1zHPi3HlPHTMH38BkSv&#10;q8TMyVtoqGQgO70GZ093oH1vC723/ehxH8SpM430tPbwOfx9sh7lJbHITl2H2E3zsX75eFSXrMPJ&#10;I1nwuYvZTtrRopTtw/6k5xfwUwbMeLDqoXBnAkkeq+qkMl/y0i8l9/Sv/6cjtYOMl14U4+iRTIx9&#10;/wlsWjcPPV3n4TPZ0xIkfShfxqCUYanNjGVoOgb1l0h4rT5fAuEf7RNGhDCYmQ1i+5GTIm3TpXXM&#10;Aoxl7jCDOz9JxBF6ffTOAvQCFf70dFKQunGx4xDWr52GlcveQ/fFWnZoK72tUlIuSQpQySKpBKE0&#10;/s6iIMkrVKq/wnLyPGT1ChhzaImX0kOMxZy5byArcxMVA71Qr4ceKMvI4kn2FNJ06kaIpNVMwNTG&#10;t1rpQhepGuGqmDFAktbTtJmpvdA+dZGRC/DS4Dto2S+g4iFQU3kHQ9lUAJoyoBBUMS4cS8T2otlo&#10;TJuEHcmTsSvqQ2xfMxLb1r6PIyXL4T+lZbFq2Q7V2Na0AatXvo7JkwYgMWEkjh+PQ2vLGsyfMxjF&#10;BYv5XLtiyP59MYiOGmGmNtTQC06IG0MPQ0kNFThxPBkxUaOwvz0LzbXxeOv1h/Hkw7/C6JED6bk+&#10;jbzcKTh/TmNWmmidT88lhyA+BYlJb6KrK52eSx527liF7KxxqK5ciJzMqdi9M4YKdxcbYxfvLUBe&#10;zhQ0Niy09/u1m4FCm87YYFjpChzDAKm/+yaHi4yXJTC03oWuCxDMNL9Q63kGqVgVTvT0VCJ6/SyU&#10;5sTB725mR5SxP6T8lfZPb8S8S4tZ6/vzAaEFOwe8HbryOpXXAqMlvVfE4yHNlYwjX9BwC8aSnwTS&#10;ysyk0RYoQperEGfPleHC2Z04cmAXGmurUVFWhKryPMRtWUFajpLCRORkRBMgZ2Hj6rnISVuHpvok&#10;AiW9b7/WDdVUCGXo0vjzatyOgEeyhoE8UsmGslGtJ2vKEVKo1qnPtQdCZZvKmweK0NlZiLiYKRjx&#10;zjNoa9vGcsjzC0dbKDMh6o8+IOwj6Q3J4Zefa/H5Egj/aJ9LgHGJrCVnLbr+JKbWhFotn6RvhR51&#10;3N6m/ecCxpviAYVMeO7s2UNIS11PD2giYmImUxkrdTyfCkWhtkwq2mQCWzK9vWQKNhWmMiMpxCGt&#10;D0mSNxIw4TGlmWtVfX0rCaQEDQ1rsHDBMJSWUJH6uvg+FsIRTJEBOAFh2Ks1heyrIknl1DwoN6+z&#10;u6J7XH4CUgClxXlYtPB9Cnw8z0tRZZBSqaCoFFl2sA5+gniAXmLAp6kM+WaqQ1BJE2YcTIorFd5g&#10;EluKSlR1IXD6tY0OwcnrJcBragTBVbshBOhp+rysu8bZerVjAQE0ICNB0xuU9SmFqKSVJF7LslBp&#10;9obqza4ESxe8hN07NvNZ5RQUtq3HTo1wwpCaVqE5bJq64Gb53R6tViIvW6FKPjtEZc5zWhtUBokp&#10;O8uh5JaAKY8MEyljeXb81hgh32PWAVU2Kg0VC34CQZEFDzuRW89Tn+pell+T7Xm9z8fyeCvR0hhP&#10;L0g7UMTQkCli2+Sz7lqhRgaQnZcor/CzA6HuEShb8LCA6DzHAQoBSL/rBOrh6/Ve2xYKRVazvo04&#10;dSIXFaXLkRQ/F/mZm1FZnMrvTchIXUrjYi32703FsWO56O4pYT2LeK++K2kMldNAqTD9pNWDZKSY&#10;qTPie5EZQxWJN9g33jzDWzZES6BjeQR8mm6hb5tI1L9twkDYV6cr2+LTk6IAfhpBHsNL5dDKQsuW&#10;jsID996CHS1NJvJjZU2iJwnTPxqUfST5k9B9+bkWny+B8Jp8HHC70rO79FH00Fh3WmOQoKLtg/Q7&#10;4Cdp+S2tTanwJ709jc9pBwIfvTF5gH63m8Dg4TEXjh/ZjUXzx2DUu0+gpGQ1zp2TkiZROUpZGkub&#10;CtJRlkbY+xSSBFvKVMKva6hsjTKQQkqAW/OxpCgCJejpKcfaNaMw5oPnsKO1imXzoqe7m2BAsGY9&#10;/MpOVahWK8IEtPN4OOOU5PdpqyM3lZS2QArh/Gk/kuKqMWfmGrwzfDhGjRqI7S1r+ZwiAje91WA2&#10;XARAlzfHZHMG6NHCV4HgBXqvHbnodVGJBwqovLR0mia558HVQwDTTuMhralZAm3i6iPouVyav1VI&#10;0rJl2mHAApFWaXG5aO376dXRe9N9AjRNlPeTfKq7Jt/T4wv6K1kGvl97+PlK4XMXUdlqmS5tSCvw&#10;1P1apFnLn/HaYDHvL4a7hwrWX0wFVs7rRNqXr4TtzeM0Mrx8n5dAGiIYa/8/k03Iuih5xuuRh1tN&#10;TmliG9bzGXyuSdRIZ50FlvmsB8mnzWS1Ag3rFCAwKyxKZe4LxLBPCG6aykHFqkn9bTs3orRwNj0j&#10;9bUyVeWNEQyCAm87XnU1Jf3JKAxwfeAmnurHc8ZzErhrWopCsEl8r+b7EYRlyLDfbVu1Yt/uPESt&#10;m4nCnBX0/NjONES0Ia/aVCFMs14oNNVDhhz7XEaDea+MAOthGkPBTKIXWaNB1/WtJBOek2mvV5LQ&#10;Fnutuc562ZfK34+uqO/lpGPO+U9OdtyRxhDbzWtC1Llwkcd27IjF0iUjMGvGO9jZWkt5144plCHp&#10;AxNVoVj4guhx8e8wSH75uTafL4HwmnwcIFQI9OpAqExJr9aa1H5zZOqOjg7+bSe+6+9QgPfyVp/b&#10;haBPC/V24dTxdrTvrqFnloDI9dOxarm24hlL63gplUgpFUouhSKe76VwKxHCZN8R7IwQSxlJ+EVX&#10;AqEDllISmrydzRLKs0phmaiwqOy1aHMgUIe6+nUYP+EFrF07GydPHOAxD5UzQZnmqgOEQXqwfnqz&#10;SooJmqkZrEMwQKUWQMTibAx5ZRlyMw6iIG831q2LRdseKrrAXgJrFb0VgmxvHZqaVuDeB7+FxSuH&#10;YNz0hzFp5uM4drKIzbgLOZnT8MxT38dzz/8YA578AaK3TEB2+kI8et8PUF6wGhGL3sCgJ7+HpYue&#10;x5DXbsT0KQNx5lQxQbsOmyOHYsCAr2PXrg18VjXKy+bj1zf/T9xy01dQUjyT7U9PQquIKHQYqkJF&#10;+VJ865t/j5/c8K/Y1rwJF86XYfzYp/B//vFvMPKd36LzYimSE6ZgwCPfwYvP3Uj6CZ4c8E0sXfwi&#10;+6wFG9Z8iG9+7W/wxCM/wQvP3IKH77sO7797D/bt1f54rcjKnIzvffe/4b57v47t29bxnS2oqVmC&#10;hx/+Bm779T+xre7C88/+Ao89+m2kpIxnX9Sxf7Zj2ZI38a1/+/9i6Jt34NAheYJK55chI2NAnqbN&#10;IDWT9AmEMgb2ta9FfW0ELp7XvoN5BFKNTxIAlZxjPE7HSPqosv6PyQFC8ZP4isf6+E4AQtChh6rp&#10;IY7HqHFKbRultg74yrFnZzySYhYiI3E1PdcCeFxN8NI4cHlj0eOJsWWUZ8cy2gQhTYwXgGvyPI0R&#10;8x5nA2HWg564WVeUhokhjY2bjFzN8xQYit8tySCwyS8CP5XZkRcHNJ16qJ5XguCVbfFpyT5PQOhX&#10;NEIGGY2wnh7JYjOOHcnG9GkvkO+eRVrqSuzcWYnubiXS+GkgKDdAhjSr/SUQXrPPl0D4R/44AClw&#10;CIXcZPwuKqwunDl3EPVNRUhMXouS0hQqw1zERkdg/bo52LBhBqI2Tca6Ne8hKXEijhyW8mgkVVEA&#10;tHSWPAgBFhWMWWmDYBiSMtA8pktzmSzpb81x6k867qR6U+DpIfRSgUqRhBQqVKiS1NWTTAEtRVdX&#10;PbbEzERMzDIe184Jmg5BoomqAI2fgOinN+yloIp0vLvHiy6XBz5K69ET3ZgzNxV33P4BHn1oAd55&#10;KxJzZ8Zi/769fN8R9Hp2oDonAnf+6n8hMXEKul17MHHG05gw/jFEr38Xw1/+FepL17AdDxCMK/Hi&#10;S3fjG9/63/jKV/6eoPI1eq3P4sKFZpw+3YyXX/wVbvjBV/DogzfjqUE342c/+Ufcd883CES5Zof0&#10;90Y8gsyUlSjKW49RI+/DwYMKEVbS0qbXQe+uonw+br3lHzHs9Qcwa+ows/vAC0/fhQEP/5RA+BAy&#10;Uxfh2UG3omUblVlvO2kXDuxLxxtDbscMKq8VS0fh5p//C2ZPfwsRSz7E0CH34+XBt2NHSxIa6zfj&#10;wzGPoaRoBeLjZmD0ewNw5kwFamvX4Ld3XYdbb/0u3nzzQTz22M24+eZ/QWzsDLb3cSTGL8erg5/C&#10;8iULMfDx+1jfF9HZKWOinF5mJrlMiwVoAr+8LCr+YCXbtQbnTucgI2Umdrcm8JgAnwBC0LTTNshT&#10;Moauqqg/DTng4ACKgEYAIsAKr7JCntNUAy1yrTmAmtJx7lQB0hIWIHrtfHi7D6DX32xC4gJ0k/hj&#10;riUgGTAT8Mlr47NUbrN4gcY7Fd4UaDkA5wAay0Wy9/QHsP6gJ5IRoGMOgDtAKKAUSOp+eYwkgnDf&#10;nEvnft171Tb5j8kkOck71tAF5dguvpAClysBWv1GCVka629t3YKEhGkYOPAWTJ8+EmfPHeM9ihpZ&#10;QLTDFFenLz+f/PMlEPZ9xDgfR1L3YdLYmIL3OtOP4fjrsr/1sX8r61NLnLnR2XUE+UXRSExZhqzc&#10;lWjcmoJd7ZmobYxEZeUaNNSvxdHDKVRyGsPSGpSabybloPGmTCprClCQgkSw0nJhIY2ZKX2eSgMB&#10;Z9K0xsEIdiYZgtayIXmACsmFBZ7K0Aq/BJvX8VlBn0KSSlShpWzGU6hYKaj+YDbBsIJgvRzPPHsH&#10;IiJm0nLVRP1eWu8BeocEPz9/00LVThE+CqcvSAoF4aLAakeJTrcXM+avw5ChK7BkYSuGD8nCq89F&#10;4d67RuGxB19BVUE+agrjTYZnbNJcvvsg3O5dBMKH8Kuf//9QV7aY79uKkydzMfKDezFzzmCsXP0e&#10;Ae67iN8yCyMJbvPmDcHe9iwMHvxrvDfyCRw7Vo2zZ2uwNOJVPPLIv6OubgOmTX0W1337b3Dbr76F&#10;X93yDXznuv+K8RMfxPkL6fBQwQbYxhW1s3HnHf+ODetmYPgbA/mOX9AomYVhw+7HuyPuQ1NjLJ57&#10;5nYsXDwU586W0FKvobEyAc8+9RPkZM03QPjrm/8NmWmzUVu9lmCfBJ+3loBXiA9G3YfrvvV/m7mF&#10;t/7ya/jaP/8XLFv0DhobNuLJJ67H6lVj2LZH2f+7MXPWEAwZ8iA2bVyKO279Df7+b7+OG779G3zl&#10;776O//0//hbRUdPIE3XsH4V+pUw1Zklv0FuNznM12FafiM1rp6Iwax26LmyF30Nvy00vqVfeoZJR&#10;5LFR8YOKX+PG5AuT0m8AzCHxDL+luMPK2yEHXCxY6Bj5Mgwmdj9BC0Q2O1Ur8djyCaBdXXVo35WF&#10;2I0zsHLRaFw8W0W+K2M7qUz0ds24rfjT8c4smTFVls/upB9FiiXRC2Y5rMcoomGj0KhD4bCtLZ8D&#10;eA5oqh6OR6vf/eute3jvZc9xQDBcJjNmeAncPg2pPOozGZwad7YZtImUTQIujVuPP9aM82sRh0Cw&#10;iud2oKxsAxYuGIXdu6vZRhqikJFt9ZESbKi/+VtDL/rb6i2juxydZYiHHBXl/L4amc9lf9jPR675&#10;y/h8CYR9HzGNGOsS9R1DAEEtV0ZAC4a8tNhcJK0EIc9IE8R7eTzIv6n4PR4yt5Yr410+eks+eoO+&#10;HkRumo+IZSNRXhFBxSthKqYwKERF5aNMPsc6FYUt2qsJ0EdI11HxIFBIKmJxFQrS850wqMKm1qLV&#10;fC0Jn3be9vFaFxWPmwJnw2pWwG2CAZUWn+vj9V4KqnZeCPY24MChfEyZOhQbNi6j8Gpeo+oZ4nmN&#10;D7IdAiEqM62VaMOmHs171HEKZ2dPL8EjnV7hcMybn4ei0qNYtiodjwwYgv/9v76Pn//kLixZFIEj&#10;h3Zj27ZcjBs7CEsWv0gvL5rl0qoihcjNmYjIyKEEuEw0b12OKdMfwZ498WbX9vVr3kJZ6VysWT0Y&#10;yUkf0LIugcdTROUxFStWPI3q6jlYvGgQDh7Ywj5tJrXQ007G0iXPYMeuhXD75IkUoK1tLZXNs9i9&#10;MwpbG1cjNYWKmv2VmDgCW7a8znqX4czpLERuHEbv8jcY9c5d2LBqOPbuiuf9LSgpmIklC57ByaNJ&#10;CHhKEKSHpnVLm+rmIWbT2zh2WKG8RlIrWrduxpaNI1CSNwsLZr2OV567Gy+/9Du89sb9mLP4fVQ3&#10;l2H63PW4995xePvNBMyZUoySwlZkZm7GpqiROHx0E3kuF24CjM9fhbY9WZg0bjQGPvwSxo2cjbjI&#10;ZBTkpqKwcDNKS9ehvjEaO3cnomVHHI+tYltORlzMNOzdm07Do4l1q6cBVgWvSUTJM/NONfFf45sC&#10;TyW3mD0QwyFPs3C1GfeT8iaAKNuT5fF7C0xoVlsTKVHF5Y4nXyjcXgVPz1aU5K7HuojJOHusFB4X&#10;3+MX71lZUJiwL8lFRp/Aq4/fHc9OvO2Qc05A9nHkXHM1+kPnP+kzPhvZ8UoR288ArQPaklFFZrRG&#10;LttHSWN+ZT7X4fTJHKQmTsSyxW8jPmElYuPXoaa2iP2m8fse8n0X76GeCirhzs/2dLHtNdZI4NQx&#10;khnD93odnLyCiHDUZSZN3WS7O6STPMwvh/6SPl8CofnIvFH2o2Uex9JyPtbKIqgR+Pw+nxqNjCXl&#10;r22DlBhiE0W02LUAsafbBXeP5voF0NxYheFvPYsPxzyDo0e0l1klelyaTCtPy4aMrIV9dWH5pKS5&#10;YWasRFYlYsJkU8A1duQLxcDXu5nfJCox622WsAw58PgodFqhhOXx+7QklBI48uA2K2JQ0UnJoRRV&#10;1csxddqrqK5R+TuoKE/xWcdo8V/gs/y8J0RiSxrDgFapaTeYdtME+s6LLox8ZzKmTp6HCxcusl29&#10;2NHahPVr4zBvVgyWL8rAupXpSEnIxvGjO/mcbXx3Pp+fy+cQ5KEVXEoo3FTCwRjW1Xo1fr8sdIWM&#10;+R2S11FMD1dZpBpzoYEAJV1o7MhOfXC7E1kvhaWsQaJsSoUMtfODkml0j741/URjTFJGvSFdV8Z7&#10;lJkqz0IGh0JzGosqNYrf1SNvWlmQSoSxz9P6olpqS+2o8Vj1u8J+NjFHzy3n8Rpeo3G9SpZ1Lw4f&#10;aUBWViEilmZh/JgkLJxTinVrChCxfDXqm9hfgRYaMvTyAm181mlsbyjHwlljqCAjcPFcK48dpaLb&#10;y/ZuIIgX02stInjnYP/+ZOxvT6GXmkJezILH3YAL5+tQXRWL9LTlyM/diPzsjYhcNxNxW+bi0H62&#10;l2cry9zMelSTSlm/0nCZtQuDnZIhD0t8bDxT1kvJS6FADZV3A43BZnhd27FvdwGyk1chZsM8xEfO&#10;w7mTNdS19bxffat+VDvRSzKGl0DCemefx+v6QpDq2N8I7iPJmOUfs9VTQGOoSvQSn1eSB8tx5kyO&#10;WUFp/abRmD7jdZw900YgvEA+7DJ6ShsCe9002Al6mgqlYY1gUOQin0nXKVrV3/hXBMuJeF0NCC9F&#10;vUR/SZ8vgdB82LHsbDM/xwChDTGor8UTIrNjujdI5SFriszl03qeXQS9czx2jkLfxWs0DqhMTxd2&#10;bK/Gu+88jykTX8H+vbJ2m6kolJCh8Q56Yt44KrJEKj9Z058HCHWvQqEKgRIcsIV/04sSEJpwi0JV&#10;VL60NL30/ly+KH5rikUty9+Azo5KdHWWEbhL0d1VgVPHy9HSlID6qk3Y15YIt4uWKBV9kAp/x471&#10;mDv3JSrpVQSTsyx/N5WWFvZmmygM6nGzjpr878WJE3tRWZWNoqIEJCYtxrJl7yImZi4V7GIkxCxC&#10;XtYaJMbMw4F2KdUz2H+gjefyEbEoD2NGbMbI4Yvp/RThQudWvkMhwGI+W2OYWewQgkogCkEP60oF&#10;LEUSDCSwn2hd8+8gASZAELRLYinsmw5vTzpcnfQ2+AwlBQWUOBLgc6R05ZFQIWspMn37PWxTApbW&#10;6NRWTmY3CrUhn+Nz8x30WhSitkRDJuwpyZvxeuV1i+iBa6zLeE+08JXIotR8ek9ackvntYuC25dg&#10;xvl8BJVAoAknj29DPkFw89oCTBodiekT17ENy3D2wi4aMi3w0Dg4d3E7FsybgtcHv4Jlc+dg04o5&#10;qK/cAp+rnkqvmGXIYv9k0kgT2Gr3ddbJZz0Lv4/Gj1fZrzYS4WUbdWltVE09oMfmcmtyeQuBsgSZ&#10;aYsRu3kWCthXTbUJaGvNxJ4dKThxmM/0EMT81XB1C8zpAbIO5l0E9KOHUlBVuhIZSXNo3LyDmI1T&#10;UF22GYf2FuLYoTwq50oqZXo5ms7AttN4pajX7LOoctmohD0mIPw4EmD0l4UvEgngZHTJiOs3vhmu&#10;m10EXjyjdtCUHRnNNlTteM4B8Rbv0fj2rl0bERX5PpYvHYHVK8bx93zMnzsW0VHLcerUAT7by/ud&#10;dYW1OEd4mpbmIxqd54DdH6ZLoKm//3I+XwJh+KO0D/OvDwTDVo8JFdDDoYJX1pbH3Yn1qxdi6GtP&#10;YlXERMyd9SZWLHsPa1eOx6ABt+ONV+/D1EkvYNKEgaipWWkstyA9EXldEmyl65vtYfxxVEgJfKYY&#10;Wxbw1YTlk5CA0EmSEfGY8yyFO+W1UFFpyx1tVdNLr8brrkV1RSTmzR5KT2ABDh8qwI5tsWhuiEZj&#10;TRTad+fixJEq1JRvpiKcZPZiC3hbyCx7sXtXFqZNfhWPP3orRr77GsEqCzUV+UiMX4UVS6exPT4w&#10;5yMi3kJV5SocPZqFix30juRl+rVZaQPbcyd8PTtRVRSHnNT1OHWsnODQjIsXd2Hfnj3ITmkgGK7D&#10;m6/OwLAhH2DVqkU4fqKGz2hGj1veGo0JA1IV8LtKCFAF9LgUuiugUsjjO+gR0nvRElZBKhmjcI1H&#10;WElg1w4NCldqDpqW8JLHp6kR8na0gLemTdQSMOSh8e+Q5iJKaRfyvmwaPlno6cojABBMfJpWovlr&#10;Os/2Zbn8BFotCiDPUXsKylPUPD55gmYvQxPyYnm98oAIovRWPb4GemOxmDlpHsaNXIRFM2KxYkEs&#10;gSQbZ0+381l74PI0o5tAp3ZYQ48tPnE5LnbuZD13sRwN9LrYr+Y9mmKhEGUh60tPk/znpwGmqR6u&#10;nkIaPaUsO4HIW2DK6nLR8/eVodOViw56tH7yiJ/KNiBvmx6s25PHOpfg2BGBYCqqijdhy7oZBGoC&#10;ZPYadJyrJCDS81O/9rbhwsl6ZCQsQ2bSShpZrej1a4J4NctGAPRK0SvbU1mvmrpAw0DRCrNTh8KD&#10;MhqsEaEkEo0XXg58V9IXGQhJxhtkPfpT+Jw1omRMqT1oLPk0BUXhe4WkqTcElL4UGrAa8sg2/OTx&#10;aGxWe2KSeivQQ55o3h6JxRFvY/HScThwoJXXOlmn0m/W+/tk3p2uIQCGFwCR42CP/WV8/mqAUKFL&#10;zYHTlAX9dnZAYJ0t0ePTNAbF2Hfs3IrdbVt57Xla1qeoQI5SGRxGXMxSPPHoTQS6F3H6pOaIUcgD&#10;Nfyu5zOrcO5sFi6cl+KtIIsQADV3i8LsD8f/7QoiDmmsQ9mbSm6Rgvh8Qq31D+1O5AQ+kwGq5AeN&#10;28hj0caymruVja6OYlQUryfAzUdDXSwVZgMVok3MkRCZsCC9qaD26QtWw91djr27UrFx9QSMe/9F&#10;5GVsgKdH2ZKHKJBUzt35OH4kAccOJKLjbD56OgoRpJI1Y6AhjZHZBA0tJTV58u/x0gs/QVP9Zrzy&#10;4l34cNQbiItcg7ZtZVg4exgGPvZ9FOQsxsqlozH2/aGYMGYCfvDtn+NH3/01nhn4Cr7+1X/FEwN+&#10;hcNHMnDkaDZ+99uvYdaMl9F5sY71qsWo9+7Gdd/+v/Dy4Jtw6qQ872p4tEAyFcW5cxkY8fZv8Q//&#10;8//CKy/dyn6qRm31Bnzja3+D73znn1BethT1dWvx2qs34alBP8R7I3+PQQN/gAGPX4fiosVo25WI&#10;pwfdgJtv+h8YP3Yg3h/5OH7/229jxrRnCSzkBYJnRvpkfOvf/h/cc/dXsbV5DXmsDisiXsPrr9yM&#10;3Ts3Gb7Y07YBw4begoULBrHdG9HcHI3f3vUj/Pf/+v/i2ceHoqFiN/btasOOlgoaXQd4XwF+e/vP&#10;8I3/8xUMfvYpDH9jKO687Zc0Dj7A3gNxeGzA9zFz+stYvmw4Ro28Bzt3RLLdm3HoYCZefP6XWL92&#10;JD2Dwbjlpr9j29+K6ZPfYNu+hGkTX0FtVTSef+ZO3H7bt/DuiAGYPOk5PHD/N/n7Dpw8pfFlRQLo&#10;6Slsabw3jUHXktd24vzJamSnLsGKxSMJeouQmbwUWzbMRELkUqxcOBG5aWvJC41slyrLj0bJS/HL&#10;8xGvy4Bzxvmcsb/+5PC27ruCDGhIZi6XgS8O2SiOMy74h9vAXvsRkrwrOhKyC6lb44KgCBraiCMQ&#10;8rtX21Nlse9o1Natw7DhD2LYWwMRtXklTh0/zH4MUT598Lm7aVAp+UYh1B7yj4cUMlO8urq6jL70&#10;8zqv14Xung6Csq4RoNpwqj6OLtVi4br+i/Zh2f86gFAdpg5SZzm/Rfa3YuUBnDpxGAvmTcIH7w9G&#10;VvZKNDUn0KvbgIamDWhri8NRKuCOi7KuaWV7NRfKWt9udwqtek1qlkVLD48MbMbhtHpH36ogYngp&#10;F5GY2bEGpRg+DxBahWKyRKmwYOZMaWyMXqaZWxhFwYgkKVyahwvnspCdPg8lBRvoHQkENW1AY4Cy&#10;yDVwr+w8hQ/DK7mEMoylKa9Gk58ba6OxYsk7yMtajCOHaJG6aeHT2wt5UhHyUrh9fAYt/KDCOj6C&#10;kcaW/DVGgU6e8ChefvEWtDTH483Xf2+mGDTVZCM1Zg2eePA2PHbfL7Fnp8bxLqIofxXeeP0urCEA&#10;lxVnYNqkybjj1lswdNhzeGP4vUjNmo7Hn7gBi5eMpJfTgqioqXh/1AAaMTkYP/45LF36Bs5epEdG&#10;EA72FuDQ0TiMHvMIHnvsJ3h7+MPYHDmVYPQ2RrzzKO6/74dISpqPMWMe4zUPmekiod7tbMNdyMya&#10;h3vu/Q5SqegHPfk7/Oh7XycA34hf/+oGvP7aPcjJUeLQXpQWL8OrL99iMkXjYycQSO/BmTPF9IS2&#10;Y87sF/DWsNsJggmYNvVJjB/3KDo7q03W6YRxTxGoRmPj+qUE2gf4vlUEHHp59PQO7C/B3Nnv48af&#10;XIcff//f8MBdv8Kj99yNV597GlXlKfTkS3Hf3TfwmhHsp6OYOetZjBx1F/buj8P4CY9ghnbBP1OO&#10;jZvG4frrv4rbb/8+HnrgF3jwgV/y2sFo3ZGIl1/6La7/4Vdw9+9uwN181vPP3ozEhAlsAxoxvVog&#10;XGOyGk/WOKq8XfK2spc1NuulR0nP2N1Vjp6eElygIdh5nl65m141+91NL1P8Y/ldyp682sfv4t1+&#10;iv0j1J/HJRsfR/2v+6JQGAjDGanWMHb0gs7pmjDo95FTV51XO9rojzGADfGcGQqxiTcBetzeQCxB&#10;kDqJQOlTxi49c5e7nMbXRkydPBhvDRmAyHVzEEkDJjZ6Hvl2NsaNe448cS+GD38KtTX5NJAJlD4X&#10;yU35l76UrrShVOlNR4dKr/YnByC/KB+W+a8DCNU5Dvg5HSXrxeORhxigUjpKS/913H7rN6iM5vNY&#10;A8EtH256FD4znpIFDxW9z68wWy58WsqM1pZSxZV4oWQIZXwpm04Tl20IlIBAhtU0BK0taFfGENGC&#10;I9mJwrTk+pj/s5DuFRAqG5HfJmFEIVAlGwjYBIZawzGW1mE8vwng/m2oroii8h1DYCdQKKSobFIq&#10;KCXJKGRolvnSWE1vDM9t4rFo1jmZ98oQaMT5M1WopGeZGDsde9s03lZG0FN2p8Z3lDSRhP1712DS&#10;+PsQuf4dHNqXjvffuZf0AH9nYMq4AXh36N3Y3piII4cb6YU8g+eevoeA9w5ee+lRjH7vGTTWReHE&#10;8RKcOFaEvJwluP/eb6OgYBl2t8fhcXprf/c//z8EvA9QVbkOv/vN1/Cb2/4ZDz/4Xdxz13W4/gd/&#10;h5zsCaa/AmwT7UX49lu/wWuv3I7sjPn4zR3/zL/vQH7uQoLJj5CbGYGoTWPx+GPfRnbmVBw/no/m&#10;xjUY9uavMfKde1BRuhavv/wbzJn5Ok4er8bypW/j1Zd+zWuijff12it34Aff+zvjQT74wL/il7/4&#10;r5gy5VG4XI18VjJGjboPX/0/f0tAvA0nTmqVmzIsXfwyPbV/wO/u+h4eeehnvOcrGPT0T7G1NZFe&#10;bxPLkYTkxM0YMODXWLFqGC5cKMf8OS9gCMGrpWmLmXh992++j4Xz32Z/b8Xxk/EY8e4vcN11f0tF&#10;9ju+NxOunm2YPfMFPPn4z1BaFMl22EpvuYQgnW/mp77wws8xZvTj2NOeipT0CXjxpe8gJ280+TkL&#10;bhp38gZ9fvWp5is6UyPE+3b8ys5LVGKH9e6UtKWxLGUn27FvKXolbTmKXkpdfOtERq70hq7k779U&#10;0nifdIbaJWwkCOwcQ6E/9QGh2se2s9rTrhUbbjPKe//rzeIFvkTKdDjEqu+gHXc0SWW95TRuK9F5&#10;IR9nTqXhzOkEGjNZvLeGZWrGydNFWLb8Pbw36nk0Nmn1Ki0GYpMBfQRHf0BgaB0KRdn69hcN61Xp&#10;2C/S5y8HCDV4K6La5w9zyH70myDIDuyzXoIheN0udpiPiqITZWW5tMxfRVTkh1S82XT/FdLMpkWl&#10;OVDx8Pij+DuaoCAPj8ynMIRJjiBj+cVgZFTDiHaMw6SXazzQhCU1z8sqErvgNZWJQJDX2+12FM6w&#10;CyAbIDPWnZ4XDm3ymZrIa+Z3GdLfIitQ5jeZXHOQzBihWWJL44JSWlJSWaYsygo1i297+XegAZ0X&#10;W5GTsRIx0RNw+rS8v3yWSetk2iQKE2rR7gTBWPPskJbv0jiOj9d6i+BxVdAjaERXRx0y0xYgJ2sJ&#10;vYhq3lvFZ+QTdLUEWAH27Y1C9ObhWDjvSeRnTqNHWkKPsZ5eXDGqS+di+eLnMIfKPb94Jbrd27F6&#10;3fsY8vr9NEpexIwpL2HqpIFYvmwwyktnICH+LRw8sJ5tVYLDh2MJ5B/QW1xpFrOur50HD63d3tB2&#10;eHtqUVOxAHnZowgeW3gsE91dKfRiJyAnc7KZ/lBaPBUH9q6lVxuNmKiR2N0azfrU4/DBVGyJfAfz&#10;5jyJ9WtfQev2lezjEoJHIkFpJGoqF8LTUwW/pxo1VUuQnDAGJcVzkJ72IY2FUpZN+xW2YM+ezcjI&#10;GIv9BzewHYtw5EgMvcdJBJz15u9DhzchOWkkdu3QQgFNPNaAix35yMyZgSKCblp6LCaOm8Y6RyEh&#10;YS6qq5fQEMlnHYtQXDAduVnvEghXskzvoqpiEetYxudoJ4MYZGdNZLtr2kkNDZNKNNavwNxZL2P8&#10;6IGYPG4gpkwYgOlTB5jwbW7uRFRVz0VHp+arVtCjXo3YuLdw4MBGKjgaQ+TXgOHDdCo/ZRtrfIp8&#10;q6Qk8TllwE4+Jx+Tx8z6q+I5GY+Si8uUtxS2FLV4V0pcQPjXBH6Xk5FtkgVAK/N9iTMG/EQCQIfU&#10;VrbdLIjK0BXxGewfe7/u1W+rEwLyCv0xlF0tI8hvjS/SWA8oa1rL/VEnhKizAjLcg3Hwh6jvCJZe&#10;k1RG2aZTsGTJ+9i4YT4WLpiKwqJ0Gml7yGf7cfHiWeocLSsZIIheRGlJPtLSEnHq1FEe46l+448W&#10;JJ1vZ2oaz4f4t/Iw+p2jhtYduq3fx/lb31ee+/yfvxAgVAPSIglpB4TwIG64vWxnKEvKA6+nm1aQ&#10;i5doTU8fvYEkWvgjqURjeI5KFAopijH7M6z+do5dee5aEMHLgGAMeyOOPEUgVBjDX8Ay5hjg1aTh&#10;gJbICin5gwATSoRbk5SNIGnsRmBMj5AKCIFigqESJRS+ovKhgAnYzKoVHg28E8Tc29BQl47oqJnY&#10;uy+OAlDK52gcR56kBFFC6Qifrb8db9TxHH4rC9Huwt5LT9Dd00QwXIWyUir5UBO6XNo9nIpTY0sE&#10;YQG/mbitscJACamUpHU6Ne1D4SFZrFKcpfSuUumtbkLHOe0Pt42kpBcBNcvB+0OhUrOGqKdbXkkh&#10;AYlgr0WWNW1Bm6ZqQQClnMsA8UjgqWwp2D5PAn9TaVNBe3uo0DV5W4klHj47oKQRpe7rtzIf81n+&#10;bD5fy5XJutbqM1IWbGuFCX1KSBBwCAyU9CJjR5l8zmooZTQUcqkcVEabSKNEEYXRTUiRgCJrXdMr&#10;PD1pNMr4rGA1y1LNe2r5rD1obihHUkwUDrazvWhchAhKvaa92Q5UZL3GC7NldLPs3V0EJxoeXk8O&#10;/1Y5s1knvUP8lUf+0vQP7VhfQirgMVn/OiceVD9f4kn0Kd5Lx/449MeQpy8OycA1SXKSOcqU2UBZ&#10;MkwDA/SijU7opU6gDJlIj2SP8i4jOEgAlNFtE2oEiuHnhOVXxrFdeCC89mpYzsw7Jc/mmTKc+U2j&#10;FeRlUK+Y92pIhYCo/ALJnM9bgq6Lhei+WIaL54tx+kQ+tjfFYeWyD/DWGw/g3eEP0WB9jkbbLBTk&#10;r8fbwwdh04Yl5L8LlIkAedxDubCrUWlJSe1XGgh0UI46qOfoPfpC5H0lI+q8mwY0jxuA5acP9wSe&#10;1O0CUQOk5uA1+/yFAaHmxlivz2lABwjNZrHmvOYCuqkounHyxC4sXjgK0dHjjDVv0rf/TMJpvTxa&#10;d7L2wgzskF1gOMV4qFoc26wSI6tc4ScysVaXCWpOoknrV4q8QEcAqUWeyfzGQtf8N83F24F97UVY&#10;s3wyaqsi6SEqmUWWv+5xUrkFeI41qvJRocurNOEuPtcoYI3/5NOjzkNq4gJsWrsUZ05up/dcDxe9&#10;Rm8oloAtL1oLHKtOAmaF1QQGfJfGMc23PF8KLevk82ej40I+EmImYVcL2yJYS+Eh8BDYtPODm556&#10;18V8eqECljIE2WdK6lEY16d3sn5e1kdzrQSSHjfLTwDwust4n92poJdgK7DysY26u5RdqUxWZZJq&#10;bJLGB701rcDi1TGvQItKxxgaBFCP6ltIsCpGd6cAR0YB3+dXhmiOAVMt+t1FUArxOa6eLHR3615l&#10;iebyHmWc5pP4jI5SftcQMBtx+mgRygrWoig/Ert2FqOgMAZxcavQ3sbznla+J5z12cV6E+TUx12d&#10;2Sy/sl/ZBjQuLp7LppLSNRUkPru7wBgMMiJsP6ot5DGoX8Xj/UOTf92A9KcntbcASQAmsGGfUJ40&#10;XccCIcGJBrDmBNvhjkySDCwaegI56YrwfTbZrj+oyRjWKlM0dsgnMADLY7oesSTlCkTxXgIejalL&#10;71KoNfw+Gb2SdekVM43FAq4dg5SOsUZdMEDDVBnXMrwpZ5rG4aGsXTxfSp0wG5vWTcfe3TX0HE/g&#10;zKkDaN/diILcRBTmJdDgbaJ8nOA7vAi4ApRBm3zj93fzXT18nhwafsJ6/Esg/KQfhUU1mGsGdOVu&#10;20MGFNmIvZo7E6SVYc6H0NxUjueeuQtz575OsKhjQ8gr+lNYwVcSGY3KyEeLzUfB8FNhKX3d30sP&#10;RvPOwunSQXqAmncW1LxDMSmFwOw0QG9B87LOndXOB5qfpZ0O6NVQqFxuTeouYZV5jacSRw9lIDdz&#10;EWI2T8KObfQEfTVU/vJYBIAOCEpZSnleKl9fCIflkmD46FnpHnmGXV1ZyEhehJkTxiMlZhNOHmug&#10;gDSyTQk2Gi8NxrB+AkLWU/dTkMx4BZ9ntoXiMwyYEZCUfXvxbCHSEqdh326+k96lyt5J0Bg18nf4&#10;9r/9N/zuzu/jqSd/hrvv+greGPIzHDkSzbIVoX3fCtx11zfw3e/8FyQkfEAAKycolWDLlnfxyAPf&#10;wWMPXY/77/k3DH7xBjQ3L0Ft3UI8+vB1yMmci9jNs/GNr/53TJn8OMGpFs31iXiY96xd/QafQc8V&#10;2smiGEsXDcfX/uVvcedt/8xnfR333f01jBv7iBH8jetG4567vo3W7THIy5mJQU9+G8889V08eP+/&#10;4KlB1yErcxLyc2bgmUE34Pv//vf46j/+DW780VcwdcJbWLd8IW7+6U9xw/evx4P33oc77/wF7v79&#10;D5CZPR+727fgscevQ0TEqwS/XEQsfQYPPfi/8fu7Nbb4j6zXN5CcMI6Kh88e8Et89xv/Hdd9/b/i&#10;rtv/CcsWv4BzZwh2mvwvZfsR+nPw+5dkgVAGiBbMt4vmm+QXExmSJxjL3yTqAAuGdn3gS6FRAahk&#10;UXND8yjb4cU5aHxqVw27mIYd0tDcWkuUQePl8XxvFO+P4zGWw0SNxCO6ln+boZViymMx5ZIGpdlt&#10;RcZgeBWhAGVXcxhpYCshTvNoA17KuF/lpUwbo1xGsuSvAuUlS7Fm5dvISp+DXa3xOHW8ABfOVVH/&#10;JmHOnJGI27IB3R30AM3KVJrHra3oRAK7/h8LhM48Rr7MHL1Wn78wIAzHnNlG/YFQMWc1ngZ79Xdj&#10;XSUee/gOzJj+OrpdtLp92sZIW71cybB/fHI8QYVA/WKkEK0sMaLJAKVg0GLT5G4z5kcmtXPeysn4&#10;Ao527GtrwYLZ8xGxaC4Zajfr0UiGLaMnUWmU+vFDJYiPnobojeNwYE8yPZAqMlwZwYyehV8kMFVY&#10;tD8IWgUpq9OOQehbZaMQsFy6Vh6Sx5MKt1shxiacO92E9SvmYNncqWhtLICrs4XlbqDgaG6bPDSF&#10;E/N4v4Ba89QoQAJFk9hDsNFuGu5ybG9YT2CdhRMH5anuYf1b0NlZh4kTBuKXN/4zgeS3ePnl3+O3&#10;v/l3DHn99zhytAwXLtZixMjfYvmKt1BYuBKvD7kd21tiWLYWxCdMJ7B8C/cQWKZOeRXFJetwsaMO&#10;1TWbcN+9P0BGegQSY7XQ9j/h1VduxJRJj6O4YDVeePZmbNg4jMJMr4vWbmdHHhbOfx0DHr0Bp09p&#10;BZgD2NuejWFv3sV7nsHyJe/h4ft+gradWaiuXIPHHv0ewfqrGPvBQ8jJmYWjR2VVa+HrVqxcMRzP&#10;PH0D2tulnA4QuJfiu9/+Z/zqpp/ijddfxIvPP4Rnn78F+UXzsKstAY8/fgOWLhmGefNexNtv/RYH&#10;9tMzCLZSGTWwfGUGrP0ebRm1E9MnPY933vg99rdLwWnnCvar8fyUtPJxGYpf0p+abChTURIaJPT4&#10;tHawASPHayMYWgDjcUO8nqTrzeIOoJFLY+ZCVzpOnFJeA2XaZIDn8FwqdYn4TdEbhfdtpMPIoQmv&#10;Wnm2xpCVeVsOnuP1drUg6YRclkUGsj2vsKxdCk+6SHLP93iUKGd1hNcTY4BSC01ohSCtFGS2HKNR&#10;rqEDazxrqCYP587lYdyHz2DJoknouHiO5wLUbUpc9PAeN9/7cUAoXX5tQVCfvyAgZOOEB14NEPa1&#10;lYCQDWhWULDe4OEDuzH0jScxfdpgdlA1gSifSpmMcBWG/ZOQrDtjZSnsRQAgM/YqUYXWm/UENQaV&#10;T4VXSabZgZLiTLTv2YfEhAq8M2w9nnpsKkaPmIGaigL4PHvpodQjJ2M1Vi2bhObaNBw9UITO87Ly&#10;ytg+FAx6lb3a1VwD52RivVse5qXBeZVLXqAYvD9JeV4qsyNIGjvz0XoMhbaisTYW82e+i5iN89HS&#10;kI0zJxvhd+/hu/ewTlTegWoKCL3UUCWfV0uhUPhTgqppKOnQvoKNdRtRmLMWdeXJfEY+Drdvxchh&#10;r+HRB+7Dlsi1KCtJQmzsXNz/wA+wfv14LFw4Ajdc/zXcfNO/0Uu6Dj/44T/jtdd+R7DbgJUrR6Cs&#10;bDUOHSrG9u2JGDLkd3j9tbuRlLiAYHUjMjNWIHLDdNz+669h545o5GTNxG9u/zp+cv3fYcOGoWzz&#10;QvKG9jksxpKFQ+mxfR87WlNw+nQN8nIXY8hrtyMxfhLWrR6Du+74PipK1iM6cjz7ZiYOHSjnMzMw&#10;+v2HMGjg99C2ezPrry2VXsaTT3yLYL2eXvt2fDjuNXz3u/+ETRsWYE9bNYa/9RDefudWHD8Rh5bW&#10;tbjv/m9gxcqhSE6byPL/EpnpUwjG+dixYw0NhFuxceOzcHfn0cipwwfv3oPXBv8C+9q1yhCNC42X&#10;Gu9DoS2RFKD6Tkqtf39/SX9yMlEYLZ8mD4rgRsNX+0qaTYLpaQmQQgSvEI1jRXgUiRFYmcUdKMtn&#10;O0uQlLEYU6aNosFUj07XATRty0Jdg5KYjtFQbac8NdHwrISHOsVHQ1obAfsIwNob0x/QMoIaMqH3&#10;x2uCoTJjrGqxb0398tM7VbRKesEu/E8gIxDC5FLwbxpZdrF2Eq+xRF1yVWJ9+CxD5LtDh6MwfcYz&#10;NC7fx9GDbdR9Xvi8Wv5NK96ILBBKjUuDWx3+JRD+xx8DhPIIbUPZxhKp8QSCcr2DCPpsokxtTQbK&#10;y1fDGyyFR+Ntf0br2GSKKj09kA0QDHsDAhgyDgXCLzAk44R669HTcxAN1bsxdVws3nxpDWZNKcLb&#10;wzZg1ox47Nx6ACePHcT25jxEbZqN9ORVcHXvIQhtg98n71GZpPQOgiK+k/XVeEBfWOSy+uu3rMb+&#10;ICi6uhdhBXcLKZlWHYXNXYzurjp6o1XIy1iPVUsmYeHsd7Fs0dtYvfIdJMRNQUrSXESun0Fgm4e6&#10;migcPZJJq7YK589VoOP8Vj7jKME8EnmZm1FTlkFw/RBvvPI0nn7yQQwa8DsMe2Mgxox6DcnxK/nM&#10;8QQnWaEUKP8OHD2WiwWLnkfz9rU4fCQBESuex5tv/Yz0U6zf+BrOnc/Fnr0xmLdgEHa3RfP9qzFz&#10;2kCcPE4l4amgR7cas6Y/harKuWbcQ+FbjycP+Tkz8crgm/DCcz/GG6/9ku99FS3blpvwc3XVHMyc&#10;8QgOHkjAsaMZWLfmLYwY/hsMH3obVkUMITAlEOir4O6poCEzDyuXv2KmL3h9rQS4+Xh/zMMoK1/C&#10;ZzXS2ClAZOTLSEwcRoMnkte+QcCeyfo1oK0tBksWP4u3hl2PDz/8OXLzhuPChSgqPoWc0hAfMwKR&#10;G4fg2BGFv5SlHO7PPvCT5+94/18C4Z+LlPXpDyqUSZmhp+czGeoEHxrAPsqnNnsO+uvJj3aTYkVO&#10;zBCJjFfKcbC3nHprO7ILUzB69GLERFVjysTVGPLqBBrHMzD42dEY+dYsLF+8HtmZCcjJ3oi2Pdm4&#10;2FUMl1nwohmnT9ahIHsTVi6dgrXLpyE7dRV2bEuGhzwaDBSxLFppKJ2kLPgME8nxBQnWKqeGbKgj&#10;bOZ7OusRJqOrrqDwdLGQdjkRmFKeQkoo89Ri1YrReHrgvdi1czuPaYNyLQPn5X39gZAOTBgIWXD9&#10;d80/fzlAaJrMxo+t1RCyfxtP0E/LSllJFijbdjRj2dKJKCqO4LlyWkhkRhM2+jOAIRWVnRgr4vsF&#10;ymQ+l1vrkSqU2IALF5uRnJiA2M15WLaQjP/uEnwwYi7it2Tg2OHDZFo/Du7bhRlTRqKiVBPl62jt&#10;0dPS3L4QBYoMbQe8NQ6hUCQ9YC+P+fl+Wp4mBNNXd32LrgRCjUvoOgcMHRIAUYh9tCLNHMpYvjvF&#10;WLBm13gvLU1/jQEAr6eZ1+41c9n2t9eirjoHuVkxiItdiS1Ry5Ccsoqe2gosXvAh5s0Zhby8FbjQ&#10;WUTBo8dIS9Trz4DHLLCtTNI6Alc5CnLXoL46GsUFq1BZFoUzp5qwf28uWrZvMQtN93Rr6bQm1nsr&#10;311BhUPPyZ+KLncCy6jxD2XA6ltrfSrTMhU9XQoplfJ67QQvhRXHemktVwpwsAx+k3Qkr1ZJSJoy&#10;I+ta9ddSYSkUcGWQWgta3rKf5fZ6qES8ele++UZvBfugmqA1DRHLZuHC+R08p/U7C/l8Ghd8rrbb&#10;CpqFDXLJC/SW/VJM8iAUPs/lOXnzVFzeGJJCVFQ2JtSsJB+FsfuHQWVchQHQ9LOO63z/vv+S/jSk&#10;9k4yiWQevzxA9pfx8uT9NbDvdmFfWw0WzJqDCaPfx+4W8WYjeZLX0Wt0+9LQ46nC6Yt7sWFTFq7/&#10;7osY+loEjaazcHk60NF9AB0dh7BzRyOio9YjNUkbIMcgnTqkpbkMhXlrEb1pGvXHIpTmx+PgnkZ0&#10;XjiCxup8GpxjEb1xLk4dq6Je2EF+Ufa2puaUsMxF1AEso4YyyEsmo53GsR331/i/PEcCX5iskUUj&#10;X4a+SfhRIpAMcfFuPj3RSsyf9yZeeuEhtLdtN7o5RI8w1KuxQupr80/e4CUgtN7htf/8pwLC/i7v&#10;Ja/O/mbZzO+P/eja8D0WCGVRiLTSgdJyg2Qw7RwRxL69rbTmp6OqZiOZsRJuWmOaz/fnUwh8r0CG&#10;QOinN9jZnYMDh4pw6Egr6uu2YynB77Xnl2L0iHU4sO84Lnbso2LdTgW7jQx1CIf2VSMpdinWrRpH&#10;r1AKmOChVH4qaA2imy1ywmN8ZoFonrN7v+WweWShyUIl2Bml6JCAUKQQqQOKUqgqr777E5leSzlp&#10;Mr0Gy/UeConCOyqDLEvtdBH0NePQ3mJ6cUsJXgSczlZ6QATHYDX8FC5Pbx68JB9/BwTgBOwQsuGl&#10;8HtDBCNjEScTFOJJBB5/Li1mevRdSgZqwbH9ZbRsx9Fr3oKLZ6vRui0OpYWrkZEUgZK8TfQ2m9he&#10;LWznBj67ku+tJNCV0YvUIgN8D8HczhGlFawQEgHTrA2qhAACjs6rzcwi1kFZyFICmkuq6SlsY41/&#10;yJrnvRpDVfp5QBY+jQOf1oqUJW8WYdDUmCp+t6GxJgMRi6di1w6e47EA+6uXwNur6TB8lt17UgCY&#10;aue1+gl+5jj7TNNBeNx6d8qEFQALDPksUxb1Ha8NnzdjwQYoBYbqN/G8+vpLIPzUZOQpbBwa0jEB&#10;gWTNAoCuMzITJvGukUP9JgV43kdZPXmqFEcO19NAbEd2ejo2rYlGRmIpJo+JwIg3xmPdygh6+xr7&#10;r4THJ8OqkN5cFVYtX4NhQyZi4+p0tO3ehc6eJnqJpdRnWXCRHz0BjRmW8D4aX2Y6ltadtWvqypjy&#10;01jzSTYpcx56iRomClA+Gmo3Y8Pa0YiNmoDMtJnIybSUmToDKQn8TpmHndti0d2pZ2lNXs05FF8L&#10;5Mj34kkZ3WwXS/zNdjFZqsbgl2zwnZ5C7N6ZjLmzRqJtl5bjo34mEGqcMCidzRa0QKh/+iVAtEf5&#10;EGn9a/b5TweEArwrV4BxAPEPfnSJwULdQy8wbD2Eh1hJIYKDdojXLgldWLFyDoYPfxzbWrQ2YxEb&#10;ngqEHWTDRY41cwXzG9Jx55rw9X33XO36T0C8X4zU1ZmPUyeryeRHsWJpOq22HVi/rhkj392AQU+O&#10;R2a61jVVHQ7yez+tqAJM/nAEojcsxtlT2sVBGZuajyaPgdabxgONUr8EZpeBlym76u0AIQVbRMbt&#10;PwZ4iew99lm6TtM6lBGqBZRFukfjB1K0YQXNtg14y3D6eC7yMpZh0+rJaKrZbKYzBLyl0Jw8eTJX&#10;bZdPSgILkkkhN2WXkpIXrHao4Tta0bI1GyPffgEL5k7C/LlTsHjRTBw/3k7v+TDbnoaFt8rc0+3Z&#10;SENkDRUGPSzTdqqT2ogWL+ukBB8/BVqJTQF6VFrPUW1iBFygEvacnfbRJrFmuatgtAFFAZTbq3Ge&#10;7fRio7Bh5TQc3kvv01NPhSKQ1TieEwKzxoodS1JSlabSbCHF8Nmqpzy8z8F3X9JnJ/KDxsY0F7Sn&#10;OxMnjibi/BnJcSWNzALythJPFM4kIHnj4HbLEKIBRc/e6yGYBYrhIW96Qgdx+NAJbFxbiLdejcD7&#10;b69Bad4OJMel0XurIgBuI/9u5XMJUj5N/ZF3WMX3FaIkezMaqlLQ08Fr/PXwuMVX4ntrjNpyiocu&#10;kZFr8vFl8mtIRh71gICccmCSZZRcw3KGNPc3VE2qo4zRaPXW4Mi+AtSWxmH39nS4uutYp3K2Qwrr&#10;qqiI5X9rANgyWJIsSXcoiqKEmwo0NWzCwMdvQnmx+Fl7JnqNxrZOjDS4dLp+2b/sgt++8Plr9/lP&#10;BYT9QdD5W8v1OMv3/MGPaS1ZC4I9bS/SHwhByyfIxg/SqvdT6fn4Dj/SUiMxYsSDqK5bxM6x7n5f&#10;p30ssImRnPPha//g9f8xmYFyWmrHDxdh2fxJeHHQmxjy4gIsnl2IuNhSpKYVYf/+Y9jTtge5GZlY&#10;NGcG5kz7AIvnjkF9jSaNt1CRWgFU6E27TQiQrFdjrVDL+PIAPgqEIjPBOvzbkv52yDmmOqr+ZGYz&#10;JSI8UZeK2wqTGL1fG8pCJBj1hppx+kQRy74A+/cSsNBshFabtSpb19xzlXb5RCQAoncEWqE21VxZ&#10;d5tZLruDeYB114LiPT0VbMM87NtTifbdzYjatB7jx4zFsNeHYMHsqSjI2WzSuoMh7XJRxHuUwKNs&#10;VyUEyFCQJa/xUHlb+aRc/k0PICzofUBoDAm1uaUgy+SnN6tveZYKa/m1w0VgF73VKKxdMR67WzS2&#10;Sm+QyiGg7aRMyJJ9JuPMAKFIQEhlKhA0ZAHY9skVbfIl/dFJoUCFqoO9dei4UIelC97GjEkv4tgh&#10;zduj9+bRAg/kE5/C4fS6/OxbzW/1NaJ9RxmKcvJQkrcNb7+xGO8N3YBpH6Zj4vvRiIssJgA2w+um&#10;gRbcaRZYOLg/GwW5KxAfPRsN1YnYuTUTORlL0FQbyWc28tpSypPGg+mZBTXB3gKbY4xaPgp7bI58&#10;XtXQ13HLU/Ye5z47rmf301Tmuo1qeGlwb2vcgNjI8ZTtxThzqoQgWckyaW4v5drsfKP79E6WpS/S&#10;pDHQbOr2MlRXrUZe5lpcPH+U11BjU0f3miEsZ4grDIZ9ZHW8/evaff5TAaE+qrgA0FnNXKDY3d1t&#10;VkL/wx81THhM0GQdCQit3aBmC7BRPT4PLRa53ryK3710v1NSluGFF36MyspZvIqWj1EujtIXXcks&#10;1x4I9UxZj97uPJarFp0dbSjMKUdNaTsqy7T33CKsXrkEDXU5OH+6iQDSSq+vhvUopXer8SmF72z2&#10;ptmnjB6gWd/UhGJEAi1LVwPCS1ldDl1eNkNOPQ3xuCHrfVmgsGBh7jGAqDaUUihD69ZNSImbgV0t&#10;MfD0aNyQQqAwHgHMjieqPM77PiXxPQhqNZ0KvovfAg6BCOtqVuIXANHS9ZrVX/LpyVXwnVVsNwJP&#10;YCst9WYqmx1obkjHulXTERs1H2dP1xGoGsh/hbxXz9lM0nxFgZwMF42HsH1pBAjgZOX2jfH2ta9+&#10;U6GwjAGTgZcAn8btgiX0/KtNdu2WyJkoK1oJT7fGcgW+Wi1E3qCSjzRnS2OECmlKmZBHTB/KK7SL&#10;FNj3XKVNvqQ/OmnaU4D84ArK0NHOLTJu5D0RLAR8jueneb0BTUUopx6rM0ZYVuJWTHg3CZuWb8PM&#10;cSlI3FyF6rI6dHW1UUfV8Hll8JBHve4dKCnYgqSY5ejp3EdDrQE7tkUTcPIoQ3yfxhSD4g3NG06F&#10;yxNFHpLnafnIlJXyegnUrLxfrt8c6g+MkmnRJYPO8H6fDpFBTcCV/Pq1yEMZjhzIQXHuKiTHzMGR&#10;vZrQ30xAqyDvSh7Fp7rP8qw8abMlXKgcrdu2YPgbj1D+NA5JMfYS6AIEPwGgFknRQigmwifdzguk&#10;1EXX+PMnA0IH4PTtfPS3c0zkhEP7f7tcLrS2tqK+vj5818d89Nzw2KAazwy28hAxj9BIYOU/Ldtj&#10;xwtDcPd0obWlFhs3zMS69e/i0CHN3VGGoGUYkRnr4bcZAJbiN0zyRwBCAQcZQ3P6lLjhp3dw4fxu&#10;KspVVMwROH9uOxm+BT5ZWr2yzsikLKfGoYIB7fVH5qKyNxv9UjD7Qpxh5rOe25VAqPeq7ArxyHNx&#10;VrERXbpez9FYiEDVAqJCJyLdqzCM/dsCo5ic71VYxoTzNCepBC1Nm1GYtRwnjrBtlRJurEwt5qx0&#10;cT378yn0vvEHkdrS9IuE3VrAZgshhWJkMbNcZj1V1t1LZeGhwSBF5vXX0eMuQUriBmSlRqK8iMAX&#10;3MHrisk58ixj+FvhHipB3iNlYxY70HJnBgjDYdmwkrDtIcMkxWbZKaOWlrWrpwQlxauQmboUZ8/U&#10;U5lpF3eN5Yjv1H4OGNo+1kbEti0FhOpTp4+o8Awwf762+5I+C1mDRwamQth2kjl1hIzPQAz7eQv7&#10;W0ljGjtrIADuwq5dTcjNrcTUqZvx1MC5mDwhHhvWxuDEsZ3o6tiBHheNr94q3leMM+fSsGNHDDJS&#10;liJq/UzUV28hsDbSaCvg+zTkQc9Lq0cpkmTC9yqH5UllnpoF0A3/WTlw9JmRWcew/Qg5dXP0g+qo&#10;EKvlc9XVRDuoE+wiH5onGDZixefi4WAz9rflI3L1FLQ2acGOKqOjnDms4leHr+2cwmLsbI3CsDfu&#10;o8ebAG9PNz1pJTaGKMvCBCU6yqnRBHuFQ3lMc8Ov/RAhy/InBEJ5eSKFO50Vyh2AFOhpj0B5f044&#10;VN+LFi3CgAEDcOrUqfCTPuajhjGNZEE1ZOgSEPqCWsOuiwqvk53nwqmThzBz+geIiBgLj6eZNyt5&#10;gWBkwgA2jKBONMuWGaATs+j7CjLMpt8OI30GkjKjMPUKeH258Llr0L6zAquWzMReMlYwWM/yaBkj&#10;eR3hwWcqSAQ1BiiSkieD9YGXgOxy6lPQ/YHQEOsl8Ogj1VdCHgY1MT69GTMHLfxsJ43bCoRlboGx&#10;z6cEGd2vpcsE6jlUDCUUiG30CuNRVxWBixelNCS8er6E0wrqZe3xickqJLM0FMtlvy0w2X5hP4bJ&#10;KASTwi1rnkrD1EXeYjxcvhiCIoVZcxtDO3HmRDPWLJuHkUOHoapMFnYZ24Bet4TfJALIAOG3xib5&#10;HguCFgxtOzlAqHfruVrEWF5eHoGwFqmJixG3ZQ6NsQY+q5IU7r8+61uKTM92wFzf/NuUu1+/fgmE&#10;fzYyoXIBoBKlPOw/fxH/LqQM0PgTvxAAfd4jaKxpxcrFJZg0OhszpxVj1OgNiErMxMFT2+H21xrj&#10;VhGK06cKkZE2GwmxU1FWvBanjpXB1Ulw9ClbtIrypfl9ivykG71kE6H66Z+rkuP9iXdEKrsj/yIL&#10;dpfoo/XsI8OP4eeS/7UVl9axNcasP8H8Vv09rkoU582n5xrJa7WghhJ1yKfUFead5jnWuFP49MKF&#10;XBoEI/D+uwNx6KAMfnqBAQuENpanNUcJhsYzpJMj/f5FB0LH63PCng4IOgCpv+UBtrW1Yf78+fjR&#10;j36EV155Be3t7ea+P/hRw5BsXFlkD9nQaIhWv4tM1MX2dZHxXGxwHxm4E7NnjcK4sU+xQ7TWpFJ6&#10;ZbGoozQuoyXKaPVI6V0NBC+jqzDPJyI+W8qTFmRQHh0tq+6LVVi24EPEblyE7k6CoDY3DWjhZHo+&#10;BgilKHVf2GM1jC7GDivhy8jG5T9K/cpghEX1tWEW+7fqZJ8rwJOlaS1gS7I+pQzMlksyFqjktY6n&#10;do035e2t5t9l6O7IRU3lYiQnjOX3Anq3vNaMsckTlVCrDo6QfjZyvLH+ZMckLFlQDwOMaY/wOQP6&#10;yTSQ5F2xjr204nmtDI+d2wowauj7aKzUpPRt8HhV5iKjjHyqrxILAuwLenFgG9n3SsjVtmx3A4QC&#10;OBpTNBYEhlqTtONCOfKzN5lpH24aPNoP0q5xa9vDettqD6f9nXpe2X/96VJbfEl/ImJ/K3ytRDSN&#10;z8nT9/u3U38cwP59rYhYug6vvjCNxlQ0hr0ci9cHr8crg6dia2sTPL3b6d8o+qT1abNwoD0DVaXR&#10;OHqwgsDXSnCt4LO0GouiPUqsoZzQCLNGlmMEiY/JI31g5xhMjuw6OumSHFydd/pT/zqK98TP/d9h&#10;yfA05VbhWLvLCPlciXkBGcB5OHo4BiWFs7FvD+XJW0rgUh4AgTMQR/mh/jARGjkbSiYSGGYiPm4c&#10;li59FxvXzcfRQ3t5j7waKXFnuEt5HwRFHfsjfP5kQOgAnr5F8v5E+u2AZHZWNm666SYMHDgQCQma&#10;gOw29wgc9f3xn0uQZ91pEZ976SgCPBbolVeoZ2pSPcvg9uLk8UP4YNRgjHn/Ppw+Hcv7lDQjL0yJ&#10;C1JKCkvJsneY6+OoPxN9OjLjTlSu2kEh4KvDsYNFyEpZiQN78kxSidcXT8aQ0nXCgI5QyFuzdJmC&#10;d5j4I+S883KhuHx8UNQfPHW9PDfr5dlUaVm/FSwvPahAJbo6i9iOEuh0NFbHIDd9ARLjPkRG6gTU&#10;1yzG8aNxFOxSWsjl8Ho0VUECTivSz+NmWx+n7E75PiUZ0JGRoLYJk/O38dTCYCXSb9OOzrwmeaTy&#10;UOXN0rqXMAeL4XU1YkdjGZJj1iHgOQxXdxtOHtG47C6WW1a8ANMaGva5AmTygQFCeaUqkxYzl+LQ&#10;XESFrTXdYxsKsjYjPmYmursVEpWn7ygxfYd/m7rpWbafLel3/3bq36df0p+GFHmhvJrksgq4vc2o&#10;LE9HanImiou2Yty4RdgYlY3h707DjNnrsCUml4b9AdQ3FOHECXp2PnqBXs0VVRJNKU4fy0Z28gK0&#10;badMdDfSOC8if8WTX6LhC0ZRZynT2A4fGO/fRCMUqZKB11+OLy+j1QfiF4fC11Am+jy7q+oGh5zn&#10;Xo34fPKonSKkdwkQk9DTre8aesctqCxZjT07aGD6y1hOGte8xgzdSKdqHqHRrzIobWZ2MFiO02cK&#10;8NSgWxETtYpyoqkU1N/CPiXPhPU6PQIdoMxd2w9x6FoAIT07/gsSsUX6RWhzTvWR9QDlESr0qYr1&#10;4vDhw5g8eRKefvZpVFRXwKfxPV7s17w/toIFLQKo4saqv9xi4xrrnUH+0+if80+lMLDH0wJOWRV8&#10;Gp+leSlBeYF0vYMCZT/v9PN3wIMt0UsxaOCPkJw0LDwZWmM7slgUg5fFYz2XPwh8RvE5JGb7OOp/&#10;jb7FlFTI0A4D1di7Kw0bVn+InS30ILzVLIPG1MjUDhAqJGo8Vt5LZrdbrSj0KcbXMT73srLpb6fM&#10;+u2QzlkmNiFPI3Bx/FbIM54eTBzfQeHjOzXpPOjXdIdqAkQd9u9JJaOvQEXxUtRVLUNz43Jaf5tw&#10;8RytQn8D27yR9anmt6Z0yLBQBhmFwXiN2vVaYUaBxSXwvbzMn4HUngS1y8gReKetTV3DwmyUCv+W&#10;Z8f2D9IbViacQDqoNVhD9GbpjacmLMXEsUPx5muD8dLzg9FQq3mH+3heE5+VpUfe4LOt8aB+0ILH&#10;JBkqrHOA/aVNj5XMFAyV48RRrf26BKUFa9jfWvFHiRROOfsDofpI5dVzReFym/o6fej0ab92+Ksj&#10;py1sO9gQs0BDYf3/iGx43NKVoOGQIyMivs/wksLhJTh/oRZzZs3CjAkxGPN2GsaPzMEHIzYjKjoN&#10;5zr3odPTTDCro06jhxfS6jAl5P8ShHw0IH0N2LMtBTkpi7B/F+XBLQChrBg+SSTPaJqMjB+9k7qI&#10;MmjzB3TeemWX8fNlJH7pXx+RU35RWCZM+30cXfm8/s/UMepGyrE/pAxmlpX6yezE4qYB2ZSGTIL7&#10;4X18B+UIJuKhsUZdI9m0wznKKrd5DXq2DOxyFBYtx7PP3IOdO7ayztTkPmGG0IQ6XGAY1u/sANK1&#10;+1xDIBQEEmhIAif9zda2oCU8IpD5/XbaQiDkpSXVg25XFwsQxLHjRxGXEI99B/YbAHT5PWQeP/wE&#10;My+ByqNtkxQ71oDfFUDIq+A1FOD/+Q4Cn9nLSnsThtwkD4kNx+dq3NBFL7Pb043TZ49iw8ZFmD59&#10;OPLzV+L4cVo3VNhmgVhfOknWih2MNgO+hvH60xWMQwazXoG8EAnKHyJ6I4bsb+0jd+5cCZoaExG1&#10;aQo9qHy+X9sGCQQpNPRQtPCuWZ3eEBnRMLSE0r77I+W5jMT0H0dWeTiT7VVPmw2WRsuVjO6jog7V&#10;ouN8GeoqIpGRtAhVJRvQcVHjlo203JQVJ+XttIvz3P5t9R/R1cr8pyEtD+XTAsb8DpgEFIGY9nZk&#10;uYL0/Pw18Hhb4PIcQuuOBmzcuA6zZ0zE6lWT0dNTz7rTQFCIh31gEwq0f1w8DRb2F4FVyUKBgOZ/&#10;VcPV00QAjDJZgBfPanyQho6y5/ra7rOQ7cO/XnL47dIxC4Qy7voD3ZVEIDThcslSmMLAYsdedU04&#10;DOkYmkbeBEo2S9Tnb8Xu3bUY/d4MrFyUgc1r8rB35z64XTsoTwQ+Xq+ViSTHvfSUgl55fPU4ejAF&#10;JXmzUFG0DIf2aYyR5/zF8LidbG++20R8VCb2sQyjMJnwuamfwCMMbn8GUhRLOsMOlYQThoIF8LjK&#10;aSAvRn31SjNeqFWYPB7pUhvetffwb61qpbFxjXXqGOVFK0a170nEkNfuxby5E3Hu7GkperhcbniJ&#10;HdrPUJn/cpBC1PPX8nONgFAfhTeVsSlvTN8ieWMWvPRtxwcVDrVeoc9MZQiywufwwXtjcM9d9+Hw&#10;waMEBmJ+gNeEeA0BzUtAcwd7+kDWWgR6qHktFZZI7rPcZrnPAkIf38ky0PvT8KKXHqDLp/BoCHsP&#10;tGLVqimIiZyEs8flqVTxFnkDmiCrTpM3SGvFbz1BmyHZX/mIrmAOMsZnBULtNdeyNR6bNsylgCTg&#10;2MEa+Ny0JDV5VnOP6HloTMJu0+KMRTnCEfYirqoQJSgfRxIyaylar08ASG9IXo5ZhaKU7VILd3cV&#10;KkoisDribRPu6LpYyzJp7lI5y63xM2WxqXxXts+noSvL/acjrY8YoMWqRdfNWKsJl7I+JPGAl8c9&#10;BKsgmmilH0HnxdNIT0rC9MkjceqExpUreK9W9deYDz3fYCHANjGkaR1UmH5PBeqqN2HaxDcwa+oI&#10;tDTJGt5JZaB71IdXa5NPSlfr978GEg/391Ic4HDOq13CZOSlH4WPW1BhG/bJkfpF412Sfxsyv2xa&#10;kHMPz2keqb+3DO5AA7bvSEdjUyo6uuqpq8rJD+lwBaLh9mksr8wA4Jlj5WikIZmZMB1NBImeTvKO&#10;XzJkoxDWCCUI9sbx/hgq+zi+T/XRcad8AkKV588NhDabVEkwGiu08wvtrhWa0rWvfQOyMsbiQHs0&#10;21MT8e1yhdqRQrpGmaZmecd+QCiDQZGji+cLMX/ua5g+9U0cPbKTxzw8TyD0dpPoEGlYza/hNSn/&#10;a/e5hkBI/SzgM2SBUKitxVPl1upb43w+M6Hdkg1N8ji/d+1sw/2/f5DKYjo6LnSoYLQk6BkGvOhx&#10;dbIBaBEYIHTc4zAQyjAwQMgjBEL6hOa83k08JZASBHleiUh7D7ZjzMSRGD7yaRSVrMLZs3LvpfTZ&#10;OaYjLKgI+IwXaJSUwqQCCjFdfwXUnzHEDJ8FCPl8EyrIZSXq0dmxFZFrliErORbdHU0UBilYeRkK&#10;t9HToABonpwJjRoh0TkJxMcJhY7pOis4l+jysJBJkSZzWquO4K89CrXNU2grDu/LQnPdZnSdr+D7&#10;lQVWQgtNE/XlNWawH9VWaqf+bfNp6cpy/2lJXqFWjdHcMLvdjUAwh+1Ehcc+VUJS8/bVGP3+ixj3&#10;/mjERcZjd0sNldhWnqMxoFCP+EZtwP60G6PmkS81Ib8CzfXrsIWe/oF2hVX3wEsPwOdhGwekdFWG&#10;K9vj05CU+uX1+esg9dclr80CoeRA5wQebBtDYd50yLSXiDJhFijQAgwCHck/75VsOf1PstsQOffJ&#10;KLakBag9NJS9mnoTKqOOKYeXshHsLSLRmJRRFKpB54UK7NyaiEYaQkcP0qhyV9LILaUhqVWEVE6B&#10;m8aQY0nRvM9GJORlWdl16mDpEhDq3J8LCMOkdmFbaRd7JX1pRSvtZt/csAJNdavQ06V1eTXVw8mz&#10;sHrGGBKabqJEG61Co6XqSKqrn55xXe1yzJz+PKZMfhmLFr6PsrI0YsFFXqNN1anbTaj02n6uHRCq&#10;ZAQcQ73WO7QJKn4yhoDJAqM8PZ+fx4wHZyt00d2Bw6cOIyk7ETfe+lPMWzwXbo+LXhrPeoVmvE5O&#10;Hu8J0C3WyKDu7PB0otPX3fdqXS7vz6+t/718J8HReKR894XTxxCxYDKeeuJXKClczg6gxxUoRLc/&#10;BT1ejY31tw71bUlegj0nQeCxj5DDFJ8BCOVphkFXE74D/lrUVydi9fKJZhNdeRgqkyZky1o0z6cV&#10;pQQPK/gS4n6CbATjSrJAGBQTKkZvgFB/K5PRhmCMQuG3zps5ScYzLEHHuQJsrd+E3Tv4/FA9GVfl&#10;4TMFzmFhVXxfoY5LCuazULgN/2zEtu5TjFKsVLJSOlSC/kAmXB71TSOF+ihamxqwZO5ClBWyX/z7&#10;Wfcq+BVCN/drvCSK/cM2laVrjKlSnDiSgZrKTTh0oIi8WU+hziJ/sg+M4RFWdp+Z/jO035+DLgdC&#10;GwpVWzrn5blZuTWbQNPr0D0yLG0I2xqQyvzU+JbWkjVTeniPnR8nHrCZoXa1FsmNeF9Gsebs6vkF&#10;8PgK0dVVjAP7ElFeugQpSZORnzMfO7fHo7RgFWrL1+HMCYJqUGNlGg8W0BIYTATGzhnV0nvGG9TY&#10;oJ8eoeRScst39emicF873qDIyrdT3z8dqU1tNj0NAW8qDTvqL5eWYWtDx9lt2LhyAqrLVhtjWiAo&#10;R8LoUrabaVfjccsIpA40dWD7Up9I95joEmVGRkRvqAXnL1RhzZoPkZi0AhcuHONzHJ3OW6/h59oB&#10;oTwzuWAaxzNAqBE8O2aoX5dAUHFeH46ePY7Zq+firmd+jxc/HIwxqz7ApKhxmBY1AROWjUX7yTbj&#10;DQbkObrpARLl1AgXui9i2ebl+Mnvf4qHhzyEMSvHYuDopzBz/Wy46Dq73D5aW25z7eFdLVg2ZTRm&#10;vPMSRmhD1/t+jJyN4+DtrERIS1q5NVeQLjsZzidBuYzpPimFlbkBwc8IhIEsKsdcgmEVTp2swIpl&#10;71KwqJRpabrd+WQmjTEUsG3zwyQrTGAo4XY8QgGhSL+t0PdnXE1RMCvOmPAE39trE4FMYpDmQslC&#10;M4PYSoMWU9fync1o3RqNpto1BEEyZlAbBitkFBZEPtdO9lZZLheWLwypz8x4nvpfiUciGQpqM2W3&#10;as82to+vhNZ9FbY3pCIjYSONqtmYMnEkrdd4th09AipSrz+Gv5V5LIVKxUbFqizbULAWZ05WIT56&#10;HgrzVlKJNPJ8qQkP2ay7/vz0aemvFQgdsoDleEmXQCKFfaHpDTbj0o6BSxYEYgI33qOQN41h0JvT&#10;8IiS0/btSUZhzkLUVqzF9qYt2NYQhZbmaAJbDNpa49C+MxH721Kwry0ZjTWrUF8TgZ2tkTh9QklW&#10;9UZ5d14swZ7dMTh1LJMeIJ+t9XYFqL1aEUhGt3jNenh/mK7sY9XT1s/W8c8FhDIGNB1Ihhy9QE8N&#10;DrXnUy4iMH/6O8hKXoLzp5UZK09RoBeuTxjI7WLl+q1jqoOjv8I6xYRM86mbiigrpWhrS8RTT/0C&#10;ixaNxcXzp4RavObaIuG1AUKVSUDoEP+n8KTG80QGCJWpqf0A6dWd6TyHeevmY/ict1F9vhIV7jLk&#10;d2Wh1JeHmkApUvbG4805r2NZ7GKc6jwBT8CNxrYGvDd3JO5/434sy1+Grd5mlLsqUOopQ97FfExJ&#10;moZXxr+CqcsmYeyckVixcRYWLh6DxfNGICVqOjYvHoaa9NnwnStGbzepk51AS6aXQGBj/lfvdMuE&#10;DkP+AfqsQEgwCgXleZSis6MaGSmrMHfGu2iiJ+bzlpKZ8owyVcalBUGNPWlejpIsHGERM4mRZOnq&#10;uz8QCqxUR16v+XuK4wfy+U5N1Sjg8wsowFTKvkp0dxQZ76V9dxwaalajIGemmQ905ACVOy1arRtq&#10;9xITc9swsgVCleHKdvuCkAHCVJLA0Aq5Nhi164gqZCqwohGhzUo99Cj8Umy7ceLwdrOtTVVpJq3h&#10;ZvK2lmwrZtvS+qdRYVe5kcXLNjYbIu82y2WtXDIZxw9Ww++Wxas+UTnCPPSZ6K8bCGHqL153QFAe&#10;nxRtGCjUj1osgcaeeF9LnWm3EZ+nxPRB0LcdHedqUFm8mv05Cw3V0Ti6v4D9W4TD+7Jx4mAuzp8q&#10;padTgbMnSnksF7tbUrFzaxwunNUYvjJAy2iwU3H7qEfIR4riWIMx1wCB1vtVJraiN0Fo2yWBMvvO&#10;kV/zHSZzH+83QHG1OtvjVz/3pyG9W1ONtKTcoX1ZSIyej/T4JTh9vJLHGughOotpaNhJaw1rGhHB&#10;U1EkGpta/Ur6Nqj6Ov1nvG0R/1YbGpJe1thiAY5SLw1+8TdYtWImnQMtt/mfEQidD70+1oKVphdI&#10;skCocUIlypAChEQCYmegGzUH6zAzZSayL2Qjj5XNInNk0srI8iYirzsdJR15mJU2BT96/Lu48dkf&#10;4+mZT2BN03KU+Yt4TTpS3UnIpjeXxt85/jxkdGRiUc0CLC6fj8LTeagk2BXTSoupW4HkyiXYcTAJ&#10;57ry2Ula+FYdpc6UdZgAj+azUXiu1ukfJXWco4T6ETv60wOhOp33huhtXKxDVOQcpCevMUsuab89&#10;t/FY80wYIhSKZQNv4X3yOJTdKKF3rGEpgv5AGK4L32WEi5avwFSepTyRkL8EPncRFbbmAtbg3Cka&#10;IOWrUVWyGgfbs8nQReimVWuyGrXepglt2OdZARc4CGz1PoVl9a2/nTb6opAEL4UgmERi+SXcMopY&#10;zwDro90ljPVOgQxpj0CFM5VQReOkt3cbamsSsZyG14F2Kdc2tkkdDQsaB+RjJTWF/FpTVZ43Pelg&#10;AxpqN2HhnOEozd/I65v4DI1Dqe/68dGnJvHj1er210RqQ8oI+d4J8xvPgwaODfOL76tMRuPBvSnY&#10;Si+vpmyt8fwKsmahsmwxDh9IhFuT4r30Qti/PuoIO+WF/Sjv3iE+U1NmTBTFQ0PJm0PeoXEqI1Fz&#10;UH08T0/JzAvWPFJ5N5QdTUvyh6LIWxoDFJ8J7PrVwciXQM6R6f6eX1i2HHk2BqgDIv2e8UcntbPa&#10;I8d4uxWFG1CSu5ZecgY83TQEfUoeoxfsUWTETiEydTc6Q6TQdDwpzsqX2kHAzmcbvUl9KIO013jr&#10;7Ecz95b6mfpPUZeqytV4afA92NFay3N+iznX6HMNgVDJKprrESSoBOAleUxg1M9KExA10Onlca8f&#10;7lAQhc3lGDT5eazdtQFZVEBpoURSAjKolLLYELls0FxfBorpxeT7slDYm0ugTEc6FVYGGzQlkIjU&#10;QDIy2ZjpOh5I5+8sZApU6WHlkCnzqYgKCCZF3RnIOrAR85PfwrK4ITh5gYpbWX5sfB/ddE12tpaW&#10;mEx0icEuMaQsTjGojksBWcboY1bdY87pWRrTIxjpGK1CeWLWi1J4ktdTCExY0q/OzzWb1uamrcby&#10;RVNw9IBS7WsJggIdkTKy7EBzL4EwhE2kjSTtsKAwi8qg8lJYpLT5t00FV5ksGeFVYkawHF2d5agq&#10;j8ey+XMxY9IEZGZsQtfFbfRqGrBreyJKydjnTpSzXJo8rnfreRIAtYXawGkHHdOAvsYonYF922Zf&#10;HFIdNBmefaZxmXAIzSxSwH40RH5TP2kzUa3uo3mQCttoY91QcBu95mg89dgzWLNsKZWfdsivoBK1&#10;BkyQwusPlMMX0D5yDTy3F3WVaYhaNweH2tiGVNAyjJxQs+Eto+z6kXjN8KQ8b5t0cNm5vxogVD3D&#10;ZGRNdZcha+ehyVizyV7KQNTEbbZTiIaeNrT1baNxV4LGmvVoqluDc6dz2e51fIYW2dcwg7wXKmrK&#10;mdrYenR6h+X5vnFFI4P62/KJTaxiOTQnjuSM3xtSn1HGDSCGjUbN1TXgQP2lfSWtMekYrvrtyJfD&#10;DyIdt/LX1+98tvUYdW0Y/J2xUkP6W++T7Dr3WMC5/B6RdIR9ptV7epd0lw0tB9i+Xu2naRbzTiVv&#10;E8wC8owzUV0aieOHFbHS1lBqs1S2PT1erUJlxtulrzR+q3eGwdD0Hcti9CFJOtSU2Y6TGh2qtjfR&#10;GRkfNCDYVnIK3K4qZKZGYM70sTh18hjPE1eCmkGgmQrKO/HymV6WRRsq0ClzclZEZlxR65X2kNwk&#10;3Xfpc22AUF6qITuOp/faSQ76R89Q68QRwXv9PBrQGKEXuXVFGDr/bcTsj0G6J4kgloQMNlgmG+LT&#10;UgYpjQyZQkpjY2eQodPpKWa4UpDtTkGxl0B4fBNWF45FTv0snO1KgY8gqZCkxgp8Ggw3AiZmEFNI&#10;8EQOU+pbyr8fM14GhjqvjtPfAkKBgwUIMYcFPj1bCjIFLhctokAuhaSeoFOPyoIExK5fgoO7y+hx&#10;bIXXrcml9ECoIO0AflgJipEFfuFthkzGm8PsYUGxwmgzS43HqfezXAplaB88V08ddrY0ImZ9GaaM&#10;24zpUxfj+PFdvG4H9u5MRlWxMkTrbLjUrLIigZCHIzB2BCncDqb+jiCHhfULSKaP+xSDhFLCK0Ui&#10;QaTgS+Gx/bUFTUiZoJo76C/DkUMJqKmMRnlpMdauWYXE+HW4cHY/Aq5z2FZbieSYaGxcuxpxW6Lp&#10;cRyhEq7H1PGjCYTz4epoQMhHT1Gb/Zp39m9DfVvFaI0by1t97U/lZa+3ivnK+vzlkRR0WO6MjFqy&#10;XoYmmSuLWd6fjM5iKskUVJYsRnXZStRWrEFK/CRkp8/AiWN8VkgLPZTwPnnjDg9/NrIRoI8jGVh2&#10;qtPVSc9Q36kPRf3706GPvtMSQYfPsCQgET8IeByy/HQJCK1es0AofabzSuwiGYNdBkDYwDLv1biq&#10;jmsskIagdKS8Mr+86ypUlS1DMtt07654OjfUExpu4XUCLT1byT82EU/vcurH57K85j1h58DuTKGy&#10;20n51oGwIBkw4+dazlBTSeKJKOzXE1mY9OHTGDPyJZw4fojP9hN4e6ifNK1CC3ML4Hr47eKziTea&#10;PkcwEvFi/vDwRyepm3S5R3ntPEKNDSpZxiTM8Ld5uUKlmszOl8qV1TJpLJDX50FE1DIMnvwCyi4W&#10;oZDWWCa9ss8KhCKBYQpBI5kCkUULL5NKPMeVifgD6zEteRgiSyfguEvzwgrhpQD42LlKcLCb1gqo&#10;xABOp/VnSJ0XqRP7C6OYRgIqxhQTiHnkGQkIL4GhgOtSXJyKVd4GLUGFKn3u7SjPS8es8RNwoL0K&#10;Aa+Nr5s5fdqRPRht7tFmlxJ6y8xS1gJDJ+Vb5QqXh9RnkVJ5mwQQkhJlxKweTzH27M5ETOQWzJ+a&#10;hLHvbcK6Vck4d+Ywn9+OE0eLkJu+FAfaWE5afdoqxe5naN9xGRD2GQISYLWTI6RfRLL9bPvdqY/+&#10;Zr+zHRUKU5KR3f09n8KfY9LfPe58dHUVwO1p5Pn9aKhLxsql47B66USkJ6zHvp2tOH3oHGI3ZGPg&#10;wy9hw6r1OHaoET3d2jw5Fx6XFkfQ+8U3erd+670qg/pXPCSFojZXv0vJyQCSIeRsxaT7dE//+nxR&#10;ybb55aTjkjPL35bXRVSWNCa9njy2pbySQhobCcjPnof4zZOwcztl29tIw0WrG1nPz2wZRPmyywTS&#10;sPnMQGjLdmmBC83vdYBPICigCw+DGFm0q0H1Ecuvc/ZZ4rWPoyvf65Cji/oDmMrk8G8/mTTX6bza&#10;0AHNfkCoa/ueo2t0H5/De7xeGhg+eXp2XnGQhnt12XpkJS/F6SNlVO1NCNCY02o30pHaAspk4fI5&#10;Nrqmd6u84Weactln90U3THmkzyyv23M0Unje5dHzyPOK2hEYFWHZ1RKLFUtHo7JcelKrjtnEGWIX&#10;SZ6hl/3q5rMEjPxbECRsEvX9cOjS55oBoeb1aaK8KEiv0GAij9uJDvy/plBoqTQWuMfvRXRuAu58&#10;5W6srFuJIlpy6VT2mQSnq4HcJ6EsfVNppRkisNLayPVmYX7RBGwqnQx3sBpeUGgEQmHymuwxNjyZ&#10;U2EKxxuwnUbGMgCgjnGEz3auBQQxnsOwVjAu/XYY8BKjOotMC9C8HgqxtxL72zKQHr+M3kMqPD01&#10;xtuwmW0JbDE7p8ikblMRm2SXsFdoyyfSe/R8nVPihTxBeYQSOAkhBZKk0J7LlU6FXYRzZ6uxrbEO&#10;mQlbsSaiGOnJFXB3X6CH0oKmmkgzZ9Dnqec7tTao3htug8usUAmMFazLhO4LS059PkryCDXZ14ap&#10;7aRgr1c7bWivOXoj9PS95CEvlWvIhJO1rVId+6IVRw7QU1wxC5vXrsSxg61w97TSGCmFh88z8w41&#10;PcaE48QrYa/ftK2UAxWALHfymj2uPlBbS2HQepalbfqePHnVOn0Rqb9MOaTjbBPTRpI/R6Y0D4/k&#10;ozfiq8G+tjQkxcwg/9JACLbDzz6wAKk+k3dh20rhU5dLoVMClln668oyfBKy5XR2O7kcDAWEAkEb&#10;Hr1EOmY9QYeu5LWP0pXvvZJ0jfjCubZ/m12NVG7pDYVGrTEtI+tSm+o59hkaEtGyblpE24z9+aoJ&#10;gqswe/KbaKxku/l305CTvrK8KcDSXEgLiPIkdVx6SXpDhpzVrX361elPlskY9wo9q3w6FtZnVteE&#10;yyuDVMvLBauwfWs0Pnj/OaSlb2Ff9rAviTBais3fS52lcKnmkmuRbuWqCHuEQWzyfnTl5xoBoWAw&#10;SG/LQ6K7SuR1B0P8FiD2soFsYZRL6iMQ+vl75/GDGDbnfby94j3kXyxAvi+PXpzG+T4Kcp+I2HHp&#10;9F5S/CkmRJpOBVMUKkTmkShsLJqIhvZVfG8+wYUNys4SIPpN47LTaPWYuLTDSGII01FiDnWoOkck&#10;xWjj1s64gTpKc2Fk2dt5MmQ4wxgaD6QAmr8VXoin8qSV6tNKE9tw7ngN1q8Yg5YmWmXBOpZDSSlZ&#10;fK6uF0PIE1NZyEgaI1TYx4xniPEdhWHfZY/JstMO7f2sU5bBbBVE8A2SYT0+KYUatO+uw+LZsXjj&#10;pYUYPyYCteU1fP857Nudjk3r3sbunevpwBewPJoDFG6LPotc7eRQuL1MeSRoX1QK1+9jSAKpLZjM&#10;0lB9x9jf/DvIfgqy7f0KY8uT783jb60bW4Wui3XISF7Bfp6Nfbuq+XcrBbeGxHYNySjTOqRadJhl&#10;IH9Zz10JBYoa2PFJuyajMu+kHNTO4YiDjLeggFT8eWV9vkjk8JJ+O3xtSfxvd11wwqAEFGTzW0ZH&#10;Pnlbk7VrUFGyCKmJE3HxnBJWauB2KTFM4TctaJDHZ2gHh/B8PbUd28sBxo+W55OSZF6yHyYjc/1A&#10;jrzRK9nnt8lGptFtjReBML19yam2BaOukoyZoRBebwwuAYDu/w/aRlsbOUklfr8df+yl92TLIupf&#10;Licka8HYXGvaQu0rHhLxvQYk7bir+NKuuVzC8lfhQDudlcTF2L2VbeprpjembFBFyzQ1ZEs4gsXy&#10;sA4WzMK6k2XvP+yg9rL1kiypbvpb9eIxo2PUxxqrFRCqrvIyVV/lVei51dizNx7PvPBzzJg5HIcO&#10;7Wb5gmxnPppkFnPRajS+Drapi0YqwVILsoS8lDcXnyXP8Y/iEQpjlS3q5Uu7qRDk+RH45BL6eZbf&#10;vX6+WFmjpECwFz08ufvMPkxaOwXL8hehpDsPebSurwpyn4jSkcWG5RPYnFlI8aUhJ5CJcncWVpVM&#10;wtrc0ThJBeQOFsETVkJaEFljd0p3v6TsBXjqQDW4gMd2ps2UtOFPZy1AJ4vMeApiZnZSKKDMsxJa&#10;o1pCicDL815fAi0VMpS/Cn53Cw60ldBLmISd27bwmlL7Hik6lsu+17HQHCB2QFC/VU5HOBxyGMgJ&#10;1yimrpVo+C2lyjL4BcxGKdTiwIE6rFyyBbOmbkZuVi1OnziFY3sbUVWyDscOk6k1+E0PR2OEdmV4&#10;vSPcRqZ99P7+gqnf/cvzRSenPa8gI7i27s74Rx/xPjPtwizXJk9RGaMERV85zp4uppGRifiouZg/&#10;+y3sbJWSqbQ8KGEXAIq3tDmy2QCYlrqAl8aPFjHQeArMu6W8pPCoUMSPfIdSzK9ehy8KqT1F+n25&#10;srftrJC0kmF0TQ75mTzMdlFafii0FU310chKm4aOi5JlTVWR8pbRoj5k2xAE+3jW8G34PQYAPh/f&#10;9gc+Sw4Asew0tM34WiCRwLwFXk8Mf8uzEVjJi5TeEF+xTrDZpWZIxIChAJ+y38dvep/TNtZDChLU&#10;LaASIARaWs6N7/PT2A5qOIO/zRZhfWVS+cLhWtMeep7Amc/uAy0HCDVWp2dqnVS2vV/GeAG87mIU&#10;5S1CZekGuDqr+Z4ylkE6QryrbFA7BGTuMTpV71EdWCcjJwI06Sj1hc7bc5fqprLob6ev+pHpP92j&#10;kHYO36kM1VqsXvUe7v39T6m39tHwoNPl0V63PpZdc8kDLI+f1wcJgMImN+WSFPDwnMbuLn2uHRDK&#10;BTULXdMt9YUQctP/U5KOVobxanzQj44LZ7FizTIMHfUWNqVtRtbWbMxNno331g1Dfmc68sgAVwe5&#10;/5jSqOxTacGkkZmSyAjKKM0IpKCQyibjfCzm5Y/FguT3kFAyC+WNETh7UeBWTIbiN+/ts6r1bRpc&#10;nRgGHh7TSiyaB+N4gfZ8Ae/XepvaXqURB9vTzRhbauwCpCXMQ0bSbBTnLkRDzUbsac3F3h3laKkv&#10;QMyGuQTDTIJlBbxeAY06Wc8T8DmgJ3IYNMw0fYIcZpY+UpnJSCyXgK8vZCNBoMLUOJ/LJQCnkg4V&#10;YPfuHCycsxJjRkVg0bwYJEaz7dPicIDHg8py9Moi00R+MrmEQAJr3qEyqIz6W4wrEhOLnHJ9kcgK&#10;oBOaMYkDfQKpuqpP+tFVgVAWuO7TswSEbEOQL6Sw2XcBglVAC5cHqTh8LWhtSkFM1Ew0NMcQCBvZ&#10;N+H1JsmDCoVrjUml7fs9NKZclVQ2lbxXWzXp3XqPFJXzblG4vF9Y6sfD4f5wyHoDPEb5sx6hvBO2&#10;Kz2Rrs5MbGtYi5zURTi0l22joQ/NX/M7XoRCcPIAZTjw+eR7eZBaFMLKUdg7/By8e2ksMAyELPOl&#10;MCl1hEAvrMBN1Mkk6GnaUokZY/Z6so2BLDK7Sijywzpame/Pb3qf0zYCQnly/C3d5aNM+2REU5fR&#10;8Pa5+Rwa5Iok2LmxBB5eezkYip/F9wI8Pse8L2yAi7eNPChJTpEsa1TYLFxN8ypBWeFy1JRuIhhu&#10;J59qKECZ7tnUZQJAC/AW5EUqu/rD8qq8PAPyl8mUvebSdSLV17ad1TkqnyWzjROBUOPza1a+g3eH&#10;P4746AicONqO1q3VqCzPw6GD7TQ4W3Dk0FEaIj4SvUBiX4COmBZ1UYSy/+eaAaEydAJE3ADROBTg&#10;3/QC+ZOFVmjUj+Pnj2Fz6ibcP/gBrC+ORHpbNlY3rMOShsVIOheLfIEglfbVQO6TUDoBMI1WVQYb&#10;yvxN5ZQSiEcSLaUMdmJxbwnqfBXI2L4ZWzKmo30/rW8zSZwNq/FBk+giCis1PsMqH9tJJlxF4TIW&#10;j+YJhcTQVTh2KAPFeUsQEzkOdZWr0dOpZ9aSqsmINfD2VOLcyQKCZAoO7UvBkYOpuHheE3p5nd7f&#10;K8tGAqBOD7/TMIk632EkawVaEsM41zmk6+21huEFgiLWy0xONWGGDCpeMXU+Tp2qQcKWDMykR1hW&#10;qGzRQ8hKiMXu7bK+bRaYvFuzALfCowLqvnc6QmoZ17bPF5UkbBS6cMjGKgC1db/+dwTWaeOwYjJC&#10;HaLhYRSNVTgKe4lPAnxGgNeZ3fGlrDSpmsrO3c1nBqpx+HAOUtKWYuHSCdi0cRZOHtEkfe3mwfYm&#10;aHp6qrC9PhlZSatwcI/Cnw1UbuHxGBM5kELQ8/9SgdDhd6cfJBtqS9W7kHolF0cOR5F3lyIjMYJt&#10;lYKei1Vso3LyLEElmABvYAu/BXT2XrOsmUCGeuaSvDjv/Wx0ORD2A0GVXTzgTYLHrcSzQpw6Fsfy&#10;zkBa/Dhkp05DS9N69HRZz7a3Vys2aWhEQK5xTHmGKjfLeVnb9NMDiib4itC+KxIxm4Zj87o3+fzZ&#10;OHOChrUW66cxC/KeSZozXpgDhhYQTVQhPL3Btq/D33qP9IRCtQItyTt1AHnY3ZNt5mI2121BxLzx&#10;WDprKpbOGYuGyiiWpY7vUjYu+VUT6NXWBuTUn/IERQI6ebtOdEv10zWqH8/1yaFIdVU5VS7xvCIj&#10;DgkM2U5sq+6uDIJeLFpbN2H7to0oK12MuXMHY9r057FixViMev8VJCVFEgi72Nba8IGOmsCJb+j/&#10;uUZAaB4EN93RQDCIoJfeoV+DlyFaFQG0HNyBodOGYlH2YpR2lqDcW4TMzlQzMV7z/+TNpdGVz2CH&#10;XQlwn5TSSWn6pkJKZ4OnkhFT+LwkCkEKLYjyYAWS90ZhYdxI1G9bRQ9OWVC0ymhBuglCPbzHy4b3&#10;8fqgrE4jONayEUOY+WXsUOP+a7++IBlFSqszCx2nEmkZaeFsegImzKUOl7LUvbJk1ZkCNn2zA2Vl&#10;qSMNw9tjjnD10WVC6iiHsJI258PXGIHWuIINP9jYv7WGjZejcus9ZjWZClpNWSgviMKerVtxdM8x&#10;7GzcjX0tO1BbkoqyojWsc5MJgdjJ9xQAWoW9ZmmoKD4zlr/1XlsnMzXEvE8ULtdnJtX3s5Hq7vUo&#10;u0ztlEIjI55KkX0VkBJSmwi0UlknXcN3GeK9JlFF9YiHxxNp7zceiO6l4BplZBWBrg8pccm0h/6W&#10;UuUx8q9ICkehKj3nUmhT17EdzYTubJZJ4SZa2WaivaIRW7GrJRPrV83E8qXTkJcdg9MnG3l9O9p3&#10;lmLWlFGYNfUNNDdsokIt4fWF9OzJs9otX89mWfVObRBs1mxk+QOst94thad6qU5edwLfLYWtlHWF&#10;W1VnjbfwGoUcqVBUn6CseY1Vqe185B2TqKXQOgGFz1TfO9dINuzYlkiTqMmHCu2rvgrpkmA2HdZq&#10;LiyrCfXxveIf9rfKpXEo6zlIBqQQ1Z88r/eQl20EJhb+kMaeaITqXTQIui4Uo7JkOQqylmF7QzIO&#10;tKXD761gObWFGstMA0XPsN6VlK6+xZ9hXjV9rPeG3/cZSCsO+UjSGX6S5sNZENSQBOVEe3sKSEJl&#10;OHkgHVsixqI+JRpFa1eiKTYG+3NTURu7GLGLh2H9vJewrXoZ66b9KWXwZPE5fIeps2RO0RyBezzf&#10;lUJ9lQovDfH2XUnYvPhdHCrdgu6GDOzPWIX0hSNQEDWBwCTDqpr9VWj6wazSwn617UBZYBkDbFcz&#10;t5F6RXLsGPv2O+wJqp+NTlMfKVKkvtUUolq4uhuwZ0caotdPxJYNM3DicB35pg0Bdz2/S8kniiop&#10;ZK12lk5MJp9o/FG8oD5RnzttKk9U0Q6RjFPJsvpJMije4vWXkfhY8kWeoj41pD43vCTvX07GdrTv&#10;ScXo959Afm4k26GT5fexnQWIIZ6/5BVeMyA0o4R8sI8vCXpteJQH4A16kNOQh1GrPsBGWi+57hxk&#10;UQCzCXw5VB7prEAqv0WaAnE1kPtExPutRylATWYTJrE5U/h/AiGFoZhW1+q6OViY+CYOn9OqB2ww&#10;CrrfT+VFZeIjcPjJxNqFwKY8y3KK57c8KzYy/9Y4ToBgEIDGcShsZC5ICbIuRlH0deqfnqy1JUEX&#10;WFqBt1aYwhUUWo1RBqtoMeYiM2kOYjbOwMYVM7Fo+of0PFbi3KlyVJYuQ1XpEnTSYw14tUOCVtkQ&#10;0Igxla2oMJOYUwIhT1p1/vwhJqsAJRSfjYxSDytkt5ttQYUoL1vHJHjK+jQLA/A6L//WnCjtkSYj&#10;xO/THCndQ6CiYeTz8pm8zhg/GueQdctzChGb7EMpFHomfmWN8j5ZzHqOtqSxiyjrfQJCtbeW3aLV&#10;788z7egmIPn9VO7kU5XN5+UzaJx4fdtw8cJBbF6/Gls2RxD09rH999MzbEPHhVqcP5+NTlq+Zl1H&#10;bwnroAnMVARmzFq8HMtvGT1sS/aNkjA0HmXXg7Tvk6Xu6tFxPUNjl4pCKGzLeipkx/YyK+uwjn6v&#10;xr7De+kRvDVGp78VtVBYTe2tzFkDWHyvWSiaBoKeZ0KTlB8Zg14eVxlMW5h2lAIV37C/2E6WX6UA&#10;RVLG4mHVge1O0jM0hywQjDPPUjp/yFdB768GzTXxiI2cRn5dxXaiJ8hnayqUJth7vRo/0zP6ex7i&#10;TysX1rAUz30+IPTyOaKAyk+5sNMnCIYKiYrfCASuzlLkJS7CxtljUbp+DVqjYtGVX4JABctcS09w&#10;exFOV8Yhfv4QZGwYAdcFlpf8In5TmNEk0bAu7u5kGjRS8vJ6K7FvZxQ2L3kbzSkr4Ktm/5WxLiUE&#10;yYpkAu18JPJcVsxE5CVMRNr64YiJeB5lGR/AdZ7lZbkMb6tPqQNDbOMg21iGk4xAy1fSHeoPAZHe&#10;K0PKGnxWH2ZQP8gzq+HvVpw5XoHinNWI3zwD2xpiWNY6Pr+avJxNPmIdZJQbsvLqGESfjVgWAqGZ&#10;L23KJV2tYSG1P8tLeQ0FZZQV8f1FyMuZhYXz38DetkqCoIu8Hp5j+McCwkBQ8Vd6hCSfx4XzHaex&#10;PGopnhn3LBL3JaEoUIwMNkqaP56gpekSyvJMQiq9q3RWSAkvVwW5T0IUvkwKYiaFNZONkkYFnUJK&#10;Fhzy2WkU9HwqnqVl47Gx8H1cpBWs1PegJuKaAWZtqEoiQyCYEP7eQoolkbnJ2IYBxCgCGb5Be9nJ&#10;S7SuvBXqq3fcH58sY5G5jXCrHBJ2gaIAXCQlToXsoVfRlUdFSwuaVmPQS8vRpz0GS3muGPv3bEFm&#10;6lRkpszCgXY+S5alX8utUVGad1klZUjKy8xFEhh+nrqrzHrepyRTDinmXAJbHnbuWIumxrVoblyP&#10;poaVOHggiiAnwFASUiGvycGuXatw5Eg0hZPePMHJ486lgCSioXYDPa/1aNu5GadOEgz8lQSLUhw9&#10;EofWlvXY2rwWjfWreW0MgUTeh+ZZFuPE8Xi085iLythHJe2mN33qRBqvXYWWrRuwtWEDDh/UlItK&#10;uF2FBLESnDmTgW3bVqClZS3OntNcrWK4PU2oqkjBsiWTUFIUjQvnt+GI1rs8lIUD++Nx+kyS8QS9&#10;nmrs25eMtrY16HEJPDLQ1R3P+hTwOZU4czoHbbuj0Uaj8/w5ArvxPEtw/HgCdrRuQkPdWtRVr2Jd&#10;I3HyWDa6O4t5/UacO6uFxTVeWYWTx9PpmWaip7schw6k8p41qKlewXZdjQP7YlgP7UGpjWk1z5R1&#10;I2mcs6szB90K9wU1RkogY7/6aST6ablrEQKvEsioA3waD6PXpjFReXw2lZ/eq/EAxbdUbvIeZZCQ&#10;rEdHw8bPfu5RBmMrzp6spTcYi1PH5YHWsp6qqwUkk+VLJW8zuHWvgNCRi/78pu/+fPjpKEj+F1nZ&#10;V5hcxoQ1nOz+fBXY0xKHWWNexe6STHRvLUNnJY21coKcgKuUBhHBy1+VimO5a1EdORl1lLuGggU4&#10;uDMSHWdYZ4+Ar5pAyL5ojUHK6ncQNecV7Mhehp7tWfDW8RnlrDMpWEzDviIV7voMdDSk4XR1As5U&#10;0fjalo0zpZGoWDcONfHT0XHMyn+vwrLyqgi6km8l3SjC4IyXG0PFgIzATyBogdBEHoyhxTqECOZa&#10;TYl9qy3HtEpWTfkKZCbPxI5tWyhfMlBkVGns296jKWufDwjVx/w2z+jXp/Ja5SHSIDZJU3yPh3jT&#10;21tpZPeVF+9EWbF0vZvX/ZGAUB9lino99AiDAVa8B6uiI/DK+MHIP5mP0lC5CYOmUgBSyfCpdPXl&#10;vaXTkkwlA2tlmM8DhOlsgHRaCBZQ5QfGktVjzVihnp1GCzrdk4+c7jysaViMpTnjkN+yAnuOJ6HL&#10;qz3lytm4ZayD4vVyrcXUZABaZBCjKHzkz+LfOs7G5nsuLQ8kQf7zAuElcHJIx1UeRzkILK1VLwtd&#10;2wvJEzKD6r1SIunoptXpJ+gFCI51FZuQHDMTJ45o7KLOgKgNhUpRyRPSO2gxmvr/GT1CKjop3sOH&#10;EzHgsR/gtZd+j6y01UhNXoynB12PCePvx4UL+bh4sQoLF7yMX9/yz7jt119BWekC3leNqspluO3m&#10;b2DaxKG0HJdj2dLX8fBD38Ca1W/i1KlMfPjhPbj7rq9i7aoPKUj34IF7v4NjR9UWzSgrm48Bj38H&#10;P//Z/8IH7z1ERb2LQFSGt9+6F/ff+31kZS7mM5fglZdvx/PP3oSK8qWYNu1RvPLKj7Fhw9uIjR2D&#10;l1/+KaZPfwIVZavx0vN3Yf7skdiweiZ+8sN/wpuvPoLYzQvx8H0/w4rlI6lUdmLpwjfwL//wX/De&#10;iEeMp+gPKNGmEC3b1+KtobfjrTd/h7gt07B+zQd47tkfYdOmYThPL2P48JvxwP1fw9rV7yFy40T8&#10;+uavYvKE5wmq2bjr99/H8pXvoKOzBhERb+Mb3/i/8dJLd/KZKXj04R/j5Rd/g9zM5YjdMhkvPPtj&#10;TJhwHw4dlhexlQpwBy6eacG2+lysXjYNm9fNR3Upjd68jSguWI9D+4pRX52EypJYGgVpaN2qBRwE&#10;hpS1XgIqJTWkCIOSSLQOrlZ9oSenaUQB8pqmOmnhZTvnkucIem2749kOryE7Ywa9Vz4noHt5D3nb&#10;zBGmwtXwg2MoOR6N5RnxmsNv+r4aP34yMrJA/QLqGWVq20196fXS8FJSmo9l21YXjXeeexwNKXFw&#10;by8lcKXDV87ylVBfEAyDRQQfgmGwlp4TDaGOsjicr07EgaKNKIqehk3zhiJxxSjkrJ+AhoQFOF9B&#10;z7iWhlpVinmOr4z3V7A8ZZRNkoDQV01vjeSt4PPL7Tt6+e0hWB7JiUTOyvHI3DgaJw9SboOVNIbZ&#10;dj61Ea818i2ATzRkZVu6jYAoUiTMhE5jSeQBepaBgIaSZNywDFplxl+OzvMVKMpZhoaalQRHjRuK&#10;1I+KBsgw/6z6Qvfxfuod7RRjykcesX2sMWQbCg8QZ7Tcm7xbu3dqGflwHV5+9m4U5tBg8HlZn0uf&#10;aweEBFclxmh3Ca31dvLiEYxfMhqvz30JGbSA8+mmptCaSGIjppDSSHYlmXRkELkFZBmfEQgVUk1l&#10;5VOQR8oieycjqzcOOaFY5AQTkU0rJJPWZDot6nQfwZCWULYrGymnYhG1YxUWZk/EnLiRWJtNa3zn&#10;GrSeiMPB8yno9BSgx5MLl0JYSh4h9fI5vQRVhU8Vx7YM85/BI3QAzylDf2En+AkE2U5SMBYUpWCc&#10;ewSIyi6lILBuYuTuixXhCfZaILqC19DKpfEi5jd1Db/L7kcoz/OjZfrk5JT105MmpiuV+sSJLDz8&#10;wA9xw/f/EY/cT6V/742487Zv0sMaho4L1cjNXowH7/0JSvKjELN5Doa8ejf278uiso/Fz3/6L7jl&#10;l/+Kxx//HgYM+A5GjfoNPcdN9NYyMG3qQ1i8+FV6Ti1YFTGBz7gex4+VkzLxwfv3YMrkJ1FduQ5D&#10;3/gt1qwaRW+yHKNGPo7vfefv8egj3yZdR0C6HinJ43n+DQwa+B1s3bqe7bed7VpPWdlBD6sN7Ttz&#10;8CKF9F/+4b/h0ftvRGFeJC6cbcOCGRPwix98H9PGv4OJH76IhXPexesv3ct3PERvVAqgEp3d2Rg3&#10;/m4Me/NOHNpfTO9+P5/bRp7dCperlJ5wKUaM+BWGv/VrequFOEvgevG5WzFu7DNo3ZGBx574CabO&#10;eAFjxz2J6TMH482h9+CD0U9hOz2OJx7/FX58/T/iwft/jPvv+yHuuPWrmDP7KZw7R2/E04h9uyqx&#10;cvFsLJ4zHslxETiwpww9HW04f6oVZQWxKMzegr27alBLpTx98nCsXDoR+3aX48ThemxrSkZd1SYc&#10;3leB86cPo6EiDyWsd8f5MnrrucZY8weUAVmOfe0JKMhbhILchUhLnoHtzZEEYe1bpzE1ef0CIXl/&#10;8jb6ywHpMkC0oOjIw+V8+OnIhgnpCSKGfytELSDOMVNiAnpPsAxnj1dg/qi3kb1sOS5UFcJdRfmq&#10;pBdbkQtfRRaJdSyl3JVQBspYflKoLBOByix4qrPgrklHD4Gvp5aeNylQRXkjAPaWU+bKCFryBktZ&#10;13LKMAExUCWQJJXTSCUwosRSbwllvozHq9Phbs5FeewMrF/wCvZt20CdZr1DebJ2xa14aMF5Xyge&#10;Xq1wxW9Hz1ldJ+89mrKnZdFkDISNGYKcbXuW31dmtq/KSVtCr72SxkozvG4ZBwJCq4Ou1qafjATU&#10;GsaSA9Iv85V8YKegCXCl3+SFihSeL8fRQ5kY+uoDeO/tl9HV2cHrCFthp/CaAaGeJyDUVkv+kA/b&#10;9jZjwooPEb8jHqVE40w2cgoZRKN3aSy4EmOyyEgKZaaz4USf1SN0gDCZQJiMbL4hlcfikc2GyA0m&#10;II8NkR1IZhlsEk08rZkE/kvmb4Vmc+jplQSKUeEpQdEFluMIlWXzYsyKHYqsxvm4QG/ITSFTuMVs&#10;sUNv0WZjsUP5bVeS/3zW5ecjMZ8dYzGMaehKQOxPV4Aj+0BzmDS2o9R9nzcHfiqZXa2RtKKWo6dT&#10;VpYYTGMGFAozeK/wCJmN9ykJ4qNl+jT0GYHQKDiNiZVi/944PPLgdWTyAagqjUNZUTSmTnoOjz/6&#10;HaQkTsaTj/0Irw3+HcZ98DxGvvUYHrzn+xg96iFUV6whgH4PhbmL0HlB8yer+MxmgmcxVq54jYD6&#10;LaxfPRrpSUvx0jP34pH7fkHvZhMWzXsDv7vz65hE8JgwdgC9uZvwFAElJWEmxo0egKGv34nOjip4&#10;6V1rE2gB3769iRhN8Hz91Z8jMWEsEuPH4eknf0SAeA6NNDoGP/NLAt3L2NWSyPt/hWWLX8e2hmTc&#10;c+dN+N43/w8ykjbA1XWY5x4yoHb46Eb2A72PQKUJCb/28i14Z9j9yElfhk1rP8R9v/83LJz3HPJy&#10;p9Cz+wbGf/ggLpypwIljVRg04Cf48IMnWaZC/PIX36YX+PdISZmLkyer8Oqrd+DVV+5CU1MKHnzg&#10;Rj73ERTkx6C0JA6LFo7AQw9+F82N0WjdlkqgHovMxE3ovtDEtqsm+Mozo5I346KFPFZOvqpCd3cO&#10;du9ez/tWYmdrLNp3ZeH44XIc2JuHjOQ12LhiDaLXbsChPY1w9TSQx6g0qTA1DcVNg3TrtvVoaVnP&#10;55fD48uFW2O5Rvk54HbJG7Ahs36yINk011ig1N8fActPTQoTZlIXaNxUQwN2uTKTZCKPiee1E/3W&#10;0o3IW7sCsZNnYW9SClzl9HprqxGsKiEo5sBNsPMR9EIGBMnLpSLqFxEBUZ5ciF5eqFJEAKxMBEQE&#10;QtCj1DWiEK8zAFhNMOS1QRIIhii9RL30OH3VyeipSUFXcwb2FK1H9PwhKIgeC/dZGhMerX0rMBGo&#10;pREQU+CVd806aT1mj0CFsu8XwNDJsHkDMorZvgaElBiltpHXmAMfjbDqkkisWjQB5YUbcf6MEr40&#10;b5p9ddU2/SSkPqMDotAt322Nch4P6wKTUUoDSguv+/yJJjTvNdtjNZrtthbNHU3ZnUoe03qj9qMQ&#10;aTAYvDZAqLCoz6cZ/Zou4UH9rmoMmz4ECQTCYirVdF8O0ggmqSxwFpVtdpgySWlkUkLaZ/YIRRkK&#10;rZKUPZrKjkihBZPGxsqgxZZFyvAnINEbhfjgZtoRWxAdisFmWj6JdOtzQg1I6WxExK48bNhXjJyO&#10;ZlR79mB1+WZ8EDEMlXs2wYdi+NXhYnyFTDUgrs5g2RXKsdlKV3ban5L6Cf5V6crryThhMLFZrdp2&#10;JoPMo0w1KQx5hYWoLl+GytKFZmzRrO3oVYKRGF3M5YzDCMiufP6noc8DhLL+tP5nIfa2bUZtZYRZ&#10;aaShZgV2bF+H7o58nD6VjIP7o6EFDXqDymyrpteRR/DcgjMn09G2cwMuntPUhWparQLCVuRlzcd3&#10;vvn/ImLhcNRXRaO5Ng75mcvx7JO/xKsv3opd2+PRRa8ZqCVV0avLR3vbOhw7GkegiUfb7gi2VyaV&#10;uJI3UthmysBVtmcpzp9Lwbat8+lxzUfnRSpPTz48Pfk4uG8LSUvc5dPjSsKetrVmvHHPrngU5Kwj&#10;SI7B2pUT6Q3F4OjxeHS6qHBNqFuKq4CgU8z6pKJ1+0q0ti5HZyeVmTcTzU1zcfDABnqGxfQG6V10&#10;F2L3ztVob1+PCxeyWY419Ki1Og49Fl829h9ah11tK3GxI5dAmYJ6gnRlmdo2DrVVsThzmkrlfANO&#10;H2tEZX4O4jeuQVH2GhoSReSHfOoBjQtScVMpKfSu+XF9ySsqp7Y6ctPrc2mbrz30BnciJzmVCjMC&#10;MRtX02vfjOLCpThyJBenT9agvGQjPcGV2L0rDi6Cop+GaYAAGTDyRsUoPnC8AX1LFg3PU0YdRW3k&#10;k4rSyKtAULJ7Nbn4pCTlz2eK+C4z9UaK2YQOCRyeDFTnzkJSxDicqa7C1qgkRI4Yg7M5BPayInjp&#10;/fqq6A0KvCppiFZkGOoto6FtiDqmlKRven2GKmjsEgwN8e/ecsppOetErzJYyfv1HAOYIoIfrzeA&#10;Ke9R9xIIAzyuMUkX3+uqoQfYWozmuPlY+u7DKIoci46D9Do7CtGrrHrKlJnnqK3Ewh63jGcDMErC&#10;Ul0N6LEs8sb72l7ty3rRoA56GnHhZBO2rJ+F3dupL7xV5BH1w+fRGf3a3vQtj4mo/y2J75RBLD1W&#10;Qr4vQU3VWhqJj2Pc+8Nw8fwZOm12uU9nnPDaeYQKjWqMMOCnK+1FT6AT6XUpGLLkdSxtWI5sMnAW&#10;hSSTyjTXn0PKpieWbTzFNDKyKJ2VssCmaRQOXQl6/c9dIoVA84LWC0yl657IDkpggyXKQ6SSTyHg&#10;plDRJ/MdMRTSeH8hsnpbEHe2FWMyEvFeSgHejC7CWzFFWFrfjumZVXh9/mq8t2Q2NueswMEzWbTy&#10;FOcWCNIio1ephZFtUgCPU8g+b6jl85O1lgxzGmvJxvidcTyH7Hldp+utR2umebD8dkI3j5lQSQOO&#10;HipASV4EDu0Vs2ussMwodTMdgJ62rtfguvOsT0e6x7lPgkEm/ljS+SuIfWnGHGTxaQWWIAXYLJJQ&#10;gB7tMOKhdawFC/ypcPdoFQ5eb7JHaTHzmKub7cH+1JiHlqvS1AZtx6NvZXS6uij4ASUVFVNxK/xW&#10;AK+H1qZbQq9kCCl7Xau0cLYngcTvpnJRdp8ASpmRCicHRZpLqHN8Jr0m7VtnpiJIcMmXyt7Uxr9+&#10;7XkoD50GmlYo6iKQe1xlvLcFacmLUci+cHVXwReoJdhUsi+UAap2IMD4lATBchIoHO/H69FKQdl8&#10;Fr2obr7HT7CS1S9P3hgz+ejpySBgK7lAAJaA8x0bzJixnq1FH4L+Vpw+Xof2nWVYEzGN3vE6lBTE&#10;IC0xAtvq4nHySB66OwXyBWaBeLsTgbJsWQ8D0Cqj5sgpY1TE9yqSIlBimx05koz01AVIiJmHndsz&#10;aRTsYll3oJqe/ZJ541FeHEdDYyuvrSBYs73Zpn55XYbvwh4Bn2t3NHCma7Bt+/idfS6wNO+T4afI&#10;hs4JKD8L31rSSkJ9qwnxO6Dj7DutfuPtoRGZvhANbKuzlVWoWR2JzGlzcDwzHT1V5AMCUqiEeqSY&#10;VMI2K0+CtyoZ3ppUS9UCLdZB43/lIvYxgdJPwJMHKQoSBEMCQwJhr0BU19J7dIBTvwWKAsdgJdub&#10;15jreV+wNBeewkz4yvPgqc2Dqz4L52sS0Zq+BIWbxiE3cgzqCxZgLz3xkwfj0NPBPlMfulku8q7J&#10;kyCZsKRpZ+kbvs/oQcmK9Ap5yCeZqMeOxkwU52ygV6ikGk0nkvyyvP3pivb9WBLY8hnaoNxugK3w&#10;tLJ1+a33+pVYpS3OaNgSeHOz5mHm1Ndx7sw+ltlHOfPx+xIIXkOPUNsvhfgwTVbU5rtB9Ljd6PT2&#10;ILEkGa9MfxUZB9NR3FOEfAJiXrAEmQSinFAZv4uQycbK9BfQa6SHGEg3HlwWmT2LVlsWG8xmg+aS&#10;sujhpVEFJpIEcwlsFmWIipQcE0kwjUNakN4nG0oT7NPYwOlspHSCY2ooHum0TNNcVUg8vxeLm9vx&#10;8qpsvBffhJWtHkTsdGNJ0ylMKWjC0Mh4LK4uQ1XPAawpXYnVaWNx6LTmNJEZlF3FMnqp6AJ8h8Yx&#10;zOLdTkf9pyAJuJj0anSF8IuZCACG6OWJyXuVhUcvx3WxBKcP56MoawniIidi57Z4XDhfTsVUbrww&#10;m5FJoRTTB9guBAcTNmXb2B05FLLV+wReFET2hyxxs5amGXMUkMaQh2ItQ6ssVJSGqLwMEbjsGqpK&#10;SogOk66nUaLzAnYqtkvZbbyePHLp2gSe07NZBpatT3AM6Tqtf6ixBj7HvItlNO1ApWHC4CoL68Ay&#10;2PfoGfY6s5arIgSmLDqvc+Fym2Nsb2VDsq7m3eRhu02Wzuuc+kP9IKUspU2lonLwftuuyuaksvUT&#10;BHytSIqZieTYuei60MjnbecxLXNVhG6CmYfWu1UyOQS2sOeuJI5eLdLNZ6te7GMLgqqvTfJQG5gx&#10;X5bPTAMyQKUVXCpw7FguIpaOxcwpE5CflYTDB0tNanyIQNzL89SopEISFY/qpn4yITPbR+a94TY1&#10;9dW7FE0x7xGAa3hBxofGHGkkhOcgCsylzJSNaowc1skOQYTbzPSH+MrhY/aDabP+cqj3ifpd87Hn&#10;Pg3pvbyXferzxcIj46m3kB4qiWXvpQfSXrUKW6a9jr0Z8TiaWYH1w6bhQEIBfDW18AiI6PWFClj/&#10;YirtEt5fRnCrpkFRlgqPwpu19LwIiJ6KJAOaXpKL4NZTlk6gJNASTL0Et1C1vEkaeqUsSxUNGXp/&#10;vuJ4A35+3mNAsIx8oCQafnsJuiECa0jjkhUsRzUBvDKRwJvA9/LeOgJtDd9RS0ORwHg4ZxUK14zB&#10;2inPoCpzOnw97Bvqu16jKyQffJ4x+FLgoV70qT/VBzymc0ow7PWW4tzxYsREz0B1fTxcge1sN620&#10;RP2hzFXxT3is124irqlFyex3Ggs0qgL0PrV0nNZt1lCMWQOV3yYJhnhhN0lm3T3UWTRAgt4mXDi7&#10;Fakp6/DUU4/gkUfuw4ED+1hmO7+9Vwu+hEHQ+Vwjj1APtWuN+gM98Po8BIsguv1eZNcV4rmxLyNp&#10;VzqSKVRTyxZjSMIEvBY/BSMyF2FExhK8n70MyRcqCIL00qhYsqkIMgVa/lik+Qli/kySwDCHQKjx&#10;xFSyNK1IfivcmsYGtF4lAZF/pweLLVGYTRYpBS6Nyj3NU4ScwE7MqMjDoMWb8UFyKzbscGNh1VE8&#10;Nn8Lnl8dg4kFRZhXX4INh2qQ5m5CprscBT05WFM2GRl1M9BBq9YTINOSjBflp3JTZikZ4OpC8wUg&#10;KWW2LwIko/j5twFGJQdREVGwgwppBJpx5mQ+KkuXIC1pHPbs0iT0Gh6nx0RvxywXx/usNSgFp28p&#10;dgsQlxSXFJCj+DW+ElbIvN7unqFkJH7T8rPjMOEyGRATEEl5E7zMMYEUgU0kRUxB6jtGj908l+81&#10;z6CSss8VCEk563kk8pIFRT1Hx2TV6xo9R6S/eb1znblGil3XONfpvMqm86qHyhZ+j46bcyqjjquO&#10;9pwDeMbK5X2WnL+l+AVQ6qMiCnAD6io3Ii99Gfa0pqJtZxzqqlciJ3s2aqrW4+LFGra3vEUpCGto&#10;OKE6ecN2Hpjah+83dVH7yEgIl9lcw36jdIVAg48Ae/BgMrKzViIjLRZx0Stw/lwZvV/NQ6NHTIVl&#10;jQDdF24nU1c9V4aK+pRtZfpVbRY+R+PHvFMAaQwXtYm+RbpWx3Wf7uHvPtK7HFK79Qe2PyGZ9iQP&#10;a/zMw3amEdCtkC099K4L+UhaMwKlkZNwrpLgUldMD3ArKpfGIHfWKpzNK0GgmvJELy5gkl3Y1uWZ&#10;cBUS7EptkoyX3qGf4BSsItXQuOTfQYKXvySVvzUGSMVfw+sIhD4CnF/HCGj+GmWKEvAIdrrOw986&#10;HqphXxJgffISqwm6pXxWMd9NDzFQThCs2IJgPd9P4O0pp8dNkA3W5qKnJAGuskT4G7NwqiIG8QuH&#10;IWfLaPRcoGFGHlD0QeOJZr4j+04JQhpX9Mkgpu4OBWjgBlgWN9/pLjO7RqSkzkZh6Qrs3Z+Lcxfq&#10;cOhwIVpaktG6IwVHj5UQ3HbQiWrGwUM5uNhVzb+3obO7DsdOluD4iTKcPlODffuyeH88du/ehJ6u&#10;cvbDduqvZuqqFri6WlBeGIPnBj2GW276NZYsXsH7TpFfg9RRHguG9AYpGOTFS59rGBoNkiHcfKD2&#10;gwrQOvChO+hB7tYCPD3xWaxpXo9cdzFSuvIJTHXICDYgjcgdfboSYwtXImI3Ac9DD5HWX4YBPnqC&#10;BMV0or6ZXqG/qegsEMrL0woyBDgKdlqogEQPsJe/qUTSKVjmGjJsOpWudrFPducjy7MTK3Y2YVh0&#10;FsZlNmJSXjPejsshCC7AB5mxSL3YhhzvTmT5G+g9liKBHZtAhs+mlxO3dxkiSyZgz3F2cEjzyKgM&#10;NEeFFotVJFLsjqL/gpGUeRj4oPg9veaQwnYkgaSShLQvmamzsc6rcfZ0HtJSJplElPbdcTh3RpOp&#10;NbE5vEQbgUfCYZJx2AeWaJ2Gyc7DFOm3gFHlUHhLHia/BQTsPQMUCncFCQQKfZqECJZP9/HZ1ttU&#10;2/N+Y1EqPOqEx6Qo9Qw9V+XWOT0//Gzz3v6kawVAAiKNY4jkYYh0vdNmUsIiXStyrpOCdN6nMB3f&#10;qWfpuJ5vzunZqoO+9QyNuxBUDNHaNkSvjkAUUsiNYKBEBS/5X2Fpr6eSbZ2PDircrk4q4O4SdFys&#10;Q1NdFj3FFWjdprmTVIqhOCqlLbxf7ZsdbmMZJALG/oAiEgDJ2LBGgsa75RH6+T4fFczp002YP/dD&#10;gi2Vpbeezy+Cy0UFRyVnVzGSQaM6qo3CdTX15bNomBgPj3JrQJ2GiZ1uJANJ7UW+M4aBjBSWgfdc&#10;IpbrI2W9RMZo6OuTPzERsLXCjlY3oWsHr6sIRRnzsHjSK2gv2oKuphx0yrNqoKfTshVHsoqRt2A9&#10;2tMKcaa8GOcr0nGxIsHMA+wiaJ0rycCZwjRcrKY3z750VyWju4TeZilBsDIX3iL2SUUBXCVZpHS4&#10;CGLdBDgXvUhXZQ7Blu+r4n21+QS0AnTwmp7qXHqYWcYDDdQWoacmH24+q4fH3GUEuwrKaFW6eVcn&#10;AdFTl4uLBOULpVno4XWeBnqwjUXo4nUdLFfntiI0pi5G3NKhKMmche1Na8gbBEHyg4YklHnqp0Gs&#10;pc+0/KA/pB0pYshLBGWCocdNL58Gg5d6vnlrDDZHT0N6VgROnK7B0RO1iIlbgLEfvokZ0yZh7Afj&#10;MeKtMYhYvBFrVm1AQX4GDhysQ31THI4dzyPPl2HfniTy/DRsWD0GMZFTkJm8BAVZG7Bm+Ry8+fob&#10;2Na8k7pIy3/2Ujd5WE5Npue3Vwty/9F2nwjxhVr52w03PUIfgfHI+eMYHfEhZqRPQ0F3DrKoYFOo&#10;XKN7EhHjzeTvIoJdBQGqHPO3raenOAlLdtCr62lAprcGGfREsoIFyKaQZFNhmKkWBCYbGqXHSKsz&#10;jYKo9BiTcEOFlMZ/6RQ0nbPXJRqPMDtUidX7C/FeWhKGRCbjzS2JWLdnK4r8h5Dlbea7qpDtLyUQ&#10;5yOdoJBMBRRHZZLcm4BiKr7KrkSsShuJ/IrZ6Hbl0/rTcmr0CrUUlzeGwi6FcBWB+SKQUSxUOgQ8&#10;630JLLQ4scJSVMbsM60ob0IeVNiavK7J28FAK5m6DQfbC8mI01FZsoH37uQ1tM566/nsGvMcZRFK&#10;wWtSe2+vssYqeU6keWMai9SYo8YcdA2FSkDAMtlMWCnLEpavntTE37XmbzOPk8aHXVw53PY8bs+L&#10;+HzzPtbFAJKWXLJruxqg6lPYer6ATMdVNpW5gaRMTz1Hy16pLXROiTTVYdL6oAJnAaxAT2UX6Trd&#10;q7KKeI8AWOfUrlIY5jl8Lstlx1QsGNry241kLXipThY8zXXhevi1wwk9dbNGJQ0PTcM4e6IZkasX&#10;YMc2GRG7WS+VQc/TfD16IOY96m+dZ3nMAtQqq+pdxLYtZt+zbKasaqcm9vtO7NqVj82RixC5OQJn&#10;z7byGW3sT9W/kjLPMihjmHLQd59TV0N6v65VG/C3Kb/zfLVBFd9bTuL72YbWW5Vn+QUAQpZNiUA+&#10;d4pZ+PrIro2IXzEOsfOmYchdt+LFm3+IoXf8GK/96vtY9MYzKF21Ei/f9jDu+uaN+MHf/Q88cMO/&#10;Y/wLD6Bk41y8cNuNuONr/4ohd9+JF2+/ES/d/iNEvPM0lg17Eh8+eifakwgm27cjd858jPjd7xA1&#10;9j08f9NP8cO//RteNwS+nY2ImvQBvvVf/x88+pPrUbUmAvNfex5vP/BbuLbWYl9qPF679Zd47Prv&#10;oGj5Aix+/UWMvPtWnMyhx7m9DFnzx7BsP0DqvIlY/+FIDL/vLjTGbMC6D4bhieu/hbUjh+GDR+7D&#10;m7+9HXtzEnCiPgeDH7oFP/j6f8M8OjkVGXNQkTYD24sXo+s0ZcmvqIGGP2g4UT47vFHkWcqzkXHK&#10;W0B6hrIfrOIxLUyhCJsMW/JoQDytsP9BGtu7sHrJNGSnrILbtR2unlI+R5EKhUsJ4j6tVFSDoF8b&#10;MO9GT/c25GSvwayZY3D40AH4fQESQdCn8UA6agE3wbiL12sI748WGrUv03YXgVAQR8+fwdtTPsA7&#10;iz9A4ZkSFLLQ6f4MJNHDSKQiSqSySw6UIoXgk+4tQw69sMQLtXg7dRGGpyxB0oV6pLurkOrJQbo8&#10;Q3pelwOhgG4LWVJgSPA0QCiPkNfS8tV6o+m0NNOpoDLpoeQH67FsdzoeXzoRb8SsRdSxJuQFWpDm&#10;LuE7cpHiJUj7UwmEGQTFNFIqstyE2DPRmJo6HNM3DEZJ3XycOctOIAgqNGr3n5P1bTv9qgLzn54E&#10;BLQ6A7FkmDgyYA48PTnIyRqPmOi3yHxKgS+Fx5uD7Jz3ER39Ki5cyEBnRzE2bxqLt954EEU5kbTE&#10;4lBWkGjmkj3/7K149ukf4+mnv4epUx/Btm3rqDSqkZw0Fi+++As8MeDbeP75H2HOnGewa2c0n1/F&#10;d8vbKcXiRYMxbNgd2L17NTmqiB5JNpYtfRFPPXk9nh74Y7zwzE8xb85A7NixwqwMY73ODFqmWzB7&#10;1kA8NfB7pB9g2JBbsHL5YBw5nIjz53KxZvVrSIgfhcSEkUhMfNskiISo/DVfLT9/PNaufhW52XNZ&#10;n3vx3KCf45mBN2DAY9/GyBF3oKpiEaIi38MLz/0Czw66Hs89dQOmTR2Arc2rCUgV5ActeVaCkyfj&#10;sXzZy3jysevx7FM/Y1l/gZnTnsauHZsoqLyO1+5p24wxHzyIubOfwYVz8goJegTHnbtWY978J/Dm&#10;0BsxZcqDqKldaEKQ+UVjsXzVk9i7fwMiI9/BzFmDcPCgxvcaUVW1iG0xCK1bI6lADrAPNmLGxPfw&#10;NhXds0/dw/a/DS+99BtELHsXrdtTsH9fIZYuHorozR+i83wtDu7NxtoVQ1nnmzB5PJVy0Wy2FWUz&#10;gYr2uR/irru+gRtv/CZuuul6jB07HNnZUXjrrQF4/LEb8Dz74d13foOM9An0TIuwrWkTJk14gnWN&#10;ZFtUobFxISZNuhsvDf4eJoz/PUpLZuHE8RSsXvkyBg34Dp5/+pd45okb8PLz30Z2+gha6TkmGcPs&#10;0kB5N0knIhpCdlcHJ0z6nwgIxXtS7uTDY7s2YfrQJ3DPv38TzTGb4dtWi66GfHhaitDdXICLDVXY&#10;llyEtx9+FXf/4Bco2xIN1+5m7C1Ixot33oLnbvs11k74EHPffg0v3PUzzBw2ECfrMhE59V0Mve8O&#10;RE8dT2C7DyXr1qAlncb8g3djwC0/w/iXnkX60gWYNfx1PHXnzXjm9pvQEBeNSYOfxVuPs08j12Ls&#10;wAF4/Xd34oU7foW81RFYM3YUXvjVjUieNQHbUjYhYtTLeOjH30La0rlYO3kc7vredRhw808w883B&#10;aC+gfmvbgdmvvYa3730AaXNnYdrgp/Hq7+/AoF//HOnLpsOzswQdjRnYmRKBteOeQeHmMXCfpyfK&#10;PnVp/I4A52M7aY6iT5Pc/ZpzqTE/jQMqspDA34mmP5WVatZGVgIcnSU7XqxkLzs+KO/S60mgLAlY&#10;C7G3fTNiYt5HbNxEepQzMGTYI1i8dCrfo62WrDdonb8geSbI33LY/mhjhHwHH6xxQV8wQOXUiw6P&#10;B6viNuL9ZeOQtDsJhT3aeDcNKVS6yuhMJGMnkaHMGqNsIIVDcwOViD9XimEpc7CynZ6dQqXBPKT6&#10;EvidTM8uExkG3LJMWFTjhAI+JyQqb1CgaMcPeb+uZSNmsjFzaJFuPp2MeS1rEH8hHwX0ENPZuOl+&#10;AmyAJfKxRL5U5FAQ886nYFPjYsxOGoWkuiU46i6CN0QLlgovqHRibyo8tGDcfJtPCSBaQPZzz6X7&#10;c5HCVdaz0pqRWuOwl3XdvWMjhr/5ayxf+gpBqg152TPw7DPfIWjMJOPuxJaosRj25l0YMeIxvPnq&#10;AEQsmI69O+oxa+o7eOKRm6hU16BtdzamTHqcSvUGtGzfjIULBuPVl2/Ggf1Kbz6GqvINBMxfIDlx&#10;Gly05lYuew/vv/MERo98DGNGPcT7Na62FW+8ejteffG3KC+KQX1tEYa8cjdeGfxzWn1ay1KrAZXh&#10;6JEUAtAPMWHMc6irTsO25gy88uKt+GDkA9jblo7XXroNC+a8itZtcXj5xZ9jw7p34O5pRGHePLw8&#10;+Hps37oJsVHT8NvbrkN+5jpsbUxHbeVGM+n+zMlijB31CAY9/jM+OwUt27Iwe/prGPj4T3DwgAby&#10;aanSCj6wfwuGDrmN7XEv6mqSUV0Wwza8F++PvIcWbR1OncjD1MlP4P1378e4MQ9j9synebwSLeTJ&#10;Jx6/DgOf+AlKi9ahvi4GmRnzCOK5BPOheGbQjwnGazF9ynO47lv/DU8/eTNatqYgOX4eHn3g+yjM&#10;nU/5a2S/NNFA2YEXn3oQAx/7PUFnBvJyN2PNqlm85wm8O+xt/OJn38W4sS/hzKkKDHntdjz64A3I&#10;Tl2O1qZk5GYsxIF9VEz+Gpw/X4VR7z+Gl196DHFxG5CVF4PlK6fhV7d8F+kp67GjpRxpCctx/90/&#10;QlHuct67DI/c/wOUF69kvQbxvuvZNkrUaWS7xCI+ZhTBci2VXAsO7snFm6/ch8kfDoLLVc0+1gL4&#10;2kJIYTaCC/WE1x3PdtVYcBgEPwKEik4oFHs1nv7jkxamsLu55OLssc0oiR+NwrXT8MYdt2DF8KHY&#10;V5SFI6WpWP3e85jyzN3Ykx6L81UNGD/odfzyn76F4jUb4W5uxMG0RLx8888x5bln0JaVjcNl5The&#10;XYPu1p3oaGniM/KxcuRbuPvf/gUZ8yahd1cNdiZtwpv3/BrjBz+JFR++i1v+9R8IoK9j3fQPMfBX&#10;P0PlptWYT2D84f/8W7z18N1oSYlFwuwpePKmG5C3Zgn8u7diZ1oMEmaMRcK8DzHt5ccw4OffIajN&#10;w+rxY/DMbb/C8nHvYvTzD2Hxe6/hVE0x5r/5Gm78ylcw+P/P3n+GOXZcWaLo+/F+vO+733333Tvd&#10;PTM9M91qtQxFSRRJUaToRYle9J7FovemWN577713mVWVld4BCSCRBkggkd6W996xvEkHj1xvrTiJ&#10;qmSxJBqxJXGaWd+uAxycEydOROy99orYEXEHgXZ9Cornz8Prv70NpXOnIt7iR4dXka4liDeX43wg&#10;B3XZk1GaORwHd2juZwWCkTKECYxaYzcczUJIS66ptwc8l9BQipc2qIrfq3n0ISyniARGv0dVzrSz&#10;GoPUIgvqUTh5zI1RA5/E9PHvobHGRj1txI7dddh3eCvtmECQTURYZ/BO/0V75PNdosm/bxUI40Rb&#10;7UgfIRB2xBI409WGZfkr8dLY52E7mg0vG7gjnsUmvZFQJUnj53VsVil8zXSU8l/aSTvGV65A5hk/&#10;HOEAQUpbK+VS8ghoLt5fRoArtcCQd9vZIA0I6mi6SdVlanWJGqHnoekVdgOkhSjhZwXiOOM5TCsX&#10;BaEMssEsPqcIARrUjG30zPMGIbBzDToi1Sx4MhVWigZ8u+mlyAMUCwmScYb4fK3OYuYVivL3KMl3&#10;S6TMWoaIhkdRhlTsCButurSqA/Px8Yd3YMSwJ/HJx/di/bqhbMw70dqcgT/+8To8//xvsXzZWNx+&#10;23V449XHcPbUNowf/z4efPAnmDr1NTzw4I/w9rt348AhevbYi9FjaFjfuRMHD5by+2GyuDq8+eZ9&#10;WLa0HzxlC3D37T/EJ++/YJYZu/3Wf8HcOe+QbVQxD/fh6Sd+hQmj38b9996AAf2eJEioi6+eeVfX&#10;ioDQTiZ4Mz587xGMGfEa7rztXzFtymu8vxknTvjJ5m7h91dw9nQV85+GN167FZPG98FLZJolJdP5&#10;zi1YvWI47v7tv2LezCFIpVFbs2oEKjzLcPKzcgwf+hweuv9GLJo/FA/9/qd48bmbmK6mAtSzfai7&#10;rxoHD2Xig/fvxDNP3IRVy6cgZdUMDPz0GQzs/zA913ysWNEfv73tn8gS38BHHzyK237z31Bkn4gL&#10;Fyuwd78Dm1ocWLt6OgYPegmPP/ZLAtBkpKSMwrME3KqqDRg9qg+GDn0GLtdiDB/2Evq8dDueeOTH&#10;BM95piwUdXfpUjleeeU3ZGOvoSu4k2p/Eq1bynDPHbdhSP/BeJfe/PChfXHwcBH2H8gnqOfSAZiH&#10;4XzmYw/9DAvmvEemWo9z51rQv/9L+MPv74HTSacvcgIZ2XPw61//T4wd/R6djAdx563/iDL3Qnrs&#10;++C0L8HD91+H/NyZGPDpAxg79nFcvBhgPW8is63Bzp3rWO+ZLOcG1pUbH7z7BwwZ+DA6OtQVVkbR&#10;snUugl8BPf4cgrEYggAw/4ro+2Uw/NsCodVlXYJQRzHcGYPRmDsV7RrvqyqBa9pEzHjlOYx44m5k&#10;TfwIn5WmI1xPoK+vROu6VEx56RX4Fy9HV3U9ThaXYN2Q4SiYOg+tORXImJqBIc+Mx6L+6zD3g6UY&#10;/dxgLP54BHbl5yHY6EW0sQSfudKQO64fKpZPw66CVNimDMOuwnWoWTcfKcPew+6cNSiYNATLB76B&#10;k94CRJu8aEldhLWD3sHWrJUI1nvMWGBnPe3aJv62YS5W9X8Nm9PXwEswTB3xKY6U5eBUgG1j0odw&#10;LxwN16wxWPbBG9idlYro1gZsSU/BhiGf8n2WoLPSjlgV2ZqfrK/CgZDWT2104DN/KirTx6OlfCHa&#10;TrOOzVq8BDPFG2gFq3i5Ve9mDLmEdSxxs26lV4rG12pXVoRomOQjTCdJi7Z3XiKRKViIYe+/hi11&#10;6mmJ0KFqNwAYI/3TsFyc2EcYYlr6T9suaUk1yRe3YNLftwKEJJr8p4dHyZwiCMaiBhDPXLyAmavn&#10;49XRr6P0eCn89JyL6RXY4k4yQQobs82AVL7p+nR3e2HvDGBS9XpMqd1gxgmLopoKkU3gyyNwKSJU&#10;IFjSEwiTzSaprtE8iqZQEBgVKHOZMWraBBmfmCQLsyimz0wnwfTEBKNstBqDpJSHvFjRuBizcgej&#10;5UAawnGP8VATvEcBMd06Eiw19ylG9hdlygpkSJDWQ56rqL26GaUk3zlR96JAvth4uJr4rXUdNV5W&#10;UjIB99zzr1i46C3+vhvHj3sJdq9iyuT3yPJKUZC7FHNnDcRH7z+CdevGYPq018kSH+B1WvpsE2bP&#10;eQWf9r+HRjcXc+e/iRtu+H/jyad+jFf63owXCUIrV/XHrt0bMHjIXZg/923s2qGJ7l4y0AX46KPf&#10;wuEYjX797sC0qS+Q7dTizOkARo18GOPG349TZzKpJFSa7lKmn4K+fW/AhnXDEQpuprF1YMDA2zF7&#10;7lOm2/HDj37FvDxn1h3VSixO5zQ88MBPsHLl++jo9NIg+5GRNg433/CPeP7pW9HnxVvJ0n5GUPo9&#10;ystmYvy4Z2m4n0RX506m0YJ5c97GkMH3EFA2UEFLWIaVOHw4C2+8/hv84mf/PzKwuyh3M62bMX1q&#10;X2RljmRa9yMrYwzf0UEPtpRs71OMGHk/PL5JmDz5WTz5xC/xFpnvK31u57v/HvX1q7B6dT86D79F&#10;c3Mqxo17iWX5e5w+W4LDR5x4te89uP++/4mGmoWsKzkFlWhr8+Ctt+7ETTf/n3jm2Rvwct/b8cbb&#10;D2LJkil0WhbggfvuZH4G4+hRP+bOfQsvPPdzvPrKLXj/7XuY31+jonwlGXADGdxSvPLy8/jtLfeR&#10;4c3D/kNNyMqfgUceuw77CKDRaC3Ky8fjrbdvQHX1EjoMK/DEYzehsS6N9VfEOvoj+rx8Hfq+ch2B&#10;/Ad8zwfoKCjKuJZtIx/9P70bE8Y9gk6WvYxhXEzQzF9VVz2FeqrpCZcjbg0QKqr37wAI+XwTJEUd&#10;OX0oD3lL+uNQ2TqEGp1o99nQWeNDqJ6sptFt1gUNVdkRDdB2aMJ7Dc9VebErPQvumYuwLdeNsw07&#10;4Vqaj/mDViNtejXGv1mCVaP2YO2oHVj8aTFc88pworwJXfVVBNNyhAli0RoCRZ3TRHXGNeWh1o6O&#10;GtqoFoJKgA56gwvhJhc6/LnoLM8iWBUgxu+KSA1VKFKUDkd1AeL1NkQpuj5WS/ZVU4JorQuhmgIE&#10;a7MQrMvkO+gZTsT5e6KWz60m2PEYbigl4PFaphP25Zp5jmaCf8BlolwjVfnMcyF2Fy2FfclA1Dlm&#10;4OzRfLL9YiRCxeg6k4fTe9NweOt67KtPRVPJQniypsCxfgwqciejsWQODrasQedJlnWbDxcO5aPV&#10;MxuenMloLtuIKUM+waQRw3Du1Cm2/Si6NAaYCCLcHVZHKOtKf/qkHeKDlDDPxXrOf/7vW2OEvJeU&#10;N0zDFGVj1jZMYURDXdi7bxumL5qIxz/4I5b4l8MTrII9Ug4bPYL8sB3FCTvKCDLuiCbEu1ESq8Ha&#10;Q+X4OH8e5m8jw4v4TNSnnYpgdX0mxwKT0ygEdj1jgmygf3KZNrI4bdNk7XkoQEyekxCUOwqwdPNC&#10;LKuagWKywkPnihAlQIa66FGFqIgmVJyNgexTE2hNFKSZI0UvlazQzIuSknznhGBOJq1IPhMSroAO&#10;RV6a+T0u1qvmBNoQiZMFRxQk00yP/SCq/Q4smTMVc6aOhKNgNi5dpHJGywky9FqjAhsaN3p62gg4&#10;GtWqNDrnoWfnpVdoibpMkhuSahUIbW9k7jFCpaQTFNVYLI+6xqxSkuCRbUerXSiaVeM0ik60JnBb&#10;15mVVrp5rcYWonoHdalY380k7h7QVx6tdSp7ns3vITpE2kEiGPRQWP8hvVMphfk3m+OSLYvBJMqZ&#10;B72TnsFnm6Ai5ZX3mPt9FL95XxNtS1G5WJ9VNslzTFtgznQjZJZ6bjjs4W89izfzWqWpe5SHKEXn&#10;Bf5axcXMs2N5mQn+zFM8rnINMB3tdlHDvNQhFqmjPdiMc6drUFGSgoyUWSjMXAa3bR0aax1kkdsQ&#10;DDXSgeW70/k8+Vk1cjKWYhNZzLmTrbh4QUuklTJfKne9j+rHxvzQiKpuo+raVPewFjNQoJOCgvQ+&#10;ZXy+3lELUVjnraAflZneR5+T7VD1yKPEfJc+sT1+TpK//Y2FedTEfFN/XV40VyyEO2UsTmkh7FaW&#10;IVlh2Me24Cewa81Pgk7cn0OA0pQI6lFlEbqqNGfQjxNODxqXZ+OQrRLt9TtxxLMVVWktGPPmRox7&#10;pxKTP2rEoJczsWGaCzucAZyvChCEatDd1IBEUw1iDRXobvUh0cq2qwn5lEitNYdQS7OhgQyLgNxd&#10;zzaqBb9babu2sd1u9SOxrQZxMkIBYbQ2E3E6MQkSkHhVKoXHmmyztmmUeY5UU4fE+gjqSlcT9LUi&#10;TnI5N7OajfnNkiiBV/Mbo2Y1G03vKMLF8o3YsXE2apaMQtOaCdieORuH7ctxtiIdnbWFdCTI/JjH&#10;ICXWQoeB389507EndxFaUqZhc9osHHOuJbgW45SvDDkzZ2L9ggVoO3/edHp2xRMEQk3jI9QJ/zQs&#10;aFaPidK+KUBGO9Nr14krMJn8+/aAkAlH+YCw6Kl2AiYYIhKip9fFBhPGwTMH0Hfs6/h0/VCU0Eg4&#10;wqVkYiWwhfPhiObBFeUxRFAK+ZB5ugpjvGuxjuzDEa0xWyjl83cLCDVfUBPlk6xPwTMCQYJbEvS+&#10;rlAZXQS68rALteFyVH6Wh4yycWjcOp95pzfCRm/NQ1P0noCQBpgM1KxaIQ9VxtgY5Gsozd+99IwR&#10;KqzdhNbzXfku1vw6giM2IhxLIxBSsbqrsXNXDlavGgWnfSkunGlCIrqVjUiRgTLE9Co1wTXGNBT+&#10;bwCGiqcyZJ39adHvEnn5vcU6b60G8qflyuoz30w+l9blvHw16X1v7/uvPv9l0jvNq9O41m+WsM2p&#10;DSKLorrSnEx917QG1qXaKOtRXd7qZrIiVxUtSgMYa0awczOq/JlYMH8UGhvzeM0mOjsBnDnvRnVg&#10;LdldOsIEU43BypnQnNBuMwdQwToEpsuMTCBlPe/Ks3XUNcn8J+taXdo69kwfEQB+oU3+/YtWRgkF&#10;CXxalL+tHCVk/CnT3kD1xqk4U0Vd2kxnoJlsyZ+NLs9GAkM2gUHz+wgMVQQWgkqYTkiorhiXKl0o&#10;nz0dNctXo7NxJ4JbTsCTUoLn7uiLW/7lYfzsvzyA3/zL0+h77yC4l1dhzciVuPsHv8SDv7gOz91+&#10;I+79wX/Ha3f8GpsyU7Dsk7cw/I/34VJdKU56CzH2xcfw6m9vhm/VYqwaMQh3/fM/4qVbbsCrt92G&#10;52/4NWa++hoOF+QhUedDxEdnroo6y/zEvKybSgJmJR1BSrSSjkslHRf+1h1guyTjM6CnSf1/RgSI&#10;Eb/13pfPExRjZLBaF1XLvUV6xHy/fN5usdYAhUctFh4jmAtQIw1lOFbuxMi+fTB3/Bi0XTpnOF8X&#10;AVBgGIkmegGhgmUStG8WABoQ/I8GwggRN0L0jcVjVDSiLzOg1WbCpKwXghdQ3uzBsKUjUXrCi9p4&#10;A5ydLjjoSRexUdkUFRp3oDRaidQjxehfNBdzNmfCHqqFnd6wtQSbJVaEaA8QUiGvAKHY3jWA7iuI&#10;S88m4FYEXZjrHoXMwGR0xuXh0sDLsNOoa76TVt0wi1UbgyPDYHXTWF0111aav3ex5vOxcZt30Lto&#10;LEaBCuk8n45Yt7rCZMB2YO9eL/Jy5mH71lwyhACNo6aRsIHS0Jr9yYzREwAqok7fZfB6G+//ALkK&#10;2P7WYi1mfkWudc23I6q/3uAjSfZMWIzKWt1HKyCRjRih48N6sTZ+FYOuQVvbNiyYtRD935+A1oZt&#10;2LG1HovnjcXunay7BIGwW9M8NL1D8/z4LK0IpCXiImw31Dnr+ZIenUiCoPJh2pTqqTcI6nsy/99N&#10;0XvH6Jxrh/+45s2Fi9FxvhAHtq1GZf54rJvSFyVLB+Nifa6ZkN5Fg66u0RhZooAk5i8kM2S9NDnR&#10;5s9FsM6L3RkObBw8B84ZG/H+755BwbxFuLB9FzYVN2LKJyvw4VOL0e+F9Xj0tpH4+f96DMvnZuHM&#10;gTPIXbEWL937O1SuT8X0t9/GRw8+jC0FNkx6+y08csNP8eydN6A4ZSGWjx6AP/zoXzGuz8uY89GH&#10;eO2ee9DvkfuxIzeDwN2IUAWZbBnrnADYHWCdV7otUKwkQGrLKIJZN4ENlG7DdFkOvUCvtwgAJfrc&#10;rUn9PIohXi3mfM89Yo6f+51gKAZtjj3nlFb3Jj+2FaTj6dtvwoq50xAKdaAzGkQX8aaTQBiM9EyP&#10;0FCgBgrNYKH5wvb7HwqECkfV0moCwQii2o8wGuFnInHPc7XsWlvXJWQWb8Tv+t6NheXz4I9UoIQK&#10;VsiGlU/FNeN4ETdZYQ1mNK3HG+ljkH7WA3vYh6KYxgWvgKEBRBoDiyVq8ry6Pa8Ncl9NiuCgcnvC&#10;DrOT/YaqyTjaTq8voe45hXJbQGitgiGg0IocWt1EjLBHsZnOtZTm712sNRPVhUhDdfkdNRYjo6lu&#10;vxJEI3XYt8eLpQunw+1Yj2h4h+n26wrS2+O1mtsjkeE3XakxsZEroHBtQ/73IbgGKzGTv3vk6t96&#10;y1e97sukdzpfPS05GnwHAyxyOHrAJmF1leqoLl8t/m1WQWI7Vd1YC2KrO5nXoxbHjtZh3LAZcOdv&#10;wpbGrQhUFOD0ySo6s/W8vtiMhQtAzXZbZjiAEufz43pmz/P4bGtR5qTjY+XHnDNiMVwLoJPg3Qsw&#10;v2tCXU9oBZVYLsvIWhxA7T9EfYhqCCFUiWrHNBQuGYTDFRsR2+xFpI7AUu1GyEM90TgaGZYYWKyu&#10;jEDpJUPchM/cjZj96gg88j9/jYUfDMHZmmZcat2B8jUFGPvmZKyZZsNHL8zEL/5rH3z89HqMeSMH&#10;b9w/Bo//6kVkz9yA4c+/i1v+n3/Ghw/8Eb7Va+FYMAdv3nMbPCsXYnG/9/HO3Xdgv7MY7VtaUZO3&#10;AW8+eAdmffAKgi0+xBrJ/NStqaXZagjcWtkmKdWssyrWlVnHlO//JYxQgJUEQ9ONymOMQJYgsJnP&#10;TMe6n/ahR7rJlK31Unm+5ygBf4tXMk+UqE9LzjlwscqJtIlD8cYj92DD0jkIdbaz/KOIEwAvQ5zB&#10;v88D4bfSNWrmZVxTBHhxeplhNoywYYOxqCYzxnmMs3GEEImEmZ8odh/Zho8nvIulJfNRHfLDHSlG&#10;XqQAdoKNdqVwk2E4whUoCtZh9qZMDC9fhLRTpXBqviEV10yLEAM08JkEQ7FEscNrAdxXE0WVahqH&#10;u8sOb5sdc4sGo6h+FsIIINyjzJZHrG5DLU/VM4gvo/Wd9nDZIFmWCRqn5HJc1lJX6gqmIRMjTvjQ&#10;0e6Fp3QNViyegToqSrCrHpFoBRsfDS0dmGun/VXlLwXKa6X5n0EEIklQ0dGqQ0tYpz3sz4pw7H2P&#10;xd7EFkPxQlxsq0DWxlWYO2Ux5k5biEqPG8cP0/HZXUhALEZXlw/BzlIzRmqW0aOuROOaGkFGRHDT&#10;Bs8Ss9SWutD1XAMM+p1GLSk8Z/Kl+/h8q1flOwqERqQ3ErJuSowSpT4pmC7e7SFTrMbBHZlwrBkJ&#10;59JROB3IRztBoctPR1GsMOBEuILlVO1ESDvX15ego74cHQ0BHCt1I234KHxw1z14/ZZbMOfNt1Cb&#10;morSJcvR79HnMeqFEZj7QQbmve/EgMdX4rnfjMT0D9dj2MvjMOi5d7DTVYTIlhr4F0/D4ndewc7M&#10;9XDPmYVXb70ZfW67CS/d/QCeuf1pTHp/HOwLU2GbMQ+t69dawTgKhqnKQ7RWXZIEnxq+E/MXr6Jj&#10;FRBbLCOQuwlWAjCB2dcTMbuYn+2VwIYeoDMLhWvJOYkAUN/12zVEz42w7Lpb/LhUx7Y7bTyWjBuN&#10;UwcOoDtE/DGMUHhFE22AUOil7tGEiRlVuMznYZC/fltdo+oGjREI1RWqHMQ1p5CssDPUic5IJ7pi&#10;nQh2d2Dz0Wa8P+1tfLj0XRSdKYRL44L0LvNjOSgI5yK/Kx+FwRLkdXhRFtuGdUe9GO1bhmX7M3ld&#10;Cc2egFABMooSdbAZOil/KRCqS9WGomgBgbkIvqAbBbtXI6d2Gnaf3IiIWenE6tKxotaowFosGlow&#10;WsotT5gV8zkl+a6IgFDLXqUZMet+0lBZy24RZGToyAiCLJdIdAuqArnIy52F9g7tSl1Gw0cv13j6&#10;10r7q8r3QPjNJAlqGhu0xFq+TKLPCoISQF7rHguIomR5HSEe45U03Ntw9uRWrFuxGLkbMlBqc2Ph&#10;tNnIS19J3d5KnfabseJQlOmTcZrgJAUjse1rH75oPNcAZIK6EYtnIRLT2GXvrtIk09VR33uf++6J&#10;HI64hGUc47tEjNApYJvUBr3BYDHCXR4korXYWbMCBUs+xa7Slejc4kKHCQxR1KWHoEMdq7MTJLMR&#10;aiRY1mThUnUeP3vQUeVD7ZKVqJq/BvsyHAgGmpBo3sRr69HesB3HKnchZXwGRr2+DNkLd2DD1BYs&#10;GVKMyhXNOFCwCV1VWxCsqeGzAgY0OrbW41RzM9ZPW48PHpuMsX0XkTn6cb5yJ8J1LUy/zOxkHxcA&#10;UhR4E6nhO9Vo/JC6XkXnmGzsm4JgUpJsrzfr09ZSEoGk2Wbqqmt6C+k2QZnlUenE8eJCrBg8EHur&#10;q9FNEhYnCdNOSMJAjRGyofODdSBEGvmLgPDabPCKJEg51TWqLtJwPGwAMNodw46jOzFxxSS8P+ND&#10;jMkchynuqdiwfz1KyAbdCSdssTzkR7LI+ArNuqIOKpg7VoOUI24Mci7C2Iq1yDrjhZOGV1Gf1s4T&#10;Cp4RL0wCobpLCarXBLovExtsiVxo70J7Zx4qw2Wob3djVdkoeDfPRZeU3oxvqHtUUaJazDiLBSqh&#10;AYACaL7LQMiGJ6NpgiAIguYd2dh6PHmzESc9+RMn6HjkL0VdrVYP8SGsKMmYk8bvWul+HflbA+G1&#10;0vwOyOVuUTlpSdZnMcPLYs736jY1n637xebC1MFwxEWHlXVMhqhu0FjCRafHS5BrRiS8E+XuFCya&#10;OxK1gfXoIDNUNHVnpxY73s42sgvxUCsNUAsS8XrEIooSVYSuImgJdMqTyYPq+Op61vfe9fBdEYE3&#10;wYI2yBKWGd8zxnI12zHpqO9xXkdGHguTNcZKcOmMHTvqlsCxYTjsq4cTtD5A0dxhuEjDHmssNYEh&#10;ER+ZemUBUEewqS2hoScTr29EuGYTjhX6UTJ5GVzjF+KE3YeO6macCzTgXN1WHPfvh3thDaa/noXx&#10;T+dh0D0rMeK+WfDNcKCzsgUX/OVoq63A+domlCzOxfxPlyNnhge7nQdxrmofgbWBoFdugntC/o1k&#10;gHRo1D1qIkVp39Q9qQjRGtqJmkyCGR0pEy36RZD7KpIcF+yusQDVsEQFEvUOqvkTElckKhlrvJ55&#10;qitGqMaDxrS1eOOB36M0P5dtNsg6sSZKCJd4MKKPOvcVGGH8YPImS/ifpOeE9nCK90jyL64+V/M7&#10;cLbjAjy1PizfsBJzV87D6Flj8MmE/piybjpWV66D92IVPOEquMIeOCJus5JLQTQPdnqSxQQhrR5j&#10;LbLtQHG8CumnKjHEtRRjCIT2YF0PEKpb1NppUGOD12aEFsO7DHQ05p+T5Lle19royRYR4EqjTuQe&#10;3YBxuf2QVjUFZ8LlBghl9A0jZD6R0C7tGQYIw8xPiOfV+K+tNN9ULGW7Ite65lsQloE1nUBTAsqo&#10;uFp4Oyk0nnRUIqwXdX9u3ZqG1cumob4mh96u1rxUEIWmAXzb7/7Xlt7G+TskanNmXFeBLAI5nVdb&#10;EQNLCt9P5w1gWt371nXWeU1mNxObE9pVPod1rS2btD0WjaCZflKF40cqsGzeVDRWl7Ad7GHdbyU4&#10;ZmP0oCGYMXY8WeNUzJ00BvlpS/DZIW3PtI8guZnGv5bp+612pfFCtTPz7CQo9pQ/26CA8spC7D3n&#10;jeg6vZPYY885c33y97+FWPmJ0wZZws/Mf5y6ot4Ra7soXtNNph1NZxmQQcfIlsNkV2FFU1exfOpx&#10;6awXBasGwJcyDsEGOpxkQVEv39NHh9uvQBU3wpVFBLwCXKrJR1czHZCGWhwq9MIzcy38s1Nx0VON&#10;RGs9Omu8iDbVkEHWYV9mGXanlaHDt4kAWk1GSDCsyUM7ASRUX43jjgCWfTwVs94Zhy3Z5eioa0BX&#10;NQGlknVPkIvzGPNmQzvmd1eS0Vb6KDwaNsj3MiCYz88CJoEhRZ/N955jb+kNZPwusDuRtwInC1aj&#10;y5tjBdMoKtQAHNPiZ7N/4p8SbTdVn4/OqhyEeG2oyYO08cPx0u/vxoXPjrHsNVnCTJhgHQjDCE46&#10;8PNlgDSIdeXvKiAMHzSXEecs4Q1kd92JIK/UFhZMPBzHth17MW7mTExeMQvLS1ZjYv5UPDTiUTw5&#10;+RmMKhiN7L3pKDpRgI170uE4XQJ/vBGOYDmBz4m8mB25bCQCLwW8OBI2gmAegS8Xbp3vciDvghe+&#10;xH5sOFyH9zJmYMG2XDgFoPESuHi9k6zFSSWXJFeQsSbViyVqibV8ps7feZ2LHq62dnLFivgMJ9xU&#10;bnesGCX8XNiVg8JQJlkpQThSAHfYgXp4sa5+OrLrpuJ0pIRMsIIFq/XuBBaWEljjaRr/kJA99Vbq&#10;Pym6RkbgT0nyumSXUW/PXoPxEj6PZWQJ7zHGrUc+d29vkdIm076W6NnJ/PcYHAXMxCoo2muOzICs&#10;Tys7dMer0X6JHqVjLUqdVMLzjTSeWn1HBlLlcyU/lyNQr1k2V5fF1b9/L3+ZfFmd94gx3gqGIYNj&#10;vcdNV6p6BtjmyGQSUQ+6o42Idm7GlsZCpK+ZhzULF2H2pIkozF6Bc6e1KLkWWd+BSHAH6mnEMlJW&#10;Y+6UGZSp2LWtlgxxF9tFM9uIh0xSoKu1VbW5s/TKYxysjs4CBEPUNYJmiG0pLEBh2zGBPhFtvqox&#10;+gzEo1qnku0rQeDWPEsF63wl3fuPED63p41b5a0u4OT0Ff5uHA45J70dlKQ+io1bU1minR4ECsbC&#10;s34YTgfSyAzdiFSQTVfQufHRgdAuEQQajdMF62zoqnVSCF61ARwocqJk1jLYxixC3fwsXCpuQjzA&#10;svaUIuEl6HjJ8Alo8UrajnqH2dcwSCAK1fAZdXR8mytMAI/mCZpNgA2gMX9GWP9kgwmyQUv0me9F&#10;0Tjd5S5KslgE8szR2jyY1wb47gH+JmZbqbR4b0AT/flOAdoWXqf0FfgSLKfz5RcL5L28J26uv5L+&#10;1aL8SWK1BWbbqL32tZj07nN45eG7MPiTt9DedpbtSkExlrCgjXQnYjyfFAXM6PcrcPg5IIwlEgc1&#10;HyPCqgpTJTQ/P0xgjPJMjBLX9Ih4HLayCjz++pvIb6jG9vAp+DtaEYg3oDRSDGcwD65gPtyhQrKr&#10;fBRHsuGIZhHwclEQzzeryeQbICTzo1dXGNO0CRcZnwuuiB/e+Fbkn6/HeH8K3s2kp7mZQEXPsiha&#10;arE4NjQDhFRWMTl1lYoXklvyf0sEhC6ClEBT4qBSF9E4G0YZc6Ogg3kLu1AdLYHj2Hosr5qA+WUj&#10;scQzDitKR2N22jtwBiaiI2QFi5gdwM3UAFYEn2AZDQ2SU/h8rXTx5R7q1cb/KjFKJUDTd12bFN0r&#10;5bk6vatF13wdAOwlBrykuDrqmQL3pLDBhel5hemxRsspdbh0oRGrl4/BgtljcPrkTgLlDp63ohOt&#10;6EAyZ7P+avL9rvHM7+XvQiwGRuNCnREIJrdV0kouFhjSyQnWINqxE0568W77SoS6diAWbUI45EWY&#10;9d4RVMQwDaqZzN/I+t+P3du9WLpgAlYtmQZ/aT727WiGLXsjRg/uj1WLZ6O6Usu75Zgl1uJx7WlZ&#10;jYsXfdi5swg1gQw01uTg2CE/ol1NSFBXuxMbmKc0isbnqX9mWoja+bXf6z9eqCdGX9S+LWfVEpab&#10;sQfJrmgddU1SP3nkfQn+pgUYZF8iXeVocE1Ezuw3cbRsDcGQZV5F5hjg/Zqzp8nxhoWRfZIdxgga&#10;keoyAloluupr0FVXi305hSifSUBcnII2bzXTqEOwthTheieCZJqavhHWVIR6jfllIVSV3SsQxsZ0&#10;9Qy+hyJDk2DI85c/UyAR4GleXzWBtUZdpgJQRYYqLbKzWhefw/fidzC/3WKOvEbXK+Cm9/l2z0ac&#10;o0Pd4SELVR6YF5OP3vMJrxKNV5o5hpUKOnJgZ+46pIwbjvP7d7ONJOg4xVmuBLoeMkdDfVl6MJFl&#10;b7HDPwmEYQOEAsEoJWJAUIAomkkcZUOPoC3YgYvBENbZHPjBXXfi0+Uz4OnchOKgNtW1wx6zlkJz&#10;KfqTFW2mRBDA8mM25PF8IUqQRw80l+cLyc5c8UoCXQuyTgUwsGge3s2YgklVfLlD2j+wmcytziyF&#10;poAaAaCYnllUmw2q91QKdZiKDwoS9ZtTTJP3iA06yVa0tVJekN8jbua3BDm712CpaxQyyiZgz9E8&#10;dBFsL0QqcLKtCG1dmgfnJSMqR3eYDT7KBqBxMKapLqMYnx/jM4wRMexMIuVIGv4vkyTA9RIpyxdE&#10;ipYUfr98HxumUSopoLq/dLwqva8jSjvZxaYjDQ2QQdlIyeQ1RQRDF0IhrSjPhh7x4Pw5H/Iyl2N4&#10;/yFwFCxFV6fOKy2tI+pm+VnTKKypE8l8K8/XEr1Pr/x8L381uTx1hobZ2iqLbU31JbaocT7WdWdb&#10;I1x5qUhbORtnTlYiFPShs8sy5lppSWvvqks1HNtIdpeBLupZJFxFoGzgvU04eiiATWQkOzd50XF+&#10;L4Lt23jOjYBvPdavmI/cDSuRn7UEhbnLUVvtwsG925CfvgGpy+fhzJF6AoWflooMMUqDqx3P5bSx&#10;zcgZvdY7/dUkqadG/3oDocrvaiDsdY9hg9YqO5p/Gw4SKMKl2OSdiYKFH+NCXSFirRUEFC1nRmeE&#10;oNFdnUMgogRyDRglKsmoqorNxPz2inyE6rV3YC1a1m9E8czFBAgXgk2bcCngR1d1OULVxWYMMl6d&#10;TUZFdk0wjNfSmTDTJCwgM4BrgFBiAV5vEeDpGgN6BDYBnroqBXQxgliEQKhzV4CQThUlUaPnCOiU&#10;vt4hBzEfmaqYZC11v+e5ZvyP12n6hlmNhu9uNiGucZpgnQjZsMBXEvZbQNhe58XaMUMw5LW+OLKb&#10;YKihO+1Cb3ozCXQ9i47qsxVAY8mfBcJELHqQLiDPSgShSkRXWeiqRbVDkRj8DS0YM38e7uzzNAas&#10;nQT7uVKURLUYtpPg5oAtXo6iuA+2qBeFBLFC7UMokKTC5GklmYSLQOVFaaIJ2adrMCBvOfosnYiV&#10;u91kkK1MqxHuKFkgG0cRG762YVIXqoMNrDf4ieXZCUDWWKHgUYDI55M3anNeTdDXRHl3xAlPRAyw&#10;FBXn87HCMxbrS8fg6HkxvUpEg/TKgjLeZDzaWDJI4xCmQaBhBwEccVYqwc54oj1AqM1lrYat6Eo2&#10;fD7vc8B1GfQs+fxcuiQw9BYptRQqKUmA+DxIWKDLRsN8WF2llljXff6Z137ONcQop7xuKajGczRN&#10;RAsda64k35X1F41oTloZnSEn24CToOdHQ10u3EW5OH+qiQxBe+RpnhqVQOOMkAEQO2QZX2bLeqdr&#10;yeff8Xv564nZjZ71rShQa6yxp/3qcyyAtnNVaK7Lh78kG+tXTiRI5Ro9MXMTqe+aZxiO0jCaKRWs&#10;S94biRYRKGkctRQbv5t5ptThiCafm65Y/tatSf6s926NIdazjW3h8TAOHajFskWTsHrpdBw+0IhY&#10;aLPVRRtnO5ewPZnl9GhPFNhzrXf6q4kBPOmZ9DUJhCoDnVf77wHBZPs3n+lwxLwsX723h3ql3Wyo&#10;e/EKBM+5UeOcBfuyMdjhWI+2hnIENZ2BLCtONtQt0CAb6hY4aqFrH21BDcG2nsxPUzBqCYwNlTjn&#10;9cM7dw3SBk5D9cJUXOD3cK0XQT/Lj2DVXcc6EKtkmuE6O0J1ZHI8LyCLEWzilITG7fRdIGcYnRgZ&#10;wbeOus/8ROiwKHrUTHNQdyYlwXNx7UBBJtrN/ID3oIr1RYkRiKO1tLF8rmGWPAe+g6RbRzJfsd9u&#10;gnu3uZ+2qFrHMoJjGRky21y1h/d7mK9Ss35rJ/PVQfZ8ocWPsrSVePv5x1BToTnPIZa36JtoXVJ0&#10;rke6+d10j/5JIGwjEHbybMwgaZJeGjzksSsYRllFPUbMWIBlRQUoP9lKdlWHYgJefohARPDIDwsI&#10;CVz8p27PQs0PZOUXU9wUF8HIHQnA1dGMyRVpeHr2SEwsz0FpcBfTqTG7TVjrf2qlGIImxawpSqWz&#10;dp0osXalp/IqalQQaISNz0alK+B1Bby/UEApMCSYlXYVYnntFMzI/gjOxjnYvD8FFztYmTLuMQEg&#10;aTs9M0XRJfjZGG+yWM2H0iRiRdOZrhiBAp/1uQF9AaFp4JIvAmBS4lRcaxIzvWV5tgYg+FyyJnXx&#10;WGOAefxMbymhdT8VwZdDwMlENKaQ9CQ49jz3C3Lt51ryZYBoKbSVP+v9pbymy5f5VfRfKEQPrMuB&#10;jnY3P8tw7cLu7RVYvngKaipX8zqf1dVjQFCs0DIC1oT65HOU/2vJ90D4txE5VWzfcYJSLJ9tLZuM&#10;P5NtQG2ylE5hHY4fqkXK8kkIeJbh/Jlietsy4nKKeL9p82JoPe3MfJczVU7Rjhxibr1BgveYngcx&#10;JemdgnHK0NlOJtNYjAVzx2LJorHYtYvsJrydZkgbrmojY+oY77emgyQDVKwglS++019T9N46yiZY&#10;Y/jmO+2A5h2b1ZaoS9FYAW0N9ZkOZSRSivY2kgbbOMye9gxWLX0dO7asQpCs11c+B5PHvICFkz7E&#10;4L6Poe89tyBn+nhszVmPVQPfxpy3n8X0157Ako/fQGD5HHSRDR1xZKJg4kDszFmJ6CYfTntsKJ8z&#10;C62p6diTXYw5r32I1EHDcMBOlrWzFZsyN2DBu++hePZUHC/JhHv2aHgWTESwhQBa6YZv0Uys/PB1&#10;LHn7Rfh5/oLWRdX8RrKwffmpWDv0PbgXTDK73SfqCDoVeYh4c8hM7WhdPQ/Lee8MEqT5bzyH9QPe&#10;wc7MNWSqATRuWI2C6RPQtH45SmaOw9GCDehu9CFcVYJj9gyUTx+H/dmpcEwYgXl9n8Ncyqw+z2La&#10;i0/DNWMSn52FtKEDMe3l5zH9pWew8uNX0ZAyD+cImp07m1GVl46h772NY/v30G4lQ2IULnMFDNEd&#10;NvKlQBhLXDoYQwe9tQTILs3t1lihRgm7cercJbzdfxTufaYvZmVnofj4Zrjam1EYqkZOpwe2IJmg&#10;xgkJZu7uchQEK7DmaAmm19swuiwHU31OLKitxNgiG/rMnYlheRuQfawZrs5mFPFe0/2JbEpGj2T1&#10;AKFATQDooZT2AkGNNeqfpj8QDtnwxEgLeL2YYSHP2cIFcHcUIKVlJkq2LOd7teIi2V9XkJ4P2Usw&#10;motwPJfFpnE/dbdI2IB5tLpAkwyQDIzXaDzFavwy8ALMHuHnz4PP50VdhSaijI5BNMq0eZTCmPN8&#10;byvSjB4V07KAUYyPym4i+BTA0NPtwjxYYuXBMj56hr5fS/5EvpL3USyw0nUEP72fGCc9fK2cIYcg&#10;zDIMEwi1q3pXewMaa3OxZN54LJ43EX5vJs6f9fEdFAgh8BMQSmQEvwfCv2dRvVjtUobbYoKaDhMJ&#10;l7PuW3DyaC2WzB2HjPWzcfF8BY04xSwi3lPfBtTk/Kn+2D4FBMZ5Uu+CwE5tQL+xjk1b47m4dvXX&#10;TvjlNEo+nDnjwJpVw7BgzmRcOHec154i29uFIJ2tSERrnJIVKHiLYtJlmib6VG3rGu/015WedzO2&#10;oTcQ6l1VppqeIueWQBhVD4sHp07m46P3bsXDf/jv8Jctxo5tecjJGI2GupV8/xrs3F6IEf1fwvX/&#10;/I9YMHIgjgQ8KFu5EA/++z8jbfIIHGuogG3xHDxzyw1InTQKxStn47Ff/jM2ThmA7gOt2FdqQ79H&#10;HsSUN16Bf+0yPPKzH+GG//v/RP/nnkfarAV456kX8YP/6x/x/iMPYWdhGgY/9juMJpNqSk/FwMce&#10;xrTXXsHWghzstOVg7SfvYG2/N3CBrPNIeSHG8rrX770Nb/7+t3DMnYCEVstpJLhT2hvdmPbGs3j1&#10;7pvhSV2CQ5UuLB/6Pl649edwrljAdxmMl+67CzXZGzD7ozcwts+TOFBWiOP+Yox56QnMJYBuLtyI&#10;V+/6Naa8+wp28z32eR3YVJjJMiiHfdFcPPLznyKLAH7AS/s/awoe+9G/YP7HH2L+wMEY887HJJd0&#10;0IJRhChxsjdr8rwlZi0Zw+isblIjfwoIo/H4QW2fFDWiccEoJUxD3GWJdpZgAp2RGBp2H8bv+ryD&#10;G59/Hutaa+Dt3A93VwuKupqx+qAH4ysLMKq8DDPrdmDV9vNI2RHEgqrjeHtpHkblESjPH0FlfD8K&#10;28tgj2hML5+izk1FgWb3iKZJaB1RscErLFABMQX8Tdv7ms2XurXiDAGYSqjpFXaK/uVTFEpTSnZS&#10;QlY42zMKI1NfRzUZYbS7liBYbrr5zG4FBtB6uh153+fEgFLv7koxQtJ9irZjMlsySQHMb0nRd4FL&#10;DxAZ0BMgWt5iJCJA1HkquiJT49VIkBEnoprY7CFgarxGwML7ekAx6RFfDotX2vzdKJ55pvKYzKck&#10;mQf93iPmeollVPQME52n3QCi9NJlFPW76SalZx+j0YpVkR3UYueWLORnzUBtIB3nzmxiHneQTTRQ&#10;tIuEDJ/y62KzkshA6pkWwH4vf39inB+1fTquqvtgF+s/1oiL5xrMbvfZGxZga3MRIqEtvKaRzpuP&#10;11fwGrVPAqLaKPXG2i9Q3eh5tCg2ioOWR93r6lXgebNIg34vtH4zoKu2W4q2S2XISJuKGZMno9hW&#10;ihmTFuCTd4di9OCxKMpNZbvTs/3WeL16b5hfRZRqnp4c1mu9119PpHPSs3yjl5aNsHQs2fsjuxIK&#10;Z9PxzjI6Eo/6cOmcD3WVKZgwoi9ee+lWvPTCL5GRORydwTqcO1uDOVPfxXsv3At/zir401bAu2Yh&#10;fv+D/4bXf/cbvPjbG3H3D/8HsuZNRseuWpQsn4oXb7kOjgWzENu7C3tKnBj01COY9n4fuNfMwsv3&#10;/Ar9n38cMwYMwCfP9cWrDz+L+37+G3zy+ONozUzFkMf+gMmvvoQlAz/Fhw88gF1FDgRbW3Gpxk82&#10;WEKGaUeo3osFH/TF87++Humzp2Ds233x1v23o2HjYgSbSnChqhCXmsuwZPD7+MNP/gVv/OEu/O6H&#10;/w1/+OF/RV1WCtr2b8ei4QPR93d3oCl3A04yvREvPIbZZLZT3+mDwc8+gh3F+ThWU44nbroOj9/4&#10;Uwx98UmMJCsc9erz8G1YhcLFs/ne/xPP3vYrPEd56Ef/iqKFc3C4shKLRozG8knTcenUWXSHtJiL&#10;uKC16ZIInHihmTIhINSYoab/Jf5M1Gg8ljhIxsgLeJGSMlQySOnilZ2IdJ6ndCHBhx09cAHDhy/D&#10;488PxHW/fRR9R43DyjoPFjf48daadEz27sKanVGMKz2MgTn1eHrmWgy3FyPryA6UhrfC3lEKJwHQ&#10;nshGQYz0PpZtoju1XqgVDGMFxFg70Gs9Gc0V1Gig4C2bog1+cwmC6hItMcEwjqg23M2DiwqnfQ7z&#10;Cax5ZFcFYoZRO4qjTnjaXVjfugCLHcPhbV2Ec+0CQXqpvL/bTIAV8BEQ+exkEIzpCjVA2SN8ppQx&#10;yjxFaPDDRjF1XsYlKdZ1hnFRKcQArV0YtN+f24y5qduno82FXTvWoqJsLhwF01FTuQLnz3io/A1G&#10;aWSgTHetWGHPiiGXgVDpGy9ZvycB28q/lkqz8qDfrDxYwCcvnkbFTIuopIcfYF5qKPVke5W4dL4U&#10;p0/acXhfJjbVr4DHORNZ68bAbV+AYwcqEOrczHy1EMh9CGvhZj5T7FnAlwRASwSCVxuOpAgce8u1&#10;rvle/hqiaUGRMI222TqrDu0Xm1GUvwzLFg7Dqc+q2F7YDk00qDXXMB4vZJvMIWhmsh2pB0GBVQJC&#10;za/ldxp7JMp6hO1A4IhMHgWG/Mx2eWUoQe1R23BV4+yZKhw+HMDFizvRcek4ivIy4SxYgzAd62i4&#10;AjHpC4HXbKUlkDF6qXbO9zD6ZjmxAqakA2v17EhXe3TxclsTgCXl8+Xx9SSZhvROY/UCQp3Xcyyd&#10;DIayyHBzrPFT6t3xo1mYMOYJPPXHn2HowGcweNDjeOqZH2Hx0rfR1hGg/lVgyZz3cPf1/4BFQ9/E&#10;Z1VOFC+YhMd/8s/wr5mPzu11yJk9Hn1u/zHKFg3HKW8O5r/5Cvr84gaMeuIpvH/PnXjnnpvRkrUS&#10;Pl7/3M3XYQ3Z2NpRI/D0DTfCPm8ZJr/xMfo/9Efszs3EgAfvw9DHH8PJgB+L+/XDizf9CsOfeBSD&#10;H7oXL//sX7BuwDsoGDcQH933a6wY+hGKly9AwcKZePf+OzCxz2P4rJTv1uJFV5MXk/o+jTfvuRW7&#10;iwvQtqkG899+EYMeuB1b0tdg1cAP8dqvf4ktG1YgvqkaewvT8fR1/4anf/ZDbM/bgMi2RhwoKcRz&#10;v/opnrz+3zHmxScw5oXHMeq5x5A3fTzyZ07Gkz//CerS2Ca2NyJzygg8fsOPYF86G+6UFVgxbTLO&#10;nzhOOx5hWw3TJscRMjROgZ8idBHWBzEtrmE/yp8DQn7ptbKMLkpeaH3m72yIcSqPdVRCisRp7+zE&#10;tr178FK/9/DOlPEo3H0A4wtq8OGqevxuyFqs3XUAjkt74GirR1GoAnkEwFw2jlyCYG48E4X8rM15&#10;PzcJ/ipJLqito6ZMXH108X53NBslbHAajyykl5tPQ10QIaPUNk88bwvlo+BSAarIvKrOezE25QMs&#10;2vg+zndQubXnHJmRgkXU7aO94bq6ytBJkaJq0em2jgqcu1iCzhABqrsGsYQlcR1jBJSw33iv3fFK&#10;GgspL71m7dVG6U7UGsBpu+DF3l1ZBvCK7bNgz52GLc0bceGsh5S+Hnt325GxYTJaG/LQ1dbKdBrM&#10;OIq6VqIsq1h3JhWbYMh3FgNLyEsmqzVdrpECREMEJr63upSs7soyA7hxMs6uTh+OHbGhpWE9vCUr&#10;sTFlCjI3zIOvJAOu/BXIXj8DLXVZOHaoDIf22nDmpJgCjWEiQNEGqgJliaaVqBtXRkmOhIza1Ubi&#10;e/l7FstZo0MWrcXu3YWoCWQjPz0VU0ZMRMrSBbh0Qb0ULiQIgN1iY6xjM6Ui6YSZLkv1Zoj5fxNA&#10;0ThkPnVO4+9FPLKtRgOIBGv5vB04+1k9Vi8Zi/SUGQiHDrBdN7GdU6fosFp7P7JtUrfVfS8WKoA2&#10;PToEwCidRjloMeYtJsdTOk0xPR3m2bzn8rt8k7xLCK4sE6vty8FNOn4CQ/XeSEdz+DuPdMgTdLJj&#10;YZY5wVCLDFy64MKhQ9k4cCCLYFlN1l2DTTULsGL6S8ia+y62Fy1BV2Ox2aapK+DAhfI8BCsdCFdT&#10;zxtcaK/Kx3l/NsJNvKbRTfZmw1F3Fs54Nd+wBJF62q5AMS5U2NHuc6KN7K6NjKurpQZ77HlwTp+O&#10;zakbcCFQw3QqeR3tT30lwg1enHBn4njxeoRq6Uy0uHCufKORkOYw1rgppWgn6Tlf5UJHrRvtgSJ0&#10;1tnRVm/D2eo8XKwrMAE43Q1laCvPxyVfES567bhQppVz2KYCpYhWlyNYW0YpQbDKYX5vqy7FyQo3&#10;jpbacMi+EUfc2TjkysZJr5NpVvLoRmetF2EtUl7rwqVqlguff9Bjw/qp41DjYDlHSNTiEUQSIQRJ&#10;5EJ0hTS8p1kPcRE8E/tCPLuCgebvzwDhF/8MCPYgqQWCWl80hlAohFA0iqNnT2F6ymLMc27E0kAV&#10;Bqc34rHxWfgwLRMp+7woMYtsu1AUVhSoIkDzyfLI4njU8maa8nA1AH4l4X2aKuFhmm4ebZQ8MsDc&#10;INMM2+AlMAQ6bSg/vhEZjXMxK6Mf5q7/GLXb1rIREsgitYiHa6hUTbh0pgwtNctRap+Bctc8lDkX&#10;oMS2AB7HCrgKFiEnbTryNs5EQdZsFOTMofe8AGWuZSh3LyerWwlH/lz+NoMANxuF2TPhKpyHkqIF&#10;8JWuoIc7G/a86di+OQud7Y1GuSPaOJXPjser6JkLNJtx6Ww9r5uPSk8K2i42sowbCXQBVrCUiMAX&#10;lxJahsR0mSbyzNQFbZgaiwqYFNVXyXtLcfyQC801G7Fh1WSsWzEVfjbo05/V0rg0QbtHxEwXrDZ0&#10;JQsVM9aWOwI4PYNgq+17FLxjsdGsHrGY6RX5SwzK9/K3kxKcO+fAqpWDsWbFNOzd1oLTR/Yh2L7P&#10;tLewgCZaAsTE7gSEya533tvTrW51f1+d7lcROXIELuq9FurWsIEFLDT0dOpibI9R6kK1NwVjh72O&#10;tUvH4uAeOmEx6k2Y7VvtnEDdLaeM95lxdQNKZI1krlGmZ4Lc2D7jbK/maFibmKMFVn8ZEMqRsHpg&#10;rO80/IblChQpygvtUEIATRF7Tiggj2LGVamrCTLtRKwKm6uXYfXkN1GdPguX6u2ItZYgpCkKVSwb&#10;M+WB12tOYCVBpIHlEnChy1dIoLMj0sD3bSlDR4DfK/MRIQDFGlgempKgaE+eD3pzEfYWIkJgDPtZ&#10;Z7V+AlQ5ahYtg2vSdBzI5TNaNxEI69Be6UFnVSnTKUeYbDTsZ3nV0x6Yz0XMA498vp4dbqCjoVVg&#10;6myI1JIFVtGu1RPsmh2Iau9ATYJXRCsBM8JjB99DK+XECZyKYI1ro+DKTOYrne9AkCWYdlTbCXK8&#10;t74IoQAdGr1PcwmfxXQoWlJNS6xFA/ksg3x0MF8XqkqwasQAjHvvTVw8dojlqkVgtBOFNbgn0YwH&#10;VhZBTEBG4dfef18LCPVnwC9GfOVRwKjPSWA8cfIE+n7QBxNSJyFnVwAzvY34OK0Sry+3YXC2HSs3&#10;lcN1sQHl9EJd4VLYo9p1Iht2ek1Fca31+Q2BkOJgQytm47exAebQ+8pnY3OIFZ7KwgLvOMzN+RS+&#10;1kU4eaaIDLaMSk7WRgBMhJvRda4Odf7VsOdPhad4Lra3phGkaglSVQh3EiDI6BD38eUpCFA0l0qM&#10;0UMg9aGjoxwXzhcT3Jguz4sNdndX0pgo6MDDShEwiZ1Jgdlw+Vmgpu1a9Hs4rOg5VjjZXXtbMSJd&#10;fHZnC47sdaMobxbyM6cSlBcTxFZia0sePjvqZd60UzzzpyXguug1Mp+dnVX0NKtw9lQd/GWpyE2f&#10;jV1bnDh/MkDjVs06Y7oRNio6Iib8nc8TsMqoyUBYHrqATwbD8tatz1L2pBGU6LsMyNVyxUh8L3/f&#10;YjFCjenWsO3txv5djRgz5GPUa6J1pInOraZG8FrqFCTUKxNFfI20vqmouzJGhzVq5gYSFBRpqSkS&#10;xrlje4xqiGAbP59CPY3wqgWTUFeZi3Mn5TxuoV7tohO7nXrVSqkxuhDsUrQmQSbBti2gwkbKOiNx&#10;ZFIIunyOomJ1/GY9GWrrBBrD/LQAgQBVQKj05Fj2iMYEFTka5bXamSNCYKOIxXbHnfjs2EYsm/0K&#10;pg18DhsmD0X6mFGoX7GUYESWR/al3dov8X39SybBO38imZUW3XYTHEoJlG7szklF2Vz+tnAqjpfm&#10;IrKpAgcd61G/egZOl2XhQP5a+HnfKf4W21yN045cbF6+AKdtuWRiAVxqrMVxfwUyJk/CpDffwIbx&#10;41AwexbqN6TgTMCDtjoftmanoGrlXJypIBvdXIu9BRvhmjURnsUzsM+ZjnCrD7ty1qJg0hBkTRqE&#10;3BmjsW7sAHiXziFDtcE9dzpSRw9C2qQRsDOfWwrW4TwZ6ym/HSXzxmN75lKyWjcukRU2pS1DwYwx&#10;KJ43CYeZdledG5s3LEXW2MHImTQGeVPHI3PUQGxePY+gnI+wJ5NATFAmS21rqIR//Vq89/QTWLtg&#10;PsLtl9hmNbxHxNOYoDbr7R0985cwwiQLvNIt2gsUeYyGwnC48/HywGdRfMQHx6k9GJjrwpCsTfho&#10;VROenZCJJVVbUdp+EMVddXBEy8wYYKGYIQ2spklcC+S+TMy4IiU/modsNrRCelvumBcBsqL1jQuR&#10;FZiKCxEPlcBHT5G0nAoWo+J8dsJN1rWcoLECJ45pJ4UWBKPVVKgqlp3GzXh9RKyJjIngpZX2BVhm&#10;/hTzbS24rehSKi3fIUpQj5kFuZNerrpwdI+TAEQvifdGqfhmEF3AQzYc1dJRWrs0LpHyy2ukpxRh&#10;2lSebmg8kR5gVxkZXiW94jIyy+VYtXgSls0fh6y0+Sh1pMDPRmHPX4y8zBnY2pqF82fLCaqlfD5B&#10;U+OMVEo9OxSiJ0wjk9CUDK2ByPx2M7/aWiccoZdm2KbGNMUwk4otsExK7+9WcMyVbqHv5bsiFhCy&#10;fSb8OHu2CoXZa3FgZxPbXSvPESj4ezRGA892bAXAJKcJkZ3I6BvjL1Ylx+jaz/gyUTSlnqFxynCI&#10;+sF2bjEqPTsPkTB1wAwx1CMWbEKwsxVbmvOxatEozJjQ36xsNH/+eCxaOA7lZRtw7mw9224dRUCo&#10;ub/5FAKP2jvTjNOhExDG2GZjbL/qOr1Wvr5ckkCocXvqkYnqZjlQpy1WeEUSYoUsOwFiLKLPZTh9&#10;Ih0NNbNR5piKt1+4He88fj8CG7OwrbAU0994F33vuBFbilJxqtWFDbMG48nf/ATP/ObnmPvxOwht&#10;rsHhknQMevQO9L3zV/CtXwbf2sWY8cGrqE1fg4I5k/Hcr3+BslVLsXLkMPzf/6//F1696w7sLXbC&#10;t2IJXr/1RmSMHorwtgacq6/AyVovpr7zGl6641bkzZmD9Gkz8N4DD+O1O+9GZUoqZr33vgmiaUhP&#10;x4RXX8Mrd9yBosWL4N+QijmffgD34nk45inFprwsDHj2cTx5y43ImTsbe0vccMyfjz633YYlwwZh&#10;R3kRilfPxxM3/wjLhn2I2rQ1eOHmXyBj3FD4lszGR3+4E8sGfYLmnHQUzZ+JQQ//Hjnjh+FAUR7q&#10;16fi3fv+gNfvuAv+ZctwigAbraTdrSAQVtkQrHcTXD34rKEKq6ZPxsevv4ozx46wzAWEYoHEKgJh&#10;QhPtBYImhNRA2uW/rwWEf+5P/a4aO7zYdhbTV07GzS/8BsvrsrCEmRywLg9Pj03Bz18YjWfGr8L4&#10;ohKkHqhBUThANlhMFleIAjb8bwqEZqk1MhlHLBduGm9PmCB81I6M2lVIc0xA6/blNOxkQgSji10O&#10;tO5ci7LKhfAEVuLgEY117EAwXIe2qBdd3T6E4adUINpdjogAhGCmKE+NI2pJpLAmC8uLZaOOhRQJ&#10;pj37yKrY4OVFa182E44OgYbAQt6pk0pDRaASWZ6kjIgCX7RVTTZrQoEGSpMA0+OpXtkVgixNCm3S&#10;8lMCzJP2AiwxSm2mXZhnCJz4mYbKeL40VpYkjZW8Vhma5HP07vJc+d38nmR6PddeU/Sb0qMB6/GI&#10;v+8a/e6J1RZpqLsr6GQ1YlNjOWZMHIQ9u9PZltSO2W6olxrfsnYjYd2rDbNdW2vu/qVAqPZitSNL&#10;1PaUXnaPSDc0lsd8EsA0F0/rkibY9rtjW9Bxbjvazh9CSbEdQ4Z+QiDMpo7uY57r0RkspK6T2Sqo&#10;h46fYYiKbNbUDbZ7tddIIp2Ar+foudfK35eL1TVq6fIVXbDAMd6dxeeSgdI5Nis1sdzAsr5wtghF&#10;uSPQ6F+Bg81ODO37LG7+p/+GPnf8Ac/++k48cdNN6P/cw6i3p6IyfwVe+P0tWD9rChwrVuDN++6D&#10;a9FcBLfX4qivEGsnDMYrv7sZD13/P/Hho/egZMU8sq7Z6HvXb+FcsRxrJk7Cs3fciZkDB2BY35cx&#10;/NXn8O7DdyJ7+kh0tXjRSWam8b5ZfZ9D/wfvw2E3bd22XdjnKMOAh57EzDc+wMzXP8BLv7od7oUr&#10;sd/tx/R3B+Cef/0pbvgv/0DwvB2Fs2dib5Edh0vdGNf3Jbz1+3uwrYj1tWsXaletxhM/+nc88L/+&#10;Gff+r3/Cbf/1/0L6+E9xqaEUTRmr8cYdNyF91KcY8eidmP3mM2R1FbjU5EdwUwDxLZUINbgRrCsm&#10;283DhJeewLAnHsCxklxgizYRdiLoyzJjke3NHuwptyOF5TTg3bdw9MA+ARLLXELEoxji1iOmB9OC&#10;rct/3w4QMlUBoTbhbe9ow6r0FRi/bDzsmxwo3uNF1cnNqDq1G75TB7CiphJPTZmBT7JS4AxuhS3i&#10;J4i54SQT+cZdo1TMMnpf6w8txRsrX8LLs57DbNskBPYV4FgbK1xBKwkf2sIunA2V47POGmw/U46q&#10;vfnIq1iAgorZcNbMR3rJBKy2DUOKYyiyfeNQ0jILjQdXYP+FTJwN2nCJjKoj5kDITDMopWdRRqUk&#10;mES1SLWYlDxcKgSPYlnRWBaFCim2Z7xG/mbGKaRAVEDm3RpjkYJLZGQEqBJ+N6Cp+7J5Pz1Ppqup&#10;DnENuBOkuyEhoJklsig6ms/Jey1Do9B2ayxPYyU94yU8p0nJVp6UX+alx4u15PNKn/SCP2+8ZLiS&#10;xvB7IPyuiRymKB1RbczrLd2AgDcbbRetqTACvGiUdWwYIdmgAUK2K7VLA4TJdqDjF9P+SmLamRwz&#10;iT4rrSQISo/ocKoLn4zRith2mF6KcLAc0eBmLF84F0MGTsLZM+cRjh1GW6gGbUEa9xAdU+PIKlBG&#10;490S6Q2P1K1YT4+MYXDXytc3EulGUifUXSoAFKvNIADzHO2bgo4i4Qrs2ZYCT+E0lK6fjgHPPUi2&#10;dwOWjRyKdZPGYfr7r+OFW3+CpcPewcCnfoeBZItLCWQpI8Zj1DOv4o07H0DBzIUY+syLeO/Bh7B2&#10;7CisGTkIH/3+t1j4fh/kTxyC12/5KbxLZ2E1zz96/Y+x3ZmNTQXrCLa/wh3/+H8gb0o/RFtKEGl0&#10;o73agSkvPoE//uB/YFm/95E+bjQGP/oIRjz1FHYV2jDzrbfx3r33oSplHcb0fQ2v3vN7rBw1DqvG&#10;jMdzt9yKYU89jQOlpThS4cGgp8gIb/gFNk6aiOa0DOSNn4o+v7oFZYuXIbp3D9Imjsert/0G1WtW&#10;YjMZ5B+v+wmyJ41CS9oyDHjkLgx84j6sGvkpJvR9HC/+8p9hn9YPHQ12HCvPxOgX78enj9yGg64N&#10;iDa50OmnDWsuwflaJzJmjMSo919DrZftNh5mO7FiWQR6/K9H9D3BNm8FzlwNhd8aI9Rft4JpYtqQ&#10;N4Yte7Zhfd46uKpcSC1chzufuRsvjeoLz8lWrN/RjFdXLML0WhdKQ7tRGq5GcajYgOE1ge4riCNc&#10;iKLOQpRFy1AWKYPzYiHyjqzDyqoJmJ79DuYXfIx13rFYVT4OC0rHY3ntPBSdyEMg6Ib3Uj6Kz2TB&#10;fS4P3rYiVHSQVba74T7vROHRXKTvSsW8imlY6JmC1KrpWGwfjBUF/VG9awnOd7lx+lIhzlzSCjBk&#10;YvRatXKMmKHpBr2syBYztESMT9JjCGiQYlSeGJXIrLqvCDdFaSp4xXyWIltGyJqoLEOlIAEZJ3nN&#10;MiCWx268dhkslonA1gI6gaAV5GIBoUCQoEoFjhsQTuYnaZCUlkQKrm4lpaNnSNl7e9C85hsHS3wv&#10;f2sxWwexvjuDHgT8G5CbsZCgUs22pi22BDq8TuODbBfqFtVmzaZ9mHrXlJkvpvnVRSDU41yZNqd2&#10;LR1R2j0Ol2mPdPa6fTRw1txaa4K9tgurg698I/p9OAATJ0xBUzOZbedR7NlfCbtjFTIzF6C1RWPn&#10;e/geewmorQQhL2JhPodgqnE7DQf8ZQ5csv0r/xJL//TZdMWa4QeCIAE3EaMOsSwV3W0C3qIVOLY3&#10;CzPHPIv5k15HzoqxqMxbiu3FG3C6yoYznhwcL0pFZ0BLp1XivK+a7Gslxr0zGhuXOFCe3QzPhhrU&#10;bPRjW34FTnoCiDbX42JFIY7a1vCYiZNlaTjoWIdLWqezpQKnPXnYm7MaHX67WZKto6qIYFjK67Kx&#10;k+d35qZiG5naZyWFPO9HmAzthCsHBwvScN5bhFBzFc5WebA9Jw2b0tfhZEUZn9mAYLUPkYYqHCuz&#10;Y68jFxfrAgg2NWPz+gxkjZgIz4JV2F5QiuP+BrRmFqFqZTpaM+xoTM/DGT+ZX1M92uprcaSkGNsJ&#10;kAeL83GxsojPdyFU70BXYwkOuDLIVNPQVa98F5LJkpTUu7Fy6PuY/NGruHjmKMs1RDIWYdvVcJ3A&#10;j030MhAqlkUQGKPN08oz/2FAyKS11QUzEY+JHVpjiMpDZ1cIq9PW49Y/3o6hS8fBfWwrRuVvwEPj&#10;hmMeqa+7vQWlWnYtRmZI4y4pitssSWhCvZZb07FnfmHyyEassUFtyKsl2ByJEjPxvoANroDepJ33&#10;Fsds8PB7gI3PF3SgtMuOcjK6Ul6rtUiLKGZFGj5Ty7IVMK0CAo6CbfIJDoVUUDu0/VOZyZ82E66M&#10;l8Nz0Y6NW5dhsXcSVlVMweTlryOfjLIj7COQBRDhddp/TGMEmptoebuWXOmyvLJyTJKlWfMXqTBU&#10;KGOoaBR07eWuF5OO5m/1TFznNdcUo6S9lZUKmmSM/J5cPcd6noAueRRbvbrLp7fI6+1tPJLP+d9J&#10;kkbaek9j1FiHpqvQlFfv9+/9+bslagNhvlMoXoKOjjq4ihajzLUEZ096zdw9Tc1Rb0e3Fn4gMCa7&#10;RxX1aHWRWkb/Mhh8Qf5c21C5iTmlU8QCe9I26ek3MSu2Rz5TATVa71btXQE2ZskyAkss5kc0sgWn&#10;T26Cw5aGWdMmIm3dWmzfsgl7d+3E4nkL8NYrr2PkoEHISVuJU0fqqI+tSNBZ1jvAgK8+iy3SEZQY&#10;EOvRBeqqJFn3erZZ+Yk2wzilxtlM5pvgSodX8QP6npy7q+XqpEtm6lN8I9loOs9TjxN6BzvPeXD+&#10;gh2HD2RiS80abJzXD1XrpqPLRGQ6EK3ku1cVI1xXhfN1m1CTV4lFk9Iw5sMlePuhofj0scEoX2LH&#10;uUCr2Yne7CuoRasbbLynEG2BPJ4jqNSVIlJdjnBlGcIVdKT5OaGFuP28TuuB1pciStISo2jN0ASB&#10;UmuZxvm7tlGKV7AcCKDaZqnbz+/8HK9kuVTQHvhpkxTdSokE+E5VBN4Kvn8121A1bSHzdaq4GAfy&#10;8nHaVYL2SgJfoAnHbKUonzYH/unzcL64nHloQaimDqFKH9+bTg/T0fZPcQJ5tIZkQNNCmJ+Qr4BA&#10;Xoz2KjcOlxdh1YThGPXJezi8Zxfrl0QsIiBk9RpGqO5RTY4XECq2xRKeoFz5+5aAUIkKZbWoqdZx&#10;EyjyTAxstN2UKBtCGIdO7seI6SPw+HsvYMTqGSg8UI/hhUvxcc4s2DrrCEweFLFxFBE8JIoEVSCM&#10;nY2mMKGAmitio1jrx2ilGS2+rUW4LUZpzS28NnO8LEy79/fLgNpLnJQvpMX7XBLmr5jHYjb2Ejb+&#10;sjYbFnvGY1LK6/BvmYcgwdba14+gZBbvluIoyMZlJuFHmG8F2ljAkuxi6s22rjYaf22Dm3zmteRa&#10;13+XJWm09W6qgysiAyija7qrySSstWhtZP25PK9Ao+9uecgRCrMNB/lOwWgJQqFaNNflIXX5ZBze&#10;W2y2X4rRQY2SMSYIjN3aQzCq+aRkViYAi+VhAEFgoKOARKxORwtUPg+IyesssLB+1/lrtatrnfu8&#10;6NkKRtOcQnV9avxe04DiETqj4XrmeSvC7dtx6fwerF0yCasXT8DJw41oqslB1vrJSFs7BiVF87Fz&#10;aw4+O+bEpYulfF+tkaq5wxbgKqDHACPLyVoUIzk9ScMTfG6UeWT5CVSt9YnptBLoYvEc6jrbD+/V&#10;AuPRbgIhNlA2stzVKyOmqN/zEeU9UTr9iiS/cNyG3GWD4Fo8BhcDzEOdG12a/uAvNCwuRqYWrKvD&#10;2bJKnHRUoNNXj2htHX/zmjmG4ZoCxOokdLJrKNVMl+cTBDtrT0GWuYCPrFO7QUhiPZKccnH1RrrW&#10;YtisO+0jaPYS5DntUGG2U0oKbZi2cWIaZvsmCZ8h0T6DvfcUjDIPnT4yzDq2I7LYEw4X/PMWo3jK&#10;HDQsS8GutEzsSk/HcXs+LlQU44K3GCeLHThTWkL2WYd4E9l9XQ2irY1ob6zHToLsyDffwoRBgxFq&#10;72D5q2uURIytxPq/5xNxKUkQPw+D3zIQWhs2RVnBfLAQWUCsI1E5zvMxAmVXdzuqD9bh0U+fRfbu&#10;Mmzc70W//NlYtDsbeR1OuKgg2sqpIJKOwniWAUGBko0N0N5dQhFD00oz1mLb1v9X71D/9cUAIdP6&#10;YhoCRMcVofK5CHy9xR1zoqQtH3VhN2y7liI9MA4HzmUhaIJs2ODi6vqk0SHYhShh5jjM7wJCGVKz&#10;swWf/b38rUSGWnWQZMMCQZ2TEDCMEVQ9KrAoucSYuuloKAxD/w7WH9u22W9QvRaa0hPV1J5qtHdu&#10;xabtlViZthBNuxqw7+QxHDj1GfYc3Y88RyZWrpqGbTvyEeL1Wvrvynhx0pFLloXKTkB3lRgA7A2U&#10;Vhl/E9HCDpqipIju5OL5qlKcMvgAAJrlSURBVCuzfirBUVtIRUMBAmMT328r9u4oxKaGdBw7SFZy&#10;UfN4tyPcuQ2njtegyrcOOenTUelZi1Of1RD0tb/dbgQ7Gyn83t1MUUSqdo2ooNNQTGdI76D5jpqS&#10;pLxoDqPGMsUeBaIsW9oHa6qGykuT+gmkLAct0ai5hXExW801NMyXDIiORvvJUhSvHYVaMkPtTh+v&#10;ZZoElhgZWIRAZObxESCC2mkhwDTNDhRMr571UJ+D7tpMoIZSTanKpuTB2jy3l/Dc5e2VestlMNTx&#10;82JtpdQj5hpeT+D9nJhr9Vtv6QWsFLP3YANtYH0B2vy5aKvguzVUIlZfR1Zbi0h9I8INzbjgr8Qx&#10;Msj9BS5s3mhH5ZJMOKauRfG0lWhevQFls2bDPX8+ihYtQeqsOchcvRbBNgKhpvWxhZhl1VjSEkKd&#10;BUZ/Agm/JSC0/qxH6oGkgmYHCyIhGSFzxAqPoTPaga3HtmDE0uFYU5OKknMBVEQ2Y8NxL97YOArT&#10;W1agMOiGmw3FRS/K2Z1NZphLcBI4lvIzGWNcUy4Eir12nuA/AdiXssA/K1b36+cl+ZvFDq1uWwsM&#10;tcehNhROSjlBuixYiNqwA/Ncg+DePB8XEx60EwzDVMwIDUUEWZRMc4yayLKeaDLKX2IQvpe/VKi8&#10;AkF1/YoBGPZnMXoZs6iZZkLvXFNpwg00flvp5NWRMdDgmnmW30VHRnnW9AIaznAWAYEGOdqMY5/t&#10;wIiJM/DcW1Px3nAX7nlyLfp+UoYxsyvx6dgV2JjnwLkLGndrpCQZ4dVypS1bY9USGkQjKusr8hc5&#10;EeZZSXaZfCbTVH3wu1nbkzZD9aYgFc3vVfRoKOhCMKjpTGUIhRVcQ5CKNyASasXe3SVwFKzE0vnj&#10;MH3CECydNxGpK2Zh6YLRSFk9DrXV63DscCn27rGhxLkQB/e5aNusZei0MlWEDFHTnmJxApgZm8+k&#10;KDJca60m80xhuYEOtILddG3Q7PrBMiGYRzvc2BFYgvqsaQi2igUS4GtZhmRhMR/rKyD2RZtCQAz6&#10;yeb9dkQIktEAmSAloa2aBJ5kXwmxuQCfc1lYTmJoFHxB6JT3yGU2J+bI5xoxG/BKdM767c+L8nwt&#10;YdrKZ0U2uplvVBcj5uV7lzGvfjo1leoCdSGq89VuhKr4nlWliNb4Ea+rRqy2hu8bYLk0INTYhCM+&#10;P4a89jpSlywmow8jRkYYJQuLkn5ZcEgAkiQxyXSVfh4JvzUgFO3U7H0tym1tcxHhSbLDKDMT7Waj&#10;iyHQFMBzHz6NMWuHwnO2FOVdFSiP1SPts1K8mT4W8zfnoyyxBUVhDwqC+QQ/gmBcgEjGF9MOFG6K&#10;q4e9qYs0j1JAUBQQCqx6A9u3JYpk7RmrZINNRrZaxyu/FURyUcLGXd5ViHkVY1C0aSHaolWsFHo6&#10;NBjaT607nsE62EDZyPKikvBeGV0TKGA8Ziny9/LXFxnlnjFQY4w0Taac9VVqfo/GFf1baELfN64b&#10;jjFDn0epk0aqi/eyDr+z3aNiv1Ea6Ti99IgPn52gM1exBpv3NGDX8QtYV7gdSzIOY8bqRjgbNqPl&#10;YC3OhBoQjJJlaU+9SCntC8vJBK+wrEy3aHL8UF3I6koUIFnfDVsiEFpbmlnlbbHIa+TtK4nKXff3&#10;Fp43YKMuUwWllPCoubw6p0C2XAQjGqvLYl6UDxpmMX7qsyQUKSDbE5vTQvTltGE1ZuUpLUgRCW9G&#10;x6UW7NpShHJXCmZNHgZbTgoO763BqWMBnD1VaVaLAlqo8xVMQ+9InUcan7OR5czvbEfJSFyNU2p+&#10;oZnXy7yE4wJD2gk6YDuaFmH1tL7YXbIKnQ0CAuadgGd1NeaZjW0jZHARAqL2EJSEeU1IgTCVPEeQ&#10;jFXRkSOQ6HO0ktfwmNC5Kj7XCEGconE/IwTNmFn5hYDZ8z1hukJ7i4CV+ZCY7z2fvyACUh57SUJ7&#10;Fuo8f9d+igk+J+GneNgufGTKBL+4xhaVD18+r6FU5fM9cpnPXHOM8bv2SUwECJI+1m19AKf8HjiW&#10;L4YjPZWOaifLMopoIkwwjBD+rG3lTS+lllfTotv/UYxQaUoUnhqLR1iZESYsEAwjEeF3ssEY0bhq&#10;exXuff1ejEgfipKLLniifIFQKVwEjJSjbgwuWo75LUUoDW6DJ94ER4TeGb1uWyQfDgKJk16Vg2Lt&#10;SiHRThXqOv0WgLA32zOi7/pNYKf1S3UNwZCN27DUBPPSbYmd5/KYPy3u7aLCOc9mYUr2x8j1T8HZ&#10;djY8rddouj1oeEw3CL23SJ6Z3K51E7XZrbUoMBvM9/I3EAEh68YAIY+KyBUI8qjfBYQhtkFtC6Qt&#10;p87R4MVC1WzXqrfvaNcoRYFSGseKUbNiMa2I5GN7pOfd7UdntBVbdtVi7OSFGDttAXYer8c5bcPE&#10;MomyHUe7aCzDAgrNlRXIqP1awGQFYMnJ0yIOZejqlMHXuKKHYKLxNy3npyPT+EvaPXXyMsNKCi3C&#10;1b0rV4LAWL9mGpOCdAjCPG9NDbF6Za4W6Wy3uj/N9CgtNSfgZ7uIEfjjAb7bVuze4UaNPwO1/lw4&#10;89di7dJpyM9cgOOHtVRho3lfBc7FeZ/e28xj1MoytBnW/Ey9A50D5s1MZzLlRzAgkz19IAeZCz9G&#10;9swBOFSaYfYEDBJMogIIMTMCYdRPG+LnPfwtTgYV9RXxOx0bglSMgKMJ59Ea1jNZYpRMLhzgs+qc&#10;iNS70MFjsMmNLgJtR52D6RMEm5lfs74pWaZ2gyfwRSvpxAg4CVARL9kgWWg3ATPh43N8TM/Heud3&#10;M5Yo0W98fqKa9zG/3TyCIiAUCEYJcpFK5l2Axjwk6gi6fKb1Dlp2jWkK3JmGgoViBOO4AngUMCNQ&#10;9/J9zTs60cm8dTRUwLl8Hga98TIunTrC8iT4EQiFQ7FuK0rUEDWCYEyBnDGC4n8MI+xmQnGEo0EL&#10;BONE4LhWnYmjq6tLD8G+8wfw9uR38eyE55F3vAD+WCUcQRdccYIdAc8e8sPe1oSxnrV4c/0ELN1p&#10;Q35bAI4wX5KN0WzThCxLyKbMPoVUOAsELbkmwH1VEYhRKT4vBDUql35TBKvOOejh2vnZRs/OHi2E&#10;i79rv8Q8/pbH6wvoTRaTFZZfyCMYfoh073jsP0U20VWCkLppyDSCXUUIEeC1goemLmj3bnUf9Vbe&#10;7+WvLTLiAkEJv5vuNrEYdXPJS1cXmOaB+RAjIGqc0CyeIC//O8oINaleW4hF+J4CLe35Z5w1Gmrt&#10;HhGJbMaOHdswfuI8rNmwFidOtaIrWoMQjXs0SNasqQhs91fmzuUYMQ6FgEe9HQmtDONHlX82Fs7r&#10;gyM07pFgJSIhdVNqzEzgde38famYOmIeFKgiJqr3IKhY+bHyYomisa08XbmPTo7eOU6QiyePrivC&#10;vJul5S4LwdGIBZxiu2KOFtiXULTHIplgdCfOnKhDceES5G6cgfOn62kLt1DntfC9dtqQg8D7esDY&#10;bE0l3WebMyvgMH8SjXea5Rij9Th1wIWCJUPhS52C8/WFCDXZyRAJJASIRCWZXwVBo4JHfzHCPjrW&#10;Yn11JQTNAnQGchHmPVHec6kyB7tzlqB83nAUzR2A8nWjUbBsADLmvo9A5iQEMibBtWwIGrNn4qBn&#10;DY5VrMNxzzocKV6Dz8rWI9jAvG3SJHw+n8wuRnCL6kgR8GlX+hjBLqwIUwKogE1RqQKzsE/55XsJ&#10;HMVuKXGCb7yWLJbA3uXPQaxOY4d8bwJ3Qjvy1xEA1R2s9Gv0LL57BZkzwTJa60ak0YOdhRthWzAd&#10;80cMRL/XX8Znh/awHKPUS20fqA2YegbsenosYxo/pPyHAKGGJPkYPjiMcKKLDyIKR3mG6BuMRmHz&#10;F+GFwS9hqX8lakINKA56kddOgKEiOOgVFhFUiqIEmkgpSqMNmNWYib6rx6PwwjYEEntRFPKgMJRP&#10;0MmBi43aYmkCKCdFTLCgR3qP631dKWD6PcIGaSJDL7NDAbGbeWBeI+Uo6SZAs+G7EgFKNQrCHtgI&#10;cHlhB8HRSXB3oYRA5404kX1oNdY0zcKaqmlYYBuCnMA07D6dh2DCh64IG4Sixfj8Lyj59/JXlKQx&#10;7t3FJnCzAE5Gz9phnNfQgCoAyvrM34zh/S4CofV+yn/MzHfLpZEnACq6mRKO0uAkKnHywi4sS03D&#10;xFlrUFRWj/pNzWjr2Md33857AiwbsiMBi0mTDoMAh0cLCMUECZrUmSidh442Gi9+jqvrmaCreYrf&#10;vO33qh+xT77HFeYnwFNekiJg1JHXC3gvB+sQSOj8aCcK5Tl5tERpqG7tPK/pSARDuuHWtKVkFzCf&#10;R1CLRHPIpCW5CIZy+V4+dLbXIC9zJvI2zkP7Oe3duR0XLzoQjND5oFMf064UtGWX92jUmLQiXwXm&#10;pl5UfjY6XgTcTgJtqAbNZfOxfPyLaMifitO1G9HZQEBoJbNuJdOmnCP725S1CJVrJ6E6cwp8GWPh&#10;XDMAZRuHojJ/DGodU7C/MQXBs3TkmF4i4mF9k6WS2XfH/XRsfIi0e9F+wo79TSuxyTefxzU4umUj&#10;AnmTsH7WG7CtGoCt7kW41JCHWBNBl2Cl6RpdBKkuglaQrDNEoAzXsE00sW1sYxtppMPT7EG4thht&#10;XpZXjRvxei+FzgHZXHezH92bvDzqujKziHikiQy61Wu2eDpHxnuiNAvneexqLEUnAbA+Yy0mvv8G&#10;Vk2diP1bNuHi2TPo6lDEqJifwE9DdAJA4lKCeBQXOGo/XYsN/sVAmExELC+ZmNhgnNIZ7sSRE0dY&#10;2SGEIhF6jyFUbarCjA3TkbctD5WdlSjVNkxtZFYxFwrDeQRDG9z0flwRzfmzo4weZMF5H+a15ODd&#10;9Ol4e8MkzG5aD3ekimBE4KRH5qSiumLFBCE3vzuNWAEtV8byiuKFPC/GphVr1KXJ7/zdbNrLRlbI&#10;o3a4z6e3n6cFv/ld3Z8OesPmPiqpi/lyhpk+GauLCm2nh1YULceCXWvx4sp38VHuSGSccjPftQTG&#10;cgOCBVE7CplHBfgUMo2czmyUEEi9VH4/0yk8uBbLvWNQfXANLsVKqUQ0FlF6U2Z6BVmHjAeVIU6l&#10;01FG2pqrROWXwmttRikgc6/QbM0F0wbBljdM4W9WBJ8MggyDfpPC816duyw0ILzvy4N0rqR3RZK/&#10;Wfm7AiTfVeldDjKueueksJzpFEn0OWlwZfRiFLOj/+V0vqkkn5ks395GXOd7P6N3mYvZSJR3XZe8&#10;p3ca+pwEAF2r+3S9jkyPzmU8sYHvtIHGOINCI2/2H1QQRy0OHW/GnMXr8PjT0/HSK0sxYMhyjB4z&#10;CdOmDkCJazaNj8YIKWZ80ErTAiYxaRpyGv4Y27aO4bCAQyyb7EDr62oMjWV55d2+jqhM9H5ioAo8&#10;IwAxPTH4K/WZlGvdL51I6sWfkuQ1AicCn8pbINgjYrzx5HKKlJjG/6inZo3hKMsw1IytLQXIzZiN&#10;al8q2i5pYfAAmaSmWpTScF5hnpqCYXakYDlKX2Mso7DWLhaos8wStJfqLo22FWNbwzw4N36K7OXv&#10;wLa2HzKXvot0it8+EUd2rkf4EkE15iPY0dkw67eqS1ZsVFGt6rJVb4bF5rU9lMR0BbPuExGdIztW&#10;hCvtnaTbjJdrcY9q1ncxGqpmwJ7yCRxLP0H5qpGoy5yFHc7V2Fuehr2edJxtLUZ99jIsHvIu3nvg&#10;djz9qx9j8aD3sdWejs0FG+FeNh/FK5cgfcZ0rBw7CuunTsCq8aMw9ZP3MO7d1zD+gzfR78WnMfS1&#10;VzD4tT5YOJrPcNoRKMzDrOGD0P+NV8x6oo/87nd48J578eSjj2HMmPFITUlDXX0zGppb8eGHH2Pq&#10;tKnYtm0bjh07hjNnTrNetFehhu0UPPMXAKEW2+69FVM4HGalhsznjmAXMpwF+HTCYExYNB6N++uw&#10;IGc2bnz2ekwvmohApw/+WBU8ZFGB7jp4u8sJaDlwhvLgj1ehtrsV/kQdf6s1UhatQlGwCvb2Osyt&#10;zsK0QDocoa0EyibeW0HwtBFIcwhwBKqoByXxCp73wMuKDnRXokLXhAmUHWRmsXKmX4Mair/bb/3G&#10;RpHfZUMpWWkZ82LrLOT1DviYRgkbQlHQhpJoKSrJ/iq7qwiKxbAT4Bxke6X0ouq6W9BCr7ia+anp&#10;bjTXlTEtJxueuntdiRLYCaIVfJ69k5DbYYOtjc4AG1VluxNTsj5E6yF6hd3bKNspW1mu1QRGrShT&#10;R2Vo5DmFbNdTAogxLaurScCpscV8hKh4XWTSWmfUKCaVMEZjZkk2r6XCd2tsQsAq0ExO3NdE/iIK&#10;FdkoXo+B/JzIgMioJI2qvOqrPWsZP3VNJQ3sN5WrjdR/IjHlqPJjeQsUvsBmkkCm35PXJhkNy19j&#10;dOrSNIEfBAVzLOypZ0Usas6azsmx0nV6BtNVl6buY5tSV3AcWZRs/k6jq2ki1A/NGwwHt+Aknds5&#10;s+wYNDgVO/Z8RuN8gddp8rJ2NFHbU1uR9K7TryK65xpl8ncv0ovejkdSN1S2qieBFvVOu2fQmQgH&#10;G7BzSy6K8uai3p+DSNcxlv1pyhFEg9Y4osoxGNQ4dBHtqhOdtE0C1Agd64hWwRHAs+7Uba19GONm&#10;6gaZdlTTRKSHckaYjsCUbcJagUdt41ryF+psTztEt4+yme1kJ9rPbMKBHV74ylIxZuQbGD7oLezc&#10;2sTrEsxfGDUVHqxcOA/ugnycOnxIjIrvEOO7aMskkiuxuJ4gFvNdn8Xu+LvZ/zZmrVqW4D1JMpb8&#10;0+dz586hqakJmzdvvoxJ0WiULPwibDYbAoEAyzdozvUmccm/rwWEyQSSx+TOE9qT0F5ixx1P3o5Z&#10;eTNQfSmAxXWLMLRwGPJP5aM2UYPMw1l4edGbuOGju/E/Xvk5fvHpb/BJ/ifIPpGNt5d9gH+6/1/w&#10;b8//HD995Rf4zXs3Y3DWJ3BdLMSAtIH41Yv34NWZ4zEkIxWDs5fggXFPYUrVFLJIJ9xkidmXbHhl&#10;xVv4x4f+O/7tuR/hX5/+d9zb//eYUz4P1W21GLhmMP7bff8dP3ryx/jFS7/EHe/cgZFpw1F5wY8B&#10;qz/FU2OeROqmFLy+4DX814f/Ce9ueAc+GoG51fPwsxevx01v34yl25YRIEsIgmUE7Co8M+N5/B93&#10;/3/xoxevw/Wv/RK//eR2THFPQfEFN15e+iqeX/gyhhWNxFNznsa6fetRHa9BRdiHQXmD8dKc5zEu&#10;fQjufeYG3HTbf8HDD/0Q9933j3ipz8+QkTMSq1IH4/5HfoA7f/c/8MfHrsObb/wWa1d9jLMn1XWl&#10;Rmx1K5nl2xIK2/YiTGVQ1JvZzaJbW89kIUJHI6xtX+hRJj3oK10/FiM0x88Z2avEGKuk4ielxyCY&#10;+3rkWgrzlaW3kflPJqbck8AmUbnr3NWiMtY9Kv8kWKpuybwIZDF+jvGcFf0oJ0dgqAAMOT8Sfdc1&#10;ZBlmOyK1AdYr2xEUwNUtINSqJ3n8XmREe+d1htSmmnDk1HZMmj0bsxevIkvcj67wJoTUzSnn7Jp1&#10;+lUk+U7fRWH5iKnJoZBzYcYiMyhpLFdFiaZTL3MRJahFyQIjwR0IlOZgRL+PMW7gaEwcPBHjh4xF&#10;ZZkTJ47VItTVgM52OrxRgkdiM/W7nvaVLIyOdDyqLeMUyaxnioGy7DQuapwY6j3tgADUms6i8zqn&#10;awSQV4vamI76PVkPX0/kOEdoe6NRP86drcSEcW/i4w+eg71wLfbuqSP4HOLzO5i+SBNxQuAVJ1aI&#10;kRGMBICRMD8nQZAisBOWaA6gBYr63CMCwMvnSMa0elnPOJ8wSIRMx+RfkqwlRdfpXHLLwOS53n88&#10;9/WAUIn1TjCZoc/OHMX8lKkYu3YAbMez4I46UUSPpoReyvKdS/HbAbdhYOpQeE7VoT68G7YT5Vhc&#10;uxg5uzPRd+Jr+OnDP8OQlcMxNWcanh/6HH731h0o3JmKQUs+xD/84l9w86PP4q4+n+KV0dPws8d+&#10;j8GpE1B0shwlHT7knbDh/rEP4XeD70fNxXrsiu/BnLL5uOXN32AIn/n6zNdx/RPXY3jKUEzJnYQ/&#10;DnwYj3x6Pwp35OLD+e/gtldvwca6NDw39Hn8093/FS9MfAHL/SvQf8lA/Pjhn+C6J6/HNNc0NMQa&#10;4O/yo7ItgIc/fQQ3P/lrDF3NPGdPxwP97+d9z8N5zIXHJzyF3w1/AJkHc/Duyvfw4Ij7kXcoHwuq&#10;F+Om92/DbN9CpDasw4/u/Tfc+ccbsGT1eGxMn44i+1wcOUIAXjgA9953PRYuHo30jQsxedL76Nvn&#10;VmzdnEL3R0EGbOwRNxXMix2b1psNf3dtdeL8mQDro5oGyoH2znTDGtVoNfBuGVgpbU+DNoogA6go&#10;OnmzAjsZpj8lvY1AEhBlkCX6rGt60v7a0jvt/0yiMlf5JRlFb/bXyxkxdcXru5PXSyw2oijDZPd4&#10;jNeZxaXJRhT+r25204VurpEQKPkcs6Ytn6N1Zi8HifR0qVvjVTwnh0tdfDT0F2nML8Q2Y/exXRg1&#10;aT4GDx+Pls0uhKNVbDuaYpJsI1fX65fJ1e3qOyamXpLvkdQHqy7FzDV2aIFlCSKhUupjFWKhOupu&#10;K4FxC/bvoS3x2bBq6SIyxh04efwsfCXVmD99FebOmIbW5gxcuKSJ+xUEneS4KuuNDFGM3grWKqRY&#10;bcasbxxTt73OKX9qR9eS3nXw9UU2Jcp3CkVqsGz5IIwZ+wEOHtzKdIMIRS8hHG9HMNqFKLEhHE3Q&#10;ISdgESsikZDBjnhMgEbRLIMePEmCU29c0XBb8ruO1jnrN52LRCIGBMXydE5/yeuSaeiYZIF6TpIt&#10;Xv3H3786EPZOQAnru0SfFamzk97Au8NfwBLfXJRHysxqMI7uEqzZsxK3vP8rDE0ZhsYLW7A5sg/r&#10;WtMxKnco1jWvQp+xL+HXL96EGbbJeGzIo7iz713Ib8lD0/lqfDj1fdzx2P0o8DfihX6T8P/5h3/D&#10;P9/wCwxZMR2LfOuRd7gEtmPFeGzsE3h02CNovFSP7bFtWEggvOvdOzE2YzQ+WPAebnrpV5jrnI2X&#10;J76I2964FWuqV2N3fAfemvUG7nn3HqTVbMRT/Z/FEwOewieLPiVw/hKvjX8TH83shzuYn2lF01Eb&#10;rkZ1sAq1HbV48OMH8eB7D2Ju4Vw80v8RPPDBQyjcVoQtkZ14eNiTuG/ggyg8WATvSS/+8Ml9+HXf&#10;m/CzZ67HbNd8NLZvwpJilskTt2LkjGFYunYGmprtOHa0EhcubMLMGe/hmadvgq1wIaZNfhdPPfYz&#10;1NdoKyl6jiHtTUjPMOoj8JWjqnwN9m3zYffWChTmLoDTPgu7d2Xhs+NOXLpABQo3GI9SXSVmzcSe&#10;+VsmbLvH8zcRa8bISpnVjZbLhptDUWSblFuK36NAFGvckZ4pld2S74Hwm4nKXIZTbILApnIU4Jku&#10;cHVhWfPzrnR3CeSs3/TdWszdQYNDw2e6wWkoDSPQ/Dl1zxFETb1Y3XdWT4CWjCMzpHOkwA/Tfc52&#10;Ye3dx+vEOBQIRNEct86wHeHuRpxs341CjxuLVmVi4bKVaN6kgJpqpvufGAh79MUK0JFTeUX0m86b&#10;ja5NZLHGL7X0WibrKhNRjSV21+Pcua1YvmAlRg6ciVWLszB9fCrmTXZh4xovSl35OHSwlMa+imCo&#10;tuBhndPZMWORPWLaUI9cfn6vc39SlP9r1clXEfUCeHDgcDZeevlW5Bes4TMJPAlNZg8RCIMIEw+i&#10;xIaoGKHAKKbpDGSAvO7zuHHlezKQRX/635qXbkny+t5H/emzAcge0Ev+9b4u+bk3QCbvT/7x/NcL&#10;lrnWX/KB4UgQOe4MvDvzPWzcnw9nogqFcS+crMQNRzaiz6JXceM7t+J/Pfdj/GbAHRjuGgnHGRf6&#10;p4zE/cOfQeYRAkcwgOH5I3Df8PuxojkFIzKm4KGP+mLkmuV4YcJo3PHO87jrrfsx378MvkgtKuL1&#10;KCAgvLXwQ/zgD/+C6575d/zyxZ/ij8Mewpzi6WSgpfhg+Xt4dtIzKDpmQ6AzQAAejUfHPIpVLavx&#10;ybpP8fDoR7Fucxr6znwVH6d+gpQ9KXhq+tOYWT4b8yvn48HRD2J6zXRUJMpRSqZbEnTi5QUv4NX5&#10;L8N1pgjVnZX4YM0HeGnWK3zvHPRZ8gb+OOMZ5J+yoyocgON4IZ4c9Rj6r/kE3gteBNprsIJAfNvL&#10;v8X1j1yHmx76MX5x1z/gvsd+iKzCaUhNG4mRo57C0cMuhIKN8Hlnon+/G+H3jWMlltPA+RHuCqC5&#10;bh2KbYvQfqGJIFnDBqfw/nICYCkO7XPCUbAA9tz56Gzn72GFbwvApJRa9JdGSEbWLFFFw0qjKW8z&#10;ahQ3CYCKjsylEuo7FaeHoViBOQJPGQDLCHwPhN9ULKNpeerqthI4kY0ZUYSiylz1UMD6YZkT+MIE&#10;J40LadJ/KKT1NglG3R56yGQIWtnEMBHWsbb/imVRsnkvHZsoPzMNizWWsV7FIGk46fSY7cJY1wJi&#10;7TbRLeYRcfJZNdi6w4NR42di7ORlWLR6HQqLs3DiM21cXWPa0H9eILwCLFcAsPe5pH5Il3rq2egV&#10;r4Ub4VgAW7c5sXzxQtRUVqIzeBytLc2YP6MI2eu2oSCjjjreyHLeS52sNaxQbUI7Wqg+5YReSffr&#10;ivJ4rTr5cpH+R+iQdYW9aGrKxKgR72Hxolk4efI4gqFOMkVNatf8PYIb35RcjN+tRVY0x48NziCd&#10;oOibyrf9960BoVA7Go9i0/6teHH4G0jZmoeijio441Ww0XvNjdig3SFKEz6UdVfB010DN5lK4YUq&#10;5B7djDVb67FwiweF7Q0oifhQ2V2LgrYAZtSmY2TBKsyvs6PgfBMq41tQzXuLmV5eOAv5PNrDHpTE&#10;Ks1YZDXTr0x44aVxcIeccIed8HWXG3FHi1EUsvHaYqbvt8b86HV7u71whF0o531u5rGARqe42w03&#10;DYaHv+l37YCR152F7Gg67PF8lNP79tNDK6Xn7WAeymi47DRChfTYHN2lvJ+MmGCjxcMVDVtOA+fl&#10;NbZwHuwxG38vJrB6EEhUoD7hxzZ61xvrF2Dsyg9Q3LgGFwiAHTQ0MRNAownIPko1laEOwa5atDal&#10;wmGbhnNnFUjDayJUEDE1PjOqCfzxTWg/3wyPIwXOvCWIBXdQWhAN1ZEtaG5TM2UzG6aCdbbwnM5r&#10;PELAqEnTZA5Rgqa6zJLdKUlDbcBQoCol/54RfnORMZJhTBrK3uctpqix3mgijbqlMScBnOpYk9Mr&#10;EelsQNelPdjeWom1K2agsU6b0copKieAkSlGda3GcwoRDCtKU85LKWLUhY6wjYZMXWhilC4EWedB&#10;OkTav0/LfCmKOR6Rg9SIphYXhgyfBm+A7aT7EttlA422mKdYq1jn1fX5VeW7DITSCcsxtER60Xss&#10;zhqrS66qY+mM1fNiTZqnQ8Ly27c/CymrJ6Ox3om29s24eOkg1q6049XnZ+Kdl5ZhzuRsHDu8g2ls&#10;QleQ9yboEFEv47RBlt59U/nm+qooWgXhhQmEx46WYfTI95nnJehob6czFaXdEPsTBJKJGSiMMq8R&#10;IpjkChD+Pf19i0AYo4JFcT54Dutc6zAxfQocJ8rgi2snemsSep5ZIcYJe6gEnlgdAWsbis/uJetz&#10;4rGRy/Dq7DTM8/lRdrEVFZ1bUHBiB95duQCD0pbDfWErQa0OjqAH7kgFPAQQNxufPUEgZJrFrBg3&#10;vVMXgclDgCnpLoEz5oQtVAgXlbqUDbPMgFuxOVdMb9dDEKxOVKIqocjQSpSSveZ0EqhoQMroYZfS&#10;47Z1MO9dRUzPbSbtaxeMwmgBSmk0KuMB3lvNe33wMT/6XE7AstGoOMjO3DxXyXM+/u7qdMLVZYGt&#10;tnQSYGYH8/kOJXAx/2aKBcGzJlKF7K1pWFU8A0XVS3C+w8dGp+irVhqlZnS0NdNLzECxfQ7aLln7&#10;tJm5XAqJDheTEUpZyhAO8nOoio21BY01a1BeMgO11YtRFViIEtcsuB3zUeJcjLysmVi3egLchcvx&#10;2REtnbWTUo9ouIzKpi44MUUpfRIEJVIIGQN5pEn2+FUUS9dcS642Mv+ZRKDHI9vWFYdDR56noQtH&#10;cgl6AjXWB52l4KVWNPgKULhxPSqdAX7ej4UzC/DxOxMwY+Js7NymRaF3UzZTWmiAFHixnUaqEfv2&#10;laCqKhc7dlTi+MkmdAS38Zrt1N2dBMSDvI7MI1FLIPUYpygWrkQo6MXZsw2YOXMhRo+dij2HvOg0&#10;jhnbQZz1Tv27dl1/Fflu170VuMLPpr6Sou8CvKsZor4nGaIFYtooGIkmHNoXwIZ1c3HmNJ3c4Hac&#10;O7eXwLgZgbIjSFnqQ3GBFxfPb2cdadk2lrlh8WKcKr+/RK5VJ18uZhs3OvUnT+XinXfvxvBhb+Pk&#10;Z0cQDsXodJEJihSpS5RgF+vmkf+08mcCEea5BwT/UvmW/74VIDR9sJq4GNeLRrHn5B68P+1DbNi6&#10;EWWhcoITmVE0HzYyp3Ia7oyD2fjDxw/iVy/djl+/+Bh+/siLuP6h99Bn5DoMXlaEdbWbMMteiOse&#10;+D1+8thjWFpNMOk8hPxT5RiaNxb3DXkcN79/J56e9yxmNc9C5plsvLvhfXy0rj/Sd2Xi6bFP4+15&#10;76L8oh919JAHpg9G30WvIOczAggBqZLgt3LbCvxx2KO44YVf4sY3bsK9/X+HT9f3h/2UA2n70/H0&#10;7Ocx1j0J/lA1ppfPxAPD/4Db+t2CJ2c8hQWNi5F2IBPPzHwJ17/6c9z0ys24se+N+O37v8WCioUY&#10;sGYwbnr5N7i5z2/5jrfiwU8fxcLyJajtaMCQzBF4eeGrKDxVhLzPCvHhuo9x97C78It+1+P+6b/H&#10;rJpZyD+Qh8cHPIQf3fXPeODJW/HsS3fh3fceRXHRKjgLllEWINRRhxiZc0wTvaPaDZvKRs9T3Zth&#10;ev9SEu3hFiIDlvdm9euzIRtDW8JKU+hzNUVjiE04ebQU1RUrkZcxCc7CWWhtWIcTRx0E00qCrY/A&#10;SLZARi3RdkQGEKlMZpsaGgMzd0o7NJigCym5IhjzebSeF424mZ8KXLpQjD07U8lol2HX9hScP2Nj&#10;mmQWvEar71vb6mg+pVbcscZYrDE0Se+AEiok0zbedo+h+aLofG/jdS1jIOl9zdcRefd8f42/KeBI&#10;XVVGrs6H8kxRF5m5juckKisT9KDoX5YtHY5wNJfvrXx7afAaEenahUt0FtvPHse+bdvhynMjO9WN&#10;IR8uwlP3j8D8KS5kra2C19GMbU2bUVNZhNzs2Vi+dDhWLBsJR8FS2AuXwF+xHrt30dGqykde9kqs&#10;WTWPv0/F6lXjMGH8Wxg18gPMmjkGC+aNpnO0CAf3NiLUeQrR0AWm6cf0KXPR0lKDYKQVIYXs0xhb&#10;73OtcvnPIVfATiKnUKKx2Cty5byu6X2vdIftPKqtr4owatiHOLi/iuW6Cxc6a1BdW4T+H03AtLHp&#10;WDI7H6X2Chw50IRgVz3vq6BuWV2UV4PUVxZjByhsfyZQyvT8UI+pD2azbgXbxOz8zUEboe8CcPUg&#10;5CMSy0OE9a9egXXrhmLqxE+o0+pd0nhcD/gpEIYloO5Rs/0RwdFEfSpClNcYLEuC2jeRb/nvWwHC&#10;K3/daA92Yl1RJgYtGQXXyRKURUsJgprcbicb8sAXCWBNSwp+8Mi/450p7yOlJB39Jo/F/7jpDjz2&#10;7kSMX1mGZz+Zhpuffh2Dli3HjS/2xc+eegOLyn1Y7svFdY/dgsf7vYIlxWuxgoY7tWU9Co8U46ER&#10;T+LJEc8htzkXv+tzF/7hxn/EC6P6omC7C2/PeBe3vXMr7Cez4QPzwH8zfDNx06s3Y+T6Udgb24Pa&#10;czXoM+VlPD36acx0zsLPCWz91g3Gxu1Z+PnzP8edr9+GubYZWFKxBEtqCUhnPaiLb8aG1jTc+MLP&#10;MZoAt5Ve+CYaiqcGP4U7XrgTC7IXY4MnE32Gv4b7P3gI65rS0GfWK7jn03sJ7ktx/8D7MWTNEFSc&#10;rkAg6MeqrUsx0TkGefuy0dzVjJzGbPzk7h/h9X4vo9SXj107/DhxSCHWWxAjQMVCBCU2Vq0KYgyw&#10;UbarjX9SeinBZSEIUCGtFUAEchXG+KJ7F86erIWrcB4y149GS8NaMoMqgp1AUfu1lZKhaNzK8kyt&#10;fdo0rUNjVXYqqQIDZCS12LGLymstFRXubEVRPoE+cxpOHa0iKG7C3p12NNQsQ2PdQlw856bhDRB0&#10;K+hdqnvWiVA4m8qn95OyMs/J8bNudTsp738OBL9qWVzrmq8iSl/lrvxZYgWdKPhE22vRyEhkTFjG&#10;lmgMThOYtaIIHQd1QcZYngRCAaCZAkMmfv5CJfzeItgyvRjZLwWD31+P/u+twLBPl2Jjajm8pdux&#10;qeEECjPdsGVkozHgxOF9Co7aQj3cQweJjJBMENjGelXdkVEyL1rJKMq6TiRq6ORUG5bZ3d3Cet/P&#10;/JxEqOs4tm8lQ0ldiknjx+P9twah33sjUOJwoKtjNyJKi++hCd+KirQcn2uVzffy50TdpBqj1dZX&#10;Xe3bUVK8HvPmDsKJz8jE0Yq2rm1k7zWYMHolpo5JR25aDeoqm8kWtyNEZqj9TK0FMa5uy19NDIhS&#10;zFqrJmiO+WKetOSexCwioPmKXbnGxmg95E7mtytWYlYciiYa6LRthr1oIV569vdw2eh8R6OmazSc&#10;CCNiFry2ZhcQDY1oWz5tymAtfPb39fftAaHejC8ajoSRkruBQPA7rG/ZCH+kAiU0aMVkhW6yirIO&#10;D1JaU/HDR36IdwhQS4pWYm7WKjzfbzDue6E/pq1y4+5nXscPb78DLwz6GL989GH84N778d606Xis&#10;39v4dM4ErC+zYc7GJXh2wAu4te9tmGybjGfGP4fHhz2NdTXrcPert+KT+R9hQcky/OGjh3HdMz/H&#10;g0P/gMITWSgLu8gIA5hTNRe/ePEXGJk2CvsS+wyAvbf4Pdz7yb0EtdH49bu34b1Vn8B51I2NZLYb&#10;GlOxwDYLz/M5P32ZwOecjJpYC7J35uBXL96AAes/RUWXB9XBajw15inc0udW9F84CHf3/R1+8/Jv&#10;UbDbiU2h7XiS999FIJzmJhC/9hvMKV6Eps7NqO1sQOaBbEzxzETecTuZaBXWtq5h2j/D+LX9MX/9&#10;EDRuTUOQgBTpoFEzq0bQqEWyafDEMsQ6vqhwX5QvKoVEQRbW3oklBL1idHVqg1Mq5PkG2HOnU6Yg&#10;2F5FgCoj4yTYxcj4YjKEmtyvBcQ1Z5GKw/u1vmQiRrap7rnIDlw63YqtzU7UVqQjI3UKWurXM+1G&#10;0/0WCpYgEq7E8cMWIB47TBYY0URtAb4iI8U+laYCBcop6gYWEBKENe8NG5l/7XCu90+C358CwKsl&#10;+f7X+u0rigG8HnATABKEdTRMyRgb5l9jaQQiIwbIdV6/FxCctOtAAYJ0FsMxOgJ873ComU7BHiya&#10;sxhjBi/C9NFZGDNwBdavdKC+pgnHj+3Fvn1N8NDJ2ra1iGWoLZFq6TS4oN0TImTmobAmZrNsxeLj&#10;rN9EDiKJDawvSneWiVpMdKsctTqKnCCyfgJjV2cV21gN09uEixdbsWrZdKxaOgNnTraynshI2Dbk&#10;AMXFEIwT8lXL+nu5WhTpm+gO4PTJSmRnzMOOrRVkWTvQGfOjnU7pubZG2AoLMG54CkYP2IDJo5dh&#10;2+Za1i+dShP49hcAocQwQk2X0eo2moPItsB8aapNJJJDR1T7Thahg3rYgWacju7EjpMtKKl1Y/aa&#10;+ViTtwHrcjLhdJfjwrk2tqME21uMzpa180Oc/z4PhN1se9oPIsLn6+R/ALX7hn/fKhCabS744ifO&#10;nEL/qYMwaOVgOE/TqGv8LmJHMY13ZSyAlO1r8K9P/C/80x/+C37x/C9w80t34tcvPIb73x2CG59+&#10;Bz9+4DG8OWE8ZualI73Vh9fnDCaT+gTrWwvw+NAX8O9/vBE/+eNvcNOL9+OTFWOxfns+npnWB89O&#10;eREpTatx/ye349OVH6KBQDWvchF+9PSP8cioh5BzciMcXYXw0KDOqZ+L6/pch3968J9w/WvX4frX&#10;r8cfJz6OjD3pSN2Sghvfuxn9swYj+0genpn1PH72Cq95+ae4+Z2b8OSMZ7BuXzqqE41YszUFt757&#10;C/plfGxWoimPefDolMfw6NjHYD9M49/ehPdXfoIHRj6K1VtS8cqS13H7oLthP+FCyuYN+N3AB/DL&#10;V2/C9X1+wWf+BoMLRiD/goPl5cXy3SvwizevwzTnUKyvnIjKbUsQjFFZutho6Vxoeae4wEjh2WJg&#10;VynatSXZHdhbMawuzogiB+PZ5rPCtDVPMRFrRrCjFSVFC8jkJqKzrYbPkqHUGKJYm+738xof9rPs&#10;/N5ZyMsaDkfhZDRUr0aNfyWqK1ahqWY9DuwuwvmzfhrUAEXrTlqAEY2o68VHxlFBZrgEm5pXI9gp&#10;9qkdHjRvUgAoIFQXas9kYNP1pIUDBITqNv2q799bkmVxrd++osir7tYqGzoyLQG0GQdSl6mmKyTD&#10;61lXFGvaiTxuGkGVe3cZgaqaoFOHnTu8KCvOwc7Nm1jGcTTV+rBo3jgytGKC41Z0dlbzqAnLNcjN&#10;noOGWpZBfCuB0AqOkWHVtkLqotYka0WTalktLe6uLi3VbSiSznrO4nd1Z0vyeE2G6WJXl7e6uLUU&#10;WjBko8cv5l+L9kuVZC1yWsT4WVdsH9YOCgqUuUaZfC9fImoD6maUA8t6itaw3adj+pT+8Fdk4egx&#10;6nikDqFEHc6e34GCzAr0e3suBn0wHWOGjUY9r9V8YePIXG7DvfX5yyW5mIZpv2YuqZvp0a7wnFle&#10;jnUbDjkRjFThbHgrbC0uTMxYh6Wl1bBt+QzlBzrg2HYKA6evxqQFG3Do+BnaDfCdFCsSplhg90Ug&#10;JGtE2PzGMwY6/h7+vj0g5J9WCAjFI+hiITQf3YTXp7xKVrMcfrKEEhpWd8wFW9CBMho2RUxWJ7wU&#10;P+rijWRXu7GkyYsB6Rswr9yPmc4A3pyzFh+tWYHijs3wdjfAFS2HV9d3N6HoTDWmlGdgoicLeeeb&#10;CEIt8NIrriCAVMV4HQ2tO1IGT9xPIK400Z3FVN4iGgQFvSgi1EfjGyDNr0z4mK4CcHwo7ipGSYeL&#10;v1WglOk4I26U83N1dzXzGkBVd5UJrCnW+qMUgV9FtxduGjQ7G5Q94kKJgnXM/RUoDnuYbiXz70MJ&#10;jZKWdtMSccXMXwm96xp6hAHmsYbvVa1IVhovF0EmP+ZAXqwIpd18l6gbhfvWYqFtMPafl/EkEPF5&#10;2t9NnrnEmmz9dQz7lWst40yh0Y5r/qDA0Ix10dDxXaLhWpw96UVdZSq2NuUi0rWNQLwdp44z/4H5&#10;KCqYgHL3XOzcmkUGqWANbV5bx4bPzywH053KdBTZKtBL7iQu0JCBVhen2TsuXoNQZy22NKejqmIF&#10;trak4ciBPHRc0nY/VWxgdcyLAoS0yaomGOseKxrvi+/3VxI++3IXqIAwISAUSCcjPjcQgDJNeWrL&#10;o7C6ikOaAqMVRHaipYHtKJ86Ya/F7EmpePHxjzBzwnycOb6P5beT6dfz/jI6PyV8d5Zr/AB2b6vE&#10;svnjUa996cjatbC1xko1sdrsdm7Aym2VKcVav1L5FSALmAmKYvRqN6zv7kQ2tVfdtQRGMnyNY2q+&#10;qa4RIzcRycZQig1aTlc8KuGzDCu8qky+l68kGlsPh9UDwnqK1pGNb0LmxgWYNGE4zp3ZSVbVQmkk&#10;K9tKh+QA6+AIGflmnD5N5k+2L+CygE16/EWw+9MiNpl02Fh/csyMc2aJAWdtH0Wna/uhSqR7nUip&#10;a0bmvvPIORRF1r4YsvdQtgUxanUZipv2IUjbHxHbSwTJCDuYXohtSuh3LUaowJn/TYFQEyVjMWtB&#10;088unMbE5VMw1z4bgQ4PwYlGnx6GdmWw0zu1U1GtbZO000Mhik3Xqdb7rET26Vpk7m9F3v5DsB86&#10;j+KzJ1Ea2QI7K8YWtcFGb9VOMNV+hesPeDC4aA5WH8mFS1MgCEQuerluKrgW2i5k5RbyWQ4jWnA7&#10;l6Zeks98FPFaXc/feG0BG4b2E9Si3sUEIEkRJZ9paNdDTYVw6rceKeJ3O89rp3xtw6R3KoTLiI0N&#10;1M7GZL2n9a6afsHcMB/5nxMnxZXIJ3DmM9+ae6mNhm00WQ6KduLX+qXlKGsvQcGeDZi04UOUNC1A&#10;W9SHIA1ke5AGiXm5VmNPAt1Xk+T1Ehk3jf1Y446Jbo3xBXBkvx15G6dj7bKxyFo3FZWelbh4VsAU&#10;YP1bDDEUKSLYUaESZG4mfFxHdQeKySVDzZPPkCLSEGiOXExRrpq6QU+XddvZXonTJ504sDcDW1pW&#10;o7ZqCcFxKTY1phEoN6L9fCWC7SyDTrGenqkjPYB+7fe7lugd/5IxLusdtGtBUtTdqXeK68jftE5k&#10;F+soQqfrwgUfjtCwnP5sD1pqajFy4ASMHjgDKxdkY8nsNchITUOVz4G2C1vJmBsQjvD9gppE3Uwm&#10;3Qxb9gosnTsO5c71OHWMDK3Dz/ISS7MClz4vbANse1ZbUF4VuKEIX0ssoNa4prp0xQrIatmurQn2&#10;fCfmH+bdkuOdBPzL76rf5QD0Lovv5esJ2w7LWfM1tRxaNOplXTbRmSzBvJnTUerKoy7tRGfYjzD1&#10;Kkr72aUpMfFShLVyDNP45mOEvI/2SA6PnCL1VMRYz1HpuvSBNro7VoP2C60oLHNidUktcva1IfVg&#10;1MgGgmHGwW6s39qO50YsxFqSlghbhQAuFu+kPepiOj2MkP/4gaKjgmasj38/EGj9fWtAyHvpOUYQ&#10;JhBeCLWjwG/HsCVDYd+fj/I2Ak6nA04qrZ1GtRBOip2Sx+YghlZEUHAQzAiIEQ9c55qwoKIET4yY&#10;iacmzMJw2zpknArw/gBcMU/P9IsGrNhux4CCmcg4XYoSVBPcSgzoCGCVbj4VVrsWEn74NIIoK77Q&#10;nLUbQHbSy3XQkyZk8qzE2tfQHbPEwc+6VueVX/1mbc9kfb78j5/1DgYQzT+C7uU7r4h21bdE0God&#10;7TRGkiubDeta5Z+psDw0B9NJBu2moni6yHDP2jC3aAjWl47G+VAZOsgstaSaAhisbWLUXdWrwRu5&#10;liJeLb2vF6BYBt0CKiqJiRatRjhYh7aLPrJCsrcuhdeX83c7FTWD0rPzPt8rGs+lIc824f8moELg&#10;J8N8WQSIGpdwmjFGsRMxGYG6nidwtLa5kedMNhLzUUFb+Pwm1AVWoLVxDUHQR+Oh5aeUhiJWxW6t&#10;973McnvkynvqcxIAk9K7HL6OMC0aFBP4wjqzgFDGRSJnQCv91+DsGR98nlTkZK4yEZg1vgYsW7AB&#10;aWuKUF1Br3tTHZ2Ag7x3G9+ljmVWQ13aiq72rWiszsTaFWOwMWUStm8p4nXb0dXRyHKQAyImqDHU&#10;pKhcdUw6HElJlrnqwKpfa4xS4Gb9rrmDZv6gCexRgA+F1xlA5PtIkoazd9uwyvPqcvlevlTEyAz7&#10;1lE9I6qbSrS3VyM7cxFGDuuHrI1rsLnVjY6uANq61JOiXiDqm3pETC8A6/qyrn8dUXAM2ywdb/Vg&#10;xNgOIsxTmHWp9WitBdkrcf5cPdJs6VhZXoPcw2GsJgimHI0TCCPIPtKN2eW7cOdrg7Da5jGryFhb&#10;HlnbHcX02UBhjM/TijKaP0hg7AFDEcW/p79vjxHyBaOaQxLXHJI4TnWcQ4orBXe/cTsWVc2HJ+Ql&#10;iFXAHveSfZWxuAWG+qfNdcmeqIAFUbIudX+GG1F4rA7jCzPxceoaDMhLxRjfemS1B1BEY1xM1uCO&#10;NWL9MS9eTx2PAY4FZHat/M1ndqMQqxKnMnBDJRegCKQsViiY0jqobuannEBYbPKQb4TPZyMoU5ck&#10;RVs7icdZ8CSgE4u0GKGOYoNJcYqJEhCK2cBcYnY0Gg4Jc2FE7C/BJ1MEsEngFOAJZAXEBSYnfCKV&#10;w7pWYMzraKBsEd5DKQvxecfXYa7tU1TtWYlOTaFQcEq3ltdS15YFBhYgXGn411RGPu0KGOizDJsM&#10;nbX+qDF2BpgcFDI9go26y0ygDIFOS7CFo1kEPQv4tM+a8S5ZBprGIaOr3czNxHwpvDGckp7nGWNs&#10;PdcEc0S1uokYrkCNCspz8YTGLPk8E6WqYJM6AkSAYLgcHvds7Niaio52ArHAk8+03ltdPBYYKh0L&#10;CCXJd71ari6XryFyQOixG0bFZ5mxS1N26p6s5PvtQmNNIaaOH4766irU11QjY2MK/JUObNlaRtDb&#10;wbw3Efjq+Y6bcOFMEzamzsCcaQPhyF9CNpxFZ6OKaWklFw8dAqXJ72y/6lZW2VjePfNi6l3vK7G6&#10;QCXmHVUuBhQFlAqSSY61WuWva3SfdZ3GOyViffzNtIdebcKkq89KW/dfVSbfy5dIT1tUdLUJdhMz&#10;p5MTdaAzqDqsZlvfju2bqzBz6jh4y9PR2dnI+q7k+XIEQy7qmeqQ9XlZx7+OJIGQdWuGKUoQ6SbT&#10;pF3Uwu1yeBQ8E4nUwrfZiYUlTqzdcQzrjiaw4QiQfoBc9Dgw1daA18csQNXW3byHtxDrYqSG8TiP&#10;xARFh4olxhGiPobYliJ8Z02jEGAY2Pi7+fv2gJAlEY3FqKz0BrSqON+2I3wRaa71uOPVO7GmdT3K&#10;4zUEHj8K4iXICWnvQAeNvDbZJTDxcz4NvS3mQlGsBCVkf0WX6jCnNhf90pfhrVVzMcIlZliL/K56&#10;OKJNKKbhmNWcgYm+FHgS2wgcFbARoGysYANuTDOPFVpIL6oo4aGQMdJwCbgcNPAOfeY5GxuBujNt&#10;VH4xxGI2DgGdgCj5TwzQwe/qek2KAaoe0fVugkUx30dgWEyjqG5fS2w99yhdS5wSPkti3p2N03TB&#10;Km+U3oBriRizA6UoRmnUjpwTa7F280ysqpmI1Z7RWOschv1n8hBKeBGJacV7KhvTleGK0mDGWB7q&#10;TtEeh1e2Xeoxgmz4Vvi/jmQAYgMsN8S0+HIJus0CzDSgApVEFht1OtPZSFHUprbukWEU8FiKJjAy&#10;3bU8SvGvMDMaUWN0LcObNMLWPLwcXk8jYRRcQTHq7rTuM2DGdwF5v9bQVHcgugNkRj4zhripYRUu&#10;nNY4lpdtT8yG19O4JD1u854S80w9WwZc763fdO5qQ/U1hPky3b6GmemcgEKgIiDUCj/V6Gyrhd+7&#10;CiuXDkNNQMDdwN9aaPiqCHJNOHe2wQRArEsZCVveDJw85kGwox6RYA2BT92fmnhtsee4uoFNl7PK&#10;Wc/rqcOe8rxSzqyTy5LMk+UkXWGHuj9ZJsk0eM7UQ1KS6SdF35Nl2SOXr+2p88uSvL/3tVdf35MX&#10;k3ayHaoXQQ6RlecreVC9yVBT1K1IvdOejAr6MeOdzJecA4meZYG2BdjW597C8ybaOIuitqd8MR8s&#10;Y2ut114rwfD6K++u/Eh/ekuyPNX+9S4S5U1y1fsb6XkX5sFEXTO/Eep4jHZIi5zL6TDbpEVrcfiA&#10;F6tWTsK8BUNx4hRBMEL9JmEQe7f2LpVO631ZdnTZTbosN9MuaQfMPodqi3ISqRfms9qOnkN7Fe4i&#10;EwwpuphOWZRH2uBohOXB/CRoq0+1NWBDeTaWerzIO3QRmUejyDySgON4N96ekYVH356AwJaDzDNN&#10;hhbTjpL1UQw7ZAlrKn1S4sQEzSP83xoI9W7qFZYXoG00SAVY8DFs39WKFz98AYMWD0Xm9jwEQrVk&#10;NV544uUooXF1kkUVhskP2fiKaegKyT6yO8mIaADW7ndgjCsVqZtakbVrL4ZkpWOKLw/5F5sIDK1w&#10;0IvOOVOJ8aUrMKNuNVxRL0GvCAUEHsOy+NkAYbyUQCYgdPM5At4cNtVMI3Y2Ro3JiSkK7P6UJAHv&#10;c8L7zKa/PJoxQzYwjQt+E1FHqsSmZ1EEnMU9os9yGLQ6j42NWZsOa0PjYuahnEykmg246MA6LLEP&#10;w57TZGlQcAqVJEJlJ1vTljwWEMp4iglotwExGGvcxzIWltcvg2ABoUDQzXrUUeHVul6GgsaB+bTC&#10;rCVUMKPsPUbia4sMQ48iG2NyNVvR5Hw+UwaKRkddpRp307Yz3VTUro4APK55OLSL6cRq2PZ4P42k&#10;1s/sJmO1uvZ6xrgkfN9vdZxL+extFJNGUOnyN63hqshNTSnpTqh718tzZQRA/p4oQ3NTCjI2zML2&#10;rU60X1I0bh0NuQKL6MxEyPJVB3wnU18mTZWRnplkdnomz//NRMZVwroy5cm2w/wlo2itsu8tvX43&#10;zpbalu4TOAiQJAIutiu2tysLJlhtBBL+rrTMeqi8V5P71SMg4DLBQrzPBJJR163eEQGa5QRcEbVj&#10;tQWl15MvoxMqazkeLFe2Nat9CmSuSBJML7fbPyu6JilKS2J9VzuUoxLl+0Xgon66+V3vy98JkOqF&#10;UdBZV3AXyn1ZyC1YgK5QM38LsG3QIWQ+BYRKQ2UHCXXZdNUTyFS2BvToJKjtaF1ZRWoriEpr0ybY&#10;Js+ft+PIkSx0damrVcs4KsCKtkJDGhoO6W7Fmc49WGnLxszcYmTvPIPcQ+SOZIUjl5dgZUEzTgW7&#10;0SUWGOsmEIZ5XxfzoMhQzSQUJogdMksEP02uF0lihih/P3/fIhAmEExEEe7my2v/qRhLRlttJGI4&#10;d+EUKupKsd6+Fn0GPYdHP/w9RqYNRHmbC46Qg+BVjDwBCg2Yi5VlIxgWx6qQcbIKU8oLMGRjDvqv&#10;zcC7K1fjjTWzsepQKRzxRjJDH1yhemSd8GDp9jTYQ2STbABadk0dnQVsFAXqJmUjUFekk88QCDrp&#10;BUoIuVTlfAKRumcFkPq9R3QtFeFa8nkgtETpXwvgvopoDPMyEFL0T+knn2cBtSVF/EfeyvN6H+ZZ&#10;y72Fi1B+KR8p9dOQWzMZbVF5lgINyys23jXT1IoRMpwm3F8GRgaBT9S4gPauu8wgWG7JVVIsb5qi&#10;tJgXY0SYB61AYYGr7pVyX20gv6okDYOeKcWXgReoXDkvZhDhe1p7K/LZ9HLNlAqCxsljLtT5l+P0&#10;UXnxiiyVkjNPccugJplDEvS+CIQ9wPVNhfVn5VcGTGlZ4G2J9bvyq+kMViSnFhnQeSc6O/Ph9cxE&#10;ZWUKvfLN0C4DYa3vyTIIRxTZKQNt1ZUFIKpPy7hb5dQTgHR1nv4qknzPJCDwqDpj/q4wPqt8rwjf&#10;w4CNHLEegGe5GCBUF+9l8FA6KteetmCeZ/1uAZdVd3pevFsRzmJ1cvisrmLTrd4DklY6SVE6yneP&#10;mHMW27bylRTlVXnX2K8FWBKTN+Msqm1lUw+08XFvUW+JzidFDC35Trq/t+hd6HzyGOX7RUy3pHTL&#10;KjctoxZTVG53PY5/Vo+FSyaipHQDf9vD32opVpCUud7UgcpEwjYjEKQDJlYXozOsSF+rXvS+Hpw5&#10;bcPc2X3x1pt3wG6fh5KSJVi2fCC278jktTUIhbVwu8qZbTToxIWOapwJ7UdhVTk2VFSjbPcpZFXu&#10;xHsjFyCtkM5oRAxQIEgqFAmRaVISEdaHxgotIFRXqQV/+v9/ayAk6qs7lAVhtrkgBY6HSIgj9Aki&#10;EUSCXTzHgkkE4Q3Y8PQ7DyKtfi3ZDFldpxP5rDRHPJcAkI2CWDby6LkURcvhCFaiuK0WWcdLkX7Y&#10;gbJgADZ6Q5lthXDFWCmxrVi9qxQzazNRcKmawFBDpsRr2FAKmaaNRtDGRmBjo7bYoCWG6bHR2xOl&#10;lHKCjLaM6gG3y6LvVldlb7HG93qERkrdqU42MoGWFUxj6zleLdc6LyC1wE+AnfxHWL0shcyL3kHH&#10;PBp2SQEbfSHfKclWNU+z4EQKZtg+QPnWWQjFiin5CGkMQiDWY5iNksuwCgj5bI3pmX3rzER4gYiM&#10;uRQr2W1kiZTaYo4CTBodIzRCRuGl6DIuUsqvK8pbT7p8DzE/y3vXcyyDEtXOCTRw8vzFDhUcowXI&#10;O9sCqChdgIO7mLdIDRWxnEemybLR7gtG+fm+JgCE9WMiIGmELOFnvqvOXztfX1WS762jyjgpluHR&#10;9A51bWrHchPcoukkMT8dRR9CXeWwFUxAbs40euSaFB9AWKuN8B1lDGXQJZZRZp75Ttoiy2ylxXNX&#10;ADiZl7++mDlnfN+r5XK5KH8mnz09EfycFKsbkmLSSgKqpIfJqY2a92N9mihXtge+e9KoKzJXIGja&#10;oXbb4HmxqLb2XDoVeqaX6UvUQ9IzF5WsywjzY4KwjOOk5yi/asdq9xLLkTK9JsyjBZbKv9qSxW5N&#10;96PA2nSN9zglRnRezop0KVlWvd/PEoG6WGmUDqoFhCpPq8wSJAMaBojRvlUFyjBy5CBs3sp0Ey1s&#10;T1oLVtcxbywryeXyVltXd6jpElV6BNruTETMWHIpGWElMjaOxrw5g3Hh/DG2R43bRbFrdysWLBqD&#10;cu8K6lctHU8ntLG3utQjURs6I2Xoim7Gtn0+1G6thK20BK+/9RGycqSPPZvems13yQgNEGqKhNYZ&#10;lTBLPFogqGkTPKNBxb8jLPzWgFDvdBnrDf3la5MRxiT8rKV1IkF6CdptmN7CxtxV+N2Ld2J90wb4&#10;Y/Uo7HTDGXYRxFzIj+YjX4aeRqAgRnAkG3CEcuGkl2wPFaIwXIyc9gqsOuzDgpZqDMsrxmuL1mJi&#10;qQdLWhuxamcT1h9pRfa5Lchv34Tci7W8vwFF4QCB0s/0PLCxkdnYWApihcgl8OayoagrNZdeeD7P&#10;F7JBF/C7TfkhoObG7MjT9Wz4inwtoBLlRItQEC/mtS7k8T6bunnVhcnGWEhvtJBAo/Q1VaOQv2s6&#10;Rl6Y78VrCmnU83VOadLzKyTwO6lwDn7XNJFkgEx+iIyWn3U+P8z35zP0Wb8X8nM+71MErKaClHQW&#10;Imf7QmRXjcP5UBHCZB+KRusMyVhYimIZVSm3payG3fFeKRdiXrZTrYBidack4jIEVGDWg+kmkpIz&#10;vQTzrZ3NY/Qao1F1P/Yo4TcSGk4xTgnLyey6LQU2QCgAziQzorfNMtOcKzOGEaXxStSi81ItXLYZ&#10;OH6Y+SOwWHvwEdz0rvLmBXQyDDJkMmB81ueBUEZNhri3wfp6YjE0id5D5XBVWfAZMs5iguoKjZHx&#10;xSNaIF0GugGbW9KxasVIbNtKJhNv5rtpGorLMGB196mOLjMT030tQBDTENj0es7fQARWZnd81Rs/&#10;C7QVMBVTXfJ3jUcbJ4v6EmMbi7IMtFizDKsJvlK3phwbtjUDagSzSDzbOD0WEKqrk+nRBmgupgKz&#10;5LiFIpSQxpG1ApG1HVRXZwMOH3Jg1fL+eP/tezFv5odorsvCvp2l2NZqw54dTrQ0ZMCePxM+z1Ic&#10;O+JGB5lOPO43Y3NxtoMIn6MALePosf2pK1FjsvEIAVNzYWN0ZtjGomHWtfSAwGq2MFMkJ50dibrs&#10;tciE5dBRx9QLc7l9qc4EiD1HlpPGAmNg2RCczdCFaT9qm25EO6tQbN+AUUNmYPeufWgPNhDU1N0p&#10;R0+BZBpLVVkxrzxan5NOBFmmKTfNZc1BWPqLaly46MfkKe9j1qyx/C3O8qbKx2mraaPPnDmJJUum&#10;YvnykTh9WhHPXuocHVDquHRTkeNR2s9gVysyN87H6BFDWKb1LIsoy6QTcYp2l+juFvypj9DCA7ML&#10;BUmSdqw30aMSnvt7+vvWgND86d2M8D++tAZItdCOYobCPG36iiNResJBNpgQAq0VeK7fM5hROAu+&#10;9kqUhipQysK3kZ3kUXHyqED5bHzOiBfl0QZ4QptQdKEF8xodGFyYjuWbtyNt5xnk7elC8dEQbAcv&#10;InfPKWTv/gwbth3DssZdmFlRi/k1DZjmKcNYRy5mBxzIOlIHb2gLisM+gmMh3DQuxTSyLgKxp7sC&#10;rlAx7F0OuGmUiqlw5V0eSgWBphyu9lIjpV2azlAJb2cAHrLWCnrzjrAbtpCTaRabezXhvjzB9MIl&#10;BHk37EEn3KEyOINuFBNw3FQgFxVJE/9LQmSmbXazMo0m8rsjpXx2GTw08GUEbi1P5w6StbY74OJR&#10;1+m34kg5CrtccPJab1cZ7HvWYq1zJD477yAQemg86GkSXKRwMk7GmzWKRsUw52jAZMANEOUR3Kg8&#10;AjgTvalrqMgEkzgNlwmvJ8PRILvxhgWY8kypJFcbya8uMgryxOXp87s8bHM+6Z2LkSovGtvQOIdA&#10;W5N9/di2KR0B72JcOM28sJ10m3xZHvLlrjiNQ/GezwNhTxdSj6dvGaveefq6ovdPir7LmInF0IAY&#10;JiNHRAaJnrlAncCmMaxgUEvkNaG5yQFv+Vq0t1Wz3P0IawK7HALmzwJC1ZvyrTIhUzFAKIN6Fej+&#10;lcUAoebAGVHPgpwB1ZHATYy2hIa0hO3JR9ApQ2HhMKxe8xZOnsw38yMT8LJt8hrWm5aFC8cUNCKj&#10;rrSYBh0BdRGHowRHOgHWb+VoaytDfd0qrF83BtOmfoyJ4z7EtMkDsHDeeIJcIdrbP0Nn+2mcO3MM&#10;dQEv0tevwubmGpw+dRQH929FU50HGzcswqCBL2HBgv5obk7HqdMedGo9XS1WkagiAFfw+V7aqTLm&#10;vxRh6m40xHdmXtXVGIlk8cj2qboUEDF/2tNR3bMajjALRfBo1ZHahdqYhJ+lU3LApFesYwFxFKUG&#10;EJNdnWC5hC7VISN1Nd7qMwwH9h0jI2tGSM4GwS3Z46EgIe0jGacNM70FikTlNRGVpREbgnI84pW4&#10;1F4Du30h8vPWoKPzLNPrMOuCBuNBhMJdfJ8QwqEgWpoqMXrU20hZM5JtUnOEG/kbjyyXtoseTJvY&#10;ByOHvo5DB7Q9FO18hCAYDdJ2BFn32i2ebDCR7AxNAqBEny35e/v7DwJCvqjxDLTwasT809hhiGww&#10;pmXYKNpiv7OrDQc+24sleYuxsmIlAp2VxtgXhe1kPDayrBwyoHz42PinVE7HDe/ciTEFS7Gi0Ydp&#10;7lLc/clwPDtmAeba63H9o6/gn26+Gz956Bn88A/P4fa+AzEjrwr9Fmfj1lcHM/1taDgfx7LyVvz4&#10;jy/g8ZHDkLO3Fm+v+hT/1ucH+OGL/4KfvvhDPDD4XiwLzMe2SAvWN6/BrS//Gv98z3/Fv//xX/Bf&#10;bvx/MGLVUGzqbMSzw5/CP978j/jl49fj18/fiFteufH/3957Rslx3de+/nbfl7fu8vLzerbXtb38&#10;5GvJvnKQFSzRkpWuAiVdihIpUWLOmSIJkgARiZyIDCJjgMk5dU/39OSckXPGJOQ8oUNVh/32PtWF&#10;GUCQRBEiBVF9Bn9Ud3WFU6eq/r+zT8TE9AnY0r0ZX3n+PzGjcBq2U4W+W7kIf/vdv8Hjix9F0aEC&#10;fObnn8Ff/PtfYGbRDLQPtWJKztv466/+D/zjzz6Fkt5ipO/PwHdn/QCffPyf8Nc/+Vt84uF/wM+W&#10;PoiS/hI8vPwh3PXKXcg7mounNzyDTz32T7h30f24e869+P6cH6NjtB31R4vxoyfuwle+8UkcPJDB&#10;G9zCF4c5cr6EqtfTi+mA0FEbJudOxxpDLk0joMhJazb7JpoGWJY10+r5wtEZ8L7I2Qk0jnLTi+0C&#10;4IOYQKiiIoFQxxKYpNLkRJwiJKeeU8rVZ2bT0EwWJ49noa1pFa5eVE69gY8b92UO3tST6ProSN2h&#10;o8DrvxGE2k6qWMVdlTzH7YBQjs41Z52jDqVo6ZyUpkxbU6dEZ6VuJ5EIjdcRZSYmkdhPx+NBZvo7&#10;2Lsn00BDSkP1iIKMigcdEDpxv55WJt1uJ91/F8Z7wsxJOFiKcIiKRCUFdPCqE7XMOLEEir0NZ043&#10;oaMtExs2TEGlfz1yc+fhvvv+BfUNq7hdD5+pJjps9ZGTugrwGXQyArrfmuXAkrPXc8dM5alTpcjc&#10;Ohl5OUuoYI5wnxGmS5jnDfMzHbFmSY+FmXZyyhHuo0E+mB2PMzueiPB8owhFhvhbEEPDFzE4cAiX&#10;LvWjvaMKzzx7P5Ytm2TiuHLlL/DSi19DW9tK3qtGPnO13EetKpWBkXrn9eta9Q7w2bQsPaOEmomn&#10;iu71fuj+uCb43WRMJ81AEU1IEVJRGhBqW4GQ70GsC6f7tmHNynVYv3YT43mEwNqG0Cif2ZieERnf&#10;SZvvrFpJJ4vNowaEArYmX26in21Cbf0qzFvwInbs0vPldHELElwj1hBV5rCxWNwBmoo4w6ERNDdW&#10;IjNjOYqLVmPL1tlMkzfx3qqp2LVTnf8JTgLULQY1Mw9xaUWV/vL9440KkUww9YhJEybupPA7A6Eu&#10;TKW/MtEffPgQD/JLkL8xwTQIq0aeseOIjUYRDVq8gWFcGb6AiqZS/PS1+7C2YTVaI81UOs6MFR7m&#10;vLxWEVoStZgTmItP3v8FvJ2xFls7tmFuYTW+/OjruO+NeVhSUIV/+84DePS12dhY2owJC7fgcz94&#10;Eq/M34BX392Iv/j81/CfP30K97zwNv79nifwP79+P3765iz8y49+jC8/8xMEBtuwM34AbVYXXsl4&#10;Ff/+7OexpnM9NvQQhM98CQt8i9ByuR2ff+yLeGLRM+i6sh0/eO2H+NoT38Aq/xqs9q3F1/n5x6//&#10;GGsr1+I/H/wy5mXNw8K8hfjeC3fjE9/4ezz+zhMIHAzgq498FV+4//P42aQHsD6wDj967Uf43E8/&#10;jy89/kUsr1mG/3rxq5iQ8SYaqQ62xfeg/koT6i82oP5cPR6d/xD+9lt/je9PuBs/m/MAas/Xoups&#10;Db439Yf44bSfIKM9Ew+//kN850f/iu9975M4fqSID7Qe/Aa+bDcVvRhHypeWL55FGIT5wsTiO+mk&#10;99PB7MPxo7uwd1cndm5rQA8VS28fc8ZxvoSxOr5AfHHprKJ0BFHua5TLLR3l+7FbgFC5ZToYB4Yq&#10;BuJnOsgwc+RyRhGq6+09y7GjZyNGhhr50KlIN6ma6Aiut5ozEKymCYQqHuU210GoYlP+TvvgIFT6&#10;EdRundJ1peY4P6WtKabiuTULh8ZTVe46NNyBC6cbcflcJ9qbs7E1bSZaWzfi6hWNklNL5yXnqn3U&#10;aCEZVwNCJz1MmhlnmkyrW8btw7Dx0HcyRFENERbm/WN6q2RA45yqqDASacGeXRmYOf0RTHzjcXS1&#10;1yIUvEqoDBEkV+H15mHWrBfR2LQeR48V4eJFP4JBNQBRGvF5jWkMVkJRzxafXc1G0t29Cls2vcVn&#10;Us+cTZUWRtii86VjD9u2yWhrHjyLakSO3ub6CJ2yFVPT/QRhGqM6ihoL28ye02nH6KdCoVHGl/Dk&#10;+qGhK7h08RRV5SCyMhZi9arXcPaMign34vJlP/p68/m7D1epjHZuS0NP5yac6a/mtXVj/54M1NJP&#10;NdbPx+WLSge1FOY1CWrmmVC6uRk8Lo3yZZrxXtqmjjD5fqq0wlRBKGOwA1euHMDq1Svw9lvTce50&#10;L+zRfXx2anDpHMEcbuA2ykSUmWJd1d0r02DTh9p2C65da0VRyXwsX/EG43+Kz1Cc15lAMAzT0jNC&#10;QIUJMzs6yuOEeE5mKCL01Vacx47i/MULONl31GQaKF+4jdQej8E0lgWtMIJMR6V5iGmqsUZNujIT&#10;4kzEa3E/wVD3wGk0M9Zw5s4Jv1MQOkKYn40iZCrfZFqvhy2uB1PqMMrPSlA+rEcps1+a8gThsByN&#10;zIF5Y34UMyeoyXWb6aSXVa/Bp3/wNTw3bwEKu/aidPtBfP3x53Hv69OwiCD8p+8/gZ9OeQ/r645g&#10;U9MJlB24grr+MJ5bko5P/Z9HsMxTj+aBK1hSHMDnfvwwHp8xD/e/MZHQ+hlyuhqo3o6iYaQVj61/&#10;Dne9/E3kHiihWpuO70/8PooPFaKWjuszP/0CXlz6KvaHj+B/v/RtfOaRf8P86gVI278VFWcr0Hqt&#10;Gd4jFfj09z6NP/vMn+OVJa+gcHsRvsVtH57zCLJ7svDZ+z+Lp2Y/hefnP4d/+s6n8NqqV/DM4idw&#10;1xP/gfWN7+G7r38Ljy16BA18+bqG2rGFL9pjCx9GZvcWPLHwEfzbA5/GC8uexndf/SYWe+aj/lQN&#10;fjTlfvzfn/1/8GVCtrQ7D+/lzsfffOpP8d76N/hS7GYOuMnMQB5UkY6KbejU4mquzbTVOJLKZdbU&#10;+/HEU9Pw6muZWL2+HrMWrcWrE6di2qyZpsVaoGYlXyQ6J7uNuWPCNVHHl4/H4AvovOC3cpzvxxyn&#10;aj4bAMq5ywQnrZdCTRY1KZdN8KpodKA3F37PTFw6r0YKgr3AwO2vm+ChFoFqBKRt5IhcNSXoMt7a&#10;57YUoWAwpv6cxj0CIs8jkJvrUT1SE/qOVaDen4mirGXITpuB9qZNzKiU4Rrhp/gDNVyq8YacoYoV&#10;dd0Cno7jmtJDps/KNOiadV38/gFNRZCO2lbaOsdSEZuKpeNxqln1xZSDprPVKELhcBOh0UEAtRIw&#10;HXyWOukMWzBwxoeO7s3weJdg/qIXcM+9X8SSJdMJt0uMo9oF6H13isxkpqt1dBinTx9iRiuA8oqN&#10;WLP+bT6zE9C5PYMA24kwIRCO7eB2B5FTMBsvvvwD7D/YxLSicjFKRK0VeYtlru/RcpzyGLNx23HJ&#10;VWZrExf5J/NZrdzlp7Quit7egwgEitDQ6MHid6dh8pQXqYyWIoMq6cUXf4bykjScONyN4tz1KCvY&#10;hJa6ErQ1FmHqpIfQ1rLZzOSh2SVU/GspnQnDmCntYIbHZEyreY1VCKkYlJn9aKKZ72srLl+txZFj&#10;hWhuXYstGdMxa+6LeH3CM3j4oZ/hkYcewKuvPIVFCyYhPX0xNmyahraOrYhY2xGJd9E6mUndiT76&#10;hWWrXscDP/8G47wSV66e5z1meqk+UO7YTQ+lBVMlwZiNFV+qjYezjWnroe/83aQ308hd96vM7M/t&#10;x/t9Z10y/U1qO3anhN8ZCH9TMImXTEQFfTYtjfg9xlzEkeP7MGnea/jBL+5G2fkAPHS0edFSlEUq&#10;0Gx1YnNnGf79/vvx5//+VULvYfzD3Q/hv//jXfjnr92HqemV+P6kFZiQ34S8fhs5J0Io7LeQfzKI&#10;ZzZ58M1J72JF635UnBrGoupOfGfiXEzK9aLuwgjeKfLjc48/g7+//xv4z5e+g8nZc9EwsB2Pz3we&#10;/+0T/xc+efff4dM/+p/41/v+EX/z1b8i4P4U87NnYsK6F/DShifgv1iCBuZevZYXZaNerD2wGffM&#10;vQ/PbXgFFedq4b9ci5+89zCeznoB2QMFeGDJQ3jHOwcbd2zG0xueRXZvHmbUzMQP5v0fFJ0qQdNl&#10;KtqCN/DF176I//XUp3HPvHuwfvcG+JgLfTnnVdy74F54znmRfTwbP1v5IKZVTMczG5/D/fMfRMHR&#10;YnTx5XuvdjEemHQ3Zm96BesLJ+PYuVIE+aJZqOSL4mVOmaBhrj2mohWLLySV3vGBbdiS5cHc+eUo&#10;rujEheBpXLWPYtg6SHjuoHNs5n2qhSbojUVUNMMcrOqFVC/3gUHi2piDdxSUTN+VexZknEYMZg48&#10;pnPMrseFMxUIeBfg0oU6PkMan5SKi7CQmWMaUEgFuqpJx5NTF6i05LENSPTbbcDEAErX7x6f8TX1&#10;rWpQoeI9FRG2YP/OIlSWbKES3Mnf9iFKkNiROqb/7abdBzelsRpYaM5H0zBF9UlhprXJdDDzEVVd&#10;XgnBJ0jvRX9fA154/vv453/5C/z0Z3fhmRfuxoRJDyAjbwF27A3gZP8ODJ45RHU3iIuXzvAYgt6Y&#10;A3WWhGGCyoImGGokKouqzrQ0p9M8dfYwVq+djaee+xGeeOYeTJj4GCZOeQZZuetw9dpZbieYxhhn&#10;i/HSCJe/i+C65/GWwJ49u/DKKy/h+eefQU1tJTMBI+bcLijVOdwOMT42t+e/RJS+LBrHhbNnkZ+T&#10;hmlTn0dO1kLkFczD5i1voax8EbakT8akt+/HlGkPYtPWGZi/+AXMW/gClq98EytXT+VyGlaunE0A&#10;F1MJnqNdxMjQEDOgUlU8h06l9iY8lwBz7uJJ+AI5SMtYgC2Zc7Fk5etMr0eQmbMUZ84dpioc5nPI&#10;TIe6NjCtbQoRVUspvVNhLHzkIHQBqBsh0+ddu3fh0Wcfxst8IFqoynzROhTwxSxmbrvM9qEqyHXn&#10;9mFxbTM29PTBfzYB3+kEltTuxXPvFSNj2zl4+T2zL4xNJ0aRMWDRbKT3RZB7Lo7c0zFk8HMO4eiM&#10;jGAjtzeMgkEbhYNRrOIxpwbqML+lBlnHD/JcA5gTyMOihgxUB9tRZTWgJtqAwvPlmFL1DtYf2IT6&#10;WD18dMoayaY45kGWXYhcKi61KPXF+ZvdgPJwDcqjGrmmChrBptiuQGW8Ad5wNQKxBtNYRi1Ci6Pq&#10;JO+Dj07TE/GhMlaN+kQTAoRXgDlxj+1H6ag6zzeiKlaH0qAXJUGP2b6WakIzVNTynAFbo874Uctz&#10;ttH59titKGJc3/O+iV0DzKGa1oheRAkyU5xoVSNuilA091k7Sspy+PIuRVtnM6G5H0PRWgypFRyd&#10;vSUQmaGgpFKofuLZfOm1HAefD2RSlFJqKmIU9AQSx5yiRkdpRc1Qa1JgKmpqIwirUFn+Lo4dpHKy&#10;mhkPFSNJ1QhIOqbMgeGNoHJBKNWW/P12QEhzx+t0j2OArLjE1NpQU1m1YeC4Hz2tuTjVFyD8Gngt&#10;/E2wVHomMwEfrTEtmRkw6cr7qfnn1BhJ3TwifD5U/6Spfq4yI5eVMQVvvvEANm9ajFODcq4jvN4g&#10;r2GIyxBNRWJBQnQYo8FrXO8MpaWxh40SMIogCRAVk/HpkqlUyIqodCjOc8lJ24TNKJc8tprhx3Rs&#10;Fcc5RXJy4mqqb0YwSQqODzNIwVpWBCMjQ0wT1TnyOqMW14UZjwjjTlWqki1eQ0TVPVYckSA/h3it&#10;VF62FeR+V3Ht2hlcujSA4aHztAu4cvkcj3kNZ84MYv++3bhw/izVdpAKkqA1GQL6SqZHJMTz8Zgx&#10;K8FzcJ0BIJ02TecIEcJmfOdIkPtYTP9LuHCxF8HQBT5Xim+Q73uQaTfma5WOTn3pnddy8/cZPjIQ&#10;KoyHoD67N6d7Wzdee+c11PZXo5FOolyASZSiJJrDz6XwDjVgaY8Xb3orkXZyBJtP2lh/dAQZ/Jw7&#10;EEbWiSDSj42YwWBzBgk9M0I6Pw/EkH6CUOT3gjNxZPfZ2Hw4gqzeODKOx7D1KKE4QFDSsnptpB27&#10;jLfKWvBqjh+LmxqxcX8D/MFuVEabURTyoTQSIMAa0WCmYmohmGoNtHyaISIRgD9OEHFdDRVLdYRG&#10;wAhcHgKwitCr4m+t8Xa00DE2E1R1/M3M3k+HqOHUioNF8NIZ+eM+FIeKUUJTdxIvc+rlhKW6VWh2&#10;DDMLBpWOL6ouFcXcvsKMNFNGZ1YWK0ZBpAiFER5vxIP6SDW29ixCZu1buBqio6ZzTliVfKno6Cwf&#10;XwofFaIax1AVHm3C8kVzsWn9LFy+RocoNUNQqDl8lPAwrRbVXyuexxdPplam/M2WcruVs30/Jgho&#10;/1K+nIShMYHQgaDThzHXfLepUKSyonYdnVAnDu0tRHvTWly7LDhqpAwV4Y0HoT4LUC4IBVwd93cJ&#10;Qh133HkMeGXq4lFPx9WBkautqK5YjkrPEjqwNkJD/bnUL1LzAuoab3XcD9ucdFJam9aGUT/jJvXa&#10;YVoKtjSuRnbGVMyd8zRWLJ+K8+f7uI3UhBqe8N1NWpQgUJ9hqRUpJJkAIgXiFDm6Css1rXPWqyRI&#10;oDFApEOPRqkS6ekFHIHQskbp7IcYRxWjhpMwclSm0w3rw3XkAlIoFOJ5FS8nvg5MdO1Kh1GC5grv&#10;4TB/c+Cthjl2NMT1o2ad+S0+YjIKaswjEBkfaNItWcyodJRiMwqa12pxO6WBin9jagiUbHSiDAG/&#10;q6+e02dPsOUxpEyN0nNafuo4Sn/LHFMlboq7kxERBJXBUDxTIBwLvAcfHQjdm66lC0HdxNHgKIqq&#10;C/HjN+5FeX8pGqON8EkBUR3VESiVV9uxsMWLmS092HImgvUDUWygqks/G8XWQQtbqPK29MaQfTJm&#10;BoTNOZlw7ESC62i9CWRxmcWry+51LIvrMmVcr2UerehEFCWHLMzO68Q3nnsT/+NrX8BfffsT+M47&#10;d2PdnrWoGarGTxb8GH/2tT/FJ77/t/jHe/4O/+9X/gyvrHsZGbvT8c03voHJeVOwPbwD+fsK8aUn&#10;v4SfL34Q3nMefP2Nr+Mvv/6X+NS9n8Q/3/dpfO35/8K7NQvRbNURiAEz1JzpwE9HPtaZf9x3s0x+&#10;H29cJwj6o6VUkB4q0jIixYt8KumScCUCwUps7pqPwO5FCFItqgMzTAtLQaOMaq8EFs201FMLs6tN&#10;uHSuAqMjFXw5pRhrjWqUczfFjwKpaYBSQ+NSxaxGDd3K2f42JhiNN4HMVXCEIcFrRhFhnJ0O6g04&#10;f9aL9uYVZlZ7Td9kqZjX1HWVQ32otFQdmKk/5DnU+tRRnerWoGO7ALtVfN6PSaEq7aRaBVmBUOkh&#10;q2I6NfGhP4TtXQWYN+MxdLVuZDw7+RsVIeOpFrpOHG517A/fVDSqbg+awDce78TVK81oqt+MFe++&#10;jm09aqF7mnFVq0w6XjpX9QU2DR5kXKvPcrSChFPsmSwypNOOU6E4qmN88wiZA03HtJ9TVGpUohpW&#10;SDUak/N393WO4/yeNKMq9RsP9BEG+a7rZuKleCpOWgo2rvp1lm7xsLPOyShI7ZnMAxPQLJkszjJp&#10;yePzP8eup92Ndj0expzMhXNed50TX+ceOduMpe9Hn3Z3cvjIQSgAKgiIrjrkLUKIuaXiplI8OPkx&#10;LCxdha3decjfXYLavnYU7WnB6jqqwobdKByImCLN/P4IMo8OI5dqL3cA2EoACmoZhFxG33jjun4q&#10;QFo6bYuxGC1KgCaNnzO5vux0DD+ZnYv/9ePXMSmtAIV7u9A0tAt5J4uQdTwbVVdr8I0J38APJ/8Q&#10;jYN12HNtG7717P/GI+88hsLdpfjCA1/ErOy5WFOzCV977lv4s//6Szww7yGUnvTgs499AV967CuY&#10;kjYLE9+bin+99zN44b0XUXNVU0rVmA7yAtgHMQ0irvkTNfmxJ6Yh5TTaTTUC0TqUninAqprJ2DG4&#10;GSN0vhqdRZ3hZRbVXSiRj2Aily5FCkn975zfVAdoOtfbtVQ1hB+PGSNQTAdptbQ0LS7VUpOgMurt&#10;Nhy6q8yuQ0SfBUMdk5AjCKMEYZwgNLNUqN+UaQBTj5GhKuzq2YQ9O7cgOKK6rFo6d6lLtaJTgxO1&#10;3hPsCH6ucyDoglBK9PZApOMofmMgdE0NdVrRd8yP/PRFaK1Np+LqYlxamVtX0aNaWCpOitutj/2h&#10;mu4z0zkWa8S+PVvw7JNfwaplb2LXjnrYEaqcyDUqimFuQ0UiCPFP7ncMTRo6i07eqLuxtY5Jbbjm&#10;/qa9HcfrOH6Z66Dd396fOc7ecfi//+DG6wOEsUv6ZVNIftZlGruebvquNHPTW+ams5vWrmlbN51v&#10;TutUcMNHBsLxN0MQdM39rma3kaiFIcr7y3YYbYd2YUt5Lpanb8Sb8+bhyYkzsCCjHOs8zZi0Mh1v&#10;Ld+K5fm1eG5uJp5cWEI1p6JPQq+P0KOly5Lwc22rsZixNNnAmGUQiPlUmT9fmIs/v+snmLQhB7uD&#10;F9F6ZQdmemdiVtVs1I024e4p38dXX/4aKk5SjVxuw11SfbMeQu7OAvzHw1/G3337H/DQ3CeQt68M&#10;35xwN741+Xso6ivHfzxzF55Y/AyaBtvRcW47Xl/7Fj731OeRdmgTKqnUygkfjTn6QUzg00g2GodU&#10;UDTDvll+1BOElWcLkdY8C4PhMkQIGTN8F2EWswU1tWSTqT9UgE7RT8VCMKg/nk3IyQhPwVHDZtl0&#10;+jYVWpQWM0otj79l09R9QOpmnKN93+bA7npR5g1QTAJRLV3jGmpNylBKT+NwliIScfriWZHtaKhe&#10;hX2700yxqdMZXZ2IdTxBSccRdKTgXEUoeLvnvVW83o+pnk11m+pYzWMxzuoq4ZxH/f+acWRfMUqy&#10;l+PkUXWNaE52AVFmwrXfEwhpGl5M/cz2HyjEpEk/x+FD7VQrKt5TfZ3Tz9eOhXjPLd5z/fE95bss&#10;Y5aW5io31/TdVR1aunZrpzvesfNgjv26kNzm+n6/afvfGHQAnfxme78Hdvd3i3uVMjeDyVFqznI8&#10;uJhev8puSNNfNrcI1VF14809jz6PP4+rpHVffpvr++MJfOY/OhBK/eklu14sOg6KemHiVog50SAs&#10;QZHfI3ELYXXU5M3TMG2haBxB9UPUG5C0rp0n8It3tmJZ+R4Un4witzd2g+WcdIpMs1V02ktY0lRH&#10;mGWKR11TEWkERaciKDkxgmlZNfjPh57FX3/9C/j7e/8ZDy9/BEval+K78+7BPzz8T5irgZIjrai6&#10;UoW737kbz258Ftn7svHtX3wbDxKK/t5KNF9pwQOLfoYn1z2Bov5CfGvit/BX//VX+MTdf49PfPsT&#10;+Pyjn8Uv0l+E91oRqui0fYSPO8j2b2NmnFKCStP5FtAZFyVKnPFHIxVoiNTAP5iLtZUTcfhiDlW3&#10;GmgECIsK5voFvSqqK8FRnZjlqNUSVCqPyjBaQsvnEyLISZV5+Ep5+UppWW6+CzDqqyf1eCtH+/5M&#10;IBKUdJ6kSrsJhs5IIxpCShBTXSW/q6+UTbiHa3BoXwHaGzfj/Glem1VvQCN1pr6DTr2hC0K1RlUd&#10;JEFoVKxU3O2oQu2nY/BYKuY041cKhI4ihbpOhHuwvb0QbY3rYeYT5L0x3UFouq7bq5+U6Rg32622&#10;+2UDqnH2ggcT374X2dnvEtJqZKFSmigzGjbCVhA2HSi/JU0o1J/UId9XGrO25v2+IWhVcrX7qjpB&#10;H+SIHRuDphz2jc77V5uz/ZhTv51wY3x+2a5H/JZB/ssxXccYqMbip9+c63fMvWaZIwLGbPxvjrnx&#10;uHG9e/36/Vbx0zoXhlLkKnZ2i56132++rj/G8JGB8NcH3RjeoORD5Nx85wG5HsyDopdUlerMFWnK&#10;D97roasxbE6rxLOTV6Pk4DXkn7SQSWWYpsYwJyLIPDaC7OMjyOuzjVLc0g9jW/tA1SgF6ajIrfx9&#10;a7JlacaRK3inshXrdvWgOXEUtYk6OHMCVsIfryW0amiVtLH5BTWHoaaVquL6AK3SDiAQreWS+6rx&#10;TKwF1dE2VNutqLYaUWXzN0LIQ2XjiRU5g4HTKfroKB0jGN+HVdA0ka8mIi6NF6E0VggPoaFpoSo1&#10;duulcmR1LEFp/RwMj6rrA5WgJcXiowL3IEJoREElYxxy0inz/MaxG0g5pr5tpoO4WTrmAEuK63ad&#10;+fhzjXfkbpxcu3G9WmuOjPhQ7V+Ek0cYj5gmt60yMHfGqVQdmBqE6Jjcx8C1ko+SinYJRqMMHdCP&#10;Hfu3NHP9BHZc/RVVNKt+ifqN12LSpxHnTlO1F09BV9tSxlndUGqoYtVhXsDmvjcf832b7gszCKZ4&#10;VqMD6XpcsOvcybgZtV9Jk1JW5sDLtBGIK3F1uBql/vlYlzYF587vZ5yGnffL1F/xteMrqLnlVN/n&#10;ONSkmXdVzvZ2nWry3f9Algq/OvyqdE2FW4U7C4QmJ3NzTsf9TS+digTUooy5U5t5nAhzp3xhy8ub&#10;cP+Tb2Olfwc8p5y6wnSCLouAy+2zUNAXpioMG+ClEYKyLfxdwMzsiyFDxaW9FtIHbOSciiHvlI3p&#10;Vd2Y39IEX3AXIRcwDVI0KLaXzkPzGmp2ec0ModkoxsBVQtcsK+ZnmWaqL6W5jVu8NGcyXjONkuDn&#10;mlmn2fXHGc/xy6b9bjQd22MXwSsI2jQ6OQ1Y7rG9aEw0wHsyExtK38TxUzl0gOpmIAgWwWKcnXo/&#10;KaXxoLnTTHFTEeJ4EwgrEAr60dH6HlVhISLBFj4u6lxfyevktTEdTPeEG0AoEAgIgrlTTHpbIHRV&#10;GO+NAx2ZPtME3EQbRoZa0NOxAYf2ZzLObVynud+kvm8/3VVkrWmwNKi6o9J1nWPpJehpODAVgztT&#10;E6leMAnHeD3CdgcuXOnA6nVv48BhDcc3xH2U4VQJDpPTvIru+3ejMvvldzUVUuEPM9whIHSDm2sZ&#10;/3KNh2CEOdZg8rOaHFMl8l2MEIjV7fswJ70KRQdHkScQHqfqOxZDFlVh7skgl6EbQCg1KAi6IMwY&#10;kCqMYvOxUa4LY37zPixoaYVneAcq49WoiLog9N8ChC6gCEOBUBCkg/VBcx/KCrhPHi2fpu+CZDm1&#10;AFUmHbOZoZ+OzMt9xzeD8RCkznyJ4+ymbaQGK+KltBLGUybwlplReUqo/ALRahQcTcPmwFQMXiuH&#10;ReWiwY1tA0E6SNUJEoa3r+o+TBtz7GPmrNNs9QO9xaivWm4618epuLVOqtAZjFjFrTqGs59Tf+d0&#10;07i1Cv1tTPvpOG7DG54jCVun1ahmmOjBlXMtqK1cQRiuQzwqReiA2hkAQOe/1bF/C7sO4Uq+LTLC&#10;XtcqODIjFo7mw2IGyahjPrtmRnKrke9NF3oH6pBfvByLl01G38A+xk3N751+Z06JjMx5/8YAKLv5&#10;PU2FVPjDDXcYCN0XzwWicpzOi6fKXvWB0YC6apqtYhnVM0Zt1TsCu470483F6Zhf2Ini3gSyjjvK&#10;MPuERQsidyDqFIGqWFQg7FdrUttYumlAE+Uyiix+zuZyaccJzKxtQuZgi+kL6JeCc0FIp2NASEdm&#10;QCj1ZoxAvOGzlKKj+CrokCrolGWuSjTw1LZcOhDUzPlUdnSsMk+iKGn67JoDRAecMmfOQi9VYTkd&#10;vy/Oc8SKUG4VoYrx9F0rxca2BShtX4LhSANBWE2HqKb7qncTBOm0eW1/eCCU85dpaqM2HNqbZ+Ym&#10;HLmi6ZhoUdUtCvaElK5NcOKxnOJQTaLqFol+UAjKtK+O4UJV8RGQkiDUWJOJbeg/UQFP8TwcPZhP&#10;OLbyeVU/wjKEI0V8tm913N/SroNQQ7RR8RsgCoYaRYiZHmaONAtBLF6HUKgJq1Y+hbu//f9h8tuP&#10;Iid3FTq7azAavMh4BflsqK+eGmTovXLrqlz4yfRd72YqpMLHJ9xhIFRwQegUwTj9hcbbjblSt9JZ&#10;fZyadx6iKqxF/oEwCngl6cfUeMZGQX8E6VSETsvRJAgJxUwqwAyaC8KMwTiyB2Ban67bcxEzqpqw&#10;8WgDfFYdPFRX6rjuAFCT8hI+XDpFnQKfFKEasLjfK2mB5NJHRVlB85iBxD3RQqPg/AaGHpTbUnbO&#10;HIXlhJPmMDTzGvJcGrmmQorRmAAsNRowcxDKtI5nNXMpmol6Vd/I4wcIxTrGeeO2d7G8dCKGYl2w&#10;Y21UJHVc+hHhuaI8l2VUwi2c6x1lvwKENBVzqqVozG7D8cOFaKlfjvNneW1mZH51UVB9YRJO5lgq&#10;Cs2jaTYIqbLbywBI2YUjVJi8z0bpEcCKl9I2qkY78UaMXmtAexOB07oK8VgLjfDW1EWMn4qmb3Xc&#10;92dUt4S96vsilqbO0mcvIraKQiv5vQKjkXKENX8jgTw62oHS0kVYufxttDcHEApqZBgHdE4jDJkL&#10;vxszomPmZlZTIRU+PuEOBaFeQAFP4BvX6sms02/uy6iXVS9njE6FSi7fj+8/9hberdiNkj5+P07I&#10;HaMi7I0QcAKeulEIgupfGEeWikWNSkzQYlzP772Okszj+jkNPZjTUojia34z2osgZwBIJ0Ts0FTv&#10;p/VUXlJ5phhUDV+Sis+oSAHSi1Lm/svtAlOM6SUMSyPFKCOoPHRSHrsKXjpumZ9OsiLG79EAwek3&#10;o+yors+ZBd+pD3SLQqUuvUmFKI1YrHrBGCFIFRSwC1EbJmzP5GBL0zxUdizHMNWAbdfScWvGCS9C&#10;Ri3Rocp+ycneSfbrQEgjgOIEjm034+ihdFT5ZuDSeUIi2kjTrPBUZ9dBqGJMdf3Q6DUC4e0oQkHW&#10;gXEspqHTBEO1GlUXCdVRenluTVnTjgN7M9DdsQqRkKbzScaJytBA+hbHfT/mFPM6pla1AqK6bWi6&#10;rIgmik00Erg9qKpegiee+AqmTnkSVYFCDA9fRVxDlWmMzCTT3MZpN4JwvLnvXCqkwscv3MEgHN/0&#10;VyYI6oXUS+uavidzqlxh8cVesbUc33x2DnIODCGfgMsl0NRiNP2kdQMIMw0I1edQEOQ6KkEXhKZL&#10;xfE45tbtwPy2UpSOVKPSKLtfA0ICygGgTA1nHLXnNqKp5FJzK5YTfhWEkTfchpyzrVhzsA5LdwWw&#10;sKsci7d5se5wLbIG21B8ZRsqQjvhCXXQmlARaUCFVUO1x3PFNAxbGU2qspg4KKUarKAqpKIkCH2J&#10;IkKygNsWo45OsfZyCTJaFmKLbxIOn8qBrSIyKRbVFYbVRUJN/W8PCB+u/RoQMo0tu5jXokGiCR4C&#10;8dRAMWoC83DlYjWdvRSY5v1zQThWN+h0c7i94lEHQlJmjA/VuZl53cwPp+91VKclaGtehYaapTiw&#10;JwNWWP0cHQBKwame9lbHfT/m1DHKpHgFYw/VYDmCIaVJPQYHvJgx/UGsXjUNZ88c4zZRQlkNzTSM&#10;lz6r+NOFm0pWxkPwV0FP62Xazt02FVLhDzv8wYPQacKtsQf5YhOEOw6fxlMz0zBhSx3KTgF5hGEh&#10;l9kDAp6j/m4Fwq38vOWEjQx1zCcMFzX1YWJ5I9JPdMNvtcBjjVeEgqADQq+KPTXeqOlSwaUpDhUY&#10;ne2desByFAcJLCq/ckJtw/EA5rX5sLirGxv3D2LrYUJbxbRHRrBu1xm823YIM2u68WZ5AI+nbcaj&#10;m9/Dsh21SDvZhoKL3QTkdtQkdtC64Kfq8Rg16Sf8vPDGqDbtfJQShkVUfIUWYUlF2TDiRVr7XKws&#10;eR6ngmUYpSIMhwsRjai/oGZrp3PltV1vdXjdtE6goLNPmgMOmvktabdw1L/exh3nut3UeMU9P1N6&#10;rNuGPhOA180DMw+bGQO1lDDwEe6N6D1ajOa6VRi63MgHRXPcuSDUcQUptdgUDAVGwdA99/g4JOPx&#10;K03poe4L+XBmB1ffRqlBTRVVi6uXK9DcsIzxWIuotZ8A2mmmMrKYGXL6EmofnftWx77Zfjk+pl8k&#10;M2hqCSyVH7E1MAKVJtp4b3diy+ZJeOmF+3DwwA7z3sTsBEKaB5QQVHcI1bk774/eOb1b403rkkEf&#10;r391t01mQM27mgqp8Icd7kAQKrgvm/sGuvarguoINdhtBKEodULjHsxcW4mS3aMoIejS+21s6Itg&#10;4ykbWzQQt0DIK9XYoyoadRrJ2Mg9GTVFoks7TuKtsmpsOrodAXsvfFYjISbQVSUby3johtSCs9Sp&#10;q6Pi8NLx+aIBLgtoWYRfrmm04o34URasRWWkC56RnVi5rwYzGnzYdKQfuacsbDlmMS4xQplxoRLV&#10;UHFbNQBAfwy5jGvOQBSZvRGs3XsZa/acxhxe2zt17Zjo8+KNilysO9LM+O0mqGsYD+KZUCuxVETK&#10;8xIKZVHC2KpAteVF6dmtWNkwEd79S3HJbqAybKdyaKBjrkFUnb/NnGgNCGtQaw2tpoGsIwRITIqn&#10;iNmRfISTFuH1x3k+0PnC1MONb4kphy2ICThJMwrOdeBUYiqaNA1X1Bm9mLdQE+bmGTOtOhl/FSHG&#10;4jXchuoVBTxnAc9dghChFkoEmFXShKZq+KO6Og0eLSASLKqXG2pCZ8sGqrAshEJVPG41rcLUoan/&#10;XoTXFVWdWlwQy6E7d00NaRQvxoH3V6B15pHTedwlQUaIyqwY08Lmfkwfi/dbk8lGTWOdbuzelQW/&#10;dz6uXa1n+jQzTanULA1Jx3TSVEc8v2nkwkyTk0Yu7GgCN01K07I1QHch00XH59K09hUAq808kyHe&#10;J5uZor1HCrAubTLWbZwDf2U+6ur9uHDhNLfXoNUhxtGZxcHJVP6md+o3hVsAMxVS4Q803KEg/G2D&#10;6jaoCGkWM6h954JYtrUe0zY1olCzTVBtZZ6JYxNBqOHUTEMZQkeDbwuEGQRhZq/N7zYKBiNYtm0f&#10;ptWWIfNUPRVXAwHnRYBOzy2KVNGjqQ/UMuZBRbTKAZFVlSxCLScE1XrT40DQ3oPNVJazmuqwqHM3&#10;VeZl5PI8W06EzYDfWQOMh1qxCtoqxiW0M/stwpnG75lmVJwo0o/SjkcIyQjKL1lYsXMf3vSWYOPx&#10;VpQH26j8qlBFR6xGPWVWMUoiRSij860gED0EYQ2dpv9yPla0zcDCil9gU8MMFHctgWf7CuS3zUdO&#10;6zxkNs7DqqI3saFkEvafULN7qotgAAkNdM3rkvN3VKFGbtF0TpoFXnAT2MaKHR3oEYYCoHHq40Eo&#10;JaY6Ohn3IchgYOA6f5o6f5u6v6TqIzwtQs7md01qags4RtXxmNxHM1M400QxjprZO9qGs4NVaKpZ&#10;jcvn6wmnNiqiGqPGnHo9L69NClKfdS6NkKN6O0LTdI7XWKHJRjZGmeqa3RaianCjekYNAl5gQGVm&#10;8Yj6TaYiHu/g/jtxYH8+GutX4vIlzfsoJUgIR3kMxjlOlR5nBgVqUKNrMMdW/aVrSkNCl/EU3OOq&#10;zzWZh2KCt5DnVKf4ely8WIn3Nr6M53/xPVQENuH8hRM8zzC31wwEyeG4EhqdiRBMhGgaO9TiOd3u&#10;EamQCqnwsQGhXngrFkEkxmU8gfZ9p7CqeBtyd10xxY5bCZW0QSpCKi3Bz5mFghAiZARKFZNmHg9T&#10;ce3CtBof8i50IYBWwq6UKjAHFYlsQrCAVmSAaPrsxUrNYNd+U29HGNJKLSnESqpCH7xUVeXhbqw5&#10;0oq3qxrx3u4LyBtUH0epPirBwSg2EYZbqERVP2nqKNWlYyBClRo2JiBmc33OgAPvHMHyGGF5jPro&#10;dBQrd57EJJ8fOYPb0RDfi2q7CeWjKoZVXFVfSSirZSmde5lNlUgwBuj8a+nk66iMGiIBNFvVaInX&#10;o56qto5xbgzXYV3nUqytnon+q3TsiW2ERC2dtsBHBy41kzSNQHMdbMaBy6HfBMIbTOtkDhTHTLBx&#10;wGPq3TTTBDJp6bQsrtexNRiA5verNYrIjO9JKJkZ1RkHy1I9oUBaY/rKxQikM4MVqKpYiO7Wjbh6&#10;uQHRSCusSJVp2CJlKAgKeCB4BSUQkjcaVe8N37WNTPupCLQOkVA9FSZhG23G+fMe7NixHhUVs5Cf&#10;OwndXWsNhDXjhAGuiqCZoUhISRPMiDMjwbhriqvrJnVM+JrMgUDJ/cw+zFyZ9aAaZKaruWEh5s9/&#10;Co3NgquKOWMYHR3F0NAIr19z1Tn9bZ1Bs9XYTBCMcH9VO6QUXSqkghs+NiC0oxbCkSAifPktO4Hd&#10;R8/ghWnr8IvlxSil0suiojItQ/upAAU/qSwCSPMQatLewtNxrOzpxfSaWmQObEN1bAeVVCXKogXw&#10;JAoJkzKYbhN0fhXGfDTN8qCuFF6Uq8UmHbiHjq6UOf2KmCbm7cSK/dV4y1+BdfvPI5cQU4vUXMJw&#10;60kCsDfIOIXMiDaaRkr1lJn8LWOQ8ewNYStNCjFT8yUy3hoTdeuxuIGhLOtElMso0g6fx4LWTsyq&#10;L8XmY35U0jH7bcbFKoQ3psmNy1HMOBXaFSglaEy3fMZVXTPKCXJ13/BxG6/lQX64CKVRDyHPaz+b&#10;icWeV1HQMA1DER/TlerJKKRyRKlQVFwXJYTUaduYKUqk4uLvMsHNmV3hJjPFpToOwWLUliwJQ8ZN&#10;KjGWyKP7TqdtYcYmi9+pBKOtGB7uxKWL7XT2HbCiTbCpDiNUgqa4lYC3NcditJqfq7nUZ3UdaMGl&#10;85Wo9i2Hr2QpBo7XwA71ODPEE0gGNOOUn8AkyEKgFYBN61p+NsWuhJapT1XcqUqj9Th9qgLd3evR&#10;0LgIXd0rGD+1HtVME1SGiVaCsIbfVZfpKmAavyeYMYkbRajzCoYqHhYEmXYGggEqRwKfGSzTN1Dq&#10;kKoyRuWPeBvysyfhrTcexr59O7g/Eae5AqMxjAwHMToSIgidUZhUFOoUhzr1ehoezekn6HQ9SoVU&#10;+GMPHxMQ0nck4nQ0NkFoIxqjU4gBazIDuP/VBUjvOo1iqar+hFMnR/jlEy4ZVICarDefymphyz5M&#10;9vqRcbIL1dHtpuuCh6pK3RFKmRMvo2PyJGr4uYqwKEdRtJxQKUNRLI+/FRIqxWbyXA8hUhGvRfaF&#10;WrxdnYlFnV2E1QjyCDIN/p1JeKUfp6I7IdipfpIqcJDLPqc163VTwx4pWVq6MSlGp4GPYwShMSla&#10;HXcUi9p3YnZDBXxDexEIt5hRZXy2Rq+pIKC9jKcAWEYrZdyZQaCV0yn7GfeqKJWuroG/FRBuRdzO&#10;FPteycHSqjewpWEqhqJtGI424jLhMmwFELQDCGukEqaNqafjOVRcGeV+cvyChYb1MrNA3ARCuGbU&#10;WLKIlceRAlPRpfrg6Xg2jxci0IaoUq+M7EZJaQZWrlqF4vIiHO7txLXQtmSdps7jgoYwI1SdzuoE&#10;JK9J3RuAPTjT34qyvDXY0VGM0AhhFesgqJqpoBqoFJu4XTth0oJQyFF68ZiKVDto3YzbLoJoJ0LD&#10;Pbh0rg097RkoypuNjraNCI6083q6GAeqTqrnKNPGGfe0knFzWraqeNM0qmF8zDXyukx/QtN6VJmH&#10;UoQi2XyGNekxgceMinNdXkKuFKMhFVVzfbSGx25CTeBdvD3pSdTUqP8in3uaBsxmRLk/YaeBJ4z6&#10;EwRdEEoF6n25aSzfVEiFP+LwsQGhZqiIqd5DuVyaXveDJy/g5Zlr8dLSIvgG1RBGjWRU3xZDHlVY&#10;Xr9FSEUwr/Uw3qlrRv7gXlRb21BBZ+OL5xFs6SiL5Ri1VyblROdcRtCV07F7qQ6MWozmU3FxG6qq&#10;SjqoCqsKPqsZGQONmBIowYqegyg9E0UBgZt1LITs4xEDRc2hmHGCdlwd+B34aSDw6x3+jamhD1Wg&#10;gaCKTcfMBaAx0/eRivLoMBa378G8lloUnN2GWqpab5jqlfGtICCc4drUUV/fNWC3U99ZHS1BHa+5&#10;mopPUzipc34Jl16qkGqCzn+tFGl7VmF1y1xs7noXm9sWYmPDbCwufBUZgek4eV4tJxvpzKm05Nxj&#10;fqpFOnE6eNNh3ag9gVEzW9xkPJdT5KjvhbR8HqeYx6igUydImPmwGA8r0YBgdAfOnN+DrJw0vLd+&#10;OVZvnI1tewsJrRZCQDNoaF7ALJ5LHeal4lT/pxFmSqmOCh2VSKidH2xAV0s62ps2orVhAxpr0lDt&#10;3wxP8UqUFC6B37sKtVVrUV66CGUl89HTlY7Ojs1obV5D6K3Dnl2ZOHGiFBfO1SA8qkEKqC6tFlhM&#10;a6lQQc50lKdilCKNUvmZKa6M+lPXCcLSwLYZoWA9r7XR1HmqY77qEAXKEOMbiQrsXgIwj981Ek4F&#10;hkd1veoX2Y1zZ5vx9NM/xOQpE3Dx0hk+8aoP1MhLKiYNMw6qE1RRqAtBtfB04JcCYSqkwlj4+ICQ&#10;8JMihJqDK1ccZ144FkdBVQ9emJ+DzR3nqAoJHSoyjT+aeXIUGceGkEsY5p+yMbO2nUD0oSLUjUo6&#10;Xl+8gJDI57KUYKTKojPzhb2otDyosX3wjZTBf9WDhnA1GqN1qLHq4ItUwRsiOCINBMtOlFzYhhXb&#10;GjEzUIdV3YcIwssoHAghtzfIeIxQlWqC4QTVnGa+oA1QARqjGpRdB6KUo2PjYWhMxamykyr+DfOa&#10;rpprmd9WDc/wbvjjjVS1VKqgaoWGa9O0TQKe0/dRjX/8BJZf3S/ojA3s6cTLCSiNpuPj9fqCZaga&#10;9aM52gRfqBKekQo00pk3hWuRtes9pPmmYO+hjXTiqgeTIqomBKV0BL9kgxZTb5gs+qNKA7+bujEC&#10;GoyDgSByaTkGaIKXmV2e+1pUeiGbYOB9iDCdbZtK8BohEm7luVT0WEewqG5RrT2dodOcBjcqHqWp&#10;yJSwV/eKUFgjytRxXQvsSCuXVHwxKr9EPc+n49Ry2cDMVDPjTrhZNRga8iLI6w6HCTV1hud2luWn&#10;OlORai3itgCrIlbBXNfD8/PaY9wmGiYsg8087h4cOVKAZUuexOrVryInawHWrJ6BV168Hw/9/C6s&#10;Xf0y9u7N5DHbCMUWxqGZy0ZeL9VfrI7XJWDW8XxdOHmiHCuXvoLNG+bi6OFdjJcm0FV9oAAYGTNT&#10;L+gC0K0TlDnFo85ML2NwTIVU+GMNHytF6IyNyBfcZq44omIiYMSiPmjch0mbm5B7IIw8KqccFY0O&#10;WgTHMFXZEIrO21jSvRtTq8qRc7YdlfEWqj2qvhihofo+qxqVoRrUEHqVF8qxqm0JltcuxRLvcjw6&#10;62k8NOtJzPTORsFgHlq4bzMdWZ3ViNpQE20bqkcOoXjgINb2bMPi5jas6O7B8s5OzKlrwJL2XVSE&#10;V5B1eghbT49g62CEELRMfab6PToAlDJ0P6ue0zXVd6p4VArT4rUMI6/XwuodvbyWKhRd2ofSYBNV&#10;rRelhEtpooDmQRmVijdO5UoYmpkrqBC9iSqCkvtQ/ZbGSuHnN9MgKFqEGm4TYFqUWiUotamIE36U&#10;UiFrZJxaAiijfT58DfMwHNLs8JoPsJaOX/VkUoMCoYr93JaiRfS7MsKPyk/mFBmqu4KjHFUXZlp2&#10;EmBmuiQVG2rUFMGMUFR3jgTPn+B9iVOBx/jZjJuqej7T4pPgEJRpzgDcKjpUZ3N1QVALTylOtTL1&#10;EKoanFsd8mUaosxjtrUJXYv33opUIGo5Ss4ZPYbKzrSg1TH1O+NmKz6qOyziuQliLm2rlKBVXeV2&#10;DF9tR3PdRmxePwMNNXm4dvUUn1gqMmbWNHtKeHQER4/shqcsDatWTkZe7iJkZs5Gds5s7NlTgqaW&#10;zVi/4U0sWPg03n77UcyY9iLqqn0YunaN8dIxmAnUuLtRi/FSvaAsQhPsBDo3jAPh9YYzKRCmQip8&#10;TECo+bI1dWgIdiJIR8eXXEWkzAxr8JnW7cfwyqw0rPbuQsNZwmT/BUyvasMLBUWYXOvDO41leLe7&#10;FJ6rbVRzLSgIViDPLjP1ZCV0sMURAiHsR+O1eswvmIMN5WtwZniATkY5bwvB8GXsPbYHG4rTMHXN&#10;TEzbNBtTM2aj9JAfO8J7UXKgHM8teREvLX8NEzfMwIMznsVXn70Pk7Lew6YdDVjYVIHZTTXYcLQP&#10;aSeuovgCIXfcQvYxC7nHg2b2jGwCTnDcdCqODbRNalDD79knE8g5rrpPKsreOLJPx7F632lMKK/C&#10;wi4C/epRqtWDqOB1eS0qPkuzVVABEnRmyDaqQ48pJtWQbc60UX5+V4tTp9WpM8OFtjGz32sfqi3H&#10;/KiL12LTztVYVzUHxy/7EZGqogJFjLBzuzMQZlEVUWrew2RjG6lCp1GM0+rT6VdIWJrWo5ozsJqm&#10;IkBn2qhQuJjQITAJxzAVqrojRKPd/N5Bk7LrIqDaEQm3EFxUjFfqUFLwNhrqFiE0oqmZOnjOVh5P&#10;9X6qt9P5CT6aRfiF+N0iUEeDBCIhaIcJ5Khaa6ruUl0pxkytW81M9BB4uQ0BaRSgUZ3qy5gPm0vN&#10;AH/5UhWWvfsMZkx+BkNXz3J7PZc2opEwYavnVJNUa45NdWlQ3Z5rCVy8eBbbt3fh0KF9VKVXeY3J&#10;foCm60OM1+G0Cv3tQwp8qZAK48PHAoR6rU1elx+YOaZDIhitOGJh5n0tIGzHUVjdhudmLcXbmzOx&#10;yO9Daf9BNAb7UDe6H7XBHain86y3m1FFleENe+GhIiyjCvFy2RCvpxKsxFtpk1HSTqdJwgapOKM8&#10;mXMu5sppiTDByBy5FQ1i98Ee1HVWonlbDbr3NOPC1T6Mhi5i4NRRhCNDuDpyDfuOHkJlWwsWbN1E&#10;VVWPrTu2YVnzdszw9WCKtxtLOo5jy+GLyDp+LQlCATBBECawkTDcPKgGNTCq0PRD5O9bT0aRw9/T&#10;Tw5hxY4DmN1chSU7eT2jnahONCdVoIpHVe9J9UdFpFai5QRicqwcajICz3ySWtR0UEwHgsuMpkOI&#10;+QmOSqq9AMFRQ9XUcMmLtf658HUsR9CA0CkmjBIuUWYoogSHpRaWyZkRTCtJnkXz52kePQHQ6Z8n&#10;U5cINa6RCYoEaKwKoZAUpooqO3Fgby6ytk7FsoUvw+9Zi/27K1AVWIMFc57ClEk/R0nRUly5tBOX&#10;LuzA5YvbcPZUG3buKEJZ8TzU1qzA9m1bcex4MQb6y3H1Sg2BE0Aw2EllqJkhankudcWQCqUi5TU6&#10;XSuqaOruUMNrE6AFdNWHSj1KwfIzrzccLkIootamGkqtFefOVmH50pewcP4EXL18htCkGtOkt67x&#10;oVUDF0fNqchS6o7PkBVOwlFTIql0Y8xcEDrfxyu+VEiFVPgg4WOiCAXABJ0SHQv/NNxa1KITiTK3&#10;zaUcyrWRYTTu6MasDcvx8NSX8NziCVjmW4N19evwbsUCrKxbilWtK5F9KAtNww1oDjeiIViHtmAz&#10;6k7XYkH+Qryzdja2H9nN3L4zIbCGrDIQ5DJhzJm6xmJO3yYQowSmOvnb6t8YCVIFhIwjjNmO2Yyn&#10;xWMd7j2Bum0tWF2Yhdzu3VjTug+za3dg/aHzyOgbRu6pMNTXUa1GNZfixgGBMIaNp2MGhmkE4GbT&#10;PSRBVQhsoULUUHF5p9Q/8gxmNVdgxf5ylAcbEUjUUPkRdUbdaUYLgp+O3UPlY2azkNLjb44CLDWt&#10;SKmLiadimj5rPdWkYJgEYVeoGqXdq9BIZRgx42gSbFJEcU0BVEIIlsMi1GwupcJULKpiUhWHqsuF&#10;GoeoXs2pP1R/QcecrhiaXb0Fw8MdqK5cgxVL3kJTXSlGR67wHIQGgRGjKQMSjwkgIzh0cDfWrnkX&#10;Lz3/GFYsn4s9u9rQ33cApwYO4MrlPpw9fRgHDnSgrdWHlqYybN44Hy889z3kZE9FcLSZ5242rTRt&#10;i3GIUb3Koj4a1aG6YzCt1BBHjVfUPSQSKSdI1VK2gSBsJmBLqUSX8fibCNk98JavxzNP34fuDtXx&#10;qUFXgseOwwpJ1fG5kbozk+E6oDOd4G8yF3x6lsdgaLJ/evxTIRVS4TbCxwSEBBKBE5UzTGgEDUrB&#10;eJAgHCJ4hvk9RCiFCJ0wQvEQrsVG0XtxAB2HOrH9WA/6Lh/HsQvH0HqwA7X7GuDbGcDCjMV4ceYL&#10;mL5qOkobSnBk8DBC0dGkM5LDUp8t5tp5TpvS06YKtLguREcV4jbDXA4TeiE6qzBNnfwtgVljonIZ&#10;oxOPcPsI420lCE0e51BfPx56YwaeXJqOyZ5ObDoxjK0DQQIwBE0grH6EpnUpgZc2ECUEbVoUaYMW&#10;tgyobjHG3wnDE84QcrK1uwcxOeBD7tkd8FvbUBauQpklEFYYJVhGB+9Xy1AqOM3CX0nzq46Q5qN5&#10;YiUoixOCcWKQ22hwbwHTFwugMlGLxngLNrUtxRbPNJy5TGUUU70YAaFJcWWEX5TAiAkaakwSF1gI&#10;PNX5EaZGHZoWlupOoXo+KUEVkarlZR3B0o7Cwjl49tkfoKwkHSPD1widEMJB3muqcXGATKAqY3qG&#10;NZqKAw7bVjGiAxjHBBjX4s52ysyY+jULfb2HsPTdyYThPFy7qgY4TclrScaXQE8wzmA6qHO76dPH&#10;TIOUn7pcXL7cRFW6EosXvoD6umzs3t2K3buacfzINhza34mernpcujzIbQluPT/RZNG9ShUYH7cF&#10;pwbBdlt0OvV+irvzuzaRAtT3sXXOfqmQCqnwwQPfp49D0ShVmXLM6jtF7SFT/R1uMtXnxZMqjVvz&#10;j06IbtqYcuV0KsZ4vBuCnI6KoGSmQY4aG+g8BCEIR5o+UxI6v5lj0VmZ43G1m3HXYc1n/kfnTCnJ&#10;dZZZalqc/YcG8PTk5VgR2Ie8Pst0rM+g8tNoM5kn48gm4DQ+ahY/axCAjP6wWWoEmoxTBGE/96Fa&#10;zKJqVLeM/MEEsk+OYl5LF+Z3BJB/SYN0dxB6tfAQgBqbVC1Ii+wiFIfz4SW4KqLFqOJ6b6gYvpES&#10;1FsB1EQCCIwGkN2fC89FH1qtDjSPtqJ1tANrmlbjySn3oNQ/n5mBDiq0WqZVAJbq2sIldORUTOr7&#10;ZhqxUEnZhCFBnNAQaqb1peYN1NBnAYyOahxQtcpsNXVr27dlIC9nPnbtIGyiI0wrwkFF3gSY4Bbl&#10;PY3GI8l7l0xe/qe76jwH/I33xfmsZ0Pm3ufktrwVNlU9ecPjRrGtsx4zpz+HvbuoWKOdvN1q/FOO&#10;iFXAuGlcUZqlItBKWJEWdHdvxox3HsVbbz6O5UvfwfGj+xVNqlQ+J4SzQKfnQgPIAyHGUS07+Zzo&#10;mdJPeh5SIRVS4fcaPhYgVFBOWkWjpo6QJgenIiiTYzbgkbkgU/GUHJHzu2mcQBVH78XfHTA5B5JH&#10;48FlaoUuU1FWcj/uxa8yQo9OVqC93izdye4nz5v0uoqL1pnfuI3OY85HeHLV4LkRzFnnxcKSncg8&#10;OGpmy88kBDWXYnbf2IgyOf2EotbRcvq5JAC39gWxxYxGoxk0gC2HqR4PR5F7IoqMo5ewoKUNCzsq&#10;4R3ZA7/dRUVXB1+C31UMinLzV2IXwxsuJ/iqkN+bi43bNmB5zVK8tPJFTFw/EYF9ldh2qgebvOvw&#10;+FsP4c35r2HS3FewcOUrOHpCRaGthEcVYqoXjJSYBikRQjWS8MOmiowTimqokogGYAep+AjNWELd&#10;BTpxdagZA4MBFBXPw+xZT8DrWY9Ll07wWFT0UQLPsgkeKSSmOtM7GqPKp7KPUfmbtOdN4hOQNCeT&#10;Eid44tDvTgtJZ4QV/a47J9Nt4damSDupDqkkz58+idyMlZg94wm0Nq/j+naENYaoZrFAB86cKcfG&#10;za9gwus/RFbWu1R6/YyTHhJBldiN8Cy6tTyezGn8onPz+ZAlnxGneFOxSIVUSIXfZ/iYgJBgGvcn&#10;F+cASiZ2SQHwFwEsCSUtjfPjV5Ww2SSRURh0mHSHxkHxH4/kmPZ3lKSjJh3AJo0HYdpxPwHWMQPc&#10;JHSlVqM0m7+Pt6jOZI7rHOZa2EJh/QGsqzqCkmMR5BwLIrd3FJnHhwi3oJlTMa03ijQNq9ZnG0s/&#10;ScWosUp7w9h8bBRbj6sbBaF5IkEIAtlH4ygkRNMPX8A0fw3W7mtHZfgg/FYnPBZBGPOgIkL4hWuo&#10;9FqRvz8Xkze/heX572Lfqd04dXkAl4YvEmSMMa8nxqXr2G2C6OKlQax+bzqmT38Yfb1q7bmT0GpB&#10;KNyIII83YrdjONKOkXArt63C2cFyqq61WLXiSUyd8QCWrHoV6TkLkZW7FJ1dfoyMnGPShQhUwkxp&#10;ypsjVRUnWYzalnrWZ5O+7n1kSjI+Y6qPcWWmxDX9pviabXQMxZ9bOabh+agbIzqf7hevyw4iHLyI&#10;1qYyPPn43fCUr8GG9dMwYcJPMGXK45g162VkZK5iXK9wHzWaovLkvjYVpR3jfWV8VWct03PjBGaI&#10;jAmYMjdnpXWpkAqp8PsMHx8Q0sGpbjCm+kAqALozg6wktoy7MXAzzpOfkyYI2TQVXEkzOLohKf7M&#10;0tUZwpx7RK1Jqj5TZKoD0XjsMXNgKAXo5PydwlgV2ik+LqQNT3UuLs8PhbAkrQyvzM9A6a7zqCAM&#10;PSfChGIYRccs5BN4GhJOM1LINCNF3gkbeepqccRC7jEbpQM2Crht3mEbxfyt+CjtiA2fik339GGW&#10;rxIZh7rgvdQD79U6eK95UXelGqU7CzDx3deweP0cnLrUy7ThdaoeLczYhnn9o4Q2P6tezbJtRAgq&#10;ixCIMM2jVNI7dnRg8cLpeOXFBzHhtUdRWLQe+w61omN7LRpaK3Do6Db0ntyFo4c6cXrwMEaHz/NY&#10;BBSvXXdHw4Gp3tVASsmppKWZZFRcYm6RIk0qi+tto7x073UUpaJrzrox4/bGxta5QZmhiGZp4Drb&#10;thAKDfOYQZ5vlN+HMMxMwKWLZ7m8zP1iCAZHjV0vgeB+TgaBcRQUqfANgLkUIO3r1zhmTjB3nTa2&#10;JhVSIRV+P+FjAsKPKtzapd1uEDelDMNUJv7aFnz9uz/F7MUZWLCiBK9Pz8Dr7+Tj9dlFeHF6AV6c&#10;kY9pq6qxyXsABU19WFnUhenrvNjo24XNvj2Yt7keE+YX49U5RXhNxv0mzC3Aq3MzMW1lHtYXVyG3&#10;th5bAyXIqs1H3b5a7O7bif1H9uPcuXMGEmoMFA4zUyF1c0NjjZvNAYzq1rRNJBLBxYsXCYqg+e7s&#10;q0zArfa7cd37C7+7NP9ww+/2+UiFVEiFDzekQHgnBJHQpqoIW/DkFuLL//Z57OrZft2fCipxQkkN&#10;cKg/jPoIR0MIxzSAANUH/8zwcskdVP9pPhMw+ujUVRlplTR9lqKN8CMVtB0yMHPB57ZMFKDMubXP&#10;rwnaTvtptgNnDjxnH/c4qZAKqZAKd3Kgn0qB8PceyAryjCCMw1NciS997r/Q3dFjABMMDSGqJvem&#10;hSTB51pM3TZUFCcwxmCrSb5GHlF9lTEVWQYJphHYZqLWII8nSBF2gq6tYkUqUZq6Hqheazz4BDGZ&#10;1sl+U3Ah6u4rIP42+6dCKqRCKvy+QgqEd0CQZnIb93T29ODzd30BC5cvxNXgZUQJrzAhFiH8qLlM&#10;o54IgROx4oSf6qcIM5pm5reiKmJVveb4ZQIWFaSlRiDcN8zPERnVZZAUDEkBchsXYIKWlvru2m8C&#10;mQs7F4CuKtR395ipkAqpkAp3aqC/SoHw9xsECcFC/eFGqd5GcPrUCdMiMRG1kLApFUU6mVr1GLol&#10;TW0tREKZKerktgSe0z1DLSwJMWNOcakawDhdPNSnUn3aRpOmpkI8RiqkQiqkwh9hSIHwDghCoauq&#10;+vr68cN77sPKpasRHAoZ2CU0jqnMMI7LmIzwVAvKOMEWV1tXdeofoY3rQJ5QvWKyntA1facaVDcC&#10;M3GrMR44BcJUSIVU+CMNKRDeAYFaDZGYGsDYCFMBnj57Br39JxHW+KSEnR3VsHFuRw7CjUt1D1EH&#10;ERV5OsWeMVoiaRSMrvH4Kh4dA6Dz+eYuBQ6OUyEVUiEV/vhCCoR3QCCKYMab5Oeenm585rP/hilT&#10;JuLatUu8QapvSyo3qTwVo/JP+k0lo9eBd13xjTeBTturL5tjTvFpsghVxammSFVH4w6pkAqpkAp/&#10;hCEFwjskjIyMYNq0abj77u+hra0NluU0Okk1NkmFVEiFVPhwQwqEd0AQ6AQ9tw+fOqbrs9bru/rn&#10;pWCYCqmQCqnw4YSbQdhK60/ZR28EX//w8HA/IdhP+Jnv4XDYfCckzbpb7ZeylKUsZSm7bWv/kz/5&#10;kz/5/wFwel5fvsNWKAAAAABJRU5ErkJgglBLAwQKAAAAAAAAACEAVIH4pDAQAQAwEAEAFAAAAGRy&#10;cy9tZWRpYS9pbWFnZTIucG5niVBORw0KGgoAAAANSUhEUgAAAVAAAAE4CAYAAAF6SJt4AAAAAXNS&#10;R0IArs4c6QAAAARnQU1BAACxjwv8YQUAAAAJcEhZcwAADsMAAA7DAcdvqGQAAP+lSURBVHhe7P15&#10;dBzJnecJav7ffv3H/jH7Z8/u1rx6b+q9mp16q+nSrHZLPVVd1V1Hd1VXVVd3SSopdaZSKSmVklKp&#10;VF5S3ifJJJm8bwC8SfDAfd9X4CRAECAAgiRAnCQBAsQZbmsfc1iEhYe5hwcOJpmCvfd94eHu4eFu&#10;/rOf/W77gmz/g8TvPQH4wu8J0SSCEHUaY9uOsT06XRfb9sP18bqE39iwdesnjtwIbEk32tWVrT5n&#10;Fhpi+1aL8QfBD7Kw7D7ASy89E+5GS3orxeLKj0z0jteqz6H79j+cNR6me7RGfc4sNIqRlZ62XdMf&#10;wU3d6FI0/gPHaRaTk+Wx7wN33ZsFYw/qY9sajtMkbt9zz4FEOoZrxMRs4nmFPZXiwXzivpv36sT8&#10;UvxBvvrV/xzYq+pGb8o/WlqidyISTSvb8YtqLPn00KnWMut+EzPz/qQ0GiMR/6ZudHAwT1y96tIm&#10;mJ+vExMz8R5oGKwSU3Pp0eywQS70nnnMH/5N3eiNSe+FIuqV6u9tQ9XGsUQwYByR3NP9k3GSAQ8C&#10;elRjaqpSftqbulHzprx4uNgolqLBg0LTmsmGrnYXLd9/6N5cS+5OSX+JvxmeineOOegePKi20qq6&#10;UX3ST7Pz1Ce4fbsgtg0O1BfLnnVHtsa0DzncvFXgONcyxYO2I+Ly8U+iS1czBd/NczRnuGPhxd//&#10;/teTbjZ2o/RqR8c5uSvxRyCrOXGw3J+L0685GWhwU37IyjgQjZ0nfztlXCuODonEltCjBYUHRM0A&#10;dOL9YSKi8qFabtvpNipZnb6pu+3xG1zqjm/ful0aI4Vm63WSm7rR2cV60dJyWixLWoSPQvhbK4rE&#10;vXtVsUE1Pe0+gEnPV+5U23nryg097Irf3PzKdne9+1l+dkcC3c4tudcZH5+Qn8lN3WhDw3Fx6747&#10;Snt6Loq5xQZ1Q44TUQMlahlMy8sufWoeeHXEpV99Yzdb4jfnh51b31252Yhoay+M7n3zO3Lb3tSN&#10;tvq8RjA6WiZv1J0IgB6hjsTDh4kDAf6rjvW4N9JSkylaa7OSbtAPB3e+J39vb+pGO1d6g5tolwPK&#10;1oNe6AlhfLxEfd57WC/fijHIVv78RiTxZgaaEr8vd2ckfPdr6kb1xcHi4kqvyNeuP+m5Yim4wPgR&#10;RG6uzP+aXltbT6tP0Hwr/nbMGwD6JmcDSMKvqRv1mx77xmvUHN3bezG2b3E5zuD9oB8gkn8gqm+g&#10;tSaRBHSPg+bLW2Pbfi3Wo1NTFXKAJN4AbEhvLxsS1h9tSea3DELze1X1ScX0TdzrSPwOTLblXM+S&#10;v7W32I3acLjRpT8wu5DIhpoD5n8YuXkzXgRxA7+WdKPtUp6cnKkTdyS70nJqU9PJ2HENeK7evuER&#10;QEBN9cXl2A2scAGQU5QlJuVEMGgMsmXZqzOd7rZfC+xREz0r0r6JgYEc0XE9T7xwMT/pGICU9M20&#10;eGgUNFa7n8vGg/i12I36KWAnOodj25qHlpQcUp8Ng8mv/2cXXcFGszh9A34YbU387tfUjWp6g4nr&#10;P9RgQLVJctDf9YC7JnUkczpdlNOw3ja5yPCdcjWo5ubrYlNmdcnpOFkYyM4+L4/bW6xHw+LGjTzx&#10;MISG+n979UzSPlOVeeedV+Vn+KZudGQ6cUSDG3eT5cQ5H36LxGR+R8acM3pYA8VPb//y5V/Kz/BN&#10;3ahWi8Gvc92BMb4iFf3sYlwW7eg4I8ZXps47KxJ6dOVYWOgZb3l5WX6Gb+pGzZnGNqhmVnioqTLc&#10;lSoxUhbbt265Awi12VQxbDQPrk07ouTmA7kdvqkb5cdZzaXyq/3C1f2Vol6KgrZjXiDL3vPo9Sbo&#10;0W55oyCdFrtRc6SaU6cGBoTCwoMJ+0wZwGT6pgWFntfb+/e/rj4j43NS2lqQ2+GbutHOO4lKm4aa&#10;ChXc7z/58bMxFnP48GH56bZDh96X+5vllnvMJvW7EOL999+NbafTYj2qB4cNzz33XScalTrZSpue&#10;rljZirf+/n75QI7kp4vym6tTVVXuFaWl5aKv75IUFefcE1fZYjdqWkbi5hdG6OPRYjcK+ifrpFBS&#10;LVqGqtR3euhxaQk32rfCT7Wubb7uz7ol3GiirvR4tYQbfVxvkha70ftSi0TdKCjIe3wI02grNypE&#10;TQ0y5uMzyr1N3egTgYsXd4tfXo6rErt2vRXb9hpjQRhvSdeKQQOM+sxSgwlW6NTtC0K0yo/Ei2gM&#10;WG4UaDZmA5OFNlCkQlwOSN2+MDubOHWWlx+JbfeM2WUAoH1EYDo2k8Vxe8XoBoIcDeDSpe3yM7h9&#10;wU+pA65Fz922SVQLSw2ibyLxYaoG3FlNA31rTpKL939Mfcs1wgW3LywtxX9ggyksDxm9pMEDeI0T&#10;tvO80BqEfoDXXns+kC1+4f/cdsozIyWD14hAbLpkQOPNuKE3FUwZ1fxN3J8a3KtyMMV/dEuOxEGL&#10;UucH7evUvTI0ZR/hXvjTvn+L3ag25nZ2olu7+66N+w+m+4ZGQA+ZDtrF7gz3HDnb8ek1vgFN81pZ&#10;dNEiTpz4UH4mN3mjEamcFcrNODu6dSvRRPNKXoE41VYm9tUXx/bdCGBB2qCwtNQYs+iN1O+3nmtH&#10;cjNefYv4oKxoZVtK6C2nYtun2uKK36fVxTEDmR993m5OtIDcMcw2HNe/c9WcRk+vguT2BT2qa29U&#10;ifr6LKkCJ76m3bVx02MqnGqvE8tXjzm3WxJvFNyIxI1ktt9q/OAH37WOftWj8LFFY+RfN2Ye00Xu&#10;wjUgaNw2pkIsJHjpFlJ4Q8D0NK7E+HWAa5ywt4RRb+JXOYkuRj9EVgaheo2WG8L2aX4fa03uWecG&#10;NgO0WP8Wu9Ea+eq9vVVRcVg8eJCaeWPr19unTu9UA8g01JooLnU/hUSk+VKCVS+ofcHrAl9ejm+D&#10;b5/ITXr9Nv9l3chsbPthZ6JLJgk9mWJxxZFrorgErmJvqke91jx4XE2Nywu/f9q1K12R2ukfvH9O&#10;zUamA21hwT5BOL3JN2LDfOex2Paf/cn/Ln9rb19AsNAXHx+325+6jZmkb6I2YQABXJTmd3wAfJo3&#10;BG41r3z6kMVPvvlX8nf2ZgymRPoEP7vgMv65Of8ZSsPrvjEdDBrznZIjyFeuHQsmoNkgO4K6UW8Q&#10;gYlr1xJvAHTdqZbCsf2V88APHkhhxbiJ2grXZdNcI7kAtCkfYtrjc8Jlvnv3Lvl7e/tCc0vchA3z&#10;x7TDJxKVaes0gwnAHYsAYsZH8ec3Pa+4c8UFvihZVl9j4jEe4Bv/+Ofyt/aWwEdNyzOI3KpakUeT&#10;yYLIngczNeI/7r0gZzXXl8+DmWqKvgnTnTgip9O22iwxc8X9vtjveu/G2+T3VK8eFF1LHfngxZwc&#10;iNyw/v71zMsJx2sLMpUvdN7CiqBVva1pNsiElNCjNrxT6r7O27fdgeV1LJgePCvkDVytzFhuLDm+&#10;zPdIc06SjzSGMD0KCB3ic9oIT+udcHmmeUPIokyZlf3YSeUrXnEgaDxcse37oavL35/k11L2qKnU&#10;NTfHRT8/aGm/8WZ8UgDmdaScKj/Ta1ILdX+cKoSSGBJ9rskBiOuDHenvGj/NThS+wZUrZ43v6TXV&#10;o/q1bq0oTpjHMZrRE7h3cnL2JoiCJnQvmjB7EIwZHZGuR4SmbhT5Mx2lDgysCDPmZGG6EDHl6AdA&#10;8FmOunR7ouOKuCUHTevwffk9fPsCasDrUifSf9C9ErCq0XI7/lp59bMrVg9TDfFaSjQZ6RAjjakp&#10;91oHLvB/6TXrYLK9SjAxYUrlbnNfYuJ5GjMrmmpz80nxySc/l9s0WFz6Jnc1mMzeMbfBRx/92snO&#10;viC33fb9733Xsfkxz507J3/rSETUNIxFb+fO98X7778jj7a4J62hfeGFS8mjU6O1tV1+Ph7tCyU9&#10;mmm7Ri+MBnGG/fi0L3xcXixfU7WSlszedAWRx6d94URrPEIcYMz61lPfSJ/RbXBLGvUMHg48bi02&#10;hcYtyI9n+8LsbO0KX2sXRUUHHsvepH0B10hzsxutOBkQuXD69I6kfUEWPTDlyWYAOggbaDvpfIBY&#10;iNCjt4m29NoU9FR+uiNZMAJaZNXPhkZt8+z8+tc/lp9rb6pDp6ftNxMHE0vy/jA5ABrXDNMAhm2z&#10;YzVsbi0T1ycSjzO8zCBMP8QzPOKo6kvUvH7965fWhepVh7a1aYU5Wde0ucvGV+wgEyuf6UDHWfhp&#10;Wtpaa0K/uLmVoCevBXc9gIRy4UJcolltUx3asRKXoWE+1PBwoRIiBweTTSm23AmNhRSxxddGE6nN&#10;9O0AvGg6vkkHUTXdqpaqRvw8WArnkAcSkQpa23CikhYEntEbStTTc0l+rq2pDkVPN50MtbXEGcf/&#10;CNy8GTcymIgYEeIamqL8hO8gbK8qFh+VF6lPb35KKthcRH5oXQlDhSd7R8vi4pL8XF1THfoXey6I&#10;twrdDn340G5dnLdMMBq2OEEeLownfFnyQZPqgmBGzvnBxjJM9Fochpqfa700yN+RqqkO3VVTrBi8&#10;+SfqD1beHLPi7Kx7I7bzNEytnSEfZJHK73Z1CqwFBHZyLvw1SNIIghm+ePt+nZz4kl9m7lX3P72w&#10;BfpVV0PB6TfVoVzwznR90h/qyNcb44nDejVD2cRejxtQR8qCQUtHmFhaxme+uk5PFzdv3pSf6TXV&#10;od4L/exCMr/My9uXtM/EzApLmF1I3dkF1xL1szDo7LoUs6eWn98pJfz4sXPnDypD8a2avc6DBzWS&#10;BzZKESjx9yZQYNMjimZ5fjipKtah8ibkV9I43UTbu1KtB/GLxqFTnbx4t8R192tgimIGrupzpQgv&#10;D7QF9fjhVManUa871Q8k9+Qf3+acO0iAcPwapr+PGR7WYB4Hgx6+PxwLi0lOqLQ11aGm+LAohzl8&#10;kmjnsprk2R54vVFBwcYaiDc2vmZGTfkBdzEdZXpNdSqsBv6WJZ8Ov5h9QHkNbEAxYDJKpaSEzRaI&#10;UShmYQyki8sNYv+hD5STiNhhkuiCJqKLneUqztjcNzNTLX8TiSWQenHHx/bu9bQdauQhI7GOUQ6o&#10;le3pFeeUF+Y54L52C/ZkyBeTOMNriYAJEUmFT0aNThm+NlYrcnJ2p6VBqQ6Np6K3JujOLly1kz9E&#10;Xs2IuLKhLhDw7Lk4v52Y8Jcb792rEH19cScZLymowIWb6hER2Vm7YkmFJqIGNTLEexuTfap+uF29&#10;T/6/fWTQqYzYX/ziGfk9/aY6tL8/V5G+vqj+M5d5J/6hBj4J89jEhD2Ax6YxYTny7mM0JO5rVkN8&#10;visjybn3oDMe/eH1BdvwEK9lT6YYk9TLNedW4nFOHv0kurjY4ORmfOBs/eiNhP859uGP5D2k31SH&#10;8gDVngBKjaDhXtpbIZ46nms9pmGGx06t1CzQcJxko0tlf7X1Jdy9W5bUsUxStmgUE8Ulyfv6V3J8&#10;T+/7beya99pXjstrcvxq/kfy/tK3l8Q61GsLj8/A8TQa0yrFxDQ05M7qT5/JFa/nu9vfOZWb8BLM&#10;oGZT8Ddx40byS1mQvFwHlZrIOr43qWP7PJnaYMrgsUxgbbWZomslksFEV+H2pH0au3/7Xfmf6bVY&#10;hwJmazPrZmHB/TT5DR4SryHjtYJC0dh4XJ1ndqa5XX69UvRP1Hiiw+Pw/lZD1zQx/5NYrAULK9BD&#10;WcPks0Ra2HKlNRY6jybvXwuFenH/vp0FmCBnVWstOuDMq9dXDlSIsr5KKczHtTA9GvwmhlRYXm50&#10;lrqTO1SjocoN94PPksIP79THvJF3ir8a34dr98Y69+QJYtLSawkd2tBwQn2GgTesxZzB/ZDVUibl&#10;PfcFkA4L1aXq1Js3XZlXn1d/abdvR5q42ex+3te80YPrUirwUxR0GO6pU3gy0muxDj15ilSC+INo&#10;w0YYKjLP0fKcedycZDj23ZPJPBO7gW3Ie4v2LF87pjp01kNZHXWJ34Wc1QkHYtLSMmu/7ETd0X6g&#10;k81AwXTbSoe2yc3EBwE8YFCHmrmjWmyiQ20do6GPvZiTr1S/vKvl4p5HoNcwVUUzAvP+VE1MNq1q&#10;KBDnusfkdmJ8qjkB9TUmFxxgNkcJaFkpPKAB34UXf/jbH8r/Sr/FKNQLtzOT95v4dV65uNAzIg43&#10;xvkjAr9fLBaz+dhYorxaVJSYUfy3By8pNNysivmYzJea4IvyRHmmEqEAkxMhq/pcUxpQEfjymkcu&#10;ZokPTh0X3d098n/SawkdSgdSW4htIvCTwwqSsSg70DvEb99ONJK4Lybur6pdkXmRKPpWOu3mTf/g&#10;kFfzk90vGg2Fx5d0hyTwRLlN7OSChzXYoKUBb+2Z/oFB+R/ptViHmjZJlzobxf0AK70G526vdjtl&#10;emXoXrkSLwEz5xnOSyt1loCt+tTdu3YjsLqfOfsLtrElW408zisrOadi5zs7O8XXv/ZP0arqOqen&#10;97o85ohrPT3qczXikm4JFOqFybeAKaOaKL8dj7UHzORmp6IbeysOApOlsO2NQb0r/09XhDMxu9io&#10;vAgj8rqmSdC83sSM+zsq1vAZHzUb26wdanokUR0Z+r+Wk8jptnJR1FMpvn+6QHw1oyhGBbaCbroi&#10;iK5tpeFlIy233OHvZ2O1IYy50IuWleymhw8fys+Na6pDO1YME3WDycL8Q0v5Ew2oh2HUPZb4gCMj&#10;br4YRb68uQ7ap6+BuVBvewMuTIozcdoTkeUHb7U/11y3sS1GoczMnSNxnua1vpvwTkJeYPWmM5Lz&#10;0PxBmS7bfnDXk/ILmjyB0ibMejd375aJyqH7KtS3b94tgrK0vHHlFlSH6tBgZl/CZPTNaNDZNneB&#10;TqvQvnk31qlVPJC8TfvIr1vSMvm/RXlNtCCqG6Zy/fJybOccl5qX3r5luT9QUyO1JTmS6MjmkRlV&#10;AmcjW4xCGbrmzIh9EpsnVif4qDeu6MFCo5iSxzASk8Nim1U1bEFlGRkfyM/mFUN1crgPQV5oWJSP&#10;MjtTz+hdozXiUENyihUvCtCmp6dj+8GRo2+we0NbrENPyre9tz58lqeGjn4z8ZvfUL5HiJ07d8iH&#10;cikUNpGbG+xOWFhYEO+8/YY8R18L2TVuM/VKCq8lyKfNUhC/INyKAIntt799ZlUu4dU01aGmiocF&#10;iU8mEyarQdlh/ZM1KqPfNuxefHF9wgDDNr/Y96Ehys199k11qNdCjkkuFV9raQ7OfP1dbapD99Ql&#10;DnWTHzIhYD2fXJmxdRxSukXYflea6tB3S4pUdLDWhBotEXUarn1ys/k11aF0lK3+oSkqzc0lM/vN&#10;ltxUhxK5hlmMsBlvsZ4XXnhxYwW3z1mLUagX2in29Pe/vdmhaTTVoTMzMytfN9tam+rQTawb/s1K&#10;ipqrjfil+zIhDQ+jd9uyRFx43cfAmw+EtqRl3lhmh1ITE39nwqz55FV/TdjkZu3g0/+lo6Pt/7n2&#10;9td//dd5qkPpKGyaNss36t/8fLKBw0SQHt8zltgJ9SsmQtNyHwS/SneA/0WL00ZkG3TNKw2v0dzF&#10;+igpqkMnJkpV6swnlfEsEBORSHI9dmB2vjeSJBWwk9r222AmjHnR7clHXz3WsUOvX7+oHGRvFdod&#10;YXaqTZRRw3SQaan3c6XYlhLSRmZzSLPtZ3wOC35vGlvWoySt6tBI5JSYnCwTR4ylDEwsrayKosGN&#10;MNTMjh6d9h+WJvgtAQ1+mR4PfPzzwMyeC1MRPhUaVlwvGu3tJ9csHqoOXVjAEVavAm1tKX+k0wwM&#10;JEd6rIVCbJkevCBzCTKNtuGqhFzN3TUlsaQtL7zFOYJgeic05ubWVudadejoaLGo7k98W2bgPul6&#10;LFzgrZNJB+j6RN7qiywKZ363wXwhNleJWZRJ40x7YoQ0bIfYfWrHwUZskoYfKELm9bLevHlzTVSq&#10;OtRdw8guLo2M6InKLi5RCsObNZGqdo0GL0T75eGvdLCOONG8DYrTotexJnsBNH7XOlSj+C+Siu1F&#10;aCC2mfz7iqcM/d///d9KwqFK++qa6tD2drOwjusphA2wjT9G7/e+TQ1Me959PGSqXHoNs9xNYXeF&#10;WrngWKRUHG4sFTuq4tU2/V66Bu6YVOnhGqaY5c3+qKo6smoqVR3KRcbHS2LLIfb2kpEb/wMNv8Ju&#10;Nn7ot0qcH94rLRSZshPZHvKhsFSeVsrzpVISgJf/6pRx8/qTk5PyM/2mOpQ8z4a6jNjMqaOWvYDX&#10;2vYDLzWGlTOh5LeKEt3VQQK/LaDCC1thgzAwefpLL70gP9NvqkN5M5HBCrUeEeKTt/QlaO7xD9bS&#10;4GEJNAuzOh841xEPVohnq20sWOzEtt+L11//tfxMv8WGvF/QgNaFR40QRD/qM1VE823bQLae3mYi&#10;4rcUGQiTvp1q1UxAYQSiAm3HwuD2bSbj9FusQ0HZdf+3d/16nK+mSuELg3dWolJuG/zSK+yzdo/f&#10;RBgEvYriWnHsWPrx9apDR6SYQ/DVgGTqGSsTw4j8rgshAnNCsolFdTfsFO4Hb3qNmVGXKibVv4Jp&#10;agT5yry4epW4qPRaAoXq8j2/MhZiAGVlR6wPiUCNjEhCrC1Ryw9+axjrAgLIp2OWieXc2X1Ob+ku&#10;Mf2gxuF+zHonmUd2RisqziekfPvBKzcDP6mECJSysv3O/Py8/J66JXSoBm5irwrHA6SinCCBejVI&#10;KilkhH9LSUDKivFjc51HVSJDfv7x5UMHdwR2LHNArxFv5V3lwIannvpqKNl0pUNdLejhw9pYrrxO&#10;eTYvCvr7/VNnsAAh40Gte6QotqXCLma9K2VOolB0tYiwmO+KJx4sdh0TR/d8GK2tPe3MrdSdXjLC&#10;wduv5Cd0uIb5TDpCL9UEGkfqFqPQjs7kVTypTOPdB4gfsu3Hr28Kx6h4fD/SFJcQvMG3YcFDpyo+&#10;kJAlJ6n57JmDSw8e1Fo7FpDRZyMaP4P2tm1bU1KpdciXVxwTjU0kgMVzPFPhqeM54nBTmeJ/3mPv&#10;lRYpK3lpb7IUETYS+fD+bdYUb40HV9wCBPq7zpGvu/CJ9Xq6I6/IF0zNx/h+fwnha1/9qvwMbqpD&#10;vRMKVNU4WKWY9/UJ+wO74YLu9rvF/oG5Xvil26QadmVntjtmkWm30+IsgKw4Pm81u/v6muLH+it2&#10;O40NF6x8VVeY6JQKSZCr5eOPfyU/U7cYhXorhOFjKi07rKq+TowVe8IGsZGmPwFpE10Y9RF8XNUo&#10;3iurF4dWqNOkQC/MbOSO2qyk8hlDNfYCNBBTKhvq/HyDEzYrJNah9x42qAdmKfzxh+7S41S3YUaE&#10;en7uWR63xSgu/0ZhIoVSDIbf9PTYeW1YxQA2gZC+/+DO2BISqjy/hJllDMxyGX4dn5uXmcRPTc2M&#10;0E1KYmi2hWmPiTadoLhYh+phTyoMlXB0jKhZWzteVDkSW3kcHPAE6eqCWYAO8a5xAOhwgCx7Xc74&#10;QTX0zp8/FOOfc0ZiljlJaQr1W8zBxOWLR5Zs/2NDbW18Cc4wTXUo8iXM+P59d9IgB8i8qKnKzcyb&#10;xyLqDb+2UngA3Lxp56eokCylae4Lcv3qYUisvtkZ5hLxZso2xQViFRk8sC2kcv7cUV9Z9dZ9qDQi&#10;lpbSr3+nOlSbu6AYKiL61ePUtsamm1Xiu6dyxL175cqxx+/Yf/WqK8OmQmXl0YTvJnUyIVKclRd8&#10;9NCOwDRunatpq9IQBqNjlQmdumvXR9F9236ryhHlnfhUHku/qQ4dHmHINqtsNy5mrmPR2OifP/+r&#10;k6eVVV1/txVm0XmcXnidfvAq72R19viB5cmWI858p5vOrUE9EFOITwVdKQcqJvsYEYs8UPYxym4M&#10;FjrbP/yts9S9IhlcP64+V+NWjvFQqM8aSjOT6LwzUVB1UgwNFSlBv709eRFvDT8rurd8pne2ravH&#10;retu32+Li0F0Bh0aNOub0JQ8sDL09dLsC9cynKyjOxb1eQnopQBY+i3WoV5oN0FVlbtskR+o6pCO&#10;CukNg2lSCkT8OzbM/Gv2F5B9Oj45aQxb1hkzYaZue/PiwYN2txSGWTxrTqq4k5If/+jb/yT/N73m&#10;26HM+rooQH9/TkrDiB+8fn74rdfZZioJgMzmxlut8tzE3547czA6fzVeZEBXZvDWDNFoqXapetnY&#10;p8UrvfpM8+WtsWNeTHSSG5peS+hQv7rG8frMsjOMtQDpHAoK8PlGQb7qdLSr/3LQ7uTzg7veind/&#10;o2i9bee/tqFu69SHhojVLScuig6Y8qvmw9Fu/5XK0m0JHeott0s0yeEjH8W+w+PoPEQKLWIBTUmm&#10;Vf+PPjonO7lQ2VYJJPM64rz88v59e54nq514zy0pybDq9eb6hwqGuY8VpxKOGZhuOyQ1q+ROvbjv&#10;l/L/0mtJQ54F8XQHmRUWTOoNWhVVr/4HqNGkt6krAv+kc/wi9Vpb/Se2WQ9bOHF8n7VT4X16u6kq&#10;vh2jxpXvXiq/GzmQ8B1s/W36CW2qQwlnwa3h9VcTenP3rj2N2pxcins1dbkxpnq/xn/YF9eUtMxq&#10;YsrH6eeFWaeZZfS8HaCh1VMTpqzqVxVnyTL0022qQ/1WhfUWW/ECSv61sW4lxmdbwejRBw3imTO5&#10;MeOIGQbpnXjC1H4Cp88mz/gmvLo+oHqjdx9IsGJJcamv7FO1PViZegVnb1Md6k1InZUUc/bczoR9&#10;Nix6/Pe6VojfAt4aQWYyQHAalOzmRSUfb7q8M94BPtCdNCc/70jRiko4fPeqp1om9WKx66j45I2f&#10;yP9LryXwUGZpXcUrDLw+dM0e/Irzfz0zJxZhQtgMJdn9I59dt4xb2DUeXNvRcTFh8dIgYDzRevy1&#10;BvdTF8+akxKAtqH6YbjGfy1Hv5bQoaaVKAzmjYlqwegYLEh62wRe1X+71dX30wk7BBhosM2ONh7x&#10;H+qyAzX/jFW1XQFyJ4tiIod6j9kAy4gOoHSk12Id6je8gobnOSNWU/uZKE/ppdxbK2GGbGtpod+S&#10;zWHWodfwysbT024tZi+YxTuNUm2RKqk6SrGJDm6ROrze77X6e+Gd0Ha8+Zz83/DNoFB7/Cc+H2Z/&#10;LbRjxNAu2EudFZ5wl0hSeQ2vhoUh22v9Txc36105lCGtO8g05WnQyT0NcRsAa3f2yGHeI4f/kEVl&#10;hdfyubwiv7aV7pX/l16Ldejxk9vk1+SbD4pk6/HUEiGmdHylkIFfvpNO0MUaDl/8m/2uSDWRwqVi&#10;imPw1KbSrBVemiGOd42L08VnYx0TFohSTFrLK8sks9TshHwxvAgUgbDBDWZL4KFe2GRGL8akSKS3&#10;R0bsEcZeEH+KfQCTIfbXP95+QVJ+RPzjkfRU1o7yzCR7KSY6rxqqrE2S6qBKPSm11riUqy385wrk&#10;d3mOdkVTA+/4Nr2CYvgW2KFlFrevCSrNnL92W5TevBvb19l5PiFVJRERcedOsSrjzveqldBCs1ww&#10;daC/czJXPHc+L2ZE8dZ50oi05iXZSW1D2QQaEkWwtZzK9qKh83O8T+5jkeSWsjUMeRMEYxHMNWxZ&#10;rRmYwjhDkZok5vFI5ETKtBfEJV0nj5HgF2X3QWmh5NPx74hbehv+rDsi1iErHeWHuZXOY1jfbM5S&#10;55sVHU3LVM2p38j/Sa8ldahZD3TMKOwShP3NtxO+25Z0N1dO1yWGdUeqvKVJ//r3gNl+wMKXl5Ya&#10;E6jU1NHn5PBuLzuRIGZ5l+QGU4YYZXboRMMa5FB8OV6rTtikg23VzeJoc4VHtoxLDXqIa+h0Qh2x&#10;YS7a567xHD9X42VDxfVivtPVwWc6jjklBWeWKyvPL7W35cf8RawDNb9Q5/RWuyt1h8Fo4x6pqNyT&#10;v0+v+fJQ1t7HbWzGKnmt7QAHmzl5edVRMDkZN80N3XeLW5nHzRcxP+//En98Pjn5TMNrE/DDnZGK&#10;6PWajOX97z3rkOT13I++J5pb2lQgA1hYXBTj4xNqezUtcFIC3vRsP5zriU9MmPe0j0mnNRLcQMk2&#10;6kP5rVDT0pJIyTY4kvKDpAFzlX6t1o6tTGpu+lCLePhwbdlyQS2wQ8OsIgN6xmtFcW+iTKopRmcy&#10;d6+Uz/QuqWbGaTY2JmY9Y66zRSt//7RLqdQONVPHmSCJvNbfvcAz8MorT8vtjWtJHeqnh2vYhtbr&#10;BYmdCUxV1sxWu+pZKbF9KH5s1qOymkBjg/3AHv4543LgEKdjW27ViAee0TU7i8ZHoYWNawkdCm+z&#10;VZMF2VfKxbaKIvFhWYn4Rla+2FJRKve5cuT2uq6k81m1pr09OebUpsNrPAxpaI4Ya7SHAZQ5OVmu&#10;Fi+srz8k921ci3VobLnbmXpJRYmLm5iTjisNxI/VDdaI+ytUbUoJ2lDMWpt6nznBmWBUMLzRoGZn&#10;U3eWd1LzRyTJ93/nDm6djWuqQ2tvVKpFprhR71DaVmFfTVFjTnYEOr33d9evJ/vriUzxOgK9LAb7&#10;p/ndFhY0kcKA7Qfym3p7mJg2rsUolM70Ls6HvfOTqqIEijRhOuFKpJrKJIY1Su+77XHmaUs+D4ZH&#10;1dvhvAS9TaqP3ra9UNtKDTZ0dLiJwQW97aog61M/el5KGo9oli9YWWcTEJNkOsW8MFVAkG+sgnjy&#10;xLaYhGBmvZlSg3fYTk352w3Ml6TBCtzefTYgtkEQdCb4+NBxUTm0cTWqVIeaqYbMpvs8lRrTgXd1&#10;2jBJCt70cg0oU4dsw1JMWyupMF/zLO6CBEDIucmrdal13aGlXTc2tGRwAoUCBPAlC99CfvSu604q&#10;oaZUky2cPr1dXLjwqdqmtIUfDx4aKlBReEEikIZfLED7yqoQsA+dnp4ItxRx49iC6tCavhFxuXtU&#10;7tuYFutQc1h5NRndWX5Jq6Z5jUg7JS/KTrx8eY96UG/qyvTKiLB1JIYTr5UfUCUcId/8Dfd1pKk0&#10;yeUCiJc6cuSI3HZtCrAbOrR2ZGNr2Mc6VPvm3zEyOhCh8KWTsu3tFKhT3eSKocO2zvzZszsDqC8i&#10;O3z3MhR0716ypUlXZuB/zJxT0HSrSpXDiNyuUdvmsbq6TPVCysrg6ULk5JieCK6zsS1pyO+q9S8y&#10;YOLOSlkhbTOFVZhGjmg0Ip5++nux+E7tgJuYqJSyJstcJLZ3fvVVZ2rKn9/alqu84nFXm6zFNG6Q&#10;Ici+3btfdndsYEvoUBYC8JrwVoM7d8pjTzM7k8j7OjqCl8OlSnjc9Kerg7sJaLqUhQaGFtPnpdce&#10;OX48MViWa+bkMIFtfFMdyrCs7HPFlmYftc5bP05DU97Pfva0+P73vy7FlOQUFKhFqpXOV7/6tyt7&#10;gtuxY2/HKIyw7J/97Ftyy/0/XCQNg1XyxbeLX/3q2+Ji9nnR0tIqz3OPv/JKem7f9W5xHrpi9dGr&#10;zmL6Yl0Q8jdbh918HZIJOGZifr5RCuTX5fajaUFx749D2XXVoRTBMsUec8Y3fUPmOaCxMf3otM97&#10;Ux2a2Zw4y2KjNMNsNO4YUXOblcLtTXWorawagryWRxFRqHiAKqrXL3766e9snLrxBLcYDzXh1dOR&#10;60x1Dpmzumpj7YpParN2KDO3LVghLtxHxA9/+E35udm8zdqhwLQGeSm2ro7O3my2FutQmyHXDGVk&#10;mJP9MTU1Jb9vNr+mOpSUF4R7PxeFxkcfkWKz2YKa6tDGgLXdUEXn55tEQcHG+mI+Ly025KlmoC1O&#10;ppFBL0W22cI11aHdI4mTDuE02l0xPQ31brawLUahLhLLCrlp2etT3/13pcU6NCsL67bsvuaIuHVL&#10;+2paxcidx2OdtyelqQ6tqtq/8jXeNpdHW11THcoqK1AkC5YODsb93fDSjEhwIKwN2CYJsMWn1NR0&#10;VtTU2IsYjPhESIfBrbupK0JiHaPiDnH8tuPYKjAEET+QKmnCD/jZtNe4a8VhqBG05IYGompifEKj&#10;yB2YUrkLUz4rlWvgIcHOghABMLW6npNGZTOmGI33NzgybeXpNKhu/Pbb7z02dpoEAuXmThrZNTy0&#10;Xz1BOyIiJ2ef/J095ckLWxlPQNkom8/PBuzgZi6uDVzPmx2+fmuyuLCt0R22ArwZPzcwWaNsUebx&#10;VEj1/Ji3WS4gXP2xiHjppZ89ngRKLvHEhBszQkJLqkhRE4QszHnCIIIA8Wtni4mg5adSgRdL6K/N&#10;cY2lwi1vJe81ZD1Iv9LdNly1EHyYYCHF8Sz3my4I2fMr06iBzstAChoAhPJlZZ14/AiUbK3lZYIp&#10;3ZoYZMCmeuA4mqXwSvkY2zE7iFywVcZOd3kGP1zxmdZty9MEAVHCtt+LXqMCoQbRIeZ3DYiSBVRW&#10;u3rBWmH64tHcbiQkmTWLjz/+WH4+Hi1GoKxI4zgt4tixj+VnRAyraSPcVO04rbFMDxuQBTFQmwEU&#10;LAAwZJFBvYbstYJFW8zv9mAyf/itSmaDmS1Dkpo39hVof9xnCQZSzY1K3zi1iopDorf30YUFBLUY&#10;gbJmig7/AUFVhJLRIvLz7cVjvYAANadpMaoRaSDAMw17968VKBRDUqHQi4+HBfc6EmJlOIIP1b3L&#10;7WX5GzOxBfBM8dKr4cBU7A2DWC+klsEj4tVXX5b3/dnO9jEChTgfPKhRSTOn2srEzHy9SjhEI8f3&#10;Sbl//4RttyYYFUGamk6qQhmpiEwpA7LzvcU3eCm2GDuNtS7rx32lejnInsipQSFzHEMDR1PXohDX&#10;pjK/97yDjSUJcTjEh2PGx4JAxgHnaJj9BvfnPejv6wXuJYz49tFHL4nFxdWve7YeLUag1LXoGq5M&#10;mXoMUdGR8X0R0daWGBzvtySYF8ih5hTcreS45PO8SJSZ0gfxRd7cSA2UtEU50IhhR0b0Lp0DcduS&#10;+iO3quUUHz+3V14nDMekPxn8HUOJVgBK+24U9wTU4uP6fjVMwOhoiaisIIPls2sxAjVlyHRMS9PT&#10;VZKoEmXVO3eQZxPP8wPZIbYX7gXXM8UOb+LEWoDYgayJzNhvIX6meXxrmGq0tj4jFR0qqCMysOoO&#10;8bRM8VShPNpUklQVKF2gnOlEDA2sKqNSlEjl5vcD8jdxadTO1vsgUr8SfS5wfTWL7333u/Lz0bcY&#10;gWJeaGsjTT0ifnAmMTmNaXdkxA25pxgitQJbWk6J+vrjCXKrBpYA23J2QWCtUtt+L7TmyzSVylCf&#10;DnhxEOC9WTn1ycEAEXTcIbTLnQpt9WPgtN59Gu56MvZjYaBNfH61wFeDLjmg/PoMh/dd+ezoBYhd&#10;mBmxU2tGs7jYJN5/7325/WhbjEDdG20WLIheM1AlPq1OzAHRmZLhEFHrLtqP+YOOMfNHbIBLaXlu&#10;rVzKi4P1Jb5EtRqTkHdxuHSg/4/+WO1CSRrMEKYMbAP9atYmwrvmLe/Y3n7KGRi4IbcfXUsg0HE5&#10;Bfz8xFmPjElAU52cyoMrYWnwcHV1WQnTtl/xehs4V8teXAuwOgFCPRzLTGv280SFxS8u5seS+DEL&#10;IZd6bZlrBTJeute0VWZgpZfVyKTIxUFVIE2EWdDq5Zd/LJ/n0Wn2MQLF73ui6ISqQ4dMCWG4ZSsj&#10;Sju33awXypQzVS/u3YunhgPMLuHcbC4gbjRcFmztlVqxlrmYNq+OVKs8KZSVG6vkoCgvKDV4X4am&#10;XO7Cf+j/GZLTGzKm93erBTblVDNDGCBmPAyxtLyGn6PAD0HWE40DB377SDV7zxRPoq/kohcTS3P4&#10;gSnAnDrgFthTFxcTH5RzsEGa+4KAArRRXhamcTdIJNFxYGJAKkqaWOFacECmaxQouJHX+J8KDHY/&#10;o7gNNhewKw/Gr8GMwnXNc7zQy/WvN9566yfyvx8NF00iUA13bUP/TqVzkFWxjeI6I7hDvXjLavRw&#10;jzCjE4R3r6aPvZ61yDS4P6ZQs2gHIMgEzT5oimZmwP+vCdoGP5NWWKyW+6KdI1vajq0VbW2nxO3b&#10;lI3c2BYjUC830TXPqKl2qKFUank1on6wSnFNVqFmnUbzpVCDLahGJQSNZohZBu7orQgDAROHXhZb&#10;pmH9UdFXqQqQ2o5pQHC6aJWJsKUpNXje5tZsZ2ioTLIadx/EDtGb59kQNhosDIp7KpVNl2LXtuM2&#10;IN5QfCuIQ1PZ7Cc/eU6cOnVafPzxVjE8PCyVqHb5m/XlrFYOSoEq76hNVcmbh0F29C4wlQrEnHpL&#10;Yq53KBxgqn41jWrkcE1b2Xeug3gQxNXu3a9w+msOxxYseNh1zBmu3esUFp9JWPMuGRFxYN82h9rP&#10;c93HnLNnDqn18NYDmJCC7J0QsS1dPx1Eo83ihRfSr1Md1HynePDgQXVCADP43ulceSOppw1W7sF2&#10;lq49VINaMXCzrOYyUSdFiVoJVaxMcqGGm1Upp14v9taWiLob4WytYcB/+wW2VFWfcMRK5XYTV/J3&#10;OEXFJ52R0YoolY31+fTRmTP7l8cbD6lqx+ZaBdfLdjn3W48K53qW2L71ffmb9Lkr8i+Kn/6Ood5r&#10;EVg/0apZbNmyVX6uT4sRKO5JDPWE3NXWZYm+PteOiSF+8m7i1A3xFF4LPxVTOXRoKHhq9QLx4UBD&#10;iQr61YSI8qRNS0cbS5Wy8l5JoTjTVqY8PP/l0KUk9+LumhJR2luVFMV0X15rPQ39Jvr7c53RpuPB&#10;1Z0ll2y6tD2p6r5G78rSLyauNWSJ4dp9zsWL7pKuCwv1MSK3AZOdX4F6XarcFWlSEycMgRBGwDtA&#10;XMMOjWvYa+6jaH539zW5vfYWyEE1bt0qECz15X53RzA3/OKl+HpqYVBbS0GSYA6giQa7ZMtQdWgP&#10;E9z1zcICyXFL1dQMh2gdqhF9AX57fOBBys1qMDZW6vRUHHYohj9iWYwkFfTSjcC70JNe8gGwSsx8&#10;51E5w5X4EinP5923LEWxhWVXviy7XqFmFa9B3kT7cFVKC4SXGwtxRdTUwBDW3mIE2j3qb5LgYVCW&#10;WvpI+XYJDHfn3jP7RF4anPSu5MQY/W3HIJQXc/JFUc/qlCSEem33414r+ypCOwiQKXEAIPvy8mzn&#10;hEOjKD67W3FFCJQlMDRBmWDRQXOVcRPmkm7mItoafY3GarsrKD29RZw8sV+qJ7Z7CgYzjyYwvYYA&#10;IKLrwaqCxyPib//2P6W/3rFPS+CgZuFuG4g+0p1QVy87ShLrK3mF4uPSAvF6XoF4SRKY9zdeYCe1&#10;7efaZ+VUbTuWLuDC2j4LF0nl5lsN5lYM5hQAdmt+t4psYxVM5EhzORETLDVqrqZh4rZnHZhleQ1z&#10;ZeIbFgI1UXR6ezQdKwD3z2xo7lutaWp4uEhEIutbcD1piq8PUCR4kNNnd6iC5XofNtAlKbcSwcR3&#10;c5l+G27csPvoyb683BVspmKl+p6eC74rg2gseqYkfou4YO5bKw43VYuK2w/Erbt1agmu8ov7k5YZ&#10;HG5O/A7uB3BPYFsZjzUc/Yjdi+i1DHHowPbo4mJdoHyqcVPOHPTPNTmDsk4bswhrX3hjEogN5v2z&#10;lBiZpOa0jvj34x8/IweG/Mt1bkkECrehfrm5ih4v4KwkTKqc4kkheKFrRSRgSUUz/pPf/TQ7T04R&#10;jeJYpFR8LTNHvCq5qz6OGYoO0d/B5a5y8eLlgkCNPz+fXHNzHwsxV6lAaeoLm4PGD3clp8OeGaT9&#10;cwyPGIqg9z69MH3X16VSOd2euDjzmCQs23K3rIHpx0EVt/QQsF6GzA/m8rkaS93HxN6d74t9e7Y5&#10;N24ky6k8p19pTS9IZ7btB8vLjc7TT39Dbm9MSyLQqyPuC3zwoEpUV2eJLsm1eFHmYicm8NM3NCQS&#10;nZkyzKhD09bfAZxQbzMS3ysp8vV9z87WJq2KYANFZYqKDqqlKDCP2c7RgOsjUqAcTIXQYL3gmRio&#10;9x66z9nWdt4ZixyxauR6rTsTC12Z4sHKevZesNwbn3PyHFZrnDWWcfPDvDwncE1SqVCJvixx/vSB&#10;5VSDzgYzRhYT49xcvfMf/sO/c1577SXx3HPPOn19ffLYxrQYgZKqoNl2oXzR+/e/J7fdyuT9k8Gy&#10;aaQlOaNz8B6uQwo3NoqLV8rEeMIiinE59HBjqUp7YM1pvQ/MzdVKmSY905QXxLiWlx9ZsR4kH0dW&#10;RQYLE/zMzECMJguK00+ZGbudc0c+cu62HnaWrh7zNReB282JHBAFatKi4V9FrvfsCwsInuVJbcdM&#10;LEgRYHSsLIXDoEmcO7dvOSfn6PL0dE0C921tveC88y608WhajECJA6USU02NlJGkTNk6hHE8HmJ3&#10;bczOlZj+x8aSV+30M/wS2VN2vVLU17lEg2JGCWrznN5elkgNFvRxzeI2TIcjEAZo26/BzIFGH5QG&#10;4SIiTh8/GHoVOziYKUMiU5pTPNwSzV5/Xw2W5PWbqyUHboALZ6klCf3ECNBbtls0RS4nECqyJP2J&#10;krX1ozdjg67o+Adi/95Pop+895rDovDlGa+ImZnkeu4b0WIECkFheEWD4+Xb3HyEuiXua5Y3uhrv&#10;TES8cemC8hKxthD7mDoAHdTT467hGxb49sPaMzFz6dWv/YClAregH/F3dV0SN6oPOqWlx6ODg/lO&#10;YdFR58Klw9GrlcdSrsfeLrm5ac8ELSlkzDCYkRw0ZkOVA2Lc4NDIvDYlK+vojmhh4RGRc+wDp798&#10;V+AsYGLr6z+Q/fBoWpIMCrCN2V6Ol9NBaP1SQUncFw5PHc8VL+YUqP8hPE8rLqsJlCCUz4+Y8HLY&#10;lsgcHS0St24Fm8W4pm0xmSBUVGY5mUd3L9leLNo7UzHEU1flTvVwOZvXKB08lBy43VjuHUSk/mB+&#10;B6a5ilXIi4pORY8e2JF0r3flAOLcu5KrY4tl3f0lQ3Hb8+5P5bM+mpZAoMhWNTeqJPf0lzlvS83V&#10;rAWEQkKQgHnOavBhGauxheOCJpajDb7aqClb8my2Yl4QYaoAFwZm8+SCyL8WbAGIIyJyT3waKAIs&#10;yBc+LQmhsCQr4eWHBcTeJKd05M5bzfZzIvK4Oc3jmdImLva35myTooC7MG9YjErCvd4olbLIPlFX&#10;T/9ubIsRKBHmOlErKJqIF2qLbzx06AMVgjU4mCe19PMiEjmlvnvP0ygpOSRY+FF/x7xF+Ri2MfH8&#10;45HL4tmzuSpLMmh9W37nVy4HhYYo/DCG58bGYCJFoeocqRVba7vE+WtD4lBz8uKaJsYnSp1rPbmi&#10;rz/fOZPxacL0idbttYWyzPUDi8ZvA6vbe4m6u17KsV5NXnJJuJ+5b0JxxSwlDnAfi90Z4nb1noRz&#10;QqEnS7z74rfls25ss07xIMirlBhc0CLOnN1pfE8ENkoW8SSVBJMUGry57CzK2ZUr59V5Ha2nxAdF&#10;efKcxMBiAqMJDMFeau7XUOtXWmTQVJ4xL9y6VFgugsUMBjIDFVdqxLMClg1LSxGRfeJAKKWKKRXO&#10;ZzumUVkmp29JfLZji5JwZyTh2Y75AeN+f9ku67EgvPD0P8jn29jmS6CAAle2/QCF5vSZ7XJbLxIF&#10;d3VLteB1wNgP4YxKkYDIlzAR9S/nugb9sbGSWKU8CMFbilEHlMAd78pj3zmZK35+MV/5jyGuf7vV&#10;XYjKTBbD5nnDkkphA16xsHlYAO8KXHxQysJ+gRc9PZec8xcPOSNNGaGUEVylVy0GeICGPuaj9a+G&#10;QDXG6g+IqZaDYqHrmPW4iRef/6F8ro1vMQKF4MwOhSMR4e4XgED0fF7efkVAtuM2EBTrV/rwBTmV&#10;k8TGtqvFR1S0TdhcHiwPBFXvry9RsicFXBkwLPvpfbYwIIt1fj4cQXtB/hKih63vuJejR3YvB5mA&#10;TDCdX/NRomzBJCg2cysEis9f75+S0z9ihD4WhIGK1Nx0rGG3aKynXze2xQiUkU/SPh1rujlt4OW1&#10;d5xV03U6BKqBTHjNWEX+hUv5ivPq7yzaOzPjKiSDFnOXF5c6y5X9km0tb/LpXZqfZyOlFxl6WHJ0&#10;uDrnsc9OxBEVgZW8PxzMZ9Kgv7pKw033GpiIOi3c9IpHc4fo+1Y8Uci4OlwPhczm0dLgdxMex0Ff&#10;2aei5uxHYrRun1jsOiqWriYrUy9877/IZ9rYFiPQoFWjTSwtt4jSssPWY+kCTvdOkd1b1Nh4PLaN&#10;DGoe8wJuTzWUjjvVqryhrYKdLdc8DNzMgOTrpQspdzvH9m+JIu95X3Q6qK2Im4+6DM8T3HFUEhkc&#10;1yRGXKVB3BpT140Vog4C2n7duY/EbNsRMdN+RPzyp494ivfjhERH5+XtE0PDheLChV1SNrOflw6e&#10;O58r3i0uEEebkj1QGsihKFD6u62CsR+ok4T8q79Ti9SmycNRbfv9wLN3dZ1TFfxmZ+tU+Z+pqdTx&#10;qxnHD1hf+mqBsZ9PNHnT6I8ff84gTrR0/P76uxfpREkBDP56O//Qy3LWWf/oJW/zVZLwgy8EmHfW&#10;imfP2QNAKKSrQ/c0LnWVrUqUePESSleiRr6aoN5UILCmqytbcdvW1lPKxKaVR50EZ77odICi1CO5&#10;I2ipie9vq41zTxQjRIChFkm08rtp+DflV0xOc/Jc/T1d4K3SBH2jdKsYHR2Tz7ixzUqg0WiruJyz&#10;N/Y9COkUJNAg/K7XYjRfkmIGL9vcRwowU3iqhQIA5+GfN1Md8CLtqSsW//XIZfH1rMvi9RCZnRDx&#10;WpPIiK5i9ikruxhaITKhYkm9hC2/M42b+9pqshSBMlWb+8HFQpeI0fpHDIUpHcCl9bWTAlyuHxf7&#10;9u6Wz7txLYFASZTr6bmcklvhucEuSaQSRMEUijG9qLdSmXYoMks4G0vVAsxCaNkoMsSSMl37LVCA&#10;r9yMdrp1zyU27skWxIEiElQYgWh37hEFsDZkVmdwOcI4yJRMlVaC8nW1IiPBR4+703Q7msCQHsRx&#10;IfZhSWxo6MCMgMLQD8EytWOI5/uovF59pbvPvE46QPFC6fJeY+H6iZTr1q+1JRDogiSm4mKW3rV3&#10;tg28oHaLQVybjPzwbrF/DdLx8RIVJcU20dt6f1Bylx8oVqu5fGlvhfi4XIoucsB8ZeeFhEBqDWyr&#10;YetI+UU9La7YaU1UVVxYvt+WGNAMMBWdKDwnCeCYnJ4zRH1VnOD8MCcJBXejuQ/fe5C8qUHU0xUf&#10;+6oJ5FO9DffFd0/6Cd+Xe7LEO2+9Lp9r41uMQM+c3SHu3SsPJetxDjnhQYb8MHjmrD3QBGXkyhXX&#10;2A4xmcEeKDbaUJ8K3mchEAVQYILpF3FiYrxU7LmQoZwBBJZsrSiKeYrM39pgEztIl/DuMzE7W+NU&#10;FJyMRrsTY0jvdmSIbxy4ICorTsb2AT29YjJqkERYXxU/5gXTcbM8x2sy8gJFqrrCJXTso8iViA5b&#10;zxxXGQCa+PlvrAL6dyhJDKiplgOiqopQzI1vvkpSKiCj3V3l6mwaeF+21faIN4oqxPkrteK1oja5&#10;3yW+aLRBTh/n5AulxI7kqg9W919UjobYqqsTV7uDkLSHyi9Y5Nsnc6wBJhrecoV3Qiy2ALifmoIT&#10;SVFEKCEkzaHsgA6pCMG9zEIOfvDKoPoamJDapXKFsqVTQzDmx85bIUDiUYmyQpHaee642JN9XBy4&#10;mCXO5WeK7EL3t0T4a/Gjt2yHuDE4KJ9nY1tKAqVWurskjfsdBQIvTb9nsYBUQFaE44DhKdcwzotC&#10;RHi74nqseKoNdSvBzbNy6g0zKOCM169fkpzYzmmJok+sChIRlZVH1ad5ngnulXumTM+B+hLx7z69&#10;IL6aoRc1laJIQP69rVpdZ1eh5KJxQrEBzgbR2o6FhSZA8py4HlyW79pkxKfJJU0MrJyjgbK1KAkU&#10;Objx/JuyP9Ytu9i3+RIoBHVPEgMEiUenY6hafXIMIvHWU1oLusfqRMdocMieWzUvouTJoJUvmL5J&#10;F7Edg8jIHmUbxYlFvdD49XPx29FRf9usHRHF4f/52OXYtQHXNGMBbBgeLovWFBzz1fKZglMRcSqY&#10;maUmgXqjnLot7lTiTL1RVxqtF9+RDGDjF8i1Eigvkoh6Rr5NMWG6RSvnJXuPrRavF3epQRFktsLG&#10;aNsPCO6AC0JktuNtxgJa3HerHHBU6NP7KIWjbaSYu7Bl1ksN2V1EIH6dVPhvklAJHrEFSduAKNPS&#10;nBt96MMpIZDR5mOO9kD1VWdGK4rPLA/fqXD6+ktVykZt3eWlW3XHnIWuDNFWluWY2jZErrdTwXsu&#10;4oVtgMxdOSwJ9E0xcOMzmOIxy9w2NGcvIFgIdL1WTINY4DTXx+vEhU6XA8F9MEN5tWFSjP0Ipr39&#10;jHU/5iWbMjMlnxNTmP6uMzS9QIYdHw/vj2dwfy0rRyUC2o7bwPM21F92ykuzlyWiV68WLrW25kUX&#10;FxucBQl93vBwZahqd9hg5+brnZL8M8tKszfNVn0nREv+XvG//q//L8fpPS7IMXIGT4vZK0fEndo9&#10;Iv/gy6Lw8Esi7+CL4mHbAVGZ9ao4/ekLor90qyiX25nHsPI8urZqJQnzTRAhA1uwRBB+drlZjFoU&#10;DXKO0N4JIjFtpBoup3O342JIgyqjA8Hw3WYSIpiE63r3AwKvWb/UHRTJx1Nhet6ND3haYleNvZpK&#10;KnDv3lBDYKu5ZAMWi8bGk7LfasTrr/8suuftH4qjR1EWn5y2agIF5oIGNoS1J2q0D9eI3Q1Xrccg&#10;PNZJmpmpTvA2udFGiVy1oj+ejapLiT+wiCqNN0lXsRMoL1crZ14Q30o1ZsQc23Eb/p9vpbNKiguv&#10;iU0DHcC8b0STm8YAhLB1iaF790rFwMCA3H4y25oINAx4mbb9XuxruiJ6J1Kfy/QVDyJplhzOJUZS&#10;Vgj80BxTI9WaowwK7z5e/kMfT5cNcGEqUvst00jU1t/sv6SsEO1DbjU57lMDIhydditPjwEpHuAw&#10;wNLAPhaLwCRHZTqIkdkAxYxnpugblhbvfzY0yOlbnv+zX3xPfn9ymy+B4sbkU3Mg4Ddlm+sBec/B&#10;6N037tb/0dOvDVurW3zlQBNcp739rEoboSwk+3hBxT3lCfeq0TueWla2VbQjRcW7Lx1gysKGSsA0&#10;97ytojjthWxXj4goKjqgcr6i0YjYsZOUnCezJRCoqZXrNcUnWXltZR/KjB+REs3+bkmRKoPo2gvd&#10;0jL6uF6YVn8fmW4QP8kuUi+x+Xa9ONcezk/O+pFDQwWxGE3iWP1kMlYsIdgk1ZIyWA5MW+XcXI3k&#10;0vb8p9WCOpxhY27Dwp3mIyr8jxUA+WxtZbXA+Dnfe+ar8vPJbUkclBqbmtMhQ2KKYWlpm38ZNEg5&#10;bm4xeT8cGLlowKKcmCABr9oISCbKnd/ZuC0vJDv7UxUzwHedFGeWt9YwF5z1VgD2ArOQbf+8vDfq&#10;oAYZ8MMCLvr1zLVxZS9SVfkDY+PEPDy5LYlAL3W5/vigVF8T7xRT1NYNsrAd94NbvSSRMC5dcf8b&#10;Lm1CHz9/Pp49Ois5qFZSkD29gcemmcfLYbkmq9bZqqdokOt/54492p/BQxALtlO+h11b/6/2XkjJ&#10;zdNDRIk75j5k1TNXb4u2yajom3XEj9//SM6MGx9YvFEtRqBM7yw9DbSN02+RADhZmLhKL/gPpt2g&#10;cDabWQVAuNnnP1WcWfvlg2yxXjukDjChprq5PxkRVYPUfswO+sOb/+SHgw0loZaisQFZ3rsPAqVv&#10;2C7rbxbd004Cvvf8r9RnTs+oPOfJa75KEg9tFnDgxf7iUp7Iv7o22SxVigVy64BnSoaTXRshSzPx&#10;XKCVuTAwTTE2YGMNK3uyKIM3qooBSO6TKct7MTBZo/z4qfKsbLAxDMxJDBC4ev7AaAJx3lhyxKnS&#10;+tj3guvj8jdPVosRKC/a+7J5Ad89nSP21JbEptNUSNf2idkEotRKClVFmJIhgNmFelFTkyEVAKZ+&#10;+0uHGFhD3XbMC1PWJDPVJfiI6Og4I7dXL2dqwvQGL8PpeTYivxjgplOgcbAqcKlCFoGlzxGdWDjN&#10;LzCain363gt7EznoTTm1l169obbrR+fEw4Uled6T1WIEijnEW/LmzUJXvsRvbe73w7icVu/SoT5K&#10;Tio03078f7itnvK5D2qgk6z2wDBrEdkPkevIez9gStIy58xMTUKkEy5PLBQQENYGPGRm0l26wO4Z&#10;FFPAs1DYgk+WzmEfcjH/G9aHTwWU4eECFZJoVpc+d/VqjEBzIl2i+c60yBu4L6+78YEdG9GSpngz&#10;7hJFQEe0U3Sha6RWZUza3IMtcj/GYz+5FdgUKf6vnoW54DIWGQvAoUgzMdf8IfKfF2zei1ZaUgFC&#10;9wvFs0ENjvtuqKCptPmB+4XQyL0nzcSMcjJR2VepltlxzUXJx4F7rFnec6Hcjoh/+Zf/IhYWFuQ9&#10;OWLHjm0JxAkYrAU9reJC76h4ZcdBMTX/ZBKmbkkEivYOF9HfPyj1T82wQRd9YMqzcVFWEma/LvgF&#10;19UvCEM7xED1kSAOXFF+1Dl3LrkeFAqYTf5bWGh06uuznJdf/oF46qm/c+YePpRiw7g4ffqceO3X&#10;L0ezso6Lrq4ucWD/QWff3o+S6rnbgDnMO+3iDTIr6pmAsPFaoYS63yPi/RTrhk5PJ5bBjEbbpcjD&#10;II63oqLihCJscUTEb3/7svx8sptVSdJF85EHqeFpHlsrkMfMTgep4iY1OjvPO7984VlnaMhdZfd7&#10;3/2mJKZE2RFnQJyTRsTzP/2Rs5q4xbKyMue9937l7Nz+m+h//ce/CUW0GgwSuKftmAbE/c3j/rVV&#10;6aP6etddyfeBgWxRW5tInGZ74w2IsUXlclHTPxLhd09+ixEogR9V/ZXireIitfwgKRFM737C+XoB&#10;c1Cc60FsGlJ5mq0VbW0nRUnpftHYyDnJrb9/gFV2nR88/W3nwYM4J5mfbxbnz2PIXnsbvHHD6evL&#10;d3Cvfvvb/yT27PmN2LVrm3j99RdFYeFOeY9t4uOPWUQ18dngll5ZFCVy8G7NSqhfi/j3+/MUEc7N&#10;VcdqQTU3n5T7IqokO+d8+OGLcuBtfPT649gSOCjyi6lZLiy7HapGs9Q6WRiB1cfodM4FnDcjiXhk&#10;lUoFxOk4zZI7HHbq6uA6a2t37txZ2Vq/tri4KL75zX+WAya4Lvuzz35XXL78ifjNb54VBQU7xA9+&#10;8C2Rm7tdZJ3eIrZu/bV47ifPiPv376+cbW8vv/ycHHSXRF9ftjh48MDK3t/dlkCge2qoy5k4ZQKi&#10;Zrz7kPeQFU2tE0ImkQzXIyYS5Nkgu+eFC9udAwcOKgLYbJvN1mIEijmH8t+2he+R68KamgCEivxq&#10;OzYxXiZ+9atnpYxEDOdm22zBLUaguA3NxUT9wJRPWggaK3ZTtFabxo35x2aOKijYJbXOh3J7s222&#10;1C1hiv9NQbDGbq65TujYtbFaZTYiZZgSN2jP7tpFccLENmr63p999tvO76rAv9nSbwkEur8usTY8&#10;tsqGwWpVIDZys1pp96l86YAYTK9BW4e8TU1ViyNHyEHfbJstdUsgUBZ05ROihFt6TSRD9+Oc8LbU&#10;6DFWI2tibDfPAyhLmpNWVR5yjh49Jl599TX5fbNttvAtgUDPdZQrUxKc0iQ2DbRzks9c4ks8hqtS&#10;e4c0WFIxL2+/U1BQ+EiS/Dfb56/FCPRwY4kq6XJ7KpxXB23fNt0TkLuwFBHf++7XJRE/uYGym+3x&#10;aDECxa7pJbZUcH3niUQ6OVnmXLiwR7S3sd7QZttsa2sxAsXV6Z22NXB32oIwNCYmKpwfPfvMpna+&#10;2da9JcigXpDZSbhY4spyiZh9WCtOnDi5OZdvtg1pgQRqglhIOCwYknKqju1kjfGnvvlNub3ZNtv6&#10;tyQCPXz4DbF162vi44/fEW+88WNx965/7gzE+uabv3AITZM7NttmW/cWI1D87R988ObK7sRGcO/Y&#10;2LgoKSmR2CU+/fRjUVVVERifuNk223o0TaD/9//j//iDvD/7sz/LY8cmNvG44F/9q39VCIH+G7jo&#10;JjbxGOJ/+MJf/dWXcpEpKThlpt9e7CwXYVfUMBGJnBTXrl0W2dm7REbGFmFbPpFg57shioXZsCSv&#10;F6ZGJhHtlAv3S4UmNx2v2K37wbnsQdB1R1EazUK5FE3T20Eg09Q077UMNYtjLZ2idSjYLk3/ES2m&#10;618tLjWIyv5Kub9RRZiRRuO9B57RVszXxEcfvejMz8/L7cejSQL9n1cINCIKCojgjt/s89ks8J/4&#10;AKlQXHxQXLzI6mNu6obfuut0cFBqbiqQaOcm5tmPa5A+bCNm8q5MolSJesbxsCA7FOK84Sk2QcU9&#10;Frdlf1Am6OxiQ8JxcrZKrtNn4frGTTCMf+deuCbb2K/JlHWzFkitTj2oKWeJvvG4NINAm9SisQ8N&#10;rtam0j+SI+z9QN1O8/dBCCLQoJpJJngx/RPUyvR/mbyY+sF4QVtAHU9bQdvVgtDDPktqsbnkuB+4&#10;D02gPEfYVe40+K1fcLgGFQRTcU6Njo7T4t69e4+NVSZGoAsLdSrNVd/o6bYy63qafqitzRItLYml&#10;/4JASoiNQAdVWnLivlRgqmOq9eOAcBJz5bsmSwrLWsD9ejlo2LU+mYaLeypFSW+ligoLW4jMxHCI&#10;31wZrg41Qxw8+FvncUrBSeCgOTl75C6X62ypSKeuerMoLEwUD1JhKZrsPqXUTVjZzQamcgo82I7B&#10;mXguuFqYAQCXDeLMJuCC3msyIML8T8c6LUZBwYxU/0cf2EpVmvjwwxecxynIRxHon/7pF3N5OLcY&#10;QkQpFchPtgewYXGxUZWcth3zg61UTarOCwPC/vyIlGdqG5KEajnmBVOnXxEGL+DQXo7J74Oeh/5m&#10;JZOgSizpgPqtYQYU6c5+pcpBdvYnTqrs1UfZVjjol3MfPKgUpaWH5S5X5txeFZ6DtrWdkUpLeFkV&#10;wZ7oKVM5AH5xqOkCgrFp7ix8EEb710DhCMMFcXKgsJn7/KZ4uDgl06k7EFYMWG9QbkdvY8UwV/k7&#10;fvxdVVrncWkxAmUhWTRwpmum2Q7LCsZ2RKT8aV8NA6BtUyzW3AcBka7slUEpucMLNPetFtR8op6U&#10;d3/YKiYAAuJebce86PYUXvOT3yOqhtX6PONqwb1G5Wf/ZGJpHcDiEZFI8+OnJFGcamamUXR1Zcvd&#10;TeLT2vAc9NIlV3b1A8UevBxtTHInXcdJA5trOvU+U4GAatJSzH1eZSYVdC2lVOjxFD6rvZEsIhEV&#10;9lkTJ8DiQM0C++zQLL7+9a/Jz8ejxThoVVWGWgIbDoZWnM4U77Wf2sCSf2YBWcp/3/TIaLw8W17+&#10;WrCwlFjROdVy2V6EFQmuejgolevM76D+RvpFazcCiFY6Gs0GRJZvfOPv5PZnz0hjHBQC1Tf4Tklw&#10;1TUvkF0nJlIvF2h6Phi9NvudbUW49QAluhEp0pniAfJZGK6nOSgDnJVRvDUBUIaCyizagKXDtn+t&#10;QLzy5o95cenSDnm/n30AeoxAy8qOqM69fb9efFxOWWmXo3mnYTsiykRFNeRFy4ofJpDpdOdQNNd7&#10;HOUpjGKyGpCzby4qGwSM7zgB8L4EebzoI+W9WXAH29URVj1JfPkUuTjXXqZkv1RGdRPrpeF7kWrV&#10;E+A4reKZZ56R259tixGo8iJJYqwbrFLLu5BvhJmFUU/lXzo5qAx4X99lVUy1pOSQT73KODSR2kxN&#10;OjDau1/Dq/mnC4zhQQTHIMU3rzm9H+gLiA0vje4XrBBeExb/d6EzXveegd87Vit6JceFALkXfq9h&#10;/jbM2virAfds229ieblNkCr+WbcYgQ70Xxa/zi1IGv0mWAkOO6N3P3XSKZVIUQbHaREVFRRmSDzH&#10;C2Q7s1AugChSLdPCOk62/enAL0EQBS0Vd5mar1cVALF0eNeO6jQsHwyyV/IKfFcV4TjlhugHrsWA&#10;heCx08JpKUtJVWfbb9cKKhViFpvysRdrfOtb//KZC6ExAq2uPqrWPLLdqAnvamkDAzkJslVpqVua&#10;2zzHD9XGoq9olWHWZloM4H5hwapvtv1wP2YPzFOUG2dFDpMjUsYHG675G8AUj1nJfG6IMxW359rY&#10;Zq+PVyc8O1xcB3xsBJgRuddUruxf/vJZ+fnZNkWgX/nKF3PHxopVx7xRGF5B4iH7+txFADTS8Sjd&#10;mcI916imO16U7RzA/2itU03BFtEgXTDVXh2piVVChntOSqK8aUQfEZFkEh1T8FVPAAiiEAoRWrxe&#10;nvzjsqJQipUJBn7jrWoFEhWRf7kPgAIW1tzlBWKHMsYbM5NeoQ8E9Xte3i4ph35DfPLJJ/L7Z9MU&#10;gf7Zn/2x8sWDyE3WIwrXubw8vEjmPlad8Auxs4ElVmz7vWBa1i/dDShJjwD8gNuvaqBKTbFwNBvX&#10;gwAx2lcOVK7IjI3KG8OUzIv/SBIkv0cBe/Fyvjv9B7z4VEDMKu+rVNq23sfgQKlErFjNs9N3hN5R&#10;lHjCWH+Vas+2Z44jIrKy3nfGxsbk9qNvKwT6xdyFBZdQiKbx2gpReghC7u29nNA509NVSQoRRNvd&#10;HX6lNozzYcPr9IojdDYFyrzHVwuM9zaCItj5QH2p+Li8SHxaXawqrxxqLBHvlRWKg3L/1soiKS/a&#10;732togjKFQZ1k4OvFXj0inoqk+TsVilT06deQo3/d7P4zne+9ZnIozEZ9O7dCkVwTAf53Ymrrd25&#10;w0ofBB83qhV1e3svSk55NmmdSMBDsTCWd38Q5hfdZWZsx0zw0nSnheW8YcGgZDrU6yPBHV9fKUfJ&#10;vXkJJZVNc7Ul0TV4Vj55H95jqwEzRYtPEWI8btiJe2UfdI5UKxGKhdVMfWPPnt+KpaVHvxBYjEC5&#10;CYr3Q4ifVEp5dOXGAATJfv09FdJdIRh5MKx2rl2VRAJ5j60VV0erxe7aErGnrkR0SfnUPEb9U/N7&#10;KqwmrlMDhUmLM+lUtvYD6SA1N5I9WybMVfhs6+6PjZWI9997X24/2pZAoFevZitiYe33h8YLQYGC&#10;zevvqeBy3PDnAzhSmGimnnG388Jw3HQwM98oSq7b1+lEDNHr54cFzzOxSjumGek1Ka/BO/GeExbI&#10;s2HsniZRIu4kB9q0iJ/85NlHPs0rAv2jL38x99e5+eJUa5loGywTWysSF+9ivR7zeyp0drL8S3gO&#10;qtElNeFUCsDIlEuY91ap1XqxLKduLARE2fvJexBbsCJhRzqhfSb6pAavt7mnq2uw/TK1B9m2NSjr&#10;bn7neb3PXFi4V34+2uYqSX/+JRWw/MypSyK7vVTujt8UsMmaNnCN+/erxM2bkiEb+7220yDoKU0T&#10;C9FIrH5MZ/HCl1c6TWndqyAajcWlJnGqxY0fINqKRSTCvMh0gObvt7y4HxCtvJFf9MWtVYgM/K5Z&#10;DbzU/XR/xYphO6bhOG3i+vXrcvvRtdgUX91XIV44f1HMzNSqdTAfPqwVxIjev18ttXI3BC8V5uRL&#10;75TKk3d/OjY8Xqia4iTXQlFhKp+Un11SPvSO6NVGPhEAYrP3jkzXquncu38tcGMLwl8TIrHNDi0B&#10;KyP7AVdpuFiKcGnSzc0n5OejbTEC/VrGZdEqlaSZGbcjyNCcnq4Qi4vhOQC+/EjzqaT96UbKYwYh&#10;Qv+EFDm0UZ7Vinuklok7lFKRyFWrsTXCVSBOPhkAQ1JkQCHRZha43no4AkyYi+CGgamwaHC/3Z6Q&#10;viDg9QqbyQnCyPTIwr/5zRty+9G1GIFiFN5WWZKWduw9l2W4vYZ7kG6uEVykqKfCegyOoImJl2Y7&#10;Jwh7Wfte/l5/x/COQognCROTrpPKIIHzU6t/rVN/mOghDZ7dxs2Y9oldwBZMyoj3uBeYzWZTxDWY&#10;CKt0fv/7Tz1SRSlGoPw5L65lqCopj9wP3mCGxWW7kT7dGEzsdWuRL/3Ai8/vrlAv2E/swL2pFQZ9&#10;DwwKgiuIPiKIA5nV/E0qpEOgDAbvgICrJ0ZXEVcb3D8ofhvRh4uLLeL8Od7xo2kJBKrx84v5gSFp&#10;gGAGbwcsLjev2EATz00nzQJuq22A643+yXieEhH+TKU2QzjPFRSLyXHEgDsrFoUgYNO0RYClg3QH&#10;OIDZpFpxeTWgNNLzz39Lfsqvj6BZCZTRWXCtIkkpMcGUcEsSE1OjimvEGyG5y7VrGPW954Z8QXJq&#10;XQ/DtA0Qyj7POlAaTJ9ejoPvmxSVoGAKAGcNctXenVmbtQGsRpRhkK9GsQoDQipfeOGnj4REFYH+&#10;xV98KRcTDtwLOQyjbd7VMvF8dl6CVksAs+ZuTTcTH56X3NCEgmQ30Idx2Sl5MKTWmS7gQocapPwZ&#10;QCw2TsVMYcsOTQeIBSgsGzUz+AGLyHomIcah1uGXnxvfFIH+5V8mclC0Y60hM90TEc6DEuBK0S0I&#10;2HTlsY56ayu58f6dMbNQr+Q+fut94RANRRUit6o2jECJBMqMlCoTk+24hi2pDsIKW8RBY3S01Lna&#10;neMsGTZgoom8UfNekJVg278a8M5gOpeu2D1kfkBWT0XY7733gnjuuR+LwsIi0dvbK+rrpeyeYqnx&#10;1TTrFM9oNzkNnIVUED+zztRUlbh1q0CMjCR6oPzAS4KrdEqiRAHpNhax9QtoWAuYBbKaSwMHkIYy&#10;P8l7w39t7uelMZ2bIXB+ePCgRtRc2ONEu4+JYwe3R0dGy52FhXo5JbozDdYPRAqvQX7ybpnTWbTL&#10;yTq41Rkbq3DWKhoAwvPIf09l3+W5mUXTsy03iwUpOuXk7HBu3Mh1XvjlC3Lf+jYrgXq5BYZjYibN&#10;fV4sSLl1crJMcVPbcRsYBGj+5tRH0LCXONYDM/NNosEjlgQBgrQZzJFlU5niTpw+uOT0ZArnWqaI&#10;XssQs51HnBP73nfm510i9cP9qVpxs879TWEm5zcEnh8W9DPxpbZjgP4nUHutA+Ly5R2SSY3I7fVr&#10;VgK14YPSApXsZTtmoro6YyVYxH48DEp74zbQ1RjjbWBB3HRfgN/5iAlBylNF9u4oxJmA3kzRfbVg&#10;2XY+mJ2tcVryd0uuGyfsQzvfdaana6PtHbnR7OxjayJWrA6Yr2zWCZ0C4t2fLnp7LzoNDfTL+jVf&#10;AsWTU1uXJbfjQR9ohcQMmufZMD9fJ3p6LqqHXm0kTuG1Sjmym6TmXSw+KisUu2qK1XSV01WuvErY&#10;Bm2/swFPzntp5vqnArZUW4wBMmdd3qFkApUcdf++7cvd3YWKM0ajce44Pl4dvZS1w9Hnzl5Z+c31&#10;TJGT+ZFw+rPEzao94tbtsqj5X2FhevKIyvLOAOvpOTt48G35KR9tnZoiULT4xOijiGiKnBRRySXu&#10;3k0syEDFDIiUHHMyHM1jJnhRlGQkR0nKX9ZzgkDA7I/P5YlTbaWqQ5mGciVxIie9mFOgCNb2OxtQ&#10;vgg64UWh3AUtTLZ2RMT5zJ3JBLqC2Y6j4lrxblFaetIZn6hwDu/fFr1TfzBGnGAgkpXwGzDblSmy&#10;Dm5z5ldk2bAgq1QH2GhgUdEyKdO/Lf5ztbh9u9ApKSHgaH2aIlBSPgYH80X3tQuSIMvF4M38mA++&#10;sYkg5sSb+MWlsKXBIfqIqKxMnYbsRXZHufKemOap3Kvu1F/eVyHGZhrEp5JIDzWUKvvmO8VF4qsZ&#10;iU4CUjQoDFvZnyw/6/SR9QaG7P17/QlUo6fkU2egcp+jZVUTM5IYF1emeo3Zzkyx3J0hcjM+chYX&#10;G6QCxezkL2YAOKNtwV9mNRgMZj0sC97jNuANuzJco1KrYRLYfrEQYLfW0f8umsUzz3xn3VhowhQv&#10;5SDRo6Ln4zcGB11cTOSA5M8TpWN7eD/U1PhXwLPh/dIiUT1gF+wZ9eTr8MmL2lFVJM5awgQ/qfSX&#10;hc2Yy/XE7dsl4n5bhnOvI5HA0sVIq33fwytHxLGje5aOSc579vShwCnf5s6FOCEsxLUHIfK6IOJr&#10;owTm+M865G6Z3w8fflPS0kO5vfaWUkmCALBxevd3jtT45pfbwNrxcGnbMQ3MT1pYx7T1m5WcoFQg&#10;wGJXbYk4IDkpv8N0xaj+2BN4bQLi3ghX4NHD2x3J6Zy77clElwrLBte8GUk8BjTRCsl1hfw8uOt9&#10;yansgeH0JUzEu1+XG8ITSAGHLsPE5wVyvre4hg1eB8T77/9cfq5PUwT6lT8P1uLhrMPDxZKbVqjg&#10;5ampCsnm61OaW0ygOI2PBxcYw2tzLFKmpmyijoZDrl1/ZxpuHlG56RRWoDLf3tpi9ZJs52vgj++1&#10;aLWrRf9AnnOn/pCSJ+evJhNYKqDBD6wQ5pTkwFHP8aGWxO8L146JjN0fyHdTniSX6oHuBYmPepvB&#10;jKUCzZ4aAeZ5DPoGKbub+8Li2LF3HFYnXI8WI1A4iu3PALIgxQMuXtyjHtyR00RB8SHxN9uPpyQC&#10;DX4XFJlPRb13JbCL2o6nwqk211uCKQUtH+4exqwElyCwFwN1mDC2IFTXnJLc0yWeGa2JewDRjftw&#10;1wVJ1IsrhA2HnJeyqHmca895CH9ZYvcn76ol0W33FAREAO25w8VtBggRia+308Hx4x9FL1xYv2in&#10;2BRfa5Sh8QKhmM+u0VrRPVqtKlN03igSX9tLhLX9N15AoNQftR073lomClVwSvKxdME19P2GrbOf&#10;GMq2OvB8pWXHl5l+IZzu+kRCMjHs4YQaEOiSZ5pnn/4Oh/USqML1LJF5eNvypYtHnPn52rQI1Yw0&#10;w8JBORwvNw2LB5LIjx07IrfXr8UIFDkilVE8Xha8VczN1apEs0/kdPqby5dULSJbsIWJZku0PYB7&#10;QySHG5MVndVAEyjE2i41T+/xtUJFPz1wibplyP2vkpJj0QcdR2PmIl8ClUQ20WbZLwGHfODhvDeb&#10;47LpQ6nJL3i4agxyYESvZ4ornTlpEWj59UTGRJ+FcQnb8Oqr6x/hlKAkofh4BV4NggcIm5uYLBcn&#10;Tm4X165dUEUcbt7KF0WVWYqDHG0qUz522+8B59v2gzLZUevlNTIFe6bw8Zn1tXtSoDa7s1n8prhF&#10;nG2vFv39hdGG3L0JpiUvoWnAFbW3yAumd9uxwaZMcSOSJSZ9CDsGSaQ7tr6XFoHWSFFotenRJvbu&#10;fTNatwGrXycQKCmqZj68CexfvdcviZbWxMW6uqViQpox5gsM+LrIlw1DQ3ZvDsS9JUDjBg8eVImR&#10;kWKVAs227Rxg4wDcU6pgiXTAtS73TYoPy13Cz8k9sOwlrCVJbA8kxzP3Ab/pHXAN2/Hm6uR9fhgo&#10;3+P09JSE8jghcyKz43DpllN7+3CVcmd7C6TBOLCpEifBpzc9JDt7uzMwMCC3178lEChokpobGhyL&#10;HMAxiTi6JeWUZkmYV2+VKfcjyWYsxAp3Iq+cEoz8lho/0/P+hDA1lSznMr1//1Su+NmlPFU8wXsc&#10;QMAtLafUIGCbLFMCU2zn+qH+Znqra4xMJ5e7iaNRFPXWi/Y77ou6d6/c6anOSuCgKDk2W2af5Ibe&#10;fSZuWMxLQQTKlG/KraD41Fbnxs3UnjZz7U4USq1U8l5nFl3vXZdkTLqosD7OAL0mlWbt13/mmWfW&#10;fWrXLYlAITId+eLeVESUlR0W9V05SqBGkG4Zist19Q3HxaJ8IP2dnB8KbUGof7HngvjuqZxYduH4&#10;eHLIGw/99OkccbDBHu0OBgbylMxr7ltaYrmUk6Kr67x4GDJEDON0KjECgzTeq1QJZ3DquHIVEVkZ&#10;e5ZNr5AfgaLFT/lM/xDaPY+GvySvOecnd0ogn+IGTdjfK0WJqr1i354t0bNnj0RtMiXFiP0HYBw6&#10;SdF2DIyMlDg3b96U2xvTkgjUNL6zjPbBwx8o25muVUTAsj4OOiWBmN956OsTNeJMW1ksQ5FYUn2c&#10;Kdpr/sG8s7/eTqBcr73dXozMHfWE+tWL27fDuV8hUO0+5bfYczGx4KdX632GeGmAlwanYfvBjBzU&#10;F/YluTe9dkuNvkb7ftybXlGhoy7xuxdWAk3AMXE6a+9yVdU530iqIPhFsLnLtreJ1157RX5uXEuU&#10;QeVocavuRkRG5hbR18fU3awM4d4b1IArEqysv+NGM4/vlFr+PaMeJQ9244b8u5Xv1NmkJKD+bgJi&#10;QfO3rTfvBXJwdfUxVdnEz7uiwSDj2qup1gGIE2UZHdfV2iyOHtqxBNfyEsft5uSgD2DzEoGHktA0&#10;geJ7b6+1/94EHPl2s/1YDL1Zor90p3PvXnVaChRgltDVnrWd9NSpLc7rr7/iPPfc086PfvTDDZve&#10;aYpASfmAI8SLTEVEqZzW2eZFpkpka2iI20PhmnzqMLtnz8rp2RABgLkqckakVBxrKk2qswkhV1Ye&#10;iV0nDLhXuH1v7yVVCM0bQ6BB0HGJz6BIBUxp2qmBaFNVc9KZNcxLJpYkJixGee80rlFRlqXMU72S&#10;w07jSfJwUz/c9xEZTESlqHDp2IfO2Fhl2kTKDIdlBLFnYqJE5FyGwTyapgiUcLv7K1H0uCRPnd4e&#10;W724P2UR1YjSrs19SsmS0ybC9JLkftukhq79wkzLyI1sN96sVgEnO6XMmpgZGVGc051G4tdNF52d&#10;5ySRHxNDQ8kWAp6JGSOsnRTNlXhUfNm4fvfvfNcZqNzvPGg/YiVODZtP3mYHnZTnLRsybDqAi95I&#10;oXxp5JzYkVLDx0qSdXz/clX1mQSxgAG/49NHWydUESiuTs353LThZkUcKAKU/wvyLKBNezkVuTsm&#10;UTPtYx34+8OXVDaou6KdK8dlNUtZ1TMArl49L/elV74xCLdvFyT4oE0wQNyKHbXK3ek9TuoxVgsG&#10;FjMB9zohn3my5aiVALxAy/a6PQcsxNRWk7wvXYymspNKjNTvFyWlZ5e9fW5iTIptQ40noyP1+5xt&#10;n3wY1edmZG51lgdOiLy8PPn90bSVKf7LuSg7vMjz2Z/Kl+b6sqkgx42Rhen3QF1yKvXu08qDDa/m&#10;5YvxsTJFMFyT0L3Ec5pVsdTEfclANkq1ZI0J1nGiIJrtmAayKZweEcB2XKOz64KYvmKf1m3wEuSY&#10;R7tvXQfi7JKiAdo+Jim4NlwV2M4V17PEkT1bnKWlxth0z7sg4ozt69fzxED1QXXu3NVjYueHrztb&#10;Png72lX4qeNcPy727doqz3s0TRHol774h7mkeKDwQCDFPRVJBGkrANbYdELcu2+voRSEbTWloq/3&#10;oopWwt5qHoNw/VyiXjAQmHq9VgE/UDfKTy7VGJPcNMgbBrquXnAeSAKdajvmPOg45sx1ZQQSKy7K&#10;W1JhQglCUzftlmjhQ82J568G1wzXKuatEclNWyThT6+4R2fkJ84Dfc5U62Fx63bFkpTxndnZOmfX&#10;rg+dyjMfOfv2fOw05uyKnReDVgIHToqLF2BKj6YpAkWLx/SCx4VpnShrZEfzpXDcG6Dc5mP+SYV/&#10;2ntKhcR9VB6XDSFM7HXDw0WS4NKTPc2o+1Robz+nlBvbMQ0Wn/XLz+ceMw/vcE4f3e40Rc44DY0n&#10;nZKSY0521p7o3JVjgYRK4EddZVYCZyOw2Y/TpYOOurjGfx0zliHP9jS4n6bSdb/lsLhzpyz63puv&#10;OsUnPiSGVe3XwS5+mO88ImprGcCPpsUIVHW+5ERwJVuxKwy23mT+dkst0DD49YVLoqvjjLjWfYEc&#10;FhWGh3kI7TvIX++HoBLXWrY2oWvxe/ebwNzmlzEwOlbqTEwkFkOYn68Xl04fitpSOAAuzKgkULgo&#10;KR16//11IlC4sI504r902B5QXNpjk72UuS1aVX3MWegKHlRe3CzfJmXUCfnMj6YlEKiGjUATzVAu&#10;yGGyeSlS4WBDqXj2fL54MC8JSP7evIafrBuEIFnUFhuASFCHATxANOA+CKSwEbgf0H6PHv00eqcp&#10;0/rSIUbQUSun/BWCIVpprQSaX+IqYppDYt6a8sQB3G3PSpjia89vc8orjjrmPo1+KTOPSxFhTAL5&#10;2RRJ5jsOi5aWVvm8j6YlESj2Qb8X56baxo/NSSVqPMQy3H546kSO+M8HLol3QyzB6AdKIfq5L/sC&#10;UqQhQJQxOJ/tOKAfqgeqxEv5DaJrJLwYcfL0bsfkYFZITlsvp/vmKsuxNHBHypt3JdGb+4jGN7m0&#10;gvw/02U6035ElJzakjCQuGeI09zH4AEDTVmu6CCVpFd//E/i2rVu+awb3xIIdEa+7FQxnSyAumys&#10;Y856Sebx1aBEKmWJmYHhgRnIth+YNaColsKKzeZxQKCLnwlK49P6TnG45ZrU8sPZTMvLM2OR9X4g&#10;aGRcEteEh7jCoq8xS4zK32P/tBn0Bwl2NgiSc0aMaf5hx1FxJe+T2HfgjeC3IVKdKSblPX/48nfl&#10;s258ixEoHIVVNpgSg6ZZpn+zcNjUdKWoqDyqXvLS0uqmaHC5qzzBa0TUVJhr2RZ31YBAMZmpaBzL&#10;cRcRFXRiP+bi2lid2BfpEzm910TjLdefbztPY2ioQMx2ZEilKENyJVf5MDEnp180e7aZYq8GRN/b&#10;gCVAKzMMBC/X07ji8eMjTpjfJxoPiIHy3Qn7woAp/9C2X8pn3fimCPTP/+JLubqWJFq8jki3geJZ&#10;3kifsbEyqeBcVuF0ra2nldJz/XriIrMmhocLY94kje+dwn3mbmd3lImvZ+aIv95/UYXJmed5cSsg&#10;v31QzgZ9KWYEQF3+oHI9KEsl1ymgFhGnOq+L7N4JFYpoO9dFRPT05opSyUlz8444022Jiog35pOp&#10;taw0cV8QvATJ1M0+Lye9Ymj2gON9cqrGazW94jzoKtyRoPGHxWTjHpF7mXe8sU0RKMvQmB3sjVjy&#10;wluJAg5kC+hgv9eXDqfFHoliZK6/VNxbKT6tLhJ/tf9SbBEBrAqlcv/vvX1WxZ/qc01gs/TjtOks&#10;3kB8QFi/P14n7ieM/ZVY0cbCQ8u2l2wC4mkIKY92r5iNTBDeh6ZeV5kpeqSs2C+BouM9DyhCXiFm&#10;zEvdxTuTzkkFkvUK8wgm2tiWpCQBCNCvhjswUyrmpSZe67vQlzt94hN3SzM2qxx7k6Dq5fQ2MJCr&#10;TE5vX86W2rWbPqKPM51SquYfDl9S077eb4KQOe8+PE3EAnj3+wHbq+vBakk65oWOW+gOmVx29uy+&#10;6D2P98gGXnpDVVaMu9lA8ElQzn1NhX1/EFovb1XBJLZjfliShN3e3iGfb2OblUBBUJEwFh7l8+bN&#10;fJWT5D0OganUCwm4DC+fmE0CULzcju+cQzA0oXeca3qSsBqQpEZ9oadP56qlr/+T5LL//dhl8Rd7&#10;LiqngipBLon3tbwCsa++RMmbuGm9BM1+7sncZ+L+/QoxOVkuJtKwTAwSPJJiQQOevaXo8JLtRdvQ&#10;XBMcZmcLhNaoJT/Msj8VGi9skUqV1CUsMrMXi5I4v/PPfyXFtE75fBvbfAlUFXENKHcCYfZed1M9&#10;NJiSp+fcCspEM8GFyQQlWCTVdIiy48rBzQlL2TSvyMYamsCRhQmGLrpWKf5GEixR/HDs0elGlcKM&#10;3MgSMu5v3HVAg2YFDQYIfnvbMRu4Npya+FBct7bnpJBaQcER58CB3aGN4o1SW8aeaTsWxCVXw0E1&#10;HnYdc2VSyzETd+p3icXFRxPR5EuggAikXsmhbLUwz53fmbQPbudNDyBnCS9URV+wzx6CruqvpHS2&#10;mJtzuTdTqTdBC3A/OpDFBBzzr/ZdUPfQp2o3uealIEXKhuvXL4vp6XDxohCkudAshOo3GLu6LojG&#10;wmMpC4tpdAZE02PrtO3Xbk3gJ4P6Qk7zkYtb7McMTF05LJ+lSz7TxjdFoN4a9YCyfXcf+r/YgsKD&#10;aU2FvDTXhpr88ihZc7xF58Q3i/HxEmXOCrNKrwZy8TeP56rgan5HhipRSaFXGPGAtGrb/lRA+aPU&#10;o+05QUfH+ehATTj3Ito9Jiibp2mIaH2L3EiAiN42K5hgF73jsR7Y0FmwPaU/nv/9+PUfymeNymfa&#10;2BYjUGI44TiUgsZuGMx1InKKLxRnzsiHkdv2c+wgEIPAX3PfB1KujMuGzWoZRorO2opf2VAhOe8/&#10;S5mUbcQMgHgSpnqbhtdditxoprKkA1Ijhn3SSXbv/cQxXYepgPJiO5/oKC+BYlvF1882bkptdpqC&#10;UFMQHSkmfE40HBB9ZZ8mHfcCW2wkwrvf2Bab4tskd9MBu0HxnCAvf59SKGZng81RfoDDaQ2b4rLe&#10;xfYjEVdJClvD8892uyUjTSUIDgyh6nPgbJS6HpADkegn7KPIqQxEv5U/urrCLaJrg980fyn3SNTG&#10;EYNAzpEmIA2u4U0nMVOaTVtrKkeAWb0EoCjVnv9ItOVuE9MthxPOjZ0j0d7eLp9pY5si0C99Jbh4&#10;WCIiIieXdcNtx8KD6HSUmR+eSVS0ANYBPiGqMCXH/+7QJUkQEfH/25Et/mLvRaUQmQEoTLdMu16i&#10;4bsfIQEKTXitDmsBJbxLTqcubmvDYCRLTdP6uw4ygUtqrtm5Ypgn9lNX1yPjc8FD3F74Jt1Jrhvt&#10;zVIafuXpDxKOvfviU2JmZkY+18Y2RaCpyi+aqKmVD+wTK5kuTO+RCcoi6vWCiMtMlaNOWvNrBS5R&#10;/+3By0lEhS01neQ7DXLx3Yp86YkxXsjB4hQWHnMmmxJLfacLZFJdrQQlSbtLyXFSUfmSoCA2HagC&#10;AZtEbQPRVXBD2zETnfmfiPvNB8WDtsOi/fIHj1aLDyJQXjYcjRd89eoF0dPr78IMC7RtglIoPmY7&#10;DjDY623so+axIFAMy8t1WStzNQQKIFLiVPE0kVDIPiKglgNMcCY47+Shrc5cZ2r7Yhi0GTbSFmOb&#10;TFBcmPo7uCWJM0icgDBTpiwbwFtFCjNa/JUrV+TzbXxTBPpnahEFewdTuvvevQqRm7dPvSjbOemg&#10;7HqFeKuoUPzjkUuBQRcmgQbl5XuBDIrXydyH4md+17CZsPwRUc+PjZbcrRs38hLy+/1AfEJflV2O&#10;Ww0Ir9PbTVVxAkWRqquIfwdBxIdokIq7mkBs0MSOe/R45jH5fBvfYkqSt2Onp6tFZtYWuZ3a9ZcO&#10;siJlqupIXGv3okU0NMiONmRDWwB1EJpvV4n/dOCSchDcvBcnQrR6/PzAzWViXzhOaEdE1YxC/tX7&#10;Fhbiit3SUoOTcXi7sxTCO5MKsVA4OY3rJDwUmw7JQLSCQ+idOV3f8hAoRMk+6j+h5ZvHUoEBoEv2&#10;QKBv/vwb8rk3tGaDaj4EGhEnT21P6Pj1BLnopDMnH2sWVVXHkNli+5BB0yVQgBK2pSIxXz9VrOtq&#10;AJH39l5UUVyjoyWip4c0FlcenpquEsP14dKTbcDnfk0OVoI/CBYm/pP9yI2aO0J0ECxGfUxSBBbr&#10;3yOLmgVwrzXEiXk1GDaI+pP3XpLPuPHNl0BPn96hPhP3rx3In7+4mK9ebOKxiDLrmMQJCP0bCVmr&#10;XgPRoX+iThXX/a9H4m7LVAvJrhUs3QPnJy6WYhYXL6SOYvID2ZhebxEEprdJ8TBlTlUyXBIjoXeI&#10;AXBIpnBtC+3E4L8G4gR6gIDLe18Q8wsL8rk3tlkJtKo6Q9y/n9rVhz88mdCCgf3zpVwbgaKEJdsd&#10;8RCxWEOQOQhwHHNS/2TiGu8DkzXir/ddEv909LL4j/IThcn8nQ3prmxsA/Gu0w9qnBu1wSnJNiDr&#10;3bQs5mUSKLgvCRTOavPZj8pjuoiuNw8/HZhOAq/rdN9bT8vBuCyfd+Oah0AjIvvCrqRSNiaQHTWx&#10;YOi2LQeYCi9cyrfKoCgg3uWodexpUBA1nqnBu/Z1m1j8gU9cns9n2//XBM/WKmVYXTArFaZTeKtq&#10;ik8m2D39FlfQgEs1SuXHZvoh+h73pVqGBsh9cEWmfCrmmRo725qgqfOk96cLApz5RFTwXme0Ybe4&#10;1n1NPufGNYNAIyI/f7+1yKwJpmCUD5QLXjahd3BDSi4SoIHGzRQ7s+DiwUpRWpLbMCsRtfTMmTzf&#10;FAxkOb0NtyVlg20UHJt/GwIOyurk/7g/ovNtx714sECV6dTEuSjvJcyqIFeuFCbUDQV4eWzuS5Cq&#10;3CKFx5jCATKh6V/vl1M6XA5CVoUa5H+01KafUmKCwmTIst6SkQygN1/4rqSHjfXHJxJowX65y97R&#10;Xih/s3z5VOklce32/VrFTVFO8OTwCaECQubMbNB3SoqUu5EIJvOaYGamhih0tW3+BoK2FWgIWnUY&#10;3JT3Qlnzb5+Qj2g57kXYIhDUa7Lt9+L+VLXTWHIiunQ1MUAE47otrpOUZO8+G1CSIDxMTabLE2JS&#10;xnpJnOTK9zRmKaImyom0kDBKEkRuKldE6pvKF9z549/+UEQiPOPGtoQpvrHhhEhnvXc4EwEdhOQl&#10;7o9zPhtYzcNbuSQO197Itkmg4Jbk3Ob3MOheKcCKHIssOicVmLMd5eLf776oynx7zw+7eh5Tu82O&#10;y0DyytcPH9Y6V8qPLi92JhIpRJBdfMa1bXZniAHJpbR3KAgQsZnPjrZvKx1uA7VJ/RZ4MKELPcAp&#10;uXa/QaAXM94W8/MbryDRDAJtFsN3ilcKwCZ2sB+ujKQqzWgHBExdetsxCJSlvNnmvBFjGkUL9wtj&#10;s4FUEDNFmuuxgvKVO24BW6Ly99aVqIVVOY75i3P0+akQLwEeB2GKtj5ZXm5wIs35UW+h24edGeJM&#10;97jYGxkS++p6lI3RPO4Facp+XBACt+33AntmqyRycT1TtNckZ3uSrqwHCt4oPjUHvd1+Uuz+9FP5&#10;TI+mKQL9wz/8/VzKwXhNPH4gkr1fcs0RyxQdFkylfivtUp5RuyYRHcxj1zyFboNgEgqEx3dsu4Tz&#10;kcU5P1cj2ltOim9kXVYydMtQtchsLk34nR8I5/NGfc0v2gOpTTQ05kQnm73xoBni7VNnxUfnzlmJ&#10;j31tkqCIstcEYwNKEaJDqvx23KIUG0McwIbK9beeOS4Gm+OmKs5TVfJW7geZFu6L1eC1578uFhcX&#10;5fNsfEuY4tOBmTi3WnznRGI+k8kd6+rcRDwUJe9Uny50JilByMR4suQ49UevD5VKsaFefGN3pviq&#10;5KYs300h3a9nXBbfOZkTyK11OokGFoQwKSXgSldhEie1AVvmbTn9hynPyDSstHipkCFzDkrC623I&#10;SiB40pAVYRr7TFlz65kscZupHaVOwltvtKjE5aLzckBdyGbVwI1vqybQltvhRQE/7K1vEFmtjWJ3&#10;XaV4p7xNFPTEgzzu3CmMlQq/fc+e6xMGuB4p0UNekN5HCkqHnM5VUPODakXA5m8AttCfnM/zJVJk&#10;bzNEke82M5cNgzdLo9OGYqMBcQDkPxQdCi+ElS11GjHAlAWRci1MVmjg1A+FGCFY7ebEjsp3uKQy&#10;6st95/OzxMGLWWJv9nFxLj9T5BZlifMF8jx5TNfWj8rBte3tR1i4IV0ChVOgpduOhQG/Le6pErtq&#10;60XV8KyoG5kTb5cn+/whHF1aRxGp53gQHj6sUz59ZGpEBpMIMZPpjE8sBkVFB2PHTDBd/+xCvvj7&#10;w5dVgMuHZUVqWR1EIZayNmVQnenqBeY17z6eo7/6qK8Bn+BkIub9lqtJBxC6mqYlR9R2TO2jxwwF&#10;gRJrav5GA0VMRTDJ3354+rg4npMlikszRWn5cfHeWy/KZ9n4lpJAsfWZnGJipk6tLpdu+BorCqOF&#10;U/QADxRpwuzfWdsksq+SvmrnPguSCNyaoY1SZg2Xo9TUdELJmX6yZNPNKkWk+jv1mYLSOzT3nl9y&#10;ue//++NsRbCaQBlwfhx+6qE8lrQ/Iq6UZ/oHLkNQ8tOrvKQLCBEi1N+1LZMBQPkdtnGpmgZ+E6al&#10;QH2XhKq8Vr1ZYutH78nn2PiWkkB5yZiMqFNPOUKIlRpOtnOD4PcC87urRV7fbesxDYhHExtasve4&#10;iZmZ2sCKdRAnnifvqiLRaLMqIGHuCwIBLN+WcuqbklBzr9ozViFgP7dpS0te1OYtMnHdMO2sBrrE&#10;o4b2LEG0mJrgrMDMBDXhtyqe6IFA35fPsfHNl0DxwGj5C8/KLSM/CA6qt9cDP77Igg1BIkO8bj0c&#10;OPl4HGY5HRMQOHbLq6NukHTp9UrRN5Hot6dmqN5OB41yuv+HQ5cTZhol3wZo9MxA5SXnlocb/DM8&#10;iWSy7Q8LqjebHBTtnU80cr0PwBVtmr9fUTJHEui2j96Sz7HxLZCDokHX3qhMkLXwUVPdbrXpvDbk&#10;djeIY60kYNmPA6qNpBIrSOKzLVgLcV7sLJdyY9yNy7TLiiNYCCjLqDk0AdpEJenzwmJWTv3fP+1y&#10;YK6VysOl0dpeuLx0zU6kOtfIC6ZkZMeOskznZp1/MApEp9M/UsGmjPmuKyqn+qPbX5X3v/HNSqD3&#10;5cgnv9xv5eIeKQuuVqu2oel2k2i/g83Tf2qmrjyZpLZj4N69Gt8gF1yqpmerf7JGRTmZ5+j1RJEP&#10;qSxSU5ORVoURsK+uRF3Ha7sNwsREldNQfNxXHr3besy51xpXqCJlp5Zb2wqWbw+VRfH6TU3XOu1l&#10;WdHhhqPO3VbJdavjXHd5RWvX34NgI2TrAJHcc6Rht9j6xk/l/W98SyJQ/OhBNTdBe4rqd+mC2kpb&#10;a/tEZqRSHGwot5pr0Jy9JRs1SMHwc9GikF25wzr48X0oLl43pS0thDpN6cilc3Kmef4CawjZj9sR&#10;EfXFWYlxo5JD9VZnRVtLji3fvFXqDA2XO81FmUvVZeeXpXydtFIcFgp8/leu5Ds3BkujN+oznbFI&#10;+mF+YfCbn31T9snAZ2OohwgQ6oNSkEmVoBKI1sLXirsPqaTXKN6vpFKauw/i8fr3QUcHxuHEfcBd&#10;CTnZTDXxoE5FWNkUFda/19tM934Vnln/07bfD0TtP30mPFEDikSUFp91KvOOL3V1FSw11Ocuz8zW&#10;OgsLDY4WPYaHy0KtAc/MNjNT53R2FUYHqqXo4HEItObuEIc/fM65dOi3koAzhDN4Sjg3T4vbVZ+K&#10;0qzXRe6hl0XJ0ZdF8/m3VQ3QC3teFKXHXhGVWa+KD1/6plRA5+X/PLqWxEGV/OQT40loGx3AOSzE&#10;GhTmFuSF0SBkT4sKH5ZXJRxD3mSRff2d9Y38FuIqLz9i3a+L8toKQNzzEK0mhERE1FSfvD8Y03ON&#10;4l8y0xMPgGQQKdfRpNZVWHvw9HR1dOBGWbTo4lHFoUXfcfFf/9s/O4ODN0VRUZH4b3/3752Ll3Kc&#10;iqpaZ0DuW15elv3gKEw/eCD6+vvVNiF1w8N31PajboFKUhBah4Ll0IGA2vE23LpXL/Y2sgRj4jX5&#10;juYOAVVUHE04Big0hjdIn8t5fOZcRVRwz2EgeQcM59Qay4SbYCa5dGnPShnI1aW9/Dg7V2yvKhLf&#10;OpErxkO6QL0g5sG7j9nFFqRiAwuzUZ/14cMaseOd56Pf/Ma/OI9ync31aKsmUEDZGtt+oOrCW7mS&#10;P0509ImS68lET/VmvFczUkufn0/kohRW0P8DEZKxiSmJfRGppbMfYjQN84AAaL8XjR01SCELA/4f&#10;2fDj8iLxRx+d81U4g0DhXtt+b/Kfd+nGmZkqOZiPqXTx2trDcqCx7umT2VZNoAQnB9UPpQ6SSINA&#10;IaLz3belTGq/JlyQad8rE3rzmCiFyIrEbBMOyCeE6+WgZAME5R719V0Ss7PJIgVcDSUySE734mJn&#10;mTjZmv5yPYM+s5A3I7bjTrUyCervbn1VOH9EvPvuo8m+3Ki2agL16zwNCCBsdDqE92l9h5zie30X&#10;coUg8I270fbuSshwOu01wow0MlWvzGMQO/uU1ylgkNyZqk3S5gG++1QcFPcm3Nq71qgNd2cbxHsl&#10;rn0WzkqYIsB6AWf35kmRrcCnn6F/yuCsuKITdYGIaGx0nRU8Q1UVz/HktjVN8amAB2psOpkLeUG0&#10;+4GmSKiwOnNdJjgFL5yUjklJBHqq16AETpBCASHb0k7SWY6Ra1AqksBqmyOB/y/urRBbK4qVSMHM&#10;wn2awIJAdP9tOaC5n3tSnGFxiBuTNeqzbbjGVY4k6CtmLqo5N9+uUQTq/c85OTOMjhar4htdXVfl&#10;vie3WQnUjGtMp+yMDVMPXc3fdkwDbrSnLpxttbTU1dipk+SuziwJdNF+fQg3atmvgRw6vZLUZwJv&#10;kndfKvCMcHHqrEJgej9xox+UFaoKJ6uNAOPacNkhKbq03q5Wdt1UfVpf75YOyi3aIznpfbn9ZDYr&#10;gWq/O3Ib0Tts0yG2TvHWN/LKZrgTIXjbVKoxKwnl05oa3+ndxIMHLNXYokrO6H0dclrvGUtOtdCp&#10;HEFQpijP78LUXAoCxDQuORu2XPoPt+fXMtI3O60WaO1aNj9w8DXZL4/ePLRezUqgcbefGzTCJ51s&#10;I7LZxbg2DCEeaigRr+YViB3VJeLH5wvksUbxtwdzxMt5JeKj8lLxwuUi8fSZEjV16WtQTLb+Zjhz&#10;DtopLk1zSW0/bRyCNYNcbID74lky9/kFnKwFYdOeVwOsBZjGkD8pHUQpHvaT3vL1r31Nbj+5LYFA&#10;tQxlRgzpggnk3/hFjLPw1yuSKOsHqxUXRNPV8hXH4cSmrEdnVg1UiZ9kFysF4oWcoCzPRJSXH1VK&#10;jP5OaUabRs2zoM1fCxF51a3iW91rcM96elxPfOtEcqHetYIsgcnJMnHrVr5KZ6msPJZQvGxqqkr2&#10;1+dISYIwSac1tUIIFNmp+VaVNYKJwIh3AlYr5rjN4AxQirZVVkglIJHLmX5zExAmHqWpKVfDRkEw&#10;ub0JbdwHqXLYmSU4Ry9Mi921u/uCWnOTYrre81eD1/ILVi2D2nDzZp5aESW40Eaz+O2br8nPJ7cl&#10;ECgGYNPNSQGua1K286uviaz14iXLQl4SRM8Pyuk11Ush+JmlW9jmv5mS/Sp7ELihtXilNEjih3t6&#10;tX84/eyCS5Rw76kAWRSxxVYnlBI8y8vNgWuOpoOjTZKYfAbqaoAR3o1BsB930Sze/+Ad+fnkNkWg&#10;1Kiv7K9UKRW6VE3NQKX1xZlAS95bXxIzjKeLuhvVipixR+IOnFmxadoAJzxwgDQDV1YlRVgf04qc&#10;hum1wRxjHjMBp0br9rOVIk4Eacv83mvD9MPfHlwfQtdgCSA/AuWeGXjc2+49jy6HfSNaAgcl5+ae&#10;lAnZxuBtPrQNDySBlvRWKs5rFkgIA1b6MGVHuItrZOel07ku+M5xNNO5ufj5FKnV26QK621gEqi3&#10;CBgvj+vCfYMKnzHF68HgBdx5QM4qDC64c5CFQgNR56BUIPXzrAf6+pBrE++x6HqbuNw/Ja7POCKv&#10;f1wcU6UuP0dafOOK/5q0XL3PhsKeCvFz+fAYqfkeVH3OC9xyNq4Lx6aAAlM2wG2pORTxnmNjbkAy&#10;L1tHKtlgEii/V25Xte0uOxPkEEAjRtlgQHiPTZD4J39vEiQEb3p2gjAoRZmMiF6wLD0g/niJ243u&#10;ihMoimzT+ILonnYUWkfvi6bbIyK7a0QefzJbjEDJ68ZMhHLBi2RxV7MzTCCbEhNqO+YHuA0vFsL3&#10;Fj3Q4H9x/9mO3Vkpy8NAQEMPsq16YztZO5RPuGmq3PVbtwg4dl2pYUEYotfX7weWzLHtTwXkci+B&#10;YmrTNlv+v/jm/RhxgtobI5JIJ0XHXTeM7klsSRwUIumWxIfpyEYAKEVhC2yZoHMxQXF923HAlEu6&#10;iXf/zZuF4sZQsRQD6mN+atBrxIuaWPAJYmFl4uApNiJqqVlkPRaMsNFb/+7T1S2xiG5gk3e10th0&#10;q150T0UTCPRYXrnovPdQbRdfH5XnPXktiUA1FCc1iOHH53LFloqipHpE6SBVyBkvmCDlxBcdERmn&#10;dyUs2KrROZJaTjYR7FlqFg0NJ0KZlSAUPEVeBYpZKFVtppcu56tqzza/fRDod9sA0IXWro3LWW0q&#10;Tpzgg30Z4ur0stpm6p9deLJiQWmKQP/csgwNndGgjOBN4lvHc5WGH7bq8FqAjGeusUnVj3kfGY9q&#10;d2EjpoBffCWgCok5IFMB4mRqJ6LJu99vCUeUSfqVwba9yk2j9gN9kFBcwkfk0oveIrpcnXKJUeNX&#10;724RPVJZYrtwcFqes/GLv653i3HQzpHkDsi+Ui6+cyrXGjFjA50flAZiA8I/Sg/iBFN8/rUKNSgo&#10;rMD1iosPStnTLWhrQ59PhTwbNIFCRA8fwn0jylRDZRHvuekApct1DMQJnOeBILEDk9rCcfM3T2W5&#10;JXTMfSb0wCNkECeCjXsSMKMzT5FBI+OLCQT6EgQ6627n9YzJ8568FiNQm2z4QalbcoZ6mt5jNlDx&#10;Do0ZP7tNXtKgM9303LoY0TBlshKyPocX7IoTLWJ8vEy9CAIg9JSmrgMReKKHgqD/C+P77GyNGBzM&#10;U0XK2AcHCqvo+EGFzUnCMgnVDxD13+xPVJh4B/yePgx7L1g2eBa2T13pjBPoA0f8ZutuxUFbJxcl&#10;I9jYxQ42qikCZaU57IJm0AVCuevnds1Cen8Q8rrLFRdMl4sCFCBzBQ44BhmZseNTVZLb1Ytjxz6O&#10;7YP7QlgQcqp7JA9eX7/FiISCmJCN+f/7EkzbmMDC1Km3AdkyyAICWHsU50L2lTLJKd3BxSDT9f69&#10;5ycjov4HH7wZH8uAbxybVwTaMyvE+/uOit4ZIapuTMjjT2ZLUJK6DdMRgbEQiJpme1Pn5xDuphWZ&#10;dH3OcAsCTWyeK2ogmcQ3PV0pLl3aqyKakFcxX7E/aOluIrFM89Ldu6ltkQw0jPBUHYG7287xgueA&#10;OCHAfvkZZG+F2/5zxmXJFJgFwnPM/v7L4v333xTPPPNV+T3ZHHa8vU0RaO9DIT49cV5c7H5ybaC0&#10;BAL12ja1zQ4ug9mp9kaV1JwTzwFMxxA3FYb9/M1cQ/vHTXTJ62F0ZyBQoMx7nGmPlzcsuYMWQxYW&#10;5AseL00gynQK6l65Euc6YQCxMhjMQG4/8BzcLwEo/XKAU+TCxt2Zmb59IkfJp0FckzI8Cwu1ymvE&#10;oLwip3Fsmg8fPpQK5O7k85cbxOnuMVF6+4F450CmOvdJbgkESkQ4L0I/bHFPMueEExHVfe9hg6jq&#10;x1+PkkMRLvlb+bkUldOX5Are3wGUIbgZLwU/PoEimmuiMGCmCbPsIaUVp6erZOfH/4dtk0v6AVHh&#10;P/7HP5fvDe7TKsWGGvmyER8YHMEGety5DYPy3NhM0ajqAxBT6hfVD/C2cS7cnj7lGYk/+JsDwTGi&#10;MzPVqlT58rK7kNkHH/w8RnB8/vKXz8mtVnVuItxBXVKCpeDJbgkESgeaQRgzUg5N5fL0Ai6HLGt7&#10;YXDaMfmytFeJfdo2Sodip4SbBAWNzM/XOPfuS8L2LPbAC/Rqyu5+ovAbnTff/Knzyis/FD//+c/V&#10;Gz596qzYuXNXNDc3XzQ1RcSFC5fEz57/kTMyUi6PJ17DCwaCN42Z/wkqDQlRXjH68uW8fPnMyeeZ&#10;qKxMrAOwfXtihiYFFT755BW5lRwzUFd3SHHZJ70lECgwYyeRoYqupZY/bZi0GOXxAnlD30zjOVxF&#10;TZEBU15e3h5n165d4te//nFSKZgZKUIgZpj7fv7z74kbNwbldupGzaGPXv3OcmMjAcuam9oDRmzg&#10;3pmBEAlsx038S1awaQvuadY5pZDvvn175HZiGxsbE0eOvCm34r+dn28SOTmYn578lkSgZuT7pSvl&#10;4ny7vw0yXcBdNefUgKi0bBmMZvHiiz+IvvCLnykOGIlExPBwSRK3w0Sjr9faetbp6emR2+m1u3fv&#10;Ojt27HRaW046b77xshgc9K++bAN2Y628+eHlvIIAsSAiZexylTbMd1I33nrrBSnWTMvvyW1oaEjK&#10;pm4VFKqsfPLJS4q7fh5aEoGiuX9SWaxWJE7ltlsPhCXOX77wjDMzMyO33TY5OSF+8/rPo9NKOYrL&#10;jooDS05NIMUzP/g2p666zczMCkrF5OZ+apn2dbEyOGxy4TLyrLz7NFCQ2oer1UoituONjSdU2fN7&#10;99xiD1lZ70sZeU5u+7eMjCNyVnlONDTUy2d/NJXnHkVTBPonf/alXAI5/uvRS6K8r1KlPkRuoQgl&#10;T9PrjXiYHoRKEVtNbC2Sc+XKl5UlfvSjp63y1NTUlOjtvS5effVlZ8/utxOI6Le//blDMaz1aD/5&#10;yQ/ktdtFYeEO8dxz35ey669ER8cVKbd+JN5445eSgOX4NgYJ8JOJMVnRtxB2250G0T3WIAmqVnJH&#10;zS0pM5mtcouWlkhvqRYtLShCv5stxkHpmLeL4rlFfEdmzO8KL4Oi2dv2+wElTNtMeRHf+MZTUpF5&#10;Qfz4x191nnrqG1J2vKGmqjCmkgcPHohDB9+ItrQcF4UFe8T589QSXZ/26qvPiV/96nk5GHrVdz19&#10;6nurrCwXpaWJJh+4OGYw0q5Zq5Ryj3dmG+Vvroj33vuJnLKfF6dOZopLFy+Jmppa0d5+RZw794G8&#10;nhy0w+57qK4+KAcF27+7LWGKf6+kSO6KdzJhdRAqLkLMIyhQatUKuY+O5By2ieHk0/xtGGh36MJC&#10;RE7H35Xba2sQy0YUKcjOviCOHj208s3epNwqFZNPxSuv/FQV7Dp8+A055f5E9PVli90H3pVc92Vx&#10;+jTrPvk3ZoOysj2iouKIePfdF2S/PJr1MB/nZnBQOS0WxDkoQNDH2KwVGz6xY0K4g5M1ijsgDlDp&#10;gnUuIWTchShaYTRZpsWBgWLn6FEiiT4fQr23UYsznRaNOr/TU7q3JUzx26Ry5CUiuJw3KQ0gO3p9&#10;zkxrnXfcQGd+h1/bPG4CJebVV3/hTE5Oyu+bbbPZmyLQL/7JH+dWXK9S/mEvIUG4HUa5bBNo4Lap&#10;PdVaRo7TKr77nW/IGTm1bLnZfrdbjINi8sADZHMXkoHp3ReEoMj1jz78tfPJJ1ucz+uUvtnWt8UI&#10;9Gybf4FVzUXxDiGDplKIOG4PGomIp59+apNtbrbQTRHon/z5l3K/nsL1BpAtCQ6haCvyJcUebBwX&#10;AnUJ2bu/Sbz2Gr7jzbbZwrUYB309P7U7j9LTfeM1K7WMXAWIRWIJhKB4AkrS9fFaFULHMbwlZpJd&#10;e/v5VbkeN9vvbosRKNwxz2dRVADx6TwZDPhEsw9MUn+pVkXfzyy4SWRejR8bKb9V232XnYwMlnXZ&#10;bJstXIsRKERECoJJXBpwwSDNnKlbxXPKqZ/AYu/xtiEdGtcs3nzjjU0ZdLOFbjEChStSZ8kkLFKN&#10;iQ/tHq1RtZC0wT4IyJ+6Wp0Jnf7w3HPfUgEYm22zhWlxDiqJ72x7nIO6JbXjBMmqHgSUsJ9z9X4v&#10;+I2qGJew342pJISsoKBg0/652UK3GIEqG6jkosRnkhvknarJRdKyJBo6Rv1RqSgREW8rNUP6hrvd&#10;Kp5//nln3779oqfHDbbYbJstbIsRKERXf7MqVpQrTmAuOO6XOUnKrvf8OJrF3//9f5Sfm22zpd9i&#10;BAoxvVtSqJYRtOWEY++EyxIcYpNFqcLstXv29l4S//APf+cQCrfZNttqWgKBvpafGM3kB1IVdKic&#10;CXMNydyc3U5ra9vnKrp7sz36pgj0T//8S7nPns1VClAYTR30ynNt+0lBHhoqEmVl5DJtts22tqYI&#10;9I/+5ItSSXIJc+KBuxyfl/C8oIyM39Ix+/a+rSLcN9tmW2tTBPp7X/xiLGkuLJA3vfGemJi6uy+L&#10;73z7G/L7Zttsa2+KQP+nP0qfQIHJQevrM52vf+2fNw2cm21dmyLQ35cc1C/hDa7oVzzVRUTs3v2m&#10;c2PghtzebJttfZsi0C//6R/nUi+JAmHkIPVLbZw8IyLmyS2ypXxoHD78jjMx8eSW99tsj3dTBKrN&#10;TCbgnITO1Q4ELbXXJN588xeb0/pm27CmCPQrf/6lgCmeJbWrlJsTbxIGe9Mg/9abv9wk0M22Yc2X&#10;g5qgCpt2ZRKoPPKgPlZ76Pz57arAwmbbbBvRfAjUXm9Iw6zh2dlJga5rcnuzbbb1bwkESuXil156&#10;Wmzb9huxc+cnoqcnvi67DbdulYif/+z56OLiZgWMzbYxLYFAjx9/S8zNxYnt/v0p8cYbL4oHD1CU&#10;zOJYbLeL733n25vy52bb0BYj0IaGI+LevamV3fFGcPHNm7dEf3+/eO+9X4iXX35WHDmyT1y+nC3m&#10;5+dXztpsm21j2gqBfjl3165PVnb5t7CV5jbbZluvpgj0X//r/0vB//g//l/z/vqv/3oTm3isIAn0&#10;/yHxhX8jiTSfqd7Fl3O//OX/LfeP//gPcv/yL/W+RLD/9//4i7l/+OUvWo+vL76c+yd/8ke5v//7&#10;v5f7h3/4+7lf/OIf5P7FX3AP7Jf38If/i/z+x+o8++8TwW+x/dqObRRYLA349Wc6YG3Vr/yZfA55&#10;LcCzsM92rg3cA78xr8G+v7Scu5HQ78HbJ9zPl75i7yt+8yd/mrx/NdD9YPsfDfroD770ldz/ReL3&#10;v/QncvtP1D7buWHA/bu06/63eYx9PBv76QPvsVT3asOfyv9aLd0xvv7gDxhz/5vc/ku57682YeBf&#10;/+t/XSB55/8EA/09OsxV0CNSJ8oTubn7pPJuXxaeEk0v5+bLT7vzaT0RjbaI5eUOVQ28qemE3EeV&#10;cIqUnBGVlUdEXV2mYK0r7+/8oEqeTtaq/EDb8Y3GyHS9SjwwV31cLe7ONihv9PC0G8KbarFmvNc4&#10;BFkSlVV02NaJEfTHwN06tWwV56VaA2K9QDrbyJS78vvEbJ1aOov6IN7sIQ1K0HaPuuu+6echE0nn&#10;c6YDfk8KHn3ht1TCyINGcbj5mthWd0XcV+XG1o9u+O+b/Lfn3nHYUq+vdbhaRG5Xi9ahapWzem28&#10;RtVBIWmaNfdYrmzwLotBJv6evmEhcOgsbP6BDdzXlStnnaee+ifn9u3bct9mM9uKBPo/exiom+p2&#10;+fIelbixZFnEj4X9KJJz0acOyXqAzPu6uiyRmblFTE5WqHK3XkJZDWAMlN1Nh4Hyv9RWUcxlnQYQ&#10;1yNpZq3rqBBrBgNgsKRcTlc+NymPtmwyQN9w7FExTw2iO2AILLSZahli9/3ViZ5RCipJOlGM1H5u&#10;GMB8qfhgY6Bzsm9hXqyPGG4tmvRBeioFpFK9Oz/wvnonJGOdrFE0zfWoAaTXQlwbIqKl5YR4+eVf&#10;OPfv39803nmalYEuLzeI+voskZe3Xy3U450dKS3SJmfG1/ILEtZMXC/MzdWJ0dEyUVJySJSXH5H7&#10;bAtRrh7pMFAYJyvU9siZn4FmO2ctYOBD8OTNIFVQOnC1EgPBu0hwtmMwKEoSkhduO/64AEZGMLLt&#10;mAYV65DG9ML/awXSHlme9D8FxHTJRvqsa6RaTk6rWx0kHTDGoMm1TAQw0jYpkVJWcjXSuB3Noqxs&#10;v/jNb16hbsAmA/U0KwPlZVZWHhP5+fvE/HzigGQ9o0ONpaLpFirU+hMVzLOw8IDo6bksGbn9nLVA&#10;M6xb9+LlIP0AQY5Kxmbm+W80uCekXKq3sAAYg9h2ng28NySl7jEWsHCZC8/L9TruVMfWolor+J+N&#10;kMaQ9jrkxJxquXOeAzXfdixdsAhIy5CrFjOJEQ/NAmusZ0XpJ77zrI9CImeChtYwaaxlbDHBwPi7&#10;x6REusrJWAPt8+23fypOnz4r72mTf3qbh4F+WTJQtwBdf3+uKC4+uLJ8utuZlJv/oLRIrTCj960v&#10;mtXiaki/6y11aiiJUg4a1nn1StZeUDftwRqJeS2AgTOoGNzTASuTe8Fvagcr3bVs5TWQbBiY68X0&#10;liRzxu5qFs1eD8zK63VLtTyVZsDk0Cv/P5WqHwYPFxqVMLAWO+F6AlrjvU1IKXit70tNxpJ+kUhd&#10;erefF4wWcfToW86WLduczeJAyS2BgeLNZn3dhw9r1ArlxcWHxMgIiyK6TJWXe22sVnxanbzM13pg&#10;YqJSZGRsEePjG2dX5RlYyd2+9kgisCtuhNqeLmCC2DlhgkEL+5jgNyxIntNVocoPr+ckwLWRAilP&#10;/HCd1GgAE7su1XccY7bjGvOSgWKuWM27oXyycs4MVatrjOJ4W8e+WQ/wrpTUK/vZdjxdwEjRaNC6&#10;bMeDERG3bxeK//7f/7MYGxuT3zeb2ZIk0O7u7BXPe6soLT0k2tvPym2XgaIanGorE2eM8svrhaWl&#10;iDh//lMp8a5OXYbYUhEc6+Yg4TBQWYoklaQDw3qwRgfPeoNVfO9MIZGmlqABVYU3ygSB82utdjsv&#10;UN9RPRclrdmOu8y7Xi0bYztuw5QUBuoGqkTjzSol5drO+bwDOy9OOrQavkM7SPDYfZmw/N9hRJw8&#10;+YHzy1/+0pmdnZXfN5vZkmygQ0P5csbJF8vLzcoDXlp6WEqkrirITBaRRJjVXCp/6jLV9cLQUIEo&#10;KjqoHFi240GAKO5JyQwHhK3grgbPAEMhbfrmPbd6tO08DexjSHzrKb2tF/DYokbDcIIkKJ6XkC3b&#10;sfUAoVOTIaXisOhBPfd5j1S2qeyvii3EEQTeL8yY519cF4/0kwsYKHZj+nVQSaN1Yj6gSlAi2sT+&#10;/W+KrKwsOT6X5ffNpluSBNrWdlp5vlHl6+tPiNOnPxFTU1WxGapPEveBhvVnoEi82FyXltY2GCn4&#10;zIDBIWALC2FQQTyo5/6l9F0wYVyTRBdmsH5W4N76pNo7+kAOCCm1eZ0dxOuisvIs5v71gmKgKfox&#10;XcD0/OybMNCaG6kZKOFNlGxYndr6+QTChWKiqzC7zMzUKib60ks/d/bs2S02S7C5LUkCbWo6Ke7e&#10;LZciPrVEyHiPM8ozbeViT12xGrBm564PWsWFC7vE9LQ36371ILZu9EHiAGIigIA4Fka1xWzht57J&#10;4wbsukileOK1F35CMjdiJr3nrhdQBWFUOLn81cDwgPExyKmvaDuOyYD3ETQhMJFwDSaP9binzwvo&#10;iyt3qpVWYjseDm3i1Kkt4q233thcgk+2JAaK84j4zwcPvEwyIj6tKRYlPZUbEl4EFqV00dh43Ij9&#10;XJuUy+AmGwOVhVAevR9CaroVTg3kGsSButk59nMeN2BywIGEnZeMI7z4tvPWC/RLGJtyGKA9YJfT&#10;fY15hgm7fbhGhTiZ79EGnFsNg1VqIuFcbfNbb6DdIN0+bg6oIGCSQhtZq0nqvtTefvSjbzmlpWW/&#10;80w0iYEuLNSLkpLDSmQnk+HDsmLx84t54h8OXRKZkTIxBjORTAncma5XhAqQDJCA1vpyHCci7t2r&#10;FA0NWaK7+4I4cWKbiEROSka2NmbKwIKRYK9DzUUKpYJ0mNhIVH3U/ieFgWpwv0hqxDQOT61dzUay&#10;IxwGpgyjQyUkZhFpdym6unfPPcKI6iTTi8equtch1bVDMs5UTBOg2r9bWiQudJSvrNvVqBg6Nj/S&#10;HUmEwNzAM9h+ny7I5uL+HkV86HoBTWHw3tq1R7TTAwfeFrt37xILC7/bhQKTGOj4eKno6DijAuhx&#10;oPzqcr5olMQdhnkwWGGiBB/jpCFtkAERZmBxDsy7s/OsKCs7Imprs0R1dYbo7b0oZmdr5edlZZdd&#10;WrL/PiyQOiF+7osZmXhC23kK8pkfSIm8Vw6+1doQUTeVbfIzZr4tt1dny+W9oJ6zptsDH8dOKnAN&#10;zdA6JDOvv1kt6m5Uq5A46gLY7otzr0jmueCj7XBNPOrnr5SJ57LzxVnJOOcW7eeawDTAZFgraRqp&#10;uX+yTjTeJIW0WjTcrFJolPcHqgeq1FrK3DuaiKZjmDUpuPTJavr0swASM/HbSOT6OVYLhJySkv3i&#10;qaf+xWlubv6djq5PYqBkAtXWHBOXrpSK3TUlsrPsnRgWyuuNKhUQxEuwfm1tppiYsIdHDQ+XiPr6&#10;4wLmvl6MCBWXfGGkZ+8xBgsTAaqkXm9vtYARkCZ47+Fna0dFEquXTGNZSoq2417Qz/RB96grASJh&#10;8iy8T74Tg0mWS9D74Ni8PAe7m1scJLgvFaOV/4GWg9Q4aekz/hPzyzslRZLpBS/nkQokAhDa0y41&#10;ETSou/L/giZKbMtkKTXfrhLdI27eue28xxXQOtlV41KLQPuiH++t0gHY03NR/PCHP5BjdlJ+/91t&#10;SQz03r0qFU70QKrwrUNV4u3iQpXvvl6MywTXxGnU0HDcYnPViKhqSxMTrERrO746MBCbJQHBILiP&#10;BamGwmSQUPomVhdAjwMEb7jXLIAEg7TrVvJJ/M2jAvfAs/G8zZI5IY1g22Wf990qxielZpgK0Qz0&#10;Bao7gedIMjA5ohkYiKiFfrQBM2LAwnSDmCe/5zows1ElkdrPu/ewUSVxtMj73wjbJs8MoyfInufm&#10;fWlMzrr0QV/wHc0C5xymDD75HcfXmjqZLniv3BPOziDmr8KY5LswK4AhSbNvNfd8/34l602JkydO&#10;icrKKlFaWkaxEXnsd6slMNCvfOWLuffvV8jd8Y5ioByLlIqaFIt3rQYMnPHxEtHaeloNSts5MNDm&#10;5pPqPPvx1QNbGRIFTAU7J/astdq0kEqwtXqZKCmDMIn1KGG3XqD/kcKQqDBTII2Qvsr9uzZfySQl&#10;8yNaYSqEHVKD6zKYoR0YNfZXzUDdY25CACFi5Gxfk5IRhUG65LkwSGot7KwqFu+WFIqy6xViRP6e&#10;FOLDjSWSGT8aSZ77NKGeRTIbJE8YrY2Bs4/kAkLkYLDQ1EY5sUxAs9AVGgMTEJM1DF1pCCvHYbI4&#10;4by/HZbnM2HAgL3HUmF+vlZKohckM60Sg4M54ic/edqpr0cr+d3R6hMY6Je+9Ie5169fkrsTOwrC&#10;+aSyWBGR95gXi4v1KhWTKk6pvPXYM69ezRb8J3YV2zkAswKOJF7W6vJ5/cFArh+sVkxitXZOL2Ci&#10;FAKZmU9kOip8SjLRxXX6n/UEz45EjqRp7ic5IZX0iImmuLdCHG0qFY1yQjrbXq4YJxIsqiL049oU&#10;K9VEjOQ7JycUBvTlrgql5ZxoLlVSnslw+F/23ZlmaVhXUoaxh6HDjQLvjufCvEM2FAVQbOcB6ABJ&#10;VoXTSUa1XvQVBkimTEpEoJCuWtxTqe7Zdi73hfQ/JJkuv7OdEwYzM7XOT3/6befy5VyHpSt+F1oC&#10;A6VK9sBAjqipyRR86jAiiPdXOfniQH1JgIQWEXfvlklp8bRieATE9/fnKEcQ4r73fAogd3WdU06i&#10;aAq7HMz12rUL4s6dQjWIbOesBa6E0aS8y0iJ6yE1UHADgjRrfSp1S/allu7M8x8HIIXgrTbDnpCm&#10;UP/M8zQ+qSoSRxpKVL/hTLktJw0YJJ557IVuPKr7zFwb6ZFrc05WS6lS7enrdN7piOxTss4+q/6b&#10;kkxpXDIktnlmwoKm5h7Ddyn7Xdl2pWBALDC271QTIXGzFf0VypFWO1CloiNs5wKY7pyUar3vbkpq&#10;C08//U0xeOOGPPb5l0STbKC6IwYH81Uq58ICnRgRBxtKRfaVsqQO08Br39p6RjFR7zEYak1NhmTK&#10;8vLy+8JCnZROeZnhQ5Ngwnjm8dTbjq8HUC2p/k2IVjqD2g8wTBXuIplH7Hryk+B+8tm95z9uwPbd&#10;IyWTwp4KJUkipZ9qLROf1pSIl3ILRERKrOb5MBQmjY30THNtQptWo3KuFYRrwcDNSRFVnYnD3wT1&#10;aAGdXR+vVu/BdjwVCF3E2aSZLTTMhH9LChYwTSbEpUAtMCLH+lHx3HM/dR4+fCiv8/lmor4MlGyg&#10;rq5sMTERT9u82FkuTsoBhPE5fp5GRDK5cvWb9cokSkREjI2ViBs3YMIbcX0XMFFmXtbC19k8awF2&#10;KAqYmGmleLEf9xRDKjjtqCoWdTeq1ISCrZQ4ylQOB9TzmTVGLqQCqjGOm0etyhPGBXMx1Vw0MoqU&#10;rHc6a7pgYsGkQMHse/J9rdaZBQNF7fdOCMosJfuc+rjmfjvaRH7+LufVV151pqaSl1H9PLUEBsqi&#10;U4j+GJyHpCg+Nl4iOjvOKunyuFS5/vHwZaUS2DoNqbKr6/y6e8s1HKdZ3LqVr4LrN5KBauCdvjJS&#10;I2Yk47AdDwsGuZeBMthQe83zHhcgZZIwkdlcmrJWgBf0GTa/5QBVcb0AM8dRYju2UYCB2OzXmCGI&#10;C+2V73S9bfRhMCL7gvja1TJNL6ha5te3On6a40FSN1rnK6/8QGRkZMrvn9+WwED/zR99MfdcR5ko&#10;6K5QFW9ezisQZ8tOi1cv54qKvioV8oCEZuuwhw+l1NZ0UqVj2o6vBdhA79wpUiYF1kWynbMRQNLG&#10;Q62XeEgXEDQOB5N5MsBgMtibzHMfJbgH1h460VImdtUUi62VxeKDsiLxi0v5SkXHDvyopbt0wTMQ&#10;yxu2PupagJTpln0L/i/ShpECmUhsxzcKbsGY9XNO4nzC9r1Wpxc1NX760++Le/fufW5VeasKz4D/&#10;1eU88f2DWeK5UxeUNIptBQ+7nyGabCHsnP7xnOkDdQKDfXPTCam656l7sJ0HqGmIc8F2bC2AiAgE&#10;R2LU/w9jhMHwnRAdwkDGpqUEItXe+husklirvO3cu22W5vcQ6KMeaIDnQVraGVAUGxUVM8PgveRw&#10;rMcJ9D/a0npGUNgAAx2QDDTV++J+GDtEHZhq/kaBEn0V/ZXKDmtO0msFEiiTvO1YOhgbKxcvvPDj&#10;z3UJvCQGikfxP+09Lw4XnhHTM7Wiq/OcKqrc0nJaFVrGG05IUWvrWVFUdEAdI0uITzzvQUwuXZDG&#10;132rVLRfOS/mHgYzZux0MLONkJyYNAiSxjPJJ98ZtDXyO+FKpIOyrk67RP2gG6pDjKNSgyz9QR8h&#10;PUGo3mMbBf6zvK9SfFRepMKpuO8xKblwj35OH5gANi9UVzy56/lu1xM4lLhHmKnt+HqAviAcyXbM&#10;i6Epwrfwzm+cdMwER0IBTD3Iu74aIIiEs3UGISKFnhzx7LPfF+Pj4/L757MlMVDsOVWSMfxKqu0z&#10;M5Jp+cZnhveg+4EX7/fylZQmBzcvs6P9jCowYjtPg8ENU9tIqQ5JBBWNWEnSQMn5D5J86EtCdYiB&#10;RCohrAf1iNRO7EjrES6VCrpf3i4uUs4O2wSDlxUVkAwsMmuYENienMHm5w5Q7pV75zhFrx83Zsp7&#10;UIvwbYAkynvHnIOkZztuA33GyrXD8jfcGwx4vRgd17t6p0a9N9vxtcINyF+fa+NU/ud//u+s6Cm/&#10;f/6aVYUHiPD76krEW0WF4s1CN9B5PZkTtiuYiB8DuiWZzMx8o2hpPi06O8+nHLAQJ8zBz8m1VnB9&#10;JBwylyK37YzocQN9RogN6jr2awYG/Z3OQIYhIaWSoqqZk4rzlIOXSAKYlrtNWqfLdPkPDX6D7ZC4&#10;2PViIH7AA70hDFTeNzbQ1Cq8+6yYcAhTM2kWKZ8JFLrGAbaWCYhxQ2D8agojhwFmGxZTtB1LF3Py&#10;OqdPbxU/+MH3xPXrfXLf56v5MlAvCGk51LA+xTyQYFC5CHmx24rckIml5WalBrBOU6o4OwZrn2Se&#10;ZozeeoHIBDI1RiQTWY/nf1SgL0iLpJoW3+kjBgeMj75Hogw7ETyUajIOsVv36gPtbbwn4l5hGO5n&#10;g9qH6QPGQjA92+vprYaGmPCRmqKW42sF9w9jDnr3nIPNGwaKxGo7Z73ABEaEyHraPTcSjtMicnN3&#10;Ob968UXxecuXD81AQcNgtfhmVo6aQW3Hw4KYQmZjBhcDGdUI+xIzvFZrb0kGurDUrDKiyGhKZTKA&#10;uBngMAXb8dUCU8K1Ubc4r+3444qHi01iV22xSp/0i5xAYoKZMeiRapAiyRqyT2ouYCRuEZEapdba&#10;zkkFGDlMABssEiz0ACOnr9OdoDif+xmd/mzjankG0oI3WsoGjBNqvPLubMcfT0SkBJojfvrT74kt&#10;Wz4Wn5f40EAGykyK2oodj3xamBMVmn6anSe2VxaJk62laXtpGSjYD5EW3AETJziOwVBRCSnW3Hun&#10;QjmsWJPJvIYfGEx4S23HVgMG+vUx1LGNsTVtFIqkevdGQaEygdiO+4H+05PaDcnYtDrudy51QpEq&#10;Sc8khCdd5gf4DXQQZ6DpMyCcSEQ18J420gb+OIFsoM6RajE5+yRpRRExOJgrXn31l87nRZ1PYKBf&#10;+fMv5eqsExgjn4qoVzqAwUUIDJXIeWkEhL+cl6/URFPKcQdXg/ISIrWaNh/246TyUz+WGMB3ikR1&#10;VYaSPFGNbOf5gXtUziT5HLbjYYDKjgrK5IEDiKpNtvMeV9DXvL/ingrxWl7BqrNkYJ5hi5/AxIan&#10;ahUj22gV1g88N8shaw0HJ5/tvM8LGENV/VWKPtEaoNvPqu/DoVnU1BwSL7zwCzEzMyPMZZIJdXoS&#10;Y0XTUuEfLriVyb12M/JkPyorEi9ezpcoUOoZgdpmeAyreVJ9B6eG+VsTd+9WiLKyw5KJtsjObI4x&#10;3dUAVXQI04CUjnCgADzhV+X9s4105VVVqT5PrUydioidjnM3yjG13kB6G5ioUdWNdlQXqWUybOel&#10;C5gjjBTbKc4g2zkaDGaWJcaJAgNeX5U2IsbHK5xDB3ZEzx/50Mk59rGzd+cWp609x1lebpKjL36u&#10;0p7kZI1ZgqgHnDd8QpvYYVX4lqQR8zdeLMzXiYry4875C0eiBUVZTk9PUXR5ucGRk3rCf31WwJzS&#10;JVV5VhuouVGtkl0widjOTRe8N4qA0084B0md1dEjCEGrG5vQQkQyzzpx+PAb4tKl7VIa/aF4/vlv&#10;ihdf/K7zz//8NeeHP/yB/Px75+/+9m/lOYcf+xjS0AwUhwTLLwSF3lwdrRavSIkHby9BvunOhjCs&#10;0dFitbwx68TX1h5fycW3n78WIFlDDPWS0VNAhGUmiN1kv3meYkqT7jpAa2HojwK8m2vjNWoZll9K&#10;rPdqnDw/NUMHJlzmE8QcORcJiZCvPsnUg9brDwOKz5RJZlZw6lNnqTtTONfiuFKwwzl96OPls0e3&#10;L188d2C5suL88v37NVKgsVxH0pim4SBaBmNjpeLM8d3OXJf8n55MMVK/X1zO+NjJOro7euVKXlRq&#10;S48FI9UgI6nkeqWUSiuVScV2TiogVBA6iGkGSd52zsYBPwfA95ErfvazZ0RrS6ukpcdXMg3NQJWN&#10;KoUqR+cfrC8R70tplMygtTIc1Pe+vsuivf2MePAgXiHmUQPGTtkyQnnW03u8UUDSZiJDcrAdXw8w&#10;SabjWNMZQzie0qeLiBi+U+Kczdq9NNWeFTWZpxeiN0sM1+51Mvd/7HR3F0gmV582kyN1+MaNomj2&#10;+YPRU4e3OdNtif8x2XRQZB3cFm1ouBidnq6R0i+MNEJ0iSPp1CF0Z620v1pgrqGfAVWr0J68GqMf&#10;cEpxvp/T8dHCLR701FP/JFpb2+X3x7OlpcJ74be+DiL+xc4K8aOzeSL36tqLi0xNVYrJyXLlUBoc&#10;zFPSiO28jQQDgmo8lHDDyaX3D0/XqcIb26tYL//xUPXzuytEuZREbMc+SyDx4TzEPpmO85EU4sqq&#10;k9G2sqNLQkqCJjOzQVzPEiVnty9Hmi4tBRXqTkZE3BkpdU6fPRwtPrsrungty3p9EJW413JQnD28&#10;xck4vj+afWJ3NO/kjmhb/m7n3NGt0arKc8tzc3WPVEJ1Y00T6ywwcbGsyrDs81SMEXNHuk7hjcT0&#10;dJXYseNV57vf/ZaUSAfkvseveRjol1MyUBgJtUKrq4+p0nIUEMFeaTsXG1hFX6X4yfk8UdJboTyH&#10;7EeS5GX7eXiDQJWX5uZTah0lZqhI5JSUUqlobz9/vYF6AxNF/cc+VCYZ1Y/O5Ym9tcVif12JONte&#10;pupo7pOSOIVpa25Uit8UFCobMRWt3i8tFG8XFyiJ1nb9tQATy9ezLoucrgrlnaWWAPgsJpwgoKkw&#10;sFmoznbcC+il/Uq2U5q9NxoNwUDBYudRZ6Bij1NwfItzdN/Hzokj26PZ5w5GGxuzl+7dq45qekHL&#10;GRktF+XlJ5w9n37oSMlyedFjIgB3WjLF3Y7k/ctXM+QniO+b7zoq+N+SktPRhYX0JeB0wHMgYbIU&#10;i19cNf2HdAnd4uTzHgeMRcIJHycG6iIieUym+P73nxHz84/fEsoJDPSP//gPczuunFN571SKJ7dd&#10;P8jkZKlo7zgn8vL3KcapmeaNwVzR2HQiULVl5jvZViZeLyhQ6w/xEnFMrEUlf/hQXmeoALVJbrtL&#10;fuC1T0/iWB2wk75VVKCWsXijsFDsrilOMKzzbCcks3zmTK44UF+qCFxNJv2V4r3SYnGksUT2AdJq&#10;RE4kTeJMe7nYLxmurnTOdegn0kaDpIYxyTBZRoMCx7trSlWMLtInThKcPTAHADOF4QPU+ictqgAM&#10;DOQ6mQe2Re+3Zjgms0oHMN+h2r1i/+6Po9mXjkWzju2KXs7cEh2qPyKlzdTXHZWq/JBkpEiftuMa&#10;IzDbK5mip2SXOLJ/S/T8haPRW7f9i5GvFtiYcRqRRGBjnF4w3ogfJSzR3M+yJOmo+umC/8WmSjIK&#10;9nC2WaAQBy0Fqm2/MeE4rSI3d4fYuXOn87jZQ31VeNSmeinlwSB7ey+Jzs5zcr+NOUVUquWwWm7D&#10;/wVgL3v+Qr4Ku7AdXw/oFT7n5vxXilwrkJw+KisWz57NVZEF6dhEWc3x1zn54uXcArVECgQEE34w&#10;71ZIerdYMmMpycKUWVSNiAU/uzN9/aGUaik7aDsehOvjT1a8pHyfzqVLB5aLTu9wUjGvjQT/PdGe&#10;KcY9NlEvolKCHWnNFGMSmBz6pSSccWTn8th49fLcfH309u0Sp7zi3HJ/f7Hy6tueORWoAUqBF9sx&#10;GxgP2EdzrlaoZaNxEFFrgok6uMJ8eCA4kP9PQgt0G4f7//o807mMWYcwOX4XlFlFmcwXXvi+qKtD&#10;UHl8mGgIG2iLRHAB42i0WdTWZYoHD/yXP6bTqFDzfmmR+Gl2vvj2iRwVdmE7dy1Yki+hv/+yuHLl&#10;rKoeZTtnLSjrrRT/7dhlpZI3DCaGaq0HMBGg5h+VUiorAPhlm5D3zRpVOLZsx4PAJEAmURip5bPG&#10;8nJEFJcccwrOHlxa7M5wFq5miquS1ublp415bTTmuzLF7eZMMdNpP66Bug8TVd8lEx1vOOC05Gx3&#10;2vJ3OncaDjnzV4+KQ3s+coaGS1fHQCUT9EqSfkAjQftAPYeZVUpNqF7SLvugX2/kSVgwiaN5Uc4R&#10;Bgjt2s4LA6J8CC20HXPRIQ4e/K04cGC/Mzc3J78/Hm1NTiQT2CYjzSfFyGiR/B6XVFmOeGKiJIGx&#10;TsjZc2tFscpu0vvWE0jPbW1n5H+vLQSKWZr8/zxVYLpSEQqqDvVB87rL1bK72J1sv10N8Gzvluo4&#10;4VQwaEwdR6SK/rMLeeKly/mKoSJFsMQvUioOulSREX5QaptkwjjBCMC2nfNZQ06GTkXFiWjlxb2K&#10;cWrmBBO7KZmY/r5RwBbK/0x5bJ+35L57UhI193nB/aLuz0hV3nZ8uTtDlJ/Z5pw8sd+50pkrRkfL&#10;V7z59r4wAcObXXCD523HTbCiAszW9DfwO9TpUqn9TMgJmONEbmDTR6UOo8pzDsu+QKMbpe0lokMc&#10;PfquI9V4MTv7UH5/PFoCA/3yn34pl860P0BqII6PTZSJ5razUv0/oeyS2Evn5+vF0FChaIqcEv19&#10;l8Xk/UrxyuUc8VpenppF1zt7AvssZbTw2GMDtJ0TBDKnCAbHo0liwPgD9xpIbng4N0r9RYU51Vaq&#10;mOY7Up3HMQBxYueC4ZFZ9NTxHOWoWo0Dzgb6HgkFuxTXpPo+GUVMHp+lhMp7Ky7JdMrO7UpS22FO&#10;MLFlz34/oFIvyd8sW5xDQeD8u5JRwgi9x/oj8poprocEOiHV/aD/xQk12XxQHNn9QbSs/Ixz/351&#10;WmahtaBPMkDMSCYD5J1TGBwaMM+NHZfvBZs6a4ZhlnsUzHN2ts4pKtrtvPjiz5yWllY5sS7J/Y9H&#10;S2CgrImEkZd6kOkalJkVCYOAuaAmkIlSd61QSmsuI6JgBV4+8ncjUpUvac8R/7jrpGi+5a/2rxZc&#10;j+UErlw5n9YqntiEPqksEs+ey1VB6C3y3jbKsB4Ellg2mZea7SdcpgaTw4aFFLzapUa8YPE8MnWQ&#10;rjEZ0H/8J1791QZkrwc6Oi86Zw99LKXPeDjRomSEA02ZYtZHsrMBBjwrVe6ehvSYKIz6WqPLgL3H&#10;7sv/vyGZqHe/CX7X15Ql5uR1bMc1uL+l7mPiftthkZOxxamsPO1ginI1uY1zivKecVxGbibaH6EH&#10;Fs9zC5bE3z80cUWOX7doSuK1NgosVPmTn1CUeUJqloty3+PVklR4OoaByprStgfyA/YQBr12JKEW&#10;YqB+INVSBj0MFo/y7dsFoqLqmJh5UC0+LC0Ul6RaSnod56PCdsnflF+vUkw3yCkVBJ4B7zwOpenp&#10;8M/BbExuP2FJOHmYiW3nfRbQMX76O31NPGrTrarHVgVfLcbHK8T+fduc04e2Lo83HVWOGM1sFFOT&#10;jBBGajKhVJiVan9vmr+D2Y5KKXJSSpFeKdiRxziOlEmIk00aVgy0UTJQMpksx21Y6jrmzLQfce41&#10;HXLqsrc6J47sjA7fKV+VnTQMWIETwcam0eiJFE2ofrBaqeuPTitpExcufCJ+85vfSmHo8V1TyWoD&#10;hXER7kLc2Owq1mHn9xiUcRrpfdEomRotIid3r0rX5DvOJ/Lo91/OFD85kiUOFpwRI6PYSyMi52q5&#10;+P7pvDXNdsSozsykNxGAW/drxUs5BVJNSf+3GwnSIr2lBJH2r0utAY/9o5IKVovqgVrxdkmFaBis&#10;Vc6v0t5Ksa+hXuxpqBV3H7qS7/CdMufI0U+j/ZWHrTGfmoEiUXqP+WFBMrB+KbXaJMkgYAMN+zts&#10;pTelRGoy2n7JPCdT2EoD0ZclCk9scQoKz0RnH9ZuCBMlAoQwOuo/rFZgWW8sLbU4Z85scX7xi19K&#10;DfLxkzrNFuhEwmtHRaV04wZxdDRL5ku+9OhomcjI3CKqqzPFvHxZ0SjxiVIqlRIiIPQBs0HrcK1o&#10;bDkrbt3Ol8fd6yAJb6koUrm93v8Ig6amEyoywHbMD9gEKXqypcJ/0bUwYBKAIWAzWutaUfx2Vr4D&#10;xSR9jmM6aZcqF5X+1/JfGwkcXpX9TeJw26DCkYgbdYB0TSzvgQPbliOFB5bxWlsZygrwwGMDtR3z&#10;AoY7KBlbOgxXAwZ6QzJQnFa24yaQbPuluj+8Io2mYyoIwsOOo+LQrvejzS2XYsH/6wkK6FBwB19E&#10;x53qBIcT458Jm/EMbFKqF9yjvk9oVX8Pc++LixEnN3fn8lNP/YszMHBD7nv8WyADZfCTU4u3za/w&#10;AiI+tjM81ITW3JiUkuvNKtHde0mcObtdXL9+SZ7XrK4F+A0l53hheAIBmTtz8kW2tJ6KncP/UdeS&#10;sKfV2oGICyWcyXbMBC8XBtQgJc69tSVib02xWi4hDMF4QdgNzjOKIVy9ekHFzw4NFcntbJWgMDeH&#10;VL4xti0mHuy4ZDmt5t7DAkY4Lxm6H034ATNO4bVacaFnRDSPz4o99a1qwLrHyXcvcg4f2B4djWQ6&#10;qVI2x6RajfosLMdMoH7jBFotQ3sgGW8Yj/8deS9NVVnJqn5IcH9+ki6SeOTyJ87pjN3RkRHU+eCw&#10;wrBAC/BqNJjZoJ9iqR3gvEQqZUxiF1XjdaRapYaiXSIk9U/WKBMStKC8+PKak7NEeNSpxfXwfVBW&#10;EBD1gZkOxgzgA/p/b94sdH7wg+849fXcz5PTAhkowKmAFEoHYRPE5oYhGWcQHU3+tx5IDNrua5fF&#10;+fM7RcetclE96AbV3p2tkwOnQhmme+Vvro4mOqlYU76q+piqfqP3AQpPHGsqFS9cyldrEZmzGAyY&#10;UKKpgNgz4kAJ8rcdM8F9H42UquILGfLzp9l5UjION2uaIGyqpOSQKhqLdO09Pj9fJzo6zioG29h4&#10;XNU9dY+tHzPlnum3Rtn36+VkAo5oVN56YgcpE8gAsJ2XCtwf/c3g9K7pQ5+VV2Q6Oad2LS90+WcG&#10;wTQJZg/DQMFoa9aqmWhYBsr1MS2shoE+lP+BlBwo6Uom2l++xzl36AMna/9WcelypjM6VhW9d7/G&#10;mZ1NT72HGWqpM91J0Hs+31lokKy5VHGgvHvGPYAGmFDdOOoW8dFHvxSZmfJ9PmEtJQNdlg/Nio1n&#10;28uVtOBlKgsLdXL2KBFnz+6UTDBDUD0eBkk9TmLMOoarVF1KbKmo5OasA+7eKxc1NZLwogTsJ15b&#10;g/9EEiZ9EtskcZDfP5UrVQ6XGYM3CwvEhSsULokzIxjWlSvnxPBwgbxG8KzNRAGDR31/OTdfzZS2&#10;84JAAP/Nm/lyOwxDbBbXrl0URUWHxMhIsVq6JDd3r1oiennZdn76IOwKSYCi0DA+Ld17ASFr5wAq&#10;HZ53+gOpHC8tURkU2l5PqRYPP/eXuD8ienpzRPbpvcsP2o75Vl3SDBSpL6xdk8B3VOx0mKi2gQb9&#10;hmN49/vktcMwcxu4Rne96+iyHfdiqeuYuNdyWIxHDonhhgNO1dmt0YP7PnFu3S6VzLQ+urDoX8QE&#10;iXK1scN+YKyo1VrTvm6z6O4+7zz77Led7Ozzj1V4UtiWkoFS15OsBXPmGRktFuezPxUXL+4WWce3&#10;qkLIqI9IJTA1Nz7M7UwGZpDnDimxovKIkj69zFmDayHJMuDU9eR/mQZvBvqHZcVqnXYv8yKoHs9/&#10;ZeVRxdzNYxpcC+//W8VFKpecMCK/e7GBqjHFxYfErVuks65Fmoyo/P6GhhMq1//hw/UL8SIagtUB&#10;zMwpanTCYMkCIRICdUszU/pEw7zOegAJmQiChNAZSTsFhVnR44d2RO+1HY2msoOC2y1ZoW2bDyVz&#10;ur4KBtrn40TiOoRTtcvJP1VWUipwLRg1E4LteBjcbzlE7r3TWfSpc/bgh05V1bllSfsb4njygncJ&#10;faWK52Zs3L8vVf/mUw4mrZmZWqmyn4g+9dQ/yvvFV/HkNSsDZdAiLZKqiBc83gkRMTVdqSRNIVpj&#10;+zkftYCwpXurkNwAcW84fWyqL/YTU+X3HvtGVo6c/eLFPOyIqCpOXgYLsyAffVtFsSrKkd1Rrp7d&#10;PMcG/mt2tkZJzz09F1P8d7pw7/GelM6pNiWJTNTVZUlJulDuq5B95WoC6fwn/dcz7hZzYIKDcZIJ&#10;tr73nQyuPyOlWiZAVWvSwpDn5+udM1LqbCk6tLzUHb5YiJJCpeocRgrlHLKHsJ3ajtsw1Owy6DkJ&#10;zAXDkmF3SWmztTZTNFa5Dirb71aLex0uU7YdSwfR7mPi/LFt0eyLGVHJsKIbMQl6gZOTcCg0TDQY&#10;t/I/DkKcxs0i5/Ku6N/+7X92zpw5I8///LQEBvqlr3wpt7yPPFk35svsIFI1706Wq0FcWnpE7our&#10;3JRLYykMVkdc3YBEdbskrnZfkL8PftmoH6jzgxJupfhaUdRTIV7JlVKm8tYnS4Bc8+bNPCkhol7H&#10;9yO5UoKO2qXZVyrE1ooi8ZsCinz41/Xk+aj6VFl5bMXWaT9vY9AsmWeDZKKVUv2/oApNz8zISUsy&#10;VZZ/DnMv3D/hUJgqeGeo9xvJSNFcYJyuVIvGUeNQTKOxKds5cXy3c3D/FufY/q3OjeqDq6qyhP2Q&#10;gPaFLv/anRrTkkGFkfKQCHsaskRnnetVnyZoH4k4hFS8FsxJKRlbKOmfq3VGxSDvde7KEZF//OPo&#10;6ZMH1yUMinE0N9dAwWhnYaHBoSJ/NBpPP2VsInyYGqdkns61a+fFSy+9ILWrIbnv89USGOhf/MWX&#10;cm9P1XkWEYuIm5LxXM7Zq9QsMnxQiTWjQv1DUm2VgxH1L5UYbwN21M6ubCne+4cr8fLuP3RTDm0S&#10;IjnpBL//OjdfvC1VcZxWDxcwVLtMg/tFwjUZLHabw42lSiLjuyuZ4eBKvj72Q/L629vPKo86oVje&#10;cx41CI+an3crQuGQam09taoCKoSoMHH2T8hJST7/4L3wq2zqUBU8sdg1mXh5RwT9YzO/MVmjPPb0&#10;++2hQnHqxMHoVPsRJ+qpobkW3JeMEWnRdkyDMCOYoV9uugZZQx2ScaYjqa43CN5XqaohJOuU6Dsu&#10;Ss9sj5aWno3Oe5x26YEK8aXi7Tdfjp7c955z/sBbzo4PXnNycjKj9+7VOjZaqanNdD7Z8lZ0229/&#10;It559edSiLkp93++WgID/cqffSn34QIPj8MFRhNREk9p6WHJ3Crkd9fOScbOLSmuwzRhOGpmkiq4&#10;WpBNqmvejgxGREmGMKWgAUsuOJ7bBQtz84LrEJ7RdLNGHGwoVStTwkiHh4tUKJH5P6gZ1O0k/Mq8&#10;hhduqbwTSq22HX8csLTUJLq6zovubmVfsp4TBjBFmB/rQLl1W6XkuOCuk0M/oaoBzAAkXGA71Smg&#10;tuu5iIgbgwUi69ie6P22I6uu6WkDzhuYI4zHT51HFe8NsIFyDWykZA4ReG8751GB/8fzX1WRpSRS&#10;8vHD5v3bQBjUaOMBUXhyi5Nx+NNoa9sl5+HDugTpMTUiYna2Whw4uNVpzNntiF732vdaD4m68x87&#10;7779m2hV9dno+ESVM3iz2GloPB/d8vGb0aul+4QzeFIcev+HIjc3V072UXmtz09LYKBf/OIf5J45&#10;u0PU1maJI0c+EmflNjVBKQRC5hCDqn2YQRV3NJidjL2DheVYeMzc7wcGHIvGNbcQ/+nvhdfg/OBB&#10;mgzOJ6f3x+dzxbtF+aKk7pR8HleVZ+Dvkyo86qypdiSjWXnYYfRrre7O/bA0CFIfcbPYmIP/O30g&#10;kZLG6kYE2M9JCXmfMMXukVpRJKX5RFv46jA6WiKOHt7pTF85ljTI1wOqcpKP+ouXPCiNE1vqdck8&#10;16w6rxFIyC3VmeKBISnDUGGkMPjaykzRWpMpuupX57yCmXYWfCqyMnc709M2tV5qCrcLnQP7tzjZ&#10;5w9Er10rXqaq/vXrec7WrW85Tbm7nOgK8/Red7rtsLiSv10MVu0TD9uPxE0eUgouPvKyOH7skNSY&#10;5uV/fH5aAgP9M6nCY1ckENYb6sDAh4HiySVG0jxm4r78LZ74VJIiHrlI82mltqfLFFeLN4oKxX/b&#10;mSFqOy7L781iUqrsO6tLlBfRdr7G6GipqKo6ppi9d9JYC3huJDxMCcTYYgKxnbdaUAWLsn6EciGd&#10;2s4JA56ZSZMlSlZbzZ4wsoKCo6qu5+26w07OiU+dIwd3Rw8d3OVkHNrpXD6+27mYtdspvXgwqgqF&#10;WAZpKiB9ImHChLCLXq3PcqXKphXG6iN9YgJokUwJr7vt+CODZDgDEfeebZIy+1Ux5xXGhM20XQo7&#10;jVVZ8lndSWKwOUtJ0RQx4ZnJ2fdeZ7bjqMjO2h4duFG+tLTULCKRs05h0fHo8RN7o2++/pKTn/WR&#10;s9ib6Sxdy8C779Sd3+IM1e13bKm1YbAor7PzjR+K6moqP0me/TlqCQw07oV311BBDSY2kvqUrPPe&#10;ets/I8kEYSpUSndtX/ZzYGAtradXZbNbLX51+py4WHlKjE03KMdTy1CNMg3o4zhh8NSXlx9R9lIc&#10;RVNTFcpZQ5D8RjJ6bIiYQ+7NrV3S84KKVKj1zc0npXS6eiatAuDlPbIcw5ykD9s5NtBvjU2nxMH9&#10;26LnT+yLnjq5V44iNA6AqUjH6Dar8K26+pPOrt3blgdqMkKFM5mASWrwHaaIx7xBMhm/8nMw0DbJ&#10;iD5r6RNwj9VSylQ5+OYx2Q+YIIJss0jRTBxBzwETvFq8yzl/7mD0Sud5Z/eOD5aGag865N071yVW&#10;ySSDsHDlsNj22tPyvUIzn69mZaA2kHHE4AnDRGCgNZKBBq8FHhHyBUoG+ugKdrxaUCSGRkpFW8d5&#10;MXmvUtTVZSpGWScHT32dhJRYGMD6fOy/ZDIR6G5eZyNARADZIelKoax9hB03OSg9GTMzVSoLirjV&#10;tcSrkm+PKQc7qO34euDBg0px8dKhaPbJ/U53xbHocGNmdPnqsdC2U5wwQ5KZ4HUflYylvVZKmRIw&#10;VK8kSnhTs5RA12JnXCu4J+y0I/JeI5Lh10t4Y1yXJJqqpWQZoLrzG5gvoVe24/M9Gc7x/R9GO67k&#10;L9c3HHfOZOxemu8M0a/y/ugfTAssVYK9GYaNFKwYtqdPY2CZ6art4sD2t8TwnRH5bj9fLRQDJaaL&#10;NEc+bcdtQFIlOB2133Yc4JBB4rPFfm4EYFKkhJLH+25JkYr/pK7mbwsKVWUg7JK23200CEJmckqH&#10;eSIN3rpXq5YJth33AxLo/ftVUiK9oGJMkbBt54UB4VCNUq3HuUSc6fBUvXIy2s5dLYjQwIRy8tQu&#10;J+fMQWe8OTwTTYCUrIjbpDoSqnCzZESow/Ny4DdXu4H2n5UEyv9iv8X7r6IEfJgRzKtLnkPolu24&#10;BtdTTFQ+U/LxDDHedEDs2fm+89GWd5yCE9tS9if/i2SLScBrR+Ze2I8Tb0CeQ/gXy5mo+Fn6VD5L&#10;9PoJseetH4jMzCzR19f3WNb1XG0LZKA4THAKVQ1UqdhL81hYsFYKi1/h2PAeY9/toQLBSqCpUi3X&#10;G+Ttkv/OSpkLUnXH7vt2UaEKf7Kdv1GAERLywzIn6ZgICLnyY55ch+va+twEzJRiL62tp5W0bTsn&#10;FfgvQsgoxHK4pVfsa7kp3i+rEHdlf6Zahzw9NEsN4aSTcfATZ61ecgY2DAu7Z3GplJDk4PdKpRsJ&#10;/guzwTWp8aCW11fKT2qVprgHJECcSTBaKuzbzlGQ12GiYBXRZFtqhhiu2Ssil7aKpZ7gUDLMBUjw&#10;Kg7WcjwI3B9OLjQB4m9h6su9mSJn/4ti+9aPxOITmLZpa74MFGmMCkvEeeKBJXQpkaDDAU83AfZc&#10;g0pB3owiAvRRk/uuX1brzZvHHjVgSu+UFKp8+9qB1ZXQSxfEtOrlNGzH/TAlpWlbJR2WS0aaRRIM&#10;K9HibGppOZVGHn8ySGj45eVycfbqoGiZWBJnrt4WpddxGqyXRBoRbe3nxNnje5fDlJezgVAlanai&#10;fvIdRobts7YiS+Wi2yW29QP/T958u2SAZpV6JOOqCinJpZAsNbCTwpha5b3b+oLn0qmrfnbfh1eO&#10;iopTH4jekp1Kzbadsx5Yls+GlIpJYaglS4x2HBentv9cFJdQOOjJb0kMFNV79EGtUs10OBKFQK5I&#10;BgozTSbsYCDlsLwHlXwIULelZOK0QpJBtcSBc+tWgbJNNjaeUKFDlIBjcLu1RNeWnx3m9ywi9+0T&#10;uVYJ6p6UrLI7ysQxKb0SkUDevPecdIBXm3hK27EgYE6hHBnOJxgw/UtRh3QZsQaqMoVMKMG3GpMK&#10;saN3phpE4+1asbu2Xrxc2Cby+u6K6uFZUTx4T2R19IpjLe4CZ7bfhwHOsOzs/dGsQ9udjAOfOJdP&#10;H4ieOLI9mnfuYHSgJiu6FMAAqSFKbU8/aQpJDSkQBrcRqjyqb2O1ZHxS2rUdR2pskxIxEQPW4170&#10;uKFMU1K6sx2HifKspIbCRP2eCXW+IPMdOXlsTGiZF8v9p8TJXS+KEydOyLH45HvkExjoF7/ypdyh&#10;+3Y7IBkm1AVdbagNy59SL9B2TIN40/PnP5XivVcK0oH9fDaLsbESFdyPcyesMwQTAV5onESE9pC1&#10;Qy679/eE6zyfna8cJEwmgFjIb57IEf+f7dniRDMzJ7+JiP7xWvF/bD0nfv+ds1JqzRcnW8sUU0uH&#10;wXMu/eKVJlMBqZ4ygziewkRGhMXCQqOorZXEvgYnkwZ9WXq9SjJ2tyLUkZZGsavxmqSleLGZtcGl&#10;iYGBfOfo3q3LUlX0reAUFjCaASm5wZwWAhhPusBOeE1eM5X9EjWe/8a80CNVfFXRHs+4BOFdTAI4&#10;cabldVpqwhdTATBTbJmYAci71/tn2o+IxgtbHhkTdXqyxO2KT8Sbr/xMvr8nu4VyImkQvkKcZzq2&#10;Og0YaJD08fChlOyyd6rURNtxGwiBQkpFcuWebPeFHRA7Hx53M2SKc6emKkVHxxnFiE17IVLhmUiR&#10;+NmBQ+KP3soUZ1uKxVxAHCVSbc1AtchqKRM/PJsnvncyR9yXz2M71wZiQbExm5WSgkDgPUyXzCzb&#10;8bXA1QTIujou7t4tk/vWzkiB6/RyJWbMOleGqZ3gVqO3nZ8u2trPiFPHD0SnWjOc9bBnYmfFBkjQ&#10;OpJcUBB+KmALbJbMbkwyw3QZMr8tKc0Ud+S9aOaLfREV3XvuWjDdclh0FWwX81K1tx1fT8y2HxI/&#10;f/qfRGdnl3x3T3ZLi4GC+5L4yexJV+pBdcdZYq7yR9xlz7VLIjd3n8jP35/WAnAaML6xsWLR23tJ&#10;pTFek9ejaPGNG3kqZx8v/8hIkWQM/oyAnHJ+S/X41lYpncrfnK7LEa8XFKlqT5MTVEVyzQk2ZwtM&#10;oaKvUnn5WaPoSGOJ+Mu9F8W7pYWCKt4c5zwq9b9wMV/sqy+Rkwl1NxtVyJdiWlIlH5mK19yESXIM&#10;BkPfmRIbphSkz/V10phoVoVSkETx1pP+ShEZJgr7+asHEwd9RN/ZjodHRN7rJefw4e1Oe+kRZzWB&#10;+H6AYeF0apVMcFXMWUqPV+UErpYhQZq0neMDJNKaCslI15lh2jDReEC0534iOiUjXW3QfBDou8Xu&#10;Y1J6PiKe/9Z/kppgm3xvT3ZLm4Ey2Puk6kpcqO14EJRnWDGCZnHzZoE4eeoT0SIZlk1y9ILf4TmH&#10;CaMComK7BSvqlfOHYzoWkutR5Z4F5cJc2wuiDp6TarxZrxJmDyPp68tJOBew5DCMwMze4n9hvhTp&#10;+ObxHPGX+y6KV/MKlLefe67qr1KLebHvr+Sx7VXF4nxHufi4vFid/w9HLqnCzoRYfe9Urvj/7shW&#10;VY24Ns9JHKaZBGCCYtbEaqLmo+IP3CW7bDVqs2uqcJwWtb4/FaBW660PAoy5d4xsLLfCFhIq7zPd&#10;CYJ1lS5ePBDNP7N3ua1gr3O7nqIl9sG8GiANkvFDiFC6peyQYmsrs9RyyLbjfoCB8ruwxZbXimh3&#10;hhio2CUiF7eImnMfirKT74u23G1iruOI9fx0cLf9oHj9F0+Lq1evSuHmllhYWJDv7cluaTNQDZbz&#10;wN6HTRSElUinp2vE6TPbRf9AXqCzAmbLcqqkOd6ZdjN0cJzoWoMAqYVP4hFJhWQAsl6LCvi3XDMs&#10;eJY9tSXiaJO7xAjOCyRUKlGZKi1M8qZkThRRsVVw8oLz8Y7DbGGkMDXun6r/MD2YhpZWNbiXQ42l&#10;4n/fcl4xGfaxFEYb60hJCVVfl/5CMqWa0uw6r7DI9Scny5STaXZ29U4gP3CvTIgUpIntk2C5FiZq&#10;zD/m+cFwF/ObkfeZmbnTacg/smzL3V4L8Cj3NK44nEJKpDByaopeD+skWgEMlMB6lZZp7Od6ySFK&#10;6wvRmyXuNh8U3cXr46kfbdorXvrZM787caBB6Lzj1v9k4MJAWTLCXREyaOASy3dcnDu3Uw5EVPn1&#10;sa+ZQFKdnJFM7Va1CvWxneMHVOXCngrxan6ByIiUqe/sx0xAtShy4fU989x1N6qU9MuANa/jB91X&#10;Yc4n7OtgQ4n4t9uyxX6p8mv1GfNJp5wk3GgCKXVJZok06hauXV/G6QXXp3g09tGwzxwG3DOTgrf+&#10;gj7GMiMs3Uz/eY/7gfujAI6UnJ29B3ZG20r9lwhZDWBgOHhIE2XdpLCqOb+pk79RziHLcS/woNdU&#10;rOS1G/thxhNtiftMICETw5mqfF8qUHawI2+7lEp3J6zPvxoQx1p0+GWx/ZNt8t18PqoyJTBQiokg&#10;zQUNQld9XFv4Dh5xbIrYPufm1t8RooFUxyqCSKeaAQWh5Hql2FFdrJhS4rFm0dt7UdUDZRtnGows&#10;8Zy1g0GPbfP/3JUtfnA6T6my7GdyIm8f1R+zgstwXOlsKu3ygWsD90jcLpEM1Ie1nbMRQDLnea+O&#10;1Io+FQ0S7r+Z/Lq68qM7t3/odJWtr0qvQYhUV32Wy0gtx7243ZylbKqpmC73SlHnCQ+zxSaLN50y&#10;d+a5xIQiGc/JT2D+Zi3AJtpbulNEUwTeh0LfcdGR+4F4+Zc/lmr8k19gOUkCZZZHxUSqIXieZToA&#10;hv4KyWC6RlfnvICBDQ7mibz8/eLc+V0i+8JuUVCwX4US2c5fT/BMMD2eyybFsO9CZ7n4+cU8pUZ7&#10;j8M0kbwoxwYDgYERe1l/I3GNobUAu/IXt5wTz57LlRKX/zX5/4cL9aJ/kjCr4P/muTQwHWDyQGJG&#10;0jN/y7tBTeaZYNaYFczr2IB9mQiIR/H+vOB5yP+3HfOCWgvZFw5Eyy8djm6UygvzuiYZF2FK2DpT&#10;MWmykAhyT8XkyCTqlSq/N0OJVEkkUHMf0p1bWDpxfzog0oAQJ1XxyTwmGf181zHRfGmraM/dJuY7&#10;j4pFuZ9qTQnnhcSyvN4vv/93or29Xb6jJ7slMNC/+Msv5SJdQpy2gPe1gILMLEI3PExhDtc5YTtv&#10;I0G4ENILzJT0Qzzfk/JZv5F1WZTJySHIjsuaTRQbYQE9vQ+1U61pv2KLXAuymkvFt0/kxJIVYJTt&#10;d6qUk4mgfRggTqNb993laGEiNjsv7+3/396ZP8dxpvfdVcnfkaokPySpSvJLqlKxKnbWdmzLWbsc&#10;2+W1s9bau7pWWklLaZerm6LIFe9TPETxJkECIE4CxH3fJzmD+wYBEiRAgARIgARJEMT0k/fzNlvs&#10;GfQMegYDkNT2W/UtYLp7evr8vs/9jKlzo4oWhAnBI7WyHOIEqPvYXwngx/aIrdHuMHMLohwolReP&#10;mNGVgZ+kDCMx4duFW/4zcVXhnYA9FAdTb7NZoMRpGwBx6iD4J+q1JT3aCZ74zpaGYNWd7ZBGkV5D&#10;ba9W2mWskwS/w36XCtd63Jsosx0JuvbncNW30lm0X+oyd2lH00jtYR0KNd50LLxtePCc3PYdk4/f&#10;/Yn09fWre/RijyAC/YP//VIBEorzwxgbIAK6YdLFk5z3Z0GcTqBc37byEtmuQJIAhOS0nR0LC006&#10;LMreDwqTBpI6Ma72WNJoASn+KCFPPs4tknUFxdprjw2UqvA/S87XGsBSFZcgSdpyLOc4ogEESmQC&#10;Tjan9c8Kj9SEVl2TYiSeOhioy/7GmG6JbwV8N8Br3tmAur6Y1JAsCWq3lkOMumDHk2UPFIkRSI9J&#10;AHUdVR3JELWd7ewSLttDfEiNsbZVJguKykoQsFunmBOwkVIxype7V+63nzaXY6Z4grudCfL1xl9K&#10;SXHx98IDzwgi0D/685cKYknXfIpgciQ9sL0jW9LSD8jsfXel8FYLFAf+SWK+NOhWyM7bhALVnbhI&#10;4kxpl2wtxzHUcaNu2YHtqNWo7wTyW9eKfa/JKpTdVaUyv0RR5NUmUEDmUltbui6TR8LCxESZvu9I&#10;f07brxQeP24y2jtyjYzMk4HsxP3GLf/K2DujBTn21xTx2ZdxXBQ/hvjs5Ioa3tlofodtkAZRycOp&#10;+qjspH5Cqk7r3QBnE8kC4X4jWuB0QkqdvHhcS6VWXGmnQlHCb+XNV19R2ui0umffj7GIQOdsxOAW&#10;gUCrFBWdkDNn90h6xjcyPFwgEzfLJF0RJ/+v9ssUCqTLi9fqJK+7StJaK+WXmYVyqK48JjMF0hYp&#10;oTdulCxad01JspTwC12+XBBPinq/rWzxb1qAcAmpwqzwbCYq0yxDUgKdQomXxUbKREN2GT2laM1c&#10;WalUv+H8qDLOlsLYWIlx/MShwJX6hO969TwvgAjHlGSHM8i+HO86leTtRUUAhIqk2aak13ElFVqF&#10;T0KByn4rzDq3uK727yQhLxfsD/IPncAWes9KacIXcjbhlOKM76EXPpowJoKrkTgSE/dIYdEpnZ/+&#10;dD094zEQPx/q+vaKUinrr1YSnl+TCy08opW0aaiFylpXl6izdJzOjfRKvP6hy+MBpFL633+kVHzS&#10;RJFWkYjB3HyzXJ5sXKTiW+vtoEvAdSUpX1PXYHTmSWKCOm7W2b8bD1AUmQwxkhrsZg+uHSFhbW2Z&#10;ejJiG4jX/l034JgDAZ8xPl4phw9/LcN1J4Ne2OcF2BeRLENDinSqaEOyI4GRqokaH8mWetUfRUon&#10;arT6i5SLRExVKrdRA9ECe+6oIufQnk3zSjI9u/M92btnj7rfj9X9+54VE1maQH0yfadKTp7coSSJ&#10;hKDc8ucZOFIgDHrHf5xXJHejCP3hxZ6crHQMpLcAmRFyRHM6YmFD18cTOIYKe6vknxWZUjELFZ/0&#10;UadtiTog/EdvY4PTts8SOBgvXUpVE1SJbt6HtProESYfsxMkJgI6qoY29Hvw8KKcObXfGKw6oVVH&#10;+8u6WphXZEFhDjzj/CW+kxJ5/G+3J+JJv1Rr2hrt30dKI56zWa3DBortVGc5qe0hXCrpU6jYqQYq&#10;5DqmSBRpNnQdv31b7RfJF489EiFg36GS4UoAm6yT9Px48Jwkfb1WSstwJr/4I2oJFJUsr+Cotnk9&#10;LxKmGyDBHawtly+Lihdl+ziBl5hCwwSNo5JGOle82P1KdYekV1p9RuoiBreor0r+9lSulOtK+mYQ&#10;vX07zBMQ6HIyslYfZrUtQqQo8AKpcg8gUasdCeFknCsaUGNjqm5Od79jlaoI2TCtpKvmGhtJ2Jwl&#10;gOU6U+mJ5GcBeyXqORWVQtdBbKxHMu1R38U2iT20tzlZ8kuTdZtjpFmLAJH0+tR2VI2y9oE0i1SK&#10;fdVNSNVKgcInmAhCbauTzYfl8I4Ppa9/QN3rF39ERaDY/8gkqqtPVA/xs7VrRgPU9TfT8nUrD6f1&#10;i0Fr12KtWrppY0zsJCFGVGFfiT5BSI1Un0fd1m0zlERthiOZjeh+W1wsf6fINKOtUioHq3Vhk3T1&#10;f4X6H5uo0z5fVNy7V68TMJjYCgoSjdaKJGOp0Jt4gvqbqNZ4xiOSkyJHCBSPu9N6vo90GRrPuRQI&#10;b+pQEi7hUjiY7DGikCfLCex/VsRpAana0X6rrsts2yk5uuUtOXnsiNIiHqr7+uIOVwQ6O9sg/pYM&#10;ycs/qiUBp21iATY7HC8r7TVGCiNAfnNpiXyYUxhW5bWDDClK3S0VKE5JtnGyt9T/xJliX10q3CgS&#10;IMvb9xu19IhH/eas2t88jiFnIqeiPdXgiROFYLme19Qx9Kllr6cVyP87kxcXEuX8Lk/Fo2pSPGBq&#10;A2pyMwYHK4zGstTAQn+MvZJcADKCuFBLsWW69XpfVWQGIDan9QApEnskveAhZhxDVHF32tYC5gFf&#10;XbImSmsZkh6EHSrxrTQ4NyTN0HPElLEoID8EQ1X7ZPO6NTI+MaHu54s5whIoVeAv+dIkO/tbKSk9&#10;IXNzqI+hD7I7oDLTAC20FS6qGMTGCx9KEJDQUpk2bkCQe+9NM5vq84Ji3VTO7XnMzTUqSSdF+vpy&#10;1OfFEjfHR0A+1eAtVRmPP9WZoiUact+v3m7U9QWiKRXI+UGWVhwrhUm+rSuTvzqeo6XheJgUuDe6&#10;UpI6L4Lw6VCw3P1y7caV5E7kAOnDsUREACb3qrLMwC1fYthAeZwZhA3dUi+10/pIgKxoOgdZ4YAB&#10;0Uh3SKw0sIN4u5Q6TgC9HUhpVvwmdkvsmRAq0in9kvi90H0C1HTOifYgeO2RZJcTwxkrOPaBS8nf&#10;Oci4NhwLTqSljqcicZ28+/brSkh5oO7liznCEKjZcrim9qz+P/ShjRW8dKifBJ4jNUE8CwGqENHf&#10;x6zsRD/58oFq7TWnIAgl3M53VOkCGgSTN1yt00U8KDlHr/p6hZqhGp2fT1YRFaLq1D54MSETi4yo&#10;0oQHm1bLSG1IdUhtS6noHDOODTJuQu2MlnPKvgxAZtqBo8gmdF0o2If2gjuscwNIknPgOLHzblTq&#10;/Cd5Jeq843ffMFFwPk7rYgFJA+wzHuQOrlytNJqLExfmuxWJRnhpeaEJYCd0RxcndkE4ZP50KDLT&#10;tk2H9bECswM2StTwxupk0yTgcDwQN84n7KY4meqqTdBDicr57IMSeTin8kuSZFBJoSth0kDC1NlS&#10;DvuG9IkIgDgh/CFFqOGkaM5xsitFSpO/kgN7tqr792KPsATa1ZUtp07v1NXJ4/WghwLJhvJ0qMEj&#10;d5p07UxU4HBZQZANoUJIQU7rl8L2ylIpjqnrpl9GR4t1bKO9HibHg9ocvK0JyzzhtC6eQALtuVGv&#10;baLcJyTtV8/ly18cvSBJvgp9jNa2TFA37zFZMYm4k/iYgMZmGnSevNP6WIC0zXULZ5aIBdjne/oq&#10;AsX5qY+n25auvITtEHshauYD9T8hNnSsNNeb/7MNGUBIhKHfjwUQzeDFZC2JfqfeDpikY7Vahgyj&#10;kiQh9hByxzuvj1uRGmp9b1Ny1PVLwwHJ0kk1R8rXMaXqWMIR6J2Os7J1w/ty8MA+KS0tkfuzs+re&#10;vdgjog0UtT0j46BM2fK/4wmaoLWO1usKRJDoSttCqebzflaBVA1Wa8Jx2sYZ9N3J13Gv9hqm2jSh&#10;iAAHUqgECckjPS/HHuoGSHPhunrWKSn95SM5sqWsWLaWlcg/JeZJenul7jj6RkqBvJGaryR257Ar&#10;yBjNoP1GnZq0lq+y28G+btx9WgA7EqwQsan7SxdPYb8zM0pDachdqK3Imu+oPBeYbovcJ4kCwh2N&#10;yfLJhTrJuuiX/Mrzcq4wTfIqsyS3LN11p8xIgLxQx1G1I9lDAdviWUc1dwpPigX8JmSKGWFckWso&#10;uZGCqWFbFg7YaEMdXzjKyIji2DlmTaD2Y1f7Hm48Ke+/8y/S3dWl7tX3ZwQR6J/+6e8XIGX5/GmS&#10;n39MUlL3a/XVjSc6HCAWVGaKHFMYmRx0yAWbKGXmwkmbKwUqSR1pKJNjjeVKxXbexgmUbqsnsPlO&#10;8GQCgek8+DAvN15zsy9+/M4TeyHB8BNPyts5bWMHUqoZukWxYfMv4NiONlXI2yk58peHs+SzgmI9&#10;GWDe6B6v08S1Um1DIFCeBad1dmBmIdJg3sV5huLBwwbDdzHv8aXSJGO69UwEJ1OikqASpaQ2V07W&#10;+SW5Y1Tjk9xmWZtS+ETisqTTpYF9EuIFSJRUsaeXu9O24cA+2uqVRNqhPiNhAoftogESNTZdQqOK&#10;ypPlVM45OXT+nBzOPifJ+clyLDtZdqSe0+aBO+q47d8l6B5p1l7cBCLGrMA+7dtyzLQvgVCR3gd9&#10;KXJi72/kzMmj8nDu+5EDb40gAn355ZcK5tXLZtnUnB7K5YB9Qpi0S+4Yi76vUrzAcWR1VMqheoJ5&#10;nbcJhT52dV3IhR8aCm7rQYiRac9d/JLzPQhv9SYKnyL5Kunuzta9omjDQTFoHGG0jB4czJP+frN/&#10;VGdHpvp7XgZGSuVoUYa8fChT6q7USl5XlWQqSfUHB7Nl7YUi+YeEXHkno0DS2irl4tVaPSE6/7Y7&#10;0IHUyXFoB9cauyt27eWq+mryM/r6ygK15ekLNy6FdzaZSJQ5JZXWVp2Tbu3EiUyck0oaoxZoj0JD&#10;Ld5x01mFJEZhDf5G43QCBOdfVb9NkLwmIPU/oFxetyLiIfU/+11KYmQ9QPqsrDT/ckx26RC1O1S9&#10;p5gJdtZD55O1PVWr7dhobds8VMeIPdkpmwm7Ld9h4uhU0j3bSn+yDFftl40fvqbL2H0fspAYEVX4&#10;lQCEckuRTTydErHg2p0m+Vlak2R3twn5/wSjz8yZmTrU5iwfaJL2scXHiE2YCkSkrlr53JAjzhzM&#10;EJxf6HdWC3NzzTo+8uFD00GDucEiHz4DJFHInuInOOlQo+ceNckwjrLhEmm8WqfVemJaLc84+0Ay&#10;pQkey48r6Z0eTXjm7b/vFpTSI3rBaR3gd7HlxlJiLxwoR9jWWhjorlIE6iJfHlIhXMkJeJx1Zfka&#10;8zNS5ogvxoZzIUB6w3PvtC+OCafRuCInpD5ItaxC/bWFL2FPRWIuKkvSXUAhM4AJgb+h+8SsEEqg&#10;fMbDz8SwK/2cnM5Jlk71GZuxFT1AsD+OOF1Zf9CGJ/vgGLD3Uk3qu32r616b8qXs3L5ZaWS/47nw&#10;sYAX8eZsg/iu1UZpg4wvULczO+rkQEOb1Izely9KO+XzwhrZW98n6T0TUn7tnhy/eFHuLapMbwEV&#10;2K8brZFmaNXDhJyYGGhBsfg78QVkSOojZgUydDo6zivJs0aqq88EObrsmLyniHNsca4+WVcU/iBn&#10;3W1tz5tKMvwop1B+f1+W9vxbdVFxBO6sKJUmJamiYWACIO7WLkVCkOTho57b9wkgTSajaJ4P9m3f&#10;fzjMzTUalTX5gct1Z4xY21OQPYTnHMkN8iAG0mm71QISJg4cyBSJkJArHDnEn1qkCpAkkUDt30Wq&#10;xKZpkfWYP1mr3tpsYNtOE6MiP03ATD5q/9Q8Tc1PkgvFSZJTkiyFirBzSpJkXeI5bWslPOu6ImfL&#10;/ADhHjh/TjZlZMpPP1wrRYWKar4HY9kE+jigJBMl+URqscDLTjYQUg+OjZWyq1mwpC0LNHzDIYLd&#10;teNGvaS01sjYXfN4m0aaJXfwluxvGpITvh51fA1KAmuQ+65J0KfVYYCdlBeZUCocO+Tc8/vO34se&#10;1B6gtTLl9MxKR8FSnHW+9mUWIK2+m3XSrIgNu23oeoizszNTRkdL9P+h6yMBOzeN7HBOoZpDnDld&#10;VfJPifk6S2pDUbGSWC9IQXe1/Oh0rvynbeflcH3ZIrMGpEkUhtXKxC1m1L1100iQa9PaVhzoq0kK&#10;xCItIm1CIpYqO60ICFU1dLvVAqQIUeFx16YCBSsek5AjpEiW8xm1nWMlP96+D77LthCnliZt6yKB&#10;/PxwoUrsp6A0WU7nJsvXGdhXzWUymCzteVvlwO7Nii8W1D158UdcJFAkOuyAVDi3OkviYSe2E9LU&#10;DejUS0v8J8WLnfYRL0DmvIT8Pk3l+GyWeHOWUHipuscb5Wz7qBQNjSkJMvrjYx9kaF28eE5Jc7Xf&#10;LSdUCIlUe+nDEJsbPHzYpCVL8sPNgH73BMd5W46Y3okGfY+4Pk7Hg0mCoh09PReUZJ2hbanR/FYk&#10;IFlWX66VrvEGSWmpkB8eu6ATByB2Qq1mFQHPPjLjQ52+7wTOAYekWcbPDen6pK+vVEryzgVmO88u&#10;q14o0t2AUlHdxJKuFFC/7VKmHZYabhGohpIE6ceEGQDJFeLEFIAqDpGSU+/qmqjtphQR6wLMTuvD&#10;ADtoY8ZX8u3B72lTuXio8I8WLolvpE6TFhKGJRXwPwQKqYZ+51mCl/CqIrmyQb9sr+6TnpvuVcdQ&#10;0H+H9E9UYmuZac8jqD7W/RKTm6WdV7FEQ0BSJBkQIsa5MtmhZiMlO21vgQIeZGFh83VavxzwTBC5&#10;kNtdpSXUTaXFuhL/K4l5squyVEcYLKWSk+nFuRFHHO3kdGe6ziguzFgYbkzUkuhSzhgnIIkOXoqP&#10;3TNWELwejkCRTmmhbCdQgvXxmgeR6hNAhNgtdTC8i3MitZXQpXBSqCMGkqX5/CbZs3Pr7y6B8mBD&#10;BkiSV5S0xgPMw0yAO73KCboOVc34PHiL7KPVb0DmFv23GmR3XZcktfepY401yNsnly/naU+3RXbs&#10;Z15JSUjEi7dfCmZRE7z+bsOgkOawIY4q5CmVmd5I9sQDjoeYSuzQSHvT6rhoUHfnQTChQrj8NvU6&#10;6QkfL0k0EiBC1PfdikT/8EC27kQaug11Ai5P1uvGd0up7Evhxo2qQHd3sVFTkWlcaYhOIkV6u7JM&#10;AoV8NAFhJ3RYvxQIdQpLiGoZ/evtx8f/kc4RBxS2XSTUpSRrfhunUrhUU0coCfRq9X45vm+j3Jqc&#10;UvfgxR8xSaB4qlFN/dfrpHO8Tme2RApyZvshtb22bykVn9CUWLOJVgocY91QgyR3XpMjze2LJgG3&#10;gASQRCm8PD/vvM1SwAaJg6qm5oz+67b1M2XuOpW0eUNNbhy/U5gYGUBIf3i5cSpZkinbYxvFs066&#10;rbU9hEtBFTMU6oI8jiJ2djlgwvnb07mS2gp5m8swE11Tz1CkZy1aPHzYZBQWZi3UFiQ9nuuKf0ES&#10;HUo0kCQTlxIDl0oSH5fmJBkNJUkLVYXJCxcv5gf6B8sD1RVZgZrilMC99sW/H0k6hsRxHsUzdRPp&#10;ExJdqto9caJaAnVYFxZqophoPCQJB76UkWsvfktjhisChex6lPRImTTiN2NxAmGHQ0Kdmn2+VHg7&#10;Gq82yt76AcnovChlA43ydkal5PeZ5giIxK2qSBHm9vZMmZnBhui8TSjYN1ImGU/19YlafbZnPUUC&#10;x8Z3W9X1NYP6F2+DZMp6QshC19mByQFNgQnFab0piQK/NDQky61bld+RsPP2saN7vEF+eDxXP3dO&#10;6+MHn9y8Vbvgrzq38LBriYB5JDNFBIE+JbH2njUu1ycFSoozA0Ul2YHywtTAcH1i4LFaPteVaNzy&#10;JRoluSmBnt6ywORktRHpGt2716CuZ36gqDjTKCk5v9BYeNaoLjxnNF8qClzISQ/01yQFtKQKlpAO&#10;nycg8d5sOCRnd38gB7eslfUfvisbvvhUaTfX1Xm/+CMigfJSEtuIvQzgkLGvjwZIDT0TdTqd0mn9&#10;swQPdp8ijT1VlZo0P8hvl9R2U2XFMzygVHqcMKjGw+qvmxREMpZoWWE6fZy3sYNrPTJSJF1ddC61&#10;t7+IDLJ5Lo7UyKWRWu2IIWMnnGpLcRUkzzElhUK6oev5no4ecG1u8Mkj9fsUPjar9TttszwgMVM4&#10;+uPcQh2D6rRNPDA7W2/U1mYbF8uTAjOtZw0lMVKo2RhpPGu0VCQHmsvOzffWJAfqi5MDjQ15C52d&#10;JQstLQXzXV1Fj+226emZWiO/IDNQXZ23cPt2nREupGwpMHlaE6j6a6jfMvIupBr1dTnzNaXpgdst&#10;icbjHjcSs5oQlOoMpn3HjcHSvcbDjiW6lFpEPWB+D4j6X4PlQdsR63lWHnWf+e4zziK+e7/njBzd&#10;9p6cTUj43njdQ4crCRTpEfKINq8byQ1Vn5cAAiaciPhAqg+RjWKmCsZPHYsWSFk65OhOg5a8WIZ0&#10;vb6kUSoGnXsbQXQ375JJY9bgdJIqICd6/lCQ2a3tcEGp39evmyFKbkmXlh5WkQ/qho6r4+L4Qrez&#10;g+OlwR6l5JzWM9FFk2lEB04k0amplSFQC9enG+TVlDx5MzVf225XQuIFEB5B9/fu1QeGhsoX1F/D&#10;abtnCe7xlSvlRn1V1kJz+blAj5JOrzefXZjrTgy24ypCu9Zw3PiXf/xrY82aNcbaNb+Qnbt2y9s/&#10;f9NovrDbuN+TZAyUfyOJe9caCbt/bZzc+b6x77e/MnZ/9ZFsXb/W2Lptm3Hk6DE59O1h2bVrt3Fg&#10;/9fG4W8Pyf4dG+Ts/k/l+O6PZc+OzZKRni4FBfly5NABObznC1nz9qvyzYF9kpqSrLSw708HTqcR&#10;kw3UDXjAURtDX2gaojUM18bklWafkC6k5yRBRQvI24nA6680yPs59HqPTCQ40PAEX52iUrxJqCyn&#10;MtClSyly82aVIkZ3MY20A/b50nQsqdN6C6jnaAWo2ZhE7JMa9kEk0qWcK+yDiQ1EO4FhD8XM8OCB&#10;uj7jFYo8k3SbjdCY1JUCTrH/sS9bq/VMdsT3kkWGo85p+5UCzyITsJvICOy5TADxFxZ86j406jTd&#10;4pJTRklpopGXeSLweCDVWLicIqWJ6413f/5TaW7G/PQ0dXJBSYNDw8PS0dklV0dGniz1RixjxQg0&#10;HHi5kUS7xuu0ZBqLQ+BqnB0JoaCOZ+0Vv+yq65MP86q0tOm0nR28UKRIXr1t2g8Nw6+JJTRvfjF8&#10;OjieeqOhZKs96sQ4PiHFm3cbpXW0Vts5qYVqVaK3tkeKpugxGUGRJDSuHftBkoumAhYqJbZdpGQk&#10;Tnu41moBEsKWS3NAKkwl+srlT77Nlv+yM1NrN0jh8ScqZxBn7DZulfhoimUv99gQHJisSHggbZds&#10;NNqK19efkk2bPpCTJ49J5vksyc6+oLYZU+u+H+FCz+tYdQIFSKVT6oEiyN5OAG7BS4KnORJJLBeP&#10;FJlld3dIWs+EtN5w/9DzghBtoMnJaNHFOq5cCReG5NMB+DROo1nf4vUmuEbYOGuHa2TWZp+kyDTh&#10;Y9ZniJFCLXirI0noo0paHp6kmEt0LzMEyoTQ0pL2XR0AN8CUsxz7eSRYdlv6/P/wWK78h63npah3&#10;Zcov2sGzZxYCd6dhMLlxnBT0dloP2Feneicsc1IwmJBz5caNEqXhcC/MSZIJMDl5syQknFGfvx8F&#10;Ol6ksfoSqHppyRV3O3M7gRey60aDkvRW5qXEYXSwoVMKh6dlU/lFRfTuyYKHGokRpxSSKCq5358m&#10;t28/DcexAGkSM3rrVsWidRYgOeJsqbI/H0LCnTcUgSqytC9zA+4BoWTEgiLNOm3jBM4NR1d5+Uld&#10;5nApc4MdTCyYb1DBe5XkDMnTjYDzi4c5BuDs+4MD2dKpJhan9aHgd83fd14fCZDcFTVRPnJ5DcjE&#10;CxcLzHFQ8rB9LNxx++TmzQot/WNztpYT7tbVlSpbt25Sn73xLMaqEygPLE6K5b40xCri2OKljFaS&#10;CgdSUHdU1coR3zU55R+QisEG7bl22tYtOM+ZmWodQxnqUCJAnZRJSgjyGZLBQ947UaeLfkCQkQgO&#10;yRSveiwEAObU9yFRp9z4UCDp1Naelftx9oRz7whtI9EC2zaTTiykxvbYRGnv8n9P5HxXKYrJdkhJ&#10;2/1q/2TCfQd13YhJxo6N1IdJiSpc2IWZQKlVS01U6zPRF5A/USTENPNdhAC/un70wOJ/7p/Tc82x&#10;cR95VvnM+bEtAgDEinYxrfYX+j07ZmZq9USMY9KauEavF8nf/M1fKKl0XH32xrMYrgkU0nPq8aMf&#10;BIXQ5asFYlRRjXBKLZeUcQitK76kJM74SUWUlisvP0WYTNDyK1cKdXC6XbUnd96t9AToETU6HXvv&#10;d/LH2Qck47TeDggUm9t9JSk5rY8HuBYcC6SiQ8YUUUHuSPSRJkmykrA/f1FYLB/pcCeSNUyzBw43&#10;p+8sF48U+VFIx/rMO4BpqU1NfCSY4OCjWwGEi6nFijphPUSMTRSJNJqEEoiY8Dgcd7QVZ7LJKTkm&#10;v177SyWJdqllnr1ztYdrAp1TLzdOn9DK4KiC0aiBTkCScl/9aDF4kDg2qh85rXcLyq4damyWN9Or&#10;5XIMHmonIC1QOWloSF1aLYH6dFGQlpY0TRj2bWfnLuq8dX7X2WYaDLYj2NwpcN4NmCTGFAFjblhK&#10;iodAeXHJsnJav5LQUqoiHNKHmSx53nBEIsGRgoqEyLnQBvovj+fIvppS/Tw47etFBudIVhoRHkzA&#10;5nKfFJQckk8+/0RJqTPqszdWc0SlwvNQ4hm2PjMjMvOjetm3M2dj9zUdyc0O3YcFDPVIGDhLsDs9&#10;DX/yqZm8UV5LKdL48dlCOdFcKYn+GvmqrOJJwL5JWJRaa7raqKSayASLtJPVOyxJLahY5ovrtF00&#10;IKaQMnHDwwXq/xathpn/B29HXCahSYQlcY5MCvb1ToBAkXScnQ7uwX1FEpUIRAyh4+yanFxsy11t&#10;cF+4RqHXCUmc6IQ/OXRBS6/277yoYOK6erVQEWaRuv5purmhZfIBxBu//sbfSUICHXS9sdojKgJF&#10;JbETKIDgQmd7bImdN5Ra7frFpnixGayPhPtAER51K19LKZC91aVKoiiTsoFqWZtTKGmtlbr18cHa&#10;cmlSL4v1AvEXFQoyJh6SbUDVoAleqPKBOvlpSqn8/ZkiyeioUucSfBwlAw3yRlqVOh/UKrfHHhk8&#10;4Lm5h3WqHnZQM2Mn2BZK2BEpstEEsDN5YYfrm2iQXiWFLkdaRrJhggpXYZ7fImQJJwZV7522eV4A&#10;gf7mQqGWTp3WP6+wJijMJCMjhTI7qybG+UvazDM5Wa6JlPtg/w7q/Bs//wfJy8tTn73xLEZYAmV2&#10;h5Cw0fCCYZtCfQr1BJNeZxEo24ErU/U6TIbgcjfhK3wHie/T/ELJaK1Sv+28nRP4Li8LEhwqHllO&#10;TtuFAnvjzspKJbmWyNuZFfLXp2vlB4fKpXYofpILweZNTcn6BSD8hz5FdvIkFAVnBVKkG4kTcL4P&#10;55vksvoe14xlEC91PqMhYCfQRZRjQa0nMN26n9Z6Yg5R47Hrch5m4eX4TDTxAur8/zmao+4j7bif&#10;r2OzwGTU25utQ9x4JnhGKBoDSZrbcF1J541c+xXtpqDwWzl+7Jg6Vy+E6VmMiBLosCJCbHI6fi3k&#10;5WQ2pHsjjhfIaFqp2XiO267XPanR6O7hRWU91lgmib4KXVrNaZtQQO544ZGGIWgygZy2cwucY4n+&#10;qu8IyQ7OE3LjOGlD4eRIcwLxndiqbt0qVy9LzpO0zqcpmpgLCFthv/QI0nGjLqRIri0Tlt1xxDES&#10;FhSrw4R7ZZlJLHsq15Zr/PSlNgF5trdnSGXlaa1atrSk6djESC/6aiOjvUr3xo+thOBKg8SJYk2Y&#10;Jkku57r51fNVKjt2blX30CPQZzGCCPTlH75UgNoNsF/OK0mQLowUqbBumjboK6mTl591OCBifVCx&#10;Te6tLtMly+g9DjE6bWcB0kAitmyrEFvoC+4WkBUSKyEt2EshkFZF/pwLhITnl8K+SNHEYTrtIxIC&#10;AZ8OfC4vP60khaff5xxwvFHr0p5EwLEsdf4EyY+r62QnWuyfkC9VlmKx2XKuFLlmkoxkA3XCxESF&#10;VjlXqpBILCBU6GeKPPdWlbq2wa82qHuAOWT59QP86h4Uy67dO9T/3ngWYxGBQhwQJp0ZsYmltFQG&#10;STasp4gFEspyVSQIkKrk2DkhHCrD80I7bRsvsH+kacjy3lzw8SOBolKj/hGKglMnFlKiOVtaGj31&#10;cRY9/T6/DVETdxjqOUcSRf2M5BBCauW+hC6/r1R6e0bSUuC+sS+uN8Rtpn66P8+ZmRpppHHYRLn6&#10;HJ0EhfcciRunISYDinKDSBk60QBbMAWZX0vJ19fUaZtnDSZUCm9j86TPldM2dnB/ByaV0HKjRcov&#10;d0lef7/k9g9Iw1Wf5BYflaysdLWdN57FiKjCI90RZ0jgsEVsECgEYN8uWrAvCLhysFreSi+Q4r5q&#10;vQyJjBeb33RTpCEWIJUgPeP8clpvgZccJxVSHy/iiJJGuQ7kxSOt6eBqCEgRV6hdmGwRsnXIhbcT&#10;DBPG5cl6aRyuWUSgEBiSfyQiC0egXDfUeifyZX9Ucef4OW6OmQnRrc3VAlIvhUT6+y/osCw3RZ65&#10;hxAa1xwpl9/G5BJ6jnyGTO2FnJeLOnWN/+ZkjryXWaDvpdM2KwWeZTehZbOzDVqCjzQJ+a83ScXI&#10;tPTeNaRPgb8WOm7dk3e/2CKHS31SMTSpJud59R1vrOZYRKC8WBOKFHDKEIpEXnf5QI0MqhefB52X&#10;lJAXpxfZDYr7auWVpHw50VSuve70UAp9oZD6YpH8IgHiI7MHkwNN3py2CQUvP9I2EQLWBOIGEGh+&#10;/hEZHS1Sn3G2kDVlpS9S8AMHW/R223AECkwSatTxutYy7LWQpt1UEAuw47a2Zmj7ZzQmE+7hvYfN&#10;egKKdD85dkwzupBzjCaZcDhSXy5vpOUv+xpEAzQcguWXembu3auXurqzQSYZCzhtc3ouSelVRZ4z&#10;gSDitNA6MS3//PYvpXX8liZX3605Kez3spJWc0SUQC1gA7w0YlYz5+FAkiD1LpT4nMALR9YFhTBe&#10;TSmQrI6VjyPkwZ2cbVZE3yBtStpETY2FkCE7JE0qIjmtDwW2LaTOhITdUlOfLNdnmqRbHQMvk90e&#10;h3TSpcgcEo0miygSgQLO2/7SUnNgYLLB8QV1C/ZHtShCa5bn8FgaXG8In4lmOcdsR+1QrfzhwWyl&#10;dSytKscLmIYIS1uKQMGNG2U6VMnSuHhOkZizeq8oknQmTjBw35C85k5Zt3O/dE7d1cu6pgNSOnxH&#10;PVcP1L68sRrDFYHaARkS6nLxap2O1wxdj40vo71S6odrdaX0X2cXaAl2pV8+J0BQHK/TOjfghcYW&#10;ipOJ/yORHS9LbfVZKao8I9dmsCMvLbViSsD+6LRuubCkT6d1bsDEh7cYO11nZ5Y8eLD8DCSuH8S4&#10;1GTGtaPINfePicfNRB0O+d1V8j8PZOvn9a4itlgm0mhBdAqlBt2o8ZhCsIfSBZXPnCvlGguHxheR&#10;ph3D84Z8m5Yjx7MKpWf60XfLO+48lsyem3Llzqzal+eZX+kRNYECVNo+9YDYA+UhGNTdA7Wlsr2i&#10;5Im9Cy/5yj+w4cAD7EYKWArYFzlf5335dEDz2cQ9cqmnQAJRTBQ943VaqnTzokULOm3GUkIOSYiw&#10;JLKnSAKI98SHCQgJk+eD3HDah/DsOG0LiZOvD6FwD0jVdfs8QZREVGAmokAL0RZ7qkvlr47laAHA&#10;6TvxAoVB0HrcPHtXrxZpj7wZU2sSKELI+Z7L0jOzEESadowocvxy7yEp9PdK373gdd3qe4X9N9W1&#10;e6z26Y2VHEEE+vLLLxUw8+sHdYmbr4t4qJeg8UqtlA/WyLuZBbq+p/U9Hv5oHRVOYH8rQTBOQNoJ&#10;fZl5EankQ9Ud1Odr0+bEwTHxgvT0XJCKitM6ayQWssFJhW3WKQZ1OSCw3plAnY+RzJeWlnStTtLn&#10;aLU0BpPozNhWJGY0hnDPDdecxA0iJSjjF+o0434QCsZ9wuzitJ+NJSXymwtFQSaVaACBU10eYsZH&#10;oKMY1G9iY8XERT7+tLqnbqRmjpdYWq65RaCA8zrX3iqdd+aDiNGOa4pAP9u2Vyp6rki/Uuet5X0z&#10;Acnun5Th2/fVvryx0mORBAqB3JgxpQP7zQ4F3mSClVt07KRZ67F+uEY7hZy2jwU8SKhxGNSRWsYU&#10;eMHiSagkAfAymBKO+h318vFSQGytY5SUq9MqpaX68Zf8f3oQQXrUaaSLZkVFgk7ZpCncU0cLL0Xr&#10;k7/Bv2uB602FdUqpOa2PFU4ESvgRx9nRcV5nRoHBwVxdYb6398KKRT5EA64HUQLcD+4D9kAnCRUi&#10;45nT26lnhHtIxSOeGaftLbCOpA36zme0RReHiS/AInlrGc+DNfHyvxup0wKtX7q6srUESpsUq6g2&#10;+/JdvyTlI9PSHyJdWhh4YMi6nQekuu+a9M+ay3pmDCkZnlbP0x11HJ76vhpjEYEiXeGlxvseesPt&#10;ON9eJQkXy3VNSR4c1CI3dj+3YL8NV2qkuLdG91Baji3TAlIBUglSigXdxVItt2/HA9w3Ua895/bl&#10;Ftj+xt0GPdEEq5Q+mZ6u1jGgJ0/ulLy8I0I1+tTUfToX3r4PwLUm1pa0SSQY6krGIx4SEmFfdgLF&#10;41tTc1ZXhzKXQeoWnn6X40Cz4LiQtB6q4yHkzEK87q9bUHSZECgccUslGkQDntkPsgpkW3mJ+n/x&#10;eq6h/l11HSFOfjseGlUwfGrS8ukJbGysNOja8ow1X22Q8303FpEoKnv1wJhsPnRCmkemNIF2Tj+W&#10;1K5xuXbHkzxXcwQR6J/+uSJQ9aDonkWE/CgScXphsK99VlCkpULrZhMehGr1OA4SKPtrHUVNe0qa&#10;GOZ5mFc6HIXfhjgrBohNjfzCcK6E3pgpkM7bzs01yYUL34rfn67Itk2hRV9TMP2AKlRMQE+3R4oa&#10;m3afCmsHLzi2Re3dD7lv1CP1+1MdpUx+C5LAVhgpn57JArUVaY8UXrYntRRpnUknlmOOBJ7F27Oo&#10;9KadlPPimeN3ov0trgf2VmJ5h9Xzy7mcb6/UFez5zP64fqj+2FwRBpz2Exv88vBhnbS1JcnevWvl&#10;2LGN2lyC1E+KL2m/zt+jgE+TpHdd1c4hi0AHFEemVTTK3oQU6Zyak+rRWcntHVcTslcPdLVHWCcS&#10;LzVSiFOlbB7Gs5cq5KvSEm2o18sUyC5pUZIoalc4QokEvsOsX6ikTkwD2hH1MP4vZijYPy8o6iCO&#10;MO18UKoawd1O24cClZ66AVSBovEbkt99BesacL3IPkEKratL1OoaNi+ICEkndH/sx9l+GSt8uhLU&#10;3btmwoLzNrGB54R9En86oiRWWlPE8zfYF7GkJvE1yNCkUuuV6s4kg6QMKUb7fHDM9E16JTFPTwKY&#10;ALjmTvciejyV6rnHBQXfyJtv/kwOHTogExM35fbt23LgwB45e3brd573SOC5bL/RLBf6R2VwVqTv&#10;rsjQQ5GDSRmyLSFTMnomlHbmBdA/qxGWQAHE4L9eq6WS0JeCwPRXEvOFYiP25YBq3ZgA6H1DCBBE&#10;jKRmlx6xG7Ffu/QF6TRdrdHqGio7Dw+qPC8PbR+s7ZYCLxQkCAFGeilYR7VwJGc6OiLtWOuQKjue&#10;xGpGUzU8Eh6qYzp//pvvcsd1FpPD8fF78W2D65OZmXopLj6GRGw4rV+M0G3cgfMh15/oAiYhSu6Z&#10;z4/zuSAJRuvQ4VnE1MFvmNXrTXLFXs0zZn9WuYZIk7fV88O9JDaW5ym/u1r+49ZMyepcTlyyX0mQ&#10;OdLYmFolmrgAABAUSURBVCw+X6puz4JDiMmKLqspKbvkV796R27evKm2fTqwT9bW1ipS/UJNakt3&#10;IODaUWG/7cZF6bl5UeqvtsjHO7ZIRQWptN54liMigSJVQmT1V2rUgx58UwEP5Ee5RTpwOHRdKHhJ&#10;eJnIYsJpggrIgw15Qa4sh2ytl4kXERJDZeQlY1vWR1PYAxUQMm5XLxb7J5SF3wL8z0uHXS/UNMAL&#10;z/Hx8iFFQghMGMurMemX6ekayc4+pMgssuTBC8NLHhtxQ344rkA7L6ixedPHxq5du6SpqUm+XL/O&#10;2LP7c0lM3C7p6bsCOTkHArt3r5MNG9bI0aNblIr5lWzc8IFkZOw2fL5k4+7d5Tm3NIGpe4a0zYRG&#10;mi7JCeC6ur940wlV4n/qzQLOHTKMtsMAv8V94l7z/OAIJaCd62g5euYXLsnh+jL5s8M5unZorNEP&#10;ZGVRbYsCx3YP+lN0yDfffC4NDZyD87h+/Zp8/vn7imzT1D6eVupaCvTYOnx4gyLsNvXZG89yRCRQ&#10;Czz4TvnvBNIfqC3T0lvoupUAxELJOyQbNyYCCBR7bSSVkhJ1TqTMpIDHlX3wefaReskVCSBdh24b&#10;CbxcHR2Zxh//8f8ydu78TA4e3IinXgkhlDJz/g6AAPj9++p3ndZbIPtpfLxUTp/eHli79p3AunWf&#10;GFVV1UZ3d4+ShnrVy9mp1jun9z1+/Fju3VU6oYPH9vHCgpxLPmvsW/+PRkNtduDBg2a1EaTsfBwr&#10;AQgQmyQEGA3RQZTcU+zmoesg8r9PyJWay7VB2k908Ongd+yXwU5EC34ZGsqWHTvWy8jIiPocfszP&#10;z8vJk0ckM3OHrjUQSfrnOaZ83W9/+6Ei3+tqmTee9XBFoDeVBIbUGLqcG0opuj1VpYvWrSQg0nAq&#10;oR2QLI4opNhw2+sqSGqCwPYaug6pxSzwEbzcPTrUS+GT9es/MI4fP2pAWFNTU0p1+9bYs+dzA5Xe&#10;+XsmOOZb6rjMoGyn429XL94B49VXX5V79+6pz/EdqJrt7W2ScPqkkXLunGz66ivjvXd/apw8udl4&#10;8KBeEapfEUiLIupMOXPmt0p1pSpQ6DEuD5w39wjnEdrEcs0p2Dp/8E22tnXHcl+pGkZR6UuXcMg5&#10;beMXvz9Z/uzP/kBycigms/TgOj969EhpAIckIWGjWuI0uXKdM2T79g2KRKf0d7zx7Ic7AlUvcccN&#10;1B2TTDDcf15QpLsgto+67yL5vAKiRWWPR3V1VLFr10qNNb/8uXxz8KCW/kK7JZaWlsprr/29jF4v&#10;DbipwYkUTPtie7Uiw2iVnTs/NBJOJ6z6m4TUtHfv1/LPP/mJHNj/tfR0d8tHH74XmJ6+qI5l8fHH&#10;Ezj6sGO60UCcwPNL8sd/3Xleesaje3bv3avRHnPMWWa2FjG/1nH41eRYIW+++SNRGoD6HNvw+/1q&#10;gl0v09NVSoq9oEh4n5qctsgnn/xCEhPPKNL2PO3P0wgiUOqBQpI8EKiQtPQo7a+WX54vlNdSC+TD&#10;nCI51lguxb3VWiqwP1wvKjhfskdiq+aOuoXtyi+G+r+4+IS884tXjT27dxmjo6NLSgnbt2+Tt9/+&#10;iXzwwZuydu1bRlHhcePmRI0xF8GmjEnA70813n33F4bPR0jU8yGJtLW2qnP5qXrxkUzNYyVkamqq&#10;XklMdUoSb5IHDxrl1KkNsm3br5UElySPH5txkN3d6Woy+I1s2rRGKiuP6u+GAwSobapqwrPMK24A&#10;0RElQnEZnmue37fSCuRjRxv+YjWaJoA4imjT0taWKQUFx+TmTZw45j3hfDZu/FSd5/LjMB8+fCi5&#10;ubmejfMFGEEE+kNFoDh6sPURxP5qar4OkLerOhAOqXc4YS5dM3tgW+teRFxR5Hnnfuhk4JOJiRIj&#10;J+drY3y8WC5fzhW6UdKLG69pc3OSHDiwUanmnxrr13+hXpyNsnXrFsnPo21HbMNS45BYN278rVKZ&#10;dxtmeqh5POZfv5J8qmXNmrcUKd1Sn5+fwfFs2PCFVFScMFpbU2Xfvg/lww/flaamRk0qzc1Ncvz4&#10;Eblz547efmxsVH/esWOLlJWV6nM/duwbaWw8qdZGtrXyDEKGaA1EMliTPkAyxexCPC3qeu9Eg+61&#10;T2ynGXLl15Lk0FCWlFYel5c+WC9bj+6QnAv7JSVlt6Sl7VUS3w5JTd2ljtX00CNxVlcn6HbU1u9Y&#10;k+fQUI4i/7Vy8uRx9dkbv2sjggrv05W9G8M4iHhQ8dBfHKkzQ4FuNuhOmhNqdifFLhb7Et7vyftm&#10;oQlSETEdRCNlRAsmC+yjwcv96oU+Ke+9955Sxa9pR8yV4StSU1NrlJdXKqmPl2ZISU4rV6gBMu3v&#10;7zdOnDhuvP76K8bmzV8qcvpYkfbXipAuKino+StXRozj5s3r5KOPXtOq5tzcoydr3A9IFKfXwYN7&#10;JC9vn5L6/Oo6N+v+QXfuUNEL22CLlgJpykaW15Qiyqn7fh3OdHGoVAauF8u4mux6erIk98I+2bLl&#10;N+qYUH9PahLn/vX09CgynNCmiHCD0KPNm9dreyaE/uiRXwe/8/u3blXKuXPbZdeuTeo+DejtvfG7&#10;OcISKLP1jopSxzhPgFeU0BPsSWxjpnGaoSJ4T5n1IVYkVeJAu8frZGKW9hHNOtTEChtCWsAWVTFQ&#10;q9XoWIh3uUAFq6s7LZ999pb86oN3jba2diV1eLamaAdOssnJSSWl31XXL3bTwsLCgnR0tCsp8JwU&#10;FuYraXVMsrIyNZKSzkpRUaHcvj0lIyPX1OcE2bbtc0lLTxV/i187verqavUxcDzLGTwDvb09curU&#10;cdmz5yv1fLynJrEtSkpu1OTrOXK84UigECF57usKioPiI8MBaRRVPlJLBogRssTeiAmALp7Yskwv&#10;t/k97K5InPfnzZTB5pFaGZio19WKaMFBtZsB4jhvkaeOMyE4ED86tKkXs0ypa9vkzTdeNT799FOP&#10;NL3hDW9ENYKdSC/jRDIzYT7LL9LSpTP5BAMCJFj9waPocrjJFoJQl8pEgXzNCj3u4j8jIRBolfS0&#10;vcb69euVlNOplnnDG97wRmxjkQSKCl7UW6UItFjbM3UDsiUIDlBZnTTMqfvuUy6jAZIwKXtuJGI7&#10;IF+cMbdvV0ph0bfGmjVvS3Mz5+MNb3jDG8sbiwi0rL9aNhQVa+nQiZDCgbRPbJ8VgzU6R9lpm+WC&#10;0BOKP6D2O61fDLNU2Fs/f9Oorq5ZkWBzb3jDG7+7I4hACWMq6KmWXRVlOljemZQiAzsmqjb55WaJ&#10;OxxI9dJ7s047kugVQ5k8sn+QJiP1GXICEqV7R5Nfuruz5K23XjcGBzxvqTe84Y34jkU2UFomvJqS&#10;Lz0Ty4/vxByAo4h9ksNOozNrHbUXcQy1jdbrWNNI1ZYgTMrqkRveer1eO6xoH0Ixk0gq/Yxa//nn&#10;v5LiYgo+eB5Tb3jDG/Edi1R4gob7lLS4razEdf90J8wr8sRmCVHiWML5Q1wnVXgm7jYExV+ynt+i&#10;nca4AlWYepXUWtJfows7k76H+s52dumTfZJV0uYYauWXpKSv5ac//Rd58OCh+uwNb3jDG/EdiwgU&#10;8kFyPN5YLulR9owxCe6iTCqivHwrOEPEDksytdR31H5S8ygWgVceULoOoiWovl8tjyRpEs7UoiRT&#10;ihoTCWAtJ74zPX2XfLn+S4PYQm94wxveiOcIT6BN5ZLZHrnYLN55JEMkS9TpS9dqpWuiXmhnbEme&#10;Tt+LFrQYoe2CJt0I+ySGlDTUp6FOPmltSZXPPv3EmJq6rT57wxve8Eb8RlgCPdJQLhltzgRKebtL&#10;I7UyRlxmiJRJgeRBBdojY7Okdifbs0/3zp9gaKlW7YP8ZjekbASe/DX8cuVKHvUTjbKy8oipe97w&#10;hje8Ee0IdiL98KUCijOQWvl5PlVqnqrNVp8g37U6qRio0VKntc4OQoywSVqFhyFNllGwA4+85SyC&#10;eKMhVDKOIFGqldNJM3i9T8ZGi43Nmz8yDh7cIMXFh+X06U3yyis/kuzsCzrH2hve8IY34j0cJVBa&#10;2W4qKVVkZdZLJJi+/UlVJogPJ0+k8m+o9fVDtUJwfeg67X2/T8ERE8SOUpSEv8OKoJdqnYsku9g8&#10;4NcVk372sx9LZ2eXWmdoeMMb3vDGSg5HAoWg9tWU6mrzfEYFrx+u1ZXR+YyNMVJKJRJn30SDLjmG&#10;7ZKeQk7bhQJSJEeeIiVO6xfDr9TyVqOi4rhBm4N/+vE/Sl9vj1ruDW94wxsrPxwJFGR1VMkvswq1&#10;N9x95s9TIEUiLfL/gvqf1hrtY/W67e9SqjsSbI8i4HC59bRSyMk5aLz33luya9d2uXAh2ysE4g1v&#10;eGPVRxCBkolE18IbMw2ys6JUdlWWamk0lMCWA6vbpdO6UHAsFMU1Y0BNp1BFxQn59a/eN6qqqpSW&#10;7qnp3vCGN57dCCLQP/rzlwrIg8cJRH1PguopVAuJ2bOIlgOcQTiSsKM6rQ8FxEmcKO0fMjP3yfbt&#10;O57LgsLe8IY3fvdGEIH+2//23wtyuhYHz2PvxAs/dZ/2ssuXSNkH3n53BUvM1gnz8xfl8Lcb5Pix&#10;Y8sulOsNb3jDG/EYiwj07tzKVFIKBZlFpGgiXS5e36JIssOoqDhpvPPOG8a6zz+VLVs2id9Hcy+P&#10;PL3hDW88HyOIQP+NItDhydjbFJtNu5zXucHdu/XG/v3rAu++86ZRXFxsDA9f0e0dvOENb3jjeRxB&#10;BPqfX/rvBRTvaLpaJ5dvNejUSAiRwh9kFxG/qXtyKxXcTpRmplCjLgYSKbzJCeSrz8zUGx9//Atj&#10;zZo1xtDgAF3V1DpveMMb3ni+RxCB4oW3iA1p8sGjZu1MsirS45HHmQSh0tIYwsSOScom5BptbU/s&#10;mzMzNfLZZx9IQYH6aW94wxveeIFGEIFSDxSbZDRqOLbMy5ONuvHbzIPou2rOzTXK7t2fGampqZ7Y&#10;6Q1veOOFGosk0Ln5i3ItqrYZJqwceOI8KUtHS2PQoYiVgsmj0w0yqaRUnFRPJVWf3LtXLxs3rJXk&#10;pCTP3ukNb3jjhRpBBGrPRIonHi+YDeHuPsRGunj93bt18vbbP5b6+gb12Rve8IY3XoyxBIEihbYr&#10;+JSqXS9TU2VSUnJQkpO3aNsl8ZnB24cHjiYcTKGpmYQrJSftDbzx+uvG+PgNtcwb3vCGN16MEYFA&#10;fXLnTrls2vSx9PcPKsKcUZLiPUWkj7Sq3dHRIR9//Gv5zW/ekKEhctEJeLfwlCCd4ZPJyWr13bdl&#10;/76v9b69tExveMMbL9pwJFCzWMfX8uWXn8n169efbBp+DA1dka+++lR27fpE9u//Svbs+Ui++eYz&#10;GRsrUvvyy/R0jXR3p4nPlyjp6Tv1vtd98Z6ReDbR8Gp1esMb3nhRxyICnZqqlPfff1UGBy8/2SS2&#10;EQgYUlRUoIj0a+nr65PZ2Vmdw07VJLKJvOpJ3vCGN170EUKgPyg4cuQLaWxs8FImveENb3hjiWEn&#10;0H+l8O+efPDgwYMHD0vj3//e7/3ev/7/Xc/0FEdcV0QAAAAASUVORK5CYIJQSwECLQAUAAYACAAA&#10;ACEAsYJntgoBAAATAgAAEwAAAAAAAAAAAAAAAAAAAAAAW0NvbnRlbnRfVHlwZXNdLnhtbFBLAQIt&#10;ABQABgAIAAAAIQA4/SH/1gAAAJQBAAALAAAAAAAAAAAAAAAAADsBAABfcmVscy8ucmVsc1BLAQIt&#10;ABQABgAIAAAAIQBq86VLLAcAAJAlAAAOAAAAAAAAAAAAAAAAADoCAABkcnMvZTJvRG9jLnhtbFBL&#10;AQItABQABgAIAAAAIQAubPAAxQAAAKUBAAAZAAAAAAAAAAAAAAAAAJIJAABkcnMvX3JlbHMvZTJv&#10;RG9jLnhtbC5yZWxzUEsBAi0AFAAGAAgAAAAhANjpMIXhAAAACQEAAA8AAAAAAAAAAAAAAAAAjgoA&#10;AGRycy9kb3ducmV2LnhtbFBLAQItAAoAAAAAAAAAIQBuvS+/AZsDAAGbAwAUAAAAAAAAAAAAAAAA&#10;AJwLAABkcnMvbWVkaWEvaW1hZ2UxLnBuZ1BLAQItAAoAAAAAAAAAIQBUgfikMBABADAQAQAUAAAA&#10;AAAAAAAAAAAAAM+mAwBkcnMvbWVkaWEvaW1hZ2UyLnBuZ1BLBQYAAAAABwAHAL4BAAAxtwQAAAA=&#10;">
                <o:lock v:ext="edit" aspectratio="t"/>
                <v:shape id="Picture 51" o:spid="_x0000_s1054" type="#_x0000_t75" style="position:absolute;left:1631;top:2022;width:6835;height:56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ynV7rEAAAA3AAAAA8AAABkcnMvZG93bnJldi54bWxEj0+LwjAUxO/CfofwFrxpujmorUbZFQXF&#10;k38Ou7dH82zLNi+liVq/vREEj8PM/IaZLTpbiyu1vnKs4WuYgCDOnam40HA6rgcTED4gG6wdk4Y7&#10;eVjMP3ozzIy78Z6uh1CICGGfoYYyhCaT0uclWfRD1xBH7+xaiyHKtpCmxVuE21qqJBlJixXHhRIb&#10;WpaU/x8uVgOOf/6Wo3onf7tLqtZ7VM12pbTuf3bfUxCBuvAOv9oboyFVKTzPxCMg5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ynV7rEAAAA3AAAAA8AAAAAAAAAAAAAAAAA&#10;nwIAAGRycy9kb3ducmV2LnhtbFBLBQYAAAAABAAEAPcAAACQAwAAAAA=&#10;" stroked="t" strokeweight=".25pt">
                  <v:imagedata r:id="rId99" o:title=""/>
                </v:shape>
                <v:group id="Group 52" o:spid="_x0000_s1055" style="position:absolute;left:6634;top:6493;width:5109;height:4742" coordorigin="6634,6493" coordsize="5109,47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YJ0sIAAADcAAAADwAAAGRycy9kb3ducmV2LnhtbERPTYvCMBC9C/sfwizs&#10;TdOuKG7XKCKueBDBuiDehmZsi82kNLGt/94cBI+P9z1f9qYSLTWutKwgHkUgiDOrS84V/J/+hjMQ&#10;ziNrrCyTggc5WC4+BnNMtO34SG3qcxFC2CWooPC+TqR0WUEG3cjWxIG72sagD7DJpW6wC+Gmkt9R&#10;NJUGSw4NBda0Lii7pXejYNthtxrHm3Z/u64fl9PkcN7HpNTXZ7/6BeGp92/xy73TCn7G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O2CdLCAAAA3AAAAA8A&#10;AAAAAAAAAAAAAAAAqgIAAGRycy9kb3ducmV2LnhtbFBLBQYAAAAABAAEAPoAAACZAwAAAAA=&#10;">
                  <o:lock v:ext="edit" aspectratio="t"/>
                  <v:shape id="Picture 53" o:spid="_x0000_s1056" type="#_x0000_t75" style="position:absolute;left:6634;top:6493;width:5109;height:47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HaKDFAAAA3AAAAA8AAABkcnMvZG93bnJldi54bWxEj1trAjEUhN8L/Q/hFPpWs6vgZTVKFQu+&#10;CN7x8XRzulm6OVk2Udd/3xQEH4eZ+YaZzFpbiSs1vnSsIO0kIIhzp0suFBz2Xx9DED4ga6wck4I7&#10;eZhNX18mmGl34y1dd6EQEcI+QwUmhDqT0ueGLPqOq4mj9+MaiyHKppC6wVuE20p2k6QvLZYcFwzW&#10;tDCU/+4uVoG83JfHQXoujZ2fNt9hu1qn87NS72/t5xhEoDY8w4/2SisY9VL4PxOPgJz+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qx2igxQAAANwAAAAPAAAAAAAAAAAAAAAA&#10;AJ8CAABkcnMvZG93bnJldi54bWxQSwUGAAAAAAQABAD3AAAAkQMAAAAA&#10;">
                    <v:imagedata r:id="rId100" o:title=""/>
                  </v:shape>
                  <v:shape id="Text Box 54" o:spid="_x0000_s1057" type="#_x0000_t202" style="position:absolute;left:7170;top:8160;width:1395;height:7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dvM8QA&#10;AADcAAAADwAAAGRycy9kb3ducmV2LnhtbESPT2sCMRTE7wW/Q3iCt5pVW/+sRilFaW9S9eDxsXlu&#10;FjcvaxLX7bdvCoUeh5n5DbPadLYWLflQOVYwGmYgiAunKy4VnI675zmIEJE11o5JwTcF2Kx7TyvM&#10;tXvwF7WHWIoE4ZCjAhNjk0sZCkMWw9A1xMm7OG8xJulLqT0+EtzWcpxlU2mx4rRgsKF3Q8X1cLcK&#10;5uX+Y2Je2xc++5k9TRe3fbFFpQb97m0JIlIX/8N/7U+tYDEZw++Zd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nbzPEAAAA3AAAAA8AAAAAAAAAAAAAAAAAmAIAAGRycy9k&#10;b3ducmV2LnhtbFBLBQYAAAAABAAEAPUAAACJAwAAAAA=&#10;" filled="f" fillcolor="#a3c59b" strokecolor="#f2f2f2" strokeweight="2.25pt">
                    <v:shadow on="t" color="#203864" opacity=".5" offset="1pt"/>
                    <o:lock v:ext="edit" aspectratio="t"/>
                    <v:textbox inset=".5mm,1mm,.5mm,1mm">
                      <w:txbxContent>
                        <w:p w14:paraId="283F26F5" w14:textId="1F1D3FA3" w:rsidR="00A2551E" w:rsidRPr="00257986" w:rsidRDefault="00A2551E" w:rsidP="00C34277">
                          <w:pPr>
                            <w:spacing w:before="0" w:after="0" w:line="240" w:lineRule="auto"/>
                            <w:jc w:val="center"/>
                            <w:rPr>
                              <w:rFonts w:cs="Tahoma"/>
                              <w:b/>
                              <w:color w:val="1F4E79" w:themeColor="accent5" w:themeShade="80"/>
                              <w:sz w:val="20"/>
                              <w:szCs w:val="20"/>
                            </w:rPr>
                          </w:pPr>
                          <w:r w:rsidRPr="00257986">
                            <w:rPr>
                              <w:rFonts w:cs="Tahoma"/>
                              <w:b/>
                              <w:color w:val="1F4E79" w:themeColor="accent5" w:themeShade="80"/>
                              <w:sz w:val="20"/>
                              <w:szCs w:val="20"/>
                            </w:rPr>
                            <w:t>Vardar Ri</w:t>
                          </w:r>
                          <w:r w:rsidRPr="00257986">
                            <w:rPr>
                              <w:rFonts w:cs="Tahoma"/>
                              <w:b/>
                              <w:color w:val="1F4E79" w:themeColor="accent5" w:themeShade="80"/>
                              <w:sz w:val="20"/>
                              <w:szCs w:val="20"/>
                            </w:rPr>
                            <w:t>v</w:t>
                          </w:r>
                          <w:r w:rsidRPr="00257986">
                            <w:rPr>
                              <w:rFonts w:cs="Tahoma"/>
                              <w:b/>
                              <w:color w:val="1F4E79" w:themeColor="accent5" w:themeShade="80"/>
                              <w:sz w:val="20"/>
                              <w:szCs w:val="20"/>
                            </w:rPr>
                            <w:t>er</w:t>
                          </w:r>
                        </w:p>
                        <w:p w14:paraId="19C6533B" w14:textId="77777777" w:rsidR="00A2551E" w:rsidRPr="00257986" w:rsidRDefault="00A2551E" w:rsidP="00C34277">
                          <w:pPr>
                            <w:spacing w:before="0" w:after="0" w:line="240" w:lineRule="auto"/>
                            <w:jc w:val="center"/>
                            <w:rPr>
                              <w:rFonts w:cs="Tahoma"/>
                              <w:b/>
                              <w:color w:val="1F4E79" w:themeColor="accent5" w:themeShade="80"/>
                              <w:sz w:val="20"/>
                              <w:szCs w:val="20"/>
                            </w:rPr>
                          </w:pPr>
                          <w:r w:rsidRPr="00257986">
                            <w:rPr>
                              <w:rFonts w:cs="Tahoma"/>
                              <w:b/>
                              <w:color w:val="1F4E79" w:themeColor="accent5" w:themeShade="80"/>
                              <w:sz w:val="20"/>
                              <w:szCs w:val="20"/>
                            </w:rPr>
                            <w:t>Watershed</w:t>
                          </w:r>
                        </w:p>
                      </w:txbxContent>
                    </v:textbox>
                  </v:shape>
                  <v:oval id="Oval 55" o:spid="_x0000_s1058" style="position:absolute;left:8772;top:8578;width:1200;height:1056;rotation:242297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m6W8MA&#10;AADcAAAADwAAAGRycy9kb3ducmV2LnhtbESPUYvCMBCE3w/8D2EFX0RTFfWuNhURlHtR0N4PWJq9&#10;tthsShO1+usvgnCPw+x8s5OsO1OLG7WusqxgMo5AEOdWV1wo+Ml2o08QziNrrC2Tggc5WKe9jwRj&#10;be98otvZFyJA2MWooPS+iaV0eUkG3dg2xMH7ta1BH2RbSN3iPcBNLadRtJAGKw4NJTa0LSm/nK8m&#10;vHEYHpfOyWyb7YdPOaOaI7tTatDvNisQnjr/f/xOf2sFX/MJvMYEAsj0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nm6W8MAAADcAAAADwAAAAAAAAAAAAAAAACYAgAAZHJzL2Rv&#10;d25yZXYueG1sUEsFBgAAAAAEAAQA9QAAAIgDAAAAAA==&#10;" filled="f" strokecolor="#c00000" strokeweight="2.25pt">
                    <o:lock v:ext="edit" aspectratio="t"/>
                  </v:oval>
                  <v:group id="Group 56" o:spid="_x0000_s1059" style="position:absolute;left:9390;top:10785;width:2220;height:283" coordorigin="9390,10785" coordsize="2220,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fXnsUAAADcAAAADwAAAGRycy9kb3ducmV2LnhtbESPQYvCMBSE78L+h/CE&#10;vWlaF8WtRhFZlz2IoC6It0fzbIvNS2liW/+9EQSPw8x8w8yXnSlFQ7UrLCuIhxEI4tTqgjMF/8fN&#10;YArCeWSNpWVScCcHy8VHb46Jti3vqTn4TAQIuwQV5N5XiZQuzcmgG9qKOHgXWxv0QdaZ1DW2AW5K&#10;OYqiiTRYcFjIsaJ1Tun1cDMKfltsV1/xT7O9Xtb383G8O21jUuqz361mIDx1/h1+tf+0gu/x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H3157FAAAA3AAA&#10;AA8AAAAAAAAAAAAAAAAAqgIAAGRycy9kb3ducmV2LnhtbFBLBQYAAAAABAAEAPoAAACcAwAAAAA=&#10;">
                    <o:lock v:ext="edit" aspectratio="t"/>
                    <v:oval id="Oval 57" o:spid="_x0000_s1060" style="position:absolute;left:9390;top:10785;width:378;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89csMA&#10;AADcAAAADwAAAGRycy9kb3ducmV2LnhtbESP0YrCMBRE3wX/IVxhX2RNd0XRapTFZalvatcPuDTX&#10;ttjc1CbW+vdGEHwcZuYMs1x3phItNa60rOBrFIEgzqwuOVdw/P/7nIFwHlljZZkU3MnBetXvLTHW&#10;9sYHalOfiwBhF6OCwvs6ltJlBRl0I1sTB+9kG4M+yCaXusFbgJtKfkfRVBosOSwUWNOmoOycXo2C&#10;/aUd6sQlv6dLvZvt0XZRmhyU+hh0PwsQnjr/Dr/aW61gPhnD80w4An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B89csMAAADcAAAADwAAAAAAAAAAAAAAAACYAgAAZHJzL2Rv&#10;d25yZXYueG1sUEsFBgAAAAAEAAQA9QAAAIgDAAAAAA==&#10;" filled="f" strokecolor="#c00000" strokeweight="2.25pt">
                      <o:lock v:ext="edit" aspectratio="t"/>
                    </v:oval>
                    <v:shape id="Text Box 58" o:spid="_x0000_s1061" type="#_x0000_t202" style="position:absolute;left:9825;top:10785;width:1785;height:2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b4BsUA&#10;AADcAAAADwAAAGRycy9kb3ducmV2LnhtbESPQWvCQBSE74X+h+UVeqsb21pMdJVqURRP1aDXR/aZ&#10;DWbfhuyq8d+7QqHHYWa+YcbTztbiQq2vHCvo9xIQxIXTFZcK8t3ibQjCB2SNtWNScCMP08nz0xgz&#10;7a78S5dtKEWEsM9QgQmhyaT0hSGLvuca4ugdXWsxRNmWUrd4jXBby/ck+ZIWK44LBhuaGypO27NV&#10;sAzp7Gd4m58258oe9h+LdW5mA6VeX7rvEYhAXfgP/7VXWkE6+ITHmXgE5O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ZvgGxQAAANwAAAAPAAAAAAAAAAAAAAAAAJgCAABkcnMv&#10;ZG93bnJldi54bWxQSwUGAAAAAAQABAD1AAAAigMAAAAA&#10;" stroked="f">
                      <o:lock v:ext="edit" aspectratio="t"/>
                      <v:textbox inset=".5mm,0,.5mm,0">
                        <w:txbxContent>
                          <w:p w14:paraId="3D205F6A" w14:textId="77777777" w:rsidR="00A2551E" w:rsidRPr="001A0EE9" w:rsidRDefault="00A2551E" w:rsidP="00C34277">
                            <w:pPr>
                              <w:spacing w:before="0" w:after="0" w:line="240" w:lineRule="auto"/>
                              <w:rPr>
                                <w:rFonts w:ascii="Segoe UI" w:hAnsi="Segoe UI" w:cs="Segoe UI"/>
                                <w:sz w:val="18"/>
                                <w:szCs w:val="18"/>
                              </w:rPr>
                            </w:pPr>
                            <w:r>
                              <w:rPr>
                                <w:rFonts w:ascii="Segoe UI" w:hAnsi="Segoe UI" w:cs="Segoe UI"/>
                                <w:sz w:val="18"/>
                                <w:szCs w:val="18"/>
                              </w:rPr>
                              <w:t xml:space="preserve">- </w:t>
                            </w:r>
                            <w:r w:rsidRPr="001A0EE9">
                              <w:rPr>
                                <w:rFonts w:ascii="Segoe UI" w:hAnsi="Segoe UI" w:cs="Segoe UI"/>
                                <w:sz w:val="18"/>
                                <w:szCs w:val="18"/>
                              </w:rPr>
                              <w:t>Project region</w:t>
                            </w:r>
                          </w:p>
                        </w:txbxContent>
                      </v:textbox>
                    </v:shape>
                  </v:group>
                  <v:shape id="Text Box 59" o:spid="_x0000_s1062" type="#_x0000_t202" style="position:absolute;left:9435;top:8205;width:1425;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vl8QA&#10;AADcAAAADwAAAGRycy9kb3ducmV2LnhtbESP3WoCMRSE7wXfIRyhN6LZCv6tRrFSwauCPw9w2Bx3&#10;F5OTdRPj9u2bQqGXw8x8w6y3nTUiUutrxwrexxkI4sLpmksF18thtADhA7JG45gUfJOH7abfW2Ou&#10;3YtPFM+hFAnCPkcFVQhNLqUvKrLox64hTt7NtRZDkm0pdYuvBLdGTrJsJi3WnBYqbGhfUXE/P60C&#10;Z8zn7Gv+sYy7x1Af60s8hElU6m3Q7VYgAnXhP/zXPmoFy+kUfs+kIy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jL5fEAAAA3AAAAA8AAAAAAAAAAAAAAAAAmAIAAGRycy9k&#10;b3ducmV2LnhtbFBLBQYAAAAABAAEAPUAAACJAwAAAAA=&#10;" filled="f" fillcolor="#a3c59b" strokecolor="#f2f2f2" strokeweight="2.25pt">
                    <v:shadow on="t" color="#203864" opacity=".5" offset="1pt"/>
                    <o:lock v:ext="edit" aspectratio="t"/>
                    <v:textbox inset="0,1mm,0,1mm">
                      <w:txbxContent>
                        <w:p w14:paraId="7F0E3ED8" w14:textId="77777777" w:rsidR="00A2551E" w:rsidRPr="00257986" w:rsidRDefault="00A2551E" w:rsidP="00C34277">
                          <w:pPr>
                            <w:spacing w:before="0" w:after="0" w:line="240" w:lineRule="auto"/>
                            <w:jc w:val="center"/>
                            <w:rPr>
                              <w:rFonts w:cs="Tahoma"/>
                              <w:b/>
                              <w:color w:val="1F4E79" w:themeColor="accent5" w:themeShade="80"/>
                              <w:sz w:val="18"/>
                              <w:szCs w:val="18"/>
                            </w:rPr>
                          </w:pPr>
                          <w:r w:rsidRPr="00257986">
                            <w:rPr>
                              <w:rFonts w:cs="Tahoma"/>
                              <w:b/>
                              <w:color w:val="1F4E79" w:themeColor="accent5" w:themeShade="80"/>
                              <w:sz w:val="18"/>
                              <w:szCs w:val="18"/>
                            </w:rPr>
                            <w:t>river Strumica Watershed</w:t>
                          </w:r>
                        </w:p>
                      </w:txbxContent>
                    </v:textbox>
                  </v:shape>
                  <v:shape id="Text Box 60" o:spid="_x0000_s1063" type="#_x0000_t202" style="position:absolute;left:8115;top:9210;width:1245;height: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bHb8UA&#10;AADcAAAADwAAAGRycy9kb3ducmV2LnhtbESPzW7CMBCE70i8g7VI3MABqWmbYlBFVbUXDtC/6yre&#10;xoF4HdkmCW+PkSr1OJqZbzSrzWAb0ZEPtWMFi3kGgrh0uuZKwefH6+wBRIjIGhvHpOBCATbr8WiF&#10;hXY976k7xEokCIcCFZgY20LKUBqyGOauJU7er/MWY5K+ktpjn+C2kcssy6XFmtOCwZa2hsrT4WwV&#10;dG9fnJtv+VMveru790f7sr0slZpOhucnEJGG+B/+a79rBY93OdzOpCMg1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RsdvxQAAANwAAAAPAAAAAAAAAAAAAAAAAJgCAABkcnMv&#10;ZG93bnJldi54bWxQSwUGAAAAAAQABAD1AAAAigMAAAAA&#10;" filled="f" stroked="f">
                    <o:lock v:ext="edit" aspectratio="t"/>
                    <v:textbox inset="1mm,0,1mm,0">
                      <w:txbxContent>
                        <w:p w14:paraId="3DE97379" w14:textId="77777777" w:rsidR="00A2551E" w:rsidRDefault="00A2551E" w:rsidP="00C34277">
                          <w:pPr>
                            <w:spacing w:before="0" w:after="0" w:line="240" w:lineRule="auto"/>
                            <w:rPr>
                              <w:rFonts w:ascii="Arial" w:hAnsi="Arial" w:cs="Arial"/>
                              <w:sz w:val="18"/>
                              <w:szCs w:val="18"/>
                            </w:rPr>
                          </w:pPr>
                          <w:r>
                            <w:rPr>
                              <w:rFonts w:ascii="Arial" w:hAnsi="Arial" w:cs="Arial"/>
                              <w:sz w:val="18"/>
                              <w:szCs w:val="18"/>
                            </w:rPr>
                            <w:t>Middle &amp;</w:t>
                          </w:r>
                        </w:p>
                        <w:p w14:paraId="3FFFC9EA" w14:textId="77777777" w:rsidR="00A2551E" w:rsidRPr="003E63EB" w:rsidRDefault="00A2551E" w:rsidP="00C34277">
                          <w:pPr>
                            <w:spacing w:before="0" w:after="0" w:line="240" w:lineRule="auto"/>
                            <w:rPr>
                              <w:rFonts w:ascii="Arial" w:hAnsi="Arial" w:cs="Arial"/>
                              <w:sz w:val="18"/>
                              <w:szCs w:val="18"/>
                            </w:rPr>
                          </w:pPr>
                          <w:r>
                            <w:rPr>
                              <w:rFonts w:ascii="Arial" w:hAnsi="Arial" w:cs="Arial"/>
                              <w:sz w:val="18"/>
                              <w:szCs w:val="18"/>
                            </w:rPr>
                            <w:t>Lower Vardar</w:t>
                          </w:r>
                        </w:p>
                      </w:txbxContent>
                    </v:textbox>
                  </v:shape>
                </v:group>
                <w10:wrap type="topAndBottom"/>
              </v:group>
            </w:pict>
          </mc:Fallback>
        </mc:AlternateContent>
      </w:r>
      <w:r w:rsidR="002E3B70" w:rsidRPr="007044BB">
        <w:rPr>
          <w:rFonts w:cs="Tahoma"/>
          <w:sz w:val="20"/>
        </w:rPr>
        <w:t>In wider context, from a hydrographical point of view, the Project region as a whole belongs to the catc</w:t>
      </w:r>
      <w:r w:rsidR="002E3B70" w:rsidRPr="007044BB">
        <w:rPr>
          <w:rFonts w:cs="Tahoma"/>
          <w:sz w:val="20"/>
        </w:rPr>
        <w:t>h</w:t>
      </w:r>
      <w:r w:rsidR="002E3B70" w:rsidRPr="007044BB">
        <w:rPr>
          <w:rFonts w:cs="Tahoma"/>
          <w:sz w:val="20"/>
        </w:rPr>
        <w:t>ment areas of the Vardar River and the river Strumica, both part of the Aegean Sea Basin (Figure below).</w:t>
      </w:r>
    </w:p>
    <w:p w14:paraId="753D8360" w14:textId="369F7527" w:rsidR="002E3B70" w:rsidRPr="007044BB" w:rsidRDefault="002E3B70" w:rsidP="00154101">
      <w:pPr>
        <w:spacing w:after="0"/>
        <w:rPr>
          <w:rFonts w:cs="Tahoma"/>
          <w:bCs/>
          <w:sz w:val="18"/>
          <w:szCs w:val="20"/>
        </w:rPr>
      </w:pPr>
      <w:bookmarkStart w:id="261" w:name="_Toc78448369"/>
      <w:bookmarkStart w:id="262" w:name="_Toc84249238"/>
      <w:bookmarkStart w:id="263" w:name="_Toc112941146"/>
      <w:proofErr w:type="gramStart"/>
      <w:r w:rsidRPr="007044BB">
        <w:rPr>
          <w:rFonts w:cs="Tahoma"/>
          <w:sz w:val="18"/>
          <w:szCs w:val="20"/>
        </w:rPr>
        <w:t xml:space="preserve">Figure </w:t>
      </w:r>
      <w:r w:rsidR="00377E43" w:rsidRPr="007044BB">
        <w:rPr>
          <w:rFonts w:cs="Tahoma"/>
          <w:sz w:val="18"/>
          <w:szCs w:val="20"/>
        </w:rPr>
        <w:fldChar w:fldCharType="begin"/>
      </w:r>
      <w:r w:rsidRPr="007044BB">
        <w:rPr>
          <w:rFonts w:cs="Tahoma"/>
          <w:sz w:val="18"/>
          <w:szCs w:val="20"/>
        </w:rPr>
        <w:instrText xml:space="preserve"> STYLEREF 1 \s </w:instrText>
      </w:r>
      <w:r w:rsidR="00377E43" w:rsidRPr="007044BB">
        <w:rPr>
          <w:rFonts w:cs="Tahoma"/>
          <w:sz w:val="18"/>
          <w:szCs w:val="20"/>
        </w:rPr>
        <w:fldChar w:fldCharType="separate"/>
      </w:r>
      <w:r w:rsidR="009E0B44">
        <w:rPr>
          <w:rFonts w:cs="Tahoma"/>
          <w:noProof/>
          <w:sz w:val="18"/>
          <w:szCs w:val="20"/>
        </w:rPr>
        <w:t>7</w:t>
      </w:r>
      <w:r w:rsidR="00377E43" w:rsidRPr="007044BB">
        <w:rPr>
          <w:rFonts w:cs="Tahoma"/>
          <w:sz w:val="18"/>
          <w:szCs w:val="20"/>
        </w:rPr>
        <w:fldChar w:fldCharType="end"/>
      </w:r>
      <w:r w:rsidRPr="007044BB">
        <w:rPr>
          <w:rFonts w:cs="Tahoma"/>
          <w:sz w:val="18"/>
          <w:szCs w:val="20"/>
        </w:rPr>
        <w:t>.</w:t>
      </w:r>
      <w:proofErr w:type="gramEnd"/>
      <w:r w:rsidR="00377E43" w:rsidRPr="007044BB">
        <w:rPr>
          <w:rFonts w:cs="Tahoma"/>
          <w:sz w:val="18"/>
          <w:szCs w:val="20"/>
        </w:rPr>
        <w:fldChar w:fldCharType="begin"/>
      </w:r>
      <w:r w:rsidRPr="007044BB">
        <w:rPr>
          <w:rFonts w:cs="Tahoma"/>
          <w:sz w:val="18"/>
          <w:szCs w:val="20"/>
        </w:rPr>
        <w:instrText xml:space="preserve"> SEQ Figure \* ARABIC \s 1 </w:instrText>
      </w:r>
      <w:r w:rsidR="00377E43" w:rsidRPr="007044BB">
        <w:rPr>
          <w:rFonts w:cs="Tahoma"/>
          <w:sz w:val="18"/>
          <w:szCs w:val="20"/>
        </w:rPr>
        <w:fldChar w:fldCharType="separate"/>
      </w:r>
      <w:r w:rsidR="009E0B44">
        <w:rPr>
          <w:rFonts w:cs="Tahoma"/>
          <w:noProof/>
          <w:sz w:val="18"/>
          <w:szCs w:val="20"/>
        </w:rPr>
        <w:t>12</w:t>
      </w:r>
      <w:r w:rsidR="00377E43" w:rsidRPr="007044BB">
        <w:rPr>
          <w:rFonts w:cs="Tahoma"/>
          <w:sz w:val="18"/>
          <w:szCs w:val="20"/>
        </w:rPr>
        <w:fldChar w:fldCharType="end"/>
      </w:r>
      <w:r w:rsidRPr="007044BB">
        <w:rPr>
          <w:rFonts w:cs="Tahoma"/>
          <w:sz w:val="18"/>
          <w:szCs w:val="20"/>
        </w:rPr>
        <w:t xml:space="preserve">: </w:t>
      </w:r>
      <w:r w:rsidRPr="007044BB">
        <w:rPr>
          <w:rFonts w:cs="Tahoma"/>
          <w:bCs/>
          <w:sz w:val="18"/>
          <w:szCs w:val="20"/>
        </w:rPr>
        <w:t xml:space="preserve">Hydrological catchment area </w:t>
      </w:r>
      <w:r w:rsidR="00154101" w:rsidRPr="007044BB">
        <w:rPr>
          <w:rFonts w:cs="Tahoma"/>
          <w:bCs/>
          <w:sz w:val="18"/>
          <w:szCs w:val="20"/>
        </w:rPr>
        <w:t>in the Project region</w:t>
      </w:r>
      <w:bookmarkEnd w:id="261"/>
      <w:bookmarkEnd w:id="262"/>
      <w:bookmarkEnd w:id="263"/>
    </w:p>
    <w:p w14:paraId="2F972B4E" w14:textId="77777777" w:rsidR="00154101" w:rsidRPr="007044BB" w:rsidRDefault="00154101" w:rsidP="00154101">
      <w:pPr>
        <w:spacing w:before="60" w:after="240"/>
        <w:rPr>
          <w:rFonts w:eastAsia="Calibri" w:cs="Tahoma"/>
          <w:sz w:val="18"/>
        </w:rPr>
      </w:pPr>
      <w:r w:rsidRPr="007044BB">
        <w:rPr>
          <w:rFonts w:cs="Tahoma"/>
          <w:bCs/>
          <w:sz w:val="18"/>
          <w:szCs w:val="20"/>
        </w:rPr>
        <w:t>Source: Ministry of Enviornment and Physical Planning</w:t>
      </w:r>
    </w:p>
    <w:p w14:paraId="13B3DF55" w14:textId="43EFCD94" w:rsidR="00DD5D78" w:rsidRPr="007044BB" w:rsidRDefault="00C34277" w:rsidP="00DD5D78">
      <w:pPr>
        <w:rPr>
          <w:rFonts w:cs="Tahoma"/>
          <w:sz w:val="20"/>
          <w:szCs w:val="20"/>
        </w:rPr>
      </w:pPr>
      <w:r w:rsidRPr="007044BB">
        <w:rPr>
          <w:rFonts w:eastAsia="Calibri" w:cs="Tahoma"/>
          <w:sz w:val="20"/>
        </w:rPr>
        <w:t>The spatial scope of the assessment includes regional features of the natural water environment crossed by the Project elements</w:t>
      </w:r>
      <w:r w:rsidR="00F01CBC" w:rsidRPr="007044BB">
        <w:rPr>
          <w:rFonts w:eastAsia="Calibri" w:cs="Tahoma"/>
          <w:sz w:val="20"/>
        </w:rPr>
        <w:t xml:space="preserve"> or in their proximity</w:t>
      </w:r>
      <w:r w:rsidRPr="007044BB">
        <w:rPr>
          <w:rFonts w:eastAsia="Calibri" w:cs="Tahoma"/>
          <w:sz w:val="20"/>
        </w:rPr>
        <w:t>.</w:t>
      </w:r>
      <w:r w:rsidR="000F4B42" w:rsidRPr="007044BB">
        <w:rPr>
          <w:rFonts w:eastAsia="Calibri" w:cs="Tahoma"/>
          <w:sz w:val="20"/>
        </w:rPr>
        <w:t xml:space="preserve"> </w:t>
      </w:r>
      <w:r w:rsidR="00DD2B6E" w:rsidRPr="007044BB">
        <w:rPr>
          <w:rFonts w:cs="Tahoma"/>
          <w:sz w:val="20"/>
          <w:szCs w:val="20"/>
        </w:rPr>
        <w:t>The</w:t>
      </w:r>
      <w:r w:rsidR="00F01CBC" w:rsidRPr="007044BB">
        <w:rPr>
          <w:rFonts w:cs="Tahoma"/>
          <w:sz w:val="20"/>
          <w:szCs w:val="20"/>
        </w:rPr>
        <w:t>se</w:t>
      </w:r>
      <w:r w:rsidR="00DD2B6E" w:rsidRPr="007044BB">
        <w:rPr>
          <w:rFonts w:cs="Tahoma"/>
          <w:sz w:val="20"/>
          <w:szCs w:val="20"/>
        </w:rPr>
        <w:t xml:space="preserve"> natural water bodies are presented in the Table be</w:t>
      </w:r>
      <w:r w:rsidR="00DD5D78" w:rsidRPr="007044BB">
        <w:rPr>
          <w:rFonts w:cs="Tahoma"/>
          <w:sz w:val="20"/>
          <w:szCs w:val="20"/>
        </w:rPr>
        <w:t>low.</w:t>
      </w:r>
    </w:p>
    <w:tbl>
      <w:tblPr>
        <w:tblW w:w="3451"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862"/>
        <w:gridCol w:w="3829"/>
      </w:tblGrid>
      <w:tr w:rsidR="00DD5D78" w:rsidRPr="007044BB" w14:paraId="6A8E10B9" w14:textId="77777777" w:rsidTr="00DD5D78">
        <w:trPr>
          <w:cantSplit/>
          <w:trHeight w:val="301"/>
          <w:tblHeader/>
        </w:trPr>
        <w:tc>
          <w:tcPr>
            <w:tcW w:w="5000" w:type="pct"/>
            <w:gridSpan w:val="2"/>
            <w:shd w:val="clear" w:color="auto" w:fill="B4C6E7" w:themeFill="accent1" w:themeFillTint="66"/>
            <w:vAlign w:val="center"/>
          </w:tcPr>
          <w:p w14:paraId="5ECC9C1E" w14:textId="20B71E46" w:rsidR="00DD5D78" w:rsidRPr="007044BB" w:rsidRDefault="00DD5D78" w:rsidP="00DD5D78">
            <w:pPr>
              <w:keepLines/>
              <w:snapToGrid w:val="0"/>
              <w:spacing w:before="0" w:after="0" w:line="240" w:lineRule="auto"/>
              <w:jc w:val="center"/>
              <w:rPr>
                <w:rFonts w:eastAsia="Calibri" w:cs="Tahoma"/>
                <w:bCs/>
                <w:sz w:val="20"/>
                <w:szCs w:val="20"/>
              </w:rPr>
            </w:pPr>
            <w:r w:rsidRPr="007044BB">
              <w:rPr>
                <w:rFonts w:eastAsia="Calibri" w:cs="Tahoma"/>
                <w:bCs/>
                <w:sz w:val="20"/>
                <w:szCs w:val="20"/>
              </w:rPr>
              <w:t>Natural features of water environment</w:t>
            </w:r>
          </w:p>
        </w:tc>
      </w:tr>
      <w:tr w:rsidR="00DD5D78" w:rsidRPr="007044BB" w14:paraId="32201BBC" w14:textId="77777777" w:rsidTr="00A033D1">
        <w:tc>
          <w:tcPr>
            <w:tcW w:w="2139" w:type="pct"/>
            <w:shd w:val="clear" w:color="auto" w:fill="D5DCE4"/>
            <w:vAlign w:val="center"/>
          </w:tcPr>
          <w:p w14:paraId="672483A3" w14:textId="77777777" w:rsidR="00DD5D78" w:rsidRPr="007044BB" w:rsidRDefault="00DD5D78" w:rsidP="00A033D1">
            <w:pPr>
              <w:keepLines/>
              <w:spacing w:before="0" w:after="0" w:line="240" w:lineRule="auto"/>
              <w:rPr>
                <w:rFonts w:cs="Tahoma"/>
                <w:bCs/>
                <w:sz w:val="20"/>
                <w:szCs w:val="20"/>
              </w:rPr>
            </w:pPr>
            <w:r w:rsidRPr="007044BB">
              <w:rPr>
                <w:rFonts w:cs="Tahoma"/>
                <w:bCs/>
                <w:sz w:val="20"/>
                <w:szCs w:val="20"/>
              </w:rPr>
              <w:t>Watercourse</w:t>
            </w:r>
          </w:p>
        </w:tc>
        <w:tc>
          <w:tcPr>
            <w:tcW w:w="2861" w:type="pct"/>
            <w:shd w:val="clear" w:color="auto" w:fill="D5DCE4"/>
            <w:vAlign w:val="center"/>
          </w:tcPr>
          <w:p w14:paraId="7EDAFCC5" w14:textId="77777777" w:rsidR="00DD5D78" w:rsidRPr="007044BB" w:rsidRDefault="00DD5D78" w:rsidP="00A033D1">
            <w:pPr>
              <w:keepLines/>
              <w:spacing w:before="0" w:after="0" w:line="240" w:lineRule="auto"/>
              <w:jc w:val="center"/>
              <w:rPr>
                <w:rFonts w:cs="Tahoma"/>
                <w:sz w:val="20"/>
                <w:szCs w:val="20"/>
              </w:rPr>
            </w:pPr>
            <w:r w:rsidRPr="007044BB">
              <w:rPr>
                <w:rFonts w:cs="Tahoma"/>
                <w:sz w:val="20"/>
                <w:szCs w:val="20"/>
              </w:rPr>
              <w:t>Character</w:t>
            </w:r>
          </w:p>
        </w:tc>
      </w:tr>
      <w:tr w:rsidR="00DD5D78" w:rsidRPr="007044BB" w14:paraId="76B4276A" w14:textId="77777777" w:rsidTr="00A033D1">
        <w:tc>
          <w:tcPr>
            <w:tcW w:w="2139" w:type="pct"/>
            <w:shd w:val="clear" w:color="auto" w:fill="auto"/>
            <w:vAlign w:val="center"/>
          </w:tcPr>
          <w:p w14:paraId="14D4D30A" w14:textId="77777777" w:rsidR="00DD5D78" w:rsidRPr="007044BB" w:rsidRDefault="00DD5D78" w:rsidP="00A033D1">
            <w:pPr>
              <w:spacing w:before="0" w:after="0" w:line="240" w:lineRule="auto"/>
              <w:rPr>
                <w:rFonts w:cs="Tahoma"/>
                <w:color w:val="000000"/>
                <w:sz w:val="20"/>
                <w:szCs w:val="20"/>
              </w:rPr>
            </w:pPr>
            <w:r w:rsidRPr="007044BB">
              <w:rPr>
                <w:rFonts w:cs="Tahoma"/>
                <w:color w:val="000000"/>
                <w:sz w:val="20"/>
                <w:szCs w:val="20"/>
              </w:rPr>
              <w:t xml:space="preserve">Velichka River </w:t>
            </w:r>
          </w:p>
        </w:tc>
        <w:tc>
          <w:tcPr>
            <w:tcW w:w="2861" w:type="pct"/>
            <w:vAlign w:val="center"/>
          </w:tcPr>
          <w:p w14:paraId="43B0F502" w14:textId="77777777" w:rsidR="00DD5D78" w:rsidRPr="007044BB" w:rsidRDefault="00DD5D78" w:rsidP="00A033D1">
            <w:pPr>
              <w:spacing w:before="0" w:after="0" w:line="240" w:lineRule="auto"/>
              <w:jc w:val="center"/>
              <w:rPr>
                <w:rFonts w:cs="Tahoma"/>
                <w:color w:val="000000"/>
                <w:sz w:val="20"/>
                <w:szCs w:val="20"/>
              </w:rPr>
            </w:pPr>
            <w:r w:rsidRPr="007044BB">
              <w:rPr>
                <w:rFonts w:cs="Tahoma"/>
                <w:color w:val="000000"/>
                <w:sz w:val="20"/>
                <w:szCs w:val="20"/>
              </w:rPr>
              <w:t>Continuous</w:t>
            </w:r>
          </w:p>
        </w:tc>
      </w:tr>
      <w:tr w:rsidR="00DD5D78" w:rsidRPr="007044BB" w14:paraId="4885A91A" w14:textId="77777777" w:rsidTr="00A033D1">
        <w:tc>
          <w:tcPr>
            <w:tcW w:w="2139" w:type="pct"/>
            <w:shd w:val="clear" w:color="auto" w:fill="auto"/>
            <w:vAlign w:val="center"/>
          </w:tcPr>
          <w:p w14:paraId="7858F79A" w14:textId="77777777" w:rsidR="00DD5D78" w:rsidRPr="007044BB" w:rsidRDefault="00DD5D78" w:rsidP="00A033D1">
            <w:pPr>
              <w:spacing w:before="0" w:after="0" w:line="240" w:lineRule="auto"/>
              <w:rPr>
                <w:rFonts w:cs="Tahoma"/>
                <w:color w:val="000000"/>
                <w:sz w:val="20"/>
                <w:szCs w:val="20"/>
              </w:rPr>
            </w:pPr>
            <w:r w:rsidRPr="007044BB">
              <w:rPr>
                <w:rFonts w:cs="Tahoma"/>
                <w:color w:val="000000"/>
                <w:sz w:val="20"/>
                <w:szCs w:val="20"/>
              </w:rPr>
              <w:t>Trkavilishte</w:t>
            </w:r>
          </w:p>
        </w:tc>
        <w:tc>
          <w:tcPr>
            <w:tcW w:w="2861" w:type="pct"/>
            <w:vAlign w:val="center"/>
          </w:tcPr>
          <w:p w14:paraId="081FD6F2" w14:textId="77777777" w:rsidR="00DD5D78" w:rsidRPr="007044BB" w:rsidRDefault="00DD5D78" w:rsidP="00A033D1">
            <w:pPr>
              <w:spacing w:before="0" w:after="0" w:line="240" w:lineRule="auto"/>
              <w:jc w:val="center"/>
              <w:rPr>
                <w:rFonts w:cs="Tahoma"/>
                <w:color w:val="000000"/>
                <w:sz w:val="20"/>
                <w:szCs w:val="20"/>
              </w:rPr>
            </w:pPr>
            <w:r w:rsidRPr="007044BB">
              <w:rPr>
                <w:rFonts w:cs="Tahoma"/>
                <w:color w:val="000000"/>
                <w:sz w:val="20"/>
                <w:szCs w:val="20"/>
              </w:rPr>
              <w:t>Continuous</w:t>
            </w:r>
          </w:p>
        </w:tc>
      </w:tr>
      <w:tr w:rsidR="00DD5D78" w:rsidRPr="007044BB" w14:paraId="4B08854D" w14:textId="77777777" w:rsidTr="00A033D1">
        <w:tc>
          <w:tcPr>
            <w:tcW w:w="2139" w:type="pct"/>
            <w:shd w:val="clear" w:color="auto" w:fill="auto"/>
            <w:vAlign w:val="center"/>
          </w:tcPr>
          <w:p w14:paraId="4AB52436" w14:textId="77777777" w:rsidR="00DD5D78" w:rsidRPr="007044BB" w:rsidRDefault="00DD5D78" w:rsidP="00A033D1">
            <w:pPr>
              <w:spacing w:before="0" w:after="0" w:line="240" w:lineRule="auto"/>
              <w:rPr>
                <w:rFonts w:cs="Tahoma"/>
                <w:color w:val="000000"/>
                <w:sz w:val="20"/>
                <w:szCs w:val="20"/>
              </w:rPr>
            </w:pPr>
            <w:r w:rsidRPr="007044BB">
              <w:rPr>
                <w:rFonts w:cs="Tahoma"/>
                <w:color w:val="000000"/>
                <w:sz w:val="20"/>
                <w:szCs w:val="20"/>
              </w:rPr>
              <w:t>Zhabarnik</w:t>
            </w:r>
          </w:p>
        </w:tc>
        <w:tc>
          <w:tcPr>
            <w:tcW w:w="2861" w:type="pct"/>
            <w:vAlign w:val="center"/>
          </w:tcPr>
          <w:p w14:paraId="223AF653" w14:textId="77777777" w:rsidR="00DD5D78" w:rsidRPr="007044BB" w:rsidRDefault="00DD5D78" w:rsidP="00A033D1">
            <w:pPr>
              <w:spacing w:before="0" w:after="0" w:line="240" w:lineRule="auto"/>
              <w:jc w:val="center"/>
              <w:rPr>
                <w:rFonts w:cs="Tahoma"/>
                <w:color w:val="000000"/>
                <w:sz w:val="20"/>
                <w:szCs w:val="20"/>
              </w:rPr>
            </w:pPr>
            <w:r w:rsidRPr="007044BB">
              <w:rPr>
                <w:rFonts w:cs="Tahoma"/>
                <w:color w:val="000000"/>
                <w:sz w:val="20"/>
                <w:szCs w:val="20"/>
              </w:rPr>
              <w:t>Continuous</w:t>
            </w:r>
          </w:p>
        </w:tc>
      </w:tr>
      <w:tr w:rsidR="00DD5D78" w:rsidRPr="007044BB" w14:paraId="77EBE5AD" w14:textId="77777777" w:rsidTr="00A033D1">
        <w:tc>
          <w:tcPr>
            <w:tcW w:w="2139" w:type="pct"/>
            <w:shd w:val="clear" w:color="auto" w:fill="auto"/>
            <w:vAlign w:val="center"/>
          </w:tcPr>
          <w:p w14:paraId="20EEA8D3" w14:textId="77777777" w:rsidR="00DD5D78" w:rsidRPr="007044BB" w:rsidRDefault="00DD5D78" w:rsidP="00A033D1">
            <w:pPr>
              <w:spacing w:before="0" w:after="0" w:line="240" w:lineRule="auto"/>
              <w:rPr>
                <w:rFonts w:cs="Tahoma"/>
                <w:color w:val="000000"/>
                <w:sz w:val="20"/>
                <w:szCs w:val="20"/>
              </w:rPr>
            </w:pPr>
            <w:r w:rsidRPr="007044BB">
              <w:rPr>
                <w:rFonts w:cs="Tahoma"/>
                <w:color w:val="000000"/>
                <w:sz w:val="20"/>
                <w:szCs w:val="20"/>
              </w:rPr>
              <w:t>Trkanja</w:t>
            </w:r>
          </w:p>
        </w:tc>
        <w:tc>
          <w:tcPr>
            <w:tcW w:w="2861" w:type="pct"/>
            <w:vAlign w:val="center"/>
          </w:tcPr>
          <w:p w14:paraId="7ECF75EC" w14:textId="77777777" w:rsidR="00DD5D78" w:rsidRPr="007044BB" w:rsidRDefault="00DD5D78" w:rsidP="00A033D1">
            <w:pPr>
              <w:spacing w:before="0" w:after="0" w:line="240" w:lineRule="auto"/>
              <w:jc w:val="center"/>
              <w:rPr>
                <w:rFonts w:cs="Tahoma"/>
                <w:color w:val="000000"/>
                <w:sz w:val="20"/>
                <w:szCs w:val="20"/>
              </w:rPr>
            </w:pPr>
            <w:r w:rsidRPr="007044BB">
              <w:rPr>
                <w:rFonts w:cs="Tahoma"/>
                <w:color w:val="000000"/>
                <w:sz w:val="20"/>
                <w:szCs w:val="20"/>
              </w:rPr>
              <w:t>Continuous</w:t>
            </w:r>
          </w:p>
        </w:tc>
      </w:tr>
      <w:tr w:rsidR="00DD5D78" w:rsidRPr="007044BB" w14:paraId="0AE1924D" w14:textId="77777777" w:rsidTr="00A033D1">
        <w:tc>
          <w:tcPr>
            <w:tcW w:w="2139" w:type="pct"/>
            <w:shd w:val="clear" w:color="auto" w:fill="auto"/>
            <w:vAlign w:val="center"/>
          </w:tcPr>
          <w:p w14:paraId="2FD7234C" w14:textId="77777777" w:rsidR="00DD5D78" w:rsidRPr="007044BB" w:rsidRDefault="00DD5D78" w:rsidP="00A033D1">
            <w:pPr>
              <w:spacing w:before="0" w:after="0" w:line="240" w:lineRule="auto"/>
              <w:rPr>
                <w:rFonts w:cs="Tahoma"/>
                <w:color w:val="000000"/>
                <w:sz w:val="20"/>
                <w:szCs w:val="20"/>
              </w:rPr>
            </w:pPr>
            <w:r w:rsidRPr="007044BB">
              <w:rPr>
                <w:rFonts w:cs="Tahoma"/>
                <w:color w:val="000000"/>
                <w:sz w:val="20"/>
                <w:szCs w:val="20"/>
              </w:rPr>
              <w:t>Kriva River</w:t>
            </w:r>
          </w:p>
        </w:tc>
        <w:tc>
          <w:tcPr>
            <w:tcW w:w="2861" w:type="pct"/>
            <w:vAlign w:val="center"/>
          </w:tcPr>
          <w:p w14:paraId="6B71E16A" w14:textId="77777777" w:rsidR="00DD5D78" w:rsidRPr="007044BB" w:rsidRDefault="00DD5D78" w:rsidP="00A033D1">
            <w:pPr>
              <w:spacing w:before="0" w:after="0" w:line="240" w:lineRule="auto"/>
              <w:jc w:val="center"/>
              <w:rPr>
                <w:rFonts w:cs="Tahoma"/>
                <w:color w:val="000000"/>
                <w:sz w:val="20"/>
                <w:szCs w:val="20"/>
              </w:rPr>
            </w:pPr>
            <w:r w:rsidRPr="007044BB">
              <w:rPr>
                <w:rFonts w:cs="Tahoma"/>
                <w:color w:val="000000"/>
                <w:sz w:val="20"/>
                <w:szCs w:val="20"/>
              </w:rPr>
              <w:t>Continuous</w:t>
            </w:r>
          </w:p>
        </w:tc>
      </w:tr>
    </w:tbl>
    <w:p w14:paraId="04074F11" w14:textId="277103F6" w:rsidR="000F4B42" w:rsidRPr="007044BB" w:rsidRDefault="00DD5D78" w:rsidP="000F4B42">
      <w:pPr>
        <w:pStyle w:val="Caption"/>
        <w:spacing w:before="120" w:after="240" w:line="240" w:lineRule="auto"/>
        <w:jc w:val="left"/>
        <w:rPr>
          <w:b w:val="0"/>
          <w:szCs w:val="20"/>
        </w:rPr>
      </w:pPr>
      <w:bookmarkStart w:id="264" w:name="_Toc113018100"/>
      <w:proofErr w:type="gramStart"/>
      <w:r w:rsidRPr="007044BB">
        <w:rPr>
          <w:b w:val="0"/>
          <w:szCs w:val="20"/>
        </w:rPr>
        <w:lastRenderedPageBreak/>
        <w:t xml:space="preserve">Table </w:t>
      </w:r>
      <w:r w:rsidRPr="007044BB">
        <w:rPr>
          <w:b w:val="0"/>
          <w:szCs w:val="20"/>
        </w:rPr>
        <w:fldChar w:fldCharType="begin"/>
      </w:r>
      <w:r w:rsidRPr="007044BB">
        <w:rPr>
          <w:b w:val="0"/>
          <w:szCs w:val="20"/>
        </w:rPr>
        <w:instrText xml:space="preserve"> STYLEREF 1 \s </w:instrText>
      </w:r>
      <w:r w:rsidRPr="007044BB">
        <w:rPr>
          <w:b w:val="0"/>
          <w:szCs w:val="20"/>
        </w:rPr>
        <w:fldChar w:fldCharType="separate"/>
      </w:r>
      <w:r w:rsidR="009E0B44">
        <w:rPr>
          <w:b w:val="0"/>
          <w:noProof/>
          <w:szCs w:val="20"/>
        </w:rPr>
        <w:t>7</w:t>
      </w:r>
      <w:r w:rsidRPr="007044BB">
        <w:rPr>
          <w:b w:val="0"/>
          <w:szCs w:val="20"/>
        </w:rPr>
        <w:fldChar w:fldCharType="end"/>
      </w:r>
      <w:r w:rsidRPr="007044BB">
        <w:rPr>
          <w:b w:val="0"/>
          <w:szCs w:val="20"/>
        </w:rPr>
        <w:t>.</w:t>
      </w:r>
      <w:proofErr w:type="gramEnd"/>
      <w:r w:rsidRPr="007044BB">
        <w:rPr>
          <w:b w:val="0"/>
          <w:szCs w:val="20"/>
        </w:rPr>
        <w:fldChar w:fldCharType="begin"/>
      </w:r>
      <w:r w:rsidRPr="007044BB">
        <w:rPr>
          <w:b w:val="0"/>
          <w:szCs w:val="20"/>
        </w:rPr>
        <w:instrText xml:space="preserve"> SEQ Table \* ARABIC \s 1 </w:instrText>
      </w:r>
      <w:r w:rsidRPr="007044BB">
        <w:rPr>
          <w:b w:val="0"/>
          <w:szCs w:val="20"/>
        </w:rPr>
        <w:fldChar w:fldCharType="separate"/>
      </w:r>
      <w:r w:rsidR="009E0B44">
        <w:rPr>
          <w:b w:val="0"/>
          <w:noProof/>
          <w:szCs w:val="20"/>
        </w:rPr>
        <w:t>4</w:t>
      </w:r>
      <w:r w:rsidRPr="007044BB">
        <w:rPr>
          <w:b w:val="0"/>
          <w:szCs w:val="20"/>
        </w:rPr>
        <w:fldChar w:fldCharType="end"/>
      </w:r>
      <w:r w:rsidRPr="007044BB">
        <w:rPr>
          <w:b w:val="0"/>
          <w:szCs w:val="20"/>
        </w:rPr>
        <w:t xml:space="preserve">: </w:t>
      </w:r>
      <w:r w:rsidRPr="007044BB">
        <w:rPr>
          <w:b w:val="0"/>
          <w:bCs w:val="0"/>
          <w:szCs w:val="20"/>
        </w:rPr>
        <w:t xml:space="preserve">Features of water environment </w:t>
      </w:r>
      <w:r w:rsidRPr="007044BB">
        <w:rPr>
          <w:b w:val="0"/>
          <w:szCs w:val="20"/>
        </w:rPr>
        <w:t>within the study area of the 110 kV transmission line between Valandovo and Strumica</w:t>
      </w:r>
      <w:bookmarkEnd w:id="264"/>
    </w:p>
    <w:p w14:paraId="53C8D19A" w14:textId="1FE8184C" w:rsidR="001F1426" w:rsidRPr="007044BB" w:rsidRDefault="001F1426" w:rsidP="001F1426">
      <w:pPr>
        <w:rPr>
          <w:bCs/>
          <w:color w:val="000000"/>
          <w:sz w:val="20"/>
          <w:szCs w:val="20"/>
        </w:rPr>
      </w:pPr>
      <w:r w:rsidRPr="007044BB">
        <w:rPr>
          <w:bCs/>
          <w:color w:val="000000"/>
          <w:sz w:val="20"/>
          <w:szCs w:val="20"/>
        </w:rPr>
        <w:t>The largest river in the area Is Trkanja (=Trkajna). Its riverbed has been modified in the past for irrigation purposes (6 km of the river are regulated). No data on the chemistry of this river are published, although some monitoring has been performed in the area of Strumica</w:t>
      </w:r>
      <w:r w:rsidRPr="007044BB">
        <w:rPr>
          <w:rStyle w:val="FootnoteReference"/>
          <w:bCs/>
          <w:color w:val="000000"/>
          <w:sz w:val="20"/>
          <w:szCs w:val="20"/>
        </w:rPr>
        <w:footnoteReference w:id="81"/>
      </w:r>
      <w:proofErr w:type="gramStart"/>
      <w:r w:rsidRPr="007044BB">
        <w:rPr>
          <w:bCs/>
          <w:color w:val="000000"/>
          <w:sz w:val="20"/>
          <w:szCs w:val="20"/>
          <w:vertAlign w:val="superscript"/>
        </w:rPr>
        <w:t>,</w:t>
      </w:r>
      <w:r w:rsidRPr="007044BB">
        <w:rPr>
          <w:rStyle w:val="FootnoteReference"/>
          <w:bCs/>
          <w:color w:val="000000"/>
          <w:sz w:val="20"/>
          <w:szCs w:val="20"/>
        </w:rPr>
        <w:footnoteReference w:id="82"/>
      </w:r>
      <w:r w:rsidRPr="007044BB">
        <w:rPr>
          <w:bCs/>
          <w:color w:val="000000"/>
          <w:sz w:val="20"/>
          <w:szCs w:val="20"/>
        </w:rPr>
        <w:t>.</w:t>
      </w:r>
      <w:proofErr w:type="gramEnd"/>
    </w:p>
    <w:p w14:paraId="00AD4A72" w14:textId="130DB409" w:rsidR="00F01CBC" w:rsidRPr="007044BB" w:rsidRDefault="00F01CBC" w:rsidP="001F1426">
      <w:pPr>
        <w:rPr>
          <w:sz w:val="20"/>
          <w:szCs w:val="20"/>
        </w:rPr>
      </w:pPr>
      <w:r w:rsidRPr="007044BB">
        <w:rPr>
          <w:bCs/>
          <w:noProof/>
          <w:color w:val="000000"/>
          <w:szCs w:val="24"/>
          <w:lang w:val="mk-MK" w:eastAsia="mk-MK"/>
        </w:rPr>
        <w:drawing>
          <wp:inline distT="0" distB="0" distL="0" distR="0" wp14:anchorId="0FC06EBA" wp14:editId="6464900D">
            <wp:extent cx="6115685" cy="3679825"/>
            <wp:effectExtent l="19050" t="0" r="0" b="0"/>
            <wp:docPr id="61" name="Picture 16" descr="D:\EIA\MK OHL Dubrovo-Valandovo-Strumica\ESIA\SP2\Trkan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EIA\MK OHL Dubrovo-Valandovo-Strumica\ESIA\SP2\Trkanja.jpg"/>
                    <pic:cNvPicPr>
                      <a:picLocks noChangeAspect="1" noChangeArrowheads="1"/>
                    </pic:cNvPicPr>
                  </pic:nvPicPr>
                  <pic:blipFill>
                    <a:blip r:embed="rId101" cstate="print"/>
                    <a:srcRect/>
                    <a:stretch>
                      <a:fillRect/>
                    </a:stretch>
                  </pic:blipFill>
                  <pic:spPr bwMode="auto">
                    <a:xfrm>
                      <a:off x="0" y="0"/>
                      <a:ext cx="6115685" cy="3679825"/>
                    </a:xfrm>
                    <a:prstGeom prst="rect">
                      <a:avLst/>
                    </a:prstGeom>
                    <a:noFill/>
                    <a:ln w="9525">
                      <a:noFill/>
                      <a:miter lim="800000"/>
                      <a:headEnd/>
                      <a:tailEnd/>
                    </a:ln>
                  </pic:spPr>
                </pic:pic>
              </a:graphicData>
            </a:graphic>
          </wp:inline>
        </w:drawing>
      </w:r>
    </w:p>
    <w:p w14:paraId="73EDEEF1" w14:textId="7CB1CBB1" w:rsidR="00F01CBC" w:rsidRPr="007044BB" w:rsidRDefault="00F01CBC" w:rsidP="00F01CBC">
      <w:pPr>
        <w:rPr>
          <w:rFonts w:cs="Tahoma"/>
          <w:bCs/>
          <w:sz w:val="18"/>
          <w:szCs w:val="20"/>
        </w:rPr>
      </w:pPr>
      <w:bookmarkStart w:id="265" w:name="_Toc112941147"/>
      <w:proofErr w:type="gramStart"/>
      <w:r w:rsidRPr="007044BB">
        <w:rPr>
          <w:rFonts w:cs="Tahoma"/>
          <w:sz w:val="18"/>
          <w:szCs w:val="20"/>
        </w:rPr>
        <w:t xml:space="preserve">Figure </w:t>
      </w:r>
      <w:r w:rsidRPr="007044BB">
        <w:rPr>
          <w:rFonts w:cs="Tahoma"/>
          <w:sz w:val="18"/>
          <w:szCs w:val="20"/>
        </w:rPr>
        <w:fldChar w:fldCharType="begin"/>
      </w:r>
      <w:r w:rsidRPr="007044BB">
        <w:rPr>
          <w:rFonts w:cs="Tahoma"/>
          <w:sz w:val="18"/>
          <w:szCs w:val="20"/>
        </w:rPr>
        <w:instrText xml:space="preserve"> STYLEREF 1 \s </w:instrText>
      </w:r>
      <w:r w:rsidRPr="007044BB">
        <w:rPr>
          <w:rFonts w:cs="Tahoma"/>
          <w:sz w:val="18"/>
          <w:szCs w:val="20"/>
        </w:rPr>
        <w:fldChar w:fldCharType="separate"/>
      </w:r>
      <w:r w:rsidR="009E0B44">
        <w:rPr>
          <w:rFonts w:cs="Tahoma"/>
          <w:noProof/>
          <w:sz w:val="18"/>
          <w:szCs w:val="20"/>
        </w:rPr>
        <w:t>7</w:t>
      </w:r>
      <w:r w:rsidRPr="007044BB">
        <w:rPr>
          <w:rFonts w:cs="Tahoma"/>
          <w:sz w:val="18"/>
          <w:szCs w:val="20"/>
        </w:rPr>
        <w:fldChar w:fldCharType="end"/>
      </w:r>
      <w:r w:rsidRPr="007044BB">
        <w:rPr>
          <w:rFonts w:cs="Tahoma"/>
          <w:sz w:val="18"/>
          <w:szCs w:val="20"/>
        </w:rPr>
        <w:t>.</w:t>
      </w:r>
      <w:proofErr w:type="gramEnd"/>
      <w:r w:rsidRPr="007044BB">
        <w:rPr>
          <w:rFonts w:cs="Tahoma"/>
          <w:sz w:val="18"/>
          <w:szCs w:val="20"/>
        </w:rPr>
        <w:fldChar w:fldCharType="begin"/>
      </w:r>
      <w:r w:rsidRPr="007044BB">
        <w:rPr>
          <w:rFonts w:cs="Tahoma"/>
          <w:sz w:val="18"/>
          <w:szCs w:val="20"/>
        </w:rPr>
        <w:instrText xml:space="preserve"> SEQ Figure \* ARABIC \s 1 </w:instrText>
      </w:r>
      <w:r w:rsidRPr="007044BB">
        <w:rPr>
          <w:rFonts w:cs="Tahoma"/>
          <w:sz w:val="18"/>
          <w:szCs w:val="20"/>
        </w:rPr>
        <w:fldChar w:fldCharType="separate"/>
      </w:r>
      <w:r w:rsidR="009E0B44">
        <w:rPr>
          <w:rFonts w:cs="Tahoma"/>
          <w:noProof/>
          <w:sz w:val="18"/>
          <w:szCs w:val="20"/>
        </w:rPr>
        <w:t>13</w:t>
      </w:r>
      <w:r w:rsidRPr="007044BB">
        <w:rPr>
          <w:rFonts w:cs="Tahoma"/>
          <w:sz w:val="18"/>
          <w:szCs w:val="20"/>
        </w:rPr>
        <w:fldChar w:fldCharType="end"/>
      </w:r>
      <w:r w:rsidRPr="007044BB">
        <w:rPr>
          <w:rFonts w:cs="Tahoma"/>
          <w:sz w:val="18"/>
          <w:szCs w:val="20"/>
        </w:rPr>
        <w:t xml:space="preserve">: </w:t>
      </w:r>
      <w:r w:rsidRPr="007044BB">
        <w:rPr>
          <w:rFonts w:cs="Tahoma"/>
          <w:bCs/>
          <w:sz w:val="18"/>
          <w:szCs w:val="20"/>
        </w:rPr>
        <w:t>River Trkanja at the crossing with the overhead line</w:t>
      </w:r>
      <w:bookmarkEnd w:id="265"/>
    </w:p>
    <w:p w14:paraId="2C92FDF0" w14:textId="77777777" w:rsidR="00F01CBC" w:rsidRPr="007044BB" w:rsidRDefault="00F01CBC" w:rsidP="00F01CBC">
      <w:r w:rsidRPr="007044BB">
        <w:rPr>
          <w:noProof/>
          <w:lang w:val="mk-MK" w:eastAsia="mk-MK"/>
        </w:rPr>
        <w:drawing>
          <wp:inline distT="0" distB="0" distL="0" distR="0" wp14:anchorId="02466D1D" wp14:editId="62D4B4BE">
            <wp:extent cx="4999177" cy="2155164"/>
            <wp:effectExtent l="19050" t="0" r="0" b="0"/>
            <wp:docPr id="92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2" cstate="print"/>
                    <a:srcRect l="30421" t="37553" r="13271" b="18734"/>
                    <a:stretch>
                      <a:fillRect/>
                    </a:stretch>
                  </pic:blipFill>
                  <pic:spPr bwMode="auto">
                    <a:xfrm>
                      <a:off x="0" y="0"/>
                      <a:ext cx="4999275" cy="2155206"/>
                    </a:xfrm>
                    <a:prstGeom prst="rect">
                      <a:avLst/>
                    </a:prstGeom>
                    <a:noFill/>
                    <a:ln w="9525">
                      <a:noFill/>
                      <a:miter lim="800000"/>
                      <a:headEnd/>
                      <a:tailEnd/>
                    </a:ln>
                  </pic:spPr>
                </pic:pic>
              </a:graphicData>
            </a:graphic>
          </wp:inline>
        </w:drawing>
      </w:r>
    </w:p>
    <w:p w14:paraId="42C40F89" w14:textId="77777777" w:rsidR="00F01CBC" w:rsidRPr="007044BB" w:rsidRDefault="00F01CBC" w:rsidP="00F01CBC">
      <w:pPr>
        <w:spacing w:before="60" w:after="60"/>
        <w:rPr>
          <w:sz w:val="18"/>
          <w:szCs w:val="18"/>
        </w:rPr>
      </w:pPr>
      <w:bookmarkStart w:id="266" w:name="_Toc113018101"/>
      <w:proofErr w:type="gramStart"/>
      <w:r w:rsidRPr="007044BB">
        <w:rPr>
          <w:sz w:val="18"/>
          <w:szCs w:val="18"/>
        </w:rPr>
        <w:t xml:space="preserve">Table </w:t>
      </w:r>
      <w:r w:rsidRPr="007044BB">
        <w:rPr>
          <w:sz w:val="18"/>
          <w:szCs w:val="18"/>
        </w:rPr>
        <w:fldChar w:fldCharType="begin"/>
      </w:r>
      <w:r w:rsidRPr="007044BB">
        <w:rPr>
          <w:sz w:val="18"/>
          <w:szCs w:val="18"/>
        </w:rPr>
        <w:instrText xml:space="preserve"> STYLEREF 1 \s </w:instrText>
      </w:r>
      <w:r w:rsidRPr="007044BB">
        <w:rPr>
          <w:sz w:val="18"/>
          <w:szCs w:val="18"/>
        </w:rPr>
        <w:fldChar w:fldCharType="separate"/>
      </w:r>
      <w:r w:rsidR="009E0B44">
        <w:rPr>
          <w:noProof/>
          <w:sz w:val="18"/>
          <w:szCs w:val="18"/>
        </w:rPr>
        <w:t>7</w:t>
      </w:r>
      <w:r w:rsidRPr="007044BB">
        <w:rPr>
          <w:sz w:val="18"/>
          <w:szCs w:val="18"/>
        </w:rPr>
        <w:fldChar w:fldCharType="end"/>
      </w:r>
      <w:r w:rsidRPr="007044BB">
        <w:rPr>
          <w:sz w:val="18"/>
          <w:szCs w:val="18"/>
        </w:rPr>
        <w:t>.</w:t>
      </w:r>
      <w:proofErr w:type="gramEnd"/>
      <w:r w:rsidRPr="007044BB">
        <w:rPr>
          <w:sz w:val="18"/>
          <w:szCs w:val="18"/>
        </w:rPr>
        <w:fldChar w:fldCharType="begin"/>
      </w:r>
      <w:r w:rsidRPr="007044BB">
        <w:rPr>
          <w:sz w:val="18"/>
          <w:szCs w:val="18"/>
        </w:rPr>
        <w:instrText xml:space="preserve"> SEQ Table \* ARABIC \s 1 </w:instrText>
      </w:r>
      <w:r w:rsidRPr="007044BB">
        <w:rPr>
          <w:sz w:val="18"/>
          <w:szCs w:val="18"/>
        </w:rPr>
        <w:fldChar w:fldCharType="separate"/>
      </w:r>
      <w:r w:rsidR="009E0B44">
        <w:rPr>
          <w:noProof/>
          <w:sz w:val="18"/>
          <w:szCs w:val="18"/>
        </w:rPr>
        <w:t>5</w:t>
      </w:r>
      <w:r w:rsidRPr="007044BB">
        <w:rPr>
          <w:sz w:val="18"/>
          <w:szCs w:val="18"/>
        </w:rPr>
        <w:fldChar w:fldCharType="end"/>
      </w:r>
      <w:r w:rsidRPr="007044BB">
        <w:rPr>
          <w:sz w:val="18"/>
          <w:szCs w:val="18"/>
        </w:rPr>
        <w:t>: Assessment of the ecological status / potential of the investigated water bodies in the Strumica River wate</w:t>
      </w:r>
      <w:r w:rsidRPr="007044BB">
        <w:rPr>
          <w:sz w:val="18"/>
          <w:szCs w:val="18"/>
        </w:rPr>
        <w:t>r</w:t>
      </w:r>
      <w:r w:rsidRPr="007044BB">
        <w:rPr>
          <w:sz w:val="18"/>
          <w:szCs w:val="18"/>
        </w:rPr>
        <w:t>shed for June, 2015</w:t>
      </w:r>
      <w:bookmarkEnd w:id="266"/>
    </w:p>
    <w:p w14:paraId="1E24BBD4" w14:textId="193FCD29" w:rsidR="00F01CBC" w:rsidRPr="007044BB" w:rsidRDefault="00F01CBC" w:rsidP="00F01CBC">
      <w:pPr>
        <w:spacing w:before="60" w:after="240" w:line="240" w:lineRule="auto"/>
        <w:jc w:val="left"/>
        <w:rPr>
          <w:sz w:val="16"/>
          <w:szCs w:val="16"/>
        </w:rPr>
      </w:pPr>
      <w:r w:rsidRPr="007044BB">
        <w:rPr>
          <w:sz w:val="16"/>
          <w:szCs w:val="16"/>
        </w:rPr>
        <w:t>Note: Based on BMWP, ASPT and EPT indices (T1-Radovishka River 1, T2-Radovishka River 4, T3-Injevska River 2, T4-Stara River 2, T5-Plavaja, T6-Stara River 3, T7-Vodenishnica, T8-Crn Dol, T9-Lomnica, T10-Bezgashtevska River, T11-Strumica 1, T12-Strumica 2, T13-Strumica 3, T14-Reservoir Turija, T15-Reservoir Vodocha)</w:t>
      </w:r>
    </w:p>
    <w:p w14:paraId="2C4D4D16" w14:textId="77777777" w:rsidR="00F01CBC" w:rsidRPr="007044BB" w:rsidRDefault="00F01CBC" w:rsidP="00F01CBC">
      <w:pPr>
        <w:rPr>
          <w:rFonts w:cs="Tahoma"/>
          <w:bCs/>
          <w:sz w:val="18"/>
          <w:szCs w:val="20"/>
        </w:rPr>
      </w:pPr>
    </w:p>
    <w:p w14:paraId="53656AAC" w14:textId="072F37AC" w:rsidR="00DB3C90" w:rsidRPr="007044BB" w:rsidRDefault="00DB3C90" w:rsidP="00DA2DA3">
      <w:pPr>
        <w:pStyle w:val="Heading3"/>
      </w:pPr>
      <w:bookmarkStart w:id="267" w:name="_Toc71559773"/>
      <w:bookmarkStart w:id="268" w:name="_Toc112940930"/>
      <w:r w:rsidRPr="007044BB">
        <w:t>Nois</w:t>
      </w:r>
      <w:bookmarkEnd w:id="267"/>
      <w:r w:rsidR="00B567BB" w:rsidRPr="007044BB">
        <w:t>e</w:t>
      </w:r>
      <w:bookmarkEnd w:id="268"/>
    </w:p>
    <w:p w14:paraId="2444F602" w14:textId="77777777" w:rsidR="00DB3C90" w:rsidRPr="007044BB" w:rsidRDefault="00DB3C90" w:rsidP="00DA2DA3">
      <w:pPr>
        <w:pStyle w:val="Heading4"/>
        <w:rPr>
          <w:sz w:val="20"/>
        </w:rPr>
      </w:pPr>
      <w:bookmarkStart w:id="269" w:name="_Toc48829083"/>
      <w:bookmarkStart w:id="270" w:name="_Toc71559774"/>
      <w:r w:rsidRPr="007044BB">
        <w:rPr>
          <w:sz w:val="20"/>
        </w:rPr>
        <w:t>Study Area</w:t>
      </w:r>
      <w:bookmarkEnd w:id="269"/>
      <w:bookmarkEnd w:id="270"/>
    </w:p>
    <w:p w14:paraId="049E6433" w14:textId="5CD4F2A1" w:rsidR="00DB3C90" w:rsidRPr="007044BB" w:rsidRDefault="00DB3C90" w:rsidP="00DB3C90">
      <w:pPr>
        <w:autoSpaceDE w:val="0"/>
        <w:autoSpaceDN w:val="0"/>
        <w:adjustRightInd w:val="0"/>
        <w:rPr>
          <w:rFonts w:cs="Tahoma"/>
          <w:sz w:val="20"/>
          <w:szCs w:val="20"/>
        </w:rPr>
      </w:pPr>
      <w:r w:rsidRPr="007044BB">
        <w:rPr>
          <w:rFonts w:cs="Tahoma"/>
          <w:sz w:val="20"/>
          <w:szCs w:val="20"/>
        </w:rPr>
        <w:t>The assessment of effects from the construct</w:t>
      </w:r>
      <w:r w:rsidR="008279B2" w:rsidRPr="007044BB">
        <w:rPr>
          <w:rFonts w:cs="Tahoma"/>
          <w:sz w:val="20"/>
          <w:szCs w:val="20"/>
        </w:rPr>
        <w:t xml:space="preserve">ion noise uses a study area of </w:t>
      </w:r>
      <w:r w:rsidRPr="007044BB">
        <w:rPr>
          <w:rFonts w:cs="Tahoma"/>
          <w:sz w:val="20"/>
          <w:szCs w:val="20"/>
        </w:rPr>
        <w:t xml:space="preserve">2,000 m wide OHL corridor </w:t>
      </w:r>
      <w:r w:rsidRPr="007044BB">
        <w:rPr>
          <w:sz w:val="20"/>
        </w:rPr>
        <w:t xml:space="preserve">(1,000 metres on both sides from the longitudinal axis of the </w:t>
      </w:r>
      <w:r w:rsidR="00A11565" w:rsidRPr="007044BB">
        <w:rPr>
          <w:sz w:val="20"/>
        </w:rPr>
        <w:t>transmission line</w:t>
      </w:r>
      <w:r w:rsidRPr="007044BB">
        <w:rPr>
          <w:sz w:val="20"/>
        </w:rPr>
        <w:t xml:space="preserve">) </w:t>
      </w:r>
      <w:r w:rsidRPr="007044BB">
        <w:rPr>
          <w:rFonts w:cs="Tahoma"/>
          <w:sz w:val="20"/>
          <w:szCs w:val="20"/>
        </w:rPr>
        <w:t>likely to be affected by the Project activities. This is due to the effect of noise from construction reducing with distance from the point of release, and beyond 1,000 m these are likely to have reduced to a level equivalent to background levels.</w:t>
      </w:r>
    </w:p>
    <w:p w14:paraId="4B76B837" w14:textId="77777777" w:rsidR="00DB3C90" w:rsidRPr="007044BB" w:rsidRDefault="00DB3C90" w:rsidP="00DA2DA3">
      <w:pPr>
        <w:pStyle w:val="Heading4"/>
        <w:rPr>
          <w:sz w:val="20"/>
        </w:rPr>
      </w:pPr>
      <w:bookmarkStart w:id="271" w:name="_Toc48829084"/>
      <w:bookmarkStart w:id="272" w:name="_Toc71559775"/>
      <w:r w:rsidRPr="007044BB">
        <w:rPr>
          <w:sz w:val="20"/>
        </w:rPr>
        <w:t>Baseline Conditions</w:t>
      </w:r>
      <w:bookmarkEnd w:id="271"/>
      <w:bookmarkEnd w:id="272"/>
    </w:p>
    <w:p w14:paraId="2485FEF5" w14:textId="379CFFEB" w:rsidR="00335E6E" w:rsidRPr="007044BB" w:rsidRDefault="00DB3C90" w:rsidP="00DB3C90">
      <w:pPr>
        <w:autoSpaceDE w:val="0"/>
        <w:autoSpaceDN w:val="0"/>
        <w:adjustRightInd w:val="0"/>
        <w:rPr>
          <w:rFonts w:cs="Tahoma"/>
          <w:sz w:val="20"/>
          <w:szCs w:val="20"/>
        </w:rPr>
      </w:pPr>
      <w:r w:rsidRPr="007044BB">
        <w:rPr>
          <w:rFonts w:cs="Tahoma"/>
          <w:sz w:val="20"/>
          <w:szCs w:val="20"/>
        </w:rPr>
        <w:t xml:space="preserve">Environmental noise monitoring in </w:t>
      </w:r>
      <w:r w:rsidR="00611191" w:rsidRPr="007044BB">
        <w:rPr>
          <w:rFonts w:cs="Tahoma"/>
          <w:sz w:val="20"/>
          <w:szCs w:val="20"/>
        </w:rPr>
        <w:t>Macedonia</w:t>
      </w:r>
      <w:r w:rsidRPr="007044BB">
        <w:rPr>
          <w:rFonts w:cs="Tahoma"/>
          <w:sz w:val="20"/>
          <w:szCs w:val="20"/>
        </w:rPr>
        <w:t xml:space="preserve"> is organised in urban areas of </w:t>
      </w:r>
      <w:r w:rsidR="006F7DD7" w:rsidRPr="007044BB">
        <w:rPr>
          <w:rFonts w:cs="Tahoma"/>
          <w:sz w:val="20"/>
          <w:szCs w:val="20"/>
        </w:rPr>
        <w:t xml:space="preserve">four </w:t>
      </w:r>
      <w:r w:rsidRPr="007044BB">
        <w:rPr>
          <w:rFonts w:cs="Tahoma"/>
          <w:sz w:val="20"/>
          <w:szCs w:val="20"/>
        </w:rPr>
        <w:t>local self-governm</w:t>
      </w:r>
      <w:r w:rsidR="00611191" w:rsidRPr="007044BB">
        <w:rPr>
          <w:rFonts w:cs="Tahoma"/>
          <w:sz w:val="20"/>
          <w:szCs w:val="20"/>
        </w:rPr>
        <w:t>ents</w:t>
      </w:r>
      <w:r w:rsidR="00611191" w:rsidRPr="007044BB">
        <w:rPr>
          <w:rStyle w:val="FootnoteReference"/>
          <w:rFonts w:cs="Tahoma"/>
          <w:sz w:val="20"/>
          <w:szCs w:val="20"/>
        </w:rPr>
        <w:footnoteReference w:id="83"/>
      </w:r>
      <w:r w:rsidR="00611191" w:rsidRPr="007044BB">
        <w:rPr>
          <w:rFonts w:cs="Tahoma"/>
          <w:sz w:val="20"/>
          <w:szCs w:val="20"/>
        </w:rPr>
        <w:t xml:space="preserve"> (municipalities) </w:t>
      </w:r>
      <w:r w:rsidRPr="007044BB">
        <w:rPr>
          <w:rFonts w:cs="Tahoma"/>
          <w:sz w:val="20"/>
          <w:szCs w:val="20"/>
        </w:rPr>
        <w:t xml:space="preserve">at </w:t>
      </w:r>
      <w:r w:rsidR="00335E6E" w:rsidRPr="007044BB">
        <w:rPr>
          <w:rFonts w:cs="Tahoma"/>
          <w:sz w:val="20"/>
          <w:szCs w:val="20"/>
        </w:rPr>
        <w:t>3</w:t>
      </w:r>
      <w:r w:rsidR="00611191" w:rsidRPr="007044BB">
        <w:rPr>
          <w:rFonts w:cs="Tahoma"/>
          <w:sz w:val="20"/>
          <w:szCs w:val="20"/>
        </w:rPr>
        <w:t>9</w:t>
      </w:r>
      <w:r w:rsidRPr="007044BB">
        <w:rPr>
          <w:rFonts w:cs="Tahoma"/>
          <w:sz w:val="20"/>
          <w:szCs w:val="20"/>
        </w:rPr>
        <w:t xml:space="preserve"> measuring </w:t>
      </w:r>
      <w:r w:rsidR="00611191" w:rsidRPr="007044BB">
        <w:rPr>
          <w:rFonts w:cs="Tahoma"/>
          <w:sz w:val="20"/>
          <w:szCs w:val="20"/>
        </w:rPr>
        <w:t>stations</w:t>
      </w:r>
      <w:r w:rsidR="00DE3699" w:rsidRPr="007044BB">
        <w:rPr>
          <w:rFonts w:cs="Tahoma"/>
          <w:sz w:val="20"/>
          <w:szCs w:val="20"/>
        </w:rPr>
        <w:t xml:space="preserve"> [Ref.</w:t>
      </w:r>
      <w:r w:rsidR="00BA7539" w:rsidRPr="007044BB">
        <w:rPr>
          <w:rFonts w:cs="Tahoma"/>
          <w:sz w:val="20"/>
          <w:szCs w:val="20"/>
        </w:rPr>
        <w:t>15</w:t>
      </w:r>
      <w:r w:rsidR="00DE3699" w:rsidRPr="007044BB">
        <w:rPr>
          <w:rFonts w:cs="Tahoma"/>
          <w:sz w:val="20"/>
          <w:szCs w:val="20"/>
        </w:rPr>
        <w:t>]</w:t>
      </w:r>
      <w:r w:rsidRPr="007044BB">
        <w:rPr>
          <w:rFonts w:cs="Tahoma"/>
          <w:sz w:val="20"/>
          <w:szCs w:val="20"/>
        </w:rPr>
        <w:t xml:space="preserve">. There are no measurements of the environmental noise neither within the study area nor in the rural </w:t>
      </w:r>
      <w:r w:rsidR="00335E6E" w:rsidRPr="007044BB">
        <w:rPr>
          <w:rFonts w:cs="Tahoma"/>
          <w:sz w:val="20"/>
          <w:szCs w:val="20"/>
        </w:rPr>
        <w:t xml:space="preserve">or urban </w:t>
      </w:r>
      <w:r w:rsidRPr="007044BB">
        <w:rPr>
          <w:rFonts w:cs="Tahoma"/>
          <w:sz w:val="20"/>
          <w:szCs w:val="20"/>
        </w:rPr>
        <w:t xml:space="preserve">areas in the Project </w:t>
      </w:r>
      <w:r w:rsidR="00DE3699" w:rsidRPr="007044BB">
        <w:rPr>
          <w:rFonts w:cs="Tahoma"/>
          <w:sz w:val="20"/>
          <w:szCs w:val="20"/>
        </w:rPr>
        <w:t>region</w:t>
      </w:r>
      <w:r w:rsidRPr="007044BB">
        <w:rPr>
          <w:rFonts w:cs="Tahoma"/>
          <w:sz w:val="20"/>
          <w:szCs w:val="20"/>
        </w:rPr>
        <w:t>.</w:t>
      </w:r>
      <w:r w:rsidR="008404FE" w:rsidRPr="007044BB">
        <w:rPr>
          <w:rFonts w:cs="Tahoma"/>
          <w:sz w:val="20"/>
          <w:szCs w:val="20"/>
        </w:rPr>
        <w:t xml:space="preserve"> </w:t>
      </w:r>
    </w:p>
    <w:p w14:paraId="4392C2D6" w14:textId="0D2A74E1" w:rsidR="008754C4" w:rsidRPr="007044BB" w:rsidRDefault="00DB3C90" w:rsidP="00DB3C90">
      <w:pPr>
        <w:autoSpaceDE w:val="0"/>
        <w:autoSpaceDN w:val="0"/>
        <w:adjustRightInd w:val="0"/>
        <w:rPr>
          <w:sz w:val="20"/>
          <w:szCs w:val="20"/>
        </w:rPr>
      </w:pPr>
      <w:r w:rsidRPr="007044BB">
        <w:rPr>
          <w:rFonts w:eastAsiaTheme="minorHAnsi" w:cs="Tahoma"/>
          <w:sz w:val="20"/>
          <w:szCs w:val="20"/>
          <w:lang w:eastAsia="en-US"/>
        </w:rPr>
        <w:t xml:space="preserve">The study area is predominantly rural in nature, passing </w:t>
      </w:r>
      <w:r w:rsidRPr="007044BB">
        <w:rPr>
          <w:rFonts w:cs="Tahoma"/>
          <w:sz w:val="20"/>
          <w:szCs w:val="20"/>
        </w:rPr>
        <w:t>through not densely populated zones.</w:t>
      </w:r>
      <w:r w:rsidRPr="007044BB">
        <w:rPr>
          <w:rFonts w:eastAsiaTheme="minorHAnsi" w:cs="Tahoma"/>
          <w:sz w:val="20"/>
          <w:szCs w:val="20"/>
          <w:lang w:eastAsia="en-US"/>
        </w:rPr>
        <w:t xml:space="preserve"> Key noise source is the traffic network. Other sources of seasonal noise in the environment are the agricultural activ</w:t>
      </w:r>
      <w:r w:rsidRPr="007044BB">
        <w:rPr>
          <w:rFonts w:eastAsiaTheme="minorHAnsi" w:cs="Tahoma"/>
          <w:sz w:val="20"/>
          <w:szCs w:val="20"/>
          <w:lang w:eastAsia="en-US"/>
        </w:rPr>
        <w:t>i</w:t>
      </w:r>
      <w:r w:rsidRPr="007044BB">
        <w:rPr>
          <w:rFonts w:eastAsiaTheme="minorHAnsi" w:cs="Tahoma"/>
          <w:sz w:val="20"/>
          <w:szCs w:val="20"/>
          <w:lang w:eastAsia="en-US"/>
        </w:rPr>
        <w:t xml:space="preserve">ties. Therefore, it is generally assumed that the </w:t>
      </w:r>
      <w:r w:rsidRPr="007044BB">
        <w:rPr>
          <w:sz w:val="20"/>
          <w:szCs w:val="20"/>
        </w:rPr>
        <w:t xml:space="preserve">ambient noise levels at the proximity of the corridor </w:t>
      </w:r>
      <w:r w:rsidR="00B567BB" w:rsidRPr="007044BB">
        <w:rPr>
          <w:sz w:val="20"/>
          <w:szCs w:val="20"/>
        </w:rPr>
        <w:t xml:space="preserve">of the line </w:t>
      </w:r>
      <w:r w:rsidRPr="007044BB">
        <w:rPr>
          <w:sz w:val="20"/>
          <w:szCs w:val="20"/>
        </w:rPr>
        <w:t xml:space="preserve">are below the legally determined limit values for the particular types of zones </w:t>
      </w:r>
      <w:r w:rsidRPr="007044BB">
        <w:rPr>
          <w:sz w:val="20"/>
        </w:rPr>
        <w:t xml:space="preserve">set out in the relevant </w:t>
      </w:r>
      <w:r w:rsidR="008754C4" w:rsidRPr="007044BB">
        <w:rPr>
          <w:sz w:val="20"/>
        </w:rPr>
        <w:t>Macedonian</w:t>
      </w:r>
      <w:r w:rsidRPr="007044BB">
        <w:rPr>
          <w:sz w:val="20"/>
        </w:rPr>
        <w:t xml:space="preserve"> legislation</w:t>
      </w:r>
      <w:r w:rsidRPr="007044BB">
        <w:rPr>
          <w:rStyle w:val="FootnoteReference"/>
          <w:sz w:val="20"/>
          <w:szCs w:val="20"/>
        </w:rPr>
        <w:footnoteReference w:id="84"/>
      </w:r>
      <w:r w:rsidR="005678D4" w:rsidRPr="007044BB">
        <w:rPr>
          <w:sz w:val="20"/>
          <w:szCs w:val="20"/>
        </w:rPr>
        <w:t>.</w:t>
      </w:r>
    </w:p>
    <w:p w14:paraId="60747766" w14:textId="3321B7FA" w:rsidR="00A033D1" w:rsidRPr="007044BB" w:rsidRDefault="00B567BB" w:rsidP="00DB3C90">
      <w:pPr>
        <w:autoSpaceDE w:val="0"/>
        <w:autoSpaceDN w:val="0"/>
        <w:adjustRightInd w:val="0"/>
        <w:rPr>
          <w:sz w:val="20"/>
          <w:szCs w:val="20"/>
        </w:rPr>
      </w:pPr>
      <w:r w:rsidRPr="007044BB">
        <w:rPr>
          <w:sz w:val="20"/>
          <w:szCs w:val="20"/>
        </w:rPr>
        <w:t xml:space="preserve">An exception is the study area of the Project in the urban zones of the city of </w:t>
      </w:r>
      <w:r w:rsidR="00A033D1" w:rsidRPr="007044BB">
        <w:rPr>
          <w:sz w:val="20"/>
          <w:szCs w:val="20"/>
        </w:rPr>
        <w:t>Strumica</w:t>
      </w:r>
      <w:r w:rsidRPr="007044BB">
        <w:rPr>
          <w:sz w:val="20"/>
          <w:szCs w:val="20"/>
        </w:rPr>
        <w:t xml:space="preserve"> where increased level of the ambient noise exceeding the limit values due to various sources (e.g. urban t</w:t>
      </w:r>
      <w:r w:rsidR="00C37605" w:rsidRPr="007044BB">
        <w:rPr>
          <w:sz w:val="20"/>
          <w:szCs w:val="20"/>
        </w:rPr>
        <w:t>raffic, industrial noise, etc.) is likely.</w:t>
      </w:r>
    </w:p>
    <w:p w14:paraId="5CF500B4" w14:textId="79F1BF92" w:rsidR="00DB3C90" w:rsidRPr="007044BB" w:rsidRDefault="00DB3C90" w:rsidP="00DA2DA3">
      <w:pPr>
        <w:pStyle w:val="Heading3"/>
      </w:pPr>
      <w:bookmarkStart w:id="273" w:name="_Toc71559777"/>
      <w:bookmarkStart w:id="274" w:name="_Toc112940931"/>
      <w:r w:rsidRPr="007044BB">
        <w:t>Land Cover</w:t>
      </w:r>
      <w:bookmarkEnd w:id="273"/>
      <w:bookmarkEnd w:id="274"/>
    </w:p>
    <w:p w14:paraId="3FD7891F" w14:textId="77777777" w:rsidR="00DB3C90" w:rsidRPr="007044BB" w:rsidRDefault="00DB3C90" w:rsidP="00DA2DA3">
      <w:pPr>
        <w:pStyle w:val="Heading4"/>
        <w:rPr>
          <w:sz w:val="20"/>
        </w:rPr>
      </w:pPr>
      <w:bookmarkStart w:id="275" w:name="_Toc71559778"/>
      <w:r w:rsidRPr="007044BB">
        <w:rPr>
          <w:sz w:val="20"/>
        </w:rPr>
        <w:t>Study Area</w:t>
      </w:r>
      <w:bookmarkEnd w:id="275"/>
    </w:p>
    <w:p w14:paraId="6B779B22" w14:textId="2927425A" w:rsidR="00A033D1" w:rsidRPr="007044BB" w:rsidRDefault="00A033D1" w:rsidP="00A033D1">
      <w:pPr>
        <w:autoSpaceDE w:val="0"/>
        <w:autoSpaceDN w:val="0"/>
        <w:adjustRightInd w:val="0"/>
        <w:rPr>
          <w:rFonts w:cs="Tahoma"/>
          <w:sz w:val="20"/>
          <w:szCs w:val="20"/>
          <w:lang w:eastAsia="en-US"/>
        </w:rPr>
      </w:pPr>
      <w:bookmarkStart w:id="276" w:name="_Toc71559779"/>
      <w:r w:rsidRPr="007044BB">
        <w:rPr>
          <w:rFonts w:cs="Tahoma"/>
          <w:sz w:val="20"/>
          <w:szCs w:val="20"/>
        </w:rPr>
        <w:t>A</w:t>
      </w:r>
      <w:r w:rsidRPr="007044BB">
        <w:rPr>
          <w:rFonts w:cs="Tahoma"/>
          <w:sz w:val="20"/>
          <w:szCs w:val="20"/>
          <w:lang w:eastAsia="en-US"/>
        </w:rPr>
        <w:t xml:space="preserve">n area of 1,000 metres wide OHL corridor </w:t>
      </w:r>
      <w:r w:rsidRPr="007044BB">
        <w:rPr>
          <w:rFonts w:cs="Tahoma"/>
          <w:sz w:val="20"/>
          <w:szCs w:val="20"/>
        </w:rPr>
        <w:t>(</w:t>
      </w:r>
      <w:r w:rsidRPr="007044BB">
        <w:rPr>
          <w:rFonts w:cs="Tahoma"/>
          <w:sz w:val="20"/>
        </w:rPr>
        <w:t xml:space="preserve">500 metres </w:t>
      </w:r>
      <w:r w:rsidRPr="007044BB">
        <w:rPr>
          <w:sz w:val="20"/>
        </w:rPr>
        <w:t>on both sides from the longitudinal axis of the transmission line)</w:t>
      </w:r>
      <w:r w:rsidRPr="007044BB">
        <w:rPr>
          <w:rFonts w:cs="Tahoma"/>
          <w:sz w:val="20"/>
          <w:szCs w:val="20"/>
          <w:lang w:eastAsia="en-US"/>
        </w:rPr>
        <w:t xml:space="preserve"> is used for this assessment to present the baseline in wider context, which is considered as representative and sufficient to identify the current land use and structure in the broader area and to assess indirect impacts for the Project.</w:t>
      </w:r>
    </w:p>
    <w:p w14:paraId="66875C16" w14:textId="77777777" w:rsidR="00A033D1" w:rsidRPr="007044BB" w:rsidRDefault="00A033D1" w:rsidP="00A033D1">
      <w:pPr>
        <w:autoSpaceDE w:val="0"/>
        <w:autoSpaceDN w:val="0"/>
        <w:adjustRightInd w:val="0"/>
        <w:rPr>
          <w:rFonts w:cs="Tahoma"/>
          <w:sz w:val="20"/>
          <w:szCs w:val="20"/>
          <w:lang w:eastAsia="en-US"/>
        </w:rPr>
      </w:pPr>
      <w:r w:rsidRPr="007044BB">
        <w:rPr>
          <w:rFonts w:cs="Tahoma"/>
          <w:sz w:val="20"/>
          <w:szCs w:val="20"/>
          <w:lang w:eastAsia="en-US"/>
        </w:rPr>
        <w:t xml:space="preserve">For the purposes of the assessment, the study area within the infrastructure corridor </w:t>
      </w:r>
      <w:r w:rsidRPr="007044BB">
        <w:rPr>
          <w:rFonts w:cs="Tahoma"/>
          <w:sz w:val="20"/>
          <w:szCs w:val="20"/>
        </w:rPr>
        <w:t>(defined for the pu</w:t>
      </w:r>
      <w:r w:rsidRPr="007044BB">
        <w:rPr>
          <w:rFonts w:cs="Tahoma"/>
          <w:sz w:val="20"/>
          <w:szCs w:val="20"/>
        </w:rPr>
        <w:t>r</w:t>
      </w:r>
      <w:r w:rsidRPr="007044BB">
        <w:rPr>
          <w:rFonts w:cs="Tahoma"/>
          <w:sz w:val="20"/>
          <w:szCs w:val="20"/>
        </w:rPr>
        <w:t xml:space="preserve">pose of this appraisal as 100 metres wide corridor) </w:t>
      </w:r>
      <w:r w:rsidRPr="007044BB">
        <w:rPr>
          <w:rFonts w:cs="Tahoma"/>
          <w:sz w:val="20"/>
          <w:szCs w:val="20"/>
          <w:lang w:eastAsia="en-US"/>
        </w:rPr>
        <w:t xml:space="preserve">will be used for consideration of the direct effects and changes on the current key land use forms (e.g. agricultural land, woodland, urban land, etc.). </w:t>
      </w:r>
      <w:r w:rsidRPr="007044BB">
        <w:rPr>
          <w:rFonts w:cs="Tahoma"/>
          <w:sz w:val="20"/>
          <w:szCs w:val="20"/>
        </w:rPr>
        <w:t xml:space="preserve">This zone is based on the </w:t>
      </w:r>
      <w:r w:rsidRPr="007044BB">
        <w:rPr>
          <w:rFonts w:cs="Tahoma"/>
          <w:sz w:val="20"/>
          <w:szCs w:val="20"/>
          <w:lang w:eastAsia="en-US"/>
        </w:rPr>
        <w:t>land anticipated to be directly affected by the Project, i.e. potentially required temporarily and/or permanently for the construction, operation and maintenance of the transmission line and where specific land use rules would be established to ensure technical safety of the OHL and protection of people and environment during its operation.</w:t>
      </w:r>
    </w:p>
    <w:p w14:paraId="3F72ECCB" w14:textId="77777777" w:rsidR="00DB3C90" w:rsidRPr="007044BB" w:rsidRDefault="00DB3C90" w:rsidP="00DA2DA3">
      <w:pPr>
        <w:pStyle w:val="Heading4"/>
        <w:rPr>
          <w:sz w:val="20"/>
        </w:rPr>
      </w:pPr>
      <w:r w:rsidRPr="007044BB">
        <w:rPr>
          <w:sz w:val="20"/>
        </w:rPr>
        <w:lastRenderedPageBreak/>
        <w:t>Baseline Conditions</w:t>
      </w:r>
      <w:bookmarkEnd w:id="276"/>
    </w:p>
    <w:p w14:paraId="57E30F21" w14:textId="77777777" w:rsidR="00A033D1" w:rsidRPr="007044BB" w:rsidRDefault="00A033D1" w:rsidP="00A033D1">
      <w:pPr>
        <w:spacing w:before="60" w:after="240"/>
        <w:rPr>
          <w:rFonts w:cs="Tahoma"/>
          <w:sz w:val="20"/>
          <w:szCs w:val="20"/>
        </w:rPr>
      </w:pPr>
      <w:bookmarkStart w:id="277" w:name="_Toc71559781"/>
      <w:r w:rsidRPr="007044BB">
        <w:rPr>
          <w:rFonts w:cs="Tahoma"/>
          <w:sz w:val="20"/>
          <w:szCs w:val="20"/>
        </w:rPr>
        <w:t>The land cover within the study area of this Project component (Table and Figure below) is dominated by agricultural land cover types (52.7%). It is also characterised with high percentage of forests (29.31%) as well as significant percentage of urban and industrial areas (9.6%).</w:t>
      </w:r>
    </w:p>
    <w:tbl>
      <w:tblPr>
        <w:tblW w:w="3976"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4736"/>
        <w:gridCol w:w="1511"/>
        <w:gridCol w:w="1508"/>
      </w:tblGrid>
      <w:tr w:rsidR="00A033D1" w:rsidRPr="007044BB" w14:paraId="0D430E88" w14:textId="77777777" w:rsidTr="00A033D1">
        <w:trPr>
          <w:trHeight w:val="304"/>
        </w:trPr>
        <w:tc>
          <w:tcPr>
            <w:tcW w:w="3054" w:type="pct"/>
            <w:tcBorders>
              <w:top w:val="double" w:sz="4" w:space="0" w:color="auto"/>
              <w:bottom w:val="double" w:sz="4" w:space="0" w:color="auto"/>
              <w:right w:val="double" w:sz="4" w:space="0" w:color="auto"/>
            </w:tcBorders>
            <w:shd w:val="clear" w:color="auto" w:fill="B4C6E7" w:themeFill="accent1" w:themeFillTint="66"/>
            <w:vAlign w:val="center"/>
          </w:tcPr>
          <w:p w14:paraId="3CC85023" w14:textId="77777777" w:rsidR="00A033D1" w:rsidRPr="007044BB" w:rsidRDefault="00A033D1" w:rsidP="00A033D1">
            <w:pPr>
              <w:keepLines/>
              <w:spacing w:before="0" w:after="0" w:line="240" w:lineRule="auto"/>
              <w:jc w:val="left"/>
              <w:rPr>
                <w:rFonts w:cs="Tahoma"/>
                <w:bCs/>
                <w:sz w:val="20"/>
                <w:szCs w:val="20"/>
              </w:rPr>
            </w:pPr>
            <w:r w:rsidRPr="007044BB">
              <w:rPr>
                <w:rFonts w:cs="Tahoma"/>
                <w:bCs/>
                <w:sz w:val="20"/>
                <w:szCs w:val="20"/>
              </w:rPr>
              <w:t>CORINE Land Cover class</w:t>
            </w:r>
          </w:p>
          <w:p w14:paraId="6BB71ED0" w14:textId="77777777" w:rsidR="00A033D1" w:rsidRPr="007044BB" w:rsidRDefault="00A033D1" w:rsidP="00A033D1">
            <w:pPr>
              <w:keepLines/>
              <w:spacing w:before="0" w:after="0" w:line="240" w:lineRule="auto"/>
              <w:jc w:val="left"/>
              <w:rPr>
                <w:rFonts w:cs="Tahoma"/>
                <w:bCs/>
                <w:sz w:val="20"/>
                <w:szCs w:val="20"/>
              </w:rPr>
            </w:pPr>
            <w:r w:rsidRPr="007044BB">
              <w:rPr>
                <w:rFonts w:cs="Tahoma"/>
                <w:bCs/>
                <w:sz w:val="20"/>
                <w:szCs w:val="20"/>
                <w:lang w:eastAsia="mk-MK"/>
              </w:rPr>
              <w:t>(broader study area of 1,000 metres wide corridor)</w:t>
            </w:r>
          </w:p>
        </w:tc>
        <w:tc>
          <w:tcPr>
            <w:tcW w:w="974" w:type="pct"/>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6B25F211" w14:textId="77777777" w:rsidR="00A033D1" w:rsidRPr="007044BB" w:rsidRDefault="00A033D1" w:rsidP="00A033D1">
            <w:pPr>
              <w:keepLines/>
              <w:spacing w:before="0" w:after="0" w:line="240" w:lineRule="auto"/>
              <w:jc w:val="center"/>
              <w:rPr>
                <w:rFonts w:cs="Tahoma"/>
                <w:sz w:val="20"/>
                <w:szCs w:val="20"/>
              </w:rPr>
            </w:pPr>
            <w:r w:rsidRPr="007044BB">
              <w:rPr>
                <w:rFonts w:eastAsia="Calibri" w:cs="Tahoma"/>
                <w:sz w:val="20"/>
                <w:szCs w:val="20"/>
              </w:rPr>
              <w:t>Area</w:t>
            </w:r>
          </w:p>
          <w:p w14:paraId="29C47495" w14:textId="77777777" w:rsidR="00A033D1" w:rsidRPr="007044BB" w:rsidRDefault="00A033D1" w:rsidP="00A033D1">
            <w:pPr>
              <w:keepLines/>
              <w:spacing w:before="0" w:after="0" w:line="240" w:lineRule="auto"/>
              <w:jc w:val="center"/>
              <w:rPr>
                <w:rFonts w:cs="Tahoma"/>
                <w:sz w:val="20"/>
                <w:szCs w:val="20"/>
              </w:rPr>
            </w:pPr>
            <w:r w:rsidRPr="007044BB">
              <w:rPr>
                <w:rFonts w:cs="Tahoma"/>
                <w:sz w:val="20"/>
                <w:szCs w:val="20"/>
              </w:rPr>
              <w:t>[hectares]</w:t>
            </w:r>
          </w:p>
        </w:tc>
        <w:tc>
          <w:tcPr>
            <w:tcW w:w="972" w:type="pct"/>
            <w:tcBorders>
              <w:top w:val="double" w:sz="4" w:space="0" w:color="auto"/>
              <w:left w:val="double" w:sz="4" w:space="0" w:color="auto"/>
              <w:bottom w:val="double" w:sz="4" w:space="0" w:color="auto"/>
            </w:tcBorders>
            <w:shd w:val="clear" w:color="auto" w:fill="B4C6E7" w:themeFill="accent1" w:themeFillTint="66"/>
            <w:vAlign w:val="center"/>
          </w:tcPr>
          <w:p w14:paraId="70B93C16" w14:textId="77777777" w:rsidR="00A033D1" w:rsidRPr="007044BB" w:rsidRDefault="00A033D1" w:rsidP="00A033D1">
            <w:pPr>
              <w:keepLines/>
              <w:spacing w:before="0" w:after="0" w:line="240" w:lineRule="auto"/>
              <w:jc w:val="center"/>
              <w:rPr>
                <w:rFonts w:cs="Tahoma"/>
                <w:sz w:val="20"/>
                <w:szCs w:val="20"/>
              </w:rPr>
            </w:pPr>
            <w:r w:rsidRPr="007044BB">
              <w:rPr>
                <w:rFonts w:cs="Tahoma"/>
                <w:sz w:val="20"/>
                <w:szCs w:val="20"/>
              </w:rPr>
              <w:t>Percentage (%)</w:t>
            </w:r>
          </w:p>
        </w:tc>
      </w:tr>
      <w:tr w:rsidR="00A033D1" w:rsidRPr="007044BB" w14:paraId="6B0AA6EA" w14:textId="77777777" w:rsidTr="00A033D1">
        <w:tc>
          <w:tcPr>
            <w:tcW w:w="3054" w:type="pct"/>
            <w:tcBorders>
              <w:top w:val="double" w:sz="4" w:space="0" w:color="auto"/>
            </w:tcBorders>
            <w:shd w:val="clear" w:color="auto" w:fill="auto"/>
            <w:vAlign w:val="bottom"/>
          </w:tcPr>
          <w:p w14:paraId="60913884" w14:textId="77777777" w:rsidR="00A033D1" w:rsidRPr="007044BB" w:rsidRDefault="00A033D1" w:rsidP="00A033D1">
            <w:pPr>
              <w:spacing w:before="0" w:after="0" w:line="240" w:lineRule="auto"/>
              <w:jc w:val="left"/>
              <w:rPr>
                <w:rFonts w:cs="Tahoma"/>
                <w:color w:val="000000"/>
                <w:sz w:val="20"/>
                <w:szCs w:val="20"/>
              </w:rPr>
            </w:pPr>
            <w:r w:rsidRPr="007044BB">
              <w:rPr>
                <w:rFonts w:cs="Tahoma"/>
                <w:color w:val="000000"/>
                <w:sz w:val="20"/>
                <w:szCs w:val="20"/>
              </w:rPr>
              <w:t>112 Discontinuous urban fabric</w:t>
            </w:r>
          </w:p>
        </w:tc>
        <w:tc>
          <w:tcPr>
            <w:tcW w:w="974" w:type="pct"/>
            <w:tcBorders>
              <w:top w:val="double" w:sz="4" w:space="0" w:color="auto"/>
            </w:tcBorders>
            <w:shd w:val="clear" w:color="auto" w:fill="auto"/>
            <w:vAlign w:val="bottom"/>
          </w:tcPr>
          <w:p w14:paraId="3E321A3D" w14:textId="77777777" w:rsidR="00A033D1" w:rsidRPr="007044BB" w:rsidRDefault="00A033D1" w:rsidP="00A033D1">
            <w:pPr>
              <w:spacing w:before="0" w:after="0"/>
              <w:jc w:val="center"/>
              <w:rPr>
                <w:rFonts w:cs="Tahoma"/>
                <w:color w:val="000000"/>
                <w:sz w:val="20"/>
                <w:szCs w:val="20"/>
              </w:rPr>
            </w:pPr>
            <w:r w:rsidRPr="007044BB">
              <w:rPr>
                <w:rFonts w:cs="Tahoma"/>
                <w:color w:val="000000"/>
                <w:sz w:val="20"/>
                <w:szCs w:val="20"/>
              </w:rPr>
              <w:t>98.64</w:t>
            </w:r>
          </w:p>
        </w:tc>
        <w:tc>
          <w:tcPr>
            <w:tcW w:w="972" w:type="pct"/>
            <w:tcBorders>
              <w:top w:val="double" w:sz="4" w:space="0" w:color="auto"/>
            </w:tcBorders>
            <w:vAlign w:val="bottom"/>
          </w:tcPr>
          <w:p w14:paraId="23255A6C" w14:textId="77777777" w:rsidR="00A033D1" w:rsidRPr="007044BB" w:rsidRDefault="00A033D1" w:rsidP="00A033D1">
            <w:pPr>
              <w:spacing w:before="0" w:after="0"/>
              <w:jc w:val="center"/>
              <w:rPr>
                <w:rFonts w:cs="Tahoma"/>
                <w:color w:val="000000"/>
                <w:sz w:val="20"/>
                <w:szCs w:val="20"/>
              </w:rPr>
            </w:pPr>
            <w:r w:rsidRPr="007044BB">
              <w:rPr>
                <w:rFonts w:cs="Tahoma"/>
                <w:color w:val="000000"/>
                <w:sz w:val="20"/>
                <w:szCs w:val="20"/>
              </w:rPr>
              <w:t>5.38</w:t>
            </w:r>
          </w:p>
        </w:tc>
      </w:tr>
      <w:tr w:rsidR="00A033D1" w:rsidRPr="007044BB" w14:paraId="007FC9D8" w14:textId="77777777" w:rsidTr="00A033D1">
        <w:tc>
          <w:tcPr>
            <w:tcW w:w="3054" w:type="pct"/>
            <w:shd w:val="clear" w:color="auto" w:fill="auto"/>
            <w:vAlign w:val="bottom"/>
          </w:tcPr>
          <w:p w14:paraId="12B25C5E" w14:textId="77777777" w:rsidR="00A033D1" w:rsidRPr="007044BB" w:rsidRDefault="00A033D1" w:rsidP="00A033D1">
            <w:pPr>
              <w:spacing w:before="0" w:after="0" w:line="240" w:lineRule="auto"/>
              <w:jc w:val="left"/>
              <w:rPr>
                <w:rFonts w:cs="Tahoma"/>
                <w:color w:val="000000"/>
                <w:sz w:val="20"/>
                <w:szCs w:val="20"/>
              </w:rPr>
            </w:pPr>
            <w:r w:rsidRPr="007044BB">
              <w:rPr>
                <w:rFonts w:cs="Tahoma"/>
                <w:color w:val="000000"/>
                <w:sz w:val="20"/>
                <w:szCs w:val="20"/>
              </w:rPr>
              <w:t>121 Industrial or commercial units</w:t>
            </w:r>
          </w:p>
        </w:tc>
        <w:tc>
          <w:tcPr>
            <w:tcW w:w="974" w:type="pct"/>
            <w:shd w:val="clear" w:color="auto" w:fill="auto"/>
            <w:vAlign w:val="bottom"/>
          </w:tcPr>
          <w:p w14:paraId="5F8E3147" w14:textId="77777777" w:rsidR="00A033D1" w:rsidRPr="007044BB" w:rsidRDefault="00A033D1" w:rsidP="00A033D1">
            <w:pPr>
              <w:spacing w:before="0" w:after="0"/>
              <w:jc w:val="center"/>
              <w:rPr>
                <w:rFonts w:cs="Tahoma"/>
                <w:color w:val="000000"/>
                <w:sz w:val="20"/>
                <w:szCs w:val="20"/>
              </w:rPr>
            </w:pPr>
            <w:r w:rsidRPr="007044BB">
              <w:rPr>
                <w:rFonts w:cs="Tahoma"/>
                <w:color w:val="000000"/>
                <w:sz w:val="20"/>
                <w:szCs w:val="20"/>
              </w:rPr>
              <w:t>76.94</w:t>
            </w:r>
          </w:p>
        </w:tc>
        <w:tc>
          <w:tcPr>
            <w:tcW w:w="972" w:type="pct"/>
            <w:vAlign w:val="bottom"/>
          </w:tcPr>
          <w:p w14:paraId="6D05544C" w14:textId="77777777" w:rsidR="00A033D1" w:rsidRPr="007044BB" w:rsidRDefault="00A033D1" w:rsidP="00A033D1">
            <w:pPr>
              <w:spacing w:before="0" w:after="0"/>
              <w:jc w:val="center"/>
              <w:rPr>
                <w:rFonts w:cs="Tahoma"/>
                <w:color w:val="000000"/>
                <w:sz w:val="20"/>
                <w:szCs w:val="20"/>
              </w:rPr>
            </w:pPr>
            <w:r w:rsidRPr="007044BB">
              <w:rPr>
                <w:rFonts w:cs="Tahoma"/>
                <w:color w:val="000000"/>
                <w:sz w:val="20"/>
                <w:szCs w:val="20"/>
              </w:rPr>
              <w:t>4.19</w:t>
            </w:r>
          </w:p>
        </w:tc>
      </w:tr>
      <w:tr w:rsidR="00A033D1" w:rsidRPr="007044BB" w14:paraId="0AB8D855" w14:textId="77777777" w:rsidTr="00A033D1">
        <w:tc>
          <w:tcPr>
            <w:tcW w:w="3054" w:type="pct"/>
            <w:shd w:val="clear" w:color="auto" w:fill="auto"/>
            <w:vAlign w:val="bottom"/>
          </w:tcPr>
          <w:p w14:paraId="416F1C0A" w14:textId="77777777" w:rsidR="00A033D1" w:rsidRPr="007044BB" w:rsidRDefault="00A033D1" w:rsidP="00A033D1">
            <w:pPr>
              <w:spacing w:before="0" w:after="0" w:line="240" w:lineRule="auto"/>
              <w:jc w:val="left"/>
              <w:rPr>
                <w:rFonts w:cs="Tahoma"/>
                <w:color w:val="000000"/>
                <w:sz w:val="20"/>
                <w:szCs w:val="20"/>
              </w:rPr>
            </w:pPr>
            <w:r w:rsidRPr="007044BB">
              <w:rPr>
                <w:rFonts w:cs="Tahoma"/>
                <w:color w:val="000000"/>
                <w:sz w:val="20"/>
                <w:szCs w:val="20"/>
              </w:rPr>
              <w:t>211 Non-irrigated arable land</w:t>
            </w:r>
          </w:p>
        </w:tc>
        <w:tc>
          <w:tcPr>
            <w:tcW w:w="974" w:type="pct"/>
            <w:shd w:val="clear" w:color="auto" w:fill="auto"/>
            <w:vAlign w:val="bottom"/>
          </w:tcPr>
          <w:p w14:paraId="5E938ACB" w14:textId="77777777" w:rsidR="00A033D1" w:rsidRPr="007044BB" w:rsidRDefault="00A033D1" w:rsidP="00A033D1">
            <w:pPr>
              <w:spacing w:before="0" w:after="0"/>
              <w:jc w:val="center"/>
              <w:rPr>
                <w:rFonts w:cs="Tahoma"/>
                <w:color w:val="000000"/>
                <w:sz w:val="20"/>
                <w:szCs w:val="20"/>
              </w:rPr>
            </w:pPr>
            <w:r w:rsidRPr="007044BB">
              <w:rPr>
                <w:rFonts w:cs="Tahoma"/>
                <w:color w:val="000000"/>
                <w:sz w:val="20"/>
                <w:szCs w:val="20"/>
              </w:rPr>
              <w:t>101.06</w:t>
            </w:r>
          </w:p>
        </w:tc>
        <w:tc>
          <w:tcPr>
            <w:tcW w:w="972" w:type="pct"/>
            <w:vAlign w:val="bottom"/>
          </w:tcPr>
          <w:p w14:paraId="5D4066E9" w14:textId="77777777" w:rsidR="00A033D1" w:rsidRPr="007044BB" w:rsidRDefault="00A033D1" w:rsidP="00A033D1">
            <w:pPr>
              <w:spacing w:before="0" w:after="0"/>
              <w:jc w:val="center"/>
              <w:rPr>
                <w:rFonts w:cs="Tahoma"/>
                <w:color w:val="000000"/>
                <w:sz w:val="20"/>
                <w:szCs w:val="20"/>
              </w:rPr>
            </w:pPr>
            <w:r w:rsidRPr="007044BB">
              <w:rPr>
                <w:rFonts w:cs="Tahoma"/>
                <w:color w:val="000000"/>
                <w:sz w:val="20"/>
                <w:szCs w:val="20"/>
              </w:rPr>
              <w:t>5.51</w:t>
            </w:r>
          </w:p>
        </w:tc>
      </w:tr>
      <w:tr w:rsidR="00A033D1" w:rsidRPr="007044BB" w14:paraId="706C8895" w14:textId="77777777" w:rsidTr="00A033D1">
        <w:tc>
          <w:tcPr>
            <w:tcW w:w="3054" w:type="pct"/>
            <w:shd w:val="clear" w:color="auto" w:fill="auto"/>
            <w:vAlign w:val="bottom"/>
          </w:tcPr>
          <w:p w14:paraId="704FE6A1" w14:textId="77777777" w:rsidR="00A033D1" w:rsidRPr="007044BB" w:rsidRDefault="00A033D1" w:rsidP="00A033D1">
            <w:pPr>
              <w:spacing w:before="0" w:after="0" w:line="240" w:lineRule="auto"/>
              <w:jc w:val="left"/>
              <w:rPr>
                <w:rFonts w:cs="Tahoma"/>
                <w:color w:val="000000"/>
                <w:sz w:val="20"/>
                <w:szCs w:val="20"/>
              </w:rPr>
            </w:pPr>
            <w:r w:rsidRPr="007044BB">
              <w:rPr>
                <w:rFonts w:cs="Tahoma"/>
                <w:color w:val="000000"/>
                <w:sz w:val="20"/>
                <w:szCs w:val="20"/>
              </w:rPr>
              <w:t>221 Vineyards</w:t>
            </w:r>
          </w:p>
        </w:tc>
        <w:tc>
          <w:tcPr>
            <w:tcW w:w="974" w:type="pct"/>
            <w:shd w:val="clear" w:color="auto" w:fill="auto"/>
            <w:vAlign w:val="bottom"/>
          </w:tcPr>
          <w:p w14:paraId="444F9FB4" w14:textId="77777777" w:rsidR="00A033D1" w:rsidRPr="007044BB" w:rsidRDefault="00A033D1" w:rsidP="00A033D1">
            <w:pPr>
              <w:spacing w:before="0" w:after="0"/>
              <w:jc w:val="center"/>
              <w:rPr>
                <w:rFonts w:cs="Tahoma"/>
                <w:color w:val="000000"/>
                <w:sz w:val="20"/>
                <w:szCs w:val="20"/>
              </w:rPr>
            </w:pPr>
            <w:r w:rsidRPr="007044BB">
              <w:rPr>
                <w:rFonts w:cs="Tahoma"/>
                <w:color w:val="000000"/>
                <w:sz w:val="20"/>
                <w:szCs w:val="20"/>
              </w:rPr>
              <w:t>/</w:t>
            </w:r>
          </w:p>
        </w:tc>
        <w:tc>
          <w:tcPr>
            <w:tcW w:w="972" w:type="pct"/>
            <w:vAlign w:val="bottom"/>
          </w:tcPr>
          <w:p w14:paraId="3DAEA7EA" w14:textId="77777777" w:rsidR="00A033D1" w:rsidRPr="007044BB" w:rsidRDefault="00A033D1" w:rsidP="00A033D1">
            <w:pPr>
              <w:spacing w:before="0" w:after="0"/>
              <w:jc w:val="center"/>
              <w:rPr>
                <w:rFonts w:cs="Tahoma"/>
                <w:color w:val="000000"/>
                <w:sz w:val="20"/>
                <w:szCs w:val="20"/>
              </w:rPr>
            </w:pPr>
            <w:r w:rsidRPr="007044BB">
              <w:rPr>
                <w:rFonts w:cs="Tahoma"/>
                <w:color w:val="000000"/>
                <w:sz w:val="20"/>
                <w:szCs w:val="20"/>
              </w:rPr>
              <w:t>/</w:t>
            </w:r>
          </w:p>
        </w:tc>
      </w:tr>
      <w:tr w:rsidR="00A033D1" w:rsidRPr="007044BB" w14:paraId="71F6756F" w14:textId="77777777" w:rsidTr="00A033D1">
        <w:tc>
          <w:tcPr>
            <w:tcW w:w="3054" w:type="pct"/>
            <w:shd w:val="clear" w:color="auto" w:fill="auto"/>
            <w:vAlign w:val="bottom"/>
          </w:tcPr>
          <w:p w14:paraId="0EC0AE66" w14:textId="77777777" w:rsidR="00A033D1" w:rsidRPr="007044BB" w:rsidRDefault="00A033D1" w:rsidP="00A033D1">
            <w:pPr>
              <w:spacing w:before="0" w:after="0" w:line="240" w:lineRule="auto"/>
              <w:jc w:val="left"/>
              <w:rPr>
                <w:rFonts w:cs="Tahoma"/>
                <w:color w:val="000000"/>
                <w:sz w:val="20"/>
                <w:szCs w:val="20"/>
              </w:rPr>
            </w:pPr>
            <w:r w:rsidRPr="007044BB">
              <w:rPr>
                <w:rFonts w:cs="Tahoma"/>
                <w:color w:val="000000"/>
                <w:sz w:val="20"/>
                <w:szCs w:val="20"/>
              </w:rPr>
              <w:t>231 Pastures</w:t>
            </w:r>
          </w:p>
        </w:tc>
        <w:tc>
          <w:tcPr>
            <w:tcW w:w="974" w:type="pct"/>
            <w:shd w:val="clear" w:color="auto" w:fill="auto"/>
            <w:vAlign w:val="bottom"/>
          </w:tcPr>
          <w:p w14:paraId="10EF32AF" w14:textId="77777777" w:rsidR="00A033D1" w:rsidRPr="007044BB" w:rsidRDefault="00A033D1" w:rsidP="00A033D1">
            <w:pPr>
              <w:spacing w:before="0" w:after="0"/>
              <w:jc w:val="center"/>
              <w:rPr>
                <w:rFonts w:cs="Tahoma"/>
                <w:color w:val="000000"/>
                <w:sz w:val="20"/>
                <w:szCs w:val="20"/>
              </w:rPr>
            </w:pPr>
            <w:r w:rsidRPr="007044BB">
              <w:rPr>
                <w:rFonts w:cs="Tahoma"/>
                <w:color w:val="000000"/>
                <w:sz w:val="20"/>
                <w:szCs w:val="20"/>
              </w:rPr>
              <w:t>154.75</w:t>
            </w:r>
          </w:p>
        </w:tc>
        <w:tc>
          <w:tcPr>
            <w:tcW w:w="972" w:type="pct"/>
            <w:vAlign w:val="bottom"/>
          </w:tcPr>
          <w:p w14:paraId="43781CD2" w14:textId="77777777" w:rsidR="00A033D1" w:rsidRPr="007044BB" w:rsidRDefault="00A033D1" w:rsidP="00A033D1">
            <w:pPr>
              <w:spacing w:before="0" w:after="0"/>
              <w:jc w:val="center"/>
              <w:rPr>
                <w:rFonts w:cs="Tahoma"/>
                <w:color w:val="000000"/>
                <w:sz w:val="20"/>
                <w:szCs w:val="20"/>
              </w:rPr>
            </w:pPr>
            <w:r w:rsidRPr="007044BB">
              <w:rPr>
                <w:rFonts w:cs="Tahoma"/>
                <w:color w:val="000000"/>
                <w:sz w:val="20"/>
                <w:szCs w:val="20"/>
              </w:rPr>
              <w:t>8.44</w:t>
            </w:r>
          </w:p>
        </w:tc>
      </w:tr>
      <w:tr w:rsidR="00A033D1" w:rsidRPr="007044BB" w14:paraId="430EF7D6" w14:textId="77777777" w:rsidTr="00A033D1">
        <w:tc>
          <w:tcPr>
            <w:tcW w:w="3054" w:type="pct"/>
            <w:shd w:val="clear" w:color="auto" w:fill="auto"/>
            <w:vAlign w:val="bottom"/>
          </w:tcPr>
          <w:p w14:paraId="170418AA" w14:textId="77777777" w:rsidR="00A033D1" w:rsidRPr="007044BB" w:rsidRDefault="00A033D1" w:rsidP="00A033D1">
            <w:pPr>
              <w:spacing w:before="0" w:after="0" w:line="240" w:lineRule="auto"/>
              <w:jc w:val="left"/>
              <w:rPr>
                <w:rFonts w:cs="Tahoma"/>
                <w:color w:val="000000"/>
                <w:sz w:val="20"/>
                <w:szCs w:val="20"/>
              </w:rPr>
            </w:pPr>
            <w:r w:rsidRPr="007044BB">
              <w:rPr>
                <w:rFonts w:cs="Tahoma"/>
                <w:color w:val="000000"/>
                <w:sz w:val="20"/>
                <w:szCs w:val="20"/>
              </w:rPr>
              <w:t>242 Complex cultivation patterns</w:t>
            </w:r>
          </w:p>
        </w:tc>
        <w:tc>
          <w:tcPr>
            <w:tcW w:w="974" w:type="pct"/>
            <w:shd w:val="clear" w:color="auto" w:fill="auto"/>
            <w:vAlign w:val="bottom"/>
          </w:tcPr>
          <w:p w14:paraId="1332F678" w14:textId="77777777" w:rsidR="00A033D1" w:rsidRPr="007044BB" w:rsidRDefault="00A033D1" w:rsidP="00A033D1">
            <w:pPr>
              <w:spacing w:before="0" w:after="0"/>
              <w:jc w:val="center"/>
              <w:rPr>
                <w:rFonts w:cs="Tahoma"/>
                <w:color w:val="000000"/>
                <w:sz w:val="20"/>
                <w:szCs w:val="20"/>
              </w:rPr>
            </w:pPr>
            <w:r w:rsidRPr="007044BB">
              <w:rPr>
                <w:rFonts w:cs="Tahoma"/>
                <w:color w:val="000000"/>
                <w:sz w:val="20"/>
                <w:szCs w:val="20"/>
              </w:rPr>
              <w:t>495.47</w:t>
            </w:r>
          </w:p>
        </w:tc>
        <w:tc>
          <w:tcPr>
            <w:tcW w:w="972" w:type="pct"/>
            <w:vAlign w:val="bottom"/>
          </w:tcPr>
          <w:p w14:paraId="252622BA" w14:textId="77777777" w:rsidR="00A033D1" w:rsidRPr="007044BB" w:rsidRDefault="00A033D1" w:rsidP="00A033D1">
            <w:pPr>
              <w:spacing w:before="0" w:after="0"/>
              <w:jc w:val="center"/>
              <w:rPr>
                <w:rFonts w:cs="Tahoma"/>
                <w:color w:val="000000"/>
                <w:sz w:val="20"/>
                <w:szCs w:val="20"/>
              </w:rPr>
            </w:pPr>
            <w:r w:rsidRPr="007044BB">
              <w:rPr>
                <w:rFonts w:cs="Tahoma"/>
                <w:color w:val="000000"/>
                <w:sz w:val="20"/>
                <w:szCs w:val="20"/>
              </w:rPr>
              <w:t>27.01</w:t>
            </w:r>
          </w:p>
        </w:tc>
      </w:tr>
      <w:tr w:rsidR="00A033D1" w:rsidRPr="007044BB" w14:paraId="62DCCEA1" w14:textId="77777777" w:rsidTr="00A033D1">
        <w:tc>
          <w:tcPr>
            <w:tcW w:w="3054" w:type="pct"/>
            <w:shd w:val="clear" w:color="auto" w:fill="auto"/>
            <w:vAlign w:val="bottom"/>
          </w:tcPr>
          <w:p w14:paraId="3046A469" w14:textId="77777777" w:rsidR="00A033D1" w:rsidRPr="007044BB" w:rsidRDefault="00A033D1" w:rsidP="00A033D1">
            <w:pPr>
              <w:spacing w:before="0" w:after="0" w:line="240" w:lineRule="auto"/>
              <w:jc w:val="left"/>
              <w:rPr>
                <w:rFonts w:cs="Tahoma"/>
                <w:color w:val="000000"/>
                <w:sz w:val="20"/>
                <w:szCs w:val="20"/>
              </w:rPr>
            </w:pPr>
            <w:r w:rsidRPr="007044BB">
              <w:rPr>
                <w:rFonts w:cs="Tahoma"/>
                <w:color w:val="000000"/>
                <w:sz w:val="20"/>
                <w:szCs w:val="20"/>
              </w:rPr>
              <w:t>243 Land principally occupied by agriculture with significant areas of natural vegetation</w:t>
            </w:r>
          </w:p>
        </w:tc>
        <w:tc>
          <w:tcPr>
            <w:tcW w:w="974" w:type="pct"/>
            <w:shd w:val="clear" w:color="auto" w:fill="auto"/>
            <w:vAlign w:val="bottom"/>
          </w:tcPr>
          <w:p w14:paraId="211E178E" w14:textId="77777777" w:rsidR="00A033D1" w:rsidRPr="007044BB" w:rsidRDefault="00A033D1" w:rsidP="00A033D1">
            <w:pPr>
              <w:spacing w:before="0" w:after="0"/>
              <w:jc w:val="center"/>
              <w:rPr>
                <w:rFonts w:cs="Tahoma"/>
                <w:color w:val="000000"/>
                <w:sz w:val="20"/>
                <w:szCs w:val="20"/>
              </w:rPr>
            </w:pPr>
            <w:r w:rsidRPr="007044BB">
              <w:rPr>
                <w:rFonts w:cs="Tahoma"/>
                <w:color w:val="000000"/>
                <w:sz w:val="20"/>
                <w:szCs w:val="20"/>
              </w:rPr>
              <w:t>215.43</w:t>
            </w:r>
          </w:p>
        </w:tc>
        <w:tc>
          <w:tcPr>
            <w:tcW w:w="972" w:type="pct"/>
            <w:vAlign w:val="bottom"/>
          </w:tcPr>
          <w:p w14:paraId="1A7A5A09" w14:textId="77777777" w:rsidR="00A033D1" w:rsidRPr="007044BB" w:rsidRDefault="00A033D1" w:rsidP="00A033D1">
            <w:pPr>
              <w:spacing w:before="0" w:after="0"/>
              <w:jc w:val="center"/>
              <w:rPr>
                <w:rFonts w:cs="Tahoma"/>
                <w:color w:val="000000"/>
                <w:sz w:val="20"/>
                <w:szCs w:val="20"/>
              </w:rPr>
            </w:pPr>
            <w:r w:rsidRPr="007044BB">
              <w:rPr>
                <w:rFonts w:cs="Tahoma"/>
                <w:color w:val="000000"/>
                <w:sz w:val="20"/>
                <w:szCs w:val="20"/>
              </w:rPr>
              <w:t>11.74</w:t>
            </w:r>
          </w:p>
        </w:tc>
      </w:tr>
      <w:tr w:rsidR="00A033D1" w:rsidRPr="007044BB" w14:paraId="43DD3BDC" w14:textId="77777777" w:rsidTr="00A033D1">
        <w:tc>
          <w:tcPr>
            <w:tcW w:w="3054" w:type="pct"/>
            <w:shd w:val="clear" w:color="auto" w:fill="auto"/>
            <w:vAlign w:val="bottom"/>
          </w:tcPr>
          <w:p w14:paraId="4BEFDBA4" w14:textId="77777777" w:rsidR="00A033D1" w:rsidRPr="007044BB" w:rsidRDefault="00A033D1" w:rsidP="00A033D1">
            <w:pPr>
              <w:spacing w:before="0" w:after="0" w:line="240" w:lineRule="auto"/>
              <w:jc w:val="left"/>
              <w:rPr>
                <w:rFonts w:cs="Tahoma"/>
                <w:color w:val="000000"/>
                <w:sz w:val="20"/>
                <w:szCs w:val="20"/>
              </w:rPr>
            </w:pPr>
            <w:r w:rsidRPr="007044BB">
              <w:rPr>
                <w:rFonts w:cs="Tahoma"/>
                <w:color w:val="000000"/>
                <w:sz w:val="20"/>
                <w:szCs w:val="20"/>
              </w:rPr>
              <w:t>311 Broad-leaved forest</w:t>
            </w:r>
          </w:p>
        </w:tc>
        <w:tc>
          <w:tcPr>
            <w:tcW w:w="974" w:type="pct"/>
            <w:shd w:val="clear" w:color="auto" w:fill="auto"/>
            <w:vAlign w:val="bottom"/>
          </w:tcPr>
          <w:p w14:paraId="4BCA04A9" w14:textId="77777777" w:rsidR="00A033D1" w:rsidRPr="007044BB" w:rsidRDefault="00A033D1" w:rsidP="00A033D1">
            <w:pPr>
              <w:spacing w:before="0" w:after="0"/>
              <w:jc w:val="center"/>
              <w:rPr>
                <w:rFonts w:cs="Tahoma"/>
                <w:color w:val="000000"/>
                <w:sz w:val="20"/>
                <w:szCs w:val="20"/>
              </w:rPr>
            </w:pPr>
            <w:r w:rsidRPr="007044BB">
              <w:rPr>
                <w:rFonts w:cs="Tahoma"/>
                <w:color w:val="000000"/>
                <w:sz w:val="20"/>
                <w:szCs w:val="20"/>
              </w:rPr>
              <w:t>537.56</w:t>
            </w:r>
          </w:p>
        </w:tc>
        <w:tc>
          <w:tcPr>
            <w:tcW w:w="972" w:type="pct"/>
            <w:vAlign w:val="bottom"/>
          </w:tcPr>
          <w:p w14:paraId="20219852" w14:textId="77777777" w:rsidR="00A033D1" w:rsidRPr="007044BB" w:rsidRDefault="00A033D1" w:rsidP="00A033D1">
            <w:pPr>
              <w:spacing w:before="0" w:after="0"/>
              <w:jc w:val="center"/>
              <w:rPr>
                <w:rFonts w:cs="Tahoma"/>
                <w:color w:val="000000"/>
                <w:sz w:val="20"/>
                <w:szCs w:val="20"/>
              </w:rPr>
            </w:pPr>
            <w:r w:rsidRPr="007044BB">
              <w:rPr>
                <w:rFonts w:cs="Tahoma"/>
                <w:color w:val="000000"/>
                <w:sz w:val="20"/>
                <w:szCs w:val="20"/>
              </w:rPr>
              <w:t>29.31</w:t>
            </w:r>
          </w:p>
        </w:tc>
      </w:tr>
      <w:tr w:rsidR="00A033D1" w:rsidRPr="007044BB" w14:paraId="7A252FAF" w14:textId="77777777" w:rsidTr="00A033D1">
        <w:tc>
          <w:tcPr>
            <w:tcW w:w="3054" w:type="pct"/>
            <w:shd w:val="clear" w:color="auto" w:fill="auto"/>
            <w:vAlign w:val="bottom"/>
          </w:tcPr>
          <w:p w14:paraId="194E37FF" w14:textId="77777777" w:rsidR="00A033D1" w:rsidRPr="007044BB" w:rsidRDefault="00A033D1" w:rsidP="00A033D1">
            <w:pPr>
              <w:spacing w:before="0" w:after="0" w:line="240" w:lineRule="auto"/>
              <w:jc w:val="left"/>
              <w:rPr>
                <w:rFonts w:cs="Tahoma"/>
                <w:color w:val="000000"/>
                <w:sz w:val="20"/>
                <w:szCs w:val="20"/>
              </w:rPr>
            </w:pPr>
            <w:r w:rsidRPr="007044BB">
              <w:rPr>
                <w:rFonts w:cs="Tahoma"/>
                <w:color w:val="000000"/>
                <w:sz w:val="20"/>
                <w:szCs w:val="20"/>
              </w:rPr>
              <w:t>313 Mixed forest</w:t>
            </w:r>
          </w:p>
        </w:tc>
        <w:tc>
          <w:tcPr>
            <w:tcW w:w="974" w:type="pct"/>
            <w:shd w:val="clear" w:color="auto" w:fill="auto"/>
            <w:vAlign w:val="bottom"/>
          </w:tcPr>
          <w:p w14:paraId="68C6F9A4" w14:textId="77777777" w:rsidR="00A033D1" w:rsidRPr="007044BB" w:rsidRDefault="00A033D1" w:rsidP="00A033D1">
            <w:pPr>
              <w:spacing w:before="0" w:after="0"/>
              <w:jc w:val="center"/>
              <w:rPr>
                <w:rFonts w:cs="Tahoma"/>
                <w:color w:val="000000"/>
                <w:sz w:val="20"/>
                <w:szCs w:val="20"/>
              </w:rPr>
            </w:pPr>
            <w:r w:rsidRPr="007044BB">
              <w:rPr>
                <w:rFonts w:cs="Tahoma"/>
                <w:color w:val="000000"/>
                <w:sz w:val="20"/>
                <w:szCs w:val="20"/>
              </w:rPr>
              <w:t>/</w:t>
            </w:r>
          </w:p>
        </w:tc>
        <w:tc>
          <w:tcPr>
            <w:tcW w:w="972" w:type="pct"/>
            <w:vAlign w:val="bottom"/>
          </w:tcPr>
          <w:p w14:paraId="3463F7C6" w14:textId="77777777" w:rsidR="00A033D1" w:rsidRPr="007044BB" w:rsidRDefault="00A033D1" w:rsidP="00A033D1">
            <w:pPr>
              <w:spacing w:before="0" w:after="0"/>
              <w:jc w:val="center"/>
              <w:rPr>
                <w:rFonts w:cs="Tahoma"/>
                <w:color w:val="000000"/>
                <w:sz w:val="20"/>
                <w:szCs w:val="20"/>
              </w:rPr>
            </w:pPr>
            <w:r w:rsidRPr="007044BB">
              <w:rPr>
                <w:rFonts w:cs="Tahoma"/>
                <w:color w:val="000000"/>
                <w:sz w:val="20"/>
                <w:szCs w:val="20"/>
              </w:rPr>
              <w:t>/</w:t>
            </w:r>
          </w:p>
        </w:tc>
      </w:tr>
      <w:tr w:rsidR="00A033D1" w:rsidRPr="007044BB" w14:paraId="61B08245" w14:textId="77777777" w:rsidTr="00A033D1">
        <w:tc>
          <w:tcPr>
            <w:tcW w:w="3054" w:type="pct"/>
            <w:shd w:val="clear" w:color="auto" w:fill="auto"/>
            <w:vAlign w:val="bottom"/>
          </w:tcPr>
          <w:p w14:paraId="7FA334B9" w14:textId="77777777" w:rsidR="00A033D1" w:rsidRPr="007044BB" w:rsidRDefault="00A033D1" w:rsidP="00A033D1">
            <w:pPr>
              <w:spacing w:before="0" w:after="0" w:line="240" w:lineRule="auto"/>
              <w:jc w:val="left"/>
              <w:rPr>
                <w:rFonts w:cs="Tahoma"/>
                <w:color w:val="000000"/>
                <w:sz w:val="20"/>
                <w:szCs w:val="20"/>
              </w:rPr>
            </w:pPr>
            <w:r w:rsidRPr="007044BB">
              <w:rPr>
                <w:rFonts w:cs="Tahoma"/>
                <w:color w:val="000000"/>
                <w:sz w:val="20"/>
                <w:szCs w:val="20"/>
              </w:rPr>
              <w:t>321 Natural grasslands</w:t>
            </w:r>
          </w:p>
        </w:tc>
        <w:tc>
          <w:tcPr>
            <w:tcW w:w="974" w:type="pct"/>
            <w:shd w:val="clear" w:color="auto" w:fill="auto"/>
            <w:vAlign w:val="bottom"/>
          </w:tcPr>
          <w:p w14:paraId="332A897B" w14:textId="77777777" w:rsidR="00A033D1" w:rsidRPr="007044BB" w:rsidRDefault="00A033D1" w:rsidP="00A033D1">
            <w:pPr>
              <w:spacing w:before="0" w:after="0"/>
              <w:jc w:val="center"/>
              <w:rPr>
                <w:rFonts w:cs="Tahoma"/>
                <w:color w:val="000000"/>
                <w:sz w:val="20"/>
                <w:szCs w:val="20"/>
              </w:rPr>
            </w:pPr>
            <w:r w:rsidRPr="007044BB">
              <w:rPr>
                <w:rFonts w:cs="Tahoma"/>
                <w:color w:val="000000"/>
                <w:sz w:val="20"/>
                <w:szCs w:val="20"/>
              </w:rPr>
              <w:t>/</w:t>
            </w:r>
          </w:p>
        </w:tc>
        <w:tc>
          <w:tcPr>
            <w:tcW w:w="972" w:type="pct"/>
            <w:vAlign w:val="bottom"/>
          </w:tcPr>
          <w:p w14:paraId="01E8F94C" w14:textId="77777777" w:rsidR="00A033D1" w:rsidRPr="007044BB" w:rsidRDefault="00A033D1" w:rsidP="00A033D1">
            <w:pPr>
              <w:spacing w:before="0" w:after="0"/>
              <w:jc w:val="center"/>
              <w:rPr>
                <w:rFonts w:cs="Tahoma"/>
                <w:color w:val="000000"/>
                <w:sz w:val="20"/>
                <w:szCs w:val="20"/>
              </w:rPr>
            </w:pPr>
            <w:r w:rsidRPr="007044BB">
              <w:rPr>
                <w:rFonts w:cs="Tahoma"/>
                <w:color w:val="000000"/>
                <w:sz w:val="20"/>
                <w:szCs w:val="20"/>
              </w:rPr>
              <w:t>/</w:t>
            </w:r>
          </w:p>
        </w:tc>
      </w:tr>
      <w:tr w:rsidR="00A033D1" w:rsidRPr="007044BB" w14:paraId="61B64DC1" w14:textId="77777777" w:rsidTr="00A033D1">
        <w:tc>
          <w:tcPr>
            <w:tcW w:w="3054" w:type="pct"/>
            <w:shd w:val="clear" w:color="auto" w:fill="auto"/>
            <w:vAlign w:val="bottom"/>
          </w:tcPr>
          <w:p w14:paraId="4B826A9C" w14:textId="77777777" w:rsidR="00A033D1" w:rsidRPr="007044BB" w:rsidRDefault="00A033D1" w:rsidP="00A033D1">
            <w:pPr>
              <w:spacing w:before="0" w:after="0" w:line="240" w:lineRule="auto"/>
              <w:jc w:val="left"/>
              <w:rPr>
                <w:rFonts w:cs="Tahoma"/>
                <w:color w:val="000000"/>
                <w:sz w:val="20"/>
                <w:szCs w:val="20"/>
              </w:rPr>
            </w:pPr>
            <w:r w:rsidRPr="007044BB">
              <w:rPr>
                <w:rFonts w:cs="Tahoma"/>
                <w:color w:val="000000"/>
                <w:sz w:val="20"/>
                <w:szCs w:val="20"/>
              </w:rPr>
              <w:t>323 Sclerophyllous vegetation</w:t>
            </w:r>
          </w:p>
        </w:tc>
        <w:tc>
          <w:tcPr>
            <w:tcW w:w="974" w:type="pct"/>
            <w:shd w:val="clear" w:color="auto" w:fill="auto"/>
            <w:vAlign w:val="bottom"/>
          </w:tcPr>
          <w:p w14:paraId="6540AF79" w14:textId="77777777" w:rsidR="00A033D1" w:rsidRPr="007044BB" w:rsidRDefault="00A033D1" w:rsidP="00A033D1">
            <w:pPr>
              <w:spacing w:before="0" w:after="0"/>
              <w:jc w:val="center"/>
              <w:rPr>
                <w:rFonts w:cs="Tahoma"/>
                <w:color w:val="000000"/>
                <w:sz w:val="20"/>
                <w:szCs w:val="20"/>
              </w:rPr>
            </w:pPr>
            <w:r w:rsidRPr="007044BB">
              <w:rPr>
                <w:rFonts w:cs="Tahoma"/>
                <w:color w:val="000000"/>
                <w:sz w:val="20"/>
                <w:szCs w:val="20"/>
              </w:rPr>
              <w:t>47.29</w:t>
            </w:r>
          </w:p>
        </w:tc>
        <w:tc>
          <w:tcPr>
            <w:tcW w:w="972" w:type="pct"/>
            <w:vAlign w:val="bottom"/>
          </w:tcPr>
          <w:p w14:paraId="7D9895C3" w14:textId="77777777" w:rsidR="00A033D1" w:rsidRPr="007044BB" w:rsidRDefault="00A033D1" w:rsidP="00A033D1">
            <w:pPr>
              <w:spacing w:before="0" w:after="0"/>
              <w:jc w:val="center"/>
              <w:rPr>
                <w:rFonts w:cs="Tahoma"/>
                <w:color w:val="000000"/>
                <w:sz w:val="20"/>
                <w:szCs w:val="20"/>
              </w:rPr>
            </w:pPr>
            <w:r w:rsidRPr="007044BB">
              <w:rPr>
                <w:rFonts w:cs="Tahoma"/>
                <w:color w:val="000000"/>
                <w:sz w:val="20"/>
                <w:szCs w:val="20"/>
              </w:rPr>
              <w:t>2.58</w:t>
            </w:r>
          </w:p>
        </w:tc>
      </w:tr>
      <w:tr w:rsidR="00A033D1" w:rsidRPr="007044BB" w14:paraId="57909671" w14:textId="77777777" w:rsidTr="00A033D1">
        <w:tc>
          <w:tcPr>
            <w:tcW w:w="3054" w:type="pct"/>
            <w:shd w:val="clear" w:color="auto" w:fill="auto"/>
            <w:vAlign w:val="bottom"/>
          </w:tcPr>
          <w:p w14:paraId="29D1BEF4" w14:textId="77777777" w:rsidR="00A033D1" w:rsidRPr="007044BB" w:rsidRDefault="00A033D1" w:rsidP="00A033D1">
            <w:pPr>
              <w:spacing w:before="0" w:after="0" w:line="240" w:lineRule="auto"/>
              <w:jc w:val="left"/>
              <w:rPr>
                <w:rFonts w:cs="Tahoma"/>
                <w:color w:val="000000"/>
                <w:sz w:val="20"/>
                <w:szCs w:val="20"/>
              </w:rPr>
            </w:pPr>
            <w:r w:rsidRPr="007044BB">
              <w:rPr>
                <w:rFonts w:cs="Tahoma"/>
                <w:color w:val="000000"/>
                <w:sz w:val="20"/>
                <w:szCs w:val="20"/>
              </w:rPr>
              <w:t>324 Transitional woodland-shrub</w:t>
            </w:r>
          </w:p>
        </w:tc>
        <w:tc>
          <w:tcPr>
            <w:tcW w:w="974" w:type="pct"/>
            <w:shd w:val="clear" w:color="auto" w:fill="auto"/>
            <w:vAlign w:val="bottom"/>
          </w:tcPr>
          <w:p w14:paraId="6E97684F" w14:textId="77777777" w:rsidR="00A033D1" w:rsidRPr="007044BB" w:rsidRDefault="00A033D1" w:rsidP="00A033D1">
            <w:pPr>
              <w:spacing w:before="0" w:after="0"/>
              <w:jc w:val="center"/>
              <w:rPr>
                <w:rFonts w:cs="Tahoma"/>
                <w:color w:val="000000"/>
                <w:sz w:val="20"/>
                <w:szCs w:val="20"/>
              </w:rPr>
            </w:pPr>
            <w:r w:rsidRPr="007044BB">
              <w:rPr>
                <w:rFonts w:cs="Tahoma"/>
                <w:color w:val="000000"/>
                <w:sz w:val="20"/>
                <w:szCs w:val="20"/>
              </w:rPr>
              <w:t>107.19</w:t>
            </w:r>
          </w:p>
        </w:tc>
        <w:tc>
          <w:tcPr>
            <w:tcW w:w="972" w:type="pct"/>
            <w:vAlign w:val="bottom"/>
          </w:tcPr>
          <w:p w14:paraId="41899E74" w14:textId="77777777" w:rsidR="00A033D1" w:rsidRPr="007044BB" w:rsidRDefault="00A033D1" w:rsidP="00A033D1">
            <w:pPr>
              <w:spacing w:before="0" w:after="0"/>
              <w:jc w:val="center"/>
              <w:rPr>
                <w:rFonts w:cs="Tahoma"/>
                <w:color w:val="000000"/>
                <w:sz w:val="20"/>
                <w:szCs w:val="20"/>
              </w:rPr>
            </w:pPr>
            <w:r w:rsidRPr="007044BB">
              <w:rPr>
                <w:rFonts w:cs="Tahoma"/>
                <w:color w:val="000000"/>
                <w:sz w:val="20"/>
                <w:szCs w:val="20"/>
              </w:rPr>
              <w:t>5.84</w:t>
            </w:r>
          </w:p>
        </w:tc>
      </w:tr>
      <w:tr w:rsidR="00A033D1" w:rsidRPr="007044BB" w14:paraId="16B2FACB" w14:textId="77777777" w:rsidTr="00A033D1">
        <w:tc>
          <w:tcPr>
            <w:tcW w:w="3054" w:type="pct"/>
            <w:tcBorders>
              <w:bottom w:val="double" w:sz="4" w:space="0" w:color="auto"/>
            </w:tcBorders>
            <w:shd w:val="clear" w:color="auto" w:fill="auto"/>
            <w:vAlign w:val="bottom"/>
          </w:tcPr>
          <w:p w14:paraId="60E83FC5" w14:textId="77777777" w:rsidR="00A033D1" w:rsidRPr="007044BB" w:rsidRDefault="00A033D1" w:rsidP="00A033D1">
            <w:pPr>
              <w:spacing w:before="0" w:after="0" w:line="240" w:lineRule="auto"/>
              <w:jc w:val="left"/>
              <w:rPr>
                <w:rFonts w:cs="Tahoma"/>
                <w:color w:val="000000"/>
                <w:sz w:val="20"/>
                <w:szCs w:val="20"/>
              </w:rPr>
            </w:pPr>
            <w:r w:rsidRPr="007044BB">
              <w:rPr>
                <w:rFonts w:cs="Tahoma"/>
                <w:color w:val="000000"/>
                <w:sz w:val="20"/>
                <w:szCs w:val="20"/>
              </w:rPr>
              <w:t>511 Water courses</w:t>
            </w:r>
          </w:p>
        </w:tc>
        <w:tc>
          <w:tcPr>
            <w:tcW w:w="974" w:type="pct"/>
            <w:tcBorders>
              <w:bottom w:val="double" w:sz="4" w:space="0" w:color="auto"/>
            </w:tcBorders>
            <w:shd w:val="clear" w:color="auto" w:fill="auto"/>
            <w:vAlign w:val="bottom"/>
          </w:tcPr>
          <w:p w14:paraId="48E356C9" w14:textId="77777777" w:rsidR="00A033D1" w:rsidRPr="007044BB" w:rsidRDefault="00A033D1" w:rsidP="00A033D1">
            <w:pPr>
              <w:spacing w:before="0" w:after="0"/>
              <w:jc w:val="center"/>
              <w:rPr>
                <w:rFonts w:cs="Tahoma"/>
                <w:color w:val="000000"/>
                <w:sz w:val="20"/>
                <w:szCs w:val="20"/>
              </w:rPr>
            </w:pPr>
            <w:r w:rsidRPr="007044BB">
              <w:rPr>
                <w:rFonts w:cs="Tahoma"/>
                <w:color w:val="000000"/>
                <w:sz w:val="20"/>
                <w:szCs w:val="20"/>
              </w:rPr>
              <w:t>/</w:t>
            </w:r>
          </w:p>
        </w:tc>
        <w:tc>
          <w:tcPr>
            <w:tcW w:w="972" w:type="pct"/>
            <w:tcBorders>
              <w:bottom w:val="double" w:sz="4" w:space="0" w:color="auto"/>
            </w:tcBorders>
            <w:vAlign w:val="bottom"/>
          </w:tcPr>
          <w:p w14:paraId="54853E47" w14:textId="77777777" w:rsidR="00A033D1" w:rsidRPr="007044BB" w:rsidRDefault="00A033D1" w:rsidP="00A033D1">
            <w:pPr>
              <w:spacing w:before="0" w:after="0"/>
              <w:jc w:val="center"/>
              <w:rPr>
                <w:rFonts w:cs="Tahoma"/>
                <w:color w:val="000000"/>
                <w:sz w:val="20"/>
                <w:szCs w:val="20"/>
              </w:rPr>
            </w:pPr>
            <w:r w:rsidRPr="007044BB">
              <w:rPr>
                <w:rFonts w:cs="Tahoma"/>
                <w:color w:val="000000"/>
                <w:sz w:val="20"/>
                <w:szCs w:val="20"/>
              </w:rPr>
              <w:t>/</w:t>
            </w:r>
          </w:p>
        </w:tc>
      </w:tr>
      <w:tr w:rsidR="00A033D1" w:rsidRPr="007044BB" w14:paraId="16100E4A" w14:textId="77777777" w:rsidTr="00A033D1">
        <w:tc>
          <w:tcPr>
            <w:tcW w:w="3054" w:type="pct"/>
            <w:tcBorders>
              <w:top w:val="double" w:sz="4" w:space="0" w:color="auto"/>
              <w:bottom w:val="double" w:sz="4" w:space="0" w:color="auto"/>
              <w:right w:val="double" w:sz="4" w:space="0" w:color="auto"/>
            </w:tcBorders>
            <w:shd w:val="clear" w:color="auto" w:fill="auto"/>
            <w:vAlign w:val="bottom"/>
          </w:tcPr>
          <w:p w14:paraId="6B4BFEC8" w14:textId="77777777" w:rsidR="00A033D1" w:rsidRPr="007044BB" w:rsidRDefault="00A033D1" w:rsidP="00A033D1">
            <w:pPr>
              <w:spacing w:before="0" w:after="0" w:line="240" w:lineRule="auto"/>
              <w:jc w:val="left"/>
              <w:rPr>
                <w:rFonts w:cs="Tahoma"/>
                <w:color w:val="000000"/>
                <w:sz w:val="20"/>
                <w:szCs w:val="20"/>
              </w:rPr>
            </w:pPr>
            <w:r w:rsidRPr="007044BB">
              <w:rPr>
                <w:rFonts w:cs="Tahoma"/>
                <w:color w:val="000000"/>
                <w:sz w:val="20"/>
                <w:szCs w:val="20"/>
              </w:rPr>
              <w:t>Total:</w:t>
            </w:r>
          </w:p>
        </w:tc>
        <w:tc>
          <w:tcPr>
            <w:tcW w:w="974" w:type="pct"/>
            <w:tcBorders>
              <w:top w:val="double" w:sz="4" w:space="0" w:color="auto"/>
              <w:left w:val="double" w:sz="4" w:space="0" w:color="auto"/>
              <w:bottom w:val="double" w:sz="4" w:space="0" w:color="auto"/>
              <w:right w:val="double" w:sz="4" w:space="0" w:color="auto"/>
            </w:tcBorders>
            <w:shd w:val="clear" w:color="auto" w:fill="auto"/>
            <w:vAlign w:val="bottom"/>
          </w:tcPr>
          <w:p w14:paraId="5D7A31F8" w14:textId="77777777" w:rsidR="00A033D1" w:rsidRPr="007044BB" w:rsidRDefault="00A033D1" w:rsidP="00A033D1">
            <w:pPr>
              <w:spacing w:before="0" w:after="0"/>
              <w:jc w:val="center"/>
              <w:rPr>
                <w:rFonts w:cs="Tahoma"/>
                <w:bCs/>
                <w:color w:val="000000"/>
                <w:sz w:val="20"/>
                <w:szCs w:val="20"/>
              </w:rPr>
            </w:pPr>
            <w:r w:rsidRPr="007044BB">
              <w:rPr>
                <w:rFonts w:cs="Tahoma"/>
                <w:bCs/>
                <w:color w:val="000000"/>
                <w:sz w:val="20"/>
                <w:szCs w:val="20"/>
              </w:rPr>
              <w:t>1,834.33</w:t>
            </w:r>
          </w:p>
        </w:tc>
        <w:tc>
          <w:tcPr>
            <w:tcW w:w="972" w:type="pct"/>
            <w:tcBorders>
              <w:top w:val="double" w:sz="4" w:space="0" w:color="auto"/>
              <w:left w:val="double" w:sz="4" w:space="0" w:color="auto"/>
              <w:bottom w:val="double" w:sz="4" w:space="0" w:color="auto"/>
            </w:tcBorders>
            <w:vAlign w:val="bottom"/>
          </w:tcPr>
          <w:p w14:paraId="33DBE5EA" w14:textId="77777777" w:rsidR="00A033D1" w:rsidRPr="007044BB" w:rsidRDefault="00A033D1" w:rsidP="00A033D1">
            <w:pPr>
              <w:spacing w:before="0" w:after="0"/>
              <w:jc w:val="center"/>
              <w:rPr>
                <w:rFonts w:cs="Tahoma"/>
                <w:color w:val="000000"/>
                <w:sz w:val="20"/>
                <w:szCs w:val="20"/>
              </w:rPr>
            </w:pPr>
            <w:r w:rsidRPr="007044BB">
              <w:rPr>
                <w:rFonts w:cs="Tahoma"/>
                <w:color w:val="000000"/>
                <w:sz w:val="20"/>
                <w:szCs w:val="20"/>
              </w:rPr>
              <w:t>100.00</w:t>
            </w:r>
          </w:p>
        </w:tc>
      </w:tr>
    </w:tbl>
    <w:p w14:paraId="0100DCEB" w14:textId="20FB81D7" w:rsidR="00A033D1" w:rsidRPr="007044BB" w:rsidRDefault="00A033D1" w:rsidP="00A033D1">
      <w:pPr>
        <w:pStyle w:val="ListBullet"/>
        <w:numPr>
          <w:ilvl w:val="0"/>
          <w:numId w:val="0"/>
        </w:numPr>
        <w:spacing w:before="60" w:after="240"/>
        <w:ind w:left="142"/>
        <w:jc w:val="left"/>
        <w:rPr>
          <w:sz w:val="18"/>
          <w:szCs w:val="18"/>
        </w:rPr>
      </w:pPr>
      <w:bookmarkStart w:id="278" w:name="_Toc92824228"/>
      <w:bookmarkStart w:id="279" w:name="_Toc113018102"/>
      <w:r w:rsidRPr="007044BB">
        <w:rPr>
          <w:sz w:val="18"/>
          <w:szCs w:val="18"/>
        </w:rPr>
        <w:t xml:space="preserve">Table </w:t>
      </w:r>
      <w:r w:rsidRPr="007044BB">
        <w:rPr>
          <w:b/>
          <w:sz w:val="18"/>
          <w:szCs w:val="18"/>
        </w:rPr>
        <w:fldChar w:fldCharType="begin"/>
      </w:r>
      <w:r w:rsidRPr="007044BB">
        <w:rPr>
          <w:sz w:val="18"/>
          <w:szCs w:val="18"/>
        </w:rPr>
        <w:instrText xml:space="preserve"> STYLEREF 1 \s </w:instrText>
      </w:r>
      <w:r w:rsidRPr="007044BB">
        <w:rPr>
          <w:b/>
          <w:sz w:val="18"/>
          <w:szCs w:val="18"/>
        </w:rPr>
        <w:fldChar w:fldCharType="separate"/>
      </w:r>
      <w:r w:rsidR="009E0B44">
        <w:rPr>
          <w:noProof/>
          <w:sz w:val="18"/>
          <w:szCs w:val="18"/>
        </w:rPr>
        <w:t>7</w:t>
      </w:r>
      <w:r w:rsidRPr="007044BB">
        <w:rPr>
          <w:b/>
          <w:sz w:val="18"/>
          <w:szCs w:val="18"/>
        </w:rPr>
        <w:fldChar w:fldCharType="end"/>
      </w:r>
      <w:r w:rsidRPr="007044BB">
        <w:rPr>
          <w:sz w:val="18"/>
          <w:szCs w:val="18"/>
        </w:rPr>
        <w:t>.</w:t>
      </w:r>
      <w:r w:rsidRPr="007044BB">
        <w:rPr>
          <w:b/>
          <w:sz w:val="18"/>
          <w:szCs w:val="18"/>
        </w:rPr>
        <w:fldChar w:fldCharType="begin"/>
      </w:r>
      <w:r w:rsidRPr="007044BB">
        <w:rPr>
          <w:sz w:val="18"/>
          <w:szCs w:val="18"/>
        </w:rPr>
        <w:instrText xml:space="preserve"> SEQ Table \* ARABIC \s 1 </w:instrText>
      </w:r>
      <w:r w:rsidRPr="007044BB">
        <w:rPr>
          <w:b/>
          <w:sz w:val="18"/>
          <w:szCs w:val="18"/>
        </w:rPr>
        <w:fldChar w:fldCharType="separate"/>
      </w:r>
      <w:r w:rsidR="009E0B44">
        <w:rPr>
          <w:noProof/>
          <w:sz w:val="18"/>
          <w:szCs w:val="18"/>
        </w:rPr>
        <w:t>6</w:t>
      </w:r>
      <w:r w:rsidRPr="007044BB">
        <w:rPr>
          <w:b/>
          <w:sz w:val="18"/>
          <w:szCs w:val="18"/>
        </w:rPr>
        <w:fldChar w:fldCharType="end"/>
      </w:r>
      <w:r w:rsidRPr="007044BB">
        <w:rPr>
          <w:sz w:val="18"/>
          <w:szCs w:val="18"/>
        </w:rPr>
        <w:t>: Land cover according to CORINE Land Cover types within the study area of the proposed reconstruction of the existing 110 kV transmission line between Valandovo and Strumica</w:t>
      </w:r>
      <w:bookmarkEnd w:id="278"/>
      <w:bookmarkEnd w:id="279"/>
    </w:p>
    <w:p w14:paraId="1927C10C" w14:textId="77777777" w:rsidR="00A033D1" w:rsidRPr="007044BB" w:rsidRDefault="00A033D1" w:rsidP="00A033D1">
      <w:pPr>
        <w:pStyle w:val="ListBullet"/>
        <w:numPr>
          <w:ilvl w:val="0"/>
          <w:numId w:val="0"/>
        </w:numPr>
        <w:spacing w:before="60"/>
        <w:ind w:left="142"/>
        <w:jc w:val="left"/>
        <w:rPr>
          <w:sz w:val="20"/>
          <w:szCs w:val="20"/>
        </w:rPr>
      </w:pPr>
      <w:r w:rsidRPr="007044BB">
        <w:rPr>
          <w:noProof/>
          <w:sz w:val="20"/>
          <w:szCs w:val="20"/>
          <w:lang w:val="mk-MK" w:eastAsia="mk-MK"/>
        </w:rPr>
        <w:lastRenderedPageBreak/>
        <w:drawing>
          <wp:inline distT="0" distB="0" distL="0" distR="0" wp14:anchorId="2E971F93" wp14:editId="5D8F8CBE">
            <wp:extent cx="3596640" cy="4946912"/>
            <wp:effectExtent l="0" t="0" r="3810" b="6350"/>
            <wp:docPr id="228" name="Picture 2" descr="D:\EIA\MK OHL Dubrovo-Valandovo-Strumica\Scoping\Corine - S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IA\MK OHL Dubrovo-Valandovo-Strumica\Scoping\Corine - SP2.jpg"/>
                    <pic:cNvPicPr>
                      <a:picLocks noChangeAspect="1" noChangeArrowheads="1"/>
                    </pic:cNvPicPr>
                  </pic:nvPicPr>
                  <pic:blipFill>
                    <a:blip r:embed="rId103" cstate="email">
                      <a:extLst>
                        <a:ext uri="{28A0092B-C50C-407E-A947-70E740481C1C}">
                          <a14:useLocalDpi xmlns:a14="http://schemas.microsoft.com/office/drawing/2010/main" val="0"/>
                        </a:ext>
                      </a:extLst>
                    </a:blip>
                    <a:srcRect/>
                    <a:stretch>
                      <a:fillRect/>
                    </a:stretch>
                  </pic:blipFill>
                  <pic:spPr bwMode="auto">
                    <a:xfrm>
                      <a:off x="0" y="0"/>
                      <a:ext cx="3600000" cy="4951533"/>
                    </a:xfrm>
                    <a:prstGeom prst="rect">
                      <a:avLst/>
                    </a:prstGeom>
                    <a:noFill/>
                    <a:ln w="9525">
                      <a:noFill/>
                      <a:miter lim="800000"/>
                      <a:headEnd/>
                      <a:tailEnd/>
                    </a:ln>
                  </pic:spPr>
                </pic:pic>
              </a:graphicData>
            </a:graphic>
          </wp:inline>
        </w:drawing>
      </w:r>
    </w:p>
    <w:p w14:paraId="25259A24" w14:textId="77777777" w:rsidR="00A033D1" w:rsidRPr="007044BB" w:rsidRDefault="00A033D1" w:rsidP="00A033D1">
      <w:pPr>
        <w:pStyle w:val="NumberedParagraph"/>
        <w:spacing w:before="60" w:after="240"/>
        <w:jc w:val="left"/>
        <w:rPr>
          <w:rFonts w:cs="Tahoma"/>
          <w:sz w:val="18"/>
          <w:szCs w:val="18"/>
        </w:rPr>
      </w:pPr>
      <w:bookmarkStart w:id="280" w:name="_Toc92824265"/>
      <w:bookmarkStart w:id="281" w:name="_Toc112941148"/>
      <w:proofErr w:type="gramStart"/>
      <w:r w:rsidRPr="007044BB">
        <w:rPr>
          <w:rFonts w:cs="Tahoma"/>
          <w:sz w:val="18"/>
          <w:szCs w:val="18"/>
        </w:rPr>
        <w:t xml:space="preserve">Figure </w:t>
      </w:r>
      <w:r w:rsidRPr="007044BB">
        <w:rPr>
          <w:rFonts w:cs="Tahoma"/>
          <w:b/>
          <w:sz w:val="18"/>
          <w:szCs w:val="18"/>
        </w:rPr>
        <w:fldChar w:fldCharType="begin"/>
      </w:r>
      <w:r w:rsidRPr="007044BB">
        <w:rPr>
          <w:rFonts w:cs="Tahoma"/>
          <w:sz w:val="18"/>
          <w:szCs w:val="18"/>
        </w:rPr>
        <w:instrText xml:space="preserve"> STYLEREF 1 \s </w:instrText>
      </w:r>
      <w:r w:rsidRPr="007044BB">
        <w:rPr>
          <w:rFonts w:cs="Tahoma"/>
          <w:b/>
          <w:sz w:val="18"/>
          <w:szCs w:val="18"/>
        </w:rPr>
        <w:fldChar w:fldCharType="separate"/>
      </w:r>
      <w:r w:rsidR="009E0B44">
        <w:rPr>
          <w:rFonts w:cs="Tahoma"/>
          <w:noProof/>
          <w:sz w:val="18"/>
          <w:szCs w:val="18"/>
        </w:rPr>
        <w:t>7</w:t>
      </w:r>
      <w:r w:rsidRPr="007044BB">
        <w:rPr>
          <w:rFonts w:cs="Tahoma"/>
          <w:b/>
          <w:sz w:val="18"/>
          <w:szCs w:val="18"/>
        </w:rPr>
        <w:fldChar w:fldCharType="end"/>
      </w:r>
      <w:r w:rsidRPr="007044BB">
        <w:rPr>
          <w:rFonts w:cs="Tahoma"/>
          <w:sz w:val="18"/>
          <w:szCs w:val="18"/>
        </w:rPr>
        <w:t>.</w:t>
      </w:r>
      <w:proofErr w:type="gramEnd"/>
      <w:r w:rsidRPr="007044BB">
        <w:rPr>
          <w:rFonts w:cs="Tahoma"/>
          <w:b/>
          <w:sz w:val="18"/>
          <w:szCs w:val="18"/>
        </w:rPr>
        <w:fldChar w:fldCharType="begin"/>
      </w:r>
      <w:r w:rsidRPr="007044BB">
        <w:rPr>
          <w:rFonts w:cs="Tahoma"/>
          <w:sz w:val="18"/>
          <w:szCs w:val="18"/>
        </w:rPr>
        <w:instrText xml:space="preserve"> SEQ Figure \* ARABIC \s 1 </w:instrText>
      </w:r>
      <w:r w:rsidRPr="007044BB">
        <w:rPr>
          <w:rFonts w:cs="Tahoma"/>
          <w:b/>
          <w:sz w:val="18"/>
          <w:szCs w:val="18"/>
        </w:rPr>
        <w:fldChar w:fldCharType="separate"/>
      </w:r>
      <w:r w:rsidR="009E0B44">
        <w:rPr>
          <w:rFonts w:cs="Tahoma"/>
          <w:noProof/>
          <w:sz w:val="18"/>
          <w:szCs w:val="18"/>
        </w:rPr>
        <w:t>14</w:t>
      </w:r>
      <w:r w:rsidRPr="007044BB">
        <w:rPr>
          <w:rFonts w:cs="Tahoma"/>
          <w:b/>
          <w:sz w:val="18"/>
          <w:szCs w:val="18"/>
        </w:rPr>
        <w:fldChar w:fldCharType="end"/>
      </w:r>
      <w:r w:rsidRPr="007044BB">
        <w:rPr>
          <w:rFonts w:cs="Tahoma"/>
          <w:sz w:val="18"/>
          <w:szCs w:val="18"/>
        </w:rPr>
        <w:t xml:space="preserve">: </w:t>
      </w:r>
      <w:r w:rsidRPr="007044BB">
        <w:rPr>
          <w:sz w:val="18"/>
          <w:szCs w:val="18"/>
        </w:rPr>
        <w:t>Land cover map within the study area of the proposed reconstruction of the existing 110 kV OHL from Va</w:t>
      </w:r>
      <w:r w:rsidRPr="007044BB">
        <w:rPr>
          <w:sz w:val="18"/>
          <w:szCs w:val="18"/>
        </w:rPr>
        <w:t>l</w:t>
      </w:r>
      <w:r w:rsidRPr="007044BB">
        <w:rPr>
          <w:sz w:val="18"/>
          <w:szCs w:val="18"/>
        </w:rPr>
        <w:t>andovo to Strumica</w:t>
      </w:r>
      <w:bookmarkEnd w:id="280"/>
      <w:bookmarkEnd w:id="281"/>
    </w:p>
    <w:p w14:paraId="42A79144" w14:textId="33AC471D" w:rsidR="00741BC6" w:rsidRPr="007044BB" w:rsidRDefault="00741BC6" w:rsidP="00DB3C90">
      <w:pPr>
        <w:pStyle w:val="Heading2"/>
        <w:spacing w:before="480" w:after="240"/>
        <w:ind w:left="576" w:hanging="576"/>
        <w:rPr>
          <w:rFonts w:cs="Tahoma"/>
          <w:szCs w:val="20"/>
        </w:rPr>
      </w:pPr>
      <w:bookmarkStart w:id="282" w:name="_Toc112940932"/>
      <w:r w:rsidRPr="007044BB">
        <w:rPr>
          <w:rFonts w:cs="Tahoma"/>
          <w:szCs w:val="20"/>
        </w:rPr>
        <w:t>Natural Environment</w:t>
      </w:r>
      <w:bookmarkEnd w:id="282"/>
    </w:p>
    <w:p w14:paraId="132387AE" w14:textId="317CB392" w:rsidR="00DB3C90" w:rsidRPr="007044BB" w:rsidRDefault="00DB3C90" w:rsidP="00741BC6">
      <w:pPr>
        <w:pStyle w:val="Heading3"/>
      </w:pPr>
      <w:bookmarkStart w:id="283" w:name="_Toc112940933"/>
      <w:r w:rsidRPr="007044BB">
        <w:t>Biodiversity and Natural Heritage</w:t>
      </w:r>
      <w:bookmarkEnd w:id="277"/>
      <w:bookmarkEnd w:id="283"/>
    </w:p>
    <w:p w14:paraId="0B58BFEA" w14:textId="77777777" w:rsidR="00D87C0F" w:rsidRPr="007044BB" w:rsidRDefault="00D87C0F" w:rsidP="00D87C0F">
      <w:pPr>
        <w:autoSpaceDE w:val="0"/>
        <w:autoSpaceDN w:val="0"/>
        <w:adjustRightInd w:val="0"/>
        <w:rPr>
          <w:rFonts w:cs="Tahoma"/>
          <w:sz w:val="20"/>
          <w:szCs w:val="20"/>
          <w:lang w:eastAsia="en-US"/>
        </w:rPr>
      </w:pPr>
      <w:r w:rsidRPr="007044BB">
        <w:rPr>
          <w:rFonts w:cs="Tahoma"/>
          <w:sz w:val="20"/>
          <w:szCs w:val="20"/>
          <w:lang w:eastAsia="en-US"/>
        </w:rPr>
        <w:t>The Project has the potential to affect the biodiversity (habitats and species of flora, fauna and fungia) and natural heritage sites. Special attention will need to be paid to the designated areas, important species and habitats with global, European or national importance (according to the international documents and Mac</w:t>
      </w:r>
      <w:r w:rsidRPr="007044BB">
        <w:rPr>
          <w:rFonts w:cs="Tahoma"/>
          <w:sz w:val="20"/>
          <w:szCs w:val="20"/>
          <w:lang w:eastAsia="en-US"/>
        </w:rPr>
        <w:t>e</w:t>
      </w:r>
      <w:r w:rsidRPr="007044BB">
        <w:rPr>
          <w:rFonts w:cs="Tahoma"/>
          <w:sz w:val="20"/>
          <w:szCs w:val="20"/>
          <w:lang w:eastAsia="en-US"/>
        </w:rPr>
        <w:t xml:space="preserve">donian legislation). The following text summarizes the study area, identified baseline as well as potential impacts and principle mitigation concerning biodiversity. Natural heritages sites were assessed against the existence of </w:t>
      </w:r>
      <w:r w:rsidRPr="007044BB">
        <w:rPr>
          <w:rFonts w:cs="Tahoma"/>
          <w:sz w:val="20"/>
        </w:rPr>
        <w:t>Emerald sites</w:t>
      </w:r>
      <w:r w:rsidRPr="007044BB">
        <w:rPr>
          <w:rStyle w:val="FootnoteReference"/>
          <w:rFonts w:cs="Tahoma"/>
          <w:sz w:val="20"/>
        </w:rPr>
        <w:footnoteReference w:id="85"/>
      </w:r>
      <w:r w:rsidRPr="007044BB">
        <w:rPr>
          <w:rFonts w:cs="Tahoma"/>
          <w:sz w:val="20"/>
        </w:rPr>
        <w:t xml:space="preserve"> (Bern Convention), Ramsar site (Ramsar Convention</w:t>
      </w:r>
      <w:r w:rsidRPr="007044BB">
        <w:rPr>
          <w:rStyle w:val="FootnoteReference"/>
          <w:rFonts w:cs="Tahoma"/>
          <w:sz w:val="20"/>
        </w:rPr>
        <w:footnoteReference w:id="86"/>
      </w:r>
      <w:r w:rsidRPr="007044BB">
        <w:rPr>
          <w:rFonts w:cs="Tahoma"/>
          <w:sz w:val="20"/>
        </w:rPr>
        <w:t>), Important Plant Areas – IPA</w:t>
      </w:r>
      <w:r w:rsidRPr="007044BB">
        <w:rPr>
          <w:rStyle w:val="FootnoteReference"/>
          <w:rFonts w:cs="Tahoma"/>
          <w:sz w:val="20"/>
        </w:rPr>
        <w:footnoteReference w:id="87"/>
      </w:r>
      <w:r w:rsidRPr="007044BB">
        <w:rPr>
          <w:rFonts w:cs="Tahoma"/>
          <w:sz w:val="20"/>
        </w:rPr>
        <w:t>, Important Bird Areas - IBA</w:t>
      </w:r>
      <w:r w:rsidRPr="007044BB">
        <w:rPr>
          <w:rStyle w:val="FootnoteReference"/>
          <w:rFonts w:cs="Tahoma"/>
          <w:sz w:val="20"/>
        </w:rPr>
        <w:footnoteReference w:id="88"/>
      </w:r>
      <w:r w:rsidRPr="007044BB">
        <w:rPr>
          <w:rFonts w:cs="Tahoma"/>
          <w:sz w:val="20"/>
        </w:rPr>
        <w:t>, Prime Butterfly Areas – PBA (van Swaay &amp; Warren 2006</w:t>
      </w:r>
      <w:r w:rsidRPr="007044BB">
        <w:rPr>
          <w:rStyle w:val="FootnoteReference"/>
          <w:rFonts w:cs="Tahoma"/>
          <w:sz w:val="20"/>
        </w:rPr>
        <w:footnoteReference w:id="89"/>
      </w:r>
      <w:r w:rsidRPr="007044BB">
        <w:rPr>
          <w:rFonts w:cs="Tahoma"/>
          <w:sz w:val="20"/>
        </w:rPr>
        <w:t>) , Key Bioid</w:t>
      </w:r>
      <w:r w:rsidRPr="007044BB">
        <w:rPr>
          <w:rFonts w:cs="Tahoma"/>
          <w:sz w:val="20"/>
        </w:rPr>
        <w:t>i</w:t>
      </w:r>
      <w:r w:rsidRPr="007044BB">
        <w:rPr>
          <w:rFonts w:cs="Tahoma"/>
          <w:sz w:val="20"/>
        </w:rPr>
        <w:t>versity Areas – KBA (Melovski et al. 2012</w:t>
      </w:r>
      <w:r w:rsidRPr="007044BB">
        <w:rPr>
          <w:rStyle w:val="FootnoteReference"/>
          <w:rFonts w:cs="Tahoma"/>
          <w:sz w:val="20"/>
        </w:rPr>
        <w:footnoteReference w:id="90"/>
      </w:r>
      <w:r w:rsidRPr="007044BB">
        <w:rPr>
          <w:rFonts w:cs="Tahoma"/>
          <w:sz w:val="20"/>
        </w:rPr>
        <w:t>).</w:t>
      </w:r>
    </w:p>
    <w:p w14:paraId="66C71C18" w14:textId="77777777" w:rsidR="00D87C0F" w:rsidRPr="007044BB" w:rsidRDefault="00D87C0F" w:rsidP="00D87C0F">
      <w:pPr>
        <w:pStyle w:val="Heading4"/>
        <w:rPr>
          <w:sz w:val="20"/>
        </w:rPr>
      </w:pPr>
      <w:r w:rsidRPr="007044BB">
        <w:rPr>
          <w:sz w:val="20"/>
        </w:rPr>
        <w:lastRenderedPageBreak/>
        <w:t>Study Area</w:t>
      </w:r>
    </w:p>
    <w:p w14:paraId="7F8DA55F" w14:textId="77777777" w:rsidR="00D87C0F" w:rsidRPr="007044BB" w:rsidRDefault="00D87C0F" w:rsidP="00D87C0F">
      <w:pPr>
        <w:autoSpaceDE w:val="0"/>
        <w:autoSpaceDN w:val="0"/>
        <w:adjustRightInd w:val="0"/>
        <w:rPr>
          <w:rFonts w:cs="Tahoma"/>
          <w:sz w:val="20"/>
          <w:szCs w:val="20"/>
          <w:lang w:eastAsia="en-US"/>
        </w:rPr>
      </w:pPr>
      <w:r w:rsidRPr="007044BB">
        <w:rPr>
          <w:rFonts w:cs="Tahoma"/>
          <w:sz w:val="20"/>
          <w:szCs w:val="20"/>
        </w:rPr>
        <w:t xml:space="preserve">The study area (Figure below) occupies the east part of Valandovo plain; the valley of village Kosturino, the valley of river Trkanja, Strumica town, foothills of Gradeshka Planina and the protected area Cham Chiflik and foothills of Belasica Mountain (6669 ha). </w:t>
      </w:r>
      <w:proofErr w:type="gramStart"/>
      <w:r w:rsidRPr="007044BB">
        <w:rPr>
          <w:rFonts w:cs="Tahoma"/>
          <w:sz w:val="20"/>
          <w:szCs w:val="20"/>
        </w:rPr>
        <w:t>Its border were</w:t>
      </w:r>
      <w:proofErr w:type="gramEnd"/>
      <w:r w:rsidRPr="007044BB">
        <w:rPr>
          <w:rFonts w:cs="Tahoma"/>
          <w:sz w:val="20"/>
          <w:szCs w:val="20"/>
        </w:rPr>
        <w:t xml:space="preserve"> defined on the basis of local topography – most of it coincides with the watershed of river Trkanja and includes eastern parts of the Valandovo plain. A</w:t>
      </w:r>
      <w:r w:rsidRPr="007044BB">
        <w:rPr>
          <w:rFonts w:cs="Tahoma"/>
          <w:sz w:val="20"/>
          <w:szCs w:val="20"/>
          <w:lang w:eastAsia="en-US"/>
        </w:rPr>
        <w:t xml:space="preserve">n area of 1,000 metres wide OHL corridor(s) </w:t>
      </w:r>
      <w:r w:rsidRPr="007044BB">
        <w:rPr>
          <w:rFonts w:cs="Tahoma"/>
          <w:sz w:val="20"/>
          <w:szCs w:val="20"/>
        </w:rPr>
        <w:t>(</w:t>
      </w:r>
      <w:r w:rsidRPr="007044BB">
        <w:rPr>
          <w:rFonts w:cs="Tahoma"/>
          <w:sz w:val="20"/>
        </w:rPr>
        <w:t xml:space="preserve">500 metres </w:t>
      </w:r>
      <w:r w:rsidRPr="007044BB">
        <w:rPr>
          <w:sz w:val="20"/>
        </w:rPr>
        <w:t>on both sides from the longitudinal axis of the transmission line</w:t>
      </w:r>
      <w:r w:rsidRPr="007044BB">
        <w:rPr>
          <w:rFonts w:cs="Tahoma"/>
          <w:sz w:val="20"/>
          <w:szCs w:val="20"/>
        </w:rPr>
        <w:t>), including the SS location,</w:t>
      </w:r>
      <w:r w:rsidRPr="007044BB">
        <w:rPr>
          <w:rFonts w:cs="Tahoma"/>
          <w:sz w:val="20"/>
          <w:szCs w:val="20"/>
          <w:lang w:eastAsia="en-US"/>
        </w:rPr>
        <w:t xml:space="preserve"> was also used for this assessment to assess indirect impacts from the Project. </w:t>
      </w:r>
    </w:p>
    <w:p w14:paraId="780E39D9" w14:textId="77777777" w:rsidR="00D87C0F" w:rsidRPr="007044BB" w:rsidRDefault="00D87C0F" w:rsidP="00D87C0F">
      <w:pPr>
        <w:autoSpaceDE w:val="0"/>
        <w:autoSpaceDN w:val="0"/>
        <w:adjustRightInd w:val="0"/>
        <w:rPr>
          <w:rFonts w:cs="Tahoma"/>
          <w:sz w:val="20"/>
          <w:szCs w:val="20"/>
          <w:lang w:eastAsia="en-US"/>
        </w:rPr>
      </w:pPr>
      <w:r w:rsidRPr="007044BB">
        <w:rPr>
          <w:rFonts w:cs="Tahoma"/>
          <w:noProof/>
          <w:sz w:val="20"/>
          <w:szCs w:val="20"/>
          <w:lang w:val="mk-MK" w:eastAsia="mk-MK"/>
        </w:rPr>
        <w:drawing>
          <wp:inline distT="0" distB="0" distL="0" distR="0" wp14:anchorId="52F0B6B8" wp14:editId="779E9ADD">
            <wp:extent cx="6116320" cy="4321810"/>
            <wp:effectExtent l="19050" t="0" r="0" b="0"/>
            <wp:docPr id="2119" name="Picture 5" descr="D:\EIA\MK OHL Dubrovo-Valandovo-Strumica\ESIA\SP2\Study area SP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IA\MK OHL Dubrovo-Valandovo-Strumica\ESIA\SP2\Study area SP2a.jpg"/>
                    <pic:cNvPicPr>
                      <a:picLocks noChangeAspect="1" noChangeArrowheads="1"/>
                    </pic:cNvPicPr>
                  </pic:nvPicPr>
                  <pic:blipFill>
                    <a:blip r:embed="rId104" cstate="print"/>
                    <a:srcRect/>
                    <a:stretch>
                      <a:fillRect/>
                    </a:stretch>
                  </pic:blipFill>
                  <pic:spPr bwMode="auto">
                    <a:xfrm>
                      <a:off x="0" y="0"/>
                      <a:ext cx="6116320" cy="4321810"/>
                    </a:xfrm>
                    <a:prstGeom prst="rect">
                      <a:avLst/>
                    </a:prstGeom>
                    <a:noFill/>
                    <a:ln w="9525">
                      <a:noFill/>
                      <a:miter lim="800000"/>
                      <a:headEnd/>
                      <a:tailEnd/>
                    </a:ln>
                  </pic:spPr>
                </pic:pic>
              </a:graphicData>
            </a:graphic>
          </wp:inline>
        </w:drawing>
      </w:r>
    </w:p>
    <w:p w14:paraId="54CE4247" w14:textId="77777777" w:rsidR="00D87C0F" w:rsidRPr="007044BB" w:rsidRDefault="00D87C0F" w:rsidP="00D87C0F">
      <w:pPr>
        <w:autoSpaceDE w:val="0"/>
        <w:autoSpaceDN w:val="0"/>
        <w:adjustRightInd w:val="0"/>
        <w:spacing w:after="240"/>
        <w:rPr>
          <w:rFonts w:cs="Tahoma"/>
          <w:sz w:val="20"/>
        </w:rPr>
      </w:pPr>
      <w:bookmarkStart w:id="284" w:name="_Toc112941149"/>
      <w:proofErr w:type="gramStart"/>
      <w:r w:rsidRPr="007044BB">
        <w:rPr>
          <w:rFonts w:cs="Tahoma"/>
          <w:sz w:val="18"/>
          <w:szCs w:val="20"/>
        </w:rPr>
        <w:t xml:space="preserve">Figure </w:t>
      </w:r>
      <w:r w:rsidRPr="007044BB">
        <w:rPr>
          <w:rFonts w:cs="Tahoma"/>
          <w:sz w:val="18"/>
          <w:szCs w:val="20"/>
        </w:rPr>
        <w:fldChar w:fldCharType="begin"/>
      </w:r>
      <w:r w:rsidRPr="007044BB">
        <w:rPr>
          <w:rFonts w:cs="Tahoma"/>
          <w:sz w:val="18"/>
          <w:szCs w:val="20"/>
        </w:rPr>
        <w:instrText xml:space="preserve"> STYLEREF 1 \s </w:instrText>
      </w:r>
      <w:r w:rsidRPr="007044BB">
        <w:rPr>
          <w:rFonts w:cs="Tahoma"/>
          <w:sz w:val="18"/>
          <w:szCs w:val="20"/>
        </w:rPr>
        <w:fldChar w:fldCharType="separate"/>
      </w:r>
      <w:r w:rsidR="009E0B44">
        <w:rPr>
          <w:rFonts w:cs="Tahoma"/>
          <w:noProof/>
          <w:sz w:val="18"/>
          <w:szCs w:val="20"/>
        </w:rPr>
        <w:t>7</w:t>
      </w:r>
      <w:r w:rsidRPr="007044BB">
        <w:rPr>
          <w:rFonts w:cs="Tahoma"/>
          <w:sz w:val="18"/>
          <w:szCs w:val="20"/>
        </w:rPr>
        <w:fldChar w:fldCharType="end"/>
      </w:r>
      <w:r w:rsidRPr="007044BB">
        <w:rPr>
          <w:rFonts w:cs="Tahoma"/>
          <w:sz w:val="18"/>
          <w:szCs w:val="20"/>
        </w:rPr>
        <w:t>.</w:t>
      </w:r>
      <w:proofErr w:type="gramEnd"/>
      <w:r w:rsidRPr="007044BB">
        <w:rPr>
          <w:rFonts w:cs="Tahoma"/>
          <w:sz w:val="18"/>
          <w:szCs w:val="20"/>
        </w:rPr>
        <w:fldChar w:fldCharType="begin"/>
      </w:r>
      <w:r w:rsidRPr="007044BB">
        <w:rPr>
          <w:rFonts w:cs="Tahoma"/>
          <w:sz w:val="18"/>
          <w:szCs w:val="20"/>
        </w:rPr>
        <w:instrText xml:space="preserve"> SEQ Figure \* ARABIC \s 1 </w:instrText>
      </w:r>
      <w:r w:rsidRPr="007044BB">
        <w:rPr>
          <w:rFonts w:cs="Tahoma"/>
          <w:sz w:val="18"/>
          <w:szCs w:val="20"/>
        </w:rPr>
        <w:fldChar w:fldCharType="separate"/>
      </w:r>
      <w:r w:rsidR="009E0B44">
        <w:rPr>
          <w:rFonts w:cs="Tahoma"/>
          <w:noProof/>
          <w:sz w:val="18"/>
          <w:szCs w:val="20"/>
        </w:rPr>
        <w:t>15</w:t>
      </w:r>
      <w:r w:rsidRPr="007044BB">
        <w:rPr>
          <w:rFonts w:cs="Tahoma"/>
          <w:sz w:val="18"/>
          <w:szCs w:val="20"/>
        </w:rPr>
        <w:fldChar w:fldCharType="end"/>
      </w:r>
      <w:r w:rsidRPr="007044BB">
        <w:rPr>
          <w:rFonts w:cs="Tahoma"/>
          <w:sz w:val="18"/>
          <w:szCs w:val="20"/>
        </w:rPr>
        <w:t>: Study area, buffer area (2x500m) and the routes of the transmission lines</w:t>
      </w:r>
      <w:bookmarkEnd w:id="284"/>
    </w:p>
    <w:p w14:paraId="07D16ECB" w14:textId="330A8A84" w:rsidR="00D87C0F" w:rsidRPr="007044BB" w:rsidRDefault="00D87C0F" w:rsidP="00D87C0F">
      <w:pPr>
        <w:autoSpaceDE w:val="0"/>
        <w:autoSpaceDN w:val="0"/>
        <w:adjustRightInd w:val="0"/>
        <w:rPr>
          <w:rFonts w:cs="Tahoma"/>
          <w:sz w:val="20"/>
        </w:rPr>
      </w:pPr>
      <w:r w:rsidRPr="007044BB">
        <w:rPr>
          <w:rFonts w:cs="Tahoma"/>
          <w:sz w:val="20"/>
          <w:szCs w:val="20"/>
          <w:lang w:eastAsia="en-US"/>
        </w:rPr>
        <w:t xml:space="preserve">For Prime Biodiversity Features and critical Habitats an Ecologically Appropriate Assessment Area (EAAA) was designed. </w:t>
      </w:r>
      <w:r w:rsidR="00E30588" w:rsidRPr="007044BB">
        <w:rPr>
          <w:rFonts w:cs="Tahoma"/>
          <w:sz w:val="20"/>
        </w:rPr>
        <w:t xml:space="preserve">The baseline area is based on the desk-based information, map of ecosystems of Macedonia, and biodiversity surveys (Table below). </w:t>
      </w:r>
      <w:r w:rsidRPr="007044BB">
        <w:rPr>
          <w:rFonts w:cs="Tahoma"/>
          <w:sz w:val="20"/>
        </w:rPr>
        <w:t>Additionally, we also carried out field research in IPA Belasica (fa</w:t>
      </w:r>
      <w:r w:rsidRPr="007044BB">
        <w:rPr>
          <w:rFonts w:cs="Tahoma"/>
          <w:sz w:val="20"/>
        </w:rPr>
        <w:t>r</w:t>
      </w:r>
      <w:r w:rsidRPr="007044BB">
        <w:rPr>
          <w:rFonts w:cs="Tahoma"/>
          <w:sz w:val="20"/>
        </w:rPr>
        <w:t xml:space="preserve">ther away from the Study area). The overview of the field work is presented in the table below. </w:t>
      </w:r>
    </w:p>
    <w:tbl>
      <w:tblPr>
        <w:tblW w:w="4608"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3032"/>
        <w:gridCol w:w="1512"/>
        <w:gridCol w:w="4443"/>
      </w:tblGrid>
      <w:tr w:rsidR="00D87C0F" w:rsidRPr="007044BB" w14:paraId="3095E26A" w14:textId="77777777" w:rsidTr="00D87C0F">
        <w:trPr>
          <w:trHeight w:val="304"/>
        </w:trPr>
        <w:tc>
          <w:tcPr>
            <w:tcW w:w="1687" w:type="pct"/>
            <w:tcBorders>
              <w:top w:val="double" w:sz="4" w:space="0" w:color="auto"/>
              <w:bottom w:val="double" w:sz="4" w:space="0" w:color="auto"/>
              <w:right w:val="double" w:sz="4" w:space="0" w:color="auto"/>
            </w:tcBorders>
            <w:shd w:val="clear" w:color="auto" w:fill="B4C6E7" w:themeFill="accent1" w:themeFillTint="66"/>
            <w:vAlign w:val="center"/>
          </w:tcPr>
          <w:p w14:paraId="089422CA" w14:textId="77777777" w:rsidR="00D87C0F" w:rsidRPr="007044BB" w:rsidRDefault="00D87C0F" w:rsidP="00D87C0F">
            <w:pPr>
              <w:keepLines/>
              <w:spacing w:before="0" w:after="0" w:line="240" w:lineRule="auto"/>
              <w:jc w:val="left"/>
              <w:rPr>
                <w:rFonts w:cs="Tahoma"/>
                <w:bCs/>
                <w:sz w:val="20"/>
                <w:szCs w:val="20"/>
              </w:rPr>
            </w:pPr>
            <w:r w:rsidRPr="007044BB">
              <w:rPr>
                <w:rFonts w:cs="Tahoma"/>
                <w:bCs/>
                <w:sz w:val="20"/>
                <w:szCs w:val="20"/>
              </w:rPr>
              <w:t>Area for field work</w:t>
            </w:r>
          </w:p>
        </w:tc>
        <w:tc>
          <w:tcPr>
            <w:tcW w:w="841" w:type="pct"/>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360745F9" w14:textId="77777777" w:rsidR="00D87C0F" w:rsidRPr="007044BB" w:rsidRDefault="00D87C0F" w:rsidP="00D87C0F">
            <w:pPr>
              <w:keepLines/>
              <w:spacing w:before="0" w:after="0" w:line="240" w:lineRule="auto"/>
              <w:jc w:val="center"/>
              <w:rPr>
                <w:rFonts w:cs="Tahoma"/>
                <w:sz w:val="20"/>
                <w:szCs w:val="20"/>
              </w:rPr>
            </w:pPr>
            <w:r w:rsidRPr="007044BB">
              <w:rPr>
                <w:rFonts w:eastAsia="Calibri" w:cs="Tahoma"/>
                <w:sz w:val="20"/>
                <w:szCs w:val="20"/>
              </w:rPr>
              <w:t>Dates</w:t>
            </w:r>
          </w:p>
        </w:tc>
        <w:tc>
          <w:tcPr>
            <w:tcW w:w="2472" w:type="pct"/>
            <w:tcBorders>
              <w:top w:val="double" w:sz="4" w:space="0" w:color="auto"/>
              <w:left w:val="double" w:sz="4" w:space="0" w:color="auto"/>
              <w:bottom w:val="double" w:sz="4" w:space="0" w:color="auto"/>
            </w:tcBorders>
            <w:shd w:val="clear" w:color="auto" w:fill="B4C6E7" w:themeFill="accent1" w:themeFillTint="66"/>
            <w:vAlign w:val="center"/>
          </w:tcPr>
          <w:p w14:paraId="501429D6" w14:textId="77777777" w:rsidR="00D87C0F" w:rsidRPr="007044BB" w:rsidRDefault="00D87C0F" w:rsidP="00D87C0F">
            <w:pPr>
              <w:keepLines/>
              <w:spacing w:before="0" w:after="0" w:line="240" w:lineRule="auto"/>
              <w:jc w:val="center"/>
              <w:rPr>
                <w:rFonts w:cs="Tahoma"/>
                <w:sz w:val="20"/>
                <w:szCs w:val="20"/>
              </w:rPr>
            </w:pPr>
            <w:r w:rsidRPr="007044BB">
              <w:rPr>
                <w:rFonts w:cs="Tahoma"/>
                <w:sz w:val="20"/>
                <w:szCs w:val="20"/>
              </w:rPr>
              <w:t>Overview of the main targeted habitats</w:t>
            </w:r>
          </w:p>
        </w:tc>
      </w:tr>
      <w:tr w:rsidR="00D87C0F" w:rsidRPr="007044BB" w14:paraId="1037D0AB" w14:textId="77777777" w:rsidTr="00D87C0F">
        <w:tc>
          <w:tcPr>
            <w:tcW w:w="1687" w:type="pct"/>
            <w:tcBorders>
              <w:top w:val="double" w:sz="4" w:space="0" w:color="auto"/>
            </w:tcBorders>
            <w:shd w:val="clear" w:color="auto" w:fill="auto"/>
            <w:vAlign w:val="bottom"/>
          </w:tcPr>
          <w:p w14:paraId="011BD706" w14:textId="77777777" w:rsidR="00D87C0F" w:rsidRPr="007044BB" w:rsidRDefault="00D87C0F" w:rsidP="00D87C0F">
            <w:pPr>
              <w:spacing w:before="0" w:after="0" w:line="240" w:lineRule="auto"/>
              <w:jc w:val="left"/>
              <w:rPr>
                <w:rFonts w:cs="Tahoma"/>
                <w:color w:val="000000"/>
                <w:sz w:val="20"/>
                <w:szCs w:val="20"/>
              </w:rPr>
            </w:pPr>
            <w:r w:rsidRPr="007044BB">
              <w:rPr>
                <w:rFonts w:cs="Tahoma"/>
                <w:color w:val="000000"/>
                <w:sz w:val="20"/>
                <w:szCs w:val="20"/>
              </w:rPr>
              <w:t>Valley of river Trkanja</w:t>
            </w:r>
          </w:p>
        </w:tc>
        <w:tc>
          <w:tcPr>
            <w:tcW w:w="841" w:type="pct"/>
            <w:tcBorders>
              <w:top w:val="double" w:sz="4" w:space="0" w:color="auto"/>
            </w:tcBorders>
            <w:shd w:val="clear" w:color="auto" w:fill="auto"/>
            <w:vAlign w:val="bottom"/>
          </w:tcPr>
          <w:p w14:paraId="2414C4D8" w14:textId="77777777" w:rsidR="00D87C0F" w:rsidRPr="007044BB" w:rsidRDefault="00D87C0F" w:rsidP="00D87C0F">
            <w:pPr>
              <w:spacing w:before="0" w:after="0"/>
              <w:jc w:val="center"/>
              <w:rPr>
                <w:rFonts w:cs="Tahoma"/>
                <w:color w:val="000000"/>
                <w:sz w:val="20"/>
                <w:szCs w:val="20"/>
              </w:rPr>
            </w:pPr>
            <w:r w:rsidRPr="007044BB">
              <w:rPr>
                <w:rFonts w:cs="Tahoma"/>
                <w:color w:val="000000"/>
                <w:sz w:val="20"/>
                <w:szCs w:val="20"/>
              </w:rPr>
              <w:t>10.09.2020</w:t>
            </w:r>
          </w:p>
        </w:tc>
        <w:tc>
          <w:tcPr>
            <w:tcW w:w="2472" w:type="pct"/>
            <w:tcBorders>
              <w:top w:val="double" w:sz="4" w:space="0" w:color="auto"/>
            </w:tcBorders>
            <w:vAlign w:val="bottom"/>
          </w:tcPr>
          <w:p w14:paraId="4BD046C5" w14:textId="77777777" w:rsidR="00D87C0F" w:rsidRPr="007044BB" w:rsidRDefault="00D87C0F" w:rsidP="00D87C0F">
            <w:pPr>
              <w:spacing w:before="0" w:after="0"/>
              <w:jc w:val="left"/>
              <w:rPr>
                <w:rFonts w:cs="Tahoma"/>
                <w:color w:val="000000"/>
                <w:sz w:val="20"/>
                <w:szCs w:val="20"/>
              </w:rPr>
            </w:pPr>
            <w:r w:rsidRPr="007044BB">
              <w:rPr>
                <w:rFonts w:cs="Tahoma"/>
                <w:color w:val="000000"/>
                <w:sz w:val="20"/>
                <w:szCs w:val="20"/>
              </w:rPr>
              <w:t>Initial overview of the area, Oriental plain belts</w:t>
            </w:r>
          </w:p>
        </w:tc>
      </w:tr>
      <w:tr w:rsidR="00D87C0F" w:rsidRPr="007044BB" w14:paraId="54829941" w14:textId="77777777" w:rsidTr="00D87C0F">
        <w:tc>
          <w:tcPr>
            <w:tcW w:w="1687" w:type="pct"/>
            <w:shd w:val="clear" w:color="auto" w:fill="auto"/>
            <w:vAlign w:val="bottom"/>
          </w:tcPr>
          <w:p w14:paraId="484CEADD" w14:textId="77777777" w:rsidR="00D87C0F" w:rsidRPr="007044BB" w:rsidRDefault="00D87C0F" w:rsidP="00D87C0F">
            <w:pPr>
              <w:spacing w:before="0" w:after="0" w:line="240" w:lineRule="auto"/>
              <w:jc w:val="left"/>
              <w:rPr>
                <w:rFonts w:cs="Tahoma"/>
                <w:color w:val="000000"/>
                <w:sz w:val="20"/>
                <w:szCs w:val="20"/>
              </w:rPr>
            </w:pPr>
            <w:r w:rsidRPr="007044BB">
              <w:rPr>
                <w:rFonts w:cs="Tahoma"/>
                <w:color w:val="000000"/>
                <w:sz w:val="20"/>
                <w:szCs w:val="20"/>
              </w:rPr>
              <w:t>Strumica area</w:t>
            </w:r>
          </w:p>
        </w:tc>
        <w:tc>
          <w:tcPr>
            <w:tcW w:w="841" w:type="pct"/>
            <w:shd w:val="clear" w:color="auto" w:fill="auto"/>
            <w:vAlign w:val="bottom"/>
          </w:tcPr>
          <w:p w14:paraId="49DB09B6" w14:textId="77777777" w:rsidR="00D87C0F" w:rsidRPr="007044BB" w:rsidRDefault="00D87C0F" w:rsidP="00D87C0F">
            <w:pPr>
              <w:spacing w:before="0" w:after="0"/>
              <w:jc w:val="center"/>
              <w:rPr>
                <w:rFonts w:cs="Tahoma"/>
                <w:color w:val="000000"/>
                <w:sz w:val="20"/>
                <w:szCs w:val="20"/>
              </w:rPr>
            </w:pPr>
            <w:r w:rsidRPr="007044BB">
              <w:rPr>
                <w:rFonts w:cs="Tahoma"/>
                <w:color w:val="000000"/>
                <w:sz w:val="20"/>
                <w:szCs w:val="20"/>
              </w:rPr>
              <w:t>11.09.2020</w:t>
            </w:r>
          </w:p>
        </w:tc>
        <w:tc>
          <w:tcPr>
            <w:tcW w:w="2472" w:type="pct"/>
            <w:vAlign w:val="bottom"/>
          </w:tcPr>
          <w:p w14:paraId="73105465" w14:textId="77777777" w:rsidR="00D87C0F" w:rsidRPr="007044BB" w:rsidRDefault="00D87C0F" w:rsidP="00D87C0F">
            <w:pPr>
              <w:spacing w:before="0" w:after="0"/>
              <w:jc w:val="left"/>
              <w:rPr>
                <w:rFonts w:cs="Tahoma"/>
                <w:color w:val="000000"/>
                <w:sz w:val="20"/>
                <w:szCs w:val="20"/>
              </w:rPr>
            </w:pPr>
            <w:r w:rsidRPr="007044BB">
              <w:rPr>
                <w:rFonts w:cs="Tahoma"/>
                <w:color w:val="000000"/>
                <w:sz w:val="20"/>
                <w:szCs w:val="20"/>
              </w:rPr>
              <w:t>Urban area, foothills of Cham Chiflik (pine fo</w:t>
            </w:r>
            <w:r w:rsidRPr="007044BB">
              <w:rPr>
                <w:rFonts w:cs="Tahoma"/>
                <w:color w:val="000000"/>
                <w:sz w:val="20"/>
                <w:szCs w:val="20"/>
              </w:rPr>
              <w:t>r</w:t>
            </w:r>
            <w:r w:rsidRPr="007044BB">
              <w:rPr>
                <w:rFonts w:cs="Tahoma"/>
                <w:color w:val="000000"/>
                <w:sz w:val="20"/>
                <w:szCs w:val="20"/>
              </w:rPr>
              <w:lastRenderedPageBreak/>
              <w:t>est)</w:t>
            </w:r>
          </w:p>
        </w:tc>
      </w:tr>
      <w:tr w:rsidR="00D87C0F" w:rsidRPr="007044BB" w14:paraId="4437E5B3" w14:textId="77777777" w:rsidTr="00D87C0F">
        <w:tc>
          <w:tcPr>
            <w:tcW w:w="1687" w:type="pct"/>
            <w:shd w:val="clear" w:color="auto" w:fill="auto"/>
            <w:vAlign w:val="bottom"/>
          </w:tcPr>
          <w:p w14:paraId="313E487A" w14:textId="77777777" w:rsidR="00D87C0F" w:rsidRPr="007044BB" w:rsidRDefault="00D87C0F" w:rsidP="00D87C0F">
            <w:pPr>
              <w:spacing w:before="0" w:after="0" w:line="240" w:lineRule="auto"/>
              <w:jc w:val="left"/>
              <w:rPr>
                <w:rFonts w:cs="Tahoma"/>
                <w:color w:val="000000"/>
                <w:sz w:val="20"/>
                <w:szCs w:val="20"/>
              </w:rPr>
            </w:pPr>
            <w:r w:rsidRPr="007044BB">
              <w:rPr>
                <w:rFonts w:cs="Tahoma"/>
                <w:color w:val="000000"/>
                <w:sz w:val="20"/>
                <w:szCs w:val="20"/>
              </w:rPr>
              <w:lastRenderedPageBreak/>
              <w:t>Belasica mountain</w:t>
            </w:r>
          </w:p>
        </w:tc>
        <w:tc>
          <w:tcPr>
            <w:tcW w:w="841" w:type="pct"/>
            <w:shd w:val="clear" w:color="auto" w:fill="auto"/>
            <w:vAlign w:val="bottom"/>
          </w:tcPr>
          <w:p w14:paraId="3D6F3F72" w14:textId="77777777" w:rsidR="00D87C0F" w:rsidRPr="007044BB" w:rsidRDefault="00D87C0F" w:rsidP="00D87C0F">
            <w:pPr>
              <w:spacing w:before="0" w:after="0"/>
              <w:jc w:val="center"/>
              <w:rPr>
                <w:rFonts w:cs="Tahoma"/>
                <w:color w:val="000000"/>
                <w:sz w:val="20"/>
                <w:szCs w:val="20"/>
              </w:rPr>
            </w:pPr>
            <w:r w:rsidRPr="007044BB">
              <w:rPr>
                <w:rFonts w:cs="Tahoma"/>
                <w:color w:val="000000"/>
                <w:sz w:val="20"/>
                <w:szCs w:val="20"/>
              </w:rPr>
              <w:t>17.05.2021</w:t>
            </w:r>
          </w:p>
        </w:tc>
        <w:tc>
          <w:tcPr>
            <w:tcW w:w="2472" w:type="pct"/>
            <w:vAlign w:val="bottom"/>
          </w:tcPr>
          <w:p w14:paraId="6FE1CB0F" w14:textId="77777777" w:rsidR="00D87C0F" w:rsidRPr="007044BB" w:rsidRDefault="00D87C0F" w:rsidP="00D87C0F">
            <w:pPr>
              <w:spacing w:before="0" w:after="0"/>
              <w:jc w:val="left"/>
              <w:rPr>
                <w:rFonts w:cs="Tahoma"/>
                <w:color w:val="000000"/>
                <w:sz w:val="20"/>
                <w:szCs w:val="20"/>
              </w:rPr>
            </w:pPr>
            <w:r w:rsidRPr="007044BB">
              <w:rPr>
                <w:rFonts w:cs="Tahoma"/>
                <w:color w:val="000000"/>
                <w:sz w:val="20"/>
                <w:szCs w:val="20"/>
              </w:rPr>
              <w:t>Belasica mountais – mesophilous oak and beech forests (IPA Belasica)</w:t>
            </w:r>
          </w:p>
        </w:tc>
      </w:tr>
      <w:tr w:rsidR="00D87C0F" w:rsidRPr="007044BB" w14:paraId="0AA8402A" w14:textId="77777777" w:rsidTr="00D87C0F">
        <w:tc>
          <w:tcPr>
            <w:tcW w:w="1687" w:type="pct"/>
            <w:shd w:val="clear" w:color="auto" w:fill="auto"/>
            <w:vAlign w:val="bottom"/>
          </w:tcPr>
          <w:p w14:paraId="2F73E968" w14:textId="77777777" w:rsidR="00D87C0F" w:rsidRPr="007044BB" w:rsidRDefault="00D87C0F" w:rsidP="00D87C0F">
            <w:pPr>
              <w:spacing w:before="0" w:after="0" w:line="240" w:lineRule="auto"/>
              <w:jc w:val="left"/>
              <w:rPr>
                <w:rFonts w:cs="Tahoma"/>
                <w:color w:val="000000"/>
                <w:sz w:val="20"/>
                <w:szCs w:val="20"/>
              </w:rPr>
            </w:pPr>
            <w:r w:rsidRPr="007044BB">
              <w:rPr>
                <w:rFonts w:cs="Tahoma"/>
                <w:color w:val="000000"/>
                <w:sz w:val="20"/>
                <w:szCs w:val="20"/>
              </w:rPr>
              <w:t>Belasica mountain</w:t>
            </w:r>
          </w:p>
        </w:tc>
        <w:tc>
          <w:tcPr>
            <w:tcW w:w="841" w:type="pct"/>
            <w:shd w:val="clear" w:color="auto" w:fill="auto"/>
            <w:vAlign w:val="bottom"/>
          </w:tcPr>
          <w:p w14:paraId="0CCE0B68" w14:textId="77777777" w:rsidR="00D87C0F" w:rsidRPr="007044BB" w:rsidRDefault="00D87C0F" w:rsidP="00D87C0F">
            <w:pPr>
              <w:spacing w:before="0" w:after="0"/>
              <w:jc w:val="center"/>
              <w:rPr>
                <w:rFonts w:cs="Tahoma"/>
                <w:color w:val="000000"/>
                <w:sz w:val="20"/>
                <w:szCs w:val="20"/>
              </w:rPr>
            </w:pPr>
            <w:r w:rsidRPr="007044BB">
              <w:rPr>
                <w:rFonts w:cs="Tahoma"/>
                <w:color w:val="000000"/>
                <w:sz w:val="20"/>
                <w:szCs w:val="20"/>
              </w:rPr>
              <w:t>18.05.2021</w:t>
            </w:r>
          </w:p>
        </w:tc>
        <w:tc>
          <w:tcPr>
            <w:tcW w:w="2472" w:type="pct"/>
            <w:vAlign w:val="bottom"/>
          </w:tcPr>
          <w:p w14:paraId="57985957" w14:textId="77777777" w:rsidR="00D87C0F" w:rsidRPr="007044BB" w:rsidRDefault="00D87C0F" w:rsidP="00D87C0F">
            <w:pPr>
              <w:spacing w:before="0" w:after="0"/>
              <w:jc w:val="left"/>
              <w:rPr>
                <w:rFonts w:cs="Tahoma"/>
                <w:color w:val="000000"/>
                <w:sz w:val="20"/>
                <w:szCs w:val="20"/>
              </w:rPr>
            </w:pPr>
            <w:r w:rsidRPr="007044BB">
              <w:rPr>
                <w:rFonts w:cs="Tahoma"/>
                <w:color w:val="000000"/>
                <w:sz w:val="20"/>
                <w:szCs w:val="20"/>
              </w:rPr>
              <w:t>Belasica mountais – mesophilous oak and beech forests (IPA Belasica)</w:t>
            </w:r>
          </w:p>
        </w:tc>
      </w:tr>
      <w:tr w:rsidR="00D87C0F" w:rsidRPr="007044BB" w14:paraId="2456E8C7" w14:textId="77777777" w:rsidTr="00D87C0F">
        <w:tc>
          <w:tcPr>
            <w:tcW w:w="1687" w:type="pct"/>
            <w:shd w:val="clear" w:color="auto" w:fill="auto"/>
            <w:vAlign w:val="bottom"/>
          </w:tcPr>
          <w:p w14:paraId="73B251C3" w14:textId="77777777" w:rsidR="00D87C0F" w:rsidRPr="007044BB" w:rsidRDefault="00D87C0F" w:rsidP="00D87C0F">
            <w:pPr>
              <w:spacing w:before="0" w:after="0" w:line="240" w:lineRule="auto"/>
              <w:jc w:val="left"/>
              <w:rPr>
                <w:rFonts w:cs="Tahoma"/>
                <w:color w:val="000000"/>
                <w:sz w:val="20"/>
                <w:szCs w:val="20"/>
              </w:rPr>
            </w:pPr>
            <w:r w:rsidRPr="007044BB">
              <w:rPr>
                <w:rFonts w:cs="Tahoma"/>
                <w:color w:val="000000"/>
                <w:sz w:val="20"/>
                <w:szCs w:val="20"/>
              </w:rPr>
              <w:t>Valandovo area</w:t>
            </w:r>
          </w:p>
        </w:tc>
        <w:tc>
          <w:tcPr>
            <w:tcW w:w="841" w:type="pct"/>
            <w:shd w:val="clear" w:color="auto" w:fill="auto"/>
            <w:vAlign w:val="bottom"/>
          </w:tcPr>
          <w:p w14:paraId="1AF7A31F" w14:textId="77777777" w:rsidR="00D87C0F" w:rsidRPr="007044BB" w:rsidRDefault="00D87C0F" w:rsidP="00D87C0F">
            <w:pPr>
              <w:spacing w:before="0" w:after="0"/>
              <w:jc w:val="center"/>
              <w:rPr>
                <w:rFonts w:cs="Tahoma"/>
                <w:color w:val="000000"/>
                <w:sz w:val="20"/>
                <w:szCs w:val="20"/>
              </w:rPr>
            </w:pPr>
            <w:r w:rsidRPr="007044BB">
              <w:rPr>
                <w:rFonts w:cs="Tahoma"/>
                <w:color w:val="000000"/>
                <w:sz w:val="20"/>
                <w:szCs w:val="20"/>
              </w:rPr>
              <w:t>25.05.2021</w:t>
            </w:r>
          </w:p>
        </w:tc>
        <w:tc>
          <w:tcPr>
            <w:tcW w:w="2472" w:type="pct"/>
            <w:vAlign w:val="bottom"/>
          </w:tcPr>
          <w:p w14:paraId="2939AAB7" w14:textId="77777777" w:rsidR="00D87C0F" w:rsidRPr="007044BB" w:rsidRDefault="00D87C0F" w:rsidP="00D87C0F">
            <w:pPr>
              <w:spacing w:before="0" w:after="0"/>
              <w:jc w:val="left"/>
              <w:rPr>
                <w:rFonts w:cs="Tahoma"/>
                <w:color w:val="000000"/>
                <w:sz w:val="20"/>
                <w:szCs w:val="20"/>
              </w:rPr>
            </w:pPr>
            <w:r w:rsidRPr="007044BB">
              <w:rPr>
                <w:rFonts w:cs="Tahoma"/>
                <w:color w:val="000000"/>
                <w:sz w:val="20"/>
                <w:szCs w:val="20"/>
              </w:rPr>
              <w:t>Substation, agricultural land, pseudomaquis</w:t>
            </w:r>
          </w:p>
        </w:tc>
      </w:tr>
      <w:tr w:rsidR="00D87C0F" w:rsidRPr="007044BB" w14:paraId="4C78E94C" w14:textId="77777777" w:rsidTr="00D87C0F">
        <w:tc>
          <w:tcPr>
            <w:tcW w:w="1687" w:type="pct"/>
            <w:shd w:val="clear" w:color="auto" w:fill="auto"/>
            <w:vAlign w:val="bottom"/>
          </w:tcPr>
          <w:p w14:paraId="352CD9E8" w14:textId="77777777" w:rsidR="00D87C0F" w:rsidRPr="007044BB" w:rsidRDefault="00D87C0F" w:rsidP="00D87C0F">
            <w:pPr>
              <w:spacing w:before="0" w:after="0" w:line="240" w:lineRule="auto"/>
              <w:jc w:val="left"/>
              <w:rPr>
                <w:rFonts w:cs="Tahoma"/>
                <w:color w:val="000000"/>
                <w:sz w:val="20"/>
                <w:szCs w:val="20"/>
              </w:rPr>
            </w:pPr>
            <w:r w:rsidRPr="007044BB">
              <w:rPr>
                <w:rFonts w:cs="Tahoma"/>
                <w:color w:val="000000"/>
                <w:sz w:val="20"/>
                <w:szCs w:val="20"/>
              </w:rPr>
              <w:t>Kosturino, valley of Trkanja, Belasica</w:t>
            </w:r>
          </w:p>
        </w:tc>
        <w:tc>
          <w:tcPr>
            <w:tcW w:w="841" w:type="pct"/>
            <w:shd w:val="clear" w:color="auto" w:fill="auto"/>
            <w:vAlign w:val="bottom"/>
          </w:tcPr>
          <w:p w14:paraId="14B07B4A" w14:textId="77777777" w:rsidR="00D87C0F" w:rsidRPr="007044BB" w:rsidRDefault="00D87C0F" w:rsidP="00D87C0F">
            <w:pPr>
              <w:spacing w:before="0" w:after="0"/>
              <w:jc w:val="center"/>
              <w:rPr>
                <w:rFonts w:cs="Tahoma"/>
                <w:color w:val="000000"/>
                <w:sz w:val="20"/>
                <w:szCs w:val="20"/>
              </w:rPr>
            </w:pPr>
            <w:r w:rsidRPr="007044BB">
              <w:rPr>
                <w:rFonts w:cs="Tahoma"/>
                <w:color w:val="000000"/>
                <w:sz w:val="20"/>
                <w:szCs w:val="20"/>
              </w:rPr>
              <w:t>26.05.2021</w:t>
            </w:r>
          </w:p>
        </w:tc>
        <w:tc>
          <w:tcPr>
            <w:tcW w:w="2472" w:type="pct"/>
            <w:vAlign w:val="bottom"/>
          </w:tcPr>
          <w:p w14:paraId="51768FD6" w14:textId="77777777" w:rsidR="00D87C0F" w:rsidRPr="007044BB" w:rsidRDefault="00D87C0F" w:rsidP="00D87C0F">
            <w:pPr>
              <w:spacing w:before="0" w:after="0"/>
              <w:jc w:val="left"/>
              <w:rPr>
                <w:rFonts w:cs="Tahoma"/>
                <w:color w:val="000000"/>
                <w:sz w:val="20"/>
                <w:szCs w:val="20"/>
              </w:rPr>
            </w:pPr>
            <w:r w:rsidRPr="007044BB">
              <w:rPr>
                <w:rFonts w:cs="Tahoma"/>
                <w:color w:val="000000"/>
                <w:sz w:val="20"/>
                <w:szCs w:val="20"/>
              </w:rPr>
              <w:t>Pine forests outside of Cham Chiflik, termoph</w:t>
            </w:r>
            <w:r w:rsidRPr="007044BB">
              <w:rPr>
                <w:rFonts w:cs="Tahoma"/>
                <w:color w:val="000000"/>
                <w:sz w:val="20"/>
                <w:szCs w:val="20"/>
              </w:rPr>
              <w:t>i</w:t>
            </w:r>
            <w:r w:rsidRPr="007044BB">
              <w:rPr>
                <w:rFonts w:cs="Tahoma"/>
                <w:color w:val="000000"/>
                <w:sz w:val="20"/>
                <w:szCs w:val="20"/>
              </w:rPr>
              <w:t>lous oak forests</w:t>
            </w:r>
          </w:p>
        </w:tc>
      </w:tr>
      <w:tr w:rsidR="00D87C0F" w:rsidRPr="007044BB" w14:paraId="7988471B" w14:textId="77777777" w:rsidTr="00D87C0F">
        <w:tc>
          <w:tcPr>
            <w:tcW w:w="1687" w:type="pct"/>
            <w:shd w:val="clear" w:color="auto" w:fill="auto"/>
            <w:vAlign w:val="bottom"/>
          </w:tcPr>
          <w:p w14:paraId="559AD94E" w14:textId="77777777" w:rsidR="00D87C0F" w:rsidRPr="007044BB" w:rsidRDefault="00D87C0F" w:rsidP="00D87C0F">
            <w:pPr>
              <w:spacing w:before="0" w:after="0" w:line="240" w:lineRule="auto"/>
              <w:jc w:val="left"/>
              <w:rPr>
                <w:rFonts w:cs="Tahoma"/>
                <w:color w:val="000000"/>
                <w:sz w:val="20"/>
                <w:szCs w:val="20"/>
              </w:rPr>
            </w:pPr>
            <w:r w:rsidRPr="007044BB">
              <w:rPr>
                <w:rFonts w:cs="Tahoma"/>
                <w:sz w:val="20"/>
                <w:szCs w:val="20"/>
              </w:rPr>
              <w:t>Foothills of Gradeshka Planina, Cham Chiflik</w:t>
            </w:r>
          </w:p>
        </w:tc>
        <w:tc>
          <w:tcPr>
            <w:tcW w:w="841" w:type="pct"/>
            <w:shd w:val="clear" w:color="auto" w:fill="auto"/>
            <w:vAlign w:val="bottom"/>
          </w:tcPr>
          <w:p w14:paraId="308F773A" w14:textId="77777777" w:rsidR="00D87C0F" w:rsidRPr="007044BB" w:rsidRDefault="00D87C0F" w:rsidP="00D87C0F">
            <w:pPr>
              <w:spacing w:before="0" w:after="0"/>
              <w:jc w:val="center"/>
              <w:rPr>
                <w:rFonts w:cs="Tahoma"/>
                <w:color w:val="000000"/>
                <w:sz w:val="20"/>
                <w:szCs w:val="20"/>
              </w:rPr>
            </w:pPr>
            <w:r w:rsidRPr="007044BB">
              <w:rPr>
                <w:rFonts w:cs="Tahoma"/>
                <w:color w:val="000000"/>
                <w:sz w:val="20"/>
                <w:szCs w:val="20"/>
              </w:rPr>
              <w:t>27.05.2021</w:t>
            </w:r>
          </w:p>
        </w:tc>
        <w:tc>
          <w:tcPr>
            <w:tcW w:w="2472" w:type="pct"/>
            <w:vAlign w:val="bottom"/>
          </w:tcPr>
          <w:p w14:paraId="0ADDC982" w14:textId="77777777" w:rsidR="00D87C0F" w:rsidRPr="007044BB" w:rsidRDefault="00D87C0F" w:rsidP="00D87C0F">
            <w:pPr>
              <w:spacing w:before="0" w:after="0"/>
              <w:jc w:val="left"/>
              <w:rPr>
                <w:rFonts w:cs="Tahoma"/>
                <w:color w:val="000000"/>
                <w:sz w:val="20"/>
                <w:szCs w:val="20"/>
              </w:rPr>
            </w:pPr>
            <w:r w:rsidRPr="007044BB">
              <w:rPr>
                <w:rFonts w:cs="Tahoma"/>
                <w:color w:val="000000"/>
                <w:sz w:val="20"/>
                <w:szCs w:val="20"/>
              </w:rPr>
              <w:t>Termophilous oak forest, pine forest</w:t>
            </w:r>
          </w:p>
        </w:tc>
      </w:tr>
      <w:tr w:rsidR="00D87C0F" w:rsidRPr="007044BB" w14:paraId="78D71F0E" w14:textId="77777777" w:rsidTr="00D87C0F">
        <w:tc>
          <w:tcPr>
            <w:tcW w:w="1687" w:type="pct"/>
            <w:shd w:val="clear" w:color="auto" w:fill="auto"/>
            <w:vAlign w:val="bottom"/>
          </w:tcPr>
          <w:p w14:paraId="7C1CD090" w14:textId="77777777" w:rsidR="00D87C0F" w:rsidRPr="007044BB" w:rsidRDefault="00D87C0F" w:rsidP="00D87C0F">
            <w:pPr>
              <w:spacing w:before="0" w:after="0" w:line="240" w:lineRule="auto"/>
              <w:jc w:val="left"/>
              <w:rPr>
                <w:rFonts w:cs="Tahoma"/>
                <w:color w:val="000000"/>
                <w:sz w:val="20"/>
                <w:szCs w:val="20"/>
              </w:rPr>
            </w:pPr>
            <w:r w:rsidRPr="007044BB">
              <w:rPr>
                <w:rFonts w:cs="Tahoma"/>
                <w:color w:val="000000"/>
                <w:sz w:val="20"/>
                <w:szCs w:val="20"/>
              </w:rPr>
              <w:t>Valley of river Trkanja</w:t>
            </w:r>
          </w:p>
        </w:tc>
        <w:tc>
          <w:tcPr>
            <w:tcW w:w="841" w:type="pct"/>
            <w:shd w:val="clear" w:color="auto" w:fill="auto"/>
            <w:vAlign w:val="bottom"/>
          </w:tcPr>
          <w:p w14:paraId="787A2AF5" w14:textId="77777777" w:rsidR="00D87C0F" w:rsidRPr="007044BB" w:rsidRDefault="00D87C0F" w:rsidP="00D87C0F">
            <w:pPr>
              <w:spacing w:before="0" w:after="0"/>
              <w:jc w:val="center"/>
              <w:rPr>
                <w:rFonts w:cs="Tahoma"/>
                <w:color w:val="000000"/>
                <w:sz w:val="20"/>
                <w:szCs w:val="20"/>
              </w:rPr>
            </w:pPr>
            <w:r w:rsidRPr="007044BB">
              <w:rPr>
                <w:rFonts w:cs="Tahoma"/>
                <w:color w:val="000000"/>
                <w:sz w:val="20"/>
                <w:szCs w:val="20"/>
              </w:rPr>
              <w:t>28.05.2021</w:t>
            </w:r>
          </w:p>
        </w:tc>
        <w:tc>
          <w:tcPr>
            <w:tcW w:w="2472" w:type="pct"/>
            <w:vAlign w:val="bottom"/>
          </w:tcPr>
          <w:p w14:paraId="01CEE295" w14:textId="77777777" w:rsidR="00D87C0F" w:rsidRPr="007044BB" w:rsidRDefault="00D87C0F" w:rsidP="00D87C0F">
            <w:pPr>
              <w:spacing w:before="0" w:after="0"/>
              <w:jc w:val="left"/>
              <w:rPr>
                <w:rFonts w:cs="Tahoma"/>
                <w:color w:val="000000"/>
                <w:sz w:val="20"/>
                <w:szCs w:val="20"/>
              </w:rPr>
            </w:pPr>
            <w:r w:rsidRPr="007044BB">
              <w:rPr>
                <w:rFonts w:cs="Tahoma"/>
                <w:color w:val="000000"/>
                <w:sz w:val="20"/>
                <w:szCs w:val="20"/>
              </w:rPr>
              <w:t>Habitats near Strumica, proposed deviation from Cham Chiflik</w:t>
            </w:r>
          </w:p>
        </w:tc>
      </w:tr>
      <w:tr w:rsidR="00D87C0F" w:rsidRPr="007044BB" w14:paraId="4E2CF32F" w14:textId="77777777" w:rsidTr="00D87C0F">
        <w:tc>
          <w:tcPr>
            <w:tcW w:w="1687" w:type="pct"/>
            <w:shd w:val="clear" w:color="auto" w:fill="auto"/>
            <w:vAlign w:val="bottom"/>
          </w:tcPr>
          <w:p w14:paraId="6FCF4D61" w14:textId="77777777" w:rsidR="00D87C0F" w:rsidRPr="007044BB" w:rsidRDefault="00D87C0F" w:rsidP="00D87C0F">
            <w:pPr>
              <w:spacing w:before="0" w:after="0" w:line="240" w:lineRule="auto"/>
              <w:jc w:val="left"/>
              <w:rPr>
                <w:rFonts w:cs="Tahoma"/>
                <w:color w:val="000000"/>
                <w:sz w:val="20"/>
                <w:szCs w:val="20"/>
              </w:rPr>
            </w:pPr>
            <w:r w:rsidRPr="007044BB">
              <w:rPr>
                <w:rFonts w:cs="Tahoma"/>
                <w:color w:val="000000"/>
                <w:sz w:val="20"/>
                <w:szCs w:val="20"/>
              </w:rPr>
              <w:t>Belasica mountain</w:t>
            </w:r>
          </w:p>
        </w:tc>
        <w:tc>
          <w:tcPr>
            <w:tcW w:w="841" w:type="pct"/>
            <w:shd w:val="clear" w:color="auto" w:fill="auto"/>
            <w:vAlign w:val="bottom"/>
          </w:tcPr>
          <w:p w14:paraId="7ED86537" w14:textId="77777777" w:rsidR="00D87C0F" w:rsidRPr="007044BB" w:rsidRDefault="00D87C0F" w:rsidP="00D87C0F">
            <w:pPr>
              <w:spacing w:before="0" w:after="0"/>
              <w:jc w:val="center"/>
              <w:rPr>
                <w:rFonts w:cs="Tahoma"/>
                <w:color w:val="000000"/>
                <w:sz w:val="20"/>
                <w:szCs w:val="20"/>
              </w:rPr>
            </w:pPr>
            <w:r w:rsidRPr="007044BB">
              <w:rPr>
                <w:rFonts w:cs="Tahoma"/>
                <w:color w:val="000000"/>
                <w:sz w:val="20"/>
                <w:szCs w:val="20"/>
              </w:rPr>
              <w:t>25.07.2021</w:t>
            </w:r>
          </w:p>
        </w:tc>
        <w:tc>
          <w:tcPr>
            <w:tcW w:w="2472" w:type="pct"/>
            <w:vAlign w:val="bottom"/>
          </w:tcPr>
          <w:p w14:paraId="4EAFED3C" w14:textId="77777777" w:rsidR="00D87C0F" w:rsidRPr="007044BB" w:rsidRDefault="00D87C0F" w:rsidP="00D87C0F">
            <w:pPr>
              <w:spacing w:before="0" w:after="0"/>
              <w:jc w:val="left"/>
              <w:rPr>
                <w:rFonts w:cs="Tahoma"/>
                <w:color w:val="000000"/>
                <w:sz w:val="20"/>
                <w:szCs w:val="20"/>
              </w:rPr>
            </w:pPr>
            <w:r w:rsidRPr="007044BB">
              <w:rPr>
                <w:rFonts w:cs="Tahoma"/>
                <w:color w:val="000000"/>
                <w:sz w:val="20"/>
                <w:szCs w:val="20"/>
              </w:rPr>
              <w:t>Foothills of Belasica mountain (area around Kuklish) – thermophilous oak forests (IPA Bel</w:t>
            </w:r>
            <w:r w:rsidRPr="007044BB">
              <w:rPr>
                <w:rFonts w:cs="Tahoma"/>
                <w:color w:val="000000"/>
                <w:sz w:val="20"/>
                <w:szCs w:val="20"/>
              </w:rPr>
              <w:t>a</w:t>
            </w:r>
            <w:r w:rsidRPr="007044BB">
              <w:rPr>
                <w:rFonts w:cs="Tahoma"/>
                <w:color w:val="000000"/>
                <w:sz w:val="20"/>
                <w:szCs w:val="20"/>
              </w:rPr>
              <w:t>sica)</w:t>
            </w:r>
          </w:p>
        </w:tc>
      </w:tr>
      <w:tr w:rsidR="00D87C0F" w:rsidRPr="007044BB" w14:paraId="1712F352" w14:textId="77777777" w:rsidTr="00D87C0F">
        <w:tc>
          <w:tcPr>
            <w:tcW w:w="1687" w:type="pct"/>
            <w:shd w:val="clear" w:color="auto" w:fill="auto"/>
            <w:vAlign w:val="bottom"/>
          </w:tcPr>
          <w:p w14:paraId="2D7A2A7E" w14:textId="77777777" w:rsidR="00D87C0F" w:rsidRPr="007044BB" w:rsidRDefault="00D87C0F" w:rsidP="00D87C0F">
            <w:pPr>
              <w:spacing w:before="0" w:after="0" w:line="240" w:lineRule="auto"/>
              <w:jc w:val="left"/>
              <w:rPr>
                <w:rFonts w:cs="Tahoma"/>
                <w:color w:val="000000"/>
                <w:sz w:val="20"/>
                <w:szCs w:val="20"/>
              </w:rPr>
            </w:pPr>
            <w:r w:rsidRPr="007044BB">
              <w:rPr>
                <w:rFonts w:cs="Tahoma"/>
                <w:sz w:val="20"/>
                <w:szCs w:val="20"/>
              </w:rPr>
              <w:t>Foothills of Gradeshka Planina, Cham Chiflik</w:t>
            </w:r>
          </w:p>
        </w:tc>
        <w:tc>
          <w:tcPr>
            <w:tcW w:w="841" w:type="pct"/>
            <w:shd w:val="clear" w:color="auto" w:fill="auto"/>
            <w:vAlign w:val="bottom"/>
          </w:tcPr>
          <w:p w14:paraId="42BCE423" w14:textId="77777777" w:rsidR="00D87C0F" w:rsidRPr="007044BB" w:rsidRDefault="00D87C0F" w:rsidP="00D87C0F">
            <w:pPr>
              <w:spacing w:before="0" w:after="0"/>
              <w:jc w:val="center"/>
              <w:rPr>
                <w:rFonts w:cs="Tahoma"/>
                <w:color w:val="000000"/>
                <w:sz w:val="20"/>
                <w:szCs w:val="20"/>
              </w:rPr>
            </w:pPr>
            <w:r w:rsidRPr="007044BB">
              <w:rPr>
                <w:rFonts w:cs="Tahoma"/>
                <w:color w:val="000000"/>
                <w:sz w:val="20"/>
                <w:szCs w:val="20"/>
              </w:rPr>
              <w:t>18.08.2021</w:t>
            </w:r>
          </w:p>
        </w:tc>
        <w:tc>
          <w:tcPr>
            <w:tcW w:w="2472" w:type="pct"/>
            <w:vAlign w:val="bottom"/>
          </w:tcPr>
          <w:p w14:paraId="6388EDAD" w14:textId="77777777" w:rsidR="00D87C0F" w:rsidRPr="007044BB" w:rsidRDefault="00D87C0F" w:rsidP="00D87C0F">
            <w:pPr>
              <w:spacing w:before="0" w:after="0"/>
              <w:jc w:val="left"/>
              <w:rPr>
                <w:rFonts w:cs="Tahoma"/>
                <w:color w:val="000000"/>
                <w:sz w:val="20"/>
                <w:szCs w:val="20"/>
              </w:rPr>
            </w:pPr>
            <w:r w:rsidRPr="007044BB">
              <w:rPr>
                <w:rFonts w:cs="Tahoma"/>
                <w:color w:val="000000"/>
                <w:sz w:val="20"/>
                <w:szCs w:val="20"/>
              </w:rPr>
              <w:t>Termophilous oak forest, pine forest</w:t>
            </w:r>
          </w:p>
        </w:tc>
      </w:tr>
      <w:tr w:rsidR="00D87C0F" w:rsidRPr="007044BB" w14:paraId="25592810" w14:textId="77777777" w:rsidTr="00D87C0F">
        <w:tc>
          <w:tcPr>
            <w:tcW w:w="1687" w:type="pct"/>
            <w:shd w:val="clear" w:color="auto" w:fill="auto"/>
            <w:vAlign w:val="bottom"/>
          </w:tcPr>
          <w:p w14:paraId="4D0D52BA" w14:textId="77777777" w:rsidR="00D87C0F" w:rsidRPr="007044BB" w:rsidRDefault="00D87C0F" w:rsidP="00D87C0F">
            <w:pPr>
              <w:spacing w:before="0" w:after="0" w:line="240" w:lineRule="auto"/>
              <w:jc w:val="left"/>
              <w:rPr>
                <w:rFonts w:cs="Tahoma"/>
                <w:color w:val="000000"/>
                <w:sz w:val="20"/>
                <w:szCs w:val="20"/>
              </w:rPr>
            </w:pPr>
            <w:r w:rsidRPr="007044BB">
              <w:rPr>
                <w:rFonts w:cs="Tahoma"/>
                <w:color w:val="000000"/>
                <w:sz w:val="20"/>
                <w:szCs w:val="20"/>
              </w:rPr>
              <w:t>Valandovo area, Kosturino</w:t>
            </w:r>
          </w:p>
        </w:tc>
        <w:tc>
          <w:tcPr>
            <w:tcW w:w="841" w:type="pct"/>
            <w:shd w:val="clear" w:color="auto" w:fill="auto"/>
            <w:vAlign w:val="bottom"/>
          </w:tcPr>
          <w:p w14:paraId="132B7D6B" w14:textId="77777777" w:rsidR="00D87C0F" w:rsidRPr="007044BB" w:rsidRDefault="00D87C0F" w:rsidP="00D87C0F">
            <w:pPr>
              <w:spacing w:before="0" w:after="0"/>
              <w:jc w:val="center"/>
              <w:rPr>
                <w:rFonts w:cs="Tahoma"/>
                <w:color w:val="000000"/>
                <w:sz w:val="20"/>
                <w:szCs w:val="20"/>
              </w:rPr>
            </w:pPr>
            <w:r w:rsidRPr="007044BB">
              <w:rPr>
                <w:rFonts w:cs="Tahoma"/>
                <w:color w:val="000000"/>
                <w:sz w:val="20"/>
                <w:szCs w:val="20"/>
              </w:rPr>
              <w:t>19.09.2021</w:t>
            </w:r>
          </w:p>
        </w:tc>
        <w:tc>
          <w:tcPr>
            <w:tcW w:w="2472" w:type="pct"/>
            <w:vAlign w:val="bottom"/>
          </w:tcPr>
          <w:p w14:paraId="06772F2B" w14:textId="77777777" w:rsidR="00D87C0F" w:rsidRPr="007044BB" w:rsidRDefault="00D87C0F" w:rsidP="00D87C0F">
            <w:pPr>
              <w:spacing w:before="0" w:after="0"/>
              <w:jc w:val="left"/>
              <w:rPr>
                <w:rFonts w:cs="Tahoma"/>
                <w:color w:val="000000"/>
                <w:sz w:val="20"/>
                <w:szCs w:val="20"/>
              </w:rPr>
            </w:pPr>
            <w:r w:rsidRPr="007044BB">
              <w:rPr>
                <w:rFonts w:cs="Tahoma"/>
                <w:color w:val="000000"/>
                <w:sz w:val="20"/>
                <w:szCs w:val="20"/>
              </w:rPr>
              <w:t xml:space="preserve">Pseudomaquis, Italian and Turkey oak forest, agricultural land, </w:t>
            </w:r>
          </w:p>
        </w:tc>
      </w:tr>
      <w:tr w:rsidR="00D87C0F" w:rsidRPr="007044BB" w14:paraId="60E92124" w14:textId="77777777" w:rsidTr="00D87C0F">
        <w:tc>
          <w:tcPr>
            <w:tcW w:w="1687" w:type="pct"/>
            <w:shd w:val="clear" w:color="auto" w:fill="auto"/>
            <w:vAlign w:val="bottom"/>
          </w:tcPr>
          <w:p w14:paraId="6862C46D" w14:textId="77777777" w:rsidR="00D87C0F" w:rsidRPr="007044BB" w:rsidRDefault="00D87C0F" w:rsidP="00D87C0F">
            <w:pPr>
              <w:spacing w:before="0" w:after="0" w:line="240" w:lineRule="auto"/>
              <w:jc w:val="left"/>
              <w:rPr>
                <w:rFonts w:cs="Tahoma"/>
                <w:color w:val="000000"/>
                <w:sz w:val="20"/>
                <w:szCs w:val="20"/>
              </w:rPr>
            </w:pPr>
            <w:r w:rsidRPr="007044BB">
              <w:rPr>
                <w:rFonts w:cs="Tahoma"/>
                <w:color w:val="000000"/>
                <w:sz w:val="20"/>
                <w:szCs w:val="20"/>
              </w:rPr>
              <w:t>Strumica, Valley of river Trkanja</w:t>
            </w:r>
          </w:p>
        </w:tc>
        <w:tc>
          <w:tcPr>
            <w:tcW w:w="841" w:type="pct"/>
            <w:shd w:val="clear" w:color="auto" w:fill="auto"/>
            <w:vAlign w:val="bottom"/>
          </w:tcPr>
          <w:p w14:paraId="301688E7" w14:textId="77777777" w:rsidR="00D87C0F" w:rsidRPr="007044BB" w:rsidRDefault="00D87C0F" w:rsidP="00D87C0F">
            <w:pPr>
              <w:spacing w:before="0" w:after="0"/>
              <w:jc w:val="center"/>
              <w:rPr>
                <w:rFonts w:cs="Tahoma"/>
                <w:color w:val="000000"/>
                <w:sz w:val="20"/>
                <w:szCs w:val="20"/>
              </w:rPr>
            </w:pPr>
            <w:r w:rsidRPr="007044BB">
              <w:rPr>
                <w:rFonts w:cs="Tahoma"/>
                <w:color w:val="000000"/>
                <w:sz w:val="20"/>
                <w:szCs w:val="20"/>
              </w:rPr>
              <w:t>20.09.2021</w:t>
            </w:r>
          </w:p>
        </w:tc>
        <w:tc>
          <w:tcPr>
            <w:tcW w:w="2472" w:type="pct"/>
            <w:vAlign w:val="bottom"/>
          </w:tcPr>
          <w:p w14:paraId="6B8ED0B2" w14:textId="77777777" w:rsidR="00D87C0F" w:rsidRPr="007044BB" w:rsidRDefault="00D87C0F" w:rsidP="00D87C0F">
            <w:pPr>
              <w:spacing w:before="0" w:after="0"/>
              <w:jc w:val="left"/>
              <w:rPr>
                <w:rFonts w:cs="Tahoma"/>
                <w:color w:val="000000"/>
                <w:sz w:val="20"/>
                <w:szCs w:val="20"/>
              </w:rPr>
            </w:pPr>
            <w:r w:rsidRPr="007044BB">
              <w:rPr>
                <w:rFonts w:cs="Tahoma"/>
                <w:color w:val="000000"/>
                <w:sz w:val="20"/>
                <w:szCs w:val="20"/>
              </w:rPr>
              <w:t>Urban area, river Trkanja</w:t>
            </w:r>
          </w:p>
        </w:tc>
      </w:tr>
    </w:tbl>
    <w:p w14:paraId="6AA9523E" w14:textId="77777777" w:rsidR="00D87C0F" w:rsidRPr="007044BB" w:rsidRDefault="00D87C0F" w:rsidP="00D87C0F">
      <w:pPr>
        <w:pStyle w:val="ListBullet"/>
        <w:numPr>
          <w:ilvl w:val="0"/>
          <w:numId w:val="0"/>
        </w:numPr>
        <w:spacing w:before="60" w:after="240"/>
        <w:ind w:left="142"/>
        <w:jc w:val="left"/>
        <w:rPr>
          <w:sz w:val="18"/>
          <w:szCs w:val="18"/>
        </w:rPr>
      </w:pPr>
      <w:bookmarkStart w:id="285" w:name="_Toc113018103"/>
      <w:r w:rsidRPr="007044BB">
        <w:rPr>
          <w:sz w:val="18"/>
          <w:szCs w:val="18"/>
        </w:rPr>
        <w:t xml:space="preserve">Table </w:t>
      </w:r>
      <w:r w:rsidRPr="007044BB">
        <w:rPr>
          <w:b/>
          <w:sz w:val="18"/>
          <w:szCs w:val="18"/>
        </w:rPr>
        <w:fldChar w:fldCharType="begin"/>
      </w:r>
      <w:r w:rsidRPr="007044BB">
        <w:rPr>
          <w:sz w:val="18"/>
          <w:szCs w:val="18"/>
        </w:rPr>
        <w:instrText xml:space="preserve"> STYLEREF 1 \s </w:instrText>
      </w:r>
      <w:r w:rsidRPr="007044BB">
        <w:rPr>
          <w:b/>
          <w:sz w:val="18"/>
          <w:szCs w:val="18"/>
        </w:rPr>
        <w:fldChar w:fldCharType="separate"/>
      </w:r>
      <w:r w:rsidR="009E0B44">
        <w:rPr>
          <w:noProof/>
          <w:sz w:val="18"/>
          <w:szCs w:val="18"/>
        </w:rPr>
        <w:t>7</w:t>
      </w:r>
      <w:r w:rsidRPr="007044BB">
        <w:rPr>
          <w:b/>
          <w:sz w:val="18"/>
          <w:szCs w:val="18"/>
        </w:rPr>
        <w:fldChar w:fldCharType="end"/>
      </w:r>
      <w:r w:rsidRPr="007044BB">
        <w:rPr>
          <w:sz w:val="18"/>
          <w:szCs w:val="18"/>
        </w:rPr>
        <w:t>.</w:t>
      </w:r>
      <w:r w:rsidRPr="007044BB">
        <w:rPr>
          <w:b/>
          <w:sz w:val="18"/>
          <w:szCs w:val="18"/>
        </w:rPr>
        <w:fldChar w:fldCharType="begin"/>
      </w:r>
      <w:r w:rsidRPr="007044BB">
        <w:rPr>
          <w:sz w:val="18"/>
          <w:szCs w:val="18"/>
        </w:rPr>
        <w:instrText xml:space="preserve"> SEQ Table \* ARABIC \s 1 </w:instrText>
      </w:r>
      <w:r w:rsidRPr="007044BB">
        <w:rPr>
          <w:b/>
          <w:sz w:val="18"/>
          <w:szCs w:val="18"/>
        </w:rPr>
        <w:fldChar w:fldCharType="separate"/>
      </w:r>
      <w:r w:rsidR="009E0B44">
        <w:rPr>
          <w:noProof/>
          <w:sz w:val="18"/>
          <w:szCs w:val="18"/>
        </w:rPr>
        <w:t>7</w:t>
      </w:r>
      <w:r w:rsidRPr="007044BB">
        <w:rPr>
          <w:b/>
          <w:sz w:val="18"/>
          <w:szCs w:val="18"/>
        </w:rPr>
        <w:fldChar w:fldCharType="end"/>
      </w:r>
      <w:r w:rsidRPr="007044BB">
        <w:rPr>
          <w:sz w:val="18"/>
          <w:szCs w:val="18"/>
        </w:rPr>
        <w:t>: Overview of the conducted fieldwork</w:t>
      </w:r>
      <w:bookmarkEnd w:id="285"/>
    </w:p>
    <w:p w14:paraId="2F3D5ACE" w14:textId="77777777" w:rsidR="00D87C0F" w:rsidRPr="007044BB" w:rsidRDefault="00D87C0F" w:rsidP="00D87C0F">
      <w:pPr>
        <w:autoSpaceDE w:val="0"/>
        <w:autoSpaceDN w:val="0"/>
        <w:adjustRightInd w:val="0"/>
        <w:rPr>
          <w:rFonts w:cs="Tahoma"/>
          <w:sz w:val="20"/>
        </w:rPr>
      </w:pPr>
      <w:r w:rsidRPr="007044BB">
        <w:rPr>
          <w:rFonts w:cs="Tahoma"/>
          <w:noProof/>
          <w:sz w:val="20"/>
          <w:lang w:val="mk-MK" w:eastAsia="mk-MK"/>
        </w:rPr>
        <w:drawing>
          <wp:inline distT="0" distB="0" distL="0" distR="0" wp14:anchorId="1AA81150" wp14:editId="3CACFBA9">
            <wp:extent cx="3496574" cy="3441940"/>
            <wp:effectExtent l="19050" t="0" r="8626" b="0"/>
            <wp:docPr id="41" name="Picture 16" descr="D:\EIA\MK OHL Dubrovo-Valandovo-Strumica\ESIA\SP2\Field work S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EIA\MK OHL Dubrovo-Valandovo-Strumica\ESIA\SP2\Field work SP2.jpg"/>
                    <pic:cNvPicPr>
                      <a:picLocks noChangeAspect="1" noChangeArrowheads="1"/>
                    </pic:cNvPicPr>
                  </pic:nvPicPr>
                  <pic:blipFill>
                    <a:blip r:embed="rId105" cstate="print"/>
                    <a:srcRect l="27764"/>
                    <a:stretch>
                      <a:fillRect/>
                    </a:stretch>
                  </pic:blipFill>
                  <pic:spPr bwMode="auto">
                    <a:xfrm>
                      <a:off x="0" y="0"/>
                      <a:ext cx="3493182" cy="3438601"/>
                    </a:xfrm>
                    <a:prstGeom prst="rect">
                      <a:avLst/>
                    </a:prstGeom>
                    <a:noFill/>
                    <a:ln w="9525">
                      <a:noFill/>
                      <a:miter lim="800000"/>
                      <a:headEnd/>
                      <a:tailEnd/>
                    </a:ln>
                  </pic:spPr>
                </pic:pic>
              </a:graphicData>
            </a:graphic>
          </wp:inline>
        </w:drawing>
      </w:r>
    </w:p>
    <w:p w14:paraId="5FD15BB0" w14:textId="77777777" w:rsidR="00D87C0F" w:rsidRPr="007044BB" w:rsidRDefault="00D87C0F" w:rsidP="00D87C0F">
      <w:pPr>
        <w:autoSpaceDE w:val="0"/>
        <w:autoSpaceDN w:val="0"/>
        <w:adjustRightInd w:val="0"/>
        <w:spacing w:after="240"/>
        <w:rPr>
          <w:rFonts w:cs="Tahoma"/>
          <w:sz w:val="20"/>
        </w:rPr>
      </w:pPr>
      <w:bookmarkStart w:id="286" w:name="_Toc112941150"/>
      <w:proofErr w:type="gramStart"/>
      <w:r w:rsidRPr="007044BB">
        <w:rPr>
          <w:rFonts w:cs="Tahoma"/>
          <w:sz w:val="18"/>
          <w:szCs w:val="20"/>
        </w:rPr>
        <w:t xml:space="preserve">Figure </w:t>
      </w:r>
      <w:r w:rsidRPr="007044BB">
        <w:rPr>
          <w:rFonts w:cs="Tahoma"/>
          <w:sz w:val="18"/>
          <w:szCs w:val="20"/>
        </w:rPr>
        <w:fldChar w:fldCharType="begin"/>
      </w:r>
      <w:r w:rsidRPr="007044BB">
        <w:rPr>
          <w:rFonts w:cs="Tahoma"/>
          <w:sz w:val="18"/>
          <w:szCs w:val="20"/>
        </w:rPr>
        <w:instrText xml:space="preserve"> STYLEREF 1 \s </w:instrText>
      </w:r>
      <w:r w:rsidRPr="007044BB">
        <w:rPr>
          <w:rFonts w:cs="Tahoma"/>
          <w:sz w:val="18"/>
          <w:szCs w:val="20"/>
        </w:rPr>
        <w:fldChar w:fldCharType="separate"/>
      </w:r>
      <w:r w:rsidR="009E0B44">
        <w:rPr>
          <w:rFonts w:cs="Tahoma"/>
          <w:noProof/>
          <w:sz w:val="18"/>
          <w:szCs w:val="20"/>
        </w:rPr>
        <w:t>7</w:t>
      </w:r>
      <w:r w:rsidRPr="007044BB">
        <w:rPr>
          <w:rFonts w:cs="Tahoma"/>
          <w:sz w:val="18"/>
          <w:szCs w:val="20"/>
        </w:rPr>
        <w:fldChar w:fldCharType="end"/>
      </w:r>
      <w:r w:rsidRPr="007044BB">
        <w:rPr>
          <w:rFonts w:cs="Tahoma"/>
          <w:sz w:val="18"/>
          <w:szCs w:val="20"/>
        </w:rPr>
        <w:t>.</w:t>
      </w:r>
      <w:proofErr w:type="gramEnd"/>
      <w:r w:rsidRPr="007044BB">
        <w:rPr>
          <w:rFonts w:cs="Tahoma"/>
          <w:sz w:val="18"/>
          <w:szCs w:val="20"/>
        </w:rPr>
        <w:fldChar w:fldCharType="begin"/>
      </w:r>
      <w:r w:rsidRPr="007044BB">
        <w:rPr>
          <w:rFonts w:cs="Tahoma"/>
          <w:sz w:val="18"/>
          <w:szCs w:val="20"/>
        </w:rPr>
        <w:instrText xml:space="preserve"> SEQ Figure \* ARABIC \s 1 </w:instrText>
      </w:r>
      <w:r w:rsidRPr="007044BB">
        <w:rPr>
          <w:rFonts w:cs="Tahoma"/>
          <w:sz w:val="18"/>
          <w:szCs w:val="20"/>
        </w:rPr>
        <w:fldChar w:fldCharType="separate"/>
      </w:r>
      <w:r w:rsidR="009E0B44">
        <w:rPr>
          <w:rFonts w:cs="Tahoma"/>
          <w:noProof/>
          <w:sz w:val="18"/>
          <w:szCs w:val="20"/>
        </w:rPr>
        <w:t>16</w:t>
      </w:r>
      <w:r w:rsidRPr="007044BB">
        <w:rPr>
          <w:rFonts w:cs="Tahoma"/>
          <w:sz w:val="18"/>
          <w:szCs w:val="20"/>
        </w:rPr>
        <w:fldChar w:fldCharType="end"/>
      </w:r>
      <w:r w:rsidRPr="007044BB">
        <w:rPr>
          <w:rFonts w:cs="Tahoma"/>
          <w:sz w:val="18"/>
          <w:szCs w:val="20"/>
        </w:rPr>
        <w:t>: Study area and routes of the field work (IPA Belasica and protected area Cham Chiflik are also presented)</w:t>
      </w:r>
      <w:bookmarkEnd w:id="286"/>
    </w:p>
    <w:p w14:paraId="7E134D92" w14:textId="77777777" w:rsidR="00D87C0F" w:rsidRPr="007044BB" w:rsidRDefault="00D87C0F" w:rsidP="00D87C0F">
      <w:pPr>
        <w:autoSpaceDE w:val="0"/>
        <w:autoSpaceDN w:val="0"/>
        <w:adjustRightInd w:val="0"/>
        <w:rPr>
          <w:rFonts w:cs="Tahoma"/>
          <w:sz w:val="20"/>
        </w:rPr>
      </w:pPr>
      <w:r w:rsidRPr="007044BB">
        <w:rPr>
          <w:rFonts w:cs="Tahoma"/>
          <w:sz w:val="20"/>
        </w:rPr>
        <w:t xml:space="preserve">The description of habitats and species composition </w:t>
      </w:r>
      <w:r w:rsidRPr="007044BB">
        <w:rPr>
          <w:rFonts w:cs="Tahoma"/>
          <w:sz w:val="20"/>
          <w:lang w:val="en-US"/>
        </w:rPr>
        <w:t xml:space="preserve">provided in this assessment </w:t>
      </w:r>
      <w:r w:rsidRPr="007044BB">
        <w:rPr>
          <w:rFonts w:cs="Tahoma"/>
          <w:sz w:val="20"/>
        </w:rPr>
        <w:t>was based solely on fiel</w:t>
      </w:r>
      <w:r w:rsidRPr="007044BB">
        <w:rPr>
          <w:rFonts w:cs="Tahoma"/>
          <w:sz w:val="20"/>
        </w:rPr>
        <w:t>d</w:t>
      </w:r>
      <w:r w:rsidRPr="007044BB">
        <w:rPr>
          <w:rFonts w:cs="Tahoma"/>
          <w:sz w:val="20"/>
        </w:rPr>
        <w:t>work observations. Habitats were identified during the field work based on the present plant associations, dominant (edifier) plant species, preservation status and composition of plant species in all layer of the hab</w:t>
      </w:r>
      <w:r w:rsidRPr="007044BB">
        <w:rPr>
          <w:rFonts w:cs="Tahoma"/>
          <w:sz w:val="20"/>
        </w:rPr>
        <w:t>i</w:t>
      </w:r>
      <w:r w:rsidRPr="007044BB">
        <w:rPr>
          <w:rFonts w:cs="Tahoma"/>
          <w:sz w:val="20"/>
        </w:rPr>
        <w:t>tat (trees, shrubs and herbs layers). All of these data were taken with OruxMaps free software for Android (</w:t>
      </w:r>
      <w:hyperlink r:id="rId106" w:history="1">
        <w:r w:rsidRPr="007044BB">
          <w:rPr>
            <w:rStyle w:val="Hyperlink"/>
            <w:rFonts w:cs="Tahoma"/>
            <w:color w:val="auto"/>
            <w:sz w:val="20"/>
            <w:u w:val="none"/>
          </w:rPr>
          <w:t>https://www.oruxmaps.com/cs/en/</w:t>
        </w:r>
      </w:hyperlink>
      <w:r w:rsidRPr="007044BB">
        <w:rPr>
          <w:rFonts w:cs="Tahoma"/>
          <w:sz w:val="20"/>
        </w:rPr>
        <w:t>). The records of individual species (plants, animals) were recorded with Memento Database for Android (https://mementodatabase.com/).</w:t>
      </w:r>
    </w:p>
    <w:p w14:paraId="4593D080" w14:textId="77777777" w:rsidR="00D87C0F" w:rsidRPr="007044BB" w:rsidRDefault="00D87C0F" w:rsidP="00D87C0F">
      <w:pPr>
        <w:pStyle w:val="NumberedParagraph"/>
        <w:rPr>
          <w:rFonts w:cs="Tahoma"/>
          <w:sz w:val="20"/>
          <w:szCs w:val="20"/>
          <w:lang w:eastAsia="en-US"/>
        </w:rPr>
      </w:pPr>
      <w:r w:rsidRPr="007044BB">
        <w:rPr>
          <w:rFonts w:cs="Tahoma"/>
          <w:sz w:val="20"/>
          <w:szCs w:val="20"/>
          <w:lang w:eastAsia="en-US"/>
        </w:rPr>
        <w:lastRenderedPageBreak/>
        <w:t xml:space="preserve">For the purposes of this E&amp;S Assessment Report, the study area within the infrastructure corridor </w:t>
      </w:r>
      <w:r w:rsidRPr="007044BB">
        <w:rPr>
          <w:rFonts w:cs="Tahoma"/>
          <w:sz w:val="20"/>
          <w:szCs w:val="20"/>
        </w:rPr>
        <w:t xml:space="preserve">(defined for the purpose of this appraisal as 100 metres wide corridor) </w:t>
      </w:r>
      <w:r w:rsidRPr="007044BB">
        <w:rPr>
          <w:rFonts w:cs="Tahoma"/>
          <w:sz w:val="20"/>
          <w:szCs w:val="20"/>
          <w:lang w:eastAsia="en-US"/>
        </w:rPr>
        <w:t>will be used for consideration of the direct effects on the key biodiversity components affected by the Project – especially habitats. This area is genera</w:t>
      </w:r>
      <w:r w:rsidRPr="007044BB">
        <w:rPr>
          <w:rFonts w:cs="Tahoma"/>
          <w:sz w:val="20"/>
          <w:szCs w:val="20"/>
          <w:lang w:eastAsia="en-US"/>
        </w:rPr>
        <w:t>l</w:t>
      </w:r>
      <w:r w:rsidRPr="007044BB">
        <w:rPr>
          <w:rFonts w:cs="Tahoma"/>
          <w:sz w:val="20"/>
          <w:szCs w:val="20"/>
          <w:lang w:eastAsia="en-US"/>
        </w:rPr>
        <w:t>ly considered as zone of influence encompassing the main likely significant ecological effects of the Project, including those which would occur by habitat loss or degradation. However, the study area may be extended to a broader context for important habitats (patches of larger size), disturbance of species, etc.</w:t>
      </w:r>
    </w:p>
    <w:p w14:paraId="52B29F15" w14:textId="77777777" w:rsidR="00D87C0F" w:rsidRPr="007044BB" w:rsidRDefault="00D87C0F" w:rsidP="00D87C0F">
      <w:pPr>
        <w:pStyle w:val="NumberedParagraph"/>
        <w:rPr>
          <w:rFonts w:cs="Tahoma"/>
          <w:sz w:val="20"/>
          <w:szCs w:val="20"/>
          <w:lang w:eastAsia="en-US"/>
        </w:rPr>
      </w:pPr>
      <w:r w:rsidRPr="007044BB">
        <w:rPr>
          <w:rFonts w:cs="Tahoma"/>
          <w:sz w:val="20"/>
          <w:szCs w:val="20"/>
          <w:lang w:eastAsia="en-US"/>
        </w:rPr>
        <w:t>For the purposes of the assessment, each site designated for nature conservation interest or proposed for designation (legally protected area and/or internationally recognised area), likely to be affected by the Pr</w:t>
      </w:r>
      <w:r w:rsidRPr="007044BB">
        <w:rPr>
          <w:rFonts w:cs="Tahoma"/>
          <w:sz w:val="20"/>
          <w:szCs w:val="20"/>
          <w:lang w:eastAsia="en-US"/>
        </w:rPr>
        <w:t>o</w:t>
      </w:r>
      <w:r w:rsidRPr="007044BB">
        <w:rPr>
          <w:rFonts w:cs="Tahoma"/>
          <w:sz w:val="20"/>
          <w:szCs w:val="20"/>
          <w:lang w:eastAsia="en-US"/>
        </w:rPr>
        <w:t>ject, is considered as a study area as a whole in terms to the potential of the project to impact its conserv</w:t>
      </w:r>
      <w:r w:rsidRPr="007044BB">
        <w:rPr>
          <w:rFonts w:cs="Tahoma"/>
          <w:sz w:val="20"/>
          <w:szCs w:val="20"/>
          <w:lang w:eastAsia="en-US"/>
        </w:rPr>
        <w:t>a</w:t>
      </w:r>
      <w:r w:rsidRPr="007044BB">
        <w:rPr>
          <w:rFonts w:cs="Tahoma"/>
          <w:sz w:val="20"/>
          <w:szCs w:val="20"/>
          <w:lang w:eastAsia="en-US"/>
        </w:rPr>
        <w:t xml:space="preserve">tion objective and integrity. </w:t>
      </w:r>
    </w:p>
    <w:p w14:paraId="298DC7A4" w14:textId="77777777" w:rsidR="00D87C0F" w:rsidRPr="007044BB" w:rsidRDefault="00D87C0F" w:rsidP="00D87C0F">
      <w:pPr>
        <w:pStyle w:val="Heading4"/>
        <w:rPr>
          <w:sz w:val="20"/>
        </w:rPr>
      </w:pPr>
      <w:r w:rsidRPr="007044BB">
        <w:rPr>
          <w:sz w:val="20"/>
        </w:rPr>
        <w:t>Baseline Conditions</w:t>
      </w:r>
    </w:p>
    <w:p w14:paraId="3F309E58" w14:textId="77777777" w:rsidR="00D87C0F" w:rsidRPr="007044BB" w:rsidRDefault="00D87C0F" w:rsidP="00D87C0F">
      <w:pPr>
        <w:pStyle w:val="Heading4"/>
        <w:numPr>
          <w:ilvl w:val="4"/>
          <w:numId w:val="26"/>
        </w:numPr>
        <w:rPr>
          <w:sz w:val="20"/>
        </w:rPr>
      </w:pPr>
      <w:r w:rsidRPr="007044BB">
        <w:rPr>
          <w:sz w:val="20"/>
        </w:rPr>
        <w:t>Biodiversity Components</w:t>
      </w:r>
    </w:p>
    <w:p w14:paraId="47375F8C" w14:textId="77777777" w:rsidR="00D87C0F" w:rsidRPr="007044BB" w:rsidRDefault="00D87C0F" w:rsidP="00D87C0F">
      <w:pPr>
        <w:ind w:left="720" w:firstLine="720"/>
        <w:rPr>
          <w:rFonts w:cs="Tahoma"/>
          <w:sz w:val="20"/>
          <w:szCs w:val="20"/>
        </w:rPr>
      </w:pPr>
      <w:r w:rsidRPr="007044BB">
        <w:rPr>
          <w:rFonts w:cs="Tahoma"/>
          <w:sz w:val="20"/>
          <w:szCs w:val="20"/>
          <w:u w:val="single"/>
        </w:rPr>
        <w:t>Vegetation and Habitats</w:t>
      </w:r>
    </w:p>
    <w:p w14:paraId="325965F0" w14:textId="0107C58B" w:rsidR="00D87C0F" w:rsidRPr="007044BB" w:rsidRDefault="00D87C0F" w:rsidP="00D87C0F">
      <w:pPr>
        <w:pStyle w:val="NumberedParagraph"/>
        <w:rPr>
          <w:rFonts w:cs="Tahoma"/>
          <w:sz w:val="20"/>
          <w:szCs w:val="20"/>
        </w:rPr>
      </w:pPr>
      <w:r w:rsidRPr="007044BB">
        <w:rPr>
          <w:sz w:val="20"/>
        </w:rPr>
        <w:t>The natural and semi-natural vegetation in the wider area along this transmission line is dominantly repr</w:t>
      </w:r>
      <w:r w:rsidRPr="007044BB">
        <w:rPr>
          <w:sz w:val="20"/>
        </w:rPr>
        <w:t>e</w:t>
      </w:r>
      <w:r w:rsidRPr="007044BB">
        <w:rPr>
          <w:sz w:val="20"/>
        </w:rPr>
        <w:t>sented by forest associations as well as small parts of rivers, riparian habitats and meadows. Kermes oak pseudomaquis (Coccifero-Carpinetum orientalis) occupies largest area around Valandovo and Kosturino and gradually changes to Italian oak (</w:t>
      </w:r>
      <w:r w:rsidRPr="007044BB">
        <w:rPr>
          <w:i/>
          <w:sz w:val="20"/>
        </w:rPr>
        <w:t>Quercus frainetto</w:t>
      </w:r>
      <w:r w:rsidRPr="007044BB">
        <w:rPr>
          <w:sz w:val="20"/>
        </w:rPr>
        <w:t xml:space="preserve">) forest (Quercetum frainetto-cerris) with some elements of Pubescent oak community (Querco-Carpinetum orientalis) in the area between Kosturino and Strumica. Kermes oak pseudomaquis (shrubland) </w:t>
      </w:r>
      <w:proofErr w:type="gramStart"/>
      <w:r w:rsidRPr="007044BB">
        <w:rPr>
          <w:sz w:val="20"/>
        </w:rPr>
        <w:t>is</w:t>
      </w:r>
      <w:proofErr w:type="gramEnd"/>
      <w:r w:rsidRPr="007044BB">
        <w:rPr>
          <w:sz w:val="20"/>
        </w:rPr>
        <w:t xml:space="preserve"> represented by different degradation stadiums of which the last one is marked by the presence </w:t>
      </w:r>
      <w:r w:rsidRPr="007044BB">
        <w:rPr>
          <w:rFonts w:cs="Tahoma"/>
          <w:sz w:val="20"/>
          <w:szCs w:val="20"/>
        </w:rPr>
        <w:t>Christ's thorn (</w:t>
      </w:r>
      <w:r w:rsidRPr="007044BB">
        <w:rPr>
          <w:rFonts w:cs="Tahoma"/>
          <w:i/>
          <w:sz w:val="20"/>
          <w:szCs w:val="20"/>
        </w:rPr>
        <w:t>paliuretosum</w:t>
      </w:r>
      <w:r w:rsidR="005E0591">
        <w:rPr>
          <w:rFonts w:cs="Tahoma"/>
          <w:sz w:val="20"/>
          <w:szCs w:val="20"/>
        </w:rPr>
        <w:t>). Oriental plane</w:t>
      </w:r>
      <w:r w:rsidRPr="007044BB">
        <w:rPr>
          <w:rFonts w:cs="Tahoma"/>
          <w:sz w:val="20"/>
          <w:szCs w:val="20"/>
        </w:rPr>
        <w:t xml:space="preserve"> belts are present in the ravines in the Kermes oak shrubland in the area of Valandovo. Crimean pine community (subass. </w:t>
      </w:r>
      <w:r w:rsidRPr="007044BB">
        <w:rPr>
          <w:rFonts w:cs="Tahoma"/>
          <w:i/>
          <w:sz w:val="20"/>
          <w:szCs w:val="20"/>
        </w:rPr>
        <w:t>pinetosum nigrae</w:t>
      </w:r>
      <w:r w:rsidRPr="007044BB">
        <w:rPr>
          <w:rFonts w:cs="Tahoma"/>
          <w:sz w:val="20"/>
          <w:szCs w:val="20"/>
        </w:rPr>
        <w:t>) develops in the valleys of streams in the area close to Strumica, including the hill Cham Chiflik (which is proclaimed as a legally protected area).</w:t>
      </w:r>
    </w:p>
    <w:p w14:paraId="2AA86721" w14:textId="77777777" w:rsidR="00D87C0F" w:rsidRPr="007044BB" w:rsidRDefault="00D87C0F" w:rsidP="00D87C0F">
      <w:pPr>
        <w:pStyle w:val="NumberedParagraph"/>
        <w:rPr>
          <w:rFonts w:cs="Tahoma"/>
          <w:sz w:val="20"/>
          <w:szCs w:val="20"/>
        </w:rPr>
      </w:pPr>
      <w:r w:rsidRPr="007044BB">
        <w:rPr>
          <w:rFonts w:cs="Tahoma"/>
          <w:sz w:val="20"/>
          <w:szCs w:val="20"/>
        </w:rPr>
        <w:t xml:space="preserve">The valley of Kosturino is dominated by abandoned agricultural land with only degraded oak forests on the slopes of the surrounding hills. </w:t>
      </w:r>
    </w:p>
    <w:p w14:paraId="198926A5" w14:textId="7C74B5B3" w:rsidR="00D87C0F" w:rsidRPr="007044BB" w:rsidRDefault="00D87C0F" w:rsidP="00D87C0F">
      <w:pPr>
        <w:rPr>
          <w:rFonts w:cs="Tahoma"/>
          <w:sz w:val="20"/>
          <w:szCs w:val="20"/>
        </w:rPr>
      </w:pPr>
      <w:r w:rsidRPr="007044BB">
        <w:rPr>
          <w:rFonts w:cs="Tahoma"/>
          <w:sz w:val="20"/>
          <w:szCs w:val="20"/>
        </w:rPr>
        <w:t xml:space="preserve">Meadows are present in the vicinity of village Tri Vodi. The line also crosses river Trkajna (at two points) where riparian vegetation develops. The crossing of river Trkajna close to Strumica (22.639845E, 41.412155N) is marked by </w:t>
      </w:r>
      <w:r w:rsidR="00E30588" w:rsidRPr="007044BB">
        <w:rPr>
          <w:rFonts w:cs="Tahoma"/>
          <w:sz w:val="20"/>
          <w:szCs w:val="20"/>
        </w:rPr>
        <w:t xml:space="preserve">hystorical </w:t>
      </w:r>
      <w:r w:rsidRPr="007044BB">
        <w:rPr>
          <w:rFonts w:cs="Tahoma"/>
          <w:sz w:val="20"/>
          <w:szCs w:val="20"/>
        </w:rPr>
        <w:t>intensive quarrying, unsanitary solid waste disposal and highly degra</w:t>
      </w:r>
      <w:r w:rsidRPr="007044BB">
        <w:rPr>
          <w:rFonts w:cs="Tahoma"/>
          <w:sz w:val="20"/>
          <w:szCs w:val="20"/>
        </w:rPr>
        <w:t>d</w:t>
      </w:r>
      <w:r w:rsidRPr="007044BB">
        <w:rPr>
          <w:rFonts w:cs="Tahoma"/>
          <w:sz w:val="20"/>
          <w:szCs w:val="20"/>
        </w:rPr>
        <w:t>ed riparian habitats, including two artificial ponds.</w:t>
      </w:r>
    </w:p>
    <w:p w14:paraId="3D9C509F" w14:textId="77777777" w:rsidR="00D87C0F" w:rsidRPr="007044BB" w:rsidRDefault="00D87C0F" w:rsidP="00D87C0F">
      <w:pPr>
        <w:rPr>
          <w:rFonts w:cs="Tahoma"/>
          <w:sz w:val="20"/>
          <w:szCs w:val="20"/>
        </w:rPr>
      </w:pPr>
      <w:r w:rsidRPr="007044BB">
        <w:rPr>
          <w:rFonts w:cs="Tahoma"/>
          <w:sz w:val="20"/>
          <w:szCs w:val="20"/>
        </w:rPr>
        <w:t xml:space="preserve">Higher altitudes of Belasica </w:t>
      </w:r>
      <w:proofErr w:type="gramStart"/>
      <w:r w:rsidRPr="007044BB">
        <w:rPr>
          <w:rFonts w:cs="Tahoma"/>
          <w:sz w:val="20"/>
          <w:szCs w:val="20"/>
        </w:rPr>
        <w:t>mountain</w:t>
      </w:r>
      <w:proofErr w:type="gramEnd"/>
      <w:r w:rsidRPr="007044BB">
        <w:rPr>
          <w:rFonts w:cs="Tahoma"/>
          <w:sz w:val="20"/>
          <w:szCs w:val="20"/>
        </w:rPr>
        <w:t xml:space="preserve"> are occupied by different oak belts (Italian and Turkey oak forest, Sessile oak forests, Submontane, montane and subalpine beech forests, subalpine heaths and pastures, silicate chasmophytic vegetation). However, all of these habitats are far away from the area of interest, but all of them are present in IPA Belasica (see chapter on natural heritage).</w:t>
      </w:r>
    </w:p>
    <w:tbl>
      <w:tblPr>
        <w:tblStyle w:val="TableGrid2"/>
        <w:tblW w:w="0" w:type="auto"/>
        <w:tblLook w:val="04A0" w:firstRow="1" w:lastRow="0" w:firstColumn="1" w:lastColumn="0" w:noHBand="0" w:noVBand="1"/>
      </w:tblPr>
      <w:tblGrid>
        <w:gridCol w:w="4927"/>
        <w:gridCol w:w="4927"/>
      </w:tblGrid>
      <w:tr w:rsidR="00D87C0F" w:rsidRPr="007044BB" w14:paraId="39678196" w14:textId="77777777" w:rsidTr="00D87C0F">
        <w:tc>
          <w:tcPr>
            <w:tcW w:w="4927" w:type="dxa"/>
          </w:tcPr>
          <w:p w14:paraId="30CDC4F2" w14:textId="77777777" w:rsidR="00D87C0F" w:rsidRPr="007044BB" w:rsidRDefault="00D87C0F" w:rsidP="00E30588">
            <w:pPr>
              <w:spacing w:before="0" w:after="0" w:line="240" w:lineRule="auto"/>
              <w:rPr>
                <w:rFonts w:cs="Tahoma"/>
                <w:sz w:val="18"/>
                <w:szCs w:val="18"/>
              </w:rPr>
            </w:pPr>
            <w:r w:rsidRPr="007044BB">
              <w:rPr>
                <w:rFonts w:cs="Tahoma"/>
                <w:noProof/>
                <w:sz w:val="18"/>
                <w:szCs w:val="18"/>
                <w:lang w:val="mk-MK" w:eastAsia="mk-MK"/>
              </w:rPr>
              <w:drawing>
                <wp:inline distT="0" distB="0" distL="0" distR="0" wp14:anchorId="533F54D1" wp14:editId="3FA5A846">
                  <wp:extent cx="2880000" cy="1936522"/>
                  <wp:effectExtent l="19050" t="0" r="0" b="0"/>
                  <wp:docPr id="2120" name="Picture 6" descr="E:\Nikon D750\Belasica 2021-05-17\0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Nikon D750\Belasica 2021-05-17\064.JPG"/>
                          <pic:cNvPicPr>
                            <a:picLocks noChangeAspect="1" noChangeArrowheads="1"/>
                          </pic:cNvPicPr>
                        </pic:nvPicPr>
                        <pic:blipFill>
                          <a:blip r:embed="rId107" cstate="print"/>
                          <a:srcRect/>
                          <a:stretch>
                            <a:fillRect/>
                          </a:stretch>
                        </pic:blipFill>
                        <pic:spPr bwMode="auto">
                          <a:xfrm>
                            <a:off x="0" y="0"/>
                            <a:ext cx="2880000" cy="1936522"/>
                          </a:xfrm>
                          <a:prstGeom prst="rect">
                            <a:avLst/>
                          </a:prstGeom>
                          <a:noFill/>
                          <a:ln w="9525">
                            <a:noFill/>
                            <a:miter lim="800000"/>
                            <a:headEnd/>
                            <a:tailEnd/>
                          </a:ln>
                        </pic:spPr>
                      </pic:pic>
                    </a:graphicData>
                  </a:graphic>
                </wp:inline>
              </w:drawing>
            </w:r>
          </w:p>
          <w:p w14:paraId="610941F1" w14:textId="77777777" w:rsidR="00D87C0F" w:rsidRPr="007044BB" w:rsidRDefault="00D87C0F" w:rsidP="00E30588">
            <w:pPr>
              <w:spacing w:before="0" w:after="0" w:line="240" w:lineRule="auto"/>
              <w:rPr>
                <w:rFonts w:cs="Tahoma"/>
                <w:sz w:val="18"/>
                <w:szCs w:val="18"/>
              </w:rPr>
            </w:pPr>
            <w:r w:rsidRPr="007044BB">
              <w:rPr>
                <w:rFonts w:cs="Tahoma"/>
                <w:sz w:val="18"/>
                <w:szCs w:val="18"/>
              </w:rPr>
              <w:t>Beech forest, 17.05.2021 (IPA Belasica)</w:t>
            </w:r>
          </w:p>
        </w:tc>
        <w:tc>
          <w:tcPr>
            <w:tcW w:w="4927" w:type="dxa"/>
          </w:tcPr>
          <w:p w14:paraId="3B33A613" w14:textId="77777777" w:rsidR="00D87C0F" w:rsidRPr="007044BB" w:rsidRDefault="00D87C0F" w:rsidP="00E30588">
            <w:pPr>
              <w:spacing w:before="0" w:after="0" w:line="240" w:lineRule="auto"/>
              <w:rPr>
                <w:rFonts w:cs="Tahoma"/>
                <w:sz w:val="18"/>
                <w:szCs w:val="18"/>
              </w:rPr>
            </w:pPr>
            <w:r w:rsidRPr="007044BB">
              <w:rPr>
                <w:rFonts w:cs="Tahoma"/>
                <w:noProof/>
                <w:sz w:val="18"/>
                <w:szCs w:val="18"/>
                <w:lang w:val="mk-MK" w:eastAsia="mk-MK"/>
              </w:rPr>
              <w:drawing>
                <wp:inline distT="0" distB="0" distL="0" distR="0" wp14:anchorId="513550CF" wp14:editId="0569E4B4">
                  <wp:extent cx="2880000" cy="1936522"/>
                  <wp:effectExtent l="19050" t="0" r="0" b="0"/>
                  <wp:docPr id="2121" name="Picture 7" descr="E:\Nikon D750\Belasica 2021-05-18\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Nikon D750\Belasica 2021-05-18\034.JPG"/>
                          <pic:cNvPicPr>
                            <a:picLocks noChangeAspect="1" noChangeArrowheads="1"/>
                          </pic:cNvPicPr>
                        </pic:nvPicPr>
                        <pic:blipFill>
                          <a:blip r:embed="rId108" cstate="print"/>
                          <a:srcRect/>
                          <a:stretch>
                            <a:fillRect/>
                          </a:stretch>
                        </pic:blipFill>
                        <pic:spPr bwMode="auto">
                          <a:xfrm>
                            <a:off x="0" y="0"/>
                            <a:ext cx="2880000" cy="1936522"/>
                          </a:xfrm>
                          <a:prstGeom prst="rect">
                            <a:avLst/>
                          </a:prstGeom>
                          <a:noFill/>
                          <a:ln w="9525">
                            <a:noFill/>
                            <a:miter lim="800000"/>
                            <a:headEnd/>
                            <a:tailEnd/>
                          </a:ln>
                        </pic:spPr>
                      </pic:pic>
                    </a:graphicData>
                  </a:graphic>
                </wp:inline>
              </w:drawing>
            </w:r>
          </w:p>
          <w:p w14:paraId="4776F37B" w14:textId="77777777" w:rsidR="00D87C0F" w:rsidRPr="007044BB" w:rsidRDefault="00D87C0F" w:rsidP="00E30588">
            <w:pPr>
              <w:spacing w:before="0" w:after="0" w:line="240" w:lineRule="auto"/>
              <w:rPr>
                <w:rFonts w:cs="Tahoma"/>
                <w:sz w:val="18"/>
                <w:szCs w:val="18"/>
              </w:rPr>
            </w:pPr>
            <w:r w:rsidRPr="007044BB">
              <w:rPr>
                <w:rFonts w:cs="Tahoma"/>
                <w:sz w:val="18"/>
                <w:szCs w:val="18"/>
              </w:rPr>
              <w:t>Beech-fir forest, 18.05.2021 (IPA Belasica)</w:t>
            </w:r>
          </w:p>
        </w:tc>
      </w:tr>
      <w:tr w:rsidR="00D87C0F" w:rsidRPr="007044BB" w14:paraId="0B537382" w14:textId="77777777" w:rsidTr="00D87C0F">
        <w:tc>
          <w:tcPr>
            <w:tcW w:w="9854" w:type="dxa"/>
            <w:gridSpan w:val="2"/>
          </w:tcPr>
          <w:p w14:paraId="52E33168" w14:textId="77777777" w:rsidR="00D87C0F" w:rsidRPr="007044BB" w:rsidRDefault="00D87C0F" w:rsidP="00E30588">
            <w:pPr>
              <w:spacing w:before="0" w:after="0" w:line="240" w:lineRule="auto"/>
              <w:rPr>
                <w:rFonts w:cs="Tahoma"/>
                <w:sz w:val="18"/>
                <w:szCs w:val="18"/>
              </w:rPr>
            </w:pPr>
            <w:r w:rsidRPr="007044BB">
              <w:rPr>
                <w:rFonts w:cs="Tahoma"/>
                <w:noProof/>
                <w:sz w:val="18"/>
                <w:szCs w:val="18"/>
                <w:lang w:val="mk-MK" w:eastAsia="mk-MK"/>
              </w:rPr>
              <w:lastRenderedPageBreak/>
              <w:drawing>
                <wp:inline distT="0" distB="0" distL="0" distR="0" wp14:anchorId="4A777627" wp14:editId="63FC88D0">
                  <wp:extent cx="6074111" cy="2967487"/>
                  <wp:effectExtent l="19050" t="0" r="2839" b="0"/>
                  <wp:docPr id="2122" name="Picture 9" descr="E:\Nikon\Belasica\Belasica (Smolare) 2010-05-17\100517_10527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Nikon\Belasica\Belasica (Smolare) 2010-05-17\100517_10527a.jpg"/>
                          <pic:cNvPicPr>
                            <a:picLocks noChangeAspect="1" noChangeArrowheads="1"/>
                          </pic:cNvPicPr>
                        </pic:nvPicPr>
                        <pic:blipFill>
                          <a:blip r:embed="rId109" cstate="print"/>
                          <a:srcRect t="26964"/>
                          <a:stretch>
                            <a:fillRect/>
                          </a:stretch>
                        </pic:blipFill>
                        <pic:spPr bwMode="auto">
                          <a:xfrm>
                            <a:off x="0" y="0"/>
                            <a:ext cx="6074111" cy="2967487"/>
                          </a:xfrm>
                          <a:prstGeom prst="rect">
                            <a:avLst/>
                          </a:prstGeom>
                          <a:noFill/>
                          <a:ln w="9525">
                            <a:noFill/>
                            <a:miter lim="800000"/>
                            <a:headEnd/>
                            <a:tailEnd/>
                          </a:ln>
                        </pic:spPr>
                      </pic:pic>
                    </a:graphicData>
                  </a:graphic>
                </wp:inline>
              </w:drawing>
            </w:r>
          </w:p>
          <w:p w14:paraId="70EB3B6B" w14:textId="77777777" w:rsidR="00D87C0F" w:rsidRPr="007044BB" w:rsidRDefault="00D87C0F" w:rsidP="00E30588">
            <w:pPr>
              <w:spacing w:before="0" w:after="0" w:line="240" w:lineRule="auto"/>
              <w:rPr>
                <w:rFonts w:cs="Tahoma"/>
                <w:sz w:val="18"/>
                <w:szCs w:val="18"/>
              </w:rPr>
            </w:pPr>
            <w:r w:rsidRPr="007044BB">
              <w:rPr>
                <w:rFonts w:cs="Tahoma"/>
                <w:sz w:val="18"/>
                <w:szCs w:val="18"/>
              </w:rPr>
              <w:t xml:space="preserve"> Italian and Turkey oak forest, 25.07.2021 (IPA Belasica). Strumica town and Cham Chiflik in the back.</w:t>
            </w:r>
          </w:p>
        </w:tc>
      </w:tr>
      <w:tr w:rsidR="00D87C0F" w:rsidRPr="007044BB" w14:paraId="555C214D" w14:textId="77777777" w:rsidTr="00D87C0F">
        <w:tc>
          <w:tcPr>
            <w:tcW w:w="4927" w:type="dxa"/>
          </w:tcPr>
          <w:p w14:paraId="1B82EA77" w14:textId="77777777" w:rsidR="00D87C0F" w:rsidRPr="007044BB" w:rsidRDefault="00D87C0F" w:rsidP="00E30588">
            <w:pPr>
              <w:spacing w:before="0" w:after="0" w:line="240" w:lineRule="auto"/>
              <w:rPr>
                <w:rFonts w:cs="Tahoma"/>
                <w:sz w:val="18"/>
                <w:szCs w:val="18"/>
              </w:rPr>
            </w:pPr>
            <w:r w:rsidRPr="007044BB">
              <w:rPr>
                <w:rFonts w:cs="Tahoma"/>
                <w:noProof/>
                <w:sz w:val="18"/>
                <w:szCs w:val="18"/>
                <w:lang w:val="mk-MK" w:eastAsia="mk-MK"/>
              </w:rPr>
              <w:drawing>
                <wp:inline distT="0" distB="0" distL="0" distR="0" wp14:anchorId="6A197AD0" wp14:editId="6E8962F0">
                  <wp:extent cx="2880000" cy="1936521"/>
                  <wp:effectExtent l="19050" t="0" r="0" b="0"/>
                  <wp:docPr id="2123" name="Picture 12" descr="E:\Nikon D750\MEPSO Dubrovo-Valandovo-Strumica 2020-09-1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Nikon D750\MEPSO Dubrovo-Valandovo-Strumica 2020-09-10\017.JPG"/>
                          <pic:cNvPicPr>
                            <a:picLocks noChangeAspect="1" noChangeArrowheads="1"/>
                          </pic:cNvPicPr>
                        </pic:nvPicPr>
                        <pic:blipFill>
                          <a:blip r:embed="rId110" cstate="print"/>
                          <a:srcRect/>
                          <a:stretch>
                            <a:fillRect/>
                          </a:stretch>
                        </pic:blipFill>
                        <pic:spPr bwMode="auto">
                          <a:xfrm>
                            <a:off x="0" y="0"/>
                            <a:ext cx="2880000" cy="1936521"/>
                          </a:xfrm>
                          <a:prstGeom prst="rect">
                            <a:avLst/>
                          </a:prstGeom>
                          <a:noFill/>
                          <a:ln w="9525">
                            <a:noFill/>
                            <a:miter lim="800000"/>
                            <a:headEnd/>
                            <a:tailEnd/>
                          </a:ln>
                        </pic:spPr>
                      </pic:pic>
                    </a:graphicData>
                  </a:graphic>
                </wp:inline>
              </w:drawing>
            </w:r>
          </w:p>
          <w:p w14:paraId="08699F77" w14:textId="77777777" w:rsidR="00D87C0F" w:rsidRPr="007044BB" w:rsidRDefault="00D87C0F" w:rsidP="00E30588">
            <w:pPr>
              <w:spacing w:before="0" w:after="0" w:line="240" w:lineRule="auto"/>
              <w:rPr>
                <w:rFonts w:cs="Tahoma"/>
                <w:sz w:val="18"/>
                <w:szCs w:val="18"/>
              </w:rPr>
            </w:pPr>
            <w:r w:rsidRPr="007044BB">
              <w:rPr>
                <w:rFonts w:cs="Tahoma"/>
                <w:sz w:val="18"/>
                <w:szCs w:val="18"/>
              </w:rPr>
              <w:t>Pseudomaquis, village Udovo, 10.09.2020</w:t>
            </w:r>
          </w:p>
        </w:tc>
        <w:tc>
          <w:tcPr>
            <w:tcW w:w="4927" w:type="dxa"/>
          </w:tcPr>
          <w:p w14:paraId="57174F9A" w14:textId="77777777" w:rsidR="00D87C0F" w:rsidRPr="007044BB" w:rsidRDefault="00D87C0F" w:rsidP="00E30588">
            <w:pPr>
              <w:spacing w:before="0" w:after="0" w:line="240" w:lineRule="auto"/>
              <w:rPr>
                <w:rFonts w:cs="Tahoma"/>
                <w:sz w:val="18"/>
                <w:szCs w:val="18"/>
              </w:rPr>
            </w:pPr>
            <w:r w:rsidRPr="007044BB">
              <w:rPr>
                <w:rFonts w:cs="Tahoma"/>
                <w:noProof/>
                <w:sz w:val="18"/>
                <w:szCs w:val="18"/>
                <w:lang w:val="mk-MK" w:eastAsia="mk-MK"/>
              </w:rPr>
              <w:drawing>
                <wp:inline distT="0" distB="0" distL="0" distR="0" wp14:anchorId="27A5882D" wp14:editId="1465EAE9">
                  <wp:extent cx="2880000" cy="1936522"/>
                  <wp:effectExtent l="19050" t="0" r="0" b="0"/>
                  <wp:docPr id="2124" name="Picture 11" descr="E:\Nikon D750\OHL MEPSO Lipovik-Konche 2021-05-27\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Nikon D750\OHL MEPSO Lipovik-Konche 2021-05-27\003.JPG"/>
                          <pic:cNvPicPr>
                            <a:picLocks noChangeAspect="1" noChangeArrowheads="1"/>
                          </pic:cNvPicPr>
                        </pic:nvPicPr>
                        <pic:blipFill>
                          <a:blip r:embed="rId111" cstate="print"/>
                          <a:srcRect/>
                          <a:stretch>
                            <a:fillRect/>
                          </a:stretch>
                        </pic:blipFill>
                        <pic:spPr bwMode="auto">
                          <a:xfrm>
                            <a:off x="0" y="0"/>
                            <a:ext cx="2880000" cy="1936522"/>
                          </a:xfrm>
                          <a:prstGeom prst="rect">
                            <a:avLst/>
                          </a:prstGeom>
                          <a:noFill/>
                          <a:ln w="9525">
                            <a:noFill/>
                            <a:miter lim="800000"/>
                            <a:headEnd/>
                            <a:tailEnd/>
                          </a:ln>
                        </pic:spPr>
                      </pic:pic>
                    </a:graphicData>
                  </a:graphic>
                </wp:inline>
              </w:drawing>
            </w:r>
          </w:p>
          <w:p w14:paraId="3455A9B4" w14:textId="77777777" w:rsidR="00D87C0F" w:rsidRPr="007044BB" w:rsidRDefault="00D87C0F" w:rsidP="00E30588">
            <w:pPr>
              <w:spacing w:before="0" w:after="0" w:line="240" w:lineRule="auto"/>
              <w:rPr>
                <w:rFonts w:cs="Tahoma"/>
                <w:sz w:val="18"/>
                <w:szCs w:val="18"/>
              </w:rPr>
            </w:pPr>
            <w:r w:rsidRPr="007044BB">
              <w:rPr>
                <w:rFonts w:cs="Tahoma"/>
                <w:sz w:val="18"/>
                <w:szCs w:val="18"/>
              </w:rPr>
              <w:t>Termophilous oak forest (Quercetum frainetto-cerris) on Gradeshka mountain, 27.05.2021</w:t>
            </w:r>
          </w:p>
        </w:tc>
      </w:tr>
      <w:tr w:rsidR="00D87C0F" w:rsidRPr="007044BB" w14:paraId="0B5DC6BF" w14:textId="77777777" w:rsidTr="00D87C0F">
        <w:tc>
          <w:tcPr>
            <w:tcW w:w="4927" w:type="dxa"/>
          </w:tcPr>
          <w:p w14:paraId="4A7668AE" w14:textId="77777777" w:rsidR="00D87C0F" w:rsidRPr="007044BB" w:rsidRDefault="00D87C0F" w:rsidP="00E30588">
            <w:pPr>
              <w:spacing w:before="0" w:after="0" w:line="240" w:lineRule="auto"/>
              <w:rPr>
                <w:rFonts w:cs="Tahoma"/>
                <w:sz w:val="18"/>
                <w:szCs w:val="18"/>
              </w:rPr>
            </w:pPr>
            <w:r w:rsidRPr="007044BB">
              <w:rPr>
                <w:rFonts w:cs="Tahoma"/>
                <w:noProof/>
                <w:sz w:val="18"/>
                <w:szCs w:val="18"/>
                <w:lang w:val="mk-MK" w:eastAsia="mk-MK"/>
              </w:rPr>
              <w:drawing>
                <wp:inline distT="0" distB="0" distL="0" distR="0" wp14:anchorId="24F1A7D7" wp14:editId="65C0A99C">
                  <wp:extent cx="2880000" cy="1936521"/>
                  <wp:effectExtent l="19050" t="0" r="0" b="0"/>
                  <wp:docPr id="2125" name="Picture 13" descr="E:\Nikon D750\OHL MEPSO Demir Kapija-Valandovo2021-05-25\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Nikon D750\OHL MEPSO Demir Kapija-Valandovo2021-05-25\061.JPG"/>
                          <pic:cNvPicPr>
                            <a:picLocks noChangeAspect="1" noChangeArrowheads="1"/>
                          </pic:cNvPicPr>
                        </pic:nvPicPr>
                        <pic:blipFill>
                          <a:blip r:embed="rId112" cstate="print"/>
                          <a:srcRect/>
                          <a:stretch>
                            <a:fillRect/>
                          </a:stretch>
                        </pic:blipFill>
                        <pic:spPr bwMode="auto">
                          <a:xfrm>
                            <a:off x="0" y="0"/>
                            <a:ext cx="2880000" cy="1936521"/>
                          </a:xfrm>
                          <a:prstGeom prst="rect">
                            <a:avLst/>
                          </a:prstGeom>
                          <a:noFill/>
                          <a:ln w="9525">
                            <a:noFill/>
                            <a:miter lim="800000"/>
                            <a:headEnd/>
                            <a:tailEnd/>
                          </a:ln>
                        </pic:spPr>
                      </pic:pic>
                    </a:graphicData>
                  </a:graphic>
                </wp:inline>
              </w:drawing>
            </w:r>
          </w:p>
          <w:p w14:paraId="3B9AAFA8" w14:textId="77777777" w:rsidR="00D87C0F" w:rsidRPr="007044BB" w:rsidRDefault="00D87C0F" w:rsidP="00E30588">
            <w:pPr>
              <w:spacing w:before="0" w:after="0" w:line="240" w:lineRule="auto"/>
              <w:jc w:val="left"/>
              <w:rPr>
                <w:rFonts w:cs="Tahoma"/>
                <w:sz w:val="18"/>
                <w:szCs w:val="18"/>
              </w:rPr>
            </w:pPr>
            <w:r w:rsidRPr="007044BB">
              <w:rPr>
                <w:rFonts w:cs="Tahoma"/>
                <w:sz w:val="18"/>
                <w:szCs w:val="18"/>
              </w:rPr>
              <w:t>Christ thorn  (</w:t>
            </w:r>
            <w:r w:rsidRPr="007044BB">
              <w:rPr>
                <w:rFonts w:cs="Tahoma"/>
                <w:i/>
                <w:sz w:val="18"/>
                <w:szCs w:val="18"/>
              </w:rPr>
              <w:t>Paliurus spina-christi</w:t>
            </w:r>
            <w:r w:rsidRPr="007044BB">
              <w:rPr>
                <w:rFonts w:cs="Tahoma"/>
                <w:sz w:val="18"/>
                <w:szCs w:val="18"/>
              </w:rPr>
              <w:t>) community, 25.05.2021</w:t>
            </w:r>
          </w:p>
        </w:tc>
        <w:tc>
          <w:tcPr>
            <w:tcW w:w="4927" w:type="dxa"/>
          </w:tcPr>
          <w:p w14:paraId="38518EB5" w14:textId="77777777" w:rsidR="00D87C0F" w:rsidRPr="007044BB" w:rsidRDefault="00D87C0F" w:rsidP="00E30588">
            <w:pPr>
              <w:spacing w:before="0" w:after="0" w:line="240" w:lineRule="auto"/>
              <w:rPr>
                <w:rFonts w:cs="Tahoma"/>
                <w:sz w:val="18"/>
                <w:szCs w:val="18"/>
              </w:rPr>
            </w:pPr>
            <w:r w:rsidRPr="007044BB">
              <w:rPr>
                <w:rFonts w:cs="Tahoma"/>
                <w:noProof/>
                <w:sz w:val="18"/>
                <w:szCs w:val="18"/>
                <w:lang w:val="mk-MK" w:eastAsia="mk-MK"/>
              </w:rPr>
              <w:drawing>
                <wp:inline distT="0" distB="0" distL="0" distR="0" wp14:anchorId="2B37C2F4" wp14:editId="153ED918">
                  <wp:extent cx="2880000" cy="1925982"/>
                  <wp:effectExtent l="19050" t="0" r="0" b="0"/>
                  <wp:docPr id="2126" name="Picture 14" descr="E:\Nikon\Cham Chiflik\100515_100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Nikon\Cham Chiflik\100515_10064.JPG"/>
                          <pic:cNvPicPr>
                            <a:picLocks noChangeAspect="1" noChangeArrowheads="1"/>
                          </pic:cNvPicPr>
                        </pic:nvPicPr>
                        <pic:blipFill>
                          <a:blip r:embed="rId113" cstate="print"/>
                          <a:srcRect/>
                          <a:stretch>
                            <a:fillRect/>
                          </a:stretch>
                        </pic:blipFill>
                        <pic:spPr bwMode="auto">
                          <a:xfrm>
                            <a:off x="0" y="0"/>
                            <a:ext cx="2880000" cy="1925982"/>
                          </a:xfrm>
                          <a:prstGeom prst="rect">
                            <a:avLst/>
                          </a:prstGeom>
                          <a:noFill/>
                          <a:ln w="9525">
                            <a:noFill/>
                            <a:miter lim="800000"/>
                            <a:headEnd/>
                            <a:tailEnd/>
                          </a:ln>
                        </pic:spPr>
                      </pic:pic>
                    </a:graphicData>
                  </a:graphic>
                </wp:inline>
              </w:drawing>
            </w:r>
          </w:p>
          <w:p w14:paraId="2BDC84F4" w14:textId="77777777" w:rsidR="00D87C0F" w:rsidRPr="007044BB" w:rsidRDefault="00D87C0F" w:rsidP="00E30588">
            <w:pPr>
              <w:spacing w:before="0" w:after="0" w:line="240" w:lineRule="auto"/>
              <w:rPr>
                <w:rFonts w:cs="Tahoma"/>
                <w:sz w:val="18"/>
                <w:szCs w:val="18"/>
              </w:rPr>
            </w:pPr>
            <w:r w:rsidRPr="007044BB">
              <w:rPr>
                <w:rFonts w:cs="Tahoma"/>
                <w:sz w:val="18"/>
                <w:szCs w:val="18"/>
              </w:rPr>
              <w:t>Pine forest on Cham Chiflik, 15.05.2010</w:t>
            </w:r>
          </w:p>
          <w:p w14:paraId="45E55E41" w14:textId="77777777" w:rsidR="00D87C0F" w:rsidRPr="007044BB" w:rsidRDefault="00D87C0F" w:rsidP="00E30588">
            <w:pPr>
              <w:spacing w:before="0" w:after="0" w:line="240" w:lineRule="auto"/>
              <w:rPr>
                <w:rFonts w:cs="Tahoma"/>
                <w:sz w:val="18"/>
                <w:szCs w:val="18"/>
              </w:rPr>
            </w:pPr>
          </w:p>
        </w:tc>
      </w:tr>
    </w:tbl>
    <w:p w14:paraId="279E4CC7" w14:textId="77777777" w:rsidR="00D87C0F" w:rsidRPr="007044BB" w:rsidRDefault="00D87C0F" w:rsidP="00FD4CAD">
      <w:pPr>
        <w:spacing w:after="240"/>
        <w:rPr>
          <w:rFonts w:cs="Tahoma"/>
          <w:sz w:val="20"/>
          <w:szCs w:val="20"/>
        </w:rPr>
      </w:pPr>
      <w:bookmarkStart w:id="287" w:name="_Toc112941151"/>
      <w:proofErr w:type="gramStart"/>
      <w:r w:rsidRPr="007044BB">
        <w:rPr>
          <w:rFonts w:cs="Tahoma"/>
          <w:sz w:val="18"/>
          <w:szCs w:val="20"/>
        </w:rPr>
        <w:t xml:space="preserve">Figure </w:t>
      </w:r>
      <w:r w:rsidRPr="007044BB">
        <w:rPr>
          <w:rFonts w:cs="Tahoma"/>
          <w:sz w:val="18"/>
          <w:szCs w:val="20"/>
        </w:rPr>
        <w:fldChar w:fldCharType="begin"/>
      </w:r>
      <w:r w:rsidRPr="007044BB">
        <w:rPr>
          <w:rFonts w:cs="Tahoma"/>
          <w:sz w:val="18"/>
          <w:szCs w:val="20"/>
        </w:rPr>
        <w:instrText xml:space="preserve"> STYLEREF 1 \s </w:instrText>
      </w:r>
      <w:r w:rsidRPr="007044BB">
        <w:rPr>
          <w:rFonts w:cs="Tahoma"/>
          <w:sz w:val="18"/>
          <w:szCs w:val="20"/>
        </w:rPr>
        <w:fldChar w:fldCharType="separate"/>
      </w:r>
      <w:r w:rsidR="009E0B44">
        <w:rPr>
          <w:rFonts w:cs="Tahoma"/>
          <w:noProof/>
          <w:sz w:val="18"/>
          <w:szCs w:val="20"/>
        </w:rPr>
        <w:t>7</w:t>
      </w:r>
      <w:r w:rsidRPr="007044BB">
        <w:rPr>
          <w:rFonts w:cs="Tahoma"/>
          <w:sz w:val="18"/>
          <w:szCs w:val="20"/>
        </w:rPr>
        <w:fldChar w:fldCharType="end"/>
      </w:r>
      <w:r w:rsidRPr="007044BB">
        <w:rPr>
          <w:rFonts w:cs="Tahoma"/>
          <w:sz w:val="18"/>
          <w:szCs w:val="20"/>
        </w:rPr>
        <w:t>.</w:t>
      </w:r>
      <w:proofErr w:type="gramEnd"/>
      <w:r w:rsidRPr="007044BB">
        <w:rPr>
          <w:rFonts w:cs="Tahoma"/>
          <w:sz w:val="18"/>
          <w:szCs w:val="20"/>
        </w:rPr>
        <w:fldChar w:fldCharType="begin"/>
      </w:r>
      <w:r w:rsidRPr="007044BB">
        <w:rPr>
          <w:rFonts w:cs="Tahoma"/>
          <w:sz w:val="18"/>
          <w:szCs w:val="20"/>
        </w:rPr>
        <w:instrText xml:space="preserve"> SEQ Figure \* ARABIC \s 1 </w:instrText>
      </w:r>
      <w:r w:rsidRPr="007044BB">
        <w:rPr>
          <w:rFonts w:cs="Tahoma"/>
          <w:sz w:val="18"/>
          <w:szCs w:val="20"/>
        </w:rPr>
        <w:fldChar w:fldCharType="separate"/>
      </w:r>
      <w:r w:rsidR="009E0B44">
        <w:rPr>
          <w:rFonts w:cs="Tahoma"/>
          <w:noProof/>
          <w:sz w:val="18"/>
          <w:szCs w:val="20"/>
        </w:rPr>
        <w:t>17</w:t>
      </w:r>
      <w:r w:rsidRPr="007044BB">
        <w:rPr>
          <w:rFonts w:cs="Tahoma"/>
          <w:sz w:val="18"/>
          <w:szCs w:val="20"/>
        </w:rPr>
        <w:fldChar w:fldCharType="end"/>
      </w:r>
      <w:r w:rsidRPr="007044BB">
        <w:rPr>
          <w:rFonts w:cs="Tahoma"/>
          <w:sz w:val="18"/>
          <w:szCs w:val="20"/>
        </w:rPr>
        <w:t>: Photographs of habitats</w:t>
      </w:r>
      <w:bookmarkEnd w:id="287"/>
    </w:p>
    <w:p w14:paraId="7EF43B64" w14:textId="77777777" w:rsidR="00D87C0F" w:rsidRPr="007044BB" w:rsidRDefault="00D87C0F" w:rsidP="00D87C0F">
      <w:pPr>
        <w:ind w:left="720" w:firstLine="720"/>
        <w:rPr>
          <w:rFonts w:cs="Tahoma"/>
          <w:sz w:val="20"/>
          <w:szCs w:val="20"/>
          <w:u w:val="single"/>
        </w:rPr>
      </w:pPr>
      <w:r w:rsidRPr="007044BB">
        <w:rPr>
          <w:rFonts w:cs="Tahoma"/>
          <w:sz w:val="20"/>
          <w:szCs w:val="20"/>
          <w:u w:val="single"/>
        </w:rPr>
        <w:t>Flora</w:t>
      </w:r>
    </w:p>
    <w:p w14:paraId="7A976801" w14:textId="77C6B0B0" w:rsidR="00D87C0F" w:rsidRPr="007044BB" w:rsidRDefault="00D87C0F" w:rsidP="00D87C0F">
      <w:pPr>
        <w:rPr>
          <w:rFonts w:cs="Tahoma"/>
          <w:sz w:val="20"/>
          <w:szCs w:val="20"/>
        </w:rPr>
      </w:pPr>
      <w:r w:rsidRPr="007044BB">
        <w:rPr>
          <w:rFonts w:cs="Tahoma"/>
          <w:sz w:val="20"/>
          <w:szCs w:val="20"/>
        </w:rPr>
        <w:t xml:space="preserve">The flora in the Kermes oak shrubland is composed of plant species which are specific, but common for this type of habitats: </w:t>
      </w:r>
      <w:r w:rsidRPr="007044BB">
        <w:rPr>
          <w:rFonts w:cs="Tahoma"/>
          <w:i/>
          <w:sz w:val="20"/>
          <w:szCs w:val="20"/>
        </w:rPr>
        <w:t>Quercus coccifera, Q. pubescens, Carpinus orientalis, Paliurus spina-christi, Lonicera etru</w:t>
      </w:r>
      <w:r w:rsidRPr="007044BB">
        <w:rPr>
          <w:rFonts w:cs="Tahoma"/>
          <w:i/>
          <w:sz w:val="20"/>
          <w:szCs w:val="20"/>
        </w:rPr>
        <w:t>s</w:t>
      </w:r>
      <w:r w:rsidR="005E0591">
        <w:rPr>
          <w:rFonts w:cs="Tahoma"/>
          <w:i/>
          <w:sz w:val="20"/>
          <w:szCs w:val="20"/>
        </w:rPr>
        <w:t>ca, Cistus villosus</w:t>
      </w:r>
      <w:r w:rsidRPr="007044BB">
        <w:rPr>
          <w:rFonts w:cs="Tahoma"/>
          <w:i/>
          <w:sz w:val="20"/>
          <w:szCs w:val="20"/>
        </w:rPr>
        <w:t>, Clematis flammula, Fraxius ornus</w:t>
      </w:r>
      <w:r w:rsidRPr="007044BB">
        <w:rPr>
          <w:rFonts w:cs="Tahoma"/>
          <w:sz w:val="20"/>
          <w:szCs w:val="20"/>
        </w:rPr>
        <w:t xml:space="preserve">, etc. The floristic composition of Pubescent oak forests is similar with lower presence of thermophilous species. It seems that the most interesting plant species are present in the Crimean pine forests: </w:t>
      </w:r>
      <w:r w:rsidRPr="007044BB">
        <w:rPr>
          <w:rFonts w:cs="Tahoma"/>
          <w:i/>
          <w:sz w:val="20"/>
          <w:szCs w:val="20"/>
        </w:rPr>
        <w:t xml:space="preserve">Pinus nigra </w:t>
      </w:r>
      <w:r w:rsidRPr="007044BB">
        <w:rPr>
          <w:rFonts w:cs="Tahoma"/>
          <w:sz w:val="20"/>
          <w:szCs w:val="20"/>
        </w:rPr>
        <w:t>ssp</w:t>
      </w:r>
      <w:r w:rsidRPr="007044BB">
        <w:rPr>
          <w:rFonts w:cs="Tahoma"/>
          <w:i/>
          <w:sz w:val="20"/>
          <w:szCs w:val="20"/>
        </w:rPr>
        <w:t>. pallasiana, Osyris alba, Comandra elegans, Gagea sa</w:t>
      </w:r>
      <w:r w:rsidRPr="007044BB">
        <w:rPr>
          <w:rFonts w:cs="Tahoma"/>
          <w:i/>
          <w:sz w:val="20"/>
          <w:szCs w:val="20"/>
        </w:rPr>
        <w:t>x</w:t>
      </w:r>
      <w:r w:rsidRPr="007044BB">
        <w:rPr>
          <w:rFonts w:cs="Tahoma"/>
          <w:i/>
          <w:sz w:val="20"/>
          <w:szCs w:val="20"/>
        </w:rPr>
        <w:lastRenderedPageBreak/>
        <w:t>atilis, Limodorum abortivum, Cistus villosus, Genista januensis, Anthericum liliago, Loranthus europaeus, Quercus coccifera, Q. pubescens, Q. frainetto, Q. cerris,</w:t>
      </w:r>
      <w:r w:rsidRPr="007044BB">
        <w:rPr>
          <w:rFonts w:cs="Tahoma"/>
          <w:sz w:val="20"/>
          <w:szCs w:val="20"/>
        </w:rPr>
        <w:t xml:space="preserve"> etc. However, none of the species can be consi</w:t>
      </w:r>
      <w:r w:rsidRPr="007044BB">
        <w:rPr>
          <w:rFonts w:cs="Tahoma"/>
          <w:sz w:val="20"/>
          <w:szCs w:val="20"/>
        </w:rPr>
        <w:t>d</w:t>
      </w:r>
      <w:r w:rsidRPr="007044BB">
        <w:rPr>
          <w:rFonts w:cs="Tahoma"/>
          <w:sz w:val="20"/>
          <w:szCs w:val="20"/>
        </w:rPr>
        <w:t>ered as important from conservation point of view.</w:t>
      </w:r>
    </w:p>
    <w:p w14:paraId="1D7DF829" w14:textId="77777777" w:rsidR="00D87C0F" w:rsidRPr="007044BB" w:rsidRDefault="00D87C0F" w:rsidP="00D87C0F">
      <w:pPr>
        <w:rPr>
          <w:rFonts w:cs="Tahoma"/>
          <w:sz w:val="20"/>
          <w:szCs w:val="20"/>
        </w:rPr>
      </w:pPr>
      <w:r w:rsidRPr="007044BB">
        <w:rPr>
          <w:rFonts w:cs="Tahoma"/>
          <w:noProof/>
          <w:sz w:val="20"/>
          <w:szCs w:val="20"/>
          <w:lang w:val="mk-MK" w:eastAsia="mk-MK"/>
        </w:rPr>
        <w:drawing>
          <wp:inline distT="0" distB="0" distL="0" distR="0" wp14:anchorId="271B2804" wp14:editId="57DAE111">
            <wp:extent cx="2880000" cy="1935441"/>
            <wp:effectExtent l="19050" t="0" r="0" b="0"/>
            <wp:docPr id="2127" name="Picture 17" descr="E:\Nikon D750\OHL MEPSO Valandovo-Miletkovo 2021-05-26\0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Nikon D750\OHL MEPSO Valandovo-Miletkovo 2021-05-26\083.JPG"/>
                    <pic:cNvPicPr>
                      <a:picLocks noChangeAspect="1" noChangeArrowheads="1"/>
                    </pic:cNvPicPr>
                  </pic:nvPicPr>
                  <pic:blipFill>
                    <a:blip r:embed="rId114" cstate="print"/>
                    <a:srcRect/>
                    <a:stretch>
                      <a:fillRect/>
                    </a:stretch>
                  </pic:blipFill>
                  <pic:spPr bwMode="auto">
                    <a:xfrm>
                      <a:off x="0" y="0"/>
                      <a:ext cx="2880000" cy="1935441"/>
                    </a:xfrm>
                    <a:prstGeom prst="rect">
                      <a:avLst/>
                    </a:prstGeom>
                    <a:noFill/>
                    <a:ln w="9525">
                      <a:noFill/>
                      <a:miter lim="800000"/>
                      <a:headEnd/>
                      <a:tailEnd/>
                    </a:ln>
                  </pic:spPr>
                </pic:pic>
              </a:graphicData>
            </a:graphic>
          </wp:inline>
        </w:drawing>
      </w:r>
    </w:p>
    <w:p w14:paraId="04A5F1DF" w14:textId="77777777" w:rsidR="00D87C0F" w:rsidRPr="007044BB" w:rsidRDefault="00D87C0F" w:rsidP="00FD4CAD">
      <w:pPr>
        <w:spacing w:before="60" w:after="240"/>
        <w:rPr>
          <w:rFonts w:cs="Tahoma"/>
          <w:sz w:val="20"/>
          <w:szCs w:val="20"/>
        </w:rPr>
      </w:pPr>
      <w:bookmarkStart w:id="288" w:name="_Toc112941152"/>
      <w:proofErr w:type="gramStart"/>
      <w:r w:rsidRPr="007044BB">
        <w:rPr>
          <w:rFonts w:cs="Tahoma"/>
          <w:sz w:val="18"/>
          <w:szCs w:val="20"/>
        </w:rPr>
        <w:t xml:space="preserve">Figure </w:t>
      </w:r>
      <w:r w:rsidRPr="007044BB">
        <w:rPr>
          <w:rFonts w:cs="Tahoma"/>
          <w:sz w:val="18"/>
          <w:szCs w:val="20"/>
        </w:rPr>
        <w:fldChar w:fldCharType="begin"/>
      </w:r>
      <w:r w:rsidRPr="007044BB">
        <w:rPr>
          <w:rFonts w:cs="Tahoma"/>
          <w:sz w:val="18"/>
          <w:szCs w:val="20"/>
        </w:rPr>
        <w:instrText xml:space="preserve"> STYLEREF 1 \s </w:instrText>
      </w:r>
      <w:r w:rsidRPr="007044BB">
        <w:rPr>
          <w:rFonts w:cs="Tahoma"/>
          <w:sz w:val="18"/>
          <w:szCs w:val="20"/>
        </w:rPr>
        <w:fldChar w:fldCharType="separate"/>
      </w:r>
      <w:r w:rsidR="009E0B44">
        <w:rPr>
          <w:rFonts w:cs="Tahoma"/>
          <w:noProof/>
          <w:sz w:val="18"/>
          <w:szCs w:val="20"/>
        </w:rPr>
        <w:t>7</w:t>
      </w:r>
      <w:r w:rsidRPr="007044BB">
        <w:rPr>
          <w:rFonts w:cs="Tahoma"/>
          <w:sz w:val="18"/>
          <w:szCs w:val="20"/>
        </w:rPr>
        <w:fldChar w:fldCharType="end"/>
      </w:r>
      <w:r w:rsidRPr="007044BB">
        <w:rPr>
          <w:rFonts w:cs="Tahoma"/>
          <w:sz w:val="18"/>
          <w:szCs w:val="20"/>
        </w:rPr>
        <w:t>.</w:t>
      </w:r>
      <w:proofErr w:type="gramEnd"/>
      <w:r w:rsidRPr="007044BB">
        <w:rPr>
          <w:rFonts w:cs="Tahoma"/>
          <w:sz w:val="18"/>
          <w:szCs w:val="20"/>
        </w:rPr>
        <w:fldChar w:fldCharType="begin"/>
      </w:r>
      <w:r w:rsidRPr="007044BB">
        <w:rPr>
          <w:rFonts w:cs="Tahoma"/>
          <w:sz w:val="18"/>
          <w:szCs w:val="20"/>
        </w:rPr>
        <w:instrText xml:space="preserve"> SEQ Figure \* ARABIC \s 1 </w:instrText>
      </w:r>
      <w:r w:rsidRPr="007044BB">
        <w:rPr>
          <w:rFonts w:cs="Tahoma"/>
          <w:sz w:val="18"/>
          <w:szCs w:val="20"/>
        </w:rPr>
        <w:fldChar w:fldCharType="separate"/>
      </w:r>
      <w:r w:rsidR="009E0B44">
        <w:rPr>
          <w:rFonts w:cs="Tahoma"/>
          <w:noProof/>
          <w:sz w:val="18"/>
          <w:szCs w:val="20"/>
        </w:rPr>
        <w:t>18</w:t>
      </w:r>
      <w:r w:rsidRPr="007044BB">
        <w:rPr>
          <w:rFonts w:cs="Tahoma"/>
          <w:sz w:val="18"/>
          <w:szCs w:val="20"/>
        </w:rPr>
        <w:fldChar w:fldCharType="end"/>
      </w:r>
      <w:r w:rsidRPr="007044BB">
        <w:rPr>
          <w:rFonts w:cs="Tahoma"/>
          <w:sz w:val="18"/>
          <w:szCs w:val="20"/>
        </w:rPr>
        <w:t xml:space="preserve">: </w:t>
      </w:r>
      <w:r w:rsidRPr="007044BB">
        <w:rPr>
          <w:rFonts w:cs="Tahoma"/>
          <w:i/>
          <w:sz w:val="18"/>
          <w:szCs w:val="20"/>
        </w:rPr>
        <w:t xml:space="preserve">Osyris </w:t>
      </w:r>
      <w:proofErr w:type="gramStart"/>
      <w:r w:rsidRPr="007044BB">
        <w:rPr>
          <w:rFonts w:cs="Tahoma"/>
          <w:i/>
          <w:sz w:val="18"/>
          <w:szCs w:val="20"/>
        </w:rPr>
        <w:t>alba</w:t>
      </w:r>
      <w:proofErr w:type="gramEnd"/>
      <w:r w:rsidRPr="007044BB">
        <w:rPr>
          <w:rFonts w:cs="Tahoma"/>
          <w:sz w:val="18"/>
          <w:szCs w:val="20"/>
        </w:rPr>
        <w:t xml:space="preserve"> (Osyris) on Cham Chiflik</w:t>
      </w:r>
      <w:bookmarkEnd w:id="288"/>
    </w:p>
    <w:p w14:paraId="4DF5B047" w14:textId="77777777" w:rsidR="00D87C0F" w:rsidRPr="007044BB" w:rsidRDefault="00D87C0F" w:rsidP="00D87C0F">
      <w:pPr>
        <w:ind w:left="720" w:firstLine="720"/>
        <w:rPr>
          <w:rFonts w:cs="Tahoma"/>
          <w:sz w:val="20"/>
          <w:szCs w:val="20"/>
          <w:u w:val="single"/>
        </w:rPr>
      </w:pPr>
      <w:r w:rsidRPr="007044BB">
        <w:rPr>
          <w:rFonts w:cs="Tahoma"/>
          <w:sz w:val="20"/>
          <w:szCs w:val="20"/>
          <w:u w:val="single"/>
        </w:rPr>
        <w:t>Fauna</w:t>
      </w:r>
    </w:p>
    <w:p w14:paraId="65786995" w14:textId="77777777" w:rsidR="00D87C0F" w:rsidRPr="007044BB" w:rsidRDefault="00D87C0F" w:rsidP="00D87C0F">
      <w:pPr>
        <w:rPr>
          <w:rFonts w:cs="Tahoma"/>
          <w:sz w:val="20"/>
          <w:szCs w:val="20"/>
        </w:rPr>
      </w:pPr>
      <w:r w:rsidRPr="007044BB">
        <w:rPr>
          <w:rFonts w:cs="Tahoma"/>
          <w:sz w:val="20"/>
          <w:szCs w:val="20"/>
        </w:rPr>
        <w:t>According to the database of protected areas there are several important species of amphibians, reptiles and birds present on Cham Chiflik</w:t>
      </w:r>
      <w:r w:rsidRPr="005E0591">
        <w:rPr>
          <w:rFonts w:cs="Tahoma"/>
          <w:sz w:val="20"/>
          <w:szCs w:val="20"/>
        </w:rPr>
        <w:t xml:space="preserve">: </w:t>
      </w:r>
      <w:r w:rsidRPr="005E0591">
        <w:rPr>
          <w:rFonts w:cs="Tahoma"/>
          <w:i/>
          <w:sz w:val="20"/>
          <w:szCs w:val="20"/>
        </w:rPr>
        <w:t>Bombina variegata, Bufo bufo, Hyla arborea, Lissotriton vulgaris, Pelophylax ridibundus, Bufo viridis, Rana dalmatina, Rana graeca, Salamandra salamandra</w:t>
      </w:r>
      <w:r w:rsidRPr="005E0591">
        <w:rPr>
          <w:rFonts w:cs="Tahoma"/>
          <w:sz w:val="20"/>
          <w:szCs w:val="20"/>
        </w:rPr>
        <w:t xml:space="preserve"> (amph</w:t>
      </w:r>
      <w:r w:rsidRPr="007044BB">
        <w:rPr>
          <w:rFonts w:cs="Tahoma"/>
          <w:sz w:val="20"/>
          <w:szCs w:val="20"/>
        </w:rPr>
        <w:t xml:space="preserve">ibians), </w:t>
      </w:r>
      <w:r w:rsidRPr="007044BB">
        <w:rPr>
          <w:rFonts w:cs="Tahoma"/>
          <w:i/>
          <w:sz w:val="20"/>
          <w:szCs w:val="20"/>
        </w:rPr>
        <w:t>Elaphe quat</w:t>
      </w:r>
      <w:r w:rsidRPr="007044BB">
        <w:rPr>
          <w:rFonts w:cs="Tahoma"/>
          <w:i/>
          <w:sz w:val="20"/>
          <w:szCs w:val="20"/>
        </w:rPr>
        <w:t>u</w:t>
      </w:r>
      <w:r w:rsidRPr="007044BB">
        <w:rPr>
          <w:rFonts w:cs="Tahoma"/>
          <w:i/>
          <w:sz w:val="20"/>
          <w:szCs w:val="20"/>
        </w:rPr>
        <w:t>orlineata, Vipera ammodytes</w:t>
      </w:r>
      <w:r w:rsidRPr="007044BB">
        <w:rPr>
          <w:rFonts w:cs="Tahoma"/>
          <w:sz w:val="20"/>
          <w:szCs w:val="20"/>
        </w:rPr>
        <w:t xml:space="preserve"> (reptiles), </w:t>
      </w:r>
      <w:r w:rsidRPr="007044BB">
        <w:rPr>
          <w:rFonts w:cs="Tahoma"/>
          <w:i/>
          <w:sz w:val="20"/>
          <w:szCs w:val="20"/>
        </w:rPr>
        <w:t>Ciconia nigra, Circaetus gallicus</w:t>
      </w:r>
      <w:r w:rsidRPr="007044BB">
        <w:rPr>
          <w:rFonts w:cs="Tahoma"/>
          <w:sz w:val="20"/>
          <w:szCs w:val="20"/>
        </w:rPr>
        <w:t xml:space="preserve"> (birds) and </w:t>
      </w:r>
      <w:r w:rsidRPr="007044BB">
        <w:rPr>
          <w:rFonts w:cs="Tahoma"/>
          <w:i/>
          <w:sz w:val="20"/>
          <w:szCs w:val="20"/>
        </w:rPr>
        <w:t>Isophya tosevski, Saga campbelli campbelli</w:t>
      </w:r>
      <w:r w:rsidRPr="007044BB">
        <w:rPr>
          <w:rFonts w:cs="Tahoma"/>
          <w:sz w:val="20"/>
          <w:szCs w:val="20"/>
        </w:rPr>
        <w:t xml:space="preserve"> (insects). One species of termite </w:t>
      </w:r>
      <w:r w:rsidRPr="007044BB">
        <w:rPr>
          <w:rFonts w:cs="Tahoma"/>
          <w:i/>
          <w:sz w:val="20"/>
          <w:szCs w:val="20"/>
        </w:rPr>
        <w:t>Reticulitermes lucifugus</w:t>
      </w:r>
      <w:r w:rsidRPr="007044BB">
        <w:rPr>
          <w:rFonts w:cs="Tahoma"/>
          <w:sz w:val="20"/>
          <w:szCs w:val="20"/>
        </w:rPr>
        <w:t xml:space="preserve"> was also recorded on Cham Chiflik.</w:t>
      </w:r>
    </w:p>
    <w:p w14:paraId="57777882" w14:textId="77777777" w:rsidR="00D87C0F" w:rsidRPr="007044BB" w:rsidRDefault="00D87C0F" w:rsidP="00D87C0F">
      <w:pPr>
        <w:rPr>
          <w:rFonts w:cs="Tahoma"/>
          <w:sz w:val="20"/>
          <w:szCs w:val="20"/>
        </w:rPr>
      </w:pPr>
      <w:r w:rsidRPr="007044BB">
        <w:rPr>
          <w:rFonts w:cs="Tahoma"/>
          <w:noProof/>
          <w:sz w:val="20"/>
          <w:szCs w:val="20"/>
          <w:lang w:val="mk-MK" w:eastAsia="mk-MK"/>
        </w:rPr>
        <w:drawing>
          <wp:inline distT="0" distB="0" distL="0" distR="0" wp14:anchorId="02F92B30" wp14:editId="2BFA7408">
            <wp:extent cx="4320000" cy="2888972"/>
            <wp:effectExtent l="19050" t="0" r="4350" b="0"/>
            <wp:docPr id="2128" name="Picture 15" descr="E:\Nikon\Cham Chiflik  2015-04-04\Reticulitermes lucifugus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Nikon\Cham Chiflik  2015-04-04\Reticulitermes lucifugus (6).JPG"/>
                    <pic:cNvPicPr>
                      <a:picLocks noChangeAspect="1" noChangeArrowheads="1"/>
                    </pic:cNvPicPr>
                  </pic:nvPicPr>
                  <pic:blipFill>
                    <a:blip r:embed="rId115" cstate="print"/>
                    <a:srcRect/>
                    <a:stretch>
                      <a:fillRect/>
                    </a:stretch>
                  </pic:blipFill>
                  <pic:spPr bwMode="auto">
                    <a:xfrm>
                      <a:off x="0" y="0"/>
                      <a:ext cx="4320000" cy="2888972"/>
                    </a:xfrm>
                    <a:prstGeom prst="rect">
                      <a:avLst/>
                    </a:prstGeom>
                    <a:noFill/>
                    <a:ln w="9525">
                      <a:noFill/>
                      <a:miter lim="800000"/>
                      <a:headEnd/>
                      <a:tailEnd/>
                    </a:ln>
                  </pic:spPr>
                </pic:pic>
              </a:graphicData>
            </a:graphic>
          </wp:inline>
        </w:drawing>
      </w:r>
    </w:p>
    <w:p w14:paraId="1D56E4FA" w14:textId="77777777" w:rsidR="00D87C0F" w:rsidRPr="007044BB" w:rsidRDefault="00D87C0F" w:rsidP="00FD4CAD">
      <w:pPr>
        <w:spacing w:before="60" w:after="240"/>
        <w:rPr>
          <w:rFonts w:cs="Tahoma"/>
          <w:sz w:val="20"/>
          <w:szCs w:val="20"/>
        </w:rPr>
      </w:pPr>
      <w:bookmarkStart w:id="289" w:name="_Toc112941153"/>
      <w:proofErr w:type="gramStart"/>
      <w:r w:rsidRPr="007044BB">
        <w:rPr>
          <w:rFonts w:cs="Tahoma"/>
          <w:sz w:val="18"/>
          <w:szCs w:val="20"/>
        </w:rPr>
        <w:t xml:space="preserve">Figure </w:t>
      </w:r>
      <w:r w:rsidRPr="007044BB">
        <w:rPr>
          <w:rFonts w:cs="Tahoma"/>
          <w:sz w:val="18"/>
          <w:szCs w:val="20"/>
        </w:rPr>
        <w:fldChar w:fldCharType="begin"/>
      </w:r>
      <w:r w:rsidRPr="007044BB">
        <w:rPr>
          <w:rFonts w:cs="Tahoma"/>
          <w:sz w:val="18"/>
          <w:szCs w:val="20"/>
        </w:rPr>
        <w:instrText xml:space="preserve"> STYLEREF 1 \s </w:instrText>
      </w:r>
      <w:r w:rsidRPr="007044BB">
        <w:rPr>
          <w:rFonts w:cs="Tahoma"/>
          <w:sz w:val="18"/>
          <w:szCs w:val="20"/>
        </w:rPr>
        <w:fldChar w:fldCharType="separate"/>
      </w:r>
      <w:r w:rsidR="009E0B44">
        <w:rPr>
          <w:rFonts w:cs="Tahoma"/>
          <w:noProof/>
          <w:sz w:val="18"/>
          <w:szCs w:val="20"/>
        </w:rPr>
        <w:t>7</w:t>
      </w:r>
      <w:r w:rsidRPr="007044BB">
        <w:rPr>
          <w:rFonts w:cs="Tahoma"/>
          <w:sz w:val="18"/>
          <w:szCs w:val="20"/>
        </w:rPr>
        <w:fldChar w:fldCharType="end"/>
      </w:r>
      <w:r w:rsidRPr="007044BB">
        <w:rPr>
          <w:rFonts w:cs="Tahoma"/>
          <w:sz w:val="18"/>
          <w:szCs w:val="20"/>
        </w:rPr>
        <w:t>.</w:t>
      </w:r>
      <w:proofErr w:type="gramEnd"/>
      <w:r w:rsidRPr="007044BB">
        <w:rPr>
          <w:rFonts w:cs="Tahoma"/>
          <w:sz w:val="18"/>
          <w:szCs w:val="20"/>
        </w:rPr>
        <w:fldChar w:fldCharType="begin"/>
      </w:r>
      <w:r w:rsidRPr="007044BB">
        <w:rPr>
          <w:rFonts w:cs="Tahoma"/>
          <w:sz w:val="18"/>
          <w:szCs w:val="20"/>
        </w:rPr>
        <w:instrText xml:space="preserve"> SEQ Figure \* ARABIC \s 1 </w:instrText>
      </w:r>
      <w:r w:rsidRPr="007044BB">
        <w:rPr>
          <w:rFonts w:cs="Tahoma"/>
          <w:sz w:val="18"/>
          <w:szCs w:val="20"/>
        </w:rPr>
        <w:fldChar w:fldCharType="separate"/>
      </w:r>
      <w:r w:rsidR="009E0B44">
        <w:rPr>
          <w:rFonts w:cs="Tahoma"/>
          <w:noProof/>
          <w:sz w:val="18"/>
          <w:szCs w:val="20"/>
        </w:rPr>
        <w:t>19</w:t>
      </w:r>
      <w:r w:rsidRPr="007044BB">
        <w:rPr>
          <w:rFonts w:cs="Tahoma"/>
          <w:sz w:val="18"/>
          <w:szCs w:val="20"/>
        </w:rPr>
        <w:fldChar w:fldCharType="end"/>
      </w:r>
      <w:r w:rsidRPr="007044BB">
        <w:rPr>
          <w:rFonts w:cs="Tahoma"/>
          <w:sz w:val="18"/>
          <w:szCs w:val="20"/>
        </w:rPr>
        <w:t xml:space="preserve">: </w:t>
      </w:r>
      <w:r w:rsidRPr="007044BB">
        <w:rPr>
          <w:rFonts w:cs="Tahoma"/>
          <w:sz w:val="20"/>
          <w:szCs w:val="20"/>
        </w:rPr>
        <w:t xml:space="preserve">Termite </w:t>
      </w:r>
      <w:r w:rsidRPr="007044BB">
        <w:rPr>
          <w:rFonts w:cs="Tahoma"/>
          <w:i/>
          <w:sz w:val="20"/>
          <w:szCs w:val="20"/>
        </w:rPr>
        <w:t xml:space="preserve">Reticulitermes lucifugus </w:t>
      </w:r>
      <w:r w:rsidRPr="007044BB">
        <w:rPr>
          <w:rFonts w:cs="Tahoma"/>
          <w:sz w:val="20"/>
          <w:szCs w:val="20"/>
        </w:rPr>
        <w:t>on Cham Chiflik</w:t>
      </w:r>
      <w:bookmarkEnd w:id="289"/>
    </w:p>
    <w:p w14:paraId="299B04D1" w14:textId="77777777" w:rsidR="00D87C0F" w:rsidRPr="007044BB" w:rsidRDefault="00D87C0F" w:rsidP="00D87C0F">
      <w:pPr>
        <w:ind w:left="720" w:firstLine="720"/>
        <w:rPr>
          <w:rFonts w:cs="Tahoma"/>
          <w:sz w:val="20"/>
          <w:szCs w:val="20"/>
          <w:u w:val="single"/>
        </w:rPr>
      </w:pPr>
      <w:r w:rsidRPr="007044BB">
        <w:rPr>
          <w:rFonts w:cs="Tahoma"/>
          <w:sz w:val="20"/>
          <w:szCs w:val="20"/>
          <w:u w:val="single"/>
        </w:rPr>
        <w:t>Valorization of Habitats and Species of Flora and Fauna</w:t>
      </w:r>
    </w:p>
    <w:p w14:paraId="3B149008" w14:textId="77777777" w:rsidR="00D87C0F" w:rsidRPr="007044BB" w:rsidRDefault="00D87C0F" w:rsidP="00D87C0F">
      <w:pPr>
        <w:rPr>
          <w:rFonts w:cs="Tahoma"/>
          <w:sz w:val="20"/>
          <w:szCs w:val="20"/>
        </w:rPr>
      </w:pPr>
      <w:r w:rsidRPr="007044BB">
        <w:rPr>
          <w:rFonts w:cs="Tahoma"/>
          <w:sz w:val="20"/>
          <w:szCs w:val="20"/>
        </w:rPr>
        <w:t xml:space="preserve">The following Table presents the list of identified habitats in all project components and subcomponents. They are listed according to their trivial name which describes the community and its degradation status or other important aspects of its physiognomy. All of the habitats were also identified according to the EUNIS </w:t>
      </w:r>
      <w:r w:rsidRPr="007044BB">
        <w:rPr>
          <w:rFonts w:cs="Tahoma"/>
          <w:sz w:val="20"/>
          <w:szCs w:val="20"/>
        </w:rPr>
        <w:lastRenderedPageBreak/>
        <w:t>classification system of habitats</w:t>
      </w:r>
      <w:r w:rsidRPr="007044BB">
        <w:rPr>
          <w:rStyle w:val="FootnoteReference"/>
          <w:rFonts w:cs="Tahoma"/>
          <w:sz w:val="20"/>
          <w:szCs w:val="20"/>
        </w:rPr>
        <w:footnoteReference w:id="91"/>
      </w:r>
      <w:r w:rsidRPr="007044BB">
        <w:rPr>
          <w:rFonts w:cs="Tahoma"/>
          <w:sz w:val="20"/>
          <w:szCs w:val="20"/>
        </w:rPr>
        <w:t xml:space="preserve"> which a comprehensive system of all habitats on the European continents. Important habitats were selected according to the Annex I of the Habitats Directive</w:t>
      </w:r>
      <w:r w:rsidRPr="007044BB">
        <w:rPr>
          <w:rStyle w:val="FootnoteReference"/>
          <w:rFonts w:cs="Tahoma"/>
          <w:sz w:val="20"/>
          <w:szCs w:val="20"/>
        </w:rPr>
        <w:footnoteReference w:id="92"/>
      </w:r>
      <w:r w:rsidRPr="007044BB">
        <w:rPr>
          <w:rFonts w:cs="Tahoma"/>
          <w:sz w:val="20"/>
          <w:szCs w:val="20"/>
        </w:rPr>
        <w:t xml:space="preserve">. Bern Convention (Resolution No. 4, updated version of Annex I, </w:t>
      </w:r>
      <w:hyperlink r:id="rId116" w:history="1">
        <w:r w:rsidRPr="007044BB">
          <w:rPr>
            <w:rStyle w:val="Hyperlink"/>
            <w:rFonts w:cs="Tahoma"/>
            <w:color w:val="auto"/>
            <w:sz w:val="20"/>
            <w:szCs w:val="20"/>
          </w:rPr>
          <w:t>https://eunis.eea.europa.eu/references/2442</w:t>
        </w:r>
      </w:hyperlink>
      <w:r w:rsidRPr="007044BB">
        <w:rPr>
          <w:rFonts w:cs="Tahoma"/>
          <w:sz w:val="20"/>
          <w:szCs w:val="20"/>
        </w:rPr>
        <w:t xml:space="preserve">) was also used to identify important habitats. One should bear in mind that both Bern Convention (Resolution 4 - Annex I) and EU Habitats Directive (Annex I) are not comprehensive classification systems and they </w:t>
      </w:r>
      <w:proofErr w:type="gramStart"/>
      <w:r w:rsidRPr="007044BB">
        <w:rPr>
          <w:rFonts w:cs="Tahoma"/>
          <w:sz w:val="20"/>
          <w:szCs w:val="20"/>
        </w:rPr>
        <w:t>focus</w:t>
      </w:r>
      <w:proofErr w:type="gramEnd"/>
      <w:r w:rsidRPr="007044BB">
        <w:rPr>
          <w:rFonts w:cs="Tahoma"/>
          <w:sz w:val="20"/>
          <w:szCs w:val="20"/>
        </w:rPr>
        <w:t xml:space="preserve"> on i</w:t>
      </w:r>
      <w:r w:rsidRPr="007044BB">
        <w:rPr>
          <w:rFonts w:cs="Tahoma"/>
          <w:sz w:val="20"/>
          <w:szCs w:val="20"/>
        </w:rPr>
        <w:t>m</w:t>
      </w:r>
      <w:r w:rsidRPr="007044BB">
        <w:rPr>
          <w:rFonts w:cs="Tahoma"/>
          <w:sz w:val="20"/>
          <w:szCs w:val="20"/>
        </w:rPr>
        <w:t>portant habitats.</w:t>
      </w:r>
    </w:p>
    <w:p w14:paraId="1EE64F09" w14:textId="77777777" w:rsidR="00D87C0F" w:rsidRPr="007044BB" w:rsidRDefault="00D87C0F" w:rsidP="00D87C0F">
      <w:pPr>
        <w:rPr>
          <w:rFonts w:cs="Tahoma"/>
          <w:sz w:val="20"/>
          <w:szCs w:val="20"/>
        </w:rPr>
      </w:pPr>
      <w:r w:rsidRPr="007044BB">
        <w:rPr>
          <w:rFonts w:cs="Tahoma"/>
          <w:sz w:val="20"/>
          <w:szCs w:val="20"/>
        </w:rPr>
        <w:t>According to the EU Habitats Directive there are three important habitats: 9530* (Sub</w:t>
      </w:r>
      <w:proofErr w:type="gramStart"/>
      <w:r w:rsidRPr="007044BB">
        <w:rPr>
          <w:rFonts w:cs="Tahoma"/>
          <w:sz w:val="20"/>
          <w:szCs w:val="20"/>
        </w:rPr>
        <w:t>)Mediterranean</w:t>
      </w:r>
      <w:proofErr w:type="gramEnd"/>
      <w:r w:rsidRPr="007044BB">
        <w:rPr>
          <w:rFonts w:cs="Tahoma"/>
          <w:sz w:val="20"/>
          <w:szCs w:val="20"/>
        </w:rPr>
        <w:t xml:space="preserve"> pine forests with endemic black pines and 92C0 Platanus orientalis and Liquidambar orientalis woods (Plantanion orientalis). The habitat 9530 is considered as priority habitat (*) – it corresponds to the Black pine forest in Cham Chiflik protected area. The habitat 92C0 is specific for the riparian belt of river Trkajna (Trkavalishte stream). </w:t>
      </w:r>
    </w:p>
    <w:tbl>
      <w:tblPr>
        <w:tblStyle w:val="Kokan"/>
        <w:tblW w:w="10469" w:type="dxa"/>
        <w:jc w:val="center"/>
        <w:tblCellMar>
          <w:left w:w="57" w:type="dxa"/>
          <w:right w:w="57" w:type="dxa"/>
        </w:tblCellMar>
        <w:tblLook w:val="04A0" w:firstRow="1" w:lastRow="0" w:firstColumn="1" w:lastColumn="0" w:noHBand="0" w:noVBand="1"/>
      </w:tblPr>
      <w:tblGrid>
        <w:gridCol w:w="2006"/>
        <w:gridCol w:w="2505"/>
        <w:gridCol w:w="3077"/>
        <w:gridCol w:w="2881"/>
      </w:tblGrid>
      <w:tr w:rsidR="00D87C0F" w:rsidRPr="007044BB" w14:paraId="7C00DAEF" w14:textId="77777777" w:rsidTr="00D87C0F">
        <w:trPr>
          <w:cnfStyle w:val="100000000000" w:firstRow="1" w:lastRow="0" w:firstColumn="0" w:lastColumn="0" w:oddVBand="0" w:evenVBand="0" w:oddHBand="0" w:evenHBand="0" w:firstRowFirstColumn="0" w:firstRowLastColumn="0" w:lastRowFirstColumn="0" w:lastRowLastColumn="0"/>
          <w:trHeight w:val="300"/>
          <w:jc w:val="center"/>
        </w:trPr>
        <w:tc>
          <w:tcPr>
            <w:tcW w:w="2006" w:type="dxa"/>
            <w:vMerge w:val="restart"/>
            <w:tcBorders>
              <w:top w:val="double" w:sz="4" w:space="0" w:color="auto"/>
              <w:bottom w:val="double" w:sz="4" w:space="0" w:color="auto"/>
              <w:right w:val="double" w:sz="4" w:space="0" w:color="auto"/>
            </w:tcBorders>
            <w:shd w:val="clear" w:color="auto" w:fill="B4C6E7" w:themeFill="accent1" w:themeFillTint="66"/>
            <w:noWrap/>
            <w:tcMar>
              <w:left w:w="28" w:type="dxa"/>
              <w:right w:w="28" w:type="dxa"/>
            </w:tcMar>
            <w:hideMark/>
          </w:tcPr>
          <w:p w14:paraId="0472D4BB" w14:textId="77777777" w:rsidR="00D87C0F" w:rsidRPr="007044BB" w:rsidRDefault="00D87C0F" w:rsidP="00D87C0F">
            <w:pPr>
              <w:spacing w:before="0" w:after="0" w:line="240" w:lineRule="auto"/>
              <w:jc w:val="center"/>
              <w:rPr>
                <w:rFonts w:cs="Tahoma"/>
                <w:bCs/>
                <w:color w:val="auto"/>
                <w:sz w:val="20"/>
                <w:szCs w:val="20"/>
                <w:lang w:eastAsia="mk-MK"/>
              </w:rPr>
            </w:pPr>
            <w:r w:rsidRPr="007044BB">
              <w:rPr>
                <w:rFonts w:cs="Tahoma"/>
                <w:bCs/>
                <w:color w:val="auto"/>
                <w:sz w:val="20"/>
                <w:szCs w:val="20"/>
                <w:lang w:eastAsia="mk-MK"/>
              </w:rPr>
              <w:t>Habitats</w:t>
            </w:r>
          </w:p>
          <w:p w14:paraId="4457AFD9" w14:textId="77777777" w:rsidR="00D87C0F" w:rsidRPr="007044BB" w:rsidRDefault="00D87C0F" w:rsidP="00D87C0F">
            <w:pPr>
              <w:spacing w:before="0" w:after="0" w:line="240" w:lineRule="auto"/>
              <w:jc w:val="center"/>
              <w:rPr>
                <w:rFonts w:cs="Tahoma"/>
                <w:bCs/>
                <w:color w:val="auto"/>
                <w:sz w:val="20"/>
                <w:szCs w:val="20"/>
                <w:lang w:eastAsia="mk-MK"/>
              </w:rPr>
            </w:pPr>
            <w:r w:rsidRPr="007044BB">
              <w:rPr>
                <w:rFonts w:cs="Tahoma"/>
                <w:bCs/>
                <w:color w:val="auto"/>
                <w:sz w:val="20"/>
                <w:szCs w:val="20"/>
                <w:lang w:eastAsia="mk-MK"/>
              </w:rPr>
              <w:t>(trivial name)</w:t>
            </w:r>
          </w:p>
        </w:tc>
        <w:tc>
          <w:tcPr>
            <w:tcW w:w="2505" w:type="dxa"/>
            <w:vMerge w:val="restart"/>
            <w:tcBorders>
              <w:top w:val="double" w:sz="4" w:space="0" w:color="auto"/>
              <w:right w:val="double" w:sz="4" w:space="0" w:color="auto"/>
            </w:tcBorders>
            <w:shd w:val="clear" w:color="auto" w:fill="B4C6E7" w:themeFill="accent1" w:themeFillTint="66"/>
            <w:tcMar>
              <w:left w:w="28" w:type="dxa"/>
              <w:right w:w="28" w:type="dxa"/>
            </w:tcMar>
          </w:tcPr>
          <w:p w14:paraId="7301EE39" w14:textId="77777777" w:rsidR="00D87C0F" w:rsidRPr="007044BB" w:rsidRDefault="00D87C0F" w:rsidP="00D87C0F">
            <w:pPr>
              <w:spacing w:before="0" w:after="0" w:line="240" w:lineRule="auto"/>
              <w:jc w:val="center"/>
              <w:rPr>
                <w:rFonts w:cs="Tahoma"/>
                <w:bCs/>
                <w:color w:val="auto"/>
                <w:sz w:val="20"/>
                <w:szCs w:val="20"/>
                <w:lang w:eastAsia="mk-MK"/>
              </w:rPr>
            </w:pPr>
            <w:r w:rsidRPr="007044BB">
              <w:rPr>
                <w:rFonts w:cs="Tahoma"/>
                <w:bCs/>
                <w:color w:val="auto"/>
                <w:sz w:val="20"/>
                <w:szCs w:val="20"/>
                <w:lang w:eastAsia="mk-MK"/>
              </w:rPr>
              <w:t>Habitats</w:t>
            </w:r>
          </w:p>
          <w:p w14:paraId="2C1CEB1B" w14:textId="77777777" w:rsidR="00D87C0F" w:rsidRPr="007044BB" w:rsidRDefault="00D87C0F" w:rsidP="00D87C0F">
            <w:pPr>
              <w:spacing w:before="0" w:after="0" w:line="240" w:lineRule="auto"/>
              <w:jc w:val="center"/>
              <w:rPr>
                <w:rFonts w:cs="Tahoma"/>
                <w:bCs/>
                <w:color w:val="auto"/>
                <w:sz w:val="20"/>
                <w:szCs w:val="20"/>
                <w:lang w:eastAsia="mk-MK"/>
              </w:rPr>
            </w:pPr>
            <w:r w:rsidRPr="007044BB">
              <w:rPr>
                <w:rFonts w:cs="Tahoma"/>
                <w:bCs/>
                <w:color w:val="auto"/>
                <w:sz w:val="20"/>
                <w:szCs w:val="20"/>
                <w:lang w:eastAsia="mk-MK"/>
              </w:rPr>
              <w:t>(EUNIS)</w:t>
            </w:r>
          </w:p>
        </w:tc>
        <w:tc>
          <w:tcPr>
            <w:tcW w:w="3077" w:type="dxa"/>
            <w:vMerge w:val="restart"/>
            <w:tcBorders>
              <w:top w:val="double" w:sz="4" w:space="0" w:color="auto"/>
            </w:tcBorders>
            <w:shd w:val="clear" w:color="auto" w:fill="B4C6E7" w:themeFill="accent1" w:themeFillTint="66"/>
            <w:tcMar>
              <w:left w:w="28" w:type="dxa"/>
              <w:right w:w="28" w:type="dxa"/>
            </w:tcMar>
          </w:tcPr>
          <w:p w14:paraId="6C7441F3" w14:textId="77777777" w:rsidR="00D87C0F" w:rsidRPr="007044BB" w:rsidRDefault="00D87C0F" w:rsidP="00D87C0F">
            <w:pPr>
              <w:spacing w:before="0" w:after="0" w:line="240" w:lineRule="auto"/>
              <w:jc w:val="left"/>
              <w:rPr>
                <w:rFonts w:cs="Tahoma"/>
                <w:bCs/>
                <w:color w:val="auto"/>
                <w:sz w:val="20"/>
                <w:szCs w:val="20"/>
                <w:lang w:val="fr-FR" w:eastAsia="mk-MK"/>
              </w:rPr>
            </w:pPr>
            <w:r w:rsidRPr="007044BB">
              <w:rPr>
                <w:rFonts w:cs="Tahoma"/>
                <w:bCs/>
                <w:color w:val="auto"/>
                <w:sz w:val="20"/>
                <w:szCs w:val="20"/>
                <w:lang w:val="fr-FR" w:eastAsia="mk-MK"/>
              </w:rPr>
              <w:t>Habitats (Bern Convention)</w:t>
            </w:r>
          </w:p>
          <w:p w14:paraId="4312EAA2" w14:textId="77777777" w:rsidR="00D87C0F" w:rsidRPr="007044BB" w:rsidRDefault="00D87C0F" w:rsidP="00D87C0F">
            <w:pPr>
              <w:spacing w:before="0" w:after="0" w:line="240" w:lineRule="auto"/>
              <w:jc w:val="center"/>
              <w:rPr>
                <w:rFonts w:cs="Tahoma"/>
                <w:bCs/>
                <w:color w:val="auto"/>
                <w:sz w:val="20"/>
                <w:szCs w:val="20"/>
                <w:lang w:val="fr-FR" w:eastAsia="mk-MK"/>
              </w:rPr>
            </w:pPr>
            <w:r w:rsidRPr="007044BB">
              <w:rPr>
                <w:rFonts w:cs="Tahoma"/>
                <w:bCs/>
                <w:color w:val="auto"/>
                <w:sz w:val="20"/>
                <w:szCs w:val="20"/>
                <w:lang w:val="fr-FR" w:eastAsia="mk-MK"/>
              </w:rPr>
              <w:t>! – selected habitats</w:t>
            </w:r>
          </w:p>
        </w:tc>
        <w:tc>
          <w:tcPr>
            <w:tcW w:w="2881" w:type="dxa"/>
            <w:vMerge w:val="restart"/>
            <w:tcBorders>
              <w:top w:val="double" w:sz="4" w:space="0" w:color="auto"/>
              <w:right w:val="double" w:sz="4" w:space="0" w:color="auto"/>
            </w:tcBorders>
            <w:shd w:val="clear" w:color="auto" w:fill="B4C6E7" w:themeFill="accent1" w:themeFillTint="66"/>
            <w:tcMar>
              <w:left w:w="28" w:type="dxa"/>
              <w:right w:w="28" w:type="dxa"/>
            </w:tcMar>
          </w:tcPr>
          <w:p w14:paraId="47C01D25" w14:textId="77777777" w:rsidR="00D87C0F" w:rsidRPr="007044BB" w:rsidRDefault="00D87C0F" w:rsidP="00D87C0F">
            <w:pPr>
              <w:spacing w:before="0" w:after="0" w:line="240" w:lineRule="auto"/>
              <w:jc w:val="center"/>
              <w:rPr>
                <w:rFonts w:cs="Tahoma"/>
                <w:bCs/>
                <w:color w:val="auto"/>
                <w:sz w:val="20"/>
                <w:szCs w:val="20"/>
                <w:lang w:val="fr-FR" w:eastAsia="mk-MK"/>
              </w:rPr>
            </w:pPr>
            <w:r w:rsidRPr="007044BB">
              <w:rPr>
                <w:rFonts w:cs="Tahoma"/>
                <w:bCs/>
                <w:color w:val="auto"/>
                <w:sz w:val="20"/>
                <w:szCs w:val="20"/>
                <w:lang w:val="fr-FR" w:eastAsia="mk-MK"/>
              </w:rPr>
              <w:t>Habitats (EU Habitats Directive)</w:t>
            </w:r>
          </w:p>
          <w:p w14:paraId="302AFB8B" w14:textId="77777777" w:rsidR="00D87C0F" w:rsidRPr="007044BB" w:rsidRDefault="00D87C0F" w:rsidP="00D87C0F">
            <w:pPr>
              <w:spacing w:before="0" w:after="0" w:line="240" w:lineRule="auto"/>
              <w:jc w:val="center"/>
              <w:rPr>
                <w:rFonts w:cs="Tahoma"/>
                <w:bCs/>
                <w:color w:val="auto"/>
                <w:sz w:val="20"/>
                <w:szCs w:val="20"/>
                <w:lang w:val="fr-FR" w:eastAsia="mk-MK"/>
              </w:rPr>
            </w:pPr>
            <w:r w:rsidRPr="007044BB">
              <w:rPr>
                <w:rFonts w:cs="Tahoma"/>
                <w:bCs/>
                <w:color w:val="auto"/>
                <w:sz w:val="20"/>
                <w:szCs w:val="20"/>
                <w:lang w:val="fr-FR" w:eastAsia="mk-MK"/>
              </w:rPr>
              <w:t>* - priority habitats</w:t>
            </w:r>
          </w:p>
        </w:tc>
      </w:tr>
      <w:tr w:rsidR="00D87C0F" w:rsidRPr="007044BB" w14:paraId="065FA8B2" w14:textId="77777777" w:rsidTr="00D87C0F">
        <w:trPr>
          <w:trHeight w:val="266"/>
          <w:jc w:val="center"/>
        </w:trPr>
        <w:tc>
          <w:tcPr>
            <w:tcW w:w="2006" w:type="dxa"/>
            <w:vMerge/>
            <w:tcBorders>
              <w:top w:val="double" w:sz="4" w:space="0" w:color="auto"/>
              <w:bottom w:val="double" w:sz="4" w:space="0" w:color="auto"/>
              <w:right w:val="double" w:sz="4" w:space="0" w:color="auto"/>
            </w:tcBorders>
            <w:shd w:val="clear" w:color="auto" w:fill="B4C6E7" w:themeFill="accent1" w:themeFillTint="66"/>
            <w:noWrap/>
            <w:tcMar>
              <w:left w:w="28" w:type="dxa"/>
              <w:right w:w="28" w:type="dxa"/>
            </w:tcMar>
            <w:hideMark/>
          </w:tcPr>
          <w:p w14:paraId="47DC020D" w14:textId="77777777" w:rsidR="00D87C0F" w:rsidRPr="007044BB" w:rsidRDefault="00D87C0F" w:rsidP="00D87C0F">
            <w:pPr>
              <w:spacing w:before="0" w:after="0" w:line="240" w:lineRule="auto"/>
              <w:jc w:val="center"/>
              <w:rPr>
                <w:rFonts w:cs="Tahoma"/>
                <w:bCs/>
                <w:sz w:val="20"/>
                <w:szCs w:val="20"/>
                <w:lang w:val="fr-FR" w:eastAsia="mk-MK"/>
              </w:rPr>
            </w:pPr>
          </w:p>
        </w:tc>
        <w:tc>
          <w:tcPr>
            <w:tcW w:w="2505" w:type="dxa"/>
            <w:vMerge/>
            <w:tcBorders>
              <w:bottom w:val="double" w:sz="4" w:space="0" w:color="auto"/>
              <w:right w:val="double" w:sz="4" w:space="0" w:color="auto"/>
            </w:tcBorders>
            <w:shd w:val="clear" w:color="auto" w:fill="B4C6E7" w:themeFill="accent1" w:themeFillTint="66"/>
            <w:tcMar>
              <w:left w:w="28" w:type="dxa"/>
              <w:right w:w="28" w:type="dxa"/>
            </w:tcMar>
          </w:tcPr>
          <w:p w14:paraId="5E4796E5" w14:textId="77777777" w:rsidR="00D87C0F" w:rsidRPr="007044BB" w:rsidRDefault="00D87C0F" w:rsidP="00D87C0F">
            <w:pPr>
              <w:keepLines/>
              <w:spacing w:before="0" w:after="0" w:line="240" w:lineRule="auto"/>
              <w:jc w:val="center"/>
              <w:rPr>
                <w:rFonts w:cs="Tahoma"/>
                <w:sz w:val="20"/>
                <w:szCs w:val="20"/>
                <w:lang w:val="fr-FR"/>
              </w:rPr>
            </w:pPr>
          </w:p>
        </w:tc>
        <w:tc>
          <w:tcPr>
            <w:tcW w:w="3077" w:type="dxa"/>
            <w:vMerge/>
            <w:tcBorders>
              <w:bottom w:val="double" w:sz="4" w:space="0" w:color="auto"/>
            </w:tcBorders>
            <w:shd w:val="clear" w:color="auto" w:fill="B4C6E7" w:themeFill="accent1" w:themeFillTint="66"/>
            <w:tcMar>
              <w:left w:w="28" w:type="dxa"/>
              <w:right w:w="28" w:type="dxa"/>
            </w:tcMar>
          </w:tcPr>
          <w:p w14:paraId="7B74B7CA" w14:textId="77777777" w:rsidR="00D87C0F" w:rsidRPr="007044BB" w:rsidRDefault="00D87C0F" w:rsidP="00D87C0F">
            <w:pPr>
              <w:keepLines/>
              <w:spacing w:before="0" w:after="0" w:line="240" w:lineRule="auto"/>
              <w:jc w:val="left"/>
              <w:rPr>
                <w:rFonts w:cs="Tahoma"/>
                <w:sz w:val="20"/>
                <w:szCs w:val="20"/>
                <w:lang w:val="fr-FR"/>
              </w:rPr>
            </w:pPr>
          </w:p>
        </w:tc>
        <w:tc>
          <w:tcPr>
            <w:tcW w:w="2881" w:type="dxa"/>
            <w:vMerge/>
            <w:tcBorders>
              <w:bottom w:val="double" w:sz="4" w:space="0" w:color="auto"/>
              <w:right w:val="double" w:sz="4" w:space="0" w:color="auto"/>
            </w:tcBorders>
            <w:shd w:val="clear" w:color="auto" w:fill="B4C6E7" w:themeFill="accent1" w:themeFillTint="66"/>
            <w:tcMar>
              <w:left w:w="28" w:type="dxa"/>
              <w:right w:w="28" w:type="dxa"/>
            </w:tcMar>
          </w:tcPr>
          <w:p w14:paraId="47BBB01A" w14:textId="77777777" w:rsidR="00D87C0F" w:rsidRPr="007044BB" w:rsidRDefault="00D87C0F" w:rsidP="00D87C0F">
            <w:pPr>
              <w:keepLines/>
              <w:spacing w:before="0" w:after="0" w:line="240" w:lineRule="auto"/>
              <w:jc w:val="center"/>
              <w:rPr>
                <w:rFonts w:cs="Tahoma"/>
                <w:sz w:val="20"/>
                <w:szCs w:val="20"/>
                <w:lang w:val="fr-FR"/>
              </w:rPr>
            </w:pPr>
          </w:p>
        </w:tc>
      </w:tr>
      <w:tr w:rsidR="00D87C0F" w:rsidRPr="007044BB" w14:paraId="5221D7E5" w14:textId="77777777" w:rsidTr="00D87C0F">
        <w:trPr>
          <w:trHeight w:val="454"/>
          <w:jc w:val="center"/>
        </w:trPr>
        <w:tc>
          <w:tcPr>
            <w:tcW w:w="2006" w:type="dxa"/>
            <w:tcBorders>
              <w:top w:val="single" w:sz="8" w:space="0" w:color="auto"/>
            </w:tcBorders>
            <w:noWrap/>
            <w:tcMar>
              <w:left w:w="28" w:type="dxa"/>
              <w:right w:w="28" w:type="dxa"/>
            </w:tcMar>
            <w:vAlign w:val="center"/>
            <w:hideMark/>
          </w:tcPr>
          <w:p w14:paraId="1ED76093" w14:textId="77777777" w:rsidR="00D87C0F" w:rsidRPr="007044BB" w:rsidRDefault="00D87C0F" w:rsidP="00D87C0F">
            <w:pPr>
              <w:spacing w:before="0" w:after="0" w:line="240" w:lineRule="auto"/>
              <w:jc w:val="left"/>
              <w:rPr>
                <w:rFonts w:cs="Tahoma"/>
                <w:sz w:val="20"/>
                <w:szCs w:val="20"/>
                <w:lang w:eastAsia="mk-MK"/>
              </w:rPr>
            </w:pPr>
            <w:r w:rsidRPr="007044BB">
              <w:rPr>
                <w:rFonts w:cs="Tahoma"/>
                <w:sz w:val="20"/>
                <w:szCs w:val="20"/>
              </w:rPr>
              <w:t>Very degraded pse</w:t>
            </w:r>
            <w:r w:rsidRPr="007044BB">
              <w:rPr>
                <w:rFonts w:cs="Tahoma"/>
                <w:sz w:val="20"/>
                <w:szCs w:val="20"/>
              </w:rPr>
              <w:t>u</w:t>
            </w:r>
            <w:r w:rsidRPr="007044BB">
              <w:rPr>
                <w:rFonts w:cs="Tahoma"/>
                <w:sz w:val="20"/>
                <w:szCs w:val="20"/>
              </w:rPr>
              <w:t>domaquis</w:t>
            </w:r>
          </w:p>
        </w:tc>
        <w:tc>
          <w:tcPr>
            <w:tcW w:w="2505" w:type="dxa"/>
            <w:vMerge w:val="restart"/>
            <w:tcBorders>
              <w:top w:val="single" w:sz="8" w:space="0" w:color="auto"/>
            </w:tcBorders>
            <w:tcMar>
              <w:left w:w="28" w:type="dxa"/>
              <w:right w:w="28" w:type="dxa"/>
            </w:tcMar>
          </w:tcPr>
          <w:p w14:paraId="47A0ABD0" w14:textId="77777777" w:rsidR="00D87C0F" w:rsidRPr="007044BB" w:rsidRDefault="00D87C0F" w:rsidP="00D87C0F">
            <w:pPr>
              <w:spacing w:before="0" w:after="0" w:line="240" w:lineRule="auto"/>
              <w:jc w:val="left"/>
              <w:rPr>
                <w:rFonts w:cs="Tahoma"/>
                <w:sz w:val="20"/>
                <w:szCs w:val="20"/>
              </w:rPr>
            </w:pPr>
            <w:r w:rsidRPr="007044BB">
              <w:rPr>
                <w:rFonts w:cs="Tahoma"/>
                <w:sz w:val="20"/>
                <w:szCs w:val="20"/>
              </w:rPr>
              <w:t>F5.31: Helleno-Balkanic pseudomaquis</w:t>
            </w:r>
          </w:p>
        </w:tc>
        <w:tc>
          <w:tcPr>
            <w:tcW w:w="3077" w:type="dxa"/>
            <w:tcBorders>
              <w:top w:val="single" w:sz="8" w:space="0" w:color="auto"/>
            </w:tcBorders>
            <w:tcMar>
              <w:left w:w="28" w:type="dxa"/>
              <w:right w:w="28" w:type="dxa"/>
            </w:tcMar>
          </w:tcPr>
          <w:p w14:paraId="79EC1E2E"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w:t>
            </w:r>
          </w:p>
        </w:tc>
        <w:tc>
          <w:tcPr>
            <w:tcW w:w="2881" w:type="dxa"/>
            <w:tcBorders>
              <w:top w:val="single" w:sz="8" w:space="0" w:color="auto"/>
            </w:tcBorders>
            <w:tcMar>
              <w:left w:w="28" w:type="dxa"/>
              <w:right w:w="28" w:type="dxa"/>
            </w:tcMar>
          </w:tcPr>
          <w:p w14:paraId="724EBFD2"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w:t>
            </w:r>
          </w:p>
        </w:tc>
      </w:tr>
      <w:tr w:rsidR="00D87C0F" w:rsidRPr="007044BB" w14:paraId="64FCFC83" w14:textId="77777777" w:rsidTr="00D87C0F">
        <w:trPr>
          <w:trHeight w:val="152"/>
          <w:jc w:val="center"/>
        </w:trPr>
        <w:tc>
          <w:tcPr>
            <w:tcW w:w="2006" w:type="dxa"/>
            <w:tcBorders>
              <w:top w:val="single" w:sz="8" w:space="0" w:color="auto"/>
            </w:tcBorders>
            <w:noWrap/>
            <w:tcMar>
              <w:left w:w="28" w:type="dxa"/>
              <w:right w:w="28" w:type="dxa"/>
            </w:tcMar>
            <w:vAlign w:val="center"/>
            <w:hideMark/>
          </w:tcPr>
          <w:p w14:paraId="776448BA" w14:textId="77777777" w:rsidR="00D87C0F" w:rsidRPr="007044BB" w:rsidRDefault="00D87C0F" w:rsidP="00D87C0F">
            <w:pPr>
              <w:spacing w:before="0" w:after="0" w:line="240" w:lineRule="auto"/>
              <w:jc w:val="left"/>
              <w:rPr>
                <w:rFonts w:cs="Tahoma"/>
                <w:sz w:val="20"/>
                <w:szCs w:val="20"/>
              </w:rPr>
            </w:pPr>
            <w:r w:rsidRPr="007044BB">
              <w:rPr>
                <w:rFonts w:cs="Tahoma"/>
                <w:sz w:val="20"/>
                <w:szCs w:val="20"/>
              </w:rPr>
              <w:t>Pseudomaquis</w:t>
            </w:r>
          </w:p>
        </w:tc>
        <w:tc>
          <w:tcPr>
            <w:tcW w:w="2505" w:type="dxa"/>
            <w:vMerge/>
            <w:tcMar>
              <w:left w:w="28" w:type="dxa"/>
              <w:right w:w="28" w:type="dxa"/>
            </w:tcMar>
          </w:tcPr>
          <w:p w14:paraId="5D46EDEC" w14:textId="77777777" w:rsidR="00D87C0F" w:rsidRPr="007044BB" w:rsidRDefault="00D87C0F" w:rsidP="00D87C0F">
            <w:pPr>
              <w:spacing w:before="0" w:after="0" w:line="240" w:lineRule="auto"/>
              <w:jc w:val="left"/>
              <w:rPr>
                <w:rFonts w:cs="Tahoma"/>
                <w:sz w:val="20"/>
                <w:szCs w:val="20"/>
              </w:rPr>
            </w:pPr>
          </w:p>
        </w:tc>
        <w:tc>
          <w:tcPr>
            <w:tcW w:w="3077" w:type="dxa"/>
            <w:tcBorders>
              <w:top w:val="single" w:sz="8" w:space="0" w:color="auto"/>
            </w:tcBorders>
            <w:tcMar>
              <w:left w:w="28" w:type="dxa"/>
              <w:right w:w="28" w:type="dxa"/>
            </w:tcMar>
          </w:tcPr>
          <w:p w14:paraId="05225539"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w:t>
            </w:r>
          </w:p>
        </w:tc>
        <w:tc>
          <w:tcPr>
            <w:tcW w:w="2881" w:type="dxa"/>
            <w:tcBorders>
              <w:top w:val="single" w:sz="8" w:space="0" w:color="auto"/>
            </w:tcBorders>
            <w:tcMar>
              <w:left w:w="28" w:type="dxa"/>
              <w:right w:w="28" w:type="dxa"/>
            </w:tcMar>
          </w:tcPr>
          <w:p w14:paraId="112C210F"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w:t>
            </w:r>
          </w:p>
        </w:tc>
      </w:tr>
      <w:tr w:rsidR="00D87C0F" w:rsidRPr="007044BB" w14:paraId="5EEA07C5" w14:textId="77777777" w:rsidTr="00D87C0F">
        <w:trPr>
          <w:trHeight w:val="454"/>
          <w:jc w:val="center"/>
        </w:trPr>
        <w:tc>
          <w:tcPr>
            <w:tcW w:w="2006" w:type="dxa"/>
            <w:noWrap/>
            <w:tcMar>
              <w:left w:w="28" w:type="dxa"/>
              <w:right w:w="28" w:type="dxa"/>
            </w:tcMar>
            <w:vAlign w:val="center"/>
            <w:hideMark/>
          </w:tcPr>
          <w:p w14:paraId="5870130B" w14:textId="77777777" w:rsidR="00D87C0F" w:rsidRPr="007044BB" w:rsidRDefault="00D87C0F" w:rsidP="00D87C0F">
            <w:pPr>
              <w:spacing w:before="0" w:after="0" w:line="240" w:lineRule="auto"/>
              <w:jc w:val="left"/>
              <w:rPr>
                <w:rFonts w:cs="Tahoma"/>
                <w:sz w:val="20"/>
                <w:szCs w:val="20"/>
              </w:rPr>
            </w:pPr>
            <w:r w:rsidRPr="007044BB">
              <w:rPr>
                <w:rFonts w:cs="Tahoma"/>
                <w:sz w:val="20"/>
                <w:szCs w:val="20"/>
              </w:rPr>
              <w:t>Italian oak (</w:t>
            </w:r>
            <w:r w:rsidRPr="007044BB">
              <w:rPr>
                <w:rFonts w:cs="Tahoma"/>
                <w:i/>
                <w:sz w:val="20"/>
                <w:szCs w:val="20"/>
              </w:rPr>
              <w:t>Quercus frainetto</w:t>
            </w:r>
            <w:r w:rsidRPr="007044BB">
              <w:rPr>
                <w:rFonts w:cs="Tahoma"/>
                <w:sz w:val="20"/>
                <w:szCs w:val="20"/>
              </w:rPr>
              <w:t>) forest</w:t>
            </w:r>
          </w:p>
        </w:tc>
        <w:tc>
          <w:tcPr>
            <w:tcW w:w="2505" w:type="dxa"/>
            <w:tcMar>
              <w:left w:w="28" w:type="dxa"/>
              <w:right w:w="28" w:type="dxa"/>
            </w:tcMar>
          </w:tcPr>
          <w:p w14:paraId="5E976496" w14:textId="77777777" w:rsidR="00D87C0F" w:rsidRPr="007044BB" w:rsidRDefault="00D87C0F" w:rsidP="00D87C0F">
            <w:pPr>
              <w:spacing w:before="0" w:after="0" w:line="240" w:lineRule="auto"/>
              <w:jc w:val="left"/>
              <w:rPr>
                <w:rFonts w:cs="Tahoma"/>
                <w:sz w:val="20"/>
                <w:szCs w:val="20"/>
              </w:rPr>
            </w:pPr>
            <w:r w:rsidRPr="007044BB">
              <w:rPr>
                <w:rFonts w:cs="Tahoma"/>
                <w:sz w:val="20"/>
                <w:szCs w:val="20"/>
              </w:rPr>
              <w:t>G1.762 Helleno-Moesian [</w:t>
            </w:r>
            <w:r w:rsidRPr="007044BB">
              <w:rPr>
                <w:rFonts w:cs="Tahoma"/>
                <w:i/>
                <w:sz w:val="20"/>
                <w:szCs w:val="20"/>
              </w:rPr>
              <w:t>Quercus frainetto</w:t>
            </w:r>
            <w:r w:rsidRPr="007044BB">
              <w:rPr>
                <w:rFonts w:cs="Tahoma"/>
                <w:sz w:val="20"/>
                <w:szCs w:val="20"/>
              </w:rPr>
              <w:t>] forests</w:t>
            </w:r>
          </w:p>
        </w:tc>
        <w:tc>
          <w:tcPr>
            <w:tcW w:w="3077" w:type="dxa"/>
            <w:tcMar>
              <w:left w:w="28" w:type="dxa"/>
              <w:right w:w="28" w:type="dxa"/>
            </w:tcMar>
          </w:tcPr>
          <w:p w14:paraId="70FAB54B" w14:textId="77777777" w:rsidR="00D87C0F" w:rsidRPr="007044BB" w:rsidRDefault="00D87C0F" w:rsidP="00D87C0F">
            <w:pPr>
              <w:spacing w:before="0" w:after="0" w:line="240" w:lineRule="auto"/>
              <w:jc w:val="left"/>
              <w:rPr>
                <w:rFonts w:cs="Tahoma"/>
                <w:sz w:val="20"/>
                <w:szCs w:val="20"/>
              </w:rPr>
            </w:pPr>
            <w:r w:rsidRPr="007044BB">
              <w:rPr>
                <w:rFonts w:cs="Tahoma"/>
                <w:sz w:val="20"/>
                <w:szCs w:val="20"/>
              </w:rPr>
              <w:t>G1.7C Mixed thermophilous woodland</w:t>
            </w:r>
          </w:p>
        </w:tc>
        <w:tc>
          <w:tcPr>
            <w:tcW w:w="2881" w:type="dxa"/>
            <w:tcMar>
              <w:left w:w="28" w:type="dxa"/>
              <w:right w:w="28" w:type="dxa"/>
            </w:tcMar>
          </w:tcPr>
          <w:p w14:paraId="5D09E02D"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w:t>
            </w:r>
          </w:p>
        </w:tc>
      </w:tr>
      <w:tr w:rsidR="00D87C0F" w:rsidRPr="007044BB" w14:paraId="41F0560F" w14:textId="77777777" w:rsidTr="00D87C0F">
        <w:trPr>
          <w:trHeight w:val="454"/>
          <w:jc w:val="center"/>
        </w:trPr>
        <w:tc>
          <w:tcPr>
            <w:tcW w:w="2006" w:type="dxa"/>
            <w:noWrap/>
            <w:tcMar>
              <w:left w:w="28" w:type="dxa"/>
              <w:right w:w="28" w:type="dxa"/>
            </w:tcMar>
            <w:vAlign w:val="center"/>
            <w:hideMark/>
          </w:tcPr>
          <w:p w14:paraId="53390035" w14:textId="77777777" w:rsidR="00D87C0F" w:rsidRPr="007044BB" w:rsidRDefault="00D87C0F" w:rsidP="00D87C0F">
            <w:pPr>
              <w:spacing w:before="0" w:after="0" w:line="240" w:lineRule="auto"/>
              <w:jc w:val="left"/>
              <w:rPr>
                <w:rFonts w:cs="Tahoma"/>
                <w:sz w:val="20"/>
                <w:szCs w:val="20"/>
              </w:rPr>
            </w:pPr>
            <w:r w:rsidRPr="007044BB">
              <w:rPr>
                <w:rFonts w:cs="Tahoma"/>
                <w:sz w:val="20"/>
                <w:szCs w:val="20"/>
              </w:rPr>
              <w:t>Crimean pine co</w:t>
            </w:r>
            <w:r w:rsidRPr="007044BB">
              <w:rPr>
                <w:rFonts w:cs="Tahoma"/>
                <w:sz w:val="20"/>
                <w:szCs w:val="20"/>
              </w:rPr>
              <w:t>m</w:t>
            </w:r>
            <w:r w:rsidRPr="007044BB">
              <w:rPr>
                <w:rFonts w:cs="Tahoma"/>
                <w:sz w:val="20"/>
                <w:szCs w:val="20"/>
              </w:rPr>
              <w:t>munity</w:t>
            </w:r>
          </w:p>
        </w:tc>
        <w:tc>
          <w:tcPr>
            <w:tcW w:w="2505" w:type="dxa"/>
            <w:tcMar>
              <w:left w:w="28" w:type="dxa"/>
              <w:right w:w="28" w:type="dxa"/>
            </w:tcMar>
          </w:tcPr>
          <w:p w14:paraId="4CC9E3D2" w14:textId="77777777" w:rsidR="00D87C0F" w:rsidRPr="007044BB" w:rsidRDefault="00D87C0F" w:rsidP="00D87C0F">
            <w:pPr>
              <w:spacing w:before="0" w:after="0" w:line="240" w:lineRule="auto"/>
              <w:jc w:val="left"/>
              <w:rPr>
                <w:rFonts w:cs="Tahoma"/>
                <w:sz w:val="20"/>
                <w:szCs w:val="20"/>
              </w:rPr>
            </w:pPr>
            <w:r w:rsidRPr="007044BB">
              <w:rPr>
                <w:rFonts w:cs="Tahoma"/>
                <w:sz w:val="20"/>
                <w:szCs w:val="20"/>
              </w:rPr>
              <w:t>G3.5617 - Pelagonide Pa</w:t>
            </w:r>
            <w:r w:rsidRPr="007044BB">
              <w:rPr>
                <w:rFonts w:cs="Tahoma"/>
                <w:sz w:val="20"/>
                <w:szCs w:val="20"/>
              </w:rPr>
              <w:t>l</w:t>
            </w:r>
            <w:r w:rsidRPr="007044BB">
              <w:rPr>
                <w:rFonts w:cs="Tahoma"/>
                <w:sz w:val="20"/>
                <w:szCs w:val="20"/>
              </w:rPr>
              <w:t>las' pine forests</w:t>
            </w:r>
          </w:p>
        </w:tc>
        <w:tc>
          <w:tcPr>
            <w:tcW w:w="3077" w:type="dxa"/>
            <w:tcMar>
              <w:left w:w="28" w:type="dxa"/>
              <w:right w:w="28" w:type="dxa"/>
            </w:tcMar>
          </w:tcPr>
          <w:p w14:paraId="7835BEB6" w14:textId="77777777" w:rsidR="00D87C0F" w:rsidRPr="007044BB" w:rsidRDefault="00D87C0F" w:rsidP="00D87C0F">
            <w:pPr>
              <w:spacing w:before="0" w:after="0" w:line="240" w:lineRule="auto"/>
              <w:jc w:val="left"/>
              <w:rPr>
                <w:rFonts w:cs="Tahoma"/>
                <w:sz w:val="20"/>
                <w:szCs w:val="20"/>
              </w:rPr>
            </w:pPr>
            <w:r w:rsidRPr="007044BB">
              <w:rPr>
                <w:rFonts w:cs="Tahoma"/>
                <w:sz w:val="20"/>
                <w:szCs w:val="20"/>
              </w:rPr>
              <w:t>G3.5 [</w:t>
            </w:r>
            <w:r w:rsidRPr="007044BB">
              <w:rPr>
                <w:rFonts w:cs="Tahoma"/>
                <w:i/>
                <w:sz w:val="20"/>
                <w:szCs w:val="20"/>
              </w:rPr>
              <w:t>Pinus nigra</w:t>
            </w:r>
            <w:r w:rsidRPr="007044BB">
              <w:rPr>
                <w:rFonts w:cs="Tahoma"/>
                <w:sz w:val="20"/>
                <w:szCs w:val="20"/>
              </w:rPr>
              <w:t>] woodland</w:t>
            </w:r>
          </w:p>
        </w:tc>
        <w:tc>
          <w:tcPr>
            <w:tcW w:w="2881" w:type="dxa"/>
            <w:tcMar>
              <w:left w:w="28" w:type="dxa"/>
              <w:right w:w="28" w:type="dxa"/>
            </w:tcMar>
          </w:tcPr>
          <w:p w14:paraId="40E23AA3" w14:textId="77777777" w:rsidR="00D87C0F" w:rsidRPr="007044BB" w:rsidRDefault="00D87C0F" w:rsidP="00D87C0F">
            <w:pPr>
              <w:spacing w:before="0" w:after="0" w:line="240" w:lineRule="auto"/>
              <w:jc w:val="left"/>
              <w:rPr>
                <w:rFonts w:cs="Tahoma"/>
                <w:sz w:val="20"/>
                <w:szCs w:val="20"/>
              </w:rPr>
            </w:pPr>
            <w:r w:rsidRPr="007044BB">
              <w:rPr>
                <w:rFonts w:cs="Tahoma"/>
                <w:sz w:val="20"/>
                <w:szCs w:val="20"/>
              </w:rPr>
              <w:t>9530 * (Sub-) Mediterranean pine forests with endemic black pines</w:t>
            </w:r>
          </w:p>
        </w:tc>
      </w:tr>
      <w:tr w:rsidR="00D87C0F" w:rsidRPr="007044BB" w14:paraId="2FCE3AC9" w14:textId="77777777" w:rsidTr="00D87C0F">
        <w:trPr>
          <w:trHeight w:val="454"/>
          <w:jc w:val="center"/>
        </w:trPr>
        <w:tc>
          <w:tcPr>
            <w:tcW w:w="2006" w:type="dxa"/>
            <w:noWrap/>
            <w:tcMar>
              <w:left w:w="28" w:type="dxa"/>
              <w:right w:w="28" w:type="dxa"/>
            </w:tcMar>
            <w:vAlign w:val="center"/>
            <w:hideMark/>
          </w:tcPr>
          <w:p w14:paraId="3C2244EE" w14:textId="60E24FBB" w:rsidR="00D87C0F" w:rsidRPr="007044BB" w:rsidRDefault="00D87C0F" w:rsidP="005E0591">
            <w:pPr>
              <w:spacing w:before="0" w:after="0" w:line="240" w:lineRule="auto"/>
              <w:jc w:val="left"/>
              <w:rPr>
                <w:rFonts w:cs="Tahoma"/>
                <w:sz w:val="20"/>
                <w:szCs w:val="20"/>
              </w:rPr>
            </w:pPr>
            <w:r w:rsidRPr="007044BB">
              <w:rPr>
                <w:rFonts w:cs="Tahoma"/>
                <w:sz w:val="20"/>
                <w:szCs w:val="20"/>
              </w:rPr>
              <w:t>Oriental plan</w:t>
            </w:r>
            <w:r w:rsidR="005E0591">
              <w:rPr>
                <w:rFonts w:cs="Tahoma"/>
                <w:sz w:val="20"/>
                <w:szCs w:val="20"/>
              </w:rPr>
              <w:t>e</w:t>
            </w:r>
            <w:r w:rsidRPr="007044BB">
              <w:rPr>
                <w:rFonts w:cs="Tahoma"/>
                <w:sz w:val="20"/>
                <w:szCs w:val="20"/>
              </w:rPr>
              <w:t xml:space="preserve"> belts</w:t>
            </w:r>
          </w:p>
        </w:tc>
        <w:tc>
          <w:tcPr>
            <w:tcW w:w="2505" w:type="dxa"/>
            <w:tcMar>
              <w:left w:w="28" w:type="dxa"/>
              <w:right w:w="28" w:type="dxa"/>
            </w:tcMar>
          </w:tcPr>
          <w:p w14:paraId="09BB433E" w14:textId="77777777" w:rsidR="00D87C0F" w:rsidRPr="007044BB" w:rsidRDefault="00D87C0F" w:rsidP="00D87C0F">
            <w:pPr>
              <w:spacing w:before="0" w:after="0" w:line="240" w:lineRule="auto"/>
              <w:jc w:val="left"/>
              <w:rPr>
                <w:rFonts w:cs="Tahoma"/>
                <w:sz w:val="20"/>
                <w:szCs w:val="20"/>
              </w:rPr>
            </w:pPr>
            <w:r w:rsidRPr="007044BB">
              <w:rPr>
                <w:rFonts w:cs="Tahoma"/>
                <w:sz w:val="20"/>
                <w:szCs w:val="20"/>
              </w:rPr>
              <w:t>G1.381 : Helleno-Balkanic riparian plane forests</w:t>
            </w:r>
          </w:p>
        </w:tc>
        <w:tc>
          <w:tcPr>
            <w:tcW w:w="3077" w:type="dxa"/>
            <w:tcMar>
              <w:left w:w="28" w:type="dxa"/>
              <w:right w:w="28" w:type="dxa"/>
            </w:tcMar>
          </w:tcPr>
          <w:p w14:paraId="700F60C3" w14:textId="77777777" w:rsidR="00D87C0F" w:rsidRPr="007044BB" w:rsidRDefault="00D87C0F" w:rsidP="00D87C0F">
            <w:pPr>
              <w:spacing w:before="0" w:after="0" w:line="240" w:lineRule="auto"/>
              <w:jc w:val="left"/>
              <w:rPr>
                <w:rFonts w:cs="Tahoma"/>
                <w:sz w:val="20"/>
                <w:szCs w:val="20"/>
              </w:rPr>
            </w:pPr>
            <w:r w:rsidRPr="007044BB">
              <w:rPr>
                <w:rFonts w:cs="Tahoma"/>
                <w:sz w:val="20"/>
                <w:szCs w:val="20"/>
              </w:rPr>
              <w:t>! G1.38 [</w:t>
            </w:r>
            <w:r w:rsidRPr="007044BB">
              <w:rPr>
                <w:rFonts w:cs="Tahoma"/>
                <w:i/>
                <w:sz w:val="20"/>
                <w:szCs w:val="20"/>
              </w:rPr>
              <w:t>Platanus orientalis</w:t>
            </w:r>
            <w:r w:rsidRPr="007044BB">
              <w:rPr>
                <w:rFonts w:cs="Tahoma"/>
                <w:sz w:val="20"/>
                <w:szCs w:val="20"/>
              </w:rPr>
              <w:t>] woods</w:t>
            </w:r>
          </w:p>
        </w:tc>
        <w:tc>
          <w:tcPr>
            <w:tcW w:w="2881" w:type="dxa"/>
            <w:tcMar>
              <w:left w:w="28" w:type="dxa"/>
              <w:right w:w="28" w:type="dxa"/>
            </w:tcMar>
          </w:tcPr>
          <w:p w14:paraId="18FFFE5F" w14:textId="77777777" w:rsidR="00D87C0F" w:rsidRPr="007044BB" w:rsidRDefault="00D87C0F" w:rsidP="00D87C0F">
            <w:pPr>
              <w:spacing w:before="0" w:after="0" w:line="240" w:lineRule="auto"/>
              <w:jc w:val="left"/>
              <w:rPr>
                <w:rFonts w:cs="Tahoma"/>
                <w:sz w:val="20"/>
                <w:szCs w:val="20"/>
              </w:rPr>
            </w:pPr>
            <w:r w:rsidRPr="007044BB">
              <w:rPr>
                <w:rFonts w:cs="Tahoma"/>
                <w:sz w:val="20"/>
                <w:szCs w:val="20"/>
              </w:rPr>
              <w:t xml:space="preserve">92C0 </w:t>
            </w:r>
            <w:r w:rsidRPr="007044BB">
              <w:rPr>
                <w:rFonts w:cs="Tahoma"/>
                <w:i/>
                <w:sz w:val="20"/>
                <w:szCs w:val="20"/>
              </w:rPr>
              <w:t>Platanus orientalis</w:t>
            </w:r>
            <w:r w:rsidRPr="007044BB">
              <w:rPr>
                <w:rFonts w:cs="Tahoma"/>
                <w:sz w:val="20"/>
                <w:szCs w:val="20"/>
              </w:rPr>
              <w:t xml:space="preserve"> and </w:t>
            </w:r>
            <w:r w:rsidRPr="007044BB">
              <w:rPr>
                <w:rFonts w:cs="Tahoma"/>
                <w:i/>
                <w:sz w:val="20"/>
                <w:szCs w:val="20"/>
              </w:rPr>
              <w:t xml:space="preserve">Liquidambar orientalis </w:t>
            </w:r>
            <w:r w:rsidRPr="007044BB">
              <w:rPr>
                <w:rFonts w:cs="Tahoma"/>
                <w:sz w:val="20"/>
                <w:szCs w:val="20"/>
              </w:rPr>
              <w:t>woods (</w:t>
            </w:r>
            <w:r w:rsidRPr="007044BB">
              <w:rPr>
                <w:rFonts w:cs="Tahoma"/>
                <w:i/>
                <w:sz w:val="20"/>
                <w:szCs w:val="20"/>
              </w:rPr>
              <w:t>Plantanion orientalis</w:t>
            </w:r>
            <w:r w:rsidRPr="007044BB">
              <w:rPr>
                <w:rFonts w:cs="Tahoma"/>
                <w:sz w:val="20"/>
                <w:szCs w:val="20"/>
              </w:rPr>
              <w:t>)</w:t>
            </w:r>
          </w:p>
        </w:tc>
      </w:tr>
      <w:tr w:rsidR="00D87C0F" w:rsidRPr="007044BB" w14:paraId="1770763E" w14:textId="77777777" w:rsidTr="00D87C0F">
        <w:trPr>
          <w:trHeight w:val="181"/>
          <w:jc w:val="center"/>
        </w:trPr>
        <w:tc>
          <w:tcPr>
            <w:tcW w:w="2006" w:type="dxa"/>
            <w:noWrap/>
            <w:tcMar>
              <w:left w:w="28" w:type="dxa"/>
              <w:right w:w="28" w:type="dxa"/>
            </w:tcMar>
            <w:vAlign w:val="center"/>
            <w:hideMark/>
          </w:tcPr>
          <w:p w14:paraId="15B1F44F" w14:textId="77777777" w:rsidR="00D87C0F" w:rsidRPr="007044BB" w:rsidRDefault="00D87C0F" w:rsidP="00D87C0F">
            <w:pPr>
              <w:spacing w:before="0" w:after="0" w:line="240" w:lineRule="auto"/>
              <w:jc w:val="left"/>
              <w:rPr>
                <w:rFonts w:cs="Tahoma"/>
                <w:sz w:val="20"/>
                <w:szCs w:val="20"/>
                <w:lang w:eastAsia="mk-MK"/>
              </w:rPr>
            </w:pPr>
            <w:r w:rsidRPr="007044BB">
              <w:rPr>
                <w:rFonts w:cs="Tahoma"/>
                <w:sz w:val="20"/>
                <w:szCs w:val="20"/>
                <w:lang w:eastAsia="mk-MK"/>
              </w:rPr>
              <w:t>Lowland rivers</w:t>
            </w:r>
          </w:p>
        </w:tc>
        <w:tc>
          <w:tcPr>
            <w:tcW w:w="2505" w:type="dxa"/>
            <w:tcMar>
              <w:left w:w="28" w:type="dxa"/>
              <w:right w:w="28" w:type="dxa"/>
            </w:tcMar>
          </w:tcPr>
          <w:p w14:paraId="66F63285" w14:textId="77777777" w:rsidR="00D87C0F" w:rsidRPr="007044BB" w:rsidRDefault="00D87C0F" w:rsidP="00D87C0F">
            <w:pPr>
              <w:spacing w:before="0" w:after="0" w:line="240" w:lineRule="auto"/>
              <w:jc w:val="left"/>
              <w:rPr>
                <w:rFonts w:cs="Tahoma"/>
                <w:sz w:val="20"/>
                <w:szCs w:val="20"/>
              </w:rPr>
            </w:pPr>
            <w:r w:rsidRPr="007044BB">
              <w:rPr>
                <w:rFonts w:cs="Tahoma"/>
                <w:sz w:val="20"/>
                <w:szCs w:val="20"/>
              </w:rPr>
              <w:t>C2.21 - Epirhithral and metarhithral streams</w:t>
            </w:r>
          </w:p>
        </w:tc>
        <w:tc>
          <w:tcPr>
            <w:tcW w:w="3077" w:type="dxa"/>
            <w:tcMar>
              <w:left w:w="28" w:type="dxa"/>
              <w:right w:w="28" w:type="dxa"/>
            </w:tcMar>
          </w:tcPr>
          <w:p w14:paraId="0DFCFE86"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w:t>
            </w:r>
          </w:p>
        </w:tc>
        <w:tc>
          <w:tcPr>
            <w:tcW w:w="2881" w:type="dxa"/>
            <w:tcMar>
              <w:left w:w="28" w:type="dxa"/>
              <w:right w:w="28" w:type="dxa"/>
            </w:tcMar>
          </w:tcPr>
          <w:p w14:paraId="3DBD04DD"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w:t>
            </w:r>
          </w:p>
        </w:tc>
      </w:tr>
    </w:tbl>
    <w:p w14:paraId="5074E7D6" w14:textId="77777777" w:rsidR="00D87C0F" w:rsidRPr="007044BB" w:rsidRDefault="00D87C0F" w:rsidP="00D87C0F">
      <w:pPr>
        <w:pStyle w:val="ListBullet"/>
        <w:numPr>
          <w:ilvl w:val="0"/>
          <w:numId w:val="0"/>
        </w:numPr>
        <w:spacing w:before="60" w:after="0"/>
        <w:ind w:left="142"/>
        <w:jc w:val="left"/>
        <w:rPr>
          <w:sz w:val="18"/>
          <w:szCs w:val="20"/>
        </w:rPr>
      </w:pPr>
      <w:bookmarkStart w:id="290" w:name="_Toc113018104"/>
      <w:r w:rsidRPr="007044BB">
        <w:rPr>
          <w:sz w:val="18"/>
          <w:szCs w:val="20"/>
        </w:rPr>
        <w:t xml:space="preserve">Table </w:t>
      </w:r>
      <w:r w:rsidRPr="007044BB">
        <w:rPr>
          <w:sz w:val="18"/>
          <w:szCs w:val="20"/>
        </w:rPr>
        <w:fldChar w:fldCharType="begin"/>
      </w:r>
      <w:r w:rsidRPr="007044BB">
        <w:rPr>
          <w:sz w:val="18"/>
          <w:szCs w:val="20"/>
        </w:rPr>
        <w:instrText xml:space="preserve"> STYLEREF 1 \s </w:instrText>
      </w:r>
      <w:r w:rsidRPr="007044BB">
        <w:rPr>
          <w:sz w:val="18"/>
          <w:szCs w:val="20"/>
        </w:rPr>
        <w:fldChar w:fldCharType="separate"/>
      </w:r>
      <w:r w:rsidR="009E0B44">
        <w:rPr>
          <w:noProof/>
          <w:sz w:val="18"/>
          <w:szCs w:val="20"/>
        </w:rPr>
        <w:t>7</w:t>
      </w:r>
      <w:r w:rsidRPr="007044BB">
        <w:rPr>
          <w:sz w:val="18"/>
          <w:szCs w:val="20"/>
        </w:rPr>
        <w:fldChar w:fldCharType="end"/>
      </w:r>
      <w:r w:rsidRPr="007044BB">
        <w:rPr>
          <w:sz w:val="18"/>
          <w:szCs w:val="20"/>
        </w:rPr>
        <w:t>.</w:t>
      </w:r>
      <w:r w:rsidRPr="007044BB">
        <w:rPr>
          <w:sz w:val="18"/>
          <w:szCs w:val="20"/>
        </w:rPr>
        <w:fldChar w:fldCharType="begin"/>
      </w:r>
      <w:r w:rsidRPr="007044BB">
        <w:rPr>
          <w:sz w:val="18"/>
          <w:szCs w:val="20"/>
        </w:rPr>
        <w:instrText xml:space="preserve"> SEQ Table \* ARABIC \s 1 </w:instrText>
      </w:r>
      <w:r w:rsidRPr="007044BB">
        <w:rPr>
          <w:sz w:val="18"/>
          <w:szCs w:val="20"/>
        </w:rPr>
        <w:fldChar w:fldCharType="separate"/>
      </w:r>
      <w:r w:rsidR="009E0B44">
        <w:rPr>
          <w:noProof/>
          <w:sz w:val="18"/>
          <w:szCs w:val="20"/>
        </w:rPr>
        <w:t>8</w:t>
      </w:r>
      <w:r w:rsidRPr="007044BB">
        <w:rPr>
          <w:sz w:val="18"/>
          <w:szCs w:val="20"/>
        </w:rPr>
        <w:fldChar w:fldCharType="end"/>
      </w:r>
      <w:r w:rsidRPr="007044BB">
        <w:rPr>
          <w:sz w:val="18"/>
          <w:szCs w:val="20"/>
        </w:rPr>
        <w:t>:</w:t>
      </w:r>
      <w:r w:rsidRPr="007044BB">
        <w:rPr>
          <w:b/>
          <w:sz w:val="18"/>
          <w:szCs w:val="20"/>
        </w:rPr>
        <w:t xml:space="preserve"> </w:t>
      </w:r>
      <w:r w:rsidRPr="007044BB">
        <w:rPr>
          <w:sz w:val="18"/>
          <w:szCs w:val="20"/>
        </w:rPr>
        <w:t>Habitats within study area, their valorization and distribution</w:t>
      </w:r>
      <w:bookmarkEnd w:id="290"/>
    </w:p>
    <w:p w14:paraId="2FEEE93D" w14:textId="77777777" w:rsidR="00D87C0F" w:rsidRPr="007044BB" w:rsidRDefault="00D87C0F" w:rsidP="00D87C0F">
      <w:pPr>
        <w:pStyle w:val="ListBullet"/>
        <w:numPr>
          <w:ilvl w:val="0"/>
          <w:numId w:val="0"/>
        </w:numPr>
        <w:spacing w:before="120" w:after="120"/>
        <w:ind w:left="142"/>
        <w:rPr>
          <w:rFonts w:cs="Tahoma"/>
          <w:sz w:val="20"/>
          <w:szCs w:val="18"/>
        </w:rPr>
      </w:pPr>
      <w:r w:rsidRPr="007044BB">
        <w:rPr>
          <w:rFonts w:cs="Tahoma"/>
          <w:sz w:val="20"/>
          <w:szCs w:val="18"/>
        </w:rPr>
        <w:t>The valorization of species was based on both national and international criteria. National criteria included the List (bylaw) of strictly protected and protected species</w:t>
      </w:r>
      <w:r w:rsidRPr="007044BB">
        <w:rPr>
          <w:rStyle w:val="FootnoteReference"/>
          <w:rFonts w:cs="Tahoma"/>
          <w:sz w:val="20"/>
          <w:szCs w:val="18"/>
        </w:rPr>
        <w:footnoteReference w:id="93"/>
      </w:r>
      <w:r w:rsidRPr="007044BB">
        <w:rPr>
          <w:rFonts w:cs="Tahoma"/>
          <w:sz w:val="20"/>
          <w:szCs w:val="18"/>
        </w:rPr>
        <w:t xml:space="preserve"> (Official Gazette of Republic of Macedonia, 139/2011) as well as assessment of the endemism and their rarity (expert assessment).</w:t>
      </w:r>
    </w:p>
    <w:p w14:paraId="7B76A398" w14:textId="77777777" w:rsidR="00D87C0F" w:rsidRPr="007044BB" w:rsidRDefault="00D87C0F" w:rsidP="00D87C0F">
      <w:pPr>
        <w:pStyle w:val="ListBullet"/>
        <w:numPr>
          <w:ilvl w:val="0"/>
          <w:numId w:val="0"/>
        </w:numPr>
        <w:spacing w:before="120" w:after="120"/>
        <w:ind w:left="142"/>
        <w:rPr>
          <w:rFonts w:cs="Tahoma"/>
          <w:sz w:val="20"/>
          <w:szCs w:val="18"/>
        </w:rPr>
      </w:pPr>
      <w:r w:rsidRPr="007044BB">
        <w:rPr>
          <w:rFonts w:cs="Tahoma"/>
          <w:sz w:val="20"/>
          <w:szCs w:val="18"/>
        </w:rPr>
        <w:t xml:space="preserve">Since no reliable records of plant species are known for the area it is very difficult to compile a complete list of plant species. Based on the previous field work and personal databases in the wider area a list of all plant species was elaborated. The following Table presents the list of plant species which were recorded during the field work. None of the species has certain conservation status. Only </w:t>
      </w:r>
      <w:r w:rsidRPr="007044BB">
        <w:rPr>
          <w:rFonts w:cs="Tahoma"/>
          <w:i/>
          <w:sz w:val="20"/>
          <w:szCs w:val="18"/>
        </w:rPr>
        <w:t xml:space="preserve">Osyris </w:t>
      </w:r>
      <w:proofErr w:type="gramStart"/>
      <w:r w:rsidRPr="007044BB">
        <w:rPr>
          <w:rFonts w:cs="Tahoma"/>
          <w:i/>
          <w:sz w:val="20"/>
          <w:szCs w:val="18"/>
        </w:rPr>
        <w:t>alba</w:t>
      </w:r>
      <w:proofErr w:type="gramEnd"/>
      <w:r w:rsidRPr="007044BB">
        <w:rPr>
          <w:rFonts w:cs="Tahoma"/>
          <w:sz w:val="20"/>
          <w:szCs w:val="18"/>
        </w:rPr>
        <w:t xml:space="preserve"> may be r</w:t>
      </w:r>
      <w:r w:rsidRPr="007044BB">
        <w:rPr>
          <w:rFonts w:cs="Tahoma"/>
          <w:sz w:val="20"/>
          <w:szCs w:val="18"/>
        </w:rPr>
        <w:t>e</w:t>
      </w:r>
      <w:r w:rsidRPr="007044BB">
        <w:rPr>
          <w:rFonts w:cs="Tahoma"/>
          <w:sz w:val="20"/>
          <w:szCs w:val="18"/>
        </w:rPr>
        <w:t>garded as relatively rare species in Macedonia (it lives in Black pine forest of Cham Chiflik).</w:t>
      </w:r>
    </w:p>
    <w:p w14:paraId="116F07A4" w14:textId="77777777" w:rsidR="00D87C0F" w:rsidRPr="007044BB" w:rsidRDefault="00D87C0F" w:rsidP="00D87C0F">
      <w:pPr>
        <w:pStyle w:val="ListBullet"/>
        <w:numPr>
          <w:ilvl w:val="0"/>
          <w:numId w:val="0"/>
        </w:numPr>
        <w:spacing w:before="120" w:after="120"/>
        <w:ind w:left="142"/>
        <w:rPr>
          <w:rFonts w:cs="Tahoma"/>
          <w:sz w:val="20"/>
          <w:szCs w:val="18"/>
        </w:rPr>
      </w:pPr>
      <w:r w:rsidRPr="007044BB">
        <w:rPr>
          <w:rFonts w:cs="Tahoma"/>
          <w:sz w:val="20"/>
          <w:szCs w:val="18"/>
        </w:rPr>
        <w:t>Some of the plants are considered as medicinal or aromatic plants, some of them used also as a food r</w:t>
      </w:r>
      <w:r w:rsidRPr="007044BB">
        <w:rPr>
          <w:rFonts w:cs="Tahoma"/>
          <w:sz w:val="20"/>
          <w:szCs w:val="18"/>
        </w:rPr>
        <w:t>e</w:t>
      </w:r>
      <w:r w:rsidRPr="007044BB">
        <w:rPr>
          <w:rFonts w:cs="Tahoma"/>
          <w:sz w:val="20"/>
          <w:szCs w:val="18"/>
        </w:rPr>
        <w:t xml:space="preserve">source. None of </w:t>
      </w:r>
      <w:proofErr w:type="gramStart"/>
      <w:r w:rsidRPr="007044BB">
        <w:rPr>
          <w:rFonts w:cs="Tahoma"/>
          <w:sz w:val="20"/>
          <w:szCs w:val="18"/>
        </w:rPr>
        <w:t>this plants</w:t>
      </w:r>
      <w:proofErr w:type="gramEnd"/>
      <w:r w:rsidRPr="007044BB">
        <w:rPr>
          <w:rFonts w:cs="Tahoma"/>
          <w:sz w:val="20"/>
          <w:szCs w:val="18"/>
        </w:rPr>
        <w:t xml:space="preserve"> is considered threatened by national or international legislation/conventions. </w:t>
      </w:r>
    </w:p>
    <w:tbl>
      <w:tblPr>
        <w:tblStyle w:val="Kokan"/>
        <w:tblW w:w="9723" w:type="dxa"/>
        <w:tblCellMar>
          <w:left w:w="57" w:type="dxa"/>
          <w:right w:w="57" w:type="dxa"/>
        </w:tblCellMar>
        <w:tblLook w:val="04A0" w:firstRow="1" w:lastRow="0" w:firstColumn="1" w:lastColumn="0" w:noHBand="0" w:noVBand="1"/>
      </w:tblPr>
      <w:tblGrid>
        <w:gridCol w:w="3005"/>
        <w:gridCol w:w="1731"/>
        <w:gridCol w:w="1765"/>
        <w:gridCol w:w="1701"/>
        <w:gridCol w:w="1521"/>
      </w:tblGrid>
      <w:tr w:rsidR="005E0591" w:rsidRPr="005E0591" w14:paraId="1B1675CF" w14:textId="77777777" w:rsidTr="005E0591">
        <w:trPr>
          <w:cnfStyle w:val="100000000000" w:firstRow="1" w:lastRow="0" w:firstColumn="0" w:lastColumn="0" w:oddVBand="0" w:evenVBand="0" w:oddHBand="0" w:evenHBand="0" w:firstRowFirstColumn="0" w:firstRowLastColumn="0" w:lastRowFirstColumn="0" w:lastRowLastColumn="0"/>
          <w:trHeight w:val="596"/>
          <w:tblHeader/>
        </w:trPr>
        <w:tc>
          <w:tcPr>
            <w:tcW w:w="3005" w:type="dxa"/>
            <w:tcBorders>
              <w:top w:val="double" w:sz="4" w:space="0" w:color="auto"/>
              <w:bottom w:val="double" w:sz="4" w:space="0" w:color="auto"/>
              <w:right w:val="double" w:sz="4" w:space="0" w:color="auto"/>
            </w:tcBorders>
            <w:shd w:val="clear" w:color="auto" w:fill="B4C6E7" w:themeFill="accent1" w:themeFillTint="66"/>
            <w:noWrap/>
            <w:tcMar>
              <w:left w:w="28" w:type="dxa"/>
              <w:right w:w="28" w:type="dxa"/>
            </w:tcMar>
            <w:hideMark/>
          </w:tcPr>
          <w:p w14:paraId="6B84D6FF" w14:textId="77777777" w:rsidR="00D87C0F" w:rsidRPr="005E0591" w:rsidRDefault="00D87C0F" w:rsidP="00D87C0F">
            <w:pPr>
              <w:spacing w:before="0" w:after="0" w:line="240" w:lineRule="auto"/>
              <w:rPr>
                <w:rFonts w:cs="Tahoma"/>
                <w:bCs/>
                <w:color w:val="auto"/>
                <w:sz w:val="20"/>
                <w:szCs w:val="20"/>
                <w:lang w:val="la-Latn" w:eastAsia="mk-MK"/>
              </w:rPr>
            </w:pPr>
            <w:r w:rsidRPr="005E0591">
              <w:rPr>
                <w:rFonts w:cs="Tahoma"/>
                <w:bCs/>
                <w:color w:val="auto"/>
                <w:sz w:val="20"/>
                <w:szCs w:val="20"/>
                <w:lang w:val="la-Latn" w:eastAsia="mk-MK"/>
              </w:rPr>
              <w:t>Species</w:t>
            </w:r>
          </w:p>
        </w:tc>
        <w:tc>
          <w:tcPr>
            <w:tcW w:w="1731" w:type="dxa"/>
            <w:tcBorders>
              <w:top w:val="double" w:sz="4" w:space="0" w:color="auto"/>
              <w:left w:val="double" w:sz="4" w:space="0" w:color="auto"/>
              <w:bottom w:val="double" w:sz="4" w:space="0" w:color="auto"/>
              <w:right w:val="double" w:sz="4" w:space="0" w:color="auto"/>
            </w:tcBorders>
            <w:shd w:val="clear" w:color="auto" w:fill="B4C6E7" w:themeFill="accent1" w:themeFillTint="66"/>
            <w:tcMar>
              <w:left w:w="28" w:type="dxa"/>
              <w:right w:w="28" w:type="dxa"/>
            </w:tcMar>
          </w:tcPr>
          <w:p w14:paraId="6238EC38" w14:textId="77777777" w:rsidR="00D87C0F" w:rsidRPr="005E0591" w:rsidRDefault="00D87C0F" w:rsidP="00D87C0F">
            <w:pPr>
              <w:spacing w:before="0" w:after="0" w:line="240" w:lineRule="auto"/>
              <w:jc w:val="center"/>
              <w:rPr>
                <w:rFonts w:cs="Tahoma"/>
                <w:bCs/>
                <w:color w:val="auto"/>
                <w:sz w:val="20"/>
                <w:szCs w:val="20"/>
                <w:lang w:val="en-US" w:eastAsia="mk-MK"/>
              </w:rPr>
            </w:pPr>
            <w:r w:rsidRPr="005E0591">
              <w:rPr>
                <w:rFonts w:cs="Tahoma"/>
                <w:bCs/>
                <w:color w:val="auto"/>
                <w:sz w:val="20"/>
                <w:szCs w:val="20"/>
                <w:lang w:val="la-Latn" w:eastAsia="mk-MK"/>
              </w:rPr>
              <w:t>National</w:t>
            </w:r>
          </w:p>
          <w:p w14:paraId="3CCB1CA6" w14:textId="77777777" w:rsidR="00D87C0F" w:rsidRPr="005E0591" w:rsidRDefault="00D87C0F" w:rsidP="00D87C0F">
            <w:pPr>
              <w:spacing w:before="0" w:after="0" w:line="240" w:lineRule="auto"/>
              <w:jc w:val="center"/>
              <w:rPr>
                <w:rFonts w:cs="Tahoma"/>
                <w:bCs/>
                <w:color w:val="auto"/>
                <w:sz w:val="20"/>
                <w:szCs w:val="20"/>
                <w:lang w:val="la-Latn" w:eastAsia="mk-MK"/>
              </w:rPr>
            </w:pPr>
            <w:r w:rsidRPr="005E0591">
              <w:rPr>
                <w:rFonts w:cs="Tahoma"/>
                <w:bCs/>
                <w:color w:val="auto"/>
                <w:sz w:val="20"/>
                <w:szCs w:val="20"/>
                <w:lang w:val="la-Latn" w:eastAsia="mk-MK"/>
              </w:rPr>
              <w:t>importance</w:t>
            </w:r>
          </w:p>
        </w:tc>
        <w:tc>
          <w:tcPr>
            <w:tcW w:w="1765" w:type="dxa"/>
            <w:tcBorders>
              <w:top w:val="double" w:sz="4" w:space="0" w:color="auto"/>
              <w:left w:val="double" w:sz="4" w:space="0" w:color="auto"/>
              <w:bottom w:val="double" w:sz="4" w:space="0" w:color="auto"/>
              <w:right w:val="double" w:sz="4" w:space="0" w:color="auto"/>
            </w:tcBorders>
            <w:shd w:val="clear" w:color="auto" w:fill="B4C6E7" w:themeFill="accent1" w:themeFillTint="66"/>
            <w:tcMar>
              <w:left w:w="28" w:type="dxa"/>
              <w:right w:w="28" w:type="dxa"/>
            </w:tcMar>
          </w:tcPr>
          <w:p w14:paraId="5716F341" w14:textId="77777777" w:rsidR="00D87C0F" w:rsidRPr="005E0591" w:rsidRDefault="00D87C0F" w:rsidP="00D87C0F">
            <w:pPr>
              <w:spacing w:before="0" w:after="0" w:line="240" w:lineRule="auto"/>
              <w:jc w:val="center"/>
              <w:rPr>
                <w:rFonts w:cs="Tahoma"/>
                <w:bCs/>
                <w:color w:val="auto"/>
                <w:sz w:val="20"/>
                <w:szCs w:val="20"/>
                <w:lang w:val="la-Latn" w:eastAsia="mk-MK"/>
              </w:rPr>
            </w:pPr>
            <w:r w:rsidRPr="005E0591">
              <w:rPr>
                <w:rFonts w:cs="Tahoma"/>
                <w:bCs/>
                <w:color w:val="auto"/>
                <w:sz w:val="20"/>
                <w:szCs w:val="20"/>
                <w:lang w:val="la-Latn" w:eastAsia="mk-MK"/>
              </w:rPr>
              <w:t>International importance</w:t>
            </w:r>
          </w:p>
        </w:tc>
        <w:tc>
          <w:tcPr>
            <w:tcW w:w="1701"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267EF47C" w14:textId="77777777" w:rsidR="00D87C0F" w:rsidRPr="005E0591" w:rsidRDefault="00D87C0F" w:rsidP="00D87C0F">
            <w:pPr>
              <w:spacing w:before="0" w:after="0" w:line="240" w:lineRule="auto"/>
              <w:jc w:val="center"/>
              <w:rPr>
                <w:rFonts w:cs="Tahoma"/>
                <w:bCs/>
                <w:color w:val="auto"/>
                <w:sz w:val="20"/>
                <w:szCs w:val="20"/>
                <w:lang w:val="la-Latn" w:eastAsia="mk-MK"/>
              </w:rPr>
            </w:pPr>
            <w:r w:rsidRPr="005E0591">
              <w:rPr>
                <w:rFonts w:cs="Tahoma"/>
                <w:bCs/>
                <w:color w:val="auto"/>
                <w:sz w:val="20"/>
                <w:szCs w:val="20"/>
                <w:lang w:val="la-Latn" w:eastAsia="mk-MK"/>
              </w:rPr>
              <w:t>Presence</w:t>
            </w:r>
          </w:p>
        </w:tc>
        <w:tc>
          <w:tcPr>
            <w:tcW w:w="1521"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6F75F3CA" w14:textId="77777777" w:rsidR="00D87C0F" w:rsidRPr="005E0591" w:rsidRDefault="00D87C0F" w:rsidP="00D87C0F">
            <w:pPr>
              <w:spacing w:before="0" w:after="0" w:line="240" w:lineRule="auto"/>
              <w:jc w:val="center"/>
              <w:rPr>
                <w:rFonts w:cs="Tahoma"/>
                <w:bCs/>
                <w:color w:val="auto"/>
                <w:sz w:val="20"/>
                <w:szCs w:val="20"/>
                <w:lang w:val="en-US" w:eastAsia="mk-MK"/>
              </w:rPr>
            </w:pPr>
            <w:r w:rsidRPr="005E0591">
              <w:rPr>
                <w:rFonts w:cs="Tahoma"/>
                <w:bCs/>
                <w:color w:val="auto"/>
                <w:sz w:val="20"/>
                <w:szCs w:val="20"/>
                <w:lang w:val="en-US" w:eastAsia="mk-MK"/>
              </w:rPr>
              <w:t>Medicinal and aromatic plants</w:t>
            </w:r>
          </w:p>
        </w:tc>
      </w:tr>
      <w:tr w:rsidR="00D87C0F" w:rsidRPr="007044BB" w14:paraId="54F0B6D8" w14:textId="77777777" w:rsidTr="005E0591">
        <w:trPr>
          <w:trHeight w:val="227"/>
        </w:trPr>
        <w:tc>
          <w:tcPr>
            <w:tcW w:w="3005" w:type="dxa"/>
            <w:tcBorders>
              <w:top w:val="double" w:sz="4" w:space="0" w:color="auto"/>
              <w:bottom w:val="single" w:sz="8" w:space="0" w:color="auto"/>
            </w:tcBorders>
            <w:noWrap/>
            <w:tcMar>
              <w:left w:w="28" w:type="dxa"/>
              <w:right w:w="28" w:type="dxa"/>
            </w:tcMar>
            <w:vAlign w:val="center"/>
            <w:hideMark/>
          </w:tcPr>
          <w:p w14:paraId="47B24F8E"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Anthericum liliago</w:t>
            </w:r>
          </w:p>
        </w:tc>
        <w:tc>
          <w:tcPr>
            <w:tcW w:w="1731" w:type="dxa"/>
            <w:tcBorders>
              <w:top w:val="double" w:sz="4" w:space="0" w:color="auto"/>
              <w:bottom w:val="single" w:sz="8" w:space="0" w:color="auto"/>
            </w:tcBorders>
            <w:tcMar>
              <w:left w:w="28" w:type="dxa"/>
              <w:right w:w="28" w:type="dxa"/>
            </w:tcMar>
          </w:tcPr>
          <w:p w14:paraId="1EA2CDC2"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Borders>
              <w:top w:val="double" w:sz="4" w:space="0" w:color="auto"/>
              <w:bottom w:val="single" w:sz="8" w:space="0" w:color="auto"/>
            </w:tcBorders>
            <w:tcMar>
              <w:left w:w="28" w:type="dxa"/>
              <w:right w:w="28" w:type="dxa"/>
            </w:tcMar>
          </w:tcPr>
          <w:p w14:paraId="66BC56C7"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Borders>
              <w:top w:val="double" w:sz="4" w:space="0" w:color="auto"/>
              <w:bottom w:val="single" w:sz="8" w:space="0" w:color="auto"/>
            </w:tcBorders>
          </w:tcPr>
          <w:p w14:paraId="6259FF2F"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r w:rsidRPr="007044BB">
              <w:rPr>
                <w:rFonts w:cs="Tahoma"/>
                <w:sz w:val="20"/>
                <w:szCs w:val="20"/>
                <w:vertAlign w:val="superscript"/>
                <w:lang w:val="en-US"/>
              </w:rPr>
              <w:t>#</w:t>
            </w:r>
          </w:p>
        </w:tc>
        <w:tc>
          <w:tcPr>
            <w:tcW w:w="1521" w:type="dxa"/>
            <w:tcBorders>
              <w:top w:val="double" w:sz="4" w:space="0" w:color="auto"/>
              <w:bottom w:val="single" w:sz="8" w:space="0" w:color="auto"/>
            </w:tcBorders>
          </w:tcPr>
          <w:p w14:paraId="319FA7AF" w14:textId="77777777" w:rsidR="00D87C0F" w:rsidRPr="007044BB" w:rsidRDefault="00D87C0F" w:rsidP="00D87C0F">
            <w:pPr>
              <w:spacing w:before="0" w:after="0" w:line="240" w:lineRule="auto"/>
              <w:jc w:val="center"/>
              <w:rPr>
                <w:rFonts w:cs="Tahoma"/>
                <w:sz w:val="20"/>
                <w:szCs w:val="20"/>
                <w:lang w:val="la-Latn"/>
              </w:rPr>
            </w:pPr>
          </w:p>
        </w:tc>
      </w:tr>
      <w:tr w:rsidR="00D87C0F" w:rsidRPr="007044BB" w14:paraId="67EDF0FF"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31A3673E"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Carpinus orientalis</w:t>
            </w:r>
          </w:p>
        </w:tc>
        <w:tc>
          <w:tcPr>
            <w:tcW w:w="1731" w:type="dxa"/>
            <w:tcBorders>
              <w:top w:val="single" w:sz="8" w:space="0" w:color="auto"/>
              <w:bottom w:val="single" w:sz="8" w:space="0" w:color="auto"/>
            </w:tcBorders>
            <w:tcMar>
              <w:left w:w="28" w:type="dxa"/>
              <w:right w:w="28" w:type="dxa"/>
            </w:tcMar>
          </w:tcPr>
          <w:p w14:paraId="64BC8924"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Borders>
              <w:top w:val="single" w:sz="8" w:space="0" w:color="auto"/>
              <w:bottom w:val="single" w:sz="8" w:space="0" w:color="auto"/>
            </w:tcBorders>
            <w:tcMar>
              <w:left w:w="28" w:type="dxa"/>
              <w:right w:w="28" w:type="dxa"/>
            </w:tcMar>
          </w:tcPr>
          <w:p w14:paraId="2FE61F31"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Borders>
              <w:top w:val="single" w:sz="8" w:space="0" w:color="auto"/>
              <w:bottom w:val="single" w:sz="8" w:space="0" w:color="auto"/>
            </w:tcBorders>
          </w:tcPr>
          <w:p w14:paraId="2A4770F8"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Borders>
              <w:top w:val="single" w:sz="8" w:space="0" w:color="auto"/>
              <w:bottom w:val="single" w:sz="8" w:space="0" w:color="auto"/>
            </w:tcBorders>
          </w:tcPr>
          <w:p w14:paraId="11C5AF97" w14:textId="77777777" w:rsidR="00D87C0F" w:rsidRPr="007044BB" w:rsidRDefault="00D87C0F" w:rsidP="00D87C0F">
            <w:pPr>
              <w:spacing w:before="0" w:after="0" w:line="240" w:lineRule="auto"/>
              <w:jc w:val="center"/>
              <w:rPr>
                <w:rFonts w:cs="Tahoma"/>
                <w:sz w:val="20"/>
                <w:szCs w:val="20"/>
                <w:lang w:val="la-Latn"/>
              </w:rPr>
            </w:pPr>
          </w:p>
        </w:tc>
      </w:tr>
      <w:tr w:rsidR="00D87C0F" w:rsidRPr="007044BB" w14:paraId="0EA1837A"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2E4348DE"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Cistus villosus</w:t>
            </w:r>
          </w:p>
        </w:tc>
        <w:tc>
          <w:tcPr>
            <w:tcW w:w="1731" w:type="dxa"/>
            <w:tcBorders>
              <w:top w:val="single" w:sz="8" w:space="0" w:color="auto"/>
              <w:bottom w:val="single" w:sz="8" w:space="0" w:color="auto"/>
            </w:tcBorders>
            <w:tcMar>
              <w:left w:w="28" w:type="dxa"/>
              <w:right w:w="28" w:type="dxa"/>
            </w:tcMar>
          </w:tcPr>
          <w:p w14:paraId="664F4B81"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Borders>
              <w:top w:val="single" w:sz="8" w:space="0" w:color="auto"/>
              <w:bottom w:val="single" w:sz="8" w:space="0" w:color="auto"/>
            </w:tcBorders>
            <w:tcMar>
              <w:left w:w="28" w:type="dxa"/>
              <w:right w:w="28" w:type="dxa"/>
            </w:tcMar>
          </w:tcPr>
          <w:p w14:paraId="0B10926C"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Borders>
              <w:top w:val="single" w:sz="8" w:space="0" w:color="auto"/>
              <w:bottom w:val="single" w:sz="8" w:space="0" w:color="auto"/>
            </w:tcBorders>
          </w:tcPr>
          <w:p w14:paraId="15CDE4B2"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r w:rsidRPr="007044BB">
              <w:rPr>
                <w:rFonts w:cs="Tahoma"/>
                <w:sz w:val="20"/>
                <w:szCs w:val="20"/>
                <w:vertAlign w:val="superscript"/>
                <w:lang w:val="en-US"/>
              </w:rPr>
              <w:t>#</w:t>
            </w:r>
          </w:p>
        </w:tc>
        <w:tc>
          <w:tcPr>
            <w:tcW w:w="1521" w:type="dxa"/>
            <w:tcBorders>
              <w:top w:val="single" w:sz="8" w:space="0" w:color="auto"/>
              <w:bottom w:val="single" w:sz="8" w:space="0" w:color="auto"/>
            </w:tcBorders>
          </w:tcPr>
          <w:p w14:paraId="16CB41A1" w14:textId="77777777" w:rsidR="00D87C0F" w:rsidRPr="007044BB" w:rsidRDefault="00D87C0F" w:rsidP="00D87C0F">
            <w:pPr>
              <w:spacing w:before="0" w:after="0" w:line="240" w:lineRule="auto"/>
              <w:jc w:val="center"/>
              <w:rPr>
                <w:rFonts w:cs="Tahoma"/>
                <w:sz w:val="20"/>
                <w:szCs w:val="20"/>
                <w:lang w:val="la-Latn"/>
              </w:rPr>
            </w:pPr>
          </w:p>
        </w:tc>
      </w:tr>
      <w:tr w:rsidR="00D87C0F" w:rsidRPr="007044BB" w14:paraId="0AB82685"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653D8575"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lastRenderedPageBreak/>
              <w:t>Clematis flammula</w:t>
            </w:r>
          </w:p>
        </w:tc>
        <w:tc>
          <w:tcPr>
            <w:tcW w:w="1731" w:type="dxa"/>
            <w:tcBorders>
              <w:top w:val="single" w:sz="8" w:space="0" w:color="auto"/>
              <w:bottom w:val="single" w:sz="8" w:space="0" w:color="auto"/>
            </w:tcBorders>
            <w:tcMar>
              <w:left w:w="28" w:type="dxa"/>
              <w:right w:w="28" w:type="dxa"/>
            </w:tcMar>
          </w:tcPr>
          <w:p w14:paraId="0435C4CE"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Borders>
              <w:top w:val="single" w:sz="8" w:space="0" w:color="auto"/>
              <w:bottom w:val="single" w:sz="8" w:space="0" w:color="auto"/>
            </w:tcBorders>
            <w:tcMar>
              <w:left w:w="28" w:type="dxa"/>
              <w:right w:w="28" w:type="dxa"/>
            </w:tcMar>
          </w:tcPr>
          <w:p w14:paraId="1DCBCA83"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Borders>
              <w:top w:val="single" w:sz="8" w:space="0" w:color="auto"/>
              <w:bottom w:val="single" w:sz="8" w:space="0" w:color="auto"/>
            </w:tcBorders>
          </w:tcPr>
          <w:p w14:paraId="2E24B57E"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Borders>
              <w:top w:val="single" w:sz="8" w:space="0" w:color="auto"/>
              <w:bottom w:val="single" w:sz="8" w:space="0" w:color="auto"/>
            </w:tcBorders>
          </w:tcPr>
          <w:p w14:paraId="51537B90" w14:textId="77777777" w:rsidR="00D87C0F" w:rsidRPr="007044BB" w:rsidRDefault="00D87C0F" w:rsidP="00D87C0F">
            <w:pPr>
              <w:spacing w:before="0" w:after="0" w:line="240" w:lineRule="auto"/>
              <w:jc w:val="center"/>
              <w:rPr>
                <w:rFonts w:cs="Tahoma"/>
                <w:sz w:val="20"/>
                <w:szCs w:val="20"/>
                <w:lang w:val="la-Latn"/>
              </w:rPr>
            </w:pPr>
          </w:p>
        </w:tc>
      </w:tr>
      <w:tr w:rsidR="00D87C0F" w:rsidRPr="007044BB" w14:paraId="21E2645D"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55AA82AC"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Clematis vitalba</w:t>
            </w:r>
          </w:p>
        </w:tc>
        <w:tc>
          <w:tcPr>
            <w:tcW w:w="1731" w:type="dxa"/>
            <w:tcBorders>
              <w:top w:val="single" w:sz="8" w:space="0" w:color="auto"/>
              <w:bottom w:val="single" w:sz="8" w:space="0" w:color="auto"/>
            </w:tcBorders>
            <w:tcMar>
              <w:left w:w="28" w:type="dxa"/>
              <w:right w:w="28" w:type="dxa"/>
            </w:tcMar>
          </w:tcPr>
          <w:p w14:paraId="0963EFD5"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Borders>
              <w:top w:val="single" w:sz="8" w:space="0" w:color="auto"/>
              <w:bottom w:val="single" w:sz="8" w:space="0" w:color="auto"/>
            </w:tcBorders>
            <w:tcMar>
              <w:left w:w="28" w:type="dxa"/>
              <w:right w:w="28" w:type="dxa"/>
            </w:tcMar>
          </w:tcPr>
          <w:p w14:paraId="59F46EB5"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Borders>
              <w:top w:val="single" w:sz="8" w:space="0" w:color="auto"/>
              <w:bottom w:val="single" w:sz="8" w:space="0" w:color="auto"/>
            </w:tcBorders>
          </w:tcPr>
          <w:p w14:paraId="1147F5AA"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Borders>
              <w:top w:val="single" w:sz="8" w:space="0" w:color="auto"/>
              <w:bottom w:val="single" w:sz="8" w:space="0" w:color="auto"/>
            </w:tcBorders>
          </w:tcPr>
          <w:p w14:paraId="10A8416B" w14:textId="77777777" w:rsidR="00D87C0F" w:rsidRPr="007044BB" w:rsidRDefault="00D87C0F" w:rsidP="00D87C0F">
            <w:pPr>
              <w:spacing w:before="0" w:after="0" w:line="240" w:lineRule="auto"/>
              <w:jc w:val="center"/>
              <w:rPr>
                <w:rFonts w:cs="Tahoma"/>
                <w:sz w:val="20"/>
                <w:szCs w:val="20"/>
                <w:lang w:val="la-Latn"/>
              </w:rPr>
            </w:pPr>
          </w:p>
        </w:tc>
      </w:tr>
      <w:tr w:rsidR="00D87C0F" w:rsidRPr="007044BB" w14:paraId="67AD68A4"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053109FF"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Comandra elegans</w:t>
            </w:r>
          </w:p>
        </w:tc>
        <w:tc>
          <w:tcPr>
            <w:tcW w:w="1731" w:type="dxa"/>
            <w:tcBorders>
              <w:top w:val="single" w:sz="8" w:space="0" w:color="auto"/>
              <w:bottom w:val="single" w:sz="8" w:space="0" w:color="auto"/>
            </w:tcBorders>
            <w:tcMar>
              <w:left w:w="28" w:type="dxa"/>
              <w:right w:w="28" w:type="dxa"/>
            </w:tcMar>
          </w:tcPr>
          <w:p w14:paraId="455936AE"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Borders>
              <w:top w:val="single" w:sz="8" w:space="0" w:color="auto"/>
              <w:bottom w:val="single" w:sz="8" w:space="0" w:color="auto"/>
            </w:tcBorders>
            <w:tcMar>
              <w:left w:w="28" w:type="dxa"/>
              <w:right w:w="28" w:type="dxa"/>
            </w:tcMar>
          </w:tcPr>
          <w:p w14:paraId="0A939026"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Borders>
              <w:top w:val="single" w:sz="8" w:space="0" w:color="auto"/>
              <w:bottom w:val="single" w:sz="8" w:space="0" w:color="auto"/>
            </w:tcBorders>
          </w:tcPr>
          <w:p w14:paraId="5A0DBA99"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Borders>
              <w:top w:val="single" w:sz="8" w:space="0" w:color="auto"/>
              <w:bottom w:val="single" w:sz="8" w:space="0" w:color="auto"/>
            </w:tcBorders>
          </w:tcPr>
          <w:p w14:paraId="5BBC73A5" w14:textId="77777777" w:rsidR="00D87C0F" w:rsidRPr="007044BB" w:rsidRDefault="00D87C0F" w:rsidP="00D87C0F">
            <w:pPr>
              <w:spacing w:before="0" w:after="0" w:line="240" w:lineRule="auto"/>
              <w:jc w:val="center"/>
              <w:rPr>
                <w:rFonts w:cs="Tahoma"/>
                <w:sz w:val="20"/>
                <w:szCs w:val="20"/>
                <w:lang w:val="la-Latn"/>
              </w:rPr>
            </w:pPr>
          </w:p>
        </w:tc>
      </w:tr>
      <w:tr w:rsidR="00D87C0F" w:rsidRPr="007044BB" w14:paraId="52115D99"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02944468"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Convolvulus arvensis</w:t>
            </w:r>
          </w:p>
        </w:tc>
        <w:tc>
          <w:tcPr>
            <w:tcW w:w="1731" w:type="dxa"/>
            <w:tcBorders>
              <w:top w:val="single" w:sz="8" w:space="0" w:color="auto"/>
              <w:bottom w:val="single" w:sz="8" w:space="0" w:color="auto"/>
            </w:tcBorders>
            <w:tcMar>
              <w:left w:w="28" w:type="dxa"/>
              <w:right w:w="28" w:type="dxa"/>
            </w:tcMar>
          </w:tcPr>
          <w:p w14:paraId="0D1101AE"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Borders>
              <w:top w:val="single" w:sz="8" w:space="0" w:color="auto"/>
              <w:bottom w:val="single" w:sz="8" w:space="0" w:color="auto"/>
            </w:tcBorders>
            <w:tcMar>
              <w:left w:w="28" w:type="dxa"/>
              <w:right w:w="28" w:type="dxa"/>
            </w:tcMar>
          </w:tcPr>
          <w:p w14:paraId="607A3705"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Borders>
              <w:top w:val="single" w:sz="8" w:space="0" w:color="auto"/>
              <w:bottom w:val="single" w:sz="8" w:space="0" w:color="auto"/>
            </w:tcBorders>
          </w:tcPr>
          <w:p w14:paraId="4B9D9E3D"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Borders>
              <w:top w:val="single" w:sz="8" w:space="0" w:color="auto"/>
              <w:bottom w:val="single" w:sz="8" w:space="0" w:color="auto"/>
            </w:tcBorders>
          </w:tcPr>
          <w:p w14:paraId="78CC5622" w14:textId="77777777" w:rsidR="00D87C0F" w:rsidRPr="007044BB" w:rsidRDefault="00D87C0F" w:rsidP="00D87C0F">
            <w:pPr>
              <w:spacing w:before="0" w:after="0" w:line="240" w:lineRule="auto"/>
              <w:jc w:val="center"/>
              <w:rPr>
                <w:rFonts w:cs="Tahoma"/>
                <w:sz w:val="20"/>
                <w:szCs w:val="20"/>
                <w:lang w:val="la-Latn"/>
              </w:rPr>
            </w:pPr>
          </w:p>
        </w:tc>
      </w:tr>
      <w:tr w:rsidR="00D87C0F" w:rsidRPr="007044BB" w14:paraId="5FA2AD9D" w14:textId="77777777" w:rsidTr="00D87C0F">
        <w:trPr>
          <w:trHeight w:val="227"/>
        </w:trPr>
        <w:tc>
          <w:tcPr>
            <w:tcW w:w="3005" w:type="dxa"/>
            <w:noWrap/>
            <w:tcMar>
              <w:left w:w="28" w:type="dxa"/>
              <w:right w:w="28" w:type="dxa"/>
            </w:tcMar>
            <w:vAlign w:val="center"/>
            <w:hideMark/>
          </w:tcPr>
          <w:p w14:paraId="7F408B2C" w14:textId="77777777" w:rsidR="00D87C0F" w:rsidRPr="007044BB" w:rsidRDefault="00D87C0F" w:rsidP="00D87C0F">
            <w:pPr>
              <w:spacing w:before="0" w:after="0" w:line="240" w:lineRule="auto"/>
              <w:jc w:val="left"/>
              <w:rPr>
                <w:rFonts w:cs="Tahoma"/>
                <w:sz w:val="20"/>
                <w:szCs w:val="20"/>
                <w:lang w:val="la-Latn"/>
              </w:rPr>
            </w:pPr>
            <w:r w:rsidRPr="007044BB">
              <w:rPr>
                <w:rFonts w:cs="Tahoma"/>
                <w:i/>
                <w:sz w:val="20"/>
                <w:szCs w:val="20"/>
                <w:lang w:val="la-Latn"/>
              </w:rPr>
              <w:t>Fraxinus ornus</w:t>
            </w:r>
          </w:p>
        </w:tc>
        <w:tc>
          <w:tcPr>
            <w:tcW w:w="1731" w:type="dxa"/>
            <w:tcMar>
              <w:left w:w="28" w:type="dxa"/>
              <w:right w:w="28" w:type="dxa"/>
            </w:tcMar>
          </w:tcPr>
          <w:p w14:paraId="6A2819F5"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Mar>
              <w:left w:w="28" w:type="dxa"/>
              <w:right w:w="28" w:type="dxa"/>
            </w:tcMar>
          </w:tcPr>
          <w:p w14:paraId="1F78B954"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Pr>
          <w:p w14:paraId="756A7F83"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Pr>
          <w:p w14:paraId="11AAC70B" w14:textId="77777777" w:rsidR="00D87C0F" w:rsidRPr="007044BB" w:rsidRDefault="00D87C0F" w:rsidP="00D87C0F">
            <w:pPr>
              <w:spacing w:before="0" w:after="0" w:line="240" w:lineRule="auto"/>
              <w:jc w:val="center"/>
              <w:rPr>
                <w:rFonts w:cs="Tahoma"/>
                <w:sz w:val="20"/>
                <w:szCs w:val="20"/>
                <w:lang w:val="la-Latn"/>
              </w:rPr>
            </w:pPr>
          </w:p>
        </w:tc>
      </w:tr>
      <w:tr w:rsidR="00D87C0F" w:rsidRPr="007044BB" w14:paraId="32644B2F"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7EEB37D9"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Gagea saxatilis</w:t>
            </w:r>
          </w:p>
        </w:tc>
        <w:tc>
          <w:tcPr>
            <w:tcW w:w="1731" w:type="dxa"/>
            <w:tcBorders>
              <w:top w:val="single" w:sz="8" w:space="0" w:color="auto"/>
              <w:bottom w:val="single" w:sz="8" w:space="0" w:color="auto"/>
            </w:tcBorders>
            <w:tcMar>
              <w:left w:w="28" w:type="dxa"/>
              <w:right w:w="28" w:type="dxa"/>
            </w:tcMar>
          </w:tcPr>
          <w:p w14:paraId="20CA7B8A"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Borders>
              <w:top w:val="single" w:sz="8" w:space="0" w:color="auto"/>
              <w:bottom w:val="single" w:sz="8" w:space="0" w:color="auto"/>
            </w:tcBorders>
            <w:tcMar>
              <w:left w:w="28" w:type="dxa"/>
              <w:right w:w="28" w:type="dxa"/>
            </w:tcMar>
          </w:tcPr>
          <w:p w14:paraId="12F232C7"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Borders>
              <w:top w:val="single" w:sz="8" w:space="0" w:color="auto"/>
              <w:bottom w:val="single" w:sz="8" w:space="0" w:color="auto"/>
            </w:tcBorders>
          </w:tcPr>
          <w:p w14:paraId="7092C75E"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r w:rsidRPr="007044BB">
              <w:rPr>
                <w:rFonts w:cs="Tahoma"/>
                <w:sz w:val="20"/>
                <w:szCs w:val="20"/>
                <w:vertAlign w:val="superscript"/>
                <w:lang w:val="en-US"/>
              </w:rPr>
              <w:t>#</w:t>
            </w:r>
          </w:p>
        </w:tc>
        <w:tc>
          <w:tcPr>
            <w:tcW w:w="1521" w:type="dxa"/>
            <w:tcBorders>
              <w:top w:val="single" w:sz="8" w:space="0" w:color="auto"/>
              <w:bottom w:val="single" w:sz="8" w:space="0" w:color="auto"/>
            </w:tcBorders>
          </w:tcPr>
          <w:p w14:paraId="49F76180" w14:textId="77777777" w:rsidR="00D87C0F" w:rsidRPr="007044BB" w:rsidRDefault="00D87C0F" w:rsidP="00D87C0F">
            <w:pPr>
              <w:spacing w:before="0" w:after="0" w:line="240" w:lineRule="auto"/>
              <w:jc w:val="center"/>
              <w:rPr>
                <w:rFonts w:cs="Tahoma"/>
                <w:sz w:val="20"/>
                <w:szCs w:val="20"/>
                <w:lang w:val="la-Latn"/>
              </w:rPr>
            </w:pPr>
          </w:p>
        </w:tc>
      </w:tr>
      <w:tr w:rsidR="00D87C0F" w:rsidRPr="007044BB" w14:paraId="6A7A09C9"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4CA52230"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Genista januensis</w:t>
            </w:r>
          </w:p>
        </w:tc>
        <w:tc>
          <w:tcPr>
            <w:tcW w:w="1731" w:type="dxa"/>
            <w:tcBorders>
              <w:top w:val="single" w:sz="8" w:space="0" w:color="auto"/>
              <w:bottom w:val="single" w:sz="8" w:space="0" w:color="auto"/>
            </w:tcBorders>
            <w:tcMar>
              <w:left w:w="28" w:type="dxa"/>
              <w:right w:w="28" w:type="dxa"/>
            </w:tcMar>
          </w:tcPr>
          <w:p w14:paraId="761D7CA7"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Borders>
              <w:top w:val="single" w:sz="8" w:space="0" w:color="auto"/>
              <w:bottom w:val="single" w:sz="8" w:space="0" w:color="auto"/>
            </w:tcBorders>
            <w:tcMar>
              <w:left w:w="28" w:type="dxa"/>
              <w:right w:w="28" w:type="dxa"/>
            </w:tcMar>
          </w:tcPr>
          <w:p w14:paraId="6443FE1D"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Borders>
              <w:top w:val="single" w:sz="8" w:space="0" w:color="auto"/>
              <w:bottom w:val="single" w:sz="8" w:space="0" w:color="auto"/>
            </w:tcBorders>
          </w:tcPr>
          <w:p w14:paraId="1F788A82"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Borders>
              <w:top w:val="single" w:sz="8" w:space="0" w:color="auto"/>
              <w:bottom w:val="single" w:sz="8" w:space="0" w:color="auto"/>
            </w:tcBorders>
          </w:tcPr>
          <w:p w14:paraId="6E666D3F" w14:textId="77777777" w:rsidR="00D87C0F" w:rsidRPr="007044BB" w:rsidRDefault="00D87C0F" w:rsidP="00D87C0F">
            <w:pPr>
              <w:spacing w:before="0" w:after="0" w:line="240" w:lineRule="auto"/>
              <w:jc w:val="center"/>
              <w:rPr>
                <w:rFonts w:cs="Tahoma"/>
                <w:sz w:val="20"/>
                <w:szCs w:val="20"/>
                <w:lang w:val="la-Latn"/>
              </w:rPr>
            </w:pPr>
          </w:p>
        </w:tc>
      </w:tr>
      <w:tr w:rsidR="00D87C0F" w:rsidRPr="007044BB" w14:paraId="27F6F6C8"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66D6669E"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Humulus lupulus</w:t>
            </w:r>
          </w:p>
        </w:tc>
        <w:tc>
          <w:tcPr>
            <w:tcW w:w="1731" w:type="dxa"/>
            <w:tcBorders>
              <w:top w:val="single" w:sz="8" w:space="0" w:color="auto"/>
              <w:bottom w:val="single" w:sz="8" w:space="0" w:color="auto"/>
            </w:tcBorders>
            <w:tcMar>
              <w:left w:w="28" w:type="dxa"/>
              <w:right w:w="28" w:type="dxa"/>
            </w:tcMar>
          </w:tcPr>
          <w:p w14:paraId="4A2BAC3D"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Borders>
              <w:top w:val="single" w:sz="8" w:space="0" w:color="auto"/>
              <w:bottom w:val="single" w:sz="8" w:space="0" w:color="auto"/>
            </w:tcBorders>
            <w:tcMar>
              <w:left w:w="28" w:type="dxa"/>
              <w:right w:w="28" w:type="dxa"/>
            </w:tcMar>
          </w:tcPr>
          <w:p w14:paraId="087B8F22"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Borders>
              <w:top w:val="single" w:sz="8" w:space="0" w:color="auto"/>
              <w:bottom w:val="single" w:sz="8" w:space="0" w:color="auto"/>
            </w:tcBorders>
            <w:vAlign w:val="center"/>
          </w:tcPr>
          <w:p w14:paraId="072EBF35"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Borders>
              <w:top w:val="single" w:sz="8" w:space="0" w:color="auto"/>
              <w:bottom w:val="single" w:sz="8" w:space="0" w:color="auto"/>
            </w:tcBorders>
          </w:tcPr>
          <w:p w14:paraId="2769FC0B"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r>
      <w:tr w:rsidR="00D87C0F" w:rsidRPr="007044BB" w14:paraId="60F824BD"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486626C1"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Limodorum abortivum</w:t>
            </w:r>
          </w:p>
        </w:tc>
        <w:tc>
          <w:tcPr>
            <w:tcW w:w="1731" w:type="dxa"/>
            <w:tcBorders>
              <w:top w:val="single" w:sz="8" w:space="0" w:color="auto"/>
              <w:bottom w:val="single" w:sz="8" w:space="0" w:color="auto"/>
            </w:tcBorders>
            <w:tcMar>
              <w:left w:w="28" w:type="dxa"/>
              <w:right w:w="28" w:type="dxa"/>
            </w:tcMar>
          </w:tcPr>
          <w:p w14:paraId="11E99AA0"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Borders>
              <w:top w:val="single" w:sz="8" w:space="0" w:color="auto"/>
              <w:bottom w:val="single" w:sz="8" w:space="0" w:color="auto"/>
            </w:tcBorders>
            <w:tcMar>
              <w:left w:w="28" w:type="dxa"/>
              <w:right w:w="28" w:type="dxa"/>
            </w:tcMar>
          </w:tcPr>
          <w:p w14:paraId="49DD9DCD"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Borders>
              <w:top w:val="single" w:sz="8" w:space="0" w:color="auto"/>
              <w:bottom w:val="single" w:sz="8" w:space="0" w:color="auto"/>
            </w:tcBorders>
          </w:tcPr>
          <w:p w14:paraId="55FBABB8"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r w:rsidRPr="007044BB">
              <w:rPr>
                <w:rFonts w:cs="Tahoma"/>
                <w:sz w:val="20"/>
                <w:szCs w:val="20"/>
                <w:vertAlign w:val="superscript"/>
                <w:lang w:val="en-US"/>
              </w:rPr>
              <w:t>#</w:t>
            </w:r>
          </w:p>
        </w:tc>
        <w:tc>
          <w:tcPr>
            <w:tcW w:w="1521" w:type="dxa"/>
            <w:tcBorders>
              <w:top w:val="single" w:sz="8" w:space="0" w:color="auto"/>
              <w:bottom w:val="single" w:sz="8" w:space="0" w:color="auto"/>
            </w:tcBorders>
          </w:tcPr>
          <w:p w14:paraId="32F7A16A" w14:textId="77777777" w:rsidR="00D87C0F" w:rsidRPr="007044BB" w:rsidRDefault="00D87C0F" w:rsidP="00D87C0F">
            <w:pPr>
              <w:spacing w:before="0" w:after="0" w:line="240" w:lineRule="auto"/>
              <w:jc w:val="center"/>
              <w:rPr>
                <w:rFonts w:cs="Tahoma"/>
                <w:sz w:val="20"/>
                <w:szCs w:val="20"/>
                <w:lang w:val="la-Latn"/>
              </w:rPr>
            </w:pPr>
          </w:p>
        </w:tc>
      </w:tr>
      <w:tr w:rsidR="00D87C0F" w:rsidRPr="007044BB" w14:paraId="529B8776"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2AA66092"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Lonicera etrusca</w:t>
            </w:r>
          </w:p>
        </w:tc>
        <w:tc>
          <w:tcPr>
            <w:tcW w:w="1731" w:type="dxa"/>
            <w:tcBorders>
              <w:top w:val="single" w:sz="8" w:space="0" w:color="auto"/>
              <w:bottom w:val="single" w:sz="8" w:space="0" w:color="auto"/>
            </w:tcBorders>
            <w:tcMar>
              <w:left w:w="28" w:type="dxa"/>
              <w:right w:w="28" w:type="dxa"/>
            </w:tcMar>
          </w:tcPr>
          <w:p w14:paraId="4BD388D2"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Borders>
              <w:top w:val="single" w:sz="8" w:space="0" w:color="auto"/>
              <w:bottom w:val="single" w:sz="8" w:space="0" w:color="auto"/>
            </w:tcBorders>
            <w:tcMar>
              <w:left w:w="28" w:type="dxa"/>
              <w:right w:w="28" w:type="dxa"/>
            </w:tcMar>
          </w:tcPr>
          <w:p w14:paraId="0D34BA95"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Borders>
              <w:top w:val="single" w:sz="8" w:space="0" w:color="auto"/>
              <w:bottom w:val="single" w:sz="8" w:space="0" w:color="auto"/>
            </w:tcBorders>
          </w:tcPr>
          <w:p w14:paraId="3AE694E3"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Borders>
              <w:top w:val="single" w:sz="8" w:space="0" w:color="auto"/>
              <w:bottom w:val="single" w:sz="8" w:space="0" w:color="auto"/>
            </w:tcBorders>
          </w:tcPr>
          <w:p w14:paraId="3AEA8921" w14:textId="77777777" w:rsidR="00D87C0F" w:rsidRPr="007044BB" w:rsidRDefault="00D87C0F" w:rsidP="00D87C0F">
            <w:pPr>
              <w:spacing w:before="0" w:after="0" w:line="240" w:lineRule="auto"/>
              <w:jc w:val="center"/>
              <w:rPr>
                <w:rFonts w:cs="Tahoma"/>
                <w:sz w:val="20"/>
                <w:szCs w:val="20"/>
                <w:lang w:val="la-Latn"/>
              </w:rPr>
            </w:pPr>
          </w:p>
        </w:tc>
      </w:tr>
      <w:tr w:rsidR="00D87C0F" w:rsidRPr="007044BB" w14:paraId="37B299A4"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33A896DB"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Loranthus europaeus</w:t>
            </w:r>
          </w:p>
        </w:tc>
        <w:tc>
          <w:tcPr>
            <w:tcW w:w="1731" w:type="dxa"/>
            <w:tcBorders>
              <w:top w:val="single" w:sz="8" w:space="0" w:color="auto"/>
              <w:bottom w:val="single" w:sz="8" w:space="0" w:color="auto"/>
            </w:tcBorders>
            <w:tcMar>
              <w:left w:w="28" w:type="dxa"/>
              <w:right w:w="28" w:type="dxa"/>
            </w:tcMar>
          </w:tcPr>
          <w:p w14:paraId="65B012FE"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Borders>
              <w:top w:val="single" w:sz="8" w:space="0" w:color="auto"/>
              <w:bottom w:val="single" w:sz="8" w:space="0" w:color="auto"/>
            </w:tcBorders>
            <w:tcMar>
              <w:left w:w="28" w:type="dxa"/>
              <w:right w:w="28" w:type="dxa"/>
            </w:tcMar>
          </w:tcPr>
          <w:p w14:paraId="2ED58665"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Borders>
              <w:top w:val="single" w:sz="8" w:space="0" w:color="auto"/>
              <w:bottom w:val="single" w:sz="8" w:space="0" w:color="auto"/>
            </w:tcBorders>
          </w:tcPr>
          <w:p w14:paraId="5091AEA7"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Borders>
              <w:top w:val="single" w:sz="8" w:space="0" w:color="auto"/>
              <w:bottom w:val="single" w:sz="8" w:space="0" w:color="auto"/>
            </w:tcBorders>
          </w:tcPr>
          <w:p w14:paraId="7FE60DF6" w14:textId="77777777" w:rsidR="00D87C0F" w:rsidRPr="007044BB" w:rsidRDefault="00D87C0F" w:rsidP="00D87C0F">
            <w:pPr>
              <w:spacing w:before="0" w:after="0" w:line="240" w:lineRule="auto"/>
              <w:jc w:val="center"/>
              <w:rPr>
                <w:rFonts w:cs="Tahoma"/>
                <w:sz w:val="20"/>
                <w:szCs w:val="20"/>
                <w:lang w:val="la-Latn"/>
              </w:rPr>
            </w:pPr>
          </w:p>
        </w:tc>
      </w:tr>
      <w:tr w:rsidR="00D87C0F" w:rsidRPr="007044BB" w14:paraId="7EC722D5"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59BD0B68"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Lythrum salicaria</w:t>
            </w:r>
          </w:p>
        </w:tc>
        <w:tc>
          <w:tcPr>
            <w:tcW w:w="1731" w:type="dxa"/>
            <w:tcBorders>
              <w:top w:val="single" w:sz="8" w:space="0" w:color="auto"/>
              <w:bottom w:val="single" w:sz="8" w:space="0" w:color="auto"/>
            </w:tcBorders>
            <w:tcMar>
              <w:left w:w="28" w:type="dxa"/>
              <w:right w:w="28" w:type="dxa"/>
            </w:tcMar>
          </w:tcPr>
          <w:p w14:paraId="446B8506"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Borders>
              <w:top w:val="single" w:sz="8" w:space="0" w:color="auto"/>
              <w:bottom w:val="single" w:sz="8" w:space="0" w:color="auto"/>
            </w:tcBorders>
            <w:tcMar>
              <w:left w:w="28" w:type="dxa"/>
              <w:right w:w="28" w:type="dxa"/>
            </w:tcMar>
          </w:tcPr>
          <w:p w14:paraId="6BDB14C3"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Borders>
              <w:top w:val="single" w:sz="8" w:space="0" w:color="auto"/>
              <w:bottom w:val="single" w:sz="8" w:space="0" w:color="auto"/>
            </w:tcBorders>
            <w:vAlign w:val="center"/>
          </w:tcPr>
          <w:p w14:paraId="4EB87805"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Borders>
              <w:top w:val="single" w:sz="8" w:space="0" w:color="auto"/>
              <w:bottom w:val="single" w:sz="8" w:space="0" w:color="auto"/>
            </w:tcBorders>
          </w:tcPr>
          <w:p w14:paraId="15E14956"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r>
      <w:tr w:rsidR="00D87C0F" w:rsidRPr="007044BB" w14:paraId="0DB66343"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3890473B" w14:textId="77777777" w:rsidR="00D87C0F" w:rsidRPr="007044BB" w:rsidRDefault="00D87C0F" w:rsidP="00D87C0F">
            <w:pPr>
              <w:spacing w:before="0" w:after="0" w:line="240" w:lineRule="auto"/>
              <w:jc w:val="left"/>
              <w:rPr>
                <w:rFonts w:cs="Tahoma"/>
                <w:i/>
                <w:sz w:val="20"/>
                <w:szCs w:val="20"/>
                <w:lang w:val="en-US"/>
              </w:rPr>
            </w:pPr>
            <w:r w:rsidRPr="007044BB">
              <w:rPr>
                <w:rFonts w:cs="Tahoma"/>
                <w:i/>
                <w:sz w:val="20"/>
                <w:szCs w:val="20"/>
                <w:lang w:val="en-US"/>
              </w:rPr>
              <w:t>Malva sylvestris</w:t>
            </w:r>
          </w:p>
        </w:tc>
        <w:tc>
          <w:tcPr>
            <w:tcW w:w="1731" w:type="dxa"/>
            <w:tcBorders>
              <w:top w:val="single" w:sz="8" w:space="0" w:color="auto"/>
              <w:bottom w:val="single" w:sz="8" w:space="0" w:color="auto"/>
            </w:tcBorders>
            <w:tcMar>
              <w:left w:w="28" w:type="dxa"/>
              <w:right w:w="28" w:type="dxa"/>
            </w:tcMar>
          </w:tcPr>
          <w:p w14:paraId="12097409" w14:textId="77777777" w:rsidR="00D87C0F" w:rsidRPr="007044BB" w:rsidRDefault="00D87C0F" w:rsidP="00D87C0F">
            <w:pPr>
              <w:spacing w:before="0" w:after="0" w:line="240" w:lineRule="auto"/>
              <w:jc w:val="center"/>
              <w:rPr>
                <w:rFonts w:cs="Tahoma"/>
                <w:sz w:val="20"/>
                <w:szCs w:val="20"/>
                <w:lang w:val="la-Latn"/>
              </w:rPr>
            </w:pPr>
          </w:p>
        </w:tc>
        <w:tc>
          <w:tcPr>
            <w:tcW w:w="1765" w:type="dxa"/>
            <w:tcBorders>
              <w:top w:val="single" w:sz="8" w:space="0" w:color="auto"/>
              <w:bottom w:val="single" w:sz="8" w:space="0" w:color="auto"/>
            </w:tcBorders>
            <w:tcMar>
              <w:left w:w="28" w:type="dxa"/>
              <w:right w:w="28" w:type="dxa"/>
            </w:tcMar>
          </w:tcPr>
          <w:p w14:paraId="0FB52955" w14:textId="77777777" w:rsidR="00D87C0F" w:rsidRPr="007044BB" w:rsidRDefault="00D87C0F" w:rsidP="00D87C0F">
            <w:pPr>
              <w:spacing w:before="0" w:after="0" w:line="240" w:lineRule="auto"/>
              <w:jc w:val="center"/>
              <w:rPr>
                <w:rFonts w:cs="Tahoma"/>
                <w:sz w:val="20"/>
                <w:szCs w:val="20"/>
                <w:lang w:val="la-Latn"/>
              </w:rPr>
            </w:pPr>
          </w:p>
        </w:tc>
        <w:tc>
          <w:tcPr>
            <w:tcW w:w="1701" w:type="dxa"/>
            <w:tcBorders>
              <w:top w:val="single" w:sz="8" w:space="0" w:color="auto"/>
              <w:bottom w:val="single" w:sz="8" w:space="0" w:color="auto"/>
            </w:tcBorders>
          </w:tcPr>
          <w:p w14:paraId="33FF4DDD"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Borders>
              <w:top w:val="single" w:sz="8" w:space="0" w:color="auto"/>
              <w:bottom w:val="single" w:sz="8" w:space="0" w:color="auto"/>
            </w:tcBorders>
          </w:tcPr>
          <w:p w14:paraId="645AE2A9"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r>
      <w:tr w:rsidR="00D87C0F" w:rsidRPr="007044BB" w14:paraId="3EFD76DF"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290AAA1A" w14:textId="77777777" w:rsidR="00D87C0F" w:rsidRPr="007044BB" w:rsidRDefault="00D87C0F" w:rsidP="00D87C0F">
            <w:pPr>
              <w:spacing w:before="0" w:after="0" w:line="240" w:lineRule="auto"/>
              <w:jc w:val="left"/>
              <w:rPr>
                <w:rFonts w:cs="Tahoma"/>
                <w:i/>
                <w:sz w:val="20"/>
                <w:szCs w:val="20"/>
                <w:lang w:val="en-US"/>
              </w:rPr>
            </w:pPr>
            <w:r w:rsidRPr="007044BB">
              <w:rPr>
                <w:rFonts w:cs="Tahoma"/>
                <w:i/>
                <w:sz w:val="20"/>
                <w:szCs w:val="20"/>
                <w:lang w:val="en-US"/>
              </w:rPr>
              <w:t>Ostrya carpinifolia</w:t>
            </w:r>
          </w:p>
        </w:tc>
        <w:tc>
          <w:tcPr>
            <w:tcW w:w="1731" w:type="dxa"/>
            <w:tcBorders>
              <w:top w:val="single" w:sz="8" w:space="0" w:color="auto"/>
              <w:bottom w:val="single" w:sz="8" w:space="0" w:color="auto"/>
            </w:tcBorders>
            <w:tcMar>
              <w:left w:w="28" w:type="dxa"/>
              <w:right w:w="28" w:type="dxa"/>
            </w:tcMar>
          </w:tcPr>
          <w:p w14:paraId="192C7A18" w14:textId="77777777" w:rsidR="00D87C0F" w:rsidRPr="007044BB" w:rsidRDefault="00D87C0F" w:rsidP="00D87C0F">
            <w:pPr>
              <w:spacing w:before="0" w:after="0" w:line="240" w:lineRule="auto"/>
              <w:jc w:val="center"/>
              <w:rPr>
                <w:rFonts w:cs="Tahoma"/>
                <w:sz w:val="20"/>
                <w:szCs w:val="20"/>
                <w:lang w:val="la-Latn"/>
              </w:rPr>
            </w:pPr>
          </w:p>
        </w:tc>
        <w:tc>
          <w:tcPr>
            <w:tcW w:w="1765" w:type="dxa"/>
            <w:tcBorders>
              <w:top w:val="single" w:sz="8" w:space="0" w:color="auto"/>
              <w:bottom w:val="single" w:sz="8" w:space="0" w:color="auto"/>
            </w:tcBorders>
            <w:tcMar>
              <w:left w:w="28" w:type="dxa"/>
              <w:right w:w="28" w:type="dxa"/>
            </w:tcMar>
          </w:tcPr>
          <w:p w14:paraId="5A54AB9B" w14:textId="77777777" w:rsidR="00D87C0F" w:rsidRPr="007044BB" w:rsidRDefault="00D87C0F" w:rsidP="00D87C0F">
            <w:pPr>
              <w:spacing w:before="0" w:after="0" w:line="240" w:lineRule="auto"/>
              <w:jc w:val="center"/>
              <w:rPr>
                <w:rFonts w:cs="Tahoma"/>
                <w:sz w:val="20"/>
                <w:szCs w:val="20"/>
                <w:lang w:val="la-Latn"/>
              </w:rPr>
            </w:pPr>
          </w:p>
        </w:tc>
        <w:tc>
          <w:tcPr>
            <w:tcW w:w="1701" w:type="dxa"/>
            <w:tcBorders>
              <w:top w:val="single" w:sz="8" w:space="0" w:color="auto"/>
              <w:bottom w:val="single" w:sz="8" w:space="0" w:color="auto"/>
            </w:tcBorders>
          </w:tcPr>
          <w:p w14:paraId="7D483EAF"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Borders>
              <w:top w:val="single" w:sz="8" w:space="0" w:color="auto"/>
              <w:bottom w:val="single" w:sz="8" w:space="0" w:color="auto"/>
            </w:tcBorders>
          </w:tcPr>
          <w:p w14:paraId="5799B68F" w14:textId="77777777" w:rsidR="00D87C0F" w:rsidRPr="007044BB" w:rsidRDefault="00D87C0F" w:rsidP="00D87C0F">
            <w:pPr>
              <w:spacing w:before="0" w:after="0" w:line="240" w:lineRule="auto"/>
              <w:jc w:val="center"/>
              <w:rPr>
                <w:rFonts w:cs="Tahoma"/>
                <w:sz w:val="20"/>
                <w:szCs w:val="20"/>
                <w:lang w:val="la-Latn"/>
              </w:rPr>
            </w:pPr>
          </w:p>
        </w:tc>
      </w:tr>
      <w:tr w:rsidR="00D87C0F" w:rsidRPr="007044BB" w14:paraId="5018DF71" w14:textId="77777777" w:rsidTr="005E0591">
        <w:trPr>
          <w:trHeight w:val="227"/>
        </w:trPr>
        <w:tc>
          <w:tcPr>
            <w:tcW w:w="3005" w:type="dxa"/>
            <w:tcBorders>
              <w:top w:val="single" w:sz="8" w:space="0" w:color="auto"/>
              <w:bottom w:val="single" w:sz="8" w:space="0" w:color="auto"/>
            </w:tcBorders>
            <w:noWrap/>
            <w:tcMar>
              <w:left w:w="28" w:type="dxa"/>
              <w:right w:w="28" w:type="dxa"/>
            </w:tcMar>
            <w:hideMark/>
          </w:tcPr>
          <w:p w14:paraId="1CC62A92" w14:textId="77777777" w:rsidR="00D87C0F" w:rsidRPr="007044BB" w:rsidRDefault="00D87C0F" w:rsidP="005E0591">
            <w:pPr>
              <w:spacing w:before="0" w:after="0" w:line="240" w:lineRule="auto"/>
              <w:jc w:val="left"/>
              <w:rPr>
                <w:rFonts w:cs="Tahoma"/>
                <w:i/>
                <w:sz w:val="20"/>
                <w:szCs w:val="20"/>
                <w:lang w:val="la-Latn"/>
              </w:rPr>
            </w:pPr>
            <w:r w:rsidRPr="007044BB">
              <w:rPr>
                <w:rFonts w:cs="Tahoma"/>
                <w:i/>
                <w:sz w:val="20"/>
                <w:szCs w:val="20"/>
                <w:lang w:val="la-Latn"/>
              </w:rPr>
              <w:t>Osyris alba</w:t>
            </w:r>
          </w:p>
        </w:tc>
        <w:tc>
          <w:tcPr>
            <w:tcW w:w="1731" w:type="dxa"/>
            <w:tcBorders>
              <w:top w:val="single" w:sz="8" w:space="0" w:color="auto"/>
              <w:bottom w:val="single" w:sz="8" w:space="0" w:color="auto"/>
            </w:tcBorders>
            <w:tcMar>
              <w:left w:w="28" w:type="dxa"/>
              <w:right w:w="28" w:type="dxa"/>
            </w:tcMar>
          </w:tcPr>
          <w:p w14:paraId="795BE98B" w14:textId="77777777" w:rsidR="00D87C0F" w:rsidRPr="007044BB" w:rsidRDefault="00D87C0F" w:rsidP="00D87C0F">
            <w:pPr>
              <w:spacing w:before="0" w:after="0" w:line="240" w:lineRule="auto"/>
              <w:jc w:val="center"/>
              <w:rPr>
                <w:rFonts w:cs="Tahoma"/>
                <w:sz w:val="20"/>
                <w:szCs w:val="20"/>
                <w:lang w:val="en-US"/>
              </w:rPr>
            </w:pPr>
            <w:r w:rsidRPr="007044BB">
              <w:rPr>
                <w:rFonts w:cs="Tahoma"/>
                <w:sz w:val="20"/>
                <w:szCs w:val="20"/>
                <w:lang w:val="en-US"/>
              </w:rPr>
              <w:t>Rare</w:t>
            </w:r>
          </w:p>
          <w:p w14:paraId="561B76C6" w14:textId="246501F8" w:rsidR="00D87C0F" w:rsidRPr="007044BB" w:rsidRDefault="00D87C0F" w:rsidP="005E0591">
            <w:pPr>
              <w:spacing w:before="0" w:after="0" w:line="240" w:lineRule="auto"/>
              <w:jc w:val="center"/>
              <w:rPr>
                <w:rFonts w:cs="Tahoma"/>
                <w:sz w:val="20"/>
                <w:szCs w:val="20"/>
                <w:lang w:val="en-US"/>
              </w:rPr>
            </w:pPr>
            <w:r w:rsidRPr="007044BB">
              <w:rPr>
                <w:rFonts w:cs="Tahoma"/>
                <w:sz w:val="20"/>
                <w:szCs w:val="20"/>
                <w:lang w:val="en-US"/>
              </w:rPr>
              <w:t xml:space="preserve">(10 </w:t>
            </w:r>
            <w:r w:rsidR="005E0591">
              <w:rPr>
                <w:rFonts w:cs="Tahoma"/>
                <w:sz w:val="20"/>
                <w:szCs w:val="20"/>
                <w:lang w:val="en-US"/>
              </w:rPr>
              <w:t>sites</w:t>
            </w:r>
            <w:r w:rsidRPr="007044BB">
              <w:rPr>
                <w:rFonts w:cs="Tahoma"/>
                <w:sz w:val="20"/>
                <w:szCs w:val="20"/>
                <w:lang w:val="en-US"/>
              </w:rPr>
              <w:t xml:space="preserve"> in MK)</w:t>
            </w:r>
          </w:p>
        </w:tc>
        <w:tc>
          <w:tcPr>
            <w:tcW w:w="1765" w:type="dxa"/>
            <w:tcBorders>
              <w:top w:val="single" w:sz="8" w:space="0" w:color="auto"/>
              <w:bottom w:val="single" w:sz="8" w:space="0" w:color="auto"/>
            </w:tcBorders>
            <w:tcMar>
              <w:left w:w="28" w:type="dxa"/>
              <w:right w:w="28" w:type="dxa"/>
            </w:tcMar>
          </w:tcPr>
          <w:p w14:paraId="76A87EBD"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Borders>
              <w:top w:val="single" w:sz="8" w:space="0" w:color="auto"/>
              <w:bottom w:val="single" w:sz="8" w:space="0" w:color="auto"/>
            </w:tcBorders>
          </w:tcPr>
          <w:p w14:paraId="39131FAF"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Borders>
              <w:top w:val="single" w:sz="8" w:space="0" w:color="auto"/>
              <w:bottom w:val="single" w:sz="8" w:space="0" w:color="auto"/>
            </w:tcBorders>
          </w:tcPr>
          <w:p w14:paraId="2DB33C31" w14:textId="77777777" w:rsidR="00D87C0F" w:rsidRPr="007044BB" w:rsidRDefault="00D87C0F" w:rsidP="00D87C0F">
            <w:pPr>
              <w:spacing w:before="0" w:after="0" w:line="240" w:lineRule="auto"/>
              <w:jc w:val="center"/>
              <w:rPr>
                <w:rFonts w:cs="Tahoma"/>
                <w:sz w:val="20"/>
                <w:szCs w:val="20"/>
                <w:lang w:val="la-Latn"/>
              </w:rPr>
            </w:pPr>
          </w:p>
        </w:tc>
      </w:tr>
      <w:tr w:rsidR="00D87C0F" w:rsidRPr="007044BB" w14:paraId="00E28F05" w14:textId="77777777" w:rsidTr="00D87C0F">
        <w:trPr>
          <w:trHeight w:val="227"/>
        </w:trPr>
        <w:tc>
          <w:tcPr>
            <w:tcW w:w="3005" w:type="dxa"/>
            <w:tcBorders>
              <w:top w:val="single" w:sz="8" w:space="0" w:color="auto"/>
            </w:tcBorders>
            <w:noWrap/>
            <w:tcMar>
              <w:left w:w="28" w:type="dxa"/>
              <w:right w:w="28" w:type="dxa"/>
            </w:tcMar>
            <w:vAlign w:val="center"/>
            <w:hideMark/>
          </w:tcPr>
          <w:p w14:paraId="6540E25E" w14:textId="77777777" w:rsidR="00D87C0F" w:rsidRPr="007044BB" w:rsidRDefault="00D87C0F" w:rsidP="00D87C0F">
            <w:pPr>
              <w:spacing w:before="0" w:after="0" w:line="240" w:lineRule="auto"/>
              <w:jc w:val="left"/>
              <w:rPr>
                <w:rFonts w:cs="Tahoma"/>
                <w:sz w:val="20"/>
                <w:szCs w:val="20"/>
                <w:lang w:val="la-Latn"/>
              </w:rPr>
            </w:pPr>
            <w:r w:rsidRPr="007044BB">
              <w:rPr>
                <w:rFonts w:cs="Tahoma"/>
                <w:i/>
                <w:sz w:val="20"/>
                <w:szCs w:val="20"/>
                <w:lang w:val="la-Latn"/>
              </w:rPr>
              <w:t>Paliurus spina-christi</w:t>
            </w:r>
          </w:p>
        </w:tc>
        <w:tc>
          <w:tcPr>
            <w:tcW w:w="1731" w:type="dxa"/>
            <w:tcBorders>
              <w:top w:val="single" w:sz="8" w:space="0" w:color="auto"/>
            </w:tcBorders>
            <w:tcMar>
              <w:left w:w="28" w:type="dxa"/>
              <w:right w:w="28" w:type="dxa"/>
            </w:tcMar>
          </w:tcPr>
          <w:p w14:paraId="053914B5"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Borders>
              <w:top w:val="single" w:sz="8" w:space="0" w:color="auto"/>
            </w:tcBorders>
            <w:tcMar>
              <w:left w:w="28" w:type="dxa"/>
              <w:right w:w="28" w:type="dxa"/>
            </w:tcMar>
          </w:tcPr>
          <w:p w14:paraId="79DC0E16"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Borders>
              <w:top w:val="single" w:sz="8" w:space="0" w:color="auto"/>
            </w:tcBorders>
            <w:vAlign w:val="center"/>
          </w:tcPr>
          <w:p w14:paraId="0A1553E3"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Borders>
              <w:top w:val="single" w:sz="8" w:space="0" w:color="auto"/>
            </w:tcBorders>
          </w:tcPr>
          <w:p w14:paraId="6F3FE289" w14:textId="77777777" w:rsidR="00D87C0F" w:rsidRPr="007044BB" w:rsidRDefault="00D87C0F" w:rsidP="00D87C0F">
            <w:pPr>
              <w:spacing w:before="0" w:after="0" w:line="240" w:lineRule="auto"/>
              <w:jc w:val="center"/>
              <w:rPr>
                <w:rFonts w:cs="Tahoma"/>
                <w:sz w:val="20"/>
                <w:szCs w:val="20"/>
                <w:lang w:val="la-Latn"/>
              </w:rPr>
            </w:pPr>
          </w:p>
        </w:tc>
      </w:tr>
      <w:tr w:rsidR="00D87C0F" w:rsidRPr="007044BB" w14:paraId="0EADC98C"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0E955FDA"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Phragmites australis</w:t>
            </w:r>
          </w:p>
        </w:tc>
        <w:tc>
          <w:tcPr>
            <w:tcW w:w="1731" w:type="dxa"/>
            <w:tcBorders>
              <w:top w:val="single" w:sz="8" w:space="0" w:color="auto"/>
              <w:bottom w:val="single" w:sz="8" w:space="0" w:color="auto"/>
            </w:tcBorders>
            <w:tcMar>
              <w:left w:w="28" w:type="dxa"/>
              <w:right w:w="28" w:type="dxa"/>
            </w:tcMar>
          </w:tcPr>
          <w:p w14:paraId="138AE80B"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Borders>
              <w:top w:val="single" w:sz="8" w:space="0" w:color="auto"/>
              <w:bottom w:val="single" w:sz="8" w:space="0" w:color="auto"/>
            </w:tcBorders>
            <w:tcMar>
              <w:left w:w="28" w:type="dxa"/>
              <w:right w:w="28" w:type="dxa"/>
            </w:tcMar>
          </w:tcPr>
          <w:p w14:paraId="52F4B5AA"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Borders>
              <w:top w:val="single" w:sz="8" w:space="0" w:color="auto"/>
              <w:bottom w:val="single" w:sz="8" w:space="0" w:color="auto"/>
            </w:tcBorders>
            <w:vAlign w:val="center"/>
          </w:tcPr>
          <w:p w14:paraId="10EA1DC7"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Borders>
              <w:top w:val="single" w:sz="8" w:space="0" w:color="auto"/>
              <w:bottom w:val="single" w:sz="8" w:space="0" w:color="auto"/>
            </w:tcBorders>
          </w:tcPr>
          <w:p w14:paraId="00852374" w14:textId="77777777" w:rsidR="00D87C0F" w:rsidRPr="007044BB" w:rsidRDefault="00D87C0F" w:rsidP="00D87C0F">
            <w:pPr>
              <w:spacing w:before="0" w:after="0" w:line="240" w:lineRule="auto"/>
              <w:jc w:val="center"/>
              <w:rPr>
                <w:rFonts w:cs="Tahoma"/>
                <w:sz w:val="20"/>
                <w:szCs w:val="20"/>
                <w:lang w:val="la-Latn"/>
              </w:rPr>
            </w:pPr>
          </w:p>
        </w:tc>
      </w:tr>
      <w:tr w:rsidR="00D87C0F" w:rsidRPr="007044BB" w14:paraId="0BE6E897" w14:textId="77777777" w:rsidTr="00D87C0F">
        <w:trPr>
          <w:trHeight w:val="227"/>
        </w:trPr>
        <w:tc>
          <w:tcPr>
            <w:tcW w:w="3005" w:type="dxa"/>
            <w:noWrap/>
            <w:tcMar>
              <w:left w:w="28" w:type="dxa"/>
              <w:right w:w="28" w:type="dxa"/>
            </w:tcMar>
            <w:vAlign w:val="center"/>
            <w:hideMark/>
          </w:tcPr>
          <w:p w14:paraId="3C19C060" w14:textId="77777777" w:rsidR="00D87C0F" w:rsidRPr="007044BB" w:rsidRDefault="00D87C0F" w:rsidP="00D87C0F">
            <w:pPr>
              <w:spacing w:before="0" w:after="0" w:line="240" w:lineRule="auto"/>
              <w:jc w:val="left"/>
              <w:rPr>
                <w:rFonts w:cs="Tahoma"/>
                <w:sz w:val="20"/>
                <w:szCs w:val="20"/>
                <w:lang w:val="la-Latn" w:eastAsia="mk-MK"/>
              </w:rPr>
            </w:pPr>
            <w:r w:rsidRPr="007044BB">
              <w:rPr>
                <w:rFonts w:cs="Tahoma"/>
                <w:i/>
                <w:sz w:val="20"/>
                <w:szCs w:val="20"/>
                <w:lang w:val="la-Latn"/>
              </w:rPr>
              <w:t>Phyllirea media</w:t>
            </w:r>
          </w:p>
        </w:tc>
        <w:tc>
          <w:tcPr>
            <w:tcW w:w="1731" w:type="dxa"/>
            <w:tcMar>
              <w:left w:w="28" w:type="dxa"/>
              <w:right w:w="28" w:type="dxa"/>
            </w:tcMar>
          </w:tcPr>
          <w:p w14:paraId="42F5F0EA"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Mar>
              <w:left w:w="28" w:type="dxa"/>
              <w:right w:w="28" w:type="dxa"/>
            </w:tcMar>
          </w:tcPr>
          <w:p w14:paraId="70280E8E"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Pr>
          <w:p w14:paraId="4BC35DB7"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Pr>
          <w:p w14:paraId="20EF0030" w14:textId="77777777" w:rsidR="00D87C0F" w:rsidRPr="007044BB" w:rsidRDefault="00D87C0F" w:rsidP="00D87C0F">
            <w:pPr>
              <w:spacing w:before="0" w:after="0" w:line="240" w:lineRule="auto"/>
              <w:jc w:val="center"/>
              <w:rPr>
                <w:rFonts w:cs="Tahoma"/>
                <w:sz w:val="20"/>
                <w:szCs w:val="20"/>
                <w:lang w:val="la-Latn"/>
              </w:rPr>
            </w:pPr>
          </w:p>
        </w:tc>
      </w:tr>
      <w:tr w:rsidR="00D87C0F" w:rsidRPr="007044BB" w14:paraId="63E84AAA"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34759058"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 xml:space="preserve">Pinus nigra </w:t>
            </w:r>
            <w:r w:rsidRPr="007044BB">
              <w:rPr>
                <w:rFonts w:cs="Tahoma"/>
                <w:sz w:val="20"/>
                <w:szCs w:val="20"/>
                <w:lang w:val="la-Latn"/>
              </w:rPr>
              <w:t>ssp</w:t>
            </w:r>
            <w:r w:rsidRPr="007044BB">
              <w:rPr>
                <w:rFonts w:cs="Tahoma"/>
                <w:i/>
                <w:sz w:val="20"/>
                <w:szCs w:val="20"/>
                <w:lang w:val="la-Latn"/>
              </w:rPr>
              <w:t>. pallasiana</w:t>
            </w:r>
          </w:p>
        </w:tc>
        <w:tc>
          <w:tcPr>
            <w:tcW w:w="1731" w:type="dxa"/>
            <w:tcBorders>
              <w:top w:val="single" w:sz="8" w:space="0" w:color="auto"/>
              <w:bottom w:val="single" w:sz="8" w:space="0" w:color="auto"/>
            </w:tcBorders>
            <w:tcMar>
              <w:left w:w="28" w:type="dxa"/>
              <w:right w:w="28" w:type="dxa"/>
            </w:tcMar>
          </w:tcPr>
          <w:p w14:paraId="1D2F4F3F"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Borders>
              <w:top w:val="single" w:sz="8" w:space="0" w:color="auto"/>
              <w:bottom w:val="single" w:sz="8" w:space="0" w:color="auto"/>
            </w:tcBorders>
            <w:tcMar>
              <w:left w:w="28" w:type="dxa"/>
              <w:right w:w="28" w:type="dxa"/>
            </w:tcMar>
          </w:tcPr>
          <w:p w14:paraId="3AFFDE1B"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Borders>
              <w:top w:val="single" w:sz="8" w:space="0" w:color="auto"/>
              <w:bottom w:val="single" w:sz="8" w:space="0" w:color="auto"/>
            </w:tcBorders>
          </w:tcPr>
          <w:p w14:paraId="04F890D2"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Borders>
              <w:top w:val="single" w:sz="8" w:space="0" w:color="auto"/>
              <w:bottom w:val="single" w:sz="8" w:space="0" w:color="auto"/>
            </w:tcBorders>
          </w:tcPr>
          <w:p w14:paraId="4ED8880D"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r>
      <w:tr w:rsidR="00D87C0F" w:rsidRPr="007044BB" w14:paraId="7BEE97DF"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618543D5" w14:textId="77777777" w:rsidR="00D87C0F" w:rsidRPr="007044BB" w:rsidRDefault="00D87C0F" w:rsidP="00D87C0F">
            <w:pPr>
              <w:spacing w:before="0" w:after="0" w:line="240" w:lineRule="auto"/>
              <w:jc w:val="left"/>
              <w:rPr>
                <w:rFonts w:cs="Tahoma"/>
                <w:sz w:val="20"/>
                <w:szCs w:val="20"/>
                <w:lang w:val="la-Latn"/>
              </w:rPr>
            </w:pPr>
            <w:r w:rsidRPr="007044BB">
              <w:rPr>
                <w:rFonts w:cs="Tahoma"/>
                <w:i/>
                <w:sz w:val="20"/>
                <w:szCs w:val="20"/>
                <w:lang w:val="la-Latn"/>
              </w:rPr>
              <w:t xml:space="preserve">Pinus nigra ssp. nigra </w:t>
            </w:r>
            <w:r w:rsidRPr="007044BB">
              <w:rPr>
                <w:rFonts w:cs="Tahoma"/>
                <w:sz w:val="20"/>
                <w:szCs w:val="20"/>
                <w:lang w:val="la-Latn"/>
              </w:rPr>
              <w:t>(planted)</w:t>
            </w:r>
          </w:p>
        </w:tc>
        <w:tc>
          <w:tcPr>
            <w:tcW w:w="1731" w:type="dxa"/>
            <w:tcBorders>
              <w:top w:val="single" w:sz="8" w:space="0" w:color="auto"/>
              <w:bottom w:val="single" w:sz="8" w:space="0" w:color="auto"/>
            </w:tcBorders>
            <w:tcMar>
              <w:left w:w="28" w:type="dxa"/>
              <w:right w:w="28" w:type="dxa"/>
            </w:tcMar>
          </w:tcPr>
          <w:p w14:paraId="508827AE"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Borders>
              <w:top w:val="single" w:sz="8" w:space="0" w:color="auto"/>
              <w:bottom w:val="single" w:sz="8" w:space="0" w:color="auto"/>
            </w:tcBorders>
            <w:tcMar>
              <w:left w:w="28" w:type="dxa"/>
              <w:right w:w="28" w:type="dxa"/>
            </w:tcMar>
          </w:tcPr>
          <w:p w14:paraId="12672E3B"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Borders>
              <w:top w:val="single" w:sz="8" w:space="0" w:color="auto"/>
              <w:bottom w:val="single" w:sz="8" w:space="0" w:color="auto"/>
            </w:tcBorders>
          </w:tcPr>
          <w:p w14:paraId="1B65561E"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Borders>
              <w:top w:val="single" w:sz="8" w:space="0" w:color="auto"/>
              <w:bottom w:val="single" w:sz="8" w:space="0" w:color="auto"/>
            </w:tcBorders>
          </w:tcPr>
          <w:p w14:paraId="19A577B8" w14:textId="77777777" w:rsidR="00D87C0F" w:rsidRPr="007044BB" w:rsidRDefault="00D87C0F" w:rsidP="00D87C0F">
            <w:pPr>
              <w:spacing w:before="0" w:after="0" w:line="240" w:lineRule="auto"/>
              <w:jc w:val="center"/>
              <w:rPr>
                <w:rFonts w:cs="Tahoma"/>
                <w:sz w:val="20"/>
                <w:szCs w:val="20"/>
                <w:lang w:val="la-Latn"/>
              </w:rPr>
            </w:pPr>
          </w:p>
        </w:tc>
      </w:tr>
      <w:tr w:rsidR="00D87C0F" w:rsidRPr="007044BB" w14:paraId="54D10F1D" w14:textId="77777777" w:rsidTr="00D87C0F">
        <w:trPr>
          <w:trHeight w:val="227"/>
        </w:trPr>
        <w:tc>
          <w:tcPr>
            <w:tcW w:w="3005" w:type="dxa"/>
            <w:noWrap/>
            <w:tcMar>
              <w:left w:w="28" w:type="dxa"/>
              <w:right w:w="28" w:type="dxa"/>
            </w:tcMar>
            <w:vAlign w:val="center"/>
            <w:hideMark/>
          </w:tcPr>
          <w:p w14:paraId="0B45318A" w14:textId="77777777" w:rsidR="00D87C0F" w:rsidRPr="007044BB" w:rsidRDefault="00D87C0F" w:rsidP="00D87C0F">
            <w:pPr>
              <w:spacing w:before="0" w:after="0" w:line="240" w:lineRule="auto"/>
              <w:jc w:val="left"/>
              <w:rPr>
                <w:rFonts w:cs="Tahoma"/>
                <w:sz w:val="20"/>
                <w:szCs w:val="20"/>
                <w:lang w:val="la-Latn" w:eastAsia="mk-MK"/>
              </w:rPr>
            </w:pPr>
            <w:r w:rsidRPr="007044BB">
              <w:rPr>
                <w:rFonts w:cs="Tahoma"/>
                <w:i/>
                <w:sz w:val="20"/>
                <w:szCs w:val="20"/>
                <w:lang w:val="la-Latn"/>
              </w:rPr>
              <w:t>Platanus orientalis</w:t>
            </w:r>
          </w:p>
        </w:tc>
        <w:tc>
          <w:tcPr>
            <w:tcW w:w="1731" w:type="dxa"/>
            <w:tcMar>
              <w:left w:w="28" w:type="dxa"/>
              <w:right w:w="28" w:type="dxa"/>
            </w:tcMar>
          </w:tcPr>
          <w:p w14:paraId="788A216B"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Mar>
              <w:left w:w="28" w:type="dxa"/>
              <w:right w:w="28" w:type="dxa"/>
            </w:tcMar>
          </w:tcPr>
          <w:p w14:paraId="6630FF1A"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vAlign w:val="center"/>
          </w:tcPr>
          <w:p w14:paraId="00B7849B"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Pr>
          <w:p w14:paraId="1B66E0F6" w14:textId="77777777" w:rsidR="00D87C0F" w:rsidRPr="007044BB" w:rsidRDefault="00D87C0F" w:rsidP="00D87C0F">
            <w:pPr>
              <w:spacing w:before="0" w:after="0" w:line="240" w:lineRule="auto"/>
              <w:jc w:val="center"/>
              <w:rPr>
                <w:rFonts w:cs="Tahoma"/>
                <w:sz w:val="20"/>
                <w:szCs w:val="20"/>
                <w:lang w:val="la-Latn"/>
              </w:rPr>
            </w:pPr>
          </w:p>
        </w:tc>
      </w:tr>
      <w:tr w:rsidR="00D87C0F" w:rsidRPr="007044BB" w14:paraId="24CF25C5"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733DB764"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Populus alba</w:t>
            </w:r>
          </w:p>
        </w:tc>
        <w:tc>
          <w:tcPr>
            <w:tcW w:w="1731" w:type="dxa"/>
            <w:tcBorders>
              <w:top w:val="single" w:sz="8" w:space="0" w:color="auto"/>
              <w:bottom w:val="single" w:sz="8" w:space="0" w:color="auto"/>
            </w:tcBorders>
            <w:tcMar>
              <w:left w:w="28" w:type="dxa"/>
              <w:right w:w="28" w:type="dxa"/>
            </w:tcMar>
          </w:tcPr>
          <w:p w14:paraId="21B1767C"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Borders>
              <w:top w:val="single" w:sz="8" w:space="0" w:color="auto"/>
              <w:bottom w:val="single" w:sz="8" w:space="0" w:color="auto"/>
            </w:tcBorders>
            <w:tcMar>
              <w:left w:w="28" w:type="dxa"/>
              <w:right w:w="28" w:type="dxa"/>
            </w:tcMar>
          </w:tcPr>
          <w:p w14:paraId="301B2FF7"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Borders>
              <w:top w:val="single" w:sz="8" w:space="0" w:color="auto"/>
              <w:bottom w:val="single" w:sz="8" w:space="0" w:color="auto"/>
            </w:tcBorders>
            <w:vAlign w:val="center"/>
          </w:tcPr>
          <w:p w14:paraId="1E0BE40F"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Borders>
              <w:top w:val="single" w:sz="8" w:space="0" w:color="auto"/>
              <w:bottom w:val="single" w:sz="8" w:space="0" w:color="auto"/>
            </w:tcBorders>
          </w:tcPr>
          <w:p w14:paraId="4938D84F" w14:textId="77777777" w:rsidR="00D87C0F" w:rsidRPr="007044BB" w:rsidRDefault="00D87C0F" w:rsidP="00D87C0F">
            <w:pPr>
              <w:spacing w:before="0" w:after="0" w:line="240" w:lineRule="auto"/>
              <w:jc w:val="center"/>
              <w:rPr>
                <w:rFonts w:cs="Tahoma"/>
                <w:sz w:val="20"/>
                <w:szCs w:val="20"/>
                <w:lang w:val="la-Latn"/>
              </w:rPr>
            </w:pPr>
          </w:p>
        </w:tc>
      </w:tr>
      <w:tr w:rsidR="00D87C0F" w:rsidRPr="007044BB" w14:paraId="52B05802"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39E8AC97" w14:textId="77777777" w:rsidR="00D87C0F" w:rsidRPr="007044BB" w:rsidRDefault="00D87C0F" w:rsidP="00D87C0F">
            <w:pPr>
              <w:spacing w:before="0" w:after="0" w:line="240" w:lineRule="auto"/>
              <w:jc w:val="left"/>
              <w:rPr>
                <w:rFonts w:cs="Tahoma"/>
                <w:i/>
                <w:sz w:val="20"/>
                <w:szCs w:val="20"/>
                <w:lang w:val="en-US"/>
              </w:rPr>
            </w:pPr>
            <w:r w:rsidRPr="007044BB">
              <w:rPr>
                <w:rFonts w:cs="Tahoma"/>
                <w:i/>
                <w:sz w:val="20"/>
                <w:szCs w:val="20"/>
                <w:lang w:val="en-US"/>
              </w:rPr>
              <w:t>Prunus cerasifera</w:t>
            </w:r>
          </w:p>
        </w:tc>
        <w:tc>
          <w:tcPr>
            <w:tcW w:w="1731" w:type="dxa"/>
            <w:tcBorders>
              <w:top w:val="single" w:sz="8" w:space="0" w:color="auto"/>
              <w:bottom w:val="single" w:sz="8" w:space="0" w:color="auto"/>
            </w:tcBorders>
            <w:tcMar>
              <w:left w:w="28" w:type="dxa"/>
              <w:right w:w="28" w:type="dxa"/>
            </w:tcMar>
          </w:tcPr>
          <w:p w14:paraId="2E31F546" w14:textId="77777777" w:rsidR="00D87C0F" w:rsidRPr="007044BB" w:rsidRDefault="00D87C0F" w:rsidP="00D87C0F">
            <w:pPr>
              <w:spacing w:before="0" w:after="0" w:line="240" w:lineRule="auto"/>
              <w:jc w:val="center"/>
              <w:rPr>
                <w:rFonts w:cs="Tahoma"/>
                <w:sz w:val="20"/>
                <w:szCs w:val="20"/>
                <w:lang w:val="la-Latn"/>
              </w:rPr>
            </w:pPr>
          </w:p>
        </w:tc>
        <w:tc>
          <w:tcPr>
            <w:tcW w:w="1765" w:type="dxa"/>
            <w:tcBorders>
              <w:top w:val="single" w:sz="8" w:space="0" w:color="auto"/>
              <w:bottom w:val="single" w:sz="8" w:space="0" w:color="auto"/>
            </w:tcBorders>
            <w:tcMar>
              <w:left w:w="28" w:type="dxa"/>
              <w:right w:w="28" w:type="dxa"/>
            </w:tcMar>
          </w:tcPr>
          <w:p w14:paraId="4D9B3ECB" w14:textId="77777777" w:rsidR="00D87C0F" w:rsidRPr="007044BB" w:rsidRDefault="00D87C0F" w:rsidP="00D87C0F">
            <w:pPr>
              <w:spacing w:before="0" w:after="0" w:line="240" w:lineRule="auto"/>
              <w:jc w:val="center"/>
              <w:rPr>
                <w:rFonts w:cs="Tahoma"/>
                <w:sz w:val="20"/>
                <w:szCs w:val="20"/>
                <w:lang w:val="la-Latn"/>
              </w:rPr>
            </w:pPr>
          </w:p>
        </w:tc>
        <w:tc>
          <w:tcPr>
            <w:tcW w:w="1701" w:type="dxa"/>
            <w:tcBorders>
              <w:top w:val="single" w:sz="8" w:space="0" w:color="auto"/>
              <w:bottom w:val="single" w:sz="8" w:space="0" w:color="auto"/>
            </w:tcBorders>
          </w:tcPr>
          <w:p w14:paraId="57C4CCB5"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lang w:val="la-Latn"/>
              </w:rPr>
              <w:t>√</w:t>
            </w:r>
          </w:p>
        </w:tc>
        <w:tc>
          <w:tcPr>
            <w:tcW w:w="1521" w:type="dxa"/>
            <w:tcBorders>
              <w:top w:val="single" w:sz="8" w:space="0" w:color="auto"/>
              <w:bottom w:val="single" w:sz="8" w:space="0" w:color="auto"/>
            </w:tcBorders>
          </w:tcPr>
          <w:p w14:paraId="33EE293A"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r>
      <w:tr w:rsidR="00D87C0F" w:rsidRPr="007044BB" w14:paraId="0B2CD4BB"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522D1892"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Quercus pubescens</w:t>
            </w:r>
          </w:p>
        </w:tc>
        <w:tc>
          <w:tcPr>
            <w:tcW w:w="1731" w:type="dxa"/>
            <w:tcBorders>
              <w:top w:val="single" w:sz="8" w:space="0" w:color="auto"/>
              <w:bottom w:val="single" w:sz="8" w:space="0" w:color="auto"/>
            </w:tcBorders>
            <w:tcMar>
              <w:left w:w="28" w:type="dxa"/>
              <w:right w:w="28" w:type="dxa"/>
            </w:tcMar>
          </w:tcPr>
          <w:p w14:paraId="27147CB2"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Borders>
              <w:top w:val="single" w:sz="8" w:space="0" w:color="auto"/>
              <w:bottom w:val="single" w:sz="8" w:space="0" w:color="auto"/>
            </w:tcBorders>
            <w:tcMar>
              <w:left w:w="28" w:type="dxa"/>
              <w:right w:w="28" w:type="dxa"/>
            </w:tcMar>
          </w:tcPr>
          <w:p w14:paraId="58008278"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Borders>
              <w:top w:val="single" w:sz="8" w:space="0" w:color="auto"/>
              <w:bottom w:val="single" w:sz="8" w:space="0" w:color="auto"/>
            </w:tcBorders>
          </w:tcPr>
          <w:p w14:paraId="269A0C36"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Borders>
              <w:top w:val="single" w:sz="8" w:space="0" w:color="auto"/>
              <w:bottom w:val="single" w:sz="8" w:space="0" w:color="auto"/>
            </w:tcBorders>
          </w:tcPr>
          <w:p w14:paraId="7ED34C8E" w14:textId="77777777" w:rsidR="00D87C0F" w:rsidRPr="007044BB" w:rsidRDefault="00D87C0F" w:rsidP="00D87C0F">
            <w:pPr>
              <w:spacing w:before="0" w:after="0" w:line="240" w:lineRule="auto"/>
              <w:jc w:val="center"/>
              <w:rPr>
                <w:rFonts w:cs="Tahoma"/>
                <w:sz w:val="20"/>
                <w:szCs w:val="20"/>
                <w:lang w:val="la-Latn"/>
              </w:rPr>
            </w:pPr>
          </w:p>
        </w:tc>
      </w:tr>
      <w:tr w:rsidR="00D87C0F" w:rsidRPr="007044BB" w14:paraId="68F087ED" w14:textId="77777777" w:rsidTr="00D87C0F">
        <w:trPr>
          <w:trHeight w:val="227"/>
        </w:trPr>
        <w:tc>
          <w:tcPr>
            <w:tcW w:w="3005" w:type="dxa"/>
            <w:noWrap/>
            <w:tcMar>
              <w:left w:w="28" w:type="dxa"/>
              <w:right w:w="28" w:type="dxa"/>
            </w:tcMar>
            <w:vAlign w:val="center"/>
            <w:hideMark/>
          </w:tcPr>
          <w:p w14:paraId="51E9C80C" w14:textId="77777777" w:rsidR="00D87C0F" w:rsidRPr="007044BB" w:rsidRDefault="00D87C0F" w:rsidP="00D87C0F">
            <w:pPr>
              <w:spacing w:before="0" w:after="0" w:line="240" w:lineRule="auto"/>
              <w:jc w:val="left"/>
              <w:rPr>
                <w:rFonts w:cs="Tahoma"/>
                <w:sz w:val="20"/>
                <w:szCs w:val="20"/>
                <w:lang w:val="la-Latn"/>
              </w:rPr>
            </w:pPr>
            <w:r w:rsidRPr="007044BB">
              <w:rPr>
                <w:rFonts w:cs="Tahoma"/>
                <w:i/>
                <w:sz w:val="20"/>
                <w:szCs w:val="20"/>
                <w:lang w:val="la-Latn"/>
              </w:rPr>
              <w:t>Quercus coccifera</w:t>
            </w:r>
          </w:p>
        </w:tc>
        <w:tc>
          <w:tcPr>
            <w:tcW w:w="1731" w:type="dxa"/>
            <w:tcMar>
              <w:left w:w="28" w:type="dxa"/>
              <w:right w:w="28" w:type="dxa"/>
            </w:tcMar>
          </w:tcPr>
          <w:p w14:paraId="10AC6475"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Mar>
              <w:left w:w="28" w:type="dxa"/>
              <w:right w:w="28" w:type="dxa"/>
            </w:tcMar>
          </w:tcPr>
          <w:p w14:paraId="409685CA"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vAlign w:val="center"/>
          </w:tcPr>
          <w:p w14:paraId="69977371"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Pr>
          <w:p w14:paraId="7234A6D1" w14:textId="77777777" w:rsidR="00D87C0F" w:rsidRPr="007044BB" w:rsidRDefault="00D87C0F" w:rsidP="00D87C0F">
            <w:pPr>
              <w:spacing w:before="0" w:after="0" w:line="240" w:lineRule="auto"/>
              <w:jc w:val="center"/>
              <w:rPr>
                <w:rFonts w:cs="Tahoma"/>
                <w:sz w:val="20"/>
                <w:szCs w:val="20"/>
                <w:lang w:val="la-Latn"/>
              </w:rPr>
            </w:pPr>
          </w:p>
        </w:tc>
      </w:tr>
      <w:tr w:rsidR="00D87C0F" w:rsidRPr="007044BB" w14:paraId="1F6409A8"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6E9B6D6E"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Quercus frainetto</w:t>
            </w:r>
          </w:p>
        </w:tc>
        <w:tc>
          <w:tcPr>
            <w:tcW w:w="1731" w:type="dxa"/>
            <w:tcBorders>
              <w:top w:val="single" w:sz="8" w:space="0" w:color="auto"/>
              <w:bottom w:val="single" w:sz="8" w:space="0" w:color="auto"/>
            </w:tcBorders>
            <w:tcMar>
              <w:left w:w="28" w:type="dxa"/>
              <w:right w:w="28" w:type="dxa"/>
            </w:tcMar>
          </w:tcPr>
          <w:p w14:paraId="5BC20919"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Borders>
              <w:top w:val="single" w:sz="8" w:space="0" w:color="auto"/>
              <w:bottom w:val="single" w:sz="8" w:space="0" w:color="auto"/>
            </w:tcBorders>
            <w:tcMar>
              <w:left w:w="28" w:type="dxa"/>
              <w:right w:w="28" w:type="dxa"/>
            </w:tcMar>
          </w:tcPr>
          <w:p w14:paraId="3DE3F2C0"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Borders>
              <w:top w:val="single" w:sz="8" w:space="0" w:color="auto"/>
              <w:bottom w:val="single" w:sz="8" w:space="0" w:color="auto"/>
            </w:tcBorders>
          </w:tcPr>
          <w:p w14:paraId="6CE49474"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Borders>
              <w:top w:val="single" w:sz="8" w:space="0" w:color="auto"/>
              <w:bottom w:val="single" w:sz="8" w:space="0" w:color="auto"/>
            </w:tcBorders>
          </w:tcPr>
          <w:p w14:paraId="182004C7" w14:textId="77777777" w:rsidR="00D87C0F" w:rsidRPr="007044BB" w:rsidRDefault="00D87C0F" w:rsidP="00D87C0F">
            <w:pPr>
              <w:spacing w:before="0" w:after="0" w:line="240" w:lineRule="auto"/>
              <w:jc w:val="center"/>
              <w:rPr>
                <w:rFonts w:cs="Tahoma"/>
                <w:sz w:val="20"/>
                <w:szCs w:val="20"/>
                <w:lang w:val="la-Latn"/>
              </w:rPr>
            </w:pPr>
          </w:p>
        </w:tc>
      </w:tr>
      <w:tr w:rsidR="00D87C0F" w:rsidRPr="007044BB" w14:paraId="240E9D3B"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5BD330D2"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Quercus cerris</w:t>
            </w:r>
          </w:p>
        </w:tc>
        <w:tc>
          <w:tcPr>
            <w:tcW w:w="1731" w:type="dxa"/>
            <w:tcBorders>
              <w:top w:val="single" w:sz="8" w:space="0" w:color="auto"/>
              <w:bottom w:val="single" w:sz="8" w:space="0" w:color="auto"/>
            </w:tcBorders>
            <w:tcMar>
              <w:left w:w="28" w:type="dxa"/>
              <w:right w:w="28" w:type="dxa"/>
            </w:tcMar>
          </w:tcPr>
          <w:p w14:paraId="5004CA5F"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Borders>
              <w:top w:val="single" w:sz="8" w:space="0" w:color="auto"/>
              <w:bottom w:val="single" w:sz="8" w:space="0" w:color="auto"/>
            </w:tcBorders>
            <w:tcMar>
              <w:left w:w="28" w:type="dxa"/>
              <w:right w:w="28" w:type="dxa"/>
            </w:tcMar>
          </w:tcPr>
          <w:p w14:paraId="62D46F6F"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Borders>
              <w:top w:val="single" w:sz="8" w:space="0" w:color="auto"/>
              <w:bottom w:val="single" w:sz="8" w:space="0" w:color="auto"/>
            </w:tcBorders>
          </w:tcPr>
          <w:p w14:paraId="0AC3D5C3"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Borders>
              <w:top w:val="single" w:sz="8" w:space="0" w:color="auto"/>
              <w:bottom w:val="single" w:sz="8" w:space="0" w:color="auto"/>
            </w:tcBorders>
          </w:tcPr>
          <w:p w14:paraId="15EC448D" w14:textId="77777777" w:rsidR="00D87C0F" w:rsidRPr="007044BB" w:rsidRDefault="00D87C0F" w:rsidP="00D87C0F">
            <w:pPr>
              <w:spacing w:before="0" w:after="0" w:line="240" w:lineRule="auto"/>
              <w:jc w:val="center"/>
              <w:rPr>
                <w:rFonts w:cs="Tahoma"/>
                <w:sz w:val="20"/>
                <w:szCs w:val="20"/>
                <w:lang w:val="la-Latn"/>
              </w:rPr>
            </w:pPr>
          </w:p>
        </w:tc>
      </w:tr>
      <w:tr w:rsidR="00D87C0F" w:rsidRPr="007044BB" w14:paraId="65875BEA"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5FB2A943"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Rubus discolor</w:t>
            </w:r>
          </w:p>
        </w:tc>
        <w:tc>
          <w:tcPr>
            <w:tcW w:w="1731" w:type="dxa"/>
            <w:tcBorders>
              <w:top w:val="single" w:sz="8" w:space="0" w:color="auto"/>
              <w:bottom w:val="single" w:sz="8" w:space="0" w:color="auto"/>
            </w:tcBorders>
            <w:tcMar>
              <w:left w:w="28" w:type="dxa"/>
              <w:right w:w="28" w:type="dxa"/>
            </w:tcMar>
          </w:tcPr>
          <w:p w14:paraId="64145E75"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Borders>
              <w:top w:val="single" w:sz="8" w:space="0" w:color="auto"/>
              <w:bottom w:val="single" w:sz="8" w:space="0" w:color="auto"/>
            </w:tcBorders>
            <w:tcMar>
              <w:left w:w="28" w:type="dxa"/>
              <w:right w:w="28" w:type="dxa"/>
            </w:tcMar>
          </w:tcPr>
          <w:p w14:paraId="7C7896A7"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Borders>
              <w:top w:val="single" w:sz="8" w:space="0" w:color="auto"/>
              <w:bottom w:val="single" w:sz="8" w:space="0" w:color="auto"/>
            </w:tcBorders>
            <w:vAlign w:val="center"/>
          </w:tcPr>
          <w:p w14:paraId="393870F1"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Borders>
              <w:top w:val="single" w:sz="8" w:space="0" w:color="auto"/>
              <w:bottom w:val="single" w:sz="8" w:space="0" w:color="auto"/>
            </w:tcBorders>
          </w:tcPr>
          <w:p w14:paraId="45519329"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r>
      <w:tr w:rsidR="00D87C0F" w:rsidRPr="007044BB" w14:paraId="47C2635F"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14DE1FEA" w14:textId="77777777" w:rsidR="00D87C0F" w:rsidRPr="007044BB" w:rsidRDefault="00D87C0F" w:rsidP="00D87C0F">
            <w:pPr>
              <w:spacing w:before="0" w:after="0" w:line="240" w:lineRule="auto"/>
              <w:jc w:val="left"/>
              <w:rPr>
                <w:rFonts w:cs="Tahoma"/>
                <w:sz w:val="20"/>
                <w:szCs w:val="20"/>
                <w:lang w:val="la-Latn" w:eastAsia="mk-MK"/>
              </w:rPr>
            </w:pPr>
            <w:r w:rsidRPr="007044BB">
              <w:rPr>
                <w:rFonts w:cs="Tahoma"/>
                <w:i/>
                <w:sz w:val="20"/>
                <w:szCs w:val="20"/>
                <w:lang w:val="la-Latn"/>
              </w:rPr>
              <w:t>Rubus sanguineus</w:t>
            </w:r>
          </w:p>
        </w:tc>
        <w:tc>
          <w:tcPr>
            <w:tcW w:w="1731" w:type="dxa"/>
            <w:tcBorders>
              <w:top w:val="single" w:sz="8" w:space="0" w:color="auto"/>
              <w:bottom w:val="single" w:sz="8" w:space="0" w:color="auto"/>
            </w:tcBorders>
            <w:tcMar>
              <w:left w:w="28" w:type="dxa"/>
              <w:right w:w="28" w:type="dxa"/>
            </w:tcMar>
          </w:tcPr>
          <w:p w14:paraId="287B09CF"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Borders>
              <w:top w:val="single" w:sz="8" w:space="0" w:color="auto"/>
              <w:bottom w:val="single" w:sz="8" w:space="0" w:color="auto"/>
            </w:tcBorders>
            <w:tcMar>
              <w:left w:w="28" w:type="dxa"/>
              <w:right w:w="28" w:type="dxa"/>
            </w:tcMar>
          </w:tcPr>
          <w:p w14:paraId="13340DB6"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Borders>
              <w:top w:val="single" w:sz="8" w:space="0" w:color="auto"/>
              <w:bottom w:val="single" w:sz="8" w:space="0" w:color="auto"/>
            </w:tcBorders>
          </w:tcPr>
          <w:p w14:paraId="4EFECBD8"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Borders>
              <w:top w:val="single" w:sz="8" w:space="0" w:color="auto"/>
              <w:bottom w:val="single" w:sz="8" w:space="0" w:color="auto"/>
            </w:tcBorders>
          </w:tcPr>
          <w:p w14:paraId="1FDEF74F"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r>
      <w:tr w:rsidR="00D87C0F" w:rsidRPr="007044BB" w14:paraId="140BD7E4" w14:textId="77777777" w:rsidTr="00D87C0F">
        <w:trPr>
          <w:trHeight w:val="227"/>
        </w:trPr>
        <w:tc>
          <w:tcPr>
            <w:tcW w:w="3005" w:type="dxa"/>
            <w:noWrap/>
            <w:tcMar>
              <w:left w:w="28" w:type="dxa"/>
              <w:right w:w="28" w:type="dxa"/>
            </w:tcMar>
            <w:vAlign w:val="center"/>
            <w:hideMark/>
          </w:tcPr>
          <w:p w14:paraId="076B0CE8" w14:textId="77777777" w:rsidR="00D87C0F" w:rsidRPr="007044BB" w:rsidRDefault="00D87C0F" w:rsidP="00D87C0F">
            <w:pPr>
              <w:spacing w:before="0" w:after="0" w:line="240" w:lineRule="auto"/>
              <w:jc w:val="left"/>
              <w:rPr>
                <w:rFonts w:cs="Tahoma"/>
                <w:sz w:val="20"/>
                <w:szCs w:val="20"/>
                <w:lang w:val="la-Latn" w:eastAsia="mk-MK"/>
              </w:rPr>
            </w:pPr>
            <w:r w:rsidRPr="007044BB">
              <w:rPr>
                <w:rFonts w:cs="Tahoma"/>
                <w:i/>
                <w:sz w:val="20"/>
                <w:szCs w:val="20"/>
                <w:lang w:val="la-Latn"/>
              </w:rPr>
              <w:t>Salix alba</w:t>
            </w:r>
          </w:p>
        </w:tc>
        <w:tc>
          <w:tcPr>
            <w:tcW w:w="1731" w:type="dxa"/>
            <w:tcMar>
              <w:left w:w="28" w:type="dxa"/>
              <w:right w:w="28" w:type="dxa"/>
            </w:tcMar>
          </w:tcPr>
          <w:p w14:paraId="30DAC825"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Mar>
              <w:left w:w="28" w:type="dxa"/>
              <w:right w:w="28" w:type="dxa"/>
            </w:tcMar>
          </w:tcPr>
          <w:p w14:paraId="543CFF31"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Pr>
          <w:p w14:paraId="4316ED24"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Pr>
          <w:p w14:paraId="61945EF5"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r>
      <w:tr w:rsidR="00D87C0F" w:rsidRPr="007044BB" w14:paraId="4A7E6774" w14:textId="77777777" w:rsidTr="00D87C0F">
        <w:trPr>
          <w:trHeight w:val="227"/>
        </w:trPr>
        <w:tc>
          <w:tcPr>
            <w:tcW w:w="3005" w:type="dxa"/>
            <w:noWrap/>
            <w:tcMar>
              <w:left w:w="28" w:type="dxa"/>
              <w:right w:w="28" w:type="dxa"/>
            </w:tcMar>
            <w:vAlign w:val="center"/>
            <w:hideMark/>
          </w:tcPr>
          <w:p w14:paraId="2565F51C"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Salix elaeagnos</w:t>
            </w:r>
          </w:p>
        </w:tc>
        <w:tc>
          <w:tcPr>
            <w:tcW w:w="1731" w:type="dxa"/>
            <w:tcMar>
              <w:left w:w="28" w:type="dxa"/>
              <w:right w:w="28" w:type="dxa"/>
            </w:tcMar>
          </w:tcPr>
          <w:p w14:paraId="5378FE40"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Mar>
              <w:left w:w="28" w:type="dxa"/>
              <w:right w:w="28" w:type="dxa"/>
            </w:tcMar>
          </w:tcPr>
          <w:p w14:paraId="63BEB73D"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Pr>
          <w:p w14:paraId="26887EC5"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Pr>
          <w:p w14:paraId="5D741CB6" w14:textId="77777777" w:rsidR="00D87C0F" w:rsidRPr="007044BB" w:rsidRDefault="00D87C0F" w:rsidP="00D87C0F">
            <w:pPr>
              <w:spacing w:before="0" w:after="0" w:line="240" w:lineRule="auto"/>
              <w:jc w:val="center"/>
              <w:rPr>
                <w:rFonts w:cs="Tahoma"/>
                <w:sz w:val="20"/>
                <w:szCs w:val="20"/>
                <w:lang w:val="la-Latn"/>
              </w:rPr>
            </w:pPr>
          </w:p>
        </w:tc>
      </w:tr>
      <w:tr w:rsidR="00D87C0F" w:rsidRPr="007044BB" w14:paraId="34E7FBDC" w14:textId="77777777" w:rsidTr="00D87C0F">
        <w:trPr>
          <w:trHeight w:val="227"/>
        </w:trPr>
        <w:tc>
          <w:tcPr>
            <w:tcW w:w="3005" w:type="dxa"/>
            <w:noWrap/>
            <w:tcMar>
              <w:left w:w="28" w:type="dxa"/>
              <w:right w:w="28" w:type="dxa"/>
            </w:tcMar>
            <w:vAlign w:val="center"/>
            <w:hideMark/>
          </w:tcPr>
          <w:p w14:paraId="6E53B836"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Salix fragilis</w:t>
            </w:r>
          </w:p>
        </w:tc>
        <w:tc>
          <w:tcPr>
            <w:tcW w:w="1731" w:type="dxa"/>
            <w:tcMar>
              <w:left w:w="28" w:type="dxa"/>
              <w:right w:w="28" w:type="dxa"/>
            </w:tcMar>
          </w:tcPr>
          <w:p w14:paraId="1CCEDF1D"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Mar>
              <w:left w:w="28" w:type="dxa"/>
              <w:right w:w="28" w:type="dxa"/>
            </w:tcMar>
          </w:tcPr>
          <w:p w14:paraId="475219CD"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Pr>
          <w:p w14:paraId="33B4A524"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Pr>
          <w:p w14:paraId="34301D7C"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r>
      <w:tr w:rsidR="00D87C0F" w:rsidRPr="007044BB" w14:paraId="781D7599"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42B5EA48"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Sambucus ebulus</w:t>
            </w:r>
          </w:p>
        </w:tc>
        <w:tc>
          <w:tcPr>
            <w:tcW w:w="1731" w:type="dxa"/>
            <w:tcBorders>
              <w:top w:val="single" w:sz="8" w:space="0" w:color="auto"/>
              <w:bottom w:val="single" w:sz="8" w:space="0" w:color="auto"/>
            </w:tcBorders>
            <w:tcMar>
              <w:left w:w="28" w:type="dxa"/>
              <w:right w:w="28" w:type="dxa"/>
            </w:tcMar>
          </w:tcPr>
          <w:p w14:paraId="57E9B14F"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Borders>
              <w:top w:val="single" w:sz="8" w:space="0" w:color="auto"/>
              <w:bottom w:val="single" w:sz="8" w:space="0" w:color="auto"/>
            </w:tcBorders>
            <w:tcMar>
              <w:left w:w="28" w:type="dxa"/>
              <w:right w:w="28" w:type="dxa"/>
            </w:tcMar>
          </w:tcPr>
          <w:p w14:paraId="3B4405C8"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Borders>
              <w:top w:val="single" w:sz="8" w:space="0" w:color="auto"/>
              <w:bottom w:val="single" w:sz="8" w:space="0" w:color="auto"/>
            </w:tcBorders>
            <w:vAlign w:val="center"/>
          </w:tcPr>
          <w:p w14:paraId="3B9E9A94"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Borders>
              <w:top w:val="single" w:sz="8" w:space="0" w:color="auto"/>
              <w:bottom w:val="single" w:sz="8" w:space="0" w:color="auto"/>
            </w:tcBorders>
          </w:tcPr>
          <w:p w14:paraId="4E9D0033"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r>
      <w:tr w:rsidR="00D87C0F" w:rsidRPr="007044BB" w14:paraId="325BC4B9"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1D355CF4" w14:textId="77777777" w:rsidR="00D87C0F" w:rsidRPr="007044BB" w:rsidRDefault="00D87C0F" w:rsidP="00D87C0F">
            <w:pPr>
              <w:spacing w:before="0" w:after="0" w:line="240" w:lineRule="auto"/>
              <w:jc w:val="left"/>
              <w:rPr>
                <w:rFonts w:cs="Tahoma"/>
                <w:i/>
                <w:sz w:val="20"/>
                <w:szCs w:val="20"/>
                <w:lang w:val="en-US"/>
              </w:rPr>
            </w:pPr>
            <w:r w:rsidRPr="007044BB">
              <w:rPr>
                <w:rFonts w:cs="Tahoma"/>
                <w:i/>
                <w:sz w:val="20"/>
                <w:szCs w:val="20"/>
                <w:lang w:val="la-Latn"/>
              </w:rPr>
              <w:t>Typha latifolia</w:t>
            </w:r>
          </w:p>
        </w:tc>
        <w:tc>
          <w:tcPr>
            <w:tcW w:w="1731" w:type="dxa"/>
            <w:tcBorders>
              <w:top w:val="single" w:sz="8" w:space="0" w:color="auto"/>
              <w:bottom w:val="single" w:sz="8" w:space="0" w:color="auto"/>
            </w:tcBorders>
            <w:tcMar>
              <w:left w:w="28" w:type="dxa"/>
              <w:right w:w="28" w:type="dxa"/>
            </w:tcMar>
          </w:tcPr>
          <w:p w14:paraId="233BC58C"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Borders>
              <w:top w:val="single" w:sz="8" w:space="0" w:color="auto"/>
              <w:bottom w:val="single" w:sz="8" w:space="0" w:color="auto"/>
            </w:tcBorders>
            <w:tcMar>
              <w:left w:w="28" w:type="dxa"/>
              <w:right w:w="28" w:type="dxa"/>
            </w:tcMar>
          </w:tcPr>
          <w:p w14:paraId="47165B95"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Borders>
              <w:top w:val="single" w:sz="8" w:space="0" w:color="auto"/>
              <w:bottom w:val="single" w:sz="8" w:space="0" w:color="auto"/>
            </w:tcBorders>
            <w:vAlign w:val="center"/>
          </w:tcPr>
          <w:p w14:paraId="3FC44729"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Borders>
              <w:top w:val="single" w:sz="8" w:space="0" w:color="auto"/>
              <w:bottom w:val="single" w:sz="8" w:space="0" w:color="auto"/>
            </w:tcBorders>
          </w:tcPr>
          <w:p w14:paraId="67EAB62D" w14:textId="77777777" w:rsidR="00D87C0F" w:rsidRPr="007044BB" w:rsidRDefault="00D87C0F" w:rsidP="00D87C0F">
            <w:pPr>
              <w:spacing w:before="0" w:after="0" w:line="240" w:lineRule="auto"/>
              <w:jc w:val="center"/>
              <w:rPr>
                <w:rFonts w:cs="Tahoma"/>
                <w:sz w:val="20"/>
                <w:szCs w:val="20"/>
                <w:lang w:val="la-Latn"/>
              </w:rPr>
            </w:pPr>
          </w:p>
        </w:tc>
      </w:tr>
      <w:tr w:rsidR="00D87C0F" w:rsidRPr="007044BB" w14:paraId="477870E6"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0596C806"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Urtica dioica</w:t>
            </w:r>
          </w:p>
        </w:tc>
        <w:tc>
          <w:tcPr>
            <w:tcW w:w="1731" w:type="dxa"/>
            <w:tcBorders>
              <w:top w:val="single" w:sz="8" w:space="0" w:color="auto"/>
              <w:bottom w:val="single" w:sz="8" w:space="0" w:color="auto"/>
            </w:tcBorders>
            <w:tcMar>
              <w:left w:w="28" w:type="dxa"/>
              <w:right w:w="28" w:type="dxa"/>
            </w:tcMar>
          </w:tcPr>
          <w:p w14:paraId="0484475B"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Borders>
              <w:top w:val="single" w:sz="8" w:space="0" w:color="auto"/>
              <w:bottom w:val="single" w:sz="8" w:space="0" w:color="auto"/>
            </w:tcBorders>
            <w:tcMar>
              <w:left w:w="28" w:type="dxa"/>
              <w:right w:w="28" w:type="dxa"/>
            </w:tcMar>
          </w:tcPr>
          <w:p w14:paraId="61B211DF"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Borders>
              <w:top w:val="single" w:sz="8" w:space="0" w:color="auto"/>
              <w:bottom w:val="single" w:sz="8" w:space="0" w:color="auto"/>
            </w:tcBorders>
          </w:tcPr>
          <w:p w14:paraId="07649179"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Borders>
              <w:top w:val="single" w:sz="8" w:space="0" w:color="auto"/>
              <w:bottom w:val="single" w:sz="8" w:space="0" w:color="auto"/>
            </w:tcBorders>
          </w:tcPr>
          <w:p w14:paraId="382D934B"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r>
      <w:tr w:rsidR="00D87C0F" w:rsidRPr="007044BB" w14:paraId="7B7F6D69"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728FFA6C"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Prunus cerasifera</w:t>
            </w:r>
          </w:p>
        </w:tc>
        <w:tc>
          <w:tcPr>
            <w:tcW w:w="1731" w:type="dxa"/>
            <w:tcBorders>
              <w:top w:val="single" w:sz="8" w:space="0" w:color="auto"/>
              <w:bottom w:val="single" w:sz="8" w:space="0" w:color="auto"/>
            </w:tcBorders>
            <w:tcMar>
              <w:left w:w="28" w:type="dxa"/>
              <w:right w:w="28" w:type="dxa"/>
            </w:tcMar>
          </w:tcPr>
          <w:p w14:paraId="1886FD65"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Borders>
              <w:top w:val="single" w:sz="8" w:space="0" w:color="auto"/>
              <w:bottom w:val="single" w:sz="8" w:space="0" w:color="auto"/>
            </w:tcBorders>
            <w:tcMar>
              <w:left w:w="28" w:type="dxa"/>
              <w:right w:w="28" w:type="dxa"/>
            </w:tcMar>
          </w:tcPr>
          <w:p w14:paraId="0DB3BE6C"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Borders>
              <w:top w:val="single" w:sz="8" w:space="0" w:color="auto"/>
              <w:bottom w:val="single" w:sz="8" w:space="0" w:color="auto"/>
            </w:tcBorders>
          </w:tcPr>
          <w:p w14:paraId="439CE796"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Borders>
              <w:top w:val="single" w:sz="8" w:space="0" w:color="auto"/>
              <w:bottom w:val="single" w:sz="8" w:space="0" w:color="auto"/>
            </w:tcBorders>
          </w:tcPr>
          <w:p w14:paraId="756D41BA"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r>
      <w:tr w:rsidR="00D87C0F" w:rsidRPr="007044BB" w14:paraId="62880F49" w14:textId="77777777" w:rsidTr="00D87C0F">
        <w:trPr>
          <w:trHeight w:val="227"/>
        </w:trPr>
        <w:tc>
          <w:tcPr>
            <w:tcW w:w="3005" w:type="dxa"/>
            <w:tcBorders>
              <w:top w:val="single" w:sz="8" w:space="0" w:color="auto"/>
              <w:bottom w:val="double" w:sz="4" w:space="0" w:color="auto"/>
            </w:tcBorders>
            <w:noWrap/>
            <w:tcMar>
              <w:left w:w="28" w:type="dxa"/>
              <w:right w:w="28" w:type="dxa"/>
            </w:tcMar>
            <w:vAlign w:val="center"/>
            <w:hideMark/>
          </w:tcPr>
          <w:p w14:paraId="6295441D"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Ficus carica</w:t>
            </w:r>
          </w:p>
        </w:tc>
        <w:tc>
          <w:tcPr>
            <w:tcW w:w="1731" w:type="dxa"/>
            <w:tcBorders>
              <w:top w:val="single" w:sz="8" w:space="0" w:color="auto"/>
              <w:bottom w:val="double" w:sz="4" w:space="0" w:color="auto"/>
            </w:tcBorders>
            <w:tcMar>
              <w:left w:w="28" w:type="dxa"/>
              <w:right w:w="28" w:type="dxa"/>
            </w:tcMar>
          </w:tcPr>
          <w:p w14:paraId="1362E6D4"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65" w:type="dxa"/>
            <w:tcBorders>
              <w:top w:val="single" w:sz="8" w:space="0" w:color="auto"/>
              <w:bottom w:val="double" w:sz="4" w:space="0" w:color="auto"/>
            </w:tcBorders>
            <w:tcMar>
              <w:left w:w="28" w:type="dxa"/>
              <w:right w:w="28" w:type="dxa"/>
            </w:tcMar>
          </w:tcPr>
          <w:p w14:paraId="543E01C5"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701" w:type="dxa"/>
            <w:tcBorders>
              <w:top w:val="single" w:sz="8" w:space="0" w:color="auto"/>
              <w:bottom w:val="double" w:sz="4" w:space="0" w:color="auto"/>
            </w:tcBorders>
          </w:tcPr>
          <w:p w14:paraId="69D6C997"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c>
          <w:tcPr>
            <w:tcW w:w="1521" w:type="dxa"/>
            <w:tcBorders>
              <w:top w:val="single" w:sz="8" w:space="0" w:color="auto"/>
              <w:bottom w:val="double" w:sz="4" w:space="0" w:color="auto"/>
            </w:tcBorders>
          </w:tcPr>
          <w:p w14:paraId="70009CB0"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w:t>
            </w:r>
          </w:p>
        </w:tc>
      </w:tr>
    </w:tbl>
    <w:p w14:paraId="18BF4D65" w14:textId="77777777" w:rsidR="00D87C0F" w:rsidRPr="007044BB" w:rsidRDefault="00D87C0F" w:rsidP="00D87C0F">
      <w:pPr>
        <w:pStyle w:val="ListBullet"/>
        <w:numPr>
          <w:ilvl w:val="0"/>
          <w:numId w:val="0"/>
        </w:numPr>
        <w:spacing w:before="60" w:after="0"/>
        <w:ind w:left="142"/>
        <w:jc w:val="left"/>
        <w:rPr>
          <w:sz w:val="18"/>
          <w:szCs w:val="20"/>
        </w:rPr>
      </w:pPr>
      <w:bookmarkStart w:id="291" w:name="_Toc113018105"/>
      <w:r w:rsidRPr="007044BB">
        <w:rPr>
          <w:sz w:val="18"/>
          <w:szCs w:val="20"/>
        </w:rPr>
        <w:t xml:space="preserve">Table </w:t>
      </w:r>
      <w:r w:rsidRPr="007044BB">
        <w:rPr>
          <w:sz w:val="18"/>
          <w:szCs w:val="20"/>
        </w:rPr>
        <w:fldChar w:fldCharType="begin"/>
      </w:r>
      <w:r w:rsidRPr="007044BB">
        <w:rPr>
          <w:sz w:val="18"/>
          <w:szCs w:val="20"/>
        </w:rPr>
        <w:instrText xml:space="preserve"> STYLEREF 1 \s </w:instrText>
      </w:r>
      <w:r w:rsidRPr="007044BB">
        <w:rPr>
          <w:sz w:val="18"/>
          <w:szCs w:val="20"/>
        </w:rPr>
        <w:fldChar w:fldCharType="separate"/>
      </w:r>
      <w:r w:rsidR="009E0B44">
        <w:rPr>
          <w:noProof/>
          <w:sz w:val="18"/>
          <w:szCs w:val="20"/>
        </w:rPr>
        <w:t>7</w:t>
      </w:r>
      <w:r w:rsidRPr="007044BB">
        <w:rPr>
          <w:sz w:val="18"/>
          <w:szCs w:val="20"/>
        </w:rPr>
        <w:fldChar w:fldCharType="end"/>
      </w:r>
      <w:r w:rsidRPr="007044BB">
        <w:rPr>
          <w:sz w:val="18"/>
          <w:szCs w:val="20"/>
        </w:rPr>
        <w:t>.</w:t>
      </w:r>
      <w:r w:rsidRPr="007044BB">
        <w:rPr>
          <w:sz w:val="18"/>
          <w:szCs w:val="20"/>
        </w:rPr>
        <w:fldChar w:fldCharType="begin"/>
      </w:r>
      <w:r w:rsidRPr="007044BB">
        <w:rPr>
          <w:sz w:val="18"/>
          <w:szCs w:val="20"/>
        </w:rPr>
        <w:instrText xml:space="preserve"> SEQ Table \* ARABIC \s 1 </w:instrText>
      </w:r>
      <w:r w:rsidRPr="007044BB">
        <w:rPr>
          <w:sz w:val="18"/>
          <w:szCs w:val="20"/>
        </w:rPr>
        <w:fldChar w:fldCharType="separate"/>
      </w:r>
      <w:r w:rsidR="009E0B44">
        <w:rPr>
          <w:noProof/>
          <w:sz w:val="18"/>
          <w:szCs w:val="20"/>
        </w:rPr>
        <w:t>9</w:t>
      </w:r>
      <w:r w:rsidRPr="007044BB">
        <w:rPr>
          <w:sz w:val="18"/>
          <w:szCs w:val="20"/>
        </w:rPr>
        <w:fldChar w:fldCharType="end"/>
      </w:r>
      <w:r w:rsidRPr="007044BB">
        <w:rPr>
          <w:sz w:val="18"/>
          <w:szCs w:val="20"/>
        </w:rPr>
        <w:t>:</w:t>
      </w:r>
      <w:r w:rsidRPr="007044BB">
        <w:rPr>
          <w:b/>
          <w:sz w:val="18"/>
          <w:szCs w:val="20"/>
        </w:rPr>
        <w:t xml:space="preserve"> </w:t>
      </w:r>
      <w:r w:rsidRPr="007044BB">
        <w:rPr>
          <w:sz w:val="18"/>
          <w:szCs w:val="20"/>
        </w:rPr>
        <w:t>Flora within study area, valorization and distribution</w:t>
      </w:r>
      <w:bookmarkEnd w:id="291"/>
    </w:p>
    <w:p w14:paraId="7E08E86A" w14:textId="77777777" w:rsidR="00D87C0F" w:rsidRPr="007044BB" w:rsidRDefault="00D87C0F" w:rsidP="00D87C0F">
      <w:pPr>
        <w:pStyle w:val="ListBullet"/>
        <w:numPr>
          <w:ilvl w:val="0"/>
          <w:numId w:val="0"/>
        </w:numPr>
        <w:spacing w:before="60" w:after="240" w:line="240" w:lineRule="auto"/>
        <w:ind w:left="142"/>
        <w:jc w:val="left"/>
        <w:rPr>
          <w:sz w:val="18"/>
          <w:szCs w:val="20"/>
        </w:rPr>
      </w:pPr>
      <w:r w:rsidRPr="007044BB">
        <w:rPr>
          <w:sz w:val="16"/>
          <w:szCs w:val="18"/>
        </w:rPr>
        <w:t xml:space="preserve">Note: </w:t>
      </w:r>
      <w:r w:rsidRPr="007044BB">
        <w:rPr>
          <w:rFonts w:cs="Tahoma"/>
          <w:sz w:val="16"/>
          <w:szCs w:val="18"/>
        </w:rPr>
        <w:t>Records marked with # are from the Report on the Representative network of protected areas (</w:t>
      </w:r>
      <w:r w:rsidRPr="007044BB">
        <w:rPr>
          <w:rFonts w:cs="Tahoma"/>
          <w:sz w:val="16"/>
          <w:szCs w:val="16"/>
        </w:rPr>
        <w:t xml:space="preserve">For more details see: </w:t>
      </w:r>
      <w:r w:rsidRPr="007044BB">
        <w:rPr>
          <w:rFonts w:eastAsia="Calibri" w:cs="Tahoma"/>
          <w:noProof/>
          <w:sz w:val="16"/>
          <w:szCs w:val="16"/>
        </w:rPr>
        <w:t xml:space="preserve">Project </w:t>
      </w:r>
      <w:r w:rsidRPr="007044BB">
        <w:rPr>
          <w:rFonts w:eastAsia="Calibri" w:cs="Tahoma"/>
          <w:bCs/>
          <w:noProof/>
          <w:sz w:val="16"/>
          <w:szCs w:val="16"/>
        </w:rPr>
        <w:t>00058373 - PIMS 3728</w:t>
      </w:r>
      <w:r w:rsidRPr="007044BB">
        <w:rPr>
          <w:rFonts w:cs="Tahoma"/>
          <w:bCs/>
          <w:noProof/>
          <w:sz w:val="16"/>
          <w:szCs w:val="16"/>
        </w:rPr>
        <w:t xml:space="preserve"> </w:t>
      </w:r>
      <w:r w:rsidRPr="007044BB">
        <w:rPr>
          <w:rFonts w:eastAsia="Calibri" w:cs="Tahoma"/>
          <w:noProof/>
          <w:sz w:val="16"/>
          <w:szCs w:val="16"/>
        </w:rPr>
        <w:t>“Strengthening of ecological, institutional and financial sustainability of the</w:t>
      </w:r>
      <w:r w:rsidRPr="007044BB">
        <w:rPr>
          <w:rFonts w:cs="Tahoma"/>
          <w:noProof/>
          <w:sz w:val="16"/>
          <w:szCs w:val="16"/>
        </w:rPr>
        <w:t xml:space="preserve"> </w:t>
      </w:r>
      <w:r w:rsidRPr="007044BB">
        <w:rPr>
          <w:rFonts w:eastAsia="Calibri" w:cs="Tahoma"/>
          <w:noProof/>
          <w:sz w:val="16"/>
          <w:szCs w:val="16"/>
        </w:rPr>
        <w:t>system of protected areas in the Republic of Macedonia”</w:t>
      </w:r>
      <w:r w:rsidRPr="007044BB">
        <w:rPr>
          <w:rFonts w:cs="Tahoma"/>
          <w:noProof/>
          <w:sz w:val="16"/>
          <w:szCs w:val="16"/>
        </w:rPr>
        <w:t xml:space="preserve">; Report - </w:t>
      </w:r>
      <w:r w:rsidRPr="007044BB">
        <w:rPr>
          <w:rFonts w:eastAsia="Calibri" w:cs="Tahoma"/>
          <w:noProof/>
          <w:sz w:val="16"/>
          <w:szCs w:val="16"/>
        </w:rPr>
        <w:t>Project Activity Ref. RFP 79/2009 “Development of representative protected areas network”</w:t>
      </w:r>
      <w:r w:rsidRPr="007044BB">
        <w:rPr>
          <w:rFonts w:cs="Tahoma"/>
          <w:noProof/>
          <w:sz w:val="16"/>
          <w:szCs w:val="16"/>
        </w:rPr>
        <w:t xml:space="preserve">; Macedonian Ecological Society, March 2011; supported by UNDP and the Ministry of Environment and Physical Planning). </w:t>
      </w:r>
      <w:r w:rsidRPr="007044BB">
        <w:rPr>
          <w:rFonts w:cs="Tahoma"/>
          <w:sz w:val="16"/>
          <w:szCs w:val="18"/>
        </w:rPr>
        <w:t>All of the other records are from the field work / baseline surveys condu</w:t>
      </w:r>
      <w:r w:rsidRPr="007044BB">
        <w:rPr>
          <w:rFonts w:cs="Tahoma"/>
          <w:sz w:val="16"/>
          <w:szCs w:val="16"/>
        </w:rPr>
        <w:t>cted in 2021 for the purposes of this E&amp;S assessment.</w:t>
      </w:r>
    </w:p>
    <w:p w14:paraId="36C92AB6" w14:textId="77777777" w:rsidR="00D87C0F" w:rsidRPr="007044BB" w:rsidRDefault="00D87C0F" w:rsidP="00D87C0F">
      <w:pPr>
        <w:pStyle w:val="ListBullet"/>
        <w:numPr>
          <w:ilvl w:val="0"/>
          <w:numId w:val="0"/>
        </w:numPr>
        <w:spacing w:before="60" w:after="240"/>
        <w:ind w:left="142"/>
        <w:rPr>
          <w:rFonts w:cs="Tahoma"/>
          <w:sz w:val="20"/>
        </w:rPr>
      </w:pPr>
      <w:r w:rsidRPr="007044BB">
        <w:rPr>
          <w:rFonts w:cs="Tahoma"/>
          <w:sz w:val="20"/>
        </w:rPr>
        <w:t xml:space="preserve">The following Table presents the distribution of bird species in the study area. Most of the records are from field research conducted in 2021 with the exception of records marked with # (species from Cham Chiflik). There are 14 species which are considered as strictly protected according to the Law on Nature: </w:t>
      </w:r>
      <w:r w:rsidRPr="007044BB">
        <w:rPr>
          <w:rFonts w:cs="Tahoma"/>
          <w:i/>
          <w:sz w:val="20"/>
        </w:rPr>
        <w:t xml:space="preserve">Ardea </w:t>
      </w:r>
      <w:proofErr w:type="gramStart"/>
      <w:r w:rsidRPr="007044BB">
        <w:rPr>
          <w:rFonts w:cs="Tahoma"/>
          <w:i/>
          <w:sz w:val="20"/>
        </w:rPr>
        <w:t>a</w:t>
      </w:r>
      <w:r w:rsidRPr="007044BB">
        <w:rPr>
          <w:rFonts w:cs="Tahoma"/>
          <w:i/>
          <w:sz w:val="20"/>
        </w:rPr>
        <w:t>l</w:t>
      </w:r>
      <w:r w:rsidRPr="007044BB">
        <w:rPr>
          <w:rFonts w:cs="Tahoma"/>
          <w:i/>
          <w:sz w:val="20"/>
        </w:rPr>
        <w:t>ba</w:t>
      </w:r>
      <w:proofErr w:type="gramEnd"/>
      <w:r w:rsidRPr="007044BB">
        <w:rPr>
          <w:rFonts w:cs="Tahoma"/>
          <w:i/>
          <w:sz w:val="20"/>
        </w:rPr>
        <w:t>, Buteo Buteo, Chroicocephalus ridibundus, Ciconia nigra, Circaetus gallicus, Corvus corax, Egretta ga</w:t>
      </w:r>
      <w:r w:rsidRPr="007044BB">
        <w:rPr>
          <w:rFonts w:cs="Tahoma"/>
          <w:i/>
          <w:sz w:val="20"/>
        </w:rPr>
        <w:t>r</w:t>
      </w:r>
      <w:r w:rsidRPr="007044BB">
        <w:rPr>
          <w:rFonts w:cs="Tahoma"/>
          <w:i/>
          <w:sz w:val="20"/>
        </w:rPr>
        <w:t>zetta, Falco subbuteo, Falco tinnunculus, Gallinula chloropus, Garrulus glandarius, Oriolus oriolus, Otus scops</w:t>
      </w:r>
      <w:r w:rsidRPr="007044BB">
        <w:rPr>
          <w:rFonts w:cs="Tahoma"/>
          <w:sz w:val="20"/>
        </w:rPr>
        <w:t xml:space="preserve"> and </w:t>
      </w:r>
      <w:r w:rsidRPr="007044BB">
        <w:rPr>
          <w:rFonts w:cs="Tahoma"/>
          <w:i/>
          <w:sz w:val="20"/>
        </w:rPr>
        <w:t>Pernis apivorus</w:t>
      </w:r>
      <w:r w:rsidRPr="007044BB">
        <w:rPr>
          <w:rFonts w:cs="Tahoma"/>
          <w:sz w:val="20"/>
        </w:rPr>
        <w:t xml:space="preserve">. Ten species are listed in Annex I of the EU Birds Direcive: </w:t>
      </w:r>
      <w:r w:rsidRPr="007044BB">
        <w:rPr>
          <w:rFonts w:cs="Tahoma"/>
          <w:i/>
          <w:sz w:val="20"/>
        </w:rPr>
        <w:t xml:space="preserve">Alcedo atthis, Ardea </w:t>
      </w:r>
      <w:proofErr w:type="gramStart"/>
      <w:r w:rsidRPr="007044BB">
        <w:rPr>
          <w:rFonts w:cs="Tahoma"/>
          <w:i/>
          <w:sz w:val="20"/>
        </w:rPr>
        <w:t>alba</w:t>
      </w:r>
      <w:proofErr w:type="gramEnd"/>
      <w:r w:rsidRPr="007044BB">
        <w:rPr>
          <w:rFonts w:cs="Tahoma"/>
          <w:i/>
          <w:sz w:val="20"/>
        </w:rPr>
        <w:t>, Caprimulgus europaeus, Ciconia nigra, Circaetus gallicus, Egretta garzetta, Lanius collurio, Lanius m</w:t>
      </w:r>
      <w:r w:rsidRPr="007044BB">
        <w:rPr>
          <w:rFonts w:cs="Tahoma"/>
          <w:i/>
          <w:sz w:val="20"/>
        </w:rPr>
        <w:t>i</w:t>
      </w:r>
      <w:r w:rsidRPr="007044BB">
        <w:rPr>
          <w:rFonts w:cs="Tahoma"/>
          <w:i/>
          <w:sz w:val="20"/>
        </w:rPr>
        <w:t xml:space="preserve">nor, Lullula arborea </w:t>
      </w:r>
      <w:r w:rsidRPr="007044BB">
        <w:rPr>
          <w:rFonts w:cs="Tahoma"/>
          <w:sz w:val="20"/>
        </w:rPr>
        <w:t xml:space="preserve">and </w:t>
      </w:r>
      <w:r w:rsidRPr="007044BB">
        <w:rPr>
          <w:rFonts w:cs="Tahoma"/>
          <w:i/>
          <w:sz w:val="20"/>
        </w:rPr>
        <w:t>Pernis apivorus</w:t>
      </w:r>
      <w:r w:rsidRPr="007044BB">
        <w:rPr>
          <w:rFonts w:cs="Tahoma"/>
          <w:sz w:val="20"/>
        </w:rPr>
        <w:t xml:space="preserve">. </w:t>
      </w:r>
      <w:r w:rsidRPr="007044BB">
        <w:rPr>
          <w:rFonts w:cs="Tahoma"/>
          <w:i/>
          <w:sz w:val="20"/>
        </w:rPr>
        <w:t xml:space="preserve">Streptopelia turtur </w:t>
      </w:r>
      <w:r w:rsidRPr="007044BB">
        <w:rPr>
          <w:rFonts w:cs="Tahoma"/>
          <w:sz w:val="20"/>
        </w:rPr>
        <w:t xml:space="preserve">is considered as Vulnerable (VU) according to </w:t>
      </w:r>
      <w:r w:rsidRPr="007044BB">
        <w:rPr>
          <w:rFonts w:cs="Tahoma"/>
          <w:sz w:val="20"/>
        </w:rPr>
        <w:lastRenderedPageBreak/>
        <w:t xml:space="preserve">the IUCN globar red list of threatened species. There are three species with threat status on the European red list of species: </w:t>
      </w:r>
      <w:r w:rsidRPr="007044BB">
        <w:rPr>
          <w:rFonts w:cs="Tahoma"/>
          <w:i/>
          <w:sz w:val="20"/>
        </w:rPr>
        <w:t xml:space="preserve">Streptopelia turtur and Alcedo atthis </w:t>
      </w:r>
      <w:r w:rsidRPr="007044BB">
        <w:rPr>
          <w:rFonts w:cs="Tahoma"/>
          <w:sz w:val="20"/>
        </w:rPr>
        <w:t xml:space="preserve">as Vulnerable (VU) and </w:t>
      </w:r>
      <w:r w:rsidRPr="007044BB">
        <w:rPr>
          <w:rFonts w:cs="Tahoma"/>
          <w:i/>
          <w:sz w:val="20"/>
        </w:rPr>
        <w:t xml:space="preserve">Fulica atra </w:t>
      </w:r>
      <w:r w:rsidRPr="007044BB">
        <w:rPr>
          <w:rFonts w:cs="Tahoma"/>
          <w:sz w:val="20"/>
        </w:rPr>
        <w:t>as Near Threa</w:t>
      </w:r>
      <w:r w:rsidRPr="007044BB">
        <w:rPr>
          <w:rFonts w:cs="Tahoma"/>
          <w:sz w:val="20"/>
        </w:rPr>
        <w:t>t</w:t>
      </w:r>
      <w:r w:rsidRPr="007044BB">
        <w:rPr>
          <w:rFonts w:cs="Tahoma"/>
          <w:sz w:val="20"/>
        </w:rPr>
        <w:t>ened (NT). All of the other species are of Least Concern (LC).</w:t>
      </w:r>
    </w:p>
    <w:tbl>
      <w:tblPr>
        <w:tblStyle w:val="Kokan"/>
        <w:tblW w:w="10093" w:type="dxa"/>
        <w:tblCellMar>
          <w:left w:w="28" w:type="dxa"/>
          <w:right w:w="28" w:type="dxa"/>
        </w:tblCellMar>
        <w:tblLook w:val="04A0" w:firstRow="1" w:lastRow="0" w:firstColumn="1" w:lastColumn="0" w:noHBand="0" w:noVBand="1"/>
      </w:tblPr>
      <w:tblGrid>
        <w:gridCol w:w="2807"/>
        <w:gridCol w:w="573"/>
        <w:gridCol w:w="573"/>
        <w:gridCol w:w="1037"/>
        <w:gridCol w:w="573"/>
        <w:gridCol w:w="574"/>
        <w:gridCol w:w="573"/>
        <w:gridCol w:w="573"/>
        <w:gridCol w:w="573"/>
        <w:gridCol w:w="574"/>
        <w:gridCol w:w="1663"/>
      </w:tblGrid>
      <w:tr w:rsidR="00D87C0F" w:rsidRPr="007044BB" w14:paraId="238863DE" w14:textId="77777777" w:rsidTr="00D87C0F">
        <w:trPr>
          <w:cnfStyle w:val="100000000000" w:firstRow="1" w:lastRow="0" w:firstColumn="0" w:lastColumn="0" w:oddVBand="0" w:evenVBand="0" w:oddHBand="0" w:evenHBand="0" w:firstRowFirstColumn="0" w:firstRowLastColumn="0" w:lastRowFirstColumn="0" w:lastRowLastColumn="0"/>
          <w:trHeight w:val="677"/>
          <w:tblHeader/>
        </w:trPr>
        <w:tc>
          <w:tcPr>
            <w:tcW w:w="2807" w:type="dxa"/>
            <w:vMerge w:val="restart"/>
            <w:tcBorders>
              <w:top w:val="double" w:sz="4" w:space="0" w:color="auto"/>
              <w:bottom w:val="double" w:sz="4" w:space="0" w:color="auto"/>
              <w:right w:val="double" w:sz="4" w:space="0" w:color="auto"/>
            </w:tcBorders>
            <w:shd w:val="clear" w:color="auto" w:fill="B4C6E7" w:themeFill="accent1" w:themeFillTint="66"/>
            <w:noWrap/>
            <w:tcMar>
              <w:left w:w="28" w:type="dxa"/>
              <w:right w:w="28" w:type="dxa"/>
            </w:tcMar>
            <w:hideMark/>
          </w:tcPr>
          <w:p w14:paraId="5E7859DD" w14:textId="77777777" w:rsidR="00D87C0F" w:rsidRPr="007044BB" w:rsidRDefault="00D87C0F" w:rsidP="00D87C0F">
            <w:pPr>
              <w:spacing w:before="0" w:after="0" w:line="240" w:lineRule="auto"/>
              <w:jc w:val="center"/>
              <w:rPr>
                <w:rFonts w:cs="Tahoma"/>
                <w:bCs/>
                <w:color w:val="auto"/>
                <w:sz w:val="20"/>
                <w:szCs w:val="20"/>
                <w:lang w:val="la-Latn" w:eastAsia="mk-MK"/>
              </w:rPr>
            </w:pPr>
            <w:r w:rsidRPr="007044BB">
              <w:rPr>
                <w:rFonts w:cs="Tahoma"/>
                <w:bCs/>
                <w:color w:val="auto"/>
                <w:sz w:val="20"/>
                <w:szCs w:val="20"/>
                <w:lang w:val="la-Latn" w:eastAsia="mk-MK"/>
              </w:rPr>
              <w:t>Species</w:t>
            </w:r>
          </w:p>
        </w:tc>
        <w:tc>
          <w:tcPr>
            <w:tcW w:w="573" w:type="dxa"/>
            <w:vMerge w:val="restart"/>
            <w:tcBorders>
              <w:top w:val="double" w:sz="4" w:space="0" w:color="auto"/>
              <w:right w:val="double" w:sz="4" w:space="0" w:color="auto"/>
            </w:tcBorders>
            <w:shd w:val="clear" w:color="auto" w:fill="B4C6E7" w:themeFill="accent1" w:themeFillTint="66"/>
            <w:textDirection w:val="btLr"/>
          </w:tcPr>
          <w:p w14:paraId="4A1C53A5" w14:textId="77777777" w:rsidR="00D87C0F" w:rsidRPr="007044BB" w:rsidRDefault="00D87C0F" w:rsidP="00D87C0F">
            <w:pPr>
              <w:spacing w:before="0" w:after="0" w:line="240" w:lineRule="auto"/>
              <w:jc w:val="center"/>
              <w:rPr>
                <w:rFonts w:cs="Tahoma"/>
                <w:noProof/>
                <w:color w:val="auto"/>
                <w:sz w:val="20"/>
                <w:szCs w:val="20"/>
              </w:rPr>
            </w:pPr>
            <w:r w:rsidRPr="007044BB">
              <w:rPr>
                <w:rFonts w:cs="Tahoma"/>
                <w:noProof/>
                <w:color w:val="auto"/>
                <w:sz w:val="20"/>
                <w:szCs w:val="20"/>
              </w:rPr>
              <w:t>IUCN GLR</w:t>
            </w:r>
          </w:p>
        </w:tc>
        <w:tc>
          <w:tcPr>
            <w:tcW w:w="573" w:type="dxa"/>
            <w:vMerge w:val="restart"/>
            <w:tcBorders>
              <w:top w:val="double" w:sz="4" w:space="0" w:color="auto"/>
              <w:right w:val="double" w:sz="4" w:space="0" w:color="auto"/>
            </w:tcBorders>
            <w:shd w:val="clear" w:color="auto" w:fill="B4C6E7" w:themeFill="accent1" w:themeFillTint="66"/>
            <w:textDirection w:val="btLr"/>
          </w:tcPr>
          <w:p w14:paraId="3BC1AB0C" w14:textId="77777777" w:rsidR="00D87C0F" w:rsidRPr="007044BB" w:rsidRDefault="00D87C0F" w:rsidP="00D87C0F">
            <w:pPr>
              <w:spacing w:before="0" w:after="0" w:line="240" w:lineRule="auto"/>
              <w:jc w:val="center"/>
              <w:rPr>
                <w:rFonts w:cs="Tahoma"/>
                <w:noProof/>
                <w:color w:val="auto"/>
                <w:sz w:val="20"/>
                <w:szCs w:val="20"/>
              </w:rPr>
            </w:pPr>
            <w:r w:rsidRPr="007044BB">
              <w:rPr>
                <w:rFonts w:cs="Tahoma"/>
                <w:noProof/>
                <w:color w:val="auto"/>
                <w:sz w:val="20"/>
                <w:szCs w:val="20"/>
              </w:rPr>
              <w:t>IUCN ERL</w:t>
            </w:r>
          </w:p>
        </w:tc>
        <w:tc>
          <w:tcPr>
            <w:tcW w:w="1037" w:type="dxa"/>
            <w:vMerge w:val="restart"/>
            <w:tcBorders>
              <w:top w:val="double" w:sz="4" w:space="0" w:color="auto"/>
              <w:right w:val="double" w:sz="4" w:space="0" w:color="auto"/>
            </w:tcBorders>
            <w:shd w:val="clear" w:color="auto" w:fill="B4C6E7" w:themeFill="accent1" w:themeFillTint="66"/>
            <w:textDirection w:val="btLr"/>
          </w:tcPr>
          <w:p w14:paraId="0FCBB77D" w14:textId="77777777" w:rsidR="00D87C0F" w:rsidRPr="007044BB" w:rsidRDefault="00D87C0F" w:rsidP="00D87C0F">
            <w:pPr>
              <w:spacing w:before="0" w:after="0" w:line="240" w:lineRule="auto"/>
              <w:jc w:val="center"/>
              <w:rPr>
                <w:rFonts w:cs="Tahoma"/>
                <w:noProof/>
                <w:color w:val="auto"/>
                <w:sz w:val="20"/>
                <w:szCs w:val="20"/>
              </w:rPr>
            </w:pPr>
            <w:r w:rsidRPr="007044BB">
              <w:rPr>
                <w:rFonts w:cs="Tahoma"/>
                <w:noProof/>
                <w:color w:val="auto"/>
                <w:sz w:val="20"/>
                <w:szCs w:val="20"/>
              </w:rPr>
              <w:t>Bird Directive</w:t>
            </w:r>
          </w:p>
        </w:tc>
        <w:tc>
          <w:tcPr>
            <w:tcW w:w="573" w:type="dxa"/>
            <w:vMerge w:val="restart"/>
            <w:tcBorders>
              <w:top w:val="double" w:sz="4" w:space="0" w:color="auto"/>
              <w:right w:val="double" w:sz="4" w:space="0" w:color="auto"/>
            </w:tcBorders>
            <w:shd w:val="clear" w:color="auto" w:fill="B4C6E7" w:themeFill="accent1" w:themeFillTint="66"/>
            <w:textDirection w:val="btLr"/>
          </w:tcPr>
          <w:p w14:paraId="154AFEDE" w14:textId="77777777" w:rsidR="00D87C0F" w:rsidRPr="007044BB" w:rsidRDefault="00D87C0F" w:rsidP="00D87C0F">
            <w:pPr>
              <w:spacing w:before="0" w:after="0" w:line="240" w:lineRule="auto"/>
              <w:jc w:val="center"/>
              <w:rPr>
                <w:rFonts w:cs="Tahoma"/>
                <w:noProof/>
                <w:color w:val="auto"/>
                <w:sz w:val="20"/>
                <w:szCs w:val="20"/>
              </w:rPr>
            </w:pPr>
            <w:r w:rsidRPr="007044BB">
              <w:rPr>
                <w:rFonts w:cs="Tahoma"/>
                <w:noProof/>
                <w:color w:val="auto"/>
                <w:sz w:val="20"/>
                <w:szCs w:val="20"/>
              </w:rPr>
              <w:t>National list</w:t>
            </w:r>
          </w:p>
        </w:tc>
        <w:tc>
          <w:tcPr>
            <w:tcW w:w="574" w:type="dxa"/>
            <w:vMerge w:val="restart"/>
            <w:tcBorders>
              <w:top w:val="double" w:sz="4" w:space="0" w:color="auto"/>
              <w:right w:val="double" w:sz="4" w:space="0" w:color="auto"/>
            </w:tcBorders>
            <w:shd w:val="clear" w:color="auto" w:fill="B4C6E7" w:themeFill="accent1" w:themeFillTint="66"/>
            <w:textDirection w:val="btLr"/>
          </w:tcPr>
          <w:p w14:paraId="792056EC" w14:textId="77777777" w:rsidR="00D87C0F" w:rsidRPr="007044BB" w:rsidRDefault="00D87C0F" w:rsidP="00D87C0F">
            <w:pPr>
              <w:spacing w:before="0" w:after="0" w:line="240" w:lineRule="auto"/>
              <w:jc w:val="center"/>
              <w:rPr>
                <w:rFonts w:cs="Tahoma"/>
                <w:noProof/>
                <w:color w:val="auto"/>
                <w:sz w:val="20"/>
                <w:szCs w:val="20"/>
              </w:rPr>
            </w:pPr>
            <w:r w:rsidRPr="007044BB">
              <w:rPr>
                <w:rFonts w:cs="Tahoma"/>
                <w:noProof/>
                <w:color w:val="auto"/>
                <w:sz w:val="20"/>
                <w:szCs w:val="20"/>
              </w:rPr>
              <w:t>Bern Convetion</w:t>
            </w:r>
          </w:p>
        </w:tc>
        <w:tc>
          <w:tcPr>
            <w:tcW w:w="573" w:type="dxa"/>
            <w:vMerge w:val="restart"/>
            <w:tcBorders>
              <w:top w:val="double" w:sz="4" w:space="0" w:color="auto"/>
              <w:right w:val="double" w:sz="4" w:space="0" w:color="auto"/>
            </w:tcBorders>
            <w:shd w:val="clear" w:color="auto" w:fill="B4C6E7" w:themeFill="accent1" w:themeFillTint="66"/>
            <w:textDirection w:val="btLr"/>
          </w:tcPr>
          <w:p w14:paraId="68B3987D" w14:textId="77777777" w:rsidR="00D87C0F" w:rsidRPr="007044BB" w:rsidRDefault="00D87C0F" w:rsidP="00D87C0F">
            <w:pPr>
              <w:spacing w:before="0" w:after="0" w:line="240" w:lineRule="auto"/>
              <w:jc w:val="center"/>
              <w:rPr>
                <w:rFonts w:cs="Tahoma"/>
                <w:noProof/>
                <w:color w:val="auto"/>
                <w:sz w:val="20"/>
                <w:szCs w:val="20"/>
              </w:rPr>
            </w:pPr>
            <w:r w:rsidRPr="007044BB">
              <w:rPr>
                <w:rFonts w:cs="Tahoma"/>
                <w:noProof/>
                <w:color w:val="auto"/>
                <w:sz w:val="20"/>
                <w:szCs w:val="20"/>
              </w:rPr>
              <w:t>Bonn Convention</w:t>
            </w:r>
          </w:p>
        </w:tc>
        <w:tc>
          <w:tcPr>
            <w:tcW w:w="573" w:type="dxa"/>
            <w:vMerge w:val="restart"/>
            <w:tcBorders>
              <w:top w:val="double" w:sz="4" w:space="0" w:color="auto"/>
              <w:right w:val="double" w:sz="4" w:space="0" w:color="auto"/>
            </w:tcBorders>
            <w:shd w:val="clear" w:color="auto" w:fill="B4C6E7" w:themeFill="accent1" w:themeFillTint="66"/>
            <w:textDirection w:val="btLr"/>
          </w:tcPr>
          <w:p w14:paraId="4CEDDDE2" w14:textId="77777777" w:rsidR="00D87C0F" w:rsidRPr="007044BB" w:rsidRDefault="00D87C0F" w:rsidP="00D87C0F">
            <w:pPr>
              <w:spacing w:before="0" w:after="0" w:line="240" w:lineRule="auto"/>
              <w:jc w:val="center"/>
              <w:rPr>
                <w:rFonts w:cs="Tahoma"/>
                <w:noProof/>
                <w:color w:val="auto"/>
                <w:sz w:val="20"/>
                <w:szCs w:val="20"/>
              </w:rPr>
            </w:pPr>
            <w:r w:rsidRPr="007044BB">
              <w:rPr>
                <w:rFonts w:cs="Tahoma"/>
                <w:noProof/>
                <w:color w:val="auto"/>
                <w:sz w:val="20"/>
                <w:szCs w:val="20"/>
              </w:rPr>
              <w:t>CITES</w:t>
            </w:r>
          </w:p>
        </w:tc>
        <w:tc>
          <w:tcPr>
            <w:tcW w:w="573" w:type="dxa"/>
            <w:vMerge w:val="restart"/>
            <w:tcBorders>
              <w:top w:val="double" w:sz="4" w:space="0" w:color="auto"/>
              <w:right w:val="double" w:sz="4" w:space="0" w:color="auto"/>
            </w:tcBorders>
            <w:shd w:val="clear" w:color="auto" w:fill="B4C6E7" w:themeFill="accent1" w:themeFillTint="66"/>
            <w:textDirection w:val="btLr"/>
          </w:tcPr>
          <w:p w14:paraId="5C660536" w14:textId="77777777" w:rsidR="00D87C0F" w:rsidRPr="007044BB" w:rsidRDefault="00D87C0F" w:rsidP="00D87C0F">
            <w:pPr>
              <w:spacing w:before="0" w:after="0" w:line="240" w:lineRule="auto"/>
              <w:jc w:val="center"/>
              <w:rPr>
                <w:rFonts w:cs="Tahoma"/>
                <w:noProof/>
                <w:color w:val="auto"/>
                <w:sz w:val="20"/>
                <w:szCs w:val="20"/>
              </w:rPr>
            </w:pPr>
            <w:r w:rsidRPr="007044BB">
              <w:rPr>
                <w:rFonts w:cs="Tahoma"/>
                <w:noProof/>
                <w:color w:val="auto"/>
                <w:sz w:val="20"/>
                <w:szCs w:val="20"/>
              </w:rPr>
              <w:t>Law of Nature</w:t>
            </w:r>
          </w:p>
        </w:tc>
        <w:tc>
          <w:tcPr>
            <w:tcW w:w="574" w:type="dxa"/>
            <w:vMerge w:val="restart"/>
            <w:tcBorders>
              <w:top w:val="double" w:sz="4" w:space="0" w:color="auto"/>
              <w:right w:val="double" w:sz="4" w:space="0" w:color="auto"/>
            </w:tcBorders>
            <w:shd w:val="clear" w:color="auto" w:fill="B4C6E7" w:themeFill="accent1" w:themeFillTint="66"/>
            <w:textDirection w:val="btLr"/>
          </w:tcPr>
          <w:p w14:paraId="50E2C7DA" w14:textId="77777777" w:rsidR="00D87C0F" w:rsidRPr="007044BB" w:rsidRDefault="00D87C0F" w:rsidP="00D87C0F">
            <w:pPr>
              <w:spacing w:before="0" w:after="0" w:line="240" w:lineRule="auto"/>
              <w:jc w:val="center"/>
              <w:rPr>
                <w:rFonts w:cs="Tahoma"/>
                <w:noProof/>
                <w:color w:val="auto"/>
                <w:sz w:val="20"/>
                <w:szCs w:val="20"/>
              </w:rPr>
            </w:pPr>
            <w:r w:rsidRPr="007044BB">
              <w:rPr>
                <w:rFonts w:cs="Tahoma"/>
                <w:noProof/>
                <w:color w:val="auto"/>
                <w:sz w:val="20"/>
                <w:szCs w:val="20"/>
              </w:rPr>
              <w:t>Law on Hunting</w:t>
            </w:r>
          </w:p>
        </w:tc>
        <w:tc>
          <w:tcPr>
            <w:tcW w:w="1663" w:type="dxa"/>
            <w:vMerge w:val="restart"/>
            <w:tcBorders>
              <w:top w:val="double" w:sz="4" w:space="0" w:color="auto"/>
              <w:right w:val="double" w:sz="4" w:space="0" w:color="auto"/>
            </w:tcBorders>
            <w:shd w:val="clear" w:color="auto" w:fill="B4C6E7" w:themeFill="accent1" w:themeFillTint="66"/>
          </w:tcPr>
          <w:p w14:paraId="2719CADE" w14:textId="77777777" w:rsidR="00D87C0F" w:rsidRPr="007044BB" w:rsidRDefault="00D87C0F" w:rsidP="00D87C0F">
            <w:pPr>
              <w:spacing w:before="0" w:after="0" w:line="240" w:lineRule="auto"/>
              <w:jc w:val="center"/>
              <w:rPr>
                <w:rFonts w:cs="Tahoma"/>
                <w:bCs/>
                <w:color w:val="auto"/>
                <w:sz w:val="20"/>
                <w:szCs w:val="20"/>
                <w:lang w:val="la-Latn" w:eastAsia="mk-MK"/>
              </w:rPr>
            </w:pPr>
            <w:r w:rsidRPr="007044BB">
              <w:rPr>
                <w:rFonts w:cs="Tahoma"/>
                <w:bCs/>
                <w:color w:val="auto"/>
                <w:sz w:val="20"/>
                <w:szCs w:val="20"/>
                <w:lang w:val="la-Latn" w:eastAsia="mk-MK"/>
              </w:rPr>
              <w:t>Presence</w:t>
            </w:r>
          </w:p>
        </w:tc>
      </w:tr>
      <w:tr w:rsidR="00D87C0F" w:rsidRPr="007044BB" w14:paraId="3E8F2104" w14:textId="77777777" w:rsidTr="00D87C0F">
        <w:trPr>
          <w:cnfStyle w:val="100000000000" w:firstRow="1" w:lastRow="0" w:firstColumn="0" w:lastColumn="0" w:oddVBand="0" w:evenVBand="0" w:oddHBand="0" w:evenHBand="0" w:firstRowFirstColumn="0" w:firstRowLastColumn="0" w:lastRowFirstColumn="0" w:lastRowLastColumn="0"/>
          <w:trHeight w:val="673"/>
          <w:tblHeader/>
        </w:trPr>
        <w:tc>
          <w:tcPr>
            <w:tcW w:w="2807" w:type="dxa"/>
            <w:vMerge/>
            <w:tcBorders>
              <w:top w:val="double" w:sz="4" w:space="0" w:color="auto"/>
              <w:bottom w:val="double" w:sz="4" w:space="0" w:color="auto"/>
              <w:right w:val="double" w:sz="4" w:space="0" w:color="auto"/>
            </w:tcBorders>
            <w:shd w:val="clear" w:color="auto" w:fill="B4C6E7" w:themeFill="accent1" w:themeFillTint="66"/>
            <w:noWrap/>
            <w:tcMar>
              <w:left w:w="28" w:type="dxa"/>
              <w:right w:w="28" w:type="dxa"/>
            </w:tcMar>
            <w:hideMark/>
          </w:tcPr>
          <w:p w14:paraId="426BFE7C" w14:textId="77777777" w:rsidR="00D87C0F" w:rsidRPr="007044BB" w:rsidRDefault="00D87C0F" w:rsidP="00D87C0F">
            <w:pPr>
              <w:spacing w:before="0" w:after="0" w:line="240" w:lineRule="auto"/>
              <w:jc w:val="center"/>
              <w:rPr>
                <w:rFonts w:cs="Tahoma"/>
                <w:bCs/>
                <w:color w:val="auto"/>
                <w:sz w:val="20"/>
                <w:szCs w:val="20"/>
                <w:lang w:val="la-Latn" w:eastAsia="mk-MK"/>
              </w:rPr>
            </w:pPr>
          </w:p>
        </w:tc>
        <w:tc>
          <w:tcPr>
            <w:tcW w:w="573" w:type="dxa"/>
            <w:vMerge/>
            <w:tcBorders>
              <w:bottom w:val="double" w:sz="4" w:space="0" w:color="auto"/>
              <w:right w:val="double" w:sz="4" w:space="0" w:color="auto"/>
            </w:tcBorders>
            <w:shd w:val="clear" w:color="auto" w:fill="B4C6E7" w:themeFill="accent1" w:themeFillTint="66"/>
          </w:tcPr>
          <w:p w14:paraId="440EB5C9" w14:textId="77777777" w:rsidR="00D87C0F" w:rsidRPr="007044BB" w:rsidRDefault="00D87C0F" w:rsidP="00D87C0F">
            <w:pPr>
              <w:keepLines/>
              <w:spacing w:before="0" w:after="0" w:line="240" w:lineRule="auto"/>
              <w:jc w:val="center"/>
              <w:rPr>
                <w:rFonts w:cs="Tahoma"/>
                <w:color w:val="auto"/>
                <w:sz w:val="20"/>
                <w:szCs w:val="20"/>
                <w:lang w:val="la-Latn"/>
              </w:rPr>
            </w:pPr>
          </w:p>
        </w:tc>
        <w:tc>
          <w:tcPr>
            <w:tcW w:w="573" w:type="dxa"/>
            <w:vMerge/>
            <w:tcBorders>
              <w:bottom w:val="double" w:sz="4" w:space="0" w:color="auto"/>
              <w:right w:val="double" w:sz="4" w:space="0" w:color="auto"/>
            </w:tcBorders>
            <w:shd w:val="clear" w:color="auto" w:fill="B4C6E7" w:themeFill="accent1" w:themeFillTint="66"/>
          </w:tcPr>
          <w:p w14:paraId="0360B897" w14:textId="77777777" w:rsidR="00D87C0F" w:rsidRPr="007044BB" w:rsidRDefault="00D87C0F" w:rsidP="00D87C0F">
            <w:pPr>
              <w:keepLines/>
              <w:spacing w:before="0" w:after="0" w:line="240" w:lineRule="auto"/>
              <w:jc w:val="center"/>
              <w:rPr>
                <w:rFonts w:cs="Tahoma"/>
                <w:color w:val="auto"/>
                <w:sz w:val="20"/>
                <w:szCs w:val="20"/>
                <w:lang w:val="la-Latn"/>
              </w:rPr>
            </w:pPr>
          </w:p>
        </w:tc>
        <w:tc>
          <w:tcPr>
            <w:tcW w:w="1037" w:type="dxa"/>
            <w:vMerge/>
            <w:tcBorders>
              <w:bottom w:val="double" w:sz="4" w:space="0" w:color="auto"/>
              <w:right w:val="double" w:sz="4" w:space="0" w:color="auto"/>
            </w:tcBorders>
            <w:shd w:val="clear" w:color="auto" w:fill="B4C6E7" w:themeFill="accent1" w:themeFillTint="66"/>
          </w:tcPr>
          <w:p w14:paraId="309620CB" w14:textId="77777777" w:rsidR="00D87C0F" w:rsidRPr="007044BB" w:rsidRDefault="00D87C0F" w:rsidP="00D87C0F">
            <w:pPr>
              <w:keepLines/>
              <w:spacing w:before="0" w:after="0" w:line="240" w:lineRule="auto"/>
              <w:jc w:val="center"/>
              <w:rPr>
                <w:rFonts w:cs="Tahoma"/>
                <w:color w:val="auto"/>
                <w:sz w:val="20"/>
                <w:szCs w:val="20"/>
                <w:lang w:val="la-Latn"/>
              </w:rPr>
            </w:pPr>
          </w:p>
        </w:tc>
        <w:tc>
          <w:tcPr>
            <w:tcW w:w="573" w:type="dxa"/>
            <w:vMerge/>
            <w:tcBorders>
              <w:bottom w:val="double" w:sz="4" w:space="0" w:color="auto"/>
              <w:right w:val="double" w:sz="4" w:space="0" w:color="auto"/>
            </w:tcBorders>
            <w:shd w:val="clear" w:color="auto" w:fill="B4C6E7" w:themeFill="accent1" w:themeFillTint="66"/>
          </w:tcPr>
          <w:p w14:paraId="0A74DE78" w14:textId="77777777" w:rsidR="00D87C0F" w:rsidRPr="007044BB" w:rsidRDefault="00D87C0F" w:rsidP="00D87C0F">
            <w:pPr>
              <w:keepLines/>
              <w:spacing w:before="0" w:after="0" w:line="240" w:lineRule="auto"/>
              <w:jc w:val="center"/>
              <w:rPr>
                <w:rFonts w:cs="Tahoma"/>
                <w:color w:val="auto"/>
                <w:sz w:val="20"/>
                <w:szCs w:val="20"/>
                <w:lang w:val="la-Latn"/>
              </w:rPr>
            </w:pPr>
          </w:p>
        </w:tc>
        <w:tc>
          <w:tcPr>
            <w:tcW w:w="574" w:type="dxa"/>
            <w:vMerge/>
            <w:tcBorders>
              <w:bottom w:val="double" w:sz="4" w:space="0" w:color="auto"/>
              <w:right w:val="double" w:sz="4" w:space="0" w:color="auto"/>
            </w:tcBorders>
            <w:shd w:val="clear" w:color="auto" w:fill="B4C6E7" w:themeFill="accent1" w:themeFillTint="66"/>
          </w:tcPr>
          <w:p w14:paraId="40876973" w14:textId="77777777" w:rsidR="00D87C0F" w:rsidRPr="007044BB" w:rsidRDefault="00D87C0F" w:rsidP="00D87C0F">
            <w:pPr>
              <w:keepLines/>
              <w:spacing w:before="0" w:after="0" w:line="240" w:lineRule="auto"/>
              <w:jc w:val="center"/>
              <w:rPr>
                <w:rFonts w:cs="Tahoma"/>
                <w:color w:val="auto"/>
                <w:sz w:val="20"/>
                <w:szCs w:val="20"/>
                <w:lang w:val="la-Latn"/>
              </w:rPr>
            </w:pPr>
          </w:p>
        </w:tc>
        <w:tc>
          <w:tcPr>
            <w:tcW w:w="573" w:type="dxa"/>
            <w:vMerge/>
            <w:tcBorders>
              <w:bottom w:val="double" w:sz="4" w:space="0" w:color="auto"/>
              <w:right w:val="double" w:sz="4" w:space="0" w:color="auto"/>
            </w:tcBorders>
            <w:shd w:val="clear" w:color="auto" w:fill="B4C6E7" w:themeFill="accent1" w:themeFillTint="66"/>
          </w:tcPr>
          <w:p w14:paraId="25E54209" w14:textId="77777777" w:rsidR="00D87C0F" w:rsidRPr="007044BB" w:rsidRDefault="00D87C0F" w:rsidP="00D87C0F">
            <w:pPr>
              <w:keepLines/>
              <w:spacing w:before="0" w:after="0" w:line="240" w:lineRule="auto"/>
              <w:jc w:val="center"/>
              <w:rPr>
                <w:rFonts w:cs="Tahoma"/>
                <w:color w:val="auto"/>
                <w:sz w:val="20"/>
                <w:szCs w:val="20"/>
                <w:lang w:val="la-Latn"/>
              </w:rPr>
            </w:pPr>
          </w:p>
        </w:tc>
        <w:tc>
          <w:tcPr>
            <w:tcW w:w="573" w:type="dxa"/>
            <w:vMerge/>
            <w:tcBorders>
              <w:bottom w:val="double" w:sz="4" w:space="0" w:color="auto"/>
              <w:right w:val="double" w:sz="4" w:space="0" w:color="auto"/>
            </w:tcBorders>
            <w:shd w:val="clear" w:color="auto" w:fill="B4C6E7" w:themeFill="accent1" w:themeFillTint="66"/>
          </w:tcPr>
          <w:p w14:paraId="67232444" w14:textId="77777777" w:rsidR="00D87C0F" w:rsidRPr="007044BB" w:rsidRDefault="00D87C0F" w:rsidP="00D87C0F">
            <w:pPr>
              <w:keepLines/>
              <w:spacing w:before="0" w:after="0" w:line="240" w:lineRule="auto"/>
              <w:jc w:val="center"/>
              <w:rPr>
                <w:rFonts w:cs="Tahoma"/>
                <w:color w:val="auto"/>
                <w:sz w:val="20"/>
                <w:szCs w:val="20"/>
                <w:lang w:val="la-Latn"/>
              </w:rPr>
            </w:pPr>
          </w:p>
        </w:tc>
        <w:tc>
          <w:tcPr>
            <w:tcW w:w="573" w:type="dxa"/>
            <w:vMerge/>
            <w:tcBorders>
              <w:bottom w:val="double" w:sz="4" w:space="0" w:color="auto"/>
              <w:right w:val="double" w:sz="4" w:space="0" w:color="auto"/>
            </w:tcBorders>
            <w:shd w:val="clear" w:color="auto" w:fill="B4C6E7" w:themeFill="accent1" w:themeFillTint="66"/>
          </w:tcPr>
          <w:p w14:paraId="4A332C1B" w14:textId="77777777" w:rsidR="00D87C0F" w:rsidRPr="007044BB" w:rsidRDefault="00D87C0F" w:rsidP="00D87C0F">
            <w:pPr>
              <w:keepLines/>
              <w:spacing w:before="0" w:after="0" w:line="240" w:lineRule="auto"/>
              <w:jc w:val="center"/>
              <w:rPr>
                <w:rFonts w:cs="Tahoma"/>
                <w:color w:val="auto"/>
                <w:sz w:val="20"/>
                <w:szCs w:val="20"/>
                <w:lang w:val="la-Latn"/>
              </w:rPr>
            </w:pPr>
          </w:p>
        </w:tc>
        <w:tc>
          <w:tcPr>
            <w:tcW w:w="574" w:type="dxa"/>
            <w:vMerge/>
            <w:tcBorders>
              <w:bottom w:val="double" w:sz="4" w:space="0" w:color="auto"/>
              <w:right w:val="double" w:sz="4" w:space="0" w:color="auto"/>
            </w:tcBorders>
            <w:shd w:val="clear" w:color="auto" w:fill="B4C6E7" w:themeFill="accent1" w:themeFillTint="66"/>
          </w:tcPr>
          <w:p w14:paraId="282FD4C3" w14:textId="77777777" w:rsidR="00D87C0F" w:rsidRPr="007044BB" w:rsidRDefault="00D87C0F" w:rsidP="00D87C0F">
            <w:pPr>
              <w:keepLines/>
              <w:spacing w:before="0" w:after="0" w:line="240" w:lineRule="auto"/>
              <w:jc w:val="center"/>
              <w:rPr>
                <w:rFonts w:cs="Tahoma"/>
                <w:color w:val="auto"/>
                <w:sz w:val="20"/>
                <w:szCs w:val="20"/>
                <w:lang w:val="la-Latn"/>
              </w:rPr>
            </w:pPr>
          </w:p>
        </w:tc>
        <w:tc>
          <w:tcPr>
            <w:tcW w:w="1663" w:type="dxa"/>
            <w:vMerge/>
            <w:tcBorders>
              <w:bottom w:val="double" w:sz="4" w:space="0" w:color="auto"/>
              <w:right w:val="double" w:sz="4" w:space="0" w:color="auto"/>
            </w:tcBorders>
            <w:shd w:val="clear" w:color="auto" w:fill="B4C6E7" w:themeFill="accent1" w:themeFillTint="66"/>
          </w:tcPr>
          <w:p w14:paraId="4E020538" w14:textId="77777777" w:rsidR="00D87C0F" w:rsidRPr="007044BB" w:rsidRDefault="00D87C0F" w:rsidP="00D87C0F">
            <w:pPr>
              <w:keepLines/>
              <w:spacing w:before="0" w:after="0" w:line="240" w:lineRule="auto"/>
              <w:jc w:val="center"/>
              <w:rPr>
                <w:rFonts w:cs="Tahoma"/>
                <w:sz w:val="20"/>
                <w:szCs w:val="20"/>
                <w:lang w:val="la-Latn"/>
              </w:rPr>
            </w:pPr>
          </w:p>
        </w:tc>
      </w:tr>
      <w:tr w:rsidR="00D87C0F" w:rsidRPr="007044BB" w14:paraId="72C6220C"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13F270F8"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Aegithalos caudatus</w:t>
            </w:r>
          </w:p>
        </w:tc>
        <w:tc>
          <w:tcPr>
            <w:tcW w:w="573" w:type="dxa"/>
            <w:tcBorders>
              <w:top w:val="single" w:sz="8" w:space="0" w:color="auto"/>
              <w:bottom w:val="single" w:sz="8" w:space="0" w:color="auto"/>
            </w:tcBorders>
            <w:vAlign w:val="center"/>
          </w:tcPr>
          <w:p w14:paraId="56E49DC1"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1B84CFC7"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5123D6E4"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66F7BB3F"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48D75899"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III</w:t>
            </w:r>
          </w:p>
        </w:tc>
        <w:tc>
          <w:tcPr>
            <w:tcW w:w="573" w:type="dxa"/>
            <w:tcBorders>
              <w:top w:val="single" w:sz="8" w:space="0" w:color="auto"/>
              <w:bottom w:val="single" w:sz="8" w:space="0" w:color="auto"/>
            </w:tcBorders>
            <w:vAlign w:val="center"/>
          </w:tcPr>
          <w:p w14:paraId="086EB0F7"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19879CDE"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0299BFC7"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5F5EE193"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5600ABA8"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6421EDC1"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36151448"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Alcedo atthis</w:t>
            </w:r>
          </w:p>
        </w:tc>
        <w:tc>
          <w:tcPr>
            <w:tcW w:w="573" w:type="dxa"/>
            <w:tcBorders>
              <w:top w:val="single" w:sz="8" w:space="0" w:color="auto"/>
              <w:bottom w:val="single" w:sz="8" w:space="0" w:color="auto"/>
            </w:tcBorders>
            <w:vAlign w:val="center"/>
          </w:tcPr>
          <w:p w14:paraId="61B7D39D"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643E167C"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VU</w:t>
            </w:r>
          </w:p>
        </w:tc>
        <w:tc>
          <w:tcPr>
            <w:tcW w:w="1037" w:type="dxa"/>
            <w:tcBorders>
              <w:top w:val="single" w:sz="8" w:space="0" w:color="auto"/>
              <w:bottom w:val="single" w:sz="8" w:space="0" w:color="auto"/>
            </w:tcBorders>
            <w:vAlign w:val="center"/>
          </w:tcPr>
          <w:p w14:paraId="3CF174D4"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w:t>
            </w:r>
          </w:p>
        </w:tc>
        <w:tc>
          <w:tcPr>
            <w:tcW w:w="573" w:type="dxa"/>
            <w:tcBorders>
              <w:top w:val="single" w:sz="8" w:space="0" w:color="auto"/>
              <w:bottom w:val="single" w:sz="8" w:space="0" w:color="auto"/>
            </w:tcBorders>
            <w:vAlign w:val="center"/>
          </w:tcPr>
          <w:p w14:paraId="161BC46E"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w:t>
            </w:r>
          </w:p>
        </w:tc>
        <w:tc>
          <w:tcPr>
            <w:tcW w:w="574" w:type="dxa"/>
            <w:tcBorders>
              <w:top w:val="single" w:sz="8" w:space="0" w:color="auto"/>
              <w:bottom w:val="single" w:sz="8" w:space="0" w:color="auto"/>
            </w:tcBorders>
            <w:vAlign w:val="center"/>
          </w:tcPr>
          <w:p w14:paraId="424B7A84"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64A7E986"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18B6B623"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34762B3E"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3465AAC9"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3B55C2E0"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79D0C8DD"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04AAF1EA"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Anas platyrhynchos</w:t>
            </w:r>
          </w:p>
        </w:tc>
        <w:tc>
          <w:tcPr>
            <w:tcW w:w="573" w:type="dxa"/>
            <w:tcBorders>
              <w:top w:val="single" w:sz="8" w:space="0" w:color="auto"/>
              <w:bottom w:val="single" w:sz="8" w:space="0" w:color="auto"/>
            </w:tcBorders>
            <w:vAlign w:val="center"/>
          </w:tcPr>
          <w:p w14:paraId="2D0F4798"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3E3A64CA"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613979AA"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IIA &amp; IIIA</w:t>
            </w:r>
          </w:p>
        </w:tc>
        <w:tc>
          <w:tcPr>
            <w:tcW w:w="573" w:type="dxa"/>
            <w:tcBorders>
              <w:top w:val="single" w:sz="8" w:space="0" w:color="auto"/>
              <w:bottom w:val="single" w:sz="8" w:space="0" w:color="auto"/>
            </w:tcBorders>
            <w:vAlign w:val="center"/>
          </w:tcPr>
          <w:p w14:paraId="74FD5841"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362FAC3A"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III</w:t>
            </w:r>
          </w:p>
        </w:tc>
        <w:tc>
          <w:tcPr>
            <w:tcW w:w="573" w:type="dxa"/>
            <w:tcBorders>
              <w:top w:val="single" w:sz="8" w:space="0" w:color="auto"/>
              <w:bottom w:val="single" w:sz="8" w:space="0" w:color="auto"/>
            </w:tcBorders>
            <w:vAlign w:val="center"/>
          </w:tcPr>
          <w:p w14:paraId="5DEEF53A"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334288D7"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1A88609F"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ps</w:t>
            </w:r>
          </w:p>
        </w:tc>
        <w:tc>
          <w:tcPr>
            <w:tcW w:w="574" w:type="dxa"/>
            <w:tcBorders>
              <w:top w:val="single" w:sz="8" w:space="0" w:color="auto"/>
              <w:bottom w:val="single" w:sz="8" w:space="0" w:color="auto"/>
            </w:tcBorders>
            <w:vAlign w:val="center"/>
          </w:tcPr>
          <w:p w14:paraId="7CEF764B"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hg</w:t>
            </w:r>
          </w:p>
        </w:tc>
        <w:tc>
          <w:tcPr>
            <w:tcW w:w="1663" w:type="dxa"/>
            <w:tcBorders>
              <w:top w:val="single" w:sz="8" w:space="0" w:color="auto"/>
              <w:bottom w:val="single" w:sz="8" w:space="0" w:color="auto"/>
            </w:tcBorders>
          </w:tcPr>
          <w:p w14:paraId="099A26D7"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0A080B30"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59B6C06B"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Buteo buteo</w:t>
            </w:r>
          </w:p>
        </w:tc>
        <w:tc>
          <w:tcPr>
            <w:tcW w:w="573" w:type="dxa"/>
            <w:tcBorders>
              <w:top w:val="single" w:sz="8" w:space="0" w:color="auto"/>
              <w:bottom w:val="single" w:sz="8" w:space="0" w:color="auto"/>
            </w:tcBorders>
            <w:vAlign w:val="center"/>
          </w:tcPr>
          <w:p w14:paraId="5300A58E"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5ADC2CE0"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4BB2639E"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15A480DD"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62F0574E"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39522DF1"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20B951E4"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00875B6B"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sps</w:t>
            </w:r>
          </w:p>
        </w:tc>
        <w:tc>
          <w:tcPr>
            <w:tcW w:w="574" w:type="dxa"/>
            <w:tcBorders>
              <w:top w:val="single" w:sz="8" w:space="0" w:color="auto"/>
              <w:bottom w:val="single" w:sz="8" w:space="0" w:color="auto"/>
            </w:tcBorders>
            <w:vAlign w:val="center"/>
          </w:tcPr>
          <w:p w14:paraId="63CAC533"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pp</w:t>
            </w:r>
          </w:p>
        </w:tc>
        <w:tc>
          <w:tcPr>
            <w:tcW w:w="1663" w:type="dxa"/>
            <w:tcBorders>
              <w:top w:val="single" w:sz="8" w:space="0" w:color="auto"/>
              <w:bottom w:val="single" w:sz="8" w:space="0" w:color="auto"/>
            </w:tcBorders>
          </w:tcPr>
          <w:p w14:paraId="74FC319B"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7BC5AF68"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71A1D7EC"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Caprimulgus europaeus</w:t>
            </w:r>
          </w:p>
        </w:tc>
        <w:tc>
          <w:tcPr>
            <w:tcW w:w="573" w:type="dxa"/>
            <w:tcBorders>
              <w:top w:val="single" w:sz="8" w:space="0" w:color="auto"/>
              <w:bottom w:val="single" w:sz="8" w:space="0" w:color="auto"/>
            </w:tcBorders>
            <w:vAlign w:val="center"/>
          </w:tcPr>
          <w:p w14:paraId="68E56E5F"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44C81318"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4A915EBA"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w:t>
            </w:r>
          </w:p>
        </w:tc>
        <w:tc>
          <w:tcPr>
            <w:tcW w:w="573" w:type="dxa"/>
            <w:tcBorders>
              <w:top w:val="single" w:sz="8" w:space="0" w:color="auto"/>
              <w:bottom w:val="single" w:sz="8" w:space="0" w:color="auto"/>
            </w:tcBorders>
            <w:vAlign w:val="center"/>
          </w:tcPr>
          <w:p w14:paraId="45EBEBB3"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w:t>
            </w:r>
          </w:p>
        </w:tc>
        <w:tc>
          <w:tcPr>
            <w:tcW w:w="574" w:type="dxa"/>
            <w:tcBorders>
              <w:top w:val="single" w:sz="8" w:space="0" w:color="auto"/>
              <w:bottom w:val="single" w:sz="8" w:space="0" w:color="auto"/>
            </w:tcBorders>
            <w:vAlign w:val="center"/>
          </w:tcPr>
          <w:p w14:paraId="06BDFB9C"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416A5162"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26C101E8"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5572EAEF"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34ABC1DE"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3C3942D5"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72E96136"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69E7144D"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Carduelis carduelis</w:t>
            </w:r>
          </w:p>
        </w:tc>
        <w:tc>
          <w:tcPr>
            <w:tcW w:w="573" w:type="dxa"/>
            <w:tcBorders>
              <w:top w:val="single" w:sz="8" w:space="0" w:color="auto"/>
              <w:bottom w:val="single" w:sz="8" w:space="0" w:color="auto"/>
            </w:tcBorders>
            <w:vAlign w:val="center"/>
          </w:tcPr>
          <w:p w14:paraId="6102C0FC"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41B27CC8"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7769DA72"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32EE46CB"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7A1EAB7D"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05A5E123"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47BA9F75"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5D8417A1"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2F8B6A4F"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127A24FB"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5B950EA6"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7E433F03"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Cettia cetti</w:t>
            </w:r>
          </w:p>
        </w:tc>
        <w:tc>
          <w:tcPr>
            <w:tcW w:w="573" w:type="dxa"/>
            <w:tcBorders>
              <w:top w:val="single" w:sz="8" w:space="0" w:color="auto"/>
              <w:bottom w:val="single" w:sz="8" w:space="0" w:color="auto"/>
            </w:tcBorders>
            <w:vAlign w:val="center"/>
          </w:tcPr>
          <w:p w14:paraId="74D55398"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36F4D1A6"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691BA8A4"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65218586"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520C5FBD"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3FC1AB61"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03D87A4A"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22D81864"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572C6DF2"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5E82D0E7"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6AE150A7"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005FE341"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Chloris chloris</w:t>
            </w:r>
          </w:p>
        </w:tc>
        <w:tc>
          <w:tcPr>
            <w:tcW w:w="573" w:type="dxa"/>
            <w:tcBorders>
              <w:top w:val="single" w:sz="8" w:space="0" w:color="auto"/>
              <w:bottom w:val="single" w:sz="8" w:space="0" w:color="auto"/>
            </w:tcBorders>
            <w:vAlign w:val="center"/>
          </w:tcPr>
          <w:p w14:paraId="799DEC22"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3A78C50C"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462C266A"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26CA8E2C"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43BCE369"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406CFA2D"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2FC671AE"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6B03F82D"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1254B9A1"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576222E3"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28C6BE45"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60E00FFA"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Chroicocephalus ridibundus</w:t>
            </w:r>
          </w:p>
        </w:tc>
        <w:tc>
          <w:tcPr>
            <w:tcW w:w="573" w:type="dxa"/>
            <w:tcBorders>
              <w:top w:val="single" w:sz="8" w:space="0" w:color="auto"/>
              <w:bottom w:val="single" w:sz="8" w:space="0" w:color="auto"/>
            </w:tcBorders>
            <w:vAlign w:val="center"/>
          </w:tcPr>
          <w:p w14:paraId="0ED1C6A9"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20BEF6E5"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59127D31"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IIB</w:t>
            </w:r>
          </w:p>
        </w:tc>
        <w:tc>
          <w:tcPr>
            <w:tcW w:w="573" w:type="dxa"/>
            <w:tcBorders>
              <w:top w:val="single" w:sz="8" w:space="0" w:color="auto"/>
              <w:bottom w:val="single" w:sz="8" w:space="0" w:color="auto"/>
            </w:tcBorders>
            <w:vAlign w:val="center"/>
          </w:tcPr>
          <w:p w14:paraId="35599E03"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4A0FB16E"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III</w:t>
            </w:r>
          </w:p>
        </w:tc>
        <w:tc>
          <w:tcPr>
            <w:tcW w:w="573" w:type="dxa"/>
            <w:tcBorders>
              <w:top w:val="single" w:sz="8" w:space="0" w:color="auto"/>
              <w:bottom w:val="single" w:sz="8" w:space="0" w:color="auto"/>
            </w:tcBorders>
            <w:vAlign w:val="center"/>
          </w:tcPr>
          <w:p w14:paraId="5716A8B8"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1B5379EE"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6C796631"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sps</w:t>
            </w:r>
          </w:p>
        </w:tc>
        <w:tc>
          <w:tcPr>
            <w:tcW w:w="574" w:type="dxa"/>
            <w:tcBorders>
              <w:top w:val="single" w:sz="8" w:space="0" w:color="auto"/>
              <w:bottom w:val="single" w:sz="8" w:space="0" w:color="auto"/>
            </w:tcBorders>
            <w:vAlign w:val="center"/>
          </w:tcPr>
          <w:p w14:paraId="085251A0"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pp</w:t>
            </w:r>
          </w:p>
        </w:tc>
        <w:tc>
          <w:tcPr>
            <w:tcW w:w="1663" w:type="dxa"/>
            <w:tcBorders>
              <w:top w:val="single" w:sz="8" w:space="0" w:color="auto"/>
              <w:bottom w:val="single" w:sz="8" w:space="0" w:color="auto"/>
            </w:tcBorders>
          </w:tcPr>
          <w:p w14:paraId="59122949"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la-Latn"/>
              </w:rPr>
              <w:t>√</w:t>
            </w:r>
          </w:p>
        </w:tc>
      </w:tr>
      <w:tr w:rsidR="00D87C0F" w:rsidRPr="007044BB" w14:paraId="4B402E18" w14:textId="77777777" w:rsidTr="00D87C0F">
        <w:trPr>
          <w:trHeight w:val="227"/>
        </w:trPr>
        <w:tc>
          <w:tcPr>
            <w:tcW w:w="2807" w:type="dxa"/>
            <w:tcBorders>
              <w:top w:val="single" w:sz="8" w:space="0" w:color="auto"/>
              <w:bottom w:val="single" w:sz="8" w:space="0" w:color="auto"/>
            </w:tcBorders>
            <w:noWrap/>
            <w:tcMar>
              <w:left w:w="28" w:type="dxa"/>
              <w:right w:w="28" w:type="dxa"/>
            </w:tcMar>
            <w:vAlign w:val="center"/>
            <w:hideMark/>
          </w:tcPr>
          <w:p w14:paraId="6B7E345B"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rPr>
              <w:t>Ciconia nigra</w:t>
            </w:r>
          </w:p>
        </w:tc>
        <w:tc>
          <w:tcPr>
            <w:tcW w:w="573" w:type="dxa"/>
            <w:tcBorders>
              <w:top w:val="single" w:sz="8" w:space="0" w:color="auto"/>
              <w:bottom w:val="single" w:sz="8" w:space="0" w:color="auto"/>
            </w:tcBorders>
            <w:vAlign w:val="center"/>
          </w:tcPr>
          <w:p w14:paraId="63AB7859" w14:textId="77777777" w:rsidR="00D87C0F" w:rsidRPr="007044BB" w:rsidRDefault="00D87C0F" w:rsidP="00D87C0F">
            <w:pPr>
              <w:spacing w:before="0" w:after="0" w:line="240" w:lineRule="auto"/>
              <w:jc w:val="center"/>
              <w:rPr>
                <w:rFonts w:cs="Tahoma"/>
                <w:color w:val="000000"/>
                <w:sz w:val="20"/>
                <w:szCs w:val="20"/>
                <w:lang w:val="en-US"/>
              </w:rPr>
            </w:pPr>
            <w:r w:rsidRPr="007044BB">
              <w:rPr>
                <w:rFonts w:cs="Tahoma"/>
                <w:color w:val="000000"/>
                <w:sz w:val="20"/>
                <w:szCs w:val="20"/>
                <w:lang w:val="en-US"/>
              </w:rPr>
              <w:t>LC</w:t>
            </w:r>
          </w:p>
        </w:tc>
        <w:tc>
          <w:tcPr>
            <w:tcW w:w="573" w:type="dxa"/>
            <w:tcBorders>
              <w:top w:val="single" w:sz="8" w:space="0" w:color="auto"/>
              <w:bottom w:val="single" w:sz="8" w:space="0" w:color="auto"/>
            </w:tcBorders>
            <w:vAlign w:val="center"/>
          </w:tcPr>
          <w:p w14:paraId="4434E0BF"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3B9EE73D" w14:textId="77777777" w:rsidR="00D87C0F" w:rsidRPr="007044BB" w:rsidRDefault="00D87C0F" w:rsidP="00D87C0F">
            <w:pPr>
              <w:spacing w:before="0" w:after="0" w:line="240" w:lineRule="auto"/>
              <w:jc w:val="center"/>
              <w:rPr>
                <w:rFonts w:cs="Tahoma"/>
                <w:color w:val="000000"/>
                <w:sz w:val="20"/>
                <w:szCs w:val="20"/>
                <w:lang w:val="en-US"/>
              </w:rPr>
            </w:pPr>
            <w:r w:rsidRPr="007044BB">
              <w:rPr>
                <w:rFonts w:cs="Tahoma"/>
                <w:color w:val="000000"/>
                <w:sz w:val="20"/>
                <w:szCs w:val="20"/>
                <w:lang w:val="en-US"/>
              </w:rPr>
              <w:t>I</w:t>
            </w:r>
          </w:p>
        </w:tc>
        <w:tc>
          <w:tcPr>
            <w:tcW w:w="573" w:type="dxa"/>
            <w:tcBorders>
              <w:top w:val="single" w:sz="8" w:space="0" w:color="auto"/>
              <w:bottom w:val="single" w:sz="8" w:space="0" w:color="auto"/>
            </w:tcBorders>
            <w:vAlign w:val="center"/>
          </w:tcPr>
          <w:p w14:paraId="5A19DF8F" w14:textId="77777777" w:rsidR="00D87C0F" w:rsidRPr="007044BB" w:rsidRDefault="00D87C0F" w:rsidP="00D87C0F">
            <w:pPr>
              <w:spacing w:before="0" w:after="0" w:line="240" w:lineRule="auto"/>
              <w:jc w:val="center"/>
              <w:rPr>
                <w:rFonts w:cs="Tahoma"/>
                <w:color w:val="000000"/>
                <w:sz w:val="20"/>
                <w:szCs w:val="20"/>
                <w:lang w:val="la-Latn"/>
              </w:rPr>
            </w:pPr>
          </w:p>
        </w:tc>
        <w:tc>
          <w:tcPr>
            <w:tcW w:w="574" w:type="dxa"/>
            <w:tcBorders>
              <w:top w:val="single" w:sz="8" w:space="0" w:color="auto"/>
              <w:bottom w:val="single" w:sz="8" w:space="0" w:color="auto"/>
            </w:tcBorders>
            <w:vAlign w:val="center"/>
          </w:tcPr>
          <w:p w14:paraId="2DA246F8" w14:textId="77777777" w:rsidR="00D87C0F" w:rsidRPr="007044BB" w:rsidRDefault="00D87C0F" w:rsidP="00D87C0F">
            <w:pPr>
              <w:spacing w:before="0" w:after="0" w:line="240" w:lineRule="auto"/>
              <w:jc w:val="center"/>
              <w:rPr>
                <w:rFonts w:cs="Tahoma"/>
                <w:color w:val="000000"/>
                <w:sz w:val="20"/>
                <w:szCs w:val="20"/>
                <w:lang w:val="en-US"/>
              </w:rPr>
            </w:pPr>
            <w:r w:rsidRPr="007044BB">
              <w:rPr>
                <w:rFonts w:cs="Tahoma"/>
                <w:color w:val="000000"/>
                <w:sz w:val="20"/>
                <w:szCs w:val="20"/>
                <w:lang w:val="en-US"/>
              </w:rPr>
              <w:t>II</w:t>
            </w:r>
          </w:p>
        </w:tc>
        <w:tc>
          <w:tcPr>
            <w:tcW w:w="573" w:type="dxa"/>
            <w:tcBorders>
              <w:top w:val="single" w:sz="8" w:space="0" w:color="auto"/>
              <w:bottom w:val="single" w:sz="8" w:space="0" w:color="auto"/>
            </w:tcBorders>
            <w:vAlign w:val="center"/>
          </w:tcPr>
          <w:p w14:paraId="45895FA6" w14:textId="77777777" w:rsidR="00D87C0F" w:rsidRPr="007044BB" w:rsidRDefault="00D87C0F" w:rsidP="00D87C0F">
            <w:pPr>
              <w:spacing w:before="0" w:after="0" w:line="240" w:lineRule="auto"/>
              <w:jc w:val="center"/>
              <w:rPr>
                <w:rFonts w:cs="Tahoma"/>
                <w:color w:val="000000"/>
                <w:sz w:val="20"/>
                <w:szCs w:val="20"/>
                <w:lang w:val="en-US"/>
              </w:rPr>
            </w:pPr>
            <w:r w:rsidRPr="007044BB">
              <w:rPr>
                <w:rFonts w:cs="Tahoma"/>
                <w:color w:val="000000"/>
                <w:sz w:val="20"/>
                <w:szCs w:val="20"/>
                <w:lang w:val="en-US"/>
              </w:rPr>
              <w:t>II</w:t>
            </w:r>
          </w:p>
        </w:tc>
        <w:tc>
          <w:tcPr>
            <w:tcW w:w="573" w:type="dxa"/>
            <w:tcBorders>
              <w:top w:val="single" w:sz="8" w:space="0" w:color="auto"/>
              <w:bottom w:val="single" w:sz="8" w:space="0" w:color="auto"/>
            </w:tcBorders>
            <w:vAlign w:val="center"/>
          </w:tcPr>
          <w:p w14:paraId="42274F0D" w14:textId="77777777" w:rsidR="00D87C0F" w:rsidRPr="007044BB" w:rsidRDefault="00D87C0F" w:rsidP="00D87C0F">
            <w:pPr>
              <w:spacing w:before="0" w:after="0" w:line="240" w:lineRule="auto"/>
              <w:jc w:val="center"/>
              <w:rPr>
                <w:rFonts w:cs="Tahoma"/>
                <w:color w:val="000000"/>
                <w:sz w:val="20"/>
                <w:szCs w:val="20"/>
                <w:lang w:val="la-Latn"/>
              </w:rPr>
            </w:pPr>
          </w:p>
        </w:tc>
        <w:tc>
          <w:tcPr>
            <w:tcW w:w="573" w:type="dxa"/>
            <w:tcBorders>
              <w:top w:val="single" w:sz="8" w:space="0" w:color="auto"/>
              <w:bottom w:val="single" w:sz="8" w:space="0" w:color="auto"/>
            </w:tcBorders>
            <w:vAlign w:val="center"/>
          </w:tcPr>
          <w:p w14:paraId="79108734" w14:textId="77777777" w:rsidR="00D87C0F" w:rsidRPr="007044BB" w:rsidRDefault="00D87C0F" w:rsidP="00D87C0F">
            <w:pPr>
              <w:spacing w:before="0" w:after="0" w:line="240" w:lineRule="auto"/>
              <w:jc w:val="center"/>
              <w:rPr>
                <w:rFonts w:cs="Tahoma"/>
                <w:color w:val="000000"/>
                <w:sz w:val="20"/>
                <w:szCs w:val="20"/>
                <w:lang w:val="en-US"/>
              </w:rPr>
            </w:pPr>
            <w:r w:rsidRPr="007044BB">
              <w:rPr>
                <w:rFonts w:cs="Tahoma"/>
                <w:color w:val="000000"/>
                <w:sz w:val="20"/>
                <w:szCs w:val="20"/>
                <w:lang w:val="en-US"/>
              </w:rPr>
              <w:t>sps</w:t>
            </w:r>
          </w:p>
        </w:tc>
        <w:tc>
          <w:tcPr>
            <w:tcW w:w="574" w:type="dxa"/>
            <w:tcBorders>
              <w:top w:val="single" w:sz="8" w:space="0" w:color="auto"/>
              <w:bottom w:val="single" w:sz="8" w:space="0" w:color="auto"/>
            </w:tcBorders>
            <w:vAlign w:val="center"/>
          </w:tcPr>
          <w:p w14:paraId="0A1FBBCC" w14:textId="77777777" w:rsidR="00D87C0F" w:rsidRPr="007044BB" w:rsidRDefault="00D87C0F" w:rsidP="00D87C0F">
            <w:pPr>
              <w:spacing w:before="0" w:after="0" w:line="240" w:lineRule="auto"/>
              <w:jc w:val="center"/>
              <w:rPr>
                <w:rFonts w:cs="Tahoma"/>
                <w:color w:val="000000"/>
                <w:sz w:val="20"/>
                <w:szCs w:val="20"/>
                <w:lang w:val="en-US"/>
              </w:rPr>
            </w:pPr>
            <w:r w:rsidRPr="007044BB">
              <w:rPr>
                <w:rFonts w:cs="Tahoma"/>
                <w:color w:val="000000"/>
                <w:sz w:val="20"/>
                <w:szCs w:val="20"/>
                <w:lang w:val="en-US"/>
              </w:rPr>
              <w:t>pp</w:t>
            </w:r>
          </w:p>
        </w:tc>
        <w:tc>
          <w:tcPr>
            <w:tcW w:w="1663" w:type="dxa"/>
            <w:tcBorders>
              <w:top w:val="single" w:sz="8" w:space="0" w:color="auto"/>
              <w:bottom w:val="single" w:sz="8" w:space="0" w:color="auto"/>
            </w:tcBorders>
          </w:tcPr>
          <w:p w14:paraId="7E7435C8"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la-Latn"/>
              </w:rPr>
              <w:t>√</w:t>
            </w:r>
            <w:r w:rsidRPr="007044BB">
              <w:rPr>
                <w:rFonts w:cs="Tahoma"/>
                <w:color w:val="000000"/>
                <w:sz w:val="20"/>
                <w:szCs w:val="20"/>
                <w:vertAlign w:val="superscript"/>
                <w:lang w:val="en-US"/>
              </w:rPr>
              <w:t>#</w:t>
            </w:r>
          </w:p>
        </w:tc>
      </w:tr>
      <w:tr w:rsidR="00D87C0F" w:rsidRPr="007044BB" w14:paraId="3B81B2CD" w14:textId="77777777" w:rsidTr="00D87C0F">
        <w:trPr>
          <w:trHeight w:val="227"/>
        </w:trPr>
        <w:tc>
          <w:tcPr>
            <w:tcW w:w="2807" w:type="dxa"/>
            <w:tcBorders>
              <w:top w:val="single" w:sz="8" w:space="0" w:color="auto"/>
              <w:bottom w:val="single" w:sz="8" w:space="0" w:color="auto"/>
            </w:tcBorders>
            <w:noWrap/>
            <w:tcMar>
              <w:left w:w="28" w:type="dxa"/>
              <w:right w:w="28" w:type="dxa"/>
            </w:tcMar>
            <w:vAlign w:val="center"/>
            <w:hideMark/>
          </w:tcPr>
          <w:p w14:paraId="783532E5"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rPr>
              <w:t>Circaetus gallicus</w:t>
            </w:r>
          </w:p>
        </w:tc>
        <w:tc>
          <w:tcPr>
            <w:tcW w:w="573" w:type="dxa"/>
            <w:tcBorders>
              <w:top w:val="single" w:sz="8" w:space="0" w:color="auto"/>
              <w:bottom w:val="single" w:sz="8" w:space="0" w:color="auto"/>
            </w:tcBorders>
            <w:vAlign w:val="center"/>
          </w:tcPr>
          <w:p w14:paraId="2BEE75C7" w14:textId="77777777" w:rsidR="00D87C0F" w:rsidRPr="007044BB" w:rsidRDefault="00D87C0F" w:rsidP="00D87C0F">
            <w:pPr>
              <w:spacing w:before="0" w:after="0" w:line="240" w:lineRule="auto"/>
              <w:jc w:val="center"/>
              <w:rPr>
                <w:rFonts w:cs="Tahoma"/>
                <w:color w:val="000000"/>
                <w:sz w:val="20"/>
                <w:szCs w:val="20"/>
                <w:lang w:val="en-US"/>
              </w:rPr>
            </w:pPr>
            <w:r w:rsidRPr="007044BB">
              <w:rPr>
                <w:rFonts w:cs="Tahoma"/>
                <w:color w:val="000000"/>
                <w:sz w:val="20"/>
                <w:szCs w:val="20"/>
                <w:lang w:val="en-US"/>
              </w:rPr>
              <w:t>LC</w:t>
            </w:r>
          </w:p>
        </w:tc>
        <w:tc>
          <w:tcPr>
            <w:tcW w:w="573" w:type="dxa"/>
            <w:tcBorders>
              <w:top w:val="single" w:sz="8" w:space="0" w:color="auto"/>
              <w:bottom w:val="single" w:sz="8" w:space="0" w:color="auto"/>
            </w:tcBorders>
            <w:vAlign w:val="center"/>
          </w:tcPr>
          <w:p w14:paraId="76290D0F" w14:textId="77777777" w:rsidR="00D87C0F" w:rsidRPr="007044BB" w:rsidRDefault="00D87C0F" w:rsidP="00D87C0F">
            <w:pPr>
              <w:spacing w:before="0" w:after="0" w:line="240" w:lineRule="auto"/>
              <w:jc w:val="center"/>
              <w:rPr>
                <w:rFonts w:cs="Tahoma"/>
                <w:color w:val="000000"/>
                <w:sz w:val="20"/>
                <w:szCs w:val="20"/>
                <w:lang w:val="en-US"/>
              </w:rPr>
            </w:pPr>
            <w:r w:rsidRPr="007044BB">
              <w:rPr>
                <w:rFonts w:cs="Tahoma"/>
                <w:color w:val="000000"/>
                <w:sz w:val="20"/>
                <w:szCs w:val="20"/>
                <w:lang w:val="en-US"/>
              </w:rPr>
              <w:t>LC</w:t>
            </w:r>
          </w:p>
        </w:tc>
        <w:tc>
          <w:tcPr>
            <w:tcW w:w="1037" w:type="dxa"/>
            <w:tcBorders>
              <w:top w:val="single" w:sz="8" w:space="0" w:color="auto"/>
              <w:bottom w:val="single" w:sz="8" w:space="0" w:color="auto"/>
            </w:tcBorders>
            <w:vAlign w:val="center"/>
          </w:tcPr>
          <w:p w14:paraId="1FE6FA61" w14:textId="77777777" w:rsidR="00D87C0F" w:rsidRPr="007044BB" w:rsidRDefault="00D87C0F" w:rsidP="00D87C0F">
            <w:pPr>
              <w:spacing w:before="0" w:after="0" w:line="240" w:lineRule="auto"/>
              <w:jc w:val="center"/>
              <w:rPr>
                <w:rFonts w:cs="Tahoma"/>
                <w:color w:val="000000"/>
                <w:sz w:val="20"/>
                <w:szCs w:val="20"/>
                <w:lang w:val="en-US"/>
              </w:rPr>
            </w:pPr>
            <w:r w:rsidRPr="007044BB">
              <w:rPr>
                <w:rFonts w:cs="Tahoma"/>
                <w:color w:val="000000"/>
                <w:sz w:val="20"/>
                <w:szCs w:val="20"/>
                <w:lang w:val="en-US"/>
              </w:rPr>
              <w:t>I</w:t>
            </w:r>
          </w:p>
        </w:tc>
        <w:tc>
          <w:tcPr>
            <w:tcW w:w="573" w:type="dxa"/>
            <w:tcBorders>
              <w:top w:val="single" w:sz="8" w:space="0" w:color="auto"/>
              <w:bottom w:val="single" w:sz="8" w:space="0" w:color="auto"/>
            </w:tcBorders>
            <w:vAlign w:val="center"/>
          </w:tcPr>
          <w:p w14:paraId="7B200D5D" w14:textId="77777777" w:rsidR="00D87C0F" w:rsidRPr="007044BB" w:rsidRDefault="00D87C0F" w:rsidP="00D87C0F">
            <w:pPr>
              <w:spacing w:before="0" w:after="0" w:line="240" w:lineRule="auto"/>
              <w:jc w:val="center"/>
              <w:rPr>
                <w:rFonts w:cs="Tahoma"/>
                <w:color w:val="000000"/>
                <w:sz w:val="20"/>
                <w:szCs w:val="20"/>
                <w:lang w:val="la-Latn"/>
              </w:rPr>
            </w:pPr>
          </w:p>
        </w:tc>
        <w:tc>
          <w:tcPr>
            <w:tcW w:w="574" w:type="dxa"/>
            <w:tcBorders>
              <w:top w:val="single" w:sz="8" w:space="0" w:color="auto"/>
              <w:bottom w:val="single" w:sz="8" w:space="0" w:color="auto"/>
            </w:tcBorders>
            <w:vAlign w:val="center"/>
          </w:tcPr>
          <w:p w14:paraId="17AD967C" w14:textId="77777777" w:rsidR="00D87C0F" w:rsidRPr="007044BB" w:rsidRDefault="00D87C0F" w:rsidP="00D87C0F">
            <w:pPr>
              <w:spacing w:before="0" w:after="0" w:line="240" w:lineRule="auto"/>
              <w:jc w:val="center"/>
              <w:rPr>
                <w:rFonts w:cs="Tahoma"/>
                <w:color w:val="000000"/>
                <w:sz w:val="20"/>
                <w:szCs w:val="20"/>
                <w:lang w:val="en-US"/>
              </w:rPr>
            </w:pPr>
            <w:r w:rsidRPr="007044BB">
              <w:rPr>
                <w:rFonts w:cs="Tahoma"/>
                <w:color w:val="000000"/>
                <w:sz w:val="20"/>
                <w:szCs w:val="20"/>
                <w:lang w:val="en-US"/>
              </w:rPr>
              <w:t>II</w:t>
            </w:r>
          </w:p>
        </w:tc>
        <w:tc>
          <w:tcPr>
            <w:tcW w:w="573" w:type="dxa"/>
            <w:tcBorders>
              <w:top w:val="single" w:sz="8" w:space="0" w:color="auto"/>
              <w:bottom w:val="single" w:sz="8" w:space="0" w:color="auto"/>
            </w:tcBorders>
            <w:vAlign w:val="center"/>
          </w:tcPr>
          <w:p w14:paraId="7972C386" w14:textId="77777777" w:rsidR="00D87C0F" w:rsidRPr="007044BB" w:rsidRDefault="00D87C0F" w:rsidP="00D87C0F">
            <w:pPr>
              <w:spacing w:before="0" w:after="0" w:line="240" w:lineRule="auto"/>
              <w:jc w:val="center"/>
              <w:rPr>
                <w:rFonts w:cs="Tahoma"/>
                <w:color w:val="000000"/>
                <w:sz w:val="20"/>
                <w:szCs w:val="20"/>
                <w:lang w:val="en-US"/>
              </w:rPr>
            </w:pPr>
            <w:r w:rsidRPr="007044BB">
              <w:rPr>
                <w:rFonts w:cs="Tahoma"/>
                <w:color w:val="000000"/>
                <w:sz w:val="20"/>
                <w:szCs w:val="20"/>
                <w:lang w:val="en-US"/>
              </w:rPr>
              <w:t>II</w:t>
            </w:r>
          </w:p>
        </w:tc>
        <w:tc>
          <w:tcPr>
            <w:tcW w:w="573" w:type="dxa"/>
            <w:tcBorders>
              <w:top w:val="single" w:sz="8" w:space="0" w:color="auto"/>
              <w:bottom w:val="single" w:sz="8" w:space="0" w:color="auto"/>
            </w:tcBorders>
            <w:vAlign w:val="center"/>
          </w:tcPr>
          <w:p w14:paraId="42C3D986" w14:textId="77777777" w:rsidR="00D87C0F" w:rsidRPr="007044BB" w:rsidRDefault="00D87C0F" w:rsidP="00D87C0F">
            <w:pPr>
              <w:spacing w:before="0" w:after="0" w:line="240" w:lineRule="auto"/>
              <w:jc w:val="center"/>
              <w:rPr>
                <w:rFonts w:cs="Tahoma"/>
                <w:color w:val="000000"/>
                <w:sz w:val="20"/>
                <w:szCs w:val="20"/>
                <w:lang w:val="la-Latn"/>
              </w:rPr>
            </w:pPr>
          </w:p>
        </w:tc>
        <w:tc>
          <w:tcPr>
            <w:tcW w:w="573" w:type="dxa"/>
            <w:tcBorders>
              <w:top w:val="single" w:sz="8" w:space="0" w:color="auto"/>
              <w:bottom w:val="single" w:sz="8" w:space="0" w:color="auto"/>
            </w:tcBorders>
            <w:vAlign w:val="center"/>
          </w:tcPr>
          <w:p w14:paraId="6E7CCE75"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en-US"/>
              </w:rPr>
              <w:t>sps</w:t>
            </w:r>
          </w:p>
        </w:tc>
        <w:tc>
          <w:tcPr>
            <w:tcW w:w="574" w:type="dxa"/>
            <w:tcBorders>
              <w:top w:val="single" w:sz="8" w:space="0" w:color="auto"/>
              <w:bottom w:val="single" w:sz="8" w:space="0" w:color="auto"/>
            </w:tcBorders>
            <w:vAlign w:val="center"/>
          </w:tcPr>
          <w:p w14:paraId="4509441B"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en-US"/>
              </w:rPr>
              <w:t>pp</w:t>
            </w:r>
          </w:p>
        </w:tc>
        <w:tc>
          <w:tcPr>
            <w:tcW w:w="1663" w:type="dxa"/>
            <w:tcBorders>
              <w:top w:val="single" w:sz="8" w:space="0" w:color="auto"/>
              <w:bottom w:val="single" w:sz="8" w:space="0" w:color="auto"/>
            </w:tcBorders>
          </w:tcPr>
          <w:p w14:paraId="0F86A557"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la-Latn"/>
              </w:rPr>
              <w:t>√</w:t>
            </w:r>
            <w:r w:rsidRPr="007044BB">
              <w:rPr>
                <w:rFonts w:cs="Tahoma"/>
                <w:color w:val="000000"/>
                <w:sz w:val="20"/>
                <w:szCs w:val="20"/>
                <w:vertAlign w:val="superscript"/>
                <w:lang w:val="en-US"/>
              </w:rPr>
              <w:t>#</w:t>
            </w:r>
          </w:p>
        </w:tc>
      </w:tr>
      <w:tr w:rsidR="00D87C0F" w:rsidRPr="007044BB" w14:paraId="5422765A"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79B54526"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Columba livia</w:t>
            </w:r>
          </w:p>
        </w:tc>
        <w:tc>
          <w:tcPr>
            <w:tcW w:w="573" w:type="dxa"/>
            <w:tcBorders>
              <w:top w:val="single" w:sz="8" w:space="0" w:color="auto"/>
              <w:bottom w:val="single" w:sz="8" w:space="0" w:color="auto"/>
            </w:tcBorders>
            <w:vAlign w:val="center"/>
          </w:tcPr>
          <w:p w14:paraId="3A2ACB79"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16CCC6CA"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48F2E117"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IIA</w:t>
            </w:r>
          </w:p>
        </w:tc>
        <w:tc>
          <w:tcPr>
            <w:tcW w:w="573" w:type="dxa"/>
            <w:tcBorders>
              <w:top w:val="single" w:sz="8" w:space="0" w:color="auto"/>
              <w:bottom w:val="single" w:sz="8" w:space="0" w:color="auto"/>
            </w:tcBorders>
            <w:vAlign w:val="center"/>
          </w:tcPr>
          <w:p w14:paraId="28B2018E"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4FF26207"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III</w:t>
            </w:r>
          </w:p>
        </w:tc>
        <w:tc>
          <w:tcPr>
            <w:tcW w:w="573" w:type="dxa"/>
            <w:tcBorders>
              <w:top w:val="single" w:sz="8" w:space="0" w:color="auto"/>
              <w:bottom w:val="single" w:sz="8" w:space="0" w:color="auto"/>
            </w:tcBorders>
            <w:vAlign w:val="center"/>
          </w:tcPr>
          <w:p w14:paraId="20A77E49"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54A484E5"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468B1EE1"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ps</w:t>
            </w:r>
          </w:p>
        </w:tc>
        <w:tc>
          <w:tcPr>
            <w:tcW w:w="574" w:type="dxa"/>
            <w:tcBorders>
              <w:top w:val="single" w:sz="8" w:space="0" w:color="auto"/>
              <w:bottom w:val="single" w:sz="8" w:space="0" w:color="auto"/>
            </w:tcBorders>
            <w:vAlign w:val="center"/>
          </w:tcPr>
          <w:p w14:paraId="622C87D6"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hg</w:t>
            </w:r>
          </w:p>
        </w:tc>
        <w:tc>
          <w:tcPr>
            <w:tcW w:w="1663" w:type="dxa"/>
            <w:tcBorders>
              <w:top w:val="single" w:sz="8" w:space="0" w:color="auto"/>
              <w:bottom w:val="single" w:sz="8" w:space="0" w:color="auto"/>
            </w:tcBorders>
          </w:tcPr>
          <w:p w14:paraId="6163FE5F"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7F15AA53"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49232D7E"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Columba palumbus</w:t>
            </w:r>
          </w:p>
        </w:tc>
        <w:tc>
          <w:tcPr>
            <w:tcW w:w="573" w:type="dxa"/>
            <w:tcBorders>
              <w:top w:val="single" w:sz="8" w:space="0" w:color="auto"/>
              <w:bottom w:val="single" w:sz="8" w:space="0" w:color="auto"/>
            </w:tcBorders>
            <w:vAlign w:val="center"/>
          </w:tcPr>
          <w:p w14:paraId="65950999"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219E0FB8"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47CDD737"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IIA &amp; IIIA</w:t>
            </w:r>
          </w:p>
        </w:tc>
        <w:tc>
          <w:tcPr>
            <w:tcW w:w="573" w:type="dxa"/>
            <w:tcBorders>
              <w:top w:val="single" w:sz="8" w:space="0" w:color="auto"/>
              <w:bottom w:val="single" w:sz="8" w:space="0" w:color="auto"/>
            </w:tcBorders>
            <w:vAlign w:val="center"/>
          </w:tcPr>
          <w:p w14:paraId="3EC63CDC"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5619A2A1"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3080EB1B"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5CC844DF"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0A070598"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ps</w:t>
            </w:r>
          </w:p>
        </w:tc>
        <w:tc>
          <w:tcPr>
            <w:tcW w:w="574" w:type="dxa"/>
            <w:tcBorders>
              <w:top w:val="single" w:sz="8" w:space="0" w:color="auto"/>
              <w:bottom w:val="single" w:sz="8" w:space="0" w:color="auto"/>
            </w:tcBorders>
            <w:vAlign w:val="center"/>
          </w:tcPr>
          <w:p w14:paraId="4A6E3EE2"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hg</w:t>
            </w:r>
          </w:p>
        </w:tc>
        <w:tc>
          <w:tcPr>
            <w:tcW w:w="1663" w:type="dxa"/>
            <w:tcBorders>
              <w:top w:val="single" w:sz="8" w:space="0" w:color="auto"/>
              <w:bottom w:val="single" w:sz="8" w:space="0" w:color="auto"/>
            </w:tcBorders>
          </w:tcPr>
          <w:p w14:paraId="026F3374"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22B71133"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7D343367"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Corvus corax</w:t>
            </w:r>
          </w:p>
        </w:tc>
        <w:tc>
          <w:tcPr>
            <w:tcW w:w="573" w:type="dxa"/>
            <w:tcBorders>
              <w:top w:val="single" w:sz="8" w:space="0" w:color="auto"/>
              <w:bottom w:val="single" w:sz="8" w:space="0" w:color="auto"/>
            </w:tcBorders>
            <w:vAlign w:val="center"/>
          </w:tcPr>
          <w:p w14:paraId="56A4F3EC"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112E882B"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412A8E85"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18AA674D"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5C49A66D"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III</w:t>
            </w:r>
          </w:p>
        </w:tc>
        <w:tc>
          <w:tcPr>
            <w:tcW w:w="573" w:type="dxa"/>
            <w:tcBorders>
              <w:top w:val="single" w:sz="8" w:space="0" w:color="auto"/>
              <w:bottom w:val="single" w:sz="8" w:space="0" w:color="auto"/>
            </w:tcBorders>
            <w:vAlign w:val="center"/>
          </w:tcPr>
          <w:p w14:paraId="108278F2"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78668B1E"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10F3E860"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sps</w:t>
            </w:r>
          </w:p>
        </w:tc>
        <w:tc>
          <w:tcPr>
            <w:tcW w:w="574" w:type="dxa"/>
            <w:tcBorders>
              <w:top w:val="single" w:sz="8" w:space="0" w:color="auto"/>
              <w:bottom w:val="single" w:sz="8" w:space="0" w:color="auto"/>
            </w:tcBorders>
            <w:vAlign w:val="center"/>
          </w:tcPr>
          <w:p w14:paraId="782662B2"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pp</w:t>
            </w:r>
          </w:p>
        </w:tc>
        <w:tc>
          <w:tcPr>
            <w:tcW w:w="1663" w:type="dxa"/>
            <w:tcBorders>
              <w:top w:val="single" w:sz="8" w:space="0" w:color="auto"/>
              <w:bottom w:val="single" w:sz="8" w:space="0" w:color="auto"/>
            </w:tcBorders>
          </w:tcPr>
          <w:p w14:paraId="73A52CDD"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006B42A6"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641B8F31"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Corvus corone</w:t>
            </w:r>
          </w:p>
        </w:tc>
        <w:tc>
          <w:tcPr>
            <w:tcW w:w="573" w:type="dxa"/>
            <w:tcBorders>
              <w:top w:val="single" w:sz="8" w:space="0" w:color="auto"/>
              <w:bottom w:val="single" w:sz="8" w:space="0" w:color="auto"/>
            </w:tcBorders>
            <w:vAlign w:val="center"/>
          </w:tcPr>
          <w:p w14:paraId="10513773"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16C8F8CB"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36FD3832"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IIB</w:t>
            </w:r>
          </w:p>
        </w:tc>
        <w:tc>
          <w:tcPr>
            <w:tcW w:w="573" w:type="dxa"/>
            <w:tcBorders>
              <w:top w:val="single" w:sz="8" w:space="0" w:color="auto"/>
              <w:bottom w:val="single" w:sz="8" w:space="0" w:color="auto"/>
            </w:tcBorders>
            <w:vAlign w:val="center"/>
          </w:tcPr>
          <w:p w14:paraId="2B61B5B3"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5E845E34"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171EEA5A"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18114308"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6945568E"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24167ED2"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ntp</w:t>
            </w:r>
          </w:p>
        </w:tc>
        <w:tc>
          <w:tcPr>
            <w:tcW w:w="1663" w:type="dxa"/>
            <w:tcBorders>
              <w:top w:val="single" w:sz="8" w:space="0" w:color="auto"/>
              <w:bottom w:val="single" w:sz="8" w:space="0" w:color="auto"/>
            </w:tcBorders>
          </w:tcPr>
          <w:p w14:paraId="0E0C1416"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3FD0E8DE"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2DE885B1"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Cuculus canorus</w:t>
            </w:r>
          </w:p>
        </w:tc>
        <w:tc>
          <w:tcPr>
            <w:tcW w:w="573" w:type="dxa"/>
            <w:tcBorders>
              <w:top w:val="single" w:sz="8" w:space="0" w:color="auto"/>
              <w:bottom w:val="single" w:sz="8" w:space="0" w:color="auto"/>
            </w:tcBorders>
            <w:vAlign w:val="center"/>
          </w:tcPr>
          <w:p w14:paraId="4C5D914C"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3C9BE637"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43DBA6CB"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5C9A9947"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31F72956"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III</w:t>
            </w:r>
          </w:p>
        </w:tc>
        <w:tc>
          <w:tcPr>
            <w:tcW w:w="573" w:type="dxa"/>
            <w:tcBorders>
              <w:top w:val="single" w:sz="8" w:space="0" w:color="auto"/>
              <w:bottom w:val="single" w:sz="8" w:space="0" w:color="auto"/>
            </w:tcBorders>
            <w:vAlign w:val="center"/>
          </w:tcPr>
          <w:p w14:paraId="71F99B56"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0FC91CF1"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31681634"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01289BC4"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0DEC5DA3"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69B284BF"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4C8269E5"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Curruca communis</w:t>
            </w:r>
          </w:p>
        </w:tc>
        <w:tc>
          <w:tcPr>
            <w:tcW w:w="573" w:type="dxa"/>
            <w:tcBorders>
              <w:top w:val="single" w:sz="8" w:space="0" w:color="auto"/>
              <w:bottom w:val="single" w:sz="8" w:space="0" w:color="auto"/>
            </w:tcBorders>
            <w:vAlign w:val="center"/>
          </w:tcPr>
          <w:p w14:paraId="4225653C"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2FA98FFB"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17055A37"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4362B524"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3CCBF2A8"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7728E2EE"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7696C4BC"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11065F4E"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3C82E251"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043112FF"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21AE66C7"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009B7180"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Cyanistes caeruleus</w:t>
            </w:r>
          </w:p>
        </w:tc>
        <w:tc>
          <w:tcPr>
            <w:tcW w:w="573" w:type="dxa"/>
            <w:tcBorders>
              <w:top w:val="single" w:sz="8" w:space="0" w:color="auto"/>
              <w:bottom w:val="single" w:sz="8" w:space="0" w:color="auto"/>
            </w:tcBorders>
            <w:vAlign w:val="center"/>
          </w:tcPr>
          <w:p w14:paraId="665DF45E"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3D74B52F"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415794C1"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57F2914B"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0FBCDAA4"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5B1C8ABC"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7103413C"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24EA8D11"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553278CD"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0C513016"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5555D143"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3AA9AF45"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Delichon urbicum</w:t>
            </w:r>
          </w:p>
        </w:tc>
        <w:tc>
          <w:tcPr>
            <w:tcW w:w="573" w:type="dxa"/>
            <w:tcBorders>
              <w:top w:val="single" w:sz="8" w:space="0" w:color="auto"/>
              <w:bottom w:val="single" w:sz="8" w:space="0" w:color="auto"/>
            </w:tcBorders>
            <w:vAlign w:val="center"/>
          </w:tcPr>
          <w:p w14:paraId="1AB5AEC7"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46FED16C"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38B500DD"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12EEF5F4"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745E590B"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628AFF2B"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096BFE59"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0F095B20"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74F99657"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26097EE5"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3CB871C9"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5849C869"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Dendrocopos major</w:t>
            </w:r>
          </w:p>
        </w:tc>
        <w:tc>
          <w:tcPr>
            <w:tcW w:w="573" w:type="dxa"/>
            <w:tcBorders>
              <w:top w:val="single" w:sz="8" w:space="0" w:color="auto"/>
              <w:bottom w:val="single" w:sz="8" w:space="0" w:color="auto"/>
            </w:tcBorders>
            <w:vAlign w:val="center"/>
          </w:tcPr>
          <w:p w14:paraId="219A5284"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385C5AC9"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4A1399C6"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6CFF2914"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13D7D08A"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596803BD"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0664600D"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53C585E6"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5BAEA4B7"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55F1EA5A"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2C97EFBF"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0AF205DD"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Egretta garzetta</w:t>
            </w:r>
          </w:p>
        </w:tc>
        <w:tc>
          <w:tcPr>
            <w:tcW w:w="573" w:type="dxa"/>
            <w:tcBorders>
              <w:top w:val="single" w:sz="8" w:space="0" w:color="auto"/>
              <w:bottom w:val="single" w:sz="8" w:space="0" w:color="auto"/>
            </w:tcBorders>
            <w:vAlign w:val="center"/>
          </w:tcPr>
          <w:p w14:paraId="01D79A99"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4752929C"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45CF38E6"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w:t>
            </w:r>
          </w:p>
        </w:tc>
        <w:tc>
          <w:tcPr>
            <w:tcW w:w="573" w:type="dxa"/>
            <w:tcBorders>
              <w:top w:val="single" w:sz="8" w:space="0" w:color="auto"/>
              <w:bottom w:val="single" w:sz="8" w:space="0" w:color="auto"/>
            </w:tcBorders>
            <w:vAlign w:val="center"/>
          </w:tcPr>
          <w:p w14:paraId="39C6B250"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w:t>
            </w:r>
          </w:p>
        </w:tc>
        <w:tc>
          <w:tcPr>
            <w:tcW w:w="574" w:type="dxa"/>
            <w:tcBorders>
              <w:top w:val="single" w:sz="8" w:space="0" w:color="auto"/>
              <w:bottom w:val="single" w:sz="8" w:space="0" w:color="auto"/>
            </w:tcBorders>
            <w:vAlign w:val="center"/>
          </w:tcPr>
          <w:p w14:paraId="16B369FA"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7BF55729"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0E1DBAB5"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25905A24"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sps</w:t>
            </w:r>
          </w:p>
        </w:tc>
        <w:tc>
          <w:tcPr>
            <w:tcW w:w="574" w:type="dxa"/>
            <w:tcBorders>
              <w:top w:val="single" w:sz="8" w:space="0" w:color="auto"/>
              <w:bottom w:val="single" w:sz="8" w:space="0" w:color="auto"/>
            </w:tcBorders>
            <w:vAlign w:val="center"/>
          </w:tcPr>
          <w:p w14:paraId="2DDEED3F"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pp</w:t>
            </w:r>
          </w:p>
        </w:tc>
        <w:tc>
          <w:tcPr>
            <w:tcW w:w="1663" w:type="dxa"/>
            <w:tcBorders>
              <w:top w:val="single" w:sz="8" w:space="0" w:color="auto"/>
              <w:bottom w:val="single" w:sz="8" w:space="0" w:color="auto"/>
            </w:tcBorders>
          </w:tcPr>
          <w:p w14:paraId="5C405F61"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la-Latn"/>
              </w:rPr>
              <w:t>√</w:t>
            </w:r>
          </w:p>
        </w:tc>
      </w:tr>
      <w:tr w:rsidR="00D87C0F" w:rsidRPr="007044BB" w14:paraId="51419E79"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5BD52E41"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Emberiza calandra</w:t>
            </w:r>
          </w:p>
        </w:tc>
        <w:tc>
          <w:tcPr>
            <w:tcW w:w="573" w:type="dxa"/>
            <w:tcBorders>
              <w:top w:val="single" w:sz="8" w:space="0" w:color="auto"/>
              <w:bottom w:val="single" w:sz="8" w:space="0" w:color="auto"/>
            </w:tcBorders>
            <w:vAlign w:val="center"/>
          </w:tcPr>
          <w:p w14:paraId="1C5C527A"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1CD4C426"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2975B7A1"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24125C74"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6F71941F"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III</w:t>
            </w:r>
          </w:p>
        </w:tc>
        <w:tc>
          <w:tcPr>
            <w:tcW w:w="573" w:type="dxa"/>
            <w:tcBorders>
              <w:top w:val="single" w:sz="8" w:space="0" w:color="auto"/>
              <w:bottom w:val="single" w:sz="8" w:space="0" w:color="auto"/>
            </w:tcBorders>
            <w:vAlign w:val="center"/>
          </w:tcPr>
          <w:p w14:paraId="734C5C20"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537722FF"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1C8675B8"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6D5EC897"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68424443"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54375728"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5D696385"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Emberiza cirlus</w:t>
            </w:r>
          </w:p>
        </w:tc>
        <w:tc>
          <w:tcPr>
            <w:tcW w:w="573" w:type="dxa"/>
            <w:tcBorders>
              <w:top w:val="single" w:sz="8" w:space="0" w:color="auto"/>
              <w:bottom w:val="single" w:sz="8" w:space="0" w:color="auto"/>
            </w:tcBorders>
            <w:vAlign w:val="center"/>
          </w:tcPr>
          <w:p w14:paraId="2F1BBDCF"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564D7588"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74A2B93F"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21A993BC"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019551B7"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586C98B8"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592BB05F"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7C1A1688"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0FDF6070"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078353ED"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61CE9982"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6A176BE0"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Erithacus rubecula</w:t>
            </w:r>
          </w:p>
        </w:tc>
        <w:tc>
          <w:tcPr>
            <w:tcW w:w="573" w:type="dxa"/>
            <w:tcBorders>
              <w:top w:val="single" w:sz="8" w:space="0" w:color="auto"/>
              <w:bottom w:val="single" w:sz="8" w:space="0" w:color="auto"/>
            </w:tcBorders>
            <w:vAlign w:val="center"/>
          </w:tcPr>
          <w:p w14:paraId="1F92621E"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4DCAE866"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7C42602D"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1970975C"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0F6B6563"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261D4CF3"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4D1DD2C7"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0C2C0798"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102C09E5"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04844819"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4B2BCF77"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4DE3F36E"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Falco subbuteo</w:t>
            </w:r>
          </w:p>
        </w:tc>
        <w:tc>
          <w:tcPr>
            <w:tcW w:w="573" w:type="dxa"/>
            <w:tcBorders>
              <w:top w:val="single" w:sz="8" w:space="0" w:color="auto"/>
              <w:bottom w:val="single" w:sz="8" w:space="0" w:color="auto"/>
            </w:tcBorders>
            <w:vAlign w:val="center"/>
          </w:tcPr>
          <w:p w14:paraId="3CFEAFAF"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11A6958F"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3EC43F47"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09BC66B4"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1BBCCE0D"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35398737"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7B050F2F"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0C2485D9"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sps</w:t>
            </w:r>
          </w:p>
        </w:tc>
        <w:tc>
          <w:tcPr>
            <w:tcW w:w="574" w:type="dxa"/>
            <w:tcBorders>
              <w:top w:val="single" w:sz="8" w:space="0" w:color="auto"/>
              <w:bottom w:val="single" w:sz="8" w:space="0" w:color="auto"/>
            </w:tcBorders>
            <w:vAlign w:val="center"/>
          </w:tcPr>
          <w:p w14:paraId="702F8E66"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pp</w:t>
            </w:r>
          </w:p>
        </w:tc>
        <w:tc>
          <w:tcPr>
            <w:tcW w:w="1663" w:type="dxa"/>
            <w:tcBorders>
              <w:top w:val="single" w:sz="8" w:space="0" w:color="auto"/>
              <w:bottom w:val="single" w:sz="8" w:space="0" w:color="auto"/>
            </w:tcBorders>
          </w:tcPr>
          <w:p w14:paraId="6B76E493"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0BCB4AF8"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6AC2F001"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Falco tinnunculus</w:t>
            </w:r>
          </w:p>
        </w:tc>
        <w:tc>
          <w:tcPr>
            <w:tcW w:w="573" w:type="dxa"/>
            <w:tcBorders>
              <w:top w:val="single" w:sz="8" w:space="0" w:color="auto"/>
              <w:bottom w:val="single" w:sz="8" w:space="0" w:color="auto"/>
            </w:tcBorders>
            <w:vAlign w:val="center"/>
          </w:tcPr>
          <w:p w14:paraId="537E4628"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2E5646AC"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3EE1FBAB"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7E809806"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26551445"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28F758BC"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3413EA95"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7B1B1823"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sps</w:t>
            </w:r>
          </w:p>
        </w:tc>
        <w:tc>
          <w:tcPr>
            <w:tcW w:w="574" w:type="dxa"/>
            <w:tcBorders>
              <w:top w:val="single" w:sz="8" w:space="0" w:color="auto"/>
              <w:bottom w:val="single" w:sz="8" w:space="0" w:color="auto"/>
            </w:tcBorders>
            <w:vAlign w:val="center"/>
          </w:tcPr>
          <w:p w14:paraId="5979F7E4"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pp</w:t>
            </w:r>
          </w:p>
        </w:tc>
        <w:tc>
          <w:tcPr>
            <w:tcW w:w="1663" w:type="dxa"/>
            <w:tcBorders>
              <w:top w:val="single" w:sz="8" w:space="0" w:color="auto"/>
              <w:bottom w:val="single" w:sz="8" w:space="0" w:color="auto"/>
            </w:tcBorders>
          </w:tcPr>
          <w:p w14:paraId="3727C55D"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182A1F83"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1107B8D4"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Fringilla coelebs</w:t>
            </w:r>
          </w:p>
        </w:tc>
        <w:tc>
          <w:tcPr>
            <w:tcW w:w="573" w:type="dxa"/>
            <w:tcBorders>
              <w:top w:val="single" w:sz="8" w:space="0" w:color="auto"/>
              <w:bottom w:val="single" w:sz="8" w:space="0" w:color="auto"/>
            </w:tcBorders>
            <w:vAlign w:val="center"/>
          </w:tcPr>
          <w:p w14:paraId="704A6159"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70858658"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4D7FD747"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3C729BA1"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13C94B5A"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III</w:t>
            </w:r>
          </w:p>
        </w:tc>
        <w:tc>
          <w:tcPr>
            <w:tcW w:w="573" w:type="dxa"/>
            <w:tcBorders>
              <w:top w:val="single" w:sz="8" w:space="0" w:color="auto"/>
              <w:bottom w:val="single" w:sz="8" w:space="0" w:color="auto"/>
            </w:tcBorders>
            <w:vAlign w:val="center"/>
          </w:tcPr>
          <w:p w14:paraId="2C5C89B2"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751B4EDF"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33ADBFB7"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2BA0AF51"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4E72761D"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083A138B"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2307AA6D"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Fulica atra</w:t>
            </w:r>
          </w:p>
        </w:tc>
        <w:tc>
          <w:tcPr>
            <w:tcW w:w="573" w:type="dxa"/>
            <w:tcBorders>
              <w:top w:val="single" w:sz="8" w:space="0" w:color="auto"/>
              <w:bottom w:val="single" w:sz="8" w:space="0" w:color="auto"/>
            </w:tcBorders>
            <w:vAlign w:val="center"/>
          </w:tcPr>
          <w:p w14:paraId="7821D629"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4521D66F"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NT</w:t>
            </w:r>
          </w:p>
        </w:tc>
        <w:tc>
          <w:tcPr>
            <w:tcW w:w="1037" w:type="dxa"/>
            <w:tcBorders>
              <w:top w:val="single" w:sz="8" w:space="0" w:color="auto"/>
              <w:bottom w:val="single" w:sz="8" w:space="0" w:color="auto"/>
            </w:tcBorders>
            <w:vAlign w:val="center"/>
          </w:tcPr>
          <w:p w14:paraId="3E2C3D9C"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IIA &amp; IIIB</w:t>
            </w:r>
          </w:p>
        </w:tc>
        <w:tc>
          <w:tcPr>
            <w:tcW w:w="573" w:type="dxa"/>
            <w:tcBorders>
              <w:top w:val="single" w:sz="8" w:space="0" w:color="auto"/>
              <w:bottom w:val="single" w:sz="8" w:space="0" w:color="auto"/>
            </w:tcBorders>
            <w:vAlign w:val="center"/>
          </w:tcPr>
          <w:p w14:paraId="424468FB"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Ms</w:t>
            </w:r>
          </w:p>
        </w:tc>
        <w:tc>
          <w:tcPr>
            <w:tcW w:w="574" w:type="dxa"/>
            <w:tcBorders>
              <w:top w:val="single" w:sz="8" w:space="0" w:color="auto"/>
              <w:bottom w:val="single" w:sz="8" w:space="0" w:color="auto"/>
            </w:tcBorders>
            <w:vAlign w:val="center"/>
          </w:tcPr>
          <w:p w14:paraId="557C40D2"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III</w:t>
            </w:r>
          </w:p>
        </w:tc>
        <w:tc>
          <w:tcPr>
            <w:tcW w:w="573" w:type="dxa"/>
            <w:tcBorders>
              <w:top w:val="single" w:sz="8" w:space="0" w:color="auto"/>
              <w:bottom w:val="single" w:sz="8" w:space="0" w:color="auto"/>
            </w:tcBorders>
            <w:vAlign w:val="center"/>
          </w:tcPr>
          <w:p w14:paraId="1ACF97C0"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28FD63F6"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1BF0AB96"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ps</w:t>
            </w:r>
          </w:p>
        </w:tc>
        <w:tc>
          <w:tcPr>
            <w:tcW w:w="574" w:type="dxa"/>
            <w:tcBorders>
              <w:top w:val="single" w:sz="8" w:space="0" w:color="auto"/>
              <w:bottom w:val="single" w:sz="8" w:space="0" w:color="auto"/>
            </w:tcBorders>
            <w:vAlign w:val="center"/>
          </w:tcPr>
          <w:p w14:paraId="7AF35D73"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hg</w:t>
            </w:r>
          </w:p>
        </w:tc>
        <w:tc>
          <w:tcPr>
            <w:tcW w:w="1663" w:type="dxa"/>
            <w:tcBorders>
              <w:top w:val="single" w:sz="8" w:space="0" w:color="auto"/>
              <w:bottom w:val="single" w:sz="8" w:space="0" w:color="auto"/>
            </w:tcBorders>
          </w:tcPr>
          <w:p w14:paraId="6554FB50"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la-Latn"/>
              </w:rPr>
              <w:t>√</w:t>
            </w:r>
          </w:p>
        </w:tc>
      </w:tr>
      <w:tr w:rsidR="00D87C0F" w:rsidRPr="007044BB" w14:paraId="5055F046"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370C690E"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Galerida cristata</w:t>
            </w:r>
          </w:p>
        </w:tc>
        <w:tc>
          <w:tcPr>
            <w:tcW w:w="573" w:type="dxa"/>
            <w:tcBorders>
              <w:top w:val="single" w:sz="8" w:space="0" w:color="auto"/>
              <w:bottom w:val="single" w:sz="8" w:space="0" w:color="auto"/>
            </w:tcBorders>
            <w:vAlign w:val="center"/>
          </w:tcPr>
          <w:p w14:paraId="72270258"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5D91D604"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3ECC2E72"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3A1EA0D5"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440CE7EA"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III</w:t>
            </w:r>
          </w:p>
        </w:tc>
        <w:tc>
          <w:tcPr>
            <w:tcW w:w="573" w:type="dxa"/>
            <w:tcBorders>
              <w:top w:val="single" w:sz="8" w:space="0" w:color="auto"/>
              <w:bottom w:val="single" w:sz="8" w:space="0" w:color="auto"/>
            </w:tcBorders>
            <w:vAlign w:val="center"/>
          </w:tcPr>
          <w:p w14:paraId="3E29E25C"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67DDC1E8"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4164BCFE"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50B342B3"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0812B27C"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31C2BC72"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0BEF943C"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Gallinula chloropus</w:t>
            </w:r>
          </w:p>
        </w:tc>
        <w:tc>
          <w:tcPr>
            <w:tcW w:w="573" w:type="dxa"/>
            <w:tcBorders>
              <w:top w:val="single" w:sz="8" w:space="0" w:color="auto"/>
              <w:bottom w:val="single" w:sz="8" w:space="0" w:color="auto"/>
            </w:tcBorders>
            <w:vAlign w:val="center"/>
          </w:tcPr>
          <w:p w14:paraId="01167D5E"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56D44222"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27F9FB08"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IIB</w:t>
            </w:r>
          </w:p>
        </w:tc>
        <w:tc>
          <w:tcPr>
            <w:tcW w:w="573" w:type="dxa"/>
            <w:tcBorders>
              <w:top w:val="single" w:sz="8" w:space="0" w:color="auto"/>
              <w:bottom w:val="single" w:sz="8" w:space="0" w:color="auto"/>
            </w:tcBorders>
            <w:vAlign w:val="center"/>
          </w:tcPr>
          <w:p w14:paraId="3C201755"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362BDEE9"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III</w:t>
            </w:r>
          </w:p>
        </w:tc>
        <w:tc>
          <w:tcPr>
            <w:tcW w:w="573" w:type="dxa"/>
            <w:tcBorders>
              <w:top w:val="single" w:sz="8" w:space="0" w:color="auto"/>
              <w:bottom w:val="single" w:sz="8" w:space="0" w:color="auto"/>
            </w:tcBorders>
            <w:vAlign w:val="center"/>
          </w:tcPr>
          <w:p w14:paraId="4C1371FA"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21085BCA"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58B6114C"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sps</w:t>
            </w:r>
          </w:p>
        </w:tc>
        <w:tc>
          <w:tcPr>
            <w:tcW w:w="574" w:type="dxa"/>
            <w:tcBorders>
              <w:top w:val="single" w:sz="8" w:space="0" w:color="auto"/>
              <w:bottom w:val="single" w:sz="8" w:space="0" w:color="auto"/>
            </w:tcBorders>
            <w:vAlign w:val="center"/>
          </w:tcPr>
          <w:p w14:paraId="5BC2844C"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pp</w:t>
            </w:r>
          </w:p>
        </w:tc>
        <w:tc>
          <w:tcPr>
            <w:tcW w:w="1663" w:type="dxa"/>
            <w:tcBorders>
              <w:top w:val="single" w:sz="8" w:space="0" w:color="auto"/>
              <w:bottom w:val="single" w:sz="8" w:space="0" w:color="auto"/>
            </w:tcBorders>
          </w:tcPr>
          <w:p w14:paraId="505A42D5"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la-Latn"/>
              </w:rPr>
              <w:t>√</w:t>
            </w:r>
          </w:p>
        </w:tc>
      </w:tr>
      <w:tr w:rsidR="00D87C0F" w:rsidRPr="007044BB" w14:paraId="6189ACA3"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16C43DCE"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Garrulus glandarius</w:t>
            </w:r>
          </w:p>
        </w:tc>
        <w:tc>
          <w:tcPr>
            <w:tcW w:w="573" w:type="dxa"/>
            <w:tcBorders>
              <w:top w:val="single" w:sz="8" w:space="0" w:color="auto"/>
              <w:bottom w:val="single" w:sz="8" w:space="0" w:color="auto"/>
            </w:tcBorders>
            <w:vAlign w:val="center"/>
          </w:tcPr>
          <w:p w14:paraId="0183B9E4"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357F2031"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6902D2C3"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IIB</w:t>
            </w:r>
          </w:p>
        </w:tc>
        <w:tc>
          <w:tcPr>
            <w:tcW w:w="573" w:type="dxa"/>
            <w:tcBorders>
              <w:top w:val="single" w:sz="8" w:space="0" w:color="auto"/>
              <w:bottom w:val="single" w:sz="8" w:space="0" w:color="auto"/>
            </w:tcBorders>
            <w:vAlign w:val="center"/>
          </w:tcPr>
          <w:p w14:paraId="2C5C7BC7"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73053B36"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2ABD701E"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4082FF26"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7C831CE2"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sps</w:t>
            </w:r>
          </w:p>
        </w:tc>
        <w:tc>
          <w:tcPr>
            <w:tcW w:w="574" w:type="dxa"/>
            <w:tcBorders>
              <w:top w:val="single" w:sz="8" w:space="0" w:color="auto"/>
              <w:bottom w:val="single" w:sz="8" w:space="0" w:color="auto"/>
            </w:tcBorders>
            <w:vAlign w:val="center"/>
          </w:tcPr>
          <w:p w14:paraId="4CF80043"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pp</w:t>
            </w:r>
          </w:p>
        </w:tc>
        <w:tc>
          <w:tcPr>
            <w:tcW w:w="1663" w:type="dxa"/>
            <w:tcBorders>
              <w:top w:val="single" w:sz="8" w:space="0" w:color="auto"/>
              <w:bottom w:val="single" w:sz="8" w:space="0" w:color="auto"/>
            </w:tcBorders>
          </w:tcPr>
          <w:p w14:paraId="612EF569"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la-Latn"/>
              </w:rPr>
              <w:t>√</w:t>
            </w:r>
          </w:p>
        </w:tc>
      </w:tr>
      <w:tr w:rsidR="00D87C0F" w:rsidRPr="007044BB" w14:paraId="18ADEC11"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79B0CDD7"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Granativora melanocephala</w:t>
            </w:r>
          </w:p>
        </w:tc>
        <w:tc>
          <w:tcPr>
            <w:tcW w:w="573" w:type="dxa"/>
            <w:tcBorders>
              <w:top w:val="single" w:sz="8" w:space="0" w:color="auto"/>
              <w:bottom w:val="single" w:sz="8" w:space="0" w:color="auto"/>
            </w:tcBorders>
            <w:vAlign w:val="center"/>
          </w:tcPr>
          <w:p w14:paraId="0ED5AF23"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36AC991F"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167B1813"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0B575444"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Ms</w:t>
            </w:r>
          </w:p>
        </w:tc>
        <w:tc>
          <w:tcPr>
            <w:tcW w:w="574" w:type="dxa"/>
            <w:tcBorders>
              <w:top w:val="single" w:sz="8" w:space="0" w:color="auto"/>
              <w:bottom w:val="single" w:sz="8" w:space="0" w:color="auto"/>
            </w:tcBorders>
            <w:vAlign w:val="center"/>
          </w:tcPr>
          <w:p w14:paraId="3048737F"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66838ADA"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5F72C47B"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50E8831E"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02FAE6FA"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6E7BA676"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7A2B6E3B"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6346017E"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Hirundo rustica</w:t>
            </w:r>
          </w:p>
        </w:tc>
        <w:tc>
          <w:tcPr>
            <w:tcW w:w="573" w:type="dxa"/>
            <w:tcBorders>
              <w:top w:val="single" w:sz="8" w:space="0" w:color="auto"/>
              <w:bottom w:val="single" w:sz="8" w:space="0" w:color="auto"/>
            </w:tcBorders>
            <w:vAlign w:val="center"/>
          </w:tcPr>
          <w:p w14:paraId="0FB43D41"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109EB178"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330B0DAE"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4A1891D2"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2B9EF550"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0C35D79B"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089D0B1C"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0BBFF4B0"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5E1AAA4D"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400425D0"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1D6E7C40"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6F30CD2F"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Lanius collurio</w:t>
            </w:r>
          </w:p>
        </w:tc>
        <w:tc>
          <w:tcPr>
            <w:tcW w:w="573" w:type="dxa"/>
            <w:tcBorders>
              <w:top w:val="single" w:sz="8" w:space="0" w:color="auto"/>
              <w:bottom w:val="single" w:sz="8" w:space="0" w:color="auto"/>
            </w:tcBorders>
            <w:vAlign w:val="center"/>
          </w:tcPr>
          <w:p w14:paraId="3E3C78BD"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30F0BD75"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1EA10055"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w:t>
            </w:r>
          </w:p>
        </w:tc>
        <w:tc>
          <w:tcPr>
            <w:tcW w:w="573" w:type="dxa"/>
            <w:tcBorders>
              <w:top w:val="single" w:sz="8" w:space="0" w:color="auto"/>
              <w:bottom w:val="single" w:sz="8" w:space="0" w:color="auto"/>
            </w:tcBorders>
            <w:vAlign w:val="center"/>
          </w:tcPr>
          <w:p w14:paraId="219673A7"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w:t>
            </w:r>
          </w:p>
        </w:tc>
        <w:tc>
          <w:tcPr>
            <w:tcW w:w="574" w:type="dxa"/>
            <w:tcBorders>
              <w:top w:val="single" w:sz="8" w:space="0" w:color="auto"/>
              <w:bottom w:val="single" w:sz="8" w:space="0" w:color="auto"/>
            </w:tcBorders>
            <w:vAlign w:val="center"/>
          </w:tcPr>
          <w:p w14:paraId="23DF9F0B"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54E52683"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76034E4C"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77DFAA39"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5A924D35"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39A8D7E0"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053243BC"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32A16EDB"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Lanius minor</w:t>
            </w:r>
          </w:p>
        </w:tc>
        <w:tc>
          <w:tcPr>
            <w:tcW w:w="573" w:type="dxa"/>
            <w:tcBorders>
              <w:top w:val="single" w:sz="8" w:space="0" w:color="auto"/>
              <w:bottom w:val="single" w:sz="8" w:space="0" w:color="auto"/>
            </w:tcBorders>
            <w:vAlign w:val="center"/>
          </w:tcPr>
          <w:p w14:paraId="76268599"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3EE027B5"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38601E99"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w:t>
            </w:r>
          </w:p>
        </w:tc>
        <w:tc>
          <w:tcPr>
            <w:tcW w:w="573" w:type="dxa"/>
            <w:tcBorders>
              <w:top w:val="single" w:sz="8" w:space="0" w:color="auto"/>
              <w:bottom w:val="single" w:sz="8" w:space="0" w:color="auto"/>
            </w:tcBorders>
            <w:vAlign w:val="center"/>
          </w:tcPr>
          <w:p w14:paraId="5A82B73C"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w:t>
            </w:r>
          </w:p>
        </w:tc>
        <w:tc>
          <w:tcPr>
            <w:tcW w:w="574" w:type="dxa"/>
            <w:tcBorders>
              <w:top w:val="single" w:sz="8" w:space="0" w:color="auto"/>
              <w:bottom w:val="single" w:sz="8" w:space="0" w:color="auto"/>
            </w:tcBorders>
            <w:vAlign w:val="center"/>
          </w:tcPr>
          <w:p w14:paraId="63BC68F6"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4E13A259"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62480945"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00988D36"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776E0EBB"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54380C07"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0B3952A6"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745D38F1"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Lanius senator</w:t>
            </w:r>
          </w:p>
        </w:tc>
        <w:tc>
          <w:tcPr>
            <w:tcW w:w="573" w:type="dxa"/>
            <w:tcBorders>
              <w:top w:val="single" w:sz="8" w:space="0" w:color="auto"/>
              <w:bottom w:val="single" w:sz="8" w:space="0" w:color="auto"/>
            </w:tcBorders>
            <w:vAlign w:val="center"/>
          </w:tcPr>
          <w:p w14:paraId="375E77DA"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3E28BB3D"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3BA3F338"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1BB67FF1"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Ms</w:t>
            </w:r>
          </w:p>
        </w:tc>
        <w:tc>
          <w:tcPr>
            <w:tcW w:w="574" w:type="dxa"/>
            <w:tcBorders>
              <w:top w:val="single" w:sz="8" w:space="0" w:color="auto"/>
              <w:bottom w:val="single" w:sz="8" w:space="0" w:color="auto"/>
            </w:tcBorders>
            <w:vAlign w:val="center"/>
          </w:tcPr>
          <w:p w14:paraId="4356F6CD"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7A46DD6D"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0BA99F54"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05520F3E"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381F7A11"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2A9AAF06"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6E3C87A9"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31245923"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Lullula arborea</w:t>
            </w:r>
          </w:p>
        </w:tc>
        <w:tc>
          <w:tcPr>
            <w:tcW w:w="573" w:type="dxa"/>
            <w:tcBorders>
              <w:top w:val="single" w:sz="8" w:space="0" w:color="auto"/>
              <w:bottom w:val="single" w:sz="8" w:space="0" w:color="auto"/>
            </w:tcBorders>
            <w:vAlign w:val="center"/>
          </w:tcPr>
          <w:p w14:paraId="5A7C5B58"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6FC931AE"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1483E3F0"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w:t>
            </w:r>
          </w:p>
        </w:tc>
        <w:tc>
          <w:tcPr>
            <w:tcW w:w="573" w:type="dxa"/>
            <w:tcBorders>
              <w:top w:val="single" w:sz="8" w:space="0" w:color="auto"/>
              <w:bottom w:val="single" w:sz="8" w:space="0" w:color="auto"/>
            </w:tcBorders>
            <w:vAlign w:val="center"/>
          </w:tcPr>
          <w:p w14:paraId="22CC2E1A"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w:t>
            </w:r>
          </w:p>
        </w:tc>
        <w:tc>
          <w:tcPr>
            <w:tcW w:w="574" w:type="dxa"/>
            <w:tcBorders>
              <w:top w:val="single" w:sz="8" w:space="0" w:color="auto"/>
              <w:bottom w:val="single" w:sz="8" w:space="0" w:color="auto"/>
            </w:tcBorders>
            <w:vAlign w:val="center"/>
          </w:tcPr>
          <w:p w14:paraId="0E1172F7"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III</w:t>
            </w:r>
          </w:p>
        </w:tc>
        <w:tc>
          <w:tcPr>
            <w:tcW w:w="573" w:type="dxa"/>
            <w:tcBorders>
              <w:top w:val="single" w:sz="8" w:space="0" w:color="auto"/>
              <w:bottom w:val="single" w:sz="8" w:space="0" w:color="auto"/>
            </w:tcBorders>
            <w:vAlign w:val="center"/>
          </w:tcPr>
          <w:p w14:paraId="4E742733"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5910B594"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7112D7BD"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7AEB59DA"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31E30B7D"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0AB28F20"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232D42A7"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Luscinia megarhynchos</w:t>
            </w:r>
          </w:p>
        </w:tc>
        <w:tc>
          <w:tcPr>
            <w:tcW w:w="573" w:type="dxa"/>
            <w:tcBorders>
              <w:top w:val="single" w:sz="8" w:space="0" w:color="auto"/>
              <w:bottom w:val="single" w:sz="8" w:space="0" w:color="auto"/>
            </w:tcBorders>
            <w:vAlign w:val="center"/>
          </w:tcPr>
          <w:p w14:paraId="1A62B57F"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57D97EC9"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4DE1C0F5"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68B44BF8"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67D3688B"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345E9B93"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2C8332A4"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403A880F"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2082700F"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4711A34D"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5D30BE9E"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7F298368"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Merops apiaster</w:t>
            </w:r>
          </w:p>
        </w:tc>
        <w:tc>
          <w:tcPr>
            <w:tcW w:w="573" w:type="dxa"/>
            <w:tcBorders>
              <w:top w:val="single" w:sz="8" w:space="0" w:color="auto"/>
              <w:bottom w:val="single" w:sz="8" w:space="0" w:color="auto"/>
            </w:tcBorders>
            <w:vAlign w:val="center"/>
          </w:tcPr>
          <w:p w14:paraId="76A3233D"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6B8BE21B"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706E04E4"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47BE8C00"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740DA880"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4B0621CC"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454B6D25"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79A6FCB4"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1639848C"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379EABC7"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0F4DA5C7"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320D9E9F"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Motacilla alba</w:t>
            </w:r>
          </w:p>
        </w:tc>
        <w:tc>
          <w:tcPr>
            <w:tcW w:w="573" w:type="dxa"/>
            <w:tcBorders>
              <w:top w:val="single" w:sz="8" w:space="0" w:color="auto"/>
              <w:bottom w:val="single" w:sz="8" w:space="0" w:color="auto"/>
            </w:tcBorders>
            <w:vAlign w:val="center"/>
          </w:tcPr>
          <w:p w14:paraId="4F8B10D4"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25117167"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293854D6"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711B561A"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40C324C6"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1966870A"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0D574C93"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692150E2"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3E28D1C2"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3F03C948"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60787D04"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30DD75DF"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Motacilla flava</w:t>
            </w:r>
          </w:p>
        </w:tc>
        <w:tc>
          <w:tcPr>
            <w:tcW w:w="573" w:type="dxa"/>
            <w:tcBorders>
              <w:top w:val="single" w:sz="8" w:space="0" w:color="auto"/>
              <w:bottom w:val="single" w:sz="8" w:space="0" w:color="auto"/>
            </w:tcBorders>
            <w:vAlign w:val="center"/>
          </w:tcPr>
          <w:p w14:paraId="3AFFB6CA"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7F1447DC"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4815B304"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0381701B"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17B67282"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4D53AFA1"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1E859B7E"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06AAE8C0"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65AFB529"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20C5D491"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30E04963"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0960E117"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Oenanthe oenanthe</w:t>
            </w:r>
          </w:p>
        </w:tc>
        <w:tc>
          <w:tcPr>
            <w:tcW w:w="573" w:type="dxa"/>
            <w:tcBorders>
              <w:top w:val="single" w:sz="8" w:space="0" w:color="auto"/>
              <w:bottom w:val="single" w:sz="8" w:space="0" w:color="auto"/>
            </w:tcBorders>
            <w:vAlign w:val="center"/>
          </w:tcPr>
          <w:p w14:paraId="64A7F2A4"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1A145BC4"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1A112E0B"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20202C8C"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0D59B474"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456C8574"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6F489FA2"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50210AA7"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1EA28BCD"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5CD9F6DC"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7DB1741E"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276C3149"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Oriolus oriolus</w:t>
            </w:r>
          </w:p>
        </w:tc>
        <w:tc>
          <w:tcPr>
            <w:tcW w:w="573" w:type="dxa"/>
            <w:tcBorders>
              <w:top w:val="single" w:sz="8" w:space="0" w:color="auto"/>
              <w:bottom w:val="single" w:sz="8" w:space="0" w:color="auto"/>
            </w:tcBorders>
            <w:vAlign w:val="center"/>
          </w:tcPr>
          <w:p w14:paraId="7CAB7A95"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598AA7C1"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37527A18"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7222C288"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3A8DD71D"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6E82492D"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173E34CB"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487C035F"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sps</w:t>
            </w:r>
          </w:p>
        </w:tc>
        <w:tc>
          <w:tcPr>
            <w:tcW w:w="574" w:type="dxa"/>
            <w:tcBorders>
              <w:top w:val="single" w:sz="8" w:space="0" w:color="auto"/>
              <w:bottom w:val="single" w:sz="8" w:space="0" w:color="auto"/>
            </w:tcBorders>
            <w:vAlign w:val="center"/>
          </w:tcPr>
          <w:p w14:paraId="589A331E"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pp</w:t>
            </w:r>
          </w:p>
        </w:tc>
        <w:tc>
          <w:tcPr>
            <w:tcW w:w="1663" w:type="dxa"/>
            <w:tcBorders>
              <w:top w:val="single" w:sz="8" w:space="0" w:color="auto"/>
              <w:bottom w:val="single" w:sz="8" w:space="0" w:color="auto"/>
            </w:tcBorders>
          </w:tcPr>
          <w:p w14:paraId="2EA7FD69"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6370F9A5"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1BC08DF9"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Otus scops</w:t>
            </w:r>
          </w:p>
        </w:tc>
        <w:tc>
          <w:tcPr>
            <w:tcW w:w="573" w:type="dxa"/>
            <w:tcBorders>
              <w:top w:val="single" w:sz="8" w:space="0" w:color="auto"/>
              <w:bottom w:val="single" w:sz="8" w:space="0" w:color="auto"/>
            </w:tcBorders>
            <w:vAlign w:val="center"/>
          </w:tcPr>
          <w:p w14:paraId="451352A9"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115708FF"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5300CBD1"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6097FF12"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42212FD4"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0E34AD23"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15E2D861"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3A93D1B6"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sps</w:t>
            </w:r>
          </w:p>
        </w:tc>
        <w:tc>
          <w:tcPr>
            <w:tcW w:w="574" w:type="dxa"/>
            <w:tcBorders>
              <w:top w:val="single" w:sz="8" w:space="0" w:color="auto"/>
              <w:bottom w:val="single" w:sz="8" w:space="0" w:color="auto"/>
            </w:tcBorders>
            <w:vAlign w:val="center"/>
          </w:tcPr>
          <w:p w14:paraId="53E1101A"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pp</w:t>
            </w:r>
          </w:p>
        </w:tc>
        <w:tc>
          <w:tcPr>
            <w:tcW w:w="1663" w:type="dxa"/>
            <w:tcBorders>
              <w:top w:val="single" w:sz="8" w:space="0" w:color="auto"/>
              <w:bottom w:val="single" w:sz="8" w:space="0" w:color="auto"/>
            </w:tcBorders>
          </w:tcPr>
          <w:p w14:paraId="7C339F3E"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58489348"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00260CFB"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Parus major</w:t>
            </w:r>
          </w:p>
        </w:tc>
        <w:tc>
          <w:tcPr>
            <w:tcW w:w="573" w:type="dxa"/>
            <w:tcBorders>
              <w:top w:val="single" w:sz="8" w:space="0" w:color="auto"/>
              <w:bottom w:val="single" w:sz="8" w:space="0" w:color="auto"/>
            </w:tcBorders>
            <w:vAlign w:val="center"/>
          </w:tcPr>
          <w:p w14:paraId="4ECCAB16"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1CCC43C9"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6351413F"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3F40F5D0"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3A2303EE"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6C5A935B"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69D3F85A"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03EB7CED"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7C24369C"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144FE673"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179F1AD4"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73471243"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lastRenderedPageBreak/>
              <w:t>Passer domesticus</w:t>
            </w:r>
          </w:p>
        </w:tc>
        <w:tc>
          <w:tcPr>
            <w:tcW w:w="573" w:type="dxa"/>
            <w:tcBorders>
              <w:top w:val="single" w:sz="8" w:space="0" w:color="auto"/>
              <w:bottom w:val="single" w:sz="8" w:space="0" w:color="auto"/>
            </w:tcBorders>
            <w:vAlign w:val="center"/>
          </w:tcPr>
          <w:p w14:paraId="08947DC5"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43A9918F"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5B41EE1E"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0B58E691"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6C921134"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3AAAF180"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4AFF8DD9"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48F18936"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7529AC1D"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5ABCCA05"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6C88CD5A"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4DD4F7E7"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Perdix perdix</w:t>
            </w:r>
          </w:p>
        </w:tc>
        <w:tc>
          <w:tcPr>
            <w:tcW w:w="573" w:type="dxa"/>
            <w:tcBorders>
              <w:top w:val="single" w:sz="8" w:space="0" w:color="auto"/>
              <w:bottom w:val="single" w:sz="8" w:space="0" w:color="auto"/>
            </w:tcBorders>
            <w:vAlign w:val="center"/>
          </w:tcPr>
          <w:p w14:paraId="7E373E4B"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285DBA3C"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2EBE545C"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IIA &amp; IIIA</w:t>
            </w:r>
          </w:p>
        </w:tc>
        <w:tc>
          <w:tcPr>
            <w:tcW w:w="573" w:type="dxa"/>
            <w:tcBorders>
              <w:top w:val="single" w:sz="8" w:space="0" w:color="auto"/>
              <w:bottom w:val="single" w:sz="8" w:space="0" w:color="auto"/>
            </w:tcBorders>
            <w:vAlign w:val="center"/>
          </w:tcPr>
          <w:p w14:paraId="56B7089D"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46D25BE8"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III</w:t>
            </w:r>
          </w:p>
        </w:tc>
        <w:tc>
          <w:tcPr>
            <w:tcW w:w="573" w:type="dxa"/>
            <w:tcBorders>
              <w:top w:val="single" w:sz="8" w:space="0" w:color="auto"/>
              <w:bottom w:val="single" w:sz="8" w:space="0" w:color="auto"/>
            </w:tcBorders>
            <w:vAlign w:val="center"/>
          </w:tcPr>
          <w:p w14:paraId="0F1CAA34"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59BA34FA"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578F3B7A"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ps</w:t>
            </w:r>
          </w:p>
        </w:tc>
        <w:tc>
          <w:tcPr>
            <w:tcW w:w="574" w:type="dxa"/>
            <w:tcBorders>
              <w:top w:val="single" w:sz="8" w:space="0" w:color="auto"/>
              <w:bottom w:val="single" w:sz="8" w:space="0" w:color="auto"/>
            </w:tcBorders>
            <w:vAlign w:val="center"/>
          </w:tcPr>
          <w:p w14:paraId="2CE99D4D"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hg</w:t>
            </w:r>
          </w:p>
        </w:tc>
        <w:tc>
          <w:tcPr>
            <w:tcW w:w="1663" w:type="dxa"/>
            <w:tcBorders>
              <w:top w:val="single" w:sz="8" w:space="0" w:color="auto"/>
              <w:bottom w:val="single" w:sz="8" w:space="0" w:color="auto"/>
            </w:tcBorders>
          </w:tcPr>
          <w:p w14:paraId="19444E9E"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0E6F9986"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573ADA3F"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Pernis apivorus</w:t>
            </w:r>
          </w:p>
        </w:tc>
        <w:tc>
          <w:tcPr>
            <w:tcW w:w="573" w:type="dxa"/>
            <w:tcBorders>
              <w:top w:val="single" w:sz="8" w:space="0" w:color="auto"/>
              <w:bottom w:val="single" w:sz="8" w:space="0" w:color="auto"/>
            </w:tcBorders>
            <w:vAlign w:val="center"/>
          </w:tcPr>
          <w:p w14:paraId="07D399F4"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5BC5CACE"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4E021E45"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w:t>
            </w:r>
          </w:p>
        </w:tc>
        <w:tc>
          <w:tcPr>
            <w:tcW w:w="573" w:type="dxa"/>
            <w:tcBorders>
              <w:top w:val="single" w:sz="8" w:space="0" w:color="auto"/>
              <w:bottom w:val="single" w:sz="8" w:space="0" w:color="auto"/>
            </w:tcBorders>
            <w:vAlign w:val="center"/>
          </w:tcPr>
          <w:p w14:paraId="42502A50"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w:t>
            </w:r>
          </w:p>
        </w:tc>
        <w:tc>
          <w:tcPr>
            <w:tcW w:w="574" w:type="dxa"/>
            <w:tcBorders>
              <w:top w:val="single" w:sz="8" w:space="0" w:color="auto"/>
              <w:bottom w:val="single" w:sz="8" w:space="0" w:color="auto"/>
            </w:tcBorders>
            <w:vAlign w:val="center"/>
          </w:tcPr>
          <w:p w14:paraId="18741276"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37F4F2B6"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4B1012A6"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42A83EAD"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sps</w:t>
            </w:r>
          </w:p>
        </w:tc>
        <w:tc>
          <w:tcPr>
            <w:tcW w:w="574" w:type="dxa"/>
            <w:tcBorders>
              <w:top w:val="single" w:sz="8" w:space="0" w:color="auto"/>
              <w:bottom w:val="single" w:sz="8" w:space="0" w:color="auto"/>
            </w:tcBorders>
            <w:vAlign w:val="center"/>
          </w:tcPr>
          <w:p w14:paraId="4B793A8E"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pp</w:t>
            </w:r>
          </w:p>
        </w:tc>
        <w:tc>
          <w:tcPr>
            <w:tcW w:w="1663" w:type="dxa"/>
            <w:tcBorders>
              <w:top w:val="single" w:sz="8" w:space="0" w:color="auto"/>
              <w:bottom w:val="single" w:sz="8" w:space="0" w:color="auto"/>
            </w:tcBorders>
          </w:tcPr>
          <w:p w14:paraId="04C82CE9"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4177B341"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6A6169F7"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Pica pica</w:t>
            </w:r>
          </w:p>
        </w:tc>
        <w:tc>
          <w:tcPr>
            <w:tcW w:w="573" w:type="dxa"/>
            <w:tcBorders>
              <w:top w:val="single" w:sz="8" w:space="0" w:color="auto"/>
              <w:bottom w:val="single" w:sz="8" w:space="0" w:color="auto"/>
            </w:tcBorders>
            <w:vAlign w:val="center"/>
          </w:tcPr>
          <w:p w14:paraId="362B2317"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2FEDF496"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56CCE00E"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IIB</w:t>
            </w:r>
          </w:p>
        </w:tc>
        <w:tc>
          <w:tcPr>
            <w:tcW w:w="573" w:type="dxa"/>
            <w:tcBorders>
              <w:top w:val="single" w:sz="8" w:space="0" w:color="auto"/>
              <w:bottom w:val="single" w:sz="8" w:space="0" w:color="auto"/>
            </w:tcBorders>
            <w:vAlign w:val="center"/>
          </w:tcPr>
          <w:p w14:paraId="0CBC5075"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2F67440A"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27A9FB91"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3F24AB8A"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7CD59A01"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29822681"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ntp</w:t>
            </w:r>
          </w:p>
        </w:tc>
        <w:tc>
          <w:tcPr>
            <w:tcW w:w="1663" w:type="dxa"/>
            <w:tcBorders>
              <w:top w:val="single" w:sz="8" w:space="0" w:color="auto"/>
              <w:bottom w:val="single" w:sz="8" w:space="0" w:color="auto"/>
            </w:tcBorders>
          </w:tcPr>
          <w:p w14:paraId="010BEC5F"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4C0F070C"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2824AE0A"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Picus viridis</w:t>
            </w:r>
          </w:p>
        </w:tc>
        <w:tc>
          <w:tcPr>
            <w:tcW w:w="573" w:type="dxa"/>
            <w:tcBorders>
              <w:top w:val="single" w:sz="8" w:space="0" w:color="auto"/>
              <w:bottom w:val="single" w:sz="8" w:space="0" w:color="auto"/>
            </w:tcBorders>
            <w:vAlign w:val="center"/>
          </w:tcPr>
          <w:p w14:paraId="22358A61"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7B0A6F6B"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5A616750"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65C54340"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5BB1CA43"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4EA94847"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4F46A0C3"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639231EE"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7A92502C"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5A1AAA95"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656F50E2"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778E26EE"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Poecile lugubris</w:t>
            </w:r>
          </w:p>
        </w:tc>
        <w:tc>
          <w:tcPr>
            <w:tcW w:w="573" w:type="dxa"/>
            <w:tcBorders>
              <w:top w:val="single" w:sz="8" w:space="0" w:color="auto"/>
              <w:bottom w:val="single" w:sz="8" w:space="0" w:color="auto"/>
            </w:tcBorders>
            <w:vAlign w:val="center"/>
          </w:tcPr>
          <w:p w14:paraId="237874EB"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5F2A29F8"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6F98FDAF"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5B4926AC"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205D7751"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3CB7284E"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599215EC"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545FD38D"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7B43B9BC"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7039689D"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2802A386"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7A7EE60F"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Remiz pendulinus</w:t>
            </w:r>
          </w:p>
        </w:tc>
        <w:tc>
          <w:tcPr>
            <w:tcW w:w="573" w:type="dxa"/>
            <w:tcBorders>
              <w:top w:val="single" w:sz="8" w:space="0" w:color="auto"/>
              <w:bottom w:val="single" w:sz="8" w:space="0" w:color="auto"/>
            </w:tcBorders>
            <w:vAlign w:val="center"/>
          </w:tcPr>
          <w:p w14:paraId="714CC63B"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295DBE25"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0C545CE6"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1B7C93A9"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Ms</w:t>
            </w:r>
          </w:p>
        </w:tc>
        <w:tc>
          <w:tcPr>
            <w:tcW w:w="574" w:type="dxa"/>
            <w:tcBorders>
              <w:top w:val="single" w:sz="8" w:space="0" w:color="auto"/>
              <w:bottom w:val="single" w:sz="8" w:space="0" w:color="auto"/>
            </w:tcBorders>
            <w:vAlign w:val="center"/>
          </w:tcPr>
          <w:p w14:paraId="15398567"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III</w:t>
            </w:r>
          </w:p>
        </w:tc>
        <w:tc>
          <w:tcPr>
            <w:tcW w:w="573" w:type="dxa"/>
            <w:tcBorders>
              <w:top w:val="single" w:sz="8" w:space="0" w:color="auto"/>
              <w:bottom w:val="single" w:sz="8" w:space="0" w:color="auto"/>
            </w:tcBorders>
            <w:vAlign w:val="center"/>
          </w:tcPr>
          <w:p w14:paraId="5ABF6D13"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7CC855A1"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2C89F8A0"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4413E49F"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4A368113"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5FB65AD7"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08481B8F"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Sitta europaea</w:t>
            </w:r>
          </w:p>
        </w:tc>
        <w:tc>
          <w:tcPr>
            <w:tcW w:w="573" w:type="dxa"/>
            <w:tcBorders>
              <w:top w:val="single" w:sz="8" w:space="0" w:color="auto"/>
              <w:bottom w:val="single" w:sz="8" w:space="0" w:color="auto"/>
            </w:tcBorders>
            <w:vAlign w:val="center"/>
          </w:tcPr>
          <w:p w14:paraId="5155E230"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66D32FD7"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4EDF343B"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63E38F34"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2BF99A94"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21ABEDB1"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5BCA758B"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010C31F6"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4BE56363"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3A22AF93"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20634998"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71C7CC09"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Streptopelia decaocto</w:t>
            </w:r>
          </w:p>
        </w:tc>
        <w:tc>
          <w:tcPr>
            <w:tcW w:w="573" w:type="dxa"/>
            <w:tcBorders>
              <w:top w:val="single" w:sz="8" w:space="0" w:color="auto"/>
              <w:bottom w:val="single" w:sz="8" w:space="0" w:color="auto"/>
            </w:tcBorders>
            <w:vAlign w:val="center"/>
          </w:tcPr>
          <w:p w14:paraId="18EB5E9F"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1899BC13"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5CD0F539"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IIB</w:t>
            </w:r>
          </w:p>
        </w:tc>
        <w:tc>
          <w:tcPr>
            <w:tcW w:w="573" w:type="dxa"/>
            <w:tcBorders>
              <w:top w:val="single" w:sz="8" w:space="0" w:color="auto"/>
              <w:bottom w:val="single" w:sz="8" w:space="0" w:color="auto"/>
            </w:tcBorders>
            <w:vAlign w:val="center"/>
          </w:tcPr>
          <w:p w14:paraId="575C811E"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12D24DF1"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III</w:t>
            </w:r>
          </w:p>
        </w:tc>
        <w:tc>
          <w:tcPr>
            <w:tcW w:w="573" w:type="dxa"/>
            <w:tcBorders>
              <w:top w:val="single" w:sz="8" w:space="0" w:color="auto"/>
              <w:bottom w:val="single" w:sz="8" w:space="0" w:color="auto"/>
            </w:tcBorders>
            <w:vAlign w:val="center"/>
          </w:tcPr>
          <w:p w14:paraId="2904DB90"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3A67E1F4"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3E5421C9"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ps</w:t>
            </w:r>
          </w:p>
        </w:tc>
        <w:tc>
          <w:tcPr>
            <w:tcW w:w="574" w:type="dxa"/>
            <w:tcBorders>
              <w:top w:val="single" w:sz="8" w:space="0" w:color="auto"/>
              <w:bottom w:val="single" w:sz="8" w:space="0" w:color="auto"/>
            </w:tcBorders>
            <w:vAlign w:val="center"/>
          </w:tcPr>
          <w:p w14:paraId="3CA0F52F"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hg</w:t>
            </w:r>
          </w:p>
        </w:tc>
        <w:tc>
          <w:tcPr>
            <w:tcW w:w="1663" w:type="dxa"/>
            <w:tcBorders>
              <w:top w:val="single" w:sz="8" w:space="0" w:color="auto"/>
              <w:bottom w:val="single" w:sz="8" w:space="0" w:color="auto"/>
            </w:tcBorders>
          </w:tcPr>
          <w:p w14:paraId="05EAEBC3"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2A3ADEDD"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1C0B1713"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Streptopelia turtur</w:t>
            </w:r>
          </w:p>
        </w:tc>
        <w:tc>
          <w:tcPr>
            <w:tcW w:w="573" w:type="dxa"/>
            <w:tcBorders>
              <w:top w:val="single" w:sz="8" w:space="0" w:color="auto"/>
              <w:bottom w:val="single" w:sz="8" w:space="0" w:color="auto"/>
            </w:tcBorders>
            <w:vAlign w:val="center"/>
          </w:tcPr>
          <w:p w14:paraId="7080F8FC"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VU</w:t>
            </w:r>
          </w:p>
        </w:tc>
        <w:tc>
          <w:tcPr>
            <w:tcW w:w="573" w:type="dxa"/>
            <w:tcBorders>
              <w:top w:val="single" w:sz="8" w:space="0" w:color="auto"/>
              <w:bottom w:val="single" w:sz="8" w:space="0" w:color="auto"/>
            </w:tcBorders>
            <w:vAlign w:val="center"/>
          </w:tcPr>
          <w:p w14:paraId="1EDCC785"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VU</w:t>
            </w:r>
          </w:p>
        </w:tc>
        <w:tc>
          <w:tcPr>
            <w:tcW w:w="1037" w:type="dxa"/>
            <w:tcBorders>
              <w:top w:val="single" w:sz="8" w:space="0" w:color="auto"/>
              <w:bottom w:val="single" w:sz="8" w:space="0" w:color="auto"/>
            </w:tcBorders>
            <w:vAlign w:val="center"/>
          </w:tcPr>
          <w:p w14:paraId="16DF096B"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IIB</w:t>
            </w:r>
          </w:p>
        </w:tc>
        <w:tc>
          <w:tcPr>
            <w:tcW w:w="573" w:type="dxa"/>
            <w:tcBorders>
              <w:top w:val="single" w:sz="8" w:space="0" w:color="auto"/>
              <w:bottom w:val="single" w:sz="8" w:space="0" w:color="auto"/>
            </w:tcBorders>
            <w:vAlign w:val="center"/>
          </w:tcPr>
          <w:p w14:paraId="05790805"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Ms</w:t>
            </w:r>
          </w:p>
        </w:tc>
        <w:tc>
          <w:tcPr>
            <w:tcW w:w="574" w:type="dxa"/>
            <w:tcBorders>
              <w:top w:val="single" w:sz="8" w:space="0" w:color="auto"/>
              <w:bottom w:val="single" w:sz="8" w:space="0" w:color="auto"/>
            </w:tcBorders>
            <w:vAlign w:val="center"/>
          </w:tcPr>
          <w:p w14:paraId="0F35597F"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III</w:t>
            </w:r>
          </w:p>
        </w:tc>
        <w:tc>
          <w:tcPr>
            <w:tcW w:w="573" w:type="dxa"/>
            <w:tcBorders>
              <w:top w:val="single" w:sz="8" w:space="0" w:color="auto"/>
              <w:bottom w:val="single" w:sz="8" w:space="0" w:color="auto"/>
            </w:tcBorders>
            <w:vAlign w:val="center"/>
          </w:tcPr>
          <w:p w14:paraId="0CB72106"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687AAC62"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45341733"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ps</w:t>
            </w:r>
          </w:p>
        </w:tc>
        <w:tc>
          <w:tcPr>
            <w:tcW w:w="574" w:type="dxa"/>
            <w:tcBorders>
              <w:top w:val="single" w:sz="8" w:space="0" w:color="auto"/>
              <w:bottom w:val="single" w:sz="8" w:space="0" w:color="auto"/>
            </w:tcBorders>
            <w:vAlign w:val="center"/>
          </w:tcPr>
          <w:p w14:paraId="7A6AD312"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hg</w:t>
            </w:r>
          </w:p>
        </w:tc>
        <w:tc>
          <w:tcPr>
            <w:tcW w:w="1663" w:type="dxa"/>
            <w:tcBorders>
              <w:top w:val="single" w:sz="8" w:space="0" w:color="auto"/>
              <w:bottom w:val="single" w:sz="8" w:space="0" w:color="auto"/>
            </w:tcBorders>
          </w:tcPr>
          <w:p w14:paraId="6F3047AE"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18B86328"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2F84997B"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Sturnus vulgaris</w:t>
            </w:r>
          </w:p>
        </w:tc>
        <w:tc>
          <w:tcPr>
            <w:tcW w:w="573" w:type="dxa"/>
            <w:tcBorders>
              <w:top w:val="single" w:sz="8" w:space="0" w:color="auto"/>
              <w:bottom w:val="single" w:sz="8" w:space="0" w:color="auto"/>
            </w:tcBorders>
            <w:vAlign w:val="center"/>
          </w:tcPr>
          <w:p w14:paraId="0D00CB52"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7284AEC6"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6731E5A7"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IIB</w:t>
            </w:r>
          </w:p>
        </w:tc>
        <w:tc>
          <w:tcPr>
            <w:tcW w:w="573" w:type="dxa"/>
            <w:tcBorders>
              <w:top w:val="single" w:sz="8" w:space="0" w:color="auto"/>
              <w:bottom w:val="single" w:sz="8" w:space="0" w:color="auto"/>
            </w:tcBorders>
            <w:vAlign w:val="center"/>
          </w:tcPr>
          <w:p w14:paraId="00441DF3"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503DA46E"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67D9EFCB"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2ED13330"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2AA57641"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28B66FD6"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ntp</w:t>
            </w:r>
          </w:p>
        </w:tc>
        <w:tc>
          <w:tcPr>
            <w:tcW w:w="1663" w:type="dxa"/>
            <w:tcBorders>
              <w:top w:val="single" w:sz="8" w:space="0" w:color="auto"/>
              <w:bottom w:val="single" w:sz="8" w:space="0" w:color="auto"/>
            </w:tcBorders>
          </w:tcPr>
          <w:p w14:paraId="79ED1E82"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576478D2"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74C0A7A8"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Sylvia atricapilla</w:t>
            </w:r>
          </w:p>
        </w:tc>
        <w:tc>
          <w:tcPr>
            <w:tcW w:w="573" w:type="dxa"/>
            <w:tcBorders>
              <w:top w:val="single" w:sz="8" w:space="0" w:color="auto"/>
              <w:bottom w:val="single" w:sz="8" w:space="0" w:color="auto"/>
            </w:tcBorders>
            <w:vAlign w:val="center"/>
          </w:tcPr>
          <w:p w14:paraId="1DECC5BB"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1F6A476A"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4B4274FD"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4F8EF2B0"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3A012F8A"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5A89A6A9"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6DCB7FF4"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32F89653"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05ABAA2C"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25AC206B"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1A1FFD59"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447BE2DC"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Troglodytes troglodytes</w:t>
            </w:r>
          </w:p>
        </w:tc>
        <w:tc>
          <w:tcPr>
            <w:tcW w:w="573" w:type="dxa"/>
            <w:tcBorders>
              <w:top w:val="single" w:sz="8" w:space="0" w:color="auto"/>
              <w:bottom w:val="single" w:sz="8" w:space="0" w:color="auto"/>
            </w:tcBorders>
            <w:vAlign w:val="center"/>
          </w:tcPr>
          <w:p w14:paraId="5FBAF234"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21EA9E64"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40CB3294"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4E601FD9"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58B297A1"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566FE67C"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1DEA0B93"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36CAC8CA"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1C85C4AD"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52D6EBC6"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3DA7CECD" w14:textId="77777777" w:rsidTr="00D87C0F">
        <w:trPr>
          <w:trHeight w:val="227"/>
        </w:trPr>
        <w:tc>
          <w:tcPr>
            <w:tcW w:w="2807" w:type="dxa"/>
            <w:tcBorders>
              <w:top w:val="single" w:sz="8" w:space="0" w:color="auto"/>
              <w:bottom w:val="single" w:sz="8" w:space="0" w:color="auto"/>
            </w:tcBorders>
            <w:noWrap/>
            <w:tcMar>
              <w:left w:w="28" w:type="dxa"/>
              <w:right w:w="28" w:type="dxa"/>
            </w:tcMar>
            <w:hideMark/>
          </w:tcPr>
          <w:p w14:paraId="584700D1"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Turdus merula</w:t>
            </w:r>
          </w:p>
        </w:tc>
        <w:tc>
          <w:tcPr>
            <w:tcW w:w="573" w:type="dxa"/>
            <w:tcBorders>
              <w:top w:val="single" w:sz="8" w:space="0" w:color="auto"/>
              <w:bottom w:val="single" w:sz="8" w:space="0" w:color="auto"/>
            </w:tcBorders>
            <w:vAlign w:val="center"/>
          </w:tcPr>
          <w:p w14:paraId="36F748B0"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single" w:sz="8" w:space="0" w:color="auto"/>
            </w:tcBorders>
            <w:vAlign w:val="center"/>
          </w:tcPr>
          <w:p w14:paraId="47AC5DF4"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single" w:sz="8" w:space="0" w:color="auto"/>
            </w:tcBorders>
            <w:vAlign w:val="center"/>
          </w:tcPr>
          <w:p w14:paraId="3A9D4790"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IIB</w:t>
            </w:r>
          </w:p>
        </w:tc>
        <w:tc>
          <w:tcPr>
            <w:tcW w:w="573" w:type="dxa"/>
            <w:tcBorders>
              <w:top w:val="single" w:sz="8" w:space="0" w:color="auto"/>
              <w:bottom w:val="single" w:sz="8" w:space="0" w:color="auto"/>
            </w:tcBorders>
            <w:vAlign w:val="center"/>
          </w:tcPr>
          <w:p w14:paraId="3ECF24B2"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2BBFA226"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III</w:t>
            </w:r>
          </w:p>
        </w:tc>
        <w:tc>
          <w:tcPr>
            <w:tcW w:w="573" w:type="dxa"/>
            <w:tcBorders>
              <w:top w:val="single" w:sz="8" w:space="0" w:color="auto"/>
              <w:bottom w:val="single" w:sz="8" w:space="0" w:color="auto"/>
            </w:tcBorders>
            <w:vAlign w:val="center"/>
          </w:tcPr>
          <w:p w14:paraId="71BC4B57"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single" w:sz="8" w:space="0" w:color="auto"/>
            </w:tcBorders>
            <w:vAlign w:val="center"/>
          </w:tcPr>
          <w:p w14:paraId="5FA34A01"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single" w:sz="8" w:space="0" w:color="auto"/>
            </w:tcBorders>
            <w:vAlign w:val="center"/>
          </w:tcPr>
          <w:p w14:paraId="165AFCE1"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single" w:sz="8" w:space="0" w:color="auto"/>
            </w:tcBorders>
            <w:vAlign w:val="center"/>
          </w:tcPr>
          <w:p w14:paraId="3BA40886"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single" w:sz="8" w:space="0" w:color="auto"/>
            </w:tcBorders>
          </w:tcPr>
          <w:p w14:paraId="1EE7CCC8"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r w:rsidR="00D87C0F" w:rsidRPr="007044BB" w14:paraId="68CFC9E4" w14:textId="77777777" w:rsidTr="00D87C0F">
        <w:trPr>
          <w:trHeight w:val="227"/>
        </w:trPr>
        <w:tc>
          <w:tcPr>
            <w:tcW w:w="2807" w:type="dxa"/>
            <w:tcBorders>
              <w:top w:val="single" w:sz="8" w:space="0" w:color="auto"/>
              <w:bottom w:val="double" w:sz="4" w:space="0" w:color="auto"/>
            </w:tcBorders>
            <w:noWrap/>
            <w:tcMar>
              <w:left w:w="28" w:type="dxa"/>
              <w:right w:w="28" w:type="dxa"/>
            </w:tcMar>
            <w:hideMark/>
          </w:tcPr>
          <w:p w14:paraId="69B56683" w14:textId="77777777" w:rsidR="00D87C0F" w:rsidRPr="007044BB" w:rsidRDefault="00D87C0F" w:rsidP="00D87C0F">
            <w:pPr>
              <w:spacing w:before="0" w:after="0" w:line="240" w:lineRule="auto"/>
              <w:rPr>
                <w:rFonts w:cs="Tahoma"/>
                <w:i/>
                <w:iCs/>
                <w:noProof/>
                <w:sz w:val="20"/>
                <w:szCs w:val="20"/>
              </w:rPr>
            </w:pPr>
            <w:r w:rsidRPr="007044BB">
              <w:rPr>
                <w:rFonts w:cs="Tahoma"/>
                <w:i/>
                <w:iCs/>
                <w:noProof/>
                <w:sz w:val="20"/>
                <w:szCs w:val="20"/>
              </w:rPr>
              <w:t>Upupa epops</w:t>
            </w:r>
          </w:p>
        </w:tc>
        <w:tc>
          <w:tcPr>
            <w:tcW w:w="573" w:type="dxa"/>
            <w:tcBorders>
              <w:top w:val="single" w:sz="8" w:space="0" w:color="auto"/>
              <w:bottom w:val="double" w:sz="4" w:space="0" w:color="auto"/>
            </w:tcBorders>
            <w:vAlign w:val="center"/>
          </w:tcPr>
          <w:p w14:paraId="6F2A99D6"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573" w:type="dxa"/>
            <w:tcBorders>
              <w:top w:val="single" w:sz="8" w:space="0" w:color="auto"/>
              <w:bottom w:val="double" w:sz="4" w:space="0" w:color="auto"/>
            </w:tcBorders>
            <w:vAlign w:val="center"/>
          </w:tcPr>
          <w:p w14:paraId="505C964F"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LC</w:t>
            </w:r>
          </w:p>
        </w:tc>
        <w:tc>
          <w:tcPr>
            <w:tcW w:w="1037" w:type="dxa"/>
            <w:tcBorders>
              <w:top w:val="single" w:sz="8" w:space="0" w:color="auto"/>
              <w:bottom w:val="double" w:sz="4" w:space="0" w:color="auto"/>
            </w:tcBorders>
            <w:vAlign w:val="center"/>
          </w:tcPr>
          <w:p w14:paraId="0AFF4060"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double" w:sz="4" w:space="0" w:color="auto"/>
            </w:tcBorders>
            <w:vAlign w:val="center"/>
          </w:tcPr>
          <w:p w14:paraId="7D555706"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double" w:sz="4" w:space="0" w:color="auto"/>
            </w:tcBorders>
            <w:vAlign w:val="center"/>
          </w:tcPr>
          <w:p w14:paraId="4DF86B34"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II</w:t>
            </w:r>
          </w:p>
        </w:tc>
        <w:tc>
          <w:tcPr>
            <w:tcW w:w="573" w:type="dxa"/>
            <w:tcBorders>
              <w:top w:val="single" w:sz="8" w:space="0" w:color="auto"/>
              <w:bottom w:val="double" w:sz="4" w:space="0" w:color="auto"/>
            </w:tcBorders>
            <w:vAlign w:val="center"/>
          </w:tcPr>
          <w:p w14:paraId="4E3584A1"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double" w:sz="4" w:space="0" w:color="auto"/>
            </w:tcBorders>
            <w:vAlign w:val="center"/>
          </w:tcPr>
          <w:p w14:paraId="762DED0D" w14:textId="77777777" w:rsidR="00D87C0F" w:rsidRPr="007044BB" w:rsidRDefault="00D87C0F" w:rsidP="00D87C0F">
            <w:pPr>
              <w:spacing w:before="0" w:after="0" w:line="240" w:lineRule="auto"/>
              <w:jc w:val="center"/>
              <w:rPr>
                <w:rFonts w:cs="Tahoma"/>
                <w:bCs/>
                <w:noProof/>
                <w:sz w:val="20"/>
                <w:szCs w:val="20"/>
              </w:rPr>
            </w:pPr>
          </w:p>
        </w:tc>
        <w:tc>
          <w:tcPr>
            <w:tcW w:w="573" w:type="dxa"/>
            <w:tcBorders>
              <w:top w:val="single" w:sz="8" w:space="0" w:color="auto"/>
              <w:bottom w:val="double" w:sz="4" w:space="0" w:color="auto"/>
            </w:tcBorders>
            <w:vAlign w:val="center"/>
          </w:tcPr>
          <w:p w14:paraId="5AEC0062" w14:textId="77777777" w:rsidR="00D87C0F" w:rsidRPr="007044BB" w:rsidRDefault="00D87C0F" w:rsidP="00D87C0F">
            <w:pPr>
              <w:spacing w:before="0" w:after="0" w:line="240" w:lineRule="auto"/>
              <w:jc w:val="center"/>
              <w:rPr>
                <w:rFonts w:cs="Tahoma"/>
                <w:bCs/>
                <w:noProof/>
                <w:sz w:val="20"/>
                <w:szCs w:val="20"/>
              </w:rPr>
            </w:pPr>
          </w:p>
        </w:tc>
        <w:tc>
          <w:tcPr>
            <w:tcW w:w="574" w:type="dxa"/>
            <w:tcBorders>
              <w:top w:val="single" w:sz="8" w:space="0" w:color="auto"/>
              <w:bottom w:val="double" w:sz="4" w:space="0" w:color="auto"/>
            </w:tcBorders>
            <w:vAlign w:val="center"/>
          </w:tcPr>
          <w:p w14:paraId="2AD7A8C3" w14:textId="77777777" w:rsidR="00D87C0F" w:rsidRPr="007044BB" w:rsidRDefault="00D87C0F" w:rsidP="00D87C0F">
            <w:pPr>
              <w:spacing w:before="0" w:after="0" w:line="240" w:lineRule="auto"/>
              <w:jc w:val="center"/>
              <w:rPr>
                <w:rFonts w:cs="Tahoma"/>
                <w:bCs/>
                <w:noProof/>
                <w:sz w:val="20"/>
                <w:szCs w:val="20"/>
              </w:rPr>
            </w:pPr>
            <w:r w:rsidRPr="007044BB">
              <w:rPr>
                <w:rFonts w:cs="Tahoma"/>
                <w:bCs/>
                <w:noProof/>
                <w:sz w:val="20"/>
                <w:szCs w:val="20"/>
              </w:rPr>
              <w:t>tp</w:t>
            </w:r>
          </w:p>
        </w:tc>
        <w:tc>
          <w:tcPr>
            <w:tcW w:w="1663" w:type="dxa"/>
            <w:tcBorders>
              <w:top w:val="single" w:sz="8" w:space="0" w:color="auto"/>
              <w:bottom w:val="double" w:sz="4" w:space="0" w:color="auto"/>
            </w:tcBorders>
          </w:tcPr>
          <w:p w14:paraId="2E720FAA" w14:textId="77777777" w:rsidR="00D87C0F" w:rsidRPr="007044BB" w:rsidRDefault="00D87C0F" w:rsidP="00D87C0F">
            <w:pPr>
              <w:spacing w:before="0" w:after="0" w:line="240" w:lineRule="auto"/>
              <w:jc w:val="center"/>
              <w:rPr>
                <w:rFonts w:cs="Tahoma"/>
                <w:sz w:val="20"/>
                <w:szCs w:val="20"/>
              </w:rPr>
            </w:pPr>
            <w:r w:rsidRPr="007044BB">
              <w:rPr>
                <w:rFonts w:cs="Tahoma"/>
                <w:color w:val="000000"/>
                <w:sz w:val="20"/>
                <w:szCs w:val="20"/>
                <w:lang w:val="la-Latn"/>
              </w:rPr>
              <w:t>√</w:t>
            </w:r>
          </w:p>
        </w:tc>
      </w:tr>
    </w:tbl>
    <w:p w14:paraId="06812791" w14:textId="77777777" w:rsidR="00D87C0F" w:rsidRPr="007044BB" w:rsidRDefault="00D87C0F" w:rsidP="00D87C0F">
      <w:pPr>
        <w:pStyle w:val="ListBullet"/>
        <w:numPr>
          <w:ilvl w:val="0"/>
          <w:numId w:val="0"/>
        </w:numPr>
        <w:spacing w:before="60" w:after="0"/>
        <w:ind w:left="142"/>
        <w:rPr>
          <w:sz w:val="18"/>
          <w:szCs w:val="20"/>
        </w:rPr>
      </w:pPr>
      <w:bookmarkStart w:id="292" w:name="_Toc113018106"/>
      <w:r w:rsidRPr="007044BB">
        <w:rPr>
          <w:sz w:val="18"/>
          <w:szCs w:val="20"/>
        </w:rPr>
        <w:t xml:space="preserve">Table </w:t>
      </w:r>
      <w:r w:rsidRPr="007044BB">
        <w:rPr>
          <w:sz w:val="18"/>
          <w:szCs w:val="20"/>
        </w:rPr>
        <w:fldChar w:fldCharType="begin"/>
      </w:r>
      <w:r w:rsidRPr="007044BB">
        <w:rPr>
          <w:sz w:val="18"/>
          <w:szCs w:val="20"/>
        </w:rPr>
        <w:instrText xml:space="preserve"> STYLEREF 1 \s </w:instrText>
      </w:r>
      <w:r w:rsidRPr="007044BB">
        <w:rPr>
          <w:sz w:val="18"/>
          <w:szCs w:val="20"/>
        </w:rPr>
        <w:fldChar w:fldCharType="separate"/>
      </w:r>
      <w:r w:rsidR="009E0B44">
        <w:rPr>
          <w:noProof/>
          <w:sz w:val="18"/>
          <w:szCs w:val="20"/>
        </w:rPr>
        <w:t>7</w:t>
      </w:r>
      <w:r w:rsidRPr="007044BB">
        <w:rPr>
          <w:sz w:val="18"/>
          <w:szCs w:val="20"/>
        </w:rPr>
        <w:fldChar w:fldCharType="end"/>
      </w:r>
      <w:r w:rsidRPr="007044BB">
        <w:rPr>
          <w:sz w:val="18"/>
          <w:szCs w:val="20"/>
        </w:rPr>
        <w:t>.</w:t>
      </w:r>
      <w:r w:rsidRPr="007044BB">
        <w:rPr>
          <w:sz w:val="18"/>
          <w:szCs w:val="20"/>
        </w:rPr>
        <w:fldChar w:fldCharType="begin"/>
      </w:r>
      <w:r w:rsidRPr="007044BB">
        <w:rPr>
          <w:sz w:val="18"/>
          <w:szCs w:val="20"/>
        </w:rPr>
        <w:instrText xml:space="preserve"> SEQ Table \* ARABIC \s 1 </w:instrText>
      </w:r>
      <w:r w:rsidRPr="007044BB">
        <w:rPr>
          <w:sz w:val="18"/>
          <w:szCs w:val="20"/>
        </w:rPr>
        <w:fldChar w:fldCharType="separate"/>
      </w:r>
      <w:r w:rsidR="009E0B44">
        <w:rPr>
          <w:noProof/>
          <w:sz w:val="18"/>
          <w:szCs w:val="20"/>
        </w:rPr>
        <w:t>10</w:t>
      </w:r>
      <w:r w:rsidRPr="007044BB">
        <w:rPr>
          <w:sz w:val="18"/>
          <w:szCs w:val="20"/>
        </w:rPr>
        <w:fldChar w:fldCharType="end"/>
      </w:r>
      <w:r w:rsidRPr="007044BB">
        <w:rPr>
          <w:sz w:val="18"/>
          <w:szCs w:val="20"/>
        </w:rPr>
        <w:t>:</w:t>
      </w:r>
      <w:r w:rsidRPr="007044BB">
        <w:rPr>
          <w:b/>
          <w:sz w:val="18"/>
          <w:szCs w:val="20"/>
        </w:rPr>
        <w:t xml:space="preserve"> </w:t>
      </w:r>
      <w:r w:rsidRPr="007044BB">
        <w:rPr>
          <w:sz w:val="18"/>
          <w:szCs w:val="20"/>
        </w:rPr>
        <w:t>Bird fauna within study area, valorization and distribution</w:t>
      </w:r>
      <w:bookmarkEnd w:id="292"/>
    </w:p>
    <w:p w14:paraId="23D7A332" w14:textId="77777777" w:rsidR="00D87C0F" w:rsidRPr="007044BB" w:rsidRDefault="00D87C0F" w:rsidP="00D87C0F">
      <w:pPr>
        <w:pStyle w:val="ListBullet"/>
        <w:numPr>
          <w:ilvl w:val="0"/>
          <w:numId w:val="0"/>
        </w:numPr>
        <w:spacing w:before="60" w:after="0"/>
        <w:ind w:left="142"/>
        <w:jc w:val="left"/>
        <w:rPr>
          <w:sz w:val="16"/>
          <w:szCs w:val="16"/>
        </w:rPr>
      </w:pPr>
      <w:r w:rsidRPr="007044BB">
        <w:rPr>
          <w:sz w:val="16"/>
          <w:szCs w:val="16"/>
        </w:rPr>
        <w:t>Notes:</w:t>
      </w:r>
    </w:p>
    <w:p w14:paraId="229C6D83" w14:textId="77777777" w:rsidR="00D87C0F" w:rsidRPr="007044BB" w:rsidRDefault="00D87C0F" w:rsidP="00D87C0F">
      <w:pPr>
        <w:pStyle w:val="ListBullet"/>
        <w:numPr>
          <w:ilvl w:val="0"/>
          <w:numId w:val="91"/>
        </w:numPr>
        <w:spacing w:after="0" w:line="240" w:lineRule="auto"/>
        <w:ind w:left="499" w:hanging="357"/>
        <w:jc w:val="left"/>
        <w:rPr>
          <w:sz w:val="18"/>
          <w:szCs w:val="20"/>
        </w:rPr>
      </w:pPr>
      <w:r w:rsidRPr="007044BB">
        <w:rPr>
          <w:rFonts w:cs="Tahoma"/>
          <w:sz w:val="16"/>
          <w:szCs w:val="16"/>
        </w:rPr>
        <w:t xml:space="preserve">Records marked with # are from the Report on the Representative network of protected areas </w:t>
      </w:r>
      <w:r w:rsidRPr="007044BB">
        <w:rPr>
          <w:rFonts w:cs="Tahoma"/>
          <w:sz w:val="16"/>
          <w:szCs w:val="18"/>
        </w:rPr>
        <w:t>(</w:t>
      </w:r>
      <w:r w:rsidRPr="007044BB">
        <w:rPr>
          <w:rFonts w:cs="Tahoma"/>
          <w:sz w:val="16"/>
          <w:szCs w:val="16"/>
        </w:rPr>
        <w:t xml:space="preserve">For more details see: </w:t>
      </w:r>
      <w:r w:rsidRPr="007044BB">
        <w:rPr>
          <w:rFonts w:eastAsia="Calibri" w:cs="Tahoma"/>
          <w:noProof/>
          <w:sz w:val="16"/>
          <w:szCs w:val="16"/>
        </w:rPr>
        <w:t xml:space="preserve">Project </w:t>
      </w:r>
      <w:r w:rsidRPr="007044BB">
        <w:rPr>
          <w:rFonts w:eastAsia="Calibri" w:cs="Tahoma"/>
          <w:bCs/>
          <w:noProof/>
          <w:sz w:val="16"/>
          <w:szCs w:val="16"/>
        </w:rPr>
        <w:t>00058373 - PIMS 3728</w:t>
      </w:r>
      <w:r w:rsidRPr="007044BB">
        <w:rPr>
          <w:rFonts w:cs="Tahoma"/>
          <w:bCs/>
          <w:noProof/>
          <w:sz w:val="16"/>
          <w:szCs w:val="16"/>
        </w:rPr>
        <w:t xml:space="preserve"> </w:t>
      </w:r>
      <w:r w:rsidRPr="007044BB">
        <w:rPr>
          <w:rFonts w:eastAsia="Calibri" w:cs="Tahoma"/>
          <w:noProof/>
          <w:sz w:val="16"/>
          <w:szCs w:val="16"/>
        </w:rPr>
        <w:t>“Strengthening of ecological, institutional and financial sustainability of the</w:t>
      </w:r>
      <w:r w:rsidRPr="007044BB">
        <w:rPr>
          <w:rFonts w:cs="Tahoma"/>
          <w:noProof/>
          <w:sz w:val="16"/>
          <w:szCs w:val="16"/>
        </w:rPr>
        <w:t xml:space="preserve"> </w:t>
      </w:r>
      <w:r w:rsidRPr="007044BB">
        <w:rPr>
          <w:rFonts w:eastAsia="Calibri" w:cs="Tahoma"/>
          <w:noProof/>
          <w:sz w:val="16"/>
          <w:szCs w:val="16"/>
        </w:rPr>
        <w:t>system of protected areas in the Republic of Macedonia”</w:t>
      </w:r>
      <w:r w:rsidRPr="007044BB">
        <w:rPr>
          <w:rFonts w:cs="Tahoma"/>
          <w:noProof/>
          <w:sz w:val="16"/>
          <w:szCs w:val="16"/>
        </w:rPr>
        <w:t xml:space="preserve">; Report - </w:t>
      </w:r>
      <w:r w:rsidRPr="007044BB">
        <w:rPr>
          <w:rFonts w:eastAsia="Calibri" w:cs="Tahoma"/>
          <w:noProof/>
          <w:sz w:val="16"/>
          <w:szCs w:val="16"/>
        </w:rPr>
        <w:t>Project Activity Ref. RFP 79/2009 “Development of representative protected areas network”</w:t>
      </w:r>
      <w:r w:rsidRPr="007044BB">
        <w:rPr>
          <w:rFonts w:cs="Tahoma"/>
          <w:noProof/>
          <w:sz w:val="16"/>
          <w:szCs w:val="16"/>
        </w:rPr>
        <w:t xml:space="preserve">; Macedonian Ecological Society, March 2011; supported by UNDP and the Ministry of Environment and Physical Planning). </w:t>
      </w:r>
      <w:r w:rsidRPr="007044BB">
        <w:rPr>
          <w:rFonts w:cs="Tahoma"/>
          <w:sz w:val="16"/>
          <w:szCs w:val="18"/>
        </w:rPr>
        <w:t>All of the other records are from the field work / baseline surveys condu</w:t>
      </w:r>
      <w:r w:rsidRPr="007044BB">
        <w:rPr>
          <w:rFonts w:cs="Tahoma"/>
          <w:sz w:val="16"/>
          <w:szCs w:val="16"/>
        </w:rPr>
        <w:t>cted in 2021 for the purposes of this E&amp;S a</w:t>
      </w:r>
      <w:r w:rsidRPr="007044BB">
        <w:rPr>
          <w:rFonts w:cs="Tahoma"/>
          <w:sz w:val="16"/>
          <w:szCs w:val="16"/>
        </w:rPr>
        <w:t>s</w:t>
      </w:r>
      <w:r w:rsidRPr="007044BB">
        <w:rPr>
          <w:rFonts w:cs="Tahoma"/>
          <w:sz w:val="16"/>
          <w:szCs w:val="16"/>
        </w:rPr>
        <w:t>sessment.</w:t>
      </w:r>
    </w:p>
    <w:p w14:paraId="662204D7" w14:textId="77777777" w:rsidR="00D87C0F" w:rsidRPr="007044BB" w:rsidRDefault="00D87C0F" w:rsidP="00D87C0F">
      <w:pPr>
        <w:pStyle w:val="ListBullet"/>
        <w:numPr>
          <w:ilvl w:val="0"/>
          <w:numId w:val="91"/>
        </w:numPr>
        <w:spacing w:after="240" w:line="240" w:lineRule="auto"/>
        <w:ind w:left="499" w:hanging="357"/>
        <w:jc w:val="left"/>
        <w:rPr>
          <w:sz w:val="18"/>
          <w:szCs w:val="20"/>
        </w:rPr>
      </w:pPr>
      <w:r w:rsidRPr="007044BB">
        <w:rPr>
          <w:rFonts w:cs="Tahoma"/>
          <w:sz w:val="16"/>
          <w:szCs w:val="16"/>
        </w:rPr>
        <w:t>Law on Hunting: permanent protection (pp); temporary protection (tp); no protection (np), hunting game (h). Law on Nature Protection: protected species (ps); strictly protected species (sps)</w:t>
      </w:r>
    </w:p>
    <w:p w14:paraId="4220AC88" w14:textId="77777777" w:rsidR="00D87C0F" w:rsidRPr="007044BB" w:rsidRDefault="00D87C0F" w:rsidP="00D87C0F">
      <w:pPr>
        <w:pStyle w:val="ListBullet"/>
        <w:numPr>
          <w:ilvl w:val="0"/>
          <w:numId w:val="0"/>
        </w:numPr>
        <w:spacing w:before="60" w:after="240"/>
        <w:ind w:left="142"/>
        <w:rPr>
          <w:rFonts w:cs="Tahoma"/>
          <w:sz w:val="20"/>
          <w:szCs w:val="18"/>
        </w:rPr>
      </w:pPr>
      <w:r w:rsidRPr="007044BB">
        <w:rPr>
          <w:rFonts w:cs="Tahoma"/>
          <w:sz w:val="20"/>
          <w:szCs w:val="18"/>
        </w:rPr>
        <w:t>The valley of the Vardar River was considered as potential migratory route for birds. However, the monito</w:t>
      </w:r>
      <w:r w:rsidRPr="007044BB">
        <w:rPr>
          <w:rFonts w:cs="Tahoma"/>
          <w:sz w:val="20"/>
          <w:szCs w:val="18"/>
        </w:rPr>
        <w:t>r</w:t>
      </w:r>
      <w:r w:rsidRPr="007044BB">
        <w:rPr>
          <w:rFonts w:cs="Tahoma"/>
          <w:sz w:val="20"/>
          <w:szCs w:val="18"/>
        </w:rPr>
        <w:t>ing conducted by Macedonian Ecological Society (Velevski, personal communication) in the last 10 years did not prove the importance of this area as a migratory route for birds, including the birds of prey.</w:t>
      </w:r>
    </w:p>
    <w:p w14:paraId="7A87C3FB" w14:textId="77777777" w:rsidR="00D87C0F" w:rsidRPr="007044BB" w:rsidRDefault="00D87C0F" w:rsidP="00D87C0F">
      <w:pPr>
        <w:pStyle w:val="ListBullet"/>
        <w:numPr>
          <w:ilvl w:val="0"/>
          <w:numId w:val="0"/>
        </w:numPr>
        <w:spacing w:before="60" w:after="240"/>
        <w:ind w:left="142"/>
        <w:rPr>
          <w:rFonts w:cs="Tahoma"/>
          <w:sz w:val="20"/>
          <w:szCs w:val="18"/>
        </w:rPr>
      </w:pPr>
      <w:r w:rsidRPr="007044BB">
        <w:rPr>
          <w:rFonts w:cs="Tahoma"/>
          <w:sz w:val="20"/>
          <w:szCs w:val="18"/>
        </w:rPr>
        <w:t>The following Table presents the species of mammals, reptiles, amphibians and invertebrates which were recorded during the field observations or were mentions for the area of Cham Chiflik. There are four sp</w:t>
      </w:r>
      <w:r w:rsidRPr="007044BB">
        <w:rPr>
          <w:rFonts w:cs="Tahoma"/>
          <w:sz w:val="20"/>
          <w:szCs w:val="18"/>
        </w:rPr>
        <w:t>e</w:t>
      </w:r>
      <w:r w:rsidRPr="007044BB">
        <w:rPr>
          <w:rFonts w:cs="Tahoma"/>
          <w:sz w:val="20"/>
          <w:szCs w:val="18"/>
        </w:rPr>
        <w:t xml:space="preserve">cies (two mammals and two reptiles) on the Annex II of the EU Habitats Directive: </w:t>
      </w:r>
      <w:r w:rsidRPr="007044BB">
        <w:rPr>
          <w:rFonts w:cs="Tahoma"/>
          <w:i/>
          <w:sz w:val="20"/>
          <w:szCs w:val="18"/>
        </w:rPr>
        <w:t>Canis lupus, Elaphe quatuorlineata</w:t>
      </w:r>
      <w:r w:rsidRPr="007044BB">
        <w:rPr>
          <w:rFonts w:cs="Tahoma"/>
          <w:sz w:val="20"/>
          <w:szCs w:val="18"/>
        </w:rPr>
        <w:t xml:space="preserve"> and </w:t>
      </w:r>
      <w:r w:rsidRPr="007044BB">
        <w:rPr>
          <w:rFonts w:cs="Tahoma"/>
          <w:i/>
          <w:sz w:val="20"/>
          <w:szCs w:val="18"/>
        </w:rPr>
        <w:t>Testudo graeca</w:t>
      </w:r>
      <w:r w:rsidRPr="007044BB">
        <w:rPr>
          <w:rFonts w:cs="Tahoma"/>
          <w:sz w:val="20"/>
          <w:szCs w:val="18"/>
        </w:rPr>
        <w:t>. Eight species have received certain threat status according to the n</w:t>
      </w:r>
      <w:r w:rsidRPr="007044BB">
        <w:rPr>
          <w:rFonts w:cs="Tahoma"/>
          <w:sz w:val="20"/>
          <w:szCs w:val="18"/>
        </w:rPr>
        <w:t>a</w:t>
      </w:r>
      <w:r w:rsidRPr="007044BB">
        <w:rPr>
          <w:rFonts w:cs="Tahoma"/>
          <w:sz w:val="20"/>
          <w:szCs w:val="18"/>
        </w:rPr>
        <w:t xml:space="preserve">tional red list of species: </w:t>
      </w:r>
      <w:r w:rsidRPr="007044BB">
        <w:rPr>
          <w:rFonts w:cs="Tahoma"/>
          <w:i/>
          <w:sz w:val="20"/>
          <w:szCs w:val="18"/>
        </w:rPr>
        <w:t xml:space="preserve">Canis lupus </w:t>
      </w:r>
      <w:r w:rsidRPr="007044BB">
        <w:rPr>
          <w:rFonts w:cs="Tahoma"/>
          <w:sz w:val="20"/>
          <w:szCs w:val="18"/>
        </w:rPr>
        <w:t>(NT)</w:t>
      </w:r>
      <w:r w:rsidRPr="007044BB">
        <w:rPr>
          <w:rFonts w:cs="Tahoma"/>
          <w:i/>
          <w:sz w:val="20"/>
          <w:szCs w:val="18"/>
        </w:rPr>
        <w:t xml:space="preserve">, Elaphe quatuorlineata </w:t>
      </w:r>
      <w:r w:rsidRPr="007044BB">
        <w:rPr>
          <w:rFonts w:cs="Tahoma"/>
          <w:sz w:val="20"/>
          <w:szCs w:val="18"/>
        </w:rPr>
        <w:t>(NT)</w:t>
      </w:r>
      <w:r w:rsidRPr="007044BB">
        <w:rPr>
          <w:rFonts w:cs="Tahoma"/>
          <w:i/>
          <w:sz w:val="20"/>
          <w:szCs w:val="18"/>
        </w:rPr>
        <w:t xml:space="preserve">, Testudo graeca </w:t>
      </w:r>
      <w:r w:rsidRPr="007044BB">
        <w:rPr>
          <w:rFonts w:cs="Tahoma"/>
          <w:sz w:val="20"/>
          <w:szCs w:val="18"/>
        </w:rPr>
        <w:t>(VU)</w:t>
      </w:r>
      <w:r w:rsidRPr="007044BB">
        <w:rPr>
          <w:rFonts w:cs="Tahoma"/>
          <w:i/>
          <w:sz w:val="20"/>
          <w:szCs w:val="18"/>
        </w:rPr>
        <w:t xml:space="preserve">, Hyla arborea </w:t>
      </w:r>
      <w:r w:rsidRPr="007044BB">
        <w:rPr>
          <w:rFonts w:cs="Tahoma"/>
          <w:sz w:val="20"/>
          <w:szCs w:val="18"/>
        </w:rPr>
        <w:t>(NT)</w:t>
      </w:r>
      <w:r w:rsidRPr="007044BB">
        <w:rPr>
          <w:rFonts w:cs="Tahoma"/>
          <w:i/>
          <w:sz w:val="20"/>
          <w:szCs w:val="18"/>
        </w:rPr>
        <w:t xml:space="preserve">, Lissotriton vulgaris </w:t>
      </w:r>
      <w:r w:rsidRPr="007044BB">
        <w:rPr>
          <w:rFonts w:cs="Tahoma"/>
          <w:sz w:val="20"/>
          <w:szCs w:val="18"/>
        </w:rPr>
        <w:t>(VU)</w:t>
      </w:r>
      <w:r w:rsidRPr="007044BB">
        <w:rPr>
          <w:rFonts w:cs="Tahoma"/>
          <w:i/>
          <w:sz w:val="20"/>
          <w:szCs w:val="18"/>
        </w:rPr>
        <w:t xml:space="preserve">, Rana dalmatina </w:t>
      </w:r>
      <w:r w:rsidRPr="007044BB">
        <w:rPr>
          <w:rFonts w:cs="Tahoma"/>
          <w:sz w:val="20"/>
          <w:szCs w:val="18"/>
        </w:rPr>
        <w:t xml:space="preserve">(NT) </w:t>
      </w:r>
      <w:r w:rsidRPr="007044BB">
        <w:rPr>
          <w:rFonts w:cs="Tahoma"/>
          <w:i/>
          <w:sz w:val="20"/>
          <w:szCs w:val="18"/>
        </w:rPr>
        <w:t xml:space="preserve">and Rana graeca </w:t>
      </w:r>
      <w:r w:rsidRPr="007044BB">
        <w:rPr>
          <w:rFonts w:cs="Tahoma"/>
          <w:sz w:val="20"/>
          <w:szCs w:val="18"/>
        </w:rPr>
        <w:t xml:space="preserve">(NT). </w:t>
      </w:r>
      <w:r w:rsidRPr="007044BB">
        <w:rPr>
          <w:rFonts w:cs="Tahoma"/>
          <w:i/>
          <w:sz w:val="20"/>
          <w:szCs w:val="18"/>
        </w:rPr>
        <w:t>Testudo graeca</w:t>
      </w:r>
      <w:r w:rsidRPr="007044BB">
        <w:rPr>
          <w:rFonts w:cs="Tahoma"/>
          <w:sz w:val="20"/>
          <w:szCs w:val="18"/>
        </w:rPr>
        <w:t xml:space="preserve"> is also Vulne</w:t>
      </w:r>
      <w:r w:rsidRPr="007044BB">
        <w:rPr>
          <w:rFonts w:cs="Tahoma"/>
          <w:sz w:val="20"/>
          <w:szCs w:val="18"/>
        </w:rPr>
        <w:t>r</w:t>
      </w:r>
      <w:r w:rsidRPr="007044BB">
        <w:rPr>
          <w:rFonts w:cs="Tahoma"/>
          <w:sz w:val="20"/>
          <w:szCs w:val="18"/>
        </w:rPr>
        <w:t>able according to the IUCN global list of threatened species.</w:t>
      </w:r>
    </w:p>
    <w:tbl>
      <w:tblPr>
        <w:tblStyle w:val="Kokan"/>
        <w:tblW w:w="10092" w:type="dxa"/>
        <w:jc w:val="center"/>
        <w:tblCellMar>
          <w:left w:w="57" w:type="dxa"/>
          <w:right w:w="57" w:type="dxa"/>
        </w:tblCellMar>
        <w:tblLook w:val="04A0" w:firstRow="1" w:lastRow="0" w:firstColumn="1" w:lastColumn="0" w:noHBand="0" w:noVBand="1"/>
      </w:tblPr>
      <w:tblGrid>
        <w:gridCol w:w="2791"/>
        <w:gridCol w:w="811"/>
        <w:gridCol w:w="843"/>
        <w:gridCol w:w="587"/>
        <w:gridCol w:w="707"/>
        <w:gridCol w:w="739"/>
        <w:gridCol w:w="965"/>
        <w:gridCol w:w="593"/>
        <w:gridCol w:w="860"/>
        <w:gridCol w:w="1196"/>
      </w:tblGrid>
      <w:tr w:rsidR="00D87C0F" w:rsidRPr="007044BB" w14:paraId="76434C8B" w14:textId="77777777" w:rsidTr="00D87C0F">
        <w:trPr>
          <w:cnfStyle w:val="100000000000" w:firstRow="1" w:lastRow="0" w:firstColumn="0" w:lastColumn="0" w:oddVBand="0" w:evenVBand="0" w:oddHBand="0" w:evenHBand="0" w:firstRowFirstColumn="0" w:firstRowLastColumn="0" w:lastRowFirstColumn="0" w:lastRowLastColumn="0"/>
          <w:trHeight w:val="1388"/>
          <w:tblHeader/>
          <w:jc w:val="center"/>
        </w:trPr>
        <w:tc>
          <w:tcPr>
            <w:tcW w:w="2791" w:type="dxa"/>
            <w:vMerge w:val="restart"/>
            <w:tcBorders>
              <w:top w:val="double" w:sz="4" w:space="0" w:color="auto"/>
              <w:bottom w:val="double" w:sz="4" w:space="0" w:color="auto"/>
              <w:right w:val="double" w:sz="4" w:space="0" w:color="auto"/>
            </w:tcBorders>
            <w:shd w:val="clear" w:color="auto" w:fill="B4C6E7" w:themeFill="accent1" w:themeFillTint="66"/>
            <w:noWrap/>
            <w:tcMar>
              <w:left w:w="28" w:type="dxa"/>
              <w:right w:w="28" w:type="dxa"/>
            </w:tcMar>
            <w:hideMark/>
          </w:tcPr>
          <w:p w14:paraId="45766793" w14:textId="77777777" w:rsidR="00D87C0F" w:rsidRPr="007044BB" w:rsidRDefault="00D87C0F" w:rsidP="00D87C0F">
            <w:pPr>
              <w:spacing w:before="0" w:after="0" w:line="240" w:lineRule="auto"/>
              <w:jc w:val="center"/>
              <w:rPr>
                <w:rFonts w:cs="Tahoma"/>
                <w:bCs/>
                <w:color w:val="auto"/>
                <w:sz w:val="20"/>
                <w:szCs w:val="20"/>
                <w:lang w:val="la-Latn" w:eastAsia="mk-MK"/>
              </w:rPr>
            </w:pPr>
            <w:r w:rsidRPr="007044BB">
              <w:rPr>
                <w:rFonts w:cs="Tahoma"/>
                <w:bCs/>
                <w:color w:val="auto"/>
                <w:sz w:val="20"/>
                <w:szCs w:val="20"/>
                <w:lang w:val="la-Latn" w:eastAsia="mk-MK"/>
              </w:rPr>
              <w:t>Species</w:t>
            </w:r>
          </w:p>
        </w:tc>
        <w:tc>
          <w:tcPr>
            <w:tcW w:w="811" w:type="dxa"/>
            <w:vMerge w:val="restart"/>
            <w:tcBorders>
              <w:top w:val="double" w:sz="4" w:space="0" w:color="auto"/>
              <w:right w:val="double" w:sz="4" w:space="0" w:color="auto"/>
            </w:tcBorders>
            <w:shd w:val="clear" w:color="auto" w:fill="B4C6E7" w:themeFill="accent1" w:themeFillTint="66"/>
            <w:textDirection w:val="btLr"/>
          </w:tcPr>
          <w:p w14:paraId="6A7041C0" w14:textId="77777777" w:rsidR="00D87C0F" w:rsidRPr="007044BB" w:rsidRDefault="00D87C0F" w:rsidP="00D87C0F">
            <w:pPr>
              <w:spacing w:before="40" w:after="40" w:line="240" w:lineRule="atLeast"/>
              <w:ind w:left="113" w:right="113"/>
              <w:jc w:val="center"/>
              <w:rPr>
                <w:rFonts w:cs="Tahoma"/>
                <w:color w:val="auto"/>
                <w:sz w:val="20"/>
                <w:szCs w:val="20"/>
                <w:lang w:val="la-Latn"/>
              </w:rPr>
            </w:pPr>
            <w:r w:rsidRPr="007044BB">
              <w:rPr>
                <w:rFonts w:cs="Tahoma"/>
                <w:color w:val="auto"/>
                <w:sz w:val="20"/>
                <w:szCs w:val="20"/>
                <w:lang w:val="la-Latn"/>
              </w:rPr>
              <w:t>Law on Nature Protection</w:t>
            </w:r>
          </w:p>
        </w:tc>
        <w:tc>
          <w:tcPr>
            <w:tcW w:w="843" w:type="dxa"/>
            <w:vMerge w:val="restart"/>
            <w:tcBorders>
              <w:top w:val="double" w:sz="4" w:space="0" w:color="auto"/>
              <w:right w:val="double" w:sz="4" w:space="0" w:color="auto"/>
            </w:tcBorders>
            <w:shd w:val="clear" w:color="auto" w:fill="B4C6E7" w:themeFill="accent1" w:themeFillTint="66"/>
            <w:textDirection w:val="btLr"/>
          </w:tcPr>
          <w:p w14:paraId="6F974A4C" w14:textId="77777777" w:rsidR="00D87C0F" w:rsidRPr="007044BB" w:rsidRDefault="00D87C0F" w:rsidP="00D87C0F">
            <w:pPr>
              <w:spacing w:before="40" w:after="40" w:line="240" w:lineRule="atLeast"/>
              <w:ind w:left="113" w:right="113"/>
              <w:jc w:val="center"/>
              <w:rPr>
                <w:rFonts w:cs="Tahoma"/>
                <w:color w:val="auto"/>
                <w:sz w:val="20"/>
                <w:szCs w:val="20"/>
                <w:lang w:val="la-Latn"/>
              </w:rPr>
            </w:pPr>
            <w:r w:rsidRPr="007044BB">
              <w:rPr>
                <w:rFonts w:cs="Tahoma"/>
                <w:color w:val="auto"/>
                <w:sz w:val="20"/>
                <w:szCs w:val="20"/>
                <w:lang w:val="la-Latn"/>
              </w:rPr>
              <w:t>Law on Hunting</w:t>
            </w:r>
          </w:p>
        </w:tc>
        <w:tc>
          <w:tcPr>
            <w:tcW w:w="587" w:type="dxa"/>
            <w:vMerge w:val="restart"/>
            <w:tcBorders>
              <w:top w:val="double" w:sz="4" w:space="0" w:color="auto"/>
              <w:right w:val="double" w:sz="4" w:space="0" w:color="auto"/>
            </w:tcBorders>
            <w:shd w:val="clear" w:color="auto" w:fill="B4C6E7" w:themeFill="accent1" w:themeFillTint="66"/>
            <w:textDirection w:val="btLr"/>
          </w:tcPr>
          <w:p w14:paraId="1A0A46DD" w14:textId="77777777" w:rsidR="00D87C0F" w:rsidRPr="007044BB" w:rsidRDefault="00D87C0F" w:rsidP="00D87C0F">
            <w:pPr>
              <w:spacing w:before="40" w:after="40" w:line="240" w:lineRule="atLeast"/>
              <w:ind w:left="113" w:right="113"/>
              <w:jc w:val="center"/>
              <w:rPr>
                <w:rFonts w:cs="Tahoma"/>
                <w:color w:val="auto"/>
                <w:sz w:val="20"/>
                <w:szCs w:val="20"/>
                <w:lang w:val="en-US"/>
              </w:rPr>
            </w:pPr>
            <w:r w:rsidRPr="007044BB">
              <w:rPr>
                <w:rFonts w:cs="Tahoma"/>
                <w:color w:val="auto"/>
                <w:sz w:val="20"/>
                <w:szCs w:val="20"/>
                <w:lang w:val="la-Latn"/>
              </w:rPr>
              <w:t xml:space="preserve">National Red List </w:t>
            </w:r>
          </w:p>
        </w:tc>
        <w:tc>
          <w:tcPr>
            <w:tcW w:w="707" w:type="dxa"/>
            <w:vMerge w:val="restart"/>
            <w:tcBorders>
              <w:top w:val="double" w:sz="4" w:space="0" w:color="auto"/>
              <w:right w:val="double" w:sz="4" w:space="0" w:color="auto"/>
            </w:tcBorders>
            <w:shd w:val="clear" w:color="auto" w:fill="B4C6E7" w:themeFill="accent1" w:themeFillTint="66"/>
            <w:textDirection w:val="btLr"/>
          </w:tcPr>
          <w:p w14:paraId="174D4C80" w14:textId="77777777" w:rsidR="00D87C0F" w:rsidRPr="007044BB" w:rsidRDefault="00D87C0F" w:rsidP="00D87C0F">
            <w:pPr>
              <w:spacing w:before="40" w:after="40" w:line="240" w:lineRule="atLeast"/>
              <w:ind w:left="113" w:right="113"/>
              <w:jc w:val="center"/>
              <w:rPr>
                <w:rFonts w:cs="Tahoma"/>
                <w:color w:val="auto"/>
                <w:sz w:val="20"/>
                <w:szCs w:val="20"/>
                <w:lang w:val="la-Latn"/>
              </w:rPr>
            </w:pPr>
            <w:r w:rsidRPr="007044BB">
              <w:rPr>
                <w:rFonts w:cs="Tahoma"/>
                <w:color w:val="auto"/>
                <w:sz w:val="20"/>
                <w:szCs w:val="20"/>
                <w:lang w:val="la-Latn"/>
              </w:rPr>
              <w:t>IUCN European Red List</w:t>
            </w:r>
          </w:p>
        </w:tc>
        <w:tc>
          <w:tcPr>
            <w:tcW w:w="739" w:type="dxa"/>
            <w:vMerge w:val="restart"/>
            <w:tcBorders>
              <w:top w:val="double" w:sz="4" w:space="0" w:color="auto"/>
              <w:right w:val="double" w:sz="4" w:space="0" w:color="auto"/>
            </w:tcBorders>
            <w:shd w:val="clear" w:color="auto" w:fill="B4C6E7" w:themeFill="accent1" w:themeFillTint="66"/>
            <w:textDirection w:val="btLr"/>
          </w:tcPr>
          <w:p w14:paraId="0B7C9788" w14:textId="77777777" w:rsidR="00D87C0F" w:rsidRPr="007044BB" w:rsidRDefault="00D87C0F" w:rsidP="00D87C0F">
            <w:pPr>
              <w:spacing w:before="40" w:after="40" w:line="240" w:lineRule="atLeast"/>
              <w:ind w:left="113" w:right="113"/>
              <w:jc w:val="center"/>
              <w:rPr>
                <w:rFonts w:cs="Tahoma"/>
                <w:color w:val="auto"/>
                <w:sz w:val="20"/>
                <w:szCs w:val="20"/>
                <w:lang w:val="la-Latn"/>
              </w:rPr>
            </w:pPr>
            <w:r w:rsidRPr="007044BB">
              <w:rPr>
                <w:rFonts w:cs="Tahoma"/>
                <w:color w:val="auto"/>
                <w:sz w:val="20"/>
                <w:szCs w:val="20"/>
                <w:lang w:val="la-Latn"/>
              </w:rPr>
              <w:t>IUCN Global Red List</w:t>
            </w:r>
          </w:p>
        </w:tc>
        <w:tc>
          <w:tcPr>
            <w:tcW w:w="965" w:type="dxa"/>
            <w:vMerge w:val="restart"/>
            <w:tcBorders>
              <w:top w:val="double" w:sz="4" w:space="0" w:color="auto"/>
              <w:right w:val="double" w:sz="4" w:space="0" w:color="auto"/>
            </w:tcBorders>
            <w:shd w:val="clear" w:color="auto" w:fill="B4C6E7" w:themeFill="accent1" w:themeFillTint="66"/>
            <w:textDirection w:val="btLr"/>
          </w:tcPr>
          <w:p w14:paraId="45CDE564" w14:textId="77777777" w:rsidR="00D87C0F" w:rsidRPr="007044BB" w:rsidRDefault="00D87C0F" w:rsidP="00D87C0F">
            <w:pPr>
              <w:spacing w:before="40" w:after="40" w:line="240" w:lineRule="atLeast"/>
              <w:ind w:left="113" w:right="113"/>
              <w:jc w:val="center"/>
              <w:rPr>
                <w:rFonts w:cs="Tahoma"/>
                <w:color w:val="auto"/>
                <w:sz w:val="20"/>
                <w:szCs w:val="20"/>
                <w:lang w:val="la-Latn"/>
              </w:rPr>
            </w:pPr>
            <w:r w:rsidRPr="007044BB">
              <w:rPr>
                <w:rFonts w:cs="Tahoma"/>
                <w:color w:val="auto"/>
                <w:sz w:val="20"/>
                <w:szCs w:val="20"/>
                <w:lang w:val="la-Latn"/>
              </w:rPr>
              <w:t xml:space="preserve">EU Habitats Directive </w:t>
            </w:r>
          </w:p>
        </w:tc>
        <w:tc>
          <w:tcPr>
            <w:tcW w:w="593" w:type="dxa"/>
            <w:vMerge w:val="restart"/>
            <w:tcBorders>
              <w:top w:val="double" w:sz="4" w:space="0" w:color="auto"/>
              <w:right w:val="double" w:sz="4" w:space="0" w:color="auto"/>
            </w:tcBorders>
            <w:shd w:val="clear" w:color="auto" w:fill="B4C6E7" w:themeFill="accent1" w:themeFillTint="66"/>
            <w:textDirection w:val="btLr"/>
          </w:tcPr>
          <w:p w14:paraId="06E614E2" w14:textId="77777777" w:rsidR="00D87C0F" w:rsidRPr="007044BB" w:rsidRDefault="00D87C0F" w:rsidP="00D87C0F">
            <w:pPr>
              <w:spacing w:before="40" w:after="40" w:line="240" w:lineRule="atLeast"/>
              <w:ind w:left="113" w:right="113"/>
              <w:jc w:val="center"/>
              <w:rPr>
                <w:rFonts w:cs="Tahoma"/>
                <w:color w:val="auto"/>
                <w:sz w:val="20"/>
                <w:szCs w:val="20"/>
                <w:lang w:val="la-Latn"/>
              </w:rPr>
            </w:pPr>
            <w:r w:rsidRPr="007044BB">
              <w:rPr>
                <w:rFonts w:cs="Tahoma"/>
                <w:color w:val="auto"/>
                <w:sz w:val="20"/>
                <w:szCs w:val="20"/>
                <w:lang w:val="la-Latn"/>
              </w:rPr>
              <w:t>Bern Bonvention</w:t>
            </w:r>
          </w:p>
        </w:tc>
        <w:tc>
          <w:tcPr>
            <w:tcW w:w="860" w:type="dxa"/>
            <w:vMerge w:val="restart"/>
            <w:tcBorders>
              <w:top w:val="double" w:sz="4" w:space="0" w:color="auto"/>
              <w:right w:val="double" w:sz="4" w:space="0" w:color="auto"/>
            </w:tcBorders>
            <w:shd w:val="clear" w:color="auto" w:fill="B4C6E7" w:themeFill="accent1" w:themeFillTint="66"/>
            <w:textDirection w:val="btLr"/>
          </w:tcPr>
          <w:p w14:paraId="43BBD6A0" w14:textId="77777777" w:rsidR="00D87C0F" w:rsidRPr="007044BB" w:rsidRDefault="00D87C0F" w:rsidP="00D87C0F">
            <w:pPr>
              <w:spacing w:before="40" w:after="40" w:line="240" w:lineRule="atLeast"/>
              <w:ind w:left="113" w:right="113"/>
              <w:jc w:val="center"/>
              <w:rPr>
                <w:rFonts w:cs="Tahoma"/>
                <w:color w:val="auto"/>
                <w:sz w:val="20"/>
                <w:szCs w:val="20"/>
                <w:lang w:val="en-US"/>
              </w:rPr>
            </w:pPr>
            <w:r w:rsidRPr="007044BB">
              <w:rPr>
                <w:rFonts w:cs="Tahoma"/>
                <w:color w:val="auto"/>
                <w:sz w:val="20"/>
                <w:szCs w:val="20"/>
                <w:lang w:val="en-US"/>
              </w:rPr>
              <w:t>Other importance</w:t>
            </w:r>
          </w:p>
        </w:tc>
        <w:tc>
          <w:tcPr>
            <w:tcW w:w="1196" w:type="dxa"/>
            <w:vMerge w:val="restart"/>
            <w:tcBorders>
              <w:top w:val="double" w:sz="4" w:space="0" w:color="auto"/>
              <w:right w:val="double" w:sz="4" w:space="0" w:color="auto"/>
            </w:tcBorders>
            <w:shd w:val="clear" w:color="auto" w:fill="B4C6E7" w:themeFill="accent1" w:themeFillTint="66"/>
          </w:tcPr>
          <w:p w14:paraId="18259EA1" w14:textId="77777777" w:rsidR="00D87C0F" w:rsidRPr="007044BB" w:rsidRDefault="00D87C0F" w:rsidP="00D87C0F">
            <w:pPr>
              <w:spacing w:before="0" w:after="0" w:line="240" w:lineRule="auto"/>
              <w:jc w:val="center"/>
              <w:rPr>
                <w:rFonts w:cs="Tahoma"/>
                <w:bCs/>
                <w:color w:val="auto"/>
                <w:sz w:val="20"/>
                <w:szCs w:val="20"/>
                <w:lang w:val="la-Latn" w:eastAsia="mk-MK"/>
              </w:rPr>
            </w:pPr>
            <w:r w:rsidRPr="007044BB">
              <w:rPr>
                <w:rFonts w:cs="Tahoma"/>
                <w:bCs/>
                <w:color w:val="auto"/>
                <w:sz w:val="20"/>
                <w:szCs w:val="20"/>
                <w:lang w:val="la-Latn" w:eastAsia="mk-MK"/>
              </w:rPr>
              <w:t>Presence</w:t>
            </w:r>
          </w:p>
        </w:tc>
      </w:tr>
      <w:tr w:rsidR="00D87C0F" w:rsidRPr="007044BB" w14:paraId="15E3B71B" w14:textId="77777777" w:rsidTr="00D87C0F">
        <w:trPr>
          <w:cnfStyle w:val="100000000000" w:firstRow="1" w:lastRow="0" w:firstColumn="0" w:lastColumn="0" w:oddVBand="0" w:evenVBand="0" w:oddHBand="0" w:evenHBand="0" w:firstRowFirstColumn="0" w:firstRowLastColumn="0" w:lastRowFirstColumn="0" w:lastRowLastColumn="0"/>
          <w:trHeight w:val="367"/>
          <w:tblHeader/>
          <w:jc w:val="center"/>
        </w:trPr>
        <w:tc>
          <w:tcPr>
            <w:tcW w:w="2791" w:type="dxa"/>
            <w:vMerge/>
            <w:tcBorders>
              <w:top w:val="double" w:sz="4" w:space="0" w:color="auto"/>
              <w:bottom w:val="double" w:sz="4" w:space="0" w:color="auto"/>
              <w:right w:val="double" w:sz="4" w:space="0" w:color="auto"/>
            </w:tcBorders>
            <w:shd w:val="clear" w:color="auto" w:fill="B4C6E7" w:themeFill="accent1" w:themeFillTint="66"/>
            <w:noWrap/>
            <w:tcMar>
              <w:left w:w="28" w:type="dxa"/>
              <w:right w:w="28" w:type="dxa"/>
            </w:tcMar>
            <w:hideMark/>
          </w:tcPr>
          <w:p w14:paraId="0EDC6A55" w14:textId="77777777" w:rsidR="00D87C0F" w:rsidRPr="007044BB" w:rsidRDefault="00D87C0F" w:rsidP="00D87C0F">
            <w:pPr>
              <w:spacing w:before="0" w:after="0" w:line="240" w:lineRule="auto"/>
              <w:jc w:val="center"/>
              <w:rPr>
                <w:rFonts w:cs="Tahoma"/>
                <w:bCs/>
                <w:sz w:val="20"/>
                <w:szCs w:val="20"/>
                <w:lang w:val="la-Latn" w:eastAsia="mk-MK"/>
              </w:rPr>
            </w:pPr>
          </w:p>
        </w:tc>
        <w:tc>
          <w:tcPr>
            <w:tcW w:w="811" w:type="dxa"/>
            <w:vMerge/>
            <w:tcBorders>
              <w:bottom w:val="double" w:sz="4" w:space="0" w:color="auto"/>
              <w:right w:val="double" w:sz="4" w:space="0" w:color="auto"/>
            </w:tcBorders>
            <w:shd w:val="clear" w:color="auto" w:fill="B4C6E7" w:themeFill="accent1" w:themeFillTint="66"/>
          </w:tcPr>
          <w:p w14:paraId="38E7FFB1" w14:textId="77777777" w:rsidR="00D87C0F" w:rsidRPr="007044BB" w:rsidRDefault="00D87C0F" w:rsidP="00D87C0F">
            <w:pPr>
              <w:keepLines/>
              <w:spacing w:before="0" w:after="0" w:line="240" w:lineRule="auto"/>
              <w:jc w:val="center"/>
              <w:rPr>
                <w:rFonts w:cs="Tahoma"/>
                <w:color w:val="auto"/>
                <w:sz w:val="20"/>
                <w:szCs w:val="20"/>
                <w:lang w:val="la-Latn"/>
              </w:rPr>
            </w:pPr>
          </w:p>
        </w:tc>
        <w:tc>
          <w:tcPr>
            <w:tcW w:w="843" w:type="dxa"/>
            <w:vMerge/>
            <w:tcBorders>
              <w:bottom w:val="double" w:sz="4" w:space="0" w:color="auto"/>
              <w:right w:val="double" w:sz="4" w:space="0" w:color="auto"/>
            </w:tcBorders>
            <w:shd w:val="clear" w:color="auto" w:fill="B4C6E7" w:themeFill="accent1" w:themeFillTint="66"/>
          </w:tcPr>
          <w:p w14:paraId="374907B6" w14:textId="77777777" w:rsidR="00D87C0F" w:rsidRPr="007044BB" w:rsidRDefault="00D87C0F" w:rsidP="00D87C0F">
            <w:pPr>
              <w:keepLines/>
              <w:spacing w:before="0" w:after="0" w:line="240" w:lineRule="auto"/>
              <w:jc w:val="center"/>
              <w:rPr>
                <w:rFonts w:cs="Tahoma"/>
                <w:color w:val="auto"/>
                <w:sz w:val="20"/>
                <w:szCs w:val="20"/>
                <w:lang w:val="la-Latn"/>
              </w:rPr>
            </w:pPr>
          </w:p>
        </w:tc>
        <w:tc>
          <w:tcPr>
            <w:tcW w:w="587" w:type="dxa"/>
            <w:vMerge/>
            <w:tcBorders>
              <w:bottom w:val="double" w:sz="4" w:space="0" w:color="auto"/>
              <w:right w:val="double" w:sz="4" w:space="0" w:color="auto"/>
            </w:tcBorders>
            <w:shd w:val="clear" w:color="auto" w:fill="B4C6E7" w:themeFill="accent1" w:themeFillTint="66"/>
          </w:tcPr>
          <w:p w14:paraId="07B9A5DD" w14:textId="77777777" w:rsidR="00D87C0F" w:rsidRPr="007044BB" w:rsidRDefault="00D87C0F" w:rsidP="00D87C0F">
            <w:pPr>
              <w:keepLines/>
              <w:spacing w:before="0" w:after="0" w:line="240" w:lineRule="auto"/>
              <w:jc w:val="center"/>
              <w:rPr>
                <w:rFonts w:cs="Tahoma"/>
                <w:color w:val="auto"/>
                <w:sz w:val="20"/>
                <w:szCs w:val="20"/>
                <w:lang w:val="la-Latn"/>
              </w:rPr>
            </w:pPr>
          </w:p>
        </w:tc>
        <w:tc>
          <w:tcPr>
            <w:tcW w:w="707" w:type="dxa"/>
            <w:vMerge/>
            <w:tcBorders>
              <w:bottom w:val="double" w:sz="4" w:space="0" w:color="auto"/>
              <w:right w:val="double" w:sz="4" w:space="0" w:color="auto"/>
            </w:tcBorders>
            <w:shd w:val="clear" w:color="auto" w:fill="B4C6E7" w:themeFill="accent1" w:themeFillTint="66"/>
          </w:tcPr>
          <w:p w14:paraId="781CD378" w14:textId="77777777" w:rsidR="00D87C0F" w:rsidRPr="007044BB" w:rsidRDefault="00D87C0F" w:rsidP="00D87C0F">
            <w:pPr>
              <w:keepLines/>
              <w:spacing w:before="0" w:after="0" w:line="240" w:lineRule="auto"/>
              <w:jc w:val="center"/>
              <w:rPr>
                <w:rFonts w:cs="Tahoma"/>
                <w:color w:val="auto"/>
                <w:sz w:val="20"/>
                <w:szCs w:val="20"/>
                <w:lang w:val="la-Latn"/>
              </w:rPr>
            </w:pPr>
          </w:p>
        </w:tc>
        <w:tc>
          <w:tcPr>
            <w:tcW w:w="739" w:type="dxa"/>
            <w:vMerge/>
            <w:tcBorders>
              <w:bottom w:val="double" w:sz="4" w:space="0" w:color="auto"/>
              <w:right w:val="double" w:sz="4" w:space="0" w:color="auto"/>
            </w:tcBorders>
            <w:shd w:val="clear" w:color="auto" w:fill="B4C6E7" w:themeFill="accent1" w:themeFillTint="66"/>
          </w:tcPr>
          <w:p w14:paraId="04E987AD" w14:textId="77777777" w:rsidR="00D87C0F" w:rsidRPr="007044BB" w:rsidRDefault="00D87C0F" w:rsidP="00D87C0F">
            <w:pPr>
              <w:keepLines/>
              <w:spacing w:before="0" w:after="0" w:line="240" w:lineRule="auto"/>
              <w:jc w:val="center"/>
              <w:rPr>
                <w:rFonts w:cs="Tahoma"/>
                <w:color w:val="auto"/>
                <w:sz w:val="20"/>
                <w:szCs w:val="20"/>
                <w:lang w:val="la-Latn"/>
              </w:rPr>
            </w:pPr>
          </w:p>
        </w:tc>
        <w:tc>
          <w:tcPr>
            <w:tcW w:w="965" w:type="dxa"/>
            <w:vMerge/>
            <w:tcBorders>
              <w:bottom w:val="double" w:sz="4" w:space="0" w:color="auto"/>
              <w:right w:val="double" w:sz="4" w:space="0" w:color="auto"/>
            </w:tcBorders>
            <w:shd w:val="clear" w:color="auto" w:fill="B4C6E7" w:themeFill="accent1" w:themeFillTint="66"/>
          </w:tcPr>
          <w:p w14:paraId="0E06ACAD" w14:textId="77777777" w:rsidR="00D87C0F" w:rsidRPr="007044BB" w:rsidRDefault="00D87C0F" w:rsidP="00D87C0F">
            <w:pPr>
              <w:keepLines/>
              <w:spacing w:before="0" w:after="0" w:line="240" w:lineRule="auto"/>
              <w:jc w:val="center"/>
              <w:rPr>
                <w:rFonts w:cs="Tahoma"/>
                <w:color w:val="auto"/>
                <w:sz w:val="20"/>
                <w:szCs w:val="20"/>
                <w:lang w:val="la-Latn"/>
              </w:rPr>
            </w:pPr>
          </w:p>
        </w:tc>
        <w:tc>
          <w:tcPr>
            <w:tcW w:w="593" w:type="dxa"/>
            <w:vMerge/>
            <w:tcBorders>
              <w:bottom w:val="double" w:sz="4" w:space="0" w:color="auto"/>
              <w:right w:val="double" w:sz="4" w:space="0" w:color="auto"/>
            </w:tcBorders>
            <w:shd w:val="clear" w:color="auto" w:fill="B4C6E7" w:themeFill="accent1" w:themeFillTint="66"/>
          </w:tcPr>
          <w:p w14:paraId="311B1E7F" w14:textId="77777777" w:rsidR="00D87C0F" w:rsidRPr="007044BB" w:rsidRDefault="00D87C0F" w:rsidP="00D87C0F">
            <w:pPr>
              <w:keepLines/>
              <w:spacing w:before="0" w:after="0" w:line="240" w:lineRule="auto"/>
              <w:jc w:val="center"/>
              <w:rPr>
                <w:rFonts w:cs="Tahoma"/>
                <w:color w:val="auto"/>
                <w:sz w:val="20"/>
                <w:szCs w:val="20"/>
                <w:lang w:val="la-Latn"/>
              </w:rPr>
            </w:pPr>
          </w:p>
        </w:tc>
        <w:tc>
          <w:tcPr>
            <w:tcW w:w="860" w:type="dxa"/>
            <w:vMerge/>
            <w:tcBorders>
              <w:bottom w:val="double" w:sz="4" w:space="0" w:color="auto"/>
              <w:right w:val="double" w:sz="4" w:space="0" w:color="auto"/>
            </w:tcBorders>
            <w:shd w:val="clear" w:color="auto" w:fill="B4C6E7" w:themeFill="accent1" w:themeFillTint="66"/>
          </w:tcPr>
          <w:p w14:paraId="786DCA12" w14:textId="77777777" w:rsidR="00D87C0F" w:rsidRPr="007044BB" w:rsidRDefault="00D87C0F" w:rsidP="00D87C0F">
            <w:pPr>
              <w:keepLines/>
              <w:spacing w:before="0" w:after="0" w:line="240" w:lineRule="auto"/>
              <w:jc w:val="center"/>
              <w:rPr>
                <w:rFonts w:cs="Tahoma"/>
                <w:color w:val="auto"/>
                <w:sz w:val="20"/>
                <w:szCs w:val="20"/>
                <w:lang w:val="la-Latn"/>
              </w:rPr>
            </w:pPr>
          </w:p>
        </w:tc>
        <w:tc>
          <w:tcPr>
            <w:tcW w:w="1196" w:type="dxa"/>
            <w:vMerge/>
            <w:tcBorders>
              <w:bottom w:val="double" w:sz="4" w:space="0" w:color="auto"/>
              <w:right w:val="double" w:sz="4" w:space="0" w:color="auto"/>
            </w:tcBorders>
            <w:shd w:val="clear" w:color="auto" w:fill="B4C6E7" w:themeFill="accent1" w:themeFillTint="66"/>
          </w:tcPr>
          <w:p w14:paraId="26EE0FDF" w14:textId="77777777" w:rsidR="00D87C0F" w:rsidRPr="007044BB" w:rsidRDefault="00D87C0F" w:rsidP="00D87C0F">
            <w:pPr>
              <w:keepLines/>
              <w:spacing w:before="0" w:after="0" w:line="240" w:lineRule="auto"/>
              <w:jc w:val="center"/>
              <w:rPr>
                <w:rFonts w:cs="Tahoma"/>
                <w:sz w:val="20"/>
                <w:szCs w:val="20"/>
                <w:lang w:val="la-Latn"/>
              </w:rPr>
            </w:pPr>
          </w:p>
        </w:tc>
      </w:tr>
      <w:tr w:rsidR="00D87C0F" w:rsidRPr="007044BB" w14:paraId="657846AF" w14:textId="77777777" w:rsidTr="00D87C0F">
        <w:trPr>
          <w:trHeight w:val="227"/>
          <w:jc w:val="center"/>
        </w:trPr>
        <w:tc>
          <w:tcPr>
            <w:tcW w:w="2791" w:type="dxa"/>
            <w:tcBorders>
              <w:top w:val="double" w:sz="4" w:space="0" w:color="auto"/>
              <w:bottom w:val="single" w:sz="8" w:space="0" w:color="auto"/>
              <w:right w:val="nil"/>
            </w:tcBorders>
            <w:shd w:val="clear" w:color="auto" w:fill="BDD6EE" w:themeFill="accent5" w:themeFillTint="66"/>
            <w:noWrap/>
            <w:tcMar>
              <w:left w:w="28" w:type="dxa"/>
              <w:right w:w="28" w:type="dxa"/>
            </w:tcMar>
            <w:vAlign w:val="center"/>
            <w:hideMark/>
          </w:tcPr>
          <w:p w14:paraId="5BF43929"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Mammals</w:t>
            </w:r>
          </w:p>
        </w:tc>
        <w:tc>
          <w:tcPr>
            <w:tcW w:w="811" w:type="dxa"/>
            <w:tcBorders>
              <w:top w:val="double" w:sz="4" w:space="0" w:color="auto"/>
              <w:left w:val="nil"/>
              <w:bottom w:val="single" w:sz="8" w:space="0" w:color="auto"/>
              <w:right w:val="nil"/>
            </w:tcBorders>
            <w:shd w:val="clear" w:color="auto" w:fill="BDD6EE" w:themeFill="accent5" w:themeFillTint="66"/>
          </w:tcPr>
          <w:p w14:paraId="4341B622" w14:textId="77777777" w:rsidR="00D87C0F" w:rsidRPr="007044BB" w:rsidRDefault="00D87C0F" w:rsidP="00D87C0F">
            <w:pPr>
              <w:spacing w:before="0" w:after="0" w:line="240" w:lineRule="auto"/>
              <w:jc w:val="center"/>
              <w:rPr>
                <w:rFonts w:cs="Tahoma"/>
                <w:color w:val="000000"/>
                <w:sz w:val="20"/>
                <w:szCs w:val="20"/>
                <w:lang w:val="la-Latn"/>
              </w:rPr>
            </w:pPr>
          </w:p>
        </w:tc>
        <w:tc>
          <w:tcPr>
            <w:tcW w:w="843" w:type="dxa"/>
            <w:tcBorders>
              <w:top w:val="double" w:sz="4" w:space="0" w:color="auto"/>
              <w:left w:val="nil"/>
              <w:bottom w:val="single" w:sz="8" w:space="0" w:color="auto"/>
              <w:right w:val="nil"/>
            </w:tcBorders>
            <w:shd w:val="clear" w:color="auto" w:fill="BDD6EE" w:themeFill="accent5" w:themeFillTint="66"/>
          </w:tcPr>
          <w:p w14:paraId="4AF500D4" w14:textId="77777777" w:rsidR="00D87C0F" w:rsidRPr="007044BB" w:rsidRDefault="00D87C0F" w:rsidP="00D87C0F">
            <w:pPr>
              <w:spacing w:before="0" w:after="0" w:line="240" w:lineRule="auto"/>
              <w:jc w:val="center"/>
              <w:rPr>
                <w:rFonts w:cs="Tahoma"/>
                <w:color w:val="000000"/>
                <w:sz w:val="20"/>
                <w:szCs w:val="20"/>
                <w:lang w:val="la-Latn"/>
              </w:rPr>
            </w:pPr>
          </w:p>
        </w:tc>
        <w:tc>
          <w:tcPr>
            <w:tcW w:w="587" w:type="dxa"/>
            <w:tcBorders>
              <w:top w:val="double" w:sz="4" w:space="0" w:color="auto"/>
              <w:left w:val="nil"/>
              <w:bottom w:val="single" w:sz="8" w:space="0" w:color="auto"/>
              <w:right w:val="nil"/>
            </w:tcBorders>
            <w:shd w:val="clear" w:color="auto" w:fill="BDD6EE" w:themeFill="accent5" w:themeFillTint="66"/>
          </w:tcPr>
          <w:p w14:paraId="342DB3FC" w14:textId="77777777" w:rsidR="00D87C0F" w:rsidRPr="007044BB" w:rsidRDefault="00D87C0F" w:rsidP="00D87C0F">
            <w:pPr>
              <w:spacing w:before="0" w:after="0" w:line="240" w:lineRule="auto"/>
              <w:jc w:val="center"/>
              <w:rPr>
                <w:rFonts w:cs="Tahoma"/>
                <w:color w:val="000000"/>
                <w:sz w:val="20"/>
                <w:szCs w:val="20"/>
                <w:lang w:val="la-Latn"/>
              </w:rPr>
            </w:pPr>
          </w:p>
        </w:tc>
        <w:tc>
          <w:tcPr>
            <w:tcW w:w="707" w:type="dxa"/>
            <w:tcBorders>
              <w:top w:val="double" w:sz="4" w:space="0" w:color="auto"/>
              <w:left w:val="nil"/>
              <w:bottom w:val="single" w:sz="8" w:space="0" w:color="auto"/>
              <w:right w:val="nil"/>
            </w:tcBorders>
            <w:shd w:val="clear" w:color="auto" w:fill="BDD6EE" w:themeFill="accent5" w:themeFillTint="66"/>
          </w:tcPr>
          <w:p w14:paraId="585EA4C2" w14:textId="77777777" w:rsidR="00D87C0F" w:rsidRPr="007044BB" w:rsidRDefault="00D87C0F" w:rsidP="00D87C0F">
            <w:pPr>
              <w:spacing w:before="0" w:after="0" w:line="240" w:lineRule="auto"/>
              <w:jc w:val="center"/>
              <w:rPr>
                <w:rFonts w:cs="Tahoma"/>
                <w:color w:val="000000"/>
                <w:sz w:val="20"/>
                <w:szCs w:val="20"/>
                <w:lang w:val="la-Latn"/>
              </w:rPr>
            </w:pPr>
          </w:p>
        </w:tc>
        <w:tc>
          <w:tcPr>
            <w:tcW w:w="739" w:type="dxa"/>
            <w:tcBorders>
              <w:top w:val="double" w:sz="4" w:space="0" w:color="auto"/>
              <w:left w:val="nil"/>
              <w:bottom w:val="single" w:sz="8" w:space="0" w:color="auto"/>
              <w:right w:val="nil"/>
            </w:tcBorders>
            <w:shd w:val="clear" w:color="auto" w:fill="BDD6EE" w:themeFill="accent5" w:themeFillTint="66"/>
          </w:tcPr>
          <w:p w14:paraId="41E39AFE" w14:textId="77777777" w:rsidR="00D87C0F" w:rsidRPr="007044BB" w:rsidRDefault="00D87C0F" w:rsidP="00D87C0F">
            <w:pPr>
              <w:spacing w:before="0" w:after="0" w:line="240" w:lineRule="auto"/>
              <w:jc w:val="center"/>
              <w:rPr>
                <w:rFonts w:cs="Tahoma"/>
                <w:color w:val="000000"/>
                <w:sz w:val="20"/>
                <w:szCs w:val="20"/>
                <w:lang w:val="la-Latn"/>
              </w:rPr>
            </w:pPr>
          </w:p>
        </w:tc>
        <w:tc>
          <w:tcPr>
            <w:tcW w:w="965" w:type="dxa"/>
            <w:tcBorders>
              <w:top w:val="double" w:sz="4" w:space="0" w:color="auto"/>
              <w:left w:val="nil"/>
              <w:bottom w:val="single" w:sz="8" w:space="0" w:color="auto"/>
              <w:right w:val="nil"/>
            </w:tcBorders>
            <w:shd w:val="clear" w:color="auto" w:fill="BDD6EE" w:themeFill="accent5" w:themeFillTint="66"/>
          </w:tcPr>
          <w:p w14:paraId="53BDC70F"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double" w:sz="4" w:space="0" w:color="auto"/>
              <w:left w:val="nil"/>
              <w:bottom w:val="single" w:sz="8" w:space="0" w:color="auto"/>
              <w:right w:val="nil"/>
            </w:tcBorders>
            <w:shd w:val="clear" w:color="auto" w:fill="BDD6EE" w:themeFill="accent5" w:themeFillTint="66"/>
          </w:tcPr>
          <w:p w14:paraId="328A5A8C" w14:textId="77777777" w:rsidR="00D87C0F" w:rsidRPr="007044BB" w:rsidRDefault="00D87C0F" w:rsidP="00D87C0F">
            <w:pPr>
              <w:spacing w:before="0" w:after="0" w:line="240" w:lineRule="auto"/>
              <w:jc w:val="center"/>
              <w:rPr>
                <w:rFonts w:cs="Tahoma"/>
                <w:color w:val="000000"/>
                <w:sz w:val="20"/>
                <w:szCs w:val="20"/>
                <w:lang w:val="la-Latn"/>
              </w:rPr>
            </w:pPr>
          </w:p>
        </w:tc>
        <w:tc>
          <w:tcPr>
            <w:tcW w:w="860" w:type="dxa"/>
            <w:tcBorders>
              <w:top w:val="double" w:sz="4" w:space="0" w:color="auto"/>
              <w:left w:val="nil"/>
              <w:bottom w:val="single" w:sz="8" w:space="0" w:color="auto"/>
              <w:right w:val="nil"/>
            </w:tcBorders>
            <w:shd w:val="clear" w:color="auto" w:fill="BDD6EE" w:themeFill="accent5" w:themeFillTint="66"/>
          </w:tcPr>
          <w:p w14:paraId="00C08D5F"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double" w:sz="4" w:space="0" w:color="auto"/>
              <w:left w:val="nil"/>
              <w:bottom w:val="single" w:sz="8" w:space="0" w:color="auto"/>
              <w:right w:val="nil"/>
            </w:tcBorders>
            <w:shd w:val="clear" w:color="auto" w:fill="BDD6EE" w:themeFill="accent5" w:themeFillTint="66"/>
          </w:tcPr>
          <w:p w14:paraId="75FC2730" w14:textId="77777777" w:rsidR="00D87C0F" w:rsidRPr="007044BB" w:rsidRDefault="00D87C0F" w:rsidP="00D87C0F">
            <w:pPr>
              <w:spacing w:before="0" w:after="0" w:line="240" w:lineRule="auto"/>
              <w:jc w:val="center"/>
              <w:rPr>
                <w:rFonts w:cs="Tahoma"/>
                <w:color w:val="000000"/>
                <w:sz w:val="20"/>
                <w:szCs w:val="20"/>
                <w:lang w:val="la-Latn"/>
              </w:rPr>
            </w:pPr>
          </w:p>
        </w:tc>
      </w:tr>
      <w:tr w:rsidR="00D87C0F" w:rsidRPr="007044BB" w14:paraId="666EC91E"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hideMark/>
          </w:tcPr>
          <w:p w14:paraId="523CA2AE" w14:textId="77777777" w:rsidR="00D87C0F" w:rsidRPr="007044BB" w:rsidRDefault="00D87C0F" w:rsidP="00D87C0F">
            <w:pPr>
              <w:spacing w:before="0" w:after="0" w:line="240" w:lineRule="auto"/>
              <w:rPr>
                <w:rFonts w:cs="Tahoma"/>
                <w:i/>
                <w:iCs/>
                <w:color w:val="000000"/>
                <w:sz w:val="20"/>
                <w:szCs w:val="20"/>
                <w:lang w:val="la-Latn"/>
              </w:rPr>
            </w:pPr>
            <w:r w:rsidRPr="007044BB">
              <w:rPr>
                <w:rFonts w:cs="Tahoma"/>
                <w:i/>
                <w:iCs/>
                <w:color w:val="000000"/>
                <w:sz w:val="20"/>
                <w:szCs w:val="20"/>
                <w:lang w:val="la-Latn"/>
              </w:rPr>
              <w:t>Erinaceus roumanicus</w:t>
            </w:r>
          </w:p>
        </w:tc>
        <w:tc>
          <w:tcPr>
            <w:tcW w:w="811" w:type="dxa"/>
            <w:tcBorders>
              <w:top w:val="single" w:sz="8" w:space="0" w:color="auto"/>
              <w:bottom w:val="single" w:sz="8" w:space="0" w:color="auto"/>
            </w:tcBorders>
          </w:tcPr>
          <w:p w14:paraId="7B39D7C1" w14:textId="77777777" w:rsidR="00D87C0F" w:rsidRPr="007044BB" w:rsidRDefault="00D87C0F" w:rsidP="00D87C0F">
            <w:pPr>
              <w:spacing w:before="0" w:after="0" w:line="240" w:lineRule="auto"/>
              <w:jc w:val="center"/>
              <w:rPr>
                <w:rFonts w:cs="Tahoma"/>
                <w:color w:val="000000"/>
                <w:sz w:val="20"/>
                <w:szCs w:val="20"/>
                <w:lang w:val="la-Latn"/>
              </w:rPr>
            </w:pPr>
          </w:p>
        </w:tc>
        <w:tc>
          <w:tcPr>
            <w:tcW w:w="843" w:type="dxa"/>
            <w:tcBorders>
              <w:top w:val="single" w:sz="8" w:space="0" w:color="auto"/>
              <w:bottom w:val="single" w:sz="8" w:space="0" w:color="auto"/>
            </w:tcBorders>
          </w:tcPr>
          <w:p w14:paraId="7517128D" w14:textId="77777777" w:rsidR="00D87C0F" w:rsidRPr="007044BB" w:rsidRDefault="00D87C0F" w:rsidP="00D87C0F">
            <w:pPr>
              <w:spacing w:before="0" w:after="0" w:line="240" w:lineRule="auto"/>
              <w:jc w:val="center"/>
              <w:rPr>
                <w:rFonts w:cs="Tahoma"/>
                <w:color w:val="000000"/>
                <w:sz w:val="20"/>
                <w:szCs w:val="20"/>
                <w:lang w:val="la-Latn"/>
              </w:rPr>
            </w:pPr>
          </w:p>
        </w:tc>
        <w:tc>
          <w:tcPr>
            <w:tcW w:w="587" w:type="dxa"/>
            <w:tcBorders>
              <w:top w:val="single" w:sz="8" w:space="0" w:color="auto"/>
              <w:bottom w:val="single" w:sz="8" w:space="0" w:color="auto"/>
            </w:tcBorders>
          </w:tcPr>
          <w:p w14:paraId="112FACC7" w14:textId="77777777" w:rsidR="00D87C0F" w:rsidRPr="007044BB" w:rsidRDefault="00D87C0F" w:rsidP="00D87C0F">
            <w:pPr>
              <w:spacing w:before="0" w:after="0" w:line="240" w:lineRule="auto"/>
              <w:jc w:val="center"/>
              <w:rPr>
                <w:rFonts w:cs="Tahoma"/>
                <w:color w:val="000000"/>
                <w:sz w:val="20"/>
                <w:szCs w:val="20"/>
                <w:lang w:val="la-Latn"/>
              </w:rPr>
            </w:pPr>
          </w:p>
        </w:tc>
        <w:tc>
          <w:tcPr>
            <w:tcW w:w="707" w:type="dxa"/>
            <w:tcBorders>
              <w:top w:val="single" w:sz="8" w:space="0" w:color="auto"/>
              <w:bottom w:val="single" w:sz="8" w:space="0" w:color="auto"/>
            </w:tcBorders>
          </w:tcPr>
          <w:p w14:paraId="6D040404"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la-Latn"/>
              </w:rPr>
              <w:t>LC</w:t>
            </w:r>
          </w:p>
        </w:tc>
        <w:tc>
          <w:tcPr>
            <w:tcW w:w="739" w:type="dxa"/>
            <w:tcBorders>
              <w:top w:val="single" w:sz="8" w:space="0" w:color="auto"/>
              <w:bottom w:val="single" w:sz="8" w:space="0" w:color="auto"/>
            </w:tcBorders>
          </w:tcPr>
          <w:p w14:paraId="4E1AF05C" w14:textId="77777777" w:rsidR="00D87C0F" w:rsidRPr="007044BB" w:rsidRDefault="00D87C0F" w:rsidP="00D87C0F">
            <w:pPr>
              <w:spacing w:before="0" w:after="0" w:line="240" w:lineRule="auto"/>
              <w:jc w:val="center"/>
              <w:rPr>
                <w:rFonts w:cs="Tahoma"/>
                <w:sz w:val="20"/>
                <w:szCs w:val="20"/>
                <w:lang w:val="la-Latn"/>
              </w:rPr>
            </w:pPr>
            <w:r w:rsidRPr="007044BB">
              <w:rPr>
                <w:rFonts w:cs="Tahoma"/>
                <w:color w:val="000000"/>
                <w:sz w:val="20"/>
                <w:szCs w:val="20"/>
                <w:lang w:val="la-Latn"/>
              </w:rPr>
              <w:t>LC</w:t>
            </w:r>
          </w:p>
        </w:tc>
        <w:tc>
          <w:tcPr>
            <w:tcW w:w="965" w:type="dxa"/>
            <w:tcBorders>
              <w:top w:val="single" w:sz="8" w:space="0" w:color="auto"/>
              <w:bottom w:val="single" w:sz="8" w:space="0" w:color="auto"/>
            </w:tcBorders>
          </w:tcPr>
          <w:p w14:paraId="7A83CA44"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single" w:sz="8" w:space="0" w:color="auto"/>
              <w:bottom w:val="single" w:sz="8" w:space="0" w:color="auto"/>
            </w:tcBorders>
          </w:tcPr>
          <w:p w14:paraId="2CF39288" w14:textId="77777777" w:rsidR="00D87C0F" w:rsidRPr="007044BB" w:rsidRDefault="00D87C0F" w:rsidP="00D87C0F">
            <w:pPr>
              <w:spacing w:before="0" w:after="0" w:line="240" w:lineRule="auto"/>
              <w:jc w:val="center"/>
              <w:rPr>
                <w:rFonts w:cs="Tahoma"/>
                <w:color w:val="000000"/>
                <w:sz w:val="20"/>
                <w:szCs w:val="20"/>
                <w:lang w:val="la-Latn"/>
              </w:rPr>
            </w:pPr>
          </w:p>
        </w:tc>
        <w:tc>
          <w:tcPr>
            <w:tcW w:w="860" w:type="dxa"/>
            <w:tcBorders>
              <w:top w:val="single" w:sz="8" w:space="0" w:color="auto"/>
              <w:bottom w:val="single" w:sz="8" w:space="0" w:color="auto"/>
            </w:tcBorders>
          </w:tcPr>
          <w:p w14:paraId="1749409A" w14:textId="77777777" w:rsidR="00D87C0F" w:rsidRPr="007044BB" w:rsidRDefault="00D87C0F" w:rsidP="00D87C0F">
            <w:pPr>
              <w:spacing w:before="0" w:after="0" w:line="240" w:lineRule="auto"/>
              <w:rPr>
                <w:rFonts w:cs="Tahoma"/>
                <w:i/>
                <w:iCs/>
                <w:color w:val="000000"/>
                <w:sz w:val="20"/>
                <w:szCs w:val="20"/>
                <w:lang w:val="la-Latn"/>
              </w:rPr>
            </w:pPr>
          </w:p>
        </w:tc>
        <w:tc>
          <w:tcPr>
            <w:tcW w:w="1196" w:type="dxa"/>
            <w:tcBorders>
              <w:top w:val="single" w:sz="8" w:space="0" w:color="auto"/>
              <w:bottom w:val="single" w:sz="8" w:space="0" w:color="auto"/>
            </w:tcBorders>
          </w:tcPr>
          <w:p w14:paraId="70401B93" w14:textId="77777777" w:rsidR="00D87C0F" w:rsidRPr="007044BB" w:rsidRDefault="00D87C0F" w:rsidP="00D87C0F">
            <w:pPr>
              <w:spacing w:before="0" w:after="0" w:line="240" w:lineRule="auto"/>
              <w:jc w:val="center"/>
              <w:rPr>
                <w:sz w:val="20"/>
                <w:szCs w:val="20"/>
                <w:lang w:val="la-Latn"/>
              </w:rPr>
            </w:pPr>
            <w:r w:rsidRPr="007044BB">
              <w:rPr>
                <w:rFonts w:cs="Tahoma"/>
                <w:color w:val="000000"/>
                <w:sz w:val="20"/>
                <w:szCs w:val="20"/>
                <w:lang w:val="la-Latn"/>
              </w:rPr>
              <w:t>√</w:t>
            </w:r>
          </w:p>
        </w:tc>
      </w:tr>
      <w:tr w:rsidR="00D87C0F" w:rsidRPr="007044BB" w14:paraId="727F24DA"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hideMark/>
          </w:tcPr>
          <w:p w14:paraId="43266156" w14:textId="77777777" w:rsidR="00D87C0F" w:rsidRPr="007044BB" w:rsidRDefault="00D87C0F" w:rsidP="00D87C0F">
            <w:pPr>
              <w:spacing w:before="0" w:after="0" w:line="240" w:lineRule="auto"/>
              <w:rPr>
                <w:rFonts w:cs="Tahoma"/>
                <w:i/>
                <w:iCs/>
                <w:color w:val="000000"/>
                <w:sz w:val="20"/>
                <w:szCs w:val="20"/>
                <w:lang w:val="la-Latn"/>
              </w:rPr>
            </w:pPr>
            <w:r w:rsidRPr="007044BB">
              <w:rPr>
                <w:rFonts w:cs="Tahoma"/>
                <w:i/>
                <w:iCs/>
                <w:color w:val="000000"/>
                <w:sz w:val="20"/>
                <w:szCs w:val="20"/>
                <w:lang w:val="la-Latn"/>
              </w:rPr>
              <w:t>Lepus europaeus</w:t>
            </w:r>
          </w:p>
        </w:tc>
        <w:tc>
          <w:tcPr>
            <w:tcW w:w="811" w:type="dxa"/>
            <w:tcBorders>
              <w:top w:val="single" w:sz="8" w:space="0" w:color="auto"/>
              <w:bottom w:val="single" w:sz="8" w:space="0" w:color="auto"/>
            </w:tcBorders>
          </w:tcPr>
          <w:p w14:paraId="3270E720" w14:textId="77777777" w:rsidR="00D87C0F" w:rsidRPr="007044BB" w:rsidRDefault="00D87C0F" w:rsidP="00D87C0F">
            <w:pPr>
              <w:spacing w:before="0" w:after="0" w:line="240" w:lineRule="auto"/>
              <w:jc w:val="center"/>
              <w:rPr>
                <w:rFonts w:cs="Tahoma"/>
                <w:color w:val="000000"/>
                <w:sz w:val="20"/>
                <w:szCs w:val="20"/>
                <w:lang w:val="la-Latn"/>
              </w:rPr>
            </w:pPr>
          </w:p>
        </w:tc>
        <w:tc>
          <w:tcPr>
            <w:tcW w:w="843" w:type="dxa"/>
            <w:tcBorders>
              <w:top w:val="single" w:sz="8" w:space="0" w:color="auto"/>
              <w:bottom w:val="single" w:sz="8" w:space="0" w:color="auto"/>
            </w:tcBorders>
          </w:tcPr>
          <w:p w14:paraId="305F8A05"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sz w:val="20"/>
                <w:szCs w:val="20"/>
                <w:lang w:val="la-Latn"/>
              </w:rPr>
              <w:t>tp</w:t>
            </w:r>
          </w:p>
        </w:tc>
        <w:tc>
          <w:tcPr>
            <w:tcW w:w="587" w:type="dxa"/>
            <w:tcBorders>
              <w:top w:val="single" w:sz="8" w:space="0" w:color="auto"/>
              <w:bottom w:val="single" w:sz="8" w:space="0" w:color="auto"/>
            </w:tcBorders>
          </w:tcPr>
          <w:p w14:paraId="5C3EC206" w14:textId="77777777" w:rsidR="00D87C0F" w:rsidRPr="007044BB" w:rsidRDefault="00D87C0F" w:rsidP="00D87C0F">
            <w:pPr>
              <w:spacing w:before="0" w:after="0" w:line="240" w:lineRule="auto"/>
              <w:jc w:val="center"/>
              <w:rPr>
                <w:rFonts w:cs="Tahoma"/>
                <w:sz w:val="20"/>
                <w:szCs w:val="20"/>
                <w:lang w:val="la-Latn"/>
              </w:rPr>
            </w:pPr>
          </w:p>
        </w:tc>
        <w:tc>
          <w:tcPr>
            <w:tcW w:w="707" w:type="dxa"/>
            <w:tcBorders>
              <w:top w:val="single" w:sz="8" w:space="0" w:color="auto"/>
              <w:bottom w:val="single" w:sz="8" w:space="0" w:color="auto"/>
            </w:tcBorders>
          </w:tcPr>
          <w:p w14:paraId="6EA642B5"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la-Latn"/>
              </w:rPr>
              <w:t>LC</w:t>
            </w:r>
          </w:p>
        </w:tc>
        <w:tc>
          <w:tcPr>
            <w:tcW w:w="739" w:type="dxa"/>
            <w:tcBorders>
              <w:top w:val="single" w:sz="8" w:space="0" w:color="auto"/>
              <w:bottom w:val="single" w:sz="8" w:space="0" w:color="auto"/>
            </w:tcBorders>
          </w:tcPr>
          <w:p w14:paraId="7B5A147C"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la-Latn"/>
              </w:rPr>
              <w:t>LC</w:t>
            </w:r>
          </w:p>
        </w:tc>
        <w:tc>
          <w:tcPr>
            <w:tcW w:w="965" w:type="dxa"/>
            <w:tcBorders>
              <w:top w:val="single" w:sz="8" w:space="0" w:color="auto"/>
              <w:bottom w:val="single" w:sz="8" w:space="0" w:color="auto"/>
            </w:tcBorders>
          </w:tcPr>
          <w:p w14:paraId="49D0C71E"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single" w:sz="8" w:space="0" w:color="auto"/>
              <w:bottom w:val="single" w:sz="8" w:space="0" w:color="auto"/>
            </w:tcBorders>
          </w:tcPr>
          <w:p w14:paraId="69739D4B"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la-Latn"/>
              </w:rPr>
              <w:t>III</w:t>
            </w:r>
          </w:p>
        </w:tc>
        <w:tc>
          <w:tcPr>
            <w:tcW w:w="860" w:type="dxa"/>
            <w:tcBorders>
              <w:top w:val="single" w:sz="8" w:space="0" w:color="auto"/>
              <w:bottom w:val="single" w:sz="8" w:space="0" w:color="auto"/>
            </w:tcBorders>
          </w:tcPr>
          <w:p w14:paraId="13662675" w14:textId="77777777" w:rsidR="00D87C0F" w:rsidRPr="007044BB" w:rsidRDefault="00D87C0F" w:rsidP="00D87C0F">
            <w:pPr>
              <w:spacing w:before="0" w:after="0" w:line="240" w:lineRule="auto"/>
              <w:rPr>
                <w:rFonts w:cs="Tahoma"/>
                <w:i/>
                <w:iCs/>
                <w:color w:val="000000"/>
                <w:sz w:val="20"/>
                <w:szCs w:val="20"/>
                <w:lang w:val="la-Latn"/>
              </w:rPr>
            </w:pPr>
          </w:p>
        </w:tc>
        <w:tc>
          <w:tcPr>
            <w:tcW w:w="1196" w:type="dxa"/>
            <w:tcBorders>
              <w:top w:val="single" w:sz="8" w:space="0" w:color="auto"/>
              <w:bottom w:val="single" w:sz="8" w:space="0" w:color="auto"/>
            </w:tcBorders>
          </w:tcPr>
          <w:p w14:paraId="50DE12AC" w14:textId="77777777" w:rsidR="00D87C0F" w:rsidRPr="007044BB" w:rsidRDefault="00D87C0F" w:rsidP="00D87C0F">
            <w:pPr>
              <w:spacing w:before="0" w:after="0" w:line="240" w:lineRule="auto"/>
              <w:jc w:val="center"/>
              <w:rPr>
                <w:sz w:val="20"/>
                <w:szCs w:val="20"/>
                <w:lang w:val="la-Latn"/>
              </w:rPr>
            </w:pPr>
            <w:r w:rsidRPr="007044BB">
              <w:rPr>
                <w:rFonts w:cs="Tahoma"/>
                <w:color w:val="000000"/>
                <w:sz w:val="20"/>
                <w:szCs w:val="20"/>
                <w:lang w:val="la-Latn"/>
              </w:rPr>
              <w:t>√</w:t>
            </w:r>
            <w:r w:rsidRPr="007044BB">
              <w:rPr>
                <w:rFonts w:cs="Tahoma"/>
                <w:color w:val="000000"/>
                <w:sz w:val="20"/>
                <w:szCs w:val="20"/>
                <w:vertAlign w:val="superscript"/>
                <w:lang w:val="la-Latn"/>
              </w:rPr>
              <w:t>#</w:t>
            </w:r>
          </w:p>
        </w:tc>
      </w:tr>
      <w:tr w:rsidR="00D87C0F" w:rsidRPr="007044BB" w14:paraId="385F1E08"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hideMark/>
          </w:tcPr>
          <w:p w14:paraId="12B5AD45" w14:textId="77777777" w:rsidR="00D87C0F" w:rsidRPr="007044BB" w:rsidRDefault="00D87C0F" w:rsidP="00D87C0F">
            <w:pPr>
              <w:spacing w:before="0" w:after="0" w:line="240" w:lineRule="auto"/>
              <w:rPr>
                <w:rFonts w:cs="Tahoma"/>
                <w:i/>
                <w:iCs/>
                <w:color w:val="000000"/>
                <w:sz w:val="20"/>
                <w:szCs w:val="20"/>
                <w:lang w:val="la-Latn"/>
              </w:rPr>
            </w:pPr>
            <w:r w:rsidRPr="007044BB">
              <w:rPr>
                <w:rFonts w:cs="Tahoma"/>
                <w:i/>
                <w:iCs/>
                <w:color w:val="000000"/>
                <w:sz w:val="20"/>
                <w:szCs w:val="20"/>
                <w:lang w:val="la-Latn"/>
              </w:rPr>
              <w:t>Sciurus vulgaris</w:t>
            </w:r>
          </w:p>
        </w:tc>
        <w:tc>
          <w:tcPr>
            <w:tcW w:w="811" w:type="dxa"/>
            <w:tcBorders>
              <w:top w:val="single" w:sz="8" w:space="0" w:color="auto"/>
              <w:bottom w:val="single" w:sz="8" w:space="0" w:color="auto"/>
            </w:tcBorders>
          </w:tcPr>
          <w:p w14:paraId="5EC4DD19" w14:textId="77777777" w:rsidR="00D87C0F" w:rsidRPr="007044BB" w:rsidRDefault="00D87C0F" w:rsidP="00D87C0F">
            <w:pPr>
              <w:spacing w:before="0" w:after="0" w:line="240" w:lineRule="auto"/>
              <w:jc w:val="center"/>
              <w:rPr>
                <w:rFonts w:cs="Tahoma"/>
                <w:color w:val="000000"/>
                <w:sz w:val="20"/>
                <w:szCs w:val="20"/>
                <w:lang w:val="en-US"/>
              </w:rPr>
            </w:pPr>
            <w:r w:rsidRPr="007044BB">
              <w:rPr>
                <w:rFonts w:cs="Tahoma"/>
                <w:sz w:val="20"/>
                <w:szCs w:val="20"/>
                <w:lang w:val="en-US"/>
              </w:rPr>
              <w:t>ps</w:t>
            </w:r>
          </w:p>
        </w:tc>
        <w:tc>
          <w:tcPr>
            <w:tcW w:w="843" w:type="dxa"/>
            <w:tcBorders>
              <w:top w:val="single" w:sz="8" w:space="0" w:color="auto"/>
              <w:bottom w:val="single" w:sz="8" w:space="0" w:color="auto"/>
            </w:tcBorders>
          </w:tcPr>
          <w:p w14:paraId="4162E84A"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sz w:val="20"/>
                <w:szCs w:val="20"/>
                <w:lang w:val="la-Latn"/>
              </w:rPr>
              <w:t>pp</w:t>
            </w:r>
          </w:p>
        </w:tc>
        <w:tc>
          <w:tcPr>
            <w:tcW w:w="587" w:type="dxa"/>
            <w:tcBorders>
              <w:top w:val="single" w:sz="8" w:space="0" w:color="auto"/>
              <w:bottom w:val="single" w:sz="8" w:space="0" w:color="auto"/>
            </w:tcBorders>
          </w:tcPr>
          <w:p w14:paraId="0A76416B" w14:textId="77777777" w:rsidR="00D87C0F" w:rsidRPr="007044BB" w:rsidRDefault="00D87C0F" w:rsidP="00D87C0F">
            <w:pPr>
              <w:spacing w:before="0" w:after="0" w:line="240" w:lineRule="auto"/>
              <w:jc w:val="center"/>
              <w:rPr>
                <w:rFonts w:cs="Tahoma"/>
                <w:sz w:val="20"/>
                <w:szCs w:val="20"/>
                <w:lang w:val="la-Latn"/>
              </w:rPr>
            </w:pPr>
          </w:p>
        </w:tc>
        <w:tc>
          <w:tcPr>
            <w:tcW w:w="707" w:type="dxa"/>
            <w:tcBorders>
              <w:top w:val="single" w:sz="8" w:space="0" w:color="auto"/>
              <w:bottom w:val="single" w:sz="8" w:space="0" w:color="auto"/>
            </w:tcBorders>
          </w:tcPr>
          <w:p w14:paraId="75B853E0" w14:textId="77777777" w:rsidR="00D87C0F" w:rsidRPr="007044BB" w:rsidRDefault="00D87C0F" w:rsidP="00D87C0F">
            <w:pPr>
              <w:spacing w:before="0" w:after="0" w:line="240" w:lineRule="auto"/>
              <w:jc w:val="center"/>
              <w:rPr>
                <w:rFonts w:cs="Tahoma"/>
                <w:sz w:val="20"/>
                <w:szCs w:val="20"/>
                <w:lang w:val="la-Latn"/>
              </w:rPr>
            </w:pPr>
            <w:r w:rsidRPr="007044BB">
              <w:rPr>
                <w:rFonts w:cs="Tahoma"/>
                <w:color w:val="000000"/>
                <w:sz w:val="20"/>
                <w:szCs w:val="20"/>
                <w:lang w:val="la-Latn"/>
              </w:rPr>
              <w:t>LC</w:t>
            </w:r>
          </w:p>
        </w:tc>
        <w:tc>
          <w:tcPr>
            <w:tcW w:w="739" w:type="dxa"/>
            <w:tcBorders>
              <w:top w:val="single" w:sz="8" w:space="0" w:color="auto"/>
              <w:bottom w:val="single" w:sz="8" w:space="0" w:color="auto"/>
            </w:tcBorders>
          </w:tcPr>
          <w:p w14:paraId="3B76A672" w14:textId="77777777" w:rsidR="00D87C0F" w:rsidRPr="007044BB" w:rsidRDefault="00D87C0F" w:rsidP="00D87C0F">
            <w:pPr>
              <w:spacing w:before="0" w:after="0" w:line="240" w:lineRule="auto"/>
              <w:jc w:val="center"/>
              <w:rPr>
                <w:rFonts w:cs="Tahoma"/>
                <w:sz w:val="20"/>
                <w:szCs w:val="20"/>
                <w:lang w:val="la-Latn"/>
              </w:rPr>
            </w:pPr>
            <w:r w:rsidRPr="007044BB">
              <w:rPr>
                <w:rFonts w:cs="Tahoma"/>
                <w:color w:val="000000"/>
                <w:sz w:val="20"/>
                <w:szCs w:val="20"/>
                <w:lang w:val="la-Latn"/>
              </w:rPr>
              <w:t>LC</w:t>
            </w:r>
          </w:p>
        </w:tc>
        <w:tc>
          <w:tcPr>
            <w:tcW w:w="965" w:type="dxa"/>
            <w:tcBorders>
              <w:top w:val="single" w:sz="8" w:space="0" w:color="auto"/>
              <w:bottom w:val="single" w:sz="8" w:space="0" w:color="auto"/>
            </w:tcBorders>
          </w:tcPr>
          <w:p w14:paraId="51DC36CF"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single" w:sz="8" w:space="0" w:color="auto"/>
              <w:bottom w:val="single" w:sz="8" w:space="0" w:color="auto"/>
            </w:tcBorders>
          </w:tcPr>
          <w:p w14:paraId="082F8369"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la-Latn"/>
              </w:rPr>
              <w:t>III</w:t>
            </w:r>
          </w:p>
        </w:tc>
        <w:tc>
          <w:tcPr>
            <w:tcW w:w="860" w:type="dxa"/>
            <w:tcBorders>
              <w:top w:val="single" w:sz="8" w:space="0" w:color="auto"/>
              <w:bottom w:val="single" w:sz="8" w:space="0" w:color="auto"/>
            </w:tcBorders>
          </w:tcPr>
          <w:p w14:paraId="21D10F50" w14:textId="77777777" w:rsidR="00D87C0F" w:rsidRPr="007044BB" w:rsidRDefault="00D87C0F" w:rsidP="00D87C0F">
            <w:pPr>
              <w:spacing w:before="0" w:after="0" w:line="240" w:lineRule="auto"/>
              <w:rPr>
                <w:rFonts w:cs="Tahoma"/>
                <w:i/>
                <w:iCs/>
                <w:color w:val="000000"/>
                <w:sz w:val="20"/>
                <w:szCs w:val="20"/>
                <w:lang w:val="la-Latn"/>
              </w:rPr>
            </w:pPr>
          </w:p>
        </w:tc>
        <w:tc>
          <w:tcPr>
            <w:tcW w:w="1196" w:type="dxa"/>
            <w:tcBorders>
              <w:top w:val="single" w:sz="8" w:space="0" w:color="auto"/>
              <w:bottom w:val="single" w:sz="8" w:space="0" w:color="auto"/>
            </w:tcBorders>
          </w:tcPr>
          <w:p w14:paraId="6C45446E" w14:textId="77777777" w:rsidR="00D87C0F" w:rsidRPr="007044BB" w:rsidRDefault="00D87C0F" w:rsidP="00D87C0F">
            <w:pPr>
              <w:spacing w:before="0" w:after="0" w:line="240" w:lineRule="auto"/>
              <w:jc w:val="center"/>
              <w:rPr>
                <w:sz w:val="20"/>
                <w:szCs w:val="20"/>
                <w:lang w:val="la-Latn"/>
              </w:rPr>
            </w:pPr>
            <w:r w:rsidRPr="007044BB">
              <w:rPr>
                <w:rFonts w:cs="Tahoma"/>
                <w:color w:val="000000"/>
                <w:sz w:val="20"/>
                <w:szCs w:val="20"/>
                <w:lang w:val="la-Latn"/>
              </w:rPr>
              <w:t>√</w:t>
            </w:r>
            <w:r w:rsidRPr="007044BB">
              <w:rPr>
                <w:rFonts w:cs="Tahoma"/>
                <w:color w:val="000000"/>
                <w:sz w:val="20"/>
                <w:szCs w:val="20"/>
                <w:vertAlign w:val="superscript"/>
                <w:lang w:val="la-Latn"/>
              </w:rPr>
              <w:t>#</w:t>
            </w:r>
          </w:p>
        </w:tc>
      </w:tr>
      <w:tr w:rsidR="00D87C0F" w:rsidRPr="007044BB" w14:paraId="5D0D91ED"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hideMark/>
          </w:tcPr>
          <w:p w14:paraId="340FEC4D" w14:textId="77777777" w:rsidR="00D87C0F" w:rsidRPr="007044BB" w:rsidRDefault="00D87C0F" w:rsidP="00D87C0F">
            <w:pPr>
              <w:spacing w:before="0" w:after="0" w:line="240" w:lineRule="auto"/>
              <w:rPr>
                <w:rFonts w:cs="Tahoma"/>
                <w:i/>
                <w:iCs/>
                <w:color w:val="000000"/>
                <w:sz w:val="20"/>
                <w:szCs w:val="20"/>
                <w:lang w:val="la-Latn"/>
              </w:rPr>
            </w:pPr>
            <w:r w:rsidRPr="007044BB">
              <w:rPr>
                <w:rFonts w:cs="Tahoma"/>
                <w:i/>
                <w:iCs/>
                <w:color w:val="000000"/>
                <w:sz w:val="20"/>
                <w:szCs w:val="20"/>
                <w:lang w:val="la-Latn"/>
              </w:rPr>
              <w:t>Apodemus sylvaticus</w:t>
            </w:r>
          </w:p>
        </w:tc>
        <w:tc>
          <w:tcPr>
            <w:tcW w:w="811" w:type="dxa"/>
            <w:tcBorders>
              <w:top w:val="single" w:sz="8" w:space="0" w:color="auto"/>
              <w:bottom w:val="single" w:sz="8" w:space="0" w:color="auto"/>
            </w:tcBorders>
          </w:tcPr>
          <w:p w14:paraId="61E9262E" w14:textId="77777777" w:rsidR="00D87C0F" w:rsidRPr="007044BB" w:rsidRDefault="00D87C0F" w:rsidP="00D87C0F">
            <w:pPr>
              <w:spacing w:before="0" w:after="0" w:line="240" w:lineRule="auto"/>
              <w:jc w:val="center"/>
              <w:rPr>
                <w:rFonts w:cs="Tahoma"/>
                <w:color w:val="000000"/>
                <w:sz w:val="20"/>
                <w:szCs w:val="20"/>
                <w:lang w:val="la-Latn"/>
              </w:rPr>
            </w:pPr>
          </w:p>
        </w:tc>
        <w:tc>
          <w:tcPr>
            <w:tcW w:w="843" w:type="dxa"/>
            <w:tcBorders>
              <w:top w:val="single" w:sz="8" w:space="0" w:color="auto"/>
              <w:bottom w:val="single" w:sz="8" w:space="0" w:color="auto"/>
            </w:tcBorders>
          </w:tcPr>
          <w:p w14:paraId="486A953E" w14:textId="77777777" w:rsidR="00D87C0F" w:rsidRPr="007044BB" w:rsidRDefault="00D87C0F" w:rsidP="00D87C0F">
            <w:pPr>
              <w:spacing w:before="0" w:after="0" w:line="240" w:lineRule="auto"/>
              <w:jc w:val="center"/>
              <w:rPr>
                <w:rFonts w:cs="Tahoma"/>
                <w:color w:val="000000"/>
                <w:sz w:val="20"/>
                <w:szCs w:val="20"/>
                <w:lang w:val="la-Latn"/>
              </w:rPr>
            </w:pPr>
          </w:p>
        </w:tc>
        <w:tc>
          <w:tcPr>
            <w:tcW w:w="587" w:type="dxa"/>
            <w:tcBorders>
              <w:top w:val="single" w:sz="8" w:space="0" w:color="auto"/>
              <w:bottom w:val="single" w:sz="8" w:space="0" w:color="auto"/>
            </w:tcBorders>
          </w:tcPr>
          <w:p w14:paraId="3BEC3FE5" w14:textId="77777777" w:rsidR="00D87C0F" w:rsidRPr="007044BB" w:rsidRDefault="00D87C0F" w:rsidP="00D87C0F">
            <w:pPr>
              <w:spacing w:before="0" w:after="0" w:line="240" w:lineRule="auto"/>
              <w:jc w:val="center"/>
              <w:rPr>
                <w:rFonts w:cs="Tahoma"/>
                <w:color w:val="000000"/>
                <w:sz w:val="20"/>
                <w:szCs w:val="20"/>
                <w:lang w:val="la-Latn"/>
              </w:rPr>
            </w:pPr>
          </w:p>
        </w:tc>
        <w:tc>
          <w:tcPr>
            <w:tcW w:w="707" w:type="dxa"/>
            <w:tcBorders>
              <w:top w:val="single" w:sz="8" w:space="0" w:color="auto"/>
              <w:bottom w:val="single" w:sz="8" w:space="0" w:color="auto"/>
            </w:tcBorders>
          </w:tcPr>
          <w:p w14:paraId="715BFBE5" w14:textId="77777777" w:rsidR="00D87C0F" w:rsidRPr="007044BB" w:rsidRDefault="00D87C0F" w:rsidP="00D87C0F">
            <w:pPr>
              <w:spacing w:before="0" w:after="0" w:line="240" w:lineRule="auto"/>
              <w:jc w:val="center"/>
              <w:rPr>
                <w:rFonts w:cs="Tahoma"/>
                <w:sz w:val="20"/>
                <w:szCs w:val="20"/>
                <w:lang w:val="la-Latn"/>
              </w:rPr>
            </w:pPr>
            <w:r w:rsidRPr="007044BB">
              <w:rPr>
                <w:rFonts w:cs="Tahoma"/>
                <w:color w:val="000000"/>
                <w:sz w:val="20"/>
                <w:szCs w:val="20"/>
                <w:lang w:val="la-Latn"/>
              </w:rPr>
              <w:t>LC</w:t>
            </w:r>
          </w:p>
        </w:tc>
        <w:tc>
          <w:tcPr>
            <w:tcW w:w="739" w:type="dxa"/>
            <w:tcBorders>
              <w:top w:val="single" w:sz="8" w:space="0" w:color="auto"/>
              <w:bottom w:val="single" w:sz="8" w:space="0" w:color="auto"/>
            </w:tcBorders>
          </w:tcPr>
          <w:p w14:paraId="70DB79DF" w14:textId="77777777" w:rsidR="00D87C0F" w:rsidRPr="007044BB" w:rsidRDefault="00D87C0F" w:rsidP="00D87C0F">
            <w:pPr>
              <w:spacing w:before="0" w:after="0" w:line="240" w:lineRule="auto"/>
              <w:jc w:val="center"/>
              <w:rPr>
                <w:rFonts w:cs="Tahoma"/>
                <w:sz w:val="20"/>
                <w:szCs w:val="20"/>
                <w:lang w:val="la-Latn"/>
              </w:rPr>
            </w:pPr>
            <w:r w:rsidRPr="007044BB">
              <w:rPr>
                <w:rFonts w:cs="Tahoma"/>
                <w:color w:val="000000"/>
                <w:sz w:val="20"/>
                <w:szCs w:val="20"/>
                <w:lang w:val="la-Latn"/>
              </w:rPr>
              <w:t>LC</w:t>
            </w:r>
          </w:p>
        </w:tc>
        <w:tc>
          <w:tcPr>
            <w:tcW w:w="965" w:type="dxa"/>
            <w:tcBorders>
              <w:top w:val="single" w:sz="8" w:space="0" w:color="auto"/>
              <w:bottom w:val="single" w:sz="8" w:space="0" w:color="auto"/>
            </w:tcBorders>
          </w:tcPr>
          <w:p w14:paraId="2EDF5F9E"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single" w:sz="8" w:space="0" w:color="auto"/>
              <w:bottom w:val="single" w:sz="8" w:space="0" w:color="auto"/>
            </w:tcBorders>
          </w:tcPr>
          <w:p w14:paraId="4A63F0C3" w14:textId="77777777" w:rsidR="00D87C0F" w:rsidRPr="007044BB" w:rsidRDefault="00D87C0F" w:rsidP="00D87C0F">
            <w:pPr>
              <w:spacing w:before="0" w:after="0" w:line="240" w:lineRule="auto"/>
              <w:jc w:val="center"/>
              <w:rPr>
                <w:rFonts w:cs="Tahoma"/>
                <w:color w:val="000000"/>
                <w:sz w:val="20"/>
                <w:szCs w:val="20"/>
                <w:lang w:val="la-Latn"/>
              </w:rPr>
            </w:pPr>
          </w:p>
        </w:tc>
        <w:tc>
          <w:tcPr>
            <w:tcW w:w="860" w:type="dxa"/>
            <w:tcBorders>
              <w:top w:val="single" w:sz="8" w:space="0" w:color="auto"/>
              <w:bottom w:val="single" w:sz="8" w:space="0" w:color="auto"/>
            </w:tcBorders>
          </w:tcPr>
          <w:p w14:paraId="771843CD" w14:textId="77777777" w:rsidR="00D87C0F" w:rsidRPr="007044BB" w:rsidRDefault="00D87C0F" w:rsidP="00D87C0F">
            <w:pPr>
              <w:spacing w:before="0" w:after="0" w:line="240" w:lineRule="auto"/>
              <w:rPr>
                <w:rFonts w:cs="Tahoma"/>
                <w:i/>
                <w:iCs/>
                <w:color w:val="000000"/>
                <w:sz w:val="20"/>
                <w:szCs w:val="20"/>
                <w:lang w:val="la-Latn"/>
              </w:rPr>
            </w:pPr>
          </w:p>
        </w:tc>
        <w:tc>
          <w:tcPr>
            <w:tcW w:w="1196" w:type="dxa"/>
            <w:tcBorders>
              <w:top w:val="single" w:sz="8" w:space="0" w:color="auto"/>
              <w:bottom w:val="single" w:sz="8" w:space="0" w:color="auto"/>
            </w:tcBorders>
          </w:tcPr>
          <w:p w14:paraId="78EDFCF1" w14:textId="77777777" w:rsidR="00D87C0F" w:rsidRPr="007044BB" w:rsidRDefault="00D87C0F" w:rsidP="00D87C0F">
            <w:pPr>
              <w:spacing w:before="0" w:after="0" w:line="240" w:lineRule="auto"/>
              <w:jc w:val="center"/>
              <w:rPr>
                <w:sz w:val="20"/>
                <w:szCs w:val="20"/>
                <w:lang w:val="la-Latn"/>
              </w:rPr>
            </w:pPr>
            <w:r w:rsidRPr="007044BB">
              <w:rPr>
                <w:rFonts w:cs="Tahoma"/>
                <w:color w:val="000000"/>
                <w:sz w:val="20"/>
                <w:szCs w:val="20"/>
                <w:lang w:val="la-Latn"/>
              </w:rPr>
              <w:t>√</w:t>
            </w:r>
          </w:p>
        </w:tc>
      </w:tr>
      <w:tr w:rsidR="00D87C0F" w:rsidRPr="007044BB" w14:paraId="20AC2249"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hideMark/>
          </w:tcPr>
          <w:p w14:paraId="6CA40BFC" w14:textId="77777777" w:rsidR="00D87C0F" w:rsidRPr="007044BB" w:rsidRDefault="00D87C0F" w:rsidP="00D87C0F">
            <w:pPr>
              <w:spacing w:before="0" w:after="0" w:line="240" w:lineRule="auto"/>
              <w:rPr>
                <w:rFonts w:cs="Tahoma"/>
                <w:i/>
                <w:iCs/>
                <w:color w:val="000000"/>
                <w:sz w:val="20"/>
                <w:szCs w:val="20"/>
                <w:lang w:val="la-Latn"/>
              </w:rPr>
            </w:pPr>
            <w:r w:rsidRPr="007044BB">
              <w:rPr>
                <w:rFonts w:cs="Tahoma"/>
                <w:i/>
                <w:iCs/>
                <w:color w:val="000000"/>
                <w:sz w:val="20"/>
                <w:szCs w:val="20"/>
                <w:lang w:val="la-Latn"/>
              </w:rPr>
              <w:lastRenderedPageBreak/>
              <w:t>Rattus rattus</w:t>
            </w:r>
          </w:p>
        </w:tc>
        <w:tc>
          <w:tcPr>
            <w:tcW w:w="811" w:type="dxa"/>
            <w:tcBorders>
              <w:top w:val="single" w:sz="8" w:space="0" w:color="auto"/>
              <w:bottom w:val="single" w:sz="8" w:space="0" w:color="auto"/>
            </w:tcBorders>
          </w:tcPr>
          <w:p w14:paraId="6C6CA90C" w14:textId="77777777" w:rsidR="00D87C0F" w:rsidRPr="007044BB" w:rsidRDefault="00D87C0F" w:rsidP="00D87C0F">
            <w:pPr>
              <w:spacing w:before="0" w:after="0" w:line="240" w:lineRule="auto"/>
              <w:jc w:val="center"/>
              <w:rPr>
                <w:rFonts w:cs="Tahoma"/>
                <w:color w:val="000000"/>
                <w:sz w:val="20"/>
                <w:szCs w:val="20"/>
                <w:lang w:val="la-Latn"/>
              </w:rPr>
            </w:pPr>
          </w:p>
        </w:tc>
        <w:tc>
          <w:tcPr>
            <w:tcW w:w="843" w:type="dxa"/>
            <w:tcBorders>
              <w:top w:val="single" w:sz="8" w:space="0" w:color="auto"/>
              <w:bottom w:val="single" w:sz="8" w:space="0" w:color="auto"/>
            </w:tcBorders>
          </w:tcPr>
          <w:p w14:paraId="1F9E1DC8" w14:textId="77777777" w:rsidR="00D87C0F" w:rsidRPr="007044BB" w:rsidRDefault="00D87C0F" w:rsidP="00D87C0F">
            <w:pPr>
              <w:spacing w:before="0" w:after="0" w:line="240" w:lineRule="auto"/>
              <w:jc w:val="center"/>
              <w:rPr>
                <w:rFonts w:cs="Tahoma"/>
                <w:color w:val="000000"/>
                <w:sz w:val="20"/>
                <w:szCs w:val="20"/>
                <w:lang w:val="la-Latn"/>
              </w:rPr>
            </w:pPr>
          </w:p>
        </w:tc>
        <w:tc>
          <w:tcPr>
            <w:tcW w:w="587" w:type="dxa"/>
            <w:tcBorders>
              <w:top w:val="single" w:sz="8" w:space="0" w:color="auto"/>
              <w:bottom w:val="single" w:sz="8" w:space="0" w:color="auto"/>
            </w:tcBorders>
          </w:tcPr>
          <w:p w14:paraId="0FE95534" w14:textId="77777777" w:rsidR="00D87C0F" w:rsidRPr="007044BB" w:rsidRDefault="00D87C0F" w:rsidP="00D87C0F">
            <w:pPr>
              <w:spacing w:before="0" w:after="0" w:line="240" w:lineRule="auto"/>
              <w:jc w:val="center"/>
              <w:rPr>
                <w:rFonts w:cs="Tahoma"/>
                <w:color w:val="000000"/>
                <w:sz w:val="20"/>
                <w:szCs w:val="20"/>
                <w:lang w:val="la-Latn"/>
              </w:rPr>
            </w:pPr>
          </w:p>
        </w:tc>
        <w:tc>
          <w:tcPr>
            <w:tcW w:w="707" w:type="dxa"/>
            <w:tcBorders>
              <w:top w:val="single" w:sz="8" w:space="0" w:color="auto"/>
              <w:bottom w:val="single" w:sz="8" w:space="0" w:color="auto"/>
            </w:tcBorders>
          </w:tcPr>
          <w:p w14:paraId="057673AD" w14:textId="77777777" w:rsidR="00D87C0F" w:rsidRPr="007044BB" w:rsidRDefault="00D87C0F" w:rsidP="00D87C0F">
            <w:pPr>
              <w:spacing w:before="0" w:after="0" w:line="240" w:lineRule="auto"/>
              <w:jc w:val="center"/>
              <w:rPr>
                <w:rFonts w:cs="Tahoma"/>
                <w:sz w:val="20"/>
                <w:szCs w:val="20"/>
                <w:lang w:val="la-Latn"/>
              </w:rPr>
            </w:pPr>
            <w:r w:rsidRPr="007044BB">
              <w:rPr>
                <w:rFonts w:cs="Tahoma"/>
                <w:color w:val="000000"/>
                <w:sz w:val="20"/>
                <w:szCs w:val="20"/>
                <w:lang w:val="la-Latn"/>
              </w:rPr>
              <w:t>LC</w:t>
            </w:r>
          </w:p>
        </w:tc>
        <w:tc>
          <w:tcPr>
            <w:tcW w:w="739" w:type="dxa"/>
            <w:tcBorders>
              <w:top w:val="single" w:sz="8" w:space="0" w:color="auto"/>
              <w:bottom w:val="single" w:sz="8" w:space="0" w:color="auto"/>
            </w:tcBorders>
          </w:tcPr>
          <w:p w14:paraId="2C4067C6" w14:textId="77777777" w:rsidR="00D87C0F" w:rsidRPr="007044BB" w:rsidRDefault="00D87C0F" w:rsidP="00D87C0F">
            <w:pPr>
              <w:spacing w:before="0" w:after="0" w:line="240" w:lineRule="auto"/>
              <w:jc w:val="center"/>
              <w:rPr>
                <w:rFonts w:cs="Tahoma"/>
                <w:sz w:val="20"/>
                <w:szCs w:val="20"/>
                <w:lang w:val="la-Latn"/>
              </w:rPr>
            </w:pPr>
            <w:r w:rsidRPr="007044BB">
              <w:rPr>
                <w:rFonts w:cs="Tahoma"/>
                <w:color w:val="000000"/>
                <w:sz w:val="20"/>
                <w:szCs w:val="20"/>
                <w:lang w:val="la-Latn"/>
              </w:rPr>
              <w:t>LC</w:t>
            </w:r>
          </w:p>
        </w:tc>
        <w:tc>
          <w:tcPr>
            <w:tcW w:w="965" w:type="dxa"/>
            <w:tcBorders>
              <w:top w:val="single" w:sz="8" w:space="0" w:color="auto"/>
              <w:bottom w:val="single" w:sz="8" w:space="0" w:color="auto"/>
            </w:tcBorders>
          </w:tcPr>
          <w:p w14:paraId="3DD9EC0C"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single" w:sz="8" w:space="0" w:color="auto"/>
              <w:bottom w:val="single" w:sz="8" w:space="0" w:color="auto"/>
            </w:tcBorders>
          </w:tcPr>
          <w:p w14:paraId="6C416F62" w14:textId="77777777" w:rsidR="00D87C0F" w:rsidRPr="007044BB" w:rsidRDefault="00D87C0F" w:rsidP="00D87C0F">
            <w:pPr>
              <w:spacing w:before="0" w:after="0" w:line="240" w:lineRule="auto"/>
              <w:jc w:val="center"/>
              <w:rPr>
                <w:rFonts w:cs="Tahoma"/>
                <w:color w:val="000000"/>
                <w:sz w:val="20"/>
                <w:szCs w:val="20"/>
                <w:lang w:val="la-Latn"/>
              </w:rPr>
            </w:pPr>
          </w:p>
        </w:tc>
        <w:tc>
          <w:tcPr>
            <w:tcW w:w="860" w:type="dxa"/>
            <w:tcBorders>
              <w:top w:val="single" w:sz="8" w:space="0" w:color="auto"/>
              <w:bottom w:val="single" w:sz="8" w:space="0" w:color="auto"/>
            </w:tcBorders>
          </w:tcPr>
          <w:p w14:paraId="255AF971" w14:textId="77777777" w:rsidR="00D87C0F" w:rsidRPr="007044BB" w:rsidRDefault="00D87C0F" w:rsidP="00D87C0F">
            <w:pPr>
              <w:spacing w:before="0" w:after="0" w:line="240" w:lineRule="auto"/>
              <w:rPr>
                <w:rFonts w:cs="Tahoma"/>
                <w:i/>
                <w:iCs/>
                <w:color w:val="000000"/>
                <w:sz w:val="20"/>
                <w:szCs w:val="20"/>
                <w:lang w:val="la-Latn"/>
              </w:rPr>
            </w:pPr>
          </w:p>
        </w:tc>
        <w:tc>
          <w:tcPr>
            <w:tcW w:w="1196" w:type="dxa"/>
            <w:tcBorders>
              <w:top w:val="single" w:sz="8" w:space="0" w:color="auto"/>
              <w:bottom w:val="single" w:sz="8" w:space="0" w:color="auto"/>
            </w:tcBorders>
          </w:tcPr>
          <w:p w14:paraId="2E201AAD"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la-Latn"/>
              </w:rPr>
              <w:t>√</w:t>
            </w:r>
          </w:p>
        </w:tc>
      </w:tr>
      <w:tr w:rsidR="00D87C0F" w:rsidRPr="007044BB" w14:paraId="50A05AED"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hideMark/>
          </w:tcPr>
          <w:p w14:paraId="06AC1048" w14:textId="77777777" w:rsidR="00D87C0F" w:rsidRPr="007044BB" w:rsidRDefault="00D87C0F" w:rsidP="00D87C0F">
            <w:pPr>
              <w:spacing w:before="0" w:after="0" w:line="240" w:lineRule="auto"/>
              <w:rPr>
                <w:rFonts w:cs="Tahoma"/>
                <w:i/>
                <w:iCs/>
                <w:color w:val="000000"/>
                <w:sz w:val="20"/>
                <w:szCs w:val="20"/>
                <w:lang w:val="la-Latn"/>
              </w:rPr>
            </w:pPr>
            <w:r w:rsidRPr="007044BB">
              <w:rPr>
                <w:rFonts w:cs="Tahoma"/>
                <w:i/>
                <w:iCs/>
                <w:color w:val="000000"/>
                <w:sz w:val="20"/>
                <w:szCs w:val="20"/>
                <w:lang w:val="la-Latn"/>
              </w:rPr>
              <w:t>Mus musculus</w:t>
            </w:r>
          </w:p>
        </w:tc>
        <w:tc>
          <w:tcPr>
            <w:tcW w:w="811" w:type="dxa"/>
            <w:tcBorders>
              <w:top w:val="single" w:sz="8" w:space="0" w:color="auto"/>
              <w:bottom w:val="single" w:sz="8" w:space="0" w:color="auto"/>
            </w:tcBorders>
          </w:tcPr>
          <w:p w14:paraId="11F951C2" w14:textId="77777777" w:rsidR="00D87C0F" w:rsidRPr="007044BB" w:rsidRDefault="00D87C0F" w:rsidP="00D87C0F">
            <w:pPr>
              <w:spacing w:before="0" w:after="0" w:line="240" w:lineRule="auto"/>
              <w:jc w:val="center"/>
              <w:rPr>
                <w:rFonts w:cs="Tahoma"/>
                <w:color w:val="000000"/>
                <w:sz w:val="20"/>
                <w:szCs w:val="20"/>
                <w:lang w:val="la-Latn"/>
              </w:rPr>
            </w:pPr>
          </w:p>
        </w:tc>
        <w:tc>
          <w:tcPr>
            <w:tcW w:w="843" w:type="dxa"/>
            <w:tcBorders>
              <w:top w:val="single" w:sz="8" w:space="0" w:color="auto"/>
              <w:bottom w:val="single" w:sz="8" w:space="0" w:color="auto"/>
            </w:tcBorders>
          </w:tcPr>
          <w:p w14:paraId="24C22A6A" w14:textId="77777777" w:rsidR="00D87C0F" w:rsidRPr="007044BB" w:rsidRDefault="00D87C0F" w:rsidP="00D87C0F">
            <w:pPr>
              <w:spacing w:before="0" w:after="0" w:line="240" w:lineRule="auto"/>
              <w:jc w:val="center"/>
              <w:rPr>
                <w:rFonts w:cs="Tahoma"/>
                <w:color w:val="000000"/>
                <w:sz w:val="20"/>
                <w:szCs w:val="20"/>
                <w:lang w:val="la-Latn"/>
              </w:rPr>
            </w:pPr>
          </w:p>
        </w:tc>
        <w:tc>
          <w:tcPr>
            <w:tcW w:w="587" w:type="dxa"/>
            <w:tcBorders>
              <w:top w:val="single" w:sz="8" w:space="0" w:color="auto"/>
              <w:bottom w:val="single" w:sz="8" w:space="0" w:color="auto"/>
            </w:tcBorders>
          </w:tcPr>
          <w:p w14:paraId="47E1DB0E" w14:textId="77777777" w:rsidR="00D87C0F" w:rsidRPr="007044BB" w:rsidRDefault="00D87C0F" w:rsidP="00D87C0F">
            <w:pPr>
              <w:spacing w:before="0" w:after="0" w:line="240" w:lineRule="auto"/>
              <w:jc w:val="center"/>
              <w:rPr>
                <w:rFonts w:cs="Tahoma"/>
                <w:color w:val="000000"/>
                <w:sz w:val="20"/>
                <w:szCs w:val="20"/>
                <w:lang w:val="la-Latn"/>
              </w:rPr>
            </w:pPr>
          </w:p>
        </w:tc>
        <w:tc>
          <w:tcPr>
            <w:tcW w:w="707" w:type="dxa"/>
            <w:tcBorders>
              <w:top w:val="single" w:sz="8" w:space="0" w:color="auto"/>
              <w:bottom w:val="single" w:sz="8" w:space="0" w:color="auto"/>
            </w:tcBorders>
          </w:tcPr>
          <w:p w14:paraId="3E9D8AEB" w14:textId="77777777" w:rsidR="00D87C0F" w:rsidRPr="007044BB" w:rsidRDefault="00D87C0F" w:rsidP="00D87C0F">
            <w:pPr>
              <w:spacing w:before="0" w:after="0" w:line="240" w:lineRule="auto"/>
              <w:jc w:val="center"/>
              <w:rPr>
                <w:rFonts w:cs="Tahoma"/>
                <w:sz w:val="20"/>
                <w:szCs w:val="20"/>
                <w:lang w:val="la-Latn"/>
              </w:rPr>
            </w:pPr>
            <w:r w:rsidRPr="007044BB">
              <w:rPr>
                <w:rFonts w:cs="Tahoma"/>
                <w:color w:val="000000"/>
                <w:sz w:val="20"/>
                <w:szCs w:val="20"/>
                <w:lang w:val="la-Latn"/>
              </w:rPr>
              <w:t>LC</w:t>
            </w:r>
          </w:p>
        </w:tc>
        <w:tc>
          <w:tcPr>
            <w:tcW w:w="739" w:type="dxa"/>
            <w:tcBorders>
              <w:top w:val="single" w:sz="8" w:space="0" w:color="auto"/>
              <w:bottom w:val="single" w:sz="8" w:space="0" w:color="auto"/>
            </w:tcBorders>
          </w:tcPr>
          <w:p w14:paraId="3CE72340" w14:textId="77777777" w:rsidR="00D87C0F" w:rsidRPr="007044BB" w:rsidRDefault="00D87C0F" w:rsidP="00D87C0F">
            <w:pPr>
              <w:spacing w:before="0" w:after="0" w:line="240" w:lineRule="auto"/>
              <w:jc w:val="center"/>
              <w:rPr>
                <w:rFonts w:cs="Tahoma"/>
                <w:sz w:val="20"/>
                <w:szCs w:val="20"/>
                <w:lang w:val="la-Latn"/>
              </w:rPr>
            </w:pPr>
            <w:r w:rsidRPr="007044BB">
              <w:rPr>
                <w:rFonts w:cs="Tahoma"/>
                <w:color w:val="000000"/>
                <w:sz w:val="20"/>
                <w:szCs w:val="20"/>
                <w:lang w:val="la-Latn"/>
              </w:rPr>
              <w:t>LC</w:t>
            </w:r>
          </w:p>
        </w:tc>
        <w:tc>
          <w:tcPr>
            <w:tcW w:w="965" w:type="dxa"/>
            <w:tcBorders>
              <w:top w:val="single" w:sz="8" w:space="0" w:color="auto"/>
              <w:bottom w:val="single" w:sz="8" w:space="0" w:color="auto"/>
            </w:tcBorders>
          </w:tcPr>
          <w:p w14:paraId="0A402BD7"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single" w:sz="8" w:space="0" w:color="auto"/>
              <w:bottom w:val="single" w:sz="8" w:space="0" w:color="auto"/>
            </w:tcBorders>
          </w:tcPr>
          <w:p w14:paraId="5ADE858F" w14:textId="77777777" w:rsidR="00D87C0F" w:rsidRPr="007044BB" w:rsidRDefault="00D87C0F" w:rsidP="00D87C0F">
            <w:pPr>
              <w:spacing w:before="0" w:after="0" w:line="240" w:lineRule="auto"/>
              <w:jc w:val="center"/>
              <w:rPr>
                <w:rFonts w:cs="Tahoma"/>
                <w:color w:val="000000"/>
                <w:sz w:val="20"/>
                <w:szCs w:val="20"/>
                <w:lang w:val="la-Latn"/>
              </w:rPr>
            </w:pPr>
          </w:p>
        </w:tc>
        <w:tc>
          <w:tcPr>
            <w:tcW w:w="860" w:type="dxa"/>
            <w:tcBorders>
              <w:top w:val="single" w:sz="8" w:space="0" w:color="auto"/>
              <w:bottom w:val="single" w:sz="8" w:space="0" w:color="auto"/>
            </w:tcBorders>
          </w:tcPr>
          <w:p w14:paraId="25B6B078" w14:textId="77777777" w:rsidR="00D87C0F" w:rsidRPr="007044BB" w:rsidRDefault="00D87C0F" w:rsidP="00D87C0F">
            <w:pPr>
              <w:spacing w:before="0" w:after="0" w:line="240" w:lineRule="auto"/>
              <w:rPr>
                <w:rFonts w:cs="Tahoma"/>
                <w:i/>
                <w:iCs/>
                <w:color w:val="000000"/>
                <w:sz w:val="20"/>
                <w:szCs w:val="20"/>
                <w:lang w:val="la-Latn"/>
              </w:rPr>
            </w:pPr>
          </w:p>
        </w:tc>
        <w:tc>
          <w:tcPr>
            <w:tcW w:w="1196" w:type="dxa"/>
            <w:tcBorders>
              <w:top w:val="single" w:sz="8" w:space="0" w:color="auto"/>
              <w:bottom w:val="single" w:sz="8" w:space="0" w:color="auto"/>
            </w:tcBorders>
          </w:tcPr>
          <w:p w14:paraId="6C9CA62F"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la-Latn"/>
              </w:rPr>
              <w:t>√</w:t>
            </w:r>
          </w:p>
        </w:tc>
      </w:tr>
      <w:tr w:rsidR="00D87C0F" w:rsidRPr="007044BB" w14:paraId="4882A9D9"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hideMark/>
          </w:tcPr>
          <w:p w14:paraId="32CD07B2" w14:textId="77777777" w:rsidR="00D87C0F" w:rsidRPr="007044BB" w:rsidRDefault="00D87C0F" w:rsidP="00D87C0F">
            <w:pPr>
              <w:spacing w:before="0" w:after="0" w:line="240" w:lineRule="auto"/>
              <w:rPr>
                <w:rFonts w:cs="Tahoma"/>
                <w:i/>
                <w:iCs/>
                <w:color w:val="000000"/>
                <w:sz w:val="20"/>
                <w:szCs w:val="20"/>
                <w:lang w:val="la-Latn"/>
              </w:rPr>
            </w:pPr>
            <w:r w:rsidRPr="007044BB">
              <w:rPr>
                <w:rFonts w:cs="Tahoma"/>
                <w:i/>
                <w:iCs/>
                <w:color w:val="000000"/>
                <w:sz w:val="20"/>
                <w:szCs w:val="20"/>
                <w:lang w:val="la-Latn"/>
              </w:rPr>
              <w:t>Canis lupus</w:t>
            </w:r>
          </w:p>
        </w:tc>
        <w:tc>
          <w:tcPr>
            <w:tcW w:w="811" w:type="dxa"/>
            <w:tcBorders>
              <w:top w:val="single" w:sz="8" w:space="0" w:color="auto"/>
              <w:bottom w:val="single" w:sz="8" w:space="0" w:color="auto"/>
            </w:tcBorders>
          </w:tcPr>
          <w:p w14:paraId="7EAD0A15" w14:textId="77777777" w:rsidR="00D87C0F" w:rsidRPr="007044BB" w:rsidRDefault="00D87C0F" w:rsidP="00D87C0F">
            <w:pPr>
              <w:spacing w:before="0" w:after="0" w:line="240" w:lineRule="auto"/>
              <w:jc w:val="center"/>
              <w:rPr>
                <w:rFonts w:cs="Tahoma"/>
                <w:color w:val="000000"/>
                <w:sz w:val="20"/>
                <w:szCs w:val="20"/>
                <w:lang w:val="la-Latn"/>
              </w:rPr>
            </w:pPr>
          </w:p>
        </w:tc>
        <w:tc>
          <w:tcPr>
            <w:tcW w:w="843" w:type="dxa"/>
            <w:tcBorders>
              <w:top w:val="single" w:sz="8" w:space="0" w:color="auto"/>
              <w:bottom w:val="single" w:sz="8" w:space="0" w:color="auto"/>
            </w:tcBorders>
          </w:tcPr>
          <w:p w14:paraId="4F68C056"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sz w:val="20"/>
                <w:szCs w:val="20"/>
                <w:lang w:val="la-Latn"/>
              </w:rPr>
              <w:t>np</w:t>
            </w:r>
          </w:p>
        </w:tc>
        <w:tc>
          <w:tcPr>
            <w:tcW w:w="587" w:type="dxa"/>
            <w:tcBorders>
              <w:top w:val="single" w:sz="8" w:space="0" w:color="auto"/>
              <w:bottom w:val="single" w:sz="8" w:space="0" w:color="auto"/>
            </w:tcBorders>
          </w:tcPr>
          <w:p w14:paraId="00A79510" w14:textId="77777777" w:rsidR="00D87C0F" w:rsidRPr="007044BB" w:rsidRDefault="00D87C0F" w:rsidP="00D87C0F">
            <w:pPr>
              <w:spacing w:before="0" w:after="0" w:line="240" w:lineRule="auto"/>
              <w:jc w:val="center"/>
              <w:rPr>
                <w:rFonts w:cs="Tahoma"/>
                <w:sz w:val="20"/>
                <w:szCs w:val="20"/>
                <w:lang w:val="la-Latn"/>
              </w:rPr>
            </w:pPr>
            <w:r w:rsidRPr="007044BB">
              <w:rPr>
                <w:rFonts w:cs="Tahoma"/>
                <w:bCs/>
                <w:sz w:val="20"/>
                <w:szCs w:val="20"/>
                <w:lang w:val="la-Latn"/>
              </w:rPr>
              <w:t>NT</w:t>
            </w:r>
          </w:p>
        </w:tc>
        <w:tc>
          <w:tcPr>
            <w:tcW w:w="707" w:type="dxa"/>
            <w:tcBorders>
              <w:top w:val="single" w:sz="8" w:space="0" w:color="auto"/>
              <w:bottom w:val="single" w:sz="8" w:space="0" w:color="auto"/>
            </w:tcBorders>
          </w:tcPr>
          <w:p w14:paraId="380E36EB" w14:textId="77777777" w:rsidR="00D87C0F" w:rsidRPr="007044BB" w:rsidRDefault="00D87C0F" w:rsidP="00D87C0F">
            <w:pPr>
              <w:spacing w:before="0" w:after="0" w:line="240" w:lineRule="auto"/>
              <w:jc w:val="center"/>
              <w:rPr>
                <w:rFonts w:cs="Tahoma"/>
                <w:sz w:val="20"/>
                <w:szCs w:val="20"/>
                <w:lang w:val="la-Latn"/>
              </w:rPr>
            </w:pPr>
            <w:r w:rsidRPr="007044BB">
              <w:rPr>
                <w:rFonts w:cs="Tahoma"/>
                <w:color w:val="000000"/>
                <w:sz w:val="20"/>
                <w:szCs w:val="20"/>
                <w:lang w:val="la-Latn"/>
              </w:rPr>
              <w:t>LC</w:t>
            </w:r>
          </w:p>
        </w:tc>
        <w:tc>
          <w:tcPr>
            <w:tcW w:w="739" w:type="dxa"/>
            <w:tcBorders>
              <w:top w:val="single" w:sz="8" w:space="0" w:color="auto"/>
              <w:bottom w:val="single" w:sz="8" w:space="0" w:color="auto"/>
            </w:tcBorders>
          </w:tcPr>
          <w:p w14:paraId="145DA061" w14:textId="77777777" w:rsidR="00D87C0F" w:rsidRPr="007044BB" w:rsidRDefault="00D87C0F" w:rsidP="00D87C0F">
            <w:pPr>
              <w:spacing w:before="0" w:after="0" w:line="240" w:lineRule="auto"/>
              <w:jc w:val="center"/>
              <w:rPr>
                <w:rFonts w:cs="Tahoma"/>
                <w:sz w:val="20"/>
                <w:szCs w:val="20"/>
                <w:lang w:val="la-Latn"/>
              </w:rPr>
            </w:pPr>
            <w:r w:rsidRPr="007044BB">
              <w:rPr>
                <w:rFonts w:cs="Tahoma"/>
                <w:color w:val="000000"/>
                <w:sz w:val="20"/>
                <w:szCs w:val="20"/>
                <w:lang w:val="la-Latn"/>
              </w:rPr>
              <w:t>LC</w:t>
            </w:r>
          </w:p>
        </w:tc>
        <w:tc>
          <w:tcPr>
            <w:tcW w:w="965" w:type="dxa"/>
            <w:tcBorders>
              <w:top w:val="single" w:sz="8" w:space="0" w:color="auto"/>
              <w:bottom w:val="single" w:sz="8" w:space="0" w:color="auto"/>
            </w:tcBorders>
          </w:tcPr>
          <w:p w14:paraId="66DE615C"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la-Latn"/>
              </w:rPr>
              <w:t>II</w:t>
            </w:r>
            <w:r w:rsidRPr="007044BB">
              <w:rPr>
                <w:rStyle w:val="FootnoteReference"/>
                <w:rFonts w:cs="Tahoma"/>
                <w:color w:val="000000"/>
                <w:sz w:val="20"/>
                <w:szCs w:val="20"/>
                <w:lang w:val="en-US"/>
              </w:rPr>
              <w:footnoteReference w:id="94"/>
            </w:r>
            <w:r w:rsidRPr="007044BB">
              <w:rPr>
                <w:rFonts w:cs="Tahoma"/>
                <w:color w:val="000000"/>
                <w:sz w:val="20"/>
                <w:szCs w:val="20"/>
                <w:lang w:val="la-Latn"/>
              </w:rPr>
              <w:t>, IV &amp; V</w:t>
            </w:r>
          </w:p>
        </w:tc>
        <w:tc>
          <w:tcPr>
            <w:tcW w:w="593" w:type="dxa"/>
            <w:tcBorders>
              <w:top w:val="single" w:sz="8" w:space="0" w:color="auto"/>
              <w:bottom w:val="single" w:sz="8" w:space="0" w:color="auto"/>
            </w:tcBorders>
          </w:tcPr>
          <w:p w14:paraId="7C49E221"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la-Latn"/>
              </w:rPr>
              <w:t>II</w:t>
            </w:r>
          </w:p>
        </w:tc>
        <w:tc>
          <w:tcPr>
            <w:tcW w:w="860" w:type="dxa"/>
            <w:tcBorders>
              <w:top w:val="single" w:sz="8" w:space="0" w:color="auto"/>
              <w:bottom w:val="single" w:sz="8" w:space="0" w:color="auto"/>
            </w:tcBorders>
          </w:tcPr>
          <w:p w14:paraId="397518C7" w14:textId="77777777" w:rsidR="00D87C0F" w:rsidRPr="007044BB" w:rsidRDefault="00D87C0F" w:rsidP="00D87C0F">
            <w:pPr>
              <w:spacing w:before="0" w:after="0" w:line="240" w:lineRule="auto"/>
              <w:rPr>
                <w:rFonts w:cs="Tahoma"/>
                <w:i/>
                <w:iCs/>
                <w:color w:val="000000"/>
                <w:sz w:val="20"/>
                <w:szCs w:val="20"/>
                <w:lang w:val="la-Latn"/>
              </w:rPr>
            </w:pPr>
          </w:p>
        </w:tc>
        <w:tc>
          <w:tcPr>
            <w:tcW w:w="1196" w:type="dxa"/>
            <w:tcBorders>
              <w:top w:val="single" w:sz="8" w:space="0" w:color="auto"/>
              <w:bottom w:val="single" w:sz="8" w:space="0" w:color="auto"/>
            </w:tcBorders>
          </w:tcPr>
          <w:p w14:paraId="5C446FD2" w14:textId="77777777" w:rsidR="00D87C0F" w:rsidRPr="007044BB" w:rsidRDefault="00D87C0F" w:rsidP="00D87C0F">
            <w:pPr>
              <w:spacing w:before="0" w:after="0" w:line="240" w:lineRule="auto"/>
              <w:jc w:val="center"/>
              <w:rPr>
                <w:sz w:val="20"/>
                <w:szCs w:val="20"/>
                <w:lang w:val="la-Latn"/>
              </w:rPr>
            </w:pPr>
            <w:r w:rsidRPr="007044BB">
              <w:rPr>
                <w:rFonts w:cs="Tahoma"/>
                <w:color w:val="000000"/>
                <w:sz w:val="20"/>
                <w:szCs w:val="20"/>
                <w:lang w:val="la-Latn"/>
              </w:rPr>
              <w:t>√</w:t>
            </w:r>
          </w:p>
        </w:tc>
      </w:tr>
      <w:tr w:rsidR="00D87C0F" w:rsidRPr="007044BB" w14:paraId="53C4D71B"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hideMark/>
          </w:tcPr>
          <w:p w14:paraId="57BACC83" w14:textId="77777777" w:rsidR="00D87C0F" w:rsidRPr="007044BB" w:rsidRDefault="00D87C0F" w:rsidP="00D87C0F">
            <w:pPr>
              <w:spacing w:before="0" w:after="0" w:line="240" w:lineRule="auto"/>
              <w:rPr>
                <w:rFonts w:cs="Tahoma"/>
                <w:i/>
                <w:iCs/>
                <w:color w:val="000000"/>
                <w:sz w:val="20"/>
                <w:szCs w:val="20"/>
                <w:lang w:val="la-Latn"/>
              </w:rPr>
            </w:pPr>
            <w:r w:rsidRPr="007044BB">
              <w:rPr>
                <w:rFonts w:cs="Tahoma"/>
                <w:i/>
                <w:iCs/>
                <w:color w:val="000000"/>
                <w:sz w:val="20"/>
                <w:szCs w:val="20"/>
                <w:lang w:val="la-Latn"/>
              </w:rPr>
              <w:t>Vulpes vulpes</w:t>
            </w:r>
          </w:p>
        </w:tc>
        <w:tc>
          <w:tcPr>
            <w:tcW w:w="811" w:type="dxa"/>
            <w:tcBorders>
              <w:top w:val="single" w:sz="8" w:space="0" w:color="auto"/>
              <w:bottom w:val="single" w:sz="8" w:space="0" w:color="auto"/>
            </w:tcBorders>
          </w:tcPr>
          <w:p w14:paraId="34449FE6" w14:textId="77777777" w:rsidR="00D87C0F" w:rsidRPr="007044BB" w:rsidRDefault="00D87C0F" w:rsidP="00D87C0F">
            <w:pPr>
              <w:spacing w:before="0" w:after="0" w:line="240" w:lineRule="auto"/>
              <w:jc w:val="center"/>
              <w:rPr>
                <w:rFonts w:cs="Tahoma"/>
                <w:color w:val="000000"/>
                <w:sz w:val="20"/>
                <w:szCs w:val="20"/>
                <w:lang w:val="la-Latn"/>
              </w:rPr>
            </w:pPr>
          </w:p>
        </w:tc>
        <w:tc>
          <w:tcPr>
            <w:tcW w:w="843" w:type="dxa"/>
            <w:tcBorders>
              <w:top w:val="single" w:sz="8" w:space="0" w:color="auto"/>
              <w:bottom w:val="single" w:sz="8" w:space="0" w:color="auto"/>
            </w:tcBorders>
          </w:tcPr>
          <w:p w14:paraId="47B6FA05"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sz w:val="20"/>
                <w:szCs w:val="20"/>
                <w:lang w:val="la-Latn"/>
              </w:rPr>
              <w:t>np</w:t>
            </w:r>
          </w:p>
        </w:tc>
        <w:tc>
          <w:tcPr>
            <w:tcW w:w="587" w:type="dxa"/>
            <w:tcBorders>
              <w:top w:val="single" w:sz="8" w:space="0" w:color="auto"/>
              <w:bottom w:val="single" w:sz="8" w:space="0" w:color="auto"/>
            </w:tcBorders>
          </w:tcPr>
          <w:p w14:paraId="51A265E3" w14:textId="77777777" w:rsidR="00D87C0F" w:rsidRPr="007044BB" w:rsidRDefault="00D87C0F" w:rsidP="00D87C0F">
            <w:pPr>
              <w:spacing w:before="0" w:after="0" w:line="240" w:lineRule="auto"/>
              <w:jc w:val="center"/>
              <w:rPr>
                <w:rFonts w:cs="Tahoma"/>
                <w:sz w:val="20"/>
                <w:szCs w:val="20"/>
                <w:lang w:val="la-Latn"/>
              </w:rPr>
            </w:pPr>
          </w:p>
        </w:tc>
        <w:tc>
          <w:tcPr>
            <w:tcW w:w="707" w:type="dxa"/>
            <w:tcBorders>
              <w:top w:val="single" w:sz="8" w:space="0" w:color="auto"/>
              <w:bottom w:val="single" w:sz="8" w:space="0" w:color="auto"/>
            </w:tcBorders>
          </w:tcPr>
          <w:p w14:paraId="5E2B87A9" w14:textId="77777777" w:rsidR="00D87C0F" w:rsidRPr="007044BB" w:rsidRDefault="00D87C0F" w:rsidP="00D87C0F">
            <w:pPr>
              <w:spacing w:before="0" w:after="0" w:line="240" w:lineRule="auto"/>
              <w:jc w:val="center"/>
              <w:rPr>
                <w:rFonts w:cs="Tahoma"/>
                <w:sz w:val="20"/>
                <w:szCs w:val="20"/>
                <w:lang w:val="la-Latn"/>
              </w:rPr>
            </w:pPr>
            <w:r w:rsidRPr="007044BB">
              <w:rPr>
                <w:rFonts w:cs="Tahoma"/>
                <w:color w:val="000000"/>
                <w:sz w:val="20"/>
                <w:szCs w:val="20"/>
                <w:lang w:val="la-Latn"/>
              </w:rPr>
              <w:t>LC</w:t>
            </w:r>
          </w:p>
        </w:tc>
        <w:tc>
          <w:tcPr>
            <w:tcW w:w="739" w:type="dxa"/>
            <w:tcBorders>
              <w:top w:val="single" w:sz="8" w:space="0" w:color="auto"/>
              <w:bottom w:val="single" w:sz="8" w:space="0" w:color="auto"/>
            </w:tcBorders>
          </w:tcPr>
          <w:p w14:paraId="47004233" w14:textId="77777777" w:rsidR="00D87C0F" w:rsidRPr="007044BB" w:rsidRDefault="00D87C0F" w:rsidP="00D87C0F">
            <w:pPr>
              <w:spacing w:before="0" w:after="0" w:line="240" w:lineRule="auto"/>
              <w:jc w:val="center"/>
              <w:rPr>
                <w:rFonts w:cs="Tahoma"/>
                <w:sz w:val="20"/>
                <w:szCs w:val="20"/>
                <w:lang w:val="la-Latn"/>
              </w:rPr>
            </w:pPr>
            <w:r w:rsidRPr="007044BB">
              <w:rPr>
                <w:rFonts w:cs="Tahoma"/>
                <w:color w:val="000000"/>
                <w:sz w:val="20"/>
                <w:szCs w:val="20"/>
                <w:lang w:val="la-Latn"/>
              </w:rPr>
              <w:t>LC</w:t>
            </w:r>
          </w:p>
        </w:tc>
        <w:tc>
          <w:tcPr>
            <w:tcW w:w="965" w:type="dxa"/>
            <w:tcBorders>
              <w:top w:val="single" w:sz="8" w:space="0" w:color="auto"/>
              <w:bottom w:val="single" w:sz="8" w:space="0" w:color="auto"/>
            </w:tcBorders>
          </w:tcPr>
          <w:p w14:paraId="6FF87644"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single" w:sz="8" w:space="0" w:color="auto"/>
              <w:bottom w:val="single" w:sz="8" w:space="0" w:color="auto"/>
            </w:tcBorders>
          </w:tcPr>
          <w:p w14:paraId="29DE0371" w14:textId="77777777" w:rsidR="00D87C0F" w:rsidRPr="007044BB" w:rsidRDefault="00D87C0F" w:rsidP="00D87C0F">
            <w:pPr>
              <w:spacing w:before="0" w:after="0" w:line="240" w:lineRule="auto"/>
              <w:jc w:val="center"/>
              <w:rPr>
                <w:rFonts w:cs="Tahoma"/>
                <w:color w:val="000000"/>
                <w:sz w:val="20"/>
                <w:szCs w:val="20"/>
                <w:lang w:val="la-Latn"/>
              </w:rPr>
            </w:pPr>
          </w:p>
        </w:tc>
        <w:tc>
          <w:tcPr>
            <w:tcW w:w="860" w:type="dxa"/>
            <w:tcBorders>
              <w:top w:val="single" w:sz="8" w:space="0" w:color="auto"/>
              <w:bottom w:val="single" w:sz="8" w:space="0" w:color="auto"/>
            </w:tcBorders>
          </w:tcPr>
          <w:p w14:paraId="4536DFBD" w14:textId="77777777" w:rsidR="00D87C0F" w:rsidRPr="007044BB" w:rsidRDefault="00D87C0F" w:rsidP="00D87C0F">
            <w:pPr>
              <w:spacing w:before="0" w:after="0" w:line="240" w:lineRule="auto"/>
              <w:rPr>
                <w:rFonts w:cs="Tahoma"/>
                <w:i/>
                <w:iCs/>
                <w:color w:val="000000"/>
                <w:sz w:val="20"/>
                <w:szCs w:val="20"/>
                <w:lang w:val="la-Latn"/>
              </w:rPr>
            </w:pPr>
          </w:p>
        </w:tc>
        <w:tc>
          <w:tcPr>
            <w:tcW w:w="1196" w:type="dxa"/>
            <w:tcBorders>
              <w:top w:val="single" w:sz="8" w:space="0" w:color="auto"/>
              <w:bottom w:val="single" w:sz="8" w:space="0" w:color="auto"/>
            </w:tcBorders>
          </w:tcPr>
          <w:p w14:paraId="65323FC2" w14:textId="77777777" w:rsidR="00D87C0F" w:rsidRPr="007044BB" w:rsidRDefault="00D87C0F" w:rsidP="00D87C0F">
            <w:pPr>
              <w:spacing w:before="0" w:after="0" w:line="240" w:lineRule="auto"/>
              <w:jc w:val="center"/>
              <w:rPr>
                <w:sz w:val="20"/>
                <w:szCs w:val="20"/>
                <w:lang w:val="la-Latn"/>
              </w:rPr>
            </w:pPr>
            <w:r w:rsidRPr="007044BB">
              <w:rPr>
                <w:rFonts w:cs="Tahoma"/>
                <w:color w:val="000000"/>
                <w:sz w:val="20"/>
                <w:szCs w:val="20"/>
                <w:lang w:val="la-Latn"/>
              </w:rPr>
              <w:t>√</w:t>
            </w:r>
          </w:p>
        </w:tc>
      </w:tr>
      <w:tr w:rsidR="00D87C0F" w:rsidRPr="007044BB" w14:paraId="0FAFC622"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hideMark/>
          </w:tcPr>
          <w:p w14:paraId="417D1AA6" w14:textId="77777777" w:rsidR="00D87C0F" w:rsidRPr="007044BB" w:rsidRDefault="00D87C0F" w:rsidP="00D87C0F">
            <w:pPr>
              <w:spacing w:before="0" w:after="0" w:line="240" w:lineRule="auto"/>
              <w:rPr>
                <w:rFonts w:cs="Tahoma"/>
                <w:i/>
                <w:iCs/>
                <w:color w:val="000000"/>
                <w:sz w:val="20"/>
                <w:szCs w:val="20"/>
                <w:lang w:val="la-Latn"/>
              </w:rPr>
            </w:pPr>
            <w:r w:rsidRPr="007044BB">
              <w:rPr>
                <w:rFonts w:cs="Tahoma"/>
                <w:i/>
                <w:iCs/>
                <w:color w:val="000000"/>
                <w:sz w:val="20"/>
                <w:szCs w:val="20"/>
                <w:lang w:val="la-Latn"/>
              </w:rPr>
              <w:t>Mustela nivalis</w:t>
            </w:r>
          </w:p>
        </w:tc>
        <w:tc>
          <w:tcPr>
            <w:tcW w:w="811" w:type="dxa"/>
            <w:tcBorders>
              <w:top w:val="single" w:sz="8" w:space="0" w:color="auto"/>
              <w:bottom w:val="single" w:sz="8" w:space="0" w:color="auto"/>
            </w:tcBorders>
          </w:tcPr>
          <w:p w14:paraId="77742519" w14:textId="77777777" w:rsidR="00D87C0F" w:rsidRPr="007044BB" w:rsidRDefault="00D87C0F" w:rsidP="00D87C0F">
            <w:pPr>
              <w:spacing w:before="0" w:after="0" w:line="240" w:lineRule="auto"/>
              <w:jc w:val="center"/>
              <w:rPr>
                <w:rFonts w:cs="Tahoma"/>
                <w:color w:val="000000"/>
                <w:sz w:val="20"/>
                <w:szCs w:val="20"/>
                <w:lang w:val="la-Latn"/>
              </w:rPr>
            </w:pPr>
          </w:p>
        </w:tc>
        <w:tc>
          <w:tcPr>
            <w:tcW w:w="843" w:type="dxa"/>
            <w:tcBorders>
              <w:top w:val="single" w:sz="8" w:space="0" w:color="auto"/>
              <w:bottom w:val="single" w:sz="8" w:space="0" w:color="auto"/>
            </w:tcBorders>
          </w:tcPr>
          <w:p w14:paraId="3DC02545" w14:textId="77777777" w:rsidR="00D87C0F" w:rsidRPr="007044BB" w:rsidRDefault="00D87C0F" w:rsidP="00D87C0F">
            <w:pPr>
              <w:spacing w:before="0" w:after="0" w:line="240" w:lineRule="auto"/>
              <w:jc w:val="center"/>
              <w:rPr>
                <w:sz w:val="20"/>
                <w:szCs w:val="20"/>
                <w:lang w:val="la-Latn"/>
              </w:rPr>
            </w:pPr>
            <w:r w:rsidRPr="007044BB">
              <w:rPr>
                <w:rFonts w:cs="Tahoma"/>
                <w:sz w:val="20"/>
                <w:szCs w:val="20"/>
                <w:lang w:val="la-Latn"/>
              </w:rPr>
              <w:t>np</w:t>
            </w:r>
          </w:p>
        </w:tc>
        <w:tc>
          <w:tcPr>
            <w:tcW w:w="587" w:type="dxa"/>
            <w:tcBorders>
              <w:top w:val="single" w:sz="8" w:space="0" w:color="auto"/>
              <w:bottom w:val="single" w:sz="8" w:space="0" w:color="auto"/>
            </w:tcBorders>
          </w:tcPr>
          <w:p w14:paraId="0F62A535" w14:textId="77777777" w:rsidR="00D87C0F" w:rsidRPr="007044BB" w:rsidRDefault="00D87C0F" w:rsidP="00D87C0F">
            <w:pPr>
              <w:spacing w:before="0" w:after="0" w:line="240" w:lineRule="auto"/>
              <w:jc w:val="center"/>
              <w:rPr>
                <w:rFonts w:cs="Tahoma"/>
                <w:sz w:val="20"/>
                <w:szCs w:val="20"/>
                <w:lang w:val="la-Latn"/>
              </w:rPr>
            </w:pPr>
          </w:p>
        </w:tc>
        <w:tc>
          <w:tcPr>
            <w:tcW w:w="707" w:type="dxa"/>
            <w:tcBorders>
              <w:top w:val="single" w:sz="8" w:space="0" w:color="auto"/>
              <w:bottom w:val="single" w:sz="8" w:space="0" w:color="auto"/>
            </w:tcBorders>
          </w:tcPr>
          <w:p w14:paraId="56688D43" w14:textId="77777777" w:rsidR="00D87C0F" w:rsidRPr="007044BB" w:rsidRDefault="00D87C0F" w:rsidP="00D87C0F">
            <w:pPr>
              <w:spacing w:before="0" w:after="0" w:line="240" w:lineRule="auto"/>
              <w:jc w:val="center"/>
              <w:rPr>
                <w:rFonts w:cs="Tahoma"/>
                <w:sz w:val="20"/>
                <w:szCs w:val="20"/>
                <w:lang w:val="la-Latn"/>
              </w:rPr>
            </w:pPr>
            <w:r w:rsidRPr="007044BB">
              <w:rPr>
                <w:rFonts w:cs="Tahoma"/>
                <w:color w:val="000000"/>
                <w:sz w:val="20"/>
                <w:szCs w:val="20"/>
                <w:lang w:val="la-Latn"/>
              </w:rPr>
              <w:t>LC</w:t>
            </w:r>
          </w:p>
        </w:tc>
        <w:tc>
          <w:tcPr>
            <w:tcW w:w="739" w:type="dxa"/>
            <w:tcBorders>
              <w:top w:val="single" w:sz="8" w:space="0" w:color="auto"/>
              <w:bottom w:val="single" w:sz="8" w:space="0" w:color="auto"/>
            </w:tcBorders>
          </w:tcPr>
          <w:p w14:paraId="04002739" w14:textId="77777777" w:rsidR="00D87C0F" w:rsidRPr="007044BB" w:rsidRDefault="00D87C0F" w:rsidP="00D87C0F">
            <w:pPr>
              <w:spacing w:before="0" w:after="0" w:line="240" w:lineRule="auto"/>
              <w:jc w:val="center"/>
              <w:rPr>
                <w:rFonts w:cs="Tahoma"/>
                <w:sz w:val="20"/>
                <w:szCs w:val="20"/>
                <w:lang w:val="la-Latn"/>
              </w:rPr>
            </w:pPr>
            <w:r w:rsidRPr="007044BB">
              <w:rPr>
                <w:rFonts w:cs="Tahoma"/>
                <w:color w:val="000000"/>
                <w:sz w:val="20"/>
                <w:szCs w:val="20"/>
                <w:lang w:val="la-Latn"/>
              </w:rPr>
              <w:t>LC</w:t>
            </w:r>
          </w:p>
        </w:tc>
        <w:tc>
          <w:tcPr>
            <w:tcW w:w="965" w:type="dxa"/>
            <w:tcBorders>
              <w:top w:val="single" w:sz="8" w:space="0" w:color="auto"/>
              <w:bottom w:val="single" w:sz="8" w:space="0" w:color="auto"/>
            </w:tcBorders>
          </w:tcPr>
          <w:p w14:paraId="14ED6E0E"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single" w:sz="8" w:space="0" w:color="auto"/>
              <w:bottom w:val="single" w:sz="8" w:space="0" w:color="auto"/>
            </w:tcBorders>
          </w:tcPr>
          <w:p w14:paraId="73A3D956"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la-Latn"/>
              </w:rPr>
              <w:t>III</w:t>
            </w:r>
          </w:p>
        </w:tc>
        <w:tc>
          <w:tcPr>
            <w:tcW w:w="860" w:type="dxa"/>
            <w:tcBorders>
              <w:top w:val="single" w:sz="8" w:space="0" w:color="auto"/>
              <w:bottom w:val="single" w:sz="8" w:space="0" w:color="auto"/>
            </w:tcBorders>
          </w:tcPr>
          <w:p w14:paraId="6FD5B8AB" w14:textId="77777777" w:rsidR="00D87C0F" w:rsidRPr="007044BB" w:rsidRDefault="00D87C0F" w:rsidP="00D87C0F">
            <w:pPr>
              <w:spacing w:before="0" w:after="0" w:line="240" w:lineRule="auto"/>
              <w:rPr>
                <w:rFonts w:cs="Tahoma"/>
                <w:i/>
                <w:iCs/>
                <w:color w:val="000000"/>
                <w:sz w:val="20"/>
                <w:szCs w:val="20"/>
                <w:lang w:val="la-Latn"/>
              </w:rPr>
            </w:pPr>
          </w:p>
        </w:tc>
        <w:tc>
          <w:tcPr>
            <w:tcW w:w="1196" w:type="dxa"/>
            <w:tcBorders>
              <w:top w:val="single" w:sz="8" w:space="0" w:color="auto"/>
              <w:bottom w:val="single" w:sz="8" w:space="0" w:color="auto"/>
            </w:tcBorders>
          </w:tcPr>
          <w:p w14:paraId="751A5EB2" w14:textId="77777777" w:rsidR="00D87C0F" w:rsidRPr="007044BB" w:rsidRDefault="00D87C0F" w:rsidP="00D87C0F">
            <w:pPr>
              <w:spacing w:before="0" w:after="0" w:line="240" w:lineRule="auto"/>
              <w:jc w:val="center"/>
              <w:rPr>
                <w:sz w:val="20"/>
                <w:szCs w:val="20"/>
                <w:lang w:val="la-Latn"/>
              </w:rPr>
            </w:pPr>
            <w:r w:rsidRPr="007044BB">
              <w:rPr>
                <w:rFonts w:cs="Tahoma"/>
                <w:color w:val="000000"/>
                <w:sz w:val="20"/>
                <w:szCs w:val="20"/>
                <w:lang w:val="la-Latn"/>
              </w:rPr>
              <w:t>√</w:t>
            </w:r>
          </w:p>
        </w:tc>
      </w:tr>
      <w:tr w:rsidR="00D87C0F" w:rsidRPr="007044BB" w14:paraId="61CCA060"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hideMark/>
          </w:tcPr>
          <w:p w14:paraId="6550B661" w14:textId="77777777" w:rsidR="00D87C0F" w:rsidRPr="007044BB" w:rsidRDefault="00D87C0F" w:rsidP="00D87C0F">
            <w:pPr>
              <w:spacing w:before="0" w:after="0" w:line="240" w:lineRule="auto"/>
              <w:rPr>
                <w:rFonts w:cs="Tahoma"/>
                <w:i/>
                <w:iCs/>
                <w:color w:val="000000"/>
                <w:sz w:val="20"/>
                <w:szCs w:val="20"/>
                <w:lang w:val="la-Latn"/>
              </w:rPr>
            </w:pPr>
            <w:r w:rsidRPr="007044BB">
              <w:rPr>
                <w:rFonts w:cs="Tahoma"/>
                <w:i/>
                <w:iCs/>
                <w:color w:val="000000"/>
                <w:sz w:val="20"/>
                <w:szCs w:val="20"/>
                <w:lang w:val="la-Latn"/>
              </w:rPr>
              <w:t>Martes foina</w:t>
            </w:r>
          </w:p>
        </w:tc>
        <w:tc>
          <w:tcPr>
            <w:tcW w:w="811" w:type="dxa"/>
            <w:tcBorders>
              <w:top w:val="single" w:sz="8" w:space="0" w:color="auto"/>
              <w:bottom w:val="single" w:sz="8" w:space="0" w:color="auto"/>
            </w:tcBorders>
          </w:tcPr>
          <w:p w14:paraId="647191A2" w14:textId="77777777" w:rsidR="00D87C0F" w:rsidRPr="007044BB" w:rsidRDefault="00D87C0F" w:rsidP="00D87C0F">
            <w:pPr>
              <w:spacing w:before="0" w:after="0" w:line="240" w:lineRule="auto"/>
              <w:jc w:val="center"/>
              <w:rPr>
                <w:rFonts w:cs="Tahoma"/>
                <w:color w:val="000000"/>
                <w:sz w:val="20"/>
                <w:szCs w:val="20"/>
                <w:lang w:val="la-Latn"/>
              </w:rPr>
            </w:pPr>
          </w:p>
        </w:tc>
        <w:tc>
          <w:tcPr>
            <w:tcW w:w="843" w:type="dxa"/>
            <w:tcBorders>
              <w:top w:val="single" w:sz="8" w:space="0" w:color="auto"/>
              <w:bottom w:val="single" w:sz="8" w:space="0" w:color="auto"/>
            </w:tcBorders>
          </w:tcPr>
          <w:p w14:paraId="73ECF15B" w14:textId="77777777" w:rsidR="00D87C0F" w:rsidRPr="007044BB" w:rsidRDefault="00D87C0F" w:rsidP="00D87C0F">
            <w:pPr>
              <w:spacing w:before="0" w:after="0" w:line="240" w:lineRule="auto"/>
              <w:jc w:val="center"/>
              <w:rPr>
                <w:sz w:val="20"/>
                <w:szCs w:val="20"/>
                <w:lang w:val="la-Latn"/>
              </w:rPr>
            </w:pPr>
            <w:r w:rsidRPr="007044BB">
              <w:rPr>
                <w:rFonts w:cs="Tahoma"/>
                <w:sz w:val="20"/>
                <w:szCs w:val="20"/>
                <w:lang w:val="la-Latn"/>
              </w:rPr>
              <w:t>np</w:t>
            </w:r>
          </w:p>
        </w:tc>
        <w:tc>
          <w:tcPr>
            <w:tcW w:w="587" w:type="dxa"/>
            <w:tcBorders>
              <w:top w:val="single" w:sz="8" w:space="0" w:color="auto"/>
              <w:bottom w:val="single" w:sz="8" w:space="0" w:color="auto"/>
            </w:tcBorders>
          </w:tcPr>
          <w:p w14:paraId="63F41369" w14:textId="77777777" w:rsidR="00D87C0F" w:rsidRPr="007044BB" w:rsidRDefault="00D87C0F" w:rsidP="00D87C0F">
            <w:pPr>
              <w:spacing w:before="0" w:after="0" w:line="240" w:lineRule="auto"/>
              <w:jc w:val="center"/>
              <w:rPr>
                <w:rFonts w:cs="Tahoma"/>
                <w:sz w:val="20"/>
                <w:szCs w:val="20"/>
                <w:lang w:val="la-Latn"/>
              </w:rPr>
            </w:pPr>
          </w:p>
        </w:tc>
        <w:tc>
          <w:tcPr>
            <w:tcW w:w="707" w:type="dxa"/>
            <w:tcBorders>
              <w:top w:val="single" w:sz="8" w:space="0" w:color="auto"/>
              <w:bottom w:val="single" w:sz="8" w:space="0" w:color="auto"/>
            </w:tcBorders>
          </w:tcPr>
          <w:p w14:paraId="25999DCE" w14:textId="77777777" w:rsidR="00D87C0F" w:rsidRPr="007044BB" w:rsidRDefault="00D87C0F" w:rsidP="00D87C0F">
            <w:pPr>
              <w:spacing w:before="0" w:after="0" w:line="240" w:lineRule="auto"/>
              <w:jc w:val="center"/>
              <w:rPr>
                <w:rFonts w:cs="Tahoma"/>
                <w:sz w:val="20"/>
                <w:szCs w:val="20"/>
                <w:lang w:val="la-Latn"/>
              </w:rPr>
            </w:pPr>
            <w:r w:rsidRPr="007044BB">
              <w:rPr>
                <w:rFonts w:cs="Tahoma"/>
                <w:color w:val="000000"/>
                <w:sz w:val="20"/>
                <w:szCs w:val="20"/>
                <w:lang w:val="la-Latn"/>
              </w:rPr>
              <w:t>LC</w:t>
            </w:r>
          </w:p>
        </w:tc>
        <w:tc>
          <w:tcPr>
            <w:tcW w:w="739" w:type="dxa"/>
            <w:tcBorders>
              <w:top w:val="single" w:sz="8" w:space="0" w:color="auto"/>
              <w:bottom w:val="single" w:sz="8" w:space="0" w:color="auto"/>
            </w:tcBorders>
          </w:tcPr>
          <w:p w14:paraId="1147A894" w14:textId="77777777" w:rsidR="00D87C0F" w:rsidRPr="007044BB" w:rsidRDefault="00D87C0F" w:rsidP="00D87C0F">
            <w:pPr>
              <w:spacing w:before="0" w:after="0" w:line="240" w:lineRule="auto"/>
              <w:jc w:val="center"/>
              <w:rPr>
                <w:rFonts w:cs="Tahoma"/>
                <w:sz w:val="20"/>
                <w:szCs w:val="20"/>
                <w:lang w:val="la-Latn"/>
              </w:rPr>
            </w:pPr>
            <w:r w:rsidRPr="007044BB">
              <w:rPr>
                <w:rFonts w:cs="Tahoma"/>
                <w:color w:val="000000"/>
                <w:sz w:val="20"/>
                <w:szCs w:val="20"/>
                <w:lang w:val="la-Latn"/>
              </w:rPr>
              <w:t>LC</w:t>
            </w:r>
          </w:p>
        </w:tc>
        <w:tc>
          <w:tcPr>
            <w:tcW w:w="965" w:type="dxa"/>
            <w:tcBorders>
              <w:top w:val="single" w:sz="8" w:space="0" w:color="auto"/>
              <w:bottom w:val="single" w:sz="8" w:space="0" w:color="auto"/>
            </w:tcBorders>
          </w:tcPr>
          <w:p w14:paraId="051AE6D9"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single" w:sz="8" w:space="0" w:color="auto"/>
              <w:bottom w:val="single" w:sz="8" w:space="0" w:color="auto"/>
            </w:tcBorders>
          </w:tcPr>
          <w:p w14:paraId="7416C555"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la-Latn"/>
              </w:rPr>
              <w:t>III</w:t>
            </w:r>
          </w:p>
        </w:tc>
        <w:tc>
          <w:tcPr>
            <w:tcW w:w="860" w:type="dxa"/>
            <w:tcBorders>
              <w:top w:val="single" w:sz="8" w:space="0" w:color="auto"/>
              <w:bottom w:val="single" w:sz="8" w:space="0" w:color="auto"/>
            </w:tcBorders>
          </w:tcPr>
          <w:p w14:paraId="289D380E" w14:textId="77777777" w:rsidR="00D87C0F" w:rsidRPr="007044BB" w:rsidRDefault="00D87C0F" w:rsidP="00D87C0F">
            <w:pPr>
              <w:spacing w:before="0" w:after="0" w:line="240" w:lineRule="auto"/>
              <w:rPr>
                <w:rFonts w:cs="Tahoma"/>
                <w:i/>
                <w:iCs/>
                <w:color w:val="000000"/>
                <w:sz w:val="20"/>
                <w:szCs w:val="20"/>
                <w:lang w:val="la-Latn"/>
              </w:rPr>
            </w:pPr>
          </w:p>
        </w:tc>
        <w:tc>
          <w:tcPr>
            <w:tcW w:w="1196" w:type="dxa"/>
            <w:tcBorders>
              <w:top w:val="single" w:sz="8" w:space="0" w:color="auto"/>
              <w:bottom w:val="single" w:sz="8" w:space="0" w:color="auto"/>
            </w:tcBorders>
          </w:tcPr>
          <w:p w14:paraId="327C3366" w14:textId="77777777" w:rsidR="00D87C0F" w:rsidRPr="007044BB" w:rsidRDefault="00D87C0F" w:rsidP="00D87C0F">
            <w:pPr>
              <w:spacing w:before="0" w:after="0" w:line="240" w:lineRule="auto"/>
              <w:jc w:val="center"/>
              <w:rPr>
                <w:sz w:val="20"/>
                <w:szCs w:val="20"/>
                <w:lang w:val="la-Latn"/>
              </w:rPr>
            </w:pPr>
            <w:r w:rsidRPr="007044BB">
              <w:rPr>
                <w:rFonts w:cs="Tahoma"/>
                <w:color w:val="000000"/>
                <w:sz w:val="20"/>
                <w:szCs w:val="20"/>
                <w:lang w:val="la-Latn"/>
              </w:rPr>
              <w:t>√</w:t>
            </w:r>
          </w:p>
        </w:tc>
      </w:tr>
      <w:tr w:rsidR="00D87C0F" w:rsidRPr="007044BB" w14:paraId="6315801E"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hideMark/>
          </w:tcPr>
          <w:p w14:paraId="0231784B" w14:textId="77777777" w:rsidR="00D87C0F" w:rsidRPr="007044BB" w:rsidRDefault="00D87C0F" w:rsidP="00D87C0F">
            <w:pPr>
              <w:spacing w:before="0" w:after="0" w:line="240" w:lineRule="auto"/>
              <w:rPr>
                <w:rFonts w:cs="Tahoma"/>
                <w:i/>
                <w:iCs/>
                <w:color w:val="000000"/>
                <w:sz w:val="20"/>
                <w:szCs w:val="20"/>
                <w:lang w:val="la-Latn"/>
              </w:rPr>
            </w:pPr>
            <w:r w:rsidRPr="007044BB">
              <w:rPr>
                <w:rFonts w:cs="Tahoma"/>
                <w:i/>
                <w:iCs/>
                <w:color w:val="000000"/>
                <w:sz w:val="20"/>
                <w:szCs w:val="20"/>
                <w:lang w:val="la-Latn"/>
              </w:rPr>
              <w:t>Meles meles</w:t>
            </w:r>
          </w:p>
        </w:tc>
        <w:tc>
          <w:tcPr>
            <w:tcW w:w="811" w:type="dxa"/>
            <w:tcBorders>
              <w:top w:val="single" w:sz="8" w:space="0" w:color="auto"/>
              <w:bottom w:val="single" w:sz="8" w:space="0" w:color="auto"/>
            </w:tcBorders>
          </w:tcPr>
          <w:p w14:paraId="3EE07A90" w14:textId="77777777" w:rsidR="00D87C0F" w:rsidRPr="007044BB" w:rsidRDefault="00D87C0F" w:rsidP="00D87C0F">
            <w:pPr>
              <w:spacing w:before="0" w:after="0" w:line="240" w:lineRule="auto"/>
              <w:jc w:val="center"/>
              <w:rPr>
                <w:rFonts w:cs="Tahoma"/>
                <w:color w:val="000000"/>
                <w:sz w:val="20"/>
                <w:szCs w:val="20"/>
                <w:lang w:val="en-US"/>
              </w:rPr>
            </w:pPr>
            <w:r w:rsidRPr="007044BB">
              <w:rPr>
                <w:rFonts w:cs="Tahoma"/>
                <w:sz w:val="20"/>
                <w:szCs w:val="20"/>
                <w:lang w:val="en-US"/>
              </w:rPr>
              <w:t>ps</w:t>
            </w:r>
          </w:p>
        </w:tc>
        <w:tc>
          <w:tcPr>
            <w:tcW w:w="843" w:type="dxa"/>
            <w:tcBorders>
              <w:top w:val="single" w:sz="8" w:space="0" w:color="auto"/>
              <w:bottom w:val="single" w:sz="8" w:space="0" w:color="auto"/>
            </w:tcBorders>
          </w:tcPr>
          <w:p w14:paraId="44CAAB53" w14:textId="77777777" w:rsidR="00D87C0F" w:rsidRPr="007044BB" w:rsidRDefault="00D87C0F" w:rsidP="00D87C0F">
            <w:pPr>
              <w:spacing w:before="0" w:after="0" w:line="240" w:lineRule="auto"/>
              <w:jc w:val="center"/>
              <w:rPr>
                <w:sz w:val="20"/>
                <w:szCs w:val="20"/>
                <w:lang w:val="la-Latn"/>
              </w:rPr>
            </w:pPr>
            <w:r w:rsidRPr="007044BB">
              <w:rPr>
                <w:rFonts w:cs="Tahoma"/>
                <w:sz w:val="20"/>
                <w:szCs w:val="20"/>
                <w:lang w:val="la-Latn"/>
              </w:rPr>
              <w:t>pp</w:t>
            </w:r>
          </w:p>
        </w:tc>
        <w:tc>
          <w:tcPr>
            <w:tcW w:w="587" w:type="dxa"/>
            <w:tcBorders>
              <w:top w:val="single" w:sz="8" w:space="0" w:color="auto"/>
              <w:bottom w:val="single" w:sz="8" w:space="0" w:color="auto"/>
            </w:tcBorders>
          </w:tcPr>
          <w:p w14:paraId="2E1B64CC" w14:textId="77777777" w:rsidR="00D87C0F" w:rsidRPr="007044BB" w:rsidRDefault="00D87C0F" w:rsidP="00D87C0F">
            <w:pPr>
              <w:spacing w:before="0" w:after="0" w:line="240" w:lineRule="auto"/>
              <w:jc w:val="center"/>
              <w:rPr>
                <w:rFonts w:cs="Tahoma"/>
                <w:sz w:val="20"/>
                <w:szCs w:val="20"/>
                <w:lang w:val="la-Latn"/>
              </w:rPr>
            </w:pPr>
          </w:p>
        </w:tc>
        <w:tc>
          <w:tcPr>
            <w:tcW w:w="707" w:type="dxa"/>
            <w:tcBorders>
              <w:top w:val="single" w:sz="8" w:space="0" w:color="auto"/>
              <w:bottom w:val="single" w:sz="8" w:space="0" w:color="auto"/>
            </w:tcBorders>
          </w:tcPr>
          <w:p w14:paraId="6BF6B12F" w14:textId="77777777" w:rsidR="00D87C0F" w:rsidRPr="007044BB" w:rsidRDefault="00D87C0F" w:rsidP="00D87C0F">
            <w:pPr>
              <w:spacing w:before="0" w:after="0" w:line="240" w:lineRule="auto"/>
              <w:jc w:val="center"/>
              <w:rPr>
                <w:rFonts w:cs="Tahoma"/>
                <w:sz w:val="20"/>
                <w:szCs w:val="20"/>
                <w:lang w:val="la-Latn"/>
              </w:rPr>
            </w:pPr>
            <w:r w:rsidRPr="007044BB">
              <w:rPr>
                <w:rFonts w:cs="Tahoma"/>
                <w:color w:val="000000"/>
                <w:sz w:val="20"/>
                <w:szCs w:val="20"/>
                <w:lang w:val="la-Latn"/>
              </w:rPr>
              <w:t>LC</w:t>
            </w:r>
          </w:p>
        </w:tc>
        <w:tc>
          <w:tcPr>
            <w:tcW w:w="739" w:type="dxa"/>
            <w:tcBorders>
              <w:top w:val="single" w:sz="8" w:space="0" w:color="auto"/>
              <w:bottom w:val="single" w:sz="8" w:space="0" w:color="auto"/>
            </w:tcBorders>
          </w:tcPr>
          <w:p w14:paraId="71F8586C" w14:textId="77777777" w:rsidR="00D87C0F" w:rsidRPr="007044BB" w:rsidRDefault="00D87C0F" w:rsidP="00D87C0F">
            <w:pPr>
              <w:spacing w:before="0" w:after="0" w:line="240" w:lineRule="auto"/>
              <w:jc w:val="center"/>
              <w:rPr>
                <w:rFonts w:cs="Tahoma"/>
                <w:sz w:val="20"/>
                <w:szCs w:val="20"/>
                <w:lang w:val="la-Latn"/>
              </w:rPr>
            </w:pPr>
            <w:r w:rsidRPr="007044BB">
              <w:rPr>
                <w:rFonts w:cs="Tahoma"/>
                <w:color w:val="000000"/>
                <w:sz w:val="20"/>
                <w:szCs w:val="20"/>
                <w:lang w:val="la-Latn"/>
              </w:rPr>
              <w:t>LC</w:t>
            </w:r>
          </w:p>
        </w:tc>
        <w:tc>
          <w:tcPr>
            <w:tcW w:w="965" w:type="dxa"/>
            <w:tcBorders>
              <w:top w:val="single" w:sz="8" w:space="0" w:color="auto"/>
              <w:bottom w:val="single" w:sz="8" w:space="0" w:color="auto"/>
            </w:tcBorders>
          </w:tcPr>
          <w:p w14:paraId="5F652D48"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single" w:sz="8" w:space="0" w:color="auto"/>
              <w:bottom w:val="single" w:sz="8" w:space="0" w:color="auto"/>
            </w:tcBorders>
          </w:tcPr>
          <w:p w14:paraId="4786FB59"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la-Latn"/>
              </w:rPr>
              <w:t>III</w:t>
            </w:r>
          </w:p>
        </w:tc>
        <w:tc>
          <w:tcPr>
            <w:tcW w:w="860" w:type="dxa"/>
            <w:tcBorders>
              <w:top w:val="single" w:sz="8" w:space="0" w:color="auto"/>
              <w:bottom w:val="single" w:sz="8" w:space="0" w:color="auto"/>
            </w:tcBorders>
          </w:tcPr>
          <w:p w14:paraId="20655728" w14:textId="77777777" w:rsidR="00D87C0F" w:rsidRPr="007044BB" w:rsidRDefault="00D87C0F" w:rsidP="00D87C0F">
            <w:pPr>
              <w:spacing w:before="0" w:after="0" w:line="240" w:lineRule="auto"/>
              <w:rPr>
                <w:rFonts w:cs="Tahoma"/>
                <w:i/>
                <w:iCs/>
                <w:color w:val="000000"/>
                <w:sz w:val="20"/>
                <w:szCs w:val="20"/>
                <w:lang w:val="la-Latn"/>
              </w:rPr>
            </w:pPr>
          </w:p>
        </w:tc>
        <w:tc>
          <w:tcPr>
            <w:tcW w:w="1196" w:type="dxa"/>
            <w:tcBorders>
              <w:top w:val="single" w:sz="8" w:space="0" w:color="auto"/>
              <w:bottom w:val="single" w:sz="8" w:space="0" w:color="auto"/>
            </w:tcBorders>
          </w:tcPr>
          <w:p w14:paraId="6ACD5A7E" w14:textId="77777777" w:rsidR="00D87C0F" w:rsidRPr="007044BB" w:rsidRDefault="00D87C0F" w:rsidP="00D87C0F">
            <w:pPr>
              <w:spacing w:before="0" w:after="0" w:line="240" w:lineRule="auto"/>
              <w:jc w:val="center"/>
              <w:rPr>
                <w:sz w:val="20"/>
                <w:szCs w:val="20"/>
                <w:lang w:val="la-Latn"/>
              </w:rPr>
            </w:pPr>
            <w:r w:rsidRPr="007044BB">
              <w:rPr>
                <w:rFonts w:cs="Tahoma"/>
                <w:color w:val="000000"/>
                <w:sz w:val="20"/>
                <w:szCs w:val="20"/>
                <w:lang w:val="la-Latn"/>
              </w:rPr>
              <w:t>√</w:t>
            </w:r>
          </w:p>
        </w:tc>
      </w:tr>
      <w:tr w:rsidR="00D87C0F" w:rsidRPr="007044BB" w14:paraId="70D09747"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hideMark/>
          </w:tcPr>
          <w:p w14:paraId="4AE0F1C3" w14:textId="77777777" w:rsidR="00D87C0F" w:rsidRPr="007044BB" w:rsidRDefault="00D87C0F" w:rsidP="00D87C0F">
            <w:pPr>
              <w:spacing w:before="0" w:after="0" w:line="240" w:lineRule="auto"/>
              <w:rPr>
                <w:rFonts w:cs="Tahoma"/>
                <w:i/>
                <w:iCs/>
                <w:color w:val="000000"/>
                <w:sz w:val="20"/>
                <w:szCs w:val="20"/>
                <w:lang w:val="la-Latn"/>
              </w:rPr>
            </w:pPr>
            <w:r w:rsidRPr="007044BB">
              <w:rPr>
                <w:rFonts w:cs="Tahoma"/>
                <w:i/>
                <w:iCs/>
                <w:color w:val="000000"/>
                <w:sz w:val="20"/>
                <w:szCs w:val="20"/>
                <w:lang w:val="la-Latn"/>
              </w:rPr>
              <w:t>Sus scrofa</w:t>
            </w:r>
          </w:p>
        </w:tc>
        <w:tc>
          <w:tcPr>
            <w:tcW w:w="811" w:type="dxa"/>
            <w:tcBorders>
              <w:top w:val="single" w:sz="8" w:space="0" w:color="auto"/>
              <w:bottom w:val="single" w:sz="8" w:space="0" w:color="auto"/>
            </w:tcBorders>
          </w:tcPr>
          <w:p w14:paraId="32A7B123" w14:textId="77777777" w:rsidR="00D87C0F" w:rsidRPr="007044BB" w:rsidRDefault="00D87C0F" w:rsidP="00D87C0F">
            <w:pPr>
              <w:spacing w:before="0" w:after="0" w:line="240" w:lineRule="auto"/>
              <w:jc w:val="center"/>
              <w:rPr>
                <w:rFonts w:cs="Tahoma"/>
                <w:color w:val="000000"/>
                <w:sz w:val="20"/>
                <w:szCs w:val="20"/>
                <w:lang w:val="la-Latn"/>
              </w:rPr>
            </w:pPr>
          </w:p>
        </w:tc>
        <w:tc>
          <w:tcPr>
            <w:tcW w:w="843" w:type="dxa"/>
            <w:tcBorders>
              <w:top w:val="single" w:sz="8" w:space="0" w:color="auto"/>
              <w:bottom w:val="single" w:sz="8" w:space="0" w:color="auto"/>
            </w:tcBorders>
          </w:tcPr>
          <w:p w14:paraId="664369BF"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sz w:val="20"/>
                <w:szCs w:val="20"/>
                <w:lang w:val="la-Latn"/>
              </w:rPr>
              <w:t>tp</w:t>
            </w:r>
          </w:p>
        </w:tc>
        <w:tc>
          <w:tcPr>
            <w:tcW w:w="587" w:type="dxa"/>
            <w:tcBorders>
              <w:top w:val="single" w:sz="8" w:space="0" w:color="auto"/>
              <w:bottom w:val="single" w:sz="8" w:space="0" w:color="auto"/>
            </w:tcBorders>
          </w:tcPr>
          <w:p w14:paraId="433CC304" w14:textId="77777777" w:rsidR="00D87C0F" w:rsidRPr="007044BB" w:rsidRDefault="00D87C0F" w:rsidP="00D87C0F">
            <w:pPr>
              <w:spacing w:before="0" w:after="0" w:line="240" w:lineRule="auto"/>
              <w:jc w:val="center"/>
              <w:rPr>
                <w:rFonts w:cs="Tahoma"/>
                <w:sz w:val="20"/>
                <w:szCs w:val="20"/>
                <w:lang w:val="la-Latn"/>
              </w:rPr>
            </w:pPr>
          </w:p>
        </w:tc>
        <w:tc>
          <w:tcPr>
            <w:tcW w:w="707" w:type="dxa"/>
            <w:tcBorders>
              <w:top w:val="single" w:sz="8" w:space="0" w:color="auto"/>
              <w:bottom w:val="single" w:sz="8" w:space="0" w:color="auto"/>
            </w:tcBorders>
          </w:tcPr>
          <w:p w14:paraId="0D12493F" w14:textId="77777777" w:rsidR="00D87C0F" w:rsidRPr="007044BB" w:rsidRDefault="00D87C0F" w:rsidP="00D87C0F">
            <w:pPr>
              <w:spacing w:before="0" w:after="0" w:line="240" w:lineRule="auto"/>
              <w:jc w:val="center"/>
              <w:rPr>
                <w:rFonts w:cs="Tahoma"/>
                <w:sz w:val="20"/>
                <w:szCs w:val="20"/>
                <w:lang w:val="la-Latn"/>
              </w:rPr>
            </w:pPr>
            <w:r w:rsidRPr="007044BB">
              <w:rPr>
                <w:rFonts w:cs="Tahoma"/>
                <w:color w:val="000000"/>
                <w:sz w:val="20"/>
                <w:szCs w:val="20"/>
                <w:lang w:val="la-Latn"/>
              </w:rPr>
              <w:t>LC</w:t>
            </w:r>
          </w:p>
        </w:tc>
        <w:tc>
          <w:tcPr>
            <w:tcW w:w="739" w:type="dxa"/>
            <w:tcBorders>
              <w:top w:val="single" w:sz="8" w:space="0" w:color="auto"/>
              <w:bottom w:val="single" w:sz="8" w:space="0" w:color="auto"/>
            </w:tcBorders>
          </w:tcPr>
          <w:p w14:paraId="1190B2BB" w14:textId="77777777" w:rsidR="00D87C0F" w:rsidRPr="007044BB" w:rsidRDefault="00D87C0F" w:rsidP="00D87C0F">
            <w:pPr>
              <w:spacing w:before="0" w:after="0" w:line="240" w:lineRule="auto"/>
              <w:jc w:val="center"/>
              <w:rPr>
                <w:rFonts w:cs="Tahoma"/>
                <w:sz w:val="20"/>
                <w:szCs w:val="20"/>
                <w:lang w:val="la-Latn"/>
              </w:rPr>
            </w:pPr>
            <w:r w:rsidRPr="007044BB">
              <w:rPr>
                <w:rFonts w:cs="Tahoma"/>
                <w:color w:val="000000"/>
                <w:sz w:val="20"/>
                <w:szCs w:val="20"/>
                <w:lang w:val="la-Latn"/>
              </w:rPr>
              <w:t>LC</w:t>
            </w:r>
          </w:p>
        </w:tc>
        <w:tc>
          <w:tcPr>
            <w:tcW w:w="965" w:type="dxa"/>
            <w:tcBorders>
              <w:top w:val="single" w:sz="8" w:space="0" w:color="auto"/>
              <w:bottom w:val="single" w:sz="8" w:space="0" w:color="auto"/>
            </w:tcBorders>
          </w:tcPr>
          <w:p w14:paraId="7725764A"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single" w:sz="8" w:space="0" w:color="auto"/>
              <w:bottom w:val="single" w:sz="8" w:space="0" w:color="auto"/>
            </w:tcBorders>
          </w:tcPr>
          <w:p w14:paraId="7337E439" w14:textId="77777777" w:rsidR="00D87C0F" w:rsidRPr="007044BB" w:rsidRDefault="00D87C0F" w:rsidP="00D87C0F">
            <w:pPr>
              <w:spacing w:before="0" w:after="0" w:line="240" w:lineRule="auto"/>
              <w:jc w:val="center"/>
              <w:rPr>
                <w:rFonts w:cs="Tahoma"/>
                <w:color w:val="000000"/>
                <w:sz w:val="20"/>
                <w:szCs w:val="20"/>
                <w:lang w:val="la-Latn"/>
              </w:rPr>
            </w:pPr>
          </w:p>
        </w:tc>
        <w:tc>
          <w:tcPr>
            <w:tcW w:w="860" w:type="dxa"/>
            <w:tcBorders>
              <w:top w:val="single" w:sz="8" w:space="0" w:color="auto"/>
              <w:bottom w:val="single" w:sz="8" w:space="0" w:color="auto"/>
            </w:tcBorders>
          </w:tcPr>
          <w:p w14:paraId="423B5BC3" w14:textId="77777777" w:rsidR="00D87C0F" w:rsidRPr="007044BB" w:rsidRDefault="00D87C0F" w:rsidP="00D87C0F">
            <w:pPr>
              <w:spacing w:before="0" w:after="0" w:line="240" w:lineRule="auto"/>
              <w:rPr>
                <w:rFonts w:cs="Tahoma"/>
                <w:i/>
                <w:iCs/>
                <w:color w:val="000000"/>
                <w:sz w:val="20"/>
                <w:szCs w:val="20"/>
                <w:lang w:val="la-Latn"/>
              </w:rPr>
            </w:pPr>
          </w:p>
        </w:tc>
        <w:tc>
          <w:tcPr>
            <w:tcW w:w="1196" w:type="dxa"/>
            <w:tcBorders>
              <w:top w:val="single" w:sz="8" w:space="0" w:color="auto"/>
              <w:bottom w:val="single" w:sz="8" w:space="0" w:color="auto"/>
            </w:tcBorders>
          </w:tcPr>
          <w:p w14:paraId="7A3C27D2"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la-Latn"/>
              </w:rPr>
              <w:t>√</w:t>
            </w:r>
            <w:r w:rsidRPr="007044BB">
              <w:rPr>
                <w:rFonts w:cs="Tahoma"/>
                <w:color w:val="000000"/>
                <w:sz w:val="20"/>
                <w:szCs w:val="20"/>
                <w:vertAlign w:val="superscript"/>
                <w:lang w:val="la-Latn"/>
              </w:rPr>
              <w:t>#</w:t>
            </w:r>
          </w:p>
        </w:tc>
      </w:tr>
      <w:tr w:rsidR="00D87C0F" w:rsidRPr="007044BB" w14:paraId="23F13453"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hideMark/>
          </w:tcPr>
          <w:p w14:paraId="0D485F87" w14:textId="77777777" w:rsidR="00D87C0F" w:rsidRPr="007044BB" w:rsidRDefault="00D87C0F" w:rsidP="00D87C0F">
            <w:pPr>
              <w:spacing w:before="0" w:after="0" w:line="240" w:lineRule="auto"/>
              <w:rPr>
                <w:rFonts w:cs="Tahoma"/>
                <w:i/>
                <w:iCs/>
                <w:color w:val="000000"/>
                <w:sz w:val="20"/>
                <w:szCs w:val="20"/>
                <w:lang w:val="la-Latn"/>
              </w:rPr>
            </w:pPr>
            <w:r w:rsidRPr="007044BB">
              <w:rPr>
                <w:rFonts w:cs="Tahoma"/>
                <w:i/>
                <w:iCs/>
                <w:color w:val="000000"/>
                <w:sz w:val="20"/>
                <w:szCs w:val="20"/>
                <w:lang w:val="la-Latn"/>
              </w:rPr>
              <w:t>Capreolus capreolus</w:t>
            </w:r>
          </w:p>
        </w:tc>
        <w:tc>
          <w:tcPr>
            <w:tcW w:w="811" w:type="dxa"/>
            <w:tcBorders>
              <w:top w:val="single" w:sz="8" w:space="0" w:color="auto"/>
              <w:bottom w:val="single" w:sz="8" w:space="0" w:color="auto"/>
            </w:tcBorders>
          </w:tcPr>
          <w:p w14:paraId="2C8584B4" w14:textId="77777777" w:rsidR="00D87C0F" w:rsidRPr="007044BB" w:rsidRDefault="00D87C0F" w:rsidP="00D87C0F">
            <w:pPr>
              <w:spacing w:before="0" w:after="0" w:line="240" w:lineRule="auto"/>
              <w:jc w:val="center"/>
              <w:rPr>
                <w:rFonts w:cs="Tahoma"/>
                <w:color w:val="000000"/>
                <w:sz w:val="20"/>
                <w:szCs w:val="20"/>
                <w:lang w:val="la-Latn"/>
              </w:rPr>
            </w:pPr>
          </w:p>
        </w:tc>
        <w:tc>
          <w:tcPr>
            <w:tcW w:w="843" w:type="dxa"/>
            <w:tcBorders>
              <w:top w:val="single" w:sz="8" w:space="0" w:color="auto"/>
              <w:bottom w:val="single" w:sz="8" w:space="0" w:color="auto"/>
            </w:tcBorders>
          </w:tcPr>
          <w:p w14:paraId="1940ABE2" w14:textId="77777777" w:rsidR="00D87C0F" w:rsidRPr="007044BB" w:rsidRDefault="00D87C0F" w:rsidP="00D87C0F">
            <w:pPr>
              <w:spacing w:before="0" w:after="0" w:line="240" w:lineRule="auto"/>
              <w:jc w:val="center"/>
              <w:rPr>
                <w:rFonts w:cs="Tahoma"/>
                <w:sz w:val="20"/>
                <w:szCs w:val="20"/>
                <w:lang w:val="la-Latn"/>
              </w:rPr>
            </w:pPr>
            <w:r w:rsidRPr="007044BB">
              <w:rPr>
                <w:rFonts w:cs="Tahoma"/>
                <w:sz w:val="20"/>
                <w:szCs w:val="20"/>
                <w:lang w:val="la-Latn"/>
              </w:rPr>
              <w:t>tp</w:t>
            </w:r>
          </w:p>
        </w:tc>
        <w:tc>
          <w:tcPr>
            <w:tcW w:w="587" w:type="dxa"/>
            <w:tcBorders>
              <w:top w:val="single" w:sz="8" w:space="0" w:color="auto"/>
              <w:bottom w:val="single" w:sz="8" w:space="0" w:color="auto"/>
            </w:tcBorders>
          </w:tcPr>
          <w:p w14:paraId="610EC34F" w14:textId="77777777" w:rsidR="00D87C0F" w:rsidRPr="007044BB" w:rsidRDefault="00D87C0F" w:rsidP="00D87C0F">
            <w:pPr>
              <w:spacing w:before="0" w:after="0" w:line="240" w:lineRule="auto"/>
              <w:jc w:val="center"/>
              <w:rPr>
                <w:rFonts w:cs="Tahoma"/>
                <w:sz w:val="20"/>
                <w:szCs w:val="20"/>
                <w:lang w:val="la-Latn"/>
              </w:rPr>
            </w:pPr>
          </w:p>
        </w:tc>
        <w:tc>
          <w:tcPr>
            <w:tcW w:w="707" w:type="dxa"/>
            <w:tcBorders>
              <w:top w:val="single" w:sz="8" w:space="0" w:color="auto"/>
              <w:bottom w:val="single" w:sz="8" w:space="0" w:color="auto"/>
            </w:tcBorders>
          </w:tcPr>
          <w:p w14:paraId="0E678F1C" w14:textId="77777777" w:rsidR="00D87C0F" w:rsidRPr="007044BB" w:rsidRDefault="00D87C0F" w:rsidP="00D87C0F">
            <w:pPr>
              <w:spacing w:before="0" w:after="0" w:line="240" w:lineRule="auto"/>
              <w:jc w:val="center"/>
              <w:rPr>
                <w:rFonts w:cs="Tahoma"/>
                <w:sz w:val="20"/>
                <w:szCs w:val="20"/>
                <w:lang w:val="la-Latn"/>
              </w:rPr>
            </w:pPr>
            <w:r w:rsidRPr="007044BB">
              <w:rPr>
                <w:rFonts w:cs="Tahoma"/>
                <w:color w:val="000000"/>
                <w:sz w:val="20"/>
                <w:szCs w:val="20"/>
                <w:lang w:val="la-Latn"/>
              </w:rPr>
              <w:t>LC</w:t>
            </w:r>
          </w:p>
        </w:tc>
        <w:tc>
          <w:tcPr>
            <w:tcW w:w="739" w:type="dxa"/>
            <w:tcBorders>
              <w:top w:val="single" w:sz="8" w:space="0" w:color="auto"/>
              <w:bottom w:val="single" w:sz="8" w:space="0" w:color="auto"/>
            </w:tcBorders>
          </w:tcPr>
          <w:p w14:paraId="35E9DDBE" w14:textId="77777777" w:rsidR="00D87C0F" w:rsidRPr="007044BB" w:rsidRDefault="00D87C0F" w:rsidP="00D87C0F">
            <w:pPr>
              <w:spacing w:before="0" w:after="0" w:line="240" w:lineRule="auto"/>
              <w:jc w:val="center"/>
              <w:rPr>
                <w:rFonts w:cs="Tahoma"/>
                <w:sz w:val="20"/>
                <w:szCs w:val="20"/>
                <w:lang w:val="la-Latn"/>
              </w:rPr>
            </w:pPr>
            <w:r w:rsidRPr="007044BB">
              <w:rPr>
                <w:rFonts w:cs="Tahoma"/>
                <w:color w:val="000000"/>
                <w:sz w:val="20"/>
                <w:szCs w:val="20"/>
                <w:lang w:val="la-Latn"/>
              </w:rPr>
              <w:t>LC</w:t>
            </w:r>
          </w:p>
        </w:tc>
        <w:tc>
          <w:tcPr>
            <w:tcW w:w="965" w:type="dxa"/>
            <w:tcBorders>
              <w:top w:val="single" w:sz="8" w:space="0" w:color="auto"/>
              <w:bottom w:val="single" w:sz="8" w:space="0" w:color="auto"/>
            </w:tcBorders>
          </w:tcPr>
          <w:p w14:paraId="67ECA12E"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single" w:sz="8" w:space="0" w:color="auto"/>
              <w:bottom w:val="single" w:sz="8" w:space="0" w:color="auto"/>
            </w:tcBorders>
          </w:tcPr>
          <w:p w14:paraId="7BF055C6"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la-Latn"/>
              </w:rPr>
              <w:t>III</w:t>
            </w:r>
          </w:p>
        </w:tc>
        <w:tc>
          <w:tcPr>
            <w:tcW w:w="860" w:type="dxa"/>
            <w:tcBorders>
              <w:top w:val="single" w:sz="8" w:space="0" w:color="auto"/>
              <w:bottom w:val="single" w:sz="8" w:space="0" w:color="auto"/>
            </w:tcBorders>
          </w:tcPr>
          <w:p w14:paraId="4E1774A1" w14:textId="77777777" w:rsidR="00D87C0F" w:rsidRPr="007044BB" w:rsidRDefault="00D87C0F" w:rsidP="00D87C0F">
            <w:pPr>
              <w:spacing w:before="0" w:after="0" w:line="240" w:lineRule="auto"/>
              <w:rPr>
                <w:rFonts w:cs="Tahoma"/>
                <w:i/>
                <w:iCs/>
                <w:color w:val="000000"/>
                <w:sz w:val="20"/>
                <w:szCs w:val="20"/>
                <w:lang w:val="la-Latn"/>
              </w:rPr>
            </w:pPr>
          </w:p>
        </w:tc>
        <w:tc>
          <w:tcPr>
            <w:tcW w:w="1196" w:type="dxa"/>
            <w:tcBorders>
              <w:top w:val="single" w:sz="8" w:space="0" w:color="auto"/>
              <w:bottom w:val="single" w:sz="8" w:space="0" w:color="auto"/>
            </w:tcBorders>
          </w:tcPr>
          <w:p w14:paraId="74E22D4F"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la-Latn"/>
              </w:rPr>
              <w:t>√</w:t>
            </w:r>
            <w:r w:rsidRPr="007044BB">
              <w:rPr>
                <w:rFonts w:cs="Tahoma"/>
                <w:color w:val="000000"/>
                <w:sz w:val="20"/>
                <w:szCs w:val="20"/>
                <w:vertAlign w:val="superscript"/>
                <w:lang w:val="la-Latn"/>
              </w:rPr>
              <w:t>#</w:t>
            </w:r>
          </w:p>
        </w:tc>
      </w:tr>
      <w:tr w:rsidR="00D87C0F" w:rsidRPr="007044BB" w14:paraId="3627AC8D" w14:textId="77777777" w:rsidTr="00D87C0F">
        <w:trPr>
          <w:trHeight w:val="227"/>
          <w:jc w:val="center"/>
        </w:trPr>
        <w:tc>
          <w:tcPr>
            <w:tcW w:w="2791" w:type="dxa"/>
            <w:tcBorders>
              <w:top w:val="double" w:sz="4" w:space="0" w:color="auto"/>
              <w:bottom w:val="single" w:sz="8" w:space="0" w:color="auto"/>
              <w:right w:val="nil"/>
            </w:tcBorders>
            <w:shd w:val="clear" w:color="auto" w:fill="BDD6EE" w:themeFill="accent5" w:themeFillTint="66"/>
            <w:noWrap/>
            <w:tcMar>
              <w:left w:w="28" w:type="dxa"/>
              <w:right w:w="28" w:type="dxa"/>
            </w:tcMar>
            <w:vAlign w:val="center"/>
            <w:hideMark/>
          </w:tcPr>
          <w:p w14:paraId="77711AF5"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Reptiles</w:t>
            </w:r>
          </w:p>
        </w:tc>
        <w:tc>
          <w:tcPr>
            <w:tcW w:w="811" w:type="dxa"/>
            <w:tcBorders>
              <w:top w:val="double" w:sz="4" w:space="0" w:color="auto"/>
              <w:left w:val="nil"/>
              <w:bottom w:val="single" w:sz="8" w:space="0" w:color="auto"/>
              <w:right w:val="nil"/>
            </w:tcBorders>
            <w:shd w:val="clear" w:color="auto" w:fill="BDD6EE" w:themeFill="accent5" w:themeFillTint="66"/>
          </w:tcPr>
          <w:p w14:paraId="49241BCB" w14:textId="77777777" w:rsidR="00D87C0F" w:rsidRPr="007044BB" w:rsidRDefault="00D87C0F" w:rsidP="00D87C0F">
            <w:pPr>
              <w:spacing w:before="0" w:after="0" w:line="240" w:lineRule="auto"/>
              <w:jc w:val="center"/>
              <w:rPr>
                <w:rFonts w:cs="Tahoma"/>
                <w:color w:val="000000"/>
                <w:sz w:val="20"/>
                <w:szCs w:val="20"/>
                <w:lang w:val="la-Latn"/>
              </w:rPr>
            </w:pPr>
          </w:p>
        </w:tc>
        <w:tc>
          <w:tcPr>
            <w:tcW w:w="843" w:type="dxa"/>
            <w:tcBorders>
              <w:top w:val="double" w:sz="4" w:space="0" w:color="auto"/>
              <w:left w:val="nil"/>
              <w:bottom w:val="single" w:sz="8" w:space="0" w:color="auto"/>
              <w:right w:val="nil"/>
            </w:tcBorders>
            <w:shd w:val="clear" w:color="auto" w:fill="BDD6EE" w:themeFill="accent5" w:themeFillTint="66"/>
          </w:tcPr>
          <w:p w14:paraId="094B1F14" w14:textId="77777777" w:rsidR="00D87C0F" w:rsidRPr="007044BB" w:rsidRDefault="00D87C0F" w:rsidP="00D87C0F">
            <w:pPr>
              <w:spacing w:before="0" w:after="0" w:line="240" w:lineRule="auto"/>
              <w:jc w:val="center"/>
              <w:rPr>
                <w:rFonts w:cs="Tahoma"/>
                <w:color w:val="000000"/>
                <w:sz w:val="20"/>
                <w:szCs w:val="20"/>
                <w:lang w:val="la-Latn"/>
              </w:rPr>
            </w:pPr>
          </w:p>
        </w:tc>
        <w:tc>
          <w:tcPr>
            <w:tcW w:w="587" w:type="dxa"/>
            <w:tcBorders>
              <w:top w:val="double" w:sz="4" w:space="0" w:color="auto"/>
              <w:left w:val="nil"/>
              <w:bottom w:val="single" w:sz="8" w:space="0" w:color="auto"/>
              <w:right w:val="nil"/>
            </w:tcBorders>
            <w:shd w:val="clear" w:color="auto" w:fill="BDD6EE" w:themeFill="accent5" w:themeFillTint="66"/>
          </w:tcPr>
          <w:p w14:paraId="21F3FE10" w14:textId="77777777" w:rsidR="00D87C0F" w:rsidRPr="007044BB" w:rsidRDefault="00D87C0F" w:rsidP="00D87C0F">
            <w:pPr>
              <w:spacing w:before="0" w:after="0" w:line="240" w:lineRule="auto"/>
              <w:jc w:val="center"/>
              <w:rPr>
                <w:rFonts w:cs="Tahoma"/>
                <w:color w:val="000000"/>
                <w:sz w:val="20"/>
                <w:szCs w:val="20"/>
                <w:lang w:val="la-Latn"/>
              </w:rPr>
            </w:pPr>
          </w:p>
        </w:tc>
        <w:tc>
          <w:tcPr>
            <w:tcW w:w="707" w:type="dxa"/>
            <w:tcBorders>
              <w:top w:val="double" w:sz="4" w:space="0" w:color="auto"/>
              <w:left w:val="nil"/>
              <w:bottom w:val="single" w:sz="8" w:space="0" w:color="auto"/>
              <w:right w:val="nil"/>
            </w:tcBorders>
            <w:shd w:val="clear" w:color="auto" w:fill="BDD6EE" w:themeFill="accent5" w:themeFillTint="66"/>
          </w:tcPr>
          <w:p w14:paraId="28665D58" w14:textId="77777777" w:rsidR="00D87C0F" w:rsidRPr="007044BB" w:rsidRDefault="00D87C0F" w:rsidP="00D87C0F">
            <w:pPr>
              <w:spacing w:before="0" w:after="0" w:line="240" w:lineRule="auto"/>
              <w:jc w:val="center"/>
              <w:rPr>
                <w:rFonts w:cs="Tahoma"/>
                <w:color w:val="000000"/>
                <w:sz w:val="20"/>
                <w:szCs w:val="20"/>
                <w:lang w:val="la-Latn"/>
              </w:rPr>
            </w:pPr>
          </w:p>
        </w:tc>
        <w:tc>
          <w:tcPr>
            <w:tcW w:w="739" w:type="dxa"/>
            <w:tcBorders>
              <w:top w:val="double" w:sz="4" w:space="0" w:color="auto"/>
              <w:left w:val="nil"/>
              <w:bottom w:val="single" w:sz="8" w:space="0" w:color="auto"/>
              <w:right w:val="nil"/>
            </w:tcBorders>
            <w:shd w:val="clear" w:color="auto" w:fill="BDD6EE" w:themeFill="accent5" w:themeFillTint="66"/>
          </w:tcPr>
          <w:p w14:paraId="7A17AEEA" w14:textId="77777777" w:rsidR="00D87C0F" w:rsidRPr="007044BB" w:rsidRDefault="00D87C0F" w:rsidP="00D87C0F">
            <w:pPr>
              <w:spacing w:before="0" w:after="0" w:line="240" w:lineRule="auto"/>
              <w:jc w:val="center"/>
              <w:rPr>
                <w:rFonts w:cs="Tahoma"/>
                <w:color w:val="000000"/>
                <w:sz w:val="20"/>
                <w:szCs w:val="20"/>
                <w:lang w:val="la-Latn"/>
              </w:rPr>
            </w:pPr>
          </w:p>
        </w:tc>
        <w:tc>
          <w:tcPr>
            <w:tcW w:w="965" w:type="dxa"/>
            <w:tcBorders>
              <w:top w:val="double" w:sz="4" w:space="0" w:color="auto"/>
              <w:left w:val="nil"/>
              <w:bottom w:val="single" w:sz="8" w:space="0" w:color="auto"/>
              <w:right w:val="nil"/>
            </w:tcBorders>
            <w:shd w:val="clear" w:color="auto" w:fill="BDD6EE" w:themeFill="accent5" w:themeFillTint="66"/>
          </w:tcPr>
          <w:p w14:paraId="799E3ED1"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double" w:sz="4" w:space="0" w:color="auto"/>
              <w:left w:val="nil"/>
              <w:bottom w:val="single" w:sz="8" w:space="0" w:color="auto"/>
              <w:right w:val="nil"/>
            </w:tcBorders>
            <w:shd w:val="clear" w:color="auto" w:fill="BDD6EE" w:themeFill="accent5" w:themeFillTint="66"/>
          </w:tcPr>
          <w:p w14:paraId="46DCC2D9" w14:textId="77777777" w:rsidR="00D87C0F" w:rsidRPr="007044BB" w:rsidRDefault="00D87C0F" w:rsidP="00D87C0F">
            <w:pPr>
              <w:spacing w:before="0" w:after="0" w:line="240" w:lineRule="auto"/>
              <w:jc w:val="center"/>
              <w:rPr>
                <w:rFonts w:cs="Tahoma"/>
                <w:color w:val="000000"/>
                <w:sz w:val="20"/>
                <w:szCs w:val="20"/>
                <w:lang w:val="la-Latn"/>
              </w:rPr>
            </w:pPr>
          </w:p>
        </w:tc>
        <w:tc>
          <w:tcPr>
            <w:tcW w:w="860" w:type="dxa"/>
            <w:tcBorders>
              <w:top w:val="double" w:sz="4" w:space="0" w:color="auto"/>
              <w:left w:val="nil"/>
              <w:bottom w:val="single" w:sz="8" w:space="0" w:color="auto"/>
              <w:right w:val="nil"/>
            </w:tcBorders>
            <w:shd w:val="clear" w:color="auto" w:fill="BDD6EE" w:themeFill="accent5" w:themeFillTint="66"/>
          </w:tcPr>
          <w:p w14:paraId="1E2BE077"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double" w:sz="4" w:space="0" w:color="auto"/>
              <w:left w:val="nil"/>
              <w:bottom w:val="single" w:sz="8" w:space="0" w:color="auto"/>
              <w:right w:val="nil"/>
            </w:tcBorders>
            <w:shd w:val="clear" w:color="auto" w:fill="BDD6EE" w:themeFill="accent5" w:themeFillTint="66"/>
          </w:tcPr>
          <w:p w14:paraId="144F02B6" w14:textId="77777777" w:rsidR="00D87C0F" w:rsidRPr="007044BB" w:rsidRDefault="00D87C0F" w:rsidP="00D87C0F">
            <w:pPr>
              <w:spacing w:before="0" w:after="0" w:line="240" w:lineRule="auto"/>
              <w:jc w:val="center"/>
              <w:rPr>
                <w:rFonts w:cs="Tahoma"/>
                <w:color w:val="000000"/>
                <w:sz w:val="20"/>
                <w:szCs w:val="20"/>
                <w:lang w:val="la-Latn"/>
              </w:rPr>
            </w:pPr>
          </w:p>
        </w:tc>
      </w:tr>
      <w:tr w:rsidR="00D87C0F" w:rsidRPr="007044BB" w14:paraId="20A73480"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2B136C0C"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Podarcis muralis</w:t>
            </w:r>
          </w:p>
        </w:tc>
        <w:tc>
          <w:tcPr>
            <w:tcW w:w="811" w:type="dxa"/>
            <w:tcBorders>
              <w:top w:val="single" w:sz="8" w:space="0" w:color="auto"/>
              <w:bottom w:val="single" w:sz="8" w:space="0" w:color="auto"/>
            </w:tcBorders>
          </w:tcPr>
          <w:p w14:paraId="2324E57F"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ps</w:t>
            </w:r>
          </w:p>
        </w:tc>
        <w:tc>
          <w:tcPr>
            <w:tcW w:w="843" w:type="dxa"/>
            <w:tcBorders>
              <w:top w:val="single" w:sz="8" w:space="0" w:color="auto"/>
              <w:bottom w:val="single" w:sz="8" w:space="0" w:color="auto"/>
            </w:tcBorders>
          </w:tcPr>
          <w:p w14:paraId="59850A82"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w:t>
            </w:r>
          </w:p>
        </w:tc>
        <w:tc>
          <w:tcPr>
            <w:tcW w:w="587" w:type="dxa"/>
            <w:tcBorders>
              <w:top w:val="single" w:sz="8" w:space="0" w:color="auto"/>
              <w:bottom w:val="single" w:sz="8" w:space="0" w:color="auto"/>
            </w:tcBorders>
          </w:tcPr>
          <w:p w14:paraId="5FF1011B"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707" w:type="dxa"/>
            <w:tcBorders>
              <w:top w:val="single" w:sz="8" w:space="0" w:color="auto"/>
              <w:bottom w:val="single" w:sz="8" w:space="0" w:color="auto"/>
            </w:tcBorders>
          </w:tcPr>
          <w:p w14:paraId="3BC44785"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739" w:type="dxa"/>
            <w:tcBorders>
              <w:top w:val="single" w:sz="8" w:space="0" w:color="auto"/>
              <w:bottom w:val="single" w:sz="8" w:space="0" w:color="auto"/>
            </w:tcBorders>
          </w:tcPr>
          <w:p w14:paraId="73F88391"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965" w:type="dxa"/>
            <w:tcBorders>
              <w:top w:val="single" w:sz="8" w:space="0" w:color="auto"/>
              <w:bottom w:val="single" w:sz="8" w:space="0" w:color="auto"/>
            </w:tcBorders>
          </w:tcPr>
          <w:p w14:paraId="1FDC521B"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IV</w:t>
            </w:r>
          </w:p>
        </w:tc>
        <w:tc>
          <w:tcPr>
            <w:tcW w:w="593" w:type="dxa"/>
            <w:tcBorders>
              <w:top w:val="single" w:sz="8" w:space="0" w:color="auto"/>
              <w:bottom w:val="single" w:sz="8" w:space="0" w:color="auto"/>
            </w:tcBorders>
          </w:tcPr>
          <w:p w14:paraId="62469605"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II</w:t>
            </w:r>
          </w:p>
        </w:tc>
        <w:tc>
          <w:tcPr>
            <w:tcW w:w="860" w:type="dxa"/>
            <w:tcBorders>
              <w:top w:val="single" w:sz="8" w:space="0" w:color="auto"/>
              <w:bottom w:val="single" w:sz="8" w:space="0" w:color="auto"/>
            </w:tcBorders>
          </w:tcPr>
          <w:p w14:paraId="48F63135"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single" w:sz="8" w:space="0" w:color="auto"/>
              <w:bottom w:val="single" w:sz="8" w:space="0" w:color="auto"/>
            </w:tcBorders>
          </w:tcPr>
          <w:p w14:paraId="27CA8D9B" w14:textId="77777777" w:rsidR="00D87C0F" w:rsidRPr="007044BB" w:rsidRDefault="00D87C0F" w:rsidP="00D87C0F">
            <w:pPr>
              <w:spacing w:before="0" w:after="0" w:line="240" w:lineRule="auto"/>
              <w:jc w:val="center"/>
              <w:rPr>
                <w:sz w:val="20"/>
                <w:szCs w:val="20"/>
                <w:lang w:val="la-Latn"/>
              </w:rPr>
            </w:pPr>
            <w:r w:rsidRPr="007044BB">
              <w:rPr>
                <w:rFonts w:cs="Tahoma"/>
                <w:color w:val="000000"/>
                <w:sz w:val="20"/>
                <w:szCs w:val="20"/>
                <w:lang w:val="la-Latn"/>
              </w:rPr>
              <w:t>√</w:t>
            </w:r>
          </w:p>
        </w:tc>
      </w:tr>
      <w:tr w:rsidR="00D87C0F" w:rsidRPr="007044BB" w14:paraId="2088FAAB"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4995C706"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Lacerta trilineata</w:t>
            </w:r>
          </w:p>
        </w:tc>
        <w:tc>
          <w:tcPr>
            <w:tcW w:w="811" w:type="dxa"/>
            <w:tcBorders>
              <w:top w:val="single" w:sz="8" w:space="0" w:color="auto"/>
              <w:bottom w:val="single" w:sz="8" w:space="0" w:color="auto"/>
            </w:tcBorders>
          </w:tcPr>
          <w:p w14:paraId="120117AF" w14:textId="77777777" w:rsidR="00D87C0F" w:rsidRPr="007044BB" w:rsidRDefault="00D87C0F" w:rsidP="00D87C0F">
            <w:pPr>
              <w:spacing w:before="0" w:after="0" w:line="240" w:lineRule="auto"/>
              <w:jc w:val="center"/>
              <w:rPr>
                <w:sz w:val="20"/>
                <w:szCs w:val="20"/>
              </w:rPr>
            </w:pPr>
            <w:r w:rsidRPr="007044BB">
              <w:rPr>
                <w:rFonts w:cs="Tahoma"/>
                <w:sz w:val="20"/>
                <w:szCs w:val="20"/>
              </w:rPr>
              <w:t>ps</w:t>
            </w:r>
          </w:p>
        </w:tc>
        <w:tc>
          <w:tcPr>
            <w:tcW w:w="843" w:type="dxa"/>
            <w:tcBorders>
              <w:top w:val="single" w:sz="8" w:space="0" w:color="auto"/>
              <w:bottom w:val="single" w:sz="8" w:space="0" w:color="auto"/>
            </w:tcBorders>
          </w:tcPr>
          <w:p w14:paraId="4EF65AA2"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w:t>
            </w:r>
          </w:p>
        </w:tc>
        <w:tc>
          <w:tcPr>
            <w:tcW w:w="587" w:type="dxa"/>
            <w:tcBorders>
              <w:top w:val="single" w:sz="8" w:space="0" w:color="auto"/>
              <w:bottom w:val="single" w:sz="8" w:space="0" w:color="auto"/>
            </w:tcBorders>
          </w:tcPr>
          <w:p w14:paraId="5BFFCC52"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707" w:type="dxa"/>
            <w:tcBorders>
              <w:top w:val="single" w:sz="8" w:space="0" w:color="auto"/>
              <w:bottom w:val="single" w:sz="8" w:space="0" w:color="auto"/>
            </w:tcBorders>
          </w:tcPr>
          <w:p w14:paraId="7F4E4CF6"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739" w:type="dxa"/>
            <w:tcBorders>
              <w:top w:val="single" w:sz="8" w:space="0" w:color="auto"/>
              <w:bottom w:val="single" w:sz="8" w:space="0" w:color="auto"/>
            </w:tcBorders>
          </w:tcPr>
          <w:p w14:paraId="79EB7E23"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965" w:type="dxa"/>
            <w:tcBorders>
              <w:top w:val="single" w:sz="8" w:space="0" w:color="auto"/>
              <w:bottom w:val="single" w:sz="8" w:space="0" w:color="auto"/>
            </w:tcBorders>
          </w:tcPr>
          <w:p w14:paraId="5A52FFD2"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IV</w:t>
            </w:r>
          </w:p>
        </w:tc>
        <w:tc>
          <w:tcPr>
            <w:tcW w:w="593" w:type="dxa"/>
            <w:tcBorders>
              <w:top w:val="single" w:sz="8" w:space="0" w:color="auto"/>
              <w:bottom w:val="single" w:sz="8" w:space="0" w:color="auto"/>
            </w:tcBorders>
          </w:tcPr>
          <w:p w14:paraId="3D2D05EA"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II</w:t>
            </w:r>
          </w:p>
        </w:tc>
        <w:tc>
          <w:tcPr>
            <w:tcW w:w="860" w:type="dxa"/>
            <w:tcBorders>
              <w:top w:val="single" w:sz="8" w:space="0" w:color="auto"/>
              <w:bottom w:val="single" w:sz="8" w:space="0" w:color="auto"/>
            </w:tcBorders>
          </w:tcPr>
          <w:p w14:paraId="0348A7B2"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single" w:sz="8" w:space="0" w:color="auto"/>
              <w:bottom w:val="single" w:sz="8" w:space="0" w:color="auto"/>
            </w:tcBorders>
          </w:tcPr>
          <w:p w14:paraId="1556084C" w14:textId="77777777" w:rsidR="00D87C0F" w:rsidRPr="007044BB" w:rsidRDefault="00D87C0F" w:rsidP="00D87C0F">
            <w:pPr>
              <w:spacing w:before="0" w:after="0" w:line="240" w:lineRule="auto"/>
              <w:jc w:val="center"/>
              <w:rPr>
                <w:sz w:val="20"/>
                <w:szCs w:val="20"/>
                <w:lang w:val="la-Latn"/>
              </w:rPr>
            </w:pPr>
            <w:r w:rsidRPr="007044BB">
              <w:rPr>
                <w:rFonts w:cs="Tahoma"/>
                <w:color w:val="000000"/>
                <w:sz w:val="20"/>
                <w:szCs w:val="20"/>
                <w:lang w:val="la-Latn"/>
              </w:rPr>
              <w:t>√</w:t>
            </w:r>
          </w:p>
        </w:tc>
      </w:tr>
      <w:tr w:rsidR="00D87C0F" w:rsidRPr="007044BB" w14:paraId="0B1432B3"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42053F4C"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Elaphe quatuorlineata</w:t>
            </w:r>
          </w:p>
        </w:tc>
        <w:tc>
          <w:tcPr>
            <w:tcW w:w="811" w:type="dxa"/>
            <w:tcBorders>
              <w:top w:val="single" w:sz="8" w:space="0" w:color="auto"/>
              <w:bottom w:val="single" w:sz="8" w:space="0" w:color="auto"/>
            </w:tcBorders>
          </w:tcPr>
          <w:p w14:paraId="5E5A23E5" w14:textId="77777777" w:rsidR="00D87C0F" w:rsidRPr="007044BB" w:rsidRDefault="00D87C0F" w:rsidP="00D87C0F">
            <w:pPr>
              <w:spacing w:before="0" w:after="0" w:line="240" w:lineRule="auto"/>
              <w:jc w:val="center"/>
              <w:rPr>
                <w:sz w:val="20"/>
                <w:szCs w:val="20"/>
              </w:rPr>
            </w:pPr>
            <w:r w:rsidRPr="007044BB">
              <w:rPr>
                <w:rFonts w:cs="Tahoma"/>
                <w:sz w:val="20"/>
                <w:szCs w:val="20"/>
              </w:rPr>
              <w:t>ps</w:t>
            </w:r>
          </w:p>
        </w:tc>
        <w:tc>
          <w:tcPr>
            <w:tcW w:w="843" w:type="dxa"/>
            <w:tcBorders>
              <w:top w:val="single" w:sz="8" w:space="0" w:color="auto"/>
              <w:bottom w:val="single" w:sz="8" w:space="0" w:color="auto"/>
            </w:tcBorders>
          </w:tcPr>
          <w:p w14:paraId="431FE780"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w:t>
            </w:r>
          </w:p>
        </w:tc>
        <w:tc>
          <w:tcPr>
            <w:tcW w:w="587" w:type="dxa"/>
            <w:tcBorders>
              <w:top w:val="single" w:sz="8" w:space="0" w:color="auto"/>
              <w:bottom w:val="single" w:sz="8" w:space="0" w:color="auto"/>
            </w:tcBorders>
          </w:tcPr>
          <w:p w14:paraId="3A00F523"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NT</w:t>
            </w:r>
          </w:p>
        </w:tc>
        <w:tc>
          <w:tcPr>
            <w:tcW w:w="707" w:type="dxa"/>
            <w:tcBorders>
              <w:top w:val="single" w:sz="8" w:space="0" w:color="auto"/>
              <w:bottom w:val="single" w:sz="8" w:space="0" w:color="auto"/>
            </w:tcBorders>
          </w:tcPr>
          <w:p w14:paraId="51C91F2C"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NT</w:t>
            </w:r>
          </w:p>
        </w:tc>
        <w:tc>
          <w:tcPr>
            <w:tcW w:w="739" w:type="dxa"/>
            <w:tcBorders>
              <w:top w:val="single" w:sz="8" w:space="0" w:color="auto"/>
              <w:bottom w:val="single" w:sz="8" w:space="0" w:color="auto"/>
            </w:tcBorders>
          </w:tcPr>
          <w:p w14:paraId="2BBDC48F"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NT</w:t>
            </w:r>
          </w:p>
        </w:tc>
        <w:tc>
          <w:tcPr>
            <w:tcW w:w="965" w:type="dxa"/>
            <w:tcBorders>
              <w:top w:val="single" w:sz="8" w:space="0" w:color="auto"/>
              <w:bottom w:val="single" w:sz="8" w:space="0" w:color="auto"/>
            </w:tcBorders>
          </w:tcPr>
          <w:p w14:paraId="2A2A792B"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II, IV</w:t>
            </w:r>
          </w:p>
        </w:tc>
        <w:tc>
          <w:tcPr>
            <w:tcW w:w="593" w:type="dxa"/>
            <w:tcBorders>
              <w:top w:val="single" w:sz="8" w:space="0" w:color="auto"/>
              <w:bottom w:val="single" w:sz="8" w:space="0" w:color="auto"/>
            </w:tcBorders>
          </w:tcPr>
          <w:p w14:paraId="3A772A95"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II</w:t>
            </w:r>
          </w:p>
        </w:tc>
        <w:tc>
          <w:tcPr>
            <w:tcW w:w="860" w:type="dxa"/>
            <w:tcBorders>
              <w:top w:val="single" w:sz="8" w:space="0" w:color="auto"/>
              <w:bottom w:val="single" w:sz="8" w:space="0" w:color="auto"/>
            </w:tcBorders>
          </w:tcPr>
          <w:p w14:paraId="08A9664E"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single" w:sz="8" w:space="0" w:color="auto"/>
              <w:bottom w:val="single" w:sz="8" w:space="0" w:color="auto"/>
            </w:tcBorders>
          </w:tcPr>
          <w:p w14:paraId="65C67F72" w14:textId="77777777" w:rsidR="00D87C0F" w:rsidRPr="007044BB" w:rsidRDefault="00D87C0F" w:rsidP="00D87C0F">
            <w:pPr>
              <w:spacing w:before="0" w:after="0" w:line="240" w:lineRule="auto"/>
              <w:jc w:val="center"/>
              <w:rPr>
                <w:sz w:val="20"/>
                <w:szCs w:val="20"/>
                <w:lang w:val="la-Latn"/>
              </w:rPr>
            </w:pPr>
            <w:r w:rsidRPr="007044BB">
              <w:rPr>
                <w:rFonts w:cs="Tahoma"/>
                <w:color w:val="000000"/>
                <w:sz w:val="20"/>
                <w:szCs w:val="20"/>
                <w:lang w:val="la-Latn"/>
              </w:rPr>
              <w:t>√</w:t>
            </w:r>
            <w:r w:rsidRPr="007044BB">
              <w:rPr>
                <w:rFonts w:cs="Tahoma"/>
                <w:color w:val="000000"/>
                <w:sz w:val="20"/>
                <w:szCs w:val="20"/>
                <w:vertAlign w:val="superscript"/>
                <w:lang w:val="la-Latn"/>
              </w:rPr>
              <w:t>#</w:t>
            </w:r>
          </w:p>
        </w:tc>
      </w:tr>
      <w:tr w:rsidR="00D87C0F" w:rsidRPr="007044BB" w14:paraId="3639B0EC"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20E9C14A"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Vipera ammodytes</w:t>
            </w:r>
          </w:p>
        </w:tc>
        <w:tc>
          <w:tcPr>
            <w:tcW w:w="811" w:type="dxa"/>
            <w:tcBorders>
              <w:top w:val="single" w:sz="8" w:space="0" w:color="auto"/>
              <w:bottom w:val="single" w:sz="8" w:space="0" w:color="auto"/>
            </w:tcBorders>
          </w:tcPr>
          <w:p w14:paraId="42A8F991" w14:textId="77777777" w:rsidR="00D87C0F" w:rsidRPr="007044BB" w:rsidRDefault="00D87C0F" w:rsidP="00D87C0F">
            <w:pPr>
              <w:spacing w:before="0" w:after="0" w:line="240" w:lineRule="auto"/>
              <w:jc w:val="center"/>
              <w:rPr>
                <w:sz w:val="20"/>
                <w:szCs w:val="20"/>
              </w:rPr>
            </w:pPr>
            <w:r w:rsidRPr="007044BB">
              <w:rPr>
                <w:rFonts w:cs="Tahoma"/>
                <w:sz w:val="20"/>
                <w:szCs w:val="20"/>
              </w:rPr>
              <w:t>ps</w:t>
            </w:r>
          </w:p>
        </w:tc>
        <w:tc>
          <w:tcPr>
            <w:tcW w:w="843" w:type="dxa"/>
            <w:tcBorders>
              <w:top w:val="single" w:sz="8" w:space="0" w:color="auto"/>
              <w:bottom w:val="single" w:sz="8" w:space="0" w:color="auto"/>
            </w:tcBorders>
          </w:tcPr>
          <w:p w14:paraId="677B06AA"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w:t>
            </w:r>
          </w:p>
        </w:tc>
        <w:tc>
          <w:tcPr>
            <w:tcW w:w="587" w:type="dxa"/>
            <w:tcBorders>
              <w:top w:val="single" w:sz="8" w:space="0" w:color="auto"/>
              <w:bottom w:val="single" w:sz="8" w:space="0" w:color="auto"/>
            </w:tcBorders>
          </w:tcPr>
          <w:p w14:paraId="75BBA389"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707" w:type="dxa"/>
            <w:tcBorders>
              <w:top w:val="single" w:sz="8" w:space="0" w:color="auto"/>
              <w:bottom w:val="single" w:sz="8" w:space="0" w:color="auto"/>
            </w:tcBorders>
          </w:tcPr>
          <w:p w14:paraId="3A7DC1AC"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739" w:type="dxa"/>
            <w:tcBorders>
              <w:top w:val="single" w:sz="8" w:space="0" w:color="auto"/>
              <w:bottom w:val="single" w:sz="8" w:space="0" w:color="auto"/>
            </w:tcBorders>
          </w:tcPr>
          <w:p w14:paraId="057BA38D"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965" w:type="dxa"/>
            <w:tcBorders>
              <w:top w:val="single" w:sz="8" w:space="0" w:color="auto"/>
              <w:bottom w:val="single" w:sz="8" w:space="0" w:color="auto"/>
            </w:tcBorders>
          </w:tcPr>
          <w:p w14:paraId="733E174F"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IV</w:t>
            </w:r>
          </w:p>
        </w:tc>
        <w:tc>
          <w:tcPr>
            <w:tcW w:w="593" w:type="dxa"/>
            <w:tcBorders>
              <w:top w:val="single" w:sz="8" w:space="0" w:color="auto"/>
              <w:bottom w:val="single" w:sz="8" w:space="0" w:color="auto"/>
            </w:tcBorders>
          </w:tcPr>
          <w:p w14:paraId="30112FA8"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II</w:t>
            </w:r>
          </w:p>
        </w:tc>
        <w:tc>
          <w:tcPr>
            <w:tcW w:w="860" w:type="dxa"/>
            <w:tcBorders>
              <w:top w:val="single" w:sz="8" w:space="0" w:color="auto"/>
              <w:bottom w:val="single" w:sz="8" w:space="0" w:color="auto"/>
            </w:tcBorders>
          </w:tcPr>
          <w:p w14:paraId="1E5E008C"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single" w:sz="8" w:space="0" w:color="auto"/>
              <w:bottom w:val="single" w:sz="8" w:space="0" w:color="auto"/>
            </w:tcBorders>
          </w:tcPr>
          <w:p w14:paraId="1747BD66" w14:textId="77777777" w:rsidR="00D87C0F" w:rsidRPr="007044BB" w:rsidRDefault="00D87C0F" w:rsidP="00D87C0F">
            <w:pPr>
              <w:spacing w:before="0" w:after="0" w:line="240" w:lineRule="auto"/>
              <w:jc w:val="center"/>
              <w:rPr>
                <w:sz w:val="20"/>
                <w:szCs w:val="20"/>
                <w:lang w:val="la-Latn"/>
              </w:rPr>
            </w:pPr>
            <w:r w:rsidRPr="007044BB">
              <w:rPr>
                <w:rFonts w:cs="Tahoma"/>
                <w:color w:val="000000"/>
                <w:sz w:val="20"/>
                <w:szCs w:val="20"/>
                <w:lang w:val="la-Latn"/>
              </w:rPr>
              <w:t>√</w:t>
            </w:r>
            <w:r w:rsidRPr="007044BB">
              <w:rPr>
                <w:rFonts w:cs="Tahoma"/>
                <w:color w:val="000000"/>
                <w:sz w:val="20"/>
                <w:szCs w:val="20"/>
                <w:vertAlign w:val="superscript"/>
                <w:lang w:val="la-Latn"/>
              </w:rPr>
              <w:t>#</w:t>
            </w:r>
          </w:p>
        </w:tc>
      </w:tr>
      <w:tr w:rsidR="00D87C0F" w:rsidRPr="007044BB" w14:paraId="757F7799"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5E45106B"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Testudo graeca</w:t>
            </w:r>
          </w:p>
        </w:tc>
        <w:tc>
          <w:tcPr>
            <w:tcW w:w="811" w:type="dxa"/>
            <w:tcBorders>
              <w:top w:val="single" w:sz="8" w:space="0" w:color="auto"/>
              <w:bottom w:val="single" w:sz="8" w:space="0" w:color="auto"/>
            </w:tcBorders>
          </w:tcPr>
          <w:p w14:paraId="1A93CC0A" w14:textId="77777777" w:rsidR="00D87C0F" w:rsidRPr="007044BB" w:rsidRDefault="00D87C0F" w:rsidP="00D87C0F">
            <w:pPr>
              <w:spacing w:before="0" w:after="0" w:line="240" w:lineRule="auto"/>
              <w:jc w:val="center"/>
              <w:rPr>
                <w:sz w:val="20"/>
                <w:szCs w:val="20"/>
              </w:rPr>
            </w:pPr>
            <w:r w:rsidRPr="007044BB">
              <w:rPr>
                <w:rFonts w:cs="Tahoma"/>
                <w:sz w:val="20"/>
                <w:szCs w:val="20"/>
              </w:rPr>
              <w:t>ps</w:t>
            </w:r>
          </w:p>
        </w:tc>
        <w:tc>
          <w:tcPr>
            <w:tcW w:w="843" w:type="dxa"/>
            <w:tcBorders>
              <w:top w:val="single" w:sz="8" w:space="0" w:color="auto"/>
              <w:bottom w:val="single" w:sz="8" w:space="0" w:color="auto"/>
            </w:tcBorders>
          </w:tcPr>
          <w:p w14:paraId="33075614"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w:t>
            </w:r>
          </w:p>
        </w:tc>
        <w:tc>
          <w:tcPr>
            <w:tcW w:w="587" w:type="dxa"/>
            <w:tcBorders>
              <w:top w:val="single" w:sz="8" w:space="0" w:color="auto"/>
              <w:bottom w:val="single" w:sz="8" w:space="0" w:color="auto"/>
            </w:tcBorders>
          </w:tcPr>
          <w:p w14:paraId="3B7E0AD1"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VU</w:t>
            </w:r>
          </w:p>
        </w:tc>
        <w:tc>
          <w:tcPr>
            <w:tcW w:w="707" w:type="dxa"/>
            <w:tcBorders>
              <w:top w:val="single" w:sz="8" w:space="0" w:color="auto"/>
              <w:bottom w:val="single" w:sz="8" w:space="0" w:color="auto"/>
            </w:tcBorders>
          </w:tcPr>
          <w:p w14:paraId="6D71CDB0"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VU</w:t>
            </w:r>
          </w:p>
        </w:tc>
        <w:tc>
          <w:tcPr>
            <w:tcW w:w="739" w:type="dxa"/>
            <w:tcBorders>
              <w:top w:val="single" w:sz="8" w:space="0" w:color="auto"/>
              <w:bottom w:val="single" w:sz="8" w:space="0" w:color="auto"/>
            </w:tcBorders>
          </w:tcPr>
          <w:p w14:paraId="41ECCA01"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VU</w:t>
            </w:r>
          </w:p>
        </w:tc>
        <w:tc>
          <w:tcPr>
            <w:tcW w:w="965" w:type="dxa"/>
            <w:tcBorders>
              <w:top w:val="single" w:sz="8" w:space="0" w:color="auto"/>
              <w:bottom w:val="single" w:sz="8" w:space="0" w:color="auto"/>
            </w:tcBorders>
          </w:tcPr>
          <w:p w14:paraId="340E65F3"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II, IV</w:t>
            </w:r>
          </w:p>
        </w:tc>
        <w:tc>
          <w:tcPr>
            <w:tcW w:w="593" w:type="dxa"/>
            <w:tcBorders>
              <w:top w:val="single" w:sz="8" w:space="0" w:color="auto"/>
              <w:bottom w:val="single" w:sz="8" w:space="0" w:color="auto"/>
            </w:tcBorders>
          </w:tcPr>
          <w:p w14:paraId="2769F019"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II</w:t>
            </w:r>
          </w:p>
        </w:tc>
        <w:tc>
          <w:tcPr>
            <w:tcW w:w="860" w:type="dxa"/>
            <w:tcBorders>
              <w:top w:val="single" w:sz="8" w:space="0" w:color="auto"/>
              <w:bottom w:val="single" w:sz="8" w:space="0" w:color="auto"/>
            </w:tcBorders>
          </w:tcPr>
          <w:p w14:paraId="262CBA3D"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single" w:sz="8" w:space="0" w:color="auto"/>
              <w:bottom w:val="single" w:sz="8" w:space="0" w:color="auto"/>
            </w:tcBorders>
          </w:tcPr>
          <w:p w14:paraId="1CF170C2" w14:textId="77777777" w:rsidR="00D87C0F" w:rsidRPr="007044BB" w:rsidRDefault="00D87C0F" w:rsidP="00D87C0F">
            <w:pPr>
              <w:spacing w:before="0" w:after="0" w:line="240" w:lineRule="auto"/>
              <w:jc w:val="center"/>
              <w:rPr>
                <w:sz w:val="20"/>
                <w:szCs w:val="20"/>
                <w:lang w:val="la-Latn"/>
              </w:rPr>
            </w:pPr>
            <w:r w:rsidRPr="007044BB">
              <w:rPr>
                <w:rFonts w:cs="Tahoma"/>
                <w:color w:val="000000"/>
                <w:sz w:val="20"/>
                <w:szCs w:val="20"/>
                <w:lang w:val="la-Latn"/>
              </w:rPr>
              <w:t>√</w:t>
            </w:r>
          </w:p>
        </w:tc>
      </w:tr>
      <w:tr w:rsidR="00D87C0F" w:rsidRPr="007044BB" w14:paraId="6A9B6D58"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hideMark/>
          </w:tcPr>
          <w:p w14:paraId="361C2078" w14:textId="77777777" w:rsidR="00D87C0F" w:rsidRPr="007044BB" w:rsidRDefault="00D87C0F" w:rsidP="00D87C0F">
            <w:pPr>
              <w:spacing w:before="0" w:after="0" w:line="240" w:lineRule="auto"/>
              <w:rPr>
                <w:rFonts w:cs="Tahoma"/>
                <w:i/>
                <w:iCs/>
                <w:sz w:val="20"/>
                <w:szCs w:val="20"/>
              </w:rPr>
            </w:pPr>
            <w:r w:rsidRPr="007044BB">
              <w:rPr>
                <w:rFonts w:cs="Tahoma"/>
                <w:i/>
                <w:iCs/>
                <w:sz w:val="20"/>
                <w:szCs w:val="20"/>
              </w:rPr>
              <w:t>Natrix natrix</w:t>
            </w:r>
          </w:p>
        </w:tc>
        <w:tc>
          <w:tcPr>
            <w:tcW w:w="811" w:type="dxa"/>
            <w:tcBorders>
              <w:top w:val="single" w:sz="8" w:space="0" w:color="auto"/>
              <w:bottom w:val="single" w:sz="8" w:space="0" w:color="auto"/>
            </w:tcBorders>
          </w:tcPr>
          <w:p w14:paraId="7016670B" w14:textId="77777777" w:rsidR="00D87C0F" w:rsidRPr="007044BB" w:rsidRDefault="00D87C0F" w:rsidP="00D87C0F">
            <w:pPr>
              <w:spacing w:before="0" w:after="0" w:line="240" w:lineRule="auto"/>
              <w:jc w:val="center"/>
              <w:rPr>
                <w:rFonts w:cs="Tahoma"/>
                <w:sz w:val="20"/>
                <w:szCs w:val="20"/>
              </w:rPr>
            </w:pPr>
          </w:p>
        </w:tc>
        <w:tc>
          <w:tcPr>
            <w:tcW w:w="843" w:type="dxa"/>
            <w:tcBorders>
              <w:top w:val="single" w:sz="8" w:space="0" w:color="auto"/>
              <w:bottom w:val="single" w:sz="8" w:space="0" w:color="auto"/>
            </w:tcBorders>
          </w:tcPr>
          <w:p w14:paraId="267C0DD4"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w:t>
            </w:r>
          </w:p>
        </w:tc>
        <w:tc>
          <w:tcPr>
            <w:tcW w:w="587" w:type="dxa"/>
            <w:tcBorders>
              <w:top w:val="single" w:sz="8" w:space="0" w:color="auto"/>
              <w:bottom w:val="single" w:sz="8" w:space="0" w:color="auto"/>
            </w:tcBorders>
          </w:tcPr>
          <w:p w14:paraId="002B4906"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707" w:type="dxa"/>
            <w:tcBorders>
              <w:top w:val="single" w:sz="8" w:space="0" w:color="auto"/>
              <w:bottom w:val="single" w:sz="8" w:space="0" w:color="auto"/>
            </w:tcBorders>
          </w:tcPr>
          <w:p w14:paraId="179D17D7"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739" w:type="dxa"/>
            <w:tcBorders>
              <w:top w:val="single" w:sz="8" w:space="0" w:color="auto"/>
              <w:bottom w:val="single" w:sz="8" w:space="0" w:color="auto"/>
            </w:tcBorders>
          </w:tcPr>
          <w:p w14:paraId="00A8507A"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965" w:type="dxa"/>
            <w:tcBorders>
              <w:top w:val="single" w:sz="8" w:space="0" w:color="auto"/>
              <w:bottom w:val="single" w:sz="8" w:space="0" w:color="auto"/>
            </w:tcBorders>
          </w:tcPr>
          <w:p w14:paraId="54241119" w14:textId="77777777" w:rsidR="00D87C0F" w:rsidRPr="007044BB" w:rsidRDefault="00D87C0F" w:rsidP="00D87C0F">
            <w:pPr>
              <w:spacing w:before="0" w:after="0" w:line="240" w:lineRule="auto"/>
              <w:jc w:val="center"/>
              <w:rPr>
                <w:rFonts w:cs="Tahoma"/>
                <w:sz w:val="20"/>
                <w:szCs w:val="20"/>
              </w:rPr>
            </w:pPr>
          </w:p>
        </w:tc>
        <w:tc>
          <w:tcPr>
            <w:tcW w:w="593" w:type="dxa"/>
            <w:tcBorders>
              <w:top w:val="single" w:sz="8" w:space="0" w:color="auto"/>
              <w:bottom w:val="single" w:sz="8" w:space="0" w:color="auto"/>
            </w:tcBorders>
          </w:tcPr>
          <w:p w14:paraId="06B0C1A3"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III</w:t>
            </w:r>
          </w:p>
        </w:tc>
        <w:tc>
          <w:tcPr>
            <w:tcW w:w="860" w:type="dxa"/>
            <w:tcBorders>
              <w:top w:val="single" w:sz="8" w:space="0" w:color="auto"/>
              <w:bottom w:val="single" w:sz="8" w:space="0" w:color="auto"/>
            </w:tcBorders>
          </w:tcPr>
          <w:p w14:paraId="46013B4B"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single" w:sz="8" w:space="0" w:color="auto"/>
              <w:bottom w:val="single" w:sz="8" w:space="0" w:color="auto"/>
            </w:tcBorders>
          </w:tcPr>
          <w:p w14:paraId="384C851D" w14:textId="77777777" w:rsidR="00D87C0F" w:rsidRPr="007044BB" w:rsidRDefault="00D87C0F" w:rsidP="00D87C0F">
            <w:pPr>
              <w:spacing w:before="0" w:after="0" w:line="240" w:lineRule="auto"/>
              <w:jc w:val="center"/>
              <w:rPr>
                <w:sz w:val="20"/>
                <w:szCs w:val="20"/>
              </w:rPr>
            </w:pPr>
            <w:r w:rsidRPr="007044BB">
              <w:rPr>
                <w:rFonts w:cs="Tahoma"/>
                <w:color w:val="000000"/>
                <w:sz w:val="20"/>
                <w:szCs w:val="20"/>
                <w:lang w:val="la-Latn"/>
              </w:rPr>
              <w:t>√</w:t>
            </w:r>
          </w:p>
        </w:tc>
      </w:tr>
      <w:tr w:rsidR="00D87C0F" w:rsidRPr="007044BB" w14:paraId="1B108DC5"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hideMark/>
          </w:tcPr>
          <w:p w14:paraId="67BEB191" w14:textId="77777777" w:rsidR="00D87C0F" w:rsidRPr="007044BB" w:rsidRDefault="00D87C0F" w:rsidP="00D87C0F">
            <w:pPr>
              <w:spacing w:before="0" w:after="0" w:line="240" w:lineRule="auto"/>
              <w:rPr>
                <w:rFonts w:cs="Tahoma"/>
                <w:i/>
                <w:iCs/>
                <w:sz w:val="20"/>
                <w:szCs w:val="20"/>
              </w:rPr>
            </w:pPr>
            <w:r w:rsidRPr="007044BB">
              <w:rPr>
                <w:rFonts w:cs="Tahoma"/>
                <w:i/>
                <w:iCs/>
                <w:sz w:val="20"/>
                <w:szCs w:val="20"/>
              </w:rPr>
              <w:t>Podarcis muralis</w:t>
            </w:r>
          </w:p>
        </w:tc>
        <w:tc>
          <w:tcPr>
            <w:tcW w:w="811" w:type="dxa"/>
            <w:tcBorders>
              <w:top w:val="single" w:sz="8" w:space="0" w:color="auto"/>
              <w:bottom w:val="single" w:sz="8" w:space="0" w:color="auto"/>
            </w:tcBorders>
          </w:tcPr>
          <w:p w14:paraId="19AEF766"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ps</w:t>
            </w:r>
          </w:p>
        </w:tc>
        <w:tc>
          <w:tcPr>
            <w:tcW w:w="843" w:type="dxa"/>
            <w:tcBorders>
              <w:top w:val="single" w:sz="8" w:space="0" w:color="auto"/>
              <w:bottom w:val="single" w:sz="8" w:space="0" w:color="auto"/>
            </w:tcBorders>
          </w:tcPr>
          <w:p w14:paraId="6855B0DC"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w:t>
            </w:r>
          </w:p>
        </w:tc>
        <w:tc>
          <w:tcPr>
            <w:tcW w:w="587" w:type="dxa"/>
            <w:tcBorders>
              <w:top w:val="single" w:sz="8" w:space="0" w:color="auto"/>
              <w:bottom w:val="single" w:sz="8" w:space="0" w:color="auto"/>
            </w:tcBorders>
          </w:tcPr>
          <w:p w14:paraId="3A6ED997"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707" w:type="dxa"/>
            <w:tcBorders>
              <w:top w:val="single" w:sz="8" w:space="0" w:color="auto"/>
              <w:bottom w:val="single" w:sz="8" w:space="0" w:color="auto"/>
            </w:tcBorders>
          </w:tcPr>
          <w:p w14:paraId="499E3E63"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739" w:type="dxa"/>
            <w:tcBorders>
              <w:top w:val="single" w:sz="8" w:space="0" w:color="auto"/>
              <w:bottom w:val="single" w:sz="8" w:space="0" w:color="auto"/>
            </w:tcBorders>
          </w:tcPr>
          <w:p w14:paraId="56CC2F36"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965" w:type="dxa"/>
            <w:tcBorders>
              <w:top w:val="single" w:sz="8" w:space="0" w:color="auto"/>
              <w:bottom w:val="single" w:sz="8" w:space="0" w:color="auto"/>
            </w:tcBorders>
          </w:tcPr>
          <w:p w14:paraId="723BFCE3"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IV</w:t>
            </w:r>
          </w:p>
        </w:tc>
        <w:tc>
          <w:tcPr>
            <w:tcW w:w="593" w:type="dxa"/>
            <w:tcBorders>
              <w:top w:val="single" w:sz="8" w:space="0" w:color="auto"/>
              <w:bottom w:val="single" w:sz="8" w:space="0" w:color="auto"/>
            </w:tcBorders>
          </w:tcPr>
          <w:p w14:paraId="02617B3E"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II</w:t>
            </w:r>
          </w:p>
        </w:tc>
        <w:tc>
          <w:tcPr>
            <w:tcW w:w="860" w:type="dxa"/>
            <w:tcBorders>
              <w:top w:val="single" w:sz="8" w:space="0" w:color="auto"/>
              <w:bottom w:val="single" w:sz="8" w:space="0" w:color="auto"/>
            </w:tcBorders>
          </w:tcPr>
          <w:p w14:paraId="70C1A6DA"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single" w:sz="8" w:space="0" w:color="auto"/>
              <w:bottom w:val="single" w:sz="8" w:space="0" w:color="auto"/>
            </w:tcBorders>
          </w:tcPr>
          <w:p w14:paraId="502AF547"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la-Latn"/>
              </w:rPr>
              <w:t>√</w:t>
            </w:r>
          </w:p>
        </w:tc>
      </w:tr>
      <w:tr w:rsidR="00D87C0F" w:rsidRPr="007044BB" w14:paraId="79D1B0ED" w14:textId="77777777" w:rsidTr="00D87C0F">
        <w:trPr>
          <w:trHeight w:val="227"/>
          <w:jc w:val="center"/>
        </w:trPr>
        <w:tc>
          <w:tcPr>
            <w:tcW w:w="2791" w:type="dxa"/>
            <w:tcBorders>
              <w:top w:val="double" w:sz="4" w:space="0" w:color="auto"/>
              <w:bottom w:val="single" w:sz="8" w:space="0" w:color="auto"/>
              <w:right w:val="nil"/>
            </w:tcBorders>
            <w:shd w:val="clear" w:color="auto" w:fill="BDD6EE" w:themeFill="accent5" w:themeFillTint="66"/>
            <w:noWrap/>
            <w:tcMar>
              <w:left w:w="28" w:type="dxa"/>
              <w:right w:w="28" w:type="dxa"/>
            </w:tcMar>
            <w:vAlign w:val="center"/>
            <w:hideMark/>
          </w:tcPr>
          <w:p w14:paraId="651B8466"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Amphibians</w:t>
            </w:r>
          </w:p>
        </w:tc>
        <w:tc>
          <w:tcPr>
            <w:tcW w:w="811" w:type="dxa"/>
            <w:tcBorders>
              <w:top w:val="double" w:sz="4" w:space="0" w:color="auto"/>
              <w:left w:val="nil"/>
              <w:bottom w:val="single" w:sz="8" w:space="0" w:color="auto"/>
              <w:right w:val="nil"/>
            </w:tcBorders>
            <w:shd w:val="clear" w:color="auto" w:fill="BDD6EE" w:themeFill="accent5" w:themeFillTint="66"/>
          </w:tcPr>
          <w:p w14:paraId="6BB321FB" w14:textId="77777777" w:rsidR="00D87C0F" w:rsidRPr="007044BB" w:rsidRDefault="00D87C0F" w:rsidP="00D87C0F">
            <w:pPr>
              <w:spacing w:before="0" w:after="0" w:line="240" w:lineRule="auto"/>
              <w:jc w:val="center"/>
              <w:rPr>
                <w:rFonts w:cs="Tahoma"/>
                <w:color w:val="000000"/>
                <w:sz w:val="20"/>
                <w:szCs w:val="20"/>
                <w:lang w:val="la-Latn"/>
              </w:rPr>
            </w:pPr>
          </w:p>
        </w:tc>
        <w:tc>
          <w:tcPr>
            <w:tcW w:w="843" w:type="dxa"/>
            <w:tcBorders>
              <w:top w:val="double" w:sz="4" w:space="0" w:color="auto"/>
              <w:left w:val="nil"/>
              <w:bottom w:val="single" w:sz="8" w:space="0" w:color="auto"/>
              <w:right w:val="nil"/>
            </w:tcBorders>
            <w:shd w:val="clear" w:color="auto" w:fill="BDD6EE" w:themeFill="accent5" w:themeFillTint="66"/>
          </w:tcPr>
          <w:p w14:paraId="522B8DB9" w14:textId="77777777" w:rsidR="00D87C0F" w:rsidRPr="007044BB" w:rsidRDefault="00D87C0F" w:rsidP="00D87C0F">
            <w:pPr>
              <w:spacing w:before="0" w:after="0" w:line="240" w:lineRule="auto"/>
              <w:jc w:val="center"/>
              <w:rPr>
                <w:rFonts w:cs="Tahoma"/>
                <w:color w:val="000000"/>
                <w:sz w:val="20"/>
                <w:szCs w:val="20"/>
                <w:lang w:val="la-Latn"/>
              </w:rPr>
            </w:pPr>
          </w:p>
        </w:tc>
        <w:tc>
          <w:tcPr>
            <w:tcW w:w="587" w:type="dxa"/>
            <w:tcBorders>
              <w:top w:val="double" w:sz="4" w:space="0" w:color="auto"/>
              <w:left w:val="nil"/>
              <w:bottom w:val="single" w:sz="8" w:space="0" w:color="auto"/>
              <w:right w:val="nil"/>
            </w:tcBorders>
            <w:shd w:val="clear" w:color="auto" w:fill="BDD6EE" w:themeFill="accent5" w:themeFillTint="66"/>
          </w:tcPr>
          <w:p w14:paraId="6BE8CF7E" w14:textId="77777777" w:rsidR="00D87C0F" w:rsidRPr="007044BB" w:rsidRDefault="00D87C0F" w:rsidP="00D87C0F">
            <w:pPr>
              <w:spacing w:before="0" w:after="0" w:line="240" w:lineRule="auto"/>
              <w:jc w:val="center"/>
              <w:rPr>
                <w:rFonts w:cs="Tahoma"/>
                <w:color w:val="000000"/>
                <w:sz w:val="20"/>
                <w:szCs w:val="20"/>
                <w:lang w:val="la-Latn"/>
              </w:rPr>
            </w:pPr>
          </w:p>
        </w:tc>
        <w:tc>
          <w:tcPr>
            <w:tcW w:w="707" w:type="dxa"/>
            <w:tcBorders>
              <w:top w:val="double" w:sz="4" w:space="0" w:color="auto"/>
              <w:left w:val="nil"/>
              <w:bottom w:val="single" w:sz="8" w:space="0" w:color="auto"/>
              <w:right w:val="nil"/>
            </w:tcBorders>
            <w:shd w:val="clear" w:color="auto" w:fill="BDD6EE" w:themeFill="accent5" w:themeFillTint="66"/>
          </w:tcPr>
          <w:p w14:paraId="5D6CF415" w14:textId="77777777" w:rsidR="00D87C0F" w:rsidRPr="007044BB" w:rsidRDefault="00D87C0F" w:rsidP="00D87C0F">
            <w:pPr>
              <w:spacing w:before="0" w:after="0" w:line="240" w:lineRule="auto"/>
              <w:jc w:val="center"/>
              <w:rPr>
                <w:rFonts w:cs="Tahoma"/>
                <w:color w:val="000000"/>
                <w:sz w:val="20"/>
                <w:szCs w:val="20"/>
                <w:lang w:val="la-Latn"/>
              </w:rPr>
            </w:pPr>
          </w:p>
        </w:tc>
        <w:tc>
          <w:tcPr>
            <w:tcW w:w="739" w:type="dxa"/>
            <w:tcBorders>
              <w:top w:val="double" w:sz="4" w:space="0" w:color="auto"/>
              <w:left w:val="nil"/>
              <w:bottom w:val="single" w:sz="8" w:space="0" w:color="auto"/>
              <w:right w:val="nil"/>
            </w:tcBorders>
            <w:shd w:val="clear" w:color="auto" w:fill="BDD6EE" w:themeFill="accent5" w:themeFillTint="66"/>
          </w:tcPr>
          <w:p w14:paraId="37DCA544" w14:textId="77777777" w:rsidR="00D87C0F" w:rsidRPr="007044BB" w:rsidRDefault="00D87C0F" w:rsidP="00D87C0F">
            <w:pPr>
              <w:spacing w:before="0" w:after="0" w:line="240" w:lineRule="auto"/>
              <w:jc w:val="center"/>
              <w:rPr>
                <w:rFonts w:cs="Tahoma"/>
                <w:color w:val="000000"/>
                <w:sz w:val="20"/>
                <w:szCs w:val="20"/>
                <w:lang w:val="la-Latn"/>
              </w:rPr>
            </w:pPr>
          </w:p>
        </w:tc>
        <w:tc>
          <w:tcPr>
            <w:tcW w:w="965" w:type="dxa"/>
            <w:tcBorders>
              <w:top w:val="double" w:sz="4" w:space="0" w:color="auto"/>
              <w:left w:val="nil"/>
              <w:bottom w:val="single" w:sz="8" w:space="0" w:color="auto"/>
              <w:right w:val="nil"/>
            </w:tcBorders>
            <w:shd w:val="clear" w:color="auto" w:fill="BDD6EE" w:themeFill="accent5" w:themeFillTint="66"/>
          </w:tcPr>
          <w:p w14:paraId="26BD012A"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double" w:sz="4" w:space="0" w:color="auto"/>
              <w:left w:val="nil"/>
              <w:bottom w:val="single" w:sz="8" w:space="0" w:color="auto"/>
              <w:right w:val="nil"/>
            </w:tcBorders>
            <w:shd w:val="clear" w:color="auto" w:fill="BDD6EE" w:themeFill="accent5" w:themeFillTint="66"/>
          </w:tcPr>
          <w:p w14:paraId="3BE26B78" w14:textId="77777777" w:rsidR="00D87C0F" w:rsidRPr="007044BB" w:rsidRDefault="00D87C0F" w:rsidP="00D87C0F">
            <w:pPr>
              <w:spacing w:before="0" w:after="0" w:line="240" w:lineRule="auto"/>
              <w:jc w:val="center"/>
              <w:rPr>
                <w:rFonts w:cs="Tahoma"/>
                <w:color w:val="000000"/>
                <w:sz w:val="20"/>
                <w:szCs w:val="20"/>
                <w:lang w:val="la-Latn"/>
              </w:rPr>
            </w:pPr>
          </w:p>
        </w:tc>
        <w:tc>
          <w:tcPr>
            <w:tcW w:w="860" w:type="dxa"/>
            <w:tcBorders>
              <w:top w:val="double" w:sz="4" w:space="0" w:color="auto"/>
              <w:left w:val="nil"/>
              <w:bottom w:val="single" w:sz="8" w:space="0" w:color="auto"/>
              <w:right w:val="nil"/>
            </w:tcBorders>
            <w:shd w:val="clear" w:color="auto" w:fill="BDD6EE" w:themeFill="accent5" w:themeFillTint="66"/>
          </w:tcPr>
          <w:p w14:paraId="7841B1CF"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double" w:sz="4" w:space="0" w:color="auto"/>
              <w:left w:val="nil"/>
              <w:bottom w:val="single" w:sz="8" w:space="0" w:color="auto"/>
              <w:right w:val="nil"/>
            </w:tcBorders>
            <w:shd w:val="clear" w:color="auto" w:fill="BDD6EE" w:themeFill="accent5" w:themeFillTint="66"/>
          </w:tcPr>
          <w:p w14:paraId="0B4F3C87" w14:textId="77777777" w:rsidR="00D87C0F" w:rsidRPr="007044BB" w:rsidRDefault="00D87C0F" w:rsidP="00D87C0F">
            <w:pPr>
              <w:spacing w:before="0" w:after="0" w:line="240" w:lineRule="auto"/>
              <w:jc w:val="center"/>
              <w:rPr>
                <w:rFonts w:cs="Tahoma"/>
                <w:color w:val="000000"/>
                <w:sz w:val="20"/>
                <w:szCs w:val="20"/>
                <w:lang w:val="la-Latn"/>
              </w:rPr>
            </w:pPr>
          </w:p>
        </w:tc>
      </w:tr>
      <w:tr w:rsidR="00D87C0F" w:rsidRPr="007044BB" w14:paraId="39B9190E"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7C7D628A"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Pelophylax ridibundus</w:t>
            </w:r>
          </w:p>
        </w:tc>
        <w:tc>
          <w:tcPr>
            <w:tcW w:w="811" w:type="dxa"/>
            <w:tcBorders>
              <w:top w:val="single" w:sz="8" w:space="0" w:color="auto"/>
              <w:bottom w:val="single" w:sz="8" w:space="0" w:color="auto"/>
            </w:tcBorders>
          </w:tcPr>
          <w:p w14:paraId="713A3E4B" w14:textId="77777777" w:rsidR="00D87C0F" w:rsidRPr="007044BB" w:rsidRDefault="00D87C0F" w:rsidP="00D87C0F">
            <w:pPr>
              <w:spacing w:before="0" w:after="0" w:line="240" w:lineRule="auto"/>
              <w:jc w:val="center"/>
              <w:rPr>
                <w:rFonts w:cs="Tahoma"/>
                <w:sz w:val="20"/>
                <w:szCs w:val="20"/>
                <w:lang w:val="en-US"/>
              </w:rPr>
            </w:pPr>
          </w:p>
        </w:tc>
        <w:tc>
          <w:tcPr>
            <w:tcW w:w="843" w:type="dxa"/>
            <w:tcBorders>
              <w:top w:val="single" w:sz="8" w:space="0" w:color="auto"/>
              <w:bottom w:val="single" w:sz="8" w:space="0" w:color="auto"/>
            </w:tcBorders>
          </w:tcPr>
          <w:p w14:paraId="6274AE51" w14:textId="77777777" w:rsidR="00D87C0F" w:rsidRPr="007044BB" w:rsidRDefault="00D87C0F" w:rsidP="00D87C0F">
            <w:pPr>
              <w:spacing w:before="0" w:after="0" w:line="240" w:lineRule="auto"/>
              <w:jc w:val="center"/>
              <w:rPr>
                <w:sz w:val="20"/>
                <w:szCs w:val="20"/>
              </w:rPr>
            </w:pPr>
            <w:r w:rsidRPr="007044BB">
              <w:rPr>
                <w:sz w:val="20"/>
                <w:szCs w:val="20"/>
                <w:lang w:val="en-US"/>
              </w:rPr>
              <w:t>/</w:t>
            </w:r>
          </w:p>
        </w:tc>
        <w:tc>
          <w:tcPr>
            <w:tcW w:w="587" w:type="dxa"/>
            <w:tcBorders>
              <w:top w:val="single" w:sz="8" w:space="0" w:color="auto"/>
              <w:bottom w:val="single" w:sz="8" w:space="0" w:color="auto"/>
            </w:tcBorders>
          </w:tcPr>
          <w:p w14:paraId="315048FF"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707" w:type="dxa"/>
            <w:tcBorders>
              <w:top w:val="single" w:sz="8" w:space="0" w:color="auto"/>
              <w:bottom w:val="single" w:sz="8" w:space="0" w:color="auto"/>
            </w:tcBorders>
          </w:tcPr>
          <w:p w14:paraId="700D23DE"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739" w:type="dxa"/>
            <w:tcBorders>
              <w:top w:val="single" w:sz="8" w:space="0" w:color="auto"/>
              <w:bottom w:val="single" w:sz="8" w:space="0" w:color="auto"/>
            </w:tcBorders>
          </w:tcPr>
          <w:p w14:paraId="4325F58F"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965" w:type="dxa"/>
            <w:tcBorders>
              <w:top w:val="single" w:sz="8" w:space="0" w:color="auto"/>
              <w:bottom w:val="single" w:sz="8" w:space="0" w:color="auto"/>
            </w:tcBorders>
          </w:tcPr>
          <w:p w14:paraId="224A36CF"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V</w:t>
            </w:r>
          </w:p>
        </w:tc>
        <w:tc>
          <w:tcPr>
            <w:tcW w:w="593" w:type="dxa"/>
            <w:tcBorders>
              <w:top w:val="single" w:sz="8" w:space="0" w:color="auto"/>
              <w:bottom w:val="single" w:sz="8" w:space="0" w:color="auto"/>
            </w:tcBorders>
          </w:tcPr>
          <w:p w14:paraId="14255E19"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III</w:t>
            </w:r>
          </w:p>
        </w:tc>
        <w:tc>
          <w:tcPr>
            <w:tcW w:w="860" w:type="dxa"/>
            <w:tcBorders>
              <w:top w:val="single" w:sz="8" w:space="0" w:color="auto"/>
              <w:bottom w:val="single" w:sz="8" w:space="0" w:color="auto"/>
            </w:tcBorders>
          </w:tcPr>
          <w:p w14:paraId="78978FB7"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single" w:sz="8" w:space="0" w:color="auto"/>
              <w:bottom w:val="single" w:sz="8" w:space="0" w:color="auto"/>
            </w:tcBorders>
          </w:tcPr>
          <w:p w14:paraId="697146E1" w14:textId="77777777" w:rsidR="00D87C0F" w:rsidRPr="007044BB" w:rsidRDefault="00D87C0F" w:rsidP="00D87C0F">
            <w:pPr>
              <w:spacing w:before="0" w:after="0" w:line="240" w:lineRule="auto"/>
              <w:jc w:val="center"/>
              <w:rPr>
                <w:sz w:val="20"/>
                <w:szCs w:val="20"/>
                <w:lang w:val="la-Latn"/>
              </w:rPr>
            </w:pPr>
            <w:r w:rsidRPr="007044BB">
              <w:rPr>
                <w:rFonts w:cs="Tahoma"/>
                <w:color w:val="000000"/>
                <w:sz w:val="20"/>
                <w:szCs w:val="20"/>
                <w:lang w:val="la-Latn"/>
              </w:rPr>
              <w:t>√</w:t>
            </w:r>
          </w:p>
        </w:tc>
      </w:tr>
      <w:tr w:rsidR="00D87C0F" w:rsidRPr="007044BB" w14:paraId="007B1FB8"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0D02F678"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Bufo viridis</w:t>
            </w:r>
          </w:p>
        </w:tc>
        <w:tc>
          <w:tcPr>
            <w:tcW w:w="811" w:type="dxa"/>
            <w:tcBorders>
              <w:top w:val="single" w:sz="8" w:space="0" w:color="auto"/>
              <w:bottom w:val="single" w:sz="8" w:space="0" w:color="auto"/>
            </w:tcBorders>
          </w:tcPr>
          <w:p w14:paraId="45B61EE7"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lang w:val="en-US"/>
              </w:rPr>
              <w:t>ps</w:t>
            </w:r>
          </w:p>
        </w:tc>
        <w:tc>
          <w:tcPr>
            <w:tcW w:w="843" w:type="dxa"/>
            <w:tcBorders>
              <w:top w:val="single" w:sz="8" w:space="0" w:color="auto"/>
              <w:bottom w:val="single" w:sz="8" w:space="0" w:color="auto"/>
            </w:tcBorders>
          </w:tcPr>
          <w:p w14:paraId="76CC5E6E" w14:textId="77777777" w:rsidR="00D87C0F" w:rsidRPr="007044BB" w:rsidRDefault="00D87C0F" w:rsidP="00D87C0F">
            <w:pPr>
              <w:spacing w:before="0" w:after="0" w:line="240" w:lineRule="auto"/>
              <w:jc w:val="center"/>
              <w:rPr>
                <w:sz w:val="20"/>
                <w:szCs w:val="20"/>
              </w:rPr>
            </w:pPr>
            <w:r w:rsidRPr="007044BB">
              <w:rPr>
                <w:sz w:val="20"/>
                <w:szCs w:val="20"/>
                <w:lang w:val="en-US"/>
              </w:rPr>
              <w:t>/</w:t>
            </w:r>
          </w:p>
        </w:tc>
        <w:tc>
          <w:tcPr>
            <w:tcW w:w="587" w:type="dxa"/>
            <w:tcBorders>
              <w:top w:val="single" w:sz="8" w:space="0" w:color="auto"/>
              <w:bottom w:val="single" w:sz="8" w:space="0" w:color="auto"/>
            </w:tcBorders>
          </w:tcPr>
          <w:p w14:paraId="194F8BFD"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707" w:type="dxa"/>
            <w:tcBorders>
              <w:top w:val="single" w:sz="8" w:space="0" w:color="auto"/>
              <w:bottom w:val="single" w:sz="8" w:space="0" w:color="auto"/>
            </w:tcBorders>
          </w:tcPr>
          <w:p w14:paraId="1BBA1D4A"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739" w:type="dxa"/>
            <w:tcBorders>
              <w:top w:val="single" w:sz="8" w:space="0" w:color="auto"/>
              <w:bottom w:val="single" w:sz="8" w:space="0" w:color="auto"/>
            </w:tcBorders>
          </w:tcPr>
          <w:p w14:paraId="4E025216"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965" w:type="dxa"/>
            <w:tcBorders>
              <w:top w:val="single" w:sz="8" w:space="0" w:color="auto"/>
              <w:bottom w:val="single" w:sz="8" w:space="0" w:color="auto"/>
            </w:tcBorders>
          </w:tcPr>
          <w:p w14:paraId="4A13E44B"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IV</w:t>
            </w:r>
          </w:p>
        </w:tc>
        <w:tc>
          <w:tcPr>
            <w:tcW w:w="593" w:type="dxa"/>
            <w:tcBorders>
              <w:top w:val="single" w:sz="8" w:space="0" w:color="auto"/>
              <w:bottom w:val="single" w:sz="8" w:space="0" w:color="auto"/>
            </w:tcBorders>
          </w:tcPr>
          <w:p w14:paraId="7829E3F7"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II</w:t>
            </w:r>
          </w:p>
        </w:tc>
        <w:tc>
          <w:tcPr>
            <w:tcW w:w="860" w:type="dxa"/>
            <w:tcBorders>
              <w:top w:val="single" w:sz="8" w:space="0" w:color="auto"/>
              <w:bottom w:val="single" w:sz="8" w:space="0" w:color="auto"/>
            </w:tcBorders>
          </w:tcPr>
          <w:p w14:paraId="7A1B68F2"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single" w:sz="8" w:space="0" w:color="auto"/>
              <w:bottom w:val="single" w:sz="8" w:space="0" w:color="auto"/>
            </w:tcBorders>
          </w:tcPr>
          <w:p w14:paraId="0896139D" w14:textId="77777777" w:rsidR="00D87C0F" w:rsidRPr="007044BB" w:rsidRDefault="00D87C0F" w:rsidP="00D87C0F">
            <w:pPr>
              <w:spacing w:before="0" w:after="0" w:line="240" w:lineRule="auto"/>
              <w:jc w:val="center"/>
              <w:rPr>
                <w:sz w:val="20"/>
                <w:szCs w:val="20"/>
                <w:lang w:val="la-Latn"/>
              </w:rPr>
            </w:pPr>
            <w:r w:rsidRPr="007044BB">
              <w:rPr>
                <w:rFonts w:cs="Tahoma"/>
                <w:color w:val="000000"/>
                <w:sz w:val="20"/>
                <w:szCs w:val="20"/>
                <w:lang w:val="la-Latn"/>
              </w:rPr>
              <w:t>√</w:t>
            </w:r>
          </w:p>
        </w:tc>
      </w:tr>
      <w:tr w:rsidR="00D87C0F" w:rsidRPr="007044BB" w14:paraId="4C984574"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0E7C735E"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Bufo bufo</w:t>
            </w:r>
          </w:p>
        </w:tc>
        <w:tc>
          <w:tcPr>
            <w:tcW w:w="811" w:type="dxa"/>
            <w:tcBorders>
              <w:top w:val="single" w:sz="8" w:space="0" w:color="auto"/>
              <w:bottom w:val="single" w:sz="8" w:space="0" w:color="auto"/>
            </w:tcBorders>
          </w:tcPr>
          <w:p w14:paraId="5762A65A" w14:textId="77777777" w:rsidR="00D87C0F" w:rsidRPr="007044BB" w:rsidRDefault="00D87C0F" w:rsidP="00D87C0F">
            <w:pPr>
              <w:spacing w:before="0" w:after="0" w:line="240" w:lineRule="auto"/>
              <w:jc w:val="center"/>
              <w:rPr>
                <w:rFonts w:cs="Tahoma"/>
                <w:sz w:val="20"/>
                <w:szCs w:val="20"/>
                <w:lang w:val="en-US"/>
              </w:rPr>
            </w:pPr>
          </w:p>
        </w:tc>
        <w:tc>
          <w:tcPr>
            <w:tcW w:w="843" w:type="dxa"/>
            <w:tcBorders>
              <w:top w:val="single" w:sz="8" w:space="0" w:color="auto"/>
              <w:bottom w:val="single" w:sz="8" w:space="0" w:color="auto"/>
            </w:tcBorders>
          </w:tcPr>
          <w:p w14:paraId="7E94C1CA" w14:textId="77777777" w:rsidR="00D87C0F" w:rsidRPr="007044BB" w:rsidRDefault="00D87C0F" w:rsidP="00D87C0F">
            <w:pPr>
              <w:spacing w:before="0" w:after="0" w:line="240" w:lineRule="auto"/>
              <w:jc w:val="center"/>
              <w:rPr>
                <w:sz w:val="20"/>
                <w:szCs w:val="20"/>
              </w:rPr>
            </w:pPr>
            <w:r w:rsidRPr="007044BB">
              <w:rPr>
                <w:sz w:val="20"/>
                <w:szCs w:val="20"/>
                <w:lang w:val="en-US"/>
              </w:rPr>
              <w:t>/</w:t>
            </w:r>
          </w:p>
        </w:tc>
        <w:tc>
          <w:tcPr>
            <w:tcW w:w="587" w:type="dxa"/>
            <w:tcBorders>
              <w:top w:val="single" w:sz="8" w:space="0" w:color="auto"/>
              <w:bottom w:val="single" w:sz="8" w:space="0" w:color="auto"/>
            </w:tcBorders>
          </w:tcPr>
          <w:p w14:paraId="2BDB6AFB"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707" w:type="dxa"/>
            <w:tcBorders>
              <w:top w:val="single" w:sz="8" w:space="0" w:color="auto"/>
              <w:bottom w:val="single" w:sz="8" w:space="0" w:color="auto"/>
            </w:tcBorders>
          </w:tcPr>
          <w:p w14:paraId="1BA3D7C2"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739" w:type="dxa"/>
            <w:tcBorders>
              <w:top w:val="single" w:sz="8" w:space="0" w:color="auto"/>
              <w:bottom w:val="single" w:sz="8" w:space="0" w:color="auto"/>
            </w:tcBorders>
          </w:tcPr>
          <w:p w14:paraId="7798E645"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965" w:type="dxa"/>
            <w:tcBorders>
              <w:top w:val="single" w:sz="8" w:space="0" w:color="auto"/>
              <w:bottom w:val="single" w:sz="8" w:space="0" w:color="auto"/>
            </w:tcBorders>
          </w:tcPr>
          <w:p w14:paraId="3FC6D921"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w:t>
            </w:r>
          </w:p>
        </w:tc>
        <w:tc>
          <w:tcPr>
            <w:tcW w:w="593" w:type="dxa"/>
            <w:tcBorders>
              <w:top w:val="single" w:sz="8" w:space="0" w:color="auto"/>
              <w:bottom w:val="single" w:sz="8" w:space="0" w:color="auto"/>
            </w:tcBorders>
          </w:tcPr>
          <w:p w14:paraId="4A84AEC3"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III</w:t>
            </w:r>
          </w:p>
        </w:tc>
        <w:tc>
          <w:tcPr>
            <w:tcW w:w="860" w:type="dxa"/>
            <w:tcBorders>
              <w:top w:val="single" w:sz="8" w:space="0" w:color="auto"/>
              <w:bottom w:val="single" w:sz="8" w:space="0" w:color="auto"/>
            </w:tcBorders>
          </w:tcPr>
          <w:p w14:paraId="5F315EA2"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single" w:sz="8" w:space="0" w:color="auto"/>
              <w:bottom w:val="single" w:sz="8" w:space="0" w:color="auto"/>
            </w:tcBorders>
          </w:tcPr>
          <w:p w14:paraId="040846FF" w14:textId="77777777" w:rsidR="00D87C0F" w:rsidRPr="007044BB" w:rsidRDefault="00D87C0F" w:rsidP="00D87C0F">
            <w:pPr>
              <w:spacing w:before="0" w:after="0" w:line="240" w:lineRule="auto"/>
              <w:jc w:val="center"/>
              <w:rPr>
                <w:sz w:val="20"/>
                <w:szCs w:val="20"/>
                <w:lang w:val="la-Latn"/>
              </w:rPr>
            </w:pPr>
            <w:r w:rsidRPr="007044BB">
              <w:rPr>
                <w:rFonts w:cs="Tahoma"/>
                <w:color w:val="000000"/>
                <w:sz w:val="20"/>
                <w:szCs w:val="20"/>
                <w:lang w:val="la-Latn"/>
              </w:rPr>
              <w:t>√</w:t>
            </w:r>
            <w:r w:rsidRPr="007044BB">
              <w:rPr>
                <w:rFonts w:cs="Tahoma"/>
                <w:color w:val="000000"/>
                <w:sz w:val="20"/>
                <w:szCs w:val="20"/>
                <w:vertAlign w:val="superscript"/>
                <w:lang w:val="la-Latn"/>
              </w:rPr>
              <w:t>#</w:t>
            </w:r>
          </w:p>
        </w:tc>
      </w:tr>
      <w:tr w:rsidR="00D87C0F" w:rsidRPr="007044BB" w14:paraId="2AE012D6"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08AD626A"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Hyla arborea</w:t>
            </w:r>
          </w:p>
        </w:tc>
        <w:tc>
          <w:tcPr>
            <w:tcW w:w="811" w:type="dxa"/>
            <w:tcBorders>
              <w:top w:val="single" w:sz="8" w:space="0" w:color="auto"/>
              <w:bottom w:val="single" w:sz="8" w:space="0" w:color="auto"/>
            </w:tcBorders>
          </w:tcPr>
          <w:p w14:paraId="7EA525DD"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lang w:val="en-US"/>
              </w:rPr>
              <w:t>ps</w:t>
            </w:r>
          </w:p>
        </w:tc>
        <w:tc>
          <w:tcPr>
            <w:tcW w:w="843" w:type="dxa"/>
            <w:tcBorders>
              <w:top w:val="single" w:sz="8" w:space="0" w:color="auto"/>
              <w:bottom w:val="single" w:sz="8" w:space="0" w:color="auto"/>
            </w:tcBorders>
          </w:tcPr>
          <w:p w14:paraId="20AA99AE" w14:textId="77777777" w:rsidR="00D87C0F" w:rsidRPr="007044BB" w:rsidRDefault="00D87C0F" w:rsidP="00D87C0F">
            <w:pPr>
              <w:spacing w:before="0" w:after="0" w:line="240" w:lineRule="auto"/>
              <w:jc w:val="center"/>
              <w:rPr>
                <w:sz w:val="20"/>
                <w:szCs w:val="20"/>
              </w:rPr>
            </w:pPr>
            <w:r w:rsidRPr="007044BB">
              <w:rPr>
                <w:sz w:val="20"/>
                <w:szCs w:val="20"/>
                <w:lang w:val="en-US"/>
              </w:rPr>
              <w:t>/</w:t>
            </w:r>
          </w:p>
        </w:tc>
        <w:tc>
          <w:tcPr>
            <w:tcW w:w="587" w:type="dxa"/>
            <w:tcBorders>
              <w:top w:val="single" w:sz="8" w:space="0" w:color="auto"/>
              <w:bottom w:val="single" w:sz="8" w:space="0" w:color="auto"/>
            </w:tcBorders>
          </w:tcPr>
          <w:p w14:paraId="4BD66E91"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NT</w:t>
            </w:r>
          </w:p>
        </w:tc>
        <w:tc>
          <w:tcPr>
            <w:tcW w:w="707" w:type="dxa"/>
            <w:tcBorders>
              <w:top w:val="single" w:sz="8" w:space="0" w:color="auto"/>
              <w:bottom w:val="single" w:sz="8" w:space="0" w:color="auto"/>
            </w:tcBorders>
          </w:tcPr>
          <w:p w14:paraId="7C5CA004"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739" w:type="dxa"/>
            <w:tcBorders>
              <w:top w:val="single" w:sz="8" w:space="0" w:color="auto"/>
              <w:bottom w:val="single" w:sz="8" w:space="0" w:color="auto"/>
            </w:tcBorders>
          </w:tcPr>
          <w:p w14:paraId="0873B683"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965" w:type="dxa"/>
            <w:tcBorders>
              <w:top w:val="single" w:sz="8" w:space="0" w:color="auto"/>
              <w:bottom w:val="single" w:sz="8" w:space="0" w:color="auto"/>
            </w:tcBorders>
          </w:tcPr>
          <w:p w14:paraId="5A2D7935"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IV</w:t>
            </w:r>
          </w:p>
        </w:tc>
        <w:tc>
          <w:tcPr>
            <w:tcW w:w="593" w:type="dxa"/>
            <w:tcBorders>
              <w:top w:val="single" w:sz="8" w:space="0" w:color="auto"/>
              <w:bottom w:val="single" w:sz="8" w:space="0" w:color="auto"/>
            </w:tcBorders>
          </w:tcPr>
          <w:p w14:paraId="1D8FDA3F"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II</w:t>
            </w:r>
          </w:p>
        </w:tc>
        <w:tc>
          <w:tcPr>
            <w:tcW w:w="860" w:type="dxa"/>
            <w:tcBorders>
              <w:top w:val="single" w:sz="8" w:space="0" w:color="auto"/>
              <w:bottom w:val="single" w:sz="8" w:space="0" w:color="auto"/>
            </w:tcBorders>
          </w:tcPr>
          <w:p w14:paraId="32B45D42"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single" w:sz="8" w:space="0" w:color="auto"/>
              <w:bottom w:val="single" w:sz="8" w:space="0" w:color="auto"/>
            </w:tcBorders>
          </w:tcPr>
          <w:p w14:paraId="4C6A738F" w14:textId="77777777" w:rsidR="00D87C0F" w:rsidRPr="007044BB" w:rsidRDefault="00D87C0F" w:rsidP="00D87C0F">
            <w:pPr>
              <w:spacing w:before="0" w:after="0" w:line="240" w:lineRule="auto"/>
              <w:jc w:val="center"/>
              <w:rPr>
                <w:sz w:val="20"/>
                <w:szCs w:val="20"/>
                <w:lang w:val="la-Latn"/>
              </w:rPr>
            </w:pPr>
            <w:r w:rsidRPr="007044BB">
              <w:rPr>
                <w:rFonts w:cs="Tahoma"/>
                <w:color w:val="000000"/>
                <w:sz w:val="20"/>
                <w:szCs w:val="20"/>
                <w:lang w:val="la-Latn"/>
              </w:rPr>
              <w:t>√</w:t>
            </w:r>
            <w:r w:rsidRPr="007044BB">
              <w:rPr>
                <w:rFonts w:cs="Tahoma"/>
                <w:color w:val="000000"/>
                <w:sz w:val="20"/>
                <w:szCs w:val="20"/>
                <w:vertAlign w:val="superscript"/>
                <w:lang w:val="la-Latn"/>
              </w:rPr>
              <w:t>#</w:t>
            </w:r>
          </w:p>
        </w:tc>
      </w:tr>
      <w:tr w:rsidR="00D87C0F" w:rsidRPr="007044BB" w14:paraId="4599C159"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713F6612"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Lissotriton vulgaris</w:t>
            </w:r>
          </w:p>
        </w:tc>
        <w:tc>
          <w:tcPr>
            <w:tcW w:w="811" w:type="dxa"/>
            <w:tcBorders>
              <w:top w:val="single" w:sz="8" w:space="0" w:color="auto"/>
              <w:bottom w:val="single" w:sz="8" w:space="0" w:color="auto"/>
            </w:tcBorders>
          </w:tcPr>
          <w:p w14:paraId="283BA193" w14:textId="77777777" w:rsidR="00D87C0F" w:rsidRPr="007044BB" w:rsidRDefault="00D87C0F" w:rsidP="00D87C0F">
            <w:pPr>
              <w:spacing w:before="0" w:after="0" w:line="240" w:lineRule="auto"/>
              <w:jc w:val="center"/>
              <w:rPr>
                <w:rFonts w:cs="Tahoma"/>
                <w:color w:val="000000"/>
                <w:sz w:val="20"/>
                <w:szCs w:val="20"/>
                <w:lang w:val="la-Latn"/>
              </w:rPr>
            </w:pPr>
          </w:p>
        </w:tc>
        <w:tc>
          <w:tcPr>
            <w:tcW w:w="843" w:type="dxa"/>
            <w:tcBorders>
              <w:top w:val="single" w:sz="8" w:space="0" w:color="auto"/>
              <w:bottom w:val="single" w:sz="8" w:space="0" w:color="auto"/>
            </w:tcBorders>
          </w:tcPr>
          <w:p w14:paraId="12B24093" w14:textId="77777777" w:rsidR="00D87C0F" w:rsidRPr="007044BB" w:rsidRDefault="00D87C0F" w:rsidP="00D87C0F">
            <w:pPr>
              <w:spacing w:before="0" w:after="0" w:line="240" w:lineRule="auto"/>
              <w:jc w:val="center"/>
              <w:rPr>
                <w:rFonts w:cs="Tahoma"/>
                <w:color w:val="000000"/>
                <w:sz w:val="20"/>
                <w:szCs w:val="20"/>
                <w:lang w:val="en-US"/>
              </w:rPr>
            </w:pPr>
            <w:r w:rsidRPr="007044BB">
              <w:rPr>
                <w:rFonts w:cs="Tahoma"/>
                <w:color w:val="000000"/>
                <w:sz w:val="20"/>
                <w:szCs w:val="20"/>
                <w:lang w:val="en-US"/>
              </w:rPr>
              <w:t>/</w:t>
            </w:r>
          </w:p>
        </w:tc>
        <w:tc>
          <w:tcPr>
            <w:tcW w:w="587" w:type="dxa"/>
            <w:tcBorders>
              <w:top w:val="single" w:sz="8" w:space="0" w:color="auto"/>
              <w:bottom w:val="single" w:sz="8" w:space="0" w:color="auto"/>
            </w:tcBorders>
          </w:tcPr>
          <w:p w14:paraId="5B63F568" w14:textId="77777777" w:rsidR="00D87C0F" w:rsidRPr="007044BB" w:rsidRDefault="00D87C0F" w:rsidP="00D87C0F">
            <w:pPr>
              <w:spacing w:before="0" w:after="0" w:line="240" w:lineRule="auto"/>
              <w:jc w:val="center"/>
              <w:rPr>
                <w:rFonts w:cs="Tahoma"/>
                <w:color w:val="000000"/>
                <w:sz w:val="20"/>
                <w:szCs w:val="20"/>
                <w:lang w:val="en-US"/>
              </w:rPr>
            </w:pPr>
            <w:r w:rsidRPr="007044BB">
              <w:rPr>
                <w:rFonts w:cs="Tahoma"/>
                <w:color w:val="000000"/>
                <w:sz w:val="20"/>
                <w:szCs w:val="20"/>
                <w:lang w:val="en-US"/>
              </w:rPr>
              <w:t>VU</w:t>
            </w:r>
          </w:p>
        </w:tc>
        <w:tc>
          <w:tcPr>
            <w:tcW w:w="707" w:type="dxa"/>
            <w:tcBorders>
              <w:top w:val="single" w:sz="8" w:space="0" w:color="auto"/>
              <w:bottom w:val="single" w:sz="8" w:space="0" w:color="auto"/>
            </w:tcBorders>
          </w:tcPr>
          <w:p w14:paraId="24CA84DA" w14:textId="77777777" w:rsidR="00D87C0F" w:rsidRPr="007044BB" w:rsidRDefault="00D87C0F" w:rsidP="00D87C0F">
            <w:pPr>
              <w:spacing w:before="0" w:after="0" w:line="240" w:lineRule="auto"/>
              <w:jc w:val="center"/>
              <w:rPr>
                <w:sz w:val="20"/>
                <w:szCs w:val="20"/>
              </w:rPr>
            </w:pPr>
            <w:r w:rsidRPr="007044BB">
              <w:rPr>
                <w:rFonts w:eastAsia="Calibri"/>
                <w:sz w:val="20"/>
                <w:szCs w:val="20"/>
              </w:rPr>
              <w:t>LC</w:t>
            </w:r>
          </w:p>
        </w:tc>
        <w:tc>
          <w:tcPr>
            <w:tcW w:w="739" w:type="dxa"/>
            <w:tcBorders>
              <w:top w:val="single" w:sz="8" w:space="0" w:color="auto"/>
              <w:bottom w:val="single" w:sz="8" w:space="0" w:color="auto"/>
            </w:tcBorders>
          </w:tcPr>
          <w:p w14:paraId="08577285" w14:textId="77777777" w:rsidR="00D87C0F" w:rsidRPr="007044BB" w:rsidRDefault="00D87C0F" w:rsidP="00D87C0F">
            <w:pPr>
              <w:spacing w:before="0" w:after="0" w:line="240" w:lineRule="auto"/>
              <w:jc w:val="center"/>
              <w:rPr>
                <w:sz w:val="20"/>
                <w:szCs w:val="20"/>
              </w:rPr>
            </w:pPr>
            <w:r w:rsidRPr="007044BB">
              <w:rPr>
                <w:rFonts w:eastAsia="Calibri"/>
                <w:sz w:val="20"/>
                <w:szCs w:val="20"/>
              </w:rPr>
              <w:t>LC</w:t>
            </w:r>
          </w:p>
        </w:tc>
        <w:tc>
          <w:tcPr>
            <w:tcW w:w="965" w:type="dxa"/>
            <w:tcBorders>
              <w:top w:val="single" w:sz="8" w:space="0" w:color="auto"/>
              <w:bottom w:val="single" w:sz="8" w:space="0" w:color="auto"/>
            </w:tcBorders>
          </w:tcPr>
          <w:p w14:paraId="1DD10B32"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single" w:sz="8" w:space="0" w:color="auto"/>
              <w:bottom w:val="single" w:sz="8" w:space="0" w:color="auto"/>
            </w:tcBorders>
          </w:tcPr>
          <w:p w14:paraId="77A73D73" w14:textId="77777777" w:rsidR="00D87C0F" w:rsidRPr="007044BB" w:rsidRDefault="00D87C0F" w:rsidP="00D87C0F">
            <w:pPr>
              <w:spacing w:before="0" w:after="0" w:line="240" w:lineRule="auto"/>
              <w:jc w:val="center"/>
              <w:rPr>
                <w:rFonts w:cs="Tahoma"/>
                <w:color w:val="000000"/>
                <w:sz w:val="20"/>
                <w:szCs w:val="20"/>
                <w:lang w:val="en-US"/>
              </w:rPr>
            </w:pPr>
            <w:r w:rsidRPr="007044BB">
              <w:rPr>
                <w:rFonts w:cs="Tahoma"/>
                <w:color w:val="000000"/>
                <w:sz w:val="20"/>
                <w:szCs w:val="20"/>
                <w:lang w:val="en-US"/>
              </w:rPr>
              <w:t>III</w:t>
            </w:r>
          </w:p>
        </w:tc>
        <w:tc>
          <w:tcPr>
            <w:tcW w:w="860" w:type="dxa"/>
            <w:tcBorders>
              <w:top w:val="single" w:sz="8" w:space="0" w:color="auto"/>
              <w:bottom w:val="single" w:sz="8" w:space="0" w:color="auto"/>
            </w:tcBorders>
          </w:tcPr>
          <w:p w14:paraId="65ED5F22"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single" w:sz="8" w:space="0" w:color="auto"/>
              <w:bottom w:val="single" w:sz="8" w:space="0" w:color="auto"/>
            </w:tcBorders>
          </w:tcPr>
          <w:p w14:paraId="5E678D04" w14:textId="77777777" w:rsidR="00D87C0F" w:rsidRPr="007044BB" w:rsidRDefault="00D87C0F" w:rsidP="00D87C0F">
            <w:pPr>
              <w:spacing w:before="0" w:after="0" w:line="240" w:lineRule="auto"/>
              <w:jc w:val="center"/>
              <w:rPr>
                <w:sz w:val="20"/>
                <w:szCs w:val="20"/>
                <w:lang w:val="la-Latn"/>
              </w:rPr>
            </w:pPr>
            <w:r w:rsidRPr="007044BB">
              <w:rPr>
                <w:rFonts w:cs="Tahoma"/>
                <w:color w:val="000000"/>
                <w:sz w:val="20"/>
                <w:szCs w:val="20"/>
                <w:lang w:val="la-Latn"/>
              </w:rPr>
              <w:t>√</w:t>
            </w:r>
            <w:r w:rsidRPr="007044BB">
              <w:rPr>
                <w:rFonts w:cs="Tahoma"/>
                <w:color w:val="000000"/>
                <w:sz w:val="20"/>
                <w:szCs w:val="20"/>
                <w:vertAlign w:val="superscript"/>
                <w:lang w:val="la-Latn"/>
              </w:rPr>
              <w:t>#</w:t>
            </w:r>
          </w:p>
        </w:tc>
      </w:tr>
      <w:tr w:rsidR="00D87C0F" w:rsidRPr="007044BB" w14:paraId="441FCA44"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369B4694"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Rana dalmatina</w:t>
            </w:r>
          </w:p>
        </w:tc>
        <w:tc>
          <w:tcPr>
            <w:tcW w:w="811" w:type="dxa"/>
            <w:tcBorders>
              <w:top w:val="single" w:sz="8" w:space="0" w:color="auto"/>
              <w:bottom w:val="single" w:sz="8" w:space="0" w:color="auto"/>
            </w:tcBorders>
          </w:tcPr>
          <w:p w14:paraId="7DEF6E09"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lang w:val="en-US"/>
              </w:rPr>
              <w:t>ps</w:t>
            </w:r>
          </w:p>
        </w:tc>
        <w:tc>
          <w:tcPr>
            <w:tcW w:w="843" w:type="dxa"/>
            <w:tcBorders>
              <w:top w:val="single" w:sz="8" w:space="0" w:color="auto"/>
              <w:bottom w:val="single" w:sz="8" w:space="0" w:color="auto"/>
            </w:tcBorders>
          </w:tcPr>
          <w:p w14:paraId="655D3A0A" w14:textId="77777777" w:rsidR="00D87C0F" w:rsidRPr="007044BB" w:rsidRDefault="00D87C0F" w:rsidP="00D87C0F">
            <w:pPr>
              <w:spacing w:before="0" w:after="0" w:line="240" w:lineRule="auto"/>
              <w:jc w:val="center"/>
              <w:rPr>
                <w:sz w:val="20"/>
                <w:szCs w:val="20"/>
              </w:rPr>
            </w:pPr>
            <w:r w:rsidRPr="007044BB">
              <w:rPr>
                <w:sz w:val="20"/>
                <w:szCs w:val="20"/>
                <w:lang w:val="en-US"/>
              </w:rPr>
              <w:t>/</w:t>
            </w:r>
          </w:p>
        </w:tc>
        <w:tc>
          <w:tcPr>
            <w:tcW w:w="587" w:type="dxa"/>
            <w:tcBorders>
              <w:top w:val="single" w:sz="8" w:space="0" w:color="auto"/>
              <w:bottom w:val="single" w:sz="8" w:space="0" w:color="auto"/>
            </w:tcBorders>
          </w:tcPr>
          <w:p w14:paraId="44888BB1"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NT</w:t>
            </w:r>
          </w:p>
        </w:tc>
        <w:tc>
          <w:tcPr>
            <w:tcW w:w="707" w:type="dxa"/>
            <w:tcBorders>
              <w:top w:val="single" w:sz="8" w:space="0" w:color="auto"/>
              <w:bottom w:val="single" w:sz="8" w:space="0" w:color="auto"/>
            </w:tcBorders>
          </w:tcPr>
          <w:p w14:paraId="4563DB05"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739" w:type="dxa"/>
            <w:tcBorders>
              <w:top w:val="single" w:sz="8" w:space="0" w:color="auto"/>
              <w:bottom w:val="single" w:sz="8" w:space="0" w:color="auto"/>
            </w:tcBorders>
          </w:tcPr>
          <w:p w14:paraId="22D620DD"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965" w:type="dxa"/>
            <w:tcBorders>
              <w:top w:val="single" w:sz="8" w:space="0" w:color="auto"/>
              <w:bottom w:val="single" w:sz="8" w:space="0" w:color="auto"/>
            </w:tcBorders>
          </w:tcPr>
          <w:p w14:paraId="0BB79428"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IV</w:t>
            </w:r>
          </w:p>
        </w:tc>
        <w:tc>
          <w:tcPr>
            <w:tcW w:w="593" w:type="dxa"/>
            <w:tcBorders>
              <w:top w:val="single" w:sz="8" w:space="0" w:color="auto"/>
              <w:bottom w:val="single" w:sz="8" w:space="0" w:color="auto"/>
            </w:tcBorders>
          </w:tcPr>
          <w:p w14:paraId="1CBB7C27"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II</w:t>
            </w:r>
          </w:p>
        </w:tc>
        <w:tc>
          <w:tcPr>
            <w:tcW w:w="860" w:type="dxa"/>
            <w:tcBorders>
              <w:top w:val="single" w:sz="8" w:space="0" w:color="auto"/>
              <w:bottom w:val="single" w:sz="8" w:space="0" w:color="auto"/>
            </w:tcBorders>
          </w:tcPr>
          <w:p w14:paraId="5F96B1CB"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single" w:sz="8" w:space="0" w:color="auto"/>
              <w:bottom w:val="single" w:sz="8" w:space="0" w:color="auto"/>
            </w:tcBorders>
          </w:tcPr>
          <w:p w14:paraId="332F997B" w14:textId="77777777" w:rsidR="00D87C0F" w:rsidRPr="007044BB" w:rsidRDefault="00D87C0F" w:rsidP="00D87C0F">
            <w:pPr>
              <w:spacing w:before="0" w:after="0" w:line="240" w:lineRule="auto"/>
              <w:jc w:val="center"/>
              <w:rPr>
                <w:sz w:val="20"/>
                <w:szCs w:val="20"/>
                <w:lang w:val="la-Latn"/>
              </w:rPr>
            </w:pPr>
            <w:r w:rsidRPr="007044BB">
              <w:rPr>
                <w:rFonts w:cs="Tahoma"/>
                <w:color w:val="000000"/>
                <w:sz w:val="20"/>
                <w:szCs w:val="20"/>
                <w:lang w:val="la-Latn"/>
              </w:rPr>
              <w:t>√</w:t>
            </w:r>
            <w:r w:rsidRPr="007044BB">
              <w:rPr>
                <w:rFonts w:cs="Tahoma"/>
                <w:color w:val="000000"/>
                <w:sz w:val="20"/>
                <w:szCs w:val="20"/>
                <w:vertAlign w:val="superscript"/>
                <w:lang w:val="la-Latn"/>
              </w:rPr>
              <w:t>#</w:t>
            </w:r>
          </w:p>
        </w:tc>
      </w:tr>
      <w:tr w:rsidR="00D87C0F" w:rsidRPr="007044BB" w14:paraId="30D1CA16"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129F7097"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Salamandra salamandra</w:t>
            </w:r>
          </w:p>
        </w:tc>
        <w:tc>
          <w:tcPr>
            <w:tcW w:w="811" w:type="dxa"/>
            <w:tcBorders>
              <w:top w:val="single" w:sz="8" w:space="0" w:color="auto"/>
              <w:bottom w:val="single" w:sz="8" w:space="0" w:color="auto"/>
            </w:tcBorders>
          </w:tcPr>
          <w:p w14:paraId="09AF1B30" w14:textId="77777777" w:rsidR="00D87C0F" w:rsidRPr="007044BB" w:rsidRDefault="00D87C0F" w:rsidP="00D87C0F">
            <w:pPr>
              <w:spacing w:before="0" w:after="0" w:line="240" w:lineRule="auto"/>
              <w:jc w:val="center"/>
              <w:rPr>
                <w:rFonts w:cs="Tahoma"/>
                <w:sz w:val="20"/>
                <w:szCs w:val="20"/>
                <w:lang w:val="en-US"/>
              </w:rPr>
            </w:pPr>
          </w:p>
        </w:tc>
        <w:tc>
          <w:tcPr>
            <w:tcW w:w="843" w:type="dxa"/>
            <w:tcBorders>
              <w:top w:val="single" w:sz="8" w:space="0" w:color="auto"/>
              <w:bottom w:val="single" w:sz="8" w:space="0" w:color="auto"/>
            </w:tcBorders>
          </w:tcPr>
          <w:p w14:paraId="1DB2BB1C" w14:textId="77777777" w:rsidR="00D87C0F" w:rsidRPr="007044BB" w:rsidRDefault="00D87C0F" w:rsidP="00D87C0F">
            <w:pPr>
              <w:spacing w:before="0" w:after="0" w:line="240" w:lineRule="auto"/>
              <w:jc w:val="center"/>
              <w:rPr>
                <w:sz w:val="20"/>
                <w:szCs w:val="20"/>
                <w:lang w:val="en-US"/>
              </w:rPr>
            </w:pPr>
            <w:r w:rsidRPr="007044BB">
              <w:rPr>
                <w:sz w:val="20"/>
                <w:szCs w:val="20"/>
                <w:lang w:val="en-US"/>
              </w:rPr>
              <w:t>/</w:t>
            </w:r>
          </w:p>
        </w:tc>
        <w:tc>
          <w:tcPr>
            <w:tcW w:w="587" w:type="dxa"/>
            <w:tcBorders>
              <w:top w:val="single" w:sz="8" w:space="0" w:color="auto"/>
              <w:bottom w:val="single" w:sz="8" w:space="0" w:color="auto"/>
            </w:tcBorders>
          </w:tcPr>
          <w:p w14:paraId="6CC0DD43"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707" w:type="dxa"/>
            <w:tcBorders>
              <w:top w:val="single" w:sz="8" w:space="0" w:color="auto"/>
              <w:bottom w:val="single" w:sz="8" w:space="0" w:color="auto"/>
            </w:tcBorders>
          </w:tcPr>
          <w:p w14:paraId="3DF5471B"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739" w:type="dxa"/>
            <w:tcBorders>
              <w:top w:val="single" w:sz="8" w:space="0" w:color="auto"/>
              <w:bottom w:val="single" w:sz="8" w:space="0" w:color="auto"/>
            </w:tcBorders>
          </w:tcPr>
          <w:p w14:paraId="05B5A2B7"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965" w:type="dxa"/>
            <w:tcBorders>
              <w:top w:val="single" w:sz="8" w:space="0" w:color="auto"/>
              <w:bottom w:val="single" w:sz="8" w:space="0" w:color="auto"/>
            </w:tcBorders>
          </w:tcPr>
          <w:p w14:paraId="242FFA08"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w:t>
            </w:r>
          </w:p>
        </w:tc>
        <w:tc>
          <w:tcPr>
            <w:tcW w:w="593" w:type="dxa"/>
            <w:tcBorders>
              <w:top w:val="single" w:sz="8" w:space="0" w:color="auto"/>
              <w:bottom w:val="single" w:sz="8" w:space="0" w:color="auto"/>
            </w:tcBorders>
          </w:tcPr>
          <w:p w14:paraId="5F97DD8B"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III</w:t>
            </w:r>
          </w:p>
        </w:tc>
        <w:tc>
          <w:tcPr>
            <w:tcW w:w="860" w:type="dxa"/>
            <w:tcBorders>
              <w:top w:val="single" w:sz="8" w:space="0" w:color="auto"/>
              <w:bottom w:val="single" w:sz="8" w:space="0" w:color="auto"/>
            </w:tcBorders>
          </w:tcPr>
          <w:p w14:paraId="601B1920"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single" w:sz="8" w:space="0" w:color="auto"/>
              <w:bottom w:val="single" w:sz="8" w:space="0" w:color="auto"/>
            </w:tcBorders>
          </w:tcPr>
          <w:p w14:paraId="0A9FD597" w14:textId="77777777" w:rsidR="00D87C0F" w:rsidRPr="007044BB" w:rsidRDefault="00D87C0F" w:rsidP="00D87C0F">
            <w:pPr>
              <w:spacing w:before="0" w:after="0" w:line="240" w:lineRule="auto"/>
              <w:jc w:val="center"/>
              <w:rPr>
                <w:sz w:val="20"/>
                <w:szCs w:val="20"/>
                <w:lang w:val="la-Latn"/>
              </w:rPr>
            </w:pPr>
            <w:r w:rsidRPr="007044BB">
              <w:rPr>
                <w:rFonts w:cs="Tahoma"/>
                <w:color w:val="000000"/>
                <w:sz w:val="20"/>
                <w:szCs w:val="20"/>
                <w:lang w:val="la-Latn"/>
              </w:rPr>
              <w:t>√</w:t>
            </w:r>
            <w:r w:rsidRPr="007044BB">
              <w:rPr>
                <w:rFonts w:cs="Tahoma"/>
                <w:color w:val="000000"/>
                <w:sz w:val="20"/>
                <w:szCs w:val="20"/>
                <w:vertAlign w:val="superscript"/>
                <w:lang w:val="la-Latn"/>
              </w:rPr>
              <w:t>#</w:t>
            </w:r>
          </w:p>
        </w:tc>
      </w:tr>
      <w:tr w:rsidR="00D87C0F" w:rsidRPr="007044BB" w14:paraId="750E94B8" w14:textId="77777777" w:rsidTr="00D87C0F">
        <w:trPr>
          <w:trHeight w:val="227"/>
          <w:jc w:val="center"/>
        </w:trPr>
        <w:tc>
          <w:tcPr>
            <w:tcW w:w="2791" w:type="dxa"/>
            <w:tcBorders>
              <w:top w:val="single" w:sz="8" w:space="0" w:color="auto"/>
              <w:bottom w:val="double" w:sz="4" w:space="0" w:color="auto"/>
            </w:tcBorders>
            <w:noWrap/>
            <w:tcMar>
              <w:left w:w="28" w:type="dxa"/>
              <w:right w:w="28" w:type="dxa"/>
            </w:tcMar>
            <w:vAlign w:val="center"/>
            <w:hideMark/>
          </w:tcPr>
          <w:p w14:paraId="7B428BB9"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Rana graeca</w:t>
            </w:r>
          </w:p>
        </w:tc>
        <w:tc>
          <w:tcPr>
            <w:tcW w:w="811" w:type="dxa"/>
            <w:tcBorders>
              <w:top w:val="single" w:sz="8" w:space="0" w:color="auto"/>
              <w:bottom w:val="double" w:sz="4" w:space="0" w:color="auto"/>
            </w:tcBorders>
          </w:tcPr>
          <w:p w14:paraId="42F74153"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lang w:val="en-US"/>
              </w:rPr>
              <w:t>ps</w:t>
            </w:r>
          </w:p>
        </w:tc>
        <w:tc>
          <w:tcPr>
            <w:tcW w:w="843" w:type="dxa"/>
            <w:tcBorders>
              <w:top w:val="single" w:sz="8" w:space="0" w:color="auto"/>
              <w:bottom w:val="double" w:sz="4" w:space="0" w:color="auto"/>
            </w:tcBorders>
          </w:tcPr>
          <w:p w14:paraId="2291F66E" w14:textId="77777777" w:rsidR="00D87C0F" w:rsidRPr="007044BB" w:rsidRDefault="00D87C0F" w:rsidP="00D87C0F">
            <w:pPr>
              <w:spacing w:before="0" w:after="0" w:line="240" w:lineRule="auto"/>
              <w:jc w:val="center"/>
              <w:rPr>
                <w:sz w:val="20"/>
                <w:szCs w:val="20"/>
              </w:rPr>
            </w:pPr>
            <w:r w:rsidRPr="007044BB">
              <w:rPr>
                <w:sz w:val="20"/>
                <w:szCs w:val="20"/>
                <w:lang w:val="en-US"/>
              </w:rPr>
              <w:t>/</w:t>
            </w:r>
          </w:p>
        </w:tc>
        <w:tc>
          <w:tcPr>
            <w:tcW w:w="587" w:type="dxa"/>
            <w:tcBorders>
              <w:top w:val="single" w:sz="8" w:space="0" w:color="auto"/>
              <w:bottom w:val="double" w:sz="4" w:space="0" w:color="auto"/>
            </w:tcBorders>
          </w:tcPr>
          <w:p w14:paraId="54A7954E"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NT</w:t>
            </w:r>
          </w:p>
        </w:tc>
        <w:tc>
          <w:tcPr>
            <w:tcW w:w="707" w:type="dxa"/>
            <w:tcBorders>
              <w:top w:val="single" w:sz="8" w:space="0" w:color="auto"/>
              <w:bottom w:val="double" w:sz="4" w:space="0" w:color="auto"/>
            </w:tcBorders>
          </w:tcPr>
          <w:p w14:paraId="3C17A5C8"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739" w:type="dxa"/>
            <w:tcBorders>
              <w:top w:val="single" w:sz="8" w:space="0" w:color="auto"/>
              <w:bottom w:val="double" w:sz="4" w:space="0" w:color="auto"/>
            </w:tcBorders>
          </w:tcPr>
          <w:p w14:paraId="723FB854"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LC</w:t>
            </w:r>
          </w:p>
        </w:tc>
        <w:tc>
          <w:tcPr>
            <w:tcW w:w="965" w:type="dxa"/>
            <w:tcBorders>
              <w:top w:val="single" w:sz="8" w:space="0" w:color="auto"/>
              <w:bottom w:val="double" w:sz="4" w:space="0" w:color="auto"/>
            </w:tcBorders>
          </w:tcPr>
          <w:p w14:paraId="118F6415"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IV</w:t>
            </w:r>
          </w:p>
        </w:tc>
        <w:tc>
          <w:tcPr>
            <w:tcW w:w="593" w:type="dxa"/>
            <w:tcBorders>
              <w:top w:val="single" w:sz="8" w:space="0" w:color="auto"/>
              <w:bottom w:val="double" w:sz="4" w:space="0" w:color="auto"/>
            </w:tcBorders>
          </w:tcPr>
          <w:p w14:paraId="44FF2CF4" w14:textId="77777777" w:rsidR="00D87C0F" w:rsidRPr="007044BB" w:rsidRDefault="00D87C0F" w:rsidP="00D87C0F">
            <w:pPr>
              <w:spacing w:before="0" w:after="0" w:line="240" w:lineRule="auto"/>
              <w:jc w:val="center"/>
              <w:rPr>
                <w:rFonts w:cs="Tahoma"/>
                <w:sz w:val="20"/>
                <w:szCs w:val="20"/>
              </w:rPr>
            </w:pPr>
            <w:r w:rsidRPr="007044BB">
              <w:rPr>
                <w:rFonts w:cs="Tahoma"/>
                <w:sz w:val="20"/>
                <w:szCs w:val="20"/>
              </w:rPr>
              <w:t>II</w:t>
            </w:r>
          </w:p>
        </w:tc>
        <w:tc>
          <w:tcPr>
            <w:tcW w:w="860" w:type="dxa"/>
            <w:tcBorders>
              <w:top w:val="single" w:sz="8" w:space="0" w:color="auto"/>
              <w:bottom w:val="double" w:sz="4" w:space="0" w:color="auto"/>
            </w:tcBorders>
          </w:tcPr>
          <w:p w14:paraId="0C6C76BE"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single" w:sz="8" w:space="0" w:color="auto"/>
              <w:bottom w:val="double" w:sz="4" w:space="0" w:color="auto"/>
            </w:tcBorders>
          </w:tcPr>
          <w:p w14:paraId="3814124B" w14:textId="77777777" w:rsidR="00D87C0F" w:rsidRPr="007044BB" w:rsidRDefault="00D87C0F" w:rsidP="00D87C0F">
            <w:pPr>
              <w:spacing w:before="0" w:after="0" w:line="240" w:lineRule="auto"/>
              <w:jc w:val="center"/>
              <w:rPr>
                <w:sz w:val="20"/>
                <w:szCs w:val="20"/>
                <w:lang w:val="la-Latn"/>
              </w:rPr>
            </w:pPr>
            <w:r w:rsidRPr="007044BB">
              <w:rPr>
                <w:rFonts w:cs="Tahoma"/>
                <w:color w:val="000000"/>
                <w:sz w:val="20"/>
                <w:szCs w:val="20"/>
                <w:lang w:val="la-Latn"/>
              </w:rPr>
              <w:t>√</w:t>
            </w:r>
          </w:p>
        </w:tc>
      </w:tr>
      <w:tr w:rsidR="00D87C0F" w:rsidRPr="007044BB" w14:paraId="131AEA8D" w14:textId="77777777" w:rsidTr="00D87C0F">
        <w:trPr>
          <w:trHeight w:val="227"/>
          <w:jc w:val="center"/>
        </w:trPr>
        <w:tc>
          <w:tcPr>
            <w:tcW w:w="2791" w:type="dxa"/>
            <w:tcBorders>
              <w:top w:val="double" w:sz="4" w:space="0" w:color="auto"/>
              <w:bottom w:val="single" w:sz="8" w:space="0" w:color="auto"/>
              <w:right w:val="nil"/>
            </w:tcBorders>
            <w:shd w:val="clear" w:color="auto" w:fill="BDD6EE" w:themeFill="accent5" w:themeFillTint="66"/>
            <w:noWrap/>
            <w:tcMar>
              <w:left w:w="28" w:type="dxa"/>
              <w:right w:w="28" w:type="dxa"/>
            </w:tcMar>
            <w:vAlign w:val="center"/>
            <w:hideMark/>
          </w:tcPr>
          <w:p w14:paraId="4B6C5001"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Butterflies</w:t>
            </w:r>
          </w:p>
        </w:tc>
        <w:tc>
          <w:tcPr>
            <w:tcW w:w="811" w:type="dxa"/>
            <w:tcBorders>
              <w:top w:val="double" w:sz="4" w:space="0" w:color="auto"/>
              <w:left w:val="nil"/>
              <w:bottom w:val="single" w:sz="8" w:space="0" w:color="auto"/>
              <w:right w:val="nil"/>
            </w:tcBorders>
            <w:shd w:val="clear" w:color="auto" w:fill="BDD6EE" w:themeFill="accent5" w:themeFillTint="66"/>
          </w:tcPr>
          <w:p w14:paraId="15460544" w14:textId="77777777" w:rsidR="00D87C0F" w:rsidRPr="007044BB" w:rsidRDefault="00D87C0F" w:rsidP="00D87C0F">
            <w:pPr>
              <w:spacing w:before="0" w:after="0" w:line="240" w:lineRule="auto"/>
              <w:jc w:val="center"/>
              <w:rPr>
                <w:rFonts w:cs="Tahoma"/>
                <w:color w:val="000000"/>
                <w:sz w:val="20"/>
                <w:szCs w:val="20"/>
                <w:lang w:val="la-Latn"/>
              </w:rPr>
            </w:pPr>
          </w:p>
        </w:tc>
        <w:tc>
          <w:tcPr>
            <w:tcW w:w="843" w:type="dxa"/>
            <w:tcBorders>
              <w:top w:val="double" w:sz="4" w:space="0" w:color="auto"/>
              <w:left w:val="nil"/>
              <w:bottom w:val="single" w:sz="8" w:space="0" w:color="auto"/>
              <w:right w:val="nil"/>
            </w:tcBorders>
            <w:shd w:val="clear" w:color="auto" w:fill="BDD6EE" w:themeFill="accent5" w:themeFillTint="66"/>
          </w:tcPr>
          <w:p w14:paraId="3A44BF72" w14:textId="77777777" w:rsidR="00D87C0F" w:rsidRPr="007044BB" w:rsidRDefault="00D87C0F" w:rsidP="00D87C0F">
            <w:pPr>
              <w:spacing w:before="0" w:after="0" w:line="240" w:lineRule="auto"/>
              <w:jc w:val="center"/>
              <w:rPr>
                <w:rFonts w:cs="Tahoma"/>
                <w:color w:val="000000"/>
                <w:sz w:val="20"/>
                <w:szCs w:val="20"/>
                <w:lang w:val="la-Latn"/>
              </w:rPr>
            </w:pPr>
          </w:p>
        </w:tc>
        <w:tc>
          <w:tcPr>
            <w:tcW w:w="587" w:type="dxa"/>
            <w:tcBorders>
              <w:top w:val="double" w:sz="4" w:space="0" w:color="auto"/>
              <w:left w:val="nil"/>
              <w:bottom w:val="single" w:sz="8" w:space="0" w:color="auto"/>
              <w:right w:val="nil"/>
            </w:tcBorders>
            <w:shd w:val="clear" w:color="auto" w:fill="BDD6EE" w:themeFill="accent5" w:themeFillTint="66"/>
          </w:tcPr>
          <w:p w14:paraId="7A7145A9" w14:textId="77777777" w:rsidR="00D87C0F" w:rsidRPr="007044BB" w:rsidRDefault="00D87C0F" w:rsidP="00D87C0F">
            <w:pPr>
              <w:spacing w:before="0" w:after="0" w:line="240" w:lineRule="auto"/>
              <w:jc w:val="center"/>
              <w:rPr>
                <w:rFonts w:cs="Tahoma"/>
                <w:color w:val="000000"/>
                <w:sz w:val="20"/>
                <w:szCs w:val="20"/>
                <w:lang w:val="la-Latn"/>
              </w:rPr>
            </w:pPr>
          </w:p>
        </w:tc>
        <w:tc>
          <w:tcPr>
            <w:tcW w:w="707" w:type="dxa"/>
            <w:tcBorders>
              <w:top w:val="double" w:sz="4" w:space="0" w:color="auto"/>
              <w:left w:val="nil"/>
              <w:bottom w:val="single" w:sz="8" w:space="0" w:color="auto"/>
              <w:right w:val="nil"/>
            </w:tcBorders>
            <w:shd w:val="clear" w:color="auto" w:fill="BDD6EE" w:themeFill="accent5" w:themeFillTint="66"/>
          </w:tcPr>
          <w:p w14:paraId="668A6F03" w14:textId="77777777" w:rsidR="00D87C0F" w:rsidRPr="007044BB" w:rsidRDefault="00D87C0F" w:rsidP="00D87C0F">
            <w:pPr>
              <w:spacing w:before="0" w:after="0" w:line="240" w:lineRule="auto"/>
              <w:jc w:val="center"/>
              <w:rPr>
                <w:rFonts w:cs="Tahoma"/>
                <w:color w:val="000000"/>
                <w:sz w:val="20"/>
                <w:szCs w:val="20"/>
                <w:lang w:val="la-Latn"/>
              </w:rPr>
            </w:pPr>
          </w:p>
        </w:tc>
        <w:tc>
          <w:tcPr>
            <w:tcW w:w="739" w:type="dxa"/>
            <w:tcBorders>
              <w:top w:val="double" w:sz="4" w:space="0" w:color="auto"/>
              <w:left w:val="nil"/>
              <w:bottom w:val="single" w:sz="8" w:space="0" w:color="auto"/>
              <w:right w:val="nil"/>
            </w:tcBorders>
            <w:shd w:val="clear" w:color="auto" w:fill="BDD6EE" w:themeFill="accent5" w:themeFillTint="66"/>
          </w:tcPr>
          <w:p w14:paraId="67D1A147" w14:textId="77777777" w:rsidR="00D87C0F" w:rsidRPr="007044BB" w:rsidRDefault="00D87C0F" w:rsidP="00D87C0F">
            <w:pPr>
              <w:spacing w:before="0" w:after="0" w:line="240" w:lineRule="auto"/>
              <w:jc w:val="center"/>
              <w:rPr>
                <w:rFonts w:cs="Tahoma"/>
                <w:color w:val="000000"/>
                <w:sz w:val="20"/>
                <w:szCs w:val="20"/>
                <w:lang w:val="la-Latn"/>
              </w:rPr>
            </w:pPr>
          </w:p>
        </w:tc>
        <w:tc>
          <w:tcPr>
            <w:tcW w:w="965" w:type="dxa"/>
            <w:tcBorders>
              <w:top w:val="double" w:sz="4" w:space="0" w:color="auto"/>
              <w:left w:val="nil"/>
              <w:bottom w:val="single" w:sz="8" w:space="0" w:color="auto"/>
              <w:right w:val="nil"/>
            </w:tcBorders>
            <w:shd w:val="clear" w:color="auto" w:fill="BDD6EE" w:themeFill="accent5" w:themeFillTint="66"/>
          </w:tcPr>
          <w:p w14:paraId="7024FCCD"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double" w:sz="4" w:space="0" w:color="auto"/>
              <w:left w:val="nil"/>
              <w:bottom w:val="single" w:sz="8" w:space="0" w:color="auto"/>
              <w:right w:val="nil"/>
            </w:tcBorders>
            <w:shd w:val="clear" w:color="auto" w:fill="BDD6EE" w:themeFill="accent5" w:themeFillTint="66"/>
          </w:tcPr>
          <w:p w14:paraId="560346C6" w14:textId="77777777" w:rsidR="00D87C0F" w:rsidRPr="007044BB" w:rsidRDefault="00D87C0F" w:rsidP="00D87C0F">
            <w:pPr>
              <w:spacing w:before="0" w:after="0" w:line="240" w:lineRule="auto"/>
              <w:jc w:val="center"/>
              <w:rPr>
                <w:rFonts w:cs="Tahoma"/>
                <w:color w:val="000000"/>
                <w:sz w:val="20"/>
                <w:szCs w:val="20"/>
                <w:lang w:val="la-Latn"/>
              </w:rPr>
            </w:pPr>
          </w:p>
        </w:tc>
        <w:tc>
          <w:tcPr>
            <w:tcW w:w="860" w:type="dxa"/>
            <w:tcBorders>
              <w:top w:val="double" w:sz="4" w:space="0" w:color="auto"/>
              <w:left w:val="nil"/>
              <w:bottom w:val="single" w:sz="8" w:space="0" w:color="auto"/>
              <w:right w:val="nil"/>
            </w:tcBorders>
            <w:shd w:val="clear" w:color="auto" w:fill="BDD6EE" w:themeFill="accent5" w:themeFillTint="66"/>
          </w:tcPr>
          <w:p w14:paraId="56BEEEF9"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double" w:sz="4" w:space="0" w:color="auto"/>
              <w:left w:val="nil"/>
              <w:bottom w:val="single" w:sz="8" w:space="0" w:color="auto"/>
              <w:right w:val="nil"/>
            </w:tcBorders>
            <w:shd w:val="clear" w:color="auto" w:fill="BDD6EE" w:themeFill="accent5" w:themeFillTint="66"/>
          </w:tcPr>
          <w:p w14:paraId="75E2A683" w14:textId="77777777" w:rsidR="00D87C0F" w:rsidRPr="007044BB" w:rsidRDefault="00D87C0F" w:rsidP="00D87C0F">
            <w:pPr>
              <w:spacing w:before="0" w:after="0" w:line="240" w:lineRule="auto"/>
              <w:jc w:val="center"/>
              <w:rPr>
                <w:rFonts w:cs="Tahoma"/>
                <w:color w:val="000000"/>
                <w:sz w:val="20"/>
                <w:szCs w:val="20"/>
                <w:lang w:val="la-Latn"/>
              </w:rPr>
            </w:pPr>
          </w:p>
        </w:tc>
      </w:tr>
      <w:tr w:rsidR="00D87C0F" w:rsidRPr="007044BB" w14:paraId="3916E691"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0AA4D98D"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Iphiclides podalirius</w:t>
            </w:r>
          </w:p>
        </w:tc>
        <w:tc>
          <w:tcPr>
            <w:tcW w:w="811" w:type="dxa"/>
            <w:tcBorders>
              <w:top w:val="single" w:sz="8" w:space="0" w:color="auto"/>
              <w:bottom w:val="single" w:sz="8" w:space="0" w:color="auto"/>
            </w:tcBorders>
          </w:tcPr>
          <w:p w14:paraId="713A9DC8" w14:textId="77777777" w:rsidR="00D87C0F" w:rsidRPr="007044BB" w:rsidRDefault="00D87C0F" w:rsidP="00D87C0F">
            <w:pPr>
              <w:spacing w:before="0" w:after="0" w:line="240" w:lineRule="auto"/>
              <w:jc w:val="center"/>
              <w:rPr>
                <w:rFonts w:cs="Tahoma"/>
                <w:color w:val="000000"/>
                <w:sz w:val="20"/>
                <w:szCs w:val="20"/>
                <w:lang w:val="la-Latn"/>
              </w:rPr>
            </w:pPr>
          </w:p>
        </w:tc>
        <w:tc>
          <w:tcPr>
            <w:tcW w:w="843" w:type="dxa"/>
            <w:tcBorders>
              <w:top w:val="single" w:sz="8" w:space="0" w:color="auto"/>
              <w:bottom w:val="single" w:sz="8" w:space="0" w:color="auto"/>
            </w:tcBorders>
          </w:tcPr>
          <w:p w14:paraId="70C3FE42" w14:textId="77777777" w:rsidR="00D87C0F" w:rsidRPr="007044BB" w:rsidRDefault="00D87C0F" w:rsidP="00D87C0F">
            <w:pPr>
              <w:spacing w:before="0" w:after="0" w:line="240" w:lineRule="auto"/>
              <w:jc w:val="center"/>
              <w:rPr>
                <w:rFonts w:cs="Tahoma"/>
                <w:color w:val="000000"/>
                <w:sz w:val="20"/>
                <w:szCs w:val="20"/>
                <w:lang w:val="la-Latn"/>
              </w:rPr>
            </w:pPr>
          </w:p>
        </w:tc>
        <w:tc>
          <w:tcPr>
            <w:tcW w:w="587" w:type="dxa"/>
            <w:tcBorders>
              <w:top w:val="single" w:sz="8" w:space="0" w:color="auto"/>
              <w:bottom w:val="single" w:sz="8" w:space="0" w:color="auto"/>
            </w:tcBorders>
          </w:tcPr>
          <w:p w14:paraId="29FE2CE1" w14:textId="77777777" w:rsidR="00D87C0F" w:rsidRPr="007044BB" w:rsidRDefault="00D87C0F" w:rsidP="00D87C0F">
            <w:pPr>
              <w:spacing w:before="0" w:after="0" w:line="240" w:lineRule="auto"/>
              <w:jc w:val="center"/>
              <w:rPr>
                <w:rFonts w:cs="Tahoma"/>
                <w:color w:val="000000"/>
                <w:sz w:val="20"/>
                <w:szCs w:val="20"/>
                <w:lang w:val="la-Latn"/>
              </w:rPr>
            </w:pPr>
          </w:p>
        </w:tc>
        <w:tc>
          <w:tcPr>
            <w:tcW w:w="707" w:type="dxa"/>
            <w:tcBorders>
              <w:top w:val="single" w:sz="8" w:space="0" w:color="auto"/>
              <w:bottom w:val="single" w:sz="8" w:space="0" w:color="auto"/>
            </w:tcBorders>
          </w:tcPr>
          <w:p w14:paraId="170C73CE" w14:textId="77777777" w:rsidR="00D87C0F" w:rsidRPr="007044BB" w:rsidRDefault="00D87C0F" w:rsidP="00D87C0F">
            <w:pPr>
              <w:spacing w:before="0" w:after="0" w:line="240" w:lineRule="auto"/>
              <w:jc w:val="center"/>
              <w:rPr>
                <w:rFonts w:cs="Tahoma"/>
                <w:color w:val="000000"/>
                <w:sz w:val="20"/>
                <w:szCs w:val="20"/>
                <w:lang w:val="la-Latn"/>
              </w:rPr>
            </w:pPr>
          </w:p>
        </w:tc>
        <w:tc>
          <w:tcPr>
            <w:tcW w:w="739" w:type="dxa"/>
            <w:tcBorders>
              <w:top w:val="single" w:sz="8" w:space="0" w:color="auto"/>
              <w:bottom w:val="single" w:sz="8" w:space="0" w:color="auto"/>
            </w:tcBorders>
          </w:tcPr>
          <w:p w14:paraId="53C364ED" w14:textId="77777777" w:rsidR="00D87C0F" w:rsidRPr="007044BB" w:rsidRDefault="00D87C0F" w:rsidP="00D87C0F">
            <w:pPr>
              <w:spacing w:before="0" w:after="0" w:line="240" w:lineRule="auto"/>
              <w:jc w:val="center"/>
              <w:rPr>
                <w:rFonts w:cs="Tahoma"/>
                <w:color w:val="000000"/>
                <w:sz w:val="20"/>
                <w:szCs w:val="20"/>
                <w:lang w:val="la-Latn"/>
              </w:rPr>
            </w:pPr>
          </w:p>
        </w:tc>
        <w:tc>
          <w:tcPr>
            <w:tcW w:w="965" w:type="dxa"/>
            <w:tcBorders>
              <w:top w:val="single" w:sz="8" w:space="0" w:color="auto"/>
              <w:bottom w:val="single" w:sz="8" w:space="0" w:color="auto"/>
            </w:tcBorders>
          </w:tcPr>
          <w:p w14:paraId="0A03AFB1"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single" w:sz="8" w:space="0" w:color="auto"/>
              <w:bottom w:val="single" w:sz="8" w:space="0" w:color="auto"/>
            </w:tcBorders>
          </w:tcPr>
          <w:p w14:paraId="4A77D9BD" w14:textId="77777777" w:rsidR="00D87C0F" w:rsidRPr="007044BB" w:rsidRDefault="00D87C0F" w:rsidP="00D87C0F">
            <w:pPr>
              <w:spacing w:before="0" w:after="0" w:line="240" w:lineRule="auto"/>
              <w:jc w:val="center"/>
              <w:rPr>
                <w:rFonts w:cs="Tahoma"/>
                <w:color w:val="000000"/>
                <w:sz w:val="20"/>
                <w:szCs w:val="20"/>
                <w:lang w:val="la-Latn"/>
              </w:rPr>
            </w:pPr>
          </w:p>
        </w:tc>
        <w:tc>
          <w:tcPr>
            <w:tcW w:w="860" w:type="dxa"/>
            <w:tcBorders>
              <w:top w:val="single" w:sz="8" w:space="0" w:color="auto"/>
              <w:bottom w:val="single" w:sz="8" w:space="0" w:color="auto"/>
            </w:tcBorders>
          </w:tcPr>
          <w:p w14:paraId="72E90997"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single" w:sz="8" w:space="0" w:color="auto"/>
              <w:bottom w:val="single" w:sz="8" w:space="0" w:color="auto"/>
            </w:tcBorders>
          </w:tcPr>
          <w:p w14:paraId="7121CF34" w14:textId="77777777" w:rsidR="00D87C0F" w:rsidRPr="007044BB" w:rsidRDefault="00D87C0F" w:rsidP="00D87C0F">
            <w:pPr>
              <w:spacing w:before="0" w:after="0" w:line="240" w:lineRule="auto"/>
              <w:jc w:val="center"/>
              <w:rPr>
                <w:sz w:val="20"/>
                <w:szCs w:val="20"/>
                <w:lang w:val="la-Latn"/>
              </w:rPr>
            </w:pPr>
            <w:r w:rsidRPr="007044BB">
              <w:rPr>
                <w:rFonts w:cs="Tahoma"/>
                <w:color w:val="000000"/>
                <w:sz w:val="20"/>
                <w:szCs w:val="20"/>
                <w:lang w:val="la-Latn"/>
              </w:rPr>
              <w:t>√</w:t>
            </w:r>
          </w:p>
        </w:tc>
      </w:tr>
      <w:tr w:rsidR="00D87C0F" w:rsidRPr="007044BB" w14:paraId="3A3D0705"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3E981913"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Maniola jurtina</w:t>
            </w:r>
          </w:p>
        </w:tc>
        <w:tc>
          <w:tcPr>
            <w:tcW w:w="811" w:type="dxa"/>
            <w:tcBorders>
              <w:top w:val="single" w:sz="8" w:space="0" w:color="auto"/>
              <w:bottom w:val="single" w:sz="8" w:space="0" w:color="auto"/>
            </w:tcBorders>
          </w:tcPr>
          <w:p w14:paraId="6C06C3EB" w14:textId="77777777" w:rsidR="00D87C0F" w:rsidRPr="007044BB" w:rsidRDefault="00D87C0F" w:rsidP="00D87C0F">
            <w:pPr>
              <w:spacing w:before="0" w:after="0" w:line="240" w:lineRule="auto"/>
              <w:jc w:val="center"/>
              <w:rPr>
                <w:rFonts w:cs="Tahoma"/>
                <w:color w:val="000000"/>
                <w:sz w:val="20"/>
                <w:szCs w:val="20"/>
                <w:lang w:val="la-Latn"/>
              </w:rPr>
            </w:pPr>
          </w:p>
        </w:tc>
        <w:tc>
          <w:tcPr>
            <w:tcW w:w="843" w:type="dxa"/>
            <w:tcBorders>
              <w:top w:val="single" w:sz="8" w:space="0" w:color="auto"/>
              <w:bottom w:val="single" w:sz="8" w:space="0" w:color="auto"/>
            </w:tcBorders>
          </w:tcPr>
          <w:p w14:paraId="5A96FC4A" w14:textId="77777777" w:rsidR="00D87C0F" w:rsidRPr="007044BB" w:rsidRDefault="00D87C0F" w:rsidP="00D87C0F">
            <w:pPr>
              <w:spacing w:before="0" w:after="0" w:line="240" w:lineRule="auto"/>
              <w:jc w:val="center"/>
              <w:rPr>
                <w:rFonts w:cs="Tahoma"/>
                <w:color w:val="000000"/>
                <w:sz w:val="20"/>
                <w:szCs w:val="20"/>
                <w:lang w:val="la-Latn"/>
              </w:rPr>
            </w:pPr>
          </w:p>
        </w:tc>
        <w:tc>
          <w:tcPr>
            <w:tcW w:w="587" w:type="dxa"/>
            <w:tcBorders>
              <w:top w:val="single" w:sz="8" w:space="0" w:color="auto"/>
              <w:bottom w:val="single" w:sz="8" w:space="0" w:color="auto"/>
            </w:tcBorders>
          </w:tcPr>
          <w:p w14:paraId="6D598EB4" w14:textId="77777777" w:rsidR="00D87C0F" w:rsidRPr="007044BB" w:rsidRDefault="00D87C0F" w:rsidP="00D87C0F">
            <w:pPr>
              <w:spacing w:before="0" w:after="0" w:line="240" w:lineRule="auto"/>
              <w:jc w:val="center"/>
              <w:rPr>
                <w:rFonts w:cs="Tahoma"/>
                <w:color w:val="000000"/>
                <w:sz w:val="20"/>
                <w:szCs w:val="20"/>
                <w:lang w:val="la-Latn"/>
              </w:rPr>
            </w:pPr>
          </w:p>
        </w:tc>
        <w:tc>
          <w:tcPr>
            <w:tcW w:w="707" w:type="dxa"/>
            <w:tcBorders>
              <w:top w:val="single" w:sz="8" w:space="0" w:color="auto"/>
              <w:bottom w:val="single" w:sz="8" w:space="0" w:color="auto"/>
            </w:tcBorders>
          </w:tcPr>
          <w:p w14:paraId="1FC477D8" w14:textId="77777777" w:rsidR="00D87C0F" w:rsidRPr="007044BB" w:rsidRDefault="00D87C0F" w:rsidP="00D87C0F">
            <w:pPr>
              <w:spacing w:before="0" w:after="0" w:line="240" w:lineRule="auto"/>
              <w:jc w:val="center"/>
              <w:rPr>
                <w:rFonts w:cs="Tahoma"/>
                <w:color w:val="000000"/>
                <w:sz w:val="20"/>
                <w:szCs w:val="20"/>
                <w:lang w:val="la-Latn"/>
              </w:rPr>
            </w:pPr>
          </w:p>
        </w:tc>
        <w:tc>
          <w:tcPr>
            <w:tcW w:w="739" w:type="dxa"/>
            <w:tcBorders>
              <w:top w:val="single" w:sz="8" w:space="0" w:color="auto"/>
              <w:bottom w:val="single" w:sz="8" w:space="0" w:color="auto"/>
            </w:tcBorders>
          </w:tcPr>
          <w:p w14:paraId="4F3654E3" w14:textId="77777777" w:rsidR="00D87C0F" w:rsidRPr="007044BB" w:rsidRDefault="00D87C0F" w:rsidP="00D87C0F">
            <w:pPr>
              <w:spacing w:before="0" w:after="0" w:line="240" w:lineRule="auto"/>
              <w:jc w:val="center"/>
              <w:rPr>
                <w:rFonts w:cs="Tahoma"/>
                <w:color w:val="000000"/>
                <w:sz w:val="20"/>
                <w:szCs w:val="20"/>
                <w:lang w:val="la-Latn"/>
              </w:rPr>
            </w:pPr>
          </w:p>
        </w:tc>
        <w:tc>
          <w:tcPr>
            <w:tcW w:w="965" w:type="dxa"/>
            <w:tcBorders>
              <w:top w:val="single" w:sz="8" w:space="0" w:color="auto"/>
              <w:bottom w:val="single" w:sz="8" w:space="0" w:color="auto"/>
            </w:tcBorders>
          </w:tcPr>
          <w:p w14:paraId="726363E0"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single" w:sz="8" w:space="0" w:color="auto"/>
              <w:bottom w:val="single" w:sz="8" w:space="0" w:color="auto"/>
            </w:tcBorders>
          </w:tcPr>
          <w:p w14:paraId="69FB794A" w14:textId="77777777" w:rsidR="00D87C0F" w:rsidRPr="007044BB" w:rsidRDefault="00D87C0F" w:rsidP="00D87C0F">
            <w:pPr>
              <w:spacing w:before="0" w:after="0" w:line="240" w:lineRule="auto"/>
              <w:jc w:val="center"/>
              <w:rPr>
                <w:rFonts w:cs="Tahoma"/>
                <w:color w:val="000000"/>
                <w:sz w:val="20"/>
                <w:szCs w:val="20"/>
                <w:lang w:val="la-Latn"/>
              </w:rPr>
            </w:pPr>
          </w:p>
        </w:tc>
        <w:tc>
          <w:tcPr>
            <w:tcW w:w="860" w:type="dxa"/>
            <w:tcBorders>
              <w:top w:val="single" w:sz="8" w:space="0" w:color="auto"/>
              <w:bottom w:val="single" w:sz="8" w:space="0" w:color="auto"/>
            </w:tcBorders>
          </w:tcPr>
          <w:p w14:paraId="6F6901E4"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single" w:sz="8" w:space="0" w:color="auto"/>
              <w:bottom w:val="single" w:sz="8" w:space="0" w:color="auto"/>
            </w:tcBorders>
          </w:tcPr>
          <w:p w14:paraId="2A7A8B41" w14:textId="77777777" w:rsidR="00D87C0F" w:rsidRPr="007044BB" w:rsidRDefault="00D87C0F" w:rsidP="00D87C0F">
            <w:pPr>
              <w:spacing w:before="0" w:after="0" w:line="240" w:lineRule="auto"/>
              <w:jc w:val="center"/>
              <w:rPr>
                <w:sz w:val="20"/>
                <w:szCs w:val="20"/>
                <w:lang w:val="la-Latn"/>
              </w:rPr>
            </w:pPr>
            <w:r w:rsidRPr="007044BB">
              <w:rPr>
                <w:rFonts w:cs="Tahoma"/>
                <w:color w:val="000000"/>
                <w:sz w:val="20"/>
                <w:szCs w:val="20"/>
                <w:lang w:val="la-Latn"/>
              </w:rPr>
              <w:t>√</w:t>
            </w:r>
          </w:p>
        </w:tc>
      </w:tr>
      <w:tr w:rsidR="00D87C0F" w:rsidRPr="007044BB" w14:paraId="37043EEA"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52430C74" w14:textId="77777777" w:rsidR="00D87C0F" w:rsidRPr="007044BB" w:rsidRDefault="00D87C0F" w:rsidP="00D87C0F">
            <w:pPr>
              <w:spacing w:before="0" w:after="0" w:line="240" w:lineRule="auto"/>
              <w:jc w:val="left"/>
              <w:rPr>
                <w:rFonts w:cs="Tahoma"/>
                <w:i/>
                <w:sz w:val="20"/>
                <w:szCs w:val="20"/>
                <w:lang w:val="en-US"/>
              </w:rPr>
            </w:pPr>
            <w:r w:rsidRPr="007044BB">
              <w:rPr>
                <w:rFonts w:cs="Tahoma"/>
                <w:i/>
                <w:sz w:val="20"/>
                <w:szCs w:val="20"/>
                <w:lang w:val="en-US"/>
              </w:rPr>
              <w:t>Colias crocea</w:t>
            </w:r>
          </w:p>
        </w:tc>
        <w:tc>
          <w:tcPr>
            <w:tcW w:w="811" w:type="dxa"/>
            <w:tcBorders>
              <w:top w:val="single" w:sz="8" w:space="0" w:color="auto"/>
              <w:bottom w:val="single" w:sz="8" w:space="0" w:color="auto"/>
            </w:tcBorders>
          </w:tcPr>
          <w:p w14:paraId="71419C79" w14:textId="77777777" w:rsidR="00D87C0F" w:rsidRPr="007044BB" w:rsidRDefault="00D87C0F" w:rsidP="00D87C0F">
            <w:pPr>
              <w:spacing w:before="0" w:after="0" w:line="240" w:lineRule="auto"/>
              <w:jc w:val="center"/>
              <w:rPr>
                <w:rFonts w:cs="Tahoma"/>
                <w:color w:val="000000"/>
                <w:sz w:val="20"/>
                <w:szCs w:val="20"/>
                <w:lang w:val="la-Latn"/>
              </w:rPr>
            </w:pPr>
          </w:p>
        </w:tc>
        <w:tc>
          <w:tcPr>
            <w:tcW w:w="843" w:type="dxa"/>
            <w:tcBorders>
              <w:top w:val="single" w:sz="8" w:space="0" w:color="auto"/>
              <w:bottom w:val="single" w:sz="8" w:space="0" w:color="auto"/>
            </w:tcBorders>
          </w:tcPr>
          <w:p w14:paraId="7D1CC218" w14:textId="77777777" w:rsidR="00D87C0F" w:rsidRPr="007044BB" w:rsidRDefault="00D87C0F" w:rsidP="00D87C0F">
            <w:pPr>
              <w:spacing w:before="0" w:after="0" w:line="240" w:lineRule="auto"/>
              <w:jc w:val="center"/>
              <w:rPr>
                <w:rFonts w:cs="Tahoma"/>
                <w:color w:val="000000"/>
                <w:sz w:val="20"/>
                <w:szCs w:val="20"/>
                <w:lang w:val="la-Latn"/>
              </w:rPr>
            </w:pPr>
          </w:p>
        </w:tc>
        <w:tc>
          <w:tcPr>
            <w:tcW w:w="587" w:type="dxa"/>
            <w:tcBorders>
              <w:top w:val="single" w:sz="8" w:space="0" w:color="auto"/>
              <w:bottom w:val="single" w:sz="8" w:space="0" w:color="auto"/>
            </w:tcBorders>
          </w:tcPr>
          <w:p w14:paraId="534F0163" w14:textId="77777777" w:rsidR="00D87C0F" w:rsidRPr="007044BB" w:rsidRDefault="00D87C0F" w:rsidP="00D87C0F">
            <w:pPr>
              <w:spacing w:before="0" w:after="0" w:line="240" w:lineRule="auto"/>
              <w:jc w:val="center"/>
              <w:rPr>
                <w:rFonts w:cs="Tahoma"/>
                <w:color w:val="000000"/>
                <w:sz w:val="20"/>
                <w:szCs w:val="20"/>
                <w:lang w:val="la-Latn"/>
              </w:rPr>
            </w:pPr>
          </w:p>
        </w:tc>
        <w:tc>
          <w:tcPr>
            <w:tcW w:w="707" w:type="dxa"/>
            <w:tcBorders>
              <w:top w:val="single" w:sz="8" w:space="0" w:color="auto"/>
              <w:bottom w:val="single" w:sz="8" w:space="0" w:color="auto"/>
            </w:tcBorders>
          </w:tcPr>
          <w:p w14:paraId="18F517BF" w14:textId="77777777" w:rsidR="00D87C0F" w:rsidRPr="007044BB" w:rsidRDefault="00D87C0F" w:rsidP="00D87C0F">
            <w:pPr>
              <w:spacing w:before="0" w:after="0" w:line="240" w:lineRule="auto"/>
              <w:jc w:val="center"/>
              <w:rPr>
                <w:rFonts w:cs="Tahoma"/>
                <w:color w:val="000000"/>
                <w:sz w:val="20"/>
                <w:szCs w:val="20"/>
                <w:lang w:val="la-Latn"/>
              </w:rPr>
            </w:pPr>
          </w:p>
        </w:tc>
        <w:tc>
          <w:tcPr>
            <w:tcW w:w="739" w:type="dxa"/>
            <w:tcBorders>
              <w:top w:val="single" w:sz="8" w:space="0" w:color="auto"/>
              <w:bottom w:val="single" w:sz="8" w:space="0" w:color="auto"/>
            </w:tcBorders>
          </w:tcPr>
          <w:p w14:paraId="0D9CB9A1" w14:textId="77777777" w:rsidR="00D87C0F" w:rsidRPr="007044BB" w:rsidRDefault="00D87C0F" w:rsidP="00D87C0F">
            <w:pPr>
              <w:spacing w:before="0" w:after="0" w:line="240" w:lineRule="auto"/>
              <w:jc w:val="center"/>
              <w:rPr>
                <w:rFonts w:cs="Tahoma"/>
                <w:color w:val="000000"/>
                <w:sz w:val="20"/>
                <w:szCs w:val="20"/>
                <w:lang w:val="la-Latn"/>
              </w:rPr>
            </w:pPr>
          </w:p>
        </w:tc>
        <w:tc>
          <w:tcPr>
            <w:tcW w:w="965" w:type="dxa"/>
            <w:tcBorders>
              <w:top w:val="single" w:sz="8" w:space="0" w:color="auto"/>
              <w:bottom w:val="single" w:sz="8" w:space="0" w:color="auto"/>
            </w:tcBorders>
          </w:tcPr>
          <w:p w14:paraId="508A14A7"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single" w:sz="8" w:space="0" w:color="auto"/>
              <w:bottom w:val="single" w:sz="8" w:space="0" w:color="auto"/>
            </w:tcBorders>
          </w:tcPr>
          <w:p w14:paraId="5C47293A" w14:textId="77777777" w:rsidR="00D87C0F" w:rsidRPr="007044BB" w:rsidRDefault="00D87C0F" w:rsidP="00D87C0F">
            <w:pPr>
              <w:spacing w:before="0" w:after="0" w:line="240" w:lineRule="auto"/>
              <w:jc w:val="center"/>
              <w:rPr>
                <w:rFonts w:cs="Tahoma"/>
                <w:color w:val="000000"/>
                <w:sz w:val="20"/>
                <w:szCs w:val="20"/>
                <w:lang w:val="la-Latn"/>
              </w:rPr>
            </w:pPr>
          </w:p>
        </w:tc>
        <w:tc>
          <w:tcPr>
            <w:tcW w:w="860" w:type="dxa"/>
            <w:tcBorders>
              <w:top w:val="single" w:sz="8" w:space="0" w:color="auto"/>
              <w:bottom w:val="single" w:sz="8" w:space="0" w:color="auto"/>
            </w:tcBorders>
          </w:tcPr>
          <w:p w14:paraId="310578C1"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single" w:sz="8" w:space="0" w:color="auto"/>
              <w:bottom w:val="single" w:sz="8" w:space="0" w:color="auto"/>
            </w:tcBorders>
          </w:tcPr>
          <w:p w14:paraId="39F6400E"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la-Latn"/>
              </w:rPr>
              <w:t>√</w:t>
            </w:r>
          </w:p>
        </w:tc>
      </w:tr>
      <w:tr w:rsidR="00D87C0F" w:rsidRPr="007044BB" w14:paraId="6794A0BC"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38EE6B14" w14:textId="77777777" w:rsidR="00D87C0F" w:rsidRPr="007044BB" w:rsidRDefault="00D87C0F" w:rsidP="00D87C0F">
            <w:pPr>
              <w:spacing w:before="0" w:after="0" w:line="240" w:lineRule="auto"/>
              <w:jc w:val="left"/>
              <w:rPr>
                <w:rFonts w:cs="Tahoma"/>
                <w:i/>
                <w:sz w:val="20"/>
                <w:szCs w:val="20"/>
                <w:lang w:val="en-US"/>
              </w:rPr>
            </w:pPr>
            <w:r w:rsidRPr="007044BB">
              <w:rPr>
                <w:rFonts w:cs="Tahoma"/>
                <w:i/>
                <w:sz w:val="20"/>
                <w:szCs w:val="20"/>
                <w:lang w:val="en-US"/>
              </w:rPr>
              <w:t>Gonepteryx rhami</w:t>
            </w:r>
          </w:p>
        </w:tc>
        <w:tc>
          <w:tcPr>
            <w:tcW w:w="811" w:type="dxa"/>
            <w:tcBorders>
              <w:top w:val="single" w:sz="8" w:space="0" w:color="auto"/>
              <w:bottom w:val="single" w:sz="8" w:space="0" w:color="auto"/>
            </w:tcBorders>
          </w:tcPr>
          <w:p w14:paraId="2D8EB077" w14:textId="77777777" w:rsidR="00D87C0F" w:rsidRPr="007044BB" w:rsidRDefault="00D87C0F" w:rsidP="00D87C0F">
            <w:pPr>
              <w:spacing w:before="0" w:after="0" w:line="240" w:lineRule="auto"/>
              <w:jc w:val="center"/>
              <w:rPr>
                <w:rFonts w:cs="Tahoma"/>
                <w:color w:val="000000"/>
                <w:sz w:val="20"/>
                <w:szCs w:val="20"/>
                <w:lang w:val="la-Latn"/>
              </w:rPr>
            </w:pPr>
          </w:p>
        </w:tc>
        <w:tc>
          <w:tcPr>
            <w:tcW w:w="843" w:type="dxa"/>
            <w:tcBorders>
              <w:top w:val="single" w:sz="8" w:space="0" w:color="auto"/>
              <w:bottom w:val="single" w:sz="8" w:space="0" w:color="auto"/>
            </w:tcBorders>
          </w:tcPr>
          <w:p w14:paraId="561482AC" w14:textId="77777777" w:rsidR="00D87C0F" w:rsidRPr="007044BB" w:rsidRDefault="00D87C0F" w:rsidP="00D87C0F">
            <w:pPr>
              <w:spacing w:before="0" w:after="0" w:line="240" w:lineRule="auto"/>
              <w:jc w:val="center"/>
              <w:rPr>
                <w:rFonts w:cs="Tahoma"/>
                <w:color w:val="000000"/>
                <w:sz w:val="20"/>
                <w:szCs w:val="20"/>
                <w:lang w:val="la-Latn"/>
              </w:rPr>
            </w:pPr>
          </w:p>
        </w:tc>
        <w:tc>
          <w:tcPr>
            <w:tcW w:w="587" w:type="dxa"/>
            <w:tcBorders>
              <w:top w:val="single" w:sz="8" w:space="0" w:color="auto"/>
              <w:bottom w:val="single" w:sz="8" w:space="0" w:color="auto"/>
            </w:tcBorders>
          </w:tcPr>
          <w:p w14:paraId="6BE5D839" w14:textId="77777777" w:rsidR="00D87C0F" w:rsidRPr="007044BB" w:rsidRDefault="00D87C0F" w:rsidP="00D87C0F">
            <w:pPr>
              <w:spacing w:before="0" w:after="0" w:line="240" w:lineRule="auto"/>
              <w:jc w:val="center"/>
              <w:rPr>
                <w:rFonts w:cs="Tahoma"/>
                <w:color w:val="000000"/>
                <w:sz w:val="20"/>
                <w:szCs w:val="20"/>
                <w:lang w:val="la-Latn"/>
              </w:rPr>
            </w:pPr>
          </w:p>
        </w:tc>
        <w:tc>
          <w:tcPr>
            <w:tcW w:w="707" w:type="dxa"/>
            <w:tcBorders>
              <w:top w:val="single" w:sz="8" w:space="0" w:color="auto"/>
              <w:bottom w:val="single" w:sz="8" w:space="0" w:color="auto"/>
            </w:tcBorders>
          </w:tcPr>
          <w:p w14:paraId="6BA4F771" w14:textId="77777777" w:rsidR="00D87C0F" w:rsidRPr="007044BB" w:rsidRDefault="00D87C0F" w:rsidP="00D87C0F">
            <w:pPr>
              <w:spacing w:before="0" w:after="0" w:line="240" w:lineRule="auto"/>
              <w:jc w:val="center"/>
              <w:rPr>
                <w:rFonts w:cs="Tahoma"/>
                <w:color w:val="000000"/>
                <w:sz w:val="20"/>
                <w:szCs w:val="20"/>
                <w:lang w:val="la-Latn"/>
              </w:rPr>
            </w:pPr>
          </w:p>
        </w:tc>
        <w:tc>
          <w:tcPr>
            <w:tcW w:w="739" w:type="dxa"/>
            <w:tcBorders>
              <w:top w:val="single" w:sz="8" w:space="0" w:color="auto"/>
              <w:bottom w:val="single" w:sz="8" w:space="0" w:color="auto"/>
            </w:tcBorders>
          </w:tcPr>
          <w:p w14:paraId="32B5AA1B" w14:textId="77777777" w:rsidR="00D87C0F" w:rsidRPr="007044BB" w:rsidRDefault="00D87C0F" w:rsidP="00D87C0F">
            <w:pPr>
              <w:spacing w:before="0" w:after="0" w:line="240" w:lineRule="auto"/>
              <w:jc w:val="center"/>
              <w:rPr>
                <w:rFonts w:cs="Tahoma"/>
                <w:color w:val="000000"/>
                <w:sz w:val="20"/>
                <w:szCs w:val="20"/>
                <w:lang w:val="la-Latn"/>
              </w:rPr>
            </w:pPr>
          </w:p>
        </w:tc>
        <w:tc>
          <w:tcPr>
            <w:tcW w:w="965" w:type="dxa"/>
            <w:tcBorders>
              <w:top w:val="single" w:sz="8" w:space="0" w:color="auto"/>
              <w:bottom w:val="single" w:sz="8" w:space="0" w:color="auto"/>
            </w:tcBorders>
          </w:tcPr>
          <w:p w14:paraId="7E4B919D"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single" w:sz="8" w:space="0" w:color="auto"/>
              <w:bottom w:val="single" w:sz="8" w:space="0" w:color="auto"/>
            </w:tcBorders>
          </w:tcPr>
          <w:p w14:paraId="341E4300" w14:textId="77777777" w:rsidR="00D87C0F" w:rsidRPr="007044BB" w:rsidRDefault="00D87C0F" w:rsidP="00D87C0F">
            <w:pPr>
              <w:spacing w:before="0" w:after="0" w:line="240" w:lineRule="auto"/>
              <w:jc w:val="center"/>
              <w:rPr>
                <w:rFonts w:cs="Tahoma"/>
                <w:color w:val="000000"/>
                <w:sz w:val="20"/>
                <w:szCs w:val="20"/>
                <w:lang w:val="la-Latn"/>
              </w:rPr>
            </w:pPr>
          </w:p>
        </w:tc>
        <w:tc>
          <w:tcPr>
            <w:tcW w:w="860" w:type="dxa"/>
            <w:tcBorders>
              <w:top w:val="single" w:sz="8" w:space="0" w:color="auto"/>
              <w:bottom w:val="single" w:sz="8" w:space="0" w:color="auto"/>
            </w:tcBorders>
          </w:tcPr>
          <w:p w14:paraId="07FD205C"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single" w:sz="8" w:space="0" w:color="auto"/>
              <w:bottom w:val="single" w:sz="8" w:space="0" w:color="auto"/>
            </w:tcBorders>
          </w:tcPr>
          <w:p w14:paraId="14CF163B"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la-Latn"/>
              </w:rPr>
              <w:t>√</w:t>
            </w:r>
          </w:p>
        </w:tc>
      </w:tr>
      <w:tr w:rsidR="00D87C0F" w:rsidRPr="007044BB" w14:paraId="2833926C"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4BE73B31" w14:textId="77777777" w:rsidR="00D87C0F" w:rsidRPr="007044BB" w:rsidRDefault="00D87C0F" w:rsidP="00D87C0F">
            <w:pPr>
              <w:spacing w:before="0" w:after="0" w:line="240" w:lineRule="auto"/>
              <w:jc w:val="left"/>
              <w:rPr>
                <w:rFonts w:cs="Tahoma"/>
                <w:i/>
                <w:sz w:val="20"/>
                <w:szCs w:val="20"/>
                <w:lang w:val="en-US"/>
              </w:rPr>
            </w:pPr>
            <w:r w:rsidRPr="007044BB">
              <w:rPr>
                <w:rFonts w:cs="Tahoma"/>
                <w:i/>
                <w:sz w:val="20"/>
                <w:szCs w:val="20"/>
                <w:lang w:val="en-US"/>
              </w:rPr>
              <w:t>Pieris mannii</w:t>
            </w:r>
          </w:p>
        </w:tc>
        <w:tc>
          <w:tcPr>
            <w:tcW w:w="811" w:type="dxa"/>
            <w:tcBorders>
              <w:top w:val="single" w:sz="8" w:space="0" w:color="auto"/>
              <w:bottom w:val="single" w:sz="8" w:space="0" w:color="auto"/>
            </w:tcBorders>
          </w:tcPr>
          <w:p w14:paraId="00D69A0D" w14:textId="77777777" w:rsidR="00D87C0F" w:rsidRPr="007044BB" w:rsidRDefault="00D87C0F" w:rsidP="00D87C0F">
            <w:pPr>
              <w:spacing w:before="0" w:after="0" w:line="240" w:lineRule="auto"/>
              <w:jc w:val="center"/>
              <w:rPr>
                <w:rFonts w:cs="Tahoma"/>
                <w:color w:val="000000"/>
                <w:sz w:val="20"/>
                <w:szCs w:val="20"/>
                <w:lang w:val="la-Latn"/>
              </w:rPr>
            </w:pPr>
          </w:p>
        </w:tc>
        <w:tc>
          <w:tcPr>
            <w:tcW w:w="843" w:type="dxa"/>
            <w:tcBorders>
              <w:top w:val="single" w:sz="8" w:space="0" w:color="auto"/>
              <w:bottom w:val="single" w:sz="8" w:space="0" w:color="auto"/>
            </w:tcBorders>
          </w:tcPr>
          <w:p w14:paraId="43E090A1" w14:textId="77777777" w:rsidR="00D87C0F" w:rsidRPr="007044BB" w:rsidRDefault="00D87C0F" w:rsidP="00D87C0F">
            <w:pPr>
              <w:spacing w:before="0" w:after="0" w:line="240" w:lineRule="auto"/>
              <w:jc w:val="center"/>
              <w:rPr>
                <w:rFonts w:cs="Tahoma"/>
                <w:color w:val="000000"/>
                <w:sz w:val="20"/>
                <w:szCs w:val="20"/>
                <w:lang w:val="la-Latn"/>
              </w:rPr>
            </w:pPr>
          </w:p>
        </w:tc>
        <w:tc>
          <w:tcPr>
            <w:tcW w:w="587" w:type="dxa"/>
            <w:tcBorders>
              <w:top w:val="single" w:sz="8" w:space="0" w:color="auto"/>
              <w:bottom w:val="single" w:sz="8" w:space="0" w:color="auto"/>
            </w:tcBorders>
          </w:tcPr>
          <w:p w14:paraId="19195B44" w14:textId="77777777" w:rsidR="00D87C0F" w:rsidRPr="007044BB" w:rsidRDefault="00D87C0F" w:rsidP="00D87C0F">
            <w:pPr>
              <w:spacing w:before="0" w:after="0" w:line="240" w:lineRule="auto"/>
              <w:jc w:val="center"/>
              <w:rPr>
                <w:rFonts w:cs="Tahoma"/>
                <w:color w:val="000000"/>
                <w:sz w:val="20"/>
                <w:szCs w:val="20"/>
                <w:lang w:val="la-Latn"/>
              </w:rPr>
            </w:pPr>
          </w:p>
        </w:tc>
        <w:tc>
          <w:tcPr>
            <w:tcW w:w="707" w:type="dxa"/>
            <w:tcBorders>
              <w:top w:val="single" w:sz="8" w:space="0" w:color="auto"/>
              <w:bottom w:val="single" w:sz="8" w:space="0" w:color="auto"/>
            </w:tcBorders>
          </w:tcPr>
          <w:p w14:paraId="7CCEF86C" w14:textId="77777777" w:rsidR="00D87C0F" w:rsidRPr="007044BB" w:rsidRDefault="00D87C0F" w:rsidP="00D87C0F">
            <w:pPr>
              <w:spacing w:before="0" w:after="0" w:line="240" w:lineRule="auto"/>
              <w:jc w:val="center"/>
              <w:rPr>
                <w:rFonts w:cs="Tahoma"/>
                <w:color w:val="000000"/>
                <w:sz w:val="20"/>
                <w:szCs w:val="20"/>
                <w:lang w:val="la-Latn"/>
              </w:rPr>
            </w:pPr>
          </w:p>
        </w:tc>
        <w:tc>
          <w:tcPr>
            <w:tcW w:w="739" w:type="dxa"/>
            <w:tcBorders>
              <w:top w:val="single" w:sz="8" w:space="0" w:color="auto"/>
              <w:bottom w:val="single" w:sz="8" w:space="0" w:color="auto"/>
            </w:tcBorders>
          </w:tcPr>
          <w:p w14:paraId="2B1D3455" w14:textId="77777777" w:rsidR="00D87C0F" w:rsidRPr="007044BB" w:rsidRDefault="00D87C0F" w:rsidP="00D87C0F">
            <w:pPr>
              <w:spacing w:before="0" w:after="0" w:line="240" w:lineRule="auto"/>
              <w:jc w:val="center"/>
              <w:rPr>
                <w:rFonts w:cs="Tahoma"/>
                <w:color w:val="000000"/>
                <w:sz w:val="20"/>
                <w:szCs w:val="20"/>
                <w:lang w:val="la-Latn"/>
              </w:rPr>
            </w:pPr>
          </w:p>
        </w:tc>
        <w:tc>
          <w:tcPr>
            <w:tcW w:w="965" w:type="dxa"/>
            <w:tcBorders>
              <w:top w:val="single" w:sz="8" w:space="0" w:color="auto"/>
              <w:bottom w:val="single" w:sz="8" w:space="0" w:color="auto"/>
            </w:tcBorders>
          </w:tcPr>
          <w:p w14:paraId="1A6D6657"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single" w:sz="8" w:space="0" w:color="auto"/>
              <w:bottom w:val="single" w:sz="8" w:space="0" w:color="auto"/>
            </w:tcBorders>
          </w:tcPr>
          <w:p w14:paraId="71FBD9B1" w14:textId="77777777" w:rsidR="00D87C0F" w:rsidRPr="007044BB" w:rsidRDefault="00D87C0F" w:rsidP="00D87C0F">
            <w:pPr>
              <w:spacing w:before="0" w:after="0" w:line="240" w:lineRule="auto"/>
              <w:jc w:val="center"/>
              <w:rPr>
                <w:rFonts w:cs="Tahoma"/>
                <w:color w:val="000000"/>
                <w:sz w:val="20"/>
                <w:szCs w:val="20"/>
                <w:lang w:val="la-Latn"/>
              </w:rPr>
            </w:pPr>
          </w:p>
        </w:tc>
        <w:tc>
          <w:tcPr>
            <w:tcW w:w="860" w:type="dxa"/>
            <w:tcBorders>
              <w:top w:val="single" w:sz="8" w:space="0" w:color="auto"/>
              <w:bottom w:val="single" w:sz="8" w:space="0" w:color="auto"/>
            </w:tcBorders>
          </w:tcPr>
          <w:p w14:paraId="65DB3D15"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single" w:sz="8" w:space="0" w:color="auto"/>
              <w:bottom w:val="single" w:sz="8" w:space="0" w:color="auto"/>
            </w:tcBorders>
          </w:tcPr>
          <w:p w14:paraId="26C32A1E"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la-Latn"/>
              </w:rPr>
              <w:t>√</w:t>
            </w:r>
          </w:p>
        </w:tc>
      </w:tr>
      <w:tr w:rsidR="00D87C0F" w:rsidRPr="007044BB" w14:paraId="0B186574"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5D8504B0"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Pararge aegeria</w:t>
            </w:r>
          </w:p>
        </w:tc>
        <w:tc>
          <w:tcPr>
            <w:tcW w:w="811" w:type="dxa"/>
            <w:tcBorders>
              <w:top w:val="single" w:sz="8" w:space="0" w:color="auto"/>
              <w:bottom w:val="single" w:sz="8" w:space="0" w:color="auto"/>
            </w:tcBorders>
          </w:tcPr>
          <w:p w14:paraId="5311AA67" w14:textId="77777777" w:rsidR="00D87C0F" w:rsidRPr="007044BB" w:rsidRDefault="00D87C0F" w:rsidP="00D87C0F">
            <w:pPr>
              <w:spacing w:before="0" w:after="0" w:line="240" w:lineRule="auto"/>
              <w:jc w:val="center"/>
              <w:rPr>
                <w:rFonts w:cs="Tahoma"/>
                <w:color w:val="000000"/>
                <w:sz w:val="20"/>
                <w:szCs w:val="20"/>
                <w:lang w:val="la-Latn"/>
              </w:rPr>
            </w:pPr>
          </w:p>
        </w:tc>
        <w:tc>
          <w:tcPr>
            <w:tcW w:w="843" w:type="dxa"/>
            <w:tcBorders>
              <w:top w:val="single" w:sz="8" w:space="0" w:color="auto"/>
              <w:bottom w:val="single" w:sz="8" w:space="0" w:color="auto"/>
            </w:tcBorders>
          </w:tcPr>
          <w:p w14:paraId="67C322C8" w14:textId="77777777" w:rsidR="00D87C0F" w:rsidRPr="007044BB" w:rsidRDefault="00D87C0F" w:rsidP="00D87C0F">
            <w:pPr>
              <w:spacing w:before="0" w:after="0" w:line="240" w:lineRule="auto"/>
              <w:jc w:val="center"/>
              <w:rPr>
                <w:rFonts w:cs="Tahoma"/>
                <w:color w:val="000000"/>
                <w:sz w:val="20"/>
                <w:szCs w:val="20"/>
                <w:lang w:val="la-Latn"/>
              </w:rPr>
            </w:pPr>
          </w:p>
        </w:tc>
        <w:tc>
          <w:tcPr>
            <w:tcW w:w="587" w:type="dxa"/>
            <w:tcBorders>
              <w:top w:val="single" w:sz="8" w:space="0" w:color="auto"/>
              <w:bottom w:val="single" w:sz="8" w:space="0" w:color="auto"/>
            </w:tcBorders>
          </w:tcPr>
          <w:p w14:paraId="441A4C0A" w14:textId="77777777" w:rsidR="00D87C0F" w:rsidRPr="007044BB" w:rsidRDefault="00D87C0F" w:rsidP="00D87C0F">
            <w:pPr>
              <w:spacing w:before="0" w:after="0" w:line="240" w:lineRule="auto"/>
              <w:jc w:val="center"/>
              <w:rPr>
                <w:rFonts w:cs="Tahoma"/>
                <w:color w:val="000000"/>
                <w:sz w:val="20"/>
                <w:szCs w:val="20"/>
                <w:lang w:val="la-Latn"/>
              </w:rPr>
            </w:pPr>
          </w:p>
        </w:tc>
        <w:tc>
          <w:tcPr>
            <w:tcW w:w="707" w:type="dxa"/>
            <w:tcBorders>
              <w:top w:val="single" w:sz="8" w:space="0" w:color="auto"/>
              <w:bottom w:val="single" w:sz="8" w:space="0" w:color="auto"/>
            </w:tcBorders>
          </w:tcPr>
          <w:p w14:paraId="3FE3FF5D" w14:textId="77777777" w:rsidR="00D87C0F" w:rsidRPr="007044BB" w:rsidRDefault="00D87C0F" w:rsidP="00D87C0F">
            <w:pPr>
              <w:spacing w:before="0" w:after="0" w:line="240" w:lineRule="auto"/>
              <w:jc w:val="center"/>
              <w:rPr>
                <w:rFonts w:cs="Tahoma"/>
                <w:color w:val="000000"/>
                <w:sz w:val="20"/>
                <w:szCs w:val="20"/>
                <w:lang w:val="la-Latn"/>
              </w:rPr>
            </w:pPr>
          </w:p>
        </w:tc>
        <w:tc>
          <w:tcPr>
            <w:tcW w:w="739" w:type="dxa"/>
            <w:tcBorders>
              <w:top w:val="single" w:sz="8" w:space="0" w:color="auto"/>
              <w:bottom w:val="single" w:sz="8" w:space="0" w:color="auto"/>
            </w:tcBorders>
          </w:tcPr>
          <w:p w14:paraId="28C8638F" w14:textId="77777777" w:rsidR="00D87C0F" w:rsidRPr="007044BB" w:rsidRDefault="00D87C0F" w:rsidP="00D87C0F">
            <w:pPr>
              <w:spacing w:before="0" w:after="0" w:line="240" w:lineRule="auto"/>
              <w:jc w:val="center"/>
              <w:rPr>
                <w:rFonts w:cs="Tahoma"/>
                <w:color w:val="000000"/>
                <w:sz w:val="20"/>
                <w:szCs w:val="20"/>
                <w:lang w:val="la-Latn"/>
              </w:rPr>
            </w:pPr>
          </w:p>
        </w:tc>
        <w:tc>
          <w:tcPr>
            <w:tcW w:w="965" w:type="dxa"/>
            <w:tcBorders>
              <w:top w:val="single" w:sz="8" w:space="0" w:color="auto"/>
              <w:bottom w:val="single" w:sz="8" w:space="0" w:color="auto"/>
            </w:tcBorders>
          </w:tcPr>
          <w:p w14:paraId="2AA03772"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single" w:sz="8" w:space="0" w:color="auto"/>
              <w:bottom w:val="single" w:sz="8" w:space="0" w:color="auto"/>
            </w:tcBorders>
          </w:tcPr>
          <w:p w14:paraId="5F7BE9BA" w14:textId="77777777" w:rsidR="00D87C0F" w:rsidRPr="007044BB" w:rsidRDefault="00D87C0F" w:rsidP="00D87C0F">
            <w:pPr>
              <w:spacing w:before="0" w:after="0" w:line="240" w:lineRule="auto"/>
              <w:jc w:val="center"/>
              <w:rPr>
                <w:rFonts w:cs="Tahoma"/>
                <w:color w:val="000000"/>
                <w:sz w:val="20"/>
                <w:szCs w:val="20"/>
                <w:lang w:val="la-Latn"/>
              </w:rPr>
            </w:pPr>
          </w:p>
        </w:tc>
        <w:tc>
          <w:tcPr>
            <w:tcW w:w="860" w:type="dxa"/>
            <w:tcBorders>
              <w:top w:val="single" w:sz="8" w:space="0" w:color="auto"/>
              <w:bottom w:val="single" w:sz="8" w:space="0" w:color="auto"/>
            </w:tcBorders>
          </w:tcPr>
          <w:p w14:paraId="2FC27231"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single" w:sz="8" w:space="0" w:color="auto"/>
              <w:bottom w:val="single" w:sz="8" w:space="0" w:color="auto"/>
            </w:tcBorders>
          </w:tcPr>
          <w:p w14:paraId="51A391AC" w14:textId="77777777" w:rsidR="00D87C0F" w:rsidRPr="007044BB" w:rsidRDefault="00D87C0F" w:rsidP="00D87C0F">
            <w:pPr>
              <w:spacing w:before="0" w:after="0" w:line="240" w:lineRule="auto"/>
              <w:jc w:val="center"/>
              <w:rPr>
                <w:sz w:val="20"/>
                <w:szCs w:val="20"/>
                <w:lang w:val="la-Latn"/>
              </w:rPr>
            </w:pPr>
            <w:r w:rsidRPr="007044BB">
              <w:rPr>
                <w:rFonts w:cs="Tahoma"/>
                <w:color w:val="000000"/>
                <w:sz w:val="20"/>
                <w:szCs w:val="20"/>
                <w:lang w:val="la-Latn"/>
              </w:rPr>
              <w:t>√</w:t>
            </w:r>
          </w:p>
        </w:tc>
      </w:tr>
      <w:tr w:rsidR="00D87C0F" w:rsidRPr="007044BB" w14:paraId="16B67903"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41F8D12E"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Lybithea celtis</w:t>
            </w:r>
          </w:p>
        </w:tc>
        <w:tc>
          <w:tcPr>
            <w:tcW w:w="811" w:type="dxa"/>
            <w:tcBorders>
              <w:top w:val="single" w:sz="8" w:space="0" w:color="auto"/>
              <w:bottom w:val="single" w:sz="8" w:space="0" w:color="auto"/>
            </w:tcBorders>
          </w:tcPr>
          <w:p w14:paraId="017DBAD7" w14:textId="77777777" w:rsidR="00D87C0F" w:rsidRPr="007044BB" w:rsidRDefault="00D87C0F" w:rsidP="00D87C0F">
            <w:pPr>
              <w:spacing w:before="0" w:after="0" w:line="240" w:lineRule="auto"/>
              <w:jc w:val="center"/>
              <w:rPr>
                <w:rFonts w:cs="Tahoma"/>
                <w:color w:val="000000"/>
                <w:sz w:val="20"/>
                <w:szCs w:val="20"/>
                <w:lang w:val="la-Latn"/>
              </w:rPr>
            </w:pPr>
          </w:p>
        </w:tc>
        <w:tc>
          <w:tcPr>
            <w:tcW w:w="843" w:type="dxa"/>
            <w:tcBorders>
              <w:top w:val="single" w:sz="8" w:space="0" w:color="auto"/>
              <w:bottom w:val="single" w:sz="8" w:space="0" w:color="auto"/>
            </w:tcBorders>
          </w:tcPr>
          <w:p w14:paraId="4F757783" w14:textId="77777777" w:rsidR="00D87C0F" w:rsidRPr="007044BB" w:rsidRDefault="00D87C0F" w:rsidP="00D87C0F">
            <w:pPr>
              <w:spacing w:before="0" w:after="0" w:line="240" w:lineRule="auto"/>
              <w:jc w:val="center"/>
              <w:rPr>
                <w:rFonts w:cs="Tahoma"/>
                <w:color w:val="000000"/>
                <w:sz w:val="20"/>
                <w:szCs w:val="20"/>
                <w:lang w:val="la-Latn"/>
              </w:rPr>
            </w:pPr>
          </w:p>
        </w:tc>
        <w:tc>
          <w:tcPr>
            <w:tcW w:w="587" w:type="dxa"/>
            <w:tcBorders>
              <w:top w:val="single" w:sz="8" w:space="0" w:color="auto"/>
              <w:bottom w:val="single" w:sz="8" w:space="0" w:color="auto"/>
            </w:tcBorders>
          </w:tcPr>
          <w:p w14:paraId="6876B946" w14:textId="77777777" w:rsidR="00D87C0F" w:rsidRPr="007044BB" w:rsidRDefault="00D87C0F" w:rsidP="00D87C0F">
            <w:pPr>
              <w:spacing w:before="0" w:after="0" w:line="240" w:lineRule="auto"/>
              <w:jc w:val="center"/>
              <w:rPr>
                <w:rFonts w:cs="Tahoma"/>
                <w:color w:val="000000"/>
                <w:sz w:val="20"/>
                <w:szCs w:val="20"/>
                <w:lang w:val="la-Latn"/>
              </w:rPr>
            </w:pPr>
          </w:p>
        </w:tc>
        <w:tc>
          <w:tcPr>
            <w:tcW w:w="707" w:type="dxa"/>
            <w:tcBorders>
              <w:top w:val="single" w:sz="8" w:space="0" w:color="auto"/>
              <w:bottom w:val="single" w:sz="8" w:space="0" w:color="auto"/>
            </w:tcBorders>
          </w:tcPr>
          <w:p w14:paraId="2DAEB22F" w14:textId="77777777" w:rsidR="00D87C0F" w:rsidRPr="007044BB" w:rsidRDefault="00D87C0F" w:rsidP="00D87C0F">
            <w:pPr>
              <w:spacing w:before="0" w:after="0" w:line="240" w:lineRule="auto"/>
              <w:jc w:val="center"/>
              <w:rPr>
                <w:rFonts w:cs="Tahoma"/>
                <w:color w:val="000000"/>
                <w:sz w:val="20"/>
                <w:szCs w:val="20"/>
                <w:lang w:val="la-Latn"/>
              </w:rPr>
            </w:pPr>
          </w:p>
        </w:tc>
        <w:tc>
          <w:tcPr>
            <w:tcW w:w="739" w:type="dxa"/>
            <w:tcBorders>
              <w:top w:val="single" w:sz="8" w:space="0" w:color="auto"/>
              <w:bottom w:val="single" w:sz="8" w:space="0" w:color="auto"/>
            </w:tcBorders>
          </w:tcPr>
          <w:p w14:paraId="21F6834D" w14:textId="77777777" w:rsidR="00D87C0F" w:rsidRPr="007044BB" w:rsidRDefault="00D87C0F" w:rsidP="00D87C0F">
            <w:pPr>
              <w:spacing w:before="0" w:after="0" w:line="240" w:lineRule="auto"/>
              <w:jc w:val="center"/>
              <w:rPr>
                <w:rFonts w:cs="Tahoma"/>
                <w:color w:val="000000"/>
                <w:sz w:val="20"/>
                <w:szCs w:val="20"/>
                <w:lang w:val="la-Latn"/>
              </w:rPr>
            </w:pPr>
          </w:p>
        </w:tc>
        <w:tc>
          <w:tcPr>
            <w:tcW w:w="965" w:type="dxa"/>
            <w:tcBorders>
              <w:top w:val="single" w:sz="8" w:space="0" w:color="auto"/>
              <w:bottom w:val="single" w:sz="8" w:space="0" w:color="auto"/>
            </w:tcBorders>
          </w:tcPr>
          <w:p w14:paraId="0917ECBB"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single" w:sz="8" w:space="0" w:color="auto"/>
              <w:bottom w:val="single" w:sz="8" w:space="0" w:color="auto"/>
            </w:tcBorders>
          </w:tcPr>
          <w:p w14:paraId="75E1678B" w14:textId="77777777" w:rsidR="00D87C0F" w:rsidRPr="007044BB" w:rsidRDefault="00D87C0F" w:rsidP="00D87C0F">
            <w:pPr>
              <w:spacing w:before="0" w:after="0" w:line="240" w:lineRule="auto"/>
              <w:jc w:val="center"/>
              <w:rPr>
                <w:rFonts w:cs="Tahoma"/>
                <w:color w:val="000000"/>
                <w:sz w:val="20"/>
                <w:szCs w:val="20"/>
                <w:lang w:val="la-Latn"/>
              </w:rPr>
            </w:pPr>
          </w:p>
        </w:tc>
        <w:tc>
          <w:tcPr>
            <w:tcW w:w="860" w:type="dxa"/>
            <w:tcBorders>
              <w:top w:val="single" w:sz="8" w:space="0" w:color="auto"/>
              <w:bottom w:val="single" w:sz="8" w:space="0" w:color="auto"/>
            </w:tcBorders>
          </w:tcPr>
          <w:p w14:paraId="634E46BD"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single" w:sz="8" w:space="0" w:color="auto"/>
              <w:bottom w:val="single" w:sz="8" w:space="0" w:color="auto"/>
            </w:tcBorders>
          </w:tcPr>
          <w:p w14:paraId="4CFCBB9E" w14:textId="77777777" w:rsidR="00D87C0F" w:rsidRPr="007044BB" w:rsidRDefault="00D87C0F" w:rsidP="00D87C0F">
            <w:pPr>
              <w:spacing w:before="0" w:after="0" w:line="240" w:lineRule="auto"/>
              <w:jc w:val="center"/>
              <w:rPr>
                <w:sz w:val="20"/>
                <w:szCs w:val="20"/>
                <w:lang w:val="la-Latn"/>
              </w:rPr>
            </w:pPr>
            <w:r w:rsidRPr="007044BB">
              <w:rPr>
                <w:rFonts w:cs="Tahoma"/>
                <w:color w:val="000000"/>
                <w:sz w:val="20"/>
                <w:szCs w:val="20"/>
                <w:lang w:val="la-Latn"/>
              </w:rPr>
              <w:t>√</w:t>
            </w:r>
          </w:p>
        </w:tc>
      </w:tr>
      <w:tr w:rsidR="00D87C0F" w:rsidRPr="007044BB" w14:paraId="5EF8F21B" w14:textId="77777777" w:rsidTr="00D87C0F">
        <w:trPr>
          <w:trHeight w:val="227"/>
          <w:jc w:val="center"/>
        </w:trPr>
        <w:tc>
          <w:tcPr>
            <w:tcW w:w="2791" w:type="dxa"/>
            <w:tcBorders>
              <w:top w:val="single" w:sz="8" w:space="0" w:color="auto"/>
              <w:bottom w:val="double" w:sz="4" w:space="0" w:color="auto"/>
            </w:tcBorders>
            <w:noWrap/>
            <w:tcMar>
              <w:left w:w="28" w:type="dxa"/>
              <w:right w:w="28" w:type="dxa"/>
            </w:tcMar>
            <w:vAlign w:val="center"/>
            <w:hideMark/>
          </w:tcPr>
          <w:p w14:paraId="714D2F0B"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Polyommatus icarus</w:t>
            </w:r>
          </w:p>
        </w:tc>
        <w:tc>
          <w:tcPr>
            <w:tcW w:w="811" w:type="dxa"/>
            <w:tcBorders>
              <w:top w:val="single" w:sz="8" w:space="0" w:color="auto"/>
              <w:bottom w:val="double" w:sz="4" w:space="0" w:color="auto"/>
            </w:tcBorders>
          </w:tcPr>
          <w:p w14:paraId="3912B9B9" w14:textId="77777777" w:rsidR="00D87C0F" w:rsidRPr="007044BB" w:rsidRDefault="00D87C0F" w:rsidP="00D87C0F">
            <w:pPr>
              <w:spacing w:before="0" w:after="0" w:line="240" w:lineRule="auto"/>
              <w:jc w:val="center"/>
              <w:rPr>
                <w:rFonts w:cs="Tahoma"/>
                <w:color w:val="000000"/>
                <w:sz w:val="20"/>
                <w:szCs w:val="20"/>
                <w:lang w:val="la-Latn"/>
              </w:rPr>
            </w:pPr>
          </w:p>
        </w:tc>
        <w:tc>
          <w:tcPr>
            <w:tcW w:w="843" w:type="dxa"/>
            <w:tcBorders>
              <w:top w:val="single" w:sz="8" w:space="0" w:color="auto"/>
              <w:bottom w:val="double" w:sz="4" w:space="0" w:color="auto"/>
            </w:tcBorders>
          </w:tcPr>
          <w:p w14:paraId="1E6BCA4C" w14:textId="77777777" w:rsidR="00D87C0F" w:rsidRPr="007044BB" w:rsidRDefault="00D87C0F" w:rsidP="00D87C0F">
            <w:pPr>
              <w:spacing w:before="0" w:after="0" w:line="240" w:lineRule="auto"/>
              <w:jc w:val="center"/>
              <w:rPr>
                <w:rFonts w:cs="Tahoma"/>
                <w:color w:val="000000"/>
                <w:sz w:val="20"/>
                <w:szCs w:val="20"/>
                <w:lang w:val="la-Latn"/>
              </w:rPr>
            </w:pPr>
          </w:p>
        </w:tc>
        <w:tc>
          <w:tcPr>
            <w:tcW w:w="587" w:type="dxa"/>
            <w:tcBorders>
              <w:top w:val="single" w:sz="8" w:space="0" w:color="auto"/>
              <w:bottom w:val="double" w:sz="4" w:space="0" w:color="auto"/>
            </w:tcBorders>
          </w:tcPr>
          <w:p w14:paraId="283C8227" w14:textId="77777777" w:rsidR="00D87C0F" w:rsidRPr="007044BB" w:rsidRDefault="00D87C0F" w:rsidP="00D87C0F">
            <w:pPr>
              <w:spacing w:before="0" w:after="0" w:line="240" w:lineRule="auto"/>
              <w:jc w:val="center"/>
              <w:rPr>
                <w:rFonts w:cs="Tahoma"/>
                <w:color w:val="000000"/>
                <w:sz w:val="20"/>
                <w:szCs w:val="20"/>
                <w:lang w:val="la-Latn"/>
              </w:rPr>
            </w:pPr>
          </w:p>
        </w:tc>
        <w:tc>
          <w:tcPr>
            <w:tcW w:w="707" w:type="dxa"/>
            <w:tcBorders>
              <w:top w:val="single" w:sz="8" w:space="0" w:color="auto"/>
              <w:bottom w:val="double" w:sz="4" w:space="0" w:color="auto"/>
            </w:tcBorders>
          </w:tcPr>
          <w:p w14:paraId="3459E304" w14:textId="77777777" w:rsidR="00D87C0F" w:rsidRPr="007044BB" w:rsidRDefault="00D87C0F" w:rsidP="00D87C0F">
            <w:pPr>
              <w:spacing w:before="0" w:after="0" w:line="240" w:lineRule="auto"/>
              <w:jc w:val="center"/>
              <w:rPr>
                <w:rFonts w:cs="Tahoma"/>
                <w:color w:val="000000"/>
                <w:sz w:val="20"/>
                <w:szCs w:val="20"/>
                <w:lang w:val="la-Latn"/>
              </w:rPr>
            </w:pPr>
          </w:p>
        </w:tc>
        <w:tc>
          <w:tcPr>
            <w:tcW w:w="739" w:type="dxa"/>
            <w:tcBorders>
              <w:top w:val="single" w:sz="8" w:space="0" w:color="auto"/>
              <w:bottom w:val="double" w:sz="4" w:space="0" w:color="auto"/>
            </w:tcBorders>
          </w:tcPr>
          <w:p w14:paraId="7766E9EA" w14:textId="77777777" w:rsidR="00D87C0F" w:rsidRPr="007044BB" w:rsidRDefault="00D87C0F" w:rsidP="00D87C0F">
            <w:pPr>
              <w:spacing w:before="0" w:after="0" w:line="240" w:lineRule="auto"/>
              <w:jc w:val="center"/>
              <w:rPr>
                <w:rFonts w:cs="Tahoma"/>
                <w:color w:val="000000"/>
                <w:sz w:val="20"/>
                <w:szCs w:val="20"/>
                <w:lang w:val="la-Latn"/>
              </w:rPr>
            </w:pPr>
          </w:p>
        </w:tc>
        <w:tc>
          <w:tcPr>
            <w:tcW w:w="965" w:type="dxa"/>
            <w:tcBorders>
              <w:top w:val="single" w:sz="8" w:space="0" w:color="auto"/>
              <w:bottom w:val="double" w:sz="4" w:space="0" w:color="auto"/>
            </w:tcBorders>
          </w:tcPr>
          <w:p w14:paraId="4228B191"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single" w:sz="8" w:space="0" w:color="auto"/>
              <w:bottom w:val="double" w:sz="4" w:space="0" w:color="auto"/>
            </w:tcBorders>
          </w:tcPr>
          <w:p w14:paraId="2E30CF62" w14:textId="77777777" w:rsidR="00D87C0F" w:rsidRPr="007044BB" w:rsidRDefault="00D87C0F" w:rsidP="00D87C0F">
            <w:pPr>
              <w:spacing w:before="0" w:after="0" w:line="240" w:lineRule="auto"/>
              <w:jc w:val="center"/>
              <w:rPr>
                <w:rFonts w:cs="Tahoma"/>
                <w:color w:val="000000"/>
                <w:sz w:val="20"/>
                <w:szCs w:val="20"/>
                <w:lang w:val="la-Latn"/>
              </w:rPr>
            </w:pPr>
          </w:p>
        </w:tc>
        <w:tc>
          <w:tcPr>
            <w:tcW w:w="860" w:type="dxa"/>
            <w:tcBorders>
              <w:top w:val="single" w:sz="8" w:space="0" w:color="auto"/>
              <w:bottom w:val="double" w:sz="4" w:space="0" w:color="auto"/>
            </w:tcBorders>
          </w:tcPr>
          <w:p w14:paraId="2190B5ED"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single" w:sz="8" w:space="0" w:color="auto"/>
              <w:bottom w:val="double" w:sz="4" w:space="0" w:color="auto"/>
            </w:tcBorders>
          </w:tcPr>
          <w:p w14:paraId="479FF7F9" w14:textId="77777777" w:rsidR="00D87C0F" w:rsidRPr="007044BB" w:rsidRDefault="00D87C0F" w:rsidP="00D87C0F">
            <w:pPr>
              <w:spacing w:before="0" w:after="0" w:line="240" w:lineRule="auto"/>
              <w:jc w:val="center"/>
              <w:rPr>
                <w:sz w:val="20"/>
                <w:szCs w:val="20"/>
                <w:lang w:val="la-Latn"/>
              </w:rPr>
            </w:pPr>
            <w:r w:rsidRPr="007044BB">
              <w:rPr>
                <w:rFonts w:cs="Tahoma"/>
                <w:color w:val="000000"/>
                <w:sz w:val="20"/>
                <w:szCs w:val="20"/>
                <w:lang w:val="la-Latn"/>
              </w:rPr>
              <w:t>√</w:t>
            </w:r>
          </w:p>
        </w:tc>
      </w:tr>
      <w:tr w:rsidR="00D87C0F" w:rsidRPr="007044BB" w14:paraId="62FBEC96" w14:textId="77777777" w:rsidTr="00D87C0F">
        <w:trPr>
          <w:trHeight w:val="227"/>
          <w:jc w:val="center"/>
        </w:trPr>
        <w:tc>
          <w:tcPr>
            <w:tcW w:w="2791" w:type="dxa"/>
            <w:tcBorders>
              <w:top w:val="double" w:sz="4" w:space="0" w:color="auto"/>
              <w:bottom w:val="single" w:sz="8" w:space="0" w:color="auto"/>
              <w:right w:val="nil"/>
            </w:tcBorders>
            <w:shd w:val="clear" w:color="auto" w:fill="BDD6EE" w:themeFill="accent5" w:themeFillTint="66"/>
            <w:noWrap/>
            <w:tcMar>
              <w:left w:w="28" w:type="dxa"/>
              <w:right w:w="28" w:type="dxa"/>
            </w:tcMar>
            <w:vAlign w:val="center"/>
            <w:hideMark/>
          </w:tcPr>
          <w:p w14:paraId="0F6CF02B"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Other insects</w:t>
            </w:r>
          </w:p>
        </w:tc>
        <w:tc>
          <w:tcPr>
            <w:tcW w:w="811" w:type="dxa"/>
            <w:tcBorders>
              <w:top w:val="double" w:sz="4" w:space="0" w:color="auto"/>
              <w:left w:val="nil"/>
              <w:bottom w:val="single" w:sz="8" w:space="0" w:color="auto"/>
              <w:right w:val="nil"/>
            </w:tcBorders>
            <w:shd w:val="clear" w:color="auto" w:fill="BDD6EE" w:themeFill="accent5" w:themeFillTint="66"/>
          </w:tcPr>
          <w:p w14:paraId="61466CD9" w14:textId="77777777" w:rsidR="00D87C0F" w:rsidRPr="007044BB" w:rsidRDefault="00D87C0F" w:rsidP="00D87C0F">
            <w:pPr>
              <w:spacing w:before="0" w:after="0" w:line="240" w:lineRule="auto"/>
              <w:jc w:val="center"/>
              <w:rPr>
                <w:rFonts w:cs="Tahoma"/>
                <w:color w:val="000000"/>
                <w:sz w:val="20"/>
                <w:szCs w:val="20"/>
                <w:lang w:val="la-Latn"/>
              </w:rPr>
            </w:pPr>
          </w:p>
        </w:tc>
        <w:tc>
          <w:tcPr>
            <w:tcW w:w="843" w:type="dxa"/>
            <w:tcBorders>
              <w:top w:val="double" w:sz="4" w:space="0" w:color="auto"/>
              <w:left w:val="nil"/>
              <w:bottom w:val="single" w:sz="8" w:space="0" w:color="auto"/>
              <w:right w:val="nil"/>
            </w:tcBorders>
            <w:shd w:val="clear" w:color="auto" w:fill="BDD6EE" w:themeFill="accent5" w:themeFillTint="66"/>
          </w:tcPr>
          <w:p w14:paraId="65CAA8C1" w14:textId="77777777" w:rsidR="00D87C0F" w:rsidRPr="007044BB" w:rsidRDefault="00D87C0F" w:rsidP="00D87C0F">
            <w:pPr>
              <w:spacing w:before="0" w:after="0" w:line="240" w:lineRule="auto"/>
              <w:jc w:val="center"/>
              <w:rPr>
                <w:rFonts w:cs="Tahoma"/>
                <w:color w:val="000000"/>
                <w:sz w:val="20"/>
                <w:szCs w:val="20"/>
                <w:lang w:val="la-Latn"/>
              </w:rPr>
            </w:pPr>
          </w:p>
        </w:tc>
        <w:tc>
          <w:tcPr>
            <w:tcW w:w="587" w:type="dxa"/>
            <w:tcBorders>
              <w:top w:val="double" w:sz="4" w:space="0" w:color="auto"/>
              <w:left w:val="nil"/>
              <w:bottom w:val="single" w:sz="8" w:space="0" w:color="auto"/>
              <w:right w:val="nil"/>
            </w:tcBorders>
            <w:shd w:val="clear" w:color="auto" w:fill="BDD6EE" w:themeFill="accent5" w:themeFillTint="66"/>
          </w:tcPr>
          <w:p w14:paraId="2AB8F1D8" w14:textId="77777777" w:rsidR="00D87C0F" w:rsidRPr="007044BB" w:rsidRDefault="00D87C0F" w:rsidP="00D87C0F">
            <w:pPr>
              <w:spacing w:before="0" w:after="0" w:line="240" w:lineRule="auto"/>
              <w:jc w:val="center"/>
              <w:rPr>
                <w:rFonts w:cs="Tahoma"/>
                <w:color w:val="000000"/>
                <w:sz w:val="20"/>
                <w:szCs w:val="20"/>
                <w:lang w:val="la-Latn"/>
              </w:rPr>
            </w:pPr>
          </w:p>
        </w:tc>
        <w:tc>
          <w:tcPr>
            <w:tcW w:w="707" w:type="dxa"/>
            <w:tcBorders>
              <w:top w:val="double" w:sz="4" w:space="0" w:color="auto"/>
              <w:left w:val="nil"/>
              <w:bottom w:val="single" w:sz="8" w:space="0" w:color="auto"/>
              <w:right w:val="nil"/>
            </w:tcBorders>
            <w:shd w:val="clear" w:color="auto" w:fill="BDD6EE" w:themeFill="accent5" w:themeFillTint="66"/>
          </w:tcPr>
          <w:p w14:paraId="1422BD5E" w14:textId="77777777" w:rsidR="00D87C0F" w:rsidRPr="007044BB" w:rsidRDefault="00D87C0F" w:rsidP="00D87C0F">
            <w:pPr>
              <w:spacing w:before="0" w:after="0" w:line="240" w:lineRule="auto"/>
              <w:jc w:val="center"/>
              <w:rPr>
                <w:rFonts w:cs="Tahoma"/>
                <w:color w:val="000000"/>
                <w:sz w:val="20"/>
                <w:szCs w:val="20"/>
                <w:lang w:val="la-Latn"/>
              </w:rPr>
            </w:pPr>
          </w:p>
        </w:tc>
        <w:tc>
          <w:tcPr>
            <w:tcW w:w="739" w:type="dxa"/>
            <w:tcBorders>
              <w:top w:val="double" w:sz="4" w:space="0" w:color="auto"/>
              <w:left w:val="nil"/>
              <w:bottom w:val="single" w:sz="8" w:space="0" w:color="auto"/>
              <w:right w:val="nil"/>
            </w:tcBorders>
            <w:shd w:val="clear" w:color="auto" w:fill="BDD6EE" w:themeFill="accent5" w:themeFillTint="66"/>
          </w:tcPr>
          <w:p w14:paraId="13C78715" w14:textId="77777777" w:rsidR="00D87C0F" w:rsidRPr="007044BB" w:rsidRDefault="00D87C0F" w:rsidP="00D87C0F">
            <w:pPr>
              <w:spacing w:before="0" w:after="0" w:line="240" w:lineRule="auto"/>
              <w:jc w:val="center"/>
              <w:rPr>
                <w:rFonts w:cs="Tahoma"/>
                <w:color w:val="000000"/>
                <w:sz w:val="20"/>
                <w:szCs w:val="20"/>
                <w:lang w:val="la-Latn"/>
              </w:rPr>
            </w:pPr>
          </w:p>
        </w:tc>
        <w:tc>
          <w:tcPr>
            <w:tcW w:w="965" w:type="dxa"/>
            <w:tcBorders>
              <w:top w:val="double" w:sz="4" w:space="0" w:color="auto"/>
              <w:left w:val="nil"/>
              <w:bottom w:val="single" w:sz="8" w:space="0" w:color="auto"/>
              <w:right w:val="nil"/>
            </w:tcBorders>
            <w:shd w:val="clear" w:color="auto" w:fill="BDD6EE" w:themeFill="accent5" w:themeFillTint="66"/>
          </w:tcPr>
          <w:p w14:paraId="6895F27D"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double" w:sz="4" w:space="0" w:color="auto"/>
              <w:left w:val="nil"/>
              <w:bottom w:val="single" w:sz="8" w:space="0" w:color="auto"/>
              <w:right w:val="nil"/>
            </w:tcBorders>
            <w:shd w:val="clear" w:color="auto" w:fill="BDD6EE" w:themeFill="accent5" w:themeFillTint="66"/>
          </w:tcPr>
          <w:p w14:paraId="5B8498A6" w14:textId="77777777" w:rsidR="00D87C0F" w:rsidRPr="007044BB" w:rsidRDefault="00D87C0F" w:rsidP="00D87C0F">
            <w:pPr>
              <w:spacing w:before="0" w:after="0" w:line="240" w:lineRule="auto"/>
              <w:jc w:val="center"/>
              <w:rPr>
                <w:rFonts w:cs="Tahoma"/>
                <w:color w:val="000000"/>
                <w:sz w:val="20"/>
                <w:szCs w:val="20"/>
                <w:lang w:val="la-Latn"/>
              </w:rPr>
            </w:pPr>
          </w:p>
        </w:tc>
        <w:tc>
          <w:tcPr>
            <w:tcW w:w="860" w:type="dxa"/>
            <w:tcBorders>
              <w:top w:val="double" w:sz="4" w:space="0" w:color="auto"/>
              <w:left w:val="nil"/>
              <w:bottom w:val="single" w:sz="8" w:space="0" w:color="auto"/>
              <w:right w:val="nil"/>
            </w:tcBorders>
            <w:shd w:val="clear" w:color="auto" w:fill="BDD6EE" w:themeFill="accent5" w:themeFillTint="66"/>
          </w:tcPr>
          <w:p w14:paraId="08E10016"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double" w:sz="4" w:space="0" w:color="auto"/>
              <w:left w:val="nil"/>
              <w:bottom w:val="single" w:sz="8" w:space="0" w:color="auto"/>
              <w:right w:val="nil"/>
            </w:tcBorders>
            <w:shd w:val="clear" w:color="auto" w:fill="BDD6EE" w:themeFill="accent5" w:themeFillTint="66"/>
          </w:tcPr>
          <w:p w14:paraId="3ACCEF0F" w14:textId="77777777" w:rsidR="00D87C0F" w:rsidRPr="007044BB" w:rsidRDefault="00D87C0F" w:rsidP="00D87C0F">
            <w:pPr>
              <w:spacing w:before="0" w:after="0" w:line="240" w:lineRule="auto"/>
              <w:jc w:val="center"/>
              <w:rPr>
                <w:rFonts w:cs="Tahoma"/>
                <w:color w:val="000000"/>
                <w:sz w:val="20"/>
                <w:szCs w:val="20"/>
                <w:lang w:val="la-Latn"/>
              </w:rPr>
            </w:pPr>
          </w:p>
        </w:tc>
      </w:tr>
      <w:tr w:rsidR="00D87C0F" w:rsidRPr="007044BB" w14:paraId="2AFA91FC"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75B02409"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Oecanthus pellucens</w:t>
            </w:r>
          </w:p>
        </w:tc>
        <w:tc>
          <w:tcPr>
            <w:tcW w:w="811" w:type="dxa"/>
            <w:tcBorders>
              <w:top w:val="single" w:sz="8" w:space="0" w:color="auto"/>
              <w:bottom w:val="single" w:sz="8" w:space="0" w:color="auto"/>
            </w:tcBorders>
          </w:tcPr>
          <w:p w14:paraId="01635C8B" w14:textId="77777777" w:rsidR="00D87C0F" w:rsidRPr="007044BB" w:rsidRDefault="00D87C0F" w:rsidP="00D87C0F">
            <w:pPr>
              <w:spacing w:before="0" w:after="0" w:line="240" w:lineRule="auto"/>
              <w:rPr>
                <w:rFonts w:cs="Tahoma"/>
                <w:color w:val="000000"/>
                <w:sz w:val="20"/>
                <w:szCs w:val="20"/>
                <w:lang w:val="la-Latn"/>
              </w:rPr>
            </w:pPr>
          </w:p>
        </w:tc>
        <w:tc>
          <w:tcPr>
            <w:tcW w:w="843" w:type="dxa"/>
            <w:tcBorders>
              <w:top w:val="single" w:sz="8" w:space="0" w:color="auto"/>
              <w:bottom w:val="single" w:sz="8" w:space="0" w:color="auto"/>
            </w:tcBorders>
          </w:tcPr>
          <w:p w14:paraId="5BE1E9EE" w14:textId="77777777" w:rsidR="00D87C0F" w:rsidRPr="007044BB" w:rsidRDefault="00D87C0F" w:rsidP="00D87C0F">
            <w:pPr>
              <w:spacing w:before="0" w:after="0" w:line="240" w:lineRule="auto"/>
              <w:rPr>
                <w:rFonts w:cs="Tahoma"/>
                <w:color w:val="000000"/>
                <w:sz w:val="20"/>
                <w:szCs w:val="20"/>
                <w:lang w:val="la-Latn"/>
              </w:rPr>
            </w:pPr>
          </w:p>
        </w:tc>
        <w:tc>
          <w:tcPr>
            <w:tcW w:w="587" w:type="dxa"/>
            <w:tcBorders>
              <w:top w:val="single" w:sz="8" w:space="0" w:color="auto"/>
              <w:bottom w:val="single" w:sz="8" w:space="0" w:color="auto"/>
            </w:tcBorders>
          </w:tcPr>
          <w:p w14:paraId="04D83A77" w14:textId="77777777" w:rsidR="00D87C0F" w:rsidRPr="007044BB" w:rsidRDefault="00D87C0F" w:rsidP="00D87C0F">
            <w:pPr>
              <w:spacing w:before="0" w:after="0" w:line="240" w:lineRule="auto"/>
              <w:rPr>
                <w:rFonts w:cs="Tahoma"/>
                <w:color w:val="000000"/>
                <w:sz w:val="20"/>
                <w:szCs w:val="20"/>
                <w:lang w:val="la-Latn"/>
              </w:rPr>
            </w:pPr>
          </w:p>
        </w:tc>
        <w:tc>
          <w:tcPr>
            <w:tcW w:w="707" w:type="dxa"/>
            <w:tcBorders>
              <w:top w:val="single" w:sz="8" w:space="0" w:color="auto"/>
              <w:bottom w:val="single" w:sz="8" w:space="0" w:color="auto"/>
            </w:tcBorders>
          </w:tcPr>
          <w:p w14:paraId="76478E7D" w14:textId="77777777" w:rsidR="00D87C0F" w:rsidRPr="007044BB" w:rsidRDefault="00D87C0F" w:rsidP="00D87C0F">
            <w:pPr>
              <w:spacing w:before="0" w:after="0" w:line="240" w:lineRule="auto"/>
              <w:rPr>
                <w:rFonts w:cs="Tahoma"/>
                <w:color w:val="000000"/>
                <w:sz w:val="20"/>
                <w:szCs w:val="20"/>
                <w:lang w:val="la-Latn"/>
              </w:rPr>
            </w:pPr>
          </w:p>
        </w:tc>
        <w:tc>
          <w:tcPr>
            <w:tcW w:w="739" w:type="dxa"/>
            <w:tcBorders>
              <w:top w:val="single" w:sz="8" w:space="0" w:color="auto"/>
              <w:bottom w:val="single" w:sz="8" w:space="0" w:color="auto"/>
            </w:tcBorders>
          </w:tcPr>
          <w:p w14:paraId="32325882" w14:textId="77777777" w:rsidR="00D87C0F" w:rsidRPr="007044BB" w:rsidRDefault="00D87C0F" w:rsidP="00D87C0F">
            <w:pPr>
              <w:spacing w:before="0" w:after="0" w:line="240" w:lineRule="auto"/>
              <w:rPr>
                <w:rFonts w:cs="Tahoma"/>
                <w:color w:val="000000"/>
                <w:sz w:val="20"/>
                <w:szCs w:val="20"/>
                <w:lang w:val="la-Latn"/>
              </w:rPr>
            </w:pPr>
          </w:p>
        </w:tc>
        <w:tc>
          <w:tcPr>
            <w:tcW w:w="965" w:type="dxa"/>
            <w:tcBorders>
              <w:top w:val="single" w:sz="8" w:space="0" w:color="auto"/>
              <w:bottom w:val="single" w:sz="8" w:space="0" w:color="auto"/>
            </w:tcBorders>
          </w:tcPr>
          <w:p w14:paraId="507A39E2" w14:textId="77777777" w:rsidR="00D87C0F" w:rsidRPr="007044BB" w:rsidRDefault="00D87C0F" w:rsidP="00D87C0F">
            <w:pPr>
              <w:spacing w:before="0" w:after="0" w:line="240" w:lineRule="auto"/>
              <w:rPr>
                <w:rFonts w:cs="Tahoma"/>
                <w:color w:val="000000"/>
                <w:sz w:val="20"/>
                <w:szCs w:val="20"/>
                <w:lang w:val="la-Latn"/>
              </w:rPr>
            </w:pPr>
          </w:p>
        </w:tc>
        <w:tc>
          <w:tcPr>
            <w:tcW w:w="593" w:type="dxa"/>
            <w:tcBorders>
              <w:top w:val="single" w:sz="8" w:space="0" w:color="auto"/>
              <w:bottom w:val="single" w:sz="8" w:space="0" w:color="auto"/>
            </w:tcBorders>
          </w:tcPr>
          <w:p w14:paraId="7C0B77F4" w14:textId="77777777" w:rsidR="00D87C0F" w:rsidRPr="007044BB" w:rsidRDefault="00D87C0F" w:rsidP="00D87C0F">
            <w:pPr>
              <w:spacing w:before="0" w:after="0" w:line="240" w:lineRule="auto"/>
              <w:rPr>
                <w:rFonts w:cs="Tahoma"/>
                <w:color w:val="000000"/>
                <w:sz w:val="20"/>
                <w:szCs w:val="20"/>
                <w:lang w:val="la-Latn"/>
              </w:rPr>
            </w:pPr>
          </w:p>
        </w:tc>
        <w:tc>
          <w:tcPr>
            <w:tcW w:w="860" w:type="dxa"/>
            <w:tcBorders>
              <w:top w:val="single" w:sz="8" w:space="0" w:color="auto"/>
              <w:bottom w:val="single" w:sz="8" w:space="0" w:color="auto"/>
            </w:tcBorders>
          </w:tcPr>
          <w:p w14:paraId="5F05B836" w14:textId="77777777" w:rsidR="00D87C0F" w:rsidRPr="007044BB" w:rsidRDefault="00D87C0F" w:rsidP="00D87C0F">
            <w:pPr>
              <w:spacing w:before="0" w:after="0" w:line="240" w:lineRule="auto"/>
              <w:rPr>
                <w:rFonts w:cs="Tahoma"/>
                <w:color w:val="000000"/>
                <w:sz w:val="20"/>
                <w:szCs w:val="20"/>
                <w:lang w:val="la-Latn"/>
              </w:rPr>
            </w:pPr>
          </w:p>
        </w:tc>
        <w:tc>
          <w:tcPr>
            <w:tcW w:w="1196" w:type="dxa"/>
            <w:tcBorders>
              <w:top w:val="single" w:sz="8" w:space="0" w:color="auto"/>
              <w:bottom w:val="single" w:sz="8" w:space="0" w:color="auto"/>
            </w:tcBorders>
          </w:tcPr>
          <w:p w14:paraId="7978D119" w14:textId="77777777" w:rsidR="00D87C0F" w:rsidRPr="007044BB" w:rsidRDefault="00D87C0F" w:rsidP="00D87C0F">
            <w:pPr>
              <w:spacing w:before="0" w:after="0" w:line="240" w:lineRule="auto"/>
              <w:jc w:val="center"/>
              <w:rPr>
                <w:sz w:val="20"/>
                <w:szCs w:val="20"/>
                <w:lang w:val="la-Latn"/>
              </w:rPr>
            </w:pPr>
            <w:r w:rsidRPr="007044BB">
              <w:rPr>
                <w:rFonts w:cs="Tahoma"/>
                <w:color w:val="000000"/>
                <w:sz w:val="20"/>
                <w:szCs w:val="20"/>
                <w:lang w:val="la-Latn"/>
              </w:rPr>
              <w:t>√</w:t>
            </w:r>
          </w:p>
        </w:tc>
      </w:tr>
      <w:tr w:rsidR="00D87C0F" w:rsidRPr="007044BB" w14:paraId="6A7D5194"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69BF4B95"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lastRenderedPageBreak/>
              <w:t>Isophya tosevski</w:t>
            </w:r>
          </w:p>
        </w:tc>
        <w:tc>
          <w:tcPr>
            <w:tcW w:w="811" w:type="dxa"/>
            <w:tcBorders>
              <w:top w:val="single" w:sz="8" w:space="0" w:color="auto"/>
              <w:bottom w:val="single" w:sz="8" w:space="0" w:color="auto"/>
            </w:tcBorders>
          </w:tcPr>
          <w:p w14:paraId="6AC38791" w14:textId="77777777" w:rsidR="00D87C0F" w:rsidRPr="007044BB" w:rsidRDefault="00D87C0F" w:rsidP="00D87C0F">
            <w:pPr>
              <w:spacing w:before="0" w:after="0" w:line="240" w:lineRule="auto"/>
              <w:jc w:val="center"/>
              <w:rPr>
                <w:rFonts w:cs="Tahoma"/>
                <w:color w:val="000000"/>
                <w:sz w:val="20"/>
                <w:szCs w:val="20"/>
                <w:lang w:val="la-Latn"/>
              </w:rPr>
            </w:pPr>
          </w:p>
        </w:tc>
        <w:tc>
          <w:tcPr>
            <w:tcW w:w="843" w:type="dxa"/>
            <w:tcBorders>
              <w:top w:val="single" w:sz="8" w:space="0" w:color="auto"/>
              <w:bottom w:val="single" w:sz="8" w:space="0" w:color="auto"/>
            </w:tcBorders>
          </w:tcPr>
          <w:p w14:paraId="6A34A9DA" w14:textId="77777777" w:rsidR="00D87C0F" w:rsidRPr="007044BB" w:rsidRDefault="00D87C0F" w:rsidP="00D87C0F">
            <w:pPr>
              <w:spacing w:before="0" w:after="0" w:line="240" w:lineRule="auto"/>
              <w:jc w:val="center"/>
              <w:rPr>
                <w:rFonts w:cs="Tahoma"/>
                <w:color w:val="000000"/>
                <w:sz w:val="20"/>
                <w:szCs w:val="20"/>
                <w:lang w:val="la-Latn"/>
              </w:rPr>
            </w:pPr>
          </w:p>
        </w:tc>
        <w:tc>
          <w:tcPr>
            <w:tcW w:w="587" w:type="dxa"/>
            <w:tcBorders>
              <w:top w:val="single" w:sz="8" w:space="0" w:color="auto"/>
              <w:bottom w:val="single" w:sz="8" w:space="0" w:color="auto"/>
            </w:tcBorders>
          </w:tcPr>
          <w:p w14:paraId="01650AC8" w14:textId="77777777" w:rsidR="00D87C0F" w:rsidRPr="007044BB" w:rsidRDefault="00D87C0F" w:rsidP="00D87C0F">
            <w:pPr>
              <w:spacing w:before="0" w:after="0" w:line="240" w:lineRule="auto"/>
              <w:jc w:val="center"/>
              <w:rPr>
                <w:rFonts w:cs="Tahoma"/>
                <w:color w:val="000000"/>
                <w:sz w:val="20"/>
                <w:szCs w:val="20"/>
                <w:lang w:val="la-Latn"/>
              </w:rPr>
            </w:pPr>
          </w:p>
        </w:tc>
        <w:tc>
          <w:tcPr>
            <w:tcW w:w="707" w:type="dxa"/>
            <w:tcBorders>
              <w:top w:val="single" w:sz="8" w:space="0" w:color="auto"/>
              <w:bottom w:val="single" w:sz="8" w:space="0" w:color="auto"/>
            </w:tcBorders>
          </w:tcPr>
          <w:p w14:paraId="1C5B546E" w14:textId="77777777" w:rsidR="00D87C0F" w:rsidRPr="007044BB" w:rsidRDefault="00D87C0F" w:rsidP="00D87C0F">
            <w:pPr>
              <w:spacing w:before="0" w:after="0" w:line="240" w:lineRule="auto"/>
              <w:jc w:val="center"/>
              <w:rPr>
                <w:rFonts w:cs="Tahoma"/>
                <w:color w:val="000000"/>
                <w:sz w:val="20"/>
                <w:szCs w:val="20"/>
                <w:lang w:val="la-Latn"/>
              </w:rPr>
            </w:pPr>
          </w:p>
        </w:tc>
        <w:tc>
          <w:tcPr>
            <w:tcW w:w="739" w:type="dxa"/>
            <w:tcBorders>
              <w:top w:val="single" w:sz="8" w:space="0" w:color="auto"/>
              <w:bottom w:val="single" w:sz="8" w:space="0" w:color="auto"/>
            </w:tcBorders>
          </w:tcPr>
          <w:p w14:paraId="76C2B528" w14:textId="77777777" w:rsidR="00D87C0F" w:rsidRPr="007044BB" w:rsidRDefault="00D87C0F" w:rsidP="00D87C0F">
            <w:pPr>
              <w:spacing w:before="0" w:after="0" w:line="240" w:lineRule="auto"/>
              <w:jc w:val="center"/>
              <w:rPr>
                <w:rFonts w:cs="Tahoma"/>
                <w:color w:val="000000"/>
                <w:sz w:val="20"/>
                <w:szCs w:val="20"/>
                <w:lang w:val="la-Latn"/>
              </w:rPr>
            </w:pPr>
          </w:p>
        </w:tc>
        <w:tc>
          <w:tcPr>
            <w:tcW w:w="965" w:type="dxa"/>
            <w:tcBorders>
              <w:top w:val="single" w:sz="8" w:space="0" w:color="auto"/>
              <w:bottom w:val="single" w:sz="8" w:space="0" w:color="auto"/>
            </w:tcBorders>
          </w:tcPr>
          <w:p w14:paraId="26ACC9E3"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single" w:sz="8" w:space="0" w:color="auto"/>
              <w:bottom w:val="single" w:sz="8" w:space="0" w:color="auto"/>
            </w:tcBorders>
          </w:tcPr>
          <w:p w14:paraId="4DC9DF68" w14:textId="77777777" w:rsidR="00D87C0F" w:rsidRPr="007044BB" w:rsidRDefault="00D87C0F" w:rsidP="00D87C0F">
            <w:pPr>
              <w:spacing w:before="0" w:after="0" w:line="240" w:lineRule="auto"/>
              <w:jc w:val="center"/>
              <w:rPr>
                <w:rFonts w:cs="Tahoma"/>
                <w:color w:val="000000"/>
                <w:sz w:val="20"/>
                <w:szCs w:val="20"/>
                <w:lang w:val="en-US"/>
              </w:rPr>
            </w:pPr>
          </w:p>
        </w:tc>
        <w:tc>
          <w:tcPr>
            <w:tcW w:w="860" w:type="dxa"/>
            <w:tcBorders>
              <w:top w:val="single" w:sz="8" w:space="0" w:color="auto"/>
              <w:bottom w:val="single" w:sz="8" w:space="0" w:color="auto"/>
            </w:tcBorders>
          </w:tcPr>
          <w:p w14:paraId="548C7FBB" w14:textId="77777777" w:rsidR="00D87C0F" w:rsidRPr="007044BB" w:rsidRDefault="00D87C0F" w:rsidP="00D87C0F">
            <w:pPr>
              <w:spacing w:before="0" w:after="0" w:line="240" w:lineRule="auto"/>
              <w:jc w:val="center"/>
              <w:rPr>
                <w:rFonts w:cs="Tahoma"/>
                <w:color w:val="000000"/>
                <w:sz w:val="20"/>
                <w:szCs w:val="20"/>
                <w:lang w:val="en-US"/>
              </w:rPr>
            </w:pPr>
            <w:r w:rsidRPr="007044BB">
              <w:rPr>
                <w:rFonts w:cs="Tahoma"/>
                <w:color w:val="000000"/>
                <w:sz w:val="20"/>
                <w:szCs w:val="20"/>
                <w:lang w:val="en-US"/>
              </w:rPr>
              <w:t>Endemic</w:t>
            </w:r>
          </w:p>
        </w:tc>
        <w:tc>
          <w:tcPr>
            <w:tcW w:w="1196" w:type="dxa"/>
            <w:tcBorders>
              <w:top w:val="single" w:sz="8" w:space="0" w:color="auto"/>
              <w:bottom w:val="single" w:sz="8" w:space="0" w:color="auto"/>
            </w:tcBorders>
          </w:tcPr>
          <w:p w14:paraId="2D0D18CE" w14:textId="77777777" w:rsidR="00D87C0F" w:rsidRPr="007044BB" w:rsidRDefault="00D87C0F" w:rsidP="00D87C0F">
            <w:pPr>
              <w:spacing w:before="0" w:after="0" w:line="240" w:lineRule="auto"/>
              <w:jc w:val="center"/>
              <w:rPr>
                <w:rFonts w:cs="Tahoma"/>
                <w:color w:val="000000"/>
                <w:sz w:val="20"/>
                <w:szCs w:val="20"/>
                <w:vertAlign w:val="superscript"/>
                <w:lang w:val="la-Latn"/>
              </w:rPr>
            </w:pPr>
            <w:r w:rsidRPr="007044BB">
              <w:rPr>
                <w:rFonts w:cs="Tahoma"/>
                <w:color w:val="000000"/>
                <w:sz w:val="20"/>
                <w:szCs w:val="20"/>
                <w:lang w:val="la-Latn"/>
              </w:rPr>
              <w:t>√</w:t>
            </w:r>
            <w:r w:rsidRPr="007044BB">
              <w:rPr>
                <w:rFonts w:cs="Tahoma"/>
                <w:color w:val="000000"/>
                <w:sz w:val="20"/>
                <w:szCs w:val="20"/>
                <w:vertAlign w:val="superscript"/>
                <w:lang w:val="la-Latn"/>
              </w:rPr>
              <w:t>#</w:t>
            </w:r>
          </w:p>
        </w:tc>
      </w:tr>
      <w:tr w:rsidR="00D87C0F" w:rsidRPr="007044BB" w14:paraId="5F6FD398" w14:textId="77777777" w:rsidTr="00D87C0F">
        <w:trPr>
          <w:trHeight w:val="227"/>
          <w:jc w:val="center"/>
        </w:trPr>
        <w:tc>
          <w:tcPr>
            <w:tcW w:w="2791" w:type="dxa"/>
            <w:tcBorders>
              <w:top w:val="single" w:sz="8" w:space="0" w:color="auto"/>
            </w:tcBorders>
            <w:noWrap/>
            <w:tcMar>
              <w:left w:w="28" w:type="dxa"/>
              <w:right w:w="28" w:type="dxa"/>
            </w:tcMar>
            <w:vAlign w:val="center"/>
            <w:hideMark/>
          </w:tcPr>
          <w:p w14:paraId="64AF8430"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Saga campbelli campbelli</w:t>
            </w:r>
          </w:p>
        </w:tc>
        <w:tc>
          <w:tcPr>
            <w:tcW w:w="811" w:type="dxa"/>
            <w:tcBorders>
              <w:top w:val="single" w:sz="8" w:space="0" w:color="auto"/>
            </w:tcBorders>
          </w:tcPr>
          <w:p w14:paraId="3C6F1515" w14:textId="77777777" w:rsidR="00D87C0F" w:rsidRPr="007044BB" w:rsidRDefault="00D87C0F" w:rsidP="00D87C0F">
            <w:pPr>
              <w:spacing w:before="0" w:after="0" w:line="240" w:lineRule="auto"/>
              <w:jc w:val="center"/>
              <w:rPr>
                <w:rFonts w:cs="Tahoma"/>
                <w:color w:val="000000"/>
                <w:sz w:val="20"/>
                <w:szCs w:val="20"/>
                <w:lang w:val="la-Latn"/>
              </w:rPr>
            </w:pPr>
          </w:p>
        </w:tc>
        <w:tc>
          <w:tcPr>
            <w:tcW w:w="843" w:type="dxa"/>
            <w:tcBorders>
              <w:top w:val="single" w:sz="8" w:space="0" w:color="auto"/>
            </w:tcBorders>
          </w:tcPr>
          <w:p w14:paraId="0C8892D6" w14:textId="77777777" w:rsidR="00D87C0F" w:rsidRPr="007044BB" w:rsidRDefault="00D87C0F" w:rsidP="00D87C0F">
            <w:pPr>
              <w:spacing w:before="0" w:after="0" w:line="240" w:lineRule="auto"/>
              <w:jc w:val="center"/>
              <w:rPr>
                <w:rFonts w:cs="Tahoma"/>
                <w:color w:val="000000"/>
                <w:sz w:val="20"/>
                <w:szCs w:val="20"/>
                <w:lang w:val="la-Latn"/>
              </w:rPr>
            </w:pPr>
          </w:p>
        </w:tc>
        <w:tc>
          <w:tcPr>
            <w:tcW w:w="587" w:type="dxa"/>
            <w:tcBorders>
              <w:top w:val="single" w:sz="8" w:space="0" w:color="auto"/>
            </w:tcBorders>
          </w:tcPr>
          <w:p w14:paraId="6E75C4CD" w14:textId="77777777" w:rsidR="00D87C0F" w:rsidRPr="007044BB" w:rsidRDefault="00D87C0F" w:rsidP="00D87C0F">
            <w:pPr>
              <w:spacing w:before="0" w:after="0" w:line="240" w:lineRule="auto"/>
              <w:jc w:val="center"/>
              <w:rPr>
                <w:rFonts w:cs="Tahoma"/>
                <w:color w:val="000000"/>
                <w:sz w:val="20"/>
                <w:szCs w:val="20"/>
                <w:lang w:val="la-Latn"/>
              </w:rPr>
            </w:pPr>
          </w:p>
        </w:tc>
        <w:tc>
          <w:tcPr>
            <w:tcW w:w="707" w:type="dxa"/>
            <w:tcBorders>
              <w:top w:val="single" w:sz="8" w:space="0" w:color="auto"/>
            </w:tcBorders>
          </w:tcPr>
          <w:p w14:paraId="370BDAFE" w14:textId="77777777" w:rsidR="00D87C0F" w:rsidRPr="007044BB" w:rsidRDefault="00D87C0F" w:rsidP="00D87C0F">
            <w:pPr>
              <w:spacing w:before="0" w:after="0" w:line="240" w:lineRule="auto"/>
              <w:jc w:val="center"/>
              <w:rPr>
                <w:rFonts w:cs="Tahoma"/>
                <w:color w:val="000000"/>
                <w:sz w:val="20"/>
                <w:szCs w:val="20"/>
                <w:lang w:val="la-Latn"/>
              </w:rPr>
            </w:pPr>
          </w:p>
        </w:tc>
        <w:tc>
          <w:tcPr>
            <w:tcW w:w="739" w:type="dxa"/>
            <w:tcBorders>
              <w:top w:val="single" w:sz="8" w:space="0" w:color="auto"/>
            </w:tcBorders>
          </w:tcPr>
          <w:p w14:paraId="5CDD191D" w14:textId="77777777" w:rsidR="00D87C0F" w:rsidRPr="007044BB" w:rsidRDefault="00D87C0F" w:rsidP="00D87C0F">
            <w:pPr>
              <w:spacing w:before="0" w:after="0" w:line="240" w:lineRule="auto"/>
              <w:jc w:val="center"/>
              <w:rPr>
                <w:rFonts w:cs="Tahoma"/>
                <w:color w:val="000000"/>
                <w:sz w:val="20"/>
                <w:szCs w:val="20"/>
                <w:lang w:val="la-Latn"/>
              </w:rPr>
            </w:pPr>
          </w:p>
        </w:tc>
        <w:tc>
          <w:tcPr>
            <w:tcW w:w="965" w:type="dxa"/>
            <w:tcBorders>
              <w:top w:val="single" w:sz="8" w:space="0" w:color="auto"/>
            </w:tcBorders>
          </w:tcPr>
          <w:p w14:paraId="29195B62"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single" w:sz="8" w:space="0" w:color="auto"/>
            </w:tcBorders>
          </w:tcPr>
          <w:p w14:paraId="4CD37D04" w14:textId="77777777" w:rsidR="00D87C0F" w:rsidRPr="007044BB" w:rsidRDefault="00D87C0F" w:rsidP="00D87C0F">
            <w:pPr>
              <w:spacing w:before="0" w:after="0" w:line="240" w:lineRule="auto"/>
              <w:jc w:val="center"/>
              <w:rPr>
                <w:rFonts w:cs="Tahoma"/>
                <w:color w:val="000000"/>
                <w:sz w:val="20"/>
                <w:szCs w:val="20"/>
                <w:lang w:val="la-Latn"/>
              </w:rPr>
            </w:pPr>
          </w:p>
        </w:tc>
        <w:tc>
          <w:tcPr>
            <w:tcW w:w="860" w:type="dxa"/>
            <w:tcBorders>
              <w:top w:val="single" w:sz="8" w:space="0" w:color="auto"/>
            </w:tcBorders>
          </w:tcPr>
          <w:p w14:paraId="686FE80E"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en-US"/>
              </w:rPr>
              <w:t>Endemic</w:t>
            </w:r>
          </w:p>
        </w:tc>
        <w:tc>
          <w:tcPr>
            <w:tcW w:w="1196" w:type="dxa"/>
            <w:tcBorders>
              <w:top w:val="single" w:sz="8" w:space="0" w:color="auto"/>
            </w:tcBorders>
            <w:vAlign w:val="center"/>
          </w:tcPr>
          <w:p w14:paraId="2826469E"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la-Latn"/>
              </w:rPr>
              <w:t>√</w:t>
            </w:r>
            <w:r w:rsidRPr="007044BB">
              <w:rPr>
                <w:rFonts w:cs="Tahoma"/>
                <w:color w:val="000000"/>
                <w:sz w:val="20"/>
                <w:szCs w:val="20"/>
                <w:vertAlign w:val="superscript"/>
                <w:lang w:val="la-Latn"/>
              </w:rPr>
              <w:t>#</w:t>
            </w:r>
          </w:p>
        </w:tc>
      </w:tr>
      <w:tr w:rsidR="00D87C0F" w:rsidRPr="007044BB" w14:paraId="4303C983"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601550E6"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Reticulitermes lucifugus</w:t>
            </w:r>
          </w:p>
        </w:tc>
        <w:tc>
          <w:tcPr>
            <w:tcW w:w="811" w:type="dxa"/>
            <w:tcBorders>
              <w:top w:val="single" w:sz="8" w:space="0" w:color="auto"/>
              <w:bottom w:val="single" w:sz="8" w:space="0" w:color="auto"/>
            </w:tcBorders>
          </w:tcPr>
          <w:p w14:paraId="2CCD69DD" w14:textId="77777777" w:rsidR="00D87C0F" w:rsidRPr="007044BB" w:rsidRDefault="00D87C0F" w:rsidP="00D87C0F">
            <w:pPr>
              <w:spacing w:before="0" w:after="0" w:line="240" w:lineRule="auto"/>
              <w:jc w:val="center"/>
              <w:rPr>
                <w:rFonts w:cs="Tahoma"/>
                <w:color w:val="000000"/>
                <w:sz w:val="20"/>
                <w:szCs w:val="20"/>
                <w:lang w:val="la-Latn"/>
              </w:rPr>
            </w:pPr>
          </w:p>
        </w:tc>
        <w:tc>
          <w:tcPr>
            <w:tcW w:w="843" w:type="dxa"/>
            <w:tcBorders>
              <w:top w:val="single" w:sz="8" w:space="0" w:color="auto"/>
              <w:bottom w:val="single" w:sz="8" w:space="0" w:color="auto"/>
            </w:tcBorders>
          </w:tcPr>
          <w:p w14:paraId="5F6302BF" w14:textId="77777777" w:rsidR="00D87C0F" w:rsidRPr="007044BB" w:rsidRDefault="00D87C0F" w:rsidP="00D87C0F">
            <w:pPr>
              <w:spacing w:before="0" w:after="0" w:line="240" w:lineRule="auto"/>
              <w:jc w:val="center"/>
              <w:rPr>
                <w:rFonts w:cs="Tahoma"/>
                <w:color w:val="000000"/>
                <w:sz w:val="20"/>
                <w:szCs w:val="20"/>
                <w:lang w:val="la-Latn"/>
              </w:rPr>
            </w:pPr>
          </w:p>
        </w:tc>
        <w:tc>
          <w:tcPr>
            <w:tcW w:w="587" w:type="dxa"/>
            <w:tcBorders>
              <w:top w:val="single" w:sz="8" w:space="0" w:color="auto"/>
              <w:bottom w:val="single" w:sz="8" w:space="0" w:color="auto"/>
            </w:tcBorders>
          </w:tcPr>
          <w:p w14:paraId="746D53D1" w14:textId="77777777" w:rsidR="00D87C0F" w:rsidRPr="007044BB" w:rsidRDefault="00D87C0F" w:rsidP="00D87C0F">
            <w:pPr>
              <w:spacing w:before="0" w:after="0" w:line="240" w:lineRule="auto"/>
              <w:jc w:val="center"/>
              <w:rPr>
                <w:rFonts w:cs="Tahoma"/>
                <w:color w:val="000000"/>
                <w:sz w:val="20"/>
                <w:szCs w:val="20"/>
                <w:lang w:val="la-Latn"/>
              </w:rPr>
            </w:pPr>
          </w:p>
        </w:tc>
        <w:tc>
          <w:tcPr>
            <w:tcW w:w="707" w:type="dxa"/>
            <w:tcBorders>
              <w:top w:val="single" w:sz="8" w:space="0" w:color="auto"/>
              <w:bottom w:val="single" w:sz="8" w:space="0" w:color="auto"/>
            </w:tcBorders>
          </w:tcPr>
          <w:p w14:paraId="2135717D" w14:textId="77777777" w:rsidR="00D87C0F" w:rsidRPr="007044BB" w:rsidRDefault="00D87C0F" w:rsidP="00D87C0F">
            <w:pPr>
              <w:spacing w:before="0" w:after="0" w:line="240" w:lineRule="auto"/>
              <w:jc w:val="center"/>
              <w:rPr>
                <w:rFonts w:cs="Tahoma"/>
                <w:color w:val="000000"/>
                <w:sz w:val="20"/>
                <w:szCs w:val="20"/>
                <w:lang w:val="la-Latn"/>
              </w:rPr>
            </w:pPr>
          </w:p>
        </w:tc>
        <w:tc>
          <w:tcPr>
            <w:tcW w:w="739" w:type="dxa"/>
            <w:tcBorders>
              <w:top w:val="single" w:sz="8" w:space="0" w:color="auto"/>
              <w:bottom w:val="single" w:sz="8" w:space="0" w:color="auto"/>
            </w:tcBorders>
          </w:tcPr>
          <w:p w14:paraId="1A4F85EE" w14:textId="77777777" w:rsidR="00D87C0F" w:rsidRPr="007044BB" w:rsidRDefault="00D87C0F" w:rsidP="00D87C0F">
            <w:pPr>
              <w:spacing w:before="0" w:after="0" w:line="240" w:lineRule="auto"/>
              <w:jc w:val="center"/>
              <w:rPr>
                <w:rFonts w:cs="Tahoma"/>
                <w:color w:val="000000"/>
                <w:sz w:val="20"/>
                <w:szCs w:val="20"/>
                <w:lang w:val="la-Latn"/>
              </w:rPr>
            </w:pPr>
          </w:p>
        </w:tc>
        <w:tc>
          <w:tcPr>
            <w:tcW w:w="965" w:type="dxa"/>
            <w:tcBorders>
              <w:top w:val="single" w:sz="8" w:space="0" w:color="auto"/>
              <w:bottom w:val="single" w:sz="8" w:space="0" w:color="auto"/>
            </w:tcBorders>
          </w:tcPr>
          <w:p w14:paraId="77D1B3CE"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single" w:sz="8" w:space="0" w:color="auto"/>
              <w:bottom w:val="single" w:sz="8" w:space="0" w:color="auto"/>
            </w:tcBorders>
          </w:tcPr>
          <w:p w14:paraId="42EBD674" w14:textId="77777777" w:rsidR="00D87C0F" w:rsidRPr="007044BB" w:rsidRDefault="00D87C0F" w:rsidP="00D87C0F">
            <w:pPr>
              <w:spacing w:before="0" w:after="0" w:line="240" w:lineRule="auto"/>
              <w:jc w:val="center"/>
              <w:rPr>
                <w:rFonts w:cs="Tahoma"/>
                <w:color w:val="000000"/>
                <w:sz w:val="20"/>
                <w:szCs w:val="20"/>
                <w:lang w:val="la-Latn"/>
              </w:rPr>
            </w:pPr>
          </w:p>
        </w:tc>
        <w:tc>
          <w:tcPr>
            <w:tcW w:w="860" w:type="dxa"/>
            <w:tcBorders>
              <w:top w:val="single" w:sz="8" w:space="0" w:color="auto"/>
              <w:bottom w:val="single" w:sz="8" w:space="0" w:color="auto"/>
            </w:tcBorders>
          </w:tcPr>
          <w:p w14:paraId="6C8EFA47"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single" w:sz="8" w:space="0" w:color="auto"/>
              <w:bottom w:val="single" w:sz="8" w:space="0" w:color="auto"/>
            </w:tcBorders>
          </w:tcPr>
          <w:p w14:paraId="44246357"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la-Latn"/>
              </w:rPr>
              <w:t>√</w:t>
            </w:r>
            <w:r w:rsidRPr="007044BB">
              <w:rPr>
                <w:rFonts w:cs="Tahoma"/>
                <w:color w:val="000000"/>
                <w:sz w:val="20"/>
                <w:szCs w:val="20"/>
                <w:vertAlign w:val="superscript"/>
                <w:lang w:val="la-Latn"/>
              </w:rPr>
              <w:t>#</w:t>
            </w:r>
          </w:p>
        </w:tc>
      </w:tr>
      <w:tr w:rsidR="00D87C0F" w:rsidRPr="007044BB" w14:paraId="0E427221"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03567651" w14:textId="77777777" w:rsidR="00D87C0F" w:rsidRPr="007044BB" w:rsidRDefault="00D87C0F" w:rsidP="00D87C0F">
            <w:pPr>
              <w:spacing w:before="0" w:after="0" w:line="240" w:lineRule="auto"/>
              <w:jc w:val="left"/>
              <w:rPr>
                <w:rFonts w:cs="Tahoma"/>
                <w:i/>
                <w:sz w:val="20"/>
                <w:szCs w:val="20"/>
                <w:lang w:val="en-US"/>
              </w:rPr>
            </w:pPr>
            <w:r w:rsidRPr="007044BB">
              <w:rPr>
                <w:rFonts w:cs="Tahoma"/>
                <w:i/>
                <w:sz w:val="20"/>
                <w:szCs w:val="20"/>
                <w:lang w:val="la-Latn"/>
              </w:rPr>
              <w:t>Carabuc coriaceus</w:t>
            </w:r>
            <w:r w:rsidRPr="007044BB">
              <w:rPr>
                <w:rFonts w:cs="Tahoma"/>
                <w:i/>
                <w:sz w:val="20"/>
                <w:szCs w:val="20"/>
                <w:lang w:val="en-US"/>
              </w:rPr>
              <w:t xml:space="preserve"> emgei</w:t>
            </w:r>
          </w:p>
        </w:tc>
        <w:tc>
          <w:tcPr>
            <w:tcW w:w="811" w:type="dxa"/>
            <w:tcBorders>
              <w:top w:val="single" w:sz="8" w:space="0" w:color="auto"/>
              <w:bottom w:val="single" w:sz="8" w:space="0" w:color="auto"/>
            </w:tcBorders>
          </w:tcPr>
          <w:p w14:paraId="2705BF18" w14:textId="77777777" w:rsidR="00D87C0F" w:rsidRPr="007044BB" w:rsidRDefault="00D87C0F" w:rsidP="00D87C0F">
            <w:pPr>
              <w:spacing w:before="0" w:after="0" w:line="240" w:lineRule="auto"/>
              <w:rPr>
                <w:rFonts w:cs="Tahoma"/>
                <w:color w:val="000000"/>
                <w:sz w:val="20"/>
                <w:szCs w:val="20"/>
                <w:lang w:val="la-Latn"/>
              </w:rPr>
            </w:pPr>
          </w:p>
        </w:tc>
        <w:tc>
          <w:tcPr>
            <w:tcW w:w="843" w:type="dxa"/>
            <w:tcBorders>
              <w:top w:val="single" w:sz="8" w:space="0" w:color="auto"/>
              <w:bottom w:val="single" w:sz="8" w:space="0" w:color="auto"/>
            </w:tcBorders>
          </w:tcPr>
          <w:p w14:paraId="2280C201" w14:textId="77777777" w:rsidR="00D87C0F" w:rsidRPr="007044BB" w:rsidRDefault="00D87C0F" w:rsidP="00D87C0F">
            <w:pPr>
              <w:spacing w:before="0" w:after="0" w:line="240" w:lineRule="auto"/>
              <w:rPr>
                <w:rFonts w:cs="Tahoma"/>
                <w:color w:val="000000"/>
                <w:sz w:val="20"/>
                <w:szCs w:val="20"/>
                <w:lang w:val="la-Latn"/>
              </w:rPr>
            </w:pPr>
          </w:p>
        </w:tc>
        <w:tc>
          <w:tcPr>
            <w:tcW w:w="587" w:type="dxa"/>
            <w:tcBorders>
              <w:top w:val="single" w:sz="8" w:space="0" w:color="auto"/>
              <w:bottom w:val="single" w:sz="8" w:space="0" w:color="auto"/>
            </w:tcBorders>
          </w:tcPr>
          <w:p w14:paraId="409F6260" w14:textId="77777777" w:rsidR="00D87C0F" w:rsidRPr="007044BB" w:rsidRDefault="00D87C0F" w:rsidP="00D87C0F">
            <w:pPr>
              <w:spacing w:before="0" w:after="0" w:line="240" w:lineRule="auto"/>
              <w:rPr>
                <w:rFonts w:cs="Tahoma"/>
                <w:color w:val="000000"/>
                <w:sz w:val="20"/>
                <w:szCs w:val="20"/>
                <w:lang w:val="la-Latn"/>
              </w:rPr>
            </w:pPr>
          </w:p>
        </w:tc>
        <w:tc>
          <w:tcPr>
            <w:tcW w:w="707" w:type="dxa"/>
            <w:tcBorders>
              <w:top w:val="single" w:sz="8" w:space="0" w:color="auto"/>
              <w:bottom w:val="single" w:sz="8" w:space="0" w:color="auto"/>
            </w:tcBorders>
          </w:tcPr>
          <w:p w14:paraId="3D8DD7B0" w14:textId="77777777" w:rsidR="00D87C0F" w:rsidRPr="007044BB" w:rsidRDefault="00D87C0F" w:rsidP="00D87C0F">
            <w:pPr>
              <w:spacing w:before="0" w:after="0" w:line="240" w:lineRule="auto"/>
              <w:rPr>
                <w:rFonts w:cs="Tahoma"/>
                <w:color w:val="000000"/>
                <w:sz w:val="20"/>
                <w:szCs w:val="20"/>
                <w:lang w:val="la-Latn"/>
              </w:rPr>
            </w:pPr>
          </w:p>
        </w:tc>
        <w:tc>
          <w:tcPr>
            <w:tcW w:w="739" w:type="dxa"/>
            <w:tcBorders>
              <w:top w:val="single" w:sz="8" w:space="0" w:color="auto"/>
              <w:bottom w:val="single" w:sz="8" w:space="0" w:color="auto"/>
            </w:tcBorders>
          </w:tcPr>
          <w:p w14:paraId="05985A7A" w14:textId="77777777" w:rsidR="00D87C0F" w:rsidRPr="007044BB" w:rsidRDefault="00D87C0F" w:rsidP="00D87C0F">
            <w:pPr>
              <w:spacing w:before="0" w:after="0" w:line="240" w:lineRule="auto"/>
              <w:rPr>
                <w:rFonts w:cs="Tahoma"/>
                <w:color w:val="000000"/>
                <w:sz w:val="20"/>
                <w:szCs w:val="20"/>
                <w:lang w:val="la-Latn"/>
              </w:rPr>
            </w:pPr>
          </w:p>
        </w:tc>
        <w:tc>
          <w:tcPr>
            <w:tcW w:w="965" w:type="dxa"/>
            <w:tcBorders>
              <w:top w:val="single" w:sz="8" w:space="0" w:color="auto"/>
              <w:bottom w:val="single" w:sz="8" w:space="0" w:color="auto"/>
            </w:tcBorders>
          </w:tcPr>
          <w:p w14:paraId="40D39E23" w14:textId="77777777" w:rsidR="00D87C0F" w:rsidRPr="007044BB" w:rsidRDefault="00D87C0F" w:rsidP="00D87C0F">
            <w:pPr>
              <w:spacing w:before="0" w:after="0" w:line="240" w:lineRule="auto"/>
              <w:rPr>
                <w:rFonts w:cs="Tahoma"/>
                <w:color w:val="000000"/>
                <w:sz w:val="20"/>
                <w:szCs w:val="20"/>
                <w:lang w:val="la-Latn"/>
              </w:rPr>
            </w:pPr>
          </w:p>
        </w:tc>
        <w:tc>
          <w:tcPr>
            <w:tcW w:w="593" w:type="dxa"/>
            <w:tcBorders>
              <w:top w:val="single" w:sz="8" w:space="0" w:color="auto"/>
              <w:bottom w:val="single" w:sz="8" w:space="0" w:color="auto"/>
            </w:tcBorders>
          </w:tcPr>
          <w:p w14:paraId="116677D0" w14:textId="77777777" w:rsidR="00D87C0F" w:rsidRPr="007044BB" w:rsidRDefault="00D87C0F" w:rsidP="00D87C0F">
            <w:pPr>
              <w:spacing w:before="0" w:after="0" w:line="240" w:lineRule="auto"/>
              <w:rPr>
                <w:rFonts w:cs="Tahoma"/>
                <w:color w:val="000000"/>
                <w:sz w:val="20"/>
                <w:szCs w:val="20"/>
                <w:lang w:val="la-Latn"/>
              </w:rPr>
            </w:pPr>
          </w:p>
        </w:tc>
        <w:tc>
          <w:tcPr>
            <w:tcW w:w="860" w:type="dxa"/>
            <w:tcBorders>
              <w:top w:val="single" w:sz="8" w:space="0" w:color="auto"/>
              <w:bottom w:val="single" w:sz="8" w:space="0" w:color="auto"/>
            </w:tcBorders>
          </w:tcPr>
          <w:p w14:paraId="230F2AE6" w14:textId="77777777" w:rsidR="00D87C0F" w:rsidRPr="007044BB" w:rsidRDefault="00D87C0F" w:rsidP="00D87C0F">
            <w:pPr>
              <w:spacing w:before="0" w:after="0" w:line="240" w:lineRule="auto"/>
              <w:rPr>
                <w:rFonts w:cs="Tahoma"/>
                <w:color w:val="000000"/>
                <w:sz w:val="20"/>
                <w:szCs w:val="20"/>
                <w:lang w:val="la-Latn"/>
              </w:rPr>
            </w:pPr>
          </w:p>
        </w:tc>
        <w:tc>
          <w:tcPr>
            <w:tcW w:w="1196" w:type="dxa"/>
            <w:tcBorders>
              <w:top w:val="single" w:sz="8" w:space="0" w:color="auto"/>
              <w:bottom w:val="single" w:sz="8" w:space="0" w:color="auto"/>
            </w:tcBorders>
          </w:tcPr>
          <w:p w14:paraId="17ED8636" w14:textId="77777777" w:rsidR="00D87C0F" w:rsidRPr="007044BB" w:rsidRDefault="00D87C0F" w:rsidP="00D87C0F">
            <w:pPr>
              <w:spacing w:before="0" w:after="0" w:line="240" w:lineRule="auto"/>
              <w:jc w:val="center"/>
              <w:rPr>
                <w:sz w:val="20"/>
                <w:szCs w:val="20"/>
                <w:lang w:val="la-Latn"/>
              </w:rPr>
            </w:pPr>
            <w:r w:rsidRPr="007044BB">
              <w:rPr>
                <w:rFonts w:cs="Tahoma"/>
                <w:color w:val="000000"/>
                <w:sz w:val="20"/>
                <w:szCs w:val="20"/>
                <w:lang w:val="la-Latn"/>
              </w:rPr>
              <w:t>√</w:t>
            </w:r>
          </w:p>
        </w:tc>
      </w:tr>
      <w:tr w:rsidR="00D87C0F" w:rsidRPr="007044BB" w14:paraId="5CB3D150"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26210B6B"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Cicindela campestris</w:t>
            </w:r>
          </w:p>
        </w:tc>
        <w:tc>
          <w:tcPr>
            <w:tcW w:w="811" w:type="dxa"/>
            <w:tcBorders>
              <w:top w:val="single" w:sz="8" w:space="0" w:color="auto"/>
              <w:bottom w:val="single" w:sz="8" w:space="0" w:color="auto"/>
            </w:tcBorders>
          </w:tcPr>
          <w:p w14:paraId="5CBFE0E2" w14:textId="77777777" w:rsidR="00D87C0F" w:rsidRPr="007044BB" w:rsidRDefault="00D87C0F" w:rsidP="00D87C0F">
            <w:pPr>
              <w:spacing w:before="0" w:after="0" w:line="240" w:lineRule="auto"/>
              <w:rPr>
                <w:rFonts w:cs="Tahoma"/>
                <w:color w:val="000000"/>
                <w:sz w:val="20"/>
                <w:szCs w:val="20"/>
                <w:lang w:val="la-Latn"/>
              </w:rPr>
            </w:pPr>
          </w:p>
        </w:tc>
        <w:tc>
          <w:tcPr>
            <w:tcW w:w="843" w:type="dxa"/>
            <w:tcBorders>
              <w:top w:val="single" w:sz="8" w:space="0" w:color="auto"/>
              <w:bottom w:val="single" w:sz="8" w:space="0" w:color="auto"/>
            </w:tcBorders>
          </w:tcPr>
          <w:p w14:paraId="48233636" w14:textId="77777777" w:rsidR="00D87C0F" w:rsidRPr="007044BB" w:rsidRDefault="00D87C0F" w:rsidP="00D87C0F">
            <w:pPr>
              <w:spacing w:before="0" w:after="0" w:line="240" w:lineRule="auto"/>
              <w:rPr>
                <w:rFonts w:cs="Tahoma"/>
                <w:color w:val="000000"/>
                <w:sz w:val="20"/>
                <w:szCs w:val="20"/>
                <w:lang w:val="la-Latn"/>
              </w:rPr>
            </w:pPr>
          </w:p>
        </w:tc>
        <w:tc>
          <w:tcPr>
            <w:tcW w:w="587" w:type="dxa"/>
            <w:tcBorders>
              <w:top w:val="single" w:sz="8" w:space="0" w:color="auto"/>
              <w:bottom w:val="single" w:sz="8" w:space="0" w:color="auto"/>
            </w:tcBorders>
          </w:tcPr>
          <w:p w14:paraId="09E395FB" w14:textId="77777777" w:rsidR="00D87C0F" w:rsidRPr="007044BB" w:rsidRDefault="00D87C0F" w:rsidP="00D87C0F">
            <w:pPr>
              <w:spacing w:before="0" w:after="0" w:line="240" w:lineRule="auto"/>
              <w:rPr>
                <w:rFonts w:cs="Tahoma"/>
                <w:color w:val="000000"/>
                <w:sz w:val="20"/>
                <w:szCs w:val="20"/>
                <w:lang w:val="la-Latn"/>
              </w:rPr>
            </w:pPr>
          </w:p>
        </w:tc>
        <w:tc>
          <w:tcPr>
            <w:tcW w:w="707" w:type="dxa"/>
            <w:tcBorders>
              <w:top w:val="single" w:sz="8" w:space="0" w:color="auto"/>
              <w:bottom w:val="single" w:sz="8" w:space="0" w:color="auto"/>
            </w:tcBorders>
          </w:tcPr>
          <w:p w14:paraId="7AFD61EC" w14:textId="77777777" w:rsidR="00D87C0F" w:rsidRPr="007044BB" w:rsidRDefault="00D87C0F" w:rsidP="00D87C0F">
            <w:pPr>
              <w:spacing w:before="0" w:after="0" w:line="240" w:lineRule="auto"/>
              <w:rPr>
                <w:rFonts w:cs="Tahoma"/>
                <w:color w:val="000000"/>
                <w:sz w:val="20"/>
                <w:szCs w:val="20"/>
                <w:lang w:val="la-Latn"/>
              </w:rPr>
            </w:pPr>
          </w:p>
        </w:tc>
        <w:tc>
          <w:tcPr>
            <w:tcW w:w="739" w:type="dxa"/>
            <w:tcBorders>
              <w:top w:val="single" w:sz="8" w:space="0" w:color="auto"/>
              <w:bottom w:val="single" w:sz="8" w:space="0" w:color="auto"/>
            </w:tcBorders>
          </w:tcPr>
          <w:p w14:paraId="65A28D39" w14:textId="77777777" w:rsidR="00D87C0F" w:rsidRPr="007044BB" w:rsidRDefault="00D87C0F" w:rsidP="00D87C0F">
            <w:pPr>
              <w:spacing w:before="0" w:after="0" w:line="240" w:lineRule="auto"/>
              <w:rPr>
                <w:rFonts w:cs="Tahoma"/>
                <w:color w:val="000000"/>
                <w:sz w:val="20"/>
                <w:szCs w:val="20"/>
                <w:lang w:val="la-Latn"/>
              </w:rPr>
            </w:pPr>
          </w:p>
        </w:tc>
        <w:tc>
          <w:tcPr>
            <w:tcW w:w="965" w:type="dxa"/>
            <w:tcBorders>
              <w:top w:val="single" w:sz="8" w:space="0" w:color="auto"/>
              <w:bottom w:val="single" w:sz="8" w:space="0" w:color="auto"/>
            </w:tcBorders>
          </w:tcPr>
          <w:p w14:paraId="2810B287" w14:textId="77777777" w:rsidR="00D87C0F" w:rsidRPr="007044BB" w:rsidRDefault="00D87C0F" w:rsidP="00D87C0F">
            <w:pPr>
              <w:spacing w:before="0" w:after="0" w:line="240" w:lineRule="auto"/>
              <w:rPr>
                <w:rFonts w:cs="Tahoma"/>
                <w:color w:val="000000"/>
                <w:sz w:val="20"/>
                <w:szCs w:val="20"/>
                <w:lang w:val="la-Latn"/>
              </w:rPr>
            </w:pPr>
          </w:p>
        </w:tc>
        <w:tc>
          <w:tcPr>
            <w:tcW w:w="593" w:type="dxa"/>
            <w:tcBorders>
              <w:top w:val="single" w:sz="8" w:space="0" w:color="auto"/>
              <w:bottom w:val="single" w:sz="8" w:space="0" w:color="auto"/>
            </w:tcBorders>
          </w:tcPr>
          <w:p w14:paraId="239DB152" w14:textId="77777777" w:rsidR="00D87C0F" w:rsidRPr="007044BB" w:rsidRDefault="00D87C0F" w:rsidP="00D87C0F">
            <w:pPr>
              <w:spacing w:before="0" w:after="0" w:line="240" w:lineRule="auto"/>
              <w:rPr>
                <w:rFonts w:cs="Tahoma"/>
                <w:color w:val="000000"/>
                <w:sz w:val="20"/>
                <w:szCs w:val="20"/>
                <w:lang w:val="la-Latn"/>
              </w:rPr>
            </w:pPr>
          </w:p>
        </w:tc>
        <w:tc>
          <w:tcPr>
            <w:tcW w:w="860" w:type="dxa"/>
            <w:tcBorders>
              <w:top w:val="single" w:sz="8" w:space="0" w:color="auto"/>
              <w:bottom w:val="single" w:sz="8" w:space="0" w:color="auto"/>
            </w:tcBorders>
          </w:tcPr>
          <w:p w14:paraId="73A86D2E" w14:textId="77777777" w:rsidR="00D87C0F" w:rsidRPr="007044BB" w:rsidRDefault="00D87C0F" w:rsidP="00D87C0F">
            <w:pPr>
              <w:spacing w:before="0" w:after="0" w:line="240" w:lineRule="auto"/>
              <w:rPr>
                <w:rFonts w:cs="Tahoma"/>
                <w:color w:val="000000"/>
                <w:sz w:val="20"/>
                <w:szCs w:val="20"/>
                <w:lang w:val="la-Latn"/>
              </w:rPr>
            </w:pPr>
          </w:p>
        </w:tc>
        <w:tc>
          <w:tcPr>
            <w:tcW w:w="1196" w:type="dxa"/>
            <w:tcBorders>
              <w:top w:val="single" w:sz="8" w:space="0" w:color="auto"/>
              <w:bottom w:val="single" w:sz="8" w:space="0" w:color="auto"/>
            </w:tcBorders>
          </w:tcPr>
          <w:p w14:paraId="1F71681D" w14:textId="77777777" w:rsidR="00D87C0F" w:rsidRPr="007044BB" w:rsidRDefault="00D87C0F" w:rsidP="00D87C0F">
            <w:pPr>
              <w:spacing w:before="0" w:after="0" w:line="240" w:lineRule="auto"/>
              <w:jc w:val="center"/>
              <w:rPr>
                <w:sz w:val="20"/>
                <w:szCs w:val="20"/>
                <w:lang w:val="la-Latn"/>
              </w:rPr>
            </w:pPr>
            <w:r w:rsidRPr="007044BB">
              <w:rPr>
                <w:rFonts w:cs="Tahoma"/>
                <w:color w:val="000000"/>
                <w:sz w:val="20"/>
                <w:szCs w:val="20"/>
                <w:lang w:val="la-Latn"/>
              </w:rPr>
              <w:t>√</w:t>
            </w:r>
            <w:r w:rsidRPr="007044BB">
              <w:rPr>
                <w:rFonts w:cs="Tahoma"/>
                <w:color w:val="000000"/>
                <w:sz w:val="20"/>
                <w:szCs w:val="20"/>
                <w:vertAlign w:val="superscript"/>
                <w:lang w:val="la-Latn"/>
              </w:rPr>
              <w:t>#</w:t>
            </w:r>
          </w:p>
        </w:tc>
      </w:tr>
      <w:tr w:rsidR="00D87C0F" w:rsidRPr="007044BB" w14:paraId="263EF72A"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7971CD6A"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Pachycarus cyaneus</w:t>
            </w:r>
          </w:p>
        </w:tc>
        <w:tc>
          <w:tcPr>
            <w:tcW w:w="811" w:type="dxa"/>
            <w:tcBorders>
              <w:top w:val="single" w:sz="8" w:space="0" w:color="auto"/>
              <w:bottom w:val="single" w:sz="8" w:space="0" w:color="auto"/>
            </w:tcBorders>
          </w:tcPr>
          <w:p w14:paraId="1DE2562B" w14:textId="77777777" w:rsidR="00D87C0F" w:rsidRPr="007044BB" w:rsidRDefault="00D87C0F" w:rsidP="00D87C0F">
            <w:pPr>
              <w:spacing w:before="0" w:after="0" w:line="240" w:lineRule="auto"/>
              <w:jc w:val="center"/>
              <w:rPr>
                <w:rFonts w:cs="Tahoma"/>
                <w:color w:val="000000"/>
                <w:sz w:val="20"/>
                <w:szCs w:val="20"/>
                <w:lang w:val="la-Latn"/>
              </w:rPr>
            </w:pPr>
          </w:p>
        </w:tc>
        <w:tc>
          <w:tcPr>
            <w:tcW w:w="843" w:type="dxa"/>
            <w:tcBorders>
              <w:top w:val="single" w:sz="8" w:space="0" w:color="auto"/>
              <w:bottom w:val="single" w:sz="8" w:space="0" w:color="auto"/>
            </w:tcBorders>
          </w:tcPr>
          <w:p w14:paraId="0F107070" w14:textId="77777777" w:rsidR="00D87C0F" w:rsidRPr="007044BB" w:rsidRDefault="00D87C0F" w:rsidP="00D87C0F">
            <w:pPr>
              <w:spacing w:before="0" w:after="0" w:line="240" w:lineRule="auto"/>
              <w:jc w:val="center"/>
              <w:rPr>
                <w:rFonts w:cs="Tahoma"/>
                <w:color w:val="000000"/>
                <w:sz w:val="20"/>
                <w:szCs w:val="20"/>
                <w:lang w:val="la-Latn"/>
              </w:rPr>
            </w:pPr>
          </w:p>
        </w:tc>
        <w:tc>
          <w:tcPr>
            <w:tcW w:w="587" w:type="dxa"/>
            <w:tcBorders>
              <w:top w:val="single" w:sz="8" w:space="0" w:color="auto"/>
              <w:bottom w:val="single" w:sz="8" w:space="0" w:color="auto"/>
            </w:tcBorders>
          </w:tcPr>
          <w:p w14:paraId="04B630BD" w14:textId="77777777" w:rsidR="00D87C0F" w:rsidRPr="007044BB" w:rsidRDefault="00D87C0F" w:rsidP="00D87C0F">
            <w:pPr>
              <w:spacing w:before="0" w:after="0" w:line="240" w:lineRule="auto"/>
              <w:jc w:val="center"/>
              <w:rPr>
                <w:rFonts w:cs="Tahoma"/>
                <w:color w:val="000000"/>
                <w:sz w:val="20"/>
                <w:szCs w:val="20"/>
                <w:lang w:val="la-Latn"/>
              </w:rPr>
            </w:pPr>
          </w:p>
        </w:tc>
        <w:tc>
          <w:tcPr>
            <w:tcW w:w="707" w:type="dxa"/>
            <w:tcBorders>
              <w:top w:val="single" w:sz="8" w:space="0" w:color="auto"/>
              <w:bottom w:val="single" w:sz="8" w:space="0" w:color="auto"/>
            </w:tcBorders>
          </w:tcPr>
          <w:p w14:paraId="5C78710A" w14:textId="77777777" w:rsidR="00D87C0F" w:rsidRPr="007044BB" w:rsidRDefault="00D87C0F" w:rsidP="00D87C0F">
            <w:pPr>
              <w:spacing w:before="0" w:after="0" w:line="240" w:lineRule="auto"/>
              <w:jc w:val="center"/>
              <w:rPr>
                <w:rFonts w:cs="Tahoma"/>
                <w:color w:val="000000"/>
                <w:sz w:val="20"/>
                <w:szCs w:val="20"/>
                <w:lang w:val="la-Latn"/>
              </w:rPr>
            </w:pPr>
          </w:p>
        </w:tc>
        <w:tc>
          <w:tcPr>
            <w:tcW w:w="739" w:type="dxa"/>
            <w:tcBorders>
              <w:top w:val="single" w:sz="8" w:space="0" w:color="auto"/>
              <w:bottom w:val="single" w:sz="8" w:space="0" w:color="auto"/>
            </w:tcBorders>
          </w:tcPr>
          <w:p w14:paraId="1395772F" w14:textId="77777777" w:rsidR="00D87C0F" w:rsidRPr="007044BB" w:rsidRDefault="00D87C0F" w:rsidP="00D87C0F">
            <w:pPr>
              <w:spacing w:before="0" w:after="0" w:line="240" w:lineRule="auto"/>
              <w:jc w:val="center"/>
              <w:rPr>
                <w:rFonts w:cs="Tahoma"/>
                <w:color w:val="000000"/>
                <w:sz w:val="20"/>
                <w:szCs w:val="20"/>
                <w:lang w:val="la-Latn"/>
              </w:rPr>
            </w:pPr>
          </w:p>
        </w:tc>
        <w:tc>
          <w:tcPr>
            <w:tcW w:w="965" w:type="dxa"/>
            <w:tcBorders>
              <w:top w:val="single" w:sz="8" w:space="0" w:color="auto"/>
              <w:bottom w:val="single" w:sz="8" w:space="0" w:color="auto"/>
            </w:tcBorders>
          </w:tcPr>
          <w:p w14:paraId="680A04C9"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single" w:sz="8" w:space="0" w:color="auto"/>
              <w:bottom w:val="single" w:sz="8" w:space="0" w:color="auto"/>
            </w:tcBorders>
          </w:tcPr>
          <w:p w14:paraId="6366947E" w14:textId="77777777" w:rsidR="00D87C0F" w:rsidRPr="007044BB" w:rsidRDefault="00D87C0F" w:rsidP="00D87C0F">
            <w:pPr>
              <w:spacing w:before="0" w:after="0" w:line="240" w:lineRule="auto"/>
              <w:jc w:val="center"/>
              <w:rPr>
                <w:rFonts w:cs="Tahoma"/>
                <w:color w:val="000000"/>
                <w:sz w:val="20"/>
                <w:szCs w:val="20"/>
                <w:lang w:val="la-Latn"/>
              </w:rPr>
            </w:pPr>
          </w:p>
        </w:tc>
        <w:tc>
          <w:tcPr>
            <w:tcW w:w="860" w:type="dxa"/>
            <w:tcBorders>
              <w:top w:val="single" w:sz="8" w:space="0" w:color="auto"/>
              <w:bottom w:val="single" w:sz="8" w:space="0" w:color="auto"/>
            </w:tcBorders>
          </w:tcPr>
          <w:p w14:paraId="715BA12D"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single" w:sz="8" w:space="0" w:color="auto"/>
              <w:bottom w:val="single" w:sz="8" w:space="0" w:color="auto"/>
            </w:tcBorders>
          </w:tcPr>
          <w:p w14:paraId="634341C4"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la-Latn"/>
              </w:rPr>
              <w:t>√</w:t>
            </w:r>
          </w:p>
        </w:tc>
      </w:tr>
      <w:tr w:rsidR="00D87C0F" w:rsidRPr="007044BB" w14:paraId="4F44CA2C"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589CBC81"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Bembidion punctulatum</w:t>
            </w:r>
          </w:p>
        </w:tc>
        <w:tc>
          <w:tcPr>
            <w:tcW w:w="811" w:type="dxa"/>
            <w:tcBorders>
              <w:top w:val="single" w:sz="8" w:space="0" w:color="auto"/>
              <w:bottom w:val="single" w:sz="8" w:space="0" w:color="auto"/>
            </w:tcBorders>
          </w:tcPr>
          <w:p w14:paraId="0FF88E30" w14:textId="77777777" w:rsidR="00D87C0F" w:rsidRPr="007044BB" w:rsidRDefault="00D87C0F" w:rsidP="00D87C0F">
            <w:pPr>
              <w:spacing w:before="0" w:after="0" w:line="240" w:lineRule="auto"/>
              <w:jc w:val="center"/>
              <w:rPr>
                <w:rFonts w:cs="Tahoma"/>
                <w:color w:val="000000"/>
                <w:sz w:val="20"/>
                <w:szCs w:val="20"/>
                <w:lang w:val="la-Latn"/>
              </w:rPr>
            </w:pPr>
          </w:p>
        </w:tc>
        <w:tc>
          <w:tcPr>
            <w:tcW w:w="843" w:type="dxa"/>
            <w:tcBorders>
              <w:top w:val="single" w:sz="8" w:space="0" w:color="auto"/>
              <w:bottom w:val="single" w:sz="8" w:space="0" w:color="auto"/>
            </w:tcBorders>
          </w:tcPr>
          <w:p w14:paraId="4D737B70" w14:textId="77777777" w:rsidR="00D87C0F" w:rsidRPr="007044BB" w:rsidRDefault="00D87C0F" w:rsidP="00D87C0F">
            <w:pPr>
              <w:spacing w:before="0" w:after="0" w:line="240" w:lineRule="auto"/>
              <w:jc w:val="center"/>
              <w:rPr>
                <w:rFonts w:cs="Tahoma"/>
                <w:color w:val="000000"/>
                <w:sz w:val="20"/>
                <w:szCs w:val="20"/>
                <w:lang w:val="la-Latn"/>
              </w:rPr>
            </w:pPr>
          </w:p>
        </w:tc>
        <w:tc>
          <w:tcPr>
            <w:tcW w:w="587" w:type="dxa"/>
            <w:tcBorders>
              <w:top w:val="single" w:sz="8" w:space="0" w:color="auto"/>
              <w:bottom w:val="single" w:sz="8" w:space="0" w:color="auto"/>
            </w:tcBorders>
          </w:tcPr>
          <w:p w14:paraId="625353C6" w14:textId="77777777" w:rsidR="00D87C0F" w:rsidRPr="007044BB" w:rsidRDefault="00D87C0F" w:rsidP="00D87C0F">
            <w:pPr>
              <w:spacing w:before="0" w:after="0" w:line="240" w:lineRule="auto"/>
              <w:jc w:val="center"/>
              <w:rPr>
                <w:rFonts w:cs="Tahoma"/>
                <w:color w:val="000000"/>
                <w:sz w:val="20"/>
                <w:szCs w:val="20"/>
                <w:lang w:val="la-Latn"/>
              </w:rPr>
            </w:pPr>
          </w:p>
        </w:tc>
        <w:tc>
          <w:tcPr>
            <w:tcW w:w="707" w:type="dxa"/>
            <w:tcBorders>
              <w:top w:val="single" w:sz="8" w:space="0" w:color="auto"/>
              <w:bottom w:val="single" w:sz="8" w:space="0" w:color="auto"/>
            </w:tcBorders>
          </w:tcPr>
          <w:p w14:paraId="31C1B5D6" w14:textId="77777777" w:rsidR="00D87C0F" w:rsidRPr="007044BB" w:rsidRDefault="00D87C0F" w:rsidP="00D87C0F">
            <w:pPr>
              <w:spacing w:before="0" w:after="0" w:line="240" w:lineRule="auto"/>
              <w:jc w:val="center"/>
              <w:rPr>
                <w:rFonts w:cs="Tahoma"/>
                <w:color w:val="000000"/>
                <w:sz w:val="20"/>
                <w:szCs w:val="20"/>
                <w:lang w:val="la-Latn"/>
              </w:rPr>
            </w:pPr>
          </w:p>
        </w:tc>
        <w:tc>
          <w:tcPr>
            <w:tcW w:w="739" w:type="dxa"/>
            <w:tcBorders>
              <w:top w:val="single" w:sz="8" w:space="0" w:color="auto"/>
              <w:bottom w:val="single" w:sz="8" w:space="0" w:color="auto"/>
            </w:tcBorders>
          </w:tcPr>
          <w:p w14:paraId="6F69A396" w14:textId="77777777" w:rsidR="00D87C0F" w:rsidRPr="007044BB" w:rsidRDefault="00D87C0F" w:rsidP="00D87C0F">
            <w:pPr>
              <w:spacing w:before="0" w:after="0" w:line="240" w:lineRule="auto"/>
              <w:jc w:val="center"/>
              <w:rPr>
                <w:rFonts w:cs="Tahoma"/>
                <w:color w:val="000000"/>
                <w:sz w:val="20"/>
                <w:szCs w:val="20"/>
                <w:lang w:val="la-Latn"/>
              </w:rPr>
            </w:pPr>
          </w:p>
        </w:tc>
        <w:tc>
          <w:tcPr>
            <w:tcW w:w="965" w:type="dxa"/>
            <w:tcBorders>
              <w:top w:val="single" w:sz="8" w:space="0" w:color="auto"/>
              <w:bottom w:val="single" w:sz="8" w:space="0" w:color="auto"/>
            </w:tcBorders>
          </w:tcPr>
          <w:p w14:paraId="42B5B152"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single" w:sz="8" w:space="0" w:color="auto"/>
              <w:bottom w:val="single" w:sz="8" w:space="0" w:color="auto"/>
            </w:tcBorders>
          </w:tcPr>
          <w:p w14:paraId="4F606BFB" w14:textId="77777777" w:rsidR="00D87C0F" w:rsidRPr="007044BB" w:rsidRDefault="00D87C0F" w:rsidP="00D87C0F">
            <w:pPr>
              <w:spacing w:before="0" w:after="0" w:line="240" w:lineRule="auto"/>
              <w:jc w:val="center"/>
              <w:rPr>
                <w:rFonts w:cs="Tahoma"/>
                <w:color w:val="000000"/>
                <w:sz w:val="20"/>
                <w:szCs w:val="20"/>
                <w:lang w:val="la-Latn"/>
              </w:rPr>
            </w:pPr>
          </w:p>
        </w:tc>
        <w:tc>
          <w:tcPr>
            <w:tcW w:w="860" w:type="dxa"/>
            <w:tcBorders>
              <w:top w:val="single" w:sz="8" w:space="0" w:color="auto"/>
              <w:bottom w:val="single" w:sz="8" w:space="0" w:color="auto"/>
            </w:tcBorders>
          </w:tcPr>
          <w:p w14:paraId="411B6A2E"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single" w:sz="8" w:space="0" w:color="auto"/>
              <w:bottom w:val="single" w:sz="8" w:space="0" w:color="auto"/>
            </w:tcBorders>
          </w:tcPr>
          <w:p w14:paraId="53C53310"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la-Latn"/>
              </w:rPr>
              <w:t>√</w:t>
            </w:r>
          </w:p>
        </w:tc>
      </w:tr>
      <w:tr w:rsidR="00D87C0F" w:rsidRPr="007044BB" w14:paraId="798B2C65" w14:textId="77777777" w:rsidTr="00D87C0F">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1D0CE044"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Xylotrechus rusticus</w:t>
            </w:r>
          </w:p>
        </w:tc>
        <w:tc>
          <w:tcPr>
            <w:tcW w:w="811" w:type="dxa"/>
            <w:tcBorders>
              <w:top w:val="single" w:sz="8" w:space="0" w:color="auto"/>
              <w:bottom w:val="single" w:sz="8" w:space="0" w:color="auto"/>
            </w:tcBorders>
          </w:tcPr>
          <w:p w14:paraId="120441DC" w14:textId="77777777" w:rsidR="00D87C0F" w:rsidRPr="007044BB" w:rsidRDefault="00D87C0F" w:rsidP="00D87C0F">
            <w:pPr>
              <w:spacing w:before="0" w:after="0" w:line="240" w:lineRule="auto"/>
              <w:jc w:val="center"/>
              <w:rPr>
                <w:rFonts w:cs="Tahoma"/>
                <w:color w:val="000000"/>
                <w:sz w:val="20"/>
                <w:szCs w:val="20"/>
                <w:lang w:val="la-Latn"/>
              </w:rPr>
            </w:pPr>
          </w:p>
        </w:tc>
        <w:tc>
          <w:tcPr>
            <w:tcW w:w="843" w:type="dxa"/>
            <w:tcBorders>
              <w:top w:val="single" w:sz="8" w:space="0" w:color="auto"/>
              <w:bottom w:val="single" w:sz="8" w:space="0" w:color="auto"/>
            </w:tcBorders>
          </w:tcPr>
          <w:p w14:paraId="485F4E64" w14:textId="77777777" w:rsidR="00D87C0F" w:rsidRPr="007044BB" w:rsidRDefault="00D87C0F" w:rsidP="00D87C0F">
            <w:pPr>
              <w:spacing w:before="0" w:after="0" w:line="240" w:lineRule="auto"/>
              <w:jc w:val="center"/>
              <w:rPr>
                <w:rFonts w:cs="Tahoma"/>
                <w:color w:val="000000"/>
                <w:sz w:val="20"/>
                <w:szCs w:val="20"/>
                <w:lang w:val="la-Latn"/>
              </w:rPr>
            </w:pPr>
          </w:p>
        </w:tc>
        <w:tc>
          <w:tcPr>
            <w:tcW w:w="587" w:type="dxa"/>
            <w:tcBorders>
              <w:top w:val="single" w:sz="8" w:space="0" w:color="auto"/>
              <w:bottom w:val="single" w:sz="8" w:space="0" w:color="auto"/>
            </w:tcBorders>
          </w:tcPr>
          <w:p w14:paraId="0B4F3862" w14:textId="77777777" w:rsidR="00D87C0F" w:rsidRPr="007044BB" w:rsidRDefault="00D87C0F" w:rsidP="00D87C0F">
            <w:pPr>
              <w:spacing w:before="0" w:after="0" w:line="240" w:lineRule="auto"/>
              <w:jc w:val="center"/>
              <w:rPr>
                <w:rFonts w:cs="Tahoma"/>
                <w:color w:val="000000"/>
                <w:sz w:val="20"/>
                <w:szCs w:val="20"/>
                <w:lang w:val="la-Latn"/>
              </w:rPr>
            </w:pPr>
          </w:p>
        </w:tc>
        <w:tc>
          <w:tcPr>
            <w:tcW w:w="707" w:type="dxa"/>
            <w:tcBorders>
              <w:top w:val="single" w:sz="8" w:space="0" w:color="auto"/>
              <w:bottom w:val="single" w:sz="8" w:space="0" w:color="auto"/>
            </w:tcBorders>
          </w:tcPr>
          <w:p w14:paraId="7932CA36" w14:textId="77777777" w:rsidR="00D87C0F" w:rsidRPr="007044BB" w:rsidRDefault="00D87C0F" w:rsidP="00D87C0F">
            <w:pPr>
              <w:spacing w:before="0" w:after="0" w:line="240" w:lineRule="auto"/>
              <w:jc w:val="center"/>
              <w:rPr>
                <w:rFonts w:cs="Tahoma"/>
                <w:color w:val="000000"/>
                <w:sz w:val="20"/>
                <w:szCs w:val="20"/>
                <w:lang w:val="la-Latn"/>
              </w:rPr>
            </w:pPr>
          </w:p>
        </w:tc>
        <w:tc>
          <w:tcPr>
            <w:tcW w:w="739" w:type="dxa"/>
            <w:tcBorders>
              <w:top w:val="single" w:sz="8" w:space="0" w:color="auto"/>
              <w:bottom w:val="single" w:sz="8" w:space="0" w:color="auto"/>
            </w:tcBorders>
          </w:tcPr>
          <w:p w14:paraId="2C8465D1" w14:textId="77777777" w:rsidR="00D87C0F" w:rsidRPr="007044BB" w:rsidRDefault="00D87C0F" w:rsidP="00D87C0F">
            <w:pPr>
              <w:spacing w:before="0" w:after="0" w:line="240" w:lineRule="auto"/>
              <w:jc w:val="center"/>
              <w:rPr>
                <w:rFonts w:cs="Tahoma"/>
                <w:color w:val="000000"/>
                <w:sz w:val="20"/>
                <w:szCs w:val="20"/>
                <w:lang w:val="la-Latn"/>
              </w:rPr>
            </w:pPr>
          </w:p>
        </w:tc>
        <w:tc>
          <w:tcPr>
            <w:tcW w:w="965" w:type="dxa"/>
            <w:tcBorders>
              <w:top w:val="single" w:sz="8" w:space="0" w:color="auto"/>
              <w:bottom w:val="single" w:sz="8" w:space="0" w:color="auto"/>
            </w:tcBorders>
          </w:tcPr>
          <w:p w14:paraId="6E42C17D"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single" w:sz="8" w:space="0" w:color="auto"/>
              <w:bottom w:val="single" w:sz="8" w:space="0" w:color="auto"/>
            </w:tcBorders>
          </w:tcPr>
          <w:p w14:paraId="1205CBF4" w14:textId="77777777" w:rsidR="00D87C0F" w:rsidRPr="007044BB" w:rsidRDefault="00D87C0F" w:rsidP="00D87C0F">
            <w:pPr>
              <w:spacing w:before="0" w:after="0" w:line="240" w:lineRule="auto"/>
              <w:jc w:val="center"/>
              <w:rPr>
                <w:rFonts w:cs="Tahoma"/>
                <w:color w:val="000000"/>
                <w:sz w:val="20"/>
                <w:szCs w:val="20"/>
                <w:lang w:val="la-Latn"/>
              </w:rPr>
            </w:pPr>
          </w:p>
        </w:tc>
        <w:tc>
          <w:tcPr>
            <w:tcW w:w="860" w:type="dxa"/>
            <w:tcBorders>
              <w:top w:val="single" w:sz="8" w:space="0" w:color="auto"/>
              <w:bottom w:val="single" w:sz="8" w:space="0" w:color="auto"/>
            </w:tcBorders>
          </w:tcPr>
          <w:p w14:paraId="036E0691"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single" w:sz="8" w:space="0" w:color="auto"/>
              <w:bottom w:val="single" w:sz="8" w:space="0" w:color="auto"/>
            </w:tcBorders>
          </w:tcPr>
          <w:p w14:paraId="2EFEA19F"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la-Latn"/>
              </w:rPr>
              <w:t>√</w:t>
            </w:r>
          </w:p>
        </w:tc>
      </w:tr>
      <w:tr w:rsidR="00D87C0F" w:rsidRPr="007044BB" w14:paraId="7A4E4F04" w14:textId="77777777" w:rsidTr="00D87C0F">
        <w:trPr>
          <w:trHeight w:val="227"/>
          <w:jc w:val="center"/>
        </w:trPr>
        <w:tc>
          <w:tcPr>
            <w:tcW w:w="2791" w:type="dxa"/>
            <w:tcBorders>
              <w:top w:val="single" w:sz="8" w:space="0" w:color="auto"/>
              <w:bottom w:val="double" w:sz="4" w:space="0" w:color="auto"/>
            </w:tcBorders>
            <w:noWrap/>
            <w:tcMar>
              <w:left w:w="28" w:type="dxa"/>
              <w:right w:w="28" w:type="dxa"/>
            </w:tcMar>
            <w:vAlign w:val="center"/>
            <w:hideMark/>
          </w:tcPr>
          <w:p w14:paraId="6B332483" w14:textId="77777777" w:rsidR="00D87C0F" w:rsidRPr="007044BB" w:rsidRDefault="00D87C0F" w:rsidP="00D87C0F">
            <w:pPr>
              <w:spacing w:before="0" w:after="0" w:line="240" w:lineRule="auto"/>
              <w:jc w:val="left"/>
              <w:rPr>
                <w:rFonts w:cs="Tahoma"/>
                <w:i/>
                <w:sz w:val="20"/>
                <w:szCs w:val="20"/>
                <w:lang w:val="la-Latn"/>
              </w:rPr>
            </w:pPr>
            <w:r w:rsidRPr="007044BB">
              <w:rPr>
                <w:rFonts w:cs="Tahoma"/>
                <w:i/>
                <w:sz w:val="20"/>
                <w:szCs w:val="20"/>
                <w:lang w:val="la-Latn"/>
              </w:rPr>
              <w:t>Prionus coriarius</w:t>
            </w:r>
          </w:p>
        </w:tc>
        <w:tc>
          <w:tcPr>
            <w:tcW w:w="811" w:type="dxa"/>
            <w:tcBorders>
              <w:top w:val="single" w:sz="8" w:space="0" w:color="auto"/>
              <w:bottom w:val="double" w:sz="4" w:space="0" w:color="auto"/>
            </w:tcBorders>
          </w:tcPr>
          <w:p w14:paraId="240C9F2A" w14:textId="77777777" w:rsidR="00D87C0F" w:rsidRPr="007044BB" w:rsidRDefault="00D87C0F" w:rsidP="00D87C0F">
            <w:pPr>
              <w:spacing w:before="0" w:after="0" w:line="240" w:lineRule="auto"/>
              <w:jc w:val="center"/>
              <w:rPr>
                <w:rFonts w:cs="Tahoma"/>
                <w:color w:val="000000"/>
                <w:sz w:val="20"/>
                <w:szCs w:val="20"/>
                <w:lang w:val="la-Latn"/>
              </w:rPr>
            </w:pPr>
          </w:p>
        </w:tc>
        <w:tc>
          <w:tcPr>
            <w:tcW w:w="843" w:type="dxa"/>
            <w:tcBorders>
              <w:top w:val="single" w:sz="8" w:space="0" w:color="auto"/>
              <w:bottom w:val="double" w:sz="4" w:space="0" w:color="auto"/>
            </w:tcBorders>
          </w:tcPr>
          <w:p w14:paraId="1342E58D" w14:textId="77777777" w:rsidR="00D87C0F" w:rsidRPr="007044BB" w:rsidRDefault="00D87C0F" w:rsidP="00D87C0F">
            <w:pPr>
              <w:spacing w:before="0" w:after="0" w:line="240" w:lineRule="auto"/>
              <w:jc w:val="center"/>
              <w:rPr>
                <w:rFonts w:cs="Tahoma"/>
                <w:color w:val="000000"/>
                <w:sz w:val="20"/>
                <w:szCs w:val="20"/>
                <w:lang w:val="la-Latn"/>
              </w:rPr>
            </w:pPr>
          </w:p>
        </w:tc>
        <w:tc>
          <w:tcPr>
            <w:tcW w:w="587" w:type="dxa"/>
            <w:tcBorders>
              <w:top w:val="single" w:sz="8" w:space="0" w:color="auto"/>
              <w:bottom w:val="double" w:sz="4" w:space="0" w:color="auto"/>
            </w:tcBorders>
          </w:tcPr>
          <w:p w14:paraId="086D1D28" w14:textId="77777777" w:rsidR="00D87C0F" w:rsidRPr="007044BB" w:rsidRDefault="00D87C0F" w:rsidP="00D87C0F">
            <w:pPr>
              <w:spacing w:before="0" w:after="0" w:line="240" w:lineRule="auto"/>
              <w:jc w:val="center"/>
              <w:rPr>
                <w:rFonts w:cs="Tahoma"/>
                <w:color w:val="000000"/>
                <w:sz w:val="20"/>
                <w:szCs w:val="20"/>
                <w:lang w:val="la-Latn"/>
              </w:rPr>
            </w:pPr>
          </w:p>
        </w:tc>
        <w:tc>
          <w:tcPr>
            <w:tcW w:w="707" w:type="dxa"/>
            <w:tcBorders>
              <w:top w:val="single" w:sz="8" w:space="0" w:color="auto"/>
              <w:bottom w:val="double" w:sz="4" w:space="0" w:color="auto"/>
            </w:tcBorders>
          </w:tcPr>
          <w:p w14:paraId="5D042D38" w14:textId="77777777" w:rsidR="00D87C0F" w:rsidRPr="007044BB" w:rsidRDefault="00D87C0F" w:rsidP="00D87C0F">
            <w:pPr>
              <w:spacing w:before="0" w:after="0" w:line="240" w:lineRule="auto"/>
              <w:jc w:val="center"/>
              <w:rPr>
                <w:rFonts w:cs="Tahoma"/>
                <w:color w:val="000000"/>
                <w:sz w:val="20"/>
                <w:szCs w:val="20"/>
                <w:lang w:val="la-Latn"/>
              </w:rPr>
            </w:pPr>
          </w:p>
        </w:tc>
        <w:tc>
          <w:tcPr>
            <w:tcW w:w="739" w:type="dxa"/>
            <w:tcBorders>
              <w:top w:val="single" w:sz="8" w:space="0" w:color="auto"/>
              <w:bottom w:val="double" w:sz="4" w:space="0" w:color="auto"/>
            </w:tcBorders>
          </w:tcPr>
          <w:p w14:paraId="0447A533" w14:textId="77777777" w:rsidR="00D87C0F" w:rsidRPr="007044BB" w:rsidRDefault="00D87C0F" w:rsidP="00D87C0F">
            <w:pPr>
              <w:spacing w:before="0" w:after="0" w:line="240" w:lineRule="auto"/>
              <w:jc w:val="center"/>
              <w:rPr>
                <w:rFonts w:cs="Tahoma"/>
                <w:color w:val="000000"/>
                <w:sz w:val="20"/>
                <w:szCs w:val="20"/>
                <w:lang w:val="la-Latn"/>
              </w:rPr>
            </w:pPr>
          </w:p>
        </w:tc>
        <w:tc>
          <w:tcPr>
            <w:tcW w:w="965" w:type="dxa"/>
            <w:tcBorders>
              <w:top w:val="single" w:sz="8" w:space="0" w:color="auto"/>
              <w:bottom w:val="double" w:sz="4" w:space="0" w:color="auto"/>
            </w:tcBorders>
          </w:tcPr>
          <w:p w14:paraId="4B993F90" w14:textId="77777777" w:rsidR="00D87C0F" w:rsidRPr="007044BB" w:rsidRDefault="00D87C0F" w:rsidP="00D87C0F">
            <w:pPr>
              <w:spacing w:before="0" w:after="0" w:line="240" w:lineRule="auto"/>
              <w:jc w:val="center"/>
              <w:rPr>
                <w:rFonts w:cs="Tahoma"/>
                <w:color w:val="000000"/>
                <w:sz w:val="20"/>
                <w:szCs w:val="20"/>
                <w:lang w:val="la-Latn"/>
              </w:rPr>
            </w:pPr>
          </w:p>
        </w:tc>
        <w:tc>
          <w:tcPr>
            <w:tcW w:w="593" w:type="dxa"/>
            <w:tcBorders>
              <w:top w:val="single" w:sz="8" w:space="0" w:color="auto"/>
              <w:bottom w:val="double" w:sz="4" w:space="0" w:color="auto"/>
            </w:tcBorders>
          </w:tcPr>
          <w:p w14:paraId="51284D54" w14:textId="77777777" w:rsidR="00D87C0F" w:rsidRPr="007044BB" w:rsidRDefault="00D87C0F" w:rsidP="00D87C0F">
            <w:pPr>
              <w:spacing w:before="0" w:after="0" w:line="240" w:lineRule="auto"/>
              <w:jc w:val="center"/>
              <w:rPr>
                <w:rFonts w:cs="Tahoma"/>
                <w:color w:val="000000"/>
                <w:sz w:val="20"/>
                <w:szCs w:val="20"/>
                <w:lang w:val="la-Latn"/>
              </w:rPr>
            </w:pPr>
          </w:p>
        </w:tc>
        <w:tc>
          <w:tcPr>
            <w:tcW w:w="860" w:type="dxa"/>
            <w:tcBorders>
              <w:top w:val="single" w:sz="8" w:space="0" w:color="auto"/>
              <w:bottom w:val="double" w:sz="4" w:space="0" w:color="auto"/>
            </w:tcBorders>
          </w:tcPr>
          <w:p w14:paraId="122B7D70" w14:textId="77777777" w:rsidR="00D87C0F" w:rsidRPr="007044BB" w:rsidRDefault="00D87C0F" w:rsidP="00D87C0F">
            <w:pPr>
              <w:spacing w:before="0" w:after="0" w:line="240" w:lineRule="auto"/>
              <w:jc w:val="center"/>
              <w:rPr>
                <w:rFonts w:cs="Tahoma"/>
                <w:color w:val="000000"/>
                <w:sz w:val="20"/>
                <w:szCs w:val="20"/>
                <w:lang w:val="la-Latn"/>
              </w:rPr>
            </w:pPr>
          </w:p>
        </w:tc>
        <w:tc>
          <w:tcPr>
            <w:tcW w:w="1196" w:type="dxa"/>
            <w:tcBorders>
              <w:top w:val="single" w:sz="8" w:space="0" w:color="auto"/>
              <w:bottom w:val="double" w:sz="4" w:space="0" w:color="auto"/>
            </w:tcBorders>
          </w:tcPr>
          <w:p w14:paraId="2977F713" w14:textId="77777777" w:rsidR="00D87C0F" w:rsidRPr="007044BB" w:rsidRDefault="00D87C0F" w:rsidP="00D87C0F">
            <w:pPr>
              <w:spacing w:before="0" w:after="0" w:line="240" w:lineRule="auto"/>
              <w:jc w:val="center"/>
              <w:rPr>
                <w:rFonts w:cs="Tahoma"/>
                <w:color w:val="000000"/>
                <w:sz w:val="20"/>
                <w:szCs w:val="20"/>
                <w:lang w:val="la-Latn"/>
              </w:rPr>
            </w:pPr>
            <w:r w:rsidRPr="007044BB">
              <w:rPr>
                <w:rFonts w:cs="Tahoma"/>
                <w:color w:val="000000"/>
                <w:sz w:val="20"/>
                <w:szCs w:val="20"/>
                <w:lang w:val="la-Latn"/>
              </w:rPr>
              <w:t>√</w:t>
            </w:r>
          </w:p>
        </w:tc>
      </w:tr>
    </w:tbl>
    <w:p w14:paraId="293A58B8" w14:textId="77777777" w:rsidR="00D87C0F" w:rsidRPr="007044BB" w:rsidRDefault="00D87C0F" w:rsidP="00D87C0F">
      <w:pPr>
        <w:spacing w:after="0"/>
        <w:rPr>
          <w:sz w:val="18"/>
          <w:szCs w:val="20"/>
        </w:rPr>
      </w:pPr>
      <w:bookmarkStart w:id="293" w:name="_Toc113018107"/>
      <w:proofErr w:type="gramStart"/>
      <w:r w:rsidRPr="007044BB">
        <w:rPr>
          <w:sz w:val="18"/>
          <w:szCs w:val="20"/>
        </w:rPr>
        <w:t xml:space="preserve">Table </w:t>
      </w:r>
      <w:r w:rsidRPr="007044BB">
        <w:rPr>
          <w:sz w:val="18"/>
          <w:szCs w:val="20"/>
        </w:rPr>
        <w:fldChar w:fldCharType="begin"/>
      </w:r>
      <w:r w:rsidRPr="007044BB">
        <w:rPr>
          <w:sz w:val="18"/>
          <w:szCs w:val="20"/>
        </w:rPr>
        <w:instrText xml:space="preserve"> STYLEREF 1 \s </w:instrText>
      </w:r>
      <w:r w:rsidRPr="007044BB">
        <w:rPr>
          <w:sz w:val="18"/>
          <w:szCs w:val="20"/>
        </w:rPr>
        <w:fldChar w:fldCharType="separate"/>
      </w:r>
      <w:r w:rsidR="009E0B44">
        <w:rPr>
          <w:noProof/>
          <w:sz w:val="18"/>
          <w:szCs w:val="20"/>
        </w:rPr>
        <w:t>7</w:t>
      </w:r>
      <w:r w:rsidRPr="007044BB">
        <w:rPr>
          <w:sz w:val="18"/>
          <w:szCs w:val="20"/>
        </w:rPr>
        <w:fldChar w:fldCharType="end"/>
      </w:r>
      <w:r w:rsidRPr="007044BB">
        <w:rPr>
          <w:sz w:val="18"/>
          <w:szCs w:val="20"/>
        </w:rPr>
        <w:t>.</w:t>
      </w:r>
      <w:proofErr w:type="gramEnd"/>
      <w:r w:rsidRPr="007044BB">
        <w:rPr>
          <w:sz w:val="18"/>
          <w:szCs w:val="20"/>
        </w:rPr>
        <w:fldChar w:fldCharType="begin"/>
      </w:r>
      <w:r w:rsidRPr="007044BB">
        <w:rPr>
          <w:sz w:val="18"/>
          <w:szCs w:val="20"/>
        </w:rPr>
        <w:instrText xml:space="preserve"> SEQ Table \* ARABIC \s 1 </w:instrText>
      </w:r>
      <w:r w:rsidRPr="007044BB">
        <w:rPr>
          <w:sz w:val="18"/>
          <w:szCs w:val="20"/>
        </w:rPr>
        <w:fldChar w:fldCharType="separate"/>
      </w:r>
      <w:r w:rsidR="009E0B44">
        <w:rPr>
          <w:noProof/>
          <w:sz w:val="18"/>
          <w:szCs w:val="20"/>
        </w:rPr>
        <w:t>11</w:t>
      </w:r>
      <w:r w:rsidRPr="007044BB">
        <w:rPr>
          <w:sz w:val="18"/>
          <w:szCs w:val="20"/>
        </w:rPr>
        <w:fldChar w:fldCharType="end"/>
      </w:r>
      <w:r w:rsidRPr="007044BB">
        <w:rPr>
          <w:sz w:val="18"/>
          <w:szCs w:val="20"/>
        </w:rPr>
        <w:t>: Fauna within study area, valorization and distribution</w:t>
      </w:r>
      <w:bookmarkEnd w:id="293"/>
      <w:r w:rsidRPr="007044BB">
        <w:rPr>
          <w:sz w:val="18"/>
          <w:szCs w:val="20"/>
        </w:rPr>
        <w:t xml:space="preserve"> </w:t>
      </w:r>
    </w:p>
    <w:p w14:paraId="3E6A65E2" w14:textId="77777777" w:rsidR="00D87C0F" w:rsidRPr="007044BB" w:rsidRDefault="00D87C0F" w:rsidP="00D87C0F">
      <w:pPr>
        <w:pStyle w:val="ListBullet"/>
        <w:numPr>
          <w:ilvl w:val="0"/>
          <w:numId w:val="91"/>
        </w:numPr>
        <w:spacing w:after="0" w:line="240" w:lineRule="auto"/>
        <w:ind w:left="499" w:hanging="357"/>
        <w:jc w:val="left"/>
        <w:rPr>
          <w:sz w:val="18"/>
          <w:szCs w:val="20"/>
        </w:rPr>
      </w:pPr>
      <w:r w:rsidRPr="007044BB">
        <w:rPr>
          <w:rFonts w:cs="Tahoma"/>
          <w:sz w:val="16"/>
          <w:szCs w:val="16"/>
        </w:rPr>
        <w:t xml:space="preserve">Records marked with # are from the Report on the Representative network of protected areas </w:t>
      </w:r>
      <w:r w:rsidRPr="007044BB">
        <w:rPr>
          <w:rFonts w:cs="Tahoma"/>
          <w:sz w:val="16"/>
          <w:szCs w:val="18"/>
        </w:rPr>
        <w:t>(</w:t>
      </w:r>
      <w:r w:rsidRPr="007044BB">
        <w:rPr>
          <w:rFonts w:cs="Tahoma"/>
          <w:sz w:val="16"/>
          <w:szCs w:val="16"/>
        </w:rPr>
        <w:t xml:space="preserve">For more details see: </w:t>
      </w:r>
      <w:r w:rsidRPr="007044BB">
        <w:rPr>
          <w:rFonts w:eastAsia="Calibri" w:cs="Tahoma"/>
          <w:noProof/>
          <w:sz w:val="16"/>
          <w:szCs w:val="16"/>
        </w:rPr>
        <w:t xml:space="preserve">Project </w:t>
      </w:r>
      <w:r w:rsidRPr="007044BB">
        <w:rPr>
          <w:rFonts w:eastAsia="Calibri" w:cs="Tahoma"/>
          <w:bCs/>
          <w:noProof/>
          <w:sz w:val="16"/>
          <w:szCs w:val="16"/>
        </w:rPr>
        <w:t>00058373 - PIMS 3728</w:t>
      </w:r>
      <w:r w:rsidRPr="007044BB">
        <w:rPr>
          <w:rFonts w:cs="Tahoma"/>
          <w:bCs/>
          <w:noProof/>
          <w:sz w:val="16"/>
          <w:szCs w:val="16"/>
        </w:rPr>
        <w:t xml:space="preserve"> </w:t>
      </w:r>
      <w:r w:rsidRPr="007044BB">
        <w:rPr>
          <w:rFonts w:eastAsia="Calibri" w:cs="Tahoma"/>
          <w:noProof/>
          <w:sz w:val="16"/>
          <w:szCs w:val="16"/>
        </w:rPr>
        <w:t>“Strengthening of ecological, institutional and financial sustainability of the</w:t>
      </w:r>
      <w:r w:rsidRPr="007044BB">
        <w:rPr>
          <w:rFonts w:cs="Tahoma"/>
          <w:noProof/>
          <w:sz w:val="16"/>
          <w:szCs w:val="16"/>
        </w:rPr>
        <w:t xml:space="preserve"> </w:t>
      </w:r>
      <w:r w:rsidRPr="007044BB">
        <w:rPr>
          <w:rFonts w:eastAsia="Calibri" w:cs="Tahoma"/>
          <w:noProof/>
          <w:sz w:val="16"/>
          <w:szCs w:val="16"/>
        </w:rPr>
        <w:t>system of protected areas in the Republic of Macedonia”</w:t>
      </w:r>
      <w:r w:rsidRPr="007044BB">
        <w:rPr>
          <w:rFonts w:cs="Tahoma"/>
          <w:noProof/>
          <w:sz w:val="16"/>
          <w:szCs w:val="16"/>
        </w:rPr>
        <w:t xml:space="preserve">; Report - </w:t>
      </w:r>
      <w:r w:rsidRPr="007044BB">
        <w:rPr>
          <w:rFonts w:eastAsia="Calibri" w:cs="Tahoma"/>
          <w:noProof/>
          <w:sz w:val="16"/>
          <w:szCs w:val="16"/>
        </w:rPr>
        <w:t>Project Activity Ref. RFP 79/2009 “Development of representative protected areas network”</w:t>
      </w:r>
      <w:r w:rsidRPr="007044BB">
        <w:rPr>
          <w:rFonts w:cs="Tahoma"/>
          <w:noProof/>
          <w:sz w:val="16"/>
          <w:szCs w:val="16"/>
        </w:rPr>
        <w:t xml:space="preserve">; Macedonian Ecological Society, March 2011; supported by UNDP and the Ministry of Environment and Physical Planning). </w:t>
      </w:r>
      <w:r w:rsidRPr="007044BB">
        <w:rPr>
          <w:rFonts w:cs="Tahoma"/>
          <w:sz w:val="16"/>
          <w:szCs w:val="18"/>
        </w:rPr>
        <w:t>All of the other records are from the field work / baseline surveys condu</w:t>
      </w:r>
      <w:r w:rsidRPr="007044BB">
        <w:rPr>
          <w:rFonts w:cs="Tahoma"/>
          <w:sz w:val="16"/>
          <w:szCs w:val="16"/>
        </w:rPr>
        <w:t>cted in 2021 for the purposes of this E&amp;S a</w:t>
      </w:r>
      <w:r w:rsidRPr="007044BB">
        <w:rPr>
          <w:rFonts w:cs="Tahoma"/>
          <w:sz w:val="16"/>
          <w:szCs w:val="16"/>
        </w:rPr>
        <w:t>s</w:t>
      </w:r>
      <w:r w:rsidRPr="007044BB">
        <w:rPr>
          <w:rFonts w:cs="Tahoma"/>
          <w:sz w:val="16"/>
          <w:szCs w:val="16"/>
        </w:rPr>
        <w:t>sessment.</w:t>
      </w:r>
    </w:p>
    <w:p w14:paraId="12D35D2E" w14:textId="77777777" w:rsidR="00D87C0F" w:rsidRPr="007044BB" w:rsidRDefault="00D87C0F" w:rsidP="00D87C0F">
      <w:pPr>
        <w:pStyle w:val="ListBullet"/>
        <w:numPr>
          <w:ilvl w:val="0"/>
          <w:numId w:val="91"/>
        </w:numPr>
        <w:spacing w:after="240" w:line="240" w:lineRule="auto"/>
        <w:ind w:left="499" w:hanging="357"/>
        <w:jc w:val="left"/>
        <w:rPr>
          <w:sz w:val="18"/>
          <w:szCs w:val="20"/>
        </w:rPr>
      </w:pPr>
      <w:r w:rsidRPr="007044BB">
        <w:rPr>
          <w:rFonts w:cs="Tahoma"/>
          <w:sz w:val="16"/>
          <w:szCs w:val="16"/>
        </w:rPr>
        <w:t>Law on Hunting: permanent protection (pp); temporary protection (tp); no protection (np), hunting game (h). Law on Nature Protection: protected species (ps); strictly protected species (sps)</w:t>
      </w:r>
    </w:p>
    <w:p w14:paraId="51AA6B87" w14:textId="77777777" w:rsidR="00D87C0F" w:rsidRPr="007044BB" w:rsidRDefault="00D87C0F" w:rsidP="00D87C0F">
      <w:pPr>
        <w:ind w:left="720" w:firstLine="720"/>
        <w:rPr>
          <w:rFonts w:cs="Tahoma"/>
          <w:sz w:val="20"/>
          <w:szCs w:val="20"/>
          <w:u w:val="single"/>
        </w:rPr>
      </w:pPr>
      <w:r w:rsidRPr="007044BB">
        <w:rPr>
          <w:rFonts w:cs="Tahoma"/>
          <w:sz w:val="20"/>
          <w:szCs w:val="20"/>
          <w:u w:val="single"/>
        </w:rPr>
        <w:t>Natural Heritage Sites</w:t>
      </w:r>
    </w:p>
    <w:p w14:paraId="11EBEE44" w14:textId="77777777" w:rsidR="00D87C0F" w:rsidRPr="007044BB" w:rsidRDefault="00D87C0F" w:rsidP="00D87C0F">
      <w:pPr>
        <w:pStyle w:val="NumberedParagraph"/>
        <w:rPr>
          <w:rFonts w:cs="Tahoma"/>
          <w:sz w:val="20"/>
          <w:szCs w:val="20"/>
        </w:rPr>
      </w:pPr>
      <w:r w:rsidRPr="007044BB">
        <w:rPr>
          <w:rFonts w:cs="Tahoma"/>
          <w:sz w:val="20"/>
          <w:szCs w:val="20"/>
        </w:rPr>
        <w:t xml:space="preserve">There is one legally protected area that is crossed by the existing transmission line - Monument of Nature Cham Chiflik (Figure below) which is to be removed and alternative solution is proposed by underground cable which encircles the protected area. </w:t>
      </w:r>
      <w:r w:rsidRPr="007044BB">
        <w:rPr>
          <w:rFonts w:cs="Tahoma"/>
          <w:sz w:val="20"/>
          <w:szCs w:val="20"/>
          <w:lang w:val="en-US"/>
        </w:rPr>
        <w:t>It was proclaimed as protected area in 1969.</w:t>
      </w:r>
      <w:r w:rsidRPr="007044BB">
        <w:rPr>
          <w:rFonts w:cs="Tahoma"/>
          <w:sz w:val="20"/>
          <w:szCs w:val="20"/>
        </w:rPr>
        <w:t xml:space="preserve"> The Law on Nature Protection (67/04) envisaged revalorization of the existing protected areas but this was not implemented in practice i.e. Cham Chiflik was not re-proclaimed. Consequently there is no zoning. Unfortunately, this pr</w:t>
      </w:r>
      <w:r w:rsidRPr="007044BB">
        <w:rPr>
          <w:rFonts w:cs="Tahoma"/>
          <w:sz w:val="20"/>
          <w:szCs w:val="20"/>
        </w:rPr>
        <w:t>o</w:t>
      </w:r>
      <w:r w:rsidRPr="007044BB">
        <w:rPr>
          <w:rFonts w:cs="Tahoma"/>
          <w:sz w:val="20"/>
          <w:szCs w:val="20"/>
        </w:rPr>
        <w:t>tected area has no manager appointed.</w:t>
      </w:r>
    </w:p>
    <w:p w14:paraId="2320607A" w14:textId="77777777" w:rsidR="00D87C0F" w:rsidRPr="007044BB" w:rsidRDefault="00D87C0F" w:rsidP="00D87C0F">
      <w:pPr>
        <w:pStyle w:val="NumberedParagraph"/>
        <w:rPr>
          <w:rFonts w:cs="Tahoma"/>
          <w:sz w:val="20"/>
          <w:szCs w:val="20"/>
        </w:rPr>
      </w:pPr>
      <w:r w:rsidRPr="007044BB">
        <w:rPr>
          <w:rFonts w:cs="Tahoma"/>
          <w:sz w:val="20"/>
          <w:szCs w:val="20"/>
        </w:rPr>
        <w:t>The main motivation for protection was due to the presence of the community of Crimean pine in the Ke</w:t>
      </w:r>
      <w:r w:rsidRPr="007044BB">
        <w:rPr>
          <w:rFonts w:cs="Tahoma"/>
          <w:sz w:val="20"/>
          <w:szCs w:val="20"/>
        </w:rPr>
        <w:t>r</w:t>
      </w:r>
      <w:r w:rsidRPr="007044BB">
        <w:rPr>
          <w:rFonts w:cs="Tahoma"/>
          <w:sz w:val="20"/>
          <w:szCs w:val="20"/>
        </w:rPr>
        <w:t>mes oak pseudomaquis (</w:t>
      </w:r>
      <w:r w:rsidRPr="007044BB">
        <w:rPr>
          <w:rFonts w:cs="Tahoma"/>
          <w:i/>
          <w:sz w:val="20"/>
          <w:szCs w:val="20"/>
        </w:rPr>
        <w:t>Coccifero-Carpinetum orientalis pinetosum pallasianae</w:t>
      </w:r>
      <w:r w:rsidRPr="007044BB">
        <w:rPr>
          <w:rFonts w:cs="Tahoma"/>
          <w:sz w:val="20"/>
          <w:szCs w:val="20"/>
        </w:rPr>
        <w:t>)</w:t>
      </w:r>
      <w:r w:rsidRPr="007044BB">
        <w:rPr>
          <w:rStyle w:val="FootnoteReference"/>
          <w:rFonts w:cs="Tahoma"/>
          <w:sz w:val="20"/>
          <w:szCs w:val="20"/>
        </w:rPr>
        <w:footnoteReference w:id="95"/>
      </w:r>
      <w:r w:rsidRPr="007044BB">
        <w:rPr>
          <w:rFonts w:cs="Tahoma"/>
          <w:sz w:val="20"/>
          <w:szCs w:val="20"/>
        </w:rPr>
        <w:t xml:space="preserve">. This community develops on both limestone and silicate bedrock. Unfortunately, there is no valorization study or any other document that describes its natural values (flora, fauna, geomorphology, etc.). It was noticed during the field work that the floristic composition is marked by the presence of many Mediterranean species (e.g. </w:t>
      </w:r>
      <w:r w:rsidRPr="007044BB">
        <w:rPr>
          <w:rFonts w:cs="Tahoma"/>
          <w:i/>
          <w:sz w:val="20"/>
          <w:szCs w:val="20"/>
        </w:rPr>
        <w:t xml:space="preserve">Osyris </w:t>
      </w:r>
      <w:proofErr w:type="gramStart"/>
      <w:r w:rsidRPr="007044BB">
        <w:rPr>
          <w:rFonts w:cs="Tahoma"/>
          <w:i/>
          <w:sz w:val="20"/>
          <w:szCs w:val="20"/>
        </w:rPr>
        <w:t>alba</w:t>
      </w:r>
      <w:proofErr w:type="gramEnd"/>
      <w:r w:rsidRPr="007044BB">
        <w:rPr>
          <w:rFonts w:cs="Tahoma"/>
          <w:i/>
          <w:sz w:val="20"/>
          <w:szCs w:val="20"/>
        </w:rPr>
        <w:t>, Jasminum fruticans, Quercus coccifera, Phyllirea media, Cistus villosus, Comandra elegans</w:t>
      </w:r>
      <w:r w:rsidRPr="007044BB">
        <w:rPr>
          <w:rFonts w:cs="Tahoma"/>
          <w:sz w:val="20"/>
          <w:szCs w:val="20"/>
        </w:rPr>
        <w:t>, etc.).</w:t>
      </w:r>
    </w:p>
    <w:bookmarkStart w:id="294" w:name="_Toc112941154"/>
    <w:p w14:paraId="2C21DD85" w14:textId="24D65FD3" w:rsidR="00D87C0F" w:rsidRPr="007044BB" w:rsidRDefault="00D87C0F" w:rsidP="00D87C0F">
      <w:pPr>
        <w:pStyle w:val="NumberedParagraph"/>
        <w:spacing w:before="60" w:after="240"/>
        <w:jc w:val="left"/>
        <w:rPr>
          <w:rFonts w:cs="Tahoma"/>
          <w:sz w:val="20"/>
          <w:szCs w:val="20"/>
        </w:rPr>
      </w:pPr>
      <w:r w:rsidRPr="007044BB">
        <w:rPr>
          <w:rFonts w:cs="Tahoma"/>
          <w:noProof/>
          <w:sz w:val="20"/>
          <w:lang w:val="mk-MK" w:eastAsia="mk-MK"/>
        </w:rPr>
        <w:lastRenderedPageBreak/>
        <mc:AlternateContent>
          <mc:Choice Requires="wpg">
            <w:drawing>
              <wp:anchor distT="0" distB="0" distL="114300" distR="114300" simplePos="0" relativeHeight="251725833" behindDoc="0" locked="0" layoutInCell="1" allowOverlap="1" wp14:anchorId="07B821A9" wp14:editId="02B64088">
                <wp:simplePos x="0" y="0"/>
                <wp:positionH relativeFrom="column">
                  <wp:posOffset>15875</wp:posOffset>
                </wp:positionH>
                <wp:positionV relativeFrom="paragraph">
                  <wp:posOffset>118745</wp:posOffset>
                </wp:positionV>
                <wp:extent cx="5431790" cy="3776980"/>
                <wp:effectExtent l="0" t="0" r="0" b="0"/>
                <wp:wrapTopAndBottom/>
                <wp:docPr id="2172" name="Group 21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31790" cy="3776980"/>
                          <a:chOff x="2308" y="2098"/>
                          <a:chExt cx="8554" cy="5948"/>
                        </a:xfrm>
                      </wpg:grpSpPr>
                      <pic:pic xmlns:pic="http://schemas.openxmlformats.org/drawingml/2006/picture">
                        <pic:nvPicPr>
                          <pic:cNvPr id="2173" name="Picture 93"/>
                          <pic:cNvPicPr>
                            <a:picLocks noChangeAspect="1" noChangeArrowheads="1"/>
                          </pic:cNvPicPr>
                        </pic:nvPicPr>
                        <pic:blipFill>
                          <a:blip r:embed="rId117" cstate="email">
                            <a:extLst>
                              <a:ext uri="{28A0092B-C50C-407E-A947-70E740481C1C}">
                                <a14:useLocalDpi xmlns:a14="http://schemas.microsoft.com/office/drawing/2010/main" val="0"/>
                              </a:ext>
                            </a:extLst>
                          </a:blip>
                          <a:srcRect/>
                          <a:stretch>
                            <a:fillRect/>
                          </a:stretch>
                        </pic:blipFill>
                        <pic:spPr bwMode="auto">
                          <a:xfrm>
                            <a:off x="2308" y="2098"/>
                            <a:ext cx="8554" cy="5943"/>
                          </a:xfrm>
                          <a:prstGeom prst="rect">
                            <a:avLst/>
                          </a:prstGeom>
                          <a:noFill/>
                          <a:extLst>
                            <a:ext uri="{909E8E84-426E-40DD-AFC4-6F175D3DCCD1}">
                              <a14:hiddenFill xmlns:a14="http://schemas.microsoft.com/office/drawing/2010/main">
                                <a:solidFill>
                                  <a:srgbClr val="FFFFFF"/>
                                </a:solidFill>
                              </a14:hiddenFill>
                            </a:ext>
                          </a:extLst>
                        </pic:spPr>
                      </pic:pic>
                      <wpg:grpSp>
                        <wpg:cNvPr id="2174" name="Group 94"/>
                        <wpg:cNvGrpSpPr>
                          <a:grpSpLocks/>
                        </wpg:cNvGrpSpPr>
                        <wpg:grpSpPr bwMode="auto">
                          <a:xfrm>
                            <a:off x="2313" y="7266"/>
                            <a:ext cx="4577" cy="780"/>
                            <a:chOff x="4698" y="4701"/>
                            <a:chExt cx="4577" cy="780"/>
                          </a:xfrm>
                        </wpg:grpSpPr>
                        <pic:pic xmlns:pic="http://schemas.openxmlformats.org/drawingml/2006/picture">
                          <pic:nvPicPr>
                            <pic:cNvPr id="2175" name="Picture 95"/>
                            <pic:cNvPicPr>
                              <a:picLocks noChangeAspect="1" noChangeArrowheads="1"/>
                            </pic:cNvPicPr>
                          </pic:nvPicPr>
                          <pic:blipFill>
                            <a:blip r:embed="rId118" cstate="email">
                              <a:extLst>
                                <a:ext uri="{28A0092B-C50C-407E-A947-70E740481C1C}">
                                  <a14:useLocalDpi xmlns:a14="http://schemas.microsoft.com/office/drawing/2010/main" val="0"/>
                                </a:ext>
                              </a:extLst>
                            </a:blip>
                            <a:srcRect/>
                            <a:stretch>
                              <a:fillRect/>
                            </a:stretch>
                          </pic:blipFill>
                          <pic:spPr bwMode="auto">
                            <a:xfrm>
                              <a:off x="4698" y="4701"/>
                              <a:ext cx="4577" cy="7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76" name="Picture 96"/>
                            <pic:cNvPicPr>
                              <a:picLocks noChangeAspect="1" noChangeArrowheads="1"/>
                            </pic:cNvPicPr>
                          </pic:nvPicPr>
                          <pic:blipFill>
                            <a:blip r:embed="rId119" cstate="email">
                              <a:extLst>
                                <a:ext uri="{28A0092B-C50C-407E-A947-70E740481C1C}">
                                  <a14:useLocalDpi xmlns:a14="http://schemas.microsoft.com/office/drawing/2010/main" val="0"/>
                                </a:ext>
                              </a:extLst>
                            </a:blip>
                            <a:srcRect/>
                            <a:stretch>
                              <a:fillRect/>
                            </a:stretch>
                          </pic:blipFill>
                          <pic:spPr bwMode="auto">
                            <a:xfrm>
                              <a:off x="4719" y="4961"/>
                              <a:ext cx="3072" cy="307"/>
                            </a:xfrm>
                            <a:prstGeom prst="rect">
                              <a:avLst/>
                            </a:prstGeom>
                            <a:noFill/>
                            <a:extLst>
                              <a:ext uri="{909E8E84-426E-40DD-AFC4-6F175D3DCCD1}">
                                <a14:hiddenFill xmlns:a14="http://schemas.microsoft.com/office/drawing/2010/main">
                                  <a:solidFill>
                                    <a:srgbClr val="FFFFFF"/>
                                  </a:solidFill>
                                </a14:hiddenFill>
                              </a:ext>
                            </a:extLst>
                          </pic:spPr>
                        </pic:pic>
                        <wps:wsp>
                          <wps:cNvPr id="2177" name="Rectangle 97"/>
                          <wps:cNvSpPr>
                            <a:spLocks noChangeArrowheads="1"/>
                          </wps:cNvSpPr>
                          <wps:spPr bwMode="auto">
                            <a:xfrm>
                              <a:off x="4728" y="5211"/>
                              <a:ext cx="3118" cy="240"/>
                            </a:xfrm>
                            <a:prstGeom prst="rect">
                              <a:avLst/>
                            </a:prstGeom>
                            <a:solidFill>
                              <a:schemeClr val="bg1">
                                <a:lumMod val="8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2172" o:spid="_x0000_s1026" style="position:absolute;margin-left:1.25pt;margin-top:9.35pt;width:427.7pt;height:297.4pt;z-index:251725833" coordorigin="2308,2098" coordsize="8554,59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PqZ/PQUAAFYUAAAOAAAAZHJzL2Uyb0RvYy54bWzsWOtu2zYU/j9g7yDo&#10;v2pJlizLiFOkvhQFui1YtwegJdoiKokaRcdJh737vkNKTmR7vQ4DVsSAbV4Pz/XjObx6eV+Vzh1X&#10;rZD13A1e+K7D60zmot7N3d9/W3tT12k1q3NWyprP3Qfeui+vf/zh6tDMeCgLWeZcOSBSt7NDM3cL&#10;rZvZaNRmBa9Y+0I2vMbkVqqKaXTVbpQrdgD1qhyFvj8ZHaTKGyUz3rYYXdpJ99rQ3255pn/Zbluu&#10;nXLugjdtfpX53dDv6PqKzXaKNYXIOjbYV3BRMVHj0COpJdPM2StxRqoSmZKt3OoXmaxGcrsVGTcy&#10;QJrAP5HmtZL7xsiymx12zVFNUO2Jnr6abPbz3a1yRD53wyAJXadmFaxkDnbMCBR0aHYzrHutmnfN&#10;rbJSovlWZu9bTI9O56m/s4udzeEnmYMi22tpFHS/VRWRgOjOvbHDw9EO/F47GQbjaBwkKcyVYW6c&#10;JJN02lkqK2BO2heOfXgWpkM/nVorZsWq2z+N48hujtPIzI7YzB5smO2Yu75qRDbDt1MsWmeK/bQD&#10;YpfeK+52RKrPolEx9X7fePCBhmmxEaXQD8afoSNiqr67FRnpmjoDG417G2EBneukYxK/X2d3MZLK&#10;2Mep5aJg9Y7ftA2CASGK/f2QUvJQcJa3NEyWHFIx3QEnm1I0a1GWZEBqdzIjnk788YLarK8vZbav&#10;eK1t8CpeQnxZt4VoWtdRM15tOHxRvcnBZwbg0PAdIIEojfPAQd62mk4nVzHx9Wc4vfH9NHzlLWJ/&#10;4UV+svJu0ijxEn+VRH40DRbB4i/aHUSzfcuhFVYuG9GxjtEz5i8GUwc7NkxNuDt3zIAKKc4w1P8b&#10;FjFEGiJeW5X9Ct1jHdpacZ0V1NxCkd04Fh8njNYfFU0maRF2n4ykCxHRx9MgHoy7HOMBnqJa/ZrL&#10;yqEGVA9Oja7ZHeSwsvVLiOtakgMYWS5ZI/XT1XQ1jbwonKxgjeXSu1kvIm+yDpJ4OV4uFsugt0Yh&#10;8pzXRO7bjWF0K0uR9+7Zqt1mUSprpLX5GBeHph+XjcgpHtnoDdj/W0P2FsAoNfG1kGhQ5IiOjygK&#10;6HmKomlE555iJN0U/xaGhuMAqAAsTMLJhA6z4UFIGsVJYpEwOYPQCLBqtkWJb8KfzR4h9Gzj0WP+&#10;9wga9/a57RE0JqWRbQlpvxsExW3+jKC4qsiwn4WgFwKiR9B/DodnAP0qACWj4NsBP1pnt/CFFOIk&#10;9ceu/zLzmpzhhgFbkuS7wg3cJc+48UW4kQSpvUjTSXeR9rgx9qmoMmWMn3T5R18B9VnVc+IFZSO9&#10;gM76/48lXngnaPvC49CgdDkpPS5m7/RKcKnCflewhiPdBaFhmYWsySZxlKGjfipRaBkDdiv7Sri1&#10;ZfBHaqrBBup83l2UhDY5i8Pg1KeCAFPkU2FkyuJjavbFd9GTVBh5Mb258GPOvNkFpg4o9xVKeJtH&#10;T2Pf7ypxDFMpPqiBjhSMHQfEy3pQPIBlO3Kxhggg2Ksw9daTaeJF6yj20sSfen6QvkonfpRGy/Ww&#10;hngrav7tNYRzmLtpHMZG7AH3g2ICKui0ACkGyyqh8ZhVimruTo+L2IxK7FWdm8Rco5S17Se1B7Hf&#10;u37/b0Og9xfroRuZP6DOUBJ1Gl5H8OyGRiHVB9c54Alr7rZ/7Bk9RZRvagRGGkRwEEebDjKYEB31&#10;dGbzdIbVGUjNXe06trnQ9p1s3yixK3CS9Yda3uAtZytMbUj8Wa7AN3UQm6bVvQB1bTxeGbm6hzZ6&#10;HXvaN6senwOv/wYAAP//AwBQSwMEFAAGAAgAAAAhADcnR2HMAAAAKQIAABkAAABkcnMvX3JlbHMv&#10;ZTJvRG9jLnhtbC5yZWxzvJHBagIxEIbvQt8hzL2b3RWKiFkvIngV+wBDMpsNbiYhiaW+vYFSqCD1&#10;5nFm+L//g9lsv/0svihlF1hB17QgiHUwjq2Cz9P+fQUiF2SDc2BScKUM2+FtsTnSjKWG8uRiFpXC&#10;WcFUSlxLmfVEHnMTInG9jCF5LHVMVkbUZ7Qk+7b9kOkvA4Y7pjgYBelgliBO11ibn7PDODpNu6Av&#10;nrg8qJDO1+4KxGSpKPBkHP4sl01kC/KxQ/8ah/4/h+41Dt2vg7x78HADAAD//wMAUEsDBAoAAAAA&#10;AAAAIQCIfY3utx4AALceAAAUAAAAZHJzL21lZGlhL2ltYWdlMy5wbmeJUE5HDQoaCgAAAA1JSERS&#10;AAAAzQAAABQIBgAAAVmKiRgAAAABc1JHQgCuzhzpAAAABGdBTUEAALGPC/xhBQAAAAlwSFlzAAAO&#10;wwAADsMBx2+oZAAAHkxJREFUaEPte9dznFd2J0t/wT77bf+BfZgaydR6d8vlqtGsXbZ3ZpRWmiQx&#10;k8gNgMggcs6BAJEIkAABIufQ6EYiIpEJIqNzAMEkTWuf5uW3v3NvNwlyaGtkb01tuYSqU9/9bjj5&#10;3HvO7Q9n/qJ/35nG8d34OLwON2oa22C323EjLgGl5WWYmzKj5lYVrFYrHG4P9vd2YTZPwuF04mZZ&#10;HhZnZ7G+voye3j7s7e/B7rDB5vBgnHOM42Po6e6CxemCIvT+++8PB+ADgQ8/0O0P9PM1nFV9gf5A&#10;WwHXBPoDY2fPnh3+8MMP+f6TYUXoL/Lno3jfmUzwzUxhZsaMvhEjIsPCERcXi/6ubuw/WsX45Awe&#10;P9pEZGQUtjY34HTYkXQjBcNGMybNYxgbN8J2eAir7QBHh7uwHOzj8eMtTEzNYGR07E/VpsX0v599&#10;/X6Wz7Pva1UE1CPtwNw31p3q02p9/7XanDS+w+4gOBXYybHdboXT6WGb/X8CTtjoDA6Xm+NOWGls&#10;cQKHw6reHVwv85wO9jstBIe/X+bY4eI8p91GkH7B56cv80/TIS8yT68T3gLzA7j84zY3xyxac/J3&#10;MjKC0/BkeBSWwz14yHBxdSN6xkwUzoHdzS1Ytg+Qnp6K3MJCDA0NISk9l2NONN5tw+ULXyM+JgZ5&#10;mWkoq6qDITQY0YZwpOfkY2h4GN1dXbjb0sZI6EBNZQFWdg5x6evfo7qsEDV1VZhdnENxcTFW5qbx&#10;+We/QlBwKEJConH3diWy8ktQVlaHzPwitDTUYPHhGu73DeLk6VNMjA4p/vzi/Af6c9hoLuVuYk66&#10;GttWp537h5hT+ul6lPy1q9FN6C7K3DS/U807PS44xB2sxCM4Zb6NbuLyj7PtFDfVLqjcR7ma4JS2&#10;dlW7U+YJDVkn+GSOXi986fV6rYTH4eYyznxnNiKwI8hm6mNkeylgRFgY2u41YnXpAbp7ehknDswv&#10;LmB2YQFx0QZ0d3cjt7gSW3tW9NM1V1dWUJifh8GBEbrgMIxjo5ibn8fy8hoODw9IUAvj8ThRRDed&#10;mJrHBneWJY6PjI3BZmFM0f+FwRG6++z8AswTMxgcHCIMEvq5Q8XhwYM52GxWFOXnUxArLFx3eEh4&#10;NIczJ6NvxczIKI7391FcXoGMG7GYNg+ht3dAWcs8NYmJ2TnkZaRgoL8f9bcqqXUnctISEBwSRL8u&#10;RWp6Oh5trGOJQtc3t6Kt5S5iGUt7+0fIzs6G3bqP2413MTA4ivKiAiQlp6K9uxc3EtOQnhyHmcVl&#10;TD+YR31jPZU3jdX1VayurqOsJA83K0tx/tJVxEbHoIa0Eq8b0NDYjKj4DBxszOON7fM0nD5FTm+P&#10;6mQ6Nab61Dap4cMP9bZ6eqt9GwJjgvf0Nixb7fsC0ubYhzzNAuOB7fj0/ACcPfvB8E9+8l/0Nu2w&#10;aT/VIHEifin++hps4rsEt8UDJ81s41zx1cAap038X9YF8DCe/FuqihlaVsWfiqc3570CiVk1pmNO&#10;DjcVg+wLbNXirupI4ZhNbekyJnO4XatxaYtLaxqatvAix4rm6fWYxqP4V/g1HodT4ld48I/LGiUL&#10;+xRt/1Ek8vjHBb/GS1Dt13Kp2Fe45F3WyLs+jl7JQt4EZMxltb/ena0kZOMZaONGo8DF9mngxiQL&#10;XTSinYw9fvwIg9zqPW4HHm3vw3q4j92DQ+ztHWghOFeOqgPGvpfr9w6PsLmxipXVVTx6tAG3xw2z&#10;yYw9rrFbLNjd28M+Q/XQYsXBATMK6xEV5ObcR2ScSnd6+RSByBuV6OZ+tLK6BiefalNTCvE/ldAB&#10;4/gVy/bi4jweMOQdVtmP3HDJmU8lStiL7E46j4tybjOTEWd1sk/OZKebtKlAUaKLcwIOqRTL+XYx&#10;JPMMoSFrxIml30U+Dw5EDuFFjKWNJ3QOjizY2dlVCaqLuhL8gtttP4KVeI82uJ8F/vY+/gR7n3yq&#10;YP9TgjwVfKLg4FefYPPjz+Ccn8XO5ib6Rofh8doRHRaC80ERSE9iajdu4t43SAbEC2zY4j40+WAG&#10;e5s7MD94gPzCAtSXFyC/rAL/47//N7x8+Q1iY2OQnJ5JXE9oTAcyUpORlZmDiooyfPbZFyhnpt16&#10;rwWRUdHIzkjFnaZGtLR3c09sRMi1q0hISsHVyxeQQRyyl95ITkZefgGOjmywHB3S4HtUkAVu8hNm&#10;CENFeSWab99E2/1utHX1o7K0BCFXLnOfvMK85RqycnNRV1+NrIxcFJQVY2SgF0mJyZh/uIqHcw9Q&#10;XX0Lly6cR3hEBCIMEaioLEd8QjKa7txGT2cLK4I65BdVIC42CpOTD5CdlYFzly7jwoVLaL93F6mp&#10;qcx5GlCal4+me23Izc7ggdaPgaER5OelIz4lj0ayUccLr43z7OQEz5nwfB88JTx79gw9PT1KIcde&#10;DyaYZx9QCeubj6jsWDQ23uG8F1SIG9s7O4wuD7Z2H6OtvQ0tzc0YGR7Ct988R05ODo4YNQs8YJ4+&#10;fYZnxD1PIx7S2yrLy1HA01Hm9nR3Ip/JWS+fNpuFB9AWsrIy0dTYhJLSMvSSl73dXZ7CK5iaMCEv&#10;Lw9Pn70gn8/x4sULPOfz2fNnPKwqmQSWqMhopWLEy1NTUlBWWoqO9g6M8rAVXsxmM5aZCWRlZmCS&#10;+HILi/CYpZfIuMWo7+/pQlFJCTODORQW5vMwXFGOIXiP6BAjzCQyMzOxvMRsoqAQ/f0DKpvIyclm&#10;ubZB3rOxxjVt7e3cGTaRkJjAaLNjk2P36DRPnn2LJ3uL/wGTzh//fvz7i/yxmtl5I1OTjOUt0MU1&#10;Dzwenh6rHJ4WtlmhyJMHr8p4GJavMzcNKlOTw069M9vjIakzk9dzXoE6tE/zIXilQJBDlAeu4FJ0&#10;AlmQ3ODIPN2nkwLhIVCQSzKg1ygeZJ3QEJkCc9mvedfzJUnQPOg+deCTByd50TqQcV20yLtkd8Kf&#10;vozQ617RUjQ0qEpN8aMTAnkKDpfQUGN2dfskuJSM+9u7Z4iQhhEDBBgSAd4EXf6JQZg6CjPMzvR8&#10;nQ2ptJQMaYW8CzhHsj1/W8+TtSK4tKXUlZsKwanftRCiaHkPrJM1YiQtgE2N++dJiq7e3zTMqyfp&#10;S+YkY6dvV/R63VbyBtZIyRDAq/p1Wq2yMjqpMhT1olNncdDAWj9uZWzhU/qFt7f4IZ+KH+rNZWP6&#10;rIzOMTpve86F3TMWh2tHp8ySOp9KmU+B8izWLrLQ47IxoxjA/u4OS+DHJGzjobbGw3lNCaAEJ2w9&#10;YhrqcmJzbR1uGrKXh6FkSutMiXe2t5nOLqt5UnqLAMsrq3zasbq2ysSBtIhr89FjpVAVPeIUDi95&#10;OcIB0+0jGwVT6bP2WMWjcg6/YVheayUJzw50dnWTvgvbu3twKYWxRqNipD7SabCU8HYsLS2rLEmi&#10;Q9VFykBOprZyHccoUTQ55hKDkQ5l1EYT+tqYonTLPksJhVscTsakX8M+y4bl5VXyQb4pp9BxK4MT&#10;N+cPpX6ye+ab8ZEdudvQYIS6MJabT6bCctch8AeTEd9u0whE0tnahpHRIURFhKCwuEhlVtHRBqaT&#10;kfB6j8m0Hds0yv/86OesW/bxNz/9a5jMYzTmMLOUfqbDFfjyiy9RVFSiFBIdfR0O1jm//92vmUIf&#10;o6CoCIO93aRlRVFxGUZGRrHL2mlyagJLTGEt1n1UMKPa2N5DX183tvgUpS2vbHDuMMcZSRJ5VLr2&#10;cBfKC7LoEOsoKCzH//7yN5ifnVX3JlbWXdvbOxin3Et0LsvhDkzjU5ienmCN5cAE+V5jNijGXmbZ&#10;sLa6iJ5+ubJzqgtwqWFMfFosNmZrDzBpnsAuHXZ6egaJsfHKWcfGxpjZHdAQK0ynzUr5X311jnMm&#10;Mb8wR9l2ML80D+PohAoMC2ukuwn/a/fM7scf7+yxbtE1jdQwgbpG1zMCh7/8FHPXr+OE3pGYlACn&#10;143x0R5cj01SdzPnzp9DOOsOj+eJ2u5sLDCTExJV8RR2KQh1DVV49tKHkpJS/Ne/+WuMjhoxMzOF&#10;qZlZ9A4Ok1k7TGPDVMKaumQqpeJLigv4LFdprSEiHJ9+/iXOnTun7nwy0lKRk5uH+y13UHO7WV2D&#10;N7d14tatasTGJdAgDtYyuoiV7XNhwoirIUFMUx+T10s497vfITUtA6tLi+hsa0N1VTWCDVFIiDUg&#10;KNiA9LQU1N2+i+LCXCrxPLwnz3D+119gadqIgtIqZGal0WmKUV9fj7IKqWFi8OlnnyP00gXqJIF8&#10;FyMzNZMpdz71NETjTSA9PYd8p6Cmth6hYRGIigxHcloaDCHXcP7KVRoyFnbqT6J+sDxy98yT4aGd&#10;0xdo74KnI2Nwz8ww9GwoKszD4ZEd1RUlzM1zcEgjhBtCEULBnlIAKTTlFiCBHuM9eYqgc5eZpzfC&#10;wq2hsb4GaRnpqvhyM/yvBYVg30LvZvLxhAa9cvUaTIzOW7UNyC/IRQ4NUFJUDEN4MFIy8xAREYrY&#10;67Ho6uxAfHw8DnbW0dI7iq+/+ooev46HD5eII4hRY0Nebg75y8IR29UlBRTaxYLSAEN0LHFEMnqK&#10;MDs9he62FizMLaCyvpH1WDiuXotAS0sTWu93ISU5ns5wAW7KERsWionhLtQ2taKxqZYRY6bD1TDa&#10;JslXGKJj41CUmYj7Hf24cvkcKsuqcbO2Gvs7jORhI5KSM9HT0Yau7gGkpKXTIEGob7qDJPISm5SG&#10;loZa8FhRNwc9ab/ZPXNycrLzfYWmFIECUmhKGMsNZV9fryqgXr58SUFaUFVdjZTUNHqrm3Nf4P79&#10;DrxkoVdbW4fjZ15Wy4nwcssaGR7E6vISi9A9lJaV4/nzb0Ae8JIFYS6LT4mezIws9PX2YpRzxXsb&#10;GhrQ3jVAhTRifm4GaaSzwcIs5UYyi8rnLPgK8Yc//EEVjssrUrjqIvObly8Uz/IbXXJyMg23zEI0&#10;H/fbWrl+XcmxvLjA83IP4+YptLK/ufmeukZeXFhAekYaSsjji2+/RfOdJnzne4nExCSsb6yymEzH&#10;5uYaclnYzs0vcF0Li9BuRocZhfkFmJ6cRsu9Fpw8OaZeUtHR0UnaOdyOHyKbRWcHC82bVVUsRPvQ&#10;1taOqckpHD9nkfn8JczZPGN++tOfVr996/l9ELh9DTxP37oG5sjNqTwDfYGnuolVc/70xvX03NO4&#10;Ff6zcqMra6TvTZxvP98Fp3n84IM3b371HD0emPcB+Tt9S6zl+YmmQRkCtALjas2p9afHAnQC/YH3&#10;N9e+5vU//9V/uuWvZn78+//yz2azTVmtVo8A26whTwP7/wxw2iwel/XIY7E5icflcVq51sYxvktb&#10;xmw2Ats2jluFDtfYOEdo2qwyT8+1CS8ck/VqzA9qDXmStszTNHSfU3iXtf51Fif5kHkEvV5wCb0A&#10;TaEh6/W813ScCs8r/p0y39//Cgf55NMpMpFnhUPNO2K/yKnnavldnCP6oI5e8Sh4hW/Ng9aJ0BO9&#10;BPjWfOr3AMha6Q/wpOcpednWuIR/4UfLpnHrNTKu+tjW6wSHtp2STfSv2gJCz63mW51HCgJztH00&#10;bxrXoaIj9tNy+GWh3Jo218vaVyB0Za2Av8+/3vlqDUF4l7WiW4XbSbsGdKZpBfQgc7QNZFyvVfwo&#10;/EJf+Nd0NX9iD5nD+bKW70d8WtR6oaPl0LwRD9Nlu/vJtD9k1CcOO3Qu1pE2VWedvmWQp5PFqYAU&#10;qVI4B95PgyRXUs/Zpe5iii/ZsmSrLtam8tOO/IZNgVWfLqYFvy7GVTHM0kP9hiV1Ft+l5lM3FIHx&#10;7wUpXWSN1JiCy0oeWCNLDarGNC15V7/hCZ981/QDvAifeo7CSdn1bUqAD3nKBYjUkpqmvknRuNS4&#10;X3dCQ19WCC5NP3C5IDjlsxB1eSGfgMjawDo1rm98tDwaz6vaOYBLtV+/K93z3al0bVf6Fxzq5kjh&#10;FZxCx69f//pAO/Cu+BCcMk9kUHry9ymgTK/kD6yV+lj4F/kC8goumSvj8pmL4JR6W743ELk1z5pH&#10;rlE45RLFv/YdoHj0y3C6T1+wyDrh83Rb5khb09Lvok9tM7l8UfpRFzzaj+X20WL3Kj9Q/kc/kqfr&#10;cA8Pemp2/SFz5ozF7tyxkXEBMY5cVrwBLH2+F0gkABIoOojEIURhFjg9ZIpJs9vl1RcvZMTJtl19&#10;W8Rg5btUQXLR4XbzSafSAehXDGkowQgeGVe0tGLkFyC7XK6Qlpu43W6veoqy5CLFITd8nOd2ueDi&#10;mJPz1U2d39Aet/86lmCTSxfPsZqvHI0KdZMnZWhxPsUTNwLyKreAYgQltzK80JRLmiNwR+Ma/V2V&#10;XCbZ7RbKKDzQICKbwqcNoo0u30pp/Pr2T5xdQPh4K2i47pVTKJtpxxCZ5Ldml4fyUQbZAKUCdSod&#10;k1faRAUV1wgohyEe2ST0ZiL0yJPQl7lcrwKNY7IJqWttoaecX965CQp/Ird/nujUaT9SuPUmIPj9&#10;cqqAEXleB5ncQAbkVLIp+QRnAETHslbrRhxd9Kh/QxY5tO5l/BUPATxqneiKbfqHFHxKZ6JLxafQ&#10;EvoBvuVDB9EjbUUZNP/CuxOHG0voTf38ddA8cVh2Tjj5hAifcuIJiWnguwLXG3CiwPkmcN0zEn3K&#10;dV6OO+T0oRAeMrq/tYWyoiIYWCpHRRpQVVmOw/1tNLJ6kwrS7fJgY2UBRcUFME0/YPlfyBLbBLeH&#10;QSWMM2DUzkAnnZt5oCrNh8sP4Tn2YnF2DrGR0VhaWYHVeoDyshJcvnIVebm5ONjbwt3mO7jD6lGu&#10;weUnxoSYGFamJegZGoPH68Xu1jry8/Mwv7wGN9/XHs4jKSkRCytrHPdgdGQI5ZUVODo4wDED0el9&#10;Ai/7G2/fZuXbDA95dNNJXa5juJ1sM8C8Xh24LvdTOgyDzmPHk2MPpswm0irEzr6FvHMDoYO7JYCd&#10;OgDFyeXGVTYM+UjAzWAWHcjHBtpBJFBoXOUQYnztWIoGN4eH89NIS0tDeEQ4K+JETE7MYuGBGbV1&#10;t3Fw5MDJMQOJfDoILupcHNCj6Hm4sXjVTYDXQ9qkKRvTideFhflZdHX1KlvKmJuyO2U9A8vLjdBF&#10;/l3uY/IhAShOTVmVXOKkViWDzJEPQISOyOkmHg/fXdSVbGoio9vzhPMkGKzUu+hGeDnmBsO1nCNz&#10;RaceyjrUO4C+vn51SSvfKkgAyZgKbvqb+Ilsdh5Fx4Vj4pf7wJZ7bVhaeqhuSZgC4ljocK6HupDg&#10;FDuKPb2Ux6N+C5JLTALHrZuzGEz7+NRJYwjfsRsiYDOEvwXv6tNgfwtkLvHgIC4WB7cb4H68yR3B&#10;iaO9Q2RlZqKOTuaiAE9OXGi5U4v4mEhkZueisLwW24+3YRrpg8EQht4xI8Ijo9DT008BjtUJIDuV&#10;i8pfocDpyTdw8dx5zC7Mq69oSnKL8dk/f4zpuXncuduAzKxM0niOsrwMVN+6hdKbN9W91m9+8yVK&#10;S8rw4tkzdHS0IyYhBXt7+7hzpxEFRcVweJ4qo3u5y+RkpeNWTY0KtHwGX8PtJpSWlSImOhpXgsMw&#10;ONCHstIS9lWSz251hxcWFoG62lo0N93G778+x/dQJCQlYX1rW31oEhUVid//9rcICQnBwPAooqNj&#10;ERZyjTwVoW9gBDcrbuFwbxtNXN/a3oXW1nsIDg5Sl589vf3UgzgCnYcgJ6PHb2BxSLlNlxOmnDIb&#10;ogxYXF7ExMQExk2TyE6Lx9/+3c9Q39AMQ1gYktMykZKajnstzXi0tobcjHSMDg8jKSWdPEYh6OoF&#10;RMcnIigkFM2Ntejtk2ulEgwNkueoCFwlT929g9wAjEhKjEFoaCjHi7Cze0D7PsHm6goSKGtEhAGz&#10;0+Ooox6DI2KQdCMVk1NG6v4uZQpFhCEGIyMT6B/o50YairDwULS1dmB+bhpXr11Verp28SJGjJOo&#10;rW9AJDcCueaSa6yLX13EefpARdVNnDt/EUWF+dzobmB+fgFDtM2tW3UYHh5Sdg8nH+3tHerC+KOf&#10;/z398A4quLGajCNISE4irSvqfYMbe9yNOFwLuogrF6+hraMfLOkYtBLY3Fw353A37avTQWPYsUdG&#10;wkFndVBx74bofxVchuvwUjmW8GhsFRbB+3AJJy47dh6tIyk5Hl1Dg/CcPKVDH2NksBORoVcRF5eM&#10;S+HXcbOqEpkpCTh/+QL6TWZERMegr38IJ3R+FTTcfazcXb0U4vDxLpITkjAxM60usx37VvVLg2n2&#10;ARVyU91vPn/5f1BXXoDy0lJk5hfgH//pH/D1V18jm0Hq4Y60u72JrLRk9ZWRITYZyxtbakeUdETS&#10;rqPdR0iONaCl5R6KSiqxSFluVlUgLT0Tn3/yCYqLClTQlBWXoLP9PnJzcnE16BoiwkOQn5WGG+nZ&#10;2Hm8hUg6WVFFtXLG7e1tmMeNuE7jx8TGoFvkc9mQlBCDqtv3UFFeylOyGPE0/uCoiU6QhIODfczy&#10;JL146Qr29g+Z8tkwODiAyopy9dVXaVkZOnkKWFSacYSNxTmYJ4y4WVNNZ45AYV4+2u7cQnRMIgaH&#10;jIi7Ho2NfRsKi0pQc7Mc6yvLMIQEo7PtHmITk7C4uIiaimJ18d47MISEhEg6bBWuXo1AUnwKens6&#10;YeEGtig/hQ30qM3FQL/57W+/wuzisrLvyuwM4hics/NLGB/swC9/8U/IK65AXHyMgstXQ7DIzc/h&#10;OMDQUB/5jMLC4hqOLEfql5GmujJEx8Zjc30LpTlpyCkoQ/nNWgTTmbMyGTRTi6gqr0FtTRWq62uQ&#10;zezhkBnFxStB6muy3vZWZGTmI8oQhbGhAXWqrq0/xu3qKmTR/t1Do4gIC0ZcVDjaurrwxz/+EZlJ&#10;CaiuaUBcUjqmxkdw/24TohNz1E9lHqnFKPPuo0X05F45lZ5ZjnYIOOGRdWK1KngqT5sf3u7zv5+G&#10;J4RjwlPikO+95dMDSR8kXZHL7kg6Tm3tbdy7SwNFR2Kor0v9/HSr4R4D6QSrS7OIijagj8foZTpg&#10;WloGujq7MG40MrVgTcCIl6N0jzt3XGwcJqanVDp1tHeAy19fgnl2lqfPNHf960ynqnGdxpw0jaKY&#10;O7mcEi4GsJx4wdeCsL+7C+PIMP75l7+ig9WzxmHKInmt5PHk+YQBVHuzDD/76GcYoQPL75YXL19E&#10;ZdUtfPHZp8STjrKSEmSk3KABQtQPB7Fx8bh88Tyy0lO5m+dgfX2FO2owmls7kZudxWAu4G4ZgeAr&#10;V+j0PP2ux6CytAChlHV+5RHGx0bx848+YuA3qZMjlbhzsrORzJNVjC3fpUsqdnhwiP29PZ6Se+p5&#10;cHio0yJuLBWlhTzhgnG/qx15+UV06ly0Njfg/IVLaGho4klpwMbOPurq6nGN8uTl5eKTX/4CXQya&#10;xMQbTH1nUc4UubKmDm3UfQyzgRoGYEhIJDeJSuo2FnGJccjJLUBSHE8PtrOzc/DZ519gam6RQfMM&#10;D+dmEBUarP456mB7RZ2mBcWVKGGQd/e0IyUlRZ0YSTcSUF5RiqysPGYH2TztC5Geno6BvvuI4CYs&#10;P/oXZCYzGylEWfktVJYXI+a6gRvWTZ7K1eQlBrmFecjIyWPqvK0+GZUfoq7Lr3jcCMtKy5FIftO4&#10;geUXlKCJARYUHIwqyn49MgJVFSWIT+bGWVuDGL4bTROIiUvCOE+o28wYouLTYGXQ2FUN6oVlfQZD&#10;ab94HTTT09MPeZz7BCYnJ/+fguAkfp/JZPJ1dHT47t+/r9ozMzM+o9HoY1CoeWaz2Tc2NqbGeLT6&#10;2trafK2trb7uvn6fWfE2zXnTfE6pdTKfR7VvkmMjIyM+k3ncNzUz6Rs1jvra7rcpXELXaBwjjVHf&#10;9BTnT5h8g4OD7DMRzyTXjfnMpgnf1JTgntLys3+abdM4+Rga4hq+c3yY6zraO3wjw8OKvnFsVD1N&#10;40b2t/n6+wd0v3GEPBD/pJn4h8mX8GjydXZ2+rq7+xRfIq/w0d7eruQQPuWp5KD88j5h5hrqq6+v&#10;T+tRZFdAvU5NkedJguZX61r6pqi7YaW3/v5+f/+kag+J3KNGv4wTCm9XV5eaLzSNYxwzmf0ymHzj&#10;bLMOUO+aZ72mX/ihPEqmrg5fF9+HR0d949JH+hOUY5S6MZvGfTPTtCv1c5+27O4b8E0Iv+Snu7uL&#10;uLoVTpGju7vb105ZJ/w2GKUe5Ck8jRvHicusdN9H/U2Q1/HxccWL8C5t0YHIoHTMfrG50NEydqq2&#10;4AusEZlEV0O0r/iZvItOxvgUvo0mo2+EMk/Q7sLT5PSMb3Lgnq8y5O+W/SGj/v6R8Ou/BLz33nvv&#10;7H8bZJ6a+967x/81+HNp/FD49+N9c/334fu30nt73b+E59+C//SaP3f9u/h57wfa9c+hpfH+MJl+&#10;4HyJkx//fvz78e+H/Z05838BdmotyXDnJI0AAAAASUVORK5CYIJQSwMECgAAAAAAAAAhAGMAct0l&#10;SgAAJUoAABQAAABkcnMvbWVkaWEvaW1hZ2UyLnBuZ4lQTkcNChoKAAAADUlIRFIAAAEwAAAANAgG&#10;AAABehpUxwAAAAFzUkdCAK7OHOkAAAAEZ0FNQQAAsY8L/GEFAAAACXBIWXMAAA7DAAAOwwHHb6hk&#10;AABJuklEQVR4Xu19CXzVxbW//b++6qvVh6CVh9KCUihUFKWKohYqrdYdRHGBsO8Esi+QfQeyh6wk&#10;hASSkJDkZoNA9n3f9/Xe3Nx7k6A2cata1+//nJl7k4Cxy6u2z5r7+ZzP7/ebOXPmzJkzZ87MneW6&#10;/8u/mYPqAWgHB1BXVY64MzGIigjG4ODgvwzUBJIxeqmvq6ZAtR6mTvDPhHHG/hkwZ84czJ8/X4BW&#10;q50SxwCCsdVrnkJldTXe2LIdu7YZTYn4TUB+fv74u1qjhbm5KbKzMxATHX4VnoZUSzCmVauhGdBQ&#10;3Q5ARVWpoW+JNCBAI55qUff8rdbwu0aEMRGBq5bfgxSu1ujDDPgUphocRrnro0g6/DxqvdfqcSVo&#10;RFrGZSlS2nHGBtTQDlADINixYyc8PT0EsY6eTgzpZIKU5PPYusUIJSVFKCuvgoWFBTQaDVpbm2Fs&#10;bIzgkGDs3LUdV0aG4OziiLbWVrz6ygYoFOkIpbgO+q42m40/ZZrgM8frhRCsra1hZLQFxiaHkJWV&#10;BQszM5iaHkJxQYFg7P/m7757lsHV3QPp6Qp09g9CRyXRaFR60f5roKu3A9dxdWg0g7j33vvGI6Qu&#10;/YuA9K17gBiTH9dEfktgMBUMU8VL0ECp6cJ1ixb+Arv2m+N3TzyK0ho2slMh/+PANWN47+npQWxc&#10;HKrLsxGXpEBDY9ME3gDFa1UkMTYNbC5IhAPcVClSLZox2xOlkCa3ULWamjLhcWviqmYTolGrCIig&#10;kDg3c31affMX6RifzMvgoArVoVtR5/QIkpwNtpJNC+Exbf4W6chkaVtwnZZsho4y5CdHnjoVja1b&#10;t4kEIcEnoBpQobOtFRnpGfA46oecy5fR1d0jJODh7o6szAvo7e6COTX1AbLm7mRq9uzbh927dqG5&#10;qRFVVVUIPhEE5eAQPna5AfXmM/Fe6hvo7OyEjY01gS2Sks7hhbXrkZeXA0srC5zLjpF2rG2gBlXK&#10;fDRoqlA/WA31kAadVM/VPRVo72vEmzoNrgyPYHh4GK2d9ajvrETDYBlGRnQYUvdRgdrpfRjDIyMo&#10;HahAL0mHvzXafowMUTilH6L0AmdYh96eLgrXEf4VsntqqHo7KXwIWp0KOp2O8LRobazA0IhG0Byh&#10;tFqtEk29pWhQlaJUWYEmTSXq+wrRNFiOuoESNKrK0NZfiiZVCVqUZWiguEplCT2LUa+tQGF5HvJK&#10;stDelY9Owm/WlaFTVYzW3kpUdtejvKUM7Z2l0Gra0aypQMsg5aUk2v1Ea6AUdSSb2q5iKbB7f3UP&#10;+vt6oUhNhbXJXmzbtBG33vQTJKWkob6lHXmFRcjNVmCQaleqxvcLpPVUQanqlAIbj/gnWbPvHkgb&#10;0zfQLgW24pFHcfcvFuKwnT0CfY7D3c0RBw/tQ3t7G7kLu65J/H8f2I7l5eV9Jby3t1c8FYpU1DY0&#10;ojAnE4FBoejt60NjYyMpjDTeXwUVxZHfpmvSaxhpFlvwrj7yKOh9gB038sv6ycMcZMs/JRGDqv4z&#10;4OsK8vXw9NNP4xmGZ57B0wT8fObpZ4QwZS9GPRh1KKJTIVAPcM/D+RhgghbLRrQ+bbMUmNbDDTr3&#10;CRiib7WHOyFSJz/Qh2PePrAwP0hGfBgqJbVlyqyJtM/G9ADMzEyw38QCbV19sLS2QuL5ZHS0NePw&#10;4SMwM7dAdXUlMi9eQmlZBfwCAuHq5kEMUsVQZXDas+TqHz5ih4LLl+BofwSXs9Opl3PFsaNu5Ilr&#10;ERjgh9gzZ+DnHwo7OztyeG3gQHj337ccZ2JPU++Yi1yC+LgziIuNwSFjExLIEN5P2oJ6k5nUA96I&#10;j+LWocZiDj5w/gnlrUNzYzOSU1Lh6XoUf3jmBcRR2rDQcBTkF6OnswebNu9GbW0l9bKduHghA2Vl&#10;pdQrK6Eapu57+vd3/tKy08YaVOWop266VluFKlU1dePDaFZXoXeYNIG8teEhdilG0NHXiYa2OtQp&#10;i9A31EddvQoqdS65AxpyBYbQ2t+CRuqGh4evUPesFGFDWjW5BkP0Lt0Ddit6utrJfdBSmIZcFnYj&#10;KJ7ilD0UTmE8xBroacFbuiFolB2UXoM66vYb+ovRPFCJqv4i1JF70UTuQkNXAVqJ/1pyEZoovran&#10;AM3kYjSqKlHWS24DuRrsZhRW5qKpg1ynjhyKK0dNF6WnclQ3l6KyvxEVtflobs9HW3c52lVVaNCW&#10;oJ7Stykpz74iNPeWYNZtM6KuqywpGFNrdOhqb0ZLazu8fLxRUVNHY0o3xJ6KxKmziUg4F4c1L7x8&#10;Vbv+XgHbL7Jzs++YywLLG+umMcFtt85A2Ok4RMaeRSINms8nK/D4w7/G3DvvwMrfPIHfvbhhamLf&#10;A2Bbribbd9vs26Kuq6mpHhuPoHHJkiW/FAZ88iBrGmQvedvsWSywmrHJ/ge/D5BLcXWC7zvwwHkQ&#10;N8248RqBcVv9CvJ3D5YvX37V3IgBZsyYIRRiqjR/GViB1NLo52SnjL399hVkZCTB1dUVD618FN09&#10;3fDy8seRwzZQa0euSfx/Hx544IEpw2fOmokLmenYZLQJnZ0dOGRqjvyCXPKzysgHKyAc/bTJNaCm&#10;JjlAgp5xM2lYdWXhmLmFGU4FOmPlgw/jubXrcSE1BSsfWoHNm/dQVyyHE98lmEpgrFmzZt2CyxfS&#10;sWPbFnKaLZGQpEBISCjsSTGO+wV8bQvTktPK9n3GLNKwWm6SNFTo6OSxFA0RiDBPaokhg8owIP97&#10;1Viq8NRxEr5+WGVIN9mOTqZlmMf/KhjCrWg08MwzT9PwSA6Hnnn6WTFM2rZtG2kK4Yhy0hBQraUn&#10;D5UobOAv0SVeBgZxw40/kr0kjxvFLOKARg96QbHQBOOTmTcQ4RlHHnfKsRk/xWykwJWz3DwzyMZS&#10;JeI4D559NPS+/OcGMSxoSZBpiQYXRP8unvqZxXHBiUpk4HAZxhUs+Ca84qQQxJo+gnqnh1AVvg+J&#10;ts+gwnUFSi6l6dMxGHhlgz6AAfEnCc+YUrPU9OvjqXekPARQ2YTRr3ByHJs8lhzSg66kGFYWloiM&#10;OEHC0MI3MEgws91oM2wOmsPr2HGcCA9HR3s7ykqLMEQZVpSXw9rKGqeiY5FMY0pvX1+Ym5jA3MwU&#10;BXkFiDkdLcaQzPCbV0bQ1FgDB1dvBAUF0ZgwB25HjyPyZAxy8orh6eWN9MQEHD3ui5iYk8jITENL&#10;Yy3KKmpx+VI2PLyOoquzXfxxsu7lDYTvieDwYPSRMDPDj+DPLtfjk2xjtB2aRe834E/xG1F55jCS&#10;kuKwa9dO5ORcQkdXK4oKitDd2wFPGjv7+Png5OkIGqVo4H3cG7409k1MTqVxrReO0nhaCKy2unpM&#10;O6Cidjrx75GoLYK2tjaEhgbToFuL0PAw5OUXIjMjC+3NrbB3tEdsTAwxbCoExNp1IugE9u7dL/56&#10;dXF2hi8xsJ2awcZNGwn3NPzpe4C0RatlGMSOHTtgamaBAH8/pCsUuJxbAG9vX2Skp2MP0TlLg2kz&#10;EnhAgD8NkONRW1Mp8oiOjoGPjy8VfAfeeOMNsrWbYU6Ve+JEKJrae1EcboZPLpmh/sDN+MzxP/DB&#10;eSNUWN6F2nhXKGjQraFKKysrQW7eZZiZH0RERBhKC4tx4ICx4In5M9pkhJraBgrbj117d8HEwgoz&#10;uJek30233HpL+qLl8xULl89V3Lp4lmLusrmKBcvmKxYvX6RY/NASxfJHlitWr1mtWLN6jQhnvPlL&#10;5yoeWfWYYtGSuxXLly+juNUCZ/WaNYrV+vfHKX7O3bcrlixforib8Bc9NJ/Sz1UsXLZQ4KxYsULg&#10;LVs2h94XKB5//DFBZ42ezjLK++7ldyvmLrldsXLVIyKcYcWK5YpHHnlI5rN6lfgW+evzNeAZgMPX&#10;EL2VK1eKePGksMcee0TQ4fQrVz6iWLVqlT495b1sqZ6+If1qxXJ92HheDITL5Td8L6OyLlw2j8p7&#10;O8lojuB9wfJ5irlUfn5y2CKSAQPLgmERhS8gmS7Wv99NOAtIJvxcTOFzl9xKT8LhcKLH34I2AeMs&#10;5HDKk8NunnG9Yu6COYpbbv0x1c0cxfzFhLtwluLuhbcSX0x/vmI+P/V5c9h8wpu74FbFvEXEK70v&#10;pDwW0nPZsgWKxQvofTGFcx7EC/PF9S/4oPD5XD4K43imyfQYj2Xwgx/8wIsVbGZNZcmYL5kPFY3B&#10;2darebpK2Gcd9aZKcvzZznLHQradWq+wxRo1hihORTjCXquV4tnb0YLwk1FiDnLCvk7Dvz/IvllN&#10;3R37DZ09bWTBaCTJClZVkj9279Jl1H/pqH9Q4edzfoqL2Rdx512L4WpvDe+AYDz/9JM4l6rAbTff&#10;iJTUZKx4dDVWP/IAktMycfNNP0FJWTkW37cMGUmnsebFV4mWwXmYhu8DsOPFq194TMTOWF9fD+bM&#10;vU0qWGVF4diGtS/ihXUvYc++vSgtL8GLLzyPc8kKdLU3Yu369Xj1lVeQcF4BRdJZPPf8WhQWl8GS&#10;nKv2ri4aZxhBSUMCBwdn2NhYwd7FgzKZVrDvE3Dvxb0d1zv3Xv0DbbjNYMF4ekcgiWGNPoF4J42k&#10;QaeOHExeaaYSw5OvEp+GaZgYuvL7ILpV7XIq7GsVTDyvVahpv+pfCR0dHSgtLf2rUFJSIp7tNMTn&#10;dJPr9duDSQpGI2xeUSGG3axgPBuWTn7VG6+9jNqGZqjIYvF/JBpKpKP+9FJeLgL9vNHTr5Z/i2jk&#10;H+c8N6kWvta04n3bwHLnKdGCggLx/tegr68PM2fOpLQ0OONVdB3tFM4TZloxYGOavMqkvbuHvrn+&#10;eFDHhoXqUwzovn5mcCpQ8ZPSGVYkq7VdmMVTraxgCVH+Y/vNbTGo02HV448iPMAd6dm5pHAbUFhY&#10;AGMzGzy5ZiW83O2RmVOCA9teRUpmLtZu2ITd295AcwevpvtqptPwzQErDSvYVMuRpgJWnpkzZwiF&#10;4fl4K1tb7N2zC6amJkhIOIea4kycOZeCuLOnYO/oigMmFji4fy9CT/jjqI8vVGLm4Noe7OuBp+fZ&#10;hWJF4z8+3uqvwYyb9BasurZ2bIS07q233sSgdhhh/m64XFiB4aG3hFa+9eYIrrxN7yo1rtD70PBb&#10;0FI/qxl5E0NDPLUx9b8s0/DNgUHBYmNjv9IlTgWsiGzBpPOthm54RDx5TTovh5VWS9IeGhrCAM+A&#10;ayiecYeGKVxOOUzm4S8B//3Azj3/XcEWrFPXy39nTvhgwjxS38nI0lTK/x2uBWaMFYqJacV/DTxn&#10;xqaXu0wqDCsez6Ux7jgtQxg/JR3BCIXJfpvhGpMs8Jkffd/OSszr2cS3XNsn+eH/Vwwmnmkwf/L/&#10;Chkm3+WGERY2/8/B9Ekg4sn5MZ6MMzwnug2e5+OyyTAZ3y/Sy7y4Epgvmf843/TUiDjOl+Nl+WV+&#10;EkcC0+UwzkPS5MYrZcTAYfStIfrqIbF4XKMl10VDSqIl3kgxeJZfPUTdk2ZYKBAv39MNEi7zwXka&#10;8hYg8xP5sowM5eT/fqhM4n8gPW+yjIzHwP8LsUwZfyJO4hFdQVPSZ76VQ6248aYb9ApGFow1mCtG&#10;+FVCcwmEVrOfZQCKpwJoqZ+V/W0/kpPPo7WpEbV19SKzivIy1NY36CtZZtzW0kppSct7+8j5G0Bp&#10;STFqa2vQ0FAHrU6Lixcuor6plegNoI7Sciuqb2wmYanRSLS1rAhEq6m5lYRKPLFScYWQQNUaJVT9&#10;fWjr7BX4LDSxw4h5FQLg8jC/sgHIyhxARUUZ0tMzyCr3o6tHBa2oSJ1Iy3/6MS0uL++kq6qqkd9U&#10;wTJfqjyioyOaWs6T8IQSEN8a8aTKYNkRLvs9KuaX8Lgh1NbW6+M4jeRR0KZ07e0dqKkjmTBNfWVq&#10;qeI5nYpkUBBmjR6LWfj03Bv4wPUGNJr+FJ+k7caHztej7eB/4+PYZ/CZ83+ixWER3kvcgdp4J6I7&#10;gN6ePpQUF+lX9krFGBxgBVSip5cbi5TJuIKQ4RgQ8jLwoSLZd4iyS4VjOU7wKP0vOUUh/9EmGepa&#10;cPOMm6SClVtajGk8PaD18ITWczJ4XQ0eXhhyOwqlQoEhYmDP/j3QDI3gUlYKHBxdkJCYiC1bNsI3&#10;OATDI29RBTFDaiTHnxMC6qxrQW1bM4JDw+B6xBzHAwJgd+QIGhubEHbCDzYOrtBRq+QCJ5yOgJvH&#10;MaSlp8DL65jYAxUWHAw/X19YmB+CmZUdHB3tYW1ji9bWFjjY2+Htt9+GvZsXbC1MERuXCHc3V5w5&#10;Gy/+z+NdZb6UNuHceaowJfJysxEQGISMlHikXyxCkiIDVuZmSDhzBvFnYjDQ3wtFdg48PBzJb7FF&#10;aup55BWVw8PNCRtefhVK7RAiA/zw4Z8+wL6DprBzsIGjkxuam2twwNgSNdSAci+eR1tbB444uMHa&#10;ygwxsfHYvtkIh52dcSFTgU5qPG7ux6Hs70d9bQNOhJ2EnY0V4s8nw2zvbrh4UFx7PepbuqjxKXEp&#10;0hXvu96EZtP/xkfp+/Gh0w1otpiBj84+g09IydrtfoGPzu/AR04/Qs2Ru1GddVZUdsr5JHi4uuBU&#10;VDSMD5og+vQpjL31Drz9PEluPtjwylrY2tphK9Vde0cb0pIViI+Ngk/gCTg72EORcQFbdhwgqzmI&#10;xHMJJA8zlBXmoKy2Ddu3boWxyQHqus/C2d6GjEcJbJ1cqJ4Lx0eRN86bN+/UokWLIv9RWLBgwfj7&#10;4sWLvyZuAscAixdf/T0ZON21tBaL5+Qw+X4tngEWTBHGMBX+19EQIHihJ8E4zUllvgqu5fnvyOvq&#10;cKYv8/j57FmRi+bOilw8d2bk4tuu07/PEO+L75oTuXjOjZGLZ8n3RXNuiFww57ZJdP5GmFQXV/Hx&#10;de9fAwsWL4gk3bJiBZv+Tf++vd/111/vOeP2m+QKiWVzFDMWzFAsWD5fsfihhYpFyxYplq5Yqli1&#10;epVYQbB85XKBx//gL6HwRUsXKh5/fKVi1arHJ62m4NUGa8Rz3uL5iiVLFynmLpH/sDPwP/krVz2m&#10;WPnICrl6YfVjimXLb1GsWCFXJIjVD2vWiDx5BYaBF7nKYbXIT6yeYDzK5zGxCkLmL9PKpwHGVz0Q&#10;rHrsMUH3scckPq+kWLlyhVhJwSD4Z5qPrRQrLgzpGXfVeL5ytYgoI4cTPS6LyIPKs4DKyisfxOoH&#10;Kuvcxbcq5iy5XXE3rzSgsogVFCQ/XiXB74s5TP++YOntigUPyVUTUs63K+YSMK5YqcB0xCoNDucV&#10;LXPEO+OzXG+5/ceKW2+/RXHzrTfS82bF3ZT3PF5JQc8FBLxSQ6zqYFp64NUQcxcRLLxdrKZYTPGc&#10;z5Jl8xTLly1ULF5AaTkPsYpC8ibKR3jzmE9eSTFOj+KYf3r/8c03pJN63XzdPffcE1Vck4cm3u4w&#10;WII63qlJ0DRYiTptDeoGq9DY34KhEXJwR0ZQ212Cmt4ytKi7UNtRhaFh3toxiLd1w2L7xpDY4jEk&#10;HNl2VTu6e5pR3VaFpoFq1KsKUdXPO1GHMXxlEMreLnLy+6FUppODqKS0+m0gnNeQDlV9FWhgXlR1&#10;lM+blM+IcHpHRsjx1Q2Ad7jyztTBgT5611J6+ub8+UlD7RGK560mavK5OjtaMUIDCv7WEQwLXDWu&#10;DFE68hVHaOg+zPlzOorr7WkVa710RF9HeLzjVdnbhk7ysXTEM5fxCuFqtGp614rvoWENWjtIbm3F&#10;JJ8K1PUVE+/lqFDyTt1y1KnL0dBfQrKlcvUVoVFTTrIsRC0Bb2tp6i1CmbIQjfTdqiIZq0rRqKQ6&#10;oe9mSsf0avsLUNFViGKKq6e46u58NFFcg7YClXU5KK0tRVl9MWqaC9HSfhltFN/K9NSMX476/nI0&#10;9hRQmgJ0qKtQVZeP6s4qlHbXoaK7BiU1+WhpK0VreyG6+yvR11WPZuK9RVWJdt6pq2N+StBM5Svr&#10;LkJTN/E2WIZmVRHVbxXqeorQqqnAqicfHCMFm3Xd0qX3RCXGnEJNI430DOs6SbBiNEHvWhopipGY&#10;mp76Ybec5eXlOXLUxo7kAI0stTTKCA3yRRuNWuSIZBq+H8B6IEfsPPvACzB/8+QTEwp2cIsR0nJL&#10;xMJgraYPp09H06jgDA2fNSgvLkVIWAhOhEaIIXhokB/Op2Wis6sLMVER8HB3Q3t3H7Xubhw95oXH&#10;H16OiuYuGgnqpwWm4XsCPGUh58J0GiU279w5oWCmWzYhNbeUhsJqZKXH4/XXXserr25AckoKfnzj&#10;jaipqsTsO+5EsK8nDts74t5l9yMnPx93/2IREqKCsfuAGR58YCnyiwoxf85tKG357m19mIZ/DESP&#10;pe/ZeFJ9j8n2CQUz3maE81mX0Nfdg7NnovHaq6+KteX19TW46aab0d7SiNl33gV3e0tY2NrDx9cP&#10;FaUl+M2ap9BQehk79pvggV8tQFlVDZYsXIDyFrZgbDa/ysg0/HuCQcGEW0XWbKfx5gkFCwv0xgsv&#10;rsOLa19AWXW1+EN067bN6Ff1i1UUvJB/7vwF4qCnLdu2Yf8hM7S1tIgzLdoaKuDrH4zW5jqsXb8B&#10;lqYH0dRBPti0gn2vQPrj7Lfzag4V9hwwmlAw3mxrWOYx4Zzz3xRqbNr4Oh544H64uh+lxOzEXU1Y&#10;OnjynZf38HPawf8egjAoUhf4L7ZtxpsMCrZUKNi1CXhkyAn4j1+xYsKwuWMapmEKkAsO6J38L/7f&#10;+W9QMJ5+4D94r4Zr8aZhGiRMKBi/r3v1qb+iYNd8SwLTCvavAEPjnmrd11RgWDI9Of1ket8OSP0Q&#10;PR9ZsPVGT/9lBROaKLRxGv7VwApSUVGB//f//t+U55RcC/PmzcNPfvITsTjxn9frGAyQXA92xM1U&#10;Khj/VcRrokwPHYTnUU+IjbTk3GvZoSfmqitL0dnZirCoM+JwO41Y+MZrf/Trw6at2j8FysvLheLw&#10;alTDgGwq4N1fDLt27UJERIRIy+fp9XR3ixGecMbJyihVKvT390FFxkX2Vmx9DPlx2N9er5ye8cU6&#10;PF4jplHCzkmvYEuXLon6zcoHkV1QjMjQAHj4hsD40AFs37ZJLAq8fcZNiDt7GscDw5CZdh47du5B&#10;U2sXPF0Pw8bGBklpF6fMdBq+WTAo2F87qN4AO3fuRDgpGCvk7u1bEBkZjtKqWij7etDS2iqOhnnx&#10;hWfQ0NSM4pIydHZ1oqCwCMWFhWhr74BKDPKmpv1VYGWUixH5SBlWMAfH3RMKdvtPb0WHUoOW2hJs&#10;2bkfv1q6FKq+NmzavhsPLV6IxsYavLJlJ24jvAFVL5beez+efepJ9PV248EnnpWLBKfMeBq+Kfjf&#10;KNjJkxEY0mmw9sUXYHJgD9KyLqGhqgTHfIKwf98e2Nla46VXXsW+vXsQ4B+E3p4e7Ny+GWnZefr/&#10;o6em/VWQE6zivCJ6ci9nsvH3BgW7J8rHyw1r17+Mh1csR35hKebM/imCAnzheswfq5cvgSL9PF7Z&#10;uBv3k+IdP+aFA6aWeOb3q8UmkOWrn5KbCK7KcBq+aeBjzFjBuBucKt4AhgEB3xcRcTIcw0MaoWxn&#10;TkcgPikVvt7u8PD0pV7KGPZ2trC0ssaJ4BPkr8WJc0eOe7nigMVh8LL1qeh/HfDKE81gn/i7kf8q&#10;OuRkrffByMnXkg/Gp6PyUhutRofFv1qMt98eI0a1uKLjHSkaDA29DR0VjncVDZAvdmWY15oPYmTk&#10;j1NmOA3fHLDCsILxnS78vHbUOBW88soGhIeHC39reEgnLiRRabRkDNgCsq9GvpxWKqvw68gy8tTU&#10;EIWpeG8j+2rX8PF1wFaLdxXxEnne2zGgVWOXxQGDBaNRpIodd0ZWCsLlVRWESJmzmeQWIYioBLO8&#10;np3XuDNBHWk8m0aZ0d/H0FThfxkM9Pn51/L6y63874dr85sq/7/Ek4z7e8ttwOc6aWtrxx/0p42P&#10;nzquP4FcnD7OR+2Nn0LOx+89LbpVriuxG0vvwLMzLk4iJ0vDh4YbnH65DIsViwYLpAcSl+XIvP+1&#10;7pKtFi/fYp1hfVHD/MiWCQXjkYRhWkIqEwOPJK4GLTHKo0wmKA5GY6LMlB6f08tj8yaELYQ0TpsL&#10;Y6DNYQbmJVMi7Cp8jmMBsfmV26Y4TO4qZ3z9ljUCwYPYjcPpuJUa6Eq/wCCk8Xz0fMsZaAmSbwly&#10;ex2nZTxD3vq0jCPyYd74W25umeBbdhOy8jgNN065b1DiM69SpmLURU/GkfkxDn+zXyN3E4kwFeHx&#10;fkXdMIbZ8vAWNV4syVvWyCppeKcTb2fTDZF1GhELNsfzEmXgd6Ij6LN8+J15lHkJxRL88jGMMkzi&#10;say5/PwtZSj55bR63vTvg2reXyl3KZk57ZjwwbjvZeJaAoPAWUATZ0RKEJNoFK4i4XCGKt41JASk&#10;rxx9vCzMVCBps2B5a5iBUdlSZDqmI8+Q5Hd9gUTBOJ3EE5UmKpy/OY4sqvBNJD+y8IY0VyvYRJ4G&#10;fvnJeIb8JchwLrMhLfPL7xwn8xTlEflxBfCeRabNDYBxpRUwgKQ56V3QZHnId+bHoAjC/2HcAR1V&#10;NstCKXqLDNfnUeL0OHICt6DC5VHk2T6KirjjqKT3/COPo+aUOSqdH8IFu1VID3OjrnFIT98AnB+D&#10;nvdJeU/IguuXn4zD5TKUmxXNIAd9Ax9XQD0tfZ1xGZy8x6cpyIKJgjMyV4YE8U39qWE/pJzzYjwC&#10;duSIUFVlBdJT0+lbidqmNgz096C9q1tsQ5OZkfNHTzbV7JyWlZSSee4TdyHoiPm6xkY0NzejqLiE&#10;4rWoqign+hpUVVWSf6dGfV0NVRYpDcWVlcm4wUHem8gFor6ecHjEUkrpeb+k3BcprZKoaNH69Qom&#10;lEK2Tq6wxKQksaWsoZ73IbJV5hbP5eJK5vLzXOAgmpuaKIxoEg9MQ/oqsgJ4z6SoHJEPz0+xfPib&#10;0/OeSH06Pb/93T2ER41V5MdPxmc+1SSHNtENSh6knHmxgY54VRKuTt2PVlKeHrdl+DDoPvzR/j8x&#10;GPwS3vFbgHdsf4TBE0/ifc/ZeMvux7hybjdKjzyEN6/wDu1BVJSXorysgt6ZDy6fviEO9At/mssl&#10;GyvHD6K/jw9dZXnx+ceDUPb1oa+Pu0DJr8AVMiZ8fgrZUjjLRcQPwtxhm1SwRXPnRmldnXHtpR+T&#10;wXBwq5ZgMDwMQ6RQbY3NOB1zmhzCbri7OCAgPAYdLXXIzMlHeEQkZcyVqcLpyChxm935pBQYvboR&#10;fr7HxKkvl3Nzcfz4UbHHLiM9DU0trTAy2kRpdKitKEZbRwecnZzg4eZCw2o/HDp0COfOJcDK2hZp&#10;yUniprvOXiWcnR3x8rp1OHX6DDzdXRAVFYuO1ia0tHfC3NxcbtZlwYwrmAYpZ6PR2tmO2DMJeOjB&#10;+xERFgEf/xNob21BTFQkHFzcxQiL88zMSkNDXZO4zKSRlJFp1jc0U8WoYW1lifqaCphb2aGjs0lc&#10;cNLc0km8maKkpAIurk4wMz6AC5cuiQtQXB1dhMwsLS1w5kw8TkZEIC0tVRw4+/orryD+XJJYe2dm&#10;aoLunj7YHrZEQqJCWGftYD8uOj6NP/n9Eu863ABVlBHe8/8l3qd3XfAzeNfzTrxtfz10Z7fjXbc7&#10;UGEyWyjYEA3SrCys0NBQA0VqJvz8/JCekY4Uenews0B+Xik8PV3R09uJMBoU8NU67MOVV1TizNlY&#10;Cu+Dk9MRFBZXU8NRIzjQD0XlVUilOuDjCY4eO4p+ZT/8/bxRTOF8Qcp5MiBHAyz1CjZ7dtSgpwcG&#10;Pdz1m22/fuPtsLsX+o96463eHtRUliIrN0fMs9hZm2O/lT1OnwxGZn4hTkZGixGnihRsmFqu8QFj&#10;8g2GsWfbbnh62Iv1+8nJydi+awcpmDm1WBWOHTuO4qpa0SLYQvkc80LieQXcPDywedNGWFDFBvr7&#10;4yAJ/5i7M3p7upGQmoXcnBwY79kNn4AgXE5PQnZeIewdHChtirAQZuZW4qQZPz8f+Pj4oIdaZ01J&#10;ITKys2Bhaolt24wor6OoJcVoJIvpYGsNKztSbFcHUugkBIcGwcv9OLr6usQp6EePHUN8YgoGVH2I&#10;iDgF031bERAUDDv7I/jj6NuIiz9LDagbB/bvoTAHhPq4I+p0PI4ctkByYjou5Wejs6MFDk5esKIy&#10;2dvaoJXwnQ/bIiFFQbI0E6tXIiJPIZvy27WPr50kmah70eH7O4za/RAqUqj3/e7B23bXQxn0BP50&#10;bC69/xhDMdvwvtc86Miilfpvxsgwjx61eGX9Org6u6CwoBg11eUICY1ERNRJxEaHITr6LCKjTsGe&#10;+MsiZeMNtY6OR/HU739LjcIaRpt3oLqqDPmFlTQo6MYJkuOaZ1+BrZUFToYHISgkDK5ubuLQFKPt&#10;xjhsYwr/wBA4+Zrou0jxV5FSzGOwDyZOT+aneNefomwAsgL8FP4BWQNvbx/s3rmLBNpKgk1CR3sL&#10;CouKsX79ehwyMRVdGx8D5ezsKrqew4cPo7mtAZs2GQmhxVNl1FSVo6ioBI5OzmRidWLjiY5o25HA&#10;tZR+29ZtMDl4UMy/uZC1Mj5ggpDgQHR2deDi5XwcOngAe3bthn9AILVUM2hJkV1cXdFLjWDTxo2o&#10;qa0V3YH8C4UcbSpXR0ebOC4/igVrZyd2i3MXtnXrVhwna+Ln648TQYHUytPJ0sSK7nnbti3Izr6A&#10;vcYHcT6VrIpSifg45r8UGzdtpnyq8cYbr6G+vhbbtm9Hbm4efH18cepkGBLPncfOHdvJRSjHce/j&#10;Yic6y4fnp/jkaUtLaySQLIKCg1FHSm602YgsYhfyLufCztGdHOcR8sG60eS6HD0h6/BewL14n7rI&#10;3uB1ZLnm4X27/0Bf3E584HY7hq1vwFiGCcpsl+HKyDDJUAMnRweSt078n1lTUwkTynv/gX1IU6RQ&#10;vcXBhpQ8NeU8Nm3ZKk6q3rF9F8zMTGFhaYnExCTsIN6LisvQ09NF8t9PI9UX4ejgiMrKctjZ2VNP&#10;EENW2wJbtu+EuZkJtu7cjeORdlLBfvjDH1pduyv374Gv3Qn9ld3JU71P/v4qnck7xQ0wkR/HLabv&#10;q+MnQO4I5x3Y1+7snooug4G23Dk+VRylM+zqXqCP0+88n7wD3fD8S/CXcCbiJJ+S3wWRc2b8KHLJ&#10;gp9HLr7tB5E/v/m6yHv073fd9h/0PjdyyW3XRd416z8Ezs/pOZnm3wMT5deXZ/z7WpiQ41X1QPzf&#10;9tMZp0jBfkIgfncQrJiGaZiGafiOANss8Zt5z9J7otZuXDu2ZtNjOFNxAicL3BGR44jg3COwPbcH&#10;lonGCCg/hpMNQThVF4ToyiBElgfjZGkovUfiZEkY4YejtKMMH3/5Cb744nN88fkXeO+LD5DemILA&#10;DDvEUnrvZAscS3ZCWnsR+t4dgmuQPSLiffH+B2+SC9SDTz75AF9S2i8//xJffCnhy2vgiy+I7gfv&#10;oaGzHsFJ5Fv7k++ccRLR6Sdh4msKn4QjxJM/ggqc4X/Jlt6Pwb/gGOp09fjsS+Lry8+Itw8xpFWh&#10;r7sdf3rnbcr3XZRVOiMv3wj9/Rk0BmnCO+++JfKS+fLT8P4l/vz5x7hcm4ajCke453ohotQHQRfs&#10;ca46Gr3DvQLnC8L/QuT3BYZ1g+T+9eCjj9+k8UYzPvzonQl6n3+OT//8Abm3PYKnzz79CJ9//gnF&#10;kRzG6RjyZyCaxBfL90t6fv45lecLhk8xNvYW0e9Cc2M9OtuaCYdwP/sUH3/8IXiz/EcffUxpKE+u&#10;ny8+wqef/BHvjmkwolWir7MFqp5WtDVW4+MP36M8ieaXn8q8RRqW/Sc0/lCiqiwPqr52vE+y+/Of&#10;PxY8fPr5n/E51f2XlO5LSvf+O1dQXXIJhZfS0VhVgsH+Nir/e4RD8SzXT4kHKsMnRPf998bQVleC&#10;D98flXHE32dE43OqJ7W2GT4RNnCNMINPnAV8zpkiodIXAek2CMgk9znzCIIu2iO6xBuHz9vCPssJ&#10;fqS7XulWOFXlh5NFnvDPsMWpQk+cpvcAhRXCLjsitsob0eVHcabSGyE5zvBONIdPpg2Ci13hq7BE&#10;HOEHK6xxusQLrhesEHDxCALPmyGMcKKKXHEiyxZhFBZd5AbPlEM4ErUNgYQfV3oM4Vl2CCMITbeF&#10;z5l98E83hweltYrYAY9USxxOsYFVnAl8Mw6LvA5T2jN5Lggj/OjaQJwkvgMyHLDy2V9g6YPzsc7o&#10;Kazf+TTWbf0dHn/yV9hl8hwCooxxLGQTPE9sgoPvK7Bwfw7+kbsQm2aFhAIXROa6ITzXHQl1fvDJ&#10;csGRmEMITLdGcoUXovIcEUT8n8pxxalMVxxw2ID9Tq9jj+sm7HXbgR0u23DQ7wAO+eyByTEaArm+&#10;BmffLQg+bYrAyAPwj9iPuGRHVFSeRktVPPLTfRCTYIOTJPcQku3JfMq32h9nSL5Bl44gtNAR8XXU&#10;RrLsSUY0li0+Do+zxrCPO0Q2wRLecQdwLGE/wnIcEFXohqjLDogk3PBLLjhN9RSaT/xmWONUiTvJ&#10;KQAPPXHfmLgIi118YcBoHFlbVz2mVfdjcKAf/OeESqfGgG4AA3zxKDXAAW0/jQmV46DUqglUpGD9&#10;ND7po3fCpXRqMcZUi7Egj9f4z5sB/guUcPkvUDU9xfmARIOPGhYHL4oZM0qr5huA5HiWj61lXvhb&#10;ScAnhvLU6wBPCTLdQUmbZ2bk1CaNa4kef3N+nI+aGqbMl0A/DchTggLENCJPE/I35UVl4HLI6UXG&#10;+yvAOFRmFZdb5EUg5vG5HAaQuFflI/hgmETLgGfgbYq4vxXEjJ8Apjc1jgTJDz8ZTwCn+atl18vt&#10;K/QNvBv4Z7wBMeHEU/Lij7dJ8YY8Ba6QuSGdASbwRR0zkP4MkrzFqXMGmY/LXurXAMfrwwx1P/md&#10;L9llmBzOTw676pvoTQ4TaTlMDxw+GQx0J6e7GpgvfXsST8nntelUBIIH+uZzK3neg5ck8Ltm/Jvl&#10;QO3oGpC86dsofTMMUBuQ+bAM9fH6OPnNfx0wPdl+1AQD+ieDIVxMlAngvwW4Thgo/SC3Z6Y9IfcJ&#10;2vzObVDC5HgJUiYGGUjcPnpSO6S0zAfbCLn8mXVpAJ19HfjNU4+MzeLbSA0GjP+M5MuCd298HYsX&#10;/hLpl/KJ4BAZEGKejIn8l5mvAKTC8QSYRhodqcRK6Oid14EoeQKNMmPjI/5o1OgojYri2TAQQ/TN&#10;GyvZsOkG+sT56GwIhAHTyD/N+Bg/jZrxuMLUaK6rwuMPP4A1f3geVY3tRJPypfQTDXUapmEa/r2A&#10;/4eU/0uLP+fpnRdGDJHx7ertwFPr1o3dNnvO1QasqjxvzGSrEfhCLD4ERczAs0EiI9Pf0wRbSzP8&#10;asmv8Pjjj+MXd9+Fg5ZHxAH+1RXFWLP6N5h/9wL89rdPYNmy+/HLpfciKVWBjuY6vLruORB9rFzx&#10;a9z1i0XwD4tGTW0dnnvyCcyfPw+rV/8W9y1ZiJ/NvxsnTkZDpepHsL837v7F3Xhg+QP47WMr8NNZ&#10;t+B3a19HWXO3tP6ix56q4NMwDdPw3QY2XHIhhRgNUJhc6kaODRmwnr4u7Dq0a2z2HbOvNWD5egN2&#10;H9LySsn70YFX2fAdWJHhgfjvG2/AigcfgpHRZjz9hz/g0dVPIi72FPZueQ23zJyFy0Xl+OOVIbg7&#10;HsbseQuRqEiH6b7t+Mn1N2DNU89g0+YteOw3q/H82nXIzMrCbx5ejpWP/xb1LR2oK8nGnXNmY8c+&#10;E2RdvISf/c9teHHDJvQoB9DbWoU1ZMTWvLgBpS095IHxypepCj4N0zAN33WQBotGXzzCE0aMhpU8&#10;UqNvDY3e+vo6sX3/JjJg4pbIyUPI/LF9Wzfh1ltuwXMvvYztu3aLm5iP2B3BhYtZeOHF5/Czn83F&#10;6xtexn33LMLLm3aitrEZF9KScNcds3HvvfdiwysbMPdnP8fsO+chMSkVZTmZuG/RAiy5bzleWr8e&#10;8+66G3ZObuS1lWHFA/fh0VVPkAFrQ23JZcy+/afYsmu/2I132GI/ZsyYSYbvafzud0/gx//1Y/z+&#10;hZdR2dQuhrHTQ8hpmIZ/T7jagMnRlhxGkkNF7/3KNuw+sJmGkNcYsJrqirHujla0NDWI5YwNBI2N&#10;DWhuaUGfiif6NOjp4XXQjWL7L6/i02oHEHs6Eqt/8zj2HdiPsNAQ/OHJJ7H0vgdw4TLPo/FCsH50&#10;tLdRumZy/9gN1NIwUYX2tlZ0dHSCNwKoVX1obWlEV1ePWIXItHltbjMZN94F2tPZhraOLvQP8PwZ&#10;FXDagE3DNPybgmH4yJtZ2IDxLin+k4/eNTQiU7XBaPtLY/pbbg0GbGkU37Q2+XSdrzMS4/8Mqfnf&#10;B/nPAE/c5+VehkKRirq6BspoGCrePiXGs1+lMQ3TMA3TMCWICXu2PV+1RbzhrHugAztNt1zrgf3t&#10;Bkz8Azkg49h7kv9EUjp6N+yy4lvghNtnSDMN0zAN0/C3AP/7eI0BE1t/hM2RV8C/vPmFMf0Nkf8L&#10;D0wAe1bTk+nTMA2TYdxT0D8nHwf4j8JUh3VxPpPznPz93QW2LVwGtkX6spCDJObE2ICp27H21SfH&#10;9DeQ/i88sL8JDAxMsqLTMA3fE+js7ISDgwMefvhhPPjgg/8Q/PrXvxYw+fuRRx7B/v37xVkbhjzZ&#10;yP27GjA5ZcVlHBQe2Esb/3CtB3aPMGCMKBarkiFTqZTkaREBFgwT0YMgpAfDWg0hPHpy+gGVCkr9&#10;GWPyNBqJczVIZsdpTsM0/BsAGw9uC3zAzwMPPIDZs2eLg/8uXbqE7OzsbwTS0tKwdu1azJw5E2Fh&#10;YVflzw3c4LEJfvQwGccA43h63Mnt8l8JcuqJeBFGi58cLp0h3mGjGuqBh7/j1ZP4YitRTcVYfEwU&#10;Fi28C4t/uQirfvMw5v7sDrzw0quorG+DeogKrdOIM351GgI++2xIh86WBjz75BMwsbJCT0874s9G&#10;I0GRjT6VVhxJpeNjIHTEBK/sJwZ5YSy7w0M6+uaTG/kcNeEe/98Q4DRMwz8Ckw0YH6PLhw79rWc1&#10;/y3Q29srjjHhtZcRJyMoPzW1Ly0qy0tx2Moc5uZmsLQwQ3pGBlTUTtXaYXJKeDuXWpyIOqjuQ0hI&#10;qDj7x8fnKFy9jqGtvV2csaPjtqg3FrxaQMtpua1TOx3itqpvo2L3zDV8fRMgDS45QsyvGDby8Td8&#10;khqfGkd88XmG2i5YHzkwNuNqD2xJVGL0ibE5t9+G3cbmaO8nZJ0OTdXFePSRFdix1wTBgUdx+//M&#10;xo7d++DqfBgPPfRreBw9hpjoU7h7zmw88/w6pKYm4onfPoL1b2xBVmYyVqy4H6+8/jq50/Z4fMUj&#10;MLO0Q2lVDZ564nEsufd+uLm64OEH78eLr21Hj5IENr1IdRq+4/DPMmCzZt2CiIhw8BGIfGjapcw0&#10;HNi7G9nk7SUnxmP3rp3ioHonZxc01lZCkaZAcNhJxJ86gd+uXoU9+w/i+WefQigZM7/AE3D39BJn&#10;JMWdS8K5xCTs2rkdfn7+CAzwg62NJRycKC4pBUoancnDVQ2e2zcJbCBVYuEqn5cqDo2lcLGMgj0x&#10;MmI6dS1Mdzw/NuOmq+bA7onKTk0Yu/dXi/C7p59DRX0LRt58E2lJZ8kbWww7Jw9EBbjgV/fcg4yc&#10;QiLSi82vv4HXtu5Gbn4eHvrlPJhYHkFTcy3+8LvH8LLRLni4HMHMW2biUnE1eWsqHNz1Bn55z6+Q&#10;mHEJz/3hSRht2w81DTf37TDCg088g8bOPnF+9tQFm4Zp+G7At2HADPNa/LzKgJEHxufEjwxpcCE9&#10;BRbkfTU0N6O9uR579uyET2AIzM1M0VhTgvj4RBzzOYHq0izs3b8bcYlpcLCzxSkyaBteex3BIRE4&#10;GRmG+OR0REZGw97WivIbQHlpPkKCfLF7vzHMDjuhuaVVemJiaPctgDjynOzAgN5A8rBczM3z9JYK&#10;w6oWmO3fSB7YVevAaAhZWz3W29mGUxGh2Ljxdfz+97/DIVMT5BSUUEE0CPdzwcJFC7HH2BKbXt8I&#10;Fwc3edCvWoUQHw+8/sYbCA0/AWtrS7h5+qOvoxtp5xOxg3qCjRuN4OrqhaaWLrR3tMHR1pyEGSBO&#10;mPD18cZBKzt0dvOpFt+GVZ+GafjnAeswX45x//33CwNWVFSE4eFhGqIN/a+AO3UD8LdSqdQbsJk4&#10;eTJcrI3SatVoaqhFcHAI/IOChMG5fOkiumkklZeXi5DgAMTExOJyTj46OupxPiUZldV1yMxUoLOz&#10;Q5zYGRISQsbsFGoamlFRWYWsjHQqj0bQjYk+iROhIcgvqxSXpcmh5LfTVg1rTAf5ZJzBXnryfDr/&#10;QcHhWrQPa2F6zH1sxqxJp1Hw7THVPImv7CXvSi7dlwR5Ip/fdUiMC8dGo40orKiRE/tiwRkD4YlM&#10;2OWjTGiczevExD8ivHaDLaia6FDBxYUS+kk6vieJXUV5ygWN1b8Vl3QapuGfC2zA+Ohb/sfwBz/4&#10;AW6//XbMnTv3G4E777xTAF/9OWvWLJw+fVrf6XN75LZGbVC0IzYw3AaZJ26H3Pa4jfIck4yXR11R&#10;W6VRkPwzTrZlNhTyagOe5+K2qm/j1Jb5TwLDHNW38Qcc02O7oFTraOioP7mGgK9fYL5Umn4oNU3k&#10;WBmN3XTzFMso+EZAwRgXThSeC8cbKembz+7RUKG40IaC6PEMheGrv3ncKuIIV6c/20temEJPgn6i&#10;009xfMEMn/UlLoHRGy/5DwQ/KYyNIYcL0FeIAHYnry60AYRbq4erwziNLJu4M0TQ0JeVcfTfsuIN&#10;4bLyZBjnO0Fb0r+WF0N6/bsol4yTeIatERwm00qaZNQFTZbRBP5EvIyTPBmu4Wc6Mj8ZbpDb5DhJ&#10;i9+ZV55LkLRk+Di+Ie9J9GQ5ZLrJ34LeJHyZr+SJ7zaZqDeJY0gvaXD5uYxcnxP5CxkLngz5MW2m&#10;Q3rH8QYdEHT1tEUa7gwZl2ka0nMaGced6fhFPSJegsxjIi+R3zgOl5HjZFklf5NxZBx/q+g5Tl/Q&#10;pnCOZ32njrqNRhSNbR1obWtHa3sn2tpb0dHaiPbWNnrvEldstLW1ihsiOvnZ2oEmem/soCEgxbXz&#10;aKXNgEffre2Uvk08+UzyDvKcDMueRBsUwLxKvmUd0bfgmfmkuiK+RB2RMRJHWBHPcj6L8fRlEMDv&#10;LEeSJw/lyKBIev36fDiM82B6zIO+3kUds97r60e0O07H9CQ/k+XF7xP86nEoH3HVCvMtaHCZSLco&#10;nldIKLXNOGS3deyGG3909RCypqZ6bGJlPQELh58GGGeAgeP+OhiEJw67Z2ChkBCHlOQSq5hppX6y&#10;ThZYKot++YYolPwnQpxLJgrL8fQtBDAFsBD0IAXDdBifG5r+nfiXhyiS6820KcwgxAlBTgbOk4Hi&#10;me545U3mhcKYvigzz+MZGqDBsMh8pFz420CTK4jp6RVJhHHDIP645xE0KEzkJ/mTDVRPS+BzHowr&#10;8+KtXbLMBv65fPp64G9RBjbkkg8ux/jWDX5yXhwu8PVp9N8CBI7MQ+Yr85bxBkXWy0ifXsbzmXKc&#10;h54HEUcglJTjuaxc9yxDoklhrD+Gsl6FO4nOZN7G+RXhXwXJC+MY5MFP5teAI79lmEGuMh1fEiH5&#10;4Lz5nY2ABkoy4FKWDBSv4X/OSMfam9BUrEBL8Tm0FqegoVCBhqIsNJdcRHthMjoKE9FcdB51RZmo&#10;L81FU+kFtBUloZPCWwtTUVuUjrryTLSVpBI+hRUnU9oMNBRko6q8WFzswBdNTC6f1MPJ3ywXLgvz&#10;S98sPxHGYMA34HDZSCbkXEhvjvFJnwxlJVxRzvE6kfETtA20pO4baF6dD4VzvTId8c5PWQ/j6fV5&#10;Sz1nw8kyZQNGOCzXoVZYueweu/GmG671wGrHVIQgFYdAGA0mov9mIKIT75zJXwNmjmmyIPibGicz&#10;IxSVgMbuuuFhDOuu6MfVBOIKOlYc2ai1pCDiEEODq0x0DRUk3oXwpHVmd9qQN8fzv5pCOJQXn2Q5&#10;NMR/CzNPFC9o6vOkb77yjo8QEu6yoCHXyfA+T8aRl2oOURpuRJwnu9QyrQQDLUrHf1cLXgz8SDnK&#10;CuXKoHBh0DlOVrgoK//tTY2GT8QVvTuFCxxRqVSRQoacF9Nh4LJwHtKIcNxXDRin0Tc8eufyDA1T&#10;OYb4GG82XjynwTiyXLKeGJge88BpDd8yb0mP00p8Ti8nqg15swGSyie/9TLXK6dUaL2SU5ikTzT5&#10;BE/On2UjwidAGkCmMSmtoMMg+Zsor8xLGmbmW/IugNMLvhhflm/iKcslZCFoEY7QITZgEs9Am0cW&#10;cnKZ685gnDm9ikYeKuSGO6DF7VG86ToXDeb/g1rP3+L9tJ0YC1mGMY9b8abTHFSaLYLy9B58VnAY&#10;bwU9gPfdbseb9neg1HQhlCdfwwdnX8Y7Hj/H++63YsDpDhTaLENfogNqIs1QnhwojgmX+sO8yltr&#10;BOgPB5Vy4rIx37JsE0ZM7xELPFkmUReifUhZSBlynNTHAY4T8uM0nJ7Lzd+T5MXtldPScE/IisME&#10;DabP34Z3zofzlzKUuIZv5pVpyW/Bu+CN+NC1wtHj4DULWe+5J6qpuHBstLUZo+TqjrW14B16vkOu&#10;LcPYJHinvY2gnaBjHMbIVR4jN/daeIdc3XeZXk833iTjyJ4Uz5tpVWrkZWfD/rAt/P184OfrDTtb&#10;KxQX5iA0PBRRsYlkHIbItW6Eo8NhXMovQljESTERqeX1YyQIoWhUIHbZa6uqYXbIRFy2xmGtra3w&#10;dvfErm070Nnbi4L8y7CxsRbXFTk72qO/rwuRUZGIiT1DPVk7LMwt4OLoKK5ZOh4QKnvW3k5YmBxC&#10;RnYuCY3v+xxA7KlwePv70xidBKnqF3dpZWRlob+nEy1NjehVDojz02xsbBGfkCT4bGkjt7+9G2oV&#10;9WD9/ejt7aI8u9DXz8acjZ1KnGNfVV4OawtL5BWWCgPe3NJA4fL8M75kjb1jLQFfdKZUUoXTexvR&#10;7qc8+eRbMSRghaPKNqzXMQD/Dc1r9ipL8uDk5CiuP3Jzc4aPbxBKi3JhbWmGzOxCKtMAurq60drR&#10;gx7KU03fA3296CcZKpVq9Par0N3ZTvKj+D4lOkgPdNQhVVWV4/KlPHofQl9vNzq7OzGovSKMZT/J&#10;kVeM9/axEjKPrMAE/T3o7uoUV1rxDYK9RK+FhkiiDFR+nh9tIf3p7+fOhxoI0ers6hInlnAHMTDQ&#10;R3G9Yg1TD/Gs1gwLJW8n3e3o6BYG50J6JkwOmqK9o4PkrSS9aKf0JHu+hZD0ke9D40lx7ohaSff7&#10;qKwsA+9j3ggNDUcl6VV+fj7JTivKzKeqaKlh8YkpfVSXXd09aGvtEqMKNiBKqislG5LBXuSdtMYF&#10;s2VkxB4kQ/QSPvJZjE+db8TYkRvQYDIDqnAKS9mNPwXciz87/wjv2f4IXWYzMRT2JD488ww+PDoX&#10;nzn9J0btb0Cb/d0YObsN7yVswrueP0edxR1oiLfDm2zASJa8vivn8iUcNDaGp4c7HEnHvb29qay9&#10;1GmPEP9XoBvSEAziyvAfqbMmh4Gch/y8bJyOOUPl5nP/dBi5QqOjYTLYJA+uA/7zgYHjSktKceZ0&#10;DMm8X6w7G6ZOkHVKXINKbW5oRIOmpnp4ePmjsrJB6KCsywFcGWHalCe1IzZc4jbvEeaBnjqNuD5L&#10;Q3wyHT46e3hYhyuMz84M4Q8R38MjI2KdmmqoBW5+5levA/vFTTdFXXry92NdGzag65VX0E3Pbn5O&#10;AT2vbJgCONwAE9+96+n58quo2WiExuAgvEmKPUIFqywtwY7dO1BQUQa1jr0fFTWkbByxsoCtrQM2&#10;7TZGQFAgvD1d8NqGl5GVXwDfE8HiQkAtCV9Yb3LV+Y5dNmAqatSpSefFBYFKoq+kRt3T2I6923ej&#10;trkJ7m72CCUDyEp21NEaZ+LOEb0QrFr9GFaseBCXL+eS0K6gtaUJ1sRDZtZFBISEIZjTsNdF+fGQ&#10;eoAazDFPV2RfuojY2LPw9vFDYlIiAgL9EREegU2bNiEzPRUWZIjCKS3fzRYbcxrWZNAszEzh6eqM&#10;J//wrLjhcu/ePcjKKYCHhycp23GEh4Xh2aeeREBAAA6ZWeJy9iV4utjD67gffAOC4edzHGmKZJhZ&#10;2aC4tFzcb5YQH48Dxofg6xdAysI9FhtWJZW/XygaN042dmw0tCSXjvpqWFmZY+vO7Th+7BjKSiuo&#10;LvKw/qUXcfpsKhyO2MHRyQ1ZlwvEXXYNNdWIj42BraUFYqJPi0XNiuQkbN74GvWCXnB2coY78Xgi&#10;OABmZrYIDgqDG5XxuL8PXDy9kZ9zCUEBPmI1+svrX8W5pFTyYkkJiUd/L3eYmZijtbkBJ3w9YWJu&#10;jbCT0di5cxuV5zh279kjFmMe9z5GHdcZ7Ni5m+r/JAJJpodtbVBaeAmvb9xI8j2L/ds3w9n1KByc&#10;qfFSh3fiRACSk1MRHXkaL734IhKTE7Flx06SezySzsXBzt4VbdTYzE1MyYgHwnjfXoo7B2/fACTE&#10;JcDy4CHYO7kiivLlpQZ+3l6wOXIECQnxeG39WmSTvhykTs/D3RFxp05i285DaO3mex7YK2OPrA/Z&#10;p70wmmmF9wIfwMfON+Aj+x+i2WwGesJewqeXTPCO90L8iQzXmNP1qDpwI/oDV+PPcS/iXY878JHT&#10;f+Etu5+g0XoetHE78efzRhT+M3zicgO09jcjYdvPURzvLS5m5GH1EBmnlORzOGR8UFzDm593Gbt3&#10;7UL0qbN4af3LsKXOOyw8BPupfXh7+mDPPmPEJZyGm7MN1q17A/HxKTA5ZAyvY14wMzdDdHQEPDzd&#10;qI3uhy05GdGR4SQDP7y07lWknE/EQdI9WzsHmJqaIOHMWfj6B2Ln3t2kAwfw1LMvoaCwSlzcqVT1&#10;UN0Hk6NiDSOyAa8Z7UJ5aQE2vrYB1kfccCoqjJwHU8rrGLbt2o5T0dHUlgJJrs7Yv3s7Dphao6i4&#10;CDu2G8HE0go2h+1R314I1wDzsRtv/q8JA3bPokVR9TmXx640NuBN8iTeMgA1/reaJgF/G2By+GQw&#10;xNHzTRHWjDfpfZh6SR1bZIKernZSzKNwdfdAWXkVyovLYG9jiZMhgTh+3Bt+YTHCO2lvroOJ6X5k&#10;5OThqJ8/GQxftLS0oaW5hbwB8gqoUQr3njy7xLPxZBT2ieEXrx5ur23GdqNtaKS8oqKCRUVcuHgJ&#10;pgf2orayXBjIYPJEusijsCThuLu6QUm9bGFuNnbv3gNrO0d09rMnQz0Me4/EN19YWUFe4tbNb5Aw&#10;HVBeUQ0vMmhunkcRF5+ATa+/Km5UFcbK2Rl7du1EanIK7Mi7M96/B14ujmIxL3sdfKsn35zqSWn5&#10;itskakAvvfAcfI4dhw3lXVVbhVA/L3j6BKGHvB9r80PYZLQFZVW1yM6+LK7HvUy9Ll+o6el1TBgw&#10;PmetsqICly5li+0r/CwtKxde2jD1YgmxUWR07FBRU4k86hQsyWgkxcfAyOgNnIlX4KiHG+LPJ6Oh&#10;rRumBw8gQ5EKJwcHmJNysyGzOeKE3o5OuDjY4XzmRcSQ8rq42iOQDIaZuQ2CA8MQGOiH6NhouHkc&#10;g+9xMip2NsJgr6eGFEsdh5INmLIP4f7eCAkJxztjf8RRt8OwtDmM84oMhJ8MRtSpCHEjbXlFOULC&#10;AhEaFoo9ew4hJSUVsWfOkBG2pHpKg43tYXHOXOBRJ1hTfURGx1OjCIePtzult8bZM0nYsP4lJKcl&#10;wcrOnnSngTqGTBw0tcLFtFS89vIGarT+5PmakQdzmQzoaXERpgsZLRcy0FFn4qjx2eC4hwu8yKO5&#10;nHMZ28l4p6ZlwtHFE5kkn87GamzdZSxOFmZd5LlLvu8hL9wGba7L8Zb9T9BqfjMNCdfio/R9+CBg&#10;Of7sdBPeJc+q1fKn0ESsxadxL+NDzzn4zIUM2pEfoeXwzzAUuwnvx2/GB253Ev5/QWN9PWos/wdX&#10;zu9GQ8QeVJwPJgPGQ0il8JCSE8/D5MA+FBfko6GumToyvrO8DCbUSVRXl5OnFU0jhhDyiKnzCPIn&#10;/ffGqZOhpEd8HfRpbN3yOnXc2aTHiUiMO41dO7fgbEomCooKkZJwBikkF0trR5yNjsSLzz+Ls5Rf&#10;fPwZKFKSqW6MaTSTgBzqsF7ftB35hWViJNLZ0wpj4wMI9KUOzdkFTz67HiWFuThsY4XSmkZERoSQ&#10;13gAyakKRBN/vIzDyspaLNsI8D1Knc5BVJSWISyE+A2NgNGWbYhMCIBHsDV5YDdPGLC77rrrVHx8&#10;vKagoGC0qKhIQGFh4fj7Nw2GfHJyckZTUlJGFQrFKLnqIiw7O3s0l8I5f8a7ePHiaF5enniScRhN&#10;TEwcTUlVjGbn5lH8BM28vHzCuTDOdz59Z2VljeYX5Y0WFReOZl3MonQpRDtXxOeKfC6OFhVSvoV5&#10;oxcuZBE/RLOwiOjkjOYS/UJ6Z1ymOS6PgkLCvSD4KS4uHs0jvDTih8vA4bm5uRSXRc/s0YtEMzHx&#10;3GhGRqYoV052FvGRO1pYVCji8vKZdgHFp1H6dJGe5cBy4bJmZGTIPJlfQfcipZXfOdkXhey4jBxm&#10;AAN+EeVRVDRRnwxcBuaDZcj8slw5nPPlbyFryofDDHXDPBjqIDuL5EXll98FozlU9otcLsJlurIs&#10;GaPp6emjhfkkS4K0tNTRlDQFlfsC1RmXnXghuWZTGpYRy7+YeM2idFzmC0yHvmX+yVQ+lkGhkAvz&#10;mMa0uSzMxwWuPyrTRZZtNtV53qiC6oL55nIUUBrmh4H5Y33Kzy8YzczMFLQ4PJ945LJNljfLOjU1&#10;VciF+eAwTsN0OY6/mR7nUUj8Z3G9ER+sO4VFxaMlhTmjMc7bRkM2LRhNt1412pDgOlrt/dJonfF/&#10;jzbt/8HohY0/GM2wWDnaHGc3Wu69ToS37PuP0Qvb/ns0x3PdaEOy+2i586Ojrft/ONqw74ejaUa3&#10;jBYEbB1tTfMcLba/fzRh29zRtOP7R8vKSgQvDFzumOiY8Tpl4HqKPhUldIX5jI2NHXV2dhiNiYmh&#10;b673rFE/P7/RhHPxBHGjrq4uo4EngkiuVB6qWxoNjPoFBgj55lNZg0+cGD1H+syy83B3Hw0MJFzW&#10;yYL80eDgE6PHjx8fDQ4NHaURDOVfLPJISU4cPXrUazQkJIRwgkXamJhYkY7rlXlyc3MT8dm5F0fP&#10;xp0ZdXd3HQ2NiBgNj4gieeeMxsfHjbp7eo4Gh4ePXihOGz1ov01z84wb+WJbYcD4xzfc8sc0TMM0&#10;TMN3AchmXfeD/w8KRyXBo+copgAAAABJRU5ErkJgglBLAwQKAAAAAAAAACEAemJYvHyxCQB8sQkA&#10;FAAAAGRycy9tZWRpYS9pbWFnZTEucG5niVBORw0KGgoAAAANSUhEUgAAAjoAAAGMCAYAAAGkNDij&#10;AAAAAXNSR0IArs4c6QAAAARnQU1BAACxjwv8YQUAAAAJcEhZcwAADsMAAA7DAcdvqGQAAP+lSURB&#10;VHhe7P1llF3HtTYK+5zYli0rdhxjnNgBB0+S43Di2E4cO0bZsmQxQzMzMzN37+ZudUvdrWZmZmZm&#10;ZmbWc+esLSm573nvGN/4vvG9v261lvbea9Vaq2rWnM98Zq2qWo9R+g/afvz/bv/b7Q3aHvtxV18d&#10;fAt14RB7A74FCtCJuor79+/jPoBD/jw8FFtdUw3tgfTY/QPs7e3i4OBA7FtbXaB9hzjkvHRsemZM&#10;5KtvqMfS4gzi4+NxIK4oTeLa9P9Q3ywOdtf4RtIDlA7pOqqGPnTt+7TtIzKuTOTn6x3Q9Tnt7x0g&#10;KTYDaje08MlfTooL+rr644DO5cR5+TriO92J69HYPiM+6xrHsLuzi0Np0bGzs42hoWFUF9eI8j9M&#10;f/njX7KEgCQl6ghrNIVPngoci1RIWCoITFPA7dwQOmFPVJhvNrEyTULZExdZW1vF0tKSOLa7uy0u&#10;SPd+8HkfpbmJ4lh9QwMmJoce7cfhPn979Ps+CWFjfg5axoHiN99nampGNAjfZ3mdhEfZ+YzNzS2I&#10;s7lm1DCb6zvYoz337++T8Pehp6uPwroe7O/TPq4oX//fBL8wPid+75PAHqaYO3HYpTp1d/YJQTbV&#10;tNBp0uPHj38iFZBPiTb8agwQU28K96Tr8KswhH+OFgIqdGAXoC0KPbMygrXlKbqBuC9tpA/8hRJ/&#10;7O+z4KRNwseio8LE/tS0JIyODYj9nPb3tkjIO4/OP+QK0OceVYivVlZUjtK8Ckz2dtN+ID0uC+ur&#10;6yiq7yDhHiI9rUhUkjXB2zuByrQmBMnXmlxcx9wcaaS4Nl9Wqjms5ax5okHERo26vSvKw0LhfUPD&#10;o9h/cHxxlhv+EJ9//rlUQL5F6vDKl4dXpy0CyvXw/vlfweneBfiW6MGzTBXOsRfRPzaM5eV5ceLs&#10;HAmKLyZueoCFOVZdbvFdZGVlkMpuYXx8lD530NhQR8cOUDsygD06h8WwtDwtWnFqZlmcv0ftr6Lh&#10;IiqzTqofHhSNydl1uv4+4pKrHzTKA+HT96aCasTlNuPj925B4h4oBNTWPy30Ynh4GE317SL/xsom&#10;KrKKxXm729wo3AR8LW6YAywvLj/4vY/ezkFxf64HZ+PP458clwrII1sF5vGa8M1XwzWPv0NSbwa/&#10;uOvwpU/PdAX4FWmgtL4aG1vrCAkNwMhYL6n7Kl35AG1tTXSxPZSWFSIjM5n2byAnNwPFpQXY2tqE&#10;gsItKgw3JxdElAcTE2Pic2V5RRxjoUtcAh+0MpvLIebnqDH27mN7bx97u2xYXOg99E3OinPcjP3o&#10;kvcx0DssKnZAG1+evzdUtsLdykdo2somCUYcYQUkIYv7kbktLFBZN0kDqSFox+zsLHq7+ujwAUHJ&#10;rshz/PgDAYXUmMEi4Dgkhepwy5CBc5os/LKV4VuqA98yLYSEe8IrWIKIYC+E1BrDI8sc3hUucErT&#10;hVW0Gvr6WsmOtwmXFunCVD1qed4GOqvQ0FgjCsC/WXAdHe2kiZyPzIpAfnJiUlRE+ZYaaqvqER0Y&#10;B2dzZyRFpZKYDtHXPQhjRRs09Y9jfWUdB/vkGEhQxYYmMFQwhmVEGdbItKjm0FV2pP/ZfLbJXA4Q&#10;k1QmBPNQcx6mmqoadLR3ie9cXhd7N2zTOaydczOEU5SfceyThxrkX2oE32w5uESeRWC1PkIqjOAY&#10;ehp+BWrwLtOHf6Y9svoGYSE5C6dEEmKhNmTvnIFvjjK8CdizW+Mx0N+F2vpa0Up808amemqNQ/zy&#10;178QN0xNSxEFKi8vpTxS0+TEx6SgKP08IGHZ3rXG2etfC62obB6GSro8tJJVUJJTKiohPe8AOWGZ&#10;GOwdgr+TK0qyyhAdEEOCAcwdw8T1xDXpXof3d1HT2ofKsipxblBoKP3Pxn4fIf7hYt/+PmPjPnw8&#10;fTE9OSkE9EiDvHNk4J2mhpGuUmxvzqGpsw2GmZkoH+pCTF4+POqb4JtujaAsVYQ2WiCkwRo+ybII&#10;rNJDYKs5ArLU4VFijPTqfPIu99HSSsIhQVVUlSImNkZoCqfU9CQC0TnCpg0hJE5STSKvQ98ZJHl/&#10;Z0s7boelkxumSlC22Skp9rHm6OgaoLe9Hx32rki/V4SB9kHY63mR9m6gsXtEyIU1cnCIPaFUc8oa&#10;2lBWUonJhVWEkWZypvZBxlH20NI80zNTwsS3CCJoJ1Y2dvCXPz1w8/3DjWjtK0X/yCAqetrhEKEB&#10;28CvILl7DQGZymRKqnDJIoxKVYRjKgmpxhTBTZbwrzeCf54S/MrUYJ2tjsBKfbimK1Elt7AwP43A&#10;YH/ExEQh8k4YKipLsbW9JgrEBSNJSt0x/S4vqBKmsU1l9fMOFmDu5ObODhwaV/TgbOGNrz64AQVj&#10;ddi7OUFDRwu3PrwJP8cAlFrZQf+WBTTt7sJQxgp7+6TBJJilBXIAQkCHsDS2ga6JJ0aHx4UAWQAP&#10;aQAdRkJ2FZILK6XH6Pf6+ibmVzbIiz1w893N5fDLVSFNUMY569/C1f8smZcqgjKUEZipCDMCcecU&#10;BYQXkftvNYV3uS5C22wQnGeAgFxFGMTowTdeBqHN5vDJUIVnkj5W1mYR4O+JysoK8mjDuBt1mwBb&#10;jjwYawObXLIoJGsG/wkNofJFhySgNKcMs1vT6KrvFfuVTmpig1y9p1MwXJw8oJ+kBSsTF2zM7OAs&#10;CW53ZRW1BRVIcvHA00eP0TlSCsHXP3v2LEtEeFQLYzf6/iCRMKrbCOD5K32Py6sU5skaTBCNbcr/&#10;1ltvSQXkHHsWXhm34JdPQqrRhXvcebinyeFurQUc8xTglaeHIDIlozvyxJH0oZV2DV7FmqQtMvC7&#10;cx068bKQl3wM+xyiBKnKkLM+g9A8XXT3VaGkIB61NVUErlLt4bS9vSIKuENqzALgLTezSLQeezEZ&#10;u1vQSdKEl4ME2teMYEUUQO2KPpRClaFkrwT3W/rwsgrGuz//DNOjc2gtaxMge0AmeUikj9NDE2Yc&#10;TE5OfvCdTJjZuRAefecmeZBvcGhImPS9mAQ43s5EbfcU3vrTu1IBBVQQ30mVhXe2ErySb5LWKMG7&#10;QBl+mSqQFGlC0m0DTZ9bcE9Ugk+VLiQluggo0Kb82uT5NCAp0IB/tg4c4hQRSNzJI+sWPPO0EZiv&#10;AS27T7C2vozB0UZS3Tk0t1ahv68H7R0ND4RzH4mRqRjppAKuLqF3ZBaLc8toqu5AyN1AxFbdg4WO&#10;LebGF6ARrQRHPU9Y/PIduJp4oaepFxYajjDW9sGff/YneNoHUcUBec98tOQVYIfYPgugrW8cBxSa&#10;JMaw1rKasJmTMAknNykaiPCMwC05d0SV9mGRzItdPZfrT7/8pVRAQSWacMqQQ2ilLlzir0FCLt6k&#10;lFx53E34lGoRAGsioNmChCcL10JD+OQT3hRqwj78BkIazRBM2mQWQiZWbAD3O5fhmyKLgDJtXJL5&#10;DVSdT8E9QxtBJTpwTVVBaVM6sdZW9Pa2obmlURR0jcCzIr8a48MTpFgHaK7pgY27DYxS9NAy2IX8&#10;uGIMd48iJzFHFD42IgGLM0vIvJeHPGLWl764gY9+/4UIP7bWt+FFMZmPTQA21rcg87k8Kytu/fa3&#10;ePE//hOrw1MoSSFtJf1JTUtj44aHkxtGKBazMXdERV4N2iOicX9iFj8/9qxUQH4FKvBIlYMvaYd9&#10;zCVi09rwp0oHlunArViHPvUgFypHglFFSLEbeS8b+FIetxxdeKXLwiFLSXCoQMKtgDx1eKffhH+t&#10;IYLKNHHL9GMEZynCJ1sBntlqCGqicIYEGJfgjZKkVNTkVJBX6sWpP5+mwpUhyCUEp947L0yQN3s9&#10;Jyie0kCUTyzMjMnMZa0gf1YNd3zikRyRjQ9/cxx2uu6YGpvGcO/DUOg+pgh7gr0l7AuINPpia2NT&#10;mNbdwHtCKO1NnSLfJLl0/hweIvJKmsX5xsZG2er+5eYZV7wL1eBXa0StdgUeDNgUrP7O35ZwSQOB&#10;jSbwzdOCa+J1uJDmSMiz+ZEp+qXIIZgA27fDGv6lpFEJ8iREFXil3oAzeTN34i8Gfqfhee8GJHRN&#10;m4izdB26XpEW/Ome7fkFmOntgXu0HRQdT0Pd/xzMFXQQ7BiEztZuxPjHobGkA51VXWioaoFWkgJm&#10;nv8mLn14CZ62gZgZmoWtnjtivr6BYDsJrh57U2AQC6DnzHlRcfpBpkSfpHkL+wzAJDHa/+80gxOH&#10;KMMDoyLv3u4hpiem8eH7Hz4QEJlDaBV5JHLTnsVaWDlYgVuKDFVGE3ppN2Bz9zRMEtTgmasMz0Jd&#10;nJa8jzuVBvAgxh1IQnUv1saNgI9gGqcMH8ofXEveLF0ZV/w+ha7313AlbPNJkkEwaaQThTOe6XKQ&#10;tfgnlBxOoqe8AEo+X0M+/BI0Eq7jot4HcIq0QHFaNa6fukmY444g51CEeN6F2nUj2GjYkhYkISos&#10;EXXWdqjPqMLK0gqMFczgYeaHnkwKdMdm0H1LVmAMAz2nlZUVpJD5sFbWtgwgKSEJJflZmBifJO6z&#10;jcnRCZGPGTiDPQvukQaxx3JMJs5TbYSWZr5BF3Yo4rbzsYMbcSAvisu8yEzcqGKe1QZwI9Nxz9RH&#10;UI46eT0j+OSpwS3phgDlUzJ/hW2JOozTDcndy+K8/j8Q2m4PlzQZuBFlCCD88i3RgiRFHpedPsUl&#10;tQ+hHnULSh5f44zZRyLaH62ogo9lINYX1qB2UhXd9c1QOW+IK9duQfWaPm58oYLpgSnEnrkMNwtf&#10;1Oe04OrnSjj+xzPwsGaBHGLE3JQqSRWVKgru3LlDJiZl6p2dnSLCn5xdQxm5d7bD9fUN+v8QCxvb&#10;KK5oxuTi1r+iec+4SwgkDMrrSYBdsitGZ9owPtSMoDpzJFdFwTtDCU4koEASoCd5LT8yHW8KM7xI&#10;UBIylaAcFeJNGggmAblGX0RYhyUCSAiBuWrQDr4Kmyw1nFb8B/YPtuBDga9/OQE/sXLNu7eg4nsO&#10;il5fY7ChEY3ZORilwjcGBqG9tBz56T4ojLiLwrQyxBB23HMPRVZ0AWnMKpS/0oTWDWWEe9+BrY4H&#10;Qn0i4ecTiNwUCkeo9beKKXhOzoIxxWx/e/d9vP2XvwiAzyEHwMcPRLzI/VwHKM6rx+ryBhHZHVS3&#10;cLcHs/kOvP/hx1IB+VBlfbMUcJMwwp+EMNHTgLN+F2GZpAtvqqhPtSHMUq6je7wZEfWmxJzJhdN+&#10;z1wD7B3sQdvrK4RQxVnIvqkKcC/UwuBMB4YG2lFclEGFoKi7v5W40DYM7l2FRYIMQsp0cdPtOOQk&#10;pzBLAex4XR2m62pR6uoBK59o2Gj+ATnyL6La8yaCbUJh+dJL0LtuBdkT8rhJWqVyWgumSi64+sJ/&#10;wd7IHynRWcS2zyNEkgTHn/8ea63c5cHunALPnX28/sbrmFvgLhRBS0WZpIhOCkSfK4vE0+jrxOCg&#10;yMOHfvvHBzwojEDTM/UmNOPlYJFD7p08jj+BbUiDJfEePUgazDA7P4adrVnyboRXhD/+OUoUapjB&#10;NEwBDoRN/mRm/uTZbOOuUOvsUivsQULCzsmMhGm0ChyIZ2n53oD9HVn4F1J4QvdU8pLF3uYmKpJi&#10;IW/+BYycvoKH4u8xYfoCMuWPYMv0Cax6/DdO/OEkrp9QhcTBHzY6rtC9ro9ICQWmFFZU/emvuPTp&#10;LQx39mNvYx+6sibEefbgoaSB/V3mMxSwUIV/85vf0G8G8P99svO6K4TFAh3o7kdRbC5F8w9CDXv/&#10;LyAhzXC8c5HAVRZu2YpwyVUnl7cMm2RNrK4uwrNEnxj2DYredYQH8K41hXPiTYwONMCPBKUafZnC&#10;FRJamx0x0k3skLao3VbFacKVkAoz+OZqECtXgke8NjpHSzE42Izxvl40FeVC3/E8bNXewKb1k2gz&#10;Oob4U49h0+opDOl/Bw1aryGaovPJjmJ89fdz8LYLQm5WI2YGBhHll4CWgiboyJjhLz/4J0a7JxDq&#10;GglzM0ssj0wKzKlOSoZ3dBX+9td3hYY8TMtL0s4yThvLa+jvHxAC8jFzR29bl/B+j0A6gIigT7oC&#10;kUIN+FYawyxOBVkdSSjsysDESDc8S/XgH6sPH4rV3JItsLi8IgThQ0KdmerD1HgP9O/JYGd7A32t&#10;xVicH0ZDRRrMPdRhHWIIFWLXPhkKkHH9uwhRfIlwSpLloSG5ClXyZFl638Wq2VH0ur6K9ItPYdvq&#10;GUwYfRctht+n709jvDgJLaov46qMAW59fgv50dnw1HOB6il16MtZI/F2GozVrCh4DYGzsSerAfou&#10;XJTWniqdS9jG8VltYhpCwvMwSy58gxjz4qy0R5P7quw0iV+ZhCIyJk5o0S45qUcg7ZF0C/6k8nX5&#10;8Zihym4sjGFxagTFnamwTNHCMmnQ4Gg7BpZ7yEOpYW1tnoSxQsLrxfLCCDKK4jE+QJgz2SOE40cB&#10;bRgJ2osI6C2HW6RlTbCOpYg/g0KafGV4xN6Eg+5PMGL/bUTJPE1COIIOl9eRo3oEu5b0XfsllCo9&#10;iz3Sojazl1GtcBQ5er+F0elnkVaQiNryesh8fBHKFzTx0Z9PQvuqAS6dviTMzsrISfQUtrl6Ynpq&#10;Brk5uVJBUeKKSz+F3EhL9vHFSTMUZxdheHBU7Fsg9k0yw+7WFj75+AFIOxMJ9Csh17nUh9mxdnTW&#10;pKOvsxJu96giVdqERWaYnx9BV3clbtN3l3Q9ob4zo33CLR8ebMODmPP+PvGnHHfkdCXR8X0skqC1&#10;JFcQXm9BTFof3bbfRY3Lz7Fp8SQGnV5CpPqz2LI4gk63N1Gg/Dj2rB9Hr/V3kCt/lMztKFpIaA36&#10;b2DD9knkuf0CbSpPY8nmCAJMbeBp6o07HjFIupMCiY0fTnx8ClmJ+agoquCqo0jLUEDBQ6GwW+eA&#10;ltP9Bzwn2C2AWSR9PySiOCKOMXjvin6oA/zl7felAgoilhtM3MXA6yRpkhJCchTIDctD0mxOmjQE&#10;z3JlUsklAr9t2BWroay6EOPjfXThHWztcJTOTzQIIIlJBxOouxU5Y3F6AEHEsA3DbyG43Yx4kQkK&#10;HX6FdbMnMenxA+Tbv45d66fQ5f5dpF0lzLF5HPnqR1Gsegz7Nk+iTvcFVKv8B3Zp/13Zl9GkcxSr&#10;1s8hQfll2CrqwUHLFjbqDqIhml7/HpJup8JIxhyGNy2EAHZYEOyKRKLfW7v4+9/el/4iodxz8hWf&#10;s9Pcx028aUQaXnDi+kyQV3vUaW8eROy3kOKuqJvwSqJovlIPcRWBWF1fIwY6TRHuGKntHHGjPiKJ&#10;2vBr0Mfi4gwqeloxNtiDpfkpioU6MdRVj8y8GEjqTFBVkwq3QmNc1DmJwDpjwqKrWLd8ChN+P0eR&#10;7ZtYI82pM34FpRrPYodMKY9Mqkz1KexaHEWh8bdQp/EE7T+KdMPvoUvrKJasn0WOzY8xafIM1p3e&#10;hJ+VN3woxvrFz34BHVlTFMZkIfteNtEDV2wtEwCTBtwf7hMaMjU6Quazj9MnvsDe9iZCbD3wnsY7&#10;5G2JIG5yf7Y01BCJFY427sT/3e9+JxWQV7oiPMpV4ZylBTWnUxRXaQspshrOzIxS1E0RbkMZ3XMf&#10;9dVF5AbrMDDQRtc5REdzKRViH7NL49gmGrBPLt633pjimQ3ydLowibgO3zIDaGTqocvmZZRafh97&#10;lsfQ6fMTZF49gm3rIyjS/haq1Y5i1+px5Bl/G00kqA3bp5Fo+j2MaD6NBZNjiNV6hbTvGMYcvwPn&#10;s0+it6IcRemF6Kpqxc3jShir6oSVjr14hsZ17G7shaedk6izSLTzhz/6EZJd/HBS8xxiI1KJRZfi&#10;5s2bQoOGyCuKbPSdNY7Tn/7ytlRA7tHXiNxRjBR/C36kPc5punBO0IDVbRmy3R3MzY7Q5y4GyDXP&#10;zA1idXEUyyvz8PFyhZ2fF25HhmBpaQaJZQlCsD71JkiuS0A/EUWT6FvwzqUonzhVjs3r2LJ8Gr0B&#10;v0Sd+lPYIhMrNHgRDapPiv0VJq+hTfcICfAoErVeRJ/Bkxixeh5xOq9inoQz4vQaMjVfwrTZ8+hr&#10;60ZxTg46K2sR6hYL5fNEHM8qozsuE3s7FJIuLhAxlfbr3AmLhsQlDK7EumP8E0jTh1FT2og1iuEe&#10;pvn5+QffpInP+1enfbE6MWMdqMedg1kyRdMVWrDN0kZ5VQLmSRjuYZ6Ynx3DxFg/NsmjXZO/TELm&#10;uJiAeHEW8XVlqB1so9hmCoNDLUipDccmYdbM6jC0KUJXiVWBbYYc6g2+hS6/X6FKiYXzJOrdfoZm&#10;jSOEP0+g0PAltOl/g3DmCO4QSI/pHcWizbeRaPwqVi2eRr/Nq4jV+Q62zUnALq+SNu9RxD0POZ+T&#10;UMpQxl//8U+0yahA64IJMmNzSFAJrA4oyMoX2nNCwQu7myywQwRJwjA/uUC7ObKXCoMfgbPmif/E&#10;l3/jQf4UwWfmp2Jraw1ZDXEIbLWCV4YVFqaHMDrSBx7cME1uvzDrLgYHarA0N4CxWWKuu8skkFby&#10;VtOoKM/F8vIUtcq4oArLa1MwSteGQeBF2N6RQUZBKmnfABp0j2KNQLjP5Q20aD2FFdtjkOj+Aiky&#10;38aIwatI0X0VDu8/gQqDNxBr+3ssEz8atX8NMdovYNvyCbQ70/7rL6O/thqZ0TlYnpmBiqI2Vleo&#10;wnsHuPfhZ4gLSkbQn94jj8Te6BCmEdU4d+ICfb+P3q5+fPG3rzE5PkNEeIuf9wjhLAvcknbXPky/&#10;/K8HPYqrW5sUpetQyN+NrfVFTAy3EXfpkWJOYw0C4mzJ7deSZxomUFvCjU//SNrUhZlpHsGxi5Hh&#10;AQwTJi2vz2F2sl88w3cq1CetdIKK8zmy8T1MkiDZ0yWZfo6hgLfQo/1NrFk/gyz1b2FU9xks2zyN&#10;ELVjWDR6hkzpVaRqvoYdEk6H44uIMngFW0QY2xy+j0LSvo7KYpxzuoHlyVGsUETe19qEkYsXMNfX&#10;Dy9VE4xS5ZtdmDDu4ZJfKSYnuJwsrPsI94wVwN3R0gkPysPdHckJqdDR0sXG2qbIwy6e83/+yQOi&#10;GFKqg5L+IgLjBvJYq6JC98mEtjbXEBToC40MU4yNdGJqagAjpE09beUYnxyg2GadNKwXBdlxQovW&#10;FmbgUGRN3ktVPGUdnuhCaVEOGtrqhRovk+db31zExs4y1u2+hfVkOYwZPEWCeg6ZRj/ErMnTqCdQ&#10;jr1+DEtkSp3uP0aRxpvYIXNsdvwhKpSfIEE9hfdu/hVl6TVUoTUsTU5gh7wtV6qfAFvnkjndax/r&#10;RBJP/ePvqCqpJV04QM9gt4jd8pOKhRDe+fHHIh/9x/+QnZEtoLmqsFZE+Kx9j2Ix69jLMCKyODLY&#10;Qea3R599aGnjTnVpsLext4bOjgbsbhOj7m0i2++HT40OplcXSMt2sEpmlZ+dhvp+Mj/SHrdCdTSP&#10;1xE1mMct7Zt0jfvIz02ivETUSOMSShNQ5/ALTBs9iWXHY4hQfh7LJkfQ5/QiUsnM1gm8Wz3eRKL+&#10;i+TlHkeDzfdQpX4Mh4RF5TYn0dBegdrSOnQWFVJl99F/+gw25hdJM+g+mSXYnl8SQgjjh49Uh86m&#10;eoIH6SCGh4k9V1U25d3cwujkONpaRsgDbqC2uBbxqaXILmkkDHogIO8KU9jeuy7G/LBWjI/0oKWu&#10;HDVlGeS91jFI2rO9vYy+4U6Mj3ZgYKQFt7z+gW0CyonFccGYG4llr6xMUUCrBCXHL+FbYwTPAD2Y&#10;xsqhbaiRCryFtY1Fus4qhgjIJ40Zf14kbyV1392u30W6zotYIc1ZC/kQAw5/xpYtYZHdj1Ci/gy2&#10;iEFXEcjXEKhvkxbF6x0njdjFxsoq0qOT0F5bSRpPmELakKVtJARXIgkSjUPiEMLjxj4kb/wIhelD&#10;KAEdbm/gBwichx9kVtPn4b9AWgw/2tsUYUNUcjimSEOYJc+RABYWJgXerK3Mory5FgOERd2tlfAt&#10;1iCQ3kJnTwcKCzIxONyLtv4GYV7+RTrQzZdFYIUhAm97Ei8ygKTEBbVjpbCockZCfxLmnYkVG/wA&#10;G+TSe5xewJ2rT2KfcGYn9jzSNV8glv0kqux+QJrzOLZtjtHn01D6r/+kEOQIMolIdus+jVX7I+g3&#10;0ydiuEqVPMTm4hwWR4cwmZRONT9AprsndoW5UPQ+u0LyOITSTRUUhEcgMzNTmBFrEgupKCNfCCU5&#10;lZ90sIbt4vXv/EAqoIXZIYwPd2BlcQqrqzPo7G7BBrU2S5OfZfX2dqKOWqi6uxopKfcwQ3GZW7YC&#10;8ZxmbG4vILusEMPdTdQ660Qc82CbQLwq7iaCqw1gcPsmAijqvxX4BXmNBUxNjyAl1xf+FNpsEJvu&#10;sKKww0sRdyKDEBEciLrMJMKcp1Hj/GNUqT1Bnusogk4QBuk+iVWbZ5Ep+xQGtZ/GIrHsBOMfYpzM&#10;1EiiCc0git5JQ1x09LE2TdH6IgGuwJhD1Fd2UPDJwce/EteN4y6hYSTBkeFR6KubMn7TKffJU8/i&#10;+MNHzxOrbH9zpLI72NhawQYBHg9R6etvFheYJW8RfTcE+zs7KCvLod8DkNToY2yoG55ZBqgnDzY+&#10;2kmCbKGYZ42CU0MYZRvBNfoKNPzPwD9PFX7tdlhfmRRhyfhwKwyMFTDR241p2nISYjHQUA83G2vM&#10;jw0iz+e3aFAmwmj3DJps3kCv1jP4wbPfQLbuKxjRIROk6D9K+zXMGnwfQ5bfhqnvZahZfAZ115No&#10;ocbqyy1GRFCo0KruFn58fZ8i9goqP2Cm646Y5HKc/+yG2P9w62ntI+FIn3bw7z3y4I+8mKTZBIMT&#10;rSTpCwSydejushIB3x6Z3NhAp3D9LX2tiLwTiJAQHyTHhGBoZAQ1hFOTVKHsJml/y0BPhegCCW21&#10;hXMB9/vIwYiCVUmWEoUyWuhpr8EwecHMvgpyvd2k5omY6u1CZ2ERRuob0FnVhJWlReiGXocmhTyB&#10;mj9Cv84TpDnHkG/xOuHWMczZHkWU2rexSnyqj1h25kffINzfR0NBMZ7/z29goqoB6hnD0FU0ERWN&#10;SWc8uQ8fV38yMf4DJFHBpDRSls1mxWlkcBTbaxviu8AsSo8waGVjjqLiA/jlO2Jyvoe81RZyylLF&#10;aLHsgn+iubEYUTlBKK8owTq51th7YUiOCkVRTQ7h1jq8cpSxMMPPtjcRkxJGQurBPHGk4AYjCleu&#10;IqTeHOGtluhZIwJJzNw1RwWjcz0I83JBf3UlkbVDbC/NY2lhQxRY1f4rXNd5F8qmH+MLi/P4/pOP&#10;EQUgZm3+HO4ofQubJsSFdP4oKssV3ZlbhlrWKDRTh8UQmru3ozAzyQOhDuDvcht3boeyTT0SCD8d&#10;620bkP4WgAMxLGesm4JbStFR97A4s/ivDjN+DuSX7oTtnRX0kofhLgQmWXyBgbkppJR6IrE+Eq2d&#10;LWinrb6xnrRrHf3dDRikaF7SZAjbGFkMznRjhrjS3s4WgnPd4ZmkDP3gy9BK14R7iRZ6e6rhU6GJ&#10;3pYy2LaZQEH/Ck5ZXiEGv47O8grkRUViqqUZyiQg5bBLkNH6AL4nZTA+OAYv13AqEyjUWYW79W0o&#10;hZaho6AIUbHF0LQNxfff+D55XB5DJH3mbqXjSMLj/uj75JUn8clvTtP3A5TVlIt8sp+eF8Jg4HZx&#10;diXvymM6DjHSPwJLUzv6TrHYw+6OkYkhIYz+2S4EEFZMzkntdoJCjZGJVGglywiXOkkseX1tmeKz&#10;WdEih4ebJPkBKsgh8psSiAfVwrfdFJHt1nCPugTvRDmo+5+FU60jXCq0EZXng4AqfcyMdMA/Xx1v&#10;f/pr6IReRmtpERG1RCzU1mGkrlrggLW3FmQN/PGbv5/HIHmmwOAYaHtfx09++TQu6X6Ihc4eqJud&#10;hoz953j/5m9ww/EEjCNvUbkOIWd5HEM1tXC18hYa9v4f/oZpYvuT/TPo6SAtnqEglbRmbZGI5hyP&#10;aCUMam4UAuPEv7eIfP7LxHbXyOO4iweAUQXxmJufJA3ZFlLkGOceBZ/crcEqe3i4TSEGRfNMDguz&#10;0VKZjaAGG0hKjeGSqQR38lgKmWriWX9AlR7O6nwIzShZ+BGos9v/4Ppf4JajBqc8I8gYXYSK79do&#10;SU3HYHUdWkvykWNujhRfP2RfOIN/yp/Dl+eP45LOR2R2X0Je5a/IUj4NJecTMPPUg4ztZ7hh+U8c&#10;+9EzULA6gQsWn+KM0l+wQuZ+QIjMDwmXZieEl1ojIsnmd/P4TWSnUgDLgqCIwVTDGkm30zE6Ku0w&#10;48ZZZNJJ2vpIQBVt2ZDJuAJJoy1WyIWzBCfH+zE6VAz7DF3RCgN9zZgkt769uYqIiNukpsQ9yAyd&#10;01TgV2eIkDxNWPPzegJ41/gbhEtqCGyxhGWsEqyDrojn/t4FWkivuQPfdAXYxV7Dp5f/As3w68jy&#10;8cJAbT16y0rg/rsPoXDpj5A3PwkF24vQcD4DLW8ZqPlfgqb1KWjYfwEVrzOQD7gI7TRVyFh8gtHS&#10;CnQTlvUVFmOBooCpLooI2NTIlNbn52CqZksawcNa7iPaO15Ufm97HwtzC9C4oovY4Dj09zP3YyMD&#10;eed+8rYL/zKxjM407JE0A9tsRKaD3RWoFqqgrf0UIhoZ8emKJAwpLpFdE4lcmCOJ398WzJsJo6RA&#10;D+4F8vAsUsUJz/dgGH8JXkXqsEpUgG+lDhzjLiHKhwcxKJK2GsKbwpGbxudgLtEmzjIPFdcUwuo9&#10;fOFtBYmbJgw1P0NJXhr0vG7irOo7ULL5DINXzkI3Rlm4dBn7U1BwOIFb+sch7/c15sbGkRB8h9x5&#10;BgbbOqHs+hVUXS7gXm4UjHyVUVtQhbKEQujJGlL5D2CiboWKknrU5rfA1y0UgwPDou7Dg/3YIDxi&#10;TXqkQd0dTTAyMkJtbQ1OnDwh1O3/xJaelYbSrHKknr8qRnao+pCWeJ/DNe/Poed/E8rqV6Bi+Rm0&#10;PS9BUfvvuGV/HB9e+TG0nE5CVe+fUPE7gzNGH0DW9xTK03NxLysLpVFx0A6l8/wvQNXzJPT9r0PO&#10;7jNo3VFCtG8MXC094WUTCBdDb9KVPcyI6QmHyIpJh5u1JykX8SA6wub59nsPOu25sOPjY/+jAv//&#10;3jIKkmFFoYKS+UdQJvxQ9TlL22noelyBwu3L+Frn71DR+Bs0bT5F19UzpGVf4UOl30JT+z3I6LwH&#10;9XgVKDh+ga/1/o6rfhehe/cWfDN9oBV4GTclJCDvM7hh9jEU3E5BEuKEjrpuMf56m5/BU1CbHpWB&#10;Ogp6OYbrbe0QgxfYA67MLmCfmPfxzx9oUFFpAfJz0uDv7fy/rcj/NxvHOg+/+3l7oKayBAMDff+W&#10;ZwQNHXm4fpU8WfBVKHicwkWrD6BG+KLucRHyHieh4vk15Cw+ghILzvYkNDzPQYVCCkXf09AOuoGb&#10;jiRMCeGU7wWct/sE2hE3oRp2EdfMz0H97k0S2E1cdjkBNbezmJtdgxrlTQqPQaCLN/zs/JDsn0DB&#10;7haun1LCu7/+VJjYndv3CDqkAxs++eTBc7GRsRHwNsgFHxnDiKjAsNhGqCK8b0zsn8CY2Df6YONj&#10;dC7nHRkX+UZH+BqUZ5jyToxjbHxCCITzjPA1RqS/OV9VezYU9T4kzfgaGt6nYJyshFPan5MAvsZF&#10;zROQDbgCNTpWf/004c7n+Pzmx9AiwP/9yd9Aw+ca9JLkoHFPFlfVPsFpmT9AOfAalKy/hE6KEq46&#10;kpmR5ql6ncZNBnYStiYBu1ayAuRcvoSPpQcF5bPIupMNGwVb6MoYoKmiBb2jk5jsJcCmv0dEcW5w&#10;ELz193VhqL+LhDAKc0tLNNZW4cSJr3Dj2lXYWlvi/ff/gZ7uLiQkJSMwIABXrl7DnZg45OZlQOLr&#10;DkV5WTg7OcDO0gyjva2oU/0W9syfgruzC6oraxAa4I709GTERN5BQmIC0svvQtPlFNQprDhFrFnW&#10;l0zC7Tg0vC6RVl3GKfvz0A65Qp7qI8ia/ROGd2QgQ+Z3Wv0UZMi7qdpfgBzhzFXnr6DifRG37D6C&#10;fLAcgfNJ5KVlQC2Wh9echZbtl1AKukDe8Bw0SVvVJacRl5oCjfAbKE6oxs0vldBU34K89GJBCUKc&#10;PDDc1Yn333tPKqD/d/t/2CIKDCnm6IPKnbNE7OQRRMRulDgAp87uNkHTGeEbuntFdyXbKHv87u4O&#10;jI2NkZ1KbZXTCJkaJ87PKaWkQHgDTru7e0Q8HwaCgsRiaXMbGXkc1tCvhxkprWxsI1oSK+4z0NQk&#10;ysCYgEf3vw8NdQkS41LgYRWAnNgCbnSoaps9uAJl/7frTY1O0+UPMNrfK/qcy0ta6Tj3T0uPizHT&#10;tCUk8CMr6YnM+x4LzFWBd4kx3BJvwjtfFRIe/JStBMcUGei7a2NxZ10UvnF4RExretgNwALJykp+&#10;8BzpPna2pU8mCwvzxYU57ezusqTom/QcTg+jZk5UVfq9h8nlTRRn1gkhcPw3OLmErqZmUvUicb/8&#10;2m76vC9G0q+KCXDEjKeXeCQ63M19hST4+i727iI/b2LKJsuUytLfJw1Ia4sbUZJbIr05JS4nc7uM&#10;DIoEmpvF/e/zMPsH6TE3HkJXrQ+LhAtwpe8+WWoIqDeCX7KcGGw5MkpMlOqq6MeT1bZp4xDjAEND&#10;A8Q4eykm46j3UExK4QLwnIuIiHDxnR/nPuyIerhtbGzA3d2FTjnExu4+JoeHsbGzR2xc+kx/lQTA&#10;hWYOcgjuFqV4e5uO07lrdO2ZZSoDj4He2oXKJVm69wNtIh7DT3Wnh2foOnvYJLbc1dYHZ30vhPmE&#10;ieuJ+69yOZng8jksPZYxhVLCW/F+UIwprctjnqU6kJRowzdPFWZ3zuCy/pfwzlCEhEeIlepROEDC&#10;KtNFZk46Ksg1N7W0SuMyOrm1VdqBxtUQVJ4uzoLixPs1NJTEHA0uxD5VvnqEZ/FRHmoh0b1JeQZa&#10;27BGBS4g7eifnscWawYJhOOktZ193AlPFnn5eqyFfE5OeqnUxEn40kpLv++yppKwwu5y5/19FOTV&#10;i+NFRaSBdE1xjQdlk8LFv/3ma9Dn1p70k+vxmH+TKS4F/BPexSpwy1JAaLslvGu04Vmli4BaU/hR&#10;mFBWUSzUtLOzAz6+zkhKvMcCJ16TQhfah62rPRKSEzA1NfXI9Lpay7G2vo7DBzjz8ObCLGkT2iD2&#10;s6y4oLT/gMyTKs0mlJWUI/L2tkjnttJRoT37dL+kf3xE5x0iMzkf7c3Swd/rexzyABZm7tjc2KLr&#10;Pbg+nRlLXpWvJZ7RU6aZ6Rnx+e8bVyg9NQOu7rfpXG5kMitJvQU8CGvsYuTgEnMZnpkK8OQpA0Va&#10;8CLzco6/jNDbgaIlE+puw6/ZFtPT/eiY64BakpKQfm0d984BOTlZZGYT5Krvidb28PJAV2ezqGx0&#10;9F2Uk5BZSAsLE6Ibl76SJRziduhtMXUgh9wpjzLlPDxjlQW2R0DO9J6yQe68FjHcZlHwPIq8BzoH&#10;xTX43spfa6O6sJa0h8/nXk82RTaV+0hJkU5a4cSCMDMwF8Li9O8axQrA08353B0y9ccU/M/DpUgD&#10;oeU6sE9Vh0euHIKL1UVU7Z6jCAcSgJ9EgpruGtzw+ApWUbIIb7RE00AZzMIv4k5TIlaWZ7FIFa6q&#10;qXh0o9WlSVRUlSMnN40KIsUpxiM2vZu3LpOGbYl8bApCxfk02lT91CBvp4h7tbFIuZfNKgPVWEWo&#10;pypQPspC2sVJ9mseLX8IO/8CBEoCERN0jxqQjlMF+VrsnRbneebQPhzdAsV+vj5Lk8vCGsUaK8yc&#10;Uk5GEYryC7FHpjw0SVBAxx7zyFJHUJEmWqsTMD5cj5mNdXzgGQy38nqUDA7ha1cSRH0ZJAm34Jar&#10;Cq98wqBGa7in3oJB5AX4VOhgdXMBC6sDmJ+eEDeen59DS22Z0J6Q4AAhEGEG2enipjyqfYJYNCee&#10;wM9pfmZBVGBlYRV//P27iAi8JzQmN60Eb8n44+OTx7G+siEqNDk6BWddD9QpqJPwDhHpG4v2+l7S&#10;lANsUmiQVVAuhMh/vPjA5Ng0slJyyCMRHSFN4R5DlvrIsHTyMGvR9NyycBb7pDlcxoX5BTzmlXgD&#10;9TMjcCuzQ217Bam4McIylWBu/yHcYq/BN4ewqFgVwdkE0C0W8GqxQmSTDQKazWCQeBUWQdcQVKov&#10;JrY4JV8Tw2AaGspQVJhB6hwPHT11cTPWKoE39D0o2A9DI9w/zSszkJciwTGeWNoGI/VeOnmsDUwR&#10;r8pNIp5EFR7oHoSWlQY0rLUoyNTAcOc0/B1uo79tlI4DCqc0YKZmC2tFe2SVNtD1DmBr50GikXYJ&#10;szBZ6xi3WGP4HKlDAMYWNlDbPSl+c14vT2/h6Xg43mMyriawCzOCT8otAl81eBHH8Y65DhX3f0BC&#10;v22Cv4Jf+g24ZSrDgQTgTyAtqTFCEAlHXXITtrmG8EqQhU8hebxabQQVG8Izj5927BDpahKVY7LY&#10;2FhPYO6BxcUFLC9Oobm1VuBNmOS2GJ9D4hGtyAVMiE3CyPIgrDVcYKRqBdUremhr6YSCiTJ0klSR&#10;8cu36Jx9uFv4EM40wELbRozAYO0UiwPQxqYalZQvhDHBQ33ZtNms+B7CjOkINZbQItqfkF5NDoXI&#10;IvGuzLRMtNYP4LHgKiOEkrn43b0CxcirwnWbVlrCJ434T5E6JOXakJAHs81XgWe5Jrx5UhxhjmOW&#10;HN61/QQ+GSwYZfgWEE4RgJ9x/RCSHGXE1YUiuy4aRbnpZM+RomVEwcjGuRLZ2VkknPtYXX44N/U+&#10;PClq5i4FOWqcfgZbqpjyNU3847df4Ox7l6GdpAJLDTtUFjTAXMMK5qq2cDPyRMrbf4WFpQluuiSK&#10;e3CamCATp2vShTE+Pi6uTw6MWPwiHT3EP3/+vlSLHmAYH99Y30B1O8WZU0sITKslb8WzkQtJI8hs&#10;NFNVcLvJHK55JABmyYQvgcXa8O9wgE+7NWmPPNyKtOHdaQf/El1oO38CTxIgjwiziZWBX4UxfFPV&#10;ENJmCUmFHvwqdZBUcRtLBNh88+qSLPJsZdje2UR6WopouX1q5f6eAWpZLuAh5vrGUEUC4iiafydG&#10;piHMLQJe0ZUIDA6Gi7EXXC19kRSRCdULBrDQdMbixApyyNvpXjRGUnQW7oXFY3V6EmtEKBcoRJke&#10;nxECYKGIGYLCvJmX7VAj9OBuah0UrNIwNL+M3U3poyRWp8c8k25BwkSvUAdBFQZUKTKPLGXYZxBD&#10;5ukGxH94oQCHDE24ElnM68tBaJkhfDLloOP4IUIqiV3fu4rPL7+H0Eo9BEZfxt1KYziTx/vo8u/g&#10;maOEkCYz+ORrIoLyHh6QlyKA1tPVRMrdFGKxBKQCsKWt98VbF5GdXAqt2/L4/sXXUZhcjq/+ehEV&#10;hTVIJUE5P/cGzrx/ActUkVC3SDpnH77WAfCx9cHUyLTQUHcHX5jqmCI3MQ8jXSOY7BtE1K//iHxd&#10;I2wtrmJjicck3kd9bT2S4hKJhzNtAAlxDonv8hAXoicKanjMpUwdTnkqCK83QygRwoBCLQTnqMEk&#10;gzQk+ZaYEuleoo5gwpTgOkMUF6YjsNEMd8r1oBd+AX6kJcF5WnDPVoBrnDz8CKS9iQa4FevBq1AX&#10;gZlqpHH0O/oSJLUG8EpUEKZqYWlORHAbtZlFmOwfQGFGKdwdJQj3DUWwxx1Ryb3NXch8qYKU6Fzs&#10;7+3DxsgZmaExuHlSGZe/kIW1pj0sVO0gcQuHvqINGl0kePGlF+FgagfH3/6OG5+EWouxoTGYaUvH&#10;/7BWcOU58YjUh9/joqVcKCOezP2B43jMv8UcVyUfwZUCzzvlVPguS3hkqMIy6jL8CIA90pTgHHsd&#10;njyVgDTIo1oHLumKMPY6DR23j8n0lHGbzosg7PKMPA2X6JvwI8GZZujAJ1cDPvE3xByvYNJCn2IN&#10;+OdoiBjOy9cBE10twmOphVyBSugNXNI7icqcSrRWtSIhIBm3vtCEqawRtol19zX24toniig+cRr9&#10;HQMY6hyA+hWemBKPQMdIxL/1Jyh+qcw0hrYDFGdJB4UzCI/0k1djs6WttEU6ZLe1qg3bu5vi+8PE&#10;YRF7TeZe+TkFhDkJN+BBYUNAiQYCCzSJGW7DLkEOgcR93MmVe5GJnL+ngeuSD+GeLENmp0uVp/Ai&#10;RQ6nLP4gTNE68iy8MxURXGOAE4bvIqTOmMxQDU4xMggmM9UPO40AEkgAXdOTgJvnbMhon4Gi83Eo&#10;OZ7EKeMPoEX35FH1Kn5nEe+fAtnLqvC2CIa9jidufSUH5c+uQe28DtqrumCsaA0va2/Y//V9pITm&#10;Qu9X7yDQJVyYBc8e5DHNeQ9GgpEKCG/JAC8CWd5IM9zd3BBzh6ec11I+Di2kgpob4W6YB5rjGa5E&#10;PIU8Uo48kktDsSbAk3iCgxWc42zhR+bE07c9Y4jzEHY4pd2Ca/x1+OQpQ8n3czIhJUiSb5LHImwi&#10;03IjIHflGTsV+qRxV+BXqgV/YuC+hGsOURfhmioD/dtfQ839ErTsv6RrnIMibafJ87WWlmGR+I+N&#10;lwFqcmpQTeGE/nl5GKm44MpnsghxjcL1j+Wws7UDRQoXCjRN4GbiAwd9F6RG5aK5ph1xv/wNBgel&#10;z6f6OumTBLS4yB4KKGmWao2Dsx8dZ5yRxntNta1if2fPBGp7JhEQm42K1kE8lt9SBHsib/6kPX2j&#10;dfBOksXK7DicqcKrq7MwI5U3TNZEUCOv1GJDnk0VzhlE+nLV4XLHEDYZyjAJI44UJ4MQ8lBuRSqw&#10;LTAjIDaHV4Y8ggjDNLTfxmc3/wq7TALsUk1IaL+y/3UoeJ7CDZPPRMFignyxMDyCiY52lBD5s7TW&#10;hIrbeVgSlgQ4BaK5vBPqhndx29YXIaQlJ945g5xXX4eBvDnkLqnjdlA09GUtoXXdACYqpuykoaSg&#10;jLLScqgoqaKtrV30DPT19Ujti9Lq+g4Ge0bh6BSGtuYOuDiGwMOdQZ69KMVWWgHXoR0jD5e4Swil&#10;UMAm3Bw9dQVwSXKChJivG2GJB5mGR5EOvBPk4UguP5gq6EdcpqmxjsDaTHSSmfBjkgIVsTSXd6kO&#10;2fqBGLszM9GNXWqd5flJOFPIwYsLGEachb7TSdww/gSVTYUoiozEZFMj8sND0RR5B5PN7ShUfRmt&#10;qkfRlFmC0x9eR0xgPP7+68/wye+O4yJpj+xJFYz3T6OhoAUmuiSgs2qwMgqCzHk95PmFE3/ip7VM&#10;9ICBvn4CnwO0dvUxIAkgEkSQcYj+Kop4rY0Hv8kStXQcIXEIIsyJN4FTjgKcw7+GaZoO3OLINGIv&#10;wDtPU3CcYGLDd5tuY2d/DZPjrQgu0xDejZ9w6lFs5ZJE3qdMj1ixHmzJNL1IU0bH+lDVUwDvRE+8&#10;c/4Pwrv55OoiqMYSbkQJfAo0oOV8EvnxsRhrbUV58l2cu/IBlK//F7asnkWb6S/RovkUti1fwt2w&#10;CJgr2UH2HFVeywn+NmFQu2qAi5/IID+tDHb6Xvj8/c+RnZaLkvQa6N8yo8ofwvamPlWUmfI+xsco&#10;CC4pfaQx/2sS2ESH2ENyfKbslyscxWO+6XKQxF2HPxG+4DJdBFAkbhlzFXaJKujt7iKtsRcnaMdc&#10;QlC5LgWkqrBNUoN3uT4aO5oQQNF8UIMx/JN44r8xmrursbYqHWrnnU94Q5hjzaPBSGhe9H1hvB81&#10;bTnwDHJAV3EpJnq78No7P0GFyn+IORaJMi+iU+UY9uyex3alIxYHejBQV4fm7BKoX9WFgaY77Aw8&#10;EBecg2C327j0t4v41c//G37WochJKsTO9h7cfvcB1RjiYV1idisMrmpQxWnH/0PaESyZTInivIS7&#10;WSL84PQYY4VPqwl8Wyyp1VXhQ+5akmgOl3gZQv4pBFKF/ajyHhW0nwRRXZGB2Cw/BDSYobqpiij3&#10;HOKqg3CnxBMltalYoMBze2cds5NdaK3LJZxRhHse8Z8UBXiXEHYRUL9l8AN4JMpAOeQS8uWPoU77&#10;aWzaPIngC99Ev8YT2DZ5EfPEkCeMjkL+xA0MeH6C27f+iobKBoz1jhHm3IGvbQDC3KNg8/z3kJ2S&#10;jyyKozLv5iOQ2HROSBQJQxrts+eZGJlAY20tguJroHtWRmjI1vqW+BT4sndApNQD10/JgWcmc8Py&#10;9lhAMXGQKgP4JBgiPz0cS1M96GirIuLUhNHRbrilyaJ+qhw1vVUIIvzh0arr6ytYXpnDJeObFNrP&#10;EF/YRX1NMfra6+Ga7InAdls4Jl+HK3m62dEOLG1MwiuLyGYRcSHSOJNENezYHEWz3Ruo1XwCm7ZH&#10;kG7wOnrIlGZtn8HdL49g2eRJzFs/j8DL38SK+VOQNfoINfr/heSQGKSEp8Fa3QEKF7UQ+d03Yabq&#10;ABvSqHd/8yFF4JMYHhhBArlpKeaQcMbG8cEHpE1ScRH+LdH+PRHw5kYkISshT+wXR0k40alVONjZ&#10;xWMXgj+H692LBG4t6G8qQmLebczPDqJ2sAb+ZEaW8ZcQXRyL+ZlR0iAjhBTZYGd3Hb2jrUiPDUZp&#10;TQYayrIxvr4sZt/4VZujb7UH25vS/hkf0jafPHV0Gr+EYa+fo46EsW3zBFqMXkGr9pNYsz+CfNef&#10;oFf/CUw5Pougy89jxewZjNp+G7EGr2DN4gkM2b2KIvXnxUTcO3HBiAqOI1MxQV9dDxI9bxOeVCIp&#10;OIXuJ+0BYPDtO3dOutoTJX7SyoLixMLiTjdeNtBbzxL1pa2iB/BhEnEVYxUJ6zG/RoqD4q6IdcJO&#10;3voN3HkyPxHDIAowh+fbMbcxjbG+dkyvTUFSZ4alxWlsrK5ghVhrY0M1Brs7qFB7GB7pxpmAvyOQ&#10;tJB/Szrt4d9gArMsGXhQ+GCfaoAGzcexZf00hkPeRbsuTw94AjlOv8K47jcw7fA87I7/J1ZNn0a/&#10;5bcQq/YyNkgwfRbfQo7iU9izOoI+l1cReu1p5CQWoK9hGNamAXjjyR+j4F4aaW0/TvzlImoqiNRR&#10;rJQi4SE10kqPjkpX7HwoIO5Klf3sjGg8FU1lse9hEuhDIL5CAetjvMCaquXH0I0nep9HhK6WVD9V&#10;jij7GpbIfBLIrS/ODmNnk4I1knhwlbFYEpRgDImJ4Rjqa8bSwjS10jzsLfQoOpeFpN0claRRFZV3&#10;IedwSizSFl5uiA0SRqrit9Cv/yS2rZ5DttYPMGrwJIZMn0eWxQ+wbPE4xqxfQIzS81i1eAq9ht9G&#10;3s3HsWNxFF2Wz6NC8zkxn6LU9hymhiagckUXg83diDt5ARc/uw5bHRchAHNdfbSa22N8cIRi3B1M&#10;EuvdpcoOtLSiurgaFvIGQgqFOcWPBPgwcTdpXU095mbmCXOI9Ury9OGeqYWf/eE1WKXroaO1XLgy&#10;twRnku6OsE8epjsxPYOpsW4hDC5EWU0JRkc6BUbtbC5jbrxDdHqFFjoTPnkToybSWEERfJUpmaMB&#10;OgN/gUHdx7FhRfwl8l1MGz2FQdsXkG7xJrnwY+h3/Q6ibz0rvFar2nPoMvoB9kjTmp3fRAlPhLN+&#10;BtWW30Xc2WMoiy/CWz/+o1gEINgxHFZKVhho7CJvtQN/Jwl2Z6VLhXLiKZB1VQ0MKFD96AJknG9C&#10;M0xbLI31UKPY3Djx3DBOHGM9ZllIFJwYq0EKhwlaZBaGCOy2I9uOxvrGEubJjHikV3t3LWbHB5Ca&#10;SCw1MgQJUVEIueuH9JQ4suF1tA92YXqsE16ZKvAo1IRjHk8d2EBIrTnUohQRVm2MQdKYJbsjKLX7&#10;MSYMjmDc4TWEK72KVZ4VaPEiMtRewK7Vk+iwfQ1VmkfFHIka01cItEnTrI+iWuWbqFN/HKHGjsIk&#10;GjMyUVvWBOVTmjj3/gU0WTphbmye7QLttW1UQcKWDSnPWZtfhvE5OTSV89qpQEMpfQox/CtJ+3Gk&#10;uMTpMZXUS0T2NOBJblY3U00s9uhYQp81ZlSAfaSk3MHa7gKWlsYxtTyMvo4a1HXxPK1JlBanIbMy&#10;icB6AC2kURJ/D+IIO0QkleGQRQFqpzURylvEj/Sh6XEGK8Rdbl95BrMmT6Df6bvoCv2YNOZJjLj9&#10;AGlq38YemVWf+WsoVX8C+9ZPodGahKTxuNCkBvNX0ajO5vgENOVVUV9UBHWvi1DyOwV5yXnsLi7B&#10;5Pkfws+R13NlFnyI2vwamKgZYrC9E0898SS87P0REXgXVtouAnRZSkxxWEjMg7hbhH881KbH/CmC&#10;ljQZobW1DrML49TiWsSYlUQHFHOFSQJa3lLygjE/1Yet/W2sLA6QVxhARkYkVldm0NJXgZXlObLv&#10;bSxMDxMAU+xVbwZfYtjnAz4Q/b0l9UkYjb2OOcMnMOnxPXQGfIEdAtlsuRfgLvMaki8+A9sPn8aV&#10;3x1DwtmnYP7eEei9c4Rc/jOoMP0ehRLPYM32KBK1X8PqzAzkDU6jva5DVErR8zR6L1/BbN8ozFXs&#10;Cf+2iceQyZCAMv18Ee4YgNTobISHRiI8IALetkHEe5qEEPlpiVQgh1ic5GHGQmmkwmnrboBthBEC&#10;C7wwNNSPwvxYVHa3iklpjXVFmJwgbeluxObqBPp66rC1soi0+NuIDPdDZWMZ0pLuYXZ2FAMkQF6r&#10;cGd7FUur/egea4R/hz0WluZgbWIhCrJHx1rd30aX+8fYNH8SLY4/QQppDLv2OgvSEmXSGKtnUE+4&#10;0qLxJNaJ/5RZfRedmkewYf4Mko1/hAHNb5DpjCIlMhVDPR2YH2Y3vYv9zV3M0P7RwV6M9o8g0ieO&#10;lGMHeWGJmBmXdmqFuIUQgeQnmvfhaOuI5uYWMZmtob4JJkYmrD8MS9TAxPDZlbvl+sG1XAPeXp50&#10;QLpO8+ryJEl0Bzs7m5gY7SfXt4kSQvrpoVYsTPVjZmoEm1tziAx2xuLMGGJjIjE63I6a8ngE1VKw&#10;WqonRrzz3KzxsS4ytX3w4rTs4rml1sms1u+cQIb2NwljnkKt9fdRqyadop1K3qlVjQRj8Qx67N9C&#10;F7n8JQJrz4tPY0z/KApiwqETIoud9W0crG5hrHsAIxfO4GBvBwqX9bA2xh3r+3j+mWOoyCwk0yqD&#10;q6tEdGmwdogujMkZxIfzcJNDlOUT4SPnwyESf26u80qYUu15bHd7E6EtFhjbG8csxUR7+3soL4yn&#10;ShB3oajazNyQTtokUjdN5jRD3qkD+4fb8KszQXV9AQYHSLXJcBlryssS4J1lCP82WzgTEPMjyLHh&#10;Dqzt8bKgB6ipK8Qgkc2+8N+hSOtlHFocQY37T1Gn9hR2bZ5GvfsP0a/0BFZsvokyl5+gT48n3x5D&#10;keVfMG58FLNG36YQoo7c8jrG2ol5E3/ZI3Z+uL2FkaYWutckot74kViCJkPPGhYByaKi9cXlQigi&#10;8Qdtf3vnAwwTORzuG8DtuEjSulksEnN28kwi4R4g6W4aHuPOZe9GO2xtrGB9ZUgIJTVTuor38vIY&#10;ursacOduIOYmOnEnIwg9HfWER7sYJu9UXpENSz8jrK9No6qSRz7swzT0pnh64VmpTjwnCQMTHdQq&#10;h2jq5efpB4RbA8jTIa9E3CVb59toJPNhF12ldgzdOk9jnbzSfNhJDOl/A4uOlMf0h5g0PkIu/1mY&#10;f/ki5kyfRLvja4Rvu2Ic8qCiEpZnFlGWkoqRxlYGC7FtLC4ixV9qQmO8Lhjt4+W+Hg4S4P3cpxx5&#10;O1WA8swEeeUHiZk2p8fsye1WVeegoTYPVQXx6G7IR3j2HRIAtfb+BuLjY4nDzCM+2Z8utoOkpDuk&#10;EPsIr/FDVkUuopoTkEnufXdrBQXlmfAoUiO3bQRXivL9K/Wgc1cbEXWhyJvLRfl4MTy63OGWo4W2&#10;gD+ilVz0BplMI7nuPu0nsEiCKTH6LsYp4Fy0/SaSKUCdNTuGHuNXxETbVbOn0GX3fSRpv4x9y6eg&#10;bnEGG0uzGCKT3yXCOlxVicp0nuFHETkJrqCbsQZkOqQ59IW/M4BHR0TDzsIFMrImJAjuFgMiA++g&#10;tICf9TPu7NM+AuT62n8irUSqSrxEb+9oJ8qLpENLxsf6UVZWihEC6uWVcQTfDUBtbTF6+5rgVqCB&#10;iIgAxFWGYoWC0InhHvS0lyG8wgHOZboIIfJnliuHgEJjVPQU0D5eoWUfC8sjsKOgtJGwZJXMZy3m&#10;JEbrspEUEYmuuirM0v5Jm2cRp/sipk2Pod38FSQofQvvvfqfxH++h0yer06BaJXuKyi/8iuMTTZD&#10;0/eqWNqPZ/WsT02iJjFLLM936TYP2zvA+CiPWhfKIBJ/nyXQFqYm9h+intw+i6mtuUsIh0dnPJbX&#10;E4/SCnls7ZL7o63owZrLM6M9lGEfNVVFWFyeFmpcV1uO4GAfYsJt8K6ww+0wD0xOd4m3D+yRcMeH&#10;+2CfJAP3fA14FMjjDsVZVrcvEVWwQ1CjJfEhKtABVYA8Hi+ANDM4RMC6jt2NdaR4hmJhoAelpn9B&#10;vMZ3sWZOMZjDd5Cq/m36/iQa9J5FmgZ5NmsCWssfoEL9GYq3noCayu+g7XIWCjp/x0/+8F20FhWj&#10;xtUTpp7RmB/hpw73Ke4bxc7aJr4+pwMnK18hBB4f9JDP7G0fYKhrFB427tJ9pE1OPhI85lOih9mt&#10;SUSWOYmlhDXDlDExMYKJlWXMzw+it72JvNYWZieGEBIeQMLxhaenE7r7Gsgc89FL2NPRXU9hRQ86&#10;miuRXBeL8BYjuKXJiRXEeSq2ddxFBORpwy/OQ0T0Y3Tu8EgLBqtrsTw+hqn+XgxWlGN9ZhrqgRdh&#10;HngTeuq/QJzs8xSVH8X3j/wHkuV42YgjqLR/k3DqcewbfYfCih8h6cZxasxdDOTmIuPCeWEOtpGl&#10;iA6MBRuH971SciyDcDB2pV/srQ7w+cenRHjEGFhf1SQ0p7SAVyhnLaJEnxOdnXhsdH0M3pWecE8i&#10;IthUCvcyHbTVFxHmHCA8+PdIyD6JQTIZ5hL37oagta0BaSmJSE+IRGlREiTlDsgipryzs4pd8ko8&#10;6aOytwgOxcqwp8jer9YUXhUUu2WpiBaxTzFHUV8posqT0UkgvkjCWVtawGRvL8xu3cJNgw8h53Ma&#10;sh4n0NdVi3rPHyNV5RnyZkdQYvkKGpgxm72MntYadDby3DFetG0Xx555RlSOTWK8fwrOlhJkx2WS&#10;Fz2EtR1PweYnoX4w17AW2ioFZNYh6YO+lrp22scmJ9WmzNRcPOZcrIXImlBEVofDp8UagU3WKO2t&#10;Fz1iIwMtOMAu9MtsxZiavq5mAuclkvoWlhfHkZOfILDKPUcNHR1NxIdW0EXaE53lj6A27i9WQRBd&#10;T5KvLJ5elDTEYGl+Eu4FqrAsUscJw3fQkpYG9VtyWJ6ewmRbBxQp4v5C+20oS85Cy/8qfvLrP2N6&#10;dh7tJankUTcQkN4A5agW0oZRZFcNoLCsHlo2PFCBQwZgY24af3n7D5S/FHVZebA1IE9MJhXqcRfL&#10;3NUyNyM4TUhACCsIMeltFGQUYKy3Swjs7N8+lAqNBPRY6WglCYADrUNIiJ+4FQXSje7DNNIR/Z11&#10;JHnuxafjLFXSptzcDGLSnYRBW0hIiEBPdx1cqjURQAGrU5UeLgadQWidJXxyZPD25z9BcDHFaaU6&#10;YsRqTKkESk7H4V9uTJilixs+5yBn9qm4LjPv8dIy/PfrP4SRoSr0A6/jptkX6KutEJ1RH17+CKqW&#10;X+KO2SVUV+VigPIaWJ3BFdK0F958HmccPsSqePPKfcwND2G4uZMYcRCV8z4MtI0wN7+AnhECZqEx&#10;9zHaNUX4RzUnzeLhLw8tip0GR+ScHluYHoFzoZbYsbI6h+31RYxNUBjRmo36+uvwzKYAlMMPqsDU&#10;dD8iboeQCZH57G2jvpZ79A8QmKsB31xlRBDoch8xryTHr3BwzlFGIAWdzlEXwGtBl5XmwIeE5cRr&#10;QBeoQD34Iq4oHUd3eQUx21FkWdmhhgC1ITEJx62c8YHKB9BwP4NP9U9ARfcDXNF6Fwqq70DR7nPU&#10;VTdCyeUUlG0/x3X9z8Q8LXW/09D0voRNwsuugXnxOT86D0tDW4EjtSWN2FjeoDCIB6EfIlRyB1b6&#10;9hhokY4z5NQ9Ok1sWzoP6zHWEs86fXhWmUjfOEK/M2sKhfYcEkGcWqEL0XceMNlQU4C5aR7wvEcq&#10;Oou8ymRMzvSBn7eHNVjAt8MSTiQUv0YjOCfdhCd9V/e4AFeXfyCsjMIKivYDSINc82WhFXEDNzy+&#10;RGJaOMqS0rDQ2YbpliZc0ZWFjOb70DJyhEbkdWg4fYVr2n/FTe33UK16CQpK70FO+R2oRmviuvNn&#10;OGdyHBZqmlgdG8REWytGKyoxQBXcXiRSu7SKWiKHQ31jaClvR38XhULSFcMwP7eA7hYyJapXQnym&#10;+FxcWRdCDPW7y1WmqLzRVDxl8Kk0xMJEOzY3luFdx28dISZJ1NEh00NQ/4G+TowO9RHWzIkhtGsU&#10;jbe1N2NouIvM0Q1/9/wYNrEXCWPM4JarAr8SDailXEcgmQ/3LPol30Ko92XCHjPcilREcKMFzqr9&#10;AxPzO6gp4OFt1ACbW5DxvEUCPQ1Fy69w9uw/oWT9KXQ8L0DL8STkXE6QhpyCovlHkDH6EFqhlyHr&#10;dx4hwRYoqE7DJuFJRnIRZB2OQ5O8XlFtDja2l2FvqY3EsGTc9YhGV0UtQsjNv/eHv+PP//V3eJna&#10;CC0RYEwm197WRr+lWvRYTHo+Rok6B0l8oGVohuHxcenUn/8Dm1OCJSy0KAYy46lFZ2EUfBX6tKnZ&#10;fykWYrui/x5p13WouX2JibNnccviI2jdvgo5MisWmCIJQN3uBGS9T2B7bQVlTWW4KP81FPzOQtv1&#10;NJS8voaWxWe4YfEJYlwCkZdYjNKUPKwsrKCtugsZMbmi53CTtOjhMnzsv/hzeWOHXLko6Mj/KPj/&#10;iU3d6TS0tT6HFpmOgvk/oUlacEX/fRLUBVwzPwNNwhsVyTn89cqfoOdwEopepFGuJyFjfRIfyvwW&#10;CiZfQsWJflucgGaqLE6of4nZpW3IkjA0vM6K+Z9yuh/hivFHGOkehr2uMzyt/ElIGShOLIG7hZ8Y&#10;FD5DAatYN4w0htdlXiHPydby2O3oe6RKHbCyssTo+NT/thL/v2xvvfUWuvqH0NjUir6+f83a40lt&#10;l7UsoWb5OQHscTFRTDnoAq5YnYRe2HWoeJ7FZZfruK77Htqun4LWnWu4Yf0B1OPVcdXkfci6fIXL&#10;Rh/AJF4ZujGaUCNsM7mnhc6RFVzXegeyAWfwgfLvIa/3N1wz/QJa8TegQPzJ3tABLvqOsNHzgOo5&#10;TcRFp6GlpgVby9sEKZsCazcWpV5PaA7PvOOFCvkRxsjYv2bkSTWKZ+7xfp6Z92CWHn2OjTycrcdm&#10;SJ98Hm0i78iYmEM6NDWGsfEH1xF5eU2xQfqUzvCTUfsb5D3J41Chz9h9CKWIK0I71IPIJKjycp70&#10;eecKCUYOqu5fQZl+B2f54r0zv4XePVko+Z2BXqwi5K0+xue3PoZi+GXcMr0EVa9L0I6QIbZ9HTrO&#10;X+OK/UlounwNRecT0AuXJfd+AL/Ll0hb9pB5Lxe3XSNQnV+B/NQ8gbVsYqtTc3hsbnBAzNTjT/lb&#10;N5Cami6GpgYHh2B0eARGBvows3ZEeMRt3Lt3TwjI388XMRFhsHdwxuBAHySSALh7eOOLk+dwJz4R&#10;wf7+mIm6hg2KorPtLqG2roai+xQYEqbJK2sg/G4sQsKi8LOTr0En+gaOn/wNLlr8A78//htccSdT&#10;IyHJ39aEavBlpKuehnK0Gm44fgqN4EuQDzwHxchrUPE6BXnnL6CdpgglnxvQJQxScT8FozAZaBEO&#10;FQS64CaZlnbIZZw3/hJ6IdehQFilcvs6SuvzIB9wFstj4yjMKkVLdTscTZ2RHJci1m0uyqMIgb0V&#10;z0iLIW4yM92IsdVB3M11gE+WErFeBfhXaMI9XR1RKf7EJOews7VC6nYAfjkY2yQnRvrS5ioRbjCY&#10;bRE57CS2OUchAasmJwF0lG9nZx0LC/PY2OB1/w7Ryy8nozQ7O0ctdkhqzfuleTe3eFSndEoAJ55T&#10;sbG+gM5OiprpXtxrNzI5RaHNEHtfLPEyE5T4e3l3D5WH36XDg5X+VQbxjT2R4G33sbq0Tte6/wBv&#10;pBvPtfjfJT6Xr8Bly0tnqnOIjb376B+aRmRYohhmwz0BS1PEwOmaUV+dFtyxb5JlJi2Dm4s7Alxv&#10;49xNa3Q0dkLiEkLkdxt5SQW45xsnMI+ZfmfXCDo7OrG6uEbXeOA6HyQm5A52zuJTWippYlmtLi7D&#10;3S1ClJNvye6Fy7tBDc7yGB4bg7ODBFXlHcRQmLbwcWn4tM0dlkTdeO0P7uKRXvO+MIiH5X+Yaqvr&#10;8cuH7+oI42lX6UbwKdOApEhXEF1vnuaQIgdJiiwdk0N4kR5CM2Xgclcdq2v8XI8KROw8JI0Kyw3A&#10;TJziTi54dUcLiutL6O4c/N7H7PQ4OojniVYTrUeJjrm6OYiC/3vh+PvDSIC3srISUiBpg64uLyPM&#10;mwjvA6HUd7aLeXF8yQ0K+3hBzYfn0ZWEYIaHpFzv3xP/5vMpi8BgnoIx0j9AvPbBKjOiTIdY2t6D&#10;hrYHkeoJ+r2PgQm6/oPz26tasU6GsEdKzLMU9sRULdZKvgOVjz5v//hX9LmPzf+bQt7Hbf9QOLlT&#10;aErnyH2lgb7uAYS5h0Hlsha6WntFmVjxXv/zO1inYORhEupC5Vb95+dormshOa1KDzxIYpkOSqIO&#10;pAwNFS0IjspFaUEzS+NB2aRJKhPaRwXlP2mZpbLjnu/cnDwUZBeJc/7Xc/nHo5UuAjKUiScbQDvm&#10;MgJqjOFbogOfegMxcNY65Rockm7Bu1CV/IUy/Cmmdoy+BMcUdSxvTlMFFkWF1nZJk0mBGHkyKirQ&#10;SzAvLaA08XsnucGk++6jqKQQfQTp6+uzQvm4sTgPNwA3FP0nPZESo0xyMvdu3xeravAaLSsrS6iu&#10;rYWPvxcGh/qxsDhFOVm8fCpfT4qMPLuLJ0+KfQ8ksEvXW90gKyPlz8wugY1bCipa+cV53A1Gweju&#10;rhjFw0UQ51H5bvtEUfnpN50rlIuuQx/Iz2AI/xcKcwP09vZianKafu8h+YN/SutHDcKBGC+DXZRR&#10;BlMtL9zf30ZWUi5dSJwu7sUpIzUbly9dhqW9A2wsHGBNbjEoMAyJ5No4i1g+8kHZtK+Z0D253nzf&#10;Puxv76OioErcUxgIpa1VUkD62lLPy/lKy/owcb6l+eVHbdPe2iZ9c6NoE94OUVFcLd4kxN8fFvbR&#10;KiBh9SYIb7LCnVYXnFZ8D6cMP4FDshJu15tD3eYmAjucYUeu7A79vl2mB7c0eYS1WomJEL456ojM&#10;06KG5PmHRCR8fcjNxUqFyzWkb9JCkEt78KYyTvy5uCB98d7DTVow6bZGcQErzb/nT89MRUxkAOYf&#10;nLe9u0FoMCzO4Ly0U5pfXEL6fXJ6GDYuzshubsDg9jqaJifJsqSTVaV572NzTTrFmQVY0zaGuxmN&#10;GF16MNqA9nvY+6K3U7o60zq5ALH3wbm8rzirDMtzK5iYnkfPFC/XK200zsfH7/xM+r4/3sR++rS1&#10;CBQ5eGqgOCbySo/V9c88unZDUwNng4aKxaNz+wkBeR0c/j46OIbKYspDqZ7cidQQpff5n4lvQPVk&#10;H/YgcV7pJq0/k1VpPvIAm9LFlh78E6mioBoNJc3/Wr4hiKJl91QFMbWIR5Py0FlJkTZCeaYw/fai&#10;3053LuDk1T/RfhN41+rDq9oQAXUW8K2iPIRGxuGn0ddfi5KacoJwfuZ+iITEWEzNTCAqOgKxSffQ&#10;3dNBhRtGfUMdWnvaMTcvnZTaPUj+nfgQuyhe1J6td5VcEL/PlI83NNQjPV1qdYxyebmZVNF9rKyt&#10;wdhMH24CWVgg3OFCqEZRNsO+EArvFe5klz6lgwY4X00FzyIGNikI5Re+5mTyom77hJw81/Q+VrYO&#10;EXc3XUy95OvwNfj+/sRN5vgFsfR9iSy6pqwRt73uICIk5pGERdOI+3N5WdkOEX/8tEBmjUu6tF9q&#10;5SsTk4JjcQjDx7jhO4lDPTzOPbM8PGZxYRExkmRYa9tgZX1HvBigkBBzjxWPzuHy8t/o8KiQHZ2E&#10;sKA74jqiTLT5E0nnnz1dvO7rPtbI5ZXklqO1uU38ZrnPzy8QMvL62uRBtqSj+4Uc6R417f1C5qJs&#10;tP/R6jE8uCuYeI5foQa8yYUF5yjDMfRruEScg1+qPNzod3CzBVxir8CeNutEFVw2+xQyll8iuIHc&#10;3L0bcIhVJ7K1jticTHQTEU7LSkJ6Riq2NldJQCtITIhBeUketjfmsLE1jvTKECyskqCoQOVVZWK5&#10;QkYuXmtte3uLKiC1fJ6edUACTE2TPpTlfTx9i1/6uEEVtrQyRVm5tHuILYffpscr4oWFhYiKcmII&#10;ZiTj1SM4n5hITC6FpSD4Bd1jd3sDs3PTKCwgd9rCZZE2phS+uTHp3vydyyiMgziblS9dh6eprqF9&#10;mheZY53hcw5QWNsi8pZkV4h7sNJzcfbX17G0wCR6B//4XB1bFFg4GbsgOzmPGoqDA3KblJddnLaC&#10;IepL2pGfXUD7yQC4nJsbiLyb+S/3SbtT8uro3vehq6nH1RWJyyLOocT57M0dxXdO/I5aLicrNX82&#10;lDeJT07D/KY/UV6pXOJi86i+Ui7LFWipl75X6V/Kk6oKdl2u+SoUacnjbrkW9FM14JJ2CwEU6rmn&#10;y8IrSQbe967AKewM3CLPixW6Qogfuebwe9kU0cn9hAPduGRihsmJEQSUGyAwTx2htcYIqKZr5+oh&#10;dygLdjlK6GgohHu5BrzKTOBVoYvSFh7KsI/qqnKMjfajqbke43SNhxXidz8uLkoXuktI4CVB+FlJ&#10;M7mvWZRWFJIybKGKzo2Ni0JDIwnygZI9PP9h2tpaEuS7s60bKUlp4jqcl5ecFPE55efpsCS3B9Jn&#10;8RJKFdbh+NvnqXEPMbU4iaYB6Xgx6T0OIHGMxlfHZWBv64yowDhBwLc3d5AVx0uS7OL6KVXRGHw1&#10;frie9ds/ISM6DbYG7vB2DkeWT4C4Divb7Pwa6otbUEK8aHJYOguVV/9orW/G6swk5iZnCIVYBvcx&#10;Mf8vwswN7ujILz6Wpn+vPxsA16Wujt9ILTUoaZIqD33wN/GdyTsnLm9E8F2SlzTi5fnT4clF2GOX&#10;TPkecR57CsdDa83xD8Nfwen2DZQ3pSG80g6hJVqoHG8kArWB/q5aLG3OYnFlEmObazBP08bJBAk+&#10;vuuAd4PcMU3k2Tg4mELAaQTlEooVq8E56jLciWQ73bsKr0xFBHVYILjOCJI64kpt1rD0OC4U1jP+&#10;JoLKtODd7EqkWdqQTHTX2XJLS9DW1iIanQXMiBAeziMdDhEcEoS8whwUF+dhYlKqbLw1Er9ZXVsU&#10;LmdxkSMwPo8joj1ym7zEi9QVCSGJcwA/54erntH1JZHi2MMQvqOhHWduXsRvbvweg011SCvORWR8&#10;IbeY1GWQPPcISRiNyoaLoZ4hhyRSzjByZ3z9Eh61IBoQWF9Zw6XP5VCooARP+0CMD09B4TMN5LdP&#10;kxKzS2oUBHx8eEwoKxsVryZAd4GNqa+4F5dRmg7Q3T4iFIcdNr+wkOViraqPe3djxL1ZXqHB/DJ9&#10;lgEPDJAaCf/tP1jSgf4TV+P9TCv4c2pC+kZ/Pp+R5iESszKtEV14//0Hq8I5UTjuUaCL2Gw7BFKo&#10;3l6Xifb+YtTUpGJ2ZgB9fR1Yoptop2QivqkVRVUliE+KR2xCFOxcLXD+5nuwTdCDT9xVaEvOwyPu&#10;OjwIkfzLdeBwT4GQxwq6d29QRKeLIJ6FTG7SP1MZmiGnEVRtBL8cVfjmkUJVGEEj7TpqKWxun6qD&#10;e7KsGHEmRQiC1JE+REXdEYhTWVkiBOHl404ujZ/I7pKLkz6HYmXh9y0LIdF3Vj4+LqI4StPT00Jw&#10;3OkuzSNdtib+rnTRIRaSl4MfdjZ3xUAntrwA52jBP4zCpe/QmRidRHRIPEJ87pDUWbgUEGxsIyMu&#10;H2puavjLz/+BzZVNqDtqwFDfHMuEEutEzL3/+D7uSuLx9/8+jvS7GRht6Se0W8eFv9+EgYYzzGV4&#10;Vd8DaF0yQUkLvy6HXA+VrWtUOsyGtedR5CNt8wd1vg8NJTtRdilPAblziro4w8N8tHNkiqJjOt7d&#10;KX2m9zDxuzk48QsNGmuaUZRTRsq8K4YS8mvXE6JTEZuYgYaeEcxTYPDH3/1RqjzO5KLq8+8hu7YC&#10;KSUxkPjKwZ+iK+u754nvEJGm6IrfiRhUpgH7kJNwjT4PyZ1rsA89jZB0eUiyFOFJvMijkGcxXqfv&#10;Cggs14ZLFYX7hDS8orlPpzUcMuRhEnkRLlkqcC3SQ2C9BV33InRjZem4FSySdRDUaAxHcpeXrT7A&#10;NavP4RZ3Cf41FgSbI+A3xOQXZBDy+MDW0QxtdWWoqeexSCwfXtSEQ1ipy5qaGqdGZ4V5YDWkOB4e&#10;jiivKEU2kW+pQKVCF+1Av8eJqzFAcF7aKxTKx01Cxw9wNygadyMS0DnTgenVCTSVtGJqboqusA/F&#10;r9UQ4nVXeh/KK+uciC/Pn4FqvDzUI5VgZGkKGWtZhKrrYKR3HKVZVQiTRMFS3gEfvXUC3j/8KXqa&#10;+7C7sQcXY3fcLurC2sKyeN/1g3bH0PAId8zh6NGj4nnGwNi/IrK7EVKUGeFX9VDZleQpMqNK8b5H&#10;SdSL80s/JZF54vue2KiuLCc6p4+nv3I+EgTny8jg4OQQaioGok9tanJWIOLbD99wU15eBPOySmjo&#10;fgEbzxPwLdIQi/pKyozhHX8dLhky4r20Pvlq8E6+Cd98VQRmU2RGbo3fPSuh/Y6FuvDKVYFvqRb4&#10;1YrOycpwoHMlVfrwzFaCB0Vsfo1W8K00oOhNCwEUzfnm68I95gJMna+KnmzvEg0xJzCAFI5fWh6Y&#10;pw13KotHngZ8bmsiJy8DK8tTGB/qwtLSGCFKMzKyYilaoeiH3BKPae3hJdooWmC0kApLCr1sqYvE&#10;V1hIaQkZ6GjqQph/JMIDI5FyJ4OsrYnO3yESzgvbkDaxQomNyPbqGrTjNXAz7DI0rbTg6xmMKH/i&#10;HQf34W0ZAjttNxQkVkL+hCrMtOzgaxuCypwiaHloQNVDBeYBpogKjofNDQMUJ1cKDhfjHwNbPQdc&#10;/uQ6uut7UG5mAStNW9Gg/X2jMHGJwWgvRzjStv/3JNwufXIj30vNhJYmv7JJOkf6YX0zkrIoSlvG&#10;JpN7NgWqDCMJH0uMTcAcoWJ9q7T7QaxW+yBNT01jm1yTCCroUOvgNOq6x4lO7CIvM1+E+exWP3nI&#10;efhFot6FmggtokaNJuTgxZDJvVjlmFBozot6acIzVwnOSQqIbDCD3Z3z8C80JAXSgqnkK3gWEOGm&#10;/ZIOW7gmyMAzRRFqkYpi5iwvnuGZy29sNYALkXIXurY/ryaSoQiXuFvwI+VzJk7kT9zIu1QV7sWk&#10;KOlKYiCRe54a3BPIpZLi6YbfEF0DoaRYPHTeMvYiKSnPZZLH5EgvMikamyFCWVmQjIbmWoq4JoWv&#10;5ooy+hwcUKTFERalsJAQZCXnU3heKfpoxkbm2BwxOrMCYi5CaP6OgRjpGxOCFW+3J+GXFVRB20Qb&#10;SlfVUV7Mbya5j8z8fNz1j4O7oR+KUiqheFYdJxQ+RWxNDGQcZaDtrgX1m3rIev1HQkn1lWzhpOsF&#10;G3VXFKeWwVLTCbaqNtCX1YOJRgAOltfhERwuFIPd5qlbjkj3J/Sj38yvGFnE4mX0u6CwgFwYEepV&#10;buhDHHvmWdrPNeR68qDrTbSRkZRWtVGtOGLax9T4PEz1jOg4ow1fRtqxyXEZy2lsfAolJdzJSMZH&#10;GTLKm4n77WKLZClnmoDi0m5UFdTj3Xf/LlUe6+CT8ClWxeWgfyKYrDy82gCSHB65ZYlbt48jnBTA&#10;j34HlhFfqTCEZsQp8YZH/woD+JBieFIk5lhlCEm7tdgMs/XhzcqQcBUBrZZwyVaH052LCG40F+ti&#10;SPI1YJxCrixZHR7kEn0JcWxzdQh56LxiQrP4G3ArUaWITQsR5fowzyHFC/yKXCHdj1DOOV8T/lRG&#10;nk5pG3MD7nevoG28HYEtVqR4ZmIyS01XFRYWRwhtZrBDCnBAasFvkOvqonwRoRjl+Vq8EhMJaGdX&#10;OpdidUW6KNraEkV2+2zBLF2ycDrmYO2F9bkVfPjO57gZehmqXpqYnh2EdowK4iLiMUTENcApFBmR&#10;mVghfpMQlArVy9rQUzFCol8cQj3iEe5Frs8vAec/vIH3fv0RynKqcPbDqwhziUJpdiX0bprh2rlb&#10;uPvnd3DmxAUqHyk9ocAXf/4aWxS9WWnZQ/6cDkWLfdTA7bA28oaqogWGZ9dQ27uAuJxGPPnUS8is&#10;7UPT4BJSiztQVTuAyJxO9IwuorxzBJG57VA2CYPCDX0MtHUh/YYcon//B/SVlZIrrhRdIyyTzfFx&#10;xLz5M8QGBYOf1bGS7ZGctoifcVfCJw/ftxFQZwjfTDmBLv6lGggq1YQbua0Leu9SuK4Kb0KegCQK&#10;12spiiIXxDOtJRTC82tJTagBfQl5XCnE985SEIPcNRJ5tqQOQlrNUVdLITHd/PKdr6QLXZbpwjXi&#10;NHzLzXDS/I+kJFriXdGhRKKdyoygfu8M3GIvwz9JDi5RV6ETcQV/1/4Z3KMuEhIpwp1QyytbESet&#10;fk/KpkfuUZUUWxOucVeg6/8p/AmlvPlNfMXqVBZynyVqhHSmyK6Kgk24mRh+FBDog7yMPPSSRY5Q&#10;JOVp6oKGogbc8b8nyurpIEGIfzgcDd3IKndJWLy24xZ+/52/kYXfh8xXCjBRsMJNtwsUcufSdxto&#10;X1JHS3EX/vBfb9M5e8i6lwUfhwCMDg2h/Be/ha9NIK6fVCTU0iB00kZeQjmSbmfiXlAizAiNglwj&#10;xHIdJ949D60rJsg/dxNGSpaEGNyntAc/W0IjKofE0QFnPriKV194BYv9vUh480eo9Qzi5zCYHeUZ&#10;Yst0Bp1DITW7q7yUQmp46eOesaFxUT+RHhhFVmYWsrOzhdFwGukfFvv5N+etLK/D5NAghgaGpDOz&#10;KPGxR6E6r0UpySak4MH7qTLwpwYNISv3ryb+0WQKHyK+XsR1vCmPP4XcEgqvA3ihB15Yr1iX0EIT&#10;PoUU7tdZQf02RVnkBl2yZMWL8HyK9cTCVv5VRvCu0CbyzQtAqMIhXQWSGkuE1BjCp0Ad7qXaFJld&#10;gXsGKRKdF0j3co2TgYQIeVC+Eo5f/TU8SRns42UJvZTgmkGIRy7WNugcvElZHYm880o+PO2X143i&#10;yM4h6Cz86Tq8VJIfIZoXGYUT1U9dTRHtxPHmB/qREBxJKMTLF+2jqbgKRjaKuKT3MeTUTyI/pQhj&#10;nT1IjEjEpX9eh4O+IzYJfTaX1/DXn3yAzBRyQ9csYKnuCB/LIDgZOGJ5dhk3vpBBUWoOCX0MMRcv&#10;UDsRN7L1x4m/XkSsJAmNZa3wdQqAk7EbIpMacPK9i9CWM8b21g76egZgomSN1LAs6H33t+iPjkX4&#10;T3+DudYegQojZy/CXs8FGTF5aKrkjkjmPsRRtvdx47Q8nCzdIXdKVSiLqYYVBik6OtglMkxlIIeM&#10;okxe1VEafj+MNllZHqYhfpcm+236x/dj7pObUSwewvJ3/uQe8UcvsgkmC5YI96EFv0wlhBRpQkJo&#10;dLvSCGc1PoVpGDUAoY5rnoHo9GMlCsgzRDC5FKekG3Ai8iwh1DIpsIZTqSHlowiMUCmgXA93iLt4&#10;lenAixrTp0AZvoQKrglycI26Al8K0b0r6N7Ehfw6LBFMjS7hvHmqsE9UgMu9m3CMuwanWEK5elOE&#10;15nAjQi0VcRN3G6whFqUglijht1eECl4UKUeHO5eQHApKS1dK4B4lSMhaCidx+vfBJKL9SUXq2B0&#10;Guo2X6K3sQFJPi5orytBX2Y6bmi+DdOQm7ihexbynieh5PIlZO1PQdXwJpIiUlGb14jsxCJk3U5A&#10;iEs0nHVcYKLiCB0Fc0SSSwr1vIt7t2OhekMJ1QWNaCxvIaIcg8XpJfzzv75C2quvI+lXf8TO4irU&#10;rupA7qwmZrunUXrqDGpffRVThaVwMvWGn+VtnHznPFIIvdL/8CfRkIx4CXcTMXrjhmjkhxFRTBC/&#10;80Ha2ONj06IPhp+K79Jv3i84jXDPtNEuJuu8oFJRVgWSUhKEErFS9Hb3iRGnD98VESIJk/IgUjlW&#10;uozEHKFsGxtbYrr1o1fVWQRegCehghDwncsI4PUqcpRgdfsi+sf4HVQr6Blsx/bBJvwrfeBDDexC&#10;xJZXlfOrMYEDuSOHRCK9zc6wTVYT0ZUnheX81n6OntwySFlyVeGSfAOusUR8U26RslHEVm1K5xvD&#10;gwiyJ13Dicc3U7QWwKSZwnd+e7aR9xWEkEL7kDKGkgLZ3ZOHS/xVUnB1mObpwjriKjzKiYtRmSSk&#10;zBKeWUicyZuU2ZMQ0jfhJpyIzwWSIjkQweb1Oy6rfwD10GtiUGeEpw1kbD7DVftPIOP2BS65nICK&#10;6xkoeX6NiuZspGdGQdPhArS9z0PR8zzu+Sdhb2tfdPSZKJnC3zwY7sZeMJaxgdbxK7DSdsTlz29C&#10;8W/HKfJyEM/NNK8ZYq5/EYUp+chNL4SrsS9CnjuG3dV1SKwDIbG6DUNZa5ir2aIqpw5KF7SRFJ2G&#10;htJGqF8ywlBihnjbNzd82/WrpEiCOiM5NhV+DqHiNydeLrC+QfqQlLsMGEBEImDhzr2UlFS0tPBi&#10;3qx4h2ItRr4QI6PISvmGeDQEfRUbKdbi1MNFcQ9RVVQrXCenR27LjaIdvzJ9GKdfg2fsdXhQBORH&#10;XKG9OhsJ5XHUcKoYnGzE5hqFyVNjSKkLQihFVyv7E9gjXytj8wX8qvmd9DLEh4jUUmP6ERL41JvB&#10;j1yWL4fpFbqwowjJOkFeLB8WQqjkV2cKD3KZAUS8eRUICUVzvvkEvUlXyV0pIpBQxjdPCQHkjuyJ&#10;W/GLtT3zZYUb8sklFMtUgRUhmFOKBkI4tCfkCWg2R2Ax8S1SXFfuf+JlWElZg0jRuYPSmwxEh5SB&#10;hzerOH0FJeuPIev6NWTtvoCqxRe4qPRHqErOC+TxDXfD1soyusvKkWBji5GOLjgYuaIypRQTbY3Y&#10;3VhCmK0v1C6qwUrBHrHOgdCSMcTi7BJkjytTOH4P2pfNMDe2gBvHlXDtU0UEuUWjp6kdWheMYfWL&#10;dxHmdgeOpHzff+aXpJA3cS8wDqc/uAJXU194mPmjq7Eb2Tb+Amkys3MwExQiEEcgisAGSg+UhEP1&#10;u3d5TLrQCCY1Ih8jS2xsLNbZTdFZzIFEvw5rC+UrzCri4EwoFK9pwOe3Ds9gc3VF5BM8ia7D52bG&#10;ZdNleTzPA7cVkuMKsywDuEefI0uVQ2CeJjpa89A+0SYQwSXmGuamhjA53Iq26VZyP9qYmutC+Ugj&#10;1FIvwyObGoZXXU68JSIwtdATCEx1oPDfjniUklg/95/Wb5OrU4VhyFUK12XEMiRMBCPD3OFEhDcg&#10;RwehlQbQvHsK9ndkCUk0iWfJIIDcztee74g1WIxzzCjicsXURB9GVsaQ250Mu1QDWKUokNLYQDde&#10;BjWDJVhdkvZ3pHbchj25S686A4FGrqSAgTUGsL2tjOOqf4Ihhf83TT/FOb0PcPt2ELxsnWF8Sw5T&#10;LU0YqalBU0I8BqorEWNuiqGSUoQ7h6IlLxOqMr9An/Xv0GH8a8wNDMBW0wYJt9MQ6HwblemVSI/J&#10;gKWWDSw0PaHHLzA3CUSwmj7kz6jDUcsN+tctYKBuD5fruihMq4CRrAXa63tQWlhMKBaA618pYahn&#10;GHWFjWit74LENgxequZiSvNuVzc6uzoFgVdQUCA3w3O3t4kvbdP3Qbz9NhF2UgJ+ycPIwCAWiEBH&#10;R2WhuWsKEr80BNwpg41DBIorOuETmIjJuWWhFKwkhVU9GB58uNgpK5hUCTlgiLrLM2i5z+gQ7a1d&#10;+OOf/iJVnuh0N/iTm/IgJXGkBjsVrEBh9BW4pN9EfVkUsewldPU1wzSGSDQvmRt3ncirGgKI7PJw&#10;DF9eK7jFEu4dVnBJsoZNghLmp3vhk8FrZGnBtlAbYfQZ3mgFD3JnQRTRhVQYY+VgFf29bYgooxCe&#10;7h9TSdyHFMwzXVn07bjwqwiyVeBP/Map3AFOmfrIbMjE7vYqphaGSJibKK/IIQJtjEkKyy87X0Jg&#10;I/GiLFN0THTCj1CIOVRYtTlFkZr4MuBDGN25CAOHr6FFxFvN67ToOCtNTcdSdyem6uuQ6euPvrwc&#10;LPV0ozw+Gi2NA0gozkJEjBdcZL+HgrPHkC3/TTSoHcW26RFUm72NnupqRPtEQvuqEXrqB2BvZIO3&#10;f/aeGIRlpGSHix9cQG/dIDzN/QhNfOBp6ItAhxC4mfsi47XviL4eflXcn9/6M2xMQxHimohQmxhS&#10;yFT0N/RhY2UTOfqWiDS1Q4yqCfjZJFt/XzevZMvDbZewsLoBY6tgPP70UdExaG9tS+3OCPUAnf4/&#10;SGxwLt68fPoDpaHPtWXp22p529/dxVlZD5hcvoG3f/eghzkwn9xMyg24JV6HP0U3gbzQdDK5jSwK&#10;y3PUwOvzOEReQCBFRRE8dINcXP9AOVm7NYKItwSVuqOoLwXhGRTeknsYWhhER2chpicHYFNqTRxJ&#10;Dw1TzUjpjoAXT4ukyCyYiHdwmxtcCpXhk01upspQzOfyS6KQP0cdQdkU1hNi+VE0F1DnjJyMu1ha&#10;XxQW0jfdhuBqIwSRSzNJpPxEmEOaSXnp2p5E/Jm/BXbawK9cE2uro+RuJ1CQFo7Z6X5Mz3RjbLYN&#10;22SRU3196GhuwGxnJ5Lv+ULO6DMouZ2Dk/VfUKl1DGtmT2Hb+mlsuPwc6WovIevmk2hWexw7/IZc&#10;u5ex4/1bzEnOoLwgDXujw0gJTsNwYwdC7YLgZuWL8d5xJIakwEnPAbo3DHH1S0WYqrmiILcNqXez&#10;0VrVjHQjJySExCE5Ig2vv/4G8R9v6CqYor6kBSmRaTCUt0RcQBpmZuYwWtOLvPwq3DhFEe2dPDh4&#10;JcNTywzbG9y1eYjx0RH87Kc/QxfVR8pTSAMeKIX0O3+KXQKd/j0PDwHx9LonHhzzPo6/hGsk1HHQ&#10;MoexbzbyeNrWA1f4iDB/5fJn+HMfT4o8nMNOwyvtGr6w+m/YZRqKDj2xiFyuLkzT1RBEXMe/3AzG&#10;LsrY290kFzFDEZAm5hdGsXuwTNyEXFiLORyJdPtQOB+QKofuiRYq3B5s49TI/RhC2+MrCpn1sLq3&#10;idHxfgxNdxBpJsRJ5TBcge5P3KnakNBlHOOD3ViY7kZfHy/NtY3l+RGsrU/TvVdJsQyhGXiNlI7n&#10;x1EESCE+r6ouKdEVj0W4C+AuKZRrrgIc711BTK0ZfAkF/dOdoGh0HHpEgtU9z0LZ5hOcMfwU7lde&#10;QY3G41i3eAJ71k+h3+V7yNV/A512b6Fb/UnsWRzBqvWr6NV7BfMh51Bw42nMGx3Bx7/8DBMtrRiq&#10;zMQ4IVvg5TdF73FnyxiCKQK7/sFNclWWSAhLQk5YBux03ZEfV4bhvnH84fV3YPn5RUjcw3Hp3DV4&#10;mXlC45Y+ogPjkRqRC0cdT7iY+cLNyR3Jb/0F9Xb2oqEfJqESxIyZIJ/74DhiEgpg4xKHcEsX6eLk&#10;HGVxfmpwzszfq8uloxNZCQRLpo3xqbaiCmUNveBZ9EywtdScYHheCSqyGkiKTxIrhtXX1WN8eAJv&#10;vvljqfL4JMpCUkDhLoXOXoQy3LvsQaTzYH8ds5vDFGEZwr/VARFNdvAKdIa2jiI8SnVxsLeOxsZC&#10;mBRZwrnQHD7tJrhHnGRzaxNKTtdwmSx5ZGEAE8Nd2CDUmJng1TaA7NZYBDYZE/uPQ3FBKhYXpzBE&#10;ytHTVkf5VsCra/BM96GeBsxPSd/xPzrcgrtdqbAq04ZXrSVCyqLpuq2oKEuF8z0LKDmegSO5OadS&#10;CsspMvMgzuRfQSE7c54yXYQ1msOXjrsWq0EzShsyfreg7kNhvvwLSFR6Dk1q38CG2ePYsjmKAUKV&#10;FOPXkSt/BO3aT2Dd6mmsWDyHGc8/okVyFjkq38SS4RFsWT6DceNvIUrxFYwFnkWzyrewanwMp08b&#10;QsfpNNS9ziE7Jh82Oh4Y75oEvwjPzzIUfW0DpCS+CPW4g/bKLlS89AJ0b2ri7V//Ayffvwh3EwkW&#10;J5fx+TunoHZLB/fCpQsD3g2MwkKIPynPv1wRu6+UJB5lef/RIK8//OEP4pP+E+7GSl4foe5BsHSL&#10;RahfDGxd78DQOx13MuvhH5ADp7Bi6JKrdHSPgcTUDfWFTdJRinT+zsYmtBUtiSIwcZY+POVLHz/+&#10;gDDrxWuIge8emeSymk3R1ZKNvY0ZLC8OY6C1BMuzgxjoqMLayjhW54cJHlvhnaEv1nFw41Wkc9WR&#10;1nMP7c0VRKwHUV4Sj4X1cTHv2pWisPv7u5idGRVQKYjY4SaaKlOxub4m9i8tjmNTvGJ7F1XDfejt&#10;qMDYSDuqi1IwP9sLw3J/eBQpwZUUPLjSVfjkjskmsdy3zT0i1RSiOyb4EIoNYXtzEa1dpdi0+Sb6&#10;nL4DK+/ThDa68FV6GWvmx7Bl/TjGHF9AgeF3kKDyElo0nsaO1VNija0m+1cRr/E80lVIgbTJPVn9&#10;B2bsX0Sn6+tIMv8x8pSewaIZX+MYXeM7aHb6HmJ1v4tW1WPYsDxCaHUE4zYvI8/5LaTLfAPtSkdh&#10;afMxapsqoHFZFyNdo5jsm4aHrQQ5CWWQvaQiFop2uK6PhdE1qF41wLePvYCqsjq8+eJPxUPI5QUe&#10;icnPqqjRSBF8fvorbBYXCsWYnpoSDfwwrfOKBP/2+98T7+eoiz/5ofEeXdve0BsNadKX+5QXVFEu&#10;fgb4f+dIjE4xOVX0yYpzH6tEzPkFQ588VJ6ADBl4U3huUuZKkZMuLCLlSJFIAymyahyoQEVNKobG&#10;21HWUwnHNAt4Z6pTWExoRC7MJVlWvGjDJUdPzMeamx/D2OSIUBSfQiLA1LDepGDpxXcxPT2CnOoi&#10;Ksi+UBZeo2d1eV68c7SXUOTw/jZdy0QsbO1JiOGcS7ynwRwJ/IiDDQn85PwAyXURcEq8gsHVbhgn&#10;KsOOyDi7Sm9CJRNyY06276HF6jsos/8J6skNLZEbYgUZcf4uej1/imrnn6JF6z+xaXUEa4QeXS6v&#10;I8f5v5B38xvoMfhP7JJ7mrZ9Do0GzyHsxjMokf0GVs2fIaV5EsPWL6DB5GXcVTqGWo0nsGzxFCnq&#10;ExhyeRlZtj9Envxz6FA9igNLQizLb2HA/hVoGr9PkeoUgl0iYKPrAo1rOrjjH4vrJxTFgtkV1Dj2&#10;n56BrZYz5MhNpIZmwdHIDZ5WPgihUP7tX/wNsmfVEBMUh9uekZj288Uw8Zv/lQzzOKWHyvOTn/zk&#10;0Xf+5PYQxktSjLBxxZd/eEcoQ1F2uXCD5fxSbfp8uED3wyQex5Ki3T/YR0Z5k0Cefdr36F3yLhk8&#10;P4sUiDiCHYXd3kly4k1QrtkakNP5BF/IvQs3alDueAsjfuFbro2VHUKKvR10DdRgc3WKQmpt5BTF&#10;0d0OMDXeC37pmmsBcSXiJT7k4kwDZbC8PIOO1iZUV+QTf+GRd/sYHGzF0vYaFldGsTA1BKNQG7Kx&#10;LSzPTWJle1GspOVfbUJEXA3RtcEiAvCv94Jvuw2hpA2UIhRFmG5fZAjbhOvwLdaDjMNXaOLFoSz+&#10;Exs2T2PA4zVSmB+i2PJ76NCj/eZ87GlCmh8i0/EXyFd9EiP6R7FDPGfa+WVkXj6CZNsfo1SZlMP0&#10;GexbPo4Jh5dRbf1dJGl8G/XEf3bp/F3zx9Fr/TIS1V9A0sXH0Kl/BDsWx7BAJLvT67tIsfgRipXp&#10;XIOnsGt5DOUJOSjMzIPyJTXcvZ2BssR09PYO4x+//4d4ANqWkSd6qbnJ7DTdceKdi/CxDsDK/AIW&#10;5kne+/dx7qtz6ImIwXZFheA0UoXgdJ88As8vE1YGfwmPtpQqj0iUrbmwBPoXlYlWrFGW+6gsrBGo&#10;8+/ZuIf5fyR2GCITKRJ9cBs8IsxnfP8hBr97FOrAr8MOgTUm+MOVX8Eu9jrkE5TFMyr/Um0YJsuD&#10;100ZH+hGzXgHdvfXMDo7hvGRXnS31FAIuU2F2YWJp74YUrmwMIaO0ToEFbsRKhghIsyP9vFzJMIQ&#10;UrJ7iR4UCk5iZKAT7d2tWOEVxzpqUdPfh5qqVEyO9Yv153zL9eBWpgH3PEMxTkg/QxseTVaYmu2C&#10;ebwcPImw87LZvhUG8C7XRUi2IjapAYc8f4iegLdQYfczdOsS+hCiLNk9gwHJr5Bl83MUEapMGDwj&#10;1sWccHwZTVbfRbrNm6hWf4p4DiPKEQw6vUgo9kMkG72Jeq1vYo3QasP6GXSavYT5OFm06nwPA5qk&#10;SKRgC5bfRIfhS4hRfF4sKzljcoyiNVJMi2+j3eZFyJ77NRK8o9BQWEYR1D0oXFBElM89OGq7Q+uG&#10;PnRljKH2yq9grWENrWsGsNZ0hZd1IBanVyiC4kV/mG8cYLGhGRuD4yTHB40q/pHyjJHyiAa+jyee&#10;eIIJkUAKW7qeNYX48l4KULorJ5BDvHiY8jE//ZcCAgP9D8Yw0314fBRHt+wOOQ/3cPM5rHCPepg9&#10;+clznREMc3XgkSNHyqJJjaQoHoYa3bmO9279Gh9deEu8k659pg2FvQWwylPD7NoyClryUFdfRup4&#10;gJamcvR3t2B4sBPbWwsYIFQxMTbG4tQA5rfm6HefqGSgxAMDw/0IiorAyso8KeQ8WdcwNogop8SF&#10;UgQ3gabmShHBrRLP8om8AM8qHQS22QplmhjtQXxlCFzzNGGXrgSDqBvwrrOGdp4zEWIL+JAi1bj/&#10;GPn638ag1tPEZ57AGqHKWMhv0OD5e1RofhMTJkdIwZ7EuMsraCZUSjL5EWq0nsQaIcoOKR67m3y1&#10;byKBUKWdONAh7V+1fxolBq8hyegNlKgdwYTWc+T6nsCC2fPosCDibf4DVBJaLVlIUWzQ9lVU0v57&#10;ct8SC7Wanv0QGYF3sE8NVlVUDF9rT1RmlkL2SyV4GvgjyCsariZ+CPrBD5EYnEhotEcu0gY16rrY&#10;4XfnkYx5va5hJWXRsIwI/57Gx6RvMLp5Xh7ff+45lGbUw0OdV8Q8xFBHFwa7RsSyMnmxeRybi/3u&#10;nm5iCKpQQmqbwcFB6cUo8b64iATaK/0uNvrrGJr9Vw+zJ7ktr1x5SOqNRCeb153LME9RhVuqPDwo&#10;QvEppfA7Xwt+ZNluSbfgW22A1vEmoY08t2iB3NHMdD8mR6iA/e1YWZjBAinCcGc5pid64O9PJJdQ&#10;qb4uD6MDLYjKT8cmkbeltRVCqDWkttRhfnqINPoQSzPD6JycxP7eLhHFdXQ3FaNvshkhLTYURZlg&#10;e2cLXnnm8Gp2wMxkH3RvU5hLvMq1UBleNXpwJpeqFXAD2arPUzR0BMuOz6An6Beo8vktcZSnMG74&#10;FLmyb2DY4SXUWf8Q6fqvoEHzCYqynsIe8Z82++8g6eoTSKVwvFOL0IeusU7K1GTyPNw/eRplisR7&#10;DI7ggBRvwuE51Op8C7Eyz6FC7T8xSy5rjyKzMQrn6xzfQJzqN9GgcQQr5hSZ2R5BaVwq9gmRz5/8&#10;CmNVRWjOLEB5bgXSCoqh4ncJo+0tMFdzxNcf30SNriXK5ClqtPKHhYIhpgam0VbbjrmGHkyPjhFy&#10;TCMrOhnTfSQ3gUjczzNFUV0X7kQUwUHJlNwLk+wDUoA0GKqaIy0+A57mAYjV0BKyfqQQYpMqzPCg&#10;9PGE2B64NOlvKWd6eOyR23LLUhZDFnhde89KbVLoXTR110HLSQZO95Rh4v81LrmchEmyNgIpX0CT&#10;ubgwD9vc3dtCY00WWusLKLRuweT4AJHmQWSVZpIbmsbkUC/6uhvgaGdIPGgTM1Oj6OvtRFtLsRiw&#10;Ll0GdVt8HxlqJmvaJ7fVha6+RuJOfeTWponhT5HFzMIh9SZWye25EgL6N9mL4SDng5QQXGsPs+iv&#10;4V5CPKjcGkn5Eox1V2A34SwqnX6GSuI0s8ZPEHd5EjWWP0Wf208xFHoOLeRaOAz/76P/gXqb7+Ef&#10;bzwO43eegOupb+PzN5/Dz595DAGKbyKGorIPX/oPmLz/DAz++Bx+fPQx5HmcwJ9+/QJqlUlBzZ+m&#10;az+LXpfvo9rmNXidP4pGLXJvlk9hm5Sy2PBlqJx9E7uEOK+//ComRsZQmUvuuZjqSw3RVVJKiLKG&#10;tz/7G370txegdP0ycjRMYX5KAVnBcShMKkF2fD4CXYPhSUR3d3OPUCoUrXXd0Jezgc4NUwqxHeEe&#10;mI1ot3CU5vJSinvYXtsWbmt5aQV+zoEoSK8iBBpCX8cAtR3JnpSF1IEQbh+Jt/mtpvdRS2XhQV+s&#10;IMF+YQxG/yOxSzt+/IHyNE6WQ5Jvie7xeuT1ZqO1n4chglzKDGanRqgQM1iiRuzubhJDPXldp92d&#10;NaSnJ2JqahJ9/c0kkE7s7a9ifXUCU2Nt4KXwZ8ZaMTvWgdG+OoxM9FNIPoaNdZ5/tYcdnt1ApLmT&#10;3NPQHPf/7GB9bRbZxUko6mrAxtI4upsLyMrasE88a3VhEIbknu4fbsG9Shfu2WpwyVeFdaYmhezW&#10;6JioFxUeGx+Bb6cD/Lxdkaz4GuaMeeXCb2LW69eYDPk9ihx/hmYVirLItazaHkObzRsoJ+IcfYMQ&#10;hUjzLjX4pulRtDi/gRTjV1Gu8jgmjZ/FjuV/YsD2JTQ6fR+5xItq1P8TS8bHyPUdRRe5p2L1byJJ&#10;6wW06T5JivQ0ti1pv+uPEWfxQ7QQceZ56Ueffwry9icQ6ReOuPBorE3zyxsOYKNni6mJbtiEG+L+&#10;7jZ22ruphZi7HCBPSxfdDUQDNncwPjSByD9/KBSCh5Sy25ru7cAZ3XBEBcTgp8SXlhdWkBSTLN6b&#10;aaPtgvm5ZdgZeCLAI0zMGOF+ITZ8jqoK8grF4DGpQrDq8GLv/Nrt++JZGXNTjrJ4LeKl2Xnxe36O&#10;Pin6+vxhtOXsaANNJ03Imp3BSY2PUFRaiJ3dDaGV2+R3wwvSqFDDGFgnkkZIwYrFN+MZmMZG2oQo&#10;87CiEH97awnrCxNwTwrG9uoyKdkopid7MDZYJ/pzhnqbIIn3I3fTg/3NRcSkRmKFFKqnuRp3IwIw&#10;RtxomNzaIoXuYaleqO5tQc/CJCRVkcgcqKZPY+xQI/QRp+rtbkd/exuquurQ0FhCSruE5dV5FOTn&#10;CSSbIqUfnxijMu5ioKcKxY7n0K5L7sPkaSK8HGl9DwUKz+KeIvEf/SdwSER4yfZpVDkQ39B9CeXk&#10;bubMSJmsn8Cw03fR7PpDZJi9gQ4ixysUga1T3nriRfeuHkHQjSPo1nmKFOxJrNs8g2a7V5FKClNI&#10;vGjAgJcEPoonvvE4GtpKcIsiwbGObnRX12N9dgpVdR2ICruHbSKl+8sLiDWxx9oMGSAh9uzQCBJ9&#10;I6F6UZ1kvk8KuIfeunrxPG5vZxvyflV4+ZvPYnNtC3ub+1C8pIWa0kbKSyR3bQMeJgGij4hD8bHO&#10;bvR1DaEwpRQFmWVi0QOeCsSKMDIwTNEvT73hKctjCPYP5a/07xCzE6w0h7gbGYc5noRI+Tm9+eab&#10;UuVxyDUkTmFN7kAdLo1OdLM9IsB7aJsdJ3jbwNjkEPo7GzAneAlPytulm/IEui4KIceRm52C9PYs&#10;LBJa7FLD9Y12i6istKeA3FQvtjbnUDdQJZDFIUoZndNNaBzuwWBPA6ZGO7FBZLqntRStbY1Y31sj&#10;Vr9CUDuF4d5q1PRmwv22NQJTvJGaeBtTk4OkuFLfy5bQ1lqLLtrmZidIedcxNT0hhWQ6truzKboM&#10;pqa43DsUPZGgEy4Q4X0OqbeOYMz4KPGco8RVnkGFx09x9/rTaNB6HPNGFIrbHcW48+vizSmZ5q+j&#10;nVzchhnxF5tvos3yRVS5/BApKhS5aXJPM6GV3Ytosv4JknRfQR7tnyRlEq+DMH4O33rtOci7nkRc&#10;ZDyyC7JQml2B0a5mdFVUYbanFwtjk9geGcTW5JhQkMjAaBEpaV0yxsXjFxF7Q17Ulde2f+GFFxHx&#10;459A9ooOrpmxW2E5HOCuXxQG+waQlcTDThlD/uVvkqLTSQ0O6JLU8IQ6n/7qJB1mJZD+7h4ZELNc&#10;y7IrERYZhvi8BHQPDpCySaddxyckUV7WJtpIMVk5//THBw9GbQIs4UtW7ZVvBP9WU2zc3xQZ+snF&#10;tHQ1kh5toZMadmysE/v7G5idnaSLMQTuo7u/G13dbUhJvo2F6T46vokFckMzxHsOdreoMQcwPtiM&#10;5VkeobYD90x9yjdAljKHMjp3a50jrVHsUMNTc6O+gQQ72oE+sj6HCivUNBUhsMoEkmxVBLaYi0H5&#10;gR12kNyzh16sHNoJzXg9Wo5MGJJ3ySL39jaJLB6QFWbQPXcxNdJOlrVP6PFzVOh/D1OGTwj3tOhI&#10;URApQZLJG2jW+AZWzSjkJuTo0j+GRrvXKTz/Dnq1v4lVCsO3KHRfD/4UXTa/R7reSxg0eppc1uNY&#10;tv0WKi2/iySX/0alAoX+xuSyrJ7BsNGzaLZ9DT9/7RuoUnwaOnr/hYrSEqQERqKcGuOAeMVQRyeV&#10;mXgjL71K5Z4b45c8BaG9shxzRJ7Z4jPT8jBdW421uRX8mJSGG/s+BQ3xYXEIcw5ASV4pXYMalP74&#10;hU+7dGxymPt7uJHJubFycWT2IAn3JJQLWFsjCiH+AHU1H0L9UWpb6RpHwr1xfvY//Jt+pD9Yz5LT&#10;o1DdtcMJdoXaxB204Vaqg9j8QGxtbFJ8P4eZhXHMTo8QCR5HSXkeKcUcIcMmqseHMUzEtrMxD9F3&#10;AymEXkZxUQ72d1bRT5wloSAVaYQU02N9iLwdjJaqbKySovjmK2JzZ5kamOda7SIk0BWtzXVEqpsw&#10;PzuK+HvBWF0mbrS5irz8ZPhWasE5XRaBlSaw44e0Rdrw6bBGSJM1agnZApK9YZOqjP7BNhT1FiIl&#10;Nwl9fV1UxmUsbvKUmX3k5iXBPkyOQuaXRO/xpuNraJb8HUmaL6JN80ksmh/Fut1T6CPC22T/AyQp&#10;fxt9OhS2Wx4jXvQMlrzfw0zQ12jU/gmGdR8X7zVgBCq2+yEidV5ChepTxK343Snci/0KakyfR4Ly&#10;c7D59FkskptkzjVErq9A/9vIMXwNZeovEvxTw5LCLCWlEtpIG4gjoPHOHmyurGCmo5WMdh9r8/OM&#10;GfjBN56g3/yIQPqgc3t9A8VZxaIhuZW5qTOSsvHVu2foOP3m1mYFEErE43Ckjc5pmfgO5+c8iUSi&#10;83IK0dhQT0fuY2aUx/NI83Fi9zfcx6tvHFBQxCvpS93WI+UJbOMVujYxt8Dr7e6Q1e6iv6MKm5vT&#10;gtdU1xYQDyFoo4JvbfAaOxSPERr1dXcQfxlGekYyBnvbEU1cqboiFwNdregkYt1IXGZ0oAH1NWWY&#10;HGwht7ImZpW6FRN32V5BWQX538JUnA/9ApMTg0S0B9Hb34OujgZS3HnMC/6kD88sHXjmqSO42gDu&#10;3CHIr2wq14JHjrL02VaOOyLyfSFpt4F/vSM07ylgYHEI9tGqcIhWQUCnJbyyrWFeagVnr4+RTNFP&#10;u+Y3sG7O3OUZdNi8jHqXn6PH+W9o0X4BNUqvIVT5BIrC7TET8RVyblGIb/wNHFDYvkCKUKz3HcSR&#10;e6pTexLzxkdImY5ixP0NNFm8ihTN58QLMvqNf4ANQrF2h9dQYPoqEjS/hT4m5HTPFetjhFbfx+Dl&#10;3yBO/bvIL87FLRlZZBTcI4M6xPzoKDUiGezgEEYbGiFz5QIFoftwNPOC6pdaiPr+D0nhtqCZOYJV&#10;cnXc4zs1MiSiKvZEjBasK8K9s6uixNN4GE02ZucwNrGApSkeBMaIxIrLxw8xPTErZnDwLImiLEa0&#10;Q6TmprOaieutr25Q8MQLQfzbkIyw5hBUVHyCoYFmIrftQlsH+vhZEy/psYa6jmrUdfUSumwiLzsa&#10;3eL1UPMozUsk6JulKGoOgRJXGGjJI/DGH5GQHo3snDSsUVjNixKEhntStMVLc2zCIe4qAputhGtp&#10;H2rH/OII8aMltA32ke9tFW6PK+0c7SqWXWG3w0NCXLLkYJOtgZByE3jwGGce61NlALPbV8Uw19bh&#10;SoTUOqJ/sQeuyQZILY9De3cjSquK0d3TSXygG/m5KWQIlRRpzKPR/C1Muf0d3aVR4gny9sI8FiZG&#10;0VVdi8WxEfQ1N6ImLRWLM9Oij2bB7giqPH+BdCNSEjVCHuI/20SQ+52+h1oi3+E3n0Gn5uNYJf40&#10;Z/ZttLr9EOV6LyNV+VkMaBOH4udots+hzOAV3FF5BbMX/ooJQ+6ZfhoOZj+HVtgVyAefh7zRB1Dx&#10;Pw9tz4vorqlEbk4mGjLTYSCrCs0zlxDowtOfd5Fb2oUoGwehOFkpuQIQJsenRWctUw6hQP+WpMgm&#10;fbhJPlx8BvuHSfuCHuThNETk+RFqHYCi1mBxbc7D15hfXEBxZQX+8vZ7UuVxKNaHUz734DqgofoT&#10;svhpLO+t4/9i7y/D7EjOrFFUM25mNreZxt8Yxm5jt93MahC0mKmYq1TMzMxckkrFzMzMzMzMVaJ1&#10;V8SWbM9833mec/+ce3+cLKX23gmRmREr3netiMh4925vQgSdLWz4CsMCVCIR3vjU+DB6Wdhjw91y&#10;5vNxgiAzORLHzp9ChphxvLUSxUV5chLKXlqksCAvNHUWEdEbSGwNRUKDDzr7GkmkNyU38c4zQXVT&#10;AcbGOzA1P43t3XUsLIxILjVI0PmXG8rXaoKrDeBRpgm32HNwyrgM23Ql+ZaF6DUPqLhKiW4N7yIN&#10;HDjwe5rhclSWZzIvd1Hbmoaeujw+PvkALeBgbxUVJcl8Xz/q0lJ5X7cw3UMFSClbX12K6YEB+JmY&#10;oL+hAdury9CKvIjG+CDEXHkJK2YPUa09gV6HV1Fp8gpSLj+HXl0Cie5wyUpI+Z+iwvwbcrThxFXR&#10;0vwI5q2fRKnVT3BT7Xk0aD6Cma8+5PEPy/FClarP4ZLlR1A2/xxXD/8Jl1Xeh7b/YVxy/wLXboSj&#10;u7gApVeUZUGurqzhRmIWudE8LZA67uzeQ1leuSxsAYLBviEcOKyB5R2FS/L3CUVnaw/dTReKskoQ&#10;HBYk3+cSver30SCPE9ZpsEfR2DgwOCCPba3tJPz+OwAV5xBg7R3/8rpxuSk8xFsOdCnxTcJ03oNX&#10;rRMamrKxttVHF2GGtvoi5Jd+iY7BKFTXfcIL3UI/pfRdqq9durCE3Ay6mll4JFpy3xY625uxsjKP&#10;MpLEzvZGxFwPlpMVtLTX0GQOIyoyjDJyR05E2VBfAJfmENRV5LD2DGG8t0PK9bqiDIwNtGN3b50g&#10;2EZQhhXsyw0QXGUMv0wtmBXpwsDvMHwr9eFTYwyXLBVcvXaEINMjAV/BOBXd0twQ3Pl81lkW5Anz&#10;BOwsGnpbkXQ9EsYaKpgb6MPq+ARyw8OwNDEqQwqJYAvR125grKcDkz3duGjzKa7YfYozF/8LSl4H&#10;oOX0JS4YfQit4EPINPgWVu2eRqPbT5Go9gzSLzyBccNHCJpHMWf7BOIuPIYU7VdQq/0oZk0ew+TR&#10;j9FJkO1lXkac8ceYrEpiEe2yUG7DLTQbxj5ZUEvvh17OAFQCS2EYUQWDiBI09c/j0N9PIqVhBEXJ&#10;FbgZW4S8jEIWvCjPe8jIqCK/nGVlHsTm2hJVrGK4huBWihcX78JQ0wjqGvqK7SzjYD8x9YqCb03y&#10;eGGRBgeH0NM2gIk+MafkfcyI47kKayXOE7O+/sNtWVMBrZDoCnLpXeMGtwxLuDdZw6NHhKS/pQgI&#10;2t+Eicke+sYdzMyL6dDEaxsKxI+Tr/T2x2GLBeyaZ4oAbzf0UYYPDXajqamRaw0mJropxRtQUVWO&#10;Utb6u5TTt2/voJP8xi5eG/65V+TA+qL6PCwRZMNDIurZFEGzhhlatqyEELrNJV5vB/41tEA5SnAg&#10;wTeiqbe/cRw+YgB9rQU8a/UR3GaOmAJvtHcXYHiURPDOLVqzVThUa9EyqcIw7Sy+PPNXKLl9CRcn&#10;DdSXFpC8bmOmr5ecbgMr3d2IjbiGwZYGNGek4rz1B1AlYHSuncNFh4+gHnQEd+YVSiU5PhF2+78k&#10;+f4Flg2flKBZtH0chdY/QNG7/4bh8/+OVSqwHvOfYOL4OWhG1kEtcwif+VbiQDDTHxcDuO6guUjM&#10;IEZBzcI0SB+Gh1MIGkvJIePTePuKcTjtI1NY2BCdz4rCNFN3RrRPJAEgJgzdQ0dDOxyuupFj1nH/&#10;XSSmJ8PSzUYUkwSJMF9bYqJOnn8fFQTuHagc18aPn/818/YeUmLSsDi7iM6WNoSGRGB2dg41DU1Y&#10;XV2Ch6uPYto/pvWP2VADuhxoXTwxTJ8v3usWmbJH6+Eihmx22EI38ywLsxUlRQW88A56u8XNkfXL&#10;Htw1tLU50MUtYu/uBkG1jvk50T8CxN6MQk9PI0HCwttaRFeHYnKAuVkRxX6PLq0VE2PdlPP9sMsn&#10;mc3XgmeJBvwLdeUwDo9YM3SNtyGkxQzRxQEIaTSFS4k2fFosoWv/KT5XfQ0q/qcl6PwrTRBSaYjA&#10;ch359ukGXV9qQxT8m00wOtNIBTOCgAJl2f0SWmOIr46/A4OYc1DxOYmTlh+iOi0FTWXFmOkXzQ3b&#10;6M7JR1xwLPoK83HE8BPpSjSDT0Ap8DA0/I7B0uEr+Br74cDlg1gdG2dNFVGVWItZe2/UDOAWv1/w&#10;roSddzzSbiSi9/hZKtMudNa3YKyyGhVx8Thv9yFUnQnKqLPY2t5AZWMp6ptKsEfLZ+qvheaKWnSz&#10;4AZrG2DrZwtzDy2MtrViZW0D89NLvE+CrkAR/sJOxxHj4yJ+2F10NHbht9/7swIk4h8Lu6q8GrEh&#10;8RQtu6guEwFohetSgDDIPVTe920ePzos3uH/56wZAl4CLH7uYojHHVZk4d7+pVe9njVMEGS/ehsE&#10;NZhJnlDafB1+5S7kGDFYp98XM3aJhraezlr00ypMzgzIoaOi7Ub09lqk69HFsJaLm5Vy8jY211fl&#10;TaWl3pQA2iExXRMBI+nqcG9DuiJRG3z83JAQF0P1VQgl4zP46bmfQtf9AuxjTsKnxxruKZdw2Ost&#10;eIvpWTKvwDNXCXEk3a4Zmvjy/B9gUGiIgDxVuBQrw6dEzOihhqtRp2ASrQ2vCh14ltHiEIy2xXoI&#10;qiTQ+Fvd+gx0Ii9Bw+sQzpgdxkBxMSYpVyeaSZjpyu7sbqA5+hoGWHD5Af4oj7uG0dIyrPT1IeI/&#10;fwFdcpQfv/NXvPvWn6B54TxG6utxUVlJBk05Z/0+NM33Q9v4Q6jT5VWd+Qxqzl/gov8h9JeUId3N&#10;DcqWn0DZ/ytccP8c2p5HccliP3RcP4N21EkoOx/CeRtaO88DUA06BI3Y81AxeQ/BDg5YHR3CXHcP&#10;ttcUs5vN0RoNtDZjdWkF2Un5GOnpksopzCcKKaGZiPGLQVFOCVKvZyvAJADB8xIiUzDePYHrAfFI&#10;jE7D+soGZfkOBZOY+PyfiwCmaB7gSUxX0b0hln+AZ2ZrGv4t1vDptIJPvRGWaOKD691hm2lL/69o&#10;NKKRwdzuDtTjWUtui+GOQF+/A24zQedoe8zMCtWkmMm0t6VccVH+zUwN04W1ESg7sotiXg5HFW8z&#10;7iGnPUu6roH5XgSQ7PpW6SG4QI1KSgeu5GDeVUaU33ShYtYO8d5WlrpiAHuDITwKtRDYbIGr4afw&#10;qd7fENpggSDyCPHmhAhvL+JzF3fkwb/AGXZiRtdyIwQXKcMu65KclOG86se4En5cKpsQR1u0xNzA&#10;eF09wVKNGbqt2aYmTJeUojY4HJlvvAnvn78G61/8BScDs/Heua/wg9f+DDWXz3Ha+CscVzqAE+bv&#10;QcnqY5wwoVqKPA+d4DPQ9DmMbPWvoOH4GTRcDkHV4wDUfQ+zht+V35VNP8YF+89xQP8j6AefxjmT&#10;j6Q1XttaQ5SlBdJrk3HB+HOS/F5MdtNK07qV51VhpLkTNeUNWJicRYxvOCY7uyjtp1CSUYnuugbZ&#10;JSHWUI9IRPnFIjowlhxyEWUFFSxGocSIBd6DKNf56UVMDE4h+XoWrqoZYFT2bYn9AjR0y8Wt6Gru&#10;xsbWHganlxEfmSGDrv/5jfvTyo0MtpME0VrwhOBabwS226BqOg/lvUVIKr/BgiZwJgfQv06yOVAo&#10;TXJH1yeijRn2eUbonGwichdJmBX+W6yr62t0WzHY3tkmaIbQ1VaC0MhAkroBXmcHIhqr6EYYIJdy&#10;rDCGZ7QFAnjdEALmVMIFuFfQSrSYkxirIKDZElrRB+Fw4wx8y3ThQmUoJjvwLtWGUdBxuFNhBRUb&#10;Qy9FA/YZ5+FdQpBlKMH3GqVtgSbC6zzl60L2ebrwosx3vnkMV51OQsXxAHRdD6K+KBPtxUVUXD3Y&#10;HBpGV2oaVI4extrcJBY62rFf3RCZTpYI1j6HC2qv4xtffxLvn/kPaNDlXHL8hFblIPSTVPHXoz/C&#10;JYdPcMnqAxh7H0PQ1S/xs/2vQjPkFM6o/RFKNh/irPtXeP/c76ERcQaXee6fP/0Vzht8IMP8jtbX&#10;YbW3D0vT01gaHaSVETNWgCpwG40V7QS/Hz43eR83k/2wOC5mAbvHey9ChH8ArnlG4swn5xHlHolL&#10;BzRZ2cU0d9syTO/SwiKPFYAgoHicAE1SQT10VV1ga58IP9sQNJW2yM7XjsYerK1u4aqBB8v3HmYW&#10;VlHbPsjk7sjuETHwVfCkf1ie7JYbSOmMRUZPMrrGepDTlIaaiS5K5wGCYIPEdQ2FZWnI603E0Pww&#10;+rvbyYGKuH0V/ZN9yGi5iTV+H+W5qytLlPer3LcuP7u72rG8tID1tQXMTo5w2wq6uhqxvLrI2jCJ&#10;paVJOZ+ymBc4It4DSZXBCK2MRHZHLFJqghFX4oe0qhDk1NECNEciszYM8dWhSKqPQFZ7LBy9bHAz&#10;wwc3s5yQ3nwNhc3hCI93Q2BeBG6keKG9MxuZLTHI6IxEKs/LbhbnxcEpwAynowxgbhmA4LhspOQ0&#10;wy+lGYbfehnZrra4/tc3sdDQD5WYiziq+0eoeh3BMeN38PTzj8E4UheTNQ3oK8iDjp4KVOw/wQfO&#10;Z3DJ5mOctHgXp9X/DEvnA7hs+i70rp2HRuhxaDt+CXXnY1RtH+KqDy2ezfv41g9ehk74Wai6H4C2&#10;3xHoBdI9+Z/EytycnIV+j/kys7KKwcZWnNd7H+qx53CJrk3L/ygMA4/hoC1dXchJnPfgZ4IyDmi8&#10;i5ueoTLKd7JnGHrqm9BYVg71k1dRnVmO9toOVBbWoSClTAJpdmYBSRFpAlVwcnCREzvVVtXhyiUV&#10;TIs2I8HhhJkSyBOWijy1tKBc/vwHeN55/yOYmBohPb8M773zHn7zq1+hsqwE3/32N/Han14niP6f&#10;iy71/8jKGp2TlwxNm0PIvRaHkis6UDf6GGoWn0CDrkbF+kMS6a+gGXAUKr5f4ZLPl1AKO4WHH/sa&#10;1L0Pw9pTB5cvf4Arxu/jqONRnKQ1UqHLuuh9Evq670JX512qso+h7/Al1EJPQs3zC6iRA6ma8Rzb&#10;j6BKa7fva/ugRCuk4nuIXOdL6Pkep8V6C+ec9HHMRhVa6UoEhJIUHB7uzjhtz3uy348rvgehI2bu&#10;8D8iI2qdY5rawSfJ3Q5CK+A4lOiG84ITZUfn3uYmLnx6FsGOAagsrYLOJTMUxeYh2CtcIAL9LQOU&#10;9sPo7RiSLqq5ooXuaQvzE+N0iZOko0LlAR11IoiwRJFchIf64MF4nv9jBv//6drW1oa33nrrH+ub&#10;b76JTz/9VL7k/386/v9qTc+Nw4H338BfzhtCSed9nLN5FxdcP8JR6/dw0X0/1Gw/lrHg1MOPQTng&#10;BJ79xtPQMP+MIDqKL/b/Dpr2B7H/6jvQdvkSp4//Fu+9/2NcuvwWtPXfxynbd6EdeQK6tA5ngr7C&#10;lZCj0Pai5SHpVXf8HF97fB9Ubp6HEt2mmu+XuKL/Ji57HcdFqy9prd6DDvmRTuQZKHufgiYV4bWY&#10;dOjFXiS4PyaBPgJNukslN1ogz0MSMBetP8PHB36DJPdAGTNjhryllUot53oGf+9geXoeFirGsNSy&#10;w1jvGKyvWCDYLgA3CLLqjCrkpxTSdQURIHdx8N3TcDd1w3Bnj/BPUvAsyM5Sfhf4IXCKwqPx2mv3&#10;Z0P9j1/+AimxIXD39IcrTfabb7+N9/72Z3T0Dv4fM/7/l2tmZqYEyr+uYnbQxIQ4tPf0o662DClp&#10;aXC0tYaBmeX/MY2xsX7kdzZBW+M9aPuehK73aVzWfwvKTvuhZPk+lFmL9clJNIJPQcn3C7yx//e4&#10;YPgmpfchfEWVpOT2BQyjzkCFlkWLVkQ7+iIiLOianA7iU6X3ccHmNLS8DuCS7SfQTFFCc2MtlN0+&#10;hbLJh/jO95/HZe8voZmkgktm7+OY3tsw8DwCNfdDUCaQNOmGLjt/Bs3AMzCIvwx9And2c5X7j+G4&#10;mOol9BjUPHjNlCv4zOhv0KLMV6J7VOK9HfWkgvQ5R4t5HEbXLuOiyTuwSjCRUbCvXDqGmsxiCqBN&#10;6Fw0QMXNLPg5h8s+s6WBecxOzaChtAGGaoaw13JBeXEFmmiJtjbE/IfS3JCj3kFxap5UXP+Y3Gly&#10;YgKKdYrrJKbGxzDJNS0pEcMDveiiNBT7pyan4OLihMycbCRnZGN8apYubRwTvLAoRBkDeXIMUyJC&#10;G9E/NTXFghKR30ZgZm6Kmek5TNBlTE2O4/q16xgdneLK4/l7dGxSRnqbmBjBOAs4MyNLzjczyX0t&#10;La2K++L1x/rbsBv2AZZvqKJN83ksmj6KAoP/ki3ZIjrc+Ogk+vuGZeD4luZWef18uuOxURElblxu&#10;FxNV17XlSv6gTql+wYegoLVQS7yE05THH536PRXc+9BNuYhDhjyGCkkzSxWa/qeg4voVa/sxKHlR&#10;5tPFqfF7ms5B6PrTAtgehroeLZgHpbnxu7jichSHNP9ORXccV6JP4ncf/AeOXv0MX179G5Qjz9Ha&#10;fA5dglCbrvGU86fQpCXRCTwF1dCjUAo5gvMEhHmANvTc+Nv7IDRDj8A9ygZR6iowiroM5ShyJJfP&#10;6GYJtqDDOO74FdQcPuN1P4PezSs4Z/A2tINOwCD0AsH/hnQ93c19uOh5HCaR2ugsKpWv/DSQjFfn&#10;V6OvpR/p11KwvrSOkc5+2SDYUFaLdqq03KxCWKgaSfNzLTrun5zn/13/3/X/6/Xjr/4O13Rt9PWV&#10;Y36tD/75WvCmBPYp00RAiR7sE7Wws72G27Jdh7r/7m2UlIhYD4rZwsX7Pw8GItV0itD0d2CXVYCK&#10;mnJup8PkojjvLpKTE2SXhmiVFr/vSDJ2D/39IpQ95HANsYh9JaWF0kQ++C1MpryaGJfC35uiC2F3&#10;R5pTcU1RG+Qx/J4yKObm2ZPS8sGisLr34ORkLwd7h8aVMH3xKu8K7+YW+hubMUAXrTiSVxIdh/+y&#10;8I6l/0/KapHpiPvOyqeJN/NCYTaVy73bmB4c4uXFs97BLhWSyCt5b1xCQ8Kwwm210ddRklmChLAE&#10;DHYMw+iyBQqzKuBi7S6fS3CO4fuRAR09k2Qa/7qI6eIUD6P4rVhE7t9BVUUDMnKa5Lli/+SwaBK5&#10;I7s7eCKqa+rh5JmIprpm+QxiESR5am1bfOF5QE9n3/20FW1Aogxk/t9fREAYTzsf7Pv8yBvwib+A&#10;/vYaFDbGIbjMAHoZ5+GVr45g0b6SfAkh9ca4kRjIRBQDkMSfCIEkLiousrIqwjreRuuYmNLjDipF&#10;xJT7hf7gBsSqGMAEZGenyeNEwZVRzckH5SIy7UFGPdj2ADxtba3o6xDdIYrfMpP5Kdf7x4r7uXVH&#10;TFDNbcwIMfTjfy7+/gHYI+jFsSU1bbA090VQeBKzXQzEF0+mWB6k+WARs6P3DkzB2T0KOYnF5ACb&#10;dKXT2FhcRV2WYsin6JaQ+OL3kO++ys87WNlRVDBxv7eZpIeaLi4d0JYt7RGB11GRWQmN43qIDU3E&#10;9SBFIBJxvr2jF74w01QA5V8Wsb8knzL5fy48rLGhXj7Djagc7PI40QCYVCDy7B7sXK4ppoMTrcQ8&#10;plT0wnO7PJX3meAniLIi/ZT4NEX+ivX+MQ8W8bO5thX7Dpx6H57xJ+CXqQG3FFUE1BvAuUAVTnGn&#10;4JF4GuI9LjnB5fUTMkxAQ12xTHTn1gZu02KIPhARqENMJ1/VVsN7uovuecV70mLUWn5mMuwdbOkz&#10;RRA0BXIFyVpenpa8Rty06Jd5sChiP/zzgUTIJLGIRioxnrmvW0SZUfSxiJ43+Y/XahCZJq7JVYBN&#10;8Z1HsKb96xIXHyutiUhDXGWwX4wTuo3NvduYmVogUmnVeD+3mH7H6CyMdV2ZyXW0XkxX3Bf/3d27&#10;i8EWMWx2k5b3Nmt6JXKrOuSzKw7gv13xCjXvWRa8WMV93oGlkjlC/W8iydUF7lZeSI3Klq/SDLWO&#10;wU7fXV5HnCcA8L7pMX7KUxWLSJob4m8k4ODBw/c3KhbxvGLA+oPv4p0wr+hiBEWkIDk+QxhimeaD&#10;RRyTEp8u71WR7h2kFtcyXxVzAMRGKUD8vy3cJLbv23/sTbhdPwW3HFXYRR5FZKMpArNUEFCkAfcS&#10;Dfjyu7uY66ZcFz7p5xFUbwrfAgfs3trC8uoMUvNTWRCKGuwW6S9vIKwgQxZsbn6evIhELz9FI6II&#10;0yNurKAwl9v2sLS0iO0dEffqQQ4RiLf/GUdTOIlbt0Q8eNZ61lLFw4j07mBsekqYJMTExHDbPx/y&#10;H8Dh98UFES7yn4uVtRgiIgqGx4l7kznKa/B7z8A0LpwxYy0XHSmKPx6EnU3hEkWaAnA8ns/TWNUs&#10;clA+W1FhCaZpfWSi3Ca6aO7d3kXqm+/Kgt5ieuJe1pbXEOwRjZKsGngHF/DQW7JjUtzDBMWCuJY4&#10;UvwZXjXEOoEpYC+uIVbhevmB3g7Fm7biVng5xT2J9FcVrl6cVFVID5JVCldrHzSVivl3HuTvPxcB&#10;JJk2z8/KzEVHSxtupBbzdJkolpeW0dEkxlX/7+fu++To3+AiJl0quypn63Iv1IKHnIxAgxbnPAKK&#10;teBbrC4jG3uICZaq9eBfYwKfCGvs7W7SFNzFzbybfIg9dAx3SyvkHR8uuyAUhSwWhRV4UKDJqQkE&#10;jngd5h62Nhd54/dQVSVMpwDEXSwuKqISP1hEMuLhRI1PiruOBsrc3LxMVNZWY4JKTrw3La6hOFZY&#10;JsULamLp7Goht1C8hySOibkWg5yabmTX9MtIwS52wUjLq5EgEgUnLibOFXE5panmNcVvUTgL6ztY&#10;m+O9SXzcQQalrXiGxPhELCwtoahO9KIr4omK/qItKkFxz33TK3LQ+frGFkzU7VCcUQ196zCZrmy1&#10;5X0J7iAW8ZwmJoYICwiGloEV3vn7YfIyR6hdUkdtdR1Sb96fXJvr7Ng8fJxCmPeKZ93c3JQdnm1N&#10;7WK3XOS98x6GqDbFvf1jh1zuUTkrZi8Rx3V2dspjp1e27qepeP6aEjHj6X8Hz779h9+AZ74qvGhx&#10;gsTAqbwrMA0/BKcSFTldXDQJcnCjCcKarRBaZwT/Ih243DwF92x1BBZoo62nGrf31mEU6YDByUEZ&#10;UK2uuQwDgyL4hSLkkCLjxT0z8xdE+GzFtrqGKsX2+7/FjQouc+u2AnSKVfFQ29sb2Nhcx8qSYjCT&#10;kIt5xWKYpWI//93/vCfHsDz4LkY/Ckvh6eWKmOhIJKek0KLcRnPHFPYEqZfhGuj3CeoBETFG3Au3&#10;i36aqfEpmXFihoidrT1MLirG6YrJRKQ74fMkRKeiqaFZur/bezTzPP4eXZ0A4sD4DCJ/8TsZHls8&#10;R7yI7sdz02+kIzogA1nidRgeL557kiB7cM8CjN3Tc6yTvC/+HpzZlPyoralNvv6UcCNVjr8RbkVM&#10;xyvOSYhIQEer4JjMD6b3IK1tEXBFXIKr2C+IstgufotnFLsSY5NRkC8soDiT+4mR3NoOPsODdO6g&#10;rqTx/jMr1n37j/wNwW1WiKo3QWiLLU7qHYRyphIiW21wUOct6AdegE+hNk5HfIFQWpqgPDV456sR&#10;QLo4Fbxfhoy09VdGQ0s5NO31kJqVy4ITrkbcknhuPvigCH19D2lp4h0f3rAw3eIG+JecmoSp+/FC&#10;xSqWza1VWgkxodM/0xCr4BJ5YtD1/d+TNKWiJsvjxOeDvwe/ua7vbkHJQA/dK8uomxyFl6+H3J6W&#10;LGquiOSimEvY0kgM9BcvMt7GhgxU9s80xLo0v0xeowilLffJK3FhJjc0KJRMQ8cAKrtFemKHPJ3+&#10;lYXDwtrd3kPLyKTc3t0ygCjynPaqf4bmFhNCihPEb0UBiZ+K32Ld4Pn/+rusoF7yq/TYLPkGg9hW&#10;micqokjv/g38j0XsC/WLuH+MYhHf01JSEeyneJlPsVFsB1r6FTPHyh9clpkHmYk5KKYL3PeeUFUV&#10;ugjJ0iQpVoJjCslwhzm8ui3hXqUDz1IjvHng97AIOkbCfALh5DreucpUXXoIEFO4FaojIPMKQor0&#10;cEH7DDQSyMiJ5IjocNTUiAe5i8qqUtjZWmBuTmEt9sTIN9aqklJFjZudEbM3CKQrMuUO+YH4FDOR&#10;C8kuOl7F0wjkb2yI12VErSRx5qckv6x54nxmLbZZ8GLfNM22AJWwHWJAOxmtKGPcuH4Na7Qee7u3&#10;uE36HKbBD67VZc3o7J+VU6R1jU6jd2yOnzMI87qGpdkV7IrQS7ROYsiEuJeptS3MLq6jrZEmXqau&#10;uMcHC4+Sx1/7+c/R1dAFB8cY2DoFIutmAa6nlKK3rVecIs7CnGggFSGoeb7Cbd6FrrqWnD73FoE8&#10;wfsRzyimq+3vGGHl2kGLCA/wgM/JlbLfX8SxV1TMB4vcdz9vRRpJsULmK44JDw/nd8W5xbnijQjF&#10;9wf7WwfneU+KdKSnkDdMi/PR8TcRVG2AILqkKzdU4VesgaByLQS32yK00Qx+hZoyTrpnghL++sVP&#10;EcBjXcs04VJkgAAx+WMmQZSnCv98HaRmpsCmlOaYF7geG42iknyMTQ7j+o3rSEyOQ1lFAcbHR9He&#10;2YoJ6ULuYWZ2Bpml6bQw4v30+6aSmSMKQDyA+L6wME/OpGhHaqrJl1FpxPzMTf2DcPd0pfIi12KG&#10;iExpHxtDaZfw1SzAB76fiq6lmX6af0nJiXLIJhGFbVqDgqR0mOoboqK8Bpn5jSgtqJBEeZJAGR4Y&#10;wQoJbefQNJMip4nLh5qBrwSEuL/M7CpY6NqiOL9MZqbIU7EovopjaGmoblqHZ7DRIEISib87qClr&#10;hUNUkbQUkxOCVAvSS9ALUs5PmT7vb7RLENN7KMwoQ7BXJBqaB9Hf2o+K/BpEXhMDt0Q+8YKikGUd&#10;ENcUF1d8TtFVym1Mo6enR343NzWTn5kpWfI9dC2CUyAjOJBciYn89Y+v8+dd+PuLNzBEnt6itSOB&#10;5zHyOvcfct/+E2+x0DXhVqkFU7oebzHOt0ybfMYMPgVq8OAa0GwGd+73azCmhVFFcCsB1WKDoEZz&#10;+IuZM+qvIi4lVGaLYUY201fUgoXFWeTkZqKruxHXr4fKQWDi5u5Svou3N9s7WqVVWVmapbrYxsat&#10;TaysriAllWST5wrUi3iYAojie1VNJTlUE27Gxsjf/auL6B3okfvlIvPsHpqbxZDW++6Gi7m5GWrr&#10;KvntLgoL88gVumRhCWAJn3+LfEG+MUlLI9pN7j3gSGIfyYUYbCky0EnfHAWZpfB3C2Px35I90h98&#10;75e4EX5dXufBogD+XdR2jFMsiOclt2sVhFWkeRu1+Q1oGSXX477FuSUpGibIp8RzDM8IF32/gLh/&#10;dGwRLY39WCeAeQBSc+qxNDUpgby4RcssCpTHK66r+BR5I5Uhfwe4B/OTZJ9uTWwX+SI+K+n2ZUAS&#10;lpX4Le9NJMXnd7RxRk56DinGMOaXdxAVncmcE3VNkb5Y9n127l345ajDrUgVgRnKMEwmiJLOILxS&#10;F7FlujKAR3irJa2QIlyRf70RvrzwG7zx1S8QxP2hxdq0Ulqorhaq6A604lMRdz+qsHgX/LYAC92E&#10;+C0mW7q1s4rirmQ09Of/Q2kVl+QIuon2LjFUlax+WvhWRQEIEC4szPBTfBcPdxuxN8LpCkNRUF0N&#10;T283blMAdX1jlTXr/vhgbhNpK5a78rWeiMgg5OXnKPbzT3yKGSCEuZcSmmk01LT8ozAVkzoqmgCE&#10;HRjppNXg98W5RXRUkmjSYs1QDXk4/bPxTICtqVcR/FUAc5YuSG7n7+if/FI+R0zgdcQHZ+BmfJEE&#10;peQ0EgBCpN5BVEqRfO7VtU05yq+kRIyLEWnwmahkBRj5xDzvFraZrgC9OFlc55+LOILH8H5EunK9&#10;v4i+xQfb79z6l/P4Ie5F5IspK4m4Z3Et8dZoYW03wnwjFXnK4/Z9evIduJVo41qDmYwPGpKrgVNu&#10;78GnWBP+cWfgTz7jHn8ah6x+KyfT9iUfchPdEcUGOOj0ZxJlVbjl6KK2tRbVrXUwI3EShXsjKRL2&#10;yUrwKDfCyYQDBM0iZmYGkdoaBZ96KxwJ/BgRudbY2BEuSqiKEYKvSoJDYbHEqgDA7Mw0VdS65Epy&#10;O4/JLcqi6yvmQyoK/EHhiI5NEVM9OiYUubnZVGOKNiKZOTy3s1O8T0a1x0IV68b6Okb7B7BGSW9r&#10;YkcTnk2yPoXKslr4uSneWxqiyyorpgsjQb0lCljkHQEg0k0Ij8P1gFiU0MW19Izebzy8h2Mfn5PR&#10;FMW7XbLrQxQIC6sv4hocLD3RU9+H69H5qElIRG9XHyZpcUSJiEg0qgc1UE8rI94F1zWky+CfUGtz&#10;ExOy3Wfk/kzu/Cefa53gUlQqseW/L2JbTXUNOluElRWBRhTxsRSLIl9iwxKwubElfsrfYq94Nhd7&#10;WtbbO1hdXUP/yAyt1R16DRGbdRf73jr0FgJLxDBNKiURw0pEn8mjFcnVlkE8AvPUEZR1Bd7XT8Er&#10;6SwtkR48oo/CndtDmkzhQTBdzwtAPqVxFa2OdWEN4gsi4ZalDYeEy+RBJvCrM0V6fRgm1nrR0VWG&#10;2AJveFXoIbDZhC5SR/Z77e5uY5kuKynpJrp7OpGaligfTT4IH1QgXczzI2qsoh9qFwHBPuQs8Vhe&#10;XkRgkJ88NolcSnyKVViMB4uI+SQALRoeo1nYD0ApAClmFGPC8pyJUfHC//2ThBmnqwpyiRQ3goTM&#10;eHlMSq0YSSc23WZtXIGDfQAifGKQmZmBorxyLC0syUmS+qieRIGuzIkuGWGA6Jp6hzBDN6V11ghT&#10;JLyaIXnEs7DGioZAEVpI/bQBGkubsLfD++c2T89o3orop7sLo8u2EkRVVUKpKhZxT4u8HuvBPxax&#10;TfEpnkvxW7TzyC6Hf1nmZkh+BTS5/2aMeD5xLC0brzU9I14dFyHHFdZeiJax0QmZl/s+OfE2rCK+&#10;gluBKjxEoNhCZQQSDD7J52FTYQwnKqawCkN4kMt4XD8K/+tnEJCngtACXcp0ZeinaUE31wYhsaHo&#10;6OmCWUEJfK6dQkSVPayiLsIz3wRWkecIHiMZwrGmswghKbxGhQ4CmG5Yox1c6KqGZ1qwRs5ya09Y&#10;iNtoqKtCd18nH00BGtG3Ix4um5zpzq01Kfld3ByxuLggY6GLhxXSXnRRPOhTE4ATikqALSwiiCZ6&#10;BCMjwwpzy0UcMzw8jMlB0RkoFMtdNNY0kRArxu4qLN9d2EVYQcVKDcouSrgSdAmr24rYoY4OUdK6&#10;fHn0CNRTL+JLi0+hnqIEVRc1ZCQrWs3d7DzEleT1eFdo1taB5jdeQk1FPdMHjC9aoyGrBDei47C6&#10;tI5r0em4fEAEZ1HwEnEdUYhZfDbJtkTB8k/cm0dwFo8TyYuUgbruYSxv8xg+f3VZjbymcFi3eZ54&#10;ZpGvCrMibYq03NK83F94SRl5R+w++t2fw9HWCTNTot1NAb5d3s/66jqt+gT2vbv/j/C4cRpeBIZd&#10;/BnUN8chIccbVuGfyECy4lUa8bqLeGNhabof3iSuLpmmuJjoiHdu+uGPAQ44GRGI0vJShNTXkfnX&#10;wCfhNEIqDeCdo4ZQgsM77RLMQ76AG+W9INsi5KMHXaB/gRb885TgnnwFkc0WmFiZxe7eBjbX5+m3&#10;FQVZKFuY+ehylgfhpnYIoj0Ulhcg6lo4H+gOenrvE0+uAlBCwYnuDQd7W9ngKDJfvE8l+rP25LRn&#10;Cuvyr6soKEXmiYwVeUtLsSIAehuXT6lDJ1kZrqmuOHP2DEx1vWTmCjEgzvULojvh5x7zSj3tCjQC&#10;VGBtaY/85BIep0hP/CekdNxf38apDy5hJq8IrlYesNZ1p0utRLKHD4rSRPPFHbT2iLDZ5EejgisJ&#10;wn4XG3Qlin63f5a04GaeIZTWLBsxbkk8w87iMkIi42BpbiXvST6ruFN+V3RZ3MKB/Ye5XTQIdjOV&#10;f1Yixaq4nnBJwnKKCDnC2givUEr3qQCRkOOH/wqnFFW6IEryPDXUV1zDQHu5nI6trbEAC9s08bzY&#10;lfRcHI66CZu6NqSQX8yvb6BoYhJ2sYlwYu3pnJxEQW0B/BMuwJ9WyinsAFxyleArYjgU6VGF2SI4&#10;n0AppbQnpwqq0IcP5b43lZpvqT7MUmwwMdWHoHo79Az1YGh5guARD0p1QkW0SDcmHr6uphyNzVVU&#10;aTTfzMh+qirxBuma7KF/kAF3UF1bgeZW0TDHTOODr6+v8FOYXUVvtSgAUZ79ff2yALrrGxXlK8qZ&#10;aQjXwA95/UufHZGt1FEhyRifWlJMjS+Kg/myOLtEQi06WO8gtLQHtbUN6BDvafOaqcmZ6BHxzmkF&#10;BJ+qKKmDxfunEBeQitKQG8i8mQ1fhyCMdY/B3SWKfEjRYn75sCqt6A52NuhGCbYj75zgs99FYmGH&#10;vJ/WRmGJFS5HHH8zTjRmsqLRpQz3jaCzZxIi3nl4ZBLaehWBRHYFoeY2SaT5r4OcR2x/sDwAhKgQ&#10;XW1DEjgif3lh+S6+eJtleHJOui3pqr449i4so0/CKvAIChtD4J+qg4aKBExOD7JQmrC7tYLJpXnk&#10;kpiZZuSgtrcDRWWlSEyJhX+AI45d/giWvofgEfAVAnO0ccTlrzLuhDutSmiVPmzDj+ED078itNUK&#10;Ic2mMoisT8ZlaF87SI5jCb+aq3BI0oFnpjJsa/TQNFqGzeUpBJTp0y1a85EUBSjBQNCIhwuPDIWF&#10;hRF6+roQTatTVKxQSgpzfI+/hZtQfBduq5zWcHFRkE+RQSJDKLOZMYqMEseQM6RkykwT+2anF2Fp&#10;ZIPMxCwZFyqluBM9/aOYWZ/D/NSYzMxA91DJQXY2t9HcJGYFuYu0iCyYONrgfz33F+QmF6CpoQ3m&#10;RnbISST/y6vH7hzzMbEAh984JYcmeH7j+zj/hSoMT1pC48RVmHnn4vSnKtihzFc5bohNwct4P7SR&#10;xPMdVJRXIKu0Q05lK4D7YBHdL8He5G3ijwARPGZLTADxL9ZJ3HN+dTN2JEBIckUD6P1FPLNITuRz&#10;Xl0vIkKvYXxoQrGB/2JCYpFH0VDX0CHdp+hf2/fx4b/A/bom0jOiYJkYDZc8TaglZqC+rwaVgy1I&#10;K4uFnd1R2IYcJ8c5AvuAL+Hq/zksQr6CXcxX8C3QgEfqOfhmUdInnod7+AH45l2Be+5luBRpw0UE&#10;kG2zgsXNk3AsUIcrSbUHXZdPqSZ800nEEynxc8mFyKtkD32mBswi9ssgsH6ZF1HSk4GpyW7Wpi0p&#10;7QP93NDe1gBjI33ZDjQyMoBUqigZipkPGk9yLTJudlY0/StqkbAyogVarNLski8pahjV3ISYS+ge&#10;ZuTsDiIThTu8h7ahSWaSwiqJfiHBD65aW8g5+BRtJHvobRlGbVE9ogJjsTy3gp88/GtZO9XDLuOK&#10;zSXoaZsi/HoE6po7sLe1h5v/+Qe0lrejp3kAhues4Gnrh94QEY14DfFhOQh0iYaftQcCHMKw/49H&#10;kZpUKQtcNh/w+ktLy7CxsoGDg498LnHD4nOL4BXLGMm2iAWxIAOPCEcqgKN4BpGOQMHsyjqiA6Ll&#10;frmd/7vR+hVUK5pC5CoqkEhfpMD0iDPklTbKvFnntcSQ4X2fn3gPnY2ZiO/uR1FdLkIj7GHr9gls&#10;bl6CXyrVFAs5OJf8p9AYfjlKMHB6A4Exx+AZdUK+kekQfRD+JVowSSKxvnES1jcIgtiz8CoxhFkO&#10;QdFmAb8OCwTWmyGk1RJhTbQy1SawK9WlWtOAV44WvOrpror1YJenLwO2RVDC66eLYP50Z4VXEFca&#10;gNn5cVmgFtaW0NbSRjgVVVW1GHknJlwUkv4O5uZETzO9NkGkcEkiw4WaEK8jC5UwjqqKQkyJyRSZ&#10;CSIvRZqiSV9mpMgk8XcfVOLc+IhUmYmD0xOY2BzD+PIQokJjYO/gTk56F6uLa/jPV1/DXRHFlf8i&#10;0glqO12opV2GvY0T6muaERAeCdUAcqSPTyHKNxaTnVOYG1uArb4rbtgHQfWQPu9pClXFNSgpa8V0&#10;XT10qKx8bIP57F10G3swMTHGiy++KNfYGzfud3twFfdPJaYA1130dndim1ZBPLtiEWCQH/IYOzNH&#10;FDV2oG98BQ2do9J9iYqmaNa4i3WmxR/y2cVpsi1LpqPIq7T8ajRXNWPfG18eQFtLBuyTc+CVoQw/&#10;EaqaFkT1pjItyGm4p1yQYRiNc/URIMbnxJ6GU9IZeMWeg3++GpzjT8j4naHJmrAP/gxeqedhee08&#10;rrdZw4X8xb1IHd61hnAmCQ4ouwonMc6nVAeGwRfhW2Yqe+WNPQ9AP4BKLFsflsFHEVxniIgGK/iJ&#10;GBMBx+GadRGFFemwDjeQFmN2dhQtTbW4tbMsZfzOzgaBcgcTE6NwdXVGXn6WBJXIrd5eRUeiOG9g&#10;oFdaBCFnLxxVkpkiXwO5X8P2Nh50XchT+U/IY2Ycj1ez0ETvYhemN8YRHhSM+NBEqJzWQmpMphyR&#10;Z2/ojsRQRaghP8dgGNlZoCC7GEaeJggLjoJOkAaU6ZYsNRwQ6RGDgvRiHH7zLC3pHYT97OfQPmcG&#10;lRPaiA9JgJJnGu/nDlw9A+Dr66soRN6XsJL1tST49yvEb377O+TliXFN4gGA6qpqjA0JQn0b8XFF&#10;fAgF8RWLIMalhaxo/NvhNfPrBpCVLyYo4HLfVYl1T4CjsFamL144EM8urJTIk+badmyxsvT192Pf&#10;iZNHkd7fB8OwEDhHXaZ7UJJuwzFLS86O5ZF4Fn7pV2AbeRoB5doEi7qcGEDEDI0Qr+/ma8A/W4mu&#10;RRuB/O5LSe+Yr0OOI0YTGiGoUAfOBIcIPutdagA3ukLLmNMEjTocEjRgGKcCX17TO10dUTVmMuis&#10;f50xXMt04RV3EU6lWtB2Po7RmRFajkUW/DYWp0YxNjFIn1+IiqIE7N0SSkn4bT6gaOdhNVK4ovs1&#10;h+uunO5FmP176Lw/OEnMK1yYXo4g71AJvHX+FrmXk60ojGBXqjbmfXBgJNTTL0A7Xp1upw7dlOxi&#10;AmtPmwBcOaCFqxcsYKZmCyMVK4S6RKKvvR91FS3Qt9KjylLC1Ru6MH/h5zBWtoWdibPkF7724Yjw&#10;j+E2e+hetkKZTxBu+EZjvH8WKZFZePzRJ2SfmQD8vy6KCDKK51igfBeIOXLkGG7G/rP9iv/Q0dCN&#10;pi7yOmFJiIsb4XHynPSUdEzPL6KJhLyuUwTF5877i9i/SX4lwFVXXS2ttMhPkWBFZQmGKcPpu1Dc&#10;MEBVJfqqMukWUq7AI+IQ/LOUoeT7HjyST8FbBK8v1EYIAXLW92PZ4elXpAb/YroXAkgl8jP48rdX&#10;xhW4xZ2FZ7oSLl3/UrYu+zJNDxHfvFgHakkn4U9X5Uzr5SUC7WdehkbsKVi7HIR39Cn4lRoiqFgb&#10;jkKFEXzeBI03Xdf1Ris4khP5pJ2GSYypnLnLOU8DpXXpMixAZksiRgdakZB0Hfm5N1FdmS9H/AlQ&#10;iOCqD5aurmY++/02EJmx4ouCE9WU19MCidbpWYz3DGB8WIyLEURbZJriWGd7N2ilKUM94SIun6Yq&#10;tKObYn6LLofNtS2c/ewKTn1+CZ2VXajKqoNvpA8c/Zyhbq4CnUBtHPjbYcT/murV0BW2V51gcM4W&#10;daW1MNG0hb2eIzwtfGB/REeUHPx9A/HEk4/JMcO5QaFy278u8v75KfhGVFQU4vKqEBNzDWqq6orn&#10;ur+vplCML74LU2N/ZCcUyMKXJ3KtKxUqcJeQu98T/2DhV3GOjbm1dGFJicmsrKIZ4B5co4qRXdGG&#10;gqYRXA0oJnAOvQ4fWgx3Fpqf6LAkpwmrMZEhEUPqrsqWXS+CQARNCyszhHs2rQ23u8QrkRyfobzW&#10;hR9/B3XQtXQ4IKTLDg7XjiNEDLUoF8HyNRDYaA6HbGWCQRs+BJ0rrZh1qhY840/DJ+kC1P2OwClB&#10;AEgTQdVMmyTbLougy1aXU5o4xZ2Ea/QRynZDknECSYwHIvjcUy/iWqEH5ldWUFSQja2dTRQU5aC5&#10;pVZBhKXluUd1KNp5xPBTAYS7SI5LRV5qIZLic+l2EuW2ysZurM4Lt6UASwMthnBTZXmV/K0A2WU9&#10;deR1FkLvpip/U9rzvD/9xzvQv3IV7lZ+MDxjifycfOgGaCIkLxgnL5/DyQ8vwPaKDUxOm6K9sQs3&#10;AhJw5iN1vPtfH8HRKAAJoWmwUHJGRUY54v7zz7iirM7nEZaTJPuUOYLD8ghQuksCmYxDMUu60EvC&#10;ovIvKy0TG4LTsKAF2CWiuV9YStEqPDsl2rHEbvEMd7H/rYNUeQU8n3qVllp01oozeLJMU1/HQKYl&#10;nnl5Yw+7rIDLzIdriSVI4drW3If+bpLjL468zkI7BuuYw7LTMpiWR0QV9stUQxgVUxDdVkieCiLr&#10;DKAdclJakeBSbXgmKcG5nAQ49BAtkgH8u+1hGH6RqswUBjcu0BKpw55KyqWQro1EV3Q/OBE4HnRL&#10;AQUqMMvShEfCWQJLEzZ5JIK0RLZClWUTWGlq0Ll5GoF0XV7pVGdlNvAu0MaJ6M/gk8c0aOHcKenF&#10;jO0n/T7Cytok+hbmCZQ9TFN2iyx1sTVGV0sNWtvq0dnRJDtOe3vb0C6sj1Bg4o8Ztb21I2foFJkp&#10;crhVcAT+BbkoBjz5OIVhYXpWgmR+dAkJJXHQYEUTubt9ewfalwxw4M0TcDL2gJOFF9zNA3EpzBp6&#10;N/RQEFcGvTNGaHALk9OMXDykgfMHNeVUJSZqJPnHr5JodiPENwX+9pHoZaGk2XuSW4zB4KIdkqNT&#10;eZm7SM1qQFhiBRL9gpAUEoYNgmdCBL9tauN90BWJ/2lQf/gjRQC1oYFhmg7xOAp3LVyQuH9FA+o9&#10;VBc3yfu/vbGBma52pPj7QfeiNitdG5qo+Ip65zA6t4TphTXMbxFYrCTyIswvYZFmuocoxw++gWBK&#10;XzEc1IXy16dYDb7kGQGigEt0YJ55ToaQjmDt10lXYQGSm+RfgV8uSW7lVfgTbJ656tCNPQmfbhsE&#10;tFmyQA3gnHEeFimXENJsAj8CxpfAEIAUQdvcY8RbiUcRSED60DW65WvCJ/UygqsMEFJiQF6kSoJ8&#10;FT5lOgigOvGjpPclgIPrjOBOFxbYYYlgcY+FagjIVyEAzyO8KIRyXxPzs4NYW1tgBVrl91Gsrcyh&#10;ZawfbTW5Ul3lleehqbQJM4ND0kUND1FSV4gxtXfQUiNaX+9Q3q7iRpRo4ucfM2qNFiDBPx4jE/3I&#10;Ls6FBp+rv7kFKRWpUAlSQ+KNFFwPSISbsR/83SLoikxl6MXB7mE5u1bm178PM2U7BDtGYv9fjiAl&#10;KhMWGjaYHZpDmPM1WGqbo7myFX/+5VuojUpDdmq+LHhhLZOiMtDfOowAxwjc9E/C2aOqOPIhK56B&#10;M+pb+vHx26roHJ3BzfxunD5pii+veOGSaw6+UI9gHpfCLLgUUUWt0Hfw4v12wDIgl+7LFUUk9M0x&#10;ycj85X8i+PRZrAwpRvuJPwGQXF1j5FtZyQZIyRn5N9TaIYyZBM++Tw+8TjCoUnZfpkI6jWAWrn+3&#10;Ffwppb24PYzuxoPcRCgoEUbaM+sKpbMGTK9TcdWZ81wVOMWfQkitMcIot+1IgH0rCBJaq9AmY0q+&#10;KvhWGSK0RBfhLZbwvnYKnokX4JbBNfkcAmm9nPKU4ZJFThSrikNab+Pzs3+CSxIlfZEKAUmQxp2j&#10;pSF4yKv8qqi8ws7jiMFfcMHqM3Iuddi4vU/gXYArAR5CixRQZIVIWkERlbi/px17O4soLs1BXEI8&#10;QTCCapLf4vxKFpwIW3AHqzMr2NzaxOqSGPOiyBg/5wDpHj74w2c4/sEZnPnSGKXZZTihfQhqVJ+X&#10;TS5CI04ZB//2FbTPGsFcyx5L08swvWQB5WM6GOgcgJOZN26EpeGTp36GYx9dwNlPlXHq4ytwNPeE&#10;C1cP60C8+cvPEe1/E44m7njlhVdgc9UZ17/3M2EucGz/uX9YDWEZCzNLMTOlGOqqdsoYJiTbQqoL&#10;iyKWElt3mP3l77D90Y9Qc0kDi6mZ2FlZxU3PKHS29MnKIVyWaD3OzsqVfWDCoglYiDTFNcVnZnIG&#10;bCxdMdw3iq2JaYT89rc0aTxmjy7c3QMBv/sD9n1w5h0Esqb7URUFsKYLJWVOTmGdrgmvm+QclMS+&#10;JZTa147BLeU8zDJoPQrJhViI9iSMQrKLmU1DKKGdaEUMki8gkFbDg1bMp84GlfmJqOjJh33OFbgK&#10;rlSiLaduc8kgIWfaXuRSLolnENRkAS+m4ZV+UQbtDyNQPOJIlmkJ/dLo0sjBgtrM4Zh2kaCkO0sm&#10;gCso9Sn/ja5fglfCGWnB/Alqj2xarC5LOPJctyymkWEnB4kNTfVjfFDxJoLaoXPQPqOJJNa6UNdg&#10;lORUQERfyYxOwnCXYgyv6FgVSBKcIj40DrsE1+TwNNzNgmFl44juji6cfP8SXFn7o/wS4G0Zijd/&#10;/yEuHdWE5nkTtNV14sJ/fYyU62kwVnJEYkQGgu1uwN3UBy0Nrci8noNj75yDk5EXfvPq3/Dab/+A&#10;AOswpIXnweqjM6IcZSGfPqAk3/sWQyIERATxF242X0sf0T/9BXaGJ4UhwMn9l3D54kVkX8uVQDv9&#10;kSouHVeT4BCWND+jUFYKuUicKICiAI3i99aaiPeheFNEDLVoqhDvsSleAFhdXSVwFW1l+949+Gf4&#10;0qoIleQtpDZBElVxFQGlOiSz/E2O4pt0kbxGFwEZFxFeb0wFpAPTuONyillPWiKXpPPwqtCHcYkF&#10;TFI14Z50Sk7H5kAS3DPWhMXVGUTWmCOaVknMW2x+kwos7gw8StUQ2mAiZ+gKrLOEDy2V580zCBEu&#10;ji7QP43XpssMpCsLJLn2q9aDZ6Mh702fqu8CrZQajAKPwCOYSo7p+hDA/nRd/gSOmAbOt4burNaI&#10;5F8VQZVGcCV/mpzsw62dbeSSIGf4x9IVpCDRJ0b6/p31bTjoOMr+p7GBSYR6hKEqpQRpEQlYo78v&#10;LaymGxMqA7DRtUJ1Xj1uBCaiJLUK7ka+CPaMgZOJFz58ez+J6RJ6W3qQ+JNfyoy/elbEOc+A3iVr&#10;/Oknb2N2Yg7h7tcwMTKDkb5x/OU/3sXrr7+Osd5xdNcNIurL84j0vi5KEzMz04jjfU6GRsP4268i&#10;WOcqgkPD4U/AC2thrGJFa0J489iLly7iwjljnnYHSkc0YHXVToJF3EN3e68EhViENV1YWJCrBI5i&#10;q7yeyIuF+Xk+6yZK8yswPTjKSiRarpek2xbLvo+O/p0mXYsyVxmuEaILQY019TgtjxrCaRFE/MxA&#10;giVEENscZQRQapvHs0bTqnjxWN86YwTQfTgTLOczrWGVpy/HKFuTxzhU6MCNct6WiiiAVi2I7iqw&#10;Uh/emZrSqvjXm9I6acGiQgO2N8/DJ4ccii4nlAA+HrQf3jnkWQSMgdsR8h51HAt4G64FOrAtuIoI&#10;MbF2jj7O2L4mrU1IvT78K7XpqtRw0OcN+BNUXumq0hV68Z4PBX8Ij/gzKG9KQWdNFTbFLGLkBjXF&#10;FXJMzc7mHlbm5qHpcRCnTv8dIYG+aK9vZU2+R8IbivK0cmTdyCSpNaWEdpcv6ale1oT2UUMcfesk&#10;smLyUJFdgV++9CfkxRcgNjAOVdk1yDtHK+sahM7qbriaBsLVxhdeFkGU8Zt47w8nEeAUg0jXeDib&#10;++OVV15G8rUsaJ3TQ3xEGsazihD90X40qGvjLi1IX1UNehq6cTMkCfVVjUi4lijtoQxlTWU12DWE&#10;H3zjp7AyD4ahuhGO0j0KZSVwIcHBf1Pj0/y4h5CgIJSViZb3B6Dhcv+4vPQiOT5oa2tbAma0vUda&#10;Y9kiz+sIkO77/PS7cI7+Cl5l+rAuVoYHOUtIowkccq+Q5OrhcuZxuLPAZcD5rMvwolw/HnmS5l8L&#10;IQ1msIk9xwK8goPOf4ZNhg5sYs4RIKztrPFX4o/ClTJeRumrJGgqtKEfcwBONy/Bk7I+WFyDXMSr&#10;iVyp2Ag3akzgTd7jHH6Q+3VkFMDAIiWc1n5LtgN5EMRON07Ag+7Ml67Q4hrdmiDVVGYhvJ5Qa2K+&#10;wFBeK0SAupCEukQfrvHn5LthonHSI1eXZr8BhfGxmBnqw1RPN4Ya6kl4L+Kyx2e44HwMahEnoezy&#10;Bf7wq9fRWN0i58QzpasRmZp5LQ/meraIC0iHn30QdE+Z4r3X/k631IXJsXkEuUXjtM556CuRg3z/&#10;NfR/92UYfnoR5Vm1uHxYBeurmzBSs4LKER1UZtUhJSYD+/92FDrHdfHEo48j8owGwn/6H3AhT4q8&#10;H+ReWDjRYTk/OgrtL9Rx8YCWLHxjVTHXMUtbtDnxU/RoP/Hkk9xD60M5L7YtyfmPhRQXALkrARDo&#10;E4ikJIKOVun/tMh2sHUFdxKWq4Z8ULwwKDuR+Sf61vZ9cvJtguACuQYBU0xwkCdEiZCNVE9XA07g&#10;kMb7lNJXZOBVZ5Jjt3INch7hFsR4G7oFEuRwWh3fCkO85XcJFpnkQJmqEkz2105SXpP40np5JFKd&#10;kQBbJpFoM+1Q8pSgIiqySh2YpV6CIwHmkXmFvOYU/HmeLwmoVxrvi+mEZKhRvenBn5YtOOmyBIB7&#10;zFFysDPkPirwIqgDq6/Cj9YmUOzjNh+6Ll/enw/drg8tpUfqRdinnpGNkxdsvoCu01ksdnSip6wS&#10;gxXFuGpzFOeM38ZVv9NQ9j0GLefP5aRHV9yPob66HsUppTT9WjBQMUFSUBq0TuuSr0TD1yGQ/CcF&#10;mqf0cHv7LmKpvg69dRi/eeVv5CsROH2IXMwuBBVm7qj7+reQek4NR949R3fUCyc9L/SH3ETh17+N&#10;7O99Hy+98DI++uOX0m152gbg1FvHZCGyrDAzsYC63ELYadvh0mFNQuAuvOzEqEc5Xwg/BR8Truo8&#10;8qrbpbsRUBH7wzIbZIOe6GIZHBxEREAU5uZnJY8RYFimxW2sF0NQFBZHdIM8AJpIZHF4HIt0veJ8&#10;cby0OB8efB1BrJ3X6kypRtQRSW7insnCYc31p/vKaYvD7b1deJabwCr2BFxJkAOomAzCWbjlurLV&#10;N4zcxYe841C0FuyoagKpxtzJjzzJe8RAdtsigkAEzyeI9OIuUz6fQrDooqC8Dm02hVMWXV+Zgeyj&#10;ck44Dh9yI3eqLz8CySL4NIGqAydaj5Cqq/DMMUAEgWp3Q8RZpyuiBQyq4XYCwzWZ9ybcaYYS/HJU&#10;5XzJrrymffRROZTDK0MdKm6f4rDeu1C234/YGz4wu3oaF60/hEbMeZz1/hJ6ySpQ8zsCTVpVDX7q&#10;BJ6Ekv1X0NDVwXD/BEm1Jt7740eozK6GhYodXK19cfzT87jmcx0uxj4oyShCckSmDAdtp+mBmfEl&#10;kuFw2coc6xMHPwLC5Yc/RtqPvgW38/rQPWZCq5OJG56xeOH5F+AhZs/wCoXyAR2oHddDwfHzsNCz&#10;xBotVU1CMhL9788kQTNUX9oiASQKVxS0WC+RHKudvSqtjGwI5HEKy0GLRVfsaO+Mof4h5OWUyKaI&#10;vp4BkmAxKF70gN1F6s1sCTixSOjcUbgmGYWG1kcBKHKcc2ePSbDYhB5k4YoGOVoRFpJz9mW45eth&#10;cKAXE6OdsAmwROVAHrzr7Wh5LrFG60siHdhkCSe6Ds9yHehGXKLs1oYrXZpF+Je0EKZcyW2aTOFN&#10;KxBBq+SUqQUvSvqQfA141RvCm+BxEa3PleRSebREdF3GSSoEmZLsPNVy+UrO1+NWpgMfQd5zdeBC&#10;kHhm6ZAQ0z2Va8FbvIFRqkmybghXWil/MTVLtT4tjjJ8yLcCCEjvDKq6PCUEE+R6nsehGnYcphbk&#10;ZQbv4JLX5zjnrJgL8JTe6/jE5HVcMfkM3Z31CAq2wwXDv+Oy6368/cY7MFCyhvZFCgSHMJzafx5W&#10;KjY48t55KqZ0WF82guqxqzBWN4OpriOyYovhbROAlOh07P/zARgqm8HgsiXe/eMXuGbmxgK5BzvK&#10;70N/P4Hupl785Ac/xpXDynKskD4tmwmBWRccgbzkclgb2WOxppoqSwBC4UL2v34Efi6BEhRyYZn6&#10;+vvIgk4ta5aFfE8MG+X+uaUNaTHEvvJWMXgNJL5iuhTFuWK7j0sAfwkUKkAjRIQEHr+LV4GEFXuw&#10;7FNSviR5xTUWsCCZ7sxcxxzRnH+B5qkPDY0F2FhdwvrKOO6K8EJdTXJMzGGNd0loKYOptNwJhEBy&#10;jKvxVEGU8/6pV0i2r8Ct1hRhDbRkBFNUswXC81jQqUq0FASFsGgdVghpsZaRZEJqzchNriKS9/FO&#10;sCEsIw7iuNZfWOAqBIcI0m8O5WsXZHeDHy2QJ61iUCJ5CUm0G2V+WIsF/Ah4P/KbU8HvkRtpwo/3&#10;EkiwBdG6qYTvJ9g1EU5galh/AaXgo7h89QN8eea/oHb9DLQDjuOM6yc4YPYOXj/5G2xsirG3t1El&#10;3kKoKMNEVTnqM8ppEbzokm6hLKcUjrq2OPe5CiryKrC1voXL71HlqVrjKgtdx1sLzbmtsNJxg975&#10;qyhMrsKJjy+hoaIZ7z//Ewz96k8wvuKABLo5leM6OPTuCXzv2z+USunCZ2o4+5kyCw3wMPBnrWcp&#10;88dWVS2LTGE9FK7oLtoaOv/BVQRQ6urq5Hdple4oRjuK7dsseFnuAgg8XrCVpYVlHqhIR4BYXE8c&#10;K9xafF4dOgfmMDy9jpLadpTVdSIuqRSji6Ip4Db2ffDRn8lrLssB6gbxVC+sxeFcS9uTsbgwAq34&#10;S3AnJ7l7Z1MSrtmZbnzh8y6CW21xZ3cNIdHesE9Ww8cOv4deIiUzrYQX0/JkAb7u9AfKfDWEtJqT&#10;o+jwOFVc9n+HquoywaAHt2IqI1ob6xtH4ZRyDpZBJ6SyMso0JDk+C6/Ek/AjCfYndzHNIz/KIF8h&#10;OERjYIhQZ1RjJml0rbRwokdd9OoHUsUF08IFC85DK+ZDNeYYe5IkWRdetD5i7JBNqBo0g49B3f8r&#10;qDh9BSU3fvocxmml13DZ/GMYRJyFVuIV9NTUYr63l2s3BktLYXaRilLFAQO1rdicnUO8ZyjiPBKg&#10;TqIbYRuCcHs/GF2xweF3jsLRwItyfAgfv3YIpldsEWwfg5LkMuie00GI63VYfPsn6G0fg4OmOw69&#10;eQK6F83w0Tuf0jrlws88BH/5z3cQ6XEDU2PTWLwey8K6i608MbJRjLW532ErQaFwH2IViwCO/M41&#10;paRNAqilRYS9FjHnxYsAQEvvDPEijr+LmopGaeEcrV3/kY5ipaUSCkqmL651D/MzioH/JR19lOMH&#10;P4IPuUlAlgocsmnmSR79M9XQ11GN5ZVRBJSKBkBdRKWEoL+tDNeKYrhNGw5xlnyoPqztLSKsygSB&#10;VbrwEA2ItA7+zebwa7ZBIK2NN9WTUDcOqcq4EqdHiXxBNg7aJZHH5FoisNmMFkgdHsnKVFkktwSE&#10;9fWL8KaVcCRwQkSshvRLiKkxh0cxLU+BNpxIrG0iD8Kv1gA+PN6G5D2a1/QIPYljWh+hsPoGBiYa&#10;5VQtXnRrfoLMi1d8EgjGMl1YhmrIyawv2XyAs2YfQi/hIvQiNJgpdzDS3oauplrsbW1hurMTse6O&#10;mMjJwURtI4JdI/Drt65C1eUY9JzOYKC5FLmRCXAz8cQNr5t0RRaIC02GnZYHjnykDp1zFjC4ZIWz&#10;X1zB3372rhyn8+VrBxHtd50uzg5xXtdhb+SBu7t3CbJ+fPX5Mez/6W9RnJUPV0tPAiwCsaEJMH3x&#10;O3C08sC0mw9OHD2BjbUN3IyJw7lzF9DSRBCL+Y3PXYSYcaKvtx8TE2LOYmFZbiM9I4skWLw6cwc9&#10;I+L1IoGCuxicEi8ECPdzFw6O12FpFYSiojr0U9JHX89CADmb5hUzjA2PoWdoTgJNgKiyiO6Saez7&#10;9PMP4VlM1SIIZRELjoXslaaNjoZCGMYZwatQBzFFXthem8Hs7Bj5jTliC7ywubUAn3obBNCyeLBm&#10;W2TQSpCAurPwfcl3hjqrpOURfV5OJYbkLlpwvXYEzgSOZ74mcofS5DvgRjd16cqMEV5KEKSfl10P&#10;jpTPfkJ5FWkTpAQZz/VJUUYYC13UMBEqYGJtCAnlIQioskJQiy0ccpSgbPkp0krjZTyJ2uJE+FQb&#10;wjTlDEm/YiiHvwSaLlRJdlXdvoCq+UdQdTyE3x34Fb74/HN4WloiLzaW8nsSY5TsXYX5GGmpR7mv&#10;N1RPqGJxaAiX9N5Hu85z2LF8HPXRlmgvrSIwFOOGrTTtceELTVw5oo4ikmcHLU9UFbdQwmdD+yAt&#10;MQvHkICJ8biO3NgcJP7wp2ipbIOdvhPMVW2x/++HYK3mCmM1OwRYhMHDxQcuFv5oNXHGwvwyJs1E&#10;AJe7Ug2JVbQgj40oWrmXl1dl625VVRXGx8ZRkJGHgvRsGFt5wdctFA6uUfCmBbO2j4KV03X4B8TD&#10;yvWmMCXCUSErPktaKdnzfn+c9/bS/ff5WaHq2kQ0ZgInvxazC5TjJ8+eln1StgmX4BJxjET0CvxI&#10;TM0KjWkBtCirTVBWeB3rS324UZ5K1xIIkwjhHrRkXE3RESrCIvqT+HqRywS3m8OLBLRtpAE2aRfh&#10;RqA45GjLjlJ/FppVlj4CyDNEDRAgqGxOgyvldliZPjypigRfcog7QW5zGU50Mb50Nd7kJm75KlCK&#10;pssU8vP2LoFL/8zva+uigUvxcLfvbEFEABwbbYd7Ea1dpbkk71aZyrAjZxPjfNxzlWESqASTRKbn&#10;cggXTA/y/NuYaGmCr40Zlnp7MFpYiOL0JMr0cvh/dRhd5aWYbG+CquZ+dBg8j9tWj+CW+bNYcfk9&#10;8lMTYXhOG9HOERht7IHRGR2YqVthY24TvoZBuBmWiq2VbUwNLODwHw9htHcKvQ29GGocgvv3fklr&#10;FYTkwGzk3SgimU7Cwvga3v7NBwigazt73Bn25tcQHxSH0wa+mNbRwO59vvPApcjvtABybDC/y7YW&#10;fvaNziImJkq6FtYzyWmEsRH/ydME4xVuT5wv/khsMgraJZEWzFlsE/8U3Od+/vLz4lcqOK/qgX3v&#10;v/M32STvT/nsn3oJZiUWlOImVEGacEnSQ39vHbnOOPLp632ThQuhKyKPcGTBBlYbwZ0y2yLhAoLb&#10;LIWLhUeFBVpHqzFGXuBbRV5z4yzlO4kq3UwI3ZZBjhGCK42gTx5x794O4qqC4dNwFaG1V+FCADtQ&#10;3fmQnPvSOvhlKcv2Gc88FeR3xsIp6Soah1v4XLsE8gxsgk3kgK6IbgesbW/AjVZKvB2xsjoNy0ha&#10;u1KCkWrLJeY47JhGEAHtW29OF+ZMyX0Mzg56SL0Ri5HqGhQHBWOGnKazsAC95BI5Ds7o7ehBU1Ej&#10;VLwPExT5mDR8WhGP0/55zIcdwpDz+5gbG4LlWQNaG1dE+ydC46wuTuw/Ax1+mijb4FpgEiY7x2F4&#10;yRp6F8m9XG9A+agGcm9Uor2oF6WUv5+/dQRn6M60L1jj3fcN4E/FlhdfjBuBaYgNuIlBqqDPfvIu&#10;Os6poke8GsMCXZhdw+LSqhy56GIbCB//FJRVD2BmU9G/lpORqQDK/51FAuQuSvJK74NLsVmgSwBJ&#10;/CRuYK9lDXOXJBSll2DfwS8/lyoojoV7OvRDBGUrwyLdBJqBlKs5GjBMtKB8phsjqHzFaDyqqDPX&#10;PkNwjQlcks8iiBbGr94IH/u9J980EAR6d1fMGVOAdx3+DIdCMxJVEzhRLTky7V/ZHoEvAeJSpC5b&#10;pMOb7aB54yBcSYqdbtDipasQuOpwJiD9C2mJSHTtoq/wGfawKOKlk7QJYu5RpEsuUoDwJi9aPENc&#10;9D6Ay7afQ932I4Q0WOOPB38G51wj/O3gH0ii9eEVe1ZG0dMN/hKu8ZYoLk3DYGMzukrKkBfoi0Fa&#10;FR2TQzjnchLaziS0xu/A5tw3UWf3FXJUnsSk/qPYsXoc8wRNwoVnMXXtHLo1n0WLzznYaunDSMkU&#10;J9+5gHOHLyPKmxxG3QXuhr7Qv2gCw8tWsOb+grRScoh+hDlHo4rf3W3DEPGzX+Pox7pws/LGCoHg&#10;aRHM1RcuoiOUJDw2KB5+dqGIefNNDB45Bg2TEGRdF5NBKvqmRD+UKFTBP8S8Q8LyDPSLGPFEALf9&#10;31mkxSFiRO+7gInUXDx/ScR3uG9xUv3j4GbGfOodkd5i38eHX4dfAtVMzAm43DgJn/iz5BokkuQn&#10;QWnkBVQ0wTmUtQWUuknnaS0MkFUZgNTaa/CkUhJTn+zd3kZJWwpSBq+TmzjQH48iItUH0ZXhMgyQ&#10;a6Ee5uYmEVRjSE7DNAikkDZzXI0lOOjuRAuzP3lSeA05FYm587WjcEu7hEBaHNEBuru3hc7ZQVEt&#10;ZEYFdjjKcT+ip9497YIcLBZGnhMgSHyrJa0grVyuUF/mGBptIYkfwOrcEO9hFG1deehsasZkT5eM&#10;07lGPjDV1AIV649xwOYgtFw/x6rt02ix/iZKjb6JoisvYNzwUWzZPI5li+dQbfZ9tLp8hA61JzFr&#10;+gjWrF9GbUEpYgiGc++eQrh7CJJIaK/TApz5QgWuVx1gqmONqe55qJ82gb19GJJiS1GcW4ns5EKU&#10;vvUJatOrYahqjKqCZtibusu+qIL4cpSkl+LCAVUkR+cg6/R59J8+i7jYXCQEJaCmdQzZEcnorROD&#10;shRGYu/2bXS3i0kVHpgMgoKFrnA1CvPzoHf8wfb7PzDQ1s98VrgueQz/9TcrJshU0/aB2SltcigF&#10;oMQi5wD0o/IIIrn0p9XxKhCzbanCvdYGwbQKnklnKJ+VJAdxz1NGSIsl5ucG6WsFU78L705HbO9t&#10;8sZ2MbM+gdAaM/iQjHqIoRKs6U7Zl5HXkIydrRUE0jJZFBlSEuvjw/N/J87voqwjhYRZBf5UdbYk&#10;xsaU9EH5tDjRBA+BGV4ViO6WCgz3i+Gft7GxtcazdnE2bL9sQvAgxxJjnl2TTuOPpj8nJ9JEWK1Q&#10;eQYEtjpmhtqQX5+MmuZsjI42YW11Xs4lODc4gL6ycjSTz1zS/gxaZp/hgt7bWLF4HK1W30aixgvI&#10;Vn8eM4bPYNfmMSzZPYPcS99CteEf0a71NDbMn8au+ROYcn8bwZa20D2li6nqBgSc/gusKdmz44oR&#10;HRgHV4sguLunwEDVAgFOEbDTsUVjbisufKmEaO9rqP/2dxBw1R8Wag7Qp4qJDryOtJhcmGkwX9e3&#10;EOQSi4HuIWxPz6Ln8ElRjgSG4k0NP+tAZPiEIrN5EhEmVtC9rInFxSUeIMv2vy1ik8SDaKT5H4tQ&#10;TAnJFUxbwZPkwTRjXZUNOOeYhcaMEhovwa0Ux4tl3wcn3oQ7Sah/yiXZL+RbSSIbf5KkVhnWiRfI&#10;B7ThkngaprFKdC3a8KLV2CV737uzjZmpQURV2CG41Bu3yDusk7VgFk71QIXkTeXkVaBCVaNEUN1G&#10;W1UuQkVczWYTBFUZYfT2rHyS/tYy+NWZwDX5MnzIq4KLdBBMDuUSp0t10I/Rvga6vhVs317DyiKt&#10;xsIwlUQ3IvLdyWmU4ZJHHiMAX6KF4HpDOYzVs5wkuJzgjTst3wUTrjE0TxPuJNgJtb7wu24D5dBL&#10;MtSQhuOnUDd4B4bGb2HF9jnUOP0UecYvIe3Cw5gxegR7Nk9iwvQ5lGh+H2Ne+9Gl+gyWjB/HHoEz&#10;YvAdVEf54MvXD6MkLQ6FGj/EltUzSAmIg5NJMIyUqaC84wiYQCxMLyHYPRzXfG7CRNUGSQRIY0kT&#10;Sj/6FPXFdTBTskRLQwumh+dx9L3TlPWp2FzewnDPmOyRLsooxTb5mHATDxZRjmIwlgCEhbY+CmKT&#10;8d0f/gcS3CLQRUukaCiUGklaJGlleLp4hVcOUhcnij38LshvRqZiNnwx2MvT1AmXzGNRnV2OkaEB&#10;hASGoqK0EjdvxOFG9E0xs/rf5BAKMUGSL9WLmGHLt0vwGnKaIj24lurALfMiHPK0sXNnjYDQRUS9&#10;H/oG21FfmYm6rmI4FmrBNlWZBNcEqW1xcC/VltwkqMac6mcJi8vz8hUW7xyCotYcno3mqOgS7yDd&#10;QvNQI1ZWZmjF+uCbK65rhOrWIuzsrqJ9uA5zE71YoVK6WXYDE2O9GOxvxnBvGQtiEDOzQ7IVOaDe&#10;At7lJoioNZIjDf1EqzQVnFeFtmwwFLJezHMo52vOVIFLkC60vA5CxfMrfHDhdWxSWq+TvzS4fB9Z&#10;Gt9EyuXHsWD2GPYsn8C2yw8xYfknDNv/HT2qj2PF8CnsWTyBtfA3sRj9KYy0DiE9JAaLll/Hnt2T&#10;WHX8LdJjiqFvbIybHrGI8U+Gs44nAh0jCRhburE0fPT7o9hY28aFz5RQZOuL9rJumKrY45P3P0Ne&#10;ShGaSzqgfcwYCVRk4wOKCSeFDG8xMIWY2fQfiyh7rsvLK9i4/07Ylx/vR5hTGKKt3ZBc0o0AG2/k&#10;3EyRlVccv8PzH7QSy8Y9ASx+CrWam5iJSM8IHL/iikN/+hw6aiYUXjxGvkf/wOUprNK+z0+9TVd0&#10;ibVRGZ9Y/ko25IWV6mHz1gp6+1twOfIs3QFBRS5zPckfYXHhOB94hDXZBoNTVB0j1bJ1+EzaadZ4&#10;Mya8jc7BelwNOgPd+NMEwAauX4+QLmKFALp1ex3eNVfRttiCxqYa7G3NY2tL8bru0PAgLeQdzEwP&#10;YZqAqS9NxyK5zdRoPyLqbsK2wR2udH8uJXaYnRvB6soUenrqcFjt7wjI14FqqioCGszgXUxexuOE&#10;y7KNPSYb/wJFaOo0yn0xKVRaMM54ncDZY/9B0DyPZbqhWstXkWf6DeRcUnAXEZh+zfx5FOm+iEz1&#10;b5DTPIZlkyexRVfWZv5tlOg8j2Ttl2B27idYtXyBYHoWa9HvI/DYT+me6Lq8T8HFxg4uht44+6Uq&#10;7PWs0NPUDSdNJ6TfzMXixCIyY/Jwje5K+f0DePt3H+PZJ59BgHMYwl1vojClFBHeN2RhZ6SnM3/u&#10;IP43f8YyJTs3yeXBAC0RUkl8ihZg0ZbzYBFE+YZnCAojbyI4JFHOV5waFIXesXUk57ajoKAW11Ma&#10;8PFFH2ja3aSLtUFuZBrqqmit7nOimb5xpKY9mIP6QYs1gXPg5DusqXQtGRfkQPQIyt/pyW601eeh&#10;taGQxLILzRWZWJ0fIkdowfbOKjbXJqBzTR1TC6zxdA8WKVoS0XF1wWjvKJN+1DWPrqdYD355psjL&#10;5/lLs3C+4Yk5WoqN1RncEp1vt/ewuTJOvzyLrApmyO1drK3PwpsFO9jXgomhZpLbbtiVhcCvzV5K&#10;fofU83BIv6B4nafOGG20QptrswTfKtKaYuBVboyzvsdxNY0KsIzWh64ruIxEOfUCbEnCXfR/hFLd&#10;r2Pa6Cm6lYewaPMMyq9+HTeOfA3ZF57Cgslj5DRPYNbmWRTR2qSafxfNWv+ObYtHccvqKbQ5fBsV&#10;pt9Ckt5L6NMmwKzId7h9xfPvqFD9Cc7rHYKm22FufxwH/vIhvjq5X04X4mfhhUAHPwSbeaMgtRQ9&#10;VV0oS6mA3lkzaLz2KULdwnH2qyu4dEwFLdXtmBqZg4edD5rqW5GQwLwhCE794a8YOnFczoksgr+J&#10;2l9cqIiFwX/SeohFTBj+AFxEF78LZ/WgbUYAgCtdU5R3BBwMXNBY3oj4sEQ5GEymJR2bYpHinqAV&#10;8wDdCEzBnd1d3N3dw75PjrwFrzI9uMQep3lXY0FrYWSgAfPzI5ReDZgZa8ZIXzN6u2tQV5qChZke&#10;lJReR0izNfxqjBHQZITwBhu6E5JWSuZxFrS4cEC1Ka41WsKfZLikOI+3zlsgqRvt68TAUDsBKN6s&#10;vINdWhvxfs/kcB8WVibR31nFmrNGSzPMbV0Qk0x+GvQ3BNWbwKtaR6YzNtOHT0xeQyDdXhDBY3Rd&#10;C0vLk6hvKEdIlC/SHH6LXLNvI1rt6/jx2R8gLPoEGh1/jBrb76Ps6iuYv/o4LcpDWLN5iiD4Om5+&#10;8e90T49i1fgJWeDj1i8gTedFZJh+G52a/04r8wR2yHUq1V9ADq1SvPIjmNB9HDvmj2CTXKdb/1XE&#10;Hn8U2cqPo5d8aMf6MaxYPYs0zR9AJ/A03Iz8EeERA1M1a/hb+KA4vQYaR7SwtbYFewNXRP3glwgh&#10;cBrLGtBR14Xf/eyvMFayJonfRnFGhRxEJYAw3D+GmA9EgyVzmKunh2LO5n8sotC5/uIXv7i/QbHI&#10;46V7UjQQiunpyrILYGYSKkG2OKOYTEns/2/piUVsI8gElAQwrZyj5LX37T/+N1zNUkdUk5lsr0mr&#10;9KerqaMlmMFIfx0GBqrJKSow3luNdRZOcJIXrMVkAeWG8G4ygWUCJTxls0OFFeZ2lzE60kF8bMDY&#10;7ywL9DS86fZEt4AcDnB3CysL46jtqsIsibVA/sTCAIGzgaWlGWT3Z8K+2JdEeIsmdwn9c110LXQx&#10;GVdRMV7C+xLvNCu6HPbu3KKVipTvoQeRdNsnnodlzDmYhKsiT/sVjOg9im0zche7JzDs+XN0uP0C&#10;ZfovY4KEd9fyEczQSlQ4/RgpVx5D/pVHsUAXtG35DGatXkSW4Xdw7coj6NQhmCwew4b1k6gz/Q5K&#10;aGkyVJ5Cnx6tErcvMO0Wi58gVeclpKs8hCnZ1vMklnndwktPI8v0+4hSegG3t27DQtMEbuYeVE/2&#10;KE4th42mM/ROkZd53ED9D76L1qZOPPX48wiy9UdDURuSb4qJwO8ilrVcfAq3JF4dnqprlHngZKuY&#10;0Pu/LcKgcNsXX3zxj33i85boGWehiy6KqakZ9DZ3w8QtF3WVTdhc35TzCnb1dsjj/7eF1xqYEp2b&#10;YoAGi5CfS5u0OB8fexte5AHnQ8/AutIMtlRBlpnGJMsxuFkQiYHRVnSRs3SOt8Il2RF/89CDZ8Ix&#10;OQhcxBD3qdZHAJXW3t1NFrboQ9nCzOSAnLQxiG7Mp5bAqb8feIM+cmCoj/uHsU53tbezTp6yQKI4&#10;geHxTnjUWJCIX0ZIuQHs8oXC00V4l48003doa0RoxGsZofDusEVwswP6pvvh32xBy2eI8EreT7k2&#10;/BLOY1j/IXIOFrr9Exjw+hnqbb+DfM2n6J5oJVjg01bPocrr58jWeA4Jxx7CHC3Huu3jmLF9HsWe&#10;v0DoscfQp0XAEEzLdk+h3uhlZGsJrvMMAUnSbPUYec0zaPb4CfLJgXJoaeYMH8Wm9aOYs3gSFeav&#10;ot/+b6jT4LVMH4X/NSc4GXgilTwj2CkacZ7X5ZhjwedSQpNR/LMf4NVvfQfqR67i8LunoXVWHxbq&#10;dvCxDYWXeYCcSkXEF4+NSMS1X/4GeVa2stb/6yLzl4UqFjGxggCKWBT5rljnZ2fR3tSB00aRKMso&#10;l80pPW1iALsApjhGcfy/LkLDibRuCeAJVyY33sG+L868L8fgiHaUQ35HqLBUYBdzAtbhpxGYp4FT&#10;3n9XBAG5dgyeRZS1BRo4Hfk5PHLseP4u/fcofBqcYRGvyRqxhrWNRcxMjGJqexRqcV8hLFmAhoxe&#10;mDt+zq2uYLS3Fb29LbQ6Izy2Xyov4ZK2N1d553vIabgJL5Jxn3IdOdjckxblFq2VsFrRhYHQCD0A&#10;F1oaJ65+YvoUgieKRNg4Ugmu6ZpYt3gES3aPopvgaPH8JbL0KaHJXXbIaebpcnI1v4PUy08hX+lh&#10;rBkr1NM4XVSRxQ+RQkvRq/4wbls9SuA8g0abl5Gj9woS6eJG9B8hn3kEK9ZPo1Xvu8i88iQylJ/C&#10;nNFj2LR5mHL+aVTa/AgZ+t9H9XnegzmtGEGWcPW/YHzFAnnXMxDlkQyDS+aYHByj+spmHkzjhYee&#10;RyKVT8H1AgRSsmdG5+K9336CGJLkg28cJyAeDG+4B+fT5zF4+LCChfy3MlYAJT+9ULodMdnSg0Wc&#10;J2JwiplH1ZySUF5QSdAAdWVNTFck80+J/3+1CPku2nLah+ZZhQmcgyfeQkD6ZfnGQnCtKfwL9RBa&#10;qY/AdnPoenyJIyofwlVI9DxlOKWdgb8Y3snCFONSl5dHsbI4iNzmCARlWWGEKmthfowJ34ZjnTW8&#10;ijVhk0vLUWfAmxfAEcgmiU4Ox0R/GwnzDPLaSySiN+lrbxE8YsaskZEegnIH5jE6CCm7CjeqNp9u&#10;awnA2YVhWNw8C3vKbKsySzhVUjmVaEAvQRV+RZqU3+Q7Nk+jw/lHaLD/Ht3Ts1giEd6jpRm3ex59&#10;ob9Dlfn3UXCBBWvxMC3NYxh1fQUFgb9GqvKTGKB72mVhb1o/Q9D9lPL8KaRx+6QBAUZALjPtBlqx&#10;zEvPIJeyfd7wMdyyfhhz9s+jwvoHSFZ/Dg0aTNfkCWzZiGt+AwvXT0H57fdkZ6XuSUPyu9sI94xD&#10;QEQlXnnlFXz7JQL2+edlV8T48ATe/cOnOPLeGZz68LLijdNbQjbTRbPgtluasOrkLBsACwsUAdb+&#10;sfB70s1kftyVk2I+WMQxuelFULeMQXhspBQvYlRPS10LEuXsrv/dOv3PJSQwQqYt/gTSBFXY98mp&#10;t+BK0Bw1egu+2cpwzlWDG9VQUO5F+Iu+KRaEGAwV2mwAh1J1bFFei3Go6yurmJ4bx9ziMOrG2khy&#10;xYxZe9jaXiE7F9PJ3kNgtj0JtxYiSGwjE6N4cUWtWSZXGupq4HcBlNtYWZ0kGRZBz3bRtziN2Ylu&#10;cqsmFOUmQzfyFN6w+zVCWmzgQxne1V1BTuNN67NJbmWILzXekxMVBLSY4Df6P4ZuiQX6I3+PKotv&#10;oljvaUwbP0zXoijYbo9foMHxVbQbfJ2chq7F/mmMmj+DDMufI1nrWQwRNFtmT2HJ9ik0ERyxpx5C&#10;murTEjTblg9j0fo5VCq/iKQzj6HgysOYMXwce+Q/C5ZPIerwE0hXfxktquRLZiTN5D99pk8hkzwn&#10;/vSLGNZ7Ep01dUgMTiGHqUVdZinq86swMTJNdXND9nXd1LCBq5kPDv39ohzTY6tli4oiYR3uYaC9&#10;XQGcnh6MKilLojrePygr42hvL7ZZ8UThbtJqjw/2Y6Ctg9erwfT0LByuOkPJOQ3hMYGoImdl9UW7&#10;mAOQABJjeR4sPP1/W4TQEdzq8/1fUiBRGBWV4lrMdez78vT7cCi4glAxU1aLKUI6zOCapI6/HfkP&#10;ElMThJWQ0xA44bQ0mfUJ0o8K3+jTZE+53IHJlSWE5t7A2toyaqszqXgGZW+6AMQeQRZVFwHHlItY&#10;311ATXUVb0UEsahEVnUhAbaLvVtiVNodNPc3YnK8lw+zh4a2EowOife4qc6KHeQwU6/aq3AssoIP&#10;+Y2eIMyl5ljeW5YzavhRdoeTF/mXGkGj0BrlTrQoag9j1uRh7JAIC0vTFfEa6qy+i2rdZ8lPHsMW&#10;C3zK5Bmkk9hm0hUNkBdtW7LQ7Z9Ek/13UGnxLeTqv4AxI7otuqE58qU6D/IizZdRdJ5y3YwE2fxJ&#10;bLr8CKMe7yPd7Pto0ngCqyZ0T3SH48bPIf3iy8jS+i76dQkkukPdc8aYZ+ZPdPfhyhfKePvP72Bi&#10;YBKXDimjJq8aPTcS4GseKN8nN9Oyx3DrGIK8orAwRdExpniLsyckEkPHv0KIT4is/SKPxKcodGkx&#10;WNB5mfmixLneQax/NM4YR+GC3mVo6mvBKdNBWvjKYhHNUJz/L2i5/1VheeghaCCW51dkeYtFuL8H&#10;19m3/9g7iCDBdRRvV5ZrwF0MsagyxseX/ozPNd6ETfQFeJTrwTVNE9MjbejuVzRlu+TpoLy9ir5z&#10;T8amWlpZxPLiHF3OIuZmxHx6d3D1qgZqyrLI2hXxCUSztrAyVcVJWL21Rm6zTnW0itsEWFdTGbbX&#10;F+j6JuAbHcUMbUNTVyUqOrLhkn0FkS228gFmmLZXxVUcSqOVqTWU3Q1+hZfgSEupHXYJQQ1GyNV6&#10;CmskvGIIxIL9S+iJ+BPqbL+LGrWnCKSnsE3QDDm/glyPPyKT3GVcl+6JxHaDgKry+BHyTb6NbO0n&#10;MUvCu2NL8mz3HPJNX0UhXVzhuaexbM7jSZzXLb6O9biT6HJ+G+2aT0oyvUlVNer4EpLtfoOb5Euj&#10;TPsWrdUqJXruzXy0VtQggUqpvqwczhq2uPilCowvW8JE0x6W6ibw++Wvcfyt8zj0x8+R6BGFvKxC&#10;+AcEYWV+GQuUzUmnrmD4qwPw9/CRhflg+aeLUTQKCkB42nhB1ycfZy+fhH6yGhz1PGHtYQM1FzX5&#10;lmZAQAAcHR3lWfJ8/hMDxOSX+8skLeI/02bqBN02Vdi+j06+AbtsJXiU6cCyQB0eJMC+mVfkay1u&#10;hZpUWBp49+R/QdvpU7hl6CGpOh1mpcrwaHDB8Ow4du/Pir6xtYDeyT4MdlRhc3WeJKoJHR318HC3&#10;whot0NhoF292kbd0DxUVpVRUy5iZJYkeHURNcSpmKONrK3KwS7XVPTVJ69OFnY0lDI43QEwkGdVs&#10;jdhCP4xMMB2eG9BiBe8STbjVmEEn5AQCKjTxn35WCKw0RaTBq9ixfggTjs+ixesXKLf9PmpUHscK&#10;gSRqfh9VVZnTL0iaX2DBPkR5/ijWaCWqbH6AQu0XkKj6GOZM/p1u6DHMODyHXONvIs/oFRReeBEL&#10;JNM71o9j0u4F7KSrIebzR9Ch+TjWLL6GdZLmUYvnkef4SyTqvIghAm/X/CFyrqfQTOk/29KG7ZUd&#10;9Lc0w8PaDunX0uFjGQSdY6Zw0vHETZ8s7P/NpxiiXPZ3j5CxP0sOHcZOWTHubK5LXtN7+CT6mptJ&#10;T0lo/1me/1g62ztoTSqQ4OmLKxYxuHxcBYlRaUjhtfQvGso+s8TrYoZVYVXE/M+C7YiExO9/Jii/&#10;0dCIY8QX8YaE2L9H4IimxH3vHX8P2hkiNoMmAhuuyneu/amm7NMvwSOTPKfeFEGNxvhQ6U/49Ktf&#10;4IjWx7gZ74Pr1wOY0B5ukdOMjPfLBri5ySGa1C4M9lRjfIQ++fYmvvzqI/KeBWmJetpaMD7WjqLi&#10;fHT1daCtvQFl5blII0G7bHJJ3uTUZA+mNuewtjqLjaVJzC6OILBaF96U/4EppgjotEL7QAWGRjvg&#10;XOIAb9GhSWB5C0vZZA7LG0qIYSWYd/kWesL+juqrz6OeUnxTKC2bZzDl9k0ka/wEaVcex4TB49iy&#10;pJS2exZllt9Ckc7z0lotsMDFKL9Zs+epkkh4zzyCAu0nsExpvWn9CGasX0K5+38g9eo30KPzBLbp&#10;ttZJmgdJhBOVn5dKa8SIro+WacX4KTS6fB/RbuEYr2ul1QQtiMg7EtTdHcwNjKG1vheFMQnwswuD&#10;pZo5on75Gmz1HDBy6CBcLX1gq++I7sZOrE/OI/LHP0G+jJfBghauimtZfgVio28iMzEfZbkVOPfR&#10;fhw3jUdZQS2MVE1lA58Yw5yVkg17Qw/4u4ZhaWZBQOO/LTJNAR7xj59iVvX7EJKLAI9iIXC+PPkO&#10;xHRsQa2WMBMDwFMvwSH6K3gnX4FPgRYCSukK6Mrc87QQKAZE5WjBguprZLCZVqSbVmQVI31tGOpv&#10;4cVEr/kOZub6sDjfS6k5gI3VRaQk3sAiSa+QlJMLMxhfnsbm3i5GxzswPjmG+clRDA51yptdW56h&#10;ImAmrfNzoIWKYh3vOP0R4U1mJHo92Lq9Cq9KHXRNN2J7d4bE21SOJ76aYwDltJMIbDKFK8FT4/9b&#10;VBu8jFqVr9F9PEFr8BRmvb+HTrqtTKXnSHi/RtA8hjFK7jq3nyL0yLMoMHgaM8Zfw126mxnbl1Bs&#10;+G2kqD+PMlXKdsr5LWtyG8tnYfPmPqQbfks2EG4QHOs2z6JG81EkGH8PaReewpgBXZz5E5g3fRK1&#10;1q+SFz2L4FM/w/baFpampijL4zBRXYusiDg4+YXjsvlXUPI8gXMfn4PmCQPoXzFFx+cHUFNYA1dt&#10;D5z4+ApuYQ9VJZXI+eB9rM7Oob6oBm01zTLPJYBkod9GtK0jHtr3sJxKV/AfEcAjJzkXjWXNiHCL&#10;QryKOu2HULj/tDD/EzCiAotPD0fvf+x7sD4Ymrrv8zPvwTLtPMRcfV4EkHuFtpwpVCf9JKzzDRFI&#10;chxQrSfnJb4YtR9GKbRMNWLy5mlyl3XU1JQiIS4UUzO9yKlJ5XYxwHkP+Q3xWCJ4xEPdiItAYUUB&#10;1uT0andg621AbiSI1j10jLaja6AD8xO9BN02RqfbZbeFCCjiFeCKCVqWxdVp2QQggt0ndURj59Yy&#10;3KutZKNfVL2ZnIzbs8YU/sWOCOq2R3CXHfI0nkaLNi0ELccqLU2X6cuo9/49So1ewtTVr8kxNium&#10;z6LI4BuosHwVOVdokSitt21piWg9bmgJVfYSqpQJPBOqLYKmS/dpVHr+EiFnH0e/ATkNucuy7ZPo&#10;NXkBySav0iq9iLGrj0oVt+jwDCrNvoFsneeQdvERzJl/AzP9Pfjdr35DwjmF/KICXHT7HEdN/gbt&#10;tCs4b/wpNPy/QnNjESIo1YN//lvkh2dgsGkYZekVcsID0fDfGXZd5puxloWcf7kiX8znp+iJqslv&#10;hIN9GPJTSI75e3N1Ezs7ewh0CYOVjhNKsxRBWbvrqWhZLjxRARb5x09ukyu3ixQFMVYcJ/ElFxkk&#10;jsu+z0++C98qfRgLa1NjhKA8F3mS1w032ERehfPNk9BKVIYuyZVNlQVcSEYnF8XsBYLw3sLS7CA6&#10;mCFbW3Ms2D2M0UXNTQ2SVFE2Drdhh+idn5tAbm4Kb2Ib2elxlJUiNsMuQbSOgZ52LM5NoqClgGac&#10;WXP3FnoInFu7KxiiFVqcGybZ7kPbSCl5lwlKurNJjg3kwParaco4cV3MWKoMvw5zzG4tEeTGVHNb&#10;qKdS2jKnpSAQpp1fQuu1vyLb8LuU3GKg+dNYtXuFQPpfyNMnf9F7Hq3qT+GXz/w7Pv/pc/juQ/vw&#10;11cfQqXak/A+8SK2bF7A8V89jV89/RDeff078Hj7aRz503dld0a/0zcRcO4ZJFx8mIAU3RYPYd7+&#10;KRQavogi028iXeVRLFHiN2QEymdrTEtHZVsnbgYpItGIafSnm9uhbnoK56y+glr0RQyfPo+2wgpE&#10;/Mfv4WzkhksHNeRxn7/7GVbGJzDRNyklsqGyLU69ew6zw9NoahpCSdR1PPX4U3SBQrmKeOoscRa8&#10;yll1pqGK6uJ6OBuLiS/FlC6rYpc8pru2gVCQP0gzRHwH0WDLD3HA/1hEM4AQPvu+OEXg1BggoMEU&#10;nhlm5CZ9LMB72N3egFW4MfyaPOBM3hPQYAL/VhvMb0+RUO3RDfXTauxI6Z3clIupkW5u30Z3dy1a&#10;JnsxNdGD2ckBtPRUYHlhFDUVmWjvaZZDK6YnhrC0NI2Ozjb5EOKthZ3NFWTXFhN0HbRAdXRVVGjL&#10;41hdHsM0wTM73gY/WsDh2VZoRl2Ed64GAkvF2xZKcrb2rVurNKN7+FT5DdTXVmMg1Q3rts9hwfOH&#10;tCo/RyVl+KAeXbyevF4AAP/0SURBVIgFC9KFCsvxx8gxImguPwKt3zyMecPHYffuo7A+9B2cf+NJ&#10;hF56ASvmTyHl9Ivot/smvA88DaW/P4MCladRTGWVduoxdBo9gyilZ5Fx8WlMGT+CHVqaeV6z1uF/&#10;IUeD1uzKk1g0eZiK7Une2y388NXvIzghEqk3ojHS0ynlrmjYE42pn556kxbnLG6tb2KhuAg3AkIx&#10;TzJtftYIR987Q6Alw418RwyVEDFABbcRbx0ItzIzMIEwU3v87Dv/iTDvGDl2eY+WRgB1fX0dkQHX&#10;Mdg5jKHeEQR7hUmrI10VwagAggCI+BTAEGlS9reQOvyD0/xzkdaIx+z77Mi7aJwog028NnI7Eihn&#10;/TA40IONjXlylxZeQESNGUBrWw36ulvQT0l+h9vu0K34eDlhhECpaKnBLPnICrnLAl1W58Qo+tor&#10;Jf9ZpryemxChfnYxz31TYz1wpSQco4qaGu7AzMIIH24JjfXFvKk9KrNWdJFkN9UVIr48Ac3V2ehs&#10;LMXQcBPCah1hVuCJ0DZLEnkjhDWaoHq0hhbTHKODrZgc60dCYxgcYy1xe28Nu1HvYDjkKzSY/Qyj&#10;ekKGP4wFp1cxFfwRSmy/iXIS3iVTui3R8uv0DeRYfh83Dj2KZiW6OHMhrZ9Gvxnd1sWXkEq31a/1&#10;CGX4I1i0eBGdLt9DjMarKNZ6gbzoEZLppzBv+QIKDV5CNi1YjtJDWBHdHBYk1Q4/Qc9ICy47foVT&#10;GhdRkJwvW4NvBERid+cWK9ICThrvZ52/h+FTp2Q+zPT3Y6ypBU2hEVL5iIkB+luHkJek6PwUf6IA&#10;G1r64HLJGH/+3V9gomKPkrRc7GztojSngqS5kgJjE6Odk4rWZwJCMYv8PZSXl8PeTiHFi3msogvz&#10;/sL0R2Q8ckVXx9zYuLRA4vzw4GsSbPsuKylTTi+jrDMXGtm6cCwSsZJuob6uClPT/WhtLEFediSG&#10;6T4ml5ewc2cDu5trrCXbsLG1wORgG6p7CZzxdqqkUprIchS1N+PWxgT62yox1V+PuekuOBEs2Zl0&#10;U+QpAkyicSoy1B+N1XnYJhGWN3l3V0r5gu4mSs8NbG/O011Rlu8uct8mVLPs0b/YL9t2jkR8LMm6&#10;eKNC+F3RWu0d4MF7v43JiUGMjk5huL0I11R/h3Eqn027h7Do+G3cSrkAn0N0JZTQ28b/jm2bRzHm&#10;+DLitV/BdeXHUa/xKG6xsLcJhBH7l2D11r8hS+cF9Gv+Gy3KE1ixfQYVmk8jy+HXyNMhWCjP7zCN&#10;cetnUGr2KgI+eAgFlx4m/3kKe5ZPYtriKfRn+eKxRx+F5zUbvHfmz+isqUd9RgoV6Q6SYsQs6vew&#10;OD2H9c5uzDfVIyMxSxbu8sws8g6fpmWgVWZhifEySm+cky8GCiuV7BeB9oomOa+OrrIRrDRt5Xl3&#10;9+5QcMzA2dAJ2ucMEON/k5RiCXo6ugjyD0aAdyDsbe2QkpSK5MQUOTRV5ZIanO2dERqsCKQvQMJ/&#10;vDc6Llq5ydEhzE+LCcSFtRLTnHzwFuydLPHHL36N82b74R3mitnpWZKqDR5zB+Oz41jfWJHWYZOf&#10;u7tUUaO9WF0aQlJqAkLDAzA2M4Se8Xp0NpTS4nRjlL9XZkexs7EMlxgbrEx1U6qzMGeakR0fjcXZ&#10;ASxN9mGVhZ2fl4Wa8mKY+prxAdYleFpq8+myOlE5NIKSkWaktObBtlAM2qILotsSU5uJJ1vZWENn&#10;RzOMzXQxM9GHtVubmJ+f5L3NY25xEq3NlbzfTVrCcUzbfxPd0a+hwPQ5FJ9/GFu0NJs2X0O/xTcR&#10;qfoKsrSfR4M2rQxV0pr1YxilZUpRfREpZx9Ct/a/EQjkLnQ5zZYvUnJ/C7mqz2DB+EnsWT9Oef51&#10;FJh9E/lKT6FM7VECkgrM9gnK/FfIq17C5b/9DnfmZnHA7DC21laQFZ+L1XHFWOI7e7ewMDGN1LBI&#10;DB46Spk8I6fCr69oRFJUKq5/9ycY6yZfYeEJAAW8/H0++h3UZ2UjOLkcb7zxN1nQ2fEFCPIMkxMn&#10;CSvhaR+EurJ6hPnG4J6Iz0AY5GTko4FKrK6iHtPjLGMeK/JRWK4HKsvV2V1uE6gRv0XbkQQSgbu2&#10;KKZx43f+v+/M+RNyJJ0I1irGDs/PL8DdzUEibXh9DeMkuuNDLRga7CCOdjAtwu6wVi8TGMIKXDXQ&#10;IgmmRcm2whTBMMUC7OxqkADoa0jGxsoEFqaH0NFSKNt2Jod44x21TIsKiopKWK7i7CSMtFbI4Rh7&#10;tzZ47g7V2Tx6ad69SzXgV2aEyCYLjC0RsMsTNO/bWOf54iGEyxyc7cc4eVNpcYGsDZPjg3xgmtip&#10;YeSUJaOhugQ98VcxGfAGuvVfwqL5Y7hNrjPg8i1k2f0EWRqPo1Xza5TWX8MCC3zE4UUk6RMMei9g&#10;SFd0RTyORftn0O36XVSbvI5cWppF4yewRtm+6/JLlBj8J7c9jzpasVVTMSbnMUwTTHkk430e7+GR&#10;px7GcbeLMHJRRVluKdrLG7E8MS6nxx1rb8VM7zAGC4qx1tuP+VHK6N1dtNd3wOKKPTKPX8Ysxcf2&#10;AsUIC+UPP/spfvLTn+ADDXduW6C1vY2m4iqkUXUVULkuUgmF+8WgvroRJRkV5KFCetMNMV8SQ2Lw&#10;0WsHWRbd/KlwWYtz9DbF4g0HciYxbIKf6yK+uuA+d4B5WiqxTaBlYWxKgkaS4/2nP4ZvswmC28wR&#10;0GmDLYJBmMVhgmF7Z5OFOYiIm95yyOfq6hwLpU+ib3pqBNvbKxgYGMDYRDcCq2zgneiHicku9A53&#10;oowcRcx2IcAyxrT6Z8ZJzhrltLYdky2YnRsiOObIXVppgkUg+Huor8xDc1s1ifYQZqaHkTJQirX1&#10;aeQ3pSCtgL7+3hbVFu+PGSFrAWvh3t4mystK+DS72CBX2pbTk4iGsbu8dpccCC/Szwg0RKves+Qd&#10;5C92wqJ8F7lWryLjwr+jVedJOWB9ye45qqRvINfye8ihBRrS+3dyFDFO5wV0m34fGRbfQ7H2k5g3&#10;fYT85zGMO76CCqefIpVEuITyf8PscWxQ+k9YPocYo28h7cQriCW51gw9iauRqshMz0YriW9pXgVq&#10;Smox0dSEndU1VqJ7mDpylNxkE33cNtXTw7zZgs5ZK5z42/sYI5EW5Hqys1OOhRHlqJY1qqj78h/F&#10;DMnw0uwy+ZAibx4sIu6nOEFhVe6gJLuQ5FzwpPvn3dpBRlk+KgtrERuZhMS8DNR2NGFXvO5EqyQm&#10;LcjNyeeRYgSDCKh/FzaeNwmcowfQs9SCgHZbWFcYkuMYI7s1A7fvKlj52uIYXRU5BhWACBo2yZot&#10;EHeLbkEEQRPdB2Jw+R1yn1u7a1RCMyhtq+JFB0myW8iRimR7z9baAgqLUxCYo4Xh+Q509DShn+5v&#10;dnoMS/PDGNsREXQ3MTBMdUYp3tPZAK84RzQ2l8O32w7+VXrwKLKEV649PAsdsUHLI4ZhiP4rRabc&#10;hluMF/kQC4KZNzjUwZy5gwm61SXek5W3ErbNqHzMHsOw+6so9H4NObrPoIkFvkf1JMbTDDp8G3n2&#10;P0PKhScxqv0QdkXrsfnzWPN/C5l2v0aRymMkxo+RAz2EcaeXUeb1Xygz/AYqVEUn5uPYNX0MYw5f&#10;R/zlbyNT5xvo1vh3vPaz78PUVBf9lLwzgwMYaWqHtaUn+c062srL6LKnMZVdjKGaatzZ3UNRVjEm&#10;Rkb4PIDBFfFaNa0qOZyFkS2++93v8HlvY7VvAKqZoj9QUmQEOPthe20NvR19mJ2YVyDm/iLB9WDh&#10;V1FBxVyBYsLMIXKlna1tdDW2obC8VB6ZnlAk95UXVCEq7AZuxhbC0VOELQBFzBpKihVTpuz7cP87&#10;mNkal0rFsUAf3jUWcsCUIJ1dE72YmRrA6soc5sgtRKAxETG3r7teuoh2kt+QIE+MUSk1dTfLtxWW&#10;CYIOupgNuprO7kbcvB6Aqb5GdFFl2YXrUKk1YHZ+TPZTzdO1Catz65aY4FBIw11s7ayQKA6Rz7RL&#10;wPqJiQ8K9BDVaIqQRnO4lqkjsTAM7m2m2KBbGx9oR9+AIkiXAOfU1Cg/Z7nOkbB3YLCnnS60F0aq&#10;72CD6mnD7zU0B/0JyacfQrvuU9iiy1qhlWjXfx4ObzyOfI0XMKGraMSbdHwet+K/RK75z9FAIKyI&#10;QV9W5EV2LyLX7kfIuPqC7DjdplVacyTYnF9Bjsn3kKH8HHq1HkaZ+kvYIJmuNP46dH1PEezrqCXv&#10;2GUhb60uYbqjC6tzixg4fAI1OSJM0B6xznyge7kjgslzi4u1JxJefwtBPsEsMGE57iLmN69DLXsI&#10;2pd0WaEpdwTKuOQkF8hhoqLNR1gm4TlWeU1R0cUi8qizowMejl7iF7ZlOKE7qG4fg4G+NbYo40X6&#10;Hg4i1JHCsinI8D2p1JLCRBQ+cSaBo6x8Gd09zTgdc0YG8ijpSkY3TZWorUWVmViYHUZJZTbWlmdR&#10;SQUkRpL1d9ZiYHWVN72B4fEh9HfVyjaZ2v4qXvgWdreXsbk1xZrTzRrPzCE57ab6Ms/RRGFNKiwi&#10;bTBAizNMEC3TtS0vjmKJZFa8M5Vcn4NZXlP45UKSYkP3r2DqeURGDRYD1r2rdAhyKzh4msE+8iJ8&#10;2mwwOj+IrfUVPtw6iktyMb04gw2mJxoUh4YaZIfp5EA5Rr2/i06/N1Bh8jJa9EU/FaW13TPosXoZ&#10;CSovI4/uaUz/YeyRNI85vIQOl+8i0+aHqFV5AWt0Q2JMTq/p15F69VvIIWDqdJ+VaWzaUjlZP49C&#10;J/Il1SfRQ2slRhs6vf0k2i1fRpbNj1FEJTZBi1SbV4lhupyZgT7ynDFslpVjZ2GRhX0LZuc0UJSW&#10;hv6aGox0tLMI7qCXsnwwMBg/+P73RBFidWEON773XVyMbGAB3sHY6Di3CmDcw8iQCPtIG0SLUN9U&#10;g+S0BFmOD4AjFgEeVzsxyF0xqm9lnQCV54hOUzHjh7DeiuMeHN9a3y4Dum1uKOKeimXfRyfegVmV&#10;HXzrTeHXaYHgdjGhshiIdReFZVkY7KzmybcxOjaA+MpSxESHU80somVugve4h4mJfixO0uJ0tWKE&#10;fEU0Ai6ujNIa1ZEjbdBi9SMyzJemdAGelaawTVDC1vYaL02rxv0ZBVk8r1tG/s1MS6YZ3UBDg4gU&#10;VwTXrKvkXlbwL1GXk2Nr5hvApVATHsU6sAu5AMdQQ+63kcE4JsmZ4sojaWbFC2z3MMl7ERljH+SF&#10;1u4GqsRxtF57HaX6z6JThwUrh5e+iG6z55Dr+EvkqjyFcTEmx1r0lL+Kev1vIk2XSszgW1g1ewI7&#10;lk9gyfZHGPf5BLlG30StqgJ4KzaPYcDoWSRRZWWpPE5L8zWptGy+/CZ6HL6DFPH+Od3hrHgny+Yp&#10;TFg9i3B/Swx2t6AuOQVDqmoYaG2G9kVhPeiGZmcx29mB0fYuaZmGO9pkG849chGxCFeV9P3v4qRZ&#10;LB9TNO+KUpa7MDE0Q9GyLLcp+pTuYGFy5P7++wdxkW88iGOEah6ZQHZGNo9VbE+7mSbL+8FSXSwG&#10;3AkOtUvvoJgcWyz73jr2PjzLTAgW3lDpTXmxe/e28dVHf4Krlw1rtiNvfB5LdEPzs2Po7WzGANf5&#10;tSU+xJ4Mzzw3PYrE4ny6nBUkxEega7COVqsKzXUl8I/zkvMH7u4swDFPF94FygSHgrWPLI3Bu9AS&#10;83RNm3RdjbRwgkON0vXNzI3DIOqojDMRWKEHc1oXMe3b8dhDCGugtckSMbLUEV8Sg/f834FnnRna&#10;e1qQ1BaOkMoAxKf542KmAZyrzKCcag6PBlYMnVfQpreP4HgIsw5Podf124i+/CKyVR7FtIF4Ce8x&#10;zNo8jyb7V7GVq0Ol9SK2hAIjmIZtvk7S/H1knnoYVVRht6wexzLd0LD9dxCh/DzSrzyOPr2H5bEr&#10;ts8in1bqptpzKFJ7TBLyXasnKNtpfYxeQJ7uS/BR/Q46XC3Q11KJzoY6tJZWYXt5ldZnARN9PRit&#10;q8FMQxO2qKZOnjiG7vBoWfaz44vINLCERXwVSsMVr6qwxJBwTbwNQWvBfH2AEdHoJ/YLpSZmhLc0&#10;tuBvYV1uoXdwhuW6K/dL/NFucQfSr2dJUIl/+XSf4njxXYBqgXxM7uL3fe9+8hqGp9rIOYbpUiYx&#10;QUV0i3xjtI/snqpkcmMOfe3VCAsPYK1dpkndkev2bdaCu9tk3OItw1toZgZERQbTXHYTYAPw9XFB&#10;M83l2so0XVYXZWIPolo8EFJzFctrMyjMSEBjQwmtWDy8inyY1g6aa/NR3Vonuys6Wxswsj4O33QD&#10;AuQMNNLpoioNEUCe41KiAc9iyvROawRm2tLSRHG7FSyzVAkQXQzP9UE70xQ17alQib2MtK4YOBfr&#10;wrjcklbiUSw5voBWm+8gUeMl5J99FLP6X5NEeMLqe6j0PIFrKm+iKtAczQ5/p6V5BoNWryDD8gco&#10;obtpo6ra4bEbNk+jz+6byLT6ITKVHqMCI/G2fAzLdi/gtZ88gZsGP0KR9mOYM6MVI8hGrZ5DvsMP&#10;ka5E4GnRqpGkb1z8LarraqlaIxGfGUM3sYetxXnsbW9ha4UKibK8ICcbs1Sumb/5HbRPXGUJKnhO&#10;Q9Mw2lp6mPd3sDgxjaLsSgkCRZnzPwEFFrqI3Ski7YlztldZYWnVdLQd/wEIATuhtrLTRFTAexjt&#10;6kBDYT0V6oY8p6K6UqYl3J+/CCIrXRmBc/kKSdv2EMZWRXxqhb8TUea2NqlOeEDXUBciM6IwTpm7&#10;RyksLJM45npGEvZ2VrFIPtHUXI/Em9cQdzMalaW5GOxtQViIHzrpvrqbK7C2MITqymTYZWrJV14a&#10;RUPe4CBv+rYcUuGUoimnhr1DpbZK63T71ioa6wvoJmswNNmBADHrRbExvPI14JJ6Xs6q7i1mqShW&#10;l9Yopeo6QhqcYZtIDtRgiOFpylfep3hT9DZN/NxCP/zydeCToYSI5NOYDPgp/C8+iRrVlzCr+wh5&#10;yy/QUZYpn1nMsKqppISiuHjkZKZgxPE1TF0/gRyDZ6iSHsGe6RNYJS/qovXIsfkRldmzGCNoxIt8&#10;M5bPo8v+u7hm8L9QpvkYFoyfIP95FAtWotHwMeQbv4warSewLGa5OPcOxq2pwHR/geyEMFyw+hBK&#10;Hgdw1u0L2bkrRlaO0k0FuHmwMFuRduQUSjJKEf7zX8nCHh6ZRri1M3OQuXi/G2GaAGMBsZT/9z4m&#10;8U6mKPzkItEzrpgDp1WGvRag4krwCBitLhGwOwJMdFdy3x6mJ2flOQJsd0VbD//2fXDifXROpHLH&#10;mtwgOjDv3hExLndkKGJBYpcXJrBBZSXUT0tdIQtjFxm1JSSj5DDT4/D3cUJyUiTc3W0xOtSGxuF2&#10;/r6BzKwMNPSUUnKPoKkkFT61jnJySY8iUwwN9qGgoZDWjG6PbqmmMZcoX6P8n8AY1dzgeLscsF7R&#10;mwOfdhEgRBeuxQYIo8XyzVFFUKs5wlvIyWrNEFhqBJ9GBwQme+JmYShcY7TRQfD2DXahoDAHLc1V&#10;JPblqCjPR3lFOXrL41Ck+gP0GNJd1DRifW4BC+MjGGhuxEgLLW1vP2v5ICa621EU6yTfyerSIEex&#10;orUiaAZMXkKyAaW7zgsYJPBu0yrN0NJ02L2Mnz2zD2Vq5E+0KELiD1t8A9kWP0Su7suoplpbtfx3&#10;Kq1ncVvze0hWeQ7pOs9CO/0iLl27ABW9d6Bu+ymOabwGe0cVaJy+gN6KSvSXleCDX/8RmcY2GOoa&#10;wu2NbVzyLZYFKQq+pLCKrkQUNHjvYtC/AioPFoULo6IaEpNK3sPy2Azu7PFcGh3+f/8oxXHVhQ24&#10;tb6OygLBbammtsVQUsVR4vit7U0sbu5g334if5QcxdrledbSO5hdHcNAbytr3hoGBzuxvrmE+q5G&#10;GTBsekZMDiDQvYei0kIU5iZI6Rge7I2irHg4+LkitzIPpYUZ6KEUd3SyhZeHLRoby9HRUs3CLMYR&#10;v3f4vRS3SIx3aZpv1vjj1u0t2cUh0t1dX8TK8gS/35L9VHWDefBvMUFwpT5c8rXhmCrm79FEdL0h&#10;XJMvyrmMvSq14d1hA+eKq3I4aWpTMM+/g2m6zN6xNtzdm5MWKOZaGBztjGRGjJCQDrRTPTJDt2bm&#10;sDk/i6nBIQyRawx1dCIp+ho6szIx3tOLTjVyGpt/w6L9s+ixfRHXLryIQlqQsasEje2TWOH2Rt3n&#10;kGz4U2RrfwtbVE+3KNuHjJ5Brv2PkXz5FTSpU8rT0siGw2OfI+rLR5F6+XF0a38Nqpaf4vDx3+GU&#10;yh/w5y//F7RDz+K8+370tFJw9HRiuq8ZY688h/hwRcDWnKxG5tO6LK+MxBxpGSRw+FzLC4oJH0OD&#10;SAU6xuFg4klSe0saAbF9Y13MaiEsieK3WAWohLtytXFHfVkTPvjlRzQgQmUxxfvHiXOEYMrMzuIn&#10;yfGHp96Fh5gJq9kaPlkfs7ZXyhbX3bsblOl1WJioQ1axo5S7NPxM6BYGZwbIyOkKmFBncxnlWgmG&#10;eM65kydo7pcxONwGa1szhIT6ISjYF2kpcQhK8qc074Frnhry0q9TZYnYALto5fWcglVIpmv4MHfQ&#10;MtZAidmHFcppoZSGlzplHAfHLBUE5eviT/r/BV8RTI2cxb9EFz6FanhD+6dwylOBT7ctfEjAG9sa&#10;EBzoLRvZRKNkaPE1tFRkY3ysF3UD5HB7m5jq6MDq9BR6SEK76mtkh+PC+CiWJmbRVN2JmqJC5KTc&#10;QD8tn6WzEiI1P0SByatI0v8Wsi89iinDJ2WbzrDZ06im5blOMvyNR/8NK6Z0Z1Rgk47fRpn3/0KG&#10;xgtoURaD28l/CLIe85eRcvI7yFB5GkNa/44y7aeh6fIFLC5/CH3lD6Fh/ilUw07gh7/5NlYnx3mP&#10;M/D79V8k8AOcA3FGywU5NxJhpaMIALKxSq5JBbW7u4eIwJsorevFzISIqw5EBMTIwV5iirel+VWM&#10;TY6hoqwKW6srEggCGMJNzbLiKNzVXawtiwpMV8U0uem/L/wtJ6kkQPd9dPxNOeO4D8mlQG18TTjq&#10;mz5HV1c0LcwksmpfR1W5Fg/dxs7eGqa3tmS7z97uNhPZwcxMP7Z3l1E71CsTHB3qkAPTiyinQ0N9&#10;4eXtjNhrQRhmgQ2P9CMg1xNRAS4ooQwXA4aGaVWS8vyQEh2Anp4G2Zg3PdJIcl4rG+5WSaQDRCjF&#10;8qsIarKU08HpRJ2HS8ZFBBM0fmIatzoTOVtpSB0rQIUO9m5voK29Bls7gqfdJVjp4uKdMDvSjZm1&#10;RaSWxtENdWGisx0T9Y3SfO+wBg93daOrogR9xSXYHhqkihiHW54rLnofZIGyUOlGrjh9gEz1p1Cs&#10;9SQmzKnArL6B0DNfQ63WM1gxpzuzewy9Ni8iz+6nyFEWZFoMraBst30e/RbPYuHw+8hSfQLjGlRg&#10;ZiTmllRuBMf02BRBO422ykpU+Ibj5hUtNLl6895uY7+OMzQyB5Adm43kuBSYXbHBIIG/Rpcx0DqK&#10;mSXF+98CJOJZKtIVXQSyoAkQB38XOAY6Y31tA1W5D2a3EOsdTI5PsRzEsUJNC8tzGxmxOXKfOP9/&#10;LpLn8HPf+yc/gCO5g3+7LXy7rDE13oZduonookgi9BrcU/Vp7jswOBCGsvKvsLCUj57+YIhBU3s7&#10;K9jdI6B2F9HX34iG7jpU9pWgtiIdUdeCUV1bQ9Dlo7amFq4u5pge7yPIdjE7Qf7SJwKRbtHV3YJj&#10;hhYmhnoo2ecxOdWPvNxraG2rYy3awPbGMi3TBkHVAg+6p4Daqwgo1IBNiT7c0hXvl4vYoL5i5opW&#10;M34ayXexJkfaCMJOWphsSnVDzM0oplcZGmnG9EQ/BhobMdvdi/H+Xoy0kYSGUjWureA2ZWtKVBDa&#10;0lLRWFqMMxqfQdn6Yyg7fAqtwONQNn0Xh1X+Cu2AY7ho/TkSNL+OGp0n8a2H/43q6RG0G7+ATNsf&#10;EDRPoVHlISqth7Fq+xQGTF9ChvkvkXbgm+jX3oduo5eQa3tYtnuJwh4hv9K8Vo8rvqV45JlXEFIy&#10;BN2QSpzzyqeFX0VzUS1eP+WHkvxK5CXSGqaXYn2V1oEWoCCVVn9QMYm1iDM1LS2OAIFADsufn8mx&#10;GUjJE200tCR0P33d/XKwFzfIVVh7gRRhdcTxEjT3gfMAaPI7ybJIY9/npz+RPs6v1Bvb97bkO9zN&#10;PQWYvDVGt9UOr1oDeOW48EIklwXx8mbm5qZQXRGIxqYPqagOUk7+nNe4DdNCS3j627Pwe+FsZ478&#10;3HTU1lchI+0GkjOSUVhWiI66AlyPCUJMdBj29lYwOd0D+6TTMI7XoQtZR0h6EHY25+SbnqL7YW5G&#10;BBldIwCTUdFZDvd0XXjT6kRWGcPw5mWSYwNox11GpIjlQIB4VOuyIoj5kO9K8CRlBsO30w7WGXqY&#10;oborr81BW2cFxkk6F3v7MFrbgN7GZqqJJcyOjqE5NR395UWYbGvBlRNnaQ0jYehzDKr+R6FN4Kg4&#10;fYbzRu9CXfsQmnv/P9z9Z3hd2XUliqrb77m/ttvteG2rbctS25IlS7ZCKZVUUuVikSwWc44gkXNO&#10;BEHknHNOJAAi55xzziBAgkQgiESAYABzHG/MtYmqkuz+8X7d9+4mN845e6+85hxrzBXbYGH1r3js&#10;9b/wxOOPcC3wr+C/8/+FClvpZPwDPHb7Q5rnf4Yxr6/j4v7/huUDW9Dp+Q4W78u4n2YGS3m+evIQ&#10;8aEXUNA3g4rheZhVzuFkUrNWmW+4yeDULex7dz96pxZUfV1Mz8YLmu2jXZfR0tCK2SskvqzbkQ7N&#10;Unr2RBvsvDY6S/fA0wfaKLfQi86OXiU8wnPkKsutZTq0EfTO5m5s3F1nua+ImKj3c282blpbWUdX&#10;RRPayAO/tu/0XoQ0B+NSZyoeE0WyWpJw8/EiIiZc4V3tjrjBCES2JmJt7QbqaZ0sqf1vmFm6lZ7Z&#10;4qoc9LSdpMA9hnnNeZR3F6KoWCYnvcD89SsYGOjE7btreEju0z/Yg76BPtTWFyni+5j8Q5qTmL6z&#10;SOlxxfnyc3j86C42aFk9eXiPpvkqbi5cx9LSdVoBGxgn5woutcOFDie10XUQm6jEZlucLbMmMsrx&#10;QyTMzebwyT/Gdv0RsnLdsLIwzkK8g/NVVgirMoVrrR6iKvRgGHEA291Oo+HCRazdmGO+ZnBjeATD&#10;Xe1Ym5jADAvn1sQIXpA7GLh+AudsQxglHIRJwlFkZvpSk6m1fQMw/d4/45/+rz/CpNk3UWbxdTXp&#10;fcLiD5XQ3POk0FjJSoc9WKxNwj02LRZls9iV1IcjaePQyxzBEwoBxYeWqlT0S/zhH/01DP1LMNE1&#10;gKGuDtxdkakMr2BqYom1jQdobxJrh1xk/YGaPyx1Gx8bS2vnCba/dxyx/kkYGR6nhRuMhbUVdWrx&#10;7NQkejuHcHPmJgI9gikfb6BEWiN+j/CKUZ+3ltZw5/ZdZCdfQHNTC2Zn5rVea9bzKt8JF5oaHVHi&#10;9LVtBz5EWJ+vgvC0hnjE9gcxkBeYnR0maXZDxeAlRLck4uGzB7hycxKlhHDRlBeq9/cx2lurMDx0&#10;EhFXQ7D6YB4puWEYHZWlMmJ9PcfEcCsWlxepYU/JWabx9PFdzFH4ZLhi9c4NZfqndSdgV9Rv1flT&#10;zYONzMAMhq71YHV1nhm5gZahGty8OY664UL8q9O31cH3rpknYVNogsBSffyT/TfUdrqyy3tcjzO8&#10;y0zwZH0RCUOuaJ4sx531BYR0xmF33AdwotD40wo77PQBDKP2wsDnABYuj8Pb3hleTs5YmZ7BfZLI&#10;0pRMLI+zie7pgX78Huj5bsUnOj+EccoRmKeewHHPPfD9yT+x6YpCVEYlnjy4j8PeCWjyP4zb17uQ&#10;L3sRs8C7uyfgVtiPwSO6MEnthmdCHUoLc9A9PIvCmi5ExeXhXEwxDh9zRHmfNmFLm7IpzQeriKAw&#10;10kUWLuNE0cOIjM2QwlOhZwrxXqI9GOl0+3LF6/g5xwOT8dYRZSljmRRwIOH0pFH/sL72uAw3Bzc&#10;sXv3Xk1wGLzEkRybAmNdS4ZBSRKUY/gqfr6/TuUx1jFBQW6h8iJHUirB2arzCTpWejA23a9NU2BA&#10;0j0UNuyFsGYrxNHMPUttuXNvCVevDihhWbh5FTemJ1A/0ouOtj2KJB8NPMj2VZa8vKSGPyT3eYqp&#10;q5MYGevEKgWutaOT5G0Vt1ZvYHSkE3Oz19Df18lEat3e/pWG8Mo7ShJsD49MObvTExvP1hFWawvf&#10;IksKrzMieuwRP+iGwGYT7Dr9G9UJGFl+CmFqp1EndeSRHA8QWG3BDK4guduFebAh2t2GfqSxOmAk&#10;ss8ZKZ2O0PHfAYPIvTjtsAVDTY3oKsrHo9u3qRCPcaWnH8PlpRi6mInIOFcYJx+DadAuWIXshXXe&#10;aZjYbUHi976Ffe5JOGtvj/G+PqW9s2MDSG+/BhnXLi3roHAmE13b0XjOk4jygkK5hCd372CqtgYH&#10;D/0Clj67GO5ejFNpr1wdw//19b/CY1aMU7odYgODsDQxg9u0/GS6hVnAPnTXlaG/9zIt3WkkB8mu&#10;E1LJQGlmEVqqWpXwLF+/jgCHSFxKyuc7EojHMvNAE4L56wvqYBERNPWANf3q2WuU55FMi6LzySwN&#10;BDG3v7g2nb7QwmBlqcdfMzQyQXlXhQgZhULaUz7lHdhmg/gRH0R0yDneaSRxogXa3N5HD5dQ29mI&#10;2roDKlHzd28gJkM7le3OmpxQIgRKNjIUVHqBiStj6KrPQ0xMCAZ7CZ3XaXLPjKqIHj96yN80f+90&#10;Y2S2FdGDDkhuskREmQMiht3h0WKmTusLowUV1m5LwaKwUBiCKx1g5LUHjgUUlg66vXQc8a02SBj2&#10;UBs+yaElwU3miO93wt3HC8geSVYn9AXWGCGm3R5nArfDNO0YjrgfRFFOMlYXbtL8vYHL3dKZ9goN&#10;SUn4/FfvYWFoBJcSUjHFJmxj+SZRaiciv/U3sAk9gx/+9gNcv7qMzLwcNa3T6LQ+3nlvOwzDdGDs&#10;8iEcAw7AmgI3cuIzOLrp4O7aLaxNXsa1pgbo+pFwh38Os+BdsEk+AV3HfTCKPABbItrJ8F3o6m/A&#10;MhVPKtk6RRcnDH+FW6ODuNHXi7Y+QexXcNSzxdLUNTU8oHtIR5WncM2uul6kR1zC1PQ18tIGcpJu&#10;eJ/z11CE/twstfNFZawxxC0c3q78TX+q8pVgaNxHXfwpday4mDpOW7u+dvj4fpEYrD1bQvSwM3K6&#10;05WQOLdZsIAj2cQ8V1NCe7vr8JxcQQZAr6wsqymJPX1bVUR9M11MBEl1t5wf8FKtxBTkWaQVJVNI&#10;Za+b9dtyTLFsmfEALU21GOgQk+8Vpq8OwcH6NIWwBGZOh1jop2AYvA/n/GzUxkz2hcdhmKUL//xT&#10;iBhxQ1K/M3zTDyJ66Cze+uR7CK8xh1+9HaLLDRFWZwq/Uj11xPXLVxvwzT2OOCHNnfYIKbeCd4ON&#10;6nqI77TDQa9PYRK1D+Zpp9Rap8mONkw0N2OgqhyP7qxivrMLnVm5mGlqwsqNKbSnp2O6n1ZjTgZ0&#10;vC7gsM0JfH/7jxEd6In+8jrcubGCI6a7YeS2A+a+n8PQ6WOYu21HpgmR7dzHsGY8+tG6WLt+FaYW&#10;u2DmuR0GobuhF7IDeh6f4lvf+xu6IZp5bYe5+zZYBe6DCQXJKlcfxklHUVadhiGmbX1mBpNXb2Gk&#10;rUtZY+lx2VhbXSdPk6mlAnyCDK+Rm1YAyzMuKM2txv0799XR0Qpp+N7Z2h0ORucR7B6F3sZ+1UTt&#10;/PAAludkVqFy8uXFONKiLvKDoLAiS4K162uGhsa0Zu7DN5+CMuqq1nvfe34PrbPVmLw9i5HRDhKl&#10;OkL/OtZX59AzPaSW5z6lQG3cG8V1muHWtQ4ilhQaItJTbeT7/t1lvGAbu0ar6OFD2TOHTdzCNTp7&#10;itu355nZWdxfW8Dq7TnMrk6wKaJJXWeDaKJGQOERWDY4wbvyDPx7CduscFlHlcDmLKzNFpHSJI17&#10;sMlxx2nbbYhiMxVbclqdGhxGK0vOx1pdncExq/3wrLRHRLs5olosEFpnhZDs4+pEY6OoYzAjGuxx&#10;3IGnG3fQV1OFx/fuYLymHp25OVgeGUS2oQHGKmtRHJ+Cm91dbGJqYbPfDqa67+KffvkbnHTej0P2&#10;n2GP4QdwvKgHU4cPYODwEUztP4FZ6F6YuW5DJa1WE5/tMPbbSUTZpTZKcooyhIHbJ9h55PuwSjuJ&#10;dz7/AYw8j+KIyXv4xeffJgrtgaHHVhzX/xVO2/wGDkHGqq9nlUI30tfP8qX2s4zl8+WzZ2yWclBT&#10;2Kjm5ojBIhalgEagIxWfzVdzdTu62rQVn3LJ38cPniDMIwbPHj9HkHcUirJK+EITuq9eEsfVaytY&#10;p4kvjZnWKr0WwTFAfHsYvKto2g65kxx70cFzchxnCtELLK8sEFnkBJk5ZAxlInc4i1zlNpl7hBoQ&#10;DEkNwMLyAuZlLjIFR+BPPgVxlPxTUDakl/jZI7XCUkbWV2Yvo7VV1v/cVevLQ1qssDPuI4SwOQou&#10;0INjrjHO+P8ab7n9K9zqTHAkezdCG8zhUGmD3/j/lBbYWQRWGKs5Ogdd38ef//ZPYElUCpfD0/J0&#10;kNDuiE8D3qOw3kc0mzXZrcsj6xj2JGyBa5UjwovP4OT5T6AfsRsWScdRlp6J4e4mLE9M4vboGFbH&#10;xpFrY4O5nnYUnjFFwa9+jZgfvg9rj0zs1t2Gz22MoXt2v+JIP/v0+9iu93OYXDSDXhhJtO3H+NHJ&#10;f4FD+CE0WhyCTfRhnLZ/F4bndsA0Zh/0Y0yhQ2JuEbQfp70+x4mzn+Ldw29Bx3cPIjO8Wc43MTM5&#10;jNXJSRhGn0RjVzEKYmKwNnoZd1fXcH/lNuavzaM0vRgLc0toqGhhGb9COTnN+OBVXEzNUtMlIrzi&#10;UZxRjpGeCVxIyPliCEEqXf7JzqO9jSPwtA1BmGc0qrM18qsEh3Unn9I8NdW24t7KKmpaLyMq8iLp&#10;xzNUtozia0aGZxTExV52QxC5hXHOIbSOVuL+8wXcfvwU6+traGtrY8Rilom0aYGWlJhL9DDMNFTP&#10;5RI+o8gxBeLJozUM99eTSM+hf0Dmswqf0Wbqy+R1gVnnuFMoGylAwogfEibckdpzjshjhZOEaM9a&#10;fURfdodLuY4i6RGt5ojpcYJJ3EGEvTHHg+uNEVx8GEdtt8KDwhYlO6eTHIfTwgpus0TqoCviyvyQ&#10;POwJ5wZ3JIzLGaAuagd54wRaR5k6JMcf4Nb4Zawur+MWK+vOjWmsDA9jrrUZk0kpsKiZJ+S/D33d&#10;X+KU8dsUmMP4+be+CYOAz6EbtAOf7vgFDp/dijMRR2HAtOmf+whHPD6BedgBpJ89CBsKh57VuzB1&#10;+xRmYeQxeaawiD+KMzF7YBZ9AO/t/xGOG32MmksF0Nm5B20pKQoBHy4sY7SuGrXpFzBSzvogMsgo&#10;uOwzLHUrVEH2imaxSm1jfvwa2ms6VN2UX6qng+e41j+JxopmVS+ULUyMTyKD6CSCdv3qdYzQ4pu+&#10;PIv68kY8f/RMoZMSLLplTAgNSGINC8o8x9LCEoL9o2n0PMEzuvnaad0TbErYRlLSx2/0wbeBZJRW&#10;R/yAJzp6GrF8W05Ge43r10YQWG/DpkUGIEmlaPEsPWJgw27U7CdsGtg+MkG3lqaVpF7IvoDmljq6&#10;JUean8TE5QE1RrR6a5YW1QT9P+G7Fyivz4d/nB2S+twQXG6AyHpbWj/28Mo5iiSGHd3phLjLXvDr&#10;t4c/myjThM/hWm2HC32uTA/Jb5cjMod8kFxpitCLhxDSYImggtM4H7YFHgVHkNgWAP/cU3QnB97b&#10;IKrJAma5VtA7vx0W3tugF7ATNweHUFeQj+LoZMw01KEmIwNXh4bRQBO9pr4Leo4fwcboE1ibfAxd&#10;o7dx7PDbOB3wGayjDuL9Pb/FMadPoeOzD1YUFpPg3dBx+xijOnuxz/FdHHd4HzYUFF2PLTAOPwij&#10;0GOwizsBq4tH2Uydwn6jd9Hf3oTBji5crq/BGjnMjZFhLNO6Eal4/vgR7izfgbejJ3SCDuOg/Q4+&#10;eyxaquqhKDeXSvgS/mfD0VTUgHvrG4gMj8PizVvoZPPUXFSuLDppvp4+ZYtAUZATfSeuryKeBNrZ&#10;3B2j7f3IvZCHq6NTarlNemoJ+obJT5mC1qFx0hLa2RIG5WCzIfva56c+hmuF7Cn3Us3ZjeuLhl/J&#10;CXi0JeDu+hIT+BL37qyh/0onwns9Mb0oy4I3FMcRATEvseKn1u8wMyNWgDRVWnNFtaAJTx50bVhl&#10;cmJikDxnRq2zkrk/01eH1Rycl+RFG+Q6YUS8yE5LhDbaqp0z/HOOqa3knCt14VB1Gv7VhojvdoJv&#10;B0nymBu8Ss6weTNWu3DFlOvBu8AIrtmHEX3hGMICDiEx8xRiW+0QQLSKbjVVx0CGl+sikqim602C&#10;6rcDvQP9uNooZ2q/xtq9R+i/sYaeXhJG/nY5dAK7Y3xwUueHsDHbCvv4E/jG3/0tznrrwUz/KHZv&#10;/SEO62zBPot3ccbkQ9gE7IFF1AGYeWxHmONO7I3eQYHaDTMSZiPynMNe+2AbcwQWMYdhHn0U//Lr&#10;b8IobBfsE0/x9zEMEFluTo6Qd2zgNdG+pboahakZ6K1ohXXqceh4b2GT9xEMKJD5Nalw8LLE9PIU&#10;xkbb4JB6Bj1EjtqcInU+lq+FK7xNPHDeQrOgZAbgxuoG/vUb/0ZLqxN+Hv4Y67+CW4tLeLLxSLUA&#10;ilqoVkVQR36/QnFhKa5Pz2B8dhlL16b4TBOdrwXE+iG/Lw5Vk/koGy8iH7mP4p5UJOdG4uHde7i/&#10;sYE+okVKSQqqLmfh/oM13Fzqxh3ym42Ne0gfyMT63fuYnp5QC9xliODefQrCvfu4f/8um4Al/r5P&#10;M32ez+4w/A0s37zBcNfR01pLnnRPrVS4d/82ClviUdaXjswOpmc8S8VXOJSGzN4EFHcnILsxAgXN&#10;0bg0mI7s5iiU9aQhMM4LpVUhaBxKRWZTMir6mfayBCQVx/B5FBqb0tE0loPsplgUdSSjqj8FpZ0J&#10;ePfgx9jnEEZzPAsHQyrgHN+C3A8/hsvRX6HYnBzqpx9gamqYVt5uOIUdx1GXD3DY8T0c1P05NuZv&#10;YKyR6HBlErrOn+Bzqw9gEnGIBHcbDlr8EvMH99PfXpjEHoSe83ZYeeyDM5uyA7YkzeG7YWj3AZHr&#10;l9B32YG9p38Ovbi9OOVPAUs+hvGJLlaXGBovcOvqNOZX7iIhLBimEfthE3EA5hRMcxJvk/hjMIw5&#10;BtPAHTTnj8Ak9ABWrl9BQ0kRnj5+gvMGzrRUq5GZcgmriyvwtAvEzl8fxDljTyzckLGsV0gNy8SN&#10;K5fxwfu/QTqtxlNHT8FI35jvV5HCZlpREAqRyIoo0q112WhS+/21qsIczM/dwNZPtyKTEJ1XVAIr&#10;axv4+3hjke399777bXXIxP9jbuZ1du46nGMD0H29C3n1RMOXz+Dwt/8DJiG0ZnxpASXux/tEmYOO&#10;W1ih8vsIjFhxf/Df/gDG7tsxkJcLPZ9tOGbxC/zjO3+OvQa/wvazO/Dh8e/DzY/W1LGfwz79FHQ8&#10;P1VWk1HMQRy1o6nu9AlcY3VgSmvrf/7NH0Mnmc0VLSij8H3Qcf0U9uSL01dmVCUtr1zHjdkpjA6O&#10;q+ORnAqNYEhCb2LzHk67s8lMoLnuJUJzEuYUWmMKn9FFA1wflXO9XsPN0hd+Zq64u3gXLUUdiAqM&#10;w66396GuuB7ry/fhYuWOlNAcpARFMz45FqoLj+48xGhPt0LfkqwKNeVUhHjzEovq6bOXmLv9EF+r&#10;LMnDwYOHcGDvTvzsRz9AZGwCfvijnyCruBKDtKa+/vW/+88r4P9f7zma/3MLCEhiExZlC9eUJji9&#10;9Y+wdNwOawrHaVsSYf/PSG73wjL5OIWGBLfEAFbkKUapR2Do+CHuTE/TvN4Dy0A2S+5bsVf3VzBP&#10;NYcp/Uwf3ouDZ9+Die8OnHD9EFY5ujhj9z52Ou6Fgf370DX5NYxoURm474R+1CGS6S2wTDkOXX8i&#10;VpIelqbnGNYR6MbvhDWb3PwUkuaYnTAI3gXDKApL6B6mbxsOu7wLy7D9bAJp5scwHeH7ccbvE0Sm&#10;RqK/sRsdVR0YahtGcnAa9Heb40JUFrKiclGWWYoInyisLKwiPfwSCjPKVDMmPEm2bhOhmZalOSI0&#10;0nyJNcYm7IuL1GXj1jK+trS0pAp0jgU6f2OWhTr/Hwv7/0k38ym3vTeFIugokiNSYeW5A/qEfENW&#10;7CkHqRASXb+dsGJlmJOPWCccxn//i/8G0+hDRKWd6K1rJ28h4rCizXw/wy5aXEbhe+HlpQOr47+A&#10;pdt2GIazgokUBhk6JNefQtf3EExJxE+TJP/XP/6vRLCdMAvaDUv/XUSM/dim9wlJ9BEYZBrBslAP&#10;Vpd0sN3oPdWUmASfgSWJtMUlXfxW70fQsf8t7JJIsOMOw4Jm/w6Dt9XI/UnXrYh2jUB9STVS0+sx&#10;PToNp+NmGOu6jP76bjgZnUN3bS+cdFzIb2RDqzvIT5VVms/hezYEzXnl6hC7F4rnsEUSsOEnpYkC&#10;PYNlEneCjhKqLwTny3v2937//84twv3+++//zv3ee++p5/+Z+//8nqNVN4fgTGfML6/i57/5CCet&#10;3oZ9gT7s03RgRCE5TT5jHrgTDoknYBa1nxV+ECben8E0kuQ21gR6wTtg6vQhDEiw9SkM7239AT46&#10;8nNMnqK5TVQ4aPozmF08AftUmvuRe6BDsqzvugV7zHbgJJuXI+a/gQUrXofIZhZLpHDbC12f/djp&#10;tg9mnp/BLvMM7FKIRiH7EV8Zi0s16QyPTRzNdxP3T+GUchKOkQdhen4bdIiEWw58H7vN30PZpTLW&#10;8kuML8yi4mI5UacZqzcWYXPKDh7WnjhnGoDo87EINHVHXW4Timk9xXolwuy4LdxtAlFb2Yy7a3fR&#10;WtmkxsyEBz1YWYMc0CvyIwK0sXYLdTU1+NqFlFh8/MFvEB4egb/5iz/F1evTGB69Aicnp/+k0P/v&#10;v93d3f/DM9n4ID09TQ2c2tvZ4sqVKZJ1oufsf6YEM0TVOVTt+RxGZr+FtePn0I3dDZcLejBOJeEk&#10;othe0ieysGkgathT0//6n/8YViSmJ1zew64zH9OCOQ5DfzYbHjtwxv5d7HfdjiBaVZahR+EYe5jW&#10;2j5Ys/kxunAa9vkOOB1HpPGnW4/D+B9//cf4yOInaiMC84xTsMw6A7PI/dhh9glN/B2wTD0JC5Jq&#10;m0A+J8Idd/8MHV1j0I3axSZuJyzSaJWx+XNM1YNdlh50vbZBj2hpnHEcFT3NtChDcZrPrH33wMpd&#10;B3EBcUSLVcjeOmlB6Yj3SUGIezjN/ZuoLahVswZ9HEIR45Gq5vDcnb+DjppB1Fa1UU6ek+cIAr3E&#10;/ZVVoo0MaAAP7t7G1+ZmpvD5zp3Yf5jacXgXhvuHEBmThJqKov+k0P/vvz09PTE/P/8795Vr13Hu&#10;3Fk42NmgsLgUZ8+do1aU4ybR5ff9z8/OqKbKJTQeJ3R/is9Jgt89/C8wDd4NcyGpRBtdCs+/H/xH&#10;mLIp2GP1IcxjD6kOv48dfgOjyEOwzNSBeaQOLGOOYpf1b7Hf+n30nthBJDqBA36n8cHhH5Lv7Ce/&#10;OQ2j0FPQZ9N33PlDbNHbCkO3rXDIMaVgnYRh8BGtTyfxOE65H1Q8St+DfCZ+L/TDj+KQ60eKWJ/x&#10;O4zW0X7VYWjMptOsTBemmbowz9Znuvfg2Nl3YZ11iiT6KKwTD+DM+Q9hlkMLieh5m6g6S0UaGh9B&#10;iEsoWms6cLV7Eq31HVicZPNDczzQxhfrK/fhYx2JAEdtLrPuAUvE+EXh6YtXeEaCLB27XxyERiT6&#10;2iLNZQXfNDHn1KdwAGoqLQ/ZBn7+q80Av8+q77N8J5tey3fhRPw9Lysw5Zn4fxOWeif+5NbcCY8S&#10;P3PU/C/DYGVufn/jV/zNzYvbad5zmLkp3xnPzQXcnF+kSX+Tn8tYmGf6lR8JR/tU/t+EpcJW3yU9&#10;2rsZ5tEpVJ/EciushGAGfQ776MMw9SPKxB6FeR4rJkIGQI/jl7v+HeaJx2DMpsUinjebHsPAPTjp&#10;sxfG3tthELQDcQafktgexpmgI9C3+i3MvXbDxO8QTjn9Rs2PHpwdxi/2fR/f+Ne/ozm9H/qsZLPk&#10;EzjluYXodoYWnhGMz9EPzXnD2FPYvuenOOm9B7qRO1HaWgmr5EM4TYHzzwtR5rc0laf8Pocxm0Wj&#10;0N1wpGV1JIlCFE9hpUDKWJd14H5yJX3yotM4478X5jZGuDp2Hel2jnj57InaEi4zIQeOxu4wPmhG&#10;FApChHsSoj0TsbG+gaaKdjUNVfpz1F6BbAJ72nrUkJEQ6K+tLLPwWQnavciKWKAZSI10cSbBykBH&#10;T58q8KSkJFyeuorxkUF4e3nj+pUJZKSnoLKqCjk5udTuZVbSAi5ezOanCIYmOHOstMa6GowPdePm&#10;wgqfLWBR4qKgLi0vKsG8ubiIpaVFvmdaqAEL9Ke+L8xjmk3n7Mw0fy9g5sZN9Nn9ozpW6JHnH+Fh&#10;5Fu4W2DCMGcRFRWh4pqbu6YEbPMW4RMONEfBnVcCKd9nkVARAiM2NXoksLoUhiPhO7HL+TfY/bO/&#10;xW+PvQ27dF38ete/UUh2wjT1BJuto7RcaPpeINKknIA1K0vm55hnnETtse3QCycH8teHcfBOGLJ5&#10;0bf7kKhzjJxnvzqvYpv+r2FBPmTMZu043RinHYNeDDkTLSvLdB3sNHsXp2mNmUXr4rjNr6FLwXh7&#10;7/9Gx+XL8Ik7BT33LQg3OoJf7n4HRue3QC95Py27XbAkUn77vT+HWYoRjPzYZMUxPJLudz7/BuwC&#10;9sAs4SiMo48gINgJM1dm4Z0SAbuLhgo12hrbkeifjBCHKJReLEJtaStcLf1w++YyheoS8iu6kJNc&#10;oo5Iqi2sRlxwvEKc+bFpfG395jxWZ65jlSamullJIjip6ZmwtXdGSU0drl67Cn0DfQxOXEZsRCjN&#10;94PIyM7HIjXXx8cL3p4eeI9E1czSGuZGRriQU6IEap6CODExAf3TJ1GYm8FndUhPSUZCUjJMTYxR&#10;UJCPlrpqhEcnoKyiFHHxcci9kIyjR44jMjaenyeRdTETXh6usHF0wQ2izYrH3+OB21/gYfjPsVFs&#10;hgGXb1NwpikUN9XhsHn5F9HS2snwyqGncxJu7r64eXMGXr5Bih/lXrqA3OIyBOV7wDKKZDP3NA6F&#10;f44tur+AIZsU4RlGbBKOs6IO2WyBXZEBPrf7mM3CGdgknSKJPQTd4IPQ8doCg7gDqLPeh62nfggd&#10;chBdm60w9v0cdhdOwjR0F3TO0WJK2oegOm/89uTbRKzjymy2owVkm0fES2XTFH8ANqUmJMg07zNp&#10;pVHQTnt/Cv2Y3TjuvQUuuXYwYJMjzVSi6SnE+56HfZEZTrFZFUHRD9uFswkniJp7YBuwD/ok2xbB&#10;e2Eduh/W3lQMouVxny1wuHAKOenFMKCimJXqIq0oBOdNPRHkHIFrV6ZxKV5be56TUoJHq0/x/Olz&#10;PLx3h43UC7SR78xPzdBklyZLZhcScXj9857jHyO2xQrBGXa4MdOHzOZwhDeYqCMLA0uMkNhmA99C&#10;JrrbATHN1ojtcUZyuwPi6uxxoT4M0zPjak/jO7dXWIETJFmy74qMbUhErzAyMsTK006UkcR9dWt3&#10;cTMwNUIS9lzN/VHsi27E3bMXT1HTrW3PdvfuOjKamzGyuoIhOcvgpYSlhbJ5aYOtr1FYmKe+q/hp&#10;EczMTEjvlXqnuXuN5mbZ5VTr3JLf4vbhww2UlBRgcXGGMK3tHbN5iduVW8sqTZvuZaRYvm9e8lUm&#10;uonb4b5GPniOkSHZcewZ3T5hmE9U3uX7vY2HWHn8EP39/XSn+Zd50rJ6ZPO3mkDFTxlkXGd8llmX&#10;ME7032BETx/dUbM1Nx1LOjbTov7yzwvesg7T3dMHrj4xyM5rwMiVBfR0SD+Ntq5cG7TW6kWCU1vg&#10;Mr75qSmkxsg5VfJfRtZVqOoStzLZ/j+7NGda34+kXtwGJhZj9qp0bEp9bE7Sf6U6OqURfM6EPn3+&#10;CkHxxUzfTURFZqC8vJHlRBmiTKxNX8MquaykJP3rX2fILBUmdu3BIzWPm6Gq31+9pH4k/HNmXihN&#10;zYNDeDF62vuIuvOYHLuKWwtrKM2pVOeDORv4MJ2SpteICUlQ69IkjZtl6uwchCm6l+/xMdGqXmT8&#10;L9AvQZMruf9PF/28eC5TrRk+/SmZkqTy+X+4+GgzzobqFmz/RAcPqcBSV5o/8SPpYpR0/Ig6Ievc&#10;JJ+S367heb59gYqGKpbLPeXvydNnBGjSHQsf1JbU0iBqQXJ0uhaUFqXKt+RgbOa2qn9Vnm/yP9o3&#10;htbqDjVnS8pk89pMp9zFxcVKHjZ///4lacvLy4OrvRu++8/frVSg8/mJ93GhgWDS4kA6MY7JwWaC&#10;xFWs3ppG92A2Ykr0EV1nipQuRyQNuiG81gruOToIrbGAe+YRZPSeQ3SbA4JS3LAgG6EPt2FxeRKy&#10;FF0yLpckRhIm29Q9eKAViFYJ8u4Vbt1lpTJxUgCasL6CR2ygqlwp8P7LIygYn0R/XwdbJ20ns69m&#10;UL5L5jYzLtakKNPa2hoaGmh5Pr5H4FplHJqCacomfl7gzp11PH4sU6YlbhWaEizZmEyA6Ktxyacc&#10;z7W6ekt9/xJAtcJ98EB285UKeobZqSFcmZxkaFJZX/oXd6vqUMBXmKGhJ0HLW0mT7Hy36Vb6bqV/&#10;rqq6Eg9k+vBrQggdy54Bi4syqe+NAP/+pQLTvoouxsRE8acYRhpgCtiEBmWqPIqVvbIkR6TKlHOW&#10;iYCCzJmXdNKokluur0azWc6/f6m8SVmp9xIGU8o66L88j/q6PjS3j2JqZhVm5j4E4+tqHaEcl67i&#10;o5/yqhoMX5tTIycP7t5hRNIIySR4xsX/Mpfk6eIKKs/IbB6tDsenZMIG3dD/ZhpqybAqSgkotKku&#10;942ju6QSRw2CsXLjNsK9Y1CRXY2UqIu4EJ+tDlcWOWwlpVtfvYPg8+G4NbOO5IiLKm4pBzUELOnL&#10;r0etLJalaZCekI0rsh8DGz81d+7/cGnpfI3HD58SRGVuAN3+x6L74mIJqk9ZozlPui8MYZXpqmkc&#10;wOLqfYIC5Ve61ihjTx7KulhZYv0aHt7xKmypw5jQJFwnmEbE5KGzaRid7b0K+KS87t65hymZCKF0&#10;TytD7dLkcmzuFsoLCyS76rou+4PQbWVJFbKSL6nvm3m6mHFBfcq1+fmfXUqn6a+psg3bt2zRQGfH&#10;od8ittQUYakHsL4xz/sK/GlbJA7LfDtD+Mih0YNnEczf4RUmiKsxg3+FAYJItfzrjBFda6rm1sWU&#10;6iO51gRBF/QQHOqI6QnZoU8KWjYekVsyLi36C1bAIxy3PcN3kmBmnF+e8f2zZ6Jc/Hz5FHE5Kaog&#10;pDCbeztxY+MBbb0WJSRXaNupUyH4vr+zieBwH5lZ6QiLDMO582dVZjcLR+KUT1GCvPwMZbPJ3EaJ&#10;JzcnW717rJT6y4KjL/VbgGv6+oT6LgqqlEq5e43JycsEUpnGLwC36V5aNDKT9dsM8w5mrl6mHy1c&#10;+dDCoQDX16vn/UwHc8jQtHfauYFypNhjDAwMvPFHoBBmpyqcRSUCwnKdujrMZwR2aoU8lzRt/tW+&#10;8eKX5JQkFedDGZmiQ+WWYb2kQPcNa7OohIVsPHqBY8dc0d+tTYYR4Zb6kXmhEre0qHIg42Ye6EL5&#10;lRSt3HuEudUHOHSEMuObgjYCjOr9kTTLP7q7lJGv5kjIde/ubYLAHK52DRBbtPA72jskuVi984jh&#10;aqD1JqnqU0v7SwzGp2CuWE7eesHEvUJVtzbTXRyJO1VCdKsxgNcw/fQE9hlFwmG/Do689Vv87K//&#10;BRfTMmGlZwXjU+a40juFwoxSxAYkwuCgFYLOhaMmpxk2J8/Dyfg8PGwD4WLuCX/nEOjtN4HRcTtY&#10;5jvAJM8S9ZflTOVNxf3yYszqn6RDpYtpFcarveP95vmbBPMSLf9SDsQyaGttVeWr5Vu752aXkFfQ&#10;hHuy4xFhuL7rGoE0gaboLPRsQ3F5Yo4sqVWBnIpX+0O/Wlo2GVw0gUlZIxKuRK/cSBzUU34vquvi&#10;d2BuWvZAYVlKY80XFxKz4GDh9GWYX8nj//FSrzV377z9jgY62w6/h6gaQyTWWsAvfTeCG0wRSRYT&#10;3GCO1B5bxPIznOZXTJMlGY8ZIur5XmZStdogju9Cck7QrzkiCT6xnTb8NEJKhRniqk0RUWuGmEpH&#10;FJRfxC0yp8Wb1/DgzqI6qOoZM9Ix2Ioptes2lZUUW+xASdzi8gKSCRCakr9Ew9AA8lsbMH3rDU2n&#10;GxH8opJi9V6+S9YekbHU1FTh6tTlN+xFc6vd/E4hvH9/BbfXFkk9nyK/MJ+/76swRAmVMtHt5qV9&#10;fYUlNQtNwlCP1aWFTVrb1fGG1WkVKrekW86cHOisVFuUNTXVo6qqgml6iOrqaoxdHlesb2ZGTvDX&#10;FETCvi2z6JiP3zlkgZdy8xUKq91yGv19AvWbCTP/h8s/wFd9bvoTpxKDNAbCSm6v3lZT/SiCuD23&#10;oMYaKM/ouTwHd7d4tVfKrftPMEjTx9ouGOdoy7c19rGVlT1WJFz6JbOTU0c2w+8ZnVbhfDWtc1eu&#10;YlrmujZ0qnJ+/OSxKnMBp8c0PQf6+pmWNfoDZlbWJQks+q+WqRaOsLFWAxOsyc4R6v1LVHTKQeri&#10;XnImSaAk0T0lAw66cmbBC5SmFWHt/isUl3eSKRAAhHTQTaRfIgFwDeE+ccrnmX2msDhhx2/8J+FJ&#10;PhjPsydPUUs2lnMxB+//+iM4eSSq8ttU5K/eGovX5OMFG6YHy0voax9U24zIiPLvun8DOOpTJUHt&#10;CiF9TZvXl27ZoK0uKHZYnFmJrtoRnDVzUYxUpfVNvPyj0v/712Y4Uvfra3cxP7ugykGTPy3dK7dW&#10;sby0iOmZOZQ19KpyFV1paXqzcwXdt9S3ob2+E7dWVpVcftEY/8cov3gm77dvf8N0Pjv8PhIJMr7p&#10;+xE75IpTkR/iVOhHCGk0QvzAeUT1nENooxniO2wRWayLMDlUgyaXS8Ex2OQfQkiFHsJzjiOq3BBR&#10;ZbqIKzVETIsFzTCCTp4OXC/ug27cNv42Q/pIGNZo5ty5ewvLK9LKUujYog7NjGCVbEXRe95SCPk1&#10;JfwUFvESpR09iK8txuNnTzA6MoR79zUTbdNckpxpSv8VIVUAIkDyUin8zNw0Zm8wTj7v7e1ga3KN&#10;FF/i1NxdIStpa5eCFXHXBECFLOHzfvTorvb99y55Jn1MJaWFKi6lHEwXg8Xy3DjWZC24PFMVI/lj&#10;a8KKamhpRk9/D+S4geKKIkWNb61q87s345dL8/u7oKOeyx/6eSA7y6uw37yTTy3l6n9sbLT6Jase&#10;5L3EP7e0hrmFVdy8tY5nfHn3/mOMjM7C3iMJlZW9FPhbWJNDz1QZv8YC6X5CWBoqC2vU783nChwZ&#10;pgIY/r4la72Y9qW1dVUO8vz2HBsVAqyKW5LEz+a6dnQ19jJVL9kqyyZbzwg6I2Rv11TdCxDJjh0M&#10;le5fIj01AwXZOUiKSyOY32Zcr1C/dz8eTklLrJktZa2DLA4tHsm4+SkHBTrLN1ewtnQbbdU9eOcH&#10;OzFxZQmvHxHwxB2LOSkiSYGfVJj4XVzQTnZU/RrymM96u/uQnJiEocEhmux3MDk+hmWaet/97rto&#10;bBrA5OUryM3NRVFREVpb28lwZyFntd+Y0ZhCX0snHqotaRiHwCmfNdW2wd3BS+2EL8ou8Ui65f+1&#10;a9c1Bi0J5G/ZZaSlpgWNpfXob5PlUgJ2zDf9SX+R2myLThcJVLdpjmllsBncl983v36hG5Sp+8Ka&#10;RI+kcihPkjbllJ+jw6O4yjqplo0tVNolRaKfIseStteoKKhBbXG9ci9hyiXRa9F9Ebt6sH3L9jeg&#10;s//XCMk6ivgWS7WaJJIMJqzbQW0oEdfjguhWO7XdcESLtdqrMaCOzKeNrKfKGDF1ZESyk2yjMWL7&#10;nBDVao0osqE4AkzgpcOIle985pd9GDH1JkgoMURI7ml1jGZqRjBuLV1VC0clA2JnBidHsLLYghKI&#10;Vu7fxiOaDzduXkcU7fL8tjIMDfd+IQhfZkzL6Be/WHCbyi0mmJhA09PXVN+NprgU0LIS5VYK+u6d&#10;BbqTg1X4n4Eq0KOf9vZW1QmuFeZz3FyQ/TYljt+9ND+awMo9OMQWWASW8fT3szVYukFX8l6eCRiR&#10;GfAOCA1Ed6+2MdnU9SmC2kMq/7Jyq6jGVy4J96tm3OZ1l2ZKaFiAGmocHJR4mRZ5LwLES/5mXkhT&#10;+RQFTK0cpJ2+gO7OXm1zL0Z15+66WlIniyHETUZFD27fZ7kxrfJe0i1sR1pHVe4M62JSNuZli0FV&#10;F8K4HiE0OBRHdp9CSZF2slJd5wgBR/Y+lzAkR/JFC0+U+snGUwSfj1IzPaReRLFlnFU62h/QjJO9&#10;FK4tywlUzDepvVJMSYd8Sn4YaNcxPdyevMb0vca19fsYnbqNodllNPRNYmaZACiKwTzdXd9AUXIF&#10;zE+6oovgJEzn8cYjVJXWqrLaLNPN8v3it/xjGJvyJvHKZ0XbGPq6etHZ0oubBI3MIrJdiUulTRWa&#10;8j8xOqYO7pm9Ps9wpHRFqbU0PRKT9JqcsQOC2BXtsfjjPTk2ieriBtQW1mO4Z1TLMx18lVVtXvI9&#10;52KuCmcTTORsvKePnzIW7f1/uOSRRMVwJUkXkuVYMolDTPnn6OnpUhbAjICm6JPoEt8VN0taJH9S&#10;m1pdiEzL++Wbt9BCs+zuHW1/MxWBfHzl2r79C9D5LcLzzyAs8xRCMnUQWmeD8EpzBJSbwbfAGIl9&#10;/ghvPQvfZjvs2f89+F0yRlgt7xpLOMQfRVCZJUKarRCcc5oAZIHIDmecLzqFoAq6KZRbj+xIB1Gl&#10;ZE4tLjibeQL+qfvgGLYDMaVW8M+2RkNdDtF9FJfH+jE1O4yk0lSMjfehaagd7UM9SKygyXRVTnzY&#10;oAm1QaGUHVzm1d6l07JuYmMFDx7cVWsvRHk3yJoaaNKkZaTS7QYePnqg1mk8oH8xcTo6Wvn9AS5k&#10;XqRwP8LjR/fYQizSzX31/uHDB+r9xoN7jO+B6jOS7TEfMZzNWzqN5RaFkzUeErf4kfRtbNxFeGQ4&#10;gW6FSnSP9PSRcjszex19fd2IS4yDb7AvOrpofzM+8feA/q8wj0/IfCQvklaJR95L2iUO7beEpaXv&#10;CdO2trakFPUR89nT04nK2goUVpZidvGGcl9SVoRHG5KXBxgdoNn54AnTdR+NXZNqjcrK6i3cYeu+&#10;cf8hfNwC8fyJdPY/wswCnxOYHtHfxt37yv+jh8/ZYkv8zCvDFMDw9wzip5amh7w72vtV/m/cWMW9&#10;O1oZilvx95CfD+7zO+OSumsh47E846B2AKosl71oH2LqCk3w+49wa1m2ML2NqwSRBw+foI1pL6RQ&#10;rzNN9zYe456UP8Mr0jHBXFs742cdqDQ8ovm8jOtkcyqdjE/SVpRRggPbTdDSPoANtu7B58JwhybG&#10;hqTpjT+5hW2pND54Uy+MZ2PjCdr7JnDvIetG8sJ0yrvKyjp880+/g56GAUSFpGNkbJZlQXmjX5Gl&#10;5fV76B66rvrTPn7nMziZOGPnuwdxZWyG/umOwCfnAA0RoPMyClGZX4uJkSsY6h3GQNeQVl5vbq3c&#10;N2VlM32M581vLa1fupX3cVGJeMA6+CIvX/H3u24ZNvO87ePP1JC3vJP+N0nfV/2KXMg6phurIvtf&#10;CfeL9w+xsriKmpJ6FFwoVmcvyjs570jebflksyP52IdIHnZVQ+GyQ1FylxPkxLFA6Y+pskZKrzuC&#10;mx1wPP4TRA97IvqyJ+LqLBE/6gXXRCPss/oMR85tg/8lE6T1uSGsywrRTZZIIABFV5kgleGFVQsr&#10;MoFnrg78S4zheekkQhus4Jt7AgH8HVFhCZ8Lp3A+4Qg8ckyha7oTZwx11GlrurGx8Av0QXVtFSav&#10;CysSk2qTOWiQLb/v3VvH5OQAAvw9ERYaTDD53c7hF0RsueSZtPvaEC6/8/n4+DDjmnnTN6MwXHV8&#10;b0K1uB8bHeQXifsFVldX0NhYz7RIGsR0kedaKycLlyQ90npXVRRikXnYTIfWEr3EHQryEgV37Pp1&#10;jCwsIrezCQV9XagYHMDQ0gqab7CyWPl3VQcyo6U/xTSkz4u/n/J3UX0txq/2one4DX29naTZj7G6&#10;Thtbxa3FL2wgICQQDx8/xv1H2mytXLIUodWSRml5n1AYZEdNCZ+eVOuVEpSu8iYxSnzP1CiN1tr2&#10;jsuoCpkX43hK98/kPACWkJmOdsSNPJd412jK1g9q+7QoxqFVFd3yuyp3aYlfIiXmInzORiA4IhvD&#10;U+vou3xd5U/KTI2yiDf+2SxDdUk4vGUDA2mpB8Jj0BcRy1Za0igt8yvcJpDVlnbCTt8FqYll6Gwb&#10;hd/5RAS7yrA366asQRuhkzpVOZDwxIwW00s2AQfz8gJFLYN0w3Qo003qmX6YBUmEKOjyyirGRydo&#10;JmlmdGZmrZZuBqClUdIDXJmZR1nLKKaX5LC1xwjziEJVQR2Sw+K0dChZoj/e7a0dKo8PafYqpsFn&#10;/99eWjql7GXf42o1UigJkn+bl2ItvMLCwtSn+JG09vVoW5vMTcv+ivKGD9UXqRfWmqofoKZ/Uisb&#10;+S3ONv/ymWJBcqvvr3BzZgE/+8nPNND5/NQnCG6gudREkKAZ5Z15BiE1pgipdURktRG/myC+ngBB&#10;9hI74onwy+44n7EPsb2OyuSKlw0AWszhF3sCJ5y24YTjVuzR/Rk8c4yQ2OWMcJpf8VWmCCs3xEWa&#10;bFF1dkjpckWq7LBVwLjImpLarRHWYgrfvOOIrjVEUrk3XM/ZYuTyIBlWFyamJHOaYg+O9uMuAUYO&#10;u2/vaEFuXraaZSgTvWSXdymY5ORYfi8hA9CGiVVB8PlzVuATAktfn+x2+lhV9NWrcpT2C/RN9KGt&#10;q4XupeClUCn0ooSqoCWMF2y9Vvl9c/hZM5WEiVRWlqt+I3mnVZAWn/iLDvXmp1SEdEgv4vGTDSRe&#10;uojbFIKBgT50k50MD/aoyhMRkJjUJ/8854+WKVHc12oHsJyOZjxkmrX5NFpFS9iDBKuDBw/gEsOV&#10;7WZEULWXQGFRgQpLJmf5+yVh4dYdFLb206R6icV7D9A3MIbmrnHMzq6gtn2UQHYdl2dWsP90FFrH&#10;ZEiZ6VFA/yZOUWwG7etKYH/4DG31HbC0DcFTgo+YaNVFjQj3j8HK7BKu31hWmxdI3m7R/Okdu4bK&#10;9iG0T5JZkbE4GJ/D1MR1lORVYKCv702+eKvEb2ZB+/47FzMkaVBKxHp4JCyHZmPy2++ib2wRHUNX&#10;8eS5uNDiljCvkHHsf+84SnNrBE3Q1zmg8lKUW6wVOP9IXNKJK+XXNnJVS488VwmRjnP+YhlIeQT8&#10;23exNjeP+vp6Lc1KHl7h5A59ZGVUYGWd5iv/PVZziV6htY6m9o1bqCpvRFtFLdYXl+lH4mTkDF8k&#10;R1383t0lo6tauuUuL6zG9HUx7zUA2gSLr17y/N69e6wDTea1W55/CT6jw+NsnLQ6lIYyLTVd8ytJ&#10;UO61cFX49JuTlU89eTMSxlvKcn1d6zNSN8MRoL5GIL3z6Il6Jpd8bjZs4lf+SD63bJpXn5/8WO0F&#10;ENdsA78cHXgRJE4kfgzXXBOE5hyFf85JRDaaIaLWBFEEI9lmL6TaENEEnQPJnyCi1RbR7bYIqzRE&#10;sgBQoylia6zhFX8E8fQT3GiCo/kHEdrmgEiCUEibG29Hmm0e6nwPv7SDarOtwCYzbD37fewz+BWO&#10;HjuIjMwU1DbUwKGihhljwfF+/vwRsrMykZQYj7DwYExeGafS9KCtrYkA8UJRufHL47g8MY7S8kuq&#10;8FQfDe9HT55imGxldGKEgNX+puBevumUfoEemjoBQf7q+fMXT3HxYgb9af0oWiXLnAkRyDdsSCry&#10;TRg1NTVvvr/ApdxMVMkeTk+kEl7g8vggLqbKpqEPsbAkkyQJIAQ+O/fzsLUzh7e/NzIuyM6+v8vM&#10;VEXzQ9bOsfoIiNrRC1q/1Ffc8ZLfkp6mpkZMTI4oAXujSaipq1ZfhYVIJ6wEqgScbgRSuyursEYw&#10;XLgyTZNmmQxBEyo/z3CanXKEFkGOfldpEknfyXP6W3/0DEM372Lx8TN09F/Do+fPCTCLKG0dJhOa&#10;xc3FOwhxi8CDu4+QGnIRbtYBjFbr8BXhk1ZUTJWe/uuI8k5CSWENCjJK8ctvfigZltR9eclP8cey&#10;lGxLqsWcVB2p/DW3vIbJG+tsTPiL4aZ/619VGUsw9oauMuCvlKoij3XEoJxSGtF4KVMxkMHuYbp7&#10;gapSjbWKv1u3ZA6WxPcKG4+fYIbhS3lo/7S6kImfKi0CAnxWW9uC7uZxHN1qQCZZhHoCb1NVH0oL&#10;W1FbLieTsrFiGd5emMc6Tce6lj48kD4XxqnqkunT+KKkEKiraVDhbl4qft5ypLz0p4nZInNuIvxi&#10;pUD4TmsUrCysER5Ks551KPIgHd9+Pv5afyDzJiZUV0cXaiprCbbluH17HbLvmpJl3rPTMwpkBLwk&#10;3LmZOcrMHYQFRajfMm+upqpWhS/xCeBInQqzk/IcGJ1RgwaKbaqESx60PMn1RZ/OtqPvIZ5mVWD2&#10;SUQRUJKqrQkwRvDO2g/X+vMILzdC8MVDSJCO43ozxHbZI5ymUlKXA2JpgsUScCL5PH7cjQDkgJA6&#10;CyR2OiJh1E3tsxXOOyLfmO7OIaXHDzYRJ+GTbwX/KiMEpB+me2NEV5sgodKUzMoceQUXUFCYg5Ki&#10;IsTl58A+R86+kUIRoXiBto42lJQVIvtSBlpaazA+1q+YS0lJIc2qQISHBWB+/pqqiEcP5ECd52q/&#10;MOVfWmkWUE9/pwIiOTipf7AX8zfn8ELtJ0a6TuG9un4Tw7My7C4HMYkAinA8I1PRhvellbh/f131&#10;F0mntAybS8UVFuWyiCWOF2r28vzCDeTkZKOhrpg27ypGRseUsqyxIofm52BrawFPH3e2+rffxKEJ&#10;l4SlWmhVqVqFync5dk7eiRDJ51cvTWle4InabE8q/pma3OXhcU6tHlcTLZl3BqTEeZMBTE9dUwyF&#10;P+iGQClxSzm9pvDdZv6yK/ld2J28e42WxnYqqsTFNDE+paAMj8GpP9LpLu/v31qhG4ZDkHS1cVVA&#10;ExOejqKLDI9xaHl6iZHxGfS09yIlNguxRf2SMt7atVke4k7N82KcbYOzuL5MpeJzLQ2SDxl8oLlH&#10;NsoXqDO2wGR2pkqXpEHCGOkaxZEdp9WOiV6xZejPz6PTV8iIy0ZuuuxJ/xr5aUVq9EqYLx+oMpH8&#10;tQ5Lh7jkmWljnAJ3E2NXERKRS4Dowq2bq3jKRkYiZGxvzFIp59cozq5Cz8Acw5SkSVq0sCWsTukD&#10;Yr1IljVAlhSTYWRqHcP/4dosa/lOPyoG/misacL8dW2jP/Xgq5d69JpA/QxTU1NaHuQZ/z2lyV2c&#10;U6a+ixtp0DYvKVvpRtDMVS29Qb4huHb5GhbmtGF72cU7OjJfja6J3DR3DmN+fQOZKbIqQOIVOdXC&#10;lnvL5uTAz49/jIgOMpQGCwQWGSqgiO20p6lljNCsYziffQq+9XaIIcBElukhjO7CinXIZsh8aH7F&#10;Fp6Bf/4xddRLcI0RGY8xkmtoqjWbI77FCkGyeV/habXHWvKoB0KbCVLNVvArO4OIOjNENRrztoBv&#10;/mkEJJzF5OQY0tITkZYWh/6hfuhFR+K2UsrXWF2eQU52ijoEq6G9Dh3X69n6yuFbD2EYp4vZe2x1&#10;H68oQLh6uYtKeg13784jucEHYc0EyG4n7Ix6Dz5FxizwDTVqI6AkbGLj/h10dbfxbieY3Mez5481&#10;RZPS4yWCf3NehkAFXApQW1dFhlOBhqZagl8jwfISNkjzo2PCkZQch0cMX0Civb1dPDOeR5i6NoJM&#10;pj8pJREbNIMcne1RVJRP01BAUjPNJHyZSJaTm81wm1BBk1HATzqsl1YWkZKWpAT0GVsUERKZmyR7&#10;sDW11MPYVB/6BqcxNycT5jSWNjoqh6lqLaH0WSllfyNkIkia8jJemnuShhtLC2hva6OJkIMA7yAE&#10;+gTjxB4dgkIqzpzQQ3N9K7KTs7Dzg30ID3lzpDAFS81oZpz8w9BfYuGqJuD8yVuLT9wNdA8RQKjs&#10;CZdwZZhu6P8V7ci4qGS2khKGsFNJlzQSr9B3eQbDauaxKKbEJUPDS7A1PIcA53BY68pkNc2PxMHI&#10;+f8VHszOIe+DrSq8wd5h9DUPoqmyCye2GyHQIQaXWq6iNDZJAYz0gQ11s0FgGDfnGZeAmAQk5cR8&#10;bdx9CEdjL7LkJQy0D8PN1hfN5S1ISqpBbYksqXmN+toGOmfMKo1sdGRAgExCGhmZ3Hny2FmWEdMo&#10;lq+4EaGSGOhHAKlBzlJQYC/77MmJvCIPm67+z5f4V3nnLfnYHJXcLMOVlRUsLMhZD3z4e5eqE97S&#10;6EijJP41gBFgBJmPNuS/eam8MY397SzLhl7UV3eRDVNP3sw9mpiYRCdN23tqoEA2KHiNO6t3Mdw9&#10;irToi/jN27/RQGfL4fcRmHESQbVkKG32SB12Vcf8ZPQ4Izz3GKLIeqJLjXA4Zj98M8l4qq0QThCJ&#10;zDuJkIxDCKdZFdVIgCkzREiJHpX/U0SVGZDdnFbuEustEUDgiSSbies4i5j+8/AnU3K9cBBxvfYI&#10;JEgFFR5HSkcoxkb6UVZZIidboKG1FT/0CIBxfpkCheb6SiTkBcKvhumiKegZQ/+dzogh8wog2AWV&#10;nUZqpTXWbl7F+uoNtvj3EM73dWMFpJG3MDjVg6PO78O/3AyGqQcQN+KHqG57JFfLOZYvsXxrQQHP&#10;ozfrVsYvD6mjJSdoqmkmzUsq/ga/P8Hw8JBWC6yPLyqdn6LcGnC8RGFxrmJsQ0MDTIvGEq4M15NI&#10;vVB9UPkEqdjYSFRXV6KeeZuYlJGrR2rESeKX8GprqyFLnTdHyiRsbWmGnGMltrsGVCoh6qJ9fe06&#10;UpLjKUSabT8+LhMRNZYjv2UOTHF+JXo6+pjXx1haWEZuaj5GaWr0d/YrCp8ST1tfguTd0SobV4qJ&#10;pfVjqTh5i2ALg4oNjicbqkFhdinkkNlkmSRIrw9vr6qzR0WjFCMSYRb/igdIeUp6wBb4OYyPWSMx&#10;LAluru5w9wrEWz/ZiuK8UmSn5r4BIg0Q/VwCVOfrvfX7qCyqplwwKQzE08ZbtbbSOkuiVdKV4j1H&#10;zg/ewuWmMXjZB2Pfb44jMy4H+nuNFXPqmruF6sJGPLknBxiT4bIVf3BfUxbJq4C7JNLJyB0Wx5yg&#10;u8MEreVDiPaOU+ETFlXfWO+gNnm0IK+QRfMMK2Sxm3V4ztwPpgctVPraGgbRNSYLILU0fvWS33nV&#10;sp3ia0SGJvHBJvB9eWllpt2bl8iezBRPTU1FdFQ0+vsGyLqeYnBwUA17b4LNV/1olyan8jwjNetN&#10;uFCjUAWXihTgX7++OSmWL5hmxfH4fXhoEmurciQruSVlS25ZWyh9qI9Zn9JZLmmQLgaZHyYjylIe&#10;XzCdrYc+hncuGU6FoTKV4sbckEKmE5x3imCjh6gmmkJlukisNkVcsSHO5pggoMIaCY3WiKKyJ1Zp&#10;SyNS5AiGIn3ElJxCXKMJwugnutQAkSVkOZV6iCZL8ss8iIA8HSTW0JSqs0JClx3iCXDB+bqYvtGD&#10;lfvLSIuPQ3lJHoJDAtDZ2YK0wXG0UvkTyhxxyODXCEo3hKHv5/DIMMf5FBOc8dwD65iT8C+0QFwf&#10;Qa3DFgmDLggh4PgQ3OZXr5FV3IJfuj4SmmyR1uWIjF4PhPN7cBvBctiNoOisFqs+eqJtFC8UWmqg&#10;r7cd63duqfNsYxOjaEa1o7yqQhW8vN+suC/nAL3ALVJSqSRRgMGh3jeduxvobhMz5QVZyUMC3BIS&#10;kmLQN9CtJiRWVZcqdiNxi+nU2FSHzKwMNXGwsEioKiv+DWhot9ayy/XlM+2Wvq3e/hYClpgxL2lq&#10;3lDUX/P/xr3846eEsZmX52IeSL4ZbFlRGQXlEcF7HXfXtT4v7eZLybbKt5ST1ppKEFfGJlGeWYHG&#10;jmY4pbjCgib1kXN7sN9zL8zKjGCSo0+3Alz0y7So/om0CsTG52BylvXjFATzIBOY061FqT4/jenP&#10;AOY5BrD3dcbC9QV4EzgqCuvQUNYC01M2BDUKPMNR6ZH8qX+qUFRZC2jMV9bC+Y/+BJFnrHB462l0&#10;tHTT+RvGR3f1NT3IaLmCwWrWK/OzsrJK/2SSVLqS3AZ89oE+shLzkRUnEzgZvsrzK1QWy4EDUo4M&#10;jn8WVu6ipWYIN69cU/HLc8nr3PWbbGiYPgW0NBMpJwF+6YyfDljcApMSnyRc8sD/iIjUZkdvgrv4&#10;VXHx+/LCihqq3rxUPShxlTiZ5qJipfAS1maY/NC+Kx+SXgn3Nev2vjInVcD8L5cmH9rvRDJBcac1&#10;Wlrf6MzsDczeXEF/by9qa2oV4AlTErmVa3J8Cn2T1/nsOe7d1fqGLpMBSZl9ATp79/8GrnlkKWQi&#10;ckZLfLcz9iZ8pvpowpst4JNyAP61Boiu1iU4nECS7H9OU+lspQMKO5PJIKpQ2J4Kx+TTGLtciakr&#10;bWgaLkJyuTciymwQVWyN3d6/RGDKPjIod2wJ1cO7nkdhnHwSdpXn8FmsLXZle+BXEWfhUe6Duxtr&#10;GBodgWtWHhpurWF65jpislwQkXsKMY12CGq1hm7OAYST4aSOuClWJn1KYY2m6kTPmDYHxPeeQ2i1&#10;OfbFfwK/Lk/4FhgiukoPyWRvkWRXliFbEFHF/BAIEwlOJy4cgG2TG2KaHRBGU7JlsgTXbtxQBS0b&#10;/r56/Rj3bi8RmG7gBpmUEwFRTKLZ2ek3o2AaCNy7d0dVkiYAotSvVX9RdWUuVpZkWjtNxNUl1DfK&#10;sOoLdNKU6+/vQWpaIopLC9S8oobGeoRHhinhFMWoqqlExsUUPHx0/w0L0pRFu7V+BulYlfVobW2N&#10;uHZ9QhMSVrbQ5NnZGZpn2gQ88bN5bYZxW87XoXs6xpO70soLoIjwa4AiQiOzZ1+oFfaacssQ79XL&#10;05i9egNlBZVIK86C5QVzWBeZwzLbCN/40T/BIOEUTp8zgEmyIZ6/0szU/s5BWFkGoKJlTCsnCUvy&#10;wHANzIxgmW+CkskCle9L3RkwLTkDk2ICDxs7ixIDGEbqIzexAMVZ2qkhCsQfPcO1cbIHpTVf5k/1&#10;JfBR/s9/iQWaTItkchffeku9O7jtNG7Nr8LVyBOnthojhabd/gNGOL3vBOKiY1GWW46b0zdRmFGC&#10;0uwK7N5jCV/bKLzz759p6ZayI9gtzc7i0Z01PCQ7ujY0gre/9QsYOfozhjdupI9JkiTl+CZtKt0s&#10;440Hj1DRqu3MyP/yQpWrjbEDOmpb+VvrtH7BesuvG0NISLh6rwCGrEO7tHgEdrMv5qlwpSxVPan4&#10;6U79pz/1Kf7k3UuCxqAyc5UMqQT87iWNl+wrI+GI7Jyz81BsVJZxPJWRKv5bvCkTRGXN4HPqgfQL&#10;AvfJlISBTs0tKSAS//fvi9y+xrZt2zTQ2XXgPQSUUGlpJqU3y7EsBghrsSArOUL2oI/bdy5j+mon&#10;5ibbaFI5wi34EDzjjdHUko3ROdp1fW00QfqZgOukU49wICgYx5JS0E2U82uoh0NxKTxGr+NE0jlc&#10;GhnAxIM1ZDBBtpfyceP5Bh6QkvWPj6KiqhTpxTkIbGiHU0kl5lbm1OHiqXm+SCzWR2jOCQTXGJPx&#10;GCKS5lwQ0xnRYI7gan3E1pkitc8dAS1m6mSQ+BYnuOcdRkSjJSIrjBBQdAqBtQRWvotutUJkrZ3a&#10;bt6zyhABDXQ/6qEOAA0s1FFzlVLaSev5r+dyHe4+XGDLIZ2zpJtTA1ggVZyVjmrWY2dPK9bWb2F4&#10;dAAjY0MYHR8jKN0kSKTTPJMzEbXjdJ6RxaRnZ2CovxMR4TFqJCswxA91jdWKJTUShGTvloWlL4dF&#10;pTLlku8St3xm51zE1PVJlJazNXvT37T5Tj4FIEXAZQTm9JkTmkBQSFZXZahflPIVwUMTBLm/Gr6Y&#10;sPdvyepuEScNbMSF+KsoqFY/hDnJLX4uJZOBvRFgCTnQ1AGhMX7YZrsN2YWXVNj7PjqM0otN8PRJ&#10;1vozRPYlPn5R6XkTZn/HGEpLKnBbZhFL2uSf0Hm+a+5rgomvIeprtbU/y/PLiKbw+7mFqJXqm6ar&#10;s62LBK5uSfeN6Xn0Mt2XPt+PcPdkXB6cREVuNVK//o8EDI0JyOic3gET3F3VdhNw90xHUOAFDLQM&#10;YG6adaHSIOVDVvDwq52iwOIMgU7e0Z+Xcwg+/JedjFurCxevaCSmFDMVioKo/GiXlJR2aWwDWL+1&#10;Dp/AXAT5xavwmxpb2aDNSTXgxZOXCHT2xSuaMTnlLUr55YUs+JQgpd6yMi+iaWAWk9fn1Sjj2PVF&#10;PKSZu3rvvmJTAihiKkm/mTRCUt55F+SEGEmaVgdfTZeWP/EnfZgaqMhvJ0c/Fb/0/Uh4IlfSB6RW&#10;zzMdcqvvzLMsbekYnyeoyW4N0li9ZuN348vRq11H31dH+xwP34tYKmkiTawImj/BFw4iMucYqlsT&#10;MHW1B0vXurBwtRcbS9dY8UOYHmmmkNxUyxY6Zq5QaF+gm61szvgVOFfXwaOzG5XLt1Eys4Dg5nYE&#10;dfTCPi8fsQOjSOztwKW2HtS11KKprwsTBKz+0V4MjA6je6QJF8tCEcyWza/OAV4ZB8myjBAavwvx&#10;Yu61WiKm3QZxPY44G3EY8eU22Hr8ZzjhuBvHz38Gn1IL+BKkEgfPMS82iL50EglsKeWMLI/MQ7C6&#10;QHPswmHEDLggiSwnouccIlvNEUZgsmrxwOz6DTx4eBshVX7wJ4uKbQzEjbU53Lx3D2sbNxBEM29y&#10;tgPLKzMsXmEUmiLeuyczhh9iaLif5k2X6jyUW97VVeVjoLsBUVHBShBk1nFXTyfyC3NwffYqsghI&#10;YeE+rMRNwX4jAbzku1Rofn4u+lhWGijJsPEztVTj1i0x57RnYgL10iTUhEADB2mxVlZkeYUEpn3I&#10;pQSL7u7euUPhkHjl2Sv42rgrd+KULpTwCX3u7xhEc7XMY2KYtNOfPH5CxV5AuEessu1FGUTgSi7V&#10;I+1CLfonZA0TW8PRy2oSXXaKlMGwZIYBv0IbzRwRyMhA2ZfmNQbI+CSvIuTrT8hgKNBigvl5+8PY&#10;zgQ62y3QWSsr0TUBl+Ffr0RfHD5xApOj10CCj7rSBtxaWkVLRbsClEvf+Xf42/gjLeQiAlxjcGgL&#10;G1T3SBj96d/jSnoWelr7UZ3TguaKbrTXd+PEdkN8+suDOGwRj9KIJBSmlGByaAolmQQQps3HORDJ&#10;6RWU9ddkOTeYbJlwR2hheqTsmHR0kwEuE0iklY9PKIbM4hUWoLNH/w3h+RKC5JK8iF8p1+1bTuLG&#10;wh3cpMmTGiHHbrKsWafiQ20FQoUPD0oiYxxGZYlM05DGQgBCQEO7nzMSScfs4ioey8jYF6xI0kdm&#10;y7Rp8iHuf/dSQEzA0NL0WlkZIo/Nb5jpApmNYtF0u37nnopRNnaVB9KZLCdWy4z30cExxMXnITbq&#10;ImwtHJGdkYPF+aUvQeeXn/8MiXLKIVmNV6YHro/XYGqoATdnelHWEQGv9H1swYuQNTCA6IHL8O3s&#10;hFV5JeKGJ9G6uIzSyQnEdwzAu6IGQSWFaBgbRGVbAbJqY1HSegnNXXWYmhxDRw+FMd8PYRlGCL9k&#10;AreovXCKPAjX2MOILDBFdJEOTOMPILHWFqEVZDYVBjifQbOo2hRBSfsRVUkTr9wQQdlHEVhwRplU&#10;UeM+iB70QPAlfYTUWyNhxFUdZx5MYIrotlOH1CQNnUcI2U1yoxUSG5jPNlvE04zyq9GnuWaFmHpL&#10;mpcEuAIKJNlTSo8dYqr0kdJiryY++lach2flWZQNXERoozVSupwQ0WyJcDKu4pYYFv4NXL0iM5pl&#10;5rEo+E2UVxRgemoEw0O9GBrsp1l2HaERIawwAkVHsxruX1qepzmVjPqGavQP9KKzq5UVrG3X0UAG&#10;JGxFE4xXuDI1icuTo7hM9iQgIgAnQrEprErgCTK3bi2zpZT5KEK45dKARXYBlv04x0bGcd7FDVcm&#10;5Egy7d29u/c1QVLC+pp1P4YZmYjGqLWwaSLekBZPhs1fwsnUjf6AoaszuL6wisbBKdxa34Czta9i&#10;UYrF0IF5mhmsik0wOD2AimxZDKsJvYzQyLT/5PALmL+ygIaaZsYB9PTI2jHZt6YGZ/W88S9//jbC&#10;PKLVQkebTEtY+lvjN//6Mb73dz9BRHoktn+wG2dDzsEkxgQWyaYw8NFTICJgdGftPvpik5Bh6IKF&#10;mSXo7TOF/n4znP7cmCYVQSgiCwkW5xH3999Rc4lEiXZvOc3vD2Cwzxwmu2zg5HIBKQSNvOhsdLf0&#10;I8ghFGcN/eFuGYQQ3wxMXpVhcK18hA1Vto4rxZR8ymdXb5cCmJKqOgQGxyApOY35Z0MgsUmG31yb&#10;9RAbHcXPl0iMTGQd9iElS+YOEcalPGW7WLIUWVIycVm2WpH+P6ld9ecrF9NCeZH6l3J+8fwVUtIp&#10;D/QrCFGUJ/1QIlO/40ldko7nrL/NV/J7Zv4WgYtNq6SbeZJwBEyvT04jKzUfl1Lz1GzsNQKZ/glj&#10;TI/dwDOyof5x2WWADcvYnJItYUgyI/qLPp2dhz5CeK01RseqMDFUh7GVWXixVXvAlsazuQuHEzxh&#10;mJKA5rF+JDR6wL39HKJpmoTIws+8M0gtMURChR4iCQj+KcfhknAAKd18T9BIoZLHlRsjpEQXiXIY&#10;USmBo9QUEVVGiCEghJTpIrxUF1l0H3rxMM7F7YRz2hmkEVAic07CocAcoRmHkEAmFpV9DPFNFkim&#10;GeXLcCIICoEtdm+G4e1oPlkghKAQQLbmUWEIt/Qj8KmzgH+lKeK7zyKOYBTV74zIbns45J1CeOEZ&#10;xNaawqnARE1+jGmyR9KoJyLGzyOp2RpexQYILLWCTwEZUuExRLXZI7aTgNXhgnDGE808qH2Emh1R&#10;NpTFSn2Bu7cXcGtxAXMLN9DX0426ump0ddbDN8AHyZmpkDONs4JsYXXsIzW65eZxlsDUp4Tr6dOH&#10;uLW2hIXFRVy8kK5WrWdmXSCoraK3r5vgVEd3sn8PbWdNLJRgyH337l01CmZmboT4+Di1/WZiUiwy&#10;LqQhNytN2xNIFEIJqyj+JjOSkY8HSihur64jPSFTeycsje+kFZ28cYvAsYKOMdn86RUZBOPnZ0rs&#10;BaaBDOxiMepLtW24ZZQpKTQNUb7xlKcRTK2M4+r1qzhn543b8zLt4QXWFm+juUbcv8KNawsY67uK&#10;UK94OFm4qnTIJDrpeG2qbMITtroyWliWXw1793Mwj9OHKRmwmbcpPBN9yJxtoGOjg5bhVhh6mMEm&#10;1wQuZuexPH4N2W/9GEN947DUtYevbTB66kZhuN8c54x9YXLUFt7WQciIykTS//4XXKE7f4dA/s6D&#10;7i5zVQYTI1OYu7aI+tFbKAtiA5peDDcTbzgb+eLQu7qwYhiFZZ1Yf/gYD8nIhBHIKnetn0Tu1+jo&#10;6FDKLvc9sr1bGzK7V0BBHmqXuMvL1UBZ1Q0/ZVsLpeT87R90AbOsg7sy4Y9+f/f6EjzEbVFB6ReP&#10;tLC0MAJDslim/M36n1pcR0h+My7fXEP8xVIMXrup4pSdGulAxSFxl7aMky3d5m/mTeJVtxb25iXu&#10;cnPlMAjJ/ysC0DTuy+FXBM+1W9qgzLWFNbXrJl9/ufbqs12/IcvQxdBYBeamehFO86eipRAx+bqI&#10;zTmBsPzjCKWSynB6VLU5bHOoxC1UOgLByYgPEVlmgJC8o4gksETn68ClzAbhWUcRU06TqNIQkVXG&#10;OOT7NpJrLGkKGRKETBBPP+Gl+vAt0VFLJGIqjMlEbHAk4hN41lshrskGQQSFtC4bhFWyxcwxg1fM&#10;NsUwXC+ewN7snQgccEbcKE2jBkvEDbko8Akh4PhVGxNcnJAy7AbTwkPwbDJBbIsNgqV/p90efhWm&#10;NLsIQmQ/UfmnEVF0Bkcjd8Iy+wBi+gKgk2SEuHZHOMUfRHChGeLqbeCWZwa7kAPwJXAeS92CiCYH&#10;WJKlxdc6ICj3BAHUXPUzReW7Ym7jMvxrHJHZeQEVBIInTx9j/uY1rN++haHebuQWZKOvvYEV/AJp&#10;6amsDGEZUmEyXKqBwvXrU5i6dgU3b86peRadne1q7x3ZgEyWe2RmZiiQefz4dzuWRSrkU8BPBKGs&#10;vFieqA3BHm48RmwITRm2gJudxXLPzc6r7R9kzdHmsyf3pfNcWvBNd/L5Rub4nW2Xov0bdx6iubqN&#10;72QN1hNkJ+Uj2DMUt+4SeO/N4dajZaw+XMPksqw5uoYg93BFy53JMsRcEDkWsyvMka07TaJPfvQ5&#10;UkMyMdoxrhRGCfLsCuqHplFcUIXznq6wKtGDZYEZdEzPoLy5UrEco0g9WIdZwCnABTquuvB957sI&#10;MfZBXEAGgqzDUHCxEoYHrdFera1pivNPgpOhOxz1PZBJoCm3OYvxkHgc+vQkmf4czpr7YG1pDaFu&#10;Meio78TQjYeoLW5QTO7O0j2M98vmbK9wnwDsH5qE//HHf4y3fvJTuLi6YGxM5khp5ahGdmh2iL/m&#10;5lYcPXYMf/ZnfwZDI30161fctLfKPC5VrPyQcpaZ43dV+C3NzQxDlPgVgryS1GRCqRcpbw3N5JLP&#10;L28FGuKGP/MuFao+GAEH6f6Qd4NXZhSor5CdyKdiUgT2zTSrf2/SMzW3iGd085RhyJIc6TOSOpFw&#10;Rka0BdhqywuGL6wvn41DWXGVSsk92U6Vz8aureLO3XtsRNrJdN50JOvpncIQFSK4uR4Ly7OILa/C&#10;jv3v4bjdDhy2+rWaixNdZYDgWoJI2iG457GVSNuLhFKaPpVGCCPYRFaRLdRbIPHCIThknkZCrSWZ&#10;g+woeBrxYh7RNAqvMUZ8gw3iKswV8wnIO47A3KMEG0tEiRlE1uJWTWCiuRNVrI9Ihh1KEyaw8BSC&#10;6d7+gi4SqOwp3c6IH3VHRLWJ2krDl6ZXEkElqscR3tJZLMP+fefgSdAKJXuJHfdFEJlLdI8rdhq+&#10;ByPXQ/jVoe/CPUVXDeWHl7DVTD9F4NWHP9MUXqCrRsHCaWZFMPzQ/FM09fQIgE4K5IQFxTVbIaHD&#10;AZGttoik27h2N9gFHUZ2aQQm+rtQVJ+LWyzT5eUZPHu6oejpTQLGw407ePLsMdp7unB1sBUtLawg&#10;YS8UymdPn5Bt3MQjKumz5xQ6ZWqRPYggseVQozz8lH4fDWi+BBuhvB0dbQSnDjXXp6KiSG3XKe9k&#10;mL+/f4CtMFu58Sk8vPsYEQGxaC7vQkZCFjqautXoj1pqIvFQqKSlfbgmux8+VAohwqziEiAQAs/v&#10;q1TKmjKZEPcKwT7BeP70BQydjWFccBpmCWS9QYG4cuMKrt2ewI21RYS5eOO8gw96GoZgp3cOC2RP&#10;sqfOWSMv1OW2Ycfb+2BzyhXPHjzD4c8MUZBUgprcBjSUtyDEOxKNpS0ozi2DXbgtKsvqsVX3M5x2&#10;0INppCnMAy1h7GUE8wALnLPcjz4DIxSyFS+9WI/2hi6VJ+k/CrAPx9FtRvC28cHq4hpsT51DxaUq&#10;pIRexMO5VWR899/V6vMrAxNq9ColPAWXEgvVe71DdmyIqjHV1Y0/+C//FT6ensy7lIkAwH9+SZk1&#10;NTVp39UfKd8XePriJZYILB0d3fjGP/wDiktLWMRafYrDwMAgjfXJT4lD3UBJXilN3yUkplXg8RMx&#10;ZbUGS94LENy5cwexoQmoLpWlCgQ1AQMxiRhvYfUAHgnQ062MDl6eXdXYjzRCEvjvXwxPjjAbur6A&#10;tqFrivmOz66j88o8cksrUdVOU1+AjP4FcOoHZGtT6eWUzvNX2Lj3ABa6ViguKkdECi0Butmy/Q3o&#10;7DjyIfzDTqB3oJFUeAqxiU6IKdJDHGlsrAyP1xojhqaErBhPoLkSVWOC0E43xVBiRclrjMiATMgY&#10;qKxkNgEVJmpdVWSDOYHlhNrONKyU5pf0wTCMCDKoSAqmbAYWXnAMkWRSESVnEJB1BN7lBCRhQMVk&#10;TXWyHswaQXWmqh8mvN0BoXVU/FozpPJ34pArYodpl/MzmGEH02yKmXQn4DjDv4hpHiBA0E94nyNi&#10;yaKiq/ThVaCDiDYLGAUcwPnMMziXawGLsOMIST9GE9MEfm0OiG5zQgQBMnTICU61LAOyoxiGGUsT&#10;LYwAE9Jkx+/nyOJMkdDmSHPNDkfjPybAmiO62gEugfR/yQNRjS4EVy9Mzw8TRGQY8amatPj82ROC&#10;zAYZ0F3UVVSgqb4U7bWlqKwuUS3i5csjpOjaZu4ioGoyoBJIrZWRlvP3L9W60a2YIteuSUsrfTps&#10;b0SWeHd3taGjuZfhv0SwdzjdiqDJnKAXNIfSVUexcsrmTCZ5RYUmYowmthJ25VZevkZDQ5NKwwqZ&#10;0WDnkBLEzZnPzl4uMKa5bFmmj3859s8w46cMddv62WKydwquJh6oyq+HbHMgQi9bOjgbemCadr/+&#10;YXNs/cku6O22RKxPBkovVMPsiBNMjtgyT69QlFwJJ+Nz2Pmz3yLCLx5HLY7B3vMcDFxMYR9mD2tP&#10;O6zcWUFsUCoy/+kH8LULxHjXJIwPWSLAIQw+9kFwMjmH0owqRPsn4KyZD1pqW7G+dgentxogOTAd&#10;LdVduBCdi4B/+A5me4eZX8nbM4LpM5LS17i1fBt/+md/ivEbS8iKuchmX0wKYXza/JT/7FLlx7uz&#10;s1N+qTLWZm6/xN3799B3eZpKq4FGZUUlfvSjH4kzmtjCVMW1dmnhAPfv3cctgr2UufSR2NpFoXtw&#10;Gi42Luq98XFT5V98yu+6ykYc2X4cH33j2yoMtYBVaAjfCV99xTC00bnNPsAvLz5WJpKYi2rmPmXq&#10;UlYO3UoYlDXm4/aDJ4jNq0fypVLUV9fhLtmbYmIMWw5tFJNbTFVNPl/hw48+0kDn59t/gsASKjoZ&#10;jVvwVqQXGiAoZR9SCDQh+ScRkLwXATmHsDPut/Bnix9KhTwUtQ9JVeYIonkUWW/N25zsgHexCXbZ&#10;fwt7aZr4UsHFTErudUAwQSaC5lYCFdc5+yiiG8zgWXEGIW02SOhyRlS7hGGG8xknEdLigBgyGWEV&#10;CQQSOYrfs8EUgQ3WcC6ygGvSDrVVajgBMKbfFdEdAgpnaUI5IkC24xj3gV+pCdJGPclkTHBh0BWR&#10;BK6AtIPIqrOCbt4ZmIdsRbyAJ1mUgGpcgzG8OlwRUUWhJ9j6px9Si1HTZJIhgVM2OJPj+GNpwp2v&#10;MEBovak25J5xDAk9LozPFNGFunCqcSFAmyCsnADcakfwdYRX5lHEkyXF958n47NGSNE5+OYaIohm&#10;p0OcHq7NjaK9uRjz12Wh5nPMke30tNdidLQPBbl5al7PM5poa+trShAEdAQIVIMilckKXqMbtd5K&#10;tVoixBrgsA0SnoTU1HS1T45InOZH3GluxYW5tS+uLm3g7hOt5RQhuXtHhq8lnNdIjcvA+KB0YL5S&#10;e+gM9Xw5z0bCiQlOobuXeLT+CA6O52CSSgZSdgZeUQSiX/4GK7TrW+t7MTdzA7fmb6OnpUeBV5Rn&#10;IorTqqC73RhHaNrYmLli//v78eN//jne//dtCHSMRODZcDgEnoclAcyUDZJTuhUssixgH2UHixxD&#10;uLn5QW+PBa5dnYfj//wbpOk4qtG1oa5RVF1qhIMeGyb/FHiaByA5IAsXQvPxL3/5FgbqhjB3bQ7z&#10;s0tIi85Bfnwe9n2oAy9LH1Rb2ONyeo7Km8zD+ou/+EtV7vcZbkv/VdwhqzsZWIzi6CR13ramVM9F&#10;1ait6q8qf2EAMop2Vw4ekFf8J4AjnauLC7eouMJWXsPnzdk+cu8/fEjtQijYID4kLHWrAMT/a4T4&#10;RSl/8n2oYwTJqdoQuKRDeeR34aTyW/Z5Kr5UjHKah/JUghG5eCGpZf1JDBKW8kj3wq3Vcz6bnVng&#10;45dIS0qhafUa0eFx6O8bUnWnGjZ+LqzdZaMqpttr7LDPx9z6Q9iENaB5cAonAupw7FwBDjgnwzKo&#10;An/9rR9qoLN91zvwSaFiVFoQUKwQknsG3nG7EZR1XO3055W+H4HpR3Gh2xV+6WQjF47AncoVSxYR&#10;S1BxizuA2J7zCM3RRUi5IXyyyVoKyRRKbNVsZrdMsos8A4TVmCKCQGGfuB/JAx7wLDKhYjrDM+EY&#10;Qqm0sW0Ms/c8fMrMEUklTR7xQcIQhc1vC8I7qPw0tfxzLHE+5QiCKy2R3H4WEbXWCKAJFVrMFq3K&#10;GmH1BKl6MrVaO8QMuyOFTMSbZlZwtRnCyvQQmHWGDMcAcUyfdHJH1pjDm6wunCbd2SymuZisrdYe&#10;AQTI2DZnhDfYI5zlEtvshITWc3COP0ywoRCT6QSXm8AldheS6smOyO4sQnfCN+6w2gAtmUzQm3mK&#10;qrOhuUp2yHKJqbWCZ64uItodEU7QjB/0gHX4ATIkL1SN1JOOrmFwuAcXi3PwQp1EsYqOzjKk5YYi&#10;KT4cN+euICfnAiYmxtDa3oyJqctsEW8ooXr0iGbbk4eYnr6KsbEBBUIyLC+jWV09HcjNL8DS4i3V&#10;bzMj51y/aV1l1nFadCbqS+rY0ndi8vI12uIyZ+U1MvOqcH1qVimwCJS4nRgdhZ9TIB49fY7Whh4M&#10;tvcjIzqDivUIVy7L8CrD5S3LI9ws3fGTv/sVLJKMoBNlANMclm9QlArn+hXNrWkK2WJ4MhmONTyd&#10;vZAVXQyTg9aozmlC2Pl4+DKuybEruDm7ApNjdijrLYZlgiV0HE7ghKkuXG19MHv5huqT2vPuPnj8&#10;7fdwb/UBQghWQz0j8HMOJIvsxPzUPLb8fCeifVL4LBIXo/NQeakG/o7RsDnhgJryTtQVNaK1ohn7&#10;dtuTeVnh7GEjZLz3Hv7xm/+ojqqRvgthhh1NHbA8bgvLQ2wsfeJQ2n4FjhHl6KvvR3NePm5en1RK&#10;L0xE9hDu7dL2cpYlJ1MTVxWzaa5rUrN1CwvLBSnQPT6HgqohbeY4lbmquho21lYKHIRlSN+QsEyB&#10;iKXFZXg4+alFprIFqpRnW8eAqrMXNLNl9O72LdnS9TUGWF+DvKWsm0rblNtrE9cYJc3Nh0/VCnLZ&#10;rpReVR3K7GlZfpGekIbx4VFkpiRhgGlpvngReXGJKMkoRF1ZNSLcIxEbno3yskbEJFbiUkwOEhNK&#10;MNR9GYmxFSiv6EFJ/Tim5u8gLq0O+UX1OGgciO9//ydvOpL3voMIttgxNJPCyVbEzHHO3I/wRjME&#10;pB9EHBlPVJMFIslGovgsOEcHFtknqSy6cC48iiAyhfjB88qc8ss8rGb5yjYYFnmWiG+3JauxhkX8&#10;dgSRrYTSJAsvMaEfhkOTJ6rTHmF1BBmCW1irNSyLjsOhzRwWqaeg730Q++y2IoBK7TngBZ9mG7rV&#10;V+add7U+LLMOIYbMKZzmT3QbTZ/iM4jopNk17onwFpplrVYIrKWdf2k3QcUYwQTPc2J2FevDxvd9&#10;tYRD9hBKJFPyKj2NvSn7aXrZkYmcZprJpAhowuCC8nVU31VihwMCCR6/tvuWYjrxBF0pk/BLJxBa&#10;boyIMjPE15EdFugiuFAH+wJ+icAKI/imH4ZfLsuL4UbRpAwr11er8+ObreAUfxSmUZ8gotgAVR0Z&#10;ePLsASZmppBRGgzvHDss3bqC2yszuLO2QEHR6Lzs67xxd5lg8BTPHq/j3jq/PxeBGUFLYzGuXB3B&#10;wGAP5udn1AJWOfInKy1FHSMtgikAolpEAR7VooldrvUnzM3dxKONR8jJKMI8v4spuLKyhKXVO7h2&#10;4y7a23vhYuel+hukj4lNuTLZCrIqUJJWhGuDo7izsoZ8CifbS1gdt4PP+XBYZ5vDrMQIlt5mSjGU&#10;WcJ/BlGGGL9yFc1lbTA8QrPcNxN1pc345N/3IDkoAwFnQ5FA00ffLAJlRc0w97ZGfGgqeptH0Em2&#10;ZHTUHJ+/cwDxAalo+LcfItnWDy7GnnAydMGVoSkUplWj7lI7bMh+MoJycDEsHx5mQYpBbf/lHvQ0&#10;DOL057rw9r2I3Iu1aqc8Gz0XZMZdQlJIKv7kj/4nLvzsV3hy5x5a2lrx0W8/hv0pZyqeBgCyjk7K&#10;7fbqfRz+5DQGeq/CxzUK7dcWEVnQC6+kRuwzCoChTy784yqQ1TiCPXtOI4hAe+5sFJLDkhAdXwKf&#10;wEvorW9F48UyRJ0PgM3+09jyyy3Ys3UHChKy4LhfF2O17RinmTbPRmdjfR3ry0tYoxm2cXsNw3Ks&#10;jCCH1CcBRupF6vbl0ye4s7SM64NDCDrrhzh3f1Sk5SHUMx4xF8qg75OH4pYrCEzrxvTQHDxdglFy&#10;zAAZP38XId/5V6Rs24kmPXNUf7oNqf/4TVQfPIobbdoWK8J6m5uq8fTxQ9UwPVy/ixsTV7B6Y1Zt&#10;DLe53k6lSWSFydqyuUfyzkPvkwEcYatuSqZgjKCcEwiqM1YdxCGVbKGpWHFd9ogktQ2l4oRR4VO7&#10;nQgARupkiAQqbTSBI4rmQjgVKrLCEAnVpvCt0oNtNt3SpImpNUUMQSOmRE8xllCCQhRZTny7HcMw&#10;I1MwQqScHtFmj/hxL4TJKncxmcbcEDLhC5+284hpoDlEN35kWuFlBqoDN3bwHKIG/XGerCKGIBZG&#10;ZuWTfQC+THe4jCgRMIMukH0wP5HZxxFSYoVExhdbaITQ3OPKhBIQCGe6QnNO4kzILjIyY/gXGytA&#10;jOh0QLzsqEiWkkrmk9zCdFXLNh1WiGM4ISy3wDx9+Mg2rWl7Ecu8xbVZI4Z+IxssED/gjDDmMZBu&#10;o5plv+nzOJ9zBueSTWDssQ328UdoFlqqyZiBybtgnk1Qptkqc5LCS5nmcjMCly1yG9OxvjaNjJYk&#10;gr4TMtuiCQIDWJ6/iuWVKYLCNObuLFLgpG0kdX72CIXZ8bi9fA0P+d0vwBPXr82irakXDSXVuDag&#10;HQ9Ei56sSFsGMT7EVlgBEgk2AamyqBbLNIuk/0VRcGExlKH02ItsDPlFEfJXbDmvqwPZ5KUoYlxE&#10;PuoKq2AfYw2jmGMwy9HH2xa/wOnUEzCO14FJmCkORe/B2RxHXCyPw8hUN5kOZSkgDg46rjj8/im0&#10;kzXIxEDDI1aoKWikiRWBj97ahcjAaCxcX0ZmbB7WVx4QdJ/C5IQdPvjj7yDxrU9x8+Y6gu0jcOP6&#10;Ijys/FGX24pQAoy7qT9sdM8iJylfMSZfpyC4mvujILkUv/zWh6gvbEJqcDoMDlI2vFJx8hND/Ozf&#10;f42uxm7EeKej0cwBAZ8eR2a8dvaTlJMwOpkq4Gbug5vTss/SazVVQEZpnI3PoyC9ECszqzj82QlU&#10;X2qAi5MXWcgGfOxC4GMfAOvjZ5ERn4PZyVm1NagwnDCPSJgftcPq4ioSgtLxox/9BEs3l3AppQT3&#10;CC7nnNzgZ+mLY9/9AJ3hSbgcGo8eAwtUbDuAsB//EpHf/D5CvvkDJPzTjxD4nR/C/1/eRuwvP0T2&#10;h1tRsGs/ak7rwezX76LFJxwzufl4ODOPl2RkUpuyubzkKf1ihmJq8kzmd2md35QrPpB8y15C4qfL&#10;LwJh3/o3tB06jvuyZIggJMAn8qf158i6uCeYuzIOdcwQvW7b7EjeuvvXqtUV0ImTrSbYCid22LB1&#10;Pqo6fqOoFAntNkjtoYkx4obYS0awSzkJ17D9sIneiYRmW7b8dFeqdTxHEHRkSYXM8I1tOouAMoJF&#10;GVt3MhnpnI4osyBAWMA59Qh8Lx1DdDNBh6AQS+AKIODJCnXpfI5kWoJ4B7a7IIBgEysAIYBQr4+4&#10;FjuEUvEj+yJID+/g+ZMNJDdHIKTNEkkDBCimI4ZKLx3CskQituSMyldEkZkCRQOv3xK0CBy9ZxHf&#10;7YioHnskESiiCFTB1VSARgJOH007mXPUaIug5KMIvqhHc4ngKFusFhxHMFmdX9Zp+BKgTp37Mc0q&#10;mmRlp1hmBGqGlUIADcw/peYvyYiXzG36OOxdmoweTJcZwpstYZ90SM0XSupwxLmEwwhNPYrYBivs&#10;jX0PoQLqzEM48xJ88ShSCe6+OcfUYtb0YVekstyN004hszoSz148wPLcZSwtXycLeYirs0NkSTNU&#10;wutU3qfw8/ehsDxFX10dUoLjsXBtieZEAypyyjHYM4yell7cZ2v+kOaXZiJRwPjZ29GH8oJaXBmf&#10;xN1b9zE/dhNzk0uYJNA8f/KM5sBDteAyLjAZV3um8I9/+AOMjS/i7vIGVqZX1KrzX373E1QVVEDH&#10;RAfGfkehZ2VI1mMIi3Qz7P7kIEY6JnExPAuWB6xgecIFHXUd8LTxh/Fegrd3vOpnETgb6bzM1joS&#10;RRdLEO2RAVt9B5qEzWR+z9D4d99AYVQm3C0Dob/HBkGu0fiUbCkzPg/5UeVqe9CV67cR7pWE6txm&#10;GB6wREVuFapymxS7uXtrA5//9BDCzsUiL71Y5f1P//TPkBKWiYzwTHzw7zsRaxGEhJ/+DMb7bXHO&#10;1IcpEmUU9qnQV6UxKVT6gfibinqP5fnp2ztRkFcB8yP2ap3SX/7V36qwF28uQ/+gFcqLm+Fj7Irx&#10;jBJMRsfg3Lf/CYlf/0dk/eJXaHN0RyfNsIT4BAUGHQ3dOLqNpMApHG00hQPPRmP6yiysDZ0ZIaB7&#10;yJjs7ALB+B66a4bx7OkLxXgkQZ3NGjt5QFNKNr2XqRZqoiKfxSVqizqTE1NU2rWOYpEBbcAgOij6&#10;zQp+gsrzV3h877HaPUDYbnV+NZ48eoKZjm483XiCm1l5aPt4O1p+9XN0bNmGBnNrLJc34cGS7Djw&#10;HD/5/r9roPPhwXfgWqOHBCpgLJlLXKsdWQzNhw5bhJTqIpzmjOy1Y5m9H9blRxFCEyyqgwyFQBRB&#10;dpNABhNO8yCBplQoTSvz1M/hkL4HkbUEni6aKzRLgjvdEVyli1gqX1qbA2IJUB5s3c0qdZBYTdAp&#10;1lObg8V0EPzkOJwyHfiSHfhmnYBXqyP00nYhppLsQxgTmURUiwVS+sOoaFdpEswgJNwT33v/e3jf&#10;9C211YXsDxRKtiAmXwRNpOji0zSb9OBdawf32J2IoskXShYUXGOIlMseNM/sEE1GI6dh+OadxsUB&#10;H4KEHU030nmylxiyoYgKPXjE70KUzJa+pAeXi2fgm8jfwrrI/kLTjqq45ASMaIJ2krDBXgdE9Dgg&#10;qMeWYOgC7wqCYqMdEuVkjWZz2IVuJ9AexZlEAlk6TdXozwjeTFMXWaDMZcpimOW6iGcZBfD3eZmM&#10;2HcOiTQrZd1ZXIstEpjfgAKax10sFwKZwyUDdFwuh2eiDWrLL5HFPEGgtwfG2/rVdHwRtPTwFMQH&#10;JRGw7+Ficg7Soi/Aiy3x443HBJBwhAeFIMgtiErdhIHOMVygzS7bFrwgw3n84LESNGdDT7Wa+Rf/&#10;+13MTMwoYdXdawQ/e39kJmRTaLVRGtVCilISySZ7u5CbW4yR2RH0N/XBlXa+6R57nPjIBObHbTDZ&#10;OUqmkQQPE38Up5YhwjMBd2Q9GP1OT8yhuaKdyvQcAQ7hWJxdRE12I1oNrdHh6k6TKBd+tqF459tb&#10;cN7CB1annRDvl04mQtlziER62EVE+8SpGdj+NmFw0vek6ZaJ3MQSzI7MIfh8LIJsghBBZd757mH8&#10;w1//ExzPuMH6tAtZkgMuJGcj1iMKMd/8NyzNyEZfGrMDXqCjpU2xFTk/zM3BFwf2H8BURjb6dE+r&#10;Vr+7rAXDOSUI+Lt/gs/X/xfqnc+h3D9eAZX82/fpEUT4xqmRIgEDWW4Q6ZuoNok7c+a0MoUnuq/g&#10;6UMyBgEFlsf+904iL6UI7ja+6pnaCoMfMrdKBhQ6ydKk30iA5PcvkQEZUZPOcdkCY3NhpgDJV6/Z&#10;6TnEhMcqUBXQuSsnr/KS88kElKT+W2u7VHyDPdokVxm2lz4oCW9STrhl2tZpDsr1xTKIPSe3IJps&#10;RvpW/PKOIqXHBSk0W9KpuCGFOtpWpZ22iJJh7EZrBLKVDiIAuLPFj2whW6AJFHXZnUpsiBAqdxgF&#10;P6RUD8Hpsl2pkepr8czWhV+NDRJoEoVVsZXPP60m7IU22Kq5LuGiqPSXSEWK7aJZRFDwbHSHbrYd&#10;3NplIeZp+BQeIyAZIr7REsFkLqE1dNt9DnEjnjQ7fAl8FogiyEV2kFGNuiGlzlKBU1CNpEEHUVTc&#10;cJo4EQzLJG0PmZCVYl9RZD5xI+cRPeqBhDFPhBMUYplHmQqQwHTF0fSLaGAZZB6lyWaINPqxKSDr&#10;IxBLPsPIzsSM807TQUyBMeIJxDK6FkGQkFG1iK6z8CEoRxOcnS4QTIvt4U0Ty6nYEk7Jukil21ia&#10;ssElpxFTxHLKPAR/ApHsHy0bpImpJaepRtKskzPl3RL2ILzJEuGsM9kRIJosyYdlrPY0IvAEsQ6C&#10;yZJk3+mQck/MrF6DjvlJLM7M4sWDR6TGLzA5PIKJ/mHcmp7GSFszhUaGTF/ixsgwxlv5++ljzI6O&#10;wuK8IQLDXeAUYI7s8hzkZxShu3UQUxPXVGfxres3cCExF8vXV2B1yBlp4Rdxep85CpNKkBVVADe7&#10;ALXoc3L0CplFA5WkAFvf2ovSS6XQ/cwMvY390N2qS3PGGLt/fQT5qZU48v5JDLWPYmzgMqpL6tHT&#10;NIyYwESykbtk9i8JPtMw3G+NmuI6FAXEo/lb3xAtopm4jnDPeIScDUNOfD4K0ioIGHZU+tfwcQ1C&#10;Xlwp7Ixd0FLeigCXRPzTX7+PPTrROL7VEjkphfC1CMTe9yljbpEwO2OB//K1/4pwmnyiXLJ/zzkD&#10;H0SQQYWeDUHK934EB4KR1rf1Cu++9RFuD/Sj3eksYn70c3j+4N/Qr2+KGwcO0rTQhqNri1pRmVWL&#10;y0OTMDhujrpyGU0Czpq5w9PBX5tH5ByJtnrZfO4Ow34FEx0z/PLnv4GbFUHUKpw1xEv+8DY/ZY/L&#10;g1dx1sQHP/rW218CjwAE/8k8mZbqdgVqm5cAgWyLMcq6lVnssj+4PBOw+P1LwtNOhX2lJnIuziwq&#10;wBb3s7OzqpF5+OiRmgLRWteF4aYOBV4CZDLtQspGOq7VJl98LteXyyBOfYLEXheEFpwiu6FZQMYT&#10;QfPnAlt+OdUhhgzGL/c4Ugdc1VqkMAqzYis0F3wJEqEEDelDSeDv0CZTBF86jrh6KkSrTPQzR4Ka&#10;DWwBp3IqMs2tEJo8MQSo6EYqpsTX6UpzxEGdEOpbdgYmGfsQVGEAy0JbOJTYwynrjFo3FSZna1GZ&#10;YmgK+tUbQy/vIEGLFFw6kxl+FMOVCYXSxxRDJhbDdAWWnMKppC1qON4ln9Q0jWYRlTKOACirz6Uf&#10;Kkj6ZWgempbrIHrSXZlLcqppMvMTVGOAc3HbkMSw4qXvhyzoB14/RQRBLJQgFFtugLhaS5w59wEi&#10;smVOEpkMy006mT8NehvR7c4EFUd4FBvBp9oekQTvBIJiNIEuIM8MDgFbse38vyngCy89jXTGGdlk&#10;wQaA5qpMmCQwRuSTDdI0dMw9jECWTzjNv2gCXkKjg5oG4JN+gIyHwEUWGdXGfJFdyXay0dVknyx/&#10;b7IoPd1jWJu7geqyAky0t+NaWxeWKHDLM9O4NTuP3ISLCPcOQ0ZCNMrL8gkod5CUGgLrFF0YxR+C&#10;WcpxHHL/GEYRe2ARrQdT673oImUvSM1VQijzdUqyyhEfmIr+lkFcjLpE6k9Tj88Xp5eQnZCL+dF5&#10;tJX2UNkaoetNRpzA8vdMxanPCdgmvrA4Y4OxvgnE+6bCl+ZVEsO6fXMVv/32VnzzD/4N7XXdOGGs&#10;h5zkIlRerECVsxeaf/zvWB4eV4q1PLcCexN3dNX14dnGM7gK2znB8g5LR3FKBVIiLipTqa9lACd2&#10;0lR2T4G/Qyh8LLzhYeFH5uOKSM8k5MZmqf6gP/3vfw5P0xA1kmZ7+hwG60bRFJeDyrMeaPjud9H6&#10;d3+PsdwCPFu7raiczIFR+i2sjn86iqswc/gQBir7cGSLLo5tM1DKLWaZXBcSMtWnKLf0lfQ0ySF6&#10;GgB4OfkjN7VAjR7+w//6X2q6wyM2FhprpLJvPFTzhzoJOk/U6KKwSq1vZvOP1Isw0v62IcVOJZ7U&#10;tDTVkZ+To00HkPuNa/X5+5ece7V5idvnj54rM0lOyZDz0WXbDRmNWyUbLU7LgxxFJGAjICOjquJH&#10;ZtSvkRm1tbR/eRrEjoPvstW0gnfqXoRSOQOazOBDpfYjk0misgdX07ygEsaTCYlJFUylj2kma2Dr&#10;n8BWPGbUFT61+kgc9kKUrE0iE/hpCP30eCK4lK0/2UYUw42stIBpjTcyOlwIAlSmVhPEkbXEdLog&#10;etwLwVRaMeUiGnUhm8TvSLSAZ5kFvIoIJow/QUwSKnm6bPBO0ydWze9xRFiPExJH3BDX5YSYYVc4&#10;Rm5T26AmtFkgtVw6ZS3hlUf/BJk45i2Kymsdso3pNyFbMoEvlduTrCZmyANB/S4IqLVGJkE4jkwq&#10;ro1MjowlmIzGjeGGNzPuPCoz2UdshQkS6MY9+iD8CYwhwjZyTsE9/SDih86pKQKeMhnx0knY555h&#10;/g4jk2lPbCKLKzFBAIHIyWcLEussEM/8yVYigeV6ZH4yHcAWYdlkVgTzeLqPoLkWSJYXTvPXP+Mg&#10;WYwd4ttskd18FmEE3jhhPCwfLzLVjEFXJEkHeC8BTPrqyJBcQw2gY/Qp2psrcJtAsybnsD9/hqmu&#10;fvTWVOPe4k3cuDyO6rY8nEszYHoNYVFgAPO0wzAK1cX/+8c2OJVtBasiQ+hE74GR33boeu1EQKgt&#10;ju06gEtkMI3FrTRxUpHklggvK1/Mj88iyNoXpz/XR3FyDez1HeHvHA4vC3/YnDqP82QKuQnFMD/m&#10;CBdjd+x/9wiKCA7ddcOY7J7iu1LUFjRh568P0ixKw1GHE3DOd4CFvpVSgvf+/sco++2HeL10Gyf/&#10;4OvI/etvYPTrf4mKb/8A9e7huLd2D/XFbZibWEJK2AXkXypEeV4FmQUZrd9F7HrnALIjChHvcwGP&#10;7j+F61kvGP7bFpT/4z+gdfcR/O//8l/g9523cf7ne7D7X7bh23/yc8R4pSLKJwlGhy0wmZiB8Sxt&#10;zZRGPog2Mlucv+XZ5c5uTB04jgCrUET6xWPrL3a+UXStQ96frKaqsFr9Fp2X+VZK9/lbbYzOSxT7&#10;rZ+99cbfa0zf0valUWbdG38CQo+JRmrin4xEKp9yaX4kLbXldRjqGULupXysrC1jRUY86VZLi+ZO&#10;7ubmJrVeTDqQ+fN33gmYyKfsNiDIyqcqfkmLmNE3L8+irLhGxSegI/s0yfubN7XjkeWssS/30zn8&#10;EaLJIOIo7FFl+ojK00Gs7FdTSROJrWyMmAZUoNCs42xJrWkiWStGZBuyC96FZjibro/skhjM356h&#10;kLO1IMuIZIvrX2us7tBWmjhseYPJbmR7Uf9mZ5oKBvDKPqiGyRNGPeHTYqsO7JOtTRMJXBGjofg8&#10;gwBAhTTP0sBCnRJK4JOJhSkyciVsa9gDHgwnnEopnbcygU8ATsyQCJqG8fR/NofmUZUpzcMzZCIy&#10;s1rYkj0SadaE0EwLlJEtKmlUOxlTt5PqXJa1aDIi51HDMig8TuZlhPgSQzUB0Tf1hNoZMZKAEFFs&#10;iB1n3oadTDmQzm/GH9Zqp/q5hElFM50yxB9SIR30Jtgd+g6iik7TXDJEMoHRPmavOqJHOrxltCuB&#10;jCqg3giHYz8maJkgKI+mGxloQPh2hCTvV/1aEbL0hHlIoZlqHPEp/MsNVcMQSwYaS4ARIJQtSmIJ&#10;mGKSeSfvgqnTYRxz3g6Tsx/jNEHjfIgZhruaURAXjq6iSzBz+RTGHp+RxZyEVaAe3DOdYBqyF7Y5&#10;pwk+hrBOOwnjqH2wjD4Ck5QDMIs/gq3f/O/44Uffxk8/+zb22uxAUVYaxrpGYKfjgcmBa+isHMDV&#10;8Wkc+vQMyi/VoCmzHC35zbgQWQTLkzY4s8MYB2lK5aXkw/K0A0GmAIGWQTQxojA/cRONpa2I9UvC&#10;+spdlGRXY7jtMg6+ewyndxkrEyXILhCOprY4eegU8lKLcHTLKZgdtUNWcgFcDL2ZDnsUWnih7a13&#10;0PPn/wMN3/ouSk6ZYzAkGSHf+jG6vvs99P35/8TgT36MmHe2IY3xbqw8xK7/6/tI/vEv8Cf/869w&#10;nyaK9clzZEK+aKvuJqjmwUrPEdNj08hMyEf53qN4QAUVliUduJnMS4BLuFL4xgvZmNqzD0Nto2q+&#10;jtrNj8oplyh7V30vguh2U3kVaKl3rzGnRoNeq20xdHXPqPdxBM4HLwQAtH4fBTzKt/Zv4wmZh4DI&#10;G7YkppOLswv8fAJhZ0nWHxQEM31btf2Hv38AggKD8PnWnfD3DkRvTy+8PHyRmpiGjjbtrHkJfnZ2&#10;TsHL9SszGO4YU+ngf3Ur0GN2Xso8onvrqu/q2tVptZhXhtCfPX+qTDkxtSQvcn3Rp/Ob7T+HiR+V&#10;gYIfR8AII+gkU/hjGk0RnUfllSUMBAyTsA9hmrmbbMSULbMJBduWZo0XqdZjyFafC3PSafQC+UVx&#10;0L9kQXAhQPQ7syUmK6JJ4F96Bmn0EyIT8JrYslNxD2TtQsTAeUQPuyGRJkJQ3nGaF9bYk3EWHqWm&#10;8Kh2QFC1HvZ4/0wpufQvpbXYqYWf0WQjsYNuaplCNAFL2IpO2g6EEigjG8gIyNRCs4/DpcIckTT5&#10;YqjkYWQKMux/xOcdpIx7kmG5E7BoPhaehh8VOqHTSW0Sn1htgjQxrwiWss4qkmWRWm0J2xgCH8Ej&#10;NIcMplQXlh47kVxLc4aMTvqaZIg98rInwskIw+tMyRZP41zLWYKMAeK7zzGdZJCVBIUmKwX0TlG7&#10;GR7NOTXMTpOQbCWh3wl+jCO+gcDBNIWLuUozUBaUynB9NEE1tOA0Ygg2sv5MQD5K2GetOQIuHKIb&#10;mmYNNghtOYcjdh/DMUoHP//oO3AutIQlTSXb6ENwSjyDoswoeJ4/gRN0Yxx+AAbRe6EXswfm0ftg&#10;HHsAx/y3wiT8IPZ7fgjDlEPQD/0cFiknYRB/ACZMk4HPNlgE7oWx0ycwCvgcxr67GcZOWF/Qw+H9&#10;B5AZXQh3Wx/o0KzYRlZx3sEX9qfOoianAUlhF1GeW4PMqBzUZzUg0C4KQW7RqvPY4qAzTvzxX8Hw&#10;g/04e9wNSQHpCsg+/8U+HHrrU5SklUF3nyn2vXMEa9dnafrYIfp8LHxsqDShSciOKYT10bP4wV/+&#10;kkynBX72Idjx3n784A//AtMEmWv5hQj+jfSBvERiaAYCz0fC+KAZxluvob6kBcc/1Ye7aQD+5H/8&#10;CcLOx+HIp7qozu3ARP9l2Jz2hP0ZD1Sk1sHT2Bt+Z8NR/tZPkBV1EQ/uP0SUdyzNx1Yq2UtMNjVj&#10;8uQpTI5cxWM56PALVkFNpb66GHmgJl87A1yxDoLF5rW0JFuI0uTq7UVMTAzWltepX4vYkGULfK6c&#10;qpt/3nwK01le29DeEzRkVvMaTb9ZmkgtvRPKj8Qt8dQU1UL21VFwJeDB/5vAIJ/STyWf83MyG/4p&#10;nwr0aO/lQ8sH43z8SJ39JeGq8BlOX0c/+rq0yYqSDvncvL4AHUNDPcQV2iJKWnMylHiCSgQVIY6A&#10;kyRrqqjA4fknESpDyVSkFLbiaa3nsfxYZoJex/z8BJH8ChYX+P267PnSozImQ7WvXj3D/M1J5FZk&#10;ITA3BN5ZVnDLMIWDdLq2OCC0iYpKsIlusSc7sEJqow2VzgFJPefgXsFnbMGjqGhBFbpqQp7sqRyY&#10;e5zsxBLebXbwk6UXNDMiCZhhZBkJZCrpfTTfpAO71AiOifvZap9gGPqIJ1B50/SR4fqkHlfEdDsi&#10;us1eHZsTVkalZjgxzH8iTUbZljW44jQZHpW+gvY/AeVYKsGlWBeR0idEED6fcFStRwu9cAzxxXoK&#10;RCIHXBBzmSDa4YyAqjNwyWPaCBzC4mSBqKy8j6oxoKlkBZdSc5iF7aS5aY9ggk76mAf9sC6YD5ke&#10;kDx4TvXvyLq3EDK9ONZLco0Zkuk+vp4mK+OOJaDLfKoolmNYmyVCyU5TyoyQ2EbAZJqjaMYGkPE5&#10;hpyEqc8eGHgRSLy3QS9sF6wDjyI7xA36pr+GQfheGAVvh378QRgkHsDJqJ0wyjiJw3x2NGIXzgTs&#10;wlHPj+DAuqMUYeXqFK52dGOupxt3ZqdoDjUhIdYDds6HYOpLVuX1GXZ99EMce2cPgt1iYHfciaAQ&#10;gObyZhh9bgLdD08j2DYUyaHp6K7pwbXea9D5/Ai8zN2RFpgJJz0vNBMAzA+SobrGIzHkAiL8w/H9&#10;7/wIOuf3Y8+vjqpZwdt+uh+6nxthavg67ty5pzqPHQ2c8K2//d9Ii9O23miua4fFMQdMdY+hes8R&#10;hH/3F1hu7UDZhQqkRhYimaBmedwFN68vwcPEFx/+YDuCzoXj72iuFaZX4FJiMaxPn4PePmvUFbTj&#10;4x9vR1rMBfg4B6EiuxK3bywj/jefYmXpllJemeckozdPJyZx49xZ6gIVj8+l3LQP6oYMZ8tFfXS2&#10;cKGeiBK/ecQvsveRvOvv70dUVKR6ppSY9617j94cYCgKLWihhSPfZeSqpLIBz8iqxFQSPXz6WHYP&#10;0ICuvFXmZ4kfOZVjBPOyzEHCUaCiHqv3A71DNO1eYE5mYguayHvxtgkiBMmVGZnZLPnVnkl/k8zp&#10;EndlNBtl/pYAFX+qOISbbd+cHHj81CHE5rJFJ5OIoRkiw94yGzk4/5Tq4JTNtMLIQBKpGKE0Ic7G&#10;HWIkjzF9tRedQ024NteO5MpI9F6pw+21abx4JsemrpPeDSK/rxzLT9eI9BtIqA9DfJcLkkcCkDDg&#10;A/NYQzx8/RCnbT/Dbr3f4KjtR4ist8MJ918ikemwL7WlOWSuZvyGsZWXUbELg1RosoHobhe8bf89&#10;xFAxZSQnjMwgscsRYe22qv9FJvx5Zh6FDpV6t8dbCK+neXfxiGISKX3nYJdzDLHjHojtIquoNFFm&#10;kFn6HgIHw6GpZkml+fX27yCpkwBG0yi22hwmGSdo4h0nWJwk2zNGIIHYyH8PYnvOknnJiJk7YoQ5&#10;EdRcyWw+8tuLE5l2CCXDiu91UmmUY3ukoz2cQBHRagXDxNMwIDvxajyN1CFXRNH8TBw7Dy8CWDRN&#10;TukYDqU5JZMo3av0cZbmYHz/WQWc3hcPIIx1I/0+MSX6aquQMLKj9AF3nK+kO5qHMc002ci+TL1o&#10;KqUbQT9wBwxp0p0NOwxLspQzrlvwk53fhFnEQZzx3gEd/52wy9YnwzkAnaDPYBS1FyZxh2GTcQZH&#10;+M4wYg90XaT+qTj3H2B1cgo3JyfRUVaCh1SUj9/9GcaqKtBTXYnKjHJkRORgaX4JwWQTDjShipIK&#10;qNg0iQ1dMFTdBfMjLBvPeFQlZKA8PQ9zE7NkK6lID4lFqqsf9v7lt3BynyHaa1vwD3/+LdhZnMfe&#10;bUeR5J0IFwMfhLlEqb6GZDIW44OWOPjhSejvNcG95fuw0LPHwsQi9ryzF6GukWgoa4a/cww6//5v&#10;4HzUEtnh+Wip7IC3bTDCPONwIfwSemqG1fKLE5/r47vf/Ffs//AYro1NKdBxOOWJid4pzF1ZRBLj&#10;O7nLAJ52/nCz90P1JzvxaGlFKZeMlk1PT+FhfT0WzrkqtRPlFAYiSyFsCYpPN7Qhak2Bqbh0oL6/&#10;uebnhT28xsWLF9FLtrP5Tvmh22Wafdr+OJp/uWW4XkYUExOTMHBFjuyRPhi5xY30GL1G2zjBbDMu&#10;vhsbmkBxbpUKU57JIlCZ+yOdzfJb69uRCOic6DFEkJKfj+6s4hVJxXPJL5/LRMBnMsuc72QLDHnW&#10;Ut+mFtQKCEta5Vz3LdvejF59vvNjxFULPadCUFADsg7QZKGtHP0h4tlqxrJVDa/Qp3liQdCxxOyN&#10;K1i7NYNbN6dwoSMDHvQna4vCaRbN3RrD8+d3sUp2I4j5/Pl99I7WIbKUjKXLHnG9rojr8qWgPMBw&#10;Vz26W0swMVhHxuGJxEF31cJHEGC8xJxosCcI0vSgcoY1mCOIDCCeIBNCc8KnwhSxAzStqFAxovC1&#10;ZooVxJJRhOYcRzL9udY4IaiQ6RaWQ/CS5Q5JNMniZcW4+B05j8QBV+0cLumYbbBCSAFNM7KRM967&#10;1F47AkYy3ygk6xic884gmQwrWobCCQTRlfrqtIsQMpFAml+BNNvixGwig/MqsYRNHlkK0xNceApp&#10;I27wE/ZEgJC5NDFiHrJMrP23IaJCB37Mq+clfSQz/1HtzBPBQ2aDB0hfWj0ZTBHjJCsLbnJEeL8r&#10;83EOCW0O6pwxMbeiyEaTZZU9mY9/JhsRmS8kC0+Lzqg5Ufo++xFQfBZWycdhm3QShn47oOv8AQzD&#10;9+C0y/swC9gH5+QzMEs7AttsPZz02QX7FAuU1mehvr4AVQ058E9wwTGzHSipv4CFqSk8efQQK9fI&#10;eKqqMNfbhRtUDv+Pt2CpsxUzPSNYvLGCoeYhrFy+gpt8b2KyHbZBh2B4bifs7Y9idmQYD+7cR5Cd&#10;jzoFNMQ5EJYnnTE7PI0L0Xkw3GuKz356WK0xCiTzsNVxQX/jCHbQzLI47ILmik41XBtyPgyBTjEY&#10;aB3G3fmH/B0Nb7tgGO9n3Z1PUFtk6O0wwbkz3rA4YIo871Tk/P0/E7gyEemegNOfmSAzsgBOpp44&#10;9MFJVNH8i/bj8+NnEEcWZHzYEp/9dh/e+beP0N82jEj/OOz81QGYHrbG+vIdXB+Zpr9jKPp0OxWM&#10;Ssh/pXnlWAqJwOOaWgwM9iExPglb+V6ARymw+qddstm6NvROpSeTkNnhMzMzaujZzs5OzXWRjtlN&#10;U0VGqWRU8NmTl7j3WCYnvkJeXh56enpUeBKFgE0106otRRBQ0PxXd47hyVMBFMU/lDtZknJrcRXj&#10;vZOYJGOUhG0Czdyc1rckabtHE1HyR/xgmp/j0T3ZL+cVZpZuY/X+I34XNqW53fQz2juugPbVqycq&#10;7+998okGOtv2f4iythykFcXAtchYzcDNqLVCkgh55jG17CGU5k1gwmFs3L2JW+tX0Tdaq8DEs9Kf&#10;SmGOqKJTCKLiLCyPoay9FPfv3cIdAtOLJ2Q4TanIIAvxLjyGoCoHrKxcw73bi+hZHEFEuzs8ahzg&#10;U0AThswjnIoS2eqEkFZZRmCCFAKMrOOSAwDlcL7Ifk/U1KaipC9LmWaxrZYIzjmB2BYCDkHDO8dY&#10;jQbJrOOgcj34tXohjv78qwwQ3WmLpOHziKxyQ+9ID0Z76pA7lsU0OCGKQBHVx3SUmMCCbCCMjC6g&#10;4KRiGjIXxzftEOyTDiCmwoTgy/TIKnKaLVEyhE1WKGvTZAQwboJMp9IC1sVkGTRNw2l29VytU1ta&#10;tF4ugwsBLabznAKzUJqqTjTNZDJmJPMSQBYWy7QENVrhlOPbcIvbj8BqeyQWBeLu3WUsLU+ht7GY&#10;DdRzXGgPQ3S7DZzKdOBdY6g2UouUWd8C2mJ2MS1icsoyjJh+Z1hEHUNA/lkY+e6CeeJhGHvvhEXQ&#10;XljRbDps+h52m32CE/bb8Zvdv4Kvmweqikrhcd4V6aT2aX6B6GqtxUR3JyZb2rBKWj1YWkahW8F4&#10;fRP6yXJuTbLebRxxo7EZ3VV1SA3KQEFMBqb6+nDjyiB2nngb/Rd0MWz215gi4xosDkI36b/lB58R&#10;fEbhcMwG9kYuCD8bgQT/dMyOzdC0skS8SySM9xlhpGMMTqfdkBh8Eaf2WCKr4grNMSM467mjtWsC&#10;u/STYUrzpz0hCamyxMHMG0fe08Xen38Og1/vgKPJOVgb2MH4uCU8zNwQ9c9vwfXf3sF5Gx9cH52F&#10;l12gOqQuJTIbR7efUQsqf/ydt3Gl/6oaWUvyu4Drw9dgZ+oCq9PO8LQMRFtxG4Jdo8iiJM0ZyPpk&#10;q1oeItuELK2sYiM6Fvfr6vDhux/Q7Hmh+mkebDxUE+n8/f3VKJEwE2tLG3R1deNf//X7+OC9D7F3&#10;9z7U1dajuakZP/vZz/iuB7U1Nejp7CaAiDITpKjAMmGwtrwScwSMVbIsUXJ5LkPywrZkrs4Vmn7E&#10;GgVwyt8rWfgCrDPem4vrBLQZuPskonNiXm3fcX9tA3GJVXhOT4/5u661B8PzK2jk+96pZdx5+AyP&#10;n7xQzOXmFZpPBDMFUIwjNDQRG7JLgcTNZ5vsra6sQXUsS9q3bH/DdA4e2gfPixbwFzOqxhK2maTp&#10;2SdI6S3UsoBwtvLRNFf8K3WgE7gHo7OdCK53QUw534mysTX3STiIiekezF7pwfzcGJZujGNl8Qrc&#10;iglcbPXH5lowe7UHC3P9qBooYct+VnXgnsraT6U+A98KhkWlj6WJcbbSkqYHmYCseep0RARNk08j&#10;3qGSWmLm4TRuLE/Av1zMDjIJmbxH0ymw0gAOReY4GPxrtbFXKAEonuagsACXMipgExkAAcKZJtaj&#10;V/ewzlY6IipU7cB3xuMgAgmyvz3+ffx29/eQ0EA2QWAJyD4C9wsHaTqZwq3URrGuBCp3FE2ZMBky&#10;JzjICFdiH4EiXwdhrUwTWVcEgcox7jiiaAbl9qXi/t0lVsQz9E0OYYjlIvuQrK/L8Tav0dpeh6fP&#10;yPrmh9F3tQ+rD+fw5OVdCsUiVmiqzt+4hvUn99HXJ/vcPsbG7XnMrl4hGJnRLDRDYqcTwnscEcc0&#10;xPS70MR0pmlphKCck2Ry55Q5mkSGZ+yxHS5RurC6oAebmKPQTTgEvbB96vww0/BDMIrcC9NYfTxc&#10;W8e1kX7cnphE44UMrI6NYnFoCPN93aTUK5isqcZcZwdmmxux3NmFYl8f3J65gjJHZ8y1taMiKQNR&#10;rlQoKsPd5UU4OO2Ho/NPMWT3V6hz/hs89/xvmI3binuuf41+kz/EXeZvaWIKDQUNCHUKhvUpB5gd&#10;t0FuaKbaz/i841m4WfpDl99t9c4i9mwcrHUdcd4yCMPVnYgJjIedzlno7raBq6EXzup5wP4gGzhz&#10;D8Z/C0e3GOD6xA2c+EwX1kdc0FnSC6MDlrgYdREFX/8GjLaehp3+OcT5pODYxzoKhFz0zmPnxwfg&#10;aHAOZdlViKDpFegcjbs3H9IMS0SUbyymRmbh4xiGktQypiUQIf4XEeR5AV4G9nA8cJyM4QoWXV3w&#10;dOKK0AKlgJtDznLLxDxhHmqbkjfP5N58JmaNMJ5/+IdvvPH3EmUlpci+dInxBMBSxxYGvDOzyahu&#10;PcCDp29GtITAMIwnz1/hqcxu5m8ZRBfQkV4kLQ4tHbJroIADUZCfCpXo7gUWb95GVlaj2iXw5k2t&#10;k1iYkTgRcCHa0Sn9kn09eTP/R63PexPeeVeZxKh1bEuCnjMdzVW9rLsw/Ot3f6yBzs7tnyKjPAC+&#10;NEviq/4/rP0FmF3Hma4NT2KxZMvMMSQOwySZ0GQCduI4YMfMtiSLsZmZmbnVYoZuSc3MzMzMzNwt&#10;2ff/1morycw55zvff13fknbvvdeuVVWrVr1PPU/BW4c4GSuU/coO9gZ8QFiBEyHCMkJTdHBKMpTW&#10;UvVPmOOesF+A5n1qO/IFXFpEbnUx2N8gYFNDe3MpPWPyUFJFwog08Y7cIwZ7AN/IHXhe3MnpXHNh&#10;HaYEiGzzyxZZpEZ9skwIrrIntNaJIAEL81uHGF6ZIHUgRds2JrTRntMVocwMdVMjdDU4/ghuMfu5&#10;Um6D8+WPsUpTa6fMOZlhzOUqO87U2hISfUgb6ndMMhbJo4f7tQ9xF1ZWOpxL9LUrzMyojfK/oHuw&#10;Dp9UPcKLxXAFQB3PvCVM54hce3TN507UXnyiDhMQuUvKR84JEJ/MNsJLwFjt0x6qllAoZ14FRtpm&#10;f5pDMclzUJkzbe01WuHPzs6wOK98BMP0ZDd1lSWUVGTS0VrPzOQ4Z2LCOBnlrT001Xq0jfXgHiOA&#10;m29FRLraC0zApr6ayro8vJKEKQnL8Y3+jIh8c2xE6rkWmOGhRrKUIzUl0QQAz5TZ4yAMVfWFeQbt&#10;JDDNi0Ne0vJ7v8uRiF3on/gEG8cDIhH6qRbWUZeTy+0hYbI1VYyLVBqR9GaaG8g+foKFhiZmO9po&#10;zs6hs6GKpvRU8s+d46aFCQW+nnQWlRN+6yqDHd1MS9j95n/FZt8LdBrfR7XVj1h12cT1j7/CnP29&#10;VB3bwvzxP7Fku4VEn/20FFZrM5P1PtTBRscS+wOWBFkHEup0hqmxKY69Z8pBAYry1HrO+V3hwDuH&#10;uXEqGjs9Z46+fQC9d/dQllWBlzAOk332HHxXGgw3X3KSirXO6gteZ/j18y9RmldP5s1ikWJBGoiY&#10;/+Zdsv/jVyKtrlOWU6Y5E3M2cqSpvJXD+46JNCgl/XqWtm7qqYe+w59e+ogDu83Y+6kdez404KUf&#10;vcSHf9zP/OSitkDz4qkbhHz3Zxi8f5Dk8j5a9x6mM69gDQjkjzJE7f+XxrgmccRQ5aR65uqTQA6z&#10;M1PaVryTozNs27pdWTlJ8fmcvpiGmtd7IzKac6dPaXVJAcL/Z4fEp6GK/J+cmCQluYzymkb1VSWk&#10;cqk+rR1ffpwX8Lw7KVLlZA2ABNgEsMzsjvPJ24ewsjqF3fEcIiOu8qNvf38NdF792ytcivbgjBqK&#10;FkkSIgYdcHUPgZc/IlQ54orci1OMHl55tngIgAQkKr8z+wlM1ycm7yzdzcXEZ13BPysYt2hD3ggR&#10;qaPcV9zaQ5hU+NMiHzxv7sJZgEcBTKhy+ymUX80adhU2EaTm6kjaEdIqu2foo3NrJ8HVLoxNjGPp&#10;YsKOw+9he8GErt5mursa6WurIK/6MnvPvCoGpYvtlQN4qWUVmce00bcQYUbHK4SqizxTw/+/9H0f&#10;/xxr1MLU4EJDkXFOONwwZni2m/aRRt4x+yN//OgnvBf0EiFFZlhGfUygyCgFtkFxh/C5KNIkUqSL&#10;yCg1l2Zn4Iuofd3V8gS1PCJMGFuIALF/nT1jyxNCmaellZmlt72ZltYGamvVvIcVatvLSKu8SWlX&#10;KZ1yLxOTvUKd8+gZFSM9v1PKxJ7wQhdOZ5wQwDPT/DCfrHPAXa02zzcTRmgv9HZMwNReW64RmmUp&#10;5auG+3W0juUgeW5BN/cRUmbJx6dfFaZqjK8wPudbB7EMlnvK9NSGxo0CPyHknDdLavW5jRmXIk7j&#10;bmpJXuwtiiIj6a+qpDE5mfb0FC6dcqOpIJ0wZ1d0dfejb3+UD3b+lsPmr3PI4jVcd7yH5+G9Inv0&#10;iD70KFf0v0aF0b30mG2j3uUnrNptI0VvC9OOAj76G1kREF+wvYcs4x8w73QfdYZPMtvTQGVyrrb6&#10;3eqwAxU5VQQ7ReBrFcZpkWmu1l44mbpJGuc47xfJ/jd0uRkRg86nppKv01KZ4whxPckp36sc+tsR&#10;PvvbQSn7fmrLm0T6BPDXX77N7lcPYSSyaM+buuh/Io2e+2l8BHh87nsav1d3SFzmBHtdwMnkOC/9&#10;YQ+/+OnveeWX7+Bh4su54xc48LoOtYWNBDqGYHHYSlv/pXwP6eywpii9iIGOETIic1lo7yZ0vxEV&#10;eSW0fvIZZvbncNtrQIwwEgszT2Lk3voGJhkZX6GlZ5DT1/MJORlHdkn9WoOj/okBT05OiQl/zqbN&#10;m6TurDn6srZ2oLAgX86uGfYa6mi2///pcZdxqaUfMTfyNNeqa0xH4EdLUj7J96V5kYqK3SiGpLE5&#10;gUwBz4mhcVyOOrLD9jKuDmEknLhCfrraOugLfvrTX6yBzjvvvY5N2Ce4hr+Pw7mPsfSQVurEp/ze&#10;7HtiWLo4nNmFVdh72EcIHff/CNvTH2N+4l18rx/A/dxnfGT2cxwiPsbl2h7crghAybV2p3dgf3GH&#10;sKc9OJz6DMsLH2Fw7n2cr+zD6fR+3EWa2Ufvwy1WB4uLn+GcrI9l5EHML+/HKdGEqt5G0utTMAo6&#10;SFlxNoV5iTTVF8t7EkU5iTQ2FHMu3h27y0fY7/KGGJYAj0g064uHqO2sweWSpZzbj5vICcsoPXxv&#10;HMb9xgFsruzHMeqo3McbuEYf5a1jf8T23F6sIz7CI+YwDud3Y3P+M1xS9HC8tBvHiE+xP78Hp+t7&#10;8BDm5Hh2J26ndmB+6WNcL38mcephKfdoc2s35R1FxFw7xdWUSEorihgdHaC0KJfCwgyu5J/GJfYQ&#10;DpG6uEg6dhd3Y3/ZBbPAPbgmGuCeaqLNvHa9pYdBsORFpKTXDSmTEx/icHE/5j7vCVMxxumyLm43&#10;DfAWiedw+oicN6GiMl/AuJni8kziMi7gf94Mo+DPsL+ii80FuWdJy+7sURwvOhObdJW6wnzyr98k&#10;71Ys5TEJFCWn0FhUTMqZS5QnJ/HGh79kz5Hf8on+73nH4l3ecXqNPa5vccTwx7Sa30fpoS2UOj7N&#10;tNV6ikyeZtV2I5Xm36XD8SFGTLaQvu9JVu23Ervjq0w43EuF7gZyjO9lwX4LNTa/YNrhEer072PO&#10;698ZtdhMideHIsdihan4UhyZhM1eU5KupOJk7IHhTgMMdpugs9OEna/sFoneydmQqwQ5nuSdlz7g&#10;0NuHsddxxMnMHcO9Vhh8Zkl5YRUW+6x498UPuXE+lnDPU1jquvHJa3s4sFMA+VU99n9kg7mBD05P&#10;fweDrU8JAHmgq5x5xaRxPuw6jz78GCdDznBsh74wpAqun75JclQmv/3Jy/jaB1GQXkJ7Sw+BbiGE&#10;Op+gsbSRE4FnGRRJ5//Us9QIiHR++B5FienY7z7EMbtzeAfcxMXYibM+YURFXKKtqVPbore3s4uO&#10;rl46RVK1C2j1CVtU+8y3tbbx/e99j6zUdKpF4paUltHd2a35Oepoa5dXpzz3HoYGhuVzB13tXXR1&#10;Snw9fZo86+7qpqenX+Js15YzqE7h8fEJ+S7XSTj16uyQtFU88nmgt1+uk7Dye9SlaAKDr5KVU6Cl&#10;2d3RQ0dHuxZXj3wfGBwkJz5O0pTfJA8Dg0NcCbmA7h4rPrUQoDVxI/nSLRpqWhgYGJRrJX9dXbz4&#10;4otfMp33f0OIGFVA9G5OSEsZfH0vYcJ4TkTt5Fyx2mb3KME3d+N18X28hcL7Z5jidf4D/JQEyTHk&#10;eK60qGoG7w15CdUPF+ai1l6pxZTHq6zleh28Ek3p661jZqJLc3xU21iIS6a1MBs9QqU19y9w1xYd&#10;drbVsrA6y+ziLDbX1LouQ23tl+qoNbl8TEBE2FasJ5bxDgQoSZahXEaYcaLMjrjqq3R01kkD8TkO&#10;V44SUGiEt8gmh3SRPhIuqEjkj4R1OrOXnJxbODkYcqP8FIHS+gamHRU5Iywv9ZjmmuJUlaXWT+Qn&#10;ZeJdYIfHpU/kng4TLHJRTaI8rjGdA4SUmBHS6Myt+kjGhgaoLEgVCb9Ef3+TUNRekZxS6MJqpib7&#10;yO/JxT7xKC6Jko4aOk8zweCssAQ1qiYyUS1ZCKu0FZZmT0itA7pRn2guT5VUCspRzt9N8Eo+wilh&#10;hGpELyjXlv6xVjoa88mIPk5PfRZt9dk0StkuLU2xNDtIs7Csob4mRiQvPVJpVmYnGG1pZFwqSndN&#10;JQGBrlz39mG4vYPZ0T4OWr/JYZtX+OU73+FwwG5t0l+A6beZtd9Gkc4myi0fZsZ2E/GHNrPqIJJp&#10;1zo6HR6lx2QjvSF/57bNJlKPbWPSbhONRttZPPUGC3abCfnLNmZtHqJK9eME/ppxy62MnPmIZYfN&#10;1Dv/lIa8FGKvXKYtLwfLHcac87pI9uVopof7SD6XyNXgc1gfsKeptJtgx3CO7bRgoHtIjNiXd373&#10;GVeDzhHqehonYS8uDhH4uF3geEgMZfGpGO+xJT+ugnPBl0RWp6rGmptnIwXA+sgMPEnmM89w/VwM&#10;YaY++ErLfDbgMr/66S8xPWjNcecwAlxCKEmr5uqJG/g4BnHrdBwWR5wx3++Ai54vHhaB5MQVUJxb&#10;TW5aDmeOWNN8/Cw9Oz/TnGzdZQhDXQMszy3gv9uI3OuJFJc0cMgliiuRKYSae+CnY03c2evaSvPF&#10;hXmtL2fTho3k5K5tcPj/37HGmNRLsZL/N4fGZSTNglxRE9qOp4rhfLk0QztUiDWmo2Y+zw2PsDA9&#10;z3m3cPbbnuKQQRjBZnakx2ZJICW2lIv2/57vf8zTef3Dl/k46A8EiBQJj96LZ8xuAoTxqH2q1IzY&#10;U1LBQ5L0tEWFf3b6IZ4Jh3ESZhKcoMMpBTwqnBitf9JBnM69SXDaMT45+2eO5whgSYttc2sXxwVU&#10;pqdHmV0ZYVE5b/58mb4uMcjxdnwrHAgpD6Cnt0VQs0EYjfKfu8DQdDveAibOkt57AS8TXia0WMBD&#10;DSWfKDDA6cIHhJUY4SWA5J9pw+qdtW1UK/MS8LmgrxmqszCWQJEhaqax3w0BLWE9XfM1fKq3i5He&#10;Jgm/KC1LBf7JlhLeUEDKWJvte7p0bX2XZcIRHK98RJCARISA0ik1GS9pHzbCcoKSnAhI8qG2q4gP&#10;jrzGHbm3ImFlX9xZZmVhSirNAvlNOeTXpHJndZrFxTFm78zhXWTJqVJLkakH2HdWQF6tii8VYIs9&#10;KJJJwDFbpJKaCFhurcmmkGITyYvaOuegtr5M7cqhXI9EiHTyilMLTk1wO7+LsHQjTkq8qpP7VI0t&#10;AXES7qYRo9N9lLYUUtqYI/lQW6IsMyhlvVv/FQ7ZvI6++0ccdn0TPe/30TX6I28bv8XhYy/h+PZD&#10;zDlupfjoRhIO3stt282ceGcDtx03ce2zjTRZPcCg5WZumj/FiuN68o48yYywnTq9rdxO0xOg2kyz&#10;9x9YlHMNRx9gJeCHLAoATRe6syygVGH2TRaDfkuV2fdpL63nvLsfup9YkB+fQHd1CadDQqkXBjVw&#10;dT+Hf/EEY+3DXAuPxPyQG/Z6fpjrexF9NZXTftfZ89ZRPn35ACNdQ9re49GXE0m9nsWNs7E0Zhbj&#10;bxPBpcDr7H9bn5irKeh9ZMrZoEtcP3OT9Oeew32POX5G7uz42x4SL2bw2MNPiaRzxkPO5acXsjy/&#10;wgd/3sHy4oqwrBP4WYeSkZDL1cBo2ura0dllQJ+aJBgapq2ED3v+eXr1TRgqKRRbVcPWmij5pwGv&#10;Wa/2WppfwkHPBNcjBhy3ciU2Pp+XPzbGxi4cNycfXvzuj8lJFFm1ujZqpW0ZI/FJ24q2RZCKRPsv&#10;hr72UQ6VllrwuYyLtauEl3BqpEl1Gt+5Cx53w8rxjw93uBEZj4vnZWbmVoXh9Mq5tQ5iDcDUvdz5&#10;gunREax3m/KZ3VXJswcjTSNa2WhhJH9rL0lLAY96/xL4/jEj+Y0PfkugSJGQyF0Exe8lKGZteDkg&#10;4xDHxQDV3t5hVQ4Eq2UPwmb8Uw7hdX0nzhnyoHIstDU/J8ttxQiPMbc6xu07s4zNDFPUV0CwGMFx&#10;5XqiKpRV0aZ8scLIYCudrYUCPsNC9zrJ7M0gosaO4AoxxvhQpuYGsT4nxl2oT3icI0HFHgJshgIY&#10;n3CuyIqIIjt8MnQFKHS1IebzkZ7yXNUcgjVdOTXZz4lsDzzj9uCvZhvLtf5inJ/Y/0FbotA63aFN&#10;VlRPrb27SQBigqW5KYJu2uOVpoOHcrOaeAzvpL14iGyyP/+2ALCx5rr0cokft5eHmZ0dZ25uiLnp&#10;LiaHWpieGRTwauT26hIVBVmsrk4wNqimBvRQX5LN4vyY0OkKxqa7tWHLioZ4fOL10Al7m8O3jmId&#10;fwxr5XpD2NvpYmsBImPcs45pSyvsr37MyRIBmzwB3GxdbUmJWvWvFnIelwbBN34fvsLAQjJ1Cbwu&#10;zCxLl6A0XW0njTBhUe4St9cVkWSnrdjj83d22/4eI+/30PN/m33Of2aX/bvsPvY7wnWeI9PiBS4b&#10;C5uxf4ASYwEGvxeYthd5ZP8kc87rSNS9lybPpxmy3Eai5/cFlDbSYPlNpjyeoUN/HUMn32NRmFDe&#10;oW8xbXc/rXr3MuT678xabWQ+3YJFYUzlxl9nMewXTJpuZiHyU3xMzdj59/14mtrQmJhGS0wEfTYP&#10;MxanI+Hvp1znAQIOvEZJcjGB1sEYH/DA6oAdlwIucexDA/R3yT1ailQ6ZkdeUgG2R90I9jjOcffT&#10;Ak5O7H9dh/Ph1/nkz3uFScRz1u0Ul9Q+7GI8Sp7d3HGM0L/spLuhi4nBSW1DPWc7N8KDw7E4bI3a&#10;1ysvrZBdbxwg9lISZgeFVV9Iob68WcDCncmxKeKvJ6Hctrra+Ai7HSNGz4KZq9eoOnBAAwdBDM3o&#10;/vW4a/R3jVSxGSWdkmITmZiYYlgAdGFkkk3rN1CYmEFtXT8WESlap7LTXmthfibkxKZwe2UtbpWO&#10;Aoc1gJCYvzT8tT4aBUhf4OnsvQaAWhh1SkHW2j/tv9Y/o0ANMlPyqKtuoHdMbYu8StTJiwL6lzGy&#10;u8Q+AX3b3VKuxy9p13h6elJYUoapkQkXz17GztKe0MBQzp4+i5Oji8isRixNLXnhGy+sgc7f3vsN&#10;gfEiG6T19E0QyRAlwBN/mAC1PCFJZIowlXABFjWbN6DIhvyRVC4UB+GXaYVvmYW2jipcjN/rxqdy&#10;7jCeIq1chQH1KCnFKucSfDleEoivYkTpJhQ3pTPY10Zdp+jipnzaBmu0BaJ6N6WFz7PEKvWo5qMn&#10;VIwvIt2SiakRLpafJLDShWBJx/LiW4RlmWMWs0tATjl4uk1HQwV+fj401JfT29+n+RHOz7smzGJS&#10;8tEqbMGSYJEuzon7qBorx8PTjoLCfE6fC+fcZV9mFuaYnR8RdrKovYaHuqjvaaSqt4qhwXZGRHrM&#10;T/UzNtklGryJ7IpkSsriNWDpk3AD3S0iaSY15+mzAjiVRQk0tBZQ0FlE2WATzZ3C4IRRDfRVi74u&#10;o1++D/TWU5gbT1iGPzuD/4TV8U8wC/2Mj23+gn6qKX4CQn7xyi2rHr4i+fyl/F50/AHhaiPBImF9&#10;5eba9IDwDGGdwpKCYw8QXmAkrNKE1wN/q22Q6C/nvJMP4HJlD37n7Dly6gOOub+ByaV9HHb5M8cs&#10;X+PwX+4V497K9UNbmbC7lzL99ZSaP8KcMJvEI9uZcbqPuIMbqLHezpj5JjIcvsmy82aK993PvPsT&#10;tOhvZjD4VWExGyi2+Q+WXB6h9thGFk/8jilhQuM3DrIsYJO29z5mw3/HpOVGsiwfY1HkWbztc1gY&#10;7aEht5ZPfvET2q2eYUjyuOjwAAV772U66NfMWG0hwNiIXR8ac9Ty7xwKegPbIANtD3V/a2/cDHyw&#10;O+yCv22IvMKJFfbiZCqyR15eZt5Eh8dyNSySmPOJWAhgeFn74qTvg/mnltjsd+aEpS+XH/0albn1&#10;TE/OsvvvR8hNyhdpI/Lx+C2sDjthKiDnbRGkTV78+JXdlOSUayNMamsbV0NPok7forVtbWKdMvo7&#10;IqOO//pPdB07ymxPn5z7X7cNkqBrLwmvhsfT0jIYHVU7an5OV4/aVG+NYcTGx3LjplrNrhjTHQY6&#10;+7lx+jJWApbhtj5cFPl51P0GdXUdRF+M5brPCc45Bwgw6XDJM4QaiTfKM4hgQ0tcDxpz3jOMhalZ&#10;EiNjKMkoIPbyTdIikwhzDSFM5GTU8SuccQ8g0OUkBzyvoe8VJ4DuximPIFLP3yTnVppI9hGuX4jG&#10;zDiAoTG1vZICKgVuAlqS57Xh83+C6d1zr97dbO/Vj14kPNMAz6ufrM3sFXquPOq97/QzzUWE5tFP&#10;Ws2QeAtCE63FAJuYFTYx3F8vxlZHS2cBtypOkl0XK2xmlun5Pq7HnuTWxZOkpdyivCKX3Jxk2voq&#10;RQ5Z43zTgP6OWqF5X3C1PhvvbGEvlY4ESqte0ZHPicIIguodhOmYkN8YJ4bawsRoJ0d3vEpC5S0C&#10;kwwxDP4AZ2nhPRONuZZxXJjEFDHRyrfL2mzL26sLYtyNdHU1a2tIasuTqe7JJrb6ppyrECnXwdLy&#10;HMtLY0wMtcv109r32qYarQP49uoM41M9DI30MjU2wszkgFSqSpFIo7Q01rK8MExHYwnTAqwLwur6&#10;hMFMzQ5hHW0njMMAj/g9nCg1J7TJkbB6JwEKO3zTjxGQaoDVNRviuoskrD0XbhxnrK+ZnvYqajry&#10;iMoLxSfRjoBiY2FXRtiIRLJMM8I8RUAo/gAnMnUIubVTwEQaBpFgPtIoBAv4BOQZECFM8UyhteYu&#10;5IKAu3W0LsYiGw/c0sf91E5irH6OxbHnyLN+kip55R7expLIHMc/PcSEw3Yq9TdREvBNVkQWJerc&#10;z5LjBlKN7qfJ+wmGLTeRZPY0807y24f/xoj7g9QbryPP4+ssC7NJ0H9MJNaT1Oh9lUa7p5gRwLq6&#10;ZytzDltIObRB2NFzjAvYZBs9zrLjZqKPbmPQ7TGaDDZQbvkoy9YbqQt4W1jSdsoOPsi498+ZttnM&#10;yXefJdzIlHf//iaf7ROGFvA+bjseotz0EZrLcvGy9BIA8WS4bYQrx+Pwdwwm/UYavrYRnHC7ysWw&#10;K9ruEjevJLPnzQNcCr7BaZ/LpESma76NjT+xRu9dI8qefhrvfcb4WPrjYx3I23/cwZ9fepVzx8/Q&#10;Wd/F+3/8jOrCOmwNHMTgRrWJdIrdHNmlQ3J8ClVFNZw6cYaC3BJGhoe1yXCV+3WYTUylXQBTsYf/&#10;edw1xjOnzlJfv7YrqDJM9d7f26fFcff71q1b18Kr6/7lWmXoK6r/RE6qrYGUw7Ar/ie5EnKGtBup&#10;TI5MSD1tJSM6jQu+EVSlpnPJL5yMi8lEnbhCsGMQJg4n+dj0NI5qNE8t6Th1nYxrqXQ0dZGbmSd1&#10;fknr61ljQWvp3j00d63ydXVlnvnhCbLi00iIyWFcPt9eXnMApg7tCrnu1b/d7dN5+zeEJAtqqr4F&#10;aUG9L32MT+YR/JKOcKrMStt/vLE/i+baXMYHWqVA6qlpzMLluDF9zfkMdtaK0ZTQ1VktIFTOhetu&#10;tLXm09dVJ5qwgvGxHvm9mubGanRviFEWu+KS7k9ybxmu0lK7Sktse0XSTHZkYWlGQ/cvPp9ndLiX&#10;xbkRUlIuUttWSldLAz1TTZwrs9U2ufOM24V/tgBijrXWV7Egkum2vKsN0hZvT9Hb20zngLQYd5bp&#10;FgDqba7UwGRktJeO9g4tnYmRLsaHWunpbpXw7YLYC5SJPFLbudxIvyn3XKB1CA/0qmUdiyLLhA3d&#10;nmVBZNNQT722bczISCcJFQl4i/w5Xe/O8QZ7AQJrAtR2PoVmhJQ4EZRvS2i1HS7XP8UucQ/KP9Ap&#10;kaRu1/aKdPXgkNt+8vOv01afy0BrEXdWZhmS/C8uTjA43yZxmWEfdZgTaWZ4XX4fr3hDrG6IBC0w&#10;5xW//yJMmJxvwn4cInZifF0XX5dfMGz9ABX2XxPwuIc0BR4W9zNstoEqt2+I4W/imoDCpMM2Kg22&#10;Ueb0rADQejLsn+a24xZu7L6HLtdvMipAkeb7Aw2IkkUqTbrfT4fhNhIk/IrDPXi8eg/jrvdTpbeB&#10;OrvHhaFsJtb735lz2kbO0Y0CDtsEbO7l8qcbJR/rufDpvzEqzKlDTwDO/hHmJd4bVk+yIEBUdugB&#10;pkNeEeDZSqbVw6zabeTS3s1C519Fz+FVrEx/zJLEX2n2bWYdH8P60L9j6PEm+hd2CJ03Z+8bR4XJ&#10;OHDR7yqn/a4Q7R9O+J/+SPSJSNx1A8mMKuLgeyJjD9vQVN9MQ1EZdeUNIr2ukntAgPr1D8iNLcbb&#10;2g8nY09uno9j01fvxcnER2SWHeeDr5FyK53oa3HCZKu5HHYdXwt/KnJrNM96JaVFXxrl51LnxwSk&#10;ynjv6y9Q/dHHVMTF8enHO9DT0ScxMVHCfKG5Cb188Yr2Wb0UK7h7dHd3r/W9yHl1qNnLJ06c+Mf3&#10;fx5yreiJNaMWEJA/GrtQSCCsSPWqqE7dVQENJbHWuiAgPzEHfYtA/OxPU5lTwtTUjAYKKQIaSdHp&#10;WhzqX2enmhyoIl8DtrWE7h5r+a5sG9OkqrapngZMcqW8Spt6cHQM1cJokyMlzn+svfr7By+xI+yv&#10;OCkXEGqCmVRe5UIhOM8EP5FO3tJSDvYoYCmjtSFLELCAwa4qutorGBbpMD7YSH7GDTqbixkdaKa9&#10;pYL62hytg7avvVi04TX6JbxLvBcBCYc096Qnq+21eTnvn/k7vsUmhEpr7RGzB/e0I5xOD2N+aYo+&#10;MfRVQUsllabE8NXIjCqBsBy1u6eNvFsSVGxGQKYpswuDeF92oLAxVQpArV8RiTTcx9z8sNzwIo0d&#10;1QzN9NLcVEV9cbKEH2J0SDkyWiCh4DojY8qh+R1WFuapayzXfIGszE/geNWV+s5maTHUlsBDNJbl&#10;091WQkt7EWmlMfT3N3O1IRMPAUKLDLWa3JjQSiuRgSaEVLuQ15pGd1e9PPQlAcYVbMJVh/dt3M8L&#10;qKfpYnlBpGueqbYZ3x7Dl9nn+gYBWQ7sNHyLt3e/jp2bJamZSbjY/J5FAYNbFt+gxelhOs020xL0&#10;gjbnJcnhGSZdH6VYbyPtId9lXskchycl/D1kGWxnwP9pBs3W0ev5S1bs7iHG4BGRUw9SYbyeIrfn&#10;WLTZSor+AxJegGX/Btq8XmDMaiMxFk8w53wvmQe3MeT0IC3Gm8j1/77EsZHr+g8z5HYvjYb3UG3/&#10;GFO2W4h1/DoLTluI+2w9dX7PMWZ9D3luAnrCduL1HmLQ5UHaTe6h0uFZAZsNRBo8yZTLVvJ1NtPl&#10;9mPmbLaQ7fB1YUzbSD62hSa5z26LDcTZfk1AaZPk7SvMuD5M+TGRek5fF/m3kVu6j3NN7wkKUm5o&#10;LkdLUkupFqk22NZLgFMorvq+mB+0x+ZTI+IuJJKfnI+PeQC2eh4E2B+nvqIJO31XjD42Iu35b1OT&#10;U0930wCpV7IFVG7y4m/+QG1NHZcjrpIYlU5GepYw7wF61e4PYkTKKb3xfhuN+WguOcUolV2qDl9z&#10;XSuuvfIGrRduMGxuKT+sgYjaXyo4MFgz27tM5l8P9V0t+FQR/ess5vXr138Z4n9/qDAqPsWQlFxT&#10;n5ULVGXwS8KAFBj0NnfiqO+FvfNFkV5hYg8dKluMDo5IY1sh97OW3o2bUVqcaohcff8/HVqaX76K&#10;6zu1e1ejXlonsppfJGku3f6c6OQKzp689S/uSt/9DeHxOgTEH8bwylFCC4w4KQxE+Z5xvnGMjNJo&#10;WlrzyC9LpaIxl2EBg+6OcnqaiqnNjqOntYSO/nJqanIZ6m9iuK+O2qI46sS46yRcrICQdZQOp5JF&#10;GmQof8hG+IkE0To8M3S0nTx9peX3S9eTltuAjJZUGmurtJ0VW4XdTIz3M7cwJexjTtsLvH2sSqSK&#10;kbYUQA2BB+VLnFl60tpb4X5TT9u3eXRYClNKc04esHrv6W0U+jnM6tIEPR3NwsTqqChPo6lWOZVe&#10;pV2Y0NiQsJ6RQRZmBynMSSQs15YTAghhUh7+RfY4pprimOjGucLr+KSHY5vkQGC2Ht4iAys60gTs&#10;brOsBgm11u4LpscGpPKtijRTdHuR81mBRNT4kl1zU8B0ksbKLLySbAmssicwS0eL60SlLZfV0oUa&#10;kVg5kq7IJK/LBzll9nV6fb5Gh+lXafH/Bks26yjx/SGzLvcJeGylM+w7zNquo8bzG2Kg60g32ka/&#10;71MMmG+iJ/i7LNhvpDb4D4y4bqfCaCtFAd8RsNlI0uFNzDveS7rB/dT5P8+k1WZhNt/TACj9yDYG&#10;PB6hw0jOOT8jLGYjN40fZdjxfpp1hTG5CGiI4ft9sEnAZhtxH68j5cijzFpuIMvicQGndSTrbmfI&#10;+SHajNZRIbJrQZjKeaPnmXLeTqEwrHybJ5kRkEw3eUKYk7CewxtotH+UfrOtpDp8jWX7rQJA9zHu&#10;uJ0qA8mv7n2s2NxLwicPMOlyP6USR5TZ85idPsT0+Cj+n0mjaSqNm1UwWSn5jIoU8rEKwFHPG+uP&#10;9DDZY4urmR8xAlDdNZ2467hjqeNAX3kL2Q/dR19eFVmZ2Tz8wMMU5BRicdQWXbmutryOK+duknIj&#10;ndhLiZr/YfVSo1oWRxxoa2jXjNDDyUcDC8U4VgSQyi7eokTYTeee/XyxOIePt4+Ajuo3/NK1xf/m&#10;UHVnDXTWjF19V4CWm5tLRESE9v0uGN0FrbsvxY7m5+aYk5cKo9JSoFJXUoPLURsOOl/FQSSh2lJZ&#10;61uW8NlJhQI6a5vzLa4sMTEzqcUj0f1jtfv/6dB+EfYkmKsxnb7xaZq61W6mcr3co+qDUoFUFCqe&#10;v91de6X6dNQCQTX3xOfyx5wVA/YqsMMnVi0DOIZ/krCTlCMiY/QJzNDX/Lr43VBsSH67tBvv87s4&#10;kSEgEn0Mj0gdPBMMNGfswdG7CUxZ83IXEnMQ/1wBlSwDAoQNhNXac60ujKuNYfjmWuAm8QY1OhNe&#10;50xKTTzD08OS4du0tzVIQcwRHBnCxHCn1u+yurKCd4bIwBwdARxrHE4dJrX2BrPLUzS1tWi0cnxi&#10;mJzsDCYnBylrV0PxzfIQlkRG1WrMydD5IHOz48zOjzM9MUb/QJswti6K6woobC4SIG0kqyOFKzXX&#10;aJ7uwDfLiTOlZvioUaObh3jV7b/widzD8UprnOOFnZVeZmRxgOaGEiZF0q2uzDA7M0z/cDcdo234&#10;5JoRLuB4skptlyyAUuDN0OI4OqHvE1Jvz09Mv0lIoTW+alJg7C7NHUV4noUGrtanP8UwdB+tvt8V&#10;MBAD9f2xGNy9Ah6baPT/jrT491Ds/DzzzutJFQnU5/UYg1br6Qv8LsvCSjJcvs64yzbqDO6hwveb&#10;Escm0myFxQgDydC7n3LHJ5m1EVlk93Wtwzfl4BZGHB+i1Ww9mT4/Yt5pKzG62xhzeohaow00uD7N&#10;jDAb7zc2Mu30AJlHNlLn/g3mrIXRiIxbtl9HnNGj9ApQdBivo9hYWJSTsBKz7zAh0qrwwEYKhImp&#10;vKWbPiWsa5OA373a5MJhs+3ckGuXHSSP+iLnHLZSZbiBIg2UNhHzwXZu2wlwHttMh82jjFqvI8nu&#10;eXwPPskeo79wwtqXYLsIPv7Tp1geMMPTzIeYM4naTqD7Xz/CjMiI2pJ6TvtGcul0DLMTcwy1duBl&#10;48NJfVMe37iB6pxyki5H42kdTFdTH4vTSzRVtnLsYz2un46it60PG31nos8no7PDjIzoHKIEXBST&#10;WNst80u5ozU+cOpnv6HlehRdwnZUI6SMW1uRrQX6n8fayf5e5edGRaHkEURevaEBzMYNGzXj/e9A&#10;sPZZYxwSRqKXRk2YuoBAQ3kzRXFJ6Hgl8PK//4LsW9I4Shg1jN3T0UuySCktP/IKjwjT4vjXQzGd&#10;/+fjv4dXaav7V0xvfHqB9gG1a8SXbE2g+M939716c8fLXCqUCp6ottIVwEg8qHUsv+X4n9qaJL/Y&#10;ffirofRsA5FAerxj+DvMPY6w1+JN9pu9yrtWv8P6xFsE39qnefc7IVJBucs8nmNIhADUCTG2EyWW&#10;2KUexfiSvlC/VW2fpi+EBrbVFzElTOCLzxe4UBDMcclHZN1JDSDamqvlJlaF4QgwTI4xPz0lN7OC&#10;T6a5MAFnMXgrkWVqCN0M78SjxBRfJSMjXsJIoS+tOYVeElARokl2XamcXxYGpbZ4XaYwV+3XMyUt&#10;yIL2AJTWvbOqPNgrSrjKwoLyRbvK4uqiVpBqfZTqG1oRqTZ3Z5ik6gvCTozwztTTXIX6C0s5XmaC&#10;Y8JevAtsqWspk/jHWJgfJb8lnuBmRym73USoVe7NHtjmC6jn6uIUe0wA3gr/GncCit0IrHXBV84d&#10;u3II5yhdDti+SoTcm3e6G6me32PCVcBGfx0toT9m2XY9Ze7PacwmxXg7Xf7PMW67mZ6LPxcDXUeG&#10;AMGwyK46w/W0XvpPkS0CLGYPMee0geQj91Jt+ygz9ttJcBfW47SJRGE9A26P0mEuzMf2eVaFHcWb&#10;P0G/yyM0CdupEvbyuQBVtEi8OQEiBTYtXsKs7Lbg//o9Wr9PpADFqPvT9Fjdo00SXBF2dG3v/UwI&#10;I8vX2UCh+9c1kKnS/xarqqNaZF292yOMCCM7qfMoS44bST6wmVHX+6nX30qa6zc1sIk3fpZRAc6S&#10;g5tp9nyCeUsJv0dkouQ7Q0/l+xHGLB7ght073DoXw2mPs7gau3He5wTmO01576WPcTLzwuqgE5YH&#10;XTn8qY0w9lFpjdGcnD/22ON4WPiR8cGn6D/1dc2AnI08CHON4PBHhgQ4HCfY9hRu+t7o7bLkb795&#10;i0sh1wl3u0RRZqkw/CGpJ8rg117Kp4yKt6WhkZ3f+AGdkUk0ffgRTEm90vpW/vtCz38ea98HBobX&#10;vslPajawOqfqqZOTk+b24r9fs3ZocUllVf0rFaV1lN3K4kOT0+i+sZvkGylfspe1l9rHKuZagvY5&#10;NlFsRjESsZN/PVQSyjHa/y6t/3moMGobZQ2DvsyHWm2m+oKU3FqVc+3dI/z73WUQb370B8KLzdE2&#10;d1P+dk+/Q1iWIYGZOiKDjLGJVuxGmE7kTtQumwpM/JKP4hN3UJsb4pYssuP6Ic3XsHeWKaeqnVC7&#10;dfoKe1I7NXimmXClPJTi/kIpbDFqoV0KUTv7RSunnWFwsJ3xyV4C0yzxLffShpjj8m+JDEmWcvic&#10;gd5Whod7pNC/oKuvhbSmfGFMLhwvsiWkwBgvAUa3mD3a0oHAVBMmJodoa1GjAbepqi7RCmRhcYra&#10;nhZyRQ6qPIyOdjIiEuzzz+eEFfUxPLE2VNnaViXAVEqXyC1VWC21udRW5dHVXC4th4DOioT7fJ7p&#10;2QFpjRp558Df+cj0Vd7a/xM8Eo/gnHaAE3UORJQ50T3RTLfEd1vYmQLLpLSL5HbnEVDqzXFhPn7C&#10;HC0jPhRZZaqNbgWkG3K81pETVXZyb+Y4xh3C2PNNfITV2Zw+SKnhRppDvsecgEGFmxivMJYc4/vp&#10;D3pe6/CNEzl0W4w8RqTSpPvjNJtspEZjO5sosntMpNgWUo5uJenYVpE0Gzl56F6JQ8Dj2Eb63B4W&#10;sBHG4fMtAY91eP/pqww4PE6Lvkiq9+9lRuKNtn5GZNG95ArYlPt/V2M7qcZi+AoodO6jy/pB+sw3&#10;Uub6PEuSxyi9hxl3vp8KAZscx2e1TuDIT78ieRSGdWg9LW5PMGa2iQRL1dm9mZTdX2FGsSnjzeR4&#10;Ceuyu4+QTwSwnLZTqXMvzU5Pav0+CfbPaZMWsyXfve4PMST57gh8VeIQprXzawJA3yLG7kPO+EWQ&#10;GRnLZ28d4az/BYwOumH4maGAzQj+Jm68uD8cKzsB85QE3vz9R3z05l7Nr0ykqRPXfvIL3v/th8KK&#10;lR8YZTgQ4nyGsycuc/NUguYC9eB7arV6JB3ClIb6Bumqq2NibEKrNytLixzctYf5kVEGUjJJtzRn&#10;0MaMpYRkJkcGWFlcobNNwEOBhESu2If2roSZXN/d0cGCkknTMyITswh0CuXmxSjCwsK5evm6NJBr&#10;DEj136i9y6XqymuFmspGrnsfx9wnEQ9jZ85ePYXTVSeFBGJ3CpCU5PmCspxKlB8f9e/S9Uta3f9f&#10;Dom/s+N/D3D/OL7Mswp763qMBnjqq3pprOvL+/pc8qne/9Gn89qOl3BKFdAotWafw9t8bP2atj7o&#10;hBiGa/weguOOEKGWMsQf42DIa1hEfITR5cMio/S01c5qaYByKB5cJJ9FPnmkHsbo/Hv45zsw0NPI&#10;/NKY1pG6Npx9h5TqJM2tqahebaJc+3AfvSNq3UedGPOkVigFOfFyI6uMC9h8LteOTfeIPp1hfHRY&#10;KsGy/CYPprOe87nBeIrx+uYZ4h65C5vEA/QtDMjDGpEKs0BHR5OUgELcVSZGu5kUNtM70k5uWZzW&#10;V6RmRvf3Nci7oLSke0d4UddIK4sifeamxkSr59IzMUhrfyttXZXMr8i9LE+wvDRBrwDT7PI4/iKD&#10;1B5Un4T/kfASC86LfAqvsSdUytOnwBGbhEBCUt3wEbAOF4ZWWZ/J5GgPXicMOHpqFwbHdxGQZy3y&#10;S+SAlLPHjT3anKbAfHOsruzDKteRc0lHmba9j3Lfb7AoRptt8iC9Qd9gwnw9hV7PCNvZSLaLgI+w&#10;gC5hQmVu32PBYQOl9k8xLSyjQGRPpZNIGZFR8TZfY8ppmxjtPfTY3i8SaCNZXt8RGSWgZPkE3c7b&#10;aDFeT7b+/cJiNpLg8A2tD6ZYfzOlIssWrcXgxfDViFOK4QO0CRj0ma4jx+xB7ggQxtl8gyHX+0T+&#10;iYySPC0KI0s3fUjrO8o+cA+txg8yKExl6sZBFpw3U31E2Jf307QabGHu6qcS71bidB9kTPJdIyym&#10;xfNJZqw3ckMklppPlCUg1mK1gWGRczeOPKAB1vXDDzDs/hjNBiI5rZ8i3vkj6grrsdxtRVt+BRcC&#10;IjTHYiWZ1USG3hAJVcO2zdsx2m+Jo7G3sJgIDHaZ42rgS3/7AFY7TDnz/LcIdYjA7pAzZWkVBDmd&#10;wlnHkwuBVzETtqT/kSXm+50J8QnSWnmt7rT1YmJoyeTMtFaflIwaTkyh40okrTs+QVpPCXub61ei&#10;NMCYEFDqam4RVjwndXoNcNRrdnZt1wdVdTUwUp/ltX37dmXfKmrtUC6Bp4eGKUrLJyb0EjoeNwl2&#10;8sfwsDk/2/0zvvPZD6nsLpNr1eUSv1yYmZitTSNRcWquKySe/x3mKOBQ96Wl/eVxNy9rYCLZE2Wg&#10;IggJVLuQqgDw2c7dBAUEa47Lbty4gZeHN2dPnROwvMa3X/j2l6Dz4W/xl0rtq5xlpRnidWMXjrf2&#10;YHvmI2wv78A7WYdTVQ78dsf3sAo9gIXfbs1FQlDsEQKSLHBNtxIJZaR5tlN+ep2v76Nztp3FuUmt&#10;z0Rbti9AoYawO0YbOSHsqbA5kRmRWVXdwjaEQXS1V7IkuW7sqGV2QSidUMGR4U7mp0bo6mhmZLyD&#10;3i7ljf5zmmqKhT3My/capse7Getvol3ODY/UMjrbxdLnS8THrO3rMzTcLe9KY6ptWW9oFaNXmE1d&#10;XSHtTYVyfR9DXe0CfssCaF3MzQmgSNyf314RVjMl4DXK56vzNLfUUjc2yGh/Gx0NeYyNdIjsm5Uw&#10;i8RWXRbpKSxFrcOqsBGGZ8TFohAtzbrWXAJK7EVW2RNW74xDmnJLYUZQsZOAshVWUlbe6UeF7Rho&#10;zt/VpnrHhSGqzuuANFMszhmjG2/BuRRjphy3kXZkHV0BAjbCbNqO/0QMdL3IqK8x4vk4Dab/Rorz&#10;97UO2ULrh5kSOVJotIXOU99n0n4LUbovCNsQo9XbQLfTI/SY30OszkOsCotJVEDg+DAtJl+l1Pd5&#10;5hy2EanzoMiibZQd3kip3ZMs2YjcMX9UG6FKOLSJVucn6DUTYPN4TutritLdLvLvPioNNlDp9S0B&#10;vU1kmj4sUmwLafs30O4i+bTcIFLpEYl/A/UO32TB95u0665nKUVH5NY2wv+8Qe7lIaoEbKosH2Ta&#10;Zh2Jzt8UwNpCgf422rweY8h6M4luz7Ek0urc+xvosHiEFiPVd/QgqyL1Lh17kDyjZzn6xgGqUvKo&#10;zy0UZrBKb3MD7aWVlGeXsWXdJnxt/TkffBGzQ8qdRTN2Rz0oiC3HWr6bfGbO/Mw8MT//NTcCroqM&#10;OkPK+RiOu54hOz4PN8MgXvn5mzRWNVNaXCb1YZyKvDLCfI9TklWp1VOtj+XOHRoDQphv66Hrww8J&#10;MXOWOiiGK0arvSvLFSBQgLBms2sG3tfbpxmwZsnqXd7Ghye1+TqqXilmok6P9g4RbGTHQacrWH5y&#10;kE8Md6Ebs59j5w+gZ2GBRZQhhy/t5XhyKLdyokmIS9d2uFjr+1G7TdzdXlg1zP881sBF7QbRtZZH&#10;7ZwCGrlOY0vyrvXV3CHEK1TLn8r7Whj1vvZSadwFO5Xvf2xB88Z7v8Ml6iBOUfsJzdTnTJUxfnm6&#10;BGcKiGQd46Tq/FU7asbqiiHocSbPklN5Vnzm8p6A0DHeOPp7AR07DnnuwuKmPqY3juKebc3oRKeA&#10;SRPdw8qYRxib68M33lFz2Xmh9Barny+QX5spGb6tObpq75Lwna1yM7dZujNDw2Alq4szTE/0CisZ&#10;YEQMvn+gk5SGbBZuL3LqeJCAR7HQupMCGL30DbQSmnKWspIs7Ub7+9UI1hdMT4/j7uaCn7cT6dmZ&#10;GtAk5OcIuIyzLPFfjz5Oa2+NFKuSfcv/KNAVoathqWckvjTR7G0UtDQIyMxwe15YTr/Q2KxLQm3H&#10;GJpo0rYq9ko6TFCJJadrbQmvsyMt8zK1FbnC54TRCfBezj+pLSkJzDLGNUUPizwX9oXvwizuAD+1&#10;+66U71HsM6xxlN9MIo/xmrfI1wYvQvNNOCFsqtDr+yzbrKc5+Kcs228ixuRRhj0fptn8KzSefUnA&#10;Zj3Fzs9oc18ydL5CbdALIsXEGIN/qLGjcj0BFtftDJmJBHP6ukigezn7kYCBzaN0Gq+j3Oc5MfzN&#10;RAlwTTrfR5nuRopVn5H9BlItn+K20waid26kw/0ZhiyEWZk/LmkK2Ng9J+B0P/UGXyXe9FE5t44z&#10;r98jALeJRN1t1Lg+w7T1PVzWf1DrUM7bfy8rwl7ajbdwJ0VfQG+LhHuWO8KYqgzWk2kkcs5mA7HC&#10;mKZdtpKz7yu0CFhO2NxPvOePWRaAizZ6gB6PR2kz2UKNt7A/G5GBjt9m3mE7hcfWY/7J3/A0DyT9&#10;9BkSrycz1jtMW209rQUFbNq4laGmQTorWwm2CSLQMlBzd3HR/xLv/G4PP3/hF/ztN+9iecSEQx8c&#10;JPKNDzh3yJas9CI8LENorGjRmML1MzEUJmdps3N9/QI14+1u6VbmqdWh3Mx84iITifjFfzJgZUWv&#10;jjFpCYkkxiWtGaJmyv/j0ADmC0aFvUggLZyy6OsirVRd/uPLL2vBfMx9OOfsg5F/HBYiC+PO3CIl&#10;Tu1Nn8KZ0At42gVrhj4h8mywaZSo03Ec/tiA6CtJ3AryJ+biRXJycjTn7XFxcVpYNXBzW20bM7+2&#10;2FOlOza25nNKvf710L7LKyMxU0BI7EUDnLX8/s/wWtxyvqi6jd+++Nsv+3Q++SNnM804WyT0Pskc&#10;05BPCBQp8NmldzHMtsQj01zbs9zl0gcEZhgRpoa65XtIwmF8svXZfeLvWCcfY7fjm7zy+g/YY/5X&#10;3jj8SwLTjfBJ1ie+OIouYRcHwndjfOszvC44MykgIzlhempIMnWHjrZGbW6NWqE9LgBz+46SXiv0&#10;drcxPzsqr0GaGyvFyPtE8ghdlNssryjG1NwIV0cBwVMBTI4PsjIzyuTYAJnZGTTVK8/3Co2/IDnu&#10;Cjeio/DxdMTTxw093f04+HviId+LirIICQnA1MSQkFA/du36UHsAPT3NzM0OMD05Qs9wO0Pz87SL&#10;BOztaqA49xZjA70CTqu09NdwKseYoDwzjgvYnKt15UStFVHpUjFE/vkJqxleHNTyInVRPvcSWOqu&#10;7Y9lf/kA3vm6nCm30ZzEX1YeAAvM0YuzxLjQh6B4NWxuip8Av5/371lWBmr4CKN+j9JiKjLo4m+E&#10;UWykxOlZYTabKRAW0yUgMyuyKC/4ZyKjtlAoxt0X/AzDAhQZfj8UprKJhMOKNYgUM9tC5qEtIls2&#10;E+f4DcZE7pQcE/bi+DUxZDF8AQo1kTBZwjc6PMKYucRh/IA28hR97H4GHQRsDDeT7/QcK7Zi+B/f&#10;w6ykma+7mRqvpxkXGRQpYKf6W9J1NtMrQKH6jo5/sEVjJVeOPCpA+BD1+pJP/e3aCvZIoyeZd95C&#10;kTCgJrunGBcZdeXoA1rHc6zR4/R6Pka36SYqXZ9myXqTNno1ZbeVoqMbqXP6EbWmL1AQGUtR5C0i&#10;TypjFaO4vWYMX/nKV+jML2JxZoJJYQkxZ64TYO1P+sV4zp24zBnfKxh8asSOvx7j1V+9R7DdcW6d&#10;iSTkw8Ps3faM5ojqYth1aoorGT99jo533uPsJ/tEipoT//antOvo0f7JLrrfe4emjz6i+e03KPnz&#10;q6QK+Kj0Vb+K1vpr6PLfDflfD203CDkU5mSkZvLHX/wVGyMbfv3sN6Ue57Db5AIH/vwBQc7HNaPP&#10;VMavGkv57GcbImko+QTedt6kxGZzNugKHbW9WgOvGIfKS2ZWhuRArlE2ogHD/8iPfFXuMdayKX/U&#10;718GUeHVSODI0Jhcr7om1Nl/AqmK6258RdXtEkYCiJ3/Y/TqtY//pLmPCBApFZahPOTtJaTEXHMQ&#10;Fax2uRQj8E03wD5ZwkirHHh1H25XPiMs4RBqc7vwAguOl1tzQq1wTjtKQLEJIfVO2rnALH1OFtgT&#10;kxSIX4o1Ohf1uHbJRzK0SkdrjVZQw8O9omEnuFiYwNLtOaG1YywpaSPn1MS+LmFA5qEmjIy2Mt7X&#10;TFdTFeNDLcJU5qjrrOKg3k6uXTtDY12paFDV275CaVmesJFuOhrLtZGwEQG3zoEW+seHaWyt5XTC&#10;JRIrSoguzyO7q5HhIWFRgy0ioyqZWZIKOdInD2dJqOggiwvjlDY3ChtqprOnSfI0LyA4REVRMjMT&#10;/UxJPu3PCysRiRUgLMYjXYdAYTz59SnaDOuQMnd8pJy8sizoHm+WayeZEXBsGKzBQQBF7ZjqmX1M&#10;2yzwYqkF9reO4Jaog2+lgE2GDiFFpiK5LDlXaEGBwxO0m2yk6fwvBSg2UGLzGNNuW7T5Kq2h32FG&#10;mEei3de09VIFRzbT5fg4g6b3UHvmt5obiVjTB2ize4BeMdpSj2dF5mwlYu/DjNo/TIUYuerwVWui&#10;zn28SeJQAHMfDb5fY0jAJslYJJYA1uXdWxh3eJg64w3k+v9AGNMm4gwelfzcS67uvdTaP8qY7TYs&#10;f/5VFr/seO5xfYw2042c2PWA1hcUfUQYl6PkxWgT+eYio2y/yvkjqt9nM7mHN2kr2BXYRAg4LTlt&#10;Jv7gg3S6PSn53kqe3aPC4DZw4oN1TEk6VcKmCq0eYclSWJHNC/gd3U9ZVIzIqFytY1P5lJ6dnuTB&#10;7fezIIYyOyJ1obyUuWFpzEaHSb2VTIhLCMc9T0q9ySc5LRpfU1+OfWDCKa/zBNmfkjq5SGdWAef+&#10;479IFSAbeP9jsr3CKc6sJsQ+iKG2AS4HXxGjk39ikMN9o6QnZEmdbCL5p7/SwGOwZ5DinBJmJmeQ&#10;ykVlSTWx1+KprqiT35XBKsNcu76vV+268AWry6v0NzQLq/Hkhz/4Dofdb2G7x4L+9m4NLBSIDfQM&#10;kR6bw7ng63iaBpAdk8TK/JQ2HcBfmFyESzDHBXxy0/I1SadGkrQM/V8Olb7yg/NPMLr7LoecSxWp&#10;9v90/Cvw3D3+scr8z2/9JwanP2SH/99RW5g43NyP2alP2GH5G5FblrhGH8bs7Efss38J+xM7+Szk&#10;fYyOf8Qu698RFq2D9Yl3sDr/KYe8/0p4lpV8fp99vn9lt+vfOClMyerCDj7yel2Yzk5ah4opK80j&#10;NekWGVmpkqnb2qSn/PwsLl6MECk0xOVr50QynSEuMZL5uQlKS/K5cvU8586fYLhfNHRZFtfPh3P+&#10;bCDzC7OU1RRjaXoUNzc7GjtqhAHlEebvTUFNHeESZ1xyFHHXz9LQXEdnZxP5eUmEngilq6edPPmc&#10;mZXA+aiLXJbK1tNeQ05eAseD/QQMO4jLvklCwhXCL12kvbGKxvo6ysuL8Pd3l3ivkJRwjYRbF4i8&#10;eprQ9ADMLn2KyeWdHHB+m8riBErL80koiOLEVX9aJlsxOb2b1zz+CxMvXfrHannL4iVMz37IIbc/&#10;iZQzxTT8M3YH7xap+ldMBdjNzn+EccQb7DR7lasVHpwz+rbGPKIPbGPaeTvlyseNy9MiK8RYA37C&#10;nDCKnINbGPZ/jDGRUVkCIqqTOdXkIQYcnqTPbBNpBzZJHFs4sVfCud2vzfBNsxZAsd9GovUTmsSK&#10;1tsq4PEwY8JUEvZvZUVJGpuvMyISp9loG+f2P8htYUdn3tnIjP19ZOl8lQqnp1iw20bAXjFukTlJ&#10;O9fRaXMvHSYSh952TUaFv3YPYx4P0mq4nlyRSPO2W4gRkJx12kaB/j0MuD+l9R2d3LNN2JHcp7GA&#10;lZMwMsttZB65nzuO9xGw/z5NzlXpbyPb+hEWbDdw8eAmbYj/5o6N1Li8hOEn+1lcXCA1PkkkTiTf&#10;eeYZ8jIyib90Dbv9ejh4hvLSyy/y4oEX+bP9K+x2e52/H/tPXjX5DX/T/y2fWL7O0aOf8cpv3sTd&#10;LIC9bx1h93uHOPyHVxl/+0PM3jnCG7/+EJM9Vhz91ISXf/BnHAztcTf1Iz9d6p9XEGZHjGnLLSLw&#10;tTdJSEpiZGyYzMwsMtOy8XD2JiejkGunLhF19jxFYgNl5WWkSR5TEpOpqKwg9twVkX37+WCfIx8Y&#10;+/HyL/8g9Tgef2dfTgScJksYUILItYLsAjwd/TkvzOvS2UvY6Lhw3D+C3W8fxPCIGTcjY7h84iTJ&#10;iQJGq0ukpmWRnpZBanIavT29ZKZnkiRpVlVVkZWVQ0ZGFgmJCRprunj+koRN0yRYf18/mfJbUlKy&#10;5ijMwdqZjDTJg/ymdvlMl8/p6emabFM7WGRkZEjYJAb6+8iS+1Jp/vSnP10Dnb+LvHJNP4pfqTnB&#10;8jpbacOlAqH7FRacyLcivNAKyzOH8Eu2xiXukNB9Q4JyzAlNNiE42xrHTDuCs0QGRB8gTK1Ml1bd&#10;Lm4/bsmWeGWYC+OR3yutCEo0YfX2MpXlWZpf1eryXHp7W3FwtcDb3YbjV89SVVPAwlw/VdV5jM4N&#10;ys3MChAp72fCRvrahKWUs7w6Q3dzFSO9jZQUZgtor9LeWsL4yACv/O0VfvXiL7XrwoK9OBnhw7ga&#10;fWpr4FREEGW5UpiC8iMjXRraT06rGZerksaYyLslegdbSaysYm6qV9hOF+NjvXJ+heu5GSLdRjTJ&#10;19Vep7GdOyIBR4Y6mBjtYHJUGI/Iws7uKryjjuETe5Do4gvyex/JVTcJlXK9kB/MhDCkkGwzIort&#10;uChyyu7sx9punL6lThy8bkhg9G6RsTuwPP8hq9zG5uSnBDU44pNgRnzLDc777Wfe/gGqj22lOuzf&#10;NdZQHPQfTIikyRVm02b/FGN2GyiL+A/mhalc1H+SRq9nGTYXBmSoFmVuZSD8HaYcn6fCaD0p1urc&#10;RlzefJQf3/8VPvrOehJsvk/sZ9vI93yB28KcEiyeY9D5frqMt1MY8CthL+tJPSTAIqCTf2wzP3t8&#10;HT/b+m+ctfwOf3n8K2RJmt0ChHseuwfPPd/j5w+v43tb/o3g95+h0PI5dF66l1nn+7R+JTXJsUTn&#10;Hlqd1bqtrUS7/Xgt35/dR63Ipx6L9VR6Pa85DIsyfoJJ523U6K8j21yBjTCgY/cJOG0lRSRiq9X9&#10;jAvoRRz9oTzftc3q2oQlvPzDH9BYXSbPvpzutmE+/ew9RroH2ePyAUdP78Xw5FFO3PAkIfUKkTdP&#10;cMj9LxwJeY9X9v+JQ7YfoR+4l47SQhJs3el6911qY4sJ/e4vueYUztu/+ZTKokaay9u5EnyT+akF&#10;UqJTGeuboLe7V/LuT39tnbCLVRaELV0Jj2SoY5zG8jYcdd0I8TiB5QEXLI84U1/SLHms5OA7Ovj4&#10;R3EsIJWboWcx+USPx7Y9om1lfC70AnveOYatnqvGHLTeFCEtavaxcjqmZOSFwMvazqaN5S1Y6Tqj&#10;dh51sHDWGFRzba28K76zxls0HqL+KF9dX8osbY2WYl7yWXko1BJQjEXetTf5U16mtrfRrv6/Hiq8&#10;NoNaPr96V1799ePf4adGrqL346v2bkrVwVsof2CBCccLvRgca6ezrUmMvEWMcZTugS5cIu1wv2qk&#10;zS9RMsw7z4hQMabjJbYEizEFy+eTxZaElYrEktfNqis0VqYKoExyW+TO8MigNjlvSuIb7G8VilhF&#10;Xn0JBbmxLM6PiqQSw5ZCWF6aEwnTS25ZKsUivzLzbkmBLNHSUMyUSJuu5kqquluksAXMihJxcbQk&#10;KzNB2FQBFW2FtIqk+vyLRXIz4+jqqJICWKSuNAP/S8E0tFdIwamCXmVstEuj4j09DZgEHeXctVN0&#10;tZXR0FhKf3+PyKR5cqtTuJp1VQDzDpNTwzRX5whlbqC/u43kgjiyKhKZnRygp6WGEAHkE8L6xqcH&#10;uFp6lVApl/Oltrjf2MPBJAtMLx/E6cJnmPi+QWDiIT49/gcCco5qvo/dEswpas2hpr1EpKq/fN9H&#10;WukV8rOyxVjaqDz+lsiizWS7fo9JR2E7Rlvo83mOSctN1Jx/SRs1ijLYRLHdfbSZrKM78DssOK0j&#10;+vAjTDo9Q438lhfwLWEl60i3eVwA4H6+t/UrVAf8gEPf/yrnTH9AwuH7+fG9/4bNK49y4OdbMPzT&#10;0zy56d/w/usW4nWe54cCMkWez1Ml4LPjtedotn4etw+38puHN9Bp+wJ///5G/nT/ejz+eB83dB/j&#10;x9v+DYM3vkm96y956sl70fvjdqqPrhdJt4lZ1Xdk+TwLLsKm9AVsRJ4NWGyjyOlr2nyfm4aPMiT3&#10;Um0kcs71Bebt1mt+fVQ/UbLhJup8vs6s+WZCjzxLzvVgzWCaC4rJSEhg1+uvMdHSxmHHw1LHOsi4&#10;mULitQTqq5u5vbTKSEc7fW2tUi9uszw7zXBzJzVZ+fzqD7/gkOurOJ8w4fffuo8UHydaPniPopRU&#10;zd9O3KUYzr70d9w+sUTnQ2OsDjpTlduEn3UYrQ2dnAu5zAvPfgfH559neWKCI+/rsbSkfD6J5d2B&#10;hYV52mpaqKtpRm2Sp4ae47z9aBue4XxcEWHOgdpe7b/65X9SWVpDbnSp2I0yegUIa7JFqq7mS0fZ&#10;SUVZJb5uQbgI00q8milx3iHcX9h9VSNhbqel/i6sSU1lU7Nz9DS3onw/3V5aZEjtYSb3LsWGr6fa&#10;W12A4kuw6Onq1sBldWGBzroGpoStKQZUmif5UQj0/+LQ8qrsTN7/ufZq91+0mbUnqp3wyRXwqDTH&#10;Nd6W+qYiQm4Gsiyt+6ULEZKIQr9VaemrhBlMSYHl0NffyPTcOC1i/N3jvaQ1plDUlERhbxGjy+OC&#10;9mqniF4a6ktZWpxjcKhTwGaCiuIUycRtBof76BPjb2+qoqCxkumxPro7KulsrqCzo5bO9loGehvo&#10;rM8iv62F3o4SRnoaGR1o03zZjAy3MjbQLJp7gMUltWZkWlhPJYuzE8zNDgpoTQrLqeGL26ukpSqK&#10;2C73sEJLY7kmn1ZXlphUM6IlL61yTr2vLM4yPtqtTf6rEXZ1JukSw93N9KkV5YPNEuaOVBJ5WAJU&#10;nU3FjKl4lifp7mkSECylIi9WpJI9ntcOaSNqdQNN6Ibt1Ta6U/tohZSaEiFgHSSM0EbtK5Zmo83h&#10;OV5kit91S5alQqq+qWUBUi8PB3R9DxCUbMvCnVlqK/OEgXUy7/4klce20OP7NUbN1zMZtUfYwL3k&#10;Gz1Kp5zrMvoqnSE/0iYG9px6k1nPb1B5YD05hk+JkQubMXyQGZFnOSbbqPV9ngmLdeQ7fYM79hu4&#10;evRhemweoM14I5muYjT2W0j4+CvM2t1LkeFGKvy/zbRImlvmTzEpkqlUfzOdng8zYLqFwE/uZcVJ&#10;5JmAR4/7IzQJiym3f5w5Ozln+QxjIotKjO6hw+1xhq03EynsS01QTNHdSr3Vo/SLnMsw286i/Tpi&#10;TEUiujxIjZrv4/Etlmw3kWr5oIQXqXVU8u3ysDYpMtVJLe2Q/Ly3nt7SNJalnoX7ufKLP/+IfWav&#10;cdhlL4W58lyKapgQBtJdVa0BU1lhOVPDanTmthjVLP2D0xz00kfvwqcYRB4gpyZD6srnzFy/Ss/e&#10;fTSVVzHW08Xt5WUBpxaJq5cLL/yAqODLnPQ6rfnUSYnK5ULAdc5GXGJVQO3Giy9LnRSDuy3q47iC&#10;AAD/9ElEQVTGvriMEBHNotcMUQHG5xRdi6SjsoYjgXGctHLl4OtH+fuLf+MHz/+Ay2GXWJqbJSuu&#10;ABs9W2yOuOFjH6AZvvaSvCskS4xO54z3Ffo7eklPFAmXmE1jjfKMAFnJuSx+uVWMuu8FARC1Ad7C&#10;gtoE7599Oyq/c9MCTqpvSWM1/71PR+BO+5wQkyRhvmB5fp7xwUG6GhsF/FbUTWn3o00VkHjV+jJt&#10;9E3Sjb0RL6x/VEDnyz6dPXt20tVSJy16i2RmiorOUlq7qnCPO4hnohFh9e5kt6QwPdVPbW2lRHRb&#10;JFKxyI5legQEBsUgO3pqyanNlozPiGRqEM3XzNDEAL1dTRS1VGjfYYV+eV8V/RcU6Mb1K2cxMzOi&#10;vSafhqYaOvq7WVgcobWjkMaGIpEpPgImw2LwFUyOd1HRUMmM5C8xN0oAMUMKTUBAmMxQb72ATyM9&#10;YtxRhXHanlGK7dy4GkFpUTbz04PkFKQRmxPPgADgjVtxomNjJP+zwuBKuR5/nczSBCnGO4LstVKA&#10;M1rh9vW2M704QW72dYLSUplZmGRmbESrLGpocWF1gQlhYe3NUnkn+uTBjgqwTgtTG+F65gl0ogyx&#10;SfEStmKDa9IB/LL18MjTJ7zSEY+0oxyvsMIo6giNEy1SGZeYW5xiSfNBskpKaqIAmdo1cZWmrkoK&#10;hOkt35lndLBLym+JeKc3mLDaxrRI2iWHbVRbfI2JoJ/Sb7CernM/ZclOAMPxGYY8H6FNfyuLl99h&#10;yXILWXZPCuvZTI7BOhp8vsWYzRYKXZ4XoBCWYfIQXe4P0WO8gUyP73FbACvx4GZhU/dTdmwT5W7P&#10;MGezmSizR1lwvocivQ102NzPiNk2PP+2kVWnrdwweIBu94clzX+j1Gi7sJENXD+8XWTRdkoOf5Vm&#10;32eYFPl3zVjARmRa2rF7abJ5hH4Bzphj21mx38SpPesYEiCqN1xPhsUj2r2kmn+NOScBnb33UOPz&#10;PHMCTvZ/+4pIw3vJ3LOBab9vkrb/ce5II5IWH4Ojm6vGWI8GHOQ/3v0JGUm5zI5O0letpkbc0XYo&#10;VSwhwCkQH9/LdLf20NdSz8xAPw0lVQy2tDM7NcVcVBStOjryLBa1iXg9lUpWrHkjSD1/RVjnSS7u&#10;MaA0pZzT3icY7uimQ9iL7k5jLh+/RvGB3Xz8q/eZG5tlor+XPb/6rzXGIUa5NDMjYJLDrsAcok9e&#10;JNw9jKefeRobUwfyM4s5G3xRW4g5MT4h+WlmYXaR2dkpMqOTsfrMHC8zL2E2HtjpenAu6AxmRx0F&#10;FqRBVJghDePAYL+QgxlKi1VjusaO1GtxcVHba10xr7HRcanfedp5Z1vvtY5ssW/5qoHa9MS0Jo00&#10;piK/ebmsLWhVMKReAkPatRrYqJExteZrZVFdLOlWaKvcFYbJTUu41X8ynfff/4geAY6aknRhHCUk&#10;1ycQmmrJaTEWd20PJwtSmxIlUuhoURJFrU/6nLNnTsh1jSJDKqkREDqdGk2TAIxy3TAvBqrckqrE&#10;lGc9NZVcbbmiMtjZXqah4M2bN9i9b5ewlnYx2gFKeyqk1bdg5fa8gEmjXLpIR3M+Q4Mt9PU10TjY&#10;p40a1dXmiOwpo0fAZmleHoiwra4WoXu3lfe/IZFIdXQ05DAx0kf/cDOVFQJqlVlUFKRLmAltv6v5&#10;eSlMKdwTJ4LkIcxSXpROaIS/Vnh9wiTU8gjFstTDa2guoSo/Xu6zitDYi1zNzWJUCnZsvJPFBYlH&#10;AGNFAKxDZGJ3aw3tq2PYXXbC5qYt/RJXRnU641PC4ASA54QVqjLwjXEhrMobkwv29PY3MzshUnNC&#10;ueFQlWKcmZUFYouSVBWSNObpHeigtq6GC1fPE5UTR/Nog5TPKqtfrEjF7GVO0umNtha2s55ml98y&#10;7fwsjaqz1v+n2vB5gfVjzDhtIUNnM3GHtzLhsEGkyUMsO4p8OXAf/R5P0GexmSu7RbZIuFiTR4QJ&#10;baFYdwvlTs8xK8wmxuab8tt95B/9Ch0ujzFisZFTYuirzpu5JcypzXorTfrraPX5pjaTOdbscabU&#10;qnb9DTQ7PcK0gFiu/08kza0k6m0RdvQ8wxabyBR2tirxXz70ICNq+YZIpnRhZiu260g1elAbgk+S&#10;fJRZP8q8w0bi3b7PkqSZpkbFHB+h3XgzU6feJWjXTzl//jIXzp0URtLHIdu32O35ERNTQ/R191Fd&#10;UCsyfJWSy5cY6OoQabFMfFKhSKweaZjkeVeWSVmvanLnVlQ8gz4+9NvaCdjcJvK8WnpwBx9za477&#10;nSTQ1J0bp67ivN+G4B/+DOW/2MPQRTNEVeeHu4URSV0ayi1A9/7nMNtvocyT4S7FtL/gkrsfO4LS&#10;Rf60k3H9GuvuWUeAxwnCPU7R0tAt9bWBwkyR/6qzRexOLQFSu2qqa28vSn7OxnLzTLK2U8X81CJp&#10;l2JZGh7n6tlogpxCJb83aaltpqKiXOuX6eroIilB5P/srLxmtC1uFPgoULo7+7mhuknudZWVZQU6&#10;CkzUwtMB+V35qPqCMyfOaUijPt8dZlfD7yrg2396W/uuQO/20m1e/OaLvPXix/KThFNlog75/MIL&#10;X7orfeedt3E/6Y536nG8Y4w4avcqdmcPE1bkiF+MtyaBIsI9hYE0UlVZJRcLqIix9wszqRIjy6oq&#10;oKokh+FeaT1uy42IrDkTo5z3KHT7XABIrUdR3vyWWJib1sIMihG1NJWid2QPZVXljIs0m5zoxynH&#10;lbyeTEaEdSm0nJjqZWiggYS6AloFGJeFeSjDbqnJFJBMFOYzzORUF0NDzfS2l2oLLNXyidnRTtqE&#10;tUxNdHHtykkWl6dYlvRbhVHVCyOrqy1kReSKAp6FhSli4qOJCHGSz6MUlgpIjHQJqAyytDIn7KxF&#10;JM8k42OdIv/a6e2sYnK4i7bOGlxTg9bcauSa4ZwkzDDhCH75hgSXmVPfWcmqoL9Ca1HFWhlMj6qF&#10;gXe0/qgVeUAV5SVMTw5JfH24OlhqLVlXez1JKclU15RImkOSjwEpirVlGprLSrm/waEu+bzMQH+7&#10;3Hs3Xb3CUgWQJzuK6TR6gOUUXeZtNol0+qEY/jYqje6jKeyHzFpvI97wUWEI95BgcD+dTo/TbbKR&#10;JEclUe4h7tBWph23UGGwmXy355kRZnNT/xFhR9vJO3wPrfb3MWarXF18n3kx/Hi9h+nweIomo/VU&#10;+6glGsJstJnMIov0N9Lo9RwzlpsZjdEReXQ/yfs30+DynOb2tNDjeQm/nst7tjGs5uqYrCMn5Ifa&#10;bOX0fdtEGm4l+8hWaiQfU3ZbSHX9vjYSl3FkPUPCnDpNNxBnIYAl4Rq83+D1l/5ImLs9x+x28KbZ&#10;OxwN/gi3CGMBmDYmOju5diZKkzkrYmwpVy7S39UnTFeY4/KcVrah/uHEnzqluQMdcHFhxMld6tus&#10;fFf9GjDULmw7t4xTLv7CrgewPOpMiMtxrv7oJxqAdTbUybP5gsbSUq3xUkAxKewm6Ie/ZHJ0jMT4&#10;JPx8g/j9f/6BjVsf4LU/vcyoSLQ7t1ekyq7NUL4j7GJqfJrUW1manTZXt2F71IXoS3FUFtRgdMCS&#10;1cVVmitbCXIPJdAzQmuoFHOSmiHvq9QVKSfuq8K6l5kensbeyI2mmhZa6tooyi3R3IzmZ5ZRmF2m&#10;OZePvBBLWa5icAo/7gKO6kr5gsG+QQ301gBFfVCfVZX+nLaWNl763qvkJRfS1znAldNRa2G1a1ek&#10;jovdK9ql8iV/VZm8endG8p/f/b3mUCu8yBrv+IP4phvjk6tHYL0DTreMSa+NIiLal9HRHklM6dAV&#10;qfT9lLVVMzOnvIatEp8Qi3IVsShSZnxMOTha0jzuqZnCqiAWBHjGRnqE0k2JsS+wvDQr6FsncmpB&#10;pJMAztQg0/K7wy0nzM7vobOlkt6hdmFNqxqgVDSXCl3skXB9jIqBdg02SnytoskbGRYmpTqeF0RW&#10;9YsEVC3MqLAjNcQdHu1KWKy9tr4qPP4sNc1lDA91CLPoZ0aYhQKosooEkstipVSWGZTrYm5co6oq&#10;g/SkG+TUp5FdlSU0cYY5AYchMfZ5Aam58R5Cc67irnaPSDfTlpF4ZRoRnGiBx4XDWJ8z10bIVlbV&#10;NHOlhW8L2K7QMtTIzeJE7bPqi2purhVJ16QBX0lHEfFpaq9ytdp9iZISqTySvzu3F6gsLZD8SSvy&#10;hVQkyfusMCal57uFXZW35DE2NcL4UJ9o8AayXF5h8PRfRdo8SKEwm1rvbwnYbND8Ei+L8Z7bfT91&#10;Vg+JpFFzep4V9rKRGwIGU073U6H12byg7doQ6/xNxt22Uqa/iS7Xx0TO3YfHa/8m0moTCQe20OH1&#10;GB0GG6l3VH5vNhHn8DQTzg9Qd2wDo74/Z8Z6E6d3PYxyrq789TR7PyVxbCbX++uajIq2eoJ2u/to&#10;MLmHNJ9vc0fSvHr4Pqbst5K3fyNlJg8yKQB0y+QpZgXgso5u0nzzdFptItb2BYljKwkWT1Ls8h/8&#10;5Eff4OWdf+E37/+IQ2Yf0NLRQmV1PZciQsm4kUjirSQqs4SFllTSlpclzFyk1MgoedeFwcjzORt8&#10;XpMGqv8l84N3abMy00Cjo0ykiTCcqb5+/F2CGBKGdPBdXfb9TRejPQ5YHLLnbw+9wHBuDlMDI/J8&#10;YLi9Ver8HZYWFoi8dAn7j3eR5+ijGeu14JMcix/go7028vyUAX8h7H2eAgGztJgMTHeKVMuo5PK1&#10;y6TlZDAxPYupvjXD/SMSdg0ItMl4krfy0mptRC41Xo3gqvPCgoSl/elnf5E6I43c6jJtZbWMi0Q7&#10;/KGhgK1q+NSligwoYFHXCJQIMChYKC+ooji3gqYG1W/5BR5uAeQWFJBTnE98RhKjE+MUSyOpAark&#10;ZbB/kEsnrlJaUsL5cxc00B4eGv0yjc/pb25Z+6whkZrtD6/clVf7Dx9mYLSdsHwfQgqMcI7bS1id&#10;E75FFhyK+Yj0pmS5TG2avraobbS/i87JtdW03Z0qYrm51gqiEyLplPdxYRk9bbUiiTro6mySBFfk&#10;XJ8Y4d0JTYKmkmnVijTUiSw7F0HEyWC6Raq1zPbiesGSAZFIwwI6yg3F1HifxF9FbWsdrS1qlvGK&#10;6FwBtLFeebCjwhLaRUr10C8yra+3UTB1lUkBv2aRel7x+4jIMyIoW23DscittBi5ZpyKkkyRfQ10&#10;i4SamhRGszQpyNxLU2WuVqiqsAYF5CbkPm8LQM7PCVMSKbUsYFBWlklR9i1cEj1EBjZRU1NIVNpZ&#10;/HIMCcw25nStPSHXHbl8PoTs/FQSBEiUr+aEW1HS2iUTmxTLqlSI/PxcsnOTyBG5Njs9obGu6QkB&#10;j8FuzeVGnci5G1fOMSz50FoPydPY2CDLK1Na+SkgUxMoV5aFhUl5KKAanurmgt4vKTHYQEv4D5iy&#10;uYeJS38XSbOeqN2b6PN+jiGLdWQF/EjzWZN7aIuAzX1U626gUO01br+eKyK3Jl22UGSwiQbXJxkV&#10;dpRg8KgGLDcObqbV7RE6TNaL7HqGFQGKmINPCjN4jCqDr1Ajsm5GpJJa9Dmr3F8Y3EuN+9eYUv1J&#10;Vts1V6hxpo/SK3KuRcAmy+Zr3LYXFmP9kEjCe8k4uI7BwJ9rHc8XDJ5g3nE7mUfvod9ZeRFcT6Th&#10;Ixo4nX5zAwuB/y5sahM/e2EbB1zeQT9yN5ZXDlLfXcZAYxPjvUOkxWYxWC3PWaRpf1ENzW3SYFXU&#10;M9XbTVNSPGMdHUq7iLEuorNDjz5Tc6ZvRtNeo4aWv2BpRmTI/Cyj7d10VleyImWuGiq1PuvIO0bs&#10;e+8YjgamXPzli3JejFniUm4ilG2EhgWRmKQ8JUDkj36oAZqh4wV0Etv45Ji7dl49VK0zWAw/5Xo8&#10;DeWNTPRPaGu61A6b5QXVEk496zXGsHbRfz9UPjtaxbYknDoU89E6c5Wtae9f0N/aT7ewndsiFe9G&#10;tRab3LuE6xcSkZmXQYPYa0ZxlsRxRxjiINFXYslJy8XQyhpf/zC8/SPJTK8hPCKam/EFTM2rJT4q&#10;ItWRLPctaWt5VQgjL0V0RG1hZhNMclzGP9devfXhazSLdCluzyBc2I2PsJ0zde4YRusRkmtISL0V&#10;nomGZDUk/aOyx+UXUNOQy7IkpHz5rop0+fzOCvExalbm5xQXxWnhVPgZeXBqCLu/r4egIE9KS7Pw&#10;cHcWI1nU9rmamxnC1tqUw4f2aUsdissytBGy1uZyrSBHh3s4ExtCenMxhTlx9HZLhRJJsTgzQlVN&#10;MW4n7JkdFwo92SsA1UtfRy0rSzPcSD6Nf5Yd+WVXKGiMpqO7UtC5neNRp2nua5TzGdIiiJYXuTQ8&#10;0iafpzWqe+5WIAPDbZQUpZGWqvzzLAp9bJb8d1DUlE9dUzFXG9OpGiqkqbqc8OsehNY7Cjs0FMZo&#10;w8kCW/yjd+IbdwzvG7sJznYjqzaFwDgfbrXfIrbsFnN3FIDdpqJBZN7tGW3o8o62jc5a779qSRaW&#10;F2gRNqlW1y8LSA0J2K/RX2lppOwWBQzVWrTbK/Ma+HZ21mmts63NS8yL4ZeFfF8b1am2/T4T/j9m&#10;xGwjOWG/EgAShrN3I4NW26g33EC2nVq9vYl4YT1T9hsoFfbSZrpVmMpW4ly+rbnLSNXfSpvnk/Qa&#10;3UOx/zdEnm0j1uophl0eovHYRirNHtacvMf5/0Tk2SZS9whjCniBMdWP4/l1zf9OpABQj9MjdJne&#10;Q7zF4wIeG0kxf5gZh/sp1F1Pnv3XRT5t4qTRI0y7bKLo2HpaLR9mxHgbx995VMDpq8Qf2Eif7XYa&#10;dTZSZf81fv3YPVxx+jFGu5/mgNcnBEb4UlfeRH1BsdS9VW6cjKI+JUe+l7Ao0vW2yI6F6RmRH3ek&#10;EZnRRqEUUAy1tdJ55BB3pNXu7etmoFmN/HzOokidU16h0jBN0F5ZTW+jmj2scErJ3c+FbY9pvmlO&#10;vvwKY9l51GTnkhqTy+HDR7TJfqr+q2c6XdNEkqUzfuYefOiRgqfHWWXxQgCUpLpDeNhJzUjXjPYL&#10;qcPdpMRmSmM0y9uvfSgBFUr890WZdw9l81pkcijGosJqOKAsUdJXrkury2vx8fQl0CeA/Z/uYqBX&#10;5Ly1PQZCOAx0dKkqreBMhEg1QYnBpg7KquopbuzG1MBTy8/dfNVVqr5WybN2Ttn3F4wMjpKfUcRA&#10;37A0knHExxXjFxbHmXOxZKeUMTul/J4r3PiCP991zH7oyBHNsGekxfQrtCawxB6rLBtOKTeaGRak&#10;NsfRIYxAtc4r8tCam6oZEHYwIcxF21FTIispzxKjbJJMr0oLnibyQ+TSxIBInnGha8XUlKZq83MU&#10;CjeUp9OpnKTfWdbWMfX0KmNaZkYky/LSPC3Ki9/4MCMi5+amJiXDS6ItWxgQYJieG6K0MEWAbFDY&#10;ULMwmwaa60q4dDaM+ekuhvqaGR0bIlZYl2OcGWZn36FtTDnOnhXDnZcwA6ysTJCRncqluGt0NhZr&#10;ndSj4+2am9LuDkUtV4T5zGvD67dF2gwND7Aq35dWFhnsbaNPwsaVXKWgNB/Pkwcx8X6LQ05/5Xc7&#10;/53P7D4RSXqU43X2eCUfIyDfiPBqe4JLbfG6dZj2jiZCTltz+Mp7+BYYY3lqP4l1N7V+nbHJHjpH&#10;OpmdGZXWZ5W5uVGRl4ukJN7S/AuNqnVqcr4g5ZqUiTxwlikrScUzypdJyXtjdTbdwgQvXrLUlh9k&#10;mz1Kj/8zDArYLAgLWxFplXJkC4N222g02kKB6vB1WM/5/fcx7LqdSr2NVNvcz7TNRq4d2c680zZS&#10;DLfS5PwEbSLFKtyf1FapR1s8LExF7QbxVZrsvsac7SbS7JWb1G2UGTzOVMhvmLRdz6DPbwWINhOn&#10;u13Cf402M5FRLiKL7DaQpLtNWzVfenQDxc7Paf59Tu3YJGxnI0VHRM55PUqfxSaSzJ8V4FSr4B+j&#10;y+V+WnQ2UGL1oLbq/Adb/k2Y3EOUK4lnfr9It40kOL/ApNMDhO17nLNmH4uMniH1cqxI8FZhPv0M&#10;inSYGu4X4JEGZmWF1soKIca36dy9k/nKSm1mb5ewpKW5Oanf44wPDFGclY3J4UOcDQvHz8qBP/7y&#10;V+js2Y+fjy+GhkZ4u3jz2ot/IeqHP+OOSKpDu3YxNDikGfyqMn3Bg5XFZSK/9T0Krt1i3402SuMz&#10;NONVv83PqxFL9VkBh0KiL6ivEdZf187K/BLt9W1kJWVojGxpdoa+7k6yC3NJykyTNO7w0eufCduf&#10;1tBnDYD+eag83H3duh63FkbiF8ki0ckfqet3xCZTsmppaOiQ1FdF0Sg18jlTQ0NCCtYauramdlb/&#10;0cH8L6l8+XEt/wJAw2OUZAnT7B5gsk91swjN+ZfjH8sgDgjDaBEWUD5YjW2KN15ZuoTVumgrzcPq&#10;bQlONWTxtoBB41onsqKOxZkJNHdVMTOr/P/O0tnbwtX0SGrqCpmbHGNsqI2qpkqGpkbp6axnYXFS&#10;rltD4+T8bDHmOQqzoyWjK1TXVtPR1kJrXbnEN0bPaL82f+ZsZIiAYbu2kru1JpdOkV91/W0ib7KJ&#10;zb4s8a3S093AkIBUZUWxoGww7QMNdIy1SSGv4hx7WFjbYRILLjI50SNG3UlDW70wM6lUSwsi9zoo&#10;bSwXZD4vTEcko8auKgT4ZoRN1QmCq50kFujuaWdseIiMjEStYDtbGwg/7kNgugteOXoEZOrjl6yP&#10;b9Rn2h5VwWrL32JbTlba4p5xjDNqRna1AwElZjhe+JCagTLCs7zIrU3G+apc32RDfmuKxH1bW80+&#10;I+WnynllZU5Y64LI1ihG+tUCQNU5uajNI+KLea2SqnqqZJnqSxvqqaKlqVD0v8han+8xZr6OmrP/&#10;KUa7iTphMePO22gwvIciB+UsXViJ/VOaG9Mao620OD2hDZ9fPLiVBRdhIIb30uz9NF3GGylxeEyY&#10;0DYi9zzJoMdjtCovgsJKZgVsYkwfF2bzIFWmT7Jw/lUWxPCbPH+uTeprcf0F814/oNdkMxkO39IY&#10;VvzBTUy4bqbYYCvF1o9IHOu5bvoMM2qN1sGNtNvdz6iFyC2P72lyLv7YNrpcH6LZYB2Vdo8L69rE&#10;NavneUQAR/X5NHk8wpgwslvWTwpIbiJRWFejwxOMCsBlWAuDkzSDdj3D7EAHbXUNjHd2MzM2Rp/U&#10;ubEOMaS5aVo/fp8RtfhRnu3s4ATnIi5TW1hBf5uEHRpgfHiQqb4+yiIjGW5p0SbStddUMz2m+i+U&#10;AStg+ZzW9HRe/cpXpeHqJNghGKP9xoz3Dwu4rLXy155+jKbkLD50uk6xmuuiGa+8vnxbYytrNlIk&#10;zKyypEYaFyV/hFnIP8VclA3lFeVzLV5Nkr1DX0uzNmlwbcKgulIZ+Voc/3qotOKjk9QH7bs2+iRx&#10;La98zqEjztppTYpp0lCu136/Q1FmjthV9Fr8a5n8b4cKoyRbdmou+ZlFWhwqLSUllxcVmH4Z8Mvj&#10;H6Dz6id/wTrPlrBCB+Y/n2NVmEV83VVC6+zwvmlDWVu2GEKXRvn7utslsnmmRtqJvnWeQGEYN66f&#10;Et07wczEEItzU/SpmZ81VdS1ieHKA5udGqO8vIT03AxecvAmJyddKOUKI92tko0VkpJjyMpOFpo6&#10;pYFMbGE21dXFAg6NeDiaCA2eoLY2k76BRtJKcwUAujVvg4vzQwJUpXQN1lIn4bPSb9HdWk5dTZ6G&#10;4j7pJnje3INfhgEVnblSQmKcixMaCCak32Bwpp+CsgJOpp8hvzybyqpKivLSqe2tprqymKTUaNpa&#10;m0iOj2Z+cYazF0/gcE4tVr1NoUivCLXr6OVPOJVvTJiAm2fcfpyT9uFfYo1HsYuUnz1hVdZ4l5oR&#10;UGxOUK4JrilHCKm150S5O7Vdxdj7mBCe4I1/vTO6MXuJb7uFT6oJIQ0uWAtjORntJw/8NnnViTTM&#10;1OKRZo/TdUNsEuxIb8vA5Yw7P3z/b7id9dSYqOXlPfhGHyE9wYdF161kGW5nTFhMq+EWSsL+g1Ux&#10;5GtGDzHlch/1YviNLo8wKQzI/dV7hKlsIf2oAJDPs/QbCevx/IaA031kGn2DGfdnaTe4h6SP1kkc&#10;93H12APMOdxLlcQ1Hv4nFgSAZuP2MC/gVGb0AnNBP6bLYm1/8xX7e0hQztWFqeTqriPf8UkBlHXc&#10;cvo2s073kXd4A532jzBusZlIkxe0halq8mKfk4CN/noaXL/GitN6rh3ezojnszy26Su0q1X11gJK&#10;Fs8y7SpyTqRbu/JEaL2RDGF4S8Lgbh16gCHXB6gz2UKWhQCt81aOfPhD3F0d+WJVjGN5lb4P3meu&#10;qYUuefaqAeyvbcTX1oOO+mZh6dMiWxUjWtQmBH4uRrTY2UlHYaE0igssC+jU5eQw1tlFd10d3/v+&#10;D7D5+a8YUgs4pV6vSYrPaa/tlPRWiPz9H5hqasIiOInE/Hbyom9ojEJZphZWwYoY6dzsPOnxWYR7&#10;n+Kt//pYGvW7QKD+r5m+Muy7kkdd2yT2pckdFYFiKmKra2FVmDtcO3NDC695QZR39auLa4SwrGWy&#10;stIICzxJRFgEnSLr1g51HXQJyJ6PuKaxstuiYlQ+FASqOMaGx8lPL9EkoJyUQ8BPfgtzj9DKa0VN&#10;PlSRaERF5XP5n6Dz2/f/gGeGGTWjdbQ1VmjIXClsQo1SKQmjqLwqnMoC5cRZ9ZyrCUirIn+6aOip&#10;oXt2gjvLs8I4uhgfFZYjLKWju03ycZthYSFKiarlB4rT5VQUMinUtllYzblzp4RZ1GsyJinlBgMS&#10;Njo6Sqhps8i1AkaHurQRsZXleWFGS7S0lVLZ3SwFNcnIWBflxUXUN+ZJS9TOhXPh2qzkHmEqcyJT&#10;1IiEb4YNXmlHicg14kRtELPCotSSiPyseJZEijXU5tDSXI19lBHGN45Q31EpurRNWr8RloW9Ndbn&#10;UVpeJA99lZzMDAGoIq5cOEtKZjqVkn//dDNOFZpqzDBCrTnLPMI5AaDPjn+CR9QnhOZZElplJWWr&#10;S3i9I77ZBrgI6LgmHCQo5TBhAiz69u9yLe0kV5PDCUlzIaDAHA9hT36lzuS1xBNWpLZldiQ0w0nK&#10;8DZN9ZU01xeyK8qYgr4SzjSEEyRs1Fc5zK9zkMbDiQNXdLQ93E8l6FBp/gBNYYp5rBe28Q2m7O+n&#10;RuRIne8zzInRRho8IgxhMylH76fW7gmGzNdT7vddbT1T6r7HmLF6nE59kWRnfs9tu3vpPvkeUyKx&#10;GvQeZir0FeZsNpCofx+LThuI099Gt/szDKjdIIThKOmWYXA/wyLTyo5sINflea1/KN5WbVVzL4Ui&#10;9YqNtzBqs5l486cFiERGHd5Mq/ujtBuuo8TsQdQi0Sj9pxgVACoXYPnaV7/CjK3Iv4P3CnO6j1yd&#10;rVTobGfKagPZktcVAcl4o8cYEjBVK9izXJ+VNLcRtVdA0WkLecqJvPc3mXV4iq73X+dagJcw6gtk&#10;xl5maqkfLydX2prVvK9akd71tJSWMNTdwfzYOIsi9dU8mzFh5XlnL9JVUMRYo3Jr+wX3bZUyKS9m&#10;WZhU9sGD0jAvMzcxR0pCptTFL0jVM6AxJgq1Gd75knasLlcyMzjInblZJgb7ub2oZgyLpcgr+mqi&#10;5v5UAxdl4Iq5rH2R/5p1a2lKddBkkgKCn33719KQS7j5eYbb2licnOSONELayJQAhKuVl2aH12KK&#10;hASsgYYWpQYKCirWgEp7fXlNQXYxpenCXpaV10+wMrYXmTpCSXYFsdHxdPX2ClNa0RpuBTda/hQo&#10;KcCTvM2NjNHV2s2YYIKlsQ1Gh8x48bcvroHO7j3/QWXXdUHvKUGnORbVJvurs0Lj51iSz2qtU3e7&#10;moPwpaYT3YcakmNZmzVbVlNAU1sNlc3FjI33cyE9id6WUm2LX3VNf28bUxODwpJUC/A546J71fnO&#10;9mpt7k5NdRnXI8+Tn5sqLKWcppYiIuOukJObRnVFPsdDAhkUuTYx3ENSRSm1wm7cw1yJjYtiZnpY&#10;9G8uA/2dzE0P0DFUx4X4IFpbawgucSUkS59TZWpvcDMcbnrQP9VOfVUJLi6OTI0NisTqY3Z5EZtI&#10;HcJy7ChpzGd+ZVwo4wJ5wpw6+lq5FH+GlvocjSVVacs31KjAHar7WygsTWRxdoSk8sv4px4iPE0P&#10;2yxTAsToXa5+jE+2DkGZerif+4ATkofgTAP8M+RchR3+t/Zj6P93QkotSSi7SXiJO85nDSlpzcS/&#10;2JnASifJkw0ny8yxizbgpjzctt52ZpZGGR7qZEGY4cLKjEjGbCLKHThbeEp7NuezgggW8AsVZqV2&#10;Zj3t/h9Mu91Hi+F6+r2/J6xkC3E2z6E2xsvS206jSKsh043MnX+HeecNlDv9B2Mu36fE9UVhrV1S&#10;FiuMd3WLxK1lVMprQmTKSG8XjaWFZO/bTsa+R2i2+RqDJltJ9hc2JTInbe8GRoQJ1QlgZVspmbOJ&#10;k9o+Vw9oK+PbnITZKKYi+VBrxa69s44ygwfpMb6HGq/nhe1s5Mre7Qza30uD/gZSLH7ELx79CpH6&#10;TzLruo1sOVdu+5jmryfL8OG1lfE6DzPg+hh9xttItntem62cqKtmQ2+jRNIscXyUOWF1F3W/wdD7&#10;fyXv6AP02T9ERuC7WFpa8tlbH2Nop88xr3fRF8ZocPkA9qfMWFieY2p0iOrktWURI2JsYwIuTaWl&#10;zMn5xx99lI6SUlZFAazMzHLzp7+iJq9K6rZIDPneFH6S6sDjyia1utPTPcCuC434e4VrIKPVJ4U3&#10;Ylu56XnaEH9xqvJ1o/BASWoVRtmdOvP/4lAIcRcEBDzUXKDoKOX+V7EUxTjUa217mr7ufs2p/Mry&#10;CseDT5CXXbgWhRaD8nPVzezoCKnRolJ++heVSRWNFkLZsrJjOaUl2drQjp2ZGw3VjaJYxrUQYwMD&#10;Wp/RXXD7hz+dI4cPsLjUTVnJHwRsRrSZs0u3V7Q+DiWDenubGBnsEaYwKckoL/arfH57QajnrNZB&#10;29zRwtD8FJNT/UxJJnqHRYqtrlJfXSjAtTYnZ3CwW0B4WCTUHCeUpzK56U6ROWoN1+BQNzU1xRwP&#10;9xdZU4SltRlG+jrsP7qbAwd2a53V/T1NxJWK4S9PERjgyfXLpykrKxEmUig3mUvU9ZOae1PlB7k8&#10;L1YbnneM0cU58lPNAAPzTDldGKjNRu7r6aW6XlqlpXGG+xSTWxXdvEJ81iViStSOpY3CeJqlyAQw&#10;+4X5rM4x0FUvLG6QDg18teZFKoNyiPQFLUNVnCg0xyTtELt9f4Nf0mEM1L7sav/3IlO8cw0JzjDk&#10;nLAh36yj2ijXnwN+T0CiVOrru/CPOUhwuh7Hb7gRGGVFcKMjron6ZFYn8FrQq/gmWRIe40LwDX8B&#10;uBnGxroprs/SKo9kUljgooBBL/3y8j3tQcg1B8LiHAlIMyMkw1zituGW7zvM2G2n6fTH2iruwmMi&#10;QU7/jRGTjVS5/Y2qq2oV8m0xnEWWJgTMxidpKCqiv62Vif4eynPy0dPVJcDJmdqcXKYHepnoUduk&#10;fM5Nne9z9uPNwoS2EX/gXq2fqFrAJstKucvYyFWdB5gQ5lR6cCuV9g+ILNpMrJMwLWFYqUbbaBEA&#10;6jRaz8X313FbZFSswaOMCDjVGm6kxfkpaowe4MUfPSDSbQsZRzZRbrydCWuRaXZPrQGL3kP0OjxE&#10;i0jCDMdntcmCSTqSD0mzRFfu1VjStFtHlOFDzFgLE/vgVfpdn6LXahNxjgJwLvdi/ulPKGjJw+T8&#10;EQ74fsQhv9cxurSHI8EfoHPiQ/b5vcEhAaOAk9JYKYfqUgfUJMPHH3uUwdZ22qsaaJfymhwepjjg&#10;OKO5+VLPBrh1OobSS9FaHVvrg/uc68k1HHW9SntZqaYq1mb1fi6GnSUsolxYzpDGDhR7mJucYEmY&#10;vXrOqwqZ5P3/dGjApF7yWeuzkX8ppfWKw2h1dUbypoGExFOQUaiqsHYfmnRTWbj7WYtBrpaPIyMj&#10;JMSnU5dXLudu01rfSdx11fCq+Xpr6cVErTko0/5p59bSvpufpKxECbvWF/yPZRB/e+9FLIT65w2V&#10;4xT0O9LTXpMAn9PZWi6Bl3E/5cTEpPJ8p1x53hF2My2yqU7QbECAKoN50b3NI2qHzFW65ka1hZBL&#10;AlADalaxJFZeUcTq0gKVhRkUZ0RxKy+bATHeybF+ZieHaREqW1VTSHTsdeaEbp47HaCBiM/xEM6d&#10;DCAi3Av/U4EERniLwQ0Re/MqqZnxYmyrJMZdx++kC8WVYghTvQJso9JqTMlD6yEs05PjWYbYJ+7T&#10;NvcLuOEgYDor99VCSk4iJbVZuF/SEeBp1DbzmxrrJakwncm5QcpF3qn7VWxoeLBNKlCL0FK1TOG2&#10;sL9Zbc7S4sKYANIiBe1pnCmzI7jOjlMl5vgnHRNppY/O1UPYJhvgK2AUlmuAz609wnT0hHUZS3hr&#10;YWHGGPr9Ha/LOwkWIArNMyQs34Ws6mRihPn4RImsyjclVBjSaTWSmG1KQs1VAfp5AUW1k4VquaRC&#10;ScWdESbZIkxT9TUsCgNSI3BFhXmUlCpfRKflGa1NdR8ZGqantoSTrsYiIyeZn56krqBQk5Czvf20&#10;lZdwwc+H5pJiuhvqNZYzMTrB7PAI1cUl6B47RHNuAT0iO2uTk5kcHGast4Goz0QmOW+nWow8XS2v&#10;EKYSqfug5tC9VGc9jSLdJq2/wvEdD2iT+lIFlNpcnxRmI+Bhsl1zoRG5+z6GrB+g0WA9dVaPsijg&#10;5LrzeSx/u42cY+vJcxC5ZyPAY/UUd+xFkh3dTrercrUq0s7kCe4ImMbu3yrSScBGACtXdwsLwoQu&#10;Sd7mhe20frSd0ff+xKDFVm7o3q9Nckwxeogelwe5cORJdMI+4oj3mxw5/iGHfN5A1/NNjrn8HQPP&#10;t9BzexM919e0vdR1AkQSXwvhG88IgNVUsCh1Nj82iar0TLJuRXPqxT9z9b9+T7GJGVfCrzDQO6it&#10;oTKNyCQ0rZ6ZoUEKLl8RQ1ei5g4ZydnEX0/Wno8YnLyvSn0bVNDBmeDzPLPhezSXlcl5xSz+FXXU&#10;09fwQvukzcuROnHtYgxm5j7y3KY0/FiYX8DSyIGqnHLurKxKff5yAp+qPxrIfPnSov7nd8WSqktr&#10;qSms10DD4JOjWnjVt6vykZmUI/GtpakaaO1Q8a79UQmQli/4IGpmp4kxKxLu1bug8+cP/ojV9YPc&#10;SL9MamUC5jePYR7yAsEB/0lLWx2tTbUUitTJF7AoLsqT9xzyctLJzMygtaWJytJMkQXhoo2vUJSf&#10;qS2XuHLtDDevn6agIIX0lBsUSyUtyc/nZlI0jbVF5Bdma7Nss7NjNBZUUJBPSUkely4rn8RZmNib&#10;4O7pwpmblxidGCD+xiVOnQzm1s0o6hvKsbIyx8bejI8+focjR3bj5mxFcmocDY3FYmCDJCYn0Cn5&#10;MDizE7dEY0yC9nAu3IcYAbbby7Nk5SWSlhzFyegAnBOOYuq9h6amUlx9rBkZ6CcrQ0CpKEfSKuF6&#10;9k25hwRqKnJoa6oW6VZHUXEW5c0FnLgeRHFjLgbH35cy3I1T3GG8buzD7OQnWFzdgem5T9lh82d0&#10;fd/E8coO7M/vxCDwLQxC3sUkQl5S0Q1C38L67C4+83wZ+xv7OSx03+rsTuwufkJQliVWV3ehG3mM&#10;61nXhMKWcenCCclfEoVF2cwK0/QM8+Rm9BmqWorpqMulUJ5BfNw1CopSuHDZi6vxkRRm36KiuoTG&#10;wlJOu7lQm5tLXMQpki6cJ/7MBQqUM6jkFM4HBbIq7LOsoIis+Giy4pLpa2zA3dSe6OMniQwIIjcu&#10;howoiVNkQH1JOcliQDGBTvSe2S3S6h5O7XyIUaft1OpuoNrxCWat1nHi4P3ctt9A0jEBFdOn6DNd&#10;T4bOdlbl3M299zFos5Vm5bpCfzNztpu5ov8IUSLb3v3N0xSq/blsNnH6439jyXmLBnAjcq7LcjPX&#10;DB/RZjfH7l3PjIBHscEGkV6PMWuzjuB3NgrYCACpIfWjP6Hn/VdICfoFt9V6sz2baTbbTpvBPRx9&#10;62He3PUzjuj8lncNfs+re3/OB1avoOPyOm8d/jU/ffVZdjj+lXd0fs1ru3/ITvv3eOLpR0iPvkVB&#10;Siplabk0ZWUQ6+1LwH2PMCLAnZmSjq/LcW1zu9MnovjMNpTqqhqR9vXER6WSnpRBRVkVWYliE5fi&#10;cLJ3JcAngJqyGlxtvbAxdqYgs1CAY4ykhDSMDtpTJLLFO+g8Wbkl1FZWiyq5TVFJrbD9Gmoa2hgT&#10;hpqSlk5leQWVRVX4eARSVFQiadYwMTJF7JWrVFRU0NPVK/J8mAwJW15WrkmrEmlQykQiZifnEugT&#10;TGFBCVWSl/bODi6fusKlsOuUZ5YwP7eAj3swtWW1NNQ2sLS0RGxsvKiOClERIvUbGsjLK6C8tELr&#10;G8rLz6NC6kh6XBLKqdovfv7zNdB5Y9crhNXZa9ujBBWbE1hqSkCxN8MLQ6Sm+ZOZ9xcKi3cwNVVJ&#10;Uu4tWga7mB4Xzaah8h1KKl/l0+BXyCv8rbCPaToaawToVrXVpkMDnczM9pNXlU9tb6fmCXBKOcMS&#10;2TY1PqgxB0X3VlaWGBsZYEYY1cDUGJPTo4SFeot0UU7Ze2mqzqN/sJXiglxCwkJoa2/k9Olwbt26&#10;SnzCLUJCfRnqadR2nGjrVrOZO7Sh9t7RVvxzDMgtjyEzPkqY0gAtTXVUlQszmh6iu7uZmalRkRWz&#10;5DWkk1ertludZ1nYnHLBoSjkwuyw1rd1584C/X1t2lqnBbm2UwB5fLif3qEmzb1oQKYxvsKofONE&#10;LhUa4ZdriouAkG+2ESYXD+B7fb+2RU9YgQUBuUYEZRhhe2UfoZK/wExdPNVmhTlWWlwRZVYE5Rng&#10;VyDx3NyLT6ytsBi15qqFJgGeQZGSyqVGS1UOLfUlFOVdwzXPna6eOgqzLjI3O0KvckEiZXdWgHti&#10;rIO2mjxirp5hvKmJ/nappF2djLQ2knT+LFUlRSzPzIm0mqS2qlRz6al2Pi0qSKe7pUGYTSnHvQNZ&#10;kOsu+Qdy0tufnvYWluW5hWeewOjUTvTP7OCIp7AEy1fRDX4fXQFPU7Mf0yMMJUMAqN75EQZN7qHC&#10;4QVtODxG92FG5FyTsJ167+eZt91ItPljTDrdS8Df7yX8zQeYthYgslajXZuJO7qFdquHGDDZTIrX&#10;N1EOzLJ07mPMWXk/XEea9bMsW6/ttzXl+BBlahW8+zMsHP4WIzt/x5LjeqKPbqXD7F46DNdRI78p&#10;16w3jZ/Hbdd/4vrDb1H017+SpqNDY+AJml0cyXn975z+9U9x/+43cP7Ncxza/Vu+8egjTImxdly6&#10;To21Pae/+0PSbJ2paOyjvHOMUzH57AtK49SVLA7p2OBiaqPNC9r96gF5HnMszMxqzEExk0GRUqkJ&#10;GRpJUH0fXcPTXLuRzV9eeovIyzHMyHVax+6dL6RBaSXE77i2bEKNWGkSShi31gEt9bSloZ2W7laq&#10;mqoYHB8hrSidWWG4FyKuMiv2qmxOIzNyrcZG1Ee5Tr3UBMKmurUJkWuruNbISndnj7x/Tn5SETfO&#10;32Kkr0dIkOJn8qtc978c2rl/Pf+FpHtblE2b1un957ujV29+/Ef8S23wyLLAIdUI30Jn3IXKJ/Um&#10;4l/izM2U41pmVuXf6GwjJ5P+g7ysX1NTG0RF6TuE5RzFJcGS7q4KYT9vUl58VBIaES3aQHaaCbEp&#10;n4nBDGgrfFdW5gWIWjVZ0tPVzJQY9NjosDYNfUwAakRkWVt/J1OTI9oIQnjiOUZGOyTrt8XYe2mo&#10;LBa5cI76xlquXr+qDROnpMQxLDIoIjyIlBhpCdKiBehmOX8uAgMHPZzcLDhxOphLp7xJTo7nRFiA&#10;SKNZKXvlfL2BZZFWnXUFhKXbE1mezOBAI1XNufJwJxjslbzentLy2tVVzfmM60zfmeCOSEpl4Cur&#10;CyLrBjVfzBFZxxmeHeRkuhveSYe1HUAdbu4kqNCCEAGZsERdnAudRF5ZE5h+DK9skX4Xd+GbooOv&#10;yLHgIhNCyy0JyNYlIMcY71t7Cayy4US5LcEpR6jsypZynJfWpISapkoBz3K62oUyq3L9YpFzGV7Y&#10;nTOnQe0xX55Nd2uZ5lpkeLSb2uZqJkV+piQLsxTQaautoaeynGGpDLW5ebQWlmiOmkoTYugT9trf&#10;UMtQSwudVdUio9IYamthpLmFxMg4ihKiuRp6nKnRESZHRrG6bCWy5HWOer/BIZMX0fN+G72A99Cx&#10;+hP7Hf7MMTl/NPwDLC7tZ7f1Hzjm+AaGwR/ideB5Kq2fYMF2PbeMH2He8X6yRBa9+dvHubDjCTLV&#10;sgyRSknG99Nt9wjd5ltI8v42K3Iu7aiAjctW6gy2kGv5qOYzOdLsqbX9uY6KPHN4lGFhQlXHfsek&#10;MJeYIyKvXB+iS2cDjW/ew5LtFkqNvsOixRYKDzwoRnVNJLMYixhUd++AJivHunvJO3uZlaVlBsZX&#10;OBebzTd//zct3LKwjOn5L4eE5fuK2MfLn5qhG9fOpeQqUm+kSrjPhS0WUppbiuluK+z1XSV6Jctv&#10;c/KqSKrodFITs5kQoL9wKoayig6pP2txTk7OKHPVlE52Wg7dbX10NrVrAHHXmLUfxS5ui12qa9Sk&#10;vsScZCyd7KirbyY+N5VqYSBLkk913T+H5SVeFfvqHW5ci5N6tAYIa1GLTJJ39VHZ/KzayE/Cx91M&#10;EYktYCcNn/pVC6uF/78f6voVuUcV/NW7/nT+vvNlQqqdCKhywafQhuNVToTWueBV6ag58KqpzJYM&#10;zhCc7UF6VSx+iR7aDUiZMrU0TkCyAf5qx8rCM7QIvVd9IYIwqIWXFW2NkphiM9OUlxtSUvEXSkr1&#10;mFuslCCzDPS0srI4IeDlQUzyJ9LK5uDm7kZmbia7XfaSlnOZyKor9PW3UZiXiYOFnlyfq/lTVoXu&#10;5+dHZNQFKbhKYS1txMbdZGSwQ2RRBWkxkYLgM1I51OZ4A9pWws2t9QI2QicLU8Ugm6V1UftbTQqi&#10;VxBa7YpfuSO38m7S0VJJe2MRCbfOkpsZLfHMU5gZJ2GnBYxGhH0Jy6guFHDs11x4zClXpV1VEvcX&#10;zMv9lIms7J/pJa76Bu4JJgQJ6wnJN8Tj8gcimcx5weR7OFzdia7H3/HJOMLJans8k3XZe3Y3nim6&#10;hFXYEFxjy3ecv4lrwgHOVNkRmmtJr7CbzpZ6AekFxsd7aBDJV9pfQmilLe9GvExorQcto7WsqB00&#10;5oeIL7zB2GAjmbV5TM92c+7sCXpqq4mNCGeyo4XW7Fyt87OvWTmcvy3lsabRe5samRcKribCJZ07&#10;LzXnNu1Z2aRFxVNw/gIDTfVM9fcJC5xA12IHu83/jI7IyCPub6Jr+1fMwj7lWMA76AS+x27j33HU&#10;5i98ZvJ7dhr8EQPLv7Lb8GX0hRUdCPuEHrUwVXczhRaP89mPthBwQPXZ3MtNYTZtnl+jWw3B+3wf&#10;tTOo6qiecHpAW3NV5vt9Fu02cPnAA4y7bKdAZx3NwpzUivQEt+8zve+XjL/+K+YEcHp0hWE5/ZnC&#10;0L3yjJZUY6+9VP+EqsuqM/cLMaicmGgGunuE2d7B4mIJR+O7OBzbxpu2p/jrIRd043s5JMDSP6nY&#10;xprZay/5o9jLkcP6zEg8GhjJoSb2KePtGJ2ThmuQmIvxJEWlMac6dYW9qHSnBWDyU4oI8z/P2aCL&#10;RF9O4PJNtd5RGvoVKXcBm/5mtTWTQIZyCXNNTapdY0pGRy3R2Wkmz3BqLU0JowY31EDOZL80xAGn&#10;NaNXeVDp+Xj4aavP5au8lA2rvpi1vC7Pr/Cr770sYdVv6o8wr64eAWCRcdlrPnk669XOuV+Cjnbn&#10;a4fWr6POy3X/ALgvC+jzaTXkvnb+5ZdfWQOdQ4eEmSiok/+3V2cJqnBhQYBD9XqrmzyeH0pMSTRB&#10;6V7Yqn6IgM+YU4sOWRI9OIt/pTeBIhn2nzrM0EirFLSCzTsUN1R96ZVPUcBVsrLSsbKwJjE1gcib&#10;VxgTCdTfL2wm0pf5O3O0tO6lobGQ3LxU0Yf9mCXbEp5jKZo1R1qbeRIFUMJC/bklcuHc2QAuXIig&#10;q7OK7Pxcbty6TE5GkmjLIq5HXSIpOZbgEH+iblwSvZqrLa/wiPAguyqTtibljbBZ8wU0KxKysa+G&#10;48L0IsrsOJ55jIhSR7nnCG0mcktLCTOLykdPm7CyfroaVOf6ioBSLeNjPeSqPqmRHgHQFW2+UXFW&#10;vABgjebeVK3JmZgYITxbgLzcnsAiU5wufURIkSFeAjC++TbYnP0Iv4T9mtfGA6c+I0zk2KVia06U&#10;2OCXqYd3vj5+RUZ4x+yTMLacTAtZq3wCDl1dyp/QNAurUyJbRQoJE7pcchrfHGFKycewu6WLe5wR&#10;7vGHCE44gkOMCR/sFTDQ0+XSjcsMdrXRnJpEaVqq5rZzeU5k5cIMoy0KRCcY7emhpKqIklvRjHS2&#10;aVvkFiTnMFxdRXtBMX/7429ZHB7VHLQdsv8rR1xfRU//RXR93sbswh70r+zlyFmRXG6vsT/4bfRd&#10;3sPHyYTBVrWz6lolfXv/X9jtv58mk8d46dF76LN6nKSd91Br/TCD1lsJ+uBxbZQr+fCDzNrfR63B&#10;etIcnmHVbjuXPt3AtLZYdR0tns+zai2g85uv8Ln1dmZ2/JwGezttTZt/TAV7o5o4FtfBrstV7DlT&#10;wWeni4grb9PyoOq9WKpmtNUpyYwMqCUMq5SJVIqr6ubCtau8ZuyNTmInxwR0Igs71oxKGIY2aU4M&#10;V7NB+bMqxp6aW0ZqXAE3zySQW9bCneXP6W7v1OLXDPL259gbehLqHMLspBqZUqCgRneEQS0vo/bR&#10;D/I9wYVz19n1/h6Sr6Xg7uLM+dOXJMwqN6Nu4ePuh5mpJQnZyZJ9yYOK+84dbfb0FyvKQ6FkRvCk&#10;p7tP0l3F1tRh7V6/PEJ8w4Ulq40oFegqMPsc/Q8tOfSRvnbuLni0N3dRIkxN/a4Gbv7zlz8Tm+0n&#10;PDgMKxNLTkScoqaijg/ffV8Ln5OTh66OLubGFrjYu/Hm399kfnxsLT5J9x9M57UdfySsyh6fCkdW&#10;pbBXV5SfmRW8c905nRQq1N5TGIA9y5L53LY0TpddxCPFgIBEN83hdHixJ8HFptjne9A31C4PbJ6U&#10;nExmF9VCr1VtVmdWejytNQXMTg2QnnBLCmhV69NprMgmqSxPCn5RDNyT5s4znMkMxDNWJFHuaRKq&#10;LuNwxkLApJhRMWAFnW2qz0gYyvUrpyjMihV5Mcf09LDIvUqWlpfkwc0KAxmVQhIg6O9lVOSbQnW1&#10;I6cagRob7sfTRof/H3v/GZ5Xdl4Jou3xtdvuaVvd7rY8UqvaUquuZUuWSpKtUipVrmIVySKLOUcQ&#10;OScSYAITSBA558AEImfgQ84ZIEBEAkSOBAEQiQAI5jXr3QdfkSrLM93PPM+988MbPDznO2fnvd+1&#10;17tjZXESPC6dh62DDcycTeBTYAm/QjtcTNoNn2KCQp4JvHUBGKM6OHVPmMBjTC9PoqW5CpMEIVng&#10;Ony3CRMUuomRAVxJ9kd2aoiaYKihvKZv+xcfRwAB51oV2Q799S0wR0TdCXgWHoUV2YCaWHjLGad1&#10;hnBItmCY5ghOMURwE9WyYlsEtpyCR7EFvKrtMTTXhtmHE7D12A3vEkv459mT6s8ooF+cv4eRqQFY&#10;JzkjpPEU/BudNdWuygH2KbsR2nCS6s8OHDq3Aesdf4ft57fBzGcnkmP8MdN3l0AzhYcTE1Qnn6A5&#10;vxj97W0YJdi8oCAsMB8fdPagITEdeTFxWLjTg/tdPejIzcHzR4+w5/QnMPXaBEPHT2B07AMcjTiC&#10;9Ra/xNEEQ5hG7Iaxx3o42G/C3P0hNdXCP9sLtjEH4fuLH6GYlffv/r9/R+YTT3ZRB4eoLGw/4IDr&#10;h36C6q1/iqmzf4FBsz9Hz8Y/w90Tf4s0t0OoCbRDmtOvUethgrYzP0FT/Dk0ZUUp4ejYtx/hp3xh&#10;mdwJU10vLHL6cOBaM4wjS2EY0wHr3H7siG6BdTbzKnMQxlG1yGu7h9nlp2rB5sDYOOv/c4zOLGG/&#10;gSk2HjkJpzOhqgFWW48qlNKEUhjH0vwMbielMh+WFMtIz8zC/MIjXMmuU3ae0Y046a2rRen1OGRH&#10;xuNG1E3W2xeI9AjDI6pUIpK3qm9RFWvm++eUhQGquaynjr6Ij0hX++AowSVzkPWP1beq4eJ9Hs1d&#10;LXjKejio+mOekrkBV4JvKAbXd7cfna1dZMRsQNhgzM/PC94oo++3EfCU/Xne/K8/UXFV6WKdvVXT&#10;DDmg7/zxC2zQSC6Wn6C77hZVwhzMTM8h0DsIeekFLEthMcKQX2Cgrx+Z6RkIC4pQAKz+o58PJ+9r&#10;gMs3X4HO2r2k5R0XEd8foxDzamUEMqrj4ZF8DpU9+Vh8eJ9qxUOi6BAZwwquNUUhqJ2soP0CBecy&#10;brTGwi5+N2wyzqOagj9Kyt3SVoKgq76YmZumW9K5VfYjhaLAgCznTn8PekbJdgabUVqyH5mZu0lr&#10;l3EkZAcFygujw13Q5eeojt4nahvPF7jT1Um/m9ErJ4cOtbNVmIdOl6VUnEdLk1Sr2lFOtvFY2X+C&#10;pwQhWcMk6p6s4m6sr8TD+XG1SdfEWB+fRxUbW3m8iEfPl3A20wabAz9ETP0JRMkxwQQJ12SCRFYQ&#10;/NIvoLYtB9NzI2oLDdn8afJeH+49uIuq24UYHOnEzPgASpsTlZoTwjzypkpllb4blysEbE7ilO8h&#10;hGeehbH3RgTXOuLAhS8QnGsK30JbXCqxwoXS0wivckIQn/3iD5DtEAgr7RFWR3Wr/BSmJnrQXleE&#10;6EIfeOabwbPIAsH0V45FXlmZwfR4L9zYSPiXmKgOdP9qBzUTOpzg5VtqjS8PfgyjCxtgFbkL5qG7&#10;scXuCxhf2AR3f3vczsnDysI0PPwuoik7W62ofrrwkGxqUa3Grs7KQKiLEwoTc1AeEYnx23Woz86D&#10;vaM1DJz3wjJwB6yDdsCJLGef66cwPP8ZDP03MZy9sLuxH0ZB22DkSdbjugleP/w26j3Dsd0lCN/+&#10;/g8wNTSCjqYWPH/CcmOlH+ntwiIr9M2aAWQ2DLLCCjOSyi0V+TnujU/jfHg2DCPLYJY2AnOCx4GQ&#10;atQeMkU7W2ERkumRcRQkZiPELxwVuZUo15VjhYLu4HgKh0x34shJgq77RjVMbn/tCGy8DlA93IY9&#10;xutgYLYLGzZvRCJZdVVpBSpyypBNpjE7OS46k2IV2pwXUc1EUIUpPUdPZSUOfPk5LC5vhuWFjbh4&#10;iUzVLUiknMCjsZkInxim4QXqCdjaQMoLBFwKxtjABCbHJjE9OYd7I2Mw2m6JtOtZSItOgf/ZUFx0&#10;9sSTR0+QcCNRCbFAn3i88lD6JxkfufhezyKDPSJwxvIC/XuggEc/1C1ypAcFSqP6f2l+CX6XAmF6&#10;gKq9X6TmF/96e/sUQXj4YFKF+XUj5cL/1CXfhwfJYhVrlDlsZH5LS9SepPHV3L5ae7VjLVtab1ws&#10;O4MKgsUDMgpx9FSAgoHLHjqKhtHR2PwA/O6chTcpf8jtU+pQvoAa3huP40KOJ8b7u5Q6oyY8KUF/&#10;xkBXMDkzTga1jIHeVtybGkVOUzVVsTvIyX0bpYVOePxItvF8ATu/w6y8+1iump7d232bmSgZ+gzL&#10;SzN4tCy6KxU/fpuYGEBbSzNaeQ0O9KnCH+yTXdvYYgnroYpTR5BZXppGaV4KK8wwasplYeVL3G6u&#10;Z0bJUTRD6O5uUsD2guxp+Rkzn8wtqMwGkWQGEdUnEFHmqJYt2IYYIbUoGF7FDghvO4nAqhM4k28D&#10;58wj8Ky0RVjTKYQyTzzLrGjHkkJOoS+zhl+uMcLJVi7zXRzdrD/0a5ie3Ydgqj2bzm/A5Zv7FcjI&#10;XJ5jSYYEmOOIrDkK3zxjskxzhDaeREgz1T/63363krr3JK6XBSC41FGdxBpFtcs30YnpG8H8/S6c&#10;ijuFC7FkNmRuMjIWWncMIZVHEVBgjY0HP4F5xHbYJRrDLPhLWHhuwN6jW2HhsRG9bXUYp+o00tSM&#10;RbLDyaFB3GHLv3h/Ao9mHmCwrRXtVD/qEhLQV9+G6owU9GbloK0oDYbHCCRe5vD2sqPqHAof36Nk&#10;VV/AKGAzhXorrD22wPzUOoS98d+x/rAbNrp64RMrQ/z7v/wPbCQamaZFJGVmqjowycZgUiaoygkF&#10;FO7JkWHk1N/BIa9inE1pxmY7F2zb/yGsfXfA1o3g6fIZTroYovfAPrwkIxM/Bprq0cV6MdzaitlW&#10;podpGWlogP1xO3y65Z/x60+/h8NUBS3cvsCRC5/B5uoeHCXL/MLkM5he3IWf/PPfIYFMOifxGnxD&#10;TiIxLxRHEy1genk9W/p7rMtPWWdXlJp5r/8usm7k4MgJsrpzn8PYdT3K8xMx3FyHgdIylKWlID0h&#10;h/L0EhmROQgj2Pqc9ccgBXqAjLGbDEiYeFQomX1cNmqKGqmqy44C5COLy2zcNCbUUdkJf9cInLC4&#10;gKLSUqXuiCwPdncrUHswNQvZKuOc8yXMTy7wnTT2L5ByPRseToFIin19/ZUGQIFeYbA+eBQN5bJ3&#10;tAASPRR8UPeX6GlrV53HCnDk/deMesX/ZPKh+H3+lKu6K2ZD1JmblHSs+kvzFeis37sekbn+aGXh&#10;SF+4nGg5PjuE6JJABDeew9WGVeSjZz1T7fCtJsBQGILqz8Kj9hguV4ZiYLQdC6T9i8sLCA7xYaDP&#10;CDBtzAsBgg61XmpmdgL1fPf82QqDf05gOMgICz0jwPDN+NN7OJdlj9GFIcyOdhJ4BCHpw4tlIqjs&#10;eyLg9wTjYzIxTs5blox7qkaWOjoaMc57SWk+Kmoq0dZ2Cx3tDRgd6kbTrUo0USUSNlBNdYyOcZ+C&#10;1NnZTMY1QlpbjM6WcgJcC0b7O9XQ+NWSIIx312CZKuK1jhC8d/YnBA9TeF8/hdTsSER0uMCl5Aj8&#10;O11xpsAYjlf2wy3pCH7u8LeIbj0PvxqCcdsZhGQZw7uQIJR4EAFkTW7ph9XI1X/97M+x3vAdOHhs&#10;xklW9uNZBK8cO/hm2BLoHBBSd5og5IB3Tv8DWZItgmqOwavUCnFkmXLgYEF3MtnYaURSZfOtssWv&#10;PH4OtwQbCkQ3XKm2XSo9CV+WUXiRHS5lHMb5m7vUuWQ//fSH+MjmtzC+vA02EbtwzHsXjC9uhfmx&#10;9QSVRnRQLb5PNimLHHuLS9BTXEB1KgKzXV2QjczHOtpwNzkN9TdjUJJbg868HNxnvSlKSlQnA0zc&#10;7cVc9x1Md5DWd9zBUG0FzE8QdOzX4dSvv8Q/rPktPtm/Br/dvw3/nz/+YwQHX0NpQjqmKTgVOTKz&#10;VVr+5xTqR8hMyccO073YefRT7LL9LWz9t2G7+a+wz/SXsCFDPHDyQxhe2gSrYx/h7r7N8A09jMMh&#10;G2FF1dQi0wRmQUa4196KRwTQxXvDeNDfBquAHTAO2YljoXtgHrQTpsE7YOO5GYdd18A56ADV1q34&#10;m//2DRwx/AiHLH8Dk+MMg6qjocMHBOntcLxxBHvOfgbrgJ0w8t8FU5/tOHPTHl8cfRdH4w1xwPo3&#10;cLt2HM1FxXgkC0LzizA9QNV1aAANBNea/FqMMn9FUGW3wtz0EiVXS3OzeLiwhIbKetQX18PJ+jjz&#10;4jm62QgogaWdKbKgrEQdTtu64qTNGWTGZ6kO5CUynQcTs3jy8Dmyb+aTmT5hI6o/j5xu5R/9qMpv&#10;xDkbN4T7xpD9y5YWzzHQNYpQ9yuIv5qkQEIdKyP/KCNTBPuhvtV+L/5TyPZ1w2/y91SV2wsM968u&#10;e+DzvKwtE9VS3Cr3r4HO/n176N1zpXLIwsqehbvwr6TQyLCtzh7PKKzSTyNbkHrVnIRZyj6cyLOn&#10;OvIEV+sKCDZzZBPjqCgvpHsZnnuBof5W1cG2SPXnyePHaJ1ghRyXA+6eUSd9jIdz1SgsWMeWTNCY&#10;rcazZWTdzYBN/Gnmr4DNM9xplQKR74KUQh1JX3tkL1eGwYTJDm69vS1MyguqZ/kYGZadBmWZhoAR&#10;M5V+yxG+ExO9mLjfg8T4KCzOyczqZ0iJC6MKRnb1fIUMoRvul04jIiIEp10dkF2chIycWHyx75fY&#10;d/wTfLT95zA4tQlmgVthcmYL9nlY4qLODH5UWwI6z8OpmOpRngn8CMZnK4/BP89UMQyPGnv4ZZkg&#10;uNKBv6le0U5o7VEEdpyl2mSDrbYfwuj0LrjEkyHQvl2yNUIIYP5xBxFcYgofgklI8wk1izmErCm0&#10;zB6hlY7qbPWp+93wKT8J77yjcE0lI6Iq50sVLLjGAWEdZxDZeAqXCo4juNASQUVWfG+PgBIL2J85&#10;CNOwnbC/cQhGVPHMvb+EKZnI3hO7MVzdgBmCe01BFgbqq/FkaR53istwv70Td0pKMNXThTh/P8zc&#10;7UZfeSkqIyLQUlajjsrtLSnEMUsbZGVkwu/MOUyzLKZut+BOZi6uvf0Odm89ha3HDbF331psOmKM&#10;P/nzv8I6/jY+uRPvffRPZCsb8e7m32KT9Rp8sP4dbLu0E9Z+W8ga1uGI88dwCNoFy8tfwo6CbnRu&#10;LYxMfgOLE5/B1vQd9O7eBhfHNThyZg2sztPO9UMwCdoKqyuHUFVfiNtZOlQVFONCiD3sCBLW7l/i&#10;iNP79IuAc24djJ0+hMVZhnPiI/zFf/kzmF7aDXPfTQSW/bAP3w2HwJ04ePlzWPF5n+tnVMG+IABu&#10;xx7z38AwZAfsrhjAnHXDJoR+n9iD5nyq4Hd7MEqWtTw3h6lBAh7VsvbuAcXgZf/iF6IBsI5PDQ/i&#10;/ugk3JwuoZH5yMqJC8cvqe1VpW9nvJ8MXsRaBFnJwQsUZpfiuKkLTlmdR+CFYAzc7Ud+djGObLVR&#10;4CRy8oQNhGCFMqvuZufmFQjI6vUbgXG44huL6pwGFGeUsyGTmfwvsO+LQ/A9E0aWucDfz3D/3sSq&#10;JzR6/14zoo0ozYNuu2VnQgE6gpmoy0JUtC03tEvMV6Bz8NAOLLKCXbsVTVXpJMJbT8K/1gmhbefh&#10;WW6NvNZUtUK7vrsQ3vweWHMZdXdLUM5W5N5EP6bUXsBP0HS7BuOjPRQI2QmfgDA3jbK+NlzKpp+1&#10;3iqCErhsq1lTuU6jZIzkMsHBMckaMZWRmFuSjaAFOTU9UFq9Oy0yYe8REVQ+aZkqwDFF1WhlSdYi&#10;jSM3N43sRbZsXKY6JxP5ZG/hR5gY6yEYdWByok+tAZMFomFhvtRzh/H02TyWVxZVX9Bw323ENoTC&#10;s9iGrMIRYZXOBAuZ4GdDoafqk20G/xxrmN0wxa6Y9fBJMoJXoRkuFJrCo8qBAGENt+SD8Ci0gUOs&#10;MVx11nDPOohIMkG/UhuqQVRH204hhGpbWMc5skU7dQyNc+g+OPjtgGueBfxLCWa5R+GeZoxgnSEC&#10;csyU+hpUfQzhBLNAxsuzwBx+111QU5iCkakueGZRJeN1vuwEQsl6wgg6fiX2iGg9hZNU+87r7OBe&#10;6oCA5CMIpHpn7LgVR1zXwv7aPtXiWwZvw/7zOxEQfAkjrW0UFNlnRkZcyECpj4/U1+F2rg7t1dUY&#10;bGzASHsLmmLjcCsiHC1pqRgsK0OsgyPaqlpQdOUKOkuL0F9dhZGKGlx565cw/sIav96xD/sO/RZG&#10;J/bhb9eYEnD+GI6p1rAK24YNuz/BLz/9GT7a+c/YQHXn0IVPYJZqBttYSzKMzwgi62F3cQtsvHfi&#10;owM/hrnHl7Dy24bDZDynz2zAAAHnKJmQifMa2HhtU/OBvvlPfwoLMhHzSxthQNWpoDkf81RTrKOM&#10;YR2xB4ZMv6HdB/jtwZ/APt4IR9zXwynBDH/8Z3+MH639H/jBb9/E9371N/jlurfwyw//Af/HP/wV&#10;bMIOwOLYZrKva4iO94Wh9waYEhAtA7fB3m8nmtrK0V5SgKWpCfQ1NLOVH2NTKLs1tKOuuBr3e+SY&#10;IZkDwzpNYb4nYPKMQHDvvlp5Lo3x7YomFGcWoyAxDxePeaH99h3Ul8tyHJmgujohkEKQl5yLwf5h&#10;3AhJgf0hsqrG2+qkUDnpYYIAVl1Yi/7ufvopTIdCo+SdYcgjwxEZaqEbn5NhcCFrmhyfhpP5adp5&#10;iUif62qpxLOVZXGkzr3Sg82/xBwNTBLyZC9voGt4CtYGR0lAZMoMXyhZlQMsRxWLerT8+NXaKxNT&#10;cwo4o8VMiaiW4W9HhLMFj2k6Cees/QhpOYOwAg88pUpzMsmcKtdZVI634Bkzb36BOhtRWzwvryxm&#10;YM/Vbn7JZTnI6c/FpfSL/CY6ocxHuE8weIb21vcxOTUOy71f4HLoKXx04kucvXyUICAZIsD0nPaW&#10;1Sbjmnolw3XL6Gxd3b9YJUghEEHmGSoq8wh6Kxii3j47e4/3LgLMIrq6GpmhfWRaDxj2OPrJiiTT&#10;Fx/chxHVi/T2DDWpS/YgHpjuhF+5DbzKHfGDE2+qDbh88s0QSDDwkg5eMha7vOOIoAAHk+XY5R3B&#10;58HvqxncFyttENJwAnZFhgikSiR75vgQrAOKHWCdaY29qdtxqdYWF7IN1IZf3gI8dScR1XYORyP2&#10;4SxbZHO3bfjlhh8gmmzJ3m8DPG/uQyjD8Uo2QGzLOcbDHIFkTGG1zrhANes8vwXnXsbU0jB8Gs4i&#10;pNYBXgVmcMq01LbDyDLHNTKfoEo7+FWewPlcawRlGeLDHW/DgYJmHbkHdpF7YXGDzIctuFvAScS5&#10;B6C9oRW9tfUY6mjH2J02XPO8jObqMnQ31KEyPgHdufloDI9A9bVriAvwQ+Inn+H8B5tx6notVcd2&#10;OOb0wFY3hCNXa/H+0fMw87DCP35xEIlhV/He+l34kz/9Y9gE7ILNTQNYBG3HQTIKY5dtauRrq8Xv&#10;YMN3htEmZCrbsOPU+zC8vAGWZ8hsXD6BlddWfHLoB9jr8iHsTqzBwM4tsD9FtnN2PazJgKwIovah&#10;u2HoRz+pEh059wlsgndht+suqtvlsL52iGB2GEZ0Y+WxBQYO78OU/tu7M17//o+xc9OvceySKbxu&#10;+uDIZ58ohjTadBsTVBPnh0bRWVyMvuoKqmvjeDA4gMHONozd7SKja8ZwRRnaCcCPyWxkmH6OIPFg&#10;dhFepz3RWddCe3LSrNRrbZ/xu1W1Smb6GxoVkIy1dMDR8TTfEYimJjFzbxpRHpFYnFlQKo+MNs1N&#10;z+MM1aOZyRnUZFeTBY2hprgRmTe0DcFWKOxlBeVqwqz4qWBBkEJkhQ/yqGceAR5BOGt/GQMdgwg4&#10;F4H40BRY7zlGAGRIbMgfP3pCf8jGVmVbjOoEEfmTc0wo5x39k0i4lqSli6ysOqsElYXlyq44WXny&#10;HJVN3ahv7kJbnzCf1074NDWxoC06pACLB+33mnE5/QSiWsl0WNGDqA54F1nj5u2ruFoTDq9iZ9pd&#10;xvTyAu6N3SXTGFMRu0O9X1jM7PQwEurKkVefiNv9RGqCBgNQdlpbXfBoUZa+j2FmdhTeVWfgXngU&#10;K89kWYXYErsaI5JLTkJYXJQFjELh+I7qE2Ryl5qF+QwLs8NkM93olxnDA70skDHUV1EVmBpWW1Es&#10;LU6ivjqLTEdWBj/F3R7ZcmARk/cn6PY+TgcdpZrkgifPZuCda4dwCrg/1SY3qjMB5XbwTNmNSwQO&#10;+zxnOKXthxcBxiNuL7wp+H5kIbJ9RASBx4duzlZYqeOZT0dvJuOhysN3PiUEoZRDOE4AunhjJ6Ka&#10;jiOgkVfdMYQ1nMSx63vgm20N33xbvL/zn+B8bjucow4jJMUMvrQfWaUxHDWalW6IiAZn+FNliiBz&#10;Cm05RTXPjqrpLFzzyRRvn0FwvjF8Wi7BR0ewzLegOsdwyNj8ybYuJRjijIcBzKhiGHpTRXDbCLNT&#10;n8Ls9OdICnLFTGcX+ik4gy31SIpJQn9FFbqK8thyN2L81i3M9jOP226pfWSaktNQfe4iai/5wSKs&#10;GgcddiEn5CTcDn6J0gB32Dh+Rkb1KWzOb4Shw7swPXoQf/Ef/xiH7d8hMOyBpRuF3ZsqkO9OrH3n&#10;V7Ak29tu9i52Bh/EyTgrMhqqsgFbYOj4AczOfA4Tn01w9N2OI6fWwPXURnTu2QTn8AMwP78BhmfX&#10;knWshbnrBlh4bIaJ75dU2z5RAGR5fS/W2a6BgdtaMiuqaFSDzAO2Q84qtyagW4XuxZ//xZ+SKX2G&#10;4IBzGCebSwwLR3lWJuozspB5LRo9Ax0YLC3DcEM9empr8Wh+AU8fP4S94R40JCeoero0PYl+qpOy&#10;HqqvawJOps5K8pYXFzDU3kbxeoopsh9thOkZxrrv4MnKCp4/fYS+Dm2yZ0tOKfrujuD4ISfsWbsf&#10;5el58HcNh9+FIGz45S5kU+US5FCMRxMTAk6mki+RHdEKFKhQjsvLqhU4+dLtMwr/3YEhNurPMXN/&#10;lrIww/o/i+SrxXA7GqAAQwDh2aMlsqRKjPSRpVHeJKxBgqteFtUwu/If2LzNCYV1XcpPNb2Qcilx&#10;ks3KpieGFbORFwKisoVGc3U7Lp/ywq9//WsNdNYe+JTU3B0zK9LH8VipRpKAiclutE60k+m4ILjh&#10;ONwoBFfqT+Fc4mEkVyRhcW4cC49n1CiS0EMBgeGRLjxZnEdWTx2C6y6gb+4u/PMuU/mT3eKfoabx&#10;lwqJJTIy7+dEhg08y46hf0rmvQiF1NiODG8/XJxWmTgzPcpvT5gwjeXI8TeT98dJ23pUJ/LDhzLy&#10;xJZgVsDpKcaG21BRkoHSvExmiIx0PUFfp4wQyDwGSdsTFOWl0q6Umwa2l1NckJgRg5amIpwLsYYP&#10;BTWiwo7Ca63mt/zG+1OyBmeEiupFdUd2VQwiq4lpJWiSQfjXH6NqZoH3nf+OAGKK8xmH4FotZ8Jb&#10;YH/oJwgttsaugI3wzjchkDhiXdA7SnU6E2tAYHBCYPtZeBZaIEBWw5PluOfaIjzHCrvP/gznCiwZ&#10;v8Pwz7XADYbnkbwfYQS9QIKPP+/BxbY4GPclbMmkwmqOwaPAFLZkpDJEHsqwgnJMEZBlhKstF7DV&#10;eRusfPZg/aFfwNJ9E2y9t2DroV+hNSsLy/cnVYvcUVGEgco63O/uRXOODom6JjgH6PDDTw7B0C0e&#10;HmmtOB9bh6SbBSi8PYSivhlsd0+EgeO78LxsCOsDv8Yuk7fhb74XV/wImiGn8PbffQ8mlh/hF9ve&#10;xOGzX2Cv/cfYePAtGF/agN+98w+qD2WL1Xswv3oEB89vx092vAFHqp5mfgQe340wOfUJLMhuQh03&#10;ouvQVqpbW3A4ZCu+OPE+9tv+CmbeG+kXwcflM9h5Us06tx7G3pux9sQ6mAXswJ6jH8D0/OcwJ/DY&#10;kuUYnScounyB//TXfwEz2l9v/FvYRR2CwcU12OWyRTVe0ifTXlqI8ebb6nTOF0+e4dHCvNqmdGV+&#10;HkWJKZgYv4faghKM9fSj87acwrmIhOIYWN84DPOI3bAjozvgtQEmXpthfOZL1NRWQjYHk3r84MED&#10;uJ69gEACt7e7r1qW8HR+EWWZmWgub0FKyHUEnQ9HemQWqjLy0V7bgjD3EAw03cG9u0Nob+pEbHAS&#10;Qs+FqmUbUp9lgEYmKE5TZYqNikduXCEb+AcI942CnaEjxocn4Gx1Cnl5t7DVJhIPCD6Z6VUwOXAG&#10;Tjbe8LoUByfnAJxwiVbHLGdm12B4chbZ+bew/EyAR/pwBGY0UJqenkF0RATcLrjDlkytb3hcyekj&#10;quZPyPgET143X/XpbDj4EYLuuOJQxh6YseI2T9RgfmUeSy8ekbk8JhjNIKjxFDxZmX3qgxCdH4XG&#10;umLIjviCiBIV4h9WiOa3OosQU+iHiFtncLbAAFvCdqstTqVne2b2FtpabdkyS4SJmox4w3ANrEpd&#10;sDtyhwIiAY2VR6SUBB1pHcaoKqmp2nwv82kE4EZGZEq4IKu0Gi8xQb1Y6N7Swzm1745sxyFzgbru&#10;tkKOgpXlETJ8/vTZQyL9IEb7ZVsNmY0pdJewJEDLP9k8/gmWSVnTqJKcx+XUg/AtsINDwnaYZMgx&#10;wOcRTKDwLyUDIqMJuXUSQbdPI6DaDhcT98G72QkRMh+m0hancg+TORnDj6BwNnEPPLOPwDXXEr5k&#10;Q/5Uv0IIZNHNZ7Dd7mPscVqHnXYfEEhscKXMAX4JexBcYg/X4hPwZp6HUyXz0JH2p5gglGzM88p+&#10;XMs4hpL8y6yEu+GfeYCsyoogY4NwMqgr1c64VHgS/klkW1TLQssd4F8ki1CdYe91BKYeO7CfKsq+&#10;Mzvws19txQGfYpindsHSP5N5Kvr8CvrvLcEsuBQPB8fQHBCM7ptJeCS75D1cxtPJaSS+/xFcT1Cl&#10;id0Dk8jdsKWadtJhOxJP28PakmpS+F6YXvocO00/wT/+6vsEq00Y67+DOw3VcD19DPdbWtFMJjHZ&#10;ehvmlgSV82ux0/p9mHgfxDH/AzD22AADqkjm7lSv/LfB4OynuGn5JW4d+BLbjN7CYc8vYBVzCHvI&#10;0j7d8Svssv0Eh20+hf3ZjbAlkzE5uwY7Q01hIx3CpzfA9PRa2JDVGDl/DFM/siiqY9/8u7+Cpe9m&#10;7PbawXA3wCx6H/a7rcMeB4Z7kmqb626Y+m6DbeQ+nLxuh96WJsg58+UJiRhu68ADqlaj7Z1Yoioi&#10;JyKcPOyI2JIbMCGQWkTth7n/Dlj4bsWx8P0wJngetPotjAlAZrKzQJoJjMJ28nk7TAmEpmSEJq5f&#10;wPLqLjiyUT9C4GtIz4bdHke1uXxHYxu8zwTiuJELbtd0oKqkEtUFZagpqsUx0+PIuJKqNkJferSC&#10;joY7iAmIxa3SNtbpNhQlVcLV1htJV5LJqJ4hPSkDFQWVuFXbiry0UtyT42uoju3Ztxs3btxEe1sL&#10;G/NhjI6MoK62Dp1kYuOjY1iYm0dz8y2Ul5crgFPD6II8YoT+SAPO3zIbuvLOCJZYj2SW++vmK9Dp&#10;YGY2NrdheGiYAjrA+xAGhkcxNtinvRuW94O8hvi7n9/G1TuhXiPDA4iKCOW7ETKP4X+7/l93SZmx&#10;7FieI0MjiLoehX/YdAAbXHxVQ1GYXgSrCzFor6ykDk7VYG6ZLXs7rn73b2Gz/RcwD9ypRmZMzmyA&#10;letWmPrsxm/37oP9ZRdMyVKVa9Y4TBay25NCytbdMpRCGrwbBnbv4d3tb+HtT34Iy1Ofo7a5FHeL&#10;ClGbkYeqwnScP30C2758H9Ynv8Q/vv9X2EwVaI35x1T7tmA3Acr20hZ8afBTmJEhWPJ3tv12JGz+&#10;EEb+W2AZtB22obtw5MSHsL95BI5UF80pvCaXN+DYpU344dt/jR3OZEOn1sLI6SMcv3IIpnbvwp6M&#10;x5yCfdD0Q3zne/8J7+/5MQwIjoePkUWF7yIo7cKFaCOYhe+DSeBmGFz6Ei11FWo7h5FOOQeLrFk6&#10;f6ku1FH1Sb2RjZaaRrKd++isq8Y2+w+xwfE92FzdT6ZzEBayH8+lLwieH8OaaqHp+XVwiTOFWcRe&#10;rHH+Haz9duEo89PU7QtYUN209dsOC58tMPbdgr0Ez5iwQPTdbkdfUxsyYq7B1dQWBQSi2owy5CXk&#10;oL6wEMW6CuRczcAN7+vYsdYEo92jKMsqRGtFE9nOLBKikmG6wx4dBEe2zAooHq/Ijp9PyUiPY25i&#10;FvcHRhR2zMzMYXFhAUlx8WyI5aTRGVwNvoJSqlypN9PUkcfSxyOX6upgg60w5yvskRql/VDqGC9R&#10;vzq67/GV9m6N/tyrvNQE3MwsICMZxg++/wYMDUmR7R3xf3zr22ioLIF/eBT++xv/He+++z5yc3WI&#10;SczCX/+X/wxvL0+0dPXgH3/49+gfk/VJf6jS/9v1//eL5TrMxkQajczsFNhd3g4bv83Yf/wjVJaX&#10;Ij6vWVWIc//tB7B4629gdW4dDp/8CCbSL+KzA5bhZMDem2DksR4now2w98IXCows6YcDW2mj4K04&#10;QlXH8uZBHE03g03AbqzZ/Ut8sOuf1Wpz06PvI9DnNObHBrDm7Z/iyLGPsH//P8GewGIbbYrdrgew&#10;3/w9tZTCkAxmrTuZR9A2mBz/FKZeG5Fvwst2G6wDqa747cbB4x/jaPA+GLhvxFZXAsaNAzDx2wjz&#10;M5/D0Wsv1p2gEJM5WTp/ApuL2iZcTr4EHOePsIFq5VvvfB829Otzu98SxHbAOoIAdmYNzMmAzCn0&#10;MrpnISN7gXvQM9VDwS5F69AYNrnsw67Ln+NknDGs00xxLNEMLc3l6By8h999+ktYRu+BYYDkE9mM&#10;9e9gF28I29hDsHRdD8vz62F4eT0sPDfheNRB2HpugXXwLqqO22FMsDRlfHfbvwPbKwcIqjtg4LqJ&#10;KudWHI3YjzORx5AUcQ3J4Sl4OHIficG8U605ut8Oi3OLSsXKuZGJwIuBuEaG43kqAI3lt3HGxhWO&#10;hsfxYPIBagsbkXoti9oJwYCAEuQRgws27mRK1UiJScDWjzbifm+/OnpHP8J1JeQmRofH8PLxMyyr&#10;E0pEE9FOLo3yjkBfcydB6z4BTLpLpD9Jvgv46I2wnxcM8zlmph6ocL/axOvevTGMjY1idHRUVVK5&#10;j44M4Sc//hE++fhjlFbVUqXh+7ExfmfLqeyMsBIP0904xvg8KBX79Yr+b9f/a64RYai8D7Hs0nIT&#10;cPjSLuzZ/Q7yUhORdPUGPvncGOZ//21sPvALfHnobTKMt7Hl5KfYfv5zfHn8A3xp9ztsoRBtMH0b&#10;m01/gw1HP8DnO/8RXxx7H5sM38Y2099i69HfYh3f7zjxO6pT38N6g/ewhSCy5dxn+GLPWzA4tgf5&#10;icnYYvYJ1u37Z7r7Jd7f+65yu+Pwr7Hj+Bq8v+MtbDFiHKx+hw+M38euEx8hdfvHSDTehK1Gv8ZG&#10;k99g3fa/xzrGY5sNmZTBW/jS5l1s8tiIjRa/wTbHD/Dhth/jU9OPsOXw29hq9R7eP/AjbDL6JTY4&#10;fIS3Pv0+fr3hZ9ho/0uysH8kK3kXm22Ynp0/wbbj72On5XvYbvkhvtj9U7xn+xk2umzEBtsPYXDG&#10;Gl+a/QZbCCYbz3+GzYzfF46fYqMR1TlDa5Tq8rH3003YfPRj7Dz6Hr60/DV2n1mLXRfX4XPTX5EZ&#10;vsUwfqTiKHkr+bHJ+FdYa/42tpu8h837f46tdh/iN9t/iA127+NL5/ew5gjtmf4aO8+sR+b1BFhb&#10;HEf29WQc3mGE7Js5CHQLhdluC5x38ID1Xhucs78Al6MXYHnQDNfDIpGfpMPaX23Dns8O4pTVOZhs&#10;NkNy1E0E+4RBl5GLvesMEOkfBfPDNsjPLUFjbSNKi8pQWVGB2pIaOJg6oaKqCglxCbhV3Yi6ugZU&#10;V1WgurIW9bRbXV2Jispy1NXU83ctqssrkHjtChpqGtTGYZUVVP+qa1DL3+VVlSijv/XV9fj5j97S&#10;g86936ukAiavriF1vf79367/uet/Nd8GBwf/4Pv/59dqPAaHkJWXANcoW3y4/5fwj3LHP//s5/i7&#10;d9fg032/UCNDdmxpTaTz1uVT7KMqs978V7Bii3/A4XcwN38XRmQfjh5bYUTmY+C+AUZRu2ERcxDv&#10;7XwLJu7r8KO//xZMLrD1JkOxZUu+9+zHsDy3AXYnj+DLd/4R3/vNfyYTIpMJ3A8Lj72wcP4MxpfW&#10;44j1+/jJ+9/DR1t/hLUGv8FPt/0jSg12IH7fpzB2WQNrb4Z5/DMcoH/GQVvhcPOQWuf1hfM72O3+&#10;OY6RcRlKX8rJz2Fo9xGMzuyEgcs6mAuL8N+Gt97+LjYceRcHLn1Mleww476NDGM9zHw2kbFtp/r1&#10;Iczd1mH9iS0wOLsJB0+/gyNkc/vP74Vx6A44ZFAturoPR3w2kBnthYHjTrWI1Yh51XWvjWU9AesL&#10;h2B7dTeOUc0Uf+0YR6trBxR7MvT4AibMX2t/TQ009dkM04idaqLhXn+qrue/gGPIHpheJau8sgfH&#10;HA3QXFqGhwsPcSPoBjKuZiHAPRxFRc3o7xvHM6pHN0OiEXreF/d7+nHR+iSOGx5DXU49spOycLep&#10;Az6ng3DN/wYiz4ZirG+MKtNz5CaUIcL9OgqoGhanFyIvuwi71xigUleD1OuZmBmfQHmubHv7DIc2&#10;mmBsYACpkTfIUmRARobIRFOSyb89mBgbojo2R4bzEl3UePRrvtSf9PXyWpybwcOpKdwqKkbizTj8&#10;4hdvvwKdgYF+splR1Vej0fEhMhgKwkAfBlV/jQiEvsXUV+Z/u/6vLgGd7OxsnDx5Et3d3f/qdffu&#10;Xfz4xz9GT0+PcidM8/U8Hhn5f9pfxnJTTHQQzZ1VCA0/Bs+/fxsHLLcSILbC1PYT7N7+Y7Xq+0SU&#10;ARzTzGDEVvpw4BYckpEjAowN1SSLyxup7lD9uPwFjN02qtEeS88vYRW6C1ZRe/A33/9LmF3eicN2&#10;v4FDKMHIn2qXz0Zc0YXB0OIzWIfuxUGXj2Fk9y6srpjB1HUrjKlW7Dn+IQ6TAewku/l899/B6NSn&#10;aDDYhhDLTTA+97naNkNUkSMyWVANd2/HvlMfY3/QJlhTSE39CBJeX8AhnKqe6zrsd1uPwxTwXUaf&#10;wZTs5O9+/t9g4LAeJlRt7BJN4Rh9kKrLZpj4030ohfwiwdONqpE7wfXSGji4EFB9D+GLAz/l78+o&#10;gm1iujbiKMHEmuqOMdW1/XZMd/heWPlvhEOQAfLqutA90I597gQyxseUKqpFIMHs2j6qiltg5bcD&#10;dq5fwtHlCzhFHcZB5oGZ95ewjj0M0xgDvPOzv2Laf4p31/6UrPI9daroyswMMuILcNTlIixjbWBG&#10;VSy/PgWTfd14OH8Pc+P3qPHI+fdzcDY+ja7iW2rkqDAmFs1Up8y3O+KkoRPaG3sx1j0MVzsvAk0J&#10;DLcYozChBKFB0Thr6w4Xa1ckX5XR3mq01ffgnPVFPJiYQW5GPo5sNkJBUgUWZhYR6XkFKVfSoUvN&#10;R0erHGggw+Er6L/DetvZiSfLj/HsyWNNDaNiJaPmenVOttyQ92vWrapXJ+zN0dozhECP8wgLcMfA&#10;6Dj+5ltv4Bf/8Cbib4TBz+cyuvqH8NO3foSf//gfUZIdj9au/q9V7H+7/tCVk5ODs2fP/sFvr19v&#10;vfUWunv6EBroC9eL51FYXoW2lkZUluTgWmwitu/cgUOHD+Hwvr24FhMGn5Bwqk3/c8xocEhThYcG&#10;B9CUdx0nQ6OwZscOWJDNGDt8CCPH93EkgIJFITAkuzE9vx7mZBHG0hJTwC0CtqpJdUdTjGEfuQ92&#10;PvwdtgcO8YYwDdgGx+tH8I2/+t/hEGEMI+ncjSDrCN0Go/DdsIs7gl1m7xHcKIyRu2HNVv/gyfU4&#10;YLcGhic/hjlB4tDptTAmM9hw+J/gGGuANgKOv8PnBDdDWJ4hEwncRrd7qLL9lAxrM2yv7MKhC5/B&#10;KcEQVilGcIyzRUR+GGxuHIDlxS+x6fAvYSNLO3z24s2fvoHte36t2JXd1QMEjG2wjd6Pz41/hvWW&#10;72AHWZS5306C7BfYd34NDDw34GOLXTAI2wqb64ex/9waHLm4EdsYRyem3zHFBFsvbsaJuINw9tsF&#10;C7IfmzhDlBUWq71w5leewtrXAVbXD+II/bMjUNmF7yFobocD3dqE7oSh93a8tetNmJAxmfpuhZ0b&#10;wYd3YV4mBE+rDEMY+u7GOXdXdN25jd02H8MhgGGRPTowDZa0b07wt47ZjQtBx9Hd3oPnT1Yw2jOI&#10;2MAIPJpdxMqjJ7A44Ih73b1wO+GGpQcPMdQ2ikNfGMJmryNyr2VjqG9YMZMDmw3QVNuEy3aeKE8u&#10;QIx7DKx326nhdot9R/Hl5ztQlFWCoaa7KI5Lww2/K3iiVra/xLWAeBRkFOFKxE01sTA9PlPt+5N8&#10;NRltlU1IvJqAC86XcCUsFgk34l9NDrw3NsaWVSpmP4oK0tHdP4oR/pZKPTQireSQ9jwoLa6oW73/&#10;xnb+Jy5hOnl5efjGN76B73znO//q9d94/cmf/Al6e3uZ1zLSJEChuZfngVXmKX0zahRRmKf69j+n&#10;vg0Oj/Eie6LbmoYsnPExgYXbVlif/hyWZylszh/DkMzgt5u+C5OzfEcBsSCjMJS1TAQOM7+tOMzW&#10;2ijuEIVkCz48/BPYiwDdPEDmYIQ//+afqSFxk4vrYRWyC0cJHAdcP8Ph4J1Ya/wpLAlQsoWEVfA2&#10;BWqbLuyEOdWMo8G71XwZE/ppT+HceuiX6Nm7DT7BVC/IKPae3ASLExREqnSWZAj7XXbAzOlTWLh/&#10;QXXvfZhG7oRJGNUc1+2Ynp0mU7PBLkmPw1psP/Ir/PU3/5IAuo2MbBeOkV2YXD9ABvMFzBi2TcAW&#10;WHpvYTq3Uf0h4PI6cPR97HNjGF5kKGQp9jH7YHqGTMyNoEjQMQrZSpZkhrUH3oGF5NG1PYzbJzD3&#10;Poywglg4ydA4/ba7aQy3WA8YXqRfN/bCnKBjxPwzTzfGEf/NjAPDJnibkAlaU5WyjdoHo7OfweAi&#10;WVXQLhjfMMTOc9tgnXCY4Wyhn2RKzCsLgrkpL3PGzeLi57Dgd0vG0Zx55ZngAkOyzCMu67Hv0EGU&#10;6CoQ7BaOYNdgqkzj6O/uw/XAGBRl5GBkYg79nQPwPuWLhLA4zI6NIzNOB11cEepqqhHmFYw7ZDLC&#10;auqKmnDc7DROWJ5HTkoB+toHEOxxlerdc4wN30NTfQvGB0YxN/0AK7PzSv067iQzq0FQk2VJL8mC&#10;tGObZDuQdWu/6kgeVxV6dLViqwpOgHl1aQIwwAo8Msj7yAAr82qlZ0VWw+oCTl+r7ELnRUC0TmZN&#10;mLQheA281DC7Ck++i5/ybdWt+Kvsaa35wFeqnxauPIs/I6vfxd4I/RmgKqIYgApH80sfrhaOZlfW&#10;g7wKR+4EXcZhaEimA4h7ucTOa+la9UPzV9zJJXGRu6RFvkneMR7D4/zNNPWydbjwMeKPfoBKz80o&#10;PfkuahP9UH/2d4g7vhHVFz5CzqmPkBrhpfz6Kiz1vOqvetbSLPGSoe+BUYmffJMpDvp4Sh7yWaVJ&#10;mCjTQzeaO7rn++Y7xXAPsVd9CVaXNsD87FocJiBYUH0yospxLOoIrIJ2Ezz2qol5FgQRo7B9MAvb&#10;i48M/gk7XTfALmAfnOKMYEU15c/+85/CPGAnLEMoHN4bYUTVyy7dAqZUt0yplu07uhZ2BAZTCqmV&#10;7zYYXzGG5YVNsCLjMSXTMnNdzxZ7P85eOYyefdvgevwLWAdSWIMo0N77cMTuIwIE3cs797Wwukhw&#10;OPclDnvvhc3VgzC59AUOX14L0+hDakmLXbo5nK6b4j/9zV/gkN1aWAYdpCq4DnYMw4bqo3HgZhiT&#10;ucmsZVMKs9GldWQNjDfz4jBVSis3qpQuDMeL7MNblmdsISAx/Xy29t/JvGE6QrbDPHgHTM5vgMH5&#10;z1F+qxV2kWY4mmwEo3OfMpxDZC+bEXvlHPb7GsDV0x5n7dbBkeqYjExZSH4HkeUwr2RLVwuqqPsJ&#10;/O/ufBMOacb45OiX9O+QGkE7cnEtzFw+g8PNI1QDyUCpYn3vN38BxwgDGF9gun02w4h3A6cPsMvp&#10;c+bRZ3iweA+15ZXIz8jD3bZ+pEfdxEBLM3JKyqi6T2C4fxh1efmqDyY3PgODrXdw3PgMKrKrUJXX&#10;iGmqVpXF1fA5E4i0mEw4GLmgOKsUyTfT1Qm+Hi6+6O0aQF3xbaQmFeHx8kMsU80qyCxRqtSNoKu4&#10;HqWtWtdP9pUlUwMdXa9mJHfv2I5u0vfu7bzzurt9h7q0Z+3q2L4Lo/U1KMzNxeDoMMqKs2Fsbofw&#10;ID9kkVrevt1O4BlAN3U7MzMzdLZ04HZHB5JSM3DmuBM+/vgDdHX34PiJE7C2dVD9RK3NDer88LiE&#10;BNjZO+LSpYtwOXUKmzdvxrr1X+Ko03EcO3YM1paW8PMLQNS1m2hvaUJ5RRVCQkMxQoQeHxuFgKYA&#10;kAfVktCQUIQHXEJwQCBCIqJQX12FqMgoODvawt7enirKYRgdMUBoxBUEBzNTifwVRQXIzkzHRQ8f&#10;3Iy7hitXryLmyjV4ennAx+sSTh47ChtbpjU8Akfo3tDUDPsOkNY7OOHEcWfcvHYd1+KTcJnhH7Wz&#10;giXDsTa3wtDoEPp72rEUtxsrp/8EE0kmWDz3H1Bp/OdYDvwFZk/975hLMcfjc/87og3fIjCMw9vr&#10;sjqAPzkpA97enrC1tEdmdiJiYuJx/ORxVFWVwNTUFF9+sQV+vrJlpQNMLCyxZ78xRkYG4eRgs6qO&#10;HWD87BEQGMCWxxGZukLYOhxF891CRJcG462dfwt7CrZFxB4YeKwnGziMT5zehlOGFbaSLew8sRW7&#10;T63HDzf9LSxi9mKn/xcwDNyAQ6FbsO3UbynwR/Dn//nfU4ApjJG78FtWevtrxth27HNYU/h2OW/H&#10;WusPcIiCJZt5WYdSPQgxxC83/ByWZFH2BDM7qjwOVHVcbxiR4WzFQbNfw9pjEwxCN+Fj819hr9U6&#10;xbxspB/n3DoYEDAOh25WkwV32/yOKtZu7DrzEfZe2ABjgkFk3lUCx0b8b//hf4Od1w41+c4k0IQq&#10;1ybsPbsG210/h8ElqldU14yDt5JVbIUpL+tUQ7Wk4jhVyFNhB7GNqtaRm/tw0H8XPjj0Dj47+Cu1&#10;ubxLtAEcCVhGXptgF7oPxp5bcD70GPxi3WFDUJSlGka+m8g85LC+zbi0bxPiMuNhbL8HUScsYMV4&#10;2ycZwybNFIddN6r5S87h+2DoJZvab4J3vAOcE01VR/QOh40wPPYeLAjchmQ1pqJWhuyGDf2wvnFI&#10;5cnhYDYSBH7nGANsJ+AfJiOzCNxK9dkAFz2P4lrQFbQ0NMMqyhy2VAGdk81hlXgQQeGBGOgewEVr&#10;OzRXNGDfx7sQ5xmHxNA0VKVVwGqnKTxPeaEuqxIm6/fAw8oNdxvbUaGrREpkKiqS0zC/uITZxWXV&#10;Z9PT1YvG0lZM9g5DFpa+eA64Hb+AsTtdyEzU4U5bt1LFZEXAp59qeyR/96OPPtK9//77/8vX6+4+&#10;/vjj3/v21fXRq+ePXnt+9U7zQ+/+o6+eP+a3j/ms2fkX9v5AnOXd1+Pxr8br/d/pPvr49/34ePX3&#10;qzBeudXH4SN+04fzh+Kgd/ux/t17v9P9+s1v6j79+Ru699/4d7q17/9Ct+bNP9L97idv6D794Td0&#10;77zxR7o1v/u57hff+4+/54/+ej2Mr/KPYej9/0Nx0K7V+Krr1ftfv/+27s0ffVf33Z+9oXvj77+p&#10;+96PvqX7zo++qfs+f3/zh9/UvfHWt7Xn739D9503/1r3rTf/i+4N2vku4//Nv/8vujcZ7+/+5Fu6&#10;P/qjf6d7g9/l/beV3b/SfeM7tPs9zf733npD9z1+++vvfIPhfEf3rW/+me4NuvvmD+jXz76j+zb9&#10;/e5b32Fcvq376Jvf1P2A/n6L/r3xA8aB8frr7/2V7ttv0C3ffe8ntM8w3mA8xe83+Fv8f4Px/evv&#10;0c3q++///LtSoXVvMlyJ1xuSRua9uP8uv3+bcRS/v0+3b/7w28q9xFFL37d1f/kdieN3dN/8LtPw&#10;Q76XcFa/S7y+S/vfZzy//YO/1n1f3vH3t/+e+cJ4/uUb/1HZ+cYbf6ni/J3vfUP3vW/+F92vf/5z&#10;3c9+9EPd33/rm7pvfvs/amlimiWfv8f4ST58W/L9J3zHuMn3b373G7pv/UD7rS5JK+/fY9hvStn8&#10;9Z/pvvWt/6g9077km8RJxVXiyXx+j/X7Rz/8CeP8pirPb4s/fP89hvMd5smbP/i+7uc/fEv3g+//&#10;UPfmd3+g+/Uvfq2T2cJvfOu7uh/96C3dx6z7b373Tb5/h/H/ue6dX7+jW7t2re6j90QGPlV23yNr&#10;kfu6dWt0a9byzusndPuLn/1C94M339TJ1qTr6OZj1j95XkPV6i//8i9zBHT+O683/+36t+vfrn+7&#10;/n9w/dG/kyGscJ0DfEts0TdQjTs91QgodYBngQl88u0QlG+BkFJrXGk+hdAKO4Q1Hlc74V1OMkBw&#10;rhOKG7KwMDWChflJyFG+Tx+Tds1oW0aqMXveU1Ko38laq5fPUVdXJ1MVaWQ0XxZ9PkNJQxlWVhbl&#10;FahoqrvMiAxLDMfjJ4/4+yVKa8twLrcQ4xPjuHtXNqEmh1s1WjjKseq3aGpqVHMS1DyBxRm1/kr1&#10;cL1md/yexFHcvHpXXFwIObb4wbQMRb7a11Xcil/VtVWr/mr29c9i5CZD3mLv+bMlLC5MqZeyKfzj&#10;x4/UcckyuiGL8WRdWHhaCvNs4TX3z/FwYUbd9UYLRzbifoyEzm5kNNTi1tAQZhfkhA359squGBUn&#10;9aA9P+Hj3PIjFFY2Ijg0BWl51bh+Xae2LNA2X6KuLW7Us5b1Mnt0fnYaj5eWMftAziqij/yuN+Kv&#10;9AVI2r9u+IlG7Mo3GTaV/bBfID21cNUd30i+roYpYUv9eLTyHLe7h3DRPxnJyQW4ciUVo8MT9OEF&#10;ni4/RF9HE717iTu+/ugrrlTxljgkF9ZCv++v3uif1ZyR5y9Rn1MJJ/dUquFTyEjMRkNFE/q6BvB4&#10;+TEyEvJhttseS9PL9JNxuNVG1TxKiyvDkPIf6B9BdGw+ntGvyftT6hRLSUdlQRW6x+WUg1dh/ksj&#10;6X3JcpaRHskRqS/iQL69ylO9UXYkbIZlbXYSZeV3VDxkSQITQxviRnJFwnyOhckp5qE8v8TMwjJW&#10;nj3H5IMpFNUUaWmgqhPA9JSU3kKxrhplugqqTYFqGYTeKHuMY2f/fTzhXX4/lxD4fG9sAhX51agp&#10;rVX5ozdiR3/JZu+3bt1S+S3X142kv7q6Gok3k3HCzgUKeIQWheXYIzDtMG4U+KK7tQi37pSiZ+I2&#10;7s22wS/pCCIrjiJUDoQrkN3yrOBbaIrAUkuCjh0Cak8hIM0VHe2VjGQXK0sPZmYnVaXSC75klE6X&#10;jQfMkNraaomKipDc5ICwui451oVJZeaqLOV7qbJX0m5oAvH8KbIbatD/cBE1jdUEhkmtUjHRypvX&#10;MkFb3v+cwFOP+nrZs+QZurva6JusjNXcyDU7Kyceahkpv3U6HQVEpnPLi2cYHOjmw6uM1jL0JfLy&#10;ctRG87II9fdB5yWWl1l5+V4KseO2nNrICjczr1axy8JSWbMibuR4Va8rkVhekt0Y6V7SyzgvEHQk&#10;jsqoeEh8X2B5ZQUBxTWYli0ImE8zE0PMF1n38ip+YvR+iVPJP6k4am8VWWAr9Yj3GQrbiZOBKjxx&#10;Lju9tVLY1G8CwuNHj/BkNV4BXoHiqfJPb+T9I9r5gxVMXauVVp4YvmxdmZNeqvYTFoFS+fTkKZrb&#10;RxGXVIiYm1lISS7DrYpGlNV2Mk5a+S3PzKC/rR3PHkleS1IYt6kZZL3/ngpb9n4anNQAQPzVGznm&#10;9vxZV/qZJlGH90kv5KbXoiSnCtkpBQqIzjl6oLa0BmFeMUi9mgnr3Y5sLJ/Baq8j4iOT0NkijZqE&#10;+VzljzyfucQGkGDd2sq6xHcRoRl4KmG/kHkpr8L/faMJ9IPpWdwb1xoKlUvK+r90I/6qje2Yf/U1&#10;t9De1gcv35uYnmd+S4mK01XnTx/JcgV5x0Lkv/KWPjkQR+WNWMrMzcdg/yhuxpUjMDITDZXNeDi/&#10;pO2jzHLWDH0VP+SJ4Za39Mgr5aeUoRw3LDJZpCvB4N2hr2Is6ZCynZycRFub1B2Jx2rYXzNPnzxB&#10;UmIiQn3DEBEYswo6a9borpedhH/8PuR2pGB+eghzM4MU1Ebeh+CXbISgDCP4EnCuNJ5GQIkdIqpP&#10;4nKGKbyzzRHZcBwXc43hn3MKBZUZFDyi/8vHeLK8pFp0fUQkUtLaFxbmq0TpI87Uqv1VF5cXVQFJ&#10;hkslmp6fxsDkGJ6zoB/MP4BbQjIePX2Cu71y2JeWSLn0fv/L66kS8LKyUt4fY2RETkfU2Ja+sKRy&#10;C0iUlEjLoGU+fZMoKbt9fatDffRPb2QVtsbcVtOw+k3/rI67oV99d5vlLVuBRv6vgYPezlMC0J3x&#10;ESy9BjrqG/1eXNSOCRFfpaKtrCyjqKSU3zWQEet8i4VFYWPK6u8ZFRv5T/kpPwgsAqaSVkkzo9Lc&#10;NoBbDbK9grCNF2wFixS4i53FB3NKMKUslhaWNH80b5TRp0HF+2tGbcVJP9QWJAxL2xkSOO9xHSlJ&#10;+Sira4eHzw2EBidSIEZYqVn5aWF0dBxzc7MYuDeDscFhTA4PE/eFp9Ev/knJqPLim6u/fA9P5ua1&#10;8Ble+8CUSpc+OkuLS0hNTkVdtbZJVnRwNDy943GDTK+6pB45KYyHrg7Xwm4i2D1Spe3+2CQunPBA&#10;pN9VjPeO42Z4OqbIjFSYtCD1UdjBpUtRiLmWoA6fczh2UZWPdiTNHyiIVaPqND8HeATzWaXk9zP0&#10;dcNw9H4V5RerNEn9TEwsQHsPZYHftA3Qn2N6RI7klrDZkCw+RUJ8lopvc30z4mOzUEcQCgmIR2Fu&#10;GUaHJlReSX4EuPur9MizuJfaJEarC4AupxhPngnLB2TkVOIq++EIS1qWE00JQuJ2fHxcnYeuB5x/&#10;zcg3uQZ6B1FX1qiBztq1a3R+CYZwidiMnvv1mJzowfzUIFG2BEE5LggqsMTVZlfsiVmPcLIa3yJr&#10;eKUbIqCM7KhCU708r+9AYDFVrmI7tVeK7FkjraFU9tcjJYm923sXSanxtCMFyoTLNxaMsCBBXXmW&#10;vwfLs2oPZlnJukgA89blYpwC3d7RtnqkzauE6hP29UsAQsKXKyc7DfW1lXyvZbJsTC2ZXliUT1AS&#10;yq8Bg2bEvbh7Rmr8QLl//b34ralSoj4Ig9LiIPZEldKYgLbBWM9Av3KntyPmMVWswvpqdfSxeif/&#10;eBegHBzsVXbEppwjNDI2rFiSyhoVPu+M9/CobO6t+fevGf3XJ2Q4Kh+UY2m9XyC7ohnNt7oRGpiA&#10;kLA0ZJe2YWJ8CvfvtmngIelUZUHztWC0uP7LsBWo8f0juuvqm0BiRiUOGZ2Hn1c0GnKbyIJFkKEo&#10;uYoK7Q33DeIR1YSWqhqC3AJqbvequKowJGAJRrKfwiY5PZSlQ6OPvxY+wxuflXPB9eWjxe0r93TT&#10;VNeC2OB0fPqPG5GfWkLGtYz83GLUVtbDlUATF5qIo6ankR9fApPtNhSuavi7hiAuPAUriysqbJXv&#10;BOKRwVGkZdUiL6cU7+z6Eo2jbP2fSgT/daPiQyuVhdpmdipN/6pZ/c5/V6Ku0q24V4knAViEvaMv&#10;xh7IHuTSILBx4n10egFT84sY7h1G460+tLQNI+paIaqK6jA+fF/ZYTOnylLySVbJJ8fnrPr9Ki7q&#10;O+0VJiagsbqedUAaA21zPvk2PfUAjRW3FODW19cpNVPLY+3614x8khhI/lUV1WugIz3Pvkkm8Lqx&#10;Bxkl/ui+W4PEPD+EVjrANd8YbmQz7kU2cGt2hl/VUbjH7kVQqQ3OJu5Xpw3IplbRFQ7wTzmEK8U2&#10;8EszwnkfIxRkJ2LxofRRaP0HL5lYyb+6ajme9CnicxMwQYHmV1UYMvQ2Oy2VkuoJ39U0VWPusbCf&#10;55ifmMKhyx5o7e5ED0FLEtnf0wU5dEymgV8864yxsQFcvHQBufk6dHffWU3wq0yRv6WlOdyMvaK+&#10;3b8/jr7+bnWaolRSASHJHs1obvgfmcYc73qhlRZ19RvtpKWl8JktxOqWjtr7FxgbZ2Wk/Z72cpSS&#10;aclr7dID0wo6+/pYcLLpmMRM//054ygC+RzJqcmr/moAIOxILIpt+f3o0bzaC1paPclXTTJp9P6p&#10;Z/mPfGGVcSqgFcusROLv3Z57WHwsjETUlZe4HleJYxYXlUMpI325SOvKz/RDi79KB1s8aXklPBGV&#10;1p4ReAZm4MBeJ5w8HaDtKCfqoPJLWrohVJfWY2aGZc73AqRtlVVYmpzDytKyAiJJ7+zDFYYnURQW&#10;JP5LysQPuTMPGG78mz9QcSMNxjP+vjO6unWCirnET4vjcwpRTlIJ4oJkKUok8q+kYf2f/jl+/OY/&#10;4Z1fvIvogEhkJengcypYAcyhTZa45OyJmyHJMN1uB+v9J+Bs4YLTNpeQFJUJZ3MXeJwKwO+2r4NN&#10;ujnWnNun5YcK+feNyhsayTeJqzSAkgYxKp4st1fOxK5cq2mgRT9/P/WsGgpJGy8Jy/1yGEprutVx&#10;Nr1khm0tvUi5mYueoSmERGajjGBzb3iS/mtu9H/ih/gl74SxKNYi+cQwtM9iS+ob2e5TgjlBblw2&#10;5FJuGA/K2SjVtaigK9r55sp/kQctr/9Vo/zW7Aiz1UBnzVqdbFQVSUZz6fpBeMSSvVTawCvLBP46&#10;UaXkDG4HhPEeVueEiFI7+CQfguuVrQjPNkFYnjm8c47A8+ZO3Khwgvv13fC9ugWB8bvgGrMbybow&#10;TN0fYoVfJHo+QU0d1R0CkFTg8PhwNWlIMpO1ECsUjnvjo2QA8xgZZwtIpiMZIwsVA/IKUdFST5aw&#10;otwqcGJCZNvT6al7iI4KR35hHhZF12Vle1WQmlEZw3DuTwwrwIm9eV0Jm2SmZJ5emF43Woa/oE4u&#10;ma8Bjt7oMzwnJ4vCIhXqVVjSj7GyvIDWplLs/uQXjIWE8yoMYXk1bS1YXBK9XOIlUaMdpmlgoAeJ&#10;STfVe/0l3171j63Gi5X44UPZLuD3Wd8fMlr8NFam2eXFf+qoEN6vRsXwTv8Zr3sU4IArecjMKme4&#10;YkkLV9ypbS2ZziXe+yYX4egSDB/3WNy8notbdVpjIN9bB8Y14JAs4V0u8au58hYKUwvQ1Sj7AhN4&#10;WLkXCTgCQtPT02qDKek0HRifoX2N2ajMkSf6Ia2l+Ft+7BTmbzWr/kBpCNoGKGQqoK8ZhiF9RdUJ&#10;WUhIq0BhXj2u+ERicfI+njx6gd0f78O6n25WAnQ1JBEtFa0IuBiiTtSMdL8Gg+3m9J+hq3yScpOS&#10;fAl7++NYc8oUEfmJeCqJ/FrQ8lO9Um5foCD2JmbHJ2Bn4YiLFy4iPiGJH1/Vl68bCSsrI3v1l2ZU&#10;uUn+MgPu1t5C1105DnsZvcNzuBKrQ0NJC+ZmpcGSOkarEvGvGfFDXwfvdvbTjlQ8vlcflQVekqcy&#10;wENmN7PAPJQ8l7oBREVEY2xoHB2376i1WfJO3AnQrz78S7P6TuIlYWt9OuvW6jwSjNSZTiGy/WWO&#10;EQLLbeGXb42oWkdc5eVTRCCqcoSfzhSBRZbwkuNWeIVV2iE01wJhuXJSghkiap0QVGaFsHwL+MYf&#10;IhOiuzxrOPmZYHjgDgbutqC6MhePKCwP2VJLZba6YK/A4yUrmxxgJq3qEilw71Av5h9Ln8cLdHS0&#10;44hvEJoH2vFEwEZVAjlSY5YtpKxy1QsTUFpajPLyEtWiKrWE9uSbJlSSMc/Q0FDGiv4EzS23yURE&#10;dxZhkjqqCZfeLzHy+PLlo1UG8uq9GAES8b+rq5N3vVux/5IsZh6DPbcR5H0WxSUFyMxMV9sBTE5O&#10;oL29HQlJCYpliV19CyRx6u3togcCLlpYmp/a9Xo6tXdPcfduK21q4vmvmdFRbY2NdHRr/kieiF+a&#10;MDfUNCphfkmhf0bVUMpC6LWtkz/uyg5wcqjcvVlcTyjAZbdriLuWgzG2psqxlAfj8Ygt5zBbQhGK&#10;ockHbIk1kNXCIushyxrt7UdhejF672r77grAPJbD/OmT9BFI/50AY/Og9FcxfUrEGU8+yxOzmu74&#10;RL+if/pPyl9BhQXGb2FFs8eXyj9xIYC0tPAIMUHxWKTQx0Yko2JgHsVJiYyXWHqJx4uPYXXQHuWF&#10;tWiv60JJQRmsdx3DtACfClMC1S5hY96evnC0csT2HZYKjLSye1Vv9EIt7zVV9iUeksEvUwUK9dUG&#10;DxRDl3SsutGeJUKrhk6LCmQg4pURfyUO0nEt5/JPDEwh0DMauvgClGaXaWmmFWnQtB/y3780Ep4Y&#10;yZtzzm7KrrzSx0fMQH8/VeFhBETcwMPHzFe+y8zM0tLGND8iK6worEJlUZUKU0uz9u1fmNVX+nR+&#10;1acTkGODEJ05AjKMEEKgCK4/hcACR4TXHkVM2xlEUG3yTDyAqBJb+OaZIqjAAhE1x3CxzAKhZEAB&#10;iYcQRdXLM9cIwXIWFNWuQAGv5ANkKFY4k3kQftkOCKzwQ1ZRKpr66lHUmM1IPCMNf4zDJ0zZYkjB&#10;iSqmFeAchbxlQBsa7+zsgFVsErIai4jwd1Qi+wf6UV2jHc8hRp9wVTg08izAk5yctKp/ihA8R0FB&#10;HivPNB48kEPytTOyZH2UdABrICIC/PXMI7UcYctAu1838k4EpaS0QD2r+PAuLGKo/w5uxt8QW3wv&#10;QCLfGQbJ942URMwQmJR9gomAUX6BjvEYV/ZeN6/SqDEdvRF/7nTKYWz60Yivx1szshuk+PEKVCVF&#10;qxWe+aWov8RB+ij4e4EM5M7APcSnlOPY6Wu4cNwf9+/dp08SotYSSlZQpOQ/+qMJ/OzMPP3iB/q7&#10;KJWVd4mzHO08PSZskWERaIpz5JylSSyzcZEY9/RQ1ZxfUJ21qi+QfgxMPFD+SEAKdPj8mKzu+RNR&#10;yF8gd8OXeDw0QnCT78/ROyEnv0oU+VvdmFbZ05dpPm3liuykfDRW3EZiWRcyom8y3gQ45puAbVFG&#10;Gbra5IiYJ2hv6cA808ECFK9oR9ImeSSDBNMIDQlHSmI6UpMzcOvuCJ4Ia5d8fO2SPFD5xHyVeiCX&#10;vEuITf4qfvKfZlfv5vfLNjgwZPVp1Uh+s1zaqpupMuaisriOwPgAAz1DmBybQrB3iFKZtHr2f29U&#10;XWXYeVkynUEaDknHC8zNLSAlJQNlZRU4Ze+MwfuzSM3IU+oyYykuVX5I/HOz81GcKyOTbDiEETGv&#10;/+/MV0wnJNUaPokH1akGXmQ8+yPWwiPbGMHVq0PiNY4IKLNBOAEllMDkJZuEZxnDSXdIndXkmbQH&#10;vsmH4ZthAK/4vYgqsIJ/pSVC863gHb8HOy7/Gj6FNlTT7HHMy04VyNj4XdXXIIe/C7vxvh6oWgUt&#10;8VpBpBdnqMLqaG/D7oAwRGXE4unTJ2Q4M1TLpFClYjPzVAGKQMk7/W+toOX7gwfTKCjKR0ZWimSZ&#10;+hsd7SWQ9DIDxR0rF1WQtPQkjN8bpWPJPL5URnlGlUzm9fxhRiGZvbT0UPUlqTipiiQA+hJux61U&#10;epSgroLOM6Y5LSMDzW1kKfxW31iDoZFBun3KVvARfZTCfWXEjlyvz0mR/yUdorbq46W+qc9aGvlC&#10;vR8clM5siaeWH9Kx3NTeiykK1wxb+odLK+gfnMap86GwsvNWR6f0944ogBAvRHCzE3MRH52KFalg&#10;IkQq3wVxNFYkjUVcpJyxTfuMT155k6SWWfkMYz1yOquAlbiT849W0FzTrjolZx5MqSjLlp+iXq0Q&#10;eO7fn0LfGJkG/ZSq/pCNRkxoNJLJUBJvpqs68GTxEdLe/VilUTbe7ydISX5r9YD86DEFtKGD317A&#10;Yr81SnJK4H7UG7bOUUgPCAGbG4k6Bu8Oor6qQaVT8uYWVT+Jj9anJO/oP/O9pKBEnQHVS4Csr25A&#10;VloK5qeWsW3/UaSmZqKkqFh9b2xsgqzBe04hlPQ/JrORYWNZsyThKYDWPIalkR0mmO9afZG3q0LL&#10;z9evX+dNE24xAz2DBMcC1BTWsAGYFkgjSEpde47clHyVb3LqQ1FuiXLzqi5IXVr1ZPUmRgM52V+c&#10;qinBWYXP8hZ2JnETq/MLD5EUm4Ax1gdhk/JS4qTKRRLDePd1D6KqoA6jVLskLq8b8eWrIOWB1yro&#10;rNF5J5jBL+kgwptcEFx+FA5kNcENp+FbZIPQymPwItMJlkPoGp2UChVQYoUgMhi3lEMEEzOyIku4&#10;ZRqoEyyDquwISgfInEwQXiwnFljAJ98Y5wlGEbcvYK/159TB6zEzPYT2jmYCj9an8/T5I/jHBTEj&#10;pdWV1L1AfEEKJQVopj23+ERUNNUjL1963lczSTL2NaMEerX/Qi4NdLTnRytU2fq7yTxi8WBmmhk6&#10;xyCeUrjIFFh4SiB4l6FbUUeePNGOO9b8oTA8FuH+/UzVGz3Cy6RFUZG+Cp/2o4IuM87ZqKgsUZMW&#10;R8eGUFVTgSs3buDuwF31/tr1aAU2o2Qac3PT9Ekqyu8b8U/zWxMq7SVYyUsRExODM2e0M5P0H+RP&#10;WaAZGB5CK0FkiqpGTQep88winq48p4C14JSzNyzt/VDXNIbs6g48EiZBfyTuUqlUBWM+aizwJTpb&#10;72B2WhiaFqfXr6rSGq2KM7+GpmiH7se6e9RvFRP+J2Uifsqh/vlp2rCwqC1zc3I87jLLSfrs2OIu&#10;PUbnyKQQDrKfZbVgdWJiUo38iXsR3qw1a/CMjEnARoDx/tyixixU/FnmS8sI9YvBjk8Oor78FhwN&#10;T+NseCVSwmPUd4lzoFfoajbJfy8xMPDqyBUxUvbCRjzdvRAREQVrc0uq8KU4bGyF2qZOdDZ1Y/3G&#10;Q7gacw2nTp6Ap6s3wkIjMftABlHYmJGd3CRYq7TLCxUM/eef5yl/GGyywINJAVj5Jh81Y2drq/K/&#10;v2cA+ZmFyE7OwYKM1PGdGH381J1FJfOMpJGQ0SnfS4HqvQIxZe+Vv79n+E3cBHoHK/uqbF6TGS8v&#10;L3WX/G3q7MWisB2Gz590KyVNu/y9tLCMsvxKNFSxoVmVGc38y3A19Yqg43PVgIxkF8Jqj6mTJ8Ma&#10;T8CrwBruZCwBpfYIqnFGQKUjfMqs1aFy/lVO8Cwwhk+KgRrJCi61RlAD3fIeVe2EoHI7dVxNVKkV&#10;wivoPtOQfh6DX+I+nArejpAcC1zwM0bnnQaMDLawolGg2TI8pK5a3yGzG4XBPEXDYCefn6OyownR&#10;ORkori1iovQJ1xIvWfsqcfJOEi3uhfU8V/NcxL+E+LjVdy/UpKbOzvbVgn5K9UP6ZDQ/5buMLskW&#10;rvn5uarCi38qjnT/h4zerVy9vaTpCvikZX+BlFihySIk4pZx47PEqfZWPXwCfJQbaeGlX0ha7GGq&#10;caoWvWb0fus7guXSPgC1tYVqgtaZM2e0b8q+9t+qLQwNynHLL9B9bx7tfVNKuHu7hOWJX0CrnNSq&#10;NoQCZknR8xoGKbyasCnVQjr7mU/6CvVg6gGuhsZ+VQ7Lj5aYvwnITM9Cvq6Q9qmKLMrI0nM8ech8&#10;o7/MWVZeRka5kRb6JbJu5irgkYGFqckp1VEteb+4uKhUhdt9MheFdulQC0squcRH/GJOzi0j6Uc/&#10;UX7OseKnlrWirHkAbYP30D9ONvBVy0s1Ir0Enk6BKLw1jMp0Mmj6dTPypgrzq/ykUXm4eqnfDE+r&#10;U/zBcKTO3CULm1tcQVtTG5zsziAmMh6ljT3qm9jT1HY+8JLz3/09Q7T4a0qteKq+ZafqFMuQ/jBh&#10;kOI/P6jrwM5DKM+rIUOrwLx0EPObNu/pVdzEyPuutm7FGvWgIYw28Zqweqlvr+z+nlkNSvJWwtal&#10;56poaYD+gupjChtB/eiVTD0Bmu6OYm5ZY7oiN9o3yRs2VMxHHcsyK1UjBZK/+jBeNwp0ZMjcM9EM&#10;MaW2cKPqJAfMydlL7kVW8Cm2RnS7C1wz9uJ07A6qVCYIrrBGaI0Tggut4JW0Dz5UqcJ1VrhedxIX&#10;iyzgWyJLKqzhTYbjnXYE4UWOiC62RXSZHf2zwqkbexGUb43ADLKktKPIKb6JyQd9GBrokBxAC4FG&#10;5uhIBY3NvsICmUdaeSX6HoxT92/G1PQ4FhYeMGEsWClIuVRGyZ1e8BJh0YBLE/YrV6J5l8wRO5IL&#10;Mnz8GM3NMooCVvJZvhdwEfeaW7EjzzL7WRjG8xePmZHip2bnlV/aXZY3iJHwyitK8XBxHkFhAehq&#10;kSFzqQxiV2NFcukKctF4u0Et2xBvtArzbJVhvfJff+krlP63GLnPzY8qWi+d5k+frqCyqgSFRXnI&#10;SE9Vyy4kHUODY6zcEvenCAuORUOHdqY2c0f6gVXFX1maE6sKMIS2F1S1aGOAz1nhWKEko1Q8VvNU&#10;8t3V5ZIkX8WrsLBYzTyVI09EeKSv5TaFUs86NIGTZ4k37wx9impCQnQKWZd2ZpkIi/TpyNn38vxQ&#10;TsmkcCu1SRyq9LPs+PsRgbqw4Q6iNu9AbXatUhllawuVP6tCv0KBlzwVASjOK0O0/1VciG1GU3Yh&#10;PvtwExxNjyp/NVVDA4L83Hy+e5XPqn7xm6RZ4lFQ34onLD9hyQHBwVKgmBqZhptHpFpGoPqA6J0A&#10;rrAPSb/MW7tP9fER2ZuoIOEBN+ifNmhSVlADx72nMTnyQOVTU00TagvrYGNqp9Iv7xTYq7/X4vXa&#10;lRynaQSrJarKRPLb84Kfir/6vWpXGd40u+KvBg5zD6hqTws702bny132Pxf/tEacdulX98iUGrHT&#10;APa1+EieMZ05Cfko0pVqYYi91Xqjv75Sry5GH4Ln1d3wit4Pz2wLBBTYwTXFiOByhsBgi+CmywQh&#10;O1yIN8PFEGOqTNbw1JkiIM8RgblOcM+zRgTZz4Vr++Cqs0BY/Un4Erx8U0zgn2aGs3E7cfLyR/DR&#10;2cA5dD+CCUBHPT/G5fD9CEmzQeDNC2iuK6EuP4zRkR6c9DqJ4dEu2F50QD9VkLPRMaipqsDC0iwW&#10;Hz4k65hDR0cDn+ep346QdvcTOObUbF6Z9fyILW94ZBiabzepvhxRrRYXF9Q3uVZWHqG3rwuj4yKw&#10;PWypF9Defkt9kxElcS+t7UP5TfYlZ2bdaqqlQJcrUNC+L7BSzCv7comKIGdJP1pe4vdFJCUnsPWd&#10;RWVRknKzRDui1jUR6MrKimF71A7dvZ38JnFbVGFPT99Xo2Tin/6dsCLttxZ/CVtmMmvfF1FSmq7A&#10;RZ6XlxYQGxuDiKtRiEtLUqOAK2QOMhrxcF7Svohw/2gsLy6jmozgTt8I381TZbqNpflFZKVko76m&#10;GUuLj5j2RaTnVvI7w5qfVb/lLOplgsAi2YvERfy7c7sLE2P3mfZFNRs43C+a7yWui9Dl1Wt2H8rv&#10;ZTKsJeXPIsNa4l3sf/7eRlwNu6n6Fu6N3KNaMse4LqL3Luk87VxPKWIanmOCQhGfXQod1aRJqhmL&#10;jOMCw1meW0DMD/5B+SeNx+JDxn1hHgsMV472lfQtzS+jtKAYvmeDEJhQg57b7SjKKkaEV8xqWhgX&#10;5qkcNdPYwHqwmha5VDrFzvJTZORVqQmdkg7Jl7nJaSTFZ2PfxiOoKazF6TMh6r1yt7DE+D3EtaQi&#10;LC6tqH6guMhUOJudwJHtNlq86O+jhRUEeASgvfEOynWVuBEVr8rqk/fXqHLS8o9h0k/1W6VTLi0O&#10;Uuck77V3q3Hls9hdWHiImPCr6llLi/ZNmK7+WfzQ+zs2PA5fd3/6oaVb5uNInsg3KTfN3RLKGu8y&#10;TY/oTqsDen/0dnMyclFb0kCmVsk6/UD14UmdkrhpoCOjV6nWiGl1QWCZEwJ0xvAos6cKdRwexS7Y&#10;Y78Jhqd34hfOv4BHyVEE1Z/G5XQDOEbtxU6bdVhv9BtEtLgj7PYF+KYdxo7oDfAutkdIxTF4Z1IF&#10;yzyMa+VHFdAEEoiOXT+AIIKWdewueFXQv6TDcI/ZhMBUK7j52uFOVyMeP1tGfmMxcqlOXT57AVcy&#10;snCrpX4VpF+hpma0ZwGi58+12ZpTD6aQmEzqzNZfbwR1xejdivCKXwIcd3ru8IOoXaP8pmzRrTy8&#10;ujTW9FIdNiZMRe/PH7qko7iquhIpCTeRl5uE9o4WZviCePyVnRukrwvPRfXTWn++xP2JMWVHXrz+&#10;p+Kwakc9rvohQjaz/ABnL1/EOffLCE9NQG3/IPJaW3BnfhqZDXVYZlyrq7SZ2OImOyWXLa++hVKh&#10;ISYoUvvNv4bSRtSw9ZVvck0sPEfF7Q4U1vVhkRS+uk0O1NfC199nJmbR2SYjjS8ReDlY+SPP06/3&#10;/fBP/qkXq9/Vb5rE6FSMjmkT/EQ4HhLYZPFiRFwWGvoe4MFDOR1WPq86oNGHIe9rmP7+HBk91N6p&#10;1/xviOEru3zu7RxAU+0d7HdJRH99o8rjivyqr9xoRibOafVCvVd/wDQFZnBO4rD6ZtV/ucrKytR7&#10;uQYJ4llZknd6e5qdnjHtpFrZaU9MHoFU795krwWKsiu0ciG7k3diGmtuITP5Vf/l/7rR3D1eeYIC&#10;XfFXcdF/0xu9/8vLj9DW2qYWwpbmV6h3sk/Vqi3tEvfKPpBT2qC9XX391fdVI+4bKhqRfCMViTEp&#10;yGeaezv7XqlXkTXnENZxWp3i6ZVxGCF1xxFY44JQMpbAHCuEVJ6Co84Ql/MtENR2XqlWnqXW8Mp3&#10;hMGp3Vhn/iEcggkeiYcR2nYGYZUO8C+whU/SITXiJf0+PjmGiCp1gF3wTnhlmeIcvwUV28EjzxxB&#10;ufbwjjeCV4IJfLPs4OS5H/ZOZshKT4JTcCB0Lc2k73lIYesta7SEHOrVJzFC4UR4I8OD0Nl5C0WF&#10;hSgvL1Xv9UYJGu9aJougC73kbxFw/r52JRIDvW2qI04DGLEr7pUtPj9dnasj4PUCN25cU3OElF/0&#10;W9Qr8XtsbAxtba2kzuLHM+Tny6mZGuApgFHxeAHv6GuYJUMRUCjt7kJ2XTVSmhtwa2AI+b096Gdr&#10;N6WWUzB85U7UE4IovVKrx8nWbmYmouNuIxoaK/Hs6ROMjFBtErsSJ1ZgocBiyqpLMEsGILR4ivRY&#10;WI2WRrHzHLcJSkoHZxiidrU330VHNfOCKuwK3b98ImqDpO8Z7gxT3aTf/Ien/G9+kWon/5pqW3Et&#10;JE5ll8yWfcq8WaJ6I89yUutqNqo8UolQtPsxcigQ0f43kJdfj4jYApQ2d2PxEdUrsUW7Go3nsyon&#10;cUsjv9XF7+IPw4l943uaKkivpazEUVV9F05aXoD7qUAEBlL1q+nAkaMRaCmtptvnqC1oVmqBUps1&#10;nxV7oo/0R0blXqDn/hyWqcop9QFUj+ivWgTKcCQSaekZ6p3HWW9lZ+7BEgbV8L2kkY2XivcLsvhZ&#10;3L7Th6ImmTMFhHpGoLH0Ntpq2tBW18Q8ov+SKBrxLztTh2Uyi8ePpRtBAvtfNVp+iZ9Knc/M0+Ks&#10;1NzfNzMzM+jtlVN4JV1afkvY90Yn1LPUV2W0RKu0ST1r6BrGw8esFyp+dPeazyps6Yvj/SlVezmf&#10;63rUjdWO5LVrdT55TghpPoHgWid4px3C5YRDCKi0R3ilHUHDmarWAUTXOcO38wz8Os/zmw38Za1V&#10;iQWCq44iutkPa3b9BuYnd8D0/Aa4RO9BBFlNUI4RAtIJPAShkALarbCHXdgu+BXbKmDyKTQh+7GG&#10;b5EV/PJNcfHadgSQLfkVWcIz/RRq2VIbBwZjiCxBDcuSQdQ11KOoOB8JiTcxTvVIhOcxK91DVpby&#10;imJcJXhMT02gpKRAy0TJNRqpoIqhSOHy2e3ypdURLH1GP8P1aLbSfNb6LWTkQdsCQGUg3y0vaSCj&#10;/y2T/aRDWtZuyXXnTqfqRNaMVFz6eU36k7R4aOD0GLV1lbiWmkKWJX1JEq8VXtKRqM1BkcoqHI1a&#10;PpqG+ylM/E1/RfCkPyO/oxULahRH4ipxYUV48ZhsQbaWlcmFAhBad7SEXVGhtb4j92bg7xMq3qu4&#10;MFDlVjo7X1DQxS8+KbeXXQKRk99IoK9FffcoqltkFOqFArzW/lE03hnEwPg0Vui+oaMfA/ztez4I&#10;CTcyGOgLjHV1qeq9uCyzyjUwkzwWsJG03aMaVd3Ug4rau5icmkfCtSxVSaWTSctfPqu4aHn3dSP5&#10;JK9VnOj3cEkJ4rceREtdJ9pbuhDmexPOntdQUn0XuUVV6O8ZROCFKBw4m4TBXjlS+hkqcmrUfCHx&#10;SC9Y+dmFynfJl9RiNh70X4uPFm9lje+ko9XZ4RjZ6SSTRPvM1LbWLjXPx8bsPFaeyECCpFeAVzs1&#10;IS46STm/mZCL6uJmlGQUYn5cZlPTvfytplPuxcUysvcS5cUVjK8svJTvUs5aPP9Qnmjx5MW4aM+v&#10;8k/m0iTHJkvRMF76NL2EbI0rWxFr9UhrZDU/XuDscVc+i79aXmt25NLciz+yXKK1d4zPKlu+MooI&#10;0D9JmfgpYCc3DXTWrNGF1LsivOU0ImqPwyv5CIKLHHAqwxzhZDRh5fYIICMJzzVHGFlMCJlOSPtp&#10;RPK9W6EZvEot4VNqAT+6c3DfgW02H8Dw6AaYnN2A8KpTCK92QBjdRhXZIazCDmdiDsEz3wpXqiWs&#10;AwjPMUdAGf0oMEJYjQP8yLT8Us2RnBGJ0ZE+WIVHoaChWoGOzPWYejCJyqoyNN6qQ2JSPJJSEihU&#10;MmX/Kdw93dgKPyNyT2JgkBW6QuvEVYZ3aaGWnsg2AaLKjGJpeQGDQ4OqT2SFQn+nrwWtau6MFJTI&#10;5KoAyB/v83MyoVC+SWewBjTyvoVMLC5O5hDJAlfJXDrmP2EAMwTAleU5iQDVIZnL04ni0nx4xsVh&#10;gWzgCRlKZLisQJaOSnGjnKo7I4yBFaobUvFZql3Tk6juu6uE+asKIPb4n2z1GhEejpoaLS/km7yX&#10;e1VVhZqaIGcZZWRXoqShDYNTc8wroLn3HlzcfFFc1IDGzn7UN3fhVns3gnwS8NbGk/RLq2BqJEiB&#10;NuPG35MUtoG7I5h/8BD5OeWIvpnPOD9DQ1kzQrzDcT34mgJLXc0d5f7RymM0Ebw6qYJcy2tG3+AY&#10;RnqHUZRJ1sG0Rflf0eKtFxhJlySNz3/ISN5q6ZO8eYonj1aQ8O57GCVzKKwiU5yYpw3mqTBExlk6&#10;SaN8YnHQyB2VKVn04SVKsiqQmpSuJt2JjxJqe3uH6jCmx5hnK67ergqZ1uvOYiHA9+UVwOZ/fFeV&#10;W11tI+PwTNmtyKtAfmIJLnvdUPkkeS4NXUPtbcyMz6EstwxF+ZXobWxmkBprkLD05a4MH+QMcQlT&#10;GOvD2SV4uQfwtwYg+ut1I7+FbUvDKszllT0BKu1ZRpiSE9K191Kf7nSvTpxdtSt1ezUWqoFkYxQf&#10;m6Tio7fziOClLZZmahWTeYHHjGMVGyVhwPpYiVvJG/VCvZRv+mUQa9foLufYwz3XBJ45ZvBJM4FX&#10;gTnBxBkB2WYIrXKEf6E5VSxbeCcdRGTreUS2uOBC4l7asUEA1Sg/GVovN4N3ymEEpxnCxnULTI9v&#10;x0679+BORhRU44jgBid4kDnZRe9FyC0X+Fc6w7PEBlHtZxBaZItzaQdwOc1ALcdIKQtFeFQAYq5f&#10;g2VkJHrukdFIxjGRcYmxqKgsRU5uJpJT4pnB0/xdjNTUJLbMOiSkxKGqphJt7bdwq6mB6s4Iuu/e&#10;QX19NTp7OpGiS8ejZ0/UZD6tgrPVSk/BxMI93Bkia2HWFOTlYpmqjQYsIuKavRfPHyn2I88TEzKc&#10;K5VRu+rqatVs595eOQ9IwGq1GpN1nHS2JVCWYnZ2hgUgquAzXAgOR0ZWKvyC/HD5shuSCaBapZKC&#10;kipIkeFd1sDU9feisKMNi8JuVEHTHuNO7+Ufrxers3v5nuD5WBbKSrzUVxCIqvDk2WM8mGL4Usd5&#10;iZhNqbU6L8lQPBAeHIykuASEBkeoylNdUoeyliFMjNxX/jxZYYVjmKOTc0hKzMft+g4K8iyFg7o9&#10;3688foZxqhYytC5p770zBM+LwXA4fR1l9b1KFVOCRbsijBkZFXj05AXiItLQ29qD87YXVAdteXEV&#10;La0mbNUod1pC1aXSJWlgPq8sa0tlHhNUq0saEfXTX6r0KWEm6SzLEVXqKdnvLAoyS5FRP4i4kKt0&#10;/hLxZB5iLfYK1UJVF1g2VK8lc0RQZY8aCUsrYwlSAifr5LfnFLxJMgQBqCuRMaqj1HSXDSJ9r+Go&#10;kQsmhqehK2vFvaExlBZUo7KgFvk61su6dtwdpNoixbxajopBrYahwmMUhqhmqxLkO0aG9xfoI1tb&#10;mJN6y/pFd/Mz+k3gxN5LDA4Mqg7xM2fOrtbNl7C3tUdIcJDKc4l+eGg4jA9aoJIMSkBq1/bdCAkK&#10;0dJPkDiw9wC2b92ufsvG//t3H0R5aYXKD2GHAQH+MDc3V35rDZ/ERWM0Va29qnHSdzWob+pPBa3M&#10;ap/OWl14xVmENh1HWL4dAgttsSvwfXhSHTqZZg2/G3sRQDYTVGiJULKboGJrhBbbwLfECoZxm+FD&#10;d36FFggXdUrm7FBdiqg8Ct9kMqV0c/jrjmD31fVwbTwO3xondYrA+TJ7AowFQqmqBZfaIpRgF0xw&#10;srmxCdbRO7Bzz5eIS7qJVILKmbR0pBVSVWKmvyBYXL0ajdjY6zh+4qga1fHx9UJeQY5iLVKI0pvf&#10;1HyL790guxFK5ktr95QtwDiBorq+CvWNtWorDVWZ+E3mmcg2HElJcbg/pdHtjs5WjIzIERoCBPqC&#10;pd3VNVjapVUGmdOj/X6OsvIiZOsy0dvXu/ruKS6cOYqW5iays1rVAsiQdFx+Hnz93eFy5hRcL7mi&#10;mgxF/GJ0XxmtnqjKd6u9RfmnXz/1dSPpHBwcUB3jMzPj4ohGs9dE8BUala8rUva01PDi88LcAzQU&#10;FaOtuRmNrIi3bzXTzktW8CGUyXYMDEvc3J9fwvzSY6XLL7P1bh2YRNPIHBq6J9RQ8TiFOiKtBjfI&#10;HiYXHsHF3lNtAtXd3Atv5xC8oF6m+rlU9XyOudmHVH3uQJdWgju3hxDmFo6DX5jC1d5Nxfn3DPNF&#10;r3YxKLqXVlR+s1wZn9S8GgxPLRCQgQ5PP7S4+6m+JCYZhRnFtPMSs4xfbXk9eu/NIpXqzTMy3sl7&#10;VI1Unr9AXna+ip9+yxKpF+I+p1x2RdDKWuIhuacJk9Qdic8Tlv99NexvsM0G52w9kROvQ1lWDcqL&#10;GhEZlopBArB06C7MTOHx4hLujk6jfXBc5bP0+UhZKX8lqVrBqVnN+mcxWpzYIGYVqlGkFaprsnSj&#10;p71PNUSiyowMj7LxCIej/dHVOL/Ewf2HcP7ceZVGcX/jWiwOHzDA9ahEFe7p02dQXS1rqLTvkeER&#10;ana1ZPTY6DgS49mYZ+lQXa7tT9RQ14g8Xb6Kk9Z/+BJLZIriVq77syyH1bAlQVLWr5uvmE5AtgN8&#10;Sixx/upeqkNO2B/zGdx0hrhYcBTBeVaIzrdEQI0dIquOEVhsEVV5DCEEGNcsA3jIQtF6JwRV2CP4&#10;tgs8CB7SKe1bbYuQPAu4J+5BIBlOAMEpkiqczfW9CL5zFkGVTgjIs8TFpP3wyzZmuI7wKrFAUPYx&#10;tszVmJ2fwcLDWVhfvY7c8jImhDRzgZRZCp8mOzsDo2ODuH7jCmrqSgg8aQgM9kJpqQ46XSo62lvR&#10;1ye7vElhin4p1F0QWHbuW0JhoQ6NzfVqprHQRWEI01PavITQ0GDkVObjAdW0jIw09A30IzMrQzGr&#10;eqp6guTLyw/V7oNSmPHxsiqcArwwtwoeL/GA30T1i4ohc3jyAA+mx1iRZD6NgNgLBGZmsNXwQWhk&#10;KP14TiahbeOhCktvtFqo4ixzhWQ0QSqqhP+6UWnklUk/jx8/xnjdew10pK+hSc1m9blMii7CKn/y&#10;iX5JX4tWaYE5VjKRXDUvhtetykb0drA1Z5yfr3ZoSoUSyi91iQRc/V5cfqT6moSZiTuZq9J/uwU9&#10;rXeREp+OuXvzsDNzpvBpgiSwMzszpxqD9KxyGPz4p/A7HaZA6vfSv2okbhKOMDhNEJm/C0vIr+3C&#10;whLZJ8OVBaaSKHF+7Re/wtLQqHIYG5nA+zMMDY/hlmyrwj9zjyS0lhYrtuFkc1p1N8RdTab1F1SV&#10;ZeM28Ucm22l50TIoK6q1kDVw4J+KhtgDbsaxAfGJRiGZTEtjK+ZkkzEypt72XjjYXMIT5u+oLJEh&#10;axb/JBwpwVvdq5Pv+Cc+i9FCgQIQ/bMWn9WLZTA5Lg0mn+nv/fFJ9HYReJQ/YplAW6BtDytXV5c2&#10;qqhAh/cbN26oLgh5LswpUQ5e//7684MHwsz5j9HoaJEF20O4FnUdcddv4sTxUyovXjxjY0aV2tHJ&#10;C3fuDKC0WWZ0Sz2WS4vP60YDnXVUrzLJTioc4VdqhygCS3COOXwzD8At2xSXik8gKOUgfBP2wT/H&#10;BGEEh2CCSFCFDfwJOMFlwm7sEFZPIGo5Aw+dTBC0QUTrGYS3uiD6NgEoxRhuSSbwKbTDgeOfw8h9&#10;EyzDtyNAZ67c++URuHJM4ZlwACeCDJCQcA2FxfkEnQW4FlEtEbBhRZc1LHN8TstIUazh6rVwqjWk&#10;zPydkZmO2BtXcfKEI+7ebVFzY14+FyoqE7KkMjOjlXAJPSbrGR9UbKemtpKgJS36E4wMdLHsCUqP&#10;H8HtRjAmZOfC1X4bYSyPV1e9ixAKy5IwZAV8YmK8Wj7ReaeVlVtGAUQ4n6GzqwPu7m6Ij7uO7Izr&#10;yt2Y2pv5BSwuXUJYWCD8qV41NTeQnmud1GK+KnwJi34JZVWjLbUST+bDU+nOZVT5TW/Evra5mayG&#10;vse0SsV5odbwnDvnsrooT5YUyF7Uq+2PSDMrTUxopMqXZdlcS6oS32vpfo4on2t4siyTIzU9fpGM&#10;R+bAPFcgLkAkEKJ5xVirSib72Lx4JGWmVeDezl4szyzzPgxrwxOqD0XrWH6qRjYkX9xdvJBaNIS5&#10;R0rZUEbSJEYYyEOJG8NaImNIKbiNx6tAqQREPdAin6XT9gWFPvy//x09kE5muT3D7boWNJTcxtXQ&#10;60gvHUBfXSvfP1EzeYszyqh+N6K9sR3dna+26NASprGpWoKv1MGXslaQ4QmwrvtgD7z8ryIzPheZ&#10;KdKBTvu8WFrEMQFzcf4Ce3baKT+lwVCdy8pv5jH9zazW9n+WJIjhk7qPj7AMV9P/e4ZupezUJ16q&#10;jjx7Ds8L3uq35JWKx9eM+BUXF6fyS9UbZecF8+PaV9/1l95I14XevtSnejZCPZ196LvTh+HBEYb9&#10;Eu6BaWpy6dDAMGViBcGx2WqTM9k7R7EfBd6rftC+Bjpr1uguFtgjouoozlzZCZ8icwRW21OFssel&#10;0C/hX+wM9xwLtZYqLMsUHvF74J20D1HZJrgQsxn+aUfU2iulYnWch1eBGULyzVT/j1cSqV3cLgR3&#10;uWL7gbcQVHUG7+38KY76HYLLjcO4nHgAITWOuFrmoFSsoHIH9A63IeqatodvRVUlQkj3H1BPLS0v&#10;pwBdUWrP/MM5ZOdkoLmpnvae4dnThyzgRwQbbXvR2dlpPFqeI4h0Y+bBEFnCIu7cq0HFnVQU3orF&#10;9OIgGY4AiGTKc9V53NvfhaK8dFVoahYpmYWoQfoMi4mKwKMl2V9WYyPiTmaaPlX9PtoVe/OqAh4F&#10;cLSjZTQvFmBS0g0UFOkwcm9IMbSY1Ax4+VyGt48nLrjKEgZxoxWM/rp58xpu324i89NGn5aWFhXb&#10;kbBf7Y2jVRgtns/UDOr29jp0kund6WqTrzh3/rSq7Fql10CCjlRaxe3tZhHA55joFZXwBaampxWA&#10;3W5qVv5ePutD0NJAR39JRVd3XpqAysibPm/4jpX02YqmCkrfz/iQCJHm1pRC2FhDdZHx0Sg64HPW&#10;F3lNk1jRZE7FUfOLYPp0GUuPySh1VfxOv1VlprunjNs5H/4WP+QdHck3/u5Py0CmoRl/SpjPUVVQ&#10;g9kHcgLlS2z94CAsPTOR4R/APJBd+aiS3pctUl5SsBqUffFPjNwlz2apFs08lI2vXqIsrxLzZI4n&#10;nb1QkF6M2oo6sthRVSaKAopbYbT0595Ar1p9n1vewjoqZSaiLnnGO8MTvwtqWKcfUUjpmm9UuBPj&#10;MlytxeF1o72hP+KH/KYdfb7Kcb4ysfLrRuwkJiaqu778lE/8J/13Yf5RX71/PcwxtXOgPg80t2Mj&#10;ZIy1zcqezCtKT8qjWj+k8lUm/90dmlRlOtwzjDPOrpRNrZ6oKRy8a306a9bpgiudEd3sAq88O6pN&#10;tvAvt0dk7TH4xO5UeySfLRJVyAyBomblW8O/yAT+GUcQVGhO0DkM99hdCNQZwyvfhKqUPTzj9mvb&#10;X1TIkLsdzl7dikAyGVm7dTyO7siMvMqphhVaI7TElgzICEE6U1xOtkZHVwv10gAU5GXgyo1oFHV3&#10;Ib2q7KvOqbOnHVBRnqdGn8ob83B3spWJfILOySZ4FbmTpcyTES1idKQL9wY70TvazELvhU+pIwIq&#10;reBe4YDDsRvRP9jOSkKwEBARYeG9+XYDWtqaqNd3Y/qBbHUhgibhSsG9wMojreNOTtNMTkmEnz8p&#10;JQX70uXzBMUixYzaOm4jKTkOS1S/KivLWXQv0dN9lyG8QOetchQX5lMFLEBIWDB6+rqQn5eLHF0G&#10;BUtmxGiFLpVemJR0TAcE+FGVzOT752R5M/Dx81ar7FmErDBap53Mmu6624mgUH8YGR1CdlYa32sT&#10;JcXPwEAZ+dAqjYCjvnKpd+ouFYJ+PdSA2N/bBxVlVdiyYTsyUrOx/YsdOLLbEE72zkhNTMOhPYdx&#10;yv40fvWzd+mfVCrJP/ot/vCSJl78fCwjIwoEGI6q5C8RHsCWlffu9j74XAom+D/m7+dIjdV9FReJ&#10;g2z4JkIpHcTZpO9sTOkDgZPfn6w8RaBbGDrq+7H2nzZjRm02rqVP3KqgmOMpb3+ExTuyfu8l6gob&#10;1CjQKbMLcDrggsLyPpTX38Voxx3G+xli/K4qwZBOU2kAJN/EyPIRGfWM8rmBk8eD4OUWAp8LAchP&#10;LkRuZjWO7DtOSyKAz3GHfonwKTWecWmtr2PSRKV6hvzUQmTmaeqdMG5RLfVG4ry88hhjUw9UOiT2&#10;o0NkxFoX8/+lUWXIsFTaGeWBviE1M5iOVRjyPj4hQdlTefM1o3efm12gGpKvAJ1uv862tDJkegTs&#10;T12GiekZzE4Lc5YRs1m6IRMlOHfLQl36NXl/GstLywjyCkFTdQtuRie8Uq98dPYIaCHoFNrDO9tI&#10;sRbvCmsEpxkgnCwmvNARRzzXK2DxKzQmkJAZpRsigozGJ+cI/LIM4Z96CD7pR2AVuR7nEvaqfXc8&#10;ZOU5mU9AoQyrW8G/xh7nM8iKyG4cbu7E8ZzDBDAr2jFGAFW1tLpoTFJwr8YEooDqlV9oMCz8fXB7&#10;doW0WbZL7KHalYXsigR4552Gd745oprPEMyO43zjMeyOWo/WvnpM3x/CxL1uAlELfGrP4NGLKYQ1&#10;+CGk9RJMA7dha8gapN6KhEv0QRR1pDM3tUKbm5sgEC2peTSVlRVqhEoNg0vBqMKR42MeqTlA+g3Y&#10;pXDErczX0RaXPkd6RjK8vC/TjgyxS+smQsgWf3JErazvYzoSU+LVdqny/uHDGfqr9WfoK4EIirSa&#10;4lZOtZDO84bGGoQQWCbuj8DXz5M6dIfqPJY4SsELoKhnVtaxsdUOUV7BIbLq+CnZi0w2FFCgdV7S&#10;qf1g+oE6o/7F02dYmltQzCUyIgqd1OFdjp7B1fAbOLzHmHGfQRNZZ01VPZLjMxHoHY4Lzm7oa5W1&#10;YxQPVrLIgCtqIy9ZRyXxry2ooMBJ9ko8Viu0AiTeV/sV4qOT0XOnB41VTTDabIpo35sqDqI+pVMd&#10;WlEqmmiB4ha4GnQDN0LS0Vqh7bX0lMIaE3ZN+a3WPYmgStaJfNBh+N9+H/NkOK2NHXA95oXi1ErM&#10;TS7A7qAj/DLbcLuIIENgkb6Jq+HXyBDlRAqJr4gZw+b/bsf9cNzgNHLidDA84oZ8XQkyb2QqMJle&#10;eIygYG2j/pSEJJaYMGXgoez5zTgpOxMzVDee4aS9J+7NPOQ7AUel4Coj+SB2CxtEtZOJkbIKXw44&#10;eGXnXzMqL8U9/dRl57JRKyX7c1d7QMt7X2+twdFfv2+0+iXpzU7KRVpiJtpbZcN+yWvpQ9MmQyrD&#10;G1/xtxbm/QcP0U91+Snr1AOyaykbmdUsYFNQ18O69lypWNIVIHVDOtIFmBXoyCrzi4lWCEgyRjDZ&#10;zoWEPQiscUBwtSMuJe9DqGxXQdZiFfwlrKIJEhmHEUx16/L1HfC+uh1hZChBxVYEIhsEphjANfUg&#10;zqTsQ2CmEQISDlItI+jIzoL8HUj1ySpiN4LrnOCWY4jz2YdwMfMIouqd4JdniayKZFy5Fon4a6Gk&#10;ZU9hFnkVPzxzEV3UFRfmJlFelYmQnEvwqjqOwCxzeGdaI+yWnMNlict5hvBJOYCW9gIWWD8ReAxl&#10;XdkM6wRGxu4SAEZw8YaTmicUUHscF/PtEdx+Xs2cnloaVhWhproMA/1S8M9U30dH521UVJZRXdMm&#10;8UkBTU+PoKBQWxD3VWGwcusvjWLLzOQhxMVLP84zJCYnqEq19HCav1cIZhMYGOpFS2ujGv5PT0tC&#10;S0sjwUr2XNbAQ+6y3YN0ZN8nEHfeadeCY9xu39bOGdLHSaHIqnn4cAGNDbXI1YlfWuUJCgqifU3o&#10;RU1KJGhkp+difPQelhcfsSUKRTJbob7OXrV1RVJsqtrdT9I2Pqy1dhKuTM4U8NJUCC38UlbyvJRi&#10;xIYlqDVYY4P3qG5IhQc6VKc684MCLR35Gqtc9UtqKS1J65mdXgD3UwGoLa1C7PUb2LjZCEMMt7u1&#10;lyqagIgA1FNMjExgfGAcWWkFsD1st9oQQIGKp4vvKlhogiqlI0A1kpWHmN+tQ3xEMja8sw8V2bU4&#10;Yeyi1ntJbNKah1F8JYbPL1g+IkDa/jaqMZG404/u5m6Y7nbA8SOusDt0Ag4GJ9UCSY2ZvURxVada&#10;cDoow9yiVjFt90TlYFwmhqYIplaor7qlBNLlkrathlxfN609Y5hcWsEQWc7YqGyqrvXdvW705a43&#10;WtnIkoV7qpyzs7IRLn10tJeZIQxZs/u6m1dGY6n1tY2qY1+lm2xP1M325g6tM3vVf+WedoX18Qdc&#10;TnvTvnackoCTLNSVHQLkTLWy+nbK24zaoE/WZOnZsNT7VdBZqzt5naBRbIcIqlXRLWcQWnsUPmQx&#10;blSvIgk+EWQ2Xkm74FZxGm75ThRUE/iRZQRT2L1i98Bf9tQhCwpMPYLgTGN4xmyDz81dCCcb8k07&#10;pLYv9b+6C5FUpWwidyCs7hguZRNsGo5TJTNDaJkt3Tui7U4T8nSZGLnXj6KyfCQWFSGo+hbaCDrZ&#10;GYm4EOtAd+YIo6p0OdkAIcWOCCFABpQdQ2AtgavmOELyLqGgNxUd000Izj2LC8lW6O+qQ2VJCiIb&#10;LiC86QRCGp0RdEv2C7JEcIcLLqdasNCkA1gA44XaWEpGfO6NDeLatSi12LOuvkoNx/cPdKOxUVsH&#10;JkYKQ18RJHNl2039O9k2dWlJG8qXFm+kr0UBilS+nNwMPFyaRWpaIlqp0i0/eojbLc1ISkpAN1Wl&#10;exPaYYA+vh6rwi4Fr1U6MRKWvPu60U/2miNIy314ZABhYWEoL6xGgE+o2gFQiy8vVgSpDGP3RjGi&#10;psGTyQkYKGCg3/znZHtCZIe/X12aIchKulhR75NOp17Lwllrd0T6X1XCv/jiIc66nRVrGJ0ZQ3F3&#10;KfrvaUAml6ZGaUJdX9QM97PROObsjrjILNibO0GXr8OV0FjciIgnE5JdG4HmpjZ0tbMBYXj2h4+r&#10;8CVvi3IrEeFzRdlZ/Y9/9J9gJ+wn65e/QWdSAe629qAypwaW+5wRKR3kVNOyK+4iJbMRQ2zhRZ2W&#10;BYtaJzzLiX5JYxHmG4MQtyuIC0tEXUkDlmaWUVfZJLhLe1I2z3HsrPT5rVCV7sXw6vQG8cNwuymO&#10;kiUJeIpfYkJi2Ghpxfh7Ria/zi09Qej1VIwNjanZ3183+rqmyodGy0ctnto7+f0CRZQd9V4KT2X6&#10;1432TvUNqkZBWJmUKf2hXwtkvcH+ofRDwhC/xV9hLI8JSNI1QQBiPsl8NnmWBlIaWPk+PCGN6wuM&#10;35tWIDY7O0+1S5u+ovXprFunMw86QNZgipASawTeOoHLxeYIzDVBYMIhtSeyd5YRPKku+VzfxbsN&#10;HK4bIEwWh+ZR1cqzRnSxNQKyjalumcOfKlYIVTTZrjRcZ4GofKpnReYIoBoWlGYI5+BN8E4k2yB7&#10;utLkgtBKezUHKLHchyyjFa0dLejv7YTbpQtE6hQ8ZkQDWrpQWp2JM357YOe6GbYem2F0cRNMXTbg&#10;0PkvYeqzB5+bvoWoRoIKWVRY02kE1ByFJwHJN+ccBoZ70DpdB6/r+xXQXG84jeAKR6b1OKJbzyKk&#10;5Tw6+yoxT0GV5QhqWFk4MjO5uqaMlb4d0VfCUEO1Kys7Q20tqlqq1QKXApT1ViLA9ydXh0F5PXgw&#10;SfvpaCDzkFnJD+dFJZPO3inVdzQxNUaVqZZ20ti69atCkUvUuuycdNTWVimVSFPl9JVKuwvoiNFX&#10;QjFyl9+jowNU927TfY2qdFevysbrEl+xpHx4ZV/eSyVjC89apNiBAJNM26+uqsWF0xdVXki8FYtQ&#10;fshvrXLrO3HVQW73H+BmWBJZaBD2+u2HScg+7Dq6CyZxh2FOphuik6NjKEoSB7rp7RrB5YtRSM+v&#10;Q11dB46fcYZ1nDmsss1gw/poyjplk3YEFqFUo4Oi1emcrk6eqC1vgPk+e+SRIXU0a4t1xT8VH+W5&#10;pI5SzfRI3AO+/30YfPO/45z1BdgcPM5vArbS7wIlEPmNA8iLz8CLJytIT9VGoZgTajLl2/+0HVb7&#10;j6NMV4WGshamVSsjSbecjsBgVfpXKFwel68gN7MI8/cnlN+aXTIlMkjmtBZHPEV1ZRuGxha0fBB7&#10;DE2eWX34+zmy8woxQqak5bG4EdfSUc/vTE96arqyL0bKROxpfr2kSrOCwkIZMpdvvKTslEXtUs/y&#10;KB/5ze2CL3+oSHz1UeIt3yfGJ3GnnWos/ZW6/VztE/UCeWX1KMovRXFJEQrzi8mItAZSdlpYJvDK&#10;HtA9o7IZHTB5/75S4wWEFpeWXvXpeGY7wz3+CNyzTXCZqlBw1TGE1lNtIUvxp9oSRCbjV2CKcH4L&#10;zzhC1ckETmQ8gVV2VG2s4ZqxC765Roigu4AiO4TkW+Navqhs+xAQdwCRGSaIKLKBd+4RnL2xH15U&#10;qSKqbBFGwT+XYwOfomNwzrTHuaLzaO66hTs93bgSG4OwuARcqqpDLOnfuaCD8Az/Eu7pFnCOOYKj&#10;0QcQlnUMbulkT2G7cPG6IS6lkXHVHkMQGU9glQ1ccg1xOGQ3JscHcfEm03CTal+JFaKqj+PSzf0I&#10;rz+FkApneGbbw6O6EuUDJShty8TM7JCac6N1SMuIzlMK/iD6+vrR1d2BpvZGJGekskBf9cNoo0kv&#10;SDG1ERu5pCQTk+PVnJ72W2WqogsIyATC6toKmFkYIyw8VK0ZezArwKJVIKH1g1S/YmKi0N4uYLYq&#10;8OKjCPnqJQcJiv2xMW0NmtiT1mbP3m0wNjlC21octmzZxJZImxr/utHHMzb2Jt0SMGVfHrrRC5VU&#10;voG+Qa1O8vvjFa1PSO+OsVJsoHngFqxCrZinF3Ay3AkW5+xgH26L9fvWYrvTFpxNO4+mwVtYkUrL&#10;CnxvYAJ+HrHwDU7FohoVA1XC2zCLMYYF64ZFqjEOBeyFdaI5LMhozbIOwzbOiqB0Vm0GTi9U0sQv&#10;2adGpgN8JTGvGZUWlov/j/8Jf/1H/w5xu/ejs+WuGiaX+Is/Z+0vwm6/K45YXkKqtx9Cg8PgddkH&#10;w6ND2E817wkFpra8He7H/VGVU6+2yRCQkREaCV8N/fMujcD92WW4unirfgyBCaKeFk/1R3t8o5Xx&#10;Szg7e+OhrHejMAqgsDIxL7X6UcP6niVHyTCszn45WYNu6b9MGQnyDlETHZVn4p/80T+ZpqBU68Zm&#10;/tbqopS9XGJHPa/GRZ6lbKfZSMgWp+L+Kw9fMwpkmE4/jxA+yyAEEO3ugyiPiwj0D2NcAuDj5a+c&#10;Dg9rE2RXyHxWGM/CuruQw/jkndr2YmlZ5dEq05GdA41xOsEIPgQVn2J7HLyyCT5N5+BXJCc9kP2U&#10;28I1dRd8WPhBSQcQUmCFwEpnmEYY4fZAAdpHy+EabQ63aCuMDtSh6rYO2XWROHfdFKH5x2DluxZH&#10;Y3chNMcch/z341d+djh50wSGsTZYH2qNNVftsfXGZWxPPIvh2XHMPZxCii4PFinZmJc1UR23EUK3&#10;oWz5gqoccanmGAxvbEJk0ylcaWU888wQUikr1k1wKdUIbjJ8X00gLbXFp8Ef4XpTAEIJjoEET2/Z&#10;/bDcEccjv0QY7bmmGMCrxBz/4+R7CKs9Dl/aOx9rhaWX86xYzGVm1DOqCrMEBZmnI8OeyRlJKKoo&#10;QXFxPiYmtT4PmWAoOquqVKyE8k5/RUeFYHlxarWjGejsasWt5gbMzk+j4Va9OvU0IjqEABWHTDKp&#10;pJREtHW0qT4Q2aYjNu46iorzWA1kjo42F0fvtx5oBCTDCWByHta9Cb0uLhXqBTZv/lI9q0mQfK83&#10;egC53STD16z68l2EgOEqv+mGH9BUK5u/i2Bpwir1WTpHU+NTVWVMT0qn2uwEh0Rr2KWZY4vjVhw+&#10;ewDOycdh6mSBhCqtT+vpyhN4nAvBeZ8ELKod6Oi9+Etha21ohznr4YnMY5hZmcWTF0uwTTGBefZh&#10;WJElWaaZwjrdFMdOOMF6tzMFUA/ELxAdfEMJkyboq4bJlHJ4dG8GZZZWqKmoRtLvPsXiwCBu1dyC&#10;xR4HtDW2w3CdFdyOesLNwAAHLN3g5XIaRdl5GCIwNlc3oad5gI3NGH7yt5/irJ07SrMrlL9yrczM&#10;Ypn5/nh5EU8frSAr9AZOnvJFWjLLSvKPfxIreVZCL9GS95K/dD+z+Bzzj1QmaLFncuKuJiEhJhHj&#10;svEa0ycDKNNzi6iqbyeTWGVHUizKTxr6I50Cc3MPVYe8fhqEqiPKsvyT//TPEg/te0qirJAX+8qn&#10;f2H6qHJrfr1EVnI2Zu7Pq9MyxMhug8+ea5NUZSdJ8WNykmoV2aWAS0GVNjFXDzbCdKS+fcV0fGIN&#10;cSHRgkxgP2Laz8PUdw1Mr26B24098CWYdI9UIzUnCP4ppxFTage/HGMEF5jDMcoKy8/Ysqt9bCgg&#10;9/uo106zRZwjcNynytCByaU5FHa1o2l2AEGlDviNyw58EHUO74W64p+D7PEPXs44lHeVVz6SO6tU&#10;i5xbUoaD1+PQeOcWW5YFZFddRSApd2Qu1TSZ+ZxD1kK25Z5mhDCCix9Vtchsc1xM2AO3uL0EIap5&#10;bScRUGqNsNbTOJeyBz4FZvCVlfNUp7yYTv8kA0TWOpMpGajOcV/ZakNnirByO1wiGJ1J9cb9UW2i&#10;34MZVgDWiMGBDgLQM9zq6VKtz8jIKG63NLGVlj4eYTvSU6/p7toMaCmw57hVV4yKqnKCyDOynmUE&#10;BPoqgFlaJkDcH8f9+/eQkhqvRs1kcqG+oLXrhTomRyYwpqUnEdgEUMhyykvU9h3iv54JyfvxUWFm&#10;z6naUdW5SWFkHIyMjqzaeeWvGP2zHnxkxKSnWfo2aFdqqLLzjGX6SHWcyitFvennYL/QfwGul4gK&#10;vY6BO8PobO2C3VVrGIUfwbtWH6CtvwnJ4dex1vBLZKYXIdA3HffZetML8VgxJQE28aOurAF9c5Kv&#10;/K3CeYp7j8bhnGoLS5a9FVXzy8FuSEhIxzFrZzXKNdI/otxKhR4WIaUwikCreCuBf4FyNy+EbD6M&#10;fWuMkOwdg8Qf/oOK/87PjfGIzMDm0BmYbzuKI1vMUdw2ilCfYDyhoBRklaCuSFsCIcxzemEZ69/d&#10;oX5LCCtyvhqFSfJcOrpVuHyU+Ph4RmNBtg95Jnko+a6iRKN/4F3YCO1aWrjhMQVVqWIvtX2571Ml&#10;GRjQzqWS/HD6bC3yqdrlEgxv3ojDyNAow9GEWK6x4SGmf0CN+ml1j+4YH8lbrX48R3V5DcbHtG4B&#10;iXJqvHQyawCkMm7V6OuETMVQOweqeNEf+qv1m8marFX2xfRJJ7LEQWZhq7D5LHPcHiwuM10E5hWC&#10;k6jtvGZn51aZzpp1OrfrB+FI0AmmsMVWOZHtWMIt9QAisqhSpZ8iRZ1BS0M2Gm5nwOu6ERIKAhGX&#10;4YGUzCDUDnSiobYIPb0dBJsl3J2bg11SMhI7OnFWV4Dy5SV4Nbbg8+tXUNJTC8sgXxzLL8Sl7AIk&#10;tDdhjC33xOwMisuLkZgaR1ArglNBNQrvtKozzNs66+GXYAzP6C3wyDBQxxi7XdmB4Jqj8CuxgW+R&#10;OcJKLBFddRz+fOdVbAH/Agd4ZxlQfTrOb1Zq0WpQPgGrwRkhZY5q1XzkrfPwlTlClQ4Ia7uA86T1&#10;IQQhzwwjHKe6Nf/kMZ48f4iyWxlYXKBqQlVqhSxihSBbf1dOENUqU35hNiqry1BVU65mIMu8k1vN&#10;TcjWZWiF+OwxWcEwSisr0N7WDHcPN3WUcV19NeKTbmBq+p46qyu/IEepWdLjL4WnL3zt0kDh/tS4&#10;WiR62eOSYkgiVFLI8k3uYhZmp1hez3HM+ajqE5LKsmfPHmVHpEJARO9Gf0lLJPZEVcqNTVOVlh9U&#10;fZT+BtHJZYNwjSlpFVkkr6qslna1vpGJwWG42JzCPot9+OdNb6u5IfeGJ2C52w5hPjfQ2XefgkD/&#10;notQaGkShwLmAhqXqJbcbmwjq72rwpf4iOoiLOiTPZ8gJCFUjVJJfItzK7Bn20HUVYjqqeVBf+8A&#10;ZMc9FW9GXG4xIdeR/vZv4ONwgarRLdyqbkPkHhNUnb6owhbBSb6agYCLwSpv0uJysMfMA2EeYUi8&#10;mqzFkYKjtkHlY3ljt+SgitvUPTJchiuCLnNR3vqv76Aqt05QB4XFZdhzyIXpUFFR5SSPEoZ2idHy&#10;W/z38IrC1aulir3V1zUolWtwaEC5Sr+eiSU2bgsLS3iwxPwXT/lvYECOC3pJABpGA1XGkclZTM09&#10;Qm51O4WdqtPCIh7KMDWDk/xZnCcxoH01iigg3afNjNfH5XWjrxcTBD8tvBdYeLiMu10kFYtkdapv&#10;h/GX9LPuSH1dWd1QX8DqmVrOAjS39yn/VhgPxXhYL79iOr6JhjibdRx+bPU92er7kxWEE4D8qNKE&#10;xFqjMCUIDWWJGGyvQv/dKlaw2xgeaMJgdx0GCTbNjJxMVFuhoJ5KSsPJnCK4NzbhcmUtHPIqYHzl&#10;Bg6HRqKpoxkFbM372WrUEHWzCEzhVCX2hQTinC6L+nsWrlJg740MIKc0F4nlCYguJpCEbqF6ZQy/&#10;bENEJBkijMwmsPooIhuOI7TxFIIq7BBcQgZUewqht85ShXIiIyIoJR6iXaZBJjGW2cKbAHQheb9a&#10;7hEkIFV3FEHtZwlWMgJmB7ebZHaV55B/uxijI91oHChDaOt5hKZfoMCPoGOkBwW3yzAlqtbKI2a6&#10;rGLUCkk6l2UeTTtVweHhAXR0CGMQgXiO1sYqtLbUKpC5duMqWzK2OFRV5kjN6xvryF7G1LygwCAf&#10;gtsLtLXdVm71RqsEz/FwaR5FJfmIuRqFnLxsBIcGrX7TQEcKf26Ows2y0CZTaq3c9u1bV33SG62S&#10;qUpId+Eh0RQAaXlfoCgnn+40IVGX+M1KrOZZ8L1qkRlHfZwEQMSmk4ktrvhFoqe/H5u3bIEuowQX&#10;z4fBzzeeKkM668qwip+AnvKHGafCodBdCb2JyYkpyAb1Tx8/RW7TAH5wQLb7EMF8gR//6G3cjItV&#10;36UvhR/UnjmnXFwQ5B2uRlpEAK6FaMxO3OWk56oJfEHf/SHO23tj7xoDZN7IhStVpNy1X6DuWgZy&#10;M/LgZOpCfyWvX8L6wDFEuF/F8fMxaExPY7PyQgGtzKp1Mjml+kBKamVDf8k7fmU+SPwEPFyszqOh&#10;guXGPJERvejkIiRkyuRArQ5IS3+rvkUcMizheL9vZB5PXGoViitkl8eXGBsZR31No3qODLqKu939&#10;qKhjwy7+0fEF1wAER9zE4MQsmjv6VJiaoUrDPBRLowQhVS8kNPnHa2lxngCvHQgg19eN/r3UBdlq&#10;VKxImTk7eSm/HlGNlPol22dIuqTRWFBLVKjiybA7HcjOmSsEnrLbg+i7Swa2Wh9lHZgGOmvW6oIK&#10;2eJn28I9w5Qqia0aWQpIOQyva1vgffMw+rob0N6ai+E7NRhprWEgw+huzMNEfwdbAa3lWyD6Scer&#10;Q1w8ggg2VWyVQkjBs/uGcKPtDk4T/V2pNh3wD8HFwkJk3umCf+x13CZo5deUYnhsAKn5Gei8246q&#10;2wVwizaAQ5o5PBMPwifNgIJvAJ/wL6n+WBM8CDoVNggpdsK6nf8DnkkOWH/oN9hm8ylOXDXkN4JR&#10;jRNimk7BPX4P/KJ3ITzfClEVjgQnaxyO/AKuGcZK1Qq95QJfAbFae1wud4RH/VXq0csYut+NTcFr&#10;4V7sgPtLA+iaHlcVKjTVDX4ZpzA8SlWLdFgVqQifUp2WcKe7kypXAyanCcQsEOkHmZ0dR0VxJjLT&#10;4pCbl8WWcQm5uTlIz0xRDOn+5D0EB/uQvWgrzbWCX60FNPJb9uxJS0tS/kl48q63t1f18chpotq7&#10;57hzp4ktijapSwMiWX8lh/Gvevg1f+W609FCe8RPht1cdxuzsgWGfOefgINc1yJvUoBeEkBk/Q4r&#10;9MgYLbzA2t9uQ0FGAR/F4+cYGRyH++UriIwtwbKck76sgVlX8136EYeVZW0i4/wsgYKVMTerAA/u&#10;zWF+XpvRKvkotHxmRWNQTeVNOHr0KP75rd8hMTqDbEebeChlkZmcD9tQa6p3caoVlRnmxboypN3M&#10;UltzjFc3weWnazA2MA6DDZaI9I2F1e5juO4Rg9A3/171m7ge9WL8K5GXWga/C8Ew3maPw/vPo6K8&#10;G0/IwE0226CsQCYUzqLvzhCuROdicnVLCdmtkcjDZw18BEDnGe++kSmCZAKZMuDnHavsZifqUJRZ&#10;poiO5Kq+GPRlIGnKZwOdkV6rACQrIZdhzigwJfSqTd6FMVy7kgp/93D4ewSrhkB9FT+kAMVzXnJw&#10;JeEbmRUESHkvryVE5pncpONd3ku4v2f48wnVIQEs+aZGpfg3MrmIuelFzCsV6jkZkCw4BRkPWd6y&#10;NvtZlrqIkc32a8trsUTA8w9KgKvLZZgesUBPJ+sqmdyqerVWdynNiEJpBrtYGeq2RFSyHTLLfBGc&#10;bq+WKrS1Z+F2jRyLm4C7fU1o665EZWkSJqeG8HBunBVpBlk1FWrP3nZGOvRWAwxi0xFTdwvlnd2o&#10;77qNnGKqU6lJ8PC+jJi4GNiZHUJ+bT52H/wcn+54Gx9v/B84d9MEgTcPwSN0M4KzzOFyzQBWYRth&#10;HfMlPKlS+RdRBZQ5PWQqvsVm8Eg4gospZlS5juJ4nCE2XPgQvjUnFPOJaD6FQNqNKLZVm44FCNvJ&#10;NESAzhQ7vT9ASNUJXCo0QVjTGUQQoDxjD1HFslPrwfyK7RHYcALbr2/AqWxzgofsgt+LxYfjCC91&#10;V/OUQtIdmRctLPgFFoR05WlCLoUhc25q6yvUWizZt0fYQQHTX19fQ3DxQ/ddtliPV5QKlq1LR2Cg&#10;D6qooj1clJaFFZgthcZU9BWSgkj7ciSO6m+RCr76TYBGFpvKJEJZoDc/zwohw8ESEYkV7cqQuRg5&#10;L3zqPq9JbZWyvuJJa6z6UpjOqdExZMVlsOUVKk/3fEdL8g8e5/0w3j+h1hrlZuSju71bDa2vLK2g&#10;7e4QTrnGoK6okVT8Ed08RWRBNP5P1v4zMK7luhJG53nGHs184ygnyZYsW/Yo2LJ0lXUVbk7kZc4k&#10;mJBzzjnHRgNooJFzzjnnnDNAkCAIEiQIMOdMXnK9tatJSfa8eb++5u3bjdPn1KlzTu1Va1Xtvat0&#10;uBSXT68oySfAUJRZiK76flTkVWF9ZQOjPZNqhkkGSX+bK4j/1iQTYVAKWiu7YZ9tDwdzT/zz/3pL&#10;1WFlaZU99mMUkDm6RnjB1NQKESEaPHnwBMMdY2iplYRilCbvfYZYCx/0NY2iSFeFMHsNakpbUZFV&#10;g/CPdqPP3EbFYbVW1WOG0st6mxsO8m9n4wDYBORAG5QBH+NgtQyMcJNoHx3cTgahsHKAgPISD29c&#10;M4CIkpivcPH2A5VAXtwOVlcvqHsuqyfce/SMRntHMbLfAo7h8ajXm2eZn0+5ff0mTh70x7lVGrwA&#10;mgIA3jt5DDynPIfK6mqlLOQ+/bas3ytPHpw8tgtXbpBxiO+VlKEqiqw0WYlC2ut/fKk6sD08eb2o&#10;nrzW2RbE6XHm9DqK80tQWVSH2vJ6dc2SWkM6IQGw07Txe7fuI1tfiM6WHlQVV8GVbGqT13xHnANZ&#10;xgPKvfGRyddMZ8snzV5VFogpPISAIkd0D5fh3EIXBjtKcXq1B/paS8SX2OHU0hA8OwZRdf4iPFq7&#10;4NrSjsYL66g5NYeiqUWcTM6EprUFDdMTaBrtQHF7CtIbY9E21IRz55YwOzOEpoEyAooN8lo9Eazb&#10;A++c44jMOIzwLCNktzghvt4KIVVm0NfZQN9pA7dyS+jLCET1FtCT8ehaLJDaYIm4OjPE1phCP0Np&#10;dSoK0TVkaM1O0PQ5I2sxEHFkM/oZb8SSwUjO5uQRH2QPubF8M2QRYLRdDkhpd0JoizVyhjyga7BG&#10;cIcnorL2I73PEWn9dkjmsdEVxgji9VvkEoh7YpHcFqLYU0Iv92m3R1ipBc6cHaDBbJI6zrPnEw/M&#10;u1i7sIyK0jx0tNVjfGwIwwPdGB8fQlevrGzwBFm5aaiuLUdXT7vKfzM1PYasnEw2JEMUe31DDc6u&#10;LCtQMLy/QGl5kQIzieeSpFxvGqq834CHBHvKYn0bGzLIa2g5Up44B87MzqgF8MuKy+Dq7Mbtrxsa&#10;32fYaKRhS0MVybDBxiZOeIZ2+grTkwZnNwHPoa5JzE8s4SoNrHtkFosra6joGGdDa0VwUIShLixo&#10;6twE7Bps4VzugEuLlKqDw/xN6irLndxDXnIx0mUtbkogg3OZoReVgMXU6By89+2d+MYfflfVxzHE&#10;hR2iPUxOWOMbX/o3WLhbIDAiBNYmTnDMdkRUehScqu0QERWD/u4hylmZOQHq//7riAtJQX1xCyI9&#10;YvGrf/kAJz6zRCJlX4hHJHy/9JfI9NKRRwBDPeNob+xDsHs0fEyD4WulYUfXAY1rJDR+Wna6c4r1&#10;eJoFw/qQF+aWr+EGmZIwLvYSOH/lDm7de6yAwTBY+xKrayu4eH4NZQTB9vY+LMtKp+qmypPh5+uX&#10;MD7xen/44D7G+iZw89pNmFr44c5DSjh5LsI2X7tbFBXn835Jh2B45vL+D4DDPwQg1dgd/0rWyXpv&#10;hvrUVTUqiarq/J9eso/8ZuhkDNskHqx78ox6LvIWpiTLA4ncHOmdoOzLR3e7LCv8DEVkwMFu4XhI&#10;cGnsNQzAP3vyGAsXriq3A8km8JSAZmA6Wz9pDs44hKI+Hyycboc+X4+FxQFEk/5XDLYhqyMAabNB&#10;CO6pRs3IBGbPTWLq9Dg6p7sxcHYeo0vjqG5Mhr/HHsSnmsEjwxQJ+UeQXGeCEMqThJJjCE/YgRjd&#10;VujzDsIh9EOkNlsjsviwWqI4utoYiW12SCIDiSg4APO0w8onKIHbvApMkCw5k4sPQtdkCz23R5cb&#10;IZ2GnzTmS0bizv1coR8PQMJMADIpl6JrKK86XbiPP8HBBSkz/kgZ9oCGgBXRbIaMCW+kc1vyoBeK&#10;Bt2R2GSC0FwzaEuOIr7NSk2rJ/a6EXhcCYDG8K1zQC6PyepxQVjFYSRye3yXHbTlh5FFFhVYaomN&#10;u2sE5XH2+pIK4Bk6OmtIJWUplFuoqS7CUH8nigvSCRzFSIjXICVFp6bPS0qLqZHvYWxiEJq4KBVt&#10;3tjUwAdmkEqX1tfUmEJRST4fGtnPi8evZYg0uDdvQ8NToKEY1ws27lN8LxpaDpteWnqa2kd6MRkU&#10;Fgr9u+OBhoZmVaaM3ZRmVeCBynDII/m7NNA3Pe5zbtski2npnUV+UStuklJL+xRWlptcoHpU5XPC&#10;fWuaGxETlwALa2s8ucfek+ekPSpG9fzpY2TE5cP0IO+tpgDPKUlk6ZkAt1CU59Wqc739zffx3T/5&#10;BU7Nr6CutBrupQ4w8TaFW7Iz3MPdcczcFA52nnAPc4NfZABcI93h7OeO8pJqjHbP4BHZUPg7e1GS&#10;VoYjn5licYy9MYFy9y8Ow+6QK5IoUa5fvoWCr36NpIxXwf+CPcLhctIPPlYRSI/JQ3ZaOUJTGqGx&#10;9UQBpYLZLiec2GIDu/3uZDwBKC0jo+J9E8dAAV8xdAPoCBuldGxsRVlJOQ0/BVGJhbh1UwJTxcAF&#10;FgQS5O4ZnmF7e4dKhH6e5chmWY4nOCgBowsXxdZZ5isk69MNz14d/Rq0uF3+kpL4o3r/tk3wPoo8&#10;27xzH8/ISBYnThuOl+1yyaoKIt6AzrHTGF9aR2XrAJY37+HG4+doH5nm/lKWMGH5lN35qc4mf7C1&#10;EYAk7876+rrqIKrqO/GY22SwWjJBNnRPqkFs8cSX1VkNoLNla3NSvROiq9yorRexONkOr/ZuXGXv&#10;037pKixrK3AsJRh+haVkHSEIHw5FOGVL6hhlTJsD4nIPk9U4IK3NBkkEEP+sE0gjE0kbdicb4O9k&#10;JCkNVsgd8kRM9TF46PZCL2ksRO4I0JQcRgqPTWswR2j6Djjp90Ffbw5twRGE19shuswM6WQmeoJG&#10;QukxJPa5IqrRFjqCQHSnI/QEn0yCoq6PjKXXHZEd9kgc80Jg2XHl+OfLz8xxf7IeK+iH3Cm1ApA6&#10;6oWYOp67/CiyCSI+jTymxQbx3W5IOkUA63OBrsMOVgm7WE8XBJUfgUYWEpSc0aMeSBzwJqA5I67i&#10;CH93RmiFJZ7iIR/AQywuyAJ+L9HR145b16+rKfDUjATUtzajpbWSUuQ2NNv/ESVluQiPClGDx9LT&#10;SU8iA9GbVzaRlZWl/HIkB/TM7CSN+hkKiwqwsSmDsdKg5aHLy9DAZHpc1mvXaKIwMUE9TUmnS9TA&#10;2tpSjQNt+ew3hsYivR/fjx+Ji8ObxinOhRuqIWrC41BVVI1HLEuFRLBVCZC0Dy9g4NR53H5gWC9b&#10;9n365AluX7uLpw8fkx3I8rPSmL/A5fOXkaHNgy4iCZfurODczVUU55XD2shetXJpxCnRZHXS49IA&#10;onyTUFXYjNLMapyeXRbrUg1cUnHWlNazZ5Vg2C8QoUmEX7QvHPncXCsdsd/+IAHIHZ5lrrCys0FG&#10;fhoci+3gq/WCDc/V5+OLAn896/kUxz47AR+7SLiZ+aGtogfBLhr01Axj52/248Rb76Pd2AwWhx1x&#10;c+02rPY4Yqh1kvf2FbThGZhbu4vhvmlMVPVgomMaPhZBcDoSAB+TIPg6hmP8zEX0T5xReXzkviij&#10;ptwSkJCVV5V9Cmjwo6HfsKCkwWxfP0MxXLKAxYUlbFyUKW1u4rEyLS7lrW/cwvzidaSnEXAEff7D&#10;6007MBzT1zOg5K5hszxbw/siWdjM1Bk+S6nbS1T0zmDz2Qssnb/OOs1S/kmHIHXnm78LUIl8y600&#10;JKST6X3hW793OvWS32S1iqmpaf7E1sLjq6u62J5lfFNmy16ifUw6PwLTrZt4SPBRoLNl69ZmfYcX&#10;Rs7U4sxIHS6vnUJQ9wBWKImq+opQ21eG9BQXhIRsRQrlhkfWUcSWnUBE8RGkdtojqYsMhIwltdWC&#10;YGMB/0oraMke4pstEV18AGHp2+CT8AEis3YhueAg3EM/RWz+QWTRyPO6nRGUu1N5OWcOSipUe2gI&#10;ADKVndxmC03aLrIgL8RLgGnFMegIZvFdLmrcxrX2OBJHCCLzAYhmHZLJRhKXgpBMtqPvoZQacEHW&#10;iB8CG82QPeqHaAJVwpAX0hfCENtFttLsiLjCA4ivOAG73GM4kvA+9Is8djEY0Q1OiOhiWWRI8R22&#10;CGk4zv2tEMD93vf5IVz1BxHZ5IpMbkvvsyYg2ZFxeWHpbD8b+X0CTisfiKQ6mMOnn3+MQH837Nm3&#10;E0NDPcguzERxagymJkfJYPL4oAVE2CjZE7x4IX4aBlC5clV8MYTxvAEHw1pdkkJVMhYatv/ud4kL&#10;E6M2DCzfVhkUz507i/SMZLi70ij1GcoghCWLh7QqUxqOGInqIA2f0rZu3WDjpyHIPmIEBnr/uh78&#10;67Hyuv4C16/dwOO7T9BSI273L3Hzyk3k5RcjNS0XNx7ewMV75zF/bR5X71zC2spZRAXHo7mqDQUV&#10;ZQqYZdxHgC3QKQxeZv5wtwpESzUbrTRT9Ts/WYH9QYVISKmGZ7wnLMmkbRpMYOluDSedPSxCLJCd&#10;XYjCzAKE62LhVOwAOz9nlPzrD+G83xVpcVnQR+bBdJ8pVpfWsDBxCvb73PH5T3djsncOPpZhKHl/&#10;C5ZqemFDBiSzXk/uiYR4AWczPtPxJVgGF6I5uwB3L64hTZMGN2M/Hr8Xzx69wOaNB3jICkvHIUGP&#10;7R2deO+dd/FXf/VX+PKXv4w///M/x3e+8x24ubnRps5hk2BqeBnurxhqe2sX0n+79pjhPl+4INH7&#10;hrE5d3sy+rQata8YsGxTN0e9DN/VJvnGfeQt4CH73b93X8WJPaQscvZPQmpprxqjlMPGFy68Hu9h&#10;bdgODcfwWb9ug5vsjFIrpS1zd8P/1Oebt7SJwkJJmyEdEXB+9QLWJW8S/0mnNTd9SvkgzZ1ZUc87&#10;JlD7O3kVm3YSQQWW6G3Nw8b9Owhr7oC21BE69uRxIm2EuTTbIHWAPUu5MZLIINLY68vYiTuBJapg&#10;H3IGaMR5/N7hiSSymzTKnNROB8Q2WUDXbgfTuPeRVm+KkCwjpDZYIKPVFnH8TfLtpDRYIqfTsAbW&#10;4aTtSBKW1OGgcvgktpggqsUHMQ3WKmI9qZOAMemLvcXbkTLrjyy+JU9PxnygCoGQ3M5a1iVtnuym&#10;xx5GxdsQSimXPuKDuH5nRLTYkgH5kBU5I5v1S6w1RzzP/1nMB0idi0BokwfihoIRXmnGe2KORLIt&#10;TbszwoscoKmywef6dxDX44CUyShE5pshnLIso12W5LEh2NphYX0c2mpvaLpC0TXRi8VTs3jOB/rg&#10;7nWsX7qAsdEh1JXn4NbVDTV4KqlZ5aE9peR4RmOWhyUPNCVFDydnOzX1Lg1QfHkkz8/k5DgbdhOq&#10;qipxRlJgKmAyNABDY5AGIKktVtR4keR/joqO4nagoqgGF2U5EwUw0jC5kY2lqqwWMRGa18cb3m8C&#10;9AQADOMHqp0aPtnCVN9HQ0uKzGIZ4pH9BCtnlpGty0d/Zz8u3F3F1fuXVbDnxXuXcPH6Erq6BlBX&#10;0aIknquFr5Jaco7dvzwKh+Ps+DpHYbHPCXmUImsrEvkvxkCZMr6CzWuP4OXoA89iJzjVWsIsyAI2&#10;XrZwDnOFGyVwSGI4nPjdNcwTQVpTNP76I2z/9T447ndDXV47BlvHUZXRwHtOqUEDPPDBCcT6JsPN&#10;1A8lCUXI+Zdv48zkOdgdc0JSVDaaSrrVfbA1cmavT9ZTNorhcho+tyWEJCojEmfPspYx7N69H3/2&#10;Z3+Gz7ZsQXVNNUFb0lIY7mNmpgFMLlxYRQbZyne++z380zf/Ea1thsUBheUM9ssYnYIMMVd1vyXl&#10;iABZZXGFYii3Nm8jKbsZzyQplir7DeuRA/kQf+9tkET8xjrWVtQrQJBcznKcHHX2yg3ICqnTc2cM&#10;sumldHaGdvTmn/wnsrl/+iyvX2YUKYtVuXyrtvMS0TExhnbHZyR9xOjkaSTFp6hZNhm/kX2WTi9j&#10;/uxVpCVkqGMNA8kEHbOUVGSWx2J6sApr169SynTAgcavb7ZDSpcd9JQ++jrKpkbJkWMDTZuTYh5x&#10;jabYG/QDJNOQI+tMkEwp419piyQabDINXmaMJA1pfKERtrr+byS3WsJLu4PlWhI8bJFL1qIjQ0os&#10;OwZ9rSkyepxgnkfJU2uNhOqjSKgyRaokDms0h18N5VuNJSWRsQpIDaHE01MqJY65IVGc/8a8EdtH&#10;2UfASif4pI/4QttBMJAxnAlKwSEPhBUdQ2iZDWKbQ+BXRJAgkEren8gWRyQ1usA94yQOxRkju8UN&#10;WQ2OyGyyQVDyHiTU2SGD5edM+yFryg/afkck9tuz7mRlVZIH2goJLQTFPjcU1seha6EZ2ZMaVDYX&#10;8aEIiACrK7N80HeQmhSLxflpzE90EjQW1YMwsB2J79pU/jqyv5m5CQ4d3quyJVZVVSAnNwMZGWkE&#10;nVGkpevJeC6osiXZ1/j4uGq8qkHIwWxAklOomsctL5/heWTxP/ntC5xbWkVJTpVKZaAGC7j7YNcQ&#10;7shqnPwnYwVSxJoE+smX17RZNqpmLpv4lv0kX0pvKyn468Yoy9z4hwUhjCB36sIiNh5extrti9jk&#10;541H18gSUpEcnY5gpyhEeyWoAcZHlGceNPwb124iKTgDDkc80F0/iACbSPR3DPBkBiPsaOhHQ0kb&#10;3CmbPEP9YGPviOycHDg7esI8zRg20Tbw1HrDqdoWsZ+/A/1JZyRHpOPQ+ybYvHgVV9evI8gpHF11&#10;/Wrc6uAnJoh00mFmfAGPHzzBWlsvuk1MEeWjVXlinI+5Iyk2G0P1HSjKLMUUpVdD/TBuXaTE5X2T&#10;5YW/9o//G2+99RbOksHISwxQSSAaoOG5vsTqOVkRVf4WsDDc7zv3HiEmIR1//Md/rNLJykYxUMNL&#10;DgY21zdRUVmJKxfWXz+753hw/xH8fJJw65Yh/uvN67ffXm9TKUT4TMT9wdAmWCr/d/vhM7RPLuOh&#10;mnFawV1xZ+B2aTtK9qnnKOUY3ucuXcLk4kXcvv8QG5JuVrIjvr623Nxclinf5fmIDH+JlcsGsBWw&#10;y4jPJvAY8unoU8pUVsHhoeHX8uqTLc2nz80hoLcXC6uncYFMxyHIH3st38P2E29DV0UwIdPRtlgQ&#10;jMwRnWGEiCpzZJIdSNR4agdBgSCikxmhWmN46bYhONeIYGWFZBlwLT2GNIKJhBcktFnDM/kAEsl0&#10;NNxXW3UM2TxeT8YUz20p/a5wqrQxrCxB1iPlRlQaI56AlDvmBb8yU8S320A3xAbR5UgANENoASVS&#10;+QkFPAI6sQNO0EnA6jBBiOwpftAXmeOB0E/6wSp6Fw7Zfw7zwD0IKmWP1kZGRPblkXscYakHEFN5&#10;Ev41vB4JjSB4pYx6IIl10xQeQulMIDImfZA144eIMiMkyPZue+RPBkBP5uSbcQyRGSa4dm0NxUWZ&#10;0KRHqPazsXmGD+UZnrEhTJLlSOrNkbERtDRWobezmr89x7MvRFO/JJM5jUsXz+Du7ctkPjK9KmYu&#10;PZAyd6WVpTXI32/8dVRPwwctLKi9vUVRfEnyVVoiU6PS671ATIywGEOPlKMvYIO+ioLkchpyHyoK&#10;a6ANSlBlvGFNEiUsU6JPH8lsmpxSzmloXPI20HAgLiJV1Wf1zKrKMldWUAnnYlsavjlcItxVeopT&#10;m4u4+vAayrPLcWX1Csb6JuF80puMqFgtpZsXX4r4gETsec8IFnucEOmlRVVhAwqSahHoGAJtcBIu&#10;ndvAtl/vwpMHz+Hu6wrPwADK/Ui4ZxFwyHgcA9zgFOKCo35HYBtlj+h/+Sq+ePQIga4h8LYLfV13&#10;oLG0CcH2CSjRV+Lu9Xs48NlR6EIz4GnhA+P9lujefwTzJQ2wM3LkMa+Qn5iPR5SP7qa+aCntgq++&#10;FbnxGQjw9sXX/u4rKn8QBa0q+//2EraiVpiQP9R9E+fIV1hQA8+vsHfvAfzwh2/hyWNhufK7RHdf&#10;QVX163xIv/eW30f6RuHrk4Czlw35bwy/CWDIk3iO0b4x3Lx6C+lJwrAEbOTaX+Iemc2Vu+IsKBMC&#10;ZC38cYAAxD9Vff6PF7fJLOalq3fVGmmPnj1Ty0qPn7uGjOJK9I5N486jZwQbXj+Z4Mwq2+wLqQtZ&#10;sJTHT2lr2kgd6ps7cVmSkvFkBqbzydbmoZEOzJ09hbCBMRWiEKcLhF3oFkRlGlEmEVxoXHpZdkby&#10;5hBsghrdaPTs6Wmc4Xl7EV9PiUJgSmmxUksJR9fa8XcH6CQ9BpmETC8nESzi60zhGk8G1cly+Hdm&#10;lxPSJfq8xliBVyrP4ycrUJAlaVl26oAzwc4ayTxeR7nlWWmN0NLjBDQHpE/7Qj/CfYc9kdXhBE2n&#10;DRIo+ZK6CSQLwQitJcPqcyV4eCJzWOKwvMhmeE4ynvguS2jKCU4NZG1kUz65pOdJB8mOXOCYegzJ&#10;rEdajyvyxn2RQABMk/w78h71JvD4QyvhE6WsXz/PT6BMnQ3guX3hm3AQi2fGUVpVhLHxfty7J2kb&#10;H+HurQ1cPn+GPeoNXFgjsF9YRjEZzPjkABrrc9DaWMoHL5paWJGAyQslV27c3MALSTsqjZG9hzQ6&#10;acT/uTH+x/cLrKywhxPA4rOXpEszM9PIpgHlphTw95doqWtXybsaappUeXs/PoLKgjoUZharrH/K&#10;SHnc+cUzqgw2d7K0B6rRGP5+RSZ1izJqWNqWanR3b96DbbAN7OqtYF1iDAcyU4cka2h0iTizuqwA&#10;ZnlsCa0VHbh9/S4uLq8jwCEabicDUZhQDuNt1tj29j4lI5yNPBHqoMVQ+yTBsYy/l6Iqtx7PHj9D&#10;dkImcqpy4JLgiChttAoCdSmzw2GHo4goiML+nx5B/Q9+gqOfWaBAV4Zgl2hVV7mH+qh0lWje+rAz&#10;3G190Nc4iFDneLicoNyOTkN/TQ8Cvv4PqMttQFV+FR7ceqjW61ocPY258WXset8IP/jZp/js7V/z&#10;WQn48k68vif/t5c8k7o6CYkxIJPhOAOryK/pVLJaVtn827/9KiXxZbLd65ibm1eSWl6//2wlQZa3&#10;XYBsRH/vDFpGZvhdOKcBrOS7LIUz1DuiqiTnkUH4IN9AVFTUqPXhZ86s4+LVq2joGlVLBwkrkXb1&#10;pn6/e71SPl1StvjaGMZ+XmKwr08xI5G+8yuGyHI5xwWCk3yXa6iqLEdff5/yXmYl2KE+UxkTL964&#10;/zt5lVThgqyMQExNjeH02RlE0ACTm62gyd5LILGFvsMCyQ3W0DXLuIo5fFvdlTQRppLR76QYjIy/&#10;xBQehL6NcqU/AMnCPKpOIIefmfK96AjCKNFCso4gvvKYYicS1qAtk0FlS57PAvE1JnAts1RR47F1&#10;/LvdCokEER0ZTBoZhVsTwYV6XkeWJCuLKo/iuUBKLE/E9TojbEyyAQYghgwsod8LCQSn+EFnxEi0&#10;/KAnMvoc1Npc3kUnEZBrSRD1RExXOAKi9yCF50zlPiZ5kt+Z38msdmd+pMIjssly4gg+koUwlPXS&#10;tjohecATYSXHlNQ7lvYxomosYBO5B7qaYOrgDgQVWCOi3hnds404e35WPbwXL+6R6p/n5xNS7Mu4&#10;dvki9XwPzswNISkxBnfu3kJfXxcbAZnRc4nifcZGKMm4hJobGtYb0PnPLxlfkVmGq1dWCVQGjS4N&#10;R3adnpximV8gkz2P9ITSmAy95EuU5xFsssRrVu2ugjtlvaOqsgZcvyAOaqw5f5RzblzeVA1Mvsez&#10;B5MylAHx2ga6h2FfYgmbekv8xvvnMM0/QQDi8yxhB5FYqJKom+22JO3O5zEEV/6rLWxEgH04mdJ5&#10;SqwA7PjZATge90aEm47bQ3H0Extcu3gLl9mLJgRnIsI1CAff3QobJ2dYR9kiMCICVkG8//4nEJ8W&#10;j9LiGvT5RCLu55/gytoN1Oa04sTnpmgs6IDxHguVaOwyWdPhLZZq7ShXKw+MdI8jwiUGbhZ+CCfL&#10;aonQocXYQi2k90q5KTwV5MaVK9dw6NBhZBWWUTaPY7GnV90HtSqG3Lj/y0uel8hf9Sz4f8O9NIBO&#10;fFIqLl8nm+SzkfGTr3/965ienlbP4U0yuDcv+S7gIIvtGRjpF2pxwcikKrVMkGQK6KzronSXZaXV&#10;f1g+fRYJ4Xp8RqCsSpblpMXJUJ6ZlCeFfoGHd+6+Zjr/EXRky61b19XmlbOyxM1Llrds6HxU/SUT&#10;5Es0Dp+DR3wR8gtKMDcjSep4LXI826IwKjWTx/3kGh8+ejN7JatBNDsjqcmSUmUvsuqtkUkQSSMA&#10;JJYbIbPbDnF5h6CrNiZ13qNW8YxooG5uIvNpNlPSSWSI+LWkEnBSyGw+StiqlqqJzT9CWeWEHGEk&#10;DVYEAXuEFrHcXgflLXxA/w7iWwkuPIeMrUQUHUJkCxnJiBtSZ/wV2IQQXPYlvouMhUD4NNgjstoC&#10;CU2yBLEH8iYIBgMuBBSCYJ8LjuTvQJysJjoRQIZki5wJX7V+ejzPJ6EdyZ12iKVE/CB+B4J0B0nT&#10;P0SkfhdSKLGSCKIh9ZRssqwOgUnPOh3U/UZlR0yTdb16nBHF7xGNtireK7bfETltrvCrPAGr4qO8&#10;NoJzrQNcM0Io21woK00Qkr0PGQQybYc3Bhfb0DNUiVs3L+EyJYdV9ElMLXXh/p1LuHP9EjIyEjA0&#10;PIDJiX5UlukxMdKKm9dlBuMpHj0Ur2cD6MinoWf63Usawf17NyHrXRnGkAxa3fAbQWfaEMMjPdSD&#10;ew9fNwJpfAYw8Xb2V/vJrMXGJYmoV4dS1qxBE5Gs9nljKPJ97dwlLE+vqHOpBsxuLy0uG+4ic8pt&#10;YU/Wa09WaltrBkuCw+c/OojzKxdQoBcmZegRZYi6o66XcqUANy/fxsldVjjw0QlEeOlgY+SOEOcI&#10;eFsFwGirKWoz6mhQnbBLcIKzzgU+2V5wqbSDf0AAHIrs4O7mDRdjH9Tk1iDjr78Js63H4HTMCcFO&#10;sSjUV6Aytw5FcRXwMA9GanQWuiq7MTe4gGB3Da5fug1dQAIOvHMMhfGFaCxvR8lvPsXD5VUiBu8H&#10;gTY+IRGHjhxEucw2su6DF++homESQxWlhmchN+//8pJrVVn8fvu3PD8DC5UB7Wv3HuExDVVyXV+6&#10;dAlf+cpXVGiBsB859s1LPQPebBmvKUwrMzwLFnN18xYS9PXI0OUpJz3pJN4AiGorZDIrp86io7RN&#10;Ab9IMLYO7iEPTpizART+jxd/liwKPAvP+YKAMsfO6pqSZVKtmZkZFBYUo6ern0zokRpsT6+bRF3f&#10;GVy7/xSDc6t4SPSZWb6Ekr6zsNa2Ym7tqgF0JHPgxz4/RmKdFQK1nyEieQeSi42QSpYSU3qYjOQo&#10;kiqOIajhOHbpfkUDd0N8oyVlyEHkEFi09WbQEXRS2mh0zTJ9bozPgn+K4GZHpFaYIbHrdf5iyq5E&#10;Ao1D4l5ENpCpkDHt1vxMxUhlzgciuoXyjEzKPu8kkk6RwXBbeOURpEz7IbTTAcmnA+FRS1bVQUBQ&#10;628RyEZ9kTLmjZRZX+jayWLG/QlWwYjr8UEKmUhMM3tWgpNkPkzmMSkNJggotUA0ywjJPkwgNEdk&#10;pRES642RfToM/tV2SKgx5bWz3k02ai2v5B4HJFQch5asS4VWzIRAO0HWNOqF4j4/RFImJna4Qt/q&#10;gDiCl1eDM6XbQcS12kHTY1gRI4cMKV7AeZxgVe+B9NYwpA55I6bOATnNiXhw9yo19xpub54n5X2O&#10;5pZaTI4Poam+FhcuruI8pe/S6UVpB6p3UY1W+K1q7wJGz9gbLaltb3wtZF/5n/TEk1OT+EICgRRo&#10;EDwMTc7QkNkEb9y4jeLaPsydf5OHR2JqDGk7Rfbdo3SKDIg3FMj/MuLyVI+mGjX3HewawY3rBgkj&#10;6UXtQ+1g22CmxucsfvkhHty8AaPtbCfxKaqMnqZBygoa3IUNBNnHYP8Hx7Hv14dhe9IVE72T2PXe&#10;fric9EZVVhMO/Po4lpcuwCrZGjYs07naEiYepgQ2a7hSYpnFGysm43TMD0NtPSj+1vcR4RmvgjNd&#10;zDwx1DoK24Oe0PgmIJqAdvhjEzIoK2j9UrB5eh2+jsG4sHIRIW7RMNtlC5sjjvA57ILCv/u6uhdP&#10;nz1A/8AozC0tlCmfv3wF43NrSOmYQ0JOB/ryyNx4TcLeJIxD3ADEmOXOyv5SRl19vdw2+UNtlftb&#10;WiLJ3MlmCb5F9a14ROYlQCJy68/+7MtYW7tAeFAlq2PfgI48v3t3HqlBZYn3urR6AZHBqXhAKSOl&#10;Swfw+gDWSZ71K2ii41Bf1kS5/4g/sFavn5thgFr2l73kJzmb/CbjPq8IOlfUNsmDfHphSa3ZnpOe&#10;jdsSe0YgkrqzGLQNL3G35zAOrIVNRDmu3nuGp5SCAUmNMIvuRnj1WVSMr0NXPvGa6Wzd0hxTZIrI&#10;zL1IkGlvspW0LkqaenPoJOgzmwZUSuAhYEgkt5pN6nJCZAeNuZVSaMAJmTO+yKZx61rNaYAO0LH3&#10;tyyQ9KQmhsX4yDLEGTCO4OGeeBCZvR5IqrVDSOZhRJYeU1ImbcydEsYRGfMBSFwIQtJ8KOJaHLjd&#10;C1lTwQiiHItsIKOpJsuRqW6ZVaN8Sux2QO6gN4JZX5kSF5CJ7XFF2kII0nrdkNXrSqYhs1Q2iCjZ&#10;j8RaRwTX2UHXaE0gPI6EypME1pMILDyJ6CIjpHfYq7EkWR5ZP+hCZkSJ104AqSQwjflB0+vJ+vrx&#10;PtlDSykmCc5SeY5Msi3/Jg9E5R5EOs8b3S4LEroSDG2QO+JD0LJFDEEvnpIytc0GUdU8bxMla7sT&#10;Ll47je7WRjx/+gSjg524decWFhbncXVjGefOTpOeD2N6YRxnlxdJw2UwUKYoxYGLDed1A7pz5zpu&#10;3xFKLsmxJCWoNHlpTy8xPzfLnmoeVcW1KC+oxUjvLOprepGfVY7q4iY0VMq61jJIzUZ85QZmz13G&#10;Y8mQx0YlfjJUFzzHC1y5cBUVBTUIcg/HfZnt4jYBHl0k2ZAyCJF/Er/zDIF+4fCJCoBrkhMuX9uE&#10;r47yONpFzVgRrvBEjJRnPH7CGhaHHLAwvgj7w644ut0cez85gpOfW2HPr49hsmcKXgGelK9BiC6N&#10;Qs5wLlw9fLDHZg/MI9iZaDOQry2FF+VZrXMYMn/wG/bqvTh5wIZE5SWMtpgQhOJw6D1T+FtFwfmY&#10;N3J0+djz0VF88IO9Kl6rijIs2kmL/R+dxHhrP2ICs+HzqS3qTRyUnPzTP/8L9tLruP3wyWtD/QLt&#10;lX3YscMRNn7laMytwD3KZrl+MVgF/DRJRUV4nW1Nrcr45X4a7tNLnFs+p8rqbDWsxtkwKGEv/I3v&#10;ipJyaOMJ8gq15CnKszE8H5EpAiyp8WkqA2JEkFbd86WVTbWzgIZ0JHwSqtwDOwjo2/djhB3D5TW2&#10;D9nHgDN4TEYlA+EGfynDqeQ3UiK1w9P7jzEwNISIsFhcu0aZz/MYfHgEOF9h5MwG5hbO4uWLJ8qv&#10;Ky6vHrfvPkN56wSComQByocqwHd+Zh1D7cN4tPmG6WzZ2uwRsxPh4n3b7oI4mSZO2QH/5G1EJmNk&#10;URaF5h1EYo0lUtmbJ9VbILzCBGGdHognu0jnMZoyU2T1eUPfYoOUdjdoqtnjlzqRkRBoyALia62Q&#10;RSmSPOQKD+1eaFppgF2UYwP+iKi0RBwBKHvEH+njQYiXVBY8Jpbgpp8NgX/RAfhnGiFnKgTR9U5w&#10;lynsJkqmJkqd0pPQ9JGNDAUhooqgUmmBkEayou4AJIms6XNGYNERsjFrMhYXBGXsRUCuEQJLaOyV&#10;pgQ1WwSWSaoLF5btTCBiGWVm0Dbbq8yDqYMBvI5jBBEvpPR4IKPHFxqeO2PID1oJCqXM9E7Zg6we&#10;d+RSfrklH0ZU3lGkDwjTCkA4e+OIcko3AZcGSlYCVkSDDRL6CdCsX1i1LXsBB1y6sYTT56Zw8fI5&#10;rFxYxtL5JTaIO1hdnkJMsheGx1px58YG6WwmpdI4FhZmMTY5gs3rl9l73VPxXo8eiu/FXWxuXuB7&#10;DbIwn8yIbGyss6fuw+r5Ndy9+UC5pq+Jqz1fEmJxbe0G7E3sFcNob+rB0pJh6Zqbd59i7cIVXJHE&#10;TwQWCTi9duUaLpy9gIXRJVy+SomRXYK+xl48vCchHw9wZf2qapTiBSxL+G75/k5klRbAodgeh5OO&#10;w17rqDyNZZXQ69duYWCpl52QO7b84hACXcKxvnwF0a5kJD7x+Ok/v4/+phFUFdarqPwdHx6Go6ML&#10;fHP8YR9JRuJuDycvb/jY+CM/sxB379yD4//zVehtglCRVYX6kmb801/+i7qW4ztNkBGbjbSoHNQX&#10;dsLTUvapQWyADp/+YA8yuH18YBYtRXVITqlAqFc6SjIqUfizX8Fx2zaC/oQhxSmN/e7tO3Ayd4PN&#10;XkfY7fPA6TOXUT9yFvr8fpTE6ngfu/CE9RXCIeNjEgw5NyeJzJ+p6QjbFAAA//RJREFU67518yaG&#10;e0fIJB+iorJaMUYBja7py6hrHqCxP1HA/KX/8SU8lNlDPifx7j21uIS79++zE/gCqUnZWKVcXZqX&#10;pV6eqTWnZpYu8lhhqI9xdkkCbF/iGeVhbnEhzp/nvnPL6Gnuo0S6rgZ45b48oiw6c5rPm0gjAbmy&#10;XtZtst47LK+logpjff1IDg1AS3YWmrJzkRoUg9np02grrUWAVwqydWnKabG2ohcJganIz6lBTmYj&#10;O7N2lNUNonVoDRklbcjIqkdwVC4sXZN+N5Ack3sU+rLjyiM4sdWKUolMQPxr+D210Qqx+YdpgO5q&#10;5YVUgk/KsC/i+9yRQTmV3GaJAvGFoezSlRxBUocVkihJQmXWSxKzj5AFkTnI2ueZAjoxO5BFuZE8&#10;FUh55IcUsoSUbmcyFwcasj2SlsKRvBiGUAKRhfYQTobtRvpiJAEoHI4pR5Am2QDJdBJ67FUclTgA&#10;hhAIZWwpk5Inc9ifZQdDP+GPvLlQhBYfQRzloI51iSEDC2pyRGyDPTTZB5DeSfZGdiSxX3aFR9S4&#10;jcxuqQUHO8lkCBrxtQSGSsowAmdklQUsE7YhhGAcTMYV1++GbAKWrsoc0U3elFS2SCcblHpZVh1E&#10;/Kg3NHU2rJO3Kk/uq9RdQymZPO5L0HKGe85O+BOgT29MY/PSWSxtbhjCHWi8F8ly1m4sq+hwA8mm&#10;VBrpRF9rDVYWJzA51ovls3OYl+/jg5iamMDlDYLLvVsEnPvo7GrC5PSw8umRfkx6yTfSSxK+G3os&#10;4MKaBC6SEZFtjHZOoa6kUUUGP7l5F7ceP8dNsgF1FPeZ6Rx+vSyNlPUKkbH5KNHl4h7ljAT7SXnC&#10;DnISC9FU1q7KdS2whBOfgUOOFdYkepo7yTuqXov6qhpMDM0iKTgL9QXNqM5rQJhLNEbaJnHp7AbC&#10;vRKQk9cJp7RKeDe5wSHXGk5hjtj90SGUZ9Qikgxl6y/3INA6BKVf+0fkxGUjJ6EEZQSVAOcoJPjr&#10;UZzVgFj/JEwPzqqB5MSgDES5JCI9PA+60DRUFTRgduIcfF1SUZBShe7aEYz0TeHgh0fwD3/4h4jy&#10;IJsg8C7OzsPROBA+pmGw3mNYKpgXSJB9hq1kUv0r1xFc2E8pTABJyUVNZi7m2tt5LV24d+0qnty9&#10;i+cPHqC9pRMVeQU8llSG93Hj9aqcco8vXJHc3F+gqbENwYFBhnPwJUxUr0k1gJ/cP/4zDCjLc6Hs&#10;uy7pNuR5ssOQXDf8LuWpffm+feMOBrtHVVnyHGVF3GcEsftXNjE3Ooo2yr12Pve2zAoY2/ghMqES&#10;u7ZawMq7BLqMZvjnTODU+h0Mnb2CTcq0S2S6j568ULF4dx4RKJ+8lm6v62Coy5u3oQ71uuTfgU52&#10;hT30VaT+XbbIIXuR2abQRmMaiTX0NNT4JnMyBxfoKX9S2+0RQ9kTVWtBsHDE0fQP1PiGJHNP5vGJ&#10;BIAsgoym3RHh9TaUP840bgccSPqADMYaHvF7uR8BYipIpZVIHPVESOpeNd6TRIPfWfg5tBOBOOSz&#10;BXsc3oOx5gBSliIRPanlPpRpvfYqjupA5M+QMuSN+GEyBjIOOU9CvQkiCUISn5U2H4iMcS845m1H&#10;5iyZB2WS+PsEkxHpyH4C8yknmyygF0CkpPpU+2uE93gipZ/1oBQLqTClxCJLqzFVMWJJ4g1NYDRO&#10;/xThVQRo8ZgedkNsrTHSCdAetWZIbDBHCoEnqdYc9lmfw7/eWDGclFZ7JPDcCVUnoK06qSScvoWA&#10;1uykQjyCsvYistAOD5/ewPj8FDavnSFD8kTHVDlu31zHlUvLZD73lJGLdLp5fR0vnksmtscq9/Ij&#10;Mpy7NzfQ21mpYr8k4n16ZgzVNWXsBclOVpdxe+My97kp7VNJJjXgyE/xClbjPGwcC9TtskNlYTWa&#10;aww5cp4+uI8HT57g/NVbaOiZRnl2JdbXNyHJtJQTGut0+dI1JESlEnzycPPKBuoo4SQ1xvWN63j3&#10;e1tx7voF2BO07cpsUJ1rGAQV/46epWEkt+phe9IFU2Ra6VGF8LAOQGpEPsJdtTj8kSnlz1P84q09&#10;7DmnYGJpAXtbN8wOLyIjughnSe1Pj59DZmwxEq0CUPmLD9FY0o7kkHQkBKch1E2D+OBUvP/9TxHq&#10;pIG/TRhsD7BNGLHNOUbDzsgdkW6RyNHXws05DpfOXYHFUVsEu0ahu74bH739KQq9fNBidBJPySi+&#10;+jdfRYBjEIIcwvGY9ZJ7JvJEbmWoWzRMDzujp2NEJWgvHV7D4PIdWARWoHbkIpwT6tE7uwEHsjhj&#10;CwcE+eoRl5QHbWQWgjSVyEouQY0uBZUZZciLjIXxp0Y00P8PBtr74bTzBGId/LAyPoOzk2O4Q6C4&#10;R7lz68oVXL98mTLoLlpHV/gsRf4Yxu6Easl9fkAAun/jOmZ6R9FRUo+q5GykByeiMK+ajLEQSTXT&#10;SKwaRYyunkDdAsd3PkHWT9+Dy99/E/m/eBstFvZo2bkHhd/7Aap/8hOMaxPxlO1ITvH8i2c4NzdF&#10;psZ7wPtzlWz66vlzuHvlOk/PHVgf2VE6O/lbGPNr0NnaLOkjZEBYZpkS60zgW26E/Um/gU5SSpCh&#10;6AgmmWMeyB31VZ7D8QSROEkV2m2PnYm/IoCw1yYgySqdseUnlONfDI3fq5qg1U/wqTiKTyN/gkQC&#10;lmv0FpUTR9tL5jTpA10b2RJlmGQpDG2wxPG8XdBQuuhPhfAdCv1CMKK6vBDbTXZDuZTUYUOjNoF7&#10;gYxBeSFj2gc505Re3J5OGSXpTHWyvAxZlcg537w9bNgyyG2F4DqyqbKjSG12VJInudECRZNkRAPu&#10;0LH+fpROOm5P5PVJrJZ4NyeyLqmSY0juQ4eFCrmIJ+iIk2I6AS+m4IAC4cg2F6Sx/mm8PylD7q/l&#10;mQu0BJzAShPoJdqd90lmuZIHXZHUSNnVyc8Wc2hYXkzaPoTnOWDs3Dzie/wRLUG048GYWenCjSsX&#10;yCI2ceXWpkouduvmRQLPedy8cRUXlg0riy7dOI+nfLi3blzE8kwPG8JjXCEA9A/3orC6GPPTi5gf&#10;W8TFxdMqAbs4DarpdzZOCSaVWY6Z8Wn+/QIb61fQ19GPi5RhAizPHj/AcwLPw3v3VW4Z6XWlJ1UI&#10;Jb0pTU/GI5poqDLWMSorGZC2V7RUoiixCHbpFtiv3wEHMse46AQyqj7MrcxB35YAe0rMieVx2Jt6&#10;oTyzBrqwdAy3jqMmpxmmOwn+7tGoyK9FfkI5oj3iEBeYjsn+GWRGF6CjtQsRPlqsnV1Hk5kTzP7m&#10;LaRz+8mdZOMReajKbMbJXdaw3ueCAIdIVOfXQ+OjQ6BzmHLsS43IQWlaNTI0xfA+4YNIv0jlyyQh&#10;Gua7bPEH/+UPkJVQgIpPduLq5By+/y8/xszEjDJmBTj8vHb5OhyPu8GcckvuYXVRI6J8YuFywgP6&#10;kBx8/NPdBP1N5GTU4MhWS3zw3gHMjZ9HBmXJhY0HOG7kSwDoxFkynOtkDSUd8zizfhfBMWX47rd+&#10;g/c+d4BPdBX80pphHVoKu5AKHHBKR0xWFwLiKtA0vArHsCoUDy6gZ57Pnh1AZFEb5levoGrgNLoG&#10;52EeVIWOvmW0N4yopX7Gxmaw3DOMCQJQ2S/fRdk//RNa9h5B5ImTuDQ9g/46MlQl+9g+FDEydFKv&#10;yGBXm9tQ/+6nqPzgQyx0dmFVZcjkfmwOqhOSzoj/bm5uYuOM5Otm62AbUwybb8OYDkEnvtwCmTQ8&#10;CVsILdyPmAYzBTaZfS5IpqTSUmZpms2hq5Ht7PEJOPoOWwVGcd12Sp6kEUh00tNTRsSUGql8y451&#10;LoisOI6ooqMEF8otAkJwPr938tghH56PwEWgkkFmSYyeNuEHbQ/llgRdUmrppwlmp4PhN+BH5iSs&#10;yR7prY7Kpye9zwtJZBpJKvtfLGLJQnQyztJmRTCg9Bv0VF7LMhgu0966alNYZxohPnsf9AS/uCLW&#10;kewlmQARW3pMeURHFhxBbA3rwzpoyHYyZ0MVyCSTgekpsfTdTkiQkA9eX0KXNVJ5jXrKN49S1q3m&#10;JLSZ21W8WcoQ60WATB/1gG6EspPHR7XYUMoRSPs9YRd/CLYRu2Hi/4lyNUgm4CW1mkDb5oPQahkg&#10;p7RrMEV0sTHieY/y+hKxceMsJhe7CXgByGyPQttEGe7euYx7ty5T7qzgzLVTuHFXZhWEvbxQ20cG&#10;GvDwyV3MLk0TmB5jaGACM6NzWJ1cwPPHj9k0hKoDYyPjWD61Qor8xh+I+v7+Q3Q0DPBvGZIURmOY&#10;raoraVbBkCpiWTVJwMnEVWW2k336CGxZUdkYnR6Dc4EFnDKPwYGy9Ov7vgGHamM4RjvCqsQczrxn&#10;02uDsA04jpvr1xQQWB12QoyLToGLpKjITyuF/XFPVFIqeVuGITkmW+Xh8XUIQlJYDr54/gUZSQ9c&#10;TwSi6k+/guKoXHjbU15HZCFLW4DjOwl2HxghIzwf2QQWOwJBe0UPXMy8EeWtQwTP42kSgF999wMk&#10;h6Ug1EWD2nwC1Wc2lGkV+M63voMd7+2DxpFg9PVvoTK9gsArLgdiRGJML2G21x5+tkFqXEb8jQTY&#10;U2OzcXl5A8vTywh2i4C7uTfGyORqymuRxntz7dINOBxwxdYf72c5gPkBC5bJe/r8JY5sMYe3oy/q&#10;81pwhUxxx+fblXPj7MQ8UtPSeK+d4bLFGr6/PIjBGD3mCJRDZGJlv/oEid/+AbL+7adI/eefQve/&#10;/x36f30bMd/7OVJ+9h6a9xxE7YEjiN+yDZEHj2JWn447BNJHN24p1irrWElk+fzCnPLFEaW0dumi&#10;6lQEUVQ74Dbxu5Ft69NLmHD2QdG//DvOZstspkwqSNsTdiPtRdrRC1xZW8WtDYn3M9yz1wPJW5rj&#10;yiQ405EGZQmNMIEeJ2T00mBpeOKDkzUdgPg29uyULJEl+5HW44zYVmvkiTFVHoO2j0ZcJzLEEsk0&#10;LglhiMg/gARKEJPswyhgz65XvjwusNV8jpxxXyQOeiN5NkR5NkfWnUAGjVTYQ9akH+I67ZBKaZQ5&#10;G4hofj9JSZRI5qTttFbxWGL8iWQxmh471EyVYPHCPMEqWI1BqWTtJUeV13AS3xlkGslkRpLy1D7t&#10;MPS8PvGC1lMeymoR2QQ6CTqVGS4B2iSJBeP25C5XvLvla4iodMR2k4/w9kffhEPMXsSTHcWx/PQR&#10;Z+hpRLGNDggsOAldJmVgo5VadLBghHWn3Ivn/cwZ91ZpOBLIvrYf+S7Mwz/CEYf3+XkQntrjiK4z&#10;Q/IoGRFll7XuIHSlh5A/5oPUAQ9kkkk56j5FQZ8HYtrcoG/yRpYAIEE0mdcWVe6i8vaIPv/ii3tY&#10;X1tQvjp6vZYP+SUSE+Px9PF19PQ1Y7p3EC8fPcS5c+cw1DmBSep7wxK4r1QA5uzkPJqrWhQLYvNQ&#10;25urW7F5flOxIdVjsT1JsvWp/mk2IDn2Ba4SMD749g7861/8DBfPreHfv/4uwj3TcG39KhIS0uEc&#10;Zg2nZHO4VtnChszZKtwKuyO2YX/aXrjleuDUxBlkxeQi2DkaDpQ9HTW9SArKJFPJRlNNK/a8b0RD&#10;zUR2fAFqC1tUHS0PkWkH6SgdJHTgFb7zB99A49/8nZJdsX4JcDP2geluO4R4hsP+mBsOfHoU3a1D&#10;OL9wCbFBSWgqbmGZhZgamsFbf/8hVhfWlLNgfnwR3vvxFmRq8uBoao9tH+7BaNsYdr9rhL4QHVqd&#10;ndX5Xj17CX/nYOQnl6pBc4FeMbaJsWlIkvZgnyhcJ1DsfH8/IvxiFSM7e/qMGvQtTC8nO73Ma3WD&#10;CVnMrc1biHmds1gM0wDjQK5rICb1yfjr//G/kPqDHyP533+Cn/33/wHNOx+hx9EVpxOTcW92AQ83&#10;b+LJzXuUWA9gR2bYVdeBHl4rG4QgBJ+kPE+ZL4QK3MzPL0BpYQWCAgiU/F3AQZxHn1MOb1zeUCuC&#10;SMcj6U7XX69lJe/LFy5DFxkPLYFOsgNKm8lJLsSTu48xGKpB1je/i7I9B/DsmqzJpdAJrx4TiKtr&#10;MBMVg7L3P0HyT99+Azpbm2MrzJDUTjbQ5wBNxQkk9Tshf9wTWWz4Mo4hya/Cyg4hjEad1ukE98T9&#10;cNbuolQhje1zI+twQSYBJarwkGIPwoIkB474+YQ1uyG71xXZA27KIL10+5BNgNF1OSOmxkINrCaR&#10;RSXznMJG4mjIMv4hA9mSfCudksS7jqAlns/1ZCG9dmp8KW3EA8mnSJMfXcSZUwtYvbiAqFGyHzKD&#10;OAKinvXIEAOlrFKe0mRHmmZPJFYfJ/s6gQAynQSCT+Z8ENLImFKmvHgtBJI2a2SO+yG0yRaBdTLV&#10;b4f4YjK8ahtktBFIqo4hjcAqK5hGZR2EQ85R6EuPIL3ZBrG1JxBHsI0l+8udDICm8oSKM9M2miOV&#10;98it3hTeBG8d72EagU7T4oz8SV9k8B7k9bjBJmILdAQ0j5KDME3/XOWBTu93R1jOPsTzvsjyzmkD&#10;Lsp3Ka7iGHxYdlZnAmZXyEhePsL6+UXcu3cVj5/dwsR8P+7evYbzK6dx4/ZNNjk2gNPzaMorwvLE&#10;ChpKmjDSNorhrhEM9Yzi8QOZgZK8xS/x6I5hwUChzQsEBUlJKY6FmuB4TPROIze1XFHtB9xfMv9L&#10;SMXnv9mFGK94+PmmQx+djYHOAUwPzGCibxql6bWICY+Auf9JOPpZwq7SAnZ1fL6FGagraILFPjvM&#10;dYzBeo893CltkqJT4GUahD3vHib45GJ5aU05tsUFpWKu5xQ0fomIcNDgztXbZDsvMR6VDNMv/S16&#10;m0bhbhxMVhSMj3+4G2b77ZEWlkemVIfH958odpNOBiRSqDClDIWZ5VidkVzPgIeFP4LsNPj1tz5Q&#10;bDE6IgZVvEc//8bbyIwvRbizFpU/eQfhR53geMgb8xOneNhzwQm1v7wvX7yOkY5Rg829fE7gcsXb&#10;P3of6XEFmB5dwEcffYKOFkMaEEdTH9gec1KMMmy/I1ZKS5D62XZk//O/Iv2v/w4ZP38P90+v4stf&#10;/iuWZegE/B2iWcdwhLtrkRNbhAOfGOO6RIyzjJyMQizxuWYm5KKtthNN1T3qOEEbAcYHtymRn8uy&#10;yY8IGMLWDKxWMhZuXrmqUqOcOWOYtlfAymNV6pJHj1GYXcznbRgwl+cgg9nSOZ09fU5NxT97/BCP&#10;bt/Bw/XrGLe2x+Dbv0T9976LvoPHsF5YhZuzS3j26AmGWvrejOlsaQ5rYY8/6MUemeyGBpJGZpI6&#10;4IRkNnSJn4pqMiH7cUQUG3n6eACOeL4Lu5hdsA77CKndrsihDIoly0mT2a98I1hlf44YGlgqJZVv&#10;mTmCaZC6Nkq4bgc4abZCT2akI4BsiXwbqQS72AYyEbKcFJ5XS9kiA9SpnZQjrFdKHx9cxHuIabFG&#10;WN4htQCgdsgZCYPuaD1Xh8mRFmysLpPuv4B1/glE0qgzZnwIeo6IbrdCMg06g9IvvuIQwts9eX1W&#10;MNZ9iIQmexU7lTsdBE09QYUMKpafCWQ5GfMRiB3xxom0jxBQd4xS7JACmUxKq7hCSjDKq5QSI5hk&#10;ECDz98BE8z6Cy44ggSwllYCURlaWOu2t2J2kA4mTMA9u9yIoe+buQ+aIH+LJJCVWrGjUF5mUp36S&#10;SK2c96zFXGUx9Mr8HHrKXFknPk2An/JTGF4SO4P0U4HIJ9gnU8ZFsewkXktisz9ii4OwcHYYg9Od&#10;KOkpwtqFBTbWp7hzx7AgoPROTWWN8D1mh+6aLky0DuLU4BSOfn4ERbp8JIUnoq2mHcM901iaMWSZ&#10;u37puspBI8xCgkB7uwYwO7aA/tYBNkyyHfakqpFK30jZ9fDOA9jsdUVBfLY6XmZiSglSP//W+zj6&#10;kTnykkpgk2CKmNwQHPj4qAqmtDvoikM0oP6yTtgdodzUZOLzXxyAt00Q/vaPv46NS1dV1j9vm2D4&#10;2IcgwlODCDdZDhcYH5xGw7//Ahk2fsiOLUC4SzzyEyrV8sNzI4vQh+eyfG9UpNbC6aQnIr01uHn1&#10;DvZ9eAzT4gNkHopQhyiYEfB6G4Zgsd8VkT5aHNy3DwWppQhx0mDbD/fA1TwAOodwpFBOuJ70x7WN&#10;1zmNSChEal7ZuIFgpxg4nPQ2XPfz58hKSkZteQWW51fgcMwdH3/4KYb7hvGCjLMrNQd1H36Igi//&#10;Bcp27MeZhna8krWypEx2ETkEqnMLF/G97/27uk4Zshb/ohePeZ9Z/lDnKN797g6VEP32DZm5Er8g&#10;w35yfkl7KlPiMusm5f2Hl+zH7dKRnDu3oj47OyX8hj+wnbw5QHJpx4TFKRkpICUOndKO3uQ8lv1H&#10;umRN95e4RCYnkeTSElSAK/eT4GMBLdU+pFy+XjOdT5pPZOyEnlReJJREk0u0d4LEH0m6BgJBArcn&#10;Uh7sjvsFNGQakjUwoZfGOeTO7c7IaHdCbJUJjcha5c/ZHfxD5RQX2WyKxDH21H1+iCKDiOffUQSh&#10;7D5HGqEdPo77DXRkMOGpO5FLViJjNIm99pQ5lDsjLtBUmSNrPAg7s3YhimxLKwyIcks/6KCWDh4Z&#10;q8fGtSuoqyhERnkKDnjvR3itOXTTgUid8qFhuiNFpBNlWUzpQfjUkU0RHDV5RpRiDmqNrGgJqZgh&#10;aBKYMufYsCgtA/OOIJLSMJ4Al0TWpi0g2LVbQifZCMmiEuus4ZN/HMFZ+5DTRFnWzntWZ87tZDWU&#10;cekEBpGDSWMeiBtxRRxZVFSnFWUor3HUH9FVx5E25ov4ekvKRUm3cQI+RSeRUnQEOp5LnAvT2glK&#10;JUeQRnYos4ji8R1MUEzkvY8jm5NBdZHB6eJxXXOSUtKGQGbL6/bH2Nl2FPXoYGm2Desbq+zd7uA+&#10;qXNHbZd6+AIkpjtMcOPqDZxdWoajuSsGWghAk6dQW1KJIGcvWJ6wQn9zN/o7R9BR2a2WGZHGI72d&#10;hFJoA5NYXjclzTysDjjhJXvC2dE5pIflIjEsWfWGksNFUXgD28bVixdpgKfgHOXIsl5iqncOJlso&#10;T01isPddEySyzPUzazDdZo8A+zB4kbG0U2494zkfU7bs+GC/MoiS9BpYHrFBlI8GdmQJo1/5Sww3&#10;D0IXlA5vkzB8+qOdqMyuoUwqQlpkBpK5/Wff+DWePXxOsBzE8T3WKE+txi+/uQXVBS1oKerE+uom&#10;tJ46ntsS2VFF+Oqf/wOifXX4zt/8BHoyrEtn1xEfkYbsz/Yh75gDDVHGtcSMXpBpn8IgwUSc7GZH&#10;l/Dpe5/CxtoasyeO49XZZZ73MQaqepC95SASv/GPKNu2A8ultVgeNqyNfn75IlxNfAzjYmLgRLLR&#10;nnEMdo3hrbd+wHPIjBQIhtHqUwBgsGMI7/3rdpVTuqdVlrphZeQm8z+5t9cJgpnJ2WrTf35JG5C3&#10;ZKiUfVtaWn67Td5vXuuXNsiAHijw2twQ50OQPd9VoCPH3b51G6O9E+ho68Hl5VXVqRmSj73C5qbE&#10;6ck4n8Tsbahj5fV6IPmTZn/xM2mxUl7HMTUn1PK6MqYST+DJIIvJFJnF37wytiOeTCCJoCR5gsX3&#10;Rs9eWsZgkmsplShF4joIUAQrbdFhlfc4nsaQOhqI0A4PpNQYwzuXUoSyQU/WEFBJpkDZEUdWk8Ry&#10;ZOXO+H5KIgKdhiB3JN0S+kkNgckbmcKEyMIkk594Nse3mJGRBaNuoBBjk30YHmpB9UgpgZOGR9DR&#10;sYyQCiPE0Wg1bVZILD8Kzxp7pLfw3WaY4coYl+siAIpUWwxFklz3XDBiysl8yCIkEXwMj9M3ksXx&#10;vPHFR3jN9srZ0CNxN7IItqlSVsMJROceRFyTqQoDia8mAFNiJVMKSSxY0gRBukMi4l3IuIzVgL2m&#10;lcyxkvc7/yQSK82RVHoMKWVHWQbBq91ejU+pmTp+RpNFSXqR1E5nRFM2Sp7mGJafOumF9MVARPB+&#10;5/R4IL6JrKeBEnTASw3Ep5XZ49atDdx5nWlwdWoG/fVtmBufAp69ROAJV9W400LjkBulR7YmTTXq&#10;W1evqDzKHUWN+Nb/+jfMch+RDV+w907VZFCyXUJShJ7yaRa1GeUoSirC5sp5AoATmUUqchPL2NPO&#10;QJaelVy/cm4WK+OLBKkZMoxx9Db2kT344OrZK9j6swNqpkrjnYxAszCkawqQk1qGtvJu7P3oECYG&#10;ppGekolvf+O7kNUSakua0UoATQhLgMtPdqDpN+/j4qVLmCLr+fD72/HpT/aQtWWrQeMQ5zhYG7nD&#10;8Zg3WVYx8pJLKCmHcfQTC5yfvYjIQC0SwzOwOHoG9sbuZFru8LYNxts//YBS87ly6JMxHT/HcCSH&#10;ZKIqswZp3/4+fG1DDAZKY+/u6cEHH32gGIEss2K82wSb59dwbs9u9PzqPez7g/8Kz5/9EhXJOdDG&#10;apUxPn/2FBXFVcQIAzPxtgukfArHxRUJRfkCF89fUgP4P3rrR2oRQavjjpifv0BAEvlDwHv0HN4W&#10;YYpdjKkxNgOjkf+revG/8X6yEH5/AyPqu7zZeVRWymKCBuB5s/0/vy6vyzLZr9TaVSLRNjeu8gTk&#10;tpTUDx9I2pNXOH/2AvoIgHev3aZUvK+OkzWx5CWSTYBIzifXLK/X8uqT5hjxXSFwSOBkkkR4Ezy0&#10;0qjJGiStRSKNR0OpFJV3kMzHU421pI14UUa4IG3CF/rFACTP+kFTfpxywlXN3qQ3EDCqTSlvbBGW&#10;sx9+1XYqCbtL/C5kETSSKS0yhn0Qxc80kQ0ENRlU1lQfVuuVSxZBq/pw2NRK+IUz4lpZnvT4Erwp&#10;4z1kWOrcw15I7PNBRq0vdEOuSB8ly6AxSvbBRBqqjuCYTtYTWXIIriUWiK2kXGoX50WDQ2F05XE1&#10;iJy8EIwkGrCGDCiZQCJ5dDJ4LSpmjPdEW3kCBV2UaWQ10Y02yjs6ToycoKYVp0ge55O4D3HFRsgi&#10;A4yuOqFWFg3n9UWSmaSSdUWRDTnnmCKy1gGRBFzTTGtktUo+IspAYXECNLyHMbI8cuFBylsCK+VT&#10;Cp9HOiVnFEE7kr8nttqqKPsk3oMYylMtATui+gSSCea6DnOEs74xzcZkXH6YWhlBUHqIWkL36nn2&#10;QtKTvniJuuJifEEDGW5pxIXXcV3PSPuH6+rw+MZVSqmHZJAFsA0h2OlDYR9iQ2k1jNOzZ9BW26N6&#10;u5Uzq7h28Zqi/aUpVfjsrb24e+MuMmLy4GUSCCsje7SWdqOpsgm7Pj6AKxdvYPcvD+H06CI6qztV&#10;5r4cMhGXo37Y8tYBhLrFQReQhhQyEy87fywtLGOoawKzI/Nor+/Gy6eUc2zAxZRrn/1oG+YHZ5D/&#10;w7dxvq2D1P8ZFqfPoDKjAWemVnBkywk19nN66pQa3LU6ZA/LA664SqnWUNyJ7/31b7D7WAT++o8/&#10;xPLMCoIdo1CRUgvLPQ64vLKJr/7lV/BHf/DHyo1fLDgjNg/FyRVIjUxH8L/9CmeS89FU2qKMXfIZ&#10;Bzv44HJtNUp37kX+T36CrF/8BhsHD+FmaYUyNkkk1lUziCLWvauxB/fJFttbunh9IwSwUGXYKbGZ&#10;KvBVHsY6wVrA6K//4qvQBuvhYu6HvrEzCnSE+Eiq1ADKOWEhW39+BNmJBTxOaBB/538ycV1TUmcI&#10;AlU1eA06/D0zLV19T0lJMWyTMv9/vMRzWeogP+u1qaocWa9MxoZk+507hpw+tZTsi5MLeHD7tpJg&#10;MtUuvwnQyFtASgbR5aVAR2KvEptclLSJLT+porKlh04i8xF6H99srgZYJT2pMBdZRyppwJEAcgKx&#10;BBRNpz0SaODhBAUtQUFSlcqUulouhuxAErbrxZO5xQXRNObAbBo9DTm5z4ng5IHYEYIY34n8WyOp&#10;LMhUMvndqcUTu7Od4UGgiK86qWSRRKkn8RzpMitFORhL5pBMKZI06YtkGl8WgTCBBp814K6Ymgy2&#10;xhG89DTQ5LqT8Gx1VY6B+l5XgqkHJRBlIVlWtDCMaR8aMmXbqB+vlbKFTExbb4oUllvA8sTBMbbk&#10;IMIpH+0qLJWU0hFwYgsOqvGqpDpL7Dj2C+S0SPwXJSXlYCQBL67TRYFrUp8nmZY1GR4BppH3qfg4&#10;QqodoCljL5qzh4DGeybjNg2miO/jcUOSHJ4gRNmaSJYXSGlqVbYHydwvsdwUcaXGfEa85l4XyjEn&#10;3j8yNoJcZLsttsX/kgBtS4ZmjrhqZ6yszGL9/DlMNbVgcWIG927dxDXq7smOAUz1DcHN0RutdbKy&#10;p0iiV2gqacTVCys4N78EJ90+OCcewz9+73/C3OojuPvboaOmGWH+7LFpONJTyzrnXjYBiCCrsNht&#10;Dw8LLxSSVdzbuI7OqnbMj0yzQT5EkG0UkiOz0V3XCQd7G+z/hMz3eCC8zUNgf9ADnsa+OP65DTKj&#10;U9FRToPsHID9UVf88G9/g9Pjiygmo7pwehWNebVYml5CQmgsyr7ytwTSL1R4xqPbj2FxyAq7PzgM&#10;y70eiPFMgIOJJ8pyqxDrr0NhSg0uX1iHw3FnlKdV4TvfOYCysj6WW4ME/wzsee8YJij5miiFgoMD&#10;sHbhPHp5j3Lii5EcloX8pHKkxxZCH5CO4h/8HDcmKYH8IpD91o/R9O6nmE/Nxj2J0uc9bCeYr7p5&#10;onifiRqjGiZTLMuqQ2VOnconJGAgM4bCTAyhIyIhn6qBYQknsThgrwz7b//qn3gtVvjsx3txZvkK&#10;hvuH4WnjD1czLxWRL74xElrCggSLWJoBRIRb3rh8k9KrX9Dmt9u7u7q4/200Nja9BhRhTsJD/8/X&#10;+vpFdZwcLx1VZVmNAjQBEgEkCdd4+tiwzv0QO6SNs+fJbp8o4JFlhpWfD0FJQF/OI2M8BqbzCZlO&#10;s8QTuZOe03jYgONp3FE0uHwatpaGk8tPGWSWMYQIGfORHpy9bvqoDzwpKTJJ59MoVeJ4XEKrOdLq&#10;KQvaLdWslnj3xpIRnEzbCqcGH/gVnUBclRESVHkEDMqprDF/JNBYMlmHfTG/RGwz2US3C/ZlOSK0&#10;ztqwrpWMr5B9RJYeJli54kDWp4jn/mGNBMKZQBX8qZN0HHI+ApMAoASnGmV8QElihqhiY7IoB5U8&#10;PpGgktFPNkSpEi3jJmQSu5Peg183WR5lV5qMb1FSJdDYtTKQXirAYo2ApE9wPG0HLGQMjNcvYz0Z&#10;ZHvprS5wjd2JtCZKMElSTyboXH0UZnl7EJp/VI2Jedawfu2OlI/2ZH9kSWUm8NQdotR0xt7IHxMg&#10;LJAsXso8ZyIlXyIBO4n3JJXsJ5mMUWYRTyZ9QIlF4CUrTelxRVTRcaQTwILy9hrcCISdzfghnPc+&#10;jfukksGlc//KWh2ubKxjdW4GKZEhuEvDmGjvwsbKCtbPrNCItCjJLkJmQhJysvVYXprFzMwYbAKP&#10;wpVS0z7rMHa5/hrWcXvgXHwCh2y3IS4kENV5Vbh7/bYCKvFfCfOMxQSpfnJUGgKcg9k+qenZ6NJj&#10;cjHdN4v5/iWMtk+goLwATskmOGZphVivFLgf9UZnaafKYpgUkgJPswCMtY8g3D0Go82j+Of/9hME&#10;OUfA3yeCxxijJq8Jqeb2mNYkoe8f/4EN+gUlVxPZxDX4c7+2+g5MDk7B8qAjglwiEB+YjMSIZEx2&#10;zyHSS4P+zkHseec4BhvGsf/9g4hwi4GnRSAKdMVkItU4+d4hOFt64O1/fQdHt1gixCUK+98zQrqX&#10;Fl0Jmaj7cCsWvvKXGHTzwsO1S3j1ZoBVLFXoAG1YfJluxupQsu843E39UJxSicUpSQFLYFc7AfNk&#10;B7KvjOFcXtskcBoklZRltM1MfVpZ2GNxZl6RmKEpMh3KOQlkffJQlrV+ha6RBTVdL8naZFj/ddF8&#10;8Sz8fbx/EtUlhtzOV69eVXFaPZ0dinmogWO+fnvIf3rJYnu//5JZMlnKRi30x/JeUG4Lc5awl96m&#10;XiyOz6pzSiIv+f2G+AB9IQtFPkVYSDj0ia/DICSfTupIkAKd6NqTSBrzVgmq9ie9q4w/ZdAF2WzQ&#10;WbJuOMFGxgrSB9zU2lTihPdZyq8Qt0SjX/RHMg1BvIA1BK849rQpMmhLZqGhzDkU+Sv8RO8Ds1RK&#10;g3oTtQxMHlmFjvIiqZ9GXk+goYQ7qH9XZSEUz+CwRgltMIdvDv/mb5JRMJ0sRYzLse4ogggEEZQg&#10;cQNkFxOSIdAdsWUin2zIziQm6rgag0oedKKBU/qRqcmYh4QqaAqNCBgOyBqV7IAE017KyLkQpM+H&#10;Uf5QVnI/TaMpMuTaRX51OCAqbTtCGlyQUH0SqXWm0NKw4xpPIp3ns/LdSvbD65Vr531KIXCljPgQ&#10;sL2hq7dFRLcnUinrtGRFKZ2OCG7hvcyWSHML1mUfEiQPNc+bINHsQ56KCep4/wU8Jf9yFu95TJ2J&#10;YpKpAkqse3Q1/2ZZOQT9BJGLZJIS1iEdhSRWy6LUjCMzqhpIx8L0NOqzs3H+zCI2zy1jY2kBTx7c&#10;ZSP5As8f3Mftzcs4tzQNm7KTsM4+ChPtTthod8E4fB/cCy1gkXYMFgk7YaXbC6uI7dix7wA+/NGv&#10;0FHZigECxPLMKVxfWoG3VQgOfXhCNVJpeD/957dVHFUqmcIoAcl6ny0s9nrCzzEERrt5zcHpiHKM&#10;xc//6SdoLK2Ep2WgGheRKXyZLQvwisb9G/cQ5BsOuzRzOCY54MPv7cbOv3sHcz99G7f/4n9i6Jv/&#10;gOz9ZKA7rRDiEI7N9Wvoqu7G/i0nMdY/z56dki8+i/JmCP4OYSjT1yrGFe0Th6M7zCnJqjE1uIB4&#10;j3j4fP3biPdPQXV+LayNrZHpFoWBk+x4v/FNhH7j32D3/S2w/dAYXaFaTAWHEjBo3OLHRMQR4xWP&#10;GAN7eYWczz5D3keHybg0KEwr5/01DLIKrxDJcXbuHO+/hJPwePXmsfxdxsAkaFPGdmopd8cmJ1Sp&#10;C5RoMjivsvixEAlhecov/eNLuPlU8igRSOQH9ZJyDO/Oxj50NHZg9ewqNjY2KX2kozBMmf//e/1n&#10;0JH6pSZkq+lzFW2u6iB1Fg/k6+huETcNQ74kGUiWTxkLunf3HirKKlROHsNA8pZPmkPLzZEtrIaG&#10;lCSDkxO+amZHJz1trzMyx2gETZRb7DW1ZCgplBuaNlMCD+n9XCjS5nwR2Wal0nlqumwQ2umDX8dx&#10;nwZjZPY7IZpsSHxRwvtDYBy3H3p+TxXgGqa8KD2BhMlA9tBBavG9RIJaHCWdX4U5Dhe4Ut7Ywq+R&#10;8oySTdbV0tJIddwnccAV6XLMQhB7drIb1iuehhreYIYUGlpKNw2v8jiB1BQxTR4EQEdoG0wIJsZI&#10;pWQJLpExF2cyOGeyKjI0MdBxP0SPeJPpOUJDqRNZZ4w4gkBaL6+T7CiPrCqo0xuJ+fspc+ygqzRD&#10;Jq/l4wP/TFloiVSyo5CcfQoIEsc8CM6UgASTAHEbyD9AmUYJKcyKgGiXz2vJPwZNxj7W11r5KEVS&#10;5kk4SXSTGbLIbPRVJyAOhnpKraReBxVwK35MUZRkOtY5m9KydCgQWl635GzW81NSZ2SP+SCfnYck&#10;R5Mg2OQ6SuLcUAQEmeHC4iwuzs9gsbsDa4sLuDJ/CiWZ6ZjubqeR30FolhU8Kiwg68ibZR2AU/YJ&#10;vEt28eefOxHoLWHL+3Iy4hMVUX/Q/DeIivbDW9/4AQY6xnBq5CyKEvLhZxKIMxNL2P2zrbi8eA1x&#10;nnHIjMtHdmw+otzjUJHVBK1nKsy28t6Qmdgfd4fNPkcc+8wMgy0TMNttg1vrd/Dr73+KG2duYt/H&#10;JtAlpsM20wqO4ZS+8dkEuWWk/OBd3KNkrHEKR8Af/SUmvv41jP3919D4+SFU6yRHNFCSWgc/h0gV&#10;Bd/e2IXH954g2FkD+yMeKIirwKEPjmGycxbuLr4YaBxHwpe/hs4t2+H/9X/EgT/7GwT963tw+NFe&#10;vP21D/GLb36qxqgK9DXKv0bl3CFYCGNQ0kaQ58Vzw4wd34Wffo7In3yGcE8tLp1ZV+t5y2i6gMzt&#10;q3dxco+l2k/qyf/z32vkYjmy4qn8Zmdrj/XNdRr2KzT0SHpSOY/sS4tXx6qDsXnXMGD7+0DyRj4J&#10;KIYGhKG/ewBnz63g2p2ruH1X1jYzzEK92a+vrw/19fXKgVQdx/dvy5A3y+9u61WfUldVVfVPZBTB&#10;r3VQrXd+47r4hYGMZ1NJLGFV4vMjB/x2IDm21g7p4vNReADJMj1OcMkYcFEpRpVzXKcNIooOI5wM&#10;RYI7U7mvptYaXommMAs2wj7nD/Dhnq8jpsdW9f76Psoe9uSxlC9Jox7IHPdCrOSRIQAZs/eU/DNJ&#10;NNqUBjvkTAYgtImSgdsiawgSNFJdnxccukLh1huFtBFf+LKnT+lkD151Ein9NGj29LmUZdEEBA3l&#10;UuoIWc5UAPRjXoihUYojoYZ11ZQfI5OyIKtwp6Q7rhwG9ZWmhrCLRpkSJ4iSGcRx/4yZYH53V7NX&#10;whQieb3RDaaIYnnp/Q6IKToKbc5eeFRaIjb7gBpwz+xzRSbBKLbFDHZhHylnwJT5ECXNNK18Ewhk&#10;mj+04ATCC48hf4YykuAdVm2NEFmHPYuAQ+AWVwO9MESCZxYBQ1ae0AjLbGE9a04qz2/1TMjkdAQS&#10;Pc+tIaNLJnjFqNk/StV+F0NYhshQAlZ0xTHEEJyS+T22xhZRmb5wiN0NV+0BrFyYIRicRl9xLm4t&#10;zKEoUYfluWH0Z6YiLtAaB21+hpMe7+GkzwcIyCf4O7wDk0AjuORTKqQdhmXwFljzOdpH74NR+Hbs&#10;snsXMTEROL1wGj01/UgM1yPBPxUDLZMozajA4vASYlxCkRCQQtBJQr42Cw6H3GFBoMmJK8VQ2zRq&#10;CprgaxMEo0+NcXb6HEY6p3BheQ2BBJTRlhHc2byNcJ8opAbm4ntfeZuy6DhC3KPgauulkm9dOLUO&#10;D7NQxJsEIeJvvoaZr30D9X/7NWT/8D1cbuhFTVEL+utG0VDcqvZNCcmDH8+ntfDCcngMqr/5Lxj7&#10;ylfR/c/fQtfffYUGOERDjcXm2ZuIVr4/1XA+5qkGulurulCeV4+iE/a4PSe+UGJ+BgMUky8vqFFj&#10;IJMuzpj2j8G19euYoNw7PUf2IkYu+/IYf7twZcACMlKCAAs3qN8urm2o7d//wY+kaLX0zBoZn0HC&#10;CeDIf/ynmMZzbN68h4dkO8I8DLUxjL3IDFJBYYH6nqLNUCkxKmpLMT0zqbaJP5EAg0in3Ow8eFIy&#10;Dg+OqFNclMyBAjav3xfOXSR432f95czykroa6vH04QPMjcyip3VAlSeZD+VTQEtmsMSlQsowMJ1P&#10;tjaLz4wMispgsQyMyqBsPA0urt1azaKkNtkgk9IghVIjtZ+9Lal9aNZBGo41kvv9kT2gw/r5WZRP&#10;FkDb7Uy5RClCI0nop0Gzh06b9CZLEjBygkPOCcSyLF3DceRO+UNDY0uZCVEDyuKFnDUoDnsh2FHk&#10;DLMCGwR3uUPf5gJ9C1kKWYUYu5rlqmA5Q17IPhWKvMVA5U8khpvcaqMMVkupqCk/ivh2VwKgA41W&#10;2MQJ/m5FaeLITzIcMpmQYl7fYgDS+n0QT+aQSMCUJPS6ellGx5HXao9CsqAISRRfchS+za5IkFm8&#10;XjKfbhp8tRuOu3+MiGYTNeAuyeBlti9CDVg7IYzgom0RZ0hLJE57w7N0HwKrLBFXcIgga678b1Ip&#10;3WLJFOX+iitC/JgbjqV9qhLXZ5DphSdvQ3TCViQTzGTcJ5EdgVxnUq0F9gf9WLkRSAR/AgFW10B5&#10;V3pcxaklDvA6ZAo/4wRq+6vwm+3/BKfU/TgZtA2nzk6goSIP9XEaWJq9DyfNbtiE7oZXmhVKOvMI&#10;Kofhkn0EdhVmcCoyhm08pZV2D+xSD8CdUm7bvm/jK1/9L/iV0U+wxfSX+GDnL7C6NA/7Y96IIJvp&#10;bhyCm4UPilOK1fIxsb7x6C2qh8YrCa5mvihMKIG/RTguzK+ho7ofDkfZEYUmw+gDEwJQM05PLXOb&#10;E1bnV7GytAZXczI3/2TYH/ZVA6fb396N3up2/NF/+e+4dHYTVyg9/C1CEROkQynZjeNRTyS6aVD+&#10;zk6Mf+MfMPrlP0PFb7bA/61PMegTipZv/wj9f/UXmP37r6Lqhz+DxXfeRayLBpGekSj45r/hV3/3&#10;r2hu7VbrrR/91AKxAcnoqB/AUPsYpofnyNzyMNsygPL3PlDGFxMch9K8CpynhOrh9YqsOO/uhgZr&#10;dzXlLZLREJVvYCJigCe2W+HlMzFGKeF3YKEM/PwFbgF+SNARSEqLzcLAxKoCJhkXUjFO6hjD8VLu&#10;5euSP1mAwGDgXu4eyMrIhaO9C5wdnJGckonspByykftYWVlFbVUtkuJS+bsTQoPD4WTnjMMHjAzs&#10;h8dfvvQ66dcXL5ESlSbool6GD6m04TzC3i4uG9ZpH+4ewx3KWRUoTIbzZjZL7ceXYUxn65bmkIxD&#10;SKw3hYZsREBCW3qU7IHyheASV3kSMXUnFbsJSN2hVl1IojEmcP9MshPdZDAeP7uP2YlhdSOq5oup&#10;u7cilj28b/4+yomjavkZmRbP6XGFLXtI8aDNIgswydlBMHJGRKfMIjmgWPLsELAiR/2wt5IMp94V&#10;XlX2OJr2GUKydxMErdRAq4BOHI1P0o7GECiDKZnESe5k2S6EsofXEZgSRR5SrmTORsC/gD0+wSan&#10;nUDIMiyTPoYPmUuORH7P+iK8XAa2KeFmAtVgb3Defp6LUiJnG1zzdiCN0kkYSVDOIfgWnYSeMlT8&#10;fzIpJTO5/yfmb8E84VMFWBFkGuJSEEMQ0fK+RdZYI7TNV6VGjR5xx4nETxFYYoUM1j22miBLlhJZ&#10;chi5k74qzk3GbWLJro7HvEOQNEFasxWBwwQ5LbYqcDW8+LCSj4ky1kOwsczebsigSBCSNeJltjBF&#10;0m6wfH2jCwKzTiAwwxQ1XWX4wSd/C9Pgz2ETtRVW4buwPjqOtlw9rHx3wkFLFpR6BDZp+/C+5Y9w&#10;JOwzmKTugyPr6FhjBYuk/XCiFLbNPwSH1MNwzjwOy9Bd8E4zhbluD1ySj8A+0RhJmeGIIcCk6fKx&#10;MHaGQJGI1PBMfPabz2G2zxImB8yhD01HOpmGp5k/jLYbI8hNC9tDrsiKzYGWoJEWmgrjvbZI8EtB&#10;Xko+4tyCEWobgqWpVWz9xX7c3LiBSNd4mHxmjoayNlgeY8fiEQejrVY4f+YSmsqbkBWdh9rCJlTl&#10;NsDVwhsdCWlo+OFPUfaNr8P1L/4clc7+yAtKhM1OO/hYRsBivz2GeocxMTAJV0quX37zx6gsqFLe&#10;0lGUh0XphVg/twH3434E1D74OYcr36LWd97H/QtX1bphK6fPYX7qNG3xC1zZvIJ1Lx+cbx2C1len&#10;xnDE8AxrnNFYabAu5j7KbUHBjcEm1Ut+F6Ygrx9873vqt0ivWIyMnFFsxsCW5BgCD79L4C4IROPz&#10;F34r7eQdr43D0OAwbKxt4e7qjpmJKcxOTWC0f1YNdC8tLuHWrTtITkpRbESSeCnAkTJZ3pUrVxQD&#10;ys8sYXkGsHzzkuoqViXXurrKqhgk1tTwDAa6BlUZb+rx5i2v10znk+ZDPu9CR2MVz109GYoMaCaR&#10;5QgQpdBYkgg02Wz0xzI+ojGTbVDe6KjvhfEs3zmHm9cu4PnjO7hx7TwePryJhqkqxE36I5kMJ27Q&#10;SQ1qiqezJEf31u9DJGVS0rATjuQSnBYCoKHBp88G0oDtkTPmAcsaZ3h3BiCyw5vMyQ1OeTsJGrYE&#10;GnPlBxRLxpI2E4Bosgo9mVGoyBoypUgCZTRlTTxZSjyN3ivuAzU2pCRXrTGiKbkEjLTVBEQZq5kL&#10;VFPs2TLlPu6DBHEVYPn6erIFMoQMbo+h5MskEMvAbkAGJVaRkQIMYRxhGQfhl0CQk5QelcfUrFX6&#10;XAiS5gPUGlnhZFEJnV4IaXakLHTn/TXM5EVS2sl4VyIBSVwTsnhcxhTZoETRE3h0Q2RQBBZZWjmJ&#10;ddUSaLRkbwI6cQ1kYBL7VcMOQpwlCcASuiFjZNoKY4KbmZoxTJsIgk8WWYr2KKz8diKjkgaWtBe2&#10;MdthEbMT7toTGCshownYhnf2/jOscg7DQrcbVil7YEE2ZJ28D6bxe3E4+GOYEYhOarfCNoP7kOlY&#10;Zu2HVfY+2JAxmXu8A6uQbSx3FxyTD8Em8wCMfQ8hLkiP4zvMceDTYzDZYgGbo+7I0xXB3sgdJemV&#10;aKrsQl1hA3xO+qEqswGJBCLJkWN90Ak7f7ITgX/xN2qpYad97ojyTVCexp//+4cwes8YYV4JSAvO&#10;xdmx0yp5mNZbBwtKrNneaUx0jMP9RBD+9c9/Bg9KrcHWEYJeHj55+3Ok/unfYCkkBpXf/kc8vHuX&#10;cvAsYoNTcXZyFZZ77BHqHQOjz0zgfMgD1iZOCKd8m+ichevJELX6qLtVCELt4+FhHADHwx5wZ/3u&#10;LJ6F4z+8Rel0VjECs12GFBezUzO45GCPWzOLNPZ5Gt0bhiNA8QpnFy5A66NTuasVENFof//1xgP4&#10;y1/+c/U5OzaHx0+eYZKgKuM2ospYmPynPsUh+TmB4to9CQCWZYdmFNOorKzGYwLerYdPyb4kr7Jh&#10;nbLOJvFOf10f9fkfAULe586ex3lKKsWoZJviXvLnm32+wPqp08Q7cbVQMKhw0OB+8bty3rzl9Vt5&#10;FZEiq0Gw5+yW3DbWyGEDTqWs0LFxZbP3jGw8ibgSI4TTUCQ9hcRh6dud0bZUiZXlU7hxax33b67j&#10;3v1NLKwv4PSFRcyf7UftQgVSpnVIHgtARCN7wWF3eJCypxIshP3EyTjEVCAiKT2SKWFkOZvcaUqu&#10;Hjt4VXshotWPjMpCnU/GhFLIjiTdhqyTniApLghsOTw+ouIoEmmoWeKJzDK0FccRR6mmLTOCvzg+&#10;NlL6sN4iZSTaPI3njyOYSTpTGcMpnAlSU+iJkqiMjC6GAJJEsI0nSCYSIEUGJrTaw6+QEq+GDI/1&#10;CM8/gJRmZ/x86z/x3tkiKvcAZNFANSgt9aXhx9dZwbcpSE3TC2glVZ/k/bXF8UICBs8fXWpC1kgQ&#10;JItKHHVFPCWojvWUmCoJCk2f8FTjU2kid0tYJ4mz4u/iKS6pROIqjyKF4JfAffQELR1ZTkzBfgKU&#10;JbImvNWgtHxmDvC+FETARr8flplGsNLvhXP0Hsw218IxYj+27v82zPW7cFKzHQdDPoB5PL9HfoaT&#10;SQdhFr4NVt4fY1/QRzDWboetZi9iUz2wvDaL82fnkJ0aiqB4J5j6fKDGjOzTD8MqcTeO2O9BalQO&#10;VucuIDkyB4XJ1fC1CyUYpeDoZ8dgc8geJbpKFEYXw2QX2dQRD3iY8Vm6xKGnbgC+nx1Ae2UPfM1C&#10;yBRSUZNXgx9++Vsw2W9GMKCUSavHjSu3cfXCNRzbbgmXE37ITixChFMkPCy9KOtKMc0e3cGSndhe&#10;gn5ULpze34mOdz+mjAqkkbzCmemzaipfH5yFAJtw7Hv3BKpyGnD/+kP84kfvobm8Eb11/ShJqiUb&#10;C8MKgaKutBn+LiGoK26Fj3Ew2up7kfntb7HOQ8illDTeaaW8hFtb2rBiYowXVzckLJTmZhi3ESN/&#10;TrZydKcpLA/zWQanKYP8zzNJly5eUp9f/ssvq0/DIPEXuPnwOe4+eqxARtBC/oGgZQg3+QLdw0sq&#10;dEFWligvLzcwDhZ97vI13H5EtiUzbdww1DPM57cmFWIJhnOr+smb55KYrvGBUVW+gpPXPxo+uIVA&#10;c2HxFMsTwBS29fo3lldb1oCpsTd5h2Tr716GgWQyndGZNgQlbVN+HWG5e9UMVAYNNI2NV5YVFmmi&#10;Z4OXcQLxUBYv3tLhZGxcuYgX927gvkQ2P7mJOzc38PTxNVxamcOVq7KC4Re4IekzH99EUVshkpsj&#10;4JluDjvdYfgVk+0MebD3d2Zv7UpQoOFQFukl+rzTFCFkUtH11oilRBGP3QSyBMk9kyFSgmwsaTwA&#10;CaeCkUTJIpHqkqMng8wlvt9RTSvL+I/IubAGF2gz97HehvAMWeZYosvTRv2RLik7CISRjdbIaGED&#10;ICsTw09ptePxVorthbNHjyejiOoOoNQjCBCUNRWHWVdHuGp5zwTcCEASGCtgkLzAOhBAU8ckls0V&#10;QUUnDAnOeglyDaaK7WWPuiGo0Y73wA4ZA85qGWTdhJf61JDNKU9ogkrysBsBjqxSxnnIFmMpAyWo&#10;VicSt8FSfeopwXRknrJKR9o460dGl9JDMB32RsoANT3LSqwjEOaGwTz0E1iHfgbL6G2wp0SqytXA&#10;UXuY23bymeyEI2W2Re4RmOUchE3JSWwPfJeSyhSmBKvdXr+CScw21AyV4AV73NmOdpwbmcTa1Ciu&#10;nDmF5qpsBIaZwDHgIOyTjsMi8iA+/rOvwGS7DYx32yE1OBOj7eNYHFmAyx5XhJgGYXXmIuxPOCI1&#10;NAUF2hwyG0+MtU9h28/34cjHxljqn4MrWYcLmUVhViGMd1nDMsEIHg7+sD/ogACLMHz81i4en6M8&#10;pK9fuQmX496wN7bDgW1H1bZnD58gM7EYaeFZyLN3Qe+f/wVmUrPx4vZ9RHmkQuung8YrAzE+8ajO&#10;qsNH/7YVbsZ++MH//jFlVTwuLW9CH5YNoy1WuHvlPqqyG/FvX3kLD+89gvURe6yfXkPlh5/j0sgc&#10;Hj2SxeXEyF8hJ7cQq8bGeHX/jowHizUq037T60t0vBh/A0FMrNUwiKzsUv0uYzry95e/TNBRx/CD&#10;Bch+c5dkSSKJcJeNhuPE1uQ4WRxwcGwKM+MThoFcviVzgIy73Lr7CCtXZNUOCWV4TuAZN5StYOX1&#10;OdQn65+Wj8uXDGEQPNhQr9cgIue9u/G7tLNK7HEXwg//folnT55jZtSwZLb8k/1V3fndADpbPmme&#10;mu1HSOrn0FCGhOfshmQEzO+ljKEBiDes5JjJpEFoe2xUMKKuJxBnTw9jrLcB+dX5WLt4Cutr53B1&#10;/TyuXV/F2hlJYcgHwBtxcX0VaanxKCovRHNzDd4/+C4+OvEL7Pf+SGXn01WdQFCVpUrfKT4xEqUt&#10;YxSaehsEE3R0lCMyXR+es18l2tJ18Bgao5bySlJbpE75IauHDGXQVYUFyAyQptgIerKLyGpLShwT&#10;xNWSWbSbq5QZesq0jDFfJE34I6bZFqFNpgQ5yhkyIPFo1k94KHYjXs+pku+YLEOmtD2bvXEij+VX&#10;H1XSLaXeDrusfon9Nj82zNKR3YS2k4nMBiBdotz5uTPDFQkE8ORuYVYyDmOrkpUltlsho8IMLgn7&#10;yMIcYVK2l1KK28jacuZDkTnhQ8CzITjaIlUGx8mSxEfKKOszyitzykvxDaIU4zuVkjBZMhYSXGJY&#10;rjg8Hsz+CHH15ggrOIA06TyGfaHPDqNk2gsnMh3TqG2w8f8ER10+xrfe/mOYB2+DR6kZLPKMyFSO&#10;wDiaUirlEIzjyHKid2Nv5Bb8+NC/4aDfJ9AUBOP6hTU8unub7fgFbl08j6WOTiwN9OHS/AxGswuQ&#10;nxeH0cF2Q/Y8gk1xahVuXb6BJ3ces0O6iNWpJcR5RSHVOxZWe10xUtmLSJcIGn2VWoUi3DMW+9+x&#10;xP7fHIP9ES98729/gCOfm+Hzd3bDo5iMMDIF7qaByIjKwq73jsLPKgaf/WQvQSQOCX6ZGB8Wo1tC&#10;VkQuBloHYWvkDE/zIAT91d9h/Dv/ii9qOxBx0gsxnjo4m3rDYp8LQp1ikZ9YBrM91gSybfjNT99B&#10;mLsGO94/pFKmVmbUwugjU+x97xgZm8RdATdpwDXZzdAZOWIxOo7GZTBO+fHi+jrO7j+AVw/vK0M0&#10;GKgBGO7duqdWK5Xdr2/eVAAk09e//5K82PKS9c5//yVR46fXxF9HJJaMD73+gS8pu7q6BoOTp3Hz&#10;+nXFcmiIBAPDdLqwrdllWRtdxl9eoYaMRNa2V2BiKIDfXyqWIyksxINYynzzes5zytLE8+duYJzn&#10;OHv5Pu5THs6fv4GRpUvoGZjBqXME6ZI6aJOK0TKwgNtPnqK2dxZP5Rx8/5bp5BSHqcaZxR5TlpsR&#10;BzNZOiahlo2bVD+20ghZ7ZRVvWzkvS5YvDiA06cGcWXjHLpGGxGabIOJ8z24eHUBt66sYmKwhczn&#10;AV68eMxG7K+ShF+6dQ6xI4HwLKLcoZRxzj+B9vODGJxtxfZDv4Rx4DZ8ZvFDyq/diC09rnyAoltd&#10;kddr6K2zpv2gpxwSqRNHUHKqPgENmU9EGw29g8yExiercGrJlpIpyWSq2invOBwSP4Z3qaxmYUKJ&#10;RAClBJIcyuGUS4njviqgNanbHa75u+BEBhPTdIKyyRY7j/0cJ4M/QyoZSUKFMUJqbSkRrRFdZ0I2&#10;sI3ykudsckJwOYFhnCzlVJDKzZPOMiXSO7LdEV/1NSdg+ano9VhhizKlzfppi48gc8yVwOqCoJFg&#10;/MTvH6FrMIGmwwHpC8FqyeS4PjeCDplQFwFnyB0R7AD2xf4asQQhAaMcXnsy2U8SgVjWAEskmIls&#10;1A+4w630EMKazclcyYq6bFkHN0SkB8Cc8sk1wwjH/d6DLcHEPnInfrzvH7HN9AdwzjoBS+0+OOac&#10;hEuhMawT98Eh6wic0o3IcHbgYPjnsE0+APO4gwjW+ODpgye4Lisd9A+S3T/F+b4BjDQ3ICMsEA9u&#10;rOPh5m14WIWiv2UImiAt5UsQNAQZdxM3mG0zQ3aADhdmluFw3B2eByk/A+Lx4v5jXD9/G/MdU7h2&#10;dgVm3/0xXI964NT8GWz/zRZYn3DFL997DxY7bCnRTPHuv36Kzrp2rJ6+iJOUNSWJ5Xj33z7HcMsw&#10;bMmgDnxwDK7HnOF21BdPHj7Dtt8YodbBD10HDyE9Jg/vffsTRLglqDSm+Ty2OqcJyaFZ8LYIxn//&#10;oy8hmEB4kFIwJTpdSTSTXfYs5ynaKPvczH0VSEkmxR2/2IX8d98xGKgYLo36zr3bWNmxA69kcJab&#10;pbcXf56dH+8nEA6pfRUDkN+EHcmX33utrRlW7PiTP/mT//CbGK4cd/76HYOToPz0+l1LwJEF/CQ/&#10;zvL6bf5mYDoKVLhj15QhX45USM4pQNfZ1I8VAo+QGbU2J/fL0ufy46WSaL9/bjn08o07UgmsTIz8&#10;9ppkHxl4FtgU2SfvhwSnyuIqtY8s1nebzFC+G8Z0tm5pDk84gNgqU+TQEGLqzFTAplH6h+zxTZAq&#10;A7iUDeKzI17LmjZ7TI004tyiLIFygQ3cReW60XbIlHso7t/ewIXlaXVBshbT46f3yYSGsCPmPcQv&#10;+MG/knKk3genl4bV2spXN67isOPn8Mg5QQZgj2MF2xFRewK6ekdEkm1pKk+qEAT9lJdasC6edUuj&#10;LHJuMIZXk5ly+5dMhZFt5ohstVSGqpN4JRq5W7GlSqylITvIbbNDUpsNr0WCW2nIU2LcQUibI+Mh&#10;sMR12yKE4BRH+SQOf/Hs+dMooWJazciaKJ1aHRDS6YPY4oNkgIZMhxnNpmpQPZ0ST5z1xOUgZc5P&#10;LQIYTdCJHfInoNkgb8wH2ZRxyZRGssqoZFCMY/1Uuo4WJzhQwqSzDjH8LYbnlql/AYs0gk+E7Fdl&#10;jFyCSfSwM++FweFPpv0lwVe0jG9R/kly+eiyY5B0qbFynQQ3GQeLbTXndVNu5UcThE/CVrMLVol7&#10;YRJIqaXdAa88cxwN3Uq5dRzGZDI2SQdgE7ULx+1/CXN5+3wC10TKrqS9cM8mMGUegJXeHBemp3H/&#10;2lVcW17CUm8vbq6exa3lUxjNy8XGqSWsDE2hq6ZX5SEuT67AcH0vLkyO49KpebW44IX50wiz80Gk&#10;VSAinTXwtw3BB9/6COmUMjWUWo2plXh0/QEKUuqREJSKK+fWceDXx7D3w8MIcIxUgaUxPskItdLA&#10;zzEUXpaB+OxH++B63Ecl2frsJ7tUOlPXkz44v7CIuvxm7PzVYdh8bI7Wr/49eurHUFfcjB9/7dco&#10;0VfDbL8dTHbYwMcqAklBGfjSH34JM/3zcDVjp6EtgqMRZbiLFtnxhTj6uTl8LINVvNk66+Vu6oXU&#10;735fGZ/BU9cQVb28a7syUDFWSer1JucNd6OBGqKuxdrfMKA3Bi6fvw868votMKldXpA5vMSdR7LG&#10;2Us8fPBAOfXJyqCTk5Pc9gUae8bU/m9AQbYNn77CuhBaVMpRYWUSykDgaekmO5TjXmF1+YKKn5Lr&#10;WCdbU8fKefm6yU7huYAY/z49Nq5Yl5SnmBwlnDg9irrhWbn9FYa6h1UYhJx76fxlxbBeDyR/0uwb&#10;w16RBpBGI0+VnpEN256UP3fCF7k00AxKDl2tpJWwQe1oDk4vTGDz4hI2bpxH+JAvQYryhr143qgW&#10;18l+zi7xgqVylFhL08NIrPWm7KHhkiX5s0eu6s/BnVvr1JS1WF4YRu94lerh43vJsHrckNhhCc8q&#10;R5UPJ1Fm0XockDPtjzDxRZE0FJQLiZOBNF7Sdxq8nr29RJ3Hk/FI/pvUGlNE11ogpj8Y2YPOZGqH&#10;lSyL4+8ivwxroIcSMNwQ109wa3dSK3gm1UsGRVvl9CaDxAmUZRLhntzrQMO2JItygLZCsgGaE+is&#10;EFdxVKU6lUHdtCUynQlvnoOSrZqMqCsA0U0y/kKgYR0KKAPFhyad9yCJwJAoaTOKLJBDpiYg6FJG&#10;cJB1wlg/GY/REzgyJvyQT3DMlARrsiZXF8Gq0035QEkOZ2FAqeKKMOKJdLLTJAkT4fHCfsS1IK3F&#10;FrHlR5Hb54PUYi2sgrfALIbSKmk/PDT7VEiDI9mgJUFnu8WPcDyeIFRpDrvM47DKMCWDdcPS6jTK&#10;8hJQWJkG68BjcAu3wJ3bV/Dwzm2szc3jytI8ztQ34vTIAC6Pj6PSyRFXZ2cx1jMMTUACNk6fxdrI&#10;CC7Oj+Gkywdw1x7BUev3sTDahevnVtDf3Af7Aw64uHQegXYRlDGNKEouRqB9pMr611EyhIH2IbKQ&#10;ehh9agpXc08c+sAMH/z7LmUwywsrcDvpD7uj7minbJJEWmtLF2G83Y6sKgCb52+qmS3rHQ7Y9tYe&#10;FKWVofNbbyHT3Ifn9VRgF2IXTclzHy5GvghyDkdZch3++H/9BUozq5GfUIYwtxj42AWhqbwV/V3D&#10;2P7rPQi2jcZg8wQurq6jt34QHQdN8OjKNZrbc7Xcy/L4KZzas5PG9xKRYdHIzy3A8lkyjdcGTFNW&#10;n9ygxlzegIqAlYzFnD+/qnxcvvrVr6rtv/V1YXnKrJ89xulLd7j9FU6dWlQBlm1tb2aNvsBTbleD&#10;ywIAxBcZA3rEz0ub4oks5chvAkoChq/QT4DoqO6CPi5N1VG2iUexvAxlvkLHxFlVpkDmeXYe8nn/&#10;yXOcp8x8ocCNNeM5ZBeRYpdW1tHd1sdtwoJeYmj+8hum80mzvjYLLf0lSKoi+FBmRVUYIYc9s3gQ&#10;55JdxNEAgjK2Q9toj/OXl3D5/BxmT/VhYeMMUgb9CFSUIGzglYMJuHLrPC7fvYy15TFMDjezgV5E&#10;fFcQpYAj4iltbDMP4cHLO7hOGba8OgVdeSQa56rVahTR1aZKQkVw38R+X0Sxt9a0WiCy0waJXc5k&#10;Jv5IHPKCdiQUORNBykM3mb19SO4uqDW7yIhiCo9SwlnAvdoNbmWUHwRKPQFFlqtJGXVTK1ekNFMO&#10;VQcjkWVouygjWWb6hA+ZiBP0ZBVxDa5IaZEpaCNKHhsUjJLh1DkgkmWL46Q4DAq4iZtBPpmXJB5L&#10;k9ivKR+EVR4l6/OAv6zJTiAIzaNcbCAwDgVxPwderwnLOkrm40UW5UbmyGvrE69hCziVioOhCwp4&#10;7Uf3/wPcNAdg5LQFn514G/EFAZhf7GCDeI7GhVK1tlZynwdZnDhxWpH1yCA4pWWfowqfkOVuUslK&#10;9ZRp+lF/OIRZwcqfEiXjANyLCSzxe2BKpmMeuQPvHvw3AtFu2OUeh32mEUZPD6hG9nDzCl48fUxw&#10;mcU8QWW6pxvXVlZwgaByfXUV9y+us6GWYn10GNcW55F29AjONjbjTN8Yxrpm0FbWwN/bYeOYBKuQ&#10;3QjXmFDru8M28QA0GV5Y7uzATEsnbHaaIyeqCA1FjajMrkOIYxhmOudwZmFVZfLT+MYiKTwHITbh&#10;qEkpgldoJd7+0QGyjSC4m/urdcpdDznj1uYd5CYWwpzya6C5H54Wodjy3Y9hu88ZJnstMTU0iU9/&#10;vBN5R6wR9Kdfw+0rdzHVu0gZFcs2vcFzpJFJGaG9rgv/40v/UzGl3Ph8WLz7GZws3BEbo8X+rYdQ&#10;lVMHX4twtFa24cr5a2owuMzUEytFZWzXt3BgqxH6a7qwtGcfWlsblU+MmKo2Og5WpmxPOYUoLCxB&#10;bW09IsIikaTTY8eOXSgtLlVT5Qvzi+jp6sWBfQfw3W9/B82NLXB391QgIYb9xXMDw3lGIDq1dhlX&#10;KKca6uvUMxOFYRhDeonmMcng93qsSLbR+GXN8Y6hU2pfWQZItj+4+wCN1Z1wc9IiKjIdcQmlqCjr&#10;wK07D3H29CpJxhl0d4/j4uZNNNV3Ii6+GOGuGviEpuL82jVcINtLTKa0EwBV52E9WLYEp3bJ6iEq&#10;p84LBXa/HdOJLfLB1KlBNkj2puXGSKw2UWk+ZQo2Xej8MBt0+Ul0DWWzh7uCmdkO9I1Vo/10Pxu8&#10;A7JHfJDSboHi7mScWZsmGC1jY32ZFPgCrly/jPBOX2hpBCkTlANZ1Px3N/D0xSOENMfCq5wspU+W&#10;Zwk0sB2ex7/bHVrKEkkOLy796WQKaZO+KtlX4XAyAa8f+h4ynj4n1lOCQJ2h77SEvskFHmRIeQSP&#10;lGZzWJVRfjWJs54zwcsaEWRKIgXHL4+x15nH6pUZaEfDECuhDJRREklv5v8hosgqZMBW2E0smZam&#10;xkzFI+nyDyNFZBRBNrXFCpH5e9U4lzgrBlRT2pwKhKxuYVvIax0gaPKa9e2BeP7iDlbX5hBR7QwH&#10;sqOsQW9Vj2iCuLC4tEEXRJOFJUsohwyK89r2uf0Evro98M6wQGNXGTavsud7fAebl05j+dw4gc8N&#10;MTz3wexPyYLIwmqMlY9VogAN2Zp4Uyv3hnl/xAqTCjDHJyb/DpPwLbDQboel+NZEboNl5C5sP/pz&#10;vHf0x9hp/xE6Olqgj4rE8NAQsnUJsDpyGK2lxRjobcPpnn5cWVnG2uSEklPXNi6iKysXHWWFmCko&#10;RFtwGC7MTKtkYEXaQpwdGcfVsysICreHZ8gJnPH+OiZid6DO/ReUV+OUVf4IOngQc2zQoU6RiA/W&#10;U94EoL26F3ofHSJsg+BywB0RZB+5CcVIDc6Gr0MEMgr6MDF2DmE2cQS1bmw/oUNyXBWC7MOhOXwA&#10;W76/Cyc+NYPtLmdYvvUO3vvuOwjyjMKBz47A8oAjKhNK0PTVb2JhahXlKVWwPChL1ITj1s078LOO&#10;wp3rd/Hf/tt/hy/Lsz1kC8v99oj318H2hBNG2qeQFp2PGM945TQoTnuRHhoUazLRtv+wdPFobmrn&#10;5wuc3r0Hq2RzEyMTyshv3rgFW2s73JZ8wg8fIjAwGPa2DjRGsqHIKBTkFWLtwhqqK2vQ1dGFfXv3&#10;41/+5V+wh+Alx8lsnKgi4Q2StfDF82dISM5HW0uXAg8DsxG2wU+WuXJZFt0ToOLPxB2RQvK3wFBt&#10;yxDu3nmM69fuIzm/Ew/Uah4EieYhtA+dBmENp1fWcO3OA/SfWUfz1Fmc27iNp8++wGOCsez76pGs&#10;FGpgN7dv3kd5TQeBUABH5JVIrldYmFnCQM+Q2ueLV08NoLOFTGd+eRIJXe5IoPF5F5kgtVZyuNDI&#10;ZEC2+BjiZZq5xQYTs2U4NduDS2Q7usYU0nxPpA05IoUGEMt9bj3YxKM7G+xxVnBudQYX10/ToApV&#10;gGZsuSNReQCdXXV48Ow+wltj4VKzX0muoJxdiO95nQOnwQYxdZQ04idDw4who/AtPICQspOIH/LA&#10;4vI4wa8E+gFXJZli8g/x/GQrHfY4WmQM3/JjyidHkmslFRxTU77Fw/5IG6BUIzhG1lgRkR8S9B6j&#10;pakG5sGH4JZDhjftjcBSC6Q22CJzwJOs6xiCiw/AJOMz6But4JZLwOE9EB+YOEosYYQybqQcA3vs&#10;sE/7S7U2l6xf7plvCf+q40hqccT9F3fx8NEN0uBnWL22jpsPrmLxyhQqCODFBFD9UAgZiuQ79oR+&#10;OhwZk35IngnFJ64/QPmAHk/5oPrHavlwn2Hj6hru3d5kQziDaErD1BFvHC3ZzWdA+UsAlun8JAkB&#10;EZ+oHnEhCECOrK7RaoeIVD/8at83yTL2w0SzDQetfwSr8J2wCtoBk4DPsd/jUxyw3oe6qgqUZBUh&#10;ISgMHsYmlDz2uLl8BlfIZG6cPYOVoUGs9PZgsb4e58dGcPf8OTy4ehn9sRpMl5VgpmcSScE6THSN&#10;4sH6GoLdTsAxajeqbP4ag85fx3W3P8Z5py/hXLIRFvva8fjGDdRkleLEDiuUptVA65mArKhiOBt5&#10;YPX0Bbib+cH5uDdM91mirbITdwgM3s40eJd4eJgGwfqgIzKyWtHYMIjc2Bx4frAVBz8yJQMKoEyr&#10;QKSLDkc/t0QE2Yz5DmucP3sJs92jqPvf34PWxItSaR/aqnrhYxqCezfv4cTn5shKKMSf/umf4ugW&#10;spLYMhTrG1CYXImr6zcISiE4vsUMV9av4Nb1Bwj2iEFCSDpivZOQ+E9vsaxWdHb0AI8f4fS+fcrA&#10;L1/ewPKyDOIaUnxKMnQZsxHDbahrVJ8yUyTOfCKTJF7q3Mo59f2zzz4zGDiPraupQ1lBGUqKSzDc&#10;0YmWtg5k5BBA24aRn1WNeG0uvMKzEeCXguzsVkSFZqGqYRJOrlpEaMsRFluEs5SbUdF5yCrqRk37&#10;pJpil/JlNXP5vHThMiorOmkjX+DypauKXSkvHAES9WkAHLmu1ZlZxV5U4Ci3C6OJ0OSpJW0UuEm6&#10;WgJUR0MvtwHzc8uvmQ5Bp3+ileDgA22LOXzqXZFUS0nSYoqEPrKcRmsUDpBVNJvgaMLHKOvNoMEl&#10;IqHOmo3dU3kxa9jzt0wX4taVZdy4uoyL5+dx8ewMSvpKkTMbhLqRTKyeH8N5Sq7amgxENIYjhkBx&#10;OOkjRJLJpFG+ZM+FIIGGH9Fuj6h2R0iO49QhX0hiL4uaI3CtNUbCYDC6R5rRMFyEdEqGmCZTpJCF&#10;xPZYwK/aFqGNZDc525A47KFy2MS2mSOkitKqzxPJAw5kWh7Iao7CU/YQC7PTCAoKwkHjLfAuIVsZ&#10;8MIHx36ET43+Xfm8RFYeQxrPGSwrVQy7IpiAli6zSfWWarBWUytR9jZqiRlJJC/R8amzAUgbo0xr&#10;cYB9kYxhuWHp3BSePb6Nx0+fYPbSPC7fvo6NS2f44F6w8V1nh/gUEwuDmLu+hEs3V3HtHo34+T2c&#10;X5/G1YsrOL95nuzxFNYvUNKsL/Fhf4GIDGM4FRshqc8dOhnXmfCCXuTwuA+yyAiD8g/wHriqQNbM&#10;UQ/E11ogITsQ9rqDakDYOfckbNKOwDx6F+xCdqh1uCyyD6G5vw43KJvWp6axOU42c2oBFyYnsTIw&#10;wL/H8eTuLZxpbkFRVATWB/oxkpOD6/OsJ+VVnY8/ugsrMVxLCba4hPFeyrGuWgSmHUWDy1fQ5PzX&#10;uBryZzjr9r/wuN4YT/z/J4pctrDh8jmcdEBXeSuCHWNgtscGpltNMVI/DFtTV/jbByLBV48Auyh4&#10;nvRCpGcMNH6psNhujmf3HsN8nwNsDrjiwMcm8CUgBJuGwvRzG6ySjWmCkrHn54dx8cIGAqzDYb/f&#10;BbpAHc9hi+hff4yqH7+LgsQaspxgmO5yQGJgGmwOOhBw0/Bf/+C/Ij+2FFcvX8W739pB4HOFxUEn&#10;aAMTkJdEeZtYgL0fHFa5je1OeiPANx1F8eUYKKmGo5ENXhEwFg8coJEK0/jdmI28BVxk7Ea2SSIs&#10;2fa7MR3xq/lCJTff2NhAbGwstxsMuqSoGKGhQTiy4zje+davYM57c271Mm7ee4qnAh7K2IXRvMJ9&#10;YS6KFRlYjnyq8Rg1fkSmJG/5Ww5g+TyJDPywdb3EWM8s0grJaq8aUs0qNiO7sTxVmMxUccOV86s8&#10;VLyRBZgEtF6oFTGqW8a4r4HxCDzlZFbC8RjZPMHvNehsbR5no9eS3qt4JTIWtxIrRJPhJHVZK8fA&#10;hAYzJNYdQ0ilCXz6fWjMzipEIpa0PqLdmQbqj8mZVqyfGcals1O4ujqG0cEmHMtyxWcxuwlYekRV&#10;hyKmNRBOScfImuyQMkRWI7M0DZYIrDRGaJs1sghQ2h5nZUzpBKCgGhPopzzUaqD6MQ8UTegxMN2B&#10;loEcMgp3RNYZIY3yLrHbDrZ5JxBHoJRk6lmUK9pWGfi2RGizK5ma5Oexo+ywwfiVUXWDH9y7i2f8&#10;vHl9Be3napA5GYSISsqTMvESJnNqoWSRddBbLeCYZYS4SpahkoEdUqEL6X3OiK2QRO08psMGWb2u&#10;KvlX2pgXZZ8dPOpdVCDsc9GyfGjPnj3BvVtXsXn5HJ4+uY8nz27hFv9+9eoRNilFDUF8bBNqFsDQ&#10;m1y/tkxZJisoPsHm6gJ7yTUUdWQjazEY+i4X+FMKJ1GSJciM27g/QussVcL3ILI9z9QdKpeQzJKJ&#10;z1Wgxg1OlJs2yfvhkW0C64gDsInfCZeMk3jv8x+xPk/w8OZ1XJ6idh+fhL+tBc709+BcXx8uzs1g&#10;OD8f1/l5Y3oG0SE+mK+rU2lCtdu3o9bDE0vNjTh/+RLKKivRnFmAnvo8GNu+gxrrv0XJ3v+Km4F/&#10;gmXH/wcPcj7BA58vYVPzK9z0/3s8JfAuEdCSA+Moo0KQFpaOCHsNStMrEW9pBZvvvoVYnySkx2Ui&#10;2F6LM8OnoQtJRmZoPlwPeFNedcDTOgAuZr6ID9HDniAQ7qFFqLUWRu8cUqs9TI3MoDKlGoX6SvhR&#10;nj29/wTzXfPo+so/oEhXS3nlBU8Tf9jys6NuAKeGlvAHBJ3DHx3G7NQianOaYLnPkcBkjo/f3gk/&#10;1s/aLA7HDgTDwyEJxkbiM5SHMjsPZMYUIyk6A4tZaej6dIsyzskxSUkhVisfBuD5/TdtXRmufH9y&#10;3+Abc+XyJi5trCMujqDD9iBezPfvPEQ1GV1YXDpWzp3DM0mipY4TgOGnggwBAFWgAQzkd/ntt4Ah&#10;4CSfcpwBbAz/DExHGuGVjSsoLW7CXbK1N+UYDpIu7/Wx/HOBnc0rWVJY/WxgN7IY39LCCnqn2LFy&#10;n6Wli8gMS0Yf77d3aufvBpLHxzrVQG9s0QHKC0tk1JohptQcgYVkEQQIfZcNktrYyCl7krokoZcn&#10;MmlsOfWB2Lyxgju3zmN9jb342hxOz/eTSk6hcrIe0eUnkNYhEeVm0LN3E38Xa593lfNh9rgf5ZIL&#10;YskkMvrZG3cRyE6HIoESK3HEE3VzVbhPZZk+G4U0GlbaUihuPr5GjTiOueVmg5Mgy0moNkEkGYh/&#10;M4GmzRKayuPIlUX6KBGT6iwQ0WyPGF6PfkjqTfDqC8HlzbOYmh1UkkdutLbUCQkEu4ReZxUqkdbv&#10;jNByIzVDlVJ5AuFNPkirMVaL6an13Vsps0qPIp3H6AfJqghSaaO+yF4IQPasv9qmH/FF5VQRrl+9&#10;ipt37mCdrEWag/Q5i/Mj/PsUrt26yPN/wYY9hNBcT9y8dRnP+fc9glLHeB3Sp8gIO93RN1OHpw9v&#10;4MnDm+ha7aJcdadclBQWjooZevD++hCgdWSNEpMlXtWZE75wrThMBueCBP6myYqAdcI+nNTswOHA&#10;T2GfYQR77SGsnZ3FqcEBfMEGNt/SiosLkzhVXYu1ni6cmxrDZGk52uPj8ZiN/MLICM5OjmHj9AI6&#10;EhIxVVKE4ehILJVVYI2AM764jEsLc8jSR8Ih6BOMuvwtuq2/ghs+f4mznn+EScc/xpPAL+FC/Kd4&#10;6P+nGDT/M7x89hC3Nm7CdA/BMSgR4/UDsCSLsTloi0ICT1VuI3T+mTDZZU0gDEOQfShMtlNCkrG4&#10;HqORB8SgNLkUYY7h6GocgdV2J9xgeSLDRGKVaoqw55d7KM8cUFfUBo2vDhE+OgTZxKDmn74NHZmT&#10;9SE7DLdPISM2HaGeYbA66oA//MM/wr1zGwh2iIGnVSh2bD2JTz80wo5PTeHpnAx/hwD4mfnj4plN&#10;PH/4HNc3b6EmQIuUX3yA9Lxm3rd2lH/wgdgnDVfM9bVxi4Hyn7JIvgUkFGjwLcsoSft4SlZ8/vQl&#10;nJo7heqqGrVuuoW5L+/vFUxOzuE+O8ybNyTZvhwrber/hZfUU2rD8gSk2hu74RqabvhJXcTvvaT6&#10;3HabsvG3LEg2839qXIkd553bj5Ce2YW08DRYhTYgJ6sZGSEJb0Bna3NXUxFKKQvii44ijQaU2WMP&#10;fbU1tNWHEdliC9PaADjVUPKQCeWMeJGluEPTaIG+0UJq5AE8fniFb/aSMsh5fROt58YoPWjgTQSa&#10;Tic17Z3VwcY/4ASv9IM0bvbANIzEITdkzQUgUcIOZDUD9tIyY5VwKgR9K924/eAmEkZDEEvDi2ry&#10;woX1UxjoacHS2U5KO1JdcVasOo6AVsOSL+GFZCE0vIwJH+X1m1xrDv96SsVuTwKGQe4EV5mg40wT&#10;79BzbFw+jxsPLiKizI4AJrNYrmRQjgTL4yqIUkIWJDI9oi8A0fm7kSqpOngejbA/yitdvblKBK8b&#10;cEeK3JepYLQuVSBnOB7JY8FsJJ2wTvbAY1Ltm5fPsid4jsXFIbx88QjDUy2ISA3C7MwQzqyPQTPE&#10;81Z4KZbTPNdF4PBQYRGZU4EEUweMEGzu3b+F3I5MxPQTsPsclYe2eCILSKd3EDRrTiJlwA1vB/0b&#10;Emf8KH2d4F5qhHiZOs+IgG3+MZgQdMQr+YTTh5ClhofbehHi5YmM4DCsTYxjtrKKkmkWU2WV6Ce7&#10;Od3SjpWhEUxXlWO+oQHDRYUo8fbB+dlJnJ06jbWZVZyZW8GJWEuy2KM4PdwLD8ufYdH3K+jY9z9w&#10;1/svcNHtv2Mh7F9w3/+/4nT0J3gc/GVM2/8xHuo/wrneEjx79ACthQ0IsPCEt4k3Tm61Q3JMBpxO&#10;BmD/1sNws3SBk6kLfvzPbyM+IBGXl9dxanoZJz63hTY4DZmROWQjhSjQF+H4dlNs+znbGCVSsEMU&#10;5Relc3A69v76EEJcItGU14ow93h8+P0tiP9gG2p27sfS5BmsLW+qEIyKnEaEe8bhz//kK3A1DsWR&#10;o1Fwsk1EkF0Mwl11cD/mjzvX76ChuBsW+50JhMHYuLiBR/eeoSK9AnXf+T5SIjIwkVmDpk+2w5b1&#10;l2ltsUphBA8fPMGFc5tkvLcNUoobn5LFTA6fQhgZQTpBVhNfgaDoAgSExEOfV4Zzm9cFmtS40K3r&#10;NzA/O62M3gAG/2+CjgAHu0ahXnx1tw2Rad9SYCJSyYAsCpoUq7mxuUGQEbYkx8lWfvJ6nvO34a5R&#10;2B92hVFoI+K9wtFe3Iimsobfjem0tJSRkThCX3wUnlnbkUR2kFR0GFE5u5FEthJbfAJ+rR7QdFOq&#10;kAkltZghtdsDUTV2uHJpFpvnFpDSngjfUkc4V/nCuYCgUkKm0WaBGBpGYqOk9iSQkcVIAitlMAQg&#10;fY8TZOlfiaqOJnMJpCHHSL6eOX+0L7ahsrYS+0/ugLn/UQycG8SdGxcpUdZwdrkP8e0eCJB1tPL3&#10;IbyaRlVzVEVc62T6eI6G2u2ggiGDeS37SsjQ6i1VMKgMroaRWXUt1OP5F48IimxY9tsR1egM6/yd&#10;SCaLS+C+6UM0eNYtvvoEQlp8kCwR6gRKydD3uf/3KS/NEddhjTyCjWTuSztFNjacSDkF6uxF3L6x&#10;gaXFMSydmsIDgsUNspiVa/PoXaIR317D5csSKHsVshCeaYwxohsJrLxHGb16xDWT8fW58T65sM6U&#10;mmP+8Mw7im7ek4tXziGJLMo5j9KPrEzf7Y30/y9rbx1gx3FlDycWzEgjBsuyLbNjSJx47ZiChiS2&#10;ZZBtWYyj0YCGmekNMzMzapiZmZmZmVny+W7Vk7JJNvnt/vH1qPXe666uroZ76pyCe0t14cXAMewq&#10;nLPu4V70ZVgVE8MjGWhCkov1ll2l+yjjdRkSpt9CQu8cFqhMKwuT0NdWh56iOmLcPRHt5ozR6hr0&#10;lpWiOy8H6QEuSIn2RH9dOXRUFKGup4SrUl9BWe8CPZNzkLzzGdwVJNGclQQzmTeRck8MkZqvYdXi&#10;ALLuncCM/kkMa4ihRv0g1ojhtDj+BWumJ9FAjKdZ9VmsGIigyPkuGjJzEO0ZDmdiIUb3DBHkEQEv&#10;q2Co3tKBjpwu5MVVYK1vzyd6yl1Rx70fVXHvshxUb+tx1xPlWZXwswuFrrQxNC5qI+N+LpzNPHD+&#10;r1fgaxcE1as6yI4qIhmlihtnpaBwRQV+9uEQ//A8Gk+dhLG8KaSvaEJfyQZf/k0OaspOOHrgOL5+&#10;7xIC3YJJ/nXiq/cuojijHIGOgRjpGUN/7zD8XEMQ5BzJpxIYq1ihJLMcNr98hwccjJOQh8fXV2Dr&#10;FA8bZSPcD01BXEYlWvsnMTA0jYHRJWSUtMPZJwUJ6XWYYbKKSxTGNoD5eWK1edmoqq6iymGNu6Ao&#10;KS5FRUUZN2r2x638/+flMZixNdwrFtF0zZxN8XMKgYezGdrWTuDHBx+yPZytscbjbUS6hMLa1B+S&#10;DilwVTUmJk2yfGYBq0uPHLMzH8lVdQXwz9UmoLiGwEw2H+oWbvt/BVc2pyhNCh6x4nBLkcX3nrdg&#10;lUgMKFcfuunKUE9UgFWWPQyiFPhMcDZT3YXkkn3EVXikSXAp4lZIhhp9E3JhF6EQTavPRe4Clc0y&#10;Z/OEXIg9+FbrkoTShyWlvxdzDVJxd7C2vYLFtWmqCZhuZc6fFzEyQJKEpNFQVwWV1xGKEZdgGyMO&#10;4zhpAoB7vPvegSSXXb4GySlac5Vhm6WOj1wl+Nwub9rmWWsA7xoDPrPdPkcXznk6MI1nPmhkcYuu&#10;mQWxY1MJAtnAwzQCKroe6WC6B1Q2lyJiZMSI1EN+BJtgysLH+DToc3nI5FllQyq9ODvY3lnF6Eg/&#10;5hZYlyXR5fVFYi6mfFa7a4UmjELlUVWfhb7WCuTVh+OeszikzC4Sq1PDTctLMCCJqOlO96naGIYe&#10;4lQhKOBr5Y+IGWrja6m/EfuxwA/qH/LxRVfUvoGCww24E0v0KlSBXfxNuJNUZlNDWBltk2VhSdJQ&#10;Wv02zmv+BaaBxqjKSEFNbg6m+gcx3NxCBu+DtrwspHq5or+yDD0lhTAxuAt5jS8h7XELf/72v3BX&#10;/XMoWX0HfbOz0Ff9A+RvvghziWfgI3EW3bovYFR3H5JJTu0Y70Ox0tOYMjlNgLMPdcZPY8VoDyJk&#10;TmJecBjNykexHfAtVvX3YdTxT5gxeQaNhfmI9olGXmgyNG5r4Yc/X4H2LQNoSZnAWssG5z67gPOf&#10;3UBFRgUsNRyhLyvAxU8loHJTE6oSBjBXs4GligMUrusiwiEQGgRWzAmYibINN2RHgQekvlPkwexW&#10;ZpaQFZ2HkqxapAvcUXjkGJS+kYKVQRDkrulzV6ksNO9H7/0eD4kJCtTpXn9yDbnJ+dxBe6BrKGSu&#10;qCI1JhWhHjHwtwuDCQGOKZ2rr30ENucvY314BMulpfB457cI8YmHo0MUjGX0Mdo/TOVh9su6t0mW&#10;EKvl7zd9MnYhbH8h46W/4YFhKCgp8jlYbIRwYV6+sKeLjFzYxiKUNZTd/y8LOyf7xz/oHMMDQ7C3&#10;DcMa63Z6VOZ/BB3WmLw0OUVphSyIgQ3rqRpp7YGqrje0XNLo/VBDdlKu8PgHdK2UTiivPj+brmEs&#10;AUuqSQVe38HCj2io11XIeHwPozhxWITepPUu7b8Gw4DbMAy8AdOgmzAPofQBV6Fs/xU07b+FZawE&#10;zKIkoONIxxF9N4+Vhln0LWg5n4dxJDGSBEnoRd6iWvZLWMUpwDheAoIkaZI7srBJVoRBqjwMiQUp&#10;+VyDqq8cBqdHYZmsh5bOGuRlJqCqKpc0bjkKMmJRWZaFzq5ymMfI4rbVFejR+SzTpGF6n8Aj0wmt&#10;xDQECTIwCZOAttcNyJGkMCHGZh4vTWWRpnLchYL3RciYfoePfniJQEcRZl4XYBQuAdMQCZinspHL&#10;ajBwu0B53Iac713YJEjANu4ejH2uwjxSnMomDX3Pi9COuAuLdDmYp2sTs6lFa0c9Konh9A11Y6C/&#10;B1XFxGz6molxkPxLpGuMkIRtogz0IohFxTlBjcqhE3yHPm9BEC0ORfdbMIi4CeMQumdJCtCh8jsT&#10;KJ6Tfw/64beh538PNin3IAik6wnSxP3UCFRXFmKY5Ft+eTIyioLgnmwMs0glaHrdprxv4Q5JGl1b&#10;JUhZSaCxuAAthUXICApHXVYu8iKiEeLmjrqMLDRm5cPNyQA/XnwHt7T+givqn+HPsl/igv4nuK37&#10;JcJVnsGc4WHE3D2KRbN9KJXai3XblzCpuR+Vxv+FTRMRJFzahSnDpzGkKYJyhcNYN9qLGLlTmDXe&#10;j2qJPVj1+wLLuqLosvwQW4YiKJF9EqXB9ghw8kSIvT8c1c2heVsJ4ufl4KBjDz1ZIx5SxkDakIcF&#10;LsgshNINTZz96Bykf5SG7Hl5XPriDupLm3D5c3FEkcS5cU4SF/54CZf+dos78MpNLIHsVQ3I3dXF&#10;+b9JQuaiLiRvGUP8yzuoe/IwLv/hAsS/uQnlOzooyCqBg5Ubzp09h/6OIcQExuLqt7eJBZlzoMmM&#10;z4OvUyB8HYPR1tyFaP/7sNFyRFxYIiqLq2F+6SocZLUwHxWNTBlptJXVw0bfEVI6vtBSNENOfAaM&#10;pJRRmleG7t4B9Pf1Y5DAn3Wr9/b2Y4i+j/SP8FAzt8XFSUo1wcPFDd4+vvQ+sbRDGB0eRV9PLz9u&#10;kMChv28Avd19j/aN8UbmfpaWgGt8bILnOzBAaQeH6HOIfgvTTo5PUj60j45n+6cnJoml96CrtRup&#10;iUWIvp+Jvj5KS8ewQYu9vd18HNFA3yBV/sT2Wlr5vuHBYbQ1dkDhRylckbWDjJIzDInpRYTEY2Ro&#10;hDskY36XB6i8f29Ito2Wg2vcdXinysAj6joco66SJLoH9zjWGHsX9mHX4JUlA8cEkkDJ8sLZ0iz8&#10;LZsRTpKAh03JJBqfIY/APBXubMqLjRCOv0O1rQKxGjXYpqmhqi4ZKdlhcM23gFMFsZ0KIwSS3HEk&#10;ebK8MY+m4RrElfuhqr0ADX31cCVZ4VJiiOqxYgyOD2BisAEpFRGYmOhE70QH9FO14dlkDodCdfiW&#10;60Al+B7mZscxOtXNJ0+6lWhAwKJ1lqjDjjn3KlQDizjq2WIGjSAJklLEUiopD5KNLsyLXzFJK2JK&#10;bJAgj92VSkwtTwGmydrwJdbjTcDGJoNyV6HEgNyIFfIpFc0WSC6LxtLKNDr7mtAy0c2qBlqFtRer&#10;zbxLneFRqQNn5myL7pczyU6VGMqrVA3BjabwIabnW2+MwAYB/JssSKoReyLG50NSyrOGGFqeKoIa&#10;jODXYkzS7h4cipXRMlBM4FtBD7MO0+O9mB3rxEBnJb1QjZibGeGfU1PtKKmOgaePM2YHRzDeRmyx&#10;vxfj/X14sLPNu8QXhof5TPG1qUmoOhDo216GnPM1/Cj4HiqOF3FP93coMHsJC0YiyNA9g2UBAY7c&#10;XvRZHseE1j40G7+HLeM9yJY8hDHz4xhQ3YsC+WPYJNYTL3UC82aH0UgA1KT/NlZJUs0FfI11832o&#10;134Ta47vIkvtbT7Kub++EeURCdBhY3NuasFb2wa1pfUIIokkUDJFGr3EZqr2qMitgYa0DhwNPZES&#10;mAx/S3fEBMfC2diN9ltyaWap6QYbbXeY6XkiMioLKQl1cDMPQrBnKEkxb+5+wc3cH5mHj8FBUhdS&#10;31yFta4zfBx9UFtZh+++/hF+jgFIDkpAWnQBLHQcsTC+gNHecVwicIv0jIBAxRx6cmbEZgjoPpfG&#10;1vo2Wgi4w7++hAZ9E8SpaKO6aQDa93QgkLNEVHgmEjNroWwUAA+7QDirmWC0sYUAqPQR3XjUsExf&#10;WXheeWUV+BPYsOB4wt1MerG97PX678//ubI9QpnG2Alt+Y9pHy+MyRDB4SkbStuRVtiCUeZIjKV5&#10;xHQecR2+6act1mv1gPbtYGxoFKaKppCwoOej44TyuBx0tQjjmT8+x+Oesr+36bhFycAu6BJciY24&#10;ExthDqwcAr6HS8od+BJgeOTIwTb4Aryz7kEvVYMDUQBJF+bzmBkom3FtGXyZtkvyaQfM/4t12FUC&#10;E+ZoSxd+ZNxptZEoLySWUlmAre0NZDRFw6qGDKreAK6t5ugk45ieGMH09CAmFiZQVJ0Fz2YjLpeY&#10;t0Lme1gvVI/K5ApBqjUsUplbB10CHCXYZMvDlH4vkRxjwb/mVoZIRunyiZOaUVIESEZ8sBwby+KS&#10;pYjs6gjYWZEcCTYj+aROAHMPFiRDmKc+5lvZhfXWkVHzkDdlujBOU4Bb3A24ZMsQ4EpzQHWIvwXm&#10;tN6tzRiONRaoayjg88l+erBO0qqTNDnVBD11mJqk2qe3GTsPV2BfbA3NlJtwJkD0yFaBboIan5tl&#10;GUH3jnlPbDIg4DGBBwHQ9eBzMAq8QGVR5b55WDe+V6UBlUud7gebGKqMoEJHTE8OoyjdG2Vp4ehp&#10;zkRnaxmWlsYxNdaNiaEODHbXEQvqgK2dJcYGejHS3IjJvl7MdXSiv6sBOWEhSPD3J1rcisRkX2g4&#10;XcVVxT/gc80foeJ8ETfk3kQpSaAVQ1FEyx3EivEhVCvsRrf5k5jWF0G04klsEMOp034Dw8ZPYVBt&#10;PxoNTmNDsAc9lh9jzfQAamTF0KDxJpYJcPqtieEYi6BW6XksOv0KYyTLBjKc0VZdiomuRty3dIW7&#10;wA/mCsYYaGtGVUIiwggoEnwSIH72Dqw0XXDtr3cIVBd4FAkzVWd4mfgSCEQi2CMW9pZhCPBKgQmB&#10;TXfbCAwVDKB5x5DYhgOkflTmPm+Ymw021aEopwSp73wAmXe+gIeZB/TEdXmc9Iy4LLz01KtoKmlH&#10;jFc0UiKyeXe7FzEx1s5hq+MCS20XBFlHQvmaLjTv6UH8h7vY2NzCnfN3EXr6JdTJqKDc0oLMTWj8&#10;3GdyRy9y/aNhL6ONZGJGeo6JMPVJRQGVxZ4YmZ2qITZW1nk7yfLyAvwJbNQ1NHhHhNByhR//t+UR&#10;6BBY/F8OFIIKiwqaCnefON5uJPRoyBCHp+DpWP8a81A43kEVKx2REZYGW0MbSFlnwkLBCFW5lVie&#10;X6bUzHWZEKjY8hh8hKBD8sou7CZ86SX2jbsL99hb8EqWgGfCXdgyX7tkuM5sACAZo3OyJMwTpWDs&#10;TwaYIQVvAgQn1pWcTMeRITAnWWxSqFeOMnzYgEJiGAH1ZnCt1ETDYC462quQn5OKta11eggbaOyv&#10;gGubOVxazNEx3YrWzmaqtVsJQVlX9gMCGFOq+U2JnSjDnrUBpcnDMuQi99xnlyFNYKFDrEEWgc2G&#10;cMzRxfQMc3z0AB2Urw2b51SuDo0keTiy0cvFmvBKlYMJSbCO7jYsLk3wbszBvhoCGy34MgdeZToQ&#10;Bq1ThC3l61Klg88s/grrgPM8PjlzUWoVcwXOzKkY5elFrMS50hyVPSXEGlbR2VCG9fVlqkWXsL62&#10;xGuCOpJbdDFcz06sDuFy7BV4VhKY0n3TJ6nnS2zPvVCR8r1G947YXwYBeOJt/M3zMz4i3LtIE/ZU&#10;bhZNlfnOYQDLInmykdpWGXcwMtOKlrIMjE73wPu+DQaHytHaXYLR2TbU1mVhiXl1XFuAukCZ2E0P&#10;JghcatIz0JieSaynCT1VZSQ/khHpZwdp0x9xV+4jnJf6A76U+Ct0DT9ArPRBLBOoxGidxoqJGPLu&#10;7Ua/1SlM6OxFhO6reCAguXVjL6bMnsWw+l5UGTyFdYEY3M+KYEn/KJpkdqPD6B1sGO3CgMMfsU3g&#10;Va3yIlYc3saC7l4sRd9F1O330V1RitKIRJIeeqgvaUAtyb7B5gZEav4ZkebquPHpTRjKmBKb8YKT&#10;qTeUbxkg3CcaBorWBDbx0NTwRA4xIE0FG8QEJMJQxZZ7+6vJyIDKLX0YKVriznfETgW+kDlPlaKB&#10;A2ZG52H9zicI+uoWj/jgou0JNwIwL7sAXP7uKuSv68BV4A3ZayqIcI9DbkIhWJz1G9/I8p6n8d5R&#10;/ObpP6CvdYTkVTK2d3awsrKC+3/+FOF/+gbRl2/yZ8/MjY+V+WmbD8hj/pK76lphJKeBkpAQ5CQU&#10;wS+xFMpumQh0CUaiYyAUr9xFW0M7fv/hHzhbZpkIzfZ/Xx6nKy4s4ef9vyzC9qSHqKtqRGpOC+Xx&#10;kMsiIVhwqiPMmH08fICV6QUYy2tAQ80F8raJ0LpwB8UZhdhhDOhROyw77F8L/ahN56t0BY9zcEwi&#10;duP3I4806U4ywoPNuCZp5E8MI7CAGAJJJ5WI87DJlIImySb7dFXYR10j2UTsiAzCneRLUAHJF6rJ&#10;1aMu8giXLJKmVsRFuNcZomOsFs11OcjJS6QL3CZW04ud7U04pwrg0iZAWk0ihgbaqSZaIKNdxOLU&#10;EJyLbOBKkkMl8CLu+HxFTIOkGhm7I53TiVgH82pokiYF+xIFZDbFcWReWZrD8uYEAgu14VioDNlw&#10;KZizeVR5yvhc/JckE02g5y7A0GAnpmYHsTTejsaBEjgTQHkU0DEkGRlouhYT6yHgvO3xV7p22kaS&#10;yjbsIjEUklkkw2wSqJaNNUDdcAmM3LVQWZ6AybFebG8uYGeDOW7awfzCGCQE4lic78f2FgOieYTW&#10;ByOgQR828ddhlawMoxI9eBJbsiXW5EHXY8XKmk1Sr1YfDsQsbQlcfdtMeJQMx1J1Yn4KCGRDAogh&#10;uVCZXDJUYOJ7BQ4p8vAt0UYAm4DK4mtF3SBpqI2mwTy097dBx14JA2M96KtvQn1RLkLvu0JN8AOk&#10;rc5D1fQClDyv47rEu5CzuIxvbv8Ot/98CjmqJ7FjuBv250WxTIylXE4U9SpimNXdDz/pA9g03YVY&#10;2QPoMzuFEfU9mHH/gsBlH8ajb2PV7ClUE+BshfyADYN9KBY/hW2jPSiVP4NFRwIc/b3YanXCQyNi&#10;TrH+sFE1RqRzKMxVjDHc0YK1mUlEm6uiXPYo6o3eRn9FEwqTi2Gj6wptKRM4WQQiNjQPntb+yE9p&#10;4qONg50i0N7YjnDPaKzMbeCTN79CbWIaPnn7bzCQs4KOuAESo/MR7RyP2jx61+bWUUzSLPTtP2Kg&#10;phtOes7ca6EeSQU1kjYVqVWw1bfB5NAMEoOTEOAejNqiRkgQ6AS6hePiF7ehKa6P4b4RBLpHUIU5&#10;wEcalzj7YCEjD+lffsEslFc+QtsTGi7/zv57tDaW1BHo6cFK8h56G3ph7HYfV6SMYGLoigO7dkPz&#10;pjxGetlAUjZJk7gDAQljEEJ/OsyyWTaPu67ZL7ZNyHQCvYIxNcKOZb+FjdZc9vBjhKvwP7b8hPHR&#10;cbS3TyA6oZJ/5zsfN3Kza+Hg+RPi7Z1hYJMMDU0nmElqkESs5Gkf581skQ0lZOTh8fWzxvJH8uqr&#10;9Bv2n8E48Ee4sQF8JJGcQq/xcCZO8cRu2JiUdAlYRVyAVeIt6MReI5BRh26aKlzuS3C/Loz6M/8y&#10;PiQZPIoMoB59D9a5xCzK9eBcQ58NBihqSEcHsQrfSDesrs4TwBDV72/Cxs4sfAhYDBPlMLY4SDV1&#10;IxVvBckN92FbpQ9Nm+uwyCD5V6QFBzb3ibUn5apw9xAO8beJFdygchkKH8TDLawtz2NubRC2VHaX&#10;Qg0YE2NxylOBuM5nxBA0IYgxxvTmElaXV7C4yLyrrWNtfgi+2QJuyA5ZKnCkY71I1tgnS8E1jTnf&#10;koPjfZKdBAo2KcooqE8jHdtNx25ifWkSbfU5BGIt2KR8Ryb6sbgyg+XFGawtDqC7px59A/VEvRcx&#10;M95LEnASNmyqCTEx6zg5SAXeJBAjaVWqBU8qryDjLjzzVXmIGzYA0pPA3q+aQKZQjbfzmOXeQxDr&#10;7ctWhG+6HGyirsK7VJWzUddUAmJiYywMtAcdzyKhupdoYGVzHOdlPoOK9XnIO97CDbNvcNfiCyh6&#10;XMA9x8uQNvoLZAw+g5Tmp7is9i2ULz+JfLWnibHsQaTSCcyaHUaVkgj6BE9iRmsPcux/TYAjgmTl&#10;IxgQnMSE1n4MOP6Jp28w+RATeofQrngIUx5fE7MhwJF5GtuCQ6hXO4NNn48wrXkAPp/vwbaxKPy/&#10;3w8nbTsonVMmeaNOhh6HgvR4tPopokDpWWwmXCTGJIKV/k4IFCzgYRUCb/swBPklQumKDuYmlqEl&#10;rodU72jc/k4eJio2JJFi0NnYBUd9D4w2jUCgZAPVO9qwUHfC/Ng8Yn3uo6upG97WAbC5rYPE515A&#10;gAMBxcwybMiIynOqsOvnuxDuEolYvziM9U/D0cALalI6iPS+j8tf3kJSeAZiA9KgR+xLX1WAcL9Y&#10;+Pv4cQaUaBWETFVt9Fy4wA2NTzf4Nws3RNrHmQxv8vgJXQ3NuPPtJZgp6aC0oBa//eAPMHQNp3Nl&#10;wVJcFfPjkwSsLMwwHUN5s94u9snHIjPjZkbPMmZZMqB58BM21jYxMT6N1ZVVSk8SiYCHf2HrI4Bi&#10;3/k3OnhlaRltTR2IS6rA2vomZc9Gy7Meqp/QS6Buq2MDafMEYscZyA9OQG5GEbydPZAQH4cmqtQK&#10;cgqRm0kVgrsXYqJjUV5aBQ8XT0SH3//vhmRHorguYddhE3mBN/6ymc+OOfQCFxKzIHbh0SzgXbJu&#10;RPNt425TjUwve7IcdFLppWazoqs04ZeliMB8G0zPDWOC1q2fNmGWoAiPFjPuu3j2wQqfU9JYV4y5&#10;qS50NJVhYqSVjLQX3vWWsKdzOZUJsEYGW9ieC0+SLi7V2hhYbYRPozlMYm+SMcoTYyGpRIBgQ2DA&#10;wMQhUYP0/QDdLPYAtvnNryhLgwcZskeJJrxZQy8xAM8CAsBSQ/i1uLI7y0cjs6ezvLKIlqockiCT&#10;ZKR6BCqqcEpWhCkxNGuSlLbJt+GeLMMHHdqnKaC+Lwd9nTXo6mlER0cFyrJj0dZWjRFiaSsEYsMD&#10;zZgaHcDkdC/mRnpQlp+E7qYqkn6DmB7rxMr6Eiam22AfowrXbF3uyF27yBBaGZR/gQYCKvUIXPRI&#10;TinzBno3AlmTuJu8bculQgOeJLGYK1MWE4u1nbkS03POI6ZZpATn+LvwLVSHDW1nXftsvwPds4Q2&#10;H1yR+xvkHS5A3vobXFP7HZRcfySW8zUPHfPR97+E4t03kKP7EjKVj6NE6xmsGu1FsvmrWDLfhxpF&#10;UfTZPIkpklTZVq9j3WQfUhWOodv+NMa1RbFKDHjdcA+qVV/EhtnTaJcTw5zzn7FlsB9t5u9hS7AP&#10;dWqvYM3/Y0zrHMBKkQ52jETRoPUm0oy+go6EHjTuqmOirRWjFZWoM/sDGuWPYf3+NaxTHtPR0jBS&#10;0kKovRe+/UQO1po2sFO3h74SvVsCP7TV9UHuvCLJsR5c+ssNeNoEI4VAQfW6Cqw07aB4Uxux3kkw&#10;UbeFhTJVZOLMm+UGJvomIf2NDMpOnYaRvBFG+0dgrGTOx/awEclNFW2IC0qAp5MP3My9EOUbD2/L&#10;IAKd20iPzYEDAREbn8Nmf1eVNsDL1RezU/OI9opGzHu/w4C0FNaGRui95PBC6z8vj7CBv7vC8Tk/&#10;IT89G5UVVRgbniQJ1kb5q0HumgSK0/Kg5ZEE16AMRHsmIMrGG0YyWjxvoXdAIYZwoGGZUs6M/QhB&#10;iG0judQ/TPmOUTphGr7yP2FBeB60kbEZFi+9sbKRzygfGZ/DztoGnHSsSbI6QsouAyayWmgqbMJQ&#10;9zAPUzw9OwNfH1/YWthBQUYRro5u8Pf1h5qqOjw9fOBOoOTq5P64TefzdOuga7wR1SuHtVncgFe1&#10;FpwKFeFO8oQFrGOhd53bjeHdqA/7VGI9SbfgU6ENt3yqnauN4NkugA9zLJ6nCatMDapdjTA414mR&#10;hW5iSHLwLNeBd64hIpr8EZzoi14y2ImRbsyQYTIUdSlkUUN1yFhUYJqiwEMbszlYHiQ9VtcGYJ2u&#10;BNdSypfOwdpTWGwuZzIqOwKI2vZyzM/1Yn15BoMTw1xTrq5OExszpXLeg1edEcxjbsIuW55knAV8&#10;Sgyxub2M+UXhMPK5xSlkFEbS3d7G0Gg7pib6EJLkCBdiTzpRUjCLU4R3kQVyGuL4NAVWXjaFISI/&#10;GGN91ViYHcAcyaoHxHpGBtswvzKFrPp0ehCTmBvvwORoJ6an+zHSU42UHF+0dJRgsLOSQKoBzf2N&#10;cExXJvZIQE/XblhjDKsqAewJLDxIRnmRnLIKuQzvQlWSSzehH3ONJKYcvOt04UZykPWwsXhfbIIq&#10;7zFMZs7k5SEZ9C2MU1meCnCOINBMEYeS4BLkLH+AvMuPxHAuQ4JA557xt5BzPA/Zb09hzuAAmlT2&#10;oULnNFZJDkVrPIV5s33IlxZBr+6TmNQTRZzxS1gx3YukO6KYIvCZ0tiDxYCvsGG8F606b2FZ5wja&#10;lQ5gwfp9bOrtR6W0cNxOk96rmHN8B7MEUMv5algz3o9M6X1YsX4OwdIn0FFcBulvJTBR20CA9w7q&#10;FQ5hwfEDrOntQ95dAiujYzCQ1iPJ4wALG2t4eLkhyCYAgRa+uPHFXXjZhqAyvxLexgGI8Y2GtYYb&#10;EkNToXXHAGq31NBe2g0zVVvI/6CGjZUNRAelwc3IDVI/KEJfyhTFb/wCKl/cgiYxGStde+hJm+LE&#10;iZNYmV9FnH8qBjqHiWkkIzkigx9z4wtJBLtFQI3N17qpjkjfONRXN8HPx53ej4fIzyxB0su/wkZs&#10;HEa9vfk2Joj+x8KsnVa+n95FFi4mNu4+/z4yxMb0PKBKeBUffvA+MqJSEEhS8L65HYICUuAfWwYl&#10;s2DermVzzxAu+uZor26l95DFM2fsiUWd2OGRQVnsKjaxlBUhLoY1bzCAEQIRbyimdYf+hMAnnMA5&#10;MzlD1xwJBw0iBJZ+UNd0g6p9Bv7w9hcQ/1EaMleU0NMzhDkWF51Al880f3Qd/70+xOKyMDzy4/Xv&#10;TMc2WpK/zMxvjW86MY7oW5wlMNeYzBOdZeQVuBQr8W0B9c5I7UsitiOAXZkuByj28jumyMCnUB4e&#10;zBkWc1FRZo3pyQEUNKQivzcNrmXENOp1oeV0iwq5SrRtFn7hZtynskmUHIyTCdiaLGBF0s22WA2W&#10;JJ+sCxRRXBGLwoYUuFRak6HpIZDy9i8lkKrQg36UKrY3VrBFea2sLCO/IAsjIwNobWskXVqJrt5i&#10;LDxYhY2vDMxzJODWSjVjqQn6BztgaW0Gdw9bOHuYoWewgd+wgcEmzE2TLn+wif7hNnRO9qORAII1&#10;Ei/OjWOYJNTy8hi6uhtQ3VbM55nNEsvaXJ3FHO0fJTCanhtDR08N1b6ZqOmtQGpDHsq76jAw0kHn&#10;rSPamocxymdxjtgQAdLS6ii+sPoYRsHXoOV6FXdNv4NBhgZ0MtThkEryjqSrQ6okMRclXPb8C/RS&#10;bnG241mhCdsCYjpFJG8JiB2IobplycKRWOi90O9hkEKMlJ4Jc2NqlXob93R/hILHdcg5/QAFpwtQ&#10;DbhJoPMZbul9hWHDp9CktAcVxmewYnwA8YrHsGJyCFWyu1GrcxLTBCA+9w6RRNqP1Hv70EMya0xz&#10;L5Y8PifGIoJWu79i1fg4AQ4b8Pc7LBvuR5XK89g2OogqzeewYPce5imPGmIwm0ZiyJU7iCmzI+hR&#10;E4GR1gfIjkyFxhUFZOl/jUZ1KoP/37CsdxCVBp9ig1hV1PUX4OMajTvX70DZ4yoUXa/ASMMImfH5&#10;cFC2gMpNfTibeEFTwgA+xEiqCprgoOMGP2IlEVb+MNewR4xPPFIjs+Bh6QUjZRuoX9CAxk1dGCra&#10;IP2TL+F1RQ7BXpEw17XFvcsKkLwtC3crD5ISbjBUMYedliuBjB50JAW4H5iE+dlF2AvcuGN2Q3kz&#10;TI3NID0tnRs00Q0kXL+NhwUlaJaSxk/EGv4d6LCk/JOMMSUlDeFh0fQeCo2zf6CfAIQd8xBHjh6l&#10;tDxjYmibqM4th62yITwNrVCdmA/roGII3BLh6haO7NBEhJq7IM0jGJ46lkjwCoKfoRn89UwQYGgJ&#10;gaQaSdgCNJbXoiynCAlh8ciNy0R2TDqfJxXhHo6Gslpk+sfCwS8Tko4pUNPwgBOBD2Oa+XHpqC2t&#10;Q1d7L/SJbRaUttI7zIIwEDviZRdez2Pm9q+rEHTOfp7ukqYMZwIatzR6SVnXLIGIduD3ECRTbckc&#10;aWXLwvr+bThnKyKk2JkufwcTk32YXBhETncSZNy/hVczPfhyfdgVkzGUqELZ8nv0kdQwdTLBDxe+&#10;x3npv0Aq+AcYxUqifbgK3T1NmJ7vQ3t/HQSpRjCLl4NXiynMU/QgGfMjPKn2dirRINBJQG93G7Z2&#10;NlE6UIAfDf4qjKFt8jWxMUu0tFQjLSWKGNEK5mZnCdDW0dfbgomxAe6kepMutK40kaSVAZXRCG6F&#10;+qisrEBJWQ4iwryQlRxODKUbC/OTBCDdWJyfwfr6Amori3kXaF9HExaWJ6lG2KQHPkkvVw+Ghzux&#10;TOA0P9VP6YfQ31uP7e0tWlcRkOaLzLESmBQ6w6LejO6HGhyIwZgRK7MpdUFRXT6mJns5QA0MtqK9&#10;PhcVBI631L7BPfNLMAy4xf0XCVJJ4lVawKmAGCWxGvs8NuKaZBTdWxYtw69SG04kwQKJfQbRffOh&#10;e8X8CDnT83LPJ/CJucUdkHnW6hM4qeCG4R38YHgNt9zFIelyDapGn+H6F2cwavYkMZz9KNJ9CmuG&#10;uxF59xCWzA6iXHkvemyfxYquCO7rv4RNJqlUjqLL9CQmtPcQAxLDpjGxH7ljmDA7jDYVMRTrPEVy&#10;SATJxF42jY8h995JzLm+hxndvYhSfh4bAjFk3dmLaZMj6FXdhXDx/Rg2fh7yiu8Tk3oSdbJHsBb4&#10;OVaJ4Yx6nSMgO4pi8QP48dOP8ckHNyGj+BXUXK9B0ugvuHHrS95WIf0D3QOncBjLWXF/PANkDI15&#10;dShKKycpFACt27q4+aU4UuIyiLUkwt7AAWvLazBXtUdnaw9ifRLg8+0VBH1zHdrnr+PTd7+Aorgq&#10;3v3Fh/jFU29C5oYSwlzjIHVOGVLnFTA2Mg4TVWs0lrYTw4nnkSdqSpp4bV9TVcOlzurqOtIcvdFn&#10;YYPeixc4c2B//7oIGdBPaGlqRWSkMIom28bWqakpoWyiY7//7nvM0rvNvv99YXk+IMnU3Q+BtCa8&#10;9W0Q7x2E/IwyWLtGwt4pAs5Wfgh2jUBKRhU8/ZPgF10GeatIRCeVwMknEb5+yfj0rBwS44vx0QUr&#10;eCQ2Q9k6FsZ2cYgJzYSVkikSPMJRklCM8txKsqt+jpR/Lwd9djc0ISMiGZZm/hgeGieIpGsiNcDK&#10;xjwTsqR8Zcnpj4MOCyvsmqzEx9c4ELA4JknAp1iVqPxVaIddhANJLoccGdhRGr80AfzTLEi3jhDt&#10;G0VPawVGeusQnemKwpEM9I7WY3K6BwNTbYgKcUNjdREGh9rJgAsJZBpgm2YCAwKdtsEiMugVbFBp&#10;nCqcSLZZwjaJauZCKzT1V/G2Io86oowk13Kz4rG0MIGYMF8ITHXgmqMPA7+bxMKY5zwy5AgVpKQF&#10;EUN55ESaNXo93MbkCGu0nUVnZyc2V2axuDHGp06wXjTGWlij8+ryFBprCkjn9hCwNdODnUB1QyWB&#10;xwp9HyIEn0ZhPnOytIXJ4V4MjbWhr7sR/X2NGOyqwdhQA3o6GzA7P4LJiV7kDdbCPksbNulScMyS&#10;hnezMZxbjeHTLIBbCUnRYnXYpKojtTsPFvnu0PJRR39bFWam+tA9UIem4WKkNwbBMEMFDgnX4ZSn&#10;BaVEKSgkyMGKDV/IYyFsbsIjU4Z7THRNJxaafhc+lToIaDDgM8o9SL64kFzzSlaEajbV5ql6kEtU&#10;gp3My3CXO4NAs9+gU/84UqWPYIaYSIPiAfj+cIgYyG4kGzyHKYuDqJEXQQ8xl3m9Pchw+g22BKLI&#10;UNiHPstnMKm1F4X3jhAD2Y04/Rcwa34c9eoiqJZ7EpuGIqgxehXLJmIokBRFo95xrBoSc1J/Gmum&#10;h1AoK4ZRoyPoVN+DAsGLlMceBJ3fhSUTYkFSB7Hk+TkW9cTQbPgRNgUHkH39MGKUL0D2miSkbnxL&#10;oPwtrl18AS2aT8Lyyi9QVlwOFz03xHomoad+ELYGriSB0hFB0sdG3Z1HjIjyvA8HI0+42fiRdHJC&#10;kH0UwjyiEeERA1NFawISVSh+eAWOZ34B03s6kLooDzVJQ5Rm1+DnP/s5ty0PQQDUJfVw3zuOhw+e&#10;HJ3CxtIWzv75a3z0X3/Cle9vcMdb/T3DfPInfw+J3fh8+DE6xG9ic2Ka5/OvCwMX5tArOjKG93o9&#10;BhxmpEODQ7ytiP3Ozc1FcHCwMN9/OJa152w9Mmzmb4eFtqnJLUaIgw/yYjOQn5yN9aU11JVUIzkw&#10;gSSpM7pKy5HmF4dkAszM6HR8/+klqPsWwtQiDA4GHnDXtUJxbDbdz354u/ry0c/b28z1qPB8Qlkm&#10;LAX7ztgYk4GbS/MYbO2Co5U72ht6KQ2VnYgCK/HjMrOCPgKdz9M909XgxF7kHHnYsWiZ2ayRVoH7&#10;LGYxnphXwH4ClImeehRlR6AkOxK5GeHo7ahGW1slxom1LIw1o7EiG/1N1WhuLcHK4hBGxtrxYGON&#10;pE4F3dRZjEy04q7TDRT3ZvOIABGlUXCvJonWbI6gBkO0T5Es6mhB10gT4hqDUd9fiLXFUdQQM3rI&#10;/cz+RFJDAxYp4vCt1oNDqTas0uQQluhC8moeC9yFRDe6OgkYZvrRPNqM4b5WYjbFaGkuwfraMp/k&#10;GV4QivEZkkv9HbxBe35mFIsLkxgd7ISciyoeEGPZZAHvKe0EsZqW1hoUV+bCOd6THvYWlhdG0d1S&#10;hAmSTNtbCyhvL0NMRSLs6m3g1SSAR5MZAY0JvKmMtoks9M09GEVfhneRCjyLNOBdpgP7fBUYRCsh&#10;o6sAM0ujWCbWtLU+haX5McxvzCG7NIxA0hoOmTpwyleFRsB1WJdYwDxXAzZ5urAr1AALD+RSQjV9&#10;lQls2MDFxLuwj7wB+xQFSIRIwtflT1BVfw2NxECmtEWRZ/MWtoixFCgcIXA5hEalXUhWPs7bZJI0&#10;nsKi+THUKPwc9VoHCSzEEKn6LAHDLsSJ70GXQJhHvfXLXFLFyx3AnDmBlsoe5Jo+izVKl618BNvG&#10;lL+0KPqVT2GFGEuC/nOUB51bRgyDJsfQTQAVr3KS0okg7uZuLBofRIk0sSrHd7BoKIrZ0FtYJ2DK&#10;vvkEunVfR1S8N+Qtvoe01udQs/kKQ/qMJYkgQkecKoABOPtYwlpgjhD7YJJbmagvqoI/MRw21uaH&#10;N96Bna4jfAy84GsfAFN1c8S4xRLbcYSjkQ98rHxhIm+JOOsoZLz9LmxVnREXkIhgx2jUFLUwA0Fz&#10;YytsNdx5N7qXhQ92Nh/A1ykUvo7+uPrtXYQEhCMuIgnTxEzYIL71NTZx8ye8/Myr0Hn2BTSYCVBv&#10;bo+BgRH09vRxxiIEFtZg+5BYevrfAeexdTKbZhE+OcjQygDt3XffFR7H9guTCZcHwv+4Pxz2x2QN&#10;sY2ZqRlhOpYZYx6MRbHE7FzEoLboU+OaPmR0A2EjpUGMpRueDp6YG59Dc1kbyopYl7mwm54y4Hn+&#10;03lpYQxuYZ255GDdN3RuDkrA6NIqXG3D8dP6T9heX8PDrS16tzfo8x/clVr4XOdjQuypJrUjWm6b&#10;JmQ7vg1GcIi+DYsoKbS3FKK/s4YeNPOAXwd9Tw3kpHoSspNMGm1DT08NRkdb0dmcDhsfLWJAxADG&#10;OogB9BDrILZBrCI8PxwKvrKwrXZAQHkszIrs4F6lC98mU/jVmaN9nJjSxBiGhjroZu3QQ1xAPzGK&#10;rKIo9PQ2Y2pkCPap2lQ+Gd5Fz1x0uuSpIzHPD92dzfRQ2MMTdvENTXShqroYW/R9brIf48PdaGSD&#10;6Aa6CJ130NrP/ACNorwwGYN97fSQu+nmrdIz2cTK2jz8YnxQVpjOgae3rYaY2RzvHl9dmcFIXxua&#10;qvOJ8Q0QVZ8mCb8KzXhDuNZow6PVHL4k41yI2biwqKX1Jnz4gHejCTwIcFiEBxeSjo5FxFwYW8u4&#10;B1UXCbjdN0VnexGay9OwMNtDgNZJTGwOo2O9CCiwh02cFCyKzWDl8zV88gh4k1VhnKUGAVUQjsSk&#10;7NIlYRsmDssMTdyzPoccrWMolxPBnN1TmDTchzDFE9gxP4Q81SMEFsfQrrgbOYJXsG20D/GaZ7Bo&#10;uh/1BCBtts9gymA/YrVexI7xfsTdIcCxegazugeRrngEWwRQiWonsWB5DF0ky/wk92HLgEBF+yTW&#10;ieEUKu5Dk+MrWNUXQ7jMPuxQvql3xDCiewj9GruQpXuazimCDPVjWLU4jBL5XaiyfRmrlMdCmhpJ&#10;qgMolHgC/XZPYl5zL65fegGqVt9B0fCvyKFzDKnvQ6niS2hSPw05028ga3cO0kYXcOnPJI8kjRDn&#10;mwJtcX1Y6jsi+JknURwcT2BiD+Wr+gh0CIWnuR8qSSowY6pML4STuQcWhiZR9MLz8Lfzww+fXoXa&#10;TU3E+qXipadfxe/f/hgK1zWhJWnAZ5Sn3M9AYVYxyvIqoHhVBdmxeXCy8ERbawvPk9X+zBiv/HAJ&#10;F146DX9pZUwa6EJbQwsKcorQ1dX7O8j4+PpgeWmZf2cNsf8IJ2waxNrq2qNfwLFjxx4BwD8vDGyY&#10;yfNDaT8bMcyB5wEDIAZGrKv7IZYWF6lcrOubgd1PCCVGImEWDaMLd5EYx1y90HZaq4rrsUqgwYBk&#10;ZJR5DmQZsrI9PgetjxZWnoU1Ugw8WCAbN/TovHQ99AEz22BSBaNCecnypzQcdNg0CAkbklEsvlWW&#10;PEkANbgTpXcvkYMHc3pVpgZnX3mM9tVQYdg0hX6sr0wQ+NQSi6gnVEwlg68gajeMycFWjA80Esp2&#10;E9C0oquhhChnLdpbS9HTXgybGHMYRosTuKmRERrDLk8ZLo26sEiThEn0LZinq6KBjt9YXcLW1hom&#10;Sc5sri9hZ3uZts3RVW4hsMYN1snSvEtYEE8yplgFJZUx2GLB5esqMDcvHAjFgIcB1+bqIqHtEkYG&#10;OzBBzGtiuAP9A218P5OJVaWpGB/pQ1lpDr0Ac0RpN+jGbaCrowZlvZ3YWJ9HVmIg1ujaNzdmUFeT&#10;T/S6mY/03diYxBQxoXYC1K/Cf4R9Id0/Ah4nkjjMa58XgcHQUid/6GxAZMdAPQRBJH9KdeBTYQDb&#10;VGXubJ65/fDMIdaS54G08nR0dXfQS9eFwd4uAsBZ+Id6wlD3S4xYnkCv7gG0h/wR3UZHSUd/hguq&#10;H+Gy83fwzZSFxb0XEKP/GlZMDqJSWgSTDqcxb7APNT6/xabpbiTd2YdJk0NoURFBnu6zvGcpXOs0&#10;Fi2Oou3ebjRpHsWSPskhy1dJ3oghXVIEXRaUh74okrVeIlAhCaZ8EtOmYuhQ2Y1Cp7e4U64MzSNY&#10;o/RFSodQrXYI8wRkCQpnsG4qihzJQxgxOYEhTVEUWLzMG4azZdhgw/0oJVAsMniK93SVSL1CbOkQ&#10;ikiWDRiewLT2HtxXP4M18wMI1zuDfounMKIuikrat2l0ACGXDsHg8iHc0v4Yd43Poba4AUGOYTDV&#10;sIetli3uB0ZD+jslOGnZwMXSA1WZtSSbiHnqOCAzIpeYySzi/eNhpuaEuqIaZJ88AfVzUghwJ3mr&#10;agk/2yD4Elv6+ovv4e7oCcVbavjTf/0VN89JUuXVQgz3IZZXlrEyt4ak6BQU5BU/MkUhI2A+d0Z8&#10;w6i8Nui7Lc4NkVkwM2JmhJ4urnxS5r8DEraweOgcxB6tt27d4sHv/tPyj2mZcTOXqMLvzEPDBq3M&#10;e+UWH7ZiIasNCd1wqP5wE3kp2RwgGFjkpRdRBfw41hVj+syOqNz/YeF2RmmXCHgauwfpO7tG2kb7&#10;uByjfCNTy+HlHkbbiWTRBg46bESyXYIcbvlegxfVzJ5VmnAKu8J9DHtVG/BwthUNCRgbaUFHYw5J&#10;kDq01mZhbrqbwKaKKFgL+jsqiOGQ3BhoJuNuRUdrOUmvCjJyOqaezQ4vIslUD2uqhY2JSdmRQVoT&#10;q3Io08StyO9hy6J0kkzwJ9ZjmamKycVhDI13Y2VhBj1tdQRw9RjtrcP25hpC6wNhlySOgDJdOOaz&#10;sTjEyGJMkNOSCucwK0xOjdJ1b2NsbAidXY10o+exSsBR1V+FwaFWKmstSTU2OHCe2MsaSgujkN2U&#10;S9fXgzUy8J0H68SOhPG62Hyw8Pps3tC8vjqLgY46NFfkYmqyBUGpbljenMLs5hL0iyyhkXALDjV6&#10;cCzVgjmbn1VLjKbMBjNzg5ibHeIvQt9kBwrpnpU1pfEpD4zpOBeow5RYilmsPM7dfhtWGdr4y533&#10;cfb6p7gjfw0VtQUwcjBCv8ur6NEWQ4rVu1glw81VO4Zp832oU9mFZtfXsWJ2AiWmL2CBjLRJSQQj&#10;FsxwRdDg8V9cPiVe30uG/jRa1fciX/EoGS7JJu3nsEAA0qTM2mue4204KerPEGiJEqsRQwuBBWM4&#10;JSTPVkk+JaifxKTVk2hRE0WhBYGQ8S7k6hzHsuAgclX3o1b3BBZ09iHVjIDPXBS5CqIYIXY1rLaP&#10;M5xV073IIZm1ZHoIlUr70GD7AjaI4eSbvEVM5wgqlUUwIHgakwQ48QQ0OwKSfVoEtAS2g1p7UCIn&#10;RuckACQpuGZyFNXK+xEt/ySs1D7BKMkRLWliI65BKM8uRYhzIEKcYhDjmwbZL8XhR5LLhRhJS3kb&#10;vM2DoHJXH9G+CUgMSoGHQwiinzwDg4++QUluGcmnIOjeNYHyXXUcOngISwtLOPfxVbhaeaK/dxBf&#10;/PFbXmkxoyrLqkJ1SR1ycwvovWPWyzkBmmrasDW3iqTPvsHgXSk8nJ/lwEO7kZ2RiapKYTA8tv7r&#10;wrYxecVO8DjeVX5+Pjw9PR+l+J8Lz4fOz6YXsakY/9hGtLVJEog+t9fXYaVgCjlBGBzlDZCXXMSP&#10;Y2tOah7ycwpZTgSmS6Qy1khxCAHoPy181yPgGZtdwjadn/8RYLFRyGw6BBN9k3MbkFO0RG/n0H/L&#10;K+3gq5AO+h6qacpwIrBhgd480qSJxhMTyVLC+Hgz795NLIjEDhnxaE8D6spT+DiU4cF6jEw0orgs&#10;Hu21GWitSMHsRCcWydD6+hoQQRJscWMKBlG6xJ6UoOlxBWxOlAub01WuBUmfz2GdcheWKeKwiLwG&#10;jxYLxFVGwj8nEhMzQ3S+Od6wOzk2gK62ErQM1ZDBypNU0YZ3gwkCmgzhGa8Op2Id6ETIIaspgy54&#10;B329TXTx23xyaUNDMYpaM3gP1zgxk7L8GCzMs9HIP8HfyxL1gw3o6ariUxWmZkbocxFTJAvNCnXg&#10;0myDkpFuLJHMYlM0NjdnSEaSHBvvgkeqOwGMER8D5FRshLBCR1ROFqF+th5tY7XY3FrgLGd5nsWP&#10;fojZ+Qlsbq/xl3N2qg+eWZYIrjGBG90L1xJ1uDH3p7mqPBoF8+nskkv3KI2AWPU9DOnuRxqxmFWS&#10;MEUaR7Fsdhz1SnvQ7f5LbBBY5Bs8jUXzgySR9mHM+jQmdAhwvN7FGhl69p1dWLE4hjaN3SgxP8On&#10;KiQSkEwLjqBB4Qk06BM7MdiDZIMX+PyqHNWD6DJ7FjN6e5EqK0asZxdS5Y8SYyFZpv4ESqxf4pM2&#10;8/SewrLJHmIz+9Bo8gyWDA/B5twuLBkfQoHCIYyaPYVRrb1I0zpF5diPfO1jmDMTQ7USMRsTdqwY&#10;ugOuYI4+S0lm9dkwwPk5Ci1fx7ZgD1IJoPpIHo6ri6FK8yS26FyJ90h2GR9EjTJts3qByrYP8iZn&#10;MTkwiqqcKoj/5WuE+0TCQNkcmeGp+OajC4jyTKLtNxHmHse7yxP94hDqEAELbSfMDs3AWc8drq+/&#10;hai/fof4COE4mS8+/gannjyFLz74nEDKAz9+fB39TcMopXOsr21wiU48AiYalhjtH0dVTRWv6YVG&#10;zEb8PkB9XSu8X38DM76+mM/N4oyiqqQcKUnJj9IJmci/W4ZYtAh6Tx6DziLJo48++ujvx7GVLY/z&#10;4OkYM6HP8XHWUcKcvm8RAK1SGlDFN4eShEzcUmaNxQ5oLWvgIMU6XnKSC1CYXSb8TWItOy+LPoVR&#10;LP5fCy852Ro7igFOSW07ZUFHPgIiPk2Djd+hPJms6xtd+m955egnDt8MadilKZIRqcKT2INPIXOG&#10;pQ6rQGVUVaeiqa0UBVUpfKzKwHA9JgabUJ+fiCFiNW2dRegdrEUvSa7R4Rb0tZeivSod7Q1F6FuZ&#10;g5yvFrwIJEzDL0Hd/Qrcy7XhXqoOL2I2rkUqsCHW412uA2sCE+cCLczOjvBAYjvERLZ3ttFQW4iJ&#10;cQIguoChgVYElNgTgGnBgwAnoNEUvsz7YIUq3CpMkdedw28kc+3AGst2OEXcwsRkP0YGmrC+PoeN&#10;tWWkJYZggMCztakS0xNjRIfHiXIP0cMZwfLCNHJrw3iZ/IiJMNcb9sXG0EpRQ1B1JEIIFF1LfGBf&#10;wtxOaMEyQYlqBgJHutlsdi6dkL+QzBE76zbs72nB9Hw/HAoMEFzqjMXlUTwghtQ4XATHMroO5gis&#10;igCOwJiNJnZMug07krsMlNVcLsLN7lO0xvwF64L9HBCWzQ6iTlUUw/7vYMNwDwrt3sCS+X7Uqe3F&#10;iO1pjOrvQq3X28QK9qFY+SDmrQ6jldhGvefviFkcQJLRM5glSdWgvAsd5qexoHcA6ba/wgoBQ6Hi&#10;YbQTWEwQCBXqP8sbfGMkxDBpeRQt6vtRbPQ05SuGLPlDxK5IMskeQZXBCczp74fj57uxYXoYhUoH&#10;MGy4DyMaJL20n+UgV0DSi02nKFc8hDInYmZUtnjVU5g3O4QSeRF0GhzDKIFcMjEc1nOVonQQQ5Yn&#10;Maq5GxnKR+nadyNO+gjmCHA65Q+imE3ToHwztE9DQe4t1LYVY7K7F+qfX4Gdui18rYK4U6nEkBRc&#10;/vQOZL69C1ttB5ioOMJCywpK1+QQ6hoGN31PmGvboFLbAoV/+QzlOfn4y18+x/v/9R4W51egc9cQ&#10;ijcVEeEXzd1aZMUUYm5yngeo21jeogp4lJhRMJoamlFVXo2HzOkVMzZ6/sVZpXD61W+wTexoTE+X&#10;gGQEQT7+VPvT+0FG+p8WBiTMbw3P59HKQOX06dN8PwtNwxYGLI9Bh6ejPNlUByZtmBRj21nFurqy&#10;Bn8LD1g6RMPFOQiFyXnE9FcJOAkYK5pIYuXxYxlohkSFcMBgeYyPP25I/vcL28PPS9fDjmHAklzU&#10;iE02LomBMg8pzMrGL4XSPAorzOZeuSXLwTnmGo9uYB4lCYl4DcjfZwCkBXsGRBGSECRrwCzRAJ65&#10;AYgoiUIOSa2kyhhUNxWiqbsUQ9MERiTBekZbUTNQi4D0QBgGqEMqyhRK8UbwZ76LSVbpBF/jMbud&#10;ylTgUaoNnyYTeNTrwYGMzYmAqHK4kG7UDsmjYT5y+CEVfJLAYGWJjVMg1KTSxxQE8UFzLESwSy7J&#10;sgotuJIs1PCTIZBaI+BgI4eJ5dDjre1sIsq5xKXT9tY6RgfaMbs0gsnxQSzNTlBtsEFgM4j1lVli&#10;MavomW7H0uIMivsy4dVkBIdiJRhFX+MjfR1yFOFC57HMlIZz7j3eWOzeZIzazWZMUf50f+kms2lu&#10;rNt+DVv0cpQ1lRDwrcKGhfZlMahyiUmW22GJ5J24lQScShTh0WwGexbOp0SN3xvme5kFF2QO310S&#10;lWARLYtevePIJxm0aH4Udcq70ef1JhmzKKod3yBJdRh1Srsx5nAGE9p7UeH6FjELkkVaxCysj6JH&#10;ZT8avN/lIJRi8iwmLYQMp9yQZJOBCBxuiGKJACRXjaSW4CRmdEVQRPseMHlDYDBjdhLtamT0CidI&#10;qhEDEd9N8kYUebf2opGY0woZfwrrrTKhc0odQI+RGAaI4aRqsjlXIshQPYx52lZLzKzS6DmsEiAl&#10;G71M5RZDicIe9BPwTejsQqbFL7BB6bOJEfVZneCuTtNIPrHu+RytlzAvOESAcwCjNh/wtiHWGM32&#10;Bckfh5LnDQx0t8PHMQBmzJm6rD666rvRVtIJ3XtmPJ56VU4lEkLjkZ6Qj/tBSWhrbIPhPRNkxeeg&#10;MCAWJa++glefexF6yobIjSiAncAbhrImMFG2QqBNDPSkiNXquXIPguZaNghyjoKlpjOunxVHuFck&#10;bA2d4Wrmyx1/+TtHwNvOH5lK6hgurUX3tWvwd/LgQMC9BjIr/A8L28fYCrdUvkH48cXnX/CwNI9B&#10;hi3c6P9h5fsIQJi8Wl5c4ODhYmwLL9doKFPZCwKTMD40ye1onQ00LG8mcGAeDHeQnJZE8MHAgfKm&#10;dYFk5ePz/PuFjWOmhZIIy8SA5gFG51bQ3Mdil9M22s24DhvzTCd5JK/Onk13ySSmkEpGlCbJ43O7&#10;pMlCNokMLFYcLhmSXG5Zpt6Ff7kG38dcTDgmycAlXgKOobfhSUbikK4Ar0wtWCepwDmLmEHEBaGD&#10;9zxFOKXJwIn5Wi5QgGHkLXg3GxGgqcM9wxDGZFSerTawJnbl0mrKx7ls/US0cH2ZgGKFbuAm4vOi&#10;MTY/RqCxjOGRIRS0p8KnTg9GqWxGtibiK0PQMliOxs5mfrMGB9swTKBVnJ+DluE2DiaT430EJlOk&#10;bxdRUJ2O+aVp9A+0YJv2MZDbebCE6ZlhmAVaYGFxGpMzfbDINEPTfCvSe7M5O7OLuwnzoIu4YP0n&#10;WCVJwT5dmk9mtc8zRdtCD8YnujBE7GmHyj442Eo3fRuNJAnNQtTh0WoEi/vicG0TwL1BgLopot7Z&#10;TvBtNoFG4k3ox4nDr1wPPgUq8G8wgmc1gVuiNCzjJaERrw1rqRcxS0ykVnU3egPex7qhKCod3sIi&#10;gUWNyh4MWZ/CJAFIldObxAoOoEqDGI7ZUXSo7kJr0O9p2y4kGj+HafNjxHB2o8X+BayR8ac6vU+G&#10;ewjZsgfQQXJlXpdYicZJ7JBRx+k9izGLE+hWJWlk+TIfDJitfRxrxgdQem8/KrSewqLhXmSavUn7&#10;CHCIgYyYHMCQBkk6g+exYUayj5jNCrGZGkUxAgkCJlPm2Oso5kwPoUJ6N5r1CNT0xJCoT1KJZFaq&#10;wmH0EdMa0diFQt3TVA6hq9NlkyNoV9iPdjlKZ7QXwT8exDoBX6bcbpTpPQdV/Y8R7GwJ5SsqkD+v&#10;gpayRmR6RiDKJx7G6pbQkjBChFsIMhNSkRKSgZqyAUT5xvGa2FXggfKiSrwjQmCblQ0HXWLPjsHE&#10;4kdRml8NJ3NnxPolI9glEClRmbDUs4G7lT/u/KgAW303NFe20Xu0hYW5Rc50mLx/ZL1Y6+hGs7Uj&#10;mi9dwcPpKXrXhCb4GEj+58IOZF3mjxt0QeCxgqiIGFSUVcLZ2emfQOdxRgwoHgMPA52p2VnOjvJT&#10;sqCmZA49c38keIWgv4PNU2TpHiInKRdrj0LejIyOYHNrUwg4jxbm2uL/vfzPi2Bsh+XN5FZ2MevR&#10;E5aVz26nPyHT+fzzdP8qAVwJUPwLVOHNnI/H3iGA0IJ22FX4EYsIKNaAR5YSn1V+TuKXEPhKwY3A&#10;wjdXEY5ZUpDw+grOGffgSTLJPuwCnCOuwYO+O+cSOGVIwSLgIhzyVfGDxyeQdb2M8pECzC+Morel&#10;ksCABWV/iMiqILi3GMGtSBldIw1orCyhG7CN7q5G9A21YZBuynA/C1L3E3yLLOFDrEE26RqdQwPz&#10;K6OYnBggStrF0XSGpBVjOvML7CFvI7woj0BslijlNNaWZjBHgNNC5/7pp010tzdgeZ6QnyTY0tIY&#10;STtWk/yEmWmip/xmbXGwW9+ag0USsRFiZxqZd2DNPCLW6sIk7EfulMu9yQBu1RbIbE2nfFlD2kOs&#10;rLJg9VtwzGPOygTwb7PgTsd8G0xgR/fas8wYNhnqPL66C5vXVszmk4mDRzpNV4VmmCqBsioM0gwR&#10;qHkKzeqixHDexqrgCZRav4FFUzGUKfwck3bPYFpvH2q9f8sZSJHmCUzbnkSr6hNo9HqDsw1/8YNY&#10;MT+JRjLSLqvnCHBEkGzOerr2IFtxHzosnscsm9CpdhQPjJ5A2OVdGLA6jh61nyNf+wyXdimKR4jV&#10;EBOR2o3E2yJ0LpJlBDjr5iLIlSJpZ3GSGM4e5Fi9xgEq5c5uYif70EigWGnyPIGVCGJv7ycAOYoy&#10;uSfQp38EM/oiSKP8VygPxogaNQ6RpPo5aq1ewjZdX4TaGWJah9CoIEZ5vEjlEEOMjBjWzEiKSYii&#10;2+QZzu7c5M/A8sof4aDvgSC3cNz64hayIrJw8eNrsNJyhqqkNrRuG6CjphOJMckQ/06DswHWI/rV&#10;R5cg9sQ+GBw9DZ8PfkcSqxyatxQQ75cIhTvKqCqsg5W2I+qzanD3O3l8/NZZ3PpKFpc+uQ4jGUvc&#10;D04ic2MMg62MjbManrVkgI9P+fopYo+u7ljLZdKfdWuTsdLnv18Y6PzE3YeytPaWjlhdXOWbFxeX&#10;8MUXX9A7JQSmf1xYbkKW85A7cmcDCwXyujBUd4KVdQjCHD3R2tjO07B1fWUDqfHsXQVVsgvcnzdn&#10;JmzDo+V/a9N5vPzjlTAJxeQjFYADUE37EBq6SabRH7vkv4NORLExoqoN+exyFi7Gr1KHKP49nLP4&#10;FG6ZbLazNILKSUpQLXzL5GuI65zDd+J/xtlb70EQJI0/Sb4IC/8fYBNzHR6UxpGYkX2mFFzTZXho&#10;XsaSTAmUrvt+hZC0UCrMBtZWlzFLsonJp56uepJSizBLl4Ndjgo2HrBZq+PYIMYwOzOIvjbWKPyA&#10;AKofxQN5XKbY5qvAtlAe5unEspJuwS5ZH3NrLKzHNqH3HH/4U5ODj5D3J7rwJspvCeNjA7RvlR5q&#10;O49nznq6eBhUYjvTw4Po7mkkivgTJqaEvlG2qbZgD2lmjPLCNjqH6zG/OQTbZHX41xkghA0CLFaH&#10;L4GGd4MeHwrgX+SB0aEu9HbU0I3egGuZKbwatXksKo9qXdxJUYJZoTqBkTLJLg14ttjBuJDub7MD&#10;SU4C+zh52OSoQ8//NhzjZaEceBsSV8+g0fk1rJLR55q+TIxBDBVkuMOuL2HOcD9qvN7HKkmNQo3D&#10;mLI9yuVQV9Qf8ZPgILJMn8OU1RE0qexFq9VTfMJljs0vOTDESe5HHUm3RYEoKmxe5oP7YjWOYdqU&#10;AEeTmAexow1iMynKh0j6HEDRPeEAQeaKNM38TWyRtEq9vRf9Jk9hWEuMmNDT2CJZlnz3CcxaHEIz&#10;Mahqs5cILCi9MUkq2tZEeXUrH8AsMZw081eJsVD6ewfRaXEMk1r70GT2CgGOCAKkD2GOmFaTvChK&#10;BMScTEURclUM67QvR2oP2gkoF4x2odzuVWwZ70a69HOYoUrKWtcJxSklKEzIgoOGNeQvKKO9shsa&#10;xHYstVwhe8MIkhfl6LnSu0HP+sJ351FWVgp/gRfuHz+JpvwyTA2O4vLnd/HDxxdgqGwOJwNv6Igb&#10;khyzgsw1ZWI9EdxlRqBTFIpzSukdY425zLCEjaY79D51kJHrqerC/7U3sNHegTGBGe0nk6R36jED&#10;+J8AItzOZBT7HKJyMKsWAsJDnDhxgh/zj+DAFp4XrbxtZucnmCkbwZjkYWBoCRJ9wtBW105p6Nx0&#10;OlbZFmQUoau1i+cbGx9LObBy/HOei4vML9Q/b/tPCyvT5MQ0pacfvCxsK7sXzJsDsEplCrtfIASd&#10;rwh0WMxtJ6Lx3MUokyyZsvCo0KYalnkMlOU+kT1SZTlzsWHzfmqNCZw0oWb2Da7LncUN1W+g6nsV&#10;9nSsB5s2QUDAvAqyaRU2uZRXiTp8mg3hW+GErl66eAKE8cEOTK9OobEuD6vT/Zin1TFFATbREhid&#10;akBTbyOWaf/W9jp2NpkXvg10dtajaKgQrtX68GsScLbj02oGv2JNuJSqkGwxRVVTKcZGhYHtdnaY&#10;60fhS6BrqcV7pDY2Fqj2WabvA/R9kYOdd3YEf1kmaNv8/Ai/aeMj3eiZGULzeBv93sbG5jxJs1U+&#10;QHCF2JJnghNMU5VhnacAq2BidmXa8K03ILZmDIcqI6xuEwBSGdhLlt2RAo8aCzhmEqg3GsGrxgg6&#10;acqwKLGBVb4ObKqN4ETlt6oxhUqwOIGvIl2TCjwLdRBcoQ/zNHU4a7yGdTKwUjLSRXNiD4q7Mej2&#10;CmbJ6FtD/kzsZy/yVMQwanYMHZq70ej/Ee8qzzY9QwByBK3KImg3I7ZhsA9hcsd5t3s2yZVG+5cw&#10;b/AEsglctojhZGqcwJjlcfRqiCBd72liPXsRfuMJLBocQJmiKBocX+eRHJJNiIkQcymUF+G9WmPa&#10;okjWeVI4Nkf9MOaJzTQqk7wyOoM1AspU4+dJ2h1BtdxedKoQMFIeSRpnsEN5ZMuJoU3nAOWxF6VG&#10;bPyQKGJUj2LB9CjalEjuGZ/hXfzZhqewaUrAp3SAg+e8LkkrwSsccNot3seaw+sEdm8g3MINXbVt&#10;yLufjNaSRqSE5sLP3g+hEQWIDiuk7XmYHlnGnz6XRF5BET775GN8/OEXSE9MQ6OTC7I/+jNyYhKh&#10;LW2K7OR8qqw2UJ5XDTsdZ1z+TAKW2s7wMguH8g1t5MRnw5uO6e3q5uyBVaLMkBnbCfULQ//gECL/&#10;8BFZ3Rq6b97g7z4zUHMDa27Q/9OohSDEHKezXaz7m3kaZEyBpX0MOv+68Lxo8+TYNOoKymCi7wJX&#10;/yykhyfBxJrAjjfqClkWO2NzTSs/hnWND44yGcW2/nNZ/ttz4P+yUJLtrR0M9ZHCYOWn36wXjDE9&#10;uhE8D9aTxe6LsE3nKwIdovJe9XrwzFbkscE9kyTgQKzHhViPZakeGYsKXKNvUK17G27ZCnAvVOXR&#10;ML0IjHyqjSHndokMjkClyZRqb3XYpsoQMBnAo0oHFmkqBGCmyGyLwSIZfHdPGysHqaB1OIVYYHJ6&#10;DMvLU8iti4ZjhQEsCjxQVJmKOFpZlzmVGNsbs1gkFjO/PIneqX6E1UaSLFGDF5vkWKeH0BoBgoh1&#10;eJGEsQ7WwdbWKtU6W3QOegmoxmE1RG1NDp2jhKjqNAaH2wiQNvn4mY7OGmxsr/GeJ8a+VtaJJT3Y&#10;5u07IwOd6OusQ2FGPE/f09fIJ7p29zYhIz0KHX0NuG1wATfVz0LO8ivYllKZGg2JhRFolNhjZKwb&#10;M1OMJm9hfo7k5EwLEjqS4VKiT/dXDh7ZOvAlWetK99ihSJ37/nEpVoMvAZdj+j345tP2GBnoF5jD&#10;U/okKmxfFY6rUd2HUefneY9Rc8SnxBR+jgJZMQwZHUEfgUWp86/4oL1C85cwJTiENtWfY8T9NSwZ&#10;7Ue0FkkZk/0okj+EKvMnsUAsKUv3FAeLVO3jmDA8im5Nkivf7OXRHTw/3YNV88OoUjmIaotneKNx&#10;ugkxLdYITOxkyuppjOiKIl72MDZJgmWrHSI5dBBNivtRbPkCZ07R8ocxY36CpN0udOsfw5zuPsQb&#10;vQA2PSKTmFOH0WkCHAIQw6f4xNJEPQaUh9GifBgpqk8RwyKpRvmv0mcJGz8kOIUFAxHkG5zmUjCf&#10;Tdewex29qsSgrP6KWjqmp64RD7Z3oC+hBWdTL5ho2MHZOBDOZm4IcAqBhoYLTEOqICYmhvqqJuTe&#10;L8VQ7wjuB8Qj7u33MZBXg0jvGHovtugdAtLvZyMzrgDu5gFI8EtFjPd9/PbMn1BX3oCy4gpiUtVY&#10;WVykd451l++gs7UV5QRo/fVNcPntB3gwO4PhG7cw3dfFAcDJzJkbI2NbnHExo6RjhWzkIfq6u7mb&#10;lvXVVVjp2SIhOBGz07PYv+8A5mbmOTYxEFkmNsLKxztZ6Hhfc3c42UfBJ7wISZ5hkHOVwtz6ArN+&#10;KhY7zzbKC6uQGJ3EgbGjtxObO8RG/s0yMjTKy/UfFw4u/OTIzyzkrJEBH9vEtrFj/3UVyisCHZd0&#10;FXiVa8L2/j1YRSvDyFMchr6X4MemGiTJwZxqW/scQzgkyMIlTZo7kXJJl4ZnphwcYwmI8tXgXqrK&#10;Z6Q757ORzZJwryPDytHC0tYSMZRqfsLN7S1kZOWQVhzBwsocn6Q5PNGLYTJMq1hvVLeXYnNzHTVl&#10;aWz4Igb7mgmZt9FH8mt6aoTLnQebpFfposZmemFXqA03Oiebd2SWdBcuefIwiFZAfQMbSMjGJ2xj&#10;c4ON7HyI1oY8DK8so4MkzwMCmVFiQwtzExxMVlfmifl086kSDKFnJoZ5nPHR/kaUdfQQWM6itTYH&#10;WwSaywts3wjsLPSQmRHH/Qobhd+BTqo0rEpU4VimCQdids5NRsgoDsFAby26O8pRPVQE1woT1PSV&#10;opbN0wpQxCX1L3BW/k+QtyWWSLLSpUKTjlfjjtJ0syRwRf9PsCuxgGu7I0yNfoV584NoVhHFlNPz&#10;mDTcg3K335DhEmgQY+lXJ4Mjw00nZrFChlus9wwmLQ+hQ20vxnx+jWX9A8gxeo0YyEHkKx5Ao8pR&#10;zBqKotT2DZJDIoiVP4Ih0yeJ4exDrsEL2KJ8Y6/vxZLZEZQriaJS8CSfG5UieBHzFgdQQpKn1+Ag&#10;xjVFkKZzBtvEiPKJscxaECioHUChziliOHuRqvo8AdQh1MmKolX7KAGOKJKU2NyrA8hUOIZ2g2MY&#10;1xYh9nIU68R6wm8ewYTuUZJgJBUfdbdnUPpVU2JNVI5mk1OYJtAqMniWg2LUXVGMGh7jzCxX4RWs&#10;ETC1Wf4OjdlxGOrqha/AH27mzlidXYFAwQQh1l7ws/WDv1UA/vzHj5Ecn0LPdRPtFe3wtg3BD59d&#10;hs6PxO6ffAU5/sloq2rDjbPSEKjZwlrTETp3TSBzUQlJ/hnwpTwqsmpRX92A7Z0H2NneRkcdvatj&#10;E4iNiuYMGyTfQ3/7B+xMLWBURoa/XywueZCTO5+TxGUWVYwr83NYnlsgFr1Avx9iaEAYcpr5aWLg&#10;OdDZhbnxUfz+ww/RUl6J5uISTPT3c9DppeuMYzO9FQxhZhkKJ/9MRDt744r2FdxwvyoEBzoPk18M&#10;0KpKGSALJV5KRgoHn3+3jIz8L206HHT4f8jNKKD8gM6OTvj7BqC2ug73Y2NRV1uHpMQURIRFopLK&#10;/XfQcU1Xg36pEmRdLuGG1jc8zrVHjircCIhs2KzmFEnuI9k2Xws3Hc5BNVIJhglysE9nzsKV4UZG&#10;Yp8pARfWGF2pw/373vD6CgOzXcQ6FtE72PQIzbeRnp+OudVhLMyOEqAQCyEESS8pwPBYHz20dUzN&#10;TRGt6ydjbaSbv00yp4sQfhijxBoYY5iaHCa9vE0MYgITa/3wabBBSLM+fCr04FNjAM0kFSwuzHIg&#10;WVld4p/sbowONvAbVNJRh6b6HNTUFnI2tDg/hoUFurmsxqGb30YSbGysk0u0TQKbHUqT2UgPeHIQ&#10;kYneGB3vwXBfC9HYDkyMDCG7m5hLmTKkvb+AbtJt7lrCie6JR4spbBIIiIqdEVFLLI4YoHudGRxz&#10;Dek6N9DRkA21AEkIElWgFS4F92ItOBYS+OepIqCe5BaxOHnXC9Ars0ZAowX81Z5Cq8pe9FqewpwO&#10;gYD7bwlwRJAluxu9xgQ6Gk+gM+iPZLh7kXbvMKatn0K74s8w5PVLkmX7kWH6OtZIrhSrH0Ct4DQx&#10;nN3I0z2NTTL0ODViSFbPoEdrN4KkT5DhUnrNY1g0Oohyhb1odHwV6waiSNQ+jVXjwyi4txd9xk9i&#10;Qmc3UjSFbS35JHkmCFxaSOKVmD+HdTL+VJMXsWByGHUqu9GiQ2XS24uEW/to3wFiNy9jweNdjNI5&#10;W5lbUrqGHrezmDU7TYAjggKSdtsEnll6rMdLDMXye9Fi8xKBFslI3ePEfuhT9QTJyVPo0iSgNHqR&#10;rv0AUiVE0Gn4C7gaWZIcsoPmdTUs9g+jNCELAjkjxARmwELNCDI3lfFfr78DxZv0jut54PaXdxHs&#10;GIuUoAzkpRYj6roCAu8qwkDGAvIEMq4WfpD9UR2+dqHQlDLG+T/eRqBDFL7703UEePrQuyNk1PlZ&#10;pTAyNuE1PjNCBhwRv/kAOzPTGFGQ5duyMvKJvW/xyCX9BCabxGYeEtsQsgEhGLBGYyGJEDIE9n6y&#10;dh4NdXX6ze2cbx+h47e3NuGpZwlr53hkFnZCT1EXl25fxR/UP8EFhx8pobANiEm7xppGFGYW8zwY&#10;s2LNCvzHv1kYOPJz/8PyuDwMvDhg0jo7M/doEOJP6CaZ6eHmCR9PX94DZ2JsCldnN4QEhcLYUPCo&#10;Tefs5+km8fdwwecvPI4TYyveZBzWmffg0SqAG62+JL0ccxRxUeUT/Pry69DxvwqXQjUY5urDrVgf&#10;TiTJfBsM4EryzLlQAZbxd3De6Vse6XJjbQlbdHMfbC4SVX2A22534JZuzsfdTI/3Ib4kG2vEXmbW&#10;ZuET407bRjE+MU6yp5Jk1wRW6Lj43AQsbjL3ADvoaKulG77DJ5F29FTDIFAd8U2h8Culm54lg+AS&#10;F6wuL2FirB9VVZXcbzFDeDYVgjlMbx3tRnt3FRqaK/i+rq4GrK8zcJrjrf6tk+3o6Kqll4DN/1rH&#10;5HAnZ0UN/d0YGK7B+FAz1tdm+FgeBlKV7YVwq1SDB4vcUK9PjFEdjgQgDsWWsErVgFebAI5VRtDM&#10;1YF2iQ4BjwAFrUlYWZtGUKk3PEmKeVbpw4PuJ4t8yoYXeBDg2OWpwJ0AyLPJBkYVlvTyP41B+zOY&#10;IbAoJ/m0aroPJUzK2DB2shvtAX8mY2Yjjl/EpO1RdKjsQq+bkMWUufyWGMsB5LK2E4vnsKS3j1jJ&#10;cWIzIkiUOoBhsxMYVN+HAqc3SJaRoRNzmjcTI4YjhkqnXxBz2o0EvRewYLafQEgEg9bHMaIjgmzT&#10;F7FmJoo0qd2YNT6GZlUxVFi9TGUTQQqByjTJsmpK304gsah7ABE3xfgAxCJlkkzuH2Bcax+2oi5g&#10;kxhUl80nWDJ/lljSPtTY/IJYzF4kqb5Esm8/CpUPosXoKSzq7EWByVN4aCiGZAViasan0KtNUk3h&#10;NAeobMWDmDM7hBTJg1CUE8fVP9/CTF0rJgdHMDswgqXRaajeVYGfXSCO7D8Ce30XuJt5ojK3Adbq&#10;dsiJzoU5fU6NTqKrvgehZ17G1299CdnLKqjPrYWRnAXiQtNgKG+Ou+cV4G3th5LMStRVtGB5ZoXP&#10;w1JUURAaI4MF9o+M0+/5l7HW3ICcq5eRn1rAJ3luM1smIOGuIZgh80qZHcJ+C7vMqUbm+TAgKi+p&#10;RE5WFqJiYvhxQiB5iG1iQc4KBjB3SUFIaB50lNSh6KkEGV05aDlrQy5JEhsg+6O07Li8tGICO2HX&#10;+CYxLc5+2An/zTJC9+0fF3Y+BjYsXhpb2dgbhlkWxiySqnD/Y5BqbmadP6zsQoDiIEXn/3tDsnnk&#10;XdhQ4VwLtcgIlGFJzEXZ+zsYBF2HVbwkd8NgGicN6ygd/Om71yBt/g30vC7BOkYSWkkasI+/y0cI&#10;m2dIEQipIaLQCVML47wFf3Z6kG7bAyyvzKClvQqCYBV4ZKvz6QA1A/0cHJaWprC2NocFkkQDw11Y&#10;oFqBTVloqM6hK9nhx05NddNNYr1e8xjuaSZkncUoMY6J3g4szgyiqiQdTV35fOTx0HDvo8GEOwQQ&#10;LAA8UV+qSWbYbHNiLB2jvVieH0RjdRbp622sLRLgELiND3VifWORr6yrfYIAqrk6kxB/Ba0zo5ib&#10;nyWWU83Z1/hUH7vL6B3u4BEamEN7FkyPBfZzIBDZerCK7YersA1Xgku7OVxLNElymUIjQw+2RWpw&#10;KzOhtIYEQgbwqtWCWwHdlwxZPrvfrVgF3lW60HITh3qaMcxz9eCh9hwZrijq3d7GMgFImco+jDqc&#10;RB8ZKeulYoPksgWvYMj4ONrU96Df8w2sEajUBrxPkmo/ciV2Y8zjt5g12INSQ2IWrMtZXgxDBofR&#10;p7EXiYqHKD1JJO2TBC4kqRSJTZkKZVOoxCEsm4iihBhOj8lJjBLbyNR8jpiTKHJVD2LU6jja1fYg&#10;z/QZYkl7Ea/OnLmTpJJ/Ai3WT2NBXwQJCiewSqDFep26bc5glKTgZtY9PhG13+4zLFk8j16lQ4iX&#10;JxZDoJVOoMKmcBQpH0C7zfN07YxBnSEwYm1PJAXNhI3dXufFsC3Yx3u/Vk0PoFp2H8ptXoXGX38D&#10;nTu6GKiuwQKByMrkODGKJbRUNcBEwwx/evtPGGgdgOT3sjDVsoKjvjtunpXDne+lEWwZiDs/SmKp&#10;rhGOv3gfRenVcNJxgKuBO2L946B5xwi2uu4wUjBHa2s7Mesl3t5y6ZsLfN7W4swyN2QmixiTD3/9&#10;DSyXVSP96k16fx4NmiMD5MbOAYRDDf3RV94gAh45kxkx30gfQT4RcHRwImNuJmsSdstvru9gjJXR&#10;LQFWlsHQkZSDUrgi5KIlccfqLm4pS0AjQR7qASqIKY1GdWMdkhOzeYbs+N6+Xl4GznZoeQwYj8GC&#10;OSz7x21s3JywQVrIjphNsXlpK7NLtE0Igiz54+NZ3mw7Bx36/veG5K++OpvuUWgAn2pdBBWrwzSI&#10;DQ6Uh2eJNlyLZOFANbhHrhZsUuXgXmUMLZ9b0LC+hQv3voI8UTfHUBX8aH0ellQr+1dRPmRcNiGq&#10;eECyanqsB6vbpFF/2hDeaFptw4zhXGGAut4m3kYzPs5mrc8RK1oncJkn2TRJaYlqEhgw/zdbG3Po&#10;72nH1EgH+jpZTCzhQ/nhwnnePqOiIEFyZYm3+7B2HBY3PDIsiN8YxmSEDcqbwnlTq3N8/E3r/DSy&#10;0uMpLwaKHRga6+UMig3sWp4dRkt9EYHWBDrbm1BensxfnDUqW/NgD4/6MDXUhqmZPqztrGJkYhjW&#10;JDUdkphE0oQLAYotSdOF7WU+BSIz2Q9ts82wymQNxSawqTOGZbUNHEuJxRQZwDZTjvubtsmQhk36&#10;HTjQscwDo2WKHCS8pWBaoM4lm5nmqyh3/DV3H5EjvweT9sfRp7kXXeF/5fOgSk1ewbj1CXSR8Q/5&#10;vEWGuBclDu8SgDA/x/vR5fcr7uQ8z+IlbAr2IEX1SfRbPUXGL4J8h19iRyCGFIknMEeMoZakTJXh&#10;k3hgTNtM3uDMpUROBP0mxzFLkirD6U1iUGJIvfNzzFofQ4fqfpJBz2KdwDBF63lMmR5DtZwomu3O&#10;YMXwCOz+yEYws94yUXRaPY85LRbl8yIeGuxDu+tZzBNLaqVzjnpcJFARQ8id/QSsJLFkRVFn+DSW&#10;iAkVCZ7BltFuJEoewIDN0yTLxJBu/BIemByg+3EIbKJrheIulGg/TeXdiwvvfYCZ3i405xagurAa&#10;EY7BcNK1442zJ48fh/TXkvAnljM3twiVS5oIcb8PuQsqkPhOCXbarmjOL8fZP59H0sdfoDQsEa7G&#10;frBQd8DFj28jxNYX/eV1uPy3q8hMSUJPWx8S7icInV2RgUX4hMLfNwp6CkZoq2hE8RdfYjo1gYDx&#10;HiLCo5CXJZx28J8WZrBsBvrjZXVVGNTgjoQ4n97ARjRvb2wik85j4RCDMP8cGMvqQ9lDDZJuN6Ee&#10;rwxNHX1UZdZBXVUHt8zvQtzxNnyCfTA/M4/xngE+gTSGWJODgwOmp4VOxh6DxeN1ZJgA8tGQEfab&#10;UvB0jxdmz92tPRxYNreZSxkheP3jIgQbyo+A7n5aqRB0WO+Vc6wClHwuwiFNDp6livCoUoRTvjoZ&#10;hTY8cu7BJIIQPE8d9nFywkgRMXcg53wB5zW+gV+BNdzTqHZPM8A1i4swTFeBKsm1+zkuvJuZzZ3q&#10;GKglw99CaXsKVPzvwDbPGF2jnRiaGcA2gQt3mTE7hYGBPn4hrHu8bLCM+7mpLc/AUH8XtkiCLcwN&#10;YYv25XQVIyE2mkdh8HSzwsRwK59cOTw7ipqOeqp5pulmbWB+bopPemNjd7479xe4ONrD3FwPVe2t&#10;mJgbRT8B1c7GAnSs5Oi8TJMzXf14DMU2hlem4RxpQ2Ukmbi1SlKqjh7aOLqa8xCXFYGu4RY+YNHW&#10;XxxOGffgVKgCZ2J6TuXKxBqN0V6bR4C4QODzADMbMzwqKbuvXvVGsCk3gtx9LShGikNQponLdr8n&#10;lqMHwwJ9OOTpQDzdDJZ0bzl7KtaGuednxBTEUKYkilmbp9BP0qTA7i0uqZL0TmPEkqSGxhPocWUS&#10;aQ88DZ4iQyTgkfkZ+vzfwqruQVRa/ooARwTJ6kcxbPUshjT3wPnHQ7RNFOkaR4ltiKKWJFWd42u8&#10;JyrV/GXOLErkf45BwZOY1d6DLP3XCOT2o4Ak2BQBT7MqyTdndk4RpOqS/DM5iCppYjO6J7BktA8W&#10;Ss8SQBEwSO9CGzGcSd1dWI69gS0ChmaXr7BODKdDeS9GnP7K456HKxLDIeAplN+NGttfYp2uJU3r&#10;uJDhqJKssziNQZKTBe6/xgOj/YgjhsbcqzYq7EGt+fMEcvvgfONpOOh4YKSuGWlh95EUmoQdYgXF&#10;sbGQlVDGzdsSKLmfC/GvbiHA3I+PwZH7UQES3yhC+oICbPUcceeiDCw0jHD988vI/P3H0L5tgOWF&#10;NZhoOqKvoxcbK5sI9gxDhHcoqohNrW+QVKFKKyspixsbaw/xcvXHQmM3Oi5/j77zF1EZHIbm2nqq&#10;6Ng8vX8DOo/tmvZNjE/w95BVssyvztL8Mj755M8k65ewsbiJ8pg46JkEwJIYmouGJUzULZAck4Ss&#10;+AII9KzR2zhINrdDNrOMtKhcJIWkw0DZAjFB4bAVvwEPN3d4eHjiwgWSt5ub/L1nrJ915DygT/Z7&#10;bm5GWCwGGv9SXvabgVF6YiZ9F4KL0G7+JR0naw/Q1DnGRyn/vSHZmcDGsVAVDmQ0HuXqsC7TgWGu&#10;DnRSWFA9KXiwkbIJt+GRpQCHDCW45SrCJVUGgXWmcCkzwnmbr3FO7g+QUP8GFn4ysIqU4KFUQnLc&#10;0DPXi6rBRjhXWuFj63ehnyiLqKZUYhzjaJ5oQ+9YHzY2ZlFXX8URk7Xkj491YZD5Hu5jreyrBAxz&#10;xGCWMTrYhMGhDnSPtWJlcQKammrQUFPgjrh6WmrQ2dOI7tE25OUxb2zMg9sOvxks2qanpz1mZiZJ&#10;pg1idWMd5fWlnAWNkrzbWJ7G6FAT6qsyuAuL1sYiDHQ3ITcrhmqqXPTT986+LkySpFtankNtTR5m&#10;x/vQ2VVLkm0QrsEycM2Rg1u5GhzzFOFWbQi7bFUC3A20dpfx6xkbJtk3204MxwyOJWrwLWVuTeXh&#10;QczHLFMNEg5nYcZAiUDGPlMZv3SzgGm5OZSDbxMbkkcIPYcijSPotTqCYTK6ntAP+OC+PM1nCYRO&#10;oJ8xnAA2AVQE5WavYdZyH4oU96Pb/hfYMDqARo+3CaB2IVnpCDEcYjnEcHKdCITYID+Vg5ixEEMt&#10;fZZqP4k1MvRYk9exZLoPZZLEcMxPYVqHWA/JsnUzUWRL7MKk+RF0KYuh2PpFbDNnX/eOYZqYTjMB&#10;SC8B2ryRKHzuvIRVwQnkkkRqNDiOGZ09yFE/QpJqH5p0P8CK5Rl0q+xB4FcHsWNMck/pOJbpuFz1&#10;/Wi1fBEr9D2HAJKxthT67Dd7CgOUR5bVL3hbVQZtmyWG00gMqkTvSWJEIohROoUa/bdgKmuIqphw&#10;5EQLRwEPdjQTO1jHk8eOoyG/BPY6tpibnsd9jxic/e03UDivBuWLGvjLm+egKW0MPVk7mCjYIC0o&#10;Gw6f/YAqczsIVCyQk5CPlYV1AphtbM+toOjH68i+fBXt9k7YIrmyM09ynk0noHeZWWNfQAgmz18i&#10;lupM79oEZ79CK31klf9hGeZjZJg0+QkGWgawETji1VdeRZKjKyxUBXD1yYapogN8TFypUh7BIkmc&#10;1YVVjPX1oYKNoNazh8J1JX68r2sgVMXVuYsL1issbPQW+tyZX5jjiuMBk020TQgawnV4+N9Pg+B7&#10;Kd/RwTF+LfT10ULwwgc+CvNh9+ABnWtgcgnrO6x96u/B9j5PD8zQQzDJIvtsNZjHqcAxVYVqay18&#10;F34bmhkaZByy8CbA4XGncokB0XfXhDs8eJ1PnQCfOP0OakF3IK75JS7d/iM+u/FLSJh/A/NsOVjH&#10;qWN2aQ7xdXH4nf67kHK4hH6SXTPcp/E2UbtB+nyIgf42XlDWrvLwp026kUTbCG0Z26mryiKQmeKj&#10;kydG2rFM3+mqYWZuCENDHaQnhFNNM4+fdjaJ5q1iaKgPywQODLHZYPRAPx+kpyfD3tESgQEeMDUV&#10;QN9cHzOLC6irLoVfoBeiwoPh6+sDF2eqJXq6ude+xaVRjAx0UG0xhgE65yJJLAZk05P9tH9U2ONA&#10;+Sc0+hI71IJXCcnTTGm4lKjCJkcBCztzfDJnZEMof9nYdVJ9gsj6CHjRfbNKUuEDCh2K5eFWpgXX&#10;xNuwzpSBcqw0tIrM4EqgI2f5DTwqtLj/nQo26ldzH1oDP+S9QwWCFzBidQKDDHD8foM1FnvK6S2S&#10;VAeRp7gPPT6/wTIBSIfXr/lEynyNE+ixexojWmTYVq9jw2Qv4qX2YNHgEKo196PGibnOEEW8HBk/&#10;AQjrueo0PYMp3b2IkCe2YSqG/Ht7MG56HJ2qe5ChxXq/9iCRpNqMxXG0Esi1WpzBov5epBqeIea0&#10;D3ny+9Bldhpz2vtQYk6gReWOvLsf48an0M6cudv8mrOq5DskwUwPokztACr12fihPdxTIYuJnq5A&#10;QGv1NAHlPqRqnqJt9HnvMDE5NtF1P2ptXiOA2k0s7HVMGz4DL+mvMVRchcnuflQU1dDLTy88SWR/&#10;f18EB4ZgZrAX3XX1aKtphp2mJUIdw5AVkQYHgSukLyrCTN4G4a5JfPCfraYFvnj/C0S+9SGsJTVI&#10;hoXC1cwdD+YX0X/xR9i99R4cP/8B6Tck0aWoic5bEhi4dAl9ly6j9cZVTH93DiXWniTVu/n7TfSD&#10;2T0t/1OK/OMyyFxbUPqd7R242Lji+ncSePrU09C5JI67hiGwUrCCu6kXd5/KHNTPTrK2yx1kx2Zi&#10;emyGN1B3dw3h2l9uY3xkCs6GzNUuk0rC9iCWd35hLgcF9p2X7V+WUdZl/g+A8vi78DoAA00B5cfG&#10;FdEPQh7293j/Y0nW0TuOLbaPr49mmZ/96qt0pVBpmFdZwTpbAy5xt+FdpEaMRhqupWpwK9KAWrwi&#10;TBJkYBdxhft7caYa2rtABV6swbNcR+gXuF7AffHcsbwMixQlWN2XxW2Vz3BD969QNleGt48TYkrc&#10;oGwlgQesUXeih1/wytQo71na2FrD+HQ/Zyjz8xNEX9m8pR30dDRi46cVtNYXoqutHJPDbZidHSRG&#10;MoNhAiAbJyNYW+iht7sR0xN9WJqbwCKbSzIzQqxmko9mzs+JRVhIKNJSE9HV3YLWrib4hrhgdGka&#10;voG+yMxKQkVZLtLSEmHvZ4XBiV7MTA1zqtndWUcPdRo5VWWwCLaie7tN+Y/ygHts4B/rUQvIcoRH&#10;tR48izWIxajCq8aAd9+vbywTs9GGU4U6Iio9MDnRjaHBLizMEsubJvZXZs3HGXmymGINJvBJkeaD&#10;MjUDJeBeSownTxX6ARJwLdKCRcINOOu/iXqv33CGk0JSY9zmWZIaIhj0fI0YjigqXH5DgEPyiIy5&#10;2ZOkicF+FBqd4JIqXmIf1tz+C0PEFNLVT3PAyZDehxnTo6gniZJj9goPsBd1RwzzFodRLS+CPuOT&#10;mDYQQbrJK7xLO1tWBBPGhwlwCLS0niEGsh/xascwaXwE9XK70UZsZp51rQue524n8mT3oM3kaczo&#10;P4FyfQIok31I1zmFAYMj6FDbjQQt5qhLBGnKR7BgdBDVSrTqnuQhh3MNnsQOXVOyxH70GxHosG5x&#10;AfNeSEzrjggWib3VkwTLkjtIwLoPyZpPYtriILIEV6BIwFEdEgG9W7L0dMgIWI1LNfCpJ09iaWoO&#10;qzPT6GuqR199IzbnFlCRWQZ/2wC4OUcj2T8GNz69hhtfScKG+Ve2CEV5SiH0/yYOk2d+je7WPjgq&#10;WxGo/IhWKWnUldRDRVwDrdXtqCioQmlBGZiT9J/W1vBgdh7DPp4YYgMI86vRXN/C6kqhUTJjJ0Nk&#10;THxrfQtldFx4UBRC/SOQl51L72wxlCQ0kRyVThXwKBpTc3HswCHc0g+BjpYbQi08UVpUBQtNB9SX&#10;NcDR1I2Y2xxCPKKwsrRKQDOB+5GJMFQ2hZ2RB4rTKtDR1oVgr0Ds/Dc1+X8uzGn8P4HR30FHCFQs&#10;v79v/JeFtW8J5dajDXx5JK8Y6HgXCeBJFN4r6S588pTgna8G12JV+lQldqMKdzIEmyJ9KIVcgVvU&#10;dTgkyMM+kQyDjMQuWxYO2cSAcpRgmyEJPxYBgcDIrcWcpJcmHasOm2B5hKVbwz5fB5c0vsfUWAdW&#10;lmfo4QgbjAdG+7C4sQT//PsYHmwnKdJFD2MLEyS9WMFTyhKQX5NMoNKDvpZyzIz18vE/bNxOZGYo&#10;0jPuw8nJkmTUNDrbaogyzmBioh99g33ob6kk1N9GR08dn4U+tTSLgoo8lPY2IrM4i64zCw28EXqW&#10;dHQPpglQBojdMC+FcyTxmE+Q3t52dI4PYPPBKgHOFJWxjXT2FAZJdo2S3BtfGYF3jRYBjyGYTxwP&#10;kpYuWQZU43QjINWOGIshvJpJcqUKsEAMijWas9hZZsmG8G6zgkeLAZ/FbhF9ES55KrjjdhHOtULf&#10;0f7lejBNvAuXIiU4+X7Hx6yUmL1IgHMUXepk6PbPk3wSQZnbO1Tzk9FqiKHD7Q1e8ydKH8IWSZlc&#10;5YOYcHieDFeE2MAZPvAvn6TaLLGZWpImIRJi3M9OnNIxPpu7kthPrzmBie5+ZDq8QaxHFLEXdmPE&#10;9BhaVYkxaTFH7CKIU3kWU8Rw6ohVNZow16j7kaL7ApXxENJviaBCg20jABGcIRaznwNap8Fh3vCc&#10;TaDFJJX/FVG+r0h5D2r1TxHDEUWZ0fPYImDNlT+MJo2jGNPZjzSSkawxOk3qAOaJ4TTK7UW+KgEq&#10;pc/SfA6LxodQq7QXPrd+hfueoejJy+ftKrxDYW0Feto6SI6NwYPNDcyPDaOzpIiYUBe6KptRQ3Ik&#10;KaYQeQkZcPQ1x0zLILSkBDCWNcGFP99GcVYlxgZGEP7Jt8i19Ue++D003RTH28+8T2wjCOFO3kgM&#10;TcFoz6NIELRurm0RO19FtqQiJjvoPX7wE0pyS5CXlse/M2vUUzNEaX4Zn0XO0IgrLgJIBkTDw8yZ&#10;3DbqyquQ5RWElIg4PPdfn0JfPwD+1iyAHwMsSkvMabRnEn7OwbjzgyL8rbxI+g9hg86dEJKEYNco&#10;3P7j5/Bz9KWKegPbjIGQPfxfFtZo/U+g80gTsm2s/Yqw5z8uj+/Dvy4cdFiwPe9cbbimSMKzXAUO&#10;fH4VSSk285lqaAY4jsFXYeZzDo7JcrCKU4ATpbVLloFLigw82DiTfDII5oCLJIX1fQn41JvxcCgu&#10;SZKwTmSB/EiyNRlCLc0U+QQszJvf3OwYAccaLxjr4mbtMczh+dLcICZHu+hBTD+apb2J3v4uzE0M&#10;Ymy8E719TfQgkrAyP4YJYg1rq9NwcbCCsbEWJtgo44UR1NaVEqayxrENTBKQtAz2o5mAZHZ1EYvr&#10;61heW8XI9DBmJ4YwxdpmZmfRTmUYpvOvLk/y8TmsJtohpsN1Ncm8vknmVOkBRoa76dZtYHqWJNbS&#10;CLqbSmn/NoyDJKCYeA0ulTrwazRC93glpoY70NXehsKOZLhXGMGrQYfAwwUraxOYHelHaA4BErEj&#10;uyxZHnHDpVhZOBUkXxsCAnApYjcetXqwTFSGe6E2bor/ErEyhzHh+DR6SVKxruRN0z0IUTuKGcuD&#10;qFISRU/AO7wBt8mRgIdkVr7eMd6GwxxqVbv8DmyyZLrkHmIFJ9Gg/HOUGBIrIcmTYvIid85erSKK&#10;krsimNEVRYYd66USQeKNJzCuexh9tK+IGBGbvBl66zD3t9ygKIoWq2ewSunj1J/mvWssZla2+GEs&#10;kSzLITnE5lcFXSappiZGQLkHBa5vYoPAMPTSbiwSkFTf3Y1a8xexYLCbpN0hkngiyCBQHDA5Refd&#10;gxjJI3ROMWTI7edOvOqJJZUT4KxS2SJkjhK7Y+49dqNHcATj+gdQlpgAL3N3biJDHR30HIbwwrNn&#10;0JmThbr7VLGVViI7JA7JgfcRFZeM4OQCBCcF4o7Jd5D1vYLQ+07wM3eB2i195MQUw1TZDlpKLoi2&#10;ckfga2+h/+o1BBg4IsQtGEo3dKF3Vw+5YVlwtwri7wuTGfEh91FZWAq7X7+Hud5erMzNYJ0YSHVe&#10;BXLiM9FT14qZ/hE+Epl3YPDJosxYH4EOgRxrXrjv6ISy9GJ8de4W5M7fhbORA21/xJRoZdIm2CcS&#10;YX7RaGvohLdtMAciFgZZ/qIsypPKYP/sKeEIZKaJGNNiUucRKPzrypbH30fYWKFHv4WfQsnEjmcD&#10;jR5s/POx/5dV2Kbz+efphoF3cN78U2iG3UBAmQ50osQhaf0FtAKuIrDaDBp+lyHrcBZazudx2fxv&#10;UPS5hrsmf4FZ2B3Yh1yHiu8PkLD6FOZRMnDNV4eO93f4QOoXxIgU4JqtBCXf6/iD8ocwi1dBTIQr&#10;AU8qoqJCeb//9PQEKqor4efrhqnJfnQOtKGkOAPhYV7o6m1CT1cbYmJC4OnuTFKrFsUFaUhPj0Gw&#10;nxNWV2bR2NaM/IIUGOqrIDntPspri2BvbYLopGQU1ZQjiVhQcX4aElPvk6xbR3JSJKopTWJyEg87&#10;U9dQDDdvexjYW5Nc60BWZjzS06JwPyaUAK6ZWFYySosLEBEbgZ2tDdTWVyIlMQb+IVS+vgbUlmUh&#10;LMgdPkHWuO1+Caqhl6Hoex5JKcGYIRmYlRQKvxQvFNRmI7LAB4rR13Fe9zOUNeZC4KkMGY9zkHH7&#10;CiZel2AeKw/VYAVI2p2DXtAN/KD3HpSJ3Yibfg2B3zXc0/sM0/Zn0K/JJjy+jAdknImGL2KJ5FCZ&#10;0j50uv8Ka8QQkshw18io02T3YtzlRUyRpKrz+hNvO2HuJuYMDqJWVQyZus8QE9oPt+uimDE/ihpF&#10;EfTYkBzS2wuXOwd5r1aa+C6SWyfQQfKmWOdZOud+eN08jHGjw2iTE0OZ8kmsEGMJkz8I5vs4g/Jo&#10;MT2DRWI0wRd3YcNsLxKkD2BccAID6vsRcvM4dqjcwTdFsEwgUaqyD82OL2CBJFLEdTEuy+IvP4Fe&#10;yycxSewrRO9lAqg9CLu4h0CJyk3SMd+Iym0ohnilE5izPIRqxSfQbnQMi8TMPL87BLnfniEZPooC&#10;kilJkbF49cyzyLofj/thUYh284azqSt+vH4LH5z7A/4o+xGuOV7A3+Tex1n59/GbH1+Bouc1eics&#10;cfb7r3H+s5swljGD7HVNaErqovC7C/B9/wv86c2P8fm732GsbxL68gJ897vvIf69JOLDEhDg4oek&#10;oBiMj01C8akXUVRQiPSsdEyRrMvLKUBMZDxCfMNhZ26P7NgkhPr6EvvdQl5uPrKozOmpaWiuq4fO&#10;Vaq0zbxwTskde8WOQ1fRADFBkXC2cEV8eBxyiM1lZWQiLjwJhlqm9F4mQpakXmpsJiI8IqEuq8fn&#10;k+UkZSAzJRnlZaXo6e5DLh2XkZZJcn+KnzM/rwBpaWlUYS8ij/ZlZ+fQZx6VVbgvMzMTMzMzyM/N&#10;Qy6tLJJpa2Mb/S5ETlYuaqpIOjY2ITeH9qWn894wdnxOTg7lm8JDQ/Fry8r674Zkj1ID/Oj/Nx4J&#10;wrdalxiLIpxTJOBfZwjPam2SSapwLVKFU5k6zrv8HlalalC/Lwu1KHlY52jCIoJkV54ynAvk4VOg&#10;DI8qDfzg/jEcM2WgHSMHM5JmdsSCPPIFyMuI5fOaGIq3tNaChenNTkukwkUiryQTNfVFmJ4ZgF+C&#10;J6aJ9bCIm2Ms4kJLMZYXZjHQXwd9V3WMjLahqUrod/annRV0tFfDycMBmoZqCIqKQMvUEJdVbIY4&#10;GwmdnBOGidleSr+NoS6SRcQ0WOPi8HgvQrNCid3MI4rAqaKjAUsEfg8erqBnbADpdan8e31nI5hL&#10;0vmVBVhbChAU7gcjMy3sbEwTmK1QzbOJkZluWKeqwq1QA+FJ9uhnrjOodnBuFqCwPQ3tHZUoGMyH&#10;bZk2fIhJemXr8agWTiRT3bLuwThdA6pJcnAi9mhzXx62Kap8Fr1pigr8iBHZB/+Abm0x1Omd4m0b&#10;adrM3aco6mVFUG3yEtYMSbYoHscqMZwivZMYtnkGEyRNqj3fxqbxLuRoHCeGcwiNysQurN4kBrIP&#10;wXIvcYOvInnTa/csZg1FkGv2KrYprwKSTeMWT6JLWwSlNm/wwXqxqqcxan4c7ap70GFJxi/YgzS5&#10;Y3zqRIn0HjQaPoU5/ScQcmU3dgQHEC4uggnzp9GnvRfx8ie53IuT2MVHSBepEOvRPYYlwV5kqRwj&#10;kNuLDM3D6LF4GsO6bD7YU5T+CWTeEMEsgUuDqihKiRExvzzJmk+RzDqEejk6p8ExkmWUrxYxLTMR&#10;qP2JrnN0FFvLi+htasY7775DTGMOMyMDSE7Ihpa9ItRDbkPK6isouF3GJfWPIB9yDXJJ0rhmew5q&#10;wRJQDrkBKflL0LLQx1hbIypzKuClZoHhK5cRfOZ1GF5Tg+zX9yDxtSKCXMMQ6hyLaL8oeFsHYGud&#10;WDaTP8Qt3N54h1EELptYTc9mjPs4+MNQ2RiDfYMozCxFbFASmsqqOZugQ+gfvTNGFnBwT4emUwZu&#10;fnEecnKKJJVCeJLZiVkoi2tyG2INtg01TfB3CUJ08H2UZVdBW9oYfk6RcDT1oHIQu6Hzrs0vYntt&#10;WZg/a8PmZeIn44yQPigt20yM5PFusg9hAzBjVmyrMC3bWVVC5eUJH62P8nq8sHz4J52fz5J/lPcj&#10;0Pkq3SZZHpZsJG2lJkyI1tsm3iGGQlQ/R44ovxZJKmUyAD04Z2rBrVgdrrkacMpWQ0i5AIIcfVhl&#10;kJTKlId7phz8q3TgVKgMk3Q56GUZ8bhU1vly8Gw1R2iKIyqqSsAC3jHnVmtL03B3t4O5oSY6O6rR&#10;PjmE0cFGbCyPY3JhAivLE5gkAGJOzBdJNs1MjaCzrxUDXXWYmexDU0sZXQjd+J1Zoo9LhKTpMDAz&#10;QGJGDJpIYtlZG5HUKsaDB+tISY1HcW4cYZBQOo2ShGO0ls12Z71o3V0NPK+czib0jfRgsJMAkSRe&#10;H52P1UJNPe1Ue3ZjZ3uF1nUCmjXuYGyov5n7jWbtSzMkAdvHC+FWoAbPJFXML45jlq7DLFoe9kVq&#10;WNqeRd1gCXybzLgTevtkWQQVacCGQEo7VQ0WWVqwCPqR+yLK6UgiSViNgHYTeLZYwjxYBSUt0ZhJ&#10;uE2GLop0w9cwZ0aGLiOCBjZ9gSRPrdUvwGKF5yiLYNT1ZYwQU4h1+pA3JOcqiGFCcBidxE4e5Gnw&#10;OONxJqdJyhxADcmhXx19Ah/s/xmCtF/Fhyd+jlz14xgyO4ohTRHkuL+HLQK5OKVnMGJ5Eu0axC5k&#10;DmLdeD8MvjuG3xzeha9f34tc019B//fHCThOo1/1KWj9bR9OU556n4pA6v2jUPnVHnx6ipgWSbtK&#10;ApA6F9adTxJM5ynuaCxXej+6rZ/HpN4BuMqf4dIuXv4w96PcqiaKAlNiPUZPIEJZjGTZEe6QrMPu&#10;JcwZ7Ues4mnKg9gbSTA9hR/JCB5iqm8Ib77yC1RmJGNldg4pMVlQ0VBFqL8/NHUVoRBO4OJ1F9JW&#10;NxAa70qSpg1Kllcgb/cttPzlcV7yC9y2PAcXd1MMV1Sh8bo4Gk1tcPPtszA99DSqsiugK2OBxZkV&#10;GMiZwkbPgQBnGxG+0RDomHKj83zldRI1wrFfzE2ot3UgVufXce4P9PyNXeBlHYQrf7uL0owqJIYl&#10;QUfeENXF7fjbdVMkl3TD7LY8jogdgewVGYz1jsFCzw7W2u4k1eg9pnyZrT+kmpf5bWa9VqMdEzBV&#10;s0Ff2wCBYSRUZLRxPyIBkyOTWF9ZJjvZpoqXQ8ffwYW1trMR+Cwz4bAV1tvHfPkIvTywypltZ8jB&#10;0jPwKC4s59f0vy0MsFiX/GMQetSQfDbdOU2ZmIo6vAkwgmr04Z4uCzuSRczZuUOZPpVljS5vB1sP&#10;NtHQV4O7BrdxTu4TfCv/EazDb8EpXgIKQdehk6gK20JjKIZJQvG+Emyz5eFVqgN/Ahwdtyt04gfo&#10;6O3GcG8rXSQVBNsYGe/H5GAdOvvbscyiW7JZ3JO9xIamiBr2EkrOY3FpkKjpAHILMtDb3YT52WGM&#10;j/dghkCAtaew8s3PjcPH0w7qKpLIykmly3tA6VgUzy401JZijmQc6+5uaSqi9DsEcuWUhnkFXCcA&#10;Y/p5C2NDVLaxNrj52WFiXNiIzZjSOH0v6+vA0so4gVUf1tfp4dG9GB/pxRC9qFPjXSiuy8AClX9m&#10;oheuiRrEDtVR2JSBtcUxGCXIw62UwLqUmE2lIUyj7tB9UoNhnjnkMo2glqRETEYXgXkq8KnXgWe7&#10;GVKaM9A8XgezyJvwKtFHZGQg1rfnkKr6C9RYv0eS4xRqGTsJ+JB3lddYs1hVe1CseRAjdieI4RxE&#10;suc5SncYBbJHSSIdxaDSAWyVanD/M8kGL/EZ59VKu2H59QkEyzyPNItfY42Y0EsHfoYvXziEGPmn&#10;8db+J/D0np/B7qsj+NPTe/Gc6M/x8fMHCMSeRuC1A3hq98+Qp3IQ6fcOY1D7BF459HO8LPozuF56&#10;Et7ir0DkZz+D9qWXkHb3FP74rAi+fPEQvnnlADIt38Sm4V7kGT9PYLEHGZJ70WV0HGN6+5FmSuDJ&#10;AEThEAHrUTQr70a146+wSjIuTu00Fo2PoE5RFP32bDzQXvirvsyZU9Stg7DX+wZTvT1Umeygq7kJ&#10;V7/5BiMk36My85GbXoCKnGoEOoeho0PohZI1xi6Oj6MpNR0r07MozEjAdc1zePfDdyHvfBF/kPk1&#10;ZE0lMZCRg97rN6DzzW1UpORC78RruPfxBZgrEhNVtUCAUzisNJ14rV5VWEkSyB03Lkkg4w9/pArq&#10;Ae5dVCPDn4KPky+dF9C8awTVm4bICCvEB2f+gDDvGNRmFqM0pxIG1vfR3dEH1b99DzM9M/zqlQ8Q&#10;HRLHwYK9k4YapvyTd31zFvKQWPUgkqPTiSF5ITUyAxqKAqzMLBKrCuRjeLqbeyjdTxhsZxWksN2I&#10;jub3gK0bC/Poa+ogYFpjW7n9dJNkWl1cogp/joCN2SsDT2BzdZMIwzoHpP9t4UyJl1sIvELQOXs2&#10;3TadNQ7LwD1NBvYJ4vAt04JnrQ4cCjRJDuSSNu3HSE8r0bpBbG9voGWgBYa+kvBrcIBbEYETpXPg&#10;DEgd7jWGJLNIplUZwi5PCdasd6vcAr0DjehsKkZXXzsfPzM+NkjAs4nWpnK0VqSiloy6o6sSg91s&#10;dOccJon1MOrY21WPYZJSI30taBljYYALMUWGzSZlTo92o3emj9/Akf4GelA1yEiPg7aGChpaK+Ad&#10;444dOgfrSs/NSsD66gJ6mksQFReCmOJ4PjWCIfoSAQNrlGOB+ap7ymAdaI7K0iwCoBa0ttVia2cd&#10;cdkJcIu14/PJdojlLC+M0wMZ5qAyRQzMI8kFYwQ+UyTJCipD4ZargrS6SNS3VcAoTQeOecQE0xRh&#10;WWQKxXhFGAfdhkUI6y1UhlXibciFfwf3KpJmNWbwy3JAUVMOWqdb4FOlB99CXfQN9GKC2FlNbgSm&#10;LE+jVmU/+vw+5EP+i8xPk7zZhxKdkxhxexVjuqKwUTuKNXNRlOk9SYBzBF0qopgLvYgVYgUJJi9j&#10;3lQMDUp70GJ+lNjSady78hpqVU/B5eYpvHlyD6rknofu5Vdw/nVRPL/350iWeRVOl4/jHbFdqJB7&#10;CrI/PoNFMvTX9/4MRaavQevd3QhVfhGGn5zCN2d2I1HjQ7hefh7HnvgZKhVOQ/nsaXz53B6cPbMf&#10;753ejzHj0/A++wSPbVWgJIZuS5JU+nuRaf4rbBAYphNAzpkdRqs6iwZxnEePSFI/gQWzkwRCu9Ci&#10;LoY5kllpJPtYdIz8u3thfv0VbNAz3lpYIUPfgeie3aiITUBsTBjM/QzRWF6NvORsmGpb0POmd6aj&#10;B33NTAKTBFhfwdLYBBK9Q2GsrwU56ytQsLoARYkvoSF/AUMykohXkIOlli3KCRhirLwQ8dwbcNJ3&#10;hZWSE4GMDyS+V0CYeywGe4dhZ+SGt15/G/l/+wzZsbmQv6nGZT7ZLWcUPR3dBIo92GZheYl9sJ60&#10;6oRUqPvnora0DYXRGUgOy8SLL76InNgilOZVkgFT1c8NmACDGTNrfGY+mYllM2ZlrGkOjTsGxLyW&#10;EOobiSKShFnxeZgYmcbGBpN8QuPvrG7Eg61NqnA3iHXNYYzOzWytrrqeB61kUMLW8THh4D9+3vV1&#10;9DQ203HbSIpK5WCyIxRb/8+FlZXlxgcfUnIOOmzCp1c5G0GrCO9qYUgYh3xleDWbwcXfFLm5mcjJ&#10;TuRgw4baMeYwMTWO0pIkCKKM4F/sDstKA9iTkdkWqXJHVB5lmnxsikuhEXJbUgih2VQE5lVtAyGB&#10;TvTJfL7uEJuZoBu+xMGoqL0aQWnBaKlMxdhIH1FFkj/0hFhXdh2xk8BIa5Q0VWN6uBGrS5Ncbo0M&#10;dyA5Owg9jPE83CBw6URvZzU6mgsItPowPN2HlrYautgtxMdG8mijjOWUlqTA2tEEs7OjfNQwA5zu&#10;ribe3sMGLba0VyI5Lw7Z1aWoKE6lMq6irLmS8i1GO+XX299E5ylHQ1U2MZ1mTI0O0oMe4PvGBtuR&#10;mu3Jx+sUtCQQk2uBR44AzoXauBehDP2ouyRB9UieysI+XgEeBQTWZWr4xuZDPsq7fqiIHhDJPgLm&#10;0cE+fHH3U9zV/Zb/rqnM4+OT0uRfxlraTWI4omgmBsCcXBXKn0CP4BlM6O5CgTXtNyHppf0kZskg&#10;e9QOYCzqe+6vJtXoBUwai6GOzf62fx4LeqKw+uRniL12BHd/dwhdtmeg+dEeZAneRr3yMVz78xH4&#10;f38QhXKnEE3MxuXTPQhXOYN6FaFj9SrBy9B+fw+cJJ/HrNFhaPz1CMxJTpVrPAMfpZcg+J0IIiRO&#10;kDw6DNU/7oPFd0fQq3MUDteOE7jsJ8a0Dz0Wz2FKWwRZWmc4iGYpHKcyHuDtRiWmZwhQReBzUQzT&#10;LAyOPAtzfIaPeM4wfo3PC8uU3otOq+dIlomhNsGdKqMxNFRU4vb332B2bg53tC5BUfM2oj3DMNDE&#10;Bp0+5FJkpJfeMSYl6PdQN7Hr2QX8/ne/wz2bm7ht9hnKmysw2teNxYxMdF69jtnOLj7Bsbe0Bi2U&#10;v897n8D+ngH07xrAVd8XEZ6xCLQP42Fd5iaWYadjhdzL1+i9eoBkYh/cUNn5yPgYaDA2xj5Xp6ZQ&#10;ExEN2+gqVJfWw15SHfrKJmSg9CzTS2AncEN3SzcHmZ8IZJbmlwhEhO+tt7MPdsigb/0gAclrsihN&#10;r0ByjNB5/M72Q+54PT02i66NDWxl/sNnyQaYfCJNxcYTUXmEDOr/Y+w/ANu6rqxhNBOrN8tyt+OS&#10;OL1PMimTL5n0OLETO3EcucpFVqMkNpEUe++9U6zqJMXee68AOwkQYAEJECAIEuy9y+vf+0DO5J83&#10;33sPEgjglnPPPffsddY6ZW/KDzEy+kJ2R0BB/5eWTO5KTSBnOmaTwPlaSDR2OQwO4wm/TLjyv76Y&#10;EIi06XrqYc2DPh0CnWjhye4cYns9EFpP4CPzxfXcGLQoqjC5MIUNAonRYSWhLEmsTQ7ZYoBBryQ5&#10;oRELvZSKdkzNG9Gt60a1rAB1A+VQzA9ieWNezOxVDfaRRDJSYU2itbWWHrYMi8QQePEdF/zm/BRW&#10;KN3ZBSMG5fV03ASxDx1mjCrotSoM0Tb9hAplBAD9bVWYMYxgbFAK3biKGFg3JNV5YsidgWdlZUZ4&#10;6euWVlAFMRCorNFD2UUHXZd167SBp5dvoL+nGQt0PbVmQDwMBj/2vaMbGyBZxnJrHa3tNUguvYce&#10;YmMzSwvo6q6n7SznSJ71kkyj9MZHCGjGB4g1zWBuRkug2IPmnnxEVJuja7hRrDb/xO8TWN88g6Dc&#10;C8LTYWKXOyJqzRFWbiXm5QRUOYspBhFVFlBPDFJrswTjtA5B3u4oLMlCeK0L2nSNGJBLxbT1vtj3&#10;xPyUNj9q2XkNk/vXsZH8C0yR4UqCeYYvyRGXZ0U0iEFiRLtNDgKg1PGvYdqD/dvshcSZZIrzQygP&#10;/g6W/Q+jhSSS1vsENI4HEfu3fdjiWcK2j0NLrGPE+jAkFoexSkwkz/U5sbiy1eoAJN7PYMV5L1q8&#10;nhVe/VLf3gel59MYsyVj8f8a1r32osacIz8cQfvlQ+iI/BpWXA8I9xSr3odQZk0g4vo4DM77hIdA&#10;BsrKiweE87F+2/2o934Ra+4HUej2PCYI0DiKxaA7MTenw8i/+oRYi1Z6if0+P4tZh30ouPoy1P19&#10;aKkswomHD8PK/SQ+9jNDbz81Hq3daK1tR3djG7ZWltDcKMG01sRw2ZglNQ0ISboF22wLXIg/ifNR&#10;7wljWZsyYOydk9jsk2OK49+TFGOjlOTdw0J7D2L//BZuRd5DVXYVQj2jEeedgpToW0KC7G7uoObk&#10;21THOeAir8QWJIf+sG2zsRPLIRvoyMxAgXQUN1Or4PqWGf74k79g3549cLnoiuXZWapjBhSmluBO&#10;7D04fOKB3vb+f3byUuahVRuQd6cEPjb+xLSNUHQPoCy3gq4BTOgM9JvUBS9DoA08aW9leVms4Zqd&#10;nTMhA70YeK9FXqcvlC4jCP3/n+5KeQ3h5hoxJEpje3sLxvFxLM3MYGFyyiS/BJDydUz3x2nyDfMi&#10;0xuJN0Wa/wSdqDxvtA9UIK7US4ww3awPx5hODv9KZ+g3DUhpjUJW+o0HhfYp3SSxAgKLxUkVpqbV&#10;giGsL41DSxJobX0ene11GBzsFXGIBgd7hHdAPp4NtqmpHKskY5zsLdHRLqH06OGszRNoTUCjH4GO&#10;ZJherYRupI8AYxVjQx3UcvVDPSRDXXcT5ojBtLcWE+gNYUJLQLg+i3mSQapBOSa1CgyMyKEe6SSg&#10;aqFtPdjc4hCrmySB9KhtqhIznienKD/ba0Rji3D39nVUthZhi25ucmJETAq8v7suVpOzS4u00iTc&#10;rq1EKbEenrCo7KpDc3UODHTvzbJKouhtmJ/W0LELGOqtw8baFKKyvBFQQaxFUwvV4hwiB8MQSgwy&#10;uZ0Ap9kZ0Y3WiGi2QmCJJWJagqBeGiXQcUJSQxA0xN5miTWx2wCexxSTGIa4Xh/417tBTsDKgQGr&#10;Yj4i5nKKAOcA2q2ewdqN38NIkmqh2kZ07rYQMMyzA3SbfZBf/zm2idnIg38Oo8sjYgJdf8izwt1n&#10;me9XsUyA0Gy1D5rAR6G5ehiJbx3Dmg9JsMvHoCcZN3jlIKrf3yfWdGWdP4Q5/6NouLQH3R4vihnM&#10;xTbHxEzj1JP7MeL1JLRk/BWh38SW20E0OD2FZQKZziu0jSf30TXr2P2F1xEUfUjSzut5LLocQL7L&#10;c2D3FOVnDsHo/SiUFgdR6fYstun+8hwfFd4LeymPA8R6ePJgiesXSVIdQrkZ+955HvOOh7BW9BGk&#10;8RcwPTqKD63exi//8mNcTT2DX7/1O9xKS0FrYTMaypqpxZ/FiIQaKGIMdTml9Nw/FR2tedkN0Mjk&#10;sPM9h48D34SG6hkbyWplGUbPnae6z5WfmAB9zmrHoe7rgr5bjoyvfp1a8V00FNVQfWV3E5skg40Y&#10;VQyjNa8Zd3/wY2qQTPPRdslQWZSwMbIpc5r5kRHwudMIT++7iDjvQo3hEA7uOYS3fn+GJFs8MYod&#10;hHoEUoO2gBWSjXPGBcT6JBOTk6G6oplTwb2kQnhdCUKoTyTWOaQMMyJ6c2O7TcAnftO1OA8cKZRn&#10;58fHJSCO3p+9uDO6vaX7Qd7oXumt1+tNO0VuaRvdfmRQtPjJ/Uh043Q8d2bTdUh+jfYrSH6ZRtQE&#10;wyHAuXsrgxTGmDidgemf8qq1tQ7F+elY35jFxtYy5JpOlPRlIVnqhPB2D3gW22GCgGN9dQmLBBjz&#10;syyLttDRVk5a2AitSo602nQR7J990HBnKod5UQ12CVlW1llJmVml82cxROCg1oziXmosFP39WF+n&#10;B7K7SYU1D+X4IDSqPqK0nUguScSIvo/kXA8Gu+rJ2NTIqyzEpGEMEbd8YJzikMYKMvgx1JWlY3F5&#10;HKrpIaTVpKO2phBxEd5Iv5NAMksDg0ED/0gPjE5rUVNTiY7OdmhGqeIRm+mUlMH/eigMUyqsLM4L&#10;MOJOZL1ei1liYMaFIUzR+ZVDShGpk/U3y8Tl9SX0D5kcgc2xY3nu3B5jL24rwvNgSIUjnCti4E7S&#10;KoJAJqXbDbESO0R3kLRquopoDq3c5Ino7hAhW1VaDrXDsbJ20N7RRLJgBjvsv4QeaEHlHYwbR7C5&#10;sYDMjDTKRx8M7s+gx5bYQcofMUWAs1JsJjwEtl59DHMBx8XaKOWtHxLgHIXC59+x6vuEWDYwEsRz&#10;aD6PisCvkTEfRuOlvdD4EqMhllQT/g3hlKuI5A3Pq1HZ7kOz9eOiHyjtEjEWP/aVfAhdvKDTbS8y&#10;Pvg8ttyPoOzMMcidj2HM4QCqI/+dGM4eVJx9CItevIj03yD1+yoB1EPIM+cYWPtQxuzEj6OC7kWB&#10;LQMOAYj5EUy5HYLS5iBqXJ8Br54vsjyORb+D6CcQ6if5tERMq4zD5lAeyyj9LueHiWkdR4P7Vyj9&#10;wxhpp8ZoUInHTpA8mxvHWa+/4GXbN/D2x29DJukWxjIq68LcxCSV+DbK0gpIzvSjsLoTS3PzmJB3&#10;QdZNZTswjJWlRfS1tmDk5JvYGhsj9rmOTWJIG8RYhvtlmNdNUr29j/hHH8U1t1Ay+gDU5BRhY3EZ&#10;rucdUF3QTHVhB/e++BUUXM8n4wRsf/hfZB9aYbz8XPNDwmGTUAf/hDI0pOUiOjwBP/nJT+DvEEbK&#10;YhRRXnHIzSwER5/dWd+iOjYLo2ECt4OuoyAhB0lBN9DfMIAIOq6xrBVtDZ2mPh8ycAYDjVoD46RR&#10;gM1nbwYElmbMVnjBZ3JiivCbo+hVEkCZFqN+9o+lJB9vWsS5S/axQoSDR7QYQxia6P3PdPmYHeiG&#10;2cOnKR3VkAm46SCxj5cV/bMjeXVrHX197bRvA71DPcioToFVLtH+UnNEdl5FfKcHZtamsUgSanl5&#10;Bml3U6FQSCkz62iuLYaytxEqRQ1amwtE5267ohP50mYsk3xZJEMeIOBgpJuaGEabVIpxrQyZmanI&#10;yEojCTUiMrRBgBRWEEIP24BhZSMB4CJaJaUYU5KMImMcI9lTUFVA5w5gpL+eZNskJseHMDenwSyl&#10;u7OzCu+rZ1CYcRPx1yJRmM1rafyh0ylRWVEC/dgIVMNc8bjjbRPFJdkwsIvUrXmqUMvIz76FsuIi&#10;4d+HPQWKCBBk5KuLU2guv4ecjjZojaMk/aaIta1SORjF6vTenhY6bpFauFkxxM9p63S9uNOaifB6&#10;B9xtv4nx6WHolwbROl4PXwKHU1lvIqbxKvzyLqK45S5laQcjGnZbyV4O7yMl7hpS01PF7GqTnCMZ&#10;SkDHoZXv3r6LpbVlTAxIUXUvFEU2P0IfMVUe0WmwfAyTgQ9jwHIvVirOEwM5hOGE1whInkX7xT1Q&#10;eLyARbcjKPEm6UOMqPH052AIoHPs96Ml5PtY8z2EArMjmCFAGLE9iJ7wL2KHGEiB/zcwT8dLiSXV&#10;2D0sJvBVOD2NDY8juPvG59F75RgmSfKUBH0dK977ReysOZ8T6DV7CA2eHERvP259fBCbJO3KzQ5B&#10;FfAcZl0PoSrie9jweQilZkdFbCvl1YeQ69VXh1UAAP/0SURBVPAU1r0PIuP0Ucx6PQw55bvqA2Iy&#10;HD3C6Rkxa7re8iiUBLrsnCzn1AGxZGIw5lWUXQtBJpVbGrXkvFzlvM9f8V7wW7iZkoDCu4VYW5pH&#10;V3YOZnU8D4vKvKsX3q5xmNYYBPNZYPcqQ4PcJIs6ORMcDvknH5IxblC9NgpH5dphBTaXOUDjLooT&#10;k+Dy6ItYYUZAxqXoHsY6z/0aHsPCFPuRAgIe/yoczwVgdXJetPS87IfleVtJEZyjChBUKEeCjQPe&#10;evltApz/EEsi9CSJim4VoTy/Whg9s5T721xvKV9kwDejr2NycBzOF73gZO4Bqw+uwt82mBrgBcr7&#10;ffTxGi+6+MLcAgJ9gpCfV4C6yjpYXbKmhl4BTw9PlJdXoae7F3997W+4kXITLbUtSI6/ReSjCP6e&#10;wXj99ddhYWaO4sISZKRnCjekwwNsF//NfExARhgqQI6+EzjtkqrYIbbnauMlwFXIV/5H+7n/yiSv&#10;Xn211MXRQbTwDZUZGJtRwSPVCiG5lxDL/nTaXJDQFIZNkha8qnp5aVJcpbmlCQPKbkhbKjCh7kcz&#10;yY8uzQAqqotITmnIZjdgGOeQL4t0ZcoIXZyD1rVR68HGn52Ti1ZpE5rqiqmV0QuZ5pnrgaLOW5jR&#10;D6BLyn46NiHvrsQYSSbN3CQ6ZS1YJSk2NirFPMkxHckpBp7ainsk5WRYWpkk6TaNmalhzOkHIetv&#10;I3llxAKBQ3HOdSzPsUZdI1DrhWHWgN6+NpKDa2giZnTrdjy0U1oxX2dpZRaasX4xmrW1s0YtnAZq&#10;hUS4Tb3XUI5G9SDm52YxMz1CBUmUmfJZShJte2cZU7PjSKhPh1mKJfpnZVATiJU252GL5Be3Fuxk&#10;rGe8E9fag+Fc4IjpnQVKY50Y3TDpcT09Hm4RFhFXfAtrJAX5YU3PTkA9psLNu9cxTt9tY1wEG2OG&#10;xB4Ux8aUaL4XjOmQ72DU+ii2qi1IDh3GTZsXMc4+ii9+HmORLxIw7UPoG/tJIh1E/YW9mPB7Ekbn&#10;Q8i2exo8+zjn433Quz2KEV7JHvI1ApV9SPnkGJY8j0JqcQhNTo+TRNqLwssPi0mBuRePo9/xMUxz&#10;SBrvFwks9qHJ9nEs+h5Hn9VetEd9m9I4gCqPZ8VnmfV+KDyfFi5XK6O+jy0CqNx398HgdRTDJMFy&#10;7J8U18x3fFa4Ou23egiDoS/RvRxCvvdXsO57FFUf78VwyAtiTVe5HUkwOr7F4cvQeHwVS1M6PHz0&#10;CNW3XUhbK/Fu4CdwjGC/xPdRXdQI3YACmqZWGJQKYcBT6gmqG+u4HZxCxrIGWUuHmE3LhsQjS+N/&#10;/zPuz8wj5dpNGFU6tJTWUgNnhNW7l5DsGwf7U2a4+K2XsdTdjaKbefC196Xndx/90jaTHKF0Ir/y&#10;HVj87TLVyVmqfzMCeGaVSiTca4L99XpUJyXjy1/6Ip498QJSb+bg/FtW1IDuwOaMs8lYyVA5jpUY&#10;+WIDJxm0aFwisPFDW5WMGtZrYmW5rrcfThYuuBV7D7GBCRiRjwhG89F7p4gsLAonY5LmVizMz4mO&#10;ZxMI3IdxekZ85xEpvnF2pbq2xJ3UnxKzmmeEEa/i3DKxn/PAoMllaoopx36XewhwOcoLg/V9pMfe&#10;xUuHv4XZaW5EaRudz9tZ2j0AnVdKHa3PwNrGHDY+9njt/Kv40+n/xEf2r8PthhXeNvsLrpMmTqLC&#10;4YyM6QYps6aLcgHPzM+gRzeM/PpielBSKrAlMuRFDJPRMkK3tdWKC/ND5u28eFLeVYf1tUWEhAfh&#10;wrn3iUr2io7itMa7iG7wpJvViz6S3uZqQn0ZljfnEZ6TBAOB29L8NIZ6JJic5E7kAUjklWiXVWOw&#10;p4JaIbmY9DfQ3QLtWB9sQy5DR9cb6q6nFmQKm2tGDFB+5omluFzzp3vYRGtLLQHuOjrqKggAyzE0&#10;JkNObS5Jt0FiXXqskVEvTuqg08hxrzAOSlULAeQw7tRVYWxlFVKNAkmUb+tbHuigazvk+omYYbF1&#10;PoIJjkypMUAAOEyyUhT83BQ9WGr1dnYxZtTDuDhJGL4JK5uLJJ3uYn5mkspmAZskOUe0o6gpLxHp&#10;LC/PwkDUXDUqw/rmKtj5PMtLLmOtih1DadFRGo+NcjOscQeu30sw8oxdi4fQ7nkCKy6HMJ7yNyz7&#10;HkQbSROt/xPQOu1DzMcnxGTDoovHMOj5LIbtDqDX9ykxJybL7kksez+GFo7Q6UIyy2U/yuhz0+2g&#10;WL/Va3ME0057Ue7Cs4T3odHxBKY9j5DsO4iOYAILj/1I/2ivWI9Vc/4o5G7PEOAcRnHQd0WncfaH&#10;e4nhPAGl3X7kOz2PbQ5zTEzH6H0cSot/Q7v9E1hiELJ6kqTgITRfpLz5PIM55/2oIja1Q/nOvLgP&#10;Ix6PofPcMYT4BiLMxRWjvR1wiLPDhbD3kJgZiaWJCUhrpQIw1mdmMTc+Cg21+EMaHdWzLVQUVmGk&#10;R4GZ8SlcjwjHYKMExsBg1L35FsaHddASWM0ZJ7FsNJL53EdlXinmJxfgddkJ2txqXP3er2hbJXY3&#10;eDSIhBvJFrJIsrRdtNrZI9omSBgqM4JJavCuXI3CmfhGnPvwLB555BHkZrD8YgO+j5qiJrzz6keI&#10;8E5AfGQipgms2LA5XZY5lQV1cLP2R4BDqDgn0IPS5j4b+j4+wAuVt0gFUENaL0FVYSMaK1vQ0dKF&#10;yqJ6tLe0Y7BfJTqR19fWBSjxNblTOjKYXV8we2HgMIEJLzodGlQRsMUJ9xi0VYCOsH06hq+7vrZB&#10;hIb2kH3PTM+R2jH5xRro5gEaPta0KpQOF94QH/TpvFrq4OeAku5qeBQ6wTvpHELuWcDjtjkuhb+P&#10;8Rmd6EPok0swNWUQum95aRp6ovq6cTVq+1oQfyMOu5sraGsqFi2wliSPepwjCvJq2VHKkmmOgEE3&#10;gmFK69P7G2iXVqCkMAdx8eFolzSDwww3jrQgoPYqNokxsFThjC4ujYo5N+19jUR/tVjlsMBGFVWi&#10;dIxpetE/2I5+Jccs6qWCzqG7W0VXazkZrwaTxmHU1pdB1d8slj3MsCfBjXnoNV1i2Jt74/tkEqxt&#10;rKGGWMxATzMWV6eEky7ut5kksNndJSm1SMxntI908CI6SUJOapXQ0m/dqhH+DW7wLzwLv7KLiG60&#10;gX/5ZaT0OiOozJmOJ6ZCgMKgy3KNwZpXPPOo19rWEjGqFSpPjlu0jobaKqoQ3fD0chQhXm/fuUHl&#10;PCNk7yrHLeKHLMCeHS6tmdyvEviMEgucJIbWQ89hdLAPHYEvQ+7/cyz7PY2eS8cwnvAtLLn+G6RR&#10;P8aKx1E0nt+HsYCnhIuLGr/vgKMq5JCkUgc+A7XtPvQFfkm4imApM+93Ai3mB1DnQODjRsdbc3ys&#10;/cg7ewgDJL0mieFku3K44IOoYcDxewRKYiw86sSx1quZubjvh8z2C1i59WdMOx+AMvkvAozYxSgH&#10;31NdPYo6v2+QRNqLAocnhL9lhfUetJ4+hFWSdrkuL2KZQKuOw+YEkixzOYBW72eEpMqzfRh6DwJP&#10;22MIOnMKxw4RaBUm4aTdSVilnMWVax+hrr6Iin4bJXcyUF9cheHOdkxxYDxqvLoVaoz28DydLbAj&#10;rAUCncGePky1SqB56++YkkgIQEzMZ2ttjRj4NMI9g7Ckn0VacgZsPnHCFLXw+WbWdMynMAwPkx1s&#10;Uz2d5BoPjVyGhZ5e1Ni6ilbe8aoj/vHqX3Hs0S/g4UMkb2vqxfwg7ifk8xmnDHoeqaqg58uT7wCz&#10;dy3hbR0IzYAW1wJTUJpbAfWAGl5XfaDsGcLGGjFtAg2qYQRqdG2y0cUpXma0g4aSZswYZ3AjimyF&#10;JF9fpxzVJXWoL5egIKsMyl4VSbha+DoFmYiZABOWcSbwYcbFgGTqg6LtXBDiOBPI/eoHv8er//k3&#10;MTKWej0DC0Zi82L/FoblHM3lAYgx6AjgeeBPh9deNffWIrDVA4GVFvDLfg+xzdYicF1ksxvGiLLm&#10;5+ahoqIEN28lCbRlWsXuFtt1YwQWU0hJjBMdWIOKVhG6l/uGZo28LH6TjidJRq20yejuk2ZMI6Tl&#10;lbXr6OtpR1ZOBmanJjGhJSAx9OBvkb/DsE5O8kmH9ZUZDMg7MECybXGZAG9rjWSGXAyFqzrK0N+e&#10;j3ECD80gj3jRdgbIoW4x+sWjW5PEnlIzEui4agxryCB7pEKqGfXDUKl7CRAHoRrow+7WOul1BVJv&#10;JaCzqZDoIklHAgCWRDyEvbHKw/AGUyezToX1jSnMEdsJKI9DXCMHHrTCjTZnxDY60ndLRNRaI6bW&#10;j2gsMZR5A8mfIapcC6KfQU3Mh6vI5JSeWqRFTJAEZTcfHBiwXtZI0nEA8yuLJPmqqOy4MkK46tCP&#10;j4gy3dpcF+DDfoO4z2x0ihjZxozYPm3UYpT7u0K/AbnlQazd+BlW3PdiOvVdLLkfgZKMeiPiexh3&#10;OIBKkk/sBTD30lEoPU5AfXU/eoiJrHg8hCLuNCbJwzOeS52fxzIBR9Fldnx+ADVk/EPBXxDRIK69&#10;x6u/yfg/2CP6ZBSWJK98XhS+fWqcnyCWdAhtFk+i3/4lzBFYlIZ8A6sMIGdJ4vk8BZX1EUwkv44t&#10;t+Motngas16PYYBAq51dnVIamXZPUPpHUXtpP9odOEjfPjTQPfDcnLQ390Mb8IRYRDpVFY4//fQX&#10;+NOlP+G31n/GpSQCnNC3kXkrA9XFLWiprEUzSaOG3FIxCa8lPQvdbb2QU8s/NTqCIUknQt0CIWtk&#10;39grUFpZYtTFRdTXWTVJaDKZGdUwlmcWsWSYQVRAChzPesHhA7IR+3CEc1wraulXqSFmcOK+DR4x&#10;UnV2QSHrxxc+/2+C0fzqV7/BN779S9hGp6IoJBKrC7wsYZfAaQhx/hHYoEaIJzV++OZ5JKfeRGt7&#10;M+YW53HvZj7iQ25CM8QTaj+luslzjT6F5xVf9Eh7BOMQM/O5bRNy7D7dpwr2p13w7q8+xss/eROL&#10;lPe1FZ5bw90BJnDhysWjTTVl9airaoRxiqQWb+Y06B0TEUc/CGcoYe0ENcBcEvyb/vAxq0vr6Grp&#10;IxbEDtwJlERJ0QH0f1PEX+eaTj8E4DBQPRi9evmVl0sDcq0RzlEIamyR0uogwt7Gyhl0LJFSE43q&#10;/mzUtBZSGtwJxje3gdKmGmxSC63XDqOrtxMLizPolZTTftKJ3LFLrbxmREYFQPSL9PIiyRu1qget&#10;0kYxHMyT+6anddSqz2Jzm5jN/BT0y1oE19lDM6XANDEfjrw5qOiCcWYE98oL0E4yaXd7A93EfBaW&#10;9ZjQ9KC9oQATdL1xjQyGqVEoCRRmpsewOq/H0qoePhkXoF9RY2l9FjmSYqyvz2FKN4SmqlwqCbqX&#10;nRWkEXiw72WtqgsaYmaNjaXIy0jCDIGYY7yrYGf3d1Yp/4TeVHBTBMQjwxI4FjshuTMY/jkfI77R&#10;AcHF1vBM/gABWQ5QTQ+SJDNNRKPnKDrYWF6m1ucSy6GyUfVjRKz32sbM5ChaSfZ5JfmKGc1cxhxC&#10;eYOYDE9sVA/JCWCYZu9gfXtJgOo2ATrTd7m2D/WdPPFsFyOUz9GOEnRaPozNe3/GltMhpF59CisE&#10;IG1X9mPU4RHoHA/hnsWLwodNhc0T0AU+Bh3JG6nHF8Bx0rOsH8MMyZtOy/1oi/wm1tkjn/cLQiLl&#10;v78f3QQmRseDqPDjGOTHUG9+EFMexyC33Y+W0K+Q9NqPGitiOq5HUH76AAHZc1h0PoxCknt8zTqr&#10;Y5j0fxLDxKrqgul4L2JVrk9hiucDWR6CxP5RYlqHUHiewIX21V44CJnw1XMQTa5PEwjtQ4nTEwQK&#10;Jwhw9qEi+HsIt30Few/uw7uOf8ev3/oqGtuaiOZ3ICE+AR2VVeiq68KQXIX2KmLrmhFIi6th0Oox&#10;OTggQILBpSK/jB8Smm6nYPzkW9iZn8fG4gpWZ+cwrdZiSDGIplJiSjIV7D7yxrk/EwOxCsEnfzmD&#10;hC99A9vr3MCyO5QtenNk2V2o5XIcPHQY13/yX1TVyAB3tnHJMx2X7/VgkSSfYA4EGH29cmSnFSHW&#10;JRyJ/slUz8ZwK/02dFMTiI0ldpNd/k8g4D4htjHhG4dYVZhvjPAcyIyEtwe5hSLrTg7VFWrsieXM&#10;6PRYnl7B2bctqb4waLDx/zd48DkMFLPGOVQV1aGhupnSM/XpJMRfR1F1OfQk+QfVwygoKxR9XjzZ&#10;kfffSryNKZKsyclJSL19D16uPowugnXxNXa5f4xBRxx/H6tUBiZ59eorpTENIbjWQUyH/SG32+Na&#10;nwdiOtwQpvCCckWJjR2Om2NCbwYMI7XYM9Sy6khm7G6sELtZgIObJeYXdagtyxJT0fUTI0IGrK/N&#10;Y27ONAlLGImsm5jPFEkzXvuyiTECrVde+SPs7S5iemkCDqX2kA5UoqajHCMLI1AoujFGbEZKrGpU&#10;I8eUcRyplTdEyOHJOdLmyiaoVHIszpHco2v2jBM9JiPe3lxEWJIzwvPOICDHEipDP8oVHZieJQa1&#10;OiVYEw/tz85qYCAZ1idvFa4yeMU4h7qpqyqiVsYArX6QWrFVGAxjlP11zE/rCYxU0BJLCqgORmdL&#10;KeRjEpRJcpDeeAM3c0PQSYxFUsdTxXcxRkDA5c7Ul+GHK/hnsY5YIqlH+ulzkeRdBTGeBTFLm11w&#10;cAd1dWWxAKxZA4cKMZ0rKgxVvukpkgNzHPZ1C+PjZDwEZJN0P/x76dZfsOy6B7OVV7HieQyNVnvQ&#10;4/0Ipuz3It+SmcIR5BNYaLwehc6GF4MeEhIpl5jFrN9xdFgfRvPVJwVLqiVAYGZRQ0ynw/4wDI77&#10;UOTGHvz2oNHhccwSg1JcOYDagC+JiJ7ldhxv/DhqLQ6g1+95MVpW4P485YPkls1BaIMew7DNQ6gP&#10;+iaB0H7kXDwCg++TkF15CAMedLzrIdy99JxwBFZDjEge/ByWXQ6hyuZpsWas4OIjUPg8Ca3NMaS8&#10;cRhrXsfxta8dx7ser+NSwtuwSjgFh2Bb1ObUwsHPButLS9ANjKGkoArtNS2YVA0iOyEN8wP9GOvq&#10;wZJxioxyDktT86KslZcuQh8UTM96B0PSNipPoI3AZn5yDsYxtXhu0X4J+McvP4b75UDs3bMH8U8/&#10;J0BlepRYLJX/OkmpqaER3E5JQUZGOsnNAKwoFZhQqXHllgQW2UOYN5qCQHLdEIZPtlGZW0nMeAVr&#10;q+vU0IxA2TeEtmZiMnQcwQMdyzn8f7+4LtxJTCNVwAZO8pv/UT35LE222V+89BtcPGmF3k6Sksw9&#10;+LribjmBT5GRn4nSuiroqe6NDmrQWt2JvNQilJdUIepmLAbGxxCXHi/OrWypEdeIj+SIK58KEMrJ&#10;yUNhQTGyMrNpD11XpLuNpfk5U70l5qedWkDSraIHTOflV0uXqNIrjO0IvfcRrnW70dsF8V0eeD/j&#10;NfiW2YqRpx0CCL75eWIkMxtr2CKKz/R/jtjK1uasGOLOK0wlUCJpQAbHURPYlzGHhblP4KPTDhKr&#10;ITmgHjAVBhkkR9EcGOhGUUkePZwblPYkfCqvYWp+jAp+kSSIBtMToySbxjG1skBAQUY6NiDiZLFU&#10;4VGqnpZijCp6xfAyGysHwuPYV+sEIJ5JFogqOodrrbZQjrXBQGAkG+4jCdOPRR6aHyAQMqgJtGRE&#10;PUmHE3iu0dv0UD5FREigeCijBFbb9zdhnBwn4zZFD20YakZMGvuIXUFzUwUC8izoOu6Ikjohuuoq&#10;OrurERHhhaLKEqLJ9SgquIeyomJU19WguaNRrIhfWprB+uYKtKPcOc+d7dsifvoWleUE3cPYA7/R&#10;HOGUni+V2Q76+zlEM1Uu2sAsaaC/g1obNbTaASrfKSzMkrR0PgZp0g+wwLGnCFwmgl7AHLGTStfv&#10;kaE/hGJbklOBT2Pc7qDoZN52P4zMS4dJgj2M7it7IA14ARtk4Bkc6pcZkdlRqFwfxwwxlnLfL1Ma&#10;B9By9XFM+j6KIZJxJXYcXZPAiwBqxWc/Ks4ROwl5Eatue5Hr/iXh7bDO/Ch0BCSjtgdQH0HSzvcg&#10;Ci8fgtHvcTE3Rx7yDKVxFD2hPyeJdwQ1lwjwSNot0fdGSle4XL10CGPeJwRQSjx+jlXPQ8i2+SqO&#10;P3EAjqkfw+buabjfsoZ2mJjgxgYxkzqUF5K0lnRA39OLsR4FKvh3hxTG7i70l5aJDn0uxxFiMLOd&#10;SqjeOonVKaPwncQrskcVPbRvAJsb6wLYWdouTy/j7//nfbhfDMR3vvpDxP7sZ1iTK8HuNLh/RTAI&#10;MjQyMPH8VgYHkX/FHqqmFlzO6Id5zgB6MvO5itF/0yDLxtIqfOw8oR8xYF4/B3m3khhLvggZzPtN&#10;IPG/gA5fa+s+hgaowRHAxA0cfePGjVkRfW5tbBNjW0JKNC825XojLsz/BZngiC05xVmYWZhD0r0U&#10;sb5wY30DZfklkLUqUFNfBwt7FxTkViMsiqRebBps3WLRK9NQWpSrB3XRVCcZ7DgT/F18oLimC9VV&#10;PcTgtJ/Jq1dLW5QtGCfKHtvqj8h6klldzojvdMXHuRfFCucqTQX884Io8VVMjA+jm1oHkBwxzTnY&#10;wijJnaVlI7XS82ICG0/2436XKaOBGA9PEOIOUFPhdna2kRSbIFmmFNt5dvLpMx/C08tJRHjo1Sgw&#10;SQCl0/SLOUETJFEWp1Ro66kgCVIFNYEURw3lYe2l2XECnlERmobjXg0P9BC1XaYCmxer0kMyHJBQ&#10;b02SzQqhZW4EjDOQDMgwSywpvfg2MYs5uuYMPRxeF7ZIet4g/DCP071wXouyb2Ob9k3pTbOutcYh&#10;wSZWaL9PmhfWNufR09WIm5lRiO/zRoKMQKfhCgKrLUie+uJGWTTy2tIR0uCFyE5PNPTXEa3v5aZN&#10;PGxJXwuqOhuxRiAqgJgrBFUSduJe1FiOuVUDATqxRR5up3PY1QavjI+ODaD8sT7nyrVGBrYI4/QI&#10;FpamcVOSjfKIH2DR9xCazfZi6/pPYHQ5An3eKawSIJRYPwIVAQ67rOgK+go2SLbcs30SMz68POIY&#10;yqwfx7bLfhQQMLFridIzB6D0/QImSTYVuX8RHD2i2uYIjP4PQ0kMqvgSMRCSPA3nHifpcwR1JMtk&#10;YQQ0rg+jIvQ7BGgPocRyHwyBj0BDTKkm+utiJnWp3dOUxgn02+xDu+uTJkllR0zH56hYCrGS+Eds&#10;uR1Dkf0XxPEFHxHweTxFkoruwe4l4eq03/v7+N7hzyP/1g3UEMBYeV4Q81mWqR7KGuqwtbKB+pI6&#10;9NdUQ9HVj5zr9zAqlVK1+xTdxCzZbena3AJWqD7ztta/vYlma0eSBTyDmACnoZUe1TbuhF6ncr9P&#10;ckkhypz/xQUnw9mK5AS91DU1kFjaYUKrwa3kVCFP7OzsMTzM7lNYZmzh9jd+CHldHc7HVeFsajcG&#10;mxopbe4l4ecOFJC8mtcT4EzNQNsrg0E3IfwvMzJo1RPiOv/b6zOg4Td/mP6YPrku8bqqxGsJuHsz&#10;Db723lD1D0BvGKf6Mk31aYlkO9V7eg90K6DX65CWl4G5lUVIe9ug0xmQlJiP2Yl5zBLT4xXoNxPu&#10;YHF2EXqNAbeSUtHa2AufgDuwdUmGjVMMZpd4mgdfe4dscAm+wTfQ3iwTI2q8wwQ6r75caiAZs7G1&#10;ghiJN6JrzJEs84JHviUSZd5kPK6IbXOEQ9JZMtolQtEdZNeWoocYQ69CQoa3SGltEXtQorK8iIxk&#10;hQxzmFqFJdpuMqTu7nYCKw26u6T0MC4iLe0GamsqCJQ0mJnWiEl85uYXcOtGMiqrcwRwbZD02N4m&#10;vU1pbKxpcacyBb0jfVDK2+k3MQQGJJ0KcXeicDczBiMDbdBo5VhfmMbIqJxY1BDCCp3QP9UI+UQr&#10;pCNV2CDj7R+Wo0fViRu5CVjbmIaBpMkUyasxbT+MBhWaGgvRLK+GRi2HnABlZ3eZGNASgeQQFNo+&#10;6Mi45+keA5piMEwMqF/WgbgWV5KkXiK0THCVFcIKziKCZN31bi/EVtsipToeTYO1CK0OQUF/Hso6&#10;C7BJ5Ti7PA3NuILKdJcYF3e8M4gzIHFH/X30D3RBRa12H1UArvzMMhkMmelsba9gmtjkLOltA0nV&#10;+VktycJljM2PY5IkVbvFQ9BFPIF5l6O43xeGTfcDaHZ4FqOBT0F/dR/yPj5EAHIE6VcexaznccFw&#10;RIROr30oPrNPDF8XXToAVQB3AtP3yO9hlQCn1vEYJv1OQElyqDbm37HtsRflFk+L4WuJ+X70hH+J&#10;GM4h3LzyBQKQfSgz24NJ/8egdTiEWr+vEEtiZvQIpv0ehsbqIXSHvIQtkk8FXl/CHIFLI8myjqDn&#10;MEdAVm75GHYo34XvHSdwehwG+88j4pW9tO0gqiweQZvbV/C1J/eiKOYnOO/4a1wOuIzm+mbciE4U&#10;IL06N4vsxFyMSiRor5dgYZ7AndjkmGoIwz09WJnlxpNt4VNMVVZg+P1T6OvpEjY71scDDBtQdlEj&#10;qNGZOpLJUJmh8zMwyZf7aCqnOrK6ihvf/SEpih201bdR/d3GiROP0n5T2vwv7avfR/vdPPzlHVdc&#10;Te3BdJecaACIvZNamF0g+9GKZ296vp+irqwO2el5GOwfFn08IrH/jel89tf0n94mEOLvLHQ4rQQC&#10;nZuJN3Dmo3OIC4+Em6MDooJD4WR5Ba+/8iecO/0JTr75V8hIbq4a56Do7MPk8jrOnvfF3MyyAC8u&#10;T0UXT5ykK4h7p7QfsJnmulZI6jvRI5WhvKge7t430SDtR31VF5qqGbjpVqm+8zkP+nReLg2/HQr1&#10;tIrYgAuSer2Q0GQH72oPBBReQGCdBSpVpWK06jNaryS2UCmTorC2AMsryyLeN48CsTeghNgQjOkG&#10;yBib6NgNAqFV0YGmUpk87w2pBgRrYKfrk0YtqmsrcfNGPKamxrAwM4pqSS0hLrXas5MEIv0EXssY&#10;JzBRtFWiqrtZLHqcJjkxPzclhtn7OhowoGxEe20h9KN9pIl1JLEWoSYgia51QHNXJj3ITWwR+9Hp&#10;6ZokQ1r6pQRMSmJnpOcXJjA2IsOgrJ2YDg81coESVRQ+lndx784NbG7Pk2xcJUalQxblN6Q2FmkN&#10;KaipqoZ72IeIbrJHVO1V2GR9gMDMd5HU44bELjckSF0R12qPmA4OmOeDyWktwoqs8NfEV9A6Ugsj&#10;XX93mxffEaPZ3hB9SoKiMielyrdBkrKOjGF8fEgA0yYxPF4m0VZfAHlHLYEh90Nw9NJpzEwOiblF&#10;2skxFJsdh5HkCkdy2Gx2wCoZab31Y1C6PYZx+4NovnpcAEih64ti/ks/SaTW8K+Dg92VWDyKdS+S&#10;SO8dgMz+MSw5k6zx+BI2vA6j1vYYJiitQbu9aIj8jgCo0ehXsep1CI0EODL/FzFLgDORdhpb7sfQ&#10;Zv4k9K6HMX6VAIfSX/HieThPYsLvUeHjudqG5Js7sSoHAipiOPXWD6PD71msUBpSn5dI2u1F8bkD&#10;GPd/joByPxLfPkLXPIAq6+NY8D+OLx/6HKo9vy0Ws2ZbPYsUixOwCPoLrnidRkVBmSjHrsYOApd5&#10;DLdIhMGoujuwODONjelZYhZabK1Sw0ZgMXrhDLS3M9FPMmxjeRU9VSXg8C9yiQyqrk4sTvMcrzZM&#10;EnuhhyRGa9myz7x3ier3fQQ99QyWR8eQGpuEv7/1PjhqpniW/KZjay5dRrW1A2zvNOJicDruxN3F&#10;9eib4Nhboq+OZBkdaQIQet27kYN54yw9Y8rf1i6xC9PkUk6LDqZrspsLTpvk2xIdQ1Lqf4KSqQ/w&#10;UyIBEygpLBGjX/zipUmLk8Tm2W+ySBNY3dpBYHQBrlwOQn5hGQY6ZViae7DKnO6B+4zaJCztTffD&#10;VxJ5+QzkaLtptTqQToyyrb5ddHab7oYPMf37Z5/O+joZ1IwON1sT4FdrhUCJBzzq3IRzruAWT9GZ&#10;aiSAYIRbmF8QHbV37qRQZjga4AaxlWksErXXqRVYo7TUQ72kiZcxTQYwR8AwMkDya14v0K63uQ6K&#10;PqKWO6vQjw2Twc1gZWUJc5R+XWUeetQq3LwVSqxDQ8fsYI0kkGZsAIr2CjT1d0HZ24Bp4xjRPTUV&#10;ig7GiSGSQakYUbVjsLeFzhtBeUk2itsKcDLm1wi5fQ6KgU56TltYW5mm/GiFB8IWXmcja8PGxhSM&#10;ZLDThmGSTex6lPuutsUQNXfWTi/NUR7noR7lyYJcQdZxozySKOgkGjpKYOP9RyQ1OuNP53+MZ3/2&#10;KN60fxnJvZ4IqrdAUJWFiGsVVGGOWIUvbt5xJ6bWht9YfQ8x3Q4ILLJDWKUzPfAlTI6NoE0thVZD&#10;AEPMkYGPpWdNTaGQdJV031PTejGjeZVkKC+UXZybRKusTKw5m5mkZ6QfgHFBg3LH5zDlvBfDd36L&#10;dZ+96Hb5Omajvgm9wz5UXjpKLOYwSaVnMOV3jCTVfqSfP4Bl972oJGNeJiZSeW4vhvyfwazzIZSR&#10;BFvxPIw6+2PQ+R6HklhSQwQBFDMcYkkcEK+JAcfnBaw474Mm+s8EUMfQ4/gUNoO/iYmrBHIh3xL9&#10;QMU2J6ALeAyqKwRogS9i0/Mg8u15NfzDkBAj6vH7ApaJVVXbk1Sj40tsjkPr9wwxnP0o5kB/JMFq&#10;rU5g1ucRZLxzDHY/3i/kW5nNo4JB1VofgZwD+Lk/iUjL36C9vALNlc2ozsqh57qFzuJy0QBODCmg&#10;6ZeLfpfFKSOWK0owfOojDPQqCHSI2RCr6a+qpQZsFeGB/njtV7/Ch2+fRH1FJcJc3PDRm28hITIG&#10;Li6uyM8uwIUPL0MaGYv6D05jSNKI73/n+8IgmbHyNBce0m6ISoDc2w+B91pg5p9G9ZGMnee/MNg8&#10;MGRhvfym35UljeJravJtDPSZ5rzxJNZZg0HMNyurr8LA0CAByTgunDL/J958ZuT8MqXLzIS2EnDU&#10;EHsyoQVdU7C1LXrvUsO+i8Y2Je3jFWnU4AongvfRLW0R6fEw/m2SjZ+BGL//P14CXImhVTSjsbwJ&#10;u+sMOA9A8l9eD0DnZQE6xvkxtAyXwKnWDoEdPogithPdZIvI2itC5sySoY6qTB2eep0SNc3FRCPn&#10;Scf2E2JuYGiki+j+uGAMk9MGZPBappIMzLBsoAxtrS6gU1qKtNRkyPRqDMqJCdENc7C97p42AgQj&#10;5ieVkMi6qOVexoBKju6hZvFwuANY0V2NUUpXp+tHx1ATOluLsCzWOq0KKaUmtlJZkg6vRDcy3AF0&#10;T0rxj7hfwTXuPWxuTmNyVo9bFbexQCDCjK2nqw7FTfVoKruLamkRuuTsHEwFDV13lNJaWTZQmn1w&#10;u+6BSmmdWKzKD2mMZBYVPeT93fC+cxEfWv8cHtc/hGfKGbgknIJvxjkkSa7iWpsbImssEdtgS+yR&#10;A+pZILbCFnXNZWjurUB08lVEl9oQGPnBN/cKFjcW0SSrxtLaPFbnZ+nRA1PaUcwS4zOQpNOvThLY&#10;myTY0EAH5cVUUVeI5ZQWUos5o4VqqJ0kmB7ZV7+P+pAvEis4iBq7R7F87SeYIECoNH+aZBYZutUT&#10;MAQ8jN4r+9AS9VVsue1BsRWzH2IRZw+gz+kJzLoQEwn5DlZ4aYP5EUx4HCV28nnU+L6ENTZ+h0eJ&#10;4bCfnc9DFvoVLLoewEzeRbGth0fIQr8M3ZWDGPD9BYHLURRbP4qxwCcwbPcQev1JxtG1Cry/jkWv&#10;h9FATEti+xhWXI6gkucSee8nIHkYQ8FPifAzxU5PEfvaS5LqMObo+G7bo3hm779hmWRbHoHoCgFO&#10;jS1JMHbm7rgPGZaPY8PzENLOP4bKmHBImzowrdOho7UV3RXE2jfWsTQzi9mxUczoDBg58wk2icGo&#10;OtuRn16MqbExjA2o0VJWjObSMiSTJBnppDq6sIRNklLdNXVYGOdGlBgH1U/uy5ymcxK++X2cOXWK&#10;lAAvCXgwgkSNmErWi5HqJoymxCM5pQz+dxtJ+vGcGO7k3RJAwMeaIIPf91GUX/kAHOj3A4Pm571F&#10;wNPa2Yqh0QEszk/TPp7LZWIs4lw+/cGLQeIzoFhfXScJpzMdIvL2QCbRv4j4bOFiw5QF03X4su0N&#10;DfyTGrpN2m+SR/8KOP/6fYXYYUuVFHUkN3n7yACB+gNl9K+vf4LO7OI4FLo2ZMlKEdEbKuJnh7XY&#10;IJpa4wSFO24Xh4rCXVo0zXRk1pBXdBdtHVX0ewNjY3LUD7ZA2tsoJgJOqgdITimhMqhRVJxjGlpn&#10;+KTMVFdXQaHqFssLjAQWrEF9fHwIGNboYQ9AplUTyxhA1LVgDI/1Qjcqx/y0Dn3SMigmNdjaXYdM&#10;0422llzoidUYSMplZ98lmqpBxp0Y9I91i+Hv8u50hNaZIz7fjqTRHGaJiU0QsM4ZdfR7BT2dTWiX&#10;N6KmtRZTejmGhmQiXM3ivIE+R7C6bKT3LBYWTQHr09LvYGN9hR7ACiqrClDZXIjYHg+ktDshvsUJ&#10;MRUcbpnXq3HMMBvEd3khqvkKIjtdEFlvi7BWO1yTuyMpyxNJZWFIqIjB9Vwq6343RMkCYCTpxeXK&#10;Pn7meBSEylnLjJFamUUC5GUCSwZ3LsfhQZYKXJnuY4MrDh3b21hEeVeLxbGZcVZiPku1wwmoQ0ni&#10;OBzGgP9XyBA/j3y7x2B0P4Qem31ojv4aMYW9KLV8hGTWQTRZHkOf7wuYdv43lIV+lyTPEdRbHBR9&#10;RKOWR1Di+BUCpr3o8PgWlryPQmKxF11+XySwOIqpO+9izecY5FeexrjbE9DZ7cNG/mXskvSRuH8b&#10;er8TGLnyEHp4tTgxnBL/l4RPnRZKoy3g2yIkcKP7F8QoVdGlIxgOegEGRwJDtxcIPA+hmrZNkwST&#10;WR7AuQ++jevvPooadwIvzz2oOn8IytBnid3tQ6Hzi6KTuZqYk5EY0YDtEeRGOwhjq88twu7WFrrL&#10;K7G+MItpvQ5z+XkYNzfDgpHkENXP06+8h/bmDqi7ZNSgjmJiYIBk7jJ6S0pgVMjFMLBRM4IZLY/c&#10;CLQQ4DGjUSPz4zP42c/+E7HuEbhyxlYszJxhXzO0X1VZD3VWFmICEhCUJoW+r0/Ufc6XeP/zi+l9&#10;53ompU8sg/7sEGMgWBG/t7Y2kVtagGUCv93tTbE6Xszf4Z2cHh39P198XxzojyciUoq8hQDTVH9y&#10;i9oxMjwuwEHII94u8rWDyXGDkHENtc3iHv7ni8/n8zpaO9FY00rExBScj9M2DKs4xyLP//r6Z0dy&#10;RIsHXFsDECZxQUyXB7XQZDQyH4RL7BEt84P73fdhJGTWEYMw3eAWdMNd6B8fIgZCbOTTFTF0zsjG&#10;riQ6eyTQTKhRL+/D2io7C5oh9rKEcTL8ih7K3Mo82FUiD1P3EVBl5aQiLzWOGIoSMjK0VWJFE2Mq&#10;Qvvb2LlPhkZ6dX5qAO39UqyRbFMTyncQ0xEToJb0mJ+ZwJhmmMBJiwlVj5B8xQOZiOLAgY1WyG3N&#10;gn6C5wUxmm9RoWwRW+hBbmo0XMMD0Nfeip7eVizM6khmacRMZqNBi9TbSUJaDSjbCMlnsbG5gtLS&#10;IgK1duTU3kRA6TkkdLsjsPoc/NNOIYauF0PsMLzFDu5VV+Hf5Em/ryC+xwtxMnfESJwRU3gJKZm+&#10;uFUUg8zKm4hp9ENwkxXK5AXUim2S3CNWtmpAVl8mlojdKId7CYw2BYucmZmkJ70FSU+tYEL8HNrl&#10;vQiK9kUptcr3KiJxI8cXA5J7qCTmoA3iGOQHIY/4NkmTh5B7/gXoSd70WR1Evetz2PTYj3L358n4&#10;96LWkiSO3/OYJ3lT5v8NYhsEQiSpDF6PYMz2IDI/eVJ0PFdeIkbk9QRazz2ELs8XsOG6F9O557Hl&#10;SQzE/Dg24n+A8Sv7MRX1F7FCvd+TwMv/i1Db7UW7z4uiv+iO1aMkkR5G/fn9kIY+L+YIlTPD8SSm&#10;RflQeZzA1NU9KPL+qlh20Wx9DEb/45Bb7UeF+7fw/MHP0SeBltcRVF8kZhbAYXMOoNTrJUqfZNbl&#10;I5ji4XxiWk3ezPgOI+jijzDc04V545Rwo2IcGcFQbQNG33gdK919Iv7UwvQUinNKqHHhJQjEKubm&#10;MCjtwHBfD5YJlPqryrCo04t+oJ2NTazNz1N6BmwsLwhw+M3P/g8yfbyxw30l3MlKxsvyhVlIfUoq&#10;ZsrL4H4lEL75vVCUFJqsUAAFvcg4+Qz+yw181u0CeNh4EUglUloPDuC/DHJs7HQ9TpenpKzMz5ga&#10;IdpPVxTH/euLj9WMaLjC0DFEGugYVhATMyvIyCjBvdv3kJ6ajTs3b9A+TpfPIqm1vUUsbViky3n6&#10;LA+fvfg4aWMH2VGhuGfulmBwSrudgdEOGWfWdNC/vEwdyS+/WuqYb42Y/lBU9WaImbkTi6OI6fVF&#10;dLUjyuX5KCq6ToW6SpnYJpq1RrJqBaOjvZC0V5FcqENJYRLpX24pdjAzZcD80jx6x9XY2FolmtVP&#10;gDCC27dvICQzE+eCI7CySK3FlFb0sTAQJCbFCgk3RqxmhNjPEDGe1uZy6DUKVBTcpWM2oJ3th0rd&#10;j1HtMORyKVZXZtDXVoWtzSUYppQIDfQkqkoSRK8QiyHz++/hrtQN1zvdEFJmi62dRSiUncReZggg&#10;x1EgzYVGo4JLvAuGpoZQ19aAqqpiLBOrSC26ha6OJjHkOTqgREenBPX1lcirLUTHWB9t70VEtjN8&#10;095BAgNNmRmiKy+Bo3smSGzhLvESo1iRBEBmd04iptOZ2KMT4tqckNDjJmZ7x+f5IeKmP2RjHUju&#10;C8DfM96Ad6EjygZSEaHwhm+VE2yCLcQ6NI5mKhlvQXbnDeT13IVVjhkyZTkYWhnCbz58Db++/A/o&#10;CJQahkoR22qP3MpINDg8A6PjAQzHfEewh7aQH8LoexT9JKla/b+ELZf9KHV+Ggt+e1H+0T70soMs&#10;Z5JeV54XcqXR5jj0XicwanUY0wWUD0qj8O29WHY/hlbueCb5wzJrud4Da+5H0WlxBOvXvgcdAdRW&#10;tS0Z+n60On8Vc66PQW27B3U2j2HZYw/u0eeiz2E0XdqPgVACDpJBnNdNj2MoNH8Uas8nMO6wH8Ue&#10;X8Wu1x5UWhwXfnm6iRFJiIU5/uI4Ik5/lc47QnKL0vB6DjMEfDleHATwAPLP78GM1zEMEpMr93hW&#10;9PmkXX4CMyQPqy2fwvtv/BrlmQVUpz7FfOY9DJudwyYxmc2VFSwa9BjsVWJpYVGsYdqiBnOL6qVB&#10;PYJ5klNdhcVQNTeKcDY8K39hYAgTCgVWCazGRtR47fd/QO4PfmySXSDZRPY2bSAZRf8Kzl7CCrX+&#10;Xudt8V5ULbLDQzGsVJFt87D5f4MIA0rGnTzKxwD+8esPUZhWJhgIpyUYCL3YjD9jGQwka8uLJrco&#10;lBb31dBOygOnR2cQCLCEG1GqwWsN+TdfcXXjU/j7J4jJfY5XnXAj8QYqy6tE+vziPOvHNGTPlP8d&#10;TueBvBJ5NeU343YWCrN59TmfwXmja63voLqwHmtz3JHO2eNJwXy8qcE3gQ4xHat7VxDb70HMRUI3&#10;uAPd+DCUU73o6CFNR5ncub+GiVFeqLkDRU893vzNj3E9JQaX7T/C+xdOEYuZITBagryvRUzMy6kv&#10;wOz6Mgwc/nd9EesbC0QD6SFurSPwRhJu3+GwqCbGMTjQh8LCfCwuzmJlaRKTxnH0qrpg0KowwV70&#10;iL20NhThvPvH0Bs10OmHBSPZ2GBjXMP4lAplddkECiUEJipMEaPZIcZQ0J+F0PKLuNZgjaCKS9BO&#10;K0UwPW6BVnbXkNtYAu34BDyu2cC93AmDIxxOZhgjsjbUVuSS1JMjPz+DwG2B7m0ZoyS/eGmGYY7Y&#10;1PgIfnflF4hutUFs5WUR54vjfoXQdWJzzeB29xOTv2gCgBevPo+EPi9ca7qKKI7/3uuOaAKhkOIL&#10;pKWdEJzqh25NB34Q8GP41ZMc7PNEeJs3ponBBWd7Ib4+ALm9d+Fa6okGbRMMyyqsrU8iWBaFT3Kc&#10;4FbvhGhlMCyrvBHXdRNhUn+6X2u4RvwOupTvY8tvH+oDX8JS8PPU8u9BU9DXsOW+DxVuzwjfw2Xn&#10;DhHAPIFlNzLSgK8KsGgy2w+D33GM2B5G1qVHxGLMcsfHhTP3XsvHMHP9t9hwO4KVFi8sOe1HzcV9&#10;0Dk9CYPDHhTaU7oEWvmX6XyfE5iw/zykdo+KxZv5Tl/AHMmy1gv70R3+FQIEAj77EwQ4J1BMzGk4&#10;8HlMOhxA5oUTxLSOoeLKo8R0DkNpuQ+Nni9izvMRfP3I5yj9oyg1PwSF+1MCyAptCSiJ4VRYHYDe&#10;/wSG7I6i3vsrBFoERpefxgTlR0Fg2+f6JHReD8PB9VeICLHD6EliOdTIteTmw6BXiYGLCLcA6GU9&#10;GGX5Q637JAHLvGGcWvpNzJGkkuaSrG9vw0hLC0Z7SIYRC+KlFN95iVjW2grufZHKl0CLrIz/Y2Vh&#10;SdS5W1/+CtZJCknLW3E5vYOkzgZmNePYFkZpMlmGKnb8xW5Vx8fG6dxVYdyiv4aOYZM3HUl/adOd&#10;5LsgExKjWJx3dWc77oRFkBxqQnVJJaIjosX583PExLYYkMjw6XwXvxuoKGdH7yypKFWycZH+Z9ei&#10;Y/hKRpL5sRHJyEjOECNRDFd0AEnMZfR19RMZKcW2mKvHeRIZFKDG0myDFzvzdrGPT/sUbbUd/y2v&#10;rty9AkcyluWVOTFMu7lBIMO+eom6bW0vUqKUuc11jGv6RULbBEKLJJfa2suQS8bOHVqSGtK8s0Y6&#10;dx1akk7r60skSXjiHfeQc8FuYnVrBWEpCfQQNpAQH4Xm5lrI+jqRfD1GdBZvbCyJZQC5rfXC/QN3&#10;2ipp/zbJiIkxalWmhzGsG6Hr6VFZUy78D4vIDHNj0I4qoextgopY0CY75ZLlI7nNDfFk/Dd6PaGZ&#10;V2J+YVywNGlTAdrq2dn8OkZnlAhudYRvnj/U6h6M0zV3d+YJaJeh6JOiT9ZNBU7fhxRQE2MrKMhC&#10;v7wfwXneCMg/hbD6K/Ar5NDJZoisOAOfu+/Co9Qa19tcEdlggQQC8+QeTyT2eSCevQZKriK20wmx&#10;xHoSm12hHGlB2D1XdI00IUXqiTi5l/BVHVXqj5vSYAS3WCO0wRZzy+P0RHcwNzuJpLobcG0Jxszu&#10;HCIHfBBdZ4cUAqvg/iBcTL+Eq3nnENnsiFznL6CZZMhE4HHhc7jmqskFRY3rU1gkY645t5dYxiNk&#10;uHtR5MyzinnY+ggm/Uia2e6DxOzrwl9Nf8j/wTyxiD7zR7ApHMLvw2QGMQTXQ8Ivj9rrcYwR2yjx&#10;+CJJpIMoJZAZ9T0BjR3JJbenSfIcQC4Bm5EkVcvlQ2hxIDAhwLvx3j4xWlZyntIgaTfteAjl3rzE&#10;guSfucmJ1xABSZ3v90i+7cFfvvh5yG0eQePFw1B4Pocl5724+f4j2CFG1EDMyej7BFR0n9Kwb1G+&#10;9yPTnADHl+Sa9VFIHY7TfRLIUR5XCFg1Zr+G0sYM58+cxuTyFAYV9ZD3tiM/KxcqavTaGmqwu7yC&#10;rZV5TAwNQ91Dsp0aM01/HwbLK1GVfAN3AwIxOzaG3tZWnPvgbcEorv/wP7A6RHV5fQPDCg1Gh4lh&#10;rKzixjd+iPFhlvif4pN7ShiXSBqn3sXO2irmJsbp0ZKdEJKIUDJZpVCPmpa+MEiYrFb8N33hv2zc&#10;bFYEEgN9I7D8yIq20Qa6VndjA7bXTcqEu0PWllahUemxxCykhZ3RMzoIzsIJ0F+WRib2It60j70K&#10;Ol9xx5yKHcl9iqF+FYwTM8hPLyJAqyW728X1u7dJ6ksJuBioTBkUbIulJWVvfW5J+Pvp6ZTh45Nn&#10;xbn/BJ34Mjsk1AdRQpuYX5wAB/hXD7Pz53XMEm3n5QHbdEM7RDW7JWWEdOPEbmah6KzDkEqBJkUn&#10;lme1kHXWCodSnb0STBh4seOWadEj60jK2AQZdGl7PXSjBGjEUhgRCwuyUVySj+lpjm2+ArmsAxMr&#10;syirrsC9tETKwxZuJscQzdMRiE1BIu+mNJW4fjOeWMgcSbBOzBh1wkfyKoFKf3cN1MRa+lfkuNHh&#10;iuQWe9zq80Fm43X0E4hs0Dk9Ha1obKpFU30uZIN9ME+7AMucs2gdaBGyjd1ZrC2wn5ttNJK0knY0&#10;i45lXvk+NcHzgKaxQmCcKU1ESq0vAtLNkNLpgaCM9+FdR/Kq2gHheZ8gpsUWYWUWCGq0JDZkj/hm&#10;O4RKbZEk86DfjojpcKdzzkOpbkVcdSAksnJENfghodeNJJYPLKNOIZpAi4fX3VM9sEoAG1GdAscc&#10;C9wpDkZCjhtSu+IQ0umFqA57ZLel0vmuCG10h6fEF64kj/v9X8KA3V4o7v5SOMjKszyBZc/DaLy8&#10;H10+PCfmMG6cfhhLBAKtFgehCyCwuHoIazUOmHYlEHL4CcrOnkDO+y+iJtYBjSEWaL4bjpaky6g9&#10;fQSLId/ErP0hFFmbHIGVXjkGrf/jMBBoNRP72fDah3zLx7HkcwztlgcgDXwBq3TNCrvHse5OEunK&#10;YQz5P4cJpyMoCPgySbujKLt4AEsk7RgoeU0X9z3duvQ0fv/sHtRYPAK56HsiqXb1aaz67EWT5X5o&#10;3R/GCIFcjS8xDc+HkGXzOGa8H4GKtsl8iBE5H8BtKwJNz2PoPbcfC2++ikWPp1FTmYD0O3dg70AN&#10;r5sL7Fzo+YVYiiCPbGyTI8SAdnegIZnNo17sroK7EabVo5DmF4iYWU888gimtaNk6BuovuqI9vR8&#10;uFz0wIe/N0Npajlk15IgS70n0tNTg/VRdDmsbrciNyhAGDgb/A7JHO3QCBorCfx6lJib4XVLbMUC&#10;YugffaGf4k0vPodZBQ/7b9E2MnVKn4CD02PDp3NnNFrRV8WrzqMT8pB9o1BINR6M4BRN/3mAh9Mj&#10;4KBLMLDExySKbSsEujs8O5uu0VzTgt4WOTpaOmkfyzdiZVQuN9Nuk5JZN2WKXnx9fnfUdSA7gZgY&#10;Z5uXhnBe6bwHfTovlxbV/oEyvgXDqEzQrX5lBx25QwAyKDK5weuSiCGYtBzf0CYlwnNJCGX7JfC/&#10;mQC1QYbNHWI/KiU6pNWkFUknb9I59zfFSvQ5I7uI3EB9dwfd2y6W5yexRJIKdNO8OFStVqKEWIRO&#10;N0yMyYCq2kIkXItFc0Mpbt1KIsBoxpBmCIalGUQlhyG3MBM1tUVEiwdI005Bqx3ESH873FLssbm9&#10;AKmxGcHlBAYSB+GjOLTEEW5J7oImtzRVYG1liaQigRAVWJdegghiH67p7kIq6scUuL9N+d+YQ2Vn&#10;BSTtxXQNPb2NxKi6RKEal2dR29dI9zGKtVUjnO+9D//MjxArccTVzPNIJDkVz1MOuM+n+Dyics8g&#10;rMESsY02uNbvjvCSS3C/8QFc7vwVkU1ByGm9g5gmT5RLsxBX5I9YeQAsEz5CVLsDvEvOonKgAvVD&#10;g9CzV8RZAv31OehIZjKwB6YSqPX4Ynl3ETNrBvjlXkRM8xVE1dsiOOY3kN36L2Ixe5D/ySPEMI6h&#10;kdhMjxtJErdDyHImWeBzGO0XT2Ap6lvQ2R3GWNgbBDgPk0EpqaJsYGFKD52CGgqSzOqODozJ+iBr&#10;kyLC/F1MOx1FNQHTphfJIdvHMexxHAa7fei4ygtF9yHb7GFM+xxBp/VxtIZ9FSvuh1Fpe4JkHEm8&#10;i/uh8H0Gc06H4PrTh0hKHUGj3SOY9D0GmcUeXH+XjvPej3LzJ/CbLx5CypmnIWP/zC77UezzLbE8&#10;osZsL7TOlGcCymqvLwtmlkUgOe77CIavHEQfAQv79imwe4LYHUnHy7Tt/KuYPP8D1JNknPF8Ehpt&#10;N373k1/hWkw0/nz+dzCP/DvMUz/EpZSP0aGUkNFsUas9B6OIjkA1lpTA+vwipsfUKEhPhbO1JcYJ&#10;lCZUI5iorkNXZBKmDEYhgbT9Mtz9yneIlZhYC4NB6L1GWKd3oj6rgCyBV40zUHBn7X0RvljTq4CW&#10;GJLJgHkSoEnW0KX//3txJunoz85vaWwTSxj4N+eC/7P6YN/I7IKVY5qza9O4yHg6bsOUBB2p0+jE&#10;N3lbN9ITc6HoJpbELEbkhT+ZSZkux2lfC0lBTNg1MUrGDIuXf/CxppE1ExCamM7Lr5Z294SgpeVd&#10;7JA+mxgfhNs1DxjnSG9uLRBlNIEND2mridXwQswNKnRTr/ynUCgkqFXI0dJVh7zaXNS1t5Ac4ZXl&#10;amgISBicmAfyql2mf+klBejsbsGUUS+Y1Pj4CJaXlxEVHYnZ2SkU5OUiM+0mbqQkQsZzfvRapN+N&#10;h3FSjeL6cpSV58I31Au1DVW4eSuB2Bnf2A7yMpMxQQCknxwgtjKFYmW2iP+dSDImSU7SRuJFIGcU&#10;KC9pb0I35WEHJNt0PN9hEpEd3ijtzIWkrYVY14jIq57kJC+TmJ1WY4XO5TlJ04YRosxSIeUG+uoJ&#10;mCaR0ZiCiNKL8Ck4h5CKi3ArtxXxyCNyTiOCACesxhzut/+B+DYHJJFUukKyLKLBHEEFVogmYAgl&#10;cMyoSUJUrTeuSV2QWB2G7Ma7+L3jz5GkdEc8MbXYSg9q/fTEONfFQ2RKO2s0YHLSNFdJa+jDkLIV&#10;AannRHz0YGJaQVkfIqnTGVm2T6LV7Vks+x5H3cV9aPV8BovO+9Dp87KIqjDo8hKmgr6PNs/fQlae&#10;ioYkPywTw+XJnr3yLkwplPj43XdhY2aGnBvXMT+uRebdG6gro2d5x4uYyHFILZ+GxuVpqB0Ooc3v&#10;C9hyP0iGzp3HD6PPjCSP7xew7LYf9S7EOjwPocbmOIZ8nsaM0z6UBX4XHMKm6ON9mPB4DAM2B9DK&#10;Ma289qLY+nEoXZ7B9144TADyjHDiVcw+fkiClb2zF2MBD0Njvx9ljs9gh1e0XzyKae8TUFzdg/6w&#10;57BIwBr3132Yo3tvsaS8OX0Txrf/gnKOk05p5J/fj6yY96HWymCcHsRfrH+Ci8Fv4GLYW7BPPoUr&#10;Nz/AuaB3UdFaSOU/IVr94d4ezBuJCW9u4OihQ5gZ10En6yVmMYLduRlk/u7PaKvsQHNdG3rDY9Gd&#10;dJvqKNsvGSn9873bikvhJViY1ItGnp8nN+C1xfXoJcOmyofRwUGM9/NaL4IJUk0PtBR/+f/xYgRg&#10;2yRgIUQYm2CfUNNYGDe50mBbZpakGlKLfhqRJB/LkxQJUPgH54Vpj15vWvNVdC8fs/oZBLiEEDix&#10;vywTgJrOM6mY2Ohk+k3nPgA6seyBPsdVw4Q3fE2Rsgl0Xnn5ldLNjSV0dlihT+ErVm8zdeLFluzi&#10;c27BgAViHhPs54WMVPjUIbawujyPpYU5TJO0aWSUNwzTfjL+Jp67cx8tBBAcwmWNNPEMSSeNWkb7&#10;d5GWeQcjhimiZPNYXVuCwaCDXN6BjPTrKMrLQEJKFG7fuoaT770BH193ZGbexSwB2IROjcKGYqgG&#10;unH9Rhxp5jXcuM6gs0kUcB7VVbngUDDsm2ZnaxVFXem42ekiYqtHtzsivM4GfRrTVPgGSR1GOFb5&#10;7BgBFM9z2EZDbw3JnD6M6AYxQWAzSwbOco+98i0Q1R5RygiAlwhwTSDMD9bkef8+rtWQpKm6hD9F&#10;/AIJ1RbwrbFHYKkVYtudEdxkibBaG0QWnUdCqw3C663wi/D/hH8JAVTJRVyrNodfwWmEFpmTvKsi&#10;kPRArMIbCZUBeN/1HwgiMPS/bYGwTA/0DvUSszKitqdCxIPnCsN5WVowiiUe0l4p4nJ9EUvHhhZc&#10;RXglsaoaR8TlOWPE/Sm0XH4EPa7PYNV1P0YSTmKLwELm9CIqvN6Etrca0+Os3wFlSytWpuewNjuD&#10;8cEBzE9Mwd/XF2FePnj9979Fb0Ul5nVaaBQKLKpkKLN6EjqOLnr1AHr8nhMRJTIuHBPB97pI+jRc&#10;PU7S7hAqrjxO4LIf1ZZH0O/5KKad96PI9Tmwr57cD/di0uMwBun4cofHKW/7UOP4BWJmB/Gjx/4N&#10;rT7fxLzzIeQQg+JtdQQg4x6PQnv1IIqdXiBJtReF9k9C73kcKqsj6HB5XCxmTT1/GEveh9FsdQB9&#10;fi9g/v2fQGn/E2JhdB4dpw58Ft3EwmKpoQ0sCMLr9r+EefibuBz+GuxSzXAu6nXYXj8Fi6T3YeF2&#10;EvK+Vmyt8mrzbVwLDkEYlcvqwhKWyEDnRkcwSRIp/qnnhbHm3i1AVVIWdldJGbCFklFPqHW4dKsb&#10;AZftqKxNBs6sQKvWozK/BuG+EcKYp6Z4ZPc+1ApTjP3/Zgz/9xcf8+Ay9EmN5vwKlsVQ9i5WyFY/&#10;m0hIf9BaK6HrUrqcMwYK/uR6zQk8eM8Ru1smidXV2E2gwwB0H5c+ukrnmY7l63EY5dqKBjqc75Dz&#10;yNv5mgw+n2J8ahzzy3OEKTzJ4zMnXq++XBpS7Y87HTcg6fw7hgdSRIQGBpW1tXlsrj7QlnQTvNp6&#10;bW2OkuYea74ASbDhflSTXNncXsSoRoXZlWVoxwawsLwEuawZ/T31xEJSxEroFUqT3UdmF2eKtE0u&#10;HdZRU12ORTKcD995Dffu3cTHH57EGavL8H3t6wi0/xALi5PwCg9AbXM1igoyIetpR0V5CWLjIomx&#10;EGsZZadNvEhTJpjJ6tI0mkZrkdTqhKgWG2ISl4lZ2KJelk+AuYvOLgnyGvJQL61AJwEQT3ocHu6j&#10;8yYJNEtxMysCvD6FJwOODnU8KMRN6Ba1SC5PgErZh4WFCSpwdqx1HzGNDoiVOiCA2E1I5QUEF5/D&#10;pUweObNHSq0tAqouIqnWGrE8Z4fkXqLMg8CHpFYtMZ8WR9rm9ECCuRPYhCGxLxjRpV5oJTZV0VVE&#10;cssXITk2uFUciv7RPtRIqwjkNdRI9KKyrghyRR/6+3vRQfcyONSP7p5WNDeWQyKpR0l5Ke1TYG5K&#10;h4roT6B0eB4TaeaY93wEVc5/xAI1COnJ6RhXD0NHBtNZkotxYq6Lej0mBpXoJwBaIla6vrwgYm7x&#10;/JYRiQRLWg090xUqsyXU2j0Frf1eNDseF0sVCu2fxVTAcbRf3gtJyNdIUh1EpeVxbBHrqLU4iiH/&#10;pzHvsB+VYf8uJv7VWZ8Q67EGLQ+iwYejRxxGOQHTMjGd/A8P4uNv7cEyD4s7PkuAsw9N5w5C6/MI&#10;Sar9qPL+OnY99iKLJNiE72MYtD2MNpcTwtvhPYsnsERpNZDM6nB/Fts2z2HmrV/gvutR5J/dTwD1&#10;NMac9qMw9Luwu/k6bLLP4u2AP8KC5LH5tbdx1edNXHT6PcxCXodZ6Os46/lHXHZ/HdLqXCwbZ3Fw&#10;7x7MUnmA5NfFP7yM0rt3YXfZBq8fPkogZMSdK05oqTK5IuFGalimxPnwMqTcLMXSyKjJ2MmOFok9&#10;NFZKxUQ8Ye60bXzMQOnSb5JlE0Om0NkCVP4vL97HbwEIxD5WNnYwbnxgu5wOfc6Ojon0JSS3TJ3M&#10;zLsYLP6XF23UUsPS10Fst6MP40NDRBk4bYhwNby0gyONFhewg7HPTuF/4lQ6jvEBuHPvlnCZkVNS&#10;hs7+sQdM55VXSiNr7WGWZYNOQyMKS79FbIcn6M0RayAWou2AnBjA9vYSJbYrjHGFpBf7Tdaw03My&#10;VhnJrr7eFuhIgk1wSBlCUKWcQ9SwL99FyuA2NColKoruobY2G8s7O2ir5YB5o2JNk7y/A7dTeSj9&#10;JhVILbLuRCKOtHJySiTaGsoRGuWDyCh/AotWZKXdQk93m5hIJ2mpRVNDCa7nJJCsGoFxfIgelhI9&#10;kgoYVseJQVyANzGK64M+JGOcMGYcgETaBElHGwzTKkQWekExVodVklc7VHG0OgXSq3PovohRPABb&#10;npXMvpan9Bqo6X63Sc7tgD3DbYnjuJivtbgiutUB19qdEFbwCSLZnUaNBc7fPS1GrcLKLyCi4hJi&#10;Ss0Q10KSr/WqOCaIgCkw/X3Ell0iRmJJAGmHhNJIKPRduF4eh6CcS4ikdG92eSC41hyRFVeh0XIk&#10;gx0xQ1lUNH4m6+v0rEYwoOyk31uYmdUJGdwqbUVpWQ7iEqJEBS+tKMHqnBH6wW4UxntjtKcNu+sk&#10;N+tq0NfUitHmRkR6umKGJO3m4go2OI3aOmrxVon1TOPU2/9AYWoqppT9kBUWwsDDypSHNKufCode&#10;7HuHo4LOE4OSmO9Fu+fzxHoIGGwfJQAhBnPhEGSOT4rAgMX+X8U2yZtmkllGr4ehttqL2+8/TJLn&#10;AMou7McKMZZ2Ap5je/8NkwQOd688SozlEBrM90PncxxaW2JObi+aAOfsEYx5P4YR6/3ocXkSawQ4&#10;eZdPYM2TI5EeQqfjE1h3pPPe+C9sWL+EUgI+7uzWkBTMoeOWvI/B2uM3uJL8PsyCX8eF6DeJ2byD&#10;jyz/E04JH+KCw29hRUzHKvg1XIn/AM7BH8Dxqg1ykxJhkMsxPTEBVXs3JpSDmOrsQtjxx3Hzueew&#10;s7yOvlaSSFT29S0DMLtWjaGJebTfu0PSjFnHtlhU2lrTRo2CyQ82N+7ckOnGmGlv4TtP/R+EOAbS&#10;cXw8m/b/GyT4O2/hesDPYlA5Bl+fGPj4RJPd0R7aVlfegNKsKszpp0QgwDXRv8OXY7Qwvfk40wU4&#10;NWZD98k+DYgOSMRAP92XxoBejoF+nz0H0vXoPTZgmsn82YRD+iPen33nqBPsJTM29TZy62pFl8A/&#10;mU5Y0VWskRGzfIrKtkB3x8/ohseprHahUndBNsKrvVcxTC28GLZdnReuNI2TWkGbMotzsEq/O0aV&#10;lIn7MM7w4tBtjBv0wkAWeIr/9ioBmRGFdOw2HWPQDWN6igGKb3gHt27ECHbFUq6iIgP5kmbotANQ&#10;aIbQ3loKqbQRS2QEHB64s70FzS11yC+8h0Zq0f39XGBlY0aFybNNuQNvDYqOegRkXoJtzvvwL7eA&#10;bnUAKTGBaKivJmajR4e0FmXEInxzPoFuRgGNflis4VKMKwil12Cge9umPC9MsWP5XcEsNtZnhfsI&#10;lpfDZLgcLVQ9LEdwmTXimu0Q3+GIMAI5no/DoYMdcs3gnnkZQfmnEEPS6iYxn6jsDxFHjCcs8xRc&#10;b32EZDonvOgcsSVbwXau9brjmjwAgTV2iO4mqSVxxi25LwHoJcyu8TIHDrq3QoC+hHGdSvjiWdhc&#10;JCk7j6nxHiEXd0gWatQDiEmKxC0C8BkqR57JXFJUhAliMdOaEdwKCsYMyWK9ZlTwcVlrK3RtXaTZ&#10;2c/KPFQtRL+phVwzjKMmtxKjDRKcO/k2gjzcRUfytEyBougo9DQ1kBTTElgcQ57L85j1P4peiwOQ&#10;+n8Nmz4805jknN9h1Jrtg4KMn/tk8p1JDnkfQOXlx2Aggx8jAKnxZ9elB3D7rT3EfngR6SHcc/8P&#10;XPjPo8hyeAE7xKDqz3weev/j0Nsfxu2Lx3CfJFjG+UcwFXgCY1eOYMCXI1DsQ57V08RwDqHlwufR&#10;7cYjaIfQdPEHmH3n18h7e4/wqzzuTPLK7kWxtizb7BFcdv0LLnq9jNfe/wHOu/wJ7539CWxD/o7/&#10;+MMXcObq73A54k184vJ7WCa/A+uoD/DCCyQjdePQyokhL0xhSa3CskGH7O/8ByqffYYa5nUMdQ9i&#10;c20N4yM6mMdUYN7AzPhT5EbGiDrPBttYKcHIkJrsipkBG7MJPNQa9od8H/YXXMVxuiEebgexzSVc&#10;tYuCd8gt+AfehPVZd/i5RpIsS0RJRRc6FaZRN06rrqQZJTkVYCdeLOHUSpNTONPoFlUJ+vPZ27TS&#10;gLLB++i6LJn8PAJIcs+gJL8cH7x6FgM9pvMzbueA13KJ8wic/jUd8aKE+DuDTJ9Shtv3MrHFzIcs&#10;yQQ67CO5yA4uMZYoaS5ARFUw/EtOI+H619HcnIZBVT+aa0vR1tKMts4W1JRXoqutARKqpGzAg0ol&#10;2toqEZwYg9bOZgwNydGv6EJm5i3aX4SW5lKMaQZEqyvv64J/qD+6O2vR0tKC8sJU4Qt4TKOBtK0Z&#10;mVl3UUhAkl+SjrhrUQgO90VSXgZqy7PpenWIig0lWVWIu6k3kZgcB3cPF/zltd/ik3f/Blc/N+Gx&#10;sKw6E9WVpQRMEtwituBRcBHmkW+jrCoVWak3oNMPUv5b6QFloZHy555jDcvokyiovYPCkjRU15ag&#10;uqIAUkkTvevQLmtESVkBGqoLUF9TKIbtm0i29JGsC70XhuUFA5zSLOGZfY7SOofQvIuwiHkdtjdP&#10;4v2g38EunRiP6+/hlnoK7jfeRmy5HbWeb8Mq/u9wjH8PScTALKP+inMhr8D17ilENLrgfNCfEZB9&#10;HraJbyK52QNXMk/j3aAPiLXkoofKviA/AwOKboyoh9A5PAi3QHtUtpeisvAWycUalBGw19aWUzle&#10;R1lTAcpy76K2oQC3EpNRlZYm+mTqc3JRmpyCuvw8ZMYlo6W6Bs3EXnobGqCQtqOtvQNtjQ3Qdfag&#10;/N5tZCTfwt3gcGg6pKjMykBLQQnqMgtIFi/ihpcf0pzewGLgc+iz2o8yi8eE8RdZPiI6a+st90Fq&#10;fQQLLvsQ/sYRsUarzvyI6PAdu7oXN985LBhOxscHsOxzBBI6tjv063js85/DdddvYcXvCKrP7YXK&#10;9Ri0TodRduUJYjj7kG55Ajqvx0na7UPdpUNYdd+HkNf2iOH5jot70OT4NFbd9iDv7DFMvf0KSt5/&#10;HoMej2HCaS9i//x5sdSDXXmc+viH+ODSz3Da6jf43anv4B8uf8AF79dxyvKX+NUH38efL/4IZt5/&#10;xd8tf4o3bX6NJ77yGGIjgxHp64+qokKsTkyjLjsLKf/1K2S/cZItF7ev3UafdADXvENg6ZeOpITr&#10;6OmSEaOZQ3hQPDqpjFNv3kPunSI42bgiNvoaNMMa+LoH4cKHlrgWnsxT28h+GpFzpwQuzqEoqmpD&#10;anYxpSPHjNGIfuUQWtt6IG2XYXVjC43EVjva2tDb04/IwFiUl9YQgeiCq50bBuUKtNQ1oI2uy2DW&#10;2NBIdtgFJUnv2ekZstVa9FL+EqOoTtQ0oKujh1SBVPj7SQhOQlpSFtS93bgWfR01xVVkQz0ETjvo&#10;6upGa6sUvb0yaoR3CDNa0NnJLoa1mJqaQnFxMdobWsFuNLp7u/5bXgWUOyKSV0W3OFJL643YviAk&#10;9TqiSvIzdLY5Y3CsD7qRIZI0K5BPsD+cHfR2N2NtYwGjynbUNZxHTeuHGNP3EyupplaXqSCrRfok&#10;JrRNFEtPTKFbI4NiQEZMYkcEkNshqdbf1YD2lgpqLQyoKs3AiJIKtqYY3/rmNyDrk6CF0ucp5+ya&#10;QD0iF1FBW1obUVlZgoLCHGoRlCgtyROrwycIUO6UJUJvHKTvo9BPKRBBkie2laSVvgMZ9+KJIVDe&#10;pc1i1IsyiU2sIDjLGYF3PkT9YL1w5LW1Ra39sikIWVNHFfr6udNtG0vLBqiGezEzoxfLOLpGO6CU&#10;SZAiiUFUJ7GYtquIb7xCQOFIzMYBHhkf49Xo3+By7F+RXHUVgeWXEVVlAc/cM7ghcUJA4WWktDkg&#10;uc0Rfw/5JdwyPkREPa/VckeUgh2q2SC27go+tv6FcB7m7euK0CCSWsHeJIFME82WFmaxYBylNNiR&#10;vB7NJXepvOdFx39LbS7kmkFoqNw7Oypw8zqVDVWIcWrxZse0WBoexsrkJJpqKkXH/ObyCnR9vdAp&#10;eJHjoqD0SzNGTA6OYqhRigFJH3rr66DiPiRion3U6OwuLMA22QoXg04SIOagItINCaefRcxHT2LR&#10;/zBqLu0jEDmMOZcjyLp0nKTMCdSRvJn2fhijDgdw78wxYjgkwSyPYtn9CKQ2h1Fx4RjuvnkIp974&#10;OrGeo2g03wetxzHoHQ8jz5zXaB1EztUvYCzgcTFa1u79PDbcD+Oe+dMi3Q7zg2h0egxrbgdRZfMo&#10;Fq3/HX1v/QaDJNMmnYgJXX1GjH7VXzyM6cCjsDn3XdhFv4/Lga/BzfUdeHzyG9id/Dls7f6Bjy/+&#10;Eqfsf47LMX+n53gSl2I/wOOPPwqO7qHtIeDvkkJVU4ekr3wXo+l5ojXnaSYOl1zR2aXAGQs33Mxs&#10;gH5ADccPr8DyH5boaGaDvY/F2SXUljQQSH3GOkxO16eNM+iRymFl4QVH9wTMLu5gi2yKmSfthlo9&#10;jrvX03Er6S6WSPqqKG32q8wjUilxt6khH0Zeca6JhdDx1xNuYJakkpBTzHDEBR9IIb4us5yd+wgL&#10;iOIN4jfv1LJPaPpWVVRPqsQIuYQjpJhGq/g+6dD/++tB+sygeJ3apzz5kTYJ0Hn1lVdL49pdkNjj&#10;i1i5F8IqzREl80KOPBOzczq0d9qivpEemDqWWIIcJdJSMbS+srJKN7VL4NGAhJIfI6HgFbS3uYId&#10;sa+R/OIC5CFGnkinNQyQpisnjag2Rd3cXAGHnOE5MxzknWnY3NyUiE2lHu2H3KDF7dRkKORtGJpk&#10;Z9gEYPc3SDIoiEGlE9jkYoGM7c6dRHqwUnh4OcPT1Q5TLJGMaqyT0Y0O9Yp+jZhSL7jc+UT4U5bW&#10;c1gX9kMzjZHhLmiZKUhqqWx2MU/7LyXZo6YmS/jkMU5yVAaSVbyGjN2Fkjxh0OUlIlOGMaowOpJf&#10;a5SvdeS338U1kknsH1kE2qu1QiIBiUfeGQTXXYYXSSyn9E+onC4jsuEKohuvIrHJFiElVxBDv1O6&#10;CfQqzuO6xI2koDUia6wRXW+JBJ6ZXGOJ0AIzqCh/PM1+ZVmHrZ0NklL9WF6iikT3o1NJkVjtjSJl&#10;Jfo6ioSLi1UCyCXDMGaWZ9E32oNpnRwxwR6QFudjY3aOKvAOZqkhGSY2c+NaHEZ7etBWVExlw+Fs&#10;NrA6qUNlRSkKMm/SNXbRnpkJZVs3CqKjcfmjM2IAQamUE23ewelrb8OMDNI87i2Yu57E5YDXcYm2&#10;XfH8DeI9vy+ciZW48qjWQdRy3C3XJzBix/LmSbGmq8zyGBYILNqIJbWSHOJwOS/u/5xYClF3+fMY&#10;czsu1mOVOTyPLY/9Ylhc7/cIRuz3o9v9WawTuIT85fOY93kUHRYEch4vYcV9D0o9nhPRQWf+8Vss&#10;OLxIDGc/8syOiUmJ9bbHYKT0+60PwOvDr8P71e8j6RvfRs3rf0G9szv6Q6OhvHwR2T//Kfy//kX4&#10;/vuX4Pf2D/Dci8chK8jBQjs1xMQcr//81yh/5XXEBUehU2lAo2ICDgkV+Mg9mwAjFvv37UNHaTXG&#10;1XqEOsUIo2YJwyFr2AqrSmpFHwuzj9WtLTS0DeD9dy7B9rIjEmKTTM7ziFFsrm+hvqwemenZ9JuH&#10;oNkmWKKZhtInxibQQcxldWMNrX1S3CvOhleYF9WZdcxNzmGHZB7bGWMBL7f47CVkED3fAbmpEeNj&#10;uN7za0I3wdACrUqH5nIpStNzaStdj/ItjvjfQIfS+NcXA9jO1iYxnW1x0gN59WppcNFlMhJqofq9&#10;EFVvjaTOWDEczP0yqflB8Cv2QgMxBmnbz9FSb4uevlrML8yL/oOq2tcR30bAJLlLEuwPdANTWF1f&#10;xuLShEBmXhcimxjHBjOenRWicVWYmR2jzGxigUCJw/hyTPGVBars28uQD8sxTOBSW1OD7fur6B/u&#10;oZzvQlqXg+GRXkTFhEM5JEN0TBjCw/1w4+Y1ZGTeRk5uKkrz7mKcmEhwsA9JvB7h1bB7pB0fOb4F&#10;AzGYiqJ04SRrdXUFCmJRm+urxAIGISdwU43I4JLpQHSxEYMDDIyzYjh+e2cNGwuT6G0rgXa4HX29&#10;lcTOaug+1yi/S8QQFmGYG0ZILQFOgy2CiakEF32CwKrz8M29INZ/hdeZI5IAxifbDJEFZwhsziIk&#10;52PE0rbYJjtc63JHaKUFoqrNEVtshuDC02KeTSSDU787oqstkdt8DbxSf2VRg2ZVi3DWxb6aGZB5&#10;KL9d14CwxjBE3A1EV3ue6Fg2aOTUgi2ipqcT6nE5Tl74KzZWlzFHLeGYvBerUwbMjajRlpXHtQO6&#10;oWFiOQrMabVY0I9jfWYGRvUo+ol6byzNIMI1FLLSIgy0dUBOjId9Am/ursI67QwukmQ0T3oPZ678&#10;Ah84/QrvWf0U533+jItuv4J54Cu4afkkbp89gvgLj0NKrCbz7CNYJxCqsCDA8TpCYMH9QE+LKKKf&#10;/OJh5H/wOOov78FYyGMYdzqEGs+XsOl9AAWXH4HO73GMESOSBX7RNFTu+CymPY+jzfzzkLi9gEUC&#10;prJLhwUjGn/rJcx99EMYiBEVOz+NNWJMUvvHMeF9FFMX96Lk7SNQEAMbq6jDLteXjl5hyDwyW5l+&#10;D/0kR3oLi6DMzUWanSte+dFPUXfBDAVvn0JdZBI2p6mBpX8ZBeW4lNsPi+JRXLrdCdXYLDoq2/Gb&#10;n/4BI4NjOEcMp7G8FWuLc2TYzBKoTvfrcPt6ASKjslHdq8PKmilkyxo16OqREZQVVpAsGoG8W4HU&#10;2FQy3i1h5yamYjJukRYZ9iDV62v3ktGh7EFwYiTCvbnfiJnwMqbH2WG8qa/ov9+mvhs+9/q1WwII&#10;+dq0Q9gbf+eY6nzs5uYW0hJysEkAxseLN1/clIX/8WI+Q68H+/h8nm0tlnnQbxPTefnlUt8CMgpl&#10;EILqHRBQTbKgyhYxknAEN3tSS+spwIcpI6+5ym11REPLv6O93RJD8mAUNf8ngvM/Rkl3Ceqrg0gH&#10;/ooYThPdhJ6Yyi00N5zFyFgmnb8tJhgWl9ANUus8RfSfwWZhbhYDsh4CgEXotSNoHVJiRD2I2zeT&#10;0TLYjoVVI0mrJXQ2l6GkpAy5BDClZYV0jIpAaAgqlQIzC0Z0dbejMOcW0u7E4oqtFWJiY5CYEgH/&#10;5AA0N1YgLMwXlhc/oHQTwTHUl5emKN0NwVaU7dWQdBbDr9wOMpJM9r4XxETIBZIr7Ph9m66/NKfG&#10;4tYCogpThKTiiYY7BJzDKgK3JSPq6fxWVSV0cyMIK7uMuHZnknVXca3lKjEXKwKYi7iab4awJheE&#10;V1sQyLsiqdUVcY12iGm2wTWZC+2zQQwBOE8YTO5hNyOuCK6+jJhGYj7Fdpie1kApbxVhhZUEjAtz&#10;3GnIc1oJHD/lJRKO6Fe3Q6tVYosAiQMRspO0Yd0ofZcRy5SKdT5To6OYHlVhmuQVS4TYAAKq0nJ8&#10;ur2FhSnar1FjvJeDF85AWdcgHFjNDQ5Qg0HXVCrRWl2JzPgE6JQqsXj2TPSbMA//G8y8/gRz/9dg&#10;Ff0W3rrwA1z2fhWXgl7Hef9XYZb0DqwS3sVF+9/hrO+fYXnqq0i1fAErnkfQbr0f7Z7PYsn1EDI8&#10;v40X9v0bWq0PYoxAaJoZDgHJuuchlF19FBqSZ2q7/eghqbTuegCZBEILvkfReWUfpCSzVmlbBTGp&#10;TY9DKDj/KPTv/BGTti+iyv/LWPTZi96Tn8OC7QEMWB1Dz9mnsexCks3hTybjICOU93NnKTA3PYmu&#10;4jK05RdheX0Xw9PrePKZ51AmHSDj+RS9/YPceSDOYyNU6ufxmnMyzt9sQvG9KnpGWxgkUKnIqiA5&#10;qoLte05iAadxfBwSmRZF+a3ok/L0hj6qT2rcSsmBpH9MNPYMJPNzvFB0h2TNDJbnlxDgECiu9d8v&#10;/s6ednhtI+WIfrb3tqNroBdBoeG4m5VNrGcdaTE3xHncsczz5PgtzqXfOmJHQX7hn/2kF+2jL/yd&#10;j17hUS5Km6VbQXqpYCuCBfExfLj48//9xQxuY3GRv4jfJqbz6qulgTWuJA18EU4GcK3HjSo+vbsc&#10;EdnphW5lHV2DEHj3U1QOlSOw2gsd8iboJosxMpqJyXU2snMILIkmhJ6mll+JuuqzqGl4Ax09zhjR&#10;lxJAXUWf8iR2trlPZIgKdI6AaYQyvUFAtI717U1iDWuob6shBmVEQW4ayaZmNPe3IKbaF7MTKqyS&#10;YW9vzoiFnnW1ZXB1d0J1TT3YL0/63SQxxyElJQmlBXfR195AsmgYkyQv5hZn6Dr3iWKqUV6aTbKK&#10;o0yQ/FL10vYt4T93kZhX30g94mT+GF4cxQyBYX9nHXQ6BbU+c6KzeHZWjdHhTsh72MeugQx+jOjn&#10;ILG9BRFVlB8/swv27Kae6EI4AXiUxBEuhecRUXMJ0XVXEZ7+AdxyzWBbwbOQLyO+3B4xNRa0zxLB&#10;DdaI73RHjNTk3jSGzvUtPIukbncCLXNc63Qh8O6lMlwUrkEY6IaUHdCP9CGy2hXR3Z4Ib7ZH1XAD&#10;xob6sLE2C81QJ7Qkqwa0csorgUV9NTEYnfANfCsqAqPtEgy3SNHUQPcql6O7sBQtdZXQ9vZikoBn&#10;h5jgikaDAfY709sNKydXTMu60UMAxcDDq6bXiAF95+UnYBHxFs47/hbmsW/hssPvYOnzF3wQ8Aos&#10;Yk7CzOa/cCXmFL71y0dxwedVWMW+CTOX3+GM9U/QZnMULe5fEBMWs52fg+XvHoPLXx/HiMcJ6J33&#10;4vr5x7DOE/msj0MV+AR0Vw6jzZ1D0uyBz28/hzmfQ+gkRiQhFsMr5UsvHBIr00svHkCP+cvQfvAj&#10;JJ48hiXvIxgN+RGWAr6CaptvoCvNB5LoU1il57or4IPeO8Tud7bRUFiOi4mVOB1WhNA7UpxNU+Cd&#10;kBz88G9ncC6dyrtUAZ+sLlyOb4JzWjvM46tRIpvAhUsOKKrtw8lfvIcbWf34wScxVE8WkJdagqLM&#10;SkgaenE9OR/1lS3o7+PZ+mS8u2SMZJDz04tIikqHYtAIhWYc+jF25AbERyST+W/BMKZFbMg1qrPE&#10;QsgWBQDR+Vtrpv5T4eKWfi9Q3f7gtTNo7WglctCMaTFiJnpgxDn8zribgw5Jp5BetEFs40+Vkm2S&#10;f1OadA2tlpfZfAqDbgql+eXQU2PFtsRgIyDkf4COKf3PPulN+RF9VOPsPZSZ1YMh81dffqU0VuqB&#10;6N5Aqri+8CmhVlnug5h+T6T1pgrtP9TXCsV0N2JK/FDSk42K3gpRWOyzg1dIX5N5IaLdBw2DEsja&#10;K+lCHH2SL8izIo2UwR0sLkpQW/9bpKb9DJPGu9jamcL8zDhm9WNkQEPIS/8NpL03MDlpwM3bSSip&#10;zCFJkYOwXCfaPwft+CjSr8dCKqlFItHHjMwbGB/XIp/0dWVVPnq7JARCZSguy6eCHsXNlDixCHWd&#10;GNQOMZUJMr6OjmbU11aIyYtrqzOig7u1sYpYwhKaB7IQ0nAFTuk2dC0VAdEIKkmyVRelgUPTsMP3&#10;Sd0w1Y819HU3iomExTnXib6OiyFqllvLS7Mk3xRgJ/Dj81rkNt5GVu89XO/0xDViPckSAvXSyzh1&#10;4y2cvnUSsVmWtM0e15TeSCBQcswxgzuxrZhWW/hWmMG85jQcK88SoJ9DMEm06qFCyGSdYvoCX2eW&#10;WJhW3QuHbHOcS/sbwvtcEEDPSDUspcrIsbolaFMS0CzqwGGWe+g5Lhh0WKBKMEOMUtXcgMm+fmyt&#10;rGBLzPvhZ3of4/1yqDo6BePZXaby29zAikGPjpI6DDY0YbS1GVODg1BKOEDhNP74yX/AwvGPMA99&#10;E1a+r+FS4Gu4GEBs5sYHuOD4G1gH/B2XCIhefu+7uOL/N1x2+ROueryBD2LPwdP6OWy670falceh&#10;93kWLz38OZJPz2KSJFVxwHeF+41sYjNjQU+JuTkS58fFqvVil5cw7f8wei/tRYvXc1j24BnMjwsH&#10;8gUEUMOuX8bMm69g8L8O4r77AXRbfQlV7r/G0gQ3Niaj4MaX11WZjONTSCsrSQKZomnqVzdhnjUE&#10;s3I1LmYMYO+JJ3C1YAyXSkZhFk/HkJGRXQrjo1OFcdXW1mFYy/WdOAhvFPsIMuhrSUMPfB2IdVe1&#10;YWaEl1MwUJAhUmO5YFzGrWsZ8LQPwr2kbAKDDQxxfwoBSUxkMjEFDutksqe8HHaYxfJvi1j6Dn7w&#10;5V/gdlyq6X7ozXlnLjNGjG3GME0Z4DywwX+KjY1N1FbViu/izazFBB8i7RCPWBRm0r3xOXS9z5ZB&#10;tFRLoFOPY1TOjrkoLb6W2PPZPZo+mdWY0uW80BGicOhjxbQGi+WcCXRefbn0VmMKHWTq3FrcnkNg&#10;kxv65wbEIlCOpKBc6EPILSuklcXjek8ipudU6OtqEH00fmlmSJS7I6rFnViNHBy/u7nynphoV16b&#10;jx55OxUu079PERsbgYryVORknkJy4hfQ2Poyyqv+gLr6XyIh6xK6Ov9BxruDzPQ7iMr2hH3WFdQ3&#10;V1K+NjBnHCfq24nF+Tk01hZT4RUTmGyjtq4KPr6eJK8kaKgtQlbmLZRWlolO0PqqUvS0lkLeXou0&#10;m1GIvxWJWpJa7AWwrb0GepIc2+sLKOjIwI1OV8TUW4i5NiXyUugniCUZtOgabsHyxhSBjIEkFxno&#10;2gwW54wYHe1GYlaiKB/2mrj76TqBzhSBmQEyRQ0c4j1Q11CCdk0LrhHY8CzkuHYHROefpWu4wK2B&#10;rpdvAb+sU4gihhJSZYeAMluEN5gTS7JGEEkwXjfF67Zud3ngmtwTEQ2eQtKZWshlbC5PQtpRiyZl&#10;CTxYInc6Iqz+KoJzQ6BdHoe0sxoDmi6kF95AXGEqVagbkBcVYbyri+5nAS2pqRior0VfNZXFyLCo&#10;IEvGWagVMuGoSs8+sSemsDQ1ie3VNYwMjGCB/QcTIP3xJz9HeXY+5WUX1iGncJbYjLn/X3HWlVhO&#10;yimcC34NNknv4bzbH2BJssrS7y/0/Y8EPq8i4bo/Af4izoZ8hHf9TyLT69vggHwXfnQcdbbPwMgL&#10;OtkfjufncfvtfVD7PYoxx/3o9v8SODBg1mViLj4Po81yL1oDv4lV94fQ4P6CcLna8M4e9DqdwPyZ&#10;70J9+vdotXwRXffcMLm4jh6VaUKltKETLfXNgp0yKJA1kH3cR29dDbydA7EsZMUuPkmX4dytbpSW&#10;lOAn7zvAvGgMF4uH0TxILIQMSDjKEi04sw02vvvIyCpBTWU7+tsH8Ycf/R4LqzvoVU2hvaWT9u9g&#10;bm4RPW29GJT0YFSpxc2wu1hf3IB6UIPcgixk3ExHdNhtzC2Z4kR1SYmlqjhyq8mY+V2QXoZNAhAq&#10;fCIF95Fzo5BYiIHuhsFoFxqFnPK0Q6rBdL8MAKv0/FgmiX4cATacd840/+dJvztoq+4S+3h0ms+b&#10;m5sle7wPaU2n+FT39VEDS/dK5/0r6PCLj7+RcosUhCkKKr8YhLYIvGUtvUi/lSFcf/yzT2dFOIfm&#10;hKjQGuORJr8tKjajn25Oi8hyXgWdg4Qmb7glvo2SlnuE5KumuECzXXAqOouEngCEpgcSEKzTw6CM&#10;UwtS1d0mOjP5pppbGqAkHRwZE4HIuHD09UhQkncH2aXJyO2px9KSlqSQDUqKc1FP7ON2fTz8muyQ&#10;UZuAQWrd2SN9kJ8LYmLDcSspAs2tlejuJHnFI0oEDm3SerQ01kA1MoCgYG/hLiMs3J+Y0D0hR/qG&#10;uuB/PRhSAsuVxVmSakvYXJ+DemwI11siEFpphYhSM1yrvQrvMhvM0n520N4z0IiR8SGqiBw1YlgM&#10;lU4bVTDqB7E8p0Gvog0DSmoB6CGrVZ2Y1A4Lt6L8cLU6Dbq0HUhod0JSj6dwsxFddRERZefh2+CB&#10;iIKLSJDaIkXmCre7p+CdelbMTE6sJflVZYHIystiGD6p1w2JjbYIKrIiEbBJZQ+qdDykvY45vRqK&#10;vmqsbS+hZbwOsc3eCCg+Db8ia7jlX0FIkTn8807DN+0DnA0gqZd8D66utugd6EZnSR7GOyXwdSUZ&#10;3NYhRjgMWjU0Pb0Y7uLRvwU0NNeit6IChoF+9NQ2QdkoxTRJ5LvRUSi+exuziiHYBp6BNTGcsza/&#10;wjmWUgnv4UziSVy4QWAT8jdYXXsLFyP+gdPmf0KIlSPVq08FExhQ9eG/zv0OXk4/Reu5I/jlU3uw&#10;wAzH+hliM/tQZPEYhpyPY9LlYVSZH8G2616kXzqEWa9H0WOxH022HJ30EGrcnxTrsQb+8TlsfnQA&#10;m1dfgOHk3zHZ24GFtU28E11DDIUYS9Eo3rzWjo+uS2FFskn4CeYuCpYrZEVzYxoMKwdFI8n13zOt&#10;ATMbO/j8weOwKR3B5RIVPr5FDSvbFEkQ0eozY3lgfGxs9s4ukA1Moyi9TqSxQekmhaeYDJH/02d5&#10;Xi3uxmQgPfG6oEvsUY/ri7urK+LiEwmQd/DbX/0ZX/3id0Uc9ow7mQgLCqLTCTwIEM99dJ6k/hhi&#10;byRR/d8mcsDgQ5CzvYXlmWlh7JzHnNvZlDzHpKPGU8pruEQ2xetH3/2puOZnhCAl5AY+/MNlYvQr&#10;ArgYWMa0EygvqEJDdT0ds4u/v/ZnODk7wM7mKu7dToOtpQ3sbR2QdisVcpLnZWUVKCem6OTgjG98&#10;+VvITM3CsEwmsECUM11XgM4rr75Sers9ES5F9ugx9iE6zx+Lm8si4636NoTWeqOurwzXmkLRPtGG&#10;KJJdEUoXhPZ5ok/fi8WdGYRUU0td7UTsSA6jcYxa0TkMTQxAxUsS2qrFHJstujB3SI8Mc2RPKj4G&#10;NbrG6tocUtLCSftOoLv995jg0L07G4jvuo1EBbXQNT7IyUjD9euJBAIKLCxw+JVd3E6Mg0LRSwav&#10;hKK/A1097WL0SzsqR19fJwYGZWLFuGJAiWHVALKy0mCc5nDF81TZtigfcqytLJL8mke3rhVhVVcQ&#10;XUfGXnoOEWT4vnncgXsX87N6opaDYh6RZlhG0qUbHGNqblaHgZ5GTE6PY2VtElvL08SC5kUQwNnJ&#10;Eej0SkwvaCEZluBai614h2Z+gIROJ8RxXDGJN4HIRUSRjPJJexvxdXawzDRDWObHiKW8JBA7Ci0z&#10;E07AIlpskEznRdVYYWN3BWP6AbRIbyMtL5AYyRRkUu53uy+8LEpVtXAoPS3Y07V6K8TRdU/d/jMi&#10;qsxwNeA1uCaY4U92P4VFgiVeu/Ib9JUWofj6dQx1tVOlZUY5CeOoGqNd3VB2dtHzI8mcV4SZgQE0&#10;1zaiPb9E9PnMjI0gPdAbun4lcqicrH3+jHNOv8El7ssJ/CPMiOU4Z56DXcYFXEp5D2dj38ZIbRXk&#10;DY1UCXfBYagLsu/hXmw0nJ99Dt964gmU2/8Y1Zd/gnWP4yh/bx/GfB7HtMMeNNocwpr7HhSaP4Yp&#10;/yMYPbsH0o8OYoNkU8WfPkcARSzI6nkMePwUXTHvQG93GesVNWgZMuJ8thJWRRqczlLitfgO/DVR&#10;go/TB/FJ7iiCCuQCVLh7levU2iJHhzXFO2ND5Gn8oUEhOOlxGxdudsHWJRHFmSXoqKqGghrUtupa&#10;yIVcIQCihpbBVKlUIKeoSnxPL28UdbylXirSYyOnP0hPLoCzmTsqMmoxqzPQMSTHiGmEhYYhMzOH&#10;jPNT/Ozbv8Dvf/oeCm8Xo+heKcnjcZGWccqI67duID0/E00yKWrbGBAIu6hRnps0oFtC7F1EbtiE&#10;43lXLMwTs2rneUGUKh/IL/6gt5BjRCyWF1YFW/r7704hzCP6ARDdx+3kdNQUUCO9soop3STUAypM&#10;jOtF3HKlgux7RE2fStRTOczPL2CO54zNziI7PV/kYYxYMUfNENdlcKXLPuhIfrk0rNwKMXIvpLel&#10;k9EqKIO76DF0I6zZH3XdpYiX+aFMw64J1xFWGoS7XSkIa7gK4/IElPMKapXN4ZX/MXIUldjcnBOr&#10;notqS0l26EWLln43GUPyJhEMr5mk0X0CFR45mp7SQDXUh7oansi0CZX6HGra8pBSE4IPk06L4diU&#10;ziCUV1eivccUg4eHuTm8LnsMLM65g0k9ezPcEP01krZWOoZulh3IU4VZXGTvgxqq5DyfYRcd7ex+&#10;dZce4CjOvvFjMtx6+Pq4Ijn5BqIrfJHQ5ijCECe32SOBjDa4xBbNymYq3B5srrFbjPvoHGoEO/Ra&#10;X+NYYWpoVbzyexoNDUUor7yF3W1mUUSN6TpMcVuGmpDSw0H37OBz/e+IbrJGXJ01olp9EJxnjZjK&#10;iwipvITQBhu4ltkjqtEBCeWWCC49Q3mxIUlljSSSVtyxH5hrjoWVadS358En+xxJskuo60mnfPGo&#10;wqboX/HOCCSAsSe59RFietyJWVnBtuxD0REdnHsJ4fle+M93vwWzqLfwW2IeF5xex3BNNbT9PRgn&#10;AKdMQ97WjvwbtwXgTIyNor+uDjMkv2aUKtTdzYUitxCTROHVXR0YbGlFsSQNVn6v47zvqzCz+DWs&#10;SU699PvHcS7oNZyL+TusUt6HY/InqLgbR3VjGn3DXbgQ9T7cvE7h1he/imFpK5758o8QUiyHy91W&#10;XIlIx8W//RkDNs+g9swj2HLfD8lv/w3Tdo+ixuUnkObEos7zTyhw+wckzr9A6ZXvoi41DOtzBhhr&#10;aiB7/xOcT2mERbEGZsWDuFCohvntVpxP7cOlXA0ulmhxJqMf1oUkl3KH4XizFQqtEboRDaSt7Anv&#10;PtbJSKX9Wjy09zA+dk5Cf2e/MFJTpzPXRG47GUR2MNrWhqFqE9DwyJOvdxAqW+SYXjdN9mOQnTVM&#10;QlZWheqbdxHiGkJGuQ1FlwJp19LFeTxPRqvRolfShYkJAyqKqhHkGIZL71GDFXQdizMcSZeuTPm6&#10;lX4bKxuryCzMRG5lAdW5bSxMGiln25ifXhALSLfpOO7rGR/jhcm0h47ht+nFnMnEz9ge3Ky84WDp&#10;Tr9MYLNGjLe+uBkX3rmIxfllzBjnSVr1o6O5TQyjJ8YlIz48AQoZ+1v6VPiXXiJg0o5piXUrMDTA&#10;i1m5fEii6dhzAdsCX/VfRq9CSpxEeJSBWSUh7hoGp7qo4oagsb9MeLJL6buG8SUyXsrg/IweaZ3x&#10;wv1CDrGREXUPQtq9EFxjAx3JFQ4IJjNo0DokxfwyB4fbwNS0abx/m85vJ/ah0yjA/pC5f6JGSQZN&#10;8mdldRgVlb9GbGsE7Fs9EVcbQNR0F0HZVoIVdXV3oqOrFcaZKULeOWwQq5iYIlAj8OonmcUUtaVd&#10;Ao2aA85vY4ryMEfsaYfYj9GgFh2+WmJeywtTAjylkkpMz9N+Ai+eb24gsAyvscVbiX9EUMkFsWqc&#10;10R5pNgIyTZj1EI12o+y5jxiMQPQjSoxM08saJTYz0APJJ1lGDYoMTszholpFdJrYlDSmS3YS2A3&#10;sQ6SVpE1V0Tsq+gSawRXWyKwxp9+XxZyy77uMrXG7yOo+irduwXi8kl6tV4laeaCwFpzAp8rSEl3&#10;I9bWh4GOKkTXOFOjYAn/wovQE6tcXZigiqlHOzGriOrL8K+1xPsF7yG424nk72k45Z+Cc85ZksdX&#10;cNrp9/gk6S1cSjiNcyFvwsvTAr1VVZiksptUa/DeX9/E+Q8+hM0nn4i5On019Zgj2VVfW4mO4koU&#10;RMVA292O8d4uLA0MITk1BNaxH8A+7WOcsfstLse+iR+++hw+jPor7LPO4cKtd2FFzOeC/2s47Ugy&#10;LJFY0NnfIPGrX0NkaAEOHX8cPomFGNXNwkgt4+bqCs57B+Ajvxz0ZIQi1+cduudq7JDkXVxYRmNZ&#10;E1VgMhySNrPTs6htUSGhcgBnI0vR/IEZbodm49zNDtjelMD2thQl1R2orCyHqr0Vw/IhBCSVo6Fr&#10;CGkZTUhOr0Z2dhlu5rfCOvAO3jHzxAdnPBBb0IHXKK2BB4taueNWTJz7jDGQETHz4K/cwPQVFIkO&#10;eWpNcendj3Dm4imEuASjvkQCo3oYG8vLApB4lnd63B3MqtV0/i5GlKPITMoW7kCLs8oEGCzMLmF5&#10;egXfe/LnSA5Lh8eVaMwa2baYwZgYVY9ChlVq3DLzMqnhHRMd0rxdMBpKl6/1iyeehsNlN7TWt+Ky&#10;2WXodOyUy/QSsEl/eO0k99coegcQExGDpITbaChrgH7MQHklTcTp7W7CqKVriGubWCCDCN//uFaL&#10;f3z7B7gWGYfEmCSEBxJT+mxOEP2TUoPG9sjX4mv+syM5rN4L0TIvLN0nQ141ICDLHcXSLCTXx2B6&#10;UUuMZYwysCLm1ixtLSBc+Pz1RFRfAGpHaxDaGYh/XHsFzbo+ZNfWoH+oAxn1VJBqOTo720RmOZec&#10;4S6m8VscK2sQdyryaNsOKktC0Sb9PWrqU9EwUAHndDMMTfYS4q5gfGIUOi27Pt0hGbOC9k6JkFJz&#10;c7wUYRTtHS2E5OvolpYTkjPjaSQZ1Ec3SrSZCmuDzjHp7/tiJjGzHANHjJjl0bMx2jZKkklBD2kd&#10;Napy/O3a7+FfR4BAzC2iygIpxErCS8NxozAKyWXBGBzrwDoxigl25E0AqxnpgEReg7l1g4gpvroy&#10;SezCg5ijJ+I7nOBGjCWky4HYjid+99G/4+S5X+ED+1cRXGeFyCpHeN76kOSUufCZzFMWfKtdaPtF&#10;RBefRwJ7GaR3eLOtmChYJLmB7Y0ljA93ILrVFYltzsSSzNA+UE01YAtqVRdaBluFDItqtEJErTUi&#10;6dz4VgdE88TDZmdElwXCMuQNfBz2Gq7EfIj3HV/F38x+Bv1ANyaHBzGi6kd1TiYWCYC0pMfZdQW3&#10;pEsTOqTeSEBFYiKas8qha67DdFcPAt088L1ffAM/eP1rOB97EmY+r8Ii6V3Yhv8D1jc+FJ3K5+P+&#10;QUzjQzhnnId15NtwuvBr3Pve95GQ3owPXfzx6u9+RzJ2DkbVkKgPPKq4tb6OiaU1vO2byTNR6P7o&#10;eXIdIiOgA1DS0AvH67W4nDcM86JJfHy3GxEB9zB65iOMyYZFf40kvxJ3U1KRe6cQ1QU1UA+pERN3&#10;F1ftLfGBxZu4FPIPfOz1Ci4nvoU3nf8I6+D3ccb1TXxykcDS1R579nyOmLIazRUNaCqshZpjR22y&#10;J3RuudmwGIR4bJa7CoCpkSGU38vAeVtid4GvwdL3HZSkZWHBOMsWSsa7A0mNFEtzi5ifHBfeAZgJ&#10;DfYNIfNGHlprpVhZXBUGrZKp8L3nf4r5qSW4m7nB0zpQrBAP846ghpIZlMmomZnM6dlBF+fJ1GXB&#10;ZTQxPoWTv30PtQV1VCc/c/BOZiA+6QKMAAxxZBss7VKiryPUKwpXzV1MSy5ou0ZjGjLXcjRUPud/&#10;vJgviXToTVcVx3I4Gs4L50OMhA4MinzxPn496NMh0OkwRSDIk+UjpiKCDLlV0DfuDedA/qaMMtrv&#10;IqP7DuL6PUmKOCGpm2i/wguRrfb4L89fQkNMx0CtblNLiwgpvLjIPkE2qXVit4jco84ey/pF/41y&#10;iuhmXzOm9EXo6vwt1aNxaiS2cT0vEEn1kfRg7wt/y7xMgpcaqAY5GgXdHP3R6tRob28h1tSKUXUv&#10;amsqaN82OhsKsLC0DJm8hwywm86jB0GUs66uENNGA6YIpNhHzsgo5bGZaLiMQ9LM0XHL4CUOw8Zh&#10;RHW7I7HJRayHSmq+SnLIBrE1lnC7YwbP9AsIIyZyrc4PfepWzG/MIKEgCMlyV0TU2ON6YySiyj2I&#10;uVgQE3RHbJ0NyVAbRHY6I77HDclSVwKcv+CHv/sKsR4HBBPzcC11RHzNZUS3kHwi1uNVbImg8ou4&#10;3mCHiKyPkUjSLF7iiMROV2TLUkXsLeOsBgFFFgglIInmvp/cq6SpDcTyelEuLcQ1XmpBbCeWgCeu&#10;xwXeHJ+r1gr+BAB+yTYkbU7i4vWT+Mj/Fbxl8wbOef8RwXFOMA70o7GkBBvzs9APDQpfOjvUenPk&#10;Ar1SJvz7ahrrUXYzC+3paWjNyIS8qBDn/N7Cuaj3cIaYzQVK81zE33DW62VciH0DpyPfhFnMa/jY&#10;8XewcvkzPF//HiK/9TO4RFXhb8422Ld/D9bomfXWlJNE0FGLqiPiQDKFGPeCXosN+v5RWAmm1reo&#10;LgJqrQFuSfU46VsAj7hi5JdLUZFbiqaCEox8fAbK2+no65BDpRwmmcgxw7YhKSzCuFSK2uvXkZIc&#10;hDMOfyQJR2zO40+4Ev8+zob/DVdvMaPeRUNVKUbGRvCdn34bCXejMD6uwfS4FhMz4zCLOA1XX1u0&#10;VdRjqLsfXdXEAA0TxEpIbs/MY1QzCuvQczAP/juUxL5HBnsxMTCMazeLsb64iG1qAG/HpaOOmATb&#10;4PTwKNYX2BPfp9hY3UCcdwxJr3Cqk6v0LLVUBrvE+pbFfJorp67ikzfMMaIYQ2tNC53/38Cxwsta&#10;yLBl3TJhIwadEdkpBYKpFBF7GhvUIedenrA/7n5grBB/2KapfNeX13E7/h5mJgkcycaZ0ZH50b3r&#10;sbu1I2yGQeR/vj4DHRM20DMjW1WrHsTXEu9dLE5zFNL/ATo8Tye6LgxXCi6RrPCARMLB83YgvOIx&#10;enJ/AWM5J0pXiJKGiPAqcf2uCG+yRmi9DRLkfvAuuYKarkq60VVIpS0CHBjZ2e8M06sJo064hahv&#10;rkIlyaR+YkF1jb5oqfs5MQQeqvsUhukhWKSexdDcKF2faN8Wz0UwDfPxNGpel8V543zNzrFfZBXa&#10;qTIVF3OsalLbJJtGFc3o6e4gRtWGUQKX4SEZFeYoXacEY2oFsRsuWB5CZBcVWwIYZ6a1pH0HKc87&#10;yJHnE7BYIYzYTlDWaVxvIXBts0NStTWymzMRU2qPmA5nsCuK5N5AfJD0VwTVXiZ5SYyIQIN9JKd0&#10;EwvpdUckSRx2dRFRY454mSciqy/hA+ff4/3Lf4VNzLuILLJBYLU9bvICUR61qreAc6GFmNMT32yD&#10;qIKzuEaA5UcAElh+AZGVztCN9WNCqxD9NjEtNkgiWfz/sPcf4FldZ7owfMr0zGTOJCeek8Q+40yc&#10;OGPP2LETFxKwsWmmdyHUe+9dQoAQIKHeuwRIQkJdQuVVQ7131HsvqKEGKjTf//OsLQHxOJPM+f/r&#10;/853XdmwtPe79uprPfe6n7VX8SY2NjXbCT6aubm9AO53iCnlGxNj0hNMKZQ6haBqa7je0oBv1hXo&#10;RMhBK+Sk2AtYw/EgVCy+gOHls5hr70ZnaRkWJsdJWHqEalWfn4+BGmKWfX3oLi1Bb2E+xmqacDvk&#10;BppSkzGcXwxvbzOEJF9CXLgzvEPPI+zmNbhd1IRZmBpsbulA33Ev9Al8Ln/5L7B8by9Ugwtw5pIW&#10;Pjl9EHuPq2CDGM0Dapz1Hfcw2t2JqYFODHcRWyXAWKLefZXaweVbNVD1LoBLWiU++mI3TNxOwdz1&#10;FIxcTsLA+TgGkxMwaWnOEoDVhTk8Xl+Dn+tVjNfXYaiyDA15uQhxcsKOgx/ioz1vw8DmALTtv4SF&#10;+0mYRCvBPEEdp88dwRHDPbAPNsFr3/8HdHTW4kawK8ITr+HmHQ/oEjhd8TIW6giPySxPT2NmoA8d&#10;La246OBMzEkJBk57oGp9EI8pDXVpiegsKkJrdTUJMOVjeQ0BjoHwcwmCqYqhYCy9ZSRvJJzZmbkY&#10;6xlFlE80ZPQ8PMz7MT/BaAvvW/4UVYU1CHIJh6XOecRFJaOwrICbMcnYMzG+KMZ6ImMwMjCGG4Fx&#10;QmZYVpi1mCs7ormiHRPD/KmfvxyyXH+Nmqp6eF4IgA0xKQYxtmMjgITcTUyMY6yVZU6S/W9ewobd&#10;0nuW9/uTvO+59BGKQZA3qt8KU4RLlzSmc+CgbIV6Fc88V9S38mdEHnQlRxQN64WSBw6c7Z7Dq8wF&#10;flXWJERXEdx2mQCHevZSR5QPVOJimCOqaxjFyQMVJPEkYjpA20w/7rbdxcbqA/hFR2B+jpc/3MPd&#10;ik8psfy1YAOPVmeR2nYD5+7YYnaqR4wf8WfAXqL9lIPNjKwR8PA0dQkM2zt4k/RnpGZNoKevAzmy&#10;O1TIyxjpb8HdohwqgAVK92OsLPJg1iPqCXgV+SCxniG0E8t5uDxPYT6WtiZdmxMq5Ab986pxgB8x&#10;loqmNLhlWsIlVxuR1Q4w8TiFpo4CeBDD8CB1NKDNES7lxnAhFhJcbA3vYh1cb3JESIUtruYYwDeb&#10;ftfQc4I8Iqqt4JmpRSrreciZ7cE/ffR9XLmuBkdSpyKLLBDKqlSVI4zDlBBUYYbAQlMCHR1czjcg&#10;FckGQR18aKAZmu8VE3gvI6iWGFLtOVyKOQ1PAqUbMm8C0ll0U/rOlV/A9UJLOEWegD+pcZH1pIaV&#10;GMM3zRCOQfrQ8CbASdCESfhZGLgewQ61X8HswhkxztBVIXU6ywQ8HU21UFE8hc6GeqwvLqKvvhYN&#10;MfEYrSGWmZ0Pv3NWmKJGmRZ2HUoHjgs1gs9fjwwmdbkgm1TgYShf2Audq/vhZHEUjv+2Fx+ePgIz&#10;77P44uxe/Lf/9mcwu3wLzWJSngy9Y9JcIa7r3NxCpETHIC6jGkfkz+CM4ynouStC1/kgDO33w9T5&#10;EA6eeAf6pB6auB9Gv9IpXLHcBWNHeWTkRGGFdzEg0Lrf2Iyu/DwsDPSgIicJpu5HoWe/l+ryBAx8&#10;DkPj/Jcwi1CFTYgKjp/fhdMGO/HTX/4v6AUrw4TqwjREHrohx7HfYRvMY7Whc+k4lQ+rL0NYmbkv&#10;nrmXT6i6BUv/s6Re7se1S6ZYGh/B0/vTYl7TZEMDqmsbST2axdz0PPq6BuHn6EV+Waweo7agCHyg&#10;XVhAGELc/aGtqCO2tOC2PT/FX3+Y9U9g6N44euv7cdXZB1GJ0SLuu5nZQviry2vRUt+KYO9IrK+u&#10;izQJ2SVZnhyeQmxQCpKiMqQ4Wb6ZTBB4zo09wL3qNvFpvK6mUYAHkwweWxohQJXAiKuFY/mWS+RB&#10;Ah0OVxrP4Y9Vz1FfzF/WfpchvRhIdk+4hKFJ1qdZsDewuDiBnPoMOCeTmnDPAxtfSzvJM4i4511E&#10;cKsTXHNNca3CBp51V1E704n19UXMUCPjCUn3SV9dXePtTh8QA9kg5lEpWEgd0c3swkwMdN/D/Zks&#10;jA0HSwnkLFH4njJnXLxzhSjlNNFOadNqrpTJiQEK/xHljge9NjDJjROMoqTPPpgg9W2a1LZ7aGms&#10;wT0Ck4baSlRWlpC7frGb3u24KCySGvVgbox6wBXyRxVxfxQjfIbW/BTu1d0lCjmH5eUpTA33o3ao&#10;GO0D5Zgbb8bA/UbYFhjAq9oSVyIV0UFMwyWJd/Qzh2+7M/yJwYSQKnYuyw628WfgTAzDp4rUmw5n&#10;YiOGCC4gFSjbEGGFJghvIDArNMCFZFX884Efw/O6OQKzzWCaYkbAZgnbJH34E1iFV5M6VmUHn0Ij&#10;KMYehh8BUhAxK48CI6w8eYDpmR5czTfHlbizCCq1gF+LPfa6/gbVLako7kqGMy9rKeUDAE0RWkCM&#10;LUsTwXdNSO2zxOWkc3j9N9+FZZwmDD0OQ8t5P05T7+58RQsLfd0YrmvB6vQknhDIdMpkGC4rwWh1&#10;FSY6e/Bwdg4D1eVojoxG8c2baEhJxSC9fzI1jtSkJCxNzWCkpRn3yYxU1WC4tgal+QmwCJRH2Ptv&#10;QcnMAzo2J6BwTo3Yxhf4p3/7EKuDU1idJECrrCAh4BXTT8VxvaWl5bC2dcJZAhvjSwQUbkegdW4v&#10;zK8eg5rZb4jd7IdBwFmYXDqCcKN9qNE+Db3I07BK0oJxup4wKXkpGKooR2ddlVjO4RpgAIPAM9Dz&#10;OEJq4EFYpZqQarkPdqRiGXmdINZ0BIaX5PDmT16DmcVuet4LNYvPYHz5AAzcjuHIhS+IvSlBzv5z&#10;6PmegbbfaahdPQ4jP1UoXTsI8xAF6F09jKryPAK7FiFkc9SeFof6sfboIQGvG0bb7hFr/xqD3UOI&#10;8LqJ5dlltJUUkewRmymuQRuxyBuB0Rgf5o5SSDTJJN8BJyqPhfFFXLFxR3/rINob2lCee5fYzteI&#10;v5GCxooOJEdRnfTzgmqWnU32wh02AUyIy3UYKZmJTb3Y7tGjNQS6RCAnhXdfYNmXAJT9slQWZUgn&#10;oXIypD/fuESy+D2BDcV1I5RP45XiY2KwvrQs7NmdMHRtgs4+WX1rDYHEOqkzD0kVGcWNhlCEt15A&#10;aKM9rt21x9rjRVJzNrD+eIF6VWsoJsihcrKC1CwvjG4sYaSvi5jCEnpJ8CsrignR+zE21kUF20Qg&#10;NErCPI0OAoAxYhT9/e3ETIYwNBSIB/N5lElKDyeSsNUlxxG36+KI5TxGQUoQeGN0ziv3fLxd6iIv&#10;qSBVjTM0OtS9OR7zXOx9Mz09hrZW3qDoCWZJLZAK6ylVXi8V6DLp1x30jvfvKcXCLM+alCjmo7le&#10;rG9sIDU9Fp3NZdTDFKOvvxNewZfheFUbVgHG+JXm+zhNjXQ/3fdr74Oli7xQqbxazokjgqObzuPy&#10;HV3YZuvjfIY6vDN1iZlcpbIyRkQxsRZiLiG5BDzF5gi9oy/2zLEN08beE58gIM0CPqSi6sns4csH&#10;9iWqSfN6CGhYPfOS6eNali7Cy23gW2aG/sk21HaW0TtLxNRR/I12xGas4F5Kql0Zzwe6gEBS15zL&#10;nAh4TBBWYUFhWSO4hJ5rLyEyzxMqpFbp+B0nxnESprdUcNj+EGJvuKMpMwtTHT1oSE/BYxKSxY5O&#10;ovf16KYea35wACuTE5hoaUJtahJkLm5Iv56EyeYW1MbexFB1rVjhX38rDt1Z2Zjt6CC3zbhXkItb&#10;541h/usjOONsDTWDPdhtqY0/+5u/hM4VNSjuOYR9uz9GW2kVhurqMNvVj+qScigYa0HD/gBMXY9D&#10;zeFL6JBQ61juhP7lI7B2OgQt0+3Qtf2SmM1ejMgdxwWdHTB1Ow7zcEWYx6jDIFIZd+9moSIhHgs9&#10;nSiMCoEZqWSKlr+FVagiLOi95XUVGIUoQf8qsScCNQbhf/jR30LH8SvoOn0Fw+tysA5WgvaVg9C/&#10;RPFf+AralBYtt8OwDlKAfaIezNJ1YHJLHYa3NWDmcwq6xrsQHx2JgeISVGek4D4B+SKrSiTUuZlF&#10;SLlNdsPSDOOFviGk3MzCJB83Q7+N9Cyow92A75VgjA1Jg7j8j9s4P68sr6AgoxgJ4WnwvRCOQnqu&#10;vduIrKQcrK48wt30u1iafkhyw5MNJSFnaWf20UBMa+n+Q+QlF8HjvC8GO8eQfCMdWvKGSIu7s7l7&#10;IdB1bwB+14Kx8XAN02PjmyFs/fnGxbLLaaQ7f46vLpHmI/GYUG99k5TuTadblzSmc+CAbHpW2lZ0&#10;YrgdT4hNeJJqEdjkgFDqwWvHefITfypbR/dsM/xIwA6H7EHtRC1qhzsxvb5EdJEobHslOjsIUGbH&#10;CBC6qICmiD2sCHVtbGYODx5vYGa8Dy2tzZSwx6RPHsfyAjMWpnIb6KG4z1d6oneyS8ztmSHgmpsh&#10;eifQdxMgHs2DTw0V+4jwYOPTJaw8JLra20UF+5hAaZbCY7eM2jwG1C0+l7NqxfvgNNcVkQpF4Ppk&#10;BU110hqx/LRITIx1QybLhqGxKoJueuPCFSvs+PIdHDf5DGet9+Lz4+/DIVQN7hl2UHZSwAnr3bic&#10;qYmgVkf49rjAkwDIN1MHVvl2CKq0Feea+1YSaBC4hBDzcc/XhleBrjj3PLjtArwrrXCj/iI0HBTx&#10;lcavEUysxJ1UK7dcY0SRCchQE9thuJcQkFAYgTzJr4KYTooa0qqiqYJX4XvbBueT9MgdsaLWSwhs&#10;vigmBEa0n0foPUcCunPwumtJTIfUKh5wprCCS88hIMkJutfPwjTgFKzjdWEaeAKKLiro66gmge/C&#10;g74edNaUYrKnHfP9/cRa2sUM5La7pAJlpaOrqAjd5aXoJRbUS2V2r7kDI9XNsNXTgrmBATwvu2Bh&#10;aBDjPD5TVYfxtBz4/vMvcdI9EXomX2DXoWP4H7/cg3/etgtq1+SgqHoYKvqHoeOpiiOa+7D/NAGM&#10;mxpUPAgMLh2CrtshYhp0JxVKl9iNmhOpa/q/gR351THbgZvKu1CqSkDkcxqGrsSCLuyGwQ0FUoU0&#10;oOuvimFS/y6ZWGFiqhdqVsRU/OVgfH4vdC99JUBCz/Jz6JJKpOuwB8qm+/DDt1+Dkc8JAq+zMHIn&#10;EPE+AitSsQzD5Cldx2AarED19iVM/U7hnc/+J4H3UehSOCZhp6F+bj9aGgrRXnAXAy0tpLqMYqK9&#10;CyOdVJZLq9SuWUifYmNljZ4fi10XeAghL7EATibnRbutr65HdlIuZu/zaRAS6EiCTXJAbZ7/majZ&#10;wu9iEB7OPSSmUym2njhncgWFacyYSG3aBCnpYr8c73Osra6iWFaGm/7xWJl+hKtmXgjyCMXdjDIi&#10;HM+QcCMRmseMiDE1obO2AvNzvHXKZjjfRA+6CBUENjDCpd5IkzQWktVnj5/gCW9nsZnuV43EdPbt&#10;k60RyxnpaxJfqsr77iK43BbepAr4kvrU3l8laC8vWrteFgCfXHMsPVkS2ydEV2djcIIXQW6glzcF&#10;p0DX1hbF5l2Dw3ws8TIm5+4jpToN9ygcLvAq6s021mdRU3ucgGJVrNRu6MyHT5ktdFJNpTElKlym&#10;ehvr8xjs5XEbLkj+ivWM7JYxOtyBpWViPZTByXECJwLNR48WMTDQQazqgfiEznN0nhC4zE0PC8Y0&#10;e583EGvEMrEjPh9ruL8HvfeIdpMat/xwmipuGbHNwQiosEVgvimuVzggqNCK2IUVCT1P6DNEULom&#10;jNK04VPrAPd0LVilqIgveReJZbilacC9wAQXiywRVWaNEAKlCJmB2ID9aqYGQkrMSEUidaraBv5N&#10;jggotsDFGB1oWB1DBIPBXWI/KQZwTdFARBapWQQWwXdN4VfPc3UchKoVWGKKiDRHcXyzOqkT8lbE&#10;Eoy/QFiDI0IrzUnl1SK2ZAL/Gmuys4FxrDb8MvUQQukILDJESKUTPDKuQt//NAnTIeh4HYUJCdG2&#10;Ux+gqDAFo83EYrKz0JhXgEUSmDFiMTO9fZjtGcAcCU5zYR46y4vRmpqKomvuiNfWQrGXD2SpWcRq&#10;GmF2RhkDlWWYbm9De64MnTduwvfHb8Ikohyq51RwWukAVJ1M8Wf/4y9hSGzjk+0f4iuFXdD3PQFl&#10;6/0wDtKGBrERBQ9V6BAwGFzcBxPnfTCw20P5/RiGNnthdPErUq9+C0svOVyw2Y9hebpb74MZA5PL&#10;fpj7yUHr6gGYuR+BZbgqqdxVGB3j3Q0aYHztOAyD5SjP8tClMPWJ0ahe+QrGVB5G7ifxl3/7Fzhi&#10;+CUUbPZB1WYPjih9gCNmO6FFvw0u74ee5wkYUrx6FI/elQP4dOcPYUQsScPqt7ANpToLvyxW4C9P&#10;j5Ma1YKVB9RBkuxU17RieHphswP9GhP90mpuZuV93AkTSIRcDSLmvoqVhRXUEHtprON2/zV1sjys&#10;wGyfO36e68b7Jz2BM6lY3nY+SI3NYOlH0o0kPFl7gvzsEuGHB6lfvSg2ipIA4elzocb5ukRS59IN&#10;H1KvHi4+hOeVMHhdDkCER7RQBXmaxOQULzr9FrTZvAguKE1EKu4vYOTBIqKD40l+n2OcVHF+yV5f&#10;BRw2AnQOHNgn626tRcd0D0Lq3KgXtoQX0fLgjisIqLVDYP1l3J8dxjgJt2/ReaL1trhVH4amsQEq&#10;gHU8fEiqzNNnyLiTgq7uBsrUIxLsWYzOz6GQ1JTs9hwCMGdMLvcLBtNJdL290xUT43FUkFReVPCR&#10;JWGwum2M1jFpcagYW6ICYvc8uW9iRDpDnYFI6KkMTMS8hvvJnp75UL6SklwBMhw/TxjkCp2aGMDq&#10;o2lC3SXMzY0SGJKa116L2ZlJYkFNAuB6OmqIgQ2gvD0bbgXWxFoMKY+kplQwU2F1xQI3CGQCMnRg&#10;m6AHxcizcMrRFF+H7LM1EF7vCLs7KghpIHDKtYBngSWsk6jHzzNAcJkphWOF4Co7hPCnb1KbPPP0&#10;SfVyEpuze+URUMQbQc/vGHxIlQqiOC2i1ChsHXjGKSOEy5/YZhCpZSEMfgRc/qUOqK3OEpMjo/Kv&#10;waf8HGwKHeFVaw8vYlv+5RyONfyqLWEQegjOJfbwTqc4s+gd5c8r3hHmoWdhQyqB2S1NWNxQxWcq&#10;n+F+dxfWlhYx1tYsBkifra1hvrcHzaQeTfZ2Y6KJtzntwIP2e0i3cUBvbgYBUTcao2+i9lYCkkjV&#10;qk1KQXlSPNn3osrZBVdf/yV+9pk8lA0UoKP3GT44qYXXf/0JzjgcgkWqDgxdlLB9x8c4F2wItfMK&#10;0I9SgF2KPlRv6ELP4xjMvQkMvI5B02In9pl8Ct2LBwRQ2gQowvDyQRQZnkaaMgECq0NGO2EUdBqn&#10;zu2GosNB6JE7I9fDMA3RQGM7sdzxe9B3J7tIBTFAfFz1Q2h6noF5shpMI5Rx9twJMd9op/I2/Pb0&#10;r3HUeA9+/qsfY/vRX2HboZ/DKFgNvkH2GOhrI5ajBn1SscwDCcAilCgtqshJvIX2knyMtbRivPUe&#10;1klwqZEiOjwOzbXV1NBJ4Ak4WPCmRwaEcHLbHeItLoid9DY2I9zrJipkpUiOTIf2WQPhdmZ6ljpW&#10;3iGShZhUrMUVxIbdxtLCI1w0ukrqUA8B1zDqyhpRWVGLSlmlOAudx41Yi5AYCv/hsRUGOimcmz5J&#10;sNZ2gJO1K8lAn5gfNDMxiyDvG5gZJA2DfIzyZEJ+ICOC+cbFQDZBYDO7vI51ks3wiExU5JWR/DH7&#10;kUCGVUIGOo6eF9K+YDqr649QNlUO5wxqsM3Ua967QEJyCWHUi3tQjxxTE0HJf4bO2XZq0FbUk9og&#10;rfkuRvq70U+CzzN6eeo1r1LnUfGZyVF0kxp00P1L3LgXiP6lQYyM8len5+ijSqtvOCL2qGFqVtNU&#10;ATk7ORTV5As0HxpuE6AgFolRnPzpfnl+FM8JOBjp2Q3bS1TuCfhwQB7bERP8nq2LT/a8UHF+jte0&#10;8BwhabMu3rfnwTQfrjePKyGXsPZ0Vay74i9nfPZTUJUH/IgtODfZ4Wq5CW40nkMQMYuAO4YIJ5Un&#10;kJiITZYlAoqMcYnUHKNURVikKYktQHybz0Pl+mHYxZ1FaK0tqUUW0CehdiVAiGi4AK3U02KWsHe+&#10;oTjjKrzlInxrCNAIQCIqz0PL9RQ+4g3B3b7ApWwCPgo/nJhOCK+5qrKBT5Y2onhgucyCmI8ddG8Y&#10;YHFpEo+eziGo3kmowddKzsPpLrklJuYv0wVvebrr/LtwLbLCtSJbhOQawOs2Ma6Ma7AMOQudm4ri&#10;65WW52FoOpxAvEcw2rOy0VZYjOHaOqyMjqIqLRWy0DAsjwxjuKoKk7VNmK2pRFNICAaLS9GZlYr2&#10;xFREf/hbyL7chdQvdyPsvc9x5acfwv2MGczuDGGfgTq0jQ5jt5EaPldWxXe+9x2YepyE3S0tGFw7&#10;jfd2/xyK+gQEIYrQ9zoOUwIEvRBigBe+hPa1Y1AmNUjT9QjkCEDkSA0yIbVG69J+2JKqM3xWDkYE&#10;SPpuR2BEwKN3cT/MPM5Az+kQjMLkYOB7BlrOBxB+NxXljTn0+7gYMDa8eBgG7qehRexI+5o8TMPV&#10;8Rff+3MCaQVsl3sLRqHKBHhayMm/hY6Gasw/eoCxgU7UF+ehvTCXOsF+ONywgnagAi66GaKO1Pbi&#10;pERM9bZjhMpumk9uIOEODriOpxtPkBIeKxhMb8cAUmLuIDsmldrqMzSVN+FWWDxGe0cxSoyHASEx&#10;+BaSIlIJDK4KtpGVkofpcVZzeIX6A+SSKhYfmo7c1HyEe8RipGccwR7XkXwzDUtzPA3kGarLawSI&#10;SEsdCGQEQDAO0O9N8OLV4l7OQchPLkCo+008mFnEBdOryEy4g8cPN1CWX0bE4BtMh/yThSAGbN87&#10;MYfRyQUUZPJBjfextrKCrqF5ZBbV4/qtHJQU1iJhM685OWW4NzizBToHSb3iuTDA8GIn/EhI+JN4&#10;APfKRMntCrXhVWSNx3iI0t4sBLc640qiNXofzBOAdGCCGA/TwNX1FayTYPPWmStr8+iZ7IJakBIW&#10;ny5TQp9QegnVqeLKSr3Q3uYKcz0FDI914YzVERyz2o+8/FzOj8gMs5T19SUsPJgWhcRA09/Ng1QE&#10;RPReFAMjNqlhzGpa2+qEm+ibkZifH8HwMPXMk/zFax7Dffeo4hcJdB6R2sVnqz9GWs5NeBVfwdKz&#10;JayyHQFPaKEropqcoBJzHAYpZ0kVsYJ3JgkwrxBvPQf3QkvY5doiOFsPniUmMCszhGGyPHwJBIIa&#10;zsGHgMZWpkFhOCK8gVgNMQ+nu7Y4n2cB1eTjCGs6h1BWq0osEUYAEkpx+chsEH/PGXsUf4VzN3Xw&#10;m9M/gVsGhR+tiGDeyOuOHm6U2IhxHd9CY1LJzHCVgOtKsRGCi52pE2iiDiGc0mNG6TCH9x0DGGaa&#10;kFsjeKWqw/bGEXG8sWOBA4LzjOGXYQTbcGMSlpPQ8D8GLa8jYke/E5cOojEzE7dDYjDbP4rxjm48&#10;nJ1CX3UZTFWV0FJQgC5SnwaLqOGkpEDmeAkj95oQbUHq4hv/jEuXY2AbW4NLmX0wzxmCUU4fjrsl&#10;4MwlM3xyUg7Bkf44ctIEP/7nN3FEbRtsbxPDInAxi1aFAalThu6KMPAjELDcAb1YY+hfV4dVkDzk&#10;L5EKxKvTieXoXT0EawIDBYfPcNphB6q1TiLHQRFatp/D0JdUnquHxc6Eev7HYR0gD42LBFoX9sEq&#10;Vg3u/i6wDNWFYQiBFIGOnutRmDkfgbHLYRgSmB3V3I5dR38Nb2djmHibIrs4Bcq//Qyz3Z1YGRnD&#10;aE2j+PTdReUw096MNWLMA50dWFuYp3JoxBrJwVBFFeZHyU1VtWiLZfXdKM4uRmJkMmYHeeCYZ1Sz&#10;ivQUy3wUNMkDt+XZCV4b9RilCekkT4PCfpzqID89D1Pto4I1SOz/KXLi8tDa0AMXGze0FhbB90o4&#10;shJzsTT/kPx9TeATjFsxtylckg2hFQiB2jSsCtGN/pRRPebE58H9vB/6WwaRe7sY9gaX0FzWSWy2&#10;Xcjc9OScmJwowti8eBIM4wTnZWx6EY18tjm9Z7KxMENgE50qfrMPTs/cwzWk5NVibHIWdwprKICn&#10;m6BzcJ9sfXVFDHLxnsC+JZfgV0e9MKkD/sR4lGVKCGu9gFtlwfDNd8LNCl9RAKOkBw71tGJunucq&#10;PMEc6a8cGW93Ob54HxMT/VimhistRuQC4Aw8gbf3L6lS+JTQp+id6UBQrTOu3bGgdzwlm5CU3mwV&#10;1vraMqlMpF8K/0/RWJ6F50+W0NNZh/rqPIwNt4t9YxmkBvubIZOli9WuvE5GLMTrb+TcY/7BDOVt&#10;lVgPpZVQl8OyCzBCQAGBwi1doocjSG5OgluREUK6iDm0OyGg2hYRxG6cE1VxLVUXNunGcJWZwvTm&#10;EVyRERgRwwnsvATvaivYZKshlCcEkgkjwParMCc1zQCBhSawSNKEZ5oOfCqtCQwsEU4q03WeJZyu&#10;Ch9Sd0KKzHC92QH7VX+DEyY74B6jiqu3eFxHi5iOFbEva/iT6uUepwhfYlGBpPIFEhvz48P3Cu0x&#10;OtUH92zeh5nizNGnDuIcPO4aIqTJGmF1TvDL1SV12RRW6YbwJ/XLJtAAuhHysL6tBfWA4zD0PIZT&#10;OjvRVl6Eqfp6NBYX4+b1FPRXVWJueFScFjFJgjXX1ormjDuYqK/FfH8XWpJTEP3z94hdxEHeJx6m&#10;1vthcPJDaJ98H3p6v4XJldOwPX+QmIsRPj4sh3BLB/ztD/4aRj7yYpmEQdhZmASfwac7fgz9c8S4&#10;eGvTi0dw0lUJlteOQt//FCxj1KF1cS8UNH8JpYt7cNLwE5iGquCavyoG5U+JI3xMnSkOy13QNtwO&#10;C6/TsPA5BW3z7TC8cAA28VqwStPFAQ8FGEerQcv7GAxuKMGYGJ5Ngg5MKB7LQBX8xd/8d9gEqyIu&#10;0B2DNQ0w1dCEnZEZNPbuQ1dlGSpjY7E6SYAiy8fa1H0BGqP1NeguKcHK/TH0NTSiNSEBC8PDWKT3&#10;JXU92FiXQIXbfWc1CRw1aSEHJPQj7T2irW+sPhJI8HBqDs8fP0RbfSdig25jdXYFkxMzCHfjKSXP&#10;sUIMxtXOB3XFfJgiA8pz3B8bR1FSEWy1z5ONtJyBbuSebhzmQ2ksKMQvAvmyuyJeZi7uV6+hq60L&#10;RurGSIvMxEVzV5HOnrY+lGSXoDKP52kBQdfCxQJUKQ9kwZJJ4skjRZz2qJgcbDzknSM4GkoVuVlb&#10;XSZceUrA2AZLY0ekJvGsaCI05IYlm3FDgM7Bg8R01tfIhtgFBXafVJn8ARn8C+3gW24pjkIJq7ZH&#10;cMsV3N+YQXCFLWpHynF/eV6sEB+b5HUuG7hHeiyPxXS216C1vweTDycQVx1JMi9tNs0Q+eTpA2Te&#10;kcOjRwsETlO4UexHvZo2AZonYQSjOWdOZEEklHVe3jhdTGRiZiPMOmebXHD211FdmoH7U0NEPafF&#10;VhVdrU2YmxwSZ6uz2ldVkS62FmV17dHqIib5CB16fkAqXEVzIbyyzyOuJBS3SwLgT6zCl9gEH3gX&#10;RGzEM0ODfhPDIHDQIvDwJ5WIlxeEEnDwALJ/qSU8c/XhW2mB8+lq8CP70GJzBOTpIZzUM38eNCY1&#10;yZj8hlQTiGdqwIeAJKrxAgJriRHVnMP1SlZlnYjOn8WOI+/D4vJXcIg3hIvPV4giVdaHGIp7gT7C&#10;ckk1I7+hxGpCCGB8ecMxAq/06lhkNcWKBbtelF5eeX65gpdgEDsqIZWO/PrkmUA75ATcIxUQdOsi&#10;LCOVYBB4Gjpm26Fi8Rk0jL5E391CdOcVUoOfxURHO+4m56C3pACdBYWYam7Bk8kJLN0fxYOeLnTm&#10;5KEvKxd3f/QjxKVUYr9LIAzlfoMsd3vEX7SAj70a7ILOQo9UIwPrndA2241f/MvPoKm7B0Yex2Ab&#10;SQzH5SBM3I7j0KlPsffgr8UXIEPnozjmqwRdYh8GfnIwCzgNQ8cD0Li0D+akEuqf3wdTsm9SOw4/&#10;0wMwJhbE5WZC6peR6yECr/0wDZaHvgf99jkp9ms2pLJUPXcYekEniQUdhTHl3eiGCoxiVaERdAxf&#10;7Hobx1V+S3ErYqyxDn2kRjYT8A4330NmUADklY4LxjNM79YnJjA7MICu+jr0tNbhgpUenpPsdFXW&#10;4+HcfayvPMLYxBKiXEMx2kdyQT377PAQ1peXMERh8PoxHqt8RFoCb7P78MECVng7iNkZMfM7Lz0b&#10;6bEy7PzZftyrboC7rTtiQxNx8KPTGCbWExebIORCmk9HwEIqW3czyQdrA6w28T8S7AFiTDyWwrOm&#10;8zNLsEZq2oPFFQR7R6CVgI3DCA9Mhs/FcOSlbu4kSOkab+9AXam0OoDtxGkQ/MweWOoEsD0nNXEU&#10;DtfS8ITiZCkU86vIntMwMz68Kas8niT5HR2kTj0iC/7eQVtM54Csv7+F1KQeYgNPsLQgfSbjM63K&#10;xkrhXWyL0LYrpGbYUS/uiuASJ7ilmaGovhTrjx8goTSWopUWoHHEc/zJmyDB+c41eGRbEnVcwhNi&#10;HlxQS4styCRWQI8EG88QXOkLhzxqqH3RWF1ZwDohJR/jO31/mBCTVannBCS8xyvPzfkajwlFl5YX&#10;EBgaKM68ypFlCTez00NEMSdRV5GN2fv9aGqpxdQ0/S6TUcafoq25GNPkZn5+gsJdI/a0Lgrw0coc&#10;FmYn4Jp6AV6kgkwtDuJqvDHC2y4hioDALUsb4eXn4JitDxcC3mt5hmKcJ7jOXgBKSJE5ImsdiFkQ&#10;ALRfgSeB9CViOAHlVkKFCiTBN4w+gYBsIxinE1iVW+NKvKLYCiSoigeIHeCVro2wZidENjggvPQc&#10;grOM4JFviRCZMXzSlOGRQ3FWWxPYkPqUqgWfBGWExasgMFMLzrcVEEXqX/NcBS4laSGijNhNjT3s&#10;Ui3gUWAI7zJTXK93JKalBN8CGwTyXsrx52HkKw89u51i9qweMR2by2oYrqnBQEMzhtuakJedhYir&#10;vpjv6sFQeTn6c2Vk8hDt7o78DALxiXHMkLoV/ot/owb/FGrXEqCh/wUuX1VFtJ0BbFV34ZLGIWgZ&#10;74CKzsfQNfwSr//D30GBnvW9jsE8VAl6Vp9D7eo+HNXdBUsvHehcOQBdl2Ok9qlB2YnS5XwIGk57&#10;BQAZE1AZuR2FkftRXHc+i3a1EzC9fATyFw9C7cIhmBD46PqSX8qTCalZDEKG147AktjNsSsncNZq&#10;Jw5TWgx95GAarQyt4GPEdqgMrh3HX/zVfxcD1KGR1zA+0IPbMRGY7iIml52BNlk22guKiYVsYJjU&#10;jrX5WcwS6PJ6qwnqZKnxCeHvaW0hxjOBgf77KM0tE7tdmkUZwCRMEz89/E8EvCfFTPqBrjY84w6e&#10;AYL88rhKeUEeSmV56KU4M4Mi4Xs1DAF2/ogLS8By/xwSo9LQ1dyP0sxyYuwLLPmYGJxBTkIesYgn&#10;cLO+Qm36CSpLq0juuKdmUGKBf47kWzw+I8kep7W5m1SpslakJpfC41o8rI094egYCuUjuiglltNe&#10;3Yqee72oKqkh2XiEK/buWFkiTWPjOdpb+qCmfhFhoUnoGb1P0kvppzA7B8bQQ+pT18C0xGYIAwba&#10;+Gw7CZAIdggNGBApDXRtgs5BWVCRE2SdmeSQVSHeL4QHjFaxQdTIq9QJrvm6CKmwQUS+CUIKTHA1&#10;/TIaG4rQcq8aMw+nqPB40Oox1tdXMD7STYzpa7gUOmB4qRcRlQF4+HSWCusZuvvjIct1pLCZej5H&#10;Xo8MF/IcEFRJTIeA6dlzpmKs/hCaipXiDDYMVqQDk5pEiRODUmLRJunRszNjePSQP4GPYIaYE6Pz&#10;k40HyM2KQ9yNQDymxsLzIRZ5bIhYj9CrKcwNAtSJUZ6BzbTwOQpbcuEa50juptDWROyH1C5/UpFC&#10;sgzhk2sG6ztasCAw8OXV22W8xsqQVCsql2wdEmQGKQItUmEcYk5BK+IruCQp41qNGbyrzKAUsUcc&#10;KcMziN0LeK8eAq9UFeyN+AJuserwJuYSQAAVREyFGWUkla9nihbOJ+oiOEMNvzR6A54cXy6Vfak5&#10;QnnOTp4+wiuIZcl0EVpGKleFGd5z/LlQiQNJFbsiI5ZD4bgW6iOi2IrCU0Qwpd0mn+KOuYh3d/8j&#10;DF2o9790EJZXT8HGUBV95SVYoB6pICURPaXFSPSPQg/Z1chK4ZNUD1P3VHyl6wLlSzfhGFUGe78s&#10;+AYloW5iBSYxjTige0JaAqD0FYwvHYLC7rchi/BA3K2r+Oef/yMu65/AUePtMPCQg+7Vk1Ay/hwm&#10;XmdgcUEd5ldOQded1CsCCE13dZw49yVU3Y9AxWYHLJN1oHGZwMficwLHo+hQOQE3M2JMUQpQDjkl&#10;wMeWmIspgYgRn0bhcQIWV47BkPdqjjMmNU0FBgFyOG20DZbux6FD4GVMgKbjfRT/+ssfQt3uFIyJ&#10;Uana7Ca7kzjttBsBcS6YHxxDf2kRlqcmxJ7R64tL2CD2MECqFHeYtVk5uFfXgKqyCpTn5FK7n8X4&#10;4ACp/CPQIVDXCT4F6wRtArhTlCcCTT/67WqCBVKLePYvt9U5ApGKwjI42TghNTGNVNwaTAwMwc/V&#10;AykhiXAyPY94/yQUxGRgpLsfJSlF6Ki9h8TAaLq3oLdlEOk3CpCfQLIryAiDC08teY6c1Dxkxuci&#10;+XoGMZYpdNS1E4tpRGzEbdyJzcIPPrWA67UorG08xc0wUrOsQ+Fg6QdP9zhoaDvjbmkncvMakVdc&#10;h6LKe2hsHxZTapipMUYwqC0tPUJKUhpu3YzB+fNX0Mv7QzPj4byNDosOiWXu1UuADn8yD669Ar9y&#10;c1zIscfDx0sEIrxt5YBgA51zXQhoc0VUlS01ZD0E3XNBbnmKON5EWqf1HGuPlsT8l401qpT+JnjI&#10;vBBSdw7Hrp/BtUxLilgS7rskNMXFAeSH/QGPCNhcShyxz+MAZh7zWAwnWOoFePPxJ495ycITLC7N&#10;EePhdVQEQgQaT0j/3SCAY/DiSYB8/vaAAClpb1v2z9uVPn+2hrm5IQGmdeW8eRi931w+0dzEm4rP&#10;U14fis/+vM1qTzP16q2V8E65SuqTC8IKjeCWrQv50F2QDz+B4DI+RI+FnI+E0cUNKhMeb7kSp4Br&#10;TXbU8ElQEo6TqqWKALJ3ytfBpTvq8M3UxVUCAGsZqWcEMhcTlWGYr4kbpY6IqLFFVA2xIgozsuUi&#10;btTZIDxHGxZR6vBL0YB90ll4JyrBP0UdGYkmSIk0RIC3PML95RCWrUegqIcQAi3fBht48byeEkNS&#10;i63gnm9BKp00odCHT6Mg1hNc5oBrN+whb7MPNv5noGi1F439DSgqrkY/UeaeqlKqg6+Jad5HR2sP&#10;EvNb4ZreiMeE9zzLdWqawZtH475G/LnLUPO2w7Egd6jGOFNvvhtGdnvhrniYBP4YDEJP47zTaTha&#10;nMXbH/wjtB1O4maMF2R3bsPg7HFYXdCGvj2VlZc5VI22ixXfepcPwdhRSSwQNfA8Dk29j0lNOg6L&#10;EAWond+FGLOjaNE6BStSxTRvKkAz/Ax0AxSh5yZH6tVJKOt/QnEfFEfhWISp4fRVYkA825jCtQ1T&#10;gT6pYHbhyjAOVhWT/P7u7/8KxqSGafudJXVTjsDhkNjlUIf8dxGTX+wfxnhfLyqKSOipHVVl5uP+&#10;0Di+fvgIIx2tlI+zBAqBsDMxgY9TMMJc/RGQcBX6xB4Vr+zBOVIj9S4SQAadhobNThgQ0Bk4KyOr&#10;KAHeoddwyc0WNV3VGJrow/BYOwqrMmDirgwD9zOC9dhrW2PlwQPcDohFbEASrlm4I+C8J+6EJSP4&#10;kg/czdwQ6BIJL0cvTPTwMISkJt2+noiuhl4U3SmBrcF5vP6DN5F4Mw2BXuHEyobx8bs7EB52G7pn&#10;zFFRUIWeJp5TtITk2FRkphaQbDHxeIIRsRSD2QurW5JcvjBkx/rKFaeryMmSobSEd6/8GiUNHVh9&#10;Irl/tLJMbgQavrikMZ0DB2TB9ZcR0HUFp5KOkzp1CQ/WZrHwhE+1ZGR7isByLzFuEZBjitiOHPSN&#10;t4itIJ4SADC6sjtmII3DzbjXXYbLKToIbXTELs9t6F3qIWbCg1pf427JXrQ0b67nIGbEPcbFTBMo&#10;31LCvXlels+AsUGNfoKCfSrtPMhAQWDDIMRLHaamBglI+CC/J/TuqZiNyei7SJXDiznXVwm8sIHO&#10;rlZMjPOGXpQusaXjU6KKY5ifmUBjbQEBEcVPYXC6Nwhwnj59iMmRdjwhqppdHoMoXiVObMGLVCg+&#10;GuZ8kTV8K3iyoAWCSE2KIHXILd9ATC8IrrVBUMs5eJHKwxtvuZUa4Uquljhahjdld7h5lFQrc1gm&#10;asM9VwfXbinAv9UJVgFnYeunATnLfYgstBRfrMJz9RFyRxt+pXzmlRkxHAN4ZmuTmqUP/wx6n22G&#10;2GxbpOc6I9JdFX7hJ0lVMyO3xHpIteJ9c3xSdXAxnXcJ1MENYqghBJbeRSYIr76AS+HnYOhxCPa3&#10;dPH6u29DxS4GRgktMMoYQGc3H9pPunzPAOyvV6Gm/wF6YxPRHXUTswVFeDIzi6+XV9EXn4DYX34A&#10;xzQDaIUehUrQKVJ/jiPe3RYOOvvFSRB6rEa5n8Cf//WfwYryGBzrgsm+TmTE3xS7EHZk52Ksqhol&#10;+UlQ0voIOsRMzP0Ucdh6H9QcviCQUIKpN7EQv9PCOFw9jkH5k3A7fxj64YqwiNOGGqlRP/rou9h1&#10;7N+w9+z7MCIGxPNntBy/hHaoMrGa41C3/RJmzoehQ6qbjvMBGHueIBA4idd/+WNS1+RheEMVqm4n&#10;oRN0AuYxGlCw2wMN+91wDNWE8cWjZC9HbEkeCaW3MNnVh4XREdRm5pDasozO4mKskvoxcX8J80NT&#10;6L7XTR2PGnQI5PRDzhIYEqsiMDMj0DSNVIbeud3Q95WD1R19qATIi0FtnYBTMCE/PB6lG3gUtimG&#10;MIiUQ2TQVRge1UR1Xg2yb2eJQ/cyo7KI/bhhZGAYq49WYWdkCz1FPSgeVMHq7KLYIoQ7De9L/nC2&#10;9ERqdBr8XQkMr96A/+VgDHaNoLGmCdNjM6SaPYWuojlqS+sx1deP9s4uVJOKPTk+hvHRcTQ1Umd0&#10;twRtbR1YJpY3MTZGhOEuuakk+ZujeFjxYJWJHihOHmJhqWa1a3JhGXk1vViZGRfk69XrxZhOXksq&#10;cppjcKMyEFm9ycjpSkV25x1kNGRgYWUR08RishpjkFQZg/reBurxBohazYmJSivLD7FCiDY3T27K&#10;7+BuVQ7SKmKR0hCGpMY4YkDLmJ0bx8LsJKpr7TAy2iPsVlaWyKwguSYWOa3xqO6uwTKF9YD05oXF&#10;CTIU/vIyFcAA2S9gidyurEhxsT3bjY8NoYIp8OIDAqT7Ilw+WXR6fBR9Xffo9yIBDds9QHd7IxYW&#10;FrCwzOEuoqo0B/3t9eRmAY8Wl8FLQXjwjRlbe1clEvNCUdh+G2kNN1HQnozbzbHIbI9HRu113KmN&#10;RF53AmT0O6k6DDn1N5BH79PrIpHfdBM5jTeQWBmMgpY4yFpikFEXhog8b4SXhyK5MpQqJBI53Umw&#10;dzaEk7cD7JwMkCbzRFq+J/KrQpHdFI18Cj+1MgyZ5LekNRmRCX4IzYpCVP4NEmBX5BZTXKXh6Gu/&#10;i9zWWBS0JiL3XjRyu+NQ2JaAGyXBSCvxF2nMrI5EZks07nYl4Kz2SegGmWGfuzNUNSyh51uKkMR8&#10;uKZWwz6yFLF36nDWMwsFN9Jx/Z9+DKtP3sYF44NojIhB9KGTiHrvEwRrWKG3rhGXYgk4U/RgSKqR&#10;jfcZmF2jHt33KNRIVdGiXv241k784r3XxVlXk/MjGKlvxBA12hQ/b4zX14pNr9QMDhG4HIfulcNQ&#10;9lXBGS9lmPmehgUZNed90Lh2EFpXDiHbUh4V2sdgHaMGIwIjPsTPMpHn+pyAmSepR/Z7oW76GYVz&#10;AOpWX+IEgYfJuX3i/HFzL1L9Lh0mte8g1HR/DT37E/jJOz+AxoWvYBSqJCYXGkUowiyM1LDzX8L2&#10;lgY0zn0Fixh1mFxWFUtpeFRitqef2D/39E/QXVGNpYn7qO8cwBPquGJ9gnDOQUMMbpvGq8PIiw8Z&#10;JObGg/a+J2AiBraJhUXK48e7vgeTECWoXKM0+R8nVkd3ZljBx2EaTQzQ/RTsnfTRVVmH6GsBGOvp&#10;RV5GAWozshDjdgOedk5iPKe8rBQpUdH4zS93I8w7Cp2VDUiLvYNLli6I8LyJ/b85gby0Qpgo2SIm&#10;nD+lEyQwYyEg0DpthGs2XnhKnTYfXNDZ0QEba2siCBt0t8OevXvR09GPe41tqKK8GuqZICiA2q6s&#10;UMwX4k5cYA2DDputGxMQoW08R15ZKzZW16V3fNFdUq8O7pP5e3hgeGSCAGEUo8PDdB/D6OgQhug+&#10;NjKIkZExMkMYGRvBxChP9OOtPwcxTO/5MP3ymgbJ75/M/4VmmOqK6o/qanJsFGdNdPGpuSf6p6Yx&#10;MjQIm/ByOF1ww/zEKO6vrGP8wUMUycvj4jv/G+e8lKDheQi63nJwCNeF5mViDFfV8M87z6CkqwBr&#10;z1ZgGauB85EknHHq0PA5RkziOAwDz8DC6Sj+7C/+O8y8zsL0qiJmB3tRn34HMZ4ByM5IgPoZYhx2&#10;SjA7dwhnSTX7yng/9fryUODZvi6HoWm3C8ZOh6BJrMyCGBMvdzAw+i0xCWIN/qcJdA6Lk0SNQ+Wh&#10;Rc/GIfLETPZBx2YX3t/1LoHMEeHfjliKITEcE/4k70IgQKrf9773l9CzPYrd1jtwzPg3ZH8UpgRO&#10;2gQURww+gFEYr02Tg2+ME54Qs9ugzo6VygfDo1jdeIL1+SWUy8pRLStDZfcEhju6oEnA/Ppn34Vp&#10;oDyxMDUYhpyBJqlUl28bwojAjb/W6fISDp/D2GZOwEfqsb7dPirTA4IZGrgehorrPph5n4ZBEMV/&#10;UQuPZmcR6RGFqrRszPL+w8UVqCusQaz3LTEBcZ1YVktxHfzPB+BOTC4ifeIxOzaHnrpmZNzKEV+v&#10;vByDMT06x7REsFhmQlOjE2iv7YbHeT80lNeJtVKrq2vg+XozU1NovdcqOuDeth7EhsWhtLAMYV6R&#10;KMrk2cY8pEHA9YzBl8eQJDCRMIX/bT5RPAzQre3DYsBZEJ4t0OHtSr//N9/BGAHJxGgfLCwsEBIa&#10;TnRqGF8dPgR1LT1iGyM4sHcXmrsGYG5sgJMnjhIb6MX1qHDYWpAKcjOFGvfQNxr7n8z/HYY6ED6r&#10;ihcfEjN0CwkhpqCD6JJ4Uo8f48LNcpRRw50YmMDD1k5EvPkTOB7bBjOP4zAnENAl5mLuQz1wEAn1&#10;bQ0c0v0VPatBlwT5lNU+2EYowTpeE5YkbJbxOtAPPQU9Ev5PDv4rPju1jQDkEPxItVqdnkHUNVeY&#10;XT0BrQu7IG/7W5hdPABNUit+pfFrEjYCE1I9NNwVSJ05CyPfU9DS2Q49610oMZNHjdZZnNL5GNqk&#10;Gmle248jhr8iNrILp88Ruwk8CZMweWg67oGu2zFStX6Lc9c1oKT6S5hfOw7HAGVYEhMz8jwFRbuv&#10;8PNP/wlGqerQClKGKn/Bc9hFgHMCBgQUHK9pmCIsU9WQlEoMMT4bS/cnBUNwueSGoYlhlNQV4NH6&#10;Imrzc5CfXkgMeh42wbowCleGOYVhHk3sxuu4YGzG147AiMrS2Pck9Ii52SRrw4KAWvPcF1C6vB9W&#10;ISoU50mYXSD1incz9DwIHa8j0Cb1UotYmEe8K/oKi7AwOYeHD1bg5xSCxMgUhHrfhL2KKSrzqrG2&#10;sooItzBU59bh+OeqYq6Mu50HrhpeQ2JoKsJ9I3EzMF6AxBqpZaf3UN7CM7Fn2xECzmL4XfYWYMTs&#10;hU8SnR4YxNdPniP4ij/u99Iz+WOg6WjoRHRQPBbnll+ACsMJ/xNgQ3828Ue4Z5AjbEJjQysWV5+g&#10;eej+S9D53t/8DcbGxnGvuRrbPt2Gt//lXTg7WKB7aAzfe+1HUJU7Cg09ffzbe+/hX372E/S01sPd&#10;Nxg/I3ddTWXwiU79lsb+J/N/g2EGOkYNaYQY6vjYBNyCHcT8FzW73+KE5nYo20RSAwK686sR/sYP&#10;YG17mJjBfmjafikm6am6UC9NzMWI/FgFK0HPTw4m/grEQI4Q4CjCMPwMTIht6FHvrht1FtqeB4iZ&#10;nMaf/92fwypCGUYETlrEKhZJTR4sr4aqyV6Y2O6HzSVSlSI1ccjqK2hdVYWKCQFUkAJ0Q+WgddMQ&#10;ynY7oGK7G/Y+cpiQJ+AgsNL1OgV5jQ8gd2kvLMJViVWchWWaPvQDTlIaCTRIhTp1UQ66pJJpE1ip&#10;EkBaUNqtiSnx4lFFUq3++u//AvreZ0nlUoLRTXXYx2oJ9mRC+TIkoDhi9Sl0iCHpEGszDdfHI1IP&#10;ZiYewDLAD8oErPrRytANPwszUis1iKmMzSxiqK8f9gmkqvqRmhhwChZeJ2EbRKARJQ8jAiFti+3Q&#10;dz0ilp2oUdrVnfeKRavGwQpQvEzsho9itt0FPWKJWld2E3jrQZUAmRmddbgmaipKsUrAcsPnBm4T&#10;2Ix0DqPqbjUcNO0xNz0HF2sPtFY0wVH/PIyUzZEalYX81GIEXInCSO8YgU4ExvsmsfZwA3xAYH/n&#10;EMru1KO9vJtAMxdRXkFICL0p5h9J461PMD29gLt5pQJFZih/PMbKX8Z4c/jBewPwueiG6aERPF1f&#10;F+OrDMrSGM+r13OxjInQB8OdvcLNC9D5n9/9O5w5e5YYTgh+/vOf4dPfbEdtdSl2fvEl/vwv/4oy&#10;mIPdB47g3MXL+Ld330HnvTp4+gXj4199iD17diEwOvFbG/yfzP/zRgIdYjp0Hyf2es3nPLSt9sDc&#10;VxW1helE+7NQU9aA0NffhKUh9fimX0LX5DPoOe0TKouB82HoX9gr1CYTUkEMfU6CD9MzIAE0j5AX&#10;DMHkpgIsErWhf5PUgkhlfKnwCc7YH4LjLS1okFpjTD09L/RtLcqB4eVjsCImo3NhD5Q81cUAsq7l&#10;Tmg7fAUjYilGrifwlQsBxxVSiSiuYtUDyNA6IlZ4y1kRA6M0mV0+KraoMPA4Cst0A2h5kOrEQGm9&#10;E7vUv4SZHwHhuX0wJ1AytPqSmNcBiucwThjuwUdfvYujhr+GstNBWKXpQc/7GHQddsOI2JKe/ynI&#10;URi6Vw5SPtSgEKaNBw8fory2AQbMfhK1YBQlB7N4DVjc0Ybe5ROoT8uDnb4DMRlVWEapCNXSPPgM&#10;9HxPQCfkFByvq8OQys6AVEbTwFOw8joD2zQDWHlS2V46CA0CdkO3o7Ah8OMJm7yUw5AA3pLUO4Mw&#10;OVjdMMB5Awc4E6Dw7oJ5qVmYGZtHb0UNgi+HoTyDOn07H7TXdcFCwx4bjx4jxC1afLW6pHcJt3yj&#10;UFvciOrCevi4+pDK9RS56XdxwegKgj0iUV1Sh0ekQkYExApQ4Q6I59j4XQnF6iNeOM1q2XMMNd/D&#10;WGcnHq/yhn68I+jLMZ3FmRkszc+I5393CTAixvP4MVbmZ1+CzgRR7/HxcYzxyDXf6XfR3TwClN34&#10;9cefYphUL96kmRsxvxfjBDzeM8buefyH7b690f/J/D9seO3Qluo7MQbLy4Y4rP4BQsJcUZiYDNfw&#10;NCh875+gfvpXOKryKxxS/RCnTLbjGKkqJwkYTvGdQOHMub04w/bGO3DUdDtOWX+JY3ZfQk77U5wy&#10;/wzHrLfjrMsRnLT9An/zD3+Fo/TulN3nOG2zF8f1P0ZJSQHUVU9DiVjOQc1fQ858Fw4bkDn9bziq&#10;8ymO2+7BIYX3cczgUxwy3ok9Jruhqv4hhpVOQld9O47qboO84Q6c1P8Eh8mcNPgN9ppuw2FiZMcI&#10;FOWMP8OX8v+CXbq7cFSZ8qC/HafNPscBej5BbhTsDuKvvvPnkHPcjzOU3hMWuyhvX+KExsc4ofMR&#10;qWufQM5yN/YfeQd7DbZj3/lDULh2GEYuZjiovwfHSAU7cXU/DlPeDxEw/ergz6FppoastCz4O13F&#10;0VMUr/UOnLH5Akf1PsVBArYjVjvwxs7vQd5+H87qbMMJo9/ilNKHOKT2AY6Zf45jFPe+E/+GE/rb&#10;8NZn/wi5c7txgsvNYQ/26f0WRymf+vaqSA5Pwa2bt4mNxMLG4Bzigm/D5bwblPepwkbdAeetnKF7&#10;Rh+pN5MgS72DSC9/mGvZ49RnirDQ4g3d9WBP96jASORl3UXa7QzYGzridlgSrkdEo6K4CuV3K1FW&#10;XoGq8kr4XPZBamIGklJSUFdVi/qqBlRVVqCiopLISAPqaupQXl4qftfV1JJdDUryZbgrk6GW3rF9&#10;BYVVW1uHqtpaVJSVo7SqClXFZVugc1DGJ/Gx2WqoIyM8+DiEiXH6TWrXMNHzF434T+b/XUaADncS&#10;9Ez1aXPZGEbnDhC1V4SDix5y0spx+stfiU+2+tTgzYJIhXA5CJ3zu6FjtRMqpBroXdoHEz5ahui+&#10;wdWDMOdBUK+jsCa1wDxOAwbEGozp2YCYwrvv/xAnzXdD15N68DBlYgcqMLp0AE1ttVDUOw7tc3ug&#10;RwAj76kMHVJ7dAx/Ax0PPkHipNj32JjYlIH7MfxKfjtK1Y8jw4zUFccDpC7thA4JpaH/cZiF8iZd&#10;xKKuHcOXFh9Dze8YTFyPwsBsJ/QIDNU9lKF9eT+xpiM4a7+DmMYR/M2P/wyHjfbAOENXsCQTJ2JV&#10;pE5Z0bOuxZcw9yNwCziO1/71H6Bx/jhMrxCbilfHUU9iNsSITO9owZx+G5AqaZKgjTfe+TFMgjXQ&#10;N9iGhYkpyCqLiNmchX6gHFQJLEzjtaBC4f1a/R0YRaiKdV5Gbkdgc0MNxlRO/MXKJlQFDvFGUDHf&#10;gT3y7wrWZxx0DDbXVcQKfHNXZTSTShp1LRKP1zYQ5X0dnV0juGrrh2DPaMwOj2JxcBpXLD3gYeEp&#10;VnkHXQtEZ107mkub8YRYTxwxmJ6Gfnhae0HtqA4Wp2YR5hON1uouVBRWYLxnHD3tvCcWM5fniItI&#10;QWlOMUY7+lGfV0Lc5WvMz/K+QDzDeHMdJY8fs9bEVEfcWY36Gk8pjRsLyxjq7MBoTzceTIwLd2K/&#10;c/ZH5veDDrGYkVeA5tV3fzJ/vPljyo3Z4rfZ///ObIIOpWWcGoGSzjF8Zfwxgm6548ihPfgf//tf&#10;sePAp1C6eEioVCZ+p2HifRJW19Ww2/QT6LmRgLAdCaaR/VfQc9hHgENg4UFqURQJGYHNIbtd2K/x&#10;IXSdDuH7r/0dqUInoU9AoOq8FzZ+SjC6ehYWeko4ffoTHDDZBmNSsU77aOPIgf8NLWITejwAbH+Y&#10;GMBv8NmJf8VJU+rxT3+MQUU52NnvFZP61Ky/gKXPGVje0oDRTWVoBp2AkvM+7DB+D+pXKd1h8hTP&#10;IRg6HYaG3mc4bn8a1oEKFD6pc15K+Ju//0uYhyqTKqgEizgtGF87SQB2Smzbau55CqYXDsAwSA1f&#10;aH0uDga0iFGCspsWqY9yML5NYHOdgI7UK8PQ0/hKaTtMAxRhFXIGZtf1sDg3i+LqSmjygLbPCWgT&#10;g9K/oQAlrwPQ8D8JAwIb9ctfwdiF1CgGIJ9T0CDQ0aG8W8VoUVinoWL7OaxjCKApLp1Lx+BoZCK2&#10;NU29nY6Iq6GIDruN/MxyDPRNoLqqHm0EGNODk8hPykZZUjqK4mXwtPMVJ0601jbC75w/3M/74qZr&#10;JNpL24SKVJhahqQbd7D7Fwcx3TuI6eF5zN1/gIO/Po2N1Q1k3crAORNHrK2uIzkmHZUFVXgwOYmM&#10;mGThnzGGQebx+ip6OlrxcGGOQEUClKamFnLD6hnDlNDR6N1TjBIA3SsvE1NdQnwCfz/o/Huz2VP+&#10;yfynDJepiooKdu7ciS+++OJbzeeffy5MamqqcP/HANV/zmyBzjCBzhg0TeVxSv23GB8ehrNbAE66&#10;3MRH2/43tE0/h00A9fpevNjyGHToruJ+EBoBBDDEajR9jxA47Ia+BwmLNQmm7yno+x4ViyiNIpSg&#10;63MaP/vwxwQ8J2BO4KBt+Tl0eGA54jRis6JxhkDJJIjAx/EgTIkRnLx0EpqOu2Bw+RAMPI5D48wn&#10;OKhMoKT0GyieO4VSreMIVd8JCxbsWBU4hqmKrz8m4acJ6E5Ai9dl3VCCGs9ziVSEKYGDKQm87tWv&#10;YErMSsn0C2gQeMnZfoYP9v0CxzW+gIL9F7BK0IeC+yGcj9ETW9AaRxCoEMMyOr8Px63349RFAtUL&#10;h6EaoQM9DwI9XzkoGW6DPQGVXbI+LHmhLAGVousJsW7NiEBo/ekaiu9W4ezlIzAksDL3VoAusUP7&#10;VAPxqdzY+wRsvHi3RiovUtFsghXgEKQARZ6l7K8I61sGBPiH8dmhf8Fxqht15dO4oG+J25FxQsp5&#10;oHZ8YgKJqWm4E5MkvlSN908IgEmj30szC8hNzkNWQh6umV8mJuSFSyZu2FjewHXPSGI5ATA7pk5s&#10;yBXx/vG4GRAPV0dvqB9UxjlDJwReDkZuUh7C3G/A3sAZU6MzAjhe/8e3ER0Yi/aqZkz2TmFxmk/7&#10;4P2eNxkOmYXxKdSV1khgw6BDKRZGABSzm2fICAxBf3cHqVsNL0GH1aiBgT5qnOMvvnaMjkqDj339&#10;A5uNl4HnT+DznzHMYv78z/8cQ0ND6Onp+VbT29uL1tZWHD9+XPiZEGNkr4ZBRoyj/W7Yf6wRc66E&#10;ukxgNsYnIjjC+6M3ceQwMRDqUfXOH8GhYz+HyQVSqUjF0COVw+A6CQKpXxpBJ2GXqAcT6onNw6j3&#10;D5An1UCeeu7jsIjXwRmr31JPrSbmtaiToL7x9j+KSX6GJGi8jIG3rjC+TWrJeTNYXD0KZefdUGag&#10;IRVN3v4UTmn9CgqOO0lAD0FR/pfQIhVP0/C38HI4gm5lYhL+J2DGKhipR+ak5ui7HYU+L4tI1oVd&#10;vC4cUvWh7X0YJqFnSfVRonekivnKw/qGKuQNvoQxqWkOwWr463/4S+he3ItTrl9BhdiQJjEwU2Iu&#10;BrxNqZ8cdOx34bjlMRiTOqhDwHrCZA+s43ShRaBgTGVhFa5KKtkpGEUSSwpRhnGoNg6e/bVYSmES&#10;cAqD9/vQ0jeGC4GmMLohD21ihPwZ3DZem9JK7IjA0IqA2MR2r2BVSnakBl5gAFWA3g11/OL97+KE&#10;+jbsPfoODhp/jnMWWrh/fxJ3YlPgQYDgGOMByzgdKjd5rK4uoPNeFUYam0mF6UJVYRmqC2pRnFKA&#10;zOhM3O/qwp2wmzBVOQdPK3fcCkvA0uwSbnrfhAexn5L0MlQQ45mffoDY4BR4XyBAUrcVg8sPppfI&#10;jS/cCZCePH6GhzMrsFVzREttFxpKGxHoEoa48ASsLD3C+vqGYDhBvqHi/K+e5jbxuZ2/ULFORXgj&#10;fVJn4CEwGu/vF4PPLwaSv/t33xEzf3cfPAVfXx9cvXIZKbdjoaatC//QKNRVl8HVzRu9fb2ICA9D&#10;enb+tzbwP5nfNTzozqBzn/df+Zb3W6avrw9Hjx8TLMfS3AxaWpoYHB6i8h7Ejh3UQysqoLO7nUBj&#10;lHT6HnS0t4sOQUzS/EZY/97wZE8yI+MYHxvAZQsN2Ow8BXNLov3mX8DYag+0TKStPvVJyPUIYJT5&#10;xITgs9AJOAmHJD2Y3lCBfaIubG5rS+oXuWGgMQqWh7rDLtim6+NvX/trEuYjpAodJpXkCLRcD8CY&#10;1DDDQJ5hrAUtAg5NtwPQ5zO3/NSgYbmfQOwsDIm9qBHQWF/XgNVtPXJ7Ek1KR3D93FkoEJDp2H0O&#10;PZ+j0CD2Zeh0FNrEFAwjCAxvaEAnRB6mGXpwSrsCk3QdWJCxjCRWREBi7KUh5v289fH/JqAg4PQ8&#10;LQaCtYl1GPvJizyoE5BouR2ELuWdN33XJwBRuXgYuxxPwSpCjUDpLMyiFKFF7nnfZYsELeh6HMIO&#10;hY+hSeBnlaJL5aCEwuocJBW0oKgkB6YxBFwEuny2lg6l2TxDR6zpskzQgVWSNgwIiD9RfBs6BHha&#10;BPAMbrq2O2FIYKgXdBx6xB71PU9A/qI8RsbmMdg5QExOE7bk1zyS1Eo7AsQoFZgRS2uqLMF03yQK&#10;ku8SK4pHhM8NzI1Oor2uA87EeBI9Y+BzJQDJYRmwN3GGzzkfBDsF4kHfNK6auuD5Y16JnoZZApdz&#10;ppdhqu6AyowGaMnpYWNpA1pnjQmA/DDWN4oQ15vEbJi5PEeQX4hgNjxRsF+cZMH7ijLQSOvKR9qk&#10;bYQllUz6esXzecZJ1XoBOr/5Yq/oTX/2L7/Ee++9hzup8ciS5SI6IR2//M0X+B/f/z7qy/OQlFWI&#10;4Iib+Ndfffr/h7GI//eb/wzoHD92lEBhBMqkjhnoaePieUeo6VhAU1cHIUHecHB0hptXAGpqqmFi&#10;rI/27j4Ckj+mDsYwTIDDgDYxPgRL/TPYZ3ENmlqfwuTcXmjofgTTwDMwJRDR9Sbmw6AQJA+dCAKV&#10;0DMwv64MDRcSyJvEfAKPi32HeSzEIEgO6j4ELiSEpt4a+Om//iOBgYLYq0cs0kw3FL+P2e4Rp5k6&#10;RqmTUPGn4DM4pLwLRh5HYe5yRCzk1HQ7CVWrHTCPVkWYizzuaZFKxduOOivD0kcB2tcOChXulOFv&#10;YHlbXRqLobRqhBAry9THyHwXjBN0pbEmu3347em3oONBwOh6DP/ww7+TTnwIO0UAqAjLZANok8qm&#10;5rAX/2vbX0Pd4xjO6H0EdbdDBJSH8KXJfhhFETuJUIRmyClYhqngZzu/RwAsB83AE7DMNCC2dBQq&#10;V74k1e030AuVg+o5LSzPzmJ1fQ3+kddhRuBpQOCmeJ7AnABbN0SOGKEK9HjzNAKMnx/9MYV1BhrX&#10;DkP32hGxgNXY/QiB3ElSF0/DLkMfX2rtQn97L8wsFMSRzLzswzCIJy6S6ma/D5bRSjC7qSv2plpd&#10;eIQnFLcsPhH9Td1iPKW6+B6G2gYJMIbg5+iJyrw6xHjeQHJ4Bq5aXYPvJZ4Q+AylueVIupmI8yZX&#10;kUHvwq8GwtPRF/t/eZg6KA9ctb+G3q5h5MTfQU9VE6ruFKKnpgnPiOnkpxaiq2UAAe7BKCkow9jg&#10;GO4kyZAcl4oo3wgsTT1ARMB1hHpFIO5mAoZIa3oBOvbWFvjRj3+IiqpGvPH6j7Dr8y/QSbT/IFH+&#10;nXtJZ9fTxU6y6+juQkxsInbs2f8tjftP5ptmS72aJvrJz7/P9BP1PHHiGMaIkRiZmMLl6iU4OzvB&#10;2uYinK9cxW1inSYmJiitqkdzUyPsbC1Q13yP4vhjQGeE1OV+jA5zXBMwv+KCfQe/gDk1XB3nw0TZ&#10;j2CP6rtQsN8DVbPPoe1yQJwdpetxBNZep6DutAfnSL0wCVeCbvApKDjthbLrEWrwqrBMIeZzUwF/&#10;9bd/RqziLPQ8CUj85WDI50Td0obKtZPEJhRgkaJOrIaEjPxrEEgdMCQWcHEXgQepai5H8WvVfxGq&#10;kfG5fWhTl4OPFQEbCeFeazWoeihA3kkOp22OYefJf4auFw8AnyG1j1hGnBoxCQMEhHnB+YaDEGgD&#10;94P48MAPoedwWOwIqKz+Bcwi5UlINaHMc1+IHekR6zJ2k8OvTv5MHNinc5kXgh4nFnYCCucPC7ak&#10;6X1czJfRvESqIjEmYwI94xsK2KOyjcCXwI0YkJI1qUkEsHahV+DgbwcN9+MISPNETH6aWMulfmW3&#10;2A5Wn8KySNOFcRaxrxQCLa9jVC6noeF1FFZxmjC7dIBAltS7UAUYxsjDLNkEqj5noWh3AFbJ2mR/&#10;RqxcN/ElFe+WCtRJTbSL1qIy1kLrWDOqMgsx3tuH6pJCnHOzRkNFA9Kj04nVeGHt0QZqKxqhd0oL&#10;131vwEHZGKkxmZgenMXSpLR3Vm9rN+5EZqK2sArPnnyNiaEpZEXlE1u6hkuWF3HbL55UuTH0dfej&#10;raELssS7uEZgVJlTioFZ3gKYv15J+5mzarW1PU1cVCyeExuSxnu+Bm9GL0CH99OZICovGufYJLT1&#10;dcQ4gJjFKtZdjWBkmBuutOZq+I/qXf9k2DDT+cu//Eu88cYbeP3113+v+fGPf4yzCgqi3MXYi1CH&#10;+C7VwyjXBT3zVAYu/7FhaZCaVaxvi/dVw2rVkKi3CYxMDELD6DT0Lh+BsvEn0HL4EgaXvsJx44+g&#10;ZLIDCrZfwIB6fCNSAXizLT4J09iPGjqxIMXrJAw3VaBFPbT2BVKTIk/DLFUH+8134SO5D6Bq8VsY&#10;UK9tEEi9MTERyyR9EuazsEw1gBn14GakGpiGnoUaCZO2x0lyQwDAG62Te9tYHWiT0Ido70Ot7klo&#10;E6PiGccnNXZAz2k/9exfwsJTBRr2J8X4DwOEpfdpGF5XguUtNTQMNmFq+T4MozShaLsfalYHoGl5&#10;GP/rZ69BzfYzaPkeF1u0MsMxv64C/eCTlPddgt0Z+ZFK6UMCzUJPatQpSwLMiDNiEqSOg7THDq+H&#10;MuQlDbFqULTgxaanoEfshU9J5YmEceWFpAqSeuRzAvqkbl3wt4BFqBlsSWXUi1aGOYEz71Romk7q&#10;Y9BZAt8zsCQQ0wo4Dp3wM4JhmRFL0yPQs7xjjENOxOSClaF3gxgfqbjiyCDfYwLITCkc/tSvR2Vk&#10;eEudVExiUZH6cIo0hyYxu4NqX+Kqoxvuj8zCXvciGkqrcD0ojBhJD4HMLNLCYlDTNolwtxDc9L2F&#10;7tpG9Lf1wkL7PO4kZIs9g5oqm6CvbI7J/ml01/ch2ide7GAY4RONO7ezMdg7jNK75QQoz3CvZ1DM&#10;Up7o78XXT55hkJjVMoXB+DPUP4KVmRk8e7whVDM8e/ZyIHmYB403GzGv0eGFnSNsx3de5Dk8KBr7&#10;EAnDuBiUlISAhWOMGrUkKJuNnO/8nsJhe7FolMJiUJMGpzfjISOAbYwHp7cEjBeVkr2YzMaCN0F2&#10;L/1weNI4xtad4yRAJLfD4pkXNvKdxzFeuW/OVRkZJcEbGxS/OczRUWIArHpwXjbjkeLlsDmffCf3&#10;lJ4xPkua08ogQGG+SJO4c9gMzJI9l6dUpsMYGp/G6MR9TPGcp/EpMhQmgfv4+KRgHhNkNzE2RXnY&#10;Cle6S/FPiHRJ5bsVB9tvpl/Ex+mT8iT8bNpL/vhObtiMDQhWdVLjK1hcPgYDx30wIcquc/GA6K2N&#10;/Eit8iVBI+DgmbPaTtRL817FwSegRj21Rij1+qEnoUfgY8V70txUgi2xjf/y5/9FMBYzUqv0w+Rh&#10;QvRfk9Quk2gFHNb5HBYRqrAggdYNVhDzU9S81KDreQLGxCYMSdgYqKwTtEiwT6Bf4TQ8PAmUqGfX&#10;DiLhIpah73gAJgQ8zKAUTb6CppMCMYdTsOBBZQ/ehlQOOgSE92em8PHpT/GZ3K+wXelX+Lsf/CUU&#10;3DWgYv0Zpes0TFK0KFyKm/KmF3UWjsR8rKI1xDwjQz9KH6l4p0z34ZjqJ9CzIzZntwOGTqTCXT2G&#10;sxeO4/DZL6HhfBxnrA7C/KY2zJPVYX1LAzouZ1Db1i7m+Gj4HxXbVZgTMzIN0kPo3Wg43NKHkTuV&#10;NwPXNQJQYlXaQcpisNsyRo3Ag0Ds0n7oUFloexFwUTmaZJhCiRinWfBpMc5kRMCnyaecUjkaUj0Z&#10;OZG6GaNErEkLlsT0bBM0oEx1akGqnL63CgpSsnhoBbZ6jpDFpCPg/X9FU2EB5mcekLbSj9aiCnr9&#10;NcKuRCLYPRJBLhGI8rgBX1tf3PS8Dgt1K1io2cNI0Ro+F0MQHxyProZWTA6OozCzDOUZFehs521P&#10;v8bM/KJgOjxXZ2ZoePOQvWcoyMwXaeDxnkdLS3j+WNpddBN0DshYOMaGGUC4cVPDpp50jOn4pmGh&#10;4ka9JUgS25GEVPKzJSjfNNzwB0lYJSHmVemSPQkj3VnARNh8F2ES6PB7ClP6LQnyMAk7C5cAIAYz&#10;EfdL0NlKiySorwIAv98yDCabginAhP1I+RJ2ArAofvrNQDgm7FmgJf9Surae2a0Uhgh3044BWbgb&#10;npDKit5l+Fmi6vLnKA0zRN2lbUg+fxIV1HiKHHei6bo5qp23IemKNvUeXS/iksxWuUrlI8WzlUcq&#10;E5EWAmeRTjIMplv+OA8CTBnA2d9mHVLZaZsTiyFh1qPGb3TlECypZ1a6uBuGQWRPgq12YS9MIxRg&#10;TizAOFSRGvlpKAWehpzTIRy1/hKfqL2LM+d3ERjJYY/aZ9hv9DmpKCfE+itDYhQ8FsJfv2xiNPGV&#10;0Sew8CV2EUlqAwtLIAFKCJ+hTir7ZWJULgQ6xCj0qbe/YXkU1YpHxekM5hSvlr8KAeJ+6JMayCdG&#10;MDuxoB6et6jQ9CKAI4FVsN2JczfUYRaviZLuEvjJ/KEfpQQFx2P46It3oEphaPEqbgIEZjsKpMpZ&#10;J+nCjPJmcZ1URlZxzn8BYwJVPR8S8KsnoGz/udhV0ZCA0cJbHspOh2EbrSe+mul7EjCT2qfDi2AJ&#10;NLVJ1fTO8MSNvDTohp6AIaluRqTC8SB62GVTWIVo4Ph5JcRdsoKlrzw0LxBzonRont9HLE1ZDMob&#10;EtDzBl/Kjl/BNEYV2tfVoO5FrIzZIQG10VU+b/4rYp1HYRlC6p3m+8Q0D8GE0qt7jYHqKLR53ZaX&#10;nAAm34RzWFl+hMGOe/BxDEFhVgluXbiE9u4ONHYP4GbQdQKGNTGnpquhE/epI7pxLQopBE7BLuGI&#10;8I/B/NwDXPeLFjOfC5LLEeF9A4PtI5gidWxt5RE67vWgIKsQhdmNWFpYFoPEw70jiL+eiCrZXTRV&#10;tKCyvJbAiE+y4Pk6z8Se0dnJGS+ZzjhFzGaCwGGCemLeNf6lmcCkaLzUsKmhN1RXwdbaBv29nYSa&#10;fWKleUBAgHjHjbyprp56c8pIRCR6ezpgY2uHAj6wbWISYaFhmKB7TEysEJime+3Iyb6D6UkWnFEU&#10;FZdicmqa0jJK7qYpvEG037uHMcrsxAQvz5CWafDSCxZ6IeBCEImNEVBYWlmhvq4JRSXlmJyU2MQk&#10;52eCGQ75IybV0tyKCXrHrGqc4yABnRrfDIPiGKE4+DP1+ASxEkrjxOQEBkmAJ6em0NnaRr+n6N2k&#10;SC8DwMTEGBKTUpCYnER5lPIh4qbyGKA0ZlIDGXT/DdYvfx8tFv8T6zFH8Mjhz7Bw8xieXPwLNDn8&#10;HPN+n2Ciq1b4DQryR0lJCT1z/voFeLQ0N4kxmZdAxIPPPdIzpb+/rxuDAwyYmwDF4Ex3qZPgKQ/s&#10;l94R27K4oEkN+CSsI1RgcPkwqSrHcPjybpjEakCRgFAvguh/qBzMSJVQoJ5Xx2YvDn7xE/zbzjex&#10;S3cHTlHjVnX4LSzTDPBf//t/hQ2pGDyZUIvUMeNMA1im60Pv6hkx+e2UOfXsvLsfs5Kgk1DxPgv1&#10;yydgEHwKWqQyaV/9ilSMUzgfpoJBhZO4fIVYiMtB6IacwgG9PTir/CHMeT1WwDFSIdShfY7UQdPP&#10;oXluD3RuGELHdCc+1X+P2M5Z+Nx2hkOYGexu6+Bv/sdfwyRAERYEOibOJ6B6bheB5TswiFaHLrEx&#10;y1h1mN8goScw5EmGmhf3wpJ+WyVq47DJTlL5FAmM5SBv+yXk7CiNVB6mIafFJD8dKi9WEz848zOx&#10;mLOb2uKFIDvYBslD3ey3BDxnCbyPwlZ3D24nXoJ/TBTSY31hbrwbZsSA+AuWVYI2jMMUYcTqqPcR&#10;6BII7VH/JTQIhHk+1GEPRWiTmqvDquVl/lpHoE3lYh6lDK0rh3HSageMz39FahaphaSmmYQS86T8&#10;mvmegK7TEfR3dwu2EX71OsZnF3HWQR5a4cQsQxTR0VUnxleiPHypnd/H6tIa/J0C0VTShuqcarRW&#10;3cPc1DzCPWIQF36bmI43km6k4en6U/Q1thE7ChFbZpQRsHR0jaKyoA4JgbFYJBltaWhHekIGYgOu&#10;w9vJByMD0mkSfMROdko2Hkxsnnu147XXZN1ycuh5xfTKndk0/EzmtBwqTU0F+FxwdsLY+BBcnS/B&#10;0y8AigryUFVTFyxkiFSxQlkuBsmdnak1XF2dMNjViuiEZBw+TMI30IeS0nIUkWH3Dg62cDx3Af7+&#10;fnC6eB43rkcTgAXCy/0a3K+5IiIyCufPncP5S5dgb2UKZ+crsHNwhKWlBS46OQtwYEBhNWV8eAAq&#10;GuroINpn63AJDo5OCPD1gYWxEU6fUYKckgqCA70QGBCOC5cvIjzYH6dPy2OEgOfogQMI9L4G+3Pn&#10;YWFpDhfXayQAzogIC4OJmQ3Com5RGr2QEJcE3wBfxMfFoKGmEu5u12BuZYMD+/bByEAPFy87IzyM&#10;wj9vgzt5ZZTHYWT7GOOh03fRYPw/sBp/AktOf4X5mFNYdfpbNNi+hQXvjzDh+F2MdjcQWAxSnBGw&#10;tDDHsePEHsxNoa6ti727d1GYjjhPRlfPAPG3YhEaFEJ5dERbSxvMzPTR0z0kTllVVFCC25WLiAgP&#10;gjUB/s3omzh18iS8Pa/h3Pnz0LI6A9MAVWhSb8+77Nne1hYrnVWJqei4k7pCjVPdXQk/3/VP1MjV&#10;cdzqCxjx4kbqea1uKcOWwMkyVRP/tusnOGn2hZhDoxKugCOu+0mt+QgOifqwu2WOHSrbCCxIsEmA&#10;LUh1UvE8in1GhyFn8FuoexL7IJah6foVqSOKyDgnj3yD0zCNVIUOMQpzUj0+kSMhNN1ObIxYGalT&#10;RtSr69zkFd6kwl05Bk0XRaiT6vVvapTOcMqPjwoyuzIhZ7IH+5W2QzviDJQcvoBDNKkfPor4VPtf&#10;Sdh1xUC4GeWVAcaChZnARpcAkfcwPk9l8dnZX5DKYogjPl/htOkBbDv1K1j4nRGD5EZWX8Lypob4&#10;CmfuIQ9zYktNvT0wvEhp8ye2RKzDgBkdMT0X0xPwcNaFu18k3LwNYK27G+Z39KAXpwo5UgvtLx+H&#10;qcsRWF0nMOCB5hAlaFl8SSqbChSp/FUMdsCEAI6ZkCEBs7bjblEHqh6HqF5UYE9MkgGdx9xMqZ4s&#10;U/RhQmqjLqlq6uePwcXOESGufrh5Nw0GxGKVw05CwfsQzsdb4oLFecjiEjB6rw3e57zhZXMNtwLi&#10;kRgUh5o7ZfC/GIii1BIYndbCLbfryIpIRXNlI7zP++JORKI4BDCtoFyM0/Bn8fQ4GbLiM8WpsMAz&#10;4Amw9vARHq48xK3IeOGGl1k8Wl7cZDr79smmB/oxQ2Z2cPBbzTSbIWnR4EWni8iT5SObGnhLexeM&#10;TfRx6gyBUmUlqUGEfMVlJMjjsDQyQ1z8Dfj5+CIyKgL9/b0oLirGWQVFovnSWEVCdCTqGu7hekwc&#10;jI0McY2ENiEhke5OKC0uQHBIGIHPNdjZn4PLBRtUlJchK7eAwMoejucvkooxjI7OTnR192KwvxsJ&#10;yQm4SPYXL7kgISUNViS0Opoa8PEPgdMVV3h6ucLPNxgeXh7Q1VLFoUOHMUrMxVBHFy5OtoiOjYGF&#10;BVWKkyN8fPwIoPwonGw4OrkiLSUOSYTiQWHBqK0myhkcgCtXrsCaKlfxzGnoaWnC2z8QQYGByM/O&#10;QlxyFjGNSWQ47keT8V9jPUEBj879FWbjVfH4wp+jxf6fsej9MWbs6V3ZRYx0NYkB+5jrEcQu71Me&#10;HaCrawwTS1MYG5pCUfEUsrOycdXTC8lx0ciVyVBUVoG8nFwql1L09PThqstlAu9L8HG/SgDrh4qq&#10;KmhpacPWzga3Y6OgrqUFm2uGUHc7iWMXvoDp1UPQv6kEgyR1KAeRsFMPbh2qhUOqO3CWWI1esDyO&#10;OBALooZ/3GYHdCLlYRylBq3zR/EX3/vvUKee1ThOAWYxWiRIJ6B4jtQrYhJ2CVowIfVBz/cYLMPV&#10;oXBNBWbRpkJlsokxoB59n2BCWj5HcSVCGaPyJ2BznliXnzwMyI92mAJUgrWhof0rUqf2w4RZSTAx&#10;DVKTzKi31qVnC2JXete0YJeiQwJ/GPpxyqgcqcZ/+/5/g02CEYzjVXBGdxsUCLhYWE2Jweld+opA&#10;htQXYlgGIXKwTdaDaawyrJN5jo8uqTdqBE4fkDpzDGd9zkCF1E/eqsKQAMeSGAavuzLzIzWK4rfh&#10;yZIpRjhzWRk6pP6YU7nohJ2BGaXLKFAODvp7kOt2CZeu+MLNTg1eHhR+lh6xx4M4QXmyj9eBTcBZ&#10;cf6Xrs8xqLrsEenj8R9lXzXIG/Im9odhcltDHKujSaDjEKkGUwqft+Bg1ZS/MJrFqEDDT0GM7Rjf&#10;UoWG5XZYhKqJMZs7CQVQsCG1l8d/ElVhnqwL42AlPFp9gFs+Mbjll4BA5yiUZVaIT9plWdWI8rwF&#10;70uBAihKcsrRWN6GzFs5uOzgguI7xVgn1pIUEouZmRmxGl3sp/P1U5TmV4hBal6H9oTc3CU1a3Zw&#10;iMJ5TCoWf9HileZPJND57ne/m7Nz507Zf8bs3r37xfOuXbsk84rdlv2rd2HE8yu/N82r4b36LJlv&#10;/v5GmN8w/G4rjH8fluSP7aU0S79fpvWl+2/G8c3f34zj1Xh37vx8875T9u4bP5Ad2PmRbO9b/1W2&#10;462/l+394A3Z52/+V9m+HR/K9r31X2S7P3pbtuvt78h27tj2ws+r5nfi/T1p+I/sdu+m+5Yd5fet&#10;X7whe+PdH8ne+MVrsp+++0PZG2+/Jvv7n/697LV3X5O9+eEbsh/R7x/S7zfe+5Hsrfdel/2E7Njt&#10;G3wnfz966/uyv3/tu7I33npd9sO3fyB7k/LD7t7kMN/+oezN91+XvU5hsL+fvP+G7Ps/+ZHstde+&#10;Q+6/L3vtFxTfe2/I3mT3H7wue+2Nv5d9+OZrsm1vUPjvkOF4fvI9ek9hvfem7M23fkBhfp/iJXsK&#10;k+8/ofg4fW+S+9d+QnngdL1H8dL9/Q/fp7T9Lbmj3+TuRz+ifLz1mkgz+32T7Sl9HI/II4XJaXlr&#10;M28/pDB/SO++872/onjepHDJLYfN6eG0kPkJPb9O4f3gTS6D12Tfozy8RXH97Y/+itJDYZL/18nu&#10;DYp7x7vvyogFy955i/LyGpXxG+SH3r/21vdkP/oFlR2lh+MW8bM/zjuF+dov3txMM5UXmdc5/2Qv&#10;3NH99R9SHn9K/im9bMflzelktz/66fdkb73/pmz7p9tl27btkMpUvOO8/UC4fevdN2S7Pt8pe+M1&#10;qovXfyr7xVvvyHiY5YN33pPt2L5T9unH22SvfY/8vfYT2bu/eJ/cvCnj48ffo/f8tXvXrr3C/acf&#10;fCB+H9x3ULbvwD7Zpx9tk+2gODnPH33wEdkfkG37iO4H6D09828CnTfJ/Jd/IuDJfo0K5R3KwDuf&#10;SoWwfeenosHu2rmdItkpe+cDShzZ/+KjN2Tvkpt3t/1U9i49v/PBD2Xv8e+P3xTm7Q9fl71N9mze&#10;3UaJ3v4WhflTEea72+j5I3ZD/j58S/bRtvdEHNu2fUSJYoHaIdv5+XbZboqPVApJYEiAOdHMyDgz&#10;fCIpD34fIDth2I7Mjh3byV563jJcGOx3+/bt4vcBLiBhOIxX3NLzDhLK995/T/bhhx/K3qPG8u6m&#10;2b5tG/k7QG640Dg+LkDyQ4X84acfyt798F0BDBy2KFgKa9u2j2UfU5w/JP9vU3i79+4mu21kPhVu&#10;Rdo4PGG20sT+t+4v07ft009FOkQ5kB2f3sHuRBqE2Ut53ybCPUjvuGJfhiGFd+AApX/zN6djyy/b&#10;v3Qjudtyy/HwM6f53Xd/QWX46Yuyfun/ZRxSXqR0M/C9++47su1UJ6+6/4/My3CksNiOw3n5nu12&#10;kUB8SOnYS+VN8ZPh/Ehlyv623L4MbyvsrXB2790re+f992U7yA+Hz/5fLQc2nC8Ok9u9KFNRri/f&#10;i2c2VGbcdoShsLfKh93w/T0CwQ9J6N79+GPZh9tJIKkOd1O7FnlhNy/8SXFK/qSwX9TxlluK63fj&#10;PSjbSe8/pPp56xe/kL3xBsnU29Rm33lf9vGH22Qff0Rt8EOWK64nKQyOR7QPDnezrXIZcluW4qT6&#10;p3db8Yi2LtK0mS/6vZvKZfun22Tvv0sAxHb8nsIQZb5VTmzIfsu8SMNmOFv+/qAR4XF66flVsxUf&#10;p51+7yU3P32LypryvZ1AU8iiMFJ+xG8uM3IrtZOtsDj8zTRxWBTfbiIeXPfbKBx2K4VJJGLXPtlb&#10;b71LHdlPZT958y3ZT8l89CHLBOeLyorjoHB2bt8h+5xk/wCF8eFrP5S9+53vyPbRM4ct6lm4J7yh&#10;eD7aRvIh6mazbMiNlD6um5dtcqudvGq2yuInb7wl20b1/OF7H8jeevtD6uB/Qmn+lOr+Y9mnlPb3&#10;3iW771Kn+Rp1otTJcPvgehbYRulkIvY6vXvt738k++A9IkIibCoHInvv/uI92ftkt5M6KIEvm+kQ&#10;bYbdUdrY/xtv/JTKnzCKOiOpHMhQee+id6INvpoHet5B5fnG62/JPt3OYbJ7yj/XNbnZyvO/M9z+&#10;2Wz+5nj4LsIkw+l7/13qBDd/i/YmypOfKVz2K8pMavcvwv19hsPZ8i/q54Aon+///WtUhh/IfvTD&#10;N0iWpXBeti3GT7IjPyIukV52Q+FshvtCnpgIUvnzwSj8m/1I8sZu91G/8jFhlWT/0acfEaH6UPLP&#10;ZcX+X6SNMX277Lvf/Z7sBz/4EdXpDuGODfdl24hAfPzBx7IfUltk4rn1bsuI9IiwOFyqG6rr7WQ4&#10;XEl2OF1Smti8kHHKG5f5e+++T/nYSbIgYc0Lw25facMib+xv8/erbrfsuE0yHm+937L/Q+ab4fAz&#10;t9ttRLy+81ffyWaOw0TnLU7AMcXd8EvTR1ihCYLyDXExUguN3TIUF8agtSUXifkB8LrjgPAKD0QV&#10;uSBKdgU+2U5wTzNHAKnDERVW8CzQh2uGGqIbHOFVaIDrfGhllRV8KszgQe9Cqyzhla2F8GIzuCYo&#10;wYf8hRY7wCnOHHmVKRgZ7sLIUDvm5sfxcHUBQwP38HB2BGMDXdh48ggjI73g49Z58F0am5KWdrDh&#10;E1ynpiZw+3YcWltbxO+tI7Dq6mrFMpFvu3iS5BNyt/z0Ee4NtmNpbRlPn/O5fNKZZdI2IJJKytMO&#10;eIkJr2ObXJhGaHIk5lbnyY5X90vp6O7pQkNPGxxvJyGtowvtE0MorSkTX/2HhvgcfXYnTdj85sVx&#10;vDT8nvPJbjktz8AHaCwuzaOxqQFLS9IJQeLwU1KbH8zfx/T9MfrN+WS/kv+tayvc+vpadHd3UvlI&#10;JzVvXfyOT+Ph+9LSEpJTElFWflecyMPxsNuFBzPo7+8QM++leL8tD1I5cNwc1sLiAjo62l/Yb9UZ&#10;HwTCdbKVrm9ewu/CgsizVF5kqAz6eOhrkE++5QNgv0ZHewc6WtswNjGKqfuTmJ+fFfGJaWebZn5+&#10;Xqxn5vbROzAAjxsRmHm0LMY5Ozul6SavFBWlkZcNPcPY2BCVCR+Lz2dPbr7cvHgog1IurEXy+Tg2&#10;KpNp+vHZFS/8ikzGvRZsUJk+pjw/pfCW5qewTmVHORHtiMvw3wW8eb1aLiKOVwzHzG2Q2yav9155&#10;uIRLzo54TG1+dmEJGxvP8WBpFeMzi2jnqTVl1B4d/NBUK9UDf8WWzs3jMKStcPhjl6gjki1xF+kj&#10;N2L/dUr79H1M9vdRUVCdkZuC7EK0NbZLCZJSRM/0Q/z+3WsrL6+aP+ZiV5LhEuOyYiO1bw5CBENp&#10;4R1YM4takJmah9aGVkrzVnshN9zeqG6kNsTtTXqmGsYahbr45Bl6J5YhK+pBdFw5QsKS4eEWgmMn&#10;NOEfniba69rDNSEbEh6Q4fRwGI/XMd7VhbaKMiofPuuT7Sl/5I4eMFdbhxs/fxsNzi4Uk+SX7bms&#10;H5Pbu3WdaO+XTm5miRFYQ3n55sXx8m7Ss9OzWJhfxPT0DJYfPRL+rlh7ITs2EzeveMLUIQzhOfXi&#10;dKGy/DJkpMowwSdDU+AZt7NgqXse1rrnkJssQ0ddD7yuhOLRwhrMVa3x1S+PIj4oGY/XpJPBuEan&#10;hqZRV9QIC30blBWWc0XQf04/m630cvkSZswvobaa6uBuE8oaBvD02XNqh2uIvXVLbJAgHXVI7W7j&#10;CVJv58PFNQYrTylh5Fd6R/VK4f3nLkoH14lIA8QxbTUVDVI6OY2b9cTtmO0kw3+4tP/wRV6Fc86r&#10;CAePMTE6hIbae7Cz9MTnOxQRGJ6CR9SG2KGoO46L4qUHyU4Y8bhZx5zWDUwO9eNrwlZOu2jRm244&#10;jLbBUSxTPWyQPU/y500dnlL51LU1Ij49AUMjvNyRw32O4oISXL3kQ/3lBioaRxAXX4iYiNvobupB&#10;TkoBaoua4e8eLjYM5fr63UukiNIg1SkPvbLNw/UnSMi7h+H5FYEznCbOluhbCHc5sRz/5PgUxkcn&#10;cH90Gnezi9Bccw+9HYQRwj0ZEYd0ifrgeuLwNg1f3A/ExcWhpaXlhf2Wu637H7oekSzwEHNNdTVu&#10;RF5HiF8YdJT0ER16C2+99RaP6LwlER1iQYcVvkB8hRMy6hwQkqoOD5kpfFOd0NVdhgfTPehtq8DM&#10;1AA2iAhMzw7iydos7g+3oaj6OpxCTyM0yxBBuUZwS1ZBSK4BfHP14U5kx73IEMElFggsNod/vhGC&#10;yi0QUGoJv7tWCL5rh3OxynCtMIdXsRHCKhzhmeEAnzBHTE2P4vHjZXHQ78ryHNYovrX1Jdyf4WPp&#10;H0sNZLMTFg15syVzwTAo1dRUITHxtjhUo63tHrnljnETiMjpC7NZKVzFEwv30Ts1hHVBpjYbgGiw&#10;XMvsgv2y/TNUtNRgcJLH5okoPaGwyW6VyqZ7uB/XCwoQ0dSKJeoUJidH0dRah8LSQsmdSK+Uzm9W&#10;4qv23zRSpbPhPD/B+voqkZZ6REVFCgLFZbFG8ff2UrxLs+SGQZ3Nlj8Oh+8vhZ/zsUV4+DeX2/z8&#10;HGZnpRU5/E+AGZcBXZI7AqvHqxT/othkYSt8vl5N70vznNw+QmJSHPr6usXvrfhfHGZC7l69tvxy&#10;+vg0sydPmHiyOxL8J2uorczC+sM54bazoxPTk/cphRwmQ8bLuPl6GRbVE+V1cvEBMsqK8IjKa53a&#10;xtDwFmgIryKn0m/qjCifTO6eM9nZLANxsTvhhtIkYOoZ5XEdaXcyEZeehvm1dWzQOwYJRg52S6Um&#10;DrMeHmyj/DwU4XO7ezXY33ttOhOGn1/8ICMVPYJDQsRJWCJN3KE8XsNzavMSkQHGFjdgZheI0MBE&#10;PHtKQMzJ5o2OGUQpwMHufkQEhYsZNUyEHjPZ57qhND5cWsHk4LAIV3T0ZPdg7gFC/cOwRMRKpIOu&#10;rSR98+L8MxjxGbFSuX2bq9+9ttxJRmCrMMKreKB0UDo5rZz+4toBpGcUovxuNVZXiJiQsyfUvjao&#10;wx0YmcW9jnEEhd6Bv/8dGBm5w9bWB7fjskVZTE/Nim3vuY08erSGuZl51NXfg6yqlzpjPoj8qSjb&#10;2ckp9BOpHm3vxAqRjS1C8zJ93M6oTKkd8tnIlET0xiYg5s2foi72tnAr3AgjdTwtvfcxv8z1xr+p&#10;zXCZcx43L84/H6vY2d4FOxt7KCko43pYFLU3PoD9a+QmFcJUxQTdWXlIjcnF53sMEOodi+bqNpTn&#10;1iLK7ybu1bejsbgFlWTGhmdFHbfUNMPtvAdWqG45voGOYVho2iL5ejqR8XWE+9+AubIddE8YIDY4&#10;HolkHxOaiInhadHxcvvdygN3kOL7JBXC8yfPkZ4ug7dvInJK2jDNBKiukdqZlK+R3gkY6F9GVkm7&#10;8Mvt9Rl1nqJD38zzf+biMuD2KOE4kJyUjrTEDFGXW7hOb8ghO5b8/NGXSBPnUZIrvmYm51BSVCbW&#10;j3B4JGK4m9cADXVH2DgGoL1vTLRHdk05E/8kckNm887TZB8uLZM9vyMcIEHkOBh/q2u7RVt9Ub70&#10;lt0wee3vHkKAfwRaegaQU1iG40e1cc7BBzG38lFd04fi4noU5VVidmpeiotMT98AGmoaRbwUAdlx&#10;mUsFIeGw1EdIv/kd2xEGkPv5R09R2z6KtcdSHiQ1g9PDYbNMrxJR4ZWXUvnWVtajsrAKuaRwcBuT&#10;6obxYjPvm3Gz+/m5OVy/fp0UUFb+t9Kz+f4V88dc5JKINfVdc/Mku3OoKKpEhG8k6itawKM7L4nO&#10;gX2yowo7EU7k5maBFbwTlBBZYoWOuTqMTnZicXYE3c0VWFuZwML0CIFiE9p7a9HUW4TgZDt4Z+nA&#10;NUER4XkmsL0lBwXfz2F/6wyuRCvAK00PvuXW8Ck0g2eBGa4kqCOgkIhPhTUiyizgm6QEp/AjuHZb&#10;BeEN58mdAcJqHOCVYwOrAA143LRH50AZ2loqKEdP0d7aiEfLKwJ4uJP+nQLcNFLB8rNUwNnZmQiP&#10;DMHYOJ+Zy3644rjCqCClFimQiivw8eMNDAz2iztJoLAXYbEj+skNZvzBfYRnxmFujdNBDYMbEHUC&#10;CytLqL5HDDqnAMXUMSw9XEFNbTlaW5tFI36Zrm+rwM14XjEvG8nv5okJgLShLQmCuFPDIYLCBHBg&#10;sBvzD3gSVJ/opKVNTbjxSv55pEvyz3aS4bzeuZNOrLrpFXuKS6SKL6mQyEqyF2E9IQBeAO+VISZi&#10;iLqQ0v3yktxuvevp6catW7FYWHjwwu23kZ2tZy4z9s+nPD54MC/Sxm1gZXEGbfXFVPaPiDQQqeBO&#10;XaRZEthXr1fDWqeOtvxeE1LvFogcLS8vo6X1nnAjXNEfvovfwjzBg/lpDA708tsXF7uhHFF6SOud&#10;nCCtNRr1jQ0iH08oDm5Hou4Y5Ng1Nx3RvpigLmF0nEeRCDb+fXK/9dpK2++YzRt36HwFBweLjp3t&#10;OO6nj5nAUh44js2Oicunqr4PLh7XsUpAJNJJ5fmUtL3uzmFcPR+A65EZWFljbZzSx+D7dAU9tdXC&#10;LZMiofWRkToWio3vFIVI0ouHf3+9LFPJ/KGLXfBI64vOQIyscf6kpez8tEqyt7L2BMNj8yiuoY7a&#10;/joKZA3wcYmBmbEnSkuaBU6Mj00RyeQ2ymFxcUjtjkkOv39MpEG0DyKoz6hc5mdmUXgnl7TTTngF&#10;p5IiQURalCEZ0VbZSGmRcIECZcNlTe+4O+DaF7Sb7LNM7XDjrV9gsrqebMiODOeJAiXNfQNpBTXU&#10;mbzEpW9er5bblhGaNhmOj0ewau9k4bJzNJS1fKCyTwM+zqEoK6xEebG0pSO3h5mx+xjtH0FTRTN1&#10;BLG4FZKG3ORiLM8+xJPVDeRnFsLZ2gvXHPzRQKSoVFaJ7oZ+rC+uE9lJhK9zGKID43EzKBoLc6zk&#10;cBpEEl6kictXbCtJzzFhiQiPK0BWQR1qa2oxf38Blxw9cFJDA2m1RVSPVIaET/Qg7t8mv3/MxXFL&#10;GCKiRUbiHTxceSTJINeVKPH/g4sC2/ongiAzNT6FfFk+hgb5MDh2wvFyp840gH5TtRYXt8LGIQCV&#10;9T2kNEs6hUQEn4lFiAvTvMcvlZfAN2qDlM7R2RVkU3vtGRwjXKK0U9jDA6NIik1FhH8sWu/1o6y2&#10;F5GxOQgNzkRFQSuGu0ZQlluBoZ5RasdcfpRS8kfBSXLJ9UJ3Xs3tczmQ+gM+rI7TzO62jHDMSX95&#10;CSup7B6TfFy2sMWpbduJ6E8IPwJXKBxeMrNFVIQ91TsvVbibW4zO5i7UlteJETyRjk354Ym+t+Pj&#10;CTenXvoTdSc9s/nPXuxFMuyf0kxx5mYUICe1ADt37HxJdPgb4pFT2+F3WxvBWSbwT9dDQIwKqu6l&#10;YGK6hwS/n9hkHfr6a1HRlICoXGe4JhvCt9AUwaXmiKywg1+xLUKrL8L0tiJ2uX0KkwxV+JRaIbjQ&#10;HFfIjt2FFpsitMwKbtna8C3Sg1+ZMTxKjeB71whh+UYISFGB9+2zCMk2QES5DSIbz+FyjgZUru2C&#10;mbcWqptLiEVOY+3RA2okj6mDXhcZE4XFd5HplwW2ZZqam8UnmDnqtDJz0qkBVmJuaV4M9bNMMmSx&#10;O9G6yKxvbGB4fAwPSQvlHfDpJbmQQI3jqemqJ4J3HQ82JGHiBszp4JMT69q64Jqejub7UxgcH0Vt&#10;U92LzpTdslb7eIPPEmI/IsX0nzqRJ48JaHk4msKhO39u4/VbnV2dYq3Z1NSk+KQk5YmTxP4lcJDs&#10;XgrO6uoS6uvKkZISj7LSuyQ4/JmL4wIamxqxurYq3LFdS3MjcnKyyM9DShN1eq+MfIm0/c7FcUnE&#10;hMuFG/zTp2sYGe4lYNka3dnyx88cDrt7mUa++M5LVx4+fCjc8kjXExKoV9+/NAT+lK65uWlMTLIW&#10;xfXxXJwtPtZfh/b2RuQXF5E7qZ5evbbC2IqfASUhPwtlzfUihYtUnlwewg3ZsHe23/LHca8sz+P+&#10;1Bjb0j92xSN4T6gdPhSfwpiAiXxzB0zpXCXS+ITrdhMMBOaTH/GPnynMkeFOzM7ytp4MgYwqmxG/&#10;uPjHlgW/4/Bf2m69efVHcHAgddxMBiheimhjjYiMaLvcpKUOdCtN0wurSM9pgOvVG9DSdsFFj2TU&#10;tA1hjd4/JtM6MImYhLvwuByJopxKDDQyMeP0S+UoZiEz6aS0C3uKhA3/FfFTHCJp9CC1SX4nXVtl&#10;u+lC2AkP5FcKY/MN2a2vP6E2soHO3jG09o0iMDobXiFJaOseR1JiAaLCkpF2Ox8NdW2Yn+WRJT4u&#10;+T4yE7JRkluJxnqSu02Z4xGFp0RsHj1kmX0qCOkqKUyLM/OY5MXThBEtxWVYIIVhieq0sqCIynAN&#10;K6TN1rQNY51IleishOE8MVHZTD9dXItcIptZEYbzw53/k/v3kXToEFIPHMbTqc3RUkqDkF8ucyqj&#10;irYewigKgX5vFcvLSyqzLcN1yZj1/OsNPF59Cj/nCGj8+isUJxTD6VoSzhw2w8kdZ3DTMwbJQbcQ&#10;6nABldml4jRX5bPacLBxhJ2ZLUL8QokQWqCzvgMh167D/3I4pgZn0ExESPu4PrSPmEJ+nw5CPW9g&#10;uH0MqTfTEe0Xh7igVFyx9qZyzsX0xCwpwosY7BnC/fEZMRq2tLiMxflFwsN1VN+tR3JiEYwNLsDJ&#10;xQsm7iawiDOGXKAeFN3PYXyBy4PLlnBHlOB/fHEL2fonfr9SLlL7fo6BriHcjkmk51fdv1qs/66A&#10;N68tV1uGa3Dz12YcvJV0cGAwqiuZQHJ1sVxwXdJ7jp9ln/w94fPpcspw8UIAbtwuQm3bIBaWCTNG&#10;+XO4NILzhPwsPVxDU/sIhifmUFPVQOQwlmSuHBMzS0gubEVgTD4SkwuJPFSiruIemupaMdg/KNr0&#10;i3xLCaF4uV0SplDbYmWA1BRqJ2z3HOur6wj3i0R9dYOQBakdb/r9xrVl/1QQOEmm14nAFNe3o3d8&#10;mqLi96CymCQsG37Urik5AAD/9ElEQVTh/lUzPTmL4uwS1JU1oLWxHc31zYi7FY/p+9OSG1FWv+uH&#10;T4z5P7pEBXEyub6kfDH+1ZQ24tOPPn1lRGffPtlh5S8RmG+JsFxTBCar41rEUYTfvYDehSZUNaUg&#10;MdcFAWnG8M3RRVCpKXxlRvDJt8DVO/rwJVLiSaQmtO4c/ErN4FpoiEAiKUG19vC/aypGfHwyNIlE&#10;6eJ6uTXCqm1xvdERYVXWCCD3fvkG8MvWQXiJOfwytREUr4iwJFX4JaqQUYVHLJGfVC34x6jC1fsk&#10;rnkq4IKTPBIyfdE3WkfC1oeHi3PUkOZJw1vB02cEABureLjKHfxTsVxr5SGxWWoATDCW1x6ie6Qf&#10;sw8XsEJk5XcBjDtEqcEwmRqb4J0+h/CIiAAPST99/gStPfcQlXELS49JE9zsRLnTH+8fQkFtBTQ8&#10;vTG0vIx77a2oqCqidCxRo5EAanFhHo9WFkVjZ7b8lO5LC7PQUDiJXTs+os7nAuLjo5GXl43I6xGI&#10;jYuBq5sLLK1MMf+AP0kxiv7HFyVFpInn7jwiUtjW2oAVinN6egKp6UnoH+ihuNdRWVWK6ZmpF0SA&#10;79yJv0o6/qOLnQjSQ/HMzIzh/v0xemZiwnYvSdirl0gXlyN1yqWlJSgquiu+5XOHKMUr+Xnpj+9k&#10;R+FxHczOzlKHzp+dFtHTWobOlhrE3Qiizlequy1/W8+v5o21+My7hShrbBRa1sOHK+jq6tj0wwLN&#10;HqU8Sf6fY2l5BmNjkjAPDPYi5lYUmluaXpSR5Fe6tn4zCHEYW9dmsJvvuVweY3lpGqPD3dLnPx5l&#10;FILPbtgH+30Z7h9zJSTGb5JUKa9cni/zsRmWlAhh+MawwoaTur62gdm5GdH2pZGg59h4/BQtfRPw&#10;C0uDh1cctc0IPFzmvLF/8snhkF/+LUZdOL7Nd6zh8ifHpzwy+sKevLBbMk+ePMfyw3VMkZbZOzKJ&#10;+nvD8AlMh5GpHyyNPXHO2h0RN1LQ0NiDkaEpIiZfk+JAsvOYy4bzRXG8KCfJcPisVbJ2W1tRh5qS&#10;WpTkl2JtdQ2rpOHz5zc+BbmjrgEdDfUEhquinObmHojRHC4n/tTNCkZDXb2Qz4mJ+1hYWkFWUS0e&#10;Enhu5U2MbHG8HLX4w2nhNEnpEFaiLbP7r/GofwQJn2xHmpIGnrECxb5ZRkSnA4xMLyGnugMbFKew&#10;YP8vLinPkpEuoSGL+n2G8ru1MDyhg5tukXALzYVzZClSb8kQH3ALF5UNURoVjvaKWnS0dGB6bAqN&#10;5fdgomQOJxNn6MpZQOeEEZrKmtF9rxf+rmG4c5sIzNAskZ9wNOQ3I8glHOFe0bgTlwu143pQPaQH&#10;K9WLUD9igPzMIgz1DmNieEpsKDDaP4Ya0uS7WrvQ19mP9uYOzEzOUNzdOKR4Cip+BlCJNsceZwW8&#10;q7wTqdVZou0IUv6HLlGmXL6ilDd/U6lTe+L6WCdcn5ng0Y0NpKWkw987EOGhUfDy9EJoaCjSMzIF&#10;0eX2+O3XZoAvzL+/eNfphIQEaU4J/f6mqy15e9XwdmnRoXForR9EdX0fCu8NoKpnDCX1/YiJzsH1&#10;yCRU1rUjVdaC8KhsJCfko6q2A2X5VagvrcHk8JgYkbx9KwndXT2SLP3ePLy8vi0tPMfr8RrJJsm2&#10;hLX/UVnwO3bHdEmaITe9uILuUSK0K2tYf7SGR0v8GZ7D4fCZ9DH2kz/ywJ+vkuNT4ebsjrtEenik&#10;Z+tTqYSDHP63leJ/8noRhPQg0iLKCOBJ0y+JzoEDssOKu+GeZoBwIh4hJcbwz9VDMJEZzwRVIkBm&#10;gpiElpvBW6ZPxMQMwcU2iCqzRVStNQLLDeEm00BAhTmCaqzhXWKCwGJyU2QKvzwDBOUbIZyeA+8S&#10;UcrUhFeGOrwzNRBK7wLuaMI7VRUBOdoIo/dhZBdWQPdyS3hQGtyytBGQZ4QwmSHco+UQlKKO4HRN&#10;+KdqwCNVDYFEzFxv6sLvhiNKq3KwQBoCTxLkTv75s3UCsjXUN5VgfLKfwG6ZyC7PGXlMbPopesa6&#10;EJESgbG5CazxJx0qIAmwGeyfiS22Gfh551f+3MJbYC0sLWBsegz2nk6kjRA7FQVLFU2NYqB/AJVE&#10;bi4mJKN1agy51XdxpyQTG9SxcdgvmTRXsqQhdnR1Yp46GHB6Nz+rsWY+ODiAru4urPGEx/FR6uQf&#10;URxbIwBiMHTzecu8vF40vE0wXF9/iB4iZxsby1gnApienoLklBTcLSnCzCwxdMqj5IfvEjCz9is1&#10;3t/fCPmd1OmxeUrhL2F0tEd0uC/tf9e/ZPcyLu4My8pICO4WEClboTKSyI7UaF9ePM+ER0d4mH5m&#10;epzIxEO0tpTjsp0etE5+gfraUnLFfji/q2JUjI92Y8LFn6ja29vFxOM7shzkFReRK/7G/BBDg/1S&#10;mjgS/sNxiA6E0/qMyOUUEhPjxAjbo0c8osbtRCrvV/O2ldctI4XBdfQt9lzeggg+JfJJbYri4M5z&#10;q97+T65b8bFUJjyXSYqHiRh32i/JzmaZcvDiRvbcMYt6oI52aBSJsSli2FfIAKXn+ZPHqCsoxKMH&#10;BI7kaGn9CdqI+NyIy4Ebafk3b6ZiioiAkBchP0QmRR6IOJGczS8/wvD9JfRPLKK0pgfBkelwcbuO&#10;6zczMbu0hnKya2zsxSgRmeUHDzc7u68pzFkEukdifYXlmMqJ8sAjI03UiZY3dom2wPNYOUucHfFH&#10;GI6bCRgZejfc3oOyjEKUpBC5zS2lvG3gwfwsyQCTGmBxcRlzs3PimctpYkoi/TxympqcQgoJjzgS&#10;ISZAbx2cRkP3mIhHSg8ZfsmexRPfOf1SHsSNEkpiINLL8n+/sgbp//ohimwd8bXoaKjcmDRx+dH7&#10;kak5NHRMknsOi8zmTRhx8YNUn5xO/rRINYvR7lEiHvYoSi9EX0sD8m4lw9fRB+FBKbB0SUBEYgnK&#10;k9NRdydVUgjI6+LcErqJfNTk14qNaLVOmVNnVCFIYk97P7wuBiEmKAFVhdUokpXAVu8irNUvwsnU&#10;FfPjC+jtGEBbSyeebHC9S2TjKRnp85V0ZyVwcXGJynMZA70D4tOYnIIudpxRQ2xZEWGu1OYFVnB5&#10;/YGLc88lLUp7s1y4LLj8NgjXwq5cgd4X+5CXkgFjHVPYW5yHr4c/MonghIaGoay8UnzeFWUoef9P&#10;X7xH7u24BAwPjmza/O7F6ZHum7Il2u8TIgTzuD/UjwLq7MMDohESnI7LzuEICUsnxVaGCiKrZXmV&#10;qCtvJDJKyhxPieB2Rmnl9iBkWOA5G6kN/KFLlM0rCuAW7jJpunUjEVXFtaI/FG2VmxP7EYUqHiTD&#10;NsKfFOfW/f7iQ0Sk5qKxs4+csD33k1yXEIpFelo6kpOTSJFbFWEzwSorrEBeZgGZfHTe6xJ5eRkP&#10;3yjsTbNp8eLdf3j9jjtOi2RYRn5njg5/utov9xm80w0RkK2DsFwjIhO6cEtUQkylGdySFBFSZgG3&#10;AgMiHoZEhGwRXmYF51RFeMm04ZmlBe87OrhGxMMrQws3K2wQxKQmn4hMgSGCik1xk4hSOIXhl6+P&#10;wEIKv8QMPnQPJLuIcmsEZeoh7I4e3XXhnaULXyI8wSWmiKy1IjeGcL2jAv88XQRkasEnURnut+Vx&#10;MfoUQgrN4Z5J5OuuJYVrg8tROvC5eR5l7QWYfjRBoLaCjrZ63B/rx/AYseaCGNJSa6gBrFJBP8ba&#10;xkNkFWcjMS8F/bOjeEINU3yWIY1TEAAiFULj4AZGxcgg2TPYg3MelzA4NUrvyN2m4dnw1d09MI66&#10;hdgiGa5d90XTYKtorC87HMlwOOl3MkQHLFUKxyG5EyC2efEzf9rh0Yfe3h5UVJQh404abt++JZ65&#10;4Umf8KSK3QqL7bfIBo+YlJUVIiXlFoHOfWoLEqHiND8kclFXV4PU1GTqdBqIJPAOTAQm1HEtLy9R&#10;GBIgczhsfv/F7/lz4hKllz+NbcW/+fo/vHi05TGlkzT8KV6FshXnq0LKhsIkIybKLcxidnIA9eUy&#10;uLo5o7GpFsPDfZiZmSJSOi8+121QxyaGiQlopLlAz8RqlbSsO1hefYhFctPS0iyFTWkVYYs4n4sV&#10;X7zV5fLKLIZH+imNnBGul61O7d9fW+XDdyYaEml7affNi/PHqxiGh3vE50byxbbSy//k5XTpopiU&#10;zpfID5lXh7fF6qkXedwiM9ReyI5+YIXqemCgR9S76KTo3SMiig/Gx7kxCLBleyY1TPzXqA6G5h4h&#10;MKoKZ1Vd4OdzG0HUsVpY+iAoNAH3ec7BnWIUFdSQpj+J5YWH1IlSnMxWKRxplhPXsxQ/g7eQM+74&#10;iWQn30pBaVEF/aZ3rCDQ+0ePn6Cpa5jI/2NKyxYJkvIkDP3mncVGSAbnJyYJxHkY/2v0EBhnpcjE&#10;nJUuXhVCYU5NjpN7qY3OEZFj8OdU8aRpXuF0r7mV/FOnsLYu8ICT2Ts5h+TCOjzZTA+XH718kQ8p&#10;LVKHz58lxKgPuxPpZBz5GuMVNUj6xdtoPO8kwmc/wmz6k1W34F7fCPmnoMU7biN053oVhv9xOTFe&#10;SHnntBvJOyDWPxlPSdYfzM4iJykbOel5Itw7Nb1wDc5BQbqMRJ+VLg6T2wF3ojw6BSKay+is64Hs&#10;dhGSYjLR18077UvuHq9voPBOGQxVrNBW3yU6R84XtwMx6Zruoi29Ypg4Dw8OQZaZjXQiHsm3U3Dr&#10;ejx2b9+DyOBYuHtEoba9F495rhTlSPr8w+FIZbFlpDriMKVnqTy43LhuJQyTypoLTBQaGepYZxaR&#10;ejtDKjT6LZWdZNhCKveXYUvp5vglw1jxO9emZ86Xj5evuH/b9Wp6RbwUzvzkBDaILD+YeYD8O7wS&#10;qh4VudWQEQG/m10Ge5OLaKvuxK2w24gKuI75mQURlvhaINLJuMAE7f/7S5pAzmVIpG1oArGRvBsf&#10;538z36Is6C7aGGEIEV+eM1RUVEr9RzqKCovg4eaJ8uIyGGjqo6C0Hnfr+vBg5ZFQKCMjI9DU1Ex+&#10;Ke1czlwI9Jd+crWJ+YBD1L5ZHisKq5CTlouWhlYxt2dLzqS6Zj+S+T+72N9zMLd5QXR4MvJJhd0I&#10;TDVCUC6PqJjCN1oBN0utEVFtg8A8Q1zMUIde/BlczTPD1SRN3Ki0QXCFBXzJBNXY43rLBQQSMeFR&#10;nMhSC4Rm68E15jSco0/C/442AjN1cKOI7PONEULEx7PSHGdCv8TVEkN43iXydNcI3rfOIjhNAx5p&#10;6kScNInsMOHRRWiROcLukl8y/pS+oCJjBOQbIoLCiszQREKJBVxlWjjpux2GEcfgla2PgEpLhLa6&#10;EEm6BhtPCwxND6J3uh/lHRXoGm3F/CJ/K5QaJZOOVeqcyxrL0D7WhdaRLmw8kwDhhRBQgZPTzUp4&#10;jsLaUiI6I6JCeVUGC0Z3ZydqB4ehHZuIsKIsFLVWYnHlAeob6qmv4JU5qyivLEdWTjZm5+bEaIbU&#10;wLiCOZ6X4b8kK1vvJHtJCCVQ2HKztrYqVpklJSWIpfWS++eYnplEaHgwevu6X7htbCSw72qijpw6&#10;ArGyZquBbYX/Ne4W5SMzOx0Tk2OURp5PtAVCLPz/UcOT4h0b66MO49U5O3/42oqfyU5BoQzVNeWi&#10;0+UwXpQB3VlQmYww2DIBLJLFIeZ6IBFB/jQplZMAMpFeFjLpWXSCTHioHmIT4lFdX4elhw/RsDlH&#10;R3RY5J435b+dGI/+/j4xiby2rkws6ZfyLYX1+8pApHHTsOa4pU1tvXv14l/ChvKzusqfFcfp9zeJ&#10;Dj9zHv7wxURneHhQPL9Mx2a58Z3yRw9Ufpuh8p3NZpltaeICoIT7rzFEBOXh2jPMzK1gdPIBKpp6&#10;YHkpHHYXw+Fo74OYiBTUlDVgfn6B2uA65qYfwPuKH2mK1VikjvOx0PapzihGcX/RfrkeRXdN/yhd&#10;XKTUBp+R4iFIGNfF4+cokZXiZmS86MgpQSKdnSNzaGzvF+njPEjp5fbwBON9/XgwxSNMVGabbZoN&#10;Z1h8zqK0ludUIjshhzqdBQHi6+KzqUSuFhYWhSzwvbaaCA2BL2unPHeGPyltbDzG3NI6mnulJeH0&#10;RyRdFCg9r5H22thIbYb8Fhbmo7KuAqEhkejrGaQ8MaGgfFGiR7PvIuKnP0OXu6cAfqZ8YgRtc+S3&#10;rLEbi0ywONgt2duMhv+uP9qAqZY1NlZZfrkcnqGipBpnj6lhvGcKWnKmuB2Zi9uh6dSJusLsQhQp&#10;AzGId/Pib5SCUEnYxrhFz5TnisJqBHmFY5CIJNc/z/BgEsR1kZaYjOmpaZFXci38UQAUN7dOJr6b&#10;Mkn/HpPCwkoFjy6yosGEn3+Lyd8kD9NUP3fSMgUJ7+kZg465O2KT8rDKRJPy/ocMp5eJzQbHRvdx&#10;/qxD5cBkje05DVxnocGR6GzrpgRSIil9XFOi/LYKkjLDn9sa61oElpDXF+FvtdNvu/r6ehEdHS3y&#10;9c1ryz8lQcTR0dCGjFsZyE+/i6Zqek7IQk1xrdTORBzknkf9qPwbqlrh7RIo0s4TvWN84tBY1Syl&#10;WyROiuP3X3/QgbikeMnQnet2bnYBAb7hWBafoDguqVzZSPmR5rhVVVSQQtwgthkfGBhEc2MTkZ5S&#10;jA6NYZ4UBRdqO0k5ZXi4Qe2Ai4DbxytJEjIqwue8sCGZpDbR296HwsxiyNLykZdRSKSa2gFVJscr&#10;5EUU5v/5xfvqvCA6YlMg+c9wvegcwnMM4XtLiciGBoLrzyG04wo8ibicS9PC/iufwDFbF15EhELr&#10;7RHR4ihWSQXwRGN6Drp3HiF1DvDjeTm8H0+trZizE0DEJLzaGkFkH1JgAt8UTbimqGK/6y9x4Oov&#10;EUxEKihLFx7ZWnBJU4N/IREuIkzXa+0QVmUFT7L3T9eAf6IyAmS6CCZSdKPKDoE5+vCjdPne0UJ4&#10;uTnMY/kcskPwyTLElVQdhFXbw0tmC4urhkLw+OIDJ6bGu0nrGcaUICoMxpJAs4ay8WwDlU1V8IoJ&#10;QX1vCxU2L32kSmIywxVP7Z8FvLalGjXt1BkzTAltmUlEA1JLimEZFony7ia09HYT3j5HXWM1EhNj&#10;iOg8Is9c4eReNEypMUl3+suP4pLsuLJ52fKWUEhuJD9s99J+6y49t3e1wcfPE24eLmjvaOPQN/89&#10;p467Gv0DveSX5yaMob+3kRg9n4lGjYryJoXJaWSwWieS1ImIyBBUVJYIYvaS9Gymhf+9EjeD4OLi&#10;nPhezmXCQPyHri3/W2DIzzwqk5KSRPnnb7pSh0nWUpj0TDeqm6d4uLyIC5Z6mBilzkSAgvReGLJh&#10;4ZIEjJ8Z2KkMiNzcLS+Gb4g/lVUrOjrvITomEmYWxhge5VER9s85Y3K0RfSktHK9fNu1lQc2XLb8&#10;2Yw/n0lp2UqX5Jf/CsN/yO3AQCu55RURkn++XuSBf790TI+S4WdhJzn//9D2l+GVJVmWKPjzvTcz&#10;Pwbem+/1TPN0VVdXV2dWdUEXJERSRGZERgaTu4czyEHsktwlueQuuZiZmZmZmZmZmVlyiDVr27nX&#10;ITILZr6Zc2U6ZLBt27a9l9kxUHsEzExPYo8Gsr6zF3uHZzTU9KsUjoCIF6juHEZWbS8G59axvMNW&#10;WtckEsoHEZLVgczCNviEZsLAJACXr7ngy8/Y8HCLw+TYArZ3dN/hWTaMUKWp7lVPhvBXkxvpKXx+&#10;ekR5OlXjAHbW9xDuF8XWWyH96ehQjjlQTvgiQicRyHuJV+OBONnpuCStXGwSw7CesRzOntGod41g&#10;l/mUACoeGp3ptja81M++U3HpHMNqaYljfTo+RW1ZHfrbBlBVUsW3NCWkXZz4ET7t7OygqLCYRkfr&#10;KT2lot/c2VN+hIbRmTVk1PRB1keS96qni256fBof//pj+Ln64c6lu0iPyYC/eyC6dcZUybbklX8T&#10;sQkI/9f/ETPB4SofWi+mRsMe0w3KacTGEY2p8JXGUHq1BAgJGJa0wnziUFtaq8AYc4b9rX2YXrXC&#10;zOgcetp7UV3QAFdTD3z27h1ctUxGcfUw2kpK8J2Uj4RgHCSc4HQDYX6Ral0k9RlDOCLvpHyVAwb6&#10;B9QGQfJceyb+tHzIe5kdp8qUtJYXleFv/uJ/ICM9A339vbC0tMRje2dkJGfD08MDDx7eV3tO1FZ1&#10;Ip80fnvBBNZWvrhtYI8Hlk4wu/cQSVHJiI6MgsHt23B2csbduyb40d+9g2+++BKxoYmsMkK/pkc1&#10;gyq8k7WdqhEdHIej/X3Sp/Fae6/lR+VJ1Z/vkBSTihDXSJQlVcHwazM4mjvjYFf0s+RJF6dqeIj0&#10;8eBzcUuLK4iNFV1OvcD4xOnfyeeZlNg0NBI0Nle0oDijVA3GlUHZ+nJXcasAwkeNNqV7GY/65JOW&#10;yzLZVHmUMDKWJjcjD1b3bLEwqc16Er2nyk+iEafL01uH/t33HmuHpCtlqDkZplCUX4q+LtoKRRPz&#10;JfZOZE/4p+SeEel4qRxDbm9tISE+Huura6wb0iP5Et3Dk6hsoz6jByFR6FT6T+kKAcRa/Zf4lF5X&#10;edfGDhVmV5BfPSjMLMH0yJQu3Tf4pJwWr6SvlaU47f7VoX9A9/YYHQKd337zY/hl3UWcfFLK+BYx&#10;BCkhdfcRWmcG/2pjgg8TuOTdVDOpvGrN4VNlhuAWG3gQuAQ2EpB02iGy+wliuxwQ0WUL3yYzuJcT&#10;iNSbIbSRcXXYIITgyK3MAKFVJvDPvQGf7CvwkRlYNffgWSTAxBJBbfRLf4EN5ghlmMhuO/jJmB1Z&#10;i6fMEB4xXyMk+waCi24R6BiosTyR7dYEW8YIlDhTLiKQwCuk2QrBjWYEQBawDP0GjolX4Z1pjLy6&#10;UDQ2ZGJJem1Od3G4t4r15Xm26AiElJJk4VK2pau+pK0c7glemNpYkPaNqjTKz3enWNtfR3xBGjbV&#10;bKWX2D3YRPdEPxJKKhBTXo7Yikz0jA8gLiGWqHldFay+0unR7vcLTLvTH3IthSzpsVIrwZOWkQbK&#10;pLUkwEBamZK+OBU3lenAQJ/67KLvEZFPV0NDg6ygsm7BuAoviWuCJGM5tvhcFllkXuhfo01olOu3&#10;nfQalJQUYXh4SIHH1wIoTgT6GVvJh1hbl3EnzJNE9i849HG8eS3ht7bWFeBS4xhUHunkrDj2nZr+&#10;bW12HU31VZibnyZAWlc9MHv72+rzlXwSE7ByeqZNRZcxV3VNjShgHpzcnZGVm/kqLVloUHpzMrPS&#10;EBMTidi4CExNDWF+QXpKpHyUyRUS/+Dxmm4qI5bDm+XyBw8+PjzcQ1iYN7786hPcv38fCQlx8PHx&#10;QXe3LIqoxaXEThdEHbobOemfJyQkYmZ+VtSJCjM4NY/wvE44RlWhbWQWp4zkGUFCfUkLIj2i4O0Q&#10;AKfHnqpFu8MW5qrsVtXWj/GpZcSn5EG20XxG2ruHJzCxsIaF3SM1m0wDEtpng1fKTxlfkTXSox6J&#10;ARCQqBlleSaKLJgtx9b6LpywBS7sZFRaHDz0RkP4JZ+Pjg6OCLKmEOWfiIPDA5arDNoWXnyHxe1j&#10;dI3MqOutlVWMNLUruRfDLYnJT0mIRK2cXGv1SNHDtGuK65EWmY2GklbsrO0rACTvpPUqO/x1tncr&#10;f7u7+6wfsmbNSzUQfnV9Q0nC8voOGocW1Sw1rZzJE51x0td1rS5JvkQWCAboR5S89IBQ3WMrvwgJ&#10;f/xfMfzURYE1Cg0ZISUIlLb0o7VPemKf4RmfHxOE7LGuDy9uoW14BaPzpIPpTo3PIjEqBXkp+eht&#10;6sUBAWxbTSdifJPhZRMEN+sIeCS0ICypAlWZOcSi+4oWaZyND0wg2DucfJ7WykNoV0x7fWjlp7k/&#10;LM+SX9Ks3n1H3TPCxtG42rGvMC8PT+2fIikuHrFRMVha20RMRhkee7JuJaSpT2KyQ9ri1Ap83UJx&#10;7YYl6tuHkEcdmpubj10CTpGB5fllls8JTgigT6kLZHbq2PCwKlehR8BAdFCiWjdFyZPkQ/Ffc4pc&#10;+ffKAb0tffjyN+fwyMgBmQl5SibpU/vpZFMVtIRV/+TmJUaZ7u3rBtjb3sMay0B6a3KT8tFe24nc&#10;tALqoRalmyUeLW3N/T7fXh/aewJcypqroxtmJmdUcq/4LXlifJOjU3B65IYNyoCSK/5Ykoq6fyTq&#10;3z+0qF45BajUIDKoxQdjw+JV76Y+faFN9daxjDX3Agtz8wSy6erT5NTEhJa4yJSSd8k3MMf6kVfX&#10;p5aAkHslc8JU8asjVm8PNaeFFTdGnVNAkFhDXVVX1YyjQ23NKHH0pX7qkNOrMvrDx1s9OmrJ6s9/&#10;gsfRl+GZfQ3hBBRBBDgBBDXhrdaI7LCFe/EdXtvCp84crvm34VtsjKhmO3hXEhg1miOoxwYR/QQ7&#10;vfaI6rJHTIc9PKoN4dVE0CGfkbofESRZIIDAJ7jOBKFlRvDPvI64+gfwLL0LvwojBNN5lRrAu4L3&#10;TF+Ajg9BUTiBlPQSBdeawbPsNmS1ZY+cywgsvo0oxhlWboKEdjsEFBsgoOAGEkmHX+5V+OVdhS/B&#10;1MOAT+EadwHBBEJRJcYIzzfBQ8/ziE71Rkt7JTo6ytHbW4PF1XG2GI/IOFXKivlrNJrxxamoG+ug&#10;UqMyUt2c32F4dhQmng8wuyufHL5Df38XumYmYZeYjrTqEgTE+SGrMBmHR7JmgrRGGacIp1K2mlMF&#10;rSts7bm+sDVZeO00P9r71+G/77a2NpCfn6umPYsEaM9fh5VnUgll8PPB4a4CASp+RcNzzDJPOzu6&#10;gbE6IX/TiX/N0Mu7lyqdsrISZGdnEihpqz6TQTg6PsDsHO95rfl9O57vH/pnctZXrtdOWthbyM7J&#10;Qld3J+ln60iqN9NaXF1AcVEOhnuqsbwoC/9pz1+H1V9rCkM+UcqsucbWJjx2eoKktCR0dLZqflS6&#10;pPZVWCmTZ8zLNvYPZPaeUCh+3uTp67y8+UzS0s+8evO53r3pf5+AbHl5HDa2lrhz5w7s7R8hMTGR&#10;edbWKRHAdHxyREO/pQbJynP9oo4yAFjjOVuoCdGYn1uQDFBxEdypT6/f4fD0JXyDM2D5wI1htV4j&#10;pbi+ox+Wjxr4yjBqwcmTAxwc7GJumspLlJ0y3FRu9COGtmN4AR39M9g5OIbqW+BzxS8lx/Ip8ZiG&#10;SBoMAnAkDXkv0cu10MoUqfj6O4fg4+qPgZ5B9UlJ8YK/hcUFNS6spKQUBXn5aGtrw9/88B+QFJuE&#10;ocFhZZwlriPSUkODKMsDLI7IrDmNz9KqVNfMl+SNJSVFJuzR0UDH56J05ZNBYmQqLn/OBpZ3NOYm&#10;F7C8sKqM5t7uHqoqqjVAxrACdFZXZaAywzENmUVzsE8ARDryaOAU/ZI3oUHlWeRNwCDzJmVE3ihZ&#10;eAMIiTtj+OH0EgT/0Q9RZmSN4qoeFDQOoK1vCgtU7i1jc1hYP8T8xh72ZNE2EiNOft1D0ywz5lB4&#10;wjyqXJPWze0DJMdkIT08G/ZGTrAx90ZASjN8HvmgKS0dWwRqqytrmBmfQ2p0KhZmqb/0NCk+6uv3&#10;67okAE9k7x+TZ3rjWXSbfJ7TlT3jEycaYOf0GTrGCVh2DnAqn2oYZmpqigAoQc3C2d3alwhweniG&#10;9Y1T5FR0Y/1AA56qccezOD2dUs6tLR1qz+xFAeRqCMB3lJFxpMVl40x6whSXSIfkQ8qBYdQ4EJah&#10;oBgtvxqNUubTw3PwsQ/EnYsmGOwd1uinzNKjCI9aUHKEz2XHSAtDa5QV1iE/uwydrT042JMxiZpX&#10;dRZaFT+k7rzmmf7Q3796zr/nLN+cjFzMT0kdFk+SLMPqS1zFS8cyONw/xDHlQ6aMSz74p/lR/t52&#10;3z/kifKn4hUadX4lEqGf7IkNjUdRTjGBqHxOlffS6/MMLS3NSElJUXyUMLLi9fTMrC42qW1S2hrP&#10;JGkZZza6uI2pDTYkWO8p7lpaIh9KH7zmjea0eiJ08EatWZQak4mq/FpUFlaTz9pq4JpekTJ8LaP/&#10;mJOtQF4DnQ/eK/74m58oABBXY4bIopvwyroEv0IDRLY+QFTPI0S1PkRglRFieuzgLGNn6k0R0GKJ&#10;yK5H8JLBwwKE2h8govMhw9A12cA37y7sAj4hICG4aLJSn7CiefYvuwP/8jsIIhCSsTky7dw1+Zwa&#10;0BxMQOOc8S08C64RSBHg1JrCv8UK0f32CGq5D98WU4Tx7FdjqOgLLTNGUKkhHFPPIaHJAj48+yV9&#10;BVdZj0d6mvjsYfRXCGu1QSCBUmy5IYJzLiGo+AZiaqwQUmyJR36XkVUdi/6xdqwsjii3MDfKVuUu&#10;C/UUWwebeBrrSqWWj8MX8j34BbZ31uET44n6jkp0d7aguYMt5YJi2CenoWuoDwP9rVhalhWLT5QB&#10;ODxk62RyCFvby0TM0kUqAsHCoIBpRlYMk7QERIhEYKSglBfltIMFTL+7u9s0SlorU4zgJgGObJWw&#10;tqafQSWKRotDf0ihy31nZzuOjg5J/yaysjPUAGet0lO+GGZxcVLNBFLKQSew+rBavBK/XGuOoqne&#10;iZOxDtU1FSguycfGprZaMSPS+X1bIN885J0Wv+SPFeK50C70SBidYwUSoNXc3ICSsiI0tTShoDgP&#10;7e2NaKnJodGXnjWNNjn0Sci9rJkiccp7McQxCbFIzUzB1u4GEpPj0NQks020MQJ6BS1OeiS2tldV&#10;ulpcGi1SF7X7N/Px+lqLR1dptSfqmd7/67P8e46e3joFPLVDS0N64Xr7utTaTwWF2cggvSXlxbC1&#10;t4aXryfyCvJUnoTHEk1hSZna417oltV9Fe/o9mlcwgKilXKYWt5CVmkjZlf3cCYGkuFUnqT8eXPG&#10;VvPcqMiD0M6W1dAkRoan1OBbabG9ILyRns3dw1NUNw9icV3bzkIFljACsKTshCAtcsm5yqfKqnqk&#10;GRq5ESAh3/hlppd0778SJd2hQBDpkGnPvV0ENIpOSZG0TS4jPZ3K+EhWQaZcarHTyZXwkNfyp2h4&#10;fcg7pWRVYsRyVMC9zQMIcAvD9JjQQqM3NcM63aPIXF5cJkDcUX5larJswyBxCpBdXdnApqzzM71O&#10;fjI+SVPRyFLhpfSI7ZBXK7vHWKExLGnoRlpZHbqGR7HLPK8zzwIWtwf6kfjDv0ajkTme78lnZC2f&#10;Mk6GFyofcpZnSk75Pq+hi8ZDeoiEHwLIpJeMBPMY6R9BVW4lGkua8N///CN8YR2P8JhiTPdNYGVm&#10;lflcxHDbKFwfuKtVkPUMEllQ/FNnPpQ/ptXU2ISV5RWtfOSN8FTyqjuUDMkzRbfwX+PuHgHHAAHk&#10;5Mo6S0hFxzj4RvkhyBsfR3tHF/XsMSJ9ovGbv/8Y/a2DSCVYcfOKR0v3jA44isHVEtcDZhUZ3ezi&#10;BmYo12rtKmVo2XjYPYCl0WP4u0dicXoZhzSQXg5BuPqlGSaHZZsckQHhryYHE5TxEJdwPDJ4jFtf&#10;3Mb0yIziiwzIzs8qRlVBLZrKW1Bf0gCvp15wfuyEFwRHCtBK3hnHm06XU3VSPNHf645XvJOT/pLB&#10;ZLyW+FdRyDN1oYtPXTImyTtvBIQUkLaslBxtXIveq867HPpyUunp3mnU/D7NuiAqrD4uWRNJ1t1p&#10;rGtS46rUEgy6MpZjeXlV7dD9+tAFFKfyQR4zMgHgDd1j6Bye1PUKMz160WjjtTrLveZUeMmnsmGk&#10;Y3UT5QWVaKhqRmFOCYb6hlWZSmNFvL+Zz9dxaOe3V0b+4IPiX330I1i6fw77qG/gknIF1uFfwsb3&#10;c1j7fgrLgE9hFXEONinX4VJoBouYi7BNvwX7dCO11fM1hy9xweYTXH3yGc/v4QOrv4Fx0mX86uIP&#10;8F//9P+ML43fgZnvF7BNPg/71PN4mnED9zy/wC/P/Tne+ewHMPG4iOvOH+NJhgHsc2/BIukSbBMu&#10;w8TzQ5iFfI3Pnv4CV4I+xeM8Qz6/BIes27BLvIaHpO9R+HnYBH+BBwEf42HMV3jCsI5R5+EQfwlm&#10;QV/gfuwlXHzyIR4lX4eDzNZKuIjztn+HT21/AkOvz2Hh8zHuPvkF7jO8hc8nsHU+B0tbxuFmgayc&#10;OFSW5qEgOw0ZGTHIq86BrZ8NXEIckVmUhvCECASFByMyIhRh8dEwdnOHf3w8crLS0dHZjK6eDnR2&#10;9aKnqxtTE2OYmR1Xrq+vHRUVxXzegZ7ONjTUVaKvpxmjY70YGu5GRWUhmpqr0d3TzvDt9N/LFtAE&#10;ZmYmMT07ibqGGoSEBSM8Mgz5hXkYHBrAJFvhU3wvZ/l01dHRhi7GL26I7yW8rDCcm5fJFnMhaetC&#10;d28PamprEBEVgsKiLMY9jomJUbS3NqG8lH5Im6Q/Pj5K5T+JmekpNUi3vZ356uxEV3cXevo6Mc68&#10;yYwzmfUjY3o6Cfxy8zIQGxeN+PhY5ORkYXR0SH32Gh0dVjR1dzM8z0LrNOOV6fTyvpc0aXR30XWq&#10;vMvzKeZrmvkT4+/j541Hjx6huaUO7W21yMuIRDHpzyvIRmRUGKJjI1VPTRVBV2p6MpKSE5CekYry&#10;ylL4ECQ8sH6Iqvpq1DfXoaS0QA1AFv5MkQ7hSVe3xjcZl9Te0ajKTPI2MUbau9vVOjpCf29PNybG&#10;Wa4zWt4nxkYYXuhuR2trs8rL+ISUm7yfYNkOolPyTb5J+IH+XowMdaOgIAWDw70IDQ8jbQ9IfwxC&#10;IsPRR56Nz89iYnEOfVNjSCzMQXhmKrJrKlHf141+pjk+N4uZhWnyOhTj5GV3YwuG+4bQQ+PZ1deD&#10;+pp6PDJ7gvbGfgz3DxM09GJgaBRFdZ2ISStSLeP+rh6UF1fA4p45eqjYBnv60Nvdg7bmVmQmZcLW&#10;xAbpsRkYbBvBUI/woBftPYy7pRs5hY3oo2EdYno9fYOoqOlESXUTGto6kE5FHJtYwHJoQz/f9fWS&#10;PgKIbtaJ7h7SQYU1SDfQN4KU+FQ8fuCAlIR08o3p90ljYYBgawTh3lGIj0lBT3c30ybfGb6mrAnu&#10;npHkcw/6uvrUc5GXHtLW1ztAuWLc/YNMV95RTjt70dvRx7wNoJ/xDvDdEPlUXliJqMA4ZMbnwfKu&#10;DSqLaylTXUiIS2b+O9DR1o2O9k40Udn3dA0w/gE0N7WinTxrIO9qGjrhF5MFR994pGVVori0CTlF&#10;NSisakJWSTXaeofQN0D+9A9hhDwY7h1k2VMOyL+uTvKe51HyoCs2C05/9CeI+eILdNfVkT/kFfPU&#10;TzoHe0fJ91H0tnexXFivyZ8s2VuIZTHAMlWuZwS9nQOUyR4kJyQjLSZHrWRsa+wK58BMxAVFIDko&#10;AH2st74uATC+Yo648CTmqZ/8oqwwP+K6yT8pq1fx8jo3Ow8VZZX028Oy6efzfgwODJE2ylk3y518&#10;72Z97WGZtpLOmPRKJBCENrRKeYn+Y7l0dqFflUs/+geYBvnQ19GDYL8AFBeUE2iGoI0yOdo/Sjkd&#10;RU15PUzvPoKvbxrr8hiG1Z52Um5D5IHQSx3UQ1709aO5cxTxaRWorO+m3AyhrqoeKXGpiAuNRzkB&#10;n62JA37239+Hz5MAtR1CL+tvD+VbyUL7EMpyqtHfOYz8nFJEhMYiwCMY/s6ByEzIQmFWEbooA32k&#10;t5f+E+NSYGRgCudHHmqcl9S1AeZL5Fr4I66f5SOyN6R4yPKm/u9S7ymb3SLXzAvdAPPTy3LWdB11&#10;At/385l6N0BZIz+151I2pJu8H5S6pk+Tz1soi57OfixTf9ZjKTeReYmXdUz0DMPLDEIl7+SdlGcf&#10;+SdhxSmapFwY5yDp7WceuylDTY2NiAyLRBLz6+nkjYigKMoYy5t1TfLTw7hbmlrQxjogwEPFKzKr&#10;aGXcvB7oG2WZiewPoocy08F0skvqEJeez8bdEHkndZBloORP44E4yWc/6RH+qfor5cX89LPu5aTm&#10;IS+1ELHBCYgOYFm5ByM1IQ3tTe1qzZ7Y8HgU55UpGRpkHLJJ6CugIzuSfvzVO/DIuIPQFisE1JnC&#10;v8oUwa228Ks3RWD+dQRVG8Gv0VRNK3culWnhlgQ69/D+5b/GV8bv4iur9/HzKz/EZ07v4cPoj3Ap&#10;+zz82mzhzzhCB5wQMugIv5I7iGp8APdiQwTVPsYvb/0lPjH4Bd69/BN8ZfIbXHb7DCEdrojtd0F0&#10;3QP45lyDW8ltnIv+EL/x+Ae4lxoitt0G/uUm2me0UsZXbYaIShN4y4KDTZYIa7FEXLs1QqoMFe2h&#10;vfawIygLrbZECP0F1dyHRQbBTvBv8LjQAL6lZvAtMIJPDq8zrsIl/FP4plxGaK4xfBMN4JVgCgvf&#10;W7D0ugX/kCfobKtXC++VVBXCz98ddQQp9x2ewD0pGTlNTSirLSfwYCUa7FezrKTLVbr1pEtPWsl6&#10;5Kn1Vgj01BCwIHXVY6JaLM9xsL+FtbU5rK/N4/hojxW4G7m5uXBzd4aFpala9O/NHow3D4lbPytA&#10;n56WppaGSodYWD0X5M2zfG7aP9hXY2t2d7bYSjjA8tKU6qVR6Fv8KVolHj39Wr7kmXZIXBL/GZaW&#10;ZiFr9qi0iMwlbQFMAnoEcOnHD6nWlY4XeqcfkCzP9e9kcG8mAWRzS4P6Ti/jOAZ7u1FfW8JK16jG&#10;P0g6b8anD//K8d3+ySk8ohOQVN+AguEexFdXYGpzB63jExheWsES09k/PsLkwgxWdzaxzXQOT89w&#10;+vylGuci5Sn9bmcso2cs11PmT8dN5p1O3xhRLXy9096p1o3QxvxNTk6gbbAXRW3NaBKAND9DAB2I&#10;v//Fz/De+79mi9YNw1NDWNzZwLLQwPhOVT7Icca1dXyMwZVlVI9R+SwuwN7VA7WNDUxGX8ZaOUm5&#10;yYyoteUNvHgmfNH4ID0OsvGinlc7W9vIiIzGvoxBYVnJOlMii/ynuqqb6zoQ6B6F5qpO9flJeoiE&#10;jsWdQxS1jmBhcxfr29tY2d7B8XPpppb8focTutmNI+weMx1d3iU99VmHjtKl6FSyyd8SW+DBbmFY&#10;X9hAdWkd/Nz8sDS3rFr2+kGMLw73MTPQg5X1TfRML6m8SFraZxOJRcunFInQr/V0iJzyrHij8YCJ&#10;qrQ3NrcwP7kINxsPhHiEqzECHa2drL9neH7ynPXiCOMLqyhvphKmv67haQLQVawwz8e6LnkZZCnp&#10;qZOclRMC3j5Ipa7uCWlCh/CYL5iJvdFRJL3zS6S8/wnONrfVO5kMIb3KqrXPQLIWl+S1e2oBTTQk&#10;0uu1s7GDTfJiYnAS1cX15FkYKovqUVvYgCtfW+EfPndGqFc6+gnKJH3hT1kBwVhGmeoZEH5o6zjp&#10;yubVIb6FXo1npEDlU1uLR2g7Ii3PVM9V1/gs0srbWP7a7B2VL56lnFU+dXIm11o6Wnqy6ntqqkw6&#10;OFF1Zm9nH4uzMiNU4+fwwBgqGW9BQRPrvVAg1AsPqN9YrpocSq+BbPHyHM3dUyio7WU9p444OcbR&#10;kW6WGeOWPdBkQ9Sejn74ugZid/0AUyOzSCdQbalsRXxQLNrr2l9/ItHTrDvL0djQjIbaBuXHy8UX&#10;42OTzKaUp+RJKyPtkLPe/f/y0OKUdJROFtmh293aUz26MqD57TXQxIknOX6fFn3e9E422YyLS8Dw&#10;8DB5JuXM5yxGGWMXGhCB7PQczbYwqqmpGTZcx3UxyaEjRpxKmv9YNnKWSxYBJQnYP5VlIqbUJ01Z&#10;v+5MvaMfCSrhVHgdTXL7xqGnU17I4HnpDd7d2lW9T1MjM+hr60cdwVRZTgU6G3veXhlZtlP/8Pwv&#10;4JljguBac4T1PVIzpsKbHyKq5QGck79GYr013LLvwinnNnyqLRDId55ld9UnLd/MWwiXvauGHRA2&#10;+BghEr7PBsH9j+Ez9BR+yj1GQJURHDLOI7DRHH5NWhyhtbZwyjDDdZcv8InlBzByuYq/+uUf4e9/&#10;92e4bE2Fn3sP4aRB1uMJqTCCvywoWG8F54RvEEwQ5JN3Ra26HFZlgtAaArFqUwSV34FPOYFLlTF8&#10;qsxhEX4B7lkGcM2+gRACnQCCOO/iOwgoMkBw/T341RpqCxxWmBMIWcKv6B5Bz3UEF9yFd9Y1+Obe&#10;QFAZw5WYwzXjLt1jWDhYYJqt9dGJUVz1dMf50HB0Ly+wFZumhGdnbxu9/Z0oKMpjK69YzUCQWTjy&#10;SUJ6W2Qgr/Z5SZWpOt6sWFvbm2hta2SYXVamXgwP9WJnewO1dVVqNWMZq/KPAR21yKEyHDxEJqQi&#10;KgVJY/nsRO0oLu+UXIngKCETARKw8IwgZYEt6HBUlua86ipXdEllVj8Kphp7IBVbRFdPg/gTmp5h&#10;b3dTATRtvMbrfEmeZTq8rEgsm64KIJR7RYfy81qxiJMxRTKwUcYJaM8lH5KGRmtOdhqVTw3q62te&#10;hdE78S/bTGizxV5gfWMZje11CE1KUAM791hGHV3tSlnKiBUx7mu7S5hamcbhyxMc0Qwf0NAckOYd&#10;8nuDIGhldwezW1sYosLMI6BN62nFxpEofGaf6cnYmJMT2bCP+aZpkJ8y0Hy/c3aGuulx1EwMYuVg&#10;D9t0p8+O+Z4Gn2log3c1Ywxey07909Oj2N+VRe2k+17rwlczhIQXdPruXV8/b5RXVqNnZAqF9V3I&#10;qurB1qHE9x1KWemrimqVYtDKQjMQGi/FEJGflJHnzMfepowpk7hJsKTDNMWI0KsytjWl9fBxCVaf&#10;nE5Ov8P86q5aPEwthsk4dncP1Q7qorjks5zkbYeAIbW4Eeu7BNO8HpzeQGbdCApbRjG2souipn5U&#10;EiyJkRTwdEZwEeWbhEiveKwToIl4SX7Vmi88L4yM4ohpSB7q+yaUotTkjhBUaFf3whXtQuRcpFQO&#10;yYeUh8oT3TEN/czyNibmt1HfNAILcy9kZzegprYLGzQeR3wviyUK3yWwxjPdWcmqJmdy/r78/d4h&#10;j1T6PCnShDYZpMzy4APh2SnTzPviHKJ/8NdYa5O951QWtDjpW4zY6tw6SrKqEeSbAW+vLPiFFyMk&#10;ugjunjHMwyAKy1qQm1aOlvIe2Fn5wiOpnnW5EdNsWWv8eYHB7mGEu8eiTcCPxC35EFkQUKN+Gr3y&#10;TlrusmWLRq8mf0Lr1skLtPXNYHGDQJx0acZK+KrpBYlJylPTH5JH+fT2QvUG9/V2Kj24ToDWUN/I&#10;hpx+xs93mBidQnpiNvXHqdpWoqqsFhERSUhJq8LaFg25zp8wUTtpdCnZVgzTeMYrNZ5riTwdJHga&#10;nyMoJp3z44tIDktDV3U3ytKKUZKSiwMaS2G2Gvcmek3yoeJ/2zU2NqKhQRoUGn82VjYQEx6nPq/o&#10;/f///3hNj6YTec205fqQdTgtKQMJUUnq844SNKFL/f7wIeFmZ2eRl5f3upyFF7qyVGmQmXp5l892&#10;9RUNWJpdwdyUfArUkpFSEKcSkoevnJSEPBe9I3Fq9UXGqLXI1iJVvWww6cbGKr8arX+Ian2+9U5o&#10;k0bus5dnjE9bN03FwQov+uqXv/zlG5+u3n+v+LcXf4mwDhd4EiwEd8ksJhOEtFurfajc0y/BMe5b&#10;hJabI6rNBs5V9+FVZoiA4psIaSAYKDdCWJ01wYYFwggSxH9g5wP4DT8h4HlK5wj/QXtE9NjALe08&#10;wgmm/Fvvw62GcTSZw6H4CqL7niCwyRqu+ca44/Q7/OR3f4wPzv0PmNpfwm8v/C2uW74Pc/evEFtl&#10;o3p7ohusEEOQJaAmhoDmafwXCBAgk3sLnkkXCFCuwi3nCjzybuGKwy9hl3iRdBrCT3p/ZExQ+gWE&#10;Eih5F90iQDJBWJMlQhplkPMVBBNUySrOwQQ/EXQhxQaIrjVDZB0BWqEp4gq84RPghLn5SYzQEFnG&#10;J8OFLYGZrQ2UVpWpCi6tSzHyLA2UV5Wr8SQDgz3aWIvSQrXOxvz8rCosKRwBPmXllcjLz8fcwjRK&#10;yvIxQHATGxsD2X29q6uV6LkPY+ODapd0GWNTXV2pwr1Z8EoYKKAyVuI5K+2rJf117zs62tHT0wm/&#10;AC+mVySUKsFQ75U/Cg6FcWNnne9z1Wc4Wd1S6y3RxyVCL9fyTItXKX9JW5wYPfqVPbBOT/VTrEW4&#10;pdJoTvbWEvrlLOBPentyc7PVgGpp3UnPT1OTrKWjM/4S86sEJE1RrDR8bHXk5WSgtUlbPFFPz2sn&#10;ykv8nWJxaRYBQf6IyyvEAa3N/u4uujs6lD+pqZurslP+loqfROr4IVWU/1S6r04qjFQyWTive30B&#10;wwwra59IL4l6Rye7Feyw9dM8PYH2hRnMEticCI3ih+HUSqKM7dWP9yuri8jMSFVbfpjfN0RUVAhb&#10;tAX0L+UsClj8KXWic3L9HY1zDvklA6v5lOBMetXWN/bxyD4CEbH5ODoj+DyR8WVCN+NQ4JdOF5+s&#10;FbN5eIymjjFk5jUQ2D3HPp+plY7lR3/zm/sorO3D7SuPUVUxgImVHQxPrqnNM3sG5tA1tojFvSMc&#10;CaimfxaQyiuzqozTPmk45M0py+xgX1sJWeRPlRHfy74/ySllcHjkhZmJBext7yM/uxxPH/igILUU&#10;E/2yuvkRRtt7cEzQSW5geGoBrYNTzJeWJqPktaacGbFy0iO3sHmAsvZJFLeNoalvHMvr25S1A1ia&#10;uKOuqlvxQMJ0tPQiNSYD7a0yk0vAp/BHz2X5adc6KfgD7p87WG+Uk3jVLXnEe9IsOkOm5gvgrDW5&#10;j+j//EOk3WFD09QJDqZPEeAWgWgBNH7pyC7swNTqnupRks1Wz8hbMeJSTivLa+hrHcKDm0/wy784&#10;h69NYgmC4jHaM8LEhC8vMdw7jIH2IfWpwu7hEzUoWMgXPujzKofcD/YNYklAgjwnj+TZ2PIWFglq&#10;pZdT8sMS1sUt+ZJn4k/uVTSKt9IwUfWWuinOxRVtBcXquTRmSotLcEr5lPASj/Bjk40K6Y38jkhW&#10;dmm/+JEBvv7mIYoqu9T+YNLbpekkTYakt1TKKzIkHrcumsHirh0Ot4/wgrLcUN2CypImdNT1oTy7&#10;Egvjc1iZXsT+tkw00OtALW9SujqN8/rQ3SQlEXClpGg3TIuJqzyMDozBwdYVDTWtzI/QJXwQCX2t&#10;I1Xc9Cvnf+74vTDCZ0nre881J2kIH/hM1Ws+I48bahrwwNwWK0urqq5pOlsfRqNDJpGkpaWxLmy9&#10;9Vw7C181TvCRei48evGMdoUgIis1B6FBkUoRyTu1/ILyozkpC2GRdtae6ePXHNPTleHJ2QvUdo4h&#10;i+Bz65gNU3nPcDy9dejjUHZE8qwrM1U+yrNWevSlnAzLeQ103nuv+KMr78Gz8gH866wQ1P4AgQQ6&#10;gVUm8Mq7Dv/c2/DJv4PQhvsIIxhwLDaGabaxGgwcRGATUCH7XhnApeA6Iurop+wefPOuIpjnsH4H&#10;BA4+he+QA/yHH6up6n7FtxHMeKK7H8G77C4BhhW8+CysxQKRLeYIKbuJgNQrcE+8jLi6x7AK/QpP&#10;oq/hRx//Md779C/xwaWf4K7zV3BJNWb4+2qmV3gXQVTJTXhV32M+DBHa8kBdC7ixibkCr1Jz2Bfe&#10;ho2s4VN0R/kJb36A5PZHcM24BA/SLoOlA5pM4VR2lYDoNkGOMZwTvoJ76jkElBrALfE2mnrzERbp&#10;Q4UTpsZ9dPR2wMA/CI41jYjOSmUrcFMzJiIkInS83jvYwcmzIxwea0vK6wt6fnEWNXWVanG+tIxk&#10;FBXnoH+gWwGZqJhI1Vu0RMN3eHKAMyrAvf0dLK/Moa+/SwGm/sFejI4MqXEvMt17dHQEq6sr6jPP&#10;MQGG9FCcsNDLGquxsr/JKqetozM9Lct2UxBE8CkO7TT2xsZGCPD3wcrmMrbOdmDp/gAJuTFq4UTJ&#10;j3xqmZoa14RPCaAInLY/lRJexqT+6/Imlfz0ZAczszKDQasw4mprq3WLGmr3WuUTp1VWod/b21Ot&#10;1Cy9Pa/CiuphvLxQTk6qG10J/QuE+zmgq71OzRoaGupHcXEBkhIT1DTxHpbR8cm+4ldJfQ2sAoKw&#10;dHhChUSD0lSNlNxUePp5ICDQhy1kN6yuLKt8aKnq8qT7aTnlleSZ5fuMvNimqxwagAwnPqXfHb6b&#10;Ypm3zU1j+exYW2+FflRPAsNKnPLHiF/lRz3i+20qdxdXF1hYWkDGQgh/D/a2sb2xTA/Ca81YiF/F&#10;DznIB9nWo6lZgCFbsYdaD9bS4jLMjKy08iKtonBm2crLqWnH7PIOugZnEJtfi/65NW0LiJQMNci2&#10;u74OrTU1GJ9axML6PgbHljFEQPGMgPEZlVxCeBpuWsTjinMBeuZ32Io8UVsKSBGJEpS9yJRCpFOK&#10;SMer58fPMdk/jYrcarjb+cLsthXGhyextriOxMgkRIckYWtzDw1dY2qGjgCW7wTo6uqRKPGmug5E&#10;BsQgyisCnfXdWN08gn9yM8bWj9HcN4XukRmMTs4jv6IO3ZMrivdSfgK0No6fISG7ET/4b79CKOM4&#10;PXpBgz+JcO94eDsE4mTvGNnJBXB96IHGWrbahW6NvW8Wk3KvDvWA//Rl8Y8eupA6ryJLzBid5PG5&#10;+vSgZJn1TT9Lsz8qAb7/+79DsoEZciraMM9Wr9a7JDIkQP+5WmF2eXGNd9rnG+HT1uY2RronkZ1Q&#10;gIayRvSPb6K5bRjJvoEUUG1gfXtjF4I8I1heLyB7Evm6BaCmrEbxWmX4taSzQbao4lT1QMnfd+ib&#10;WkJ8Ub2aPiz3DEXfki/5J+UlYVXt0e6l/KVhwudrjU1w+a9/DOe//zucEmCJXpqemEZGapaSL633&#10;7Dv1+VIWjjzcOkJjeSe+eu8y6ghWPF3C4eWfip2jM5Vmf2cv8lLzFR3ymXVhahn1VXUoTC9GfWkL&#10;BjvH4fg0GEUlLRjr7sOJbMQrekXpHI2fclbEy72iWsvTq0O907aAmJWZRrowWsNP8kdKhGzeb21s&#10;obOjm2BAxxvhhc7vK8P8TxzKL/3NzMzA19dX9UoPDg7CxsZGF9/b7uTomOWzBZkZJfeSH32elG5m&#10;uhsrm5gefU13Q10jIsOjVCN2dHgMGemZajNWYb3Kq+RL6WXaj9Jy2D16zEZXrBqQrAcrc7NzmJtZ&#10;gPEdU0QQ8BTnl6hPqQyp6WY6AbGhoeEID49EZGQknzHqVzzTnNbDquVZ3slEifyaTjSxYSOxMSbt&#10;J2H4flvySr2oDXGQdBTb/uDx1vRyWUfn19+8g9D6JwhqtkSYLO5Xa4bwOoKFvNt4knQBfmVGsMu+&#10;qMBEUIU5HsYZ4EnyRQSX30NolWy/QFDTaAqvohuqN8S/moaz9C680y7DM+caPIpuwTPrKpyjP0dQ&#10;pRFC+uxhWXgVhrGfqsUFg2vM1bYPniW34V95F17lNwmGTBFadgdhBCYhpfcQWWyKh56f4IurP8CP&#10;f/dv4BxzHcFVFmr6ekyrNYySPsf5qA8Q0vUIPsxDQJc9grofk26CtNYnCG17QGB0hzSa8PoJwged&#10;EEzw5t9qScDGdEljeLk2zd2ToMc06Qv85vEP4UAQ9jDkPJKywtFMYNLf2wl7R1s0tNWjracTFolJ&#10;8GjpxNLOzishk0I7PthXs7MWFxeQmBiPR4+sYEvn5EyhiQ5FYJCvasFPTI1id29H7dCdm5eDqqoK&#10;jI0NqwGyK2tLWF1fRmNznRpMOzjYh87uBtTWF2J4ZBAT45OYmJhQA4LHJ8cwwnBjBEhDwwNobW9W&#10;wKm5rZEGvQ5rW+s64dCERrWoqRxlby1NMclP238qMSEaOXmZWNtcUz1DItzyuay2robPs0mvtj2E&#10;TMfXpqmLEEp8WtyaAD5X+TuSPaJe6ls5bzs5tOvnTPdMtS6kR0d7/hLzCzNISIxBbkEmDe+IokEz&#10;oKRfVRhRVs/YapmBnbUpGuuqFK1aGbDiS1XRKTRpcciGrn4xMXD184blA2NYPTCBt48nvHj/1MkR&#10;IWGBBDzeWFnRxgm8SedbBx+pd7wUzsnsmd3jQ6zsbtPIlmJjX/u0Iq1XAQ9vxfMHotMf4kfRT5rF&#10;aebjOZaWZxmP8FFTqNq/1xHl5GYpGWEELNcXOGWr6JSGQF8mGr0Ki6hQ+nTEYD47PcbD85fw7g/+&#10;EqO9/UhPTERuciry0zIRFxOLjIwsODm6KCMivQYdTb1IScrH/oHM7tLyxSJRZ5kJVN/Wr/akah+Y&#10;weTqKep7ptE8MI/q1mGsH5yha2gKnaOL6ByZw+bBIVo7xrCzK4v9SZmJoSOwXthCVdec6v05oZzu&#10;Mj+ykF5dfS/u3XVATmY9hofmkRCWCScrf3z5y0uozm1gC/5QhRejr5lZHd+VEyLJW+a/un0MVc2j&#10;8POOwe7yISoK6wkORvHYyB6xHlFIjs1DiHsMfvFnHyDcJ47hhMv/9CFpSdr6n5amOPnTfqplLU7J&#10;sDhdODrpDdzYOUZpwwDyGodVD9tmRyfS/uqvUPflRZyssdXNfGlGgbExrLWBPcrzalWeVIuaEW6u&#10;biItNodgrU35qRlexnXnXBQwT50VFQxP3UR+Hqxqq4lLfOJOaJQOD1ifxVixvpJQZcD1C3lqZS1p&#10;iGxqBmqWaY3PrSjAr9V5yZOWV+G15jRaNYAudVL8MXre65ci4AUqyyowSX22s7kLG2NH3PzMFF/+&#10;7BocjbzxxMQFw63jsLz1ACsLqxij7NgSnCYmFCInsQAt5a1oI/DNSslDXUUzBrsmsLmzj8PNDUz3&#10;DSC3tBoz6xtqnJu+l+6V7DKPQo9gPHHqmTxQVMlP8qBuMDM9qwEdXam9eejDiZO6JfU+PSkHEX7x&#10;ODsmP1V+qSc29uFmz0bV0wAsz6+qMtDrLFVfec8bgqp5NSBYZvvJ2k4RvNZ6ZjQnR19fH/x8/NXY&#10;HBNjE22sk/49//b39nHuq/P46rOv1QDtJ1bOMLtjQcCiAd78/CK896vfwMXRmcAnXDWsNB0jtLDR&#10;Rpt28cIFtTjgYzt7tbK1nhdLpGmW/DC4eQtPHZzg7OSiBifLdH0SQD+yBMkSrK2tUVhQhKtXryue&#10;yKHJimIHeS6f5E/JHklbqweiu0WmxuY3cCx6h3HKelIyE1ErGwks/NRqubr/A8fbQOf994o/ufQu&#10;gYkVwjpt4V5tiKjGh/BMuQr3rGsIqDHFg6zz+CTgR/jI/8dwLb6JpwmXYJNlguASI0QRBAVk018F&#10;AUmTGXyq7iCw2hhB5YbaZ6paIr62hwiShQKbzeBdawyXyju4kvAhvgj9JZyYXnjfY4T22sKHAElW&#10;UA5usoRHFQGHrJJMIBLS/QDuVbcRphYgtCQouY3AlG/hl34OPsVXENRpiZuZX+GXHn+Lh7JRKGlS&#10;awHVWcE+m2CsxxUBBDYhvU/hJp/aeuwQ3mWHUKbllnUZvhmXCabuwl+2qmDafszHk+Lr+K3tf4N9&#10;8nXYPL3FAnuAz7/5HHFpiRgloGhrrENBSQEeZmbifkEx0osLlREWRSKtLSm0U7boZQ0UQcKCnmXF&#10;Xy8vDzUiXgYry2aWRUUFai2agsIsKvIKgogNtpJ3MT09hvLyYqJ6TwKAZJSVFVMZHWN2dkpNA5c1&#10;XrQWlgiNKBEREJFROUvl0QTimMIvG2c2EexMTY6imeeeni61ZonWQ8CWYWEeenplkToaCLYq52bG&#10;VY+H9DpJePlEJrOjZPE2MUbLBALZOdrg4LnZGTyTqcUURKko0rJQjvHI1gbaZpiagOqdqoViihTt&#10;5BfBVEFBnkpD5UNXWWUWV1Z2mgIeQq9MK0/LSCXQq8H0zBTpOqHSPiD4ysBIP1uvnXVISYijEexH&#10;TEwYWxNB2NzYVDx5zjKRTzQN4+PIqqmEnZ01zO8bwZv8dfN0QykBioCy01MZUKmBO70y/L1DY+0r&#10;J0ZG/IvfLZa3DJyWAdNyr8+L/r3eff+QZ3ogKp82Hz60goWFOeztbWFw+xrLfJrlzThUub5ZuWkk&#10;KsvQTdCtHunQTERwtFq1lBEqJz/1SvnhP8ajpifrZEeFFa88Ha5vY6Kjl8/lgYR7bRBlS4aWujYE&#10;e0WgtlTf86HLH51sl3AmrUvVan6dZ3mv9XZqMsrYFECUOFt6ptQU1IGFdaRVtCAwPgeFdT1Y2qNB&#10;PmXcKpyW95WJWeQlZKoVh+dodIK8Q+Fh549Ahxi42fijuaoDu9v7yiiIf0mHkkn3Egf7h3hi48EG&#10;wpRKe4rpFeW14It3PkNFSgE8nvjD8ro1apivTAKDx6aOakfuf8nB6OjkE444oVf4RrmjE/4IYNXG&#10;O/E5eXFInbB1eIKqjmEU1LSrXqwzyaOEFSaxjOT6dHMHVVcNkPLffoipkkrWK+aGzyUZy28fISUs&#10;iXGKsZBylB6FbXTW9aGnkeXHH0sCI6v7aBtbRnFsEjbn5xVtsiGnn1sgZqfmmB4lg3/jg1NIS8hS&#10;cqgWNiSdRYUlairxK2Cgkxl5J1OH1/YOkVvZqlblVlKp/EjKvKYTmRMOKB7wORN/7UelIXII6rMz&#10;ODr5IymhHEmxFfBxikRSRAqGO4fQ09TDcm1HaVYl2uq60VTVhiCXUHz8qytwcohT25QoEWZcsjr3&#10;NHXZ8vQk70UuhZXCU2BueRN5VQ0oa+rD4anWGy36TGsw6WiSH89yaHeSK+1IT83A3Jw2Rf3N53K8&#10;ztNrp68TNWV1amybn2ew+hwnaQofpsZm4PjABaN9YwpwaUBW5OQ59vb3ERMdC0d7Rzyxd8CvfvEr&#10;NUvrVbw8Dw0OISQwBC0trdRdMsRAVw916Us5yuKbJUVlaG/r0PLDdDPZUEkMT1Fr8YjOPjomwBXd&#10;80bZ6OPS66S3HaiPlqivZcsQje+MGovzS/Bx81cyKM9k098Ogh/Z8DqDDSeZ4ZWTnYetrW0Vr5JZ&#10;snFj9xBZ1bIXZRcW1HIBGn9n13bRPa6NG1Jyp7N3vFLpSpr/1PF7PTq/+eYncEq7hbBeO0QSlDyN&#10;+wZeRYa8tkWEAIsKU7WmjVvFTbjlX4RrzkV41T6AaZopvHIJEFLPwzPhKwQW3EB4nQkBjwV8q2R2&#10;FcNVGiKmxRqBVcYIJ2iSZ5GtVgiuMERElamaDSUbfPrQv0+dMTzrjBA4aI/AAQdE9jkhvPUR/Bgu&#10;tNOaNBjDu94UwSOOCCYo8yk2gEfmFfjl30Js00P4E9x4N5opWkO77REx5gKrxKsIb3dFIP0HNkiP&#10;FeOrNUNEtSk8Ui/CV3qRSgnOSEMw0w8kHTJzy0cGK8u4nuz78A/zQHFJIapry9VA4ZW1Fezu7yAm&#10;Ox2W6QQ66dkYnZQ9eKSAtBKoq63F6PiIuhOB2draxMjwoFpnJik5DjGxEbzOxfg4W3B56cjLF5eB&#10;xqYago5WpKTGIj4+HDk5SUhMDMPMzKDanLO0pIgt61Ps7i5haUkW6hNBFGClgQkFdIQOOiWovD8R&#10;4MHrzt5utTDbwMgAuns70NHZgv6BLkzNTKg1eSQuaWXt7axjhYZVfUNVBus7tYN6bm0JrtsaY3Rp&#10;gmh/A5tbuj3D+Ds6PmTc86oHSz6PybiisrJCDAz2KoAnC68VFRUyr9koKs5XY3LKy8tQSz7JdGwZ&#10;p6OfjSWqcWJijAAvCdtMRykWJdSawMsssUyZ9k9AIdPsO7s6adSn0d1egbWVSQXURkeGCbikSggf&#10;tHi3tnfgl5ODpWdnGOjvgonJXfgF+SE9M1X1TO0yP7MMq/H0tcJQ/NRd/+PP5F7CCViUFacPVbqS&#10;Fxmsq29tvRnmDx3yfJxgTKbmyzgumWas9ul6LsabZSwGXLWCJC22xE+OCeoikEUAWFfTiLTEdESF&#10;xqhxLiID0mPHC4lYGR1xKm1RasoBqysrqKuqVUpPa1l+h721NbbuZWyQlicJI/ZQjKJa9+nZSxSk&#10;FSPILUJ9flLvGZn0+qjFzORe+dXlkydGo+IQQy97W9GHzo/kiY73yrv6pzM+QiPN9SnvJcTz/QO0&#10;lVVjc2VTxal38hlmYmgCIQQ+uYmFiA1IQmlOLaZH59R4H5UvlY7UFV1+6Mbm13Dvxn342T5Gb6fs&#10;T1SIUN8Ilpn01AkVeq69fSja3nDqMxQzKC1PaY3KAHOlD5imzPzZ3j/G8tY+OoemMTi9jN0TgUC6&#10;/PO9GPxXwJpxCaM0/vA/y2UgJBgR/+G/oN7sAZ7L2j6MXz55aQvWsRB1vaaTk/OoK2pAX8coZiZn&#10;sbK8jO3jZ7BP7EBUUi2SvAKwt7So0cu4m2s6COpy1J5RJfnlqCit1nguQIvZlqnkYsC0fOrKifni&#10;BR3/SKc07vqm19E+sqhmP4lf4a0GTgX0Mq+813L8Qq2bNDI4zrp9gEoCMl+fBOSlVyE7tQTeHkHo&#10;au9Vn0VePJd01B/DifzKp3SJj4TxofReDvZMwNMjAf3Di2oF7aPdHb4nrXQCogXiakBGwkgspIH3&#10;XSPzKGsdxR7pFcCvCbcuJfpTZax+2rUcmalZ5IXe8Irf3z/efC40SJzyRDn+U1GLU3FIWgTvC6vU&#10;t6tqFeg99QmJ7+hHeKY1RnjzOtrfP3QkKr6zbMTJIo+lpaVqAPXv0auIkIUQT1BWUMmG+OvVh/Vx&#10;vHmvgujOcojM6nudVXqMT4VR4BxqGxJf9wBkpGQhIzEDFYUViAmPQQlBc3JiivrUpsLQ88z8OrIL&#10;WrC4tMWG/BkWltYIxHLh+NAH9o6J8I4qwjblRRrP2lcIkSuhUdIS/arJm97paZfj94DO7y79Eu5l&#10;5gjqsIZvwS14Z9+AV/FdeFQQxBCoBNDgB1QQgJTeU5tpusV/hoC8G3xvBcPUW3iaewcB+Tfhn3UZ&#10;4fk34JvyLbzizyEs34BA6T4Cms0IcAh0Su7AL4MgKfm8WqlYZj7J2BjZ28qr4CZC6ddPenJqjeAi&#10;KyQ3WCCo3gJesh9WpTEi6nhPMBNMIONfRtroN7LbFtH9TxDV+QRBueZ474P/Bx54fYnQuse4bPUB&#10;fvDjf4sr1p/gouXH+PDmT3Hx8S8JuKzgnnaDYEd6iMwRKVtJEHD5yRTzxHMILb6HqOr7cM+4g4yq&#10;MNTWlSMs3BcWD8xUb44IxvjEOOLyc2BfXAqDyAQcHMtgOo3Jh0cHavXaxpZ6FJcVobi0CCNjQ1jf&#10;pEGpr0R+QRYKC7Kxu7OGyooiGvUhAodNlJeVKoO/vrpCYVgjgu8isCkgaKrk/SrqCbSmJ0b4fkGN&#10;gVlbmaZR2aLi2MH83ATTnMXc4iiVjayCK93POsGgUIiQSG/O3CwBmarMVFAETPNzs+jt60Frewta&#10;2prQTvAjU+jXlmcIfiQeqWgCLo6wtLuBjeM9zK0vqDFDYtD1IEIqjtxvb23QQB6TR7u8XlNhpSaq&#10;CiHKW/GI4URAdbVXPpcJEJTxO7IFQ1Z2KtLSk5CTm4G6hir6FyHW6JDweiMv4Ku4uJDgal6NU6qs&#10;KERYqCcS48LVZ655tl5zyevVdVFOrPxsJZm7uMExwA/uHtpUfZmx5OXjDh8/D3R1NOHs7IgU6dJR&#10;lenNSqQ7qzy8eVYcZf6llSL0vVSfH6WXSgNvWgtYwM6bLaTvH/rnwidNe0n80hN1jBUCOJmNxZfk&#10;1QZlKBuFhQWYnZ1BCeXL0fExy1NX6VV5i1f5lq0NihdWS4r6mPXGQG7W2GJvrK7XfbaQNF9iYXKc&#10;MqYbTC7PdH7VPWnaoVFZX1vH1vIOwnyjUV/ZpMKLPMjSAlp5v1RL2xcWFOPg8FApbc1Q8Z2A0Fe8&#10;0GRIHzf/CTd5IrVCt3ou6b/EMxqyUbZg9Yu2SZ7WVtdx39ACtcW1yIjLQGdLJ/P/HQ4ILioKG+Dv&#10;FIqcxHwsza0QYInxkPxLnFq5rLKFKfFXlzXgwu8uIsw7AT+/GIBfGwdS5kUe3j40mt920lsjA+tl&#10;g1Hh1fb+ISYWNzC6uElgs0plLZMDpGzpXwyCdIfwTz4jaHsbMb86QMBs8QzdEo0iU9r97tAw0n72&#10;LjJ/8nMcLsvWMvRDfqkNOIW35Gl1QQ3KsyowN7aAsYEJjA9N4saXJvjNO1fhGl6MqsZBlCenYWtW&#10;xtxJmrK8wC6i/OLx0PCRmlEnBd3V2oO//tO/R11Fg4pXk2utvBTTldNkXQMzL7Bz8owtcII42VJB&#10;eKIMEx3LWWZczc7MKxmV3qTMtAYE++egrWkQjfXtCrSJAWxpbFbjDhnwVTrkiNQElpvGZ8UvXkva&#10;MiZsoK0dfp5ReOIch6mVLQVwNJnV0ldxvT5psslrGdS8vneA4YU1DE5Rp56Rh3yhwquktZT1x6OH&#10;dqqXQqXNOP75Q6Wmi0f7KSIUTfJG6JB8SHzMH3k0NTqNAIK93IwCtUq36It/ySE0iVtaWkJYWJia&#10;Iq5/9qbjP0mah/CGOnTvEMEE9qWF1Vqvzht+9e77hzybo92YoI7Q/Eg4LT5xKi8EqbIo6AIBq6yC&#10;LjKkEpZ86/yOj6/i3HkrTFFWhVWy3IFMFWcsSk+cUndVtw6gc2RBzeisKK4hgAomIK+A7JYufNTK&#10;+DWtb7q3Fgx8/733iz+8/EuCHAf40uDHdD6CV95NeGYbwK/kHkLrZb8rE/jWmiCoyRyhtfcRQuDj&#10;G/MVAnOvIqTIEA8JCCzTryOw3Bj+BQQvBDTBdAGZl/n+DuO7Cv/ciwgqvIkgAhr/fBlfwzh49k+7&#10;pPaoCq8wRoj0+Mhg5mojhHbbIKTZUo338SfoCci7TiBzHdFMI4x+wytM1M7qMTXmqmcnbsCBtBHA&#10;JN3kewI2ed74EHZpd/E05RbCah4wLj6rYz5qmUb+VQQ2CtC5z3BMm/R4pV+GJ52PAKt6a9iF38Xo&#10;RB/qZRNIP1dkZKRQMe2rdWaq6iqQQxBTREPjVFmBjJIiVFSVoaW5CR2dHZidn2HhrGF5YYoAZB4V&#10;1UXIK8jFxuY6Nuk2lhewuDKDhZVZrC0tYGttkYZ5FMsbk+iYbMTIah+mZ0fUZ6qJqR4qoyWsEcjs&#10;7Mxje2MW64sTmB3vVfebazNUEtNIKvKCS4YxPIuN4FF0G+7kmVP2NVgnX2b+HZFUG4Tl9TkqZLaP&#10;RaiVMhAjI60a2b7hCP0j/Whvb0JPTyuammoxODyAfdnTSyonldkBDc3ezpbyL0ZNM+SaYMm1jDUS&#10;sHBytIszNetKeyeKYXt3Wy3819PbieraCpSWFauxR/LpRRYyLCzK5bNC5OZnIY8uLj4K6Zkpqudp&#10;cXFGfZ45I4CRAZS1tTXqG7BS1lLRWIeERgFr/X1tSEuKJL+zmE4lurpbkZGZjDoCvZySYqyR/tCI&#10;IDywsVCDn2Pjohh3G3b3NgkqZIyQLk4d7Zp7SV5vqxWoFxdnEREejPCwEPVJMzIyAnZ2VIJsPb+u&#10;8C8VvWXlpWqNIvmUJ8+kN+NM33OifvQvP74THqmBfHw2RsB738IMDx5a4PqNS4iKCqISm8LC/DSB&#10;jn73fVGC36GquhJOzg7KiAgPXilPKSMxlWIceE+vr2h75Y8PT5/JdHtZXVp79+LwCDO9fQQT2kyY&#10;RQLvhw+t1Sc5GWzZ1daL5vo2zEzMqO7r6ck5ONm6wtbYHnGhCWpwYnJcCgrzCtDb1Y0g/0BEBIex&#10;pddDReWP21fvITkhnfWqWa13ogyo+onu0mgXytWHH9KjqBQ/yjAT6K0uEfPJasqv80pvyqlD5ZOh&#10;aTiiSE9mXC7Kc2vQXtuDCP94FGQUq1Y0g5E3+jQZ3bOXyKJfd1d/zK1skt/a9HaJS/gm0ZOTyqk0&#10;de6U6cyv7aFzeAYzPPdPiLGXTzkSryZLkgBriBqvMTtOYN45juuf38O3v7mClMgMSUbFqfyJU3Rp&#10;Tv2TvPL5c/Kr6dFjJPybP8ZwbIJGA59L2FXSW5FXjeKsUuooTd621nZRFF+Gc+9cxjcfmcPIJQd+&#10;iQ1oKahGc3a2ypN8MhNZaihvRHZCPuWIOZQ4aawW55YUABEdoeRJEcVA6mDaZKD0Fp/pyueIre+U&#10;jEpkFrWpvcB2N/dwSLDoZuuFtIhs7G9Td5bVo6N5HE+s/RHiEY3akjo23jbUOLCdnV0Eh0Zgc0tm&#10;QEq+xUBqTukqHXg6PjjAbN8Ajve0/bv00/QHeqeQnFaBheVNdS/80Wb+SDmQfiUzjEe9E3ZrJSqg&#10;R3r3xunWNnSTSiR5piXlJof1fRs1yF+V/Wsm/KOH+NB8SXjpfSANupCvQqt0hP9aGehlTWbS1VU1&#10;IDE6WQEGfSChWd5r+RHatGNubk4N+JXtNZRM/CGnSlsi0J34TC0NIeVEsOvvGYTK8mr1XOjhSR1y&#10;T04op675t7SwpMYsqVv+U2HESSqkS/GVZzIf+zv7iItIQnp8NlZZ7yRQ/8g8jIydqE/21Ga9MjVe&#10;9YTzLPpdenA2NjZwwLxPrx1ig4Ds5ORUNSROj0/U4OrY8FSUFFSonmjZVDcyOBoJUckK4D87ffb9&#10;TT0/KP7d+V8ipMwCIR2PEDrwGJ41xnArMUJwuTk8im8hsM4UfuX34FVxDwFNZohuuo+ArMtwiPgI&#10;YaUEIvl34VhqA8PEq7gf9SFcCi7Cl379K+8gqPIePCoMEcCzZ8o5uCV9Da+cSwguuw3/4pvwKbhG&#10;YHIPgUW31L1j4hfwLTVAUIMZQpjOo6xvccn9R/DIuAS39G8RUmuKgPI78Cu+gaBiGbxsCH+CsOAq&#10;I7WOjj/BUliXLSIH7NXGpLZJVxHV8QRe9CczvB4TXH345M/hUXpbbQAaKIOhq+4hpN6QwM4A7kzH&#10;NecWQksd0dhTpj65yD5AQ4OdGJrsR0pqPIIjgxGXlIDu7h48jYyFWVwaRo/OVNe6OKlg8nlpqK8R&#10;UTHBNN4lVBgTNArdGJxtQk53InnqAucSS3jm2yCtMRIFHSnI60nE02IbXE75GlfizyGjLxkbB8s4&#10;frbL1uku9vY3CFIIMl4cY/dsHfldafDPcUJxYyYGR5qR1hUL/47HCO96gOB2c0R2OsK+zBC/DvwJ&#10;rmd+A/vs25hc6sL0XAdbma0Y3xzH8ctjCroIsAg8K6RC9S9p0OcxNT2spsVXVpVgZHQIzQRx4uS9&#10;CLI2EFkPdFSd0MX1ggK7j7HRQfqT9y/R29utPseMjAyRp0c0IosEVtru5Ecn+wRAE2phxNS0JDg6&#10;PUYNAYp8stnd21bXFZUlNOhl6lNYaWkhjW6q6gmSyjcyMqLG8TBxXQV9jnmW1T5BoIw1WttcQCNB&#10;W1JKArx9PTAzN4UdghqJV8YfDQz0ICo6DOERgaonSKvY2qEqsI4/chYwt6umvh6q/MtYK1kXSDZM&#10;XVtbgazaWlSUz7Ti1efBcMpKe2czZLPTZwQ7s3MzaO9oQ2tbq1rZOpFyVELAN0T+njG+RQLgjS0C&#10;4Y11uLo7wz/Am0CQYGlvS32qPDoSo8MWtOK50PkSgwP9CA4O1JWHlJ8o/efY3pYFAIX/fKYMhlY2&#10;qqyVE6WkV5jaO1G2mwRzpwcCUmlA+HxuYVbtw5WRnorHto/hZOeE69/egIWRJcIDo/Dlxxfw1e8u&#10;wcb4Cb75+DzuXLuLLz/9Bj/7ybu4cfW2Gpvws394D9cv3Iat6RP8jz/7MW5duIuE8EQsTMuYBzFG&#10;urLT8Vqe7W7u4mhftkzRK1LSSoq2KTs12QVKuSkjL0ZL6hzLXSiWawkj+RXjqXqPxIiIPxpm6T0o&#10;yqpAiE808jJKsL25Tb/M6bPvUJBehtiQJCzOLKnPXrtbB6pLXYtO6NN6yLZ2DtDRP4qh6SXMruyr&#10;xSilJ0AartTtpFVoFnq/ww6NfUFGORwsPWB48SGi/VNwtHuC5qo2mFyxVKvsCp3Sy6MZCa1+qZln&#10;/MmfdpKf5OMZZsuqEftffojiqwZqgUFpMTfWt6CusgmTg7MIdo3Az/70XTy954ZLv7uBG+eN4f4o&#10;AMbXbNExvAL72ArKXikKvNxxvMNWtI7nSzPLsLNyVBMdpDyaGluUcde/F/f60JfJS4KsTTy974W7&#10;n5vj1qf30NHQi66OJQQG56i9mZYW1uFm74eK7GqU5JVil8ZvY+sYaVkN8PJIJADUDKM4+VRWW1mr&#10;4tfKlGkr8WX6Uv9YN07Vp2ACF9YpoUH4vbK2xnItRUJYPtw80qkvhTKWhZSHrkwk/jdzIIeUq9LZ&#10;fCEAR3qFarsEMAggeqae0wfSEhOwMEXjLnUKlIPfi+n/+0PTMcJf7ayi1jnZ2DIuIkFtNitLAWgy&#10;LzS/RHFRKZKTUtn4Eb2glY88/6cPLeI3y1Txlu54/wRRQbHITstTPbTiVb3Txat6mPhsZWkFczNz&#10;r8L/wUPI4DutJ1cLK4tbejnH4Ma3FtggCH9xptmRne11njUgui/7eclYJl4fEjg3tA2je0p6Y19g&#10;dGTi1Xgk2ZB4mXRIT9jayjqGZSNc1iH5dN7a2IEf/uAvXgMd2evqN9+8Ax8aXVkLJ6LuAXzKTeDX&#10;aI2YQUd4EujEdz1CeJsVotr4rtqIIOYuPNPPwzn6Y3hmXEAAQUdIuQEC8u7gA4ef49PAT2Ef85Wa&#10;Yi5AJIzgI7zKGIEF1+ET+zm8Qz9GQOoFBW588q4irOSeAi1BBCtBBBu+SRfgEPoR3JLPwzDgXVz2&#10;fQd2aecQVm2ijach6AqrNIZ37nXVeyTOK/8mQmsJjurNEdLCvHTbImHQGZYxF+GSdxvhvfbwbbKA&#10;XeYl/PzBf4ZR5lcIarGAAwGbT8ldhDaawT39HKKbLeFdZoO+xWYalT0q/WUMjA2xleqFlsY6KrLn&#10;GJseRVhaCmKqS/GhqwMsSirQKzNHlEA8Y6tljZU5E3m5yZhbH0R4vjceZ1ngQdYNOGRchUfadQJH&#10;I7jnXIRn3iV45V1T6/j4NZvBo/YuHhVdgQXBYGDdE0xvywaZguhF2Uo395ky3vkNiQSh5vCsMkN2&#10;TzwODlZZ8Cto76tGRlMcPHLs8OFn/wkffPHv4FlKJVd7H18Ffwb3JkeE9joisMWM5XwbIRU2qB0o&#10;YtyiQNnu4L/t3Q2Mjcv2CyMEWDKw7JSg4oz3E2hra8LgUJ9a50YW3FvdWFG9Q5qS0oReM6ZUSDsb&#10;FFTNMMv6QTL4WgMSugqmq1xyr1Wi5wqd6yuP1sKhSiGgkdWWN7fWUFCYQ+BVqsDn2Zk2DkY2GG1q&#10;bsDJmX4/FpmGuIyakgQsLc9hfHpMzRgrKSlWPT6l5YWIjAoluAlX4ER2Oh8dHlB8lVaX1lMln+Ve&#10;KwL9tZxfP5drARKyWNc+jd8606lEMkFOS2s9K+wOZUhaIsdqBl5vb6fazkKtOqp49NqJVniteLRr&#10;yT8zo55Ji1B2YD88WKeyZxjFN82vTMUPCgqgotA+myhHayvpSBzS1S+twqWFFRTmFiHYL4ytnxi4&#10;OXohmi0tWQ04yDsM64tryIhOxxMzO+Qm5aI0txwN1c1CAp4dP1MDgF2eeFHpJmKwe0gpHFFe0hpc&#10;nFvkNT1KfuRThsqX0nTqLFmQNUZkYL6smSJh60ubkByejrF+Gd9Gf/wtz67hvZ9+BNPrFmrWiPA6&#10;La0Q7a2y5pHGe2nF79D4SstPa3lredZ6rpimzigqA6jKSpye11Je4oRHVOwHx6gtbUSwTwjKcyrQ&#10;WNGK2NA4tNU2IzEhVW2BkJ2ZjcycYji5h6OhaxLJ2RWYXZAudpYa86/GOEjWJWkxvuT5yvwKQY0J&#10;rnxyA601nWyFniEvsQTXP7/NVu0a65nW0yaRCEiRGUPWd52wOiuLNkpeWB8UoNU+5anE5OBZn9+9&#10;yQnk/PRdpP7DOxjLqURNfjPaqjvxyOgxLK7ZIN43BVc+NYLZZTsYf2MJ8wsPEeEeiw2CkgUaE+PQ&#10;QmSVd6IyLgnz3Z2KH1py36G1thUZMdkE0YNYYNmq8hEntGjwQTn5zU8u4OEdO9gaPIXVNXum9wim&#10;Xz8kHW74/IN7MLr9FH3NI2gorsXehswe1MrqGZuFom86++fwydcW6O6UMY0sG8ZZVlaO+XnZyVuj&#10;ScpZZgiOssF0eqSNKRFgKZ/k8zPKcPeKGXpbCRhPXyDKPwbh3tGwfsQGaUYtZFFJBXBU+fMsfHzj&#10;0OqR5jTA8x3Gl7ZwTKOp0uCz52xcZmTkYHVdDyikzn4/pv/PjzfTljFGKysrqKqqgquzG4oKihEb&#10;HYeu9i7ERsTjaE9WPtbAh2zfkJaSrlYzFrkTnup1kybz/xRtUnZaPVA6VnhMV5hbgvjIRKZBYEK3&#10;tryGxNgk5GcVvkpX0pLgMtlCPh/paX91iB/lXudLAkn8zwhIPL1jEBwgMxlF3z9TE2Rk8Vbhp3za&#10;nxIgqQu/tqatq3by/CVqOyZVL6u8O9g/wqL0rJF2aSDJBqMy2UfCyPIqsh+kHN/b6+q94h9/+iPc&#10;j76B6DJLhBCs2ER+DpfUSwpo+FUbI5ygwafaEN71JnArM0BQBQFJ+R345l9DUjtbKAQQsvJxeI0R&#10;/HKvwLHoPm5km6jdzb0yr8Ar7TL8Mm/AP/cGfAmc/Bg2NJ+AJu4cgnJuqFlaEr9X6W0E1NxDTI0J&#10;gdS3BB4XEVVlqnpzAhk2OO866bsOp/BPEZhwAX5J3yKo8DZ8CJhk5eTQXAOEpF5BQoU5Apl2dK8D&#10;rLJuIa7fhfQZI5hAzaVUPmMRyNUaw6PyDuwyvoV/tSli5F3G1+oTl1uqLcGYG8pLi9SaLgNDgygt&#10;y2Ul2sfkxDCqKytwPyoRf23tjB85BcK6rBHzFASqVVSV5qG2uQLRhT4IlAUOe1wQ0/EUAdWkqf4+&#10;3LKYhwKCv+oHCKmzgjfzHtBojrhOArEKQ4S2WiJm4AkcSGdQvS2mtnqpmCYwOdqF6ak+TAw3E9nn&#10;IaHAgXk2gXuqAcZnGrC3M0f6qET4G94ZQmiTG7wYb5iMuyq/i4BaU9wO/gTOuffgRzDr32qD0H4H&#10;+DdawLfQDBm1wTh6JgM8KdBiYFVleEmDtK/W69lYX1Gg5+hom0Z9C3u7a5Bd25ua6zBKICgbhsre&#10;VQJKNCUgA5T3MDk1hLn5KTWmRMDSHzpEQKVySqXV34uTnprXg+mEHk25JCXGw8/fS4EKGYcig3aX&#10;lxd0FVxTaEf7qxjqrlIK6rkCid9haGQAGdmpKCjOweHxLrq62wh+CuDv74OR0QH093WiqDgP8QnR&#10;CA0LVGsWyU7siUmxWF/XdnaXWWlyyEaq0kslylg/A02AhtAnTp8nOesP7RkI0DRD+y85kpKSYWtr&#10;RyWbitaWeiwsjKk8S3Atr99hbGwCYWERSkHpD2mN1VU3ISezWPlRrbM3Dikiva6WdVK6OruVMjvd&#10;I3ihQlLFrzvU5wmVN+2QtCUforwSY5MJQjrFHin3h/MlzzR5EqcpZSpZmjrx39HYBU87P/g/CUVl&#10;Th025ylfm/uI9ImHh5036krrCW50IFbkgPmc7unB8aGsaCsJazRqcqfxQFJUpChytPSZKp34095J&#10;XDKVVZTu1NACPvnZBTjZeBHcFOLxYxc8cfSB/SMnGoAyWJo54NyXtzE7Na/GJx3sHqg9j/a3DiUB&#10;HhptGujXnqQnZiApPAUpYZkEAg4oyahEQmA8ztTu3GK89cCLdJHs7Jg8vPe3H2KiT3qqSDHL4TU/&#10;hXKNfmV86UF6r2Sgco2ZFWL+7C9RaeMCk4umBKpuCHKKhdUlW9Rl18KGIOTh1Sd4cOMJzG7YYGF6&#10;WcW4e/IdjDwzEJHbjbrMIgzU1zJeGnqp/0ITr1854b0YRdEPNJLqs6LKs2YUt9a3kU5gdOdrc1Rm&#10;VMPwG3M4mrqiqbAd9oaOsLjxCNe/vAtHW3fqEG1ROKVndGUmn5eqWqbgT17tH7LOUl5tLB7hmA0F&#10;6T3Z31jDQEujApZCj9SBs+NTPLXywNVPjPHg6mPc/PAW+lp7FO1Cm3x6Gx9bwPL2c2yfaHVOyc8/&#10;c9CX4nHH0DzSSzqwtnGK3v5BlBdXY4mgj5HofP7Tx1v8e8N9/5BneoAiU7Blrytxo6OjamybfMIR&#10;YKFAXUEB8grytfxJ+escY9bF9i8/VLqq3nzHOtyF/V2mofKuJEuVkYqV/8TP9PgMbK3sUFpYrnbB&#10;n5qknOrevXmIrEjZSoNHYKt6T74nhCYwnX7lR/KysS7Ahe/pf3ND1gKSMoICe9IAlRuZKXvEBs3C&#10;6iaaBibIkynaJJEJbfr8Op/r49vb0UC0xLm7vfP7m3r+5NOf4U7wVXhmXCeIMURggxk8KwzgSSDg&#10;VGIAv2YrBLXIzuOGiKwxV9sveMXJSsUEKAQn3gQ5soBgSBmf512DQ/Tn8Mu6iQfxV/Ag1xDWiTfg&#10;USxr2NyED/05Ewx58lqmc/sQUHnGfwN/ghnP5HN4GvMpgrOuwj/xAvxTZSPOr+Ea+SlCc67R/2UC&#10;m+vwLZBeoDvwJxByT/gSnqnfwCn+MwTlXkUCgYN3ytd4GvFbns/BJvhzRFfdR5jsch77FUIJOEJa&#10;HyCyxRpxHbZqVpgH6Q4uuwu33MtIaXRBe3+pMuRSqaW17+3titz8NNRWFiEmLgJtNJC1DfUIio7A&#10;ChGnT0MrksYm0djegr6BdnjH3sc3Jj/F08hvYR34NQwc34VD7Dl4Zt9CfJMTHoRfxK0nv0ZIFXla&#10;YwEX8uhz23fglmeCkOqHcGQ5CEh0F6BYSSBSaw3nyvtwr7KEf5UtYtsDENLhjLCBxwiqdsXW3gqF&#10;UpTnCY5P1xCZaQ0fphXYcB+h7bYEOeaI6LCDW7ExQlseIpwAJ7zTDp6yDECvHUKGHeHKtCLKnTC2&#10;2MWKvUyFzfhEmVFYtV4LUTCsBlQ0AoZkrY1np3sYH+nFzPQolf8aaurK0dnViv6BHrWZZkhoAAaH&#10;epGSmqhAjNZ1/GalEKGUCq61LGR6eV5eLlv+2icplZ5ymvDqgYz4LS8vhf3jR2hra1GfwgRk7ROU&#10;SSt4fWUSPS3leHbGCsG4QUU5PzeHrJxMNLc1wM3TiXlcQnJqPPP5XNEYHRNOhcLK9SpdjTapcDU1&#10;VcjNy1JrH60T8AnIkSn5AnBW1xbVBqA7u9rqoq9p1c56elXLSRQI+afvov2nD+HTG/HQ/+HhBuVS&#10;Bntrg7cFOFbWlBKUBSA4KEBteNjXJRv3DWJ3Q2ZvMAodTfyv8V8Xn9Chngt9kl/SJwEmqNCPRamy&#10;jFW50z+1nhoY2dbcybJ5RkVzjIa6JowOjuPeNSO1S7oADZVHxT8trxK/LhuakxPPik8Sr6JF0tf8&#10;ipeV6XU8vGuLOP8kWN16rLawEP+yPMDO2QHaVtvxgdGv8d7VXyC5MhFtfW1wDH0Ki7j7OO97DoYp&#10;d3E35iZS65IVDWKUFSMYuUpDpSXAl0aFxk82dIwJTsGjRyGwdYzHfXN/BLjHoyi7Bga3jHHvkQnO&#10;23yLb5+cx03Py7jh+S2uuV/BBYcruOV2Axdtv8Hj4Cdw9fZCZnoeeXeiPoX19Qxge31XrZUyN74A&#10;P2d/uNr44PrnpnAw91BrHalPIMIz8mF0ZBLtDT3q85m+XJTB0fFF46H8E37xGcMosEO+r41OI/E/&#10;/RHK/vd/hdK75qjLL4eNoT38n4bC86G/mn22vS6DN3VxM7JnAgKGJ7G3f4ji7ikUtoyguaoBpeEx&#10;BBDSOJA6/xLt7Z1qcTjFP1W+Mr5MaADKK9pRU9mJiYEZtFd3Y7RzEv3tI0gOz0J3Yx9KSYf03r3K&#10;j2b2lFHSPtNJWWiyoD4f0d/IzCZu33mCjMR87G3to6KqHs9p/PeXCTBe6HosmbYCiRTMif4pmF21&#10;UUsLHIgcSnx8p2Ra+XmOBZaB+X1fJGY04IiNDC0zb53edsInHU3SsyYh8qvrYfvYDfPTsxr/dH7f&#10;Pl7Hot7xn0YvKaXB1uuHNw9NL2jPNSfP9NdSgV8o8FNRVo6ysrJX9Vb8yaH13P7z4E07xJ8+IP8Y&#10;SV/PELIzclU8zKyqx1retfeSjgBf6anUeitZbpRR+WQd5BfM8tWvjcPnKi+ST9mvcY90y5gbGfpx&#10;hpCobLR2DPCdgM9xxiV25QV2qVekp1eeS2/+zs7rVZrX1tZUD7D0FMu2PR3jcwwn+X2uBvELT0WX&#10;yrIRp+SRjDVUdULiYsPs/bcHI79X/Jsv34FLzgPYpd+DY/y38EqTlY0NaWxN4ddqBc96I/g3mSO8&#10;w4rG2QhumVfhlnQBUQREYTUyxsUIQVWG8K+8h7BmSzWLKTj/GnySvkRQ/i14FxnDLd8cj3LM4Fjy&#10;AJ7lRgiouI7Aqts8GyOwnOCq9p4ax+NHACSrMocTXEU3PlBr3fiX3EJQ0R3VixReQr8ESH6kwS/r&#10;OkIJoIKKbiGGxjyo9A4BF58RtASW3EU46bCO+5rh78Ez5wpBwW2E1NG4y35XauzQHYQ2WSC4/RF8&#10;a8zgn8PwORZomspFVkM40hoTUN/TgMJiGQG/i/DwUDS1NqrPD2VlRejq68IyC8ejvhVejT3oGO1D&#10;QJQNQvKM4BH+DX7xxX+GkduneBxxDRcf/gbX7T7EhwZ/jadxhjB0+gLXHD7BHY9v8ZvbP4J56FVY&#10;hF3GB3f/GqbB50nfA/g3WCCQ9AbUmcCv6T686s0Q1GaD0G6Ckx5bBBKohdV5sMUyjuP9TYxOtCG6&#10;yRtOCZeRWGoGr8zLBE8yuPoWQaYBnNKuIIJAJ4jgylNWjq41gBfLzpMgx6PUHK3zlVjemsfQVA9W&#10;16ewsNSDhUWCmK01Cpe0qEXR6CvnM0xODqtNTKWXQ9avmCDoWVubU9tYFBTmIzklEbLbd1pGGvKL&#10;ctR4lpXNdTWoV5S8Fo9UpjcrulQYnZKik+n2vf3dFGCpcFrF04cZHO6jkfcn+IxU0+NlgOpQZz3W&#10;l8boXz4NaMpUel0yM9MJas5UmGACMAlz7cYVPHVyoDJvRX1DNbKyU5CekaTG3+gr7Gv6ZBDxCSan&#10;xpCTS8DU3KjG0Qit2tgYrXJq4zi0fMmh5UXLk97JvYA5bTFBLW7tnR4QvX4mfju72mBw5zIsrYxw&#10;z/Cm6onSz+YSJzOvTE2NsX8gayO9TvufOsSPRpfWZSyDQJUyY162aVSeU8FIPgTuiuLTPkvx7408&#10;iNLNycrD2NAY7yVOPpf4yD8BYdoAUc2vpCOKVvyozxZCu5Qn45U87BzvoKClDAMrlLfjLRyfHePk&#10;9ASlRdWwdX2Cu/538YnNx/g26CLMCu7hK6cPceXxOZx/9A3uxt6Ecc4tGKRcw71kQ9in2yOrLpNl&#10;L7S/plcGKC5MLiE3owLOzpGwe0JlHZGPtZ0jnFBpSv5kN3QZY2TkdxdmbIAY5d3SOQMY5RrAJPs2&#10;3R3cybupnt3OuoR7OddxN/86jKKMcdfWEL6+/qjIq8PKyBYivKMxPyW9AMDq0hpa6jrQ2dqDtqZ2&#10;PDui7njig8Fe/QwZjcev3B88mB8FQjWeSsNjNCgIHn/yJ/j6j/4Ef/U//59g8xd/jbaMYng88MHy&#10;zDqBsdRbyhqdAinKiDEquuG+URicM0N8cgsuuecjo6wbiY6uGGtpwtrqMutGh1r/RMDt2soizljP&#10;9/eO8MDEDo1l7UhNqcHdm57wexqDpvJmhHvE4eN/OI8Ap1AlH4r3OsdkcXJ4ipz0XGwsb5AWZVu1&#10;vIuM0cmnLKm3sWkVuGXgjCjfGFTl5iqwIzRrdMs/XSa0B4pdImHkirqTe/WcsiV8ekFglZVejoCA&#10;FEzMsd6KPBPsiVjyFUMJINZ694QWoVsMqgJj9FtcXAZ3z0BMzi2rjSll8UHVeydlIH4ZVnSaWjZB&#10;0mMcEs/M+CzsrB6jorhSS1Mj7NWhrxuq7CVdyb8q4+9Ub458vmqo03qLtTJnvIppElhFoJz2e30v&#10;N3KvnqlDi/sVSCbNybFpas0oSVrpG8n/GyH+sUOil+nru9TjMvtxbHAMw/0jKn8SlxSq0Cmxrc8v&#10;wPyzrzA11M96MAvnJ27IIrAKC4tEQXYRgvxDsTC3oBarFOCizUwlD8hbGZj8jOUuY+QEBPUT6FSz&#10;YSLpSNoi1wJ0ZAzYCRsO0gsoA5Y3N2Uc60u8994bg5FljM5n534O96S78C17iMdxFwl6rsGBRjKg&#10;1gq+dRZqHZtAWUSw1UZt6RDeZq1mTHmlXYBX1kWEFN9QvSy+xTcRXk3QQ+ARWHATQbk34J18HuEE&#10;JkGyXk3hDTjVWsCq4gHsC83hmENgVO+AQBr1iHobpvcAwU1Ms9IQDqmX4RB/C08ibuJpiPTsXIVL&#10;3Dn4xp1HYMIleMZ+jVAqmAgqm4DYC3AM+Qi3PH6CxzGfwy/9MkJkv676+3gURz+tvnCscYBHtY3q&#10;uQmk4fcouw+3yoe4kWyG89GGuBr8LS6FX8fvIh/gr/zscC3LA/ecr6C6qgwxKRGoaamigfRDRloK&#10;0opK8DA5CxaldXBt7UT9/BLftyKzKgaB2XfhGfclQjLJl9J7iGq3V5+KbAm2Po96Hyb5lxHaaUva&#10;LOBVQXBYYw4vWSdIBoI3WZMXvK4gv4uN4JpzE94Vkg/ZluM+gSRBWrM5Ajos4cM4rmWdw/shv0XO&#10;YDr2n68RADrCP/M2/GK/QkDeVXgTIAYTHMnO7oHlprCO+RqPoj4noNT2/QqTuKvvw4c0+Lda48fe&#10;X+P/Zm+Cn0e6wrfNHS6V1vAssUZSnT/GF9uxu7+sxslsbhL4PD+hcB1gdXkGK4szrCSysOAulpYm&#10;KHzH2N7aRFZONivrHkaHuxCTFIWm3k40tDViYLgXBwd72NnbQQYBiPROKMUiykPX29Hf34/Ozg5e&#10;06ArZcIKKpX0lZPK8JxI/kQB0faOZowNt2N1YQTxcRGsPHOsslK5tUpcXlEMvwBf5OZno3+wR638&#10;/MjeRg0MljV75uYmCWDS0dhai9DwIKSmJxNg9agp7KJ69vZ3ld+MrFSVXmp6Cnr6uhEXF4PKqgo1&#10;GFoGJa+vy2weUVyaMtHo1HpytHvtucwYky0v5H0LjYrs7yVAUAMDBAIECsIjGVDs7eOGz7/4CPaP&#10;bdRigtoeZ5KG5mRH+M8//5QA7ZjpaJ+D3nTfP/Q06N9PT08jITFJA158Lp9DJvr6cHTAFrJSrKLA&#10;SD/PStkyTb1T2z48e4G6ygZMT8pATWmZnVJpCR26NCQOKQhRqKpAtF6W51SIsvgdg2D3YANVg+W4&#10;4nwJFxy+gFHqTdxLvYq7GVdwP50Az8UYFk8fws7nEe7aGMLA0Bh3LO7ilu8NmCeaoWN+QM3+UWmS&#10;1zzxGjTOa1So5fD3SITNgxA4uqahoWsKh6csF6FL0qdnNfCX58a6Fly5ReCSaEDwcoOA5roCUW5V&#10;zigeLUR8eTQ+Mv0t6TOAKRtGdzKu4U4uaWXDzlDAT+5dmGQaw8DrNsytzFFTXIPd7QOsL28pS6yl&#10;R77peUiaSwsqkBKTgWdqN3HSJDIgzPoDRkeeyGcVjae8Zpk3f/El0n/9CT5892P8r//L/xH3/v1/&#10;RPx//lPMlDVha20LczOLarZcanQG6suaWTYv0dPZj0eGT2Fx+THO/9IAgY+iMNg1g8/++8/gavUU&#10;8d4hsLl6HbFh4bCxsIP7E088tnXF7DxBMMu8NKsMno88UZZZTuA2BA/XSBjfZKOhrBf9NUOwuuWA&#10;d/7r+yjJqlC0anKjOYVuFP2Sf3FSx7VGhYAPKb+jnX1kp5aiuX0MgUFR1CfaZ3nhi9RH9dmTZwmi&#10;mCIXUoaKd/LTDilTBXREJuhndHgGDx4FoaZzAqdikJWsSFhdFPQvPX4C0kWWZWViGYNWWVaNyLA4&#10;1pV5nNEgy/YiwwubyG+bQnZ1P5Y3drGzr40TkYikpyI5MQ2b5L8UpZSV9nlVR5g6eMN05KECMOL4&#10;e0bDnpmSovYmFIDzZl0Xp/il8im0quCv7rWExMmf/Hitcyos3fb2LlwcPLX6ysCSTzmrsvkXHCKz&#10;iwvzdLrwDLa5voMQv0iWWZ5qUEheJkYm4GztgN7qeowPDlLPzqBvaBxDg/2YGh1Re8rJoHdZTVk+&#10;Q8keWgJQxAYI/yQd0TlHuoHJMlanpmMC61syieU76qdDbKzJMgvkGWVyZmZWhZd38gXh3XfffXuM&#10;zoef/R28Y6/CsdCQxtUI3gkXENNgqT6reFabwK/BDNdC38cn3r+AJStzaI8dAsRIV5rBL8cETsEX&#10;EVxih9BGZ/gXmcM73QDBpTSwtZbqc5Jf4tfwK7wFF/lkReXhkWcMx2hzNHYUoLYmFc1V2VSs9Zgc&#10;aUF/TyVau8qwtTuLw71FzE/3Y31lji2JXSrFExy/OMLh2TZWNycwstSGtplGVAyXIac9FSmNMQiu&#10;8IBnhgE8ZXPRZlt84nUZBrEPcSnNBb/yNcPldFd8EGuPX4Va4xcBVvhzb0v8J6eHuF3qjx+HPMC7&#10;qb74K18TfJtsCZtYS2Tlp6O4pIRGaR11FDzbmAQq3xxkjw9jankKWyvT6OpsQnt/HYIyzBFeYgS/&#10;lG8RUXgbUQQu8lkvptcOPnVU1lEfwCD0XQIQA/jIQGrp7aIilT3F3AkcZTVpmZbvX2agxhD51pkQ&#10;/DyAL4FQcIc1fGrN+IygpNkKoe02cK01pBK+AO8GC/hUmcKTQFJ61bzLDdRMND8CPZ86U7gT8Ahd&#10;prZ/D8fIT+GZdQU+TE/WEJK1kfxzrsA/9zKB6j08zDKASw2BlSyuyLRD2mVavhn8ee1eSkBaHo6J&#10;zUUcyIwpCp8o720Cn7PnsgLycyrBM8xOsgVIwyVA5LlMGTzbxwD55Z+UiLFJmV3VRZDQg64eGePT&#10;gLz8XPU5SIy01sshlUdzShFKt68SYE1pvflenAzSbWuuQnZ2AkGYjD8QpakbTEwS+wYISOKj1fT+&#10;huY6Bb4OjnYJfHyQkpasWg15eTkIDglARGQwsnPS1Gct+TQVExupem9kUUMZhyQgQx1CG50oxLqG&#10;WkTFhDOuRNVbNDTcj6amxlfdsK+UE8/S+yM7xAu4kjxLfkpLixWAkY1OS0qK0NgoY3Eo82fHBERT&#10;VEyrTFCUlXZoeZbWjPDqpepZOnfuawV0XvdCCe+0Si9OH+5Np38vrbOx0QnVolLKWJQNle149wBO&#10;RHnTnyoHCSfxKCf/pSwEtHzHFvoWEqPT1OwhNVNR0SL8p0868S7K7OYVA7g7+KC7vRtbq7IY5Ats&#10;rG+wRTiKmupGBIXHwMzaArbednj34of47d0P8GuDX+BD44/wr3/1b/DB01/DKPsObFJNYe9iCl8X&#10;d9x0uQ6rMBus7qwy3VMM9o0hMTILFiZueOqcgILyThycnKl9dNT0fZUB8lNdi5O88cxfXUUj7ty/&#10;iyeZNkhujcPE1ihkd2RmRZlX+RQyutwPl+InsCxknc4l0Mm7QZBjAMPcWwQ6t2CabQDjWAPYJdjB&#10;8IkxzO6yHj4OgrWhPWxMnqC1ruM1T3VlMDs5hwDPELWmjRzCM/27tw7eSl3QL7i409KF6P/yQ5Td&#10;t8Fg76ga3N3fPISxuFSk/j//FTqfOgI0PGLove0DYPCpKZKCU1nWz5EckYbf/tWXuPPlfZh++wCx&#10;fklorWhCdcsETPzzkFXSgdyIKLbK55V/MUSFGWzkGT1BqDcbLhWtqCmqxf72voq/rKoDHh7JcH0Y&#10;gLiANIz2TKowehlQ8sM8bSwsYoVG6RkbKYe7W1hfXMDW0iIWp2bYeNpjC30HPU3dsL5nj/n5ZaTl&#10;lOPc725goGNIi0dkVIqP5SZ1XTFFX6aqnnyPZ+qZOJFXMcLPqQOO8MDaHwERJZhd3mYIvuNzARy8&#10;YhRa2bQ0tiE1PgPJCWlYWV5lg2hBSYE2topp04+kOzU0grjEIlz81gzerv4ozCpAYkyiGkicn1ug&#10;1nrS1zm9k3uNN7zn9eLyouoFn5nRrRBPp+RV/Agok7y/FZ5p68OT//L+jGU9RUAhn4MEyCue08kh&#10;8RzuH2Nv50A1TuRe44vUYQFcyttbh6JR5yRNKWfeqG0ppllefMOfxCV8pX5jeTdXt8Hqth0SIpJ1&#10;U8WfY33z9cw+2Xvr5anwGJC9ug73tX0gpT5sygxCyrccsvWEDDKWPMhM17n5Bayw0dA9PI25hRXq&#10;RwGB31FXLrGhKQ1MradcdsUXWn9vwcDffvFjeKfewNN8Gk6CFL+CWwgpIlhIo0HMvgZ/Gt/wtoe4&#10;Efm+Mtwy28kt/hsEZN9DfIEDejry0FVfhOX5fixMt2FmsgkN/dkIK7dHZLkx3GM+R3A+jXaZJXxy&#10;7sE18SbM/C7APccb3oWpKOuSReqWiNx2mVEixfkhrG8QOct6LBTMAQpAHlvPCV2tmFiXacm76jOE&#10;KJ51IjnH3EIkTc/BubYVZjSaD/M94Z7nAJ/SWPz1gxu4nuOHHwV74X5LC4zzcxDN1vuvAuxwNTUQ&#10;FqXZSBvpQURLHcrnp9HAlvnSyT4mFybVbJ3ymlLkVZfAIzuHSq0CPm1d6JgdZyGsqC769jaCra4q&#10;BLBVGVFqgkACOc+U83DNuIDwZiriakMEEPT4y6c2gj3Z0DS2m6CQQCWwwVyBGZlxFUi+ytYWHmmX&#10;4JJxGVH0E9VvT7oILuos8CT+nCoLt4LLCOmxQlgPw9eYsDzuaQPFCaRCGFe4fOorv4vQ5gcIbrVF&#10;ZPsjBBI0RdRawC/tJgLLZId6R0T0PEVEpx2Cmx8itMMOQS129GepPhtGdj5Sg8u9Cq4gnIA2mmk9&#10;JgjzavZHy+q4tnnl7jrWtmfZujzA6dkuZHd1pUgorNJFvrI6g10aHplSfUL/WdUV9L+mazmruoKq&#10;mgokJMWipbURXd3tKCzOw/QslSMBjzhVoXWVQ7qJJf619WUsU1bkmepp4PPVpUm2gKLQ0tKAjJxs&#10;tHe2or2jCacnRwRReXj0RDali0BRSSFKyooQGR3KijLFtGTBK1Ea2mc0+UTk6+eB8ooiNWtKBiM3&#10;NsrO6Holo6/0Gk1vXsvGqwqoEeiNENSVlhehrr4KxaUFmJ2bUttmJCYnwNjUSIEr6YmSmv46Hi0u&#10;TYFp17IlxRblXbrU93f2kJiYgBs3r6u1dWRX+32Z9UCaBBzevHlDdfuK4hIDoNElZ3HfT+dt9ypN&#10;yZ/kk9cysDk9KhHpIXGaH4lPmQBNQWknCa+lJa2y7KQ81YUt70TBvabhe2lIWDq19ADjlLC5KdkY&#10;7RtSC5iNdIwxrgL87OOf41eGv8L5kK/wsdNv8c3Db/CIAGjrUBvE2NPYjqrMCgS5h8HUygoWDzxx&#10;974v4tJrKWvHqgWoykylyfSpjCVhyYXk8ZUTI8JnJwdnSI/OpGFL1fzzufQSiR+JQ+uFkTEqz3HK&#10;38mLE3TNtcEiyhS/NPsF7kRfx/1QY8SlJqC6vBZTY9PobRtCTkoBooNjYXTjPhJC0pCTUIjIwFgc&#10;MK8aX8RYMn4aH+kBWJKViJX91HimGKo7FKWU1anRKdQUVmPFPxAVX59HS3QGmgrakeybAUczJ3g9&#10;8sXJ+ArKf/4+Un/xPvYnZlkfD7A4u4Jttr6lPKWO7e0coqagCXc/N8X1j++htqyZcnWI42ffIadp&#10;AvceeiPOyRfNuUVoLm9Ac0U7yrKr0ddOECxT9xmPWphSAAT5c3B8hvyqPhTl1qnPEWrgtCplcdoe&#10;gEcE1pIH4acYcullYCEoI50QnI60qHwaTDHyDEUeSA9UKflpaxsId/cI6h5p0Qt/hCGaMGlces0n&#10;zYC/eS/XiqkaaKCTRwtzK3BzCYFXQCpa+6YIlCmTAvRVWUsjggA+PlkZXNlyZGZaBuBq8iByIT0J&#10;6YERsPzJT+Fw7RZy0ktwz8iaeqMVRQWFGBoYRF1NrRrwL4v5FReXaOFFd+nqwhQBQ3om684kbc/q&#10;DgbHFtDYOYmJ2WUsMZxaoZt+pbbot03RBqRLeAE4AsQJMig/Ad7BqKloUL1uwnm9/pS0ZIsP2cD1&#10;8EBmrWn1VuOLztHfHzpU+DeceJUtIGZmdLyQNOSnsRdtjV1IoTyKbC8uslG8L0MBoMbryDpsqkyp&#10;txcIllR0/Le0tPwKuEhvtuyzJe9ED62sLqsGtLzboB4cmN1VvXFSJuvrMnyAskV+bm3tKP/ib21t&#10;HT/96U/fADrvf1D8u29+joAMA3jlG8Eo0QjOmdcRKONiKgh6Sm8juMYYPhW3ENVqgZj6+wgtuI3Q&#10;Ytm40xRhGVaYGCpHR20GK3UeWmtS0NuUgzaek9KcEZ/phJy8QExMt6OgJALjQ/VYmxvC5FAjM7yH&#10;6blx1Pe2o2msF5vbMtDyGY7Y0l0hwi9iSze2uR13c4rQypaaWXEVoscnYFBYiYjFFVzJyoDbyDQc&#10;GjthlpIDt45B/DwwCI8S/RBPAOWUm4aogmzF1EYWTPf6GpZY+WaI5nfJ7D0aBmkFltZUISw9AXZ+&#10;jihpb0BOawfiOjrh09kJ68o6OJTVo2hsEtPby8ioKkBpY6UaBNnaUwnvWEu4J16Hb8w38I76AgFp&#10;36pFEkNqzBBcZaqmzfulX0RQ/k1ENj1Un+ZkdWcZBO1bYwS3ittwLCR4qbyHYAIUPwIK/zrZbPQB&#10;QntsETbA1lP/UzwtN1FTxINrTAkejRBcfE+NX4omiAklKPErNiBQuql6zLwYVyDBSXiHDdzyr6sZ&#10;V9FddvCvIq2VZvAleAoniArqe6QGNPvLbu8tFgjvfgSXPJZzjyN8CHbDWM4+FeZwq3eAb2UQVo82&#10;lXKUrt39F+vI7ItmntyQXB+EkclWCu4I5sb6cbyzpQDO2MI4Wsf6kNJcB+/wYIwO9bLMWQFVBdcE&#10;WushkU0FZWrhJOrra9RmpLIqckVlKYX5AO3tBM+z02o7hOycLDXQTKuAUolfoKQwG1trS+rTz9zi&#10;LDJyU1FSmod9GsTy6lIEBgSoT0WiUGUH9zqmUVNXhYc2D2FrZ438glzExEQhIiJUbZy6QiBlYWmC&#10;7p52SYQV9YCtCdnXRVMOQrs4/aG/fxOkPH95ikkCZenlMTEzZOvRAgNDfUoWBZhMTk8qYKIP+30n&#10;h+wTtruzzgQIxFiRa2vrVc+PTJ/c2pJxBkKPrCz9DJ9//hn5v/BGeM2JAhQ+v6bt7TTkvMS6UVJU&#10;rhSNAn1itMQQUGmtTs1jnU54J6aKAfRRa5cSF8tTgE0+W7HS6pUXMu5BU8Ysb3FKsTMcXVl+BTp0&#10;e++IsuZL7ZqBwh3d8NP/7d8g2T8SVaz/aVnp+PU37+Lf/od/jYvnL6lVvA93D1BN42x33wuOtlGw&#10;eRAIH+cYtjBlMDnjUzLGK3FSXnwq2dFSkTzQAAg9gp3JH+Hv1MgMQn3iUJxbycZLFxbnllGYXYqx&#10;IW311/Wj5+haPEHHwjEWDgjEJW/kqcQ+z5bmPRMTPPJ4jLS8TLWHkfBABlwqcET+rK1uorKgFkXZ&#10;5bC0tIGHmy/yaRSPt0+RmpiG+TnZsoNxkq66kgYkRacoahX9Ul90hnl+lnqRdLWUtCLX1gmJ//FP&#10;4Pfrb/DExB0O9zxw6wtjAqBGOFq7oTC1DD259Zj2C0Tuj36CodhErM2sYGtlC2dsZe9tHcDwWwsU&#10;58jAfdkqRDEE6wtr8LD2xc2vrHDvliPCI3NQX9mBaNdArItxU5yUMiVdQrPQyPxKUa4vbMLXOZSN&#10;xGWs7RMMisGVF0r+oBYb3VpdexVW9jVSq+AS5MT5p+Iv/u//gB/8X/4Wlz++pdZDkUBC1hGNpH9o&#10;PFqGN2HjkcbGE0kVhkiHjvCHNLzdgyHx64RA80QnB5/zWspNvWIYSWOP4C4lpQSlxTImaZ6ATVvq&#10;ori0VPV4yrGzIxs105jyWsYRnRyeoL64Dv5OARgZkHGBWtqdo/OYXNamoUv9U+WnZFF6KfZohLWV&#10;uLu6+hAUEoH17V1U1HdjeYfAkHFr1AtpNOanz1HZ3IfimnbMs9ym5pYwSNBa1tSNU5YhxUX5U/lT&#10;Zx5KxIUXoqs18FBb2YLEmBRN7hW/NKcOdZJ/uvvvHSLnAiqkZ0bd86cNCtbFJXxmnZP0kwnq3V1D&#10;mc8d9RVE0hA+qoUM1U94IOs+iVzIZ+4zNXhf+COz5GTlaUlH/AlQlp4pif/wQDpBZILQdxicXkRp&#10;XTvDkrekQZbv0KaX6+LbJpBnmLd6dD54773iD7/6MUJKCWZKjPA00wg2mXcQWWOFwGpD+EmPBI2v&#10;DBoOKJMVim8iuPAGwopuwy32K7gEX0BbewpmR5ow1FeFufEmjPbUYXGqD+PdDZjqacLW4gQ2FkdY&#10;wYYxO9GKxqoM7K1PqcGr+4c7ShmcUCBSmmpxTGJlhoUQPbYwC5PICKQur6H+5BQfxKbAvrIexmXV&#10;eFhYBtfCYrjzXL2+gYKZGZSvb6J0ZQO1RMgVk2NI7WiHV3YOEnuG4d/QDuuiMjypaYZZdhnuhEfA&#10;hy3s+LISJHT040lVFfzbW2no8+BaUAyXrFwM0nAsrs5jcWYEAz2dGKERr2zNgn/GY1ikW8Gn0QF+&#10;solo5JcISrkI34JrCJUZXKnfIiD+a7iFfwLf+HMEhuQXwaKs8SO9L6HNlry2gm+ZBQIqH9Ddh085&#10;3xVY4FHEFZj4fAXTgPMw8PgYluHn4VJixnIxgLusCt1rB08CoqDyewgpJBjNuoLg3OtILDOGf/ol&#10;eBPwxBLURLdbq5WmBai6F91CQAPjTr8M1xJDtbGqH2kJqrZASJcDgsV/2wO4lpPOzofwSL+gpvy7&#10;1TrAqSYIneujOH5+QsGm4n5+iMWDcTjlWMNNZoXVWMC76QmCS1wwvzGM6b0t1AwPYHFvEy1jTShq&#10;SUd5QwrWdidpSPewvLSAs+9kF/JjVkjWSBFwCqUGIp5TyJ+plZJl0b36xhqMjg+phQI9vVypZGTF&#10;UlGMmtOHkxbN5uo0WmsL0NdRg5PjDbUcQEJSDLx9vakc5pV/2XBSlpdXe0j1dqk1deQ8Nz9N2o7U&#10;FHhZiDAiKoiAqJbxUklQLqVCK6Om0vt9ZaBXGiKz2qejl2qhxfjEaKyurTCbsnGerPtzppZNzy+Q&#10;GVtZGBsbeeVfKcRXedLSkXx1dNSrVZj1CxmKP30PlD5Nid/T0x0rKzIF/g8pKzL5e0pMC6s52Q+p&#10;hvIvCkmlrZSktPhfwsneDRODY0oRqXBvOFLLnxYHAyhAWMHGiKxcKvHIIMEdtcGm0C3+NJo1w/gS&#10;u9t71Bljao2eAxrdrY0dDDGtFRratSUZrMowTEdazd4B4fj6m3tUomzAuCQjLaceRyfPsL20zfo5&#10;QUC4h7yUQoS6RaGxrAl7jFsp4TcU+6tFCSVendsnaIoPTUFqbI6aPSZTx9tbmxV/tYxqctkyuoKv&#10;HDLxhVM2KodWFSiT/DynIcpIyILRTUvcMDWAi6szOiv61JR5lYakzTTJBB1Pn1OXDKOosBxWHg9x&#10;z/Ye4qKSMUXjJf619XWeY3ZsFo73nbG9JvtaQa3Lkx6fiYbKJjTVt+E5wVbNJ1/D+d//Naw/McDm&#10;whYeGNjB7b4/7Axd4Gbji1D3FFz77D4cTB1QR5AS8u/+FNEffoPqjFJ0N3SST83orh1AWkgOGqra&#10;MUsDMje9gPK8KtQWtqE4pQ53z1ng3Of38a1JGAIT25HkEYGx1i4F9NwdCNbIc5lBJYNa75wzgYul&#10;CzbnNQMnK0aHx5bAyy8B27syI5K8JC921za0a3Wv9fzpwZIsK7A5v6HiFN7pZ56t7x4jICIFIZEJ&#10;OGa8MUmVMDZ2xfGBNsBawtKjChfoHobzn12mXGnGVyElHcyVIv3+ocpJHPksaTY19cDKOgAGRs7o&#10;kA031XtZJXpB7UnV0dgBN3tXbG2KQdWSkF4w2TcqNjwJSfHZiIpJR0vvOLKL61Wa/d2TMLn7BNPj&#10;62hq7kU0/XQPTWNqcZ1g5hnOKKeCZd8EaqrgeWZtV9TTMConK04n5tWhdWCKr4WP+nwJMSqIeiZ1&#10;TkCFM2mtLWvQ/H3P/XOH9AzJZ2jxq3SghOPz+Zk56rIxLT0me0p/QWEpyEyrRHebbkNgvjw8PFBg&#10;RQ4Zd7MmPTB8J3XxUDcGUI4DXqtxffzJkAfprWYkKh5ZSV7NPqRXWSdphnIak1qL2jqCwzlt3SnZ&#10;PmJ4cASVZVVqN/Yqnv/u7/7ubaDz8YV34F1Ew1lliLhKYzim3ERAkTmc487BKeoThBfcRHi+AZzC&#10;vsQTv48QVWCIaAIf/8JrcEu7jLQqD7Y02jA5WIfJ4RrMDteiuz4dZdl+aCmNRVNxImpLEzE+VIda&#10;Xu+tCfCZZBnJ9F8RdFGwZxidnkJyfg62DzawOjuMGWb2ckwqDImasxeWMEDmtO7tw6m4AqbZJXhU&#10;34Ur6YW4U1oDu6Y2BHZ0o2RlBU2sSEX9w0itq4FzZBDiM1MQlRKDjIJ0NDRUIywsEH6Bnmpgak5Z&#10;HqoaS2FuZ4qn7jawtrsDz+CHcI9ygHusO6IzveEXZQXPqJtw8vstQY1MXf8czmnX4Zp1C/axX+LT&#10;Rz/AvdDfIEi2zgj+GD5RXyC21gwexTfgJdP0K+4gsPk+HMuuI7zzAbwIfEJLLfD5V3+ED3/xr3DT&#10;7G9xz+1j/OryX+JT43fxqcX7+Ivf/b/w7ZPfIrLZBX5l5vCtNlWflPwJLkJkhlmdKcIazRDJ6yi6&#10;yBozOBNohXc8hB/jjyg3UttqyAKLd+M+wtWo3+GCx8/hVnhPARTvJobtsFEzt9wIiGLa7ZDcZQ/P&#10;vKtwzbsDIwIrL9kWpMUebjlWyG2OwNBKGcGuNaxKbuPb5M9gXHgZjuWmqBvKY/17gfLuDhQ0lKF/&#10;uAsTY72oaSxEeIknbGX9oyZLOCTeQHFLHBob8jFBAKOMKpW6KCG94dYMoubUNX+7+1soKWOYqRF0&#10;yGahFaUEEXFqOw1t8Jmg+n0ColJ4eLmogckRYSz36AgU5WWpXpGo6FDsH0h3qKTzEjsEZGkZyahr&#10;rIaz6xN4eDqz4lQQULmgpq4E/QM0JroxMHp63r7WnBxy0gDLC7YsDtVnJZmSLmNwtPT07nV4UQLa&#10;9Us1Rd7Z+akalCy9UpoxFv/PMD09xHhkhWOh5e04JBq5F8UQHx/HFpSM5Xnj0JLRLl+Fee30Rl96&#10;hp6dyVYMYmR18co7lskGFXuQqSNivSPwnfShqzR1jvGKkVG9PUIXy0vWxrC4a4uKvFpM9E2qlU/1&#10;6e0TCBlcuQt3e2+kRKfD8aE7Lv7uNu7fsMXRNltkVOn6/J1RoZXn1SCYwOXmVTs4uSdgaZ28oS9J&#10;T4Dy1qnGl6WhcZwd0eAp4kgPZaKxthNBXlGIC0vC9qq20aNMhfV09kU8Dab0rMkmnj6ufpifkM+D&#10;EvYZW/a7bGl3qzgYlY4eMTWSrkTPvNAirS5QpoISEUtn4moOk9B7eOL+GH/2v/09/u3/9Jf42V/8&#10;DmWppSjLLaZuXNJAlo4P68sbyiA+8H4IiyhzXLp1A5aGdkgMzkB3XT8VvgayxK/0tsSHpKCnoR95&#10;6UXaJ0HGVensh7g//nM4//Yq7Myd8cjYHtEecbC544JbX5nDwcQNYU7xONs5g59jICKcIzFT34vC&#10;n/4cOT/+EV6wtV1T2ohbn1rgwm9uo6q8kWCPIN8nDhnhubC6ag/Drx7gvf/+Ec69exMmF+xg/iAQ&#10;LZPbKIrORKaHD7yt3fE3//5neGzkqWgViye/PbbEbU1cYHfLEabXH6O9cYqNnX4c0Y/wcJ/Gd3dF&#10;Pj+zvAVQ6vhMGMhyFYMvfUbA2v4JkvIbMCwzxxhQ9EFJSRk6WT7CH7H71+88RmZuJcODBnAO5z+6&#10;iBD3cJTkluvKT3lV7vXF24fQ/qaTIzMjHT2tfXCy9qV+iEdr9yzKihvw0MgOOxuyVIb26U3VE+nl&#10;hmaMqclUPihg6p18SpHB4DIbKDsnB8UlpfQrP5Gr1/WZ/3T3mlNM0R9yKXmhI47D2t4R9gksJD0J&#10;pwASvWi3ciXyI58Cz5CfXaoaEBJYn9b38/rm8eqdyDmdAB0pNLlWQIeOHrRPV2r3coJTFsRT7yQ4&#10;PPLF8ow2rEA+w54ciqwKcBH9fKrKTxz/qTokfvTjcYRP8olSnkvPzuHOIUEl61h4Iu7feoDUyGQs&#10;LixjcmEFLv7JuE15T0jOxNDAmFrCYXRoDL0dfVhf2cATWwcU55XgnZ++8xrovP/+B8U/+eh/wD73&#10;CnwrbsM7+1u4Jl+AY4kVnuQYIqrwERKznqC5OREjA2UYH6lCZ3sOytti4VFgCh9ZjK7wDuKSbdBW&#10;k4CupkzUNZWjYLAXgZ0d8Gxqgn9DHeIaKpFSmYWa3josbixjcWUe0zNDbPFO0QBtYvNgC0tU6A0L&#10;s5gjUwY31pA6PAiH+jpcj4vHo9wceGRnIYlGrnVkGKPzE+gZGkBcQjwCQnxQyBZ8anoq0jMzkJ+f&#10;i7z8FEwMdSMrNxG9E00ob0qHf+BDfPruH+Fn7/5r/Pb+b/CFwa9gZPY+Ltz4Gf7HT/4VfvPVn+Oi&#10;+Y/gFf+1WtnZMPBzuMSfg2fM1wjIu0TA8S1Cqu8hsPgOHFKv4WHgpwjMv4NLgb/A1aBfqQHQj0M/&#10;QnClEf3eRVApwaNshlpyByHSk1J4C2H15ry/TUBhgPA+F4T0uyCs4QEep5wncHlIYGGNh9WGuJT4&#10;GQLarOFRYwj3stuIaLVSq1J7V9yDNwFpcIMFolptEdVhB1+CKu86M4T22SO0wlD7fJZ2Be7hn8Mn&#10;6SKB6zm4MZxPhQlcU68iqtMGjoUEH7JvWcNDBFaZIabuPlyyr8Ei5ToeZ5vAM/kKfJIvIjj9KrxT&#10;LsAhRqbJfwif7Et4mirT341Veubp36JqtADNc4NomunG+s48JkZ6MLbUjahGX/jWWyOAeQ4g7YGF&#10;BgjOuwuPVCOkVYdicLwe01M92NxYYqXcpyGSacna2Bz97Ctx0mOxvr6E2voKlJbmsnzT0U3A09nZ&#10;qsCBzHQSf1KRNyk3CfHRqjfn6PQA5bVliImPwvDIEBaX5hhHJfILcwhyswiWYtR0cxlDU1SSj7Dw&#10;ILR1aFO3nz0/5Fl6JgSEvURNbQXmF6cJpirUhnlaejqlQD+i9CTcwFCvmpkl368lL9KVqsWhxfM6&#10;jBZOc3oD/5Ktn2M18DktLQXj48MEIIcKFD47k65ZaRC8rZwkjMQbHh6O2dlZlaZsZhoVGY362gb4&#10;+fir1VU93DwZb5sK/6aTsMqoU8GI0VG08rn6NMPfIcHawtgIy+cZ/Dz8MdA9SH9KbyoFqDlgeGhU&#10;dVczGJ3k4wzJ0VkIcInEb37yMdITsvDsREAt36t/Ej8BDR89Y/oHRyc0CBu4cdUWwcH5CA5MxsKs&#10;9AyohjrppH/SJus7xVXH4WbiLRjn3oFlpiVm16fQU1GNxYkZDHULUNB6vIRImQEia+XEBiXDwdIZ&#10;TWUtWJpaRlpUBqL9k9jwaiLgGYBsPir5kGn2nVSYWllpZSMGY2J4BsUZtXCy9IPZJTt88FcfY3Jo&#10;So0p8vcJglGAGUzTDGHqYYJbF43xl//hHfyH//m/4Qf//h9geMMKpbmlqMqrRn5WBbLS8vHE0wFm&#10;zvdh+tgSFk9Z/wl0TX3McMfnNszs7iM5LhV5acXoae5HVlIudrb2lIxJuWz29iHp//q/IuiDczC/&#10;eB+rM2s08NdQTvqemDjD4GNjWF9j3fzWBlc/NUVzVQ96m3rx87/4DQFrLIou3UP8v/lTtLsG4vKH&#10;N+D5OBBLC7IVx0vYGTriq59ch9U1O7hauhMEEYRdfUwA5YiHBk/g5BSH35nFI6lsGAUEqzUJhbC4&#10;Zos0lrXwSQzX5tIWPB/4weicLXn1CPevPoGlmTvyKtgCl7FTR0c4kVlUUq5MU8m0yB55LoBmYHYL&#10;xY2UffVcPruyHvGarxVYlU2SVfnSif+m3kn0jC5ruoPpi3GWz9tqGr7qC2E8/FMJSiF/79DXBQG/&#10;Uu795O9Q/yDjlskUz9Vu8OaX7XD9ui3iMsqxR1Ct6g7TkrqiwL6uoaPVIQEh1AekTT6plBaVoEOt&#10;7C11TGiR9ET6dXlXtGm0/KFD+VV1n/mh/4X1LbSNjWN4egEtPZPoGJaxksIfjX6pMLLit6uDF2am&#10;tC1WJPwfyvv3D82vRqfM/tLolRfaeznk/cLiiprltMF02lk3dNlS7sXZM3S2diItMR0h/qEY7h3G&#10;KUFPUU4xassJXAlOZMFNkRUZvLy3eYCK/Br4uYdR1gsxyvLs7xhCZUk1slPS0FhZo9YHa5Ed+Zmu&#10;NBpWlreRV9OFZ0x4Z2tLzb7S67JlgiFpLLz96eqD94p/8fnf0RjeQFD2VRr1c/DIvIGI/KdIK09D&#10;S1cthjtK0VGbipbqVBSmBqI6PwY9LblMOBb2QZ8itPguPGnwc9si0b40gcc1TUhhIcxSafQuTMA7&#10;NxXZXe0oHRtFeGMznhSXwSA+hUY1F45pmXBOiUVEaSHy25pROzCAmr5O1A22omtcpmzHIjrXFZ5+&#10;lxEYfQ3u0efgn3wNQbkyTughgvJsEFngiPh8NySlOSAkkBXX9yL8oq/DK+xrmLu8C8for9U0d//U&#10;S4ggrYkN9+ErO6inX0ZYuRFiCRg8C+/ChwAkRIBExgUEF96ER5kJHPON4Jt9B/4EKp6lt9Q6P355&#10;N2EZ+y2cswhWiu4iOOcafGK+hG/0F7w3QGj5bQSVENRUG8M98yJiGy3U6s2B5SaIaCKwaLZAQIsV&#10;Qhpt4Vv1EB4EA0FdTxDcZgefWvm8ZURQcpvg5yv1+Sms/wmCOh/DVfYPq5cZWA8R0WOPgEZLeFSZ&#10;IEwGHfc5wodgxznvKvwkH7UmCCcYCpXemm57hPc+hnOBrEJtDresy/Avu4cgphPRYAiPjG/xKO4q&#10;LGSJgSIzuCd9iYDc62o5gJDKu6STwIdgK6TGAsF0viWy3tEteBLEPSl9BLtia/i12iGw9QE8CO4C&#10;6y0I2iwRRfAUVW2GMFlJu0Km9bPMSsmvspvwKrgKnxxz1PVkEUAMYHdngUZmAQcH6zjYX8fy8owC&#10;QIsEF4cH22wR7GFncwnTE/0E2z1ob6nBNt+3tzWguaUeRQQvHu5P1RTxxORYBWbKK4vR1FiD1sZq&#10;OD0m4PL3Ujuj7+9vY3xyBE+dn6g9r2bmpiEbrdY31MLyAfMY6oeJqQGsrS9id0+M90vs7hKIL8sn&#10;MFFkolREub1gXPtqevn84hxy8rLR3NpAhXuqVoU+OJTvyrKHyzM1c0utH6SUojhRKHrloFMuv+cI&#10;APZ3UFyUi2TmSab2KwX/6tCMscQXERFBxTOjlH19fT3sbO3Q0tSK2MhY1FTVEziEat/Cfy8NYGJi&#10;EhHhUcpQSVxqUUiluL9TqxJbXzfGrFoFlf6pK+WslLsYEZW+nPlcwJK0yKhsVOtWHEHHzuoO3B39&#10;EBGVherWYQzOrqqBn/NL25iaX8Lc2g4OnlFh8RwXHI+UhEw0trYSAIlhFzo0gCcuty4DJmHGuOp9&#10;A3cDb8M0xAhD0uu1uYmuugYcywwO0iL8lTVZBBxp9MmYilPkpBQh3CcW4Z4xyE0sxNrCmpo1pMUv&#10;G7fuoq2tDSfHR1icX0ZSRDa8CATmRhcR/DQE/+n/8EP8p//lb/HH/9Pf4Fd/8SlW5zcwPz2PiMhI&#10;mPjdw/0sgp04I9yzNsJjM2fcu2CO37z7CcwCTWERZ47P7n2Or7++gMf2bjDxMMX9NBOCpHuwdH4A&#10;k/i7MIkzhJmLOaqK6xHoHKZmo02PTuO3f/8Jagsb8YKNwLwL15HzF/8Az8uWsL7/FI4WTnC39EZW&#10;ZCnykiowMzqPMObvwx99BR+rUFhctEFSUAo2VrfwkIBFen7KXX0Q99/+EjXnb+JEZqlIWdHJFPdJ&#10;pjfUNYqClDLEhibh3b/8BMbfWMPJ2Bu12W1wtg6Cv28K7B6FI8k/FY1pRbA2eAgnKx8kBKbh+kd3&#10;maYdzAly7O64wOSbByq88fkHKMprQUZeHaYHxDhKuYgMU14od4eU3f6JRazs7ItkU5b4X+RRAQf5&#10;RKX57+nuQV5WHqbGp1QvZkJiAqLjEnHtphlu37GCpcUjjI3K7uwUBbHtlAdxClgoY/+2wWe2Nbnn&#10;xeDgIGpra1W6M2OzCPeLp57ZVeHXVzZRWlgLK0sv6pgK7MraLyoR0Qea/GjT0uWT0Q6SEpMxxPgk&#10;XqkvfPPKCUnqn7p4ffnaCY1S1wW0a/FrjvJMPqhBt89lH7pNZFV0qbV9hGahRfZW83MPxotnwj+h&#10;i34VI7RDJalPSHfob2Xw/SmBiqxdI4vwycrE4l6Pf6I/xnV4fIrsqg6MzYvsSPwCwqRXS3rpyE/V&#10;cGKeBTxK75YWUEtFgNjeCdrqu9RWNJ3tPer95sYm8nMLsbu5j9qyWvi6+KO2sg2ZRc2obh9RPXhH&#10;x8dqlqnwZYX1tqSmVTe2UNsyQmZ2Slyia995563ByO8Vf/jFT+AUJwNiTeGdZ4S88kBMj7PlM9uN&#10;kop01HVUo3xqHBYllfBs6YRvSwusC0oRSNDi05IGtw4/uPb44V6+Ny6xJf04Ox/tbKmnNyXBrcAZ&#10;LgQiAZUueJphCacMKxo7F/imPUJ4Do1z2F089fgKAcEXEBBxHr6hXyI44Vv4xXwFBxpfq5gr8E65&#10;ghgCkYgKAofcqwguuKXGo8ju6I7Rn8I1+nPEysDZlHMIJhBJabZCUuN9RJebwtzzd/DLNEBEFQFC&#10;uaEytsGldxBQaABfxuOZe41gxxDRNWaqN0RWfQ4tuo1wghm3jBuwy7iHkHIa8LRzal+uIAIbz4wr&#10;uBNxAXY5NOoES54RHzMtIxpwI7Wzu79M3864CNfUbwmQCBBaHyK00x4+9ffhwTw45xAI1VrDpdIM&#10;AR128KoxwVPS8rTgLpwK78Gl1AjuVWb0b4XwdgIIggX33BtqJ3Lf6vsELg4IbbaGJ0FOcJsN/TyC&#10;b6WMuzFTm6EGEGB5yEanQwR+A/YEQlYIIk8sCXB8yZMQ5iGs/C6iCIJCCHgeJ1/Hbe/fwTf9KqKE&#10;RwJKyC//RlMEtj9A2KAjvKvM1f5ikQ2manVrI/o3ib4E70JjhBHQ+FYzTOUdeOZcRky9JeI7HiGi&#10;jWEJfsKabRDUZInoNiuCPyPy8gJCmN/QShMEyDYYxTZomCzG3jOpNCfY31nB/HgfDrZkgPEeVpdn&#10;lTt7fqRmK2ljZ15iY2sDoeF+6GiugLvTIwz0daC4JA91DdU4PtnF3h6N0MIMQVAGTG98icSYQLZE&#10;phGfGIuGpgZERUcgNycDcbERaqZVZ7f0EDWihC1GF7enCI8MVb2ENXV16O3txcjIIObnp9W36dr6&#10;KsQlRKvZVQVFOUhKlc05ixi/rLMhS9yz0r88VVPSi4u1bRheH3KtKVa9E4UgyuvgYB8pKUlUtpVq&#10;nI/MRquoqFCLt/UPdMHVzUEtWCgDj2Ul57GxYYLELfj5eRLoTKq4NIUkTlN8wqtnp6SJrVNN6emd&#10;KE5tC4ienj5NeYpipOtq6YX3U39MDk6qxQNXCQZVGAZQRpE/pbyptHihnh89e4GF7UP0jS+irW8S&#10;QzOrGJ7bQEVzN2ZXZN+aUyTFpKM0r0IZVFk9+Oz4GSqKqtlwGoS/SyimRmdep8H0RIluLK2jML0Y&#10;Yb5RSI3LQWxUCubm5tHR3qG2a4gmOEqISEFhUj4a2WKUVqIYLi285PE52hva4O8UhOEumdZ/gBDf&#10;WHzwt5/i/b/6CH6OoYgLT6KBn8Hi7DKufHELjlbuqC1pINDUptdLXLIaq7u1Ny6+exV5MWXY2ZAx&#10;BqLYz3i9RR0WgltOhrjjdBem9sawiDeFac5NmKbehaGHCWwd7XHf3hJmdqyLT21wz9kQxq5GcAtw&#10;h/EjUzwIsEZRRSkMHS1wL+IezILuws3DGTND86Q3Ai7WzhiKTkDWn/wp7r5zHn5Pw9DX1Afre3Zo&#10;ym+Dg6krzA0e4ev3L2OgYwSd1T349jfXCFQd8Ou/+RT2Zi5qReaitDKEesVgc2gKUX/3C+T8/c+w&#10;09GDw71jZMRlY3pkRn16NPzqPiwJVkwv28CcLjUsDbvr+0iPzkYx33dM7cA0oBgl5V2ojYpHqls4&#10;jL81R3N5J4IdItXeWhZX7HHr8/u48CsDWF6wg821J7AyeIyK8nYsMS7pzeMfugnOWgcmcKbKS+RM&#10;J2sCdihnepmVchUwHxcXr1bYXZhfYMNnHDNTsxjleePgDP2Ma0E2jGRcDCR/rHEsJ7Xlsrp5VQff&#10;rId9fQNqVpTUxfCAKDamOlVYPQhaXFjCwqzMFJLBy/soLmtBaeMQWvvnmQ+JkcBjbhaJ8QmYndH2&#10;bNIOLZ3X7tULHq/pEKenRd+TIlVYi+h1mFd+6PTgr7ZnAtuHJ9QfR+jvGmJ9Z34Vb7VPXJsHp6jo&#10;mUHT8BzGFjdxQHCwtXeA5Z1DjC3tYHZtDxWNvZhY2cIB9cD+c+k52sfWERttzL/cdw3PIq+6E/UD&#10;cyhuHlWDohVt0lukBt4zvVf5eX3oqX+dA74XntIJmJOxO0WFpWrLC+GhAnTUKzI2r7apBxs7B6rM&#10;12UQu+SZ4dZX1hUQK23uxyqB3Q6BpZSb9KAPD48oXfP++++/AXTee6/4t9/8DL75hnBMv474Ch/M&#10;zTRjZbYN/a15mB9pRcfW+v+bsreAs/u48nw/n/d2YHdmdjKzk8Ekk2QCE2ccB5zEduyYLWaWWs3M&#10;zMx8sS82MzMzM5Ok7pYa1WpBC7uFtn/vnLqS48zu2/f2yn/f23+of+E536o6dQquFJGm5XVMzc8K&#10;j8ADJIQb5yaQMTyIivFRDF27hI7xLrR0lkCudEWE7KzwNBxS5YGwGp7ucUFGhzfySOkpSclJy0lJ&#10;Fl+AttYaqS0EE/UEI01OBAr2YvNOWbk5pHkm8NWdR1CBFQGIDSStdmKlkoIOPd2jr7WHJO8ClIUm&#10;SK2yhbbaGomZp5GSfQ6q/AvIrLZHUNJxKEushfG0lKBG0+qIzD4vSKqtoGuyR1qTA1LpO7H4PKRl&#10;BCe5pyneBDRs6Ftrh/BsE/jnWwnng+kEDIpScyTqjkNfY4+oGje4ai4gNpMArcYCikZrJJQT3BQa&#10;I4tARdXqBE2fHxIaXOleStdEKNKmCVKmQqCeJAAZC4FqwF9MPSmH/aCdDoV6NgwpM3RMhUIupq7c&#10;kdROQDJAQDMeivTRUMjqnBBbYglFmycBTyDi653EIe3wQGqfD+WTszBYZs/K6plQBLfagreC8Ck1&#10;IWCyQ3yeMRIIwjQEfXqCl5gWb/jUuyKOnmNbmgQCMPVMOFJmg6GYDRGrsRR0n7TFA1ENnrAjKI5o&#10;dIe8yx16ir+OQEdD5ZHF2010e0Da5gJdrz9knd7wqzZHELsqqPWkuEUTPPlBReWdVHAWKTWWBo/V&#10;9F4lgRjfUz6Qic07V/H06X1qxI/x7Okjw/QJAcTOkx1s3bqOEepxr15bwqXZcbS2NMDa2gynzxxC&#10;QKgv3Hw84BPgjZSUBLp3RWzlkRfjioSD36Ve5l5IpDHQ6pXIyc/A4HCP2OLjKoGLQXBQs/v8ObZu&#10;XhcQYRjuNQhXdqp39eoiqqoMRsQGS3/ewZxHG7hxssDhoWqearpC8FOF8nIGEt7hl3tmrwSA4TAI&#10;7z8INkMjfS42HmUvzuPjYygrKxYbgbLzRN5wtK6unK7lURoScPr0Kbh7uCIk2A9nThzAj3/wj9TT&#10;HRSKgV9hcMDGwscQf55W+8P7WM4YBIZhyJ0Oij9luHh+qH8YAwQGvLcNGwyzH6Ob11exTb1nBjh2&#10;mNY1NInx+WVcuraBwbkV9F9exzZBCwtFDvsVMLEwM4CL4WBh+OjBrhhafySWx3+Byf45aJOycPsG&#10;r77g+LKS+xKbG9eRnpJJgFqCbuo98m7jXR1d2Ly/hsVblzB/ewpTNyfpvVu4fWcLUzPzUFJPNkOe&#10;ibF+6iU+/1LswZSuy0dBTgWeskM+ETZrJZ7a4KFzih/92V0/ALMj1OnyjEeIRxTa6rrFPjp3b98T&#10;0yViea9IA9tcLGNu5jLBGvsKeoJdyrMdurZMvVtpUio8CVp8knxgEWwNpzIHONRYw5U6Kk6pDnAN&#10;9YRHkC+81N7wLHGFT447EhRJ6KjrRQLBqgeVaVh0PNyTvOBW4AZnHQFTEMlNPdWFug7kfrgfZSfO&#10;w/+8G7Y2DIJ/bWETCf4KqCLSUKyrQG/DMEJcYnDyEyMx7RLvr4TtSQ+ow9Pget4X0mAtjA5bIi+l&#10;AhnR6ah19ETR629gVJ6KHGk+Dr55EhnJuXhwexeyGB287QKRT4DKdYPT/2T3GQozqtFYwls8PEN+&#10;8zj8FZXIoXwezitBRmQCytMLsTR+FUEOkfCxDBXAY3nABRb7nQiaghBCULa0dAPVPVOo6Z/CfTGa&#10;SO2A6wy9Q7SZl3WV0yjsyKh9LCwsYG5uTuyDp9FoxJ5QV65coXZHZcF1n++lY+X2QzRR2LsEdhTr&#10;l+FwM+T297WPOAex11Jtdb1wDLi1ySsd+X4Oi581tBverdsAMHSR6zS9j0cTGuva4GBNQOcUi7nF&#10;lysfud6Ld/EL/lefly/+X3w4+M72bhTkFYEdJb66lUKlf4ZwDbaJdJJecfvmHWSlFiNFko/BoVnc&#10;pbzkfaE27j7C0MwaSpsnsEqwMLu+jQE6v3brAe7svsDd+zvCENrQNrlzQKFTvHl07av2S+VgWPzA&#10;5wxxe/biC8wRMJVTukubB4VxOMfD0AHiZ0Rk/3D8p484Tfdw3nVQOvv7Dcb/Ip9ZHhGUcllHhSVj&#10;dpI7Jq9MGnh13q7YjoanpjgPrm3dEyPCPJL2cOcBdXAN9WBr7Sbef/e9r4HOgQP1+05+BEkZKdNu&#10;X8gqAtDXmYfemgysLY5g6+4NpIxOUaOsop7aJHJqlFAUU6Opd0ZajSvU1JClqUaIStgLbZYxlJlG&#10;SMo/hwSChuRqS8TWuSO62R969h0z6IlE9tbb5gppowPiCXISawg4mknBEujEFpwhBUxHHkFS0UUo&#10;y0wRVkkA1kYKtMUeagKSlDILSEpMoK61hYzAJaHEmBSmNbJ6vRFCsBJLwCGrJTCqs4KCwvTVnoGK&#10;gCe1whK6fGNoCngkyAxSghkFPc/LunXtLkijQ8O7rdMzPNLANjbOaUdgnXoCtoUEN228VYKTWMWk&#10;JAjKbPWAioRXYqkxggqt4JhpDlmLO9LpfITqKOKKzxEcOBIIhCC21hGxzS6wLzfC2ayD0MyHQztM&#10;gNPlgsQOJyiGfQmACHIGfaHo80BSpyuSebPNfm8oRv2hIihKmQ6m7yAkDXggoccFkn5P+DRY4Kj8&#10;PXgTnGk6CSRGgpHc4IaUniAktnshlsqIV0VpRiOg6wmEhGAmdSAImmYqN/Z8XUywU2kNRbklXXOD&#10;qfoUTLNOwbnkLJQzkZDPxkE6GIyYRl+CJFf4lnkiqTkAmb0BIo+UBCiaLq437pARVMU2OkNe44FI&#10;rQVcY47CN8cUF/SHcU63HykDgVC2B8I7wwrBBdZIaXKFrt4Rsiorsb9aWo+38BQd1+SM2GpH5LTL&#10;cW1jCmvLs9STmidyL0f1aAWmbs1hlwCIvQFX11UiOCoARZUlJDTnSOj1YYzg5eqVRcxMT6FvsBOV&#10;9WXIz0+HPD4M9XQfOylj6mcnfzJ5svDfJAQTNzL6fkHXb27xTtxsn8MQww2MG+GX6O7uFA4E2bHf&#10;xMSY6C29asmGMAzhsMMvvm4ACR6peY7+vh4BMLwnF9vhGN5nEOhCiHz1/Kvw/nCdz7HR7b3tDTza&#10;4VULhv2DpmcmxYiSWHWVEIexkRHMk7LXylJRWVgjFBJJHhIeFAaPgr1MIwskfo04SEDxioWH99gB&#10;JKWxs1csp311nQUYP8NbQywQfD0WKyUMEo8HczgHKFR6DceTzvMD4gyrF0MPzxB/trviUS6GHYPg&#10;HOwaRoBLBJSxGtxc36QwXwpUun9mdA7p8nyMjU8hMycHOlU6VtfWsLV7E0vbV7H2YBlrD5dx+cYV&#10;rNxaxur2KubWprCxuYDZK7OormpCpHccYoKT0NDSDn12KkqLypGmzMIT6t0ysBlsOL4Qm1yGOsYi&#10;yjEBn7xxAL//+R7oE3MR4y1DcoiKQGwaj0gpTA7PorOVN5lloc55ZxjSV5eM4F/2R+M3NnqUNF5C&#10;VHQUvEN84e0XhPOh5+BR7Sq8LDtTJ8Ml1hWufu5wljjBS+WF5s42BEeG44L3BZj5m0KqkcNd4Qnn&#10;cFfExMfCOc4Z7vkuCMx0Q+jBt5D/ne8h9rQzwp3ikRSqhc0RR5x89wzSCFB4yqK9uhMJPlL4EpxM&#10;j86gsqyByu4LgpIWfPazQ3A38sXetw+ivrAN0e4SRHvEw3y/LUbSqJ28/jrKTl7ASEE7bOgdRofN&#10;UFfUgIXJBUgjVPC0CkZdYQNC3SMgC1PB/rQ7NFF6XF/ZxMi129TZm8Ts7CoyQ8OwTZDK9Wnn/kOk&#10;xqbC6QJ1euyoDZY2Guoa1RW2r9jcfoTChmnqte9igNpIZHgIPv30E7z11tv4m7/5W/zJn/4JvvOd&#10;f8Wv3/w19u3bhwsXLiAyMhLh4eFwcXHBkSNH4OnpiYMHD+DDjz7Av//kJ/jGX30D//0v/xKv/fSn&#10;+PU7HyNRqhEjn+yAkxsEv/urNsdx3NlBRlomivOLCR63xDlu1nRV1ONX7WZznafSeUTHcI7ha2pi&#10;ClW1TWKU8PrqdcSGKpGaVYuZq1tiDMnQvl/CO/02tI+vf+hF4hwf/Pt/cbxsP6Id0jvpl/j98MEj&#10;aBQ6dDYZfH0ZjhdUJ9mZqGGE+P7uUzT2zuM2dS4oyuI1t27fxegETwUxvFMb5tdw+HS8eGGwS3yV&#10;Rj6EEOGDf9O9nD1crje372BseVOAPndgWK4YwjHE99Xxh7j94RgaHkIZdQR5CbnhHHe26JtewW+c&#10;v7QIN7cg0VHhExSKmFZ7zh75n+wa8oHee2NrGzUEciubDwU43b5+G4oYFUZ6h//TiM6BPfVHjn+K&#10;RLUPolJ4j6RYTE3VoqVai5G+GhIiNxDX0oOkpiZkVMrhKjsEOXtHJlDRElAoqUeuriUAqWUlZwV1&#10;MzulcxCrfZLrbRDRYIuQOhfI2j3FPlPSOktIm2wR1WQFm7R9sJC+T2BzDjICFlWzHXIIANh2RFlA&#10;SrjEEqGVLogk5SqvsIIs+6ywB2K7GlUrKXsCH00nQRdBhLTGFrbJH8Ex+vdI1pxCaimPCBkhWHlK&#10;eAXWC18zVvR+tp1xhabFhWDMBLI2B8garMRoEm8PkVxGzxEMRecbwVRzGMfi9kJSSmmqtEEywYGU&#10;ACxV2Pl4Q0PxlFP6pOUETQ3UO6ug3hjBhLzIxLA3F8FGQrkttGyXQ5BiW3gK7wX/DM7lFyEhOJCz&#10;9+NeNwIRghmCnOQ2F7GbuaTXExqCGw2P7EwGImWcwGIyAIpBbyQTWEg66ZmJYET2uuKA9B14tlhA&#10;O0FwQ/GILjJCAqVHUW8njKFVlO/6/nDKf38EFVkSYIVC0kGQ0eUBbb09gZ29MK5WtLghut0PbvkW&#10;8NGdgpfGGB4ZTgiscEckwYuEgNVXewre8sPwST4Kl7iT8JIYwT32OBLyrRFLeeRG18MLeA8zAsVO&#10;Z0gGPSAd8UZcoxU0PfS+Hh8ou72pnH3gnngM8RVUT9hwu9Ic4bqjSMw9ReBjCj3BXgqVr7rTDyFZ&#10;TggvCkJyZyQUvCHpQDBC9c4IivYmuLlMlV2IE2qsn5My2sb4YC+6utqwu3MPORka9Pa2oam9gcDo&#10;MmrKsjDa30qN1bC6pr29jcLgLSsMBsPcqBkaVleWSPg9MDQ+IRgNjXNzcxOBgb7Iy8+El7cbhob6&#10;kZKiEHugFRUVorKyAvEJUaipraDepgpqdYpYzs47o9cSlEVGheLmzS2Cq020tDahsakO7D3ZIFAM&#10;7/ifD8P7GQLu3FqnXuUlEgYvUF5WgvrGWhIJLHu+RE9vp1gqL24lwcDG3JemLkEWK8fs6KwQFgZB&#10;8ircl+8kUmEPp/lZBSgrIJgsr/naPXSwiHn5+3OCwKvUm/5SjGIxKFDcxPsNYfNf/JsF1VciXZyg&#10;/9EhppE4nJdp6m7uQ3yYBBsrDJt0K1+ntD2hXtvTZ7uYHZtHliwPapneMJJzaw3zN6axuH0Fm/eu&#10;48bDG1i6eQ3Lt1ewfP8q5q6PY+3OAq6tLSIvowjxwVJkqvIx0D6MVgKAQ++ewmDzGKYn5sXSeY4z&#10;C2JljAaB1tG4sMcKPdRDrSyqQmJgMqwPOSLUIRZ+VmEIcgxHalI6yrMqsHF1w5AWkSYSuOK3IZmc&#10;hs2Vm9AmpEObkgEnpRNcCxxgr7SEr8wH/kGByNRnCdf3ZWWV8I72g2MqdaqqHOCYYQdXf5Ih4VHw&#10;SQwRfzvqbGHiQx060/PQ//tPUGLkAM+zJB+iM9DV0AtNZCbiPeUozqjASPcEiuhbFqmBj1UgHI29&#10;sEWCn8uANxutLWhEkEMMlCHp8DWNgM0pd8yNX0F1UT0KtCV4sHkbNcfPIvtXb+N29xDaa3tx/oAl&#10;miq7sPvwKbTSPJzdZ41Lk4sYH5pCb/0ALE/YIDYgCSuLK7j14CnCc/uo8zSMMoUaV4YH6N2swF7g&#10;8S5PORsUK0939g5OwiMgEj//9Vv4i7/4K/zoxz9GKAFSe1sHbt28JWzfuEPCeSqqEZfX/6KdVFRU&#10;GKY8+G9Wqtyx4HZMv9kQeH19DV2dnXBwdMGP/+OX+MY3/hYHDhxCTU2NuM6QExoaiu27r/zeGA6R&#10;aS9r86t38c7layvr1FF5Kqaj2zvaxdJr/himkHjEkDeyfIo793aETdqVywRG4jqlm8PmxmloGV/7&#10;fP19//Mh6pjorHAa6RTXNcqPteV1PHvMBsN0F91Kd9I3wTennw4GA26Hyzfv4T7dx7Y2vT1U/+fY&#10;bYphk2XRCSJo+Jzy+tlTduxH5cVpoX885UUhGsIVhyFK/L6Nzesoru/C9CX2T8Z7TD1B3/AcJq7d&#10;xNDla2KfKwZZQ9t4mYd0jhdK5OcX4K7YW49BiN/P8aB7OL70zM6Tp6htGxC/eRXVIu9YTvWnr3dQ&#10;2PbwfTtUdjzNz8CzfP0e0nPqkRSrRE8b++ej8CgNbH/8B9DZc6D+vLUtGpcXEd/VB1uNGj2z/djZ&#10;vob5+RHqNd1DRHYRYjMy4R5pCdek44gqsEd0jj2BAoEGwYGuwoKg4gISMk5CX8telW2gLDFBEjvQ&#10;K3GEW64TEuudCI5sEKo8iPjM01DV2SGi8DxCi85D2ewAJdvF8D5PvV5CySkIFmSqI4jJM0dSVxAi&#10;U45BXWwBeROBCsEBj8QoaiwRn38eaoIQRZUVtAQPUjofW20BFa9CIuXtKz8BZZEVorNO0z2WBEp2&#10;0NC9qXTI8s8iNv0oJBQPHlGSUzpU1bZI7/KGrtcHEa3u8K9zQyp9Z7bRQXAkq7dGWrsb4vMo3vze&#10;EnOoSy2Rzn6ICJJsYz+As/IspCU2KOoLJcByR95IEBQERimzEVDNRyJljgBmLlTYz+hmQ5E6FoiM&#10;kQCCEQI8ghneCyt9PARZ48FInQoRTv3YmJh3GpfTu3lTTs1QMBKaKG6T0VBNRFD+OkI9FgwlnWfD&#10;5th8O5xz/xjnPffB3PMQTrkcwk/3fB8BGc4IznVGDPUu5U0EnZXGSG9xRUixNcJLCM4orxJLrCj9&#10;BFg9ATCLPYq0RgKdfFP6ZhsuG0QVm1LaLaGmPIyhsozPOoucTi8xNeir3ifyOorKJaTUCEF5Z5FM&#10;eZQ24I34JmuoRryELyFlB5e1DxLZ2LvaD56p1jDnUSDVWcQQbEkInBPTfalBrGFhehKLy/OoG69C&#10;QmkkUiv0eMTeq9fmqSGRABWNkxsV+3x4BK1GRr3DNoKKa1BrJdTjKsclUtDtnfVorMrF3FgXiguz&#10;CDQaxXNPXrBjs8eGxkZ/3yIQiYuJxPjIAPXYxsBOLPnTPzCIiMgI4WCQR2cYlPg7IzMNWr0GaRmp&#10;Yof0to5WtLW1iNVTPH3FYDM5OU7taUaAjWEomAWjQZCxwGVhrdNpkZubLfz88HWD6GK5xvEikHu4&#10;jYWFaRLuRSSgH1JY91BUmIfhgX7Mzc1iYmqUhJNhuooFFiVIrCpSxKci2DscA51jCPUKhyoxFTMj&#10;C8I4l6UPu2CvK22gg/ODhTILNVbgBogUQurlcWNtA7Pjk0LYsuJ51dMTwuXlMxT5l8KGLovnOT4G&#10;IOA85uWjPW2DyNTkitUXdAsHYfgW9xB8za8gVZcNq1hLuBe7wFluj4CYYMjkaswuzGP7yTbuPbmN&#10;a7cZeq7hxqMtXKPvtfV15OlzCXgJ+igOT3ef4f7GA0iDtIjxVsDosJXY5oGv8dL3xrI2xPpJEO4e&#10;gyxFIa5MLCItKQeWx5yQKyuDh7kP1Zc53L/9CIFu8YjyViLUKRbRHrEoI6iYH1sQIyaseEpzavH6&#10;3/8Wb/zjb5GrLoU0XgFnX1sExgTC2d8HHiE+mByZRbwiDgEaH9h728POxQmOMc7wUnrBs8wZNkkk&#10;U9MycMLiNM6EnoF7mTtCcl0R/OZ30fPhx7gxvYgbpEz4nSUZdfjx3/8KqcmZ+Pwplzfn3ZeYn7wE&#10;VZwWtic88enPTiLMJU74t2koakB1YQMKtRXwt4mAy3kfOJl64c7NOwT+j4TvnfGOKVxOViLjhz/E&#10;JYmEesYTOPOxMbLVhXhK9eXR9hMkRytFvm4tXMMzqjsMfpp4HRYmr6K0vAk17TPonNtCX9soekpL&#10;qV/xDA/ukuJP0WHP3r34kz/5r/jh919HZmYWHhDQcOfi659XdU1UCFF/uGJ8/bzhw78ZNGpqaqk3&#10;b1gJxQfXXq6LhnrHskG0IFy7fhMjlH/3qJOTl5+PH//op/izP/szXDQywu3bN8U9DAgGlyd/iAOX&#10;LX1hmToESqVSGKuzguUPG/iz7Y6ovi+f4fc9erSDlEQNwec0nO0jESspxcIGL2yg5zh80T4MlZ7/&#10;UUzFP/6PLoo4cNtiQN25z8qdR5tfoKqkGkkxUvBWK3zvH0ZNuN0yEH2Bqs5BjC7ewPbDXSzduIsH&#10;wlCZ88EwOs1el9epPtPdlF7xOkO6OZCvjj/8NMTpj4/V9Q1cWVrF6tZdPKK43aT6k1nchnuPnuDx&#10;8xfoIpBl78WvwuApspKqWqxSGfB7GGKe0zv5EFlCf7PsekId17q+aYr7y9396Tol6eWquy/EvmMa&#10;eQYa6rrFqkd5rIzq1kM0tQ5SpzMHClkKBvsGxajVZ3u+BjrsR8fU6Dw62mtweXEWIw/vw7upGfmU&#10;iFnquZWvrMBZpYJ3mB/2HfgNPj31Kxww+h1OmL8NJ/9PkJh9EcoKS6Q02ELRyjuGeyJtyBeqDgKb&#10;agKBIks4ppxFaCFPVzhD0WQvDHZ5B/LkEmOkNVCvvtScoMQZGb3e0PMGkwQjbFTMsJSYbwKryI/h&#10;ITsMLSl5bYcrJA2kMDsprCpzJBZfFJtnqnlkgIBJR4CTSnHQtrlAReedEw9CXusAbacbxckFSgIh&#10;ZROFT/eyPxve3kLf5QkZxZ+BSy5WTTkhrsoCUQQSXqX2UNTbQ9vnCSWBjqqR4k5xVvJoDh2pvNVC&#10;kyPy+wOQSb/DCL6cC8zhlmciHAGGlhpDO+CD9KEASrsjpFXWBBHeyJ2mHuIEgQuBQ6KOICz9HBJz&#10;zxtWK9E1/QwdBETiINBJ7vFAdK094hucCUB8CRbcoej1Q0wz5QevhGrjKS/K+5kYqLv9EZpjDnml&#10;J+IKHBGRT3DYGYjAXAtElzlCXk15QXmTUkFxq7ZCEAGOi94MAcln4RjwgRgJy+8mMKPyck03R3j6&#10;WSoTa+gJtKSUD8l9HojvIFhqtIO234fS6QQVlR9PYanpuprSG0V5HNVshyS6piCoUTY5ITTjFPQE&#10;n6ntHsJ4WtnpgYRGW4I1f8j73aHsY8CMREgKPSszQm5JDLZureLW5hJGhtuRW5SFydmXU0LciD5/&#10;TMS/hK3VK3Rcxs4jXo5MjfrzZ+jtbMNQf7fYO+fzL59iaLgXHV2dws5maqwXbU1FqKpMxcqlITx5&#10;eAczs5PCL89TErrPSRhQE6Sw2G5gF0+f3MP2rTU6VjE3PYz797dIMfC7WCC+FCIsbKixslAUPRTR&#10;MFnQckM1fBsOw7U//m1oxAaBZfibe42XL12i+D/GFL0zM0uFlpYa6i2+XCFEjZ+BRNjgkORhj9Kl&#10;hdVYurKGp48e4+bqDbjYuGNj9TrdSMKG4sZGwHGhUkiiU9Dd0iOAY2aC7WPSYH7SFlUFdaS0bojl&#10;uUIQ8/EyLaLH1tspViPdv34D08OjGBkZJanHH7pHiHpDGlg4i3yg51ko0llxnYIR58a6x6GM1+P+&#10;nVdO/b4UvVNHayeMD08IQ2jvQF+qk85wqbKjwxoulVZit3CPfDfYRNgiOC4Y+SWFGLw8hgWGHSqT&#10;rq4h6BNSUaXNRGtpM/71f/xILCNPidFBFZuGpell5GoLEeWXiN/+5AMEOEbA7aIfAm2i4GnqhzDn&#10;WBx46yTe/+kew3nHGNzdfIjb63fgY+OP1Lg8WB93RWtZJ/J0RagvaoPpMVskBaohDVWht2kIm6uG&#10;PXe4fNjzsCwhBWbOdpiZvoKinDIcOngcli52MHG2hHmgFdyyneFZ6A67SAK56GBEJ0XDM9MFiS2x&#10;uLSygHd+9iFO/be/Q/FPf4rBGDnm++cIvvxxZWwRi1MEg7I8LC+wHRjnPeUy5/fzL1BX0ISWkjYo&#10;otIQSKCTFpeNCl0FavIbUZpbheXZFbGKKtZNDsvjThiqI+VN4JdOyqK2rANb1e3Ieu1nkP/+AyzN&#10;LMLmFHVsfSXoaRqE0YELCPeIws2NO9ha24b9aQ/4moUgTZ6H9soeZEkLYWQWDntZMwpKenGB0vzn&#10;f/qn+N2772JiYtxQW7gyiDZDde2FIb/+Tz+v2grbsPX09LyEDw7IUO/4f3zdYIPCitRwenHlhhjh&#10;qG9uok7FKsbGRvH2O2/jzwl6oiIihD2IePpl+OwIU6dJRWxM7FfexzmvX11/dfznNry7sws1wQ4b&#10;3t++tQ2FJANRMdnoHL4mtsURnRlOOGt6OuiUKD+eUuL4si3K+tU1bFy7DmmsEiW55cI2RbyL7me7&#10;FCEDCA4WeK86Sj8bGOeXt2Fh9SbqSPm3j1zGXSpX3raHYYF3XV+69QgLVKfFiA39zS4YeIsd0TkS&#10;+fe/+3B8X2CDOjzXrq3gGcmK8qZ+pGRXY3JxDbzMnWGOR5MeUD1c3NyGRJeD3mGS25z/dFymejMy&#10;Y1jcwEbMYNCl9z8neVTfS51B4QSS08j5weVmSOuTx0/Q1dGGegKm+vI60QFZuboq8pHz5O7uDla2&#10;7ggDd34Pm+V8BTr8x4Hjn0Gi8sfwcCNGx7oxNjeJ0c2baFjZQFpHF2auzlKFjUai/rywh+FNIBWF&#10;FyHLu4CUcjYUtoW8wx4ShgiCEWW3BylAL2GgKq+zgoQAwTjDCHFt3qRw2Y8M3V9uivic05BVW0BB&#10;gJFOsKFocUR6p5cYLZGXEygQ0MiqLBFXbge7XHpnjye9wwEpna4EI85iBEXX6Q4NQY2WQIdXVSUU&#10;XSQF7UDA5IoYip+v9KiwBUlrd0IWxUtOil1DSjeHgCKb4prd5iqW1UuLjSGhdyVXmEJHzytJAcc0&#10;u8Gz0oUAwoUAzgM5w4EEVaTU6xzEtJyu1xcZIyECZHS9nlARfCQ1OiCm1g7edR6IKGWjaxtoCN5k&#10;dL+q2w2JA+5IIAjQDvlDPxQI1XAAEgjApHRNPx5ESp/Co2taAo30Hm8o6uwQXkj53O0F/XQMouuc&#10;EUZwlEpx4V3etQRLcZTPbKSsaXBFaocfkqlMUnnZeac3JJRPsQ1m0FP8o3PNYRt5DLJKiifFS1Zp&#10;i8gqV1hITyFQbo5IuQliMi8SRHpCM+KLlHZ/2KiNkFTvQmXpAj2FKeel5ZT/KcN+iGhxgGrIDyoq&#10;u0Qqe7Ybkg54Qz0SBBlBXyKdj6fn4rhO9PFO6C5ILiPAzaMyp7xS9niJvb8kBEdxBK6RtVYIK7Qi&#10;OHNCeAZBcoUHitrSqfK3IVGehNGpbtR15mJkqRn983W4vD6KxaVp8E7pPC9NTVn4m3mwvYXlxUnc&#10;2lrCwwe3UVSQh4aGatTXVxLtt6K+rgwanRpFJUW4vDCOvDwZcvVJWFmaw+LlOWxeXxU2KTzysk3w&#10;c+/+NoXPc9+G4eAvxFLXZ9i8sYaFK+xTh2GHGhtd+woQuKHyvXS86v29EoB87tXfrwTjf/6bFRdb&#10;wHzxBS+n3MDGxgLdwGBlEEbiHUKQ02k6Mz42jsGBQSxML8D2ojPqSpoFDDLMTI7OQpGkxuOHhp6h&#10;QZh9ia62PoT6RMHqrAOsztsJw2N+96P7u1icW0JdWQOSopNxae6S6EHyfDobAO7cvofri4uGOIq0&#10;GgSSQdl+Afa5w+/ldH89Tfz3APU2C/Qlwi5IjByJ5wzP8vfG8g0kyxVwTyPILneEY5U9nKotsTfi&#10;I3z3zLdgV2oJB/rbnWSCe6ozjF0tEBlDnQJtBkpyKgmynmK4cwxJQRLcWd2GOi4V82OXXuaVIbMG&#10;W0cR6BCJQLsoGO23EgbIklAlTA/b4uwn5vAyDUSMuwS62Hyc32+OQ787A7uTXjDdTx2C874ItI/F&#10;yU/M0F03CHDHm+R0gn8iLnxmiVgvKYq0RShQpmH/G28iwtUbOeocWPiYwSvHHZ4VrtRpc0dwUhg8&#10;tO7wKHWDe5kz3Eod4Kn3wBHHY9QJSUF6Th4+++1hhJ1wQdZP3kXLnmNQhGhgcswR7jwtZeSBWM8k&#10;xNH7UiIZZiIgjVGip70Pl2YXUEYw01vfi7r8Bpz6zAS25zywfuUWePPV4qwSXBlZwsLkElxt/WB+&#10;yBHv/2gvmgtbMdEzg4qsFjHt9YCgWf7hXuh+9S5uDc/iyb0d7D58gBfsCI7KlxWVwGxRfmzr8SUS&#10;o+XwdwhFW2UnQd1J/PlffhMHjp9HU14JRmsb8IIAniqheEYoWqrPYgSSC+b/8GN4r+HgKSz2I2Vo&#10;DYbQ+OCabqhnXBfpWyjBL6ErqII2r1K0Z2rs4horWrk8BX/1V3+Fc+fOib2pMjMzMTc3LwJjRcuj&#10;r19/79fb8h8OgxfgyJA43CDwFf6j+N3Cou1LXF1aQ1y8Bv1jy7i/yx0qQ/t5Sp0JHj3mNsrO9FYJ&#10;ch7e28XDbXasS+HSq/heThd/+F3CD83WA1yZvARJeDzqy6qFV+FX8RAHiZ8nL14Ij8pP6TeVnsgT&#10;ivzLcPlvvp8Bz5Ce/7cPv5ulmYBqlmsUBsf18uUF4cFY+PPhg84vUEetpamB8pXlluEcl/nuzmO0&#10;9owhv3kSV7buY5dky9S1G6gdmMfOs2fC9oj3B8vJyUdebi6Wry3g5o0bYlEEh8PAKlbnccJYxojO&#10;GP0U177E+vZT1PRN4v2PP/ljG50DFz+EotEPGlKiMaoziFaYobhRjbSiOMTJrZGUdlF4R+bpHU2N&#10;PZT5pkjQHYO81hJSttMhUEltdoSiyBSyAmPISiyQVGmJqOzT0PIyYrbVqXAQW0uoWr2gpp5ZYtEF&#10;aNhmp43giKBEP8IK0x1S9rVC0CIvNYOs3AwpLfYILjWFfa4pIhrcCXIYKAgY8o0gqyXo4tEZMZLk&#10;LmyHUsoIvHo8oJkIINjyRVCOMdIIErL6fZBN4KBnI1oCg+Dyi/ReO4q7FdRtdkjrcYOuzwPpvV5i&#10;Y8yYggtIaPFCQLUHkvKMEEsAlT7K/naskEAAphn2hYz3sxrwg2+dGWzzTyCOFH9sI/V82pwRXOWM&#10;8Fw7xJRaQUcgI6+wNDgP7PNCCu8t1eBAwEBxJgBJpvTLKP28vYN6LAgeFcbYk/RbhA8RmM2FiJVT&#10;+rEwRFDa4ij/dRQP9qej7qR8YN86/R5Q9LqLncY1lE55nQX0vQR6lcbCCWR0uwPO6I7gjPQMbIOO&#10;wl5qAu8c6i1n2MNbZQnvsKOIV5+GtNqE8tJOrC6L7/KGY501ojsov3kZPJVxfKsNQYwvIhqtYZJ5&#10;EPaFp6CmPNZwGuj9MrYn4qm2qQioxkMIbAlIxyOQNh1F+RVE+UPpJ7BTUdhJVJ6KFndEUvnGU/pt&#10;i4xwQvUZAaS9WPXmLTsLP60J/NO8UTJQgvT2ZCTWOCOZ0p9ca0/g5gd5sx+iK9yR0Z6A6v4szK4M&#10;4fbddTGK8/TJNgmBh7i1sYYrc1NYu34JV7emUN1ViMXVccxN9KOpugQ7dzdJEfahq7ESI73tGBru&#10;wvDEAHr6u9Hc0ozBwW4sE+g/fHBDjOw8pzDFKI4Y7XmKJ093cPPmDZIABCUs+F9+GwQNCSISMK/2&#10;tPrffQyKntQGQdOTx4+oB7iBK5encePGsniPQVBTmAbRzU8Y/nv5k/cBGxhkN+8MG1+iuqIBN1Zu&#10;IUdXAN4RWwgzFggs2CgcHiZmwbP74DEi/eJQWlAhQITFsegpvhSCNzdv4cFdg6t2dgLY3dGLhIAY&#10;5GnzMDnBS9sfCkH3Kv6v0s0b+a2sEDCSYuHosjBqq+tAUUYpHt17ROGzguO8YnDkEaTPcX/7IZTJ&#10;Wti52MOTfdFUWcGuxgqOBO5HE/fhA9/fwTzNFI7UDhyrLOiwg3OpE7xi/XHxkA1y5AUiLosjc6S0&#10;m6CI1eGK6DmyUDQoVH4fK4eaojoownVQxWQiL7UE16/ewpkDFji3zwohTpEoUpbj3KdmkBIAFesr&#10;EOmVgIq8WtxevQM3goAA63Cx6/fed06jn8BKK0kjwCnF2f3Gwl6morgG5qYUllckoiKTYephBftY&#10;O7hEu8LXMwhJsQr4hwbD3s8JPvF+8PMIRoxPIjprunFt7io6GvvRWdaF7jMXkfudH8H5nSPobxnC&#10;ePs44nwkcDhLsiFUi8rMWlwZW0KeuhRpiTmo0jbgPMFamFsMghxj0FzRhktjC0gK0OLN732AnsY+&#10;DHeNYbxvWoy68XRUhAsB30ErOJ31R4m+TpT3LCkdf7sgKAjgauz9kfr976EjJAKfs00KlRXDAftb&#10;qa2phSQ5GTPT08JupaW5A0ZGxviXf/4nFBQUkpJ7gc1Hjwnq6iDN7kKFOhdzra3UkTeArmGFjwEE&#10;/k8/r+oaHxMTE1hk+H75T1z/6h5uE1Q3uR7SyblLc2hqaMAOwXb70BWs33pAceH7GHg+FxtMurm5&#10;4e/+7u9w8eJF6mjwLvu8p9maOF698+ufV+e+fnBbWl+5DklsCilqQxgcPiVa/B4ZuoSAYD0umoSh&#10;KKcdLXXduHPrLiqKapCrKcJ474Swn6Ob+Q0vD8NXb3c/ygoqkUn52VHfiSxpKo7+4w+gdPbEgzt3&#10;DfWcvTVzLF62eUMbpW8GLm4Lz1+IlY8CEF7e8//5eRmN1dVrWFjgzg5VB36ew6Mw+NqNjXUq+2Lc&#10;f7RD15iFDLJH3EwHAxH7qxoZHEdNfQuKaxpR3tiFrOIGrK/zaldg7cZ9XFraIAj6Ai1Di5jfuEtB&#10;UxkyZlE6ODi2AXpO9ZD3S9slSH1Ibf/Ow6cCHnkqbs/XjZF56uqtfb+AXdopsdGkqsGZFDIpZt7D&#10;qfACZIUmiM05j8QCIyh5N/OcM5BknkIKAQzvcq6ssoSOoCaezqlJmcdXmeNsygcw0n5CEGNPAOVE&#10;YRghsdAU/tVOSK6jBlpK0NTpCkWnE3Q88tDmAd0ge9B1g5569ylt9AxPhVFY0dmn4KQ5hLOpJ+Da&#10;6IPkJmckkCKMTjsppoy0nS5QdFC8CZrk5RZIayZoaHQgZR1AgOGN4EwTyDvckNTpSEDhhKR2JxKW&#10;e3ExdQ/CCdSSGwjceHk3KfdkusYefFmpK6qtIWn2QnijPxLLCVKmSInPhUHDdjVDvoivJpgYD0Iy&#10;PWeecwQfxPwK/nXmpNwdkUjxiql3R1ixG+SNbgjPPCZWgil7CORanJA6GIikNjexsiqFfewQLMkJ&#10;rpIJkmTt7vAtM8Ux2QcIFCuyAiFp90R8kxvdG0DQEAY5wU1ChQWF40f5YY/0Pl8o6VxslQlSas2h&#10;oXB09LeeIEJB4BjI3puzjHBStgexZeZUxhTHUrq30gopFVbCuFtOSoW3sEghsIls86OyYq/XHsLu&#10;KY3KiGFWGG7XWCKhxATx9HcChc/OBxUEweyDiKeudGMBkA37IImdIo4EIaadypviL+liR4e+SGy0&#10;RcZoMPK7qddcZEkK7SzVA19E1bkikuIpnDKygXu9I/wJxgKKwxGaT89W0/nSi/QuKmcqF161l1xp&#10;AXm1OVJ7Ce7Y7xDleVKNH6IqvJDY4I/k8kAUNWuxsDqEnrEKhGe4wklrjOASAtlcH8jSIzF1aQDb&#10;26sEQ0NieuzypSE8uLdJYHNP7Ms1PzeN/sEODA60YWK0By0ERLFRvggLcsOV+REBU/fv3cb1dQIS&#10;7hnyP2qprw4Ghlf2AywE/uj4oz8+J5DawerKIh4/5iWlPEfNMMXCiYHgpe3NHz3GYGGABR5+1+lS&#10;xdA2KzDhpEs8yyDxStBTnF6eE3F7+c1TVWV5VWir78HDR7tCcBj+cficBhZiHI6h17nFe4eRAuN3&#10;ra9uYIcE2kj/OHq6BsVwPT9jeM4QPgNUdWk9FHEaPLxD0MTv/Urx8L1fiGmsVGmWWGZ95+ZdtNS0&#10;ISw4Gq6RrrCX2cGj0AHOtTawp/rnRLLJhdqno8oWfp6+OPjLfSjU8Yq6F9DEpUMTm4mSzEpMj5Ay&#10;pziwPcmjuzu4QQqMe5espwdaRmF3wg2R7vGoLqjH3PAVVGU3ExxE4fiHp+BjG4gzB02FPdPZAxfw&#10;4c/34Hf//hnefW0Peur7cXPtNpyMveFpEghPYz9Yn3ZCe90gFBlyklcUxwpb2NfaipEah2g72EfY&#10;wqnIFq5V9nBL9KAOhx1cCxzhXkEdjjg3pGtz6F2ZkEamorawEWvzS5DtPYmMf/g3qN78FFYnbHHr&#10;xl2sLa6jtaYDrub+CHSIhiYmHcooPdKleaQcCxDiFgU3s0AxhXT+Uyvh0TdDkosCVTGSghRoq+rF&#10;cMskTn96XhgRSyM12Nl+TEp1HIffPQN/qwhEeidgsv8SNNJsNJZ1wOmUO3IsCIJe/znqrOzwlKcc&#10;qf49fPiAOgIDKCwsRWVFNawtTcRKKblELQCfAYbrzO6TZ+i/tAGPtC44pbSgqKIHTVnZGKytxue7&#10;u0LJsrIVdZv/L+oE/xKVXPz98uJXH3FF3Gc4OB5bW6QkX10TNwnCFvEQdY5Ora9torGhhf7mOv1c&#10;jAxML1/H6KWrGB4ZR11VtbB94zB5Cis4OBh//d//Gqn6dJIHm2LUSLzT8IY/+ryq73xwuqkB0bu/&#10;ECNBemU2elrY/QNP6/DoMN1Hx0N619zUAnwJXs1MA9DeOkzhsDo3jH5wB4HDER9+5cvXvoJEVujL&#10;K8soyC+Cv1sY0iVZou1wWzDcSv8XcoJjLFq0OOgV4v3cAeCper7HcFI8ZPh++furn/Q/DoXD4u0Y&#10;lpd5ypT/pgjSsw8IXoL8gwh65/luIfd4dGlocAj1tQ2oqqzD2PA4Fq8siMUe7L2as4mPy1fX0Td1&#10;mYIxhB+R0Q2T2A4EqOqEvc4OvcI+vgqlPZcgLepEZt0IAlO7kNe1imOu6QhNH8B5DyXiiqfgmlSP&#10;1vEF/Psvvr7X1YE99W/v/yUclIegJOWRQrCSVHIB0XmnkdbkhIw2F2SQElOWmxH4GInetooasIqn&#10;gCqskZx5FqoSc+hIUSaVGkNKoOBRfBZW6j0EKwQRbKzc4wUlKfLQBh/Ek0JTkoKUddiRwraDptON&#10;QMMTmtkwaMd4CbKzsMFR03sFcDXYkEI8jeDs0whv8EJcdwgSSCHHZZ8V+z1F1ZqRknMgxWeD6Nwz&#10;iOENKZsdKWxnaNp94J9yHpp6D0jLSCkWm0NKwJVcTMBGcU/t8hL2Mvohf4QSIKT0e0Le4wIpAYac&#10;FHlciQViax2E3xv5fAiUM6FQEWio6e94ygddvze0FO8EikcsT29NBEE17Ac1hRlY6wdvEnJi2wN2&#10;ctjoCBnlo5QAT8Y2KwQUie0ELxPBUIwGQtrH/nIIgkbodxcpbcoH/Yi/2IlcNx4C6UAAJBR2AsEo&#10;Tw3mjAUjgcqER6rYi7KqyxWqFoor3a9iI+G8k1Rm9F1AwjXLmCDAAcG644irtEP2cBDSW9yhb3ZD&#10;HAEbbwSqpTyT0m95tw8CSu0gqSaQKKG8pbin8qgZ5a+8yZbgldLUx6uqCEYpzXKCNxXVEx5JSyww&#10;EbY47EeHnSBKCcCimwjguiifJinfqJzZ+aGk3gkSNjKn+EkJjhRsT0WAquwgEKR4JFMZxtU4IKDK&#10;HXF1jpAUXRBgph0ksOzwQepEJJSUZwmtDtB2eEAtvD2bI4HAR0LKUEoAy7ZgaWzzQ+8OzTdGZJk1&#10;tPSMZjxYjIhpen0RXMB12Q+1fbl49mIbfa0VuLIwST3Vx5gfH0RtSQ4aakuh1SnEdgwT48Nobm/F&#10;+PQwejsbMTUxiNHxAUzPjqGxvgID/R3QaFOwur5mgB4WriRAPv/8GV7QIYSrOAzQYAAPbtgsiJ6T&#10;ULhD7+Hl5zxqxM/zeUMY4hD3ChnylfBh8c1hjRLoZKZnCGHLgvXBPfYkfR9XZpdweeYqLs+tIDe3&#10;BnWkpGtrejA5egUz41cI0G7h9p0dVDYMITxGJxyfcU93dHYRlzdu4TIp9Ou374thfTFETOGLIWSK&#10;C6dD2BOIdBgE1sKlJaQpMsQy7qmxOUrTDpbmryFXmYe1q6sUY+7JvxxdeQlf92/dRxmBCXtK5fSK&#10;pd+sJOkaOz7jXZ5z8wvhExYA50RnuOW5wk7pAHM7c7zzy39HoL09rs5eRm5KIRwd3BCRFgUHX1dM&#10;jF0SucSjPFPj81hf3sBzei8rhy/oXGFaBZxN/VCZUQ9/m3CxxYHrBR/s+80x2Bt54LV/+SUuHL6I&#10;cI9IWJ9xwLkD5jDaZwn3i344/NvTCHWMh69NIDoauhAWFwkHiSNcy5zhWG0HN6q/rmW2cClzgL3e&#10;Fu4Exw7pjrBVWsHW1x4eKW5wSreBd6yfsPGJck6Ej1Uwwp3jEWgXBoVzBJL/9C/Q+NFBuB60QAsB&#10;x/atezh/xALqpDQMU14lBCqQGp8DV5MA+NhEojGvFec/McUnbxzDkXfOITu5CMn+KQh3iUWRulIY&#10;UQc7xMDXKhz73zkmHAPe23oEE4KoSO949Fb3wtGIZGBoOgFPJHxMg3Dm09NYubyCnoZ+eJ+0RdKP&#10;3oL+F++hj+Cwd2weKzduYWx6Dj/75Vv40c9+ha7xady6/RA9U8soahvCwNQlkeei/lJt3Xn2OZTZ&#10;7ThtI0H3yCoUEUqUS1WYa+/C8x1eEGCoY7w6i4HbULHoEAqfDqo7PKX7qk1wHeLdqru7e0mxPqVr&#10;XA+5DnG74YMe4zDpe33tOgrySvGM6hTXMb7OWzx0dnUhv6wSJdQGFtbvf7Vq69X30rWr+MUbb+BX&#10;v3oTV69dE3F8pZAN/7gVcvqo8Qgq4XMcXY4jtxtOAo/gjEGerAQ7sxPppOfZQaYsRkVt5TKWlm/j&#10;EUEhn6f/0X/0PKdZBGk4xwEb4IIA8j4Bat8Umipa8Yt//wUkUYnoFXuWlYt9ovhmjttXceV3Uj7y&#10;NirCxQXlnWEUmuNJbVLcbXiXeO/Lbx7h5RFgw0g25z1vBLyFtVW2j2G/WPeRn1eMmOhkAppG5OTl&#10;YXhoRPg8evGcp8sN6aCsoPdTfETefol7u0+xsbWNoZkFrN80eKDnND+me2xCsnH17mOUtk5DXdyD&#10;ibVbOOVThKWNu1AW9qKs8woOOKQjo+EK4jO7oKq7gQt+hcjrvoIgdQOah67h2z/+5demrvbsqT9+&#10;/hPEpZuDN/EMTz6AVFJG8m62h3GDtNVZjLBksZEvKUR2qievMidouAgpr54q5qXUpLAqTaGus0V8&#10;uQkSyswQV0TAQT199sDL/m8UFE5UZygi27wJhpygIKWs7qSwOwgQSPEnECSxMXNk4XkoCLaUdaSE&#10;2h1JYbFtCAEJKfOI/PMIJFiSkVJMpt69rJVAipSknhRkKgFTMinDgl4/aPo8kNhmD1WPJ4L0F5FI&#10;Qieu0Q7qAT/oh4MJkPzo/QQaFVaQ19pTz98amjZ34RcmleBC2uMGPUFXHANUrwe0DBlsQMuKczyM&#10;YCcKmskIMfITV34RGXQ9ocga4bkXxbRMeMYpxFbw8LstwvNMkU7hsp2OkkexCBqkdKQTJMVWUT4R&#10;QKgJBKUNLogusqL0eCOMRy8IhJSdlO6xUKSOUy+r3AYSiqNuOpyAKhgS4cHYWQCXnPJASlCZwAbc&#10;BE9y3p6hxAhayjtFjSvBEglC6k3qm+j9BAS8ykxHQKFiR35UngnlppQWAoMBL4IZEsCKE5ARGMrq&#10;7ShP3BFPkCYnmNPQdQYqBQEb20uxJ2ZtrxfYmaK214fqCeVbN/1N37EEiVGUv+pxji/1NEYIUqge&#10;SXlkhw2RyywhobrDceV8V9N5hkt5gxViC8yo/MIRX2ANeZ4R9ATgKipjro8Snkrr8xcjbyqqR4lU&#10;79imiv35SHgPMIoLxyeF6pSeykvfR/Gia2oCMk0v1ZVBH2QMByAo5wLCiy0h7/BDdrtCOClcu3EN&#10;ywQ607NTGJ8aw9wc2710oqa+CvNLc1hfvYJ7d29g6yYbCE5jdrwFfQMVWF6fwfrmNfT192Bqepx6&#10;hn3o6+sRXpHHxsbEEC8bIz4lASd6fdzoSWA8e877aT0VILTz6CEBCgHO54/xePcutii8jfUFbN+9&#10;jsePWQjw9BUPOfM8+iuByrLoC+pZ30Ut9Y6LCkvQ3TmAipI6NFS2YmZkngRfP0a7hzEzNou1lU3c&#10;JMGyurKBRQKS6aEpDHWOkMIvQ6hHBFoqW4RPjhsbN4RNDgUu3sEOAm8SsMwtXsf89DL6KDw2XiR1&#10;IRQNJUCki3URb+7KQ8r8JC99vbawikjfOOTrKjA8uoD29gkszi3i1uoanlN+7N57ghxtEUbEVAoL&#10;QxZ2fPBvEqoivwx/88jT/Pgi0hV5cDf1wWfvfAa3eDc4p9rDTx+AU84msNE7wL3cFkHKADTXdIgd&#10;1Pn5V0PzDDmsvO4/eYCowli4RHohPkSOc3tJFoSm4s6tOxjuGhCwwVAT4ZQEm5Nu8HUMwZP7z1Ci&#10;qoXJHntkJBUKz8Pt1V14eP8hNjbX0d7diaCAUHz01h54OHvjyedPsP50AxObo5ClKuGa4AKPCC9Y&#10;+djDMcoN8cnJSInUobm8A3PDl9HZ2ItiAr6sxDwo3tqHsh+8Dq8fvYM8aTGS/RT46PW9mB6cw87D&#10;XaQTOBodtqFnW7C9eRcu5p6oyWuGPi4Hka7JkAZq8eNv/goRbklIDlIhS5aPucHLyJTnIV1WBG1M&#10;HkwPOkGXkAs3Ex9EeSZCE0uAGpeBAPtATLaPYKipjZRmEd762SF8/K4lQnzSkZNUivSjJD++929Y&#10;SOMVjFP4zre/DWtbazza3RU2L6xYuXoyKLxaLbOytIrCjFL42YXC7XwgfK2jceKoK87aJsJL1Yzq&#10;jgkxtdlfVosGtQab87NUf16NDvIkDB9c86muiakXVsSsOb+gtnITvVRmwoierhoOvs51iP4ixckj&#10;C7WV1WKfLaqhItzW1lbqoNRSe9sVcb759EtoKwdQ2zuLpwT2vP0I2+JxfWQ4sbVzwLe+/U/Cf5Wo&#10;4C8PEceX7zW0S/7NEMGwzkqe28JzTA/Pivo4R9AtT1AiTZuDrRu8/N8AAlOza5iaN7haEHHneFI4&#10;hsMQJh885cujPUOjY3D39MPly0skI56IFWiLc1fRWtGBS5MvdxYX8aMY0cGIyL/FcvKX5WSIuSEf&#10;OR38m/8ZrvDjHLdn4jrnwdq1VdRW1aKxsgYd3d2orKhEQ0U9du4/IlDdwdOHD7Bz7y4e37yDjfFx&#10;XJucwAJ1EGfb29GanYfavHI0kWzKSy/CYHs3hkqpg1NWhvGaMnRnZ2OqugbXZmfQ1diO9oJidOQX&#10;oKukCtH+8YiLy8dg1xgqtHrU6NIx2dlPYdWhs7oV9VklqE3NwFB9O0oLmlCRUYZfv/GLr09dHaj/&#10;7NBvYeL5W0SknoGWFXbWaYIdH4QVmiEg8wxc4z+BV+I+xGebQFZiTQqTFFujOyKzjOCrOEhC5Qhc&#10;Qt9HNG/hwD5zevwQRb2aYN0peCbsg7fyKGwVh2GTaU09+HAom0m4EAgEZZyDffyn8KTrjvIDCK93&#10;ICghZVXthJh8UwRmnIWX+hg8VcfgKj+E5AZvuGtMidgsEJdvCf+cc/DOMYGz+hT8NCeRwHtgUdwU&#10;bR6Qt7jCg+Jl6fUBnOL3wzP1NOTtbMMSDkmjn/C27E/p81CfhIXf+3BTnSS48iAlzQrbF2EVtvCv&#10;soMPQZBzsTk8Kq2gmAyDrNNHhBHV5I2gCkf4pJnAR2uEwAo7yAh+0sajSYFawCjqMJxj9sNDdgBu&#10;ssOIyDaFptUHWX0hSCq1QVDmOYRXWMOvwBQuaWcRQHFPGwhHTKUDUlq94JV6CoF5ZrBOPgKbpCPw&#10;p55h2kQsJC0eiCGl71tqhjACK0/lYTjK9iOhypZgwBvaFh8COHMSqp/BT075Runa7/02Aglk5fkE&#10;QgQRcblG8Mk8hZBCel53DC4pR8Tol7TRA77Z1rDWmMA/6xyC9aep7I7Bl8KQ1fIImReSW9wQUExl&#10;k2sOd91ZuGhOwUt3DspGX4IkCqPWHd7aswjMtoBjIpVr3BGYJh8iEPNG6nAUEui6k+q4SJuP9iS8&#10;5Mcp/FPIaPZBAtWv5FJ7GMXsg2XUR/CVH4SP/AQ8NKcRReljB4juWRdwJupDBBZTuaScgH3iAXgp&#10;6XkqM02jM3xURyi/D8JXf4ricRL2yfvhT3mdORACPXuRpvrppD+JoDRTnHP+DcxiP8apiM+grklE&#10;DCm+jpEGlBSnEeB0YGi4DzVd1OCosT5+/hjrK1cwNTGMwUHeXLQIqVkSWHuZobyliHqL8xjsbkQF&#10;PVuSr4YsORSSxGDo1AlobqxAc1MlgVA7Cktz0d7bhuaOZtQ0NqC8pgplVRVoam9CSUUhsnLT0NTS&#10;gAl6Z29fN8bGeRf1JwRC9wh8rqGxoRoV5YUYGupBappKbE46Oj6Csooysav7K9HFUwfDQ6MEJQNo&#10;rm9Bc0OzWPL65OkT4pLPcfXqVfT29KG7vQ+leRWoqWjA3dt3cXnmCpKjZYgOTkRtcTMiA+JQmF6I&#10;Xd4KgQThw90ddHX3I1tXAGm8Cjn5FbjHRsoMEiTUL83PULj96GrpQhEJnu6aFgS7RWB+6jLWrm+K&#10;rTeaGjtQUVqP8pJmxARLoE3QYGFsAsO93egnhdVU30HA1mcQxiRo2c/R/Owc2knxOlu6wP6CC37w&#10;tz+Dk5kfHhAgxhSG4Uj0ZzgUtQf7Qz7DeZJjjhp7yFIU9Nxl9Pb2o4eEYnNdM6bHZ/CU4DKlUQkn&#10;jQMKa/MoHDd8/NsjOPj+aZgdscfetw5ibWkDdUVt+OQX+8S00We/3I93X/tYTC+11/XB3doT1hcc&#10;4ekQhijvOMxMzOPpsxcYu7qC1KZ8mMaZ4lTscewP3ocjUcdhFWYC9xBnmBpbIjwoFueOmeOjXx3A&#10;8Q/PIClISr3yNtFDn6AeutXHJxH1jX+C8z++Bg9jFwLgZ8hS56EmsxGJoVL4OYTD3cybwESDFw+/&#10;IEiNFbAWHxJHCiEOpVm1OLn3jHD0FxeYDIeL7vAwD8THPz+MiwcsKI0kH0zcIQ1NQZWuFtkpedBJ&#10;M/DGa+/hnV/txS/+7V28+/ohvP3L4wgNzoCrdSx+/9NPKBwnNFQ1okCRj+oAgsR//w9890/+FHs/&#10;PoBf/Ps7ML9gi5vXt8B+llijjvRNwtnEFcaHLHFhjxms9tnD7oArvMwCSVG2o5fqHtfPFqoPOQV1&#10;+Oi0P0560PuiMqFMLYVXgBL61ALEBEWjKZfAsrkdty8v4MbMPMbbe9BPR2N9MzLTMnB1cZHU8gvc&#10;vHlTGLz3dgygoY7aEbUNVtAtzV0EozcwODSAAO9AZGflobOd95/jqdTPqV08RWlNM+pb+tHaNkTv&#10;Lcb09KKogwzKvOVISXEJPv7oI3zzm3+P9rZ2JgaRTt6jaaB/UHgz5r2ayssqxcaww8Pjwh9QWWkF&#10;Sgqpjde2opUUOC/np8cIgr7EtWvUcaD20k1pKamoRdfohBj14DjdWN9Ef98QuiieTjZuqCqtwdMd&#10;g70fg80IgU43teHGxmZKX6swlL52eQXDBOBpikwM9A2gs60TDTWNuLK4ZAAk6jwsTC1QO6P4dvSi&#10;sbYJsxPT9E5qvxTu0/v3MUEAONrYieKULCgDI9FZXoXYkGAoYhIR6ROGnOxC2Fu64exJG6TIc9HZ&#10;0IrujkHEJlFbClRBoiuFh1s0ProQiEPOEihz6pBb1w9jTwksfLSwpm+prgj57dPwLhuHqbQR1hFF&#10;kKXXwZzA3NQjGbrSVkzd2CWd3g23mHy4B6VAn1cNY49EWEZkwCGpGP2LW6jtm0FO7RCF34V8yt+G&#10;zlGsbt7BzNQS3n37a56R9x/YU3/45O8gy2ZFaIKErLNQNdoioZESwUuFqfceV3oRGuq9s1fglG43&#10;SFvYyZ4tlNUEFiWmSMo9i5Rqa6RQj1zV5iKWeCc0WELV6yYc5ykIAhRN7vCpskESb/FAYSfyfkds&#10;49FsSb1vV0ibHKEmRS1vdRXnlcV0vdISigbq8XfQ393OkFHPn/eKci53IpCyprCox8++d6iXzyMB&#10;0jorEb6mxZFgxhbpnd5widqHWIKmVOrdx9N5Fa9SGvSFmqdSejyE4TLvKh7DfnvoW0W9f+2ANyRd&#10;zkge9YVjnRmi+rwQ3e2NuLZA7LP5LT4zehOfnH0T5n6nccjxY4RXe0M9GwMFHeFD0fBrICHS4AIF&#10;rzbqcEZmvw/UbIPT5IDDYT9HUp0tkhodoez1hm46DDrebmE4BNENBHkEaPFFF5HR54O4RgeoR4Og&#10;7PGFtMsLqrlIyMeDEdPijIzREMRX2xAUvAP/onNi+kfOS7l59KzaEokEW2EVznBgeGhygZLy3i74&#10;dxS2KVTsS4jKhaf41D08AkKARBATWWWFTxM/xJHM84isd4K80wMKKpus0UDhjFBd74K0Nm8klloR&#10;ULpAWmaJGLbdonKR8fQTpZGnsdhGKoX+jqu1hVXmURyOJYguN0U0j960EyRT3JN73Ag8XZBUQfle&#10;bgZpiTmSa5zhUuyIsGpPxJdaIqmGjakdIG9zQ3q/H9KGA2BfdAq25efgR2HpJ6OQMhQk9stKHQiE&#10;bsAfaYN+lN/+YpSQ7YpSeCUehS9cB7RRne11hbLTGfFlNvCSEKBLP8a5qN/CNfU8YovcUdyWjgc7&#10;m8LoeHn9ClrGujGyOIu799bx5NktDE51YeLSGAnG27i2NIx7D1exunKJhIRhyJn7YOwbQqzEonNs&#10;w3Nluo96szJ01OVheqgRSzPduDTRgdnxDuqB9WNssBlZqUkoy1fRoUVzTQGmBrox0N1GwmyAAKkL&#10;La0NAnoG6PfsnGHUiJfM37qzgaVrsxga7EamXo/Pn1I8WFAyJBB4GHp/3LvkThnDCPXe6JuFrDgo&#10;ztzj5t8s1FkQcjpu37yNivxqXBpbQnNlB3pbh9BY3kJxviyEO4dxnWDpztYtTC2sonuUIJCE7Pzy&#10;hnARL8LbeYjGwjqEecVTeHe/iheHz0PX3Ctlg9b2jhFEBSuQrSpCPwmstpJSNBSWo6upXbyKR2HW&#10;lregis/A1ODcV+HcvXUPq4tr6B4kWOsvpLpuC0eq52yk7JnnAit3cwx0DYl+KffKX/Wwdz9/QnCU&#10;jEB9IAFmvVA860s3EE7AoIzU4dDvTuPiPmtM913BdP8cLM/Yor9xFAMNo/CxDsJs/yJsL7hBHZ+G&#10;huImWJ/xwLGLkTjgkIFP7dOhaxpARqceJ72P4t19v4dXiBdKCmqQHKWCt1UoJvpnsDy3CguCquKU&#10;agTbR0MXl4MQpxgEm/oj9/39SP+3H8PoX17DZPekiFNpejUe7z5HekoJYgKSka2sgMMFLwTYkRyL&#10;yYI0XI/KjEakhKejUFWKIm05lFGpUEXpEOEejwQfOcKcYhFoE414TyXMDzri6AcmqM5vo/syYXfO&#10;C72N48graIWdQyyksWmYHbmM/PQSgjpf+DiEwtPKD+/++GPIItQEseX4qz//Bsy/+TfIf+993JuY&#10;E/WI61BldQUsCOh46whXY18EWMXC8bwf3Eypo6cqJBi6LcrU4CKCoIjAmx4Wy9tHGkYw0DSMdbpn&#10;eXsHZd0LiMzoREH3EkzDc+EnqyXF2YLOzkmMNPYhLSwZCV7BqE7NgzY8EfpoCXJjJBiqqUNPdQ0q&#10;VHpIPQJQX1QCrTQF+RIt+irr0FxeTuDUiquTU1gkcMouasfw+DV88fQFtdldPHv8AHe3H6G+YRh9&#10;zUPIkKch2i0MqQlpePfND/A3f/m36CDwerpL4EH1/TnB6OcEuvVlNZDHSsRGrNyhoKpHaaP/6Ldh&#10;NIbroQFkxGgTVXDuIND/MHn5Kqq6KR+5rRoqvqivbFLM41ivQIWnm56TfOFrIizRHig8+s1ep7md&#10;1hRV4f4dyucnj/Hk3n2sT01iYXAck+3taMjKRYU2BznsjyazBBoCyWDfOOjTmqDQl2Ngdgmekgpc&#10;DMqChRV11vT1iJXVw9VVDTf7KFh/chrGP/sUQYesEfDxeQT9Zg98f/YRUk46oSYwCUNpmbhL8PT5&#10;E5KBAqA4eQa5yIsUhcyh/OCNeK8vLOD+5nXcWJjF1qUpahcTuLG6iFtr1/CCyuAL6mByAJwfnF4e&#10;MWZDeLGYQpzjUUNDnvDIH8vdF9SZYw/3+/d/3Y/OgQP1ew6/A02hnVhdlN7mLpzxKXnappUAhW00&#10;eJNJUhSfRP4MJpl7SbG4CIdwykpr4dcmpd1JeL5NbiXQmfAXezYlkBJNrGe7DjvoCWIiS83hV3AR&#10;Ot6fid6RTDBknLYHF7L2IrzFWth7MGTIGFJIuSUTsOgb6He+MWQMPAQH8k5XJHd7IKTVH5IOP2Fb&#10;oxlwp/e7ILbEDBcS3oVvnTnFlZQ9KUdFjR1swj6GtNyOFLk70sZDIGn1RFKpLWIqraDu9UECKWme&#10;TtFVkyIsJ0AgsIui9ytJcXpQ2k9lHoIfpS+eoCR1LBK6qSgoJyIgGQuFjOBESgpY1k7KszcE7o1+&#10;iG4mICQYVJAyTev3gqTJlkDMlaDLA4F5x3FK8hs45Z2BlCAsntKjmgiBfJpouT8AUSVWyCRlLaae&#10;ii5ARxCS3OMuNu/k3cnZc7JmPACxbfbQ8cqoZjvsC/wJzNWfkMLn3dA9oeTpqLSjCCu3hwcBJu9S&#10;nphN8EppDlSfJmil/Ky3JDC0FdsvJORfRFzeeWRSXigJPjxLzuFQ0oe4mGWG+EYnaPs9Ea4/IVai&#10;xRPEqIYozbyfFoGvfizgpWdjSyRkso8cRyTz9BkBXc5wsHArwNN/SQOUPwRfSl5lx/DWQ4BHQMLl&#10;HZlzEiqCoCyCVSf9KdjnWVJ49lA1uEJeTHHIPCvKUdNB5dfnB123lzDGZkBTjfohY4Zgp9cP8m4/&#10;qoMBBDEeBF5OkFCcGFzZZ1N44RkoSk3EViPsmFJP9yTUucA347zIa576kpYYQ8LQVmYLabEL6nvy&#10;xPx9eV8PVp/cQn6rjCDbB5H8jrEw+GTboGWwGAvzgyQQV/H8+X08uHeDevb9WF2ewdWlKSxdHsXK&#10;4iRWqBEvXpnE/VvLWLkyhksEN/OXhrG4MIGnj+9ibKwXAz1dwo7n4eOHuHPvLp2/g9mxFvQ3leHe&#10;Foe/i/uPttHR3Yy0NDW6uppweXGGwpkm+BlAU0sL9VKzRcNnYX396jWsXLqEnUf3xTkWkCwkhKBl&#10;gfGcFAwJHxa47LDtybPH9G2AoCc7z6inPUgCwzB1dJVAJk2Ti3R9rnB4x0uY2VDTMMX0Obaur+PK&#10;+AQ2Fq7i8YOH2Npax1j3MEHCBHL1BdDIMjA9MytGkwzD5fQe1gCsBPgvjhML8hefU35eg1qSgdSk&#10;bDSV1GFhcgJl2kwoImXUw2XfRfycQUmkxKTi7W9/hM/eOkZ1OAnOpa4Gvzvsc6fYFsHqAGijE7E4&#10;ZrD9Eau86H38b/XRKgJq/GCba43SgTJsXr+FF0++QHKYAhePmCHZJxnv/NsHGGieQLSvDOZHneB4&#10;xg8nf2+OGA8JMpPzCH56sLW2ietXtkjxV8LNNpB6vEk4/uFpRPrGIiVRT5AQgv7WMagTdOiqpt53&#10;cQcB7JChTEjYs9EoG2BP9c9j7xt7UR0ch4HvfgfF+06hMasJ+epypBCwFCjLUKwuQaY0D/IY2Hrj&#10;wQAA//RJREFULRrLWpEqyUJ1bisUoWkw3mcL2xNuwglgakI+5V07Pv3lUcR7p1CPvB999eM4d8gK&#10;Z/ebw93cnyDuEinCe5SGXpz+4DyyZCVQxlM+R+nFpp1JYSqoorNx8IMT2L5xH32to1BG62F/1h42&#10;dPzzN76D//jRG5BHStDl6g39936EKzlFX6Xrn//xH3H8+CksX1lFjjYXW+t/WHXE3oOFkhb1j/XY&#10;l9h5uENpLcXeX5yAySE7pKbkCG/Mj+48QW1+E6ZHp3H//iMsL62gOLseZw84wO5iOPy9VDh7wR1N&#10;Awuon1pG25VNtAwto4SAKb9vDp+a++KNT06isKkHLRPXEJvXDF9tKyJS25BVOY7zITk4G1EJ/6wJ&#10;eGQOwUjSiL2uKdBVjcBW1oQLsQUwieCNra8hND4fJ43CYWzsj2/8zbfx9tsfQKkrR0HlIApTq9BS&#10;Uo+KomZUplWhTlsAuW8IxmsbUStVID8yAu2ZOcj0CkB1vBS5waHQevmgJC4eNXIlWtQ6FCvTMEQd&#10;CcoWnjCi+kodAmq3r6aZvpqYo9+cd8sEL1VSGYoi4tCcmo1KRSoq9UVwMHJBRV4rnJxjUNIyC+uo&#10;YnzmkAkffRcaJldQ3jOLxtFFbO1+jkfUxu+ubGKorBZjinRk/v4AMr//M2i/82Oc/r/+L4T+3T+g&#10;5HefoNLSHr57D2Khbwhf3riJB4tXcW91TbRD4Qfp0Q5wl2TN+iZWW9vRHBSOzDd/B/Vf/g9kfutf&#10;UXzsJBZauwgGqSNG6VleX4CFrRGG+roN7Z9kj6gPPItG4Rk6iiybnpEsfIjt9TVc7u6jo586c09J&#10;TjFEsXyizKKD7YjYO/4fbP++wJ49X191RaBz8Oz7yGklZVFmJvae4pU22i4CmB4CiwozJBUZI6He&#10;Fg5ZR2Cp/QyKRntIq62F3xo1gQevekojxSvtcIRmiA1OncVeSDpSKBJSqkkN1kjp9iTl7wFVJ0EO&#10;gYis2xVRTdawVH+GKF6mTuCT0uVBPXhHyNmepoF74xQegUds7lmxEWh8mYl4X0iTPXyo15/U6CF8&#10;6LCzwSQ2kqYwgmvMEN1ogwweRSm3QrjuLIXjCm2fF+LrCdyGghFLcWED3xRebUUgoOr1QAopYGmF&#10;JdLYloaux9J7AyotIGXfOROhkBMIJFGaxL5Ts2FQ8uabs+FQzNG1S5GI7A6GVw2lYYCEK9v1UPp4&#10;FEfe6ChWLSXmnIaawuOVYMoeittgABS9XohpIIVMUKbs8EEIvV814At1F0EVKW41gV5s4VmkDXiK&#10;ERMtQRDvaZUxFChWW6XU2wufQzJ2uEjvSaG0pNQQwBReRHSDN6KrXKAmUMyotYOqieJeTX/Tb94I&#10;NS6H88VJjNjwKjYpgQH7yWEY0Dc4I6baHo4ES/El1mKH81QCsbhqAgw2LB6g+I0EIJXiwUa9cnqO&#10;bXQUvGqLYFFaay08VKcRiKqovNjIPbmMAKvFVtji6KksNJT3KnqnPIdgo8wafqX28KtnT8mWBq/V&#10;2SeRlH6cINsOKW2OSCIYiaNwJVQuMqqbqVTf0iivMoaDkDoRDmWfLxIoj3hzVCnFJbnLF7Hs3JHK&#10;Uskrslq8kDUSgdgCY4JeAp0qgm82TG+lOFFZqdiomm2RSs0Irgnim0LhkRaIqGLqAdf4Upl5U/kT&#10;KHVTOrt8EE35I2unc2UemFhqxu7jm7h7ewOLc6O4fXMR1zbn4Kb0Rm5TJm7dX8Hc5RFMEuBMTPVg&#10;8fI47t+9gefC5fozLK8sCeXwhBp1wUA5VPU5uPuc92PiBs8+ez7H9p1ljPTWYmmmB/duL9P9PIRt&#10;AJju8U54RXsjWZuMa0vL6KUeaEdNP0qzqzHUOoSr43NYGuceFhtB8uotPrhXxKACrFxbQUFevlgl&#10;IXxcNHUJJ2kGQ0WehuCD7/1S2Nf0tfahp7mPYMkATtzbFD0qBiWWVCxoSAhx4E0V7agtbRT3cu/u&#10;1eoa/j/DDX9YyD3hnjELOpEmw7tGx+cRQUo8W1KGtUu80us5Hu7cQYI+BEb+R3DK7SiymnXIH8sT&#10;K5je83sX377wHdgXmMOVgMdGYQUbPzuYBpvBLPosXNXmcJSZ4Vz4cVyIOAyHVFO4lDggKD8Q129t&#10;YPXSCkY7p5Ei0Ynl3ewp+eQHF+Fw1g2VlJdxoRJhBJyrLoC3ZQhqc5pQpK9BU20nPn/+JWoLm3Hm&#10;U6pTvmrU5bSgUFMKfVIOtjZuCx8/ufS3PFJPALwioG56eAbv/PsHcDH1g79DJN78y/9A0t/+EGn/&#10;8lPY//YwQfJ1zA5cwlD1OKxOOWKwcxIX9lnC3zocHiaBSInIhC46CxI/Jb1TBesTrnC38ENiqAID&#10;LcNYnl6GJk6PxdE1zPRdwczAPLIV+TA/bodPfn4EYc6J0BDcpBK0FWfUIVNWiJz4HDzYNGxkunn1&#10;BtKp12971hmFKVUw/swaLkaBePO19/Cn/+XPII2VI09TgUjXePRFpSD9x2+gwcQGWoIk9kkkiZIJ&#10;oKaqJuoZK2lW4FzuXM7sJ8b0uA0OvnUGn71xCE4ELKV5NXh4b0fkT0VhHSSRKXAw9kRFejV8zYIQ&#10;65YAqxM2CHWLRpqkAKHuMWgt70RtbiOO/f4iznxmidN7LWB9xhG5qQXIkOTAxzoAa5c3UKKrRIRr&#10;LFLjMgkQm3BlegHXCMSqs+oR5BSMx7sGA11WsF88+wI6SSZC/WRQ8Yq2zCLcunkP+WmVMD7uBDuC&#10;xT/7s/+B3/7mIFzd4uHmkQAPNynkVMbjq7fQt7iKS+t3cNY4CJ/t88Fbb1vj1DFX7Dvkgby6MVT1&#10;zOHK9Qck64bgGluMGF0z8humIM1ohHMkpSu+CPKEImiT8uFkFwYb8xhEOSZBQwB+8b2LcP+9CYIP&#10;2KI7Worgz4yhOmSNshPG6DCzQPZHn6Db0hY1+09A9ou3cOob/x0BP/oxMn7+JjQ/eg2yb38fin/7&#10;CTI+/gzZp85gJDwai9lU7pfn8GT1OkF0BRaXlgwAQe24t78fFaU1wi0DN1luv+xjaPnVCjTKL273&#10;LMOEzKKDp7K5rTPE8AjMk9V1jCZIkP3hJ8j50U9Q/vNfY8YnBFMZhXhye1uM8BhGebluUJ1hGUDB&#10;ivdx3eFgDK+h4F5Qm9rE8swc7q9vUAdll+7ljhvdwDcKOfIlgc5/8ox84txHpGxs6TBHWq83FG1O&#10;SKFesY6Ef3DaUUjpvJyUFTv0U5DCiS8m5dnvi2RSQgq6h1cpxVLvmQ1uYwmM0kkJphB0xBWeR1IV&#10;j+LYQ07PyUhhyVupR88Q0OFMCscFqjZnsURZTt8cXkyhEQEUA44zZNVWAkB4hEBBoMMelNXUI2fD&#10;0/BWL/g0eCGgxAIahiJSsgwWvJEmG+Yq2Wi23Bzh+eYUJ7pGClfSSUq9lUCrnZQVKSwphaWiOCTy&#10;thI9bmIPLmm5hdi7i42c0xlw+kj5UtzU40HQzNLfDHS9BFls/Explw+RYp2LgX9/KBI7fKEneOFV&#10;UAq6R0tQwiuROG48PSZv41EvF4I+d+gnSFCNBEM3mIjWa3XovtGJ2OZwJPOu35TPUkqzpIPAhOCP&#10;jYZldTaQElAoKd9TqIwYCmVsUExgI80xIkBxEsa5aS0u0JdbU75Qfpc7Q5JxCnE1pvS8LWJTz4ip&#10;SXauyFNLhvyg8qDfqfQce5ROIoDiPFFQfCNzeJqLyrzTRYBWcp0jZAR7vGN6JIWtIqiLYwP1Zm/Y&#10;JZ6EY8xxOIQcgLf8HFylR6FtJNCrd0A65UNs3jlk8ghQp2GHelm5KWLTTkBRYobgfAsElzhBzlNM&#10;eUaQpp6Ajuqctp69XVMaOp2pDByEU0JpM6WL0s1eqZV9VKaURww76SMhSCV4TRsMgrbOHxZuH8LC&#10;8/dI7QtFYD71ZN0+wQXPIzjjsR/+Miu8dfj7FMczVA89qG4QoLJnZsq/lDpzREv2IbDEDfEdAUgq&#10;NSEoPAM5r06rMhd1Ma2bYJXqXGweQ5MXxcUD8mZe2u5D+ZWASxuDGLnSQCAahuQayi+eeuyg8Grs&#10;kVhB9aY4EL0zddjZ3cTV+TES7Bu4e3eDhMcC1q5fxp2bq9i+vUmN2tD7YYeF9+/z1M8z0ZhX15ew&#10;unpJbGUxP9YJ3vj0yuVJBPh5GRQLCwySETdv3UVrbSuujF1BW2UrVkiw3yLl8oKBR4AOC/Uvce/u&#10;PbEk9MnOEzRXtWKqfxqZyizcWr8p4ISlC4OJ6I3T/cO9Y6TwpzAxOPPSiReDDguoryEMP0ZHb1s/&#10;FDEK3BD+MQyCj7+FMqFY8oiGPikD7/zgI7z57feQ4C8XHncN93yJ4oJGUjbp8LWJQ6y/DAqpCh5h&#10;XnCRuMFFbkEwcwL22aZwq7CBmc4I+yL3wbrQCk6V1vApdoWxrynck91wTnaSIOjbsMmxgne+J1bu&#10;rIK3C1m/toju6kYk+yVAEZaK+aFF7HvnGLwtwnClf0lsnxDtKoXtcVfEBcipXB5wEvHsKXsRzoe7&#10;WQD8LYOFDY8kRAUvqxBIQnVYv3oLwz1D0Er1wlFjeWoNBuoGSaFGIk1WjFvXt0U+cRoXptdw7j1j&#10;GP/Zt9D19/8A3x/9Hkn0rnRdCTLlBYhwTkBVdiNmh2aRqyiCKiYN4X5xwk8S+/eJIGC5sNcclZn1&#10;8LULJYVeA21CLnTJmShNr0WISzTGqbyuTa0iPbkAKdFp6GkawHUCmfd/sh9vfecjYSf06O5D9HUM&#10;wu6iGxKpHJan1pGTUg67cx7wNg1FgpcCFqds8M2//Xv8/D9+ibGucYw0j6K7cgQXD9uhO60QjQdO&#10;ovT193B3fglfPqUyFBXBAA9cl+/euYe6smYUplWhJLOG6kYKLhHQ7tw32ICxkuTvy1RXE0JlYtUd&#10;/32HICNLUyx8Le3c20V3cy8cjNzx9usfQZmcihtrN/Hw/gPUVFaJ5cyG5e1fQhKeInwjba5tQZ+Y&#10;iXDHWHiYheDI22aUL7HCcSXXTXcLL9y/w5vZ8qgfjwp8iVsbt7A4u4LVy2u4vnYdG1dXkS3NR3f9&#10;IF3/AidOncLrr71O98zj7sJV3G0bwO3mdnRFhOLj7/8AP/mrv0XCOx8j+7efQvrdXyLh2/+BrB+9&#10;iZTXfoHQH/wUUT/6OVLf+wgVvPfWwSMo+uQQSg+eRI+tLfqM7dFvZovVyHiUnLqIyYBwXNfpsZGZ&#10;gRvlpdjtH8TD0Uk8nJzG47k5PJi/gkcL1AGiNvuC8uLFxhbqs3IIrvXISNFTZ6MOeQXFKC2txhOe&#10;3uZi4RpI6WS4eEb51dnSKfzzcH4zpCxTeBlpOcLInDsynC+io0LPrhNgXFteFvcaDqrLFBZ9iet8&#10;cNj84+72PfR1DYo97ZrrO5ESq8XG5Co6kjSYCQ5D9u/eh+IHr6Ho7d9hNiYG98an8JjKkmWYQfww&#10;vDD8sGzj+sAHyyQ6zzKEQOfmyho2qRN2h95xd/MG7hGIffLuu39sjHz07AcIyzgPWQ3b2TgTjLCN&#10;CynrBjvE5V+AlM4reUULKYKC0UAkVZgSCDkjrPAC1KTY9YO+kJFiV7e7I56UlW4qBLJ+tnNxFZ6U&#10;eT+ozJ5A0aPWt/lAXmGP+AKCmyqCI+rZy0lxqbvdoO0lhUOKLL7AyOCjh5SzvokUXZWlGN0RI0Uv&#10;RyTYj08ogY4nL4Wusydl6o4EtgEhpcUOCNlzsrbSFt7SE4gttxV2JCqCE/1oGMWLt1DwhIZHT+he&#10;sTN6Cy+Dd0cqpSe52hoJNVZiSwm27+A4slM8sVqIwmGPxAw7KWOBwq9NeLMb/Br9CWI8qbfvBnkX&#10;rwhyRSIBHI96SUixs2fjmHo76AZ4ZMAemimGplhM35nBzpPHWCaBO78whr7lZqgHosVIBHtjZrBg&#10;54KqGjtE5Z6DvsNLwI+WDvaazCMx7AtHU2GBxOLzwj5JTnnkoTNGqO48UgkWxQafBBz24e8isvAi&#10;pZXyhqefCEbZbkZGsKDhUSiCOPY1pKBy05BiltdZQkPwx1AU32iL+CYCnUZ3eMYdwvHzb8DU5zOK&#10;kyMs/A4gROYIU6dPcPDc6zhn/y68SLFwXukoH8LSj4td53nTVlUnlSOlP4YATEXlElbripi2QCiL&#10;LRGnPgZVLu9Gb09lagUlQbKSwDe50BhySqekwlLUC962g3em5606Yql8Eih/ecWVgsqeR+r0o1GI&#10;rHGHrfYM5Z8PIvIIXuv9EZlNMF/rSYcHkopcEJxhAimFw2GLVWc80lbvgnDVIar3NkjKNoEk+5SY&#10;jgtvsMQF/SeIbqD86HJBEuUbl7Ws0QmRWecQk30Bukb24WQH5TDBT6cXwaO7GKGSUD3mKbuEGnOK&#10;N0E35a201ReZbQrsPrtHkLOOWzeu4vrGElaWZ3BnY4Ea7108fHgDt25fxcraPCYmBnFjaw27j+9j&#10;bWUR+fmZSEiKhU6vIgi6g/WtdQQG+uPB9l1cGx1Gd3khjE8eRn5uFq6vbyFLW4R+6uX31HWjvqga&#10;NYWV2Fq7QYKeYepLsSS9srxWGL6ygOKdgFmoPf/C4PDw8Q47/+JeGwuzL7F2bQ29LX0oy6nA3a17&#10;eP74OZ1b+Qq0rl1ZhiRahjs3tlFf2oJsDfXc6B2i10XXt7dvEeg9EtNj/a3DuPCZFX7z7Q/x8WsH&#10;4HTeDTMEUe//bD9++r2PUVXaT8IxAx0N3aLn1982iIRoFWZJGdaW1MLV2hM+vu5w8LsIm6hzsFKb&#10;wK3IlkDHEf4qL9j6W8M09QI+DnsfZ9NPw7HCFu7pnugbH0VZViNkEVr01A7h4l4TeJt54PxnJgix&#10;jxRbI8yPXMaV2UUCv3xEuSVh/y+OI8wxBp4Wgeis6cWBt6meEyAtTC+JkSjeK4t989hfILj3ScTi&#10;5FWM908gX1eKbHkhHQUIcAkxTAuS8uAdppPC1Tj8zZ+j5O++g6S/+RfY/O402qt7CVJKxEoo40PU&#10;6QlUw/mcH+xOeOPMe+aI8UtEdUEDjr9/Dmc/NkWUb7yAxp2dxyjJqUKBrgx5mjJE+iZBHZcOdXQq&#10;cmWlkEekIsZfAr0sHYX6Svz6h6SEI9OoDO+LnvDN1VsIdaKOm3UYvK2CYHvOBdODs2iqakZ1cS0a&#10;ahrwV//tr3BkzwV4mgUjwC4YfU1DKM2gfAzTw++MC7JPmKH45/+Ba9U12L5+B12NAwhxjYKfQyg6&#10;6/qwfIVHAhgmeARAvFbUma8OUmBjo1PQq3Kxdf2mSNdo/6QwiKfKhzubdzHcRrDdOo7IgGhSzkM4&#10;dfgC7M874s7WXQEuzY0tUCp1KMyugDJBL6bOpoanCEx9EWwfBfuTroh0i8X92/cxNjhJcVdiaeoq&#10;RYZ05/Mv8PjWHTxavobtjm5c0mVhMDQaaSfOIv6nP0Pub38H/U9/Afcf/gR//X//FyR8/Cn6nF0x&#10;GEhwnFuMK/UdOPyrj/DNb3wLnra+aK/sRFt9N7WJFXQ09qEwswzlpfW4/+ARweoWctOK8Jjggz+L&#10;88uwOuxA+R+KNAJpdbIeKmUqJnum0V7eSTD2SACKAEgxwmH4/Yw6L1XF1digtFPNwoOHD5CiVomN&#10;R7PS08R+YAU5BWhqqBftWHQ4Xk4Xzc1dQn5BAXafPKQgXwg/QvVVNbhz65bIb9HuqW6zjdur0Rbe&#10;qX3lKnuiBthj+vjIlBiVHRscQ3dLF0Y7hzA1Nk3nJzE3dVmMBnHZ8go33kamrqIWjSQXmipaxOjd&#10;M6q3A3lVuFJWj0YzS+T/+j2kvfZLpP3uQ9RdNEOjnS1qbGzQaGWPrI/2Q//2R9C88z4y3ngLad/9&#10;CbJ++Bpq3nkPbXv3oYnAsc3IAr/852//AXT27D9Qf8ToY7H7NgML+7WREdDENRE08FQPKZakeh5N&#10;4OkLXtFEYFFrIa7xtI/Yv4mUhKabgKGT7S+o58/7IvX7QcWKo9sX+pYAWITtxYmAD+EqO4NAGfX4&#10;o/YhPNcM0hZSqKR4dSP+YkpCRRDB3ot5eXNc1hkoyknZ8ugOKXD29yIjCBPvqrEgpW0MtyxzhFbR&#10;e9vdoCa4UbU4US/eU2zhwDDkKTtGyoVXDDkJJ4UJZaQsSZnFUDrZ8R8vZU9ptIeeIEpaz9tVOBBQ&#10;uUDb4S6WSivb6DxBDwOWinqJvGyegVDZQjDQ64ckup9tdS6kGiG+wwMpBEs6epaNdDUEEMoeV8S2&#10;2ELR4wZVnxcSSRnLJwORPByFiqkCrKxPYWP1ClHvFjWyL/D06S5qZ6pwNuMkXGqNxLJuXsrNy6Ol&#10;VA6xDJkUdzlBioLSI6m1Fobh2iYHSHPOQF1lIWDVLdMEybU8KmYOFSlWW+mnOOX3S4SKJfAUXhel&#10;rYen0bwJyrgMKH9JSadRHPOHA8X0pZxXWVFeK3kpOSntZN7cs9cfirkIWBacgHnaAUTVG4u8lZVQ&#10;WZYaQ0/wkdriCRXBp5ZAiQ3VVZUEGhQ/OcWf9y+Tpp1FFPXCQwrMEU3AG5d1Fud8/x226k8RkHtK&#10;wEBKuQlkDLylZgbnkgQXun4fMQWa0uNB9ZHKk6CUN4Hl5e4pDH0ElnHFF6kMHeGUdQznlZ8K54vs&#10;fZrBXfh14rD6Ke+6/CgvzJBJZSwlSFRQfeMRPobK0HKCnTxTSArOEASZiuXyEXSPKYGOQ/pBSi+V&#10;JdUL3v+LtzPRESxr21zF1hvyShukVFEbIXhSUbtgW62kVqojBHzskDKd6ggDfihB37nsQzit2IME&#10;ymd9azRq+gqwducK7u9u4fb9TTx8dBvbd1axvnYFG7cWUNVbgfbJduwQHD15vE1C/RpWl+awffs6&#10;wchjqLSqr5QF9zjZULJMmwFNcCLiPSJQoM5HZ20vGoqaEekdib76LrRXtZFirIAqUU+/OzDSMogy&#10;fQFaCSBmeicwOzQnlsMqE7UY7BkRQkn07ljh3NxGRUEtgceIWOXCrttXFldJcaags74HsnA5HM3c&#10;cHvzIaronTm6IuEV+QVB1PNnvPqLl9bzFJ1B4fH01gr1Ih/ff4yEsBT42IdQD34HQx3DKNBXoVBV&#10;RRBkh1USzDeoB/3F7lNkJ6ULWxRPcz9IA5ORQ0BSnt2A2BAJQoKCYE+C0ds7GA5aS9jnmsM1i+pJ&#10;jhyf/OYQHE46Y6Z9GhHusfCzC0OMdyLivJMQ7RYHXVQqzn1iAR+bKEjCtLixeAtBLtFQReVCGqyF&#10;zRkn2F0guRdL9+23wBDBDI+j8fD91uodsQ9WuFcMEgMViPCOhSRICX1SHswP2yKDFPj21gMEuYfi&#10;xtUtbF5aRvV5C7T+3T9Be9oWd2/cxrVLK0iJ0uLifit4m4fg8LsncXlyCcUEJ76WoQQXw5DR9eO/&#10;P48Aywi89aMP0VHXg7LsKkhCFNAnZiApVI6Omi70Ng4iS1GEQIdwVOXWYPferoAXXUIm7M+5o7d1&#10;BJ0NfQh1j0KMVyIs9tvj4h47ZCaU4Pi7F/Hez/fh2sIK7t29jwP7DuN73/s+dh7siroUYBkCk73s&#10;lboM8pBUhDonw/RjS2Qbe6Hguz9AyOsf4cyvz+HiZzaII8Bi541iFIFyi23G+LdQ1qx46WAfN9Nj&#10;80iV5MLykBs0BGHrS2ucs6Ke8PJ1XkVVXVQDO1JmkrgEsS9cdVEjXC8EoDSrghTvI+zffxB/8Rd/&#10;gbmZKQqX4ZuU6dPnGGEj5vpOrA1P4lpNC4blWugOnobmF79HyS9/h/wf/wjlb/wMXcdOo8vaHvMp&#10;6ViqbsPa+CTWpy8hisAuiQD2i+dfYnJyEt/85jcRHxVLqSEYeNkurs5fpfIZQEVWDYr0FchLKyHI&#10;WRdQMDE4DdtT7jjzeyvMDV4imNiG1TkH3GLPv/Ts/bt3cfPGFr549rlwcik2jKV/jwny2mo7CRr7&#10;MTk6TSHxiAaPlBlAkfOT//EJzk+OB18wfHH+8rQT56Ih7/m+Rw8foqK8gjpSq3TmC2p/L9DS2I7x&#10;4XGqx3+wZxPTSK/KSrzP4Orh0d1H0Ep0KM4oNUxrEXjdvHlblBHz4r3te8JDOj0i3FFsbW4KucSd&#10;pYUrq2it6yTw7cU8dVju37+HrcvzBH7XsMwe1XmkmO7d3d7G7vUbeLi8KkbN1iZm8YRX9t1/hMcE&#10;qQZY/hxPHz+mesAQxkmjjhZB2Pvvv/810Dmwp/6dI7+BccoBUmKkzNgGghQDTxHoWXlSzzW+gadd&#10;eBrBAVpSsDKCCAXv9E3KRkaKnoW+ihQi22XwBo6OmUexL/R1+FabQN7vDfVwKALzzCFr8qaeMMMM&#10;fdc6Qs/+UHgqpMtDTDvxKJGmx0uAVXKtJdQ8XUawYiv5CEdC34BrznExzSChXnJKq73wwSMfDIRN&#10;viliun2QSuCSwPtVUXylpISyKfyQNPYZ40JKzpqUjwVBlzvc8qjXV24E11pTMcojKTcTnovVlB7e&#10;lDSRlFcypTW6ypjAiqfkXMXKMP2wn8gDDUFOAilgHinJHgmGXaEJ3lXshUnWcWj6fQW4Sfg6T3Pw&#10;yjWe+iEA1I6xETX19EekuLI1hqvTg1Sgj4URa1NlARobqzBxdQqR6cE4EXkQn8V8gLh6CmM0ELqZ&#10;MIIbAimCwchSIzHNJOf4Un5pCER4SlBeaETvPY/kUhLQxfaIbqFrlKdxBAx2CR/DJPEjgiBStA08&#10;HUVChNITV2oKJcEJj+ao6VCN+EE+7APeYZz3Eksm0JS1e0A1EITETm+kDAYhqcMZYfUW8Cg+jeh6&#10;S+HnJlZ/FEls0Ev5rKS8lBUZI0x9WDia5OlAWaE5FHkmSMowQnixAxLb/RFDgKPMPCmcTyY32CGc&#10;nhf3FpkggcpIwDTBh5zDI2hg2NVw/aNyj22xQxz9ncAH5XM8AUoyxSt1kOLI0EGwJe8NhrTDG9JK&#10;Aphic+EtO56eTR3zpXpoj7AcMwJiArwagsEmO0QUWyK4xgXxPEpIAJZGdVySegKJaaegrrETI2E8&#10;QqnKPg9p/nloCZ50VB5cDlKKv66Ry92cflMdGfaHig4xsklgph4NQCqvoKN6JK2zRRSljwFLVkH5&#10;UmkO3vtNQvVOOeArpjRVg2HQDUYQ1Echs02DG/fXcH37MhY3RjG7OIDNrctYuDyK29vX8fTZLmam&#10;hyGXRItGzsdI3xgWZhawtbZFSi4DSv9ERFr7YLZ3CpJ4NW5Qzz0vtQBRftHI0eYhT5+He7d589K7&#10;0Cr0aCivx2UCHH8Hb6QS5MQHJyEmOBaRXuHoqG9HFQnIwe5eEjBPcY+eaa/tIsFeRQqcjU5Z+JBA&#10;JWHFx+3NO5DFKDHYOQJZhEoY37INBAvOp49fYLh7kgQ52yJxr/Fzg+8V6m2+IKXYVTcoFH6uJAt7&#10;fnUQNyg9htEAgiQS3gYBb+jZ7j58jMmhKUijFDj50TlMdEzg8vQVtLa3w0lmhbC8EMxfnsDV2Uuo&#10;L6lHib4axnvt4HjCB6ffok7T2UB4WURg71uHkBqlhjZKhr72fmQqCuF0zhsXPjVFuHM0wZYXzuw1&#10;x6n9RlBK1DA+Y0Z5z47gCN4I1tpre+B00Qu3lu4KZ4lso8SGttmaIlidtMX1xetYX1zHg9sP0UUK&#10;MdPICS3/9C00fnoQLvvNYXrQBl5mwfCzCkWSbwpOfHgRK/PruH51E/c2t3F57BIBSx3Gu2ZRl9dI&#10;cXOBh7EviuTV8DaLhMM5X2QpC1CWUYkpUqw3CUjrKlpRmV4HX+swmB12hsMpkktxmUgKUEEapIan&#10;RQB8HULRVT+AXEU5rA/b4+wHZ5GZmINYDymC7eLgYuqLI3uO4a//4m9x8L0TCLSKhpdpBEJd5DA+&#10;aI2h1kFcX9lCiGssEv2kqI/To+jnb0Lx273wP+cF54vuuDy1IJQgK3X6v6irwoiUfrMbAfbftLm+&#10;hScEsUtzS3AmYCrLrMH2zbtYXlyGtZk1Erz9cWdwFFlBoRjoaBcKmXew9rMNFlOJTx89RYxtEMJM&#10;3NCVWoi2qCQ0HD6Emv94DYX/8l0UvPUxis9ZoFuiwp2hMTy8RhC3uoHWhjb0dw5iemJe2JhQZRT1&#10;6tV02ubaDQy2DcL8hDXaqrvwiIDq57/4JSwszEVauO7yfQN1AwS5kQLq6NRXYXA8B9qGYHXEFe/+&#10;aD8qc2uFSwfb825YnFk3gAQp96+Mml4eoiNAoMB501Lbhs6mXgwPGDodhpEWDvn/+/NKNjBsNDY2&#10;oq+vT/zNn9HRUXR2doo6/OqeV/f/5w+fW1leEeXRXNuKsaFxgssdAU70hLi+sbH51b13Cd447pwP&#10;7Mj0IUEK/94meVNT3IiKvBrq6N8nGfAQ2yvrePbYsOcX2wnyFCQvfOBl+vyb7Qj54HP8ze2N/ZPx&#10;qB93Mr4eX7Y//gp0DuzfX//ugTdxLPFDBDYRJPAKIlKiqSRwFbxihoAja8CwmkU/Qj19UqqKdhdh&#10;BMyrWtLGg4RBK6+K4VGcRFJ6EVXmOBr2c4S3WQvHfbxEWDXgAzkp/NQ+UtZtjmKlVhopgFjq4bPH&#10;YB5lUNU5ISGLFBzvet7uKDbwFNBBCiUg/RjCSCnKeHSlne2FHCAhwOKVPLxMPLjODSG89xH12tl+&#10;SF5FSozeF5xrjDhSpKoWe2GDJCOFJev1hR+di253Fk7sZPW2SKVeehwp52Q6LyPFySuY4pptkdJL&#10;ADAUBBndpyYl6knK17rSCQF5lM58c2hGI2Cfb4GINh/KL542cxHO+tJJAadx/DgNdPAu3xKKQ+Zk&#10;KGR1lAcloVi/dxm7j3dISU0iLycLHp4UN1UcktUS+CX6wD75DJQtbkjp8YZsLASKQT9SmP7QE9zI&#10;Kc56ylNeQSRp5KkxN6RSHOUlFxHPuzyX2iOu0RMJxSaQ5F6AstgC8aTw2SNzXD3lR587EipMxUiT&#10;ejJQ7EaupDiqCAYkbQR/lKfKiSCkzEUQaIUjliAgdyQcSXSe8yyNlH4ywQFPL8Znn0UGKXctga6S&#10;8ozBR11uDl2tPXRUT9gTdlSxGSJKLRFCeReXTxCYbwJ9LcFDNY+8kYJvskJKPSkMHsUhyFA3OVE5&#10;EzhUE2wQuLKdkJygQjfqh2Qq8zieUuvzojh7QkqALh/0goptgCh+kVSGPOIVX0/v7/NDZBbno4Mo&#10;Cw3XsyaCphIreMUeQKT+DMIIwhJrnRFeRnEts4WaQEaZdgL6YmNoCGBkFBfewJW36tBS22A7MHZU&#10;KKlgiDMVHsNTCOhUBGU8osj2bLI6R0QUmREwU9vgpe8E5LxqTj0eAOkwlWcvwc+QH+IpLRIeXaR4&#10;ytieaSQI6hEqY7ovddAfciovGbW/yAp3CiMKmrFIRJa5Ye+H34Kr+SkszE+TgNgWzsLCw0PxbGcH&#10;ww1NKFKnk8JtwdbypvC9wR+Gh0sDU0jxjkeQtR8kYcmoLKxBX9sIFqdXxDRTd30f0hW5GO6axOTg&#10;DBqq6rC6uIiagnxMDw+hvKQSrWWNyE1KR0ZCJvJVZcInytzkPGpLGoQzO97L5vkLgzE1j+x0NgwI&#10;gf/owQ66a3sx2DiC5HAZWqhHffPqdQRZ+OEn//0/YLzfBNsbt7B5+Rp86JyvbRiyJQWoSq9CSmwa&#10;lhc2hIBkYSYEGv+mdAlhT//YmJE96gohTT29nbt3MDUwiqigGNTU1uBL6oXzFgq8hQOP0pz5yBwh&#10;dqSsLagjZh0PVwId0302KNGUoYDSlS3JhacxtS9fGeL9FPC2DRf+drpq+yENlcPulCtivKUY72UH&#10;cvRiOmqrahAXmojv/9OPoZHqqZf5DLuPHgvD1kJVBRKDJFi5tIKNpesEI4XwO2mPuo8+Rdf3/gVb&#10;g8OijDgP22o6YXHcDl7GQXA6SXLnoj8iXeOgiU6DmvKitbwLHeXdkIVokOCrxIV9djj7sQWMPrWB&#10;6WE7rFP4TsZU1xN1Iq+mqSylAXK4GLlj75tHcOhXZwheIrF2dQ01VG6uRt7wNQ1AXQGX9wbqilth&#10;edQRniYBaMhtgzY2HXFBCnzrH36MH//bTzEzNoMeUrhqiRYzA3MEZeE4/rGZgKuh7hH42gShv2kU&#10;WvdoZL/+DkoOnsLuxh0017Xg6qWrom6I0uN8o+/ysgqYGJnA2NgEN24SzH7Byp5teh7AydoFf/pf&#10;/hQH9x/Dzs4udlvbceX4UVw7dwY72bmYqqhBgXcACj87iIgf/gzGf/8tOLzxJsxeew3hx45CauuI&#10;nes38Dn1+HlnfV1iGsYHDCNwwiEgfbOtDu8lxlCdHKpEujIXVYV1uH3jDt3D973A+soqVpdW8XiX&#10;FPGLL/Bo5yF+8Yufw9LKgv5+jqvziwRyS2ip7kW22LiWFS8nkesr//6CIHsJHpTP5z6xQoGuBA8f&#10;PISHgy86Wwg6BFwwtPA31WNus+J4Vd85S74kaG0QI36ry7zv1sss/N99+J6X7Yb3A6usrBRAwx/+&#10;u7a2VkCbeAd9+Jvb0CvY+c8fPsdTZMtUdzjc+3fvizr+4unnYgsYtttjKOF38Ggb/+YVnU92Hwvg&#10;4RHdJySvnlHbWL+2gXaSES0NHdi+cxcP2GXElSWCmKciTgw0/DyHI4ydKU4MTizv+DeP0jE4vYor&#10;f7/6/BHo7Dmwv/6Q0cdIqnSm3i8paYIK/XAgCVgejidlVmUhjGB5NEFKSkTC/k8IBHglDQ/Pa6nH&#10;qqTzEZVmSBnwJuVLPUAS8kk55ygsgotOLwIRX7GUW0nKR07XdaQwwgvPQ01QFUvha6i3q5sNhWac&#10;3st2F0VGSKDevZrer+uj8LvdxehNYqkpdNRjlueeQyopEFW3C1L6qTfdbEdKnOfk7eBaSgqx1UUo&#10;Hz0pNS/NKQQVXxC2P0qKr46UOINVSqc3EkiJpE5HCIPqZOqpc4+d7T8Y4nStrgjNPI2MQV8kEFjx&#10;Lt3sJZpX/YS1BuGQ2hbn0gkEJxUIbPCk86TQ6JmIrJNIISWsZu/HlFZFK0EcvVPX54OEWlLAjTbI&#10;JgUWS+fj6j0QRvHVdsSgabwA2w8vY3isBlfvjSGmjkCTDaEpbew5WUl5pCKojG60RQHBSGKVJSlL&#10;NzHCpiaFzwa7KbXWUJSZQtrkgsh6XwK9IGh59KbMAikUNy8qk7hGR7HCiKcbeUfzqDJjgk8fyKgM&#10;eSWZYiYcyplI6KfCoegmhdxB5dUXRPBGAFhrK7a94DjxFGImQS+vstLy8m+qI0kEpYoKc0SqD0FB&#10;ZaXtdqb02yGry0s4oIwudoav9DjFieJMYMw7z6dS3vBKsDiC2HjeBJbiLm+gciCASmEgKzNBTNYp&#10;ZHX7IDL3DDRU73jqKpqAKpZtnWao/ObCIKP8SaI6IatzRRobbBO4yesdEVlE0NEdBq98U/gVWCK8&#10;2gGWuguwS3WEacg++CZ+gphsqqsEWBG6I6JuJVA8EstNoCEgYpsnhn2ektNR+jUE9zx1qSKIYk/g&#10;vKcYA5muk8qfzsXmnBHG+zoCVEmzo6hrEp4C5qkrgrV03ri130tsN8L1Sk5lxx2IRKp36ZRGLaU9&#10;r8cHOYM+yCQYTSy9IAzRldRmssb8xfMMccp2L5T0plLj/gLX7yxjYKILnj7OorGLg4epH+/ixeOn&#10;uL91hwCmCZnKFDy8Rz2new/RkJ6HwUpS/iSo5rr70FddiwdrG5hq78TthSXUpWdhaWgERCziHWKE&#10;hnpQq5fncG/zJporqnGUlNeHv/4MpZoS1OVWQa/JwOXJReSlFqG9rgfuNp5Yml8SvnLYxf38+AIe&#10;bD9AQWYZTE5aYKRlGLJgOQq0pdh9YHBkyNtWOJ5zg81RF7z2j7/EEinFqdEFYeTbXNCNUNcE/Pa1&#10;DwkmkrG9dR/nDpkh2j8Bz3cMveCd+3/Y6Xn1yjKBgQ5vfe89KIOTcH1pDYsTV5AYoIDtGScMtPQK&#10;sApzjsTZD0xx/kMChT3WMDliC7uzXtj35jEcffsMtOGZOPLeKTSWtWGsbxrXFtZhfc4F65evI8Al&#10;CA4mXsjVFWJiiO0UngobkunRKaEAuCzWVzZRlF6G9YUtAhlSDNR7lcQocfC9czj9p99C9be+jdGg&#10;SFym5x/cfyjSER2YAGm4FqHOsQh1jCZg7EVLWRccTdzhbO6FbEUxQRNP7wWjuqhejB7c3aAecnYT&#10;QhxiEecjR666HPJoFQbbBsTUpNPFQLz13c8Q6JwEnhJRK+rw8VsXMTN8DaMEaz5OITj64VmsTKxj&#10;rG1a2ODs+dVRuFz0hipWD600De/99l18+1v/gpDAMBzbdxbDfeNiOTBvHFqWU4X4EDVcTYKgSUhD&#10;Q0kj2qq6YPPxaaT/9E3UHzyGrAgdla8HHm4/FEpJ+DaiwpqbncU3/vqv8R8/+xkWlhZeKi6DUr07&#10;egmtriQz3/k9FK+/iarXf43N4ydw4+RJXHPzQEtwECojQjBaXk55UYTGqiZUFNYKB5Hb29tYXFjE&#10;xrV19Lb2CUVbXEDgLNcJcJibmIM0So6clEIUp1YQCN/A84fPIQ/XIN5XLkbzbl43GMevLK/jGtuh&#10;UXzZgHdsYAw/+befwNLSWlznKVc2qu7tW8XI1PrLVUTcHhkaDKMNLx4/x4VDFgSCEajIrxGjFsEE&#10;sHUFHSjOKMPa0jol2pDul2Qj6gP//eqYnZ6lejgpDr7NAI1//BH3ch5yWyDIeHD/Aaqqq/5oHy+d&#10;ToetLaqTXA4iv/9zKP8vH7pvnfe6usZbuhjixECflZqHhuom8c4veMqN3sv1zDCyawCfV+8SozIE&#10;hzyKNT99GSV5lWiobBGgM9UzIEZ3OM/YAeSDBw/EM5ubmxgaGhLvY1khNnEVbd3gtPHOHUM5vfr8&#10;J9DZU3/k4idIpp62vN1JTGkkcw+2zZ168ReEUa2S7RhIyfNKKvZ9IiXlIzb2JKXKmzyyrxwlPccr&#10;Y3jpsLTSXEx7pLQToLwEC95tW8n2JqRo2TkgO9PTDPhAPRUKKQn+GO4FDwVATcpWSkpbQcqPpzHk&#10;1KPOIEWQQO9g+xFeicXO76JJMaaQMo0mJcXKIYdtNwiaovLMYa26QGlxR1qXL7xlJ5He4ydWZsmq&#10;rMXUB0/DpY0Ek3IhyBgNFUu6eU8pFSmXFDqSCIrYwaCE3plCClVKadT1eBP8eSCpOwBm+W74JMUB&#10;Jmn2cC0m5dYXTGBE6SoygbzFQdhssF2MqpfyghQhjxbx8vdMUsA8JcjLoRnuUrp8kE7Qw36HNDNh&#10;kLDNSYuH8EujH+FpJB6hYAd7fpD3egjHgjKClAwqGxUb5tZbI4kOLpMEgg85QVAylY2i1h4RHbx8&#10;PRgJ+aQoy80gIRCJoLxnr80ahkeCOR4pyxvwR1zBBbESS95HPcD5cMhnQiCfDIBmigCC4hhFEKlv&#10;8yTYMRH3qQg6BQxSuSZXEghXWAgI5ekbNhyXF5tAXU3fBFM8ncn+eSIJdELq/ZFc6wI1xVVPUKmu&#10;d0B8/jkBRRq+j/JO2+wJOwKQj4//AM4Bn0FRzJuOUr0kEGA7G05rGuVnKD0n6/dB3kw8wsuthdGx&#10;pMkdSbzSqycAHoUWcEk1QiTBTUqhFSR5JkjOOg8dxTe03B52WlOE51oSdBLEUb3J6PREZpcr0qm+&#10;s+G7gh1gFhhDmntejNok1VggpsEGqVSGqXQP24/x9Jyc0qvgqVyKH49cspNN69T98K81FdNU6a3U&#10;CUg7haj0s1DWOYgNWNmhIcOltInykqdquSwojQkEUTxKxh0Ono5UsO0TwdG5uHdgLvsYOaNB0FEe&#10;M8ymDQcR8IUgu12J8vZ8RCrDYepojuvr1NObmcXy4Bhm2nswOzCCuZFJLF+6QoJ4G9tr68hXpKIi&#10;twx3b24LwbC4uISkuCTq7fJoDAklXgpO51mAviCBtDE+jQqlGoN1DZgZ6qVe6RQ6Giph43kCJlF7&#10;cMr+lzhl9AZMAz7Fb07/EBfs9sHdyQz9rR3opl5/f9MwavMbkBwhx+0tnrc3rLCZGSahRf+2Nm8R&#10;hBUg2VeG0x9dhNMpX/z+Jwcw2zuP2twmHP39WVRm1eD0p2dQIC9Cc34z7m/eEwak0x0zuHPtNkt7&#10;0SvXJWfjNz/4CJJgUuznffHGP78npnjWFkn59IyTwtbg2O/OIVNailCneFjvtYH3OV8EO8aJ+51P&#10;+mLP6wdQqqtEc0k3vM1C4WPqA0WIDJf6FuBu6WMwiibBO9g7itqiVhSqKzHWOov6wkZ6vw7pkkwM&#10;tQxg/coV3FwhBdvYhzJtBVyMfPGLf3gL0T6x+PSNN7H3//4T5P3zP6L3t2/jIfXO+TPQOwhbUyc8&#10;vPVIrHb6/U8/Q2pMNiIcEmC6xxafvHEU+oRcKCL0SEvKwp3VbTFsz6MM1cUNGG+fRZRrIuIDUtDX&#10;2k9K7ksUpJbAgp25ZbfB8YwPvv/ND3DKLAUWgeX4zrcO4tv/9Q1hm9Ra2o5wlzjs/eUxxPukwNc2&#10;FMFOEdBLswlMHqGjqQs/+Ncf4C//2zfgReDBhslsV/WcYPjBvUfoaRmCLlaL2vR6WBx1Qmpstpiu&#10;KtdXwObtkwj75g8xbOGA7Pg0+DsFiCXsX7ISvLWNe/3DCH7rIGRv7Yf6jV9B9d3vIeeHP0LVe+8L&#10;W5mr+fnYXl5BQngUXlB9uebkimunzqDYyApbqxuiZ8/50NXQC8tjzjA74ELlGgTjT60FNLIRsL2Z&#10;B27feICupk6x4atgCFbKlEcvnhu+xYgKDz/SZ+XSBuxN3TA3dQWP7j9CdmoBwv1iCXxuifL3svfF&#10;P33ze3jz9bfhZxsEp7MecL9IeiU2D7fvsfM6iCm3qYEpTPbN4OmD53hG523PuFFdNsMlAn/ePiTU&#10;OwZh7olUL+Kw+nLUkh4VAMjt5NVByMBjUIJ/qopq0dvUj3GC41f3ff3z6hkGmviYWLQ0NjGTiHgX&#10;EQzOzc39IVw69+r4//WhcNgmcHf3pWE0h0NxJqoTI14+LgEE9xviPj4Y5hhs+MOjMTdv8j5cECM1&#10;97bv0Hs/Fx2a/s4R6iC14sWdB9RuVjFL8MsfjhcDD9/P79rZ2cH9+4ZOBE+ZTU/O0DVD3BncXqVr&#10;/x/tXn5gf/1hAh1lqx8p3UDRU2dj0HBSJMLolaCAl0PzqhbeW4mXeKeWsR2GDaSN9kLB8jQP+8Zh&#10;p3JJxcZIJqXOPXwVHTxKwlNLDDlqUtaxpDQyen2hYtsF6tXyNEj6dAhUk4FQTQdCTtAjJeXAS7M1&#10;HY7UszYWdhqqVgIH6rHLm6xJQbMPH3toKWx9p7tYOh5DcdZ1e0NKyiS+wQ1BVXQvhRFaaELxIOAi&#10;hckGzrwppVj6zr1xUuSJBESJVXbQ8OgFr/wa8qU4UI+ZetNslCwhMImpMUNyHe8WHoELmWawrXCD&#10;b2s4PLKtEVNNSreOYI5680nsXJFHvbinzulvtoG80kzYHyW12CONwnbPPo4oUvza2QikDAUKny/q&#10;gQAkUD5r+wloCEZ4pCyxjJ6juPHoWjKvKqNr7MAxZdBb+ItJonzUtdrDQr0X7gUECx22kJESVFPe&#10;J1CcAms84a04Cm2pCVJa2BeNB4XnR/BJ6WsleO2kg8ojuckWGRTn+KLzwiDZtuA0Dqk+RkwP5R/B&#10;TiylS9lIcEhwytNUKoITrgc8kqTsdhGGwJKSi0jrIDht4ntJkLHBb5ER5CWmcKZ69KHkE9ilEphS&#10;WaTwaiU24KX8iKN4p9RQ3FoIftpJ6VebIZVtZoptcdLhPfgozkFdR/WO8kZJdUw37A+X/FM4kvIh&#10;YgkQZARNybVOyBmPFP56EihukS2B8K3xonrlTnWZd8u3REIV1YEOqsNUPopcI4SX2CGkyAn+cXsR&#10;qT8KG9lHsE36EFFpx6HIO4+EjOOQFF6App7qBcWL/USpB9wJzD2pTlEb4LgSxCgo/6UVptBSeWkI&#10;dNjeK4ry86TifZxTfSS8PzNM8jQc76qfQsAYl2uM2KyL8JUcgIpAPpfKWEYQlU/gwt6cVRQ2x1vF&#10;I6j0m+2hbApO4HdBP0ZiJwFftQWS8s8SVBshNucskouskV8Xi+27S3BxtMbs5BjubKzh3sZ1zPb3&#10;k2DfJCF9H89JMD3b3cWdtTWsT8/g8aNHeMzGw7MLkIdEQRoaj3u37+PyzIJhKJqEyeckJBkgeHTo&#10;3o1tgh5WAC/E/Hl1VSkuuO6FY9oZeBTZEDiex+mQvfjuO9/AXodfwzfLFp7ptrCLP4HzNp/g/PEj&#10;KMzMFMvdi5TpGCqsR5ClG9appy16pHQ8fvQEVdm1iHFNgD46A4pQKSoySrFxeQNu5l6oSKsTS4TZ&#10;TodEu+hVs4CtK2iA0SfnkC9JR1laCSRBKhjtscHvX/8MM2PzuDKxgL62HnhEeMA5xhQOEVawt3ND&#10;sEMcLA45wuVCALwuBsLPJBBZcfk49sF5OJl4IcgtGksTKwh0iEKIfQgKFJmYbBtDqH04rI9bozqr&#10;FA4nnPH9P38DP/yvv8a//fnPkS7LEr3ZYn0ZNAnpiAiKQ1KYHCMtfbhJQLlzdxv6GAJNfR2mHVxQ&#10;/w9/j2ldFqXfoKy6CE4mCUx5unH58hq2CQJ4z7CBjjEkhWjgZhoCH9sY7P3Vfkx1TeLB3R1k64ph&#10;ftQB+eoybK3cRCrBnvkpJxRlVKA8v1Ks8LpEeZCpyEVVbiOi3JPgaOSNqxR+qiydIC+ClKwcsV4q&#10;OJz2g595MNUHBaYHL+Hq9CqsTjgikuBpYmge+QQc/+Nv/gZauQZaAq0gx2gEO8fAyyKY4MYBIQRK&#10;sd4SRHokEPRQ+ikPW8qasDW/isuhCaj6139D24efoORXv0XOd3+IVAKnsn2H0RcrwXp7L57eIIgg&#10;+GEd+UpR8kFZQ0qeFNn1G+guKMW9+EQsnTkN5Z4TuDx0GRYEN2997wOUZ1WiIrtG2Gu9UniMCFxf&#10;Xn2ytNmYmZgRYYrTDBZi6TLnfw8SQiRoqmmnSzyp9XIkhuq+i5kPzu2zFH6q+JxKloY3f/Y7/Ms3&#10;/xW+9kGQR6mRoy1BZd0wxiauiUhfXbyKrrZ+TAxeFsbpIW4RUCXosL5GALS0ht2X0zHCf88XhtFT&#10;YYMm3s7xZwX+Ku7821BP+Jmu1l7RkWgobRTAJMIR02wUazouXbmMhoYGgkCDp+DO9g40N7YKKHy1&#10;5cOrj+Ft//9Ahx/jLTGWlq6KML4eDn8YrvTqTGxvbWODDZ2/5B3SnxP8GTpWfPsaPc/Qw6NNu7uP&#10;sXJtFdMTlzDQPoR8eRqWJmfFvbz3HNvv8DM8InTnzl3xDk7r5uYfoIaXsLPcWmKnpY8fY/nqCj77&#10;7LOvjejs2VN/xORTEuABYrPIjCF/JJJy4mWxOh6BIOGd0uUJPfX8w+qscU7+e6jYfoAEcUI9bzTp&#10;SADgC001Kdp6UmDsQI8NcEnxpE4GI4mEvYz+lpGyyiHAia0yF0P4DDr+pNg+TfotfOqthDt/7XgI&#10;krudhPM5XkXFUyzsDZnfJS01Q0Y/vZfgiH2ZqLnXTcqFQYwNoJUEQuGVVjiS9Hs4knL2GkpCYGsY&#10;fDJNxLLhmIIzBHAO1Ht2EwbDWdSz5jhljIeRwmSDXXOkdHiQgnEnMHKhcB2RQIrMRLsXF5I/QTz1&#10;7BU11kistUNMrTsCqvzhW+ogpqycdafgk2Mu/NFIeASIp7oImjSUH/EELLwcnQ1pYyi/LmYfwtm8&#10;o0gkuNNOhlNeeCKKp0R41/NRP1JybOvC0y7WiM87K6ZDeHUV+wVKovSmEpDxqBTDQnylKewKD+NI&#10;4ptIoncml1oiMN0S/pTm6LRzSKtyJFBgn0QEEnTEEmhIKwgSq6ygpPxMZE/YrQQsPJpGwKIY8IZ7&#10;tTEOK0npE3AqZkOhm45CZAWliWAtvc8bcoIuPZWHWoz82YrpR0mxEXSNtshkGCPYUpWaIly5l2DG&#10;AwGUt58kfwjntCOk6Knss0k5FxiLLSi0lB5dgw3F0RqZbb447/IOPj32GlQEIppaa2EfwwbfMoJZ&#10;HU/X0f3KIT+4lxjBu9YSkZRvEaRo4wuNEU2A5822Uw2ekBJU6Fs9EVdrRfWM4ITtc6jseeotuMAC&#10;gakmiNGawDflhABQOQFbcqMVEggKQ3JPI6bMBNlUP3izWF5VyNOPaq4XVCfllE9sGM02ZioGEior&#10;Lde/Khux8oxhl90yKBgQCZL5dxqVH3cgkqhO8Sgfr3hL5J3bCbok+ReF92auc5GFRtSG6FmCPZ7C&#10;5dE/9i4eXW0uRhnZpYCG2pOSOhdadnlAB2/iGldkj67RIlhZn8P19WXsbN/CZGcrspUyKCPDcHW4&#10;H3eXr+LFg3u4t7mBW6vLWJubwc7tLVyfnxe9J1ascxOTGO7uQUlODgYG2hCfGQFr6XnYyi7CIuwk&#10;TL2OwMT3CKzCjsDSfw9M/T6FZfwhuGQZwafCEm6lVnDMN4NTqhEskw7BWX4MtlH74So7D58CG3jl&#10;EJgHnYe1swV62rrQXtmKSlJMc2ML1LN7QADF00+k0Ej4d9X8P8z9dXxc2ZX3C3/ufQeSTCbJJJOk&#10;k2fCySSTTjLpQKchzWBmWczMzMxSSSWpBFWiEjMzMzOzxbIk27JlZnf3711rl93TmWfu+/m896+n&#10;5OOqOnVgn733Oeu7114wgGjPRMh85JB6xqIwtQg3aXQs5ux5Oo0Ew1MaJdYV1MP4ggWNBAcx2DxG&#10;gFEOw7Om0PzIBOff0kGOrBAKaQ7C/OKho2UCQwMNGJvr06gzgEb+tugo6kOsZxLOv6aOQJNA6Lx3&#10;Dj//+rfp3OH45NEz9NQOI4xtdIITsDK9iviIROzv7GNmbE6kBuCpJo7ca3rBBq6m3iLycZh3DHRs&#10;DWGbYwG7eAtE+UmRGKKE3C8J2W+fQe13v42x730Da9/8EkZ+/EPs5JTiwcIintJDvCytHIrILPS3&#10;T2Bnc1cY2fZ3DMFc2wEmF62gjMlAgaKABP4NMc1RmFWKke5xuJjS4DAyXbixz4+vIsw9EtYaDshP&#10;KIQ8PA0WWk4wU7NDOEGOMroA8YHpCLaNJcjNJjjLR3F6MUoyS3FAx/WwCIS/VRiUnnJcfPU08uUl&#10;cCRwqkyrxMm/quHLf/d1vPbyu/C1DEMCGzJrOcP5nB2ygxToU5ZiLrUAbef1kfuLl5H7s3+H8he/&#10;QcHbJ1Fr6YpeTV1U/upl3JtdEuKb5C1zBr2rpnmeKwbE+wsRLxb6T2Xn8hnmB8bQYmiCNU1t1Ola&#10;oiqhGP3U/qZURql/EqzU3TExOEd78Y6MDAw6/Fm15CYXYWFySZyEBS0fm42PeRrlxTbMF58b+vIG&#10;tLKutAHhPtFob+pSbUBLeWU5vvKVL2FsfJSOx7Ci0rpw5v+7vD9/f35dQushYER1vY/p88D0Ctav&#10;3MTdh4/whH5/zNvRb9TDVeelbcQOn7/4s6pMXF4OclhTVouJgRkRxPMhAR5rOWqraoWXHG+3srxM&#10;gJqHxyIyOYOQan9x/P+Xr10aSG1uqtzL//tLlI3qtb2pUwRl3Lu8j/t3VTnFGFCuXr0mqo8/c0Rj&#10;EeGY9rl67YZwdFgancf00JSYbuP1/DzYoQEa3/u8D0+T8XXzc4B/Y+3O7uVd4e4eH5eAO7fuIj+3&#10;AG+99YVcVxww8Jz+B5C1uSNxxFN4PklyLgrNSwQ/sMe8kTrhh/QRX9gWXMDpiD8him0xCFZYsLOw&#10;YyEsZ40EPaDD6WGdMeiBKHYlJqCIJwERxi7QNKrlSL4sNOTd7NVlL9JAHI95A7YN+kheCoZijoT/&#10;bAhSpoNIAJGAplE8gw6nc0ge9odbIQnyQgsE06g7KO+CmDaLJqGUytNrNPrlQIGOScfgUkzAk+2P&#10;11KCYRxvipBsbRI2BDG0HceJSZvyRPaUrzDklRaTcGqjUfWYP1IIeqKqTVRxVdhGpNMB8SQEA+t0&#10;xbVy3q+oGhvYVnlCN5ehyQPxDSRwyywQ1siGow6qnEok1NhdXVqqT+dwRWKbPZII/EI4pcYoe14R&#10;rA1704jfDRKqFylBWuq4P6RUj2wrwxoDtn1KIKHGMBdA7cHu7jKqv1jOFN9uiYQyfaTVmBNk+iGW&#10;IbPWGqa+H8IrXpOgwwHyZnOVBoPtdmoNEV9qANvw9xFdYEhwogoDwPFyZDxVQ8I3ddQHyRO+SFkI&#10;QfJ8KOTTIUiaDUbiRCAkjfaIJsDLG/AgSLJERoczIqoMCQodoGyxR3KtBRQEeByUMLvHHSHJp5BR&#10;aYqwOgLOSjvElJhClqeO2PwLSGshSKC2lzfS+koS4AS5gdQ+jpKjws0/ttoKAUojJBKkyaoMRDyf&#10;7BF/JNG5UwnEY6ifZRD0JLB2j+CNf48p0iMwt0dAvSMkBHaxZdpCy5RA9ZNKx5QSzLB9VDTVkU81&#10;lZ2AKDbPCF4kjDlgYWy+Dh1DAwnUXvGFBrTQe6khwot0EE1gLqMys7YrrsFCBA2UE3iwZxl7SckJ&#10;NFjrJ4Cb7h320BPxoNjYmNpOXsZG2ZyKgoCJ2lUEsuT7oNYKcVQ/kQRIad3uSO/zhKKb2oH7KfWX&#10;KKobfudgnFE9BL49bBtHx2DD8wECHhpscMBHNtCOJ9hOawiCb7gdVlfnsL21gut7W1jo78fK2DgG&#10;a+sxUd+A+bZWrA724crWKu4cXMPh9mVc21jHrYOrWBwdxq3tLWxOTQrwuX/7JiRyHwKZs7BI0YZT&#10;qSVcCkxglqwB63x9uFHdepRawCD0Il7X/AuO2l3Ea0ZWOBXoDttyBzjQwMFEoQbzVE3Y0D620lPQ&#10;cfsQ2hbn8PHRt6B35izGugYg8Y5EEI36C5NK0Utw017Rhor0fAw0tmFv67IYIbsaBML0mC10P9BB&#10;d00rtuaWMNLcjZqsMpRnVCNPUQx5RCqmBhZRllsjYt+UKKvgauaLcnkpkgiWgu0kCLeUIMgugj4H&#10;QOIhxe6lq8giIW+l7gJHHQ+EOUXCl0bmgc4haCxrQSZBUkJQMkI9ImjU3IqWyhYoZTlwtw7C0uQa&#10;aooaYGfgCjtdT9gbEmD7y6FnYkag5wgn6muuFXZwiHKAhZ4dAmwisLdxFa2lnXA5ZYqu945i/ptf&#10;w+wPvoehV/4Tnf/+Mjq+8330fPc76P3lrzF64jwa1E0Q9I4WbN/Tg8VpU1Rn16MwuQozQwsEQqOI&#10;I6HuYREAfxcubxuWCRh52rG5qg3KxDy42/qhvqwdLoZeUEbmw9MsCEEuEajMrEJCYDK0j5rAxzYA&#10;DcWtSI1QojSrFnUlbQIE5AQwfr96Awnf/wl8/vI+qhIzkSXNpvNn4Nv/+CUEfvgh6k+dQ85v/oSU&#10;X/0e0p/9HjH/+RGCCYwkR01h9MoZvPX9N+FhRINN8wBIfZORKs3D4fI2ag2MkfKzn+DOBglKElwM&#10;ACoIoIVlL78JScgaRfbWUQEOC3YW0juLCyg4dRLLF7UR/PL7sDppC09zX+Ex2FjZjJOvq4mYNby9&#10;al8W7izYgbWlTREOgNtxbWmNTvQcGvj0dEr+zl5PAqqeMwb/zt/3d3exu7P3uTBnG5g4EqwvvfR9&#10;zFGZVMfhbT/D4NwmlvdZUNPx6Y/hjd9VGho+p+qa6H9x7vuPn2JgZh3Ta9fENQpo+ozzOfH+X3yp&#10;jqFaVOfi5db1O6gvb0KAZwDio2UiPhYHAq2pqcHl/R08evoAN24f4NGzh1QWtovi4//tMf778uL1&#10;v/8GHB7ewvXrL9J6/PeFjksXxVOJSnkuVuZUUZY/ZZd1ak/Gzhf1RGvpXaWF4uXZI6qH5l4M94xj&#10;aHBcaGc4WemDB/fF1BV/5qkrNuJmzRQDFXtk8dQYQxBrh9jImQ77t1NXbKNzTP0dRJSYI51GsVIa&#10;XUuLtSEnocUjVdbYcF4iOUFH6ii90wM9nUb3CdVmYuqIXajZUDiWhGd6r7MqISUJ8Fg2RKYHMmtv&#10;0iYJIoboQd7rhOhmKxJudvBK00ZIgQ2c0w0QXuME45ijkLQ70yjclo7njgwS/JJ2Oka/k1DhR3f6&#10;Qy3HByfT/RDR6Y7UPo5EawoFe3GNEBDRCFvGgocEUmiRNkJrTOFDD2fD6LNUFraZYW8ZVyR3uSGR&#10;RssxBHHsOi8jAa6cCkVwMwmpsSBVOgECNkkxCb9mAgoCARFvh2BE1u2FwA5vmDdFwKkpiKCJBD+V&#10;OaDaFr4EAxxRmmOusH2TtIDtm6ie2kgI0rlSCXRSSIjxNE3WiB/Bmh78cjURyQa+kwGIYa3NiBcS&#10;CRLZu0dOgKmY8hNaHEmetghsmDnkobJj6SMBSDCmbCBwqzJBeJ0VjFlLUUm/NduQEDYX7ZTIQQ/z&#10;tZBQoi20I8H5uuB8Wqx14aB1yb0kWOlcbGidQhCRTECbwH2gk0CUYCJpnuEzDCmjgYihNmAvuQiq&#10;F3ZH5yCIHCOG49fEFOtRuaiu2FCYoCuOvZyK6FzVFvCqoXJUmCMhSxNxJQZIIgjkSM+JtK2CBHdU&#10;oQ5SCE7iym1g6P02AYcJZKUEOgQ5MRWGyKFzc4LPDIIA9rRiF30Rb+lFSgYCxXiqy6gKOla1jcjM&#10;zsdnGGRvwIQ6c6TUWSCV2j5uJBSBBEQJ1ZaQZhEsy88hk87NHmyKXgJTgkMJ9X8JwSRrJLMI/jIJ&#10;TDkOThyXm9qIDeST6XhheRoEmKa0LwE93QOyLnvEE+CkU7ulDFM70T3B8ajYQ5GDCMZTf5SWGwhj&#10;90Talj0GU3o8EFxhQqDtKPp7YjfbwDkL7RH3JbZ3k9YYicCIHPYglaCKU6GwJ1sa9dsUnkaka2QN&#10;X2aLJzwi9ZHTmAjXeENYB5yGoeUHiJTYYHisWQQg3JmawHBVNea6unF9eQmHi8vYHh1DszIbxUnJ&#10;2Jmdxd2dy9ibncZ4WwO6W0tgaPc+zIM+gkvcWZh6vwfb+PNwTNOFbbQ6LCJOEggdhU3EBZwyO4Of&#10;f2yMl7UtYJplA7cyUzjlG8Cl3ARupcZwy9KDSyoJ7aRzsEtRh3PseQLvs7CRaMPCVwPntT7A+MQg&#10;PaCfYXV+A91NPRjvHEZBbBactOwR4S5Bekw2qrJrYXbeCl6mAZjomEKgSzhaSzoh90+Er4knJK4S&#10;RPvIsDq5CcNzVrDT8oKFmj1KFOWIdE9EoK0UF/+qBzsNVwTYR8PTOgx1hS0oSKbfPWXCLVzvpDkC&#10;7SWw1nZAaVoN5gYvISuhAE6mnogJiUd8WDJWFzYxN7EAL2sfhBAg5cgK0FnZhbbSVpTnVSC3tACS&#10;FClsrZ2EMa8sRIGDveuI8U2E1XEzNIalIsHKE211ndjdOoDJORsYHzeFxh/O4sw3fwezL/8Y8n/7&#10;Dap+9Ct0/uBH6P3BD9D9s5+j40+vYtjSFvM5+XA6YYBXXvozPC38Ya7jiMWpZSzRCPr8x1rCjmSg&#10;ZRA5Sfm4tnuIlqouBNhGwtMwVMTdCbCPQJBjBOy13UXAwameadzY3EdhcAym4tJReew8Kn7+GzR+&#10;/V/Q9uUvoe07L6Hk3Y+RdkEDP/3q1+CiYYp07wSE28fgg9+cxV9+8C5e+c7rsDpNkO6RBD/rcIKq&#10;aFho2Irs6nUlHXC28ERTWRPGs8uR/PKraNQ1VtnokGBkDcYzEqo8PcXCn4b5QtjTkJ8EoZCTKk0e&#10;fZnuHsCogwt2DE1RoWeLSNdo9DYPIj4yGfOjizj7joaI+6NKJ6ASoAI0ngvXImUlbHRdCV5bxHeV&#10;0OcNBEbQ+QV+iO8vwIc2EAa4Ozu7vFKsY4H7/vvv4/TZ00LYsnB/QmXcuXKItSs38ZB35U1pPQt/&#10;IX3FcVXn4uUFvKmmrT7B/NoWJte2aR3tQ4Jb/K7a9PPXi+tgwS7KTa/l5RVUV9VieWEZDVWNiAiU&#10;oLK0Rtiu3Lp3E7fv00LvT58xEKgMwHn/F8d48X71yjWhCWprbUNiQiL6evuhTM9AaUkZpqfY+JnP&#10;/UKjo4qM/GLfFwvDB8NGe0sH0uVKEQ2b96Ffxd9/1QPtR59UV8C/qNp8fWqJ2qYJY0PTmJtZeJ5z&#10;7zMxdbW9zXn/VEbMN64fEuCophwZfDgRsQpuVWX6b6BzvPGU3oeIq7UTI8iMAXekdNCDnW1tSKhx&#10;sDcWngkELmz4yrFmUmmR0cg2pkQfiiZWz1sLb5gEErBSAp1UniagB3kSG/fSQ5nD5afQQzuBRsbB&#10;aeqwDz8Fo8CTUHP5CGds34F1kAY8ksxwzvivUD/+e5j4n0VYizONfjkiMY3k2SuojUbAJGxTRrzp&#10;4U6/dbENAz3k6bjsus3B2JI6aLTMtiRs9NznCFmbGyzSdRDV4ijsjRQ8pdRBgr7OBLEVZsia8IWM&#10;9o/haMPjwYihcyX0qbzD2EA1m4Alme2MSOiljYfCqTkYp/NdcCTVCUaFzghpdUYYAY5fjTMSROZ1&#10;a3Ak5HgaxXOdcIBDdpPnlBVsdyGjUX0cjYRDC/WQwBnUF0OQsxAG/wINFMyFEGDYIYMNr1moCkNm&#10;ArJyI2HIHE9QEV5jKDQMLDQjsi+KdBhs8O1bZITQSisCGwLDVqprBo4yI8gJRjmfVVIzlanZAvHU&#10;DknNLlSX9kil87PWKGcqEBmzAQQ53gRydJ2jAYjr90JkEwHnpB8Uw76Q8tQX1wFPI5Fg5kCRbIzM&#10;2oSQKkPE05JGZWc3/lQCxkwCm9QifQJKAt9uP8jrCIyyNUXgR5FfiwAzi8BRSvUkr3dGeL4ptZsL&#10;EttcaRvqewRvDJZJBIRJ477IIFDmKZxIAh+2d2FNWyK1ERtYJzRQm1KdBuTrwCn9ImIJroTmhfpf&#10;JEEBw3CE8iT8K0wRVGmL2EIDYWDMGhWfzAvUXrYCIlOoL3FYARGIka5VQXXB3ntJBB8Medw2ftUG&#10;dBx9cf2s9WOD8MRKtiuyQRS1R0TaeSRQvTOAsJaRp5aSqaw8YBDXzRoeApT4YoI46gPuygswkdG9&#10;10fXzVG2aeGgiNyPODK0lGAvneo5KEsNqa0k7At1kckgPOmJjClqL7o2zkPGIBVTYgkz9/PIrU2G&#10;Rch5GHt9ANdYNdjJ1WGdqIPEghCsb8ziwd07uLG7jdSoAEgczdCWkoSrqyvwcTOGqf0xOAXpIC6R&#10;BhrxPqhIj4YywR9xaX6QVYTCSq4P+0RduMjUYRl3AiYpZ+FQZgEjpTYcMvVhF6UGm+AT0Al4G0Yx&#10;p2BCcGQecgTmbu/D0u84TAOPQd/urzjx8Y/w+omf4TW13+B3536J17X+Ex/pvYaz5sdw9MIHuDS3&#10;gLqyBgQ6R6G5uAdp0gLMDMyjtqhRBANsr+pHSlwmigl6qvNqUJBSiQq27XGTQOcDLXiS0E8m8Ikm&#10;cEkMThcgszm7gYzINLgbUL15J0H3IxO4G/ojyCEYlVnV6KwZQHxICvytg5Ebk4MCWS6inaJhreYM&#10;UzU7Om8txromkRqnFBF6ORCft3UgSpU1yIjNEdqUXRKCI90TsDV2wuzYInISCxFkJcX7L59BlqwQ&#10;KzRiNyVIkzhGo7W0HetLGzQCD0aYRyQGGsdweX0XT2mUOtw5ChcTb2RGF0Lql4C85DKcffMMPI8a&#10;YDwkEfPWzgQ8f0XfD3+C/u9+F8M/+wk6f/c79J5XR5ulKyI+1IHdXy8i3MofqYEpSA7PgC3VieNZ&#10;SxQQCHq/dgJZx9Qxqm+E2l//Gr3//mN0ff/bGHnpexj56c/Q9rs/I/cPb2E8UAqlET03X3kLDf/2&#10;bxiJlKIqpxT/8i/fgZmhHcI9pUiXZMHsrC3e/dVRWFJdhbgnwEbbA54mQYhyiUVnRR86avpwbfUG&#10;cuLzqY1k+PD3p1DoEYbMH/8H+sJi8SknaWQtw9NPcf/Offr4mZi2W1tlgQ9Mds8gwC4IEwOTwv5p&#10;sLYO28H+2NDWxnRgDJLCFCLwHr8uLa4hOiABl6huhXBlocfCl5YXGozynFoYnqJndUSGSt4+F7q8&#10;A4teQiOxvZDAYh8VYF3e2cMOG9myUKbvd+/dx+9//yeYmpsIqOJ9bt64jfnVA/RPXvofva7EIo7A&#10;Z3pxbAYPAj2S8zx9Vds3jWs3GZye0P4vtFGq/fi1tsYR1DdRXl5BcFMNby9flJSVUf+7jMS4RORm&#10;5qMwq5zALxUVhdUEP5cwONQPG2tLzM/Pob2tDY0NTaiqrIYkIholhSXIysyGQq7A7MwcFEkpsLdx&#10;QGVZFcKCw1FbXS+mihhguD65INzXRQoI/ntRPlquXL6Klvp2AScc2PHz+qftGGLFNXCdMhwJQKKv&#10;YuH6+wRXtzZxk4CSvRerS2vR09IvEsOuLq4Kjzk+wr3791T2PbQfT13t7tJ9w/BDNPtFeDt+/Ite&#10;V0dONJ7WeA+JPNIv1xOxVeLpIcsqcvauYQ2JggQGJ4/kqRtZKwnvFisamduJaQP2rmLj2UR62PJ3&#10;YcBLgkpOgoWNM9nbim0NeFonZ9BHeBTJSWDm9PkhY4TtVEjA13vh0uEybt09wPLcMFXAUxw+uY3i&#10;yVzIxoIhnw9A2qQ30gc5iaQbjXpdhXt4GkdfphF3Oo+66fx8DrbLEBmySUixe7RDtiFs8vUIipwJ&#10;zkwgKdFEFgFYLAlJnrLJIEGfNhaAyBZ7BLNwH1O572Z1uggPJnkPreuxRw7b08xIcFJpjRNZnrAu&#10;dURoE4HIcBBCe3wR0cyxXQgECUQSqP6EKzkJTk5Kyoa2bKMTXWmI9BY2TLaDV7E+pK0cw8ZfxF5J&#10;6nNG6pg3Moa9hEF2aLcNvGr0kULXwe7MrK2KYg0WHSeThLic6jGd4W3QH97FFohuJqFP9SonSOJM&#10;3HKCIwW3CX1nr6AAEtInPX+LhDp7RBO8ck6uTI6TM+pBxzUhiLWEkoAiup5gjMAvvt8dEhKyih53&#10;kb4irs5MaF/YLoWn1kJqjaER/zbC6mnfCj2CBXva1gUxDeZQkvCNZG+qHm8E1zgio9kZ8UU61CYE&#10;FWxbQmCh7KDz1BkhstwS5yzfwCnDV6Hu8x6sUk8SGKg0bxkzIUiZDUYKtREHkmQNWSqViw222cMp&#10;rdsVMgIltrHyq3GFd5G5CP7IWpbgBlMYZp6BRdopyCoJUqo8EJRrIDLUcx43aZUVPBUXkUbglEkg&#10;x9ncw0q1EUmAH0FLeJEukhrZHslVAGF0lx10kz+CjvxDSJosBMgwhOZQP+K8XQkcgyntAmIVZ5FI&#10;0JVCbeSdQZ+bCGwaLIUdVBy1IydOZQ0Qezfa56lBI+J1hJYZiinf4BKCcuo/adwPayyEfRJrzDjt&#10;Rc6ILxS9dK089TpEIDLoiXy6H/i4nIg1v9mXIMUQ1V1l+MjkVbxv8HtcsPozHOM0YJ+hC4c0HTjE&#10;8xShIeqqc3F1ZRk7YyOolCehMiES1s7HYS85D6uIk7CVnoe9TANOSVpwSzXAWa+P8YHh6zBwOQaT&#10;gBN0HHVYxJyBURSBEQ0kOAo3p9swTjgL2wx9OOWawS5VF0602KVqwr5AH85lpnArNoNR+EloGvwF&#10;bx39FX7zzv+Coe9xaLu8D02/Y9AjQDum8VcCI0MkZYZhbXoUMo5w7BwBzQ+oTdxiCWiqCG6qEGAb&#10;hgJ5OT78wxFkROViYWAZIS6hyJfnIt5XhljXKCR4x8HwpBkJNUvYarrAw9QfySEZyJDkI9A+AlrH&#10;jQg+LokUBhU5DbRvEVzYdTspF9M9EwhxCCMBGwadI3rwtw1AflIhhht5fQyCqEzzU8viQc7Bezoq&#10;WxHpGgkfmyCkR+XB8oI9LDScoHvEBOff18atw9soTKuEi6EHlTcT440jiPKNwi9+9B+oKKlHZmo+&#10;ZobmRKRYwxOWcNHxQZGiCkXKCjy5/RSdVd10DfTMi8xHtF8ynEz8EOstx7lXzkLnD6fh+MYJ5B09&#10;i+7fvoyh73wHRd/9KWr++DpKv/F1tH/3mxj5t5cw9b1vYvKbX0MPAVLrex9hxjsYtb7RCFJzhcGf&#10;NZHsm4xsWT6Gmydgo+uCqoJa1BTX480f/QXuP/gj0n/4C7zyTz/Ad196SYymL6/vICUyhcqUi4JE&#10;GvF3z2KodRwNpS3YXd/HhQ+1CFQ7EOcfh8trl0kofYqDa7cx2DWBg/2bWMktRe4Pvoft6gYWf7h5&#10;cAfl2Q1or+sQdhw8DTE3tYD8rFL6/IiE5TMxJTNO2+94eWNJSwdj0akoSalCOcGqq427KBe/VFND&#10;vKiE3he1DpwKIso3hoAoWoRMINEoBLH4p3r7H1/bW9vY3NhUbUQvjvPyx9+/AlNTE/Gdd6wtaIST&#10;uS8WL93A1tU7QpMkpqLENJRKVyREvljHx+Ezc+BLfufyqqCqa2gRN+6yOzZtzwute7EsLi4iMCAA&#10;3p4+kMUmQp6QDCNdQ7zyn79HjDQWgb5BcLR1RkFOHkJ9AjAzMo2mxj6EhEgIUPYREx1D+3pD66IO&#10;wUwt5ImpsCOwkUREQpmWAWdHV1hb2iAkMAyV5dXIyc5Vxa0RMKKqR2ET8wUbnf6uYUQGy7C5yrF1&#10;aAVfmqqa/oeX6hhsA6Vqn0+EdydPs9+/eUvUE69n54Smqjb0tvbh5jWVWzz3oRfaqCu7V4Qdzxfb&#10;lpcXr//Nvfy9s6/DOPg9hCnPCJfZDHqgMpywCp3dW7O6SfAqabRab4EEAp2EFguV0CKhK2Lb0IM2&#10;vFxXTF1xbBSf3As47vtreFfqQtbtiCg2LKVRa3yjqXAZT+VIxR0k3Id8oRxTYO3KAlYWR/HkyT3c&#10;urKP61d2qPAqmr37+BCpFSHQjT0NUwKVJIIeHuGrPMIItobcqCw2iCzWEoHg0kgAxlcbiamdsCxN&#10;2AR+jJgiC0RkaSGJp6o4tcWwO7SzTsC4XAMp86FInQuDjAPyzQcjbtQL6SNeKB71gZfyBFJIyMV3&#10;+8GtJxCaeV7QqvaBWoEdfBuc4NPsCo8mJ0ST4NdOeh/npK8Lu5AkEvYJbdaIpZE5R1Tm/FmRlfpC&#10;2xNH4Kcg4R1LkCYf9kFsmz3Sh7zgV6YjvMFYOxXYYgmjkvPQzjmBwDI9xJUaiH0535a00UxoeGSl&#10;ekgjIZfY64OwNg8k1doQUFB75GnSSN+cAJVtlsyRyrZU1JaOimP4k/F34ZSjAQlDyRTbBDlBQuVM&#10;n/ETNk5SEsgp4wEIKzcVrttJBBfJBB0MFNHFesLeh6M8s7t/TL8rNOPehSOBBBvaJreTQKbf+ZzK&#10;ZnNEFRkhvIwzz+shpY7ahTUxrH0goZ1Cgj6P4CmGtklrJEDjwIJ0HdaJx2EZ/a6I9qwY8IKkzkq4&#10;/8vnaHRIZZXT9TN0cDTuOALy2FJzAhNDBDR7QC9FD8HlVlD2eIhUG/IRF+ofFggiYGEXc2PpMcTV&#10;W6pSRRCESkpoRJ90AZEMYDVmyCCgTOl3EvDHObN44WCVbJyfRfDJdZ8x5idiSsmpnkXW+CJ9JFN/&#10;ZqNzjt7M0ZVTGbCpHtkDLpaDW1K7JZQYitADPFBgDQ9DYwKVhTWTnKcto9cTSupzaSIW0PPpv2ID&#10;al8CHp6uo3uIp60S250JxqkPdVHb1XhB3fEDuMcZwzPJCD7xZvhI7Q1UdBTDNdsSJqEnYBV/AU4p&#10;2jANOwaz4CMwpXvBIeg8Yvzssd3VgRhfczhYH4OW9Xt4T/tlOCTqwLnQBM6Z+nDPN4FLnSXsivSo&#10;TQiCUvXgQPXtVGMNhwoCh2x96EaewIXA92GXbwTHCgs4lZrALV0X7ll6sMhRhzXVkV0ea3u06Rhn&#10;aDkHa7k6rKJPw45Ayiz4BAwcXoNVwEewkZ2FteI8zOPOEmDROWPUaV8jWCm0YBaoj/MfnUWkM40+&#10;Mzg2TCqcLb0xO7KMhMAUmJ2yEUHYzAki3vj9EQR5RSDIPRzH3z4LezNn1BbVoYhtfcz8EeEeDy/L&#10;QBQkFAlQsNd0E0bE1rrueOc/zuDs23owVXeCp3ko5geXsTW/iyCbSIQ7SPD6j/6Aj377FtKk2Qi0&#10;jYCnURDUXtfG27/4EGpv6UPzLWPUprcgNy4PO3OXCRqKYHjaAqMdgxjpGadtdBDhIIU6vYfbBCBb&#10;koJITwmaStuQEJSG5qIG2Gi54N3fnBHJI+cGFiENjMPNKzfhbOIOb/MQuNN1ckTnka5ZkSbD1dgb&#10;CT5JKE6rxjt/OQpfR0/o/OhHKP7GN1H3tW+h9dhZbFXUIeL0Rcw1tuKTp8/w4PZDNJQ0ITUmE0kh&#10;6QSMFUiLzURWfBbkUaliNH2fhMwnDz6F1F+G1376Nt796YdwpHqxMLDGV7/ydbiYB0H9I7rPXRS4&#10;+IYu7NW9xLTgo9uPce3yDYR6EWSes4KzoR+8rKIQ7hmDhoIW6B8zg4eBJyKcpOgua8VSfApqCRZi&#10;zxqjKLOIBNXzSLePnsHglCEsNW0xRWDyIrnsyuIyNkbHse3sjCVjUyzWtCExSAFHI1fsb6m8cAQc&#10;CKH3HHZYm/IcGDjVgpOJL2x1PahfqKauVH/PtTq0DX/84kt1rM+EfQjDDX0R6+fnZ/G9772EQL8A&#10;8b2xugVmmpbQOKmHgYEZdE9cwuLGHh2WbVP4DCSQn//xP7E85x3Vr6opMtYC3bj7EG29M7hHYKea&#10;gvsvWBsaHEJlVaWYyrt+cB1xMTJcuXaAzZ1d7Oyo4vB8+sljHN7YFVDARr51xY0YpT44P7EgfhfX&#10;9Px4rCk5uHpdxLv5/Dz8x9s8X8Q6Wl7ADn9/8uCJsMFpqGh67vpNuEZ1rbrOL1Tii2v9wkfVcWhb&#10;1sgsL2N39RId/3l7PZ+u5PNe2bsmpuJqyzn31n95XH2xbP99efH628jInL1c/SgMvU/Qg/A1Gp0b&#10;qSIT9xKM9NPDvcsFkgItYY/DcUzCaw2QwUbCBTqIo9FrPD3IFPRQ54SfHGBNmq2BwHwNHA/9PSxS&#10;j5IAZeNMN5GbKJ0AR0aCjgMMShqdMbjW8Vw1x/Nsj3HncBdry6N49vgGNlancOfeIRZ2F+AZYY/L&#10;+5uYvzVPAjwMoWxzMx2OlLlwpM+GIpFj35AAjuYIuh22SKfycR6kTBLInplaSBv0EZqStAFnRDWb&#10;CCPfYIIjs8zTiCDBF0oPdH8aVcsnA0TQwzA2ZGUPKwImJQlNtqmQ9rrDriEQBkUOCCg2gT+7bxdb&#10;IaGSbvZSHURzDBuqBzZmTu9xIWHtRELXWbjeB+VpCHuZNBKa8j6O9+KIIKqHeBqVxxEIJfa6IqLS&#10;kMpuT2UjIUvCXMkxbAYYshwFuARmEmg2WggvH9ZWOUreQgqN+kMrbeFTTnXaqcp1JefpMmqHWII6&#10;hizWIsUQKCW2EPh0ulJb+CKdQDGdM7MT2CVN+CGSBHTBDMEX7cPeTYlDnkgj0Msh+OOM4BzpmoPg&#10;8XRmYo0pcukaEqgcCazRo++Z/Z4onPBHBkEnawKleTTC930PnvFnRWqDVBLe0mpjZLLRdaM1onI0&#10;4RJ+FKd1/wBt43fhGaNNAt8cWdSHOOM8Tw3JGNCmfQm8fKEYZSP1IGpnN5XH3Igf9UkdRBKQ+TT4&#10;wblclR0+rc5UeIDFVpgijacKG/QRWaZL/dMFAY08RckeWQSE1DaZLbQundqFQI895ZKprtOGPBBB&#10;IBnBmjNquwxqL17H2jZOj5FIfUpKwMZ2NjzdpaS2VbKGhkCJc3JFEQwmUB1y6hK2ceNpRLbtSSS4&#10;5VhCDDqcfy2C7qdE6icxBOPx1Lfi6VgZBJ4p035QjHkisoGgibaNyFYXgS+VVG9Kug/T6dpldB8m&#10;U32HVzLEmVCf8URUjQNc4zWhbvYOFPkS2MqofglEHAlyWEPjkawDy9izsIg6B6dYHeQVRGEgPxMx&#10;dF/ZSdRh5ncCZ8z/BN9kA7jGnodPkhZ8CyzgUGIGV4LEgGxT+GaZwDuPQIbgw5CA6WOT30LP50M4&#10;hZ6GsTdBvtvr0A4nkCo0hmulDWyzDGGn0IF7rimski7CUHIShlICjzgS9unO8I2i44eqw5LO7RB5&#10;EbYSNRj5fAALr/fE1LZF1EkqK0GPXAuWSefgmKRB5SMIeP8Y5EGZSAnNRE1OM9wsvOFhGoA4zyRk&#10;xuQgyicRga4SWF60h+ERK5iddUC6JBeKsDTc2r+D9YVd1JTWY3n0Enws/XDu1XOIdo4Sdh7q72pB&#10;7UNtnHhHDa4mfjA4YQF7DVdkx5Qiin63+P5PEPOjf8fxH76GrIRipIfmwssgGJ0VQ2it6EGMdzIs&#10;TtnDnQT5xZdfx8Xv/BRvfu8NEu5WOPbGBUQHK2B10V0EAWQh9eDmIVbHFpEUSLCRUCFg7eybmri2&#10;foC9zT3Y6FmhsaCZBD7BeUA6MqT5ePfXJ/CTf3gZF9/UwezALK5uHyDUMxZ6pyzhbuMPE3Vb/PH7&#10;f4bjt3+M7Zf+GeOWtrjS14OwP/wOeQ4OeMJB20gY3Lt1HxUER121g1A7ooNigp1EvzQceeUs0jmf&#10;l28ydE+YQueoGT585TQBFQ3K/FNw/AN1fJMgqiy1HMEO9PyNU6KupBnFykZaarA2t47H9x8iOTJH&#10;TGW56tEz2DgQNhddEOIQBS/67KrnD1eDADjqBeHmzh10GdAz+Q9/xVrjICw0HDA9OCsE1tLUGiy1&#10;vBDpnyAi77IQZBuU1cZ6XDI3wZK+Pj7Z2xfXw8KVBafKykcl7FRClYUig86nuHfnAXIUhSKp5/rI&#10;FhJDFcIg/SEdm+1WPhFyiLZn2PkfXpcvXxZu0c8Pj7HxcXzrX7+FJIVctYJeQtgy1NA56WjYvnEP&#10;o0vbAgSY1Z7RohLGDAK0rfgjwKHz007id5aJbIh8eOsuukeX8fT5Pvv7V5CYmCBixfDxysvLsbKy&#10;Qr+xKdNnmN+4gtruSdwleBAaIrb7YWh4xnUADPePYoFAp7utl4CXDypK/Lwsf/vitWKhHXl6SFwX&#10;XQAfZ3VhDeYGlhgdGaVtuOYJ5J5v//mO/+2lqhcuk0qbxQEEl8cnsM8u6nR8+o9LzDUhFm4CsQ8t&#10;bNu2MLEkprJEKonn618A7f/T629A5/iRE42WFibIrYhDdIE5ommUyiH5U7vtkTHuLbxP5LXmBAk0&#10;yqaReCYJ2YhUAhzlRcTlayGJ4CKhwwaJrVaq/ET0AE+h0XACTw/QQ589TTg9QRIdI7PLnQSSM0pH&#10;M3H76S18+vQRPntyj6juIe7cvYbN1Qmq1AfUkBu4c+cAd27t4vGzG1hYGxOZvR8+eoCDKxt0sffx&#10;+DPaB3exfGcZRYPZJDhCEVNFwnlchoT+ECSTcEwZ8oZ/IY3eG+0RSudPZLdoEk4ZIz7InAwk4eUD&#10;+ZgPkknIJwljV1uk9hGUkbDOoG2lZQR9NOrmlANxXdZIHwlAVJUDTOK04JiqjehyTvjIBrE2YuQu&#10;qacblqCBp4U4mi17mGXxdE6ZvohbE0+CVt7jhXBaJ58LEYHi8ug9otYUOQQPMhL2yYOuwiWfYURK&#10;5UkgeMgZpnYoN0B0jRHVnxXBp7sABp5eiWzxIMCj83FUYc4zRQCXwNN49ZbIYLAkcBXpIuj4kgYq&#10;55TKuy19KgCyJjukTQdDQmXLJqgJyqVrKjODnOongaCQtQss8NkolwM1shYlrdNB2GtFsOdRG52H&#10;4IenZJJJELMWI6rZAU6VdvCvoN/KaZtKM6TzNFWlDhKK9JDWxjZbHHPJCXIC1uA8Y7gnXkA6lTcq&#10;Sw1yggbuSzxlKmPDbqqftPkAAkAXKProoccgRX0ussoSTtk8JeeKyGIqA9vvsAaKriub4CyqWFu4&#10;k8tqrRDJxtkExpKeQNiXEDTWWCEk1wjB+QbCXVvBGiICt1SOOkwwFd5igWACHs6+H8PwRf2ZoTmD&#10;k51Sn4omCIkfoHbtthOaMBH+gMBGpLugeyee+gXHu1G2E5DTcXPYrozqkuuNp5q4fdKpTyXRNnzd&#10;MQQ2coJbtjfjuFQpYzRK7yYopPtK2WgOBfUPjmOVTv2AI4wzjHPW+UTWCHVYEcgzcHnB0PkjJJfE&#10;EARfhGOCGszCCCJSNOGQqQsHpRbcsw1gJ7sId4kuJjvqkRkdDOvg03APOQNDx/fgk28Bp0IClBxd&#10;eOWaICDHHL6lVnCvtCR4sYBHmTm8y6xglW0IDdk52NE2xvHnoRd2BBpub0PL40O4KxiWLuKi/Z9h&#10;EnQCFr7q6Oqtxkh3Kyba23H/8IZ4YO6sbWBneQGP97cxN9CDy5vziExwh63/RehbvgULv2Mwl5yF&#10;ufwinOles6B3x3Q92BCo2dpp4MzvXoe7rhPC3KOQnVSCYLcYpIWnI8JDhuz4IoQSmFjrO6O5tBVz&#10;nQvICsqAj74HXLRcEOkYC+sLLrA6TzB00hzxgSnQOWGMrvIuRLtI4Grkjpy4PJicsURtfitaSrvg&#10;YxcCvZOmSAiQY2lkGeMtIyhOLYKvmT+yY4thet4BA80jSIyNh4WBFX75rd/izd+/BS0HDVw0vAgZ&#10;QY48IAMpkZk4+sY5SLxUmqXa3GZMdc1AEZwh8nMVpZVgdmIOClk2+honoP2RHrzMPBHg7Is/vvwH&#10;HH//NK7sqjQX9B8Or9/Bla0bSAxJQYhdFMFQHlzsfHHx9Y/g9tKPUPSv34fxr95BTWE91TsJvmeq&#10;sPuykDTEBKbCWtseAXRtxmftYaXpjjoCq86aTqRGZsDXIgRRHrGoL2rEOAnQcKrrb37l2/j1z34N&#10;ZVwGnK08oYhVYqZ/Hva6bvC3l+DMe9qYpO8sXEf6xrE8sy4E1d7qvnjnPFKcv8rHJBguep6oyK7A&#10;wdIaGl5/AxUG9IwOSYTuBRNEhyVDmZCNRQLBF0KNM19XVdbi8TLBjrExVgncPrl1XQhKlX0G14lK&#10;RcLijxce/bPWgJNOsuF3bnIxlEm5yFYWYGN5Rxihp8syxTk455Y4hjiOkJV/82IX522ernl+cM4P&#10;9a1vEejIE8U5hQ0Ln/vzhQQ6bTe6tIOpjWvCZkdod+hdhWNcVlV5xSI+smaEjsPXQ1tcIuAdnlhE&#10;fUOjMDjm6+nr60NdXZ0AkBfaDQ7a+MknT/GU2pjP2T+xjGuHPN2kKscLzzW21+lo7hHap8cPnzw/&#10;N5+JF/5TvfhdLPS7mC6iOmGPvqgwqcizdXX3CrY3OAs9XxNvyajDF/BfO3/+UZSBYZPB6ykuTU3i&#10;5v4+fedy8bG5nvg4/7Uvf1QpQWgbqqzt1ctorGwR0Zc5efDnxxRb/s+vvwWd40caLS1NMbcwiJx6&#10;f4QrTtBDmkaUrTRy5KkrGpEX0cNdSgKcp4oyaBQvK9EjAWuKRGGrQBBAgoI9i5IaTJFKI9SoOjMx&#10;xSBngd1NAqqKjUOdkVoXhP2bc9jcXcQeLUuzvRgZ6sD2zjzWV6eIrA+wukxEeusK3YxL1LEW8eDx&#10;DazQuq3lCbqwT3Hr8Co16kOqjKdU8Y8wOz6Ahw9vYWRqBHr6OsjOy0R+aS58g13hG+sJbZcLeO3E&#10;f+BDzdeh53YO6s5v00icRoAk3EN5mmXQR9hTRNUT2I34I441IiTIoui68zi7N4NMr6PQAsUTOATX&#10;87SVGwlGVzFyF55nLMBIYHHGbvYCYjjgtBW8b2SpntCAcIC5eI6GO+YPCWtEFsKQyBqeUW9hGMxg&#10;FE91LOxQ+lxFck324JFS3WZxMsgqU0jZ5ZgEZnQFvTc6witLX8QJCk47h/gyU2FwHNNkIgAklSAp&#10;ulAPyk5nAgA6HgnIoGozxLe5QkYCMpFdmcd9ISWBmzzsixA2ZG6yhbLZTkShVhIAsvaDI/2mDlO9&#10;VJoiqkCDzmFE8GohYsNwOoSEChO6NluqM0thu+NQ5Y2f+trgTALVV60lUkio8xSPnN6lDSYEfZZQ&#10;t3gTdiHqNJI/i9BUdShKCI55eovqN476kXDlH/VA0kIA5AuBSJwLhGLCTxhRZ0/5IJL6nVuhNbxy&#10;qEwV+mDPP5Epn0CEwyBw6IJkggy+fjlBFadriCVgkHIqh3prpHT6wFrBmokjwpg3ieFrhNNgOKum&#10;9Gj7GAIu/wJ1BJVpI7xKH9F1dJ0ErmyHxn06lcCL4Z+1m0ntqmlKBdUVZ05n+6ygSj1ElejSPUL9&#10;gtqQ82NxdG5OycHG+ckcFZmNwxusqG6NRQoSHhTwIjy8GHgbLSAj2A6jAYVJ4vuIrDMVxuqpI16q&#10;TP5URnkVgSRBY9qgL4KyCbxywuEaTXBDoGOXowcrAhEPhR5Bz3HYx5yDfcQpOPifQWy0DYKdNGEV&#10;dBF6pq8J4LFNJoDP1IZjthasc7RglqUJy1RNuGUYwCXXEPZyDdimaMFOqS00PcapGlCLOArzdAIR&#10;Aiorer8QeRyaMjXYF5jBMt0AadXx2Lq0gjvXD/HJk8d4RKAz09KCvvwiDJdXYqa1FfuT9OBbXMK1&#10;+XlsT4xiY2IIq1ODmG9tQF1qAjqbC2EdaIALBHLeUTYkfN1x4qevwtvAXdjABDtHoSSlBv5WwTA4&#10;ooOq1BJs06hzYnAQTeWNyJLmwMvYh8DIDfZnbeBl4IaVgXlkR2dB4h1D0DeJUGs/AqBQZMflw8PK&#10;HcanjLHYO4GG4kb01Q5B/V1NOGp7w1M3BPYXbGFHgHDqlYuQ2Cfi9F/Uof2BCVyM/FBf3Ir50Xn4&#10;2QXh+McEkXnWBGdGMDNygI9lEMpZc+IjQ7SrVLi1W110Q4JPOpz0PZGTmI/drX3UVzYgP60QPlZB&#10;iHKVIcYnAYMdQ2isakKIRyT+8weviZQSzx4/QQcJrLS4TIy0z+HCO3pIDEqD2wcXEPvjn8GXhPDQ&#10;17+Klu/8ADOm9ijQMER/ViW8zQJw8lWCL79UGKlZoCq7ASH2cfA2DoTuUVPoHjPD2b9qws8yDI4E&#10;h95UDqlnosjT9e8//DV++++/gyPBoNkFeyo31SvBXll6DTSOGCHQLhKnXtOCp0kAbDWpD/vKcfY1&#10;TfzlJ++hJKuCnuEEDJuXcXVvXyTJZM1ShHsY0o5rovDVt3C1o+u5ECNJxZJPfFa9c4j/to4OPJ1b&#10;wqaRIdYCfPDZfVXKDCHM+Z2ErkpwsqcVL/+1nl9iyoT++JAsUJuqWmBj7IBPn/E29DsLXvHj//5i&#10;LyNeXrwaGhpEhvTS0tLna/72xVm8OUP7UwKFvslL2D28pyoPw85z8KB/f/NSrVNpUXjp6x+AsqAM&#10;ncMLmBifQ0NVpQC++9T2jx4+EuDw6bNnKojigxHlMDzwxVy9fR+9C9sCBVR1wBBFsDO/ivmJVZFk&#10;lyFQrBe/qcBBFEm1k6o++BoIpNKS0nF1RxXVePfynrBXelHeL774qwrAnuAxAe/VW3exd3gHBwc3&#10;sT6/iH2CpPX9GxidW8fOtVu4cfse9ui3nYND3Hz4FA+pTI9oeUzLUzrOE6q/h3SNk3OraG8dQVvL&#10;MHav3cQcwc/U4ioO7jzE3UdPn4Mk1R2988IxAj8HHbbRMbMyQUNLIcLk+kgmgZtGwiGFhIWchEJM&#10;viYS6YHLoJNDD9hMEpIxxboEOHbCM4QD67FxZ1orCXl+EPe7i+B1yf0EBz0kBNqcEEUP48qJXDx6&#10;dhcPb+9hqr8eN3YWsLW7iemdFUyNtWBmoQ9LW3O48/AQ25dXcf/uAW5f38HlrXk8un8Fc+Od1CiP&#10;8eDRHQKgJbqQZ9i9dRXT2zPYvbqBypI8Os4QsrKSMT7XicgMP5iF6kDT6ww8Ugyg5/UxbGTa8M4z&#10;hmumPvLmM9G+VoXYIhtEFJoiqNAB0ioHSMoJKMrYhsNQaE2khdqIp/InkcBSRfR1gFeFvTD+5RQM&#10;7EmTSgKLcyVxHCG20VES1HGQvjgSwAyLnPWc7YJi+t0QPuAOt1pzpMyGQkYwyIkeU4epXlmTRHXM&#10;eZCU7EXGkMGuyrQPTxlyKodoTuVQaYLIIj34l1nAPk0LwVkacE06RaBkLQxf00hQskCVEIyyMTQH&#10;XpSTcOZcZVaKkwjj7/NBYgpNRoI5iYR1EoFseL0NUhrt4Z11HtocGZmOJWWDamrHbAII9uBKKreE&#10;l0wTEbk2dG0eIt2CrJA1fhZQdtuB3ct9Smj0X2GDsDpbxBEEMTCaJH0A14ILBAl2UFJfiS7Qg6vs&#10;HPxSTGHg9z6ktWzczt5tPE3I9jGuSCQ4i6Iyx3W7Im3SB2nTJMgJoCW97jgi08GPAx1gUEwCv5W2&#10;Zzdz2pZtilKHPBHbQnVBkJlC0Mju9ylUl5yXSlLMOdLsUDjgieBiU1wIO4mgVi8S6GdwXv4WYrsI&#10;9mqNkE7gqZwJRUy3O4GmEzihLYdXkFEbJo5Tm0wQHNPCU7LBBZp0TmrbDq5rDuzoBMPskzDIOIUI&#10;nt7r5XK5iKCaPM3FkcMV9eZiOo8NoGUEKxwvKoX6TmyhruhfHJMnnfpEzpgfFN3OsM49g2OJr8OA&#10;2iWBwCiR2oITpqazxoiukVOqKHo94EX1Kc0MhpPSVNjNOOUZwiL+HCwUajAM+AA+MRqwI7i0Dzsr&#10;XML1Ao5Dg+6L9y/8Eh+o/1xoe8ypXcxizsI89jwc2C6HFusUDVgla8CRj1lgSOUhICJ4dSs3g0ul&#10;Kr6OueQUtAl63tP7LY6Y/YGgSQMuVMe+BW7oWenCAt3H92/fwt7cIjbn5jE/Noo7hwe4cWUfj+/e&#10;wsLwMBZppHqwvYEbmwQpzfVI8/fAMD3kNwb6cW2bBj7rC3h24xC9pS0wV3NAWgQNaKyDhQDeXNxH&#10;b8cgNle3EOQWLIyB3TXdYX/KGvrvGaApo4qAZgDXt3dRn18OO01LxHkkIjcmHz5GbqiOz0O4vQ/k&#10;ocmYHZqDLCgeiX5SghNPKCLS4GUeAAsCnCB7AklNTxi9r4sAY0+Yn7FBoFsgHI3t4Gzkird/+yHe&#10;+O07+OD1E7C0cYJxiCXO6KuJ3FpuxgEwOGkDb/NAJBGQdFX3ifgn7Y39OPO2AazOOcPVwB9HfncS&#10;TlR2BwKraJ9UAqASpMSkYnd7XxiTtpS2wt/cDxVppajJq4fUJw4WZxxhfd4DlRmNsDhvAYP3NFAQ&#10;pUSvjiGmvv8DTF/QRoa+LfyNfaFzxAL9tSMY65xCfHA6gl0iCfhkaChqQ6SHDMkRGQQ/9SKpqs4x&#10;YyQGpyA/oRh1OU14/Q9v4rvf+gHC3GIR6hSL5tJObC/uIFuei+rcejQVtoNzbbnReVxM/ZGtKEJZ&#10;YaVY5iaXhPt7eX41shMKYHreDjFeCqRHFEBqF4LGP7yBUTsnAmI23GXhyQJbJbwYZKanJnDt+gHu&#10;c1LPs2dx2c+PLYKFcGaOYU2GMPh9rhXh6cEGAhlPOz+cfPcCzn+sgUszqmi+QhDzDnwafuNziPOo&#10;lv/+4nWcN+uL+ZTy8/Pxta997fP8S/99vxe2LHzce4+forZ3geTbI6YAKiNrK3if5xt/4cX7sPaI&#10;c1FxrJq9/SvIKajE8PQKCX8VxAgooXe+aHFe+s6ea8Kwmfa/RcBQ0TaFqzdUbu/8O2//YhpqefES&#10;ult6RTBKBh+xXmzH/6hsdBw+Fq9jDyqOUcQeb6omoeuheuccVP/zdauWm3cfYHptF/cJIlnjxkk9&#10;r2zsiONQSVTnoA2puKIunlH5HhHQPBQeW8/wmJYnjz/BvUef4OaDx7hN19TVMYKWhi4MDY6p7IJo&#10;X97v4O5DdE4sYWBqidapruVvQOf4iRONJ868h2i5MWRFBiQYeOrAkh7a9CBusYNf5nkS6BYiXUBY&#10;mwVs886oRqt5JDTod/bSYg+UZNbqVJAgpoc1G+PKO+yE1xbnyEoq98LG5gg+efoAowOtNLpbx8bl&#10;JcztLqNrqQsF3UnwlGsJAPHPYy8eV1QOKKmRVnD/1hWqpHtCo/Pg7lWqkGc4uL6LsekBjM0NoGe8&#10;DYNTnbhybR0z6yPIG0qHTZ4BFPMBUFCZPXLMkDEVgfAmRxRNytEwmIvLB2tYubqL1e01rF1ahK2r&#10;Nv569NfQcvwQup4fwSVWB7I6D0S02sIy9xQMkt6DX85ZxOVrI4Wu2bPSlkDADrI2noqwFfYr7DrP&#10;sVTi2J6DhCHnzGJNDdt2sHYrfdgHsn56MOZdhGGBGsGAHsEOPfBGPITrtoxG6JyFPILqLn3CVyQ/&#10;TSQQ4USZ7MmUQgIuutpYTB+GFBlC0uxFizOcUo5ALeov8GBtC09nlHDUYSsBOTx9yHFWYuidPaci&#10;qaxRJLgTqVyJY76QtNlS3fiJiNJJ3Z4ChkKrDKAjeR02uWeFrQ9Ps4gAeAR9XtKzMHb6EOoWbyEy&#10;14wAykZoShiKWUjHs6F0A0FOhxvVHYFuubFwidaNexOGyR+I2EXsZh1XaYBsArz0Hm/qV15QTvoh&#10;ma43Y9IXCoKJ2DLqR2XGSGWvsFk/hHYQAI4HCK1gbLMdLFJ0YVzmJlz7Y+tU2hyOQyQjyOApHo4u&#10;ndRoJTQ5iXUWVHYbKpulgE92IefM7Txt559jDO8Se9hX2FJ7aCOqmcGDpzgJzqnvioSv1D4xnbYE&#10;YA4EE64iu3vyHLUb9S82LM8aJNiqNUNmv4cIf8AaMC4DZ1SPZQ0RXVccp8qgNpDRoCC2116kz4gp&#10;JuCh8rG9D7c9T23xdB1ryDIJIHlqL55tfbi+nmvWWGPGzgEMcWl0jAT6zGEHONaVossdLjE6iFeG&#10;wltpSVB/AbaRZ2AZcgwW0pNwjlODiff7sI2/KOx1TIM+grXkNPS9PoKO+xEcs/kz7BO1YEV161ho&#10;DQv6bEwgaBpxEtbCkPgM7CTnYEfHsSUIclfqwibhAhzi1WCRROsytGGbpQ27DD04purCSq4Gxwwt&#10;2GXpwDrTAPYx5hgd7sQ+jcYPNrZwbX0DNze3cJ8E1/rYGJ5ev4aR5kbcovW741OYbu9AR1kJOkvy&#10;MdJUj0e3b2O6pweXJ5ZhfNRApINIleags6YPEp8YRLlHoyipAiF24XDStUV9dj5WhkYw0tGHuaEp&#10;jLb1ojAuDQrvGEgcA9FT3oDhhk54GlK9XXSDDQndcMdQOGg4wsuY+pJrACKsfBBqGwqFjxyZQclI&#10;DpGhtbAaKQFSBJi6EvDYkqCOhYeFNxprWtHZ3I7JrkFcPKIO7WOmOP+ONix1CbgIcNTe0UF9TgX6&#10;CWpM1exhesYJQZZSnPjLeXQ2dItcSiwARrom4G0RCKuzjghzioG7hT+0PzLGaz94B950nMGmMdy7&#10;9QANNW3IlBXDxchbeGnJw1Nw9yZrN0jS0JIhzcaJ36uhwDUazb/4FVL/9cew/vNx6J42QV5iKYZa&#10;R6GQKKH9sQmCbCWIDYxHfSHVeeUACuLLEOwUDROqE/UPDOBvF4kgOwne+s1H+Lv/++9gamCK21fu&#10;iGCKF4/oYnVxE+szO3Ay9oK9lhuO0XndDWhgYheFwpRKWGsR/J+yREFiBToq+hEXLEdZVrUIbHjn&#10;8B5aazpgfNIUdcZ0b/z+FdwaHBLXIGwweCEhyVYnXT3duM8B5NpbsHbuDPYk0ZwXgAQtC2/ahbcl&#10;occaCJaAnz79BAd7B3hMQpI3eOHKLepI/MfaCxa6qnfeVwhtFub8J/b5r4XdmDmOi9iGXi9AZ3R0&#10;9PNt+PXiM5dHnEasF9IcEysbGFvcEIJdVW66smefiGzenNX79q3bKCooxMryioj4W1legfm5OXFN&#10;l6mueqfW8JQEvNA60b5iaoeOy8cTx6TVnN92fOMKHj7j636q0iyJ86kWoiOuXNHfFjg9Stc4ugh6&#10;VhdWn0+/cWm5bLTfk2coy6/E+gprsmh/hhPagOuB3dxfvD6/ZtXOuHX3EeqGCOyo7rlMbHv06N4t&#10;XF6aofOygfWLffj9xaLaX1yLOBeV4QVwPa8/fmMvssnhKSxML4qthG2WAEBgfecqRmmww3uwR/nn&#10;oMPGyO++/0f4RWkJbQEnaEzrdUT6oAvSOAdTLd0Y9IBnrY2s3wkXEv4KvcR3hcusJFtDPJijSACz&#10;26twPa4wRXa/u/CqimXPozpPrO3P4P6dPRzszOHe4R52VmewtbuEqskqnIg5gVMxb4vpCHmHJSIb&#10;9UXwwYRmP6xcHqObd5do8w42L03iAR2DaVeEjaYOK4y2nj7GaG8NWjqSIC02g0PhOWjKP0AUCZjU&#10;EW8ElhohdTQI1eO5tO89zE5048oma4lu4vreJVzbWcYmAZIs24vAgG1TfBDL9iMkRDjoWzgJTK9S&#10;TcTVc4Rce4TkW8AlRw8RNBKPJaiILtIVI+tEFkZ9qtxdyWxAO+KFjOkgpBBQKGhJmw0V0ZdDaJvo&#10;KX+EMkQMsrbCF9F1ZsinETl7LaWNeUHW50RCzUEIONYIZXFslXIDZNDInd3T4zv94VPugLBiIxLi&#10;FkjutiXgNIKizlJoCRi6MjgiM2tvuEys6Rn1Qfp8GFLnwiEf9yH48iEQdEcMCeHkcX8S5q4ETjZC&#10;u5BMAji2SFtEY04gMOLkmxE0mk9uchI2P2x4y67PrG3gHFppVFfs5RZJIMiJK51zdRFRS/XBmppq&#10;WspNRKyb5BorMc0nqzdBfJUOMgioWTPIgfjS+lyQOkYARv1OJNkk+Iko14eM+mIkgXR0ixPC6q0R&#10;1ukFy2JHgjQv6mPUTwi25AQoUWUEjlQ/rDFJqWegorqia+eoxtx3OU+XnD4n0/k4L5uMgCk4n1Od&#10;GNF3ewS2uMOvwQPSKoK3GkuRHy2dIIZj9ci6CF6oHeIH6PoJuhRUR1I6poLaOWnAnQDIjerDFqkE&#10;Xmk9bHjvIDzqlMO+yBgLENHBY9mwf8QHKdQurMXLnQgQhvnpQwTD1Nac54rLytNwYhqYriWO+kM0&#10;1YGCrocNm0VUcdpXQe2kYE1iuwPVIUFYsSHkZVawC1VDarEMAYXOMAk9RuCiDrPo03BO04GVQh2W&#10;8RdgFXZCLDYpGnCi3y2TNWAZdgoOMg3Yp+rDKOAYTH2Pwo0+2xEsmcachku5Fax56oqOY6fQgn28&#10;Juwl6jB0PQorz3PQs/8QJn6nccH+rzDyPwabyHNwideCefQFOOeZQTfkFJRFEly5ukajw4e4e+M6&#10;1icncffqPq4vL2KztQOzZZW4OjuD9YkR3Nhaw5WJMbSEhqHW3QUdKXIcrBIgra9ia2IWZenFKM+r&#10;RXVhPWpzK1GXVohNGuHtETAtDfSjIj8VQQG2CAyzQky8E1rbc5GiDMfIaCt2FhZxa2sfM/3jKEgo&#10;gMw7Ht5G7tia3CRwyEBbcQMsTxoi3DYczjoe8LUKQIo0HVnSDAFC1upWkHlJkReTD633DOBq4Ifs&#10;hEKYa9iiKLkU+2tX4ajnBuMjVsiTFmGgaQQ22i7CkFfjiAl0TtLAKzEb9aUNKFFW4NRfLkL/Ywu4&#10;GQXBSssdnmbBOP2mFjKjC2BAcOBrFY78xHK4mvrD9IITTE/b4eOXjyMjNhs+lhFwNPBGd3kHVicX&#10;0FPZjtOvnIHmO/rws4iC7rtGsDpPz4YzJhj60b8j9nu/FdBmpe8M/bMWSAhMg79VKGSeySJbvLOx&#10;Nzpq+vHar96DnYYb7euE0tRa6J2yQLx/OpLC0vGtr38bf/jtH+Fh443mkg5EUf0pQpTIT6iEm3Eg&#10;/Kwj8PGfzlNd5iM3pRAH+9exTaP6jcUtZETnI9ZDjjgvuQii6EfAaW/shLLsclEXFkcNUfrXo+g3&#10;McPT+w+Fga0Y9QthDpQUV4pR/P3KKiyfP4vD4mISbiyYCRQePcb05LTIcXR447aIq/LsubZDJURZ&#10;RrL4ZhH4hZf4gY/BAlP1Lj4/X/fFZWtr6/OpK/6enZ2Nf/7nf/5co/M/7aM6GRWe4YIvgj4vbR1g&#10;ZI7uBYaN5wtfV0tLi5gO4+/8Xl9fL66Dr4/X8XTMlVsPsXuDoJg+C68lqiM+jQqc6NpINt6+9whV&#10;nTPom9nCg8dPnpeFr1t1flWhXpSNIOTxM8xOzqOpugV9nQNoq28nAL0rACwrJRfTE6q8YCp7Gpa9&#10;Kuj7YgqIL14zl3NwYQs3CHJYbyNiDFE5H9+/h50lgjaS2QLwGMLoN15oTz6IKL+4Lv7M7Uf78TFe&#10;HJuuRgRl7K7vQV9zP8ZHJvjiaTvuJwSK9x6ga3AKjwgaTxz/gkaHvxib6KNnshXymlDE5plDXmUh&#10;orjKO6xpFExCss5cpBOQtlgId+7gRmNkjnsjrcEKxb2eKGDjTxKwHG4/rkiPgMmcQMAUMa3emN0Z&#10;wp3bV3B1exkLC0OYHO/A+toUlvcvIbQ0EjE9Xkge8CBhTZBUbkbCyRvKEV8oO0JxcG8NV/dWsbox&#10;jZs3tjHa0YDd9TmCk3lsrU5gfqYHc3OD6JxtQMZgBGIbzIUxMQsPdtVOIcHiUWRII/5YzO6N0nn5&#10;OLu4dbCJa/uLuH5rDbuHq9Sgd7FyZZqEo59whY+o5EB7TiJStIxgIb6LRuJtBDktHnAhgcL5rTJI&#10;CKZwSgSCP05uKaLhDrohediTRu0EC3PBwo1cPh+icltnD6sOtnfxRTKVi0f1aUNetC/tQ2ATnK8u&#10;Yubweo41w6CYQsCXVGcCaYEmQYIlCT0TOJXYwLzGA8Gt7G1jjOReGuXXsKu1FgEJCUISyvEsaKmd&#10;OAp1yjDV75gHQitNYSE7RdBDZZgNEykouI7SJlmr5IcQOn4q1XvKKAnuNgIXEq4xRXTeejN4pF3A&#10;UbNX8YsPvwfvND1kMWyV6YtgijzFxpotnppR8JRKhyeCqu0RQBAWWayNtHb6vdkc8dS+udRnkghK&#10;UhoskE2gISnURQqn92BBTyAQ1+dIIBYgMqKnE/BljPkghrbNJfiMa3CCN8GdVY4lgQLVG+2T2u1E&#10;dWaHaIKojJkwxBIQsgYllY4Vy5Ag4jmZiQCXiQQocurHEcVaSKd9szqCEJ5lCiWVP47KF1mjDymV&#10;36fUDJ4Z2pCwZpOgg4E3cyqAAMYTaVW2iFLS/tQ35G0ecJVrwVOhC48kXdjGXIQZwUWw0gjBeabI&#10;7I3F8OVuDK63IqzCA5J6N0i7aADQQ/2K2py9t4RLPxsuE7RwH5C3UXt32iKeAFDWbCEGHKl0fkUj&#10;XXMRnbeNgw4S9NB1xZVQv26ie4YDHhKwpk+FwCaZBHRKIAIybGEbekq4ihtJCWxSNOFVaAFLySlY&#10;URkdIk8LbyY7uSbcs01gE3QMLtGa0HN8B7aSMzCSn6d+bg4PakPjpFOwIMDxUtihsa8STaONWL+6&#10;goPtVSwMD9LD6RNc29jA2uAwHt++js+ePcVjepDdfXAHdw72MNTMD+6nIijc/tI6Ht65g/vXr2Nn&#10;dh739vexNT2K5hwlVlpbsD87jdvb69gZ6EOptxfyjI3RFZuArc4e3Fm8hIKYNCRFpaKluhsSl0hE&#10;uwVg79IW5OnNqC3pwqXRPljbnYWR+0dwlKoL+LKXaMMq/Cwco8/DNUQdaelBmGqtwVpnF7bHJ/Dg&#10;2k1EOgdD92MjOGl7wt8yCJaadqgpbIWRmi0kPjL4mnoiixMxLu7D6LQVLAgeCpWV8LEKIxCJRmlW&#10;Be5cv02A1QA3i0CYnLEnILHEfPsohmu68MGvT8DbVga1j+3gZRmF429ewPTgPEpyqzE/tiy0KaFO&#10;UVCGJ8PgmLGY3mEh8/jBUwQ7S+Bk6Al7IxcsT6yhPLcWXtZBML/oIrKwR/slIcItHh/9hoBWyxtu&#10;+v4wO2OHgdp+1GQWIT4sBYXRhcj541/R/YtfwP9Xb9K2p6D5vgFqshsxN7QqXMD5WjSoDm5du4UR&#10;GuFbqTvCj0BK65gBrm5eQ4BzCDxtfYRrub2lA/Y2ryDIXYImgh2dt08i1tkXvu4hCPYKQ7hfGKLC&#10;YqB90QgXjmuhILUE7RWdaMhtR5SHTEQkzknNhz9tH+YtgTI2Bx0VfTA4boFWI2dE/+w/sN47JAQb&#10;18O1/QNkKnKhdVQb+h+oYdDaEUsX1XC/rRXXDq5AV18PA70DAgYeUz9TJMlFULyV5UtYWVnF8sIK&#10;blw7xN7uPhYJdBcWl2jw/Cku0W9X9q+KRJA1VbXo7SXBOTElhCy7befnF2BifBJFhUUYH5tAbk4e&#10;amvqkJmZBSdHJxw7egzf/e5LGOgfoO0m0NjYhI6Ozs+j9YqpK6FFYoH+VEQlfvroPt0yT7Fx9QYG&#10;Z9eFpmOdAKqmplZEWp6dmUV1VaVwZVcdg6d0WMiTsH8OGT0Ty1il/YVG5zkE0KXTtvz7Y3p/KnQh&#10;DBwb29fQ2TeNW4+oTAwEDA9iL7EFbU/oINJsMAABt2/eQUVRE4ZaJ5ESk4Hy4jpc3tzH/Zv3xe+0&#10;g3i7fuOG8P568eIy8B+XtZH6z9L6Dq1TlZdOptqPzr0xuoTVaXp2rOxibvkaqur6oW3gCGNLP/iF&#10;KrF/477wVlNdC18zX/vz0z5fx4oOruP2xk6szm1ge4PtkBiYGJ4+wVPaeHXvFv7w6hdyXfE81lHN&#10;j2GjcIR3rDfKa8swMNGEhEpPSIsMEF9piZhqC5ESgW0ucggi2GaER8nycmPE0Ig4st4Y2cNuNGI2&#10;R1ihBmRVxshqpofQwSKu7G5gd2cO168vIzEvHJEpvti5soAbn9xFREMMEmkEHFFrJmApleAoqd5U&#10;5CuqH8nA7pV5XD5cQXBGMHrXhukimdxvY/3SDG4R+Ny/fhn7lxdRM98Kryr2DLKGosYGEhL8ySPu&#10;Iiu4c6opGkfKqeNcFzl+7h7u4eGT2+hdH0QSAZC0LhCNixUEDLEIzNVHGo202SMqcyqIRvYk7Bpp&#10;hE/X6kSg4FdvjxiCkDSCiHgSSNIWEkgEJ/HdblDOhNDonuqMBBgH/pOU6YrpnpBcA4TnOKB3qx35&#10;w0okdXkjfTxA5ArjIIJsYJvSYAlpoSYU7ZYC+NK6XQha7Gk/IwIGe8R2+iOkNQAJPQQlzc4IrXGA&#10;XwMBSY8PctucSPAZE3RRufrYq8sRCgIbKQEq50NiF/DgbEM0r1SgdbQOPUN1GJluRO2lQsQMBgro&#10;4qkWnhqStDoLl3R27Y4jARpVZQVpvikK+/2gHPKgNieh22IrDJ3ZEDaFNXeskWHbFLrWuDwdOOXo&#10;wS9LFzG5WrQd/cYaBzoew0wmG6Zz6ggC0og8NZHQM67RlEDUSZUig8Fr0F1oLzhas3IhEFG0bd54&#10;CAKbaQRIkKbo9UU0nYs9jTgFQ3QpCf1yewwsVGHv4QrKZgoR20X7jvkKjWJClxvBozcyqW0S+gn+&#10;CM5YSxPd7AanLII1AtDkPncCIU4mS4Da7YkQOo9NlQ0CW1yoLBxVm8pd54gzJ76H0x98C3Y2f4SJ&#10;63sw8DoFHe8T0HA5jjfV/ojgBC9MLw7RA+0eVmZ7sb85RX32Ke7fuYaFvTGk90iobAShXHaqj7h+&#10;Z3jXGkBSQbDTaIUMqsesPhcB1iKDfh/VR48rEuosRU4xjgMVX8uRqW2EwXgsgVI6XWf6mB/iOt1g&#10;qzCAQ6AZ/LNodB6lDtc8M1glXYBV6kVYK9RhHX0O7jItWAQfhUumvpiSMgk/DZPgs3jz/C9hHqYG&#10;ywQNnHR/EzaJenBIsYB7igNilWG4NDf2+QPt3l16GGZn4ebWJmaHB7BOD/n6rEyE+LpicmyQhNMz&#10;MXq7sXuZYOcqloYGcWd9A/MEF0vdPbiytIDp7m7MdfcixJmuIcQP64O9eHT3Fq5OjCFb2xCVtnZ4&#10;QMfdHurH48NbkPpGwdvOH5kxuQh3DYHEzw+TdIxrq1dRXDZOD8kEHFV/Aw5R2khROqE65DRqHF9H&#10;lpcWsglujAni7IJ1EZbggTUaaHUUF8H2yDEEGRthe3QKkTZ+CLQIhoO+M1xMXeFh6o0I72hxvrrc&#10;NkS6x8NBwwEl8mKUZ9fh2voVLPdNwsHQC80VXfA09hW5p868ow6LC44EH3Ei+3lVcQvsrePhr+iB&#10;i6QJ5047QuKkgP0FTwExydEZ6G2ZRZhvHvydEhBoE4K3f/6BsIGZHp5FdKgUGh/qwFsvEBanrVGf&#10;WoeuiiGRsPTIyx/i42/+GGq/fReaH+rhvb8ch6mBNYK8g/HhG0fx0V+O4NRravAy8oXLCRM0/Pvv&#10;UElLRUg8Jofn4OtAsO8iRWJYGs69p4cwz1j0tw6L6Yuy/FpoHDOEznF67jmFYHl6HcfeVseX/v5L&#10;MNW1xK3rt1BbWAcvK284X7SEzWkC74g0qH+sjdqiKkhD4+hZ+wA5SQWoyGiA2nu6CHdIgNVZN9Sm&#10;N6GluAMBjpGoyqvDlbXr2JrbQYRHNMJ0rZD+59exEBhEnQ14cOchGqvaUZxbhdVL20Lw3UnPxPL5&#10;i7jX2orykiJoq2mJMqu0GrTQNvu7V3Hn1h042joJW53VS2tQyJMFQDQ2NuLkyTPo6erFB+99iOrK&#10;GsxMzdBAeBO6unrIyclFpjILFy+o4+qVqzAzMUdaSjrcXNwxNDCMkZFRGBka469vvonf/ua3QstT&#10;VVGN1pZ22NjYYZ36OpeB/hOCmRmCAYO1GqoyqkBofnUPbj6R2Lt8hQbgh8jLVOLm4YHYhiFFdS0q&#10;UGLZxwfi4z2hZe3qPaG1EOkcnsPAixd/ZMB6oTF5Qj9uH9zF/q0HuEfgSHvhGU9R0X7PHj1DXzf1&#10;Y8dwKrsEleW9aGhaxNjUFZRS2/R2zkOH4Lxr+iba+lbROXgJ4THZKCxuJjjrRGvzECqre5Bb0I5U&#10;ZQMCgpRobJ1DfeckhqbXUFreAVlCOfIrBtE3sopr1x5gbHQBD6lNGIq4mrjAbAz++OEzSCVZsHeS&#10;YoXuLwYWXrg+GJK4PlR5uujzM+ob9x6ggkCsv20UWytbqrri+hD7PMGRL2p0GHROXjyO8pZCdJEg&#10;DFaYkzAJQMRAODzqaZRJ0JFcY4SYfC3E52uLaYZUtlUgAFDW0YiXhHRCE42eORAfeyDVWCEgThPT&#10;Y1XYXhnDpcVBrCz2Y21hEAOdFZid7sXwaj9i6iPhl2+J+GYHpIyRACfhE56viZg6IxLkLuiab8Te&#10;lRXqmFexv7dBpHkFK1ODuH19E5e3V4gyJ4nqDnH4KRF8VwrCai3p3Rb+ORcga3VBRKUzupdbUNdc&#10;jsdP7mB7ewmL6zNoXOqAD8GNpNubBI4njbStoSSoSaSRv6zNGYnjVJYZWqb8kDvqC2mZCbyr7eBZ&#10;zZ5FBB21hogs1UZsqZ4YjUtKdZFYa4wigoucaT9kDPoihuokeTEY0p5I7D/YxFRvPXr7K6Fsj0M6&#10;uxqTgFN02UM56IRkEmJyAkh5OwtVGqHXG4r0Ct6FxvDI0EJosTYSSmjkVqABRYkB5AU6BB/nEVRL&#10;QqjODSGlFtQGFsggEOFpRnmnK9IG6BwEeZkkAMPrLJA1qsDhw2t48PAuHjx5gIf3CfQ6aDS5NgBZ&#10;VxQUExGIb3cnAHBGQp8bwacrYthdnsqWUucM33RdeBIspfZ6iekUaZWhiBdkX6wG0+yTBLtmSG2w&#10;Q0i6BvxKzRCQpQl5MT34mgmImqxUOZ/abRBVrovYEh3E5mggo9kG6ezRxrBHYJNA9XEh6jVhb5Q4&#10;7oUUzpy+FEyA5Ej1bYKIFm+E9gYR7LkiIlsN+UNBiKbrX9wfp05NDxMaJV2/sounTx/RzfAQs5tD&#10;iK2i0blSH/KRcOq3vgghMI+l46VTe0e2OcIx/QJdozlBHafEeD7VOOElcqyxS7qkkTVLLojqsRPJ&#10;To2Sj8BC8SEspO/AP1sTUY2eGF3vxuxcB+YmO/Dw7nU8e3YbqysjePiYwyY8wsRgnQCdw7u7yO2m&#10;9h8Ph4zAiqfmbAvU4T/qCt9WcxFHhyNT83r2woqrMEJmDwEv1SHb6UTRPZjUYYuUbior1xvBDmdD&#10;z5gLQlyPE7VxIKzCzsEt0hb2kdq4YP86zjm8DnsCFzfOMZVwHvbxGrjo+ld455rBOvQUTLzeh6nb&#10;h9B3+hBnLd7Bn0//Cr9876fQsD8JK1cD1LXWIz5BjuKiUnQ3tyHIzQduDk4wNdRHgL09XPQM8PFf&#10;XsUkjZ735udxa38Ldw73cXVlERt9A1hr7xTpJa6tLeNSVxdW2tpxe4PuadpmbWYa+7OzuMSwsjiH&#10;3eUZLDQ1IMXIFJ2hYRiQK7DWNYjLk8uYb+kWKRmCbCOQF6uk7S9hY3wGdwmkZtpbkJ0SimPar+Iv&#10;H74EF7M/YsL3B9h2/RfMeL+FK9QXb0b8Gx4F/yu6Tb+J9gR/3L56HYl+MVD6R+Lx2jrWR8dx9/od&#10;+Jp7w886DB/96TS664dE5u/k4HTYXnRFfko5rEgIJ3rEwNvAE2ZnbMQUUTjbBGk5YWlgDp88eYY0&#10;EgJ6R81Qk9NOgBCJrPgilGU2IiggBedP2ZNgr4e3TSAsCYY+/t0pmJ6zxuwiCdPACrxvokBF/SSi&#10;fBIwQsIj+ZXfIvOH30GKmgH0j5hDHpwJf8sIAjFfOGk4wvqcLSzO2MHkpI2I/Pze748RYG8iIzEL&#10;VvSbm0WIcL2/Nn8ZNYp8+BIQdXz/50j76a/RU9kLabACVRk1Ih2FMrZQGCKfel0NLZWdIuaMpR5B&#10;n0EgnI28sDi9jKa6BvzTV74C9eMGOP2WPhSh6Wgv7ILmEVPEBmbCzyoUWTE5KEyuxOalLcyOLMBG&#10;xwXaR9guqJig9y6aK5vhbutGA9R9xATL4WLuj4XRS3hy9wlaSrthet4aFafVUfKXN7E7T8BAAu7B&#10;/bsEF/149ulTkm4PhBHyykV1PFlipxSe5mmEvo4+3YezAmK6CKhv3rqJ0ZFxGBOQrK+uC3sXfX19&#10;lJWVIS8vT2hPWHBOssamoJhg4VN00H6cBJPzPHV1dMPHyxdD/cOICItEZ3sXsjKykUlLU30zAgMC&#10;8ZOf/AQ///nPIZFIMDAwgKKiIkxNTmJ5cQmPHz0SkPTCBVy8CwFMcEGw0dhQj+7+fqxfvgbP8AQs&#10;b6qSkDKwiRhLDx+L73epXq5ev0cyjN3HGZr4WJ/iNgFK4+AyHlH9sB3Mld0b2CI4WF/bxfLSFtYu&#10;Xcbd2/QsfPKp8OTbWNvB1vZVjI2vw8k5DkZm4bB1icLKzg3c4MzirEWhhaeGxPQUnYPLXF/ZipnR&#10;DaQpq3HvCWtUeAruM+xt7wlNCu9FaCG0MJygQaVjorLyJ9YUcUgDBj2hcVJd/6XpSXx2l+tfHEq0&#10;g7h2WoQNFR2L1/UMLtG9sUntTnXGv9O5xTZUvk+opPzcv0d1M9I+hOb6Dhwe3qY9eXf+n1NAfCHX&#10;Ffuanz19BguXJpFGACDrdqKRJI06WdB1+9Ao2gVBhbpI5rw+FXq03gyxTSaIoRGlnN2p86jD0+g+&#10;lYAhlW0jOKdSszVCCGK6Jstw994mdrdnMHV5En5FwQQGHogl4cnuzTKO+dJtIWLRpJCAjsnXRUKD&#10;F+Z3BnDj2hbu3WR7nnHafw6Xt6ZxcHUFN25sYn1jBosb8wQLWZAPR0FJAji20Ra5fdEYn67B+EA1&#10;ZkcbcHh1CaN9NQRMl9C1MgRJRzwiO/wR1+UBo6xj0Mg+AdmAB+KozEm9TgQKHLvFDakkZDntBNvK&#10;cHA/kxQdRFTYII1tXmgknjzoDuUEx6IJJMHoh6hOZ1yUvgvdtONwIADiLOCSFif0LjZgamEANw/W&#10;0NxfiIgaDzqPBzgHlJTdrRstEJajBlkjT/NZE6DZIbzFHS7VjnAoM4BhxnlYZ6gjhcBI2sIgRsDA&#10;GhKq98wmB4RnaMIp/gwiio2Q3eNN+9tCyW7SBA5sEO2afR7K1kBcujMnphK29nawt7uD0NAAuLrT&#10;tcaF4YOLb0LdRw2++XwOJ3FNOYNhsIvVgrHnh/CVayK51QHpVBfJXRz4Tx+ySgPIagxhEP82wckb&#10;iOtWTV/55ZjBR6mFJO4L3KZtBMPsmVVqhIRqjtbMIGcJWS3BEl07e0cl95EwH3CDpJXtQM7guO/L&#10;CKg2QvKoN9JIiMfwdF63BwLzLBFS5AzXXC0qozfiCcrK5vNx/+ld3LlN/WRjlh5uB2IEcOvpU6Q2&#10;l6C4rxEP6cZ5RsvjRzexuTuH67c4eNdd3Lq3g7q+ErRNVKOT+kz9dDHkPYmwz7OhvhiNknEl6laL&#10;UDWVgbqpHOSNKhFZFUzHjcfESj8B1R3MLY1h43ATkSXxyG3KxqVL4/RweIj7d2/Rw2WOHlo8P/4J&#10;dpbHIM/0RGSdC0LYxmbQh+qa6r+f+kO/O9LoXdZiJ+pDZCnvd0EiARnfg9IyfSTyVFWNCWTUJ2K4&#10;rw64iDg+7M3HXnkZEz6Ionr1TNKFJNkHgSlW0PZ4F+rub8E+SQNOcm1Yp2jCvcSCPmvALuocLBI0&#10;oRdxGvaJerCMOg9b6VmYxp+GA0HteacP4B5A929NNdaWl+Hn6Y71yWlcW1nFDVr6yysRaGJGoDKD&#10;2Z4u7M3MYmt0BJuD/dgYHMD1lSXc2t0W67aGh7De34v1jg70KZW4PNiHvcFB7Pb1YrGjBZenx3Ft&#10;mW33riOBwGk0Pgn7o4M4JFi6d+0ayhUlCHUMRl1qIW4sb+Nwcw8HK8s4XJpFptQHdt5n4SY7Bw/3&#10;P6HS4SUseH4Xleb/ghb7b+N20LfxzP+r2Hb+BpYj3sIe3aM3w3+ICc8foCrKGp8R+H/y+CEa80vg&#10;Z+yMVEk6/K0D4GjoAT/bMIS6SlGRXoOC2GLYqTnD2ywIjQVdyI0vQ0p8FraXCSricuGoGwRP43CR&#10;Ad3fOhT2ek5oL25EVrgCe+vbyJPnItAhCgkhGdD/0ASumm4EQvXoaRxEf9MIcgji6nJbkBiQKaaT&#10;sqVZKEkvQ2lKBTTe0ITWW3rIjy/FIkEfZ3G+vLWHxIhsWJ93hOEJGwx0T8HLMQR6H5shxi0BDhp0&#10;T4Umw8cxlIDlPrVjP6pyGxDnHYfQl36C6h/9Au0OwXTMAgE4NbmN6GsehNFJSwQQSGm8p43xrgk8&#10;fPCIIEUHHgQ6bNPjZu+FL/3jl6B/xgLR7nLoHDeG2QVLmJ+2ha26F8zUHRHoGI60uCxUFzbDzsQN&#10;irAUgtQSyEPSkCrNQENlB0Z6Z1CeXU1wexmBdsEoT63CSMsUylPqYHaeBkRnTBH2p48RfJYGvQaW&#10;yIzLREtDm7DZwaP72PPzxZK6Oh4vLguhxolBSeoJ4fj/tMwTiJuamgrtC39nYKiqqkJBQREef27H&#10;olrP7/zitBM3bqhSSvCrj+B9a2tbfGYPLIYcT09PlR0Nn/+5lmRzfQM5WTmYn11EXk4h2mpakJOi&#10;xOrUFAz++BcCVDWCoQ1k5VbgvJY1bAg8rFyTEBRXhNKGfuwe3MLc4jbmLu1jgt73CcK7+meRmt8O&#10;3+g8FFV0ob62E72jy+gcWURV2yQGxxZx4/ZjHNx5gp1r9/DgKYEHleUJ1Q3DBQt+AVn0kdfxNQpX&#10;d2GzpKo/unjajjPGqz4zuvCU1kD7MIY6pqBIq8flw4e0HtghUN3YuCzgSOzPgCJoRvwTi9iQF3F8&#10;Og89C3m5d/M6WstL6DPvogIchhjWQAl7HoI3qkwC3EeICM9AbGI5HjxSeeIxCHGJVfZUfPZPsbex&#10;h56GAWSmVqC0Yhhm5mEwu+iCl3/+8hc0OieONJpYmGJwtgf+hTYifkfaiBfS6WErb7FHaJ0DHIvN&#10;EVJpg6QyCxH0LaPJErE0CuVpiRQ2iqy3QGjORaTS92SezqFRur7iOI6H/QXeFfbwKg9CUJW7sBlJ&#10;rDNFcpMt4hosheGmhEasiWNeCKqzQmC2DWZW2nB4YwVbl8awuUKQs7OAHQIdNkbeXqbvqzMYGW+G&#10;k9IDvvUOMEk+j6KBTKxdWcT6wSWMXhrGyOY4Wpe6UDZKD7B0d+gHn0JCsyeNiNlGggO90Q1J5dZW&#10;fAzfAm3ENRGctZOg7/MScW2knVQ+npJqY6HkDU70KR/gKQ6CIfboGfCBciwQaVN+SBhygoTWxZDA&#10;Cu13QkiXI1ImGYLisflgByEpgSgmIdg9U460dg/hfSUlqIms0YSyjx4EtZYq1/VuzqnF6SS8EE7l&#10;5IB8bNisGCLwovNnjXOwOjcx7RHXYU2CkOqZ4CCgzg5u1faIZ/ucThrpsxcOlT2l1w2BxWZonq6k&#10;zq0KDLWwvEgjm0MskRDZ29tHW18XMvIkCM1yRnx3BPyrLZE+FAiToHM4qvdnhKVR21Y4U5uS4O11&#10;QRTHoqk2FVNtCSUGyOzlWEmuVHfWCKsxRkCxNSRFFkhlDzwCYrYtUdSZkaA2JpilOiUhraRrZNsa&#10;TifCYQqkpQaIrjRGWKGW6BeswUkeIZCh48bQZ56eYY+/ZPZwa3eFf6s34voDqT85oHG8mkY+d6jT&#10;swqXaZ/GEjSKePjsPnX/J3j4+D5u3OHkb59gf3cVO9SXPv30kbi5bt25gdHxfvHbp58+puNcoxt3&#10;VtxAHPdCNT/MD0DO9qsaSfBN+Ojhbexf2cStw108fXIPzwhseI772bNH2NicxMbyKK7trxFY3cKl&#10;xTFMbowjrj6S4N8FwWwo3e8H9yJDeBUbIL6L4HExCPJJX8SyPRUBdNZkIMKp/hRDXgipMUcEQXRU&#10;tysSCJBZyxZcqIP0ST8k9jgid9RHeHJxpvocqhvboOMIT3CDa5Q2HHOMYZ6qCRuFBhxoMZCcgG2S&#10;NixiNWBMgGMddZbg5gycIs9BP+Qkjji/De9sR4QXBWCKBhWPP3mEveUlLFEfOVin/jI7j62BIWQG&#10;BWK5vwubIwO41NOJjYE+7ExN0+h7DgfUv+ZpRN2Zm4O+snJMllVgZ6Af8wM9qMrLwJW5SawQ8OxP&#10;T+NyVydqfGhkXlWJ3f4+5Du5oNLDA+P5edjo68dUzwC6GnpRV1yGnZk59JfWCRuflfExTIx1QRLt&#10;ABu79+Dh9CeUOX4HSx4voUr3K2gw/hr2Av4JD4K/jDW3r6Lb7n/hdsp7eBD2Pdz3+wpWbP4B6wTn&#10;i7KTuNRGz42Jcdy5ehWXhsdRK89BemACwmyD4aBD9e4aBx+LENhq0H3pHAuJUxSCbEIQYh+C9bFp&#10;SNXUITVzQKRLBCSuURjtnMFA2zCSIpIR5U7AQcI/3ING+53DONi9jkg3GQGVD2KcwxBCAt7TzA/O&#10;+p7C0LdS2YBQ+0hUZjZRee7C9KIN3A2CYKfjBgcDdyqPJ46+cgYX/nwGyX6xCLXyh7WaIwyOW2Np&#10;6hJkkkSUpVXDQdsD5hccYavpieN/VoeTPj1jQtMQRfvsb1xBqr0fkr/+PXT9x38i3V6CE69pICks&#10;AxmR2Rhun4L2Cbov3RJFHJ3jb6kjyisBGu8YwELNCa++/Cb+r//r/4aXtROqlDUY6hyDl6sfZmnk&#10;zVNpUXR9nFW+ILUa/laByFdUoLdhGCnSTMQFpyDcKxbyiCy67gjoEaBlJlbAxTEJ+sZSaGr5Ijej&#10;GVFBGQjwVCA9LA1JjkEoKWhFkE804h39Ee3gR1C8hj1/X0xrEOgscVRglfATjinis5Csn3/+n5YX&#10;MKP6zELzf9/miwvborAGiDOUc3Rkdqve39/HD3/4I8TGxgjNxyesuaAyPHn8GA/vP1BpZggoqiva&#10;YGsTDEOqFzU1G/T1jGBkbAbx6Tm4x4ky6fgqTQU/w/iZQ+cU7yzYVc8dobGmdfSfWMfTWmI9Lazp&#10;4CCQLyBLbEZVIOCG64SP9fw38buYBqPnlSiv2FAcl4GH/xfPPVrPP9EOYh+2h+lq7UF/zzgKitpx&#10;n2PWPKM6Z8ATz0o6Lu/L/9M+fF7VuQXi0Hr+zmWn70xA9L5zaRGHV/eo7HReUS5azYt41hLw8Lso&#10;x2eYnJiHPg0+Ckq78PCJqtyqa1WBXH3jKIwI7odq+xHlHQ03hzhYhFXgB7/6w9+Czrmzp7FOI1Bl&#10;SyTBhzcSedRdb4JoHk1y9N8Kc4QR7HgXmSCYYMchWQeSChp1c9JB9g6hB7OUY8o0mCOahFdEMWtA&#10;rOGcbwHfZo4sTMKyywFJbTQarTRAQpkJoqo4mnIQ6hdL0TxSiqX9aUytjaKzpxIrS71YmW7H2nQ3&#10;NhYHsTTdhYXJdsxOdGDnxhIkXTTyqvcV8Tt8G1zhUWqPiCoCjjp7hJSZIqmR7UHckdfrC++YCyRk&#10;3UhQOCOcgEJJ4JLW7ykC5cUQlPH0E2eqVg75IZbAI6bHFclTgZAvBCNpPhDJs4FQjgcgcywIslFf&#10;AjMagXdIkNMXj6gGD0S1OYoUFMr5SCSRcJL1OiG00QXdc7VYX5rAxuo85hcmML3ciIQK9rLxQWgt&#10;J+E0R/64n/CUCivRQRwboY7Sw6/CAWEEfUm9dkIzk1hvjWiCHk5aKm00EfmmUgnKeLQfU2eBgFoH&#10;kY5Czi7GBJpy9hgj0IysM0AKQUv9XCnR/U3cvXOI0V6qz03Vw0EYuNEN+tknT2i004OaoTQqO+d5&#10;8iKBaiPALpbKllhuTFBiBs5xxWkPOBt4eiuBVbkBJPnqVNemIt+Ud74dwkssIKswEFGw2SMtkdYr&#10;6sxFbJh41giyIS3BD7tWs00P17ucYDeJIEo56knt4g4ZgS8n7ORUGLJ+N8hIoMup7dirL77XFW7U&#10;r0wyzFA1VYDD25tCW8NGaE8JNG7RNV7Zv4ydjWXMTo1gg26mhZlhGlkN4Mb1y7h9fYugeQb3Hx6I&#10;yNvtzdU4uLpBoxMCkwd3cXhzBztXl3Dv/qGoG7rXqK74huUbm4NfPcHdBzfROFSCzNY41E3QaG2x&#10;ivptL438aHRDcLC/uYh7B9u4sr2Auw9voG22CUGldN10PZmjHgiv0EUG9cG4NhKetLgX6SOagDGZ&#10;gXrEk7bzhHeZMQIrTamNHRFH9cb5wRKpz8RTncVT3bsXaCGK+plIrcJaIGqbLIImj7DTiFAEQ1Lu&#10;S6BDwinqBOzStOCQZQjTsDMwCT4D2wQdWCs0YZ1yEVYydWg7HkOCPARpUeGY6enBZxzU785t7EzP&#10;YLWvFzc3VrA7PYGZmnq0Z2SgLS8LLUV5WBzsw+bwCPbHJrDe24vlzi50pKWijyBnf2ocW2OjIhDg&#10;cl8flqdHMD3Yge6cLKy3NGOzsxMjymxMp6ahyNwEko/eR31gIC41t2JzcBg769sYXFjF4vYVXN7e&#10;xGxHCzanR5GmCICr73k4u76PELOfodX1JSx6/ivqDP+Jlq/iSsh3cD/k77Hm+ndoNPo7jLp8G7cC&#10;v4b7vv+IJedvYlf2MQ6iXsFT2u6G59dQ6foedmYncJOgv7O+GRGekSiSFyHI1hvthQ0IcwhFTnQa&#10;qhVFCDQPRKRXHIZaCV47xhFiboeAt9+GzXunkBacTkDiAZm/Ag15TWgu7IAN59Ay8kWEiwThzhK4&#10;GxOYsKYlPBN29FthdCnyJUrc3jlAVW4l/BxCUCivhpdFEEqVFRimUbrBaUtofGiI7roBPLj5hAAq&#10;HZlxOQhzjobFBQck+qRC+wN9RBBMjVC5tD80Rm5sIW7euIOagga89fIxBLtEoYMERHZiLsoyalGf&#10;0wHvX7yKgV+8DP9v/BDOJEAYjFzMgqGMy6Zy+iIjJg/hrrFoLu5EfVkz5oaWEBcajwCvUPzd3/0d&#10;pvtHUSYvRHtlG/LTiuFi6g1/hwhonzaBmaY9tI7p4Oy76vj4nXM4d9wERpq+MNcPRrBfBjycFbAw&#10;iECipALWet6wN/CEm6kvAgj+akqasL2yi/nJZXT5R6Di939GnqUHdE39CMiz0V7djq7gYGyZmKDi&#10;3Q9wY5pTRXAonUfIUGSJiNEsR3lhYcoL/84fBSzQJxbGrH0Q3/kZSIsImkffhZBmiSuEKA14Hj3C&#10;nZs36TP//hlmJmbBwQ7ZQJoD5v3wBz+ENEYFOrQRnhEAXNk9QF5eDULClWjomMLlm3fRNzyKmZkp&#10;bG6uIzsnR2TeZiGtMgDm0v0f9OLicD08r0nVgE9VHxMjU1iZu4zEtEaUtg7j0iprxz5VaWFERasW&#10;Ucd8mOeLeD3/wvXIr5WJKVzd4QSgDKncDqrfeU8BR7ytgB1eVN+v7B/gys0HaBkiSLr/DINDC4gP&#10;kSPZPwah/nIEJ7UgTt6A1sYJNFS04s8v/+6LoHO88cTRD9DdXomsynAUDPqIuCDRuZoELqpAeZGF&#10;FxFTqoM0GvEnl9JvRUaQVFnDscIWwfW01FojpNENAdU2CGmhB26NE0IanJBYYYz0fjbe9UICjc45&#10;AzVrTlJrfNA/mIedtX7s7szi3p093CMhs700iat7K9jbWcTu5gJuX9vA2soYrlxZxfW7VzBzMI+Q&#10;6hCkt3mTkL0IBYETh9iPb2LPHoKoBlNIC7SRUmtFQt9OwI5T1Ekkt7vQee2ES3AKj5RJWKdO+ZJQ&#10;cRSpDqIqjZHWRQK3xx2RVSSk2V14IRQpM0GIbLFB2oQPfaeR9og3lg+XhOrsCTVHzVIlkmbDoBj1&#10;g4RtJkj48Ai8ciIPt+5dxc3rG5gY7SGBu4KlzU6kNdkjpoFgpdNBaEfkrdZIbbBEdIkxIls9YJan&#10;j8gOVyQ22yGj2UGkeMgYpJE8QQx7cyXTeZJIoMWU6iK53hQJrVaIamHtlBuS2wh++lmrY4O4WhPh&#10;lq5g1+fJYCiGpFi9RiPu29dweEDCfGcOW9srdIOzuvEzGsEPwj/blCDXBUkkNNkQNoXOx2kIFBw5&#10;mTVxVM5UOreI6dLNgersBfiwvY2C4NKWhHlEhSlistWQRGDEbtAcQDChnY22Cdxo2yQCMRkBkIJA&#10;mjPcJ4rpGmoXWp9EAj6p3xfRXQTFo+6I6uS2Ym8+AoSRUIIvap9B+r3XgbZxQ/dyE1oG6zF4aRyX&#10;r+9h/9ohnnCKkD3OnUJgQrfME3qgfQaO48DTSYdYXZrF8soEarvL0T7UiMGBDlxanMPi5AhuHF5C&#10;5Ww2EsdCEFbrjPqhUjyhG+0J3WU8WpwgcMkaKIGCBgOJAwHCnoqnO9lmKK6VBFirH1omi7F/sIrd&#10;rUU8fHgTq7uz8Fa6w6eYrn0oDFEd9lAOuyGMIDGz1wMJNEhIJ9iV9bsiaSoYEU0OVN8eNHiwQwL1&#10;0WiGxjY7kezTh4DSv8MacX2uqm366LilekggOEwgAExjd/kYLUiVEdRuUpjEn4drsRksY89DL+g4&#10;LFN1YJOpA3vZBVj6nEZOdjRu37jCzxwahT7CUEsLdhcWsTkzg53RcewRpGxSvexNjmG6pATLLW3Y&#10;Hx3GalsHNrp7sD3Qh+ujI5gqLCZwacdyVxtWuwl4OtpxsLKI7f4eTFZX4fIw7dNM+/YNYKSoGL3J&#10;6TiYXcCNrW30lFSizDcUvRm5WGrvwSBt466MhHmiGWLzIgkaV3Bre4dgqRfRUlc4en+MMJufYtjj&#10;e9gkcOk1+jo2/P6Ie/7/hmcBX8Gq05fRQXAz6Px13An8FzwM+CfM230duxkauJtxCg9Cvo4Hfl/F&#10;lPmXcSVDGwMZrlgabMHDw7tIj45HW1kdXIzdkegeixhLX0x2jaIhuwFJ/qmwPusID11PlKeXItY/&#10;Eefe1cOV9WtQBCcL76e//uYdaB7Xwft/PAr9U6ZwM/aBzjEj+FoHIcw1HPtreyIbc4BrKEIcwxHq&#10;Ei3ctbfmtxDhFIgw+1C0lrTixv4hrl4+wLPHnwrPLzstN2h+ZICG8mYStPOICU2DMUGOt1UwEvyS&#10;kUKQVZZahWiPWDhquops7VO9SyglqNE+pg9vSz8E2EYhLiQT0d5JsL/oDufTNgh/6cfoIEFd5BhM&#10;+1cQRHShIqcGvS1DsDZ2xGTPNLzs6LkXlYLlyVU0Utne/+t7+No/fwOK6GRYqJlTOVxhph0CZ8tY&#10;aJ9zpP18YG4aAGc3GcxMQiGXFMBK3Rnv/u44onyTUJRWjc7aXox0jiE1PAv22o4YaBqENDAe9qau&#10;qMqpQ1fjAObHFlEly0Hwy28h/ef/CfuP9RBk5gVlZitCrcIxom+Buo+PIVLHGNMjnDZIJYyFfQcL&#10;aRa8dOfz8rmw5vXi+wuhqlrHQpVnSlig8v68hkSr2PcZAczc3DLq69rRVN+H9NRSeHpGIzw0GUZG&#10;dvjKP30Nyox8xMQq4eAYSQAuQ0PzGO484GN/hkvLl9BY24TrV6+hpqKcvi8LwFEJbgYClRbo/6iX&#10;qoro9QJ0uL5o4XLTMjI4hvHhOcTE56K4uhtPn6pi5Ahm46oXb/zlb19i/fNj8TfOVs6emCrQofNw&#10;+/FCfy9AhxuGbbRUGiwelLPm7FORpkTjPV0REd0pIBvqHqWIyRpEcpQCobauKCKoX59awy9/9su/&#10;tdH54O03UJApQ11HKrI7XURI+cR8PSGwwglwOJ5KbBNBRa0x5OU00qywom3sSVgZkcClEWWDA4GN&#10;C0wLzSEZDEfaKAnXLntICi6Q0Cbo4Ci8PfZI76MHOI3WZa2uKOtPxOJyOyZ7q7A2Qw/I+X7cuEUj&#10;bhIUk6tTaJtuQ9lsC/Ty0/AjL19opIcguIigo8UB0nI9Or8VZI1mCKowJBjwRDobtBKwyDjIGpWX&#10;UzBwhF2XdHUSRs50fgdw3qIUGjXL2FuFBAWnGoglkIsg4Zs97Esw5ITkiQACIidEch6o2WBEkeCX&#10;jXlDPh+KxJkQtM41CbVfz2AvNB01oOV5FhfdjsEnxw6G0RcRVBSAq7cuY3d3iYTuBu7fvoqtS7OY&#10;nG1Ecq2bKFt0pzViqSysJZHmqsEnzwC+jZyzyhGycn3ElhuRILVFXJclgYetmNaQDzJk0PdeeyQS&#10;IIUSiKbU2SO23hVO1U6InwxCDE95cFqBbjfEDXgirI32GycoHPCDd6kLOucb8fQzzr77WIxirhxs&#10;IqEiEAZBZ/G+zh/gLNUSuao8qJ29azgPlIsIVCflGEkNVsho5XxdVB/UtnI6D3tescYmMlsLbpUO&#10;CCzQRWK1gUgDwnmdOJVGMu1vmvIx9KP/KgL3JdNxOHFnbI2JcMln4JSPUZvwedqpjbrtRS6umAES&#10;gNu9ePzJPaxSf7hxawPrexPom23C+s1L2DrYwNz2EioGGzC0NC5uj08/uY/9rQU8ecgRO59gbXMG&#10;h4e7uHfrAJsbs9jaXcTW/hK1zzY6B2pQUZ2JjfVZ3DrcwyidK6jFDSnU/mnzBCXNLijpS8fNx1dp&#10;VLaDzkutCCm2EbCuIMDhQJhyggxJIwHgmD+BmjdkHZ7U76OweHkG9x7fw+Gjm7j79CZymiXU/whU&#10;CZzZGDqLM7NXGRLIuSOagwX2uxHwEcwSaGZ2OiE8Wx1ZHRyjiPrpkCeBnQM+lL6GDySvIpqdAQi8&#10;Y6l/pxD4xhIgRhIgRddYwDHyDBzcCCC7o2GVoQWzaAIcAh2Oh+MUfQGm7icRmxyI1Y1FHFy/jjp6&#10;+B7/8+swV9eEib4B3K1tIfcPwuWREWEk3Emjz6maGmwODuKQYH2TwGakMB/bPZ0Yra3C7hyNcGcm&#10;sTs1i6XmTvTkZaIzKxMDxUXIj47AcEcjKvKz0Fdbh+T4OCjLsqBsLoKNlNo8Mx5rQz2Yrq5GdWYR&#10;akiQl9Tnw8rnBGwd/0gC5VUYXfgZfM2OIkrzV2i3/1fs+/4Ltt2+in7rf8Wc53/guse/4EnQV3DJ&#10;5e/Qav6PGHP7Jg4ZZvz/P1h2+xYO6L56UHAeTwL/EXd8voxxi3/CiM8fcDfpXQKjb2HD/SWM5nhi&#10;fX4CN1YXsDM5hRJFDj0oM+khGgbLC+YItw1FR3EXgu3D4Wnqh7igdJhecIfuSUsUKCpRkluDcO8o&#10;RHpLUJpZAmWcErLgBNjqOhHkBMBWxxFxBEZBDhEoJkHJMXdk/mmQeabgnZ8fgdb7Rgh3i4Olpj3C&#10;nCPRVdEE01PmiHCMgPFxM3ib0LM0JBcl6Q0oVlagobQRfe1DBAydyIsvIDjqgqOeFyzOOCHMTopK&#10;2s5Swxm+VhGIcE6AyUlrWBPceJgFIi06F8GO0QQ/oRhJLELpj36Bll/9Enne0ZgdWEShohyjvZMo&#10;TClBkEsUbPW9cf59E6gds4C/Szze+Mv7+Oevfw9qZ13gYhaDSK9UyCPzER+WCaMzdjjyH+dhc8YT&#10;BfISmF20JwDUFtN1nN8rzDMKLRVtGGgdRoRPHDxtQpAYkYHOuiH4OgcjL60AzVUdkEWkoL9pgOq1&#10;FJvVNYj6zndx6hevY7R/HImuARj2D8G2oQmy3j0JpZsEef4ySMxdMTM0LWx4WNty4+AW7t59iK2N&#10;K4iKSodEkgtj00BYEfDFxJXCwyMSBQVNNIC+hxYCq8zUMkRTWWxsw5CYVIaa2mF0DC1jbnMP61cO&#10;8ZTk9tOnn2B1fQuX1jeEwG9ta8GXv/xlEUOHbUqesrEwR/wloby+uYn8wjwxvdVB2w3096mmt4gG&#10;GKBYhov/Poev/3NfDCYvpvpevF/dO0BJTj2iwzNQRm31iOqcVtMTmK6Nr+nFZT1f+I1/E8BCvz97&#10;+gT7l7dpgPWAvj8HHfpNNcX2oo541oGwU2jTgEd3H6M8qxzBdgHwc42DuV8BXOV9kMlrEGnnhdyg&#10;GIwSNDeV04BrcQ1z4wt4/dXXv6DRYffyEx+jva8eOfUSxNXbiDgm0nxNxDeZI7RQE3ktBDWlRkjr&#10;doV37nk4pRxFaMpZGnWpI54TedIiJyEnrzRBQLk1LKp8YNroC9siE4RU2JIgpxEawY1nrgGkHW4i&#10;maWc3mPLvbFzcxHz60Mo6S0W4eLD2LupwQnSGhbqLohpd4S0gQWrLWJKOB2DiQjkl9hmgVSCgPQe&#10;1hRYIqHeCLJ6C7hX6eJ07GvwbzMngeAPv1ILAh0XkYOIcwUlsBHnlA+Cy3WROeIjQva/sANhrQ8H&#10;dkueCyKha09CzQsuBEEX0o/DhyPdjkRi7XCVRuv30dPXitqGIuQWpKJnpANNA7Uobc3A8uYkrl3f&#10;Eu7vNwjarl9bxu1ri1hf7sfydj9882xgkn8BER12yCVBFZapBr9qnq6yE3m2OOJtIgPZsJeI4ps2&#10;QNDVaUsgaY7kMRphkVBM73EXuaEi8i8ilNrk34KN8V1/G0T3hwt7lyQ6TjJH/x1yRvpCCFJ5Gm7K&#10;H54VdP29YcjqTkBFdw7KRrMI7MIhbXTFceM/Q8vtAxLUHrgY9x5Msk4jpotzfDnDj8CSp/vkJHxj&#10;qs0ho/7B6TCSOLBdA7VtkSEJUz1EKfUJ5njKxVrEueHM3BydWS/2Hbzu8hNImi1F7qlk1grR+kSC&#10;nohCbfhnnkdErhZkVeaiDeQEZgOXO+gBQyMeeqjwnO3u/iY9aHhE9ASPHj3A1uUV3L5zSA+Xx7h3&#10;5yrV7wQO7+yiY7EFiS1hiKlzR0JXAELrqA91hSKmNgFjU224tjuDm3e2MT0/job6Sty+v4fGxXro&#10;ROjAUKIpUiKkjBNoUXunjoXCQm4Im2QTyLt9kNbljYhyK9hK1amNCEoGveGbqI2QbAOVrQzBpW74&#10;+0jivt3oTfdOIIzc6bhexyEfCUTqbAiOu70G9zyOb+QLWaUNnGP1cNTgT/DPN6f+5i7s28T0I08f&#10;VxjQPWJAAw4CVoLXaLZZogED94/oRurXo95wqzFGHMGOktrHwv9DmNjrEIjGwCHXHDpeR6EXqgEL&#10;X01kZUrw6PFDPHv4BDuLSxhvqMdkawvu7V9Bc2E5YjwDMFRWSwBTg4bibNjoXcRMUwMuD49ikx7m&#10;O8PDWGppxN7MGArjw+DpfB4OgWdhF6YOJy8N+PpYQkPjIqzsL0JX/y3omL4FU8ePYGzxNkzN3oSR&#10;2m+h+9GPYaz5G9jbvgV7u49QlxuL2fYapHhaocDqYww5/wzbAf+CDa+vocHqn1Fk9g3sBX8XD0K/&#10;gk23f0Sl/lfQ4/oTXA/8Pj4N+CrWXb+MJrd/xUT0D3EY/CU8IqAZsfl7pGp/A72u38ej0G/ioe+X&#10;MGb5j1hOPIYrsa/iof8/447/P2DA+h+xJXkDY0HvYbcnD331jUiLSEBqsBwDda0olRch0CYMrobu&#10;6CZhmKMohvFJC4RYBcLyuDF8CHrCPCVwMnXAT7/3S/zu53/CkTdO4dV/fwd2eu6w1/OEzjFzOBv4&#10;I9QhFpEusQRQpUgMSUeqNE+kW5AFpcHO2AfzY+soTq9AAJ3PSZ8gMCIbSkkBhkr6ILHwx6sv/af4&#10;TeafDDsdF7RV9SDIMQopUdnYXt1FD5XP6IwlbNiWyFOGqoxqHGxfx9bKDkFDL2qU5UiPSsVg2zCq&#10;8mpRl9+IVOsgFP/wP7D3vW+j+I0PEGbmjSBnBY4fccUFrRCYGQQh2lcJnXOOMNP2wNu/P4eXvvET&#10;/PNXv4lwfylaCEzX5i5hdngat/dvYah3GGMDU5BHZ5BAqkFCWDpy0oqxPLcOJY3+F8YWsTxxCWc/&#10;UsPk0KQwdA7xTIAOQd2V7atYmbkEtY90YXKWBkchmZgYmMOzOw/g+/pRKHRM8eTefXz69BluVjVg&#10;TV0bdRc1IQ1Ph4e8HZGxldB4Wxcf/lmNAKMVC5f2sHPlJu4/eoKnrBVgYUvCVwhrErmsMXhC6+8/&#10;5JhPnMfpE9U7bfeUBTFPl9Azh21ZVO98jM9w/fot3Lh+QwCLQi7Hd771bcxNz9I2n9C9xV5An6Gt&#10;pQPzswuYmZgkiGrCw0cPhYBXuUkzAXBBeKGP9Hr+9n/s68W1M+QwrPHngd4xDHRMQJpUirXLt1Tb&#10;MJ7QO10kI4r4Li6OFl7PdaCyo6K6uncPUzR44npQTRty3fA5eEqRF1rHz336/ZNHn6IpuxK+hg4I&#10;CMmGRkg5zKQ18LEPhbuGJYYb+tFVN4BLi1vCloh9tqjVxLneeeud/wKd4wQ61hbGaO8sRVyhDTKb&#10;nZFDYCEr0hJJK+UkHENTTiGb8+oQeBjknIZ6zlFE9NIov8cB6TTCZMBIJxhKJgiJUJ5DSMYFxJPw&#10;jG32REihDiQ02kwiwSBtsiehaiNi50jbORKvM2xydKAecwSBmRqIL9RHPAl0jnArp4c7J1xU0L4x&#10;ObpQVJiJuDQcOyWVg/gRhHEguIwuF0iK9KFotkPaoAeC683wV79fi5D+CnbTTtWAtMwY4aUkhKn8&#10;bO/BMVsyR3wRRQIlbToI8UNsUOtMn/2gmPWHYtIXKbQ+YSoU3g22OJfwAYxTdbB2d1M0yK2Ht5HZ&#10;koS+hWZBnNRS9I+r9z59v4PLm0u4dbCNna15HOyvYKi7BvdubOIBwc/QTB28SqzgWagFRacz/Msc&#10;4FPqSILLSQBc1rg3QaGjyJQeR8Cg6A9CyWQuBrc7qB5pm2E3xBPEcFDA5GZ7qi8CkQ4fSLt9CVKp&#10;HbqpTuh39urKmQgloecG5VwIsuZC4VNAbdFAIEvtFtfuASe5gQgcJ+/zgWI8EFF1JtSOJEA5COKI&#10;F5XHGSndLsga45QUbiRYPRDVwgH/rBDPU1Ct7AVmg6haM3iUmCGK7W46bJA+6qrK9k6wFltlCkU1&#10;tX+bDSSt7DlmgUwqe3yxIbIngpA8H0Tb+yF7yBfp0wGQT4eiZa6MHhQtuHOdw60/wZ0Ht/Dk2UM8&#10;engPnV2NWF2ZxrX9Xdy7fQ0Pb+zh02c8MniKxtkqeJcTAE/5Im0qANHUJ5Xj/gKq2E7LLZtBMg3X&#10;H+1iZX0SQYkOcIg/j5SJSDgo9BFZ64+jdm/Ds8QI0j7OeO8GqxgjGAScgHOGGtVjKHxzTGAXd05o&#10;cSQNlogotoV/Fu2bp42i7gCcsv8z4qhdUyf8YBmrhvO2H+FDw1cg7/JEIrWFfaIaTCKOwCuT+nRt&#10;MLyinGFgqYkoRSBGV9oxcXUA1ZP5SGkMRXKTL3J6AuGVrAHlkLfKS7Gd7g2OFl1tiAw2Bq+3RUC6&#10;GvVvYwQS3DiGEOxnusJBaY2EijiqoyvYnJrECj1YPrl5g+qK+ukn9IC/cwvXl5axNzuL9ZFhDNfW&#10;YX9hHjvjYxjML8Be/yC2BvqwPT2M3tZiOFucgaX1+3AIPQvHyPOw8jwCK4kWDPOscVGhAVsCPjeZ&#10;JlyStGEWrwYPyTF4afwriowITtz+F5KMv4XMgD9gMua3uBbxfexIfoYO51+gVuO72Pf4Hp4GfQV7&#10;nl9HheFXUOv2fWwEfYPW/T2uuHwJwxY/xM3Uk7gd/iM8Dv4HbLv+Hdos/gmzAd/H3aB/wr3AL2Pc&#10;8e9R7fJtdLv9C26HfhX3A/4RCw7fxFLiCeynHsHDgG/ggd+XMGP/TWyHvI6bIT/Fg6B/wNXAr6LQ&#10;/BUx7ba/sooKGjXmJ2WiNacOburm8DJzR6y3DDEesShOqoL1ec5+ngCj0/Tc80pDWngWChLLEOwc&#10;gfqCdiT6JaMuvRFFyZVCMCRJk1GcWSumjarzmiH1kyMnpggxXgmw0XIV+a/ai/qg9o4BEv1TUZhc&#10;hLqcZkS5yeFnEQIPU3cRbC/SIw5mF6wx2j6GMmUNAuwlWJhaRkl2scgk/eDeIwy0TCDCWQb193Wx&#10;MrUBH4cQGJw0hj4BWpBrAuytZTin7oujJ2yh/+eTKPvRL7D07W8i4z/+An99D8gDZEgKTISnaQi6&#10;q4dw79o91JU2I9hdgtqyRvzbS/8LNmZWNLp+gE9IsE/1T+H69iGu79xDc3E37I2cEBOYgNn+JcwP&#10;L6Cjth8xQUnwswuBm6UfKvOb4GjpipqKOgz2jGBtdh2+DoHQ+tgIam/pUv3UI9ArHLEhSViZ5UCu&#10;z1BgbYfiX/4a18ZmhRC92z+AFS1NJL/1NmKtSVaFSDHdOYHO4XUk53YiPz4PPhcM4a9hhvToZDy4&#10;+xBPCGg487ZKIPOzmoUyLySQhfBV6RBUAMLrxSP9+XOdflfpKrB3mXON7Qr3bwd7e7zyh1dw8/CQ&#10;tgOmx6eRn5ePq1evIS09AwcERLye5f3nB/ybRfwTi9jm/+1LHOD/z9f/j31E/fAGL7bhdyov193B&#10;lQNUFFWhs2MKzm4SzCxtqH7m/8V1qj6/+Hvx4k9cwyw7+dviyChAfUhVFbSlWHgLbg9ePkNrVTs8&#10;9e1p8JEJl4hymMR1wDOyGAUcpdw/Gpvj66gsaMStmyrQEidRHZA+qv7+Jnv5iRPHG987+ibsI3UQ&#10;nGOMyAJdeEV/BP+UcwhQXoBEqQn/qJMIlavDLe4MggsMEF1uiuD0i5Bk68I99hQkGYYITNOBP20b&#10;UWyAsHwDhBZYwVKhC58sQ3gr1RGYbQhJpTmCU9QQkaaBAPl5sXgnMRhpIyBbC/7Z2ggjsAorNYFP&#10;tg7C84xpG3V4KNToOHSsVHWEV1oQ2BghttgYbvJzdB4z+KXrIbjQEH5FuvDLIaFRaA63GG040WjW&#10;xP0cPFPogZVvisg2nr5yQEKnK6R19vAv0IdbhhaCKq0RVk0jIiqvawIHyQtEWJ4TnJO1EFnhhOAi&#10;J5T256Omrx6rly+heDQLoU0u8CyyQGxpIBq7irG9sYz97U0Cmx0szZOw6KtDS0Mm6msz0NZYRjdC&#10;D/p6GzA12YmiaimcMi1gkWULPekFEp6G8M3WI0FrReBjgJBKK/gU2SClKxnTqxMklJewdGkJaU0y&#10;hFTZEvDYQFbnDM90HdjHqUFfchoRFXZUF4aQ1tgjpNwSkTXW8Kbr86W2CCIIkbS4IpLgJrrNA+G1&#10;dgjJM4O00hVO0rN0rcaIKLODX7IBAhOofYpNEF5sgXCqR79MPYTkmxAEOSK4gtZVsccYCddULRLS&#10;pxCUR+1O7a8l0abr0EFkqQFiSi0RRmXzkJ6ALwnpQAKBQOorISXUB6rNEVNhCb8sarMiK3jnmyGw&#10;yQ5hPVTPdP3SEj/sHWxie3sDFWVKdA01Qt/LDDnNBdg/3MUuAc71g2vY2tnB4sry/5e2v4DP67gS&#10;v/F3G7Md5qRp2qacLW3b7ZbbbJo02CR1wE7MJFtgMTMzs2VmW7KY2WJmZpYlCyy2nfT7P3MVt+nu&#10;u/vb376f/3Umep77zJ07M3funO/MnDmH7u4Ouvu7aG6tISY5CKck5WLBBJvTO3CNO4rj1cM4ZRzF&#10;I/YAngLS3lcOY3DqCNs8RRhHfiyA8xYuVwVs0g1xTdyPr4BtQLaJtEMdDI99gKmUyebibq3tOAnI&#10;eUr781azlMc+wjbyA7yk3nwENh3j9uGXYIiFCPrwHHPck+V5pBjjkmqIf7YxrtI2LSLeEPA7jPdF&#10;M9LKYknOusrFuBOUlGUzNtxOZ0s5zQ3lDPR10FxbTGrscRKuRFNekUrPaAP5lekU1mWSWnaNwNMe&#10;hFxyxf28JaHpLuhKefzP2WLpYkLEyRCuXj5OQYaMfgVy0q9eFmFQSNap89RlFtBWXEHutXjpcCrI&#10;v3qNlspqhnr66K5tIC3yGCWJafTU1cv1sezU+xO7Df/ADr3f8eGh3/Cx6b/zkdVbvG76J17VfUWz&#10;ufOJ9WvsdX6bPaYvsf29p7isp7Z2PySwsY4C3fsI/8s/kbFvI3Nu9zPjuIYi/fUkHN5Iu8UWbjtv&#10;YtRkHQ1m32RO+o4Rl+dYdlnDiMUGYj9aR/Khh+iyfpA7LhsYNl1P6t61FBs9yqTdAyw53Sfg8iXO&#10;H3iQLP3HuWW/mRXH9dToPsKptx+g4OCjTNvdL5DzMA1HHmD2+JsMOH+FBce1zNpuotH4BW5Jv9Du&#10;+isCtn+HovRE8hIS+eCN90k6fYWmjDw8BHTMd5jgom9LypkUXv/d+0R6RJMYdZHKzBIM91sQeyaO&#10;7Nh8jnx8FE9LH7wk7N+6nzNh5zn0oT5v/Pp9Ah2CSTmVLsJXRqWvfMyff/c28TGx7H1jJye9oii4&#10;lk+wWxhFWWWMd0/hZOKBwS4LXCy9yUkqYOefD/PBH3byzs+3sfXf5X3S98BKx16ApIQQL0nzzzoc&#10;3OXEro+ssTH1Y//HFugfckb/gD2uVhEcfEeXP//6Xa4ci6WttJ0QlyiOf7CHxAc24fP1HxAhIJVx&#10;OZ1QW19t95eh0jF6dydedl6aM0w3Jy82bbqf/XuOYGMsgyZDZwKsg4n2lf4tsRDdXaZcPZGA6UFb&#10;rp5MpLygnPde3Ya1gT3uZn789sevcCk6DldzN3rb+6kqrBNgS6Amv0nq8wQWRx1IvZTJ957+EQEu&#10;YTTVtdDW0cMZBxfO/ur3XDIQIIy7To+HH13btnFyxx6KispoqG/l4PsH+cO3filt7yg7Dgdh6H2V&#10;940C+MthN4KirxEdeJIoO3/M/rIHs/d3Yrx1H77mzqReSaejtYeB7j56e7qln+2jf3hUs5isWVTu&#10;6qGnu19+l0FrzyDFhSUUFhRKv9PB9j27+OcXX6T0ehH+nt7UVlZhZWFBeXk53V3ddHV20Sfp9fb0&#10;0terNkEMSrodn4cuOd/3t9+Hh4Y1g4bqfJeEbu2+vRJ6GBoY0lwtdHR00tnZKf1dl2aQUP3e3zfA&#10;8PAI7Z2SpvzWJfftUWn2roaJiUmJ36OVRV2v7qWCSnd0RNnc6dHup+6rbA3d+31I7jci6bbKNe0i&#10;d7raOjkdcZa4y1kYybPMyC6nqLhKBp3XNX9XKi+9Uofq78jwkOSjQ+4n/ZnkqU/O9XXK7509Us4h&#10;xgcHpD0n0K36bjnXJ/XbL9f29w7Q1z6CjbxPBn85xI4dZvzZMICPLSPQ223H0bd3cTEwSt6pk1y7&#10;kKiZWOhV9+3qYkjqr7+/T+65et8uOafy8/vf/P4LMzpvvJr29rbf4CeCLThehEHMn4lM2U+IfI5M&#10;2EeogE+MCImwa3sIV9Plsbvwl9FraKIQc4ERx4tNCJfRupsy1HfxY03HJEZty84wwD1DHyvp7JWO&#10;jtqh5RL5DiFqN4myTJt0EJeLO0SwHCYkywClZKs8bYcm7Cf06m48jr1DWNwewpQiq7Lymytx5D5R&#10;mboCOpKnMgttBkTpeYSVy8j2uile6QIwic7cvCUPsKGIWzf7KLuexZ1Pb9My0SppeeGbZUpYgz2h&#10;rS6EyqjbM+swfiJkw6sdOFMbzfynC9qWven5WUZu9DM1PSTXz9E50oyR11GOp0XjmWtDWJ0j3lmG&#10;xFQ54ZNvSHiFvQhMQ86VinBuyyIh/Rz1PVUcLzotkOBN+VAF1zvKiC44hUmcNcElzkQU2RIo13ql&#10;HNLcVSjdoMhia+yv6JLQcJXangpGh3pkkLFMS28ZgVl2hCsLxcXGAizK15SJNjPmX+ZAQOaqUb6Q&#10;MqU/cpSISnsRzvqaa4Zj5dYCTY74nDZnl95bvHv43wWADst5Jym/QFOush2jL8/TlAC1TT1VF+ez&#10;Hwl47SX8+uf3kuccoGYUsvQkLXmmOYZEJB8mKPMIrvL34OmdBKYZEnRxJ5Fqu37aPsLSDxOQJO0o&#10;9QgBAhHabESGjmbJOUrtVpP8RzQ7EKrcZdT7EFYaRF17pVD6JIODHeSmXtK2cK8I7c8pnZfpUWan&#10;b7Cg7OWsTAm8LwnBywjg0xXuriwyJs+r9WYdQeV+ms6SjzJ1UGqi6QAp20cnCgzwjd8v51wxijdD&#10;99wejlfZ4nl5h+aWIazMmiCpgxilF1Ogi2vWIcJKrKS+rQlQriqKzTX9mOACQ9zPfECYtL/jlbaE&#10;S9tU5hZ88vSIUDOGUk6XSx9r93dP2oPX5Z0ck2u9lc5VpbwLxU5U9GUzLW1rdLCdwb5apm4001CV&#10;zXhPI9Mjbdy60UJW0klaanKZmehm4dYQwwMtMnrvlo6olZkbAibtdbRXF9FZnc/NiTaq664TFODD&#10;3OwsU9Jht5SVcqO9g67qcmaG+7nZ08VYUxNFcXECM/FcOBZKT1kJPaUlXE9MpCQljaL4RG40tzDY&#10;WI2D8wH0Pd9H1/VtdJ3fY6/Rn3jXbitbHd7lkPc7HAl4VwDrTYxtfk6Q/fcoDXyRGfctzDutp8xw&#10;A/Gmz1Jp/TjzLhu55bCWisNrKbR7gX6nx1lyXsuo5UZSDm7k6v6H6LZ+grv2m5gw20Ke3pPkmH6V&#10;YduHV2dwzDeSvncNZaYPMelwPyv262nVW0Oh6bcosv4u0/YPMOe8gTq9BxiUAdFS/C4W3J5i0WEj&#10;zUb3M+D/K6a9X+SuwwambO8X0HqO+RwH5gJ/JmB0HxO2mzm+62vEXoygpUo68ZQs+hpqmWxvIvf4&#10;SXTf3IW3SQDW++3Y+doO4oIvcsUzlEuB/swMDJNwPA5j6Zi9DN3R2XoEb3N531NFKDcMEOp8nBMB&#10;FzgXfpXc5BLORFwgxvscf/nlDvQ+MtW2mCeeSqU8rYTSlEJNGTk/pYRrJ5Ix/MQE831WHPc7xang&#10;ywJVduSmlONsE4K/+wncrCO5fK4cb/ezJFzOxs3Kh0Pb9KkraibM/ZgI5yE1oNaWHVoFHJysXDWB&#10;Mjk2TVN1Fxa/fIuM579Byc9+hf9uc9qq2si9lC4C5RTepl4CKF5E+sVIG+sSYd/PD/75+3zjy9/i&#10;eloZH772oQglE2YGJ7mgdIcu5qKzTQYWRl6UZdVQfb0WS4GcUyHnBBrTuRwRj4mUxd8unPdf2sn7&#10;v5fBqnUEQXYRmAsc2Ru64mcZgv1hdxFkmSwsLNHU0ExxdjFZNi4c+94PWaht5EZwGL07P6HCw4PJ&#10;4bHVgbwENcvSUd+Fn/0q0Jy2d+O4jR21cUkknk4g7FIlB32S8btQRnHrED6B57h4LI4Trr6EWTvh&#10;Z+KM8YeHuRh0nJG2fpZuLf59FujzmYJREdTDAh535byzgyubN28mKzOL02dOExUVpW251uKr5RsJ&#10;WsZU/j5PQ0vnPxxf/O0/xvmP31cT/PuMkwqru8k09V0txr3ji+n9V+E/Hqvn1ezVqp6MWv6ZkLZS&#10;kF5CasJ1wgRU5z/f3n3jxg1GR6V9qXRUUmpGR02IaTNi6urV3VO3tdNqrkZyKe1waXScmwJk8sQk&#10;8qfaTrXl2QU6GxrxtHBGz+Y4OsGF7DM/QfKJNOx3G9J4vZGc+FyGeke0tFd3zN0Lq2W5pz/0ReXu&#10;f/BerraXv73tV0TKaD3kwnaiUg4QnrKP8IS9BJ75kFDpsP1llO4voBOgdnmc207wld1EFopAEOF8&#10;stRa08c4JqASIvASJkCj7KOEXdohAs4Ay4Sj2CYfFTCS0bryvq30YUS4huQbaCb3lU6KcrgYeEHS&#10;lhCVoac5LVQ+kULz9QmWoMzza4qtuSqdQ5rycUCJCSEihIJyTDiuXCoo3ZV8ezonSxgZaaJOhMbk&#10;jUFy8tO4K4JwRQTl5M0xluVz12wvHinOeAlwhbU6ENzsqIGPe4E9dSMNfCpgNDTUIbTcIcJoVB74&#10;Xe6otUNlpvr2EvGVlwgVUFEWdgPzTfDPMdbgIjhb8n5dvovw95IRvvdVEXgX9QS+9PFXTi5zzTQ9&#10;p4h8U233V1SxBcECLREijP0ENsIqpOO7tJ+G0UoZ1bezvLSgWrIWZpfHsT8hz6TMhOByZevIEl/J&#10;v028Lt4FdgTlmXKsVISwQOaxalupt6OaYb4jPq8TkxnA9NIkDa0NFBblUlKSJ+TdSWl1IgVNVwlI&#10;FgFeaqG5owjJNCW0wFogzFIA6CgxAgBOp7ZqNnoU7ByTeB4CMkp3xzV+N7qXD2J9zZigKwc1fa2T&#10;aTpEyvNV0BpRKDCjdozJ8wxJkN+lTpQX8bBSMwIkfxH1TgI5bgRWuRCc50F65TX6Bxq4vThFa00e&#10;k6Pd0oCXmZdnMDrULq+KsuC5attmZWVOhPsoAwKC/X0dLM2pLZvK9sRdFj+7RXpHMvpXDvFSwM8x&#10;Pr+ViAJz/AUo1dZ75RPNXkbyOoF/0ZbXlAPV8AIdPBI+kTZlpJki8E5XMzVSZnm+2hKclCNQgPEX&#10;Hj/hz5Ev4XzuI2mPAjXFlhq8hCiFaoFW5e4iTMp+TJ7vsToHIgWIgwvMCFe6YGopssyGoEoJJXZU&#10;9ufL6KOe/rZyKgvipOPuYqS7UUZ6ImyrkmREWaXZjxoebufWzBijY70CRm3clO+z4500VeYI8E0w&#10;MtopcL5AZV0x1vZmzM8rh3xLDNbVMNvXy2Rft4COjNBKKrg1OUlPUz315YXUlOWTrmzexMcT7eHF&#10;gHQ2k31dpCSc4JDZ2+h5vCvhTQ5Z/4Gte3/Is//6MC8bvcIuj/c4GvgeerY/w8/iu1T5/DPzzluY&#10;s9tIud4G4vSfoMr6EW2X07TtA5QZbabE5cv0eT/Ogutaxq03cvmTDUR+tJ522wcl3mYGrbaQe/Bx&#10;pmQwtOT3IksCS+Pmm0jdvZ4iCznv9gjLAjiN+uuosvoRN3xfYdn5GW7by3fd9SQe/Q55+55k1uZB&#10;FgSYanQ2EPvnddwQsFpxEICyXkej7Xe4GfMJN12/zm3HDYwJaNXZfI9peU/LAg7QWZBBb101qRcu&#10;Ml5bR+Gp8wQZu2H8iRWRnueI9okhPeYivXklLCtfRNI2W7NTSQw/JrBzhvRTiRz9wBjHg26Y7jAn&#10;42oO5wVwsq7k4qjnycGPjnI2+gpTEzMszC2SfDkT8wMuOB72w2K3Lbte24+9nhsR3heJCL+MX3AS&#10;Lt5xOLjK4Cm3lvKCKs3wnrKpk56QS0dZGSXp+VyMvIa+QFNdQQtN5a2aKwad94zwsfIn4WIq/Z1D&#10;XAm/SENpLStLtwWom3nz1+/jtMOU+Jffo+iJr2Dzo7c5JlCmt80MFx1nHA+5CHx442EVgOUhR5xM&#10;3Xjhy9/g+y/8GMPd1jgJ+B2Se3iY+pCXWIiXbSB6O2TQ63GSs+FXcLXypra4mSDXaNzNA9j37hHN&#10;2/zlE4n4CezYHpH+19xfc5dhfkAgY78VszduSX2do7WyTfrazwj09sfb2Y+aC8lk/Ojn+P/2beJe&#10;eofuD3Zyef8hJgU8VpeaRMApyaa6SukrNX0S+aL0QsYERFPPXuOkbzRBlm6EGMhA0cia5GOXOBF6&#10;nqzsGi6n1eEck4eRbyLBkfFUZ5Zy1ieay/4nqEjOIff8FTIuJlKYdp3O1k6qKio5KQD89ee/xp/+&#10;9Dpz8/Oabs/q0syq3L8X/v9yqIQVVEhYLe//O7j8bw5VBgUQamv38vwSeWmFXLpcyNnY69xalr5X&#10;W176TEBnXLPFtgoXXyyxBPX93h8VJK1Ptd1VnzLa08fizC3pz0c4GRiNj5Erlrpe7HOJRc8vDVe7&#10;SGw+OMhZ9wA6qmRQVlCyatBR6VpJOqrvXy3839P/r45/XLp69Y20dz74PQHxAjoyMg1IOID/+R2E&#10;nZFw4RNi1K6QjCNEpB0i4spOAaA9MpoXgV5gpAmrMBF+yrGi8tWjdCGU92ylO+J5aRdmZ97BJ2En&#10;NrGH0D+9C2UVWO3WOS4j+VAROp5nP9Qgxi/9oGZFV3niDk49QGT6YSIlvXD5TX0PurwL1yuf8K7f&#10;L/ESiAgvMtF2vUQJ4ITXOhBWZ4uv2rYbd5Te8XomRQA2N5WztDBJUvxZ7ty5rVX06EgPIyIoPvt0&#10;iaXlGRJLz+Alo/XgFnfNbk5MQzCtY1WMj3bQ0lQp5D4vo6JGpiZHpTEp2FkVsnf/usS1ynO4Jxrh&#10;lnxIy09wqTlvev+cQ2f+TLDSn8nS1+olUOojKkPqJ2k//om78E3aKxAhAlGEa4TAgrIKrNxCKGOE&#10;gSI0/VJtae4qlIe6uvVu/tY0uUkXqK1NEngyEFCS+AJIypKwd56ATrIB3jkWmtdz78zDAk1WAla6&#10;mEe8x4lKR46XexMa54OZjTHHj4cJAOaI0BzWDN0t354mM/Esk5OtXCoKk2cq4CXPNLzEAsfY/YSX&#10;K5cW1kQJPIVK24iutNR2XYVKed0KLfjw+Me8FfoKVmff1yA3WJ5fmCpr8hHNqGDAeQHla7s5Vigd&#10;YIHAoABAWLnSfxKwqXcluMZV4M+HjslGCmoyyK9Oo6e9jOa6fO7cXmBpaU5GoI0s3lKm1Fdoa6ln&#10;qLtZRqRdjN/ooXuohfCLgZTX5HNDIGBIAGB0pIPZ6REmZwaJrbjARzEfYJC0k+gGaSdl5vhe20GM&#10;1L1nuiXb/N/DTSA1stYO3wIDDUiiBewiBdrVVng/afsB0tajSgXqBX5cLm/H+Nz7GJ56R+IYrNr3&#10;yZF2K+kdr7IT0DEgUgA8vMSSqCZXwhsl1NtrTlWVMcgTAjka5Mo9FEQq/1THs30pa04iPfcYORVn&#10;OZ0nQi9mF+bHthOWas6pQkei8+w5UeAkAwUjfC9LmzpjwsW0YDqHKmlTM2DzM1R21uF7whUjRz3N&#10;PsVoT4+m6DdS38hMfy+N+bnScc0w1tVCfUkuxRlXRXjGkVWSSFLSOcKiPHH2N+Kw83sc9H2Xo95b&#10;ObT/5+ga/IED5q/zkd6rvLHjd+zVfRVLw38lwvJFypy+zrTAx7L9RooPryPwo01kGD3InOv93LLb&#10;QPGRtVzes5Yq8y0CM5uYtNrA1Q++hO9rG+hxeZJlt02MWqwn/uBmwrauocN8MysSb0jN6ux9hEHP&#10;f2XScQsLTmvoMnmIErvf0uj4c0btVXobaT76AF2uv2E68PfM2z/Bot1mWvQ20+7yL8z7/0hgZvWe&#10;lYZf4+aF/Swe+7Wkv56bAjiles8ydfxDxp2/SZPx06TYfsKcCMXeihps9uiQdfYK1ges0XtXF7MP&#10;D5Jz4hTlcZdoL8pnsKGVO1KXRX7baLN+iiKj75AbYkB8ZDSWe22I8TzJcZ8T7H/7IL4WgQIFPlxP&#10;LcPXJhSrQ65Ee5/FwdgPB7Mg/NxPEh2UjMF+N/Z9YMbed0345XfeINA1AldrT4qzy7mzdFcgp0Kz&#10;xtzTNoi/QwS/eP5l8hLyaUzLJCHkjNwnSGDCQNP7sTviiuluGyLdz3Iq4Cp2Rs64G3piedCJEGWP&#10;Juk65XmV7H1H+vy3P6HsmWc5/bs3OesWg/6H+jjstMJmly0fvrQDE4E8T5NAvOwD+e63X0RPR5ey&#10;3EqKU8ox3maOn2UQ6VeyOO57RnMhEewUJeX1knPZhHhEEuoZxb6thylMLOX2guo//0pGYi7v/OEj&#10;or3O8M6vPqCtpks7Pzl+k/gryXR29Mr7fwf9wwYi5Fa4O79AoZ4xZwR2+vzC6Nq9m/OvvcaNpnYR&#10;ZwpylADUPko/oQS18o59Z9VYr3y/KwLyjiYkJY7IyOXF20yMjPGZwGp9znU89W0x++AwV/2iyTpz&#10;hcqcUq6llWIXniKDtwLyyno5F1eGjbk3O156HcN3t7PrrQ/57U9+ySMPPUJuZo6kuaSVQeVBE8Kr&#10;f7SgHX/7sHr8w2//cPznX/7hjHxQtykpLCcyJJrS62Ui51atFWuHlgf1Tf1d/fN/c9wzUqggShk/&#10;vHI5gaLSVukfEujsHtPqVyU/ODiCWtZbPdRNPievL9xTPRn1Tzsv8Llwa46EkxdwP6hMOARgahWN&#10;gV8qhq4XOBV4AbsdelSnl2i773qVjR4FcdKHqZkgBZKryswClJLmKlgq1eP/PJt17/gH0HlVvvzp&#10;oz/wsd9LvBv4G82HUcjVPYTF7iJcGYqT0XiUwInvyQ8JOrWNcKUQnLxPhIUhvgIqgfI5SGDE5cQ7&#10;BItQi1C7cXJ10Tn3FttOvYLJxQ/xiT2AV7IuBhcO4ZphqjmsDLz4iQhQfcLUTJAIUeWtWy29hMr9&#10;wjNlNH1xBxECEVEFhkSIYLeWvPwl+iV0r34sgsSUAAGekCIR+o32RDc7EdbsyKkGof+BUgEbGd1W&#10;Z5BVmUBc6gU62uuZmxtnZXlKRlKTQqKdjAx3iLBfpKhRGnOBDaEtTgQUOeF6zZGClgIGhnu00fbE&#10;RB9zt24w1N9If18jXf31RKUG4FPhQogIMucUQ7zyrPEpNmd3zFsYnd+GZ4oO/srP03VTDQqUAbwQ&#10;ZQ1YBGG4gEKUqrurOwjP0iWmSu5dbYdfqSXRmT6MTSuvr0rz/I6m/T8/O0Xd9XSmb4/id9lY6seA&#10;UG15xQY7gRGPXLVd3piTddKZxR0iMtNInuF+wjLNeGnPP6PruZvelT4BjpOkVomwW1nQIKJLgGFu&#10;fpLb86Mysk8V6LnJmdxAqVsBJQWukqZ/mgCZss/z+dKTeq7hBSKgU3UJSJPyKSCQsqglqYDsQ4Tm&#10;6BApzynw8ierVpHVM5Uye6tZuBxvGkfKKarLIKM0gRm539hML/0jtTR3llIu568lx9DZWUFfb4PU&#10;+yC3b89LWJCXa4mRoW7mZm/KiHRBYKaT/p56mrqqqO8po6xWRrfdNQKkQ9pM1axAzl8/W5RX4A5l&#10;3QU4XRMoLhUBVGyDb/IBzSO5y6V9GJ7YjUX8Ecm/tD95PhFltlpbi1BuOgTGlTkCzSN9mXzPUfAj&#10;oJGlI1CkL/FM5ZyUTxnMlLbop0wWqJ1pafqa3yzlxiGy3JwggSRlk0iBrZrtU4YeFRRGJusQfGEX&#10;0UmHCUo6QICAsFvcDrzlXTpWKMAlQc1+hV7bi8+Zbfgk7tPiKHMNaslWy6/E8Y43JK8hgbnFSWIL&#10;zvDBkVcIOe+Cicse7Dx1yapIpKj5Oseu+OISqsMRv/fRjdrOEd+3OOL1Njo+78nfdznk+CpHPF9H&#10;N3wrlgEfsefAT9AL3MW79jvZ47ENPYc3OLz9Odw/fIpSmxeYdbmfBft/otRwDUlOL1Dt+RxzaonK&#10;bg1lh9eSpfcAnZYPcttpIzes15Nu9Cjpnt+ny+tJllw3MmK9loQ960g2e5Ye5ye57byRIfP1ZB18&#10;kOSd67hps4UVp7W06t9Pit536Az4LbccH2VF0m82eojxM5+wdOVjFp2fYMFuIw36m6k9+gKDJk9y&#10;x3EDExZrKT74CDdPvM+U/89YdrqfCat1ZO7cTLXVD5kJ+AFLzg8waPkY10z/xHhLG6H2/rzz49c5&#10;+OZOrLZLv2QTQGFCogg4Pc6fCOdmRwsd17Nx2fPvnN/xHJVmLzAtA8Sls28z5/wIfm88SpSDNWPN&#10;vUR6RWtbzQ9vM0BPgMDNVGDB5STnz2ViY+iLk7E/ZYVVmu6HtY4Dzvo++BoHkhIdh/4nJhgKaNgb&#10;OJGbnMfo4DjBLpHs+PM+hnpGOR58CpO99hx6RwcPEdIDjT1YHrbD2cBbRslXyI8rxXK3I+b7nQWU&#10;qjTnpN7mgcSfTOFYwBn0d5lwLvIyvgIvp+QeGd//MUk/+gWJruFUpeVjc9iCzvpeTA7aYrjDAjcB&#10;NcN9lrz68pt88+svUJpXSlz0NXzMfTA9YEm4/3Fa67qxMnDE0cBDYM6euLMJ3F68Q+KFdM4EX+Gj&#10;l/cS5XKGIzuMqCqqJdTjOFHOJzj43lEaKprxdQjETteV0+EXub18h7raauJiL2uCrq2+g32/eIdz&#10;z3+L/pjTTHr507JtO2UhgZoQVVuS78rbrrmI+J8c94TxvaD+iCxWS1Xjw+M0ltXIczhNd00d8aGn&#10;OO7iT6CLD7bWLuw+YMaZZIGe6BT0BFi3PPgMv/7BzzjpFUaAsQymTKQfPmTOlbCz9DT3aKZIlED+&#10;m9KzggiRzSqvq0Cxek5xgvwnpVCzUXJOTqmgxLgK6rfVzKrf1M4wwTu5Tim8d7V1ERFwjHPHrzIz&#10;NSe/S7oStJktiaPiajvJ1LVa+Md/f6+I1XDvrJYBufGNsQmK8ysoKWrk7Pks4lPK6O2ZEHk4snrN&#10;52XQZoK0cv79s6rYyZEJrp65RMGVROxMPNB1vcwht2t4u53DYYchFz2CKU0uxt85nMtnrkq63dy5&#10;u+oOQiWv1Y92GynPpyoo597LUjZ55vL59h1lvV5KJ78tLy2LjFjRdmD9h6WrN9Jeff9X+Cfq4pYi&#10;gjNmq3S+BwlK3CXCbRdh0gm7n/1IBKh0+tl60rkfEYEnHbt0yoHKqKB08JFNaopeeYsWAZgiowQR&#10;bL4XduB68gMis1eXqIJEGEYX2mATr8+e6A8IzlM2R0zwFiGhdhCdUM4MVVpqiUri+iYYEld1gsKO&#10;VOqGislpSye3KYHCrhR8MgRuBDT8BYJCa2wIqbQjut5BBImTtqNmbm6e4ZEeSmvSOHU+hLrGIjrb&#10;qujvrmdpcZaR/m6WZocZHmpnRWDnSkUUPpkisMtMiKi0wjvdjBPZofSOtDEpoNPd2ySAMEvTjQpC&#10;y7xxlzKFVtvLaNyT4Zs1nMjzwlzKqgBDzaKoreFqBB+do/SXTPBN0sMnReouX9lLUbAjQkqN6JMP&#10;4nF1JyfzPBldkBG4GnWoBvOZvBifCeioWaTPlqi4nkLPQLUIQoEPEdTKy7dHlh7htconlzPBFco9&#10;gAG+Fw/wkem/Yxj6IcG5poQ3uHG64yQTf53RGoVqeNo6sjQIZel3YEQtDd3lxkALrZX5cm6Z8vZ0&#10;ybsDgQIp4dcF4tLVUo8AafJh/C58wrFspUckACeCO1TtfEs7zGmBq4jEI/he3iPPT56JwI8yEOib&#10;dpSYLA8aOzLpFhAZEnisqSrg1vQIA4Mt3BjvY0by0FaVw43RVgHLau7emWJ6YkBT6J6cHBBolbzL&#10;M1JLWJ/9dYGFxXFujLRyY6iVJYFX5eRV6bksL04wNNhGT2+rvARTzNwcpG+glYGhLm4uj5DbcFVT&#10;vvbPOkx0iUBInj1mp/djnqyPRY4NXkW2hEq9Bgl0q63i2lJpoQVRZVZSHmOiBKoDBWzC8mUUK7/H&#10;CAgp6FczlEqnJ6bODi85H1pqTqSAq5phi1A2m4qM8MgWqBE4Ud7bvZV+mbSBY7mGHCsyJlLaeoSq&#10;60JlzkCEa/YRjkvbiVSWkOP2yrOQOAJa4cVmHC+x0JZ61ZZ9FYIkjfAStfRrQXFnGjFpnmzTeRXX&#10;AGMswz/BOuRjdtn9Eb2T29nt+joGzu9IB/MGhsEfCNS8xVH5q85vM/sN7+r/K5Zhe9in/zIfv/9t&#10;jhz5ITvef1ZGX18j8MAznNb5MiVHn2DGcQuL9msoNlpPkvWz1Ll/hZsuDwtsPESZnCt0fo5unydY&#10;clHLRWtJ0llHvO3zdHo/y5LTOoasBHpMHyUv+AeMBHyVRYGZAbMNVFt+m7nY7cx5Ps+y8zrajQSQ&#10;ruhw68onTDs9yqLjRpqMHqbd8yUGvX7DLaenUVvH6w+sIfXjR2nRe4hliTNtu4UKk28wnWLAfNgv&#10;WHDewqT1AzRYfIORsNe46fh17thL2uYP0GzxAkW+u7gaEMz7v96O/SEvXAU4dr29l5K0bAZrqpho&#10;amCyrZXW7FNcd32JbvuvU2PxFW4V2rFw4c9yz83M2K6lUv8J3Lf+jGvRJ3E2cuV8wDkCbYKwNgjD&#10;0iCUULcYHPScsdV35lTQRfa9Z4jxLmsSYpLxsQ3BUQSA9SFH7PZZkHU5ldhj1/jTv7zLkQ9MMNpn&#10;rXlMj/Q9Rta1XIkfwHHPkyJcT3I66AJ6H5lhp+dFtP9ZouWci5GPwE0wRnvM6FEQYeSiLTEVZJdo&#10;wqCzsZOsqzns+dNBAg08KdqjQ/ZTT3FylykXI6/gbOki72kteRkFvPzj1zjre4G6kib0Dhhw3z/d&#10;x9WLV0k5n0akeyTedl4M9w1xZ+kOt27OkZ9wnfdf+hhzHVvcLLyIcDtBoHOkANZZ+a0U/b0mdAoA&#10;/Pr7r+Ck74Xux8YM9g7T295HgHMohZmlmr5NwpUEgcvLmlNKN0df9r60nYgf/4rYt7eydPkK3R99&#10;QJ2FFXcXlRNfEXJK0Ekftyqh//tDRbkXVpdq/h40EPlcUCvIKiksIDMzi2CfEKICo4nylmdpakuU&#10;oRUn7d3Zv3Urm+5/BFspX4AA5smkSrKLOwkOTyTpWhnXTscT4+yL8Z8/5riNF8ln42hr7OIztZdd&#10;7qFmKRSm3dttdG/GYvW7CtJvqzNahlevUWF1MKzkxSpYrP5d/dza0kpYSDjlJeUaJWnlkfqRD/8Y&#10;/rEm5M+9oMqvLlV3Xq1XVR+LCwtSH6UU5Zdx9Uo6+WUtJOZUipyckEsUaEo8rf4+o6Oll1MRpzjj&#10;Hoa7oRs2bpfYa3cFY+cLeJr54XXAgpKEHDLi0ulu69G27Xt5e0qfP6m52AgNCOGNV97Az9Of/KwC&#10;vFy9efUPfyIhVgZu+cVYmloRHXGMlMQ0sjNysbW0x9bCjvfe+gtHjxixa/tuHn/k8S8sXb3xato7&#10;H/6G8CvS6M98TMhVARzlpiFhFycLDfG+vINzMsINklFwSI0F7sm7RVjorPpbituD/8Ud2jT/sXpH&#10;QpTQbXEW6HDUBIOCIOUHKTJXl6gM+SujUY9ru3FP0cHqmi5OGaYcK7fVLA+HVpoTXmZOhAIBAYnz&#10;hd4Ut6STWR1P01gR+Y3JjMz2SNXfZWFlgmsVMQSXOBFT44J34kFti3NEniP1E9VM351i8a9qy/Gn&#10;NLfWMTaitiJPyEOYlZFHPpPDTQI7jczNjspL2kFcyRWCy50JlBG3mi2KarAjXMrgm2pLctkFakZK&#10;iSjywz9XRuwi+MJKBd5qrYlJcuDGUjvhFQGE1iojdyLYa22JEUHqn7IXr/i9kj9HvHMECiRtb6k3&#10;ZSvFR+2ayrfAI9WU3LYkEdJjNFZlaVahlZ0YNZvz6V9X7TIoIlfTsPU1+USmKWOMTqtbi0XoRUjw&#10;zT5MTKkl9ucFOssEQK4bibC1IazJg/AmZ07X+tE62Sj19lcBvjqNhJH0VIMeE9AYGulnbnma5pZ8&#10;bk0Nyf2X6BqupaA1jYTyk3TcqCKt9JyAr4BArjUBGfoCWkacFdA7WetKhFIGLzUhME+fAHl2PvG6&#10;BMdbcCE/mKquPOYEQO7eviVg0kZfTytVTcWMTHQIeY/T21TI9LiyhN0mo79J6fA6pKGPSR6k/HeX&#10;GOhpYm76BhO3hunqrqOrvZ7xGwOsLM5wa7ib5uoc+d7K3ZVJxgcaKL+eTH9XvTzfDvp7K8gtiWVG&#10;nvHNG2MCUs10NeQwOFZHVkMs7ufMMIrcRpDAu5eUybnIiiNndmNf5IFTqTv6iQbYCpB65ujiLO9D&#10;mLTngHx9/PN0CZO2GiUgE5wpnxMOCpgbcEJZSI7dx6lae6IEPE9WCoALNDmc+4DjUi/nrptzotxS&#10;0lhd8vJOPyTvkS6nq2wJkXRC5Ln5K300AcgQtTyYLhAVt5/wlCMEZB/FU94lx+T9kuZRAuW64wJR&#10;SjFczSgpe0sxRabE5FlxwP5dfC7Youu7FcNjOzEO/YCjAjvGPu9ge/kg+mFy3l95Mt/KAec/YXpi&#10;Nx+avc0ffvc8rh9/lVLbLzPjuoUl+w1U6a0nQXcLBc5PcsvhYZZtH6Dq6HpSXL9GRcAL3HTbzILj&#10;ekr11pJq8ACdrk+w7LKWSft1pBk9SGboT+jwfU7bJj5quYmkPQ/SGPoKHa7PsCJQcsNiC7VmX2XM&#10;9afMOz4m0PAluvXXU637dRoMBYKcH2XZbh1tuhvJ2fogVR89xIrTw8yrWZ3D66hTS1IB/yrnNgvg&#10;CCwZPc18rj0Lob9kxWENEwIgDbbf5naNF9ORvxPQ2ijwtYlmuxe5k2/MQuA3uLj/SYEDG4qTMlYt&#10;qpY3UZ6QSmdBCaVnz1F1yo2cI88y4fgoZfs30eDwawY8fsodu03M2TxA8Z6N9Pm/wvLxV0i1f48w&#10;Ry9qM6s4E3oeG2N/rI4GiHC3oL6kgbTYHNz03PE+6k5XeQe+VsGY73LA1cSLWzcWqCyoZMfre/EW&#10;UIl2Dmaye5TChGI+ee0AMV7nSL2UTWVuPannCrgaHsel0AtUZlbiaeyH6X4HagqbCXU+hpdJiIDW&#10;VU55HqO7tZOexl4cDL3wtPFhtGeYkuxijvkJkBl64nzEg8sHTCl48glsv/x9znocp628jWjfKCrz&#10;6tDZboiNjhNOIqzCAiPZtGkz2/6yk8Vby9gbuuBk7EV6fC6x55OwPKog7goFyaWabZPLxxKIO5aC&#10;61Ff7A67kHo2m71bdQiTfDkc9cJe341tb+5mZkoGM3c+42zUJRpqWqS/+ytnjp8h8Wo6t2bmpD/4&#10;VAZjw1ScusS5515g0M+fEVc3GrZtoy827nMZrYTz5/ob/5eHEtLa4FL6xNWZiL/S3z/I2XMXSc/I&#10;pjDnugZfw4OjDPUPa9coGFGA0tPVzbde+AY/e/H7eO81wGub9AdGtuQnZhEVdZ6ysg5OXCnmsE8S&#10;1kEpHIu6QG1RNV6Gjhx3DaStuIoUKVds1Fm669o0vZhV4FIQpqwOr+oaaTDzeVidCVr9vGqfZjWo&#10;8/eCZI+Kwipy0/NWE/o8/t+DKre6bhViNFmjYEVKdQ/4lCHEe76ylCFGlSeVbpeA6unIs+Qm5dJe&#10;205W6nXMBO6TrqTRWdlMtHsEzmY+6Bv78M7BALabncXEMYbff/PnWH58gE/e24Gnsz96Bw3o7+kX&#10;ohKpLvV7U9rBbRmIL4mMGh0bZnh4QAbDauaonxtjN5i7NcfC/IIGQ+M3xuns6iQiIlLzP7a0tKTN&#10;9qi/yi/Z7du3/3FGR+26+ssnL+Fy/CMZtevgc22PNqINSD9AsIwulc5OiIBEiAiE4w0O2jS+NuqV&#10;jjhaRu7KPYD75Y84WWwpglwfvwqBlWYHgkT4hUvHHlqslFxNZHRvSHS5vQhiG82xYXCRiRYnVARA&#10;aLGMmuttCJfO+mSDK36Sh2jp0N1TJA/F5rhJxx6pHD2mGRHfcImbC1N0dDWycneBxPwT0tk7EFyt&#10;IMABl6s7ZBRuo/mr8og9gudpK26KIFxcnKettYXbK/NUVGTR1HKd6dl+hkS4VnUW4pcnQki5F8gw&#10;xlEEul+FHR4phwkusyVYQMJPRuORDQJDAkInauwkPzJiTzVmaLKSgaku/BJtCKpwIrzZg9BqB7xE&#10;AEVXixBTy3/ZuhyT+McFkgLVTI/8HpBuR/1gKd1dLSws3WJh+QY15Vks3JriwqXz1Le1UFZezNTE&#10;KH39AnhC8KMjzcTlHCOj5jjuF49yqeMspxtiBCp9BTgPcazWCTdlB0cpZze745KuQ3i+LUkV54SS&#10;hyipKdD8OkmTloZ7m4GBVmaXbuAT6URq7iVpKKtTgCt3bjEwWC+Nb0FbMvrs03lpXMoqaL1AUAsd&#10;Ul77i17sC9Wld7ad2tbrtLWVs3J7hhsjaolpnIkb/fR01mlLhiODnYyPd5NUdB5dtyMU1WZSWniZ&#10;pYV+OjorGRtoZESAc2X5Fp3dVfQP1LE0f5O5+QmyilIEko9xMuMkIwKCSwtjDPU10FCRSa/cs721&#10;Vso2KS/JoLyA5YwK6DQ1FpCQdZxTsb5kZpyhsVqed1UGowNNzEo9/PWvK8zOTJJXkEBScTSOFw/w&#10;ltcv+Tj0JU2/KqrQHH9pnwG1buyJ/BirC3o4Jigg0pN630bA5Z04C1j6nP5Is0QdWWpGTLm0zwx5&#10;zvlynYDH/ujXeMvzZ/gInCg3DsG5+kSXmGk7tvyknYVXS1vI0SdU6ZpJ2/BJOUh0gTHHJE6A2m0Y&#10;f0CbvfOT56lmGT8I/QP/4vBtnK7LoELeQWVjyvPsNqKSdPGTNhaUp8PxHDOs3HbhHWCEXsCHHD61&#10;C/2YTzgUIqMcgTi9czu1pTr96O3st3gZXevX0PHfxos/f4SgDx9g2u4BAZC11B5dw2WdB7nu8FVm&#10;XRRcrKNSZw1nDB6m1PFZplw2sywwU6zzEO5vPEiZ8dcEZjYyabuGxIPrOWP8FerMH+Cu8wbG1azO&#10;kQ0k2X+dVvsnV3dWma6l8NAjZOx4kAlLtcV8Pa0G6+n3e53JwNdZcXtWoOd+6nTvo9r8J8yHvMSi&#10;20MsCVS16W5i2OOXTDi9yF2nLZricfGBh7gVr8/KsV+xLOdmBI7qLIaq4i8AAP/0SURBVJ7nbpIx&#10;s/4/YtH1nxiWc6l6m0mw/iqDDo9JPtbTabYR1wNPYWG1jYTjZ7Hca8/b/7oVsx0H6c6Mo9rnXQas&#10;vkzF3o2MnfiIlUvvsei0SaBPGSHcQpPVT2k3fpbbUm9jlo9h+8q/cMznNLYmwTi6HuOglQ57HN/l&#10;oM82TAJ34RfgxL//+BVtKSjcNQQPfTttp9b5yHiMBFSifU/T2zogABTCkfeVO4d96G6XPtg+CB/b&#10;UJyMvPG1CcRwlzWxkYmE2fhj+OFhjHeZEuQQgf0RZ84HX+GVn76jgYW3qR/1FQ3UlNWTca0AN2Nf&#10;vAQwrHbYCGDZYq/ricEnVly2Cybrp//Kle9+nzTnQCZ7ZgTUrjA5Oo3uLmNMdtsSaB9CWX45v/rF&#10;73jkwce4nl6Ep5UfFelVFGeUEOAaTE5qrrbd/Mg2IyK8T5B1NZ8zvldw1fPnbOAlGb3nYqZnxZWT&#10;cZgesMV0rxVuIhDVlvtffOcPZMcV0d7cydTsFMlJCUoSa0J31YDfp6zcnOHc939G/Ie7+WtWLgPb&#10;dwgQG3Br4gZ3Nd2R/yHoiLD+YlACf3VG6DNNSEaER1JSXIyfnzfT02p35yocjPQL6PStKkBLp6jB&#10;gJohd3Fx56knnmJocFiLp6Dg9tJt6T/vEHvyIiYCP0fe3sZV7xASvUIoSsjD72Qmhzyv4nMul4yy&#10;To4fT8Pb2peTLv5EmNjiekTkj6EdC9Oz5CVmcunYReLOxBJ3+iq58ZlkXErlUsQ5RvtGGRsaI/50&#10;rDz7k6RfSCD+7BVqrlfSJM8+/mK85EmVUbHOajm0cA981F8JWrWpz+rfF+N94V9JViEuR63xt7An&#10;+cx5eabRBLuF4ht2ie0W0exwucYBr2SCLpQQKO3Rcech9vz01zjvOoiXnSt/eWs7P3nxd2zfeoRi&#10;AcBzVzO1PK3W/aq6hvJgrlwTqZ3Pf//t7+FevtQGIRXuQdo/lE19l7j/ADpvvP562jsf/UE61yME&#10;Xd1DkHK8mHOEE9cFQpQ+QbJ0tGmHJejideFj3K7uwi3pgNYxBwvwKP2MiKwjHBMocr+yjWiBFf/M&#10;w0QJwPhnmXGm4jhzny6zJPR7c76Ptr5yRha6uVJ+Ad90FxykozZP28OxUnM8z3+Mt6SrtkP7CNwo&#10;JeMg6dSjBJiCqizwklFzVJUfeY3ZTEwOMjzZh5G7AdbeJsScCyK58ByH/T7ko4hXsMoSYLtugW7A&#10;+/hEm2uOHG+O9dPeW0fVQC2B53yoqi2guDiNrOyTmPq+i9nZA5if2Y99vFB5syuumSY4pB3l9eiX&#10;OXp1J6EtzvgrD+I1tjgqHaEkC2KvhbG4MMPYRBcLf73F6OIIsQ3X8Mq105w5BmSY4J14WISWnggk&#10;U/zSrfkk5i3CSgKZvzMrAl3NNC3S01FLXUUBne1NXLxwWnNO2VRfJqGCCcn3jdFegYdxFpfn5aGq&#10;3VjKCzcsy0OdnR6jtPi8CFE7bTdaeI0DoQI6kZU2uF3TJ6U+iZzsbCwtrYiLVaOUFAoLUsjNTiQ9&#10;+RzD2uzWOGNjA9y8MSijmWbu3r4pDW6JSbm3tpuJ25puT2uzwIvAmBr9LC3M0t9dJy/2Mp/eXuTm&#10;5LDEXWaop4m7ixMMD3RqS0iDvY20tFTT19fEzHgPdWXpTI900ttey52FceZmRpiRMsxPjcs9V7gx&#10;0cfUTXXf20zd6KG4MJGiwlTJWz/DS8NElF9k+wl9fmf3MlaJFoTWBGN2xRKTGGOS2nPIEUhrHmuj&#10;obGU4aFmKdugjJQk/Ylezbv4zM1uGSG0U5Adq3nJ753p5y33rfzZ6Te8b/AbLEI+5oDTm+yXEfo+&#10;h/dwOLEX19i9hNS5onvZCPfrUr9larnUlZM1zoQJBJ9UxiaLjqJ2mflmG+CUcQS9uI/wytERYFaG&#10;EvXkWezTduf5FggcSbsOEyiKFshxvbCdiCpbeQdstW37von7tZ2FfgJICqCUwr/SyfG4dgCvcwJX&#10;qQc4U+VAjMCScgYbKr95Je8mKt2cA/afCIi5Yxh2gPcsf8shtzcxcn2XwzZvccDqNfZb/YGjbm9w&#10;yOpVDun9ArsdT1OuJ4DjdD+tuhs4v/cByj2/qc3q3HVaT52enDvyKEXmj7Do+KDAxgbKjdaRY/cM&#10;PR5Pcsd5HZMOD3BN735iPb5Js/vjAhsbmLbYTLxAT7rNl+nzeFrS38CEzSbSdq6ly/I73HZ5QttF&#10;1WW8kZidG0kUOJp2eYrb9mtoMvgSmVbfpN7hh3LuIe44rKfh6AN0h/yeCZ8XNcN/Cw6bKTv0BLNZ&#10;Igyif8ttxwe4ZXM/efrPcmL/sxTqCqA5bmHa9n7SP95Ent6D3LS7n88c7xPAERjb/xiZNl8n1uhb&#10;vPWzp7lwLhKdD3+P0U8epOTQM4zbPUv5oQdo8X+Lm/6/YlbKPqf8ZBk9SWfQG0x4/ESDsRUBvOz9&#10;WwjXfQ8/6zDef9uCP7+yG3ujw+zc9UN2W/+OHea/Rt//L+j4fsyOj/9CxpVUAY88PvqT9CkOx0Q4&#10;5RHqHomPmR8GH5rjaxeOja4LlgZO1OZXE2DtzXkRJpaHHYkJvEi030kcDrhitlfaoNtx7PTccDf3&#10;1Swhz03Oszy9TLBzGFci4gQiTmqWir2cgghyicB6nwO67xtjLPBis9+ZPa8dJsjIg2odM1IFYMJf&#10;3y0g5kb2tWxyU4oEdAx4+Wdv8PLP/8Trv3mXn3zrV6z90lpe/smfRJhFcyr4KmmX8jW/Xaa77TD9&#10;RAZbRgEc+dCUy8eSROimyG+RFGWUUl9Sz8q89BUCAlFBx4m/kMpo9xixp+M58rEhZ6MuaEI3JTlF&#10;3vfrnwstJdw+F2a3P6Mu7DgR3/kxn5ZU0u3iTOO2j5nNL9HifsYdEcdqruW/P1YVbv8uNJWQV7oe&#10;JcWlJCUmC+D4yaBKbWWW3zWBuxq3v79f+rA+VlaWuXNnRdJYFaj9AwN885vfROfw4c/TXQ1aRv5D&#10;Zu4srFBXUsHVU6eZGRsn/0wcgXrWnHEPpLmwmurSFpLza7EOS8AsKA2X43nktU5zraCZy5ltJKTX&#10;cTY2n9cMotjpksA+9ySu1w1jHZ6IY2QGURcLuHQ5m4rcGhyM7ClNzeeyVzBn3bw55eHJGVtHciOP&#10;kxVyDPddRhx4ZSvJgeGkBARTeu4S8Z5BXHHz45JLAKftfTjjFiiA7cyJ01kYecfyvvU5jnjGssMk&#10;CHOb1SXXCGs/QgwdifWPJjbmvPSpAwLFZcSejSUjOUNb0vxbXX9+TI9M4WXmjsVhK5FFdfhFxZJT&#10;08vsolJYV1CjYEaCAsp7z0HqVkGvCvfS05L8YtAO9eEz1GrV30BHbS9/fftvpXPV0ywSB1/epXmm&#10;VruoAgVowgQ4okqVewRdbVbn6PG30I15E9MrHxIpo0+1VOJboHamGGvKqkr3xD/lsKbboUzUB2fa&#10;0dRWoG3XHh/pYWpqQLMWPCrCb7i/STOEdr70JNudXyOo2olQtR03x5YzZdGUD18nt/kaiQ2nZZTt&#10;KSBkyGuvfpuDu94iJyuO8MgAQqOCiU24gpWVOSEhfgREeuAX68r24LfwytPHUXkHl84wvzlRKryf&#10;5dvz3JTR/JyE7sleTldcFbixxjZV8trsz/EyG02PI7TKjfz+dBJqLvJOxPu8J2UOEtAJKbIiqtKe&#10;8FIr0qtPUl+bx7xyOFpbLn+nNVsnR7a9QlZeIrpuB3C9YiyC8oC2m+VPe3+Odcw+TM69z/7Qd0it&#10;uUx+RTKT00OcPOYv4DDF/Pys5ppAPcG/iqC/t067sHCLge4GZgR4Rkf7Gbkxwuys0l9RncBtWgXa&#10;2rqKSag/j3eaCSEiIJULg6BkezomGwRSVlheVlYk77K4coupyQHpcGa4npfEwsyQQMQQnwmwjAy1&#10;09xSyc2pfk1x+9as1FNHG21tdfR2NjA23M2oAFFXf5fke5QRKe9nd29raU4KiNxdWRAI7ae3r5HJ&#10;8T5Jt4+O1jq61Dbp/gaGuuvpbChhYapHIKqTwYE2AbkehgfbuX13UaBtkjGBIOUryv2YLS6XLXGM&#10;NSKgwAmPcid8W90JaHWRZ+FAcIs9Mc3SZsqs8LlurHmRV1v2tWXCAgucE61xvWhLen0WUwujNPbW&#10;U9pbQ15bGaXtZRSUJDFzo5mO5hLKyzKpbMjieJw/vmetMQ8XkM+wJqLQCi8B/pgaGX3H7SQsQxf3&#10;dEPMkozYf/pjTJRxwDpnvATwoxucia6z1pSFlU5NVKmZZk4hKkOHaEkjNFUGEekyKMgz5Yy0o1PV&#10;tpwUMPVI2kNMnT3BEv+ksspdKiNiZZ067yhhAveRatda6iGCLm4jUimFq518lVbSBm2JqXDCNfso&#10;urEHMY2zwTrIgNi0U9gE7hMB+xt22v6RQyb/wtFDX8Zm76N4bX8Y3w8eJcf0BSZdHmVRYKPm8P2c&#10;3r6ZQsvHmHK7n3mBjWqBgXjbZ6n2+Dpzrg9qHsArjdeTafEIXe7PsOC8iQmr9WQf3UKaywu0Oz/F&#10;iouCmTVcO7CBHK9/ps31SRZdBIQs1lBwcBM1Hl9j2vkhgRKBGdN1XLV4jOsuAjifn2vXW0eDyfcY&#10;9P0VM84Kqr5EnfEa0gwep8n+Kyw63y8ws5ncI5uIN/8atQ7Ps6iUne3Wkmm0gTS3b1Pv9Ky2I2vC&#10;6j7y9q+l3PIJhuw2Ma/0fizWc/nwg2TbPMdNz0dZsd9Is8Wj+O3ezBWJN+v+EAt2myk/+jDDJz5g&#10;JvKPLDs/wrJcXyfXNdv/lEmvHzBru5k5hwepNXiGjqCtnLHczWkR3O+/qc8ff/Umhw68zXb9X2IS&#10;/gE67q9hYP8qTrrfwdX6pxjr/5nE+DhNsF4Ov8KBtw7gZupJyplMTgdfxkLHiRN+V8i8UoyVjoO8&#10;L8PcmVtmrLUfH4dgzodeIsg5hPzUCpyNvTDbYYHlLgFk12O0N8sgorgRnW0GnA2L5aM/7tUsKl85&#10;GY/+PmPyk8oJsI/AVwSUp4UfZvtttJ1g7/3hIw58+zfUPvUkZ19+j39/8gV+99TX+OjlD3j5p29j&#10;J9C1672D/PoHLwvEbeWpx5/myfufJP5ciiZWCtKLiXI/g/k+e3Q/MqImr4lAu1CunYnnzvJtzc+V&#10;3k4j2ho75J2f4eLxK3jb+XFNIKiiuI6lpWUuS1y1lXlF4l84d176nB7pnwQYPl2dIZmdvUWMQE7u&#10;xQQSfvUShXsOMpcQT9fWdxgPCuavElf5RvqbrPtvDiUg74GO0lka6B/gRMxJ4uPiqays1H77YrgX&#10;f2ZmRgt3b6tZh9Xz94Kvr69mV6e2tvYfzn8xP+r7vfTuzaSoWQwVa1YAVc2MpZ1P4KRnIBd9AyiP&#10;iyPKxgkffWuSjsWSdjqFE66RhJi74n7AgMbCYqoS0/HWMeC0dziBNj6knY3nemIOV2IuE3cxnaiI&#10;i9RWdnPufAbOvuex8TnPpbRyLmfUc9Qmgk+OOHMxt52SvjkORJXzskMm77tkYhSQSsiJbGytQglx&#10;P064SyTn/c5wyf84p5yDqUstoiQ5n7K8MkoE0NJT8kUGtrI4r8wuSLnuSqnULNsX6unesVp+VbdK&#10;tv2VpbkFpgZHyL8mA/K4NCJ9jhHtG825Yxc0hf2lGWVFWc2iqXAPUiWov5/XsPr/3+7w+Re1o/wf&#10;QOeNbb8jNNGAsBwDYsrMCMnS0WZvAuP3EyPgopZfQjMPo5wMqmWrkEIZ1V7cqdlKiVa7T9S0vHT0&#10;AYnGXMgNpmu4lNqKBJpqE6gsv0pfdzXjIsi6m8sYHxLA6RWBqXQ2umvpa6tguKeK6dEmyoriaWgq&#10;ZGpCGUWrY3i4hUWBiB61+2lyUARirwjaDm4vT2pKqotzE3x6Z046jVvMTvUxMtzI4GAd46OtdEzU&#10;SJ4dsD5zgPBMR7JLLjF7U1lTbNEEfnV/I/apXoSVC7SUmxPZ6I6XAJp/yn4RUjacyA5kbLKH8ckh&#10;xhf6RUi5E1LpTGSDI+Ey+g5Pt6NjtI6GGlWmbnqG5J6d1ZrV3tHRPiZujjOy0it1arfq1kFG+NHF&#10;ViKY7PBI1cX7uhlu+Xo4XtolaTmSUXBBYGRRhHwfKanXtC3xymbMnICG2m2kFIWlWbD86RJtA03U&#10;t1cwOtzOYH+H1FUvi4u3aG8qprerThrBEq1dNcws3OTOp8saXNZKvcZmXBXQkxHVp7eZlnLdmh6Q&#10;zqeUm+PdDPS2Sb0Nc3NiWIBllLLiHIYEdq53lTN2S9mx6WGwu03quIf5xUk6BXxuSX2q2ab6mgpu&#10;3RpnYXaEqekRkstSuZh9nvrmUnp7muVeIwI93fIy90s7qKenrZz+bsmfPLOujjqmbw5Q31eFf0Ig&#10;1W2lNM8M4F0eQ0CjDxGNbkQ0uWoOMdXyn1/SfuwvbcNH6jMg20BbSo0Woa/BQK6RtvVeLSv6CKwq&#10;EwjBysZRgQNW10yxircluMaLiFo3LE8LvMRFMtTfxthAJ0vSpkb62xnXdm0NMzDQLGXqlZFdIz2T&#10;LaT15+CabIv3lUP4p6qdgDZ4ZOgTVmBFcL7AWKY5+hcOYnF+H85XdPBPUlazZcQucBOQJfkUYAmV&#10;90Q5ZQ3W7AtJXrWt9rbSriwJzDpKTJWdpt8To3R8BLhj8tQuLj08LnxEaPxBwpMNML+oi1GiCU7X&#10;7bHNtMc6xxXLa0YERb3LVdOnGLR/jC6bh0g0eZoc/xfp9n2GRdctDFoKIBg8RL3rV7hh+4C2xNNi&#10;vJEE469zdv8LDDt8RVPmbTy6jgTdR8izfIobbg+woGZ1jqylyOpJOp2e0GYwJu3Wk2Z8P+k+36XR&#10;/1kW3NZzw2YjOQJMSSbP0mL9ECvOmxmx3UjanjWk79vEpIOAhcMG2kzvI8nuGXLcXmDC9WFta3q9&#10;2QbibJ6mxPfr3JS8Krs3TbprqDD/CnORv9RAY17Sqj38GFWW36bd+kluOykl4M3kHLqfFOuvUG+h&#10;jBAqZeQNZB/aQoH5k5J/NZO0iTbzDSToPEiuyaOMyz3nJW/dAnLJkrec/Ru4ZS/3tL+P6iMbid//&#10;NO0eP2PJRdITCGwwf5Zm55cYdPqRANSj2qxOwa5NhL1yP+Fbv4vFB+/z8Ztvs+fwhxy13oae/ivs&#10;M3sZ8+g9/GX7Nwn88Em59hktH/2mmwl+/9sEW9lwNvoCJ0NjuBJ1iWCHEN77/Ycc84viuH8MWYl5&#10;XM8oYqhriNqiOqI9ojgTcIEgxyjNeeb7/76Xf/nyvxF3JoXYU4k46DhiLzAy0jcmwrKawzuOcikm&#10;lrr8Rpz0XYmV0XKR0pmJjuWE/zlsj9hjsc8aP2tJ7009TD+2wvJ1XTKe+TJnXvg2Br/bivkOK2wO&#10;2FKdW4fjUWc8LUM49L4pLZU9/PpnLyGyAwcbW03gd9R24XDYnT1vG7D73cPUl9dTW1jHn375lmZ5&#10;WB1KB6c8v4ptr+/g/Ve285dXP8LfPQgzIwu83H344J3ttNS3MnXzJt6evtInzODi6M61K/GsCAip&#10;+6idNBUlVcTtP4Leg48zkZNPk7kxHXt2sdja8QVJ95+Pe8JWhXuwoZRez505z9XLsWSmZ0qfu+rX&#10;SvtdgYj6p12jroehwSGGBgY10JmTa++lp4Ka7Xnqqac4dOiQBrF/+03d+174QnwVtF1Dcl5iy/3k&#10;kxL82gzGqgBXsl0DvTsST4LSY1HGCuXSv6X5tw/qnCTx6cqnLM+uCFBOMTd1iztLK5TmXCfl7DWB&#10;oUgu+kdyziOUPb/+M7//9su89Lu9GJiHY+90Cl/7SDz1ZIBs7UbGiTia8mooySyhKLMcTwHTU6Fn&#10;qMyvITdbBtVS38q6s1YWqSshNvmrQETL+WqWPi+nqs//eGi/ST2psitJp5astEG9+k2BkqpDqYvZ&#10;6TkKS5sJEHA3NZYBwdUMumoauDUug+y+bumvRY5NTXF7cUn+TjMqz0j50lpZXODff/8Fy8hqHevN&#10;v/ya4CtHCM7UI1Q5ycyWUWepOSFqG/TlHUQmSyebr49v7hG80g6K8D5KsICNx7U9hKlZoHQRKvlm&#10;ZFWflpF7pcBGCz0ygleCdHi4maa669SUJNPdWURGyUXOxwbSXpfDWF+DJlBU3AERfGNjTTLCF8E3&#10;0cNAZxXNFRkMtBbRVJ9GfMZxhoZaGB8RYSQgNCKfJ0c75YH2yssxLMJpnPmZEYb7WgWGuugYqcMn&#10;3ofXLN7A8KKCs0iKOsu4IQL51t0VKdsJAkodiKh3ILjEgmMNrngniWAqt8QtQUZSt4aYW15mVmhT&#10;jSzGhnvlCQhs3FnQQObu7XmBgyaWFwe4mhKOzTFzLl6/Qk9vC3dWFIH+lZ6FThmV2xOYcwSH2E9E&#10;8JqvLu2lHyKs1AKfAmMii6y1HUCX0iMk7UX6+zopK7+ujRxu3ZpgaXFau+/S4gzKi3d+VSbHk09Q&#10;2HCdxeUlueY2oyPdEjro6+9iYrxTOpocFgQCx4c6BWIGGBT4qOivI+BCGOVNVdKI7jIzOSwkPSpA&#10;mi0vRL+ASL+US2DyxoAI9wF6Rei3DTTQMtJMflGi5OcGPWPDVDTWCoxWCagqnZo5bYZnZLRLPs9y&#10;c0pAsq+J2pYSWnuq6eoWoB3tFZhoYV7yMNrTQofke2KsnYnRboYH2gXg5mnvrmdeoKy5rxbry944&#10;F9oSKO3PR+A6XBnrE7AOKjKWv8YEFAuUarvsnAlrdiGyzY2wFjdCWl0JbXMmvMUeX4Ecz8vbiZQ2&#10;G6p2N+XL9XnGBJdbEF5pozmKDcqy4HDEJ7gXenOqJp6i2ixtGbK05BodAoXdbYUCaF0sL01JGdsF&#10;yKvoqCmgq6VYW9Zr76ikubeIy0UxhBZ4ahaqYwRkA9OOYp9izIeXTNl72QSfEjc88+2wzzLHNNUM&#10;G4GUgKzVXYj+mQcIFNj1lgGGb56Zps8WWa7ax17CYvfge+IDgtXsaIYRhucOYqJs6Jz+kCuO36HC&#10;9BGqTB6kxe87jHg/wx3HdQxZryHuk000+v6BPvcvc9t5HcPma8jdu5YC3S3ccHlEhPcaWk3Wcs3o&#10;cfJtnmNGoGJBBHqdyQZS7L9Kgc1TTDnfz6zjWmqMv0Se/eN0OjzFguv93LTfIGCxhau7HqbB4H6W&#10;HTZzUwCk4OjDJJo9SbengIXLBsas1pKnv4la7+cZ83yYO3KPduN1JBs9QqrRgwzbbZD8ClQZriNe&#10;QKLc97vccH5YU4BuMFpLhuHDtLl/hU8d7mfa5j7yTTZqW9hrLB+X6x7gpvV6AZQ1JOg9RoPEU04/&#10;J202kLzzPs0Z6IT7Eyw6bqLXbAvppo+T5f0Nbng8JgB1v4DWWjINBPp0NnDT8X4BuQ2UGW3iov6T&#10;5EudqJmqBQHBBoHGCvNfMmz7fVYEbuaUTpJAYLbFU/QI9N1xfYiEww+x1/w3HLR9g33WL3PY5U0O&#10;O72Fld9WnA2+Tq/zswJ8m+iT+s7d8whj/q9w6pMfYrVvK3Z+Jhz23oZOyA4OB+7A3PEIgY6+7H9L&#10;hzABm0IZMRekFZB9NZs3f/IOJz3O4W8fRNqVbIJMbQj/5vMc/tqLOO23kWDFh/+6FQ89X+yV0u/5&#10;TOKOJ2DwiQkuRz3wMvPlQsQlMuKzqC9rIcbrGOfDzpASm46fbQCHPzLhmG0oEV//Ialf+ya+r37I&#10;1WNJvPaLdzmqnJomXcfVyBMPSz8ay9q5JoD16P2Ps/6+Lez96CAngi7gYxHB9aRKov2lb0orI8wt&#10;hqRLKczfWiA/pYitf/qE2sp6TXelq7kXG113Xv7JW6RdTaelsY3TAnwzk7MyqO0iNSVF+gURdGrH&#10;0D3okP5UuVJ48dv/jIe+Gfbf/h5G3/8RBU5udH74Menvb8f8wBGcHVywtbbj0AEdXJ3d0NE5TGtr&#10;69/gRgUFNKWlpZouTnxcAvNz86vCVeLcC/9vh4KZAcmDinvPCvK9Q10TEhKiwU5Ly6pC9Rd//y8P&#10;bdZjNa6KLUlrQX1ZLbeCn1UAu3tbgc7nQKCWb9Q/jYbuyP1XZFB7h1szAmAirzTF4r8qhFBGVCWe&#10;RLuzckcGo3NcPH6RffoBHLG5gLddBH6HLShNExldUU/Z9Qr6evrlPndZmF8UOK2hLLua4hw53zWo&#10;lVPla3RwlP6eAS2faulPu4H68Hne/0+HUrLun5ghOa+a7sFJrcyr3suVcrQqo/os1aNAT/t+B+UY&#10;taZ5CGen4/i4HaOzQ6k3KCBarY/VJclVQFKzRa+//h+Wrt786PdYBL1PcNxhTpVba1uL1RbhqCob&#10;gmTk7HPpE23Ld0iB2hWiT0S+IX5phwkR4aNmgQIu7uT4ZSsRtJWMj7YLeAhpDbQy2NlAjwDM6GCT&#10;NO4Kaej5FNdkUlqXIpUaT2XeZcb7amSU30yfCLuBrnqG+gRghtoY7q5lrKeWod4qBoYbqK7JJifj&#10;FBUFcYx11zEz2iaw08CNsU5Nv2RqakiEbwsjImCbG3KJuRaMW5Y3Jqd0ZATvSnClLX6FltilWOIu&#10;gim4yo2gEjNCKkwIK1JONJ0ITBLBWmhBSL4DxzL9mVweZeLmqIDOXblXG9NTysnkpywIdPRLme7e&#10;vcVgbzPTN/pobyims1VZcbylwYlSvq3qlHwUe3O80gnXuH2awbgTIszUbhz72H2aJ/egfGMiyhwo&#10;aUySBros8DZIc2ONpkmulo3UktXqQ5Snrr2E0tgl3oK6x1iXgF2zNF5pKPIyqO3ynR2NDA730N1U&#10;zEB7hYyCZgRamgQEVTk+ZeXzF1TN0CjnoyWF8SwK1HW11TIi0DIggDM1NSZ1Osrc3A15uZYpyk6T&#10;a5ckrXnKq/JpHu6gU0Clpa2GhqIcTSdH1c3cnFx3a5jJkS5pBxIEWBcXbwrU9DIx2E6P5GmwS/LX&#10;0yiAKGnfmRPAbZP8TzP/6TJhZefYeXYHxsnSnhqdiK60xqNADy9lYLHamrAGR6IbJTTZEVptIYBq&#10;jWeCBTmNV2m7Uc7QVAs13fkCnCfJ6EzEP8Ga91x+y5/8/k1zzxBZZk3wdYGeAkPC8yyxPSvtusxc&#10;noGe5mA1MNUI23O6AkURVA5KfYz2yLMdYEzAXdnuuTE+yKzUy8ryjHSOM3RLuedXpgXw1O61Rkpq&#10;EnH0/Avu7i/LyPxXZNk/Sa3TkySaPEOA9Q8ICvwDfiEv43JuNxapljjl2GCQpMv3RJjayIBBwe/J&#10;MgnZZliEfch+l9fYZ/VHjpr9kmumX6PX/mFu2AlAiAAvcX2Gfs9HRfArv1DryDN7jMrAH9Lr8RQr&#10;jhsYstzMlf3rKbB8ggm3h1l0Wk+ToYDQwS1ct32eSQe1HXsNdUc/hx7zx7npvJElOVd9+D7SBV46&#10;fJTjy01MO6whS38D7n+5jzLjB1gSmFGKx5kGG8nw+i5tPs8JCG1m2HIjcbseIN3kKww5PcKK3LND&#10;ICVR/2FyrCR9jwe1beItAj1xFs9xTechgZ71zDvdR5OxAJnF4zS7fZl5lb7AV77+FpLNn6HB6Rlm&#10;XTcKlG0gY9daLuk8SqPX8yy4bGJO7pm8fQ3nP9jMkOOj3BZw6RawSDB8kEy7rzEodfap0xoNNvIM&#10;BQ5tnmZG8rrouJ5KQ7lWwKXS/inJw+fLVjqbqHT4Jbcvvcu884PM2G6iQGc9qToP0mP7iMDjJkbM&#10;JB86mzmn/zRhex4l2uQb2O39KsYff40Q3Weptn+EKSlnv/l9lJs8ztzJvzDj8qSkJ2npPojhm4+w&#10;T/enGLm/xSG3tzjg/yZ6gdtwdhG4t/TGfJcNidFJGH5sTKjLMQ5t1cN0lzW2eu64WwSQK+DRnpTD&#10;aEMDtSnZTPSPEREUg6OxB7Exyfg5hBLqHIO7eTAme6w56Xea0e5xigsrRMjf5daNCZrzyzntdx5H&#10;I1/Ki+oZ6erjzC5d8p95hpR3dhJg5o+3VQCfvL2PlAtZ6Gw9ipWuGyb7HKgvambX+3t5YOODfOvZ&#10;F2mr7OZkyHlOh17AcKcFMYFnOBl8gbNRlykVAZl5pZCzIZe5FB2r+bsK9z3OmehLRAecIcg5mhjJ&#10;37moK5r9nJrqaioqyrQ+ShOq0vcpoaeE9e2V2+Rl5dFYWce1Dz/ETWAnw8mTVj19uvbvYzQ7n4aq&#10;WjraOmmoaxQw6mN6ekbrS+/NsnS0tRMYGMjpU2c0H1KqW70HUqv3XBWYq9L7Hw+VzuCgsnOm+uHV&#10;9O4FdagdPz/60Y/YvXu3trv13vn/7pA7aumtRlX/u3eNSnf1/L17KLMp8wIqkkHtvPTkq7Hlf2rJ&#10;aHlhWfvt9vJtzamoggfNjo7AUU58Ku66drjbHkfH9iI2loE47zGkKaeK67llIh8E9rTK0G4og+UG&#10;cpJyyZB2NnljWrv/KmAJdEieb9yYlEHsjXvR5ZzUhzY/pdJYzdPfwn86Vp+rpkwspVgRwCms76Na&#10;wOWugkyRccr2kKaYrAVV36oskpyatRL4mZxeoLG9n9rGdmpqmiX/c9qz1G4vGVI6Pq+//h+Wrv60&#10;9bf4x5nhlWeDXYK+CH5LTRE59Lop4WWmhMTvJvjKLgKU6f/cI4SXKKvIAjhqpC1C2yfZgNSCSBF4&#10;5ZQWxtFYmkxfYz5DanZHhMG4CNTJkQ4RpuXyt12CCI2xDgGTRgYEDlpKM+ioL6BXRsldHVWMD7cx&#10;c6NHoKWRbgEkpcw6KhDT3lJKd0eFZryvp72YxuJ42muy6GyWEXhrkTZL1N1cQGrVNawvmBKWZoh3&#10;0iERZlb4KSN7ja6ECNz4yyg/ssEJveTd6F/7mJBKC83FQVSxGW7xe4gssRKIs8Q305Rz1TEUdVax&#10;sLIgwu2GCLcWFkXQKdsuI4NdIthvavouA/0NTIx3UVOmRiML2hO5tTRDcL6PjPhNcI/bRUS5pbbc&#10;d7rKGZ+Mo3gVG8t9jAjLtyIxM1zTb5mUe6TkxpGcGUffYBvjN4a1BqSoVUHO8vIiiwI/ypAeqK3i&#10;yzJqmqGttY5bCxPcmBoR0OlmWOp7YqyViqJU7izPoixB90m9TYwOSB1KXXYKbNy+RYWAzthYIyM3&#10;VacwJC+I2mL+qTTkQaYnxgVwVugWOPn0s9taw+turmRucpiJ5QXSq/MZU0tSAplqxml6YoSOhhLq&#10;KjIEajPoai2np1GemUBgbaXaKtpPS3OxAEMXbfKsx0aamZoQeBBwO12fgEWpM7/x/w0v+/4Kb2WP&#10;ptGZqBqBTrVlu9aOSOVSodaGkHIzbZfcmcJgBiZbmBeYuvPp0ue7M+SFFKAbkHaWXJFE91QvZS05&#10;OMQcFMAxI1AZ7iuzJLrIDvtTO4gpsdSMA4ZVrnprdzp7kCPmr+Jx8ggOlwxxvGaNd4o/HxvvxMHV&#10;DN9AB64lnSMrK5EaKVerQKmThzN/1nkft9OWXIz+M8O+z7LoLALXYgNptt+k+sxLDMm5ZRH8aqdP&#10;kumTNET9lD6XR2i0f4gzxs8REvDvnHH4Llf1HqfM/ElyREBWR/6Cvoh/FoG+UdtSXXN0HU3+LzLi&#10;+TjLzmsZsRTAMX2U2qgfMxgosCGAMGi7jiKrpyg2e4Ippwe5bbeRDsMNXHxfYOXQw0wJzCwKWNQL&#10;WMQefpwq+2eZdnmAecd11B/dQKZASYv1o9oS1YxASMHRR8nw/yltXs9oYDEp6Wce2UycyZO0eTyn&#10;gdANZRvn0AYZXX+dcfcnuOu8mXbT9cTaP0+Bx3cYd1BLZetokHOJDl+hLOA7TLg+yrzDFhoM7iPL&#10;/GEBnKeZk/Sn7TeRp7ueJIunqbPYLPnYwrzARobJAwJVL9Ls9CxLzvczabeBvKNbKHZ/nlH3h7nt&#10;IGBhsp74/VvItX2aEQ8FZGvoMVlD9r71lBpuWd0O77yeCr3NJEq+qv2eY8ptg+RjHbW6G2ly/AW9&#10;Ji+w7HK/1Pc6ru9dw5WPNtJmonxuKSvOG0g4tIlkhxcY9HxC0z8aslpDksED5Pm9yIDnk5L+OvpM&#10;15CvK3mzeIJZx82aO4t63Q0Umn+b2qNPMSdANub6OMf2PcoHbz2OucdrWLptE8HcJIO8MaI8TxDp&#10;GkNe8nUyEwvIuJiD9X4blqalz+kb1WzyvP6zD9j/ngG+tqEcfteA3X/azQm57oTXaWL8z1N3vZWY&#10;4LPkxOXgZ+WH0Q4LAZIeYs8lU5RViaWOI85GXlgesMdOz5uW6i6c9lpT9OWvcu3RZ9j17V8x2DHO&#10;5bNXORF8hor8RkIcYwi2i8TTygd/h2B++4vf8/gjj1GQla8tLSVdTuOVn/+Zf//X1/jtj//Id5/7&#10;Ee+9ul0DoH0fHGLgnu+tzwW4Wo7pbe3jROBZCrOKtTSyMvOkj1NW4SXC51JUyUoV1LJNsGc41sYO&#10;LFU2c+rnvyd7tz7R7+ymZ9sOZo+d5K/KXcDfAEnDCLnfX2XQeIvzZ8/j5eH5Nz2aVZBSAlyl/n8+&#10;FOgMDKhZDLlG9TOfX/vFEBkZyZo1a7QZo//tcS+te0rQCtLGxsb/Nov0xaB2iY3fuCFXfcYd1e8N&#10;DWsDWnXMiPCvyK3AU88B56NeAtbncXU6IcAjz/lqOumxacxMTsulCiRXq3tkYJSkuBRy0/PJ/3xb&#10;/b0ZJ7VT955ezfDw6Coofp6P/+vj8+vUpauKxzAnz7e1/wZLd1efmfa7/Pub/WNVH9r9lSwUUBKo&#10;mV+5S3J+E37h8fh5n6Q0XyBZg9W//sddV2+kvb399+gf+zNbI//Ih8Hy0qULwJTKqDl71U2Bspvi&#10;f2knkam6KCuyUUXW2s6oiFIR0sq+TrwprR15DMmLqnbtDA910th4nZGRBoGWJtobCxjuLud6xnm6&#10;20sZHW6hs6WCYQGYoQEh8I5iuaaG9tZiOpsKaKxIpVGAYbirktH+Om2XzNhoBzcnermhbKQIQHW2&#10;VjHQUS0QVCtEVyAPu5sbtwZJaUzHNUcpDZsRcG0vZjEf4l8osFZmJoAmgkrKovQ9nNJ02HH6bbYf&#10;f01zqhmUdFCEnzExtdYEZR3BO2GvfFYKonaaW4aKthxaRtq43lbC3PKUdErNAhuzjAqMKB2Uu3cX&#10;6e9pEBidp0fiNAoEKAvNZaPFBCap5cDDmpA+XiZUHX9Y0rUhWgSu0slwTjxE2EUrqnqz8IhfdQNh&#10;f0auSXFmaEJtLV99KW/fWRI46JXPizJ6mGFSQc1gp9RNtzTIWarayzDy16V7UupqepTOtgZmR/uo&#10;LZS6lHpqbqqQ65SymDQaRcafLZOecYrwhCAulMXR3lVKVVmmlGWJlRWheAGQO3cXaG6r1+IuTY/R&#10;1VjJ+PwA4Tl+6J3fj0WmO2XjTZK3FUl7iumZEamTLqbG+1m+NcHshDLM2MXIeB9NPfVcyz9LjbSV&#10;1p5asptKpB4u4l3ipylO+yunphWWhNWY45i2nyABzoh6gdM6DyKqPQnIsMXm+EFOFgRRO1HB3F1F&#10;8Z9y5/YSA51NLM1Paw18ToCxfaCZioZCOqXdzC7NSie6LHlo4XKqP9GZjngmmmB9/gCR5bYEKPCt&#10;sSGwwAjfXCMsoj7C8+oR7M/tlftt52SxLXp+b2EV8TH63lt5bce/oeu2A0OPvUQm+BMZF4yt3VYy&#10;BWqWBTZ6RKCnmDxHvOOPaHN9mrsu6+kyXUuB+eMMBH5Psyq8qHRCjNaR4fFtukK/zZwAw5LtWqqN&#10;N1Hp+yKdAV9jxm0ds/brqND9EnWuLzDm/xTLrmuZFLBI091EbeD3GfRWtmvWaa4OCg+vp9byMWYs&#10;1Y6jzTQZreWK8YMUunyZCedVGKg2XMdls2codf0Ok+4PavBVrbeOFN0HJK+PC2ys1+6Za3I/KT4/&#10;pNHpKeYV4NhIXo03Em/4FE2Wj3Bbrps2X0fatn+i1Owpbkqc205r6DZZR6LZVyh0/TqjAmjLTl+i&#10;RaAqxfbLFPp8g3Gl2Oy0gUaD/4dMAZU2z6e5pWZYHO6nQHczsebP0Oz7VW45K1cSD5O6Zy3Of/oS&#10;JaYPC1hs4JbtBoGIdRQ6PceQAN+Kw1r6jDcQp7OFNMnXgNtD3HHcRKf5BhIN1lFu/TAzSulayl6m&#10;fx+Jzl+n2vt5qVvJh8BS+cGNnD/4ODWe32LJ7WHmbDdy/fAmrrs9R6ePXOe2hlHrNWQYPcI1i8fo&#10;UUrMjusZNvsSqZZPkBf4IwY8ntK2vveZryXj4FrKjbYw47iBz1w2UytQdXbbRoqsH2dWyn5XAKrS&#10;aCPJ1s9RZicg5PYA7baPY2/4c6LDvbE8YsK10wmaPZy4qGuUpV0XGOjSpvXHBsYIcgom0DYAF10n&#10;TD6ywMNU3t2weDwN3Agy9sXPMgAbYyfNq3pzWStxp5Kw3G+Pu5Gn5iXc1yZcoMdWBoh9tDQ0ccr/&#10;GL4yuv/o1b1UZ1ST8tuXyHj+K/j/+h18rQJob2hnYmiK6zklJJxNQfdjE+yM3fnVT37P+rUbefFb&#10;3yPhYjJXTsWSr7yYf2xOQ2kHJ0JOa8JIHSsCLg0VrXx6e3W25J5dmL7OPgGgIwQ7HaOlVvlzmyU9&#10;PV1bWtKuVfJTxV3FFe1atXyzcGtVNSBt5x7O//gn3GxsYcjGkq4dH/NpT6dco+KrS9W1kBAXj7+3&#10;N9cL8qXPVhs8Vu//PwWde3G+CDoqYZVPFb4YR834PPbYY5quzv/m0NJR1CFB5W90eERzg6EOBTVz&#10;c8qukJrh+Izx8fHVrEi4NbvI3NKyZEud+IyV2QXqsgtwN/djn1kMfjF5RFkHEWnmQklaKQ1VXRpY&#10;arMl6vqZW8RfuEZlUQ1ZKTksqdkhlZoGjNLHfnpb+s9R+auwQ7mAGKanZ1X/6n9zyC1X8/o5OGl2&#10;gARgpm4tcDWzlAnJv/pd3VsTVgpuJNxReZG4t7U6ULM96nq1E0tgdukO5Y39nL6UT3T0VX7/+5f/&#10;cUbnra2/JPDSESwu78A6dht+2cZ4Fzpin26OpzL1n6ur2fcITNyN26k/4yt/3S99gk3MuwTHGlDW&#10;kEirCJV+EbRdAisphedwPWZFSXMWbW2VtNaXMdjXSLsItqaaLGpLkxhuL6atLpeVxTFpQE0UViTg&#10;c9KO2PTjtLYWMtBVLi9jNje6K6kuSKDmeiIF6ReoL0tnpKeJlaUxOvuqSS66xLGkIPrnuwnLCsUx&#10;3oBgZW1ZBGVMrgWWEZ9wvNJVWxaIUNZti4wIUIb1yiwILhfwSTuouZFQlp2PlVuKULPgYqktZyrt&#10;OFZvR3CdA2HVERS05FHTVs6oQE77YA/zym/Q59AxOCQvmghWtd16dLCPOysCCrdnyM68SOF16bSu&#10;OhNWaEuowKFHikBUxlGiGp0JLTYlpt5B2zocI+c0q8kVItzLHNA59jF+mWYcy4mWB6se8m2BiWm5&#10;p7zI2m4stQ6r3gdpDNIIp5Ql4EGpF4nT1lXD0uItae/z9A+2srA8rRnS83Y0prIsS5qPeiGEzj9d&#10;5HxMoAYI84vTNMl1i4sTLM9PMD97g8Vbcr8b/fKCTTAj4KRm1Ppm6/Ev8iC4yRmPbF08so4SVOmN&#10;XZIbDsmBRJecIzIzAv8rAZT1CZAqg4BTAwzd7OKW5Gf2ryucq03myHl9fLNNOKNsEtULODc4E5Bp&#10;R3zVZSYXh1BOKtUMjfJpol4EVU7JsdD9p4yO9wr0DqkxjMRRxgWXpf6bmL91Q+IJEP51iabRKupv&#10;VDH72bS8FMoug7wsqmP7bIWhwWouZoZgfeIQoQUWmr6PR4aOQKglATlqx5Q5xytscEs5oM3+ROQZ&#10;45cs7aTGHm+B/QiB07BKU8m7M9HyXPW83yHC5ueUWjxDssWXKQr4F9qU7yW3tfQIDBRYfpnRiH8W&#10;wNmozZTUGm2i1Ov7NHh9VYT+WhGSIhwN7qMu4kcMR72oWfOdcxAhfETOuX2dPm+lUKy8bG8gy+gB&#10;Wo//mkGlBOyylgkR1gUGAj12jzMtcLAsArdWACfR7ilKAr7HpOujmgPLaqP1JNs/R5HX17jp8QCL&#10;zl+i0XAtefZP0+n+LMvOG5iXeMmH7+eKzXM0uSpDfwq0NhF7YBPJzi/Q5f9lEcwbuGG7mVSBgULn&#10;ZxhxfUTAYgNdFg9w+eiDpFg9ybDkQ+m6NBmvJ0H/QTJsnmbY/WGJt5a2o2vJsXmKZu+vS/43S343&#10;U2h4PwkWz1Nm9TgLAiBLAj1ZuzYQvfc5Ku2flbJvZtpRzh28n0KHZwRwnuAzyVev2QbiD28h0/Jp&#10;ycdjAnyb6BPITBa4qPV4jmk3ZaNnAyUG60l1/x7VAd8W6Llf6nsT+TpruWj8IoU232NeIHBR6rvo&#10;sIzEXZ+nx/tpbfZq2nozGZL+BUMBKM9n+VTijAhkJhzZSJLFc/T6PMOS8z/Rb76Z5INbyDd9Qu75&#10;MHedN9IgzyTP6quk6EhduzwgZd9Ind4mcly/S63fd5iWst+W+ig6tBm73c9gFPwJvmddZDAi70xj&#10;PXmx8ez7wQ94+5mvovf2Xs4Gnac4o4xQzxhmpkQIyPvQWNlIlEcMWRfyiY1Kw3KXPQZvHaAxuQw3&#10;Ey88TZRDTk/e/e0OEk8kEGjvRcaZFBJjEgSQfHn3F+9jq+NEdkIxbsZeRJu44v2tH1D7rIDfzl0C&#10;EH0i9NJlIDXG3PwCO3ft5Etf+hL//L0fUlNVR1Z8Pnve2EdKZCwL3TfJupKD7jZDrsQkkXI+h6fX&#10;v8CXN32Xb3/lh0zcuKkJpNWRuBqRf0Z/dz+FaYWEucdQVVxPZ3snxcXF0jd9Rk9vH4UFRRJPvfvq&#10;vVWQtCrspqdu8Zc3d3BujwGnfvwzWsOPMZ93nc4PtjMQEab1hwqxlKE5X1dPzp85p0HC6sy4ErH/&#10;u0Pp6Kg0pSBa/Wv9kupTvvBZhfDwcB5//HF6e3v/9tsXg4qjZmfuLaep76sG75TC8R3NhYFSeFZT&#10;FncEzJRbg+7u7r9B1b37qEPpMt25swqFKq3W6lZsdhvicMSWI9YRWARlE+1xFuM/f0hDURXpSZka&#10;ON2RflPTe7lzl8yUAs0XW2TQKRbmlrQ60mbGVb3Lv5uzk3T1dYm8kfuqM3KvYQEwNaPzvz3UU1D5&#10;VQCjdIzkjhrs3Asrdz+juL6bkek5qYbP86JmlrSiqjqXoM5r/+RQz1WlJ+1Epbsi319+9fUvgs4b&#10;aW9/9AeCZXQecvZjQi9+SHSajra7xTv5KG5Jhtil6RIgwj8g1xLPTEN88y2wybPEON4I69MipHMj&#10;iIhzxz7EgNiiyzSONlHRXkL3cAvjM8PUtlUwMtNLT5805rYqmhtLGe1v4WZvI/01BVTlxsnLXchI&#10;by3DfcpqcTNDfc10d9QwOtLO1HQ/Y+OdQpHN0tgaqG7O43pFCsXdhRw4G8m3nK3YftaaiBxTglKP&#10;EJWsQ6AIqeAcI2xP7NAMGaqdUt65RzkmQsorU4cTItz8Ew4QVCbwo0KpOVHNzkQJeByvdyJKwCe8&#10;wo6T1wNo7q1hcmyI4f4BVhXXVCNZZnxyhNtCuLMzE5SXZTM5M8bIcC8zM6Pay6k1FiVklRPQ8tO4&#10;XjtCdKklQcp9QpWF/DXidI0L/sXGxAiI+ecoC9M2HBe48suywve8Cb1THRqt3r2zxFC/fL6zoL3s&#10;S5KHjOs5NHe3sbS8qDUWpdir6kh59l6YHxPwrOb2wrS8KPMi3Lvl74y8OPP0dTcy1NXA7MSgpKXs&#10;QdxlYmyQ7rYG5m7ekM8Sd3mWG2pZSdJpayrj05VFBtobuZIZgGfsAXxjlXf2XXhd2UmMAGK0CP7g&#10;nIMCL3oElFgLCDho9eeaa0JUkwcR5Q54ZZsTUmxFZKkdgfJswuVZqC3ZMXW+FAxkMCTPWYM6qTdF&#10;7fdoXXVy2pSlpp+/zPzUGAszNzXQm5ifoqm1Qso8w4S0sZNZAfgUyD2aHYmpscI/9RDuZ/cTmx1B&#10;Q3M+TRX5VFfkkVATi0OSCX4CvYF1jvLs3QkuMcErz4AwaQ/eAp9RdU54Zh/lfI2jvA87NY/x4dfN&#10;CM43JLLYGr94Y6withOZeAS3iLeI9PwFfQEvcNdhHYPmSq9lIy2+ItAFGJSPpgZjEaRBP6D39L/J&#10;6H4Dc473US2AUxXyfbpP/kSE8CaWbdfIuS9R5fEVhn0UgKxnTEAix2QL7ad+x7D/MyKY1zJmI4Bg&#10;tJm2sG8y4fkgd+w30Gm+nosiWHuPv8mij/LavZYGgYErlk9RKIJ/yv1BVuzX0nx0Ixf3iDC2foTP&#10;RADfEoGerbeRZK/v0er3DYGPDUwqA3vKvYLtl2n1/ooI9E1MWQtoHV5PhfNXGXAQSHG5j3aztaSZ&#10;Pk265XOM2q+X/H5JUzxO1HucdNPHuOn2EJ/ar6PTcB1Je/+JcsNNmoViBWQl+uuIs3yBYutnmHNW&#10;szobyd+3Fr/Xv0TB4Se4K/WxYL2e6wfWku/wnMDS49o29H6LtSTrbCHZ7AlGbDcJRKyn02IdaUck&#10;TcenmPJ4SDNoWCX1H737Ca6Zf4ebLg+xIIBToreWFLdvUu/7PHOuGzWdnpLD95EpaXV4Pa3B0qTV&#10;RjKN7+eaz7dodXtCgyUFOIn6D5Dm9DV6nO+XZ7yWYXPJw561FJg8wpyaSXLaTP3RdZqxxQyDh+Q5&#10;bdFm1lp1NtFo+SNajJ+XcgvM2W2iQkAo0/YZGt2fYMzlcfwOPIS+7zs4xljS1dnM4swsyRczcDTy&#10;JONcNud8z2O1044dbxwgLkr6y9puzA9ac1EgQznx/OQNPaL8zhMjIORr5EW4xzHSLxdo+i9zE/Pc&#10;Wbwr7fM4jkddGBscl75hCDcjd/TflUGhfTBnIy9yMuQs58w8qP7GV6n65b/ReiWVKP9QvvbCCzyy&#10;5Qn0dhsQ5R1NfnIpdRWdpF3I5nxwLKcCr+JjH0LSxVQSzqdx+XQ8CecSuXY+jqTzqQI9GaRcyqA8&#10;p4K85Hyunk4kJ6GI1MtZxAScIcrrNDlx1/F18CczIZvasnrNmWluYglV+Q0UpBZTnl9OS00r9eVN&#10;tDV2cqNvkqWJJS59sI2sV17lVksnIxbm9O7fz20RwmdiTuPt7cPNm0pXRfrPzyFL9S3/t4cSnCqo&#10;2RS1BKbB0ufnvngoeFEAouL9QCD1k08++du5e+FeWveu/Y/nvvhdfdZmjQR61D2Vk82piUntu1pS&#10;Un/v+X7qaunGw8iBs16RBIYnsM/pHG5exzm69QNyL6cTeyaJG+OTAgqSDwkKGoZ6R8lJlOdwNZWB&#10;7h7tHlo+RXapfK8IZLV0yEBZBu6qDrW8SRz5qN3zHqip8H9/yLOQf2p+SEM2VaWf318tPd5V0Cfp&#10;Lt75jJKGHtqHppieW91mrsGvlEGDJE02KH0llZacVwnJ70o4vPEPoPP6q2lv7n6FsCxjQtMOa9tY&#10;Ay7J6OL8NoIuf0zYtX14iEBzStbHPtVKYMEaXxnFB6fqa/E8zm3FP3YP4TLSDZVzTpeVLs9hThTK&#10;6DjDBOc4XZwSj+J93QWXDAdMT+phcf4oVrHGmJ45ivU5W0Kzg3C+aoP9OXPO1p2S6/yJKIzmeO1l&#10;nNOC5J5h2Fyzxz/LBa/L+nic/Jiga8rGjwG+GYb4ZCtv5sZEZRgQFL+PqCxdwtVMQ7bc4+SHeCs/&#10;U0UWHGtyEWAzI6ZSoC1Tl2C1I6fWHf98PcKaHQgsFyGmluokntrJo6wip9SfZuXOqqLTyp0Vxm6M&#10;a5St7N20tzfIeTW7Ig3w1jiN0kEtyPn+thppoEKiAh+3paFOCzxk1cYSkG1NcKEI/jrlxdpE86UU&#10;KkI1ssgUZylTaJa51K0JZyvDOZ4eQ//Aqldf1QAG+luZnh7VbOeoe/fJb/3jPdT0NNAx1E9nt9qm&#10;rbysLzE2pHY6dUoe5llevKntaqtqLeZM+gm6B+pWYWhpWkBmjPGRIUaHB1lcnGNm7qZcI/nvqJX7&#10;3qFvvAPX445UthTR3tEoDX+e/sU+AZRgQptdCWl0JqRe6lSEflCh5F2gwi9uJ37SXmKKzQkqMtL8&#10;QoUXmeGTr49t7E6iCg05UWUt0GCj6Up5ph8hstKJK31X+dj7MEklGVJeqWwps9pRttrgZfSj4FLq&#10;emF+XFO6viPgM7V8i8CrfgReCaXjRrOAoxshzS7ynAUUM5Thy6OEC/AESV4Dqj1J7U5jdPYGRR0V&#10;HAk/gsUFAd0iQ4ljj+N1A/7o8wsCai00II6utie0xJiQ/CN4xO0mOk/OZwtE19pxrNRK7nUEv8SD&#10;HJNn5nb8A5xTLdBzf4VE02cotXySVq+vCshsZEmgR+0kKvT9Nl3HfsyMmxLo91FzdD0Fzs9T6/Yc&#10;t1w2siBCvspwAw1B32LQ7wkBhnVM2Sq9joco9f8RfUr/w2UN41ZKOXYzzb7fYtJbBL/TGtpNBDaM&#10;HqMl7Mfc9FDbpzdSb76OBKcnKQv6NmPuD7Eo6TWarCHd7BHqXZ/ilus65u03kXPwfhzeWkv87g2a&#10;vs2UwwaSDLeQ5vs92n2/pgHOpIBEjs46bcZixFE527yPHlMBF5vHyQpXOkOPcEeu6zFW1z7IuX0P&#10;0e/4iFy7ng61bHVgA7VWj7LkslZbtsrdvx6DH20gZf/9zKvlOamngv0buLz/IZq9vsG8QOCsAIwy&#10;xJertszbPqzpPA0IgFzdt55My2fpd31UW8oaMpW8HdpMuf2zTEn+bztsEsDZRKzZM2Q7PK3Z47lj&#10;fz91AkFX9R+m2v0r2jOYd76PkqNrSTd5nE67hwRm1gg8/hPJRzYQefAhetyULtAWRpRdoCPryPb+&#10;Lt0+T2t6P4PKfpDAy3Xzx5h2eVjqQ0DGQCDL6Lv0efxMyvOAZuSw/YjApNkPuRH8KlP2ApkCkOU6&#10;G8iwfJoWp0c12LslcJhxeB1nnX+CtflPOOr9Frsd3yMz+QpT/UPUldfhbOxBiMMx4k5lEOAmQHHy&#10;Ksec/Ql1iMDbQt5FpxPEn04lOuAkAbbhnFd+pWKz2Pm2DkM9Q9ruGHsTdw0oJsen5J0fx981SBN+&#10;g+19DLS0aUtCqq+5O3OLtFdfJfyZZ/nu//NPfPvr3yTA3o2bo+NcCL7K1egktr+0l7gT14jwjaIk&#10;o4yLMVe4HHONkwGXObjVRGDskJbn1MsZJF5I4+rJJM6GXeFqTILkM4VrJ5Lxt4/kz7/aju5H0ucH&#10;XmLPO4f548/foOJ6hSb0rAwd2POBDmMDEyzNLrF0a4m56QUW5LNSnJ26McPs1Cxd5y8Q850f03ch&#10;non0ZDo++ZjknXtoKSrWBLa2BKYE371Bk3z8nx8qsiaGtWNoYETCsHZa2+Gjpae+yCk1hSQf5+fn&#10;NVcF1haWbNiwgfz8PC3OF8M/Hir9v5/TgOJekHyr+Fr25X+fyqB6YWlRg5Dbtxc13czlpRV6mrpI&#10;iDyBtU0QJn5JGFoGs/XXr5J9+ooAZTadzd2SgEpHQdQqxBRnl1FT3Ey8wOwd9ewlfXU/NfO9tLzE&#10;5M1JZuduafn4fzvU7FZXV9fn3/43hyq3hiVfKP0Xj8/rS9WBghnJ9/TyHfKquymo7WJeyn1vCfRe&#10;HDUwXnUEuhr+g8HAN9Le2vEy4dKRB+Tp4ycAEKp2WKUcIjLriGZDx/v8DiLT9PHKMeDo1X24XdPF&#10;T4BGOSkMEIGidFrUlvTIQgEgEWyBaQeJytOT361wj97FLot/Q8fmVVz8txJ8cbdmkNDj1LvaX1+B&#10;qWAFWLkG+GceIkTuoUzlh4tADFbLCdn6RCcdIvyyCNCTfyE4VgHBEQJVyJD4GUcIl2tiBHLC4kTw&#10;lFpilbQLq0S1o8YaOyXMyuwJqxN4yXPiWtU5xpf7KK1JZGZlmPKmdIrbMyjpLiS+8gweGXYywnfT&#10;BGRkjYzac5XXcV+BiSbNSvHi0qxUovJDdVcafae2RDQ01s+Ja2GczjxJx2gXNdVFmg+twf4ulqXR&#10;zC5OcSIvhPBKR47X2WN85UPeDfod7vmmmERtp647Wx7Yp5JOD+M3+uURf0ZLo4xqygpXW4F6yNM3&#10;WFpaYGllkc6uFuZmbjI62sP88jRdE6P0qB1aIvi7u2tZVLoqnyoYG6NXAGhsfJC55VkuJ56htb1a&#10;GvaiQIsAjQDDLRH8yhqxCm0tVdLQF5mbv8nIZA8TM6O0DbVyc3mK2Vuz3FlZoLuznql5ud9UH7Of&#10;LmmNTXGJWsOt7sonvixcnpspx6rtCJFnGJV3VPN79kbQb/i164/xkvqMrrAWMNXD8+p2oouNiSix&#10;xE/TC3PnQstxzpaHcLXqFG3jDczOT3Brekzbjn7zRq/Uw5hW95/dXdFsMy0sjtIwWIZ3sglhTfZE&#10;NDjgGreXqBJrogRYwxvsBcIMCRWA9U6XvzkenK+MwOz4HgHuPUQ2uOFz3RL9C9v5jee/YJzwMccF&#10;ltSsTYxyI5J0gOMl5kRLOprH8iITvAXo97u9i328Be5p1lheOMLekzp4JlgTYvBVJmXEP+e4RgOc&#10;HJev0nP8p0x5Pqxt464x3kyh57foO/Fjbrk9yLzjWuqM1lPs8hw3gr4uwnstN2zXk2f+MC3n/sBg&#10;wFe57biOURGuagdVW9AL3HRXyr1r6TRbQ4bEq/f/tgDOowIRa2gUsCh2fpH6oB8w5fYA8yL4a403&#10;kmv3FO0+zzPvsplpm03kG24ixfs7tPp+RdPBmbKVvB7ewDW9JwVKHhOw2MSM7RoK9LdQ7PoCQ58L&#10;6kHjtSSLgC8M/meGPBRorafTSABk92ayBHyGXJUl4020mq7lqgj1RuenBSrWaUtx149sweNP95Gt&#10;u4UZlweYtttCvgBIss1XqPF8VgBkAzdt11GsJxBh/SQ3nFddUvRaCMgZPkym7dfoU5aSpT5UPrIP&#10;rada6mTaXe2iUjNha0kwf55Kl28x6/IYCwJQZbpruLL3YSoEPmcl3rwAZY3ORtJ2bqHP4QlWXLZw&#10;w3IjObr3k2D8NG1y3YrLekbknte2yzn9p+lRO8jknmPm8gyMH6HC7WtMuSjP7PfRZriGBIHMAusn&#10;mJGyK2BVelAJug+RuU/q324jy/byjOVctsBYo4XaKfcw09YbyTLYTLL112gX6Lnp+iBRBx7FyvFl&#10;nH0PcznQE/udR3E87I6DnjuNlU2cCD5FxsUUums6OOEcSUJMIn52AVjtcyTQIUrbxu1g5I7Ffif0&#10;PjDk6vFrDPYOEuAaie4OM/Kym3CxO46XfYj0T6PSrciLKwOIycFR3vzXD3j0S1/mvde28c3nXuAP&#10;963F+pFHqT99UVv2KcrMpz4nHzs9W86Gxmo2eerL20lNzGJiZIqy/GoK0oqxPOzCh3/cRbRnFMe9&#10;znD4IyPOhFzAcI8Ff3lpJwe2ysDC9QS/efEVLkckcibwMhfCLvPyL/+EpYmldHarAksJZTVjsPpd&#10;Bjwy8FJjdm3crqhC+kUlhFdm5vD79ctE/eGPuO48QN2uPXTt2s1Ke6sWT5sBkLjazIHE176oPvV/&#10;dKiISiCvHkovpb9/QPt8T8DeGJkgMymbU1FnyUjN/HzGH4YHhnjskccwMDDQ4t6bqfk/HSrGvXj3&#10;rlPmQJRvp+UVpXIAExM3aatu13yZnXINwE3agrlfIja2Yehu3ceVkBMUZuTRWNOoAZg2AyKZ0pZ7&#10;JM2G6mbqyhooKyyX76tVogaU6h6LImOGZfB7V+6p6ms1J//5+P+6dPU/OdT91ayOUl9Q/5Q+jxI2&#10;qt3OLd4hvaSJsVuLMuhVy13qAqkz+U3NFaly/YPBwDcU6Hz8EiHZZgQXm+ApcKGsHSuHnOECEREZ&#10;uppH8Si1CyvuAI7ndvGOz+uYHn9f8+GkbO8cyzMSuNER4NDH4/JuQlKNiJCww/oP7LR4FbdTuuyx&#10;/jNb9f7Ex+avYhO9G7OIDwlM1teWcT4Je5lPQl/BV5nKl9FzRPJBfM59QOilTwgRGAqStKPyjbSt&#10;7IECVMryrPKkroAnPO0Qfld3aHkIyzcmtNyG90JeZuvpt3ESkDgaeICeyXZusyICfIr5mSmtsvo7&#10;6ultU1YwF+nrqZeKWRYhP0/LUCV+GQ7aUpZfng6ByuJuthMzt8c0Z5I9Hc3cnBiQuHc0Bd2e7nrm&#10;5pTS7ZiAwLJ6LzVjRTNTanblNrO3pzhXFIpPlgkRysdVgSnO+fp8EPo7jC6/T1SVNWEpR/E8qUte&#10;YxxljdlC1LNMTk2QmpGI2tquXtiR4S5mpyfk4d+Vl/YuA4OdzEzL6EIevmoIwzPTVPS0Ma92h90a&#10;FeCpl3yOyO+fCtTcYmCojez0OLo6GpmeHNbcVmg2Fj5dlvzfZFLyv7KgpgY/5baynDzcK79J4x/v&#10;12am1MuiRhS9PS2sLC+oKpRGpToetYx3W367Q/9Ar8DVtDTOeRqGq4mru8y58mhiCrwJyLbDTSmz&#10;55kRIwDqJe0mvMKGyOsm+Cjnp/LcQnOOcqzBljDl9qPBicASK3zTLTiVFcLAzW7J8z1T4ne5Mdkv&#10;kDYqmVgmveEi4SXOhDe5C5zaY391JzGtrgIxdoSWmBLU6Ip3g7fAqxvRLRKv2hKv1COYxezgeKV8&#10;FwhSrkzC1SxOvT3+ygO75Ce6xZEQ5YRTvvsWWuEmAOeZaYGOzw72e27HPc5cfjPD79IOHBNN8Ui3&#10;x/fIs1SZbKDA4+t0Rv1UBNhDLDv8k2ZpuNDlG/QEfIs51y0si0BvMNlIud+36fd5ToTrZsYtN5Bj&#10;8Rj1537FUJjy4r26ZHLd4mFJ64dMeD/FnPN62szXkOcjkHL6V4x5PMySQE+zQE+h13fId/w6g9YP&#10;cFvAot7wPvLNH6XG4n5uOW/klqPk4egWrpk8RrPHU8y6qRmczRQYPEiq9Vdo8/6qBkJTAjh5hhvI&#10;tXyMQYcHNf2SfuP7uPLJfaQcfpgR5ydRxvnaLNdwzWALWZZPMen+hIDWZtoF2o6/IQC2dwsLAloK&#10;cLJ01xFv9SxpOg8w4/AAsyofBhtJUob+PL4m+ZC8OazOzBTZv0CP86NSpvsZtlhDupQ9y+Ob9ApU&#10;qV1OfWbryDV+kCoBwxknpUy9hlrJa5rF8wJHj3PTZdU2Trnxeinno5RbPi6A+RCLtpuoO7CWXJ0t&#10;dNgIQDlvZsJKoE13LenOX9UAR82wjJoLAB55mGyPF+h2UzvNttBvvY4ckwfJNHuQCQGSOwIuNYbr&#10;uWzxHPlqp5nro9qzaji6nliDx7nu/LxA5sPclmurTaS+jz5GhQCuijNjdx/pRzYQ8fFmWgQ+lwQC&#10;x23WcN1oEyWuX2fYTYDM+RnSD79AmOFueqvbiPaLxtnEgwC7UKoyqvA29qQoJZ8ASy/03jcQWLiE&#10;g4Eboc5RKH9ZfnZhmkdzT1MfgSQXbA6aE+h1gt1bzQl2jpYBglJiVe+RAgF532/fwd3ahwfWPsQ/&#10;f/e76O8wwO3Xb1Lw/HOcEGFt+dEh2uvamBq5QVVaER4mvrz0gzdIOHGNCxEXuXI8hbQrWVRfr8PD&#10;zBuTXeZEOIZhuM2Ug+8aaNaXq3LqOeZ9mqLEUtLPZ+Fl7o/hDhsOvGvMe7/fQVNFOwM9ynyHElKS&#10;L9W/aDoZ8l2Fz/ub1dG79EUi11TvoxSYbd/fztann2GkSvq8zCy6tm5l8sQpJb0lrdX+UwMn6ae0&#10;9FUaWvn/Hv7z8bnk/FtQRgEH6O1dNZKnjtsrd/D3CqStqV3Oqfz9PT3lmPKDDz7kd7/73d8UiP/r&#10;e/39uBdHiydBGSa8Z5xwefkOuRnFHPOM4Fr4STzlWRo4XMHCKkyA2IxrYSfJuZZBc0Obpuujyq45&#10;7dTqTH3/K43VLeSnF1OcX6Itfal6uTU/z/TsDH3Sf99RO6ukdlVcDQz/i2NoaPjzutCy+f/5UEn8&#10;vdzaF8mzAhv1/Faft9SgfNbITXsikktuy/fx6XlKazq5XtNFbUc/swvLTM3O/yPovP7662l/2vpr&#10;XE/vIDjhAL4XduBzeQdRInQiCwxEMOkTmHlYAEOAp1yZ1zfG4upu3o96HxsRUIEpBoRk6OGXuoeg&#10;5L0CHEcJv24ogk2Hk7XOMlq3J7rcAZdLuhx2fY9d5q+wzfAldun9kfc++Bnv7/49hyze4S/7f45j&#10;xC5CJb2oAmMRPiaSjnIroS8AJWCTpYt/6gECMg8SlHWYsMSD+F7eSYTECShQDkMttaWFkDJzomrt&#10;CciyoGqkjMqGaj6Vh/7ZX5cETBYYG1I7lBZQ+ix1NXkyWpmWChUgmRphoLNV855dOpBOlOQ5OMeU&#10;Y/nWxKS7kVcQR0d7DQOjfUzeHJKGPCNpfiqUPaPpwyzP3eCmCF8ZY4jQv83ocLc0mhVOVxwnstUb&#10;/yJTIipXFZKDcvU0RejAQnPCK+0IuG4qMCDgVqR0iazxz7PmRHkYKQWnWFA7hqQxLs5PsrIyK3mV&#10;Ryzw8unKHBNjA9KQ1Qu8upOhsr6cy2nnmbipAOg2atdXb08j89MCBNLQle7OyHCbwNOSBk4TE2p7&#10;4Ap9M2M0j/dKo1nRGpICmpGhXgGkOc1r+LKAjWp4A30dUvZB+fwpi5JG1WCTAOC8NDjV8KRBfrrC&#10;aF+75HVV8XBR6nZyok/SWxaobKJjoIZLpRHYXtmvGe+LrLTER9pYWKERnhe3ay4c/IsMCZK6iBIY&#10;8cwT4Gh0RLl8CK7ypWuhRUBqnMH+Vkl7Sqt/pVRX11OGa6otfs3OAid2OF74QNqktKNGZ3zVLEyV&#10;PX71XriXOKFzZjd2OZa4l7myM2I7bvk2WORZoJt6FNcSOywSdPAsd8Wi2AXLLDOsYw/jIrBlGa9L&#10;YI60LaWjk2vA6SoH3K7o4JeoS3SOMeaXDmEQfRA7y59SGfBNpj3uR7kn0GZT7J+jJfAbIiTVUpaa&#10;6VlHbfCL9Ad9RZvBGRPhl222hdoTP2Ek6Bss2T/AmM0mEeibaZV4kz6PMy8CvVMAJ8XmKWqif8wN&#10;7wdZlLSajddS4vkNagK/x4TXo9xyWqfN6uQKfLT5fZ1ZpeciEJGr+4AAwz/T7Pc1FhX02Aqg6D1M&#10;RuCPaAj8MvMCGxN268g0fIAyr28xImCxItf1mm/gstXj5Ae9yKDnUwIWG+lUO6uOPkKZ74sMuQsg&#10;yDmll3Pm3X+i1PZRbelswWEthQI9Z/Y/QtoBla9HmLXfSJHxJk4cfkrber2ktnFbr6fsyEYq7L7B&#10;gOPT3HXYxJCpwMbR+8kLfJEBZQfH7n76zNeTfnQDdfbPcFPqRzkarTfazLm9D1Bg/BDTynWFgFa5&#10;8f0kOXyNKt9vclPtohJ4KdcRsNJ7kinXb2h6NDcFKFP1t5Bg/SydAjOLUkfjluvJOLCeNOtnaFVb&#10;xwUoRy3XkX/0AfKNHxFAe1jqQ56b6TriBIRyrJ9jzP1JibdZM3yYbPQU5Y7PM63N9Kyl0lQAz+pp&#10;KgQiNa/ptuvJV1Bo900qLB6RsgtoCUBlHllHgf3zArtPazN345ZbBEJ/zVjMVrq8/k2e2X78TFzJ&#10;OJ2Or7krQfYBlKQWM1TfKbCTi52ODBZsoznrd4mPXvmEtEsZIvwXsD3qgYOhJ8fDk7E+4kWQXQQn&#10;/U9hddCGMK+TDPSOckcEp1pat7Wz5/4t92N61IzoyNN88KePORF2jvmOXi796F+48swz1IXESB8i&#10;wr61jdjjCXz4+j5OBFwkyvsMwe5RxJ1NpKKwlqzY6+x6S4dPXtmnWUt2NwxE531jTPfZc/h9E0Ls&#10;Y/AxD+VX3/4je985wsUI6a8Gh8hISGJ5aUn6T+lLpI9TtlJUv6fZUZG+RQk1pZah+jplyK4gLQ8b&#10;Q3Nefek16sKPkfjjHzFwJZW7N2/SfViXPl09PtMEsQIbEY4yaFN959TkNNPT0yImVwXrfz/Tos6r&#10;31fjzszcksGlmtFfFcia+x0JS/NLKpp2Tsuz3E/dNyIigkcfffQ/KSX/d8e9OKt6NPJdZf2ODHT7&#10;x+lv7CQj/Bzu9hEY+qXiH56OwXYd4o9dIv5yIs2N7drWcs39grqP/KcVXZVB6nBydJLclALy0gpk&#10;MK76+s+4ffcONU01jMlAV/MhpQqihf86nyrpxcUl6YtXleL/T2X6nx5aWtLGGutbSUvO+Lz2tR8+&#10;D6v1uvrv88+fPz9NLKq/Us67UnezC0v8/t+/sOvqjVdfTXv7/d9oNmdC8hWg6BGhZnNSdQhX254v&#10;7yE65TDhcj4oS4/AXEMBH12CBDAMzknHHn+I4CxDwjKOEpJwSNuGrmZZwvMFfrIPi/A2IrBMoKVU&#10;2aXR5YTauRK/j3PFVrhfO4T1yQNstX2NnY7vsMfuHRxjjwhUGROWZ0JksbmMruW+IghDC43xTz5I&#10;oMBYhMBUWIGcuy5xBB785XOg/H6s2hEfGX27ZZiT1J4sgvs2nT2t3NEauWqEQsWLMyL8q7mYepbM&#10;smTNsF1PawnNVTn0tJdT35hGZII5rnE78Ug6iF+ugE55NNUtmcRmniY0PorypgLmF5WxJKXxfpsb&#10;Y6vAoHw63f1sZXWkIfCjbOx0T/djdMEU1zxL/PIF4CosCa2w4liJjZTLlMhmBxHS+4kpFKGfqU9o&#10;qYy6pK7+f6z9BWAdR5awDU9ixjhxbId5MjMZ2uEdhgwlM8mEwUnsmElsMTNZkoW2LJkZZTFazMzM&#10;zMyyM89/quXsZmf3f+H7viu37719u6urq6rrPKfq1DnHSx1xubSfa3HnJd/q4R6hv1vARoDlrlpt&#10;JDBVVVkmFSyAIXskA5qRsauPLXHZUeQXJ2uxpxTVK4jr7WyUXC0wMz1BS2OFBnujYz2kZkWSUZdO&#10;dFkKXSMDkn/VsmBM4EcZgQ8OtdPRLulI+fVJGirNibkZ6rsbCEu6SFzSTdHEahmQvC3cm2ReYLKv&#10;v4NeAcLJ0X76+polj9P0DbTQJtDTOFBHrlzvUvZJjE/uxvzc59ie/RzL4E+xObcNhwuf4ZMgbbHA&#10;SspljxZyI6hKtgIBxGgLcqriJG/dAqiDjI31MjTcLgBWxey9cVomGompuInrJQM8o0zxKxItuMhJ&#10;zneSdiEQLG32eLGVwKYpHpG6mJ3+WAuMGVIkdZFpLu3IQCv74EIrAeZF/zqBCXqczTInJNuM4/Lu&#10;F7YbHwH7wFRT3G/sxzNM2mSSPg5RJhh6vMupgyIk7VZRKTCQ7Pg0NUFqGmWNNm1Vor+MiqPfotHz&#10;MW31lTJ6TTFYS96xf6Mn4EVtpY/y8JumL9q9/RN0iNCcFuHXaLqcLPfnqTn2M0ZUnCkHFeTyQVLt&#10;niHL7Xl6nB/WljdXmywj03wT5ZbKlmSDnLuS5P1L8fvwQfLNH9FGXBRsxIlwjXR7UaDnJRHUaxmx&#10;EBA4tJxc5+doctiwaINj9iBX9i4j2lT5pJG0nFbQbLKSiP1riNTfoK22mhKgaTFdx6k3lnJ730rG&#10;7FWcrIfIkrRirJ8j3/VZhp3WM2u3kmy5p1jHl8h1VP5y1jArUJVtIDDj8jRN7hs0e552s1XEC7Qk&#10;OT1Hq/Nm7kn6bXLNZK08HmXA5SHuSbkpg99w88fJdX+RUef12ohWsc4SwiyeFPh6iUHntVIHy8jf&#10;+yCJB9dTZ7tZs90ZtlrCHeP1RFg9Sa3FI7JvLX0CWkn6D3HLeDO1bpu1OuhTK+X013BH4KjLeh2z&#10;AqNlRiu4bfooWR4v0O+4gQVHFV19LRc+E3izfYpedZ9OKynWFeg59JCk9ZTc53K5ptTxoRWEmW6m&#10;0u1pJp2XMWwpICrHZVhtosdB7sl+ieYyoNjsZaakTxxyf1qgaj2NequI1XmFKKv3cHjrZ9QkJ1CR&#10;X0rctTjpsxrobmijo7AKmwP2JN3KIfTIKS6duEZ98wjW9mcIPR6Gvbk3ERcTiL4eR2F8Kndy2vmd&#10;4TX+fOgUZTWNfPs73+Nvf/0rNy/f5Hc/+iMuVj784Fv/zgmfYC0A51hTG7defY07Tz3H6bc/JuVW&#10;HDv/tofdb+vQ0aTcaqgpDhE4ShBJT5SXVsqBj03wsg7gTz/+B5/+ZQ9XT1ynvbqTy8E3yYopxHCH&#10;Ge5mPlwIvEr0rRhmRChF3YigR64VeeUGC9PzlBWV42znyvzsnEgwTYpJX6aE2hcU5BRgeMiQ8sJi&#10;+lvb6ItN4PTPf0GSANsXw8P0uzrT8tknLKSna3Cj8qeE4XD/CC5m7kyItv+lgP5y06Sq2u6/ZK/8&#10;qc5w8Vz5TwsB0dHWef8cbZcogXMEB4TQIlA4NzUvfWEHqfHJjAwOc/zYcTZt3qTZs2jn3P/7Ly8t&#10;rcUrLX5VAlz6dLlfBVLhN6LxtnIj5vQ1XNzPoOsZjrPnJfa99j5x529x6sIpdI7so7xZuQBRK3Pn&#10;RcZNi54raYj8+0IUb5X+3bm7xNySdnArVrPR0q4pm3LaN3t3Wq6lrqvypjaVm3/J51de6ji1zF7Z&#10;6KjPi+f9P319ea68yz/llfmIq7fIDoEorc6VbJP8qMMWD1m83v3vcgNa21DHqJAS8qN8VWh377/6&#10;0VHLy/+x/U8EipYbkKGG5gVORMs+Lp33qUwzAqVTPyUC2PPc+wQqu500E9FqrfCPOcjRiF0cidFj&#10;37l92McKbMTpcjxal6NXPsP70kfadFfwHT18YvfgEyfab/J+0bR1OZFwGJ+bOwkM30tQsvKubMJp&#10;gZRAES5eKTqaxuyTJvvTTUSL1uNkqRXu4ds4mWMiAGCJZ9p+jheY43D7AMGpgRR3F5BRHUlFUzZz&#10;IlTn787Q0dFGXX0NUXHh2nRKT183/SND1Lc3U95QQYdyYNhaRmTMDWpqlS+fSvKbcvCKdcM20hyT&#10;q1a4hvvRMKymbu5RVpxIU0uFpH+PHuX1t6teCnhxKHR8tI+xvhbNOKyzvUmriLm5aRH+LULjM6i1&#10;/1P35hiZHeBaVgjecSZ4J+7lRI4xfilSRjnKYZ2pttT9aPxBgR0LAgTcvAUqTUP2E3w2UABljC5J&#10;WwXQVJV/994srW310gcsaJWrjcT8c5bi4jt0D3cKYA3S2dtCYUactIEZgZZOoiMvi9Y0pdnoqPAL&#10;87NqhEhAbaCD5pZyyb9ySqUs7Bc0O53Kinzuzk/R2VApD8q0Nl2m/POoFV6d9aXalF9adTlDdye1&#10;0SPl9LGmNFO0iHnGhjrp76rTPDBPjncx3FFHzPkTbP3Tj6Szu05E2BVCzgfy5v7fs//IB3xu/Tpm&#10;/h9pZWMeuRNvqWs/2fwLBERKHPEXKDxZbodnlhV3GuOYl/v/MuipsplSw5xj/e2k3LlC31gTtYPV&#10;pNdnMi4Pcf/cMDGlN7C/IPCu/D8J7PhEmGHo8ylOt/bhItBzJEIPi7OfEVLsoMWhUlOWIaV2HFUj&#10;ixU2nBHgcr+xTSB6D7+3/R6Hg97D0PV1PKJNOBTvwN5ET2nndpjseoq0wO9RFfgK484qMOUqEX4P&#10;aL5bevyeFbBYSb9AT6zuCrKP/YT2gJeZE6E5JgLx+nsPcOPzh2i3WS/a/WqajNYQbbSF8tBf0iPw&#10;NOf0IPWGDxBn8TjVp39In8fDzAsMVBoKyNg/SaMI1ymH1ZptStah9bhv30Dy4Q0iXNdofl2Sd6wk&#10;6rCyYXlKIGg1E1aridm5lmTLJ+h1e4K79mvpNF3NDcONJB/9ruaYcEH2tZqt5fz2lVj/Wq14UoCw&#10;mkbD1QS++gAnX1+prSKaV6M1+x/kuskWKnwe0wx+5+QaWQarSfD8NvmezzDlvIJpGznuwGquCly0&#10;WW/gCztlD7OECN2V3NZ5mLbDayQfq+kUaLuju45c+80MuK5hwUnuU38dlwU+0p1e0JaJzzqupnjv&#10;KiJ0HqfA/WUGXTZoq6gK9y4hYfdaaoxVzC1l2LyM5H0r5NxHaXB4hGlnqQMVr0v23TLYRL3z41p5&#10;9JouI+nQaiIObGRAWza/imq9ZZz9ZD3hBx5l0O1hueYaqvXXclNvAwlOLzEmx92Vsi2Te4rXe4Ry&#10;CykL5+WLtkYHV3P94CaajjyngeKo1QoSdz3Izf0rpWwFvgTQBqUsb+9Zyy295+m3U+W9gqbD68m2&#10;+AE1bn9l3PFlKVu5F531nN/771qMn+aiKu7NLZBxM4FjjiEEuZ7hXOBFRnpHiboQg9VBB4GRA+i8&#10;q0t9eYM8G/8kJTobf/tg7Iw9ycoqJzk1i42PbubnP/13bWpFCWij3aY4GrjjaePPnahULc1Q92Ay&#10;b8aR5eLLla+/gvHLv+dvX/8DlXdKuCtAoiCiOK+MopwSctKyOXn0LB//ZRfHPE+jQg742Pjx6WsH&#10;+O23X2frn3cTfzkDP9sgLPfYE+pxgfb6TrIzsinKLCQtPpOYMFFkBkbpbWtnZKBf0phnfGSU0cFB&#10;anLy+O2Pf07YjTBtSl/T8KX/W2jvJORnv6bA2g7RMAV+7WjZ9jnzubnMi2LXVFmpGVOrKbDEiDhK&#10;Coq1Plqbjpd3pSoqgb8IGSpNgaPZBTrqG6ktLqatto4v5F4q84spysilp7Wd2dFx2V/PQFcbTVVV&#10;9LV2M96vYkupkXRlKPsF9k5ObNn4GKePncVC1xpbfVHy7TwIOhJEZ1OHKK79nDt+AUt9e2zNnLXY&#10;X3GRdyTPd6nOr+C4kz8X7I8QGBLOIfdb2Nmewl3PishTl7hw4Qx7Anahf1Pk853T2ojXInSoe1gE&#10;g3kVZX1+VhuFirqVSFFWCZPDi5CnwOau9Jlqiq13sFfKQuBAnfd/8pK0uzqVjc79WFey/V+/1CmK&#10;TxRIKrC6//3ymat0ti4afKt2OzM9Q3paOvECsz3dvYvHqUPlml+dDvyfNmWW819A5/VPf8uRcB2C&#10;MsxxUvYJhY7on9jGTqe3sDlxkLf0f4f1SR32OL6Gy+Xt+ITtxE9A5ZgIieDIAxxP1cE1YRd24Yew&#10;izTGOskS4wgT3KONsLuyD6eTH0r6u7UQC5qdzZ0DhGaJcE8+QEDMLtwFjI7FGIlWbcyxDBWxedF4&#10;1CfpEMeyjfGRfWoVj/35T/BIPoxHkjEX0o5T11ykCf6pmVEBlxqpKDUnqYhuQSpeNV/RMHKKNa1D&#10;NYD5mXG62mopL81mYLhLKnqGvsF2WnpaSKgqorKzlfa+LhHorUL9w9rUTddAN309vVLYsRTmJGpD&#10;oKqAx0b6Nfuce1+o5dmzQvq1mu1Kb588BCoG1b27NNRXMS3XVEOCWrwO2Tc2NkB+5R0ull7APdWK&#10;0AIHbcTqVKohx7Ot8JbyV9OGflI+LumHOHBmOx0CCmFhYfR2tTI1qSKQq2Z9l5aWeumkhu9XrNo3&#10;R2tjPpMTfUxLHpOLCxgY7SU7OVILqJmQGkZZRZY0EzVfu8CgAE59bZE8EAI82oOufNJMyqbie4lW&#10;ICAxKe9TM4P0dDVo3pjr6yvkuDmGBhppqMqS+7xHdk0Z0fl3NHueuZlhsu5co62lWAuIOjjUQn9/&#10;Myqi+aBAo/K+rKb2WlprGJ3u4FSKD8cKbAnJNcUlajfv+f2OXzp9R2BnFycKbHAXWFZGwT6ZUj6V&#10;ttrojl+GDS6XBHozT9M40kZVS42AzwzVQ0UEZ7kTkGOrOf7zEEg/m+LP3L0xOluqyEm+JZpiODZ+&#10;27EKPcRW23ewOmnAq+/8GOsQXUxO7JB6ceFEthm+uYvQH5xlgv31Tzkm4HlGQMs6Zgd/8/0Frx/+&#10;CY4XduFWeBSTdMl/hRMX1bJzq+c1w1LNyFhvCTmuz9DlqRzKqdGU9cSJQK88/Ss6/Z9jxnEpYw4r&#10;iFShGQw30O70EAt2S2k0/hpJ7k9RefWXDHls4gvbldQYrCLB6iVazv+GXvf1IqyXUWsoQt3tm7QF&#10;f1uzv1mwXUO6MgA++xadft9jWoT+qK2yS3mACPMnqXL5ugjS9QzbLZd8LBXAeVRgaS13ReB2ipAP&#10;M9lEtNMrtLk8gfLm22WynJPvLCfc9jH6nLZwz2EtLcYrOP/m10jYu0YzAp4V0MrVXcVN+xcocXtW&#10;YGatbKtI11nGbeuvU+zyPBNyjAK+9H1Lua3/MM2uWxYDgZqt4ObOdVw4uJEOgbQFgbQuyUecgES+&#10;k5oGWqVN51RIXm9bv0CO2/Na+IZZKdtC/Qe5ZvgweU7PM+WoRnWWkif3Gfv5GtpsNwlsqOm5ZaR+&#10;JgD1+ZPaPc0JLI6ZryD30BY6z20V6JFrOi1j2PhBCg0eodTxmwyo5eoCRw0CaHcOfZv2wD/T5/q4&#10;AJOAlkDPjf1rSTJS9at84yylRHc50cYbqdLsbZRDw6XEy7nhLmppugCU02ptBVnKrqUkCgh1CyzN&#10;OS9h0mot4TvWcdXoKXpcHhVYWk6zwF2E2VNEy9Zls5FZKY+aw0vJ1N/M8OWtROr8nLacHArSczHe&#10;qYvRVkP03tIhxOYoBeFJhIVcpjq7mDOe/tjttyUtJo8g20CuuocwKRBkccgZvW1WvPPaVh58YAmX&#10;z16hpbqTz989RE1+E5cDLmF3wAn9z0wJcDzF3/5dYH67MWf9LnHUIZDMo8Gce/rrHP3BH3j33/4k&#10;Ssvn/PDpX3La8yIBNse5eSKay8ciOWoTivkuW/7x8/fQ+fiwCOxg9CUdJyMvAmxDeeeXH2F9wJld&#10;bx3m8zdEHrgH4OXipdmMKKPjOdUPCZS0VDYJ2I1qEOFo64SLk7Pm8E+NRKg+T/XFqt/rS0sj6Fvf&#10;o8Tbn4WBYeo//ZQOnYP8s79LRKjS9JVkhNG+Ie5OzghcCaB0dglQTDMpEDU1Osa9mRm6mxppq5O+&#10;ZHpS6+O1kQGBAW3Fp/x1inBXIxmLI0tybQ0O1G/Sd6rParpJ5U0+9/Z088Kzz7Bd8jI/P6eFZbh3&#10;V+5LwG1sSBTuynLJTw89opCrflbZGsoHqnMrsdimzwm7IxiY+rLf8xbx6c1cDrpOqNMJbt++xT9M&#10;3+QNm7d48a1v8K7r29R2VSwCgIIDlTeRfgq01K7pqRkKsopIiEyhqW5xCfmivPiCyakJrt+8roGu&#10;tl+z6P3fv1TR9/cO0N3dfT+t/7Pz/stLnSKbnL34J9efm1bL5iXfinvup1tTXcM7b72rxS076u2L&#10;v28AJ0NOsW/3PgL9A7CxssXHy5fgY8EU5BUSEhzKhXMXsTS34o9fnbpSy8vf+uSPeITr8q7fb/jH&#10;iVdxuaMjguBjgqJMcb6wB+9YM/zyHTldKUIg00S0YhMC1XRCjSOBBWZ4x++XY3bL+z7RjHdoS4w9&#10;buxjn8/7fO71Ef6RZjhFGGF6aSeWYYewvKmLY5w5bukWhOZYEXBnH0evf4i/WkGVZcBRFYwx/TBe&#10;cSJo0oxwk7RDiizYE/oan5x5E48EeybmRgRAmhge6RDYmRNBVs/UuPITsGivohrptDQe50uOOMfb&#10;EV96jeaGcq3RKgdzd+cmtNGK6vZW6vsHmJiZlIofZUAgIb8sky5lyzIvYCTQoxr9wMCgkHEnmak3&#10;BDiURb8aRZins72OiclBxmeGaB6ooqu/iZ5OtZzvLtPSgIYHOyQ/s1oamjFv46IH3/GJNgGEOKzD&#10;pQNINuV4mQMeAnNnS51xD9+Bf5o+3nLvNgKOvQs9GmQU5afLA9ROaUkxKSmJNDbKQykwtug1UjUM&#10;yacKQ5GXLPsE7OT7rSw5bqCFouJEbsQE0tBRQ1tbg0BSDSPDQvL35gRWpmltqxZ4G9Ran2p0ao78&#10;rjyYLhdFkLsaMyRAMTLYIp1Ct7Z0XQFefVW2nNMngDdJXlkuiZXFNPQ2kZAXi/sJGwpLYgWIWmlr&#10;LmVsuIcutVz+i2nR0qQjkU5henac4q4sjuc4459rSKDAnV/UPgIyBPaKrQgpttSCzJ6uFNBREFFg&#10;T4C0weAye47E7CYoxxzvKhcOx5ty6Pw+TMLNccx2JKjagUBpm941Dnjn2ROZd06LhabqbHhI6rA8&#10;CecwW1yTzThb4iiAfZhTNZ54a0v+TfBN0NVgx18ZMscdIjTREL87BqIImBJa5sixVDO8og7iEHMQ&#10;z2I/LNJUhPUjHA/7lBCjLRQYrBSh/xw9/s8zI9r9mN0aEnXXkHX0eyI4v4HyqzNmvYJM0dzLA1Xo&#10;ADUys5yWwyu5rvMIye7fYuCIgIXtaurUFJj9E1R6v8yw20aBgRWaPUyK1ZOUuW1m3HmpCP7VWsiB&#10;9OM/oyX4uwIDKzSfMfG7VwsMbKbG5+uMCYBMKud8u1eSrLOedhHUatRowHgdl3at4egny2l33Sxp&#10;raLJfCVRZo+Q6vcd2j0e1fLWYLKSGNlX4vm8AM7DzNqtJket3HJ6ibwjz0neljEtAJJ7SK18eoJS&#10;ATzlEHDadhUZhwSE9CVdF+VRWa5ptpaw7Q+S5Poitc6PaKMd3VYCOAdXkm72KENOa7URnAoBnqtG&#10;m8n1FQBxW6+NVBVIOlF2z5Hn9wp9Lg9LeaykeN8KkkyepNnzScacVjJis54UFUldZyN1lmqaaTmD&#10;lutI132cmThdRr2/L1Cyjj4BuSrLF+nx/iXjctw9yX+TWiZu8h2mb++S+9ykpV9ttJJr+9YSc3ij&#10;5k1aeUYulvKO2CngJ4Cmpv9UmIo7e5Zz/eDDlAsYzjg+pAUpTT/4ADE6qxZtnrSprDVEfKr8DAnc&#10;OUu9C6C1mqzj1AdLiDB+im5ndU21om4VN3Y+SLHA6LjjBrL2rCHtvDN1RaVs/fM2HA+4YfiBPlVJ&#10;uVSnZpIeHUNeXAphwdLWG9qJvhLFjZCrZCXmYbLTAg9TD2LPx7Hvs30sfeBB3vjtmxz6VJ/d7+4n&#10;0PU4n74h77YnsT/oQNyleNnitKjnx1xPMNwzTF56AZ/9dTc9pS3c+uNfufjrP2Py1885YhaAxU4b&#10;PE39uOB/BeM9Vrz2i3ckHU+O2Z/U4mPt+9CAYy5nMd/nyt///UMqM2sJ8TqF4Q5z9n2sR9jV25r3&#10;ZA1IpO+RB1V6oS80BTXsZjjvvfue9L9quuU+SGgCUk2wKNj4gorg05x5/pu0h8cw29xI86cfULZn&#10;BwtdPVo/kxybiq9nAKPKB452ovynXWcxHS1N9afSv/+bdg1t/5fX/CcdAkcdHYtTV/cPWDxPO2bx&#10;OGU/NDw0osXsUsvLnV1c7x+q/lNTK2pbHMFQu5RjwO7aZkrS8gVOzTjhGIC5zWmMfBO4HlWCp7kH&#10;HibOfKjzCTut92FpY8XrO/7OvtOH+Pzc5+y+8jnHYo5pZaGgTsmBxSX1Un7zd8nPKOJOdCotdYt2&#10;Qto0o1xc+cg5efqkpqhq++V47d7/T15yWH/voMjILu1c7d6+8vpy3+L2n98XZeDiQIGWD8mnBliy&#10;ZaVnEx+b+JXzFvOjDL7LSspIT02Xa/Zx7uw5bYRHHaMcH3a2K/covVqZK8eWQwNDIl/uSnua59e/&#10;/vVXbHSUZ+RPfsfxDGuMb2xl17m/czT38KJb/DxLThRZ4i/atE/CIULSTTmRZ8OJQjsBEmuCRBMP&#10;KrEjVC3DjdHhWIYZJ7Pt+YfOrznkvg3LqwfY4f4G7+v8HpvTuzmdYUtA/CF8k3TwzrDALNYIl1Rr&#10;jiWLQIsSzV3ZRWSbivasRoP24pl0YNEoNXIvx6LNRfj4cac5kbYONWUzrwl5NQ2zGO7+LhNj/fS0&#10;VzMrAnR4vJ/kumz2BG7HJ9EA7whTKjvy6WitZXpymK6JQTKb6qjvbGBSGfyKAG6uL6CwIo/w4gyy&#10;G0tokWMbmqq1a40ND2pahrI/qa7KpK42T9rs4tRJYUkWrf2NRKRfo7qxgLr6YmlAi1NKfT0t2ijH&#10;qJpOEtBamBunr7dFGkkdlXW59A42Ui9EXliewvh0J+UtyfhfNSU4yZ6QRE8yy2IYmxoQgOnhxtUz&#10;DA12a3ZBqhMYGuqVClXGcWqERk1XSkO6O09VwR3NqZ5q/PmV+USmxVDbUsbMTAcpiTc1L9Xzsyoq&#10;+rSWr55O9RDMa0vN29trmRjvZWK0j57eNpo7a+jqbqGsPIfeXmVvM8NgfwvjKmK8nNsssKNgaXJC&#10;8jgyQFV/L33j3TRU5TEz1kVlUSJTI61arLOZ6UHRAhqlkauH6wttOq6gKofjie74ZuoRJBDtH76L&#10;U4VWAtPSFgrlwc81wzfbhKMF1tIOzGmZaKBpuo3Y8tv4XDJCRSP3qxKwEfAOlbZ4NMsKz4ojGKfY&#10;YHbLEKcEU80L9olcV8KKTxGWfZaoqpt4RlphdPoDQgotOSlpqEjpQTkmBCSLNiXvgQkHOSrC7mj0&#10;Ho4mHtRCdXiqZyDfRp4VS5yu7Mfm0m78C10xyHBDN8qcY2EHOGr1Cs3Hv8W0soexW0Wq4UqqTv2S&#10;Om8RiCLoBm2Wkm66hoaTP6H36OPaaI1ygJds9zi1F39Ht6cycFWrqFZx/sBaKk/8lD7PR5lQy6yN&#10;V5Dv8gzVns8w7rSaSZsVZOmvoODED2k9/SMR8usEoFaRb/QI6e7/RrHDU4y7rGbcZhmZIoSjRVh2&#10;OipBupR2MwEh3YeJNH1M9qklz8toVo74Dq0jzvopmr02c1eArNl4FTHm66hwe1by8BDzdkso0l3C&#10;rcOPUej1kgYl03IP+cpPjd5j5Hi+pDn/G7ddTppAT7KZgJb1eimP5XRZrJJrriPxyCs0Kp80AhGd&#10;yuDX5CFy7Z9k0ElFOl9OqcEDRFo8RqLLi/Q7qVVrapXTcqIsnibN9Vn6tDAMKynUWUqc+RPUuj+l&#10;GXmPyL2n7ljJ5c9WUWmlwjesok/2Jeqs5I7DdwUoX9HOGzITiLIR4Lz6LmOOyn5nhZTtQ1Q5/5LJ&#10;S9sZcnyCebmnWt3lXNPdRHrAv8k1H+auwFilzjIi9R4lz+E5zZ5nyE7AUXcFt62eosxuk2acPGK5&#10;nGzDVaQfeZ4Wuc+7kv6ApQCO3mrCzZ+m0+kx7T5bTNdy4ZM1RJs9R6uTXNNRYFBgN/bABmpc1Ao7&#10;ASiB3VxJ65LhFux3fwMve2N0Pzbk119/laiT1yiLjWV6cEgb4m+prRWhWcPd6Slqc/O44HuKjNhs&#10;rA7Zc9ztOH/53V9YuWwVez8+yFm/K1gfcOKYUyi3z8Vy4dg1DD8z5sB7BpjsssNouzUuh49isdsR&#10;D2Mv0m8nYnPAAeUscGF4iLSPPyL4+e9j9fP3OON+kVDv8xQlFHDa9Rgf/vYDHHXctGmwntY+CjOL&#10;sdrnQMTpJILczmpTbTdPRGi+d6JuxhN4JIRzx6/ibOmFi6UHLubuOJm58uqv/kJqSqYosvenNjQB&#10;qcYrFl/aqIr0yVX+xzn7wstMNjQzU15G6ydbuf3mW9zyOM6JoyLMRfB9KWBV0EhtFZImTBeFrCbk&#10;v/wum/Zdpb940cVry9bVIaDTphZjyBfp9xW0qI9f/q62tMRM2urbuH0zjOXLlxERGSE/yE/ym5au&#10;ura2R6M6+lo6cdyhR4jc+9FjMexzuYm5+VF8DGzZ/8E2dphtx+iqPu85vsnPd/+Uw8Em7DywH3c/&#10;D3TO7UH/9h6MrxlR3FnM5IIokaJMq9kENToTdSuOjKQ8qkrr5Nrq/hXoSPnJ56vXRfFvlX5f/hZt&#10;mBa3/5OXupeu9i6alZNB+aK2r77U93nlZFBkoArPc3dByYcxbd+i6YQKF6SW4UuepG4V6CbHpGhF&#10;omSs8uXzZZ6+Wjdfpq22L+vzy+//uqnf/puNzmvv/wKH05/jcP5j3C98iF3I30WT/wy3q9LRX/8c&#10;t1Pv4xtxkIBUIwLu6Msm2m2qMaGi4R45txVvARGrG9sJzbfSPOPaXtmNofdn/Hnbj/nY4G+8vvN3&#10;WATsxO74ft7d+1P0nP/Bhwb/ju2xbZpBqlOCFQ5X9+Afpy/CTnnPNcIvWZdTOWYEyrX8owyJzQrV&#10;KuuuFJSKjq1sU+ZnpzWomJwalBKQQlGjOQIlcwtT2sjKgAhYryvWBCQa4RWnR3J1JPnVxdxMS2BU&#10;DVV2dQi4tGpL6urqqqQi1JDlHFNTE7S0NVFQkCHwNERHfyezAhdqpEgNnfb2yHkCVA2VAjtyvYmJ&#10;UYGXDmanh+nvqWV4QB64aTUXuvgwzMm11Fzp/MIs7SrAaU8d/V210lhqtCmV1tp8itOj6G6tlOt1&#10;MjjQwojAxPSkQIOAkgZT+dlER9wQUJrVGoeaPhod7ZI8qyXXC9oIi2rEysledvINRgZapVl8Ider&#10;o3N8gNTmOiKjrjEyqPxnzNDVXE5VSZqU2ThzUyO0NatpMLUCTQUKVVqHOl1QSQBoZm5MGqjyCKqG&#10;aOVBujtFX1+raAyTAjIJTI2p4J93BYC6mLo7Q0VnByPKG3NLueSjjrS4G4wP99DcUCyaWYvcnwoc&#10;elc2KUv5HJZ5Hq9YXQLSDxMQvV+gej/+ykdTjikheSrcgjXemZbczA3Wpqi0VWaSTxXZ/VZYMLHV&#10;V/HJdcEv3xrHmH0ElTsSUG6Fe5IhjlkOOJe7459vR0CGuRa4MzhPYDrDBpOQrQQLRB2X74G5+vgq&#10;D9qpJoTmHcYzYifnCx0IkvZ3NtcSd4GdkGIL/O4Y4X7LFD3vbehdM8c8yQ6XJBMtEG5IojHBVt+g&#10;TwAnW385yU7P0u3/sjaCo4yMc4zWUef3LfoEIqYdl9BqupRU2+epuPob2bdJMyhuMllOvP1jVF/8&#10;lex7UttXa7JEA5wmv29ogS+nBCIy9FeSG/wDms98nzFn5bdnOVkirFOPfI8UA+VTR42ArCFDdzVJ&#10;VlvocN/CnDL4VUuqddcSafkUHZYivO1X0Wq+lEiTjcTZPkWL5VruiRBuM15Gov5aCl2eFahaz6RA&#10;Sa7k/4bp4+Tbq2jiaxkTaMjWF3ixf4E8txfku3JCuIys+84Fm+weRi1D7xFAiDVYI/DyBC0i0OcE&#10;AnvNl5FiskZg6QX6XVVsrhVUG67h9v51JFs/QZ/zeg3IKkXw37Z6mpwjLzHgsk4DlVKBxzTJa73n&#10;EyxGUl9Jyo5VnN26jjLLTZoDvwELyYORsn3ZSI2AhRo16rVYSZnxU0yFfcSC5wuosA91JqupdfgJ&#10;g75/Ycz7RW11W6PhOmJ2Ps/519fSby1wJ3VVIvUZb/UkJS5PMCHgMi7nph1YwlWjx6jwfE7KYzVj&#10;NivJ3L+MVMvH6DiiynsJ3bIv5vCjxHp9iw6PLYsG3OYCmcaPcXnXJprMn2Re6qlF2kKc/gbybR6X&#10;MlzBjLaEfSU39z5Mnu0zDEod91g/idUvn+KYjTc12aXcOH6G0ZZurvkcozYpjbhLV2mvqacmv4S8&#10;5HS+WLjHaFcPLeWVvP+Pd1m7fA0H3t6Dj6kHeTHJjPWPYKFjz/Z/HODysdvUlTVxzPUkptstMdhq&#10;xfbXDgjsuKP3uSkuRr74Oxwn6Wqk9FPdcmy9gJ0Dwc99gwgzO3rbBrVgpBHnYvAyccfoM1NCPU8T&#10;IlDjpufGP376Ln/8/ptc9rmC4VZjzPbZSD85Jn1CC+WSP9XdiIhibGwMNyc3bl69pa0Mykkv4nTA&#10;Ja6EXKeuql76nnvSz84Q4nuC9oZWbSooxdScxFf/wHz3EL0x8bR+8B6pBgaUpmdLHzkq/XyX5sTv&#10;S8D5v319KTyVUfGXdin3M3z/pQBhEYgy7uRoIymenh6sWbuWqqoqTQFVU3KqP1Xb6KD0W6dvcP1o&#10;EKHWzhhbBLLT9iJ+R65yWOrHfL8OO00/ZU/IAXSv78cgYi86UQpqDrLLfg8HDxqhb2rEdssd6Pod&#10;xOD8IQxv6aJzZRf6Vw9gfskcXQdDKqvqqCirlrzdhxm5f+UTSW3KsaEKtzGsjLf7+4Ux5BjtXhZf&#10;X97z/7wtLi9va1HTbnJvC0omqP5cySUFfwri/qNwFj9+ud1/adOCkqeywgqunVMG6LMiJ5XM/CqI&#10;/u/BSwM0dV0FcbItlvU/mZyZ5yc//flXQedvsW9//FdOxBgLDBzUhu+dBVxcru3AO2wXHqLVHond&#10;je+dg1r8n5Asa3xj9bSAn8fyjAnMNuTIrR2ilQucxOsTGK3PEdFs/bMsRRM3FjgSoXFVh8+M/4CR&#10;+2e8r/caO6zeYavp33hX/48ccn4fnSPv4R5jjrUAze6rhzCOtsIqzgbjCF1sEw7jItq5zXUdLiZ6&#10;UFQWL0JX4KO1lFGBFAU8/SMdmo2M+qwKSBP4Ivhbe6oxPbqfkFwbjqRa4RrtT0pphgj7DiHfWZo6&#10;qgWSRkRIzzHY2ySFNcPAoFptNCwVN0dHRxPVFSW0NdYyPtItkDFCnQoo2lQsdN/EUE+DCPokOX9c&#10;HthqpqfHGOhpZqi/jY6Wasmn8o58l5G5YfrGe1Ch+60trTh9Opig4174HHXlnbf/xrVr5xkeaqOr&#10;qx7lUXliVKCgtYb8qhxmFgQYBI4SYiJVrcq2IOlMUlNTIg/xoOwS+Ljvy2ZwcIDS4kwyksM1fz8K&#10;yooKMwWwJqgb6CMhO0Uaf6E8rNVC1KOaY8GS/ESq6lLJqUpidHZYHoIRBnpb6eqspruzkl4BsnkB&#10;GjVyNiP30yu/TY4OMDo9QkJlCteSzlBZni1lL+A12KnZKWXVVFKgIp7fm6Sns5GZ8X7pgLOYmuwi&#10;PiucoGtH6RVIU8vvp6fHqe/IJyBcn9BkgZCUw1pE/MAME44V2uIr8HO6wgE/aWu+2bZE10QxK/lZ&#10;hMpG4qNOaT6BlMF361gLFwSGXCLU6Iwp3jlGeGYbcaTUHeciV3YITNummuN0R+AmyxHLSzsFjmw4&#10;KiDjX2jDZ6F/wSZmG+5h2/BPkfOU5+ZkUw7e0MUi0Rr7KH1pl7a857WDfRcMccuyIbjaGZ80ye8d&#10;PY4lGnA09F2Sgl+l/di3teXlA9ZLyTBaRaUATrfXowIgy2gzWUWq9TNUnf+1Nloz5biUBrOlXN+7&#10;kVT7bzJ4REDFfik1xitIt9oscPQSY26rNbufXIPVZPr/gLbg72i+cSbtlpJrso6i0J/RfPKbTDqt&#10;WhS4uuu5rfcIjZqH4jV0mK0g7OBmTuu+TJPjs5rRbrupGoV5hFi3V+gWIaxCP7SariLZ4CFyrB5h&#10;1HG1QM5yVJysmzvXkq5sUxw3MKOm3fSXEWn1DOnWj2tTZeN2D5J3aDVxyqBYLf/WposEDg6uIcLy&#10;ORqPCGA4LqPLfDl3Dq4g1/VFel0ekjJaQoXxSqLNnyHV7nGGBXqUP5sKgZRwAQsVDHPIVkDI9mEq&#10;Dq4lRn8j9d6PazZKKoJ57N51nN7zAsX7lDfiZQxbLSdO0o8wfZom1+cEKFczZLWKasvnGTv/JnPe&#10;LzFlt4Zmgaq8/U9RZ/FdRuS6s7KvSUCuyPR7NLu/yrzbMwKBSynTWcmNAxsod3xSg7sRG6kT3Ufw&#10;2vc8RR7PMaNG7iylvA+u5Mqe1bR6PKktfR+UMgrfvoqgf6ynzmwjMwJCjRaruC2gmO3zbdqdBcgE&#10;DFtNlpFw4CHyjB9hRNl2CUQVGK3A76OlnHlHRZDfIPW+hDy91Ti+9TJ+AjkqEnljZia1yUlEh56j&#10;obgGH0d/bp8J57zPaTyMXLkVdIXoS2EcPxLKP15/k+eefRYXMzdCHQMpisnC1cAV/Y+MsNprSXla&#10;leZ00MXoCB/+cTtHzPyw03XEyyKAD/+6g8jLcZjusmTv+wfY9tZnuBrb8dYf3ucvv3wLy1+8Rui3&#10;vsuN9z7Ffpc1Bz+2wPKQGxcCr/DbV/5KoMMJWqtbpI+8x6TAxtWTl0i4ECewo8f40CjRMXHcuhJF&#10;TFgCMeHxnAw5K33gAq0iRGPDE7RwFTWl9WQm5dHV1MXZY5c5H3gZH/sgKgsbqcgSEPrL2xR/9CF9&#10;klaXhRntH35MtJEp54NCibwRhr+HLylxKdJPKkGoRPr//UvJldGRUUaGRRlU/bDap23q/7sMDQ5x&#10;3O+EthRc7frgg/f5/ve/q/XJmj8gOaepqhkvG08uHfHlnKUDbh4XOeB2DQ+nU3jsEAXLNhAPa2/s&#10;nJ2x93Lis527BFh0RanSYbfVHvSMRJHyOSWKvsrDF9IvL9Db109cRAJ2pi7s+mwf+rpGHDpoSHpS&#10;LrcFSsdHxoi/eoU9v/sDPc3NZGVkcuP6DeLj4omOjiY1NRUnJycNMFUeF+9t8f3L7cuREzWKoswv&#10;1HcFSlqA6K8cpzb1Ur//b18CJSqm18SIwI0qHw1ulAKrQGnx8/8edBScKbtcJf/U8XdF1t2lrqmb&#10;lp4+fv7zX30VdF6PfW3rbwhJsuR8kQOncq0JSlajNrqcLrAkMNMA75QDi47T0ow5nm1JSIEFx9MM&#10;CUo5JBqyjmjKOvL9kLas3PPmdo4J8Hjd2INfnB4BCaKpxx7EP3qvCJBPCRAhFpBpxQ73d3hH5w+8&#10;qfdLdINEs84RoZZgyT92/4r39v+WvXYf8Or2H3E0QoApzpSgDEs8I3fjJSCU35rM8IRoKq11jM2N&#10;ExJzkYjcaBrby0mtjOJInBXWsbocz7HD6OynAmMWeKX7UzPeSd9AF9MCObezIgkND2ZyfkbK658M&#10;D7YIpTYIxNTR2dUhMKFcbatRnHtCiCruxxTdw224XvUlv62IxoYSAYJOujvqaKsrEO1jWFtSrRw1&#10;tdaXMTnWxeBAuxR6FTfyoriQcY2BiV562uuJvHURdzcbQoJ9OebvyuUzPowNNDIgoDM91U9ldRH5&#10;NfncLoknuzKL6ZkR0SbqpXFNaNNyanrp3r3FZYOzc3P09fdoozFO9jbs2PE+x4LkQTp7Bks7a65f&#10;O8eYgF2/aDZRGSn0CrCp+FbjAkndkpc2SWtwpIua2jwy0m8JsBVqwKI5mNJIWRqQMkKuyKOiMFUA&#10;rlLKUKBsuJWRqT6Sk0SLbCpjRi33Huqgt7udtLJS6npaBBTrGBruo6mhlMqyFG1Jfk9vPQPj7dQ2&#10;FTEj34f62ugbruHEZR38z35EsHJxkKyLb4ahNmXlLW3xZLHAtYpFVm6Pb6oZ2SXhzAvs/lPqhy/u&#10;asv4x0Z6pOyVXwcYmx3hem4o3kmmHC9wxCfJUNqpgbRdaQdJevgV2OCRboH55V0YX9mNXbIVpknW&#10;/Mj4B/zR9RfYpNlhGaGPaZQpnkVu+OeaCtgb4ZNqx/5kP3aEOeFX6IZbmjU2t/ZzQiDJO11ATODo&#10;xKW3yXZ6lj7bdSLkl5Du9iTdRx7VnMV1GS8ny/kZik79lC63xzRB1278AKkOT1Nz5hf0KH85Aj3V&#10;hwUa3J6m7eR3NW++SnCWiOCP8foWdwQ0BtxWMibQkGe8lmz3b9OobHCc1ogQXkaO7joBlWfp9VSG&#10;wSvoMhPYMHmUWIdnafZQxrFraDNdTazZE9yyeYYGSzVdtJIOkxUkWG0i/+hzDLqu16ajig8t5faB&#10;jRR7vqjtU0E/C/RXcF0Ec4nL4yL4V2krgvJ1BY6sHqPNQU2LraHbeglRsu/q3g3UWD8q11xGn4Dc&#10;nZ1LyLbYzJBa0ST3VGu8mlu2z5J79GUGnR/WjG81R3z715Dt+jSDDhuYtlsu+x4kQk/u9bCAnTY1&#10;tIZkw02cNHyRLOvnBe7UyMsKkgWqwnQepVX5xlGAY7GSVJ11Wn5HHB/V4oE1G6ykPuAN5nMsmDiq&#10;/Oosp0FvFTmm36LI7t8YsHmYuwKBVUYrCd+1nDK7zQKU6xmzXkuGwFHE4UepcXhC6mW95mE6+9AS&#10;4veupt3+UQ0ee9UIjsEmLuzbTJtaBSdl1CZ1EGP4KOmeavrsMSacl9NkspSoQ2sp83pZs8GZlfOK&#10;ldG1yRMUeT7DgFbea8g/vJrbBo9yw+iHmL7zBz74zcec8zxBaUwMxdcjaC2o58qJ69TmVBB++gLd&#10;jWq0+x4Tg4PkiOD/1te/xbdf+hbe9m6cP3KGc14nWZiao6exE0/zI9jpufHx77cR7HiSfe8YcPAd&#10;Y/7y3b/jqivtW98Hk622vPHjt4i9cofdH+mz7309Qt3O4GHqjo2OLZ6WR7lp5oX/S98j4Z2PaU4t&#10;5bhHIAPd/VwMvMWnf9tNSlgmF09clX2DdLZ0csb/ggDPLc67BXHa2o1bR4MIdvWgq6FZE3pKOVQC&#10;TAk/FW5ncZpoUWtX2vqcCLO+nn5uCshFuvgR9ss/0viXP9H5/vuUbN9Jp5RNxOWrogiOaA7lplVU&#10;b02QqrTl/b6Y/F++FuX94ibnqo6ls10p1Cp6ufr6hTYioQTzoJR1WWkZ3q7+pMank5uVwwsvvMCP&#10;/+3H5KXlaCNQkRfCcdpvwWXPQIIuprPH5hIutsc5qufIER17CtMKuDt/j5T4TMZGJxjpH+Zs4FlK&#10;0otIuZ0hn68QcTVBIO8qkZciyUrMJupGPIV55Zz2O8/s+BwzwzMkXE/C1dKL3LQSUehHNdCZGR9j&#10;eniQGYETBTSjo2PyPirbCC0tzaJsTmsj8mqFmzYToUbb7ylb1nntXdlqaqM0atPGfdToVguNjfXy&#10;efH1Jeio7V9fX/1N+102ZXgeqFaftS2usFJFrAYo1NnaKI22Lc6gqNGi/ykdbZPsqE3ZGpUISBbJ&#10;NndP1c2/eEZWoPO393+D1/nP8br+Ge63tuN+cxte4Xuwv/o5Bme2svfYx9jHmmARq4dljAHvh77D&#10;74PewTXfXotAHSiabGDiov+dIGXbELVLwMUYfxFKR+ON8E/S1TwZ+4bv5OjNHZwQrf2MCBsfgZ7g&#10;Mme2H/8Hv3f8DcZXBaiSHPnjJz9gv8U7fLb/92zb9UuMnd7nyFU5NtkM45CtHMu0JCBNQCHVi8Ku&#10;NMbviaC7O0lycwZH8l3Ri9zBOyF/wSBsJ3a3DdE5oUdFj4DCzIQ2zTSzMMv8FzP0jLbR1tOkNVY1&#10;IlFSkkurwJM2MnRfyM9MjVNVWyKQMaD5o+nr7mJeGsD8wiTNTTVSCbN0tZTTLtuUHNPWVKk5ypsR&#10;EGttKqW7s1bSGKC7q5n2tiZ56CbIzc/EzsGGC+fPczzIj4vnj5OfESO0HcP0xABDbY1yzog0ghp5&#10;qMcZGeikoCiXjKw0qdAZpiZEyEtjlGqWB1dV6j/JykzDwcpQAMqRnLxsBocUCNZLHisF4Jro7uki&#10;ITmW7OJMopIiqK0r4fTJIObmZpkQ6Lly4SR3kqIEdCq5KJ8jIy+QI/k5H+KHs62JZv+k2QJJ2Shj&#10;4imBtonxHu7NjdLRXMO03HtrRy1NUkbJRUWMTo5SWZ4vD4sakuynTX4rKUtncrSb4Z5Ouaf2xSXu&#10;klZNeyH+Vw7jc3krR5MO4ptmpIUjOVFqo43MXCxzwfOOvhZwVflJOhHhyOzCNMVNmQIwzoRVXWNw&#10;oV80wRlJT/kH6mNcgHFmYYKy/hJpL14czXMmsES1uYNogTlTrDG7INqrXOdYgRmhhZYcTZA2nGjI&#10;iTtSjjc+5YKAlQoAeyL7MFYC7TtiXPnNeTd+esoJi0gTAmLM2ev5pigF5pwqsBI4O8zZLCuczb5F&#10;cdD36XXbrAnvTrNlAjjPUn3qx/R5KAd7y2g0XkacyeNc1n2EPjcVNmE59aLJ59g+Tb3f1xl1eYg5&#10;AZACg7Uk2X6d5iMviZBfzaTDKrKUZ+ATv6LJ9xsiSFcybruMzEPrqD7+I3p9FcysoFfAQk1Hpbh/&#10;U4uTpfZ1Wqwg2ngTSb7fodlL8mG3SuBrNQl71pNttDiiMO2wgjy95UTbPUeOp0DP/cjb+brLuH74&#10;MdIdn2FYjlPL2FN1VnL94DoabUVQOwpsmK0iSb6r1VtNTiq21Sq6zZfJvmUUCsz1OynD5hXUGq0m&#10;3OQ5sh1EoDurcBarKBUwurV/AxmWcpyLKqPVlO9dxR2b56hzE3CRvE4IDCQareGG+bNapPgJx4cY&#10;t1qrLR2/abSJCsdFG5l+62UkCgRmerxAp5SjumadyUpC3lzJuX9sZNjmSb6wW0Ot7Asz2Eic4WZ6&#10;rbYI9KyjTnc5lz5aQbnt45p9kwrhkH5oBeekfCuOPK+Frhi2lTrYv5Rbux+hzV6tjlrBkO1qbuxZ&#10;RZrrKwIzm7QVWG1ma4kT6EnxU6NE0hakDloEKJOkrKs8n2bUea1mH1Qm8Hhl3wYy5dhxyb8yJC8w&#10;2sjFz54kw+AJhly2kGbwLc7ai4Jp50ZjZgZ5ly4L8IQQ4BGsTZUsTk1IPyZ929TICDUVZfz6V7/m&#10;97/8HdlhkUz291GWnkl6eCL2h505au9H1LlwIk6FcdLzJE76ToQfu4afpT9v/vYTdryxn5gziXz8&#10;5x0c3mYmIHIGR1M/THWO8PdffMYxuzO8/+utnPU6Q01eNbUxWQT+8JeE/eK3XPcM5oRdEB6H3Wgo&#10;beK471lq1TJ3ra+SbWySntBQmj79lNb3PqHs3Xdp/Phjmt7/iPr3P6Tls+007dxN7Z79AuXmtNna&#10;0OnjRW+wP/MxscxnZjOeX0C8mfyme5C2rZ9RcfAwXeHx3NOgRkk+kYwi8JQipK2KUiJUyWi1KWn6&#10;/+DV2dmprbpSry8F8d2FeyREx+PjclRA8ACXBDqDfYPZsP4hvrVqFZ9889u4G1sTE5bFGx+58Nu/&#10;6nHU+RROe6wItPGlrrxeM6RVU3IqvempaVKTsqX/V8bZX9Db1kPYmWhqyuq1EZWpiWlKcysI8TnD&#10;2aDzpEVlSD/aR1FhhQaQ7iaeeDp6Mz6u4lQpWFy0ZflyVEa9Kxue+btzotTXL3pCFoBZhIb78PAv&#10;2397yS41ddXaoswj/oeXOuUrp/3HV/nviwWRWQJ0p46fpbyoUkt/cXXbYv7kPzlQPqu/+9f/6vbl&#10;aNHi9y+Yk3LLKmsgvaReAxxV5ZKgtv1N2OYroPOX2L9+8nucwo1xS7bEOdkC2zRzbNPtcAzXx/3i&#10;5wRHHSBUBaMsMJXOXB+XO3t4z/cPWEbtxzbBGMdkU3Qu78Huxj6OxRzE7/qneF14j1OpxqJN6+MZ&#10;t5fgBIPFkR6BKb+o3drycd9sI0IKrfGW9/0xn4gw0yG01J2jIjjM/T/gnX2/Zp/jpzie1edNnZ9h&#10;ErqLo5FGuF/Zz9E4Y87k2aPn/yHbLD8g9OpJgkNDsLYzw9RTD99kZ5xv7MbYfw9+wY6a4euEEoDD&#10;ylJcFeqCZt/SJ8L27rwaglvQViG1tdQwOdInjWpWG63p6VTgMyelJw1ChLya9pqeWgSNaYGgrLQE&#10;aZTDmnO9ktxEBnsapPEPC4mO0TfYQEer8k/TIcBRzhdyHfXgKb8vQ8MdXL9+ARs7c95/902cBCa8&#10;vRypqSumrWsxT71ttdpKsPbOBsnbEJcuX9BshuqrKrUhRG3aSvKtGnSArwe3r57l1vVrGBkZcPSo&#10;O5G3r3LiRAAxd+K5du0qmenxWNmbclQAp7q/Gx2Lw6Skxkg+TmNtb8aJkECCg/3Y+flnRIVH4ORk&#10;jcsRa/7x0ZtUVFUItCxI+dRqq8zU9OHYSKfcq/KQKZDTWK7570kuyGFobobKzioaOtX88BdUlOcy&#10;MdRFduJVyX8H7Q3Vcn8z8ouqhy/oHmnmXJavZv/lnytwnGagBeVUIzhOCQc4VeWKT4YxRzP1F8ND&#10;XDNjcm6Es9nHOFZiJ8fZcbzQmUs5wbQM1jEzq1ZXqLJRrV55VhVt54spSgdLCCk4TlCxG353rDE9&#10;8bFmn3Oiwo5jxeYC5sYcK3XCNe4AZxJ1NceUKjDpmQJbzC/tZ9/ZHTgLaNkk6BJU4sKpEifMjm3F&#10;6bYOXimGHM+UZ0gg//SV90izfpxm8+Wk2T5B9Znf0uMuQt7pQWpMFyOCV539Nd3ej4kQXinQs5xc&#10;m0epOvoMY65rNcGZr+JkuT5Hc/ArTDivYdxhJTmGK7nh8hLZni9qAnHCZgnZBiLEg75L99HHmXJa&#10;Tqf5WopsvkHrlb/RKAJ3wmUF7eYriNmzljsWz9DmuVlbFt0joBWhIpF7iMBVq5wk/XzDdYQ7fJ18&#10;v5e1EQVlN1NmsIpo+5cocnhWrrlaM5jN27+EBL2N1NstTnf1WwlA6SznugBDleOTTLus1+xhEnY8&#10;QJrhevpdH+WuwEyd/jJuHlhLjMEjqFhUavl7+eFlXDuwhjSBnl7ND84yqvQeJG7PSmpM1mnAM2Sz&#10;lDsma4gRCCoxU1HB1whYrODOoeVE2T5LuTZSJbBhIeV9YBnZUr6d9uu5p1YvGa8SmFnP1X3raLVe&#10;L3WwTIu47v3+g5w9uJEubZXTam1lVYzOegrMNwigrWBSBVQ9uJLb5o9T4Pq0wN1aJqyXkqP7IBlW&#10;ytboMWacl2mAE3dwjWYo3ez0sOZcsM1kOQmHN5Lq+106XbcwY/8gXVJPsZ8tp8ThCQbs1zBnK/du&#10;uIoz21aQavUkg+7Ks/MyCg6vIMz4MXLsnmLI6SFSdj9MrIshTvssuel7hoSjJxiobiT5eqTmj0UJ&#10;Wg0elEDTpgBgeHSYf//Zj/jGyy/Q0tAg2v4YRbGR9Itgm5uZprOmiu6KKnJEQBfEpHFFhObtkxF0&#10;1vdwI+Qi8zNzJETmYLzHiXd/+wFmnxnw0S8+Ydsf96LzoTGXgq7yp5/9nUDHUG4HR+Bt4q5NlXXl&#10;NnL1zd1cePwbBH6kQ31+lfRh3XjbBWK1z57Sm9G0+XjQ/uEH9L/3Jh1mVpy3dcf1sAuf/H07I31D&#10;tORX47HfirrkXEara6k5d5Xa4HNMxt1hKiKS0RMnGfDxo8XMjA7Tw7R+8hFXv/kdrtscIf9OHunJ&#10;OdI/Nkr/KH2LJvCUzNMm9xeVQs28YVFYqpe2gEMJTfVF++///6u1rY3qqhoGegdpb+yiurSO2FtJ&#10;3L4cRZB3KMqQurGokSuBJ3l0zXocLZ1ITq7kPcNj7Ha9hbGOK3bvHtDu18XKC09zX7Ji8wm/HM70&#10;6DTZcbkECbh2tSkZpRTKec76nJZ6MNN84Wh1rAGB3JPUdUd9B6HuF7h1LpYrAqw3T0UJkJ5j32eG&#10;InNmRNmeJjosSpTzHq0MvoQFFbBzRNqIWsKzaCtzH3TUJvep3tXry33/7SW7uhTotAroaCcs7l78&#10;IGWryvcr+xfTUWUv77KVl1ZgpG8i96D2KUi/XyeqWlSdKbmg/tS1v5IXNaWpLYWXz5oxsrzPqiju&#10;9+t6sb7Vuaq2F3hd2OYroPO32Fc/+gNWN1T4BAvpsEVzvqO060/wuvghfpG7OZMpwufWLgIEbELV&#10;qii17Fdt+UL6oiW7xu7HVzp6t0wbDt3UxT1JjhGo8Tirzt+Dx839uN7cy/FUQwISD+F1ezvBGYba&#10;KpcT2eYiwCT9FOU92RIv0aaPlVrhFruLk0X2BJe54RKrQ1CRFQHVDjjcPsRHu77HNp1f4HZDn08t&#10;f88hlw84dtWLktIsPDxN8T4hebm6D8ubB9Hx2MHt26HSmGekcKZoayxhdnpEa9xqWuqL2Rlt1dH0&#10;/KQI7FHmZF9WexVZraUsyDmTk0PU1RRoIzJKaC4sjNMuwl7ZoqjGOCVCv662iMb+Gk5En2F6YYjZ&#10;qQFmJ3toKk+nKDWCSRHyvV1N0skIELSVk52bRPdAG6399ejZ7cXe25ide97H1sqQluYqLUp5c2MZ&#10;9xZGpZE2C2DM0NXdISDnJ6Ah52clExZ5m/a2enJTw6koviOVPKrdj2oECnzUA93X3y7kroT+JE0d&#10;Jeyx2cWlhAtynMDFQBeV7U3kNVbQ0tsi2sM8/1yYp6WmVBt1GR/vp0+28IJo9rvuJaU4RspJwEsb&#10;2bmrjZr09bVLeUyx8MU4s3KdjJI8Okb6aexr4vKdy2TXZWrQofKvQkHcvTtGaV6SZgjdLmA0JPmb&#10;mxpjaGKAiLxr2J77ROrbimOp+oTm2uKerC8AY4lbykFCi601f0PB+TaERLoz1NtO10gHZud2cExA&#10;yCvzMP4C4seLHbmYHcDgVIfAlBp+vceY1FG/1F9jtdzb7ADR1bcEptywViv9qhy00aNjVZacLLWU&#10;61lzvMCSoLAdhMpz4JuoJ+13LwcDPsbo2j7886wIVtHQk43wzzLBJ8pUAPxTPGN1uZBni+vVrZzP&#10;scHz5HskXvuTAMhjLNispvXwWmINHhUt9GkRwgo21tBstIx8q0dpCFJLztcx77yCXJ2VZPv+kOZz&#10;P9c8/KqRgaw9qyjx+yGdoT9iTIBB+aRJ3buaCv/v0ibpzzguYdB6FQlGj5Lh+wua7DcJgKxm0Hwd&#10;8YceEsG5iWYXFaxyuTaNErF3Ben2T2tTSHMOD1Oguxr399Zxcc/DmtffeafVlBrKcRZPUeD+ouRt&#10;hVxjFfn6K0ixfIJyO8mX89cYsl5CjK4IcOdvUuP2pECQCgS6isRdS4jS3yhCfrOktYJW05Vc37mK&#10;CKPHRMg/KmCxhkoBqHCLJ0mRfPSokR7ZV66/kkufrhThvkbAZRWzdutI0V3DbaevU+r8mICcCi2x&#10;mjs7HuTynnVUOT+hTbtNWso5+x4gxuRhutU1pRyb5ZonP1tGrOOzdHluFABZTbPJKqmDLWT5/FBb&#10;qn9PyrZO4DFSdx1lns8JUKp4YGvJ0VnBlf1rybB5hEmXdczYrSL34BKSjDfScORxVGT5GbuHuP7B&#10;Crw/WkeL1SN8IbA0YLmBsJ0Pc81gE01uUsdyzTbJR4zeevKcnmLYcT3KGWKJlOPF3RtI1t8skKkM&#10;sddQfGglYfqPkOegRpJWaLZRSQc34Pjhr3A0tiNaufiPiaM58Q5X/Y9zyveY1rGLvNMEiHRu8v0e&#10;Tc3NPP7Uk/ztL6+xMDLDsAhltSJV9QnzU9OkXLnKtIBPk8BOe20VE7399DS2k3A7jvS4TGwNPDA5&#10;6Im1oTunfUK5efoMpbm5xFwI56/ff5ND7x/m8Kf29NeOc+B9I1yNAzgXcA37w05EXIjD6aAtdwRe&#10;Lr74bQLe2o2bmQe5Ucm0XYygevshet/7kDvvb2X/r9/HxfAIwR6nibkYQ2pYIhXZNbz+67cJdDlG&#10;XZkomApC7onQEphTUycqkvvo0AhRV6M0KFKvEkcXgp9/kaYS5d/rnzTVNhMdEU9eViGZqVmLIyX3&#10;haAGhEoBks8Tk5PSJw0y0DPA2ZALWlDOmalZSgoraKhrpr+zX/rwWW3frGzzM7OMDo8yMjSq7fN0&#10;89Gc5l04dZr+3l4WZmdJPHkGu627+MNPfsZDm5/lgNt1PrK8xoFDRzB4byehrv6M9S3a+ChgyUnP&#10;Jy+tWAvGGuB6nBPep9j54X6qimuIuXaH5LA0Lh+7wqzUo4IRVY+TI+OUZJZhdNCOtuYuhrqGOO1/&#10;kb/+6i3ibyQwPzFPdX4tqQmLS7C1a90H4EVk+H//Umku2uv8JyD9r16Lx6ipr0WYuaf5ypFz/i8z&#10;pN2LlNuXoz//u2v/F4eBKgTE2x+9ytFoI0JzTPG98KnmsC4wRY+TuYfxCt+lees9kW+BT5pouUUW&#10;WmwiL+U0MHIv/lHS+YfvwfPapxy5tV2O341vsgU6Ak7OccZ4Xfgc7wvb8Ys+RGDkIY4nGOAbsQ/f&#10;69vxjdmHFj8rWYeQrMMcSTnESQEnb/l+MtsYp0vvcyLjMKfLnfBJNiAgW46V45Xdhm+6AWdE+AWl&#10;ynnXd+NxUa4do4ul8sqcaYFLppOkf4JL0ZcoyomkujxTayyKiru6GpmcGOWuFLyy81i4O01xWQ41&#10;Aiy9I52M3htlXAR3ZUOh5gF5bnpChH+PBikqkq4CnJ6eBlQIAmUE3NHTRlGtch54l97BFs3AeX5u&#10;mtr6Qnq7q0iJu8L4SCsDXXVC6zVC2tLYhUIHhgWwZgc5cyoYdzcHAgLcMTY+RE1lIdOT/Xwh+erv&#10;VdqJ0LkAQ31dKdPqXK2C72pL6Qc6K6VKBTbuzlIq53UOdZPf3kCydGSFQvLn05KJKczkenwY4enR&#10;DAmETUvelM1Pm4BLh3IkWFXO9eJCqrtb6O6ulwe6Wx5cgZepYWqlTBbuLlrDyxMjHavAnrq2Ao32&#10;Wm1/t6Sllt/3jU7QPzpAT7fyDn0XFW29Vz7DrACRXLO5TFsNNjszQkFGJK3VuZLknLRgOXZhjJNx&#10;R/CKEI0nwwi3DH1C8s21EZ6ADDN8pU6DS5yJKTlP/3ArQ921miFzYUkyiY238ZS25i3wHFJujW34&#10;J9jH7MUvxZWKjjzRKitoF7ianexjamqI4tp0bpeexjleYDvXhuAsS06V28t1VGwzE/xiD+KVuI+T&#10;0iZ9EvWxiDDC/LY+XmnyPKQZsOPc37BQ4UgEzo8oX0+Fppie+RiT05/jn2nKSQEkb//XqLDcTKvZ&#10;QyTaPEXd+V/S5aUE+jLaDy8h02EzjSe/g4r3NG8jmrzhMrICfkTzyR8yquI22S8jU/dBCo79gHLf&#10;lxlRq63UVJbeajIdX6Lb7THNJmTQfCWZ5luId3qB7iOPCRwoe5gHidZZQ1zAK3QKgHwhcNRhupT4&#10;ww9R4PMyg65rmHFYro0oeL+xhrADWxh13shdObfUYCXXjJ4kx/V5Jl3XazY4xbuWcf3DB6gwWFz1&#10;NGS5QgBnPfEur1Dn+TSTAjN9alpp93L8/rSEdnPlyXiZ5u8nTH8Tt4020S2AMydp1R5eSowAWaz5&#10;Y3RrcaFWUi9gESZwkyrpz7osY9T+AdJU1HGrF6j3eVbyKvduJSAn+bD4zYMkHFCBTB9i2GolSbu+&#10;RtzBVTQbL5e0BDrM1uP/ztc4+elD9Lk/roFWs+lyzbdPZsAPF70by73XGC7VgK/QZgsTAjdzVivI&#10;MlrBLZevk2vz+KITQinvpB1LcP/rAzTYb2TefgXDAq3JRo9wxfR5mgVsZgTueiT9mzuXEW/9LJ0e&#10;z2og12m2kviD68k6vJ5p19VSbkup1VtO8D+Wcv69ZQI9ysfQMsr1lhAm5ZPrLCDk/JCA1koKDwmg&#10;mT5MveMjDAqonfv815xz9Cfvyi1yI2KYUtq9PFWqw787OUVrWRktFRXE3g7j8S1b0Dmgo43KKGeq&#10;3bX1JIScIv/mTeozsxira6A+PZ3yxHjSboRxSmAmO72MyGuLnpCTwxOJvRWGg7MpBh472eHxLjrO&#10;22ktLSHzcjQfv7ENKxGy1vtcOO52jj/+2z8w3GpF7JUE+rtFoegdxcncUyDZlSvPPMvNtz4j08yN&#10;+h37qN36KXFGFrSW1BJ2KUzg4iqH9zhw5cRtoi6EUZ9Twp2rCex9X5ekcBW+YVGQaaMR8lnF5pqa&#10;miMuRpSl9i7SolK5/dkeEv76J8b7exkfHWJhaorZiSnykhQ8+JJ3J4dLx8/SUFTDcHsvoz2DOB92&#10;FugTgJLykwtomwZCappL+rfFaOmyXwQ5d9V3kRsilds6uumQ66q+TVOS5ZzJtm7C3bxIPHGdnNg0&#10;Th4/zYMPPsjPf/c+F0OiOPj2DsJCw6S/GhJQUSNI6jrKMaKCBeULZh4PZ2/S4/PkmGF6WnuIvBJN&#10;sPsZAuxCOWLmQ8zVWHqaW6lIy8bLwoOyPFFOBQRvHL+Nj7kfx3ftw/XpJwn4eBvDAm6KIDTjXMnf&#10;4lJtuZf7ZaleXwLCl9/V66v7/vW3r760/fKvva2dpkbVt//nuV++FkfMVIlph/7H76q81Irhaxdu&#10;arZYXznlP475102l8D/t/+r21ddX9/9Xz8gCOn//8Lc4n/mcY8poM9mYwAxzTuWK5pppLIAhAqfc&#10;Ac9UXc2niZ+KOXVjJyfLbDiWo5bVGnFcOv/jSbqafY5v9F4CIw5y9NJ2rEO3YX1dF5/bBwkS4REY&#10;p0tglI4WVys4wZCjVz8n6PYeggViTogw844VEEoxuL/qRqArSd7ls9OVj/CP3i8wJEIv2RD7y1sJ&#10;EAETlChpputxNFvyUeiAf7Y9HrkuWKXb4ZDgSMtQhZDtdQ061JLo/q4mekWzn5xWsKAawiIdKqO1&#10;3v4+5kXozs6NMz7YzfRIH6ODXXR2qGXXfXQKVEwOd4pA70I52Bud6Ke7s0ka64JGtpOTY5QW59NS&#10;W6GN9kyOD9DSWs2Uem8qo6O5mLbqfAqyYgSQ2kUz6RIIaGD+7piWXkZGLEYGu/HxcqYgL53mliqm&#10;podlG6Kzs5Go8KuU5CYJMMxpjVcFFo1JCqOyu5nI0iI6pgUkBnsZGh9mUPLe0VanjZjMquCjakn2&#10;PeWaXB5g2San+qmvLmZyTPkGmhMQUIbOY5S1t+F57hS1rWqp/RiNtfmMDLczJGDR0VWlwZYyTFMP&#10;+dzsBH0jbUzOT4p21SLpLlCp4p/0KiM10a6k01DlMjbWT2N9peY1eUQAakY5Vmwp1+KNjfQrF+tp&#10;NNTkMz8/q9XR2ShXfmL2PbaffpsTJS4cy7fmTKkdJ4ukvSXaC0jW01CdIcAk156akDLJlPKbZ05g&#10;LLcmnsv5IfilOgiEmBBYZo9LjjVvuL9OUl0cEwJuvW2N0klWcDvnJGaXdxFSYq/FqgrMMScozZxj&#10;dwzxvLGds4X2+KQY4ZXlgEW8FUfumOMdr4uHAPb7IX/l3WN/wluF8JAtMFsAKMIY85C98gyZEnBb&#10;j536v+C0yStkub9CqxYOYQXdh5eTa/UkhY5PM+akRmaWU6iznDsOLxJrtJoBFcVbBF22wWpyj36f&#10;uoDvaku75+zWkKOzklzP5+g5qmIoCViYLyfdagtVl35LT8BzKG/BnRZLST28heCt62lyfoZZuUaP&#10;CO+EHavIMRAwsFfRvtdQYbSSSMstZDgrOxE1FSTCVX85FwRA8v2/zYiKH2W7lBz9JSQ6PUed7TMC&#10;XmsZsFpN7KF1XNXfSKPLY9py9RHLB8nQXcXFnQ/RYbNBs0NpNF5D+LZ1JFk8TZfHI9wVSFNLx89/&#10;vo5rezfSbyfA57yUarnPkHcFmvavYsh1JaN2D5JpuI5I529S7fGcttRbGVgnCQBdMdxMnvFmph02&#10;MGa1lKyDD5Iox/Z6bJF9y+k0XUn4vrUkGj9Ds8UG5uSaTVJGERaPkxL0I7rdVaiGFTQIyJ1+/wHS&#10;9R4WeFRAqQBnDbfNnyLXeAMjUj5qmXyeHJdo/ThtLlu467CCcZtVxBs+xHWLJ2mRe1dO/dotV3HL&#10;4BHiLF+gzeFJbcVbm4WA48dLST6wRsBFeXFeSYncZ5jDC1J/LzLiqAysV5Ojt4xo+2dIE5AZF4ia&#10;VrCrv5RYww20WCmbJylb21WkH5T8u3xKjK8rV31DKcsqWxRgd+8yPS6KRWu7JtyP2tiwdsVKbE3N&#10;mBgcoq9ZnunBPnoryqmLT+FmwBmSbsQRfz2GzMRMfE+EsNfWgl/v/4BdIcYC827oHd/HXqd30HF/&#10;g0P+b2N46hM+sH+Vz93exOTEbsJjz9JSXI67sTvWus4c+lgUELsT7HtP+uT93pjudeedV3WIOp/I&#10;EQt3ckIvkvLXt+h9422q3vsMlz98yOs/foOjtsH85QdvEHkmDieTI3zyqijD5v689ZN/cDPwJns+&#10;0MXRyJsL/pel/5yUvmaOO1FJNJU3EHXiCq6GNrTXtDAjUGX+9e+RtGcPd+8brar+SRu5kb5HfVej&#10;MTkp2SSEJ4hylU9GfBrVRVXayIgy0G0sK6KvpVGuIX2kHK+EsRoFUucu3N8W071LW2snbS3t2nHD&#10;TU1cdnHjlJs/uYk5XLydxT73CDa98AOeXL4enXc+59a5ME4HniP6SqwWNVz5OlLTNV/mc3G7S0t9&#10;K+dPXKK7pZem2haRDcOMyBYXkYSXYyg6n+mL3BHle2qGzPgc7HWcsd3rgKuxNy3lHdzyDuSisQn9&#10;VbX3015MX9lTqnL46j18uSm5p/rnf92vNrV/sRz++29qU+2vS6CvpVn6/X/57csRl3/dr/0m967i&#10;p4UGnf5vv6kyVXDyv8rT//SbkmnKsPnLZ+KrmwpY/l9A541P/kBAijV7Lr7PG76v4pdpjUe0Dv7x&#10;hwiK1+NYuhlB6eaczxGhcOsgocnmBN4x5ayAhXeKsWi0tpwqdSI0154g6eiDk03wTzTC5to2th75&#10;DfsufYZDkiXu2R44xdpie9sUx1uGeFw7RGjCYfxu7SZEBEzQHWMBHmt8E40JSjXluIoenmkpAugw&#10;vqJdG9/4jE9C3uGzoLc5Fn9YhJIZ7vEmOCfbYxVthluiAjEb/JPUKJED+aURouWcYnpmgLYu5Y9G&#10;Kld7EOQBEACobyimu6dJhHCnaAuTtDdVMdDbxPBQM8ODTXQPtJBSkEFpdQFdnfXaKE51XT4NTaXM&#10;zY9roxT3vpgRTUKEeV2pfB+jvbWG9vYGOgU0GmqKRcOpp7wug5KaTAGqTvp66ugTaGhQjvZUQ5cK&#10;0lYZCPDUV+ZJpY3T2FzF9NwkiQJFrZK/mblRLp4LZUwgJre1kcTKUqZUZarz5Jp9HbVUleaQmXKD&#10;lOww0stSmBZ4kmahGUY31BRpK6/yCjM0ONBGsqQxdghAjYx30jPZwYno4ySXxTM42c+FuFvEFWVT&#10;KflQ01MdzRVaLK97s3Kt3mY6u+okXw2cT75CUMwxLSq5go24vAwqGyXvE6K93JtldHxMAGSGiMib&#10;3LpxiaKSLFy9Hfhwx9u4H3VkaKSDpvoiZqZ6aJDyy0qNF3isZmC6k6sF56UOrQnKtiYg24bAFFO8&#10;LhpQUBpPX3cdKsxFZ1u15m8opvEGR3NcuZh1nKHZXgTFaOoTrTHnLIG5nnhnWRCU4yDpuOKdYCdp&#10;++J5RTr30J3Svsw13zgKdoIj9PG5sp0TSYcJSDDliLSrQ9cNsYoQ6I6XNplgglfYAc6UuGsuFhSI&#10;q8CsfgLp7rfMcAgW0A/bz5lKd1yC3iLDZDGQZqvxCpL0NtJ+/KcMu6mo40soFrDI9v0erRd+zrDL&#10;euZtVmrLs9Ncvk2twMawBhvLyD60nGTLZ+n1eQEVvFKFTcgxe5xC3+/S7vk4KhJ5l/kyUs0eourc&#10;r+nyfZ55EfxqOXn04Q0UO6rVURsEqlZSZrKWq7qbKHB+kSFlIyNCPl9PAEH/cYqd1L4NTNmtosBg&#10;FbFqmkbSV6M149Yi9HVXcv3wJhpdlUBfzaD1clIEcNLtnqfbXvnjWUqjyUpuC4xkeX2THuXUT86t&#10;EiF/ft8msnx+xICrin6+gmqBr4j9D1Ftr/K/RrOHydURGDj4EKV2mzSPyir2V/r+ZcRYPU+DpDcp&#10;gn/cahlRnyzh6O8fpMlUxaKSsrVYSZTJoySYPkG3kzIMXi75WMXNT1YQt/NhBh02axBYL5AZL+dU&#10;HnlBGzFTPnRy9Vdyw2wLJV7PC9yt0gyPs/cuJVp3A512m1kQwByU8ojcu4KrhzZSafOoNoXXa76C&#10;a58sJ8HtFapdN2tLzHtNV5FosEnqfItA7MOS/grKDdZyU/Kl4HFQ6nhK6qBU6jNs7zotNtmIo4Cn&#10;1HuhwVKSbLbQ6PGENj03armOOzpribV+hmrbLfQ6PMsN/d9z1MlDlK5JUVtFSRNhPCuCb6Szj9s3&#10;b7F61SocRNgtTE5xb26WPhHEvQ1t5CbnkC6g4+rlwN/2v87HVu+yzewtDrpv5XDILnR8P8L05C4s&#10;T+zg4JG32O/zHvsCP+LwNV2Mbunzkcs/2O/xIfuPyb6ze9h/5EPMg3azTfdDfv/nt/H2PS/P4xA5&#10;CamcCTpHqM85bl9I4IznSUYi4mj8dBsdf3+TsF/8kRSPk9jvc+Stn71LkADSb775F9zMfbQo67Z6&#10;rvjaBKO39TAXfM+QEZlCsOcpLh2/TnlGscBIh3bP0nkxPjYhSuldOpJTcH/lBxT5H9cEnSacFeSo&#10;TX3Xpmz+SX/PAH2dAyJk56grayA7VU0ZFZAckUbctQRaa9vpqu8gIyGFKeU9WRRJdd6X2+KCjy/o&#10;7WgjP+EOARbOAmRXuH4jm3d1/NhufhZn3xv8/vd/5+nHn8HHKZCy3Co5V6sqbfq8tryOUN8LWkBT&#10;tRpKm4qSPlilPz0xQ1p8FlmJ+Qx2jZAcl0qnQNVI34iW32sh4cReSSLhRgonjpwh6uodEqLTaaxp&#10;VgMekpba5H5FCe6sbWRe0tPseTS5okZRFstGjaKoMlGbGhLU7u9+GWnv6jcNVBanpLQyVL/9x2f1&#10;m8oz2qq37i7lk23xPC1q+pe/azYzi/emNu1c9btsYTduU11eu7j//jUXj1889qvbog3Pf98W87P4&#10;WQGSFsRUIEgbuLh7f798/68OA4V63vj0VQJTzTGO/Iy/+/5amzY4kqxDaIUdvqKt+qWqwJsGuF3d&#10;SmDSAfyyDDmeo0ZXjEXrNeBYpgkn8y21KSXvNAPp+OUcFboh8RB7zvwdk7CteKYcxCfDiIB0E/yS&#10;jXCI0EX/ykEMwgxwF2g6mSbCJHwnAXH78Ys/wLFUPULk2r4q6rTk5Xi6ioV1GJObn+ActQfHKF30&#10;ruwWYDrIccl7sGj+XumGHCuyJlTAKyjakobWQvJzU0SLr9YAYtHoaoHWpmqBljbGJga5du0MVtbG&#10;UgGXCDnty+3wC1y+dpH08mKUR+G2+jyBnzqh+QpK6/O5nHaNhNJYBoYatemlhppy5mZGmZ8dlk5o&#10;gKGBeiZGh7VrqKmwlrZyEgvCuZ54RgCmRB7SDoYHGmlpLKG1eXHqR1vONz8mDTeftuZKCgqz8Q84&#10;io6BgOCFUN7d/hFHThyjqK6Mjt5WBge7BMY6UUE4/ylAoRr5gqRTXFlEfkkmhQVxZKXdYGqyT9rz&#10;4nDszPQoUZGXhMJrF58MFa9quIM+SWdiZlxgalIbgRpQtjQLU/QOtMl95nEpJ4UauZf+3hZaWyoY&#10;ErC4q2yX1PJ7eSB65PhOgR4VIyssI4myhgpaBKyULyBpcprRW2TkLXKz5OFMiKS1rYHbty9TXJzJ&#10;+HAb/QJpA31NtLRUsnBPOT28x4jUiwoKWtucw6lENzwTdPFNkzYn4Hs63IaBsTYtfRV6oqOzlciy&#10;q/gKEB9JMeRkugflTRmi7fZLuS7QPdGGa6Qu/rnWBFc64iNt5+iNHbhe3oV56Mf4J+jgG7lHgO0A&#10;x9UIYqox5rGmHLikh+0Nua60M2UkrWJxKR8/ZxLc6ZlqJ7LwEo439hJc7UCQ8sxc5ID9NfmeImBe&#10;7ExwuA7Hdm2h2OOH9Ab/mFFXEa4ihPP11pDq9A2qj36DYbu12mqrPIGB6wIgVe6viPBbPC57/3Iu&#10;fbyUZmXwK3DQaamiXT9M2Zlf0Ob9DBMi+NusVhJnunnRr47P0yJwV9JlspTE/WsEln4osCSCWQR6&#10;leE6Os9/zF0pwzHXJ5izXUWh0RKiRAgnW36dITVNIzBQqL+GEweeIlDvZeIObqbRYjMpxg9x0+47&#10;nDz4DK22D2mehtVqq1Trx+hxe5R7DkupMVvNTbPN3LHaQo/LwygnfjWmK4k02US68/N0uWySe1hJ&#10;o8FKIj5+gHzD1RrgjNmuJOvQKjw/2IjTW1uI3rWZavPNpAoMXDqwifO6L1FuvIlBm9XkGK8hynA9&#10;dQ5PU7BnPXl6G7h54DH2/3mV5O1ZSo0eI3H7egLfX88xgx8TpvsUQy4bubNzHRc/3UCR5WZGbNcw&#10;JTCTa7KacNfnyfN4hnHXDUzYCjwaLhPY2EyLu/JQvIIhAZA4k4cJs32GGlVmAjNdFmskX6uJcv0m&#10;za7PyD7lgHEpyYfXkmWkRoPWaeWobI0ijB8ny+MbDLkK4Ngto1LSDxe4U64H+l0f0UCoxGg5ccYb&#10;qFOGzQ6rNKeSyQcFcARkqx1VeI919Fuu4Pb21Xz+m2dxNDenq6GG/ibpj4pKmJueJNDDg/VLl+F7&#10;xJ3minKmhobpa22lp7Wb82euExUdi7WrGTsMPtbsAQ+4bGO/wM2BUx9hcGM3Jlf2YnxhN8and2J8&#10;djeHLx7EMcwcjyhHzK4Z8bHj6+yxe4NDR9/jYPCH7A18D12fT/npr77JX9/6LR8cfBVDiw+JuRhC&#10;9Z144i9dw+S9Q9z63Ijm97bSYyLK50cH8Hzlt5x56Yd4/uldXA7Z8M6v3sX5kC+HP7Mj4nIkjZVN&#10;AnKBHLEOwNPaj/K8KtpqOnC19OSEzxnNmeH87AI1lXWMK9iTV75fIAEvfIv2xOTFflT6OWVKoASh&#10;EnojA8PUVTaw60Nd7kSkkhufy+dv7mOgfUgToioyel1ZM/FhGcReSyY9PJ3I82HUFKuReDVdL5DU&#10;PUBDRRMVReVcCrnM6dMxGLrf4n3TC5y8XUbI0Qt4HjLnJ8++zCNrH9biLc0LUJ08eprUmExRXpvI&#10;EIhJj8rCSs+eoswy6XslfwpCpK/TbIYUOah/kqcsAdPDO8yJvJ5AZHg80fLuaOhOsPs5Od8JH4cA&#10;nEw88LDypbm6TeRIq+ZPRxlIT40L5ApMjPR2MdrVqYGhkg2asbXW58umLvTlpr6rXbKpn6XINEhY&#10;/HIfOCSPd6Uf1abqVBnfn0rq6+ujo13gU0v7KwAip6rrqdf9ZOQMVSeimM/fkzY7r4GXZrPz/8VL&#10;0lFQs7Ag5Xk/D1++/iWo599i3/zszwSnWXOy1I4TagQl24xjZbbatJVflmix8XvxjtxNUJqZCBIL&#10;nGL2aqtVjgrIHJdO/UiMKUWNKYzPDTMuAq9top3M1juEZPhwNNkW55v6HHB/B/crehxwFQ3B6W12&#10;2v9VNGRjTmVbcCTJCMPLu7G4vh+7KB0tIrqPaM6+cQbabwF5dvhlK+gSgCl2wzHLDZ2bB0U7N+aY&#10;5Odosh7Hik0IFKHjn2HFzURvpmeUM70vKCwrpF95GZ4a1gha0aWKz6Sc8I0O9NDW3kh+UTLJ0ZfJ&#10;TY2kZ6iN8DyBI2XLIfu7u6oZU6MeLVU0iQAfGR4QKBgXWOnWpmKUH5rhwWZpaNV0KnueuxOaI7vR&#10;0X6BgTFa5TrKgLe/u1kgqEODj+nRLqorcygryNIqXGvw98YpLkjWRomu3ThPQIAHp08GEn77Kimp&#10;seTIb10ddTRVCyAJTHR3NFBWnENM1HVu3ThDbXUhY6NqKmqBoaEBkuIiCPC0pqmhTNIXTUegZGF+&#10;gh65n8V56FnGJS+tbbUCX0OyT60qE/gZ6qa9Va0cU7ZLM1TUl3EjL42Kxgo6GgTq1HSa3I+6l14B&#10;nKkJBVvzjA32UNXVRnVno6TXS1drpWbQrIKftjWWyzFzovk1Sj5L6e3rZG5ugsZ6tSRf0upv1gyv&#10;2+WcISn/binrGSn/rq4GAakqIotC8U88jOPNzzghoHwixYWe8VY6pMP/5xdTNPQVcSTKjOBia46o&#10;yPsFjvjG23I+JZATWX4cz7fDP8sMj+u7tLhVyhbHK9MaM4FkrxxbbFKsMU5z4kCUDVZ3nKWt2eAd&#10;twePG+9zSgA7tMCGo1lG0uYdyOkpYJoF2sZq8QsXgBIFILjSmdNlHlj57iG/PJ1pqcuxkTaSbgVR&#10;avoks/YioPXW0nn6XVoCf02/kzIyXkaR0WpKjv87zad+IJq8ssFZQYHOKop8XqY78DltNVC/xWqS&#10;jNdRdOJ7tKklyo5rtSmTqzpP4mMg2qzXd7VRnXZJq8DqCZpDfqzZoczZLaVKZymtp95lRhSUKbcn&#10;BaDWUCBQFWH/DJkB32RQ2QeJgC04sJTj2zbznceWsffn0llbPMvR97fwoy1LubznCSpMtvC9DQ+g&#10;+8u17P/jQ1w4sEWLd1WlsxrbXy3l0KsPE7JjkzYlVXxgPVa/WYHlm0/g8trDxO7ZQNTuTej/apmA&#10;3+MM2D7KlPVainTWCqA8ybcfW872H68lx+pZjn/8ML96YgnBnzxCq93T/PWxJbz2wjo++d4avN94&#10;iDabLdQc3oTxz5Zj88YGDvxsHWu+9jV2/Hw19m9v4eXVX+P255vI3vcwR19bSZjF9/n1M2vQefUR&#10;bbm241+Wc8LoSUr8vqktE58WaCvSWUGm3VPUOT6mBf0cEahK0lunhX7ocnl2cQRHOSEUkIpy/TEl&#10;9s8JCK2l22wZcYYPk+PzDfrcHmHOfhUVhiuJtn+CLL8X6VPuAZyWU26glr4/TKb31+lzVtHs1UjP&#10;clJkX425igS/XnNoGK+7lhtmz1CtfBHZr2bYfA2Re9Zy1vRbBNv8TcClelEwiXxQnXlXYxMHdx/g&#10;oXVrSTh3hqLoCAa6WhmZnMbD/yRR4dKnJeVy9dINUiLuEOoeIkARzu2om1yKPcfZyOPciAqhuCyV&#10;rt4GJkURUorDwvwk02MjdNbXMdjXzfFTzhxwfptDXu/xmdW7/OqNn/OH7b/lkPd2vvPa8/zF9Jfs&#10;D9nJXrOd1FdV0ZlfRM+x47Ru/YT8D7dxRseCscZ+nA46oPfczwh68lvE7DfD8ZA1V/wucdnvBgkR&#10;KcxNztPfMoTup/Kc63pwOUjyHZ+uCS9lMHz15GXSE9K4fOEq2Zk5orB1Ev7xLi594/t0V9dpwvWu&#10;gELMzQRunA1n30f66G41Ycfbe+hs7tIEdHtTl0CEDYbbrTHZYcehj0zR/dgM8+2ObP3dHv7+sw8x&#10;2mmpRWC/fT6SgoRCLdZXYXoZRlYhvHXAF/dzSaKAdZN/KxLTf2zFZq8xT29+hg3rNhLkdYyS3GLG&#10;h9SoEMzPzMv3cs4GXNUCql4KuS79swIJ9U8ARDa5PW2bnJzi1KmzIhMqMdprQmdLl0BSI7qfGeJk&#10;eAQnY0+SI9LJSsljcnSSdIEnNe0X5BaiRUfv6+gn9lY8N87f1ABFybqO5iYGO9rluxr9FxlzHwAU&#10;Cny5fflBNS0lL5VirMI0jA2PMNo3yPTIOJVFxbRUV1Gek8vsyKgo/42U5hZQVVKmrQwT4SXXUA1T&#10;gYZ6X4wI8OU11KYufvn0VQ1UNYBS+/4/eGlpqU279iLoLKaubHT+JQTE3z/+LZ6i4Xrf3EFImimh&#10;WaacylG+QSw5Gn9AMzZWfnJOFFrgnapPcKk1zgn75N1R3q2IyLzIvAiqeyj3/POaUa4y7JqemWRQ&#10;BF1kUjhBF4P4UO9vsv2Bz4z/KBrC2wSXOHGi2E4bEfK7oyNws0s07c+xP/cJrtd34KWMQkWLPnz5&#10;M+wi9hOQbY1LnC5+qYcJEsHjlXJQiy7tl2YiwsaVwGx7fE6ZCGSoIb1pVQrUNCr/A9MM9rTT19Mh&#10;n1WIA0WY95gSYds50Eyn8v9SmUp9TSbRuSlEpSUIENSQmxHJyFCLEPMwgyKMmwUahgV0FCypeVy1&#10;mqi9tVzzHtzWVkWrCOjG6mLaa4rJKEjiWsRZegVO5mdGGe5ppqupgrq6QhHm7Qy21YlAr2Xm7pTA&#10;oRrJuCvpNJKTGiWNq5O6igIOG+zH1taYI0ccBGYuMjoyTHdvB539TZLvFmbnReTK1t/TRpMASX9v&#10;K42NlfQPLEbYnZ8fpTg3lrSk27R3NDMjEFTXKfcwKiSuLZeXxnhPPs2M01BXrPnC0TQNOa6/Rx6S&#10;0Xa6Bmq5nXoe52O2JCTforGhSOr0S4eC0qDl2BGh+6amSgZnJqhWRspDraQWxtA4IPe+oEac5gU0&#10;R7VAoipKr4KafoEeVTYKiAZ6G6XsqsmvyeZa+nWGpnpEW6hjqLuVod4mOlpKuJ3sR0CCAQGZh0Xb&#10;1JF6uqTZETW1lHM01o+Dl3fgL/B9PMcE32RDzhQ74p18CLdbu/FPNsI5xwXdeGs+P7UbvUuHRKv9&#10;FAPpvD2vbpO2v5WAiN1YnXsPu4sf4Xt7P24X3yMg+SAhFW4ElbniGKsvEO2F1WVHshtzKeurxL/Q&#10;U+BfH6+E/QSlmpOYf4GExCgN5FQQ0UkB7PCgQ9z2/gsZrl/XlmyrKZMSgZKcI9+hxv/b/xHSId9w&#10;BamOAioqdIDTMi2EQbrlY5SE/Ih2vy0icFfQJQL3/N5l3JS0WkSYTonAbTZcQr7147Qe+xbDbiu0&#10;6a1GEbjN7r9hPkmXCQ8VFVwE+uEVXDfZRL7nC4y4KNBaTrHhMiJtHqXZ60VufPI031n1ILZ7v06M&#10;9zepEME8ZLeBXps13Ny6nG+s/Rrntz9CvvG3+d5DX+PQB89yTv8V/N95GN+3HufZFQ/w6S834/DW&#10;s2xc9jVOb3+ca3s28d21DxK87XkSDzzF9wVEbD54gutWL1Lu/Bwx257i6Qe+hvFbjxImAFJh9xwD&#10;Ivj77UTIb1vG9+WaB36+kR6nV9j68gp++syDHH7/RX708DKu7XqOiE+fZO2DX8PD8CcCHS/znQ1f&#10;I+jTzQJVG/jz08so8/gtbz6zlvUrl/HU+gc5pvNNhl02auWde+BBTr77IDW2akWWCry6kniDVVyx&#10;FNhwfFQbYemzXMKNfes4b/g4dU6btKX1neYCJYdWk+f1EsPOG5h2WvRgffyjpYRuXUufCozquFTq&#10;eImU7bOkWz/PiNyPMjiv0F1CtN4jWhyrcefF0BV35JpRTt8iy+YxDUR7BQKd3lzGrtdfwubwIYYE&#10;NhbmZkRgddJaWSr9110BkA7eff0vPLVxI7GhZyiNiqIxL4uI+FhMvVxFQWihT0Ag59Yd4m7EkB6T&#10;SUJ4OgnRmcxMy/OopgSkfxDVmnvzC7SUVdNV38TU+Jhs48yOj9LX0kJbaSU3Tp4l7No5Ptj1Ju/q&#10;b2Of9270j21H1+Ndfrvte7ym9++8Z/RLDlm8i/WBTyk0Maf9ww8p27uL6oQ7GGxTDgb9mFYefM/f&#10;5uQHhzj9zR9j/eJPsPrQkBD7YLa9tg/b/S58+vouzgdd48DWw+x5R5/Ic3GcO35JlMoRZiXfl4+H&#10;4SxC/5Xnv813vvl9XF/+Bsl/+i0Tfb0kCiyd9b3C/neNtNEY6Z21c2YnZ5TMlX4NCnNKsThojeV+&#10;AZ3dVjhbHqWzoZfrIVcJ9QqlqrhOFLx7jHZ0EOsXQHlGPgGhsRi7niMhroybF6LxNXbC8TM9rgZe&#10;Iiosjheef5H33nxXzj/PwQ/NuXDi+mL53lNgsVjOKkTC8KAo2gtqxGlxBGdxU84QJXPSD2sjO/Kn&#10;wG5M4KKpugVHYw8cBPoCXIMFPLvJvZNLQ1WzKLg1Am2dnA64wEnvK9w8FS0K8gIR4RGUl1QuJqkE&#10;vqR5V9rOaHcXM8Nq9a0acZHrqn5f9fNyoLaJ/BnuFqW9okKAc0Ib6epu78LH1YdJNbK1mDPZJGG1&#10;STo9XR0i8xbNQcYFijqammirrmGif0CUXuV+RcHPghre0U5pqGwm+lasVjZqBEj+k01jlf9XLw1s&#10;JD0lzxfLVr2r7V/86Lz++l9i39z6WxwFMNxu79DiVSkfNz4JBwjNFcEhGq33nUOaIbJ3go50/E4C&#10;OyaEpnpS1JbFwFiHZhirHkBlkKoCeCnfKmqqpK6ymNEB5Yn3LqW15QTfPsadvJucTQ3C6rYhVrf2&#10;EKRGkUQjPlblRFCNC8flPUC5/08zlvfDIqz0BGCMCS6y5FylI4ECWv5pulwsluPTLPDLsOJYtg8l&#10;g6WMLoxroQAUgPR11ZGXGklaeqxAiQKJBQEw5RF4SASnaCv9HZTn5VBdmM3s1BBpccrwrYsCEb5n&#10;M28TEh5MYXmaHBMnwrZFW14+Nd6rjaqoxqEqeHJ8iN6eRvoEggYmOnA6ISB4woa8piJuF2RyRwX5&#10;rLjD5FSfdE5NdLVVahHQO5trpHwGSM+M5FTsKY5HntEajyJhFYZCxcoqyYsnyNead974JZ9/8hYu&#10;jjZ4uNgQetKH7PJkfM8dISYznO6BVsmP3J+cV1Wew81rZwR41LWqtbSmxwfIuBNOVm4Cnxtt51LS&#10;NXoHO7SRptmZMTlGXVMN/81qoKZGWlTjVFHgS8vzqG4pIqMwmvDUawTfCOHMrQvcSY2grTGHge56&#10;LbyEijulGtbU5DjXYm5y/sYxmrqKySpNFzBbhK6R0W7Jl1y3sQgV26upOlc0nzaBxyK6O2vobGtk&#10;em6U8blBymTf7NwITTWFUhYtDA00kpgjD3WaPSFZ5oQmWRBfdZMmgcuRuR4KG9IEjI3wzbIkuNwB&#10;PwF142t7MUlzQi/OCvObejhF63Ei04JTd4w4EStQfe0gViGfEJBmRGCaobQjQw7c/BDDsI/xTtyH&#10;X9wegSYLjsbZk1kby5TAmVptpu51qL9b8yqd0pKCzdkD2JzbxpU8N3KqBVKnp7h6+Ty1tXlMjHcw&#10;J1CZZv97hhw3Un5wBbWhr1Hm/UOGndQU1TIydi+l2vd7DPg9yYzTGoYELOJ2riLP50e0BCqvv8rg&#10;dyXJ+muJEwApV870nFfQrr+UVJPN5Ls+zpD7Otm3ipJDS4kyeZpku6/Tb/8odx3XUG60hut6T5Ll&#10;9gJ9bnKcwFHB4WXE2D9Lw5FnBZZWaoFAw3ev5zdPPcjz65ey73eb+Ntzy3hMgCLA8t/IMnuB7254&#10;gJBP13Fuz3M8JyATsv0F9n1jJd/YsJw/vLyezUu/huPfHidV5zmeWCkg9Iv1BL2zmZ+vX8I12XdR&#10;IODF5V8jeO9zDHpsFOBbRcqh9ej89Vleengp237+CH97eTWPr3kAp51PUuT0Mn/YuJS9P95EwIdb&#10;eHHdA+z44TJyLb7NL1YvwWr7NzF962keEtBJOvQIqXsf4xW5rsc7G3B8czOvbllKmPEr/HTLcnb9&#10;6SlCP3iU7637Gsc/3UCi/mM0mG5mTmBGOW+M37uCcLOXqLPdrHky7rVeTrjOGmJcv0W925NStivp&#10;MV1L/L5HyHF4il7XNXwhcFR1eDlX1fSfzTP0OayX9NZSbriGWNvnyfJ4miEXtdpqOZV6Ajg2T1Jl&#10;+yjz9iuZtF5B7KEVxLl9g1rv5wR21zFmu4bE3SuIsnmeRvcnpP42kmf1HU477UQFQLw7PUdnVa30&#10;bXfR23mAJV/7GgmXLlCVk0WbQMR+bxP0LujhFeXJlCg/uZkiFKvbiRfhopaHtzW14m3vxeTYpCg2&#10;M5RmZrAgbfXevCg8yrWEmvaRvqC9qop5BTsjY4w2d3HRK5jDu3V5d+sb7LT5EH2ft9jr/iY+512p&#10;qskn0NQAj4N7uejmRNyOz2n66H0q9HTIv3BF+tYyzp64xp9+8g+Ou53C28KTnqo2ak9d5OoTz3Nu&#10;nwVhwWGctD/G33/0Fs76Xpjusac0rRb9baZ4WwVh+LkpW9/cwYnAU0RcjyI3tZwffP1n/OkHr+Lz&#10;7R+R/O67/HNunonRcW6evaGFWVB90eLqJiVPFwXt4hfVxyoAUG9KQKp+Th0rQp8FxqWvSgoOJtzD&#10;m8aWYXb7xHExr1EzBD5mZIHxx/sx32XB33/6Lt9+7qc8vP4RdPYJkN1M5OKpm3Q3dYswj5O+dHGl&#10;lhK4Gljcv5YKE3FX2ZAoVpDvEdejKc1TK3kVlt0lNz2Xj974hJef/Q5PbHiW1371Nn/+6T/wdTpB&#10;sM9ZLRSH0T5Tzbv0+NAUV87dYqxvjAvB56U/6vlPwX8fJtS11Z984O7MHCP9vSxMTFJbUERJSgat&#10;5aKcdorsXpD6V0qryq86T46vr2ukuLB0sYxUul/dZJ+aRtRGc7R7U9dTharKWO5FOGB+cloU1XZR&#10;2kckb504WjowMjSipa/ZPP1/QTny0u73/valwbKWZ0n+b69/dXm5fHlj+18JLHAmVIDjbJktftmm&#10;+OaZcTrfhpP5FrhLpx9UYCkQ4orzDTOOX/RieEg0ftG8tUYi5KZGEXx9XBjo6UQtnRPkkfK9K0Kh&#10;V0ChlYEBIb2RYRLjLxGXeYOCmkz6hhroGG4hoy6VVBEm2VWRZNdHcz43hGO5vvhku+GVYonVxe14&#10;RBtoIzbeOc74Z/uR2pLI0OziUj8lSJXX3h65TkFRqgj8AtrbhM7vzpOWGk1i9BUaRbDyxbgcp4Sy&#10;ElgLjE5KwxP46Wgukwe7h66WGgZnxmkd76Fd4KarpZKaggSGe5QPnBFa6wvkXuqYGFq0jWlprhRI&#10;6pd7rhdhXSYdShgjw42cj48mS/JRlhHBUFs57c0VIui7NE/JPfJ9qK+ZPgGUjrYy6VTayEq+KQ1H&#10;GoHcw7hcu6muWIOOttZyLXzC3dl+BuW6RVkJWl7VtFNtrYDdWC9TU8PaUm9F3Gp0Jz76NvkCWYOD&#10;7XR21EjdqIftn5K/OoL97cjJiOfilfNSHz1ananI5Bqtaw/mvNyLaINyv4vwNLe4hFwgtqernkmB&#10;ufrGEhKz4gnPSSW9voLmsU7y82PIS4ugqSKblNxkSmoKyMuMkU5ZxU9ZHD1T7UQtk2+qymZirIcR&#10;qavK/GTRILrkQZB83p0VGFSR1NWy/S75PsLkSDtt9SVU5CSQlXONgGhr3JMP4hG2n7KWDMYETOub&#10;ixidHSAgzosDp3dy6MIBjK4exujUDpwvf4zT1a04REj7uaOz6B9HoNkjdi8BCcZYnflYc6lwVgBJ&#10;+XAKLrUlKNdSc2Xgm6jDkct69Eh9zs5Ni0bWpYXGGB8WcGde6q6JDz98m30Wu3A+Z8bfd/6Iy+Fe&#10;Um4zUieT1FXkSdtvlTqZoaU4lboIZ+bSDBi3f5h52+VkH3iAQo8X6PZ7gVn7NVo4gWJTEY5R+5k9&#10;8RvZt5Zhy+XkmG2k9OQv5bjnWHBcTpvBCjLNN1Pj9QJj7ipcwTKa9FbREvA6C9mWjGgGv2uok33X&#10;dmwm0+1Fut0f0gJFFotwjTZ8girP5wSgVjJiu4QEnVVEO36dPPONIqjXMWqznnidh0mweIout0eZ&#10;cV5Cl/lqbuk8xW2jp2l23MKU+6PUWa0nQvnt8fw23XLNBccN1JhtIEr3IUrsn2RKIGLBdjU5AhSR&#10;Lt+k0P1ppjw2MSowkGuwhpN7VlNo/Rjjck/jclzK4YeJt3mCDhXBXPb1WKzh1PbVRNp+g2b7Lcy5&#10;PUKn7QYu7l9Ppt/PaFNhHhweotFyC2GH1lJ75OuMe6iRrzXkHV5LtNsr5Pt/XyDwcYGXjeQKbMQZ&#10;bqLG8SnNIeCY5CNRrSA7tIlm92ckrcXYXAkCG+f3PUyDjZSjHNdrsZR4vYcodH2GIbf1WnnXGCwj&#10;2vxpEuye0kJjKL86pcYruLx7C2c/WMeI86OS3kpKDZYQtXMp5aYPS32uY0IgNmr/chI1v0BPMyYg&#10;NGb3IIl6K4i0f5FqKbdZx3UM2zxEuvG3KLnuQXNRlia42qtr6RIIefMPv+Gh9Wu5evooN64EcezW&#10;ed7d/3ecXQ4yOz0uGvwc7fUNHHcPore2h7KUXDpqldKj+kkRAAvytItwn50al2dv0Q5lUSOW/aoP&#10;kD5TE8JRifzgtVf5xG0bxud3cfDEJ5hc34P1lX3Yn7MQmFIhaJRw/CczkrdaAx1a33uXAf8TdJeI&#10;Qter+maNMDR/VtVZOaRdvcJsTxtTvT1kHAni1re+T5TrMax322P+uS0/fuYXHLUM4sAHutgZiSLr&#10;HsrOtw8RdTGJlKR0Im5HLgoylWfZbr76J1I/+ETyvNh/DfYNsO3t7URcidBk7rz8pxBGCW5NRKj7&#10;U0qd1ifKpvIm6SxMzRIXEER7Ugq9DZ1czaxlv18kMZGZhDl44bHDFHcdV2LO3ebg9v08tnELP//O&#10;T7gecpPR/jFmRmdxNffDwyKQI3ZHtYjptSWNFKWVE3/1DhFXoynOK1nMt5S1GknTzAc0JVPVh2CO&#10;Jsf+KeAxjIupNya7rQW8JmlpaMfa1IGpiSkGe0Zwt/Xi3ImLmr2LHM783ALezn74uQbhYutOWbGA&#10;k1af0N3dw52kO1r/v+hjTe3/clsswy83dYzs1X6T/4gKi6envVf7LP9pf9rn+29t7e00NChv11/u&#10;XkxHux/5rMpWmzH4st3JNiP30NXSQqe0z7GBQcbVyM9d1UbUJSQRVTZfzduXKWnftYPkXf3+1e3+&#10;sfc3ZVM1NqyCxTbzq199NdbV63+JfWPbH3C5fYigdBsCE0w4nuFMQLoFQXnmHK+0J6jagaO5zviE&#10;eVDdVEBdRw4Gxw7heN6O6bszlPeWcS3tPOcuBpGblSIN6X7mJN9qlVNzYym93Y2MTwyKEBgkKzWS&#10;mcleujuapeGKABRhOChCTdnNTI4PMjctmv34MLUNlTS31tPR2cTIxDAzon3Mzs5p0cnVfHJ7szSm&#10;/HTKSjKprS6S6ymhqq4rBaymVIY7SEwMk2uolQrzIng6qBJhrKJmz0xP0yeauYKx7pYS5kcFWARA&#10;BgRc7hRmaFG1VXTxmrpsAY9cxge6GOht04x1+wZbqKjOFsHfS69aYdVSQWtdDh2N+dTVlVDU3ER2&#10;eZYASC2NVTl01RYzJFA02t2grZBqrqtgdEh5Sy5kYqSTkb5W2qoz6GwS0hZIm5mbECCq06aPJqQc&#10;vvjnND3dFULQo+RmRImQraJPQGxaylM9MMrr8uzsjDSDe1LOAo6pMf/RyHo12yAp5y+UJf4CdVX5&#10;GmDMCiSlpSYxPS2g1Fkv2kYXU3OTUhdz2tD4sNw/cvzYcL+2FH5W6qSxvljKXa75xbQ2jafiYxU2&#10;5HI5M5yTcRH0jvbRMNhN/WCvNoKTnXqLvu5a7qqRNoGw8eFW6QDSqe4sRcXKGuqtJyvxpuZbZ1TK&#10;tKk2l76uWrmmcrAoECxQlZcWxkBXOcllN/CKV8bvuvhFmZJZGa3ZGKn6u1Eej3W4Naez7QhJ0ico&#10;UZeQfDtOlAgUZ5njnaaH0+3duEcfICjzsMCMgLwyOr6yjZBcd9K60zhfeA6fDBOOputxJOmAtvov&#10;NMKbIaljNdql6kB1jqoNDg4PUlNRhLmxLpnZKSQ0x+FT6kpgtRs+6a7cqYojOv4GZ0/5STse0YLP&#10;Ztj9jDERuGUiNFuCf0+Tx7NMOq9iynYplVbPczfPjpkzf0T5yhm0XEa++VMMRWyj+YiAkAjSJpMH&#10;yTJ9hI7Q7zHouUn2raDGeBml3v/OvTRDxl2fZ8F+JU2H13H27YdoDvwbIx6PMm61nGLdJWQ5PUGN&#10;97OMiSCdsFpF2sEHibJ+llKfFyQfq7UVTek6IoRtNtN65PH79kFruPLZepK9f0ijzSMi5FfTarqa&#10;cL1HSHB8iTaPjSwICLWoAJzvL6dw+3KmrdewYL2OQt1V3LR6gsKjLzHs+rAI+dVk6i4l3HALxa7P&#10;acbUkwJ8WfsEBg6s0YKKKmPqHsv1xOxag/NfBSjsHmVO+amxlPP0BLasHqfD/THmbJdRafAA0QdW&#10;ka23iSkBkFkVgNNoBUHvryHJ5AWGBYxmZF+RocCcw2MChs8wZb9KM0iO1t9ErNu/UePy5CLg2Kwi&#10;VncDt22eo9pmEyqie7/lKhL2raDI5RmBmYcEoFZSqVZzCdwlu7xIjwot4bCUCqNlAoEPke/9Dfo8&#10;1kt6qyjWWUmS0Uaq1SoqFQjUboVA1UrinF6mwkE5blyljerc0VvHbdsXqXMWwBGAGrBcQpnF0xQa&#10;f5dIs9eY6K6XfqGc1vZyPI5a8J0fvMDKh5ax2+19DgZ9wCHvd/n956+x1/YApy6GkpNSzPUzoize&#10;KeLS6eua59y8TOm7uvvoaxCFRoSQ8rp76mgIFak5otwNi4BVCo1SQu6Rn5yJvYk78Wlq4YXA0pWj&#10;bLWT9P3f5PDFz9ju/TaWJ0wYmx3TRknmp6cYKyuiy9qCtvfeYzQwmH/OTDE/M8lYRwejrS0MNjfT&#10;WFkufcC8NoJUGB9Bd20tfUUlxLz5Lud+9HNGK2pEHsxRV1xJcUa+9KWi/KWVcvlkGMfclSO9UE4H&#10;XuTauXAC3QMJ8T1N2tkobv3qz6R8vFW4QSmu0u+r1UUidNSIgfqsrejRgGZRyEsHqf4tCn0lo6SP&#10;bMvJoSj8Js2V1QRfS0XfP5qQsxl4fm6CyQdSrl5n+eT1nTy6dhNLHljKS1te4f1Xt2G004K81FzG&#10;urs14/DedrnfwVF51kdpq20jN72QA9uM8HEMwtPOl5zkUq6dvc1w/6IhdHt7l8jDKcnNF/R09AnA&#10;BKK/2wZHQ2/yEooIOnKMADdf8tKzCL8ZTmVJNRdPXaatUY2Qy33cF+zpyVkkRCVp156fU5D6n8Jf&#10;Ac+cgK8K3nn+7Dlu3Qgj0D+I4OAQjh8/IbJYXf9fXlJOHS1dnA+9prKmff+nWtCioEMVnvYfdHXd&#10;94z8X17aAfePXSz/1MRULp25Iu1LMcHi9uXokdqUnB4fGmK4p4e2ujrNZUJvZ6fIOgFpdS+qDhU8&#10;advi+f8Ju1KX8rm+uhEfDz/iBc7VdKU6Xp33X5aXq8BXWz98l/SCKCanhLSTwzl9NoDgc0e4EXWa&#10;s1f8sHbVJbcoiub6XMrrMnG5rkdAjgXnik4SWnEWv2JXvJJsKWuTihcBFx11g4F+Ze+hiFnd9D1q&#10;RcAWF2Zp4DM6KDRYni43M0SjwMHYWB9qPfy8AEz7QIsIyV6hvyGqy/Lp6mlGOfRToRvqa/NFcNfS&#10;01WngYKyKWlrq6a4NpvEvEjaW6u06STloO6LL2bpbGsgNydVPi+QV5DF1o/f4vypQM6fPo656WGS&#10;EuKk0c/QUKmMgtUoSYm24idRtKicmgIBoxb6O2soyYmlr72WXgGP2pYikrIj6B8SMm2pZFiEdX9n&#10;OVkpIpDV545GukcHqOqoY1AEfotASOdwAzcTzgigSP57G1DxqloE/rqbSunrlHsZ7aKmLJ0WKd9u&#10;AaFB0XqGxjpIrsjiSvwFLeRCX6/A3nA3pQV35JxKbem6EsD9fW2LkdcF5CZmxrgVex09G30uR1/j&#10;VvgNamoqmZbORy2PH+1vl05hWhrCjDaFVJYXT3ZGAhcjLnPkghc3kq8wL2WlBLoCphnlb0ga5fiI&#10;PJRj/XK9OdESGqWupkTgT5OYG8c2g9epay0mszCXU8nJlHd3Utci9aCmxVRDVg+lemIEyFR+20e6&#10;OZ92nTulsYxOdVJbly/1VCpQFCZQmKWBYUuDCkjXQnVlNlXlGRSV3CG+JBzvKCtCMpX3bHsqh+up&#10;G+/hSNZN7NLcBMhdcReBH1hqy/EyO7yTdAgusCCgwJTgEkt8svQIKbTkWLYRvnd0CEizwzxcH/+C&#10;I+S15zMldZJan0RQrDuXskLIakimsauJBU0jEUgWsNQeTAGrvj4B0DHlcFLd2z2uJPsTlGovcOXP&#10;zfJLxGZdE8BRBuFxFORmyzlz5CWdJdxBhNfJV5kRzX7EQjR9q2eZLfFiwOu7TNivYch8ORXGIhxF&#10;4Zg49Rfm7AQsjJXh6iZqA16870V3NfWmK0hx/gZNV35LrwotIXDUaLyWEtefMR32CdNuW0SQLqPk&#10;4BKyHTZT5/M4485yTRG4qYariHP7Jvn+Lwl4rdM8GWfqryLV9VnaBYwWHJfRZrmSSONHiHV+mR4B&#10;i3t2a2kyXc5t3fVEmWyi0/Fh5hyW0Gi0mhvbHxJI2KRFE5+0WUHhgeVc2bOBEvenJP2VAjgryDNY&#10;TozNE6TbbBSQW8+kwFfq3gdIsnuads9HtXO7rQRkdq/H7vcryD/0kGZX1GO1RFu5lRj4U4EqFW5i&#10;BY36S0nau4wyuye08lC+iIp1V3BLIKXQ95sMuW3QAKrIWODC8SmqfNSS7QcZEVhKPbSGG7oCfBaL&#10;fmr6Bfhidi0nyuJJql2fEFBcRp+F5HX3GjIMHtWmlJSDxHpJK8rwUW4bbaDfbaOA1irqlHNBw43k&#10;BX6bQadHZN9KyvSXE2u2iVLHjZLX5cxarSdDwDba6etUWKk4XGsZtV1BnOT/8uEnKXSRvDmuZ8hi&#10;LUXmTzIVv5M5n5fot3mMysijzKgVVM0tdIni8Z0ffpstj29ih+4HHHD7GF1feXf/iE+tt/KPnX/n&#10;Rtg1UmOTNbsaZSuRn55L3NkrjA0OaO12uE2UshZ5/uWvu60T410GtNerEce7IkDD8fQ4weWz14kP&#10;j6e7vpGJwX66W5s4GRooEBVMTmUafQPt9LS00SxgorTxez3ddFqY0/z+R/T5+NKclUlNdpb07flU&#10;52ZK/pVS9IX05RO0VSrfWl8w1tNPc7b0rT0DdNwK59xjj5PidJRLQRf5TIDCZIel5L9V0hcFT5Ta&#10;BbWEXo6tL6sX+dMqfcgXIjdEUMrr3B/+xLHHn8F8u7Eoq2qVp9yqEoACMBGhJ0iOuLk4LSeCT4HZ&#10;4miD/Mn7jJRL1FFfyksaMDmfy4eeCRw5epMAPVuiAy5zJfg64VGR/PvP/521q9bxp5/8nZ3vHMDx&#10;sCtull4UZ5dro2MLcwuab56i5BxuhFyiJLtM6iGD6BvRKjPaplbAmX5uhv0+Z+wOOmJv5IqFWoGV&#10;VUJDSRO+zicIcAkl+kKsQOICF4KvcS74MlMTStgv5lt718BN0tSAQiUtCLJwV5TPxQDP/9MIhwri&#10;GeDvT3pqKu5uHtTV1HPm9FmuXbshyrFy5Kq8/avRpcVzJ8enCPA+KUr+/aXjKs0vQUe7sjpOgU63&#10;yF4FXfevpf2uflMFLQdKfssLK4i5Ha+an5b/xZEldZwcKZ8XR2r+87Ma9dfOl7zMTk5qThLnpkRe&#10;aVNxCo5UIchxqg3IfYfdjCAlJV1bdaaut3ic9NFS2UoB/q/Ly+XL/gN76RIyHZMHq6erjX7RpsfG&#10;uxmfGqFPoMPtqgcXUs/SPdPC8exAvDOt8UrUk88mHMnUI6jYBs9UK+KqI+kb6aBThGpDbQW52XeI&#10;iQ0nNzdLBOUwTXWlIsSE7ufUiMwQ+VkRDHarpcmzQqPjFFelo+txiLDMy9Q15tJRV8CsQIAyqh0c&#10;6KWtq5Nq0RJahgaYXRjTVv20Sl6zBRBuZFynvrlcK2FF6l0CDFMTI5QUF2lTWPPzk/j7uWBhpsOh&#10;Q3tIS0/BxsaCmZlhWmoLpPwWqKuv0oR5anUBwfFnqGjOEQJvl4e+jrqqO7T1VJBSkijXS6djpJFR&#10;gS8VubyuLIVxEX5qZGdmaoBsAbTcshwNFNToy8BAHYUlsRQXiXAfEXjqrqOztVqzberrqaezvoDa&#10;ojSG+9RSwVEaW0tITr6Bm7M+bX313I67zv+PtP8OaDO78j/gzYxtirs9fTy9ppdNdje72WySTTLJ&#10;TJJJJpPJtEx3b4ApNr13bNMxuBewTe+99yokJCEQEpKQQKKD6Njzfc+5sifZ/b2/9/fHC34MPHqe&#10;+9z23PM59557TlRkECrLcohcPXHxXAwCfFxRXHgTU1MGImC1qJ/8wgyUV+USJPHS25DNNomId3Jy&#10;BpV1Nbh8M41groMIWEKfse8BK5WLBqbBblQ3V6O8Iheynlpqj0VMjlvQr2gXgPPl3RWidwW1Gd+z&#10;TuUxYFAlxfwMfUaAqFY2QTPUhfTWWpQPKjBHdbhgnSTwG6J0hgWAanW99NKN0TGO+bkJDBFILsyZ&#10;6YXR0N8mAjwlgZwOixzhfKQf05N6GKgNjaTVzlAak8YBdCkq4Jnjhf0V/ohsDMDpKlckdAUjtikY&#10;KRUEOBU+uNIZjajiE0hsDxIOA5PaPOFXsA+R9W5IkgfeO/zoHh+4XPsMCU1RmFy27chbXl6gNjVQ&#10;/1kFh+LgfsN9iQcCL28PhIUF4KSHMxRKGSwTOsxZOYaMTYPkQK8r7PSQys4gqDMoqCyTuHL5Il07&#10;SYBIGlBbHmq9f4LSoy9gqsoblou/xYTXDhhJ8HZ6vgzd1Tcxl/xDLJFANLhuQJvbTujiX8ZksB0J&#10;dAcMumwmIPkWlOf+DaMk0HmX1gCBizziPzCR9iaswY8QuNijff8G9Ph+k4Trk8KnyzwJ4cbDDsg4&#10;tAOKiCdhDdiEGZ+NaD5K6YU/Bx3PEAXZQ+/ugMJjO1BGAKITsbnsoCXQyj7siBq/Z2EkAb5O12nd&#10;HFF+dCu6PTntLSLSeftxe1z41B51brsIqnZizmcTWo9vRrbTo2jzfpieaSdAqMnZHqUk9HW+Owgs&#10;HISQv/7XTbjyyQ7IXTlEggPG3O1R6LQVZQk/gCHSBjgDzg+g3mMnWr0ewkQAwQZBYA+llef9DJr9&#10;98Acuplg0Q49BD3Jv/kntB5ig2t7TBPMVB3dgWICQ1nAw1gg4DN7E2xQ2StCXoIqbA9WAzcL/0SV&#10;RxzRGs6zNbupLh+Eyu1BXPnMAbcOboXRf5tYjutztUcxgWed99OwEACu+26A/PAmXPzdgwRQDHyO&#10;mCI4qneyR5b7Y+iNfI6AbzOmvDeg4bA9ct2fRsNRRwKtLRj3dETd5xtQ9pkdTP5bsUztqfXYhSuf&#10;fh8teRk0cNO7ZhjBT//5R/j2K6+Q4GjH8voCfFJc8VnQmzh+9Qh+5/0G/vOL/8Cv//gaGksb0VFD&#10;sNHVi1V2gLcwh0lS9uamRjFJWnI3KSIckXptaQVqiRL514vx1998gfZ2JRZJWE4OaWFSDBI0kHJJ&#10;7wKbGrRU10DW1oUlEpisfbPQuzNvxWRFFUY93DH8l7cwn5tPIGHTtm2at00mTaopvf5Buu9LWPQj&#10;mB4xoaO2Hu2lFRgdUGCkrgFxTz2B8mMnMdmrwipp42OGCYIkFY5+6AQ3Jy8a32aEcXHoiTB8/Lu9&#10;OPbhSSRGpmJlcQ0KNw9cfOJl/O0//gY3Ol98vRArVgIjGgu7ikvRlMfhd3hHKb2jQgCuU7mW0JyT&#10;h8aSSvimVeH9uDqEnq9Fd3ETKlIvIz3pMsJ8IkXU9x/+y48gk/ZBP2iAXkOK9fwCpsemER+YitSo&#10;qzRuLaIgt1gYGvMGjsmRYZj7VRijQ6/qw/z0OMYICAa6+tBT3o6yi/mQV7cjwf80biZmIdYvFXkX&#10;ixDjGYfcy6VQdqpw/vQ1uOz1JUVqgeqQxh8htLk+uV5tMxnxCfEYJgiQ9MgwRHU8NKihMX4SCrlC&#10;5EUqkYqDfd0o5UpIpVKo1bwTeJbGVKO4niFnhNrkt6+9LnaxqZSDqCNouJp2DaX5Vci4nglZrxxd&#10;7R0oyi9ET48UEokMFZUVSIxPwuWLV3Ah7SJuZdxGSlIKSotKcPvmTZiMvGT5JcqLK3ArPZNAmm2/&#10;BJ8I2UyloIO+7peJfiW0EWUUwEO/2FZ5qKwEN6N6LSnylCbP4pBm2d0mwfnkS7Dcm0jhQ1COOBiU&#10;7s8+3f3foPNGyYEDB2HQqJGbnU4D/QQN8FaYx1Qw6OVQSmvQo2xAanka3gn4A0KLnBBe7Yq4Jk+k&#10;kuac0uWLeHaFX+2MbNl1LGBRDPx3SMhywMy7d3h6bE3su8/KykJpWS4J/HpYRqmyF2ewNGeBUSfF&#10;0EA7kT9HoJ6Fmp7dQVp9ZUcdrhbchspiQFVPM5q7mjEntkAuUEPLYJ2fEgUaZxsgyxA9l63a72CB&#10;BD0b5HJtdrS3YHpCj87WMoKIJcSciUFbZxsKS/IRnxSHQRK44wRby4uzIr2lRTOkFgn8Mk9SmQMI&#10;NHqhHVJiggRtQ2U2Ee847q4tYp3ywEEtKwovEeD0UAcjwUwCfYggr7inEwWVhWIWYJSXjiz96JPQ&#10;wGDR0XUmEZJgksCIDX8nx4dIU2mHVivBxKiWiH5WLI/1dpRjUFJLENUMubILtZX50ChaMChrQZ+0&#10;VWwbX1wwCa/FOt0wLl++RM8hSB3VCUHLB+80M+n6oaO6mqd6lkg6MaQZgETWjtSkM/RsovYvVynf&#10;lL+uBrQ0VSAkxIfov5jqYY7a7q7wN8TXLC/PEZRwpF1bIE9e1lpamhMR0udnR0jLq4RB3QklAVFS&#10;+jVk1Vejh2e3xkcIkpQYpZ9s1zIrfADp6MWk81op1cG08D80qJaK9E3Ubgw37E16ZWmSwLgXOqpX&#10;Pqc2KZApq8DxzECcKQlFq74eY1Z6tl4J66LNyzPvsLMujWP1y0UYp4ZQK8lHJNvvZB1CQNEx4eMp&#10;rtsTZ1sDEHzTF/pJtZihAQ0q1nmCZ8rn/CwvN43SG2h7cXi5Va2Ww9nVGRFx4RjQDtBLuQz2nK3T&#10;agloZjAza6B2I4jl+F8ry5ibn8HtnAw0EeQv0rsgIfCZWyFgNxJIUR+9Q+2zvjgGE0GyTlpHg2k7&#10;+oui0eD+LXQG/Atm894Rcad494/6xBYMJr2O9SYvzJ1+iYQ8hzDYjK6Y/8Bc1T4sRj+LBYKILudN&#10;6Il5Ff0RL2KK4GPB1w7lezfh0rGH0HvmaUyFbMastyOa9z2IosPboOcglIGOGCHhzYEvi7wexXDQ&#10;Liwy9JxwQP5HW1B4gEAsYBc4EvmghyNufLINmR87UFpbYPXbiM5jdsh1ewLNAWxzsgPzJKw7ne2Q&#10;6fwQlNGvYoYEupUEfwNBSXXIMxjm2Y5AO5h9thHg2MP/pxwZfbNwLqj3tEf+0e0o9n4K6uDdlA9H&#10;qF02ocFlGzq8d2OCdzlRWhK3jcjzeBS1Jx8hkNtO+bATO8iqXLdD5vMw5oO3YIJAq8FpF859sA3y&#10;kKcIXDiq+SaUHaVyej8HNQNfsAPGqT5qnQmgQm1R01cJoAYI7m66PoRcSt9AbbBMwKSg+ig48TAq&#10;PJ/EmC/lN2AjpG48U7UHslOPUV1vJ9DaijoCrOyDOyHxfQRWdnxIQFlxbAvyfJ5GTyABHz1zytMO&#10;RQft0RT4DEb8tok2HvbYgqH4X8Ha4IuK8E8wMdQHFQmW//jXf8H3v/9dGt8sMJGAMhkGcNz7AxwO&#10;fxufxX+KvWc/wrXcRFI6ZlCYUYSuxh4MdpFyReP5Or2frdcy0J2dBWO/Amp5nxAz7EXYrDdAox2l&#10;99KKqvI6hJ8Kwtw4jackdlbnZsTy0jqBOwube0o2QbxN0I7k5cHw2efQvfsuZggm5sdIgZmexfWU&#10;y4j1DUdVcRWSwuNhHtCS8kxK6cIyJrUGKJtasTzHHurNSPGNwbs//DNO7Pkxzv/455hX9kEp6cY0&#10;Cef1JQ6ezHlhLd+m9Vt0pARNTwsBKQQ/je7dFy4g/sVvw+XrP4fHhx4IcY/E/OQsJvR6Go96cIfy&#10;z3DAoRbYFkTd0oJbZxORlNGMz+NrEZPfh0GFARVXrqI2Kwe/+skvsW3zTvzohz8mod9A+V6BSqaG&#10;QjZISt4qRgyjuJychdOBSaSkt1Pd2ASqbcaFQY+hhH//UsSaWpzlYNF8zR2xwnH13G3EhaSK0BkR&#10;XvHol6gxQGnrBoZRnlECF4K7yltlOBedJgyQqwvqEeIajqxLOVArNDQccVrAsaPHaJy3QNotw+G9&#10;h1FaWIq0pDREhUbh+qXrSDqbhCBfUgBj4lBP8JKUkEjjegjKyytx7Vo6mhqaST6OkzI3jLffegdn&#10;Ys4im8qfl52PmNAYJJ5JJEjJJkW6FKcjT8PPIwBFWaX0dzFBcTtiIqIRFhiKc4nnUEpAGR+biGZq&#10;25qqWmgIvDraO0WbcV75sM0W3YMR/ina7963qDvqW6vrqCiqQAUBkriXwZnajjvfyuIiFmbmcTH+&#10;Eo5+dALNVR0CngX4CcARSYqD+8b947Vf/y/QefPNN3Hu3BnUVBejikAk/VIierrrUdFSAp+LETgQ&#10;cwABF/fh5Jn38bN3X0HQ9YNwOvM3+GUcRWC6C85XJOJqxTXEXo5FfXODmA5l+p8l4JggocZGrbaO&#10;QAWgUo2PmQl4ilFSXkgUeAl5WddwO+sG2omCm/ra0aLsxfikCX3dtST4J4miCQ5Gh7F4l4h6hsFI&#10;RY3O7rR5ualbGPByhXCFceFl8nZ6Fj/zS6gUMhLkEhhH2FHeOmZpQEhOTsQnX3yIIBLq1ZU5Qnuf&#10;J01+jgT2iFENtUWD1NoURFR7ILYyAFNWej7df+fOHPp6a0mzogbta0NPY7Gw7+HlJgYaiaoT4RcT&#10;0K8fEIbA6wRPdwkKBhStmDT2Y5iEN3tk5mCc42zsTAJ6alYPubYNgwNNkHWUihkiywg7I2T7m2Wq&#10;yzkYtDICBA162kthGJIIz82VHUXoVLfRAGekczKqp3H0tJaKmatJqitlD4FLXT5G1D1UNQQ9BGJK&#10;nRwl3TVYpnrgsBONDaW4des6TCYq+/QoFASgObevor2jGek3r2F62oIhvQzxGWfQSNA1NT1GELxE&#10;0DQGZV+LWHLkZRmOCq/r64aRyidpLsEMlTW78goib0WgSdGEmp5GlHU3Ir+nC92jo1gQ1L1MbbhM&#10;AwBpPINSDJtU6NR2wunsKVR1VEBDbTw2a0GRqh0B5bEILvNGRCm1R5U/crouQ6HpoT4yCuv6Ii5T&#10;3zt74wzkVHdcbyP6IWr7O6TtyMWMFGWSgMoK3Ti17dwgOkfbcKsjCycSfTBAdTliGgI7QZwYNyIt&#10;NU5EdL926YKYEqZOQ33YQGBmIigawY3aXBR3VGGe6mFlbYXaTUXANoTllQXUNdagsqoM3T0dMBIg&#10;cv3J1TLUShvonnJU031KlQTjZgNpmFR+FiL8PowSMA10i7blnWzK2qskBP8TUtdH0Rv8AyyVfIHp&#10;sD0kEO0gd7VDmf+zaI37PkZ4icqf42RtQGPgY9BFcIwmR1i97OncTpSEfxPK0OfAhs3znpvQdHAj&#10;Gn2ehCHsYQILexE24eonjmJrt9p3J1YCHaB1d8SVL7ahMvibMDFYBNtjwM0e5Ucd0RP8JCZDdhLM&#10;OKD5hD2y3B5Hw6k9BDMcSmET2o4T9FCeO4PZoSFBj9dGtFJ6ZR67ofXZjSV/R5g9CVI+3YhLn2yB&#10;OoTDNzyIEY+NKCIoqY/5NjThD1N+7aFyeQDVng+hm8CFne4xLElcHFF64iFUuG2HOYwgkECuw/kB&#10;VJ56hMDlGSwHbRFenMv22yOX8sV2OUsEPZNejig+7oCcsOehiH5KBAzlfFTsd8DVtx6gMm/Bqv9m&#10;ghk7XPpiM5L/uhFGAhDelaVw3YDMA45oCX0BxnCCQAIchcsGlB7bASmVaT6UDbjt0HzEEYUEcrJY&#10;emaAI2ZP2aFmHwHf/p1QhhNoESxNUX2U79uEVr8nqO2orQK2QuNhh2Kn7Sh1fhxTfo+KGT7f3/8A&#10;fR2deOXVr+PH3/kOlsctJOSnSNGR4npOEg7HfIq3A/6GjwP/hPPXI8VS1ZRuBOMGEyrzqlFb3IAx&#10;jQ5jw8MYk/VBW1eD6REdDMp+rFqt9N6tkcJEGnxtD42NpCTqjci8kkfQPiJgQtHags6GVlKklgk+&#10;JGKXzjoL+iEdMlz9MPDRJ9D/9S/oDT2LpsIqAnv2gTMCy5AG/d09pLQOY2V+Ad01VWIJYpjuSwlP&#10;gaKR8p9wA7X5NchMuIiQ/R5IeP8Yzj/3DbTHX0RazEUcf+8oTntEoruBxi2WF/eE3bBKhalxs01o&#10;khAkAsIsgV/0t76P8Iefh++hQMqrStgC8YwAX2ehsllJcefo7beSrsDV7xK+SG2Exw1SKrTjuB4b&#10;i19855t4fNdu7NyxGzHRccjOyMdQv04sk7WUtsOT0g3zOYOrqdeRd7UAZ3wSoJEbSBFcFLKGxxZh&#10;O0K/s68anokQs0dCuH8Js2kciezhOSkbHgcCcPj9E0iOTIOyS031pEFLbRuuJGegoqCaxvhpLM7M&#10;QiORwkKQuLK0Cg4iqpINoKa0EXUlzWiv6YKkvQ9tzT0iaGlrHe8aXqJxmWer1sXS1/LSCh1sk2mD&#10;AP5iWXifBIQs5jyyzKTxR8xK38tvBkHVqJ7HTP7b9jmdvnfY5Df/bhox0bjHsv0uyQMrydVZdLV2&#10;40rqDWEoLR7GzxMH38d1wxuU6H7Kg5i9Eedth4ygfkChupc//ozzeFfYHTEYX024jIzoq/j5N34N&#10;j4N+NB7PUtIMlpTHe4/hL1ue76BP1otXX/3G30Hn9ddeL3n7bQKd5Gic9HXD9azLuFxwBftinOAU&#10;8wVef/eH+OOnP8VfnV7Du65v4C8uv8axs+/jzydfw59dfofjPvtx4tQRZGVfQ1iIL+JiYwRM3C/A&#10;7Nwk1INysSNqdpZ+15BmPkDahUpBWrwSSr0G1dIuXC7KQY9aAsu4DnNTZrTXF9ALNE+Ciu1cuqEe&#10;UyMhPxkysczEIGXrYKqBPhGOwba7x9ZYM7MTwukdCyn1EAHHnVkMKttQV5VNWvsohrQK+Pn54+SJ&#10;IwgIOInC8gLIpZ1YWp7EmFmNUQKFWmU1fIvdEVXujr6RVmrMcfRJWqlCCaDYOHV9lZ4zCr2+mwSV&#10;HN0DnTiUHIAIErjGCQMMAxKsLluhGVKQZmElem/C0twwkXg/Jsxa6pxTlLdego92pOXEonewAcOa&#10;bqikNeiszyINyYiZmVHxDPY63F5bhFmqmzHzIHpU9ShpzUJZYw56pW3Iy7gEGQHG3KyJXtBeTFBd&#10;qTW9JKjnxfJaVeVtjBK8SeStkA/LMGqdxgq9GBxQc4jDOxA8Li7MUt60aCjNQkJMAGYmdCjIvY6m&#10;jkpIKa2xaYKheV564hgnCuqACwRV89S2vbAQCLD9jWlkAFN034LVAHlfLUpLr8E8JseExeYJ2mwa&#10;RK+yEy3qfhT0SeGenoRjN8MQUB0Djxw3hFcEiaWpI1edaUA6DN9cLyS2heBCbwAdfkiRBiG5Iw7D&#10;k1rxQrCDsDUatHkGkd0KrBJ8zEzTwLZEEEHap5b6Hcfz4peWZxjHhnn33BK91F9SWebRI6EBfJV9&#10;LI1QX1oVM4xXLqYS5DeL3WhL1H4JsSRIBtl/yTK/RtQek6ioLUNefhbBLHuRXoTROETasQJW6xT1&#10;kymsLLCHUrZJ4mWseSywG4IR20wPn5uZMaG7o440xS5oNEqCJCs9a0rMcE1P6+laDWaoreXlyVCH&#10;/UiEdFARWHSH/gd6zn4P41EcRsIBPcc2Qhb3LegSX8EMCWX28NtxYgtuuz2LjlNPY4EEP++sqicA&#10;qXDaCb3XdqwGb4KBQKjY9SEUBr0KbfjTlP4WGDw2o8LlEZR67iEQ4lhOm6F13oLy49vR6LcbUyFb&#10;CaLs0MPGvT570Bb6tHAayFHHWw49iHx6niTiBRLojiTA2ePxRtT4P4Gh8EdF9G827q04tgv5nk+j&#10;32sXAQhBzykCqGMPocb7ReiDCXqC7Ag2HkSt90OQRD1Lz9wplnPYyDjX/VG0xryEsdAdWCBg6j62&#10;CXWeT6Lv5ENih9O8twPaPJ7BVKUrTGEEB34EfH6bUfyZA3I9n4f89HNiiWrCcwsqCaraQ56Fxodn&#10;kghmPDYhz4MAKuB5mEMfEp6R5W6bkOu7B42nvwVT6G6sEhiqjm5EwV++hvb9mykP7BPJAZWH7VHk&#10;/TT6ONYV1cUMpVl9aDNuu+yG5MxTmAt1xDRBWiO1QaXHDpjYnofaSuv+NZQc34zyk4/DFPiI2Cmn&#10;cd2Ks2++AOf33sYLTz+Lf/vGNwkksiFpLSOgicUxGpM/iP4U+8/txyen/4ATKR8jr+62EK78LhsJ&#10;ZJor65GbXkiKjhyLJDin9GzYuYy63FukiCgxqdeTdjyH4YkpGMensTA1g1GlCtNsujDG/q0sqC6p&#10;JiBaRUt+EeryC0mZM8LYLYO1vgr6vZ/A+OkXGLl4GSaFgvr3Gobp5/oqKQUs+Fn8rK5imACLjYQX&#10;rAuIDYpG6Y3bWCCIYiFr0ljgdzwAXbWdkGXm4+pTz+P2p06k0E7RmLKO8ZERrMySkkjp8azy0rxV&#10;zOiIpTN+72mMX5yfIpDRwJidi8QnX0DMuwdgJbmzTpDT1t6OuoYG9PZKUZGRjk/f/Cv+TJDxO9dE&#10;vPIff8ZjTz2LBzduxCeffoympnqYJ8ZFuryGwjM//DvLEga9MxGxGJSqUZxRBbf9vuhtU8I0PIrC&#10;zDLEhZ7DjXOZyL1RiN52Gb3zlMA9Gd8nUQp4jPKNxY3z6Zg0T6E2pxEXT19De0MHlY1nfZqRk1FE&#10;MENlpXLy7BWJNRqf6LizRMqxDupujkk4Q2myvPsSqwRyk5YJDPVq0FjWjM6mLpTl1aCtpgPVhbUE&#10;Kpmk8ErEjNK1tFtoquyAtE1FechCYVYZ2hq60NshQ3NdK7rautHe0knj3goph0b4evhjdISUVy4/&#10;tRPbttqAyCbLbfLV9vfY2JiI3t4vH6DfLcLhIW8UErNnVAb6Z/vv3vFVGqJuv4S8sx9//Ol7iCCI&#10;tM7yKpCtfDxJUkH9Lzr4LLpbpaS42sJZ8DIe92MLKYXsxkbYK3Fl2Ra+vnoUJSEOnn38r//6r3+Y&#10;0XnjtZKPP/kQraTNN2vbcKHzJiJaIxFZ7YHUNm+cLT2Ca/UnkVZ7AufbTiGlxRunm1yR1HQKpf0F&#10;GKfBnYVKcX42rl1Jwe3Mq0hOPYtbmTdw5vRpTE/xdKOt0hhGeAv1KhVqkl6Mqr4OdJIW3idrxtno&#10;IIyPmejSOxgkgSzrrqXGX8bs/Djml0h4rS2gV1YD68IEpcXEzhW+LgJNDusGqJD3GkScX6NOOkew&#10;o0JzYwm9eDyFaKvgVYIijlnFNi4VJQQ4il6ERgRhbtKMyXEtpqZ0JJh1aNR3wacuDO/Ev4bE6jhM&#10;zJnEMouRZ2rW2OngXQwNkUaklwnfOAbzEBTUCEMaKUbNOsxTPtnTLy/F8YwTx3AaktUh63wwFO05&#10;aG3MIgHJA4WVNLEBETCUr1kimOAI53ptNwlDzvsUPWsBHc3lWJg1UifXkobUJ4ShddqMnFs3UF9d&#10;RCDVgLU785hdnEBbbxuBzagIYjozrqdBaB4Dkhp0tFZgYLADFnM/tQNvs1+DUa/CPMEA180SQUAT&#10;CeDbN5NQW3ZTGAaP03PYJ8/166SFKDrFNnVedpmiOuKo5dwBl9lRoLQdkzO2HUpzBGg8yzQ9SfVg&#10;NYmdVCppPWkwzZieMEJL5cuWluFknpvY4ZTaSFpOizviOt2R3O0p4kfF1dM5+vtCryfSCHLO9fog&#10;VeaL0xUeqO7IxhBBsZHAbJGeZRWxtdggb4nROerHAAD/9ElEQVTyw9PVPCCugiOnz9OAyOEx2DiN&#10;d5jNU38hBKE2IQ2ko0XEKJu3jmH97hzMBLmLS7OIjgmBi8tB+hmOGzcuorevE7cIbDp6e3A7/brw&#10;Qj1Nz2UbqPvB6MQ3PYdGSnEIGBcHD17r9MQV6ruklWsIzAmg+DPOp0GnxvS4iYCNtCLrJPVHGqRq&#10;SwmWZjFO+W/JjEBtwK+wXu2OuYBdsPraQ3KIwOf0T7CQ/ivMBDpg1mcDup02w5L7Gaau/BZW9vp7&#10;chOkRx+BPvbnGPZ+mAT1Jhg9N6DQZTsq4r6NoSD26bLZFrfpk01I/MwRurAnCEA2YujkgyTAt6CN&#10;4GWGnd0F2KHTaRMB1ONoiXoB4wQ4Sz72aDu+BfFfPIS2iBfBYQ4WKG+dR+xQ7fE4NP67wU4O2fFh&#10;8T5HlPo/D6Xvo8InzYi3PW58+ACyfJ+HNoaXeDZBw5HOP/ua2JE1E0T3EqjIjz+A3JOPoSX225gI&#10;eUQs2UmPPYBK153o9nlIxIWa9duCXgI7/fn3CJa+ToCzQ/giKnPdjuKQ70Md/irWCJZmPBzQTIDT&#10;GEr5D7YZWGtdCS7if4XRqx9gwutxMaM14LQR6Z9uQ4nPCwRa7Ll4E/pObETGZwRhQRxHbCuWCBRr&#10;DzyIPM9n0RNom0Wbp/JXHtiI6wd2oY+NjNkJoY8jagmE6vyfgpHjmfnbwei+DXlU11VBL2M4nIHS&#10;AWonOwzEv46q82fx4S//hC32DvjWq8/BO/AI9kZ8jM9Pf4b3vd/GwbMfwTXxPbjHfoAMekfZ0F2n&#10;0WGYIGRSR8oGada1mYWQ1/egNqtE9D29ohtri1YMknDtr2/GgnkUdRV1qChtIhiR0xhL4yW9ESRm&#10;hKhoqmwh7VoOU78SBmk3lH1yGPv6oTh7BiOffQb123/FcMplzFnYKdw6CaZVGNRD4m4+xjQaLE3P&#10;Qdoiw424K5DWNGN5ag7zEwtwP3QKxz92g8+RcIS5nIXz+yfRlFmBxnf/htifv4ZVAhrW8sdJ+Z0j&#10;xYC/VheWqAxyMeYK2UFSjBWVlXmCg5VFcc/Z1/+Mc398G7eupiM17QLee+s9PP7wo3jy4YewYcMG&#10;PPDgJjz18jdIkJ9Eqq8/lPVNGJeSUqYeofsXYdZp0V1Xj7aKBhi1pPSIJWuqDX6fqU5GdWbEhqbg&#10;Ulo6ikqLMWcl8KDzPNswQBB0Oy0XRdeqcTYgBeeiLyHIIxx73zmM4sxSMdPS2diLAI8IGrMtVFc6&#10;xIXFo6WiHTqlHnJJr+15VCY+bMtftiUw0TYkz1jA6/r6YB5Qi7/TL93En/7rA0R7xmO4z4AzPon4&#10;3rM/QTOl2U3w8tc/fkzjMW/9JniitDlCOsvhMZNZgOyYkUMXqSFpl6I0twot1d1oq5YgPS0bJv3Y&#10;vXww1PD99+SqOGzn+HOTwYTkuCSx5MSsIcCD4YjzTids99vgRaQnwMl2bnJ8Et5OfvjZt3+LlMjz&#10;WCKY6W7uQZhfjAiZwTGxKAHRoehycQ89QByzY2bR30TeqC74efQBffP/tmsZxnjzyxv/O9bVb9/7&#10;PU5e9IBPoTOSpL4ILdtHAscboVkfIK3GBWcrnJDadQpnW47jXI8/YhrdcbbaFeXKfKzeWcU4QUJB&#10;RS7kQ0TQJHSLi3NRXlaAySkzDfJrROA24yImcT56qSNrpkexRNouhzxYWl5GQWEh+odUWFheJMFr&#10;gqqvkYTIEr1IK/SydQg7CV4msZDg1ah7qAFIqN0r/AJ1PLbxGBtTw2BQk+CbER2CK6O9rQEzk3p0&#10;dTaIrd9s02Kb/fkSU9MzaO1oxbCGNBLKCxtRjxEcjOoH0DTYhi+uOuMvyb+Fy/V9GDYr6Rn9VLk2&#10;h35KSRO9FGpqmG6YTQMwW4ah0KigJg29q6uZ0uKOtgTzyBAMwwPU4RcxM2HAiKYTk4Ye6qC16KjN&#10;wuRoP0Z0MqwujmPU0E9gocIKCV52/re6Mg/DSD9mSctfJwFs1A0Kg2U5Acjs7Ahul1zExdIzaGjO&#10;wNw0Q8UYJglaytrrcTX3KhaXJ6nsw3SfTJQvKz2OYLGJOtw6JibHCOrYHxDV8doMOjrL0dFRjmmL&#10;BgZlFxoqMpFJaWQVpmNiUAVJXTm6mqqRnX2d2lsrQMNK4CfTSqAbYd8NVnrGHCyiDTiGl21GY3V5&#10;HmplB72s4/QSUf2bVaiWVsK7Ihgxzb6ILjuO5F5/nO8PRGKrExJK9iG6YB8CMj5FKHvDJqBO6PFF&#10;QK0zDl76Gwr7MjBsklLatoFPaHnUzvxi8U4nk56nhJVQDfZgbE6H8p4aNPZ3YZ2+2S2BecxAfWOF&#10;gG0IVeUFlO9V6merpGUOUl5nMUFgWNBRjMArEbhw+yJqyovoneFnUR+mvj6kkqGsrIiAeUU8U0xR&#10;0xup0w6iuoI0YOr/42zAPm2BnvqRRtNPedJQ3fBMIAsUhrAVzM+YoRjoRExGFPwv+BKsk9BZ4wFv&#10;HVrqp6NjAwSEKui7itEW/DMBHL1HN8Jy7U9Yy/6j8LA8T0K4hgSuJvk3mE75hZhlsLJw/ewBdIT8&#10;K5bO/ICEqwOmvDfj6rt2uHl0D3RBvKPJHiZXOxQf2oqy2B/QORLo/huhc96IoqNb0RX+DGZJAPNS&#10;Wa/Lg7jl/BA6wp7DJIHAOt3bzv5hwp5HW/TzYhloPmAjGo9sQKnHY1D57RJxrKZ8HJD94deQdeJx&#10;DETxco6DML4tPrELxQQuI6FP0HWO6D/+NdQ67UD2Bxsw5WeDgY4TD+Kmx25UBD4LS+hm4c9G7uSA&#10;G391gMRtl4ibxctx1V84ImPf99B94mmClG1UR1so//Yoif825KefxUrAJrFsVbafl56egdF7AwGO&#10;PYZdHXHts11I/YsDTASBHByUbZ5uHdmN6pCvYzSQwNDPAYMnNuDGu/aQeT6NueBtmAq0Rz2ln3l8&#10;F3rC9mCWQ3n470DNIQfc9HoeXV4Pibq1+lC7HHwQ5W6PwBLMszUEkfTM8+86IuWP9MwQNureiGGn&#10;B9Dg9Som6iNRdeYgbiXHYaejPX7y4U/wduhefPudf8cv9/8UxxI/x6eRHyE6KwqFTTm4ePsyeprl&#10;SPA7i9spN6HtVePq6VSYtaRo9WtIkVJA1SaFqqMbE2yL0ydBT34hJtjG5HYReknj7yoogF4qR8vt&#10;XIxrNQQ2AyhOz4PHR4fRVViOeRIoPL3AMxx9KanQfPABRg7txR0DO+SzKQ5WGj9UHTROr5LWTX3X&#10;PDCEyXvLGaVFhTCqaBwtqcXHb34O108D8cUbx+D1WQic/+YN5w+9cPLzQLh/fAqRv3kH8T/4V0zJ&#10;+7BM4DLY1krj4YzQ8hdojB6icqyTsBYGqXQwGBjYi+/ENN756/vY808PYO9jT6CQBK+8TwqDSYdl&#10;ej/lVSX4/EQsDhca4XS5AQEnIjBUXk9pULpzi2hsaqHxfA26IR0Of+6EsdFx6AhErOPTMMlIOevs&#10;RXtthwikmXk1H36BYRibncYa3TMybkRNewNSLp1HdVU9rl26hbNhSVB02wJW3hfyNoWclTAep9Zg&#10;nV1AdXETbl7IRlLEBdSUNNO4QmPIvRkKLhuPK+tUhzxD1N7QhWGxpdz2+crCMixUz7UZeQh3D0FD&#10;aTv2vuWE5pIOEV+LY2Xx8+k/uocFP/HCPdAQkCIOzpMNEsR5Spd3b6n7h3Dt4g2CLyVK8ysIiBtI&#10;bpGMtbHEvTS+RL98EH/4/VtIPpdGcmSSZDrBGI2v4zMTSDqfgvSsmzCPWyh9Wz2IuhCH7X4GGJ7B&#10;aqxuhpe7N0YJwO5fJ66l5yyv3BtfxTlbOUS90sHOCO/yTjH6nK4Q3/cvspWL6+9LcHirr0CH40G8&#10;8fEvkNrmTxq0JyKqSMMmwRNdeAip7b6IrXVCYpsHEjq96LPjSFQEIk7hRz99kNAXjriGGGR2XENi&#10;ThRK2/IwQcKWi02lpwrijK4LgW0yDUKi6kWzshdqEjLsIp+3OY/qBjA/abOgvnwtDVkFVyBRtpGm&#10;K4Wip45Ah63P1wg+SOCTcOdt4wwqHJOFQymMEAgsLLBlPcOLrZBcUStLU9DrFKisyaeO3y8MXhfZ&#10;ZoaEDAvgyclR1NQU4eChz+jYCx8fTyTERaOqNF/4kDFS/s5VnEdEtTdOl7mj39CBZQKHZjl16qp0&#10;mBbHqIgrUMm76AVRYnKCtO/WetRKOsGOBM0THHCNfnL8Gbov9EYortZeRb9GKpZ3ON9GrRQjQ53Q&#10;EyCq1L0iKni/tJHqYwTmKQNuVN9A5K1ETK5RPREAsVG1Xq/AFMFL50At4vK94c8hCypdca4sCiNT&#10;aihHZTh8+hiii29APTWKoSEZldcK07AcSwSQc9Nj6GgsIfghMDT0oYvgprE5F/mVV5GaHg+DWUPN&#10;tizyaNL00Etg835ZWJSJvPxrKKMj90YqOOhnx0ALoi8EQTYsxQR1ciUJaDZ65ilrXtbioKZW6zwN&#10;UgQQFh1GB7oIgG/hWkcunG4cRVxJMLp01bhWGInzlcG43BaN840xiCuIwC2qq4KGLOSWXsal62fp&#10;iERJ9SX0KJoxT+04PT4Os0GLOwwQ1D8E/VO7izVy6gNLq8uYmJugNrqLGepDhgnSVKgcqwTV7BF6&#10;iaBmiCBkcmKU+qZW9AsT1b95VA+ZkrSbrOsEinPQEaSyDybWEPg58/PTBFJy6osTYsCjYQlLC9Po&#10;722lgYkHNBpE+IWkZ9kMKflvGuDmJzEwKMM89dW7DOlUx7aZnxWC+3FMWw3QG3iG7C717TnR1mz0&#10;vjxrRILb7zCY+jusF/0R1oAdWPS2J+h5DB2RPyWB/m3Mhm4lyHkQVQe/hhL/xzERu4eE9yaY6brs&#10;YzuQefI5aEL2EFhwIFA7FDltQUXwKxhhr78EM8Me9rj613/C7Q8fIJjZLgxyu09sRl7oi2iLfAFT&#10;nL6vPboJNrKd90AW83VMh/JS2QNoO26PSp9n0B+yS8zgTHtuRsneLUh7n+1ndmCFYIANgwucdqMk&#10;/FUM+u+kfGyC2nUDKvfao+GIA0bZIJeATOG0AbmuD6P1zNcJcKicBEz9TlvRH/YTdNL9CwR7HJSz&#10;4sgmXHN7GrKwZ4Xh9KynHaoJNgpOPi1mepYJyCY9N6L0kCNaKf8j4TsFaOndHJDpsgs10a/AFEH5&#10;INhQuW9AsddjaI7/DowRbPy9CQPOm9AR+D3oz35H+B2y0r11hzmo6FNoO/EQFv23EljZo+qAA7KC&#10;X4Yi/CmbfRDVW/1BO8rfTgyfdMSdgAeh9+Bt6DtREfMt6CLZseJm6F2oHg89hEL/56GJepbaYw/+&#10;+PorsHPYgO/97ts4lPgZ9sf9BR/4/QpOSe/BK/6o2EDR3dILD9KEPz1yGAfC96OlpxbKljaYBrS4&#10;dek2Wqu6kHU9H7I2OQFGPTQ9nViYHYdFKkXOlXykRcei7sZVTOqGMU/CvItghMddnnHk3TFXUq5h&#10;QDEg+i2LEOuYCVXOh6F883dQvvs+jEX59BqQykBCxtinwMwov1PAtHEUozIlagqrEeEXDa1iCGYF&#10;CXwSkixAU89eguvn/tj3Rxd89JvDOPFZMEJdY/HFX/Zih8M2fN/xUVx45mXoM3NIVqxgQNKNpbk5&#10;8R6z/LAY9HTo6N1YZwmJtaVFzFrM+PnPfo7v/+C7GCcNP/vPf0PlH97DHSoXvXLCsDo5Ig1H4spw&#10;pFSHo1l9eM/5NCmN9Dl9s5wQmbdN2tCvtneWj0m6V97eh9Socxjq49kDUopnZqAe6odBr4VqaAAZ&#10;mZkI8o+Bn1c4Olu6wP5qKBmRNl9P/92bY7B9/f23//mlVg7hcsp1EaNr2UpjgoAKToXGDTrYTjA3&#10;PZeU1EwqOgMKgxD/JJWJ4G9Uq8dAjxyx7vH41dffwlu/+IiU5xkBEkL+cjoiL7aC/v2b/ro3TvEY&#10;ZbIYUVJbTj9HsEYKGW8vL8om5beuB00VLbiUTHBNgNzZLIWnVwgOHT2Gc1eSxaYLhUaDSwQ3qekX&#10;kVFwmxRKjpO4hpziPBRXl2OFxlau7ztrd6Du0yDSPwqS9h7qc6vQa7XoV8hx/cpVSDolSD6bjGP7&#10;jsPXw0/MmFHmROWJ/NqqhgB7BmuLvCGG+y6XjMtK19LBsn96cQUXs+vw3e//+B+Xrt4o+eDzDyEd&#10;leJG0yUCm1AkdgcR6HwmgiQm93iS5n0CyYogOu+Ns/UeiG31xqc3/4JDWZ+jdKAQs6sEENwp6SFi&#10;XVX85IGeYxzNo1fsllpCdmM9XcuFJiKnQZ13S/ESw5x1gjRiKTRqKeobK3AmhYSnooWEpZU06HZU&#10;lmeQpiLF0syU8DnDcaVGxQ4lq+j8PGvASzBTEwYBVSy0+IXgWhkaGhIdhIXV3bsLwj5iYECCWUpn&#10;wTqOpqZahIYH428fvYeoqCC8/97v0Nldh6WVaTSNtCOoPgIXm6OgMROgqToxvTCGQaMCOgsboC5i&#10;bERr20U0psGkleBJ1Y8RgqhBVZd4DvubYRuiqRkd3UdgYxoShsEmi4qE7DBUkmqCOBo0zEbqCHNY&#10;XZuma9RiSU5rIK1lfRZTs1PUocx0juiZAGKwvxt+sYcRkv4pTuftFeE5zpYfR7E8GybzEAnhcUwt&#10;zKJO0oTxORqERgcxR+WdGtfDMKqGlWBkeYmD+M2K+FoWs5a6EHUcOjhvvDWcQ3hIu6op71SfVI9i&#10;8KM2XmMD3EEaOLPTiZr5ZbwL48ggtaVa1Dt7mh7RUluwM0Y22F0Yp7ZsF2EwulpLYCBAiqi9iLNl&#10;p9Hccos0NqOAgMrKXDQTdGXXpiGhkPpZySlcagnH+SYfRGYeQ/ztYPQpWnE7LR7F+dcFNOiNQzCO&#10;DkA9KMH0pIm0jyWqP3omDTr3D3aKNTU9SWA7Tp8zqMwT+K0Ju6Ti4lsEv7wUugbL6AhKivIgl8vo&#10;JSUYpn4pkXAYh0mxRGimZyn6ujFuMdCLPI/O1ga0NteJgcJMGqRBqxT92vYe0ODBdUPp2jQ5nqmh&#10;89wN6efy0jRmqNxD6n4sUl2vr3JAUyXV/QimCUQZgtgonoOq8kxZfuQHmPDdLfzDtJ3YRML7O5i8&#10;9QfMhOzGkg9Hwd6JlvCvQ0VwwFuqR0m4Np54EiUeT6Hfe4dt6/gpOxSe2IkaEria0EewGuQAo5sd&#10;yp02o8nFETMkgHkGR+q8EYUkqBtOPYLxkG1Y9H0Q0iN2KPB9Do3uj2CWYGPWzwENx0n4+z8Jdaht&#10;S/UEAVTdPnrGsYcwGP642KXF0bjLj29FedBL0PA27oDN0Dk/gOrDDugNexEzwRwMcxPkxwm+CFza&#10;znwLo+G7sey3SRj8VnvsgTLyaVgpb7MEOHUEVYUBz0Me+YxwzDdN5yoP0TMivgV5zPOYp3JO+WxE&#10;9dGNaAt9FjpKi2N6Dbnbo9hzF+pDXoQu7DEs0LlBtweQ9wUBx4HNGOHt6r6OUBJ8lZ7cgSYvgqrA&#10;bVj2doCEIOXa5ztR7/YEpoN3ii3s1QQ4152fgyx4j9jNNUvlbDiyATWnqD78HxHApz+5CaVHdqHA&#10;/XGoqT4WKT296xaUHX4Jo+ffh9nvaQImBwI5BwT9YRvsHb+Gn334Ezin/g2HU/+KL06/ic9O/w6f&#10;nv4zjiUeQJOUjVWnUJaRi1tJl9BWXo+i3BKYx4yQVFbAapxATVEZeutbUHD+Fp1rFNu5+zt7UV7e&#10;CmlDKwYb6iHJy0FHejq6b9NYQQA00MFbx+dJeExjkJS0s96RKEgvxJ2VdSxWV0P//ocYPeKM+boG&#10;zI2aqAMT6BAUsV3OmIbGEnq3rFOTyLl0XQTPNBtNaCstE31e+EUR4/Ad1BU34NTnAfjTv72H/W85&#10;I/TEGfzyX34L+032+OjXbyDh+Rdw+fW3cHeJxpBFKyaG9XQvv0e2JV5ezpgaG4OirR39XR149aWX&#10;8cc//lHMerAEVN7ORPoLT6Hv9i3xTqpJaL7xF2ccyejG0aIhHM3R4I9HT0PV0EbjHH19JTltMouF&#10;PcsMlhXz4zOI849FfHAirqfcQtbVXCRFpSA1NhXn4y4K25fqkibUlbdAM8BLbJQGl1XAxD1yEj8p&#10;zf/HFz1eHNp+HZLOnENjLTu0vQco4ps+57GX6kLMitAZ20yMTc7yeLK0sISLcVfwi+/+Gnnns6nd&#10;J5CWdJ7vFJ+LZ9gSEof4lQ7xFPpwieRYYXkRKlvqoDePoF+nRnZZLmrb6zA5ZwvbMGYcJ8jpQcHN&#10;QnTX9KCxtAXFBZVo75LgOkHOxayriL6UjM9PnUDHIMlH/Rjc/RJwJbMOoxNzNK6q0dNrIEV6HqsC&#10;2Li+BYvdy4+tbALKxEEfc9sIUOODM8wnSY7zrBe1u5BHXBf04SolpBubw9VbdSgo70JDbSf+7d/+&#10;7R9A57U3Sj7dtxcWGvAXSeBMTQ2jWlWMuCJnRJfsQ2pvIBLaTiG65ogAnYSukwhrcsUbF36L9zLe&#10;RFjVYVzsTMIMCeSlu0uoUdSiR9stHr6ysiC2DPO27ma1GmrzGGV8lSqeZ1/oN56pIGAZVpGgInCY&#10;JgE8pFGQUJ8SGjM721tetM3WzE2b0NFcjEUSPOOWUYyNGTBL16voXp7dIfWXrlujilvCwiIB0ayF&#10;BLIchcXZQkCNjbEx6CJVEGn/4gWkNGfM9Hw9zqUmwi/QC2ERAbh4MQn5eTcJaqQwLk0iufo2WhTV&#10;ImTD/PwoRgyDVJ5ZGEZUWCKBpaXrJs3DYF8vOrUMXdJGJN04J4CCffT0dNTRwEAayCSvjw5jjsrF&#10;W9HZ3mZhzoQheRNpK0rohhQYHVFj1Dgo4j7pNYP3tlfzVnSj2ALO8DM7M4rW9kpE3fQgwHFBfMHn&#10;SCk7gviGY0jq8Ed+5zWCozloNASOFj2klO6EWUdQM4Py0tvQkEBlexCeTWOjaq63YY1SbAE3UVut&#10;r9EzNT3UuefR11GPYXUflqmuVtdta7H8gnF7sm0Qkzi/SLzEaCZwZUNcXqpk2FQS5JmpfJM8e6Xv&#10;J+CZprooxpXGdITf8oFUVUdpkUA39aO6Jh9dkkacvumN0w2uSJQH4Jw0FBclwQgrO4YLfcE40+iK&#10;5KZgxOQHo1ZShIamAuRXZuJaSQYuVV9CTl82arUlqJJkoqrpNqXXgEG1nDQ4Xj5dxjrP+FFZFxbn&#10;UFBcgLzCLETEheJ8xmXI5HIMKnsIyiepf96DFfFy0SFmadi2bAWrdBimDGiUNxJ8GnA5NZ763jIW&#10;CRq5L4hpYX4Zqe8vWgm+RzTU77Tok7eif6CbDp5d435qu4bhm6GTfQ2xwTkbemu0vQIuecYppyoD&#10;+fXXkHDqt6RZ70J74j9j4MK3MBW2WRjf9rnvwNTN32P53A+EHY3Rk4TroW2oPf3P6A94GhxawnTy&#10;QeQfIQEb+So0kU9gncBCd8oBpfscUPapg7DxWSBwkZ3YjrJTT6PK8yFhm7LkswWdRzch/8SjqDr5&#10;kFimsRL0tB17EFXej0MZZjO+ZXuYEgKjTOcnoQx4VADOrOdmlB3fjbIIgq8IFvL2GHLbhEqXLWgP&#10;eQqjEQQSQXYk5O1w850tMMT9CnPhz2LRxxGDJ7ahhqBCEvoUAdRmzPlsQBWB0fl9O9ET9CzmAndg&#10;0tsRVccI0iJehuz0S8JWZ5Jgo/7YDtT77oEpfCeB0AYBOCUnH0dt3HcwHPkI5gMcMUD5KDlF5/z3&#10;YNh/C5YDN9IzN6L4yHZI2XN0sB2Vy144Lczxfh5dIa9ingDHSuXsPvY4qn2+K3aVcVyyOV4mPOqA&#10;poA90BC08UzSqIc98g7Q+dBXYAx9XBge690Jjo4+Bu25dzAV+hzmCOT6jzmi4MAenHrvu3C024g/&#10;/+G3OBV4AAd8P8Th2E+wP/49uMcdQENzPmZJy/5yZQnDvT2YNjEIEywvrKCpvBl9bUooy5sgq6jC&#10;2JAKmh4pWgkqNAo1Ghq7ICfNWdXchFmTAUapDFNDgxjrl0Mt6aZxid9/6oesFvP7waPz8hquRZxD&#10;ywkvGN57H8q9e7F4b7mK4wSKsahfjRnDqJjtFbOjC4uY0Jqh7eoR4tNA+Vi2LlDSPGNJ7xCd4z5/&#10;OSEdf/rpBzj63km4fuoHX+dQyHuVNMYvoTEkDFeeeQm6G7fFtRYCOA44yruIFulzFrYMTFqNBt/6&#10;9jfxh9/9npQC26YXfl+XLOO4/fs/If03b2F9eQUdJSXwDb0Gp3QZjhZqcfCmBMcCUjBQbVNOxLvK&#10;QlLMyTI02Oph0jSBoBO+GKYy3iGlfH2FlKJx3vlLskJnFAa4HGYg4+IttNZ3kELIM7MsqbkOxS//&#10;cPy/v1jA8zdl4n/cwnV27xeRX5annLxtEuHeQWVgUBGylsrMO5/4553VdVw6mwrzMO9G5ia+9xRO&#10;y5bkVwenwz/v53+Fxnapqg9ZRfmoJmVOrhtAeWMVwUMB+oeUBBQEnXS5VjuEmtI63L5SgNLsKjRX&#10;tRJo80aabqh6B1GRV4GqkjqU5Ffh6rmb6JcMQtalRHVFB2qr+5CUVIDAiPOIOnsZg9oxWJfWsbB8&#10;F+phi3B5MDXHs0KcQc4/Z43yz0Aq5M8K9YlFkvXUXjOLuJFVhdi4W6irlKCssIpkkVkU7rV/DOrJ&#10;Mzp/ePdPUI+QAFyjgXdhArXKEqRITiOFACc06yOkdfkiuS8IabIgJMsi4NMagFB2yEba9kVpEKLq&#10;nBBd5YFLPbGIqQyBZLwVprF+YbDKNM7LCbWyXnTJezFi0ZKwmSaNgTO6SkJ5HmPCj8200BRG2YHc&#10;/ARKioswoJBSwbi0XxIcjKCrrZgEC88e8Ra+dSzTy6/Ta9Ar7YTRpKEKuO+3gCqHqNFCQJSYcBrX&#10;rqWgtbWSNOZhepYaOtK+J8dHqFPw7M8aurpahDM4vUGLa1eJ2K+k0XUELwRLVzLSIFO0keakpnxP&#10;YpTut1BeeLaKhT57zuU4VbMWFfo1zSiqyUAvgQNvzx/TK4S9yqBWTnmbI6GnI5Cw0otC5SWoHNb0&#10;kcAcRV75NcwvjgqjXbNJJXwE8TKdmbR60/AAaU2jJCDZJmkNUzMjqKy5hZjb7givdkZ8xSmEXTuE&#10;2OpAxFV64WyJPySqejEzoKKO2aGSQ8npTmhQWleIlOxE9A93U73JBdjwTinrHHumnqe8qrAwT4KX&#10;wEiv5fg4y2hrKSAACUdBV7mtbqm8PAN0OTUarS3VGKc6HZ8y0Wd3CGx5l9co9ARXHcomxGfEEs1r&#10;KF252FlUJ6mBy4UTqJSXCHsilaIT7fQy1beVIvqWK85JApDAwV2lvgQ8hxDf5ET90Aena4/gXPtJ&#10;JHZ5IomOtJ5ApLSEIqkwENfK41HXV47K7lJktFwk4ItEcksi2sYIXAjmVqi/DKnZ5xC3NXvqJgih&#10;vqfU9SHucgy6Bjswz7NWd1fEbj/2vWGDHB5MbAMMDya8BKazmKAbN6Glvx068yBq64oJKNXUtgsw&#10;U53xjg9+EReobQ3U9pzm2tqy2KmlN5BGI20mODfTSzpHwKwTHsDZ7w8baI9Rv2djeB3lS6dTUf1M&#10;YXFtAYNUv67Bf0bb2ZcwG2KPOe9NYllJcuZbGIl4Cmu+m2F22wyp14uYyyWhFP9D4fdF7/U1FLlu&#10;RXXMt6CNeFLY6oy6OeDK2/+EOgKVuaBdsHLYhGMbkXloJ0pdd2AsbBvmAjaix9kBuW6Po/30K5gJ&#10;Zj81m9C7fyNKD26DLuRhYSMzSTBT+YUDbu7dCrn/TqwEPwAjGx673dvW7r0THJJCe+JB1LltQ1fU&#10;MzAH7cCq30aoXDcSbDyN5jPfxhg75yPQUrhsRtGHGyE5tBlLfgQR3gQHznYoCn8FytNUtsCtmKSy&#10;1pzYgjy/Peg7/ZwwAp7xtUeNCx2RT9kcHxLgDHtsRP6x7agOexkG9vbMXpxdH0TOQUeUnnwMY5SP&#10;dXZC6GqHnGOb0RP4GBaCqey+BC1H7Wxei2NfJMBhQ++NaDq+GaXhX0cHlWGR4NHKQVY/ehB9od/H&#10;qADKLRh1d0ThvoeRf+h5zEd/Tyxv6U9uwbX3NuLm4d103S4sEGgpnDeh4fh2dPi+CL8/PI2dD/wT&#10;9r/+HI69/y189PGv4RXoiqzCDBSy+438MtQVkbIh00DR2kECnHd7rmDaTEDc2YOOijakRKVCWlED&#10;VUMtzFoDCknj1so1GNcboOtqx5RWi2mjEYvTc1iZX8SccYzGqjFKax76fhoHh0cwYx7HuMEIZXcn&#10;lufmMJ9Oit47f8GIrx/kJeUiOrqiqQnNmdmUDiued7E4NoaF8SmxvBAXHIuBdqVIb2FqWmjbBqUC&#10;a+yOnwUUfxP0CJs6+ls3ZIB5lHdD0j8hxThi+AjSXvk6br72OlZm5zA3Po4RWR+yb+bj1EEvcDBS&#10;pVKJxx57HF8cPGBLk8BEzFiItL+E5Ho+bj73TcS++wWiPj2GBJ8YHI3OwdHcIbik9yIi+jqGGHR4&#10;SYeeS4+1pUH3snfd9tYusT16cc62dVwcnH8xHnC+NSSTBtHXrURFQQ0knb0Eeis4RWCUcCZJLNNx&#10;mYR0tv3y//wSEMjXUvq24/75e1/3z/3jwXkX+fr7wd6OMzOycfn8FQT6BuGT9z9DVWEFfF3c4e50&#10;Aj5+XsgvKMT1a9fg5+2NjKvX6doLOB0ZRXk/C5cjx5Bz4yaOfLoPb//m98i9chXjBJWjw2q0tDWg&#10;tKYU17PSoRnRidmT3j4dnJwjkJacSXWwKjLG+fiqvqgK2Gv0MBt3sxkL/7uXV65XNo5WyPrFLFFz&#10;dQfK8+qQf6scbfVS1FW1oZLg/fz5XMQlZaOspgMSOXEDQTjfPzwyQYB0A2cSb6O6upsgqx19PSxj&#10;bZ/zN7cBR334CnRef+O1kt//5ZcobL2N8wWXYbFOQz87gOgyZxI8fkjrDUJQ7ieIzv4UERmfwyft&#10;IxyMfRNJPf440+aOpA4voYGf7YpEmbYU8lEZTFNGUTAuNBtV8YtRUlWELqLAycUFNMtrEZsejbHZ&#10;MWFUxJGgeZsuGyabSCCwsebkxBhVYgz6SRtmfzLj43pcux6PuXm25+GOx5XJgoWRD3T/mjAI7eki&#10;CpU1o7joptja3SfjUAns3I5eFIUMRUU5mKL8NTfXoLQ0HzVVxejpbEBlaRYunI9HcvIZXL6cInYZ&#10;JSaF49rtVOSWZQnjXU1fO5as7AdHigUrG1Bxxa4TBLGTpBJqkFvIL7qA5v5WDI2PUuU3wkiQwzuf&#10;ZglQVlZ4JxgNAHesGCXgU/b3IjDcCzkll9HdU4rasnRYDDKMDMtgtgxQukMY0fD29CnMzY0JzX/a&#10;asKthsuIIKhJboqETN2InqYiKiMBo1kF66JZeOXl6N+8nMZxqkoaK1DWVY2mnnpMzOlhIJjSE+Do&#10;2dHe/KiYeWJDbXZ8px6QE3DOExRqxewXBw3VDXahm8rXKynHqF6KJWoD9ktTWl6EKeF0cJk67oiY&#10;IeOZIt4WryG4UpiG0KdXwWDuR8VQOzxLw3C17yqkWgJHAtTO9kbkl59HfLYL4hrdkdDjjXiePax0&#10;QnKzJxJrjiO5dD/Crr+PhCrqj/T5eeqTp3M+R8SNDxBP152TBiKVIPxcdzCSGyJwrSYVHeompJXE&#10;I64uFDFtPoju8EZYBYF4VRxmOXgqvQaLywtUVuqrOgWBCcfMoheQXuARyhe7F6Chj87ZZncE8Hw1&#10;qLINzRI47tkUAR4HrV1amEN3VzNWCGp45oi3tAs/G+Je2wDPoLpO4MJep3mGiJ1ocn+fJriaoYND&#10;nMxMEvyM68Q2c57p5PtN9IwAp19A770L3U72aA98CuaYx8AO68ZJ4Da4PAFryUHMp/27mNUZO+WA&#10;AgKQ8397FhORLxIMOMDo4YiqI1vRdOohTAZtxyIJXPnxDchxeRjdBDMTYhu3I7qdNwjAaQl8HrPB&#10;HG5iA7qOP4jCU09BE2zzUDzj64iyzxyQ5/YEBmKeE8tdHHyU41PlnHwSqvBHhP2KnmCm8rAjugKf&#10;gCV8O8EXx+bahAK/x1Ab9w0YI3YRDGzCIIGWMeW3MJ/+EcEM76LahGa67+a+7ZD4P46Z0C2YJ+jp&#10;OLwTvcG/xoDfq5gXxs7bUPe5HepdH8ZY6KNYIgDRnbBDnvPDiPubIwYCd4kdXkNuG5HrtBP1Z78N&#10;Y+hDBDR2ULlR2Y9uRzsBE5eT/d40HXTAbQK+Tv8nxazRnP9GsWOqwP9FNPjuwoy/I6y+W8XyWUPI&#10;0xgJewKLQZsxemoDGpyewmDc76A+SeAZsA0j7htw890HEPcHOxi8tlN9bILi2CbUnHoEMr/d0Ac+&#10;guDfbMYzjg/C+72XUeuyG5Mhu9Dv8xiCP3oE733xXZy88BGOxL+P4zH7EBwfgsrKSpTmFMMyem8r&#10;9Npd5F3JQkNRHYwDOtTfzMBInxSL81YRqXpqjMafmkaCGPY9sw7DYD+mTQZ0VZRjntJQtXdgdWn+&#10;KwEkNHtSDg2nI2H4859hCQnHeEsrim/egrS9RzyTd/7oe3uFEFknJbOrthmn/WNEiAN+Hket5m3u&#10;iyTENB0dMKr6xPsiXji6n5UFVjTuv0fNDZ149/WPaJxU4sv1ddRHxyDm0SfR4uZNZVjFxNAwIt0C&#10;EB5wFs0t7Xjk4UcREhJE7xITCmfcNqvB1SEEHL2HpZT3nHc+gfrKTehkanhfqsXh7AF8GpmHv/x+&#10;L5KD41BRWImedglyMnIQFxEHjUoj3n2bTQjnlWUL55vSJDljE95fYoTyk5F2Hc2VrWiqaRGgxMbF&#10;GpWOxuj7eeIE7k1F8Bf/ef/4h69/PC0+EvfSPeKn7Rw9lb7/9zmeeLJt6hGzOZTP/Lx87P/iC+H4&#10;b98X+/D+X95FdOhp9PXKcSvjFimlF5EUFQO1XInCW1mIDQrDxdgE9HV0oaW+nsaubmg1Whrfpaiu&#10;rMaI0YxR8xTUWgv0pknkFDUjJOIcLl3Nx/DQJK6n5eNc7E303dvZdZfHM/rJdcR5nZ6YoeelYmri&#10;vkkLyUmqU64VHvlsfY3KRvUrxl0qFbcp1z8vRXI6bAQ9aZmCvFuFptpuFBMIFebUoeBWNSoL6lFd&#10;XIsRrYnGVJ6V4/7LB89w8Qwdzzrd+Z+gw3988cWnmFiwQGtSYmi4D6oxJWKrwhBSdARRda5I6PBF&#10;UqMnYmr8cOg2CZfuAERd/0DY68T1EAxVh2LSSqS3ytsD10WH5pkS7iQMINLedqgJOsbXl6AY0RAR&#10;LmGKNFu5qhsGo44qWY3m+ipMcfBINgAlOFgXvnHuELFV4Ny5GMyzMCLtl212OptJa6GfKkUzgVAj&#10;ejsq0NNSCY5+zUKIiVFACBVco1KAPRYbTYOUN9Iw7q7Sc/RQq7oICNgomv2uUL7pPK/NsO3G7LQJ&#10;amU7ZvjntBm1XY3IuXVOCCqjhiNtE6iMDGNEraJBRiFidynkHcJraXdNDnWQHjRK2kjgj0DaUYN5&#10;SmeaBBnvvmL/DyxYdezPZnQAY4MyarhbyMu6DKWsBROmfgz01JB2RRoawcgo5Z193AwNSGEwDCLh&#10;+llEZp5EbJ0HAm59jsTrrphd0GFyegRjBIm8G2n9ziql3091MYXxiSH6OQ2Zqhd5zQ2YIlBjSFtc&#10;mqaONUNlJ5BR92Ge8jo/p0N3SzVdv0ygqQd7L+ZlPpvA5/ZcFsteLOANun5qNxXKSNubmrRQ/a3A&#10;YtHR84xE8rPQEDBZqV7nVhcxONGP02VBCMx1Qr+pG0ajAYp+KZJv+OFCqRvONZ9CYpcXzhQfx6G4&#10;t7A35k/43t9egMuZDxFwaS9iKpwRVXMUcS2uiKw+iuRWbyR1+iOm6hjS2k4iod0NwZUHENfrj2Rp&#10;CLzjPoK0uxrjVO+ZBQnYG/U6vnfyFRzJ/0RsTz9XEYorNQkIvuIJyWgnrCuk3Wr7YTZqaABfpJds&#10;QWwzH9FpsTjL0+PrYuaO+zUbD7O7ACvVI9v8ZJGW09xSS21kgc40gMmFaeq/ClioL/JLx1vJ60pu&#10;w0zweXd9HsuL41D3t6OrqQJjRvawvAK5RoLRsUFwDDfdUDeG1d2YMA6Sdj2OyXkjouL2IifwO9BH&#10;2LZ/m73sUOW+G3Whr2A89mUxWzN50gES3xfQm/wzAqHnSKBvwIjnRmR9+DVce+sBjHluJlBxQB/B&#10;AAembI14FRMcDJOAqfPABlw+sBON4c9hLMQBHDSTd3iVej6EQV5+ofumvexRdsgBGYfp3mMkvAmM&#10;xr03IXcvXef3Eoaj2G+PIzSuG1DlshmSaI6avkvYwyhdCZZ8n0StMPh9SABTv9MGFO7dCpnn81gi&#10;KOFwFo1HNiLjwA60ntgpZmvm6bk9zo9ivtwT1nO/wJKvPeZPbULf0Z0wRv4YM2HPYD1kC4Y9Noiw&#10;DKXez8BAMLMSsAFaembByYdQd/brMIfuFjCjdN+ICu9HIae8ijhZlF7z/gdx+/jjqPZ7HNNhjlj0&#10;3YD6Q3YoCPsWes8+jXmCmQWOrn7MHnU+T0Lns5vAxREmrw3IP7QFuSf3QBNEz6T8G9w2Id9pB0p8&#10;nsJIAPvj2Qr5sQdR5/EQegOewhTv0grZAdefOOJZu3/Cmd9vFzNm8wEPihhh1z/YCAVBFdtUmbx2&#10;4rzzHsR6vYqrHs8g+eCzCNr7a5Rn56Awu0wIBmWnFFeTLiP/aiZGSQjzUouRlLme8lLMs28YEhiL&#10;czMYlkvpnVzCyKAaizPTWFmYp3GQYcgIRWMLpkfNmFb2YTQqEup334PpTCxuRsbSGKlHv0wJTXc/&#10;lqfnCMYnIasqJ7HyJQb6tLgcdQ5ZqaS41DagMPU8dJIe1NGze1pbMSCRoPDyZRRevIT0pGR0NDai&#10;vqEWY+MWGlumaGwzo5lASdolR2tDNymnajSVlCP/o0+R9OSzGL5+S8wMjfX1ora8HDt27ERYWLgo&#10;t4AaphsBIrbDZvj/JZrOJOD2y99B03FXdBTVIvhmJ/bnDOBw8CVUXc/C7CSNpQp2bDiI/j6VuEcI&#10;Y/5J8oIPka74ZlixCW8+ePdTU3UHGqp4V9gylF09KL2dg7qCCijbZTj4wReoyKe6H58Ws29L01MY&#10;1Q3TGMBjyhpWqH1Ka0hWEZAKAU/H7LQVx75wha9HEOamF76aYRLP/b983c/rP+ZZ5Jd/J2BT9g7i&#10;9rVsWxIi61wOuoav46VzIR/v8IIdjWm8vMjjOzC3tIacim64e51FSsot9EhUmJmlvK/RNQTWfNHq&#10;4hK0MilWqUxLyyRrKQ8iXT7o96KcUhHfirfV89//ePzjF50R33/PJOfTdp0oEzMEnWMfPz0tEnQ3&#10;dqM0r4z6Yz/Wp0heUz/g/Nvu///+9cY/7rrieBAHD+0XMx4MGUPqHhJQ07jRdAGJEhIcikAk9cfA&#10;vcEbXvXeiCLgSSatOjTrUyRWueNkzkFktt8SU+2T4waolJ1QKkgjNZnQ1ycnoWqlzrkqBnGNTooL&#10;l+KpU7dRRVhtMw5TOsqrDUrMZj1qG4oxMChBY0PlPQ+3K1TwO2I7cGlhJjQkIKeneBaBBM4MU6ca&#10;q7zzhhprftKEtup84WFW+FShxiy4dQUTJMSnFy2Q9zYQlAxTBZLQojyNjagwoOzG/OKciHO1tDBB&#10;INVFQklOnaWR4GEMXbJemMeNaO+qR15eBpZJKPYq2jBPgEDcKZ7B6ZmoLBaexZDUwro4icruZgyP&#10;KLCyZBY+gYrLbiK36DIBVKuAuOEBm7dmK+WrX9lBMDRKL14nLONqqrsB6AgC9XoJCspvITI6FB2t&#10;tcJGR2buweGMz7E388/YG/szRF77HEpLD9WJjoTtDJYWZ2GcI/Aa7KTfaXCatQjPyqxpFRTcQI9K&#10;gqu3eWdbLzQkVDubCujlH4ae4LZVUYcZqx7agU7cXZsTwn9uhjVIjvY+i0GCJes8Q80itdkCltZm&#10;kd9ZgaqeRly4cZHqZpnqdFDESFtbX4ZusFcA6hKlNW6dIMBdwcioDq2yViRk+CHq4j787LU9+Jef&#10;PAT/xI/hdfZTvLn/p/jL8V/itU/+Hf/96U/gkvgpEmpP4XSNC840uCKu4ySi647hXPspxDY4E/A5&#10;i36a1HQScQ0uSJYHIKXTEyEpH6Ojswy5uTegIpC4mBWDk9F/xbnKE7jM8a6a/OGTvhcJXafgm3cE&#10;WQ1XqU8uC8/VtV2lOBh+EJIRKZYJ3ifGefp1WQwi/CLOTU9gjuCOvUt3dtahpDAbQzo5Yq5HIanw&#10;Cubp2nkr2+ys0n1LMChaME4QyLoGv562weUO9XcNLt+KhkvEQajNCsxZx6nOZcIdQGcngbtlWLgt&#10;6Gq6iFq3PQQW21F3cif6bvwc+rMvwEoC0UKCv9v7Vay1BWA+6UfC74vRzR6NHk+h9eRjGCeIWCIA&#10;URx3QKHrY2iOe4UAhEAl+EH0OhEI+T+P1qDnMRdC0BNoj3ZnO5Q674DamwS6/xbM+WxB7edbUEQw&#10;0Ou+DStBHCfLEUVHdiIv4FnIInaR4N8Mo+smNBzbjO6gp2EJ3oK1wAcxeGITCr0eR1X0KzCGPSx2&#10;ePU7fY0Aajd6/dmQdytWScjXOtmjwO85tAfsxnwIx6yyRxulby50wdrNN4XB8jRBVdNhApxLr2E5&#10;6dtY99kMk6sD5Y2DbZJgDH5MOCHkbdzF7nvQGPNdgp7dBBsc+d0eFQSGvUGPYo5gg8NINB1mL8hb&#10;0BL8LKbCthIIbUTTAfYptBPt7o+AI52z9+i6/XTeew90wewvxwE6rwdQ4rENlWe/R898AncJ+PQn&#10;NyDnyBZUBT0LHdUj2+UMHLdHi9sj6PJ+BNbQzcIJYddRR/z88a/h33c/iH7PR+k6e3Qe2ogGn2cx&#10;ELmH0rfHlCdHUt+CsvCXIA2ifAQ5iECg5Rxqw/9JKINexLD/i0h47/vISU3FpYR0lGaQlksC1mzQ&#10;YFSrwZerd9FT14TmwnzoFX3Ub9eglUoxMWKAWcNbyftJwSIoNxqF8KKOh+mzMdC8/TZGIqNh6egU&#10;HnpvpmZA1cfhD6xQyTpJ217DcLcUp0/4YY3uYU29ra4KFTm5+NMvX0NyeDjiI8PRWVuHlpp63Dp/&#10;FXFBoXD5fC8++cPbiD7li/LMXHS0tSIlLRW9JDA72jrg4UZKm6cvLiXSOVKc6t5+Fxdf+RZmNMOo&#10;IXDaYm+PwKAgIdz4veFNEOwLa1UIaDYcpN+XlqGXKqAoKEf2Sy9iKDYWVwIDEHShCAdyh3AgOB15&#10;567R2Mu2iSRQSUbyMTE+idgzcUJe2uCBBSylKQSoTZDeF8D64RHUVDSTQjsmPl5bXiOZN0XvuA0w&#10;bNDB0CXecrqHd4OSkrS2iqb2JtR3NGHtzjrJlC6UlBfTeEOyje4d5VAcunuO+r4CHVsObL/9n19f&#10;AYHIsw2axP10xIScJUWvz3YzF4G/OE3OIxVtje5h0wthl8WrIvRZj2wYn+/zJiXUIi4Xyu09IBIH&#10;3cOrM2ISg+RtS3UFBuRKkSzX1/zsHIJ9gqFS8CzP30GMj/tw+n98/a9TdPW9tvmSgEaFwqwS6kcd&#10;KMokeJxh32NfkoyfEGF0bHDGeb9fwP/z63+Czuuvlxw4cIg0ewYDzhiDxRKm1oxIaEmAR20Qgqq9&#10;SHgEIEkahHOd3kiV+iClzxfnO7wRkvshAs99iuV1FvxUgdSQlWX5JESV9CjKCFckvRDsWZhtVvIr&#10;b6Guhbdwq6myqbuuL5AmrYRRI6MGWMWIdQSFdUTJzWX0gk2TZmJCd1sdlPJudEk7YCCgKK0oQH1j&#10;OQmcUeEW3aLXUYdZpaet0TcXnrdLctj6OXR2kXZBZN2nJ+357jKkPTUwm2z2E9RslOc1zM7PISc3&#10;E2Ok4XDnUxGITRG0qIYIBkjQy/r6qCGnMKwbRFR8MNzjT6KprxIarVQIOxZobGdhMfSJMA4cq6p9&#10;sB8aCwHW3Bhq6vJw5vppBF30Q1H+OawtzYrdUQadAtYZduynRmVlPmqri4VBskLWgHNJIWjoqEL0&#10;zSgMTw5Bb2Anf3dQJs0RBroBpZ8jKH8v4m66oE1CdbU6AY26F0MkPK833kCRrBIWglfeBTU3bRDL&#10;JD2SZrTWFws/QC19XRiZMZN2N4b6ipvQjUrQM9iGTkmD8M7LYMrgxzNRA/3dYpZmbsYkYlB9eYf9&#10;H1khH+xGu6Ye/VQWrXkE2Vm3aWDsFnZMNjcAvLuOo65zx1zDgEqBprYqguiLONtwCnHVx5He5Y8L&#10;7SeR3OiG+BpnXKh1RWLmp0irOYbUegKZ6qNIbXVGQv1R6nv+iKlxQ0TJIaR1eyNFFoQ0aSBOV+zH&#10;6XonnJMHI4bAJ6XLB+d6/BB5cT/K67NwvTgBZ7NDcOZWFBT6LlxOD8GpyL8iKPcokpShiFf64Zws&#10;FHmNV7FM9UQdlt6HWcipjtjua2F2GjqlXGAK95pVNgxVk1a2zmv5d5GZdxOTMwbSgAnsqJ/w6GKd&#10;ncQC1Rm/jKskKNSqdkqX0qbBw+aQjN8VGrCpTXm2bH1pEt3VBZgaHcQspTVG74SKAGlhwUJ1P4Mr&#10;IX9CXcy3oYt5BKv+D5JA3IgKly0YuPkLGM8+gVXfDRhjo9djDtBe+gGmw7aQEOaYWJtw9aAjmsNe&#10;wmTwLqz5bUQfAUix74tojHgVs8EbseD3IGRH7FDv/QwGw58RAnfS3w5FHz+AMt9noYx8FsvBmzHp&#10;64CcozYhL4+07V7i8A01BFHd/s9i1G+HEN5qgp784w+hLuIbGAt9BOsk5PuOb0LJsUfQFvQkrAQM&#10;7C+niQR/YeBLaA56AvOB27HktQU9xx/BYp03rBdeJ2h7gKBqCyo/3gi57w9g9noC6wLkHNHu9Aos&#10;Vz/BmO8eArQN0LhtwO1Ddqg583WMRD2MJQYttwdR6f4Q5DEvYi7YHnOUt8ajm1B06im0nab6CN+B&#10;Nbbx2e+AAv9voCvqWWGXw2BYu98e5d5PQxvxGJYJ7sxeG1F8fBuqIr8LVSCViQBtlCAz59AWFHvu&#10;gT6I8k+A1++0CTXOOyGLfAozBFUczqKHzl3x/RG+9/WH8LNH7aH1ex4dR6luTz4KFV3Hnp3nvBxR&#10;5WSHktOvYDDqaWFMPUttXHJkM2rC+Jl7BPCZT21AhfNmtMd+ByYCq+rDLyIj3AUc8JA6EvWtOxgj&#10;2JnUsfsOGt3m59GSfRvTOi1WrIvQ9EiwTEop+88aHzUj9aQfOj7/HEPv/BkTN66TEOPxmlQ46uPy&#10;xnYEugRCwss8l27D77AnfI94YrBHJa4RfZiUmwkzjS/WOczr9WjLzUHD9RuYt0zAOj4BDsqo6u3G&#10;Oiml5sFBmNVDBCW8rMv93ibUKCFbenSM6/Qw1dXiKoHTcYcd2EGQc3Df55gkuOAy3l25iwmdBUts&#10;sKo3UV4kGFGx77E5eu++xEB5LVKfeAjqzAxUxaagNqsGH58uhfelalw7m4wFDgZJ7zHLKr6e/4nj&#10;qz/5+94f937a5CIva5uQcT0XUonCVnbKL88kCcd1lCYftmvvpUXXyEgxT7iQiCWqT8WAEmnXzpNi&#10;voyu1iYCU95ZZoO1vx8ECOK5fLDNz33o+v/9JZ5J+TGPmXHqhBeN8exo9l4ZRH4oVUqLc2mbgaG/&#10;CbKWV9cRk5gJJ5cwLC2x7CeQ4WsJODg9PjgHXGMiPUqDwYcNsw1qjfhcPaAlZa9C3CvSpuv/X19c&#10;N19B2r2fbLeVn1UEdZ8W9aUt6O2UifMMPxyiQpgB3LHBmW1JzJal/9vX/wCd1994veTdj99BWkEY&#10;kipI+LSEYn+OFzxLvRFa7YY0EgAJrW44U+uEVAmBjoy0504PRJEgimt3Rbw8CMmdXnCJ/TNkug6M&#10;T0+TJjoCnYYjga9R5rggtgxqFe1oaihGaWMFega60dJYiHESincEdKygsbkY5hkdllYXqNJnCSRk&#10;YreUxTIGzbACElkjhkhwtqn7UNJagxkSANU15ZBJ28VOJvZEPDk2ROCgxYJ1Vhgjl1SX4lpFCbTG&#10;QcxYjNQx72LRakZzxS1MmFSUtyVIJB0oLmZnb2UEKwNU0Z0waBSUxhwaiL4HzDoYTUOoaajE2Lge&#10;iu4aYTTK28anx4ahVkpJE1dikPKnktQLh4etkiY0yVowT+XolbTBQvnrbC8lAdlMZWX/CLPCMHpx&#10;aRym0SEo5BI0NdWJkBfXL52Foq8FFvMAQQMPKqsYG9UII9Xs1osEOk44W3ccZ4v24SK10ZXaKAzo&#10;erG4OI25SRMmRw1YWZwRRrHW2XGxfVs4xiPgZOE9OWkgsDuPG7euIOXGZVTWFqEo95qwD+EZroU5&#10;C0GTRDj/GzEoCHr6Mc7b1glYuI6n6X6TgQatEYbHNapvHd1jc+jIsHj+fDLB0iS9BGzPsor2lhZc&#10;vZZGwNiKvLqbBDj+wlcTGxbHNbkjpd0bsfUnkNroicDrHyKubD/O1TkhiUDnTNlBpHV5U1/zRHDp&#10;EcTVeiK2wQsJdR5IbnBFaM1RJDZ54XSVExL7fJAk80F43RGCHn8kEvycvX0E+S2ZaOwtQVppGC7W&#10;nUZcdjja1XUIS/fAee7ffcGIlYQio+U8RmdttjFcV4sL47Cwd2eqS/akzHrk6l3SfucNmB61+fDh&#10;rehsCL+8NIdBGsg4sjsPLuxEjWGQIXhlcQoqZQu9D7apXn4neLBgjYk1pEWCqzlqJ/6coUbWWY6u&#10;9hzIVNWQyeuojw1AXpKIoRO7xO6iWvddaEj+Vxjin8MiQYrR0wHNbg/Beu3XWIp+kmDGERoXBxEc&#10;synkWVgCt5GQtIPsxEZkn3wcjQlfhzlsk3D01+O0AUXHd2AwiGcsbNu4S/bZ49bJFyGNeIYAxE5A&#10;T7nzFpQSaKkjCVSC7KAliKg7tgXdgc+TwN1BgtkOwy6OyHxvJzoDf0Hn9thmdQi0ZAH/jOXrb4qI&#10;5jxT0nh4AzIoH+0EOMuBdC8BTtfRHZiscsVi1vsEXo4k+O3RSxAxm/0ullK/K/zPmN3soQz4HtaL&#10;j2I26hWs+NrROTsoTn4T8zf3YTb0abGrbOjEA6hy2Ylmz8cw57+VYMYBnQQRRQEvoinuFcyFbBb3&#10;dhzfjNseT6Ar/Dks+O7Egs82NB7YgJsfEIwEPQz2lGw5uRHVB7cgz+UJApCnwMFHTSftUULpV4S+&#10;BH0oz3zR9ZR+pesO9IY8jQnfzQRy9pAftUf20cdwOfyH+M5T9nj9eXvkHXsIhacexkA0G1MT4Phs&#10;RJ3TZuQHvIReysNSkD2mPe1QQfBY4Pc0+sN4q74j5WMT6o9sQtWpR2AI2Iq7lI9Bt424+RGVy+VR&#10;tHu9iCKv16HsqMS5lHNoaWjFiFwB/aCKlLc1fLm2CnltNTrLSrA0PysE0t2JCei93KF+7x1Mp6dj&#10;hfq4tKmZ3mX+nPvpHZz2DUdLLdtJ8rbyJVIqh7FCoMISZmlhXvxuJrAaZz83BPCW/n6UnUuFSdpN&#10;sKXG6oJVxNgyDQwIW7Z5Ghe09PfI4BA0fXIaOwwEVTaliBVPnnnW90jh8cc/4+EHHsCFuFh6t5aR&#10;dSUfuXS0V7aTcsu2h/Q+chnE+2QTlHz05Zai/Jk9MGRkwGowITogBR8G3cblajX6ymphbO34X9KR&#10;f/+Hv+/9SanRtw107n/lZuYj83ohtAMGzE3NQUnAx56BmUVsoQ9s9/D//CXg7Q6ViuqlT6XENMkT&#10;yjFdR7BAdcuhMgZkMqoX9hVH94hxgY+/P9+GGX/Pw//t6375x0bGCHI4ZMT9NFiZ5/sZDOg3qisB&#10;aPRTP2rFX95zQXOdlMZp2xb++wa9q5Q3lt/8fIYSzpQtP5x/es7oKPp7+6geZnE6+DQpc2zTSJ9S&#10;ubgt/195pkvFsbS4hKaaVtSWNqA4s0xEJ79fFgFd99pW/Fy7gxGZEktWK91sO89p/N++/gfo8B9/&#10;+PQ1xHSG4GitN4K7oxHfG4boUndcbkrCucpEpJTHIbk4DDGlJJikwUjq80NM9TEktJEw6YpBYms0&#10;vJM/QXnDDSyTJs8wsTA/hZlp9o4oGJIytEov0BhmCAx6O6qhHFOhTNoBji/U21CIiTGl0JTVCt72&#10;yLEvWOtdgIEEa3tHLTp7GiAfUkBBwrWstQ5jMxOQyUg7oRdteFiDgoI8OgoxTJqLlV7sC6SFvOob&#10;iT9ERqO8pw1rBFpmCwlo04DYyssv1R0CFRPBRm5eOsIj/VBZmQftkAxry1MEalShJOgk/V3IqCyH&#10;gUCHjYkHBzqIPIeQGO2Llpo8MSNly+td9HTWY25xBP10TZ+iA0qCpVGLXhgVszH1CkGPeqALrQ15&#10;YhaHI6YPqduoc/ahv68dRfm3kRgbidvpqRjR9kLaXonBvmZoB9kTNNfrHRQobiGk5Biut/giMvsz&#10;pDSfRGT5cVxpPYPpJXYIaBSzN5NTo5TXHozoBsWSJLtQt1onMTDUI2JCtdaWoLQ8G67x4ajqqKGO&#10;lk312YVOaRcam6oJtFqxOD9OWp8WvcpWyAY7oVIp0NbajOKSfJSXFKO2rgyXLp0T2/gXrePCQaKc&#10;2nSM2rhN0oxzV1Ko7XiQvINpaq+m5ipcL41Bct0pXGg9iaSa44itoqPOmaDFGeHZf8P5FjfElh8g&#10;yDmByIKDSGxwx+lGD/g0+eFIkTN8ig8hvscfp2vdkUoAFMWGyxIfJBLYxMkDxFLr+d4AxNS5ILnb&#10;B+fZhqzNB/GNHM4kFO39Dcgsv4KEjChcK7yIpILTiK1ww+kmJ2FvdrozHGXqAkg0rbBMEcCtTKJD&#10;24ALHUk42xqM6AZv+N50RVpOAk4mOKG2s5RghwFmGXrdEPV53pVyB1qzCo0DDWLJtKD6CoJvB+N2&#10;ZzGWCKDMM2Ysrlqh1g/g3UOf4fH//DE+cj2E9MxLoh+299ThVkMyUulZUTcOoqomheCyF+lpx1AW&#10;/UOYThPMBG6AmYRfjct2KM++hMlQdvRnD5X7JhT4P4lS98cxFUJQ4r8FUg7A6fQwipwewrTfFoKN&#10;jZAd34DKY7sIXPaAo4RbfexR8TlBTtArkJ4hwOElKrq34uAu5J/9ZyhDCaSC2PfORjQctkdXyBMY&#10;C9+J5QCO20Qg8PkTyD30DIZPbse6ryPBBsHSgU1C8M+KCOZ26DzsiPT37dFOgn4pYDuBxQOQHt4K&#10;7TmCmaz36NwWzHjboffEYxhLfh1LkS/TOXtY3DZB4vNtjKd/jNnIb4hdWewDSBXyQ0xe/BiLES9g&#10;2d8Rw5S3/GNb0RvxvPB5s0rnOglm2DtzVeBTmAwkmKE66nDahjz/l1FzapfweLxIYNVyyBGlbo9A&#10;7rdb2MiYPe1RdMAeBc4PiYCnS4EbMeppi36ed+JhGEJ2Ux05ot/FjqBqKyQBj2A8dJsAw152fHhk&#10;N+rpGc1uL+B7j9nj35+zw80DT0Lj/xAWCaB4dqz0yGaUUX2rwgkygzZi3MsBlU5bccONl6gepXxs&#10;hMWTQOuII+o8H4fRb6tYXhxy34Fr+7ah1OcJanfKL7WBym0rbh96GFUh30CZ05Nw/s2L8Pc6CWlP&#10;L2amSFEkZfDLddKGSTKsk2A1llVj4LN90L37DuZz8jAzQOOElQQuf760hqFeGVYWFiGX9CPMNQSD&#10;3X1YnJ3H7KQRWlkP1D09mDPR+C4E411MDNsCeZo0Q7izbEV7XgFmVSqYurthUSgx0N4BnVQmdmYN&#10;E+BMjeiFo1iGp4X5GQx1t1P6swRld3HlRgae3L4dB556Bmm/fA1rZn6nWDLeAxsWbnyQUCXpTJ8J&#10;MS4EeWXoaVx7+SVMd/VgaWIKzp974EPvGziQ0oicgja0Zt3GGo27QtkgCBFpCPHNgvOe8Lz3+1eC&#10;lq6V9ciRk5GP7Ks5lP8R/Paf38a/Pv0LvP2rD2iMHbXdT4fIF2dV/M1/fHXqHgjY0ubn8HIX559n&#10;o/q7O4QNlNgRRtBEl5ESRJjBy0sMRv/r+Ltc/fvRVt+F8vwqkV9bPfFzqH5ozGEZxd90NwzGKSSl&#10;5cNonIOB8j6iHcbF1Iu4fPE6rl9JJ0X7GrIz81BTXSfy/1UB+Hn0zfVvMRohaWqDvEuOnm6pLQ+i&#10;vlh5owvEPbYbGZa+mq0S52xG3Aw2nY0SNFQ1kZyxhSGy3UOF53vo4K3yV+Nv4Iev/ARF2aXQSpUk&#10;axZEu4n2uX8PZ4pvo99ZSeVZcjbL+Tvo0B8//9N/4fi1Iwgn7TpZHohzzYFQmboow/QgyhwLWC0J&#10;68L2LCQ0RiG2MQhJRZGQG3tIx2UaXyNh3A0NB9y8u0QHb71ex7h5hAqgRkn2VdxIjcfi9BCu3khB&#10;ULg3bqTHIyD4FLzDApCQdhZ1dbcxouHgiUtiNxDHS5oet8BkHBGBQcdmxlEnl0A/Q9rxoEzsEOLn&#10;sEt+EwnzyUkzgcgikegC+gmWKpuqcLW5GZeKCghmNBgeUopy8DFLEKAigJmkl5aDU05N86yKEYWF&#10;eRgZ0RHgzGDSMkxkrIVlehRtQyqMThsgl7VjfsYkIkzPz45ikuDletoZFOZcJo3cgPLyS0ivPA/z&#10;ND3POASZcRhD+kFwBPaJcduWbQ4YOayWCeeAQ/IWYduUUXYZxTW30FBfisL8W3SdFEZdL9VnJ0EV&#10;R8eWYW5uWuS9QH4b/vkHkVbvTiDwBQHdKSQSKATn7kdh7y3MsMfm9UXh54e9E9sMz9h51xrK2itw&#10;LNYDRZ0MbibI1QrE3AzEyRuuON98DdIRmfBL1NbahL6+bnR1NKCmKh/pty+hsa0KtRWF6GsnCJI1&#10;oK6hCr293UKjGxkZxsLSPB2kEUraMDqqgcY8BK+UIDQOtcG6OA55XwvqG4vwof/vEJL1Oc43ueF8&#10;vSsSCvfidMHHiCr+HPEVRxBXcRSn6Yht45mek4gr3g/Xi3/FiZwDOCcLQ3jlUSRKfBFRfhihrS54&#10;5vBj2H/rPcQQGMW1uONcF0FNjQvONXkgrtkNMTVOSGz2QIrMH6k9AYjNIzC64YO6lkJ4hDgho+oy&#10;GvuqkVQWi7DOAPxL3L/i3eu/Q0SDK4FSAOKpfuMknohVBiOmJQjFytuQajvgm3gCN2tSCWQILlen&#10;oTLKUNyXhYhGUgg6IygvpCw0+cPrqgsCrjij1piPq31pCKkJQERLBKJ7kyn/SXg//jDeijuKg3l+&#10;8MgPRGxDBhqMCihnBpBQG4bIWlIoao8jMs8FIRf34vypZ6Hw2o0mt50YiH8FRtLsFwMewKDrJnRz&#10;ANDKg5iIfBKL/g9CcXwjCnyfQHP08xgP4Qjj9ug5sQXVXo+jP4Z3HNljlmCggoDk3PubUXVoOwnv&#10;LSJkRM3xLch03kHPYg/FDjC5bkD9ie3oinweI+EPkUB3xICrPXK/cESZ82OY9HsSK34OYH85pcc2&#10;o+6LjQQfm7HgbQ+F024UHnsMnaFPYy50K+a8HSkfuzFM7bqS9yEWQx7CDAn+hv12kAd8Ewtxrwgj&#10;6VEPB5Qf247e6H/DzJlvY5ntcij9MtedwgZH5/0w7vpugMHFgQBkC7oCHsVkMAf93Ixul03I93wC&#10;bQQ9bARsZcBxtkeGz1NoJUizBm7FvA9vJ6f8Ht+J4aDHqR43Y9LdDpWHt+GWJzs5fInqyBEj3huR&#10;S8CXe/IbUIc9KWbCNC4PoO6AIxoIpKYCNwvbKOmJjbhxaBvq6RkWKlOny058fdcG/OYbm+nZjwpn&#10;gxM+jqg5REDm+ghUobzs5gCL9ybUEuAU+b4AJeWNd7KNn6R6deLI79thpLQ48jvbGhU770KV+2Mw&#10;UBlXCPgGTzgi2+1hlPk+jongXSKAaq/LRlGmzuhvI/Pk13H0yH/i4yPv4NzF82DbyTX1APoP7sXA&#10;x+/Dcvs6JEX5mNYbMGHQQ6/sBfsbY+Gok8uRHBqNjkaCJBIgwpne9BTM6kG6TklKmBTaPhmWZ2Yg&#10;7WgnpW8do8NDGCGY0UolkJWVY6y7C5rmRui7ujBnMcPYr0BvYRFar6Vjih0OjpsxPWbB6IAKYwo5&#10;fFxOYOvWLSjKzcHtI84o/9GPYGhsFc+mTJEssy1b2AQp0NHUjSj/WPqIPiNN//avXkf+X/6GVUqz&#10;83o6Wm+WIDi9EUczOlAuMWCSAKvgbALJJQtW6Z77Dufup2f7wQLUdp7LzdHYe1rluJqWLmZMGiub&#10;8fGf9sHzsD++XKOrKR0x8/H3BMTv4u9/+LLVIZ0lobyytEJygE0uSKTTeV7+WrbOE/yZMaZXY53k&#10;kpVk3fTEBFaWV9HY0IrmxjYU5RWjpKAETXWNpCSrKU2GB2qXOSvio5KwOMdKF8Mnz+Db4ILh0Ty9&#10;iKIyCaKjb+BCWiY4YClDCQOQZcJMcomAdIzax2CkdrwLi9lCsphlx70CiS/b73zOoNNATe3M6Xgc&#10;9EZhRqltdkvUha2d7tuw8vV88KzPkEqLiuIqtDS0oyC3mPLNcM3cYrvm/jP4pPiN/uOo7Lykykwx&#10;P8sBkg02yKGD+wQffDWDER8s86jw+O//+u9/sNF54/WSX336JjxpkA0pP4HEvlDEV0VAMtAsDFAZ&#10;YjizS/OTUCvawR512ZCXHeDxEglPV97f7sYedWXtlRjTKm0ZpQxY5ybQXFuMmpLbVDEEQxoVpIpW&#10;nPA5gCZ5PZJvpqK6o4XSnYdR0wctgcv68iI4IKdU1gG9YZCEyCBu1BeiqLVABGVcX1siiu4nuGCj&#10;5FWChRmMjhmg0ykJTngqlG0nvsT44gIuFeRjiV7A2uoSXE49DZWih4CI4IyqhMvVr5Ti9u0baGis&#10;QXJKHKanzWL30ILVInaBcdgIjUmNJlWP8OQ8PqbHoKob/f09KCnOJfAZR35+JtIuJMBIwr1D3oBe&#10;OhQDHWJbt944QJ1hQsTD4qjfQ0MDaKotp3ZYwYCyTXhgHpkYwMioAmmpZwVcrCyNE+QNQUswNkrQ&#10;N0GQyVDHoJPfl4PoqpOIrXZCVNkBJLMxbvURJJCQz1BdxMjMoJh5GiNIY0/B3AlWVq0YnzTg1u3z&#10;kEs5toqVOvMaOtqakddwHUl1QQhtcINXzik0KOpgGlFijJ7JO9D6u1uReykFVYW3MGHRUnIcCb4J&#10;rU0V9KIphWPHFaqjaZMewwMKtLTUQTWkEDA6YdFjhtLgSOEKqRwd1J6/OfUruFx5B6drDyK23gkX&#10;ugIJaLyQystXBDHxZQeRUHEQcVWHkFLrgngCOP9sZwKhE4gv2oszje5IbDqFC52eiO72wKGSj3D4&#10;9vuIpmuTOjyR2OgmjnOdPjhTdRxJMj9EVB5BfOcpJFB9JbXa/PB4xX2AtCthqJOUIS43AlcqklHc&#10;mQ2fLC94VDkjvtsLiQRNvIsruOIYzrT7IV1+DeqxATR01iAi1xNn6jxxVuqLlC4/xFS4Iq4hArWa&#10;OsyuzYs1ee2wktpyivp0K3SWQSRLMuDWFIHYzmtonVIisScJ8cpQnGlxQkIDwZg0GGf7IhEpjYBr&#10;jR9cyiIQ1nQGYfU+Ymfa+eaTuNjghaSEX2Ewgrd7b8KAiz0ag55HW8I3YAzfSULeDn0uG5B76DHo&#10;zv83xkJ4FsMOEhL8lV6PQRH1FGYJjthJYMPRrcjzfQV9gQQgBC4chLJm/1bcJCGpiCIYCHGEzn0j&#10;6lx2oNX9IYz4bsZaoD2BxSY0738CE2m/w6gItmkPFQnhomM70eH3KKXPy0CO6HLahfG8A1gu/BSL&#10;YQ9j0WsTeo/swmT2fqzmvEcww1HY7dB81J7g4DEMh/NMjyNGT9qh2Gkb8n1fhib4CWHEPHzyARQ6&#10;70Sx/9MYDnsEa3TdMEFJ0YltwuB3kiBliaCh02Ur0t2fRFXAE5gKse0Oazu8GVn7tqP11MOYC+Zd&#10;VJvRfMAOdQSBg6cfFzMzU55bxa6yrOO70OvDBtwbMUb5raBnlng8iWF/OhdgjyHnjSjbZ4fGU49h&#10;xn877gRsorp1xIVPt6PS9UlM8DIhAeSNd7dgz9f+Cb6/YB9DBEPeDmg8sgW5J/ZA4kNtR/md9bBD&#10;/V5H3PpouwBQdqxo4R11TptR7blTxMTiGZxhd0cUHHkYVX4v0DkqO5Wz39UBNwkCq/yehomgjWNz&#10;KY+x76Ed6At6jNpgG0GsPVpObMYtp8dQ4v04kvfvRtSfXkb3B2+h/5130B4fZ3tXjXIRSb+hgsYz&#10;6yiGB/swLO+j8X8RlQVlUHZ0wqiWYmnKjMXZccyMmQhmSJFaWMDi5CT0HL18aQHaXgmWRZxBAh5V&#10;P0Y1A5ggmFE11KP9egYsnT3QsZH0FQIGBT2DIGiNhPuIvF9A1eG/fYzHd+9EHe/sovGbZ2WuvfxN&#10;FB06glntMIk9mwzkw/bDNoYLAUmCsv38Zdx4/iU0xSXBoFDCSGnOkSD1zKjHZzckKOmzLXepWttQ&#10;fO0qyQibbBNTAffklUiTxaVI9y6NwzPIvUlwkVsJk95ESic7T7wnhPnge+4dfz95/wedE8e9r3uf&#10;STp68f7bH0DaJWMJT+fu0BjNUbvrUFNcLwS4eWgQnm+9g7/+87+i4NJVRPoFoJbA8fKFi4hPSMT5&#10;8xdQXlb2VZqzM3MI8o4mJd0mJxhwltfvoLVXiwuXCnDpcjaMxnsxpfgWUV46bJxAv9sOm6kJH7a6&#10;5ZkVW/n+Xmb+T9M/BH8XP+SlF5LsXsHywhL1lUqkxF3EsMZgu5AOXnaUdEhRWVQtAKeqsh43btzC&#10;9CwpxUoZyusqRbgeRhT+Fjfdu9fWtgxLnE/KE/3k1pljFwsEY/SBsDNiMFu0LmKUIJQPg9qI/e8f&#10;xZ5HnvoH0HnttZJf/vk/EJJ9HIkdvggpOIGxOQIIaoDpKRMJ5z6xpLRCmeknbZ9DNXz5JdsecIAy&#10;9l4socF8mjLBa3REiERS8/PTkPbWQS6pxcKMDUZ4Co59jLCxMNunqOjz2fkxDI0Oo7Ffgrr2Rsyw&#10;q/1hOXq6qrG8MguTwYCFeSuaejrRT5rIMr145lHNvWetYNQwRA3LIQq4IZgmbV5suYIm50xQj6qQ&#10;W1dK0CHDpMVAmsoKQdoaRow6lJXnITvzBkpL8nH58jmkpJ5BQ1O5cObGTtzYq3NdTQX6Fb0YVPdA&#10;ToCjGTfibNxpSCTtSE6KIrjSEPCNQaWUiOCNC/TSm+jFNo2pYCVQahpUoIk0JCXBFe9Gau+oR0CQ&#10;N1ISYjFMUNbH0djnzDAQFCwtWHAr/TLBoBRzUwbMjGtgGVFB0V0H6xQDls12pFJdiaSmEFzrDcaZ&#10;6mM433QSKfUuuCQJRFStNzrVtcLwe5zqiWfHOLhkT2MVupsqIZM0Q9LTgLLCq+jprEBldR66lJ0I&#10;uuWHU2VOeDPuNRzJOIKsdp7ZYh87MwJURvRyGAy8HX6Y0htDXye1HZ1v7+5EK2lyfTIZaRwNkEi7&#10;0dHTATNpbnLqxLy0KJF0oobArlvShD4C5c6hBqS3nYdP2vtIrnFBbAMBDAFPMv08U3oQ51sJ4kr2&#10;IaFoH2IyP0FM+TGcLHBHVGMAIgo+xcUaN0SxrU7LCcQ2uSCu1gkxTSdwut0DMY0uwrdTcOUhgiE3&#10;xPCurFZ3hBR+gfNSP5wpP4jE9lNIkgcRFPnBK/l9nLnggqbeAlzJOYuwdHfkNF5FbW8+UjL9qF79&#10;haPMoJrDSO4l2JAG4myrD06X0LNKvXCuOwSRdS44S9DFMeBiKvzQLKM+RKDKxu7sDFI3b0BSYRwO&#10;XDmA6I5QKk8g1BNSdGuqcL4tHGe6AxFJaSf3BuJMkzPimpwQXuGEiFpKs80fYXXucCKwDWwLwfEy&#10;d4RLwxEnjUTM9feR6Pcd6NJ/CXMUhyx4EH0eD6Ih4hsYvPAvmAtlw+CNkJxwQInzo1CFPIHF4E2Y&#10;8yEhfdAO+S6PQhK4x2YT4rURVQftkX3ySSijn8Gq/xaYne1R5+SIjvA90EfyNvGN0Lg6Yiju52jx&#10;pPTDXsWKz0aoCbS0Kb/BavFnsIY9gXn/bVA4PwZTxjEMpX6BAd/vQuvzDOqPPAN9xglo0w9iLGAP&#10;5vy2QnHiUYykvIaxiKeFoe2oxyaUHd+C8sDnMRTyMFYDN8DgsQFFLjtRRs/TBO4WZdIQfBVTftsJ&#10;qiYIZhZ5ee7wJuR+sRPNBEwzwVuxRPDVcpyu838WTaF7xLk5vy1oPWKHMveHIfck8ArYAosnLxdt&#10;Qy2l3+f3MIEF28PYoeLEw8JXUL/fLrETTHVig/C8LPF+FJaAbQQbm6icBJTHHkKdB0EfB0slKOml&#10;+vD53Ta8uvlriPn1Lli8t1DZ7VF4ag9k/vTMQPY7tBE1zptRHPgMekMeFe1i8d6AWo6TdYLgkMqz&#10;QiCk8tiCW4e3opLaSR/BM2sbIOOdbB6P07nnMM7+j3jZigCnjCBTEvw4gdxOWH0JoI5S2U8+i46A&#10;RzFPoLVIbTz0t0dgePsXGPvg56j77BWUJO6HQd+P0LAY1DfXkfDqQWlpOozWYfQTpB8/fgKFhSWQ&#10;drSiqTIH0zTW8bbh+4o0z+6o+yQi9pR5aEjY4SzMTIvNIWq5DKbhIVKCrJgyjcDA29dlUsxPWEia&#10;rorZmxFJD8wDg+DAzSedXfD0E48g/+YVzI9bxHPWZ+Zx4Re/QOF//Rw1KdfgftAPH72xD87vu+P1&#10;H/wRf/7x+7iakE5CElik5+f867+jeN9xgqcpejaNw/1KzJD236KewudXunHkVh+SypQY7JWj/PQZ&#10;mCQkz2Ry4eTQOkn3DKlhGR6mn1oha7iQSnZq19grAlCyPYmV5JEQuELm3KsIPkgA/+M3//vquPcl&#10;BDYvTZHQZpl+f4cRTxTMzyygpqgWMxbewMDX3psR4W8W+HdWsUp50vX3Q03jLeeXZ9AEkNANPJvS&#10;3SqFRmcR3oWTEnLh4XoGExz7i9IX4MYNR9fasmVLl3c8i13P9CzeKWYrF5WP80YHX8xLbNNT7Ipk&#10;BZXlVSLgp37YRKC7ImYBp0bZYSynB6zSNWmnzyM97TaKb5ejpboNZXT90ICG2pRxhidb7qKH5Gpl&#10;czWmiBXOJJ6BgfoIY4x44L0vATecXy4j54dts+ljjVSJ+OAoEZtN0ackuX7fwzdEJHTh04iS+p9L&#10;V2+8UfLHt3+E0Ct/wrn2OPRaqPNZqFPqVJQ4V+SybfZk2iQcoq0uLZEmLxeQIjb5UcXMTY4KA16e&#10;lRHTYaJCuQHuCAd7akUHupqLoO1vFctb2v5OLJIwZqdzvb3N0BKw3CjPhWGUyN6gFA7sdJoeVJXf&#10;QF1rGeoIQPo6qyndeSwuTJHQVVLyK9QApDnQvbwkxEZsXAkMYOMmLSZI6+BOkNdYgzme4bnDNioT&#10;Ii7S4vyE0ADYLwzD1e1b13Hh4jnk5GQS9Q5jxKCBXNZJkDVNL+ECZmZ1GKdyZFDDjBPctTRWCjji&#10;ZZ1x87DwmRKfEAWjiV4UApL58WGoSANqUsmhH9UhKswHnV11UGvlyMzJQHVdkYCOGfMQ2huzKX0j&#10;lAR7SoKixoZqTE8YYBzug8XUj56+KgKKYnHNGJVLviDDhe4oEvYHxI6kiy0ncU3qjyQChMQ2Es5V&#10;Z9Bh6EZLXyPGJrT0MljRXFcISW8LgU0Z+nu6UFtahIaqIrS0VqO1uR5m6zhuyK7izcSf4VDeh4ip&#10;CsaNrnyYJ3irOYckmKP61GFkmO2bZtDVUUFtsYqF1UVcK8/EpeJrwpHhqFaC3qZiWHS96O+ugk7V&#10;RvW+QO1A8MnToETevBwqp/oJvBGKW2Vp1I/06FM3oFVRioKuCwjKPwi3i39AQNZ7CMz9BEGNbtif&#10;dwjeZc5IY2eC+Z8RBB1AfPVxpPT64WJfGIGSG861eOBihyfBxiGkcOyvmmNIanFHAoFPbM1xXJD5&#10;I6bkKM5WHcM5CcFmRyACMz7Dqat/onPuSCmMRYOqDjFlIYhtDEda6RlU9ZSgRlmCuBw/xFZ5IllO&#10;nylCEdsdjONxHyK2zBUpCn8CLidElR9BRJUvzpacQY++D6a5WaSW5xDMZKPEVI3mkXr0U7ssLE/C&#10;OK1FwGVP5LZfRVXddVyvPA2/gmNi2TiegKfe3AQr9VfDzAAu1SUhtIJgtsmDwPY4kgnceFYrgvIc&#10;m/4Bbns/hnYXB7QFv4KOs1/HeCiHP9iMfjd7NAe9CKnP47ZYUST4aw84CIHbE7SHzjliys8BRX/b&#10;gNsHdqLNaSvBzBaY3O3R5vwIugNehiGE4zbZQ0fA0ObydWhj3sJs+Isw+eyGLOZ3kGZEouZCFKrO&#10;RaHt2mmM1ubBwi4StCrMWnQkZDSQllF/6OnBrGGYtOxusSysrMtHS9QHmIn/Hj1zAwGOHdqPP43S&#10;Iy9A6ckOBzdDT7CRf2QbCv2fw3DI41jlmR53O5R8sgF1zlupnJvFDq9eggh2CNgY/QImCFyW/EnI&#10;H6dy+r+IZvZd479VzJ50H9mEggObMOjPtkZbMOm9CeX7HkCG6270RzyBNT87jBP0ZP3NAYmf7cJg&#10;+KNYCuUZnAeE0XWn9yMYD9yKOwQqCt5F9ek21Ie/BHPoNjHTI6dnVp16Dr4fvoQnN34Nob/ZJXZf&#10;XXPfgwb/Z7BAIDTltQl1BHIFPs+iz/8JLPttxrQvtcvhjWjy34PR8J1iO/wAe1k+ugM1Qc/BGPwI&#10;1qmdOFxGDsFX3dlvYJTSWvd3gNLFESVHt1Jaj2CW2nPRdxM6jm1ElsfDaA99CnNUZ3MEPW1Ou9G4&#10;91sYef9XmHnvJ5hweh41ex9A4fEnUBL4H+hsuCI2CjQ11uH4voP45U9/gc8/+wzhMSF4/+hf4Jxw&#10;EB5X9+PAmfdxNPITXC27gN6hTiik7Rhob8Uawcx9p3C8/DLS3UvKGbulWKdxfg69pAQx8MyOjmJp&#10;dg4GlQqaplZo22mMpc//+Ls38ORjj1I+GrG6vCSWlya0HAfxSxgy83Hp0WfQl5EjfOBYZ+fRUNmK&#10;a0mZyIi/Aa2UxiTLBHLefA83/+0/sawzCNljm9UgAb+2DrVmDNF53fg0U4WPUmpQWdaMwrTzQn4I&#10;IUr55mtX+XoW9CQb2GHhjNmC0pwiEtjFMGlNMI+MkixkgcxSmA6Wy/dkM0kT+qZ7xSFO/P346uv+&#10;khgd9EwGDbFRR+RB3EUyleUSH3Q1/xSC3nYIoU/nbMKfpO8K1RWBhry1VcyivPWnAwgPSoFePUqf&#10;MbyQLKZvfp5Y2uN7+SkCzuhh/Cs/4/4f/Cn/TYdxxIirl27gSlo6Opu7MTM1S3VpS4chTK/TEweQ&#10;fKE6FPZFExNorW1FXXEjbp0nOUr1tbK4SnXMz+I0bWUW5RZp3IV12YrRcTPWSDawgbTIB2eDvjiU&#10;hcU8jrHRMREYeom4Iyn2PEoyq2AZGceMbhTrbADNydNhg0+2DyJAFj/v/i/Qef21knf/+s+oqvwl&#10;mlvexPxUF92wSB3KDL2GOhEBxMKXCyhuLUC7tAHr9Dc3jsk4SEKdLe1tDcY7bngmgQM+8uwDO9fj&#10;wtxfe7M1GnVAblhuTrpndXmWXpY6jIypMbw4jTLSGvrU7QhJDhLPmp4excTyMoxLVhH3qqM6i0h7&#10;XGyPts4yRRK9EfCINU6urDsEXmtUeGoQUXF0/mJBPtpJu1i5Q7AjGpIqYX1FwIxK1UsVOEPlWUFx&#10;cT7CwoJRWVVG9VCD7u4mVNHvnZ3tuHHtHBLORqKoOBfJSWcg7WmHXq9Hd1cHVpbm0FBXidRkOi9p&#10;wOrKNMYICKraG1BOcLFM9ZCfm4msimz4JwQh7Voq8nJvU30XCI/KDJLyjhqqmzVqWB0Kc68SHI4J&#10;I2y1UY4qSRFSr4RhclqPru5GFClzEFXjidiKY4irPILzHV640OVNAj8AZ2uPk/D1wKBFQR1oBJ2K&#10;BiwRzKk1g6isLUY0lWGMoIxnxKzUVgODXQR6BiyuLGB6gWCnKQHJfYGILnPCiZQjSM4+D9O4keqe&#10;tC8Ct+UFHtBWhe1QY2Uu5V+NfnkLWpsKoFC2iJk6HbX/UH+7sNlaWZhAT3OZsGvicBJfrs1hhWBz&#10;eX4cd5YnqH9RPQ73QKORwTDRj+TCELE8c7roCySVHkdi2REkEsCENPrgi/N/FUtSKY2uBHkHEV28&#10;D5d7fHFZ4ofUNg/4XX8HF4qP4GzOF4isPoIkOpdURTBUfwJXuv2QqPQXBssXpXyPP1KaA+F1cy8u&#10;ygOQJvXDuc5gRN04icbeciRVhCGtOxRRZS5IrPDH2axASE3NSCqORVJTBM62+mNvyvuIrfPEmQ4P&#10;nOvzRSJH/qd6K5begnmRXkx+T6juV3l2kOpsfX0VS8sz0I+wM8EhAmQ97q6zUR29G3fm0DdYjrib&#10;bgRVriisvwjL6AANLsNoVFeKJcmwNm+CLAJaiQ/Od/riQqcPoioP4SKdTznznxgMfZIEvwPkJ+zQ&#10;Ff0KNJEvCFsVDmtQQzCQefIpSKNeomu2Yc5nK8o/skNBwCtQiQCZ22AmiOg+uANa/x9gMuBFWH23&#10;o//o1yAN+QkWldfR7PWfqHL6Lsqj3oO2oxz9nW0E9+GkqLQS2BgwSRrZxbg4ZF64RKA/IZaPWZEZ&#10;VSqhb2uHrpeE3/QUzpyOQHCYP37x/OP45LkNSP/om9DG/gF6H/YqbIcxD0fcfNceV/c/AmPYLqz5&#10;b8CI+0aCoK1oc2Mboq1YoXJ1HN2AzGO7UeX6GGZC2IuzHZoPPoDbga+i+8zLmAkiEAqyR8thAiP/&#10;Z6GJegrWgK2Y8eKo6RtwYe8ODEc8JwDH4m2HzM/t4P7jf8Kgx3YCnC0YdN2Cwn1b0BKwB2MEFqtB&#10;G9HvaoeL7+3Alb9tw3QY75DagF6nB0Ww1MGY5xD29mN4eOM/4fBru5Hn+zK6qG7ng+mZBBt1R6lM&#10;3k9DIexyCEC8qV2cHFHu/zhModsJ+DZBS4Bz+5NNuPnBZhhP7aK2csSQyybc+Hgz6oNewjgvxVE+&#10;BqiNbzHg8AxOwG46KJ+HNuLG/h3oIfhaDNgOK6d/+GvIOvECetx/Ad37v8fIez9F/cfPoOr4bmg4&#10;bAfV5ajXZlw4/A1qxypMzlvEBobSzHSxRJVecQnvhr2Fo2kfwi3jAA4kvIsvzrwF5/TPceTSB9gX&#10;/hY+9HoToZe90dxVjkGFRPjPWuVQFQJ8CCRo/Gcj53GClxWCGjUJ5TmjCfnnU6Hu6cQvfvYT/PsP&#10;fyR2bul7JCTAdBiU9hBkjGFlZgazUiku//O/oOmUHwa7VLiadgst9e00zrOEW4dVN4S0H/8UuQRn&#10;CyM2/zY07NMPFuzrwh0ELwuFXqrHR+fl2JdQgZrsMrSW8vIYY8DfZzGEwOT3kX7nJZCy3CrUFtdj&#10;yjwlBPawoh81uQWYNfGKB11P5/hecQjhzQ8m2SbkG31uk9n/f35xmrzERulTWUTJRF7pbyHjAL1l&#10;BjcyKyBrl1MB6NmsWPJPcT21AeWJbhLXG4fNCA88DZeDpxDuH4Oo4DNIjb+Ay6nXhH8gng2ZnZ4V&#10;u7DuPe6rL/6VD5ajRsMohrUc0NRWD5mX0tFS3ob2qh7cSMvC5+8cIYhlBmDQ4jzfv5/Lwfm21ZmA&#10;n3+ov45mCUJ8Y6AfGiFZukoynctJGWGOoERELXB6JO+NGjUBKckVkYZtRYk/E5VCab7xxj+Azmuv&#10;vV6y/+B+GpRG0dPrD7niv9HS4U5Aw/4GlqAc6IBkoBNji1PQkibeLW2BdZ6dGy0T2JhhNKnoWvaL&#10;wBXKhk+2Rl4hbX962kTkpxS+Ydi2xTo1QhVNA/ikGQuzEzBoFZifHcGIxQC5xYzxxQlIZS1Yv7sI&#10;4+QIrKsLaKCBdHKFw86vY2xkCN0tHBl3lZ49CfVAH7RqhQhzYLHosUyCloXLXQYgMRV3B4VlRchp&#10;aoCVAMhiMqC+oQJaeq7ZbMDsDLvqn4PeMIRBSkdLecvKvokZOi86Fh2SrmakpqagvrYEPW2tuHI5&#10;DfsOfw4v/5O4fOU8WlrqUVacCUl3NUb0ShjUcnT396BO0ojRSQ0knfWkKVXjGgFORIg3Ca8JtHW2&#10;IulcHGrrKgScKXqbqKFXkZV1GcUFV2EiyJkhsGGjaTMBpUbeQJ2JoW4OJX2ZCMw5jIsEANElX+BS&#10;pxfO1rEPGX/E1p5AfIs3iuTZIibW+gJv8b5Dg5caNU3VyMu/QQBXS220ANOoBjOzo/TcFUyOmwj8&#10;VDBaB5FQFYWkXH8Mm/pR3txEACMRYTh4q7tWL6d72XEez57xy7cCo7EfajUD4ySdtwqbFJ49m+FY&#10;YgvT1E+oHeg8ew5eXZmlDsiaxhpW19kXzzylsQzduBLnKkNxgQDiDBsZ1znjD6f/C8fT3sC5Giek&#10;tfjCvdgZXjUeSG52RyIbClc44VKlE+IIeuLLjyK22hkXO3xIc/scV5rckNruhvgmFwIdV6QQDP44&#10;6Lt4Pf6nCKs8QM84gLgaN7he/QDxlP75Whdc7fbGOTZaLg1Ep7oRSUVRSGv2pzToefIQpPSGI+rW&#10;SXQNNiD+ZgR+evSH+E3czxBL9R5PeUrr8sc5WRDiO/xRPViAiRkj9AR9Rp2ChP4MaS+zmLZOC22D&#10;wZy6FtXlGgyGYerLFvGOjGiV1MfV1I+nMD6jRVF7Gs4UH0RUwReIJ+i70HQKlwnarhKMJja6IDL/&#10;M0TlfI7w258g7PTPxBZl/ennMR+4lUBlBxr2Poh8ApyS4w6k8TtgyW8rKj5xwNC597By/XdYIsE5&#10;6fE1DLo9jTtUn2oCppqQ/4apKR36rnrcWWffWjTGrJPWVl+DOcs42N+WpLEGg+2NuLOwAIt+BAO9&#10;EqxMzAgD0Eupqejs6CAQroJuYAB+7q5Ii4nGNCkGXU01WCZNX9fVRSBni/qsl1VCFvgNWDw3I/89&#10;BzSf/DYWz34Dq36OBD1bUE5w0x39FEzhO7AYtA3SY/bIOrQVNQFPYDxsG+76PQDpATtc/2gzWn04&#10;fMN23PF3ROuRTcjYvxEq/0fo7+2YPWWP0mObkO3zDAYjnxZb5AXgfPEASnwJhMKewEqwI0adN6D+&#10;6C40ue/EOAHEMh0KAoszf/kact0eEbvblvw3Qcn+eA4/BG34s5gkIDv3l53YTpCz7+3nIQt5FovU&#10;BmwLVH+Q8nvwYcgDeBeVnYhVVk7gmf6xA9RuW8QWdgaczL2OqPd7lqCKY3PZQce71r5wQInLLlgC&#10;d2Pdf4sArfR9GyAJ4SXHnVj12oh2p424RYAqI5hjA2uOEVZ/mMrp+RT6Ql/CJMHp+Nu/xOD+36LF&#10;/dsY8N4mnmmm+ih23o7a2O9BHfoEat2fxmDTNWgVragvy4JqTI6TKcfxlxP/iQ/c/htHot+CS/IH&#10;+ML3VzgU+xb2E/AcivszDl1+F8dJuXDNOYCDSX/DoZiPcOZKAG5ciYd5sJ8Um3kRE4vtcNjFCBup&#10;jgyqsDA2hv/693/HD7/3XZhNJmgIiJfnZqFXKTBF8LKgHYakjhTr+QXUegfh+nf/BcvKQYzrzWis&#10;aoK0awA3UzLh8a+/RdY7n+DOzKIY7+/DBg069Cz6QcKyrkFKeSvHvqvtcPFORmFiirhOCEg6+H20&#10;zZYwnN2BtE2G/w9rbwFf13Ul7s5MG06TNk1TSpu20+l02um0nTIlDTfMZDt2jGKyJFuy2JIs25Is&#10;JkuWUWyLmZmZmZkZ7CTfW/tcp/DH936/d+Xje++552w+e31rw1qNpc04WZ0iIuCyPJ+ikEivNSIQ&#10;NtjXq0StKNtT9LW1CcStaPn6DDoU5GgLcXVf/n95qWBUcLoIJB4Vg3Qgi1s36RxbZlUUezV88Mn2&#10;JgOtzdpONiW7PrtehxZqqnGNKbVORz5rI16SVtUfaSM+2qEDD91nXdnoaOcfDxX0uMDq8KDyZfkJ&#10;Lc3tFKUVkhB6jZ21LbnmFrPjc3zw2hHOB17TwtWASzt0adGSp06r/EgYN7d2WJxdFjmh0i7xa+lQ&#10;9fJZehSQqrpSclnOK86Q++amplHeF+RHOa9G8m7Pb8nxkrDN34HOS5nvffgeQ4u9UmBrrG1Logve&#10;pLr2WXoHLkgnJ410SDmbHJK2oxNwaiqjT8h/bVWAQI3QiGBTW6XHRwc07b+zo5apiX65V7eyW5dg&#10;lVA18iKFqf4UGEljVNDT39fG1aQ4ukZ7RetdkO9Ncq8I0fU1smsq6RJNQZnkV+HcvLmteQSvKMnQ&#10;hKs2UiCHbnpkS4TrEgO9rQwO9Ghb1fOL06gf6aNnZECgoV8KQATroFpDsyDhCTHKfZqNGQGpzLTr&#10;xFyLYN+uN3j7tadxdz1BxOVQ7B2tcHWxZde7b/GR0X70DPZw7uhe/I7to7Iomf4BiW+onYmpfpZE&#10;m68Z6WJIPqtdYKMjPYSfD9CmutRW7/GJEW1OOj8nQ7Mto3xYdbaXs7QyxIUIL/KzkwUqRqRcRjVX&#10;A2q9TlNJipC2aMeS/ss5wZzMPMqlekdOJ+wlqMKaUBG0nnkmmlPMoEq13dyGovZUNrZWJL+wsrRI&#10;bUMlHQIk7QItI5PdzEz1aK4xWptqtOFiVR/qWFyaobOrVrumdW6cgcUxqkqzaKjJY3N7QSi+h34p&#10;316BuaXFSR00Sb2NSh1ury9reVZruZQ15F7pLDtG6m7XjfJlsiEP2qAA5rQ2EqfahGqclT25RAjM&#10;XKgWqKiyxrnCkhfO/g6j0Oc4o0Z3yiwJLLXhQOgurOKNCC6xxi1bH1+1JT3jMGfzTQiqs9dsPZ25&#10;vo+IfDN8843wkSOo+jguaYfQu7ELvStvCxzqc7HMSoDoMJ4Jh/BJPYJHih6uqYc1qPDPNORUlBFp&#10;ZTHEZYcSVuaGX6eUa5srPpW2Aj4OROYHSfkWYOBrhG+qLymVcdR3FdDUWUhjV5E2RVVSnadtxa+t&#10;qaGtpwWfq+ewdjWhoiqX3t5O2jraKCrJpbxC7hPNVo0cVtdUkF+UKyBcxujYIMNjA/SMdlLfWkXP&#10;QBPtfZXklEWTUXaF8GRvLqT5cyU/lPjSywLXZdTmXSPq6ONkmP471y1+xHj4i6y5fFHbiVOy/wv0&#10;hrzN+pWXWXN6kEkBiIzDj9KY4ERasAsXT7tqa9h2Ntf4ZGeLif4B+b6hWSHNuXqVMRFAfY0NbIng&#10;WZ2QzkWuVduPdzbW5Z5l0bar6enuJikpiY7WVsa7etianRNNfZCBhgZaikvoq65kXoTctjwjg+1t&#10;VGRl0pqXR+LpA6Sc+BFDInBvOd3F2LH7yDe9nxL7h5kTuLmldosdvYs0u29TeeZ7zLsrp5z30mh+&#10;P6nO/06xq9pxJFDiegeNZmoX2ZfptHuYJQGLeYc7yda/gwyBiFa3R9h2uZNZ+3tJM76PVNuvM3D2&#10;W6zLvaPWd1F89EtUe3ybqZMPa9NRvVZ3kGr6ZVKOPiznJE6Hz9NpIefMv0Ct81c044JrAo92j9/H&#10;d+7+Z24YSViu97PhIOV99EHinR+j6dQjbJy6hyW7eyk2EghRns5PPsBN13sYsrmX+MNfJMniW4x7&#10;fFUzojhkLdBj9RgZct3EmUckHfcxYP0AhRYP0+L8NVbVtnznO7QRnDizR2g586+suN+tLTgvlbzn&#10;uH6fWpevsSzXLhv8O/Pv/Jnp3b9izuabAl93MGF3N4mH7iBNQKjH42sa9Iwelzgtv4q58c85fv4I&#10;BheOYBx7BNskA95wfga9iAOYRuzFMOwdbK8d4LDrCxr86Hm9gVXIBxieepkDzs9y7PJ+TCM/wCFi&#10;D8eCdnPQezenLthRmZvCcGuLCGAdEDRUVPPQfffx5luvsTE7Q31qunTLO4y1ddFVWcNkSzPFyUlk&#10;y/lADy+Ov7ELw/u+QKi1rShS26JELZJzPYv85HzcbN0Y7R3W+hERGvIu/ZjEoRTIhYkZopNLMPDL&#10;xjigEAfL09ReiRJ5JdcpwahGCzShKvJIPs8JkOVlFtFc3U1jXbP8Jt2nyHrdlm9lRHRH5JAaqZUf&#10;FARIn6Y2owx2tMgzs60J24/lJ3Woa3QC/v/bS8m4zw7diIc6VH4UkCjl8mOm55e4UVDH1Ioyw3I7&#10;QmXzRvKlFgV3VjdyU55NnVJ1GxIknIshl1iaUYvFJR75rj5oaVSHSqr6+Hd//8uXnFZltyEyY2tr&#10;i97ufkoKqinPr9JGgfrbWiUukadawX1Kc00n7734IUO360gta9H+5DdVl/HRKcReS5Y+RFcnuhRI&#10;urS/f0zPX8tGpVN+VGGk5SUTlXyZsOhwhibH2RboUXlT5fT8i/8wovN85ssHnsZXNNLAvtPsj9Ij&#10;RYRkRWcgabm/oLTsZWans+RGgaDVGW3n0PLijBbQ8tIkXX019IjWqnwB6chQJUZFpMxjj9LVWa/5&#10;TVICfWN9Xpv6UgaUFGAM9XeQl5OiLeataKiisKGIZdH8lc2YMdH8YvMyaO9vk+8bIoCnGeztYFxN&#10;99yu8PW1WQmjkaKc65TmJ1NTlkF1eZa200sZyVOuIJJvXKSks02z3FtVnM74iM4R2Zo00N7uRoaH&#10;u2hqqqKmuhxlBXdra03SOsvszKho10NkJMdTXZnNlUg/Um9EkCQdc9iFMDwOPon+nx/lso+9aKd9&#10;XLgYSNClQA4ZfUR0ehTR169x+qwbYYE+XI+5Kmma1ywiq23io6OjTEwOk5mRQFVFDgHRnpzwsSL6&#10;xgV6+lskDZL2oTY2d+aZm+5jRPLY2VIu+d6hY66FsGovTqfoE5Jjogl7n0JTQmpPEFx9Aq9Cc7zS&#10;7KjrLtBAc3VliZKiIhqF9Avqi4jNjyUuL57YgkjyahNoaSlhqKuZnrYaegUw+weV24pFIWWB1olh&#10;8hpL6J1s5nzcOQorsqWMdLCr6npzY5GJoU6BsGXN6/3kzJCAz5rQ/qAI6A7qhpponexkeKpP8j2n&#10;g5tPtzWL0Btqwfttwq8dKxGAsCew5CjhTU6EtDtLXmwJFcDxFpDxTDlCaKkVoZI/+wxTrJJM8Syw&#10;5VyBlYDOEYIrzDkvgBQooHOpwgaP+L2cF/gLKzqKd67ATqOdBlDe+YaEN9rjr7zyp5hiHvQGoUUW&#10;hGSbcb5QYEqu9ZPwfPKMuVB7ivAsL0q7cwlO9yEs24fo0giyq5IpbyggMe8C4Wo9T5YDIWVOBFad&#10;wL/uOCGNaru/NefSLfBOdCazMIGBgXaBvxZKSvLIFcDt6GxlYHSQqfl5OaaYmpliaXmBublJFubH&#10;5DmZZnJC7e5QD7x0DgL9cwK/y4sCnr1tLM5NsSbXz4pWOTExLs/XPDu3bmqm3dVU8S2B4oyEUCri&#10;fam55kJekA2FASYUWf+EZpef0RblwHhVidYhzPQN0F5cRlV+oTbC1NvcwNLoOP0CNaNy9FWVUxwf&#10;LVr2KKtzki7RYjdV5y5t5pZ0dutLSyjHvIuilTcV5Go7bXpra8nKTJU6X2ZuoJ+NsQn6KyoZqK1k&#10;rLGeyY4uzbv1J7eUYPqU9sKLNNh/jxGbOyiyeIB690eZP3k/NwVK2o7eQ/z++ykWwTx9UrlquIcm&#10;i3vJPP6oaPpfY8HjXtYd5TqLe8gyeZAO5YtK4GjB9m6KDe4mRu9LtLo/pt03rRYBC4Bct/sWvV4C&#10;CK73MnrsDgqM7qX5zHcYPaUMH95Jn+U9hP7lc3i/ejcTbg+y5fx5lG+uTD2BqxMPC2jczZrEWWb6&#10;EHt+8QV++IV/JuvgQ9oC6xKjz5N04pu0eKhF3fdp63LKBEryJW2jtvezo+K0EWg7cj9Zx77FkOsj&#10;3BTAGba6mwS9B0my/z5Tjsom0j0MHL2TTIN7JP1qp9wDrNrfQ43p50g79lUaTv+btu5nU6CqSkAu&#10;0fYbVDt9U665j80TD7B88MfMvfMSywd+xSf2DzEmgJNp9ABFLj+gU9LxsVr8bXMPN/ZJmXv/gF7P&#10;b5Jw7GscO/cEJlEfciTkHUwC38U49D3Mrwv8XNyLUfhujkZ8iP6xZzju9wH6Nk9hYPY4h449hfGZ&#10;17AIfJ89x//E0VOvYuX5FgeMf8sRi8cxP/kG1tbvMSd9RVlGJt//9nd49ne/ob2kiLbMbNbmZjXA&#10;tvtoH2/+x3+RHR6Bn60dJ/brU3g9FbOnX+DAnQ8QZmBBxQkXwn78MxIOmeJl5U5XXT8d9T3ac6IU&#10;p4WZOVEwOriSWoeBfy76gQXkN40yLABVGBrCxuKiJiXViIESxsq0nVpkqxbNludUk5deLM+PTkhr&#10;sKGE8215o6ZrRoeV/z8FBh9rgrowuZwzll5UZ5SwKX2tOq8b3fnfgML/i9dngPNZGMrR5apAzfDw&#10;NMkZFUzOKj+QCoTUIekTCFNrcman5+jrHCQjJpHqvHxt/VNJfilRF65z2slHm45TQapDQYI2ZaSV&#10;nOqF5byK7LMPWtz/60PFPTw8zNDAEFmJeVTkVNHWJHJaZPrWkigxje3aNVoYGkyquATWtPR+ysTw&#10;JN5uvmSl5ul+U+Wl8ns7Ndrr76JUqdNSqP5p1+rS39rdTkF5ERuimDUKYDV2tuPu70fbyCTNg1P8&#10;+enn/g50Xnox89Xdz+CZZsFHQuLe2WGaxeH1j5fIqrqEu9ePaG15nNZWQ6HZIUnGLdHMVyWxndqi&#10;4Kb+KgKTgmkZ72RGBN3oQL02HaVzJaGGkVSqFK0p0tpkTYTj2uoqfV1d9A60sbazwvrGCkk5SQzO&#10;jTMtHfy0spnTJ+HdVJZi1xnp6RChqkZ0duTaVSYn+5ka7WVANOV+ESKDQ93a9NPNm2p0Z4fN1QUW&#10;p0bYFhC6lnSZ8JR41qVg1pemqMi+IVpqn2Y8UBl6U+a4Ff3v3FwXTbuJ6JgwSkqzWFpcYH15ifKi&#10;THpba7ka5iFCKpvT167iEeTN7NwoywJy+YUZJOenkJYRQ3t7HSVlRVy5HCawsqrVUkl+BvXVxURf&#10;u0BM7EVJb4+EX0BqWpxARhUzUwJTcu+ElF2XAF9NVZ48UN1ShtMi3Aa1xc7KWrLyCVZRmsjKxrS2&#10;DsQ9+QiBFZboX32L90Of4VSePmeyLQnJOEXncKU8kK0iWLNobmugpq5CBOk8jQ2VdDZXMjM/RGR+&#10;IF43jAlNd2JgTkBwsI25mQGUN+3JkW7N+3lmTSkFTUUsrU5LnS9pkLikPJSLhqA6CjXqpHxsjcv1&#10;cJMN0e7Hhwe4dXNNHoJWDRpVQ9au17SKmyhnmDdvrgi4TjI2oqZp1smtj8c3R0Cj0Ipz+WYEtjvh&#10;L2ASXnVMW4tzodZBIMiC85WW+JdaYhu3H/3Lezhy+bBmJTog35zgXOXsU8Co2IgLAkhnYncRUmBG&#10;UJGZBkwRtbaEKCegcr930kECEs0wPPsivlnGcq85LpfeJVwAJSjTCP9iE7wyDxMgcBVcd4qAEg+B&#10;Fw8Cy90JqT9FYLUbwQ3OBLWdlLQ6E1BtxZkMPbzyTQitssEn4yhROd509pWzLMrB8tqywP0WSwIy&#10;mjFMgf2NdeVbbl2zAq4sXm8IAH+qRkyl/W5szDM03K4bRRU43L61IWWttk4OovwOnfM5Q25hPjGi&#10;xfh625OYcInI837yjEibE81PCpvEtBSmx8eZ7JawZyYoyEjGw86G1vIShtuaWZ4YZay9XXs+1foh&#10;NRKn6nS0u4eNqWlGm5rJTYgXSL9MUkyUpF2UHAGf1ZkZCbOTyb4eFkSDUov+B7tHiU2rZkY6vq6K&#10;MurLKjA6coS6ilLRuE8QFxzBTEcbwzVlTNbW0Slp6yutoL+uUdNCV2YmuXbWhOwTP2HW4QFt1KXV&#10;8gukn3iMMtdHmXG/ly218NjsCyRYfo1qj++ydPIBNgU4mo3vI9/2a7SJMN90VgYHlZuHu4nWe4TK&#10;49/S7M8sn7iXPJN7SXH6Nt2uymDffYxZ3km+QESd67eYdH9AtwhYoOrGnruJ+uAeppy+yE3Xu+kw&#10;vYNswwdotntIYOMeVh3vpVYA6pLBY7z0p2/zzfv+mRy9r1AlAJXm+j0azn5H0nYvCw53U2p4NznH&#10;v8TYqa9o9nLGj91PyuH7SdL7ApNuX2NH4Gv42H1k2nyTvLM/YMxZ8iQgNGh5N9nGX6TW7hEWBfiU&#10;G4km83tIt3mUCsdHWZM8rTvdSbWZ8iL/KI3OXxdou48lxztoP3Iv/bt+zdzbL7B0+GdMHvsKGfr3&#10;EX/oS/Qdl3xKHkYEcJL07iHD4TFG3L/MmssddFjcxYkPHsHE4RkOOz2Pidtf0Hd5nl3Wf+bIyVcw&#10;PPcmJl5vYHP1Iywjd3PI6nEMbZ9hr+Pz2mFk+zR6x5/ANkaPXUd/i8Hpl7C68hEG5/dgIYeZzwfs&#10;0nuRh770IAd272GooYal6WFGW1pZGJO22CUKdN8gk62dAs1jTPZ0sTQ4RJtAz/VHvkHqA18g7lvf&#10;JP+oFdOdAxRkFVNVVE9UeJzIk3W21tfJy6/maFA+B7xTuJ7bIM/POMNqd1dDM50ZGfSWlQiH6Eau&#10;pTPSFte21LdplnlzsvKlPxKIEUGqnh8NNDRokevVCJCcGxkeZ2hQWT7/lJX5FV749Ws8ds9P2P+a&#10;IV0tXZpH+CV5Pj4T7H8/WrKxvi0KzygjIxPyvH0s8kot6xjXdltpIzYSpiboBagUgNTUtuLiGISp&#10;qTfnI5Pp7R8VRWiZhTnllHWbS6GXaKlrIzMph2DvcDzsvSgrrtUUHZX+pUkFNSoNt4/b4PR/PlSx&#10;qLyr9Ktkq3eBIa2/vz0lJD+otTe5Kfk4W7uREJlKZWEjlRU1cs2nXL+QyI+/9BOuhUTJpWqES4BS&#10;YOeTW2okr46FWVH4BSS1+CStf4tbpe9/nUZJhnZ8lgelZKvBkuupiZRUlVHZUEe5KGAfGJnTPTTC&#10;TblWleeLf78Y+fmXns984cOnCMx3IiDZhZGpfqZFY5xfmGVKhNG1qkgRDIcJj/9v8st/S3H5ccan&#10;WlhYmGFpZZXF5RlaG0qZGR+Qc/PMzM4wJZ1oT3ebZjG3ub6c0lJlT6abfvne3dHJ2Ogo7R3NorWO&#10;syZhjAo0qa3dGcV52rbGjLJcKlvqWFycZVkoeWltgY6ueoaHeukVAOrp6tGMHClDgjPTauRlGGXL&#10;Zbi/jY72arr7mugdbKVT4Cv8ajiVVUXaKM3UjLKRIx12XzNpNy4yNTUsELEgjXBDm4ctK6kgOzOL&#10;jPRkLl4MIjTUW8CjiOridC5c8KG2vpjE5CQiLoRyRX4PCPMnp66SYQGv0rzrAi1jGuyo6a/kzBQq&#10;SkpIT02guqaYqKhL5OdncelyOEHBPhQV53DSzY7Dh3Zx7WoYx8wOc+XKefbr76OqpogRAY8hyc/4&#10;WA/Tk330C+zNCJw1S1glxTcIznThZLY+Tun67Ap4Aeur+3CIN6F7pJIb1wKpyEsh+fo1OtvrGRe4&#10;GhvsoaIiW4Or2fkRusab8U60J6jQBtfrxnhfOUF5eaK2QHmov12b4opKuUJVYxmbUj4jA11MS/5a&#10;WxuYn5/QvKP39NRJWTYxIIJauduYnp1E+flqbSmXh3JEhLVcI7+r9Lc2V8v1qt1MMDbRTWVtLqPj&#10;PfLQzFLTUyhAchLH6I8EKI5xVrlzKLclrMoWr2Q9LpYe53SyAR7JxoSU2uCWeISjF3bjlmOD6Q0L&#10;Tlw9hGecHqcTDTh5Qw/PdCP8MpXxQVOCJKxT0Xtwi96Na+yHeKbqczrhMF7xprhePUxowVG80ww4&#10;o84lmeAavQ/3lMP4Zpjgk2+JX40DnoXHsIs/hMN1Pc7mHOV0hhGe8ntYrRtBpfZ45BjjVS5QVuXM&#10;8QQzAcRYBkbaBQSGtOlK1c4mxofok/wvzksb6ZQOUWBezS1v7qxxKSOSa3nRVFVk0FSdS3NVNk1l&#10;qfR3VDIkED8xOcZgb5vA7gxVlYVkZl8n6nooJkffJy79MoUVueQkR9MuENvT38zq2gqJcTfoqW+S&#10;jr6DUmmzc/190glP01xWSnlaGv3SOXRXltNeXs5wp/Jrts708AiFaelMyvPVlp1HeuQlJgcGGO/t&#10;YnSwXzpZgZzJCdqqKhkfFCHV1c/qgLyLICkTzTzAP5L4sEiKY2IovBJLdFgIaVGXqU5Pp6u6ns6y&#10;MkaaW+gtLKP4WgxzItAWZ2eZHhyjKj6JNNvXyTf+Kr3Bz9MV9Gdm3R4QgX4vLcZ3En3wQWrd/lWg&#10;R84530WzAEiG4X3aLqotl3uZt7+LgsP/QsKRB2m1eYgNgYhZu7tEyN9DrMU36BOg2RCQGLW6m/zD&#10;91Jm81XGlc0b18/RJUI+6oM7KTD5EtOuD7J98nN0mt/Fhbc+R97+u1l1uY81hzupENhIsvk6ue7/&#10;yZv/eQ//+eU7CNr7DZJO/ZgG929qFpaXbe+l4MjnKT7+FYZPPqStBRo7fifpez5P8r77GLX7Arck&#10;baNH7+W63v3ECiCNu6nF1HfTK6CVcuguSq0f0XlXl3OVRncQY/wQFc7f1GBmTUCrWv9Orpk+QpXD&#10;N+Q6ZfhQoEfvX8g1+B4dBi8z/c6L9O/7b9KPfFEzdDhk+yA7bp9n3OYuYt+/g2v772XA9Wvatvxe&#10;8zuJ2H8f5od+wCGb5zF1fg0Tm7+wz+BP7DN8ghfe/hEfGjzOPvMn2X30KYw938Xo1Bt8aPQUe4yf&#10;5ufPfpsfP/kN3rN6CiP3Nzgg95r67OFD0z+i7/Ach869jlnYPt4yeY77v3g3x0zN6KyspTAhkSm1&#10;lXtY2k9Pn7bQd6y5iQ4B8XZRsAYLC7j8wuskPvwweb/7LQPSPpR/pfO+F8m6IYpidBqlqXnUSFsa&#10;6B4gOiqbw67X8Ay9QX/XkDYNpaZp1KLlWze3mZB2PDc5w8LMIgvzi9palfL8GgrSymip7hSlcl7k&#10;ljKc10x6SpY8p8vyvC1poxYzUzOiBM7T3tZJe6taV7qmgZBSViZHxyW8ee36BYmvuapeG+k5HxTL&#10;R/scePv945w8fYXYpDKKyluYlHCWVjeZmF0mq6SZi/G5nL+cRsSlDEIvZxGTVklFQw+DaofX9Iz0&#10;tQtySPiieKu1ciuLq1wKi+LkCU/am7oFHCSfAj8DHUMCQDusLC3T3dTImDzv6r65ufnbi4I/FQVq&#10;Q5N/6tD9Nif9kJSRKEdql9OsPIvqmJfzylmpyv/WxhYjQ8NMTU6TkphJ9JUbtDV10t3Vx0DfgMS9&#10;TFJUEhkJmfi6BvLfj/2eUOdgxrt7NcBbXV4nNOAC4X4XmBxSI9ZS/ouLWvkpEwILC2pkWuKU9Khj&#10;YWERnfsJUaQlbTMzKk3qN1UOC9ogiYKvzS3Jy6zIcy2988IQoyKTRgX0VLgfC78s8PTTf2cw8KUX&#10;X8p8dd+LhFWeIbTeTXPz4BZnKYeV0LuRCNNj+FQ74V1hz5kcPYKSnqGs6mka6vcwOZ4lCVI2drYZ&#10;nu6nq6OOoS7p4GcnmJEOfX55jrn5OcnUTc1vVGdngyboJufGWdlWC1E/Zl3gaFaE8Ph4K/EVabQO&#10;1NLSW8eK0moHJKy5MW2x5oKAlzLCpnno3lwQDXRVKmdd4hdtVLTcwUERtgJoK6sL0sgnyKzI50Zu&#10;hhBfqbYDbFZNxQx2sKU0aiH16Yl+GmvTpeCkcG6tSkMeprdLIKmjXFu/onxgqSmAipIseUAGReCX&#10;8vybL/HmW29wzNaa3qF2WgREukZ6NY/mq0vTIlRqteH/puYqUpJi8PLy5PqNGG3reWxcFMEhgcTF&#10;X8XH74xmoLC8olCDp/SMRBKuRdLWWMHk9IiAViLLyxMMTTRTUJdCYV2WVKxafN0slT3Oxto8/dON&#10;eKZZEVQj9ZNnin++NdGl3lLuXRTnJnE9/iJDAhJquuvTW+u0NAqQjfYwobSooT6mp0XIbC+R0Z6C&#10;b7YdPmpEJfM4boEfkZDiS1phAln5sUyO9WsWoJcXRwW6uqW8t6Q8t7TplK2ddeKyYzh58TSrm0Lq&#10;Ug9LcwIywx1yz5Dm70ztrFMagZovXhFgHReQLW8r5lTcOXIa0xnsb2BwvoPgkrN4Z1sQLHDjX2iJ&#10;b6k1gZU2BGSbEFBgSXipHZHl9pprB/8iK45eep9Aed/r+TKvWv8Rd4EWnxRjziar6Scz/LPN8ReI&#10;CS6U63PNCS1WIy3muMYpb+hHCcq2xl7g8EyeEWFFxwjMkWvyj2Ec9i6vO/xawOowIYWSHgEv/2xJ&#10;T7oFocqGTokVZyQN5zLNCCi2JljAK6TWBbcsa9zi7aibqCetKA1vH3fSkqNwc7LmtLsjYSF+lBdn&#10;sbO+gHKYqOaq1W6sBXlgN1T77W6gqaOEq/VJNM30SDmOUlt4naH2SualHm/urEjbnpK2tq5Zve6U&#10;a9ua80kuuEF+fRlriyM0VSSzuqC86Pdx9cJ5OuuUVdoK+kSTXRwc0KaKlsfHGWtsoikrk56Kcnoq&#10;KxhobeFacKjcqxaS32SwuZlxUUj626RjFghSmtTyxBQ7aruofB7qaGFne5t+uU+Z9R8fGqCroZre&#10;ujpyo+JFGIUzNzZDXYZAU3Mj29JxKs/ZE93djDRJ3KVFzA8N0ltdS2ViMhWpSTQ3FxEU7sjlsBMk&#10;nD5IievTpBz5V9KP/oL+4BdY9HiUTff7qDa+ixzzh+g+9U3NavGCwEWp0Z0kWT9Kk5NyZ6F2Vt1J&#10;vsV9JNl9lxaBgW0BnGGrz1Es91aI0J+R72pHVo/lHZzffQdJJg8x7fyg5vqhw+IOYj+Ud6dvaxCx&#10;4vw5Cf9e3J+5k2KrL9Pn/i32//Quvv7QXZzV/wEdp77HqgDIsv09lJvfS/z+u+g4dp+29mXyuBoN&#10;+gJZVt9l3OVrKH9dfcfuIdnu6xT6/4ThMw/LdXfRa3UfWUe/RIPzV1l2EtByvJMqy7sIMf4a6aZf&#10;ZtnhPrYc7qLaVGDp+Fepd/6GAJSaypJzhv9CsfXD9Nj9kIkDf2T0vVepOvAn8hx/zMgZ5SfrHqbU&#10;CI7Zlyny+A96T+iMKI6Yfo4K/fupc/s2kQaPcuTAzzFwfZmDtk9i5iTA4/YyJj7v8aHjX9hv9yKG&#10;nq9jHvguFmdfRc/ucYxcX8LA5RVsfPajf/INzALexdDvLcz838ck4ANMw3ZjEfIBxr7v8pb+X7jj&#10;3s9L//m01g+Pt7WyNCbKUmMtI22NjNS3MSfAM1HXQM/FWG48/gznf/if1J3yZVMEvm5E+BNNoKXH&#10;ZVGapdzKoHlfbyyv49yFHIk7kxQ5vywgsyxCuSa7iKSL1zlrew7zvbaYfHScribpD9WIjrThiqIq&#10;CtNLCPY8T15aMZ2t3SID5qRv0/2ungO14FVBzazAyXD/KDlpOVy7cJWinCKmx2dpqG0j6mIaji4h&#10;nPaKw1GAJiW9lImpWW00RE3VbMtzotZ/aqMRIoQVqCgwy00pEGDLJU7AoatDnrHPRi/kHjUyoqar&#10;lMBXaVGfK8trCQo8z0D/kLYWRu1IUmlV4SoIcrZzQRnnW55boLVG5NDte9Xx15ETFZYAhApXS4/2&#10;m+5QgKCuVcqX+tzb2UeQ93nqK1tYX1XmWVQ61MYSXflMT08xLgqYCre5po302Gwqcqu1UTJ1bVtZ&#10;JVdCr5KfXaqN4OwISOlGiyQcFe/t/KrvW/KbtgZJ+12d1/2uXSvndbabbudFfteN7kgZyW/qXhXf&#10;tuS9vbqOT6VstBEfkfH/sL1cLdh5+aPnCKg+SWCHO0EtrtpwfEizE4Elxzlf60hgiwP+HScJaHPn&#10;XN0p/PJPExy1m0uXfkR93V+oqHqDpqZTon2WiQbfqmn7ba1V5DcV4BXnx9iKzqCQKsRx6fBWF2eF&#10;ngeZErjY3hmlpcGeypYn8Ev6dzKrf0nwhf8mJNxC4GZUiLmbtXmdC3utEG6/q7Uei3PDAiy9DIv2&#10;vL41I4J0hnG5Nr1WKF/uW19bonewiy01bSaFo6a05mdG5H41RSC4qdYzCO1vba5JoW0C0gA+lUa0&#10;uSqCXR7EviZmRcgMjPWQ1lwrgqiRU2fc0Duwj8qyXHIbSuia6temddTD2NdWKRW9zeBwG6OjvWSk&#10;JuLp5SFg401MzBW5RsBufZWMzGTyCzKJvHSea1EX8T53Gl9/L7zOupIqgFRamC3kHELvcD3tYwKH&#10;m7PUNBRq01g7W8pWkUrnFp0LjfiVOnEu1xTn64fJbYqRBthKdmIUyXGXKBLBuilCdGp0kLHeHkb7&#10;e+loraahqYThwU62lE2ioRa6uutZWJ+lb66JooZr3Ci5gN1FV64lXaC1qZTNNSHx2X42NpVLjn4B&#10;J13DVG77uwReFxeHtemWbYEgtX5KObMcEBBUI0fbO0vSUNeknNcl7Uvc3F6RB2ZdynyZHhGYGytz&#10;DEy2c6EwEH+BkdBWRwEUK4IbHTkrAHehzp5jl97R1tw4pe4mrNZOwMMCt1Q93HMMeffyX3gn5EUc&#10;E42xj/xI2pAxPukGcr0AiECJb+5RfAqOcVrA5LSEF6x2cQk0+ebYcjT0PXwy9TibfojwJnvcU45g&#10;Fvcuu72e4GymBU6JhoTUyHNRbU9wzQncC4zwVz661Hb0Bke8cgzwyzLkVORuXtn9PV5+++fklaaT&#10;LPWenZVOYuI1qc9rRIQFaH7EFuYHpT11cFPKio9FOehqpK44XTSwculMxmnuyiauKQTbGAeah5tY&#10;mekV2ImjpTJFgLNDa5/KM3xPe71AdQ2zAq7r0hYapS7nV8YZHWmhr1PgpamMlBvRko5YxuvrmRbt&#10;anVykvbyShYnxjWrtzM9XfSXl1Jw9Sol6SkYHt4vCsIMy9KBKad54+0dlMbfEC1xlVvrosysrmjT&#10;A5115Zpp+pGxEVxOHqO4II36ghJ5RkX7ra9joKSCttouanPLaEhJxfL93Zz39sbS0EAAqYOs1ASc&#10;7a0FjvpFW9RNbcbVJ6N3VQ+rhMMcCXobI99dWJ7aK+kPIyM+nMQoHyxtX8T25F/QN/kVHlY/Itbk&#10;i6Rbfonrto/SItCjpp4W7T5Hjsm9ZNp9iza7L7EjMKB2L+UZPUS+1VeZdhfYcL6XAau7iNX7IoUC&#10;R9OODwjg3Emncv1g9RUa7b4i4PIAm45qwe8/aQDV4P6Y5hNr1PZrvP7Nz/PbR++hxOkHLAt4LTrf&#10;Q6XZ3WQZ3c2Yyxe1BcXjNveSeuQ+ko2+zJjrVzXjggPWd5Ns/QgFp7/H8OmvsONyF4MWd5Ksr3xz&#10;fZ/Fkw9r64MazO8meNdXuPSuQNbJ+9lwupMKo7u4qvcwpSe+xYqkbV3brn4Hhce/zJDb11m3+zYL&#10;e37NxLsv02vwK4Gqr2sWlSds7yXlwOfIMP8Kw8rWjsTZbfUvFJnfL1D4Tea0qbK7KTZ6AMM938fE&#10;9XWsz+3lhNlLuLz4U7x/+RheP/gaZ3/wHTy+/6+c+84P8fruv+H+vW/g/thX8Puvx/D8w3fxf+/X&#10;uAtcWej9GXO7lzE+9aqAz9scv6zHc3pP8Lm7/oUXnn6Kkc4Opro6GK2tZry1g+HKBrb7B+kIDOT6&#10;E0/h9+j38PrN4yx0DWkmQqSXF4G9xZZo8fOrt6jsmuKcfyKx0VkcPxnEU68d5NF//Qn6+paMNHcy&#10;NzLGyuwS5rtN2P30PjyP+VGUJBDTpBbIKvBA+iw1PaOE6ifUV9TTXN1GfVWDNvqgE7RKyKrpoy1u&#10;isDdlhuKC2t56en3ePGJt/jZ93+LhYEjp1xDaGntYXVDmZDQbpbAdQtsx4eVOY1Ppa/fIkc5EhXo&#10;VyMfo4PjIpPWRfALoCgUur20Q8mmKQGnG9HJmhuHUyc9CQ+6SHNtszaStLG5wfX06wyODrG4ukhO&#10;cQ4peSnsSD+sLANHX7xBXVWjdCk3tR1tujxIeiRcDQokAhXf//jSzt8+PgOJ0cExbI6eoL9HWePX&#10;hfMZaKp06g65Tsp6UKBLC1ny2lrfRVmOKE29g9I/rFJfVC2K05KUo1whskKF8bH297d0/V9f/6fr&#10;bv+m1ZmS4wKUo91dIpt25Lwurc//g1PPF1/KfH3vswQUWWhrEvzyrAmrcRDYcSG41V6EhLFAkIN0&#10;+P40jDWycWtZwle0u0NXuwjBjQGmF2tJrTlEbJ509CV/orziPVrbT4kwzaSxqYjy+mIGRnqlMkdE&#10;QKrFrGruTjJ+a4HO9rNkV/6Ms7l72Be2h+yKQGqqXpJjl2iwTZLmHWkkUwwOtDI3P87KygzDwx0s&#10;Lqi5UNVgFO19zKaEmVNXQ+fEELMLkwIfK9rurZgroQx1NTEy2qbBkVqgq7ybz0wMCJSoRV0qPQoc&#10;bmlzuq0NtdIw1bCfaL7DnZK3CZJKi6nprBcS3iJZIKKvu0lbqzK8NEN+dRETY7oFzj3t1SyLcM/O&#10;uU5NTSHpqTe4eCmSE452RF6UTlsAJzXtBn6+nqSkRGlraAYH1ZqdfEJCfbh0+bzAYzCJsRH0ttXS&#10;1igayuw4C9Oj9Pa2CcSonW9rrK7NMz0zKYAnMNUYrzmaNAn8iIraTOZnB0m/HklTdaE29ad8f7W0&#10;1GsjajU1eXRLPrTGLQ3k5s0dCbebnn7pdEbU9Fg7EyMdXEzzwzregZTyNHJz4xnv62RRoHRqUhrx&#10;6owIRGX/RzX+T7VdWvNzY6LhDGqjb8vyW2dzmYTTxer8GOsrk2wsTYjwVGt71Bqqdc131/aOaF5S&#10;T598ssHkTDe1fTl4Zh/Ht+wo/mr3lfKF1eCAT7EZ5/PM8U49RETdcYLL1SiWIy4JBzmVbMBFAY6A&#10;QhMuldtxKtVQYMiE4+G78I7aT2CaPuFqV1rJUULKLPBTlqRLLAkQQDELfA3bKwJGxebS5o0IbbAl&#10;qMRMwMiIQDUVlXpY88d1ud6JSw3OhCkjhMUSj6QptMKCc4UWmjPR4DobuV+uT1FTX0dpHKuSdqY0&#10;kR3RvhpYmu+ltCSDxZsLFNflSnkpQ1vSgc0P0del8yG0sblES302DVVpXMw7xbEUM0IqLjMtAF1a&#10;m0RKRhB9PZUMdjcy1NPEUGcdCwL4O1tqqHeCtqFeWgSAxie7mJ7sobu/Hif3o1wWwJoc6GVxeIi1&#10;EQEcAQ1luXttZpqpTmnbfV301VTSmpPLWGMLvc1NDIi2rYysqdGZjRlRHuTY2dlkZXxMrq1hY2qS&#10;wdZmDXxWJicYbWuW60V7FCWmu6yc/qoymjKyqc4qkji6uODuwqXTZ0g8f4nKtEy61M4r5fm4sYGZ&#10;6QkREttEloZhGvEher5vYHRhN/oRH2B87SMMA9/DwPY5bM69w0G35zkRcRB9z1cx9ntdjnexEiAy&#10;Mf0Jnge/QuDh+7jq+p80nvoum6e+xKT15yk1vody+28w6fIInzjfyYjl54k/dD+ZAgzK4/otEfx9&#10;R+8USPkC7R7fZcFV7Wi6W7PRc/34IzSd/TcBi/vZEtgo0P8iP3vwn3n22//E4IkvsuJyH+UWAlGO&#10;D9Hn9iXNMer4iftIM76fbJfHGPBUrivuYMTmbjLMvkK23aOMnHqIm673MXjsbpIM7qDO4WHNT9aG&#10;8x00Hf08F/bezbV99zCnjP853UWt0b3EGnyZAusvs+Qi0CMgVGP8L2RZPECL49e03WKfnHiE+Q9/&#10;xey7T7Nl8B98KuA2bXsXmUb3Uej1E0bcv8HHzvfRa/HPFFs+pE13zbgrCLxbm55L0/sSRWf+i/SD&#10;3yboBw8S+9P/pnDffpqCQ5mvb6Xgeqoom8rm046Agg4QlOD6ZGeHmyK0t6emWSgpZfCsD6UvvcH5&#10;r30V//vuJuCrAoWPPMTD//RP7PvWvxP7ymvEyxH9zCu4PvYDzn7zm1z54Y9Ie/FN+q/EsD09x8db&#10;W+gds+cFMy8+9M3lYEQZH0VUcuBaI2apQxhEN2IZWIirayQetuewNrHnrs/fyX9+50f4u5xjZnSK&#10;q8GxWB9w4Gpoggi8T0UObDI3OaWlW9t6LEqvbtMM3JQ+MCE2k4KsSspKpL2LDB6eWWRobJb6tmEa&#10;O0dp7h0jPjmbqKh4KsoqiI2KJjcnn/MhEWysbmjPr1p/qkat1TqUMgH8ox8ZkXY1kcWphb+Vlyo7&#10;6ReU4NcOJaDl0EGE2h6tfhe5KBItPj2BgMggipsqScnPxMXblcXlRZKz0+gXBaO8vopheVcyZ35u&#10;gbhLsaLMjomcmJZwlDzUGfK9zQLadZJ7ef/4b4SgpUGu0dLwqfTp8yTfEHgSYFAjQOoS3Rob3b26&#10;+3XXqhAmpawVFKlvgqOsCtwUppWRdDETo71mzA6NMjM2KmGotbmq3FW+5U3+VNxaIP/Xl4Kzz47/&#10;1UulXwGaGjHaFKWxWPoiKUuVTTle/B+9l7++9y+cL3bCK9dC87ejbJKEK1sdHS6ENqpheQN8RasN&#10;K/ejf2FI290xszPDxfJw/NKO4X7VhPaJFrYkU6pgNm9OUtfoR27eU3T1/E4E+m+5Ev46ve1SkDuT&#10;AgkTbCjz+D0hlLU8LoLsFSJFU7aKOEDnUA2NNXG01u2mqvQJCecMW58oFxOqoNXIzLrotZsSjxqy&#10;WpZjkfSqHLrnJpR1Fjm/o00j9fQ0awuNq2qKuaWGt3a2GetX/pfUri01laIa/o62C0yDBwVRy/Ny&#10;TvLwyZYIH2XTp5q0igJapkWQz4yLsOmnrrZRK9jpxUliMxNo6Kyiv19tRZTO/uMNOhoKBCqWtXUt&#10;g6KxX4wIpKAgj7b2Zs75nOXK1UhycjMIjwimo0OtdxnXfG21tDUKHNaTmZVMW3Mt06PtBJyxo725&#10;gqL8REzNDbmedB33Uw4EhXlxOTYS/4ggggWMfPxdSUq+yPkIX86H+7H79ac4vO8tTro6cM7rFI4n&#10;rMgryGF8Yljzkq4MbU1NjjA8pCxMqwdNla3aor/K8sog/jHHOJvtSGplumYPprk+h9AYH5q6KlmR&#10;9C7OTWpTWp/c2mRSAElNpSijd8qDeb3Uxfxsv1Y/hc35XM69yPanq4yPtFFRnC2CeYoBAR0V79Ky&#10;gtZOgc+bmoNQ5ZA0JM8Lh4JjeBWd4ESiJY7pRzlXepwz2YaElB4VqDMSELLGq9CS40n7CBJA9ys5&#10;jnPyR4QKEJ2J+wjvQhvMEkw4nWUusGLFlUpbIstsuFRrh1+uieY6I7zCEcdL+/CT+72kffupNTYC&#10;VQHK7k65JZGtjnhkHcZHIOhCoyPhLa6Ed5zEv9IUz/RDhMl3X7XtXUAnrF4UgnwTImrsCM5xobm7&#10;XNslONzfyYzAR5sAsNpR6BHqzuR8v0COcm0yyUCfDnSkf1S4LsenzKzN4RZtgXfRSbxTzpFWFE1r&#10;r1qXc0kAvFlgspexoXqBnlqG+1oEFgYZmR0lJPYaAwLzDXVFLK6NSnu4RG76DXrVAsnxcUZb27gp&#10;kNLb0MjO+pq2m2pheJCx7h4G6xpozyukMDqGT0V7VB3j9uY6DYW5LE2O0Vtbz5yATn9TPX2VNaxO&#10;zjDR1c3y2BhZFy+wPjPF6tAAg00N8ns5s2qbcGmLxNFKb0E+GyNDNFVWsDm3SK8IiyVJh9o4oEZ4&#10;V2+uYxVjw0cBb2IbvgcD39c5cvYVDM6+xmG3Fzni8hcszr2Nnsvz2pblD088iaVAjrH3Gxw59ZwA&#10;65tYXTzA0ZCDWJx+h6PBb2Ho9Tx7bP7MG3q/wMz2aY7ZPY2Bwc8wPfBdii0eYsld4MTmPlKVI9BT&#10;j7Lodh+bTndQY3IXqce+rdvNdfIe1l3voVT/DoIsf843H7mbt753F+POX6XC9PPkOn2TYTtl0PAu&#10;xmw/R4rJfcRbPMy4+6N84nQ3E8fuImb/XSQJVI0rWHL9PGM295Bl8CUqbSQNai2QAE6z2eeIMvwi&#10;5T4/Ydn1CwJVAkBGnyfa4EEKLb/IqtN9cp1yPvp5co49zNDt0asNibdx9xcZ/+AZ5gVytk3+jQW7&#10;e0kUOMrx+RlD7l8T0LqTcfN/oejtz5Nv8BAzHmrKTuDL8PPU//mfGH7hLgHAL2guP6pVGq56iXy4&#10;Jb2oDgaQPq2jrVue3QkRfiJWNPn0Kf3SHq6dOs01p1PEOrrTLG0HgWMlvJT8Um3ax9OTO+66k4rS&#10;cu0eJQ6X5hfJScpla0MUS/Wn+h1RZKWzkLDV95t09Q7y21cPcCgsB9P0AUxTe9kbnIPPlQLa67qk&#10;vxbZMzlL/FVRGqNycTZzY315nZWlNfxOhmNz6CRW+2wZ6Nb184NdHYggkLDVaM6nTE0vERGVj49f&#10;Evk5NQx3DGqWj51P+HHybBwJOY2sbOugQ3fIc6lGDCRfK+sSz9ra7bR/Qm9XP47H3Qn2CsXF0hVn&#10;y1O0lTYxqwBA4lIyRr206+XvHwW3AhGFD8opkkqfCvNTNre3NNcIFU0VlAnonJD+vrChmoyKCn73&#10;xxfY8+4hUfZvb/KQMl+bW2Z+XJT+W6osdWGoNOtiVDHIZ1V5GqioQ8GBpEk7PhXlfoZjFjYiZzp0&#10;YX5Wh7f//+vbXz+q8ETGb2yLjBPFVYUn5aymkHIzSslKKGB2eFHXWP5ar+qav4X9WZj/f7xUmKqt&#10;LgnktYmiJcLkr8G/9Pz/ADpPvfccRlEGHE83x7bqFMfLnTlZZo9R9EGc0y04WeSMQ4kIzSpL/OqO&#10;4d/kTlCrM4FVZ0mpuUJjR5FEtsOOZFgzviQRq5GfwoEM/KpP4V92jMjYvcxNnRahuJeGxt/T2vQM&#10;dVX76Z28TniZGx7R7+CZeYyAZH/WtxeZGG+lqSmWhnoLgYvfUVnxZ2qrD9HZaUVD9XsCBP9Obd3j&#10;FJc+Q33zM/L7H6kRrXthuV2EqFosphtxGOhuYHF2WASEgJB0quphUs4u11fmGelrp0ugYmigk1kR&#10;FhtrU4yMtLOyOCXCYolLaQkMzkzQ29vIpQuhmv0gtb03LTWeK7nROFy2o2qwkH4RMFtrarv0TRqr&#10;8pma6JE4toUy1zVwKS3LIzU5QQR8D+WVZaRnZmqHWgy2ub4s6S6ht6+VyuoKbWHb1SuRlBfnMTHW&#10;zrWLXlxPuMx50c7VGqO+vjauXYuUDqEZS2czorKi6JJzFRUljI4PammrKU0m9looubmZ1FSWUJif&#10;zprEsyZauNo6rj1kUl/TMwNMTY2ytbpAbW48C5PdzK8N4ZVng2epHadKLtLUX6etzWlszCU7Oxrl&#10;a2x6rFebqtLtYJBOUTorZeG5v72FpbkhGhoKmVoYpaZDoFXSNiTnugQahzub5J4thke7mVYwdGuD&#10;9Y1lzRrrxsqE5rF+Y3uFLQHZ/oFmbe3Vxx/fpKmvjPMZzthd3s2FOhdtMXB400kcrh/kXKUdXvlG&#10;RNbb4ZltQGSFLafiP8QvzxTbTAuskixxzz5KQNlxAgSOImocBOjNOF9ij72EF1JmjX+hBRdrT3Au&#10;zxjfqqOEVJ3Q7Pb4CwQpq8uRzY4COw54pOsTVueEr0CXd46JwI+LtG0rfAuP6ratFxnjL89QVLYP&#10;6+tTzE2rBXIi7LtrBAq3GR0d0BzRtjRX0dNXz/Rcn0D/FH39tVR2ZJDTkEBxdxIRFW74lttyIuY4&#10;BW3FAu31rC5MMjbQSG9jMW310pkICI8OdUnb7WBsrIv2/hbqB9tEKMl5OVdRIXCUFMfk8AALM6J1&#10;i3aVn5bEUJvAkkDKVFsL413t2i6q+qIi4sMiWOjtZ7S5hYbcfLaWlqlISWRSLf7vbGVEgdLCHDc3&#10;NiQM+Swa/WRPL3MtrQzKb63ZuUx3d9Oal89oZwshV6LJycyX35u44e+Lh6U1TiYmvPynxykvKqCt&#10;qobJoWE2b61jF2LJ4dNvoH/6FUy938TU41UM1c4f95cx8n4d/TOvCNC8x2H7ZzCwf07bxrz/9Esc&#10;8XwF86D3MT33Goecn+KA5wuYXT7IIe+32HP8CQxOPMsB+2cx9HkPPZ+3sLy0Vxsh+sj6Fez2PcqI&#10;MrzndBd1RwVKTL9CpcN3WHZ+gBWne6k6eifXz/4HYY6/4rsP/hMf/FQgxfSrxO//HL2uD7PqfjdT&#10;J+4mevfnSD/1nwyf/ba2i2rM9m4SzO6n0O+HDJx5mC3nB5mwvI8s4/tpPvMYc+7KD9e9tBjeSczh&#10;L1Hj+UNW3NQW+buoNfsXrh97lMazj7Eg0LMuwFRndBd5ll+h2+OrbAowqe3qyqP7Natf0/7RX5h9&#10;909MGf6YVP2HCDlyNx2nlNuOOxmR9Deb/yvdR/+V1eMCVQ5303n0AVrOvsBmtikzbt+h1/ExSlyf&#10;oSDSVeBzWJ61dXmelekPnSavFKLJySnml5dZEY2/MbsAv7M+BPlfJTk0mqbkTBLCrxKT04JTfDuH&#10;QqvkKOKxP7zGg1/7LsYX8zC9UMbk+qesC823T60SXTLA1eIuxjZusizHxPIWU2s3GVhYI6qmH7Pz&#10;BbxwyI1XDT0xu1DDjaphygur+cWjf+Cpn75IZ9cs6SUjJJQNkZRZQ0l2KaXFNUSHJXB073EOvGhA&#10;iEeY5OUTtm5+zNjkIhevFuDkHkl0TA5FaeXUFNVQmluibULRJL4orpJxZscXuHY+CU/3cDIKmjl/&#10;o5zG/mktHAUJE0OjjAyOymd1zyesL21QV9EowK4blVG7tMpzyjjjfIbejj75Ltcp9UWkrjqU9NU+&#10;a2JYoZMCHAVVnx260QkdFHwq/XoX8WnXObRPn9/+xx/Zv1ePSlGI82rkeU1Lxt3tLM11LVqg6noN&#10;KhTa3A7vM8CQLyL7bor8VUZ6R1leXCEk4ALX49UIjprqkUukfhT4aElTbyqPKo23w9H9oN5UXJ+I&#10;gjoqsqhfC1/J2vW1DWorm7kRncqtrVssSr+yOKEsVav0yP1amBKPFsbt4//j6+9v0/Kl3jVZdkuz&#10;93VLWe7X0qsrjxf/0WDg85l/2f0EpzPN8S+2FG3ZHu9qG0Ka7DnfepKQeungc/Q4V2IhYGNHaJsL&#10;fp3OeFWepHOmk5HhNrrbKjQBpjJ865ObVPSXizA5jX+BB/E1V8lryiG9PEOE2G2rh5JxlZANuSep&#10;Mhr3aD0RFE74l9pjm+FKXO0NxmcHNdcIa3ODkpt1treHWdtoYGZeNNGlRukgZxkXwd09PqJldufm&#10;BB1dvpRVvExd4ws0NB1mZCiJLtGub32yqaVNWU6eneplaqSL2Yl+6azVehddQSlNRo1qbK5O0NPb&#10;RH1XE80dTaItLFMnAJKYHE1zay0VAjJuoW4kFaQQkxVARPUZ8odyGehqE+Gvhiq3GZL7G8qz6W2t&#10;E+19gpy8VOJiIunuaaKuvkIAZ5rBoSFSUlMYEzhJlrCLC9METsIpzM1ibmaWtPQUgtUC1vJ8yorS&#10;qChI0+5bXZ7TbE6Mj/YwMtqpbZnf3FxheKCLmZEObu0sMjPeQWzUBVJEUKmdasrjvHI5sLG+wpjK&#10;u8DKLYGTj6WuxgfUFJ6Uj8DFgKS7qTcXr0IbfKSuHcpOcr0xUTq6aVrqa9hYnaG5Kovq4iQWZpVF&#10;30m21mflvGj082MaMC0vjZOXFcPYoLKivK4ZksxOj5N4uzXgbK7Npa2hREBTIG9tlv5eNa02Lb+N&#10;aAsVP5GHf311mqUZ1aHIA7Q6r00lKp9dXf2lXK+5QGCJO2cyj+JZ5YzFpX2EVToSVGhFkECOe44R&#10;F+tO4Jd0iLBkfUJzTTmba81rwe/wx7NPc6bADM/E/YQkW2J++lUCi8wIqT1GYP0JgbujnCs4Ku3Q&#10;mlN55linmXAsVa4vtuV0lkBQoTl+lVYEd7ngUn2UXzv8ELvoXQSX6BaFexcaEyDv50ocyatLkfoa&#10;lTJeEyExJOWwJCC9gLLgvbQ6p03tDbZWsbE0QlFHOuebThHW6cLR1N3siXwej3JLeQ7PEN+RRauA&#10;4MJMv3S0vRoMjgjIKBP9o6Mdoji0MiWg3dJVS5FogOPDAjoCO3nZKVwI9mN+bEg6tgUqc7JJvhBB&#10;kLMDpUkJdBaXsjo8zGRjswBoB00NDaxOTbM8JdqoQNl0dw8DHa2o3ZX9A300FhSwODnOuNquvrCg&#10;7dCa6OvVWWMV8Okor9CG6Kfl2trUROIjo7jgH0pFQjxVl67Qnp3N3FC/NmWmjAYuToyyMj/F8sIE&#10;+83f4D+ee4T9ti9g6fIaB0z/gMmpVzH1fRcjrzcxEOg5aP4HjG2exvzM6xj5vome16tYRezFzFsA&#10;yfpJjhx9kg8P/4bDFk+xy/AJvvuLB3nH4ElMzr6BkedrmAjomAXs4vDxZzjs8gJvOryNldVvibT+&#10;LrUuyqKyblRHuZGIMn6UJq//pNLmu/ziK//Cn390D15vf4l26wfZOXmPAM5dpB39EsEH1BTSl9h0&#10;v4vxE/eQfOyrFHn/SAOhjZMPMGWrtrXfT4Pz15mX7xvOd9NucRfxFo9w7fA9zChv8M730GByD6k2&#10;36La9THmlUNSNVpjegfF9o8w6qb8cN3PrLKobHIXua4/pMf+54x88ByTbz1N3RNfI/1Pd9Bt+AXN&#10;xcWAQFWZyTdYvraL6VM/ptr513RnnWF9qpWd1VkB2Bl2Fsf4eF0ZTBWBIHUmYlHrB5VA0haKisBT&#10;5+enpiiIjaUuK1sUmEXC0uswuFyKQWIv+skD6Avc7L9cj158ByYZg5iltfL9597j/oe+y+HgPEzS&#10;BjFOH2DfpWreOptNVNUY8zuf0jO9yfWKPpKqe8ntnOJyUTslHdNMr3/MzdtC6mJ4BJkp+VyNTZY2&#10;Msd4zzirc+sMjK2RVTFIZu0g/bNqQ4uI452PRbmclT6qXZS6SuKvZlKeXUfs5WQaKtu5GnKFpvJ6&#10;1pZF0VUy9zbI6aZuJPciGz6bnllbXmO4fQJ/l1DOe12iMKOMOYGwipY+YpILGRyf0cpJgY3a6h3k&#10;Hcrayro2QtlVV8Paks7GzfzsouabS63JUetotDKVeHS2xEQGyvfezn4Mdh+lUOBLLTBWirKaZdCl&#10;DQ3WdFvcP2WoZ4TJsTEJ6ya1ZUVEX7mCtaWDYlGVIYlTXfdZPKr+PtUWJ6feSCPAM4TWhk7pb5Xz&#10;S13+Vd+qgy11aPihvdS01/bmDsYHrHjpiXcoyCq/HaZKkC5cVehjY+MMiaKitSGVvt4RygtqqK2o&#10;087NjgyLPFJezP8GHvLv72L6n19/u+5/fWggqN7/2kZ159fm51malHqR8vqsHaty+5+cer6873l8&#10;KtwJrPanerqc6okKykfKuFF9heyuRIKqz+LV6Ixvk4domqdFuEfQO69oTgWqpmzW6O6sICUvnMBk&#10;R8KyTpNRlUBSWSxeaa4ElfjRPtmqjXKoxb9KwKr99cPzvZxLteVcsTkhAlDeJZYEi8bsVehHsVr/&#10;sz5DR3s5/aLxqrUvH++ohnpTBPYsDfUlRCdfpm9MrVhXjVUeWGlI6vOSpO3SRQMKS/YTHfU0jQ17&#10;BBheoqTsdYGgI1TXmQgUnWFw8KKA2kVqqo4Rd+235Of/nsy8P5BZ9gsKS/cyOSpplvjWt1bIy8mg&#10;tLyEhNyL2NywwTnajurWXE6HnsDnmgfr26vU15USf+0ibW0NpKUkkJ+bTFbGDayOmhAY5EVlRR6F&#10;hamkJscLFK1KYxmjsCifzu4W8gqzKassoqNDtPuyTM0XVm5uBkFh/sRfj6asLJ/pqRERYn0kJlzh&#10;vL8HrTUFDPc3Cdh0i4BrFWGVR3tLKUsL49Q3VlNcXijhZ8k9agRmkYTYUAGrPm30akUATI3qKOvI&#10;8wvDLN6cI6M+Go+rhwmsOC5twVoT+ucKbDkWaUNBTQ59ymKyxDM21MmqhLG+LPC0OkZ+WTJ5eYkU&#10;l+ZQnHeDntZK6RjHpANaZUjZ5xGA2Vybp6NNBLEI+JmpIQqKEikSgFNrpCbHe7kpZTw22Ctw2sHI&#10;uFrDs6Wt4ZiRe7e3Z+nqKKO6PovSzmpWNlZobK1hfXOZnM4c3BNNCa2151SuARcFmE9lGxLecAKv&#10;jP34Jh0mtPQ45kn7ePzUbzC6fhiHuIN4xehxLPBdvDP08SsxlzZoiV+hBX55x7BNN9WmzLyK7fAp&#10;suJ02kGBKCvN8nRgpdR3hTUncg9zKO4NjuUeJLTZgdOJBwgqtuJ8izPnck0Iq/BmYUftEFyTdq/b&#10;ASFEycRYl3RY7YwLCCpfVjn58XjGuov2aoRDiiGWKfv4y7nf4pxvQJjkyT3DGr/sc6JZ1jI80iZl&#10;1Ul3t3QobYWExntR25kv4NqpjSJez0kQwC9lsLtC4DiDi+eDGSgtpzsnj9bsLBoz0+gWaB+urKTk&#10;8mX5rYzNyUnm+/qY6Oxic2mB7qZ6bZ5b+g9dZ6I6J/lvdmSIoY52Jvv7Ge3ulQ59TrS2CWYbmqmK&#10;itOeP7VdfKRdrhFoyk7MoLGuVdu9tdTbQ01GKq1FhSRevILPSXey4hIElHroa2/kQsxZDjoJ4JwQ&#10;oLH6E4ednsXkzBuYnX0LI4GSj+yfwiDgHUzDdnHE7QWOyvuhwLcEhl5Bz/YZTD1eE4h5X9sVZOz8&#10;FwxsnsTI6QVM1M4ggSM9wyfZq/c4rm4H8fEz58S5w5jHHmVX4D5OnnuJtOPfpNLyi6Se/A6NXt9h&#10;zf1BCvQf4cF/+if0n36INsevaYt2p23uI+OoXOf2GPW2XxLouY9J6/u5YXA/RWd/xLDHw9poyqDa&#10;baV3N0323xTA+SIbTnfTcvQekiy/TIHjt5g79bC27qdeoCfX/nuU2n2dxVMPsOZ4B40W91Dg8E16&#10;vB5l3fU+5uzuIdv4XnI9/pNuzx+zdvT7zL33DBNvv0jDU19n7tC9bDg8oNkYumHw75T6mVATdYb+&#10;unTpa3VrSJQAWFvULYJdXVWWcXXCUwl23UiEVLIIDTVtLz0688OD9FRUiEK1RU5GHgPdI+woQazu&#10;kz4/R+Dk3cBSjNL6MUnv52hMHf7J1Xzn50/z5X/9CYbRtVikjWCWKqCT2c/+2BbSW9UmENWedMJI&#10;CSk1DaWAShNYtwXULUmvkg3KS7iFmTXhV1Ko7VD221Q71B2Tw9PaotdbaqRFwljZ3qGidYir10up&#10;buqX5+1j6ivraavvoCSnitriegqSszWry6uzypq+GonWjeAUJBVywe8yvm6BnPe8iLdLgPS/jdpo&#10;z8eS59HuMc6fu0xGcrHIj3oGRXjrBK8qQymL7HI6m7s1e1XbawI5Km9aHkQWqbKcXeBS2FVuRKWy&#10;okDrdv5UmbfI83EtJIYPXznEUz97gQ/+so+upl558KQ6boOX7hkU9U+eyc3FZS39qvwmJ6bJjFfu&#10;kG7X2+341Hd1v1pzcyM+UYMdrX5V+UpZywXaNVq46rz80yBD+9PVgQIstVW9pqxBt+NK0qt2zWr3&#10;3Q5/bGxC5KcOdMaHxkmPz6Aws1SUOdXmlD2uTkZ7VF50adIdkgwtNvX/7Yj/7vW363SHthNLtRGt&#10;DHSHdp3WlX5MUXYx0aJQ+TqcJTrgKnnpJZoH96ryWrY3tvnd7373jyM6R/QPsrC2JKCgK1htW9zH&#10;O0KyY9QMlHGu6IzAji896yKQtIdDEqAARyJWDbN7vkcEohd+OZ6UdGaTWBaJxzVDLpbYk9xxgbah&#10;ahprM1hdGBTtUkhwuIXK8iwqylOJSHPDv84Z90JDvEVQnCtzwjvLm56pNrZF+GnkKRW5tTHH/MwA&#10;46PtLIhGMiSa5tTMIEP9rbomIelQFbm5ua5t6U5PTSItLYkjRw7gctKelJQ4XJxNpfLPcj3eTrS5&#10;X5KQuBf3M78lKtmCyIxz1A/UUN9bTmXNG7Q2vkNnV5VmxbZF7bhqrqe4ohC/G65YpNhhny2affpJ&#10;WrqrJK54eTBnpTyE1j/ZYaCnmUCfU0ReuKCZ9p+b6udKmBeXLgRJA+mnt7dVymFa8/918aJovdXl&#10;REdfISI8iPiEKG2HTmNdhQBYPilJ0SRIfq6n3OB6YhwRkaH4B3iTLCCVlBRPWKiAUMwVAbWLNFSX&#10;MjzYRFF1Jse9LIlMDiG3OF2EXgHTYwMiZEVzbyxicWlUtBHlpb2TtfUl5taG8E9z5FSOqQDOCZSn&#10;bK8b+4motBL4NMW7wArnFFdSW/Jp72uhtqpEG0HqH2yhrKuAgHhfKhsKUfZ1NjYXmJjsZ1Fga21l&#10;WrSxKc3o47jAzLJ0srOzg9r2+4rOYi7E+TE13c/qimg/czpNSa1U2dlaFBAQDWxxlPqKTEYGmmjt&#10;qqOio5JyAZ3q9ipaumqkExmle7adC+UnCW+0I1A52GyV9lNmTmj1MfzzTQhIPqTttAopssA31wK7&#10;fFvcpO5CUk1wuvQB/jkCFKVmBLcrA4BunErUxzxyn2ZTRy1K9leLlYuPElJtR0S9I4ECRGpBtH+R&#10;3NN4goAKS4F/S642n8Q7VY+IVhf8amw4K3HE1l3R1icpLUlbE6Y6QdHo1CL3LSkn5StuaUa0XIG5&#10;tsZchlb7yWq/jmeeMz7VrgSWqukwC4Gxg5oNIZ9cT4G2K8RURnMu7hxJNddJqo/D7rw57nG22Ce7&#10;4JLlR3xjKhcTwvH2OMlQe58Irgnmx6Yknhkmh/oYaWpmsrGO2rgoxtUC/qIyIjy9aC8TSJ6cYGls&#10;lL6GesY6O5gfGNS+K1cPSigtTs0yIDDTLb8P9XQyMyr1mZfHVHuHtkNrtKWZruICRjv7iAq9Sl9V&#10;rbZ+Z1J+78ovxPOEHX958kme/OVvqRQAmxXNMDsnDoMTb2DoKJBi+6y2JsfY7VUOGP9egOUvGPvI&#10;94B3MQh5j8PBb2N+9SNMLu/DRM4dOvEkxt6vYyLn9YLewsLnXWwuHOKQ0yscOPgE5vrvkHr1EpvS&#10;9tT8veqzNnc2Cbvui5G/Hrt9P8Q4+H287P+dmVNfYsnxXsJfup9/u/OfcHziLpYEVOZt7yT90J1k&#10;OX2X3jPf1Na+KFcK0XvuItHqMfqcv8KGy92MHLtXc13Reua7zJ56SLPG3Gp2B4nmX6TE+RvMOt+n&#10;WTxuMpVzFo9QffJfWXBTFpUFeqw+T77DN+iS8Ddc72FdYKn7rX+h7Il/ZuTIF7ipdodZfIvZd59k&#10;aO+bZB16kqIzRxgsTmBxbpyG4Vm8UhtwutGE441mjEPySGuZorRrgrq+aa4X1uEVmkJFYz87Iiyk&#10;99bKQvX3Ok1Y9f2qX1eCE4Yam6TeRom/eoOyvBqBB3W9Go34hIQagZeL1Ry5KkATlkf3xJxoz8/x&#10;4GM/5X2/bAGgUQGgYUxShvkophWv7EaWBLIU6Ehk0l/fkj+JT8UrkX02XaMJPyXF1Gf5NyXC9KT7&#10;GbJLm9E/eJI3n97Lc796m999548kXLhBeW0vxY2DzK5tinCrIy+lQG6X+5VglDDVaIWCguWlZQqy&#10;S8hLLKa5SMA8p4Kg08HkJheIUryipUvBhLpXObTsautG/4ie9FOtuAmUb21ukpdZhpGRO34BUczP&#10;rYgCHS2KWwc1UjaZMWqUuwqb48dxPOFIk+Y+Qgl4tT19Fa9TnthbOhDhf5Fw/ws01TdT39TEinK3&#10;crseNBiVa5Vw1yycK7AQIJuZGGa4TTezoNWXOuT3TXketd1bqgy1tEt5jU4REXKRjNRsdrZvKibQ&#10;XrdLVhtlys3MExhZkxO6spF/2qGBm5wbG5zg+V+9w7M/eQNbQ3uRUTNyp65tfAZx6vP21obI2k0W&#10;55colLKtKa5jdUnyI+nPzkgnwtef837+XAqPIDcnlw55/ttalVHaOa5djuJ8aDjpKelcvXhNfuum&#10;IK+QovwC1jc2mJI4He2cCfALoV4Uqfb2NspKiunp6Ka1oY2z7t7EXIkj5mq0KFxLtNfWaBuFtDak&#10;8nI7v/+wRkf5ujqib8TI0gR9Mx30THcxtT6lLUjb3N4gIv0MPoVOVE9WyQOgClQtzPpUW3jcNt1K&#10;SKkfZ9NdSK6IkyMG1xg70nsyiWm9SnC9PUENDvg1u3K23o1z1f5cb4und6GVrU8U3UpFbo9zqfO8&#10;aOFmBIi2fDr/BPtDDImXznxspAVlMG/nk88WPd1kcKiX3Boh9zYp2JUFWuuUqwMFRDfZvrVFd2+f&#10;Zrtga2dHBO4o5dVFcq6Vzs526mpqtTlJNSq0s7PCuIBStwjrPBEy4UmRLK/NiAAXodq0n4H+fdTV&#10;JlJTXkh3Ry3d7dUM9TVxqfYK+km2eFa54pl/FN8MZ8rq88gVqIq6GEZxcRGVFeUEBZxB7Q5TloCV&#10;u4eGRjnn706InydZ6UkkCsBEXg4lPSuFlNQb5BVk0tLawOhonwDCDH29LdqC6vaOBurrKmltqaOu&#10;XiBMQcaoWtA6xfrmKtvSaS8szlJfXylAJoAkAqhnoJOi8iKBrCraBCqWBFiVXSC18HlKykRZmR6V&#10;a7YFKJRdnJX1Ga7lB4pQteFCg9rWfVQb1TkT/x7nBXx8pG6CSyxxz7EjKDeI6q5SKprKBKq6BGxm&#10;6R9oZGFZwEZgb25qiIV5OaRs56cHBGzU4nXVeDtFQ5xhZqRTwGeVqoJ0FgRUZpdmWBOI7e1tkAdl&#10;Sh6UHebHx1gRkC3Ku8GUgNEttatHjQKq42OpZ3nIxsaGUM7rmoYb8UlXPrJsBcitiKxzJEDAxDdd&#10;j6AsQ4EUEyLqbAkQMPGqsMVa2tfpMjs8U42xu7SHC1XH8bi+n8BcYwEea87Efoh9ogFuSYacjT2I&#10;d+JhzUt8YMkxzuaaE9xwXBsB8skykPZsRaAaORIYDBfACq2UMruxjyD53bfQigs5/vIUbUs/obST&#10;m9JpDDHcU01vZynTk10C7wtMjfTKcyZl2Cba0MoSynbH+GQfG7eWWLm1SkF3PqbXD3C6RhkvlPRl&#10;GhJYYIZfkSl+hUZyGONdbobBxRc5k/gRIQJnp+N2Yx/wPq/ve4ITvvoYuAgIeL7PXo9d7PGy4J0T&#10;hrh6WtKUn0b5tUvUpCVy8MN3ybgeI8DSTldZJe0Vldrw8/rSIgPSKU91d2nlrY6Pb27Js9BNTPw1&#10;zUpzeWoqLbkCO5rdnXammlukQ2qiuqyG3vIaRqvqGBbBOd3fLUImjav+njRJux+U9qo6223p0MOz&#10;gjho+zQWTi9y2PEZDGyewvLUawJAz0g9HUDP5zX0At/EJvaIwM5b2CYcke9vYxX0gbYwWS1iNg97&#10;H8Ow3Ry1eZvowFPaNFp3Q4um/am+S2nSm7d2WJ1fkE7yMsdPWvPakdd56i//zb5ffxeXn36RYz+9&#10;l69+7p/wf+XLzLh8k9p37iL5+TsYsvmytlNp0uYusg3vJ07/YUbs5dzJuxg/fi/JH36OyuOPaDua&#10;NgWE2i3uJNbgAQocv8qq2wPctL+XHv07STB+mEaP7wlA3adtYW8z/BcJ714BHOXV/H6Wbe4m9/17&#10;yXv6fiYO38+i3YOM2H6b3oO/ZvzNlxk2N2WrV+3y/JS64UUsr5ShF92ASWofhhmDHEodYl9MLweT&#10;+zFNH8Qkow/z9CGOpo5gljGMgcDHsWu1zKyp/lQEghIMcojElEONiCu9/lPNVUJDZhY3RZipHYTa&#10;qIEGKoIPUmcbWpmCMvj269/8hq/91+MYx1ZjmjaAebLEf6GUPb6ZvOUYS1RiKTNDI8xJe1qYGhfh&#10;PcLU4DBr43NI5WtxihjV0qNJKPWm0iHxxETHYO/oRnPPEEsbyoq9chh9i3GBjcVVNVrxCTPj00QG&#10;XpT+RzeVpZKp3j8LT9l/SorK4fA7R3E29SAuOJ6lkVkm+gdvS3mlTKu8q/dPRK4sY2VqqcmRgMAw&#10;lKE9FVRbQzvPP/ECT/zpNb75yE/IzymiKDWfvOv5xF9JIC42iuKiImKjbujKShJQWVHF4UNHOH7M&#10;BhcXV/oGB0jLz2VH+rQzgZ7cyEpmcX1Fm7JTgwYKIj7e3mRQlIzl2QUNZLSykEPnQkFUwc2PMf3I&#10;ipmpOVVqjAiQnnE9K7JrWCfo1aES/D+8CrOLyEsvkGdY8iphqYEN9UyosFUGW6rbeO13b/LmHz7g&#10;xV+9h+VBJ0pzKrX4tek0eVf3qcD7Ja4rYdE0V7SSkpCmwaRWSPJbUUExZ91Oc8xS+syzXgQGheDh&#10;4UGs1GWcAGJWegbxcQnU1tVzITySkrwibC2PY25mQUtLixZfdm4O5RVlpKakYHvsBL5eAegdNMDH&#10;0w/P0164u7pzzOoY9cWinE2Myz2SF+k7VaPUkiHHP4LOS89nPv/B4/jlWBHe5kJQuyteDSeJa44T&#10;GNnSpgtWtz6bl9TRY81ELV6Vp/Etc+da4Xlym1M4l+ZESP1prrVcYeHmCpNrE/hWeuLfcZrTze54&#10;Np4ksNER3wYXQmrCGFqZ0Ki+e7GLkBZvAsqtCRGNPKDUEreSs+T3FTM81c/69grTIiDmpscYEehJ&#10;Fw2/cahbhP2AZOaWUO2a5qKhujiH6/FXRFAusSjCdbRHhH55DmnxlzWrybqGrCpVd2gNameDhkpp&#10;qFV5ZOfFCOmK4JdOvEGESn3d69IoYxiZHpRUqvlTGF4d4+BlO1wLAxneGCKywJcLNV5EivBvlE47&#10;LztdHkLly0vRsXJiuU5fV5s82DrDSlrZ1ZQQGe7DcG8bO2qoUzoQNW+7uiraV2kWtQ3VlFaVs7om&#10;D62cV1M+yonmkgDB5uYGExJWQ0MN+YU5dHS10tBUR1lFqeYkcn19TRvRUjtvujrUAthNScOGtn18&#10;Y2udkcEOshIvCDx2UltbTVioL40tVUTGXqGkpRIj9wPYXNpPRNMJEeYWmtdwr6R9XGqxxafCVGDC&#10;Dp88KzwzTPHMcuVGnQi4tmqh+ilJ6y2WZkcYFGBRvs22Je/bW8tMTvRqrgLWFyYkzy2sCPitrs5T&#10;VZTI5HATY10N1OQmi0aQRmtVLiMDbYwtjLAg+U2LCeGTnSXpHHtZmhmSulXuRzbZkkMbSpW/iu4q&#10;vNMEKmqOE9nigFeRIVekDflF7dEAxb/SSvNg7l9ggX+VA/Z59phd3cv5AgesAj8gXODGP9+c8zUO&#10;mi2diPoTAty22N8wwi1ZYKnAhJBsU7yj93E+3wpfgZggtdNK+d6qtNEBTqsjPuUW2hHe5oh7ykf4&#10;pBqQ3xRP97BAdn8zNc05xGR64hK5j7AKe2nnNoQmHaeuKpkWecaU3zjVZtTIz9rqAuPDoqmK8hFX&#10;dZkzRa4CoVa4FBhwNtsA/1K1K85I2y0WVGiOY+ZB9kS9jnHCLm0LfWiRLa7nD7LL4Dm8U134i8Uf&#10;eNrwl7xz7HGsA/ZywPNdDp19A33nV3D3MKQ29ToNiUnMdLUz1tlGX0MdkyJMJ1rbWZya5JObt9gU&#10;jfKWtO0t6fTX5ubYmF/U1nCM9feys75KeVw88wI5Mx0dDJTXMtzaRYR0vh56R0nxC6Uvr4CVQcmT&#10;xDHb081El5TJ9TiWhoaZ6enl4nVvjpx+GQv3VzBwfFbg7AVMXd/A0O4lrIM/4NC5V7G6JPn0eJUT&#10;UYZ8eFJgyP8NrK8bYBbxIcYh72EUpkZ9dpOcIM9XeTGrk1MsT4pGqiSyHFvyLBSXZRJw5RxvHnoT&#10;+yOHCPzlb/B77DtknHDCx+kMX7r3QRztHaRdVtMjz0RBaiwXnfZz6cgviHjqfjKee4ABq6+z7voA&#10;k7b3kCWQUm3/deZOfoFtpzsZN/wcGc/8E8V77mPB/WHWnB+k1/IhCg/8gNYPvsyW/VdYF8hpl3ON&#10;e7/JlN7DrLt8kWX7+2h1+CHLRaep9f6AymAjJpsENOZGmbkexcDuXTQb2YrW24FXait6l+sxSOrH&#10;SODGWODGTADDJH0AsyyBmuwhjAR8jBL7+Siqk3dC63kpoIavfRDOHxwyRVHrQf96G4ZX63BKbCWx&#10;aoh5gQZ5iOWfbnR8XYR9ZW4WvVJX41LPIm/Vz3IoYaeTBcOjw/zgRz/k3594FZukLgxDSrA/fZWS&#10;wlrNIq7yv6TajiYc//6Q8JVAvrm5xYIIqUll8mB6mv6qKqESpdSq/lPikcs2BDZOn/WmuqKOrmFR&#10;CARquieXqe4cZUfqVI2EVFbVMqSmUSRMoTAJX/XX6n4JQN7V1mcHQ2fcLDyYHJyirb4L35OhGL5n&#10;SEdVq7pEayIqaZ3SbuskvNm5We3+TUmjtrFF/gZ6Boj0j8THJYirATcwet+KrGgR0sbOpMflaGtb&#10;1IiGNuWi7pH71YjV9tYWo5NjRMZcYnByhM7BbvaZHaKuu4nk/FQpXyWodf6q5sfG2RLw0dbqiOAO&#10;8Azlqd+8SE9rnxaegrH+bkmH31VtXc/S/LLIPwFfBUSSAQVCuutU3v/upb5LuWqFpPIq/0lNy1cF&#10;d5+Sci2LP/z7Mwx0SLlu3WRiZJqM+FwWZ3TOtHXy/1Ppq1opTi8i90YW58+FMSnX9XQNceF8NCnx&#10;mQR7BEhZW3PjcoI2Mra1vi392QaNjc1Mjc9IEnTp0sK8DXGqvtVoq+rRVRWq9qU1EPlNHXWVDSTG&#10;pmkjRjrQUr/rXotSXuP9urJRedduk/Pq+B9A56XMV/Y/T2CpA4E1orG3ndTW4uT35Alsb7MoAmqg&#10;Tw3F3WJ4qU+01XMECcAEpZ6jqrOY4BRPQms8CWj3IKjek8apankopJJFg70poLR6a421W4vEl0fg&#10;U2pLeLs7PtkO1Cink6Lpjy11a5DkLxp5RLMzQWVCb5WhdKyMMzs/SktjCd3tNSLUG0kQmGntbmFh&#10;cUI6XAVfaihVEe2AthNJQYYy/Kd2AN2UhqIKsLa6mPbGMtrrCxjurqYgPYqupjIRsu0sLY8ztbWq&#10;jQ6pKQRlJEppLj19Z+nu309W1SkRFKdEk3bHrdaDg9fNcBChWtwhjfqTHRJqwvHOtBCB5c3EzDSV&#10;lRV09rRSUVlK/2C/5E81PqlAKYPBQWWfZEUqVKBmZVHo/zK9fXXUVKbR11ktaVUPuDSKtWVKSnJp&#10;62yiq7dDV5bSBHa216SBq6E/SaeEIQHJ9aqhqEN9lnCXpxkdUutxFpiaGmSwX23jVmWyQ7XAz3tv&#10;PoHRwZfw8DrO5ehIsjKSGRvtZ3ikX7SDScYl7OyuLHzzHQgrsMZHhLx3hQWnU0UgpOkRKe3jbIEx&#10;YcrnVJ4pp25Yc7nkEg2ddZqvsE8/3ZRy7WR0oIttgazCtiLOxXpQ0ZgtHdasPDQjrGgdiGrSyn7R&#10;NiuLYwJvHYyPD9AjZTc214tX1GmSi6PZ2BRBtTJFa3ut5pdM7ZZTO7U0OJR8L9yc50zmaV7zfEIA&#10;2pbAajvNSOCVant8Mg0IUa4kBHCCCi0IyDXFL98M9zxLnPOP4RhrznEBnaBcIwLydPZxzuSbYJ1x&#10;mJ87/gC95MPY5VvjVXCUiPJjRFYcxynsdULzLQgst9KAIlDiChMoOpVriH+dLd6FZpIGGwLrHIhM&#10;dqZvpEFrozOTAzTWZRJ01Rbn2EMEVR8jpMGGYLnX7po+Tf21rGwuaPCmtZWeRun0FgTwe0isScHi&#10;hoBRgSXnBGrskvfzYfQrePa6EdBxSp6ZU3gVCtwInJ6rssFN0uLb4YJnmT36J/bhetEG/VOvscfm&#10;WT5wexHjyL28LJ/fdn2ft50/wNRrD9b2+6hOv0FhTBQb0ul2VFRIGUu7uinQvr3D9PgExvsP4WRp&#10;zQW/AFIuX8XP3Y3OdqV9SUd5a4eajEzmRFtVC9L7RVPbmJmnN7+ArtJqki/F0J6exVB5BQsDvcwM&#10;izY/Oamt5amMitU8W6dlR7Lb5HFt8bF1wmGMg97hsPWz6Jk/ycFjT2Bz5QCHg3fzrccf5A2Lx3GI&#10;M0DP/3UMwt7DJGo/+pEfYB72AdYRezno8DIGx1/jZIAlPVPttA82oO++D4PQ3Rj4vYGj9y48f/l1&#10;Lv3bv1Fm5kBvYR2RV6O54/6HeHz/SZ43DMT4bCpX87toGFumb3mLtlmBpIEZzAJjeevwCV755S8J&#10;+PP36LT8PisuD9Ftfi817m9QaP0axSa/Ifvkm4xXxTLTK0pYURXtda0sjKt1a0tSpovyvi5dwSo3&#10;V4dZ6i1mqq2Q9opcpgQcFdCX1vVTXdZHrsDN4Nt7yLN0xfVGHcYZ/drIjVHGEAbpvZjId+OEPowj&#10;KslqGuVSUj7uQZcIuZjE6YBoTobn8obdeT4KKcMqoQfLqFosLlTiGNPNRwFl7AksQS+4COOADPZ7&#10;xGAUkI1RSAFv2V7AOjAbg7NxRJcJvIqwKuqcxehcJsahJVIHZ7nvoa/xxG//RJBfhCg8ym+dMsSq&#10;pgd1ltA/65tUDyafdCShZJH02QrolUDTdm7eusna7Cw5oWGkiLZela5TGJXBPuULTe1ODQsIo6et&#10;h+XFTdLym6TPGeemCE0l7Ivy8qUfmaenroGcmFhGROn7eG1DM3R5a1OuD4/Hz+400wMjmqBUU2VK&#10;KPa29oiwjiDzRqbIk01aG1ql/W6JcN6S+pFw88vp6exieXkFU8PjXI9JY997epjtseEHD/yMv/z8&#10;baz1TnLKNoDo0HRefvxNUWx1a1c/y7sWl7xPTE+QkHKDiOiLFFYWcjHuCtlF2cSmxmkW/TcWF5jo&#10;UyY7VLmJzJD71QiOVmxyTo1m35KyVbZ/pkbGBdKPStzWRARdxfCwKamJqfh4+1JVUc1JFxdt/ec/&#10;vlQdSFo0nNCBgK4cpPwFOJYEaPw8Qjnvf5H1Vd3uu+W1BYn3Y5YWl0m5nkxbTQfeJ/05aXOa8pwq&#10;kUfKnpqAiuIOlVYBvJH2NkTLlTyI1FLQp8lAqe9boqRKmW6vbjPSM0LstXhsLGxpb2vXyifG05eh&#10;rm5mpue0Bc3ZadmkJ2USH3UdLw9vbU2Slui/f0kcyjzGTc0khpTZ/wl0Xnrp+cxfPP5T9p95i0Dp&#10;7ANEO73aF8LSrRnpdFUiP2ZqfQCv6464xhwnpvgKFb2FnLxsiXuiNacSbMhqSaBlooqRxX52bq1K&#10;wSiPzOP0drVqNla6Zmvxrz+Fb6cLfh1u+AnsuOc40jrdqGVyYGUQ9zJXTolgcso+gl28PRWdZcwv&#10;z7N88yad81Pkt9fTNFyDS/RpXIPdmJgblvLcID0tVcCi7HbjUGQoOZQHQKVbFUSNaAnKXoeqBNX4&#10;lMHCheVZiurKyaguZXFnQwON7fUlVte6qSo3oKH2OQn3I7JK40jpTuC4CDznMkc8qt2ILQnWpmtU&#10;Rdb3V+Hka0Z+QbL2sOroVFmNHKK0rIDO3nYKi3PpEC1XLSZbXpyVMmliRXnuFrBRlT8ojVtt+R4Z&#10;bKa+OkcamWhPko9hES71DbXkZiXT1V6nCXjdCnm1PX5LNK02lDPI/r5W+nuUP6lBuUYASABPOeZs&#10;b6ljXDSHPgGmqXFlvVk08PlxluQ3tRtKGa2bnRlmQu4bGuqQRrimPUhbIphrxqrwyD2BW5Exb154&#10;iT+d+bUIcntOxn9EWIk1YSL4g3It8MswwSFkj8Cut0BNJX3jg4zP9tM73kx7b42AnfJVopy0jtLd&#10;3SDlNs3OJyuMjPdJA69nYWqA1QW1TbFN6lLKY2uNkbEOhgbqGehvZHlmVPNOv74xzPXC85zJsCGo&#10;7iQe2Ra4p5riX2KL4fU9/NjlhxwvMiSg3pbIJieBcUcOnHoRO/93MHJ7jV+9823ePvpHSfMxgRML&#10;ARJpu1n2HPJ9E990fW2djr8AhH+ZgIfA3Z9P/YKPLr7Bm75v4azs+KQrdxBm+Ml1fvH7Cc82xSvX&#10;QPMcfybLgGABjDMCPmG1DjgnH9AsMWdWREpnqbbyf8zsQDvdLQXcKD0vcOMq9x0lvFZgs1WAstKG&#10;yLwz0h4EgqUzU/WnLdAe7WO0t4WWsWY8S4MIKDlKYJFAWbk17kVmuEgYpxuO4VppxrG0g/hUHOOs&#10;gJpPiS5tPllmGFjtxjveCSv/Dznut5uPzr2M4ZUPMQ58F70z7/ChgI7+qVc44P4KT73z35TnXqfi&#10;egJrUzOMd3cx2t9Ff0czHi5O1FeWUxQbT3NhEYVpKVQX5tNWUkZ+bBxFSUnMjClbK/Is11ayPjuN&#10;s+sJHEwOUZ+WRXNeFfUJafQWlzBRX0NvWRFTTc2MNLVQmZtHgI83rxx4me88+y0+cnkdo6A3sbj8&#10;IYc8XuKI47OYBL+FZdg76J99BbNTb3LQ+QUMwndhGXuYwz6vYRj6LhYx+0Vgv45l3GE+CnqbE1cP&#10;oy/3ngiSfPu/htnF3ThbvorvD75N1A9/wiW9YwJRvnzgfoNfvKXP/fd9gSsRVxgbHhcorREtsVME&#10;wI5AyQaLs+MMdndSmJVLueSvsK0Vh6v57D2TTEbjjDay8Nc/1fFLX6QOJQSUkF8RSFhbWpbvqm4/&#10;kTa/TFvbMOFxAiWRGdieL8U0ooYPwqs4fEMt4J3ALqmLRCcfuve8T6mhBWFhGURkdhB8Q8q8bkD6&#10;vG5Schtp6hYFYnqVlakFGirriQq7Quz5y3TW6wyDqh1JS/PS542vMNQ7SFlJEecjgjhmcwgfL3P2&#10;HnyB19/+Pa/v+hM//+P3eeKN3/HHN3/N2wefweWsKQcOvM3jP/w5zuYONFS3ynO6Q2dXFw8++AAm&#10;RiZafpQi9tlL9btqVEONMCjEUf27fJG2rQSsgI386RQzXf+sgYe8q1C081sb3JyboTojVWBYFNqV&#10;FZLCInjxyd9jdGIPZqelro+/SUyYN772rljtO05SxA0aC/JF4CnQUmGKgJV0KZiaGpvCUuq6p7lH&#10;87RfnJjAqoT/WV+tRiqaapoJcA7iRkQaV87HSD/6MVWFNSwvrGhpk6Rpx+y4KN8C6H2tQ/z5xy/z&#10;4YtHyIgtYv+bpjganuWCVxTHjR24JGFMjisDqUrYSzqkn1cuCbR8yqHahC7HqizkGlEUFqYnpb9U&#10;yyqkDLRDpe9vh2pLKq3quOwXzK++/B1M3ziCt5MvkSEXiYuK06Z0igqLuXpNFBYBt8/SrYtLlbfu&#10;+2eHqgvd1NUn2vXdHb0CL3242oksdjwjhzLK6Izp4ePkJOeLnFLyRZfm2fl5JqSf0KVvh21R0Pub&#10;G6W9Kev4Kv3qGVDX6q5Xh3qpNy36z87JMdLfR9aVGDKjEqgoKRe4ieN6rEBh2EWOWzgwOzUv96h0&#10;KjBTadaJedXfdFTXaGuodPWuC1MLXw610eqvoPOiUM/LH71AQJ0bQW0eBLedJq4lhtVPBACWh7hS&#10;cxmvNHcyG9LIrMrGJ9qL9IZEJtempMIkYnQPr9ZItSq8fWgP+8d0zbXiW3WGYAGc86Lp+mSrdRMW&#10;hLSexr30BN71TpxrUcYJ3TCOfY8Pr+7ntXAHErvbaB0YoK2nnYHhDhHKg1QWZhJ1JYLyyjzGJoe0&#10;ClLZ0uKXglVWgAdFaK+uz0vKdNXb19cloKNst/SzujHH1q1NhubnqBLBu7WthsLW6W6L4mr4z6iq&#10;foqmpuO0tudr84NqNKSkPkkEvCnu0WYCZs1C1NuaHZjVtVltekZLg3RgaiGu2gatjbZoFa3VIXPz&#10;s2TnZFHfWCPA00RFRYE2iqIsK/f2NrMs0JObJzDTqUbNPmZxboj68lQ2lcfwnR2am5sZHhuirDxP&#10;u35nW03DqeFURc2q3HXwptYCNTeLQKkvl7An2RR46uioIz8/TcpuVOBqTNI8Kg+V3PuxmnfflIex&#10;S7SXJWkStzSbOtMzkv5P5Dd50Ja250WAe+Mmgv90gaFAhVqQa4NntnSQmXpSh2b4FBsSVGBMUJ4p&#10;gQIfZ28YYxlwCOPgfYSW2nE61pgLWT4kFFxkYLxFynuZFQHgmbEB5qcGJZ0jjMy1S5uy5eTVg7jF&#10;mhCc6ErDYCWDEx2sST32TEonlO5MaJUrwS3SRtudNNMHZyQNQQoSGp3xEgg5WyZHpSXnm5217ea2&#10;Efv5w2vflY77p0QkOnHY7g3sLxzAUyAnoMaO8yUnRHjuxSv9OO6X3uJitR1BRXJ/hS2+AkOaQ1GB&#10;W/skSzwzzbRRLJ9ste7HiPO5Jnjd+IjQcitCam2kHMzl+hMECfAEyn1q51Zy9UUqSpMpzL3B+EAr&#10;E/2tXK+9wNkcM8LL1Tofaw2QQhW4pBhyOd+HobEWbYSro6OCibFGhvtrqOwqw784AO9MAbICfQEl&#10;K7ykzMNrbLV4A8ssCZP8KMOHAdlG+GUbCBCZE1pgwxsfPkNEgQ8fOj6HwelXsb18gIN+r2N6bR/6&#10;ge+zx2MP+zz2cdj1Vd7U/xX61q8SedGbVYHsxvRUZvq6WVtZYritjrrUVM0acmtVOWr7+cLwCINV&#10;tXRUVtFRV8tYT49c389kV4do1B1MCig1xiXQGBNDY1Yeyeej6UzPp+raZdrSkhguq2SmrYMlEZpl&#10;xak8+dp/88PfP8qPXvwO+kHvY3xxD4ZBAmQCNSaBuzCRujvg8RoHjz2Fpfc7mIR+wNFrBzGNOcgB&#10;/7c4fvUQh/3ewtTnbax83uVdi19xxOEpbFxfx+HDx/H6/mPE/NfPKPA8z9Ub1bxmH8Irpsb84vc/&#10;54H77ycmMkKzBD2qLIV3tNOYm8PHO/KMqakQbenGxyzMj2rb77ekHNSumlXpcZMbJtALyiCrY5pt&#10;6WhVF6ybjr7d6cr9qwvztNT3cvp8FkfOF3H4cosAZwsmUTVYJTRgGF7GYa8cTkSWE1c+SnpuN62u&#10;wfS89T7TgUHcWl6hoaiKawGR2siGm5UjF86Fci30Cm3NHZp9lE+2RJhubInCtsH8xATLk7MM9gzR&#10;0NyCs5sVxs7vou/5uraeydzvHYnvFczP78Ys+AOOnH6NQ96vYRVrgF24Bc0N+RTkJ3IxMZDQVG8s&#10;AowwPLUH/ZO72Wezh7vuv5Of/Owx9um9jrPLCS76huFt4YzTQRucjjqy98AuHOysqCjP1UwWdFfW&#10;0VRUSlNpheaHSsHLpnLO+LGkWfqjpcU5NlaXuSnCVo0uKBhQQmv75jaBwZ68d+ApzEQRP3LyJQ6b&#10;P4eZ0/von3ib0PPudDTU0zsyxcT8sqbRK+V3tK2d9rIKWsurSY/K0hYhK4/f0r1q/fKYtLni2AQt&#10;vs/6aRXnvJRjWkwql4OiMPvIks6abpys3DDcb6FNm0yMTonyOEHMhUQyr+dodatcD0z3DFJfXIfh&#10;XjOcjd059I4JrTVdnLLxwkXuX5qStGmjMkpIq3ZxWxJL5GpEZVPKY3ZUGRn8mzBX5aBGRFQb0qaj&#10;pDzUdFJ0eCJ6u01JuJJMZX4d530i6Wvr165R8kLByKeaTRyFMQKaWuNVGVTxqUjVB3Uo+ayUc10c&#10;Y4NjOFg7ct7rMtdC4onwi6Qiv1zqaYON9fW/gqOS7upveGRElFFl+uVTNgR6+ttbJb03tTpVIPJ/&#10;e+mksyp87YuWBh2oqPzr0pSckE55fqWWXE3OqgqUa+Sf9vvM6CiDnZ3aOXV8Bjqfvf4BdNSIzkv7&#10;n+Vc7UlCOjw4Xegs2mYoHvLunXOGio4SzY7M3My0FpmOSlWkUoC3A5cq1B58FYmOPKUY5ZrF7VkC&#10;K85pQ+nBTQ545BsT1uqMjwiIYBEsYc3uoqE7S6d/HG/pqMNaXQgR4PITgVA3XMv0YItUbpsm8NIz&#10;slgT2ldgtb29pE0HzE8PSyXMMTnZx8hgq2Z/ZW5igE1lI0IKXO3UKivLQHk435ROa3Rhjt6ZCToG&#10;uxkbaaK/J4qGiheprX+G1k7pUD5e0ipUNcatm5uklETjGXccq/AjZLakaXlUjVWtip8eG2ZyuEfy&#10;rypG5VsB3xYrAjADPSKkb2/j1Myma43pprZouLqmnNbWRjram6mpKaa6upDMrERi466iXDJIUWpl&#10;Oz3WRn1FurZwd0K0iOaWZhGchYwPd2tewefnpgSuZgTsOmlsKJDOYhzl5FStYVlamKSuJo/1tQVd&#10;Q7rdyJUvo9m5SQGyISbGh7XpotaWWian+qSRrjIpZbe4qAwffsLMxiyJzQl4157WnFb6Fh0juPS4&#10;JljP5RgSmmWKb745F2odCS0UgV9mQWChCUGpRnjFi1ZTEMS5JAvN6aWfcqrZ4kJgjQPuCRZcLgkh&#10;pvaKCGRfjl3VI6RBYLfhmMC2LeHSTs4VG2sjFIEN7oQKyJzKOUJAqTln840Exh0JqbHBP9sY/3wz&#10;LlaeIEDew5udCGt3I6zJHa9Sa4LKjuEY+B4HHV7lhO9eHLwPcjxgP/4Zx4nIPYpDyHsYhx7Au9IV&#10;v/SDBOYJsAl4eJdacCpPH7+Ko9hlGuNaYsfZYmsCKo8TorbdSx490w8Qmm4gwKcveTqOf4U156Rc&#10;vASQ1Lodn8KjXK7xY2V7WtrDmGgszdoarGuFAQQX2Uu+rQivs8OryAxvCU9BpGeaBXkVV6TNzrO1&#10;tipCqpXVmV6KypMlHh/OJh7kvNo9JnkNUqNIpWZS5lIXWYYEKNhpsNPASa3ZCSi0wP3yPt7a8zQB&#10;eWcxTzzC4YgPsLx2CKNLAhHy2SB4F4Y+7/PqgRfYpf8iR13exMhbgMHrMPPjvYw31rEhAvrmlgii&#10;kWHG2pqZ7uvRbFYoo4Jrw6P01NbK52ZmBwe0BZTKKOKiXDPV0c10YzPtOXkMVFfSkZZCQ7Iy1lZC&#10;/fVkai5dpisrm9prVym7doWo6+cwPrcbk5CPMA77UEuHtf9u9pr/CX3vtznk8hIHT73KsQsHBXwk&#10;rQEfoCd50At8jWNxRzC5tBsjv1cFbJ7H5OxbmEu+bG1fxfXZn+L73cc4+cPfcsTwHHsCinjOJZIX&#10;LS140ewI3/rJj/jKVx8hNzdL8xM0VCd9Qk0dNeVVUl/Lkp8dZgYHtXelde+o9UkilNU24tG2NtZn&#10;59hZ32Jd7k1pHMIgvACTiFICs9q5WtxLZHYbx/1T2euRzNNm4fzseWN+/avneP+Dt7CyMeTll58k&#10;KOIs9t7WWNmbcfn8VTIvJVC8Zxf9u3axfDkaRBjrzGaIQFlaYGF0hB2pk+LsHHrr6jVQ7EjLID0w&#10;kIGSEoYqK5hqbiLo5ElOOpzghed/wTMv/5jnd/2SF4/8GgOHFzA68TwGts9w5NiTGLm+KGX3DuYX&#10;P8RQylDf8w08zh+nobOcydkJfLw9uHzBn7ysZOIunxcovA8HJztJj07Iq/ahTChsitK4I33m2GQP&#10;Zh67pA7fwUDq0T7UkitSz75uPpy0dMLPyZvLApuh7n5U5pZpAFArQJKZmEFlTiWtlc2k30jCwHQf&#10;+469jtGZ19HzeAHD0++SmHaB1ZF+hpvqpM31M97aRldVFWedPYjwiaa8oIrxPqUA62BBTTVZH7bj&#10;iv81/M8E0tXSL3XbwOrKuqR9i5iAQCoSkthZW/+rLFNrcpQBwKjgy0R6XaKlrE0DBwUeI8q/05Dy&#10;76QTumpEYUqtL1qe132Xv7q8OgJdQ/FxCMR8v/QXHpF4OvpTklWqGYNV5SYRqX+6blnkw8LEpJSj&#10;KMgqDVLPajpO7S5SW9OryqRsUnJFEU8gMz5P2pvOl5NOpnzC1MQM3o7BhJ2+jMcJb1EiZ7W0SgFo&#10;Yf3t0H3/7KW24C8vrBEbeZ0AjzABvFwiAq7S0dalu079k3C0eyWfmoxTI5cq+fLb+Jj0a4NDrE3O&#10;MzuiW2OklbsW19/i+d+91BXaVbc/6NIocdxOp9r95mTjwrTa9aX45rP8SDpUOal2M9T5mTXnfzw+&#10;e/1PIzqH9Y4wJh1x4UQRbqIN++ScI6MykfL6EqlcaTgqEnVI1ehGMCQUlWGBCd0QrTqnIrhdCtq/&#10;Txhb6ie43pfgTlcNZEJbnAlRRgjlCGxV64Gk028VimxxJajaiRPJ0umXBnCh5CoF9RlSmF0igHc0&#10;Ab0uVKmbs5UKVgChYvgsSol/4dY6yU351AzWsCTCZXasVzOudzn5Opcz42noqWNovJum1jKuJ9tQ&#10;Wv0KpVXvMTaaJmBSQU9TMa11mfR3lzM0UE10igdnk01xiDchOM6BOSkfZcxO7djSyFEqfXF+XLOU&#10;rFwYqDLRzmud0g7Ly2obfYc0WnmIBHI+a5g3pTNQ59fXlwTYNhkfHRfYaKGrQ4FPBfWN9dJZjAuY&#10;KY+xG3S3lDLcXcvG2hwVlQJGteV0dbfJQzMrIKNzJqoM+VUUJjMz0SvaXQ/VpamsSxmoqavmukqm&#10;J4Y0ECorzZQyHZb0SEMR+u7prdOmsZR15LaWOm2315QIObXGR02haFrOzpII0GDOFVoSVG6BR5YI&#10;0hwHnGOPcFqAwSvrCME1ZgLG8l5kToQI+XPRergGGNPYV0B4mlp8LqBUepTz7SfxEyDxlLbgnW+C&#10;V5kAR7Y+1skHcRFI8JXfFBgF5Jlri329C4zwzRPBLoJbGeULFiC+WCXtU4R9aLEF/kkHNb9VZ67v&#10;ISDbQEDkKBHNjpzJNcM3y4gLBdKeUq14Sf9PPL/3jzz93u8wPfcB4ZKXU9GHOey/B5fsE3glGXE2&#10;bh8hAnCBeRKX5CMo9QhuiabYRR0gMOMQQcrWk+QtSODOT67zSz5AWJk1gdXHBa6cOKOtk3HkXJUV&#10;fgLyAaUn6Z1vZ13AZUzgdE3qL6c1Ds8cSWODI34COeH19gRIvr1SD+In6Q3LdKCiPVMbkVuYGWGi&#10;u56uzkI8Ep1xyzyKT4oB/gmHCEnYzwUBmsA8U7zVGqNKATFJR7CyzlxhxblcAcVEQ156/3ECsjww&#10;ufohFtePcFRN6wS+ibEINWPf97C69hHvWz3Oy1bv8saRP3PE9lmsXXdRmnedud5ebq6vsiLP3lRP&#10;P6MdLXSWl2vCfXluVjTQIc0XW9L1KIY72lienmRCtKu5oQFWRUAuDPbSdD2R3swsRmprGG9p0kaA&#10;0qITCXZzpTIljuHSUiaqG5kQYOouL+JisDeO1oacOmrMYEM1A13N2i6+ic4WSooyiAg8Q2ncZXJT&#10;L+Mf74ap3y4OeLyBgf/bHHZ8DuvQPZi6v4HTH/6VoO/+B+b/8Qw/+8lz/Pi193jV3pwP3XZz0PYV&#10;nn3nHR76xqPc+4WH+cNfpDwDk1kem2FlcZpFgQm7U44ER4fIY/KxwM0ma3NLbK2saVMLant9c1UF&#10;szNT9I+MyjOzSXtrB5nltRywsOGoCF0Ldy/0bJ0wcrLH/vxJ9lu/xQGDFzA/pXaJvY9J4LvsOvYU&#10;z37wnwIab2Dm/jIWAe9ywl76pEPvMPDum5TZGlCQFklDQ6k8vyMsjg2yJn1xS3kZ8VevcSXyAm3F&#10;xQzXVDPf3UFFbBRDRUX0l5VSHp+An7MjH+5/mVc++AV7zJ/h5Q/+m336f8bk5KsCDS9h4CXHudcw&#10;O/smenZPY+j7FkZhu9A/J3Dh/xYfCFz+ad9P+cuhX3PY+R1e03uWOx+4g2f3PIGhw3tYeu7D/MyH&#10;6J1+n/ftX2Sv0wuYhe2VNqaPUfJh9EPfxf7CXo6fPkhXUy2bU/PM9A8x2tUtZakWuH7C9uoq0yMj&#10;TIrA3JDPH6vdUbkJAlu7MfR6BcNTAmVOz2Fg/xJugUe1fmxBYGN+fIgZZfqguZ2u4hLGm2oYqJN+&#10;sUn6vpZudkQezCmLyN6xdFZ3aouEU6/nCGhJu0vMZ2pwTPpv6eLk76Yoh4VxsdqoiurTZyfmSI5J&#10;oqetm5ToZGLCY7AxsSXleiqtEt/ggLIdo+TdLRbGJlkcEiEv8am+cnholMsRMZyx8+X82atY6zsS&#10;4BKCxQFbmuq7uCayyC8yiGm1TlFkRV9PH4WiwDdWVGnTW0qOKgvD/r7Bkle5RgBL2eiJDLxCb7ta&#10;+6O6bpF7Iv8+G91QOwr7Ovu44H+VM7b+eJ7w56M39TR3Gep63cCEOlSaJZ2SbrX+ZnxMZFf3IHOj&#10;0t5NnLkaHC31sq2F19XWy5gGL7p75f/bf3KvThNnZWWJrvp6UYYWtbzIKflNHbeF8v/bl7r8dr7U&#10;QILKm1oyMz42QbBfqCjvSg5pWdUGINRAhGKAzaVlttfVNvn/fVz/ADrKjs4B/f2UdBfhn3mWqNxL&#10;1IrQ6+vv4aaAjIpYtQolqJVfKHVs3FyleaqRpK5EEppv0D7TKQmQayRwXbSqaG7RO92OZ4ErHmrn&#10;SoMtYQI1vsWW+BaIxl3rTIBooGoXy7kqZzyKfSnqr6JCgKN5uJncmjRt63djayNx8dEa7NxSQ8Jq&#10;q6Nojio9Kkb1rhZNNXTWM7U2rZmUVwtAx6YGSanK5dKNa6IULTMpcKE0ztGxXFrbPpJGayqFqx44&#10;3ciU2jKp2RGSAl2+tUJ4iQ9m8fuxTbOntiePno4SKQu1zVlX+bohSDVcqPw4dWo2cW6qoW7JvRr1&#10;0S302tJ2jI1JJ6W2cau1F8r+kNLQ1tdXBCJFcx5X2+F16aioKCYjNYHcjGS6Wptobqmnsa2W2flh&#10;OhrKSEuMobamhLjocC6d9yUjMZrzwWe5GOFDRXmeND7lY0QawcYiddXZLC4Ma9N2amh4clw5Bm2n&#10;tq5YQK6N/p5WuV60061NZqbHmJkZljTN0t1ZK6Q/zmB/MwvK6aaU9+TWBCHVnjhmGXIxz1s6kVYa&#10;KtJEi5untDudgAp3HNP1OSsAEywCN6LETDS5XQLL15kQ8PIKt8A+eh8OWftxztfDrlAfn3Yn/DsF&#10;fBrt8Kw8im+tHUevHsQ9TW0NN8C72Bij6HcFkI8SWGOLf/kxztc5E9rqRrAARYAI8+DkIwIgR+Wz&#10;Gf6JAloZ+oQKpPhk6eOXdhi/pCP45el8UB2/8CHPmf2GA27v8LLeUziFHcH50h7OZB3FJclM7jHH&#10;O+swnin7ccowxzbJCqdkK2wufEBIlrKnI6BWowOU4DKBvlwTHnf+MUeuvImfcnHSfBIvacvekndl&#10;JVnt3IoqC2Pzk2VttGxirJPkuiv4ltkSWGkl7csarxsHuFRtS1CZBe55evzlzG942fb3VLfeYHay&#10;mdqyVHkWU/HOO4lpogWeksaQAgsCcw3xSj7E6egP8U85QkCmIf4ZBvhlGxNW74B/vkCj5OE3z/8E&#10;hzATPhSt/Y+7/wPTgN0YX96Lwfn3sbywC3PlNFOE7C4RJE/s+xX7zZ/E4vjb0p67menqYkWAe2t2&#10;nkn53NfUyIi8jwjMrE6IZivPZU1hNhmxV6nMTGekoYEpBUeiEauHqKexkR2Bn7obCfQmp9EYeZW2&#10;G/FUxMeTei2FS24n6S4poLMwh8GaGiZbOqjKzsHayJQnfvkbIv38JJ4JNuTor6+hv66aYYGlsqRk&#10;ub6OqdYWkq8Eom/7Nsbn3kbf5zWsBFx9nvsvvH/wMw6/Z80T+hYccN6H4dk9IjjfY4/N27xz5F2+&#10;/q1v88Aj38DYxp2I4CjGO/sZl7ytDg/QJmkqzS/U1vVNzqp1Frr+7+atHYZGhmluaCEyJJz4S9eI&#10;CL/Gy7s+5N9+8QP26L+M1bn9mCvYCv2AN4/9gf3Oz2Lg9CymLi9gbK+MIT6JsXw+ZP8sT73/I/70&#10;8vfZdeQPmLm+hKv76xQfep3u3W9z5cRbOIZ9gPlFqa8LezgU9j564fsxizTEI8mV6l5R5kQZGayq&#10;oVrtlhvoZbipgXEp85q0FOZ7OwhQo0RBezji/iJ6fm+z3/EpjgXuwszvHfQFDO1vmGujNxber2Lk&#10;+bKA77uYeL7NPpfn+MjxGfSdX+SpD/+Dtwz+yO///G/ceffneOaNn2MqgKwsTRsri9MnX+SIw7Po&#10;S/syPv2ywJNAdMD77D3zAh94vMKRgLfleXsRO18j0itisDh1CCtvA206zPuqC6mlMbQNNTC5OsbQ&#10;TL/IoHJOXLbicPD7WARL/qVMDp98DpuAg7Q0lQu01FAVH0O95LHoapS0mVb66usEiuukbbSwOjRI&#10;X1s7KWmV5OfUEukbRnddvSYYlfCsKZVz5y4T6hbK0uyybnes9Jdri4tkxoig39iQZ/UWbQI0+h8a&#10;Y7DHgL2vStvZbcTLT7zGn3/7JLWShs9GDvo72zVBq8L46+iH9P9LE/OEep1nYnCKgvRizPZZExFw&#10;hRJRFMIuhtJc3yzg0qcJyzmBpZvrujUmSrYU5haLctOjQUhuYiHhvpfkXCllxdVMKeu/EsdnUzvy&#10;769pUTZ1lC2h/u4hqgvqsTUSeAmMpSynUotLmwbT4tCkpgZUYX4RNBS1cfrEOQolnd0Cd5PjUyzM&#10;KQv/fwv7s0PJSZVm5cC3Ki+XzrYmOa/L92fAIl/kPx0F/L96fXaf/CdSVeJV5fkptRX1oki13Y5b&#10;F6wO2G5pG1rG2rslHTtyj0ro34WjjtuvfwSdl57PfPn95wmMPktle5lm4E4ZI1LCePPmmmS8l9Gh&#10;VtpHq0lpjsGv2AX/RmdClINE0bQDq5251hjB+qfKv5QkVKhY214nQn1koRmvTFt8m1y0Bcje2U5E&#10;1AfhVeNKQPtpTld5ioC7Rv/6DFubK8zPDEmD3GRQAGdjY1aS+gldHe0kJlxmblqR9C0mJvqYmWhn&#10;drxbA4TB3jbmp4Xw5UGZEyAYld+rGmuo6GxmUD43Ce2rxXEjg+0S5jzDw9FUV73J3FychLeh2qm8&#10;6xqONq8ux/D2BF75p7CNM8b6oi3L20tsCkzlxIVSVxjN0rIy7X9LrlWVrGBLAeEOK0sz9PdLeuYn&#10;JFA1laXmQHUPgrIZo6wQz80qr7O350a1MG6iDOpNTQxQVZmv7TyamRmVdPawuDhDb18nRcUFVIvW&#10;WysEPa1NIar0SpwCIWpr98TYgISxIvW2QHFpLmOi+ahptHHlnqNFmeZXFqXVPZ9oHfaWaDEb2xva&#10;lvPN5Ul6Wqs0OMrPjSMuJkzSkc3kmJSvlNfKwrS2iHl+UWBoYYThERFIFdfp7S9lbG6I0Btn8Klw&#10;Qz9hLz+2+jcc8s0JL3Mi4IYpLueNCYgN4FpCCPbBewkoNCeixQn3UmN8Wl20Kc2QTjfcCwyJqLXB&#10;OUYERewRXDMtsYx6j986/huHLryKS9yHnM3Uw1+gIKDNFV8J43TmEc5nGxGWb0JonY3AwlH8BHS8&#10;4vZJ/NKxtJ8UODuOnwCYV6ExJzOO8LjRT3hG//c88cbPeOaVn/Ke/h+wD9+rLW42STDEPMsBqwJn&#10;fKvdBID0OScwEZgpQFUsAKemhyR+tU1djTb5Fpqid/Fl3vT5gzwDtlyod0LtojorYHWuUMBervdI&#10;sqSzv1batQjS2W6ORQqMVDsQWmhJoEBjiACcd56pwJszgfV2GCV8gFHce3jkWRKce5Kk+kh8s+05&#10;m2uBd7kd+tH7cRcwCyq1lvAFCCWNgZL/MLULrMhUswUUmqkvZaJgzIkn9/wev8wzvGDzJN967iu8&#10;LVr34cC3MPB/TbM2fMTxOUyC3uOw19v8Re9xPrJ5Fc9TprSmZzBaUcFiV4fAxgyT3e2a8Bxrb5aj&#10;lea0DLrS0qi4conO3Gx6q8poTE9npa+X6f4+huW+CWURWeC6vaiA0Zw8+lLT6Ui+QaaPL8VJObQV&#10;lNIrv42Ul9EqYXVlpjFaXsHqpLRvETYLcu/yQD81AkqFYSH0Z2fRcOMGU83NTIgSMNZcz1BVBctD&#10;vVwKPomt6/t4vPJL/H/yc2z13XnFzI43jjyLmdNbvHHwJf6st4tnDEy492uP8uXvfJX3jPbzzJ9f&#10;IC7oAjb6evi6uNNRKsKktZ3sK1cYbW1mSpQ9td5ldWFBG0lora6lrKqR43au7DH4kKNnDmB1fh+H&#10;BF6O/D/s/QV0nVl2qIueQIffCXVyOul00pSkGauLyWzLJFvMDFvMzMzMYFkyyCizbBlkWTJIsmxL&#10;ssWMlpnZVd+b69+udHdOnztyz7v3jvvGKLlW7b1/Wviv+a215pozcQ3BJVYEVljhV2CKW8QyjN1+&#10;hW3IItyDF+MRvgTn0E/1/rvS1mmK1Z7ZG3BLWkV21Hq67DcwZmnEFtfVBKWtx0cgx2eTJe6lAiaV&#10;FjiVmeC5xZag/Tp01c7sO7qX6YsX6T5yiMcCnqpu7kgYaj5FZVEC/gJ2gQUW+AjkuGcbalv3fQRO&#10;fARGXLPWEbjVicAtjtjHLhdw2YBH6mo8czcQXCSgliNxZq0ntNSGj+Vd+cM/+n02WLyPX4RcIzDs&#10;m74Rl7QleMo9TmGLJQ8rNEerHlECPjHLtO/+xVYYR36ILlviS19PcIUl/pXmuBeZCgjaElhnh2e5&#10;MQE7nfCQ995/r7O8+3YE7HHBb5sTTkkSV/QKXIKWUl6fRs/lc1w918r0Fcnn2BgLAtVXmmQwNzUm&#10;dTPOaHs7t0fHtH5ubmiGlOB0ejoGmJuclD77FI+VTpDq30UQ3l64TXP9MQqTi6gt2cJtNds0PML4&#10;Vb0NFyVs+wUOlOuGJ/cfMHZ1mOP7TnGm6Zz0qfplGnWd8vSvBK380gSrkh0qArX0pNxDtBw+i5dd&#10;AKmROWwv3U9RXBVVmdvIT6lk+OooycEpbCmtpfloM4/uPSYnOY/mxhZeP/uMorRKuS+XnVX7qC3b&#10;JoNVGQxr8kmvu6OHiV9L9S/SND91nXWLTNlSvJdCAbrEoHSC3KI4vOOopuD77NkzhvuGGLg6RHvz&#10;JWL9Umnac4b99UfJTSniuaRdgzaJS8Xw6uVnMoi/qc04aVvD5biyjj47MsrM2LjKrj7ok/Hmx38B&#10;dNQNcq2KRQ8zUm7oJwGe3n/K7q0H39SXXKGCBkCvefLggd61hJSBVhb6p/3Ov/8EOgaN1jbWdHRK&#10;x3bnlpZBJXwf3prkLdjimgAAsWBJREFU7ryAh3w/PdFCbnuKCCQfEWqBVMuIOuuUJwWtYaQJvPTO&#10;djA92cf01ABXes4zMTHE1bELFJ+Mo1CgSHfUEd0JZ7x32NM+d56F53fZ03WCQ31dPBFhrXRLxkav&#10;oXb+qJFv96VzmhG9ly+fc6SxQQj3Mg/vzfPq+S0BhTFtZuflKymWV0ohVypAg4pXjNycZ+/FC9x7&#10;8ZzJiUHNt5Xa0aNmgF69fMydGwOcabGRNK7lwQNFi2oqThX0F894qc1YNfcdJLctDdcqd9on2qSg&#10;lflENVNySwh4D00HqrgnQl9fQWoG501FqNGfVJYyRtgvoPXgvpTnm+dqlSYNRW27V4biRgavcHNB&#10;GfJTUPhSWz7au3ur/FaG/eY1g3jKSJ4+bfoK14ORothXAm0PNAVmZcBt4fo4N2+MMDDUwf17C+ze&#10;sZkb86PSkNRU5GOBlUl6u5poPrZLgOiJlJ+akVLt7BWjPceZGr3C9Ru3qKqoZGFhDh8PeyqKszir&#10;fKpsryUgUEd4RDAubvYYWRvwwYrvs8Top4Tl6/DNdpPOzpr3RchYhCs9D2tMI5cTVOSGqf863jb9&#10;gGXWq3CLNqW4KYDQbabknA2muE/axrV4ivtTCW9yI/eMHym7rCgVeA474ovfYX/SmoMoapaOYpct&#10;1S1BIvAFOnoTKRHYqb4SR+Y+JyoVPAkwJO2zJfuwEzmHnKk+7kvRLgdtOSpzv5Pmn61E4KDqXAQB&#10;RRa4JmxEF2+GkfN7pJQ7CbyEyPPiyTofQey5ZGnnQeQcc6VQGR3c40C5dMKlCqguBVIgQFGsWUMO&#10;IFe+5x73FBAKoPSEL5VHvQW07MlocBDYCqKsJZgTF/dz994sU3OD9E61krFNAO2cxNcdR748o+xa&#10;DMUCSvmtIZRfjaO8O5bKCzFUnA0h9bA9iQq22iIouhhBTlsIUWdi8N/nIekIoOCEjoIWHw3AiiS+&#10;fEljSasf5eeDSNjjinPQBir3J+GYJSN2EZxBWx3xq7DAMWMNASKIfHI2ErLLCS8RQg5Z9vjk6mho&#10;qGBYRq0PZwTMuzpYuDogwuUygwIl1xobObuvgd6zrZq/qpdPHnFveoKHU5Nca2rigpwbP3+e+ZEB&#10;geR7zCg4unKF3lMntKWoqeZmDielcqFuG9Vp+Zw5IGDfdU1THp2RuAaaDrM7O4PC2Fh2lhVTGB9N&#10;tE6nQcb1oWGGOuTZfT0s9F5lpvMyt652075jGxfy8in9wc+I+/Z7WDllsSQiFcdoK+ys3+WDD97m&#10;hytWs9jLm3/44b/z1//8T1gkOuFT6cQG009Z9db7AjzvowuU6+1WYGVtRJqk8dz507S2HSQ9OpKN&#10;S9ezznwtbjl+IqjdtBmQQIEZr0JjfDMN8UsxxC18MRECFl4pa3APXYxP2DJ0MauwCl2ET7KAi/z2&#10;8P4YD7f38fb+BFefDwmMNSDNfxVdDsYMWBuzKXC9wMQyvOJXa85HbX0+IKjADN9yqbMCQ4K2O+NR&#10;ZolVkhGb95YwL+XbVruVKwcPcmX/QW2r/ubCVNzCjPBLXI+N/4d4ZKxHl7AKv1xjAQsz/GsEZCqt&#10;8JZnuqSsxq/KDq+CjVo8brGrsZd8OCcuR5e4lg9X/pA//v98BXMfA7wEkJySlmAR8i72Ajo+m+3x&#10;2yVQUmOLa5IB3jlG+BSao8syxDZSnhFvgHueER4pazHz+wDPPFNsohZh7v0W4YWW2syRapNuVSa4&#10;FRgTWutMWJ0zOgE7t2JjAuU9dfBbQmK6ToR0tcDnNvYVlzPbcYFb0rePXb3ElIDGsxs3mOqRwaGA&#10;z43hfp4+e8mRFulbb6tZctVnP+HFo6fcmtYvxWhKtdLnPr0twluE/v2bD6gprKcuv4YdJZVMDY/z&#10;6M4j6U+Vq4jPNM/ot2/coSC1hJ21u5mamNKEqHrWwJVL0hdLbyzftWNfAIIEtQQ0Oz6vt0kzOoOn&#10;tQ/ZkUXE+2ZQX9lA27E2Lhw7T7hXFMqDuPIVdaGlk4ath7FY7UBJWhn9l5QOikCDJpP1MuYL4f/r&#10;P40YtOMqPHv6nOqKOrouXNHcIDTuPk5ObBFx/imkh2UL2KTz1rc+Zs17JpSmVTPQNcTltksC8Vdp&#10;OXGW9Lgc5gSWLnf0Eu2bhLddFIt+to4dFQ2SJ2GBIzKguXuH69MzTAno/DoFb/5+68f/+k/lQVsW&#10;U3nRT5pqYbB3mOL0CgHTp1JXIp8l/2q1SNXlTRl09HdeEnmujuvr8rfL4rf/flsZecWKRg83d00J&#10;S9mQmZzsZVxGoS9fPtQq8KUc6793iexjMVR2xJJ+TEehMr7WFs627nKevLopCRThK5WslnOUHs0L&#10;EbA7zm6mSDpr5Sg09UiIjEQTOD12gpkbQwxO9FLWtBVdcSTXbo8zMTMs4DDLvXuTLMwPcuJ4ozTQ&#10;p5ptlnFp1EogK78td+7MSLruMzs9wIObcu3skKS3TwR8P3UHD9A9qTxiP2ZiSBrga71n2rMdF3mu&#10;dIkEIMbGcjjdvFRGB+lMT1zm+uy45j37NcpmwwsOdTRQ3phB7oUivI+GkXMijVuP1PS1mrFRj1ON&#10;TiDj8Q06LzQJPV+TY2pJSp1X4bV+ilDiVbuiHj68ybXeTs0R48sXSp9GLX2pGSAFN8948PA6A4OX&#10;ZQT7kvGxIZpPHZPzLxkeUjM/agu6Hmr0M04qAWp7+WsphwVtSUy5yJiaUHpMSg/olTTyh5rtnP6B&#10;LnbtquVqdwej8vLfvXtLiPwlXR3SeR/fxaWz+5gYvMANKbsju2qk7KUOprrlmSMCNpW0nG9iX8tm&#10;nMMNiCixI39vEMmVDtQejiS+zJHkem/ymyJI2+dL0m4dmQ3e5B0MIHOvpxwXyFDKtQIYJY3eJBwP&#10;wqjakajDcvx8OHECDplHdQI2gXpdrb4Eols8CT/qRKkI6/QdtpoicUJTIH7H/Uk9G8rWrmjSd1qR&#10;d0ieedafIhHm1WpG8YgHuQfdNUvIqfvtKWrSkXfEhSwBp5ILwSL4vagSKC8SoCq5EkuhPL9U0hBe&#10;7Y6Zr3TAAev4yPzHRAjslJwMkPYaQPppP/y3uhGz25O0/S4UHXFn0xEvMrabC1QJ5JzwERjT6+nk&#10;yvNLL4SSccKD5IOO2jJsSUeoZn+o+nIkSXsd2N5awmOpnwfPnzLQ10l+RTRG/ktZ4vyWQJc7K+3f&#10;IXyLMxX9UhY9kWRIHPnyjMKOMPKU4rGURZUAUKHkN0vyWSyfiacisSo1I+WgL9WS7jK16+ygk+Tb&#10;lezT7lR1hlN5OhqvUEuytsegE6GsqxJhWWRIaJUVHpnr8FACT445pRtgEbOOXwoUbHRdTeuZRm1G&#10;RenoTAvQTMkAKCcpnIbaMoGYVm7Ku/bk5gJTFy8xdKyZiTPnmbx8mWf3bgmEXGW8rY32vXukE00k&#10;xMWJ3pMnuN3Tw82OTmbOtHBdRt5dlZvY7uvL9PFmBi5c4vzxs1w53krnsYNsrSyk7dARPOwccLK1&#10;JSk4hJNbahk41shYhwDWUC/TMpgZOt3M1dp66pcZkfeNb2O23APr7MOsCg3CUcrX1vE9zFw28KmV&#10;BW+Z2vGX3/4mf/2Nv8E40JS3rQ2xCrZjrW41K+w+wj/FHO8sI5wFCNwy12Po9CHmnmtZa7WETw3f&#10;InaTPzp5DxxyrHBP2YC3CGmXqJX4pG8gqNwEb+WCInUtPmlrcY8TqMgyxk0EvFfyOuwilmDo/BNs&#10;rX+Cted72AV8iqPvhzj5fkCiyydctDei13Ij5Q5LCAhZiqdAg2/WBjzVrI4AhXfSGiwjP8ZvhxPB&#10;O11wLxag2GlLyG4fsqpTeaZ0+V69Znp0UnNncPfRLfK3xuIqoOSVa4RnoQn+5ZboBGq90gWkUtbj&#10;GbkSd/9PcA74CKfwRXjmSjzK6WnMCnR+n+Afb8zP3v83fv8rv8cyi/dwDF2LR+IK3MMW4x61HA8B&#10;Ny9Jly7VAJfkVXjGr5H8r9NmCj1KjQnY4ohXqTm2McsEpgwIkGe7K4OPW+yxS1qOheeHfOvnf4pL&#10;oQWR9W7SHtdrs126xJUSj4FmJNInwZq2rkYuNopgVUtzAsrXh6/y9MFjHt26y3yvyKnuLs1yt9Kj&#10;Gu3rZ/b6XQ6euSQyQm/iVbM0rPpa6ZNnBoa1JSqtb5byUv3spIDSgzs3pU8XoHnwhIPbjrG9bBeP&#10;7yqbYEqIwrWeQbxdgjmw8xjVxbUyIJ+gTdq8ErCTgyKb5J/0ztpvvdBVQ2fV/ytBLvFI//3gwSMu&#10;n+tjW/lOStPLKUwooTSpmNN7TlGVu4nO853Sfyv58jldbVdICStgekTZwVFP1z93bnaOAwcO6WdW&#10;fku2qxvVNdqHBEm3OqpkksiPB3cfCrzkUpJeSWxggjZjdGj7ETLDs+m/MEJSZDZX2q6RHVuIg4k7&#10;+UkV9AtsKGXf2/M3OVi7XwYiUzyUtnV7bpZn9+9qEb0Q6FEmU36d7zd/WuT6r/9Hf2pKQK83JNwh&#10;daFk51N5Xkd7J08EcpQfM8UT2uqF1N/kNeW0Wtm6U/WiZoz0EX0R/28G9ac+f8up5wqDFY2uHk7c&#10;uTWt7ehRMwZKV2X8wTR15ypIOxpA8nE3SrtCyVSjWREaRddiSWtyl5FoBFUnMxidH9Aajpq5UNvW&#10;5h5MsKk9Vzp8fwpPR9Jzv4tXAkOXLpzm1tPbXLk+yc3nDxns7+b2neuMjwu5SmN7/uwhe/ZsY2S0&#10;Xyr0hWYj5vmTu4wNX2N+foL5W7M8fvFciPxzHsr19wWuLsrxktM1hG/3Jn1/BMe7Dsh5pfyrMgud&#10;7a3aLM3s9ClaTq8UKAqW419MYyqAUFtBX9B7vZO4QxG4iQDw3eMuwjiO/hnl9kK9FHKtxPdFQWo6&#10;OHJcAcYlAZ7RwS45/1yCmvbT0+YXhK0dkzhUhT4SaJqelpF9b5e2hKQ/J+U1rTyM36W4OEfOXZT7&#10;lKnzJ9y/v0B/X7cGPp0d5+jpadf8VL16rUYrT5mZUsrOd7lze5bzZ48I9FxFGSKbFvi5LtBy9/48&#10;8wuTjEk5Ksefavr33hezTFLHavbp+eNbAkb6OB8pz8bP7zIwc4mi47FUKJMA3RECCHp3A0VnvMkW&#10;iMiWdqD0q6rboyk6LYJW2kGO0g9pEwBudKLqqCfF+30I3eKKcbUNZvW2pDZ5s+ViHLkHXCk940vA&#10;ATuST/trOjbKa3j2pXABaHnG+RBtCaqwOYC0jjhct1qQuE8A6rDEcyqIzQIrhSLUC4+6US1pyDnh&#10;SVmbtM3DOm1mpUyEfLFATqFy2yCh9FwIhX3SZntjyZS0KW/llZfipK34sMTyh1h5r8Y5Yh05h+RZ&#10;TQJRAub5J/00dxh5bQmkHPKl4KCbQJQEgaj83U6UN/uTecxdrvWnQm1Db5L8KuvLAm/VFyI0H1lF&#10;ykJxRzjlewK5fXtQyvcl3WdP0NFynOo9pTjFGeOQsBZzGQHH7VMuI8Ko7BQoE9BSVp5rBG6KJe2l&#10;LUEywIjS7OcoK8+F7SGa4cDgbS747nIjt03eQSmX7B0OVB73pqjZi5xWH3JPhOAaYk5+QxKuuSY4&#10;ihCxDftQBNNyGcXrtxV7FxnjXmCCQcBK3jP7GcGJzkwNdErHdoXHd25x7kgjT+6r3YOf8fTxUxnt&#10;Dmlbc6+1nOHayWZGO9tFUNzmsoDJ2OUeHorQ6DvXSneTDAIG+nhxY45JabfXGo9wOj2HTc46Lm8T&#10;AN+5jbmWU5zOz+dkVAyn0jM4Ub+Hpp0HuLx7H6MtbcxevMzzu7d5+eA2V4820nHwMBPdAjmXLtFf&#10;t5UtP/4F+X//z7gts8QsuADDqHxsI51wdV+E2caP+MTEkn83tGS5oxV/+Q9/yT/+8Kt4VdkK4Knd&#10;XXYYGn/M8g9/ySeLf4FN2EZcszfik2rGEsO3WWH7C3R1ltglL9KWWPx2OWOZbs366PUEV9rhHr2G&#10;4FILPDLW4Ra3TADgU7x8P8bJ6wP5vhxTm5/j4PUhQQI8vkpXJXqZhOX455nhFrEUD5e3KXRcQo+9&#10;Mf0OZsRYvk1AuIBT+ApcAz8VEFd+vIywj12CW44x/7biqwTn2+Kbb6rprDhECXCELcMtViBvUzx3&#10;F2Zp2HaAPhFQgwv9uGSa45W2DqcEeaYAsbXnW4RU2sr1Blj7fMwvjL6Jc66ZAL0jftvscc5ag2vW&#10;ehwFWnQCc//0va/y337vv/GdX3yd94x/xAafVfx82Q/4/gdfxyhgGT9f+q/8/KN/YbnF23zj7b/j&#10;az/8GxYZ/UhbAvPK2IiVgIxj8EoiS/1xiTHHM8NaQMeEoEorgXtzfDNNsBWg8o5bg5Pf+3LtR9Ie&#10;7cjaGc+1kbN0th3l6rkTPL99ne7jx7l+qZubfTL4m5risbQpNfhTHbzqa6cENg7tOELX1THpF9Uo&#10;X44rQSfntWtUX6wE5UA/d6an5T1UA3J1gfT9r56yMDbKq2fSHyoBKs9r2d1IsUBI24lzct9nLEzN&#10;kR2XTe+5fo7uPk7Xeb13bhUqC0rYVrdde6b81OJU74o20yD/9DMWMD4wrukEqXuG+ybwtY8g1iOZ&#10;4vgSbdbl8IEjcv4BF05epKZkK5+9/EzbHTY5Mk1ZdgXNR86IfJAB9Zs8yRfJgIYKEr74U5l6c0x9&#10;lU9N7mhgIPLy4WP6u8fwtIomP66anZV7iPZLknbTKFDxipfPnzHcPSIgqezvfK5tWXexkL5E0vjs&#10;wQuuj49zfXL8P/I0OTnJ6KhaNVDp0SLU/tS3X//6X/9J6WjpUnkamb5F3b4O5m485kLfGGeujHFg&#10;xwk6m0UuPX3J7clZXj998R95V2WrxaP+96YI9GUjn6oI3hz/T76uVjQ62Nlw7+4NemZ6yD6TT96l&#10;JHJkdKp2cJRfSyDvXKBmfbX4aiKFvYmUXk2Q77Fky8i65FIiZedzmH8u1PforgjyUWYWRtnVUUNZ&#10;Vxr5aopd7ss5G0X56QIu3RAB/Ow5C3Njms7K3Tvz2i4TBQoKDJRbe7VkpQpCa4xy/KnA0Z2bczyX&#10;Bnu05xKdN/pJP1VA0pFYQutd5Nnx5J/N5cLYaWZEoCuo+mJabHxUIOLZDO1dppw7ZyJ0PcALVSbq&#10;8RKf0iVaEABJakgmqM6PvV07uPf8Di9eyAi8/5J8KkNfatZG4Emxu0qTBLV9XhW5ouaHD+dpO7mP&#10;+wJiel0YdVxV5BfX6ytHS5M2Q/NU8wF1fW5Se/Znnz2WhnONi12tNDUd4I7An5qxUctj03J8eLCb&#10;h/ducnNhSpvBGRXwmZlURgDvMTwio5rHymrkCym3JwJF3fLSzMqoRb28L7Sy27qjmlOdLTwTMLup&#10;LCaPKcCcZUTA6PH9WV48u8X1sT4WHoxSdjqDtON+lF6L05Z8qgV2CtrDSD/pS6my/9LiK0I3kCoR&#10;viXngsk+6kG12iG1x5aCvc6UHPMl7UgA3js8SD0bR8AuSxw2rcS7aq3AiAdZJ30IbLAiodGVvLPS&#10;vnrjSBL4CN5rTf6FEOKPuuC304KkerX8EyoQGyTQ6U/IQS8CDnsTIyG5UUYeJwVsDwuQCkBFHHEk&#10;/rg7eXJ/8eVobedVZUeYBk4Fp7wpvxhNmbTbgo5ICloFvpXTz7Yo4rY7UdwcRNYhLwpbwqnsStV2&#10;WjkUGeCzZSPZx4MJ2GQvx1wpPuxMzXF53n4n8hqcyD3pqTn3VFu7cyQtSmcnW6ArT1lMFkDJE8hX&#10;itlpJ3zJPhxN78w5qa9b2k7A8Zk+Lk40SXkEU3MpgczmULI6UvE+KPk8FkqIjN5T97sQv8tc4E0t&#10;RykdHIHMVhlcXIzCctNaPgr+lsBYKNFN4SQ2R1JyMogigb3MHdaUC2gWHPbC3seA7F0x6NIMCS02&#10;xzx9BX5KH2KTLe4VFvjW2RIows4+2RArf1NCfL3Yk1dC3+lW7g2PMdN2noczUzyV9jh6qYOeC+e4&#10;3Hya/rPntG3M/U1HOb9rG1ebj2uzQK8ePtF0aGY7LjJ58SIPJsYYOdbI9qAgujfXcLaqnEt79zB1&#10;ro1zWzZzOC2dyRPHmTp6kgs1tcxe7mWktYu51jYW2lqZaWrm9ok2rhRWcSU2hRYjM0q+8V1ifvAp&#10;jlZxRO3pYblvDGZuAo2O7+Piv4aP7NfyY3MBFvcQfrzKiq/81d/y7x9+G79qgaASAQWlF1JpgVem&#10;FYbOq1i86gO+/YN/4lODj1hk/BGeudYYen+Md7ktZqGfyn22eDUEYlFkR2ChDZYev8QxcikO0Stw&#10;jlqOWcxizL0+wiTwY8xil7PU61d84PJTzAVGAvLUFmtD3LMEAFLW4Rm/ksB8M4rDDLVZnKu2xqS4&#10;LCIg0wiXuBV4hS/DyfFX+Aoguecb4aFsHUUb8L3Ff8tKt7fwLDTHpXAjXgI8Pvny7Mw1WKcInJR5&#10;EVqey73HT2jqakJXoHZPbSSkxh5dkQluaWtxTl6NLngp3vEb+NDy+6x0FpgrssRN8umULDCmlpmK&#10;rfjWT7/BX/zjH+KYbsKayEX8yugHLLZ7DxOBMF38ekxCVvDOhh9irluNjacpHgH2OHiYEJzhS1i+&#10;P3lbUtlaX0RReRqb0lK4PzvDaF8Xlbty8C9XBh434Jm/Acf8NbgVGOEuaXBPN2fnkc30X+4gJzKM&#10;s4f3MyawfflEk0DuMe4PDnNraIg5gefnT5Q37c+Yn52ncc9RLp27xHOBgNvzc/S1nBaBPEfD9n3s&#10;2NpAy4kL9F7o40LjORrl2O3rNzWXEvWbd7NPQtO2fTy6o/xj6SXjZw/vM3RB6XR+Rv+VQbZXbaMq&#10;s5Qo10gi3KU/TN9MYkg6Wzft0maF5kTQvxYouSsQk5tWqLmPUP29vp9Hg5PC1Hy2le3kxL5Wzbv2&#10;1roGeUYm0Z7JVGZt5/ihZhlsvtKWs3LiiwQ2RtktaVXK0/IwEYESRE4px5nKI7sSiyooWaRmi/Qg&#10;o2T7F//efP9C7shJ/SqCmkh4xoWWdlJCsgTamjl77AKbcuoI945jV90BHtx9pKX5YpuaZb1MqGcC&#10;1y6OMj84wY3hCfq6rmm7udTf7LTyXq50QVVcKtbf+NMnQkvHmy8SflMeKsO0nzN96wFXx6Z5/FIZ&#10;StVfqvGKyPn21k4pq0Y8AzLw9EthU+1ekVOvRZ49F3muttjLMP35S8qLqzlyoFFA7SXNR09r+cjJ&#10;2yxwn8Q/fuPffxN0VjfqPLx4/PSpVkHPRaDPPJ6hprWEgs4UERyxJB9z1ezglPbFaltnC2REqRwY&#10;ll6R352h5LQJzJyKpbn/hKbLIkXKzeezFLelkymCsVpG1Nkn/WWUWcLF2RFt2mtuYpSXAhEDfQIT&#10;z5QdA1VpAjpPHrF3/24eaHZohNCFumcEiB49uMm+1uN0TvWSeiqNNfnLCWgIoP/xAE9fKwNeL6Xa&#10;X2oKuTPjV6XClB+pz7nae5zTJxbR1WkvMNfFrpp8ipKDJc77NJ48yFqbNbikebLecx2OnhZERIYw&#10;P39da0yqoTx5cl/blTQ5MaK3RjwxJLB0G7X7S70QcokE9fmMaQGIy+0ntGcraFMjB432VVCQJA/V&#10;Kl811FefC0Q9ESq+pj1P6cbcu3dbwh327tnBhfOt3LgxK0A0o+kuKYhRDeTVq+cCNre15bs7AjQP&#10;795iYqRPU7Z++ljF+5qFmUHNqabyl/JS4pgcuELZ9gwitgRy9OoRnio3ClJa+kb1SvKn9I1eMHZz&#10;hJIzmZR3KVsvAeSdEUF/xpuvBX+dkOMuIsCl7kXYq6WbvGNuZAmc5Db5UHZS6l9gJa8ljMTdLsSd&#10;iML/gK/UtyeVp3zJ3GJBSVswsQIHjoes+XH89wltFqE9kEiGtJ+IowJIvQLP3XF4yzPXVi8T2DGX&#10;+IKpuBxJnEBGoTZjEkTiCX8ijofitV9H6nEfbav6R+WfYLJzHanNOqoljZuVI1I5XiDpKTwTRuWF&#10;CLJOeJAnaSjsjKJMYKH4ZAQh1dbUtMez1uddgnN1JO8OILjWlV+Z/4S3rL+leXFPPeZHuMBA2lYr&#10;CvY5Unrcm9xdduQccqVS6dYcdKPkiCc5B12okDjLTwdSIDBX0amsJXuQczEMu70WmFRtpOCECOvL&#10;+xif72Xh1jiHLu4ivUXyLWnKa1V2iVypEKiM26cjrjGE4P2+JDcFUyr5yD3oSpaUY6U8P+mMjwjt&#10;5aQ2uhC9x5q0k+H47A8g54QMRg44UX7Mg8LdHmyw+YSwInfsZcQeVCsj9wpTbIsN8S0UISlCxksE&#10;vs8mGwL36rCXUXZBSghN5Vu4dvYyFw41cXbbDqavXGGmv5tH0iEtdPfSc+YkQ+dauXmthz4Bn+yo&#10;aCavXmXs3DnNKvKYAFH/yWYu7tzL5X37uXxgL9VOzuzzD+Z6ayujZ9s4Ul9HfUosQ5u30+qso/x7&#10;PyP7mz8j9+dLyXh3BZmfbiB1qSUJq5wJXe6C61IHnM2CsPUuwXvTZbz2DWFecZTVETFYhzvwgckG&#10;HFxN+XSdFYutbPFJ8OKj9Uv4b3/0J/zbL76BV5KJ5uFcGSB0zjEkoNqGgAobKQNbFju9jVXoBgwc&#10;BVj8RJgXmGIesBjvFIEDtQ27wgnDLDOscs3R5RsTWGWFVcZqOScCO8sI3xIrdKHLcEsSOK60JniL&#10;K67yjOXB72jl7pmxTpuB8RLo8cndSEX4Rq7ZGNHpZEpFkiWW3m8TlGcmYLIBVwmB+Ra4RC9FJ+Dj&#10;FLsUl0QDnOJWajaCfNLX4V2wAd88Q9wEnNzyNgjwGGEcaUFuVTETA90UboolIMcYv1IzvAVylKK0&#10;vaTPKXg51r4f4xG/hoBsAb6kVXjL8/zS1ayTMfaJG/i7732Vr33rq7gGbJQyNMG/wBqTyOU4ZVnh&#10;lePIu+/9Cy42AmnnT3NvSgRg9zXm+9SSwhgPb6vt0DKwkj5srv8qE21ttArcKhhWtpRmrl7j3u3r&#10;jN0Yo/HiEXad3EJtTQ6Dl88x19vNyPkz3J+f4M7AEF2HjjDXd5UXD+7JaH6KmWt9TPZfE6CRgdzo&#10;HCePtrBTgGGsb4qJ/kmyghNI84vgzpTeGvF/CF/VwWnfBUamZ1noH5L+Ub/0o87fGpviakcvB+oP&#10;UVu0iYaKai0/9+/pZcetueuck7h6BPhL04vZLXAU7hNNlF8sC0OTTF0dYWdtg/Sft7W+XQ16lSDv&#10;vHCZxoZGLrZcpjR7M3EhKZSm1XLt3CA35b6JaxNE+6fSsO0gOwSa4oJTOL7/tDaz0nvxKv6uQRzb&#10;d5yqkkp6rvSKQJeBtgiTC60dmv6M+lPgouSLJk8kTn2m9LCgz7+kRw26pQzUvffv3OfRw0c8f/iC&#10;lNBcHIx0zE1ep3H3UazXuBDsFClQV0t1/hY2ZW9lW+kuHgn4PL1zh0kpf6W3tLm0hicPRVbL39zM&#10;nMhCtUHoTVn/xp8yw6KCknMqqLJRxoW/mOmavfWIY239zC2IbL1xh5ZTbVw408GZY61sl/4nOz6b&#10;s6fOicx/JA/4XLNb91TC3L3HnL80SlXNIeLjS0hJ3cz0zC1eiRzWJkUkHR1Xx5iQZyrBrGwE/gbo&#10;GDS6u7sLGCgnkvpCUSV4+8EsO89VUHgxkUoZdeeckRG9CKLsMyLURJgU9cfgvkeov3QxcUoZsydB&#10;BEssPZNtDM1eIX1/GEXtsaQcjyS9IZpDnQeYfHqfC0LBzyX583PjPLg/L0Bzm1cv1FKKFIIkVBnV&#10;O9Z0RNWXduzpfYGA+RHuP79PW287IwI9T14/4epUB7P3lGKyulctVamClHLVAOMzri/MMj7UTk3N&#10;BtrO23Lj5jkeP3vC2NiwgMEICw/nKDmWIiPvWIIORonQc6Fn5ALPBSQUqmlrg6pi3lSkttSjNaiX&#10;Ag+PmVd2LSTt2vKTnNMUkuX6VwIR3RdPcXNeLQOqXV166tZcN7x4Ki/rA/l8IM95IcD3jNm5Kaam&#10;BhgZ6RbYGRNivYuyuHzo0B4mJgflvheSHjXroywaP5egphZfaLu0hgeVYpY0BolDWTy+fXta6vG2&#10;kPY1uV6lS9Wl0m96QW//RWwCDYg74E/hhTSqLxTTcHkbpwV8Jm8MS1ruM77QS+PAHrKbReieDaT0&#10;Wjyp5wNx32ZE0ikvKqQd5CknmWeDqRJwzd7tSK5ATokI87zWQDKaPAVYMvHcF0DcUQGTox5kKpcI&#10;J73wl2ekd4SQ35dAVpcIbgGBfAGZpOM6Qg7ZEi1Cu6xTAEWEdWFXJAWXIkjdaUvt5RhK2kMETiLI&#10;bguk6ry0q+MCWi3RBB4OJPlsPMUXYigXQCi5FE6JtNE0AY2yi5HkK5s2pxV0RGgQkC9AXn45QmBd&#10;7ZyKJmabK/VyfeFhd8oOx2Lpt5Y1Tkux8TEkYZMbhY1+ZO7zE4FiTFSpMVW1NhQdUIrJXgIlAnwC&#10;QmUtkk95dvW5UAElW4pO+lIokKgsH5e1hrNJ3oE8AcPiDvndHU6x5KOgI17yUcTdp3PM3h+RvCSS&#10;eyqAovMhZHUoW0DRZEg8hWfCiT0UQuJ+KROpk3LlBuKoO1kNzpS1yTsocJnf7CsDDUlDRwzhB31J&#10;avLTFLKVXZ5llu8QIaN9j3JzvNTsTZ2DpugZJGDjUmKCt4CedchHuEQtY5H92+w+uYNLbacZb2ml&#10;ubqOjiOn2Fqzl9nxGaYGxphs72ToVDM3+gc0RePB9nMcrqzgtIB5+94GTSCNd3Zyd3KcmYsXuS+/&#10;ew4dZPS0wJHanXXyBJePHKR323YOuXhT+o1vErjGmehtXQQ19LM0PB+D4EiWmjqz3N6HpcHRrAhN&#10;YEVMCgZRMZhFBmMRao9TtDF2QR9jErSenxrZ8o6lPcsc7KnMSGdzfDE//fEKfv+P/oJfLvkeHhkC&#10;GCUi9EtEoFdZa1utPQo24lVhRkCVLVYBn6ILN8Qlfj32cUsFOIywCV+JR8hiAoqtMc63JKDGHc9M&#10;ASUBA/9igcMaO1zLzLFLNtAvI0Uvw8r2h3gnCJSordbZxngnr8cvbq3Ai0BDrqQ3egk10r5GrUy4&#10;oDMjI2od7nKvZ8JKdGFLcAz+FB+53jdxHT6Zco9AmWehEZ5ST4EVlgIjAjbhS3CPWS7nzHFNXS95&#10;MiOswQOfXR4kNGQQvycFrx2u8q65Sp3LPXvd8RAQ8pP7PUpN5FlmOGeuwzNlPbaBEl++lEuhGbZh&#10;y/n7b/53/v47f4NPkhmBsbY079nCcGsLXQKml9o7ONdyksa6LZwU+N2dX0R9bjazV3sFUgTaexTY&#10;nOPm4ADzPT3abrBRaUNDZ05rO+TuTIxzZ1rAoLuLa80ntPZxf3KSscuXuXd9htnODjoFiDt27mKi&#10;9TwjLS1M94mAf/hA7p2UflWE4437nO8dkr79c840tVEvgKDtgJK+WvWx8zJwvj2jfFmpPlsZrBU5&#10;8FqpHajwGVN9g8wNjmjn1S7Zl8qsxsAgn71QskPE8rPnXG0+za3hUWYEiorSS+g5rzZ7SN+qdFFE&#10;mN66fkezr1OVVcm+yl3St+pnJ1T6NFUFGbyOD01RV1qPj10I1QVbNT2Wz169oru9m5TwJNqOHKGv&#10;vZdg5xjyEkrJiy/TgEjJGDVY18/SfM716evcu3lP+nrp3rXnK2Gu7MvMcvJ4s3ZchafKGvYTJQPV&#10;Ab28UseVyFF6NsNDozwUYFCHZybmyInL1xSeD25rpPlgK7nxRTRsOiIy6xpnTp5jV81BkoOyqS3e&#10;SYx/DFc7L8vD9BAxPDiBl2MQNxduceP6TWZn9QreWpy/8af9lAQo6JPcSJD0vVY6Pa9p7Zpg155W&#10;UgVm5gUkVbaUXzSRUtpz1EzZ9bFR7i9cl+J9xcDgEPv2HKDzbBcjA+PcvfOA58/UkpyK53OevXrJ&#10;gPRPI3N3GJi+yY279/WyWOr9t3V05IenzgPl1Ezpo7wQAalAQVXc/Uc3OHB5F8Xt2RS0J5DRLAJC&#10;OuGS7igRhr4kXghm7RYDGWE7k3lCR0lXDLmtKfTdu8rF+Q4RNGkoS7CHr9Vz/+UdqbCXdEtjvDY7&#10;zdhwD7dujDI9PylUNy/n9LAzNDJEhzR8LdNSOJPDQvIPbzEgo4YLU4NMzAwKIClP3rc0MHj14omi&#10;G7lfrVDqgUKBxevPHjE2uYWCwl/KS1ooQDHI9NSQjD5GuHVznPqWcslPJClNkYRudyWxzovrdydU&#10;W9EKUV+Sb9Y8tVal/1ANSANCtZ38wXWGhnuFKPV6PmprnLZGLIX8RIBteugyI4MXGenv1PR47t2d&#10;5/mLRzx8eIO5iR56O5o0X093bt/i9p1bcu4JT5895OZNAcAHdxkdHmLvrl1clJHz00f3BViec+/O&#10;dW2H29PHtyVpAk8vn2hw1dPbKc9VI5FXcu6uvKxSTg8WJE1qbVeVySuePH/I+OwQWw9VklDnR8Gp&#10;KAFUgb1z6ZzrP8mLp3fYdrpCoDacsq5ogQQ/ChXYqJ1BfXGUX4ol64QfJecENpq8yDnsTMoRZ7KP&#10;+ZK+y4Wsk6G4bbEjao8bEfXWRO2zJe2QE+UCHsrHVGlXBCUCT8XXFDgHkKn0WC5HadaWlVuQiEMO&#10;RB920nYhFapdTPKZ2uDA5nNRAhb+GuwUCbwUnPKlQNpf7glvkqQzdy00JbU5nIqOOJKVEUF5VpVA&#10;SN5xL4GHUIolXrWrK+uMgNYZZaQvlMyjPsRJOgubgsgQcKgSoHIXYWIXuU5b1jD3XImD7wfk1duR&#10;1SRQtDuYjJJ1pBeuolLAqETyo2zrKBMLaganWEKlej+afCiRfCkwUTNgJQKMararRM2AdoQJlIVQ&#10;fDaIPM3eTxQ945foHj0vcCRlIsCSdSaQip4kKVtXChusJb0h+B8MJK1ZIKfFW8pNyuxqnJSF1I/U&#10;Qf4hRy0teXI+55if3jfXPleKdjlh67uazPoYvJRNkjp7vKVuvKos8Sk1x2+TrQg5U3zTNmDr9T5W&#10;ju9xsLaQK7t3c766ms4tW7nRc5nZy1eY7enmUvNZWg6e4MrhUyx0djF35SJTVy7x9MYtbo5PcGOw&#10;j9si1KYunGfi3HlmL7Sz0CXXdF7gusDPTHs7N2WUriwi95VXcOCfvs4mM1fiKtvw2DXImrR8PBJt&#10;8XJ+j1j3VSQ4rpBR5mLC7JaRF+OEn5sAhc/HeMavRRe3UiBilQj+FYQWWuKXsQGHMFMWmTlhtHgt&#10;f/EHf8B7q36Kd4opLtEr8UpYQ5DSU4pbhleBsbbso6wveyUbsdjg31m18h10wRYCKEY4pa7FKnyV&#10;wM9avCodMc8ww63AAie510cAQVco91ZIeSo7NyVSllJ+PpIWTwkqHl3Sam03k7WAmK3XB5jHLMVZ&#10;QGhnmBl9diaccTMhKdWE4HIbgQrJS+wq3COXo4uRdKasw0PSa6d7F9fgpeiSBYZyDKWejAlIXoub&#10;10d4p0t8uXIsdyP+WxywE3Azz7GVdFpJPVvilL0G1+x1AjfmBEn79t3likveRoFaGwKrbXFX9pN2&#10;OOCSL3nJ3YB7+Br+4Tt/x9e/87dSHsYCXMvYuPTHnN5UwcPBfiYuXWTf5jpKMzIpjE0iIzKBRP8g&#10;Ut11HK6qoLaygPHeDq4eO6JB7ZWjhxk638qYgM5I6zkBiec8ln6pX9qCsn/yVATYsb3baTm8lxHl&#10;L63pGDdk8Ht3aobR9gvMXbrMZOclJro6uTOnzIXcoamtl5P7W9iSV8fRHfu1flgJRpFWWl+vZkKe&#10;iIBb6OtjQQBKyQ6lwCoCRDuv+uNHCzc0o5ZK8VVTchWZcVcga2qgn4f37/Hy8WNG2s4ycrGTexLn&#10;1SuDNO0/S6xPEo2b9uJt4kOkbzQ1lbUcrT9IlC6MHoGDh/cf0XbiArmxJVgssyc7poCxa5PMTM5I&#10;3F/ICiWf9DJKSZPPnr5i/PIAmzKq2VmxmxvKOKCceaVm7DVwEqEvo3ZNBooMUrJ4duY6Y6NT2nf1&#10;p7a+tx1vJz0uTwDlPIcOHKf9wmUtPlU+hxsOajvInihVkKcvNVs81672cb6liz01R/G1DsXawIVT&#10;h87JNU+0WZMvoFDtgh7oukRL42kNwga6ZdAuaVFb3O/e0MOXyt/Y2JiWFvWnlbnKsPzp8yrP0tKu&#10;IFEPnadOX8bWKY7BYWV+Ra5Vy3PqP21CSuVVX6va/SK37sxOcUv6FmXFWuVL2QpamFcbfPo51yYD&#10;KpWem3fYWbONQ/UHpB7OMto/odkBUrNXvwU6ateVi4sj87PKKeQziVUlUj8r8rnQklq6uX5nnmef&#10;PWHh3gRH2rdS2pZJ5oUECtpkdNoaQmlvrLbtV5nJzzitzPfH0jx5nL6bl6UzjhZBGi2j0UxaLh5k&#10;15EddF67yL371xkYvURX7xlJ/JhkVE90T5/qdXRUpl+/fMhQfzszAim3Hz3i0vwUx6+dIn2/MjoY&#10;xpGunVrD1cBGwxx9Yavw7Nkkvb2OHD5iLflS27jVVJ9aC3zF45ePyD8mL67kQbfFhczz0Wy9XMDN&#10;J9KQ5Fl6bX31NAU6WtXJdz2bquOqsenjeSXwJOC0MP3muHqp5LgE9TLpoeczbeZmTEYcT58+YXRk&#10;hHEZ4ZyTjv/R44dSITeZGbtIZ8s+OlsP0n+lmaG+88zNDEmDe8TI2DB3HtyiZ+Ay8zdV+vTQouze&#10;nGs5wo35YQavtvLg5ijzU32MCFwpfy+vBLqevXggL+IsC7MjAoVT3L9/Sxr1bW7NTzA10cfkXD+n&#10;zu4ntsKfjH0xHLm6k7z90cRWu5G1X1kmDmXTlWSqOmMobJe6vhJLzaV4Co95kXrQgfLTAhQCIbHb&#10;Hchs8sOy3gHXXdYUtoowlutTTwkonfIm94ATFQI0yt1B7gkBJIGUCgGLqp54Ki5Gki7Hy6QNlV6J&#10;1tpQTKs3wSdciG6wo/KKxH3Ol8x99tS0hIowV9AUIrDjT7HAkrJpU3DIheTdrvjVOwooeQkEBVN0&#10;3JvMPbZs6gwj56Sn3jLz1RgJyZQKJKQecidutzMVCogaPSm/nCjAIFDSFIhZ8HI+MX0LY/ePcQz5&#10;lOgyE9IaQ/HboiO90ozs6o2UCURVdEVpPq6K5L68Fl9Jjz+FR3Vyzod0AbTcI56U7HMjZ6s1edut&#10;KdptS+lpb6p6Je9Kj+hKvAaVjd076Z3r0HzClSuDiEc8yN5pR/ZRN9Il5HckYF9lL4OGcErlfSvu&#10;DKXocrhAlo/8DqBS4KlUoC9llx1pR3zJOCZwt0eHd5QhRTvjcRbh6Ftrpwlo18QV6CKW4BVvoG07&#10;DqqwxSfLBJ9YS4HxyywMqO3kV3h69zYPpie4PTXJnakJ+jouMTs8rZmYX7g2yNj5dp7KuZ6TJwR4&#10;LjMu7Xn0bCuT8jktwvHa2dPS+WzmmkB6V+MJuk+c0kbdL2/foCU0nE3//a+YUzoVE7Mk1zRjlLoV&#10;Ixc7HIx+SXjQGrYXhXM8J55ow8VUeFmxNcqTykR3/MNWCiCswS1kMV6hS/EJWY5fjICJz6esEbj5&#10;4z/9CivW/BL3oKUEZKhZD2N0NZZ4FJvgFPYpjn7v4ZVvJMcFVIrMWWH+DitWfoyVzzo8y6R8Utdg&#10;JPWu3E541brhutkD+7jVBOaaYyZA4p4mkJEjgJC4Es+wZfhFCtzIp0vkMjzSBDDyjAS81qGLF3DJ&#10;2kBYygaORlozaG3Iced12s4qq7BPsI9cySdG38HS4338cszwzDIUANuIl7JMnLMRB917BKUIoEge&#10;PFIM8ExbLSC+Gp8Sc3zKLNGlrcGj1hYbASa75A0EZJnzocV3sYpejrM8y7PSUrOGHdjghvceZ/z2&#10;u8q9JvhvssFb3hNdrTX2aab80R/9Hj/88NvSFtZrwBhfJCP2m7OaAb5hqcvW/fs5sXMXN5XPwQtn&#10;6Ny7h+sD1+g8fJBhaSddzS2cPdqomSSYvdLNfL/a+n9RoKWDhfFRvUf7u/e4OTXFbWlPpxt2cfVy&#10;p4BEl7ZdWOk6KhB59fyp1q/dm57UXIo8ePyEQ82dXOub5Mz+U+SEp4rgHqb59CEON+5mW0MZ8XkR&#10;JGclcmD3DqZH9PoxL58+Zaa3jzvz1+X3F/209MUiLJUi/ahA+1hPLwtjkwxfvigyRgaoL19Ke3+o&#10;Wdrtaj/H5OVe2gUUTh88zYUzPRQklBBkE4XdaiftHXi0cEeeMUFFah0BruHSf89QmbaFxT9aS35S&#10;Gacaz3BzQRlvVXmToMkSlQ7oaLsog1DJt8DZnq372FazA+WUUgQZ9+8+oK5qG8pnlbpekzMK1tSq&#10;wGsBIIEFZbF4Z+0BNuVvpTijnOGrw3JeIEDOzd+6y9nLffSMznHgzEW6ROg3HG5hfFzt4ILY0Eyc&#10;7OKoLttPbkoNiaFF+DqFs2trA5MKogQ8lHuR4XZ5n7uHaD50mnPN7RKvvgwVF3wBUtdnF7SlK+3v&#10;TRmroP/5uZy/TV/3AE2HTnK5Z5jqPW00nuvl4dPXDExdZ3jhHgdbejjZ1Ue/QNwzKSPNPpDcq+Sm&#10;ksHaTNbrFzx+cEeg9Iaa+tEAVi/L1Xk9yGq8ov5J+3n1XKD2wWNu37rN8uW/OaOzekXjSssVbD9f&#10;xcj9Hm7cnWJqTkZoCws8eXiHGzenefb8nkQoAlYJ8NdPmJ2+phkTbB47QfH5eOnk/TTfQGqkXtIb&#10;Lx1vmDZ9n9ssI2gZfZe3BIkw9GT/5cN0XDnPwLUOeocusOlgGU2XDkujVh671TYzlUF9PKqCR0e7&#10;Ne/VU2ODghif0TrVTcqJFBnlRrL5ZD5X+s5xbrCZgj2ZLDxUeibSIN6Az8L1Fs51vMPJ5iABHb3l&#10;yZeqIOTc3KMFERoFJB0PwbnWgbSzwdRdq2H24QTzk6MszI0zMiKVcl+5nrip2eNRNnFmpse0JTel&#10;z/JaKU+rynn5lLu3JO7X6kVV06D6BvpKGuaTJ0+4eq0bWztLaus2kZQcS9Pxw+zcVcv161O80JyC&#10;ykum1p7lRX0mgKJMX798IWXx6jF3b49x5eJJKa9zjAx2CZxco/HwHvp7OhnUdmfpl+zUNvz2s0cl&#10;vWqN+gUv5d7rC+MMDVzh3p05AZ1R+d5Fz5ULEudTraFoeZC6VDaGHj17wJa2akq706k4n0pOcYz2&#10;os1fHyKvSqBgl4+AQogGJ2qGovZcMFm7HQQWRaju01HeFi7CNx7Hva6ktIZS0iKgoQBE7cJq8SG6&#10;1ljgJ4Ci/niK+2Ip7ggnbqcVZSd9SBUYqZDfyv+ZWl4qa1fCPFAz9BffYEv0PhuiDtqTvM+R+O0W&#10;ms5O+nk/ss/6k9LsgdO29QTUm5J3WIBAICixNYbIJqUkrROICqVMYChxuyUVrcEEy7PCTrgL1MSS&#10;UOdAWKklm9sjtaU4tVyXez6Qsp4oilv8NSN8RQIvBYecyZb7CwTkMk+HkbrPlU0CIoX1ZkRVr2Vt&#10;9C9IF6DLaHIn64iLtv08R8CruEk5PPWlSO1AO+gqwYUitT2+0VWb4So/rbao64jdYU36Lneyd3vh&#10;ULyGD8J/SIaUXcZpHzZd0u/CKu0MJ/5EBMH7vTX/YuUCkaVqZkvSXCHQVySgVnTQibzdNhKvPwmS&#10;//iTYXimWpG1ORLXiHWstv85tv5L8I0TwBEhHaCWVDIMcYtfg0PkapKTA5nouMCNwUHuTs9zd1zp&#10;IHRzrbONyuxUSrOzRNiNUhmfxZna7ZquzdylLrp2yfeWFtoOHGVfXQNVBXVY2nnx9odrMbHy4kTL&#10;RQaHlG+1ea5dG5cO6x61YSkU2Oi4P6fXqVAdfXZDJ+bJWzH2MyZIAMRH4CIzQNLvtJFA32WExm7A&#10;2+IjSl3MqI31Jj7VCa/IVQSmrCco0YTVAkh//id/gMNHb+HluBhjjw9Y4fgzXJME5vLNtK3WurS1&#10;AnnL0AnMBBSb41tggoOvCe988jOCclzwzTVDl70eU4ERXcwa/Pe6YZ1lhn2OBR97/QKLqGX4FFoS&#10;KHCodrEp1xNetTZ4lZhqNol81Zby6JVY6t7GK9aAyKjVnPY2YcJiI8ckX8ESd0CVNcHb3VgbvoR/&#10;MfgaRgJsDtFSL0XGuOZLHmus8SwyIbDIDI/QRbgnGOBVYEZYuR0eyQJ4MSvxr7QlQNqMkQCedbIZ&#10;bvkW2Mat4Uer/pmPHH4mIGcseTHFW/o2FwE8BXt+klcFYspqs1+OCWs3/pg//Ys/4Afv/6tAjiG+&#10;aetZY/tLYlJdiC8LlLjs8U22wdhrBZE5YYwPdXNrbJTbo8PcmpnUlpr6m44z3HKOuat9GhiPdF+m&#10;68RJEZRd3JiU/u3xY23paaLnmvSTr5jqusTgmbPSvyllUiW01JLRE+aGR3h86x43lPK6gMjlzl5a&#10;mi8w3T9GXXE1rRdaSNoSi1eNg+avzbtGzUxZ4Szg5l5qTkidG6FVLvgV2hKS68zmncWMjg/x6M5N&#10;pq71SN//XPprPXCovm9ubpaXz1+wa9t2UqPjiA4IpyqvlCi/cPZu2cVDAZktWUXsLKrj6J4T7Kna&#10;zcn6o2wt2o6fYzBBDgEc2tRAlEeMZpumKr+Wqx3dnD3RprVntQVcKUgr4fzi2VOBpTYuNJ3l4d37&#10;bCmtY9+ew5w+eobyzE04r5V+KzyDqb4hTZ588aeWsCThWvhCpmggoYL89V8Zozyrlrtzen0itTym&#10;Zk4eCbClxWRyUp6vdFfu3HtCqwBFUc52aqtPSPsRyKlrx801Xgbb4xxr6WN77WlcbOIJ88ojwjOZ&#10;zKg8qvO2saV4Dx3NVzjacFoA7ACl+fVsKt9NQnQeJus8iY8uIjxMAHRqjqt9UyLfqiVU0n11mvMX&#10;x7l+6yHT1+/w9MWb5T3Jix765E9+K39bMzPz3BYQHp6Y5vaDZzSeusSu/ScFiNSGIsm75EHl76WA&#10;74TayflCyXIFf+oRqrz05fG7/v4nFxBrLJeSWO9OjnTYJWei2dRaRN/CVYlIgYOKTE9ZipiUfsrk&#10;1IDmWXb+8W0RCCUU96RQKEKwqCVEBGYYufUWlEjHntjgSOYhT6KOJXB86BSnz+wTYJCGP3qVh/du&#10;abMxaqru1vwMM8MD3BWhPKftxhpgclBg6tFtbev1y1eP6L8/RcKxQunEZeTaHMb+/gNU9lZQ0pbA&#10;4c5aye7zN2umKp3PudCVRv+IAfsPxvJC24H0UqNmzRw4Lxm6M0DysSgiDoYQfTCQ1JNJDN8Y4YVW&#10;GfrpQwVFet0bVajq2Wq56pYAgNotpXcHoQr7+YuHAmVSCZo3dAVqavujeqn0jVPdq3R7nj66y8L8&#10;lPZdvXxqCU455VRQNTE6yKQA3cSY8oOllIrfNArJizIi+OzpPebnxzh+rIGzbSe182rtU9nj0dIr&#10;INrT3oRyIqmNALS4JRmqPN6ks11GZK0thyV+9Vz9HNgXeXjy6j4tXcfYe7Res/8zfO0sc5PddLce&#10;5Ez7fjIORVHam6ztuMtTRuqOCxg0+pF8wI2yrnBsN63l06LVuOx0IF0ASFkSLlOG9URgV12MIH6P&#10;DZu6IqnuiaVUYKD4tD/Z8pyai5Hk7hMAUMcElLO7I4k5qZMOegXvxP0Ag4IPqLiitrELaJzwJLXV&#10;m7AGS23mUC15Rey2JvmEhx4umn2JP+xKQIMnfgJdZQJXhWrWSe4P22zMWwk/YlHFJyQccaa0MZDI&#10;OjtKzoeQ1xZAhuQn/3wo5UrH57in5Enac1swW5Qjz72OVB7zIq3BlZBaZS3Zn00CGWaJv+CTyB+S&#10;dEzH9s5o6s9GUN8Wxaajfmw96EtZjRXFNZaU1ttTuE2Abr87m08Hkb3ficLjAksnveT9cCNF4Cf8&#10;sA02W9ZhUPwxsa3K/k8sOU1eFLf6U3TKQ0AzjODGCFIbvam5FEVdTxzKXlHZCV8y91qRd9SRQnl/&#10;N/XEUHg2hNimKCwibUmpicQ9y4Qfrfw67637LjZRn+KavJqIfDtsI5ZoelsxaT4cqN/MnbERjm2q&#10;YvRCO/dk5Hh+336e3rvHqyePeKQGP71XKU7Kp7tD2quMiE80dxOYvRf3/COkbDtL++Qjeqbv8PE6&#10;J4LSK7m08Jz68+MCGYfJ2HmJ3W0zxBUd4mjzZUxjcrApPohLbSsOdS1sKGngk5BgHAI34uDwU7yS&#10;DCgo9qelMI5Ap8X4Jq7FX3ndjl5KZrwNcWYG1Ef7c6wkh3BPd77yh7/PmqU/wdZJ8he9GufYjSw2&#10;/iUbHBfx7qrvsWzdT/nxB/+MiW4JRmY/xyZ8ueYCITzTHVPbj3ETqPDOWod3yjpsg5bimW6MoXxu&#10;0Bli670a3yRDdJkbcRdg8kvfgJXjT/FXLjTKBTTyDAXmnQjONMI5fDGBeeYkxxrS4m7MiLURJ/zM&#10;iIxbS2ClFR7VAhp7XdhYsg6ncgsiiqxxjlxCgECJT6Yh/lkb8Utdi33A+9qMm6vAlXfkCoIEZBwC&#10;PsY9eR0BpbZsyDDHo9xD0myGc4rAj/L0Hi0gJem0CvwI19BPcI9fgaXfe7jJvS6ReqN+wbV2GAeu&#10;5A/+9Pf48bvfJiDNHP9CC+wl3pX+n+CSvJ5ggSrvPCOcMg2wzFqLU74NtqlG7Nm/RVtiutpwgNuX&#10;u7k9PsJ8XzcjZ88wf/Ua10dGtG3Kqn+ZHRjk3vQ0Ixe7NG/vaqD65Okj7t+/K1DQjsXyVZQXFLKj&#10;po6U4FByIsMZvTrKsQMXGOiUPvHiJVoPH+P48V24pQrsVtpokBa51xPfKr3VZaXDFLfdHbf01Tgk&#10;6rfdeyhv9/LbX6DHI8iO1taTjFzrlb5X9c2q3xMJKOHhrftc6bgkbfkSx/cd5e7Nu9y6fUsG+Hq9&#10;E2Xd++D+OrbVF+LsJxAbbE/bsZPEuocw1tlH085jDJ7t50JjK1uza8j2T8PiExPyorLldx2RjhG4&#10;G7lTm10rg4NisvxTadvbSm1OOc4bndlXtZ+2Q+dJDsnhyJYmqjNKmeqXAf1zZaZECRyVTvX5OUMC&#10;QUWZxRSklLBxmQzOirZKWS9wcm8zyaEZWBk7Ym/pxj999btsr6oXGf1S256ek1ZGWd5mPvj5Byz+&#10;1SJ+/otFhKTu5XzXPCnRJVTmb9LiUlvcn9x5zHDHMDs2N1KYUycQeJoTR3tpOzvEzPw98op3MjH/&#10;gGdyvQKQick5hkamNNmil5MijyR8MRujN/YnckjJujdB4dsXeZqenuXWrduavlHXhU7q67ayubKK&#10;5MQkyitrePzsFY1nuhidVuoX+ueq+ns0P891zSKzOiZlJXHoC+t//vttg4EGKxoN7ZdS0JFIfr+M&#10;tAZSiDjtySfpb6Hb5sjx/iMs3J1kZrqfe7emhMLUdjx9BtTsy1OBhpaZNjIvJJGnfFe1yOj2sBMZ&#10;B2QU25tB9uUs6ZQb6O5p5oGAxP27s5LdF9q9ykKl1vjkiBSNJE1NS6mZF+U9/Ak3b4wxNdlDTk0i&#10;sbt9ZaQfJaN+PxKkc19duwabQ3YUNaVz7+ENuV8JdBkpyCv1/MUUZ8+6c/miHWdb63iqGVlSBazi&#10;UYJdP7vTOHiI6CPeOIlgWla4DJvN1ow8HpHzCmpUUPepwlTp1Bc0EsfjRwtcnx3ilQCOHnj05fHw&#10;wR0G+67IuTGBngfajMmr12op7gEz2vKRgpCXcr1++k0PMkLhjxSVK3J/xejwNW3Ga3bymsCL3nWD&#10;ulZSIM95wb6DDQwMXmFGYLD97Cmmp4YZ7L/Ci6f3tfJ7+ugmF88d4+qlU8xNXGF2vFuu7dGMHL4Q&#10;SL0vaVSuMMbGrjEmcHZ9ZoTxsatc6T4rx+8ICD7mxlQfY30dUkYvuXNjjp7WE1Q3FJDVlkxldyLZ&#10;aoeRgEHZqVAK1exDiyfpncHY7nPFXUbB5V0CQ0ovp82PovPBmgG9IoGO6o4INp3wp/J8GMUilHME&#10;gsraQ7XfyjZMkfLR1B1FmgBM6h4nsiSOjDMCRGcDiBE4idlvrxkb1PRbpJ2lHnMnoN5M0/XJOehI&#10;+Rm19V2On4wg9EAw+c1qaSuUsguh5AtQlF4Mp2IwUVMmztrjSuI+b/KVwvFhbyrbEwXadJprCaXY&#10;rJa0Mg65skmZWDgsedrnIPn1E7DyJuGgP1kCPeXyu+CYByUCJMqxaN5RN7IOOVN3IoCT7dlc6C6n&#10;u7eOg/sSOFQfRUdjJnsKnanMNKGiyoay7U6aUneR5F15YK+QMioQyFK6P9VdceQ2eVB62pfc466k&#10;7LAk5XAY8TscKGjSUSnQmN3oRp5KR3MINZcTSJX4yyXPBRJ/dVsErjEmJFUG4yaje7WbKFg6f/Og&#10;9+X4KtyjbNh7bD+nTl9k674WEbg78cg5iGfybg42nuWucjwobVLZJlHt/mLLBc7LaLylZ4yKU304&#10;ZB1he+sEL2XwoFkqVe+H6oy090zeaO2dUCit3mz1bn7GQxFw299/n/iPfyzA6IhvoweBh7wIOOiN&#10;b70j7jmr8ZG0Obp/SGSEMTvTQshyWI+nx6d4K8jI2iDXbMQlbwPBVbaa4u9yhw/40//+FdY7f0xQ&#10;pS2+yQ4yULjDwyk1o/CEKYG3PVvqmO++yuSVbsYudnCqrpr+C8fouHCALTsrMDVZjL3Le/hmrMcl&#10;cTVWESvkuzEOkSux8PkUp4BF+CrLwKkGGmypmRHflPUS1uGZuk7T+/EoNMEpZimReWakR66n3c2E&#10;McuNHA63wM71F7gUGgvcLcVR6UhtdUKXtxHPEmvWhC3mXcPv84O3/o4PTX+Mgfu7bHR6G1ubXxIQ&#10;p4zwmeApEOORtIoAAaHgei/WJVtjHb9RBPx6/CuVL68NmkJ5UIE5DiLk3fM34JxtiE+FHV4CLLZq&#10;6Uv6NrcqU5Y7vctX/uy/sdjgJ3hlCMRlGQisWWMnMOycY4BXqRH+m23wKpPf2WtxThdAE9CIiFmL&#10;t9enZCe4cf6UDH4ObaOpZQ/lW3PxD7HEMXYD/vU++BZ6c2z3drbnV3Cgdhdjl3o5t2M3fUeb6Njb&#10;wJUTTezdXMWBzZu50tLKtuwSju5rpLS4ktysck4ebGZzehn15duYe3YHry2+ROzxxClhOV6bbQnb&#10;4kSAQI9j7noCtjvjWWau6SvpSk0J2eYskGaFs88Hmn0jnypzHKU8wmtc8a12xqPADptEE7nOk6B6&#10;D6xzTPCu0Ul+/XCMs8Az0gLfWGvCs5xxSF2PzzYHrDLWYpa8iNAdbgJOplSEhnKysIpDZTu4M3OH&#10;2zfvsamwnNOShzvT82wr2UZmeAEBNqG8/+/v0XWqk7Erg9yYmKe77Qq9Zy9Tk1qObqM7Oyp2kxqe&#10;zaKfr8be0IWe5g7NAvirZ89FiCtdIjWQVZb0n2oGdA/Xn0JnEUhBXDH5CYV0nelmuHeM6oJaonxi&#10;yIjMZEtRPX5O4VKOLdycuUll4WYWpm9xobmTOM84zR7W/h2HsF7jiLetDPID4+lqOc+BTbXMDE/K&#10;e3+XwaEBbszfJMAngs4Lyp+V6gPUu61kooKW18zNzTMx8YV3APW+62XZr6/9T0GOiSiT/KigeoU3&#10;4CPftD/1Ide9+aIFRQTqqoW7j9nbdJErY3M8fiUy7vFDzXGwUlyWR/0v//6TC4gVjQZ2SyltT6Os&#10;M4bSc+GEH3FleZ6Moo56kdOVSEl7Otuv1FDVWkl9dz2HBw7Rv9DHM7VNWYOBz2mfPi8jzASU0bTc&#10;495kHw7h0Mw5OqeuEZnjz/hUL10X2wRCvvC7pO8A9Vl6U0jy+UrAYvr2DCHFYdQeyGF/Sx1RdWEC&#10;Tn6U9yRTJCNnZW055ngIOy/v4clnz3h49yYTymLrE/2zZ+da2HPwLQGCDKm0Fk1fRV+GX3S7qog/&#10;Z/jmNUmnjJI7M2VUH0Pi0SC65s5JGtQaqdLnUTusntHX18Xw8CXNAaeWdlUD8izlv2ps9Ko2y/XF&#10;7isFWsK0+k95jto1pb4r3SCt45e0qKAsFau12AcyYr59Uy9Unj59yuzMPM+loStl5ztSDkrxeOH6&#10;qOZe4+b1Sc2vlXIX8er1M63BSPuSv881QOq/ekkASzmmU8tq+gappodVWu/emqG99Zg04El5aZ5o&#10;+VJrosr4oiocJYiUfSEFQxeaD/FaPtWLpjwBP3t6g91HSwUmBFTOx5K0044yEaQZBwVEmgIJrbel&#10;+mIyzjvdSDgdSU5rOOUXBRwOe1J2JpLcwwKpp0KouBBNXrO0j5MBVHTGUXohhoLzEeSdC6OsVep4&#10;jzO1lxPJuRhJpkBHqUCR2laeecyLXGmLJRfC8dtiLIARrHkxVwYEi476kr9TwHqvPTG77Eg64Eby&#10;ER/C9vuSctSbtIPupAnkFO3XUXw2hlSB5fSmED7a+K8sW/8LAjOcWOvwIQbGP8cvxpByGTGm1lqR&#10;UGlCZo012RVm5Mrv4sM+VLXFUSLtJEzaYtbxQMlbMKUSipqD2NQaSeI2V+K36ggptSOsSMCsSkfc&#10;ZjcydnlRvFtHvnTUJfWu7GiMoulUFm2NWZTLSLmiWp4vUJcpecyVtl12OZYCAa2sY56UtgmonRbw&#10;OhZA8h53ogQkM/fqKDwmUHcqQFs+LBWwKWvyFwDyouxSNCUdYfIuhhKY7Yytnw1r7ZfhlGKI/24X&#10;3Gu8+NhwNf/4z+/ywbpgVriU8ZFtJu87pWGcegCHLb0iFM/ReHZA2uMLaS83uHZlgMaWa0RXniOy&#10;sp1LnVOcSM5l/5LlHPzmP7Ht7/6KzX/3t2z5h2+w//vf58Avf87BtevoCozkoo90uqaW1H73X9n7&#10;wSeMHDrA5vos/EtEIOWsxXezA/5bHQRYnfCtsEQXtYrjh4qpjvXC330N3mEGuId+KoJ+NS5ZhnjJ&#10;KN4rcw3usWv56Yff5g/+8Pcx8lmE2oHknGVG0wnl9LGBwdZTXDh6gL2bykmJDOFq80mu7N1P38Gj&#10;TLVfZPxsJ1dOnUHnKcIwUISoQI1T6GJt27ax14d4lNhhvckLlzI3PLNMsQn6ULMGHFlqg1vCSjwL&#10;TUX4rsA9eS1+eaa4RCzDyu99GWGvpc1+AyPWxuwPMyEuXwSxgjO51y9b4CF5DYF1TrgJjCjXCSud&#10;3mKN3TsYWr+FafAifrTof2DjuQiP0JV4xa3GM3EV3gJ4/tlGuMVIfEW2WOaKgE9XStXrcE5aiS58&#10;Kcam38PDdxE6NaOhFJWzjAnOMSKwxBJ/Ef5h5fYsNXubP/zK7/G+wQ/wF/hVys+moZ9g6LsE3zwr&#10;dOmGBNQ541xmIfGY4yoAZxizBOd8S22rurXr23irma30dbgnLiewygLbtJUElzlrM4ezN0alJ9L/&#10;m+zuEwDWL60/e3yfmcE+Lh9t1HZj3RkeFaGn1E4RGfKKYxd6mRUB+/rJM07vPkJ2dCZDMtALLXDG&#10;PvhTPFPW4iNQqBTBfYpMcRP4CBao88regJ/AmpPP+/hIGfmVW+IqedYlrMEjZrmU0ToCym1xlrza&#10;5pvivdMdtxJzLNQMV55ATbE1IVUOuKolTYFXbwFGt1SpzyIzAkottO37HlIGARXGeBatwyphLckF&#10;kWwuLmVTVhVhzuF0n+vh5fNXbK3cxZ3rd2ltOifHLgvINbC3/ACepjLYSq9mfnRG27be3zfIyMgw&#10;O7fvoSi9kCjfYPZu2Y2jqRsFSaXMjs1yWwCiLC2XvfUHePLwGW3H2kmLyGVz4Tbq8rZx7nA7ER5J&#10;lGRtErk3xfG9zcR4JRPsLH2ugJNyP6GHizdy9Y28VctAQ33jbCvbi9EiO6qz6xjtHmBucJxHt2SQ&#10;K3Kir6+P733/OySnJmgD67t3buDr48HJk8dp7+iUQYEJ22u3c+rYaY4eOsqxw8fx9fTVrDvnZOQS&#10;HRbD5PgMKalJtJ1tYdOmTWRmpjM3O6vJGRU0ufWmnWh/6kOO6eWkklfaZVp6lAyTsZbIZIEeOXjr&#10;wVO6B2YZvjrO7Xm19K3uUw/4n//+p6WrW7evixAfZXxugrE5+ZwfYXR+nLH5YTkmYXZYjo8wMq+u&#10;GdF27ozMKbcBE0xMTmhKSWOTk4zPyDG5ZkLOjc+OMaFmC+TY5Nw0k+paCZOTyhnYqBSGHJ8cZ3pC&#10;rp2e0p4xIb8nJ+W72oo4O8m03Ds9M8H0nByblesk7kmVHi1IWqbU9V/cJ9fK86cmxiSuISHOXqam&#10;JJ6pyTfXqLh/HSZUelWaJK2j1yWt6nkSJiTuiQlJrzS2L+6Zkngm1LPexKPSqg9yTl0jedA/801Q&#10;eXkTtPjkui+un3gT9M9VM2XKCKD+96+f8eY+Lb5RiUPNbEl5SDpU0J6nrlOf2nd1/biWTn0ZqOMq&#10;fkm3HNeCHJuSz5lpCXLdzJTkWZ6tzqnrVdDHK78lPn2a1bPVvfpnz85KXUg9TKuykjYx+abMvvgc&#10;uy7tR9W/gJlqL6q+VLmOSX1NanWnjqm6039O/ce9I9r3KQHJSdUO5f5xec6UxKEde3OvPshx7Zz+&#10;ngl1r9bmhiVInq6r+lRp0depul67R67XxyvXy/d5gcXZ+VkJ6nOK2etTzMj9M/Ic5Th25k2YUmmX&#10;dHyRF5XuSWkz+jSo7/q8TUm6lTPVGdVW5Xnj8txxiWNcvk/JsRn5nJE2PSPvxYxcOy3vxtT0iNSX&#10;/FbvjfZ8ff6n1DktThWGtPR/UUYT8l6q38p57aScG59X5we0PI2p906Oa8+XcqjeXiEdvrN04H68&#10;bWHN+x5xROw6ztjNB5rCXkfrFYGNJlxjt5KTXMjCpIC7jOTyDlzAtfgkTgXN8imd6OYWjjb3ciYx&#10;m4p/+xFZ//rP+Hz4LYJD1xBVKfCUZohr6Aqyi4O40n2GSy3HKMsM4UBNBh3NR7F3S+GHHwWze08H&#10;D++o2UsZjNydJ2BHAGE7XbEVYPDZZIVnpZkIMBEwiQZ4l1kKTIjALhWBpuzMFAgkRK3AX9sSbc23&#10;fvBV/vprf45Pgjkuvh9hFfipAGkKc+MDTPdeYbztAoONJzi3cxczFzuZvHSR6W4ZrPReo7F2B2ER&#10;/tgHrcU1ZDkOvp/Is5dpW8JtQlfxqW4pZnnWeNb5sTHdGtuMjfplq2wzfPJMsPJ9H1vfd3FIXoFn&#10;iTHeaRvwyjchK3I9l51MGTUzpj7IiIBKgbkCQ7yVFWUBI69iUxxCPxYAFVgrkd8CFF4KRlI2alvX&#10;PYqMcYhdLjAhQjdGgEVgzjdhPYYOv2CV06eYxVnjkGKKc9BivKNX4CFC2UMAJKTWQXOw6SCgZeX9&#10;rjb75Ba3Au+o5bj5fIqv92Le+vnX+aM/+gM2mnzI+2u/jWnMavxqHHEScDHVvS8QtQq/TTYCAGsl&#10;rJO0GhNWY4+NwJhr8kaCii3xy7HENkygaJM1jslGpBSE0NN7XkTKa80Nwx0Z5X8hwG4ODslg6amc&#10;UYNXOSLh2f0H9J3t4NJ5aUuN52i91Meu0908ePyM62OTzA8PE+njzHrTD/jXD/4GrzQjzcGoUs72&#10;KJLvVVaazpWf5M8n1wjHuOW4S/rswj7BIfBDKbfVAjxS3gJsujgDomsccK80l3ZswjeX/i0rfN4j&#10;qMYFJ7nfKnIpAUWW+GRvFPhciavAs2+ZOX7S7jzyjHDNNyRoi4umH6WAz1eAMaTEmaAIe0avdLIw&#10;NEFdVgVVWeVcbD7B5WOn2JqRwfmd+9iSkUNvSwvj3f10nOwiPjCJ4sQyTu46SM+JEwJ+er2aF4+e&#10;CxAOcGv6JnXF9WSHF7KzrIGa0u2UppRTlV5DenQ2VwScntx/xOlDzUT7JgoQybP2n6K7vRfr1U7E&#10;eqRoMzbKaN705IxmBVmVu+YkUw12Jcj/uHKxj7TILHxsgkkOSZd3UZmUec3dG7M8e6K3WXP1ah8+&#10;Xr4MDw7j6uLGoYMHRQZMkZtXwMNHTwgNl0FXURkedi6kRKdwYMcRYoMTyErOIcgnFHd7H3bXHqQg&#10;Q/KydRcVpVUU5BWJbFEbaRTkqKBF9buD9qdakR7Sfn1Cnw89/MB9geKmE63SVy9os0lq8kBG69o5&#10;NXukKFqZzvkP0FFGdQ437Oav/vhP2LlfRjszsyL0BDRE2CnlWyVgh4XAp6ZnBRqmNEE7Nz3DwKgI&#10;QxGCoyMCPeMiIOW8EqDjwwMCBdMCDHMiIOWakUHpyKflOhE+U/JsAQkFN1PT0qmOj3Cpo40f//B7&#10;FNbUCxjJeRH+UxLPl+HL8GX4LwYBlCnpSNT3SfVdQH1eoHTrzq34xWdhGJ/Pqowkco5s5bmMsr/o&#10;UC6d70eXsZeava3kSafddaqNm/Ju3rk+y10ZgT25fouBknL2vvU2+f/4D0S/920C3EVQpxppziKV&#10;HyW1k0fNpuhEaDunrME5Y7UIlvW4VVninLaRjS7v8dMV32OF61qc44zRJZpSdbSEysZS7GMMZLS9&#10;Dvv0NZpQtc9eTdguHc41VnhV2+BRZoxHqYKcjXiJ8HcL+ZSV5j/hL/7+K/x/vvanmAcsR5cucYUv&#10;I60slFv3Frgt/cup8lJ2FuRjar4eU9ulhMRa4RcuAi/SBI9YAaUoAZMwA+z9PkEXtp5vvf/XmApU&#10;rPFfikXERswDV+JTaIZfoQUmicZsiJK4UzbgmrBKgGI95r4fEJhoiKf8VoI2MNuYJK8lXLE34apA&#10;ju6Db7BB9xYBmwVAqi3RFWzAO28jfiXm+AoQuSevxizwPW1mxCN3I54iWL2qVZ5FkJcY4V1pg1PY&#10;InyjV2IVsIhfLPsRi4w+IaDYHl3Wekn3B3iHLcdLIMZe9w42Hm9jbvcTdKFL8E5ZL+BliFP8Sk1g&#10;+xRZ8bHhW/zRX/6hpmTtXWHNJ15v8Su3n2IvabEIXaQZEXSKWoqfwIyn5NtDIMy90IiozfZYxS0i&#10;uNYZtzIzvLbZ4L/FhpA6D6ZuDXJ0VwOzAzO0nGjh0e1bzA8pJ5QvtN26/ZdkkCJAfXFwjnPnr1Bf&#10;UUN+TBr7N+1lS/5mCsLjGGxuo7tnjEvtF3ny6BHhcf4CKVZ4SHlujFqJrsoOd7UFvtoU25J1uFab&#10;azMsmkHFBCn3Chv88gX8VFkJsCi480xRO+QEihNWErTNEbdSY60teda74FBmSnCZtYDRYlxiV+Oi&#10;bdUX4BQwCiu1wjrwA2kfEq/Sw9psp0GomskK3uGCrsgUJwE+uyRL/HP8qNidS9HmVIryC2g7dJJb&#10;vQNsyynn5uQcw129PFq4rfmZ2lWxnyiXaNKDMqnOrOFS2yVO7z7E7LUx0mJzKEmv0Ja7zh1pZXfl&#10;VvZu3o+fdQRpYfm0n7goIFVHeWapgORz7s7dJisqizi/RLmnnsTAdCK9UyhN38xo3xgZiTmaF3Ql&#10;5NVUv7Zy8PI1PR3XBJDiebBwj13VDcT5ZxLmk8C9+fscqd9P95mLLMwoYFB6NXKf0IIGGgpSXzyn&#10;v6eH+VEZHPcP8ezGHWauDrOrqp4Y30iutHZqiuYaYXyGtuupt/Ma1QV1nBAwW5i9wUvlYkPNLmk7&#10;pl4Lj6hP9fwvEEb/+aZb0v/Jj/98TA85+vQpllEA/Vjg7tCJ8xw8eY7xW/dl4HeXC9fGuTAwyZLf&#10;3HW1erVB47GGnfztn/052w+fEJBRyyVTmp0bW0tj3nv3feJiovneD39CRW09h/fv4h++9jXchfpc&#10;HO35kz/5UwrKKtizfRM/+Pd/JSIyknfeeRtDc1tOnz7Nd/756yxfu4EALzf+WGCqqnYbx44c4utf&#10;/wccXV3xcLLmb//2b8mu2yegMyed9Zeg82X4MvxXw6QMKjTImVQzdlMyyFAzmmqQMsmRYwfJKI3H&#10;P8ECv7QNWITL6L7IjvByd+oaCmTEtR23pO3sOn6Jp89fMHRtQhvxXd13jIPrN1D0L18n8e1/IyRg&#10;Be4CEz6xq/AXQe8uAt42/BMRMiYEVlrjmr5aBM0GGXkLQBSa4lduqhkmdC80ZqXf23x71d9jrQzj&#10;Fcp5EVy6lLUE5VngmrMGr2ITAsrV8oqFttvIS82CyP1+IqQCdzvhnLlCBI4II4nXI3Uj//T9r/F3&#10;//LXmISv1KwNu0Ut1nY4OYaYcGRXHdNdl7jd30tRVCxmq5dg7yl5zhBQUmkPWomfsk0jgk4Xsxq3&#10;eAP8CiwxSzZjrYKgbEdcIlZg5v8JPgXm6DINcRXhb1rkgK5a+qosyWfWBrlmFauNvo9f4lq8JRQE&#10;rabXbgPDNiZUe6/DRYDCOVrtbluLV+IavAUIXQqMMPT+FbZSDo7JawgutsYw/EN5rgBOrQhiASHf&#10;KnM8pTx8pCw94uSaHAscpN7MIpW9HUO81K6uRAEZgQDvwMX4SF6cMiU/+cbYJ6/CLU1gIGo5rsGL&#10;iJTyDS+146effIc/+e9/LGC1SsDRQuDBCl2NHQ6FlqzyeVdA1QJv5YohaRWuEVLH2QKuAgpK78hL&#10;ANY6ZgU2kcs0u0O+5Sb4bZX0FluQXBDEo4d3eXL/CU9v3WGy/6omxEZkhH3wSjtlDYUklocSXuCC&#10;r5RvYJkHUfuiSNgfS1ZDEptqU+hrP8/c7F1u3nnI7MQEBms/IrTaB+ciY/zLBGoypQzzNxCy3UXq&#10;egNBmUbYxy3DJWe9ZscodIergJkxDj7v4Rkt+Y5Zhk4tZyn7UNmGOEQtwlMALUQgx1PanX+GITY+&#10;7xAgUOMlQGchwOQt9au89/sWmeEoAOnm/zHBUjbOaWsJLJfrBNx1eev1s3HSXiwUSO10w2OzNQ5S&#10;HvbpRlTvKuDy6RNUpOYx2TfE0MVeypIKyQlL5uS2Rhqq93FjaoFbN+6yuXQbiU7hDJ7u4frUDcqy&#10;SgQadjBydYyi+ELSAhIZujLCjrKdlGZuItAplrqyHSxML9AmwjzGO4Eot0TiPNJICsikq/Uyr1+8&#10;4s7Nuwx0jbD4LQM++tlSRgR8tJkRNWNz6x7nTl7CxlCHxUpXgpyiqczezMFtByTsYeLKNR4IIDy+&#10;/ZDP1LKXgOr9mwuM9lwVcJvluabI/UKeJufk37nmTpIj0ujtkjoXeLk+NMLs0JB81+ufastlrz/n&#10;3q0HjPSPs6vuIHmppZw8fFru6eHFs+dCLUJFAjsaHf3HTI0Kb9Dmd4KOfmbwP66V+9WylnqM8lc2&#10;LelQwKxgTSlJGxj8pxmdxr07+Zs/+zO27zukOeoaHx3j8qVOfvTDf8PKypJjjUcpLqukrb2L7JRY&#10;/varf0dreweH5L7//t//hsKKagLd7fnJj37C3sNHqaisZseeBk6fbOL7//7vbNl7lIHuDr72939H&#10;ZkEp5WWlfOOf/5njLWdpOrSHb/7LN8mt3c3kzLx03l+Czpfhy/BfDZNq6XNyWgYnCnjG5bdabpxh&#10;dnqGY8f3EZcRTGCiCDel35G6Gk8ZrTuJgNSFmXOofje69EbyD3TxUjqMJ+NTHDCzIv8f/57AX31d&#10;AEcEXNhKXAOWEhC5Gm8FFGo0LULAPW2NZnPGK3MjfrlmmvVfD/ntXbhRhIcxbiKAnTNFMKtZjAor&#10;3EWQu+UbiVCxQVdhRug2ewGfjdpxNevhVCoCqs4ODzUTJN996+0J2e+FTi0nyIjcIXwNX/3an/Ot&#10;97+BmwiyQDXDIEJNlygj85BPcI1dR2q6P/dmx3k4Mc742bNYrPuIgAwL3DPWyCjcGN/IVTi5v41X&#10;soDDFlesyt0wjjBBF2WMLmQ53gI5HlJO63TvEFTpgF34YjwkX85VrthUOGmGKa0F8AKyzbAJWYaV&#10;/wdURBozaGPEkKWAYfBabdbHTIBSKUobhbyPfbQyNGiITuL2jhOhmb0RV4GljREf4lRoRNA+Tzzq&#10;bDRB6pm9Dh9Jq07K2TV2Gd5ZxhjFmLM+QcAjVwHax/gK4HkGfirguVTyIflKkjgDP8ZFpVWBTsxy&#10;nAI+wSlmDd9965/426//JUbOHwjEmWIU/BEbvD7BJkWgdLsDHsrWTo2tQJ0xnulrcRMhrvyguUm6&#10;/EstCRYwMg56F+fk9bhIm3FJFsAS+PGtssGtRkfVyT1cHZyhumI3U9efkFq/HdsMJ6kvawJ32eO3&#10;1xl3uT54qyOOlebYCcB6brXFtcJIYNuR+s15dJ3pYHzqHi1Hz2LtZi3Xemnnfapt8VQ+2ZQitgLo&#10;dIGN6JX4S9wBWxywzjLAU+nP5Em7U2mXctYJjPtJPn0E/BQ8q2UoZWDRRdp9wHapP2VXKWq15vBU&#10;l7lBU8pXnthd41cJHJnhImXvkWSAm9Shj4Cdq1LiVq5SBMBdJU+OmetxSFqpmQJwS5P6LFAWtx2I&#10;yA3hXOMpzjc0UaGWswq2Mtwzpu1+qs2rpiS5UmBlmwZBO6tqCdGF4WPkyZGtBzSrxVkxhcS4xtNx&#10;/DyP7z+mPKWM8oRy6kq20yGAkhSUTahHEnlJFRQkl3BwyyGqMzbRfeoyDbV7uXT+MoFuwWRE5XC1&#10;fYDU2GwuXezWZj6UPTylyLylajtjV8fZU9mA0zodPjZBPLjziP7uYcK94zmy8zCD3f1c67jKy8fK&#10;QN8bWz4KJBSICMCotKkZoUP1h1mYuykDqjdGESU8uneP/q4OXj59Igc+4+WTh9wSWT7W3c3ktWs8&#10;u3OX+xLmp2Z5dOu+gJSC5AfcnhWZL5A0NTzIi6e/1t/VQOYN4PzuPz0k6Xd2qV3V6vrPBShnuDGm&#10;fHB99p8MBgroDFy7Qk15CcUlEkolFBdx7ORJRsZGOHBgH0Xqt3K+J51qy6mjxERGkluQz5aaTXxV&#10;oKe0arO2PNXWeoqiolLqd+1lcHCY/mt9bN+2lUvdavt0P7U1FbSd7WBaRqEdHR1UVtXQ2HiYXfKC&#10;tHb2SIOf1dYDf1eH/mX4MnwZ/uegzehMTWi6PmqQoH4rXSul33b0xF4ikz0JTLPQXCb4icCsqc+k&#10;57h0aqdPcXbvPrac6sctuR7/Reso/7d/I/XDHxAcaIC7zzIcPT7BJXAxrsFL8BRBp5xJuovA8ciW&#10;EXWpOY4Zyi6LCOk8U9wEODxS1uCTKYJJBLvmtVugwTFqBVYCR8q2i5qp8C4wlRH5RlzyDfHPtxAB&#10;q2ZS5HiFOYGbbDQ48hChqHRP/JXSrggXBTF/989/yTd+8D8EjmwFiJwIFoGnU44vBQbcolYSWGJN&#10;1d48rk8L5HRdYkd1Dr7RJvhJepTg0sUIPAgguCauxz5M6Xi44By/jvBME02Pxd79QxF2liJg7TEJ&#10;XqrN7ITmmMo1UhYCS2aZlpinyvOyzHEXIFDKrlUhxgxbbeCi2VrCbT/AOmI5VolrBCj1eiLekj43&#10;ARblsNMzQ/KYJsCTsg6bJEmP5Nk9z0iAQIffPh0e1Vbacpl/nrmUk8QbsxRr1w+wFAhzLXUhINMM&#10;B0mnZ9BKAhIFCiXdjgkGbHD5BZYBH2GfsRFbATiH+NVYizD/5vf/B1/5099ng26R1I2AXZzkP369&#10;CG7JY50DIfWuuCesxF3qx00gTCkiK6DwzZN0Sf6cBCp8Egyx8vgQc4+PJA8G2uyHfYkHKyMscC1w&#10;xjnBmrEbwwyMDQrEeRFQ4IB7kYCGQKyL5M27QYf/Pg/cC6WOBYY9BQwcBSa8C20IKvShsqCczIh0&#10;0v3j2V2zi6qcfDzDBUwFYNwE+nylnXkKlLglrMYtaQ2O8SsECKWMdroSuF+HQ9YaImocNXh2luv8&#10;lE6TcqEhMK9g2y5xJS5BiwmSelTA4hC2WMpYoF/gyzNBwEnaXlCNG77pAuGxq/AtlLiVI1Zpo05p&#10;BgRtcRZIUkuuq3CPFnC1+xkb7X8pkGNM4DZX/AXA/ZMtaD/bQvvxTjYXbefIjiMMnrvAw9t3GLw6&#10;TF3xVvbXHWJz9hY+e/YZ9xZu0VC6k62FOyhMqiTYOYowXSwnD54lXBePr3UI5elVXD7TKYCiPIr3&#10;42Viz47cOtKCswlyjSXGN5PMsBICbAI4f7iFwQt9EvdOBrtGubtwT3NbMS3CXpHCs8cvyIzLJ8or&#10;gXC3OGJ80thbe0CA4Da35u/S09VDV9slza2G0tuL9k/iQssFbaZG0315LeHV59wTMMmOz8PFyhvl&#10;1uLWwm1uzlzXlqP0S1ICRXL904f3BWRuai411EYYZYTwtXyqzS4v5ZqXAjIKnNSOaxW0ZazXAisS&#10;lCmLwe5LGiypZTT9TmcFPb8Ov9bzeRPkvFrCUorKamPNSwGcz168YKC9neVLP/1N0FndOD8/L4Ch&#10;n0n54vO3OlM1LT6llFT1yq5913opLyth8+bN9F4bYHxmjgkhqf9835fhy/Bl+L85aLM56p1V7+hv&#10;vL8zMxxp3k9yYTRF+xLxCFqBk9ciAQIvmjoO03/5nHTEfew+1IXtcmssv/NNfE3e1QRpULIxwclG&#10;uIjAd08zwleEY1ChNe4yynWQEXT0JjecQ5fhHicjZREcfkVWAi1KWdUM90wR8CKEdSJ4A4pt5Lsx&#10;9tEr8M8wJUgEtK2vEpqrROgswyliqQhHK03oOAUtEQEv99SIEN4XgG+dszbKtnD5lD/4yu/x82U/&#10;JDDbHgeBBbcSGalXO+C12Y4AtV1bIMo1bCm+aY6MDXdzc2AMDy8bfLKsCSixJSDXAheBIQVrgeW2&#10;WKSaiqD3FqG4HsegRXK/GSHlNgSUWQucmGEdsIyAPBnhxy3Vnu0gMBAoebOMMWJD8EZiS5ypT3Si&#10;z96EHqcNZLsuw97pHdz9JT9R6zTFbP/EjVoZ+eaba1vAPQXIfPMsCSy1l3zZYhqzElMBo/Whi3CQ&#10;uC0EkOzCl+IWthybwKXYuX+Ks/8yXFPNMApbQ0CGDZ7RSviL0BbB7S314hK5nMB0Y60efNVuozQT&#10;Vtm8xz99/6v843e/RtgWfwJ2e2nA5Z8jsBuwSupAWVU2xr/USvIo4Bq/FqeAxQK172tb+L2k7nwy&#10;jNFlbZR0rODni78pkOqCUcB6rBPNBBIstRmd8P1SPwJMnjW+2OU54aiWMRtcCdgnAHDAjeADOoJ2&#10;OKJ2p/kKEPjtdcc5y5G/+qc/lzQuJm9vLuOTQ5pX7NcimG7fuElZbgk7DtbhlW2De5kFgVud8C2z&#10;1GYFFaj6ldvhLN+DtrvjJNDkU+nC1z7+Kwx0HxJa5oJ7uECb96f4pGyUPAq0Sdl4JxtiGyKwHmsg&#10;8C3H4wVEpbyCkszxjhJoTzbHzvsTATVDKWtTvvvxV/nU4mf4FdsRWOmsuQ1xEyhVYGgkQOkvaVAK&#10;6UpJXCnCb68pIjshl025W9iz4wD3794nJSCWeK9EDm07xrayPWRFFhHiEkVmrABHQDoZ4blcOXUJ&#10;D0svztUfw2uDM0XJFRQnFLAtp5rpnmHNOnPn6Q6e3H7EiT1H6Ww6x8CFixTE5RLmHMPuoi1YLbEk&#10;xDWSyswqolxi8TXy0ez15IWncvbQWbIjc+g7f00DhFu37lCTvxUP+wCO7T/D2JV5dNb+JEdl0Hup&#10;97dg4rfC68/pOdtLYkgyqZFp2iyVWjJamFU6uF/Ys/nCZo7+Hm37uBb+07P+S+EzXj19xkRvn9Y2&#10;nt15wGdPX/L6iYDT8xe8VnaGftd9b4BIwc8Xxwx+e0bnvwA62ihxStu5o87rwUd9frGz6Hff92X4&#10;MnwZ/u8Oakbn16Cj19eZYnpmikPHdmHmJKPebBl9i5D3yDbXtk97phhj7iDC0zOQ4KAMPlhuyIfL&#10;fsY6h7exFGDwSFyNg/97+KodLCIkdYXGeGSsxTNmBT5p64kQeHCJXIGzCOr4UifCBIRCSqzwjhCB&#10;7/pL3MOW6JVpMzaIYBHhmi2CU57jmrsB7yprPOV7QLmkpdwE1zIzguvdsIpdyY8X/70GSb6lG4iq&#10;sMfU4l2+8of/jbdW/UAT7rqSjXgXbdRmHsJ2eqLbYo/3VhFIZVY4ChzElobx6PkjUkPC2WDyKX/7&#10;8z/kPeNvy4jeBK/4DbjkmbMhzw7rClvsPT7A22cxXpKHIGVPJn4xDjnrsMkU+IkWMIjZgEfEChxj&#10;VhNS6qAZ5vvm8n/gA8u3qYpwZNjSiC679YQ6voNPyBI8lLG+HIEiybdT4Mc4hy3GPXc9LsVGmrVj&#10;92JjfLaoZRszPCss8VS7t6KXssj7ZwTtcsO/3hGn3DW4ZqzShLFH+GKCBYZc/D/C2m8pziKYrRON&#10;sYpYh3PsCk2nxk3qyl6+B5TZYR74ASvN3uIP/uz3+c7b/4KjlKNTkSH+AiQelca4SNlbC0TZSd14&#10;ZQrcpK8WgS2QlLRC8mZIUJopLqFyLnY5Tqmr8K6wYm3ocr7x/jcwcPiI0EongVIzbCWeQKXXUubO&#10;ksA1mGQKaDZ447/PHb8GF7x3OmFXuEGARMBO6QTlGWGTYYBLujW/WvljPjb8GbaRy9DlGuJT4kjR&#10;gVzuPbjJdO81+gfnyKksQ5dii7OUm3+hEYECu17SVhw8foVP8hr85PkBO6WsijdKubnjUmKBTdpa&#10;3KRMfWptiNzirO1sC0hdj7/KX4XcK89SxgaDauzwVsrzVQJLAl/2kveg7W641wlYJa/CU4DPK2IV&#10;xgEf4q12+1UKDO60x73IBOf09bjHmmNkvZiS6mS27Sxj984d2s6nbTlbyQrOZn/Vfg5sOUhVSS21&#10;VTtYuPWY9u4pzneNMT08R8fxsyT6xtDbfoXZ/mEObN2rCe7T9Xs5ULObspxaUgNz2Zy/g5ZjrYwP&#10;TWouIi6caOP5o2eMXx0hIzKDjLBMHgkAPb75gIbSbSQHJAkoFTPaM0rT/uM0bD5IZlQRm/K309N5&#10;jYNbj5DomUZNRhX7t+zh4M4D7Knfw6MHD3ny4AlJQanoLHyZm76lzQIpaHj68CHjA4NkxOSyp/Yg&#10;jx4+1qBnR9luDH+xjiRPpYh8lqf373Njao7asmq9WZQ3sKEBh1K/UeENePwH/GjLU3ojgpo+jcQp&#10;R5Aj2syMfqZGgdObZSyVKPV/gSlJhMR5j7nhIUYvd/NM0qmfIVIzQC958foVVy5fYWxwhA8//PD/&#10;LOjoYec/H/91UPd8CTpfhv9nwm+2VeVYbmho6P/nMDw8rIXfjEPbkv/m9/97w38GHfl8AzqHT+zB&#10;ys2QhApfljn+Agcfc27evMH9B48oyC9ikakp319jy9d/+hEfLXuLdbZvywjYGFcZAXsmrxawMBEA&#10;EOFXbIJb6mr9zqFyEdIiMD4O+BW/svlXjGJFaMkoP7hYhEKxuQiDlbh5faD5oorIs5TnrcUu6EPc&#10;opZpeh8h1XYCMnJcAMV3m1rqEAAQgWIpAPWtlf8Di9BleKeuZbnlL/i93/tv/Pyjb2uzQ+4SIops&#10;cElaiWX0Im2XTKQ8x0aEko0IqMB8T2ysl+NiJ4AVYYCrUhh2eIsNAl5OEYsIFNixSd2AbZY7bkGS&#10;F0lfaJ6ZtgtKLVmEpJvjKqCw7MNvaLu63l71fawcl/K99/8Jc6+1rPVYhlnAenKc1zJouZEOJ1OS&#10;lMXmBANNN8Y5fwN+RaYEpRvhlbQeP2XnRYFduRnelRZ4b7IW2FgvcLERu/hlRO7xIXC3Dn8RzOES&#10;QgtFICdK3vPNNKjQpa8Rwb4ajzgDfGNX4+rxEU5+S6Qe7LCPNJT6WS9pN8YmYSV+xWZYhxjwF1/9&#10;U/7lB/8D1ygDHOKX47fNTlOCdla7qKTOnFONcJD68C4xJ7jIAo8CAZJSZSPGTOBiDY6e7+Ac9Ak+&#10;kn6XdBssU6ywTTTFIkbAK1/qQGDQv8ET5woXLJPN8Ms0JyBNIElAVulruUpd2hca4nfADd8DOnyV&#10;zpVAq5sA6sbAFRiGrsJeAChok4BZ5Ef4brXHsdSInWfqefToLj29o+w/0Mjm/YU45psK1DjgUWUh&#10;QCx1k7RWAG85jikrCdzqiLdAo1eVwHWhCQ6RizQF8wjl4FUAUvkYc09fJ23NHpdoaROhi7Qt6L4C&#10;tAqSlQK2b5Zcl7lB0uKMe7kFrgLfIRUCzdIWdAlr8VVgLeddVN6kXcdleHN+XwOFEcm0Hz/Ho3sP&#10;NIN1aseRcmFyY2KG+/PXUR7Dnz99LoAxwFjPFOlRGVQV1DA2NK3Zt3l86y67arZxfWKB2rwaulu6&#10;NMvEN4bGOX+wiTP7jxLmEEi0WzzZwXmc2NvCpfNXtWWm4Usj+FmFkhSST3VJHTnx+divccRmkRWG&#10;7wj8u4fSKVB04Ugbeyr2UpBUgru1L5mRRQTbRmvuKnZX7qIuZzPtje08vPGIM0cu8LOvv8t3//zH&#10;OG505XD9Ib7/D78k1iuRe7N3CReg2VLWwK3r9/4DOu7cekDb6XamRqd59fwFV9svSzobGe8b58nD&#10;p+Rk5XJj4YbmluLpo4dcn5nm6YMHAlUPeSFl9fLFU8232cS1foGkKfn+ku6L3SREJXLu3HlevFDW&#10;/hXY6LV09JijgEkFdfyL2aLPePn0MV0njuOydCV2H33K5NAAlUUl7N3ewHe+893/Nej8zvBmlKiF&#10;33X+y/Bl+H8wqLY6PT3N0aNH+cpXvsI3v/lNRe988MEH/9vh/fff58///M8xMzPTFPL/D9+H/1eF&#10;/wQ6bwYdyhZVe88ZkgvCKdwdT6yDwMA775AYlUBUVgqOAS4s9/BkkbM1JmafsNLgO3j6LsZD6aek&#10;rCa4xh6vQmMcc9YSfMADnxpL7NNXESAj4YBNNniK4PaREFghocZWBLq5BBEgm+W8wJC30kERIaxm&#10;DdQOHvXdV0FQzDIRTCIwRXh4lpngVyWwUWGBU76hpgTrU2TJBo9F/Nnf/BHLnRcRVGyHpwg4B4El&#10;G493NYVob7UrZ5sj/rtFoO52pWBHKpu2VePothL3gEVYRS/BLnEVrvGrsQ9dgkvIIpxE8FnGrmWJ&#10;hwH2aTIyd/ipANASbASa3DPW4SXnrc2/j87qLdas/SF+aaY4eL6PU/gKbJPXYRW6kkKXdYxYm9Ph&#10;YUGA+8/xTFiDX4m1pkisrBEHSVko44C2/h/gmWRA2B43vESwe5abErDLGUeBwoCtTvgoB6tKyVoE&#10;ve92J/x3uOAvxz2rrdBVCXhlbcRFLcMIXPqWmOEq0BNSIGWVsg6H4FWs8Vgtwnsl/gJq/kXWrHT/&#10;lK/81R/y87e/hUeUIa5KwVYEvvt2R9yrbCX9Bngp3RkR8Eox1yPbkEA57i+g4Fa8ER+lPC6A6ZFi&#10;jFPCRixjjHHINBVwEYhQCuYx67DxWox5ghnO2/ykrmwxl3LWpa4nqFr55pL7UwREBGbdU6Xck5Zh&#10;F7tEK1e3TAGohCVSjxbS5gxYbPJTvEqlveRKXUt78RAQS9gWwb0X97l4cZg7d55y/tppQsvcBRAF&#10;cAqlDDZb4iGQ5i3waB72kebKwrdW+bsyw1PajVKkDqi2xVmgxt7rXWx83xVIWa8ZWnSTvLtJ+Sk9&#10;MP9CU6nPT3EN/RQvqSdXgTfTuJV4bnHHImQ5b3/wd9j6LcUpaA3f/+lX+dX73+FT81+ywvE9gl0E&#10;Ri10dJ06x7Xzl7g7fYuF2QVONbXwWEDl5oN77Gjah19uONaxziQUxjIx2s3dyWmunulia1YZx2v3&#10;sDWvilvDE9yendVmThobDnFjdk4gYZji9BJy4wrIDM6g7/IAT27fpS4pi735m6hKLCEtMIWi+Ao8&#10;jANJ9UumZe8pGqr3UJRSSrRPIrtKdpATkk6wdSCVadUcrz9GTUY12dG5PLn/lCtnu2mXtJTl1BBg&#10;F0pxbDnxvokMdQ4JyNwWEPuMuzfvcaC+kbG+Cew3euBtHU6CfwbtLZ3aTIzy47Wr9gARuiTe/dZS&#10;7NZ4EB+URqec7+vooXn/MXrOXKKvs5+hS/Lc+Zsa4N2//YAdW3fx6L5SOP4czVGowIsqw/FrQ9yZ&#10;vc6zR4+0LVTKhZGmt6NgRv3ToEYhzxvY+WKm6M1skZrReX7/HtM9vbx6qfejpoLB6t/YdaU0k8dH&#10;B4kOD+att37Oj3/wb5hbWXG6rYPxmRltZDijbOTMzGlKxJOjQ6QkxdJw+DBnTh0lNDqR/qEJzXfF&#10;7Ow00xJURzuj7PCoe6bnmJSKnJpWOjz//yI8vgz/bw8zSgflyBENdBISElhYWNDg5383jIyM8NOf&#10;/hRDww2MDA9KHJNcbL/Aju1bqa/fTnt7O5PSnpW9KDVrMq1gYmKMI41HOXG8ib0Ne7kiL9qMvC/6&#10;tq7AQwGH+i7vkRbeQIgMGCZ+R57+d8KEMrYpn9OSphk1kzOh7F3J95kxOi82ExXtw1ZPK1K/9yPC&#10;l5pibi0jWmUXJmKVplPjGb8CV79FWLq8i5P7e/jmimAWAewpAtavzErzhK2WrvyrrLXdS0GV1jgL&#10;oDhmr8VbACV8nyd2ySsIa/DQ7MPoRMC7J8qnCMGAAgv8CszwUM/IXq8JW1cR2D7lAkkidBwiFuGZ&#10;ZkiIgJKCAd9yR5bZfswf/vHvs8bhXbnfTlse8xXQUDtoXNSsSY0N3tscCNnljmuZqQCCGxudVmET&#10;IHAgeVIOQb02W+ErAlh5KfeQEJhjLqC1BptCFxzizbF2fQ9vEZxqac0jaaXmCsE6cqkGSOaRy1jq&#10;+Da20SuwE0DyillBcNAS9joYMGVhynEXO5wCJQ+FNpqCqkeUgYDUMnT5yg2Eqebl3C58EW5pAghF&#10;Ur4ZytidGd4CMw4CASGbnHAsNyNspxtuBSJ8BYD8BIh86l3xqrNFJ9AQoHZESXm4Z6iZBSMBjyVE&#10;Cng6JKxio89qDO2W4hYp4ChlaR64gj/7yz/ibYMf4Z6+EeuQxaz2fQcXKWOloOyRY0xEnRP2Apjh&#10;1Y445Bjgv9lWAMIYb4FQtQvMs9xKqwfnmFW4xa7Dd5MjnqWWuGatw1WA0TPSEAOPZay2fIvVdj8S&#10;kFktaTPCNOJjgRapX3mWsijsoxSu5dMzZ53kw0R7dnC5Pc7ppqxzW85qm0+xjVmNf7Ucy1yHR4Uh&#10;7tKOPFMs6B3qpH3iHhX7TmtWdIurE7DPNMKtRuBP6R9J/QRX2BBcaY9LkRERUn5qGTDggJteN0ig&#10;179O4Dxzg7YrKrDYhGBlDTlzI24CPP7Slj0KlNkDAXIBPG1mSrU7aUc+9S44JxgIUBvgpIwsxgsY&#10;yn0uUXKvfKr26hG6gZTiCHaf3MmzV8+5e/s+27cdoqN7iMSydOyzrXDfJGWhbD9lGeEuz3KT9yyj&#10;PIS9J8rJ3ptE/vZE9jZuZmJykBtjY5zctZtrbedpb2qlJLGU5IAUBrr7uD46S+P2Rs0A4KsXL6mv&#10;3E5twTb2bT5CffkeLp/upjSpgihdLDpLb6J9U6kt2krP+V7mxxfkmgbSQjLZq1xMBKUSYB+Mn5Ef&#10;rQfPcrVzkP07DnOx7QonDpymILVUU5YOcgonwDGSmpwtHN56lJL0airy6rhw7AoFcRXUFe9ke81u&#10;+rpHNAXla1eGSAhKx3G9B5lh2aSHZ5EcmsXO6v1UF9Xx6N4jHtx5wMVz3dSW7WHnlgZNWVnRzRd6&#10;NN2d16gp3qb33i5wo4Do6YPH2qfakTUjA86x3qs8eXifz18rdxifaUtcygjiF1vI1acCHRUU+cyP&#10;jjFw8SIvnz1FeX34D9BRu66ig714/5Nl9Awpq63TFGQm8q/f/yklRbl87R/+gdj4BGysTFhvuJH6&#10;7dv41j98Df+QCMqKs/jhL9/l2LFDfP97/0pAcBAuTo5YWtjRfqmHH/37dzE2s8DT1YZ3PlzC8Lgy&#10;CPi7O+wvw5fh/0z4TdCJj4/n+vXrv/O6/2pQy1Z60DFkRF4wBSplRfmkpqRw9mwb/r4+NJ+9QEZ6&#10;Gtd6LhEYFsO22gre++BDHBydNZtSxSWlJCQlExsbz9ETzfh4y2hH0lZRXkpkRCjxKan09vUL8KhZ&#10;qf+jpeD/atDP5CgL4ePTExo8jUtQu66UFeb2M/VEOpmQ4+6FlVsE6zwD8HJdji5sCQGpBvhELMPb&#10;7SNcVUhaq9km8c4R4ZMqQlTNOGwW4BHh5SRC0lsgxVsEubLeq0GECDjlXyhK+QCSEbVyM+CtdE+q&#10;BUjKBDDk01sJf7WlPW+jjMZFgJdaELjJVlsGccleh6dAlZcIayeBAoeoZXy4+kf8yV/+MebRIpg2&#10;Sz8iI3M1S+QugtO31ATPCnOCd7gSslXgoMwCNxF4jgIs1r6rCS9zFaFugm+xAFqxpFXidhFQ0GUo&#10;uz8bBD6MZcRvgmuEAQH55uhiV+Ato3kv5SogcS0RtQJOyiaNHDMOXoTPdidCBE4ick1o9NrIqMUG&#10;9jotIzHbEqcUG9YGCUQkrccjZS1u+WpmR0Bts52kUcpQyswn3QTnbBG6VRYE1El86QbYh31AqAhN&#10;90pLbTnJZ4cTngfcyWrKYvTeEJG7IvFtUDZaBMwkv2qpxj/bTOBsDS7RywRMN+KYtBGjUCOBOCvW&#10;eC7h9//893h/+Q8ISjTVlLz9K6xwExC1EYixSjUkYKcOdyX0t7liJ6AUv9UTG4HQRe4/EyCQdEnZ&#10;+wjE6gRePARqnBOWSzxG+ORu1CB1sc0ved/8HaxzBDgk7Wr2RpkBsM3bgEnsMm1mz1HK+wcbv4WJ&#10;wJe/wIivgJyz0q/Z6YxnnSW2USas9fyEsN3OuBUaajNW2myNtB+dpNejzoGyo3VcvjLMzPh1hmTg&#10;3Hj6LPXHjxFcHEDgHg+5VmBR0uWVYSztc42Ajg6f/TrctgmsCPD4bXcWgLHEvcJU0iOAJO3Ptcoc&#10;n2rlkHQd3131NX5m/l2pC1d0JRaS1k8l3/boJI/OUUvxEEhXukr+uUa4KkOOSo+saCNe6hm7nTQd&#10;K7OgRZjF2JC/eysvXn1G57lOzp9uIrcmTsDWCJfMNehk4GAX8Ylm/0eXp/Iq74+0J51AZKDAurs8&#10;003NZmU5se/ULu7eu8vVrqu8ePich9dvc3T3YZr2NNF+tI30oFiOCFzcmbvN/u0Nmgd0D9sAHDd4&#10;cqGhjfZjbQz1DHG4rpGc6FIqcraTFpnHtqzNpHkk4m8VSaxPKgle8bSfamd/9QG5151zJzo10Hj9&#10;8iXDAyPskDimh2WQND5D/aYjBNpFkOKfyZaC7ST7p1CTVsvR7U1UZFZwubWH6ZFpvGyCCXSKZ1P+&#10;FnLSixkZGqe9pZ2sqBwidHFMjE6r+Rc+e/GKzaV1WllpEy0CJ0r35sb8bSoLann5Uikyf6650bhz&#10;6y6zs/PaLq0HAjpjw9KvjU4w3DdMv5RRb1sHU9cGefVUGSB8M9Mjn88fPuXenXvcuX2Xe3fv8fjR&#10;Qx7cWGDJR5/8Nuhslw77L//yr8gvq+D8hbN8/P7brDOyYldtEd/+5j9z/Mx5ygrz+da3v8eR4yf4&#10;5b99g/K6eunoS/nx25+wpaaaP/nTP+N4cwv1dVX88u1f0dR6jl/85PtUVm2laf82fvjWu/QMjmmj&#10;59/daX8Zvgz/9aDa0f+VoKP0dBTobNywnkEZFcwIQBTlZVFQVCRQMoa3pzvVW+sJCfLn5IlGjM2d&#10;OX3qAJa2NpRX1ZKbnYq9oyNbt+9ia/12Dh49hbO9LWfbWtixbRObN1fh5hvEzoaDzM5M/18EOhLk&#10;OTMT09qMjuYCRC25qdkdtXTV2UxAfBgh2w+x0tGX9at+RVDkKnyiVuLkv1iEqAkB6QI2iQascPsJ&#10;ulwBmRIRwiKIHJVugwIigQdXEQSBalQrgkAtVTnnrMcqfrEmDL3T1uEjo3inxBV4igB3q7UmeLsj&#10;ATuccSrcgL3c+5HNv6Ers8ZVBLW7CDeXEhOCROgp79OBtcqBpDUfb3iHv/jrP2Klxc81o3VuAk8O&#10;/u8TXGguYGKMpwg3B7le+St6z/NnWMh5H7XNvNZbW9bw2WSBbfRiwspssa8UiKi11eu5iMDyybLC&#10;zHUtrmEr8Uwz0ASbmm3yknSb+L3H+3Y/4COvX+GufCUlrMTQVb5LfLGlNjT5mjBqvZ79XoZECjAF&#10;FwvkBK/GKtQC31QzbUdVQLWdJiTVNnvvQiveW/ctVln+SEuPe7GAnxrh55iKAF0vgGhB0HZ7PLZa&#10;4XNAh8d+dwK3eHClv5W2zlPyLA+Cd+vkOeZ4KyN96RtYZfVjllv8CCO3X+KWuFHy7sQay/f5iz//&#10;Qz5691+lXS3GQyBNLYe5FQhkCjy4FltjEP4hNvmGWKQswzZFAM7jLXRRa1nn9ZGmqL3E8WdsTF6F&#10;faLcGyflky31o+whFZphJRBjKjBgELyCdSECjWp5rspE0uqoh5itTjjlCEAmrsE8ZiU/Mfs2K3wU&#10;mFrjv88V311ynQCt3yZ3/Hb74lXvTKi0CbOIjwjPsyRA2ppj0QYB540E1DoSlBPC/fv3OHb8KBVb&#10;iikoiWPPvmpOnD7NxcE+Iuuj8a93k3I0JETgxSbsffm+nlApK2UA0DFttTaz6L3dFv8DLvjutidQ&#10;YNVrk52k1wKL2FXajj3PzU5YFwhoS9tVwOwp8GQf/DFWUjYRcp3ymq+8vodtc8FDYNFnh73UkwP+&#10;AlX25a5YZtgQlO1FdkE8BRVxArQCslJmSsdJWVRWM6I+SnFf4FKVk05AXS1RKqOayv6UfbYBrjIQ&#10;8NmsY2/zVm3lIzk8ieZDJ7TlljdTHtyanuVgWR33b97WH//8MxYmpsiOySUxKIPxnhHN+echAaPN&#10;pTs5vPUge6t20XLwLLUlOymKLyDQzI2tWVuozqsnKTCVGK9oDm3dw/0bt9WCkPbYG9fvsDB3g2dP&#10;nrFtUz1pwelUxpcS7RpK95kOtkkaNuXVkRWTT7x3Iq5rvPEyCyPaOxlve18O7TxAaWYJ1QI8YboY&#10;gbQjfP7itaR1hrKsAs3Le21OPbMD09yfusH1/gm55iheVp6UZW+ielMD58+0Mzs5x4M7D3kl4PP6&#10;tUCYwI7aJq+C2un1/NkLbdlLWZt+fP8h3Wc7Be7SmZtZkDK8zp2Fezy4/ZD79x5yR6DnxfMXLF2y&#10;9DeWrlavbrw+P8/c+AjDgwP0D/QzKgU6NXOdhvpqvveD79E7MC7ENsaEEJ9y4TA5MsDg0CAjY0MM&#10;DkvHOiZhYoIBuX9oeITxiTmmxicZlQY6Ip2wcvUwJHSmfEj9zs76y/Bl+D8RlP6MmtE5fPiwBjrB&#10;wcF0d3dz8eLF/+1w9uxZfvjDHwroGDI8MqLFocwpjI6NMSJtWvkzG5fOR22pHB9TbVktQcn38Qlp&#10;7/qglqTGx8f0v5VNKPmu2bSZmpSRyaj2Xk1Mf7GE9X/Nu6A2CYxLmBDImZyWdE3N6L/PTnKiqxX/&#10;iGDion1x8lmFd4oAjM8HePl8rN8RFbuekEwTvKLXs87+F/gnGbPG+mcsMfo3bStzWK6FZvfERYBF&#10;Lal4F5jgr4yw5avZhmVEltvgoxRZBUScpXN3zF6HWdJyzXJsQJU1gcXmGCet4Ofm38E6fJkmwH2q&#10;rXApN8FThH3QLhfNMvCPl/w7f/LXf4xDuAg+EZzR21xxTVktkCKCtdwKP7XEkG2IhzzPq96d/297&#10;Zx5e9XXe+WmTaTKTdNpOk6dpuqVpk3HTSZvGjmM7tgGzCIRAC9r35epukq50taF9AbTvG9pXtG8I&#10;JMQqdhA7ElpAEohFgMEYsA3EYLC//b7nSnacttNnZjr/zOMHzqN7f7/zO8t7zj3v55zfOe/7suYl&#10;2BLUlmvfhLndqBR7eIsPjFQ0BiqwOCowWS2IpGLVlsnKk44QoIOWSkhLIAuv8qJitIGWkBZa5Awr&#10;/c+xOvR11pOAxTy9oq0QH74cx4LdcNFrHTrXOyOGsjPl2MJEZeURuwreGwxwDrJFUK4PXBN84Zns&#10;DvtQG1gHWRHuHGHr9wpltAQRxYShEgdlmVdWaIzlTgjtDoRb4VqEd2jVa0L3GHu0D/bi42fPsG9k&#10;J8yb/VkOB5irKGtZkRKDfalrEZJig+ANjlhq8xp+5+u/Axvv1xCcZKf28fjnWCG6Rk4rESTL3eHH&#10;toro1CqXCfIKUvyG+Scvw/pSb7afG6GGsi50QCxlISfrQlg+PWXjk7pUGc6TDeOy2uEauxbeKU5q&#10;tc5AxR1Z6Q0j4SCCUKTbtApesUuxLuQ1GAjLZoKeif0jkZAQ2uCJwGJPrNNbwzlkGcIIbUb2E3lN&#10;F90bhLhKX+hjlisL1BrCdGlfIw5dPQdtrhdi2aayQhPJ4JMtBinDkFlWgLDySES0h8E/bQ02dgYR&#10;lNaqOIFiRbnSRW00Du/VIXhAi5DthJxmH/hTjt5F9ghlvIiWAOXVPYL9I75dr1YEZVN8eANBtXAd&#10;AlKWI5RpyEpgoJzaqveFmc95s1+75fhidcxquKSuZL/SEqLYRzez31faI6TeRfnUEp9Y0m6hBP6Y&#10;ej94FdggkiArK2CBadaIyiawy3H7Zt6rc0Z4jx7mhiCk1W9EYlIEbk6N4oMHN3D81A7WN5Jw7wFd&#10;ti8cXJ2REJSEyRPjuD4+h4b8BpwZPIrJ4bOEg3s4eeAQPv34BQ7tPYSD2/ZgeNtBPHv0CUo3ZONU&#10;93Y8JSgMDp5GRmIZWso6cPfKHTyYfRfHd+7DtYkJ7OvpQ2FCOgZq+5BkTMOR/mHlykHBEF4QJG7j&#10;6pUbeHjvA5RsqITLCi8MtO9GTlI+Ek0b0FLUhMbsJpjcI3F5TIz1fYbhfcP45MkznD56FsWbapFo&#10;3oiy7GoYfEPIBZdx7/q7mLl4HfvPzeCZ8kIuMEfG47/n8lpKKOzTT/GUwHL79j0FPmLbR2zzTI5d&#10;xKakTGX35z2Ov0+ffEg2fM7oLyz+rmR/z6fPYWX928fLb91SM0wZ3GXgFONjymnk9RmCyhVcvjbH&#10;65aZomVTsgzyElcGWg6q6vpVNau8If6teO8yFZH4vJrjoD937bJ6XuJbBmgZ6CV8MWD/nwZLGf71&#10;e/93YWFz529//n8b/uPr8q+VXWQv1/+9Nvjfaacvx/2PrMdvt7GCEP4dG5tAWkYWB4kk9booOTlJ&#10;uStJSU7hZwnJKqQkJSMpJYWBf+VaksRl4DUVV+7zehKfl1UiSf+q+j3Mm1NQeVpARn2XQOhXvwmB&#10;F8KF+g2II1X5/RCARL6fP8vZzXX+hgScLHJn2p/LaqEdFsIX9fz3AyFKbFup3xfzE1tWzFPKdP3G&#10;VZwdHcRqz8WEBxeEZzsjeP1qhFK5qFcHnAGHbZITUW/BzAHaKBuD6znoV3hCz0Fel22H2Do/pfR8&#10;CS/yKkt5j2YQK8vxpR4wcNbqlW+DCA7qwQQbm6S34NPgAW1XAMKpQKI56w+scoOOSjGixB3GVi+E&#10;tnjCWMvBvsMf+ipv/OCVv8B3f/hHCK/mzFxm4BWyOdmb0GGxzmuq90JAiZ3yGO6/iYq6S69WXjyj&#10;beEe4YTIbgOCqEDNVH4m1ktXQ5CiYtPnrFGbVw2lGqxJoyLiPR8qqdAKwhlhyN/0KsKo0IJLqQRZ&#10;D3ktF5C/htDmhECf13DMfx3mXBzRk+yKONk7Q2UV22YkpGlgk0pw2EjlGrsMEQSQsNQ10Kx/W3kX&#10;18avgkPoEgRs8oB3hFjYlX06q2AoZB5UdL4xi2BgPtGt/gQ3F0Q3+Kq9I3FVZlx//yoefvQB8rYX&#10;Ynn4CvzgV3+KV1f9Pf5pxY/xw9e/D2vXl/FPL38f3/j2f4ZtiDWMeW7wS1mKSEKFWCCObtHA0OGF&#10;wO4AGNXmZta/RlxruCCskXIst0dkjRd80q0QR2WtY7sbqt0oL8JEtQdlZI+wLJYzRTb4uhL+VmGZ&#10;71vwi7OCKd8NYYQdOeklm8eD0+zhm7wSbtkrYWCbhRWzbbO94Bq1AubaQHgkW+Ed7S9gp12Bt9xe&#10;RgjBJpKKXTZlB5QSYtv8YCbERBe6oKA5B+lNXdDlRCOQ0BNT445gltXcTzDeriM4+8MzaSWiskyI&#10;yjHBPY59uZjy2+KrQFH2OkVs08HcQ/hgXSLZR7RVBI8cG8Q2MF4t4zUGIrjKEz65qxHS4I1QyYN9&#10;3lhDQCIUi9VqP8OrCGf7K0etFY6IatEjemswPGr8EdAcCG21H1zSCZu8H9PkqWQWkLEaeoKfUYAs&#10;n8+Usl8UyN4jO0TV+iCAvzPpA2JQU5++kv3HDsE9AfBjH5XTZJGELp8Ca/iVruHvzxdRzQam76lW&#10;18wlXljpvhhaUyBmZi7hk6dP1T6XI7tPwOwbj8GO/bg/9wAfzN5AZXwyShPScOrIsPIa//jhe/j4&#10;0ROkJeehvmUQz5/LSSVef/BI2exJj8xFfmox+jp34uSRUVwhdDx59GvsIMAUbSjGDX4fPzaKuQtX&#10;0FfdjV2tO3HhyDiidYmoyGlAiE80XFd5o7O+Gw0lbajIbuC9OFTn1WNr43bUlTTh4MAhDHTsRkd9&#10;H65PXVerLHJSSjYiSz1Onz6LS5dn8Mnjp/js+XN88vzXeHL3Nu6MjeHG5EV1nP0p79179y7kdBsf&#10;VfuDxKu6cjXBNOTk282LU7h79ZZ6BfacfCSQJLC12vo3vJeLr6vbtwV0OOCqQXL+r4SFwVd9l+v/&#10;dlADrVIOYt2YA//VG7h15ZYCHfG/I17BZbBXYKQCB2Omq5baZWAWJcLB+V8f0BnkPv9aFJ7kJ58l&#10;Tc5ieU9BlZTl83uWZ75Ig3EZ1D25Lukxb5WniiczbIE22TwqcS1ltISFelo+Cwyq4/ZKLpZ0lSd3&#10;mcWr56Recl/iLyi1+bxFKaq8rhMopbxyT/Kfl6F8ny+f8uquPkuc+XJK+FJ6899/M57KU/KRe6Jc&#10;GebLY3lO8hdLupLmQjl5XdVdgvhLEllY6rkAspK+euWiwnyeqiwL6UoZFsr0RVgop6V+C38Xnluo&#10;t3yeLzPTkH6h4EKVS+R7HVd4X/6qa2y3m7PXMDczhdmp07h6aQSzFy8wjOPaxTFcmzzLmcM5zFwa&#10;w+WLo5jl5xuXzuLqxRHMTF3gdfl8hnHP48rUBGb5w7o0M61Waiz1Wggiq4XPC/KVOHJ94fuX71vq&#10;OJ/OfF3kr3J2K/EV8Fjk/kVa8nm+rRbyUHnLfXlG2kLa0SK/30xb5adASuLwtzb//KnJfXD0tULM&#10;Bm9owxcjKNkGQQQCQ+Jy6OLfgS5iEQKprGX5PogDqzHXVrlWMHGmayyksuOM30zwCeRsPSBpGbwT&#10;F/E6AaKQyjObg7fMWJvcoCFQ+Nb5wyPXBkaCiVumFQHHBZFbjdCWOROKqGCSVyCmJ5jPcAZc50mI&#10;8cGP/vGv8Ec/+n2EbtaoPT9B+XbwS12uNslq5Sh7i9g9cYN3thhs0yCozB4mpifWmN/0+hkcjKsI&#10;Dw4IJ3xF11KhEY40acugl5l5pRu8Kr2wJm41FSoVfh6VOMFJXgX5ml6DmfWVa0YqtuBGKj4q1RAC&#10;WnKuI07rXHHFzQn1+tWIJPSFVBHwqNx0xe5w3rgOLqYV8A99U6XlF/w6DKnWBCV3hLNswZRheJYj&#10;AiIp2zhreMXYwz6G9cmyI1A5w1/2Bm2wU64hZB9IZL03y+0ALWEkkrP72bszahad1BCP9VvD4JTw&#10;DgHOFR6Jtnh5+d/jd7/xu3AwrIJNujd8M9bBK4EAmLEKEe0+ygqxuVMHP8rRlyAS1RkIPdtTV+6m&#10;IE4sT8vGclHGrtG/UqfjZKUpRCwJUw6yn0iA0Ma8Aq5xaxCa7oR1+l9Cl2wLbewKaBNXIIrK3RC7&#10;FP4hi+EXvRQrnF/Fmytfga3PW3AJXoz1NRr4r38HoVT6YdJ/NnvAXOerFLdY09aXML8yV/YrNxgy&#10;CInlemRWlaOmZQvWF+jhzz4V1atVfSeiIwBehIPgvHWEBm+E1XgjvSEUsZu18Ex3xSLNMgRvCkTa&#10;Jg1S/W1gCluB4Byx+8R+EL8IUXXeiGoNhCvh0pzpDBvv/wkP82vKvo+8VjUR3mVjcmCqFQxx7DOy&#10;/4dtGsF+E9VrJJgFwY99JoBlDGnwgxvbzj1e2s2B/YH9VY6x57F/EGIFsr0i3kBEhh00ssF/4yp4&#10;s+1CCinrqEUE47WIa9bBm20VRkALI/AZ6wn9mwlbbBNZSTKIBWj+rvSFXuxzrgQfT4SznnM3p/HB&#10;uw9x5vAwPnrvDob6diM5NA07u3fg0YMPkGxti46//EvkL1+OyePH8dHd+7j7/kec2BVhdvqaWi0Z&#10;3jGIi6dOK0B49vEzXD83iyh/My5dmMT+vr3IMKYjN6YIaVFZKEqtRJJxE3xXa9FIYNm9dS/OHB9B&#10;fMgG1OY2w2OlP+xft8PUyUlcHbkK19W+6GjcqlZfFvbNyF9ZoXn27Dk259SiILUcYycv4tCuQ9i5&#10;bQ/uvf8It+9ZvLh/+tkzAoplr448JhAkr6sePXiAexwDX8hKDtN87859ZG7IVvtxFOR89kKt/qgN&#10;yQSeK2PjuDE1pdKUZ6y/7L189eDN23cwy0FSLXurwVIUym8FKt3/ZeBgK0EU/A1Z1lfKkspUTLIL&#10;TMg+Ag7A4jB0VtLjAK1mo7wuzytlNj94y6D/hcL7je8qffksSkBWjuSaDOoWhWgZ4C3xpB4LaVmU&#10;gmXwV5s1VZ3m02EZLGlbFMbn+au/Igu5JgqHz19jnldlQ7UF2BQsKGU8xzpalJhFaVvif66EVHkX&#10;Pv9boCP3LHVRJ3qYtnh7n+PnOVVGiyJT9VdtZJGnPC8K1JKO5M20KH8LKFiCxFN5EkIt9ZX05ft8&#10;3SQO62apC9Nne6k41wjAKq7IyaJoP392vqwLIKDkre5JmiyzADPvSdyFeitQ+tKzlvC5XFieWQW9&#10;Uh65J9elzUWWYpX7skUWvK9kPTWJ3nh7vJv2Y0xGfQ+T+SvxpMMJ97O+h3vJ38Ep899grsWAJ11u&#10;+CDj+3iQ+F2cjPofuN3kgY/KXsPjjf8dt1J4beMbuN2fht05vgSkM6rPimwU1Ek+6q8FAFWdVD0k&#10;juWEkwVO5mUp5Vd1mpcbwwLoiF+qhWtfAKikIXnJc9K35LolT8lnoT+qZyQNlY8l/avq2pfbRPU/&#10;kd3cdZwe2wNjlAeK2jciLI+DccE6DqTiiNIWPua3YMqyVY45vXPt8KrPSzDJCRkqQZ34QGrg5zRr&#10;ZQ05pJ4Qk01IavXlgO8Bj8K1CG7xVWAjM/k3bX8ITYodvGLX4m9++T287vBzvGL391ileRNv+L+M&#10;8EYD/OXUVb07TM2c5aY54A//4g/x/R/9sfIJZaIi1hSxLJxdhzdRYXfpYGzzhaHNHRG9fojs08JA&#10;ONJWuSF6SwAVpTP80lZSSTtwBqxR+2TMm93VhlFD8TrEtxgRUOwBrzwPuCfZKueahlJRTlS04riS&#10;sGcudoaez0cQmmRlKpjPVmS74ZzWiZCzDvVR65Bc4c3yraR8ViKggEq5wJPy8IP3RneEJNjAELYE&#10;4RmcmWeJ2wcbhJY4q9NGpkoqQaYdsH4ZdHFLYUyzgWaDE6yD1sKfIBDeEqA8cGvFFQTzNlcShMrX&#10;wdyoQS4B54OHd5DbnGI5Pt9OWNnsg5+t+im+/cffhDbeDsEJqwlWflhpXAFThhNCNtnAMfoNmKt8&#10;4JhohVBCX2Cdn1o1CGr0QZi8wqN8IwgpWspBVjSC6j3UxvJwMbaYTNjNWgtTiSuCFlYkWOZApvW2&#10;+98SsqyUh3Vj5hplB0hcVfgmraICfwvuvCcn0GSDrZ4gYyy2Y19j/2AaIVXO0KVbI6KcMMF8pa1+&#10;bv9XsPL+BwQxbgBBrf1gL05fuorWwz2skxf8i9YgsUMP3w1WiJUj8NIfc2wRlLMGQQTYBOdFqEsw&#10;Io1QpNugwcrAdVjruxz724qRp1mHBEKt2E0yEizjWoLYX/zhy/aLatPCr5bt1xqAoExb5eZCHIKG&#10;EQSjCV56OZqeYo014Yvwg7e/Dc+NVqwT+2SrFh4F3ghsCICe/czAuuvUxICAstFGGSZczz4UVOwE&#10;HdtSfLyZclh3ylrce1jrf4GXXvsWAnOcEVHK+oW8qRzMGgk14qdNy99jKGHelO+iymxMJzDFrCSs&#10;E75Sl8Gc44k9B7aq1zZCAbIicvniLJqLe9Fe3YfywiZ0NvQiPa8ABd0liGyMhUOiJzJb8nHjvWsY&#10;GtipVkRAEBjbvUcZArzD7y2NHRg5M4ZH9z9CTU45orTxykdXSVYFojUJyE0q5kTwOk4dPYWpsSns&#10;HhzC6KlJFKdVYM/AYdy/+xBl2ZU4tvs0CpLKMdC2E43lW3Dm2AgqSqpRnlOBhrJ6HN5+CFubB/GA&#10;cPLiM8tem1OnptBc34+zh0fR2bwdNSUNaNm8Ba18vr64Hjs792BP/2HqkJuYvjCFyoxS5MZlo7qo&#10;Adev3MDjD58o8Pn002dMUwBJjqR/hkePHuP40FEkBkVieN/RL/u6slq0aPCDwX7c7+3C/Z5OPOzp&#10;xoOeri8Fufab4cFvfbdcY9xtfXifRHnrymUOwDdIixNISUhE/8B2nDx5FOFhQejubEFUbALOjk5y&#10;xj2OMF7r370PPj6+OHd+VCkFi/K4hvGRUej8+SPVaglDN1BTVYulv1qECxcvoq62Cjm5uWhtbEBh&#10;XjZqG+qxubwcRYUFSElKwf59exEdn4qZy1ewZ8d25Bey4W7ewS0q8fqqMnT09OLK1VnGTUBP3zb0&#10;drahta0DY2OjnCFsQktrBw4dPICmpmYcOHAYZ06dRFd3F9oY58y5C1TIV9Df34eKsjIkJibh0pXr&#10;aO9o47VtGJ+4iP37D+EmldDBQ4cwNTWjjiBvaW7G6IVx1k+UugVALEpMgoCSrEpdRpAuALuHhtDZ&#10;1YaC/BKUFaQhNDwGw8elDL3o6x/E8ePHMH1xAvvYeU+fOYe+7QNKtvsOHkJHewcuTpxHL+t4/uwY&#10;9u3dg87uTlyavorzZ06ieUsj+rYNYJqykVWoqYlxDGztQf/2PkxdHEN7Vy/bbJB1nGGnPIaGxiac&#10;PHVe7Vfp6+tBV1eX+jx8/DC6evi9ox3Ts3M4dvwo027CqRMn0dnaBndXdxw+cphy6caOHQMY3LUH&#10;U5cuYWjffkxPT2Er85RXRceOHMWSt5egt68f29mHpi5Oopv9aXtfr9rzNXRwCB2dHehs5/fLV3GF&#10;wHBFAGFmDA3R1jibbYVnLWvxZNN38CTpmzgX9h3MNbjjyRY7PJZrCb+HSfOf4F7tWnxU+gp+nfpf&#10;8TDxmxhNfAkfbQ/HhyVv4FHy72NfxN9hbuI420agZhZ5uVnqtde2rb0IDg7GuXOjOHtuBGfOnMbF&#10;6XEMHzvJ/nIJExPnoNcFYu/ew5iZukw5HMbE+Bhh4xrOj5zHCcrj8swMQk0hGBzYwT45i2PHjuDC&#10;6AX2gZsYGTvP/rED0XGpuDgpJ76uM84U5XgUw3x2ZvYapiaZ38nTzGsSoyNncXz4BGbYBleuTOPE&#10;8DGcOHlC7QGamprA0ePDGB0bw9jMAYQl+qGsPwfRdRp45KyGkTNjLQf6yDIvmPlZ9t14U4m45q1W&#10;EKGvdoN7hhX8qWhCW7R4NfCnsI1agXf0b+FVl5dhb17OGa+vOqbrkroaHuGLERJjBb/E5fClsvdI&#10;siEUuKhXEKYmLcI7jHBN4Yy6xomzZB38spzwx3/++/iLv/seAUiPYM6uAznLDS51w4qYt+Eje3HE&#10;Gm6NDp4pTvDLdcaalKVY6vkq1hlXIaLECJ8kF9iG8ZkiTwSI0uHsOkBWgggXshdF9pN4E1rfcPsl&#10;HIxvqPtB5U6WPRhiUC7bFoHZlAVn9H7ljlhPoNhczPHHzwHjHg5Icn9VeXsPzbFXyj1ATn3V+WBN&#10;5BL809qXEJhApSRG9JKsEZwhSt1B7ZMR20CeCUvUqoCJ9Y8rd6dyXsWZ/psIIhiI64C1KY7wSnaE&#10;X+RytUHWLmslfLLtEVbGtihzQ/2eSjx+9mtkdWfCr8AeMdX++P5P/hDf+dNvwTPMCvoaD2Vk0dX0&#10;Npwj1iKqwAf6BJaDMPeK81/DLmY5HJIIVwRV13wHRHcGQVfF+lOhRxBOfUsJIgSdACpxeU0Y1REA&#10;7Wa2FSFN2jyi1BkB7As+OSux2OslLPL8GVYS2LRy+q2W7bLFm6C3EmujliCw0Bu2bBPvZBeY6rwQ&#10;VS82hZyo+H2hT1qpTh3J0exg6QvsZ75Za7DY7x/xC5e/Vie+onKCMcL+37mrG8GpLvCJXwJt2io+&#10;uxzGTasRUEj5yym6Wg+Y2/3ZBh6IDbZBhVmD2toY5DflYIi/ydWBdqisSkRdhA5Bbq8iJHklAgmu&#10;wTVe0DZ5wtjqo05tBeY7IiBmKaFGNqUTnNhuRpWH9I0VMKashibZxuK9nhAmcgttJqQRRDxyvOES&#10;uRbG5NW8R8DPcYAmw1rtWYtq5u+m2BGRVV5MZ5na7yP7q+SouwCwPo/9o9BFmV/Qy8m+MjHiSHBk&#10;n4msFoeu7L8ERT/2eydOKGRPWnCxA/MgcG5YA2/dCpgjNLgyPYkHd+/hGJX5QPMArs3ewLnZizDV&#10;xyC6KxjR3UGcjOiQ0BuCwGpHNTERD/L3P3pAfTCNaxcuYXtFDT64fUftvnlO+Dl9aASJ+iQ0ZVUh&#10;zZiKooQSbDRmoJ6gEqM1Y1/ndlybuIItpQ3Y07kLOgcDWguaEaeJRlVmFc7vOa+MG6aZUrApNB4p&#10;IXE4uW0I+7b0oLeuHdkRaTh/WGzwML8Xn2J8+hZGp2/iOfN/9vQpzp44j6O7h3G4/yj2dg6is6xa&#10;WVuW3ToCdU8//oSQxq9PgbkLsxg/eAoXhs8hLSkNw0dOkTGmsL17AA8ffojHj36NF/KK7pMXmD47&#10;QtBZ8QXoLPvJS4M3c3JwIysL1zMycJN/b2b+VpBrKmRbQua/DLczcjCXnoNLhI13R0aUkhfv5fEp&#10;iZidExs7N7Fzexey0zYiKDQSVfVNaNtSCx9fT2wfOgBvP39CwARuMe5VWQUiBNy6QeV54BCCgoJw&#10;7dZN3Lp+G3Fh0Tg7OYHMzBQq762kzRGkxsegobkFOr0O66Oj0bSlBTc5o62v3oysnFzOvKKUsrC8&#10;AuCseHYG8VGhyolpfWOrUt4b0zNhCglBXOx6pBN0aisrkZyUiLT0dNja2SIvcxNSNmZTKVN5REYj&#10;OiaOSnkbld0xRIebYWAZx8YnsH+gGzmlVWioq0d2diaycgtRV9+Ihvp6yuAWTKFm3Lz1Li5dElir&#10;Ri5hLTs7G/UNWwgWrPfUJHb1b8XQ4f0oKi5FcmIKulsqUVhShdqqKvRs34FuAkFZUQFODQ8jMtSE&#10;xvo65BVXoLdtC1Izc1BPOCssyoS/RoMNKZkoys/D1JUpAsMxlORnIzMrAw4O69BB+V27+S6ODO1G&#10;eHCI2nDr6bQGqWzH9Mw0FJXkIy4+Gffev4Ojx/YjMSkV+wl9586fQ0y0GVWbC1ievdja1oSUtDzG&#10;L8f6KBPbJgc7tu9BQmwMGlubUFlLsj+4F16+RpwbPo6I8PXQa3U4MLQXZ86P49jhY/B2d0P/voMw&#10;6jSUZ6jyjn98/161fyYhNR1Du3ZgS10NWrp34sacrJxcwSxho3eTF+5l/DUeJ30N45Hfwe0GDzxu&#10;ccLj1D/AB4nfwGjUd3Gn3g5PNr+Cj5P/C96P+yYuJPwED7tD8LjsTV77BuZivoHhxJ9iqCSMs5gL&#10;akVEVtVy2X56rQZ5bJ/qqhoCy2nExsUraA8Ni4TYrNmQtgnNLVWIYp26u3dg1ap3UMh2M4WGIjmO&#10;MqpvxiW26cmjBxAXtwEHD+zHOjtr5DNOuDkEufztFLDtpqfGERGdpEBn7uYsdu8eRH52BnRaI9Jz&#10;ilCYlYq6ll7k58o1PXLYphER4dhGwC1mmxoIWnVbulFdUYjoxGQUl23G8fEd0MV4onRnHmfe1vil&#10;24+xzExFkGePiDwO5Bx0I2T1pMYV5kYvhLcFwtAWgHVUvv5pnFVSGbqlWWGJ6RewiViCFf6v4W9f&#10;/y6cY63gxkH+H5z/Bos0L6vZvKwSBG52ht8mWaFxRESHLzwLbBDXGAjX2LcQ36ihovHBt6mwf7L0&#10;R5xtG5WFXF0ZZ809nHU3euOX5jewnLNYTbk3VuneQRyVtKnJXZ2i0lLBhzb4IaCIkFHqoYwZ6qhI&#10;w8TLdfpahJV4UbG7wibNHh7pbnCIdsLrVHqLA34Gb9ZFQ7BZL0fhCx3V3ongYio4WdFo9kFdoS9G&#10;/BwZXFASaQ9vKvaYViNhhcqyirP9BmeEN/nDNdMJvwpchMBwe3i6/oSKUV7nLCU42SOEUONNkIqg&#10;0jJTuYa2+CCgwsGyOsZ7sjIhrw39k1bAJcoajsHLYSDEuWyiUidc6MRCcYMnDO0+SO5JwP4b+xBV&#10;qccPf/Fn+IM//28I2ayBUYwyNnnAP9deWQgOajYiJJ9gQphaT/gUtwoCb7pypldkDyfD2wo6jPm2&#10;MDCY5Dh3rZz60sCfMBNKmfrLfhRCRHizL9uPoEh5GPlZLBavb9PCJvxXsA/9Fbxy18K9whF69g9j&#10;bQAWOfwDDBleBJYAmFgPA5W4icpfDEP6RC8ifC1DsNjIoYwDi6mwCVWychGZ50TIJKB1ByO0OBAV&#10;reVIaIymPF7F+hq2pZSfSj6YfUnMFgTls52K1yG03BXR8nrQ8w3keduhKTMS3b2cQA0eRfbGcGyK&#10;98Wu8lyOPf6I2hqEkG1iW0cLLccDXZMvViW8A0MRwZNl9Fu/SFnqNhIktJSTsr1EqDRXi60dByRW&#10;s/4RYpjQVr2yldOG2toQrItdA0ffl6GJJtxTHmKnSV7/yek+ef0UTqgLZV+MJvDo5HWgMqzJ/OUz&#10;6xVG2BPQUZu/+V3LugUUsW2qPOGdK8fx9YjsNcCPvzkT+4++3B7amCUslxuh1wEVXYW4e+cORobH&#10;UJ1dgcOcWAXlxUNTwL5FWJNVwdAOT0Rv1SGAEBXa5I3ImgBU1hViqG8Q71OfTgxzUtXch46CWmxO&#10;KoXBIQj5Mfko2VCOeFMatrZvx+OHT9DfshNJ+nQkaDfBdak3Uk3pqCtqJIR8jMvjM5ggoOzv3IpD&#10;XXuQEpSMnMR83Jm7i9s37uDhvUfY2TOE6oJ6PLxzHzfGJzF9ZgR37n+IG+/fh7h8+OyTz+b36lhs&#10;4tyeexfHD57G8NBZ7Grn5HdgL55+9BEB6RO1L4dR0LmlEx8SaO7LosDYBJ4/m/daziBOQyVY3Eu8&#10;UPuUli7+F049f2OPjvyVFQZZMp9fNhe7H5Z7/0aQJXS1jC7hi+fk2ujoKJoJIbW1tTh48CBmZqYx&#10;uHMnZ+rTnI1exsBAPwHnAurq6lBRUYFaAsLIhbH5VyFzGKeQtnMwF8/p8tpmx8AALs1MYfryJXR0&#10;dRAQGqgcJtUKx/Gjhwk417B75w7s2r2XdbqO3t4+pnFRpSVlkpWUOQrqAmFMVj7ECOIp8aReVY1W&#10;llNm3LICcpwz7pbmJuW4tKWlDUOEtl17DzCtUQzs2EVQuYS2thY0NjYpC71Sz3rCTEd7O+tocUvQ&#10;2tqq/l6lUu7t7UEVQeXU6TOWFZ358lgM1snqzoLMrlOhDqO6pkalJ17e5YSbyHBoaAhn+LwYt9vS&#10;1MS8G7GNsHWSs/tDBw/h1IkT2EdoPHb8BGV9CL09PThz5izz7mXcBoyPXVDe4qvratHE9I4z/nVC&#10;wxiv92/fhquzlzHJ+jXw/hbelxN4Bw4cQGVlOQ4fPsi6XEIL69TQ1MgyTePIYULPmXMq3wP7D1BG&#10;7NwExIH+AUwQ+gTuBgdl9em4aut2ykbKsbV3K++Po4nptHd0KBl1d3dx0BpUJ6nkBJXItbl5CybZ&#10;trt27cbo+fM4Rqg8ceY8rl6/RRC+iRvTI+iLX4lj0X+H620mfMSB7cON38XjhK9jLOJPcLc7Eg86&#10;A/E4+Vt4FPd1jCb+CLcHU/B+lRWeEXDeXf8NnEp6GQ/3pOD25jexN+oVzE1SJtIOV6+ht7sHe/fs&#10;YfvMqXYaGxtDM+V+haAsq1rp6QTi2hoFrfWETZFzR2eLAskGts0lyq+ktBQZ2Vlst9Po7uhEW2sb&#10;+tnnBaAr2efEhUVNdRWysjIJSCWYZt+RvHaxT8nKYhYhawvBvaurk/1yCBMTYygpLlZwPLBjAF3d&#10;nYyTgdyCfLU6tptAmJGbg2JOOI6MDyIhLwSFbclqNiuvMjwIMWK7JpSDfBBBQZS9sdYTjlSckQQA&#10;53xr2BZQcW4zIKxXC7H5oq90QUSNH4MvorZo4L3JigCjUf6M1MmeCicqUrHZQgVaw5kr0wukUlYr&#10;ROVOiGgNhHuULX7vW1/Hzxf/kHCwCsENXjB1BiCKA7vsc9CnroRb4iJENxixWLsEPpkuMKSu5rP+&#10;0FNZhMlrlRInztLdCRXOHMC9oSHUeK23h+MGD1gbrKFPtkVkiTdCOZvW1HrBr9IfIZVeMFYTjqgs&#10;9ZzFi9uBkFY/wsabSNzsidoYB1zysMNooCMq8vwQTIXjlmSlvF2bNlGBSZBXZs0aOGY4wDlXPMG/&#10;g6AosUVkB0P2GoRVe0JLZebL2XxYEeGIdTdzVq6vsewFCaHSkTiy6dWU78CyOBEONXDd6IjY7kAY&#10;OcMXWzB6Kj9TVyBS+xPRd7gf3//zP8Of/eJPENboz+ADTb2beqUXRgBxWPdT6JPWwC36bWWR2T9t&#10;FcI2y+kjAkI2oYYKV7yZi0sG5VuM8gpQHrpdqHj5fYs/zG1+0MheLLaFpswOugZ5dUiYrPWAZ6Uj&#10;XAkqTlL/El84mlfBym8xNCUBMDR5qWBmmcRytpwyMhAUZHVLH79MvdrSykoJ+4ROXjmJHAjG4eIQ&#10;dAvbrdCGkOAGQ70ZzgVucKYytydMyyqhNyHcZcNywirLutmLAEJQil8K40ZrhG5iXv7voD0uHOeq&#10;KnGQY3sflW1zQTaKN0XiYFkukgyr4cm4Tmkr1PF28aKuY3ns060QUEbgIOhGEMr9k5eqVSZ5bSrt&#10;ayL0aQn2QcX8PchKD/tK+EY7ZbAxMG0tbNO0sIu1hfv6xeqYeJiABPt5KMFPzzrJ82rP0Ya1atVI&#10;E7sEXuGvITBqCYwRyxGazAlAgjU8A3+JoMTl8E9YojbRy+qNV6YdQkr9oCXQhPH3FE5AkdesAo8B&#10;icuwvoPXKvxx5NQe9dqmKJN65OQYClorCGFsc/Y9y14s/q7FNQYnDqZOP0R36QmxWgQXeqGkNhZt&#10;DTWIDU5Cqn4jKpIr0VTUibToXGRFZWLk4Encnb2Jk4dPYPT0CDpL22FwNGFu6jZ6W/pRXVaPu7fe&#10;Q21xIw7vPA5/OyNKs6oQqU1AaVotuqp7OUm/invviYXlF+iq68Gpo2fw7JNP8MnzF5gYmcLJoSOY&#10;5jh+fvdO3CMHyB4eWVmS1RvSifzHU8LLxIVx7OsdwtEdR3B81yHcmbmFGxensbt9K9rqW1R0cS9x&#10;/eIULo+eVy4lSEuW60xPwAkvgBVLl34OOl9j+MH8l6/CV+Gr8FX4KnwVvgpfhf8fAtnmP33tnwEO&#10;Gk8jET1mjgAAAABJRU5ErkJgglBLAwQUAAYACAAAACEAZof/kuAAAAAIAQAADwAAAGRycy9kb3du&#10;cmV2LnhtbEyPQUvDQBCF74L/YRnBm92kJW2M2ZRS1FMRbAXxts1Ok9DsbMhuk/TfO57s8c17vPdN&#10;vp5sKwbsfeNIQTyLQCCVzjRUKfg6vD2lIHzQZHTrCBVc0cO6uL/LdWbcSJ847EMluIR8phXUIXSZ&#10;lL6s0Wo/cx0SeyfXWx1Y9pU0vR653LZyHkVLaXVDvFDrDrc1luf9xSp4H/W4WcSvw+582l5/DsnH&#10;9y5GpR4fps0LiIBT+A/DHz6jQ8FMR3ch40WrYJ5wkM/pCgTbabJ6BnFUsIwXCcgil7cPFL8AAAD/&#10;/wMAUEsBAi0AFAAGAAgAAAAhALGCZ7YKAQAAEwIAABMAAAAAAAAAAAAAAAAAAAAAAFtDb250ZW50&#10;X1R5cGVzXS54bWxQSwECLQAUAAYACAAAACEAOP0h/9YAAACUAQAACwAAAAAAAAAAAAAAAAA7AQAA&#10;X3JlbHMvLnJlbHNQSwECLQAUAAYACAAAACEAKD6mfz0FAABWFAAADgAAAAAAAAAAAAAAAAA6AgAA&#10;ZHJzL2Uyb0RvYy54bWxQSwECLQAUAAYACAAAACEANydHYcwAAAApAgAAGQAAAAAAAAAAAAAAAACj&#10;BwAAZHJzL19yZWxzL2Uyb0RvYy54bWwucmVsc1BLAQItAAoAAAAAAAAAIQCIfY3utx4AALceAAAU&#10;AAAAAAAAAAAAAAAAAKYIAABkcnMvbWVkaWEvaW1hZ2UzLnBuZ1BLAQItAAoAAAAAAAAAIQBjAHLd&#10;JUoAACVKAAAUAAAAAAAAAAAAAAAAAI8nAABkcnMvbWVkaWEvaW1hZ2UyLnBuZ1BLAQItAAoAAAAA&#10;AAAAIQB6Yli8fLEJAHyxCQAUAAAAAAAAAAAAAAAAAOZxAABkcnMvbWVkaWEvaW1hZ2UxLnBuZ1BL&#10;AQItABQABgAIAAAAIQBmh/+S4AAAAAgBAAAPAAAAAAAAAAAAAAAAAJQjCgBkcnMvZG93bnJldi54&#10;bWxQSwUGAAAAAAgACAAAAgAAoSQKAAAA&#10;">
                <v:shape id="Picture 93" o:spid="_x0000_s1027" type="#_x0000_t75" style="position:absolute;left:2308;top:2098;width:8554;height:59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h4M7FAAAA3QAAAA8AAABkcnMvZG93bnJldi54bWxEj0FrAjEUhO8F/0N4Qm81q21VVqOUgiB6&#10;6lYQb8/Nc7O4eVk2cY3/vikUehxm5htmuY62ET11vnasYDzKQBCXTtdcKTh8b17mIHxA1tg4JgUP&#10;8rBeDZ6WmGt35y/qi1CJBGGfowITQptL6UtDFv3ItcTJu7jOYkiyq6Tu8J7gtpGTLJtKizWnBYMt&#10;fRoqr8XNKuB4vL29n4sN7+xx1veP/cnEvVLPw/ixABEohv/wX3urFUzGs1f4fZOegFz9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KIeDOxQAAAN0AAAAPAAAAAAAAAAAAAAAA&#10;AJ8CAABkcnMvZG93bnJldi54bWxQSwUGAAAAAAQABAD3AAAAkQMAAAAA&#10;">
                  <v:imagedata r:id="rId120" o:title=""/>
                </v:shape>
                <v:group id="Group 94" o:spid="_x0000_s1028" style="position:absolute;left:2313;top:7266;width:4577;height:780" coordorigin="4698,4701" coordsize="4577,7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xukcYAAADdAAAADwAAAGRycy9kb3ducmV2LnhtbESPT2vCQBTE74LfYXmC&#10;t7qJf0t0FRGVHqRQLZTeHtlnEsy+Ddk1id++KxQ8DjPzG2a16UwpGqpdYVlBPIpAEKdWF5wp+L4c&#10;3t5BOI+ssbRMCh7kYLPu91aYaNvyFzVnn4kAYZeggtz7KpHSpTkZdCNbEQfvamuDPsg6k7rGNsBN&#10;KcdRNJcGCw4LOVa0yym9ne9GwbHFdjuJ983pdt09fi+zz59TTEoNB912CcJT51/h//aHVjCOF1N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LG6RxgAAAN0A&#10;AAAPAAAAAAAAAAAAAAAAAKoCAABkcnMvZG93bnJldi54bWxQSwUGAAAAAAQABAD6AAAAnQMAAAAA&#10;">
                  <v:shape id="Picture 95" o:spid="_x0000_s1029" type="#_x0000_t75" style="position:absolute;left:4698;top:4701;width:4577;height:7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wvbLHAAAA3QAAAA8AAABkcnMvZG93bnJldi54bWxEj09rwkAUxO9Cv8PyhN50o9A/RFeRtpIe&#10;LJgotsdH9rkJzb4N2TWm394tFHocZuY3zHI92Eb01PnasYLZNAFBXDpds1FwPGwnzyB8QNbYOCYF&#10;P+RhvbobLTHV7so59UUwIkLYp6igCqFNpfRlRRb91LXE0Tu7zmKIsjNSd3iNcNvIeZI8Sos1x4UK&#10;W3qpqPwuLlbBNpdZZt7KV7PbFB/7/JL1p69Ppe7Hw2YBItAQ/sN/7XetYD57eoDfN/EJyNUN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vwvbLHAAAA3QAAAA8AAAAAAAAAAAAA&#10;AAAAnwIAAGRycy9kb3ducmV2LnhtbFBLBQYAAAAABAAEAPcAAACTAwAAAAA=&#10;">
                    <v:imagedata r:id="rId121" o:title=""/>
                  </v:shape>
                  <v:shape id="Picture 96" o:spid="_x0000_s1030" type="#_x0000_t75" style="position:absolute;left:4719;top:4961;width:3072;height:3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0JlY3EAAAA3QAAAA8AAABkcnMvZG93bnJldi54bWxEj0GLwjAUhO8L/ofwhL2taVWqVKOIsOBp&#10;Ya3i9dk8m2LzUpqs1n+/EQSPw8x8wyzXvW3EjTpfO1aQjhIQxKXTNVcKDsX31xyED8gaG8ek4EEe&#10;1qvBxxJz7e78S7d9qESEsM9RgQmhzaX0pSGLfuRa4uhdXGcxRNlVUnd4j3DbyHGSZNJizXHBYEtb&#10;Q+V1/2cVtNvzyaez6eM0uRTWFPNjFn6OSn0O+80CRKA+vMOv9k4rGKezDJ5v4hOQq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0JlY3EAAAA3QAAAA8AAAAAAAAAAAAAAAAA&#10;nwIAAGRycy9kb3ducmV2LnhtbFBLBQYAAAAABAAEAPcAAACQAwAAAAA=&#10;">
                    <v:imagedata r:id="rId122" o:title=""/>
                  </v:shape>
                  <v:rect id="Rectangle 97" o:spid="_x0000_s1031" style="position:absolute;left:4728;top:5211;width:3118;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i3OscA&#10;AADdAAAADwAAAGRycy9kb3ducmV2LnhtbESPT2vCQBTE7wW/w/IEb3WjAZXoKv2DUjwUTavnZ/Y1&#10;G5p9G7Nbjd++Wyh4HGbmN8xi1dlaXKj1lWMFo2ECgrhwuuJSwefH+nEGwgdkjbVjUnAjD6tl72GB&#10;mXZX3tMlD6WIEPYZKjAhNJmUvjBk0Q9dQxy9L9daDFG2pdQtXiPc1nKcJBNpseK4YLChF0PFd/5j&#10;FRzSk9nm6bl73yXHza183TfPqVFq0O+e5iACdeEe/m+/aQXj0XQK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YtzrHAAAA3QAAAA8AAAAAAAAAAAAAAAAAmAIAAGRy&#10;cy9kb3ducmV2LnhtbFBLBQYAAAAABAAEAPUAAACMAwAAAAA=&#10;" fillcolor="#d8d8d8 [2732]" stroked="f"/>
                </v:group>
                <w10:wrap type="topAndBottom"/>
              </v:group>
            </w:pict>
          </mc:Fallback>
        </mc:AlternateContent>
      </w:r>
      <w:proofErr w:type="gramStart"/>
      <w:r w:rsidRPr="007044BB">
        <w:rPr>
          <w:rFonts w:cs="Tahoma"/>
          <w:sz w:val="18"/>
          <w:szCs w:val="20"/>
        </w:rPr>
        <w:t xml:space="preserve">Figure </w:t>
      </w:r>
      <w:r w:rsidRPr="007044BB">
        <w:rPr>
          <w:rFonts w:cs="Tahoma"/>
          <w:b/>
          <w:sz w:val="18"/>
          <w:szCs w:val="20"/>
        </w:rPr>
        <w:fldChar w:fldCharType="begin"/>
      </w:r>
      <w:r w:rsidRPr="007044BB">
        <w:rPr>
          <w:rFonts w:cs="Tahoma"/>
          <w:sz w:val="18"/>
          <w:szCs w:val="20"/>
        </w:rPr>
        <w:instrText xml:space="preserve"> STYLEREF 1 \s </w:instrText>
      </w:r>
      <w:r w:rsidRPr="007044BB">
        <w:rPr>
          <w:rFonts w:cs="Tahoma"/>
          <w:b/>
          <w:sz w:val="18"/>
          <w:szCs w:val="20"/>
        </w:rPr>
        <w:fldChar w:fldCharType="separate"/>
      </w:r>
      <w:r w:rsidR="009E0B44">
        <w:rPr>
          <w:rFonts w:cs="Tahoma"/>
          <w:noProof/>
          <w:sz w:val="18"/>
          <w:szCs w:val="20"/>
        </w:rPr>
        <w:t>7</w:t>
      </w:r>
      <w:r w:rsidRPr="007044BB">
        <w:rPr>
          <w:rFonts w:cs="Tahoma"/>
          <w:b/>
          <w:sz w:val="18"/>
          <w:szCs w:val="20"/>
        </w:rPr>
        <w:fldChar w:fldCharType="end"/>
      </w:r>
      <w:r w:rsidRPr="007044BB">
        <w:rPr>
          <w:rFonts w:cs="Tahoma"/>
          <w:sz w:val="18"/>
          <w:szCs w:val="20"/>
        </w:rPr>
        <w:t>.</w:t>
      </w:r>
      <w:proofErr w:type="gramEnd"/>
      <w:r w:rsidRPr="007044BB">
        <w:rPr>
          <w:rFonts w:cs="Tahoma"/>
          <w:b/>
          <w:sz w:val="18"/>
          <w:szCs w:val="20"/>
        </w:rPr>
        <w:fldChar w:fldCharType="begin"/>
      </w:r>
      <w:r w:rsidRPr="007044BB">
        <w:rPr>
          <w:rFonts w:cs="Tahoma"/>
          <w:sz w:val="18"/>
          <w:szCs w:val="20"/>
        </w:rPr>
        <w:instrText xml:space="preserve"> SEQ Figure \* ARABIC \s 1 </w:instrText>
      </w:r>
      <w:r w:rsidRPr="007044BB">
        <w:rPr>
          <w:rFonts w:cs="Tahoma"/>
          <w:b/>
          <w:sz w:val="18"/>
          <w:szCs w:val="20"/>
        </w:rPr>
        <w:fldChar w:fldCharType="separate"/>
      </w:r>
      <w:r w:rsidR="009E0B44">
        <w:rPr>
          <w:rFonts w:cs="Tahoma"/>
          <w:noProof/>
          <w:sz w:val="18"/>
          <w:szCs w:val="20"/>
        </w:rPr>
        <w:t>20</w:t>
      </w:r>
      <w:r w:rsidRPr="007044BB">
        <w:rPr>
          <w:rFonts w:cs="Tahoma"/>
          <w:b/>
          <w:sz w:val="18"/>
          <w:szCs w:val="20"/>
        </w:rPr>
        <w:fldChar w:fldCharType="end"/>
      </w:r>
      <w:r w:rsidRPr="007044BB">
        <w:rPr>
          <w:rFonts w:cs="Tahoma"/>
          <w:sz w:val="18"/>
          <w:szCs w:val="20"/>
        </w:rPr>
        <w:t>: Nationally p</w:t>
      </w:r>
      <w:r w:rsidRPr="007044BB">
        <w:rPr>
          <w:sz w:val="18"/>
          <w:szCs w:val="20"/>
        </w:rPr>
        <w:t>rotected area – Monument of Nature Cham Chiflik relative to the existing 110 kV OHL from Valandovo to Strumica</w:t>
      </w:r>
      <w:bookmarkEnd w:id="294"/>
    </w:p>
    <w:p w14:paraId="2A3C0FCF" w14:textId="77777777" w:rsidR="00D87C0F" w:rsidRPr="007044BB" w:rsidRDefault="00D87C0F" w:rsidP="00D87C0F">
      <w:pPr>
        <w:rPr>
          <w:rFonts w:cs="Tahoma"/>
          <w:sz w:val="20"/>
          <w:szCs w:val="20"/>
        </w:rPr>
      </w:pPr>
      <w:r w:rsidRPr="007044BB">
        <w:rPr>
          <w:rFonts w:cs="Tahoma"/>
          <w:sz w:val="20"/>
          <w:szCs w:val="20"/>
        </w:rPr>
        <w:t>Due to the sensitivity of this area and its status as legally protected site, during the previous project stage – Project options identification and analysis, and selection of the preferred option for further development</w:t>
      </w:r>
      <w:r w:rsidRPr="007044BB">
        <w:rPr>
          <w:rStyle w:val="FootnoteReference"/>
          <w:rFonts w:cs="Tahoma"/>
          <w:sz w:val="20"/>
          <w:szCs w:val="20"/>
        </w:rPr>
        <w:footnoteReference w:id="96"/>
      </w:r>
      <w:r w:rsidRPr="007044BB">
        <w:rPr>
          <w:rFonts w:cs="Tahoma"/>
          <w:sz w:val="20"/>
          <w:szCs w:val="20"/>
        </w:rPr>
        <w:t xml:space="preserve"> - </w:t>
      </w:r>
      <w:r w:rsidRPr="007044BB">
        <w:rPr>
          <w:rFonts w:cs="Tahoma"/>
          <w:sz w:val="20"/>
          <w:szCs w:val="20"/>
          <w:lang w:eastAsia="en-US"/>
        </w:rPr>
        <w:t>impact avoidance strategy has been employed which</w:t>
      </w:r>
      <w:r w:rsidRPr="007044BB">
        <w:rPr>
          <w:rFonts w:cs="Tahoma"/>
          <w:sz w:val="20"/>
          <w:szCs w:val="20"/>
        </w:rPr>
        <w:t xml:space="preserve"> resulted in siting the Project </w:t>
      </w:r>
      <w:r w:rsidRPr="007044BB">
        <w:rPr>
          <w:rFonts w:cs="Tahoma"/>
          <w:sz w:val="20"/>
          <w:szCs w:val="20"/>
          <w:lang w:eastAsia="en-US"/>
        </w:rPr>
        <w:t xml:space="preserve">away from the protected area by adoption of a technical design that includes an underground cable transmission line that fully avoids the </w:t>
      </w:r>
      <w:r w:rsidRPr="007044BB">
        <w:rPr>
          <w:rFonts w:cs="Tahoma"/>
          <w:sz w:val="20"/>
          <w:szCs w:val="20"/>
        </w:rPr>
        <w:t>Monument of Nature Cham Chiflik (Figure below). Therefore, no interaction between the Project and this protected area will occur during the Project implementation.</w:t>
      </w:r>
    </w:p>
    <w:p w14:paraId="5D373F88" w14:textId="77777777" w:rsidR="00D87C0F" w:rsidRPr="007044BB" w:rsidRDefault="00D87C0F" w:rsidP="00D87C0F">
      <w:pPr>
        <w:rPr>
          <w:rFonts w:cs="Tahoma"/>
          <w:sz w:val="20"/>
          <w:szCs w:val="20"/>
        </w:rPr>
      </w:pPr>
      <w:r w:rsidRPr="007044BB">
        <w:rPr>
          <w:rFonts w:cs="Tahoma"/>
          <w:sz w:val="20"/>
          <w:szCs w:val="20"/>
        </w:rPr>
        <w:t>The existing line in the section crossing the protected area will be dismantled and removed resulting in e</w:t>
      </w:r>
      <w:r w:rsidRPr="007044BB">
        <w:rPr>
          <w:rFonts w:cs="Tahoma"/>
          <w:sz w:val="20"/>
          <w:szCs w:val="20"/>
        </w:rPr>
        <w:t>n</w:t>
      </w:r>
      <w:r w:rsidRPr="007044BB">
        <w:rPr>
          <w:rFonts w:cs="Tahoma"/>
          <w:sz w:val="20"/>
          <w:szCs w:val="20"/>
        </w:rPr>
        <w:t>hacement effects in comparison to the current baseline conditions. Nevertheless, decommissioning of the project will have certain effect on biodivsity during the works.</w:t>
      </w:r>
    </w:p>
    <w:p w14:paraId="2B8D1B40" w14:textId="45E70291" w:rsidR="00D87C0F" w:rsidRPr="007044BB" w:rsidRDefault="00D87C0F" w:rsidP="00D87C0F">
      <w:pPr>
        <w:spacing w:before="0" w:after="240" w:line="240" w:lineRule="auto"/>
        <w:jc w:val="left"/>
        <w:rPr>
          <w:sz w:val="18"/>
          <w:szCs w:val="20"/>
        </w:rPr>
      </w:pPr>
      <w:r w:rsidRPr="007044BB">
        <w:rPr>
          <w:rFonts w:cs="Tahoma"/>
          <w:sz w:val="20"/>
        </w:rPr>
        <w:br w:type="page"/>
      </w:r>
      <w:bookmarkStart w:id="295" w:name="_Toc112941155"/>
      <w:r w:rsidRPr="007044BB">
        <w:rPr>
          <w:noProof/>
          <w:lang w:val="mk-MK" w:eastAsia="mk-MK"/>
        </w:rPr>
        <w:lastRenderedPageBreak/>
        <mc:AlternateContent>
          <mc:Choice Requires="wpg">
            <w:drawing>
              <wp:anchor distT="0" distB="0" distL="114300" distR="114300" simplePos="0" relativeHeight="251727881" behindDoc="0" locked="0" layoutInCell="1" allowOverlap="1" wp14:anchorId="3DF005BE" wp14:editId="715430F4">
                <wp:simplePos x="0" y="0"/>
                <wp:positionH relativeFrom="column">
                  <wp:posOffset>48260</wp:posOffset>
                </wp:positionH>
                <wp:positionV relativeFrom="paragraph">
                  <wp:posOffset>120015</wp:posOffset>
                </wp:positionV>
                <wp:extent cx="5442585" cy="5039995"/>
                <wp:effectExtent l="0" t="3175" r="8890" b="5080"/>
                <wp:wrapTopAndBottom/>
                <wp:docPr id="2166" name="Group 21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42585" cy="5039995"/>
                          <a:chOff x="5410" y="4997"/>
                          <a:chExt cx="54432" cy="50402"/>
                        </a:xfrm>
                      </wpg:grpSpPr>
                      <pic:pic xmlns:pic="http://schemas.openxmlformats.org/drawingml/2006/picture">
                        <pic:nvPicPr>
                          <pic:cNvPr id="2167" name="Picture 249" descr="ChamChiflik deviation sat"/>
                          <pic:cNvPicPr preferRelativeResize="0">
                            <a:picLocks noChangeAspect="1"/>
                          </pic:cNvPicPr>
                        </pic:nvPicPr>
                        <pic:blipFill>
                          <a:blip r:embed="rId123">
                            <a:extLst>
                              <a:ext uri="{28A0092B-C50C-407E-A947-70E740481C1C}">
                                <a14:useLocalDpi xmlns:a14="http://schemas.microsoft.com/office/drawing/2010/main" val="0"/>
                              </a:ext>
                            </a:extLst>
                          </a:blip>
                          <a:srcRect/>
                          <a:stretch>
                            <a:fillRect/>
                          </a:stretch>
                        </pic:blipFill>
                        <pic:spPr bwMode="auto">
                          <a:xfrm>
                            <a:off x="5410" y="4997"/>
                            <a:ext cx="54432" cy="50400"/>
                          </a:xfrm>
                          <a:prstGeom prst="rect">
                            <a:avLst/>
                          </a:prstGeom>
                          <a:noFill/>
                          <a:extLst>
                            <a:ext uri="{909E8E84-426E-40DD-AFC4-6F175D3DCCD1}">
                              <a14:hiddenFill xmlns:a14="http://schemas.microsoft.com/office/drawing/2010/main">
                                <a:solidFill>
                                  <a:srgbClr val="FFFFFF"/>
                                </a:solidFill>
                              </a14:hiddenFill>
                            </a:ext>
                          </a:extLst>
                        </pic:spPr>
                      </pic:pic>
                      <wps:wsp>
                        <wps:cNvPr id="2168" name="Text Box 3"/>
                        <wps:cNvSpPr txBox="1">
                          <a:spLocks noChangeArrowheads="1"/>
                        </wps:cNvSpPr>
                        <wps:spPr bwMode="auto">
                          <a:xfrm>
                            <a:off x="26523" y="50568"/>
                            <a:ext cx="33319" cy="4832"/>
                          </a:xfrm>
                          <a:prstGeom prst="rect">
                            <a:avLst/>
                          </a:prstGeom>
                          <a:solidFill>
                            <a:schemeClr val="lt1">
                              <a:lumMod val="100000"/>
                              <a:lumOff val="0"/>
                            </a:schemeClr>
                          </a:solidFill>
                          <a:ln w="6350">
                            <a:solidFill>
                              <a:srgbClr val="000000"/>
                            </a:solidFill>
                            <a:miter lim="800000"/>
                            <a:headEnd/>
                            <a:tailEnd/>
                          </a:ln>
                        </wps:spPr>
                        <wps:txbx>
                          <w:txbxContent>
                            <w:p w14:paraId="517AEA9B" w14:textId="77777777" w:rsidR="00A2551E" w:rsidRDefault="00A2551E" w:rsidP="00D87C0F">
                              <w:pPr>
                                <w:pStyle w:val="NormalWeb"/>
                                <w:spacing w:after="0" w:line="240" w:lineRule="auto"/>
                                <w:ind w:left="706"/>
                                <w:jc w:val="left"/>
                              </w:pPr>
                              <w:r>
                                <w:rPr>
                                  <w:rFonts w:ascii="Tahoma" w:eastAsia="Times New Roman" w:hAnsi="Tahoma"/>
                                  <w:sz w:val="16"/>
                                  <w:szCs w:val="16"/>
                                  <w:lang w:val="en-US"/>
                                </w:rPr>
                                <w:t xml:space="preserve">Existing 100 kV overhead </w:t>
                              </w:r>
                              <w:proofErr w:type="gramStart"/>
                              <w:r>
                                <w:rPr>
                                  <w:rFonts w:ascii="Tahoma" w:eastAsia="Times New Roman" w:hAnsi="Tahoma"/>
                                  <w:sz w:val="16"/>
                                  <w:szCs w:val="16"/>
                                  <w:lang w:val="en-US"/>
                                </w:rPr>
                                <w:t>line</w:t>
                              </w:r>
                              <w:proofErr w:type="gramEnd"/>
                              <w:r>
                                <w:rPr>
                                  <w:rFonts w:ascii="Tahoma" w:eastAsia="Times New Roman" w:hAnsi="Tahoma"/>
                                  <w:sz w:val="16"/>
                                  <w:szCs w:val="16"/>
                                  <w:lang w:val="en-US"/>
                                </w:rPr>
                                <w:t xml:space="preserve"> between substations Valan</w:t>
                              </w:r>
                              <w:r>
                                <w:rPr>
                                  <w:rFonts w:ascii="Tahoma" w:eastAsia="Times New Roman" w:hAnsi="Tahoma"/>
                                  <w:sz w:val="16"/>
                                  <w:szCs w:val="16"/>
                                  <w:lang w:val="en-US"/>
                                </w:rPr>
                                <w:t>d</w:t>
                              </w:r>
                              <w:r>
                                <w:rPr>
                                  <w:rFonts w:ascii="Tahoma" w:eastAsia="Times New Roman" w:hAnsi="Tahoma"/>
                                  <w:sz w:val="16"/>
                                  <w:szCs w:val="16"/>
                                  <w:lang w:val="en-US"/>
                                </w:rPr>
                                <w:t>ovo and Strumica 2</w:t>
                              </w:r>
                            </w:p>
                            <w:p w14:paraId="73871E2A" w14:textId="77777777" w:rsidR="00A2551E" w:rsidRDefault="00A2551E" w:rsidP="00D87C0F">
                              <w:pPr>
                                <w:pStyle w:val="NormalWeb"/>
                                <w:spacing w:after="0" w:line="240" w:lineRule="auto"/>
                                <w:ind w:left="706"/>
                              </w:pPr>
                              <w:r>
                                <w:rPr>
                                  <w:rFonts w:ascii="Tahoma" w:eastAsia="Times New Roman" w:hAnsi="Tahoma"/>
                                  <w:sz w:val="16"/>
                                  <w:szCs w:val="16"/>
                                  <w:lang w:val="en-US"/>
                                </w:rPr>
                                <w:t>Underground 110 cable line (the Project)</w:t>
                              </w:r>
                            </w:p>
                            <w:p w14:paraId="219D13A4" w14:textId="77777777" w:rsidR="00A2551E" w:rsidRDefault="00A2551E" w:rsidP="00D87C0F">
                              <w:pPr>
                                <w:pStyle w:val="NormalWeb"/>
                                <w:spacing w:after="0" w:line="240" w:lineRule="auto"/>
                              </w:pPr>
                              <w:r>
                                <w:rPr>
                                  <w:rFonts w:ascii="Tahoma" w:eastAsia="Times New Roman" w:hAnsi="Tahoma"/>
                                  <w:sz w:val="16"/>
                                  <w:szCs w:val="16"/>
                                  <w:lang w:val="en-US"/>
                                </w:rPr>
                                <w:t> </w:t>
                              </w:r>
                            </w:p>
                          </w:txbxContent>
                        </wps:txbx>
                        <wps:bodyPr rot="0" vert="horz" wrap="square" lIns="91440" tIns="45720" rIns="91440" bIns="45720" anchor="t" anchorCtr="0" upright="1">
                          <a:noAutofit/>
                        </wps:bodyPr>
                      </wps:wsp>
                      <wps:wsp>
                        <wps:cNvPr id="2169" name="Straight Connector 251"/>
                        <wps:cNvCnPr/>
                        <wps:spPr bwMode="auto">
                          <a:xfrm>
                            <a:off x="26898" y="51663"/>
                            <a:ext cx="3963" cy="0"/>
                          </a:xfrm>
                          <a:prstGeom prst="line">
                            <a:avLst/>
                          </a:prstGeom>
                          <a:noFill/>
                          <a:ln w="28575">
                            <a:solidFill>
                              <a:srgbClr val="0070C0"/>
                            </a:solidFill>
                            <a:miter lim="800000"/>
                            <a:headEnd/>
                            <a:tailEnd/>
                          </a:ln>
                          <a:extLst>
                            <a:ext uri="{909E8E84-426E-40DD-AFC4-6F175D3DCCD1}">
                              <a14:hiddenFill xmlns:a14="http://schemas.microsoft.com/office/drawing/2010/main">
                                <a:noFill/>
                              </a14:hiddenFill>
                            </a:ext>
                          </a:extLst>
                        </wps:spPr>
                        <wps:bodyPr/>
                      </wps:wsp>
                      <wps:wsp>
                        <wps:cNvPr id="2170" name="Straight Connector 252"/>
                        <wps:cNvCnPr/>
                        <wps:spPr bwMode="auto">
                          <a:xfrm>
                            <a:off x="26898" y="53920"/>
                            <a:ext cx="3963" cy="0"/>
                          </a:xfrm>
                          <a:prstGeom prst="line">
                            <a:avLst/>
                          </a:prstGeom>
                          <a:noFill/>
                          <a:ln w="28575">
                            <a:solidFill>
                              <a:srgbClr val="FFFF00"/>
                            </a:solidFill>
                            <a:miter lim="800000"/>
                            <a:headEnd/>
                            <a:tailEnd/>
                          </a:ln>
                          <a:extLst>
                            <a:ext uri="{909E8E84-426E-40DD-AFC4-6F175D3DCCD1}">
                              <a14:hiddenFill xmlns:a14="http://schemas.microsoft.com/office/drawing/2010/main">
                                <a:noFill/>
                              </a14:hiddenFill>
                            </a:ext>
                          </a:extLst>
                        </wps:spPr>
                        <wps:bodyPr/>
                      </wps:wsp>
                      <wps:wsp>
                        <wps:cNvPr id="2171" name="Text Box 254"/>
                        <wps:cNvSpPr txBox="1">
                          <a:spLocks noChangeArrowheads="1"/>
                        </wps:cNvSpPr>
                        <wps:spPr bwMode="auto">
                          <a:xfrm>
                            <a:off x="30251" y="8382"/>
                            <a:ext cx="8992" cy="29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2074116" w14:textId="77777777" w:rsidR="00A2551E" w:rsidRPr="00473026" w:rsidRDefault="00A2551E" w:rsidP="00D87C0F">
                              <w:pPr>
                                <w:spacing w:before="0" w:after="0" w:line="240" w:lineRule="auto"/>
                                <w:jc w:val="center"/>
                                <w:rPr>
                                  <w:color w:val="FFFFFF" w:themeColor="background1"/>
                                  <w:lang w:val="en-US"/>
                                </w:rPr>
                              </w:pPr>
                              <w:r w:rsidRPr="00473026">
                                <w:rPr>
                                  <w:color w:val="FFFFFF" w:themeColor="background1"/>
                                  <w:lang w:val="en-US"/>
                                </w:rPr>
                                <w:t>Strumica</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166" o:spid="_x0000_s1064" style="position:absolute;margin-left:3.8pt;margin-top:9.45pt;width:428.55pt;height:396.85pt;z-index:251727881;mso-position-horizontal-relative:text;mso-position-vertical-relative:text" coordorigin="5410,4997" coordsize="54432,504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173kuZBQAAnBMAAA4AAABkcnMvZTJvRG9jLnhtbOxY4W7bNhD+P2Dv&#10;QOi/Y0mWLMmIUySyXQzotqDtHoCWaIuoRGokHTsd9u67IyVbTrI1bYB0AxYgNkVSp+N933d31uWb&#10;Q1OTO6Y0l2LuBRe+R5goZMnFdu799nE1Sj2iDRUlraVgc++eae/N1Y8/XO7bGQtlJeuSKQJGhJ7t&#10;27lXGdPOxmNdVKyh+kK2TMDiRqqGGrhU23Gp6B6sN/U49P3peC9V2SpZMK1hduEWvStrf7Nhhfl1&#10;s9HMkHrugW/Gfir7ucbP8dUlnW0VbStedG7Qb/CioVzAQ4+mFtRQslP8kamGF0pquTEXhWzGcrPh&#10;BbNngNME/oPTvFVy19qzbGf7bXsME4T2QZy+2Wzxy92tIryce2EwnXpE0AZQsg8mdgYCtG+3M9j3&#10;VrUf2lvlTgnDd7L4pGF5/HAdr7duM1nvf5YlWKQ7I22ADhvVoAk4OjlYHO6POLCDIQVMxlEUxmns&#10;kQLWYn+SZVnskCoqgBPvi6MA4ITlKMuSfm15un8S9ndHfojrYzpzj7budu5dXba8mMF/F1oYPQrt&#10;lykId5mdYl5npHmWjYaqT7t2BCxoqeFrXnNzbxkNUUKnxN0tLzDaeHGGUtKjBBvwuSSMMo+UTBfA&#10;67yiTV7xTc0/wdQdB9tSEE0NxqA3hYZJq9iGqfeshi137D3T/DPg5FuQYKNFlwgJBsWWXesWpAQC&#10;t6Ec2oHI4uWZu+uatyte14gzjrvAgHsPaPtEbJ0kFrLYNUwYp3FlnZRCV7zVHlEz1qwZUFb9VAbW&#10;XyDOO23wcUghq7s/wvTa97PwZpTHfj6K/GQ5us6iZJT4yyTyozTIg/xPvDuIZjvN4Ly0XrS88xVm&#10;H3n7pMi6dOTka9MAuaM22TjSgUOWfL2LwEMMCfqqVfEeogr7YGwUM0WFww1ErpuHzccFG+ZTZDHo&#10;GuT4RYU9oRQMUqezoU5sNjzqhM5apc1bJhugigbsFfhqo03vINjudP0W9FtIxNyepj/sEI/Mz5bp&#10;Mo1GUThdAh6Lxeh6lUej6SpI4sVkkeeLoMej4mXJBJp7ORw2urLmZc9IrbbrvFYOppX96xKEPm0b&#10;Iy1ObvQQ9t+WbRYRxKDTAECCyRIKme4pD1fPoxGWsadKwIeKtgyijmbPsgDUVZerPyKaN/JAJniK&#10;bh8mamIOMI2atSFw+fqkaKXkvmK0BAedqge3OjvPolc4jcOJzcSxH09T9MGhjgSbTCYB5CZM41EK&#10;VHOk6UtAT55n8muADsgCGwR2hLE27pT1roF646ANfPxzDsE8Fo4zZR5NWFDPrNeC7OfedBK7dHi2&#10;dkYf+4heN2fbGm6gsal5M/fSgSMY8aUobZQM5bUbg+hqAW4gBI5QODKH9cGW5sAChFNrWd4DskqC&#10;HqH+QeMFg0qqzx7ZQxMz9/TvO4qlqP5JALBZEEXY9diLKE5CuFDDlfVwhYoCTM094xE3zA1cwS27&#10;VvFtBU9yQRbyGqr5htsccPKq8x/I/3oqAHI5FXwwiqKPJJdCQKKSioTxMWygnFzcqk4fz+R1moHG&#10;sAGBxshqa8DrDGYsrXvs/4bTNReoXjr7cs50nAvTOImdYE/JCEvFIGf5fuLn/YNfTDp7qkfV83tm&#10;62MheVYSPteMEwjmGZx/TS4mIJR/4KJNfujTy7g4yUDDNnv0RXzyXbmI5dMlWexVhpT9lgT4Pxcv&#10;nmwyv7Y7SIKei8fuIIwj5E3HwNfrDyY+5mHMo+kktSI4pdE0y7qfaWEGLqNq+19pL+k+sZQO2tGu&#10;uP77uHUml7MM/9VdqYup++GTBWHk34TZaDVNk1G0iuJRlvjpyA+ym2zqR1m0WJ032u+gSr280X7t&#10;lunYoKP7ljqQEvtv16Cf14ZTP3VMxv+Vfsq+tIBXQPZ43esqfMc0vIbx8KXa1V8A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wQUAAYACAAAACEAbrD3euAAAAAIAQAADwAAAGRycy9kb3ducmV2LnhtbEyP&#10;QU/DMAyF70j8h8hI3FjaAV0pTadpAk4TEhvStJvXeG21JqmarO3+PeYEN9vv6fl7+XIyrRio942z&#10;CuJZBIJs6XRjKwXfu/eHFIQPaDW2zpKCK3lYFrc3OWbajfaLhm2oBIdYn6GCOoQuk9KXNRn0M9eR&#10;Ze3keoOB176SuseRw00r51GUSION5Q81drSuqTxvL0bBx4jj6jF+Gzbn0/p62D1/7jcxKXV/N61e&#10;QQSawp8ZfvEZHQpmOrqL1V60ChYJG/mcvoBgOU2eFiCOPMTzBGSRy/8Fih8AAAD//wMAUEsDBAoA&#10;AAAAAAAAIQAAzqsg0eoFANHqBQAVAAAAZHJzL21lZGlhL2ltYWdlMS5qcGVn/9j/4AAQSkZJRgAB&#10;AQEA3ADcAAD/2wBDAAIBAQEBAQIBAQECAgICAgQDAgICAgUEBAMEBgUGBgYFBgYGBwkIBgcJBwYG&#10;CAsICQoKCgoKBggLDAsKDAkKCgr/2wBDAQICAgICAgUDAwUKBwYHCgoKCgoKCgoKCgoKCgoKCgoK&#10;CgoKCgoKCgoKCgoKCgoKCgoKCgoKCgoKCgoKCgoKCgr/wAARCAO3BA8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ifhfJYXHxU+Oljcq0kjft&#10;FeNQsXTcf7ZnPXr2rW8Q6fG+os9lH5LKv76FiAAc5HbuMfrWD8NZpbH4t/G+9MXlqn7R3jRopjGf&#10;nYavcfLwDXbeKWu9a8vWJLWKGO5XylO4M24HIJ7YNfzfxL/yUGI/xy/M/Ec+jzZnW/xP8zmbO8a3&#10;vRsTzAducNjH0Jq1YaWryS6i8ojk5Kkr8o9qy7xCR842rxtHr9O1WLI6gLmOC3MrbWD7d3yn1Brx&#10;uh4cX71jd8PmUaqunzXi+THtmmDcg46nnjOK3YIdHvLORrNXuDJIT8qhX5PYdhnisfwpcQ3N5Nqc&#10;e2Oa1j2vbyINrqcjIBxn8abqVjeWviFZ9LmkMd0m+3Zc7ZCR0wPeo6nReXQ6FZfDmkW8dxr+j/vP&#10;M8lCG+43XnHbpznNcNrjLe2xkRViWOZ0jjVR93/CtLVLzX9VsH0f7OzNDNl1bjAx3qjcQJbw/wCk&#10;7WYBmaMsegHHShGdR80bFXR777JebVufLjk+Ryx4UeuO9X/Ehvbe6Vbq5MzBN9vImCGj9ayY57Bb&#10;Zl+xHzJPuszZwvt3Jq3p1j/aE0S6hcSNAEyzfe2Ads9hTst0ZR5uWwXCzx2KyvGNjKGjbIyqnP5/&#10;/WNQeY13IAJCqKu5tvc9/ar18tu2lMly27yrnbCyx7QVwentkfrUNm1wmntKqRmKFtzMx9e2BTve&#10;w+X3rC6FYw3jSQvK8cyyhlHoM/yrt20ybQ45kkaOW4a3DrGuePo2MZx6ZPNct4T0aXU/OubWVcIu&#10;6TP/ACzUe/v2rqlvrjUY4dNhiWXy1ULtXiQjv6fWs5/FY6aPuxM+3+w6TaNqPiGVBMyfuVWbO0cY&#10;zg1jy63qcaxzeTLH5khe2Zk4f6f5NaXiG1vLZfJu1XzVcALsxwOf54q+t79ksI7/AF5RuePMdusf&#10;LenPbinG8XsaS96G5mWd1cWeqwan4lvms7aQl0Xo0vHYDoM10z+ONK1ALDZ3cfmOqgLIuce3pn61&#10;zulanZ69q32rxRa7laIqsQXIXHQD0H+FWbODR3uorKDQo1C3SumzhwueQT3HXr6UmuYS0SaYvxFu&#10;JNQnmsbRGZVs87RywyOoHH4+navP4NHsAogubmSNg+FZehDdz712NsElmutX1b/SvOm2mORT0z2I&#10;5xiuO8RQG51dzpr+VDtBK79wVh2+tb037pyYiMo2chup6Db206x6c/nqY/mZv73+e1N8P+G3vtQa&#10;2R2XaQGGB1A7U2BNRyFbT9rSMD5gbOOf510vgCG9XU1NzbMu/cqtt45/DGcU3Jxjuc9OnGUyrf6B&#10;BpmnizvP3MrMCtyzblf/AGRjt0+nesi90K7WRplmk8roiqvUev0rY8Q6vc6hrjRiPZb27kLCzLyO&#10;468A+1O16ax1HTmlsbqRfLYHbG33MD7v0qIylobyhHlaRkaVodxrsDG3kVm3EHC/dHoe9adj4Xtb&#10;fabaPzpWjIZuV8tsc/lTfD2qNZoqaNEzSlv9I85ME+4x710Vjrtlql3Dpd7C8JjkZWuEkwpx6/X+&#10;lKpOSloVRp05W1JbeXSbjSLIXmqNEYVAVs4HXBGPb2qjda1fadqTTCZNRs7eMeYsnyqVJHTrk5rT&#10;8Q6BpGq28c9nrS4t8Dbuzxnr/wDXrmda0M6HqiyPPGBOWP7g4IXOfx/nWMbS9Tao3COhc0vWtNvf&#10;E/8AosHkxyNuW1nIClsdAcY61dt9TvbkyRSNJCY2MLeZ/q1xzx+FYEVwuondPKN0jeWsiR8rx1Jr&#10;a06CfT7Bo7yXdGBhWb+KtH2Jp9zWtrmz16WK0iuld9rBR5hXvnAH/wBeq+t6dd+HnaC/eCS1kVir&#10;xqQyt2yQf881J4cma1ke+Nj/AKOkgUIwHykjrmuW8feIpr7UZIhK6wqwVUj9qcIXZpUnaN2c1qit&#10;HPJJLLt+Zjnd0HtnqKrwLHDte5WOT5v3bR4XPqfXim6lc3MzATz7mXhfYelR2cL3l1HZSKpPZl7D&#10;iuvSx48veqaG1qVwbm7YRoURunl4+9xkg+oqKAxpIpljPmdEZj1FX9Tsm0xY9JJDMq5zt6ew4o0q&#10;zjRHu7yPIXoZPu//AK6x+zobcvvWLF1Y6N4r0hNJ1PR4pAJMt8uGyATkHsfpXlXxS/Z81pUL+GdQ&#10;aa3ZdzW78SIc9j0J/AV6bc3qyy+ZDAyxt/CX9O/6U9HvdRAEZkYo2V+XLfSvQy/NsdltTnoTa8j0&#10;sPjsRh1aD+R8qXvgXUdH1D7Bcae0LLiLybiPa4XP93hT17V6Paw6dpfgyQtqLN/Z64UJ/wAtMjPQ&#10;e/Fes6/ovh5fD9zqvimxhmihUlvMj/eJ7A9fSvGL2407TtCkunk8sSOerfdHX6n+dfsfCvFWYZ9U&#10;VGpHbqfaZDmdXEKV1a3Uy9HvLy1v3vr63huLq6+SQbm2ohHIUA9RxXrcGraE/hSz1LXoYxZqv2aZ&#10;pI93lspxGTxnJIP4ivLdEfxL4nd4Ph78PbzUG8v/AI/plKRqvqvTOccE4r0zwndaY3hldKvJxDfL&#10;Ckl3p8hBIkwpK8dxk/Q1+gVqdSNrxPrMurc0tX96Ohj1Hwz4q0C4s7ePUodNuIg7yK48veoAfDYT&#10;rkHbzxXEa6NG8IXCeE/DPgG8vpLqwWRtSuboq0GRndGB35Iwc0+6g8W6ZdTedqkkWnyKpksYWJY/&#10;xBiM8ZAxx2NQadf+HPCWj/8ACRnVL6a3uGZY7O4kPCru3HeQehzweo496mjGnzHZiY1OXVnN6NPf&#10;Xl4/h/UddurrTZpPMAku2OwZyAwzgkHOc16Tf6br2jadbtaz2LwLbyzLbsGEpYjHBOcnI7e2a87v&#10;bzTZ9Zh8V6LoPkwLKAkMi/K+CewPI3GtvW/HFz4l1mOG/lkWC3V2tbexh+WNio53ddpIGcnPpW87&#10;8xnGpT+rqL1Mm++JWo3v2pfErr9liIkaNVH8PHXGa1vhFd+OLeG68UaWumQ+H2tZI2WY/vJVIG0l&#10;QPkwT3GcCuXsrG20W6bSfEUUjWF1N83zY+XJ7HnHfIzmuzutI1fw9cw6r4ZvpYVnhSBYtQh2Lclj&#10;1xj94wHrwAOvIrOS6Dw8ff55PTsHjPwW3iTRWge0Eks1uHQxsG+8pYMrY5IJH8q47wV+yvd6grar&#10;4hvJGebMi/NnZjnLseEH5enU4r02O+m8TeFLnR/Pa11jT4A1o0ceG8vd1xjp94/jnsBXGa74q1/T&#10;tKXwte38y6beTLJqMmoXI2+cOhRBjAIwMe3rRGUo3UWdNf6vWkqrhdo0NNufCllLa6F9vsYdM3bI&#10;pLAMR5uF4Zu7A5GO+M9Oar+KI/DukeJfN1jVPMv4VLtHJDvPk9lUDqCCfrnrTNW+H2mto6+MPC0a&#10;XVnvXzvLkG2Z1A3Y/wBrn0FJc+ENX8X+DZtW8N6RFJCjbJk3bpZJc/dC8cjH3ie4qbVOb3WEv4Vm&#10;vNenYh8SeNdT0r+x7y3s1eMTRC1sfJ8yVYUU/vNy8EDP1zt9K6Y3njb4o6/Z+J/CviCSL7Lp6w6X&#10;axMdwTLb8qc7lLswIGOSfUmuZ8B6Toml219c+INXW1ZDiNLiCQSBQ20qgxndnJKj3rf8TeGfEngb&#10;W9J8S/DLwm9vbtZmWTzbot9pLOeSiEeXxjK54NU5RlO1tupnGM4U7t3v0NLw3pUGiPq2jalpsN1r&#10;KkG5muLh4kj4yQj99o6rkE5OOQBWRqniDXrzw7/YfhzVLP7cJHl1Fjl2THCICcsAEyevcDrmqy61&#10;4r0GL+ypLmHT47tSLy0uL3dM3JLIJAF2g5wUySQOc1Bp/he6tdY03+25rizkkZTb30GMyRMx6gdf&#10;bgdc0KVh+z9o99F0Om+EvxHvPh6txBrrszMuRDLqYVIAcHlM7cEH73GMVY8QeFvAvxu1Ez+A9J8y&#10;8tS9zfQQqCu4jeZOpD9MbRjBPOTwOV8WeA9I1jU7pfCizzTWcyiTUZFLm755TIIx06c57dObvh/x&#10;z4g0TQf7M8M6G9ncNNsXULeRmhuGLB3jHGVPAx2LLkHimnLmsmPl9m9Umuhb8W/su+NPhf4Oj8Y2&#10;qxwXlxfof7HtsSeU5XIlcr9zI6JnJ7gVL4n8e/E74kpY+GNZjsb2RbX7OJmtQqW8K8bfLHEbe2AT&#10;16V6P4ki8W+L/ANn4AbxNe6Pq1tHFcXFldMqyXGQcFl/vH35A714nJ4Ga41dJrfTb/TtRs1AtriQ&#10;qnmS7uWA3Z34xnIAI+tRKNpe8OHLKF/w6BN4aHhB/smqajCVVS0bibcd2cYbOD1zXM6x4F1b4lzR&#10;X1hqK/Y7RS0nkuGLHoCOeSCOf8eK6HS73wzq3iW+8F+KZrWPxJeOYpNVkmWO1jXB3fdGRIQQNoGA&#10;R15qz4e8N6T8IbN/F8PiaGSN7lY7fToAzMWVsk9cAdiOpB4qvhtY5/Y06k7SVkadj4O+K/wq8Kaa&#10;fElqG+27ptLk1CP5p7UfKSq8EYfgZ59PWuh+EXhr4l+E9M1hPGHw+urOHUNJa50a5azKRXcaNlNg&#10;cZPIxkk5P51j+PfHrfEO2PxG8UePWW+EaG1jdNwJUf6pcAlAOi9uDnFXL/47/tA/E/xHZ+KvHeoy&#10;alFHtjt4I4QqywhQuwEDPGBwBjH1NOULat7luo+ZKPRnO6b441PxFYTeJvFvhmO1jhn2yTRybZEb&#10;afmx6cYPYnpVjwpp/iDWfElv4qfx9eLZy3SmKBYRsMf3djAjJGBn39KqeLbv4oa3dyWlrPBa6far&#10;umiWNf3jxkgRse2CM/Tn2qfw7P4nvdbutW1z7Ra/KvlxyW4VXh/gK5Hy49Bg8ild8ugSpyqVbSvb&#10;8z1fxXoVxplnDqdzPBNZyXwhs1hgMffy23ZAJDMCeRxnivOvEVhomm6o9premWtmsa74ZCvmbmbq&#10;FYnoOPfOfTjuNO1bXNa8DXTalG0lxBeSC3mWZVi7EKUxnOGzkVx/xl8G6Pd2em6tqGt2qWvnP51r&#10;cRs/mOQO+CEUEjJbHSq96pTtsTCSoyUn8jnfG2u6faRW9x4e8Qxlrd/MZYX2tHIFxuIB54+lcj4d&#10;1xT8RdPhXU5LgagiSS3EEmECnI5545Ock9WBrotZ1/4aeHLSPw3HrWnxagtxG8P2CNZY3UjLfOnA&#10;7cZzz0qroXxf+FfnapF8QYtSkvfLJ09tOhjxPNxtMm51wuOD1PHSlFSjG1rhKpTqYrmlJK5Z+Kp0&#10;Sw1W3stA8TWt4lmjreXeHP2diRwSeu05yenpXXfD/wAa+E9S8G2NxcXirdec0LXMSPIk7I4ONqrw&#10;SvqeOuT0riLLR/Cviq2m8UXLtNqN5M5Olz4WESbvvYGOgB/PrXe+DdB8WWHhu81rRdH8Pada28kf&#10;2i5mvcSlNv8AAqoM9D1btSTjzJWNIxqJSble52nxH8N2HiDxHbjUrO5tb21t1iLvC+4Kw3Z29/Tt&#10;iuA1D4YeIL3xbDYWN5JcTR70tdQN0IYYF3fcdt4GRgE8/KCM5ru/iXrlvqeg+Hdf1O4mDrDM630c&#10;ZLSMVQBMs3Q8n2ANcZq+qadq3h2fQNQsbS3hm4iVY87924uXYt8zMMY9K56nNGt6no0ZUHgU3umY&#10;GpXT+FPGunR6R4htL9rGSMXjLeMyNNv+fOGZQccgA4zjrWn+0HbjSPF03jLWbqGO1j8vZb+T8jgo&#10;pBfuxye23pR4b8PfDXwhrEXh3wXq66hPqCw27XDWbLDGWk5Zgy8smB2A+Yc12n7VXw8sodatbbVZ&#10;FubeG3wzLEPLZ0JCnIPU7hx6jHvWqajZ6nmOnzVXfd7HnHw08QfCy98G3Gta5q32VZpmt4oljY5z&#10;94hB6DH5msSXU9B8HavDIl5Bq8cseYZNjRLCx5AIzgkEfX2p+vWFvp8LRxaVbrp+3d9oSMoqnKgl&#10;MdyP8muI0CS48Y+IG8OaRoN4kMkrNbzTA/vG9DwODjjGT61cbc1znre1VZQlHZdOp33hweNv7Znv&#10;NF0CG6hk/fRrJceW4G0DavGCM9Oa+ivB95qN14Qj/tOxFvcRtGdqyKxbcc8kADPPp9a8N+DOk6Xf&#10;+LG8DeJfEun6LcR8n+1tU+zoo6j5nI6+/SvpjxDYeH0tdPXwvfW15btb25+12szPHOxjyzBucj8u&#10;lEYycmzsnOHsYxR89/HSBLf44WNwtqzNJbxiRl6Y3twRjnpXV3Gs2XhTwr/wkWnaZayXyqTarPCN&#10;zHHP0496579oSGz0rx1aXNnbXFxNDCiCxsoctwzFmz0A+apPFeuaSuiafHb6i4XEheC4hKSZZfuk&#10;HPT+XSsa3NzJl4XEKhh597lbSfjbo+nx3GrXvhSJZtqlvJxuc5yfw9Kz9C+LNz4rvzpvgawu9AuG&#10;bzpdSEccmdp+5h/l+Ynr1GOK5TxFBYXkUCWskcbKuJnj789fwrovhh4b+x63vs1MkbW2dy/xEHJP&#10;tUwVOMuYdPMsVWrcjaS7nTWeo+PNT1qW48UaWPsWl2qDT7iNVDyNyztJtJyzuXYY6A7f4a3LX4/6&#10;e6mC40aZCowSuWx+lSeKVt7D4eajeRlhJJJtj29FBRjn64/SvB73UZUkfyppFXkfj61qpe8ceMcc&#10;LK0Xc+kPgzcz+K/Htxrtpp/+imHPmeVgg113xz1PUdH8HzvYxsxmtZBndx0715B+zX8VNK+Ffhy5&#10;8TeK7qeSG7uhBBHBtblV6kZ4rZ+NH7TXgnxT4JvdL0NNriHEMc0YVjk8gc8EVtCSlDzMY1YTjqfN&#10;1/pdheaik2oXUyzbm8lfN69z+Irpvg54Z1LUPibpMLWzFBfJu3pkZBzznjPH61wmqeJdSk1xPL0G&#10;SSGLa82xdzKuRk8dDnjNe+fszaPNqni611e6srmCEWbXMfnW7KG44Ppnn15pyk4tRM4x95JIP2rb&#10;ttS8cQ2Wcx29qnlxluu5ic+lcz8I/hp4e8eeNrTwx4r1m40/RbjnWLq2WRpI7cA7tuxWwT2OMetd&#10;X8ZPAHizxB8S7u+gst1vGypC3mKQQBhVx1zmuz/ZOX41/Bb4tR+MfCvgH+02t7KSK6tTMit5bgcj&#10;ccHGc4HXB6VEZR5/eRpOm7HoHiP9hX4Zal+yrN8e7zxfrl9deHFWLw/cXWqTSNLF5rAJtkfy0jZT&#10;91Y1OQDnJOflHx/rHiWPU7jSvDNp+81HUiDyPkVRkrjuO1fdHxK/bN/Zl134PeKPhl8Q/H17a60p&#10;8z+x1gkCR3MRLKNyBoydwwdrnrXyb8IPFPgX4j+KF025iiulW0kMCsu145Xl4B/AsM9PqKWIqezj&#10;zwjsa5fh6NavGlKVrjv2dvBHj/xlot9B4j8PLBZ2MiQWtxb2gG+Zgcq2M5IwCMKBXda98G9Gv9ET&#10;RfEOnfaILe5aTy4ZWRkJ6/h7V6fDP4T07RLHwZ4Vhe1tlEk88sDjO4jqx7njv05rmvE/iG21K0kv&#10;/C+by6+0LbeVFgsXY4IHviuaNadSKlax11sLRoTcYu9jm9J+FnwN8Y6/d3GnfD1Y47e1RZNPsbie&#10;GOMKMGQkMWyenXGRwBXr+l+HtP12xtNZ0gRQ2oxJZ/ZzhPL/ANkdcY5B9RVmW3+Fnw88NWv+hSWt&#10;5dRl9RtbqRW3uMbXyOQMA8HjOMV5trXx08L+J/FlvpUGqfZbe03L5ccgRZJBjavuOv61036syjH3&#10;kYf7Wfg/TdY+Jmjalre2NYtDMENz9nZzuEzttJ+7jnPY89a8Y8TaZ8OtT8Wab4Z8ELexXVxBCs2p&#10;ywjy5JMHrHyytngN0xnivqL4m6Lovi3wJb+KtY1UwyWFtL5M3Kqdy8Kc8YJGAc45yODXzLNdeItP&#10;0+STStLXz/O+1zNHID5canj5gOW5HA4HPWphNc+r0Z1yoyqYdqC1R6J4W0aDwzPdaVe+IbS8jYK0&#10;LQR/PGQihjId3I49PX3qxFJ4eSHyfFVkZ7WG6Hz7ciPcCNxGemfzyKq+EtY8NWlqbiTxFH5t9GT/&#10;AKRINpQg/lnLY7+1RxT6J4siurfT5nktbu3ZPMkXByPr9BW197HFf3V3RV1jTVj12SLS7QNFJJuh&#10;aM7mlyM5x+J/Kl+KPw38JN4JXV9f1Y2upXKhJrW6IPmqBgKF6hunU/hWbDH451W1uRa+LLfR9Pt4&#10;A8dxHOftAVOAS+35ckZA/wBrrXlXivxBqdxrRuNT11ryRSE85pMq3GO/fisacZ06ymns7nTjsypY&#10;nCxpyRwvhiFLDxidNlGcySQ5x36Aj8eK7JShufs7Z4bBHFcP4m86w8Tf2ghZWZlmVh2x/wDXFd7a&#10;3Fvf2i3irtZlG8svtwc+hr9J8QYxxlPBZrD/AJe00n6r/h/wPznhGToyxOCf2J3Xo/8AhhXKwjMT&#10;buPu559/yrMvt04eGJ9nygs57e/1rsfAngfUvEd2+qm4tUtrNla4a4+YD6r6fnWx4s8BaXfwyaro&#10;9/DFJLIxjh8kqjDpx/8AXwOa/NObofZVKfNHQ8rG22iWGElQq4Qbif1NOhd2l3hD2+lN1O1uLeVr&#10;S5iMciNhlbnBx0/X6Uy3lIAhQ8rjHPU+1afZONPllY02lUxkO3RTu9vapNOAncTfLtf7px6d6o2U&#10;F7e3nkRR7liXc7Lzknjmti3t5I4/3g+62eKk6V7wssWxFXfjPLNWdeF3m2JtcjpWlchPLWSQ7d3v&#10;WesLi480xnazfKwNBUuyHRQtEcbcEDJb0qOeeOedY94IVSW+tSX1yLGHldx3VTsrZjE1zn75ztI6&#10;c0GNSWtkWIEBEjEHA/Q+lCHzFYuct0X2qaVdloqIfm/i4qAHyFMnc8/dNJ3sKK5XqJna2PmYL79K&#10;lMrbEjJzjl/m6VEU2DO7d8udvrUKvmbcxZf880yuaxfklRXaZV2r/Dx0/wAar2l5B9rWaKXcrf3e&#10;cY9qiubTUbmVAsm23CYYxt8yt+NTafpdpat5ywM0nIEkjetBet0zUOrRW8DQqkjOVJVSOn1qnDJd&#10;ana5uWjgYN8qg7iB/WiOUx/Luyy8EN3pytFG/mSMxwOFC0F62HPpu1vIabd8vysB+lEFsS3kBfmV&#10;sfX9amtXCndHyGbKl5KVpLiJFnLYyT/q/wD69JlaW3M7XbIJJFdLNsmjYNGyBTgdwazWXTmumjkl&#10;ZjIxEflrnap7Z/yK09WutOcLLMZG2/MrO3VvSqkkolHnraR7s/67JOB6Y6VaMpShzWN6BreOBUEm&#10;1FUgk/8A16bNc2uzPms3owTisfd/puWnaVWXd8xrYtYItQ0z97bNJ833ucD9Kl7l05Slse2fDSGc&#10;/FT46XLwtJBH+0H44+UQ7wG/tif8Acc/StPVdRFxHNYwQytbwyAoJM9eM9/rWB8Pdfu9N+Mnxytt&#10;ha1b9ojxqZU3YBP9sT4z6/1rrtasbLWtVk1LSZVW1kkAzt4DcZ6Z4r+Y+Jf+R/iX/fl+Z+X59/yN&#10;q1v5n+ZR8Q6VJDBa3cOPLmjB2gg7P9k84/EdfaodM1GTRr1Z7crH5fLJt++fStTTNTnt9Lk8P6gP&#10;MtZJc2u+IFfMzyR/nvWPcrDZ3MlrqccylW+YsvK89/X+teJfoeNy2s7HWFNPn043Npp/kXAUPHJH&#10;/HnqPwqx4U1y3eOO2uYpPPhk/dvIm4AgdBWXorxaW0gmnYxzAeWW5HTr+VaVnDo1xe2402do5jzt&#10;C5Bx1OPpS+E6Y7qweJNF1i+1SbUNPtCqXEe2eRunrx6jmqkfhWXRLdfEF5d+d9ndVljb7oU8Yx3N&#10;dU95eJnTrWJpLWdW8stwQw+9j/PesW2uk02ybSdS1CLywG2283zMW56j1qdWhuCUjC1fwfcahN9o&#10;8NxyFZcviQbeP7wJ7fXmtGz8OPFYNBJM0YVQsnlvw57gj6/yrSbxHpR0+KOz0by5vLzJJHJ8vfjH&#10;b/61Pj8QXkkdmmj2aR7V+dlTls45xk5+vWqd7WFGC0Zn+JfDGj/2RCdHR0XKllZCG3fxDn8aw/Dn&#10;hW6vLxtPFwqRSrt8xl+/znHWvTJrYSQbr9jLK7BhGo6/SstLrUZzKsGkxoI2JEkMm6QN6ZxUx0QS&#10;pxdS7OXvPD2veCPOG0tb3nyqF6jnp9as+G11rSdRhuTBmNY/uN6/St+91y3TTli1Esx8vd8/3w2O&#10;uPrVPTPEenWV232O3kk3cvNOOjYyRk+n0xVR11D3Y9TRF3BplvL4j19PMupW229uyYx2wB/WuJ1b&#10;U7vVNRfULiEeZI3+rXotV/Eni19VvpLm4kLsrZUFuFHTApbfXIpYvNtIfMmZMbVXoe5qveM3KBrW&#10;MS2lvvllVGZPm3Hp/n2qSxs3trS+1v7SCnl+RH83zBmGc/8AfP8ASsG3+1ayu5C3mNHn5/8Aln6c&#10;elOv1vru2trSxn8uPb5czH+N8nn06Y/KhqwX6Ir313q+szbNIVWmDMWVPlFZt3pmoWjmK+ijjml+&#10;dnW43N2z3710+laTYx2+1kAbpuVsFqzPFVpptoFuJmVD5hzKeoPpTjKO1iakfduzBuPEupPKguLm&#10;NI441jBj2kDuc989Oa6Tw34mi/suazPiFXkkjaNYSwUI2ONpAznHrXDmay+0O8dru3ZG7d156Y+n&#10;NdJ4N1GwN2sV1AsaxxOzMseBnB/X9auUFynHRn77VxLTRrzV7drqCVmZZisgbG5jgcj1FQfaP7N+&#10;0WIj+8pVm/iHTp61YEb6lYL5IEaiTdDJDkN9DV/T/DE9w9rNdhd7Lz36dOnTIrK9kdDjfSJh2iMh&#10;Ty72VGziE853emc/Wt99IuvssZuLr98wUs/G0scDJx05q4y+HbC3aI26ybWyyr821uefpTY9d0e7&#10;0KZBprRj/lo0c27oOoHpSlJyKjTjDdlpZb7S7iD7TNbqkbLG0kIB+VhkAjPTvUvi7wRPLu1a0vk2&#10;sC3lSfdH45x+lZnw98Safc6tPbXcivFcLtXzB825ehNdtd38E9pMYImm8lTuhVskn0rnblTlsdUF&#10;TrRd2cXoVm+how1TT1aFsGNiuFB/3s1NqLW5m8pUZYTIDHK5O18j+E9DWrqEUfiHSIrSC1bdc8qs&#10;vG2tHUY9K0jSYrTVETaseI45ANjtjFaRlzq/Unl5I2OR8XeNbex09NN0u4jkiki+Zuu5h1HtXFPf&#10;xg8rtzyu7nGe/wBKj1YSR3k+07UHO3b0JP3fy71SZpUXyjgd/u9/au6FPRHl1sQ5SsOc+fPtVh0+&#10;9t4z7+1bXhPT7AagtzqCsyxkyL5fdh2+lYMMssHyxnGTx710Gk/are0xDIB8/wAu7BBHofzoqaRs&#10;Z0X+8uzQ1TVJr3UvtiS8Fsx7l6c9fyqrd309zO1xI6s3X+7UV5Pb3FwJrW5bdtH7vqobpgetTxzx&#10;xukkiBiVAaNl6n29qzSstDolKLkVTNO1vkn5dw27QefcVc0zVJdMm8+FG7A8f559Khvr957r/SSp&#10;7KqrxULXi/aFA3Sc5ZV71S5pIlSUZGD8f/FkOi+G49Es5SJr6UNMozkKuD/PA/Otj9jn4pfBX4Xf&#10;FS18QfHj4epr2jeUQyvYpPJaSfwyxoxA3A9/SuJ/aP0aaaOw8T2+5V2tDKd/3eNw/qK43QL99Q0v&#10;z/OZwrAK2QMDGP55HtX7d4c06FPLXUp/FfU/RuGY0Xhbd9z6v8f/ALY/wFtPCWqeE/g/+zwI5LyO&#10;ZYNb1rVJFltCzttMMMJVCAp/iyc18uan4muLrXn1O7ucNLIxkZmJBPoT1qxpiqvBB4+6fWud+I2l&#10;6jJpdxJYMdjMBJlN2B3/AJ1+ixbrS95n01SMqMeaJseIPHOqSi3tL7WppLSOPYpjbBKdskZ3Y5/C&#10;uSt/DfxT8UvcWmgWeoXVjdSstrGynld3Dj146sPpxWZo892bIWFvN9ujhbYrbccYzgZ9OnvXrXwV&#10;g+JkgsNE1XVVh064kVbTdD98hsrGXHIXkdcA981pL9yvdOjC82P92behx3hzw1468HadJBrNmzaO&#10;sgWS6JIjhfPIJB4J4OCM4xxWtZyz6d4kRNDI1GxjwJpNu1OTjCtxvI/I/TBr2Lxx8efDutWln8Gd&#10;RjQafBeo15v08Ri8m6KksiliMMWJJHI2joMVX1uDTvAfjebQPhvZ6XcWNxiP7FCvmqJsfM8DHJ8x&#10;Tntg7QRngViq0pR5mjplh6dOfLB+707nLWPhnX/HWvzaXp11c/ZLSNpDZx24YwwKck4YMxXJGCc8&#10;VmeLdW+JL/EJdC8PR3S2OnoIVGTJ5uBlwT1BOMZByBW/4MuNT8L+Ir/4h33j2YXFurC4Vrgpc3TE&#10;Z8ooCuMZ+mAD04ra0bx8fino0Fp4N0Sa3Zt0U2pWsYkZWHXfkAhjzk/d+Yc0p1KkY86RrQpUJVI0&#10;27O5ztjcvp/iGz8c+ItT8so32nzppI42mg3ENEFbPA9SGO76VqfGfwR8PNR0r/hY9zIz6ffQhrfC&#10;F8vnhMdBxngZGfwrW+IHwMu9AtNPlm1fR7y0kmae7tbzdmJMdAc7SW5baMYJPqaj0/V9GshceHbb&#10;ToL7S2hDyQW6gpDICDkH6nH3ccD14xp1PabHRKCw8nC547pMfiRNQjn+FtjeSR2cZkvNOZGCyEIT&#10;jYwJztH3sc/Xmu08H6P8RtC0pvGuo6ovhxtUulS1sYl/i2/LINwK85wc+o9Ktp8Q5tA12+XS1t7G&#10;7vLfy5lhgd7dV7BGOCXBOewH+1WEuojTp45vEHiWO+s9PjX7Xa3FyGnXe2RtPGfYdeTntVe0lJtD&#10;qU6dGipxbbfToibW9b1zSvEkVtr8a3txcTNLazMm2SKUDvtwOpJJ6EVNolj490+/nubnXdS+w3DS&#10;Pdfudwjfu8S4+4VxzjbkHrzjrPFuo2/jj4e2fizTfCt0sk0gSzZoNpZRwSz44C45J4B9ay9P+Jeq&#10;aXcL4S1ezt76S1hSJtctVBjjXLP5UpQbmZST82M4xxVfvJe7chKnTp8+7/IyT8MNH8U3kMWqaldR&#10;Q29oJ2tby1PMjScfvMAEt1GSSBnPHNaHhfxL4J0vxBN4V0aK+a4uoZIpodQA8iznydiq2eTjGAMD&#10;sKwL7X/HXxT8RxJot1HHaQs0sksPCxDGNjRk59ixFb+kyeG/Ft0vhnSdKjtVW4aOS+bMignrtAGX&#10;JbguTwTnBxxXM6ektSY8uIk5Nco3Rvh94l8Y6ndQ+F7i6m0+GNH12+VhHDIDjhTnGB1PcAVm6x8X&#10;rbQV1Hwbo/hqFrTbHbTa3HI8ggcHCyIB8rDBwD1z1zzXbfE3xH46+F3g6w8D+DNH8u1mtnl1eBlK&#10;yIVGCj8naSD0PzDAz1ry258TWfhnw7NHpmkLJcXUbO/mK3mQs2Cd+BgkZyOxzwKmn8Tb6lVOVwSg&#10;vU6jwyraZoGoePdf8XQNpUjRpG11cSefcXH3hNEudx24Ks2CAWAIGRXbeHPGWk+PbBv+E80mxjiu&#10;41k0nXGsztUseGZmPyMSMZzjqMgV594Z8Bp8Q47Eaj4ptJfs6lbiGOQoqq4Xk5xuJORwSfUCtnx5&#10;4X0XwpYXvhvSPEt15OoMrHT2jU/2fEO3U4ZyDhRjrnFHtI81kR9XqezVVW7Gd8RPgjYQPNp1y0aT&#10;SM0gvN2Undj/AOOtjB9+xNeeXmjar4M0SR/FtleX2hRybGQSCNvPbIDBv4yOcY6d+1e7XPhbXtM8&#10;LQ6PqHiGPVL6KONo+Anlq3Hltk/vMcDdxgnHXmsO9sdBv7Wx8P8AxDs41sIZWNvCuMxSv1Y9weD3&#10;I4BxVxqcu60IlRp1oqN7SPLfCfxH8CyXsFg0DQttMUP277sSjqCMY59e+a68eIfENneR6kdUeS2V&#10;fKtIZrNY1thgFWGOTkcbsemaTxX8C9JhvP8Ain9I+1R3UqhXhiGXXnHI+62DkMvfr0rn/E+ga54N&#10;iGi6t4xmvlups2Kx4IaXB/1nqB0IGB7dKu9Ks+WJM6eIwsbT180dZo+m63rniXVooPFM2n2Mgjvz&#10;FC3l+Y0iAsN3XGc4rlfFXxS+Jui6hOPDtxPqH+lOjmO187CAjOMg4zxn15rPfxPr0T/bdaVhIYhb&#10;vHbqSwx0U8cdRiux+Humaxb6R/wm3he9s2s7yYwXELSMXjcY6rxjOeOT3zRZ073MYqWKioR0a6nY&#10;/s6af478QeFNV1nxVod0v2iMt5txEV8qQDnaMem3+VWfF4tpvA0SafK0ytcGK+t403OUKld2B67V&#10;6DtXo/wTv9a1/wAIXVrrJWLbDIq2uBuQDOHY/wB481x974Xn1bwxryQTiG6tYfOt252oqEk5H0oj&#10;/DbQ5U/ZyjGetjzf4YfDXwlrztpvhaxtWur6GQWMt4xLNIAGUfXjBrkY/wBma+1bxFLcarrEkVwr&#10;AyR2dvvQcDoT29q9Q+DvxV07QpJEuNP0ua6VAcfZ2S43j+47vhST1IA/Cuu+FPxW1HRPiRqkd34S&#10;urKHVNOZLdYZeY7j+GRmIO7jPy+/FTGVWMbtmkqmEqVvh2PBPFHhLxT8I/iENK1WT7RJYFQy4ASW&#10;PhsMASBuHoR1rp9J+N2u63eQeEhBDountc+e13Y27DyRgYVpNxJXk9Sep5xXJeONfuvEvi6+8SX8&#10;ErGS4ZW8xi0jMDtx7Dj0qgfEWq6XaTSQOtrvbKpPH86uo9+lXyuSunqcc3GlJ22Z9G+NLaz8R/Ay&#10;O30C4V/s80f2dreQP90gHHrkEjHOM1478TtVv/CXhVddvvD8zSvOI7dpsK68DkYJ3dK9D/Z5hi13&#10;4ba14b0tvss0kbNJM3KxysvLY9M+lca2n/8ACZ61L4d1yw1KYWtxtS8YrHbtj13EsuenSsp82krb&#10;Ho0JUamGkmc78M/jbdeGfD11e618PVvrm7nVbaSWOYKoXJyApGfz7Cu1+JXxE+JPjr4O6bqej2sy&#10;6gusmGaNE45+aNcHORjGc575q/rng7wx4J0W1ae0vLhHZ3t7fS4zIrcZBLuRgHHp/OpvBviXUrbw&#10;PrVtJp62s9v5U4ttoZEByu7J46YyeTmqlUUo8yRjGhGFSMZTvsZeta18S9Z+HbaR4t8ASEW+1Lhb&#10;eGC1tWAG5XIgVfNkUH+IlvesP4NeOdU8P65Z3V54B1L9zMWt5rbbtyVI3MBjgE85zwDWr4n8e67a&#10;aEn2jUEeORhHm5OVDMVHYHtnkVd8KeMPAHgrUra8XdqMi738hBtXzCD0BHTPvWcZXgrLU2nyxrv3&#10;9trnM6NPq3jPWr2914RzXH2mRZo7hFGf6dP5V9DeFLg3FppsaQeWtmVtmMa/JuMYAG3v0xkV86a/&#10;rniKLXm1L4e6AFjmVpLqG6YEs5OPl5GBj1ya+lfhlrjWfhuBtFgmifzIxeWcgV/ssij5hnPABzyO&#10;ta0+ZyszKTp+xSS1PP8A4mazeaF8VrW219A26yUNMsGFZmZhzwenvXm/xI8W+H77UtSv0aRbhYlt&#10;rdftWyNXV03PtPsp9+a0f2gviV8QLn4pX2mtOIZLeRQs0XyrLGSxHb7wXrTLX4Q/D+e1W6fRQWmw&#10;266JO9iOq5OaiUu5GGwtTGykodDytCjXF1eXPjC0t+v7kXy/MGPTrWpZR61YOuu6D4s3eaV8y1gu&#10;CeB345IP4V3958FfhPF4ibwzpOgreTQ28E1xO1o6xhnRWKq2Tuxux+Fben/Bv4fNpuvXtp4Uhj1C&#10;x0mSbz4GKbWDKM8HB4PSk5QvZFVMlxFOi6t1p8jy7xZ8S/G72a6ZY3Hm28mGlhFwTjtnOPTI9u9V&#10;IWu7ibO1lbHyqy+1Y09g2kaqlhFclvmPytjBBJz+ta/26SS6L3MpchMfNWvJHlTPLjTU5XqO5JLP&#10;dzBbVo/lUks24hemM4qqJlFwJJgMx87QuQf8abqF+bNBcOr7T93Bqr/aUdzJvRsNjPlsNqn0FVCm&#10;nqVyU7aHX/A7xH8HJNQbTPG8F1DcG7MbSiZkWSI4wCF98/Svp/w3rkGufE7xDrWkzq+j29vBbWqx&#10;y5WDy1UEDnpjv0ODzXiv7OOp/s0aj4v8Ozajqf2eaK4imu7eUkZkX5mDBht2l85z1Fe5azrXhyTT&#10;PE/iDQdWtZ4JJJVjOm26xrGqqzKmMkFgGxzjtiufSdXmR69SX7iKumkvmfMfiXxpq/8AwlV9eQag&#10;zbrxnVo5GOfnyP6VzsHxd+PA1+TUrDxHqjLHdkxxteHbsBxjbn7pA6d81Drfi7w79uLwLLJ935lU&#10;EeZ3H5ivQvCeleCvEPhm2vrvWNFsWaOSScahMVnLKTwOO+PWtoynTldrc4sPThiajjOfKeXpoOv+&#10;MLiTVtYv/Jmu5DJ5lyrDczHliTxnNepfsjfCzx+njybXdE0v+0tFtJFXXLq3VXVEYEBsnlVBGSQO&#10;ma774T2P7P3jLwT/AGJZeNXh8Rm8KQ2Hkh4jZhQzOMgZfPYkcZPtXunw68Q6P+zX8IfFV7b21vd6&#10;fqNqPt0kNuFmWNeo2jKnI9T0p1K86keRrQ7amBwNGPPTl75yviiSGz8LeILvU7u309Y7N3t5rTJ3&#10;Ko784747HnNfO/we/aS1TwL4g/tTX9Bha0lkEceoJE4W1fkBzyQ2M8nGfevSPEv7cvwl8RaOfB1z&#10;pWoWlrdNJFNILBZdyFSNzcjJPC/7PXmsm58M/C608HWuvav4ptPs80K/Z9Ft4fMaSEnAYkEqh9jW&#10;CSp+7y7ijTjXjzuVrGX+0h421LX/AAheeKdA1+a4kP7iWLgSMrHhx6oM4x0HBAzmvG/Anwe+Leo6&#10;3Z3Frpky3m4SW9jNJ++lZSPlCepHbqfrXsNpp6/Ev521X7K0MkP2G0to8qEQjZ0BOFA5/SvRtQGi&#10;eC9GudU8STW96zWYWRr6Ty7qdtoIjAAO0g9MgEeprOeJq0ZKEEd2DyuhjKcqtSWq2R1/ifxZLYaZ&#10;/wAIP4o05tPhm8NWpiXVoWWRLh90fkOj85BC4GBj8BXit78Qvhd8NxdXHiKwhu7yKMi10t5ljiiG&#10;du892Ab1B781z8Gu/FmfwRqWlReIrVVa4LWVxNqLNdQxl0xFzztxjAOOc4rz+w+C2u+PJv7S8WX1&#10;xJdzXBiju7iULGFA5POWP/1+vWtJxoVLSlI54vGUlKFKPzLes+Pz8TfEEl9p93a/MA5hs1VFCjgD&#10;auOM4H416n8LtOu7Xw7HPqIk+a62YmypCnvjHTiuS+D/AIN8N+CvGJ8jR4pdzrDHN9s3M7cE4Urg&#10;g8d8fzr0ua5tW0eM2lhcw7cqWuIduQCcEHOD06j8cVtHlUtNUef7OUZN1Nzzf4zz3uksdCsr4PaG&#10;4eVYU+6CcYye/wDSvPLqOG4jKOq44IGO/rXpvxW8JXy6X/a8s26KS4Y26KvCAjua87aA2N1/pMCt&#10;04ZuoqFucdeEua6MX4pP4fvbTS77QY5o5FtvLvI5Rwsuece1WvCN68+kx3Ul55axxFWVgSHx7Y9K&#10;d4ytNK1LS7iWx00QywjezKxIbHJxk+lZfw8kEouLERBnyGDMfuqeGPToP61+myX9reHeussNP/yV&#10;/wDD/gfI0/8AYeMbLSNaP4r/AIY9p8Aazo/inTLewt7b7LtYeZYQ7wz4y24MD329TzSatr32DRry&#10;PVZ7W28kH7PZjLSlicgc5GB36fnXP+Eru88GRXWtJeeXa+T5bKi/NK3cIR0PJ9jxWBrfitNevPtO&#10;pvIzN8qxqSI4QOCenJOM1+YxjeTZ9zU92F0ZGoX82q3rXkkZYszKGYnaPYZ+gqyun28UaxtdK8zb&#10;f3aryM9wfSoZfJS58qLMi7j5bbvl+v8AhWrDBbQTp5aGSZl2yZ5Ce1VKWhwU6fM22R2f2uyb7nyH&#10;7zgcVahlDqVZz8vK+9SX72jQCGGRlXb075qFI5FiUDbuHBY1nzGvw6Edyskskce/6inTzIF+yrH7&#10;5qMXGZCAfu9d1Nub1Fj/AHWF44du9ES48qiZ+qMLu4js4zuZSd23sferi2wCiNJvlQDgZ/nVG1iE&#10;V1mSc7pPvt1GT3rSi3CBhHJx/Sql5Gcfed2V7yZDJt3N/wABY80WyrcAlg2N2Qdx4ptyIooMb+W5&#10;yavabHbx2uZZVOfvYPSq+yVy8zK5tjIhaPG313c1HJEAN0cffI3NxV5pFLZT7p6KG61XluPM+VI5&#10;Av8AerPW5NSC0Ft7do7jyjypTMnTipUa2B87zW27cA7/ANKhubSZr+PUUmG1o/LmjPU+hAxj1q5b&#10;2jKjRhao2i+xApKIXK4DE/dXFPuVhaJWKkHoPmPNWILKQxsGfnOeaDYl02P25zQ9C5alOJ2a2Zll&#10;9tu2mNPKyDaWZVbO0Vow20MHzD5l3dKdEkeG8iJQq9etLcn2Zz8mk3upStHHZsq7jjd0p1r4e1S3&#10;Ywk7Q3O5a6LfKhMin+H+H3pssxVz5mAvXrTF9VhuYiadPb3IjutuxOFK9c571rWV4oMllEvl4bj5&#10;RzTJoo7pHUSZ7hsY5qnFcyM63Pl7eofHPzVLRcY8miPWPD0by/GD44Rx7t3/AA0T40PHb/icT109&#10;tdPZ3EepRz/MpVdrAc9iCDnrXJaHHct8Y/jn5Em1m/aE8a7W/wC4xP2rpLVJIMTOFb2UfeNfzTxI&#10;l/buJX95/mfk2ey/4Wq/+J/mdZceLvD95o1vY3OimG8tslf3Z2Anv19RWb4l1VdQkCOwMhGZJJB3&#10;A4A9eaXT7uG603ynRdyJ96T72PrTLVra6uo7LUbXdDGylpo25jHr7jNeA99DhtzK1zW0jwbrN/b2&#10;8jv5cdxGWjWRsgken4dqLbRbzSZJNkLLLGyt50mdw5xwPpW3qXxA8N6JpPl6VcxGS3+78pbY2MZA&#10;PevOtR+KWvajPJLe6rMzOuN7dTzTVOpIcqtOildnYatqur2UAudPuWDNIu5l+7GP8+gptlrFnpWo&#10;x6hqV1ZyPdcF5MNt+vHFcHJr13eXbT3T+YVXIVieB/ewKz73UJ23Msvys1aRo9DGWK3Z6PrZstOh&#10;XUZNbhkuHO6a3tZFAPpj2qW88aeG7KzjXw7etGzMGuNzfNyPu5OK8vMl1M6yTSt93G7d+lTwtLby&#10;vFG+EPT5uKPZGX1ts7U/ELUU8wG6djGSVYvySccCqlp491Ka4L+d5So247mJz+XWuOlvo8s4Zt3X&#10;PYVJHdmG4VpZlVHGGKdjVezQvrXvHXa78QtS1ORtiLnpxG2OD1rFh1bVb+JkuLmQlz/C3UVkxaks&#10;E5cfNhuNo+8egHNXoLzzJsxhhvzubpn2p8nKgVSU5blyO1ujbr9sgZVZvm39RU1vZy2zG4t5fL2r&#10;nKud2D1NEmoxhFlVWcbcMOlBvZXbaSNuMbkPT86i8jXlj0L1rNPa+H/IhWQJPcbG2dWwvT6Vb027&#10;S9sv7JiLC4t2DNDtxkDvVd5Z4vD0M5by1jvPurjuOPpVO6meIrqkZEc6L8zDHzLU/EUpOMro2k17&#10;S5I1IjkyvJVY81zni7Uv7QUpLCVQMXC7atW85kP7pNm5Qc44LfhWRrkzRapGXiVkWMFTu6cH9KIx&#10;tInETcqehRtrYwFZ5Gbdt+83y7DnP4mr2nXM1pLJJeurxshBQqFOSOoGOvvmmRTCaHzI2XrhlXna&#10;fVRV2ac3Qt4wFAjXayqMd/vcZzVyk3uccY8rui7eXAEcK28chb7P8qswHX1/Cnx6jcwxbra8kjk/&#10;5abV3cY9KzNRnWW68qd2XynxE2B+R5oF88km2K4Y5jPzKuDz3yajl6nR7R8xLHqTLcSRahA3qsnm&#10;beg/x61lX+sR3eIbQtGxzzuPOex9e9NvbtU/0VmYc5aTdn8Mf5FV/tIuHCpwytmNlXgD1rRQ0Oep&#10;Uk9C0iPYhZ/tLr8uOnJrU0fxfqGgapHfZeRf+WnP+s/3qzmk+2qpBJXJLKwI6YpmobLeFYrgbW3f&#10;3j0/nRyxlKzKU5U1dHpkPxd8NOq3U0LY8kCSFY+jH0b0rmvGPj+x8XXcWIzHHHFmOPcfkb0964dr&#10;hvPaTaT2Ge1OW8kVcBQNwxzH/KnHD00xyxlSSsXtTus3LHG2RtpbceH4HWqEzLNK0ssm3cpZS2Tj&#10;2p9zIWBlLZJIzuFQoJPup/D26mtfhOSTcmWdNWRplYYbbjaB1roLwolvsuoVCR7cx+XkqwXGfesv&#10;SbbbGs8dozMJR945HX26Vcnur5p5Lld0h4Eie475GfpWNS8mdNONoEtw1rHCptwskgx97tx1/lVY&#10;Rqsxlnkk8zqOc4HoM1NBHcXUqtLCu48PIWxtz90c1NqFk8CyQTghlZT8n9081K7Fct9Sn/Zst1Mi&#10;RhnZuI1VfmNPmsnt2jEjbd3UZ+ZfY+/+NadrZ6o9suo2W8mMZRlYf5/rUupahcXkdvJd29v5gXbJ&#10;5ce3GMfe9+KTk1LQuNIwPiD4et/EPw8u7BNskn2cywqvGHXJxx9P1r5r0nxFYeHtVh0x4W2yuTJs&#10;6RDucDPBJ9RnHpX1hcmCePyYrbZtT5iG+9/nmvmf45eBdN8NeJ5xb2skkc7Ga2VmKqM9TnrlTkfl&#10;X6R4eZpHC454eo9JH02Q4qVCt7O+5qXviPT9JRZzfRssillKt8rYGcA9B17muO8TeL9T8Z64ugaJ&#10;I0dmzIzMuN5bHc56ZyPwrnJrNboJbt5haPO35jt7feweeld94Y0jTbeAXkI2szbtpcEp7YHSv3X2&#10;cKWu591z1az5OhW0cw2OjTeVGPtCt5T27jDbv4T05Br0/wCH3irxZ4W0Oyvtcla3hVhBsvPlaKQn&#10;aCncrhgemfyrD8O3WkQzR6tqlmDDauskgZRk4OetdQnxhfx/410c654YFvouiyL9jjXLQFycebcN&#10;jIYsTzjaPlHbNc8nKcrSjoephYRo0nKMtdND2rxP8GdA+A1la+P9Un0fxFpurRl47v5AVeQcu4bI&#10;K++cZ4IFeR+BvDPjG08aP4q/syFvtDSTrbrcAJBEo3ZHO3aBtzyO2PSr3xzsvF3jPxgvhfwjcLpW&#10;grGBDJFE4R95aQugxu8sHpjGRg45rS8DahqQ0z/hD9bv1t9Sm0yRLj7FtmjdD0Yq6jyy3DBScEjO&#10;VrGcrv3ZbeR3U6cvZqU4adGea6lZ+JNX8Xz6v8S9Ps5LMRyNDI27c+5cYZlIwwHTdwfpxWhpvizW&#10;/h14hj1jwLZLZ2ptRFdQ3Vy03mzkcSEfXoBjAx6VuWX7OPxAgvr/AE67vLptPaFZfKvph5DxJlna&#10;TrgZHDcjIxzms3wxN4k0N7o6BFBNFFG62kckIaSWLcQxQkkDaM7Rg5BPINaaysivZqnFylH3raf1&#10;0JPGnjrxF481SGxjtY31Zo1+0yQyAwjjhVZjnG08jt+tYXhpdW0LXr69uvFRfULFRC2mCMiJtwzt&#10;BGd7L1I6euK69vhg/iFLPQLzX7g2rxi788wRBXD5cplMMCD3OT2xiuu06HQ4/CT2+jXKtPY3BS6g&#10;ZR+6lGRuPykgkDqDjHWnGioysjmkrtTlqZfhGWy8S/Bm6uBY2aTWt4biG7+yjzAwAwWJA+RlJwPu&#10;1wMlt4Ygmt7q50J5DFueXUIVjQGRuQ3zdTt79BgYNep+E7bUtH8Z6hbag0clne7Mxqo/d4TPKjoN&#10;vQnP4VxHxQa61GW5v59s1i8hjvovJAXIY7SF4PO0jGSTzWcvdeh10pSa9C5pnh7Q/iZ4PXSrrxhB&#10;Z6XHNFJaTFyivl9rs3fHzDjbx15NYtzpmieDdU/s6yTzLV5WgWSFS4mIGd+cehGSQMZA6Vc8PeLf&#10;BVz4HuvA2l/De6vorjy3uLq2jWOO2wxwWOfmGCWK8Hj1roBexJpGnQeHPDlnJJpt5m3S6kCxzQ4w&#10;WKgE4JwCuc5U8kYrKrU95JHVhqcpJ8ysl+Jws/w1vra4i8R6FrU8izyLHKtxc/Z4RCSQI3OQP+BE&#10;4JHoa6rVfHGkfCTx9aroWkx6hqmnrAP7SWMww2lzg424znaNg3DuD7Vh3y+EviB4nuNZ8c6gNHtb&#10;dfKt9N09S0B2tgsCOvPYgEDHYV3lhofg250zT7m4sI72CbNvY3F1mNbiQfKFJUnk44OR6H20UpXO&#10;afuKz0TOFvdY0SXxl/wk3il7nShcMy2EckgmN4TgklQB97HQqM8ZrU0PSdD8U6jeXGr65pGn2UjB&#10;V0uZPs7CRAMJgkEsD1xjA/CuN8RNNH4vudI17S1XUFuNlrdSPuiK9lR1JA6cflW7Z6Ra+K3ljutM&#10;aa4dditdybXhcZYt5gBVgAR97HB6miMFUk+5Sqzw9O0VePmauifs9+LNQ8TXXi1r+HT7HTrd2a5k&#10;kSOOIDO1sDrknAA4wMmuV1m11i4bUPD2h+KW/thl3a1DFdK7XCYyuzjtwcA9MDoSKvfEfxrq1r4Y&#10;t/A2jX87WrSfZ2kjnbdLAq4MZyf4yeMHAA4BrkZ/C1nZi107SdCmbWEdpbh/t7KbeMfdJOPTjIwM&#10;e/FbRhKEeZ7nJzxqydo2idh4L8QS3csUvivxek9xDZNYLb+US1uwYk4/56M2ASFJ+lN1bWLXw9rf&#10;2bUDdapM10Wj2yDfY8cuBkbQR0DGu1+H3h/4e6zdf2T8UvBtrpdpNBA8KNIZGS3Ab5ldQGUk5yRx&#10;09K5bxTo/g208eyaVYyLZ2r3ZgWOSM5dUPBJUcHAAB78USjytNGdPllJxZ0Hw+8cadb6lqNgNUex&#10;vtPjZLdpow1vf70yTggFWA6Fe/1zVH4t297AV0rTbazRV+aPVI13qXPG35eUOcfeIH61irqHjzQ5&#10;9SbwR4It55LeYmx1K8hLMqBs7wHOcd8EHGBWf8Ktfv8AwRPNeRxW9xb6ltW80+aUybpAct8v3R1b&#10;GDUxjGMudGkpVuV05u8SGG2v9IvbW/8AFnhhYp44Qjsq/wCu3Zy+Vzu9Qeo6Vvafc7tZUaJZo19G&#10;FCx/YUWP0DnA5+p5z+Nejat8PNH+J8NnaaDcX9rHDH86w7PLgDZOwZB5zzgZ7c03W/2fxbabHa2/&#10;i230tm5ljmCqZmHAduRknr6c06nvbnPF1KKD4P8AxHvdD1i30bV9Rs5pLyRY7iOGFFwxJyeFHr64&#10;zXQafE8XjfU9DmifN1E6yqn9xwQAPfg/ia5Xw9+zdqEOv22rat4l3LDIsySWsjL90g88crjnHQ8c&#10;16Nq16NH8Upq0DR7FkjZnkjyxwCM/TJzitKcZJWuHtJVNZHynr2k33hHxFJE9u4KzMVjLbWHOSx5&#10;6mrvhz4neK9F8RNrMczndbuqr/APTI9q9/8Aiz8HfDXjTWZNdutT/wBIuo90kkClFyAMYB6DpXI6&#10;N+zP4OeP7DeXk7RSNi4a0uSsu3vtLKwU/VTUyiYezq+0vFnlNz41sL25kutX0iEzbmJvLP8AdOWJ&#10;PLY69aqp4e8H6wjPqk18Fba+7f5hb257/Wvb7n9lH4TI6/2Vd68ys3zDVtSS4/LZDHVtP2fPg5BG&#10;1k2jfM//AC0F1d7mOPvY83Hr2pxi+xSjKSs2V/2atA8O6Qb2TS766aOeFY1juFVfm25x16/XFcL4&#10;o8a3fgTxJf6PHpUFxNHcSJvus5C4wMBSOffpXuHw08H6B4dvknsZJmhs1eSKOOMt8wXAzzXmfxwg&#10;8AXPje48W6/4wt7VrqUGbT7iMrh9mcrtB4IqVTqSp2LlL2NO0WcLq8T/ABNstHsNdur2YxxSzf6P&#10;lFJDKMEr17D8Otdn4Y8CxyfDPVvBGlQR28N1DPtma6ZpIdu19xGCRyDjvwa2UtPB2heCmv8AQPFM&#10;OmQ6laeTHqO0cqx6BiRgHbWZ8I/AuhaPqreK4/G630C7l3WrDazY5JyT0+lEadSOyLjWhGyZ58/w&#10;J8S+NLGxsJ9WhvI7aNvLVZmUKwLKrnaOSRyM1kJ+zpdQahbl9bH712UzSXLsFIPK8HgjuDXttt4B&#10;8O6b4f1C60TxLrGk/at00ixyITGvblSAy5Bx35rhPhxr/wAKde8YroVpr+rTXHWOMwJHDOycEvuJ&#10;OWx1AojHEKV7mtSphpSSlDX1Oj+GPgnw9pnirUtL1BLW+tba6aONo7tsP8i/cXPTnrXpXw5023js&#10;NTuI7xVU61I6JJJnjYCFGO+W5z714r4xvPhF4W1u0uI/E91Ct5IY5JLS8V/JXH3uAM5Pvx716p4L&#10;1fSfA3geS00BbzUovtD3UlysXmtt27iTjoAAST6VcKdTm5jP2sWnC55r+10BN8QbOa2mSHFmpZdv&#10;+tO5j26HnvVHR/2jBpzwwjRseXarHubqCFxkelW/FPxG+Avxw8RJqOo6nrFjdfZ3MkMexF2x5O7k&#10;dSOce1ZWhaL+zp4r1xdJ0TV9cvJpPuhpo41AA5P3Oazlh6smY0cXWw8nOjJLmNLUf2ptK0pf9O0t&#10;0jkYRsy5JAPfGOazYvjs8Kata6cVe21C3e3kZlOW3EHK/iBUWsfDP4KXGqz6dB45MM0DPvt5mV2i&#10;UDJ5HXA5/AjrS2Pgr4B6bo0ZvviS3+s/1kbrjcc9ABkfyp/V5djapmWOqw5JzVmeYa75cV59uD/I&#10;rHLP14Oeau2d1p0tuNRklXy921Pm5z0xx3rrPiJofwC0gwxQeMNSmNwpcLFAsmVbjP3h6Hg1vXfw&#10;B8CWfhy11XUfEFxY2bLvhlezKrMCPvrk8jkDPTJ610qnaKUjgpxbuk1oeZazNYPComnj2nhTnJA5&#10;wfxpmkaDa6vaefb6jv2N8zRSbRx2PvXrXhr9m34Z+KbCO/0PxhdXO6Xy1fyV5bpgfNzyag174YfD&#10;H4OXEFp4r8UXSy36sY0jtwduGG49fUjk0uWXLyxepraUVd2Nv4Q/CLSLSfT9e1G6S4hjtxLD50cc&#10;axBFyq5IxkY2k/1rt7K30rxX8KW1TxivmXE+pSG1jSELAFJKAnbzxxjj61V8H6d8JPFnhqze2vJt&#10;Ts7OKS1jZ7vy1YM24qUGOeasfEnxN4e+EXw1m1TT/Cxu7WGGO0WzlvGjjCM7Et3+bLdfauenRqc3&#10;vPU9CtiKfJFr3VY848JfAS3t/ipb3viDwCi6Cmob7qZbdQoh3feJHPT3rY174R+FfiZqbaHpUFrE&#10;1rGZc2tmGPlkgDO3GOOc+lcOv7ZsFrp0uk2HgLbbzRATeZrROFznH+qre+CP7W/hTT/FNjo1l8Nt&#10;Ps2nzA2pG43zNu4CFigypbCjPQda2qYetOPY4cLiMLRq3unc9c+CnwG0fwb4jj1XVb2Odprcpb7b&#10;VQw4GWyCdvA6nH6079o7V9Y1LwH9s8J6jN/Zv9oNZajbxyF/LVODuyPwJNd5onxBh1y3On6JpVg1&#10;ysBaSSNgzFT1TcoI646HtXyr4q/a/wDir8OvG2veH/D9tp9nD9ukiuLCayWYABiPmBzuPr7isaWG&#10;qT91M7sVi6UbStZM6Lwf8PPhtrVy1vf6xiSBdqrFIoVh/e9/r1rR+JPwWsL3w3He+FRCyw25NrdR&#10;tl8hGJDnHIOCOnXFcB8FfihovjnxDfaR45+yQySQGaze3g8rDD7y/L7HOPauj+NXijU/hl8JtGv/&#10;AAzrDSnUrqQNNcR/vNmNwG3GBjkVP1OsqiTkEsypVML7sbW6nE6KmqWssKWE0sc7J5TNHKVYH0B/&#10;Gve/Cv7EP7Q/xGEvi1/hxrF/JdQpNJcyKqLcKOAd7sN5HoPyr5N0f4u6rDrkN5ql5EyLIhZVgXO3&#10;PbjrX3l4P/ak+IHijwxp+g+EvirqFjbiNfIWG4KlkK4A+5jHOfyrWph1GXNNkZfmU4pqCueP/Ff4&#10;E/Fr4K2UPi/xR8JbzT7a2vFhn1G/011UB+Ao/hbnkN2xxin6Pf6Zr1/b+HbC8kWRYUe4kMxwybOg&#10;PfqeOnNeh/EbQ/HXxMB8L+Ofi3rN+ssStLYzzbkkIJ2ybSMZ4x7YrJvPB/hDw1e29rM6W8ixqqq0&#10;vzMcYycg9Sc47ZrKVGnJ3udMsdXlJ6WTMnwd8FPDdx/aFz4k8aR2Mwj36YsNuJnZhn5c7gUHAPGa&#10;6CLw49hoc0Ws3SXV5ffNDJJEBIy8AD1wKhh1/wAJaVJJdOtusjSHddS2+SCABjpkdKl0nxPY6/dZ&#10;0jXRcNbrt+ZCqoPQAjpWtKnTp6JmNWrKppY4D4h2RvfA0+nyTss1rcFFj3fK3BHPp/8ArrxZoluh&#10;5VwmZVUptH8XPrX0R4lQ2c+rwX8SuBbNLt3cP8vP54P514dPpVleXTSwabMqzFpIx9oyBz04Hv6U&#10;p8sZXOSpGTtYwWs7m6lXTIbZm85diDb1z0Fc/wDDWCLTfiGmja35kaszwzKq/NuHQY+o717N8OvC&#10;fim21j+2tP8ACUEyqoeG4uJCX3DpwVx+pry/45Lr/h34z3HiHWrJYbq6njvjHGm1WyecdsZUj86/&#10;RvD+rHG08blcn/Fpu3qv+HPjOK6csLLDY9L+HNJ+j/4Y6Lx14mi13UpLDTopl8nEUCxxqgKjgk++&#10;OvvXOpMLqeO2niZUkY7XYfdGOePUVtan4r02+vszrdJJMN6CMqp55GOOf61FNqWmWUS3Qilk8xhs&#10;LqpYHOT2r88lTlTbg907P1Ps6cvaR5lt0I7rSbOCFG0yz2tGv+kfvMbuepFR2h+zurTnbJySqt0r&#10;Qk1axYRppg8yS4jxJ5wxjPSsie0k80rJ8u04BXqT6ZrAykkrstXJ84hhj/epEf8AceQp+bcN27uD&#10;6UkDrHBgr83T5mGPwp2wLAxLZ7j5elZ2sZy8irLLcDHnQKPmO33HrUN0XkRmMOF9j61YupHMilz8&#10;sbE9Kt6T4fh1CbMjsq8/QVUQjGUnZGda2calYc5YD6cetWriSOELAO3T3Fas/hieyTzI2WRck7tv&#10;Ydqym064guPNe2bb0+9kUXvdGnJKJDqLxXSLF5RHZT6UscfkDEWD/e96XCv8udoB/iqaO0Ek3mbf&#10;lHoetNbBDmI4EdQd6rlRnb6VC2nQXc4kmTIX7q+vtV57d/LZtv3j8pU1LZWLupl2+3FM09nzKxWW&#10;Da8YEahFZSFXpWoqOJSvPNVLyErxEjbm6bvX0qKx1y8ur5rAWW3yxhpt3GaPMceWMnoaUcJVGlYH&#10;5uOaRg5HRvoO9R2dxIvDxN1Py7qSW8mSNlaNVLdG39KiUro1b0JWDR7lijBx60wz4lwyqu77w/qP&#10;WosXEpVzLj04+8fSmvbIpzJhmU5TcudtCdgEvNXght90c6uybhtRgSapHUJZ1VjEAWXt05qzdWL3&#10;tlJJCcyx/NGgXr6/pWfBLsKs4A9v6VZnOUotE6fapZAjqducABqs2CtHM1vL8qscrj1701ShZSj4&#10;ycim3EpuXbZKqsG3Lj360X1J+GVz2r4ZaZDqXxy+NkLFf3n7RXjb59wHlj+2Jxk10HizQtK8P628&#10;Wi3q3EH/ACzbrl8chvo1cf4V127sfjD8cLW3VV2/tEeNnVuNxP8AbE9dX4f8XW/h+7ebVdKhuo5s&#10;+Ydu1lb+8o6fhX8ycSxl/b+Jf9+X5n5Xn3L/AGvWX95/mUmkurK5afy32LDyGbjPp9KltdWkNhPN&#10;FablWFlZVJyp4P5U/WbvRbyZtQ0N5xHID5qSKP3ftxVW4mW0tDBpsqstwuPm+Vgcc143U8XaTtsc&#10;1c6lJO7lnLbmJyW5qC2USS7vMxg5YntzVrUreziz9naRn442jAJ/nTbGCykCtyu1f327+I+grp5r&#10;I4fiqJXCWf7NIJA2ePmfkZGe1OlLrLGYWU7WyqPxj61JLweYC0O3buK8j8/8KYslpqB33MUmxM7m&#10;GM7fU0vMp2s0KvlGNoOW3Att7BvT0qkzkTmIuuc4ZlfgVZICyLPGm6PdxzgMartbyGQxQH1ZVx1/&#10;xpxsRPZBatFJNIkhxlSq8cZp6XJRGXEbblI3EdKS2M2fKe3/ANY21Xbs3tjvSpEwjjn4KsSNq8kU&#10;7oi0mJH5jyeQJVO5gGO0cYq5F9uEzQD5wG4Pv3otLe0upi6NtXgbTw2MdatGG23eYi/ebAb7oHr9&#10;amUuhtTh1H6Xes8zQSRKR1+btV21ntY5/s+d7Nn5VQnJqOCNUTHk7u5PrXSeFdT0KC4Wa7kEMm0B&#10;ZDAW2D14GDWMpcqO+jTctGyPQ7OTUYbrQXRsyQ+bEskZUhl6Dn2zWQ+nJaadJGZXlkaUfMOijuOf&#10;/wBVdvP4mswttbz6j9ovIG3Q3SwoFc5+6cZxWd4l8PPZztr5wLWaMOnGDgjpj2rNFyp8uiOWibfP&#10;iC2Py5EaxrncfTFR6zNE1oUvUWN0b5llbv6Z/CrVo1vZXsQguDuZyNy/w03xjbwWdqt68asZOG2r&#10;8x4+8K0+0kYy/hsx1uVuBDK0UO5RmSSOQevauj0jSINavLaGFJvLWAtIWX7mCc8/hXNQRW6sSk0f&#10;b/Vr82R1Fbb+KpbG2XRrSSSOLZlui44zkmiepjh3Hdiaxc2dzJI9tbbTnaN0fJwfvVmO0qN5dy/m&#10;R5U5UYz7e1Pa9A/fTSbdxwg3/nRNfWcVvG024rK5MjDqPqO9JXirBJqV2B0uG6lkWCVlJXd/tD/6&#10;1UZNPt4omaKb5lb5gTtPpiorjUphestrcMq87ZNuMrTJNSmlwsjbmDffPO7r/ia2jGaVzCUoXJpL&#10;w24P2WXy1+Vfmbv3/CqNxdvL1n3M3UtU1yrG3RvKPLEMT0qjMw83C9M+tXGPMZVKkhzSfuzuHt+P&#10;rQsjIeg/wqNs9N3JNSGNk5cEc/Mu3pVmd3uSRuTIfM5FTWDTSXUMUAAYN96qrswOMD1q/o6wi4WQ&#10;hk2sPmz0ODUy2NY6tG3atbiJo413YkYMu488/wCevFWrWGMANYhRxmRpDmqEdnGqfaVdmMmSGjI5&#10;XryKulXVI1jDeXtJO1cHcO3Fc0jvpq8dRsCzqWSJVlzIf3jdjnik1YSymK4afYxGGMfIz6VPGwdf&#10;KGI153cdD/D+dNWSCX5o49q4PL/dz9aS3K5fdsWpnhitYoDdblByxDHg1m39xL5pjsVXyWALSEdP&#10;601bW7+ytJktG2fMYL05pYbdbQrJHchs8bfLLccHNKOgSfuo0xp0sAUy3gkWSMFWVa4j41eBIvEP&#10;haa6jHmXFj+9iJxllA+Yflz+Fdujw+T9oadhtGNvYe/0rn9Y1ue9s7mFEVYpIXQSeVngrjNdWBrV&#10;cPioVYaNM2pVVQrRlc+c7Lw3oUsciXVw8cmDsX7oxU3hyy0zUtR/sXR9UjaeSTytsjbNz9P58dqx&#10;dY1q7u7fyhIqxlcCRcBlJPPfp/hVS20iWM/bJ0MV1I48xvMG44PDegJ9+lf1RllSpWwFOpN7pH6f&#10;h8RzU4tHe63Z6v4a/wBB1JlSOPaF6FHOf1rrvDfxDji8Ow2eh3y2sLQhZltxtWUHg5/vA++a4PTd&#10;d87SpfCuvI935eZrWYNuZZsDA7fKBkema6H4PfD+31CVr3XL2XS4ZFl2/bJFRYYhuLvhxiRTjA2k&#10;Fe3NdEoRldM9fD1KkneK0O08O/FLTfCcklreaeyreYjuL6BvmiXjOxT8ucAdPSux8WfELwLpHhex&#10;m0a+t9Q8RyL5mq6pdW6LIkf/ACyiOMHP1JrzVtP8M+Fb+4im8S2t1Hcqbe3vJod0ds395T3fH8JB&#10;/IViy6RPeeJPO8cMkcP2xo7MMo2SSAYG8g4OcZHOKz9jGnG/c7vb4ity01sjvL/xlrXia9hl1e71&#10;C8xb7LfToL4r5iMx+bg/KyHoSccZxmp7jSvEfgGK1fWY7hpb6ELp7WqJJbsCRhmmHDyHkMvUEHOe&#10;KxNIV9MvLjTra/kVLFftcdmY9s0LkDayE/ejBPTByCR1war+OLf4g3egjU7uaS51C9u0l0yexlZL&#10;S1hQElAn3AWyp9cg5PNc8XU57dC1zezvF+92NVfEWraNarMmiot7p9ztgmWYqNpwzDk46EgLjGSO&#10;lbvhX4ueFZDPrviHxGFs12tqXlshktwT02EcsemCD9K87tPFyyWSwatciS41eHZ58oAFkSxTPyDJ&#10;K9f6V1nw6+B3grUdSn0Lw9Zy69cQ2LT6tbuwUPBg5dNwBLLjdgEnaGPGDVt8rTk7F4ePNC0Vr1/4&#10;B0vw3+J994r1PzNM1RFtLq7lgW4WNlm5BG3cF2nKhQRnAzXP+PrrR9W8S31vqfiGO1uLaQQw3U0I&#10;YpxgJGF+bPJPOOtegQePv+Fb+E5Phb4X0qG10+G6ju5onk3DzghAKtjIBB5Vep6k1wPxmvLfR/Ga&#10;+IBoLXMsCI0AhxvZ3OOOCcAA9R2pQlzdCpRlF2j7w7QfFEfhHUbhbvT/ADLG4gaKPbHHEJW/3FJC&#10;KeT0rE1+LxSt1Dqmiax/Y9h5203FuV2rvxuMjfwgnrgkdCBzgZWty+OfHNxFELiPTI7ePZb2scCL&#10;NkABQ7egCj5uM/ia6C3OjE2VjrVwLm4mlKzWq4YAqo+cFTtGCWOMZ4zkVPs1Tu1qb/WZVKcYvQlu&#10;/BWq+ILe1tE1TTls5JCYpbTEVu2w8vzySwBLZ5wQO9c/4z8OePbC/h8F+H9AkFmFBWRZyIX38+aq&#10;q20YyCG65zkA1cl8W33hcf2Xc6ep08S/8e6xLJIm4jEiYHzZ29QCeR7103hK+8SeKddvNWuNRtLX&#10;S/sciW91dt5Uy4QlXG4YO09EAySOMZqoe0jsc1T2cqyjPp1KvhGz8GeFV0/4feP57bUmmZ5FNwGS&#10;SAYGEckY2E52YOevsRV+J3hq1jvLzSdP+z241C1jX7b5+0qqMMAFjnPIXAJyO1YPiPSvEXibxFH4&#10;Z8WrDcLMqiLXyxiYded3Q5OO4xin3954g8J6pJ8O/GsM19bxuog1KKEv5sG1SVUFe4HDc56jNFGM&#10;n7/UupX5pKDVokFh4Z1Pwza+X9g/tKdWQW1vdXahreTBwV3kK+eRzkjtitrwd8NdLiuLjXPEWsXd&#10;pd3hAvI12sJGZlA5J4wGLdc4GMCsaL4m+ErrVbvStM0Jo0gX9yZLwiZo+uxQwwuCOgyeeMVpn4ee&#10;N7jQF8f+II5FtbmV3WN3eHZjny0b/vnI7HkkVpyVJbsylWoyi4wjdLY6Dxd4N8OeD0uNX8W6m91c&#10;QKslpO1wY38kYGwA9RjjaTjLZqn4NsH1vSNR1Tw5Nd26Xm59SXUIBJJOv30QA/d+baQy9B6isaxt&#10;NJ8Y+JrOb4gfbG060jSK41G3nEsKRjBIKk8HoueQCO4rofC82jeKvGdxpuga5cR2TQiKH98Pm29G&#10;A6fdxRaUVfoc8Y6+bMnTPih4o0u507QdJ1W9ezunlSaG4maS2BA2sApyqn12+vOK3LG0tbq+WOxt&#10;PLik6x2MIUcjHJHPbNYPjz4Y2Hw+0a31e2nnkaPUy0kisFwr/KTyMdvStnQb7WtN8Lrc+FYCbi8u&#10;BHJcxtukVQM8HooJ7/liiLjLVC9pKEnGR6npvgjxlJ4Jj0/wvqz221mK7jtfB5+c8ZAzwfzriNX/&#10;AGdfi7qyyXa+IYWfJCmS63BfVfYCuQ8Z/GP9ojT9XbS/BmpXk1rDFHG7QQoyiQKMjcRkt0z/ADrH&#10;0f4h/tW25VoNQ1LG/dtYp8x9K3jRjKN3IylzT1UG0SajB4w8J661tfa4wvrOTHnRyk/MDjjmvebT&#10;xFY+IPhvovi6/ElxdGNo7gtMBnBxvLeuf5ivEtX8zU5Wu9chktL64hMksN18rCTdyBj/AGufpXe/&#10;A6/m17wZqvhP7P8A8eLGeKQ8Fd3b35A/KsKcv3mplT5oPS/oa/xn+KVj4I0Kz1fwvcXElzqisvk3&#10;UjMkBBwAuT0xXjWv/Hb4i3zSNY64VjVhhIRtKEjn6jNeh/Ei0g8VfCLUMBZrvRblbyOHyz5iQZ2O&#10;vHHB5/A14Swjl3GFT8yfOvHGe4rolfmIrVp05pdzrNN+NfxJsgwTxZPIu/8Aebtrfr6/Smaj8YfF&#10;txozypqPEkmyYRAbumOcAk965G3k/cyW0K/dPy+meOcCqUEV8j+ZIn7tWxkHoc9Sf/r1UbS0KjWb&#10;0PSvhxqmqQq+oN8QWhuIPmFosJ6AjJcnOV5re+PtjF8ZrrRddF6JJlhaHbprhVmxIeOnLdc+lc38&#10;H5F1Ka68LGyj2SwkteKpL7eu0nOMYOeBXZap4ZvvB9tZta39vDHZx7rO6h3RFWJGAzfwkkdfSlUl&#10;LlbidFGFOUl7TY4rx38M/EN34d0zwlo13qMiQxswt5mKqiqxO07u/wA3H41h23wV8fWaR2UUF0vm&#10;H95Gt8i7cnHTPPQ/nXe/EfV9RX7LfT/EnTfOaQhvJvxdyRMRxvAPX0HHeudPxtvvB+pm2+13Goy3&#10;Kr5bNb8qc43AHOOc8Vh7XFcvuG3+wqt76dltYuXvwL8ZeJZ/+Ed0rVL5YdOhUTLNqCgliAcAFuR/&#10;9bGan+B37I+tax46Y3F75baZa3F2JftiofMhUvg5PQkYOOvYUzxz8VdY03xHHrNlpb/aDAsF3HZy&#10;lRuC8tyQPm6Y7VzcXxm+MkQj0e1gWOxa8aZY1YeZucYwXPJ4PrWsalTlSk0TKjQlUc1FtdC5478A&#10;WXjL4q3enaBfw28NnYRrO11H5mJCpyU6YGVLD0Brvvhd4P1r4c+BdesLTVLq4uLPTfPuDuEcb27D&#10;aGxnceW2nAJwc9Oawfhnomp+IvFMukQ2trDfYMs7TSCLcoXdksTgk9MZruNC0yzittWuLbWy/lWZ&#10;juGkmVkjbOMcdE498e9ZRq1PbcvQ2+r4f6vzw+JvU8f+Gvw9+FviHxJHe6xLd+XJI0ciWsrJIg24&#10;3AOMHnrU3hr9mW+sze6tdarqGm+XZzfZriO6UlHwccLk44ruPhz440rQ7mKS7tb65URzxZWwYxgl&#10;WCsWPGPu9uK8o1Dxx8SNP1WVGkvr9BEwkS1kIXB44HOfoMmlTliJydnsPEU8FTilyXNf4f8A7M2o&#10;ah4os7y78TyeVNcKRcMylpMng7Se56g8HvU2nfstahcamkTxt5LRuJEkvlzkccFevWue1fxR8X7T&#10;VvsWm6bdBpFh8nClSQwDdDznORUmpeLPjrpVgRffbEt5pmFnJ5iqUweRt5JP41dWVdr3aiOfDvBR&#10;l71Js6p/2V73T9XtJrcWc6SRfvrWecnYwfg8Dpjb1xz61u/E/wCC15bi28J6V4otvsl1apItuzsr&#10;Jjqh+8ME8gY/hNeXaf8AE/xmbxIvFFrqU6eYCJEuPLZx3VSdw5z6U/xr4v8AF2meJA+n6VPG8aq2&#10;2+k3SZYBscBTx9KnlxH2pJirVcLGS9nSd766Hokmgj4S6ToZ1K6kX7PcSTzSPcM0TMBgFflHHHNY&#10;/jrwxd/tE+MbjWfh5fW/2e2s413zM0ayStktgEcHOfwx7Vm+PNK17V9AtbbVJ511KYR+ZZyfdRX2&#10;44LHHUZr1T9j/wAJeIdNsptGuNH3SSXzeSrrv80CILuGD2I7ntW1H3YOpfU56yjWrciVkzkPh3+y&#10;t8dvB9pc+KtR8PeZoMF5FHLqUN7H5cU7ZwuC2SSAccduteo/Hv4bRa74FtfDD3Fxm9uo/tHlybnD&#10;bccZ7cCvZPiNoWieGvg5p8XjnXlWPV9ajmh0+CbDK0W4B3QNn5c5714v+1drukeH/h7Dd+Edfmj8&#10;y+BtJjIYrmNgATvQ5wG3HbjP3T04qHKpVleBvTVHDpKprE8nsP2R9KKGEte/Ov8AqZJ41PGO/TNd&#10;f8HP2JfCHibx5YeHdYe9jtLuRlmnivkDx4QkEYH94DiuC0j9o74mWc32mLxDbzM8Q3eZYxsoXj+H&#10;aADx617lpnxH8Z/DnwXa/Erwr4vjaSaNHjSGxVcSOMZ+bJBBJrCq8ZT+I9ZV8jqU/cpjvhF8PtS+&#10;HXxi13w1p3iOa8tbGNo2mmlZWkUMOXHTNeJ+O/g/a+MPFmta7a21wy3V9JJv87CjL5PXHfNe/fs2&#10;32qeL9c8S+Jdev8A7TNdW+LpghaRmkP3hjgVsfDj4SQ+FdTmh8S6U2p6aAJIFmcxszMTlG2N268V&#10;nRnXjL3Tipxwc5WqLQ8T+E37JOheIE1TUnu7zT9W0mwN7p/7wOJihAKMOmCD69RVTxh4R17xF8ML&#10;KDW7gS2lrqDG3WPOQWG3a/djn0r6b0K3Tw9q2vXFn4bis4bywMOn+TeM+AwIbO4Et1zj2ry8+GtF&#10;8K+H28PeJNeBt7m6DCaaQIvmKx6Fj+FaVK04xvLcccPhvbJw+DqjwVfgNoKzRw39pG6nH7yOQ7iT&#10;24YgV6jYeBNR+Fvg9dM0fXtU8vb5yfa5F3IvZVZCTjtXo1r8IPC2p6fDcwyxyib5vO+17l9QPfNP&#10;8feGbiO3V7hLfbCkcccaEgYGcg5JPHtWM8S5WUkztrUcHy3odDgPDnxZ1CxDfbPGF4JDjy43XzDt&#10;xj7zZPf1rnPEHxj1t724uW1SW4myV3SNyoz029K5/wCL1v8A8I14nbT7C5kaWa2WfyZI/wB3FknC&#10;gjnt+ornbW7sZrd31eGZGVslY3GB1PfP862hThueOqnNU5b7HWaf8XNSvrf7Lrc0zKshAkhk2unu&#10;D9c16p4L1Wy1jw/PaaZqEzTXFjtEkv3lb/a9DXz4ZNJaMy6bMsTQqZFhnbqc9yOK1vBPjTxNpmpq&#10;0Eciq0qtdbSNrr6D2q3DsSqsb+8ew+DtYOsaFbm+kaWaxuJLO6Z+S+D1OfauR8PR6emt3OlXGj+Y&#10;0U5RbgJ8yqSCP0zXdaJ4dj023vprV2lhvYY71W2gYKk7unrkfnXO+LPFN34Q8dh002F4763jkb5f&#10;m6Y4P51MnzU0zRStLU9B8PpJY6QuxUaEDKblww9CfWvEP22/Df2iHR/HMMxcBmspsr90/fX8Pvfn&#10;XpQ8WT3gQ6PciZgq7Y8jcTj07iuC+Peq6j4g+H2o6PqcP7yGRZx8mGBVs9/avd4Jxsst4nw9V6Rc&#10;uV+ktP1PL4noU8bkVamtWldeq1OP8IaK+qeCtN8T2VoskiRmG4kkYAKy/Kv6Y/OsUW5kv2+13MbN&#10;DIPLSNvunGMf/qzUvwP8ayaVZT6JfRLPaLN5jW8mPmDDB69Olb2oR+HRq+06W0dpeKZIXVhuGCOC&#10;McZJ49q6eLsC8u4ixFJrTmuvSWq/Oxy5Bjo4zJaMutrP1WjMOVGbEmV+XHHQDiiMuU+ZsruyM9K1&#10;NWsbUAzadN5luvTcvT6+9VI8TJ/o8BYP2Vfu9sV80ek10GW0IdtzPt5+X/Z/+vTprdY2bYu4fxHa&#10;evp0rStDZNwkaqBkL7n1pt1bowYKMbl5bv8AUVG5t7JcuhhSt504UMfu5IX2PFdL4etI1h+UNuGP&#10;mPQ1gwxCC4OI2XzG+6x/u/0zXQ2KvHbr5bjhc4btT+EMPHlky5eGMN9nDBl9KoXl6T5cSL8uc/L2&#10;+tRteSPc7N3sc/X1pJUzJt8vjoGXv/Sp21NpNszntvNlaRgNrNjGKaZYI2xFF90kdR/jWhJaSmFi&#10;V3begBFUX89WKwxKG6rvzzRzX2M4+6RR3cj7kMR2noRU8E5jGIg+DH0LelVZRq0NvmOCHzG6iSQk&#10;D36VVtrLW1uv3oWTewdtrdK0itCos1JL1zOskiNhTj/69O01YcySxryWJZivsKqX41FpRCmnSfMv&#10;DRt09Pzqz4S0+6trOYX0jGYsSRnOP84ok7R0KLCI5bIG3/aUdPrTp4sR7nDZ6VYtrc45lAz/AAmp&#10;JLT58sF2qu45asfeAgtoooIvMY5Yj7v92oLnylcyhFGfQVJdyIT5hdfm4+WqjzQs+N4w3Tc1CbAs&#10;WEkMciyj5W6fMBxWNqamx1F4Vjwh+ePb6VrRiHyyBIjfNz81Vdetvten/aYI2zC2BgdRWi3MqkeZ&#10;Gb9oVm25+jVJb3yW0m7y92apRR7wRJMflqURTDlR+lUccaktj3b4f6Bban8Z/jvcSToGj/aD8bNs&#10;bPJGsT+1dJpGkR759KvrBZGuLZm+1f3WwSGX06fWub+Ha3M/xr+O1varHu/4aB8bfMw5P/E4uD/n&#10;6132k2k+lvILi8Vl67cDrjoa/mPidv8At7E/4pfmfnOeRjPNq3+J/mYel6NCkypqZljjk+8sfDcj&#10;g4OOM/jVDxhDH4e8nSZJC2FaVXccsMmujm0C91fVGNnfJ5jQiSRi23j2/KuQ8fL5mpyWxmkkaHaF&#10;kkzz6gV4tN809TxK37qnoc/OuI1lMi+uPQ1Zs5owMLZsz/dyG4z61LZQtqVzFZvaxqF+VpFXp9RW&#10;hq2kTWduUtJ43ZV3/u2wuB9ec4/lXU5LY8+MZXbMa7llfbHPu3DO5mbOajgR96oD97qM0kiTbt+x&#10;sKMN8p6+9LCAW67VU/NjqKv7Jmty1ayzQyNDcxKyhzujPZu34VXtrkmfe8mCNxjK9quRl1DERqwb&#10;+Lv+dVxZwfapEubjy+N0fy53N6VCNJJ8qYtu8sgwjrsUksQM7WJ7U+FBNxu3Ltx93mlhLmPzZZ03&#10;dIww+Vvy7/Wn2EUyQfaLgMNj4VVXFTzAt0WoRbLKoks27fM3JH5f1qaaGUXa4gZk6Lu/9lx0qZJ7&#10;N9oi3btmZPmAJpsd+q3X2eMsecqTWbb5jqpxXLYsphkymVIJb5h79KlsgQTGJfutk+2abcLNuVlG&#10;7IJwKbDHfQ4cqnH3Tjk//WqTo2ZY3Mw2n95u4+Xrn1Fb2oeIbjVvBlvaXwy9uzRtJ3Knp9CKybW1&#10;uLO3N7DdlJFXpGOnr+dXtOS2k0yF1RnW4lfdk8bgOpNJ7FRiYXkC3t/MfHy/dk28/Wq/inUkuYre&#10;3lkXZs3Oyt0UnB/GtW805FaO0SVlKyDenUc1meK9PFjqSwwJ8qR5Kbv4SeevWqj8RjW92FzOVI8+&#10;Y7eczMRuRR83t/8AXrSuoI00a3niEgdmK7du7aQOh/Csu2ieYJOhUMoOF7j25xWsBNeab+4gO23D&#10;PIzfxHHUe2OOacjnpp8rRk3QMR4RuFwd5A+Y1Zmm0++tYVjjdpIY2NzDxtU46r7Uy4S4UeQ6Ltlb&#10;EmE5X3zUdlFFJfrPbv8AKD1/vD0qrk+8tCtc6ZHMESFl2eXv3BOjen0NQi1SC4EYf5mXIEgKkfpi&#10;tFr9I5WtzHuRdwPzbW98fSo4Z47i5842iruwv09M/j/Oq5mRJRWw6609LyGSGGZvMUKUjKk7/pWV&#10;d6XPb7t6oFB4JP8AKtG2mZ4Xik2bmkbaNpG38f8A61FzC99AJGXDeb3XkDsfx9qIycRyhGaMqOHJ&#10;ZlHC8kmnvDMV3SNuy3B/vfnVp7J7W2a4eFSm/wCT5ueeP5+1SJajCyAKxXpGJM5PHPTpVynczjTe&#10;xTtLaW4uFEce7kfStfTtNuobre8bKvXlhz+H+etWbXy0HleUgkPLbelWrJA9+skhO7dn5uc8VnKp&#10;zHRSo7DrGzk82RvJWMr90Ci8aZIMPCFUtjd6+/FW4GWK6dDHu+b15xST/v4N7R/Ln5VbvWPMzu5f&#10;dsUUn3HcyMN3C7m5pvkXSx7pP7zbgOoHrVq4tEK5hljLY/1bdfrmoZnmS12LtYu33hTRFpRRLbzP&#10;afJsVY5FwyunBqpeKUuGW2Kuu4bf8/56UPLvQSO6lWG1j7VXubkWEReFfMbdxtOe3eiMdTKctB2p&#10;axIqSaYq5k2gbx19xVFQ0tuw2LuxtAbJ49ajIa5ma6dnG7kkYPzY6VatUSNWOeF+982cVt8Lujll&#10;KUpHy94h0W8l16W3gnaGOK4ZZINoUkBuMEexrqv7H8PXOif8SOGZ7oud0Em1d8eB83GQcEHPfmvo&#10;uz8IaRe2/wBofTbeRjklWVWZu5IOP/r8VLo3gz4bX8jRX/hu2DNGRCwgA2k98gYH5V+i4PxFxODw&#10;8aXs7qP9eR9pguIHRiouB8/+C/BmrQRm0tJI2mvrPzJJrfraJv24O4Dn1AycEEHNepv4g1jwB8Oo&#10;fheY/wDhIFuJvPktbm3VvsiqRiRCCOM87fXNWPiT8CJ/CsCeIfh1d3Tb23NZs3mMFyPu5/h6cH9a&#10;5U+LdPbUrTUvHXmXzW8gZmhhEEgAcfJlSNwY9RjjFff8P8VYbPLa2l2PvsrzHB4vBuKdpGbreieK&#10;W8V3njltOhGlwmJ9/wBjVkjyikyBTnJ/XFO034g+G3gYxXH2u3t93zLCRzknIyByAcjHam+OPFXx&#10;G8V6neXGs239n6drUrCKG3kWNIw3EQwudvy4Gcn+lZUN58NNL1iNtRt7q1lhuAPMj2LBK38LbOoA&#10;9CckYzmvqpy5o69Nj2Ir2dvZ6bXuehy6HofxVisdB8CWl/qF1a6K2oarqUkIjFnajcWhIbmRFBBf&#10;jI2vgbRk3IrrwvoPhSOK41OPWms4jJCljMUhljHJZU7AZBzgMQuMcVVsfEms6X4nt7rwyYdL1LUt&#10;sTagsflhFYlC0bKMEsD0II9utZfw88OWMetXHgaw1hF061mYx6vG3mQOVTJgJxljtz9c8dK5VL2k&#10;ve6G1an7CSqQd77mXoOqeKPiTqd14rl8PW8Ok6cscMdwkaqyqp7KeSDgnccknqateDvjvceFby6u&#10;Phz9omuDN5C3JtfNQK6sjgK/ysjA4IPBwMZq14s1Hw34f8Jz+Hk1FJY2j2RrGrE3CsSyA45OD3yO&#10;h+lV/C3hO4n0nT9P0bSIdAv8qt1cTS4ZckZYowO4MeBnkelaSlSqK7Rlh6dR1PdloekWXwk8TLrL&#10;2XxN8ZWugyJpyX0c1ncCRrxXjWSMFj8oXkcAYzuHasvx74s8I+GINM8a/EAT+XHC8Qs4rZi1xOuC&#10;q87cKQeWp2g6ToHhDxLDO/xIW+1bbGl1HcsGlkUDYF3PkKqg9QAQD7mpfjBLpc/gKz1XW9Ct9SbT&#10;WZY/OmEyR4UguxXhhgZIOT2ohNON0jeth54eXvSWq9TiP+En8a/GS7PjC38LaXZ6fb25VtN+wGKG&#10;RccSuUHHBGSc7sd6yZfA2o61af8ACN2vi5Yre3jkjlmjgYC43ElQoI4XOAoOBnmtTT/FEWs6HHeW&#10;/iy2u55pvKh0yzhWOH5SoIdPvEBWOOuSOKveEtR1/wAb65b+CpBp5mvGYwabb7UYrk5Zm6kqOgIH&#10;tVc03G6FFYeUVTqX82c/pt9408LWreG9WgtYlWTH2xod81tGgB28Egkgdc/zrnNS+J3jPSb77Z4f&#10;8yWOdl8m3ubch2AbLOVJ+bJJXnnoO2a6z4raf4qs/Gd1o2rXd1NcQ2scEciL5axHaCcsBl25I9Pe&#10;t3wh4IGm6O/jvXI7xliVIcawBHGLjaECMRx0wcjBIbHBzVRly2kyK1GnVlyRdl0ZR8AeJfEWmQQ+&#10;M/GmkR3NjdtuEM1sGjRsjaSOS3c4OO3rVS48J+LPiBq2pfEDxf4wlWO1upZNOvGISNFVyAQo4CDG&#10;B0yOAK1L3wz4lkvrjxV4x1u2s7LT41uLG1vZykN47Mdwi7L8v3eDnGBjrVP4m/EGbUmHhDTx51rr&#10;sdtJJZ6aFCYjVW3AehAzkn72cir13iZRcebllqZnhr/hHviVfXPhR/DLQ2fmSzR3UTNiUlsZjBUH&#10;jjjHAr1DXfBeseHfB8Vgvjo6vHpunuy6U1qfMFx0CKR95MYLMcE+lc3or6B/YZ0iHQ7e40qOPM92&#10;shWWBh1USAjYzFSv8Q9QcgVX+Guk63raanrkF5eRKFdbewsb55jb7R+6BcklgSBuzgNnjAqHtzN7&#10;lVKn/LtLbqSWOhSN4G/szV7Vmn1VPOuJIlCn7x+8vAAXB6AVzvhLxT4N+H3jq2t9euGt/LjCRSrH&#10;8qkg4J9AQDXffErxdZ+AY9Nm1G/+0SNa+TfvJ880Ifnc3OQCQR7c1478SbTTbyH/AISbwtbf2otr&#10;gX23P7pewPHUZHHTmnGPNGz2OavV95Tjuj3TxnN4e8X+BZorzUFW1u7UNDI3zZB6ED/PWvIbrXZd&#10;K0VtO0LVri2il2o212DbQMYIB9vWuKHjbxVFpUf2W/n+0Wd4k0Vq7YXyjgMnPb/IrW8Xz6p5Vjda&#10;dJhZLpftUUShgYyM8fkOaUaLo9dzjxGK9rrE9J+GqvNojK+7dHPjcxJ/5Zp3rsNAsEvFxJKR5bNy&#10;wz3NYPw9sreXRriaKdVKSKWQHq2xP8K6Dw3eW9hDJDcSZZjnavUc1HXU+4y982Xp9bHmnxSbxld+&#10;O7zVV8PxDT1ZYY7lnK+X5aDLS5+7nBxjJPHHJrsfh5+0H8J9E1nSfD/hu52zXgYaxP8AZyFfC42/&#10;UHP4Vl+LfHUngyw1yNF8yzuZGiuFdNzFWXaMZ7gGvM9c0DRpvC0t1p9rb2dwJlxIluNygHnkDj+f&#10;tXRD2b3R8viMNKE51E9tT6Yto7XSvEN5phXzLHUoW3LEm9Zo36qOx65r5n8c6FqHhLxbfeHJIPJa&#10;C6KgMPvLn5SD7jn6Yr2T4OL4c1f4RWN9pGuzTazY4+129xdFmMPRGRew7cYGDkjPNV/2jtD8P6v4&#10;Ot/imAVuof8AR9SaMnLcAK3T8PyrWXus4JcuIjGSPE3eKJiFXayx7sr/ABHHbFZEn2m5uNsEsyq5&#10;z8y8nn3x+dWIL99SuY4tD0y8m8xdissRCDjAO4gAAn3qCSS/0i7ZJrYrNExEqnkIf7oI6/yqoRfx&#10;HPH3ZWZ2fwp8QaD4avzcX3nSXQVljFurFguPm+X+LsMV6zqtuvi34UzJaw27XVlMz/6VbFHkzhgZ&#10;Ac88kfgfavMfg3bWN9qqa7eWLK0P70SQuoVm7hsjnIPHTmu/8X3cs/hXWItDR4JCQd7L83mbSq5I&#10;GNvU9ucGjl6o64WOMj8B3uoeHGuNc1GxP2U75Fhs2VmHpuBxn0rR+E2jeE9W8RtDrFtGbtXBgmZR&#10;tG0d+ePY45/GsLSrD4gvGzal44XUrO3gJk09ZNrSgZ/ujkisOw+BPjzWJptetn+ySySF4h9qCN1O&#10;0jj6flWPufaenkbezrU6yVKPyZ2llrOieHPiXqmu3wb+x1uLkzXD2xlSBmPHHPO7j9eldB4o+Pvw&#10;ovdEjv8Aw9PPPcZWOS1uNPHmeZ2ZADgr15yD7V57b/CLVvBVotp4zv5FGpSfNJHcl4o+gy2Bhien&#10;JOK7Pw3rnwH+FHgmW3u7zTdQ1033k71h3SxpKmA67ey8HP1rPkw83ombRqY3DwknJJdjiJNIvPGm&#10;rA6faxsbht0jSs0ZAyCCGUEjIBGMd69w+G/gG30z4Q6pe6R4A1KOSOVVvJ1ukuI0hA5kJ6qhJUAn&#10;kE9zXi2p/E+z+HPjSG18J2a6pZwxCaT+1JPKDMxzgjIOAPfvXtMHx213X/hfrbR6VZ6TDJocc62O&#10;mtuY4Ytk5JYgtggZ7DPNVGNSMl2M4/V3TaSfN1PL9Mv/ABPfapdPoupQW+nXUd0PsE0a/uVCHgNn&#10;8s96k+F/hLT7Pxh/bk0jaha7VkbT/LKbk6FN3bPtzXmvhT4j/E3fceH7i/1BNPuNzY+ykYYZ9Qcc&#10;E98fjXXfDTw3BeDdc3+oW5O0wSW+oPG6c5PGcDn2olH3W0zXD1IyqpSi1p1PSvjLNovwx1Oz8eXv&#10;gpitzHHt2SbhCynAGcHdwBXO6v8AHD4UWOizNZeDLm8/tEyOVFiVWFgwJjDtgHGBkDPWu1+LOk2u&#10;tfCXSYdXSa8WPUCJ2uJG3DC8AsMH3rjfFXwN0fXPB+n2Xhi7W12XkrfY5J38pshQCMk4J6H6VjJU&#10;pSSlc61Ux3LzUrKw7w3r3g7xRoY1zRfhzHdLC5Ro1tMssh5IHy9cfyrr/AHgmP4izXGq/wDCK28M&#10;kF2IjBfQp5jrtHOHAOR+dc14i+CGt+AvglpnivwVrNxa6xca7Na6lDbxSCRUVBs/j2lTzyBXnmjf&#10;D/4v/wDCQR+IbXVb/wC1pMZzLcKwzjqWOc1tyYeLtzHL7fHc3M1fzPefEfgbVrDx7rnjGTRrNtPh&#10;tltY1XDbGBQZCgcEbas6n8QvCfw6sYfEcwtY9lqJLeGObzDOQpBA4IBycHPHvXmfw28Y+M9Ug8Va&#10;JqCxiOTR5j1YESH+IZJ6evpXbfDXwrpFn4Sg064sriQQqir8oK5IySVqqKjZxZyy5nJ26jfgVrfh&#10;fU7y28e6l4sNwixTXC6XJp7gW0gUmTDEHJX1B5rzPw9r/iT4v/tOWsF7fXV5Yfbp2gt5nd4Y1+fB&#10;VMkZxzwK9k+IGhJ4I8VSXmm6Lp9j5fh1xNDbgIzO6hCzoQCWJYMeD7Unwb0S1Tw5YMltGZfIQRye&#10;TyJD39arD8sbszq06lTlj8zp5P2bvB+u39hbeI/C+nyQTXA+2SQ23zlE6gbQGJ6dK8s+NGh+HfDv&#10;jJvhr4G1K80fQNvmx2+q7mS1kO7dgcsB3C5717J4h+KHxP8Ah14ovrNtW0lLrTtkIS30tZo2Y5xh&#10;ZMlTgdRXz58U/iBqHxG8d33ibXZo5tQmKrM9vCI1baoQYTHAworGtU56miDlVJW7nqX7P2oaV8I9&#10;F1LV9V1OS4huLgRxvaLt+0xQ5LMhYFRkt0bHFGl/tmaFaW62txpl1cSGRtrzzKGOWOM8Y6Yrm/jd&#10;YHwR8LvDumKjfa7q2YrL3BZiWOPpgZNeEag0T8MrZ57dfWpheTLqS9nZI+lNX/bNs7Xzrmz0RQsK&#10;sGnjuR09B8vTFeNfG347aH8T/B1rpnhoy3X+nCZrVfvw/IcgjqR16D8q4eVbifSprC3iZnkhaOPd&#10;945HH9K77SP2Jvjx8Obuz8Sa94FkexNp5v2y0k8xIwUB3MFOQoXPbiuqnR5o8z6GEK1apWVNaKT3&#10;PGRr2swXwmtobqFojlG+bcp+vavePDfxx1fxL4Gj1vyppdUtofJzHGX/AHgXGWJPcZP5VLZ/D20V&#10;43uWWZZD80ajGT0z7j9a+qfH/wAGPBvgnwvpVoPhxZ6Qf+Efhk1SLycPdXPlgec6nO04HAHHes6k&#10;qde1lsejUwNTA7zvc+C9U8Q6lq9/9q1Z5GuJeJGkUqyn8e1QxapPY28los+6N5FDHbwMDGc10nxU&#10;ns7fVZC+nM0sm0GTldnzHPc9sVzkljHqc/2gOseBhcLw1HMjxHGUajRFfoZYhJEWj/i284b2/OtD&#10;wXdXFpq0c9ygkjwR8q4A7ZJqxKlskYgCL8w/dt/+upra2jg2nYxXjcyn3zUqR0RpSjqj37wL4m0r&#10;Uvs2jLPuuIbfY0ezho2GDj9Kp+KfhtcePDp62E8cU9nvid5F49QeK8l8IeLb7RvGNneDasP2jbI2&#10;08ISMg+nFe8Wuux6CLy4BOzasyhjjIJzjPvmlGPLE6IyjWXodf8ADD/gjZ8X/GttZeN0/abXTLq6&#10;hW5jhh0+STyWb5tgPmDcBn05rxD9oH4aeJ/gp8QtW+FvjzxBDq1/E0ltcXiqV80bQVfafulgc49q&#10;+2P2Ev8AgoP4d8M2ln8IvjMtpb2hUQ2+vKG/dsSNok7BBnjA4rzT/gsF8MdM0/4o+HvjLo17HeWf&#10;iCzbzJLJQV/dbQG3jg7lYD6g8V3t01CNWlunf7jgUZqcoS2Z+d3gSVdN8XjTrs7VYtE/1GT/ADFd&#10;9fHTZ181pfmRW3SbedtcD4yjGj+N5LuBSqtMsyqwxj1z+Oa6KK+TxNL9k07zljHzSyDgFa+48QqP&#10;1z6pmkNq1ON/Vav87HynCcpUXiMFJ6wm7ej/AOGLkF/d62stv4eIaC3X95J/Dk9PqasadpUj24S6&#10;kk3FiWbA6/4VpadY2sdn9iSPy4WHze/HUmk0+18+yFzAmEdmWNvXB56HnB4I61+aylpofcqMVG73&#10;II7KfTnWSCcsFz96qtx4ks9WO2zUeYJMTKh2bAOvX8TxV2dblZzg7hmq0OjaS2srfJx8hLcBQMdf&#10;50QtbUfvP4QsbSGa6achidwKZ6DuQa1ZpjAm7avzYUjHSqNre2sbtGZ9reYTvx1qfUZmkkXEqlON&#10;ypSd7jjZaDg0CJI7qNu3/GnYP7tYumwHFRT24a4WDIC4GOOT61PKwKMwX2+WlLXYshuGEcJJ/i6V&#10;RaT7QWK/+PVY1OeJUWInoM9f89qqxKki5B/KiBnHlDACMvcA/jVi32RR7VGG61Aiu0iRA/xfNV0R&#10;IB5an+L5vatCuXXQIGQ7QT8zKWC55PagTS2ZluBKy5bBwe/pVXV7ZVghv7Z232r7jt53Ifvfp09x&#10;TFma4XEbbl3Ftw54ycVPL1G3roJFLNM+8SNk9BuolFxJvAlbjrTg4WDEZCqvLN6VH/akFlNbwTud&#10;s3yrJt+Xdx1/DmnuF0TC0PyrM+3d6U0W+1+TjvlRRqOpPBLBs2tC7YkYL92m20tzeLujgdSrEFcd&#10;COCKgd9RXAAyY2yfetDRVN1N5IiZo2GG9AKbY6VqF8hPkKqqobdWrLDb6H4fuM3Mf2grtXa20DPc&#10;k0X1DlW7OGvLeOPVLi1jVgschXdj5SPXn0qWJbWKHzri/Qf7Ibcx6c8VZstAi1qVLu7iLR7TsjyQ&#10;Oe5xV+x8O6Pbs0strCcjC4UcVo5HO8P710z1zwGWg+K/xxMNrJJJP+0R42H7vqMazN19K7RNMFlB&#10;NfTztHtX98sx+6COM+nX9K5v4SXMNn8YvjfcXAIVf2hvG4Lhfu/8TmfrV/xj4rl1m2utLRfs8KY4&#10;UA7jg+mK/mPiZSlxBiI/35fmfmOeuMc0rv8AvP8AMs2XiiWfS5LKwtV3LkyXkShiFxjaOc//AKq5&#10;nxK372PXIJJJ4mizteQAoe+aq+HtZisrzfOjHy/upuOPof8ACodbuJzcyT2kX7m4bMa+WvBxzx2r&#10;yo09T52tWVSnruRi8NnH50pQrKo3+TId34nHv9ajn1mW7TCwqFWP+M/e/GqckiAqqwqu3jgclvWo&#10;ZA8bDkbcdq2VNHD7SSL8y215Mk1pLEpZsvEzcfjSLLFHHmcru/h8sZB7fnWedrDg8jtVqGSKZdk8&#10;AVcfKY88H/OabjoK/NsX4ZZXsxFa3J8tmy27+E/40l3pssqJJArNtyeO31oQ+daLEu1cNmQnjpjF&#10;Xba1ivvLtrob2b5W2nvWLeh0xjzRsQWumtcxCO4iiVVO47cfqK07LRheyyQzSSeYqkQ7Wzls8DHu&#10;Ks3HhqTTrQpIqxxou8suTlgeF4qHSLe7do7uB9oaTAlHDFvX1xzWcpdjSNO0kmQ3WiXkLNuYr90T&#10;GVTu+lRxaebcLJ9p2r08te3Nd1cavYahAsPiaz811Xb5iHacjvj/AOvWTeWGnLbTS2Klo5MgSSL6&#10;9Me9SpyudDo2ldMw7FXczLHyV5yT+v0rSEQURrdXcbSMomURt0GcYxUKJZ/Z1eFvmVcsUI5qv/Z6&#10;LdfbZLlcrjC7SCvpyPU1XqVqkat3cYs3htv4uFanxSmHRkGdvlux3AdAcAH881WmuFiACDuPurWx&#10;cxLLp1vGkavvZfM2+g3/AONT0NDMl0+5e++3RSb3VtrZbbk49KxfE8dzc3O2/wD3ZVQkJZevvxXQ&#10;WpmtFaWNo2ES/MPX0H1Fc3rGupe6ozGEeX/tD7vHXj3qo7mdfl9nYLSe1gMgJZUjj2YSP7zGtzw9&#10;4budZ8iXTbkLlQpWZwoVc/eb1+lcxZ3Mck32x0X5VOxTxlvr6+1aYv7uDTfLZNv2hgUxJ827/wDX&#10;RO97HPRlGKdy54j0q40ydXMsbLJIUD27ZTI459P/ANdYd1Nd2okREC+SMMOnI+9g1YvFWTTJLu8l&#10;mZ1bdJJuyQemKhmikvbeLVY0KruEbK7Fgw7Mw96qMbbk1NXoZcNtJPE1zFPtkX7oVj83Oc1Ytor+&#10;JVZLUydWkVsDLGrEyWdlMrXB3fN8jR8Cg6os6MzhSrY/d5w2MH+tVJ9jHljHcdaJOWVbi0RpHGX7&#10;nH0/SpPsEk7Ccs21G3hD2qm2r3aTBXssRlSVVl5znNOl1e9kZZraNtqt+8Bxz9KLSK5qdrMfJcz3&#10;EnnqjIowFIGWHqcf561oai0MNtG6M3mSR/j7frWdDf6bczs/2eYf7SuV/ACtKHS1Fqt9b7pFXAiW&#10;Q/MMUnsaU1e4tlEjQRXuoOYdrAOrc5Hr1rXsE06C4/tHyh8h2qkx4+vHasGyvZpZ1sl+aHdlvMU7&#10;hzmrlxdzC/jthFth24eT5cfWodzenKKV0SXu0TyPB8rbt3ynp7VbMgW3EhRWUrnb6e9Uri3a5k3W&#10;oG7YW5z69f8A61WENusMcM92u6Mcqv4+3Wi5pd8wSytIY/MCqobP3iP6c1n3csSI0s0LBFXPLZ71&#10;oRWtssjMyLhehkY8fT0rH1+yM12otpVMUfLhT93n9acSar925Vm1V7i4K6dBtByFLHJqrei5xHHc&#10;fNk564J/z/SrVlbObpZ4Q3lqMhlz81Ou0e5uVnjXc23H+r4Psa0jocXvShzFeCBCJYceZ3XKVo2l&#10;gSkYQZ3NnsBj60zRrGWacyRwjYPmaL72Rn16568Vupp8radJG8YQK4zJtyVyeAaickbUabcbsimj&#10;lWOO3m1NRJGzbYVHQHHOaueE9Ug0zxF58qfu2Bj6cDJI/wAms+SGB7lFknDbVO5gM4xitKzsbbUM&#10;yQSHr8i7cMMZ5Ptis5JcptHmVRNHVapNrHi7OmaRprRrbrn7X5oKt045x6V87/tFeF77StTi13+y&#10;f+PyNkaNQUVps9R/tZ59Djmvo7QrGAWl4V1OSKFYNvls6ru4zzgZ6jsa8++LXhjUPHOkraW6yNeQ&#10;zrJpsTIzK4U9Bk85BxyevWvV4fx/9n5hCons9ex7eCrSw+OhUvvueManquu6L8MVt/E2rXl5btIs&#10;y7LJV8qQEHy5Hf5ivTbuAyQ3Aqr4Zuv+EksbGK88OWdxayRsLez2fvorkc7ju9RgbuB6VveJz4j1&#10;jxDN4Y1qBtUmWRWmhlJKRSr0hQg/u14Gc9yfrVqTw2+riXxO2m7by3uYY45LMbF8lc/JzgryCMjN&#10;f0pRxtHGYaNWDtft0P1/CVaVSKnDW/Q2LTwt4f8AHfh0eH5bdrdrGPP2i7ky0R6kcA7QN3XcQeTx&#10;jFYOi6raXEH/AAgGleHJPtFxIFTVLMK0McasB5uwD5ic9h6jPNd9qgt1t7J7bwXcaQ+sosE6lvNV&#10;MAZmCSn5lIwfqzYBrj/FEGi/DzxTCfh/4rsNTvoGUySWsiu8TdxsHCKPlP15PIq6cl8V7m9S1ttC&#10;Hxsbz4e2lnbwI0siuz39vKd37xs4fkZ2jO4AduM1i6NpuqeL/Hcer/Erw2Zo5m220n2kJIsIPzNt&#10;w2CMcDGTkcVoahP/AGjDcHXtNiuJrlNwkmTcwcjG7f13Z544HFVhrfxB8UXkmkOlnH9lswJryZGa&#10;S4UjC42ldpHsecDIrbmiYUoVIzsvl5m3dRaFeeMdTXQtDbVGmvMXl9NGoKEABPmbrgD+Hpiui8Na&#10;LoGpeD9a8Dy6xZX1uFBC2Ft5KxMSVYAsx3EEff755ry9fEem+HY4fDWv+Jp9OdoVkkVVYyMxOeuC&#10;xAYdeNwNd18K746N4s8q/gE0d7H5UMrKFEityXGD82TgcjjPSlCUoXNKkotxS3OJ/wCEi8N+A/Ht&#10;vpGjLcaT5atBeRiNLhicEoTg7RnsQc8jgda1oNW8HaHbPrXgnWZ7XWGkY3moG34tmJzuyDnd1+UD&#10;HuavfEv4a/Dv4cyNDFpdxe32pYaFISc2rF9wBB4Gdud3zdQACKxLrRPD1vd+a+gw+bcRebeQQyFl&#10;t5SeS2fXuTgD0pxlCUbpMmpz0p2bTTKsvxiu9S1a3kubK8+wyW4tG1NmJMkyn/Xlm5BK888+3omv&#10;w6Vo8lrqHiGC71a3uLgzLYWr8XB28SOucZx1bPTArW1zxN4U1zw1N4N0efSrG1ypuJmYFtykHahy&#10;Apznsc4xwKydGfTrHUPIuSfs6wtHBfzRMGEIO5sAjJUEcEckdc4qpWkzanaXu7r9TsIfHa+LPAc1&#10;lHqNmljp7LFAtwhlmgyCvludoDBRwOuKxfh/4YvvAWr3upvb6f8AY7hgYb25YLHG7cqqHOCpJ9PX&#10;NS3/AIA8P2/jzS9O1m/mj02Z18y3W3dFeQniRmAKlckA85yQMd6ueIvCWoS/Eg+HbLQ5LzRIbyWO&#10;1t4LUuwQfenUY7/3eeOnNTGXJLcl05SupblnRfh3H4w11z4iuPJtWc3EdlZyBWu5M/604GBxwMe3&#10;Ss3xx8boPCiSfC7wfL9jWJWja8j2ss8jJhlMgAYEc4XovTJNekfEPwufhf4RhtfCsFxdXkVuhtZm&#10;3LJAOu1VJzuPI5JIxwBxXk+j+HfBHi3Sk0Z5ZLPUn3NNa6hyHbJP8XzZznnOaUpxWstTL2Mq16Sl&#10;yu2/c5vw1ea34h12HQPEl80lvfzG3ugW6hmDK2T7joP7xp0kHib4T+JrrTEtpLizZZPt1q8YJmTl&#10;lx69B+dXrr4YfEjwxcNrumWnmWtnH+7judp8rPAKnqwPbOTkVtt4ogv/AAZfeKfGWmSXmqWMklrM&#10;M7Qq7sByMdufY4rpjUUoXieXPD1KN4T/AOHOQWHSNam/tFNO+x2uoIN0afK0Y3ckZ6HPHHFa+qWm&#10;nw2yNpC+XDGyLGwYMQoUDnA68VUjij1C0VNMfzI/Lzuj9Dz36VpWOnJqFtJp9lcrmKPesWeDnHNY&#10;1JHJSvy8vc0PD3xKv/B2n/YV8MQ6h54LMbiQoy/L1GDzVew+IXiXm4FukMjqpVGYNuH1rnfiLrLe&#10;EtNaaKGORkCgRtnaGPv6Vw+q/Fnx14liSIXHlLDGFjW2hBIX0LYP+NaU8PUrR5lodUMwxNBezg2/&#10;Q9i8Y+J/CGv+EryGfQbiSY24+1SS3HDyMMHAAAwDk9elYOmaVoHhjwnrGtSae0839nlNNXltshdV&#10;6E4HGTXnmgeJfEV1qKrq8s0tvcSLDJDIuAMkDdwO3vXp7QWl/wCBL+zu5I1hktdzSGQq52sMBGGO&#10;SauVOVOSuz0sPKVfL6s6kfe8zY+F1nrHhvTtD+KGhx4huphbarZzYBhhPykjn7wOMdK9m+03/ge9&#10;mRraGS3uIt8StEtwhz0O1xtbg5wQOlcd+zpZeDdV+H82gXKEu6Yu2kmWQk87WA2cEKB97PzCtfwb&#10;JaXH27w7qOsyTR6TcZ02aSTa0kZyNrEqAcHqPyrXRqxw0Y+zil5HL/EuPUvC3j1tZ00Qww4SSaa1&#10;tVFqULAkKOecegrh9eiGteIJ38N27XmnCTzZJBHsfceSi5wOn4V79Y6XpuvySWV95a3htWaGSZgi&#10;s3AUc8L9KyJvBlzoV5NZ2OiW8l1bsYppY23K+cHIYnjr2qk+WJcoScro5Twx4yttR8PyeGLzwMlr&#10;bXEbC6SS+LyPyMbcIu3gA9W71pXk1xFbahpkujWi2baeHhEKnfN/C2/19B9KdZfB/wARa741sPEN&#10;5qsNl+8DtId0nlLgD7oA5rU8cXeo6N41tPD2o3f9qW96ksNreNbpC6IDlcqoA6c1N3ytIv3lv+B5&#10;z4K8DeDNMiBtNGtPOKsFitwVYNg9Tt4ryjxFrHxWbVNQ0LRbjVFjhlZJY42Plx84OCe2c/lXtvh/&#10;QfiHaJfXcHgG3uo7O+kJvluXJuF/uALyPqCTx9a9A8N+HvCkHhSPxHren/2hfblj+yWMLybSRkYH&#10;Tgcc9+ornw8YxjK+p2Y3mqclm46dD5D074Y/FHxLZL/aH26VPM/cnzGYDOM9+K9ktf2NE8N+O/Df&#10;/CS+ILLVNPmhsZtW+zkiSHdtMkZGSN68ruB56gV6xHY+K5dY8m38CWcelRnC/wBpFVkjjOM9+G9+&#10;1L4v1CBNYmvdQ8ew7o4Y4/sFoRveNFAClsgnjj5cGrjUqN3tY5pUcLTkm236mx8Zv2Svhfq3ijQf&#10;DngPSo9QnjtJ7eSFpA22QOpXJyMZXPXsKo3PwO1T4a6/Po1zoi2du2jQRxzK29Wcn5lBGehHrXM3&#10;H7RF54Dlm0fQbOf7VbqfKvbmUTMny5DFsnjBHrjgd6l+Gnx01v4iRyzeMNT+3XUI8xJoucqCM/56&#10;URhKTakzSNaCp8qVmTa5rUfw88K33hy58F6tdagsLQ2d/HNELOXPzKQGGc+2a4X4S6FpF7dXU3ie&#10;61RtSlkeT7Pp5jkZyMNtXaT0OMnOMA1xvjvSfE3j/wAUalqtvf3F1bSXTMqy3ABjGTjIz2HHSuk/&#10;Z78ES+APGlx4w1WX7LdafpNxNG+7coHl4+b175FRKnSox3HKpiq0lPRJHq3x81MJ8E7fX9Y0++tt&#10;175i2syr57ux+UEbuvtnoM+1eS+L/if4w1nwf4VtfB3gS8jbSdUmuLpZkMX2iT5SsbHI3LtHQHHP&#10;WvQfi18bdC1n4YXF1qkMl1DHq0cemvbwsqsVHzPufnBOTjqM/SofCUWhfE/wNDqvhbULry9NvvO1&#10;C1m2hbbCEZA3ZORjnHrS1jaSjc0j7OrTcHOx4n4/+Inx9k8U/wBryo2jfaE85dJl37LcFuCm/JYE&#10;Yw2T9a3vh/8AEP4131rNpcGmWtxLHE73FwrMr+W3AXhSBnIA46163otxq3iW7s7fQtC0u+haHY9w&#10;1xGW3LI2Gb5j649Olei23gW5gtLpYNU0u3ZbeQTLZsDIMLyo9CDjHvio5pSldwNI06NOi1Cq79j5&#10;q8E+LNE8H+HPEHim8NxCYbNYY45lSSR2MgUqBwHB+ucVofAb9pXWtR8U2Hh3VbCygtpr4GCbawaH&#10;+6O/GfWuG1XUrbVvFVx8KxZqI21JUmuJc+YXjLfKAOFBHBznBzXqfwz/AGW/Auta5Z2+oX9xYm5j&#10;EkdxGxm8ggEq6gDLZx0zW6jTUbT6nm0qeJq3nDaO57G/hbTIL3xJ8Umv5LvVNShPmSMxb5Tg5HBA&#10;xgcdgKyvhxpVveahDotnrdrZSGVUjvGwywuF4yOnp8vvVX4O+KNSk8NatZeI2E9vpdxJHZ3MluFc&#10;DcQcgAMSc9wevWuR1i48L6rq11Ja+NrhbhbzfJY3NqFDOpGVRgEbOPlHUHg1HNOEeVG0ubqXfjBa&#10;XGk291rFtq0mo6l/b8he+dVEc0KoeNgHyHJPTjpXjsUWp6t4yhv/ALE4W5uFLInXI5I969R1HX/h&#10;bdQxeHbjxbeaOBE0jNq1vuyrt1BBJP4c1J4D+GfgjxLrS6j4f+I1jqAt5C3+js6bOcghWwwHTnkV&#10;n7yV5Gc4xqSSHftXQeI9f/4R+VLdY44tMEcnzbSGIB4/CvBbu+FvdmCK3LOGb5gN2z/HtX0v8Uvh&#10;/wDELW9TGoaVdQX0aQqIoTMBg424AYc5HNeQa18DviOrSXY8FX/y5Zitq20Y9WPH5VVPzM8RCfNe&#10;JifDnwde+PvGWn6FpcLM019EsbBiAH35I/Lmv1C8dxzQfDTUrmbw1I8dvprxm1GCbhRHyuAT9/kD&#10;OD6ivgf9jzw7qmifEm21jVtN/c2NwZrjzAyqI1/izxgj/wDXivrfxT+1zDqsFx4fi0NJIZIRjUo/&#10;mVYSud/PPf6V1QrQjScX1Ko4eTtLseTvC994U17/AIRe0jtbi5vI20tbtRm2kVV3L82SOn0q14v1&#10;z4kyfDHUrz4meKYdW1KGz2QzwSKypGeVToo4Oe1cV4d+Iesw3Fu13aLeWfiDWpnsp+FkKngk4HQY&#10;HGPX2rR+Jqz6X4Kn1ASxfZ5fkKsrMzNnIX2HBHuSK56UeWnfqbVqkqlQ8A+Jttb/AGWHUTCyMy7X&#10;jZQpGO+B9fpXH2UqIVkjdmVj+Vdh8ar25vbGOXzFWOQ4jjhhKbFwOPfpXB6e07R4f5T1ZfSiMUcN&#10;T+Ma86tCgmdZGUfd3dKnS6MtmqxH5jnHv7VmSSrJGY2YkDpiobqeSOCIPeLGxkxGD/FjlvwxRylR&#10;qSV0jqPC3hHVdfuLaSxmVB5gaQyMcEhs+le7SeHfEOv27afpFo0nl6O7agqwsyrGgGWyMEHjjjnB&#10;5GK848DwWui6bZ6lDEpmkjGbiSQfdPTj/Jr0zwFr13oqozNvjuI7i0kKydY5V2/nVR6m1Olyx0OC&#10;jQ2K77YPux8rDp7mum134t/EDxT8Hm+E95rkl3pcc/nWtvcNu8mQdQjHkA+grm9Wvo9LkNtFc/xP&#10;G0aru2kNjJP0pr61Y2um/bJZVj+YmSRyqqO3Hv1rnjKUfdRcoxcbs8V+LVlOfsmqT2rxycxzKy9+&#10;fz71p/DqyhfRVv4pGYyLskX/AGgcEY/kK0/iHe3XiLwNfC+t4d0MySW3ln5htbk+o4Pr1Ix3ql8C&#10;fE2l6JpOoG6s1mvIJA1rJcSbY7dZF2NL/vqcY7ZPPFfqUl/a3hzFvWWHqWf+F/8AD/gfCQ/4T+MZ&#10;JaKtHT1X/DfiaPjW28RaVppSP7MN6q0kYuFMiZJGxk654OfTNY1v4l1i5sUtBq0w8qERQpJGGiVR&#10;1AHvnv1ro9W8QxXvi83Mej2sUdjYbktyjNHK20gO2TuLkHcSScnPbiuNjS4uTviI2u+F2/dPOcHj&#10;rX5rKEVG6Ps5SfJe+p0EWr6lHH5k1n5ke1drxtuP4jsKVPtSpPJa27SKoBaMA5IP8WMdMVkGSQvv&#10;QsAvcn9K0vB+pbNdNuWyskYiaTdgjPPfNZculxU5SnKxRtr9J3YwXC/Kpbjt/wDr/pVqOZ3G6G43&#10;Ln+Adcdv/wBVd540/Z+1aXwRafFGOSOSxvZI4pJlKo8Ex58sIBgptwS2QRnnNZvjv4H658LtZk0H&#10;VJrQTxhVkFpeRyxmTbu2gfeAwQd2MHkVfK+W5VpczSMG2vblJd0hyu3/AJac4qc6nEkbLIu1sgYB&#10;OKptZ6hBKURFbaedrck/SnGO4i4l0+RDImdzR/Lx6H1rJ7lc0hkkUUsjPhi0h3MCf5VHEbqKVo/L&#10;jVM5X5jn+VO5+7mnjDYTd83TNKO1iYxsy3plrd3EjSRKrcZwzYqeex1APuFo27nO0g1FAipGpDZz&#10;2FXLaSTPyTH8GqeY6ox5jPdPEmmym4msVkgYjcpXkIR1/OodEGy3Z7q3J3LhVOQFGehrWvL67fao&#10;nOA3TdVG6uCpXMnzNktiq5r6E8tmNbUo7SJl+zxqsmFYt6/5xWPe6de6hYTaehDTW7eZbskfbqAf&#10;XGKtSXdnc3dxo9/Iy7Yw25fQ8/zxVzTrZJkS4vGjMqRlQbdioKdi3vWkfMzkubYz/wC0rvWNIa1j&#10;RvOMO7aqcKw6gjHY8VX0zWJ7eRHvZmjkuOW4x8wznv3FdKs1zFL9qt3Ebc7mUDnNVJSl3cN/aAWY&#10;qQVDLSug5bENt4jubOX7PY6fNNI2Pnb5VX/IpurST6nA0usHcRz5Y+7n096vb4o41ULtXPO3tVaT&#10;ZK3PKjgj1pWu7leQnh9/s+lrY28u/OEXDZYVptBH0G35fSsmztTa3EZVv4mLDdyCa0GlL9JMevy9&#10;aXUmnpJo9R+G6NcfG/4321vIzO37Q3jfzIdvDL/a89HiC8X7dcSlBnzCyq7cFRUfhbVJNH+JXx2u&#10;7YMJv+GhvG6Rsq8qTrE46/41m6heSTyG6ky248qzcV/NvEEb5/iX/fl+Z+R8ST5c2rL+8/zLVw8A&#10;QMkyfvFBSNlw2PU1RuNsUjSs3zSfMpQ7vl6f401JphIpjjYbVPRfmwf6U0yDYoLZHQcZ75rylE+b&#10;lIax8xsxn5mbnNOSyuZztWMnr9aVYvN3Hac/L/Ca6XR9IlvIYisPmSb9rNn39+pqZVFFDp03UZzc&#10;FhKzK3lhtzH5c9KvQwMjrYxjfIrZzGvQepz/AEq9qVrbWDyWtxG26E7lUfK2O9N0Q+dcxthlZfut&#10;t5I7g1MpdS407SsTfZbRPLt55BIy/wB1en1qxZx/Y9TZ54l8t2O3yx93B706xbQdTvsxI6fMOFJD&#10;VcntIEZ5I5967T94csKylJnZTj7uhI2o3LmJ7KRZMH5o15VhUVjvTLXemI26QsjKx4A7VQvTPpNv&#10;vsuJFwNqj/P6Uy1124kghU7V3OVbevcDtSUeqKlNc2pq6nfxQxZt4vL3Z2pI+7tya52w1S5tztmb&#10;csz/ADLI3A68j9KW81+SSeWNl3fNhST1XNMtbVLiVZraHcu0/Kxzj860jG25hKrdrlNK2SOIbozx&#10;nJA/hp3myRSbtokVuGH60zzYhbwxMhVvuu27qfWp9Pe1+1yW7MMDkszYx71Ljc6Y7alyOdLjTjN8&#10;yELipNT+0W9lvt7ll8xBtKcYYdap3N5aaaDBNLhgA+1ucr/+qnR6vp2qadvaYR7WGI2bB64qeV2u&#10;PmitLle5luI9O+1Osi4YCdQcZHc1i3q2QkeeBl2qv97/ADmusltEfTJNkcksUn8TLuVm+q5/Wubv&#10;NNNkDsVvnYbWj9SauLOaupcq7EdnaGJmVpN21ePmLD8vc9KsXV3dPHDDEisIsjdgjB+lTJLeT20N&#10;n5irHDuG7byxPr/njtVy80qJrSDMkaSeU20N0b8Kn7WpMYe7dGDNNdPtmJ/d7f3sY+VTRFdSw3f7&#10;l8I+fmEny9PSrNvDOWP2e44k5Csoxx1FN+xb12+VukZsfIcD/wCtVXRi1LcfamOW3L70PBVlk6Bv&#10;WrGq6RaWsMUL3/7+RQ22PDKB1/PFZuoxtFL9lgfbtUNIqsPbmoItRt5SFkHlybsRuqn074Oaco9Q&#10;coLRmoY0eMtdSLJHyFbaMx+xqquiwecwS6jO3gL3JHeoI4gJUBvgyBT5u1uTx1PrzVhFtbidb5L5&#10;EKrn5vlH0470BzRkSbE0+NraO3bzOv7tctyeOe1TW1lFdzboZJNsYyqbsMuTnnPuKprcyQvlijNu&#10;yJFB79uPwP41e0lvsUs8bSBvMACM/Jz3H5UpbGlO0pW6BqGnlZ1nZvmJHyqvUj3rauWh8qNpom6D&#10;7o4XjuKrzjcqyCJhtIO1/wCGkupn1KzYeZt/55snsKiUjqhHkvYmWK5itFnR87Wyu7qSfpUKX6W0&#10;zXVyEWP+Fy2fmz6VUuvtstisEFzt3Ll+uRjr+dZc2n3SOLS4lA3g/L9O9CimTUqONrI2L6+OqK1r&#10;Ey+XJxuVayXS4E5j8xMRr96TPzGr+nQm3RWiYlVUq24YPH6VUMVyJZGEybZGz8wycHv+VaLQzqSl&#10;ZMs2UeLHzJGaNmYlQp9ugFMtbG9w0jOFaMBf9nimwS3C2iiWNF/eZji3ZBHp/wDXrc0a1t41ju7u&#10;0d4ZrhQwHPTBIB+lTKXKio8sl6D9DgudMvJHgf5fLyGTkZx1PqK3YPEujXlu0M0RjmkjCyMuNjt3&#10;Y88YpmmRaGgnitL7bM3C7hklSeVA9RWJe2d/BqMcBsmj3H92Gzlhn86wl7zOj3qcVbUsauuliTzY&#10;bVtiTModW3BvTI7VJpzSTzSWkdwqyM/7mWT7rFscEjtzUcejy3FmyiQLskz5aRksT6HGMmtLTbD+&#10;zr1Jo/D813tiLzQyLt8kAfLkDGQcU9OWyCnGXMmwbT7mJpJI7lobljtk8tiYyuByDnjj2rS+HjWY&#10;uLjUrvUVa1gXyLLzpANpLAMRz0z04yazLhrANLHb3LR3dyxS6sym5g2OgLdMfWtO2hs7PSPsOkwt&#10;JIy7mxHtbeMcHPT69vepcly2OqPNe5xPxe0W4TUpfF3hq2WARndqUlrJteXHAccfNkdfbpzXCeAZ&#10;fD8t5/wkp8V3VrdQyZEW8u4cZZVjUYXaQDySPTrXrdzpjT2kl298txJGzLKqufLYDnGcAHB9Cc4r&#10;hvEnwK0tnn8UeArprFJfnaFm3IjAj5MjkDPPOetfdcK8W/2U/Y123Fn1WSZ9LA/uqr90ZpXi6+1O&#10;e3htbD7dPb75IoZrpYwPlywGTnOBnHPpXN3nxd0XWNU1Gzg8IBdQvomW8uLeEYTBBIYnk9OcA8VR&#10;GiX/AIN8aQ33xC0K7kDDzbG8t7oxhGA4YMvTBwSMZ7HAre0X4j/DGLxQ3hnUJbmSaSQSKsUA+bqx&#10;UsRtOeevBzX7JluZYXMaftKDuvyP0LCYujjMPzU5Xsc94n1m7sHtNIj0Npry6wbZY87UT1ZgDgAZ&#10;PQ9KVZNb0+3j8XWe6x1Szhd+i7SFIBYZPIPY9fyrrLn4i+F/CHjGK4XR4bi0unVYNPuLhQYiNuVy&#10;SMDvgcjPvxm65ef8JxqbXl9ZLZSybxHHDCfLVC2QNuflGSoI5xiu7m9/lNueNOm3fUd8MfANp8fP&#10;E11q2o6tYyahHHHPLc394sbOFG0YLAKQpHQEUeJUTSdRj8GeEYv7Qk0e6bzL+xtncXMjOMBDjdlQ&#10;OT04JHGK4u51PxNoF3DaeG9GFzcyZjDWudpX72c9M/Uetdlo/wATPEeg6VZ6v4dsFsLm6lMV1HqF&#10;u2Dlfu4BGVwO2PrXRGVk29jOCjWp3ad+5a+OnhXxZ43u9C1PwutxYXzWo/tK4STbGpZAQpPXIx6V&#10;giG68HT/AGO51HzkvrUx6tbuu+SOUAiTD4ONw+YZ6c9ua9c8E6nLF9n0bxyYZrXULFbmNrMnIbj5&#10;fmfKnJAxmqvxb8W/Afwh4fP9qTQwbLstHYxr92VR0O3vnPHcGiFSb0sTUVOMDyKw8FaH4uFnNrWh&#10;WtnY2rlY5Ebb5rNgBpG7n2HOelb3jj4W6hb3tnoM1v8AatNt4fNt7p7raqhfvDoOxIC9wK4Rden8&#10;Q6fM3gLWfJLEywpI6ySs+4fKsf3gASCCQOhqHXdS13wjY/2B4+utTurrVrdY5Fa53LHEWBL9cZxu&#10;9cdPStHTkpXkZxxLlTtBfM9g8Na94NtvDc3h3wvcR65JHIWjgt7hHUOF4wHGVAPUD278V0nhjxLd&#10;+BtLuPEviGzWFrmNY1WNSzN8xw7g/db1UccV4v4f0/w5oV3YvomoJpbQRl475V3r0yruVzuOeMHO&#10;cjpivVNC8RaP4o1n+wtX8SHVrWWMFb2SRFbfsBk2LGQCu7cuT9aUoxlqjaE6lOVp/EdHZXifF/wx&#10;OizNHe2shDM7Y4POcCvnz4r+HdQ0vxeNA1S+MtwsmZjZoGlLYOVDHABBzmvbPDGg3Pw3+ID2WmiS&#10;Sx1SM7NuSpYrx7cV594y0648CeL0meW01O6lzJ5brvFq+7BJx1PPTocVFKLUrHPiJOVNJ73Md/H/&#10;AIl8FaZG3iTX7W8mgkBtdHlk+acgHBYqOCAfu9jWN4Y8AeJfiPrf9qW2rW9nJfzPLdK9ztjMWSz7&#10;l/uKB97tT7jSF8c+PLm8sbH7OpnchjH/AAbuT9T+eKzvjhZaloOo2qeGPEKqbqD7PJYwyYaGHBBU&#10;47P/AHe9dHux9yAql40Pb1ry6IzdK8QJBruqaTHa7bW3ZxFJDllliVmAwMc/w/Xmt7w7fPaanDcQ&#10;F15x6bskVzOgPYQP/ZRkX7XHHyrMu/y+wx2GTXQac22VQJlZ4xuUMw+YA5GOaion2PCp1Jc10L4/&#10;sdL1prW0lgmbffASLnKkbTwfbNb3gP4Ni9sZjoWmnem3zzE+Dzn1+lYRvnvNRkZyu7dkFjwO2a9Q&#10;+E/iOLSrLWGuLyNI0sg7SPjgKcEk+oyPzrJSly8qPrsqjS+p1K7SujndT8CpoFldQ3lxa27Kvlt5&#10;06sxkIHAA64xnrmsbxZpX9kWlnc6TZS3fAW8uJmHlrHuBG1fU56mtvxfq0Fz4TsZ5NShupPtkjKY&#10;WU5yThzznOOARWH8TniuvhlcyLcyQ+VJEqzrn5HJ+8cdB+dacsk1c2qV6dbL5yt92x1+ieJ9W06w&#10;j0yyuIY7SOYRSXC24XBIzs+uK5zWfEniLwX4tgudL1CO6s5LjzmVZNwlw3zIQO5GBk8A1y/w+1e/&#10;u9Lj+36xHP0EgVtxdh8ofb67apeK/ENpbxSWXh7T1kuNPkKzWyn5/n5z+orXWMrI+Xq4r92pI+kr&#10;vUbfXdOsvE+hSQyQ3kPm28bc+UTjIPHVSADjoR71r6ZoHjaK8m8Ra5qMtzY3aASW9ogzakrn5D1+&#10;73IPUVw/7KupeM4fhprVnrtuY7cybrESLlim4MvPUkcZHtXV+G/FI0fxDJI4by7iZPtS/aGAIAIw&#10;RnaSRzkgnit4rmi2dVOblGLe5sazrNlpsskHh1LzUbWOQxrcOgWR0AxvP0PB/OvHviF8dLXwRrUl&#10;hqAg1PUIrr91DG/y2ycZBPOSVxwDxWT+118b9b0Xxo3hLwpqtxaxeTm4mt2ZRLnoQSTjgD7uM964&#10;HwJ8NtS8fGHXtZuJLoXDeYV5YbifvHHfHPHat6NOPLeTOeti5e0dOCPqPwh4oju7ddd0PxPdW2n6&#10;hD9pWzV0EYbBywOCQ2CQeeMmpdZ+JWpeHrptE0jTLp7i4WSZtSuc7DxnzGb7zj3HPBxXg0fgrxx8&#10;N9fbwl9ok+wiRZLGTziY5Cx5VCf5exr6D0nwFq+paJa6tdaZbrcQqBJY3khVW6fORg/P/tVzR9mq&#10;jOlVatWny297ucH8XNY8Wy+GF8Vx+JZLiSxfZqFjDaiNGBH8LeYzOPXIU5ryeK6vtT1eWe1j/s+W&#10;ZS/nNGVZVI3ELuIJbjhTX1T4b8MppF5HfzX0jTCNkZ9qeXsZcEKrqRtPPTGMZ6188fGLwn/wr7xA&#10;+l6pe4We6K6bePw0mQNuOfcDjofSpqSv8Ow48ykud7GY+s6CLKDwhaeF5o4WRTJJMv7yZt3O5lzt&#10;ByBtPpmur+AnhLw3Z+MbibTJ3WK7smItZJw23LfdXA4GPfPtXPW3hzxJ4tsLyW4WO0vdLUCfdlJJ&#10;0/vKvc9uK7X4azXmmXNwl5aWul2/2KafNtEVaIYG4k5JBB5IrOMpRjqdFXllU5lsc94F+Eei2Pii&#10;fxHqh1SGNL6aWSS2kXDoCSFKt2yfSuG8R63L8QfGl1o58UXNg1nGYpFs5fLWVuAeAecj8zXVaN40&#10;1HT/ABpeabonhu/vLNpmP2w3CIojPBcZ+hOPar1t4G8My+II4Lnw7C0knlfaFmjSTyW4D5O7BOee&#10;uKz5usjrjTjXilDTyNDV/DFunwW0rTb60P2dtUZpmuG+dnCAZA6jODx15HOa3tI+Guit8IdRutEv&#10;ZNPv5hdQx6bb24H9oDbEMMxI2hd7NnvivRvjnffCzRfhxY31pZ+XpdjdBYoLGNYyzgcj0xu7gHjm&#10;vIbz9pXwvN8MF0u28M6xHqthfyXOmmzZHikMgVW87ALFVCnB7d8UcspTVtiHLD06Ti17x5no37O3&#10;j176S4SO8iZQAFtbpTu5yQQO2eld3c/DTV/gHDo+qT67qNnfa9aTKwlkBEmGUFBjjGAp+tcFPB8W&#10;/iNqjXmg65qCty8tva3YhG0kYOCw4GKvfFO4+KOk3Wl6D401+8ulj09Ht5dQkXFuCOcYYjqMZzVW&#10;rc3vSRhUlh40lKNNp97mx4W+DOsapr11451XzobyK9knkaDDR/vHJwc+vPfv9a9ibWND+Eo0fVNa&#10;C6kdS0xnjjt78IbaQNtTf6cjkCvOfCPinWbZY9Ent7mR7rTYbppo87S/8IO3tknp61z/AI28K/FG&#10;81ufxb4lazvNPtrVEjhhmYeVtPAAHIPP0Peq5ZVNW9jrqVY4fCxVJb7nr/g3XdS8Q+Bbjw5PZJEb&#10;qZJGuBGQWZrgYXcBjlRwMk+1emJqPhzR/CNs17a27zbN01vdyCNnYE5Q8dSVxnJOM8cDPx1+0L42&#10;8UeH7TRdB8PXF9YRx6dHI7w3DIJm/wCAnkjOBkZ4rS/Z1+P2oaretovxI8VTSBY28ia+j3suBwQ4&#10;+dSM9ec55rX2XLT9oeX9ZjOpyM7P4xS+EtM1iSyu9GjjuGijULGikKpXJJOAD949a53XfGmhaB8P&#10;Y9H8JG8hvDCbi5uLSIBo8kqGODkE4/hJxXrPxE1TwlZXFje67Y6TqVncRxrBdf67ezf7oOFFcnda&#10;V4RsPE769qVg1vpctwYo7WCMZRA3MgGNxXJ7is/bKULWLlT5ZXfUp/Db4nX3jLSrPSJNVmvpbWEM&#10;b5pSrK2D98IfXj5uuO9SXnxL+JukXfnWPiuKO1t5GSSLdlpG7A/Lx9elN8Y+DfhroUL6/wDCTxhI&#10;mpXczyXxt7qMw/ZtwAIXBwRnk9ORx3rn/EcSxLaIskN5JdWpZpo3+aRM9WA4DdeMVEpLm2NeXlVm&#10;7na/Dr9rS51Z7q2u7mO8nt22BhGIycZz67h249Oam8XfF/4cXN5De+NPAem3UsrAyO0IEjDuSR14&#10;9a851qw+HcGgWeqW9qI7rS+beCMlZN54wxx8ynvnNcNrGoXGo3v22b5W27cbjhfapjGMt0c+Iqzw&#10;sPddz6Pf4z/DLWYLOfR9AW2j084sfskIVYhjkIM/yxUurfEC58V2DW+gywywyRsjWt5cBMBurjkd&#10;PfGa+XEluoYvkuJFO47vLbFQS3moS7d87t82NzMT8tb8t9jljjpWV0df8XPEEFzs0axnjuHtJSJp&#10;oWOxT/dX/Guat7lXTeqj/wCtUZeARoJMlmk5560426rcAP8AIsnC80uRIz55ynzFiESTlgj7VOMt&#10;6c1c0PRv7a1OGz+0xt9oYRgNGG8scYA5yCe5xWDqT3eleILczSs1rN+7k2Ywrdq2jfRpAt1BIscZ&#10;yXcNtxj/AOviqceprTqRUtT0C80zUdD0lbZNbgkZVVEtY1DMWbIABJGMcdiOa6z4beI3vtI8ua43&#10;SW90hKhhyMHn9K8h0/X9PJh1YGa4kTy1j8uPdtk3fdIJHHfP09a9P8AyW139svl037PJJMjyMuAr&#10;n5icAfdAJ78+tKXunTTlzLTqS+J4bc6peTSSx/PdBlR25GR0I/zzWb4S8E614rt7u58R33kWOnXE&#10;jfu0yRtBxkDlv8k8V1Hiy50N/EscRghFwsytNK7H5u/0IzWb431SC4tpppbtWm2tmbcypGcYzwCX&#10;P+z15HqKzjH3i5W5bnm/xDsbne+pWIMmmyRbGa15Ucc7h29q858KarJpGrtFDbPcecvl+RGN3mNu&#10;4Hvzx6e1ddrEv2OydbDXJo7fy386CRpFMxBxwpxx3yf51i/B/Ujp/i975LaKSQWsgTzF3+UxHDgZ&#10;+8M5B/Ov0/hP3eF8z5/h5V99nY+F4g1z/Atb8z+7Q3PFsIttHtY7rVrWW9YF55YwQ8Yf/lix/i2f&#10;d47fWodF021itlglt1VixKsq9T646UeKNKvZbyK4ubTykZRJEkiHDf7S5API/P1qxbzvCiKltKSs&#10;YXa1fmkpe7ZH2cuWN7DbhNieS8RaTzBux6e1P8EaZqDeJprGCwZlmbZHIuCTnB49x+VLJ/alw4U2&#10;qDcykZ7flXYfDjyo3u7RUVZlspXjO75lPJ4/DNZRloTTXvJnomr6/qVn4G0z4eajI032O4kuJZZF&#10;WVUDIiIAONpUKRnPPYA1wX2t7nWI08RagzRXE0nkzMp3yEc7i/PIGOe2apxahf2umta2WkW00huj&#10;J/anlt57LtwIi5PCZ5x681Wslt5luL+K9k+8THa3F4srxccqvGefXOaak+U3bcZXN248GtYW934g&#10;kBuV8lFU2tyGijYnqV273AHB+Uc4xkVgeIdYlvyltCnlwwLiOPA4OOT+dOOpzJerp+nJqOnXsy5e&#10;Gd98OD3U4I6EfLuqjqNhei5Z54WbHt1qHy3Hpy3iVHGeCPxpuzDgg0qh40+ZvmVujU0FhKoMWPmq&#10;feIctNjRgV3VfKjb34/rU6KIkYhcdAKow3twiGGF22g/dP8AKnxalN5LROA3OTx0pctzWMtCywDr&#10;jBLdaoao4hHnO33fu+9SR6uRyYP91ueawPHt1NNp3nWysoVx5iqegPGadOL50TKXU0b7SrDVFttc&#10;trnZ9pdUVBHndzyCe3cfhWvEieU0QAU9vauX8B6XrVldLFfSRtbyJ50bRyh138BuBx+tdIQ43KtV&#10;U0lYmnLmjzEi5SFFY/NxuFQXCL9tyCfu1LKrvtC98Yqvf3MFuygt8zNhdvOTWaWpTd9ETSsphYLz&#10;n/GqN7fRWsSny2+Zwu7aeuR1qQLrV5IPs+n+RG3BkuFwT9BSyeELi8fzNW1KZgvKrHhFP5c1pEHG&#10;RSTWH1SCOcIq+S+JIwvzZBx1+lakbNKgJkK8d+9Vp7aONjbw22YtvzHdznB5/SprdzLAqCIZjXaw&#10;Y96l3croIxtU17Ho/hnU1j+Mfx40eSD93N+0J418xtucD+2J+fzrQ1jS7CK/l8mXascY8uNlyWOB&#10;VPwzZq3xd+Ol4EZtn7QvjYsqt1A1ef8Az+FRXF3/AKYs4hLbzllYjnsAPwr+beIub+3sT/if5n49&#10;xJb+2K1/5n+Yyea9Cq9ydkrAJtVcfLVeMrCftKSIxVv9XIMZq1e3E+qXxESSMWGFDcKD/nNQlTOr&#10;O21mZtvvmvLjtqfOStzaFxPEMMdm0a25SZWysqkFcehBH9atR+Mb57KOzmXasbZVoflYHGM5rPs9&#10;N8+Yxm2b5sBQr/N71en0JLe2J2Fdm1tqyfe9TU+4a0/bdBy6mmrTLHq13JuZW2yYy2eTz2xUun3l&#10;3pV6LmzkimKjY0cncfX1+lJPJa6bZNYzqWbcHHzDLLjA/rS6emkzWjC4hAjVcJtX5t3rWctNjWMZ&#10;X3LgsrWO7/tCFdrFslcnIJqBr64t4Z5pdzK0m6Mhug6Yp0PlM4htm+cjI3Lnv0Pv+NRah55P+lGO&#10;BfMwx42kZyPxNSvM00UfdEu3+1WYeGQr6sw6cdqrzX5u7VpNkaKrf613xjHoKm1O3ey05jby7Wz8&#10;rKv3h7Vl2sE8zbFJXOC28cZz/KrjFW1MqjlzJEkFm8mJkkX7xPzd/wDCrSTi0CyE4IGWVT14/lT5&#10;tMmgXyjAW3fxocgg1WazntMPIm4fxK3H4Yp7i5ZQNG0nt9QVXchFByuR7GpW0+GSaSV9xUNkSHj0&#10;4PvUMEsFleLNd6PJG3ljy4mbKnjGfarEt7cC1c21uUXcPlHT6+9Qzqi+ZFHXoQfLk80blJ+91IHa&#10;qMclxHDIsT7SeRGRyePWtKaJU037NczZbJbzXXhaz7fS9R1VWWyZpBHllCfLkZ684qo/Dqc1RSlP&#10;3S7o2sXtjF5QlbyzgvGD8uau6lBPMyTyK4bbhl24PPQj27is220KaQ/YhHOq4BkH+1/n8K6y6tbq&#10;+8ILAT/plllFfoxiIyAfof51MrdDWnGpKDjIy7PSoXt57Q30nlRupt7iRgu72PHX/Cqck17eyLdS&#10;3BjWP/VKWyeOK0PCfhjUvFTTWttdRxsq7pY5ZMZZfQd6mt9D3G4GnT+dIqN5y+WVOe2Pao5kmEYy&#10;lFDNItBcRSIyfOF3R7Y/lOOoPoTVKZtq+fcQtGW42r938D61IdRfRYJIYI1UyrmR422sprNfUJrq&#10;Qi+tWaLOFbOSOOtEYuWpUpR5eUgeCYTSXJsl8qRs7cjgf/rqsr2BRZ7ohZOc+WuCtWru4klk+yyP&#10;JNFIo+7n5cHjP1PFOEXmxhntv3w2jb3HuK25tDlkveuUkW2hDIsa3AZsLtOCmaXbp0BWF5WcM+Fb&#10;bwOO/wCNXf7MRo1ZXjVmYhmfHt+tMhs2W5aNyrKqsVDLnC+vGam5NpIdZwXLW2ywkDbXx93ovrzW&#10;gLdmdUghRmb5pC3VT6/Sq09rNFsuMr8qkzI2GAHoOK09H2yWKyPGyuyn5W7VMjqow5roZYW0waZn&#10;uWaM8Kqj7tI8LRBnjkI3nK/3R/hV6KIKmAGyevze9AhVD5ITviQMuKjmR0cuhVtpP3iwCH7y5U7q&#10;hMALbHI+9jPUZxVx7Sa3LXjxZQR53Rx8jn86a9otza/aCCWb7qsvXj/CmrXDlfUrjzWVYcFl6Mcf&#10;ypJbazkufImYxsn3WX+dTxQRyQGKeRQuMFl4xU8ml2ssKqBtmXGHPQr0zTcugpK+xRs9OWe7kk8n&#10;ARcpkfeUEf5xWhc3tzawx2EKsI1cssisSDnvgdq07XR4Y7GS5kghmVRwysVcIPwqjeWulzwD7FdG&#10;JssGh3YZenANZc3NuLl5YbmaZ7hbhbiL7ytuXBxg10ok1FH07Vr8MZZ1YxzZ3LgfLn68dK5+4tZb&#10;eVba6g2SdBnHf6cV1enRT2FtaiW0jZLaNjLHJKTuz1Ixzn6VUrcpVGNxPEviuw0h7S5t7OGcqS3n&#10;L8qux6qR1bp161kTa74u8ZeZqk0sqwr8m2FSoA7L64HqajT7T4y8Vtd22nxyW8MhAjjYZUdM479K&#10;7KJ7vTOEFtFJbs3meWqr5qnsRjHHNTdQsupvFOo79DH0bwj4jtWhv7C0WSNo8sxfcHz1/Lvmuihh&#10;tHHmW+24uFQxsGQhpMj17fzxWozXSwS39nqKtHLbj/iXrwrMe67RwfbocVhyatrc6QW2n6fIvk3C&#10;GRbdej8dT7j8Kxn712zSHu2SLniPRIrXRo9PHh5pJpMPLbht25tuD8x6AVgaPoOo+FtQIltzINqy&#10;bV7DP611OvavdQ6k07J/pCgJJHLIpwQPpzVGKLWtUuoje3cieXtK+Wu7FZRlPlszWTUpXR5f+1XA&#10;Cmka3FZBN11tcmPGCy/rgjFcTpNnpGo+HdWgNlumtC00YjhXbIoH3DyOvUHkewr079pW2vNZ+H/2&#10;qUSfaLO+X7Mse3Oef4e+f61wXh5dWFzayeN/C9msMaLL50OpESocbgZE4LdeB0FftfhvUk8vkuzP&#10;0ThSo/qsotaM4rwraaVrMQ8Sav8AZZLO6kNvHocjDzmJA3YO7jDDHTGDxV+88TeJvEvikeDfhjcR&#10;W8VjGkt011+8PH/LPIwSDjkjPOT2qfQPDVxf+JrvWPD3gZdRa+v2i07y490gc4Chc9jjvj64pfDl&#10;zD4f1zUpvE1ta6bq1jNIyw6kzBnYgdJo8ZOemCQQRmv06UftH1VKHNZW038zp/hV4Mv/AAfbah4m&#10;8RXaXlxdWuZreOTiJe6pnJbr6Dj8TVHxdHZajpUd1pl7a2tlZ3bJa2L27mZ3ZRmRueQAAPw9zRfe&#10;Ptdki8m/0a3kuelnJDcBzJICMOCjHAz6gcZ45NY3xhWbT9Ot/wC19Xuj9qXOotasWmXn+DHXvxkZ&#10;oiubfcc6keT91sXbjxVf6NZbv+Edm1A3MgisY5GC7pGIUHaDkEZBwOMA81p+JfgtZ/Gqz07X9U06&#10;4t9U0+126hE1woiuGXhC6ZJBxnnvxnFePQeKtVj028i8PWuqC0XCQtcXAV0B+4DyT1HQ5610vgb4&#10;4voLWel6lb6h/bFxhVmtbldxlU4QMTwcjGVrq9nKKTicHtY3cZlv4s/s7az4b8Zwah4W8RaTNcxw&#10;xDzvD+5o1ue8T8Abx0JUkE11XxA07xJ4ah0mz+IXgErr1kM3GmtjMG4Z3OTnapBDYOeoGM1Y039p&#10;DSvCE9xoni3wDb6bqq3LMkcn7yOGRTn5wuWXA6gZX2FYb2v/AAmHjzUPiN4+8W3zX15M10NsLL9v&#10;54KdiBjrnjbxUz9pKXvm0ZUU06T23Ksuvy2kdxdWfgnT4dSupisKzs7HYw/1io+EwSQB7jtk53PD&#10;vg7wsnh2617xjdxWuuQuCl3BHtWNR82xYwcDPzZHrzmvM/Fngjxnr+oW2q6NfNC107XN3ePIdiKP&#10;ugHuVI59+lZk0+sXt9Ja33nQ3EBRLqQMZCMj76MTwpBOOeM4pxp267Gdap+8bafkz6F+CXx58K+O&#10;b668JaNeLELSMiykmz5jfwnqMA85+gI7jPlfxEtfFPgzxvqWm6hZreLct/oN2rY+Xru/2jgHPTFZ&#10;enfCh/BSQ+IUee6srO6S4v1WQxrNFj7jMCNvA/En616Ppur/AA3+LXgSPSdN1yaO+s75ksdQ+zsk&#10;1rufKJJ6cfKxB2nI5zxWvLCOsTOMamirblb4WeF49H0O41vxdevDaw2puL6ZlyVQdAOQAxJC9c/X&#10;mvGPGOp2niPxBrnxDtbmLdeXUk6wx42R5zwvYYOMc12vxg17xrJp8nwz1Lw/5cskcz+ZCWX7a2cK&#10;pOcEKVyv+/XH+Av2YPiZrltb6jPYNaxyTKfskkmJJEzknH8gaeFp3k5sxx2IqV6kaUFpY43Q/hn8&#10;Qde0ZvFemaVcPBJMqfaGYq0zFhyP73PccdK98+BNronijw2/h3xZZxW2pFyiq25ZhIF78YKnHTNe&#10;/eC/hf4fk8IPY3dmrLa2m26a6i8kWxCDcrhyFBBHU4BwPWvn/wDaS+LXwz8H+NdHs/hNqdhrN5aQ&#10;b9Z1i3gmjWaf+BPmcqdik5ZQFJ9a6pyjP3Ujlp0Y4ealJ/IwvGmgyaHqVxaNZTwzJC4t0kj25IyO&#10;fbiqmqyare+ErrSdERt2p2/lbmVtojJDEHAOOleheMtR074ofDvTfijYNL5jL5VzbxxbhG4K5yR8&#10;3Jz+Yrn/AA14i0S1uPsuraTI00Y2NE0gUNz14+nevOm/ZztbY9rBYjB0YThPSMjgfC3w+8X6dfR3&#10;+oXCvb2UZQquf4uw49673xBc2dn4PuLKWLzriRo1hh34LgZLHP0xU3i74lWGj2Czpo8FtD5gjxu5&#10;Zcdd3TP4V0+kfCu48eabZ65rSf2XpbqskEfnCSeYH5t3oin3yfar96clJo0liMHTwcqFHW54bNrs&#10;drbzQlpNPuo5Q9vL5WfOjDAgKOOegr0P4a6N8OtY8Hah8UrxPM1eM7Lm3mwqQkY2sxz8wIxj/wCt&#10;WP8AGP4RXFv4stT4SLR2NxEpXzW/eRNnHzd2JxkDGcHotcn4p8A+JNB1GPwjpGr3Ew1U+a1mZDGx&#10;K9JJF4xnJ5YDrXowo05RV2fNyjOEtY3sd9rf7Vd1pOqY8OnzrcqsTRRxKsdu5HLIADuHvXrvg/8A&#10;srXtFt/FmpxsJpI1NwsK7WkZRweexzXzJo/7P3jWeOG1W2aa+mDMttbxFsRgZyWA6nHA/wD11738&#10;KPHWq23g6w8OeIrOTzNIuja6kZlHmJEwBik+nJHPcCs6ipw0R1YeVaU7zVkL8R/gZ4c+OGop4oWS&#10;Sway5nt4V3maMD7o6Ffrj9axtJ8Sf8M3zQ29lodxcaPc7vJXbtlgZh/q2J6DOCD1xkEV6VoVlqmk&#10;+JoWhne3t7iRxHGuCsgOQo4I4J568HmsT9pLxt8J/CPhDF5Fda7r2oXUkNxoaxvF9ibnbKZChV8n&#10;oFJHXmp5rxSXU6I0Y61FozlNU+Neoajc2tvY635mki4E9vDHJuUuDkKeg69sV9FeGPE+leJ/D0Hi&#10;KwTaJlAmjl6qw6hv89K+Dfhv4vtfB02paV47tpLdbqLzbZpkLeXLngjjuDnjBrFg+OnxKgvXtNO8&#10;R3kdmJxKtpBMyq2D328nI9azhhpSbMf7QjTtzanuX7cnxH8Q6Z4ksdDj1by9O+zs8cdq5GZcncHI&#10;/iAI46AHvXA+GP2ipNbsY3+Kc0d5Do9uV01njzO2eiDrkDryRgjqa7r4Y/DzTvi9pMmueI0k1DU7&#10;qQfYZolEiWnyn5mVjjIxzkn6Vg/Fj9ma61XX9Kfw5ZybbqQRXmxTI5k/vdOp6dgD0rog6ahyyOeo&#10;sVKpzw6nAt8cb7VPE9rJcBo9PSZgJGbdIkZbIJI7L+Oa+kPg/p/hbxZ/aUlt4ia8v7izMbMwGxg/&#10;Vl454I5JrN8G/sWQabpLW98scct5GNkfkiSVnwcAt2B7CrHwu+CvjL4C+ML7Q/GE0EJ/sxfskMd0&#10;H2oWyuQpIU4yDn5hjnFY1o07aHRhfrEanvnE3njbxN4N1a88H6D8OJNSlspmik1OFiCytxnjqc1D&#10;pPxJ17StQTUtUsLWO6k2N5NxM3T/AICP0NWdAu9U8EajqU9zq8c1jHdO22Qj93GpZsBhjnB5zmuA&#10;vtG8T+JtUfWfDF/DcOGBawhO9uP4zkjjOK44xjK/NsepL2kLOD1PYPjN8Q/Ffjj4G2wtLaE3V/rj&#10;LItrEfkCxgjH1J715GPFc+kaBZ6raaTcQ3kU5t7iJoTscbfvBj3PJ6Y969us/B99pHwc0m4u7N4b&#10;tdUJkhfcGLsAAOcZzj9etZvj+8+HXh7wvptl46t4/szXUs0qx72cyngEBecDHv1q1iIxkoNB9S9p&#10;T9o5WZ5D4O+JC6X4nj1HUxqFjDOrpcXFnGGZY8HouBk5/rXpGhfDrS/irqNv4l8PfERtRIt9y6fq&#10;2YZZBnPyZ4PPIwTiqN/4k/Znk0GzFlqt3DLtm/1lvdIDnkBWIAz1XrjmrEmtaN4l+NNjP4Qtkt9N&#10;t7K3hjkt4Qu0KmG68jnIz0PetJOMtYxOeVOVNcsqiaud1o3hbUbXXtJ8PqW+1W9nlrSeRSyorH6Z&#10;A3Dnviuo8d6FYp8FdR8Qy61btdXVwkEMVvcqZgCfv4BPHOK+WfHkHi/VPHusXljY6heQw6hNHG0M&#10;btGFRyoAYcAAAd+9esfD2e58S+D9B0aa1Nnqlpetb31tNaENKuAyZJBxgc5NOpTlTincqnipTi6a&#10;Wi2OT8Q+DJdV8eXT65ZeZA3lpbxzfeJC4LD2OPzz3zXtX7MH7MXwc8TR6p4o8QS3Gl3Ol3EB0+SN&#10;g8NyWWTdE6nqp2jkdMfnwfxh1rRvDvxHs9M1prfT3tbOLzGkXgkgsTuwMjJ/PNfR37MnirwLb/Ak&#10;ufE+i3Fxq2szNbae8yNcsEVdzr3UDA+tc1WVayUT1FDDfVbu1zz/AOI/gabwNqH9leHoreSFpgsU&#10;NsButwOoZSeB78cV5V42u/Elr4jWe3ismAttkxaPzRAuSNgAwDwDk4x04r1f496jqVvci/svGlxg&#10;r5lvp7FVjhdSASCBuJOe5NeX3Oj+J7q8/tuz8PyPbX7K1zJMuIwp+Vn3Hr3I9cVkueG557lTqSUR&#10;1v4E0TWfDs97p0U1vJM2ZoABw2CCN5AyGGCOcDFcJret2/hOCaC2jeNmyI2kRWKgH7uQen4V6X4h&#10;vI/CHhlNPe6aaeZma1FvNIkezGM+/J6e1eIeL9YuJdQS5aHzCZSJNwztUnk454rsp+8zkrfu7qI1&#10;tdmupxIwDRk/dU5LZ9DVbULprm5ksk2q0PDqTz+VaWg+CogHuNTuGtUicGBRkCQEdeeg+lUvEH9k&#10;xW67dOe1lWbDTBQWlx0PHb/CqduayOGUJ8nMxnlpGjW3mb5Au5lbPGaqhHnuPKX5u5X/AAqRJ5JU&#10;RrpNrYyqrJkH16VR02/MHiGS3lT928QkhYt3H3gKOW2xg6keZJmzJZIkYleNWZuMLT5Ldb1woUht&#10;n7tscDFSSTKsG8/d/hb1Paow3lRhzI25h93NR7zZ1c3NohD4Nj8R2cllpt8n2iOM43nBZux//VVz&#10;4c6Va6pqEnhvxqFtVmVcrKuDuBIYLnA6hT+NULaTy5fNkZh6beGq/da3A6QPqCwosLAxzLGQy+py&#10;Patfs2GrOV2d3N4T0vwPpb6nYXcIjnvEj8uS3Zpo4VYbpFONvOcDIz+VdN4Bt7SKzmax1OG8jkIZ&#10;biGLYNxILAgY3MMjL9+elY0aPrNhpPiLQYrnVvuBdMtygW5yuxlw/pkdjyM9ea0vAM1zBfXmk3um&#10;fZZ7dERo4pA0Ibdyueu4ce3zVDfNujtjamk1syn4hvk8TeIprnS7rbM1x5EMdxIvlR4baXIB3EfL&#10;kYxWZcW2h6Loz2ttZtqmqSTNturo5EH+0o3cDk8HNW/FUc1r4puV0eH5plYq3IO8/IyKMZLMRgj8&#10;e5rIdLbRrdW0+2k8yTjyrhhIsfYt04II6HI60+mpMvjMPUI5Lbw/fX2tWCyMbV9kzKNokABKqM88&#10;55I/Os/9neWzg1nUn1JofJazVJPtGT8u4E4xyMhccVtfETVb7/hEr55oWWLyhD5jDCg5AwAOATkZ&#10;4784rj/hlFK0N3sLLvkQeYOwGS39K/Rsll7Hw/x9V/alGP3Nf5nxuafvuLsJT/li3+f+R6F8R/GM&#10;nijbqt0zX159rZFl5xbW6DYkW3AxjBPGetYNvMZA067fl45/wre8O+EdW8SG4j0u08yW3h3yxq3z&#10;MoBzjAxwASc4rPn05QuTEV+Ujcq/rX5jzH2Eqe9iMTBIwNvOOQKk0XU5rDV49QtyyurrwejDuKhn&#10;t5owGT95jnb3x6Y/z1qqrTXd6trG21Qy/N9etNkr3TqNYM1pfta2sSjdtfy1J2qrcg1meK9NishF&#10;e2kW55ATNh+CTgZA9PrWJr2v6xfeILq3sb5zHtWNnVuoUY4qbTNT8QxyPD9t8xJF+8/zMPYUuVrU&#10;ft4zdjd8P319DH5STyeVuDNHuOGYdz61qwsRFvlAIHGawbeWe02xBtvuwzmrS3zKF3H5ep5rOSvK&#10;5005KOhduLWzuX/1cfrnbWXqlnHbJ58YAX1HenvqYc5Wf6etQ61fRtCtu0m48YVe/vRGMgco2KYb&#10;POfy71GQ+TjK7vSmCVOiscjnb6VRttSMWty20lx+7mXKjB+VvTP0rSKbM246GnaW4MO4yGmpYjUL&#10;oWxhWRTkMrrwcDpViOeIWoO75ec8YqmjtHKzAcHHKmnHSWoS5SbQbGGy1C7nS3hh2R7G8nGD2PG0&#10;YPtzVh79IgY/Ikbcx3OeBj2qvpEVtZNPDbSzMzSbv3zZZcjOPp3qS6dplXzBnHvTqfFdExIbm5vG&#10;jG1lCjG4L2NaGhTaZbRLNNbsZNuSzcmqDOpTAjxuqJZrololkCKp59fwpWNPdp6nRNq8EUvnsi7v&#10;4QRxWfd6884EVpB8x4G3/Gsv7W0BJRvMy2dzfMDRDwQZZyu5uVVcYA7/AP6qEHPJ7Fp9TS33Jc26&#10;l1j58s+3esyHVdWuzu8O6bJOykrJuUL+OT1pniWOWHSrmWA/8sCpYDnkitHS7MRW8MVw+F8peF+l&#10;PZXMfelLU9R0xpo/ih8cIreLc9z+0L44VW3f9RibjHvmtHR9Igj+a7tdzN91W9Rn+XX8Kb4R02K5&#10;+I3x8vJWwy/tB+NRbsDyHOsT/kK3dAsp7izmS9LedGu6OdlG3HQ59sfzr+Z+JJcueYj/ABy/M/Jc&#10;/hzZ1W/xP8yjpfhaVr5Y5A81v5gDzFdu3P8AXGakufCel6XcSMLj5opP3XmL/rBtznB//XXUeB4H&#10;hsbq92tJ9njZiiy/ebB5x3rNjvLbxPft/bTNbiFcwvIeWbvz3rwfaSZ5nsYximc5JosKnzbW7AaN&#10;g4RewParDXCSjCtuVfveo56VZtFWXUgiR7l8whmTv+YFWH0Sa1vHtNS/492ffMYVXdt9jnmq5u4o&#10;x6mdf6TbyXKxtgmOMKxMnTPP+frVKSCSzt5IXs5RIsw2txg49faumtbvQbXWY7qSORrNUVbnIy2P&#10;73/6qrXt5pd/oklwJN29mWNmXBOORnHPTijmdxSpxu2tzCttPihjhup7rlssrq23J+v+TWkunnUm&#10;eV9KA2wBtsTHn3Ix1/Wq+jQxzFbcrG235tr8RqevFbVjBJZt9ruZtlzNGF+bJxnp35NTKXYVOKsc&#10;/e2rWEym8hZv3eNrdF4znH+FP8PokmrRGc5wm1RGvyA/41uaptuN3nw7sAfv12/KfxNYWl22oQxi&#10;ewjdXRgWaRcgj1FVzc0dRShy1E0aGpWDW0yvbzbYoyd25wuMnjFMm07U47WMyhjklGkZdx6dM9z/&#10;AIVd1O3iskhjeCRWkbe3zZzjGB7fhWnpWqXFvI0X9ntLCYd8Mbfw9dx/DNTzNG3InI56/wBL1hJ1&#10;up7Vpi1thFQdeMD/AD1qvFLLFDJDcI0ccTKNrL8wOOmT36V2cOqDS4YUuyBK6ttVlyQDk/h2rO8T&#10;MdUSG+FgZNpYy7AAzN0Bpxqdx+z5dUcn++1KRbcWe2Pf827+EdutdR4UePwyTZrZx3DuolgdpByp&#10;6f8A6qr2NtbXl0I7kldzf3ODjsf/AK9XLGWztZVeSMPncsY4+U5HFOUuiFTpqLubV/rS6s8l3pOg&#10;qslxIiyo0eDAuOg45BP5VY0LQ7SzWa8a8XdJMI47fBBYdWzn/wDVWHP8QtMlfE9iyrGYyqwuFYHd&#10;yM1tXfjPRLRnNvG0jPHlJZCpXp2P49Kz96O5rGUXqVD4Wk0/7d4m8OyfKpaJVjkAeM/xH8s9K5jS&#10;b6FdWZ5WmWORsFoeCea2r2+s50WQTuwP+tjT17HjqOtYd3ZSln/s51WP7yyrJ0/rRHzM5aSXKNvL&#10;HztQa6s18uOdm2hmONuemapzWzRSyqvyx7f4l6HFdBpNzbJaM+q6hCpZWw0q/wAXsccVymq38d3G&#10;1naARBmyrSSehxn/AOtWkeaWhhW5Yxv1GRNtZYoHBZg235iCQO9NSxnt5luS+5lRt26TGR2+tUVE&#10;9mWulGxuB8vrWhBq8d+VhujtkXJjbovHrmtHE5otDY/skQktxBIu7/lo6Z59cCpgsm0Q7izsoGe6&#10;gd9vpUkN/aIUjguYW8tyXyvzAd/yq95lr8tzZqrb1wsiru/Kk9DWK5luV9LtPMdLKO4fcZM/e6j6&#10;H3rUt5CWViAY4v8AWKq81nWqGxu/tVzcoY1wc44GTnFasV3FDLstoOeBlRyRnOfpWUjppaFrfahT&#10;LbSRs2D8rHmpLaeG5t2uL1m/dn+796i7s9Muwl9bNtZYwsiqpwjHsaje00828itN2Hljb371n8R0&#10;I0457YxrFCYy3lhG/dkbtwwcc1EmkrPGuyKPbsYtuj5QHj8OPasN57q1lzGu3nC7T0qeHU7gyNDl&#10;k87A8wZyxz0NPlkVzR2ZPbaPClx/pFuxZQf4eD2yap6zqFtdXTF9ylW2fuwFVQOlag1K5F7DaTFm&#10;Rgqjjnpjn1oufBt3GjCWONmXJZkYA89DzjpTjvqZyjeLUTFtLq4Nu11HcOo6LtfqfTmo5nkvZGBj&#10;jViv3tvft1pNRsv7PkMAGdrHtmqpvrXz0hu0GOpx1bHPFVGKvocumzLdvYi2hN1LOu6HbuV2+/kg&#10;cVNq/iq802CTRIb6OZ2xmaMk+Urc4B7msaS+vbg/ZZkVmaQnzNv3B2FaOn6Uk2mtJLFum/5d22++&#10;c4/rWlorcOb+Q6L4eaf9ijkv3LW+5MLKT/FznA/Gl1DxmbC2XTpY0kkXKvNJjJ64HH1HPXil0K/m&#10;TRpZ77bI9udu5e2exHfFV9d0eK9CTxRou7hJo1HPfJrDepdnVKU/YpRHN8TdYvrWLTZYF/cqAsmD&#10;+Gfeur8M+JH02KQW0LLNKMszthlH171wEdtbwRtZRWpWRm+Vnbr0xWhFb67a3UNvYX8cjDO9YxuC&#10;nHI/GnOEQpylHVmtbHUoNdnu7/zLiSSTdEisD171vXtuNDhs7u18RNcS3BVLu3ljKBP7uP8AP1rl&#10;fsWqiVbwyRxyQ85VTyfTr/KrGo+Krm3v47jVFaSFlKMsUfViOoB9vc1Ps4y0NIyscb8bdWsZ/F2n&#10;+H/FOoLa2Nu32i8uGmC4BJwB2zgHHuRUPim80PxHpLWnhzX4Y9NWzjt/tH2gSSIufvNuGAW4A9cH&#10;jtXnvjP4j+C9c8Xz654qt5Gglm229vLbmRtqjaGKgEY4HaujvfH3wwXTNH0u98htP8kPJOyhEZsl&#10;kwHHUHoMAg8+tf0LwXlMcDkkX1nr/X4n6pw/S+q4WN+wnifwlq/gQ2g8N/FaO1WWweZ1FwWkKkYK&#10;5ICqMfMDu4zgYxUl58SfhP8AD7wVJaarqsOtXjWv+lxyru/fOnGCNwIHHIIOeOOtReMfHfhjVLWz&#10;0bwRpB1Ka4g8ya7efzDBgckNgfN/Dt6Y6E1zvjWx0jxdbWvgRBaWculoLy9tbWQGO4YnClsdCoDf&#10;mK+xhTvFqex9BKvUjK8d2VPAHj34fa7qC6F8SL2+0vS7X/jxRm2LOp6hj2CnjGTnPXFYPj74zAXL&#10;WXw+Z9SjtbphAbi1Llo8ttVl/ix/L8a4z4iTTW+o3Pgz7Zb+TbNGzQ7g7RcDCBsk9M8A4qpptld6&#10;bKt/pdw1u0bKqyGZlbd6HjgnP612RpUZas8ipWrKo4R6DdQ13xP4yvI21a9H2qS4xPCtuUEajkZx&#10;ztGOa7Ww8F6b4V0eTxv4323izb47SGzYmQuiqxbJG0g5xnOQOnPTZhXw/wCHtPt/EGj3UZ1qezb+&#10;0GkhXIjKbWCpjaWzgD1JzVd5tG1PVbdtVsZrXT/N2W9jcom1XVFZ9nIGMvkKQAcnrg1EqnNpHQ6K&#10;dKNP3pO7f4FXwvp3hP4kx6l4q8Qrdf2gzbWsuSx3ZO1eF+YgHHoB7E16B4F8Ka346uFmn0WTQdP0&#10;p4J4oLnUDIZgqqoHlqoXBVMHaASWzk5rkfHnjd4dVXxD4P06a3aGBbW1jay2Ryhl5YkDBx1CknjA&#10;rptH+Lnx/wDCXw9ubG90WT7ZeL/xL9UWGNFiDqV6rj5+h55ArKMqvNe+nmdEvZOkrLVdj0jXvBSL&#10;d6rP4TMVw1ltk1bw7Kq+bBnq8bZw69TtPfvXA/Hb4k/DLxFoGm2XgPwGul2mi25SS4+9fXMx5kee&#10;Tb93OcJ/CvTNYnw08YfEnwTry3OsafcXl9HGZZbqKNn38YBYkbVHOM5/Ada6P4oeG7H4v+FLn4k+&#10;GLVrGS8jMOvWIjXNi2Npm4wWRufU1nre72IlKcqfJ16I4b4c/GrSJ/Dk3gvUr1rjRxdefPJODuVg&#10;MKx55A3H15NavizwD/wh+sJ4+8I3MjKY1k1S1t8ol0px0P8AeHHbk9Ks+Cf2AviN4h0rWPHngWSz&#10;/srw/FnUNQ1G8SGIhjgAM5AL7v4FyePesXR/FojMfw217XVuIUvB9naOcNFJKhIC56lc8jPByKpr&#10;l9+L0NKMpKm6OJXvdD13wpZ+BPjj4d0mbVtZVbi0k/dypEN24fw/ez179MjpXs3hLwVp1v4Ykvbe&#10;408zW8Hm3Sz6hFDKi+u1yGHtgZ9q+U/FyeNfhR44t9T0q2gtbOZ4p9Tsbdg62znqeBhAe+3IXORz&#10;Xp3jDRx8YdE02XwDc6e00crytMiiWaXICmLrhgDnGSAOtaxqWlzRIlCUY2ktVseQ/tS/tJ2niu5t&#10;fC/w0ub+PT7FpI7y4k2xPdt02sYzl1HbdknPQCr/AMNv2T9J8VeETqUkrX1/cWqyQsTsS2zyuR/U&#10;nvXdfDD9lXw1faTNeSaP5s86s00mqKP3fPKYH5HHXGK9VfUNA+EuhSN4g0vULe1ijKaZptrar9ob&#10;srAlFSSPcc7i27GBjPNdPtVTSscX1eVSf7w8t+G/w/1P4KWDWGrXFrN4f1K68n7Ut4gMdwAoKmNn&#10;3gcjB24Przxz/j34A67pWow3vhjUlvra4jkkaYEKYcMcLIcY6e9WP2n/AI2a1qd5ot7rnh+ERfZ1&#10;MVrBbqihcYw0irlyRg8kkZrsvDXj6z8aeDY9a0e6R2a2Zmt9w/csF6EZ9QR71jLmqScmaexpyjyM&#10;+Tbi48ZeOtdGhRR/a7mOR9scYxGmDjP0wOpr2n4F+LtU8LW6+APGss32iRgLVyxkXaRwABkjHv0y&#10;K734Q+CfC/iOH+2GGm2+1pZLtlhWMRYJZ5HbAJ2g5x04xzXM/tPy+CNYvbfw/wDBQprOreZm71uz&#10;LW8UKDGFAdVLBh/F/sH2rZ1Kbp8rREcK6UuZO7Z6N4C8A+GdS8ayeJ/EWiWt1qMBVNM+c8A8bic9&#10;eTiu4i+Dnguw1ePXvFkFjpbTKh86SDzpJIxyAVBxyOMEjORzXgnwL+I3iEXjeGPFrn7ZZYRbiE/N&#10;PHtB3EnjdjnnpUXxr8Waz4T1tvD326+vtEXy7yzuNQkHnRPjLiN4wNoOcY56c1zy5lszt9rCNO0o&#10;n0bounIsl7pujahatHGxkS8mtEjKW5Y7Qw3HjoODke9fPPxa+JPhnSPiFs0aDS9QkuP3eqX1qksK&#10;3C7iAMM5XgY+YKB0PrXdfD3xH4Q+KHgi18VeEbWdNW0WFt2nzSbpDkfMMnJIPUfrXiWraBoM3i3V&#10;G8O6Fcalf3V3Itnpm3cLRCTuJKnAxz/h0opNcz9owlGeISjSXQ92tNJMnhC2019ZadfJ8y2kkXaU&#10;XkgAE/ryDkdKzrvw9pfjWBZdY09ZtSmb7K6qwRlGR86nHXaOO+c14hY2/wARNDnm0Ty9ShfQZjJZ&#10;2905O+3P+tjU52leNwxjgV7curx39jp/iuygYWs0Mbo0YC+hz7EEYycc1olyvRnKuaTcJLY85+Nn&#10;7Lg1bTvsvhfRp1voZV2fZ8u0kZOdzdc4+oq18NP2PtNsNLg1DxPNJZ3RbbeWvlbpPvbfvHheh7HA&#10;zXuHjb4x6xpXw+x4Sg03TbiG1Y3euR+b9qdf4hw4U5HTA7V4b4D/AGptL1G7uPCvjllWxe2Zbfc7&#10;M8pyMkyyNuyTnqRnPGehKdbEyTtH/hyqmHwdOSbKd7p3iD9ln4gxWmn67Bf2N5dLKliJg09vAwJJ&#10;cL8qZOMdeAa+grP9qXSbPw/HpvhL4dL4Z1T7KLXWNSvL5J4L7f8AdmjDxAq5JHKsMY6fxV4v4o+K&#10;HgbVtNnv/A/hWS+1iG3CRtJEsjQOBwTgkEj1zXE+DF8e/Eqeafxbod1rDBlNo1xdvHBa7gQSqrw3&#10;GMAYHHesZQvrOVi6PuzaprmR758QNa8VeKLaxTwBrttbS2sBGpXn2jLmc8j2GF9PWqNlr/gPxJOt&#10;nNq8lxqUlkIXuPmKlu+Gb3965e4fXvh9PeeH4YWs7W4tJJZLq4jUMZAM4Yv15HGQDzXkOmXXxEuv&#10;Fa6/bC1i083m2Ga4blsEZYegJ/CjrYuTk5NW17HWa38KLXV/F2qaTBoOpXsMUxHmrvaPc2BgbeOn&#10;J61e8XfDf4aeBfHus/8ACL2yRafY3Qt0a4ZpJF2kB0OH3MQ3XkV6D8Ubz4i6F4OXW/hr4tv7Fr6N&#10;YtUh027aOOdsHYcKwGfmxn0Ga+bL74c/EmDU3u7Vla6uZs3Dah5mYnxueQdeD7/McjipcI8vvPc2&#10;jOqop0qd2j6A+LN3pmqfDDTbW48RMsbakGhuLW42EEKBtBPpnpzXB+LE8PfDXwb9h8Q6bcX0etXi&#10;r9svJ2e4tioyWHQ4J2jgHvTfBd54e8VeBr34TfEiO40lo5/P0/Ups+XDcOQNytj7hPftkUvir4P6&#10;n4Xn0/8A4T7Tft+kiFootUhmMhvFALK4wSQcEjpzxUcsozTewvrEuXk5dfMx5/G37P0Om2cN5d6j&#10;FJHGVmEaO6k7zyOMDg+vas746+JdBuxBf+AJisd9dSymOGMeaIcL5eSOdpy3Ga1rnRvgXDpja3Zm&#10;8j/s+Fp5oV+YyYydp3YznH61T/ZrltvH3xG1HxVq48hpGWO3jjUfuomft6gADn3rpw8Y8zaMMYp1&#10;OWn7t326HqH7OumaXc+ENPuJLeT7V9lU+YWK5JYls988/Un869A+L+ha/bePvBVk1xY2czWJEkVm&#10;uHWHYNksgBJLEM3zAdq0rPQL5fC2uap4X0oFrezbFxcRjKlW6guuOcexrzj4Ua/408ffGF/EHjW5&#10;uJ1t7UwxTiNWaPaMquSAAOgPPSplU53ys2qKNOCgt0c58Trvwh40+KK3Fkz3EyosZaWMGOZUBJzk&#10;dOvuO9dSnww8H+HvhhJ4/wDCn2fT/ENjBdMqQqVcA7FBB6dGPTpjp0rgdNg1RfirqdvZXy/Y47ya&#10;T7LIqkxykkMPuggc9jX0Vr/g1Z/gPFZatqcCtFoTXLRW8bblRnLby+cbjuHHXgZ6DHOr+1vc65JS&#10;waufIvhzwD8XvEfiqxtFa61Nr3ebeS3upG2kZbkds4744r631DSpdD+EOm6Pf24W+h05dyyYYBs5&#10;xz169K4X4O+K/A/gbUre9t0mnk+xrb2Ykk2lZN6tuAXI6AjnscV2X7TeqXp8JwTWYWGRm3jaw+TC&#10;HnqO/wDKh1HV3Rxewp4eV4s+bfGHiLW9e0/+1NYG2S2laOS3T+H6CsPRbsPp80k+lJJbzRhLqRkK&#10;NGy8AZx3HOR7V1F1ImpaRJqwPmXzMyXybThlPPmDj8Oa5G4lubQxxTRtJGshCRr2XuSKunyxZzuP&#10;vXZm6rrTajCbaG8nWFfkjEkm5lH+fWs7TTPqUqpcSNtjX/WKV7cYIOeeD09an1O3iuZZkt0GZJMH&#10;y1wFweR7cU7TdMvdO4jtZI7dlJ+6cCt7WOWpd1FcqarpcVhtNk+yNmzKzfdRifQdjn+VWIfCEtzp&#10;Da1Z2hkkhl3wjGSVzyuPfBApL+Z7pfskUrxtN8gdRnHAOT+QqpHZyxKsUVwTEy7Wb7vOc5OPeqje&#10;6MeWMpl+w07+2Imnupmj2sGWGMnaOmPrg9aapa+lVkZSpAK7emPWobC2vYfOFuu5GysgP8Q/rU9g&#10;syBftUawsw/d88H0pT916GkqcoySRPJasswh2Z2gfNWfqn2LzPsMsg8qXiQ+n0NaV/eiyt8j55WX&#10;5V29azYbWK6R7rUI2STjZ8p+U47cfzpwNOXm2Oq8OfEG+0/TLXwxap5FvHcqzXgdtyhR06fyr2TS&#10;9M8Mx3Rv/DWtfao5FiV43lWVhIfmLbgqk5I4BGexNfNSQRR30IM08rsxV/3hG70wBwK+gfhNbNpu&#10;gwubPywbrKk9NoGevfknrVuVPc0p+0lp2M3x4vhmfUZnsJJ3v/tTCHazr9mYOfmyAPnz37ACse/M&#10;dnaNDbTRsyKWllkYH5z2X1/+vUPjHUoJdeurbRoYY0ll3LJH1csAxO7/AGj1rn1t4LiCSWSZy0al&#10;Qquu3d3A57YyTXLUfPIvllF3Mn4i6zd3OgzW6z7YZJELRA4UtnJIH/Aak+DFtbahp97pjaja2skz&#10;O3m3W7G1UGQNv8RPA7Vj/EGRI7UW7N+8a4zt/u8f/Xrpvg+NN0fR7XVdT01ruO4mfcscIZgofbjn&#10;36fSv0vl+r+Gdv8An5V/Jf8AAPjk/rHG919in/X5mhay6hbRpcW+psrMpBWOTOFPbIPofxq1NLcG&#10;KNJZCdq4Ddv/AK9ak2heEfEWpyS+G11CzuOFhhbTiIZOPTA+bA4A5NUb7Sr7T2kW9jwIGZZNqnKb&#10;e5U4Zcn2r8x5Wj7Ve6QkRxRhSd201Vubj7LE13HEm6RSsbHjGe/TPvUzTNFsuL6LarHKIxx5nb8q&#10;z9Y1yG91Fi8gXsWH3QcdPy4oSe5lUlFRsc/JbarHcTRRyw7ieGZTjHY1raRctaRLHeFZJEXc8yjH&#10;6U0QuG2s3LHO5alezWIGaIfKV+Xnnp3qpdEYQ5eZMtjW4H2p5TFv9mmtqVuTmOCTp03VThjeMK2x&#10;Y/lHXvU1rd+ZcNK3f8l5o5DpHyXEiusf2Zl/uluO1F3peo3s8Ig1GNCykMrx52EdqZJGzsrSFs4D&#10;MG7N6VoafJ9hhkncLtEeV+XuBQaU4xd7mDdSpCWRp2aSJiu9cYIpWNjLasjBvO+8twD8xOagkWJp&#10;V+1Rs3mNnC9RT7m3Jn8m3j+bzFHt1/nVR0szOMb6sjSW7SDJvdy4xtxyauWqzXcCwteum0Ablxk/&#10;nmmXem3EO7Ee7r82RVjT7J3ChRtxgZFJ7mWvtLdCWxijt3b95ubAG/uwHf8AyKndgi7gfl527upq&#10;rcpKl1vD4Zc/MvU0Tshj2b1ba3U/QUi72Ee48lRtYt1+6vTvVW486S53D5VPY9x61aSP5fmfnd/T&#10;FOS0mI2MAvcepoJlJtFdIwPm2ALn5VWnxyCVsu/f5R2HFWILKEPhpG96l+yRLE0jR9BgbjyaLmkV&#10;oUtWje7sJLIBl8xcGtCKH/RlihYnYAP0qpNJ5EBIfcyr91u1a+lvClnHKQC8kYKhuBip5rhH4tTt&#10;vDuuXOlfGv46RzQLLat+0L40Pls235hrE/euu0/xmpjk+yeH4Tu4KzTFtwPpx/OsfwDoVzq/xb+P&#10;L+bD5Uf7Q3jU+XI3X/icT/1rQtbzTNHL6nqW2by5PLFtGwDcdScjtX808S8ss+xC/vy/M/Jc/wCa&#10;OcVn/ef5nSWOtaPYaNJqkaRwLMrR3C7yfLb0x6Vxuv8AiKykWNbOYHbyq85jPqO2Kzr/AFOW4aXe&#10;isrNnC9qg2CRYx9kYt8oZf73v+VePGlpqeDUxEpLlRp6b4xkiiaC+G/bnbIrYY//AFqt3PjKKSKO&#10;4s3/ANSp3RyEnOccg/jWXFpYuh5cm9dhyyev+z37VJFpEDSlHQs3mArtxng9+aJRpMmMq2iJhJd3&#10;ssbTStCrYK7VzkDv7fSti0jsntmt7q5Csq7l2qPm9sZ61YXT7FdPzHBiRo1/76GRz79Kd/YdyLMS&#10;TRyR7YcEyAcsD6e9ZyknsdMaXLqzJSWziSNBBIFPLRDHTNbN9f6fftGLGFv3MY8yFlzg5x7Yqk1v&#10;b2tqIxArTTf3vl49j25p2halHocUd6LVVkS42F2jIBxzx68VF9Bx5lK3QtalDaaVaLbv5rtO25sy&#10;DcinuF/pVea/sdJvIEszJM4jBmVsAA57n+lXNXWLXZFltEBmxvZA27r0/HHNZ8+lafZs39oQSxyh&#10;lJ3EbTkHnqaUeZ7lS5lLQmvZLzU2a4tZpPmbcsgjyFPHFWP7QujLH5wa4mkhAZvLH3e46d65u/1O&#10;C2V7O3MpjUGNu2c9xVSDWZba4jaCORlVv+WnHOePwrT2Zn7VRlY7e2uLdZWmv42aflVG4naOwI+n&#10;enXOotb2ckiQ+ZJt+7nb+Fc7Jrd08fmsGjb+JTyDjtVzT7XX7uMxvE0e5S6bV+8KmUDaMuxXl1iL&#10;SrsRpbOxZVeTy+c5GKvuun3tmbtAdqx7jjjaazrzTZ7x1jVj5yHDhm6n6/Su48O/DWDWNNbXJ9QS&#10;3jXb9pVuVVfXHt6d6JcvQmnzybXQ4i40m4t4Yo4U3bt2d/Ge4I/z3roNL0eS58E/aLlVCtdFY1/i&#10;GBg8/gK6e5tPBq2i2csVzO6fLDPGuxW56/3sfj0qt9rsIpRpWITHHgrCucL/APXqZVLxsbRoxhK6&#10;OaXT4rSRFWQKR93rUirbIGkW0BfpJ8x69vwNal9YQhGkjm3rnK9OB6Zqi88Ftv8AOjYqo2yIv3m+&#10;nvQUonP+JLqQJ5EC7VZT8i9AP6Gualie1OYhJuLhl2jPcHNdL4qt5A8caRPE3EgYrgsCD94dqwft&#10;L+WzM4RQwDcE4P1/wropq2p5uI+JhHcSXtoVnZkbdtU9unX/APVVae3y+29wjRrjDN80np9Knikm&#10;tju+WWZhhQTuwfXFTEW1/unikXzHXCx8Ljtzx61eu5z2uUY7WUNmDduXnbIM7l/KrsmsX9hbJaO8&#10;ZA/hXt+IpDaSQq3mXMrbvlVt2Nv59qh/s+RYd0Zh2swVlEmc++aV1JajXNHY0P7U0+Z4wd3MYygX&#10;IY+9bxmhZbcWsbLJ9nwee3p9cVykdjGJlCg+VvHI4YH/AArodPniurBZIVb938m5zyfes5xVjroy&#10;lK9zWsHurcsrvhXx5nfPtS3GyGdXU7owctu7D09agW9jgixNNtZRgf7Xeq81+rJ8vBfuTWXKdilZ&#10;F6BG1eNo7PylGWO09faqN/ZR2FzLAbhXkXGB6epqEzPC4lZunzFuacNTknkVzEpYDDPs7f1p2ZMp&#10;XJZdVuDD5EqYVfuS7slK29Iv9Qu7HNtF5kkcRLSSH5m9BXPeRczjYMKpP8K9PT/JqtHNfWc628V9&#10;JGHbG49FolT5he0lT1NrU3uNaQyTxqGjIDYUAH35rn9QsYrORZFkWRvL2xru6HP3vpT7q/XUUkR/&#10;MVWJSFdv8R5z9OKqWlgisJ5pd7J8pXbwPb/9VXCPLqzGp7xa0PTo/tkfnENHx5mcev8AOt/VNFNl&#10;PJqNtrEbNJCrRiNjwp6r06de1Z1nb2t9L5kCgRwj5Y2JVnyRmuo0ezt9NgOoQv8A6VGzCJS5wVwT&#10;j8qicupdKmuUNI03TWtBbTyMqTAt5iqSuT6nt1qjJqVvoMk2lKskkO5hGzfN1+mK1PE2tyXlqtza&#10;ywx72DsyqSoPdegzzXF6/qk94FinIV0HzeXjJ5+tKC59zSpanpELpkkuQ5lZj37f57VLaeKJNBdr&#10;iOVSy5Pku2XbPArIvWlSPz/th2Z+633h7VCsdlJtkuQy4427OD15rXkTepy+1lGWhr3vjTVLofaI&#10;NsTNJuynJ/A//WqxpPii7L5vbESSs3y3Axu+hByPyFUNN0xr11kVxGY/ulVzx7V1Gm21mYViisI4&#10;2K5WRuSvGKJckdTah7SUrs+YvF2patZ+OL681HS1ulQsk0aKQqHoPujp7cZNaPhHwfFqVta6ZqFv&#10;PIxj8+8t2UMsTP8AKiKDnPA6HAGT611virw9Z+CfFmoWHiOwa4ttQk8z7RywlJOVbp296l0+fxBZ&#10;a3HqnhnW4beGKPfEwt1lCSdvMZQSi8cEZII5Ar+jOGMfRxWVU4Qldpan7FkkqNTDRl8VuhnavpWh&#10;/CiHT7XTbm3ubx1ImtI4z5gyTktCvIHQfLg/nXCeOvC1/ZeFG8ftFcQ6pf3QCzQuRGFPVQCSwxnG&#10;Ceo61qeMNLu/iL4huvF+t+L1jvbKTypiIyhm2j5HVgPnPJyPejx8/iS08M2OkarLDcWiw+fIY4yH&#10;CgEneOhG4g5B7V9N70ZRiexUnGVOUqit/KeZ+Doo9UvyJYy1wj7k3SBc89cnGTk/TGa9A8I+APEv&#10;j7VodC1XQvsulvdM8l5bR5IVBzuK53ZJHzH04zWp8O7b4ZatHZ3uo2V2ZrA/a76a1t/mupMgrHEd&#10;2A2cKDwDnniuivfix45j8K3Wh6FHBplxqEbKy3yt5lnCW5y3J+fpkDaMCtKlZ9InJQw9OnFSlK7Z&#10;kX+iWGnak2kaLrUd1FpqqLfUJol3/KMAEgYIyccjtUmj+ILG68XKup6MsNwluxjlhcbVbH+syR65&#10;+XkEU6T4aeItM8MW/ifxHqFmskzE/Z45h+8QE/MCGOR37GoPhf4ZvPiH4zfQ9V1i00+DA23DKTsT&#10;I/eD5h82PfjPFY048/XY155xdnHRnS+IdL0PQvCujzSpZXF0zz39xbo7PGNvGzH8IK4wCWIbkelJ&#10;8WP2qrj4j+GbbwVpOlWuk6Po8UZj0m0wHkutuDJI5wzuzE9TgdABg5z9R0bUviBqS+GbHUrOa+gZ&#10;kXyx/rAq4dixA2sFxwOuCKkv/wBlnwobPRfEtt4pXzZZvlm8/Y11JgZwCcoBwB061m5U4yTmbuhi&#10;J03Gi7Ir6jr/AIjt/h3YaVqutmyvL+4LX1mI1PnKo/c453Yy2OTjueFyYPBdn41+EXiSPxD4Mv21&#10;KaeMNq+mysHF1ak8sRn5QckDHQjPIBBb4sPhHQvGdxKmqX/iS6s7f7NZq0ZlSEnPVmxkAZIznpVT&#10;w14lk8M6hb6z4NuGuLW4UjVL6bLeTJu3HYM8BepVgB0wDVynLmtFaMulCm6bdR+8dp8fb/4vaf4D&#10;tvDFp4o1L/hG9Qupp9J0lXx9knkAMkMgAHzZ5752nFebeCf2ZviLe3Uk1ha3GoW1pa+dq8kUO5bN&#10;OAJG7bQ+ACTzXW+Cvjj4V8Sa9deDPEyXl9aahNsu7i5+7J83+t3A8OvXpgA4zirHxf8AH/x40Lww&#10;/wAM7DWol8P3UzSab9njWP7eznbHlh9/AwMEkDFaxlKNkcc1CUObVu4218W3GneGL/4ZapdW6a3d&#10;R/Z4JZI/PlMQYbtozwdpwCcmr/w98J+Jvgb9l8U3elXEfh3VLz7JBNfrgCbaNxQnDEActjIBwDwe&#10;fCrj4d6/4eSO/wBSFwdQWQyLeWrFmt5FIwp7joTkZ9K9U1H4l+PfjJ4fsr74u61feTodgllZfamH&#10;3I0CrHGo7EAZPfJzU1YSp29m9HuZvF1JR5a0bSWzZ9GW3ibxF4Q8OmHwrBpN7cMxa3XV2uNsaMMh&#10;kaGVOh5655x04qh8Rfivrl7oK33xI8b2941qpSK3ebbIIzk4RDnaoHHLZGB8xrxb4NftF6FqEFx4&#10;E1aRoWsvms5Oq7R1RSSSx/DqOM1T+NXwtvbSaHxdY6tLcW9yzSK3zdT1RvzwKdpNrmK+sfubxXzN&#10;WTxz4a8fXY8Pz6fbRi0zJp7u2WLHOf0479Kn+E9nd+HfHt9HPItvot9ayyzRso/16hcjI5Ixkgc5&#10;IxwTXjCa9Z6Jcxsljc/2havv3W8QZYI+u4kHI69MdM17j4h0D4seNvhVpfibVPEtpZaHcQ71s9Ht&#10;zG0zRnGbhsfOwbnGehBoVOXM9SqeIjUw7hKPvJ790YPxy+HV1rGsGz8Ma4tnZ3wEs0PKq395eOq4&#10;JIH8qq+HZdB+FetafpOv6FO2ltJ/pnl5jmnjwu5Qx9AMjOTgn0rovBerr408QLa3ujRwrYFGkgd1&#10;5lVVUmPnlD1HpuPoM8v8VvDlxq+pXuvt4hvFuI7gSWcVxc4gtwM4HzYXJGRk8/SiUWtJbM2o04+y&#10;56fxJ9f8jW+PH7RXgy5v9P8ADvwx8DNpMNjOkyta8u6MMMZXPzOxGDnjGK6q5Gk/FjwO2jSXkf8A&#10;aEC+bYeSwfDnGU3e/wCnvXJ/s1fEXw3oOtW/iLXvBmj64sFx5smj6hlkvMAgwyFcEqQTyD+lc9Ye&#10;JYfCfxcmm8pdJsdQvmmsdJtZNy26szERZznCk4XIHb0px5XLlSOesvdVS903sP8A2ffiDdfC74jQ&#10;2t9ZeTDPcPa3rbh8hJPPsM4z6V7FrHi3QPBvxBvPD2q6fDaw6lL9vjvoGx9ojbqNwHyuD1PI2gHG&#10;a8z+KXw3Se6Xx74cZZPtUhN1CvGyU8nIHc/nVz4VajDrH/Eg8Xw3J1q3jZtP8xdyrbg8kN/Actj1&#10;I79qqUY7s2y6pKniLRloevePP2hfhlrPgpvhZ4E/Z5gs/Emmt9rm8U6hq0t3JexY2FNoWMBcvyOw&#10;x714x4L+MvijX/Fq+EL6Tet5G01uixiOOPys/uUVf7xyOfqcmuuk8E6bdGT4h3PxG0w3ulOYbrQ5&#10;pszX0L4UxpCoYj5TuLMQpI4yeKt23w2+GPhnUh49k8TQXPlzKweYKGhmA3FGAOeCw+UD/wCsuaKl&#10;eJniqdR1m79Q8TeG7bxboLaNqlu+9rRjbx+Yy7Nw6EdyPyrzn/hQWgz6N50OmqY7WXfNNczbWuSo&#10;5iByfmIyPbr7V7RL4k0X4h6X/wAJX4Y3SfZ5CoWT5SuDg5Hv2rN8Xwa14y0O1XRXNxJZ2bGOxZ9o&#10;RgzN8oGdwPr1J4APWipOqo80Tqwiw0vdkt+p5u3wy8V/CVdP+LlhYRzW3mKlxaWsbbbdSDtJbqx5&#10;IJIxz7Vm698Zfizb+NWtPAVjZ2GGwhaITs24HgAjk+hAGAK6i/8Aj58SfCfh+PwjrssOnWf7yOPU&#10;dPaTzk6YjZjjHsO+TzVv4Y+I/AHh7Q7q6OnxtqmnwvdeZG5jaaNVOD5hB4yei9xiitKMpKSVzGnT&#10;lTqOFSVl5HCH4F/F7xFrkb+O9dvgtwPP8y8um4POWVR0P8q67woJFMugeMLqGe8sY1j3I2FePOOM&#10;E5PTpyPQ11nw2+KHg/xboepfEPxDqNzI6ybX8NQt/wAe4IwzAnqnPU4PXjvXK+I/izd33imx/wCE&#10;b8H2+m2K/uVudNhRmljx8mHfj+H7wzjNP3pSs9jPmpRjane/fud3c6Trmq+A7zwfLctHfWqyHS7i&#10;Z/LM6JyjHjoD8p46AHvXm3hb4kfEePxZY+HPFPhTS2t5LKO1a3s1ILTA484lid7MeDggfdAA5NXP&#10;Dc3ijRvG8HiK+1y4kmSYJeRT3wkjhhJBwCWJyWJJGOwrL1e88dfD3xxPH4hH9s6HHqDzL5kKrJHG&#10;TuBVs4yp4C9MA461NSFOUUzpw9apSvHVPy1PRf2uPgxoeiaF4f8Ah1o+ozTeJo4G1DxcY2CpprSo&#10;rQWIGPvBG3vycEhRyprjPhd8Wbn4EaxH4V+NGqrqFjJY/ubNFZ2iV8GPcpGIyV+bHUgjPUViWHxH&#10;v7n4iw654fRZpPtipa30FuERzu3CN0OFOD1XGOetavxAuLT4q+JtX+InxD8X29rqX24nVNSkj+Vm&#10;YgfIAN3yqMLtHYDoBQvaR0exh+7rLmjpJdS58bfB/hn4h6pp/i34eX8J0HVgsMzQQoEikDgGJdqg&#10;qcAk78+xxXpPw8+GnhLSbvTdTk0i3MkmBK6wBXMYbGwMBwenUGvGD4w8M2Dx2XwhmvX0W3Oxv7Zt&#10;wGuX/wCepA4GR0AJIXqa9E+H/wC0hrGnXNvf6BZ28OqaZbsxtZISyyY6uhJweOevGO9U60YrRE0f&#10;ZwqXluaP7RHxq+IPgjSvFPwz0rRzY6JPfZbyI2LHBG1TJ0IP9axv2Q7ybxFpuq61I8tkyyRhF8vI&#10;ZlU5BY9OGzn+LGKytWm1r43/ABIvm0VLi4a8ZZr5pW2+WcDruOT8wr1H4Z/DGP4X+DtVi125Xy70&#10;sJBGx+RSCuAR0PPXtXPTlzN3VyfenWbuV9G/Zk8R+J5rr4g6E9jayXDMLmNd/O1R8x5woY9OvvWV&#10;8avG174f+GUmh6bfo0nmQWK46M6KfMzj/gPWvS/A3jRdK0RdI0HxFI1qzEhQok289OcmvP8Ax/8A&#10;s923jXTVgs/GexVupJ5FlRsO77cZIz/doUb7o6pVXKk4nlnwTlm8S+PNHjkuI52N5G0yx5XleSPy&#10;H6V6j+1rrU9vJYWEMu04JdezdOPrR8Ff2abj4deMo/E1x4khuo4SzKschPzFdvp71D+1H4H8d+Jt&#10;ctNU8P6RJdWsdswPlx7iHzzn6jGK0lHojjSnyvQ8l0u/htz9tijjjfb++T+F1PXIrJ8aeE7Ka7Js&#10;r2Pysbozu5QFc7W/xrWs/hX8RdYmexh0B1kikAkWVSh/3Se3auqPw18S2/h6a01nQ2iuNubaZQGU&#10;Y6qx9PwrFS5WVHmqdDyKTw9qDo0l5IkMMiK0flsPmbaSAvcjHUnvxWRdeJZtFhbS7y9Zdy42clj6&#10;Y69Tiuy8T+C9a0yEzfZZFdtzyREdQOpHocnNc7a+GydmuTW0nnzrshEiEAKTw3Tv1rphPmjds5qv&#10;NKVrGTaxGbddfOqnvzznt9c96kuYvLCrCrEKcsexPpVi7t3t52jBkMe77xPH/wBaoZ/3KlI/mUnp&#10;1PSri+phJWFS6dubR13twuenFadnp736RsyxxzNGAWI+Tj1rO02xQjbIfm6bcdOO1df4c0S4hmGq&#10;zvG6oufJx1/zxU1HZHTh4+00Zkz2+n2OooL9mkbauCqHGcYP0pX0XTNSjkghvfMbzAY4QuG6Hriu&#10;l1VnaSNbqHbIsGVZRxjtnH9ajsfDdhqXh1nvLzTVm8xXmFhZslw5JxhJFGMgEZyQOamMtS5UZRlo&#10;yDw78O7ae3jupYFhZZECwSScyc9lHWvY9F02Gzt4VuLKP7PteeaEZ+ZdvKn34ry3TPDMfh/VVvfC&#10;2qap9kkfdDBczLOzMTtHzZ6Fgfz6V6NrOqfbfB82qW9zIq/2adzhdpyAV6fhQ+bmsjaHL7M8p03G&#10;u63cXqWapbrNhRt+6vb3z26VvfEDU9P1S1tTaeFrfS44bFjDbwRs5eLcQWYttBfPJx0q94W8IW+t&#10;6bDFZWsl5G82ZvMiMSPHgsCTnrk44OR6Gt7w/wCANF1K6s7TXbwNZwTTxPp9s8rSQALv2gEAAMc4&#10;IJ7ZpwjzLVEvVnzl8Q2WSO1JlaRyxJbywuVwPTPNd/8ADbVvFQ8KaV4ZsUs/s800MoaRdrKVfIUv&#10;kYyT6gY71xHxlgjtNfjtoLKaGPazxLLGRlC3BGQCR716H4C8NQaVZafMLAr9l8qeaCSYhpmBzweC&#10;vBPT261+l51/s/AOApfzSlL8/wDM+LyuPtuLsXNdIpfl/kdl40+I+o3moaPZS3dnbgTPJcRwz74o&#10;WTIUb8846BeB6E03xXdeFNGtrnUZIftmt38p8z5wEgiHRePv5/velZOs6b4Zi1t5b1LW1a7lP/Ey&#10;1JisUKHBborEHPAOMkn0BI4/xZpt2+syah4biZvm2MrTeYuRkEt3XOOD0HpX5vy8z0PtJVPZ6Dbm&#10;6GrzyXVy+7cTnI+UY7L6Vj3eLM5ErSRhs7e4HrTh4gguYdjl4SMbomTBU8/4dfrUUI2p52Q24857&#10;CpUfdaOaSjLRlu2vkcr5Y+XkM4/Cr6wE221eVYYbFZkMMdvd/aFgZmZSNq5wo9SK0Le4UR7ZVIIX&#10;+Gs5JxZrTpu3vFe6WaF9x3fLxyKSRpzG3lIu7IB+boO+avmbzAGJ3fL0NIbW2J8xo2z3C9T+dVzG&#10;jiRW6TeV5s/PmN8wQfyqe5Rks47UN5iyYMexsng9/SmW5a3jVhGrLGcqCuD171Lbyapfu2oWS4b7&#10;q7euM85qHsXHsMttMt0zJqJVSpJBJ61m3Kj7SxhjZivQdvatDXNPlP7tx83QoW7+lR2jQxFriSPO&#10;37uG4GKUdVqVV5bWRXhhklt1V0YfNg7iauWSJDcLESSvy1Dd6rCqszgBV54b9fYUmm30IfekobHu&#10;DiqXM+hzr3Zbia7bmO6WaNxyrfKOuKjsVjlt2DR87g3PaorySK9142vlSZjVWZlPc9PwrRgtIo4W&#10;XLbmdegpPTcXxSYxY4wqlhnn5fenxxSyEBo2+X+JvSrEUCRqrOM98HtUxmReBHn096TlZaGiirEN&#10;vCqMyRg4PGW9akj0qOZWeeZtvJx3FFvK+5s4WprcLJLtrNyuUZus2dr9hmaCF2G3qWxmiGS21HRr&#10;awttHs7ee3dnku1klkkkXG1VYFtgx/sqKs31oZ7GaBWA/dmoLNokZVt/mXywVZcemD3rSJMrKSPU&#10;fD1wR8S/jtaRXgheT9ofxszOzEdNZn4qrqE009sskhkyMj94/X86Zo+sJpnxh+NSqnmN/wANFeNm&#10;K9AANYn61qSxpqJaW6Ibd80Ui9OSa/mviK6z7EN/zy/M/H+JLSzmvFfzP8zJhWN4Aspb733we2Ku&#10;Xl/5E0c9m7xquGVWQEjHvTf7EvbUs8sStjBXb3/yKW2tWuCYZomZgpO0N8p+tePzJ63PBipWtYc0&#10;txqN0t1GqhMbpPLIzu6ZPtW1p9x5EYgMTLdSEeTMse5VwR1/D+dZ2jaXc2qMtwsce9h8y9B6rXQS&#10;+Fr+BI3t/MuY2cYMa84I/wDrVnKVjejGT96xqQ2gvdNluUlMk1tIVd14Xs2feqt/Hqt+I3mDmONe&#10;pyCeM/5zWlFqkttpk2l29nGvmMpZj2rqNO0KG/0rzWKtJ5O91DdWx93P1rn2O7l5jgYdO06+tY7e&#10;BmaRhhpVUq2ee57VX1S01KPTo/NtJNsczGN9y8H0/wA+lblms0Vs1tqb+TLHNxCsmSAeg5xmqmq3&#10;+ny6bG090JNkn3BGQGYY6+lVoZSinExraWZLr7ZGG+aLcFYD5iBjGPrWan22VvMa2k8xmxtjJPI9&#10;ia66GfSIL/7bfQfLcRr9lWPhl45POOmDT9csbPUHW7tLGFO67ZCQAOmR6mq5tSXRbW5yP/CN6lPL&#10;5MqfNGm5beRcdupPpUtro5iO6/hVYo1Ut5acvk/T1ro55JJCX/iZcMy9MVTa1nlvlkQBVVdvqenF&#10;HMR7GKkJPo2lac325rnCzZTy25+Xuas3Vmz28djZXLLCqH5gx+9npiku9OhnRo7h23bNqB1G0Njp&#10;io79286GzRsHycNtOOex4pczZso8rLEen3twkL25MjIxHl7eSeg+tdtqq/8ACJeE7fw7IoVyqtcL&#10;J/rGc+v+cVT8CaXdRyR6tK+1LNvMIk/iIHA9eev0qPxBbarrCXnii+1CFpDlvM6g8Y24GeP8aRta&#10;MYmLc3d29yLe1l2l1+8vVBkZP5dqu6VIgfzLr5mbgLjGcDrz+dc9beIbm0tprOWOHzGAkWbvyOn5&#10;Vm6v4s1WG4t3sbxdyjny1yCf6UcvNsZ+0jE6OW83BzIioik53ccetZOt381lJHLbJCxbAk3k8/TB&#10;rG1PUr+8WVZF2pdDIXzd2D3qi1wIDuZWlKLs+ZeK0VMxqYjsX9cX7Yiaim9jLwI2kyExw2PpkfnU&#10;MawqUtWaNV5I3H5dx5z7VBZ30M7NFlczZMaKcBD3Gfepmg8rcoslDyN3kyp5qjlk+bUrtZQySKSG&#10;j2NtC7c5qvCsFrN5kbNt2n94snTPUe5rSF1PYxeRDErK/wDy2Vs4PbGOlUzbxZUqbcOFA2FuA3PP&#10;45qoyJcdAiuIpmFnNENufk3ElmPoe1EKJcPHGNvlr8zLu2rntj1pii7hRnlmt2Xou75ST14qaC6n&#10;iMbXssUke5WUKMsOegpMUZe8aNklm2pbI12SbctGM/KB2rUk0Y2qx+RNsVlw0ZXcOvWqljeRyXf2&#10;iKY/7QXuBWre3UepFWgIG0fL8nDZGR9Dx+tZSlI7qcY8rM9olyYvMyyNhlH1zTBAHLRx7WYe3SrF&#10;vDCDNdSECRc7o/XHf3pjfZJy0gdl2pn5n6/jRzPlsVYqsvntmSNj/u5xT2VI7hflCr0LAdTgcUk1&#10;+yTxrZtHMrMSVHXAPaqs+ox/aVaNl3QswZC5UZxVLmM5Sii5d366bb/2gHYq2AI1H3qzf7TlnmYy&#10;RJ5cpJRtuSPT9KnlupNWaOOODblfm+bAQntSS6YlgfLvZ8M3+rWE7iD0xgdPxxVR91hOTk7LYLCO&#10;JxJ9qU43qy4U9TWzotpa2V59o1GBVWSPZFHNGcex+tZVsuoTJDcLG0cQbKtnJJGe3p0rYkvbvzFS&#10;dmZnXczyzE4+g7fjmpl7xVPWOpGzz297/Z0gU/N8rGMblJPOP0q1NqFrDdreQqWW3UiXpiTgjOPw&#10;6VHdXGk2KtrfkyySrH8nzBgxPoazba8gRGkeQkrgru+917/ianl5i9Yxt3N/w/FHdWTLcQK0csn7&#10;xRxtUnNVm0Sxle8jEv7xZN1u24eudvOM96xbbWbmKXeku7zBlk3YAWnWF5cWdyZbO4BDNlmZvvg+&#10;o+lHK47Ee0jZJkjaCPtQa4WT/d25VR/hWlq3gRNLtDdmeOTOGEbMMjJ+vpVW4vJ5g0tvdNtPyv1w&#10;Bj0x606C0u9QMRF00m0DzfMfjjpjNHvPUIqm9EinMRGqxQPuULnPPJ6H8v61Ja6jdaen2pJfLXaQ&#10;GYZ/n9a0NX0C5m1CaWxtGS3VQ23eG7dsfh+dZmn6fd6lLDby3ESK0oVWlbCjPc1XMnHUPeTsXdb0&#10;PTPF3h5rbxBarKtxyrpwyHswP1rySw8NHS/Fp8KNYNHHa72W4064CFn2k/MBwVPGc9xXuviSTTPB&#10;3h+9+2alBcSaVCGkj8s7S5GVXPfJIrxPwrB4q09b/wAV+I30lmuklIilmk8192clBjHB9cDivv8A&#10;w7ljpZg/ZS9xb9mfb8K08ROo1f3UcnpXhDw5rMepQ6dfQ277WlkZYQ4aPPGS+PLbdu5XB/SvM9VX&#10;X9Wv11Ga83K0xWMyM33eMD8cjv2r1jxNY+J9Z8Ha7ANK0uDT7WGMTapJcOkssm3zPLiUn5jtxnt8&#10;p9q8/wDFWt+E/CUNr4c068kv5PLVppIZi0cXGeuOW5HAGPev3yn3Wp9ninKUbWsl+JtabqOseHdM&#10;j8JaJpU93b3K776W2xuwOgTPzHGR+Arsvh1qsMOqRy3ek6oupMskdveXDKYZY0PzIyNknr3HGOpr&#10;lfBE+l6To9r4nm1S3vkuAy3WlyW5V4kH3WV8YXJ4x7VtSeLNOPhZL57PUryS4u2mkit4Nwt04CpL&#10;kghcY6HnmsKns1Fxa1NMFTlK0oPY9L8feE/A/jPwq2rWKJZy2P7u9+xqOFbHLAcZwc+2a8p1e4hu&#10;r+OHTb1iqxRvObFQjNGoGAAMDOFz9K73wH4fOi6c+t+EmN9Y3DPFqCzzMfPmkQttHbC4x6kj0rm9&#10;d8Ta9oLw+ELXw8Bb6htcSNbBtq5wBuxlck7ck8Yrko/u58p3YiL3a1LHgbxB4XW7j0TX9Nkv2mVn&#10;sbrzFWVExkhgcMSM8EE98imeOkkt5ZtIS1vpB5ObUMy/Orc7Y5MHDY9cdPpXLR6L8RR42uNDs4F0&#10;/wAzaRdSwDdHEoAbbxjOew6jrXWW3gzwz8Q9G1CXX/F07T6PYt9nu1zHbFgM5XnkAn5iOemBxW0l&#10;HmREHWlTstDj9D8Qa895eeEvDMkEPmSNK013b7bl1VSuA75UhQckABuODXQm/wDAPhbT/suheII4&#10;7drdZNQV4xmWTpkEgkMPYjiqmjS6PqMlnoWtS2l3sffa6pCXWOQk/wCrckKRuxgt6kVqal4PhvI4&#10;5tIgWHUl1Bre+s1jjaLyeN0qYwcYwAT1IPT7tOUoykOnz042Wtxvhu88J6JFZr4Zht2tbhdkjKY2&#10;mnZhyEZsYc5z3zjB44rrbyw8HX6f8KsMN5BYzyL/AMI7calMPM0+d8EJnIZkJ6Htniuct/hT4U8F&#10;+EJfGK6nps9u9w0cdrdahtmlmI+WdVAJUKeDgjtjrmqMOvraTtoPirxOdQWSGN475YfObTmCg7EY&#10;kKFc46nI6c0Ri5a3CtPllaK0NDXPCOsaDJDpfxEu7R7yDK+TYyOGmH8JmbI9AQAecknJ5rhfFmv6&#10;x4k1F5L2Ty4o1wyxrlY1Ucbc55xx6jvXrOk+KdG+O/hmTS47lZtf0uFkh8tsG+RRnHuyjnPo2Ote&#10;KSTzafcypHpEsUkMp8yF2+7yeW/IZ781pTp6WZ5+J5akVK52LfDrw9J8Ml8Z+AJbNZLe+S3ih+3x&#10;i689gWaTy2O5ogASz4Kjjoa7PRbqPxt4cj8E+M1mtNUsrom5iWT5QwT5JODyhB/Ht615L4a8T6h4&#10;X8XQ3zSxyRXC7bmNsKqoc5J9v/rV3Wv6dp+nWMPj7wpqCvJLvhtLZEYiQEfMjEDA4bqT2pKo4y5a&#10;iNqfs8RR56ejW6G6rZ6H4M8R6hoviQWunxzMpW+aPd5iuoGTgHIOTjr7mqfhb4wfYdMk+Geg6lPe&#10;eHzeCePzYMFOx256cHkY/h5xXU+C4/D/AMdvCieF9Wkmg1DS2xa3T8FG6GM88qfu4/GvGPirc+LI&#10;9b/4QHR9MCRxuGfagDNIP5dsdjmtY03zNN6NEyrSjCPKtUzs774j6T4Y8ax6/wCA9MuPJt1ZNaub&#10;iHG1d5Gxc8nrktx96u21vUdB8UWNj4gv7BZrGb95J5mWjgcdHbHB+8ffp71xfgK9bxd4f+xX+kwR&#10;6k2Y7lnTmY5wcjOSfz5qz4O17S/DHiKX4X/25Z3xk+aO4tpPMjV9oKplcjGM985B5pfZ5Tb2jp1F&#10;Vb0e6Mn4jeOb7U/Fum6noGgNY+SRDJdNCPKufLGFKxgDZkDB9c9619T8K6T45STxrcfNeX6/LdSI&#10;sRgkXhVVQAFHUcDJx9a7nxj4Q0/V9KHhuGxfULrUIN9x5cZ2w4Y7SnHPA6k47VneENY8OajfLoug&#10;6XFDHpW+LWNNe+jjaN4+Wlhds7iwyMdiKipKTpXitUaU6OHjieWq/dexP8BNItNa02+sPF+pXCSN&#10;JHBqNr/CHTBEyDuTgHj6dKTUfAejav8AEKSzGu3VheabCzWsdrcNGZoyegLZypGM+tcJ4/8AjprN&#10;549tH8O+DP7L0/T4lV7azkEsssIP+sndQMsevI4r0e7js/G+mW/jHRot2qaKizyRyRhWkjxuBwCQ&#10;R1wc9vYUXlKmpSWpNOVKGIajqk9DB8Y6VeadPDrum+HYXbSZBNLcTyNGzKDwBzzhc5zjkYpnibRN&#10;Nutchnl1dLLRdUj8+VvMXCSMOcHj5j0GM133h340/C7U9J0lNU+E2qanfQ3kkniCGTUEjt5YcDYq&#10;YUMOepYjIPGa+d/jFF4n8W/EbVJ9A8LHT9Pur5nsbOz3fZY1UYUIWxnA45x1rSn+8XLLQnHVKfO5&#10;01e56p4G+MHhr4favJpNtp00WitJ5UzzNvlznAYn1A7CvWNG1uLwzqLTWEVvcW2qR/u5mXOwk5Ug&#10;/kOK+ULDxsfDOlSeEvEWmGz1BsmS+vGJLLnovGPQ5/CvZf2dPH/h7xbYW/hfxJczX2npmSGS3uvL&#10;lK4P7tCVbkN6iqjBw0eqOOjiL1LbM0LX4beI/ix4w1CeS40m2Wxbz7+bULxLe3jTPAw5+YtyAMEk&#10;9jXkviRI/CnxGvtM8EpNdaaoaBYRtuAEdT5il1yrrnocjAx3yK9s8R+EtE8TWU1qmhrcat5MiRzC&#10;ENjGCQc9M8/jXm2ha7pXw7iutPbw2zCQSGa6jmwFZm5LH+6ASNtYycoysjolGEqiqTltr/wDo/EX&#10;wp8K6b4YXxr4a+IUUFxqVqba7t7JV8q73AfKO0RAwOcH0FY/g34dS+Gp0TW9BtL3TZIWlgj+2ttt&#10;myO+funBH59q57wJ40u9KtLr7JZ2l1a6hJJHFBIx8mcrz68Muf0+lUdRufFmt6Xc6XpmvXlleJId&#10;0Z3YfqSgHUKR07dqlRqRspSNni6NSXMqer7Hcw33hLwvoq3v2WA6peNK81rayF8MD+OMDsTnrzXo&#10;yeIPBniL4dQ6nqenf2haXCeVIJZljZJApCMflbI6ZUbRk9RXj/gj4W3OmWFtN43vJZrebd9qt7iT&#10;y3ZsfdOMkDHOe/PSvQPh5o2h3fhnWPBlo4axuIy8CrIGWI9Cd3c5Ib3xWkacXezCVerGVpWX6nF6&#10;t4T8Vm5W/wDDHh6HT9PkXfYowCkfNgOeQdxOcsM9K5O6udEufEX9m+PbVpCsn+mSW9xuUSZwc4+9&#10;z24PNXfCPxs8QfDjxTe+EvGENy2nr5kE1rAwd1A6FQwwCTjn3q/4h1fS/jHYromm+GJtKkivnkhk&#10;SPdLcjGGDnjB6H05rR05L43oc6rU6kuWl8V9rEy+M/gy9ndeHojdaXcWkZ8hZLfchZQOBtJ5bvkj&#10;tnFX/h58YfhPoMLXml+FbjUNXikHlvfyBUbPUgDOAD0Jz+FY3hP9m4Nd2qeJJ4rQS3HHnZlfHGAV&#10;HCkY5rtvid8J/gL4JtofsXxCmvtSt7d1ktdPiPzSEDgscKqgkN8u4sMjA4zMqmHt7uppWw2Jpx56&#10;1kcXYeGPjP8AFP4oP4k+HGoTWN1qWpFVht9yeWDuwNw6jjH4jivXPFvj3WfBvwFtZvGE51C9k1ya&#10;CBbj5/OROuT6DBxn0rN+AMlh4O1Wz1jUfE6w2unyNdsOjxlFPlKW9SwXOO2as/tLJYSfCHwzcWZh&#10;2r5lxcfwqzvzux168Vn7TmeqCdKNON4vdankMnirxHPM97oupTWUjMzC3hlKDBJ4HOPStfT/AI+e&#10;PrOA2M/i64WSHb5ay7GJ6cDjOfxriY7vQrhPtc5uMAjcI1GAfxOcVRvpPteqRzJFbQx2zfuo44c8&#10;juc9e1UnOWh5rxEabtc99+Hf7TWpadPcp4nka8iYL5MixBQGzznB7CtPW/2zND0bVPs66XIyr91v&#10;tWSc/hj/AAxXzamqalea3/aCzCOZpPm8kbB15H5U3U5rq71SYtMu1j27cYxx9P1rT2bizZ4qtGmk&#10;up9AeIP2vDqltFZeFrPyb2cktJlGCAe3PJyOfauJn/aA+J2o+JzHps+oXjQ5MkduhyBtycDHOB16&#10;9QOteaadDevqi2ekQs800ixR7WyFPbPYL06+te6+DPhXJ8Hnj8UeLddjvrLVLMqb6zwXWQMfMCDq&#10;VJ+XOM5X6Vy1VThK3c68D7bEpylokaXhzxKnxLlEnxB8PSW93HmKGa3VlLqy4KMnRicA8A+1VvEH&#10;hC20bTjNHDJNJDGfLa3UbUUglAQeSen/ANaovCPxL0yHXdSOreC5Zrq8sWi0e6gjIG8ggSkKRkqm&#10;AMjvkc81x/8AaGseHNdZfDl3dxtuDbWmbE2V3Nndn1wQeM0lRe/4FylZ2a+ZhXXhqZo2urq63tMS&#10;Wj8v5mPGQCfSspPDGoXl5m3hk2Lwoc5P+cV6lplxZ/EbUxbX8NvYxzQiewv7eceW0hADRsuTjBBJ&#10;IPcVNrHg678IxsNTttkOzck0aja65x8pzz149a1jU5fdZzzoRlqef6b4SuruObYrR+XGPnboK3LP&#10;TY7fwpa3I1JY7yO42zMzZdx029cKvQ5xn3q5ca/Yaf5lnp9m0yTcfMQgDY/UVR1C0SVjbxTeXJNA&#10;4tFTOd3B3AfxfzxUyk5HRTVKOwWt7HL9oRJg88vAZm6qD29eh61D/b1zAkOmXNtGI4S23A9al8Le&#10;Dtf0O5uLvxXq1o00kPlQ29xujCjbuLjA+9gZ/HFa8mi6DNo2+O8jYvOPJnZjtZeeB78/ngUfDsRU&#10;jUlsQ2Vq01xbnSnRljkEnksxXac53D3zXqyWtgumXEeoSKscGnfvDt/2RuNeceEPC+rnUoXbWbJo&#10;5pD5cYXgxhsAK5Iy36ZPau1+I9y+neArvU7e/gea5ZIWh3fMBgZJHoR0I9DVR5tWXGPs4rnOP1RU&#10;0L4gW1xFe6kvhuTLXH2VBJN5IUGRowCAOM8nhsZ6c1ral8ZUTTxYaDa3cNjdXJhi1u3uoWuJ5RkA&#10;sEx5YCsAQoxkH2rnfDetP4quIdIs/DNtBqsMOyO4hkZHmUc9cgZxkc9uKr3Glah4fvpIrKBrO4t4&#10;WmmWYMGUnIZFBUbmIIPDc5HORXRGZjK3NeJ5j8cNHbRvHUeisZ22WcJzc3HmOxYcknHykn+HseOa&#10;9F0eXW9cuoRLqO1I440ZrWMBrfAC46ffPbrk9a4n48eL3+I/xt/tt7doWmjsovlJO7EKYIBAIzkc&#10;E5Hc19C+Bvh/qXguK38ceOI7eG1j2vY2ccW9nYnJLZOQfw7n0r9I4yXs8hyygv5OZ/NR/wCCfE8M&#10;y5s3x1X+/b7rkei/DDxsmlTa94i0tora3lLWlnrEka+WqoSHXChtxweWJHPArnRP4b1DX0m1Lwot&#10;jBLJ9pnubWMtkDcDyPvFsHAzgADOMmuwm+O0et3U2r+GNQvLe7gby5tM1C2R871OHDAjcBkHB5Ge&#10;M1xOt/FCHSXTS/Eunedc2bExXkP7x23Kygqm0cbuNp5AHBNfnLUYu1z7Vy93Y47xz4X0LVJWh0TT&#10;riTDErceWYnCnooAAHAPYAce9cNfWGv6TdHSp+ZlwY3ZSNy4z0/T+VeqaD4p0mO8uvGeo6WdQt/K&#10;bbbzXHk5lB5Q8cjGeB371xtzd3HiDxVceI7izaNri6MggEhZY1OMKCTnCjC+vFTsL2cZMLOC4Ngs&#10;k6hZCvbOD61G6sqvv6twPatczpc3Ekkm2NSD8o6L+FUL2Tank28LPJ/e7FT0rG7uaT91bkdlDja7&#10;P8386mk8wDMhy38NLIpiVSq8MnHtTAXfmQDK87WqRrYuWdo13CUBVtrDdznHOaoz2ep2d40unXxW&#10;NifnRg3y+m2p9KLSRXEgX5WbH3/pUVzHNHDsKbsn7uaC3Yp6suqai0fm6zJuXj5YwvPrUcOjzpb+&#10;W99cqWb73mLz+GKvRWLzjc5/J6c0DqNjbTtb5W3dKp2sTy33Nj4ffCfRviLq50rVfHFto0cUe5rr&#10;UrgRo5/uE46+2K7HW/2Svhta26w2/wC0Jpv2uST5/suqJt2/TrjNcF4cMS3nkzHcsmAFzjI4yM+9&#10;aDPpGgRjxTIb3+0o5j/ZsSWIZGUEF/MLMM56YxkdQccV20aseTVHHWov2l22TeM/grpvwrubVtH8&#10;Z2uuWtwSZpIZzJJE2ARnjoe3XrVIWtpCnmiBah+IXjm58eT2rXU3k7bFGnRbcRmF8dsMQ4zwOc4H&#10;RTxUGl38VxYKjvuccE9jXLifiuuppRbjHUtNwm4EGoJGLjaOP7vvU4ljVdu3kGmy3KZygGewri1N&#10;CvGG8zYzHNXrbaLgMoPy1lxTSfaiW3fSrsFwqu0YOW70FRkWfI82Jt38Sms4eFbK0ht7iS7mikmh&#10;DsI5j39mz3qeDWbOK423F3GqhTxuGR+Fa13qf2rStPnNnbsv2barB+vJ6mqvIJcpOu4/Hn44qWPz&#10;ftCeNBt/7jE9dLo7rEuJ2LR5AYbuhHvWPpVqrfHP47Tsrbf+GgPGgwuP+gxPx9a3Bd2kTpYMjeWT&#10;82fp/jX848SSvnmIX9+X5n43nycc9xD/ALz/ADO50bw9qHjOxZJ444hHERC8YXkDHcdayNS0KXwp&#10;qMkNxAw+bapaM4P3famaR4mv/DV7BJp1x5cg+7gcKB65457YqDxV40vdamX7ZHu/eEsqtgnJyc+l&#10;fOxUjhlKnyX6jkuYTem3iDTK3Ktx8pPStzTNTv4tMbTZpWMcsgCqPleI5wefauREgSINHHyvHkq2&#10;P1rpbPWPtNnbuGEi7cE7RlG9/aidx0ajbNC+thFFvR2ynDM2S3TrWrofiKfSNM8+WZW8xlSOMk4K&#10;+uKz4L5r2Xy0Ta3C84596kkhFxJHY2hVVXAXcuVPPP51i9zpUraofqUWlahqTXZQK8y74gp3Ozhs&#10;4x6frVjXPBP9p2FuYJI4WhU/aURdpfOOeKZoeiW1z4heC/kYQ2OSnljufU1u3WSVCt8oX7xPJHoK&#10;b3GoqUbs57UrZkEdmyqGjA56lRnPWs24iurebzdpwzA7jnDVuanGiSb1bbHI2CuKoXVwJYPs5Lf7&#10;Oe1PmJly2K6lC3kovQfNxSQQKX8zpj734etVIJL63uBZvbySbuFkUHH40n9q3pc7y0cKsyN5fTv1&#10;NUQpE9td2lxdytK3/Lb5FZM4XHB49afJp0K6gpguWVmkV5JvL37AOMVX0Swmmvv7Nt+Wl/1bbcDB&#10;7+uK7TUtBtfhibe8uNR+1NeMGjt41BKso5Zif4eelJdio92ZvjDULAFbDSXlVrVRJMyr1bZjBH6Y&#10;rkby5ly0F7OVjjXG4EjPrnt37VtXF5c3nn30MytcXk3nSsy46tzWXdRJfT7Zm3W74AG3uDTJl5GD&#10;c6nBIl1c/Z23SNmLzj8y5GOD3FZtk1xFkm9Tb951XDDn+lXvEbrZXwt2RWhXaxjbpn03VSFvaSLJ&#10;Itpu8xTt+bA6ng10Rujz6kpc3L2EgTzY1+1tvwSUwwbndjOKsCJkuMvJ524YZVb9aDZ31tHuB3IF&#10;wvl8nPp/9enQWtxpircvII4ydzbo9xHNBMYvqLFYI7ZePEbZBUKfl746VBLqstxN5oUusYwFP8XP&#10;b8a04tUhbTJmh2MVjyzAZyT7ZqLSdOtLyD7YkvlyL95W6Ic9Md6m/c05OayiR2sl3DbSROwwqq4a&#10;Phv/AK9RNDHeW32iJGi6mQrg5yO+a0NYMVvdQvp6tsGBIrYyx7nrVRkAMkkY3Mo3K6KeT9KE0HLb&#10;Qj+zRLMr31nugRCVkVSuD780R2yzsywBUyv7yHkNJ+OKmLnT7SNk3XCktu4xz6471oQT2FwI7W/h&#10;jWZxlCIyMN+f6UP3WONONyva6OH8nUYHmjYRhWjPAP456V0Ftaw6TpjXfm/M67ljZuGPtXP30Fje&#10;j7DaX8iqkmX2fdIHGOf8auazqUslrDaQ2j+W0eEO4cD1qHdvU6afLFOxJqmu3U9ssH2L99M2Mwry&#10;w96zp9UkuCsSWMjKPkb+6v4Dr/8AWp1rGwlNs8ZjVciNi3zZ9Qe4rV0s6Ibby9cga53MpDMxUj3z&#10;S92JMZTqbM59rYK7M8nz7Cqxx5G30P5+9Qv5gRdts48zO1vRu2T9a3tY0eK0fybIN5c0m+Lc+T0+&#10;7z7c1mXFpcwxsjRlo0b95tj5B9cVqpLoZyi4ojdGkCJcGMM3MbKw2nAHbPFOVLye8byI/lh2q+7j&#10;qc1LbWK3kDPDP5jZUpIqdPUHHfipI4ImjmhSR4wzY3MQpbnPSk2XGOxeYRxR+TBI80kLFV3p97P/&#10;ANYH86inhuJL2OdpWbdxjpt5pXia0tVlS4DSbs7vWkkaaWNd02Y25PlPnB9OlTc1FuA0pk+1S/LG&#10;37na3IqGJo5LbyyirI/DMzjPX+eM/lUkot5ljlBjbauF3NyfY1HNPYIWkVHMm4lfLXIXj1+tEbkS&#10;tzakklppt0xKPt+Ueg/nWa1vDBcAG+2hmO0d/b2o1LVJYAAx85mO0qflwBjmqcED3MTRSufM3d16&#10;CrRhUlC+iL1rrflXHkSn1VflADe+a19DvLee8ksWYMyqdy8+nauakht3QI9z5gVdq44GamspZtNV&#10;bq2l2yD/AGsn3pcpVOpKMrnYaVPYy3FzGl+YPJh2rIrceh/D696sWul6UiybYrrKIpLRoxAYfTPF&#10;cg9/O0LxLdsGuOZMRfj/ADrV0Pxpf2ELRfZ2kll58xu4PQYrJ07HRTrR6lj4y69Nc+AhpVtBv2mS&#10;Rkw3mTALgADGSQWry++8Y+FPAfwzhF3qK3n2q8a3kRGaaSABQWBLfKo64A5561veO73xfdeOdGWw&#10;1WZfs6rMq2sKZLO/KfMQN2E6E1yPjjSdLsfGUmkSWk015AklxeQTQrcYjkAIyqMNpG0cruxu4zX7&#10;h4dYOGHyp1Lat/8ABP1bhyMpZen1lY5n4jeIPBGv34uvBV1cLpLKwvI2dyHkKjI2tkDDAD5cHAA6&#10;E1j+H/gx8OvEOhahr2o+MpLW+hZVsdLitfMkusjLMAudgGQOap+ONb0+512DQJltbOzsICbe3t7d&#10;lUEqW3PvCsz7iMggEYx15rY+CnwsX4hSza14f8TvZ69NIRZ2aMFDjuzA8lW4HX5fyr9Mi+SnzHoe&#10;z9pinDexa8M/CrUv7A/tTQ9bs7zR45lgkjW7VbpZzuLbYz8wChTuOMKSMmvWPhLHd3N806akWtYb&#10;aO2i01Y43DkZH7xicjGcgg8DORXBr4GTStbktNWmuIbja0xk09lZAdxBBBx1PPTvXY+H9E8S6Ro5&#10;j8Cq99daku1pJIlTyIB/rHCFgXzwoPQ81xVfeOzC2oSbjoamr+MF8IeK4bK30+3k0HSlWBZrSYx3&#10;VxMM4KAE+YqghW4PfNX5PjT8Lbe7s5dasPLaSYAW7QpMJQrAsHKhSqnOOnXB681zGmXFzBa3SarY&#10;2kdxJCJBayBZZC5GAOSMAHnkdD6159dNqtleNd61ppv7G+kb54ISrHBwy7WIzz645745rKMOaO51&#10;VKzUk0eh+Or3Q/EniNV8S+ONPtvMn86KGLTZwYUJ4UupI2knHJA5APNNuNA8Qaol14c8NR+Hbiwe&#10;b97HZyBZHwB97eA5GAMqDtxjg8Vy3hbxBoegxzQ+N9K1Lz5IXk021uJd3mcH5XPBVccY79BW54V8&#10;Q6BaIo8XaVaeIxJGbiG32rCrErhVlONxCnOOpA254FawjyvXoHNLl31Y3WtNVdIk0zQ/D8F7Mk5N&#10;5b3eEktGGFBj2D7oPOf9oelZ0NrD4j06O21O/HmK7LIouChvo0P3NoIHBB3AZJYcjBq7rnxDTULq&#10;51SSPzI4lX93Z3H+kxxtgmJn2lZNpAwCMkdxV648L/DPxfaN4w03V1jvrMGVN7GN7VRkF379Bgde&#10;uAT1qbyWrW5pS5XK97W3OC1vw/4YsFhu/EMF9Dpc0zRwyXSl0iYomGZACyjGQMg5AHoM6lvpN5r/&#10;AIOvvCWiLFJpeWf7RDaiOS6JKluW/h5OMYzgH2rU8RfEbwTfStpFs8GtRxRtHJNHG0bM3TcGYZIx&#10;nGMZHB6ineG7rwPaeLZND+Jmvf2dpc1riwlsVaf7MAMohUHEchYDO7HQnpW0JvkskYydKMu6Nv4X&#10;+E7DwjMp8LaBdWuvIsdxDbtKjIbcFg8nmZwp55TBPHTiqfxs8G22raf/AMLC8M272MMl0YfEVisK&#10;mS2mxxIR/dY/xHAGRU+r6RpVhql3rN14xkZ7XMen/MFbyMZBOF2gnOMD0rM0jxd430fxKvijXbf7&#10;fpd1ZvFrmjqd8cdngHeZDgFue/Tgc1Ma2lia1LmvyL3TyDxN4M8ceKtSV9OsVgh021jjSVuGmJJI&#10;JOPmJORySRjmt34f+Ir+1tx4M8Q3DWTXyFLeSSPayMOGGPXjjAAP4c+7aTqvhz4QajF8Vo/AS+KP&#10;Asitc2drFN8kFwQwVJiuSI1cjdxkgYGDk18//FPxf43+MvxG1fxzJYW8FvtFxJbwwpbQLtGfKjA+&#10;XKhuADuOMnOMHeM5Vpcmx58o08LUjOkm5dV0sdWIJfgPrKeLNHvvNkvf3B02SFmF1EcfvFOSSV6F&#10;vXjmvTNUtdA1e5j+ISwfbriWxZrWZY9yAqpZSQPu+mTnBHFePfDLWb++05vseki41uABrO6vJG+5&#10;nqe/HoD1Fd98CLvxPa+JdQ03XI/Ms7tTPayRRkRRzg/vIsc7QQcjnt70t4uMnqtj0KcrSVamrRel&#10;ux5n4w/4SxfFMOv+N9GisbfVJgG/sg8fewd47kgD6Zz1rovHOgaBpy2er+FvDrRXEe17eayj2h4z&#10;99WAHpyP8a9U8VfBWLxtZrNe6p/Z+kx3kYvNWkUeTZK/AkbAzgYzx6V49oHim/txqXhTQr+G7vo9&#10;QEdrPcqfLWPJ3Tp6jIyFPTNRGpKpHTdF1qdOjJp6qX4M9P8AC91pHxH8PSaPrWr3Vim3ypLm1Zvu&#10;h/lBz820sAevOO+TXM/GP4ead4Nlt38JBpZ7UBJJ4YTtvIWIByVzuI6j0wa5fR/EHiTw7qX2XW9T&#10;vbqC8uGi+2w2pWJLkHLQq2NhODnbnIH6elrH4ltLKNvC2owQr5Mzi7jVmmRNmSq5yowM/NgYzxXR&#10;zytockacX7st+hznwpuvAEekSDxNrscfmSmG+it4RLc36MCcImDvOBzjp17Yq78OPiLa6P4vudLl&#10;0C4s7OR3Nt9tmDzNGpwEYAcsAccdfTrXnnhDU9K0Hx9a2FpYLNb7n+y3kxO+M9WViR0PUZwTk16p&#10;8UNM8I3ng211LQYl0ldPvhexahqSr590wUIYiVLKsZwzLjJIbnNZe2VOSjPW5vToSxNO8VZx36Gx&#10;431LXbLwTcaLBoGmrBqUf+jzRwKvmRht5G/qCMdPSuH+Cer+GviHbXekfZ2k1bSfMVZMl4ok3dV7&#10;Zzn8q7T4SeM9C+I3h2z0Wa2uJRsNzZxyONyyZ5jz0x2zjoRXP634dsvAd7ceMvhxpzaTeQ3m66jO&#10;Dld3Ckex65qZdTm9pyTU0tEcd+0h8GfE+r39qXs72TVLhMmyETKiRDGGIONgz36Hniua8D6Lq/wc&#10;8RR2WqXCw6jGq3dm0NwGZWXBYEZ9BnnjFe4eE/iZrnxM8Q3S+OtW+1z3zF0vJPvRknIQeg54HTk+&#10;ldd4r/Y2d7AeJPiFqtt4XmgsRf6fda/5yyX6Y2qq7Y3JUk9CAGXvjmqp4iUI8shVsNQrfvab1Mzw&#10;h4n1Dxv4ft/ihpl/HM99cul1bwKqyQnj5igxwRyGxj154rmfjV8FJ/Fuv2ps7iaG01q4jWaRQuIp&#10;iQNh5GMn1wBn0rT+AMcuiWviBdAvYW015FSNMFSkmegDe3celdjpurHTJ/LlhSZWYbY5fmDMP4uf&#10;XtXQ17SN1oZRjGSSnqecz/ss+HvhVo2qa58SP9FhSCS30nTY7zFxPc7gvmpEDkR/K26T7pK4BzXK&#10;eHRN4TuYfE+qX0dhPZyL9nuL7pcI3yhSvVv8O9e+/E2eHWdIbxD4b063v9aksdmnxTsPlkHOFB9O&#10;TXg2kfCT4keKNRt/EXxE1Hy47WR1guJlG487nVCTjA7egIFYyai7zkbRpyda9NWfQ9d+JV38PH8H&#10;2Wq39jpt3dW8YaMwxybLmQqRn752k9CckccKK8Q8M6j8RvAes/8ACYazrS2umtIZbjTYWLkCQ8R7&#10;T0HuOldPcal4ej0ubwW10tzNbsVs7qJgyhQfuNjo2evsfSqEHhbQ9dsZpNU+0vJ80MpkuzshABA2&#10;r90DHXqBWarRp3aR008MsVJ8z1WxpeGfhjpniXXrnxHeTWRhaNZVa8uxCzrIv8J3ZlA3YO0Ejrit&#10;SbS47ctZfDbwZdSTWOUj1K1QrAvK/eYjDA47muutdU+H+t/DeykgSx1RtNtlWaO1uvuYAV39eD79&#10;qo+N/iN4e8K+E7OG+urK1s/u28cibtxbB28emepHFarmlq9mRUlGEEo6NdSnffCX4qatpba9rnjj&#10;S9OssYlEV2qYJbBVMgqTwMkZx0968f8AiL4X8e2WvQ+H/C91FJcM4drmRlYsD91QTnj/ABr2T4ee&#10;K9H1y0Ml7BZ3VruUxQzHbIu7IYjGRgA89fx5q1qvwy8MX2px6t4f8dwrJHCXhiuIxLHnH+r3K68j&#10;Jx39qUoxjpBHPpWsqjumcn4Xttd0TQrDTfGmkwW+rTQMxEa5juV3EbhtB561hftX3mtXnjOz8NW9&#10;29va2+lQRpGDwflBIx2PNbetfEvTL3xRp7JrlldSaVIsMlpps8pNuoY5Lb0GRu647Zxmud/aEtb3&#10;xP4u/ty2smYTgOkjjIxtX7v0wMipp+7O7FKUHFqB5xc2R0K8/su5EgkX+KVj8xxkY496zrwzNc+f&#10;GGj24w2cfyrtvF1gvifS4hEFW4jXYzbMEFRx+eK42C0aO6a2mLRSBsFOnPcj2P8ASuiPLKOh5WIw&#10;/tJJxNjSNNP2OTVg7eYEbaGxt69cfnWaJVgYzo6huD0/irS/tS8tlhs7CSONWtwwVo/vnnv9amg0&#10;XSroXs99fxqojR44PKfc0mOVGMjnr+lFuU7KdO0Vcm8Iarb6RdpfR2kM24/6VDIT+9XPIGOn867r&#10;VPGOt+MEEXh7wu0mk6fGg+zxzuoiQAArhgckkZPPJrymPdCq7Y2CZwvGGPt9a9A03xVoltaQjw/Z&#10;XayK0TTeZuKD1ZsDpnOCfyrGpBbnRg8Vao6XNZFq08Qrq91c32q6vIupFgkNqIyIolAwMjGzOO4B&#10;PTJFULDSJNS8+HRppUvJrgiVLvfIXG0Ftr4+cHHTg+9d3pniAalcf2T4cs7WaS+smjmt1t18qdl+&#10;Y85PlnIGGAB9jmo/BPgjxLYafJrk8d1ayeYYnht4NgikYE5Ujl1CZXBB5wcis/eXU7qnvTTexx2v&#10;+KNW8PWVr4Zh8Lx29znzobryCoVcldykg8sVP4ivRLTxLdaVoEcHi60kuLdlRTDMzcKQCDz90gN0&#10;BHQ1LFJaeFLxZtT0aK/aQxyW32ncRGRnAxnoT/D39Rk1y/j7x5f+P/GV94hufLj+0yMyxrnbHnoF&#10;5J4HHJqbc2plUXs+pqXXwUuPEVl/avgjUku4WUsI0Pzxn+7jJ7elZL/D/wATCWQam95p+mwMPOa4&#10;iG55QDukXugxkFsgdeelVtL8c+KPDZWPRdVkXymz5aNwWrv7T4kWPj/QItK8b20tldFsRX1u4X5h&#10;z8y91PcYxUuTjZMVOVLscPBo/g2a9Pik+MrmDULQKsNnMyq8zA4jEQY/Pnj1qvBYPfaQo1/S73T5&#10;BqSyWVnbznc8jZYKo+6VDAE+4rv7f4NeDIdVXx341gk1CNk3tJI5Cqv3ht8v7rE4HOcY9OaxoU0z&#10;SGh+II+I9laXkPmQSK0fnqi54ttnTB9RnGfXitFrobKnKK5rmnqGoeM5dM06x+IiaWsyyeVa3doq&#10;LLDGSu3co+9jPBAFUPizdiTwvaaJPHxNfF2ZmwRsXHX/AIFVXUNO8e+IviPb69qmlLJaTTxk3Fvc&#10;FkhGAwQqwU59hkcVP8Sk0PUdT03TtYa6ZTbyFY7V1AV2YY3bgcjGeBg+9aRlaBy1JSd0YmiweG7N&#10;Yf7Mhe41CORla4j3yYVQQU4bYCSQTkBuK0LrTvGfiu6hOr6ld3O5RDFC8ZZ7cnonTnnp6Hj3q9o+&#10;h6P4Zke28NQeWqNm4vXxt77j1/EtXmnxV+P8t2F8H/DgzQrHKwn1FGzLNJ90bNv3QOeRzzwa9rh7&#10;IMw4hxyo0F7q1lJ7RXmzzc2zbCZNhfaVXq9kt38jB8KCGD9pG0GoIjx2fiT/AEhZV3qyxOd2QAQR&#10;hfcYr6ztfEF14jmku9fuRJp8cYbS7WdSkcSfxM7HHB/DGePWvD/2bvgvqPgzXbP4leLbNWaNWMEY&#10;uRutsowLMBnMhHG3oM85r0Cz+MWg654xsfDmh6FNcbrss0bbUWYDqzLnn1/xr6zjfMMFiMZRw2Fn&#10;zRowUL9G1/X3ngcK4PFUMPUr1lyupJyt1syO+0XQtV12/wDEGkajHthtmku7NV3LEqgL5itgBcsy&#10;4OSDz7ZytA8OT6tff2jqsUMlrNHhftGPnXHBJ+hH/wCutf4v33huw1iFrTVrGSBkQtYwgCaP5uQw&#10;GQeVHXHXI71yXxH8axyWdv4V0VfLjhjBmdW+/noPoK+B/dqUnI+rnKpUikuhyniI6El/NZ6HZvHa&#10;ecWEckhYA55xknAPXA4rJmuYrZvMB6fwrmpJSqpvPX+IntVO5ZZju3BVXp71yuUpO4SlyR8y9DeW&#10;V0MLKFYjndxVq1gG5I2dWx/Fnnge1c+8bsNxZueeRWxpVhdW9l9pZI9nJaRnOQp7D1oClWlOVrFm&#10;4ijeTcv92q8rrHAXPzN1z2p95PbwWrfe+U43B+1U5UUJtRxJkfPGvX/P0oLlLllY0NHkMmnMJ32q&#10;7llwOtJcR2Tx5aTPJ5OelFrGLayVEJxHwvmNzTHuwF8tVCnryvFBotiSSKMxK0Mobns3Aqje3UFm&#10;uyVudx3be1XrY292nlQrju/y8VDJpMPmlvl65+cnigUubobXww8LX3jK8vV0ya3jmtbF7jzLpeoT&#10;5sDHfj9aoX1gniKL/hKzpLRySQ+Qyxs7I0hUZbd0Jfrg8DHGK2fhv4sfwh4kM8dmsi3Vq1ttOcAS&#10;JszwDwCc46V02qaNcadb2GgaFrXmteeZJfO0n3lCqFG0A4wFPI984ranoEveWp5H4guYYLu3Wyfb&#10;dTmOMorH5R0Iyx67j16gUeFPDut3WrvpVzqMNrN5m2SO6U71OcBcjj8+or0bxr4S8HS6ZcadpNjE&#10;t59lV5Jrg4CkjJYHtkjHPqK7v9lv9jbwV8bfC2rax4m1u9/4SHR18jSYIWCRpkEpL6v83HPTafat&#10;PZ+3jyowqfu5eRwF38IdRsLG8B1DzLiyjDzRrxkH+Jc53DBq54H+FPh/XryHTdT8S3FxctA8txap&#10;EkSlc/J5b85yOTn34rro9dtbRI4NdiWHVrVpLLVbObP3o8xsDjrn86wL/R/EenS2z+HNQWOx+WWb&#10;z2IUYbhPlYHBHPJ6e9eLGVbmcZdD0Jwp+7OOxXtfgisktw0vnWqsube6N2jA/wDAdv3e+c5qhqHw&#10;Dv7WyvNaMc1zb2oxb3C3BXz8dWwMfKe2R2rvtG1/xff757iWwmtbX7kVnHuibA6/P/Tmta6+Kem6&#10;N4aXRX0qS4vLlcgwQnbGpOMMxHy4549K0VSpH4i/Z0pR0PO7D4KaLpmlXlwlurTGzZ1NxGSwYjcO&#10;ehx715zcMbMrpy/IsJxGu3j/AAr6G1/xbpTfDl7sq0LyW7Rt++HynGOD3/8Ar1866sIJNQUmeTy2&#10;GVx/WuiN5HHWpxjsd1p17cwfG746LFCHVf2hPGhYN/D/AMTiet7TZ49WuJAtmoIj2+Zxx14+tc3Y&#10;20Uvx8+OS+Ztdv2g/Gihdw5/4nE9bEUL2UO6ykYyrIG4U8+or+cOJLPPMR/il+Z+NZ/J/wBuV77c&#10;7/Mtam9pJdeVcuFVYx5cm088+2elSWtxp84PnBSI+sbJycdD6/pVN9Sk1SdoLwxjzOI3cfdqSK0s&#10;bq7WJNy+XxIVGVJx/n8q8K2mp40pc0tBqQNdP5dq3nKzFvmUgLk9P8+lbmh3czziDULcKOnysCMe&#10;vqazIEukj22su3yQVaHru/zx2rV0TS7ovDeajEse7/j3Xbz/AJ46VMmrGlGNpHVWUCyx+aP3bNHg&#10;Keo64/PI/KpdNsb2a6EkSFkXOWjPA59frVKKeS0DXU2GUR4xHnb+VWdHvmvlutO0u0jt2mb5pWcg&#10;568Dr0ya5TvRp+Fxc2r31xPJvjlfG1lxkg8kZ7Yq1LqC5MYTHHy1TsL1NN0WONIZrkNIyyXDMOGz&#10;woUnpVm2N39kWWeOCDexLSTNlhx0A/yKe5rf3bFG+lXO533fN8y9PxqlKy+b+6HfvyK0bzTLO6kX&#10;UpfEeHXasmbX5W/Cmazq3g2SaOz0zUoY5JIz5lwsblUIxgbffmhEPlMy6FyttI0bSBlBIVT7VS0y&#10;wvJEks5F2LMu6Mv/ABMK1Ptvgqa0kjm8RSK0kLK26NshscEccj9aTTfE3hHRo4xHpct5MjZ8+R9o&#10;J6cD6VaIulLcseGtPisJRcTWrSSMoKs3G0+me2c/hS/EDXJfE1/BA5Cx28QRP4uR1PPrS674s/4S&#10;G2xAkdvDt2iOEfxe5FYF9PcQW8jWVpu8tdw3LyWz/Kl9oqUo8uhHreqTQ6hHDaeYq5G7bFu3e30p&#10;0t9DHbTRzCMNtO31X/Gs23e6KLPdyNJIxLbV6j/Z/CqPimWSe4jFihaSL7yqvTp1x3zxVxjcx9py&#10;xbZRga7upZluS21pAVlZc47io3gSLCOW3bs7VHBx3x0xmmTwF4f+PtfnZgqKf6VLbYdljQN5iqFH&#10;zcfj6f8A166Psnnp31ZKtudxvUdo48c7B92ovLubh1muRujVc4kkxuXNWII7WIrGLmT97/rFVty8&#10;9vr0qxdTaXbIYoQWw+12ZfugYqOb3jXlk1qzPjupV1CMzv5arnavUH2OK2NCvbS8vVhi2rI0mIxj&#10;ryeKzUnsZUkNzA0O9uNq8H3H+FaVnp1pBprS3sUqzGFprGRVIyoz8zfkfzokk9B0fdldGh4jMEM8&#10;lxHLHII9w8zacKOOw/H8qx7ArLcvLaKw/ufL1z1/WotJmVna4a+kLH/WRSf8tQPQ+vtWrY6rZWl9&#10;HNbW8mzcT83Tn+Hp1qOXlRfMpu70IbIW2pW7jcTIpIXsU/yapiyhureVzNJ5fVmwTsYHoP8AH2rU&#10;0WOO7ae7gARVXc28DkZ6/wD66qJNc3C/YFGxXbd5iNnBznBpmvKmkVfILMISZGhPLyfdC85wBWjf&#10;T6fZaZDavctNLGdyrtySOwBpLCyn1OQRXlzH/q87VOC34/nTJ9NmE7LBC2Gb5SGHyYpPV3JjGUb2&#10;IFsrnUj5ocrGOPlyuT1IPPapJ7S4tXWynl2ts8yN25Yj6+tRQXt5prr9jiEiM3+kbl6H2q1Z6re3&#10;Ni05so/MijK+XIpOcjsc0S5t0So6ahaXrNEpVhujYDzZj2qxqn2aQpd2rhpGiy2TwTnnP0rNS8nj&#10;GJrRW7yBMAbvT6VdgjF9E06CNR/GkZ6e49entU2s7mlOSloxj2QsrcfZyYfO5ZV45pyx2/kSRwyL&#10;IQo+X+HJ7VeFpYz6Wbw3A2x4MhZuh9+/Xis+CPe0sEKncuCrLHwPpVXuU48sgWfyIWgmePhvlX+L&#10;FRvesy/Z4oFG7BaRl4/KoTK+/Mh86T+I7QpT1P403zRIu5AS4P7tS3zdf1oUdTPmexYkvbhlVBZb&#10;o1kxu5yW9fpVG7iWSWRGuTtYnManhf8A69Xlnu5/mmVY8YU/L7dPrmnNBBIySSQbW/2fyquYmXvo&#10;p2OjNE+Lg7h1HsD/AJ+lbGn+HJLqTzLPb8zbdsk23PHbPanWB06K7jt7u7j8ts5fd9zPT8ParUVn&#10;YTWKWkV2v2hZWIMY4+v5VDk7mlOmtCvB4K1a4mk26ekijiPbH19x61RvtHSa8+ytaFZVUiRGPG70&#10;rrLtdV0x/wC0LW5LW9vGFjX+8McnFU7m7l1fyrqLTV+1CTDS/dDeg/3qXNIuVONloZ50e3tdIa6n&#10;TLwtsZcdMjNRSadDNDDdWClDINrFm7/3h3Ip93Ld21l5cysJJZSZA/QdK0vCunyX+6e4mwmNi7lz&#10;uHb8SeKLy6DjHmkopHnb62NX+Js2kW7NdC2hWBZo5FRLdxGPmLfeIGSTgHg+1ee2l/ff8TL4lWWq&#10;yxzQ7pbjzoWkj8hGBjXd7gDAzz7VteIoNN8STeJJrBNQsrp7zP2hGCxpFvJlO7cMgRg4znPNeX+L&#10;Zv7eabw5aeJrdrG1uC1syMqyOmMb2AyOmeBxx9K/pDg/Deyyemkt1/wD9gyyUcFllNdbHPJdar4k&#10;vr/V9TWSa4vNQ3RWsMZZTIx5bAyOnRc13vhLTofBF/bz6rqlv/ah2i1hV3DQR4IB2qMhxkcEY49q&#10;wfCzaf4fvUvdTjv5DCrxWptVG7O3AcnJzjivVvhZoOhy+IbuLxL4JvJrqfTlbTb7VWWWI2yZLFiA&#10;uc57DIwOxNfVVqlo8p0YPDyqP2slrfc2PDXh2z8NQxjU/HEGralrTJ9ntLaJPtEiE8FDwQpJGSRx&#10;jrWl8XdB8R32sx654R1GSKbR4fIVYZGjYAc7gQRk7ueCK5X4dRaTL4tv/HM0k0l1HuNpa7CRH1+V&#10;T6DjoBk1T1bV9Y+HurNLHe3F1Z3Ehe4DZ2lmIyo65A7njBzXBLmlLRnVzQjB3/AyBat5F3fQR3U2&#10;utcK9xLdK5Myt91BtfAHvjJK5Gc7a6OGWOw8Ir4X8SeI7KeWaQDT7udlWZI937wuDztU4x0DE+oq&#10;naaJqZ+0fFDw1rkl4u87tGGDmPHyp1JYhj97iodRvHurkaj41trvT7iSEBTJJ5s0Kr92IBxjbjuD&#10;jBpx1ZtzU40V3evyK9xLrut3cmi215DdSQs1tNeyxFz5Kn5V+YDjdznnBI9cirfeEdX8FBZbhvtM&#10;fnBpBHcZimbp5bMudrZG30NbHhTQjLo0ckmrT3X9pXTR2rLEEjgA+VFJxwVBwc5GT2xzjX+laX4f&#10;upLDVjJbwtJvkZ5BsjmOOQeeCOfY1p8MkuhjzXiuhPbQ6Otg1jH4antZLpEmlMK+W3yjLBSB8wBx&#10;nnJGQM057ux0O5/tbw1ruoLqVuyPDcSrtjlzksrZyW+bjnqBXRfDvVPD2pteWniW6tmhuI1is5VU&#10;bVmLfK3sWAOSO/1rDvfs+n69eaOrQybyI5Crjcp7kfQ/Wp9rzSsdEo6JnaaKfB/jL4bXXjDw34OW&#10;68UQ3LfatLjby1RmxmcDrtJ3ZGeOPQVlt4e8TfEi1m1eeyt7ZlmwtjZ25aSeRCAxmAAwMZwwyOa5&#10;zSPiNrHgH/QLITXV1p8220kKgZif5ipxkt024xgV6voPiiw+Iej/APFHadDpeuXEJlVWuQVuCeWU&#10;Nn94D125yvTFTepTfkEJ0al1I8r8e21ropH2aaQXkf8AyzuLgt+8xjK5+50+7juKraD4q1i80JtB&#10;nt/3IkMrW8zAJPwQQfUDG7HsR1wa0fG3w18U6LBNYara/apVkMn2iFWdVbgFeQDxjnivP7mDVI5o&#10;Ypn/ANHWUBlhciUHPXjPHY9/yranGLR5861ShW0vZnffB3xv8TvBd7eW+u2Tt4Zvm8vUtDZW8po2&#10;zuMaHo4X5io64PevQvF3hXwj8NtPsXfRv7R8N6wd2k3doqskEpAZVlPZM+nPHNecaZ8ULyLQ20C7&#10;8OfaLqNWb7eY92yMDA2r/f5PzfTFa/wq+Kev6RBJ4R+IuheX4SuhiS2ljzLCrdJk44xxlR2zTn7/&#10;AFszso8kZ3pvmvuc38S9SvPhz4us9av7iO1km2vLpMaENHA3IZeyo3Xk9MMMAjLtS1DxL4zjj1nR&#10;NQ+x2FmPOjmtZiBJcEDDEA5J4UcCu68ffBvSLTVzq9ldyaodWjE1vqlx+8W4i2j5VOf4QMH3H4Vw&#10;/gnwfe/Dq+uNZisbhtCurg28eoTwssVnccEx5wAPlzjvxRGUZax3RpGnKMvffus7DQPEY+Ifwuub&#10;XxTHdRz2cfk6pZAu29g42uVByeueT6iuR8W+FEBt9W0aBVNiVaE2+E823yNwGPYZGDx2rpNS1fwz&#10;4T8SW+t+AUv73T4nX/hKNYjU/Z1dicqEb5mRCW3P7cdOdb4uaL48gtrfQfhvaf8AEv1KNpry+t7V&#10;ZGSMAYw5z5SjcxyOCG55FKWsud6E05w5ZUWr22fmO1HxV4Qk+AzWlpqusTaTfatmDwzab1C3yRDb&#10;cZcEfKBg4wSD1rH+GHxE1TU9PuPB72cljf29vi4RuVnib7w4BGCO30rLsPAmr/B/xPo2jfEePUF0&#10;nVrFbnT7qSxZTc254Zot+1W+YBd3T6iul8SeJP8AhGIIb/SPCtrp9tBJ/pkZxJPMh4V2l4BxwTtA&#10;GBVXpxla+j6lqnUrRU9pL8i/ffCi8+KcA8PeCtKY395GZoWVCGeVFJ28fTkNjHPWuJvrq41aOPwt&#10;rumSXk+nEG2sopPMjWTO0jr+HJxx0rvh4W8VfEuyh0bwL4ie1tr+TbfWa3G2NigY5yMZ4yOoByM5&#10;rP1L4DweA0s73U/Fu6ORWks47e3bzLdsjDN1DITkjB6ZqYx960ty6lT2klUjoutjmfh9qGs+BviR&#10;a6hf6OtpZ3832eSFWG6JzgLJleAc47kcDvXrnxQ8FS6/ZyeJI7+aDyrdvtlvb2/mNdPjCjqNuepN&#10;Zml2kviTRW85ILGW3j/0rWpIxIkYUZWWFMgsCexI5710fwo+J3gjxkkmh+DvFElxd6fGI5JLhSks&#10;gUAeYR74pxVWSsznrRoKVodfwPnUx3WlTxajGWsomuAFuLvCLwTwMkDcPrXrnxH8aBdFh8T/ABR8&#10;b6z4quLPS18m1udQeSOOI52YLMcxjjpx71y/7S3gvWfGPiGx0Dw/qFnDb21u89wrNudGLD+EdyBw&#10;a4SHwxrk1tN8PfFOtR3AWx32N3nOID1QjqCCfunoB3FbxjRcdehwqFam9Fo9Ec54l+N/i3xTq8ce&#10;geelrbyb7PT7H5UjYd8DqR6kZr2z4LeNtQ8faT9i8Q6nFHdRsG8+cYceox1JGDjjpXM+AfgXPZ+T&#10;Y2caiR5PLhWP52dscNng9T6Y/Wun+Mfwv1L9mn4jaL4e8Y3OnrrUskNxdWtte+Y0Eb4KmTGVGQQc&#10;DntxW0cRGteMUXLB1MKlKpLV9DT/AGgooovD+neKvAmsSedo8he4x8rbc4L47gEZPsa8913xN8S/&#10;j/omnaFoha4XT7WZ1htV2gnB3E4I9ORkdMmvaLnTbHTNWjGp2MN3Y3iBZozHmNlb19FPoK5D4wwa&#10;p4S8dNrvg4x6TprK08MdrGI4lO351XHRCOx65P1rGd+e9rlwpxs3c4DwXfeDvgxoNzbX32iTVLxd&#10;t8lxY70Bwd3lt/Cyg8kYJAqh4Xk0jXNUh8P6prUk9nqGZfJsbx419VVyDkjqO1avjjwX4u+LBszf&#10;2Nna2yw+dJe6bMwjm4/1Y5ILHPLD6dKmT4Sn4f6V/auu3S2dxqEcb6DY3E371WU/fX/pmcFecfjW&#10;UlGUWnozaPtqdSM4r3F+J0Xgey0PwXq91omg2vk6fqdjLDHGrH5LjBG3p1JAx+NeK6R4iOoePl8P&#10;/EN7250ozFfIVi8cEuNgcrn5gAT93nmvVtd8eag+oWcUHhmHS1gk3+Wqs7M4GGy5bOCRkLgYzxXP&#10;/E/4HapD47s/HnhnUYraz1zM0CjlScKcNnqc88dq1oycaNp6M5cZGVSsvY6rex1mmfs8fED4ZQah&#10;44sNZ+x+GbWZYpFab99C7KDiJPvFemQccN/Fk0XHxw8BS3FpP9gaOVJmt7xUhLqg28Nj3Oa42LWf&#10;GHhTXDpHi+KSOzdleaKG6YqMoBuwTyCoBx1A496g8MeE4/F+p3beGWaDzJfMjhmYhpkHIZfbccc9&#10;MiinUd77nNUqOOkVb5nd3Fj4X07wLea3b6RZzTOuxbjavmQb5MhgepPykH61y7eOJtcvI9MutSEc&#10;gYG1dn/dOQPXqp9sYPc1ZtPCerWVrcS3lhHHtg2x26yswZv72C2M8+lcldWFquoLKmlvCI0+bzGP&#10;Pq5zxxUy97VilV5Yao6rQtEurySW7ub2zWHcUnaS6UdD97r71l6/4N0m7H9qadfWt00c2GkhdWBX&#10;HoCf8mub1yPRrTQm1e01XzBcNgLHcAsTk4GDnA9awdC8XeItFdpdNn3KylZFeEOpXnivrsh4KzbP&#10;MHLE0eWMU0rydrvy3PDx3EmW5XUjSqJyk90tWvXU6i+0+91KW1gx5bsv3N2dq571peJ/DGiWVnb3&#10;GleIbi4mkj/0qFrURiJgAAq7c7s8nJ5rB0X4zX2magl9f+F9NvFVv3isHQsPTIbj8qtap8XfDusS&#10;tLN4Ikt9+5v3Oob1znjAZAcfVq7sR4d8VU2uSnGa8pL9WjOnxhkM171Rxfmn/kZskXkTqkh3bh8u&#10;5uc+tbXgjVNU03VI2gmaNZJCZF8whXGD19cdqw28VeF7ht7w3MbA5XcqkD261oaHrnhU3i3MuuCM&#10;b+Y5oiMD8q8mvwjxJh1ephZ/JX/K50UM+yqpWUoV4/N2/M9Kh8aFb6S/t4T5jbQt5LGEKhduAMDg&#10;gjHpXWeJPitqGuixkn15rpYYRLd2sNnsj+7gyDYPvEAZY4yT9M+XnxL4WvmeCLXrdY3Y7VE3T35x&#10;V7SrjRdNhSJ/MvnuVdbKwtWDyXG1Sxxjlfl57+2TXg18vxmHv7WjKPqmj6Ojj8PVj7lRP0aN7xB4&#10;0sNTF1dNdmZYlZlHG5DjP+frXM6NdDW7b+0YYJFt5FIVW4JP+cfnWxZT+GL3w/IdKCxTiTeInVWW&#10;Re67mIO4H+Hr1zjFU7a8gjs/sUKqvJlbavC5OCBz7/pXItNLWLlyylrsWrTT43aS4nkjjZWC7WbJ&#10;3fTvWzrWqj+zpLjfHJI3Fuyw7GjXv+nrWFY6tbRQr59vHdBWZo1j4ZW9zz61l3GszRu0jpJ5GB+8&#10;GSF/+tSceZh7SMUegaF431aPTtP0zTpmjfzsM8wLREEcpg8H8u9akGo/DDXdRTTfEfhWwt7qOSSd&#10;YFjj+z3MjJgFjt+XoeOg/CuNvru61O1tpIbpFtIeI5Nv3pCOc+nIwDUeg5uL9YUto7lZBtCrIW2Z&#10;6c+oOfSp5hRrS9p3O+8MiLT9Zt9M1yOSxs1Zjc20MIby12nIToHAB49axNY1LR5PFza9c/8AHla2&#10;YkRrhdmAR/EDgj6YrftvGf8AYGgXi+M3+yw2dup+2SYCEDAKdeWAB4r51+KnxR1j4qeI57bQ7WSG&#10;wklHl26cGQD5dzfh+FfWcN8L4ziCXM3yUY6zm9EktdO7PEzzPcPlcLW5qktorf8A4Yt/FH42X/ii&#10;KTw34WQ2tlJKwuJI+HuuenqF5xt7960fg78MNHvn/tG78U2cN9DGJBHPbs32U9QCuC27jk7TgV9D&#10;fsbfsBWviXw1deLvFdtb3lxbtFPbLu+YNjeFCnBUA9T34rsvip+yn4Y8T38t1qNhJpWr4/c6rZrt&#10;lQ4x2OG49RX1+bZxhaOA/svJPdorSUlvN+va/wDVj57AZXiqmMWOzT3qm6XSK9P6+88FvZvFOk6N&#10;NeajZ27Q3SpJJcaTfuBGnykOwiO07h25J5BGeK5nTfDUJjsPEmuySaZHdRzSQ6vdaWZWlcAsqY3r&#10;nkbRk8cV3fiH9mn4keHNXTRbeV9SsZCFXVNPVlnhBOVaWHOJOMZxzjOa574ofCn4peDbT7PruprP&#10;YzPhZmYex+6eV/DrX5hUp1qVTlkz7mElWhzI5OXWtX1QNFe6tJNCkgPl4YITk4OM8EZPPWnGQiTz&#10;pT8x/vdhULsrSg5YjGHOPvH1qO4uSp2M3zdK5wdTliQXtyuWgVflPGaS3j3vHGRld1EOm/asiOb5&#10;ycqD2+taGl+HL9pUYRn5j03ccUXtqcalOo7IzLhZLm82IW4OAK61UW10vY8PMKqiBowRuwe3fkms&#10;XS9MkOsgXX8MmCv9a2tUWNDmNs7ZDuVufm7ciplI68PHl1kUEs927cjfOuG6FRjoBx/P0rO+z3EV&#10;0372Q/KR06fw9R/SujOp3FzEDeW7eY5xNNHjaR2O3rWVdSXUrrDGyrGjNtYcdutVcupyuQ8zQrEr&#10;TJIp25zVa7Nv5+bePc7c9MipLyCW72wWKbsKNyqNzD347VVktb3TGjkcGMg7X81dqgdc8j/OacdN&#10;SrpImLzGTy7KKNZGHzqrdPQ06OaQszXE0mVwBuHFY+uWuowyyXemXW4NCHUrIclgckDjpt/lWfoX&#10;iS/W5Z76ctA/zMzKe3BA47VfLKUROtHRHd+HrS71TXreO3g3E5zGY+uQeBXTWOo6ZdaiZJ9Ws/Pt&#10;pmjt4HTcyMRxgDnjnqe9c14Q1UHV1lsLjbIi5VlXOzIIB47V3f2SXw/ZadP4Kk0aa+W2lF9dXVrO&#10;S7tj7ykABhnqCa3o0+Z6mdapGESSLS77X5Y4tN8K6heXXnq8DrYnazY/hHI57etdb8EPiZq/wb+N&#10;W6exmh+2N5N9YzSKshjx8xI3YUqex69ByQK8y1+++PWlaA0tz8UbtY4ceU8LSLsbPGDnA/EGuI1W&#10;y1zWp/7W1vxLeXN0SW86SY7iePmJ9eK0qTWHmuVGEJe2iz3T9ovxp8Ptc+L95rfhry4Bq8XnXUfC&#10;p5y8MeMZJ6nPNcz/AMJRcfYodIla1uNNaY8suN0ncbvTH4V5at9ZRRXB8Swx6k8MHmbZpmBkPTGR&#10;3J78fyrrfD/iLw9/wg32220yDybeQn7LIHfyGYAMRlvnAA715deMaknNdT0aNT93Y63wdrEOjWdx&#10;baZpyf2fJJ5ln5bFgB0BJrI8YQ6sJJVi8SmzWO3aXyUsWmaVmXgA/dQcfeJHWpofjX4fBj0Sbw86&#10;2ttIqtbwRqjHA5K44K/h3qXX9b8Ka54Xk12eANcQyRyabbyTtGWYHhWKkfL3xnFYKMqb1W5u5c0L&#10;JnIx6VrWsRXmnX2qSNax3jNHDJIDt54wP4RjtVCbwdbXD7PNk+UY+Vvc+tdRpF1ZWv2hZx5NxNKz&#10;yRtk9ADnv61YhkE8/mpYTD5im7y/lOBnIyenNbLmUtEc7jB7lGwEo+Pvxzmgi8xk/aC8aDb3H/E4&#10;n5ro2kvLyKSDZvZI/vNw2884rE0iWKD48fHaZp1jZf2gfGn3l6/8TifitE3EFxdlvsrq6qdyF+o9&#10;a/nDiP8A5HmI/wAUvzPxXiC0c6rr++/zC4sBE/lncpxlVbqW/pU14tzbpGLa4KMqrtj8zB3Zyc+t&#10;SW6zPaNcSfMu35nb9OtQwiG8T/SovnU/KG7r6cd68bR6njqKitjX064gvh512Vjk2gSdiD3JPv2/&#10;GushW0gsI4d6qvLF5pM5Y98nrx3rkvC9rp13dm2xsVm/0hZm2nAxk59hzUt/qUl0Tp0U3nQW7t5M&#10;y8PtPAHNYyjdnVCpGEU3uei2uhaBDaxza3rB/eY2w2uGbpkE/wB3PvVXUfFvhbRbq3m0rRRcTRgK&#10;bi4bke2PXHeuAvJbuOGMWtw0YXA8tpCoPfj3rVutUTUdMhuYrYxybdszNz6Zx9Kz5bao1Vbm0sdT&#10;qfxOuTG2zRrXYG+WRRuHrnH3a5q88Ri5jl1zULmPd5vOZO2egA/zzWdLdw6enmXVyxEnHl7fmb1H&#10;Oai1LWdDjtGgsrNrjK7mbqYzVKL6ESqON9TSvNeMmmSPFqCqJEwsiAnBx+tV9EhuZLkfb5lO0AyH&#10;y+o9Pf1rCXUVFisMdxHtkbPytjYfUDtU8UcTTedHezyfNtDeYQyn09M1XJZGftdmdFrdlorbtt+Y&#10;5G+ZSPm/DP1qSTRbaSJZo3jZY4QG/hCnHI+vviufjuoLNWQzMsbcNu57/wA6fdzxzwNdaVKrLI3l&#10;syudyrjOcf560OMiueEtSyry6LZtNZLG3mzBki3/AHl6k/rU2kvII7hbmVpI5CGKzHlc/wAOc1jz&#10;q9lEk9xCJGj+SJUbPes++1fUp4fJeIxluSFU/OfTFEafMZupGLua2qeILN45l0uN98rbVZm+7isO&#10;GVl3Sm5IeTiPY3X1P4ULb2YXYLg5ZuFbjaR2NI0cs+J7e1WPbu+ZTxx1/wA962jFROeVWVR6iqsk&#10;REkT+Y3KKUYgg+tX7C13MZ443wy7nU8cdOfXmmaZbHiDLfvPmH7vkDPfP9PWpPtOoWga2jQeWrY3&#10;PyyjPWlKWpUY9WTC2eICMxq275t2zGfeoI1uJZSk0sO1hnfuHP4ZqO5+3aiz3Al2q7bV3Lj/APVT&#10;5ZLq3RXe3jyqBQYxhhx15pFSHLPxjy/M28Y5HzdjjFWpNVvL66hhu3mfEPlhSAFVMYxiqb3Fp5bX&#10;MbfvJCCu5fm/GptLs/tF3HPM8YY4wWbNHqESS006a4umUMqsqnd5jBQE7kc+/Stay8BLNbNfwOFV&#10;ct9n3ZOOmR/nNZst7dW7C7tI1HOW3Y5xx36dBRbT+JdGvNr300fnfeYfcVTyPpnOamXNy2NI+zjp&#10;JGla6Le6bHcJeiSVhEWZBjLLjofX/wCvWbZ3n2dhIsCyqrbXKrjaff2q1oMl+moNd3UrXG7hWaX5&#10;eev+cVav9MuYNLn1S4sz5clyqRxqw3EEHIPbNTfl0ZtZyjePQhW1iurGPUbGIxzDg/PyuOM/lULX&#10;KafZeVFqDMwkO4s+4r3PHpVWSXU7OQrbyNGm4M6nHHGM5OKrRWkKhWlm8zDEbWjIxnmnGOtyfaaX&#10;iXbLU5ru4ME8aI7sFjZOhFRTRX0VwbeFUhUOPMCyA/nn/PFLFIwYRAx7o/mjjWM5/wA/jVWS5+0S&#10;m4uoyq9JGVuT9B3p2XQzcrR8y032b7QZ1UxwxsCrL1Y5Hb9Km0/7OLnZZzY+b5+do59fWqK6niby&#10;jc7IVXYFP3vXOKsT2yQxxJZxtIsyllZF/WpfYUX2NY3lrMv2a3tpWYsTlmB5HY805QyzNMhVdwCk&#10;DqrelZYjKP5D23l/MpRt3JbHcA/WtRNllpqtvXzJMqD5Z+8PxotY6adTm3Ks0N7czOgij8tFLsqc&#10;k96rz2ErRw3Gzb3VOAV5+9mr0F81sz27wDZL97cckjocH/EVamhsxIY522wiFRuYf6vrkH16/rU8&#10;1mTy8xj20UbwvJyVX+Jm6t60+4t3CLFE3zNxnJznP+fart/pC6e235XjXn5eh+p78c0XF7bbl8oJ&#10;uKEBW65759MVV9dAUdCjHbXMU6lNrMGxsZc/jxV6ytp9PKzyRbTJ/db/AD/k1Gbw6bL50CxsGUfM&#10;yDKH0NLHqJmuRcTpw0mflzjPpQEfdla5uWDajq0o0KHdGzcGQ9FHcn2FdTP4V8I6RplxZQaazStE&#10;ArJKRsYY+cAA5bg/nXMeFp72S4ur6A/d2s+WHTPoexrZ0jVLx9SuHvrWNodhaPzj8o9x71zyUubQ&#10;7oO8bWM3V/Cup3sEVxqCeXGqny/OkBcg4Of/ANfT0rgfGnj28ugngbweqtFMTH9o8wKXcddj/h7e&#10;2ak+Kfj3X/iR4kfwP4N1WGOFdwup1Zt0i9MZHQdeOc15/wCLbXW/hBp8lrcXc1stzdvDbR2tr+9i&#10;AGGLBuc8dcj+LHSv0jhXg+rjuXEYlWj27/1+B9bkPDftv39bZbI5P4l6N4l8S6xZ+HYPtU2mWsfm&#10;Xgs1IefglwFHD4UYyfU157ong/VvGOvXH/CJ6cfsMDPOxuJFVYY89W5J4A7A810nxAtdUsrm3ksd&#10;dlu7e5t9yyQyMXKScjdn7oHqACe+c1seGLu4+GPgPVLPVtO/s3VNStVTT5ZFysgJ6jPqOo7V+6Ya&#10;nTwmHjTpLyPq3TpyfKtolj4YlbW2i0jw1PZvqF1J5UbavEBDNlgNy7hnYOeT3rovDfxR1eW71qPU&#10;JY7i20m0ktYLWz3GIzuSm5CwAGc/kK8mXWPE7ajMtzHbRrKywQ3SnHl7uDsJOMA/MQOnNdnDoqeH&#10;tH0/Q9PupJrvzjdPcbiFSXHzA8/Pt+Xrnr1GDSqUrat6nRTxVTl5Kfwo7b4W3E+lQSz7pEkmwrKc&#10;fJwemfTik1jTDrt04v7mT/j423Cu+5Dkngezfpj3NN8OaLea00FrDO0bRrhQTt8xw3I6cgn3FVP7&#10;YksHktIrNYmZmS6jSbofUEDv/d5rmUbPQLxUVBjRqF58M/EVhq+hMzK22S4hjYbYu+cAncv4Y6YJ&#10;rc+J/ijRviEYddn06a81K6k8uCOG4RNzMRwWONvH5Vg3Ky6bb5uv9IHl5Xd8rDC/dAPGOefWsWOS&#10;3jkGqWTyWsySKf3bf6wkcn0X/wCtVyj2JpVlTXI9UddL451XwT4Yj0HwpoUhtYlZZhqC5uLZmPXj&#10;nnnLjgnnIrhn1S7uIJHTbcTSSFmacZD7jg57/wCNdLrGvW4vbG7n1VtSmZS4jh+SRTjG09B0IJxk&#10;HvVdfD9z4x1nfpTx6XfQxrJc6fqULMWTsY+gYdMHtnrTjL3feNqn76a9mT3+g6t4b8EibVLWGzs7&#10;NgktxHCP3bkjbncMt1wTxg/QVWttOvvDcn/Ca6xN9ogfAW5+ymbyzjGSoBPIIIbpx1qSfxx4i1OW&#10;38OavEuswW0irBeagrRQTOTkR4bPK556g4rtNOl03whpcmp3Wt6Tq15ezbbiHSdxhtNpCJE2SVH9&#10;cjkVPu3ujqjF+z1PObgaXqtzb65pflX32dvmgMm0TIeqnOMf7pqpq2qtqNy+peHPEEdncPI73Gmt&#10;aCNbT5TtUfLh/m7jPHPotdTffCfS/FCTeJfh0DouqFWkksG+eCYcZO0cqfeuB13whqeq3b2Gs2kk&#10;N9hhdSx4VR/dXGct/e3YxjtmtKco1NJHHX51HmSPQvCfxh+JWo+FYf7Z1WxaXz2AW/VZZIn6HYWP&#10;G7HrzWfqWna5rGpXF94o0a0ud7tLMNFuFW4t89GMTN0x2OM5rF8JHS/Cl2E1jRlvF8nbNbtJjCg5&#10;Eq+hHY9Rmug0Ob4a2/iGTVPFzalbWpkDNq2mw7p1cpmOMZIWTkKOecHpUytD4S6X7yCVRlS/sIk0&#10;+21Dwv4hDXEjZtIby1a3lWQHgM+SvtyR29au3vie98Z2dt4Z8QQTaVrUjFZpJMxk/Kf9V6k9Oox7&#10;1L4h1W3vIljjtkWxuF3Wt19n3rIWwSGHZv5YHesS51KHSHXTprddU03cxtjM5SRcc5ik/gIBzg5H&#10;bGajlc9Tqp1Pq70eh6h8JNGnXQrr4c6m6x2qq82g3F5cEfZrvb9wZ5KFsNx3zmsn4vXPj628KDSN&#10;Y0uxkjt5iby20y3EZ+6VD5HMn1I71zN18MLzVFt/EfhXxhcXU0Ea3UMl0x86LBBKqmcHPT1yDXez&#10;eM7fxrYuxt/sbXUIjhnlBDGQcOh49c/0qoSp0ai5yakpV4NQML4M65f/ABB0NfCWj/ubyG3dL63h&#10;iTzL1eQucqQ3X86j0HQviR8P7nV/hP4mvPs095J9p8N3P2pX3srAtD8ucN6qcHntXnt/J4o+Gvjm&#10;48Q+HTd2OoWf+peLIYAkZHB5GOR9ODWxHqeq6gF8UXetTNeoyvD5hLNG2cswyeD0+tXOPvX5tGYy&#10;xUI0VHl95dT1nxX4q8C/Ev4c6foXjTx7qmq654ct5F03wzu2f2W7n50LvncmRkgHHauY8CQX+taI&#10;12NKTUoIJDb/AGdrxV+YICVfcSSvOOBznjGKb4jv/h3Hp+j/ABT0fR1bxBc3aQassjPtj4++xAHU&#10;4J+tc3ffE+CHx/Jol5o8tvo63Qi1D+zZREypkBnTAYdyuT2bPUA1dOnGUeVIUsTiJNTvrsem+Bde&#10;0jw9qX9havqmlwXV021bGO4AiiT+6O/pxjmrvxP8daT8KkbU7OzW+f7KpktpFMjOMgKFYn5U4/l6&#10;CuL8d/APwPY+JLzVdAvbi+sNWH2nR76S4MnkxsBswx5JHfOSCDU+ji58e+DILbVVS61bQZvI1G3Z&#10;CDJB2x3PA69Mirfs+mtjSPtHZSVk+tzjL34teJviC48L+P7T7Jb3R8xltm27oyx2qecEDp9cV6B8&#10;Nvg/47uPAes/tAfCzRNM+w+BVWHV4bi88m8mtZOPPjt9q+Yilsbg27K9Mc1zfi3S5l8nV9DRWW3V&#10;mVVjVvMhIIeP656emKk8L+O9Ki8NzeGLTUpg9xaiS8Wb5d0Y+bYcHa2ODnFZ+2co3XQ2lgeWu6bl&#10;vszsPBY0P4nWbfEfVtSaOa1tJFukt4wSygHaxUZJUH061l+Kvh3pnhbwrYftCXniDT4Ybi8I0nS9&#10;xkutUKjEieUgZlTHDF8DBxyeK5/4f6b4i8O6nY+MdNspofDt9dPawyTj920yglk25ztI5BOOQRWt&#10;8QfDa+GfFDaXqYt10rUv3lhcLH/qWJHpno3cDpVVN1OJMZSjT9jN9TB8RftR+O/CGgX1p8MBY6St&#10;026K8+yQzXcSsoVoFkZS0fH93BBHB5OeF0XQ/FPjGVZfE11cG8my8txNIZZXc9HbJ+nfPtVy517w&#10;RZePvsml6BeXFn5gXUtSul+WSbON6qQNg7Ak9TmvfvAfw4+F+m+Am+LPjHxrpWkaDGWE0f2hXuZm&#10;5wkaDkk47nApqo6f8OO5hHD0603KvU2/E5P4ZfEb7XpB+HHjJfLuLFQlndNvPnsPun6fXHT6V0Xj&#10;PwrD8Svh/qHhjW724hvbOFmtmhkKgsAeCO46V5T8SPjr4TvvHlvqnw18GLY6PpkivbzXUhNxMuPm&#10;3sG2jPJCgDGK9cstd8PeK4E8Y+G9TYpcRJ50I+XAdeob1B46Zz3rofPbQxpyoym1fQ+f/Cnh7xd8&#10;JLyPVEv5rqMybLqGOQqkeT8r88Y7k46V2PiHwtqfxjurnxz4p8UTXGsRqkdl9gTbHaxog8tQp4KD&#10;AP456816nc6D8PrvUGtPHXjOPQ9D+ymZrz7G00j7gRtCLjefYsBivHvHuoeDLHXr3RPg5rOsQ6LG&#10;gSGbUY1inkRV5LKnY9s5IGM5NccnOcrde52yeHw+qTatt0Nw/EDw9BaWejeJ/DEH9rxLGk00kJYX&#10;GBs5+YL1689Oa6X49TXOvfAS5n07TljvNFeC5sVhj+9GxxlRnjIJ9/lrzfwN4t8B+GftN14r8Mfb&#10;BJCoW6ZjggKCy7c4Bx3x9asfCzxpqnxb1dvh9qdo1jZ3tj5NlG7NiVVIIJYkbiAAcj+8a1pxUdzi&#10;cvaR5U9X+B5f4Y+IPiPXdQm07xXMs0bL8txI3zE853HPPH5Yz1r2H4TaevhTT5PGzxTXEmpXX2Wz&#10;hMfMaqMseccE+nXIzW74m8I/CbTLCPw5qt3DYmSOU2cen2ysolTcG8wnACEj5sZJHTJOKwYddS1n&#10;0ODQ9XivbOzt5ppGhYDdkcEc8HbzgniiMo1J80VsYywccHWV5XbLGseEE1S7uPGLGbzvvwRw3zKU&#10;ORkFCeCRnA9aPHF5b+HfD66j4stF8lPLX7PJjcy9dmR1JA/CqPjT4veH9I1BtM1CG6DNcKwMKIwW&#10;P+8eM5/yK81+KfxGn+IGvSXFsHhsIyFtbXdwoHG8/wC02M1+gcK8D5lnWJhUxEHGjvzd12XqfMZ9&#10;xLgctoVIUnzVdrdn3ZTuY7n4j+OEsPCnhmCzbULhYrLTbFMKg6Ae56kn2J6V9M6H+yvo3gG68NwK&#10;0sj3l0gvLiZwUkmUDcF9untWZ+xp8DRoWgRfGjxCFW5vt0WjwzKQY4c4Moz3boP9nPrXsXi+Qap4&#10;40WzSWUQafo9xdSbXGPNLMNw/wCAheOvB7GvU8Qs8oS5cqwLtSpWTt3Xp2OPg/KakU8fiVedTVX6&#10;Le/zPkn9qfRPES/FibQfDOnyXGyQzBI0B3c9T+R496w9P0S1l0e2uvF3hWSxup9zbZLNofORWK7l&#10;OBkZBBxnkexrvPAHhnxl4l8c3XiC0uLO6N7fN9nXUFfeQW2qNw4U4IPIPWtP4667LJrFj4Y1C3VZ&#10;tDsmtZvIfeuWlaU7dwHXd/OvzilnWY0JclGrKNu0mj7LFZLg3R9rUim5dHFHi2m33w91rUzYwwXc&#10;IZiISc/OfYduema9V1z9l3w1bfCrS/iBYa/dx3GoMyG3kVGQfMwznr2xVrwVqHwc0G6so/F+jXUa&#10;xLIY5bS3UK7mPaivkHIzg5HNeo/Hi7j8PeB/C/h7TEDwm181iq/KynHP65r2aPGnE2H/AIeIlp3d&#10;/wAzy6nC+SyhrST06K1vuPl+6+GE8F41ourRrtUMpkjPIP8Au5P6VAvw38T5D2ksLbW+VlmIx75x&#10;j8jXfMlu1605UiQ8K2yp7i3h04RiN8Bm+Zflwpx79BXpUfEzianpUcZ/4or9LHjy4PyeV2k4+jf/&#10;AATzlvD3xFtdsqpediDHdbs/k1NXxB4+0ptrTXce08rLDz+ZFeoR+SyArbo64wGXOGx6cnjr+XFZ&#10;qxKL/cIgys3zbeuMHP645rtj4iRxC/2vAUp/9u2/O5nLhL2SX1bF1I/O/wDkcNYfEnxHptw1zPbQ&#10;TMQQ3nRY69/0q+/xl1K5iktb3TU8p/uxrIcKen8VdtolxpGrXU1jHBFdKjHzAtvu2MP7xAO38f6G&#10;tDwT4K8L+JpNW0++8K2yz2s+PLjtROQgwCw24xyeeeM1quJ+DMVG+Iy3l84v9NCpZDxFRt7PG3v/&#10;ADL/AIc4e3+LmhtpiJPYXsd1CwaJo5AynB79OMdq7nwV8c/hNpNhJNq896ty2WVVtWDFhzgsM9e3&#10;b1xWfqPw7+EbXkyy6bdIkMgQtHZ3EYJ6HBBIYjPX8Md6zNO+Cnw/1wXa2XiG8hkgVn2rtZVUEcHK&#10;8secDIwfWhR8M8V7zhVp+mq/ORXs+NMLLSVOf9fIyPEXib4hftC+LV0jSbSRbfzt0NmkjeVCuQPM&#10;kJJ5xjJ/KvU9L+Dlt8GJFNtBDftdWoMmozW+8I4xnjoFz071N8E9F0/w14curXw/abHMi72uFKyS&#10;OMjLZHHv/Ku00LxzaXduIxNb3DSbjKXY7d5+8MnqARj1FebxFxZTxmHWAy2Ps8LHRLZy85f5feej&#10;kvD8qFZ4zGv2ld9d1HyR1vwc+PD/AAr01bzQJ/terX1wjtb2gYkxDgbuAuMZwO+K+o38efDj4meH&#10;otX1S2+wXRhRpNsO4yE9gB1Oex596+Qr/RrfWfDKv4Ugj0+T5ZJTaxhGdxyoLDsOwP6VzGj/ABe8&#10;WaDdSW91ql5bXMW5Z2VGfCbh823vknGTyvXFfI0cXWw8bQPoqtKlL4z6y+PXxB+Gvw58GJL4auEy&#10;bEiS4+5MGK4JwO57j1NfBfjnx7qXii8l+2ajcTJ5hMYmkztHQYHbipPFvjzxL4mu5X1vU5GjaZnW&#10;JWwNxOdxz3PUjoO1cvOpKthdzdmrnrVpV6nMyOaFONoEdxchT5aMy46e9Qx5kkLK/wCdRXEsomaO&#10;WJgy9KRJyPl559KzOOpWblY0rS3W6u1gibbuH3s11SanYaFp81n9ojadVUDb8xXgcGuY0YxoyTPH&#10;wgyzYNQaZMuvapcaotm22aQ7v3hZSv5UtJRNqH7vUdPNJcXL3AVgWb+HvWppUdzJabyjnPK/N1qQ&#10;aLaSgrE0kTjrt+YH86W0Fxps6tK/mR927Yx6VndbHVGSe46007xBelo9PgR9v3Yy3WlGh319rEWm&#10;j5J42DXFuuWZtxCjtgcntzXWaRc+GbDQj4j+0hWjXBYNuwTwBj19KPhxdxXGuX+uvpMiXMVnJdlp&#10;lHOACi47fez68URlK+pUow0sN17XrH4W2E/hLwbEn2kRlr/UGVXbewHyp/sgADPrXOeGfihItnDD&#10;4u02y1e2t3Plxz5Lpng/MOvHrWd4iaee8meZh5ssm5m35wTzyf8A9dc7Yae9vcRhYGULIxkz09Rj&#10;2rdcziYzfus940Hwd8H/AIg+HJvEWk2FxpotWP2m32eZtY+nGccdK4+++EPwx1Bmg0bxJbtcSNlY&#10;ZA0W89Mc5A/+uK9Q+Dnijw34p8N+XpPgn+zLiytUXUJrVswXBwQrYOSH9s814p4nhjm8ZTQ6ferh&#10;Lpwu6YxgYOd3vj0pxjsNS/cxdjV8B6IuheKl8CNawyTNfIrGTIYJ93ltuMAnoSMivWtY+EGqQReY&#10;Lywkbd8qr/jzXNywQ2viG115r2MzfZYg2xuRJs4bqD+PtXUTa7Je2wbUNbYlcr5ckzHP616eFkuV&#10;mGKj7yOV+J/w48SaN4btbOW7gt5r+8VbdmjYpwCxPIGeOmM1u+FP2RNN1nw1pt9qPxBli+2W+93W&#10;FW3ewXP+cVlfEXxB4h1T+ydNi1SS6ZbobBMxkWNQOuDkdDiur0l71LS3vtR1Bla0h2xLGdqoB7f4&#10;VxYxuWI17HRho0/YbdTxL4ifDmDwb4uuPD2k69maSLybq8RASV3HgjnHA6HNZXjZGjs49N0S9RJm&#10;T/SI/LG0LxjjHc1PquvCHxtq17HZtvnvpTHJMzYLeue3II+nIrFW7ae7e91DUIpJPOIMkZwMenrj&#10;n0ri5WpXKi4qOha+G0/jhPGu/TfsctwrK6peW+4OQDhSMdCDgng16X8S/Cup6V4Sk8TaVoFncRtK&#10;c2bKVi3dX2jrgc4FeV6PK8mry+JIpvLNqoW1kWQ/Kcj5vce1e8afPfeIPg5C99fRi5tpS6zKDtYg&#10;5/Lp19a6sZSnTlDW91djw9SNRSiunU8k0W9vLsx3czL5k02+SNWyoyAdvtjHTFdH9qnM4NztZY2b&#10;AUY/zzWVo/2+a/u3FjpsBWTddPeTbWXd/Gqj7x4+vIrVhuPDE8kll4g1K6uLcNkXGnqqMGz0yQTW&#10;SlGMtNxxoznpczreWT/hfnxyjjVjIP2g/GZiXb3/ALZnro7W2eScS3Fr97jcuOT6GsLTY/8Ai/nx&#10;zcWpYN+0F40DSbfuf8TifkH/AOtXQ/YBbrJFbXaiORQWZm3FT64r+auJLf27iP8AFL8z8Zz+P/C5&#10;iH/ef5lm/mhvgdPjKrIHHyqDxjtTltobdcQwFX25XHX86fpOmW9xci5W4LGPhpm+6c9//rdK1hZQ&#10;JqVvZXTBkaQGZmxGuzuM8818+3bY4YR5ldmFY2k17Iz2Nr+88s/OM7mOefzp1j5Ngyw3KSCQqeG+&#10;bcfTNdbq+m2l9E1x4UuFCxzZC25ycAYI+tZOqBI5Pt1zBxvBZQuTgnn8aOZh7FxV7jrmJ/7GVpF8&#10;uaTHlsy4AHTj3xVCPWYLTT1sLtvOy27dt9O3tkUviTUbiJ5Gt9S4kiXy1YDKjnmubeRxJtuJAMrh&#10;lHf6+9OEOYmpWtKyNTWtatNQ2vFL5ao2ImUcqT61nNAZpmYTkRt8xbGA/aopAtvMImtcbkwAWPJ9&#10;RVtJvNUWbHKquV4x/P8ACtdI7HPfmbuRwI0zyQbhGpXCuwOOKixcP5kUCsCrA9Tye59KtvPHuW0h&#10;3FY2xMNwOf8A61NkuEU+SpYRq2VG3k0amfUgtX3lo8tIzHEij+eat28V5ahbi2lHzyZO48gc5B9T&#10;RDiFFurSBmUvhiyH5l6dPWodaTy3XcWVkXe2OgyePzFHxSRSTjqRy3d0tq0Ei7Wkl3blzkn0xnjm&#10;oXup7m78yASBhhcluV9aVLqWSJYlEakdJNnzA1aSxeGJfny0mSz7ep9B+HNV8BL5p6kRhgltmnkX&#10;zJGzuXP8qdaIZHWF7VtqrhVSQcnuT7U0JCA0W3v8zq33G/OtCytUhdYBdrHn7vO7cSOmalyHGPMy&#10;9BHNJZLMWVdxBj55GPvCqLXUJnk8123yMcbV4+n1qxczqMW0cHCrjf5hUEn+lCIkKQq+5vM3eZJj&#10;IHNQdMo7JFN7WRSHEYX5seW2SDjqetSQ2UkUkksEpG8Zjy2c+v5VYg+xxlRC8e1pCWf39K0Jvstv&#10;J58KxNEqY/ejO447UnLUUaaeplRxxktNPa4b7sY27ufXp0qWXRc23mSxseu3bJlskdaklvrS0mik&#10;t7VWU/6zY33T/wDqpIdYC3H2m1kcqzZ+7kYHb8qLtlR5SGzA08N9sh34b7suT2zyDj+dQvLdXyLH&#10;qN1NJhvlaOTjtwV+grorWbRtc8QRG5gVoGtzmFpMASY7kf1pmpweH9OU+Q8jNJzHt5G7oR6HFJyV&#10;9h8kujM+20/VEut8A2yMn7ttgbj1xW5eO2q+A5EnLF7e6Vp42X5sEYyPTmsGTWLnVYPs1zNsmjba&#10;jRHCtx39/erugRapqEF3p0crbpLcyNh879vzDn3qZeZpGXQoCH7RFGIzsVV2qjYLOMVGrwW26SST&#10;cCu2PdgluOD7VaksYUPmXc/lyzDEar346VUjtYjK0SxYdoxgBs5x2pxZnKL5tBGuYZ7SNFvo1ljO&#10;GO3qfxoS6jdma6tMeUPvRgENnv7f/XqHVNKcv5iWzMWXaq9t3v8ASg2DSQK1om2RSPOG35TjsatG&#10;cr82qJDc6XZWvnxwmTd2ZQACeg/PitCGQNpazBFjkVifJXGdvtVOezjD73h8yNV+4o6ce9PtZry3&#10;1OPbaxGPA3bj93/IpS2Kj7r9RYp43uHujHHu486Vsjp6Vo2t3az2XkrP5rW+THHtJJz+mefWqfkG&#10;1kXyp1aBm+QRx5DZz3q7FbzW4WZhIrSKWX93z1/XvUyZUOZaIu39oj2C6kFVDI2Iv7wHc/7VPtLn&#10;yrCZIrTePs+N20fNk9fwFN1SddQtllknkyw+UKu3Hv8ASqabrAbVkO1sHD8HiszoRaWZf7KZ4Ztx&#10;jkUBHGQg/wAf8KXytK2K89vskWPcrkdffFVFtHx9tErZDbdnUN7Y9aF1FLi02kbnVsJ5i7WOe30q&#10;luBS1BriLcxCldv8XuaZaO6rmMELtAwx6+4qxG8/kl7mUfKQI93Q452/Wm2kaXUgRmWPc38TYxVG&#10;PK+ZHQaGlvbWhv4raSSTyWadmxtXB+7/AJ9a5v4jeM9QtPCy6YIAo1GRkjmjLBol9mHAPIH41s/a&#10;Z7XQ/tWnyYhxiZCn+u5xVa38AaZ448N6hY6tfR2pixJp7fxCXJ28Hsen0rfAyw9PFwlWV1c9HB1K&#10;dPER9pseT2fg7w7oL3GtaZb3U+pWsaiASNJvEj44RsY4JOW6VveLLW58HXGh/wBsrqerapNYfatV&#10;tpNrGKU79iRsxGQRzjPQHrVWBtV8Aan/AGR4gvN8cYkF0VtQJJGOMKTnBXIz0yQapx3GmP42fVPF&#10;vj230nTYibeysCqys8WCPMyM7SS3GcYB4zX9L5ZWw+Jy+DofDaysfsuW16HsYypbJI8/8YtaSeN2&#10;8VajY3FnYq0e3/R2A3IqgAj+FuASK1vEsmn+OdPttM8IabqH2a2X7RLFuDrA4XmTkhgMnlQcHPTg&#10;Vn+Lte0fWfEk2jaJqcsuiw3TSSTNCu6WZhguoOOQOPTIre13wzMLT+y/hp4slt9FvonaO+vFBMhQ&#10;fNkquQCc4ByAOpHWvU+GKuZaOU30Y3Rfgt4Xk8DQ+IrPxHcajcahb5vI5mSGRYw/zojsx5JVjsOC&#10;R6ZqvpejeHdPubw6PcTxRedi1+0bpMqCSB0+Uc5/PNZsOn6lqenQ6fpupyrHZANbq3zKTjl/qxz7&#10;8+wpukeI77Tbo2syNHJE+1kkXbhs9R3xyenHrUVOeT3MpVIpKMVZHaXGqXcLwwhVsY54fKkVR5i4&#10;IwW6ZHPOcZqvbx20FvNZnzPOjlY7o/umPqSG/kPT3q1fTXOueHYb2wUx21myCcuu4h9uM57KSOlO&#10;u90ZQR3azLMy5KHaflH3WPbr684+tEeUcosqa1fy32gQvczCS4hlMdrMG+UKDyp454HUn0rnL+e9&#10;s9IkW501fLtWaWURnZknBHUjp2Heum8V+ArjwhrkdnrN3bp9otxcRyW7CRcsOCcdD61oeFh4c8PW&#10;sN14nt5LybzA3km8IV9pyu4bcEZHsaOaxlSo+1qNS2OJ8P6fP566zOu8TplDkH5fTjPGK6KW3mhE&#10;HiPw/cyLdWnzPG+MSYP3cHseldh4p8N+CPGFv/avgnVIrW6bAMKuCgZh1KZ+UfQgfpXN3Hhfw94c&#10;t00pdSv7rVpI/wDTJNp8mNuGJPUAZ4AB46HJwa5pykdtPDOnd322JPFV5b6raeZqsYS2SET2zNh1&#10;YNnKnPTbwMdea3vBOieGfif8N9U8RQ6iulal4fmiaTT3kFtHcQKwYM+4nJIHy8AAhRzzXPeHtHt3&#10;sriz1bUFuLWOQT22Y9wV8DIC5Bx7cfWtWbWbO8sJLyHToYYbeFReLb27M8qphVAycY9BVU6nLdM6&#10;0nVjG7sY/g678TW/i+48UaQzXWnX0MiWfmL9nVJRtwrqf7w6Nk/pVjxHpMvxC1ONrfT2sdUgV5JP&#10;MyQmAcggAfLuXg9K0rrRLjVLqO4h1VYdIks8SRxqd7ZXlnOeDGc4wBjcck1ehh+Jfw98FReIYLC1&#10;1261p1+zXUV1kGHYdyM/TAwMAYB5rP2nvXNo0IRVpXa7nnd54UvfB27Vdbb7duVnupI8Iw4zsAz9&#10;3H1561z8Pi7TvDHi63/sE3GoWd80nmWt02W+4DtU9AwBGOOcV6xrsGnXljZ6x4y0CaHdGf3cNm0i&#10;xSbuUaQgIAynsexritb8EaJda2raNJHtws1ukSkruySM46MAdvtXVTqRluefi6fLK9IlHi7Tbuwu&#10;n8P6JJJY+dsmt1fzJIjtDF8Hodu0npyTgA8VyOtXlhYW0kNrfNNbTSZaR0GbWZMnywOgDA5znPy+&#10;9ddB4I1qzu21lbX99yXkjPztxjBA68ceuKiv/Ar2ejRwWV4txJcb5LJQrNJ5v8IGST0DZz17YzRK&#10;pCMg5qk6d0tTI8GSeIm0yZGNxbx2nlXGl3ZYLnJ5Xrkjo2MY5r1Dzrnx94JivoLDOofal2rAu1Q6&#10;A5Yeud2a482WrySafpOpQLa264OoKGKgKDgnLY5x26cV6d8MfDHiq2eFPC2jLHJNlrK3kUFCnrk5&#10;xnHWuWu/eTSNsKpKTU9rHD6x4R13xmU1bSYLf+1tP+W5W7mZfMVVHygc5bHQHjJxkVyOnaXeF2mv&#10;pRFaq2TJJjcfYDucdq9s0b4ca5Nq+tX2rXdvYmdSZo5p1wk3VRyduPx4xXnmtfBT4hJ4hdbqGNbc&#10;tmGVpMgjpwP8OOnNa0qkpRscWJw8ubmjcj8LeGofFNtfWsX7u1EMgCtxtwhPmEnrj8q5j4e/FiTw&#10;1otx8Nx8PIrjUJhJG18syt9oicYUjPOe2B6V3vxAttC+GXhOz8B6j4hW1vNTX/iZNbktJDB/tgDc&#10;Ax68EcD1Nc9/wg/g/XZLO88G+Iry7ntY90zW0RhmEQ7oSOo5PrXTFxUfeRdP2sbcjXmL4Z8V+ILZ&#10;I/DcmpNdW7PIo0+GZcWknTb6gDAyev5mqlknir4aeKF8a3uttcRyTKLyK3UriEtwDzzzkHnArsPi&#10;HY/B/QPBWma58NPEGnwSXNiltfWBmd7iV85MjDjbKH4L8BgelYvgnxhpfjLTJPD2pa/a2nkxk3yz&#10;MqiVc/KPmPVdvT8QBmjnnTtKPXc6qMaVb93UXvLZnYXOn6Pos1x4guNAuL/R3Xz7W3sJV3yTMD+7&#10;3Z+RSTkk4wuepwDxvg3xjoHhLVUi8e/Du1uGnuGbTzZzCML8nMbNjk9w2SDWl4fu/AccEnw98L3O&#10;pXCTLH9guLy0aPZdoTjbnB287e+c+lc74z1fwxd+EmvtfsLptSFw1tHpdsrLKkyjmXH3cA4wfcDr&#10;zQ48lS62ZpH97Ts370DrNU8S+BPEngt7/TtLur7UJpJDDYSO8ENhIpwJH/vMcnGB0UgnBq14L1W2&#10;+MfhxfBXi7TGh1PT9y2U0e4R7guMDPbpx0rxvwV8Tde0HV7PRtc0FpoWZVnsZpDb+SfrhiMj+LB5&#10;rtrrVvEHw+8Vw+O9UvFhtVkHlWdrImI3c8DO3LgL3OCeDjHFVTh7NuBzzxEcRDn6p2f+Z2Vv8KPF&#10;WveDfsz6Ko3eZA+5hiQqMn247Hp05rx3VPhf4mtbu68P+JVmjvrqPdDFu2qdjHDKCeNy4Pr1r6Tt&#10;vjLbeGNMg8Z+Gb+RrK6ZZLkWzEmCXGNxPUKc4OPUHsK8bvfDOq3cN18TLnXbWH+0L9pLUSFhJuLk&#10;qI8crt7/AMOM5pcsqbbfyNJxjioxVlpuQeBPgZq8cMa2mmLPM+EjExO6Qk9MY/TAJ4r0rw18IPE/&#10;wi1G2TxPpVxZ2+oTOG02SACS3UgENtHPl98kAA11nw//AGjIfhN4WuLLwp4N8P8A/CRJY/vfEGsS&#10;tO0Ydcxvbx5CxyDghgDivL18e/EfwnqmpfEPxl4g+2trG6bUNSuLoSRy724IJP3jnjGN3IweMaUq&#10;lRfG9wq0aco/uI25d2ehQ+HtA1G7bwj4o0+O4jaQSWbPgnrnIPb0ryz4q/DW/TVZLnw1p0enLBMx&#10;jMrkyT46A4+VV4PQk59q7/4b+OtI+MHhObXdAdlu9Lm8qVcnce4PToTWz42sf+Ew8A6jfi68maO1&#10;aO4McWZFGQcqefmwCufQ1FWNSMueO5phalCVNxqaroeGaJ4CsbrwtH43vp0vrdpGSaG3kUC0wxBD&#10;g8knHb19uent7XUZGsb/AME3My3vyT28tvau2xRg7eMHkcYwRWd4q+EfhbRND0u98H2+s6k19Huu&#10;riNsQG3BwyYRfmcNnPIxtwOxq94E/aj8W/szeLLzwx4Hga8aSNPJkZDm3BUlWyuC20E5QnByM9KJ&#10;y9pTXJuZx/2fm9ovdfzPYvj38Pp/iR4a0/Vlje41K1t4VmZY1V2hEYG1l7MMY5/GvmbStCn+DurX&#10;vidtJvJLdmZJFuomjHJ4ABGN3b3Fe3fBj4j6/p/xburfxnqAmk8VJ9rfy5PMhinbOAD23dQM8ZxX&#10;kv7WvxX8aar4rvPhbqs1rHZ6beb2itmDFmwcBmBwQAenqTnoK+o4VyGtn2a08P8AZ3m+yW/37ep8&#10;vxJmFDLcE66+L7K7s8o13V7zxJrk2rXSfvLiUkKo6eij2ArrPAvw+0DVNd02DVWnkjaTGoLwiAhs&#10;4HOeV4z7e9Wvhc3h/wCHenv8Q/Fvhb+1pJI9tlZt91FYgeYV6/z4ORmut+G1tbXV1LrvxP8ABix6&#10;TOrS2t1p0hWSDLDCsARx259q+6424yqYetHLMqnyQpKzcXa72svJL8T5Xhnhr6zGWMxsOaUtbPon&#10;rf1PrCaX4d+KPCEPgfwxPaiO3tFSztWbGxAoAwT2GB0zXHWeheIPC9/qV7rQEktnoJKfxhkJIA9+&#10;FxnvXB6fN8K7jVIzoHxP1LS5lGxVvl65OcZ4GOf0r0q91SNPhrqGop4rtdSvJIfJ/tBGX59oyu7B&#10;IJGfyr8hnKpL3m73P0yLp8qstux4X4d8faJ4B1hllku7dobzzFH2KT92pGQSQPXH6V5x8S/Glrcf&#10;2hrBMl5PJOGiuGyBKmMBuecAHp1zXf8Ag/wp4rvNZvtb1XXLO6ZZ8+Wqli8R5xuDcEemK5Hxfp+q&#10;6x42bWItPSa2juP30dso3DgHAU53AbhyM85rCjyqT02OnGLEypU76X2MPw3rt78Sri30nTtHVZLZ&#10;k+VVBJz8uR7frX0B8c9Wvra+sfDsNupXTtHhim3Y+VmReR6jGPyrT+HngXwRceAV8caB4NjXXLrV&#10;0tLGa4jSNFiUZdyobc7gkAgdPasL9oO4Wbxbd2KfPeJ5aSHbjKiIdB2q6k1JHJOn7OLi3c8vEFxN&#10;m6MP7tZADu4yfapriCRYmmn/AIY/uSK2G9ulTyWElvbedeW6qN3+rzjB7HFYV7rstq8ql2+dgi7W&#10;+UnmsoR5nZHB8K943GgEqRbkC20e3cwboPU57Z4/GprKXT5LkQw3C4bKtIy/dx0zjtmtTwnow1rQ&#10;LOyOoQJNdMXkeaRtsiqOY14OTnFU/FfgXR01KysvBFtfaW/kSG+NwAySP2CnI749etXG2tztpxbj&#10;FwOyl1rR9J8FW/hrQrmw/tCa3YT3EbBWLMxHJzjuecVhfB2Xw/4U8SzTa7rS6eskywsrE+bKj5Eo&#10;28Kw4UfePXPY1ma9pHjbSNNFl4r0rY+1YYbyyZWkceoHB2gYyferPhDwfok+ppc6xq0ZhkXZDHMy&#10;qs8n8QIctn5cc9jnGK0hZPRnZKnUqyStb8j6Vm+HPhD4qaNYaPoFnDZ3F1dLH9o6PJDj7zDPAIAH&#10;41a8Q/sV32kvaeJ9asLWS106dZWeyvn3qq8gkdWP4mvDtGHiLQdShvfCniVrRmYAafbltkKfxAOG&#10;3KT164GOK6jTvjt+0Bp/iGLw8urR6hALFTf208j+XHGD8uNxILPxgk9jXZTxNOnSakt9jllha1aS&#10;a6F34r/ZreWS90uSS3W53SI0kbZ3Z+8Qed3Pc5ryW40zxtpFrHqv9hM0DsGt5iuzec5BGCccc16H&#10;8UtXu9f0V7qSzKTGAsYYpQQsmR0PQnpjit7xqfEmi+FNIt9O02OSG3gjF5DLH8ypt5IOTzn2rnhr&#10;EJe7Jo8c0j4t614O12O41LS7lY5pNrReZuUju3tXfa1oekfFHRZPEfhW9ZbzySPLVvv8fdPv7111&#10;58K9I8UaPG2o2CxpcQ4246ZH/wCqvMdQ8K+LPgPqg1LTz52kyOF8xeQq/wC1yaKkJLVE811qed6p&#10;ZahZXLafq1hJDNHlWVl5PvWbOJYtqoQdvSvetT0nwl8Y9AW8sZljvGjysyoMn3NeS654I1nw3qH2&#10;XWofK64fadrfT3/xrlcXujnq0JbxZhpavcRedKh8yq/9mTwzblTcB6VrsVSRreGXcRwfbjvVi3tR&#10;sYuduFy/bAqfaMzVNGZeXH2HQ5BbRs0mCH2/wrjv/nFL4RjtorMSKyyM/PXkqKbJLMQ7OzKzADGe&#10;qntVaLR1Yeblkbdxtk2989q0+yEfdjY6i3ba3mbcNj8CfSjxFcvLpm+O0VWdgqsvcnt7cZrm9NtN&#10;VtrgSwaiwVW/5acqefeum0/T/EOtXTkWCtaWcZ+eFTtkfHDYJ5+malU/eVjojK5l3eqO32GGL999&#10;j3MyqnDMSCNwzzjmtjwd4vuLLxD9u1YSSxXsLw3PHOxhgn6gmo4PCOtxMZbizO9tq7eNx78VDa+F&#10;/ENzd+Xbp5aLJnc3G3HcmtLeRk+ZS0YnjDwvqnhXUI7e8njktZY/MsbqOQFWQse/Y49+tZUlpLIT&#10;DDGZMYGGYnA/GvUZZfC+j/Dmbwvrl3p39tS3W8ahdTRD7NCEI2KrZ53ENu9sVzkfx20/Skjj0jSb&#10;LzM+XvsbDzFlA6MWOMZxVRpyltobyjT5U7nTfBLXvF3hC3uLO5gaHS5lV7qSaE/w8oVPTNc38UDp&#10;PiG7vL/SrGBPs8ubidZNm5W6MV/vfn0pmofFqXxXo03h7WI76Nb2HcsXmBVRxnpgD5f/AK9c+kcY&#10;2i+tpTDsZM+cMbse4OcdeMVaUbWKivd5Vsdp4d8Q6RL4hjvo9Q3W7W8EcU2cZ2bFPQH0Ndjaa1ou&#10;qas1msl0knIG+xnC49d3l7f1rwP+3PFOh3nneE7hvsqR7oBFCuGweRyKsaR401TW7xLfU/EmoLI0&#10;mfJN03IHbGRW8ans42RjUiqj1PV/FNwsPi6JLuW38m2X7zXigynr0bGPrVbVPiFq8oeDUbvS7a1m&#10;3fMt4mUXtnB61zkHw/0ePwpqeo65qUMd8vyx2902WDYyGBY8Z/lXuPgn9nXwhf8A7M1v4nsPDKye&#10;MZrdprPZcrLHJ83ynEbZI2gH14OQK53etK7No/u7RR846laJq2p28dreXmpWt3JsaSztpGyAdo4G&#10;OcjHBPFSTfDzUtOtZY9R0PVnW1kLJ5NnuxuJ4f5jjp3PHet7TfAfi34ZanP478Q+Ibaa4s7hVgsY&#10;bURwxzs/Kk5yxHPynAz3xXT2OoXfi64hutWEjS3tnmSZQMbvNl4Cjv74rD2qUtjaNKP2jzDS4dJg&#10;nhsv7Du7qKRQfJjufLKSZHynhv0rv/GfimfQvDX/AAgun2QXZFGzN9oJ2lsEL0+bt1xWFq/giw8H&#10;a9ZWHgS9nk1C+uG+2f2hMREY1/eOT0weAO/Ws74gnWofE15rcXiuC5U3qpDaLCHDSjGIww6gEYJy&#10;fwrTmdSzZMlGnFqCvcqWfhHXNSRtZtbqOONeTJJCCxHcgk8fhV3SPBd4yzPNqdzJ5jbvOWbBHPTj&#10;FN8Eax4n0fS7iw17RpIWZf3McmcEH+LPpn+VdnobR3mnobdPLRRho19feuaTlGehVGV9HoHhjTLa&#10;++M3xycp+8X9obxtuJ4BH9sT8k1vS6ZZazesWt9ksecfJtDj+tY/hS/tbb4v/HBXTMn/AA0P43x7&#10;/wDE4n4rVttQ1o6t5ihfLyfLCx/w1/NnEnN/b2Jv/PL8z8hz9QWb1/8AE/zL2j6Y8NzJpbWhVWj3&#10;49D6U/V4GgvGsVikjt7f/Wqw3fNjBP05pPC+qfZNaW61B5FjViZTMw2n29jUGq+PdQnvZr77JCY5&#10;ZNvkbcHdu6kjrXiJSueTzRUdTM1TU7jw8zafpUirLJ94q/RfX61Sm1DXrjaklxJ++bKt5n3W4yam&#10;v7uzup1muLRI5u6o2SD/AIVGJZ2iZ7IK27+FuoPritInHOUpSavoV9Xt5YpY7eeOSR9i7m7fQfhT&#10;7R4RN5Zh2q332kXcTVUXl2JZJJD5kkb4B3Hj6VZiXz3aS3MjMoUtJIvQ9earYz5veuRo91DJIgui&#10;r8iNWUkkdM+3/wBenmzRYpJp5pBxj52B/OmG2kmLMt0whY53buenem3TXEhWzK/LE2drLjP19qqy&#10;BfFexNdW5tXS5sd3l8B9vf8AChZ4zH58x5YsGjGP09P/AK9N/tCdT5Nzbb++xs9ewqVbS2kkjtTA&#10;3mbSV2/xe2c0ubQrzQjWzRyC4sNrBOWUNwMj0qpdtdC5VHLblAb5k4NapskhkZ/3is+BH8wAbj1z&#10;WfbRwvcOZi+9W+Vy3yge/enGXUKl0rD7e0jKqVZm3MNzHIHQZ7VfZYNouIoiyxr8yydc+oquyWsu&#10;XimVmZvvRtnd685p32TUNNUNC+7dxz2GOtTJ31Y4vlViwLe5EjXEeVXbk/MOPwx+tSIIr2z+zRFW&#10;xwCp5X1NSRXtzd2oRbdVXaVkaTIY+wx2plhpix7ZQPJ4+Y545+vrWZry2+EWWCKER2yFQp6+aM4x&#10;1FXtUhiRY7XTzjapMmR68/yqvfG4t4N9yka7Vyu4Z3HHSobTVbnCtcW5jU/KWx6ZPFBp7sU0Ot4J&#10;1l8slY1ZsKuM7vr6Va1LQbwyGztYjI1uD5iR5JVe5xVUa3BcS4LiFkTK5GN31NXB4/1nSrpbmGbz&#10;GVeIdoYkHucDmj3nqEfZ7GfLYzbHhV8fwrtHJHcGqvlXKSGK2iljXgH27VuLeWmqwsulWU0M+4NK&#10;27b5bd89sHtjmqNvql6s0n2qNR5YxGNvPHc005Gco07lOKO4s5GukdQ0jYVP734etN+2XCSbY7vY&#10;ykK2/OG/Cr3iO9N5I1+kdusPlqPKWPaI2GOgPfPeskMZZ1D3LeancJkseuapO5NR8uxpNbxX6rJD&#10;cwBd3zbG5B9Ppit/wRa6cdV2y3Hllo3haSNvUdj68Vy1hpuzc4ucM3IZyF/pWpoWpT2V8t3G7C4h&#10;3FT5ecN/tVFQ1oyjzJli7tL+4tiSCyxSbUZY/mI6Z5qteWNjfwrb2OoSeZCrMxORu9gc+tbF/wCJ&#10;Le01xQXgkhkRHkjTrFuALKfxJP0rOv8ATbZJpblZI/Llb5Du+UEc4yKhORvLl1sVXt5Lq3WN7xhh&#10;SWxwwxVYxjzFtxqDKFUhthBz/vc4zTbS90qK4a6ilbczEfuznr65p9xqFpPcSW8e3yIgQdy9Ce4q&#10;9TmbjuOW2vPN+ytfLt2/LnhvrUE8KWMj3DXJk3OokVeT+NRT65qMSpDLbRo0a/KwXkqOucVWhtb+&#10;4Znjm2+cpbC96pRIco9CaC4MsRsJowsTsZYWaTCrjtmtPQ/GGpQeTaXkLTLb7gpPUL6c1kzREhpP&#10;sRVWwI27j1puoDUGRZLq4KsRtRVXGfriq5VIn2k4ao6KfxRok2oeck7+VsyisvO4dR9KmPj3SdQj&#10;aW/0ljsh8uNlAG5yfT0rkCJLYhJYC0h/1bLyFPpShrzUW+zKqrsDPx8pxS9nTKWKlfY7JESGb93I&#10;VhmAYsWHB7/0pL+CwmYXlhdfvIcC4Rcg9T29K47z7tytrDKwZPu/MaeLm4G4eXIs24B5mY/OaXsv&#10;Mr6xG1rHUTWhEimWVdrfMo3e+enrUFl4mtvD0jTR28E0gXAhkh4H1z/SseG+1VIAfOjVVXcGOMj3&#10;zUenWV7cXbTT7uOfnXOeOMeuarkVtWNVtVyI1rfUpr2No3kZULfu7dV2j1Ix7VsafPFcK0d1bjOQ&#10;YztAKYGBmsu5gWzlhSMybzGvmMeuevStjw5aNc6lI80iqoOHZRuzk4x9ayl8JvR+JXM/4w/CjRtW&#10;8LDxHpcW7VbdVlnljzuZB/EeeoPP514IviS78RTXHh63sGvLn5xDI10UZ9wIYgkYOMA47j8a+qdc&#10;uY47d7bRkkuFa38hhtx5m7II569TXyb408U+KbPRb7StC8KLpsWj6tvuplOXSYEoEGQcAnPev1Lw&#10;2zKtKpPDTfp+f6H6Fw3jfelRk9EtDV+Gnwg8HXWr3k2t6xdWp00kOwkRd7gb9oUnn/61S6h4kuNa&#10;gSS00uGxguofs0Vnbx7V8uN/nkI4BckLzjOKh0HxL4c074Vy64tsW1S8by2vy588Ox5APcD29amt&#10;Lb/hINbh1FVk8my06OaZv4Ukbrz7k/jX63KUpO7Z9pJxVNRgtCbSoVgRkI2/3s9/cCsfXbI6jFJq&#10;kEZ8yBiN3lfMQMZH0NdObRDIZbd1XdzhjyBVbULmLTFU3Dx+WwIkZmHHT9M1n7SzVhVKEHTtLYzP&#10;DmuQSW62xuGaNuGRsce/BODnpXR3HjaJdMXw5dSSSWsrr+5hjCtgfefP8TAZ74/M157PafZXMmmg&#10;HzmLrHHzuyc4PsPWt+PT7ZWhvZ2MbNb/AL5dx8wsewHpx+taPucFOpOKcZbFuC5WeaS7snmZZpGa&#10;AyZJ25zz/tcdcUXNjeXPzLF975iGIHOT+PX2qQazZ2FsZo08lVXDSNksPx/wptjq0H2f7doS+XDN&#10;bPHM8zbm3Bjzjt68UoxlLVsIyjy6MtaBZIZ5JVeYXCqo+0WMnMXzAhW9QQBWh/wjvijxLLHY/YYX&#10;ka4UNeNIy748YO4dyB29e9Z2j3P/AAj1ncQ2oEn2pPuSNlVOQQRj0IH50f8ACTX8d0tws7MY2GY9&#10;vyluO3THNKWr0OyNenGKTOz13wj8PtAsbfTPh5BfO1rCP7XvriHDebj5jxngd2OParHw7ntNRu/L&#10;0+PdGy7WkXht2eCpAPOcce1cXb3mvag7Wen3cmy7YrKuc72JGfw/Su+0Txh4U8H6H/Y9jJ9s1C3m&#10;VWullG0Skbgdu7AGeM459qyqLTTc6KNTmqXtZFu/0Lxhc6wtxBc3T2KoYp57pmbcecrj7xz9K7jS&#10;9Y0TW9EWw0q8hhXRot8q3VwFkJUEgAAEZIzxXn6ftIy+I/C3majep/aCM8cM0m1Vt5AcAsuMEe5B&#10;zmvPfG2ra3qXhTXPEdr4jW4upZIW1SOO6GR833xz0PPPP0rL2Ur6m316NLWGp6p8bfFdvqejQWF1&#10;LHNayXBKwqQdpPv2xkcCvKF8aHR7XMulSTNF5gaGywWbj5WY4+XnrnOQK4vSdP8AEOuzQ61qniK4&#10;aOGPMaIrSHnGBzxye3PtWt8M9I8WLrl5qk0vy7cXIzzyegB/u5HXP0rqVNU4u7PLliXiKiai1c6r&#10;SINd16a2lsNEvobq9kUQwRoWYuR0Hv8Azr2TRvh5aeFp5PCUWo6VJrUWm+dG0bL9ohzjOVJ+U44O&#10;3PUH1rm/hv4Dm0++fW2lkZI5PNiMy8W+1eBkY3N1POcdsV0WjR+CNHu5tcm1qGe4j+a4/feYIsjr&#10;n+I5GK4K3vNcp7FCjToxvJmZJ4XsNCfd4xP2m4k2pZlpyxRgORjnCjuOh/Oud1//AISfTriPwtof&#10;j28tLy9Xzr1tPdVWQDAWLdnKjJJ4AyevFdLrnjnwV4n1Fb+K8TyrUACKSPnfk8nvjGQa4GXWrODx&#10;lLcaDPePqLb5J2mkQ25jPCFcjIxznJxxwa6cLzSeqM61SMZJp6DfHfifxTpkY8MXNzNLrEUapd+a&#10;FKybm4cAE5IzjHc+1cqfjv8AFPw3f33ws0nXHa5kVWW6dtn2Vu+OoxjsD1rm/irq0zags9lfNHGJ&#10;lhu9UkkJzJnkJyAWUE+gH1rnpB4V0q1vNZvfEkkOqWpRoWt8ySPJng5fqOCT7H2r0KNHlp7Hl1sR&#10;GpJxg7W1b8iXxxqGs+ArLUNP1O4jurrVmjmm1CZszsdwYgkZ4z70eAfih4202e113S/Fvltbt8yy&#10;Rho1QADB4+bgVxt1rN5rV7Jd69E9zcXEm5ZmJcKucnAq/puqi2026htIWjaBWZ45I9oZcYz79a7f&#10;Z+4keTGq/bN30PX/ABLeWXxa0az1awj3MsJZrWGPMStkkso/Uj2rgxceLtJvG1PSNHa4s7CMi6vF&#10;hZ1ty6jPOODyMrzxWT8LPHWoeHdaWWSA/Ybib5osn91kgbxkdCT+tfVfh4+CbDwn/ZWuWscljfO5&#10;litVwrhh82/BzjoAeorzsRUqYWVrXTPcwFPDZh77lytHlHh74ffECSP/AIWWviNf7QsmFw0zMYYb&#10;LaclctgKcdM8k9M5r1C+n0L4ieGLHx1am3+0fZQuoyLGQ6buN27GByOea5OyTTr62k8IajfXEemt&#10;f+ZZabysKNkKm75izfL/ABOccA9cY0PBUUPw3+JY07WDHa6NqcLRuszERB242H0yTkZ4wfaim5VI&#10;uKOz93Rqe1ujlfin8LLDSoB8QvEKzW1v5ZgjmklVfMfrG4BI3jrnHrntWXovhC1+Idr53iG38z7G&#10;gtxIk+5mjHOQrADocgn2HavRPiT4VTUPEH9k+KtcuL5tNsxHY/2tdb7e0s+2wH5UGO/Hr15rzzwL&#10;rFp4W8Wy6Xc+dHaxxMsb+ViO5tySAwJPQH6HGD35z5qii19pfiHs6MK0alvdn/Wp0/wT8PWFhr2p&#10;eAta1trixeFooWkjOZ4WwA4PscD/ACKlls4fhL46XSPFUE1xY2Mm8b5NoMWMAoDkbscdOTUXjuxt&#10;2gjk8H6hJda9ZpHNY6XpW2VmtWyzOVHPlhYiS3IBUZxmtW8s9Q+JXwyuL2Cf+0dY01UuB+5zJ5Lj&#10;Pl5OSSD82cn07V083tIps5asY0ajhT/4c5D4jfEzSPHGuvcadpxhjtl8sS2tqTFwTtMrE5B24A45&#10;2Gq+neDPEfxom03wjPrG3ToZGnkV8hyVQhfoSSRz2PNYPgj4J+IdJ1SPVNfvb64hmmWS+sbJjH9o&#10;gySy7scHaeuCOtdZ4Q1jXNTkurz4ORXLSR3EkS3EjL5kCHOxpM9SB2+bNOpTajzRZnhXUjil7Zb9&#10;O522jfDCD9nfUrPxLpybf7WH2WbRYrwTST4/5bjjaqj3au+inTRNSW5WVHsL6PZ+7xtIbqD74/XN&#10;eM+Pb/U/CGsvbavf6peaveWYlmkup1aSIkHjcP8AVhzuwuB6DtXonwz1LUvFfhKSx1qxMaq//Erm&#10;MZDOFHIwB2wMHqe5OTSoqXL77ubYiUfrD5IcphfHD40az+zxp1ronw/8IRzQ3UbMt7qUfngzOpHm&#10;RkkYwMcEcEGue+BPjLwV45juJfixqN5pslrG0kiR2ZkuL1htAiXdgAdOWPAXpnFesxaJa/ELTl8M&#10;6skf2m0m/dyTxq3J6HOPTnpXZ/Cz9kHTvi94mvPBnwy1dJ7yzjVfFWv31pi1tQTlIIwrEvL3OcYA&#10;+leNxDn2VcM5ZUzDMqipUaau5t2ttZd23fZJs0w1GtUt7OV5O9kfNWs+O9O+H0d7q8GiJbRxnzPD&#10;ttIxOx9x2n3wTk9MfpXHfBn4K+L/AI2anfeL7m5t47G1vVOoXl9KVWSaTLY4BPbk4wMrkgkZ+t/2&#10;tv8AgkJ8VtH8EP4z+FPj4+KJNKt3muNCazMU8nd/JwzbyByF4J5AycA+UfsgaPe3mh658OZURbG4&#10;s9000iH5JM7T+POf+A9q+w8O/FTgfO+B6mK4Zxka2Iqy5Z2upU0u8Wk1fo7Wbej0Pis3yXNcXxJC&#10;nj6bjRpq6vqpPyt57/8ABON+K3hHxVpupR3VnrelwQ6fbw28a6beb5GwQpfDDHTOV7deak8S3OpW&#10;fw/tbO1vUaSZo1lEkS7X+Yk5IIAP3ccVyvjaz8QeGvFGraTd6bdeZp6yF5kXLbUOc4IGeOc81zXg&#10;jxxqvid10nxaGht2Y/Z5ArY6c45+90PXpXjypyqVOeT9T6unjI04ulGO/wByL/8AwhXjvxRrck+h&#10;+MI1aFcwws52fT6888dq9u0Twn4l0X4Fw2Wq6aseqWurq8yK25Jt6rt9Mgrg4ry/w9Ya/wDCOP8A&#10;tXwVMusTRq0txZ6hbGSCePdkqQpDKDzhgyk+1ex/BX4oab8TtP1XQ5P7Os9Q1BftFvaWG5orSXbt&#10;CguWIICjucZ71UZc1+XYr2dOhJbqTW/RnmFlfeE/h9qrWE0LJcrG8V5b2hOACcHPIXA9euCKx9W0&#10;n442vipbHwLZyNaTRr5Nz8nlyjkrlmxnGcYA5xzXYDwd4cvtZ1S9+I+knULq1mxqyBn+0OoHIXBG&#10;Cc8emMCuX0r4oRaPc3NhqfhS7gsjO0mlafeTOn7hflCN/G5zg7Q2T6jNHNGMbxjqVKLlFSqydulj&#10;tvh38SPGmpeM9G8C/EKK1+36bdbyDL5eEJBLKMfMSAOOveuy+O95BpnjJreO0Q/b4gzTuowQRgYb&#10;sOK8z1iLTvG89x4y064jXUrghlurfOYgFGAvHCgcY6YHNegaXNefGb4Z/wBi6nYtF4l0W3X5T9+4&#10;j7EZxkMMEf0zWfNGpG7RVWnUpq/MnfY4TUtEGt3B/sJo5dq7pSvBTGB1+lcnrvhW4uZWu1s28sSM&#10;Gjkyufcf/WyK9B+G0qaILi2n0tvlk8uTzMkvkncoHYgjFWNf1bTLW6XwsNMdvtnykedlYl3Zzisa&#10;UuWpoc/1enVjzSMHwv4ahvmtNOF49kogxM9rI+7ceijp1xzzSn4LeNfCckupXHji2/dqPJM8wbe+&#10;4ZVkIGMev0rR0xrrwbr0Mt7Zq8MgbYqyq33TgHpnJ44x1rT8QXXiDX7mObSdFs5riT94tv8AacyL&#10;HjljGcY54znHtWnXU6I+zjHlSKmpa74r03UodXvrm1hQRCSMPCMhh8ueD3CjrisDwp4y+Fi3upLr&#10;WqLZSXFmEsl+xsxL5wQM5wWJJ/CprAatrFteand+Grqz1C3hkdmvrRlh6DhWDDaV55Gc5FReFvAV&#10;2ukXXibxz4at1LXQXbJtkAGe2e+c+/StI+z0sVy1pXTWnqSeH9c1vTr+OfwrBqWpeRbsL6SaSMKm&#10;D8oVM/cK4z3616l8D/DV54hj1qfxRrkVteTKWxHH5kdy69IY+hVRk8lTjFeV6p4L1qTXLzxLZ6vd&#10;aKkDKkFq0I+aIDdyq9ev3ueDg9K6bRPH8niBbWySzmj1IyiOaSKRoGWPn99G38Kk7cjuDVTUZ7jp&#10;yqUI9ze8UibS5F02KGTzrm8gimz/AAlpRke5wBXu1vFDDpkZvbeNpSrAYOeK8PgsbvWvFei6fdyD&#10;auqQmaTd8zFOhHsdo/Ovarm62MY4ywH8W7tXVRVzkk3IyfGmnaxrOkroWjanJpzTSKbjUIyN8SKd&#10;2F9zgD8aZbaNoGg+HpNM1c/abVlO9r5g2/1JzxzV9riH+E7sHisrW9Jsdf1S3l1GQyWtplzZrwkj&#10;Hpu9fp0rSS90jU8i8c/D3Wvh9qf/AAmHgd2k0mSQGS3j/wCWEeTyMfeXP41uaZ4h8H/FzRv7D1WR&#10;RM0a7cttdX9q9KvL6W9tRaiyWSFVKrHt+Ue2K8l8afCi2ju5PFHgPbZ3wfMqxyEq3PReSBzmuepS&#10;5VdBGXLscX4x+GWqeDtV824jDQs2VuI/mVvr71z99KLS2k+X/WPgba9S8F/FDT/E9r/wi/jWyWO4&#10;3MjNMMEYON3sf0rD8c/BzU3v/t3hkrfWcisVaNhhOOR+GOtcsqfvCqRvrE81UOEPmOrHd071cjdF&#10;t8u5zzU83hDxJp8rC70WZPmxkwng+laPh74f+JPENykX9nyRW68tM6YXHSnvoYRjLsHgDwi3irVD&#10;JdFY7G1UvdSFeg/zn8qvWlt45+LXixfBngjy9P0zzNoZWCFVGSZmJILDAzgc47V0y2Wk/wBhr8Pf&#10;Cer28d1L897NMxGETtwCcnoBj863l+F9x4R0PT9W0S0aT7QrPc3aKUktldRlQcA4P04BxS5uSyR1&#10;xovl3PA9S+FXjHQvGw0jUprojzSkk8kxZUIPqfp/9auw074V6X9jlm8XeNlaHbiUTXjnHoeMcZ4+&#10;teweIYNB1DwO2nazbt9nkYmGeVmjnL7s46hiWz94dM1zNhpvh7V7kWUOm2sKw2nmRWNvauzlQ23c&#10;5IOVBPr2z2NbRrvsV9XjocpYfC/4W3lstvJIjSE5jmjhUufcZyxrW1r4B6Ld+DLrxBpAkkijtyft&#10;fmM3k4JO7GMA8D/vqp763j8F6slhqfhJJpoozMbq6yoIJIQR4IwOOuTXbN8TI9Lhs9Ln0OG3sb6L&#10;ZNBL0ZSORuHy9s8n6UpVakivY009TwLSZZtJvVuL62lvF4C7lOP1A4xz+NW/iPGtxYQanFBMitEp&#10;W3hm2mNs9T7YJ6+leleKNY8DPMbmwNrp8cMhjjXyn/ekHHOG4GcfnXn95rGl3Otte3d351rcMYnj&#10;t5D+7AJw3Pt/Os48zB8tONkZvgLRvM1S28OQzbjcMHgaWYDYT1GO44611niL9nu7k1q31tYFaYpv&#10;8qNlOD9M88dqzbbw94f0PVY9f0INcbY1llCrgsoOcZ7NgY9ea3tNvfD2pRr4pl1g2qyyfulnuwDH&#10;+bEg1fM+YIwja0jd134fWmpaxpvn2ccmoytboq3Pyxfu2yzMSDjIOMdaxv8AhMde8ARal4dl1RfI&#10;jmeKNSvmDGSNqyFchR7VtaV8Y9Jmf7TDo0jWVgwRpJZFZpGPAbPrnnIqYX/h74qXt1DpnkbWBR7W&#10;4VVeJj3B7ipjzXbLfK9tzz/xD8bbew8BL4B0aws723bzJJtQurVfPVnJDKz9T0OPrTvB3imeHw9o&#10;8Xhl7J/KtXa48xizK3nSAL16Y59a1J/g1pdgpe/gaRopATsyCoyQOn16/pTdX8EeEdEQXOg69NYq&#10;ql5mblOnTr/L8qOWMtTNRqe05mynpOgvqXjC58SXstvBbyFhf/aJU4DA52DuOAPUVwuveI9H8QeI&#10;pND0OLyNP09ilnB2+U8uCDwS2fwrc1nTJdSa400Rs32q0zbTee7bmz820nvx6d65NfCWmaTefaof&#10;MV41xNEZtu7B5HPc1UYx7hOtJU1FR26mzP8AEPUpb1rjxtrkl5GEAW4kXcYlAwq1Ld6745uNFt/E&#10;ltpDWGn3UjLZ5lImmUfxFccD/GsXSr60uLoXUWjtJCsimOS6Y4J3f3c/MCP0rpL6+n8RanNqt6Ej&#10;VmPlwQj93EM8BM54x680qiindHFUqVOayZ6B4d1SKw+K/wAbkjsEklb9ofxuWkIz/wAxmf8ASte3&#10;v7fzpJ54vJkLkxjdkH34/lXLaRLM/wAafjjBbj51/aG8an5f+wxP69q6SytI3utl3OsbMu7bt/i9&#10;QfWv5m4m/wCR9iP8cvzPy3iCpL+2q8V/M/zLFvDZzaVcajOfMhZtjedkYcn0+n8qx5riCzLSwv5j&#10;xr+7hboM9/yqa7j1ayDLdXTLGwVm29vQ4qlPIIZfPuIo2VxhZNx+77YrxY90zwakpPR9CSytp7mV&#10;ZmKqrNv3E87s9Kt6ssVlbq7o0jucbhgcE+tUoZPLlV4dzIMFdnzE/wCFR3u+O5cCVpIW+XzCxJHT&#10;r+NV8TBSXs3cRQkTSyRmNV7bny2P6U+386RJmhg2Z/h6s3v9agiQLblWlUK0mG+X5j+P5Vas7cD9&#10;7GOGOFbgZHcn6VUmZR1kgtlSdDbRSlm3Z2h8ZqYRxx2sbXH3s43KW5+uRRexvBseGUKn3vMC8L7k&#10;/wCFOvmdJoWDLIHRTJGueB/eqTdR0t2HpCpD3jxNJt+6si8nAzSTXdrBfRxNFGYZAXLZ6e1RS292&#10;W2faJFQtlXkbue1PuktltfscNx+93c7l4X1PuKQR+Er6rcSrOsUFwzRLt+XsvNSRxQuUWIja3PC8&#10;nJHBqe2swZM4jeBlXf8ANjBAzwetaENkZWMKoqx7flIOM/5NJsI03U1ZnXWlQWJU2rMpVsAFsA57&#10;ZpltZtFcpHdbmUKSq78/r3rU1LYLZbExp5jrubzOVXFQRytlXRWkRVA2xdiO/wD+up5uZDdNc3oW&#10;La4h0/h4txYYVg+AtSLY2klvJCZWkG4Abj1qncWazQ7GldV3fKsi89etTEQwhsXG5U/useaDSL5S&#10;aeJfse1btW2rxkA7f1rPN2JrHyp45hIDnYy5x6fgaswT20ZbBVkWQKRs+83PSkvrmzy8pj8qTdhY&#10;8Ek8+39aBSlzalG6TzU/fRsys2SoQdR26etWLKXS7NPNXezLxtUdDVvUrdooo4U/1bopRgRn3/Ko&#10;JrdotrxXEaphS21R19DRdkKLRCusBFkGySLzCCykA5I6UWVq1/eeUts3mTMFSRlBXc1WraCa/t5r&#10;iMLIqrmPy15A9TUX2XV0shcr5TfPhW53bh2+tVdbFe9uLqI/saKSKZ/OcfLGoXlvX8qz2e0ERS2u&#10;MSMM+Z5nv05qbV9TnhhWHVLZftKtlW2/wkd6yRbExNA0btM/3VX7o7+tVGOlzKpL3rI07SeyFx9k&#10;u7qTcw4O3jjtUtvczXEuW8uFmycDgPgnv3rJ+yNJALf70kfzqdv6H3qxYlbgxyN8qqcYkbLbvr1H&#10;ehxiTCWqRvarbWt9o8F7p4bzPL8u4mGeoY45x1x7VnjStQuI43uAVjZTujXheOhArY08G/8ADV5d&#10;R2ZjEKq6hTtZmDY78Vn3N1B5YnknbcrL93LL/wDWOKzje52SjbV9SrbQWV1MtkUZNy48xMgHH+e/&#10;NEmnwq6xwuzQvzJIrfKfbmtbWZdD1GC3utGmWHNuwmh3EMX9ee9U1lttTiW2+ztmFMNGOCPXOOKI&#10;80jPkjblIYdG06S7SF3bdJ/q9ufnBHTJFXWspdPl/wCPL5REdiqcnOTV2O60dYEjFozMm35tvCt9&#10;P0qC+1S2ub0LGdqYIkbcQAanmlI05Y046blTSbW01a5kimhmjZJPlPVRyM8e1SXGhTeZIBNuUNnc&#10;w5I9evFLG82nI1v52FZPlkVTu69KspLqFtp7Xf2jdIcCPf2wf8PwocpBGMXGzM+0sEa383Z5LI2G&#10;+XqfUUqWMLKXdgcZO5V+bp1rV0/X4YNMngvbeOSRRujkXo2TwP8A9VY8l1MsiyNDJuVTxjAHpVJt&#10;7kuNJWsZl7LCz77aNhL/ALS8qfpj+VLDBdxqt7cL5gC46/dJ7kVfgtL26/0yJWk/vQrnAyfStG30&#10;aG1jkub1JBJ8wt0XkE+/rVc9jGNKUpNmfbaFuVXMPyzfwSNg8dfwrUsX0zTrV5vs22SMfu4y2cMf&#10;1xWfdNNPITI+3C/Ls/h+mK1dE8PT3KS3M95uVYSRJt65HT86mUro6KceiIo4ba6Rr6WdvMMmVkVS&#10;wP61NoqXaSrPAwJkm2Luk+VucZ/lVS4iutNhG+MMvnZXILL/AIfrVrww9mdZt5bwtDm4Uq35c1Mt&#10;i4/xNTubnTn02JSzK01q+fl+Yex/T9a+cPi7pMWnePLjw61krrqFxHe3RUYaXLAjOewOWz719F6t&#10;e3rS3DOYY4Q3y9csg79PpXhv7QlraweK9J1kTANd27RmQsTuAPT6YboK+i4NxUsJnUG+p9LkeIjR&#10;zCLOJ1+Nvif4lNt4b8Irb2OnjddTwTIskoXGWJOBgADJGSB1Brc1HRlnv7m2WdIZGjQqrINswAUD&#10;JBOAD14JzgjvTYdC+wRaVbz3X9nsbFru5eKIqksO4nZg9SeBuP0rD1PxHH4lumaC42FWLsu7aFGf&#10;0r+iudaH6ZWkubmluOudadJ20SdBJeeZ8kyH5Gz3HTP0qtP4evr+OS51+8Zd3HlqMAL6H3+ldL4G&#10;0ex1fTptT1izXUBauHjZsDym7EdTjNYviqfVDKQLJQu7gRsPTrVXg9UjGrOXs/e1M5tQFui6fpgS&#10;PbExj/AY596iie4LNPJ8qjl2fv8ArUVvFcuGM0Gz5f8AWd6ztVJOqx6bEymRo/8AloThsnitKdNz&#10;Zwx5qiszUt7mS+ZrGBf41HmNyCuOSPpWlDHDaW+GnZvLVsE8kj6DGaw9O1Q2aN9sg+zsy91+V8eh&#10;79Paprj+0bzW4Zrrzvsi2+5Gif5d/rwf06UuVRDl5GWrzWZrZ47eC0hAZc7fO+bnt0GD7daLR2aX&#10;zb2VlJdV2xjOGPJz+HSptS0zdYtPaJ/pAZZFZQAXYd/rUem3UUscLw26q8nG0x9WGOO/SlH4dDSL&#10;5pHZQ2epWFrp4hcqLrcLWSNQPNPGenOAa5G90e9sdWkvJlSE28zPJKp4cdSB+II+prp59T1FFs9T&#10;0m/it7ixhZBG4LKvzcsOwPTI+tdLrug+F7zRI/Gf/CWWcxYLHqGnQx5LSv2x2HQjHfNTG0Zao75U&#10;4TTR5Z4S+GV14t16TULjWfLs599w0jxMvmKmScDocY9a7P4XWWkeLPCd54f0/wANQ3SwXgFveXUO&#10;xnXOQQRncuPxFdlF46j8FwXGqvZWsUVxYi1sdPe3VmQAfNKOyBgSCev1xXnviH42JYBraC9g0+3d&#10;Wja2iUJ8uc5B+8ScfezQ5ym7QRh+7w+smeoeKtO8OXF3Z3nirQbG3aztI4l3SKqAKxbIRep684zx&#10;XOzfEjwB4SilttH8NtqDCfe9xeMFXOQN6gEkfjivHZvjXpUcXmW+sxr5i4YgZJ288cfzrm9f+L9v&#10;K7S6bC80smSZJIyFyecDjpRTwtR7kVsyg0uVHuV98SrjX7mOxu9Y3WrKpkjiOGXk4XaBgY59awbD&#10;XfEmvaz/AMIpp8EcOLplZY3z5q8EFSuQTkYIJFeDwfEzxndXCxw3jLEp+VVUHH0zz3rU8DeIfEuk&#10;as2rpq00b/afM2+YeTn7wHbNdccDFRuzD69GtJXPRtbt/ijf+IbjSPCPw21O8uI5miaOKB2VyOOq&#10;D1J71yPjmTxhoDsus6XfWN4pEF5DcMwWNsnKkEknnvivo/8AZE/4KJj4fXll8N/itHZrpMZlC6wy&#10;kSpvkaTdIRnPLEDHoK8a/bA8W+G9X+OviK48Pa79u0jULgz29xHKCrh8OduTx8xx610ez9m1ZBKp&#10;GUW1I8h1qZ7nTrjOohpEMbsuACAeCM57EfrnrWXb6hc21mrFVmaQ4RmcHtjp6Yq4s1oHbbI9slxh&#10;FSReMfjjOWFNh0L+0pfJ0rWUumDEtFGdojP90t6e9dekY6njSlKpLRlnwvEDN5V3eeT8u6GROSvP&#10;PHYAkj8u1bOo2VhqVkZLqd4rrj7v3yuTlfrx06e9H/CLzpaQl72G3MOdq+WJDKD/AA4+9jOOfaq7&#10;WcF5YBLqZSjSNHI8fCxuenPTuOawk+aTZ0x/dR5WtyikumtdSXdtJMduQ8j/AC+U+MEDPHUYx616&#10;J8Ofi9rcIj0rW4la3XAjVnXchHVhx6HJ7nFcLY+HJo2WzRkltediM3IkxksvfPHNVbXdpV//AGrB&#10;p5maNjlWPzFs9PbPqc1NSFOcbMzw9WthZppaHt3jLwXr76mur6Xqsl4rQLNuhVtsYwSSfTHc9s1s&#10;yt4u+MtpBouqt9ljt0VZLe0UGW7kA+V93JwOwHXPpXGfD3x94v8Ahc1xqllKklncWo3R3HzMsbD5&#10;j8x5GMgjpXSWP7TMPhi6j1bw9ZD/AEe3kRjb3gilUP1KlkJ/Lp2xXF7OtT+Fn0VHEYeUlKqeiWvw&#10;38b+KvBUnhvx5YKfEWj2v+jXHnKzzwHqN3cjj3BIHrXk1xoXjO4H2iV1tbe3ldrWxnZZpJSpIYSS&#10;4BOcHpjGc1t6D8YdTm1638a6dFqVrJHdb3sZJ2l3ITlmwExhsdcfjXovizwhooW38XaZewroOrbr&#10;h2d8fZmILyAnoF4b1wcjnIqZe0SvY6qKo1Xyt6dDnv2ffijo3hHxFH4t0vT7a31GGNhD5mWeeNs7&#10;43U9j0znHtTtG8VeOfCHxUuPE2n+E1OgXzOGtfs5C2m8lyqkjkZJwO2cZqifCXh/x5rVjB8J7SZp&#10;kkNxNrF5CI4mwRlQCdzKODnAz9Oa2vir428QeALCC9urWbVtXmYw2P2e3dbKGRVGWCn/AFj4wSx6&#10;dAQAaIxrSmrWsEq1D2TjNe8uqO1+Kusw2XhSPTbDTp7ey1SKRtQvLORvPuQcbLUrwAmQTnPtXzlP&#10;p/iXwNNceIpL+3zcSiK406GMlo4s4XlCOQDjPQH1r1b4N+PvE3jQSeC/itZLcSSDzrS6iziIj+LK&#10;/h7V00PxB8HfA631nS9X+FWla9rktl5Ok3viCBJrO3GzHmJCfvMvYHKqexq5RlRk+qM41lWppPdb&#10;HmNxPo+saXD/AMIzoi3WrX0ZWRbi7PDABS/I/eEDHy57Vgt8XPGHh3xHF4XtyqXGnuBNcXEg2xKP&#10;YfhnNV9S8DeJNPvINR0XSL2+1C5mFzcN53lRKCdxRdpAjJz0GOB05r139nHT/hMsuqar8bvBkV9p&#10;ur6fcx3C6axaaKZo8RSfMQXkSTBxnGM+lRzxpxbW34mnsa1eyej79GbPhnxT/wAJFoln8RbMLueU&#10;xzC2/vKevXvz/hX2x/wTx8Q+Bl8M614e0qa3g1S+1A6jcWokG+VTHGhcL3AICnHTcvrg/CfgvWvD&#10;Pw+tP+EFk8N3Fnb6hIxW4ugscMkeMI4BHXqDzjPevNvDnx2+J+k/tPaL4o+EesSLd6Lqf2fS1X/V&#10;yx7v3oYdCjDdnI6Y9q+a488JcT4x8D4zKKFX2Uow9pGT+HnjrGMvKVrPtv0OCpxJh+GcVSqTXM5N&#10;Rst9Wrv5H7ikAjB5z1zX5z/8FKf2VvH/AMAvGr/tV/AGSZPD95I7+KdHtwdtpM2AZ1XdgpJlsjaN&#10;pXnhhj7y+EfxL0v4q+B7Lxbp5WOWSMLfWu7mCYD5k+noe4wfatrxD4d0TxZod34b8S6XDeWF/btB&#10;eWtwu5ZY2GCp9sV/lZwHxnxJ4K8dyqTi04SdOtTeilFOzXqt4vv5H6xjMFhs4wa89U+z/rc/Ivxh&#10;p+ifGfwPa/F21tTeMtmI9ShgU71xj5hzwvr7dO9cX41+H+nX+hrp6WrW0bKGgWGMBreTjBPyjqP0&#10;NfQHxJ+Alx+xX+0OvgVmm/4QPxNufw7cXA3x7yx32hz0ZAQRn7y9O9cL8dPh/bjxgutw291Faw2Y&#10;FvDazlYZuSzM4zy3O36Cv9XOHuIsq4qyOhm+X1OalVipK3Tun5p6O5+fRw8sPXnQqx12/wCCcp4d&#10;1LwB4K8OrYeOdaWCdtJEln5duJWeVvlUOAy7Fyc/ezg9K4QeE4fBGswa14Tub2S8a8V5JoYx5Ee4&#10;nYeSMY4J7Y4qr40jtjrNndeJpbeO30+3W1t4ZAI2njAO0MAeq5xyecDOa7fwf8RvBfh7w20vi7wY&#10;2qxWeY44TqgtrccKcTFQxbhs4HPTkEivajenJTj1MXV9tF0qyXu/Cet+KbRNT8LW/ie60CSLUFYp&#10;qccDbdkgBBJHU4IwM44bHvXhviz4eXnjFv7auNShaaBjJDcSMsccK/xLljwPc56e1dB8BfGl34+v&#10;NU0LXdUWLS9VOGOn3TKbeTcxVeuUUj1GMcelR/E/w7rHh7ULzRbHT4I4jIfLt9paEIVwH69SD0AH&#10;fnk1VbmTTFh6ntabps8/8GaH4fupHjudXltls186NbWQqtyDkEYB5GegHNbHw78VH4Q/EmPX0uLh&#10;NOmYFDelhgMwUxZP3Vwc89AoI9K87/tjW/hr4vWyu4w1pDN5kMqwk7Y2/h+gJr1XUdNtfivosWja&#10;Ml1arNhryFZBuuX64QDlV78jOT14o96lNSeqZlShHEUfYpWnF6Lud98W9Nkg1Gy8T+EGV9O1g/aI&#10;/KH8fGT9O/GetclZzGLxRHq+stK0Krw8ZwxbH3cHPf0HStD4Jag7/wBpfBbxZeTzK2JdFmkXd5Kg&#10;cqWz1HANSX/h23sNZbSNNl23VvNsYXDBWZgeAr5AX15JocYqpzRJ5akfi6E/xC8b+FhKlnf+AYdX&#10;t4WQtNND5aqxBwA5Iw2c9ucdqxLPWdRvdQ/tPSPh8mh2WzyXulYXDYb+9hgQPlz1A9TXRanbaNql&#10;1Do3hm5h+0SFJLiS6w6K4J3LKu7huMcYzmrXinwLqcfhPUbt/EGl6Xb2qiNYbEYa7lLDlQrcHg8d&#10;MHrUxs9DslTtT576nM+JvGOoXMkfh241hRZyyCNpmwu9TjjDZwOOmScij4l6S2heF7Lw74KtWvDJ&#10;uutWsLGUoIodxAw2CAdxXoDWVZXGlX1pa+H7u3kaS6mL3yzafujZUGA6tjg4H079ag8KS3K+M/P8&#10;ByyWEaqtvJDE7SJLk/dIfdhcfrzW0fdlfsYy5qkFzGtoekWWteGn1HxLYML+GzlWDSZrgw3Adlwk&#10;2RlcY2kBc7sHOC1dlbaB4k8M6Jp2mvqdxqfmyK2oefGhYAZ+UN95gCSdvoKwNY0DSbvT7zSXj2at&#10;ayeZbSNMuyZ93CIWO5R9CfWtXT734sQW1nY61YRxx3V5H5N0qHa6qf3igg4YdBnnqfSpitSublpt&#10;LobGkWr3fxc0eSOVVTz5H8nOPuqTgCvVNTvGjLRh+uM7e1eW+AZ47v4uyOw+a109mVZFPDN6HHPH&#10;f36V6JfXDMGkLZy2PoK7qOhx36EsLBYwIpPmNOW4CId6fM3GT0zXLWPiG98W6zLoHhO9gs/s7sLr&#10;VNSjYQqVxmNOMSPk4IB6k+ldBc3MZcAyZ2/ePYVopKQpPlVx96l1e6bLZQX7W/mYDTRx5bbnJI/D&#10;iqumWuheGNE/sbR7BVVVwzScsxznOafNrFjblraaZd20uTIQOPX2FNs/sd3GZVlVo9uVcEYx6+/+&#10;c0SSIckee/GbwLYanpH/AAlOkQNHfWnzt5OMzJ0Kn1rL+BHxG1+6EmmamZI44VEjqyhtqdNpHOQe&#10;vqK7m71TS/EFhfJpoZobdvKkuAvyFiMFQe5GRzXG/C3wpF/wrnW72wkjtVvJBZ2uxTuEm75uewx3&#10;96468fe0Lh7skz0fT4NK12B20zbE7cjdyrn2NYfiK51DQNH1S2wv2iG1dkufLK4zkAY78iuK+C2s&#10;+LNK8VzaD4rTy/sqSmOGQ7cY9R7/AFNbk/xX1CGybUNXt4brT5lLXCSYHlxgkED6Csepr7SNr2Mj&#10;4LeJvDvh2E3F/qn2nUZ7hTNa3UO14vmwWjLdefQmvWviv4en8U+DbjS7W8mWRlDpHbt80uP4Pxry&#10;dbXwx8QtPubvwn5cy28i/aIbhsNHnnAcdQcdwa1NE8WaxpHh8eFNb1uTTbuZldLi4D7oo1YttWRm&#10;2sxI2g5Ixg05R6odNpRKvw9t/HJ0/UvDvxOVo7GOyPkySQFZLQjgAMMk8c5qt8Ima+8Yx6bo2sfa&#10;ILe4+eNGIx1G8gjI6nsK61fjxYaW8dhr2inzmZVUSYZ9vTzCfTrz7Guy8K6n4GvD/bOg2cKvLGXY&#10;BQrL357kZqPeNEoy3PIfj5BFp/ixbWCcvILgPIGkyZcDIJ/Ht06Uvj3UbC58FafbQ2cn2y3uIwxW&#10;QJGVyScjHOPr3qt8c9dtdd+Iki/ZriO3tsD7dZw+YqlVBJfYCcZPIIzV6z+DXiG80W3vIL37bDJG&#10;ssU1uAVJ+9k85CkHtmj3opCcryaRwHi3xlpU2pzafIDHJHM7LsbLYxjOO4HXmuM1a9uRcyNa2x8i&#10;PasbKv3vQ8fSuj8c+E7u3murqexWOXzduJOpAGMc9qp6X4Y1C6EenizZ/tEYXzIVJZemOnXvXRzR&#10;UVY55c1i/wDCvxIr3MunRxXCrIu4bl+XIGDjPWoLvT/MuJVju5/Jk528ce+enPbj1ruvh38C9Tsr&#10;v/hIfF2qrpumqNwN58rvkcbFyCARz757V2OpaN8KfAujzaza6ZLrE0fDNc5SMr6KF5JBI79DUxce&#10;o+WpZI8b8M69HFHJPbpO0liSzM0eYxhTnhuMgc89PSvY/hV8Ix4vuIfihqet2tpbPFz9nZfMmI6A&#10;Kp9q5O1/ab1WC0utNsPBOk2dldxfLDBp8e2SL0cnOc+9dj4K+MB1jSks7rTre0Lf6mG1hVVVQOOA&#10;AB+FEpWjYdON5XubHiy7uYtHutP0JVhDMyx20yECZuzFuoJPrXlvgHV5Bf6l8OPifpax5jLLfNMG&#10;bYcvuB7MB+JHpXr/AIQn07U1kmtYbqZo5PMvCHVix64+Ygisr4723h+PQH8RzTRwxwgwNBuXZI55&#10;JXPSQc5PccVzRrRUuVo3qUZcvNc8QvfFOl6dd2ujRRSPJFIzQ3Aj3PHET98g8Y6VyXiya28Vai9t&#10;aRXELybts0n3WUnhie/04FdxoX/CC6/cSv4g1Ly124jiuJ8TSBR93jhV7gdTjmuP1a58Nv4jktrF&#10;pJdkjRiZnJBVvX1rpvG1kcXK3rcoaH4f1600qS4F/G80bfPa5yHGcEA9Mg4yCAcdDXU6B4e1/wAS&#10;WyxaCy23GZpriIhVOB8uT3rTsvDE9xBD4l8bTwWcKcQWdjiPdjoSfy6/jiqfi/4i3EEyWflSQWcG&#10;RDDCnXt8owcj35PHasJS5tEhOMIu7Or0WGC4+MnxyTd+8/4aF8bH5TyB/bE9dNolpPNexRtOHTOG&#10;jZe5PUGue8KWz/8AC7/jjdJHu/4yE8bBvmAyP7YnrfbU59Aum1K2topCsm7vkEfhX80cS3efYhf3&#10;5fmflOfWjnVZy/mf5jfFuoXGpavcQxQeWtuVjVh3IGOR9eaxY2aZtlx+8dWLLs+VR+FSy6n9pkku&#10;byYR3DfMq9st9OtVEHnlb+5dhtyG9/XgdMV48Y8sbHz1SXNK5YVWnn2+cYyGGYw2CR6fWprq1S0t&#10;mumg65DL2BJ61CirOWdn9MttzlQOtWoprc6X5ZudvRPMZex6GnqVTUZR1IQsKxLHdsgDcQkrjPTP&#10;9KIxLEFWdAy7mCEqeB2qC4kW8nMI+WOGPb5kaADdxSyXiKvkrLt3JtO1cYyeG9venLXcUXyssJFJ&#10;eqzGfcpIZVbt6g+9OVp3TCttWP5Wxgke30qTS7K3iRf7QuI44WOB5cfzE/1FWpraC2szf2zjyQ3H&#10;yHcecDNS9zRX7lKA6hfW2yS1XdyfmP6/T1qW2tZQ0f26Mq0f3GVQQRirgFrqFv8AaBtVeiMr8H/P&#10;NVblZ4m8rZ8u3BO3oewovfc05YxjcJ7xbYRsdrL533l+7g+o7VLaanYB2iknwQwLIw4PoKbbWkoL&#10;W8cDSM2MLt4J7jPqTVibQrTTkWa9t1jkePcUVeVxRJxD95uNvLmO6P7mPbj5vm6+1VtN328kj2qM&#10;0EykMuckk96ktnWZ/MKlEZcfd5wKm022trs+cLhl+8DhSRgdOKkXxSRR86fb51xENq9EH3iv17HN&#10;SSeSjNciaRVkj3upJ4A9PerQhtt9x5buJGjz5irwT9ajlkEqDaY3bIGzO04HegnlkluQI/lRebYv&#10;JJtYbfMGBu/nmn2Oq2M9vK4cjd95ioyTnioxNpqy7poZIy3+sVlzz0z/ADo1DQrYSiaJESMqOR0b&#10;Hb68/pQD5lsWRJZtDxL7BVydpPfPpSJdyLcKCEKqxG0qD5nrUenyXenzZS2RrWNcHbg/nzTpEjmb&#10;z7Z4/MV8tH5mMqeoH6daLa6Fc3UvW+u3vhcNPpb2+64VvOVfu9PrVFb+7mtjG8n8SvsVe/sarSbF&#10;QebG0bSMGO5jkEf0pguXtzutYFmPXcMjA44x+NCXvCcrSK+rtLqGok3ErN5eBt5LsoH0plt5c0H2&#10;ZY2VQB+878Z5pLiRop2F4pj3NvaeNTleOnFIyB0VhfR+ZtzCy/xLz+tbJe6c3Nq7k6ecSzXbssnA&#10;aNVGWHY59uc1PEhtm+0xWolVW/1PBOPUHNVbOCG5VHs0ZirYkeQ8H/J9KvWUU6xrb2cYKr1+bkHu&#10;Kl6LQqm/eNfRZ59V86zSFWtZM+dHuwy8fy5qksskcOILdYoS3zI3JHvnvVlpZLO38yKCRbjLRtIy&#10;4IUjqPUfWstV1CdxCbxcMd6q0eeP5VnHudcpPSI5bbTLuVpI243DaS3fpkGnltPsI5LeO6k3M22R&#10;9vO45/wpf7IeK4W5k27zwpOF9vwpzWxco0HSTJlZiMg+tCZlFta21IdQ1DbLHHHeeXMq4MgT5WOO&#10;9TQJFck205VmkjzIytld49BVePQm8tjcFZlySsy+lQyqun3arbIoLLgybuAfSr9Bc0+a7NC3lu7s&#10;LYlirJ9x+5Gck068t1YIklyyt93cFHPbFY8t4wLeRM3mONvmbsAGltrd7otJc3Um7dnLZ46c59KH&#10;BJB7SMtGaf2KOBEtJA7rnKsW4Deh9K1dMdLjS5hIPM3LjeOMDt+tUo4ojp0iTx7mkYbZGkCh/Ujm&#10;o9Nika522e6Isp3RRyehziob3NVeMkb2k7NNvFBt2EhUpiT7uSev+fWrE95DMZtR1NUdoZMeUucF&#10;Qf584rNn1INJmN9qq33ZMlj2z+fNFrLPcK1jbzMzsxJk6blPpiszbm7Ed3YzXqfa/wB3EuSyxqQD&#10;t7c/Q1teG7Wxk0GSynkaOaRtyq2flx/MVRNhcafbR3Wo2vnKz5jhVqraldy3upf2jKrW7ZG4I2Nq&#10;gYxj1x6UDT5BdVRYSqm7M0rEEFOQMYrY1Lwe9vc2mrS6jColaN2t1m+YZx936Z/SoNO06K+RXsSl&#10;xsl3N1Lc98EVdudQikt3k1O6VbyLKWqxN84xnkjoo9zipk5PRGsVB3bOg8WGw8N2nlyzedHPny7c&#10;4BPqBkZOa+YP2ndY8yfS7u2gmVvOnPl7uY/lQDGOlev3fjC7v76N9S3X8qx+XHGJMbGGeR/9avKf&#10;2kLi3l1rSLlLkCT7RI0ip91fuHH17H3r3uHFL+1qV+/6HZl8oyx1Nx7swvCnijVdfs7q5M0ohsdJ&#10;jijMkm752Azk9eAv55PWo1sDZ+HmmMKyS3FwEjVmHypzk0zwb5cujaveWOk+THPcIm6ZlYylScsM&#10;dAOOPepdWvku51htW/dxrhfdq/o665rH6tOS9krk+hvNa6b9vt43M0KsHhiciOTLDC5PcDn9BTtR&#10;v7l5PJu9wbt5h3ZrPF8tlIqtKN0pOFZiMtz/AIUfbVaNpPNVvlG1t3H09a2jqZyknb0C5uBFlFX5&#10;cHp34rG1OW3a9h2Sp5zYH3fmxuGP05q/JmYHzACcHk9Olc9cXEi6215Ody9fNX+6APSuinG1zNcu&#10;ljtrmDGj/ZZ4Y2ZlJww6Aiub046jaSRQPHmFN3mRjB7cL7Gun8PabfanbGaOZWhC5+bknIFZOraJ&#10;LNdTSaTEGkjYbtpwJOOn1561kpW3OirD3U0XGuDCgLMdpxzt+7z0/wDr+9R2b22naxHftYZV2I3R&#10;tuUsO+B39qx4tV1Fr1o75PIW3X5o1zncezD6Z+X1xU9tfXLNvWQeWuct3U+nsPaovKPwnDKqqctj&#10;rfFeqaLeXa7I2RJji4hE2xcnqV469Pzpnw7t9FsLHVtdubqJrSxTeJJlLLE/bODlsYz/ACrg2nvv&#10;FepnT9M3snDtIeFiUHlm9B/ng12tj448A+AdHtdCuNDfVovtC3F1NdRuBLNg44/hReRtYd+lW48s&#10;fe1Z6OHnKT5pSSMDxn47tJka9ieS885VKiRgpdOxx0AG4YHYE8V5t43tPt7faDZR/bpCGkmaZgGU&#10;A4AXt9T161e8Y+P9S1LxE2rwaci29xK3l28K4jiAxgovr/KrHh7w5qHxB1TZBArMdwaRlI3duv8A&#10;dI7V2UIqjHmZ5VSX1mo4rU4m2tJIJWDEeYsZbeWHGfX8eKbBevfTNZSSoSFwG/hHGPzr07xxoXh7&#10;w74Y/sWXRY/OjZXlk8nDSDGP65rzC8VWdtJ0y1Kjf+529XA56nGR1rrpVI1InLWpfV2kJY6bf2b7&#10;rO1aRt2PMK4BT1z/AIVGdf1S2cWkkvywMduFxn64re0DwtrV1O0plh8hflCi9QlOAegPr70XPw61&#10;C5nZILXarAt5kakkt3GBgfrV+0p8yUjGMKjjzRMNRdXkbax568SbVjQ7m6g5+lXNVnvdRKxxru+z&#10;wgGQ/IWwffvWtongXUtJC2z20qz3EjLHuk27sdQAfbn8Ktax4Bax0zz1VpJFk3TQomSi4IJzUe2g&#10;pFQo1rNnPfZ4bxGRoG2t832ocrzzt9Bx3zWl4L0u4W7bWLHw95Kx4RQ13uZueu3+Hj6jI445qO60&#10;CxhvLWK1WeSGQkeZJMyhm4+UBAC3J567e9eh6F4ZFqqxQEoPL+VGc7hk85GenA78dqzq1o8tkVha&#10;Mp1L2sZ4t5brdY6kUWOSHOfO2uh+YYx03c4yKx7Hwk15fSQ6Rc3k/wBomEMkckeZEVum4hgrNkjB&#10;56V2Or+DtWe3kj0pY2l2jyZGXJzx09fb3rZ8K/s9fFHR9NbxJeXM0dvHdblVmTa0ZAGDxnhsnvjj&#10;Fcvtocruz0fq9StWWlzk/FXhO28Ew2GtWRtNWinVTG0EmGiZUI/eYztPJyOKybfxCdKnkTTdEQrK&#10;h8yO9VXaQscnaR9wDHHtXRzWNsfEN1ozeG90MBdria/kZo45VBGU9iMg9qxL/wAHX+q6tNBoTrcQ&#10;uqsrWM2eOMqvOQB6+xohKP2tSMRTkpXSLNrqkSeEFtr21WZkdodklxuLqcFuwPeszVfsj6utrpNg&#10;ytHbiL5dwLt3Ue4FXvEfgzUYXDaoIftCbTJOpGY2wDtYjofeug8G/CLxVrWgN4i8F6Y8jWUgS4mX&#10;uzdlJ+8etJVIx1Q40qlSVo9DZ+GnhXU/iLLaeGtW0ub7FBiaaR1O5yPu8g9Tn616vFqugfDCBvhR&#10;4ghh1TRYEBW2Zt7ISAWGf9ljgnqCD1rjPhX408Q6VpV5BeaYbf7OVEd0qhV8zI4Oe4A6+tcpqXhz&#10;xn8QvGd5rOieJ7u3uPPw1mykxxrk8v2xuPOOnvU+692ezR5pUVCEbvqz1S9+JFs6toujeHItLtGx&#10;+8tWJaZeep446dKzNK16a71WPQfH2pltLkVxYzTL5ixPtIQEjOAMdBxx7muA1LxjbaR4gtfD+p2O&#10;x7h3T9ywH2ZwQO3UE9P1rV1PUrm0VdF1SGG6Zn3/ADTqrKB0465+hpWlGSRi5KUH3R6Lqvxs8NeC&#10;vADeCfg7c2N9qmplm1TXktdzWqLwIIyx653EttB59s1h6drOm/FXR4fCXi+HzL+1C/Ybl5ghYADK&#10;ljxz24/WuHXcLlEiK27KuyNVjACjOdo2gDqSfc1yvjvxB4m/tOzsvA87/bI5m+1C3UFkIxtzxwO/&#10;5UU4SlNpvQznOVOKaV2etQeLYvg7F9p+KnhG4axjkzpOnWtwFkvVBPyGTB2ZI5baQq7QM4rm3+Md&#10;lqXiG48WaH4Gi0eQSeZbaUpkkMSkfKzMSCxPB3EEHHIrp/BF8vxw0q11PxJai413RovJurS5ULlO&#10;7DPykg/Nn0J9qp/Fab4Paei2vhyGTV9SW3/0vUGbyUXKgiNAOTsyQSxHI4qfZx9so04u7du93sjq&#10;lWqSwd51Lct9NtDyT4t+KNV8T+IIr291qa4Zo/MmcyklnY5we/5+td5+yr4UsWk1DxdJcL9vtlRL&#10;O2PGIznLj1zjaO/DGvLz5XinxT88y28M8qrJM+SEQdT3ycfrjFeu61pHhzwfBp+s2GrGO40+SMxx&#10;xfuxJGOqtnlmAJ7dzzX6tnFenwjwxSymDtXrpSqeUXsv0+8+FyfCVuIs4qZk1elRfLDzfV/r9x9a&#10;/A79pjxH8FtRs/FcNq+oaX5kMPiDT1uNvl2zMC0qDOC8aktg4zyOM5r748KeKfD/AI38O2nivwrq&#10;kV7p99CJba5hbcrLj26EHg+nTtX5T+HPEUF9Aup6BqqtZakgO5lDKFyMrgnvyvsfoK+mv2Gfi/oX&#10;wZ8Y2/wD1LXmTQdekY+F4blsm2ufvPEOcgOSeBkBsepz/nj9J3wdo8Q5XPijKof7TRX7xL/l5Bdf&#10;8Ud/NeiP2Ph3NHTn9XqPR7ep9LftEfAfwj+0d8LL/wCGXi9Cqz7ZbC+jA82yuV/1cyZHUE/QhiDk&#10;Gvz8uUinufEfwX+ICyQ6p4TkaO43JtLlB95Qf4WHzBu4YV+nZyvTPv7V8a/8FOPgprXhjVtJ/a7+&#10;HGlLLcaeFsPGluuNs9nn91cEd2jJ2nqSrL/dGfxX6LvidLh3iT/V3Hz/ANnxLtC70jV6fKWzXex6&#10;vEGAdSisTSXvR380fJPxk0L4Q+LTZxeCfC9xFpdqqv8A8TCQNPNcFcPIxXjBIOEAIUdya8csfDlr&#10;pni1tH8VlWtvMUwXEx2RFW+4xHfHQ+4z0wK9r+L+g3Or6DD4v+FTRwQ6xtmkuGhZ1jJYFhgDjvj3&#10;ryfWvDV1b6l5PizxDJdq27y82+0RzHDbTjlVPUD1PNf6PU41Iys2fH4mpSqUVUpr3kanxl/Z61Xw&#10;p4rsp/BnjrSr1fsMcsmoaPdF4JnYBljU4HThTkDB5wcDPrC+B5PHvgzTfE0Pi1Jr/TNNdL6KNt3m&#10;kBsRsM5ZgADnjGcY4ry74YftCar8A/DuqXcfgLS9d1CdPL0qTVLf7QNPkPAlWIkqxxjqCBS/CP4q&#10;/ErWfH6+KfFmmyQusnm6ou1beN7d2+Z/LGAMZwVArT95KNmeb9YoxkpUou/Xsblj8FfCWsi8OqeJ&#10;fO/tKF9z/ZyC2BuIA52/NwM4HFcX4b8PeNfhxrbLFD+6s7xktZpm2iaHIOzIHXHGfWvTfHPgDUtO&#10;uY7vwf4puG0rUZGaFonR/nc58rkdc9MZx+Vcl8f/ANn74xfAyx0nxP8AFEXmm6brS77GLWtTX7Sx&#10;VcmTymbcitwVYgA81jCMlJwZ3YqtD6vCqo2ae5uQeLvEESTXOrppdhawyK0VxHGXuIvQpJ0AY9Rg&#10;duSM1qarpmh+I7aH4n6BAzSXEy/2hGt0r7ZFUIrAjjnaB9etcj4i+K/jj4h/COL4GaPBpunxNJ9o&#10;ury1tVjuL1QQVW4nHzSIMfKhO3JJwTzWD8KvCfxB8MxXXhyW9aSwuI2EM0f+qEhOTHg8qx9e1bU7&#10;KPK3qjnlUliJc8Vp1Z1TXXg3xzqck3iDT7a8uo2C3kMMG2WKNTgB2HXkH9OayoNE+GWt6nFYXEV3&#10;ayW0uyG1h1ImBW2cZwM5GOce9eu/DyDTfBvgm/uL7wjEupS2KpdN5YLzKWDADBI+vuK5OD4d/B/x&#10;dFbzy6VcW9xF5jyTR3AEcjgfNksOD15z+VTGbje6OqdPnilzLQw/FsereEdKt9C8D+OrW8Wa1DyC&#10;SYbxEcqsaZ6ZIbkYPtTPAKav4JlnbWfBivP5fnyNG25ZAwyBGACSwyF24HJ61q6Lc+CotY+wj4c3&#10;WtwvdCGzs1vFLMyof+XgMQqDaDgcc9M1Xm+IWsaprFvri6np1tNpdw0hjZPLW2cNtCBXADlcYIHU&#10;jOacXKWhNSMeXmb17mGmqf2r4p+1Q6hm1vJ5km/dOktnHt2hmOAEPUc4Py8A10vhSwvdNNv4h0vx&#10;FM1i8qrb6ZcL5khydu8SZ4GOT3JaotT8c6jqEWr3PhbUdJj1TWpCLprbTfKULnGcnJ9yB61qeBNZ&#10;1weI9Qk8R+H7WzkudOxtt9qxybTxIOhzu9q2jHUxlKUafKjU+Hum3MXxQv7+fcYV02Mxtt+VSW5/&#10;Hiu8efM2HPyc1z/hOVLe/uoUB3LZwDd353Z+uM10p0PWh4XuvHlzJp9vo9m3lS3N1qKRyyycErFE&#10;fmfapBY8AdAc12U9Y3OFvlZz2paE/wDaUWp6tqoSzsdz20LNiOHPLMRkDk5OfX61sJpvii60lfE8&#10;XhG4TQrg4g1SSYfvSR9/y/vJGSCFdsBmBAz2y/Dfiaz1+D+2rvwM13YwzebZ2etW5WG9KHKOVOCU&#10;LL0OMgdwa6jW/wBo/wCLXinRtP8ADHji70Xw811MDcaHo9qJLnVJQAoeZ0+VVC7isYJVewFOPu6h&#10;KUnY8/8AGnhzW9WeZL3xDaaXo9rbi4vNy+bPdRggGONcD5wTwn3T3IHNdh4J8P6Ato50rTLq10qe&#10;GMW0N9deY20Lyx6bWbGSBx6YrZ1j+zNK0OTVr/TxKsK7giqCc/0/rXmi+L/HHirxChsdSggsWPNr&#10;BbnKDjGX6buD9KmctkgVPqzvdQXQLmwu7C18nyLOFpHt1xjPXkDoeK8Aa48SNfWnhnSJtat7G1lE&#10;n9paRZtNGsrfMRKuCMKNufY17B4nSz8KeAtSvrEfvJk/eMrbmds45Pc+vevSP2PPDY0r4ZSeJ5dO&#10;jWSS2eQwiPbvkkO/Bz2AwOe3FcOOxn1GCm43ZcaXt5csWfOaad4wn8Ya14z8UX0d5dSaGZXuo4fL&#10;WdD8sbgZ4yO/FZkt74OuPC0/ha88SWc101vlrWOVXYZHPcHI5+XHWul+IF5qN/4a8S+ObdngXVtX&#10;FrZLGxfdAjEBR2A46gVzut+EvCuq+F7gXGgWIuFsl86UWqqyuU+9kDOc0U6ntoqb6nRGhJx5eybP&#10;WP2RPCPhfxP8MPEllBBttdwM1x5a7sKMj5vp+FeVah8Tns9Su9Hv7Eapo6zSKsc3+uChjghu/wCP&#10;4V7P+yprq+G/2W/F0S2ypJHZu8cjOP3gePaBgc4+U49e3SvmOSRWun3E7mzhs9KqcuV2ORz5Yxud&#10;hd+FNB+IEYv/AAbr3k3GFDWWorhlXH3FbrjOeATWLd+OfHngXWyupaS1stuU2zN9y5PTAIPTP0z6&#10;Vlxl4WWSAsrZx97k/wD1q7bxjJqHh74QLraeK7PxFDLaQ3E1nfRqwiJkBMO8ksSB0yOKnmjzpWNO&#10;dNNpjhp/g3xxMnivwRr9xomoTxmTW7BRv8xs8vsJAYn09Kr6R8XviP4a1uS90O2a7s7Z0iuPLwu0&#10;dfu5xtxgGuB0XxD4K8Taqtv4S1S50fU7yPEdheEmAydAFk3cZ7ZrY1bxHr2jPN4b8Z6RJpkkjI/2&#10;1Y/3cz+u4deg960lF63Jp1I1I80XseuaT8bfDnj6C4uPEPgKxklt4N7LKuWPOG4IHOKnsP2gfC2i&#10;mRbXwBZWUC7UDqVWXfgnKjHTA/UV4lo3ifVdBu2vNJZWmwTtVdwZfcdDmr1yNA8Q239oRxfvEZVm&#10;VJNrI5ychPTNZLQ2VTmV0jqvEOkav8UtQm17wZrssk0Ib/iXzTASFRnov9OapaP8RfEWmeHJvA/i&#10;O1eGcfIrTRj5Fb+JuO2B+dcBFfeKfCPiqPUNPup7iGFQbfy15D5AGfYd69g1P426LdWEcniHw5DN&#10;NLFhpntVaQsMZxn73vSmuxFP39ZaWPO9H0W9vfGj6Jo8EU14ZEjEgw0LcgYyOg+ma7zT9F1Xwp4h&#10;a0n02RTDcNukkX5GU9x7dMVe8DNp32KfxX4NvobVopF+0KbELuGAckYHasrx18bdf8P+JZV8arb6&#10;lDHAwtJobhVQs2cAsvcfL1xQlKejNEo043TNO98UaL4BumNzrYjkkT5oID845zjjp+dcPqHxAfxz&#10;rO+G1kWxtI91jatdbfM5PzHdgZ6n+Wa5m11OPxV4kuvE+u6pDarO7P524N5QA+7jHzH9M05rHxnq&#10;VqNLtJNulx3PmRtNH5YwTy3qacaUaevUylWlURJd+FrS48Um80a1aaO4JM9sv3lYjkqRypBrYs/C&#10;Xhnwo/8AbF6d10s+fJkAdgx4A3d/p/8AqpjXltoUEmjeG1h89lD3moTMAsa+uevPYDrXNahfpqE/&#10;kaQ/8J+0X0x+dsjGcfwj0A6CiXNPUx5oxjaxpeK/GWp63DJbTP8ANvby7UHA9AXI6D/Zx+Nc7b+H&#10;5UhjlvboyZHCqDgfjTjZJpsMwndN3lh4425eXtn/AArrvBHwu8Y+PIY75CtpCycbpAx3DIIOPSrv&#10;KOpPs/aWN/Smmu/jx8crGGRlYftCeNTgdD/xOLiuxstOkgsb7T9kckiwq67+pbIP5Y4rA8P6c0vx&#10;h+OFym1Cf2hPG37zPprM9dJpMEVlo91eMGUOfKgyuBnA5+lfzJxJL/hexH+OX5n5Xn1N/wBt13/e&#10;f5nP3U8sz/ZLaGGIbcecvDZ9BUVvM90721vFtA+8+4HPHNSm7txM32iz3OikrlSGP4Y4FT2trHeW&#10;SvLaBGdjtVFxz6H8K8i9kfPcvvaFeK2EMDtJdfdwrGP0zmrlvBvi8vYWhZc/MP8AOKrm5nFx5CWy&#10;rHHwFPV/880521O6tpkaFv3v91vu88ipexa5VokEWmJDOsjSyfM2N7MFyPpipmitFt5JYoFZlkVF&#10;ZhgvnqOafZQrbtCZj5kir8vmSdTTNSvWZ/Kkt2ZDuKyY4Ddvwp6lcqUbkPlJLceX5exF4jjPp6+1&#10;SGJo4tkU25f7q52lh+v5ZpvmwSJ+7ZlZRibvjjPFSSW9uohnjl2noF3Hk8dcGpe5np0NLQRYxWTJ&#10;eZjLPny0+b8fzOKvxy288Uh/s+P7y/IwOQM47f1rNs5AL0rcNIpXj5VP5+//ANatqK7NrBGujxgs&#10;rbZdyZ3fjUSO2nflsygl7EtuZ5Ix8sgMCJjHHequq3t5rLLaxylZB0k8vIxxVtNO87UHt4FjLOc7&#10;WfALelVTAtsVjgUZ+ZGG7gnueOnPFESHzbImmkCzLaun8I+ZTx9TU5tXR9kUvysoLbl6fjWfDE6y&#10;qDIC3G4LjlvXrVoQ6hYZu97Sqvdm6+/SqHHfVDbnT5bkvBbW7LEuT0OSAe9Ub2whtpmhsInCquft&#10;B/h9R9TV5LvUDEqZmAZizMpwGpwtombzkkkyWw8br97Pc0C5eYzY5muY0LWrKOnmbgeff9abDL5c&#10;EkMtu00O0mPdxnscUT3NpdXCrbXbIF/1yr8ox6c96ma0065f7QyMFjjVVaT+Ltx6cmgz5XfQjTUD&#10;/Z6pBDtjD43ZIKj3qmYrq4ZZVuI42yQ7CT73pxVqaabT/tEU21m25WMN6kf0NQi4lLKlrCjxqmZv&#10;lHze1VEJ9ETRF7ibbdNGvl4XzHPDgDt71HqMdvpl1uW9STam7MbkkU64v4tuYo/lxyvl8r9apmCy&#10;lOJZUDKuOWyWz6+nNOMbSuZyl0IZZJruDbFcZbd821hjnvUbwwKgAjWJt23azZPXrxUn2UR3SOkI&#10;ZFyW24ww9RTvs8bj7VFbbY2BDL1PXqKv4TBqVx0cMd1Btgu2RF6xt94e4xWp4R027juPtxAZupXd&#10;wffNY6+beXfnBVhFucA7eeg6gV0WnJdQWL3sV00btGN3y55I7frWcnZHTh4xlK/Y0vGDG7lt47e5&#10;A8u2XcV7EsT/AIVnzQWStGlsubhV3bdwH0zU3iGa68iBLyIxySWYXzkXiTOcbfwxWXbM0aCM3asy&#10;4Kuv3nHpWcY6HROS52WJGE1w32mHO3jbG3Ynn8qrtJZ2UTQxpuVVLN8/P69KjNoLoNcwvJH8377z&#10;PlbGegAqSy0xrifyLnKxsANzdc/5xV2jEzTk2MOpI0LIl2qpIwDKo4VR3yRVQF0m/diELgBpJV3Z&#10;9v1rZvtAmtoV2BmOAisMZYdwfan2OnGaUtPCvyrwseOMd/1pxkkgcZz0ZRtbHzMNelSzE7iGO0D2&#10;FRvDav5l0zySRj900IPJ98f56VtT6cxu00+w8qTchMhzhs+map3UMlirvNBiSPAIUf41PNcqVPl2&#10;JdI2Q2+3z2YDmNX7Drg1dNkmrSteWw2MvymNpBg8fpWbZzxQupmt5RG2Q7Yz7gfTmm20NlZ3+woW&#10;gmbbuwSSOu78/wCVTbqa82iRuWem6eL5bG9u23SHblUzg+hb/GtG90ay8OIJBdb1kTEbFOTzyfao&#10;vD1rHqCi20+BJisu5p/utt5yT9Bz0qn40vxBq01trF5G72kCi3WNjsmTOe38XNR7zdkae7CnqR3e&#10;q3XmySozmNht+gP171n6zrLtFFc3tkw2sUWSMDaR7jrmqOp6/FcW7R2iKm4KNpbcT6+wrJjmMu52&#10;k2t1VADzW8aempyVaytZG5fau1vEr+fHCsmGUQzfvJAe2e1UDrlzIsnlz+XHIdjKx3ZH1qpbWETp&#10;5yuZNp+ZduOfb3q5HCbeFXSWFRjLSSjBUntk4q1FX93/ADIjKpUlaIrOYQk2kbvMI3bgP5V5V8ad&#10;YuvFmt2vhLRI2uLyCRjJKPmPmPjj8Mc/jXW+L/iFb6Dp7QeFdRS+1ZmMcaW/zrCP7zdsj05rK8J+&#10;ELzwX4fuvEH2CS/1Jh5jSrD5gt1bqzHnHfHfr2r7ng/I62MxixE07R+R9fw3lFbEVlWmrRRjXGiz&#10;+EvDun+FFbzGgDS6hIqclj0ArMjv45LlBIrKzDgDn/8AUfwrotEhutcuDdam245Jlmb5qq+Jo7GS&#10;7XyLVdq5Hyj9fev2xSP0KtBct0Zt3E2orCLbPmLOrZyB8vIPNRRWkHT5lVVwokTnNM1WWS1sZGtm&#10;/gI4H8P8X0OM06zvvtNp9o+aNcY3c9euePwrTla1Obm5tBt1bHzGZJArNwq5IHXNc/o8f2y8khiV&#10;tvKRq3bJA9Oa3L0SRD7Xfo/kRsz/ALtgXCjjAxnr71kw6fYX9zJqEKyLHuwkjNyD34H4VtBl8qjI&#10;76fwZFbafDFZzfZ5JIS0LW8xbaucfN26D0rIiTWPC87ve2v2iOQnMijMkYz90r6e9Z+i3eu6VdG8&#10;tL55uyrcsSD+NauoeN9OkWS3vIrhLqKMs0ax8fgc8mueUJc1lqjq5qbjfZmfdXPh/XYVMF28L3Uu&#10;LfULVgD52D8rZGNuRznoB9K5TT7C90fVptOn1Eu0rEySM2YzhuWJHU/hXT2mvSaULnVNO0WyuVvr&#10;F4t2QzIzjiTAxtYfn26VDqViPBF5babq7q9xcW8dzIyxsSGcZ2D/AIDjpXRTSjG1jnVOMrSZNpGk&#10;f2fbsrJtjbG7aNrSZxjd6j0HQVD4xWxHhuRpBlkYFdp6fN29vam6hqmqXdwb3TFW3ijjZBJqEnlo&#10;f9rnrg8d81kpdaFqqwXer6rcak27/kH6famJQw7sWwT+VHK4u7NptctkjZ+Hng+wufDdz4m1+N4N&#10;OA2TQtbo0jE/wxlgNpOOT2rs9H0/wP4MS3u9Lnup9L1KHzbF7jBlikBOEIXGfr9c1j6d4R1zUNX0&#10;nUdajjttKvJmgtdNgkYtbnsXGNpJ9c12XirwvpSeM9N8JQ+DrXVxpNiTqlxNLt2KzbyEHQsM4+bA&#10;J71nUqOUrX0NMLhpX0SR5j4l07XvFl00GpMjCRj5fzBW2ngnoeOO3T3rmda+H934RSK+0+HfCsZe&#10;Sby97Bvuhg2RwM/d717l8Pfgxo+va3PLeWklvbXDSGC6iJjLDqo2gkHAPOenvV66+Eep6PJqd1N4&#10;bN5YrCTYooMTbcnaTxjOOvHFVGvGErXM62XyrR5z5otf7GuL6XUH1C6m8mELPDCpCnqSSCcEDnoc&#10;881srr2s+I7e3aC5mWOP5VmjbEiRttDDcNofoPmySPxNekab8LPh94t8Y2drPoVzH53zSQM4Qhif&#10;XGOR7dq96074OfD+7ubGO10WytdP0/dJHbCMOWkBHO7rnpx0GDiitjaV42Vznw+V4jZux81+A/gN&#10;8Q/E19JqlnJdi302QGOS7uFUuCQd2CoYZB6jJrrPCmgaR4e8XbfFmhx3kKymO8sPtRi3HsSwB+X6&#10;Cvpby/CejOLuK0jecqB5rJluOcZPpkivEP2g3i07xvYeLLOD5bxPs0kmz+IcoT9RXDSxkq2IcWj1&#10;ZZfToUea9zL1DQ5fEGt3Eej+DNNjNvJ51vGuF3L2BOfm5I9/asWz+HmtWtpcancQ/Z23NL5Ky7tr&#10;f3GLZHUdAOgrX8M+IYZ9csxOdvnS+QyxruPz/KM+o3Yr0/wzatZ6vLBrMEczNGqSs0ZMbcZxkjHf&#10;ke9OtVnFkUcPTre+eda98SPBGn6IvgrRvC9vcXkvlm+d5SGgYqv3TgFRnnr6Vg6t8Qv+Eatj/aK3&#10;h3MYJFW6Z49nUNs7n3607xToFla6hqGsQeZb30cioI7j5ZGj6KSB0O3aaxbDxG0u63nijkZvl23A&#10;LA8ZyfocD8a1hS9pFMzqVqlNuJvyeLbTxH4V/sqDSUWKa4UTXLx/vWhzuIH149q8okkj0S/mt7Qf&#10;Nas0TSGLDGNmIA28881t6zba9qOu3A0e2maGPZIkccoWNNvBXGRgZ6evFQSW66xrkd1pcEy3S5aa&#10;3mbYryZ6c9RxXVBRjuctWpKp8PQteFfCC+L/ABHazahqEUKzMommkz+7XgnPvgYGfzr6FsfEmhfC&#10;LwbHqGnzQrbrN5VjZtEAu0/KZWJ+6ScnnIGeCK8O8O6Fqw1nOnf8fNxHunEd0q26Lt+7I2QM+g5r&#10;h/H/AI98Y6zp0416D/QVkMVrCJh+6fPUr/Hkflmp9isTU5U9jaNb6nT55Lc6r4u/Hvw3cadcaP4Y&#10;s0jWO4LyeXJxNJjGf9wHnFedyfGTxtaWa3Wk+KriCa8Yi7jtgy/d4X9K5TVdY/tG3jn8pF8xtvlw&#10;qNygDrj/AD1pdOi0e1u3+2m+VV581vk8vgEAr3zXpRw9KMb2PDqZhiJVnKDt6HU6be3uty/23dTb&#10;5B9794dxPct6jNX/ABjr+veKryHUZT5aWdnGu+OT75AHzA9eTV74MaTaaz4jfTrCwVoFt2Cy7g7C&#10;QgkAgnua7C0+F3jyyvLvUNfgiuo1XdczC3UeVkZ+YdGGR1BzWE6tOnKzR6OHpVatHnjdnK+HPiFc&#10;rbPZ30iyL/zzfqfdT2r03wl4l8Mm3sbTR9GtYbeeQ/2jKsjPI0m7mRSW+Y9MqcY7V5s3w50fxDdX&#10;Eejibz7dsTN5JWNscnZ68c/Q8ZqQ+G7uw/0XUZVtWjXfHHFnaOeeAetRV9jVWjN6LrUZXkj374le&#10;KfhKninS7/4F3epafqFvpK2mp3WpRqovJyzEznJ+TjChQAMAZNePfGXxBoTRSHTZ4/7Q1BlN/bWo&#10;VoYMKN5UjONzZwPTPtUEGrW2kWy2utx/abNnzub5to7N/wDqxXL6XaS+NvFyrHbfuWfe0a/wRA9M&#10;+uMD619twDlNGpjJ5li/4OHXM29m0tF57X/4c+b4szGp7GODo/xarsvTqzU+E95ptjeveS20jXQY&#10;m338RybeSobHUHr1xivTtOttY+IYhg8M+GJpL1ZVjkY4mMeV+6gCjkkdOSB6g1r3HhT4fy/D6PWo&#10;lk+1xlhZ25j2LA2PvF/X0AB9zXnFr4l8X+ANbgu5r2a3kbc2beR1TBGGB5wSQSPxr5XPc2rcQZtV&#10;xst29PJLZfcfR5Pho5Hg6eDjK8Vv6vc9E+HsF94E8Qf8K21aeO4tZmlkt5Thmtpt2DAWUY35G7AO&#10;K9QsTcavAVtJ5YdU0uTz7G4+8UYfxL0x0H14rxPxJca5ryafqXgd1t5H23V5qE2RItxuOI0APII2&#10;5Y44bA6HPqHgHxKbvQYfEVkvkz+bs1e3aQ7o2xyM8naT0HoQeleXKNPFUHSqq90013T3PVlGNCqp&#10;U3Zbo/Sv9mb4wx/G74S6b4tuIPJ1GNDbata8/JOmQzdPutgOMZwDjnFdj4o8M6F418O33hTxNpsd&#10;3p+pWr297bSjKyRsMFT9R+NfCH7Lvxh1H4O/H2xvJb+QeD/FEa2mpRTSKVtpj/qJx34b5TgAAMTy&#10;QAfv0YIyCDn0/Q1/k144eH+K8MePpfVbxo1H7WjJX01u4p94P52s+p+i5VjI5jg05b7NH5gw+Etc&#10;/Z7+Kev/ALK3jGc3lnYqzaFqTW5ElzZzMfKJxxwPlJ5wy1jax4D/AGf/AIf+FdQ8ZfGnxNrN1ewK&#10;32Pw/a2ybpmA/dyPM33QWAyApPuK+vf+Cmv7P2vfET4TQ/F/4Z2MknivweyyosCkyXenlgbiIDHz&#10;FRhwP9kj+KvjvxTqvgj4y/CmPxk/2yZbeI29xGkIaQSbcfNk4IyR7V/oL4J+IVPxI4Io4ucv9ppW&#10;p1l/eitJeklr63XQ+JzLB/2fipUfsy1Xax83+GPifpeuePGkh8MSWdrLM72/lykqyDkrkjAbHv8A&#10;zro/jd408JXdnp+gfCDSdSm1KbP9oalNLtIIOWjjjA+VemWZiTt6LzXb+I4P2evCfgCG68b+IWuN&#10;RuMmzsbK1ETQEL8h3AHIzjKgAEEc5wDwPhLUtPGsTKi7bS6jHkTht20dcH8f51+wO6962x4Ul7Oo&#10;qPPpLqelfsueL9Q1DRG8C6u7WOqbt/2lpc4kXBV0GOTj3weOeK5H4++Hrzx/41kvfiF411TUbq2l&#10;eNmm3yTTfPw3zAsMj27jHbNx9E0fRPEdvPe+NobFJISPLmuGzMwxgqB/FgnGRj35Ge+1nTV13w/p&#10;nxG0a6ju5Y4Ggvp2TYWkGQJH2Z54wPTIIoqS5o88VqdUcNy1o0ajuu54DpdxN8NdVj0/VZrm3tSn&#10;nabPdIEYKMblx3I45zyDz0r0C5+LXifxKY9KkuUhs423QwwxrGDxnnaMMSO5rD+JV9ca8Ba+JdC0&#10;2OxeTEMcmWnic/dfdnHPQhR09uaydJtrq202O0nLxxxMVSbhGChsD5M5GAD1AqafLUjzPcxrylg6&#10;0qcH7jPTrrxXqniPQf7Ms0YNHuaQqwLCLI/HOTnpWxD8JZ1+H3/CbRLqEPkwNI0GolvMlhxguucI&#10;EHXcOvTBNcj4d13StLhEumGNgz4mYgjevGR7j3H+Fd1a69pNza2+ma5qzXFrFH/xL45yTmAnO30w&#10;OhHfFaSbWxScJaxOT8NfD/XvG2vwRfDjT28PW/nK82oX0uzzSVyFwM7wcBifeuk8Z/B7QIfFaab4&#10;7hXUHt7N2t9Qs5XjaRsZPAbHJ4x9Koa7458ZeF9QbSPBvh9tWuNTuomWa7kVRaqcKAMnAHIx246V&#10;keIvjtpyCSHxNqdkuoW8jQukau7K3fDsozgjoMn+daL4Uhyqckk0uhRgh8I6Vcpb23hz7LefaVaK&#10;7GWmAPJBQjBIHr1r0WCytJtJk8QJ53mygIvmSYVUyOAO2f615Vey+I7qCPXtQ0C486Q+YlxbytIE&#10;Tja+RhTnI4GeozXpPhO71G+8B2s+p280LXF2dqzxmNtoPoacY66mXNI6r4aeDfFnjfWNUtvC/wBi&#10;kubOPzXjuJGHmW8EKySKuP8AlptJx2OBWz8TvDXw90PxPo+k6cJpNJm+x3txZ2cIkdQwVpF2vkHL&#10;K3J49qxvC3jHxj8O7+Xx74IvY4ZtL1GSWSNlDC5h2CN0wTznBx9BUGneKb9/E8PhzxlZeVqdxB57&#10;SRMHECnDLHIf4GGT8o6V1x2cdzKXJvJ+RuXviOz1rWZLK1kkkVnLxxs67oYxnbuKgLxxgAAe1aFh&#10;p9lYzNrV3o1oXjUt9qZudu3k8+wrg/jVrz/D/wAG3M3hKxaO8kkUm4hjXlieN2Tkn8D+Veb+ENX8&#10;YNpd4fHHjC+hfU48eXeFzBEGP8PbPPr3ojy6Ji15W+x6R4h+I2ieM5ms7zWbmHS423tcW9nK0cy/&#10;3vNC7cfjjBHNR+IvFngPT/AV1pngzxDDvFrIitDON4ZzgNnOcjP1rjfD3w0gcNP4K8aMsiKFK2d1&#10;JEBjpwjVi3P7O/2W7j1RrOBWhl8xpFudoJ9TnrXvUsjrS5alrxPHrZt9haM6z9nH4VeMLnVZdb1X&#10;4gtdabp8a3d9ZXm4q6mRVyCSfmDMM+1e6/FH4wad8Ofgunhbw5a/aL3VVkjLLIVMTEYDLtHIBHcj&#10;pXivhfwF4+8aarpPhrwrr0unx3VxF9quLW6270T5yrAdRx909SOcisjxhrut3+rw6K9+skdtq3lw&#10;rJISzfMOBx0ya8HiDA0/rKjLax6OVVpSotve503xa0yfRPhRoPh61uo7eRpUZZpCcBjnqcZxzk8V&#10;5De+Kdes/wC0tBe90+Ty8JNcrdeSZm7FN+AVA+nSvoT9ozwjBqXhayiKqotbdRyMY468fnXF/Dn4&#10;d6TfeFXltfEGn3l0b541hEJ/dkKmAWx0O49K8unJcmmlj3MLScsQ2+xjD9ozxInwZg+EHh7w/bxu&#10;yqks1vrVuzXK4O5So5PPPUZ715jfX3iXTWMsvgTUG2t/yzeNh/6FXu998B7a6ulur3w1pd2wYbma&#10;FCw9/mFZ2tfB3TNOuAj+AtLk3YEPlWkW89OBxnqcdan23M7G/wDZuFrSsmzwe/vPFOvoxsfB+p28&#10;lvmXMsRVDt6qSMj8M113iL9jv41pHZz2WuWptdY2mytze+XK67hHuMXYFuAcnOK9B1b4VXPhW7tB&#10;D4WWxnupohFEXws0e8blO0kAYzX6Hab8H/hjfw6JdXmkw3EmkRI2nx/amKow+foD83zdiCK48XmF&#10;bBSUVE55ZTh5VHBy2Py1m/ZF+PXwfvfsHi/4KNdXSfvYbi1KvvU543B+OR+Fesab4V12bwtDpXiz&#10;wtJuYRi40nVCDMq55ww7j3r758Z/CjT/ABbqP9s3WpzRsqBFVFGBjJ644618YfGP4D/HLxh8QNU8&#10;VaB491DT7a4uGENmLJHRF6feznk1vlmIxGYVHGS2Ry4rDUMvheD3PKPEv7O9le38lx8ONZFrP5f7&#10;vSb1jtdsZ+Q55/D0PtXmWoabrvgvWJIdc0u4s7lsBo9rHzGznj/Jr3bw74Y+Mvw68dWcPjPWbfUP&#10;tCsY2ktTGwAxn69ua2vjx488L6Jd6Vc+JNFjvrKXcrXMCkS20y4zgj0B6etehUj7OTUjnpzp1KfN&#10;HQ8f8HeNPAGqyrpnjHT3t7yNst5KlGVTx8yE5B/AVl+MLaPWdQktPDksc8auzbk6xqf4fYk8d+le&#10;pap4e+HnxghaXTbax1byYtqSRx+RfW/y5ABAG8DtnKk+tc/o3h7Tfh3Y3Ec0ss32Q745rqLY9zIf&#10;urj2xg0oxitQ96Ssjm49ZPwj8PXGlw6+1xcX1uPPsX6wM3Rl9sE5U9K8/urm78S6kr3TSM5/1cXm&#10;fd+n+OK7K68BePPHetNrl9Htee52yuyhVSMj5iPVQMfUkVqtpXhT4VRrp1pFHqmutCC1ypVY4M/w&#10;5PfHPH061UpKOkSVFbSMzTPBNh4UtP7T8W3SyzE5W3PSMkdG/vH2qPxF4utZdvnRyQjGd+fmZFHI&#10;AGNnX61H478S6nqDwwjVrWed/nWGyjLKGJ5eR+5A/WsG60Qm3W81S6aSQNuYEluPw+n6Vn9puRnK&#10;pCOiRCLh/FG66mdYYmXG1V5fGM5qa3luriFrfT7KOPapKqRlFXpuLZ+Xt19cdKm8N6bJ4n1SHSEM&#10;cEMzBGuJTxCO7H2xz+Fd+fhQumaDquj6drbSQ6lZyRWUkjGMTOAcE+i4Gec80K19R0oSqanMXE+j&#10;6T4QsfEerNaX11cOYdOt4WDecw6gsP4V498fhWhd/FPx/o3gZdAutPm06Nbjfb39na4jdSclSwyc&#10;59cce+aufs+/s9/FXxD4xbR/h78O1157S3a5vLK8bEZRMFpI5Gwik8Lz14HXke/Xmp+BfHitZiyh&#10;0PUbdUivtBuo/Ja2ZFC7dj4z0yWHBOa66MY1m7bDxEXRinszx/wpqRh+N3xyhu4F8lf2gPG/7w8t&#10;k6xPxWte6pqNlbLablmhEzMF5J57VzenPMnxq+ORtHXeP2hvGhZG/iH9sXFdYLn7Vb2sTxtG27d0&#10;9T096/lriT/kfYj/ABv8z8qz6fNnGIX95/mY8lnKqtLbwtuf5SMgqR34qSNp32ZlMbbvmVlx8o9P&#10;elvNdDXTWstouG+USdCfp+NW7W6t5VkguE3PGpZVaMZPfjJrxdbHiRjHm0YLb+dMYE8xfkKrJuzt&#10;OOtSW8FxDZsksrSL5mHkmyGX36dM1c0mzguJ/MG7dsyrH/Cq2sS2WmDY84UseVU+/wDKpv0NVFJX&#10;ZUZbJIiyI0jR452/NTjZvOeIW2M3ysufl47is9VuZCJEufLdjhWXJ/AVpRWV5NbqEvJPvHzNre1V&#10;IyUvaENq7RfupLdmiTgtj5mHc+4q1pIW5HkW8UbTH1bPBGOgNRHTDFLGwibdH1Zm6Zrb8PRSW86W&#10;7yx+ZKjGLpyfpis3IKVP3zPu4LsIyy7k2tnfsGV/+t+tV7SSSBzC3yq5wfnzz7Y7Vq6xLd3i/wCk&#10;3K+Yv3vL5B/+vWRIl1Cd1yGZfMwnl84plSjy6ovMTP5Uqs3yRjMm7NbkXhYNhJLwKs20t5q7cLjh&#10;genNc5Y3kNvf7Z3Vo2UgptPHpWjPJc3MsIuFJ6hWib5ivHGM9amV7mkZKxvWHguHVBdXel6crCOF&#10;sYbG5hyCO/rxWbepcyrb6bJEFa3YiUkkhWz/ABfh+eOKjtPEOs+H3Wezmmj2N8sYYZDds89s1Y1/&#10;xXfaxbRXFzFGs6qA8sf33YDgt609eYq6KWt3FkY0ME8LpjJaKIqFIPfPbjtWc2ou8yxBm/fL+7bY&#10;MH8e1SXZupv9Anh8uLYHZoywxzkcehqpc2yWelz3kEG5QOjSDb0HaqM+tyK4tLaRDbpJ9xid3BJ7&#10;c/nUExXzPLvJCzBcKqnAZR/M1nCW4mk+1WgdF8vGT941DFBGwkdrtpNgwrLklW/KrUDllU7Ghfas&#10;m6OS3nEgYFJFZMnrTtPYRIZJomH7zPpnPTI/pWfp8s7SeUdq/Ln7vU1cSOX5g+nrIu7O3JznirlG&#10;2hMZSl7xeE+nW87B41KSNtkbzPut/hVQyW6TuRAqLtO4nJD/AI0mnXCM7XNxZqqkk7mblue3+eau&#10;Xdg0sjR4LRqoZdsmCxI/zxU7GnvSV0Z/2u3klK71jMbER7uQeOcfQ0S2gEatBHIP3YMbK/LZPpVq&#10;WziI8xIDGsYwrPHx9fzohvLixmYBWZkw249B60ExjrqRwWhhZrmWRyz9V7k/41rTGa/t9unxL5Kv&#10;0dT6HqO3/wBeoRBcaiWvDCqt5g8zt1q7cLeaZetbW8DzSTWpQY4AJ7+9Zzlc6KcOWNizcfZNRSNJ&#10;Ue3aOFEjmkb5flGOc9Kr6joaxRtdoQyjny1Ubj9DVe5uorfTWUJ9obd91snB44/Wqc97cxBUjnj2&#10;9PKY7ff8KSTKlKK3NaJUt4QWhZVl4Eg+9u9vxofVJrd1iubFJFhzuyCGOfu4/KqFtqerGH7PcMvk&#10;s27aVztPt+dPi1i0V8TyM3XDTH5R9KHG7uVzx7mxHqul3FsbhI3FwOGibpim3UdnZWDPDaybrn5o&#10;JFb7uCRtOO9VbG806aH7B58bXKKrbl4BH1+nNN07xJbvDHplxb7WN0DI3mHCjGPSk4yNOZOOr3CF&#10;Z7ebzPNjDbAW3IRnPTHtWhp13BdB4Z3jk3LhpWH3R6561J4m8PxXPlXlrMzQquWbg/hWNJ4buYrd&#10;rmKLHdkZugoikybVIy7l3UdDInkewuxJErK0bhuCMdsVc8L6S2qXZhuFVUEoxIAcEDgmqmgSXluk&#10;Olrp7MsjEeYOin0qz4g1xNAt5bK13rI8Z4T+FTwW/D0qfJG0eRe8yx4ruLLwxDeW2mMpiuJFTdu2&#10;8YzkY/X61weozpPLI0GAvmEDJ/g6j9OKm1PVpdQ2xNetNiNUVmzwe56UltZfbn8lWU44X5h27/St&#10;4R9nG7OOtUVWVolMKXkAiTjZktztPv8ASkvdQtNJt21W/vIbVIY90js20AcYxk8k46Yq9Navazb4&#10;plOQMRL/ABYPT8qx/iV8Ibnx5YQixvPJuIeYf3f7ts+tdFH2M6sY1JWT3ZNCjTqVEpuyOF8bfHa/&#10;NrJB4SfZbRsZJrtodzMB/dHYfXn6Vi+Gl8VfEVZNb8S3l29irlYo3mG6Ulvl4GRj296ZrvwW8Y+F&#10;dSFtq2lXHkzSDdJG26KTB+9x/wDWFdbc+K7TQtthHbLtWPZbordWz94j1J/Kv2XIMt4alhY+zanL&#10;7v8Ahz9MyfL8r9mpaO33mjBceHfBOmLLFpUbXS4McLLnaw7n3pfA3xjj8Mabq1j4h06S+XVF2r5b&#10;fKW77hz0rkb6+kvrlS7csefY017H7VaMFlj2tx8z8r7+1fa4fD0cPH3El6H0HtoRdoK0fI6i8fUb&#10;bS1v7LTZIbaRsNL5bAE+nP8AhWHLIZIhcvKo3S+WiBgWZuONvX8cYrUvfi1r1p4QXwbfGO9jWRQt&#10;zI26RFAxsHfGfbvXOx6m5m+zKXW4dcDy+Y414HfBJB4PArpUepNSTlotiGbTGvLq4tre4YrIrKzs&#10;o2xcZ+bAGODgdc0fLoemSnTwzeWqmPzORwNp49Oetalvt82S0JRrgLvndvlQtt649Kz3u7LUtT/s&#10;+G7VIvMZZJCuMt/CoOeTnNF5OwRjtYi0LTrrxXYNdXKzW8khKLC2MdeMnHXj1rRtfAXjXQI1uoEt&#10;7uxZj5kfKyJx94cfMM+2a1/BV3E0unaTHEvnRzMJvtEm1pFXI3A4wenoPaut8RapaMfKtXQ4PzMu&#10;B9efrUurOMrW0O6OHhKm23qeVX+u2NtPIPs7rIq/KhBD8ck4x24rCg06818m2vJP9ZIzpJjIMf8A&#10;+vitDxXYXWoaimoWtxN+6mYFpIyoYbvug/xDjGa0dIs7ay09yzRszN95VBAbuPwrqjKKp3RzxpuU&#10;3dnPat4Pktm+36YW+RgZosfe90wapjxH/a0cK6trtx5sZMIabG6Pb098e/WuukjVSr5P3s7cdvWs&#10;/WvDvhS8kaS7jWOSZTiTbz29M8U4VL6MKlGcdjc0P4baZqUAvte1yW88wBjl+G/OugWDwxo9lIfD&#10;+lwL5PyyNu3PuAzjnoSOlcn4B/tnR7RhpTT6hhjHtkZVgVf4W3k8d85yK6DQ7gtq89xrPkzXWY2h&#10;ZjutC3Ykj7xBwM8jrWFbm5tzqoyjy6otaVfzQXkfinxBf3C28bKuj2rKP3kxz+9I/ur3P0retrPX&#10;dHLW1zdust427UJFYnDE53b+4JPP19hWToMH9s+JH1nVhCt4NvmRrndb+wyB6ZwBj3Nd5N4W0v8A&#10;s0SW9yJA2dw4z9BXJKvTjo0dVKnUqe9cm0jVZNHsY7GynVlXG3HQNXVad8RtluovJl3cq29SSfb0&#10;wea8rub6Sy1BtNml3beF74X1NXrO4t7ZZrm4vsx+X8y4HykdSPwrKVLm95G0amlg+Mfim3TV9L8V&#10;WNmtu1lMRNJCoIaMn5v5iuq0XxnE+mh2vTvZQ0bLg5yOMc98fjXkPxAvm127l0uDUSln5GMRjoev&#10;51yIF1cX40q+uZmgt41xCZtwK4wpH+eK6FhnUin2OSWI9lJ2Vz3Dxb8b/D+nacYYLz7RcLvRY7Yh&#10;ipJOC2eB785HpXkuq+JfFvi3Tri2u9TxHNIrTLIgY/KOSvHynPpjrWTqNjZ6dI2sw2bL5a8hVztX&#10;PP8AOp4LwvEJvMLKw+Vl6nOa0jGNOSaPOxGPqVNBba/1CHUo9RjvMrGo2LgfKxH3uud2fw/Kta0+&#10;N3xD8LXoS31eS6LNjyZpN6bd27GM/KcemKwdF1KxbWXsI7JlWdfluFbG35j1H+8O3rWt4i0UgJCt&#10;oGQw74WVQdzH1/AfWtbQv7yJo1KnLeLLeteOYfFviGa+eMx3N3td42PcKF6Dj+Gql/ps1zBI8Nps&#10;6+Y8f3tvt+VHhjwULO7TWMZhnj2TRtysXON3sB3rpLrwV9nw8Wt7lXO0rnLDrn0x709I7G3LKSvU&#10;6nE6e93pl2v2h2ZH3BfLXGVOB1z1A5rpPFmt2OqaBa6BZ/D+a+h06ECS809N1wsjZbJHU4z6n0A4&#10;5xL7Vb2G88u7kDCFus3HBb5cDHJNdl4a+J9p4O0DUtbs9It5rqFpJ1t5pjHiXYACpXkMp+YDp8tT&#10;Ui+aJvho0YyfOYGqX9r8PfAk39kWNzHJMqxXU1wQjyStnJ2YPIGeffjOBXg3jfxJeS3EMxnLLbti&#10;Fc7ow27JOP4u3Ndp41+KfiHxVo62LaI0Mm5prqTnLRHv06c/jx0rz67ksb66SIPHth3OgaEgMoPz&#10;A5OfT8vfNehg6UaV2ePm2NlVtBO1hrWlhpduuoyiSZ5NskTKpQIevp+lWLKDWfEBkae6aSMAuY40&#10;28nopOOoOKm0fS9Xk1APb2LpGWy9rIvEe4cZ+o9sjNdAujajodr5UWmxRxq4WRdu5AT0J6Y7eora&#10;VaMTy8PQlLVrQj8OaLrPhbU11XRdSaPytrbbl1CyL0wWA/Cu2i8bajq7LYW2vagkPl5bT5HDH/dL&#10;EZxxxzWPaQX1yc3NyqI6K23aGVuOhOfWtYWEkrwzWsi7o2wZAu4MuO/5Vx1OWcrs9zDylRp8sLnU&#10;eGNd0PUrFtCubzULe4uZtsM1tGvlykjgsQSQT909c96k1TwX4l0K3jk8Rap5ljEZXKzRkyuv8KgA&#10;HIJ/PpXL6fD5nzaWYzJyWjkAwRnBxkj5h19fatiTxJc6TZf2xqTm6Ecf3LtmZiueByeDn5sDgHpW&#10;VPD1K+IjSpK7k0kvNnTUxtOnRc62luvkjlPHt9bpHHpsKyx3DAm7Q4AAH3emeT1z6UvgqPUtJX7b&#10;pySGdmHmbYd6hOyn0JJ+tHg/R7r4leNnuNUdjErGa6fHRRyE/p9P09MttV1vw9KxvNFhmWZCmIVw&#10;ZFyODjHGa/S+LcVT4byOjkGHd5tKVV+b6f12R8XkFGWdZrUzasvdTtBeW1/68ypa6m3iHT/sNjHt&#10;ugSVj7Dnr7nIrndfs5Z4o7fUYGuGtzws0ecZOSMDGO3rWvq13pWhxf25JpVvbzFttv5l45+YnOMA&#10;ZJ5PFdFGNH8U2C2+vL9lunUCG+mi8tC2Adp53YwMBsV+Vxkou6R91Wj7aNmzA+F3iHU1uLrStPns&#10;41uLeSGGe8+ZbeUptEij+8oIZQcrla7LwBp1z4K8VyWF/qstxaa1H5eoTahcMxMijCMrcYJyV47C&#10;vMvE2m6r4P8AEVxa3MS+WzbvMhkBCt2kB9MY/pXaW3xDaGxtbOfXGmt1jjDtbx+W0ynkK38TEHjr&#10;jiq96nNSj13NqFWDo+zqrVbHuHhXQ44Z28MeNNFuPMax8+x828ktgnyb1dVz8+QPkByDnPJr7e/Y&#10;p+Nl18UvhqvhvxU3k69oP7ie3nmRppbXJEM7AH+JVx9VzxkCvheTX9d8a+DNG8R61Z3UN5plutuz&#10;NPvMlup/d4B6ALxjgYNeofsc6gfBvxQ03xRoLTM72MkGowQ2+WuLcAyPnHXAUMB6jjPf8a8ePDmn&#10;4icFVYUo/wC00U5031ulrH0ktPW3Y9jI8dLA4vlqO0Wffk8MU8TwTorpIpV1YcMD1Br8zf2jPhRD&#10;+yP+0/P4VW9P/CH+Mllv9H0/pHHufEsQ452MQ3XhXXgV+mGnXtpqlhDqVhOs0NxEssEqNlXRhkN7&#10;ggg147+3b+zH/wANRfAPUPBelMsOu2P+m+H7jgbbhOQmewcZX2JHvX8GeAviJW8N+PIwxcnHD137&#10;OqnolrZSa/uvfyufXZ1l8cywb5fijqvPyPzP+Jf7L1ivihtTa0l1C3Fu72NvHllMajcSQOu0DHHG&#10;MV4yvgr4j+H9ckWC0tbdZpv9QJNwgPUAgnjPt68c19TeCbRfiH8Jf+EL1FZotV0l1WS3uMpKk0Z5&#10;U9xjkfQ/SuX+Kl5oHgzTIPDuraTb6DqssayTzXX7yZnBLKVYAgYGPlGe2eTiv9XI1701KNnGS0f9&#10;eR+eUcLh61O0tGvzXc821bw/Br3h0Cy8PW9tJJCVuZrpC0qyDuvQjBPXPp1rvf2ZviR4W0G5k+HW&#10;sapJ9suYgt8lwq7RN935cDGMEc/pXJfDz45X+keJ7jx9d6jD4kNxbPA76xC24yYZVkx8u1lzkD9K&#10;z30K/v7q18XfD3SorWUMXtbqMFp5bndkgnklT0yecn6URlGl7r2Zb5cTaVP41+h6f8YPhp4L8I6p&#10;NqfiXU7dUvYvNhZYy0koxzxg5A/AD1rw3VvF/g/xJ4xvU0dtWlfaINLjj2FbjA2uzhR958ZAH3c1&#10;7vZ6kvxh8K2+gXXhiaHVNJs97STKuxiTiSIjqG7kHgjvXGav4X+C+jeEJtJ13VbfSY1jKtB5IeY3&#10;Kj5OnfI5YnjmpjKNKVkr3DERp4ympOSTSd00cjpN5cwxx6fK8iW+5tqMTwf6Gu+8CJ4sv9NXQ2sY&#10;ns5pvLt7i4Zd5JGf3Yzu244J5GeMZOa87S4jeyjeyuPOjdt8MoP3xWpbeJrgwLZMhXHCsrYKn1B7&#10;VUZdGeDQrKDceY7Rn+JGpSQ6fZabpcbaZI/2ebVDIvzISc71c4IIAwR2461y3iHxXr2v6E0V1puh&#10;qWuFkLQ6esrOxJPnZII9e3evb/B2l6N438LN4qGoNHcSOF1S8ZATIoVQVUHHYL+ea4PxX4Yv/Gep&#10;3Gp+GUka3s32NFLHkhQPlwvPWhav3ketWipYeLpPV73OVtdS1DxdrWlaaym0C+XCwtfuE5ALbTwM&#10;+gGK9u+KL6vrtxHaaTcJHdSMVtppEG1SOFYgD0APpzXC/D34Ra+fGdvruoJCtnZv5kkm3YWbHTBr&#10;vPEupx6l4hsG0S9WVWhbZPHKGUt0PI7Ct4qTbOeinGfvkHhfR7hvAOlGfUZI7jzhPJdQqv8Arlm3&#10;7iGBBBI6Y6cUktr8PtAttX1i28e6tZf2TqS3WqateqpW7LD/AFb8cjGVCg5z9Kzvhxd6vpGm3WiX&#10;UDR2cN0z28kkwbcwfLY9sknFch8Z2s/ifqkfg3wpeqYbKQzapHIpWGecgAHd32gk9OprvwmJjQvJ&#10;roY4ijKv7sNNbnEeL/ipd/Fj4gSWy6ox0uC4/wBBtQuMxAAFznGSR044GBWz8U9F1fWbbSdJ0UxI&#10;VIYySS7QMAYGMjJOazY/hmdJ8S2uk+GEso1jPn3F1LdCNRhcleAcA47DGe9ehw/C/TPitBBpmpyP&#10;G0Sho1Krhj+PTH9a46klKakjqjSlGk4yKHwg0PxLoSwS6Fp0Uis2x5Gk3qV4znHX2q58TfGesz2x&#10;8P32jmP98MTxH5T6gggn9a6jRbjwh8FNLh0fxhrcdmrXkggaY58wBRyMDHpXQaR43+FXjSKS80jU&#10;I7xLVd9y0ShkhQ8Zb+7k8DPc12Uc2zTD0+SEvd7HLXwGDru7VmcToni5bXwTbw+DbxrbXIdaEqzw&#10;qd4hERTBb+7uZjj1xWBBpGlXfxL0e0himkMl0rNI7bct157ZyK6/xNfeC7u2uJ9Ajdotrf6o7e55&#10;A46Yzk9ciuF+G15b6h8R4Ly21IGOzkMk3XauEJAz6jvnHJrjxFatjKnNM2o06eHiowPbvjK15c/D&#10;xtUtJI/MtIVM7zDjaykV5N8P/C+r2ehq+h7YY2vZpS0xKOcuTyMjBzjHqK9b1Hxx4Bmv7rw34l1O&#10;Gxt9Y0mJIbfUJArfKGTftyMA9R/9bnj10P4j6Lpy2Vnoba95e5o76HUIwrRZyoGeRgYGK4a1OpbR&#10;HvZPWw8cQ1VlyrYHufG1igjh1CRs8ZjkPH51WkvvGEib7oXDnooYhse4pL7X/F/h2KGXxL8Ory3W&#10;4UtbiHULaVmUHBYqZFZe3UetdP4T0i48U6bDrNuYrW3n+X/TrhI2RhnOecYBB5BxXL+9/lPoYTy1&#10;v3ayOK1+z1vUrRo767kh4xG02BwW7EDjrX1X+xR+xsfiP4Zm8R+J77WL3UAqtYX2ga86pZIUd1Mo&#10;LY3HAGOe3Svmb4l+E77ULZbGzs7WdjOI/tNwHkt8HDZ+RSzDj+HuDjNe4fBbx5rXwr8Iw+LLmS6s&#10;5rSKN54LQNIxbdhV2gfOD37HvXo4f2cbScb+p8vnH7zFS5Jelj6l1z9hj42eHrO4uLf4meIo4WhL&#10;zTW4tZNoxzy6HGPavln4t6l8Qfg94kuPDNt4qk1KG2kjRbi/jQTfMAWJZAF+nHf8a/QDwh8YX1jw&#10;Zpl14j1ma1m1LS455IryRVaQFAx+Xd6c44z0618FfHexsfF3xp17xlp14y6W1wdq3MaiJwowsgBz&#10;g44B6+or0KnLRjeKV32PAoxqTny1NV5nAfEPVdT8QQQ+JNYeFbuzt2hgaR9kce/b8zk/dXOOewzx&#10;SfGn4DfB7xZBpuh6Vr8+g+HLe4jhvvGcmlz3VlPdBB5zq6ggbpc4zt4x9a1PhHN4f8e/EV/DPxh8&#10;HWs/h+CRjbrZeJrHzrl0G5C8Us0Z2EfMR3HGDXo3xI/bg/4S3w5a/Bz4Ez2un3MiLBN4gS3uFjht&#10;xhVYNcRqykqOEQsoGMPjiuS8X70zeXLbkitD4z+M37P9l8FvE+laR4A+Mdr4gur3bJbzaTbPHiL+&#10;Bvv5yx42nB7161o+o+GPE3gO3m+LFhHHdLhNzIQ0jAY3DjPQetcn458IwxeNrbVfDdjNqtvHdbJd&#10;fku1KT3WSXI/iYAcEgYzgHvXnvxS8Z6vPr0vhaHfGYZAIWjYiNMg5OPx9cVjdyloOEfZnceOY/te&#10;nEfCrUG1OGG1YTWEd0EuGj24/dkgg8fjmvG7rw1HaaclvfaZepdO/wC8OpWzRyQtwSDn0OecGqC6&#10;hqNvqEdlpUct7ItzvmkhUtvZSTtRQST/AFr6B8K+M5fiKtv4T+KXgLUIbG4XFnqF1pc1uQdvTLqM&#10;9Ouar4TOX7yVkeE2tlHp8P2e3ZZJl4Bxx6fl3qGeCa+nPkM/o5kztB/rXvHiP9k2XSrlp/Dt+klv&#10;I2YWk/gHofX9OlZt18LfD3w3s4/EHiO+a8maQLbw7cKZMdPes3K2w1hakdWcd4Q0GLwLpK+I9Yt2&#10;mfbts7UrhrhjwD3O3P0q9b2N5rerrrXiidpJCP3NqrHy4VPRQKz/ABzrtxp9rP4t1ELcahMPLs4W&#10;5G4/dUD0/wAKzPBHxB8Ta3qMlnqng2bdaqrSSwMPL28Ddk1MtYs6YKNO1/8AgH0z+y/+2F/wzFqF&#10;7ZX3hK11TS9Uj26hHtAuEA4Gxs4KjrtP519E+IPhD+zl+15plr8QfCFtHqDW67PtlpHH9stWP3on&#10;V1II5P3lPqCK/Pm9uUvbhrh0YDoN3v8A4VzrftR/Ev4EeM1uPhxrktjNBBtnkjkK7tw4U9j8pzz6&#10;10YGtb929UZ42nGpabZ1GlWby/Gn453LEBV/aE8asrFuVxrFx0ArdjvY7uPy7GNlmXmMsvX2rB0s&#10;bvjj8bv9KC7f2hfGxZQuW/5DE/Suo0W3nttShkih+9IHjWTnbjr/ACr+ZeJNM+xH+OX5n5Fn0b53&#10;Xt/M/wAzIQL5jxTqnmfwK2WPP8gK09NheWGOLask/RnxjjGM59Kfr+nR/wDCSTGGBoxI7HbyrNn6&#10;e1TLp88Kwi1laHy5AzIo6rmvC5ro8anTcZNFq3jsDLZn7V5VzHyY1kzuHpmq3iCziiuzKtuZc7pP&#10;ughARnk1o6jJZWUaXYRVZeFZV6fh+dU7oy+ct806sW/1iqvse/4VF9bnRKKlGxhws0smy2k/eBfl&#10;kUHC/h0zVyG2mhZZLrcx4/dxtjfg/exUlw8CwiJP3bSMTll3ZIp2mzu9uwwcZJEco5j+lUcsY2lY&#10;vLO5uFOMNnGfL/SpIL+fTLggbQ0anaVXjOfTpRBZfa38kz5VYwzTKRyT2AzVWOBorl7aVW2hu5BJ&#10;qN2dPvREiumnuZbmEBfmLSFfmx3Ix0z9KjZ5Z7YOC7LtIWRYsfNn/wCvWhpunRefJG2I3MR8nPTk&#10;Y/OomkhgsnguZlUq4RlQZIz3o9BcumpiG2ummVbcFoy2Thurf5/rWraBrxVzBlkOQ4zkU6+0phde&#10;XYvHJ90o0b7SV78Cq0Usln5cSXDCSOTPyqcEZ71d7mcY+zNDUINRh0/eZN0argEtnPH6/pWTJfBY&#10;EaW7VUXHsT9Kf4g8XTzoLXTo1j2n9983y9Mc1z1ze3d9JtmkU7zx/wDWq6dNy1ZnUq8stDXn8TrE&#10;jR2gRnbjzuflHpWa+pzAeXLJ+7JJIeQ4bp0quIcR+aMjd/yz/ve9OggeYgNKwU5ZQy8LWsYxic7q&#10;zkW457G3t3UXZA49vwqtLEVt23QbmkbK5J6DvgdfxpZrlhbLFdRq+6T5djZPQjn8eafZzyXZAO0N&#10;uwzcjA7EVOq1FfmJrG08qVZlnDKqEZJ29O445qa8eRtsEHmK7YLbl5H+NO3TcRsN6jAH078Vft7l&#10;FxH5TSDoshHQ9cVEnK5vTjHlsZiwTRwnZHCA7qG35JU+9adlYLdWUbW8qySpJuaNZOfTP0zVQea7&#10;q0J+Yt83y8EAdzV7w9f2FherHfFsyKwkaNfur1B9wGxSZVOMeYqalbXq7rS9sGhUKGZWmwzH1HYj&#10;P86jnf7LCz3AVmAyqBNqhjxhqTU7i4uLzybi/wB8a8RsQQGX0BxVaaRI3WQqw3PlVzndxjkU0jOU&#10;tTovD8WoyxAAqkYZWK+X94CtjT4Z9Ylm1S7mEcMUZitmjXcNzZwScdsdqzPCt6RN9geB2MgCrntV&#10;q/ubBLWOxsx5SwszFmIG5sY4/wDr1jLVnoU+X2abKGpxXlskO54v3rfdK7SV9RWJLpE0typvJUZh&#10;yy/3z6V0mbPxFDCGlzt+6R/Dj3qrDYrpsF009v5kO0eW+7ODn0q+blRjUp80jHmtZJW8i0uFhVVx&#10;IGbPb/8AXVaS1kZvkuE2svJPTPtxxV9LO1N1GImZW52nZwa0NiWyyQXNqqp5nyMrZLDFVzGKpuRg&#10;wW91Enlso8wfcbjdj6VYkNiz7bt3VwNzbRgBs9K6CZNJtot8UDPJhSy7QFCn+tUXhivLkzy2rKmM&#10;yRMoPXp81Ln5jT2MlHcbaazG9q9ul1LGGT7u7JPbpVrw5d3EZ8ye9kfcNpSQ9cfXvWfmztpY9QWD&#10;btUrGjfxf/XoGsST3IkmgjRRgKFOfmFLlujSM+Vq50Nj4ilF08Men4jDn5h8w69azvGeoQLe4aL9&#10;15fyM38ZPQfnUehRXcuotZ3G6QyEsvzcYqPx2IRNBBauzzRZd9uNqj8+e1CSVRWNKkpOkc7aWbeY&#10;xZA237+flwvvWpYItpHJPZzw9P3aq276jJ96hEdvFdm4jnIDf6xtmUI9fzp8unFI4Y4nXE+Xhy3y&#10;kZHb9a1bucNNWfobeiaXaaywnikjjj87JX+JTjn861JNcisHWztJBtiAVZWXIJ/pWX4funjibZbL&#10;HIjZxu+/xjP0roNMlii2aitpEe8kW0MoP/665pfFdnfTf7tWIZI7zUJVtbx45FkjJkZlyv3Sc4Pa&#10;vMPH/wAIPDV/Dda/HeR6bLH88kkkmbdmPOQP4Tn049q9bsYoPtv7xsq5IC9geeM+leRfHzVp9Z1a&#10;x8BafbMqxnzrpvvbWPypx2PU/iK9bIViq2YwpYebTb6bHp5fTxFXExhSlY8oluJYd6ecpZSdrbTg&#10;+h5xVrS47izlactzIwEkbcA+3FR32m6zZXK2Fwix3GSUwV+ZQeCcdMn+tGrXMOk2jSOu/of970x9&#10;TX9IYHDYjD4eNOpPml3P0aOHqYen77uynrV1vK26/wCsbcAFbbs9W69BTriylsja6hCVWST5REzf&#10;KpYZJznt/Sm2E1zd51RTujHyFZE3Y5wfpzx1NbEtmLmFS5G+FgzN3we2a9BKy1NaVNyWpjvr+px3&#10;b2ttYq0sn3mjbr27kc1jt4jk+2JYwQrG1r80UbcEsDyT610EKa/o8kk1qsf+kS7Wff8AMikdc9j6&#10;cc/Ws99N8K3lg2nXlkxZZsC+jyCxz029W698dKtSikaShKy5dBtlql5rF+twbWRJZNzNceZ9wY6e&#10;wzx+FSa98SLzQrJrWw1Czdm3eRFMxJYZ9vetK203SNG0+YWtwZIntfMWV/kOSOmPTHNeYtBbeINe&#10;xpMAwHMaA4JbB7DPU56VpTjGpLyMqk5U1a+pLqPxf8Q6vKtte3UjRQgrb26Sfcz71t+F77UE05Zb&#10;SSR1lfLxN2P1qXQfgLrXiS1u9XgmtUbTz81q8gVpAe/v3qJF1TwxKwvY/Ljj+9C68keo9e1by9la&#10;yM6ccRGXNM6wapavYRyXT+U33cMx+9VfSftl/cLeX1m17ZxzNuMbBSDjKpk9jjk9s81yccviS5Mk&#10;hdlgkYbWb5gORgjFdx4Ht9Be4tbbVNPjuFbzEjmVf9VIACHPuMcfWsHTjGOvU6lVlU91Gkms+GvE&#10;OujT9V0mextSyQmG3k27FBHBAH0OfbrXRa1pvhqK5XT/AAhJcSW5+UMyj5RgcL+Oa4JpdRSRYbbU&#10;2m+yqfsMrZZPL3dCDzj2rpfDniSLVrRQ0ey4jysi8MAR1x6VxVYyjqjqw9bmh7Nr5kl/pt94akXU&#10;tMf+L94JOck+nqp756Vu6T4kvprcMnnJuUiSNl5VuOOnT3zyORVT7aLqLM8eOoO49qyWuoNCK2L3&#10;J8k/JHJIOuDwPy4+grnt7T1OpfutE9C9q09zfXLz+c33tu9ay11u5ur0RXF0oaBNrLG27IYYOef8&#10;5rnfGHiC/uLRbiPT3+zqSGdWOMHofwpnh9raxtI/OEQa+JaOZW5LA8rz1rtp0v3d2cU61paHUxlY&#10;n8mFfMUp1NYni6GeFUvtLtd8sb7vlfb8nUjirj3ypGVE2zaMNuas5NG8S6kfsajiT5lk4HHqOauM&#10;YrcmXPKNrEsF3FqtstzKqlWTDK3P1FUkM1reyWqxszKVaOONcAJnGef1q1oGhXOhvNod5IXlt23Y&#10;x1U1cuLaJpv38I3qhCleoB5xUPlT0OKWHk3qY+pNf2N5HfwwiRVkz+75Mff8a6u01OGSBbmCZXUK&#10;GVdw47H9P1rMMdtLApgheNyueeufbFUf7Th0pH+1zMsaOv3edp5H6nmnbm3Kg3Tk4ncWLpNoE9jJ&#10;ZyvM8uAkMgTcvQryeuPwrn9W1nVvFE3/AAhtnpDW8kUawQIjZkkyOhIGDkdKzNR1i8sDG1l/pBum&#10;KSufmwT2GOmAaqjxbaaRLJdWSNcanHG6QsG/dwP0znqzDnA6dOaShJLQ6lUbikbL/D3XtJ1GL7fq&#10;SymAYkjLZjQqDwRnj8utV7Hxz4E8JeIzHq0uwTWkZm8hhJG5yRjPrgfjXlmqXXxF1y/mdJry4kcb&#10;mjhJVckdxniufm0XUWSSKWKSO7hkxtY4wCec/Su2nRjKPvs8+pjpUWnSi9O56j8QPFfw11/TjF4Y&#10;0+aK6uptzTlyFt4cnKE553HHHTHNed23hxpLuaG4Cx20YaaSZofMYIgz698fjiqaxeJY4F006VJy&#10;3yrt+9zWlp1g9pfMt1ZySSPGNiu4XZxkZBHIHOd3pgZzW8Yxp6J3OTEV3i5Oc1Z9jpvhje6XZR3M&#10;FxDMspmaSaORSRIoIwBuOAMH1NetR3OgP4diuLXwpJcGeNlTFqxMmR8u0A/0IrxXwt4u1PTNZ0+a&#10;31FbiazmZ7eEYxB3Xjacj/Zxgjqa9c+Hfxd8T6BqMfjNNokjn8y1jWFPLlU5IGFJHfkADHauSvT9&#10;6525fWpum4WM8+G0v8Qaf/o00cYZdPnULnPp06c8dveqd6gtIDp0GrRiZo9twwYHac9Bx1zzXXeE&#10;tR134o/F2zv5DJ80jXdzdbSBHsYsRz0HbPYmqnjvw/YXfje4h06LBlun2xwdByQDnvx34rl9oubl&#10;PQlT/dqSIPBHh67tklv/ACo5FjcIFyFyzcYBx7H2rhviRqV9LrU2ju6ELMS0MIBVTnO334rs9a8S&#10;2HhS1+y2enoBaKz/AGkMPnckhRz16d+nNYPwU8Ep4+8XTa3r2orb2enq11cSNyZZcZSNfckZ9gOc&#10;Dmv0jgTL8PhYVs9xa/d0E+W/2pdLef6tHxvE+JqYuVLKcP8AHUaT8l1O2+C+oad4T8O3HgW+tI4L&#10;67uI7i7vGk2uuQVVP9kAOxwCDknNa3jmK48KeDY/Dx2vdR3JSFvO8x3i6iQH0IwfauE8ZapDfeIi&#10;NJEk7R/vrpVjwCxzgc/e/Gm32uXOmWFtbyxyNqV5Gxga6T92kHRiOTnoePWvhc0xWJzjMZ4ys/em&#10;7+i7fJH0mFlh8pwHsEtIpK/6/M1Rb6z4hvIdD0qKGS6hhSRbprXzPsuTnO1c/Mc8M3AqfRfDmoTa&#10;vF4b1rxBcXl5b225Vtd0gmA5SPGBtwSM9iDwRitL4RfCD4+aj4dv/iT4C8OahcabbyGbUNQZdsUi&#10;g4dQW9BnAXp716v4G174Hx+Af+Eq1WC6j8RfaGiuDqNoYrXTgAN8gmzumkcjAUDAXOea45U5U7R7&#10;nZhMRh8dhedXi0/vOU8E+CX8XeH7ix+IPh62sfL2rZ30cyiVm2jKFD8xI6bTjGPfNVtQ8MfD/wCE&#10;14lhpGk/aLyVTtvLhdyqvsCcDvXNeNfH0Fzc6povw0tJrWzumka7vN53XrP827/YBbBGMHHWmeHP&#10;FmoXvg24g8WRXF//AGeQ0MijdLEpJBAJHzAHtWc6co6pnRCa67nb/CnxTqem/ENtF8Vam0tvq0bI&#10;okcbQpPy/iDx6c16X4O13VfAHiiW303UpLaaFmNvLG21lDcHkdiDivC9Ds5p7/8Atfw7eLqCtseO&#10;ONj5kWATwO3uDXsesXsWp22j+NrcbWmhWO6j3DMcigcMP6VtRlH4AXNuj6m/4Jv/ALSQ8daRqfwY&#10;8UXPlalot5OdIhmOGktRJ86JnlhG2OeflOO1fUv1r8vbzxknwo+JfhX4y6BdLHfaZIzWKzNwUK7Z&#10;YR/e3qT16DnrzX6YeDvFGn+NvCem+LtJJ+zalZx3EIPUBwDg1/mX9KDw4/1Q4wWb4SNqGLben2ai&#10;1l99+ZfPsfo2Q42WKwajPeJ8B/t6/BTUv2bf2jrX4++Cbe4/sPxxdeTqtv5hMcV8MZPzcLvUEgDH&#10;IPoc+a/HK1Hiaz0nxjLcTNbSRG3gtFs1YxTO3Xco3Fuo69O/Svvb9vjw2/iH9krxlJZ6Dbajd6bp&#10;bX9jBcAlRND84I2jO7GcDuSQcCvzT/Z18a6h478P6p8NfiDqT/2vcRebbmZgD935XA/Lj1+pr+r/&#10;AKNPG2M4y8N40cXK9XCy9nfduKScW/Ozt52Pl86o08tzTmS9yev37nlPxB04+BNcW/8A7Klkh1Rt&#10;kltCpLGVRhioxyMEZx0OOua6bwnbajbaP5q+J760jaNbmOxsWEciOpyj7l+bPAzg8981teMfC/ia&#10;TXp9MkaK416zVYWv7yFsR2+OGyAFIPYZ69fWuQ0HRPFnw18a2c15LDdWryAsJQI2aNvvKvXGG3cc&#10;EYr+gXzSjZ7nm/u6NV1Ir3X2PRvgV4o8U6drt1o0svmvA32k3VxtM80cmCxcsSWYEY47nr0qh8Zv&#10;gTpXi7XDrljfK+lzXjMxtbhTmYj5oyTnkHnp0966z4o/tB+FfE3h2w8OfDf4Y2Phe1tNu66+0tcX&#10;FzKQAWMhxtXIyEUAc+wqr8KPi54Bl0bUfCnxE8Tw2Mvn+dHcSfLIWOCSDjGfqe9aQjUqbbnDKrh5&#10;VtV7nmcPbfs+eK9O0hZ/C+hXE1vJNjT4o9zyANgFiCeFB5z05rqdK+CekeC4f7U+LuqR2scZH+g2&#10;8gMkx+ncfl0611vif9q3w5pWkrpXwyj+1LJH8987fe9x3Prk14z4j8X6v4yhHiTUtTaYXl00Czu2&#10;4CUfwcdCP6danlkt0cuI9hzNwieoaH8V9N8RS3Pgbwto0en6WYX+z+WpEjbR94tmuV+Hvi/4p+Fb&#10;KaHwzd6OY7qbe326CRmAU4VSQe/qKz/hboz2+uSIsubiS3kXbtO35h12+1dzp3gy6vPEEfh3w9qN&#10;jfPNbkxeTMVVFx/EZFVRznoTXZg5YaVS1VmE6mIlQvDuX/DXxF+KOu2GrXnjew0drKys2zJpLNuD&#10;v8q53HODn0rrvjt4J8C/D7xpD4H8DQLY2MOjxuqrcMxQtECz7iSe7Hr3rjvEPg7xL4J8HatHrSRR&#10;+e0K7YbhZNwVt2crTpEuIL/TLqe8e4ZdPAlaRmYkFc85/l0o5l7eSS0OulzeyUpblHwJDpOuGaFf&#10;EWoxzIywzO10HUux5GdpIXgYxjqc0ulfs+eNri9a3TXEsbeeFzHeed8ySI4Ks5GS24dvzParnh+G&#10;0up2uYxHDHHI07tZqrMcH7+BnoT7gcZ4rY1vxreR6tfaPP4jtRK0kCMrqyyQ7uDsVFCZOPwqnHSx&#10;pGScuZnmes6ba+A7GZ7S9a/1CznYS287hFmI+/gnHQEnvnHHavbPhbd+AdJ8K6e+sala2+pnTxNe&#10;bpSCqZGWx2xkZ+orzf4hRfCHw5YXFz478capJcedt/s+1h3zAZBzgn5D2BJHIrl9d+L3wx8XfEKP&#10;XL/Sta0nQVtVtY9WibgcYBZMcA45AJ6ZrOMIxWppVqSlZrX5H05f/s76X8WdNtr60h0q9tIWcxrd&#10;8rhupUHOemK5Xxl+wZZ6rbrY2ehW9sqt+8bR7gQeYvXDYHIz2PStrwtf/BufQ9Jh0Dx5JLDb7IbT&#10;yLgMzs2WXdjp+grodQi1d9PkksfEt7asynZNFJnH4dK7oYyFGKhONzjqYOVafNB2PMrP9gbxJ4u8&#10;cWdrca3r2nSXVxHFNqS3ofyl4AbbxkDA4rf1qw+HnhbXfC/hLw/dWV82k+DZzrt5bqhWSb7TKTvU&#10;AkOAOfY1leINV/aC0SVbiw+Ld19m3ZyygOo9emM1z/7Kunwaz8TdWmn1BrmK3t9sxkYEMrMMn9fe&#10;uXEYihUkvZqwqOHqU5e+x2ifsUeFPjDp1x8Qm8YWmrG4mK28n9ovA0CqNvlBCcgDA+vaobn/AIJ6&#10;eNDbfZtE8R61bxtkqU1dGXGOAAcH9a+iNN+FfgXULibSbHRZrWORlle7s3EauR2DDOOtV9Q+AHiM&#10;3Mg0H4u6ha2mcxwyhnaMf3c7x+dddKtRlTtJESw8rvlZ4f4Y+CPxI+D/AIP1DTtT0XR9YguGUtd+&#10;LPD8V3LDyABG4kV0U8dMcmofiZoPjX4C21jfa1ZeF9e0e/XzrPRxpU0NtbSYzvGybcvBPO/HtXt0&#10;/gqPwHod9e+PfH91rVm1uFkt5ISoCg54+Y7myBjp1rx39ov4mXWua7N4SKzJptrax/ZUuCBuJQZz&#10;zyccfhWNapS5bRNI05W95s5vSv2gra9ll0aX4b6Ta6LdLuutK06+uozkAZ2ytK0iA4zwf5mtW6+L&#10;2hfCWLTfEXg/4bx251qz81vtHiq8umMIk2/MkpYK2VyMcEV5DdWmjXA+3Oys6/8ALNWIBX0zml8b&#10;fEG78ey2VzeadBbx6fp8NhbRQxlV8qMYUnPfHVu9cHtFY0cmtme5X3/BQrxw921hp63w0n7Ns/s1&#10;roMu7K8jjjgHjpyKw1/al0G/uLW28Rza8sNtqSXJvElhLSqM5hkjwFMZ9M9h6mvCwyzMF9F+92qj&#10;fzXktyNPs4NxfPmluige1TGo+fmIVaUmfQ3xj/aq8O/FKaz0f4X+FdN0lpN/2nVIdNjhuFLAq/zq&#10;eFK5GPepZdP0ex8JxxWOrrayRRgmfzQhn68knOee3sK8a+GlvZT6rbm+0qaO33bQQmW3k9/QV6Hr&#10;MWn6JDb3uph5mYlbHT2UszNnKlu2OlTWlUqSujoou1PYT4rfFPxK2n6Y7xRTPGscP2ezhSJbeJcF&#10;cKoAV3I3E4yxPJ5rxnxLrVzrdzuvJXZTMYtu7Jmftz/dHANdF48vrSxtZGvpvLuZ7hf9HjYhkUv0&#10;Hox6dehqhovhi9uLWTUmTb5kf7mHdnYM9PrVc3s1qZS5pe7EPhZotxpepmayDTTREv8AaPM5VuAN&#10;p7dvyr6P+F3xC8Wa9pv9heIdZ1K9sbV2fy728eWKDA5b5idtcd8IPhSg0eGa7uY4452DLM8fIKjL&#10;bemR2J9eaoePfGq63eN4F+GayR2bSZvpo12tdMODz2Qd/pWP8SV0dmGw95arY66w/aI1zxJ43Ome&#10;D/DqXWjxo8k17M5VhGnLybMcgDj9a8o+Jv7UcfjTU2srnwB9q0+GTzViSSSO4iAZhknoMjBz0HrX&#10;pVt4OtNB+GeoeF/CqG88RahZSDbbxlt0WdpCnHIwG6dQPavOtB/4Qzw54Lx4ruQ01/IyfZ7dhI6x&#10;ghT5i9snJx6MK6qUYuNmPFLpBlHWfDvwu0vxFY6zeeJb+S0W0+0Na3zHZHuTgDAByCR2Ndxq1lDZ&#10;+CoovC+itewX83mG5tVV0EajKrnOerHI9q4Xx58MfBl5Ho2k+Db77UuqStNqSxA/uYRwo6nbk54P&#10;TGMnNd1p2n6d+z/Z6RoVjcXcZvmWZhcXjSBEdunlnAUAANuGSRIM4xznUjTtoZxnUjR6ctzlba3i&#10;mkKRrmRVy6SZVlB9Qen41JZfDnRNY16+1R/s0jKkYdZ4wV34x3IyQBXRXfj1dc8R31vd+E7PVLWz&#10;Baa5t0MUqjdhcP0OemOPUGnSaP4S1jbFoni+40SZDvktr/G1WIwRzkMfzxWMqMuU1pYhKStZ+pz+&#10;jWrTfGb45GJyD/w0J427AbT/AGxP3roNJvLyy1uFmjWTZIp3Pnbg9RgenFZPhqDzvjB8cJRIoWH9&#10;obxt5it0IOsT8+9dTYRW9ss11LvZVXdu29sZ47kYr+a+JX/wvYlf35fmfjeew/4Wqzv9p/mM8fSX&#10;Ntr++zQyEbfMGMjGP8Kitzaz6rHKsxjlaNfkZTgrjP4GkvdcN1r0l/C/7vYvkwrGOVC4yefr+VWm&#10;eyvv36BhIq/Njr0rxdjy95NooatdIbiTbhdqjDtJ0x7f4etPsG3xLBKnmNIGLbfug9cf/rqrNBHZ&#10;3QDs0iZyqtjcp7cjPWrEdwiN5hj8rcuCu4/MPy6+9LdERl7zuUWmuVDW1lehn3Z+aPdtPse1aBlh&#10;tNJN9cyj5sL8q9COM47ihreO3t2ufLUL/EuM4qsrG7kBV/m2jYvb64PemZ8rjK/c0X1WCG1WW3Mb&#10;FlwxQliPyqv9me6iklDNu3Zcr2qWwt57q5itp1j3CTDMvYVBK3kzT2rXgjZX4Xd8znPT0FK3Y1cm&#10;1dkN7ex+StoscytuzGzN82Mdfz7U628pnSOTcfmG7cx3Hj61Dd6rbRWLJdQpJKrErtbn65xxWbY3&#10;2oTXckzSsvmDCny+D70+V8pjKpaWrN+/ktbe1lktGlWSF8ebG3zA/wBapw6nBHGzyqCsycN2/HuK&#10;NPaByttqtwquV3Lu6Y9eeKzr3VYJDJEoIQ5VG7H15ppMJVb2ZWjiw8nnGTbuy21S24Z6/SmsJldb&#10;e1RZAzYDeWAR7ZqRP3oWPYrRqiqW2nA9ARnvT2gWRNs0HzHlfLkwv/6615jlt1K4RZXYby0i56HG&#10;R7e1ChCjzuvyoOgk2kexqRpHWyUR884wzAMB6UsUW04RlVWOAPX2z/Wi9g6jDbwymOO2VecKG/v+&#10;uKtWiEFlgg8naPkbd1/+tTYxsKNOzrtGMq3A96lWKTyvMt0+XrIu7rj37ChybHGLHwNG0+GXdcKu&#10;CVOMGm2+mM7lorllUMRIpXn1yO1TWek3EytdSZWbnbgdvel+zXEFr+8lZnPDbST2xnAxxWdzeKe7&#10;RFdWKQRyfZTIzsxxhvl9+PU1G0kFgN9xBJnaAqyHcVB7D86aIZERghkzvyGDZX/6xqO6We6K3Uu9&#10;WXbu4Bx9atbmcpcuxpTxaNd2KNFdqxB+aNVII446etZsVsrXCjcfLj5VQT+P5e9JBcXlhNJdpIvy&#10;jChRlTnuR6Vf0x97GVof99k6Efh3oceXUUX7SSRraTfW2m6dPdRRyCRY9qrGDuyTjP61FfTW88Kl&#10;k8zay/w4O71NQLrMk9j9hR/JZpAfOkXHHp+FNvjc30EctrIn7ogNnOG/XrWXU65TXJZFiymudjy/&#10;Ytu1syeW3y7c+xp1vqqRBreUt5MjBJI1Xheepqvp949jZPBJZhfMH7z2Of8AGqrMvmtsuCWkUhY2&#10;bGPc/SiUbidRKKfU3buOys2jOnQNKOu3bnK9zntUUjgRrceUyY6mY/5/xrAfUJrEPZNKfnb5lRtu&#10;FPGKSTUryeWSzELNGykKu4nkd80conWiay6raGymsYy0K8ssuOGA5PPbPaqcviG4idb2ENJDwJM4&#10;HTt+XNUZftUiPHLE0at8oUtwMjHWrtloxhi2Sl2WQ/3OvtV8sUZ+0lPboLcXTalOt1Y2xkDHa0LL&#10;0/2hVyDRHsrIST2vz7vl6jgdzUKXEmlXS7Xi3LxGoUDGeQT7/jWpJ4+udTtnt9XRMFgsc0fUN3HT&#10;mofN0NIqN7z3DS73T5ba4ummLGFCzOoxkVzr30upfvbmZpGRsRqW7elXNTu4IhJFZkPD5mHKH26Y&#10;rPWEWcnm+QJE2gqzDHOOlOMbak1J3SRaiKSWs8kkEi+X8rLuwozVrRLKWdI22yBIwBGz4Jx6e1Q3&#10;iTDSo4UUo1x88g4+bnA61saHZTJp25IlViwyrjr70SlaI6cb1Ai04acftZkdlUEbc4wD1ra8K7bq&#10;9aC8K+V5bN+HXNVQJEXE1v5fUnnirVotrpthLesNzTqY44lPX1OfasJS5lY7Kfuu/Q0bltEltDqU&#10;+z7HBGZC2/bt29yK+d9W1VvFXxSl15tSjtZJS9w+SSE7KrKpyccfXFei/F7xRJo/hRdIgby5NQk2&#10;KV7IOXP+fUV4vZXE0N9J4k0q+CtIqxqu3KlR079f0r9O8OcnlKtLFzW239f1sfb8K4dc7ryXXQ6L&#10;4malo2p+L4302zslktrUNdXVrDsWQLwFwCRnqeg4IrkdR8M6jr2jjVJr3ZuG/wArbwOc4yP/ANVX&#10;7aaa7u4NNebE0y+bcSMRtC56AZ7irPjnXkstHj0XSUWLeuPu5IUcYr9mUqnMkfaTpxnGUmc34akk&#10;uJm0KSZY2j4jcKyjb/eDdz0rauvDc/h3RJpZL77UfMVzbiT53jxz/n0ridK+JWm6Zd3Ok6nd+abd&#10;jtLL8o9ce49OlZGu/FW/8R3bf2XcGGJcMrSINzZAyMZ6e3Xiuj2dScrLY8/63QhT03Ov8PePvBl3&#10;Nc2XiK7jWGeaNo41ulGCDgDr2/z3q5pEOl6bd3V9NdJPb7ZEjLJuVJGwE59ME4bocV5hDZWGoP8A&#10;2fcQ6eFXMrNF8rYLdiF657VcXRzeJ/Z41OaO18xVaDrGMfxEe3b0yMCtJUfdMY4qpLdGx8SdQubb&#10;SY9GtLlo33jfNnqoHK56enerfgbwfd2USatc4YcGIccnHBz1FULwab5MLeZsFuoEu0KNx9eOxrsd&#10;E1qxu7HzY3WONFUH0AzgH+dFuSCSKo0+as5S6k3h/ULG41e60mC93XCKrNGw+6vcj1/+vWtqGkWN&#10;9bm21SBZVX7u7rj616p4AsP2MdP+BR8beNvE2sN4quGMS6XDaqrRMr4MiSch0MfAyv3ifQV5V4is&#10;tA8UyTW/wz8bX017CwdbTUtPWPzlz0TaMH6da5alOXtFyvQ9WnOPsmpbmNLaxxbdL2QlV+9+6xle&#10;1VNJtNT0iHVJ7Gy8xo83Xz9AoyCfTvVy0minjmkmDM8bFXh42o6nBGc1seAbeHXvEcuk2kqtb3Wl&#10;yxz7lyOeR29AK2cpOOpzqMZLTc5bQbfxZ4iljuLu6it4nLedHuBcNnqCCO1dFe+GU00rq2iw/wCk&#10;wt/pDNy0q/xD6+9all8P7rTtNutdOqO6wyASG8hFuj5Bx5Sc7gMcknuKzdS8RvasbW3yJJOBnG5g&#10;e+PT39655ScpWWxtCn7GN57mpp15BqNsslu5fHKqcA1l+M4Xu4AbOCNlWTbKsi54PcemMfpVXQSL&#10;Zd4cr5jDGW6/4f8A16dqN889w9giu0cORJMvHmMeMD1xURhy1Lot1OamQW88cET6ZdDzGRQJOOPT&#10;+lYl1oFwJ10GG4EnmXCtZFlA8sk+vYVpq1rZ3kk6jzC3y/OOSQB8vue/0NUPEtpqNzLDOkBWPJLe&#10;Xw49B+f6V1037xwy0O00P4d3fhq4MHiSaOdto2KkiuoGM5J/z1rXvtYt4btbW0tXkkK/KI1zsX1J&#10;H3R71h+EtS8RtpTaTbTRzrbtujMinzGGPun6e+arR6he2d01y82JHkw6s3yk/wC0B1rlcalSo3c9&#10;CnUpxprkRqa/4dk0O2tvEWq+IYb7UL2baY7GFgkELdATjGR3OQeDWTLe3MN3HHeWElrLKN6LPblc&#10;jAAbnt6HOD716Bow0zVtI8qZVb5i0fzD5Gxzj1PNeb6rpcmk+I5LW6l81TIRDw3y9OnuMf8A16dG&#10;UZTcZE1qXNaaHX1hcTTRzxSKskM4ZsMQGGelIsNtdFklgjZX+WRwuN3sf8au3MWbb7RIVWGJWBdm&#10;Az3PUj+prCv9es9AaWCPU47hW+7M2VRRjoOPmOfp0reKkzlcI83vCrpOieH/ALRqcOrRu8yslraq&#10;xLBjwWHfjmprjWPCEdrDFa6RdMyMubi3tWA3A53HpnpXKahNJrMx1Ly1K2/zRyLx+VafhzxHDf2P&#10;2TWV+WEMU5zwPrW/s3y6DjL7L2NKO/tL/V7Z9P0QW7W7s81wq7DKP7pGcED0qre6Bpup+I5rOW6P&#10;lzRmeePaC46+nUVlz+IL/StYk1SylSSBcoiDnYSDk4BrqLDwl4ZhsG1zxjetcTSBZG23hi4xkBTn&#10;gAEc9P5VHLKFhS5aisclrmhw2l9DFo10skbMs0bsTlSM9T9f5Vfn0m78XR/2nPLBDebfKVrdcjaP&#10;vbTnvgdR3pItK0nUL5Yn1OZovtDLHGyjJTccEMcbvfPTNaqQf2a/2e2IkTcdpIG489vwrSU+XY54&#10;4eMptnKaH4RFtqbQ3C2sIVnkKSRiNhwNu0g98HPPOa7XwhHPZWL3L28brLu3Qwr0Ut0AGcH61Xju&#10;o9XnWxeD/VtukLDr/s1e8m8ubrYp8uH7zeTxu474rGo5talU6MaMvdO6+FOvadosVwiRTfaJgwkZ&#10;lAAXIYgk9/l6e/WuZ8a6rqp1FtO0UeS0rK808PJZWGQAxzxg9KbYXtnbmeW53KqWbeZuHYnGDXGz&#10;axf+DtQbUprVi09uTYqudkeRwSc9s5wavL8BWzLHQoUVeUnZev8AWoY7G08Lg3Obslq/QzfHVyf7&#10;XbS455G8sgSMzdX5x+Wf1rV8O3Oo2GmR6bpV+saMHNx5K4MhI+YM3cduaqfDzwxF4nvbrVNYlbyo&#10;Vz5jH78p6D3qxLd/2FqjaRqNsYV3ZR1GNwz+mfWv0jjbGUcvwdHh/Cv3aaTm11k1f/g/PyPjuHMN&#10;UxmInmle95u0fJf8H9DuPhTqGhaV4ugvvFOmw3duWy0N1JhWfbwW/vgY+50NR/EjzvHfiH/hINN0&#10;q1E4mxHbWdsI0ClsDaq/hwPc1zZuTEyT48tNqjDH7xyeKrx/Ey8sbz+zdKtbeRpIWSZrjk9Oqf3T&#10;71+bRhK/L0PrqtGE6bhU6nsV5+0B4m+Dvg+z+Gug+J5fJtZ3n1DS/mkgMzDAUN0Cjrx6V5nq3i3x&#10;J4711X17U2aLf8sMK7I4xnPyj1OevU1zwF7eSeZdXO5m+6kjdBnsTWnZR/ZplubcgsrA4x3qpS92&#10;xdPlpxstjqrOztY4d3l4ULwrdsVX8O6jeaf46ENzO39n3y7bhc7VOV659eKa19fXAVniVfl5C/Sq&#10;9xfpodwmq3N0sbKQVUrlmI5yPUVzcnu2N5VI86ZavL2fwhrU0Gh6hdWNwsxBliXZlcd+zA16p8Ff&#10;Gl144Fx4W12bF00ZkjkMOzewPXjjPuOa87e90v4jzR6le3BjMWyP5U+V+OAM9M9PrXRfBvVPDGke&#10;IJLi51SSC4t28u2t5MKz46jrn8cGj3VJWOmHNzb6M9g+yWWuaFNo1hrJtbmNt9jdyQqwjbHQ7gdy&#10;nGD3r7t/Y58UeIvFP7P2iS+LbTTYNS0/zbG4i0lWFuBFIURlDEkZjCMeTyxr4NQQLqrzOrfZ5l87&#10;aFwdv3sD/wAer6Z/4JffFwePPDfjXwlIhX+ytdjuoQzL/q54tuAM9AYcn1LZ77R/NP0sMmp5l4Y/&#10;XIr3qFWEn6P3X9/Mj6Hhus6GZeyvpJNH0x4t0WDxL4X1Lw/dwCSO9spYGRu4ZSK/JH4mfCd9N8YN&#10;46sdahtbzTWFtJbwsiKYlYgKq8kkHkk81+v1flP+0/8AF3RvAX7Wfi/4XeKPhnpdwLPVpGtbjzCs&#10;hicCSNirR9djDkZBIJBxyfxz6GucOnmmZZa5fFGFRL/C7P8ANHr8VSp0sPCU43u7fqWtQtzrHgCH&#10;4tSqz6hYRN9oktUCm4HTdgHHB56dea4nTdI0Tx/YpNp3h/UtW1m+YjeMLa2RJwzscZLY5APXOT3F&#10;dFZ/tF6JqUUGiJBq2g2yzEK2m6PBepcZGAhRpYzt3HPqe9dlpvjfwH4L0YaVqXj/APtGTUI2k8uH&#10;wrJpz2bY5VgHkV2GTyGFf39UpRqNSW58R9Yly8i2OF1zw58FPhhaRXmt3i32oRW4SO02+ZFDPsyQ&#10;3B3c/UDp1ry2++HEfxRsbrxclnatdXsjbocvDtfO3b2x0B6dMV7J8PfC3w80PVJdR0zxfaatEwZW&#10;h1acxshc5JXr/I1ct/hpq8vje517wtruk6fbzkbLeAeZtY8FznGeAOwrSUZQgpR3MqHs1UanDQ8p&#10;+I37NNh8JPBHhOPQ769udX8SWM17c6Wv7xrVd+2LbgFssN3bGVOK0/2S/wBhn44fGi61iy8AXcFh&#10;HpmlLNcW/iKNljuJHO1th2nByCd3Xiu4ufh18Yb7xjY6z4g1dr2bSQi2ctrINgQFiqr3QZPTGBng&#10;ivUfg38a/iX+zvdTXeg+EbGVdehjj1A6o8pW0KFtzDYPlPp+OaxlKq9Egp0cO+aTPlyx0XV/A3j+&#10;40DU0hku7O4e1nWOY+WWGVOG44PrXqfgbxn8OPCutroH9tG11q4j+xwC6+ZUkDcBRxnk9zzXHp4D&#10;8VeKPiZcar/ZM2241BpmYgjG5t2c49+tZt/4j1TwT8U9Qe4sI226kHeO4jGMZypHt0p0uVS98x96&#10;lFNdz2L4p+ONM8HWulaX4j0ma8mvGVZZbOy8yOPGN0jr2TPf2PFch8TprGyu7y/1SYiNLP5GjXA9&#10;B/MVzXxa8bal8TPHFnLa2MZkZQnk2j+YpySccAHuetdH8TrGHRLTULKWX/V6cFIk5+bAFbwn70rG&#10;sryujy6LxrrVvefZ4dWuY4WUQph/m8sHgAjtwK7T4j6QdLn0n4j2dwt019Y7TuQ/LIBgtnuRXlgt&#10;JJm+0W6SMu4hWXkfkK9l8Pafc+Mvg1b6YttI1zpc3mCNcHehbpmsFOW9zGj714tbnO6Hplr4n0eb&#10;UvFpaL7LIFjuI5H8yc7dxDewPrW58M/AWk6rrtvCdLjazu7gfa/tIEiyRjth/lH5Y/MVyepxaxYX&#10;gS0v7mxkdt0tuzkxPz0P1wfzrc0XxJYad44TWL69ksreFV3QLIPLK8Ekkkc/Ss6iqSs0z1cHiFGn&#10;KEkesfHzwj4C8D/DsWnhjRbDQb2S+HnR28McMzxsmVYpwSuc4IGDnAqbwt4i1hvhdpc4vvNmaICX&#10;zFwHwcZ9q8p+JV9ovjrxZZjwTqqX+nzwLH5MLcwsO2O+eT6V7Feah4S8J+AbLQNdvUV7eyCmRV6n&#10;Hp361M5Svqc8eVy8jkPi548vdP8ADMMSExtJJL552htqgcnJIwMnrivDfDXivWtP1OT+ydVe3Xbz&#10;JC3zcHue4/Su2+IvxF8P6iv2bSYfOkh+UtIvyv05I79K88j1h7/VLi8ltYYtyqBHAu1V5zjHpTuz&#10;nqyXPodtp/xf+JOjyMdL8X3y8f8APY9K1tJ/ab+Lmg/v08W3k3zZbzpCx+n0rgEkUPzEuOlRyyoU&#10;dcle1TGpLTUzjKUT1Sb9rj4k+I4W065uolspWbzPtEKsyr35I5I+leb/ABF8aXHiTxHcavd3Ek81&#10;xwsr/LuGAMle3ArEncxOsi9MH5snOf8A9VRT3EWpyTCKTcVYq21SPX/GtpN8t0OtLmhYSCaR4FET&#10;lgrZ74NTXt0kKqDH8/Xyxxj3/wA9Kd59rbwCCBh8i/d9ahWy1K4uo7d7dpJJT8sS8lvRfqax13Zz&#10;WlpFdStDqT/axayWswbZujO35X56D3rW0HS7m81T+z4ZB9sZPNZduRzwBXV6d8EvGwNv9tW2zcJi&#10;6/vW4zxx3/nXVaJ8F75JPK0uRZLqf5ZLiZvL9e556Uc8Y7HdTwsr+9sZ/hWaw8H27QT28NzdRTKs&#10;1wz/ACxsekYxwxyev51k+LfHN1LK63d1K0rOz26KuBGBjBJ/hX3PHvWx8R7W38P6VHoVlNBcXEiq&#10;F8g/KkhbAHOOc456e9ef/EGbQdM0f/hFdHkWS4mZf7W1JfmEr45jXnhQeMdDVUnzas0rWpx5UzF0&#10;uC88Waz9qmuxcTRyF2kbaxkbP3wf7o7H9K9M+EmgnVde8i5Mf2W33PM3nAAY/hz65zWH4B0bTdWF&#10;n4e0uDdcXEiq0ijnrngdQOR+Vdd+0P8AB7TPD3w80jw3Yt/pUl09xJIB877VAx7L8x79QKJe/O3Q&#10;xoU6j95bmR8W/HV5bXMvh3wpeyNJDCyv9nuGZYkzgJkdR/ePGelQ/A+8t9PuvP8AGHimwjhvI2jk&#10;jlt2VoJDjABBBIxnIz9a5Dw1eXvgkNY6paedYbPmiY5uEPTIP8SY4x1z0zXeWM0Hh+wTV/D+izal&#10;HJCJL6RY9pjjYABQCOv3ic+w7HPoZfQoVsSqUnaPc9LESqYXCucY+91Vz6W8KfEj4YWsdr4V0G9h&#10;uNau/tE0lva4/fRpGscSfMNqAAzHhtp3ZOSDn5u/al8NeBLO8udZ8GIulalHJHBPoZVvMEzZZixw&#10;ysTnscYGfameIvij4Zg8HbvBVhEytdCXWFuN0clvGsg2RkZBw7fOQDxu9s1c+HPwm8UfFSVfFdzH&#10;PDc3Lb9P0+8unkjihAO0kn7u7PUjIFFSnKnWny7LY86jKnUUVPruVf2cvgR8QRJJ4lsvGcaWtnbr&#10;fatFfeYIXZeANyg4yWwOMYzTtc1e5+IXjy88d+I4VmhhbyrWKOMBJphnCADqM9fau98a+IvFXhr4&#10;Ot8PrLwrNpt5dahma8lxiddh2mOQAExqMAr2LA15n4H8RRahJa6PLeRW/wBlXcrlfkVif3jgnqR0&#10;A965Y81Rps1xkaaqWo7WOo0s2ehbLZbbybibL8gIrzYOZT2ZUHA681w+v+GNb8ea60+hxteQ2w8m&#10;Czjcjyj1aQ9N273yB04NdT411KW08MyXWmW/mLhS0w6RQ87QPdup5riE8bwQ2TXcFxc22W8vzLNj&#10;167f55HtWlWcrpRMaEKMdZnS6DCx+NXxynaL5V/aE8bD7x24/tmfk/yrsbSGO4i89RvZYW+XPGAD&#10;wPSuV8NvaT/GH452E0u1m/aG8bEDu3/E4nrtdH0UXSPqEhYLbRybmB6grjkZ5r+X+Jl/wvYj/G/z&#10;PyvPI/8AC1Xd/tP8zD0a1lubryYIdhbJRs9/SnR3l9bPL5el7po2wrA9fXFN8+6OoqkUg8lcjdF3&#10;+p7Hmm3Jka4ZYJNropVTuO117/QgV4djwbtR0HSRtcxmSeXBI+Xcudr/AMqZDpzS/I6RSKh3MzfK&#10;fc8dSKltEZYorS4hmZckhuG6fT+lTXFsVw8wZU3Z+U8YPr3Heq8kVZ2TKscsOY3MnC5KqGPzCrLX&#10;VkSJP3SsW/eY6jj+VZc+vW9rM32C4aYR8iPyxge2azrm/fU1abyUhRP4fQ+marklLczlWUVY6WfX&#10;dN03y9Qivo2Zslowu47vX6VjTa1pwZjc2/lybt5fbkNWaLYF1Manyhn5m4Pv70sw81l8wqWwVjx/&#10;Gp7mtI04ozlWmx0BF1eecpxlifNZev19T0qzfXDKRDFEzRquSY+Pmx0ptkI4IzJOI127ht6596nI&#10;k8lri4PVssqrxRzGcb8pUg8qaTddpJMI1C/L0Ht+dSvarbsfss25uqx+XuPPYmrsVrJhbxTGiiTL&#10;Kz8bc9Kgv9kUuTdSCRRukWH5utTzalclo6jLYvLatNIixqf4OP8ADNNuU80+bJu+Vf4M4OfbFNea&#10;dwqSzKzRrlC2VJ9Oe/Wp44hEFEqrGZGySGBP/wCrg/nQLQhVEmfY0jFd2OF574GfepoYleJkRF28&#10;gszDgdOn15phumCbVBZlGHUcDn/PapoI41VmNuoPRc8Z49f8aLj5dSNEm2L++8vauFDD739c/wCF&#10;Wrae5KrNbKv92RW4Jo8mVoljeRWY8oxGSB6jpzQ1xaBlVC0jfdYoCcD1NTzGkSzZSSKTNLcSbVy2&#10;SBjPpx1qtNNqFxf7rmMLhdy7eDj0pzX0aRx/vdvJ8pwfvHuSevFK+pyT2+1Cryq3DPxlen+e1CNP&#10;d5bXKgk86BnayMazPtMitz9T/wDqqF7cW92sssEjIx+YxkHcPXGat3MeLY3E8iRlcswVvvN6e9Uo&#10;Lm5VJPs1yOE4Z12se/FUc09yW9jEzSpBIrDbuUsuS+Oo/ClS1k2LGTJDu3E7B8rcd6W0EN3FG0Dq&#10;wRsvlsY6f41oypDN4eYo/S5KGTb1GCfw/r2obLjHVtFMh5g2Jg0jLhoZMBceop155dkVhLYjYE9D&#10;n0zwKk03TPKzNJC7rt3Rs/zcjtVeSxiYLuDb2bl2YYHt9KV0VJSjHYasQuFZrjcsIX/Xeb8rrnOP&#10;rUn2O1nVpZ0kZlUeWU64FTW9gpC2DTfMq9/4eO9RzsYZY7eDbJ8x3YyMfWncnlly3HmyRYF+z/N0&#10;DMI8sOOhptpZzRlkMTM3HXtzyRn61ZGnxqRbwwSK1wD5kkbH5cVIt++mqtuIxJt+X94hyB9anm1N&#10;I01zJsWbSrcP5ttOsjMwzIzA4wa0fMEtuIfJ+YJ97HcGsG2mnmkNxBdeQzPuZFzwfQ1Yj1l4p5Z5&#10;bxMBhu3LxxUmkZU46iy28ckyxQGOXc26SNvvAYx+FRXMCQzrNdyKTyY0jHH1qOGziu7jy7a+2tJl&#10;mHdh61JNbeZbMtrN53lnCrj5l7HFU3qRpuR39vbQRfaJHGLhML5YPB4pIEDNFaPF5ix4JZmPzD2H&#10;X9KnjaIN5N621d5Xb0Kn29RVW9nti7WUcrPIpBBTr9KavYVRxjK5e1a0DXSmzlWR1jUbSdwj79K6&#10;K0TybZFZuw+UVyuj6ZO+qK1w7t5ZAaTdtBGM9+a6oOD8u7FZVNdDai93bcuWUC3VwLbb95uar+JJ&#10;RJf+TAFjjhGzhePUnFXNNeTTbSTVSPmX5U3euKzNQ2+YbhmC+d87YPBLckCuePvSOuy5OU8k+K+r&#10;XN945ktyV8uz09UVSTjcRu/kR+VcfcS2yWK+Ztj8tvK8tQQN5yADx2IyaseLdYOreK7y/juDh5nG&#10;MdcHA/QCsHU57IxlLd9pZizbeu/j5j+tf0hwbhPq2Sw01Z+m5LTVHL4RZqWIMT/bmlQXDD5XyQAM&#10;9B+vWuN+ImuXVzdyaXZO0lxMhC4UfIByMn3NaWoapPf2X+g3YWYLuDcAZ5H5H+tcbo41S01C4ttR&#10;gI85maC5kzl1zxnnjqcfSvsaNH3nJndiKzcVTRgr4TnWdp9SlkM0hO7aV25xwevX8ua0tA0qaC1a&#10;1SF1bzcyfaIRgY/u+9dDcxy2EE081osjZ3MY+QWx9ef0plrDrM96zXsIhgUgwMq43AjkHn17+1dP&#10;tJNHnU8Ko1LMp2OjQwzbDGo+bDBmxluauJGsk3kWTRoDhZGVjgg9sUXsJ8+GEuxadvlUfyz/AFq/&#10;p2k3cc8V1n5VmxuKgbSOlTzK1zt5eVlC/wBNlSLzLvbGvnY8xujpk54/zitDwbo32rxHb6XfXuLK&#10;6wbhRJ8vlqf0Jqj4mnju9YYtIdkKkoOwbrz/AFre+E91Z6l4ptbWV1USKY41ds8sMdv60pr93ccb&#10;SqKw25ebVtTk1C4jijidvLtIY5BtCA8YGe45+pplxp99BcQz2F3cLeRfNG6t/eOOff8AWomsdQ0/&#10;VJI7hFRLeWVPlXJVlYfiPStBXabT/tAuywI3KWX5eM4B/rWV+VF8z1NrQNE17xT4a/tTTWjmvbd9&#10;mrRs6hznhZuufrx1ra0KBPBvhqazOoRya3cYKLayBvIXI+YsvfHIHtXG6PfvH4ha2aeWOHUoWiuF&#10;XI8z5uv0ziuotNN07R4RFbxhe54+ZiOOvfpXLUly6dzrw9qkbrSxpeKde8UeO9CtfD2s6qZo7bcy&#10;zGEK2cg5ZwBnp3rlNf8AAa/ZjqehM32+AN96QnzR36nk10ZkeQ70+X5SNwPb/P8AOqcdy8E+4t8o&#10;XG70OOP6VjCo4tI6KtONSzZzum+JNJmilSRx51qoaaNhgE//AK+MVf053Fr54bImcybW/gyc4rD+&#10;IXhK0spv7YgZljuCPMZT91vepvD04GiLDcXLSBtwWRP4h9e1dnJHlujgcpxlyMv6lCfMXUCFaM/w&#10;hgFD44b26bTVnwdcabqtpdS3/mvcLuhhhVuFkDDO49j6EcGqjXVmmlyrdwGWOCNgyRj5vXHPXjBp&#10;/ha+j0W7htJ42aOfBt22jPTv3PGMURvG9g3kkzqP7ButFELL+7kVd0Xoah1nQ21q2k1OwiUXCL++&#10;jUdT6/Stcawl3a+TqiB49v7l9u7b7jH/ANasia9utP1BmSXDqv7tl+6y/wCSOOtc6k/iOz3YxszM&#10;0HVtR0CdZGRm28zRt/GP8R+tbfiA6V4htW8TrbhYYVVg4T5rjsVXvjrz71ka5e2dvNJdX5/eSAmK&#10;1X177v6Acn1rEudWv9Ws2jnle1UrthaJjgHP3QD0FaxhzNSsZyqezjYTxle3t9qK3NidthHEvkW7&#10;MNqdD2/i9+prnLjS5GvV1G5tilvu2YaP5Q2Oo7CmXWo3FrfxsqsoZSvmNIPvYwCR6VqC5vdW8PR2&#10;90B82P3e3PIHUV2RXKjmlKM3qVMwxo0MbLu9GJ2/iB0rO1WzuFu47Yxf65ArtGMKAasQtJPc4t48&#10;twkjeq+tal9oFpcaVHqFzctJ5LKzeWfl2nrWnMo6GfK5xuc7YrfW+uLd6XO5+yjLOw4DAYGQRg1a&#10;u7yO+vFudTeaVW5CxgBVbdyoVcAc88cVpaBpVn4g1WS2vAsdtCzgwrkSTt97A9cD866ZfD2ix82W&#10;mJFuXZ5hUkgfj3rOdbllZmtPCylsZegLYWFw0uqQeW7xsFjihBxntn8KXUJ5Led2tE8yM4EIbhlH&#10;cn8PSmavY33h9FjvIme2Zv3cqr932NU31Gzmn+1Txs0cXI2xksSRWWkpXJlzU3ymoNRh04Rraou5&#10;13nP8qvS+IorS33zhvmUsqRjkj0+tYtjqWk6osbWcu5mbPzDBUjoMVpeHtt0XuiFx5myPcPzJHYZ&#10;pT8yPi2Nbw6kWoR3N46EreLGPIbllVc5B/P61xXj7VP+Ei8TLpGlJuhhk8qFV/ifoSP5fhWl4k1z&#10;UfCN3cGyCCPUINo5+5JgAkf570z4VeH43lk8TakDsXKW/HJbufw/rX6XwbhaOQ5TW4gxKvy+7TXe&#10;T6/fp958hn9SpmuNpZRR66zfZdv68je0jwzJ4f0ddPkkUr5n+sj4JbHQf41ueMPhZBJ4Uh1ODWXu&#10;rF7XfaSTsC0GcMUMhOSc5+U/3fzp6prMOn6Ywux8rS4R2UnAx/8ArrktS8Va3d2p0i2QyLcMUChm&#10;O5fTHTjjnr+Vfm+Iq18dipYio7yk7v5n22GjhsHh1h4x0VrfI52/1DWbUQ6RHdeYu793J5hY7fX3&#10;NXbX4fan9jWbU44w0mWDMP3mD3+ntXTeGvCMemP9uvoPOu9oEcTOGWHPf6+1XrzcZNzyfUyNjA/G&#10;iVa0uVGXsPdbk9zjbBtQ8OXRS4i2I3yqefmHcjjg10lhC0t/5S25M0qE5XPPI7dvyqh4h+z6hH9m&#10;s4/OC4ZpEXheeeal8F6/LBrX9n6mGjP3VZufmB+7nvxzmpn71PmRkleaizov7PmRNk7GJU+82Kz4&#10;rCwi8Vn+2pV8m4hzCsilm8wDhR2wfeukvFM4WeObcrMcKef88VzPigyCS3v4Y0CR3nzfvMbQen51&#10;nCTubVKceXQ7b4ZxwzxXltcWkexsFV7ZHOcD3r6J8C/sM/DC/wDD6+MvFc8+o6wEFzb3i3gihjbb&#10;vRNgGNuT2PIBzXz18L/IvEuEOqRxXJgcw2vmFWlxgccdgc++DXqGvePv2g9Y8OaPoXg/x3aaXov2&#10;H7Pd3DQB5RMNw4x82CMDrxzRTqRpyamd1PD1qkYezV2d98SrSaz/ALJ8YXGhWtla3UJEK2E3mrJB&#10;klW/2WZecdg1dF/wTI8T2GjftF6xoVuGji17QZHhjaMp80UgccYxkIcdeAaxdCtfFOtfAz/idiKe&#10;TQZYliuouRKVbJIH8IIxx2Wrvw91jTvDX7aPhHxv4cRVsNW1IQEWsZ+VZYQjg46DeUHp1r878XMo&#10;p594a5nhUr3pSa9YrmX4o7sBKphsypyl3Sf5H6D1+Wn/AAV+8MaR4D/a0/4WBqUVrBDrnhqzlW4G&#10;PMeSIvC67c5JCxw84/i9q/Uuviv/AIK6/s5WfxX/AOEM+IEtoh/sf7XbTSnPyxvsk5AHONnBJwMn&#10;1Nf55/RhzqOTeLGHpzdlWjOm/u5kvvij7XiTBzx2WuMPii018tPyPiD4b6FqPxGjt9b0UyR2PmEC&#10;7GFIKt2AzzXrMNn4Q0/xBP4jIkb93i4F3IzMMKASRxuzt9PwrC8DQad4NifQbG1ja1nh3wqrbQ0i&#10;deQOrKcj/dNdCEj8SeGrjX9GVJ+Vd4eByAQ3br+tf6mU63763RnwlTB+xpvn3R01pqHhHXNOW6k0&#10;KzvokAKq1mspjXP3sEHgZyfQVXm8IfCXxTqvlXHh6O3vLeT/AF1nK9vKP+BIVI56EdRg9K4f4eXX&#10;ibwj4pNzo+obVErG23RhlG7hwc8EYPAIwa9J0XT7GO+GtTzSvL5Ii8yRgzEAYA3d8Dj6V6GhwxV9&#10;Sa++H+mRQxx6J4v16wkGBD/xMnuFyO5E+84x24611vhX9lDx3+0tqdxpOi/Fy+8OLotqjrNYbv30&#10;rt0ZQwB4U/nWboOgaBqniqHxHfyM89rbtFaQhzhSercHGccV0nwZ/bdj+EGv3vgvTdAmia4vik0u&#10;oaI8kM+zK5WQZ4znkECtaK9+7joiK0f3asy1rv8AwT4/bE0GOO28JfH3Q9aiW3G1ta0kJKz8/LlQ&#10;Rjp1rltX/Zb/AG1NI06XUPE/wG8F+LL7H+ss75RK6jt8yDn6E19R6T+2nfEu+s/D/Spo2XHlW9xL&#10;C4/2slnH4Yrvfg78dfBXxe8SSaBpuhXVndQ2pldZ5lZWxgYXABP5Vvy4atKyRxy9tTjds/OTw/4j&#10;8IfDnxQth8R/gzD4H1pvl1CKaHbJCexyw5Ujutcv8eJPC2qpc3emal9q06e3DR3Vu5beoPXd3HBO&#10;eOle5f8ABYvwnN4f+Neg+M7eNGXVNG8mRWj/AOebnr+DfpXgPjFxrfhwXetabGsM1mU+ywsNpiwM&#10;DhR15rh5FTrOB204yrUHPqZWoR/DiBrSx8OajbSSXCwokcF0h2s6jksDxyfwrrfgbot98PvF914a&#10;1PUo7i3vlP7nzlbyz6fL+HtWPoHhfw3a6X5Wh6Rb27+WwzHCATkdao/CrQ/EGp+Mx4gkvgy2d0qX&#10;EbyEsysdvA/Dnp1FZyio6oVPujtPiZ8M4fEUcknhu7hjuN2fIdh82D29uev515X4o0i4s0k0zxLp&#10;MywqoVWkQfe643fyrXni1rwL4w/4Ry31u4vbu6vJFt7zeZUggZywj4Xdv9cE8kA4Art/GfhSTxR4&#10;LVNbtHhmtX3yMw+ZwB1xXPKNpXT1N4yly3Z4XcwX1rfW9x4J1/7G1rGEhAjEeMHPXv8Aj9OldJ4e&#10;8d6j4ydtP+JsMl1dQxqLcQzBSeRlv9kYx2rG1H7DDaFshfJfZbxrDjeOckt7cVnag41VNkltG23l&#10;ZNuM8etVp1OX2nszV1DQPC0+qahFN4jjtbeFibaJly0oCk53Z4wRjHvXOQ6jaWxaZm3b+eCDnFVr&#10;/wALW2pzq8TTLcMfmZW5bHqOc1SWKK1vv7PuXVmjb5VPPAH4buc81SjGWhm5I3D4l0+N8MGUZyD5&#10;eala+sJolkhm3buny1iWstjcXMlmILhZG+4s0ezcf8KIJEgvDGJWgx/Dyc/Sp9lFBzF7V4xLC1qh&#10;eNusbKeR2P1FQo8iSKkj48w/OyY9OvXpVy1Pl27f2lYpcRrk+ZMvRj6HOQKZb7LmR03MkabVDhT6&#10;fypRuo2HJPQdE1tAyyKvzN8oGM7q7f4SwQR6/vvIlE7KzQ7sEjvwD7VwcbtaRPrDhmhjZQqouAeP&#10;0ya6Ox8S6tqF3HcW9nDCzqoRoVyR8uBhvYdaKnw2LpyhGSbO11/4y3mn3iaZpME0130jhjX7pHGT&#10;nNRxfFjXZWmm1iK3tSVy8lxN5ca8dB6ntwK4fUNbm+HF/NfGFvt1wFImuJMhATzkY/HrUmnW9te3&#10;I1nUTJfXVwx8mJoSVjzk4VQTlqiNONjo+sVJaIPGfjbT73V7f7EZLiCOVXurhY2Xc3XaoI/M9u2K&#10;5uzgvtb1V764bl5NwjGQqknoOPmrpdc8Ca9HBHq2rWUqhlKsmB8hznJx+H5V6B8HvhHcWlrF4z1O&#10;BLhvuaTZsvyzTY+XPsMHNEpxjHlRz8lSrPUzIdWtPgV4UbW0sU/4SO8ts2a7Rm1jHQ4PQt+la1l8&#10;RJ/jF8PoNM8RYXXrNSWuuEdwe3HbgflXkuv/AAq8YeKvFGoaz4z8WTw6h9oZJGuJN0cPJym0A/KB&#10;jtmqdv40j0FVXwuzSlW8r7RHuV1b7uCp5wv65rSNOMo6PU7KlHE4O0pKya08/U7PSNc0rQvEtpY+&#10;IPDb6hcW7Mluqxq6mU+pORkD5iO+Oa9p0HR9Q03TJNU8Ba3HcNOA17YzYPmtjDHaRycV5X8BPA03&#10;iiWXxrrGpQRX8P7gKUJVzg7m9Vbp6jrXpWpeGH8LSNqy6s8fl4dGt168f411RoxpxM5YirV+I57x&#10;R8OfC3jDWYbVPCM2l30cqnUo43/dsM/cC9Tu6ewr6L+FPge10XRWa9uIbMtD51zcy4VbW3A5bnAA&#10;AB4zzjHevnXwn+0Xp2n/ABKbUPEsbXdlHMsYmaIKY2C4BOMZGe/eu/8A2iP2n9EtfCtr4a8A6ta3&#10;j6lax3GoXlvIxAfdlLfaR0UDcxPBLBf4Tlyq2p2MoKPO2ziv2r/i9ZfFDxc0HhTVYTp+k5trW3Vz&#10;ugjGWLn7uWYj5j6/SvHbeHTp7i4TVNVjt1a3Z422ZDsQPl/un69ayrmVtU1OW6muiruuWuN2CTnl&#10;c/xc1o+ELCfxHdw6XPFCy+WQxLbdi4YHg/dJ5wfWuQ2jJS6Gej6xolncrpHiea1EykyFbhmRQARt&#10;+Y9MY561gq9jqMdvbaNqVvDeYY3V2pLRnnIxHjGeep55Neka/wDDfRbawjhk1Bkt5yBJFCwMi85w&#10;fbHFWb74feE4tOg0Dwxp0IuH/e38klvtZSMhUJPPTB49aTqW2K9jGbV2XNHsS3xy+N12zsqn9obx&#10;qisp6H+2J+tdJcXFz4eMrmdpI7hdsoD42qe9cvpH9oj47/HLZMyw/wDDQnjQbff+2J+a3Li31C7h&#10;+1TsWbaFaEsfmU9efxr+auJP+R9iG/5n+Z+O5/Llzivb+Z/mSabGl5Zsbe6aFpNytlflk/H1/wAa&#10;lWz1XSAl29mdxh587nfjj/IqO1nujC1nYhZIWQyR7QCFZecD9fyqTStQE7C21yeRbM/66PzCTGcc&#10;ED2NeE9NUeNF8ySb1JrTX2gMsUsKsrcxtt5Sq+rX8qxSSrIqyXDBWUd/r6cVt6n4OubCCO6uGVrO&#10;T5rOffxJn9QMD86xr7T7YW0d67jy4/vHJ9MfhSjLqbSU4xsYrC7gdpI7gKrDDLH0/KlhtY4iJ1l3&#10;jGZH3devTNWYJIpJMW/CpgsrLli3pk/ypsXkXA2RW0zBMdDwvb1rbmZ57irkYccvJ8nmcIseOTxg&#10;0i2zRyMHt3UqPl5GSfSnSwJFH5m5V8w/KGPapXvEVF861IZeAuclhzz/APrqSlEbHJHaFkFp5m3k&#10;r/EB7+verH2sRLsjiP7z7u8nbj1o80xFZ7i3MbSEbSvOf8ill2kE2rbgH+U/3PXt60maRVkMW3Kz&#10;Hff/AHvvKFO0j/PWobu4aK5xDFhWGNxXqvHP61eYQbUeO7VsKP3jfy96ralPB56QXytGwUjMfAK8&#10;flTKmrRIGisHUouNu7KnjC8jpz7UbWkfzZ3Iwv7td2CF6UNDAX34P7vAaP69B6HnvU4Bng2zINxw&#10;A4xjHt3oMVqxiLlVZJVbcPlkbsPX+VWGW+Y+Ysvyrgbe79KktfNjfyUt1duBuYH5Vz3z3qwNNYzt&#10;dsEXy2yoxw3qTUOSNox5tSvcAwpm1nzJtJZHXdgeoqJLWRyPInwGOXbdjPqPwqdpIY2UrEB5i7Sf&#10;Lz5dSQpbMNkTem0beKPhH6GaIJIi8czO6ScfL/C3oB6/4U6A3FzKskiyZjXbyvBX3FWU0zz/AJlk&#10;VXOeOPlPrTLi+XTVkt50aSV1+Rzjn3+lUnfQjls7shK6e0mZpcn+4X6e9MmuIriMMirKwbCsrYwe&#10;3XvVIhI41Od0q/ebJ+Ufj/SgB5SsLRRksvyMv8J9etWo9TOUrsvRxTXUrLeGMZz5ys3THpirFrfy&#10;RWsdq58uGST95GqlgfTn1qhbwJFH5TMN27Mi/wAXHvVm3lunl2GGTbHGN21hjd6+9SVTkzpEuLex&#10;j3SuMDG0P39vrWVePJeXG6S9ZVlZisbKcBfQ1JFC82mxxT3MbNE275xnPTr6Us10AhiaVN3mAZLh&#10;sflzWb906pS5oi2VjdLKsdsW9mWP73oCfanXumtBI0/lurSMSyPg7h6+o5p9gt9bgeXdKzK+WVfp&#10;yAfaq99f3NhfCCW1aR1ADPu3Zzz7frQua5P7vlJp7mRbA/YbZ/MDbT83b1qPT7YoftNxdqytxJub&#10;5SfQVGPEcKSrDe2zRxL8ysij5v8APSpJ/ElqNPw1sJJGUuFVgNoPShc3NoP3XI0LezhjSQ3EkUe1&#10;Ayv23Y4B+tQQaLDqMuMRmHdiRm5Ab/GsqDxBcvaMZg0gBUNHIOAPXjrUw8Sppiz/ANn5Kt7Y289f&#10;rU8sgUobFzUYLDTp1ntcttXCSLF19vY1S069NvNthto07s8uAQc9M9zUr63cXdw32m1VRcY/hJye&#10;xH1qO8srm6nZPsS+XGMruY8ev41Ype9sjP1qSd7txPKrSfMfLWM4H04potHubeO4iDCdjmXP/wBa&#10;pLpTPeC+a2BUxhOvK+4p1o8+nQYMnllm4kdf/Hvp+tW3oYfFJ32NjwxbbLm4dphMgUDzM8hvQ1sA&#10;RnkFlKkc1ieHLq0gilYN/rMH5uCx6Vqw3duo3POvLZ+aTrWMtzrpfArGlqismlQR4JUk7vm74rL8&#10;VXv9maBLqEkny29kzsv/AAHI/lWnNdQXWkeVFIrSQsDt3djXLfFm68j4cX9xn/WKkYz7uAfyFVg6&#10;ftMRCHeS/FndSj7StGPdpfifO+vI3nLfhhtwPM7c56/mao3LWs8bAzN/ECFz83bHStLVbedyqfKF&#10;YfNuGcjOaybrToY9s1nE+3J3R/3mznPtX9UZTTjRwNOPZL8j9Sox5aSj5I56Tw5ew+H5NEtbjzLj&#10;cWtwsm0rHuywz7VrWmhhNOtdLvSzDcN3lsd3yktnOOnB4OPard3cadDate3TuIFAEzRfejUnGRx0&#10;5FSTww2d9HbRpMqxQZhm3Bg+MjkdiARz716XPZaGsaepC8FqD/Zw0aRY2JDSS4YBcj7x/Pr6VXt7&#10;GS3tjZXB8w+YWyyj7vZee3NaQ0+9u9BaHVZ9rbiZmQYyoJ6qP9mm6PpX9t3LWTQEKy/J8pO0D1NK&#10;Mly3YezfPoN0XT7LVHkt7q1ZGVgYpt20KOPlA/OifSdQ06JvsN80xViWi7kf41BqWga9Zan9ls5F&#10;hnhbascjFcluh57e9cv4r8Wav4YjE7XmbiSbEbIOgHc/jTjTlKXuiq1KdGF5IuvZw3Ucg+ZVVMyK&#10;3y/h61J4VsL7TW+2aPcrDNG42sx3Z+uDxXFaP4hvtX1aQXc7CS4dTJJuHbr16V6j4O0+9g05ZbqJ&#10;VccqN2c++T2raouSNmc+HqwxE04dDdvLC/8AGWq2viHQYPMkuxjUYw2AsyD5we3P3vwNW7HweWaR&#10;bsr5bctCnOOaseB2msdYm0SO4j8nVLfy2/iMcmMq6/yPqDW1deGf+ETtVsrfxc+rlnJmuHhK+Sev&#10;l8YyQOfxxXnVJOOiPWpYfm96xy/jDRY7DTBqWnqd9q+8DzDu29MZ7df0rYsNXstZ0mHWIhtSZMyK&#10;2AQw4KsOoI6/Srk9nBPaNHfn92y7OW4H09K4O8sm8J67H9nupnhZgJFWPCtxk5/DioivaxNPepSt&#10;0O0Sfbbs/mKqhT/D19fyqH7QgjO6P+EquP4h2/Sg2EjbZhMTG2Cjq3UEVNZWH2ibLbdqvlV/vcfn&#10;+lY2imdHLKUTNurI6zZy6RMgEci7G/xGa57R9L1Tw/e3Ph6/g2woQ1uvqueTkV1+u38HhuJTbhZJ&#10;n4VZDxjjk+lc/qcXiTWryHU4J0Matnaq8bSOx710UZOOj2OPERs9dyrdzQ6W8Jt7eRm3fKjMWOMf&#10;rSXRvLnUF1GGdbeC05VFXDAf3hjp+OPpT9V02fwtp7atA+ZJXEe6bnYuOq+lGmx28Nq01o03+kSK&#10;7bsfK2MFvxPNdH2bo47zejOu03VtJ1fQlvbOR9rHY4ZRkSY6fQ9RVaeSa3QklV8psw7sN8x46fr+&#10;VctYTpp2pCQptDzqrwo23jPUCtjVzpul6zNa6ddNLGvEMpkzlcZOW55z9OlY+zaOqVRyjd9Dnrq+&#10;vJdYmhS2kkm+6C6/dA75NVo9Diu7yP8Atu43Bs4gjJ2A9gfWt82VveMxjHzbhu/pSSweXM0bRJ8q&#10;7mOOnoRXZGXLFJEcvMr3MPxDpTQRyyCEeTDtEjbvlUcdR9eKq6Ssk6tEJWRVXDBZOB9K6WNIb9ph&#10;JKyeYuH47DvWNq3h+/0SVriyfzFlUFsKeT7D1/wqo1FL3TKVO3vFqwmtY4vsdvbR7d2JmHDLxVW6&#10;vYNKtTBLLtgnk29CSW9Mf5FU4M2ss+sxXayLvxNGfvKeAMDuDWgmiW88n9o3FwY92CvmHJPHQDt/&#10;Opb94OaXLoi98O4bma7e2jeNjFGP3rR/Mx7bQeldRILlg0k0e3a2F98/yrjbfUxpmsR3uiadJcMw&#10;HneSpyo7Z/P9K6C/8awwRvbRMI7qTlUl+Ycn0wD2Nc9aMpVDqo1owpcpn3+s2mu282lafFMxWUrP&#10;LJFhFUHkjPXNO0nT47MRwmONl3ZaQrjJNSaZbW9pFuu5GaeRfMbcQdpGMjPbOfes/VfE5vhs0do3&#10;j84RM6tkAjnkfhj609tjGdpS5mRanplkt/HfKZI2kYoyx5+X9fb8q6/w+bRLeSIwKz+XkSAAYXHN&#10;cteW0t1BHcqmy6t8tMp48xPUEdMfnijXfGMMPhb7PZFfPvIyjesanr+PavTynK8RnWZUsJSV3J6+&#10;S6v5LU4MbjqOV4WWIqbJXt37HP8AivVX8Ra7IbZsxx5SHHACjqa6jwp4g1ZNEXSbCwhjaBdvmGEN&#10;k+uSa5DTj9kgN2I1d2yArdlroPCPiFVu/sM0Spvk/dNtwoJ7fnX2nHmY0VKnlGE/hUFb1lom/l+d&#10;z53hjCVkp5hiF79V380ui/ryOw0icpEYNeLXUZX52RQNp9uKwdSSTwpdvd6fBJdaY0n7q8C4ePJ6&#10;H0Oa1FNzcWbSvE0fzMArfzqTQLi1DSafq9r5lrdRlJlZvXofqK/NYy9m9D7Fy2izFg1rVL8BdJjW&#10;3hblribLFvfFOtdDhuLoXGoXdxetuyGmb5fyqSy02ewv5tDu5vMktWwsw7xn7p46du3Qitazjjhv&#10;fKij38fM/TFPrdGPNUk+VlQWsa232dYNsa/djjGMLWRq3h26nmh1TTrdPMh5bnGBxj+tdd5a+Yxd&#10;NtUb5vLXeQu1Dld3sOKUKjRMoW94cmsDS44ZJpVVrobY1zyDg847dMfWud1bWrXxE66V4c33V2jL&#10;KsMduzCQYI4wD0PXPTFF94dhuNQ/tkozySbf9H3HykAK8Bevauo0jxG2h6XHFovhe0hvYLWSJZ0U&#10;qXLEMCT6dav3Y7Cp1OaolLY5/R7DxFaarFqb3MkMkM6sVj4ww7YOPpX0Z4PutJ8XeA5o7CaRZ7Bh&#10;cfZzKU+UnDFQOWI+uPavDbHUZr+H7ddW/wBnmuPmmjZuVPpmtjw74+1rwPqEV/p0qyW7cyQk8OfQ&#10;/wCetZVI+1Vj0cDiHh6ilHY+vPgDpF9Z+BNcj1+TybDVPLhhkk/juMbcAepGAa5XwLqWseGfiTY3&#10;9kxD2fywq7YLNHKHGAe/SvNF+LHiizhtfEmm+MDp1jFcE6hDFIAImPzbCOpPpj8DXW3niHzrzSvG&#10;kLXL/aGEvmxRqZA0gxuAYcHgHBFc+Iw9PEYOdCorqUWvW6OutV9pXdSPe5+o1tNHcwpPE25ZEDI3&#10;qMdf1rxz9vK9utI/Zz1LXbaR1jtLy3N4yMVHkvII33e3zjNd/wDBjxBB4n+FWg63aTeZHJpsYVwf&#10;vbVC5z7gZrO/aU8GL8Qv2f8Axl4PZCzXvhu6WFQBzKsRePqDkb1XPGfTkZr/AB/4fqT4M8VqHPp9&#10;XxKjL0jOz/A/Sq0niMtbj1jp9x+at58O7m80xdct7eO10m0ulkj1S4YRW8bDLhd7cAsu4AHrnA54&#10;rmPCmr+NPiP8RW8DfB3WIdJ0+8mdItQuoXWOVQMFhkN3yRgKTxnFZfg74lSahpcPw88aa4rafAP9&#10;FM2fLVuBnGcYOSMdsZ6V6nq/ga+hS31HwmYxcWssfkzxRhVUnkHA5696/wBisP7PkU97n5hWxEsZ&#10;Ky00sYXiD4YfFH9nW3Nv4k8R6fqlibqGOzu7nUCl3dSSE7tkPLEJ3Jx1Fdlperw6np9vI9yoZid6&#10;qw49fp/MVs/8M++Lfictv4l+K/iea8eMEWqu4RYAepSNOeoHU9qqXXwD+G/wzhXV/FvibUtQknu/&#10;NtrKGIxtcyluI0iQlmJ4z1z3OK7ubmleKOf2M6EVeVzrfh1ZQTG4v5YgI7WEySMrZXbnjrjsDX2H&#10;ZaZong/9n25nlNvtt9GUm48ofOxTJx9S1fHq/FfwR4b0GTWY/AmsR3EUb2a6W1uYZNpPzkoeFUYH&#10;zEHAbArovjF/wUu+Dnin4CX3wu8H6Rq1vqV1aiG1kuIV8ldgHG4HnGAPeuqjUpRpy5upy1lzNWRm&#10;t4d/am8boD8PfgDeQ2/2kRR3mvalFaqyf89DExDEe4zXsf7Jf7O37Snw9+KkfxC+JniDQf7P2vEu&#10;l6NbzSH58AMZXC4A64CmvOvCX/BZLQPBPw60nw9afBBb/WrPT4orq+vLsKkkwXBbaoJ2n/ezXF+O&#10;f+Cxf7T/AI5iurPwnpWieH4mjO2PT9NMsh465kJwfcYqo1sPStczlTrVHyy2PZ/+Cx3gm41f4NaP&#10;4xtYId2l6psmmI+bbIpAA68ZFfF32n+2vhvpUjwjH2aWBh9BjP5Vh/FH9rn4+/FryrD4i/EjUL7T&#10;ZJVZrGY4jPzfe28DrnkVoeB9SGp+DrgRxNGttfDy9x4Kvn8ulcNSpGtiOZHRRj7OPLc5WL4ppoOn&#10;29oqtd6hc237uwtULSScEAjHQHGcntU3wy8afGHSdR1C90X4VNHb3MyM/wBuvPKZcHJyMgt+XYV0&#10;Hwn07TIJryKOyhSazvniWVVBbYW+VQeuMV1DLIt6I0X2+aqvdbExjLm+I6KHUr/xXrUkl3oR+wfY&#10;tv2farI0EifMMDsGycjmrmrW2n+HtF8vU28mPjZDJuJYemT7CqGj/E6XwR4H1S9vLRpm08qWZPvB&#10;N/B/XH1rxL4i/FXU/iDejW7O7Ii2hU0+RwDGF+8SFyc5I79G46Vwyi+ZyOyVSKgkZPxKhttO8Uy3&#10;ek4axuZd6rHyAc/MnHQ4qRtF099As9Wg1OzkuLjKmzhYB4cH+LJ6YzUlrpa65plzp1oi2+2MXEQV&#10;if3ncncTjOe3FZf/AAi+vaYv2q/tiy7clo24f8R2pq5xSh7xJc6XeaXZt4p0yWRVjuFWN2XazfTn&#10;H61zmp6bp+vLJFqytI0zEyFmOc+uRyPwrs9dtI/FFvBa6TDHCGXe374KiDpjH1wBXJ3Kva3DRXMe&#10;fJJUMvQ4pmErmc+j69Zr9ksb37RAq4EFwRuC/wCy3/xVZltO/wBuayvvM87lvLuG5AHU/T3FdRZX&#10;cK3S3DPn5gFWr3iIeHvEujCzuY4bW6WTMdwmMnjGCf8ACtI1HsyqcuhRnt7OaCwuIb2F0uHZpLTA&#10;3R7cYLcdME/L39qsRQPeyRLBfiPzN3mZjAVV7Y5J547Vzulya9ot5DHpcKzSSblWOVQ2/IwQDXYe&#10;F10i51ybQPFl0I76KAssMkOI/NIyFPbj2pzSWxs4+6irPLp91M2mwXDRoh2OjAKDxyT+HPJFSXs1&#10;1bWcd7vWG1hVlszCNzSqDjKjt7k9PeoZdCXUNXmhXUlkhhUvMyKvyjONoB4ySDzjFX9E8E6hql2s&#10;17fSSeSF+xxxsApTGefUevbjpWWnULSMGfwxr+tXayXVp9pkuWFxtYhigxhcuT14P516b8PvBMnh&#10;+1XW7iPZqif8usmD5AGfn+p9uRWx8P8AwppVtefaTdL5m0HbgYPHJ9gOg9811moaXBei3Sw0TFxf&#10;Ntt/lO4Du3T5fc/z4rlqVPesjuo4aMY87MnTdL/4SPTbiTUTJa2sMLNeXTMGCDPYevJ/SuJ8Q/HP&#10;XNO1WO58Pv8A8S62tzFbxy5XC4A3YUjDEDOetdL8Y/FWm+EtB/4QLQpvmRv+JhJu/wBbJjoSOwP9&#10;PSvGJIllPnSu33idm75TWlOPVmNatHmsj0rR/iV4I1y3i/t2ytbW4lGD5igq7HgNuxyx6ljz71Nr&#10;3wo8OapLJe6IbeGaSM5mjjVic9WB9frXlt3pXnQQvECNvLBm756flUlp4w1zwndpJpd0VHAKyM23&#10;GckY6D65rbl6xPRo5wo0VCvHmivvPX/B3ivS/CNpb+DtS02WO2ikUyyQqWaUgcKV9/xrS+L3jWws&#10;fCsUNje+ZdX25ofLIwi9D1Hbv7mvKvBHjT4j+NPE4uJPD9vcaTcynbLCreZCoBO8jJyMDJ4wo5yc&#10;c4vjnxZceIfFcy/bfLhs5GtobdWwUUHnjrknmt4yqctpHPivqcoqdLr0KdzK4n+ySNu3N8zH61Lq&#10;up6VpMkNpd36xyTRgqjZxJjIAHYdevWqakNcGYzDavUnt7muq8L6f4X0vw7L4s+IHky295Igj81c&#10;COL+EAgHaeWbPv7Co+Lc83XmsjH0mwbWLGYaXY+TMMPNu3cZ7fQjkVoR6TrGl+EpdZs7uNruS88h&#10;bYWzMwUrgtvxjA9M9fSuitLbTF0+5utHlDRXzNNb3AwEePOVGexGeh6d8VVtILq2m+02d0yzRjLM&#10;udvU8FfTp096xTcm7HWnGMUmHhXwn41lgXUdb0+aO3jl2R3UyBRKQvIIz1AxnGRz1ro5HmeZhbyz&#10;3TdZS2NyHA4z3qOTxpqus2cGlXduU+zxsYTCpaMknBcnPDE+w6VY03TpreHYsqMzcyMvr6VzyqOO&#10;ljoUaelilpBNt8YPjpMZDk/tDeNFjXHA/wCJxcdcVsyXV5cTQCWExqXDLj5sgdqzNF3y/Fn44Qwl&#10;kb/hojxsWdlypX+2Jxge9b1vZRTzwLeoGjVSGI688Z47V/OPEn/I9xH+KX5n4zxBGTzit/il+ZFb&#10;f8SbUGNraIzqrDy/MwoyOP6Vnj7XG7SLGJPM3GT58/h+FdNcaZEjrBLbFdq5E5kyXz6+lYN7DZac&#10;PstpJ0bLfKeQOw968OMrnh1Kco2sdB4d1R9Y8L3Hh6V2863k+0WQ2ltyAYZeR6HNYN7feVB9m8vC&#10;+dtbzF7eora+GjfZtaDCHJ8tgxcbcjHQZ6/pWF4lS0g1ueVEkkLSN9nXcQBzx0HpUw+Jo0lO1FNl&#10;K+je3na6jf8AhGJs/NgcYxRb2krp88J29FKtt6evampcyRuVlKSSSNyGXJ+lWRBvh84yqu5ssC2Q&#10;pz0xWxx2u7kRmkV/symNdqfuyrZ/AmnQtGP3jQmULyDHnjjHJqT7TPZq3n2ysrf6vy+B/wDqoYvc&#10;Mts8EkeBjb/CCPX1oLjYhW6u3kZ2B3FcRxqv3f8A69TQQQB0kmkjjUt/q2XJb2NNkkuU3QBGZ0/1&#10;jBTtHFOWAT2wLBs/8smbjj1oH1JZDdzSLbCH5nYC1jjBZnz0wBzzW23wY+Jwt/7Qf4eawu5NzbrU&#10;nIPH3eteofs0eG4PD/we8d/tAy2scmp+H7OOy8OzTAP5FzNhDOFOcMpYbc+leO2/iPxvBrqeKE8R&#10;3i6jDP5ov1uG8wuOd27PXPrXztLNMVj8ZXo4VJKi1FuWt5WUmlqraNa6/gezUwNDC4WjVxDd6ibS&#10;VtIp2v1u3Z6aepe074WfEbUYNWuoPC2oGHQ4Xl1Z2gI+xhRlhJ2GB2rFtysVyYiqR8Z6ZBX2/Gvf&#10;fgf4y1b4qt8X9Y1K7jtZ9Y8HyTXXmSlY45flDyH0BO48c4OBmvOPHfwX07wf8NNJ+KnhbxXHrGl6&#10;pfSWEzJbvC1tcou8jDZ+Urkg9OOetc+D4hl9enhMbaEk4pWTau4KTV7W7272N8Tk0fqcMThLyT5m&#10;7tbKVk0vuv2ucndXsVuymOYbmI3xnBxWpeNbzR2lrHMQHhPmSLzyegr0DT/2XvtHitfhy/jCz/4S&#10;xtHOpLaLbl4CBCZjD5oP3tgLZwRnvzVHQPgfN4m+FeqfEh/HNnp9vpNzDb3lpJbs0sRdiN545ztO&#10;FGa6v9Ysn5Ob2nWK2f2naOlurVk9mRDJcy29nunbVfZSb69Lnmsg8pmVIwy7sKXwQ36+lWrlrGzg&#10;hvUjVGH+s2jIr0jxF8B9B0C08P8AiW6+Klt/wjPiCFja6l/Z7+f5ittdDDnI29znAHrXI/Fn4VXv&#10;wk8d33gPV70XC2YjKXkIbZNHJGsiMBjIyrDr3rowedZbj6ypUZttptXi18Ls910ejRzYjK8Zg6bq&#10;VI6KybTT+JXW3dbPqcndSzX0jXO3awGNq/e3fh/9eugtfgh8UtTtV1KPwRqEkbx7oR5DDK4yDjrj&#10;HpnjpXqn7E3w80LxL4l8QfEHWNNjuk8J6K93aQXCjy3uWyIywPBUbWP4D3rC8ULKnif/AISXxb4q&#10;/wCJpdqLlp3nJaJiT0YHgemD04rl/tbEYrM62EwqS9lbmctdZK6SSa6WbbfXY6I5XThgaeKxDdpt&#10;pJdla7vZ+iVuj1OL0v4PfEDxFJJp2nfD/ULi6tLfzbq3jt2VoY9pbe27GFwM5OK56PQ2llURRyK0&#10;i5xnoPSvqb4D+PLfx78bf7R1DVpLrUpvCN3b3EyybY7gRWrJvcnvgDmvMde+E0q/C26+J3hLxlZ3&#10;kem6mttqFpFYuhg8wkIyu3+sXIC5AHPtXHhuJKlPMZYXHWg7Qta796V1a+1m1psdWIyGjUwaxGFb&#10;avK97bRUXe3dJ6nnmpfDrxDo3h2w8Yax4emt9N1KSSOxuGjULM0eAxB9QTg0vgr4WeO/iSFj8LaH&#10;NfNJMUQKyqryf3UyQC2MfLkn25zXY/ET4Y634X+FXhPxLqXjyHUdL1i4uhYWq7ytkysgfqRkljyA&#10;B0rsfizo3hPwt8C/hrqvh7xsIbiGC8ubOS3sZI2upvtDAsD/AMsyMAZP90UYjiKcaVKNBqUqs5wT&#10;5ZWjy8263v7tnqtbvYmjkcZVJyqJqMIRk1zRu+bl29b3WnZHj/j34Z+Nfhzd2th400O80+4vrYy2&#10;9tewssnlhypYD/eU/l0qz/wqj4pW3jWPwBe+AtSbWriFJY7FbYNK8bD5W6+4P+Feq/taSy+KLP4a&#10;6j4o1wtNdeB7U3l/eOz5YyyfOzAEk+9TeE/h94h+Gf7Yvg/Qtd8aNrN19usGF9GzYeJ8FUBY52gY&#10;4NctLiTFPK4158qqclSXLZ2fI0tH273d9TatkNGGOdOHN7PmprmutFNX1Xfs12PBtR03VPDt1c6P&#10;eRTxzLMyXcMnGxkb5hnsQagF9eeU0lqm3GG3Ko6e/rXpnjT4aQeIvEfizxt4r8SQaZY2+uXEOnrN&#10;bu7Xsm9tyRbeCV43N0GR3rg7eJFDRWkRkh3YV8dh7GvqMvzCnjqKnHeyvo7J2Tsu+/d+Z4mMwVbC&#10;1nBv3bu217J2/ruU53nuo/IeJG83BZVGNo9KaYS0TTraDzEG1YznDVpObuXEVhb/ADRHJZlypGR+&#10;NOgEV20j3EbRyKwU7sqD15HtXdzWOb2ZmMl7DJE8rLGn/LTAGPp70+0soQzBVZ9rH72Pm9q0JbdJ&#10;Qu6NlK4Dq+Nqt6Cklto1UEOu1lIY9Mj+lJyJVIjDPb3Aht1MjEBseX1p82pzWs91I5l8uSMBVZQf&#10;LJ9Kdb3kVrqMW3/UovzfL0GOOfSm6lbw3Ymu5ZI1ZZAyqP7p7e9I0jpF2M+PUnnlkXb86/dbPGD3&#10;/wA+tEMFzqKSJdEt8/TcPp0+tM1Gyb7U0gUmORRudT045+lMW7twgsbSXPIHndGIHp745/Crexz+&#10;TOu8KWEAtHhli3bGO3e2TyK0J9J05vma2TO3psFYfgi/eS9li+0H5Y8qJOPzrdluJW3AbWbqvpXJ&#10;Ucoz3PTw6vTVkRx2NnYuPJi2iQBJFUcYNcR8YoDF4DawaYhptQUMp+6doJP0ru5fMmtmUxMrYNec&#10;ftBX8obT7c/8tojOFDfe4A6fXNelktN18zpRXc9LLafPjYKx5LrM1tblVH3Y4/mJ/WqUVv5kJYqy&#10;KzDPqB3/ADqzrFuHvBMH3K3bjbj09c0kMTtGoY8dPev6kw8VGikfpyjyyMvVLF7C2+2WCbUZdtxG&#10;wByvqPwqpaw3WjWsl5b3S3EzrhJGTgnp9cEfhW3eRsibriJmhVvnkZc7c8flWVHoQg1j7VDdSSxr&#10;CwSHy+HBxz+BrpjKKRMubmujSv7ie+sBCqKryRgyIOy98Y9qS7H/AAi3hR7OEqJLphufkMsefX15&#10;H51Vubt7aGa4jZWYKysiuMDHVfXjv0qCTxFp3jTwqum2F2ryW6gq8UgLBc8qd2Tjjr7fSp+LRFxl&#10;GMW3uZs/iiy/tk6fNezPdLAFHmZKsOoAf29/SuA1i/l8VeI5p441xbblVHUN35HHr1z7VpeLvEt/&#10;FaNC1gsNw0bLJJ91mX+8MdOOAOlUPDFjfLJHMv72CTlnVPnDf3TntXdSp8lPmR4+Kr1MRJUzU8M6&#10;FotmQbvT5pucuvk9D2Gc857V6Np+paZJo621jFJJNINhVoiPKU9mHarXg/RrSzsVmms0aYKDuZcs&#10;Sfr6fpWm21gso2ruUkqo6HJriqV/aSsephcH9XpIoXVjH4alsdf0s/8AHtcKszSSffzgAfhWx8QN&#10;f1F9V/srSdSWEyMJbO3lhb5/MUNvztw3tzVLXbWXUtEuLYwmbK5VV/vZBzVXX7zULzTPDev3mnpH&#10;Mtu9rMI34OxuMjPHDD8qz5LvU7E+W6Nh7JLl3uryVizQ7XjRvl7VU8R22j/2LJHPI28YbcuevpTr&#10;26t4NIS6mDCGRcMUyTz9Kw9OuNQ12JzHGVjZjtaQ9E9/fP6VFOn2NqlTmjynW+FWtdc8PW88R2tD&#10;uhaLHKsPX8Ku30tvo1hNeSr8kO522j0HQVwaN4i8Gai13Y3qzWzP80SrnPHcDv71euPiNb3Vv9ju&#10;NKmMk3yxxueC3fP0/XFKWH966CGI/dtMm0yS58Vak11fRLJDyxRlwUz/AA810yWFjCnlxhV+UMh/&#10;u47EdcfQ1y/hXUZr+2OqW+lXNvCuNszfKs2D95fb/A81vWqSXMyttbbHz3xzWVaSVTlT0NMLTveU&#10;0Zvj9Y7y1j0+C2kdpCHj29M+nNcuLm+0+NXuLaaMfKp/ckrgdsius1qJU8RLafeMFtuO7sSTUNrL&#10;9nkYTLuVuRntW9OdoW7nLXt7RtHJ3dzJJItwrwvHKxVmYksCemMdOK1pdKtLu5Z7mcHzo1aaOTkM&#10;4HDZ65HqOlHiebRLjErhI/JYl42UfOdo/M8Vl3fjK0Ty3S3Cjb/ByVI7VtyylFWOVylEc2s3OhiS&#10;B4JpF3qOnOPbH3v0qebUBIvmxT+Yj7fmVs49vbioJNW/tq0g1axCiRW8tY5MqTx1xWz/AMI3oeq6&#10;at2j/ZZpFUmSPg5Pf354rS/LuXHm2iQaVqkav5SOqtGOPVgeaNb1NYofInZcKu7zFbkf56fWqeoW&#10;t1oNrHqF9Zecygqs1uf9YM55XsawL7xRf67cDTNJtJLiVmXyrcKA7sW+VR36jPTtTUU5cw5StHla&#10;u2ddoGmM2lR3UlyTI0hkfcdwCk5x9cfyqC/0KzuLqRknnjWQAsWzjPPzVpafYalaK0WqWt1a3iKE&#10;khu1IkSTH3W/xqS484RLHcxMoOBuXkfjWHNK7aBRsrMNIsLazHl25BZlG6QL96sPxjaroAE63KoN&#10;2Gt3PzSZ5+X8a1LvV30qx86KLzJHbavoPetjwHpPgHWLg6v48ubhg8bJDGqbmUAZDZ9clsbR0HND&#10;m6fvvUr2dOp7l7HL6VcvrUKpJbNbyOwZVmUnb/8AWIB59a0NO03TrVpJbeJUaRt8hVeHb2qTx/Y6&#10;npWtL4yttN8nTPLEKRrISAqgLt69QOeRyTRbi1uLVL3Tp2WBwG+hI6D6d/en9lS7mcFzStLoMmuo&#10;rbcJ7ZcKdys2flXr1/SuCvZYtU1p3tl8uOSY+Wv91Sf51veNtZlt4P7Jgm3LIc8dl/r+NV9C8PQT&#10;aPJdyRb7pvmtV3Y2+5Ffq3DdGHC3DdXOaqtVq+5TT7d/v/BeZ8PnM3nmdQy6m/ch70/8v67+Q6DT&#10;/sEW2eBcxncp3dR6VFDaXl3d+Wy7fM53g8R854rXsIBqOnLO1wfuj94e5/8A1Zq5baPfy4NpElva&#10;tH819NhY4xyu7ce341+Y1MROpOU5atu7Ps6cYwgox0SJvDmvXFy//CPfZpp7xYyLdIVLefjv04P1&#10;rsfDnw8Op6E/iDxLrMdrHBJmS1tZA7gnICk5wT+NReD9D8PRJPY+DJ99wDi7vLhQskuegQ/wp6Y6&#10;1asbbULfS9Ug3IFUxsYyO4JBOfXpXBO8mdd6fKnLUseIvBvg7xxof/Epmkk1C1H7wvGY5Jo1HHIP&#10;zYHSuK8LWlppuu3lj5DqiuCZGYnLEdB7Vt2+o3OmXUOq20zRzQtwR2PuKkm03SNc1ptc0XXLG0+2&#10;JuuIry58oRyDg4J+XGfeiHNHRhKMamqtcbbSq0pJh3EHiqetpFcWsizRtGrKR+77VtW/h9dPjD3f&#10;irTeeCYZDIN3/AecVk6tZ+D47m3a48YXm6NiGSK12o56cFufTtRrHUl0+aFjGtbQ71YXMy/LhQwG&#10;d35elW5po4Ua5u32hfvbs4z/AJP6VvXngXS4rKHV9Q8XXka9IkWFdzDHXH9TVW18MfDyCNnn1rW7&#10;j5c+XNEmD75zzWkZRkCozjG1jLFzHdMsccBbcpO1Y/lGKh1J3uEis/LjVpOYzuO4884Pc4rUu9N8&#10;D6faM9tJrG08zY2ZK+3pzWLY+MbPTruH+xdLZWWb93fag++QpjoBgAfUc81SBR5ZJHoHh7wBpXiP&#10;XbU3FnIt1FH5cMMcm0TfLnnHUkHPOa9IGn3h8DQQ6jH9jhsLqQTW88e7cqkNtGT0y2PwNch4V1TQ&#10;9J+JNvrWrNI0NjdWlzceXMA7wNt3gDO0sBnGBjpXtt7p+neMUXxRoRtZtH1zWJk0XTbnHn2qABSJ&#10;8DqXJIOOefSrjSSinc7HPmja2x9dfsJ+KD4k+AVistxZSPZzyQsdPysQGeFUFRtx/d9a9ilQSRtG&#10;R95cV8+/sGaNceBdE1bwBqes2893F5V0tvCmzy42JX7uecEcnvnmvoSv8jvHrLFkfi/mMIK16iqL&#10;/t9Rl+bP0jJavtsrg+yt92h+Seq/sO+N4fiFrWmandWelabZ6zcxQySt8zxCUhSE3HGUGRuPTivS&#10;fhd4y+CXgzXLX4MQ+KZNU1COPEuofZ/MERJGFLDPBJwMZAziuL/4KBP+0LrX7U3jH4eeE4rx9F85&#10;Z7fy4THGVkiQsu88MQRxjHU8VzXwM/Z08Uw6C3ibUNPuJ57W3kj1KJ7IKIVlyhSR0+Y8sCvIwQCM&#10;kA1/rBwHUlnHBuAzJ71aNOXreKf+Z+S46t9Xx06cE/dbX4n1F4l+Jfhzwfod9faDFHqFtpMedTmj&#10;1CFVtWP3UKlt7MT/AAorMBzitjwR8S9N+JPw3h+Ifh/Rvsk6wznyLnDPBIuQVzgYJwCMeory/wCH&#10;v7FOp3ka3+laM32eZgzMgJL+pMjAlj+deieJrTwD+zR4A1SPxB4vtIfMhH+jQsz7ZWUIoAGT82QS&#10;cdq+ilLdPQqHNzc0mfJHxF+L/wARPH/iTUbu+uJIVa3ENwGYKpUH2P8AF6DrjmuP/tHw1ZWn2oaU&#10;JplclpppCEf/AICMdPc/XFLq+sQ6ncq+nMYUkUs7fwykuTuxnqDx7VlWNius62umwXG1ZMhmPdgM&#10;4H4/zrz5Pm6FuUuW4+4+IGqRxqYIYItq/wCsjtxnGenIrLvfF2t31y0zXDbmUhmXgkHtVOy03x14&#10;gmjtLDwynmNL5aqvmXDKc8ZSNe/oTXReMPBOp+F9Es31rQ2s9Q3tHdQNC64brkgkleCOKfLLcjmm&#10;42Y3w7qsmrW9zouryeYywl7eSb5ypUE7Rz0Pp0rvPgvfSXun6rpEki8wLPDH6c8/oa838G3hsvEd&#10;nclVVfOUMGXPBbBJ/Ou7+Cckem+Pm0uUKyzpNACejHoP5Ur9QhsjT8IlNJ+KmpabbiRPt1pFceWW&#10;+VWxjA9D+ddtPb/vC7fMytkc7e1cN4o1ay8G+LNP17VvLWMytbNJJGx2tuGACCMYB5yCBXoEUi6h&#10;bLcWZjkRo/vR46fhzW0X0ZsoytdbGde6bdanYanpiiRmvtPlSLP3SQhwB75Ga8N0Hw7Z23iJpmj8&#10;uOZ/Lm3Sc57fjn+dfQuJobvTdQiZlRbxEnby2bgnBwB3PTnpnNUPif4A0kX2saZbafEt+4d7NY12&#10;D5ShHUjn731rGXkKcfdMW98AaFp50qW11WFv7UjQRxJDgsueQfmOW/SsS9+F3jHw7PsvNQSXTJpM&#10;SLG2CqsOhHqPY9q1fh5our6dq8fiHxlqMKwWNuTDG2V4KkEYx1H07VqeJtYsfFusWei6XK3myyFL&#10;eOSYqjM2NvY5/Gp93luT8W55ldeF9U1bUYfCGiW0TSfaGWGRZhumHOM5xzwO/rWx4s+Cmp+DNKhv&#10;PFWr2FmbiRY44/MZyW687QSB/jVmx8Eap4f8Zro+uWMnmWrfaHa1uOVj6bsjPHH+c1L45+KcTeIf&#10;9CsHmW2XCSahmV2bGDgsTj6ikovqZSW6PMrjTxa38sXmpIsbYVl3YPv8wB6+1RXwthtS5k2leY8e&#10;v+Gat3Vnr815ea/qc80kd1dMdzQKkcOOdqkAA4yO549O82h6akoXxLqaxtHGGGmwyfeuG5KsAfvq&#10;O/Xmp+GRnRpe9qZ9nqUvheWTNqP7SuFCwvJIP9FUj/0I+vpijQLGXXb37NeT7PlM97fTZLoMdB6Z&#10;7d+asLpN9oWoSeKtclWZmYlYZMbi5HC/hx8vPSrE95d6FpyxahaeW91tuLuRWJeRm+5GB/dA6+ma&#10;vZep0VJdF0Oq8A6bpQtmnsQrx2+4Ks3IkJA+ZgeoroPD3hrW77U1uItKjaGWRlWSFvlOejdOnPPT&#10;Oa5f4X2tzcaypgmSOOVG81mQsqqoz6/n2rc8W/F1IbttL8NW0cVvFG0bzSSfK7ZBL4zggY4BHFc8&#10;nO+hrTqQVO8kejf2Qnhk2tto2j/bBLMTqjWuC8Q7AY6jntWvrQ/4RnwdfeLdIsJIp1sttqZsmZc9&#10;SQ3THpXjnw0hv9S8UWt1FrEcNvZR/aL+SK448sfwbgdpLE4FZnxM+Nvjb+3Lq807VJord1YQWqqN&#10;rLngEcjpWfKnJG0sV7m25zniTVrnVNUkurxWcybmVmbn64GfzrHup0QM0cHyqpMh9B6gflV7wB4L&#10;+IPifXjH4r8G6hcxy7549U0+PcsSg9HC/Kqk8ckAflXZeFfA8HirVJrXQYluHhZ4/JmjMbdRgEk+&#10;x/Kun3IbM5Pq85a21OFg120gsZbm4u5IgsW6TzF+6vr+Wap+JFk8ez2174Z8W299dfemt1IjZFI5&#10;Qgkb1wOTkEeld94u+E11Fct4d1nRri3hvN0d1eQrujjQg5O7nBGe9V/DH7Pvh/QdctvEej6xb3HJ&#10;WH7LKVYuQQuR02gZJ6cUQxFFaG/1GtiKd1svvK/h/wAWaN4A+HV9p8lndWupXFv9mtbhLX92JN3z&#10;E/3lIwoOeprmbeyXxTqK6/daIHuBu+02tm2/BwPmZRj5Tj73bNeg+KdDvdNmktriEtuzhdp4x+n5&#10;1mWniS48O6DeppkUGL6Ex+b9m5DMfmG7uSBnk1rTqX0RniIVOZNnIx6fZyzg3rsIQy+Z5fXb1/lX&#10;Wa9eeDvFV3omjIssMUvz+SyhY44vugEepAyMZ4IrD0PSE1DUo7CR1Tq8rMpwB8xPTt/iKXVYLKbV&#10;/wC0JHbbdSkDbINqKBhTk8jgcVmKi+WalY7PxB4I8K/CjwpHpmh6jMJtX/0me1a48yKOINhMEjCl&#10;mzkZzjFYdpc3LMiplmGRjdt4Pv8A1GR7U7xD4c1fxAtpfLGxtLpWTdH8qO4G7KEDAA/QVH4NtJrC&#10;8VdXkZfJlAhURn5sdOo4Hr/SqptRp67lVl7Spc7bTIE07TVX7Ntmdg1x2LEDge9WNPubWM7ZkYZX&#10;Prmq7TNPIZjIOMnJI/zxVW6u0gkMqjJbhUVsFv8AI5rltzVLs7Y2jTsiTw8y/wDC1vjhEVfc37Q3&#10;jYhl7f8AE4nresZNl4tvFI53INu4npk8fWuf8OSh/i/8cIt+GX9ofxsR7/8AE4nrsNDs711aUr/r&#10;FKrtyW574r+beJny59if8cvzPx7PlL+2K1v5n+YXtlNqCrYoUQs4PL9VquvhG/1PVGsNNgaWNfvT&#10;btoUj7w5rZsvC+qWyfbNXt7iKDdlpZFKlsY+6Km1zX4rjTvsOkPJDAXDLIr5Z8MD/j69a+f5pbI8&#10;v2MZayMTWfL0m3XSbBYxcROUkuozndntn07VzlwLtpDby7cRcRt1bd71tajFHaxvcWVpI0ijcrZO&#10;1j9aqXUEF7tut7M7BT5aqGwx9xjn3rWPuo5a0ebRGVPDLcSfLEq7eWZTzn/OPzoMFszqQygoo37m&#10;2jPrWpZWM8l751vBhfMxtkBy304x+dQPZRy3kkc1lj/pngbd46jNW5a6HP7N20GWULyEQwRssW7D&#10;LkevUZPSkuLW9juPIF3FKm37rt82D0NSywWzWvkWF4yuz5c+Zkj169P0pL63lV/tEcIkZl+Zv71H&#10;MPksRqioFMN83y8Mobdn/PpTFsd1yqtKNzc+XjhsdcVK0UMjq0e1W6s23PPqPf3otxc2sq4/0jb0&#10;Vjls9xnt1H5UrsIx5j2f9mbx34OufB3i79nXxvqy6TbeLrVDp+p3H+phvE+aPceylgv1x2zXL6t8&#10;Afin4d1SXTdf0W3hs0/5jX2yI2jdcsJA2GBHIGN3bGeK4xY0Yc2rIq7iq+ves++e/wBYuBAplkhh&#10;bCbs4GOwGeK+fp5LiMLmFXE4SooxqtSlFq/vJJXWqs7JJ3utD3Z5jTqZfTo4iDbp3UWnZpPWzVno&#10;n6bnt37PulWtv4b+KSabfxtDN4RmtNPmu5Fj+0Sk9FUkdSpYL1wRk5qJtPuo/wBiux066vLe1m/4&#10;T6S4uEMy74YDAE37c5xu44rxqLSZy32nUJ2kVf4Gx/31RfiG1228Dq6+33vyrkr8O1KmKlX9tvOM&#10;rcut4x5d79d72NKOdQo4VUnS05ZR3/md72t+p9efDn4f23ws/aD0vQPBlvpdv4VbRJha6w1xE82r&#10;SPZSYfzD82fN/hXAGBXC+B/Dt7on7OvxE0m+lh+0ya3YvHD9sjLSLE0m8KN2WC7hnHr3rwWK/wDE&#10;FxIss8yt5K7VkEhBXjBAI56dhWhcKCqtaQnsZe3NcFLhHEQnzyr80n7O75NW6cnK797d31/A9L/W&#10;LDuCUKLSXPZc388VG22yPYPitoeoal8Bfhtp9i1u8sdxeJcW63CbkEkiGPIzlQRnrUf7Y+mwX/xj&#10;+329za/ZptKsVa8julkV9kEaN0J5ByCM9a8ZtNCvJ4muCW27ssrOBg/5z9atWcLz3sn2y2jEMNsw&#10;Ee75d+Oo9ya9DL+H5YHGQruonye10tb+LJS7vaxw4rOPrWHnSVO3N7Nb3+CNl063PUv2X/i18Pfh&#10;74r1rwP4r1Zf7H8Vaa+n32pqhxA5B2OR3UFmz9ay/Fv7OfxD0a8+yafaQ6ppqLmPWLa+he0kiByj&#10;79/yDnODyDx14rz25so0k+wx2wEkyAg4yAPT/PpVaKG4UvYyanIqw5Uxsx2tz27V1SyetTzKpjML&#10;UUXUtzxaunyqya1TTtp1Wmxh/aNOeBjhcTTcuRvladmr2uno7rTyZ73+yf4T0nSvixcSWt95kMfh&#10;u8ikumZFt5JHhdCI2JGRuIUHuea1dF8LJ4Y/Z7+IGmQPD5st5ZSQwSXK+aSjjcMZ3ceuPpXztb3u&#10;uaUvl6df3Ey2/wDqo2kJA45P0q5L4tbxJcG2vna1Wdj57KFDS8cDJxxmuTFcO1cVjHXdbd0n8P8A&#10;z7k33W9+x04bPKeHw6oqntz9f54pdntY9S+LIksv2Yfh7HGkc1xa3upG4tYbhfMRZpA0ZZc7hkcj&#10;jmpPjJo96/wB+GdssMbNa6bdG5giuIy0Mj3DOqsA3y5Vh16V4uYrqxMcqBZNzE7QemD1x71aSFpW&#10;a8uT50MkoyqMAF3HgDnrTo8O1KPsv3q9ypUntu582m/Tmf4ETzqNXnTpv3oQhvty8uu275Uev/tK&#10;6C2u6V8OIIUWdofBdvayLDcJJ5VwJHJjbB4PI/Oux8cWzL+2t4P1eK4tms4V00z3YvI/LRY0UPlt&#10;2Bgjmvmq2m/s2/8ALtLcby+35WyB3x/Wp9bd3m2QQiNWj3bmXcBntiuX/VWo6EKXttoVI/D/AM/G&#10;nffpbQ6f7fhzyqKnvKm9/wCRWS26nv3xV0Ox/aC8M6qLAWOn+KvBt5PCsJuI44tWsTLIy7OceaCS&#10;cDluTnJr5zv7S4tmW1WEx/wyMMZDdOPWoY9Nn3KyyLCm7JkXgM1WFj8qIry7IdytJzzivYyPKamT&#10;UJUVU5odFa3Lpqr3d03dpdL2POzXMo5tUVaUOWWzd9106LW2nnYm0uCOCES/aPLlXna3fg9vxpsF&#10;7bkXE8tw0ckbZVGT7yiqmmQvc3Bee3bZjLrs/DimS28oWSaE+YsbMB5gx79q9u2p5XM7Jm5pc2mt&#10;pzSg/Ldbi0iMMp7+1ZZu9Ot52jkuA1uf4myCg9ffmqCiNl3GBY/M4/czDj681PLp8jp9m8v5SQR5&#10;nJK47fjQ4q5LqOS0Q2TU421VriC3keMSfLluW9OfSjVL68ibzJrFVVR93OSG9asrp0/l77ZQrIfl&#10;j2jBFRanbSSXfkuGWSZAZEx8uPaq66EuNRRuV9OiuJLZhK+N33l/vfnU0WmW8MQjhRcZ+995hVeD&#10;UZHnWKR3HzFVZuvArUtYZbhAse0MejN2okFOMZD7dhJJ5SxneT/rEA4x+Nb2iXQlP2eSNvM2/MWY&#10;bU/XnI59qzrKyisFbY24twzVLJaeY63EUrLLGcowasZJT0Z2Uqjpuxr3Aa1SWZF6KT1rxv45aha6&#10;x4ij0qPcZLKyWMBezuAx/LIFexW9xFfWnl3TmGSJfMumZcKEXkkV84+I/EFzq3iLUNVhyrTXDO2e&#10;3zfl0r6zgPASxWcKXSP9fofVcP01UxXPbYzWjlt4PsN9Hi5V8qwUHjBPPocY/Ki0LycxBSucMHBz&#10;jP16H+9RZWDzz+YWUElWZmkBY89x3p15NodhIZGvI027gyKwzk849c1/Q8fhsfeXjo9i9DZWKQMl&#10;y+FGFVdvB4+771R1e6ewSFdM0iR1uk2rIq/6g5GCw7A89Kp3njezmja1smh/tCNm8u01Btu5gOgP&#10;TnHFV9O+KDR3RuNW0ZoF3AHy187DYJyQoHH60+WW6IdSPPy3Kd3qVvcxTi+0+G1mkum81bWPcJTg&#10;AsfQkAdetY95YQ2WpZs4Y4wsJEyqoyV4O7Oensa6DV9U8EatqMLaap0+eQM0lkLg5LbvlPBPUYID&#10;ZrzfxP4mvLl5tHtLib7RbzymabhPMjAClMY+bnvXRRXtNkcuIqKjFy0Y7xFdaP4xdUs3jQW6qryO&#10;xWSQk5OOOQPQ1s+BtK0i21NdLhv1xCczecwwWweBjPSuAt4pNM02a5kgXM7BY5hISyYIJI2+g65x&#10;XY+BRpw1WSzeOYySRrIftiBfMXsVwM9x+ddcotQstjzcPWjUxF2tT099a0vSbmHTLq5CmZco+Qe/&#10;14qUz28i+XbsreWzEgNyfT6da5YWOlXG6N9MSNlzs8tdp2+v0zxW1pM1hHpbWttpxGoeYS1wsYAZ&#10;SBhX54INcHs4x1R9D7SUtGT3WrBIvIR9rSqfLRBu6f5FZmmXUcvhu8sLtv8ASLO5ju4vkDK2fkYZ&#10;7dQfwrSs9KMBNzOryOy/M2eB/hUVh/Z0fjC3stSiVbXUFNveuGwQr8BuO+cGjm7A1Jlqx1QavpSt&#10;Af3bfLiNTjcv/wBesLR5LrTb2603UCu0nfC27qcHgn+VbuhWthpsMtjHZrC0MrJMnfI+Xp68frWd&#10;4us3VF1Cwg/eQOrsjLuV8dvy79adPlTaKlzcnOuhJeNKtut0bgIylR8vGe2PzqvNbJrVs0jblaIZ&#10;XzIhnI59aNP1K21oN58eG/55s3AHr+daD3a20WP4eNzL6YxV8zUgXvRuzas/ilqXiDSLfTtf1D9z&#10;ayYjTyVGzaGG7IPof1q7D458IW0WyG981goDbV5PPWvLNQ0aHUNUmvLa+fdGm6OOHo4PUZ9veqa4&#10;snF5aW/zbtsjdfwFZywtKpK9yo4ytC/Y9K0bWvC934t1DV9ZsRtlt1WzuJJiqqynByOjcGpNXFvH&#10;P51pLGysv94c/TmuP01oNSf7TbFnCt8wb7rH3HStS68NaBc2LyatY7drkrIJWQrx6qRU+zjGVjOV&#10;SVSDdjD8UTrd6n9lPlzLCMklcbHHb3Pf6VVttJbUYs211tDEbt2P0wTxWjpui6ZPEJ7W6aTEhX58&#10;tk++en+GKnXTDawr9m3MobG08lM/zFdEZOMbGMoe7dmPNpyWt5bw3Enlsz7Y5G/vE9fx4rqtIjiu&#10;cEnBhXY8fvjB7+ozXO3dhc65rSw3LYiiTMci54buD9MVrNph3yXEeos0zYRh5axk4H8RHy/TIGe9&#10;TL3rJlUZcsr2NLVrx1domi3QrDllDVH8P9Zisdbg1TTdH86S3YtDcG23LG2MkHru45B4xWf9r1zT&#10;IfsspWdWVVkl6bVI9fYn0rd8BLcWtldXvnTW8k0myRY2IV8cHIBwQR+dD92JspRlO63NzWdUvvE2&#10;u3Gq6jN5k07F5X7hvSqHk4iZkA9Cu3ripop4tKja6u59se3PmtjGfQ//AFqoa34o0qxtFvm1OFVm&#10;+WFg33n7ACuZRXLoaVJpbmVqsel6hraWcErR7V2svmcZ6d//ANdbzaWSYbmKdR5YwxI4OT1Ptx09&#10;65N7WWaJZryNpHkG6b5f4ic5zWx4e17UTKug39sJImjzDcJ/FjoGx/F9KuS93Q5qUoOep1UGmadr&#10;2hNpmox7mt2MtttbG446cj5vxrz+S9ttKe5sZl8hVbfH044/qMfjXbbxDE0jysoyCren+Nef/Fe+&#10;0641SGOzdTN5e658rG0DsPr1J+te7wrlFbPs4hhLe7e8n0SW/wDXc5OIMdRynL5YhPXourb2MNZG&#10;8Ra61zcDajPuZQcbUHYV0mleHL3U5U2t9ljZQikqWkdR6fgetXvB/wANW0vS4/E/ib90jp5kNvkZ&#10;l44X6GtbwZrr6jPNaan5cd0MspWEKTH6cADg8V9Bx1ndPMMx+p4V/uaK5YpbXW7/AK6HhcL5XLC4&#10;V166/eVPeb667IgbTLrw5c2sunabavbbdl4t6QxJ2/6xR90NkkYJ7CuY8ceIZr46hoOp6hb3Nu90&#10;i28Ucm1n3Eb4OfunJODnHSu58YqBHDCX/dtwyj+MHtXFXfgnwpGn2O3jUsly0reduZlXoNoYnn5h&#10;XwlPuz38VCpGN4GXoniW8l1+z8HJeCx+yzqu+FWdo0B+Xe3YY+X2Iz3r1nQvBXjDV302Q6NqEXh3&#10;UrpIbe9mm8ly5OA7Z4KbuQDyQOT1z3f7KPwN8HCSH4hfEfRppNNVpII7qa3fFxtjyzOxwqKMgZxy&#10;wx1XB0vEnxn1Hxl4nHgKx0SG68JGZYYtNvLcOZYVyqnd1UrwwwRyoJzipqPY0wlGpGP7x7nn8nwe&#10;8e6R4V1DxHI1tqWmaexS8v7W6DSWzbsKJkwpXdlcbdwPqK5rTLb7LFHah9oYZ2np7mvcvij4d8JX&#10;Xhq9uvht8Up7Ows9LY6h4V1BSVmw4+ZJMfvD05JLcda8UklhulWaz/e7Bhj/ALXpxxSj7x0KnyN2&#10;G3MuyVZAN0Y4kIpugaYviDxcLe7s91vbwidmZh2Of6U5ZEEbqMHplNv3TjkH3/xq5pN1d2KXl+ib&#10;mmQ25ZVJ2jOSPrR5ExjzOxR8Qo2q6o2pSlvMfgYPyqOwx6VVh1P7C32KGMMsce5tzAd+cf5xWlIH&#10;8oEBl3Y2s0fSqNzpFut7DdTHc3lsi/Nw1XH3QlGUZXC+gg1WCQs0jRj5jH7/ANap2zSX1rd6Gtgs&#10;KyTrNFI0I3A4+7n+laMdnPHJugP3TndngD3FbPg3XPhzbS7/ABNLuuIbjdCsKsUP+8PSnzOMboqM&#10;XUqIjuItJstdgTUWlWRtNUwsWLBztyAOPpXrHwR1bUBYTI93Iv2JEaO3bptD7s49y2B+NeZ/GbTn&#10;1XVLHxnYTRRRz2+xLWNSuGXHpjnAzWx8DPGN7f8Aj2PQ5WZY5tJkilmkX5pCv3APf9etKMrpM6Oa&#10;UZuLP0E/Zq+KHw61b9pO98E6R4fuF1p/CP2q41Jo9sQj82IrCuTksdxbp0Q+nP0qOhr45/ZH8R+H&#10;T8aPDt2t/bW+oX+kTWd1FJJhrpY42KbeOeQOmOBX2LX+Zv0ucvp4TxQjXh/y+owk/VOUX/6Sj7zh&#10;WpOeXOMukn92jPmP9pT/AIVp4S/aMtdb8d3FyJNV0uH7PFHDGFkKP5YXezHBPPGO3Wr/AIk/aw/Z&#10;Y+EHw41Twh4E0pdU1nUraQKumwjKSN8y+bKeEKnGQMnjpg5riv8AgpZ4U1BviD4S8bC1jWxi02eG&#10;4vrm5EdvA6SK67uvPz5H9786+OfFt/rnim9vYdFhax0mOZnNwi48zOSX3H1OSB+Br+5fAnPJZn4R&#10;5RUjN3hT5LdPcbivwR8XnWHjSzWqmt3f77M9u0/9pzVpNSvo7nxVdWGkaPZmddNtXzG8gyxQ/MAz&#10;MT2455xtr5++OP7Q3ib4y682p6jMUs7e3MNjayY/cqeBuAPUY65Jrlr+5UwLp94kyrCSSs02P91i&#10;ueR9eRXKa1GUn8q1XcsgDgtIxb179s5r9XdSdSV2eXOXu2NHw7fa8YWi167aSSOVkizkfLnIxVnS&#10;l1G11r7XFpdx5UbAtc/Zz5S8927GqXhGW91R7xbm0lGGUxtL/Fj07VrDXPEemWFzpFtfOsE3LwqA&#10;A/I+U8dPas5pp6E01em79NjrtG+JngPQ7e6stUj1C9t5J1lW1WZxCJMYyUVlx+tYPjz4i6B4lsjp&#10;ulaAlqrTb02cZOMdOucdyaybH4ZeJ/EVvNqtrdRx2qKpjhkQASt13ByQAOe4q3pvw78u7+zavq1u&#10;kpchbeNgzN6ex/OptJ6Ib9pomU/C1vF9p+3Xat5Nuys7ZwOvAP1NbPg7Um07xDFqfmP5iXyksOig&#10;nkfniuX+Iln4g8Maos2i28kdmsiM3y/K+3qCDncc9c5xzXcajqOi31npfiDQ9OhtY5tyTrGuBuwG&#10;yffhqqUeWxfN0PRPHFhFFqg1RVfEVxDKvukvyZ/Nxmum8FM1/J5ayr+9kiZVkbARQfmH4/0rndZ8&#10;rxJ4TtbmFm3XlnJAzxt/H/Dj6ZWr/hy9XVn02a7mW2hePFxiP5uB90e+RRKN5Jo7I1uWm42PY/D/&#10;AMN9P0TXLzX57qNobrZKluU/1cgHL+mT61xnxSn1+31eG+iu7X7LcB2XyY3ZgqnbySAOvpXo3heQ&#10;3ukQm+fay2n7zdnJOK84+PNhe6Nq1veaJqknkrZlv7PEef3X8QXj5TyeeeKpx925j7ToeNfGC8S9&#10;0VtZtLhV2/6LJNlsQs3Ky9ORnj8al8Oa3azW+jtLDYWYn/dx6hAhOGXAZlIPXIzz+lXNT0HR9c0j&#10;ULKHULiGG6hUSRyR7tm7GG+oyOK8jvPD1p4CI0RLoMwYgebIFZjzjGcZ69vSsEzmq80JXR61488Z&#10;+H44WtdJ1r7RfSYtpurNNBxu3PjGcgYwT1rI8SjWfFWirrFh4ftrGztSWXfcAys3QcdfxxmvPVMi&#10;QGcz7mVd6rH8xHsB61s+Htc8R6wVs7G6ab94DcQtlSh/vEHlTjuQD7USmxRk5SRJZabrPjKW18Kx&#10;XzfZ7dZJZ9p3LEMjeR0wWIA98D0xW4ng/Qb0f2nNLIEt90Nruf8AhxjCnp1POa6jw74a0S006SO2&#10;G/LATYY7pjxjJ9BXK/FDWra5uo/C+hy/uLeMS3EcJ684WPIPHOScVndyep0NezVzmn0y2ttWPiIy&#10;CS3gmWLTY5lyrSAEs+PQZ69zUunaRq2vO1zdQedeXEzNGVTcuDyT7YHHpxVG7g8QarefZhHJIigA&#10;rtGwDsF9AMdvWvTLHWtJ+GvhhJI5E/tC+iVMouRFkcDk9uuKUpRSSRNGj7S7kY8EVn4f0hku4xHc&#10;xH9+PMK54z1PGO5+lZNr4buPGX2d9GVZp9QkwsqN8oYZ3D26jJ6YNcjr8vxQ8TeK5tb0TTZ9St9N&#10;lKvYqxcyqDh32DJYEnGMGvWtC+NB8MR6S1v4Osbe1j0kZht42DI8uPMZ953bvYHaDwAKmUdVyvU3&#10;lRko3nH3ehxvi/Rrq3vLT4VfDjUlt0t4RNqWtQruWSTLA4OeQORj/wCtR4VktVuf+K1MjWZs8teW&#10;K/6x+gC5HHIOfpXoHg7wl4f1i0vPE+k69H9lGR9l2hZkPHyBWxnucj1rjPFCa3pdvcWl7HMFkm32&#10;6vAFbaM5JAGAc54BzzVa6pj5eWKlHc7Dwr8WbHw54M1fS9I8wT3Fittn7Rx5R6jb3PTrirP7OqSa&#10;ZZXmrsyLb3HVWX75BOP615boixrBNeG1UIo2KrN/F6GvUvAHi2PWPD0OjWNjtjtYwsjLHhWPVdpw&#10;M9T6n1rGp7sbHQ5VJT5pHoQi0DxPqBuLa0WO8WPf56qFO4cjn0yPxr55+MHjO6h8azaZo2mXO6zm&#10;KXl55aljIOTyuCOu3pXv+iWtj4T8NXXia+fbiIyuzMcIFB/SvnK++NuhWmqavp3ieyu5I5biQtqV&#10;naxspduQD8oJGDyx6VNGKk+b8yalT3OVuxStPihp0EO29F1CrthFaNpl3KBvLNwQB+PWn3V9B44W&#10;a80PxTYt5cjTLbzSLGrNgDG0kEdMDit7wG/w/sDHc+J590N5Cyq0aFvJGMhhzyGGBU0Xwu+CniiL&#10;UPFVlr9vYyWFmZo41DQzXEpO1IlT7rnLA9BxXR7SMZaq3oYqj7SjzKpt0OftvDXiqx8O3HiK9i8l&#10;7pFS3khl3IRuGRu49MdMVYsvEt7H4cj8EHQLc2bTmVbqGFRL5hAGCw524HTPHat7SLq50jTLfSRc&#10;ySW8a7TbsokRgBycMDwaSx0Lw3epILG3a3eZmbEMxXa3Y7WznHsRU+096zOf2NRWmit4WSPTbqFT&#10;qE1utnIyzW8gLbQw5I9CeASOozW1LY3t7KPFFyIY4ZpGit8NkxIuAWC9gB0rnbfQXt7vzL3XGZm3&#10;s2+Ty5S/YZPB47Zz71btPEVyEjNxZTSw71Baa2wvX+J0JH4d62jy81x8z5bvqb72K+d9rRGtz5W3&#10;bGwGGzlI8dM8FmPXFZ+u3c9lPF5UKNGw+RnTJkwME7f4RnPetBtU0TUQsUGvKZkcGaFfvKNuWfcM&#10;Dcegx0HTFOg0LRdSu4/EHiYSR6aVaOzt4WxLIRxn5iMIOee5461tKFOWsSISqRjqzoPhL4Hm1z4u&#10;/HLXbhhHZw/tDeN/OlPPTWJ+MV6CPEWnaLeQw6NZLBb7fmupocu+McAHpXn/AII8dPo3jL426Fbv&#10;Is8n7R3jdlkWPcg/4nM+Q2OxFTap4muNbujLcodqkCOSM/u8Zznjtmv5b4mjKXEGJXTnl+Z+ZZ9V&#10;hHNqyX8z/M6nUfjWxSS3ERufJkwvnQ785PUflRPrPhPxRYxre2Edv5g3farfAIz329MfhmuR1mys&#10;9FnZYbJpBJGpjZeQu78+KzprTULc/wBoQQXAZ2YOjNny89sfSvEVOL1R43t5RdpHVa74Lu7TTpJo&#10;Xa8tON1xatllHqR/D+Oa56WSCO6jtgHEK5UlQBj61seFvFuuaNa/bzMVZjtdGkDJIo9ea3lXwB49&#10;VfOiTTb5zgSeX+5kP9DQnKK1CUVUXNHQ425e4mXbBOqqGLHanXPHPNQ4cyNcFS3zY2x4wR6kevvX&#10;VeKPhr4l8OE36R+Zaq+Vlh+ZStc6++yll3tHtC5ysZGB3Ge+KcZdjGVOcdyrbQWUDtJPCCVwccLl&#10;j171YWJJ08pJ1T5cbuM7sdKlCxXSC8ciNckAIOxFQRZgdhDIrAf3l6ds1XUIrl3I/shsmWIpuJGP&#10;MPIH4evFJLZm3s2mj2x7H2sg4IBHWpwDMskjZ7lQGHPPrmtLw94c1TWLlRpUUnIy7tCSo47npU8x&#10;MYJ6JGDp/wDapLQojPFJlVBGGXryao/2NqFrL5cV2yt5mPlPX6D/ABrvm8NaBp9olpr3iW3+0Q3G&#10;Wjtot0n0OMVoad4V8Ba5CzJrZWOZ8o8lrtAPuKPaeRf1dyW+xwkMN7HES23njc3qfriqVxaTxzvN&#10;qE8Mc0bYTd3+vvXeX/w/1HSYJG0eaG9to/8AlrbybyOe46jvXFavKI5Y5L+0+cMdzRr973xVxlzP&#10;QVaHLFFS3aRmjdEVY1YkoG3bWwMsfYVrPfTahBDMkLL5O5WzkbvfryP8KqS2KX9yxt4WaGRcqcEb&#10;uc4IFP8AsUttpcrxRsyqy+Yuc7OvAzTb1M6fPF+Rav73yV3KqtGz8L91jxUd7fX09hDEA0cbNlpj&#10;gYx2rOe0nZ1mvJk2tyGX7qH/AD/OnXt3dXNutvJKsaIrL5cf8+PpRy6B7TdMvHVZYflG1pSq+Tu4&#10;4zUum2LXVvd3rXMe2MDEe7lc9Pr9Kw47m8tNpnRZNnyxzf3fbn3q4/iS8tYdv9nr5ki7ZnVcBl+n&#10;ehw7BGpCW5uQTWNnp/7keZMyfvWbKiMeg9cg1lgCS9LytHDCzYRck7PcmoUmlmtla7kZF24Q7eP0&#10;poaCGJZHupvmX5tq8P8AzxRyu4PU0LU+dqjBpEji2jMwYHCjvn/Jq5cQ2N9qX9kafdfuWCSIVPVh&#10;/F9Ky7C7jt5Yy2meYsgyxyAV/wDr1rQQ29vrElyiKFjXfGucHOPWpkrM0jrEy43ZWkiMske2Rh5v&#10;A3MD1q5e3U9/Asc6NuZWCzHG5fYiqtzd/wBpTLP9mYebI2Y1Xdsbj5vpWxpkMCRR27zJGtx/y0b5&#10;mAbtUyfLsFOMndXMkWkkdpHb3EpdeSNyfeqO5l0yW23S3Wwq2PlbOc+3+FbGsi30vy7W60yYSR8K&#10;pIIKZ6/yrFv0ijK3dvZ7Y26DYCcH39arm5tSpL2exZnhu/sMdzZ3bbeBv24BPp+IqCMMs7Qyx/6x&#10;t34+lV5be8neNEuT5a/NtCfKW6AYoi1G/wDP+ysVdVbIk2cjHUVSizNy1JriO0O1cEeZknyxyPrU&#10;bXu1Vi066VpQMZk9PTp1pZL2GJ1jsZFYrnd5iEH+XP8AhSFZp5N0cUSrnKtH9O9BP+EkW9vZInuo&#10;H8lhHtMUhBxgcn1rGl1i8Ks91N5hbKJL/dB9qsa7c2zpIAjRyrjOPl359KzLx7OQoItzKq/f9uOf&#10;51pTjZHPUqSvYt6evkNHNKpk3ZXcG+7zwTXS2ixwFY3l+boB3bvgVi2V7GbeNWto4l4QyHqfepor&#10;iSa3VRA3nRTfuWXJIz90n8eDUyuzanaMUdIoDHpx9Ks2Gn/bJAudqr94msWz1V4Ltor1lVQitjzO&#10;Uz147itbxd4n03wP4Qk1O5cMzqPLUdXJ6AepyfyrHkqTmoRV2z0MPTdeolHc5L49fE4eCPDQ0TQm&#10;jW4vlaJpJO0ePmP5Zx+deN2lvJJEswkWRZhvC7unGaj1rxjceOvGoiIjukWNprqTGPLzwir2PGQR&#10;n0qOBbrT5hJMswhz827+Yx0FfvPBWQLK8H7Wp8cv6/4Y/R8jy94SnzPdhbPdWt01nBLGFZiIxIuT&#10;k/TrzXL+JPD1tod5NqGsiO0k85Xnkib94x3YB56D8e1dNfeJrbw441WO1huHjPlM8kwby2wCpYZw&#10;fxNYPjTU9EttVh1e7mlvru8zLcQswfg4JG7LADByMkcV93TTueziJU+W19ivqWleGrLTZngvEumj&#10;mZkLzFsrwxPqCNxxjNcpPq1xZWzXy3Nr5b8RTBcOcdzzjPtik1DxFpGgan/aFpbyyPcKfs7Mu5wv&#10;bjt1rntRXXdevVudRNvGrr5aycKoXv0745rvp03Hc8TE4iP2dzXtvFWlm5e5ePzriRTIJnx87r0O&#10;QSQBj06VSuoH1m4j1FLYKZf3k3lMQST1XO7k9TjHetPQdN0SCyWCeNbiVVIjZY8EZHQ45z15NVfD&#10;Om63Pqlxf2Mn2eN5PKlt44wynBx368itIyWtjKUasopS6lfxJplpeWcN3qO5Jo2C29nIVUEZ5ORw&#10;AePXPvXRfDzw617rVvfGxjZVbzTN5ZDRjP3Bk8j8q1l8MafctbxQW8LSx5yNwxHuGOewHXj2rpNE&#10;iTwvNsubaNbaXduul45HQN6VhUrS5HFHdh8Hy11Nh49vrOzvLO3tLdUkVBI0uNquudpTn0+917VY&#10;0ox6fBvkulkWVlK7Bye/PpWbNZXuua//AG/HcSLbqSiNGVb5OmQPU81uJDoECSWvh+9uJLVCBHLe&#10;xASvxzkKPWueyUEmexGnKVRyIb67m3MyGOOMLu8xmPyjvkeo/KsnV9PS3ePxRa3bNcrtdTHwHYH5&#10;fpWlKJVcLJAsm7jgZyPT6Vn6xNpVrIdOslaFfL3Pb7iQO5PtjNOFrhOUYo2dfnt7bxpeXtjuWO6K&#10;TMzfdbzAGJA65ByKlGv6RLZMGlj+Xlst0rFvf7Tu9bXS775vIt4njulwAsYX7p/Pj1qa60/S7pmZ&#10;Y/M8tQXWMYy3v60oxjy6sIVOW+hjK1lo+vM1lMvlzAnarDgfT0qXUNWknmbTbEsvzYmkZSeD2A9a&#10;uahYWdzpwE1uFaNcwuw+9k9KzNJ09TcNFZyXCsyGORXcneT0IHtitlymcuZFmyil0WzUW8IbduFx&#10;82Aq+v1q8ZNPvLNnurRfMk4EjR8sSOCMVNYRXFssljeurzMoEiqOenr6/SpFgsrUxwm0ZmfHy4PH&#10;GM+wzxUufLIrljYy/DtrHp9xNCsm6Now4EbdeetL4l1zTdS0ySzku5EZsYb+HcGz9fWrup6DNavH&#10;dxQqjRqVaNe2T0OK51fDN5PPJZXr4kZv3K+gPc+1VpU1Jd4x5Ua0Op6ZY6RHa2cpkMh3XEi4Hz+/&#10;tilu7vUvsgXTz8w+fOPur/jmsjV4I9Mhjs9Ksv3nCOytw5HenRXtyly3yMojVUmhQAkv2I9hVcvU&#10;zlU5dGanhVNZkuLi81BI1LYHlxtw2D1rSjtg1zKJIgvz9xjPFZejXd5oUEaahJLM97JvRmAxF6jc&#10;OuMirlvq8LEAHsT1xwTjP+fUVlP3pXOmm4xik2SazZzG3aW3k8mTb98A/wB08YxWn4AvrJdNhs1n&#10;leRRJ5hlzzzwfwxWPr+obhthbMYj3SbeoAH/AOvmug8K6NpN/psMVoFW5jU/PGo+YHrx+FTK7gOH&#10;8f5FbXzrFx5B1PTvJsZJnEM24bZioGQB1BGfesW60ZrKJp4pG2yMSgmUNtB5wvpV678S674hv/8A&#10;hH7nUJJLTT5HFvbytxGxPPHr71oRaZO1j9nVCoZjtkb+9T1ijCp+8bsUXhinijbPb5kVfm/wqTU9&#10;J/4l/wBmtZWjZWDo0TYYP/D+tW7Wwa3umuBMrKzEtuJUBSR2p+rw2FxEttfHlmwqMeTz2rPmZEaf&#10;cw7291d9Jkv9cuNsMSgNFGCjFvT3/wDr1j/DTwwvivxP5t7AWtoG82Zf7xzwv41N8SdWhM8PhjTN&#10;zR2+DLk5Jkz0rqvCelS+FvDMdraj/SJ23zSL1DMMZ/D0r9Uwsv8AU/hCWJemJxOke8Yd/u1+aPia&#10;i/1h4ijQ3o0dX2cu33/qaXiS31C/nh0fSUMjImHZeFj9h/hWDq2i6z4Svba+LNJGq4uWK/c56H61&#10;33hSOz09fMkkDSN83mSNyzY61l6zLF4rS6+1Fo7diAOxcZHP58V+VxnLmaZ+hSpR5brdGDdXU2px&#10;pdoVkVRmNt33s+3t/wDqqQweH7W6Wa9svOmaJSY0XDHnsa5eG41LR/FH2TSpdturY+xrGSrp0/Bh&#10;2rfjTUVv4ZtZtVSJmBhkyGEZA4DYGeR+VaTjHSxgpc0bdmegz/E/4hN8KE+G/hfxCYdLWXzEtZ4w&#10;WdccxswxgE898Gq/gvxBp8GjXESTbdakiJEci8xRgYbae5J4+h96537Hcwyfao5nUBvmTtis3xbL&#10;51t5yyNDNGu7zoZNrKRycfy/Gs5R5mNS5Wa/iq/lfRmna+ZPlKfP82zPoDiqtvc6LEdzanbwrKQV&#10;jzt5I7Vz1o3iTxRawafdBo1X5mmaPDOOMH88/nXTW3hXRdHt7fU9e0j7XcSJm3858qqr3I6HNV7t&#10;OPmXH35NmReXM8t+gsm3QqD5m3hSfXPOa001K6uGXTzuCqgEbHI5A5PT3qlrNidSv1vXkzCwIhjt&#10;zgIR1bb6VctNPuLaVmmG7Yo27z0AGM5pfDqyOa0rotkottsd1zIR/rDjt0HvUOotHpNouoahcqix&#10;8Aseh6fQ88cdKgXTdH8YzLbJrEbMLhUjZZsKJDjGT269eldnofwj07wveSX/AIvuI7ye3H7ua7xs&#10;hU4PyLkj33YJp80WbckqkbyVkeNy6/8AFbxK7R6N4fjsbdmO24nXBK5/iJx+ldl8C9Eu/Bvigah4&#10;p1eO8a6RoWSSNfLGRkckcEe1bWrW1s080mnGRYfMJhLwlWCZ9Djms27sLaQEhZDJtwC7cA9vlGB+&#10;NTOtK3Kke5hcnw8aXMm27G18YPGEWt6j/wAIldrHpv2Wb7Ra3LLlfu8g/UD6VzPw+8aNpXivT9Qm&#10;m3La3il7iP7rDIB4+ldB8YNFl8ReAbXx5p9us00MSrMiL8oYcMvtg15hpNg9+wEce3cCZfLRv3bf&#10;gK2oKMotHg4iNSniGn1PrD4PfEPUfA37XPgm7ubgi0l1iCL/AFe5gJJNpVe3IbpnNfqjX5O+HbbR&#10;tQt9H13U7plk0+8tNRjuoWIkDIVY4I5zgV+rWlajBq+lWurWrBo7qBJY/wDdZc1/n/8ATOyuUM6y&#10;3MEvjhODf+Fp2/8AJj7bhGp+6qQv1T/Q+dv+Cm9h4dl+DOn6p4mvfs9vFqTwpMGJO94mcKFzhifL&#10;/DrX5l63401+7hTwyfEV19kt0Y2KBsmFdzdB29a/TX/gq14Lu/GH7IGqz6dErTaTqlreAsoJQBzG&#10;zDJGMJIx9cZGME1+VUFnHOIxcBVnjX5pCp+frlfyr9p+ijmixnhXCgnd0qs427Xan+PMeHxVHkzT&#10;ykk/0H3eoaxqUn/Hum6Nv+Ppl2lhwfmP9e1b+m+BfEnibR4tZMPk2ayMialIgSPgE7M98jjI4yOt&#10;a/wk0bw94g1Oa51u8zbacu6azjjYtdZzhAewBHzeufrUX7SGhfGW0s7PxHp+mNb6LfP/AMSzT7fD&#10;Qsi91XoCQc881/S8eaUjwXTUY8z1M1db8O6Vax6Ob/zWgjPmSQrnAU9GPrXHar4w8TXF/ceRuaGT&#10;cI2ZRnrwR+HNTATnSLaV5VtJtQ4ETQ7dzgAOvOcnBpun+C9Quo/s02oNHGu7a0YG5QD8vOO9dMfM&#10;x5akvhNrQfiBrlzpccSMUY/JNEsajDdz9P8AGn3OiarqXiG38QXV1tuo9p3L8u1V9hnt3FU7r4ba&#10;/p1hHq+hahdeXcSN9se4jLIpxgAEL3Gfeu/0HRNE/wCEds7rW/H9juWZg0EsckjN8vCn5sA5/iGB&#10;z0rKK998rD95HSeozxRaxzW6XU19HPHJHvtzHwq5HzDnuCDk+9c5cXsNjpc2l3d15a+ckkK9w2cH&#10;0ByG7V3HiD4fXPjz4cRz2Z+z3CBzbraxksULdATzj9a4u2+FGtahof2zxbdyLPHMscMNxCYwFAGD&#10;kj2o5eY2k/c0R6d8N2fUPADgyNttZFki4yRyQf6VXHxP0LwXrv8AZd7pTXDxX3mKskgWMRyYxnOc&#10;kE+1b/w60WLQdBXR9+5ZYyJDu67h+nNeafFjwadQ8WaPrI1e3sFX/RprqRjtiYPuDkfxYz9aOWSj&#10;YHdRTR9aeBfHOgeKtDlispl/tC3ixNbiQErx6Dk8EEV4f8S/2hv7EOqaH4i0m4e8a3+z2t7BbnbC&#10;hPONuc5HXmp/g3ovi/QPFunazdJYvpscaW99qSzRxzXbzFtjBM7nGB1xwB+NYHxM0nxAfGuuXWhw&#10;M1vDBjUWZA20P7tnnoPXrU814aDkmkZuieLNTn03zr7wStxZ6hM1zDqFrqAVkGOA6djnqP8ACprz&#10;TfBHjDT21a6vFs3mUGZmXdk/Xr2rhFk8P6dBMYpdSmuI5FRXtN8ipLu6MBwhHOegINVrm/vmtjYQ&#10;3DGNVxsGec/1qanu2Zk5W3L3iLR9D06CSW21PzI1k2jy1J6g+68+1bnwmihbSLzXNFkih2wlVMzE&#10;vgDPXv75rzzxD/bCR28ttJDJ+8xJasx34wcnHfsAPWvSYri5l+HWn+A/Duh7Lq6ZWvrlcDaJGztX&#10;/aORx7VD0Jpp83MZvh/XPFPju7ubDStSNrp8af6ZfKMbsckg/hwPTrRpujrcavJcWEEYt4wFbcxz&#10;Lz3Pr6+ldxrGlWFlp1v4H0Owt7bfjzlXH7tNvVvcng9a5LUka2lbwlocDpcSSKlxP0UKSMgepJyP&#10;1qLq50ezldNs6Xw7dz61Z3EegywrZ28ZjNw4yzPnomR8+O/NGv6VYRXFvBFIzYVSvmNkBu7H1NX9&#10;U05rFv8AhHtAuPscOmRrGyqo2mRlBZiPUmsyODV2MhnvIZHj4X5WAH68VzcyldI64xkoaHR+B7bR&#10;/B09xqUVvLM1ywMrQsBt45AHpmuC+ME+teIvEM159hCq0aorquQePX61rPq+r2Ny1tc6bPH0Hmwx&#10;mSMZz1IHH44q5aXcVxt8xl5yoDdzTpxlTkpdzStiamIpqlJ/CeU6XZa1pMmbi7kaPlVQE4Ar0L4P&#10;+JfEHiu+uPC/iiI32k+XuZriP5YmJGMMM4Y84+hqr8RNftdIsrm2OirI7W2bXj/WSHgLx3z/ADqT&#10;wtqNp4N0u1vbyePT/tGmbtQ+2S/L5gBzggkAqwwOOfqcV0y956nHGMoyLvjj4e+D1vbiDw7r175d&#10;mfNvLe3h8zjAP389SPasHw5qq6SZpPDHi6UruLmHUYGDOSfukgflx+NUtH+MHge7tW06x15ZdS1G&#10;bzJPlxC6o7bkJ+ig47g1Yu77TBp8mrxRxw/aLrctrEvyiNs5PptyRxnjtWXJd6j9pzXOm1/4522o&#10;eHYfDeq6D5iiVTNJC6Msig5xtbnrjgjBrn9B8b+Fw88mpeFLVf3hVmjhUu6nO446YGOhIrk9Svot&#10;ZvGu0uFkZDjhTjdnP8sDPtVSS5duCg6n8KrkjsT9aqU5e4avjXVtJ1nxRc3fh/S47W1UKlrar91E&#10;A44HfirFr4R1Kz1tbbUpo4sQxytHDMJFO9AytkdwO3bvXO6KzJqDnO1pGC/MvAHrXqreEfDw06P7&#10;D460myv44d0lrdXGzzgfvOD6ADGRkZz0xVcrvaJlGXtJqbIptK2wp9kk5YbcqtQy6FcWEPnOCsca&#10;568enSubu9Z8TpNbxRhY/MhLfLllZM4Dqw4IOPrzW9o3iG/1XRltNTum87zGG5uC30HesZU30OuF&#10;WHNa2hWllCRHcFJ2/dPauevvEVv4a1mxWXSL6ZGcNL/Z7fMibuoU4D/St9LZDunkf5ck4amaf4o0&#10;bS5LiK+0tpGuIx5PmKNqHoD0789KUZSiKXspStN8qMq5+K/w9jsrnUdU8MtM3nNFG1qnlTeZj5VC&#10;9N2McHA61i+E/EF3q2oNL4T8S3E1rEnzW15F5clvnPBG7nngEcYFbc3/AAh3jzxRY2egWC2djpLy&#10;CZ8fLNISD+PpU2seFB4a8U6hZRW9neSXJWW3s5LjzDFkDcCVwQBgjbnAIPQgiumlWjHoc1bDvlTh&#10;K6bOs8P6rDbfGP46Wc8at/xkJ423fL82P7Yn9cg10k1vJqVjHdWLbrdMJ5c0ZBb1UHHp3rl9B2r8&#10;ZPjoXufKZv2hPGoU7Tj/AJDFxmuy0jSNavLiGKLWo3haZA0Yh5Tp8p9K/mbiaVs8xH+OX5n5NnnN&#10;LPK6/vP8y5r9zDq1tbadGmbi3s4/mkU8DDck9+Tis3SdLsZLrdJceZdRqGK7iMdvo/8AjW3qzT6b&#10;qb6tbSs0U+I9r8YXgZAxVRlnlmV/I8t4mIl/ulT3z34/Wvn4+6jzpK8rspTxWsSLFZS7oV3Nu5IL&#10;Z6VPZBAFzJ8ucfKuMVHc3L6SvlyWK/ZiBgQ4O1ie49OlWbiGPyTcxhsdflOQfenzaalQs0b+n+Nt&#10;QsbRrLT7+RlXBaOXDKw9KjuNS8I+J5Vs7zS5LG4c7ftEI+RPc81yheVXYLndwPmXrT0y0T3GPmZf&#10;mwM7fwo5eUqU+bc6q3+EGpjT/J07W7W4jZizsr8LwKkj+G2n2KfaNe8Q28asrK4SQOxIGSBj6GuX&#10;TUdUiVbfTr5juXczbtrZPoap3F3f2s4VpZPl5cKxO3PfpU8s31M3Upx6HW3WqeBdHK2ug6fJqEmN&#10;267Yxxkn27VSuvHut6hL5KaitrCF3JBZr5ajHv3/ABrnb7Vbu7kWMbljKkfIv3qkuLWOKRWWJs7t&#10;hZhtOOaOUl1JbxLFuv2qOQsxkmB/eMzdV9eabewx6ekZikkVpJPurIGUnimSTvpTLZxSuxz82wbc&#10;D0J71Ff3uoXkP723jKId/wDu89P8+lWtw5o8p0VjqV5pBglsXxIEyrKf0Ip3jXTrHxTox8V6Rp3l&#10;3FnhdShX/lmD0kAHb/CsSHUZp7P7MzKY1A8lQ2Me59/er+j+JP7BvZrO6ZhHqFv5UzRgZGcYz9KV&#10;uV3RpK0oq5R0WSO3tN1xI0bsNyyfeyMnIHvxWgdPhvbERabDjzXDs0rYz9fSsXWx4ls3FjqU4P2d&#10;8KxjCkKT2wP51YuT5ktteWeobplh/fQsNisBQzOMre6yndaXd20LTz20jb5NoSP7v/1qkg8PzXGg&#10;tq32Ty9tz5cbL3BGe/0rprjUdKsoRayakNjQ+ZthiLbm9DxWHc6vql4BNb27G1aYsYGXC5/3ev60&#10;LmsEowT9TBuYLi1mNu100zZH7vsq570zdc2uYXkeWRiDJxkgegNdbrNlpGp2Mc1rNDHezKR9nXv+&#10;NZU3h26s7VVmtnXBzw+Ca1UjGVK2xiW6TTIzeRI8ceflyFA/CpI5nK/L5kSyjbtXt71e05Vt74sy&#10;7mKncJh2z1/Sms1zcStPbWsbfNhT0A9sevFPmJUdkIl69qjPLcLtyBvAzgj1ArR8V6l5dpb29kit&#10;5yjc0a8AY9ay5LKYXZiCqsjcyed346df1ouL5LPZBLHKyLux5fKj2NL7RUZcsWixDcXekW22ODzG&#10;uFAZnkz0x+VXIor/AFhYI4IEj8jPllepx61FqF/aSWENvpjEyA7pGZThRxU+nzRR3clnY6krL5e7&#10;coIyPTnvUMuFr2NG7e81zRrdfN+0XFqzpcLuywyeD7gVQE0szx6M2n7CqhQcnG76fTmkg1GbTtQX&#10;UtPnRVYnzY9ueKl1vUr17+WK2+VH2sJmb5sY/hqVe5o2nqzN1bTJI7kxOzLJHg/u2xj0/Oqbi2uX&#10;WKbzF25+tbxntb7T/tsblrhfvK4HvnNZ6Sw3EgeGEySMoJVV9P51opGcqfvFSFDHA1wx3fNhVZRg&#10;L1z16dqWW+jsoVNgok3t8vIbP/1quXkMM0WbiReVxt9T6fSsu8ax091mTbt5Y8jGewFOPvMif7vR&#10;FPVWM9wzKPZmH8GT7VCnlWTKy2+5lbLbm6jHSnxNPGVEMkm2RszKOflJJq7pzPI26/khkhyf3jcV&#10;ptocq96Wpc0XSEvomudQhDRtwsfTA61amglW5kQ7kjICR+WuC3Axg+uc9adp2u2Y22F08atnCMrZ&#10;GewNdVpOlnWNMX7HArL9oAeSRvkxkZrCVTl1PSp0YTVkcvY6GNRW1vkl82NY/nZRj5sYwQe3qOxH&#10;FeZ/EjWrnxrq12l7qTW9nDmDTY4+SGB++PcleK9k8XeLdI8EeHb6XT4Akqxt5czRdGPA2joOSOet&#10;fO8V1JqDEXjCZY3aWeTsDn+POOfT69a+44DyyOYZhKrUV4x/r/I+u4Xy2jUrOciGDRP7DiaeHyYV&#10;ulVmmZlLSqM5b69M9faqt5rllp1tFeapdOtqzPtVRlW4JKn1GB7Yo8SvnUYZ7cx/Z44Sk0MjAluO&#10;Bxxj8RXD+PfGd1pHhyS2hht5ssVkWTOAD1I9+1fvNGnzJKx91OvTw9N8q2MrVNb8K+KvEnn21hNb&#10;ru2xQykFZMgZ3Adx2zVHxRf2KXg0TSNURLhVVDKbgFI1UcgnHpx2rD1HxK8rxQWNgY45FX54lBlL&#10;Y4HHp61Qt3gv7qK2jtJLqZ23SKeGLd1JPBH416caCifO1sVzaPdms32iC6niV2kuLjBW43DayjAI&#10;B7ZOTmr83hvN7IlpNGfMPys2Q3TnAHv/AIVU06I6bZAJYtuk5+dlk+zHuPpnt0FemfDmC30m3Ekq&#10;LJO6/LJIQSrHnp/nk0qtb2Ztg8LGvK8zjY/DQ0pl1Ca+uN0i7m8uEgtj19vbnitLwVBHq+trFNau&#10;jQqzbI5OvbOMcdR+ddta3um6vcZvD9otYpf9IjhcZdhnqT2zgHv6VDptvoOhwSX1hFDHjPn7G6jP&#10;UZPt0rnVZ8up6v1OMZKz0LuhaFJq+oNommQQ2eyHzJLiZgscQBxuY9+c4Heq+tjwvcyNp2qeKtWa&#10;OKT5ZotPRrfgcHhwcHH15pmr+IbUeEm0yS3G7XJ1aaRm2tFbpwo9gTk1oaTaxSJHYJaxFfLwpwPm&#10;/Wsfe3OlRjLRGVpl41lbNczMptnZEiliVtqluVDA52Mffg9q0zP57LKCHRuQzLgGszUG1Pw5rMd3&#10;pVhD5UzGO6jkQMjoeqsO9X7nR59Aa3utDuWm0e+Z23/eNq+OY2PbBOMd+1OXLJFwco6FhjC/lhpe&#10;VB3BRwfesbxNb6eYcwq3zNiRo+p4GefwrXFpItv5oO5sfhj2rF1GbEKny9zNJsztJ289aIrcdRI2&#10;9R0Wzk8QShbuP/jzhSSELnogI+p/Sn22kokm1HY4XLbRxisvXDqFz4s1A2VxIskaxhj1IXaDxnvV&#10;ebUdahCW9peMihzIzKFy2Oq8mjkqWJjOCWpueJLKy0vw/NfSBm2x/Kv3uSMVy1jFdw4uYlkRWTLB&#10;exxgADtkGpNW1XxLqFn9iuZ2+zblyynaeG9en6V0dtDbxwpayuGMag7mXa3I6H1qrezVpFXjU1Od&#10;mvbnQZPttg5kZSCyzw5J68DnrXNeKfGWrahrW/SY0jKqplWTO4qQMAYrsfFx0+V4bSWeRSqneY88&#10;g/w/TmvO9dvn026NtoN3++kkAaFoQrKOhKseoranCMtGeXjJSp2szuxfifQo7g3/AMu7Yyq3Vu6n&#10;nqPeqp1fVrTT2itZftDYOWkb51AzwCfwrh7G/wDF9jcLpkl6uy4m8xVWbP7wf3v8966lIL6T/RoG&#10;aWWYB41WEkBMcnpRy8uhpRxPtqez0G+FZdTvNZW81Bfvb/3b/Mr4HOfSukihso1aM6fHH82G2jk4&#10;9D1/Osnw9AVvNt0P3nls21eEI/xreuIczRsGbbt+bAqKkraIIK8bshuvsUkXlXsC+WwC/L7/AEqr&#10;feH0VftWnNkoAsahiNn+NXmyJTv2+Xt/iqncyqY9rPJ1yywn5jjuPaouzRRWpFBps1/GrzwNHCY8&#10;ld5+Y5xtzj7vXiq+ly654bvTFYTN/q8qvJXH+PNadvGEsfkuGaSaRpN3PJPrQbpbcRxudh24+4P1&#10;yKE2aRjbUb4evrODUV+0Sf6VcAtISpwD9fXnoa6Y3j3IO8jay44/hrl1ijv2FtBOryMct8p3DJ78&#10;c10GgG2WdLQSHzEXaN4+8PWpnEqLnFkwmFu/kFpDsjDct8x49awfE+rnTNUj1Th1jhyisepyf8/h&#10;XUa5od7JYrf2pXMMoLR+cql1zgjkivL/ABRef2prbRWpeQbwqL7+mK+q4NyJZ5m0I1P4cPem+ll/&#10;meHxJmX9mZc5Q+OT5Y97v/IveA9Oj1HWX17WG3R27NIzMPvyf/qOfyrvtK1B441S5vA8krZjVegG&#10;eoqr4c02w0rw2ltaoszKvzsRw7E89unArWa00xo4bmKFVy3XYCFPp09eKXGGef25nEpw/hwXLBdk&#10;v8yuHcplleXxi9Zy96T830+RHPeNPI0Iugu0gMUXdtxj8v1pH1Sy0lPLEm55G+WFV+Y9Og9PX61j&#10;a5PMdTaObUrm32qYwq+mchuAe9HhPTdQuNRm1K+8maGJm+xzKfm2sdxBPqCcfSvluXljc95zkpWR&#10;teEdBna6udb1SJY5rjkRDkKv8s/rWpc2CKuUt12+3Vveq0V9cWsKxqRhnAwrdR7f/XqW712CztPN&#10;iVWZRnZv4A9c1j70tUaR5OVmRq17d6QVR42liklA46r07/Xit3S/Djy2U0Wqy2ZnbbJDuw3loQDj&#10;PcnrmuZ+0XXiqdomja43DBZmKxx8fqeKgt9TvtBvfsOqzA2ZyqzMxAjx2yc5FXy36mbcab95Xuau&#10;oXEOm/vJlBjxsLR9c7uP6VD4s8Wwy3sOl2syt5NssbbjhlxjIx64zUq2kN9bQ67+82QsfL7K5Bzk&#10;hscA/nXM3ES6trEktzIvmqwIL4U7gwyM9s/1px5ZSu+gSlFWS3Zu+DLjT767WNl2/MUWRm4X1H4c&#10;Z69a2/8Ai3F2HstRkvNQZpv3kOmuFUnPIckjjtjPerXhDwDoFyqzeIUNvZ3mxXMbeXvBxlSfc8fg&#10;a7PXfh94K8HtDd2FhFY2W3ZItvHkbv4TtAy7EZ6AnipvGpdmlOnKNtPvOBuLa88U6stl4W8M22l2&#10;tuqr9lXjO3HLSAfMc9gv416l4P8AhDq3iKRNU8S6hNdGJVCyXK/Iig/wqfw5Jz61i6J438K6DrkN&#10;xFo8klnHMqz6hcR+Wyrn53VCN2R2zgnGMdCfSrj4wfC7Sm8uy1G41SS4t28u20y1aWQhhy3QBMjo&#10;WKj3rGpWjGK5V/mehSwsqrfM/RHmPxn03SNL8Qw2+iRxtBHbiMzIxzI+TuJOcenQVwYhaGbfPIJm&#10;+barDCgN22/h96ug8S+N/DWqXNx4dj+0x30Nw+23a3YtFtbO12GVB2j1wayZIENqsqDHzfNt7VR9&#10;Bg3+5tbY6z4T/wBm6vBeeGtWgWRWXzIY2O0tu+8R6VxnxL+Emt+DdUn1Lw/qLR2ck8YjeOHaELZy&#10;vqR24xSeG/EcVjeQ6yheNYZCky5xtIOGB9cHFdd8abTUvFXgiHXbGSXzI3VWC/ddc53Efj1rSDcJ&#10;6Hg5lRi5P8B2k68dE8G6dr0mqTRw6PdKbx0JJkCtgj6Yr9Uv2YPFlj43+AXhfxHpt2txBLpaxpOr&#10;ZDiMmPdn32+nHv1P5F+DbzVvEXw11jRPEFpsWFWaN9n3lKn8zkV+gf8AwR/8a3OvfsvyeFNRn8yb&#10;QNalijk8zIMLqHXHpg7xj2r+XvpcZH/aHhzSx0V72Hqxbf8AdmnF/fJxOvhOvy5g6T+0rfdqe/ft&#10;BeER49+B/izwePvX+gXUSfLnLeWxUdR3A71+I1jq05upLS8hnhkjLJJFKg3O4yCvtyD+VfvQeetf&#10;kv8AG/4X+BtP+I3jax160khvPDeu3iN9lU/vIhIWjcjP8SMG68V+dfQzzv38zymT3UKkV6XjJ/8A&#10;pJ28ZYfm9lVXS6/Vfqed/s+2+q6lfSPBDbmGeRY7rzl+621mQ4zyMqQfTPvXq/jfwj4i8Y3um6dY&#10;3019cxyqVs/7K2W1omfut8+SfQgqMc47V4n4A+Np8HR6lP4Z8IWYbcjRQ3bYmjA4Y7zztYbTgkYI&#10;7A5r2/4a/HXxH4z8E61qlponmatY2K3Nnp9vHuaSNHXzMf3m2NwPXpmv7vcZOWh8bRqU1pcyPFPw&#10;q1DTJ2fXtUsLu/VWkuLa3sz5cDfMsQ4OV3EbWYtnv9bfwJ+C2i+KtQivNYSZXtZxceXbajFFIi5P&#10;y4VG3Lx/Fz9K4XVPDn7RPxM1m7uH+Gt9YW95N5l699cxRzNjGAu5geCB90VJpX7Ofxs8P2N6E8cw&#10;6XDe23k3DWMzyTlCctFxj5TjnBwc81fs5pWcjT2ylL3Ue+/Fm6+EZ0e80LxF4u0bT7NmJeFZ490T&#10;epC8g/hXiN/43/ZR8JWcmlJe3ervb7Xh8i3Zw7D0diAa5fSf2cJbvU1hutP1a+kuI9sazSiLJ/vh&#10;jx2OCSOhrc8N/DDwlY21rq2naLpzXEUhSS38l5rgp/E7qQVwPcg+1bU8PRhFOTuzOVStPZJG/p/7&#10;Wnw6soYbLwj4O1TUB8q7be0B8vjnPGM5OOM1qeI9Rtfi34NnE/hvUNDvGk22sF3H5cky7d25OuR1&#10;r1D4O6X4eGgf8S3SLWEb8sLe3VA+eewql8eNKjsn0HxFHb7fLvhDJj+IFhj9Cfyr2sTlcaWF9pHs&#10;medRxVSdfkkeA+EPiHqPhOWHw/qWZvKHzSNJ823PQ+pFbvx/8LLcWksFrqkUyQSQ3sN1arvjZSoz&#10;jP8AvY+orhfiJYvonxFvbWUx5ju2CuwAXDHgjj3rvtOjj8UeALOO9jYxmGS0mYt0H8J+vP6V89GU&#10;pXTPSpy3TDwX8P8A4iX9na+Ib3UF8qOBGguJpsjAJZRjsDknjPNeiXPhRNe0XVbezllWfUoxLdqF&#10;BTzAoII3LnkD1714HH8RvFllZL4YvdVvI4LceWbdZQuNvGGI6j616ZpnxkuNG8N6eYLhdskJWS1b&#10;G5mHGR+VZJwpuw41IyWpU0n4AaRf+AF07Qb5r7xZd3kzNpdrOpEEaMSZJix44+7j8M15lq0Mdkvl&#10;2kX3GZN20qSwOD19+K6Lwv4x8X2PxHk13TPEN1pzTSMtxqlvebCkfoxyGJ2joFPNc3r97eazqdxe&#10;zXrSSPMTuY+9TImpyuJW8K6F/bmu24uoQ0drMskzemDx9cnH511eum98F+OLOO8lb7BfX8M8krR9&#10;+QAD7HFQfC3RLy/S4trZcySTKImGMME5I68csPyrsfHVpPrFj/YD6V9qaNVgaSNRmJiBhx6HJ61m&#10;5S5kbRpr2KIfCsejPqepfEK5mkmbgQpIuUTnHfr3H1qDSNJ1N/FVrDJpjM01+J3mwSNu7IwMcVnW&#10;eqy23w6utKhl/wBOgu2S7VV4eTd8re5OevTr6Vl+AvEeqf8ACR2enz6lJ5LXkZkj3Z6Nj8uvHSpn&#10;rsac8bJHoniyO2k8S6lNp1vcXKlt062zKCOOoB69OgzXF+KNV1uK1j0/4f6a/wBsmmCM0itIVXGW&#10;LqQMcA9fWq8msXut63eauZpD/pDfNzzycHj2rT0Lx/d6RMkd3BHN8x+aRTvGfcc1zxjy6lRrwlZS&#10;0XkXNE8LfG228OaPrfxC0KGz0288+PT7gMN2pBCokkdWG5QrEKDjBOcdDV65sdMkQp9mVeCVYfLX&#10;R6n461f4gW1i2sXcsSafYra2cZXckcI5AHoSTk+p61l3Hh++vLj7Pb+XMsiny5I5B6dwelOVaUrG&#10;ypwpy9zqcPdy+A01ePSrvxLNcalDPDNb6d5YdQqkn73UN1J9gPWrnj/WtG+JniffrXhcQ6SYQkMN&#10;ndc8AD5vlG8jG7sM03wZ8FNJv/iFJqniXTirR6osv2ptyMVjO88qR6AYzzVn4w6D418hfEmm6cvk&#10;6xqktvaXitGd0g+Z18vO7aAR82MHPFPmu7o0jKUbQkr3exH4A/Z8+EHiDxG154jv/L0xt15cM8Ji&#10;mjWNC3lxuOAWKhckHr7iuJ8V6pov26a28N3yyWcMmAVYZB9+eM9vpXp/gXwf480fwR5nieEHzrl4&#10;RNayK8YG0EybT83JwvTgj6GvLdd1D4d23ic+DtO0eOK6NwyzTPBj7RI3IG72BP0z7VpRlzXv0OfH&#10;U+WSahy33MOORYg0fCqrYJz+OeKjuWZipiX5T958Guq1b4VRpqfnX+oSaHFDa+dIIwrbjnZh8nr8&#10;hIHXpxWDpa6rpuoNpWpWtjqEP3jdpJtdT15HSujzRwyo1FZtblIXuoxuo021Z5eEjAj34z7V0Hh2&#10;30q91m4vvGGm3CyYVzezQ4VWJ5OO3OMDnpSxXMNtbre6bayRzPOo2+WHyM8/xDBI6VX1rxB4j8Q2&#10;Cprt/b2uk2sv+j28VriSZgeN5GSOcnvRzOMbBTaoxvudNeapZapq11qOj2qxxH5LVRkqIxwDggdc&#10;Z9qzdS09tRngkhtnVrWbcstv0yexqxomq6S2jwyaayzH+KSNht68qDnr+NTwa3dQu2IlhRmyzbea&#10;x5pGilzK5Uupby3tGaQHP8QI/hzXOeMdTF7rf2nQI5TaqyrErMcjPDflnvXV37/a4OJ/mbPXpisg&#10;aXHDJtjQ5zndjrSuc9WnKrZdEY99dnQ9M8yws/MmbC28KnbvkJ6fXvXV/DL4FeNdfS48dz63FY30&#10;exbz7Va7vJDKAqYLcjHQgduap6bZRafqCar9jilNq3mqsqnapA4Pt611N98W9Y0920iK0itLu4Cy&#10;GZ2y2zGRndgdsYyaqPN0R3UY4eNP3tzY8D2Kt8XfjheXQ3o37Q3jZYo/Q/2xPk11Y2aVEw0yJori&#10;f/XKink9h6ZPrXM/D+a+ufi98cdNit18v/hobxv+9I6E6vPXS2VrcW8z/aJB8vp/EfQe1fzRxN/y&#10;PsR/jl+Z+T55aOcVv8T/ADH6tpUTm31CexkYtHgrHztOKqtBOkVvaeYGj2gyRhiCMtwR+PGKvXya&#10;lrNk1ta3Wx9wI2tjHrUNrNItxNpV5F8seDbzcZbgdvrXhnkS+K4NaQXV5Ik9u2Y49hWb7rhgPzqr&#10;dyvY3HlWuFDKo6cVpQJfSZGoOjnbhGRMY6dfQ1UvrNZZCYpwz/xKSfl/SkviGo8pWubOGaXzo2Vd&#10;y8t/Cx9qbZRrA3kkMu44+apZ4olkVUkPCcx7eBTJI98RjkjZflx81Mm7K8UljbSG3Mu5lHy+WeQf&#10;8Kku9NhCNeRp5m5fmjjbtVXUIjG+I1dV5PmLkdvY06C3uN6rC8exV+XzJMj60cvYzvLYdk28RO3c&#10;N3yLHkkLjvzU00iCGO4aXG7I7kKef84p1laFLplKRfNja0bDDZH8qt3OnIRGFk+WPPyheo7daC1H&#10;Qz7TTY7hZFAX5f8AlorHJ/CkvylnFHpkJDbGzLu6n8atWs9rpdrJM7/vtnBbrnPB/Osm7aSa48iR&#10;DumbO7kZ9+n1qlvcUrWsWLB/MWQD5s/xLhRjPUVDfTyW6+aIQJIsL87fezyD+taWl2zqiybFaMfd&#10;XaD1NN8Q2Es8P22MIJFXDLjqP8aE7vUJRlyj/Gk9/qtlp+tI2Fa1HnL0LMPrnNYUU0m+O0uI87gC&#10;sjL+lbWh3llqegSaHe3JW+t282Ddn5/VQfaudlv5Ib51jS4hHm/ewCDVRjfRmE91I3NakjlsoQsu&#10;JQdvlqPmx7/j6UWgNrbedAWHQNCzce5rJk1O9nud9zAu7YQGX5c/j26VejuZLWxe5jjfa3DdG2/5&#10;71NnHQalFybLF/cmSaNrMrCy8x7W5xjqTUOZ2kzd3sjbjhdzbgc9fz/SobJJ7m6juYo1Z1GC57r6&#10;fWrl3EsUskMcDAOzMrIOE/Cj4QjKT1Ktylwsj+WSDv2s59ew+v6UsP22C6haWDaxXABUEhuzVOtl&#10;IoaOItM3BkBb7o9abd2ctteoEmVvMVTHuAyPbNHMPl6so3kd4++7aVt2Pl3PyfbinWrSXq+W1vJF&#10;tU/Pj5elSXTtBEHkRUdlLRpjIbB55qkuqMl2q7/vSbhGjZAHvVK7M5SipGhb2t5d2Qjilwsf3pFU&#10;c98nP/6qeuoxp5M09su9U+4vbPrRpetC2hmhit1uo5B8u1tu1fQ1DezFp0eKFQnRXLDj2qfUtctr&#10;okkvIo913Ih2KP3gJ4/zmmpfprQju1jdDHyGEhAYen1okiWL/RJ1XLfMF28eufpTVv7TTJ2s3J2N&#10;gbl5UZ71Q/Vl9Z9OlsriCOJvMkQqG3DIGeTkfp3piPp1nD9nmj8qRlxG3Tj29KyL7WrK1lN1p0Za&#10;NW/u43/7Q+mKSbxTBJCw/s+NpGbeJi3y/p3pezkxe2gmX5Hs7CGZL653AKNix8scn3rmrma5eaWF&#10;9wjPbdk465Aqa41Ka4Hn3Mkc2FJZG6jmqsSTXEPk24ZVXdjcwGM1vCPLuctWpz7E1jFaiTfcyeWv&#10;XbyucfhV+0jtrgtHOiqmwnaZOh/LvUulaBePMsMccbeZxtZOF9T6YB9aLfTGsXAlgW4WM87v4j/+&#10;oVLkmx04T0dizonhuXU7tbaCxXYWzI23ay+h64xXay3K6BpK2Gn7f3Q/1e/lvU1j6dqNnAyyQ6P5&#10;LLEE3QsSrVTHiHZq0kd0Gk27iJmIKjuQfpXJJSqM9KnyUYX6s8//AGpfF0un+GYbGxK/aJpBO0Zk&#10;xiNcjJ9iT/47XzTbfEDU9CknstNilaa/O68bzP3KPx8468j+hr2f9qS1uNasIdQ0tiu1/ImlViCV&#10;OSp+m7t/tCvnSKKBpppPEWqFpLeby2t9u5mxkAKB1OSRX774ZUsKstlb4r6n1eS4r/Z70nrqXpvE&#10;nir/AISuK7vdSXiUCeSGP926n7oYA88fl3q/4o1zTNT02S1kmjZZMH5RlRzk5HX8jmue0jxBHpqy&#10;WEehwxsXIXP3kB4zznBxVSaz1DS1tYr+3bZuZkj/AOemTyeM9q/Towjs9D1o4ifs2nrcsyTaWmpx&#10;6jo0SR+RDmOHaQJWx1BBJHSrkdjayxf2nDpBDSNieR5thMhP3Qf8RTVvrD7fJBcztaqI0zGrl96k&#10;cDd0BGO3rVm+8TXNpctPaW6PCFIVjDjcvXJyTk881UnNuyJpwhuyzoHiFfD2oxahqGlx/wBnpJ+8&#10;t2w3mtxuO4Hoea6XVviRY6d4qk8R2Pha1maZ1aSxmZpIggQA4Ixt6huuciuY0eTS9ZhjtrWTzJLm&#10;RvNhWM7YyeoHPGfyrr5/h5JDNa6zpLW7srbcIqsevpjHYVzScL2md1KNbl9wTwdq/gq3uZ5PE+na&#10;hJb6pctJDDpt5jys5OPmGG5wBXRX3jD4IaOZry08F6xqFzDCrrHqF0vlhvXagGelcp4f8PrD4vYe&#10;JtIuVs5lff5eMxk9GC9MA9h+FbeveE9V8P6dHfaZc/b7BlP76GMluezLyVI9DWU/Zyla56WHlWdN&#10;+Xcz/Fl1c+NvFdp4lvJ/svnOiR2scZVdpwFUDpjp9M810M1tr3hbUoby6uZP7PkTCoVHycHI6dfT&#10;1rjtBvb2S6tzdqryLKdsiY+RWPXrjI716vfm3utLVbmRpleP5mZenHUfn161nWl7PlS2OnBUXWjK&#10;T3M22hg1NhezR+bGufK3LzkcZ/z6VKptdK1B7q/tmmsZo/L1C2VfmaMc7l9GGOtUtN1b+zLiXTNT&#10;uV8t+bSYjGfUH3HFZk2qT6vqri2l+zxRxlFkYZWVccj8TmptKWiNXKMY3W5tT21tpuof2Za37Tws&#10;vm2cjHO+FuVP4dD6HrWP4hhDH7EvyyH5vudgcfnk1u6Fp1x4u8L3mgaS5bVNCj+1WfmEbriE/wCs&#10;jX1/vY64zWfpIbVNW03TdSijW4aQNcbVPyqN2c5x2FVHqn0Jl7zTQ3xE7WHiO6u5EWNpILeP5scs&#10;UA7elZ2hM1xHJHeENuYlT369BV7xL4p0S78V3mp6XpoexuZmZVK/NgHg+54/WtR9AsJRFrkKqm3J&#10;2K+QCehx2qvsmL5ZXSMBnhZ5FVV2srKOh49f8iqHiLxPq2maQt3pt1HCUcIZJYy28Y5A/SuqOkWi&#10;lbmVcSfx7I+hrnddNnZvc292h2PuKKy/dyAePbJp07SZlLmjTtF2M2PXh4ksP7RlLW86/LJDt3Ke&#10;PvA/n+VcpbXpu9Zjmt9P2wiYRm4WRgypyCAMY5/MVZ8T3V1PHbppsLbVyv7vIIHf2yKk0AKlhl1/&#10;eD5tqnaQex9Mnuc1025dUcE5SqSUWdN4e8JWuthRLLgQXC5kk+bI7nsa1tZtbbw94n8mKdDG0Y8h&#10;W/hGOQfcjn8Kh8Gf2jFpn2uWJY2mddqeqnOOf89K534k6le6prqwWm5pI325XByF4J9+cisY8061&#10;uh6UZU6NDRGpeal5XiASafJmQyqvEedwJHAP9a1bmfWr52/0cQ7VwN3zD09qxvBVg0tt515u/cth&#10;kkXkHg8Hvz+Xet5cRKZS2FX7zZ4x6/59aKi5UrGPvOKZR/sbxjHNJPbWy3kLfd2DlG9+tUZdWurO&#10;78nU9Omt5413R7V5Oe1dFovi1PDokXXUZo3V2jngXcrf7PB60y38QafqmsLqcWnTRxu4VWkHOfQg&#10;Z/wrNVH2NvZx5Vyy1Zz32zxPqv7jTLMKrH5pNzcDHUZFSzanf6e8dlqFsssm44k6g9wD+Neji8sE&#10;g2GOPp/Fg988elRzPaSy7mtVY/e+VRzis/rPM7cp0fVZJXucbouowSaissdmIJm48th8w989ga6S&#10;PUdNF4I7mUQTMo2kr1OOma5i3nnk1SST7K3+uYBY1+Y8+npWpb6Ze6ham4utL8tgT+8nmyFx0wPp&#10;WkuWUku+lupzqMo3fRF/xn4vj0fSLiaPypJJk8m3VlBw+eW4PQVyfw48Ly6rM+uz3HlpC+2NmXcW&#10;Yjr/AJ71m61qF34j1mPT4ZvMVX8uPbnnnlq6q18MCO0g0xXuNseRuj4ySc5P41+oYqUeDuD44aLt&#10;iMTrLuo9vu/U+Jw0ZcRcQSxEv4VDRdnL+v0NCDxBJprvp3kKsMO/qMNIx5yB2H+FX38T20WnssjN&#10;BJtUqqqc/MBj9apWGmvYXrjb5jKvzTSMGJyMZ9jWjJqVrHGou5AZNw2nGPoPrX5W5W2Pu41HbU5b&#10;xLfXfiHxO2m6Rbq0luqmdm42L7j1x+HFaGi61pWkST6DZ36vJCwW6jK5RmPIIPPIzjrg4NL4p8QH&#10;QdCvtH0mztVuLgrcNfx24ExX+6T3A6EGuQ0LVJLC4k0yw1r55FyyrGSu4klieB1wRxnrWsf3kWmc&#10;2IqRp1Vy7ndDWIpg72R8wRtg8dG9MfTmo49NubuYXWvs0I28WqyYBHvj+lYuiavfaRafb7vTJJIo&#10;yqSSFfndDuHmEeuRn6Nj0q5rGqz6rLHpOmX3+kSsCCqkNs6Y6cE1nblVomka3NH3dy5rfii20WOK&#10;CztpFWYMlvFABuY9QAO5p2laaEuYr7x67NKYw1tpisMRnj5pWHc+gqC7W2+H8k0cSrqGqmNRJfOc&#10;i2OPup6N71Q8Mwz61eSf2xI3nKFk3LIefY0cnu8zD3l8W5vat4qg1BJLSBiiwqfkh4VVH+HoOeKx&#10;vhPo+qeIfEd5qdramfTSpa5XhiGDBVYYAwrZ79MV12ifAfV9XMdrfavDat5y3LqLj5lX3zivSfDa&#10;+G/C1hd+EfDPhGaGObDXGqO4C9csAvbkVz1MVShG0Too4SpUrKctEjIu/Dl9r0EOmSapZW2n26lt&#10;SW6Z1aJcgIFVGU4698fma9C0C4jltDZxXRuFt1ET3GB82BgdMDnPYdq5OXWfDB02PRrprr7Wzb44&#10;oLdygOcht44znHtXS6alwNEaeC5bEcZSYK+HQ9Ac+wOa82nXq05e91PadOjWjZnC+NdOtdEuJrR7&#10;sSbZDtY9VHXB+g4rN8BePNI8C2cek6uvmNLcNFAW6bOCo6dMED8/bEviDR7+a/mjvpjI0bZ3BuGH&#10;r+VQab4ctr3xJp66gVFu8uHDdmGdhH1+b869GNnHnkd0Kco2cFtsT/EmGOXVI9WtbbyVuoVMiKuP&#10;mUd/XjB/Guet2by2Ut155r1j4ieHYdT8MyXEMf7y2+f5V7AYP6Z/KuW8KeBYdQRpLcNcTqN3oi+p&#10;NTGXNrsepUpuiknrc5T4eeGtJ1H4n2mheKtUXTdG1Yu7XrL0lVPmjXsXYYwM8tge9b/iT4R/FrSo&#10;9W1uz8VTQ+H2jc26mHMqRIcJuAOFLc5xnGKu+KNH0/xFa3GjiS8vbqH5mu7G3CQ20icg72IBwVUH&#10;Bye4FdV8I/jDB47+Gs3hvW7OMatbwTQzQsAouWiyVGM5y64PHB5reFaKPm8wpxqVd9tjyT4HTyi5&#10;1HRLu6aYPakRq/PHHJ+or6h/4IzfEttF+MHi/wCDU3mLFdWf2u1WRjktE2G4x6MeuO1fKHw6hlk+&#10;JBuvtXkvdJLA0CqQCCOO/t2rvP2DvGZ+Fn7c3heIXcjw32tNp901woVgtwpRQDn/AJ6FP84r4Dxg&#10;yRcReGeZ4W126UpRXnBKS/FHm5TiJYXMqcntzJffofsbX53/ALcvgnT9G/bK8SWLI0S+MfB8V9H0&#10;2SzJGbdlA9QsKsfXdX6Ida+QP+CmXh6y0z4ifDb4iyWYLXE95o0lxtP7vzY96knHYjjNf57/AEX8&#10;7lk3itRot2VeE6b+7mX4xSP0DiSj7TLHP+Vp/p+p+Wmo6y9te3lm+hzLO0xTy5JjtB7nBGcMTxg5&#10;+Wuq+C/xD1rwb400bW4dUktYVYQ3MCZBaFj8ye4IyR34qv8AFrS28P8Ajq+iaBZ41unk2svyxAkE&#10;MxXkdeK5mMTXlwk6zSq28GP94Gx34OeeeB6V/q1S5dGfkd+WtZo/SDRxoV9pUxsbJZLhrcMrXBkk&#10;fLHI27RtH45P1qWzuTPpLWm/YojMMknmRRnJPcEFiBxz3zWJ+z+lj4m+Fem3U2qs7fZYiN0cjtIS&#10;PvBV4428565ramjj8O/bkkgit50mXzJ2hRf3fPLKct6dM4rolTlLVnZGpybHles6NZXEV9Y6pLI0&#10;GnSSSzXFpaGSRY/4RuZgoHJG0Yrn/CiW0922m6ZPdQSTXDW9jcLcmN1U/wB6NEYuCOoBGD04rvfE&#10;FgW8TyRTRQ3SrD5kLQ2IlV3GVGN5UBScdjXKazpd5/bYk1tT9ouo8zfZ22C3YfKH2xjOFHAAFQoN&#10;bm7nzJM9G+Ak0cev3uhOm5Y2ZVDQtGBjqQr/ADD+daXx+8N/2l8MdQ/dyCSzkWeNl/hx1rm/hRFe&#10;eF/GVql7cW3kzlTDNas4+0r/AHyHwwPsRXrfjfRYdW0XVNLaNmW4s5F44BbGa+opylWwaW+lvuPC&#10;rx9niL+Z8R/tCQmfXtL8RlFQX2mRyJIvVyOOfetL4Oaquq6JqGh+ZmRI1uIR7r19qPi1ps1/8MdN&#10;1Bgrf2XqE1nNIvVfmJUfTj881zHwb11dD8UWrSBmhl3QSfN/e74/GvjKicK2p6/NyyTG+NfDMd74&#10;4mtLCCSS6vCJreNW+WQOuWBHruBx9awNV1GWwhSIPtktZNu5cjY2c4575ru/iRPf6Drum+ItOXFx&#10;Y3DBZOx2tuXP61c07xV+zzqfw2vLvxRorS+KZ/NOIxIq+YWJBznA4IPTtWNSPvmdaMfs6Hnx1kX8&#10;NvbRRkGKPbLhs/MW/MDpVae8ksi37vIDc7u9Q+G11h9chfStMmm+bbCqoTu7VJr+ia3pV7NZXcTe&#10;ZHJ5ZVcNljjjj3rN3MvaVHZJHqnwS8OvP4Wfxol4w+yxskcKZwWY7iW9Mf1qh4x167bxlFFArQpL&#10;BGdxzs3gnOcHkV0HwpfUdC8LN4UgWK4juisU37wZaQr1U9xjjHel1zwZcTeI4Y/sm1bOJeq8EDms&#10;T1oq8LHHDRhaWuryzPIzTahs3QtlVKkkEf7JB/wp/gZ0m1wQHR8zM4MckXylcAnkH1PritCxjW5v&#10;JLu4w0c2pXFvPGWyh/uke4K/4Vk6BDBp3i+0khLAxzxmRgvIAI71SloZTj78bFO18SWlpJJYyGRS&#10;CTJ5ajgg9DUmm3NhfXyyzXMeFILBm2kDPB96v+J9O8OalrVxdCe6t2aZyzeTuUqSeT7VQg8Jajrj&#10;zWfh+5t7pVVUjSRtucdW5x+VZ2vETptS0PRrW+sJkQWdxGwCgrtYHb9awfEHimw07VF1KW9Eb20L&#10;G3/25DwB+H9K5G0+HHi2XVRD9ikheMAyHd6dasfE+HQ5LK10a3mZbqP95Nv7N0/xpqnGWxXtKkoO&#10;6saA+JuuPL52oDzI/NEkhiPltJjsSuMj+ddD4e8TeFPGfizT9U8T6hcRQ6cuLe3kwIwuR/EuD27+&#10;leXxea8QjaUfN0HQj2qDTo9UtbieS9uF8svlMEZ/nR7NxJhiJRaufTXii6vvFFlHYeFbWG6sbOxd&#10;Vnhug3mZZpOR/e5A/wCAiuL+DnwwtfCnj+01fxtaWMrKz6g1vqGJFOEJSLBx8544zXB+CPG+LmXT&#10;tI1wNt4nht5hu9MY710l98YNQ0KztpJrZbiKOYFW4DREdDmsuVx2O6GI9tJuSuU/2jJ5tX8TWsEg&#10;iaC4uGd7XaB5jDgDjBIzzg+9eeXelyW+sNDq2pRq7qrGQSbWHHXnvmun8ZeNY/FOvDxGQHCkzBTA&#10;UIKjHYY5rzXU9Sm1XUZtScthmyF712Um3GyPNx1aNOVkdhbanPol1DbPosTqp/4/FugzOM8EgccV&#10;IItMuL59QggkutTmvCrR3CkxpCF4246H/GuBE8kci72YjHbNU473UEuJHhvZArN/DIR+Nactzkjm&#10;HLGzienap4d046bJrdrcfYWWRVX7PiNg3Pb+LPvn61mw+I9RYrBOI7hejMn7tv8Avknb+vSuRfUp&#10;Es4or+5Yu3zfvJOo7CpILqQdXP3flTr09qXshPGc8tEdnb69pxikuJpmV7dSzW8nDAe4/qKZaeLj&#10;f3iva2f7tmUfM3qBg/TOc1zukXVzenyJ7VZI+iyT8Kme+fX2Fdd4m8L+FvBZhk1PxStrDGY/s9uy&#10;vtvGdMlmfsq5HXgUuWMTqp1JOndI67RNKvb9fsGnwQx27Kf7W1S4IbyxuxtRR/eONvUnPar91pdj&#10;pWrtdQWySL9nRTHdYLQAjPztg4ZuuwdB6c1Q8LeNrT/hHrGHS7OHzfOB0+aJsrnGSyg8tKTgZPA9&#10;q9D0KysfDk/9q3tzaWRaNWkuJLjzo7aRxygKg75WwWY4+UHHFdVGMYxM61SpKxw3hGWWL4xfHHyt&#10;zbv2hvGwKrnHGsT9a6yDWQkO14DuX7qtn8q870ufUYvjX8dEs7nbv/aE8aAc/c/4nE/P0roLTV7l&#10;E/0+XzG+6uzrx1P0r+XeJI3z7Ef45fmfmGeVks6rxf8AM/zOstmkZFuwcbie9K8FleS/bZW+dfl+&#10;8Vx/9eqWj6jAbfBfbGzblduc1Yu7hbPy3itjKs0m2Tyl5Gc/N+Hevn9bnApLc0Iyjzxi4G4KPl2t&#10;09vrjmqa2lsmpTgH5tudrHp70bJ/7ShvLSYeUsZWaNmPJHQjirPnx3TNJ5SK5/5aMOenTNLlHzRl&#10;uVLiJMKUb3fn261W1CYRwtc4ZRHzIeox6A+tW7xrZIcFhnvULRRqftESszMuz73G3/GmS0SQpZzW&#10;iztGNrenIKn19KhsrbQ1LFSFXptzuz+XShpNQMo08W6+Sy/M3XJ9D6URaUtzIYBaxozZ2lW49s0D&#10;WuolrfQpci3iTy9r/Ky/Ngehqe41K3CeTPdxhtv8UgGfwrNltLqBM3DKV3Y3r39/p9ap6pbrM63d&#10;zMdoj2M3Umq5SJSlFaBrWoQyXS4H3QF3bcjrnFWNL0+5kwGmkZF5j2Nzn/PrVQqGRYoVbbtC/Mu3&#10;A9atwNcR28f2TeMcbZfl39O9P7JEY80tTQsb4W8jQyfdjUD7uMf3iferF3c2Yt1tkUsrQmQt6L68&#10;96YrRTQeZLH6Byo4J7+9SyvaTaY0gddoyqsw6e2KjW5s78pzFtConFxDdMoik3R7hljjsP8APatP&#10;xVbWN/LHPolws00kIaSFly0fr8tZ0NraC6YHzDlfnkTIRfoPWooNQvNJ1M3dgsQbdhd5J3DuMVor&#10;uVzlfLyWZCv2yMsLhV29ZPlwCO4/OmyTX1lLNa2E3ysoZV444HNbWpWmjeNzJcaO8lvMqAmORQFZ&#10;uOF55z+lU73zNNtI/MsfM6BmA5b/AA6VUZdyeV6pGat/qsbreK+Pl+6FrQt/FCwhVnj2zquWIk5f&#10;P1qvFqEUhJjt9q7cu2cjr2qrPJFNKJpEyqttEsffPTr0quWLRPvR2Zs2fiezeSWNvMkWVfndDhl/&#10;CqFxrKTDfaHzM/Jw3oMD6H9Kqs9jpku6P940nDl+CoqOO0hjLNJGyrIuIW29uxpRhEn2lSWgks1z&#10;cSrYy3MgDMF2yfNtxU32DyUMcFmGkHyh2XbkfjRFHBbFViijklLFWbdnn2qxdXzfZ0tJU2y7s7fL&#10;yQfc/jTJit7lexgvGZp4I2hdf9Yw+63sBmrR1eOELHMzbWjyH5+Vv7tJNcTlFzHGzK2G65HH0rP1&#10;ee9vHXzGCruC8tgE4P8ASiMeZ6hL3I6Fy61qe5dmSRW/d57ncR/DntWaby5kZo7zcgx/zz/QelO0&#10;uNHmcidV2niPdw/uKQ+YjyWAdvmbC+ZJksc96uPLHQznKUo3I4Uglby7SEqzKdpdweKf9lvonkOd&#10;qbsPsXg/T3p3lXVrykRVtvzMq8AevNNt92FzHv3d/MOM+tP0JUejD+zfI2sSrSNyo4YmrEFlbl4l&#10;nZld5MhfLHXmkghmiIvooE3BSF2Pnr60+NDqE39obFj2khg7YC+lTKRUY9kdVI8OgaHHE/7ye6k3&#10;TLt+6n93/PpWhrOiE6L/AG34bvVZdoEnmYJQ+mK5F7i9vtTjt5ZC/wC7VflJ7EcDIFdJqF/F4f8A&#10;DU9hFebJJnUq0ahv+A49a5pRejPQp1FKPoc63iFhDJa3pZVXKiQLxnHUVl3uoRyQCC2TyozjzCU5&#10;z6//AFquvbtcEG+fczNkHtnOe3aoLlLpLmSZ2BKjKLs+U+9brQ4pylcxfFnhu21rR7jSbsKEmtzy&#10;pyRIR8pH0Pevl3W/Dtvp3iVY4TmaNyVG3avmBvmbn6e3Wvri6uY9N8NXmr3keJbeEvtZOMgcfh0r&#10;5X8eG5kzezX4s9zkyLHb+ZvyeemT6dq/UPDOpivr04r4ba/19x9Tw1Sqc0n0MW78Pi3i+1t5LNGM&#10;zMgO52Ylsn0xgfnVDQ724v3l1C+khMaEokk6AlV4+QD15+tObxZqum2iadd2XHlFo5Gj5IPGT3p9&#10;pbrJEsN3psMNtMjqzt8uxzjoOuQa/cve5bs+p/d8ySLQ06wguIhLcLKxXE+W/wBWv8Ixjk/pVbQd&#10;GfV9Ve1kvvLDLlVEhyedwAzgHjHI6nrSaro+kXEywxyyLJGw81o49qlOmQe3PrjpXoXw606wsdIW&#10;7urW7czbksZpLcFA4G5kDbsrx2Ix6ZrOpWVKF1ua0cPLEVeTotWR6H4B0i2gkl+ztDcSMNs1tL8+&#10;MevNWF0zUPCrq3nl7eRlO6JeQ+c4xng9O+K2Y45CFYkbh97Pp/Q1OIVlt5Le+ijeFsBkkUEN3xXl&#10;+3l7S8j6SlhYQp2gyr9uaaOGbVbpZEZdsayLyOeF/A+9VLO/1pdelGmTCPEm5/Jk4fHQMOhB9Kgk&#10;0ZdGvo7Se+/0ORyYcSb1Ri3T1Df410Gk6bbQKNhAhQfdXnJ6Vq6kVqkOnTlKXLLQqx+HpLnxBb30&#10;ukQrDcXKeZHB8iynI+Tn7hJ4z05rea6C3v2T+ypLVIwUkh3FhCRjhj0GccdjVeC5a8k+zrcT+RGc&#10;SNHt+Zc52qc9cd+3arGkalqV/ayaVFdNJ5Nx5N5ubd9oiIJj3567drD8RWPNzrXodNP91KyW5h6u&#10;Zb5Y4NR02SO1mmdoJm6PtOM5xx29zU9jaWzy7ETCjgLx6Vu6lpUF3bNp15F+7b7jLyUbHBHpiuVv&#10;BrvhK+htZrJrxnuFKyRDjy24yR2rWnUjJGNSEoe8yvouqJoniePV7fVhHdLdbrePzNrZHGOfb+de&#10;sW//AAqVNMuPGWks0OoXlu27T7iHPkzMvzBfVQc14/qmk2Ot+MLUW9usk0N5lm8vGHLD7vqBnnPf&#10;pXca2mm6B4yfw/FKzwwT7opFX+Jh8w5J47fWpn71SyM6NSykmkefyaWY52tbK/hDJHlUVcMQOhG7&#10;p7Y5PetDQPFt3pkPkTlWV+WhTPOfUn/9Vad1qekajf3AeCJo4Yi0L+QVkT6dTkemKxNXv9OurWNg&#10;0fz/ACM+0nftPftj/A10RtKNrHK4yhJyTLOteNUls1jEbx7uGKjg5PB3Vxy3OtT3TjVbr/UyN+8L&#10;ZZoz2A/xq1qmpWM3laPZagvmXMpDOuWEajuPTmq9tD4jWRrpLSGbzW8vzdvUcjp6+9dFOEYx1Oet&#10;U9o1YdbwC2utiy3HmTfcVo9y4/xqbVriK1sI0nBUKvCxfeds4Pati18D6je6fm/volZWz8rfMeet&#10;U7+3l0yPyHkWRmU/NITkH8qOZS0K9nyxu0HhzxFP5DW0Msht9ylfMHC8dAf8aqR3VtY6li8RWUZV&#10;SuAwz1P0qKSa1G2EXG2QqSobOX5+lZVlqGv3utreGMzMkxSSH73y5OcemPfNEIvmbM5VuWKi+56O&#10;mo2UtksEbIvlru/1Y4Pr9KrTXj3nl2sM6/vpB8rDPmKfSnwwWhZifnOPkC8Y9vf8ams4RZahDeyR&#10;o1uisCm3cwbtg9h9KyO9RlKKOijvLPSdL2yWi7Ykz5YXK9Kw9HjudfN1AssKeYw3RsDgHn5RjgCr&#10;N34itpo/NtYWlXOwRMhVmPTbzj86rNPf23zQaWtvD1Kbj8ntnvWHvKLvube5zxa6DNRHifTI47Z4&#10;IFZWBhaRvllUYyM+uOx596s/8JlLb2wW40ybdJGwhaFDwTwQQfQkc1fk1Sw1TTfJbb5gXJWZeB7i&#10;sLRpNXsZfIu7lrgovzTNggYORgnuQamnFSjqhVpWleLNjw14ksf7KSOWFoWSMLIzRncW79utReNP&#10;GVtZaTNFZlmuLlfLj3KQFH8R6UkF5ParI7bWbywzHH61xd5dv4i1yNJp9qvJsVsdFz1r7TgfIaGZ&#10;Zo8XiNKNFc0m/LVL5/kfN8S5xUwOX/V6H8Sq+WP6s2Ph74f+0zDV7g7Srjyx1yMEHjtnpXbXty9q&#10;nmowVV5b3ArB0XT/AA/4Z1S48h2O6BS25uw74q6fEei3aSGGRn+dVZWXBB968jifOK3EGcTxUvhb&#10;tFdorb8PzOvJMvjleWxoLdavzfUzNE8RQNfahJNcKI5J/lZm79KbN4ks2lkhu5fMRWUqqocjnIOf&#10;equm+G9NvNVaN7xY0cEEbOeucY7H3retvC2jWEfSSZkb5jJJkHj6V4svZrQ9JKVjN1O4s9busWUk&#10;QkW32SefyR+XfGaw08SWljqUljFYwxSTMUlmjjCspwMEAkZ5wMYPqa1k0W1e5a5hgePnf5ik85zx&#10;VHVNOkl1WOSdF8tlKzS7sEAHr+P+elaw5SakPtIZpmt6m+pRRXENw1u2DtklYSY5HQcdea6vwpJp&#10;lt4qhis9PhjJlAkk2tu+Y8duxrDF7pGiQ+YT50OweSWUH5gcHJ9DnirPgqC41LW4Z7S2niWe5Xy0&#10;iX72GB6/hisqusX2FRj7ysWblCdXmkktlLySN5khf7vJ9ua9A+H/AMLIkX/hJNW1KOFWVWEDH5n/&#10;ALpA9OvX0qj4R8L2smqXms3AWNbeZlhG3du5Jz+mPqRW9p3izU5tZTTtItm8yRfKj3j5Vz1Jx6Vw&#10;VqlSfuxeh6VOnCnJSqdToLi60zRkGp3z77leFym3PbG0Y4//AF1ROs6nr9vLc30AhhIb+982fQH3&#10;4Oao+L/Cfia0t4re1k+0zOw3yMx4yevsKm07zrS3bSriZpZojtZvM3KGz1965XFQjc7XP3rJG1pO&#10;h6ol8mrBY2VoRIfOz8wzjb7c9AKuDULzSbWTVLKbBkzui52vk8/hXReFfgPbT2Fvr+s3togmUP8A&#10;6RCodSfukk9D+nvTPFOkxeEdNEF9eLcyrM37vaEURnsO559a46k1N6G0Iyi9TjHvNG1i0TUdKTa0&#10;bGO5hWTcqt1BGeeR6+lZ+sGzs9OuL+5do47WPzzIseWRV7/5FR+HrFYvE72CpIkd/Gyxq3aUfNyP&#10;Tj1q5BPKusw4jXy7r/Rp93QKTlefY/zr1KM7UeVdD1sPUdTD36o7DwT4jtvF/hu11uK1kiF3GVaC&#10;YEOMHHT8M89jXL2cXijwnr66Jf8Ah5odGmuHEeprdfez935C2CO3rmtbwNetaT3WjXLfMrZVSPTi&#10;ui8R6GfFvhKTSEy0kfzJsXJ5wOPxwaqMFJ8u52Y+EquBjUvtqY/gubVfD2tR6nZaq2nx2cMiRtOo&#10;EMmARtYHIJ9OKm8VBnjj8b2yw3eo6bqDCea1cRrJGSGUfL8uOR83YVW8Oa3qrQ2+kyGG1YJ9nkhb&#10;CqZEO1lGQP8A6+RxXL+DNQ11/EOoeF7ayt7qLVJZoZFd8mLkAF19Bx09/SppOMXKMjwcRHmjCpE4&#10;f4qWGmeCvjraS20XkwzXEcixx5Yxq4zx7AmsrxBrl34D+NsPjCAfZ7ix1K3vLSWTOMo6srELjjKg&#10;nGDxmt79p7SX0HxrAfMVryHT4FZdxYgouMkn3+tV/inaWHiPwVpPia8jbfeRCK8mVfuErzx0PNdl&#10;SnTxeBnSnrzJr5NWsfO14yp1nbo7n7a+H9bsPEug2XiLS5VktdQtI7i3kVgwKOgZTxx0Yc55FfP/&#10;APwVL8Ny6l+yVqPi20s2mm8L6vY6qEjXkos6xv2OFCyFjjoFJJ4wem/4J/8Ajy38f/si+DdTivGu&#10;GsdN/s6aRnzhoGMeOp6KBgHGPSu9+N3gqH4k/BvxV4AuFjYa14dvLNfNGVVpIHVGPBwVZgRgEggH&#10;HFf49ZXUqcBeLFNy0+q4mz9Izs/vR+sVOXMMqf8Afj+h+M/7TFtp+oa1b6/b3UMf9pWqszGbY7rj&#10;GBzyRXmNnbR6Pp7O/mL+72LbOw3L2Gcdc8V6D8XYL1vhH4f8TXIkl+zeZbM9xboXiyVBOD0IZSO1&#10;eWC11XTNPtddgl8wRw4k/cs2MNkbvQ89envX+yWFlGtRjNPRq/rc/F8Tf6xe3Q+5P2FfH+k618L4&#10;7TxPcssNnM1rNHIrnBzuQYV0yfmHXIr1m4tdQfxEstvZzqs24QxyRLbs8Y4PtyBjJOSa+Yv2BfEV&#10;lf3OteHWkgkWbybhbe6jOxsnHQZPHsDX1J4ks7+31CHUNRt7pYZJUMcZtxCV3EneHcliCcda9WMu&#10;aKLXc4X4i3f2bxBpl+bux0mG4umgupo8OttkZ53Pw2Qec8dq8Z+LWo2PhDVrfTfDfiK7upPtrJNc&#10;r5S7l2gqV8tn6semT7dDXrvx5sLrxT8Or69AS8urDUo5LvzmaV2jwDgk4XOPXGc8+teO+PvGFl4i&#10;8E+ZYebDNa3yyxx7beLYEyu1UhUtkZJyW/WiolY0jKTiXdH8VzaV4n03xPpdrceVDGqXjL55Xzgc&#10;4bzPlyefugAd6q/FX44fGG+8ZXWnar4svLcafcukEcDeVhN3BbZjcceuazzqsGp2y3w0JlvGkWa+&#10;uri1kMgTgA+ZI5LDnnA5zWb8WoYo/F66mm4reWkchkz1fbtb8itfScNyjUrexlszz8yi/Z8y6F7S&#10;pptf+D+rWl3dJNPDMt0vlk5yr7GLe/Gfxrz61lns7zzIcl+q7OOfrXf/AAWgN/c6x4eeP5L7T51D&#10;o3RjHxn8RXn15IIpTE0LblbDL3FfK5tR9jjqkfM7qFTnw8Z9bHpHi918TeAV1uIbZPs0c7c8Iy/K&#10;/wBeM15BexNZXDn5gFbndxk+or1nwEY9W8CPpEyBvJkeMqW4CuOM/jmvMdckEwisBCvm27MkzxgY&#10;JBI5/LvXl1LPVFYj3oJm74Q+Lni3w7ZR2GjT28LqrJHI8CswyDz09K1dE8X3Gt3m3xQwvLi9fas7&#10;L84bPU+prlND1C00uFob/SVnzIrQ7lxg4IPPU9qdoNjqeqeKba101vLkjlDqN2cf5FZ+ZNG8ZI9G&#10;1m/ttD0Mad4fuI/tcc3mq7c7l7Kcc/rXeaJe2WoeH7a31u9y8lod0ysdznHOcc/nXnVi8WqahcyX&#10;duFdpFVdq/KDgr0713CabB4c8GTm2h8ySG1aTG7a/Qk/jms3HY9SMt2cpZAWy3XhNbI/almaa1k8&#10;zKkFiQ+WzkgVW8DaVeXOuFdSm8pvMXzGk+UE55//AFVieC/EusnW7jxfqM6zMsbqlu33lTdncvsO&#10;g71uaHPDPp8ctzfNJJJOXZnX726QnA+g4/Cs6i5dgo8spXkS+I/CvjfUbpl8Evb3CtI4kW6t2YrG&#10;vPY8ZJH+RWdLovifQNBXXL/RZLGSIOzNGxIfYM8cA5P+HNblpr3jT/hL5YfDF/DbiBmNxHKMb0zw&#10;ARnnr+ddRPrHijX283xTZW1wqW5ijiimIUZ/4D61nz1I+60dXLRqUvd+I53w1deK7i3t/FYsZds0&#10;CpMl1CYyM/3lbBH1Ary/xldzaj4ku9QSYPGsjBZl+6GB+6fo2a+iG/4SXxHps0Jt/Mjitd0qw3AX&#10;YAu1VAbOMnA9euK8guvg74h07Um06bDNNcfvtieYqNtztOORjuSBXTTpyjHna3OOtpaETh4tTns7&#10;eaSYmQ27ZyvO7jpXbeBbTwnqklveeKxcR2b586SJsMDzhc49e+KytQ8Gjw9r8dveNHH9ojPG772O&#10;ox60l/eyW8Mdpb2DeWzeWzQ9IwPWlNylHQwjeFTmktj0Lwx8Afh7pVyvjTRNThljsQZo3jkKyfeB&#10;CtjAYnOOQelZHxCi0lriS30y6jdrj5/JZcg/QVzNlNcJKqedsXjO08HHeo/9N8S6zJH4aDNcJHtF&#10;4zDZGo/rWNODveR2yxcKluSKiZ8v9pE3NrZ20c3mBIlUTKjQtt5UqfXtisWHwtfmUrKrBtvzJHmQ&#10;f+OjHT3r07w/4KsLCJNT1KO3vdR8zE32hfLdmI4I4Kkn/wDViumgvIbhT5SurhQXR48HnI4OOfwz&#10;W7k6WyOf6vTxErtni8/gbV1tklWKf5o8sv2Xp/4/1rHh8MeJIVf7forMxbCMtsVOD6gMa96uEjK7&#10;dgNNs4ojLgxrlT8x9c1CxOuwPK6MjwLVvh3rGqXS3zW1wsarhY2jOR2+nQZrq9H+HGqTyebe20aW&#10;4hBhkm+8r9zt7j0zXr0kW62ZWhUjHy+1angrwrZarFcapqRh+z2/7pIZFO1pXHynjsME1tGtUrS5&#10;EDwVGh7x5Zf+H9O07w/dPJtM3kYEu0DH0xjvR4N8K6N8QPDdlpXjTUN95DHLFYRt1SIN97B9cY/C&#10;uj8W+FtKvNOng015Gt3RvJWV8sNvVi3pxXI+GtWj0eCCK6Ta9qPLjYcYXJP48k1nKNRReupp7SMZ&#10;J2ujsNY+GMXgmw0zTtM1rTv9IV5Y4rKZsRRkj+Mk8t6ADBrQ0fVtzQ6bqOtm3trePbBcPa+ebc9S&#10;Nvdm6FsHiuJ8SQS6tcR3trctFMq5je3b73Ofp17Vb8L+Ir+4vF0zXba4W4VSI7i3i3ErjPzVtRqJ&#10;ROerH2srmr4biSL44fHC6lHH/DQfjXaqjk/8Ticfl/8AWrbezivJvPS1Zc8Rx7TuIH+7mszw9IkP&#10;xi+NsrSqrf8ADQ/jdRuHH/IZn4rfN9fBHlyNy8cDIr+ZeJOb+3sR/jl+Z+T5/TjLOK3+J/mT29pC&#10;sS2yKyovPzfLipF+0WDtHANy/wAORxWemsXEIcEbtoyOMAn+pquniG+udPkM0HO7Ee3jGen614aj&#10;J7nl80Vob0lzcMuYyR6+o96bBMw3eXIWZR/Ev86w9N1aVFS2uiVlZduSe2etaMOoCE+ZM/3uNq96&#10;OXlCOuqLaRSNebpizK3UcY+lSQ7llkV/urUKOV/eu21R05zkUgnkXkHqCMbelJo015TQco0YZXcA&#10;vltuOTUBlhE24t85X5tvQj1qKyllSU7Wyv8Au0SadKcJcRiNv73mcY/z/KoaKuRX0kl1cMI93l4G&#10;WDferPu78RqIbcK8TMRlecH16VoXEdtb/vre5JRfunb94Z6gf41T0e/srwv9vi8tX3bWOdoOaqJE&#10;pa6ksMTG2G+AZXA3KuMf5HNJMtyYWks5lVxkxx84/Kpp1uHlj062OE6uzckjsRSwxLAGa7mCiPht&#10;xo5kG6FhluY7WNJSPPPEgVqju0leFJ2O7Y5Ei43EN75+nvUc7MLpYzFtRTnzOpbjtTnMoKzwSP8A&#10;M2R/sdOlSQ9jQi0xbxHEkaoWiBbY3Qk+naq194VBtz/Z96qydPMDZPvVrTdTfeskkCtcSf6xxwpx&#10;1Bz0qteajcxzulxbqq/N83UL+Xf8aPe5ipKm46mZaaU1lKtvbPIdjYaRR91hVqy8Q2OmXkj6vpzX&#10;kLHYyLJtOPUe/Wljur2wgMlrIJpI0OVbjfk8k/hVW+0u4v4/tNntWQKN8e3kev5Von1Zi04w0Fk0&#10;2y16eRNLhYRsx8mJ2AYfh/npTNS8P6ppYWK5svJjYZG5SVPfJP196rC2lW32RT7D5m07l+7z0z6V&#10;ox+KNd06P+zo9R4jQLDCx+QjPBxQvIz937aMWTT7q6kkklgMjFc7WBHH6Vd02ERxC0hRfNV/uzc5&#10;HoPSu18E/FeDTjDpV94ft08sfPNHGMsc985xXQaq3gX4l2kv9j2UNpqkYP2do8JJu65bHUevtUup&#10;K5pGjFrmTPM72KS5YSxWyRqwG7930buB9Kq3Fne2s6Xc0attbHlqOD75+lT6pa69plxcWV9J5bRz&#10;ASKRnb+XQVXS4nfzJXbzo52xtZsY9/aquyfd+ZBfXcWoXTzWVuNykiTGOmOoqvFK90P3o89YyQWY&#10;kdsUC1MkzyNbGLYSP3LfM30NOtbWeKNksWYMxxt46Vpfsc+spWB7Kb7R5cKfx7xtPC1ehs4WvWnK&#10;BdozJJu6Af41HdXl2I0McW5V5+UBc+358VNfeINNn0f+zrHS1h8yYeeu7ex49e1JmnucrTM2Sect&#10;9mYlXYHYXbKlc0GC4cqXZucKu1cKtSi3ti5lurlY/LVThPm4/wD11Bc+Ql150c6rGvCiSTqR1OKu&#10;LsZMbv1IXe6BNrdmXo3PvWxqXiex1LRYdKGkQrcKyrJdLHhvfPrWQk0af6XHdDy9pLQyZwCewFQT&#10;G3uv3ggk8xm3fKO3oPei3NuP2jjsWtLe3guv9Ev1Z1f+IY/Ct60hOvpIJLb98fmh2x5y3Q1zFta3&#10;IVZFgX5h8uV+b8q1bPUL/QriGQL8zL8zbjhBnJzWcu5VGTj7r2Ibc7739/thbH+rEfzAdOfT6065&#10;urEStBBKojjADNnJ4Na3iy70iawj8Qw7RNcj95DtGUYDGc45Ga5OymZZWM2Tk52kfK319KqC5o3Z&#10;U/3ehL8RtPuNe+H9yljfrC8Msf2lm+X93nJOO46ZrwvWPhP4ovbdr/SLaPVoWYlo7OZJCoz/AHAd&#10;36E19F6e8EF00erW3mRs3kuWXAIPc+oryH4xeCE8EX7eJ/DF3Nb2M02YJIZD+5kJ+7x056V99wLn&#10;UMtxjozslN7n2PDOYUaf7melzxvWfBwlv5otWgmimWPYr3ELHbyDgZJ96saZ4atp7aaGGVpizEeY&#10;zF2LeoyPl/nXoFl8T9UsZ47fxi9lrMMinZDqCjcw4/jPfB9auxeKPhA0l5c6Y39j3CWu+3klTzLc&#10;yMOnA3Ic4GfWv3VYiUo6a9mfcRwOG5ua6OI8IaDcHSbzR/EOmxmRm2qzMc7fTknn07cmtzwBpute&#10;FYbyFfEMhsr4FZrdsAKDwMDHy8emM96seE9SOs2K6ixim+b55IwRj3OQMDj0rVPk3CPEr+ZtGTu6&#10;9c/0rKTlKWp00aUY8sosjktDap5jMWTaNr44YnsSOn1qK4TbCsrbTu/1fT5RVi21IaQimH95DIpS&#10;SGVcqfY+9ZF091Y3DaksB+xSsSsbtkxen1BrD2bO/wBpDmJzpq3itbzJu85SrbuuMdao+F4E07U/&#10;7CutSkVZn2Lv43qOnPrnvWtY3Ed/bYhYtI38KHJz6ZqeDTtMv7ORZI5El2fu5NuCh55Ht7enSnGp&#10;y+60KUXUlema5sY7VUtreLbtG3BACj6+tQaXHc/8JJdCw0czu8Ks0O7Bcgq2B74z7VkW+qTWc66X&#10;qzSRsI90NxNyswzxs9c/hzV7RtUuP+E2UBmil/s+YoxXqdhIPp17E9KzjGXveZrz03CL6pm940tm&#10;0KzmtL1/s91NbBoYOjqzIGx9RmvPdV13XvDgtrPUYrozvIJftUJOGUcfNn3xwKv+OPiD4o166k8T&#10;61B5sywqv+jx4zgFQfyxXNXPie61hY4Jbdf3jBoYps7ge59hmuqhQcYo5MVioyfLA2tF8WaT4w1M&#10;3y6esN9HzJdW8hDHJON2Tg881N4tTS31Fb6CaaNkbDRq3zSc5zn/AD0rBs7i7sZmutGvooWk27lk&#10;jOAueQfw4/EVj+OfGVnND/aNpcfaFucx+W7ENFIODgdq3hRj7U5XX9nTbmXdd8W6jo7f2ebiKeJl&#10;b7QZwrHY3y8EHg1nCWa9WPQNK1CNbdsmOM9XJ7AnvzXL6PcWH21ri4s5TI4wrMu7qO49PfrxXVaf&#10;oa6xpMV75s6nOOm3aw9Ocj0rp5VT0PPp1pV72M2x0q8t7n7C/licEj5W3LJz6+tdv8MopNIu2u5k&#10;jWRGJjjckgNjhiM4zjNUvBPhgXF//ajM6qoCyW8i8DA4Iauo1bw8bKf+2dItW3quZYk/jX1FY1Ks&#10;X7p6FHCSjHmZqIkVzZK7oBub5tvFcz4y8M6XcqLo7oZF+b5c49wa0H8VxW8eIrCWV41O5jjavHU4&#10;zxWTrPim41Nl2SW/luoU9ScZ6Yx+tZ01LmN60oyha5xEnhnUL2/W5NzHG0TM0RXI3x56H0NT+HrW&#10;Gy115pZpnDO275DhW9Fxnjr+VbFzEIIxcOXkWSPaqqw9skmtz4V+DtM8Q6+trrTy+TJM3lxrIA3H&#10;Q/Sulz5YtnlxoP2l0RWL3t/F9i0a0kmunf8AdosZK4/vEnGB+ta2peGPFuiQJLrtxaxKp+a3hcM6&#10;LxjIB4Jz3PHeum8TXOm+FfE3/CHeHrT7JLHLhtr5ZlxnJ/8A196wPGFtqOpJHdR3bQtFJlG2Eg8e&#10;3biuR1JT0id8dIO/cu+HfBltbXLXkzD5uY05PlrnOOe9aOoKUhPlgbtuNrAlf8/41H4K8S/8JFc/&#10;2ZPYSRyeXmNl5DqB+hzn6Y71rXlku0qDyPRutcNSUoz1PQpwjKn7pzd7oEeu6W6xKyyKwKsvGPb8&#10;+Kw4b+azuTaX6NC0MxRxImWPowNdvBHHZwyTzuscatucv0Fcxq+v6ffrdRS+W224R4pAufNiweRx&#10;68cZrqwvtK1RQirt207vY466jRi5N279rIz/ABrqv9m6UtnCQJLpT82eRHnk/j0qj4OsJbGWOe90&#10;wsLyPNvK33Tg9qg062vPiF4wWN1CRs25/LHEUSjH+H4mu/8AGmn266NDHZp5f2Ng0e0cgYxiv1Li&#10;CtT4U4bpZNSdq1ZKVV9Uui/rsfE5PRlxBm1TM5/w6b5YJ9+r/ruc14gvoNGmTU5HXdt2zNIPvLnj&#10;FZ1tfxeItQC6WjWqsw3SKPvrjgfgazfEL3lzcvLFcFkdlHlyjI+ntzUOmS6jpD8W0O+Rjs8sFlX0&#10;/E1+bezUYn13tLyt0O3TwfaRlpNNEn2gctNKxxk9jx0q/BpcmxRdRjftxN5bHn6dqyvCus+K9Xtt&#10;mvTW62u3CiND5kuezZ6D6ZrpbeNJ7bEMyna5TCjpXJL2kTqp8sloM/sayulKIjL3+Vq47x5ZXUX/&#10;ABJhbtJazP5mRxt46ce9dtFfWSM8BnUSR/eRT0rl/GmsEssUTo+6TONuSF7/AMXrgfjWlO/MjOty&#10;yiYTQ6fJp1slxIzeScMy9SmOw/xrtvAE50Xw9ca9ZySCU/ubaHb91u5A+nNcJaC8v5DDHD+73fdj&#10;Jzj0HHNes+CvBlzA2l6Nc2/+j6dD5lxls/vG5APrgVOKqQhG1y8HTblfoalk8ej6Eqak8nnNDlvl&#10;yQTyPrz+PSt34YeDtXvhDq83mbmDeWpj2kgc5PpWbbaPreo/Ey10qC1Wdo8zCEv94Y6nsOePwr0C&#10;a50/RrGaxudRaO/VAFhhyxX1yB0/WvJclTfKj04RVT3n0K934Q8UatbzK8sPlsuFkeTk9yBg9ves&#10;XwFaXtj4rjTX4FjhjnVWC4yVJ65Nb2n/ABEu4bJdE1TS5Ld2bbDdHBR27Z7jNZd3c6l/wlq2l3bQ&#10;SXDLGyxwrlWGQc+1KcZct7lxqRdSx6x4v8VeEy0dlcLHMY7lZI/MfYsbrnAxxyPTvXD/ABXv4NX1&#10;T7LZyKwaNWurqJl/dkDPGQfxFYF3HZ3mv3DXtyA32hvkXgr82BkZ+tUkitIZbi2n1CSR5GA8tGC4&#10;YHk5z3FclKC0RvOp7zRX02ws5bu3e2vW8z7R5kcbMc7eB+Rwe3fjipte8PzQXU2n/wBnNGFUvGir&#10;u2qOQffFc/YTGHxTea8dS2yxXfl/6Qu51UE4AHGR0XJ5HpXos/jLUbXwwvjaLw4twtuuPss64kOc&#10;fKM479j7V0c1XD3fc2weI5bowby7NhrtvrcMm5Z0Bm+v3X+nIP513Oj65LpMy3kF15eFBVmUEbT9&#10;axfHup2PjTRtP1+z06e3hl2qRtH7ts52nBIHPA55JFP0b4Z+Ktet0muGS1tU+957HJX0Vccn64Hv&#10;XVRqRjFSlLU9qjiISoum1p5mZr/h/UPGHxCtJPDl8txcx3Ed06q/Em0jcu48AbcHbnsa9W8J/CXw&#10;5o2oya42iwi7a4aaOTb8ylgc8/ifaqvg3wJ4Q8PXFtq2mXFxNNGrBpZ9oUgjjao6cda7drgzL5ij&#10;Hy4olerUbS0PHrSpU5Wjr6Hy1+1PoWmWWr3Xi7VLR/Mlk2RtksG2j34XrnjFcTqGoReLfgazWRbd&#10;pdxtkhiH8Ibdgep219C/tEeD7fxL4IvISm5o/wB6vyhunqD2xXhXwz1vSLXUrrwKYQfOj3hlUYDA&#10;Y6fSu7Bq0Gjw8dHmqcy0ufcH/BFDx4us/AzxH4BZiraLrwmhj3fdhuIwQcZyPnWTt2yO9faUio4K&#10;Mu5SuCPUYr8wf+CUfxd0r4SftVal8LvEGq+TZ+LNKNlaySDap1CCXfChGcKGjedVPdio4r9Pu1f5&#10;V/SS4frcP+LGKq8jVOty1YPo7pc1v+3k7n6Dw5iPrGVwjfWN0/k9PwPyE+PnhCDwl4i+JXw11iNf&#10;svh3xZPNHCyjbHDM5kXaAOmCcduleIeLfH3jTXbqPQfAOgtFZrAsMptdNV/NI7MzKfYE9c57V+mX&#10;/BRj9mG31qK4+O/hO1VZ5NNNj4nt0j4uFGPIuCR0KEsreodT1Xn8+fgbqM0OoajYO2zybofLxwMb&#10;TnH0r/Q7wd44wXGnh9g8wou9SEYwqK+qnFJO/run2Z8LmGUyp5q6E3a7un5PVL9DrP2NtOh8NeN5&#10;LbWLSS11Sax2G1liClWBU9BxggE59q+rvFM2p3MEKqFhhaTEmy08veMcOu8kk5x64r5B8ceM7jwd&#10;8WNJ8S26eUsMEYmCTFRIuTnPGPu/hX1Mvxu8AW/hqRo9Oa6huoIY7iOOOOJkkU8YZjyMlc4xzX7J&#10;hXzwutDxq9L2NR0+zF8WeHNI1rSdR0e/EjR3lqWiVnYsWxwcgL/UdvevIZdMvb7wOtncaobWa909&#10;ka1m1KGKI7VbDeVCpbOR0cDccZNdzqnxrv8AX/sLaL4VFxIxa1s5Fm81mKjbgqPunkAc8/jXC3lj&#10;dSz3WizarcWMLX0jtYyKsKiQnLAvljuzkcoQa0q8sUTTUtjzO31XRp9BjTUBHNfedgMtq5lWIADG&#10;5nK468beMVe+JifafCmh60YpUffNbujR4UY2uPz3Hv2q1YW8FhfXtprls0hjuxbxiNSjxZyPMzuR&#10;CR0wSKsalo+reJdCuPA+iMs0cOpecrzSINuFZf4SwGQwGAT613ZPjIYXGRm9kZYym6lFxXU5n4Wa&#10;k+kfETT7hI5NspCSbW469x+NZ/xJ0P8AsXx1qVqHVhHeOOO+TkfjXSN8L9b8N/2fqlzqca3ZvFVL&#10;O3JyBxlnfoF/wqv+0NDpkHxC2Wt1CzTWkcreW2dzYAJH4j9a5+IK2HxOOlOi7r9SMLCpTw9prUr/&#10;AAr1J/7VurAFQtxBuVc8bkOefwzXEeP4T4T8f3kzQnyL2TzJH3dMjIIHpnNbPgrVI9M8TWN6XUbJ&#10;Asi+q5613nj/AOHvhnxVo39s6jevHcWoKLMvG5Bz7/5PavBjJcrR2U4qtFxPJ5dRg1i3jjsrsSeW&#10;oKtkZT8Ku+DXvoNSa9jl2yb/AJWTj5RVPVPhLq9gJNX0R1mjjYL+5YIWOQMEZ65ro9O8AavZ6fBN&#10;qCFd8XmDa3Ksf4Tj34rOSio6MiNOrGV5HUeFYJU1+PYFm3fvNu75lbHUA9etdV4l1HStS053eVvt&#10;MEZimjWbs2Rk44Jx+PNc3aWuyz+3/ZmWSGPDy9WTj1qCEaleanb/ALkQx7xlmbPmvkYyPXAzWbTs&#10;dsZWjY5rwlavJp9xY3Ks0vkl2BA3fJIQV59SwP0FWobdn1e0thK0UZlJCq33epA5xyWxXS/Eyfw9&#10;D48sbazTyF/sxjdNAoTksDkj8Pr7VjeHLCyvfOuYIWkjVJCsnmFS2BkEdxx/KhR0M4qS0RqeGYJY&#10;viXqTPPuhlTbvHOSCMH9K6ye/jhwJZn8ncyq3lnado3Md3Q7cHPP5cVi/CbSdU1nTg66diS/uVjt&#10;u+F6bzntWz49vba211tH022zp9rGsEbTLtkkXgs4z0Mjjj/ZxU+z9pozqjUlTjqd34W1DQrH4enX&#10;bW/tLt7ybzZYrdlZljjxsBznkls8DoK526vFSKS6X+JfL80rgyM3Lt0Hc49K4+0sLe9xpttaKr/O&#10;zMrDajZ5fjBBA+UZ6mtprODS9NW0jJ8mGMKsY7f561tUrOFFQRnSp81XmOJ8Ssmsa4kFvaCT7PJt&#10;Vm6eZjJP0AqO/wDDTeRLqKXqiPYHVQwEgUnAHT5j35x2rYbSLCS4a6WN49yksu488knHu3Sq09rd&#10;3139hjdLdfMBLTDgSHsfZV7e1TSlTUb31IrRqe0baOYbSHJeeO6MsO4RMRFtYMy+mem4gfh6V03g&#10;/Rrfw94VW0iCtO3zSPHGGwTnIPPOBXN22lzQ69MY5m+z+YFV88PJgDHTp/iK3oZXQbknKtj7w/Ks&#10;akuWS7G9CnGUX3NXzLCR40g2qTINyW8hGSRzujbr9M9Ksx2VpY2waD78nMkm1k+UdBtJIFY8moSM&#10;mbtVlHGN68/nTH8W2kh+ziExqvAC9MVVatCVNWCnT9lPVmjLdqp+QHcuetSWEqKSWLbm7bazbS8s&#10;biLFvc7txx97BrWso0MeVk+9k7uTXItzq54SRU13xDFYRrbRXKqwjLszZJxnAwB6nir/AIX+Kv2H&#10;Sf8AhH7y0CjfLL9oX5kZmQIM4545xWPdXEN2t1ErxDzZAkcjI2eP9ofc59ciqEOlahHOssMG5lZQ&#10;jxsAG9DuHXPqQa9GjT5feR51bEOVTlNXxDqiS2rvZXMZVVW3VozjORkn9efTIrlZtOhuIvLuYVbd&#10;wrdwenDdq2fE17DBe2ukyB9sNrudFUA+a3XkcZzgdKotGLjm2PzbgDuXa69uR3rn3qO5co2jczrG&#10;G+srY20kMlzYtMAkrLllOD0+ntViPxHqVrqf9jWME0szQ7g6w7s89OmTxz9K1dS2RWkcUdq21W8j&#10;TgsmNzd3OPTpWz4Ivk8DXbXVtpQvLq4Uxx3O4PIWX77JwQFPI/A+1bwpxk7sxlL3fMz9Hv7SP4x/&#10;HOwvMnzP2hvGvlbmAA/4nE/I/r+lbyW93pUJWY+Yskfyyb9/XoD+eKwNKQ/8Ll+OBt2fd/w0J41Z&#10;vl4/5DM4ADH7ua6exgaGCOTzFl2DAQgtu+bJXpjsK/mfiT/kfYj/ABS/M/Jc+5nnVdf3n+ZXtlub&#10;x2RAqxqu9N3zY9/x7Uf2bMVeOGX7RIrBhH6KT16c1cl0557aSGGBvuhokDHcFA5BPqKp2lrPb2f2&#10;mNCZDxGrZygweMjOT0PNeFfU8f3VKzRDHpwlui8kczMuCrN0+mKvTWrQoGMfK/d3PyOMcev41Ja3&#10;EOpI99CGWaNP3iKwIZR/F/n1p0E6XKfM+4t09qDSFuW6IY7oRr+9l56EY6VJDdW8QDKzAnncy8VI&#10;lqN48+LjoWx+tImmxTkbeFVsjd3ounsaJtj45gYzONv3tuP5fnRJfk/JMWOG/iPSm3Wm3EMbSQKO&#10;Dn5elQWVvKVZrt93Ur8vGPf3osNyaJ5LhGt9oCt/zzZc81jSrIsgea3ZfMbEcKk/eHGfTp+HNIms&#10;3MNy1xMu+HJ/dx/z+lCavdXt1HavEvk4yS3O1vrVcvKc1ScZ+pvaNewssdvqjByfvDBOzsOlaNy9&#10;tNJJbpaxzfd2srDDnv71zNpqdzpl7m0g3nAErA8BfyrUs9bXf5+n26b3X963bJ9fSs2a0qicbMvx&#10;x29wxkJ27VOI9o9ev0rOadrdnif92x+ZFbt/9er7XdpFGEM0ayAfMN2efT6Vz+r311fyL5cezjCJ&#10;t3E8jDe4/WlHcKklFaGlFeEjzZfm2kffbg+vTGfxppN1dOLpX3pKfkcQ4Jxjgd8+9ZNxeXMEqJKs&#10;e9OcM3A98fnWnp+oaZdXeZUXdGoJKrwpz0AFXKPYmFTmlysv3BsJI1WFGLr8vzZ+b1/yag06RbK8&#10;8yVxlm2sqrk569u2KvpbRXUKrFOvmNlWlJ9R+f8AWqSae1rMdOFztk+9FJtPOe2ajyN5K2w+8shq&#10;jyw6bIq99zdDWbLo+om7jtiF3FQu3bn5vSug0zw/qqtHHEuUm4Z/Q+tNvPDLwal5U4m3eZh5Ej6n&#10;rnH40Rlykyp8y1MjRLNtPvGlvIE2QZMzPHgOo+lbNhfW2sXcN9penxWNxbHciwsR5q8ZBPrnj6VJ&#10;4h0u0s/Js7K4Z7raqzR7sKB6471F5TeG9cj1Kx1FbaSNt0ZkXO4d+OhBFNyJSUJWR1/ijwrp/ifw&#10;rPr9rpnl3y24kPXLgdQR9O5ry1oLW0nWVR5m6PdLHuA8sdDmvW9W8feGYdDt/EdhPIWuG2XEUePl&#10;kA789+3rXKDVfh/qUkjXekpHI2QjNnk5zlsdB0qYyknqaSjTk00cRcuusN9nsbRm+YDdtbB/AfhV&#10;mfTGtIsTw7Z9vzD5gw9M+nHNa2u6slltOiutnIqsm6Fchh6jHX/9VXvh6dN8RzS6XMzSXDj9406B&#10;hK2eAGJyCKrme5h7OLlyrc4O4huWm2mZyxj+ePaR8vtxRCY7eM3cFsm0KRtZvmf6g12Hibw6fCes&#10;mxnGJPvNJt6Ke3t2rm9SsUt75t9tuMwzGQe1XGdzCVFwdnqZ7XYt7VY4YFww3+5H1/p70xLGd49z&#10;oitK+N2Qf/1VbOkwWjSS7jJIrfLG2Qy+vP8AnFPne3tVMhsGO5cBmb+LPQj/AAq3Kz0MeV31M8WC&#10;zXDOzloYV+Zm+U/h6VEblRcYEH7tB8qsu0n61qSzNcQiD7OFHO4xKRt7/NnPH41Ha21kNQSPYFkk&#10;wIxtyMHufXnp9acZ66i5JN6ENleMsImzj+HzJAcfl/hVuS8Kw7p7WSRduG2/L/nillabT1WFoF8t&#10;V4kZieeeAMe1UJJL6SJUmlGzzdyncMn9aW6LfuRsMW4uro+WZCqqv7qF26CpYLeGWJo2CqykBmWQ&#10;/MT/AA0x7SC2kEkqyMzkqjHtz7c/pV42UUCK0h8vdkrGyjcSD1+lOUtEiYxlLUT7PJvWNSuxVwMc&#10;/jzW7N8O7HxP4Xm0XV2P2a8jyytzt64b655rFEY3sFaZlTlgrZ246cV0Gn+PltNN+zatYbWhVVhC&#10;5+fnucVlKpVpyi4bo78JKFKd2z54+LvwC17T7FtNuLF5beNi1rfW+SB6Aj+HI+vtmvJG8GHTg739&#10;z5McG1Zm3Bspxknj17e1foVo+oeHL/RBrUnlsu1vLhbB3N0KbfavJfH/AMAvCvikT6poSrZz3Cnz&#10;oZF/dSHnkjHy/wC8Miv0jhvxExWFiqGLV4rr/X/BPr8PnHupVXp3R82+BLTxZY64viTSdWFssEOI&#10;2jhHlyrk/eBzk4zXfWHifSdQuWm8e+G3sfMZW/tDSl+QDaeSh+v8NVfEXg7UfAkVvpGrad5MXng+&#10;aOFIHuOv51j67r17q8MljZ6SskDZLSSNyq8YUAnB546jpX6vhc6y/M4KdKa9L2/r5H1mDx2F9jeM&#10;0/I7i88HT67YXGp+FdUt9Ws433PLA4MkfA4ZDhh37GsOG5g1W0MBf+Ha8LHafbcP6Ung3V47ZANE&#10;M0d1Gm7a2VYFT6g+v510tt4ft/jDBK9vFa6f4mt4wV+zYEN8oH3sdm46elejGXK99D1KcqdSKa/M&#10;48aENPl+02E0jRoxMtuBlm9CKvW2pj7BHdW9820FfmkXoAe/vUMUt1prNpnieDyb+EfPCvfkjPrn&#10;jpVi18P3OqT/AG25Z7W1dd81tJ1k6YP+znn3oqRUrO50Up8uy9SxdeLvE/iLVNPZ4oW+wqq2+oXN&#10;qzQhowP3bD7rcEEkHNaXhXw6l+NYvtQvIbi6sbKa5aaMlhIpXbuU4GRnv+lLqsNzD4c/s7T7mTy4&#10;2aSON5D5anufb696y/CtzMNSla7ZjFd2sttlc7sMhGSMf3gMfjUKpzU2l0M+WUamuzOeOoLpWnxi&#10;8vobqORQysg+b0xjp+dZGp6/4TkDstvI0zNt8yNvuJn73uSen41up8Oorjw1aa/qPi5Y7W7kkSaK&#10;WIj7PtY5VgWwT7ccGsu50Dwppg+1ON6qpAmVgRx3x/Ku2Moyimuhy1qdWMraHK3niDVNXt5I7eOZ&#10;ZPMPlsYwoKhvYc9O9ZI0DUvEd41zPAsU5l2424DEc5+vX8q6a8t1uALjR9XIR1P3v+WXbH1H61Ys&#10;PBd5q5tby2u2ZrCQOzBdvm4+vfrXR7Rbo4ZYeUpJSJ7H4e2VtD9plWNpmUByqnj0PP8ALr7VPBo9&#10;nZhba3jZWZt25BwXxzn69qvWmoQXM8sc1y0bQgFxLgbh24zVJ7t7TxN5lvfpJavEEkjY98nBX35r&#10;DmlLfc7KdKjRjzRRq2bXFherdQarbiFYwtxFIPm4HGPerfiDxSV05W0bUY96bXkXcFZhkHb833cj&#10;j8agaKzms/KW2VZHUjztvzDg8n3pq3++wj8M6gqm7jb/AI+raEJ8mQwHP+euKwkk5X6nVz1PZ8vc&#10;ybjULmSJi11bsuGy3lhVCnJKMxHO0jtk+1U7k6rqWm+aCrM1vkwwyblU4IBHABBHPatO8sDDZR2R&#10;gbEUJZhcYLSYG3DDjkkk8Z+6PWszSr65jH72WWZJJGDblK42nBUD0+UiuiHdHlyj+8sZOl22pR23&#10;/E9iPmRuXjZW4deP/r13Hwq1220vxZbzXtq8MLRsIWdvlcEEdR9TXO+IfJsjDbwXP72YljvXPlp7&#10;4roPD1lb3dxb2jW7fulUxsvY9/p/9eipJqLZ1YenLn5TuPCvwg1RLS++Jes65byC6m80W0sn7xHJ&#10;OSmc7htHQEY61VisLm3RmvIWWTeTIuQdmecfkQPwqx9pE0tvby313DCrYUwT/dU/ewPu7uOuO9Q6&#10;g+q2N2q2scl9Zqx2zNODNgdCwxhiR6ba8+NSUtWz0pUVTXLGJBrWgM9o2q6RM1tdwqWaSNipKgZ/&#10;TOaTRNd8W6lYNa2Oj/aLq0j8y8vJG2xqu7GcDB7jsamv/FNgulzJslVmhbciriT04Hfr2zVXT9Mf&#10;S9JhuLZmxN8rKshOxfQ+vSiT5qd5IUfdqcsRp8Ox6jNt1vWJp+dy24PyL/8AWrn/AIp3Nrpht9I0&#10;4bWaAiYAdEyCM/X+ldJeTQ6PbSX92dscKlmY9/8AP9a80vtSfWtbk1a9Xdvk37FH5L+Qr9A8Pcpp&#10;zxFTN8XpRw6b16ytdLzt/kfJcZYyVOhDL8PrUrO3pHq/I7D4WWkFhp9xeSoqXEnQs3VPT86d4w1h&#10;4xDbRXIV5pcNlsfhjryaqFrt7dTpMaxyTsHVlTHHXn0qGz0i6h1AXWtSxyRYJ2OMlWJr5jNsyqZz&#10;mlXG1nrJ6Lsui+S0PUyvC/Ucvhhaa0S37sr2Ph6/1YLPdSeUsMhI29Tk9q2otI05LCS3QkYVss2P&#10;r6VrXLiK1wIeNo+7jis2/vprcNb23zFoyZDndsXrXDzSkdns+WJD4OYTW80BJKxuFUNKeAR3/Kuk&#10;tZtP0+z8x2SNmYKEVckknrxmsPwuEXTsrjdu3Mdv3vbp1/Orqxme78y64Zc4KrnFYVLykTe2hQ16&#10;8aNGurpX8pTlZIv3bArnk9M9uvFY9+v9r3MNtFAIipb99KwYMuPStLxbqRN0thZnaUcBmb7pBHJ9&#10;6ueHPCpv9UhtZo1WOOMS3V1JyETvweAP/rVpzKEbsFTdSpboWPBGh6XpskniLVYmSG3YCENg+Y/9&#10;0ccY716yukeINQ0KGPwZardahcFWVIUBJbI+Y/7I4zmuSt/Ds3iDXI7K8Qw6PaqJFmibZ5cI6tn+&#10;+x4FbVn421Swa4Hg3RZGlYGOJ3mKrHCOicc5xt5zz3rzsRep7yZ6WHUaXuvY6uHwXqfww0uS88Sa&#10;z9q1PU1CySKnzFgcbVx0HJHAFYdppMhuRFC6xu2SZO/uKxPDvirUX1e4fxPoFys0cjeZM0m9d/UL&#10;nhumDnGOasX3jPV9SMlv4Lt7UXhzJK810WjSPPzZ4wD+NYU8LUWsnudMsVT5fdRueS9xq82nx6nd&#10;sU/1xVt4c+gNT6ettppNxKsiyecuFjY87T3wQBXEXHxRuvDWjzapfwS27tIEjThhI/cq3cDr9DV7&#10;w5rus6rpUdxd6fHHHcyF4eS3yDuxzwfWtKlF8trmFOtGVS9tTsPGLgaveXKW8b2VxtkjmjJO4Fe3&#10;4559ap6JYfbbObU45vmJ+WLbyAKuaDJLr+nroBuYzdwhms0aP5ZIzyYu+3HUHNVbbTPFA1NbWwsP&#10;s/zENM2Rtx6cfNyQK4Zdrnd8Ur2M288J6TqGpLfagLqFWkU3Ulmql9nqAwwa7fS/EXhiJ4fD2j6V&#10;N9nljkSSa5XdHJt2kFiTkyDPoM8+gxhaw2v6XcLF4mhjaOPAmkhTcw9AQPunmsvXJ7C3kEOly7Wk&#10;+d4WO1WYDru7MM55zWlOUpRtPUqPs6crnqmkalp99Zf2BeG3+0Rx4aHcNxwchiPyOaXxb4qufBPg&#10;mTW9PspLqVAsaW6sFG7OMknpXmMXjSbSdY0/xMtmv+lL5E8Sw+ZM+1egcYyc44/D3r0Tw3fL440e&#10;60rU9FuLYXCt+5uQu4HseCea7Y8sbMrmlKPN0PKtJ8f/ALQ19J/ZHh+OzWFpPtd1dW9qEW3jVgWj&#10;B/izzg+9e/fDfxynjbRUurMsJAisWkhKqQQM4JwDg8cd+M5GK+b7Xwx8T/Cvje7nsvE4sbKNnh8t&#10;YhK10N33sNwo44PPWtTwx4u8d/BbxqupNC02gzf6RqVusIE6M3UD1GcPgYAyfU118yklFHAo1oSc&#10;3F2Z734+0efUdKkid4Whb/j4WRcgx45H8q+PVnj+GnxVuLu/u4ZIJL4+RJwF8s/Lx1wRX2vGdJ8e&#10;eF4tassSW93brJEcArsYdDjtXzf+0P8ACLwxZWEmrxWQtxHKTKI04PJIPtyTVUnyVNDLERVajc4n&#10;4s2+reFfG9r418N3zW8kLpe2N1CQvlToeCD/AJFfrT+xP+0zo37VPwC0f4iW9xEurQxC08Q2KOM2&#10;94nDHHZX4df9lvY1+V13odt8R/hGttYztDcabgrsxk7B0P4V3n/BOD9qO0/Zq/aAstB8RXs0Hhrx&#10;gy2GpFm/dW9zv2xzH2BPJ/uMT25/BfpHeGcePOC5YrC074vCXnBreUbXlH5rVLuvM68hzJ5fjIqX&#10;wT0fk+5+s2taLpniLSLnQtYs1uLW6haK4hkUFWVhgj8c1+RPx4/Z88a/s2/tLap4V0q1t5NPa+Fx&#10;bG8Vl+22smWQqdvO3OD0+ZGHpX7AKVdVdG3BhkY7+n4EGvn7/goJ+z7P8VfhTJ468J2SyeIPDcTT&#10;RR7GP2q2zmWL5QTuA+cHB5XGMtmv45+jd4lvgXjJZdjpWwuKahK+ijP7MvLXR+Tu9j7HPsC8ZhVW&#10;o/HDVeaPhy78Sf2Brkktv4c02GZo8TXlxaiRl29Am4gL9BjOea831HWrCS/F1HNNJ5zNJ5bN8m4n&#10;J7+tdZqHhmy8XWy6dBYztNqDbztZ5FjkIA3E/wAKjGay/CHw/bQ9PvNK8SWtv59jeBLeXyVYFQ+4&#10;8t94lfwGc89K/wBVKNaMo8qelrq3+Z+a1FKU+ZnZfC7WNWHhSOS10x5RpupeYsSiZl2tjLfJ8o+Y&#10;c85PHpXS+NbvxRZePri5m1ptPeRUlSFpFtWHBXgorseuMAnPXrzWp8NtV8G6TY6lpt3dWoWaMTKi&#10;M7s205IIGOcH73CjnAzVD4meMtAudS0XW/DniKO3kSxeOcfJbshHAO5Q54IwSQD/ADro3jdmekZW&#10;PL9eSTSPFs02pWtvdNc26NJNcQvOspOQzqZuS2Q3J7g0aHPqVtcXDeEry4xGuY2uI+XTb8wwoPQe&#10;nTFReOtT0rVNStNS1LV/O/csl01t5j4G5m4eQ4PJ9hTtAktX1a2s/ClhfRyXUbK1xdMNpVsD5SoG&#10;O3OSeazjGTlboKXLdano9h8DPij4/wDhRdeKdL07UrxmtWuRarnd5YTO4eoyG/CvHPG/hCLVNC03&#10;xnvf7VDC0EinHAXIr7j/AGX/ABn+0To/w0tdBtPCgvrawhktX1COISr5Lbvvscbdqnn2xnqa+Ofi&#10;NZuPC3iDSo72OV9J19t0luuFcMzZwPTJrklBRV0a1HzRPMoJGhk4C/K2fu5zg16Zre3xB4Fa6jmP&#10;+qjcspwueARivLrGYGbczn5kI+X3r1P4WSG+8NeX9iknjhkaNj5TMo3DK5OMDknqecVhT1ujnw/x&#10;epyFuusyldF1K8khWGTDKzfKW6Z9z3z3q9Z6ncaJJNbW0s1xH52zeynacfyrP13UJL7VJGaPbsbP&#10;7vnHH9BzxWhZ6V4p1bSF1AW8nktccu7BVJHv3P4VntHU6oRlzaanRanYWkqCTSppVV0El1bbRnOM&#10;fTGfxrNl8+x0tLmRm83eCpUgZxzgfhV+0Mmp6HvjdfPVsz7lKq2MjaDjJOeeMClaxubkNEBNtVWk&#10;mMjfIvy4wD649cdqIyUki5R5Xsc/e6hb6jNdeJ7pIy0kphiM2XjjjjUfKcfWpbme0vNL0nw54f0/&#10;7NNqUki3F0rfNMrNksD1AAGKT4deDb/xZpM1rJeW6xwvI8gf5NxLYwpzjB9K0p9Y8N+A9ZxeXltJ&#10;NaWjCTcu0R/MTjcM44Pp09TxR5ImMuX3pHaWc1z4es4dM0hSphh2Iec4rF1PT/F9xC1+7ytMzgeV&#10;H5cgbB45Kg8dueKz9O+LWiarLJNbygbcJmOQNz3A75Hfj0oPx28KzW01p++WRJNgURZd+4KgHnPb&#10;pU0+aMndFyqUprRmxarrMKIkrRoxRdwWLDAjOAPTqan1bVbG1jS2vLiGPzB8u+QZY+mSevFctpup&#10;/FTx5q8mn/DTwPcTbdgW4uImXBOeo9D69BjrVDxL4P8AHkWsTad8SLrbcW7bWs7eLaYTjvy2T7ii&#10;UZXu0XGataKNfUNctLOf9xeJJIpGYtw9ehHr71V1m2v/ABFZwRPfizAb70KncwIxzg9Pas3R/DVt&#10;p5bUrTTG8kTqm6SRg1xg5YA8naO5rS1NL2G3YSlZgrDy54zhX46jvwTjPes3T5feSLjUjWfLJjpt&#10;B/sqz8myCyw7sswjJRj0zg5I6dsdKjXSrhEN5DL5as2FgdtygDJLK3p0znnJqTSdUktZkwPnbque&#10;DWhFE12HuGeFUKh38v8AhVeg9Mk9fXFdEakaseWSMZU5UJc0HcwdWmubO28q6t3jZ+dsgwQO1ZJ/&#10;56OBhhir2ux3dzcyXJPmK7fK3piqLL8oO77rcAj+lcUr6pGcvaPcdB+7m3L8oHetHTb3UPM8m3vp&#10;EDfKcfwj1546c1meY0cDKE+ds8N6+lSaF4isdJRb7WIIWkZmjjt9u5evLHaRweP1rWjTvJXFzOKL&#10;zXtyHWGKeZZYThhFmNmI7lM4I61s+HNV8qabUbmdY1t4yzNCpic9wNvTHaqT3XhXXlCT2xspJC37&#10;yM+bCDt/u8MueuB045o8bwLp/h+30OwmEk90yySlZc7lH3cccZ/oa7KsvZxshUYupUu1sR+F1ufE&#10;evy65qMit5cm77veteW+s555NRtlLSM5gt2ReSo++/5ZqC10/wDsPSIdKt5FE0w2yOTgDj5jVUzo&#10;itcSvHbxYX92I/uxjP5Fu/rmuelDmbZ0V5/ZG20DajqU1zKJPuFbWMMcQRDJZ+3XGAeua6rwvZTw&#10;SLqFlJFbzXUP+jmaP5YYFOM98MxHeufg0W613SriKS8+ysyjayDcc/wQr6+v51kT61qmg203hR9R&#10;bfHIN0+/ng/d9+tdXtPZxszjfL3Oh0Pefiv8b2gUM0f7QnjgsvVl/wCJzP8Aw9//AK1dJbGKWIG5&#10;i2wqd8Ue0DewA4GPx4rnPCkssHxh+OjRDDf8NCeNhv6YH9sT10NlNPYMrtbrIqbnjXycsMgjeVr+&#10;X+JZf8L2I/xy/M/LM+93Oq7/ALz/ADLUF/BLveBI/vFGKjKn/Ck1HRVutKjFpqDK7bhLubPnZY9S&#10;R1wfWoEXytwUblkbcyshBIPXIzxUN3PGkrTztthXad23A3AjHPr2rw7X1PLe2o8WDaIsawWDo275&#10;mI7d/wCXWq9zewLqDeSI41VV3Dng56f5/lV+31CWSzkkmTzofLwucZ6cgfWs1bs28lxEsDyKn97A&#10;3MRyR7DIH4VS13IdoxVi8mrW9xenToo2dNo/fL92rkUQY4VvlWsDTXltJFSDTd8h+dlSY/Kp4JP4&#10;810kFuQS4DfN+lKfu7FUZ8wrcHhf+A1VurEOrGKLhvvL61ckXJ4HzeopHJjXJHO3P4etQbWucdqN&#10;rbrdvC1u3lq2Q8kh+Y+n0pYfs2mI0wVlMkm0x545OciugvNMa6bfEo2lcsE4zms67cw7EurVty5C&#10;ogyR9a1UtTjdG0rsS4gaBVjsIYWVhg7hyGPr7VUM89mvkosdvOzfIMnafWrslrs2TCZVhZcozyAf&#10;N6fyrIn1a/upiWghba207l+575pR3YqnLAuSalq8s7TQsPNHH+rAV1/vDNO0ktLqqi/uNylvmC5w&#10;e4JPaqsbwXd0BO5zDwrryOnepSsluxQXfzN80ccS5+X6VT0RkpSb9C7runy2l+07BpPOb5VXn16e&#10;lU7d20qdeJB/eRW+UA+o9at32s6rdwLcSN5SD5Rs6uR3FS6TDb3NqzGyZpm3NuZh83Tv6+1SaqPN&#10;UvEuO8FvF5tsctJhgQ3I98Vc0WVru4jjuYItqqHVmVc8ZJx6CsnEmqW4utiuYuJG/u1Xk1O4s/3q&#10;XZeZT+7jj4wo7Gp5WdHtGparQ7LTfFjCVV27Cznbu4X2/Guc13WprO6a2XUZ5t0hZlVj8nzfxUyK&#10;6k1myjditvNuH+rNSatZw3CS3xtxJu/1n7wYZv8AP86XKosVSU5R0Kd1rtrPeM7zPJsXsvUeq+op&#10;jays0JtzI80asDEzMDtz2Az0pgs4pZhGEwNq+TtBO0eme3er6+FpoiyxS7l2b93ChRnp9fWr921j&#10;GPtGWvDeqEyroV4jeTcSAytsxtb+HFdz8Svhjp9t4YtdQ0KyjVrePN8qnLScev8ASvK/ss0UnnRy&#10;+X5ZyJFk4Pp/T863NP8Ailrul6VPoV/eNJDcqQzBiSM96mUexUZxSaZVtNOSPRJLkSrGsb4Vixyo&#10;7jn8KvaTPp0ehz6hJHbxzRsqwyZPmH1ZcHg9/SsiS/e5MscsyNC3LK3Cn3FJboFvkZY2bcQIYi2M&#10;85wKOW+4JrmVi9eLr3iD/ibXBknXfhZny27jGCT7U640jV3sCzv+8Ta0cjY27T35rurHUr7xDpFv&#10;4ZGnx27WvN1vkBYr64459fSua1Q6e9/9u1BfLtpIgqrGoZdoI5HPTIrOMnzWOh07RvcxrzR53gia&#10;ERNNEpZmjfj3BFZ8Vnc3Lq1wF3NISg27cE4xxitA2tmiYs7hlmeZtrKvDJu56UDThbwPeQXKRy/w&#10;yN/E2eQB/WtOZnPOCkO0jQbK8spvtGoeUzKUMb/Kc/Toan0XTPD+jEaXqul77pc+S7xk/L2wcVnT&#10;XF3HE0RkeEwLl933ZBjPH5/pVX7ReXd19pTUNzRr8qs+Q/1/+tU2lzXuCnThsg1LyLq6uFiCo4Yp&#10;GsjbQcHqKrm3klba+xURR80fT9PepZLa2ubN57gRtLu2mONiuwev16/lU8EtjGq22mxhkddkm7hl&#10;bt171rzWM+Xmlcpm3jicRCGFV3Y3Oue+ahvNQkLM8torMv7sMGLEcf56VcutGnhtWn1ISSbsAr0w&#10;M9fpVWfzYGVpJkCr/q/Lk/X/ABp8xMuaJHcz3c6K93My7cCSRQeSO3/66Vw06qchlhOdking4xnp&#10;zxTDNLep5JY/McNuyAW7CpBCN+1FP+2N2c8fyqrkWvqSWjSC6SaCRlYvujVRhd34/wBK2I9Q2x5u&#10;1jEit869cn/JrDlbau9Mrt5b5Q2G9B6VJ9uYRyy2+nsWkYAN/e9/zrOUTWnU5UbUttaa2jRXsUbQ&#10;qu42zgEN74PeuXvPhH8PtaLw/wDCPW0Mn3Vltf3POOgA4qw0MkLeY+qsso4+7gVPDPqM6qVulLeZ&#10;+7Ea859T/wDWranWr0fgk16M2p4qUfhbRyyfs6aDD5mo6TrFxHMM/u5Pmzg8en1rntb+B/xB0F4t&#10;a8NXUc7Jcebb3FnMVkiP94A4z17E+9ep2dxcxzPDMJDIqkRSerEfxe2eKmtNWgtBDYTjypguQMZA&#10;9sivXwvEmcYOXuVH8/8AgHpYfPMZQa5ZHmPiRZfEtvDrOs+G5rPXLEA3Ny1uVMuMYbkdfX2PFNtr&#10;ux8S27TQSRrc27YkiX5ct0+X1B9uleyafdRW17G00MTqxBkSRQwIPbnvVXxL8GvA16l14t8OWawm&#10;4OJvs/SIk55Uda+pwfiJiItRxMbn1eX8XSi/3y9TyNJvs8Eizt8p3ZTcfn/2fxrldbFsL2G50lpL&#10;dVk3FWXI9cEZ9a67xT4W1bwlfrBrILRScwXMf3GHqD+nrXL+JNMhWB7+0jLK20syr3Hev1DJc0we&#10;aUVOlL5H2NPHUcbTU6b07Gf8abXTZNMOq+Y0Wl60sd15zS4WK6X5XGz8e3PIrjPDmlXs15bxzSyN&#10;b2/7rKhsSDO4E8cc8D612t1Z/wBt/DbUNFv541m065jvbcn5tq8LKPfkjGPaqOn6e19DDDIxCRxh&#10;vlPB9B+FfQU7xp2MakZVK6n+Bn+KfDlrp8a6lpn+oViWi7hvf6c1laB4omvL9hb3jSeWqqFY4B9D&#10;/wDqrsrbR5Lq0m0iaFph5bRsydwwIGfesrw78GdX0LVYn1CHy4Y9p3uRl1xwOwHer9rCMXc0lGp7&#10;aCgt9zV0LS4tUVb24tPLhXB8tWPz4OcZ9KZ408MxXL/2jodr5cjENcLDJhcAYyo7fhXQSpDZssVu&#10;u0Afd2/4VGuBKu/0+bocnpiuFVpe05j0PqsfZ8rOV0+/guLZhcXu2RFUurYHAOBj1J71a1OC1vYo&#10;dTs5Y1mWVVZupZeO3t+lZvivTrWfVGktZWg8lyZI1XO7/aHt7VVtphayfaRI0nDGNm7Dng8e9d8Y&#10;qVmzz3P2d4vUt6k6XltLLDapJPMW2rHLkog2/McnjkZ9agu7M2jrFN97hvkzjkDt/nrU3hq2iSb7&#10;e1uu2Qbfm4AOMfX/APXV8zQJcbpLXcFb73mEkcduKbkobGajGTuzK1O6jiHlW9t8wXCvJ3/H/GtT&#10;4Q6Lc6z4o3y62tuLOGV/K8wbbobCNgyR+YyeKq+LdQ0XT4YJpJGBljJfnj0xV74YOskk14bRFHAj&#10;OeV9evFTUlJ03c2p017ZJHUCKSGBkVWYruOzdyfatG0t7grG1uWXOCzA8j/PFV53sbqSNwPLk24M&#10;i5qe4a+s0SWHb5TcyNu5HpXlW5tD1vhjco+LLq6t4NsdgtxcbXKjADEY+7ng5rHh12Cwjhe7u5F2&#10;7VngkySG6ZX2q1rdq3iC3m+27l/d4XqMcetcvc6l9q0Zbm8mXzLbMbMo5JH3fz5r0sDhKuMqxoQV&#10;5SaS+ex4uKxn1aLqt2ik2/kP+IXjGPVUXRNMDeSGDSN3bFVtE0OOxtV1J90sjQsfszLgBuxB/GsX&#10;T7b+077yWk2tJlvl4bp2robO/Mw2OPLm2hY2K55P06cgV+ncXVqHD+UUcgwz2SlVa6t6pf10SPic&#10;jWIzjMqma1lu7Q9F/VvvN3RdS0+9hUW08fncrPGG+638QP69KdLFNE8ijna2cyDKlfT/ACKwl8P6&#10;t4addbv4Nz7y8SxxbQ7Y/qM1q2mp6nq91HfWelmKNVAkWbgkn0P/ANavympTcnzRZ+hYepHl5JIs&#10;aheHTII42G9pP4V647/lWXfXN/ErIIRJPcDaqxx5xyev17VNqF/fR30i6lDEqrHiKRW5Y+lbGlTa&#10;bJGLgXKtI2M7vm4HStIylGmjnrPmm0iLRvDtpbQeZcx+cx+8Nxwpx0HpUQ059C8y6sy825wWhkYl&#10;gB6H/GtYSxLMse/b/EVXv/kVmXd5HHqDREOoLfKpzyamPxXZMo6aHOSarql/q6xmZfMD5RNq/KPT&#10;Hqf0r0Forexs49Cndmkyst8W5JYjKx+4x1rE8MW8NtbzeJbqwXbF/wAesUhXdJJ0yBjp79B70XN7&#10;e7pZnz8wY7sk4Pc5xwBzTqfvJWWxpTbpxdz0Dw4NX8cuz6g4t7ONETMxKxOB/CuwYwP7pFdINZ8G&#10;2HlaRba1b4jkCqyLt3sDjHuOMV4pq/xa1nwrpUOh6LFL9qa3a4EzMPLRc/dwQf1xXb/DX4l+C9Jt&#10;JPGOr3DX2qtaiOxs32/Z42b+LywM5GcckckVnUw3LG6LjieaVj1Ka98O+JNMGneIPBN9NMse2HUL&#10;VgrBB3GTj8+a5bVE+HHw+sdsPgy808XOA9ynmSyEN2ZV3Zz6Y/GrOl/EG9msIrWe+k+YgqvkncG4&#10;JRsdBz61j63r2oXGpx3h3R7VG75iVOMYAGOlcUqnLpqddOi6mpa0v4X+G7nUl8YP4kjvodu9YXtT&#10;FHb5GVO1xwccVdOp6PdXDz2U+Y4cJGyLtVvYZAyTVe01vw8d0Gpaw1rM6ZbK745T05Bxt5GOMisT&#10;xA+pIscFhdKqyNjdZRgjr1O4YH1xWfNzLU2VH2cro7rwjp+n2Orwx6jKX+0bmi3EbUPIBGOc5/lW&#10;l4l8eX+n3E+jf2da+XZkP9omXe7A9l7jr1rkvCXjrQdGuJPD+ry/bPtMarHdQ2zN5bbfUDge9WdM&#10;t0vLef8Asqy+0Xl1Kqm4uGO87VABBzxhew49q5/Yv2nvHUqnu2Rv/Z5tesGuvDtssVxMyy3iySb1&#10;kb0Vv4uOdpyfeub1zR59Xt5LVpVhuIztVPuurn+Kue1HxtqPgnVG03SNH1TVJDL5l1CY3Q2w7/wk&#10;EjrwQOleveEbLRvix4Qt/E8MPl3USCObzI9kobA+9/jz1qpRdG0k9CYy9o2ra/geTnULtbD7OLfF&#10;1ZypJNCy7WVlORKhPT+tesfD74ieH/Ewt4YdVgW52lWtvuvxwTtxnj1Gfxri/ix4S1d4JL62mFve&#10;wuo+3RxggxngqwPB/Prio/hNqBgnjjm8PJIsMipHfRqFmOOMOhAO30IJx+VdkZc0VJBTlvCUtD0b&#10;xxpU+ia/Y6xpV5YJLdXG1Y7xR++bB4TnG7aSQD6euKxfE/wy8QaxHc+J5Xs418wbf7RkDSTTYyFW&#10;Jclx0H3So3DOMitbx9q3w+8TafYeG/EniuHT7qLUIZrSTzBkTI24D2z+GfavTdKdJYo3ieOReMsv&#10;IPv/APq6VXw6rQzlUlOTp3ujmPgho+oeEfA8OieK7mO3maZhbQswXAP8GPr6VU+MXhnT2sGS68k/&#10;am2RxyY2scdB6muE/aq8MfE7UvHOkv4C0O61CSZRHZwWrkeXIDkswHbke/HWup8BaD8VNIsfsXxv&#10;1azvLq6OLa3jTJs5F42ZHCseecntWlPFUFJQctWY/V67puXL7qPBPh94g0nwz4x1DwrezCNppzCs&#10;O07TJjr06YyK8/8AHvhe+0/X9R0vVpFt0N0ZLExsNp9xg8cc13nj34d+INI+JN94/wBb0lbbzL4S&#10;wwJLuVcdM+mQPw/GmfG/SLXWdIs/iDYRu6NEEmeIHvwD0z/+o16Xu8iXRnk8r1ifof8A8Eqv2o7/&#10;AOP3wH/4QvxjO7eI/B3l2d1JMwL3VqQRBP8AXClD3yme9fUTosibJFDKwwVI4I+lflj/AMEi/iFp&#10;vhf9qyPQZr4q3ijQbm08tmwGaMrMuQSBn93we+49Mmv1OyTxX+TX0iOD8NwT4oYing1y06qVaK7c&#10;26X/AG8nbtofqHD+KnjMsi56uN4v5bfgflf+15JrHwO+P/inwtYXNnYWUWqi50/7PD+/jhlVXCem&#10;0bvyryCX4hnxx4k1DVr67TdcTMId0YKBem7DdckA++a+j/8Agsd4Yg8LfHDQvHTxbbfXPDvlTSFe&#10;BJBIVY9P7kkQxnivlPSvBWl2uqx32janGkcka/ecFcDvkng+1f6S+DueS4i8O8tzCbvKVKKb3u4+&#10;7K/ndan5/m0Pq2OqU/O/3nZ6VrPhXTp1m8W+J5tPjWF4RdxR715/gCj1OBxkVyl14euRqzWuiRXw&#10;lVC6PEr4cHoeMDmu/wDD03g0iOKxv7G+kMhh8tCk7KwIOSFX5D0612J8NR/Zvt95qtuhZdyxMzMz&#10;YwcDAwvWv09y/d2SPLj7z5rnlHiXw38Z/HOm2Vrp+i6X4Y8mPE2oQXCJPOAOjiP5j+NZmmfs1+I7&#10;a7g1C6+JNxJdowZhCjbVZRkEEkEnOM8V7VK2gQQqZr6Vpdv7xFUKFfJGMnORjBzjua6aw+GfjzxQ&#10;623gv4O6xNHeRh7O4+yysu3IYMJWCx8qMf0zVxqy5VHlMZQpRd+Y8l8L/ti/E74Tw6p8OvB3je6k&#10;hjuJPtHl3EihmZApBU4G0H2575rM8E+JtT8dWHieC/t1a5vLZp9qRhdz5zkADgVv+L/2ZPGVr4s0&#10;2CbwN5Vhexu15LG6wuZPOdeZSGAbtjB+70zzXWaP8E2+Fcn9ra/NBYtNYva2tubgySXD55YswXJA&#10;IBAGOlcdS/tOXoaw5pRPm5JZftOxlX5GI2/TivR/g7q99YvfaRDcSR28zJKybvvYPGR3x29K891j&#10;TxBq81qxZF85lI3fMrAn+tdn8L5bRtRVnnYN5BDbj1INYRSjUFHSRd/sC80Lxk2o28SrDHcttSZQ&#10;24Fjg4PY8VYvvGd1pF7JbywLKqqPJj4Eak5II4xnn1roB4imu9Y1DR5JIYfJs/Mike3LFkEYzjBH&#10;zZ/iritUvzqV1EsUa7VO3erfexzjkemD79qy5ea9zs5lTipRN+x8UW+q2/n2qLIQuJQeHUnrx+FN&#10;1DxLaaEtxPBb7vLtSyxqoPzHGAPz/So/CPhTV9Cupr3UdP8AszTW4KrIu1SpYHO0ng+/T2osPD6e&#10;JdaM12pWLTreW5ul3ZLNkhVx3xjPoay5VGyRpUnN2Of8P6vq+g20WptcXDWtuu65t48nLHncR6DK&#10;896w/F1x4EfwvfeLdVvbi4nxlZ7Rg2zjc3mbhlsAnGPujgY6V3WmXCQP/a9iysJlxJHgNhiCQSOn&#10;OP0rhfHt1Y3sM1wNDhjZixkmj4TLEcbf4ckZ5rWPLbU5K1+W61DTdH+HHhqy0/UdA1JtQMypJfw8&#10;rHMOPyJGQcZ7U3TvBt34w1u41zR/EdrolrZyNKiyTH5WByq4ONw47k1l6foOrW2gx3m1fs7fMsO7&#10;5o/T8D+lQi5+yyx3RZt6sCd3RsHIqbyjHcy+se+pSp2R7R8MPiP4y0nR77QtN8STWtrcP/pcVnIV&#10;8xsYKnGPbr61W1e4e9Zpi7SsVyWk5JHeuIsPEFxd64fEaZhknb/Sokx5b++O3HGfyrtB8y+ZA+Vc&#10;bhn06/yrGspXR6mFqxqR2sQ6ND5lzHprRM8LkKm3CkAn/V+wP54rutA8I/2wkXhS0sbe8lvP+W0M&#10;mPOftEjEfKiZyWGOnevPb65itLc3MxVY+d3zcH3+tekfszfGDS9c0658HazEsOoRriFo8mWdQRi2&#10;hxwhYklnPUCuzD1Iyjys48YvZ1PdOQ8W/Di98Ga1NIt4twyyP9nmi/1Mq8BihJ+dQ2Ru9QaxLySa&#10;G1k1CyZhbscXEP8AzzkPb6fpX0N8UofDWq+G7+71vXLePyYSI5LSD5TMFO2zty3/ACzU/fc5BOcV&#10;8neL/Es8UW+wWRBgfao1b5W55H4VVSNPZGftpR941YvGGjidbG5lZHZiu1xj9a0rnRra9QPHIQeq&#10;sprz/TtUtdcuGjktcrGwK72/ix1rq9Omu7YKsNwF3YKrN0H41xSp8p10sRCtH3kN1G1ms3Mbgtvy&#10;F46VUNtplxJGj2gVo8FGVBWlq6XM0qG4nVd3Cqsmf17VmNbtCzNI+1eT8xxj3zTjZbEuMGzd8M6V&#10;fX+pwvJYw3CrKCJof3TA9Dn/AOtQ9/eXvxOxrFpNCojxbo4+VgOg/OtH4b3aWty93dSqsMdudsjN&#10;hdx961dS0ApOb9rmPbKuI83AmD85ypyGU9ODWsYzqPVmsZRpWaMucalquoSRQQxyIyhFyTu25BYj&#10;sOVxVe5gtrYtNqNwsfdhJn53Bwigeijkmqerf8JnaXq6lp+oNMIYwWi8kKx5HBHv+NR399deJ7O3&#10;Zpyssknlydd6sOxznj+gpWqUomcpU6ux0niHxLZaF4fik02ZZJGUpa7U2lmPLSv79h6V52nmzXLy&#10;ud7MxOTW14tNjBBDYoGeSNfvHtVfQbXzI5LxIkmWE4k3H5cnjHYn8PxrOVSVb5Hn1KfNU5Ynb+FW&#10;WT4w/HBJCNq/tD+N8++dYnrpEEyN5SMsiqPlMnUDnjNcz4SSP/hcXxzY7tzftDeNfp/yGJ66nyVY&#10;guwXn5VbvxX828Tf8j7Ef45fmfmeff8AI4rv+8/zGcK+Zlb5uvfNSTDTpIvIuoP3jqSpZc5x3+ve&#10;mYnU7QO2fl702/kiSGOZM7oyWVlz8vv714XU8qxHHG8cElwlptXy9ywqxy/HQehxVG706W5gZ0Z1&#10;3R7hHIv94/dz9e1axeaZd67XkC5Xcvtjj8KR7KG/09oJQys33grcjBzke9SRKOmhjpNo2nKLc20n&#10;2iRGAlUEYU//AF+K2dFv2NmI0LTGFijbuGPPX9az9VtjZ2lvY27tH5sjbZGHtxk9uOa0dHt7aOML&#10;aS+YNuXkDbt59TTl8JNPmjIvujN+8L9/l9qYyySXO0dh82ewqUY2Y3D/AHu1NiuEcY2nJGDxWaud&#10;kdynerNJOIYC2/aflXgYPese7K3V4b2F3ZYRhtxIBwPTHX/Gty5vU86UQShtsLb414b6fnWPb6dJ&#10;brJb2xjiaRdy7/vE/wCc/lVx3MKnvMr3ubzRVmliw0b7hGvGcVRs7hXOfsuG/vQnAB9Cfxq9q58u&#10;KIXE8m1ZOq9+OR0quLS1n/ftbSIrfw7sZHritY9zkrX5yGLbPIYYtrxtktghuScc1cvbdY7WFWDf&#10;KcfKOg9ahtLaxBdHVl8zC+Wcc/TtVkzWrbUA2ssTZY9Av070n3FCMuV3EtpItTtXs1KybW3xNI3L&#10;MD+g/rWvaaGFEdyQYdseZI42447jHel0LRPt9istrJHuZsSNt6j2FSapNHBbLp1pIztvYTNvC/L3&#10;HTvUSk+Y64RUY3kRvq8EtkqW7rGrMQ3mDBFYlw8bXO77Q3mLx+7bKkD+tW5LQW0fnmAyR7iIsN/j&#10;UduiXJyUA2BiVY/MPfFUY1JOWg6ymaUxsUb75DMvA/z/AI0Ws1zBHcLdqfL52rC3Dj1qezvoXDWc&#10;pCtJuG4jGD/SqmqDa+y4uGWOGT5TtHIyBj354qetmU/diPa8zcM6HaVXCndg/XNT2d7AIpI5JC8s&#10;ke3b1U9Pm9v1rLmiNz80FozBWw8O7mnQ2J8+MW7rjcFkxJ0GOB7Ef0q7RM+aUXoWw32qWSDUzEhC&#10;7txkO38qZqEti1yq6fbGSMRjzJFHJwPSnPoNyuYGdn3HcZmX9PUVINNtdN/dzXMse5SFC427j0H/&#10;AOujbYq0nq0Vy9gUjRVD2+7AZjgg9x+FXrOZdJuPt8USleitjduPY+x4qiIJreEtdXUc0LNhdx75&#10;6j+VNklmmmWWA+WIxiSFW6nsR9alq4ro3NB8VGy1GXVmZ1EzHznHLLnrgep9Ohq74m8R6bfXC2Gi&#10;rFDGqqu3cMMOpx/PiuWgicHdcT/uGUsysufmHt+FWkg2r9pkkTKr8pVfmx7elJx94uNSTjYvTwmH&#10;y5LRHKM/+sWMhRg5IPNU5bmGNmmMm3a+VRhu47hfc1ZttQgEYtLy9aNVkX5GboR6/Ws7WZ9M0y7z&#10;Z3P2ndGrBlbCqee/amoyuE9FzJiO2o6nJJMblSsf+rAUcj+pxSbokjEBSQv95ZMZ2n045NUU1azn&#10;RVcKibiVZeoNWBdB7iN8mcxrg7pOVGenv3/KnymPMmtxzM9wilyYWburcDHqR7c81KWvbSTyTbwz&#10;ERh0kZeueh+tMZYDuZEZlkxtXGMAHvSF5I/mlR2YciFPpwPpRuPYlglvr8k3D+U8KM3l7/vLVIRx&#10;Wdw3mLtU5ZV64z1/StW0aW/eVUfbIlvlF4O31BHX9apaf9tujsvnVVYn94Mgp6ZoHK8khrYjRp0Z&#10;ZcKAyq2dvpx/npVcwwFmnkl8tpP+WaEcngY9uasNaIXAj2LK0gL+UuAcfXP+TS/2ItyTDeFY2+9y&#10;wB96pPUi0iqo8w+YsG3LZZZEAJ+tFxLK8scIEnONsYwu3/ODTrlJYCrrBu8vjdH39M+xNMCXMkSz&#10;SFmcHLbhl1+nGMU9SdtBVeVAyR7QrcxyfeIPvVq3W0lbdLE8knH3YxhSODUVsJpv3LQqispLeXwV&#10;GOtSrbFrUMtzIyLiSNg2c+1D2LgnuNv55/tuNuUBG3DgE8d+9Os4beFVbY3y/NzJnmq5R5SLlFVy&#10;+A0jD+H1FJL9jBW3nuXjaEEvuYncPSo5ROXvXZLbXt3C73TqsgkyyqRyp9P/ANVdN4F1y50u/a3v&#10;pV+zTcXFum7aVx9OK5f7Vek+ZaRQtHtUpuJ3D2rY0TEjcSFY5P4mUccgc+p60VNUa0Z3kdR4k8C2&#10;d3ps1tJbR6jps3zqqrl4cnPHcfhXi/xA+Gt14Tgkn0qRrzTZlw+7/WRH0Yf17+1enaV4g1HTr9ru&#10;xu5N0f3l2nYR3GM1vT654F8QK1rrMC21xJgM8Q+Q57EHiu7Kc3x2T1lUpN+aue9l+aVsHNSg/kfL&#10;vhO2kuPFiaRaweYb62ng8uRv3bEo23fjJAyB27VRg0mfw/cf2dfRpA8MrDyxIG3DtjJ6V7d8Qfg1&#10;pngjVG8WeAo5JpI1Ms1tt+WNem6Md885HbkjHSvNdcutL8cRLa+KLba8YBjurUbWiw3GfUZ/Gv3j&#10;h3irC5zRSbtLsfo2V5hTx1NOPxI4XxHeeI428zw9NvjjuEJtsgKeucnufyreg1G6UQh5Gj3hXkjk&#10;XcFyMEL6fhWfqdnrfh1P+JrZ/arO4Zs3drH8oB/vKKiubmCwMOp213ugjXy5kVg+FwCMY5z14r63&#10;ljU2PSjUlTm5N2NHxF4rtdIsIr9oXeSeRUW3jHzjjLHvwACff8KnMo1CDbKrfvFwrsntzVLwL4s8&#10;T2niddb0/S9PkhjVo43vLdn2ZPXGQAQDgDkZJzWpLHIztMSpG7d93Az6f/qrmqe5Kx105e0tK5xf&#10;iLw82g6hDcR+Y0MjHa5f7hz93J9e1VII7z+0FntS1xCwYybv4Bmu/u9NtNX037DdoGjfr83K+9ee&#10;a/Hc+DtQjt5AyxrJmSSRsbhnoOcfpXVh6yqR5XucGLpSo+8tjB1T4rxWl28enwNIyMVZW+VVUd/z&#10;BqXT/ivaXCxtcaWyzPIPuscbT/EBWXe29naak1xZWzSrOWMbeXujjUtnkkdeelVWuvDcd+rw6vJ5&#10;u7MTNH0bPoAOMetd3JT2sfPyxmIjUvfQ9Hij07xJf/Zbq0STy8eSy/dYdSfoOK7PRdP+xaekUarH&#10;HET/AMCryXwn4h1DURI2mSNHLat90nbv/wBnpwD/AErt9J+IVp9m+xatBJZmMbc3C8E+xHH61yYq&#10;nUskj3sDWhN8z3OnsybiRtoOw/3e/wBKm1i5kEMenLMyhV3yBu/oKy9A1uDV2WDw9H9umEgHk28i&#10;7iMZJ5OBgcnnpVPR9dh1VZr4XEn+sYZnXacL2wevFcUKNS92elUrQ9nZGlcPb+X9lnjVlkX7hXgL&#10;3P4V5/4mLR6vNYW67V8wcK33jXUanrj2VlNrUgDMzYhDd+2DWD4DlsB4mj1HWNPmvY42LNb24Jkk&#10;YjAIA5OCQe3Sv1PgTA0cuwtbPcUvcpJqCfWT7emx+d8UYqeMr0sqoP3p2crdI9b/ANdDW0LwdcxW&#10;awXssSszCTcqbnQ+ma6bRtEstOGbe1w2758L8zfjUkAgclo43O5s7XH3fYj+lXInxy0jnnAWP09a&#10;/NM0zLF5ljamIqy96Tbfzf5LY+8y/A4XB4WFOkvdikvu6/Mp+PQ1v4fj1RUZPs8yPtPBbnpVHQtV&#10;GrWn2skNtyvTBOK0tQ1LS5rV7KWdF3K23cSeQO3rWR4fuLcia3S327WUkMMZPT+hrlp8zou7NqnK&#10;sRfyKXj3TriaGDWYrlkWIbdo5DN/hVPww8t3qlvDqEUaQ7T5zICdwAzwe1bniKynufD07whpGT50&#10;VSR9f60eHYYZvCVxdXCLGqssSxp3Y+/bhfeuinUvR1OOpTvUuiG/v5odRaNRlATtVRyR9c1pWmn6&#10;Nc6dJ4o1i1Hl2Lbfk+9IxA2gfU/pWC+pLcXIs0XdKAVdY/m/4CPU/wCFbtutqvhCLRdatWjmu5vP&#10;kBYhkX7q59+vboRUzlovUKPvSuY8+rT+IpP7SugIW2lY44eAqgDAqe4uRHY+R5G2SRQpO05YY6dO&#10;p/KqMFhDaao8K3f7uRf3e7v82RWf448RT+GLTy1jLRzbw0gX5oV2/eGP649q3jH3tDOpUtG7NC30&#10;eFUM1zKzRgfu1b0x0/XpU3w51fT/AA1rsOrNYXEaW6s0e+MsyYJ2g4ySSRnOPT0rFv8AVr2JrGG3&#10;vZmma18xm2g8MR1568iptPhvDcyJAzGRmXzAzdDjoRn5Rmrl70bGcZXkmj0+++LemQRwvEVe6u4z&#10;I99Ki7VU8sS3rjt1qr/wkLazdtcXV08cC4aNmwS4GMAD3/8A1VwVlqtt/ai2raUbie3mXbDJIUTc&#10;c/OTnGM8V1OjaVFq1rHc6rDbySpcD5dPZtqjOckjOcA4446cV5tamo6nq4epKUbI6fSvBp1++Oo+&#10;fLDAyrmZQPM2gns2MD9a9G8LaD8M/CFqrafKv2qT/WzXJzJJ+efbpXnd54y1G5nGheDNJvriyVW+&#10;0anO+IyyrkqrEbjg9znJNV9O1i5vL/8Aei3t5/mSzh8wu7IMfPn7vb6+lcNSPW530p+9ax6xf3tp&#10;eMsWmsm1yF2+X6iofC+kX8VoggsxJN86JNHtwm7Hznn8KyfBflandLp0Or7JgPNKyOEUyf3ckEjt&#10;3rvtL8Ja5oluo88RSPHtaMNlQuc7hx1yOtHLyxTRtT96o7mtofhvwf4U8PvdeKbxILeb5tskn7yY&#10;8YHspP8A9etXw4miz3f27QLeGHT5E2COEjaGHBBA6Hkdq5qz+F0S3P8Ab3iG/vLqSZlEccmQsa56&#10;KD247Y71oT2N94HH9q6Ja2rQXFwomzJhixGMjHH/AOqsZSjLc05XFaLQ5HxJexjxjqVhc2kklkze&#10;W8jIcQMO59PmI5ryX4reNdZ8CeJ5NP8ACGpQww3EeWltVzlsjdjPGa+k9L0uCXxdrEF20bxLHLJM&#10;JMEzqU+6RkZ68e4rwr4x/DLSdZ1yy0izvEtotzv9quJPkjyQufw7j6YrbC1PZuLOWq+ZNHjnm6rq&#10;/mTytJI/mb5ZGmZmL5PLHOTyc19dfsg3Xig/DFY/E6TfLcyfZRNGyvswO7dRnOK4K2/ZzuPCkNrq&#10;vhG/hnj3oyzxWpvLm6fZnCphUhjBHLkkgc5459v8C+NtLuLw+HtRu9NXU4FAkisblZFIxklSvUDP&#10;0yD1r0MVKU4qyOWjy+0dzo0vpNPvY9VjuGt7i2RhFNGSGAPUfSuE+JfjJ9T0PUILDzGuJVbFwzbi&#10;G7Pz1Oea3/GUt1Gn2qzmQrn/AJaH5SPX/OK8Y+JPjl9JtplsCzSNIAJI1Plg5K456AY68VnQwlPm&#10;9pLc0niK3L7NbG/470DWviJ8JNP120s4bjVbdNku9dpOVKMe2G6Ec4rwn4U32s+I9C1/4f66gZ4t&#10;7W67fmDHOB7YOPzr1r9lrxRr95e6poHiSVWttRUzWICnqOCM9uOxrF8YfDtPAXxTXWNJtitvqUpi&#10;kjU/x9ee9etBx5bHk1qb5lJHD/sb+L7L4cftUeFdYu4JI5ofEFt828hMO/lsmQRwQckdK/bIcqCD&#10;X4U/FTR5fC3j9tUtzsaGUXtpIqhfLbIOMZOcHvx0r9tfhF4ug+IPwq8M+OrYfu9a8P2d8ihs/LLA&#10;rjkgf3uuOfbpX8EfTOyVxxmWZtFfFGdNv0alH77s+y4Pre7UpejPmr/grp8A5fjH8HdF8QWOpfZ5&#10;9B1Cb/lmP30cyAGPd1A3Rpx0J+gr87/g7+zRr3jr4kW3gO48Q/2bBdal9jjv7j95FCxOAwTJz17H&#10;vX7BftWfDy1+J/wL1rw1cWTXDLGtxDFHIysXjbcMEEY7/XvXyN8NP2RPC+i366z4wuriH+yriK7s&#10;bhrjddtIkgkIGSFwSdnI6YPXmv1v6I+fRzLw0eBm9cPVlFLylaa/Fs8vivBNZh7RfaS/DQ634Ff8&#10;EefB/g/U31fxd8bNcu7hVPmR6bapDE6d1w27qBnivdvCP7A/7N2k3zNe+E7jWIS37v8AtXUJHKEd&#10;xsK4rK1j9sHT7b93oHhaaaQqPM8+QDymwCyEA8kA4471yWrftY/FK7cQaNcW9q7LjbbxBmbt/ET+&#10;Jr+suanbQ+Pjhqr6nvmi/B74S+BPEDP4f8DaLpvyhWuLPT4o5dnpv25b862PEHjfwPoEX2nWPElh&#10;BHH8ibpgOnb618KeP/2iPFFt41s9L8a+OZFXUNrKzXhVVkLbQOOAv+FaviPRri20ybVfE+oSSYtZ&#10;LlLaPJMhX+Ebj1ORg47GpdaO6NI4Tue3SeFfA3ia+1m58Ox2N5Zzag9yJvNXkn5iwJPY7hng15D+&#10;098Lvh/q/h6113VNVNrqFhJjT4ZMsk5+8YwvZyOcjg4xXiOj/tq6f4MguIfDfh2/im3fd89drKSc&#10;78r/AErgvid+2H488eLJILOOIbgLd2bf5Q5BwuMfpmuOpKLdzqX7vRHkviLUJNZ8Wat5tkIXivZA&#10;JFUjcN5GMexHatf4dIT4ghiiBxtznnoaytR1afUIY2vGSa4VsuwXn65/Wtv4WtPP4jtw4K/J8yrz&#10;gAVyt/vEc70qJHTeIpYbPx9ps5x5c0aFvmIH3zkHH+7XQeKfBepxXcXii50mZrF8tN+7xGjbiFU4&#10;GAMehNcz8TRJb6hpt4kX/LNlWRl64evSNd1rUF0y3hivYza3enx/aoGYru44bGcZU56jnvWcvi1O&#10;ynG7aIm1PR9XH2uGwjaCRfLlW1kUchcAgHt0rzXxB4n1PSfEN3D4es3ENrbhL/8AeBg0bEgADGOC&#10;Oua37HxdZXGpSaOskJjkh3I0IG4yAdMjHHXgZqx4J0nTvEPiG51mV42ljVoZY1XJdSCfmPQ/lWco&#10;2szWV5HK6dHd6Ov2z7WfJklQRxKxCyq3IYDPb/Gub8aacdP8R3kz20jQQTOZFUjDZz279a6LVgnh&#10;Pxu3hSUqtlG/nW7NGd4Vs/IDnoN1VfE15Zajrkl1KjRqx3MzD73A5A9yO9D8zGS90xbXVNQvYRHp&#10;hjXzo9qNJ/Bk4zj0xz+FZOtaANFum0/+3oNSSMAyXlrHtUuedoHfHftV82EQ1VruKdl3rtaP+HHr&#10;7Gku7N1f7P5a/wCAp7GXxxs0Y6+fbFZbL70f3kdjh164+tdFo+s+LtZslgsnSyto0LRzzLuZ27R7&#10;eo5/PtWelnHKRGEOBj7rdff6V0nheAWCTxhi0p2ssXmfL8vRivc05Sjy3tcdKMrqzscvr1z4sudV&#10;WDWJPIFucrH/AASDHD/U/wBKkt9Uu7WdLiyOyYMGD7ehB4Oa3fFGn3WqafJOF8y5+9Hu6HHVSa4x&#10;We32XpLKrcSRsvKNxn8PfpURlzarQ5sQpxq33PQvFnxw8UeN7KDStevI1msrVYbeG3HlxpF7D1Pf&#10;3rixKk/+iEhmK7WWP5sKT1NUdTnLR/aprmJYWyvzEgj1P5/hW3osUQhEUcod+jSN1OO1XtuXCXtH&#10;YfYWdlo9tshAZgxbcw6+lXrbz7yY3Uz7m4/Ac1VvtD1PV7Z7eyQqR94r04rUitJrFVSeJl4xWNR6&#10;G3K7Eiqzy7CPl6kHoP8AGr0PhUa1YzRBtqt/C3IP0z0/CqkEUk0ioy/e4GD1rr9Ms/slmFAO1eax&#10;jKzNaMFLc5d4tY8KaDH4fGlQ+QzIv2rzMuPfP5fnUlhqF3o8haePzIXHzJIoIxj/AD7V0GoNby+H&#10;7yG+lVf3e5A3bkAfjkis6PQ7r7EqWkfmLHGZb555CNuf4V4zkjouO1dUVUlrE1lyxlZlm1ez1MRx&#10;WsxbdgCJ2wAo5wG/pVfWPsgaCPTLzy7iPcZGWMqYmz0cHAYYx8w496ZpNra/2lJbK/lyp/yxk+8v&#10;sa0b7R4roFHGGJO2VDyGqvbSlpVCVCXLeBw91pOoPdE3gVJJpgscrNmIgngg/wBK6hbKx8PWMc72&#10;kEio2LeBkyZMj5pWx69qc1pDpUUwvm8yRmX7OjKCp55Zh6j2qneakg2/2g5VlUKskfUAfwkdKmUo&#10;Q0iKjh3vJG14Ucr8XvjkCc5/aG8ahV9f+JxPXRNZw6nEsV427HDbTyD6f/XrnfCsd7L8XPjsgC+U&#10;v7Q/jNh/eP8AxOZwa7CxjKxeS7spdTu7fL6V/NPEztn2I/xv8z8nz6N84rf4n+Zl6r9tsZ4bS3Zt&#10;qrgSMc7ue/tVW0v7mW8Yl0bbGQsK5647flmtjWLUXkJUJ5cnBjbd1A6DrWZZpIhW5eP98n3Qq/r0&#10;rw7t6HgyjJTsPtn1S7/0a5t5IlbI83G3b9PbitC1YvDIkRXavCyKOcjipZdQOrW0VveWvMZBby12&#10;kkdx/nFVoLiKHUVsIYhhW3ncxHJ6in6m0Y8urMrWtZW4n+zG3eRYzhGVvlb8fXtWnoKLDaCeCWTY&#10;2N0bceW3p71Q1LyjLJcpbIJFk2wnzDkHHII6d+D1q/am6TT8T2zx427VZhz7fWlK3KjGPNzsvBgI&#10;2DOy/Lj8MdaFu7fy5MK27kqoHXFYF14i+xXE0dznBYbRv+YdO1M1HWtRlSK707bCvIEm4Fsg/X0P&#10;1oUTT20Ipj7/APtK6uW1AW0MMnmAAhCcgdvrVS5e9um33ce4bgG8uPke4qLUtc1TUnV7m6AiTAk2&#10;9z6jAp+naymnu0ZTzodufM53BvQVfLbU54zUpbmrdrLqGm/LL5DQ/wB7v9ayorA7FMV4sjNkLluP&#10;1rWeezvrbbGvzSLjCt/nmsyawEDJDM0jfMSqooGfxpRfRl1Y/aRKPLl220qKu3oy45rQs9GgmRSi&#10;DEf3X3dV7j61VkslS0WV7MNuUldr9avaXqSq62l85jU/KGHYf41MhU4x6l97ZdPugLeTaJFYK7y/&#10;yqk1vb2cjLauZGZflLNgGrFpbR297LE03nKq5jWb+Djr9KrTJAwZXK7lGFA9aX2jd2jEYrC5dFj/&#10;ANXHuPlY4UY5J+lVRFDG7YH3shtp+UD0/wDrVYtGsDJJvXy2RSEKtksaiup2kcmGFY4/7xXr68VZ&#10;lIZp9m/LwgMNpYqvQ4Haosb4mtL25SLj9ztHvnrVmx1I2R/0lfM3ZaMLxn29qpsEWbzJ4Gx7sD1H&#10;X8qCJfCrE9lDiJYSrTSbv9ZuHHP61NObS2n8+aORmXhfMXpJgjp0x+NP0iFhqcIhxI3HlhNuDn+G&#10;rXiWxvIpnuvLFvH5mxdrenJb6fhU31K5fduVVvmmvFha7+ysekkJPLe/tVa+twZ0hjuPtW3nCy7s&#10;fWp7eawFrHE8rNdbvm2hduB+HvVFJbOK4a4hb99vx+6baTVClfcdax6YyNFeTLGzNiGM5KjH4cHN&#10;Jpdy1tORBA0m/ILMPlXNM3RXk77/AJDtz5nY5PPakmm8rNpGFZGbEjbcE/SgjqX7OaW8lY35jWRg&#10;zIsKdfX8xzTNXvILa3kt7G+X7Sv3Y1jz35qO7+x2kC28KvkrnLcbeT+JpYfDGoC+jmWSGNmjy+5t&#10;yjI6H3oXmVrayMmSCe8i2zMJFVdxZVwdxOec1WtRdWwa3LMkbH5sjco5/WunuPDGrsTI8atFtYyN&#10;GqsAPfinR+G5r2z3RPHuXbtVXwTn0FV7RIz9jNs55tGgmn3R3y7iQWUf0rQ0/SXTLTMzlm/dsqj5&#10;c+vNW7fQHhk+2RRFJg21Yzx09u1Xp7aWMw29z+5fLF4m6lvTjt+lS6l2awo8q1I72wltrJLNrVmk&#10;k/ebk/uk5zVHVLZIWUxxjzOBGT8ucCtqIS6pci1S4O5oQqNu24Yc7f0/WsrUEklk8q5ZJjz5ezHr&#10;61EW7lzirOwzT1toI2lieRZDu3BVHPFSWEYMEj3QZpGTbHuxj8feq8z3DoYlZlb/AGlAK8e/fqPS&#10;tC2EBt4/3y/Nwu4g896ciIai6Xp1pI8093JiOFPn8rAwMfXPvWdfWQW+a8t5lkwCUbbwVx0GO9aT&#10;eXZStF5rfvkOG2/f5z/nNMOlW8rx+SqqsnPyt8y57DHAqV8VzRx6Iw5FhklHkh1jYZ+5xn0NJ9kK&#10;r50USPub5vL5Dcn0re/saPE8MN2GaLlX3fLx2z61jQC6tZfKtrjhHG/Mfc9fwrWMrmEqbi9RkN2k&#10;TrtDSFeJP3Z24pyXdzdSrauvkxqGKmJuGHpTo5ZEhMskDKryf3du2mtLMh8uCRZIZF/5Ztlvwq7B&#10;doSSOGeB5owUePhWRj09ajSdhbyGON5Bu28ry3uPapzaXFzD5sF00ax/LtB68fSnXVw8bQx26blY&#10;4kjT7wGOvtU7bkNc2pHZQLdo1xHt6Y8sOfl46Va0+4W1bEMYcwSA+WOmO+Qe1Qzmytj5xufLXzAV&#10;VTyDjv3pVJW08yPczNIRulUHcvr9Kn1CHu6FuO8nmSW+tJz+/wAsw3cdD+lVZry0Rds96Ffb1O7n&#10;8MfrU8V9JAwtrqDfDJn5Ieq8evpVWRUgX7VDb+csxCZbkx9ePpRuXKT6HQ+FvE8S262OpKGh/gkP&#10;8GWyPwzXI/FL4TR3KSeKPCULLIv7y4tVGA3+0vr9BV2KJ2mOy3+VVKsytwvsR3NbWka5eaWY7Wdi&#10;8btkRyf+yk8jmtsLisRgKyrUXbyPTy3MsRg6ilF2PHtK1H7JEys25G/4+rZ+VfPHI/P3FZepfCzT&#10;dXZ9e8Fs0Mka77yxj+8IxzlD3+let+OPhLp/ih5te8KqttdbiZYWcbJG5z/unPpwa8+jh1jR9QbS&#10;7ub+y9QX5BcSA4AJxuyMdiSOxx2r9s4b4xw+OhGnVdpbH6ll+b4XNIxTaUznYLS2hP2fTZ0ZVwNv&#10;VlOP5mrDRSLKZCjfLgqnmZz9PSr3xc+Efhb4d6HY3Ph7WpH1t1Mk8dnu3NAy/K8p5Bck8L2Fclo/&#10;j37Ja/ZPFiLDJEmY5hkeaoySc+vqP8RX2zoyqR9pB3Pd9pTw9Tkn96Ns3MyzpJMPf61h/EK78N38&#10;a6bJDHJdrhm2rgqCODmpPF/juwTSrebw9bySSSLkMY87CehPtzn8K838Xm5166hEt3NLwTL5a/MJ&#10;s4O7HpXRhcPLm52ceZYynGjyoqXdnb6Rqmy/uYdrxlnt1uslmLcEE46CobqzWdimhzi1QhQV5DBl&#10;OMFlz6jjr71QS2F8w060ja7ghbdJcN94Mf4VY8446fWvQvht8P4orCSS/wAx+d8zMrZY+3I6V6FS&#10;fs481z5ijRniqlobGb4J0nTTiNNMaNYx+8ZkGJD7E9R9a64WMN1J9nlRSok3fdxio5fhs0M32jR9&#10;WknbPyozdfYelZKazeWWvppt0GhjcYcMpDBvasXKVR3TPeo0nh6fJM1r2xg0zde6VuhkRSrSRNtx&#10;kd8e3FanivxvrutaBaWd5BZwxWUYC3VvCN0hGOD/AJ5qvC0UvmWbwgK0eZGZf4Rnp78Vj+JLy1sr&#10;D7DBcLcMzfM20hcev1rsy3A4nNMfTwtNXlJ2X+fyM8biKeBwssROXuxV3/l8zJ1jVrzWZo7UqD5b&#10;bVWPozev5Vt2Xhu2tLfY0hEjJjzF7Z/Gqnw+0u11LV2a4LL5cf7vb/e9a3rr/Q52UKG25UqTwK+6&#10;44x9DBU6WRYN+5RXvtdZPv8An8/I+V4YwdTEyqZpiPiqu0U+kf8AgjvCumeIrCFre91fzBFISFxn&#10;zVx/KuntbUzaXuMrKV6qF61xo1TVLS7trq1tllVWKzlsYWLuevat5JxfoskFw3lyY2kcAc/Svyyv&#10;CUpaH6Dh6i5eX8ya+trMowIRvmyzMu786w/DlxevqVxaRx/aJH3SwxwsMvGcDPP0/Wta8uNL0KFp&#10;dUvo4wp+ZWbGcdu3PFchomveHrjU5LvTNQMm5ytrJuO5VbsQcdCaVCm5KSl2MsRKKqp3O6s49buo&#10;Xj/sbyUk3RmS8nVcfgpP6VHqNz4e8NaLb6HJFNdTQfvJFj/druxjOT+PSptAPm3NrHJIWZSGbvnb&#10;zWTrMj39zIUlZssxWSTp14GKKdO8uXoaScY0brdlOTx7qKS/2boWn2+nxJL+78uESOOuSXOSfwBp&#10;iaibmeTUL2YvMv3pJZMnHr/n0qnczLHH56WgmZ2KLIoClTzUFvNe3MReO3bfsIZkUNg/T6Y612ez&#10;pqNjhjUlzWDXdeu43heziLJu/eMy8Io5yfb6CuAb4h+J4dUkkmv/ADEE+TG4DADd9OK9BS0s5YWB&#10;nEkwTEnl/NtxjAOOn415PdaJerdtE0cn2iSVg4CkIo3YyT0x75/Kuqh7NPU8zMqs6UU1I9S8EX9l&#10;4ttDqd28a3EP3oVTIcY4I9K0LixneNhEvliSQFmVsgKD/OuB8Fy3mi6hHazXA8q6Kldj4bcp4OOu&#10;D7ntXqlrEt1GqKF+YZ3MPWsKloz0O3ByjWo3W6KUcSlxps8Kys4EblMrwcY4wfWvX7bwu/hfw9pu&#10;ieF9GE06x/vnkkUgscFiMnoOe3bjNeXaVDfeHNVkudNRPN8zMXmnCqwHAz/ntXZ6N8VJb1EtvEE9&#10;quptzatDkDb0xk9cjGe/oK8rHRqVGuQ9nByo00+Y9i0a1v4dLVLnWoYVP3Y2kwSPbGaumW08kaRD&#10;pSzxyL+8M0ICyj16VzHg1ZdUtGn1mzW4ZQQu6QKsYx1LHvnPA4xXTXviuHUbVIdHjhuFdcPcMNoQ&#10;4/h5wfoK8/2KlGzO1VuSV0ZOq6MzXjW8uh28dw23aVY7s54JGeQK6DTNf8QabpMdncaVI0cKbVYt&#10;vG0f7QyR29a4PUtYna+/eXzbo1AkuYWJbBPzEH1HpVq68c6lNMLd7wKivtjl8sOXT0+tdUaVtDH6&#10;z71z1LwZ4+0SSGO08T6s0lw5/wBFViWjj9EPHQjHXPeu4g0nTYSqwrCyyNv2QqNuR3xXgt5JBLZ/&#10;aoNsjBgJFiU4Axwee/Jr0L4E3wluBa3d88khiwdwbsfvZYn26Y5zXHWonVTxXMrGl4zL6bdL4qsY&#10;lkeFmSZWGQUPAJ+nWvG/imt5q2mR3ssS/ZVZi0jNgf7RHPzdK9xGj3Mo1LSb6NlVmLRq38S+teUe&#10;OV1KyuZvDm6TbDIDEskQcbNvGB2HPPrn2pUZa2M6nkee+B/FzaLZ3EGmXM1xavEUu7Vpz+9Vjhh/&#10;tA4GQeDite71i2t/FFn4g0LR5JstHHcrbzFRtBG1RyMAct1zx0rnPFmqa1pts0k+gaakELZa5tUK&#10;SowPALZ9eMdqPCvim38VLDLaNHd2/mEXSfxSL124zjPPUfSvbjKMaalJHDGSlU5T14/EbwzrfiyX&#10;TdG02/aKWyWDUIZ7h5lMoHLhjxhiSQo6cCvKfj7HqujXkd74e0N5rZrdf9ImDEWu0ldg7A5BJ6jm&#10;uvj8C2WuXX/EpivLf7RCxtBJdeXEjZXc5H3mxhl2/wB4g+1WfGngC5l8DXUdrJJdzR7mjSOM7WOe&#10;QQRgAg8fzojWja8EV7OUHaR5f8DtZ8SeH/FUWv3uss0YmVbiFvvDgfNjHXBxgZ685r6mm0/R/FVp&#10;HrkMW5mUNvdfu4Hf0NfHWq2E+l39peaPHNAbyNlKTLxFlskkkdwMdTXZ6f4z+NXwl0pr1PF0d4s2&#10;3ytPvVEh2kZynccdOufeuiMoyehzzfL0Jv2n/B8clr9sd491vMY2K8oFJyM++TX6Mf8ABMTxbB4p&#10;/Yu8KWaXCyPo32jTpipG1fLlYqvGP+Wbp+Vfn3rvjKL4t/DO6vnMK3X2f/SooQcLKhDD88GvqT/g&#10;il8QrTWPhx4s8AR3scjWGqR3kMW75lWRdrEjPdkA6c81/NP0sMk/tLwvliEtcPVhP5O8X/6UvuPY&#10;4ZxHs815Okk1+p9ratZNqWlXWnIwBuLd489vmXFfmp4t/a4+H9jq0/hzxb4wkkktbpori102GQSR&#10;tGSCh2j1UgjNfpmeea/Pr9rq6/Z5+GPjjxZ4F/syxstWnunvv3GnBj5kjCfJYLxnOB6561+Q/Qrz&#10;inHOMyymrK3PGFRf9uvll/6UvuPW4yp1Y4enWj0uvw/4B5FcfHb4oQ6rNefCLwprGr290C9vJJp+&#10;1FhdcAcseQ2eoFOk0r9sbxo8KxeGtJ0Hy0BkuLq85LAYzhAxB+oGe9Yfg/8Aa1svh14fm0XT9IN7&#10;cJdtLbBuB5L4yuexB7U3Xf2zfiJrDZ0SytbGJm+RSoZuvfmv9B+anCLSZ+fxlKWrNLQdH8badrUf&#10;g7xL8JLfWNStbjzl1qTWPs6zsuCSofLOgPXAHsK6X45/tCeKRoum61pr/wBnTfaJLO+8u4KmP0HH&#10;VTg+h6fdrxTVPivrepz/ANpXGs3nneZuIEh5z1O7sKh8T/EVdd8MroUWkxxWiyrKsnmNJI0iggsW&#10;J75rinJNJROhSlGNzn7rU7m+mdjKvyyEZHU5PrUbXskCb0DsR26/561VjfELyS7RGv8AFnA6+n41&#10;Npk3l5n2N5b4KncKh36mEZS9oPsrr7SmJV3NuO5gORxXT+DbhNF8fw25lCll2ov97K1zdrPGZ2tE&#10;6yTbmZRyOex9K6aziRvHUcxgUy+dsXavRQMd+9QvekXU5pVE0dr8UbdJdI0a5uTmONJVO04zlx+u&#10;K66w0jStX8LafqV7p8dxeSWpjXCkl8cjp3xVI+DtA8e6RZ2es+IJtLNnI6SXir5oVSCw/dZ5yQFz&#10;1Gau6Zfp4W0ixdNZ3iKbbHN5JAZM4JUDJH41nUX7zU6qfMpXfYyIdR+HXhWdrP8AsSOW8BkSQz5U&#10;h1+bd8oOM8jnuPetDw2+lW2uC6ggj/0hRMptjyhJPB9ap65H4TutcuNQ1HVGlWTc0V15ZXzfnydw&#10;A5PQVhaZ4pi0qXUNaufOa3W0ZLNmiC4OeB14/GiUrxNIy5dDnPG+tP4s+KGp6vpi7obJRBGcchgS&#10;D0z3x+VZ3iyKaKK1vZD8rKUYsnK4J6/gafDDc6HqNrczQkyXUPnyfMR5jHnJ4x396veLZozoNjMq&#10;PiRpPlbPHPTvmlLZGMfhaZzGR95Dz228dalA+2QeX5oUouQ3J7ZxwDmse21PUby4uLn+zHjsI1YL&#10;M3VmH3sDv/8AWNXraVZXjltiGViDGwHX6U2pGNPzRraXALa5SXUxt2Md0aqQy+hHOCPata/snnkj&#10;1DTpMSAFl8voV9R/UVlwxPEhW7bbITu27gcL2K/4VoQ3klhYfZrebc0jE/J91M/3T2PrW3NTjTu0&#10;CjJy0F+1FziaLax/1i/wmsLxj4Tk1KKPUNPnZZEUiRVXqCOn51tQbHZgzfN3FXI4jPGEB52/wt1F&#10;edGVpJnRyKpGzPL7fRr7R4Fs724E7NuZW5xgtnHNaOi30Q1IWU9426bBTjgc1f8AHukS6Of7a87b&#10;a7h5ob+E/wBKb8L9IGva++qSJ5lrCvyqy87uvH4c118ylG5wwpyjW5bHeaVpR0/T1RctIcsc1bks&#10;ormLN7FzjjC1PBtzgA+1WMLJtTPtiuX49z1nsZNtoH2S+W6+9GvI9q11u4XXykcYHBFQpqWj3EzW&#10;0N2vmL8rR9DuqutlNFMZo14Zv4qFEn4PhIopIvEFzNDb2rsIrlbdml+VWbO78vlXmtO/uI50ksNP&#10;MbxQqrMwj3BpOcykZzj+FRg9zTLmwT+wFmt7dd0lyxb5eWIUjqPrWXNql3aX6OLJUhG35FGNpHTD&#10;D+Rruw9SMfdZjXjN6oj1fQGab7TG3DEfvPNPIx2bqD9akt9Z1TQ9Na71eGZoM4WVoThOT8rHn25r&#10;S0jzteuI7TS932ln2tuG11GPvMpG1sDp6njrxXb2ehWK2K6bA5UquxopgAsrdhnABJ9DXbHBwxGq&#10;2OX61LD6nlAkW7b7VLPu3fNuzwfx9PaljsFvZSZD8q+1dL4z8AaZoi/b7EyWBWTE1vH/AKqQHp1+&#10;6cc8Vn6dZrsCyH733R0zxnvjtXmYij7GbiepQre2pc1iTwnfrY/GL447n+9+0R42Cjvn+2J+K66O&#10;7dZfNuEXhcc9znpXF6BLZRfGL42PfIsY/wCGifG3lzFv+oxPW8mv2SxNBJHISr7V79Twfwr+auJo&#10;3z7Ef45fmfj+ey5c4rX/AJn+Za1CaPUYvKlmRdrZQvHnFVLcwqzGCRZOq7sADFOiifSdO3IZJtpB&#10;3N3WqkmmXd1unt5PLjGcrt+X8TXiR0PEnLW9tS/Df/ZrYhI/320hW68UulW15K+7G6Uth2Yjnnt7&#10;VnxxXNhF5lwFaNZtqt5nv0q0IbrSLgXPzfMhaJeoyT/F7UPcfNrqXL6GCQteauVjYqy4Yjlc8N65&#10;qjJ4p02aZLNWkb5gjTBcKG9fxqpqt1cahOtzJCvygIyse/8A+uqEX9quzMkce1shWZepJ61UY9zC&#10;pWtLRF68ltE1Fpt6hUP7wMOnPXHpTdSt2lT7TZurwyfNDJ79zj14FU4bfDbZZJpl25DCQbWPpyas&#10;Wktxa2486DcfM3bTwqDr/jTsZL3r3G2rS+f5b3S7FwZFK4Oe+Pb601Et72VoLU7NzZdnbgYOMVc+&#10;wC5jZ5uAxLBl4LZPANFxpPlxBIB8oXnenT/Gi+tiuR6Norwz3GmytFDFuhX7pC+hHP58VpfaoL5k&#10;tY2w/l7trL1X/GqU3k3enxrNcNEzNtUr7e3YfrVHfIh2Ql/MU7PMyVIGKVuYrncfd6G9FAv2VYYk&#10;/fbiZN2TgdePxpJQSjKkny7e+O/f6+lVtLkvYWinRpGVI9soaTbxipnubW6tVvLe3wGYhlZuhFRy&#10;mlvdFQusqrJdOGYfu2Kk59vamyy3TM0gYrJG37xWXj6AVJZXKtbs5tGfzWBDZx+FSShGTzFVX9Gx&#10;yB6fX60yfelGwTzW9wvmW0DKq8mRFPAx06VE0sRjKyht3I59T3+lW5I1S3hjheNdwyVyOPrUMCog&#10;ka5GV8s7dvXPb8KBshchoftM8GQON69/8/SoYwVm2QiNiGxtbPTNWNHsrS/uJGjMa9vvYHHX8vyq&#10;MwG3vSETdiQ7m3A7u/XPai+gnHZmnYw3Wm3Ud9a27bVYlUZcfNT/ABFdmZIxPOys8e9lMgJVvT2P&#10;tWtYX96JIIIbX93u8wDjJJGMHNO1bRLK6tfNnhbzlwjHbw2egOPr1rO/vHRyfu9Dj5LhbTETXW5p&#10;BnzBHu2j61GDDcuXtpmVejHZtI49K9J8I/CzQtQ1Zm1eKVrPb8iDAYZHU+1Z3xF+GMnhSVdV0bfd&#10;WbMQzMNwB6AEjv7Dmq9pBSsZ+xqOPl+JwzveSAW6ShI14yy/M3+1xTpZ7pypmtwVGBHIqjIPr+dX&#10;dWWOSzhvbKTEka4uUXC7f0qnBCzfuTKu3d+9VlHQ9RntVGPK4ysDtNc3EYS4Z8LhXZckc5/zmrwv&#10;5rifz5ZVjkjX92ImI8znB4qPzZ9GvYza2ivvjBVmbKjnn60nntFcfb3h8ybdiFt5wPrwP50FR5kd&#10;JbfYvDmkLqqyveNdDMSzNtETcHLLn5h2rKs7pdX1WCe2gW3lRt7LsOMj+6c/pWl4d+G2r6ldyP4h&#10;h8mLbudo8hmJ7AHqCOPr78Va1Xw7pOjX8FhHaBdrBpJpMg7v7rZxg/Ws5WOiMajs2VvEF7aSTR3k&#10;cKszNuuJkkzg5wP0/OsrUIrvUFbU53ZtoIkO3GF7YrpNT0mwfRpFtraRbmZlOM/e2nGcdq5tbPUZ&#10;ZJbU3TblXPlSNUxWvoVUvsVI7S9kZbi33Bl4jOeD+vWonk8sPDKnDt8rbcYb3zjFFxmBBC8phYH/&#10;AFmOhHfB4pJp5DG32m4AAXHzDbu/GtEcspWWhFG9usasl1tkaT5ZFHP/AOrmrNrcRWcrwysjhTuU&#10;M3Y9yP8APWkgiMCAQyRyDbu/dgZUemadaW32ss/3CNu1m6EfSiQRUtLFh5vtUokuZDtXuvTv61pW&#10;iwWqQyPcRs8nzyQKw4x268msvVJ4mjjsbVgyq+XI/ukZApYYoVk+2MWVguI8tuGfX6ZpNG1+hPNN&#10;aYnuYYEjlZ2LBc9/4sY6VhiS8jQl5OrEyN5ed3HQH+VbDIIbFbqWFQ8mQzNjJX0HNUbywt4Cs8Go&#10;qsPTazDB6np7GnEzqXbuIJIb/T2SW0/iwrM3b3qlqDwQ3EVuqMrbB91RgHuf506S2t54pDCzcMC7&#10;ZPI9vekk1CNBGJVURfdZmX5jWiWpnJ80bDBe7DvS0ZkCkvkYwfQ1LDLJNHJJbaf5cjKN29jjP5U2&#10;48mUlYYyrHB2mQ/OuetMk1CSyRYFtUk3c/eyPxptC+EsW1s1zaLfTxq0gBDCPOTj+tWrm5txbWgj&#10;jMTspVmJ6H0H6/lWOL++gf7SUZUXrGB0q/JqUN15E8gZlVjtUdc+9KSZUeRjnQxDe8+09FI7rngc&#10;d+9aFpFFJpEzKW28FWbOVNVJp7C4eZofMRhGpEcrEYPrRHqMjaRLaxyr5Mjcnd8zL6j6cVm+YKfL&#10;qR20U8Ue+WYLtGSrfeJ5ptxJ9rbz57QK38O5sgH2qSyjDPIsTeYfL+Y7sn86jnu1DskZeRsEhZfu&#10;56YqiH8KHRz386b5ppPLaQNuZ+uOflHatTWdJ8HfEOzSw1hBHdIrCG4KAsvv7j2PFY63loLrz7kG&#10;GGMhTEikENj171f0VYbozy20D7l5jbbygyOx68URlOjNThozow2IrUal4ux5N4x8B6z4I1Sb7ddL&#10;eWzEBb+3Pybf7uP4fofwzXPQ2fh2W/huda06O9t45wz27SELIuRzkfQfWvfLuDT76Qw6lBHLGy/v&#10;VPzK69wR3H1715d4y+DtzDevrXg+f9xO5Y6dvO0cn/Vk9QMfd+9x3r9Q4Z45qYe1DGbPqfbZVxHG&#10;UlTxG/c4nVrOK2sBdrBbxymUj7PCnyCPtg+3Awee+c8V43f+Hzq+tfari1u0kmuGeSNVxn5sdD7d&#10;ua9wtYvtJmtZbD/V5SaJsMGB9McD6Vj6p4ds01BQ8RhSEbW4wd3932HAr9eweYUa8eanK6Z9RiMP&#10;HGU4yhK68jB8IeA9Ylb+074W8MMx/c/u8M5BIK8fxDd1PWuqtZN7fYViVSowGj7/AJ1NpMDmJlZF&#10;8tP4SeBn0rO1C2tdPk/tNJm+TIKzNuV8n1/lmuiT9qzsoYenhaasbccsOlx5vLhY28vfu3YJ/wAa&#10;wZpYfFEtzfMBiQqI5nXoM+v61l3KPq2of2xe337hlAjtSctwedvtWoms+ftS3iVY2X5VjXjHtSjS&#10;lTe5pOtGorGbLpesWEm9LpZrc5XO3lVx1rDnL314Ikbd821DjrzXQa/qR0yw2QYVrhSuODhT1Nc7&#10;b2ouFbf5g2rnMfGPT86/VeE6NLIckq57XXvfDST3vs3/AF2Z8Dn9WpmuY08rov3fin5Lt/XdHR6H&#10;rE3h+9/s0yKI1VgFbAbd9frVsy3El2/2jaFkYlW9/Q1n23h9taTzrywVXiX9yd4XH1z978KvQS29&#10;1YCO5uNs1sT5ir0OO5//AF1+a4itUxVaVao7uTu/U+2oU406UaaVlHYbcywxQSR3i/u9h8xc/wAI&#10;qqv2yZPsunXSrZnLpIB8yNxgCgJdeITHFY3QZlDHdGDtY9gc/hUmgm9lka3ks0S4t+Cvl/KRzz+n&#10;THSsPdcrFSlJSvsiEWFvYOklzLJeSJj5n+6x/vY+pp99pceo2hENuBcLIdu1eue2fw69qs3NnNC4&#10;kuoPmGDK0edpPpzVuLSJbu0yqeWZGwXPVh6DH9eKXMhSp80rmz4Gtbry4r4qy+ZYySsPM3YdQQ3P&#10;v/Wq+nwTSS/aPJ3bDnLHpU+h2tzpnhS+aWZ1Xzlht7l2+UMx+YY+gGD05piTGFETesqMvLI+Pxrn&#10;juzt/wCXaTKuswxQR/aILFsAbmWMd/WqOjstokkMzbZnbfJnnr2q5e6ncaerSPb7h1VS3GPXNYN/&#10;qD3sMcryeV5L/PJHJ17j6itoRdjCXuyNDULTTfEMjWTP1i3s6LtZXB67vp29q5vxR4X062vo7hrR&#10;G+1NGJJXfcvbnH4nmtK31M6cNt7BNFuLOsrZIPpzjkVca8l1q7s4GskuNOkkVZNxxtbGenb/AOvW&#10;nvR1Mq1OniI8rRRsfCk13cf2nFp7eTFCWjkfGX57fhzjFdNYRlbAalfMyrFzsTK7j9a1ILex0+CN&#10;JSqySNtt1kbaW+mSAeapw6XeXNzd6PcwQrbXELrJbyLuL57juMZ/HtXL7Tm1OiNFUY8sQvrnStaW&#10;O9t9WiaG2VY5EVv4+o3ehxkZ56VVmDXNuySzL5eNzqyhvlJyB74AHTFdBpvh7RPDeito1pbK3nyZ&#10;bzVGeO3tVR/C+lWCtci7XiTckbMMdDwf844oiyZKWlytoOr3l7Ytod7rd41na5ezjMwTI7qSCTty&#10;cda9a+EGp+FbPQn0KQfv0URW8cTGbaCMjBLYBIz24x1ryfRrqxu4WgmkjWZvvL5e5UXPIz71Tj8Q&#10;+LvAt22oeGNSb7Huw1qoG11PbGM49wd3vT9nGo/dH7WUbN6ntut3Oi6fDujMLW6oxmmZcbfbjjP4&#10;1g2OvG+tZNW0izjuLXcY4VVgVHy/e7AY+ufauRvNd1zxnHb6NZaa8a3ERDNCw2gD+Ni5xgdyfTPt&#10;S+EdYtvDtlcQaZrV0q/MGvBCGt3VRhSi4yQTxk8cZxWfsVGN+pp7TmZ7b4B8UXPi/wAPyaRBpab4&#10;4RGkkjZB4+8zADnA7E16XoM3hvwRbNq+qX6wraWe+6kKhVK4zyM8814l8GfGGii6XUtF0ySaaJS2&#10;oteqNrtjAIH/ANf1rkvjD4h1T4ieKbq/1bXbmeEbS1qtwUhAH8BUEduOc9a5JUpS3N6dRxjeJ7Lp&#10;v7anhDxtqJ0XVNNfQ7mS4I0rUGi3RXEOcKXyflJA+nvWN4lv7Hxf4smurLXY5Lq3mCJdrlUdQBwB&#10;0I9z0zXj+o+PfDNxozXF9Cs80aBHs/LRmyOMIFHzEDueR3NZegfFXWhLI/grTIRaRja2mvcB3Pcn&#10;d0VSfyraOEpyXNDoZ/WqlOSVTqeleNvCcvjzw7c22kskd5HIyzQhiPMj7gn1714/BraeA797a10x&#10;xc2e5IY1mKKGHXI53dc46+9ez/Db4m/Dzxrb/wBk7zZa/IcSWskh/eSDGVR1OGI5HqfSqPxd+Fun&#10;eMGkEERs75trQzhid56BT9SKqnN02ozWgVIOr79J2aMjwB8dYdfMdvYTR2uqMym/jkyRcjGMj+6w&#10;z97vjnNddp3iW+svGEizzedDe4+2RvhmCkcd+AOa+X/E3hTxp4O1oTajYXcNxbt96PqpzlSCD3r2&#10;D4NfE7Try7jtfE9u0eoSQqrSSYwx6H/9RrqlRjy80TOjipSm41ND1qezGgaTqU9notu1xaOGtr+W&#10;JHZlZifLQEZ6EjaCK4DxjrSa/A9mNHeO4kuCbie7dgsYKAErgc4H8OSfavSPDvjjQNW1Cfw4t/F9&#10;ojhDhGcbZMHgHPfNeeeO/AusR3OoazezW6yQxfvbW2YDarcqCPX64rnpx5ZanbKpGULGD8JLe1Vd&#10;W8NxXbFr6J9vltwMDBP617p/wR911vAv7VureBZt0UOt6DPHEjL96WBw6rj/AHfMbmvmf4Vy3ujf&#10;EJRqeplo5pP3Sow+bcPpXtn7OM8nw/8A22PCfxBOtNDAmuRRTKkYKiK5HkvwASRskbJxkY4xgV8b&#10;4q5PHPvDrM8Da7lRk4/4ormj+KMMrrexx1KfaSXyb/yP1s7V+Y//AAWN8Nr4U/aFsPFIjZbfXdBj&#10;eVVPDyQuybuO/IHNfpxXyH/wVp+DmsePfBXhbxb4Z8IXOrXthqEtpJHaxvIwSRdykqpzgFG5xjnk&#10;jjP+cf0aM6/sPxawkJuyrKdN+rV1/wCTJH6FxFR9tlUmt1Z/j/kfmI+qQBn1Brho0Cg7THkn+fWr&#10;M2p3UtsJLaAybiB8o2ld33Tgj+VeuaR+xn+0MjrqMfwuuJI5+gvJ42aIHuUdsgfhXoXhD/gmf8aL&#10;28i1C1l0Wy3L+8ZZiWhHHGNnWv8AVvmj0R+V+zqy+yfMMOl+ItB8u31QCaRplCDzBuKH9eDTrmw8&#10;TWV1BbpY3DK/zSK0R3J+GOR+NekftD/CXxZ8E/iLdeDvFF0bqa3VGhvthCyhwGyuR2zjjuDXI6Zd&#10;aneXOz7TMwb+IynI/WhylvYai0rGf4b1jW7S5m0XTdOmmWSX7sKkOvX72QNv51NPPdanqS2d5pT2&#10;0n3WjuNiDH94Nk/lThrFlfyzR2jM6wuUd3Udcc4wefX8eKLKBs8nAb7oXtUObkwjGUdCk2lf8I/e&#10;HT7YNIskwc3H2oMqt6fLXpPhzVV1rxVZymCFWt7M+cdvMjYxkfnXFsIY5YzL83zjIbvg811HgGW3&#10;l8QX2pRqFijtztw38W4f0Bqox5pplR9090+Hmn6RqvgHVJL+8aNoomktpgcZPQpn0zj6GvPfGmbX&#10;S7d7e2eNlnUDLFg3HI4HTJ+tXvAHjLTy0Nrd28KCKYmSN32+cj5DJycZBOfwrT1m60rW9Qm8O6dZ&#10;x2vlRkedkHkkZwD3GOvXms6ji0dsbVIqxONB0Z/gxc+Jdat5I2t7xUhmtVUsHdG2DBIyDsOSCMY7&#10;1wV5czeKV03w+lvLG15eIkkkmPnVeSMAc8YrqdEttJg/tDwBf6tNObqZLqCB5NqvIq/KfXjJwM9W&#10;qjZ6Ta+F/Gehw3skh+WW5ZGYfuRgYOQfbvjvU8q2J+1cr+OfAsVvqWnWNvHHG0xaNnm4UKuMDjvz&#10;+Nc/qGgXUAt5Lqdvsti2x1GQCGOVbkA4Ofw711HxD8WL4um8pIvJTb5irGwZiRwDntWRqF3dp4Qa&#10;+EhZV2RMeGyQASCR7HFEloH2rkV1pNhcRsoto9rL8wVetcj/AMIxZ+D9Y/teNLia1ZljWGP5vL9/&#10;1p1jqmo6R4jMt3qLNaeR8sbdMYyD+JqS51+51m1jlvk+znnarN8shzjj05HHrWcYS5vIuU6Mo+Zt&#10;az4H1GLSrPxLb2e+zuZiF8qRWww7HBOw+gbGcVn3hghZbOztyzIv75i2A7c5Cj1/nWr4S8bXGkXq&#10;x39o1xZzPsurWQ7VlGMf99c8EVB4q02wvNakk8NJM1rJho0uFCtu53J9V/vDg967JU48tjkXMrlS&#10;2jVysqruLcZH+fzpbq4ESrFAMZO6RgaPKWyk+zBv3n/LR1Py59Pr61IiW7rjJ3BuAB1rzZRUZWR0&#10;6yirFiWzsNc0iTTdQRWimjxJuXOPfFZfhnUNO8LsbG1RlgHygN3+tU5fE8sD3NgrBfLkIYMpHTqc&#10;+mMGqd3d7XWOCJGkblU3DJGOv06Ue9exzVK3vKx20niS1nhje1Rd25Q+7pgnqKk8QapHpOjte+YN&#10;0i4jbd/KuSt53sYw5j3bhyvpTPEVtPdW63itM7bTiNJG2j/gJNVTWoPEStYoi9lmuTcSyFW3El1b&#10;nJrY0vxzq9kBCsizpnjzOv51hwuIHy4G4jJVvf2rpvh34bXW9Sa+ubZmt7SMzSbV44HA/E1pIyoy&#10;qTlZHWvrAGm29hOhjk2+a8fddwGBVbMM44IPy45/lXP3ltqt7rbzySMM/M3+yPT8K244ZUh8m3i8&#10;ybbiOLO3zG7Lk9MkYoirySR6sJXj73Q3fAFk1xd3cOl2iqyqv2iTfhi+fljGeOOTj6YzXXHVJQ7W&#10;erQSGRflbd97P1P9c/Wn+HtFk8P6JDYlf3mN11gAAOc5GTnucfMPxq7NHbSW/l3iKeCvzdVx3HcD&#10;3JK19Hh6cqVCzPn69T2lbRHmes65f67qbWusWk1r9lJEcMzbt4B++D7/AOelU4rWHWdSFtcm4jtE&#10;XE0lmu6QNyQANw4z1NXvG97A+pNZWbbhDISxPOM/TjPvVSHW9TsLKRLCCPzpAo80KA23OT/L614V&#10;WVP6zfoezTjWlh1fQpaZPpy/F344R6nA7Kv7Q/jXbtHUnWJ60ntImkS7BZRj7sZ/KqOhRQXXxh+O&#10;lrJIN3/DQ3jY7f8AuMT1sLDBbCS32GNWbaC/cY6iv5o4kf8AwvYj/HL8z8e4ijJ5xXt/M/zNKwjj&#10;1DT38q8PygAN3AqOXUraztmuWjiK+Z5TlW+YDpyPXNVtLez0edpvtW9ZUwqjnmqdzppkuJJ0iMiy&#10;cuoGMH1968K2p5cqklFNbmisyzpwE2M2cVcggN2cSRLH837tm/l+h/OqdtYxpZR2ssTR4bdu3dKz&#10;bjXby1u/s3G2PlGPO5fz96LcwOXLZyLGuQXNveSWkkKtHxwcbk77vpUMMLXfmRvNtVV/DdnPFN+1&#10;z3sEU0ixq0rbWkbHbtzU0lprFlYLeoVXA/eMzbg3ToPWntZHP8UmypsuIbkWdvdFmVcr5i/KOlKY&#10;S9xJDcXeI5vlVd3zfkar/aJ0/wBEugxZ/nibzMbSfX2qCC3upotzBfMyCJGHzD8+1Wo6bmfMuxuR&#10;TW1rprK10sjW4ONy8mo5b9byIRWS58xcs2/p/hWd9kMssP8ApDNHt+f5cc5x171aitLXy/Ndm2r/&#10;ABbzh+e4oatsaqpKS0IGa4Zv3/ls0IXJ3HcMnGeOpq3a+RM7QzJL23M+AHPsaiRrd5vtBuI1bcRH&#10;twMY/CogWuI5I0+8+Swkbp6UCv0Ll7p9xGjNY3H3sZVW+761ciksrTSzGwTGMMy9qyftNw6x2l6x&#10;ZG3LIe49DmqJMn2naS3lsx/i9KOW61KlVjFnUJarc2H2yxnEkeQD3x71NpkVwd1jbsu52wxCjcM9&#10;D1965ix1S8sN6WUksKv97cTgAe3err+LNUgCzwFU+XD+WpyT6fWp9nUuEatPc35tGtdPCwXMvl3C&#10;/wCsjZGO08Yycd6qRrctM1pLJ9wnG0LwPz6fjVK/8ezamUuhbfvpFEdwzDcpH0rOudZvJ7lzZRny&#10;2wPLUZX3FTGnJ6sJVqcdYm006tKtrNOsat8u7IAOTVmS3/s+ZbdQ37w4HzfLXPWcEV232e7vW8wy&#10;Z2c5+g7VsWlleO8lskTNtXMckjdAB0/nRKPLHQqM3KNjrPD3mxyL51isjMyD5WPyLnP+TXUSPaNd&#10;3VrLaCBJlUxy+YGAPUD2OR0rm9E1yS21mG3tryOFzAAskjblfjH5+1aEHiiyW6urXxO8UbLI7wjo&#10;kuQQDnHriudxfMdkZRUTYguILbT5P7btlnW53JySHBPQAjOQay7Xx+NLsZLMqdrMdqXGWATHQeuO&#10;eoGa57T/ABnbS3ccb+e32d96yOcoc9hS+ITBqOsRtb+ZNHIqgMuNxOMgD6fSq5fe1JlUtqi14qk8&#10;MTW0eteH5o0N0gE9qx5PHJx2rk7uD922x1ib5Sse7cD689qdJPGdSeS4sOVbYdp+YH3FU5AsF4sc&#10;+5WbP3RwCOxHStIxtoc8582paudRIiFoYE8qOIATKM9sn9afpWrPpM8Fzp+oeXIuNq7eW4qGRH+z&#10;+fEzCPgbdo49Qfqf0pgv7O8jWzt7ExzL96VSWyR3+nSqI5tTpbL4p+Lor6F4r5Jvs64InjDbR6ZH&#10;etG51608ZhJLmwkjm3OIfIl3BeOp+vauIZnL+TBEsck33mHPQfl+daekanfaTeLHp0skc0yhFC/N&#10;ubt+f6VEolwqS6nUTfZLiBfD9uZhIIcq27kYGfx6d65mF4/mW8EiyJIWLs3IXA/rmtq+0HUdBk+2&#10;3+sS/aZSNuMbiCMkDHYU7UraPXrMy2F1EJ2YfNJIAz/3uKhdzod3r1Ob1CBnuC+o28bRkfLKpPA9&#10;+1U483Ekcicx7cLHt+XOfX6CtDW4prKSOC/vmY+WA1tGu4AenvxzTvDyjzJIXiaNZEZv3ifMvuK0&#10;vpoc7j+8sZcdy8bSI0B2jJ24HI9KvadqEEww33en59s1Su7dhcNJ5SnDYJ+7VWaK2s51NvbSMrfe&#10;UHr/AIVWjRMZezNF7cwag0k1uxj3KrMoz+P58VoSRxTWqSu6N5fCxLk5/GqcN4b63MVs5WNVA3c7&#10;snsfxqdnNjbLaoYy/l43c4+mKn7RtCPvXMzVZnFv9gluH54iyx+X9Kp2kUtnGGvbmQbecD5uO4zV&#10;iexaW7aZ3k3MDt+bG3A6fWpbZYJI3Eqq1x1Cso3YJxj+tabHM7ylYrXC3lt5c9qy/MuGgz9fWmrJ&#10;azRee77FztKvyVbPT8u9TSWccULXs0u5up3fwj1xVdHEE4LhmTbgtsPBA6dOfyp9BSHNFp7ho7aY&#10;llGxTt6A/wA6You0Ro1uItq5wO5FKonULqiRbsFlZVUfd7HFNhiR3VnkXy0JLNH3b0JNNEy1sRxy&#10;O3EaAbufMK8kD2pzCWxupBbl5v3JGGj/AFqSa0hM3z3u6ToVjbGBngcVDbyXCybLaWR/3hCq2R8o&#10;6mgmK6BpovQrv56qsnzerD29v1qxHNbZxkZXhCg/nmlT7LZ3I32/Lk+XtfgcdPap49IskRZEdmBk&#10;3N838VJ7GsYXjbsNtrizaNTYKVypBVW9altBFLOkaRs204VNu4g+/tVS6hRZttrEqq2DJ5fBAA6/&#10;TvVg2891ZQ3MbhT5h+ZVwxIx1qZR0F71y/HbtKJ5biJVWPI2EjOc9aNE0iSec3EbqsgwSd2AvtUR&#10;mjIizIWfkuvqPUcVNqmpWbzqkatESoB8tevocelR5I0XLzXKt5DHp2pzLZZDRuwXccqV98Vcg3jS&#10;xLdBRDuyFjOfl9Mdxn+dUbSCOWX7KFbBI3fNyD6Gtq4tYbrRFNtOpms/lZdvJBPai44a3ZxfjD4T&#10;aRrkEniPw3eiy1CPD7lUqsn+8AT9MivKNVl1LRtfmt/E+ni1ut+ZmUlkcH+LH49vyr6BS0tY70Qp&#10;dBnWPenmcFm9KwfFPh7RPG9r/ZurQlonbcrLjzY5PVPQV9Vw/wAUY7KKiu7wPey3PMTgJKMtY9jy&#10;C5lSxVluttrk5XLZDZP3gehH48Vl+IHh1ArpqQLIblNyzdgB0+v6V3fjD4X+KdE8PSWVtYLqGnzN&#10;5X21oPMe2yep7jj049ccZ4N9Q0PwoLmzNrK93HMYlmhPyMmeGPX5iM8Div2zJ+I8Dm8E6ckpdj9H&#10;wua4bF004yt5HLato11pcsNyNP3JCjeTIzYC88555yOlX9HWRYFvZrxpI2+ba6rhDjnHsDXU3Gjw&#10;Xxjur54mt2QNwoZuvY9OK5bxddWWnwQ6LpNyzbVYXDMCG68AAdq+6yPK62eZpTwkFu9X2XV/JHHm&#10;mMp5Xg5Ymb22830MXVdQhu70zz3Cxx7tiFuBya6aK2tLC0hj2rIyqS3vx+tcHqivJcx213azrbyc&#10;JIqj5m65XvgDv0/KtTwTrP2lf7L8QXmZo2/0aVm+Z1yCCf8A6+K+u49zOjOvDLMM/wBzQXKrdZLR&#10;v5f5nzvClGXNPFYlXnV1v2XT7zvLK6hVCJB83IVUPf8AGsKbT/K12S2vjItvJyvPDVorDHCvms/z&#10;Y/iOO/Ws7WdTtZL2G4srhZmjbbJtO4Ljt1+v4CvzyMYxu0fby5dNTrbWys7O2xbQqpZcfLx+NZmu&#10;aJbSyr4ie0laaEY2pjdgdwT0I55HOKt2niLSJNMWdLuMyrGS0Z6jA6e2aoC9vNam3XFx5UWc+Ttx&#10;keuawhGpGXMb1pUakLLcbpt8uqMJYy21XXdEzf54xz+dbOy5lnjSMDauBsXq2c4HtXO6janQNQi1&#10;yzCtbs2JI+fwHtz0rt/D1gLPSl8aXe5UmQ/Y4X6sf7x9cVVSXKtOpFGN5WfQg8RfZ7UQ6PFcs3lq&#10;zTFfulz1GPboK524Etoj/Y4mmV2+ZN2No74q5qExlmaRi29pC24n3qrLPDbfM0u75ThR1b2HvShH&#10;Qc5c0muhTvLk3IOn2siyNIMJC/b61Db2tjYQ7DbRtJnKseQMdvb+tOW4SymW/e33SSEHcg+6MdDT&#10;ZrvULoIIY1y0g3yPhgPwPXA5rbVIzfvMbq98sVs66mV8nYxkaRsBhWx8MdNhuDHcCHyY5MysW5yq&#10;9/y6VivbQawfJV2uLe3ZWuI2XLbe2R3/AP1V33w/0q6EkkCWzQ2sdu6gPGPmUg4PqAPTFc2IqRhC&#10;yNsPRqSrarQTUZ7XVjZ6lHYs0bbtuR0KnrinvIn2dpZ7gxSOExuUHGD+dY8LzeHrttOluXd1Yy7n&#10;bgZPKippNUiuY/tePm/6aDpz/jWNGP7u6Nq3NGoyTxCkmr6e9xbzyK1ryyIvMh+lc39vuiq7iu7B&#10;MiSIQCcHj2/+vXVadc+fG1lPEhWWLA+YZ6+/1rk9T8M+J7W48m2sg0Ib5Wjcbuuctzz0611U4x6n&#10;PVi5JNEyXEeoQo94ixswyoibaM59PSrltaaTJE091fXK+WPljXaqjHX+dYrX9mk0U9xMvmR5Zo5G&#10;2lWBxkj1z0PtVuPU1l+RGMiyfwoRnp19x/PtWnL1M46I6LQrqPU9JvPDlnL5MF0g2iOZt02D/qnP&#10;QpkEnaoJJwcitzwZFEG36qswtbZR5iwqTsXBAxkbcdO/PtXF6BpelaZayP8AavLWOQyxpzyT9O3e&#10;u58NeIdL8W6DdS6rfSTXdtGAi27CNCpz8pGP3rZxwARjv1rOSV7lR3Oj+B0+i6Zc6pqOq3sEaoxL&#10;RXEmxgpB74wBnHr3ri/EOnWWv6jNYwtIIbjlstnAznA9v8Ku6dpurlVe60jMbBfOggiVfOBYYDZx&#10;n5eeePSotX0yU+IC9vJtWPmNeq4z/T/GuSpzc10dFH3Vrsc94tvrHwD4ZvLi3ijxNCtvaxsPnfIw&#10;Dxk8D2rjfBnhKa21GObWLwQrIgK/MQHY9EbkHB6fWtb4t6hJqd3aeG547R1uLkM21S0ke05Py4+U&#10;cYxRperw6hJ5P2jzI41wTlo2Rx064zXVR5o0bPqceInCeJSWyPRtK+Gut67aSJ4WstM0+aFgZDdt&#10;tYOBkFMZbPHWuu8FWvxC8MaWG8Xa/B4gaWZQyxsVltMcZyRlwRg8D5c968s8O/Ee68OXdvJqk15I&#10;ytiSVVXaUyfU9cdcV29n8W/C3hi8to9U1BdkjM8atIPkXsDzz/8AWrklTqbHbTlh7p3sUPj4t1d6&#10;pus73fvjX7NeJIPnwPTI6dDXnPg3wjr8wvp9VmytvGDGo5Z3JOMDjnHf2r6A8Rr4C+IXh+4060nt&#10;zLJD5vl7sbJD3U4/UZ714otxf+AfEFvNr5mmt2mHl2camRrg5IVeOo98jHvW1GpKNJprVbEVqVKV&#10;bnvoyXwtrUema1/aOppdRXFmoPmLa+YvX5dw3ZJ4+laviH40z6hLL/ad9fXXmMPLRYxCGP8Atd8E&#10;flVPW9VSTxDK9pc2oLSAulod0ZI6Dqf++elVx4W02aee7ubJZLnzC7SSbguCOSADjAFbQ5JR5pGM&#10;p8qtEoaR4n1DUdWj1o2kNv8AZ5o2RIl4RecAnrxj0r2WaeDSPFGleLrJpJmWSG4hMwyE2spJx6HI&#10;Arycackci2scYWRs7W/PtXpmlFdV8D6bPLMztDIsEjfd3N91R9M7fyqcTTp4jCzpW3TX4WM6E5Kp&#10;dn7CeGNZh8ReG9P1+B90d7ZxTq2Ou9Q3T8a4v9qjxHr3g34CeIPGPhjwwusX2l28dzDp/mMvmgSK&#10;H5UE5CFyOOTxwCTWf+xd4ol8W/sz+FdQuJ/Mmt7H7JOwYn54nMZ/lXonijTbXWvDt/pN4uY7i0kS&#10;TcuflKkfyr/HfC83BHi1C+n1bFK/pGp+qP12p/tmVu32ofofnN4U/ac/aj1PxlZ3mt/CyDT9FW8V&#10;7+JoSGaA9Rl2+YjrxivtjQtOkEQmtr1kjK7l2x8Nx6V8veJPin8EdH02ZFkkuZJZ3tf30gR4nGVy&#10;ASMjIPr0r6H+D/jWS98BabdGSOeSS1T9+vfsPTr+lf7OSlQlSjOm7ppNW7M/JKEamvNueO/8FDPg&#10;RqHxc8Cnxzajzda8P2uY1PBe1XJKY/HP51+f1lbywRStZPtm2/u2OMZ96/YLU7SS6tZJrlQ3mAqf&#10;MX7y46fT68V+df7W/wAFbb4bfE7/AISjQNI+zaTqV1nyYYSqwSD7ydOAeCPYn0rlqJ6WNOQ8Yfwj&#10;eReHl8T6peRSSMzRpHHEeFzkAsTz+QqjaW4EBbB3J93DdvSvQ/GOm2vhrSLzQtUiY291CsumMi9S&#10;2OSe+Dn34rhPCltbrrEULo8yO+XjaTBf6ZrGa94m3vJDdD028l1uNruJWgT55NvLBQQcnjAH+Irr&#10;fh/p7QeFdS16ePbA16YNysNxOxm+7+PWsvUILWDw/daqJo18+QRw2zKd0Sbsn5scY4H4V0GhaYf+&#10;EY0/RprqOHzZF3eYMDDHLE/pWke7M5R5ZJGTBqUmliGdXkA+0bnUNhhtNe2aP4i03xf4dW9tbJ45&#10;7dQk6xxgGRhkZ7NjDD1z615l4k8I/Z4WuIfJaON2XMP+qdc4yGzXS/CTVLnR0S41/Rpbiwb5fMXf&#10;wxBCYI6D/CuXm5jqprlkadh4F0rQpJPGWqWk880WI44oJOVyeTIpzn+HB46dqwPH9rqV7M15cWMk&#10;q2fLXTNuMi7Q2wDoRg4yAa6a70RdZsptOsfEbaVJJJmS6CtujkJOPlII9m5NcL8RPEOp/DbwBqHh&#10;/XtV+3XDbhbahFBtQu3YjHUdjnmjllujSUo2fMcrcZ07TbG3M3MkO9mVj8q54Xjr+nWtLRrfVIxD&#10;PaM0drNJs33BGx27/linahPp66NBHGqok1sqLGyDzCCMkk+n+cVXhvbaz08x2EG5IIldIJGBHmE4&#10;JXP4flVrYx5lzJdCS68J6Nc6vZv4j1OSPS1uNt1Nbxgkqrj5evfON3arHjHwn8OE8SGDwdrGoDR1&#10;VXeO6twzF8ZKRsCNq54BbJXPeq+v+KLu4021gP2dIV+9CqgM3TnNZZuLmwmkguZ96+Ydrt8x2HP5&#10;jp+VLm91oOWn7S7H22LO6iDltm4BpOG8oHPOP4sDNdpYaFDKkFxa6jbSK1vvm8lc/Z7c9Ez18xv6&#10;jOK4e6ZruRUsyknmENIN2O/OW7Hj6813vhy6tGtYLHQbWPzokVpEuGwfN7Sv/sovTrW2G97WoZ15&#10;cukCj4k8BPE7XmmPgKy+db5z5LP91OvzNgc4yfWqGjaZcSyKkVvJNNJJiOGJCWY/TrXVXl9FpFqL&#10;qVkkk5+yyNGVc7zhpmyBlifu16H8Gvh/baHp/wDwkV5KItWu7USSSN8zabat90Y/57ycBRkEZPpT&#10;qYeFSr7vQKdSUKact2eB634LtdQka5jVWkBIZt2eO4PrjvXNLb3unSNHcyo8yqw85Y+mfb8AK9t/&#10;aVbwj4b+z6dYxw2+tTKTf2Nkw8uzhwNquepmP3jzxnmvB7oXN7cq9vOy4b/Vdn9jXM6fLNkYiVNp&#10;NLU07G/juLY/boWV142opw1WfsN1OizwJ5e7o0nGKbpkMxbcZMLwGPUD2qa+jt7zBiPzf3WY4NTp&#10;zCjDmjcdN4Zj1do4nmt45FyRJuJ/lXSxPqvw80lNG0yNLm+vnVY4eQsgYbQOOe4wBVT4fJDb661x&#10;fTeXHDbPJjaGyduRgZ5rvPg34Wu/FniRvGtxeRI0haDRVuMLiQctMBjACK2cn2q6dOVSdraG0rUY&#10;3W5ja14D8VeG52/tHTVmLyLHNJbSbvLk25dNp+bKkYbsPzrV+GHh4X2rNrF1Di3tcCMcfvGIJJx1&#10;4H1Byelekaxb2L6RIbi+uHVoV2wxo6yCEONoz1MlxJ1zztJ7ViXfgG/uZ47zwu32O6Zm+/OqQGTO&#10;ZSuekaLtU+rdq7KdKFKspJXRlOpUqUeXZl9YHilUopk2pn5l2kDHr2H6e9c/431+20jTpJ4wySgf&#10;exj/AIFjp+IPWo0+Ja6TqaeG/GekNY3EluJYLpWDJKpwN2AfkPzDjiuF+JKTeMLkRpdt9nMgWSZR&#10;gbQeRxwSMdepzXbia8fZ2icmGw8pVNSH5btmuxIsiscZDZB9qhs5ILyTzjBLPGM+Xbwqd056Eg9l&#10;H6mjwl4f/wCEXtJLYSNcRvcH7LGF+ZzjoPf9BW1rmhxWdqiXZtW2KpvpLOQEW5IGyMy5xn1VRweu&#10;DxXi0o+87q66HsVJS9mo3MfwzZRyfG744XRfaV/aE8bL/wCVieuskW1QK93F1OF4z/kVzXhSLPxj&#10;+OUnmfe/aE8bL5ZXv/bM3NdNdwMY1FmrHD8qy8jiv5p4l/5H2I/xP8z8hz6yzau/7z/MoDTrGzm8&#10;0d93y+lShVZTHFdoGZc5Z+h7Y9M1Jeo9noLajlWZQEl2rz83eqG6GSKGRZPkZT5mF6MeAPwrxdzx&#10;3aMrAJdUjmdJLj5cAjaeo9KcltNfSKh4x1ZU6jpx+Jqa1tHT97IpI2/xe1a3iqG11DRYTZxeRIsa&#10;7lUBef8APNHNyvQnl9pF3ObnCSzvHPa4W3Y7dq53Y9u5qw+oSwWUbyQdclo+OB3P4VVjup5rYrKd&#10;0qk+WJOh568E05ILq5dpxdr5JyG+UfIfSnvuc6lq7DbaW2nuFlcwxr/ErR4OPUc9KrtC0o/0ydo1&#10;RsKoG4n8ucVefTriOy+027lQWxv3Y4/wosJ2E4Fw0bFV2q+35mp9NCbPRMdEyqBE6M0m7b5vljj3&#10;/wD1VWuopLW6LQTPLu6jgD2H4+1ad28dx/ocsKybWBTpkfr/AJ4qMAPPtu4N0aj5egIyfQGpvY2l&#10;FO0TNurTy44opIfOzkyFflZeOKdDeG1njiuYnPmH5mHb0FWNRs7wjdazCOHd8rKdrD659qoxmWT/&#10;AEW4uElAy0W9uTjoP5fnVp3Mpe5PQXVLqQ3MkNvKrR/d8vZ0465HvTkDQwK13AqrAvRVz+feqqTX&#10;2njyfLbYCCzNj5j12j86ZcX1zKqkjZGyjce/PrT1aE5Rb1QXUm5s/ayflDQpxlTmmrO8e6GRhGZC&#10;GHPH1pz2zO48mWFlyu7aOQOuaWRbORvKMbsWbaknG3H0+taRMXqyBrOZZQtw23c3D+vvkdvwq7b6&#10;V5g+zm7bap3xjn6UtrZz/bdkow0f3nOSSuOlOt/ttrKcRN8rH5mPUdh9amUuhpGMYktzKkEqyQRM&#10;z5K5K8cVA9/rS5nyRu5ZmPA/+tViO6vVbF1C33gMrjC59ahvNO+zTPcSndGxHzKOR+FT7uxT5nrE&#10;msdTv9NSMs5kWP5j1Zhn09jVq58UWutXMtzJBDGGA3xqGwQBjPPvyaxXMomw91I23O3jkf8A1hTW&#10;jkj2wC4Ej7QVVfX0z60/Zpi9rKOjOiTUbfToo2EkLNu3QqzfIeKr2+s2cV9Jc27yQyZzujb72awZ&#10;WkQNYu+F3fdb1x04p0d3d+QLYA43hcoPmGKXs+4e3ex1Dxtqz/bxds0jna+DtYsPb1qzrVtZSWi2&#10;ke6ORUO+Rm5zXJSvcGRlOoN5vUeYu05xnOac2uarcxeQ1yWXbtZh1Ye/rR7NvU1jWp8ridA8Tx6O&#10;sqt5isCp9+//ANaq9vLZs2/zGV0XcisQucdqz9Ll+zXG1Vb7OflbzW9uv51cSytZ5lWNl2XHC+We&#10;p9Pap5Rc0bKSJr64ij1CS3S2aNpgH2r91uP0PtWr4ZGmmVTqJVBuO1tpZU/I8GsBLkQySxXW79w2&#10;zcwO7057Gui8EX2laXDdTarNHJI0eAPJyZRzxnsfeplotC6b9+5oXc93dtIAzXCQwnbNGzYUD1yc&#10;/wBOtU4tTfTy01nErPH91pPmIJFb1heeGtP8NTfYL1p1mXcqq3zHOSFPoOP1rmV2C4PlLIytGSqz&#10;Y4H/ANas7HRKVtmOlP8Ablu15Pck3W7ChVAAGM5x6VX0W8eK68uVFby87SsmS/tmoXN7Z3RigUTK&#10;ow0y8ED0xUN7cTG5ikMHkq3+pDDO769hVRRi5Ra5iUedeTzIyheAVXb0GMY9zUE1o7yA+fIxyPu8&#10;d/1q9qaz/aVuFAjRl2Es3Gf6fhTRbR6fbO5kGFUGNmO7FSKUbkOmXaTKXjZiWbacDHOev0p9y+Pn&#10;O6Tc2xmVcEe9RNAYriMf2ijM2S3lx9MCqOsa9KbnyrOLlf7qjjHHr+NXGMpMuNTljqXbwKSkEchW&#10;Q8NGF+nOaU6ck0PEvzc/P1IqjJ4jgB89gzMOCp7j2qSy1tbwiC3iZZP4mVevTpV8supn+7b3LN3p&#10;JsDFdecq72y2MkFcdMZqK9tIC0dxvVsR58xox/j6VueHrOzaOQ3zKywgNtb5ZAT1xu61V1eNLC8j&#10;cs7R3Cf6PuXp06/hWal72ho6S5bnMMsdzLuguDJ2ZUXbtA9MZqytskoZ4reTeP8AWL6j6+tWZrVR&#10;BcXCyAbX/eeYv3DjqPaqQbU4z5EFz9/n930HvWxy8vK9R08MEaxXE1m8bdF2HinLM9imGcySFv3e&#10;RjYTng1GVuynlpfHy8cs2TlvbimokKtHHG8nmRr/AK3kZb0oJcnckgdgszuP37D5VUncfeprC7uk&#10;ZVeP93JkbO4Pr06VCsM8hL+Z5uDyy/eHtVmLUES1W2hDLN0JnycLig0pyd7jJDHbu+7cFC/LtYZJ&#10;64/PiprbWnSEw3jqu45Cr1B/H8Kit5Ypo2mmWTzFbB2jt6/rT49OWX97NFlv4jnkn0qdGVae6NJ7&#10;yK/1GI2qL5axgHHU+pBz/Sobm0ihk+2RPu+0EKrFeuO1U4rNrKZrxY1WVW3r64+lWp9ZbVLeN1WO&#10;FkbITYSTnuKlx5dUVJ3VmWIbVJjHDZOxuFI3Zjxz2HuasXP9o3Nu11GiRrDiNmjUjdnrn3qsl7eW&#10;cyzxShJowNsm35hgdc0kupaqdOmCTL5fmbm3L988danl96479EVZtQnMfllmlUPtQdMemavadYWZ&#10;u1j2MzKo2yeWcgn+HPrWbY293eybJrdvMQ/NtU4A9OnrWpeWEdtHHFalyyyK/cKepJ/PNKQqfNuX&#10;dTvNTmikWyndIUUxCHjcuc9RXlnxK+AdprVu2p6FP9juiu9lPyxynn0+4eeozXo0OpXVvN9ntwu2&#10;SQGbcBjp9fes/V7uG4c6faliNxaQs3f1GeprqwWMxOBrKdFtM6IYmtSlzwdj570fTrjwZdXHh3xP&#10;aSpZ7S6xz5bJHO5G7qeeM/jXKahqC67rvnXMywC5mCRszAbV6AZ7/wBa9V/aX8ZW0On2vge1WFpm&#10;Iubt1UHy152qD1Gc5wO2KyNC+AviObwCniG80iG8i1KIP9jbiXy/4GXPfo3HODX9m8F59/qV4e/6&#10;wZu1Gvifcop72/m6O3X0t3OypmlTPMTRwld2pwd35nnmoabqUOhXQv2+0QxsYrIW9t+8+R+XGf4s&#10;ZG3ocDmq5fw9aaTa3+t2c0V9DD8saRnMa5OJG9uRkHJGfauga+8SfDMyaDpempLbzNudbleYGA45&#10;P3ckckdM07WdS03xpIPENin2fyY9zRSou/G0iaDZkEnHPIxXgYXNKGYxdSnPmT1fc/Q6X1eUf3T2&#10;Wxh6lq+t67pa3dne8/6qTbltrAAEfXHI7HIxWf4bvI9L1SS7ubzzbSSPZN5hxgbwN2PXd3/utWjo&#10;Fqz6lJZW95J9gukiBkjby+2Y2A/JPqtN13w4dI1hIdL0yfywG+0tcSeYdwHHHVgwOOMYO30rr5qc&#10;dO45+0kufsJrkTrPdXr5sfMMRtZGmGMkjG8em4EHpgVY8MeN5YLhNH1i6knHzMlyYPLXaMZ46YGR&#10;3qx4Z02DWo7g6nPcSf6PiIw5CxHaDjBHXoenOayWudVWzNkkaNeLC0MjGNc7C5O4njy/ukdu1HNz&#10;e6VzVKbjM760urDVI4tMsZ/PlvJFEcbLg43cnkdvw6cVN8SfGWoeEvE3/CNToGgtYxHDFn5VUAcj&#10;n168Vj/CnT4vEF7DPqFqrtHbtgr8zTFB0z6n2zXnV5DNfGYTzXlxLb3LrHtm3yQknmM4JPpyQBmu&#10;dU4SrWfRHZVxkqdNOK+I7Of4q20JS4bSyqSKdkjSAjd6fnS22q6tq0wvry3jWNfnijjyzfXOK4nT&#10;7OxuiNFnvht85RDbzriQMRk4KkhchuM4zXpWgi4/sRbW1uZ1WONk8s43bQe5GK2qezpxXKZ4WtOt&#10;JxkQJo+tajKxj0+43CPd+8+VFUDrzyfTvVuy0LTrrybjX9TtmjVfNRbUtIwI6YwQCevGcdKieyF2&#10;itcNcSSKNsZlZiY19ASc49qsWGmyRySJJGsYVFbiQcjnpj2rH3pLc9BLl1NKy1eHSGa20LT0tvMZ&#10;g99c7ZJG5zkjhR/u4NWZPE/iK780i9kJ27IWaQD5sgbyg4A61janpEOprDePCsk0MbfumIZXz2bK&#10;56D0rQsrW1tLSHTr6dVMmCivjaAPTp3rnlTpy3No1qkdC1rAbWdOj1i8t1W7ijEcuyMrz2PXv61n&#10;2OpGVObVkb/loN3C/N6jt+NXLTxLZwajJaKm9lGHjZRtkX0z7VVuNDba+paFc+dBIxLRRkCRAD0I&#10;xnj9RRTXLp0NJz9olJbli21Wyt7pZBYSbn4aVm49cAfn78VY03xDLqkm2ZTH5bcR87m7+mKwwJru&#10;4aOZ1Gxl7cr6E+49qdqBhtI/tEc6navlu3I3N0J/AVtyRl1MfaSW6NvUNIspfMnms45GaP5i4y2e&#10;2awNR8PS6Yn2m2SJ/tEn79pmK/QDt7flU2l61IXzcPyGXb5jfe46V0Eix6nYKrP5yL1Tj9fShOUQ&#10;5VLY425vdeluvslvdwrHJlNzMRsG3HToTg561dsvEqQBtCYtaRqoKtFIPmw3G7BHPJ6Hv3qtrmhX&#10;dhetPbwtJAq7iu7JTrkjnt/Sq7LaxadGLWFbdd25U8z+HnkinpLQ5+WVN3Z7V4PGpeIrSHXdT1bb&#10;YshEciufmAHC4x2GRz6V5P8AtA+PLw6la2WhTtaqvmKzQuQXBIHpk/kK1NA8Yw+BvC95qupzz30E&#10;8PkWy/aioQ55ZVzj8cZrzM6fqPxD8Rz3SpLHAW+aaXc4jUcAE9zUUKf7xzkLE1rUlTjuyx8OQ9zq&#10;8mp39780PMLSqWy7DHXtnH1rr9WsGuSk2lxtb3DfN+7UYzj+H+9T9P8AD8egaUumaFCr+Yu+aSXn&#10;cx/iOeBjmmW2p3lhD9lZo5GhcLiNgzSD16cfyrScozl7uhlTg4xSl94+LVxqsDWUYAaBtjfdPz45&#10;wPx/Gsu48IDWJI7rWmbZHD5catkYxnLN7+w4roLPwyl/ef2vbhVkW4/eJJhWc4z8vuP1q9dWgTy0&#10;YtGN2GHU9On/ANepdTl0NPZuWhxvh/wzYaRqxS4e4VuWU/aNysp7cenpz1q2fHOp3GuLbRqV2jy2&#10;jnk3YXkjA9T29K3NQ8Mf2laNBHdyrJJ89tNGPljYf561iR+C9W1u/m+wvb3XkhUaNlyQf4ueecnr&#10;+dOMqcpXZly1OZQjsX/DjadLEY7W55VfnULkk49O38vzrr7e4aa08oQh/tFuu5QOQAPX0rzfWPDn&#10;i/TDJJZQNa/MOY1UsyA/xEdef88V6l4TXX5fDFrcavp/zT27MrZ2hgM4HqOBnGBxSnytXTOml8Ti&#10;0ZN1YS7zLI7bdvG3AB967L4UX0WqeGdU0TnfbPuUEHCHruB/CsDULaHUG8yCzZlxl2jYiP2xkDp+&#10;taXwkuJbPxVPaDcy3EJPk7epXGP0FFJ3ehMly1Efon/wS88VQ6r8H9a8LJK2dL1wzRxtj5Ip41ZR&#10;17ssv+RX0wQCNpHHpXwv/wAEs/F8mmfF7xN4FubhlXUNFWZQ2755oJSuB/wGVuuK+6K/yc+kVlEs&#10;j8XMc4qyqONRf9vRTb/8Cufq2Q1o1srh5Jr8f8j8jfjje3nwb/aS8XaFp+n26Na67cJHD9nDqVLl&#10;gQrZzndnjFe1fDj9qbW/Cvg/Q1Hgdlt9YuvIsZLiRlEs+fnjRMEnnb0OADXJ/wDBRK28RfBj9uDU&#10;PiPp/hWPULXUdHsL+xt7qNGhkkIaB16HJzCWIYAjOehBPD6H8Yv2k/jPOtu3wBuNStdFUro0Ol6U&#10;UTTZX+XdgjAJyPTpX+nPhrjKmfcB5bmCd3OjBt+fKr/c07n5rjK1OhmFalJ2s3bT+uh7J8Wf2/fi&#10;74E8Tf8ACOapoemiCzVY7yPbtJOMsC25srj0wetSP+0j8D/2xNHm8B3dnPZ6i0O9obhW2iReAVfG&#10;M54+hrxXx34l+NA02HwP8U/gkup65Ysqma42x+U3lnLOw4dmDKcZxnj1zH8GPB/xgt/GWnXNvo2n&#10;6Tp5m/0qJRufYc/3AwGfY1+g08txkoOXK7HmyzChzWUjoPGnwd8T69FY2FulvbyWti9pcfam3EbX&#10;4K+/HUc1k6N+zyngW2bxP4gv2ubiONjBBGo2iTjBz1bjtjrXugs7+5uria5Hzq23/gQ+leY/tAeK&#10;pNNhXSJ97C3j86SHcQrk9M+/SuKrTjFXe51RV/ePGfFt3p2ueJ4dFsYso9wqusS9eRk8fT/HvXQX&#10;BvtQ8W2+laYm6Ux7WjXjO7+ED6Yx3rnvhxA+o67da6zf6tWCyFurtn+mR+Ne4/s/fBzR/iBqkOoe&#10;I4dUsvLutx1GG3LqykjaGZTlQDkAgZHesOWUopdxc3NK5xWqXOo2Fh9hW2VILaQiRW/+vgVZ8P3K&#10;6z4dZ9JvY0uLdvmt3J3Oo5yOMHGfr6V337SXwu0DwBr9ro3hDVvtEc+FuI1fzN+WwrZ9W4+Xsa4X&#10;T/h/rXhS3l1D+yJ41SN5W8yPnbuI69uh59a5vZyidF9VY3vGEKa34PttW0fVow0cymIxttkPyHdg&#10;A88jnuMdOa8Z/aA/tLXPBT3F1AwaG+iif90VOc/Lk969C1/W9LubKG+8KLeQyW7Ryw2NxKGWTJIY&#10;NjqvpVfxTp8PxE8JXWjSXjSXbZZ5IYPJS1kU5XKtgsPUjj0NacrSHWhzQaOW8X6e+lWqaZDCrxLD&#10;Giuc7goUZz7HNc1ayvtlG1V2ttCr82fQfU/WtnT9d8YeJJdP8DXenG1vIVCXmpSKrLtUEk9CD8uO&#10;+aoeJNJ1Pwzrv9keItP8uGRmFvdxsFiuQBn5cfKGx6mp+0ck4y0aLGq293d2P9rTWB2x2zyMkfzA&#10;DOwcdRnj8aowCXU7S0XZtdn2t7DHStLXNW0iC3hs9IEnmSQ/vuMBo9w+U475z/OmWt/DY6Ol5CnS&#10;5dfmX04oqaR0N/iszVXToYbAW3kqULZkGPvH1+tSWWlTNfiS0m/dpGd02750AHQj+Je2Kl0jWbPW&#10;LQeVIu/q0fpT7m3MZCQhl3HLejVhCvUp+7Y6ZYelWipJnoHwY8BXPinU08c+IrVHgjm8rSbe4j2p&#10;cyKBl27CKMHceexHWuk+J/iaf4a6Nca3oGqRzXE9x5mm2sluPLnuMMGvdmeI1yQg6e3PHG+APirc&#10;6DaNpGt/aZ7Fk8uZI2JkWAHPlJk4VWP3gOTWL4m8b6j8QdUk1rU5FYt+7W3VMLCgztj29h1/PNdX&#10;1inCmlHcweHqSrXex474j8Z3Wpa1NHevc3l5JMWurvHWVuoPv+lRapJqOmaebmzhWSRV+59euP0r&#10;pPHHge+SeLU/D1uhXcDOrL91AfmA/CsyDS59WvfKsrvZJCxMyEZBU46/3u1KnJSascVSnOM3cs+F&#10;n1TU9K82CUWpZdsnmQk7T64zx9eamvbfU9FvI4NSsx5JbDXe4bCeMEY9efyrqdLi0+0sorK3ijU+&#10;XiNUG31Pyv8AXHBq1YaEl2ztPIkds3F15seUQdBvRckEH0Heuv6vFkxqSjojmZnxoskFqhmS7mVY&#10;2Xvj5iP6V7J8GvFen3PhmOwu4IYprddtxZrG29I1I2xqMjmVvvNzwOa4X+zNN0oQWdk0LW6tu3Jc&#10;CQZ24GPQZ9eeOabq3hvVbpYtf0y4uLeaFt0ZgV45IR2LL1ZT6gnpWFH2sajS2Oysocqk9z2n7Y13&#10;fyT3GohpWmJVrdT5QmC/vJBkfdhQlAO5GKXxdqeieCPB1xqbW8m23tQNskhG2HB8qFlJ4Z2xI3sQ&#10;K85+HfxWggk/sv4gyLCYbcCC4SPZHNs5VGb7qqScse/fJrl/iJ/wk3xp+IraXpGvCXStNYSTXEkh&#10;WIycB5ST1GMKM5wBgCuyMteVHHL3dehveBdU1z4ixtr/AI5tLN0+1O1uiW67hng7mH3lHGFI6cjP&#10;Sjx14a1LQori80ANJb7SzW+MiLI++nt6jt2q9o2jWnhPS1tNAhZXR1kkabCyXEPP72Rv+Warxhfv&#10;Z5GcHGjdeJ9MsLCS/vLllhCrmJk/eAleOPft2I71ry0alNqZMJ1lUTicn4L8U+Fl8PtJdXF1DfMy&#10;mW82D91D/ch936ZPQc8mtnQPEHhDW183ybeBYYQiRXbAQ265+8QDukkcnrjgV53r2o2utanNcWen&#10;LbRsxKRxdPdj6sajsbg6eRcHMar91g+0c/WvKVVwlyx1PU9kpRvLqa/hya4X4zfHL7MJN0f7Qvjb&#10;OOhzrE9dDN4guDb/AGiV380ZUx/e+bpWb4H0xtS+L/x4jjdI2X9oLxqYyz/f/wCJzPkflWjeWF3D&#10;O0kFru8vg7mzu9xX8y8SS/4X8Qv78vzPyDP+b+2Kz/vP8xNKbU5rW6F4cpMny4X7uG+9j07Ulvp5&#10;i/0dZeHbdHIvZu5+laOiW7hZp5pDHlfuq2MDsOKhvL4JCVt23OFwu04Cn/GvF5vePJ5NEyx5lhGi&#10;xXEqscj5FPzZFZuu6lMVjjtm+ZZAPLTqBjHWqaW+p7GnnjQ8BwzZ3HHYe9Ru0uoFoFVo22nzGAxj&#10;IP8AWqUUpXM5VPcsiOKWa6ea1aQtJDhs5ByoHQ++amigZBhwyGTm4Thc/n0FP0/QUig82KXDQrib&#10;sSfxqeSZETMlszDI3Scc5459aUn2MYxfLrobU2naff8Ah/8A0OVh5ceJYZAOMZPFYvlQwYmaMNCS&#10;FTax+XipIb37PZGyhs1PmMC0i8bTnOCc1NC8F22zZJu2fMA3yg1HwmzcalvII1keVWWJnXkqdwAw&#10;R6GpLoLFO3mTLHJj5RtDZ/Xp+NQ3E4iRltUXcy4ZuRj/AD/SpIZYZmEp3bVX97GrZPSjmHvIpX1q&#10;tzcjzX3SScqol+UL3I4/+vUA0aOL97PaLiP94zK27gAdMc1rWM8UCtcId3mHdtk/hPt6VHqSX1un&#10;9oWk275grKeQwx9OKqMiZU1y8xktbzyQs8/7uRmAjkkGRz/+umGwkS48m8dZI8YRlXqfXirmog31&#10;usjo0RUZZPf/AHqzYra9UfZYr1lj/hSTrVRbOeW4wWE9nO37hTvOVVpNvUdajEFgI3NzdFmDELg8&#10;L7ev41agsHmkcX7yfu2yv8WB/Wop7m2sZWlSFJPMUsGZfujnn/61VzdCNdyxB9ukgWWGdREqj95x&#10;8361Ha3DWu6e4k86Nvuhm96S3mi/48r0ybHYFdvKmrEsMt0FFuxWNWZXRcdu9HqaR7ocNXjh2xGC&#10;P5s/ezxjqDRNfM8XmbY1jbBVnJ559qXULbyFVzbeY20D5f51Uu4opNPjFsrLErErI/G7PpSjy9S5&#10;SlG6I9Slju5lNvKI2C4dueAKathHCc3D/K2Nu2QDn/PfrUkEdrDMY5X/AIfnLDK7vT3px0t53mmn&#10;3MsfQqeoq+YyavuVV09t7XDMZF/iYev1qaNIziaaNY4wv3Y+p5/wqSRZ4Ldbbcsez53VxjJPTj0p&#10;kE0byJDND82/oi9frRzMlw1KD20lxJ5jP1yV3c/zrShsYLaJbm3HnQtHiSTrz7VNcJatLv05t3yg&#10;N8vAxTXNvBGs0BU7mx8p2nnPPtRzSKVPllccI2vYflmdYWb5m296e0N/bXubKbMUPzqrHOT17U2P&#10;VvJiaHf5yshCN19Paq1rDH/rJyVkbn9590nHT86mOu5S5UaUWsaddyJO5MKs2WWTnJz/AI1Ld3MR&#10;upirmS3kGMDB2/j6e1V7OG1u4t7WyJyR0981GGtBMbe3fcu/M6svyn/E1Pu3L+EurdpbRZEHyyL9&#10;2MkFx1FOjkMkay3UTqG/1ZWTcR7e9SWsAe1YyIv7uQBiB9w4x36USXKi9+wlcxxkcjqp9ajYtRlu&#10;xtxi2kZUnSYx7Ttkk+Y9PU0urzPewwzW1uWRvlk2twv+0PX9KuatHaXNyyQ5WRYQzLIuD1/yaypB&#10;e2ytFuXa33W2/Ln04/rSiN3jdGlfM0Vra3IXzlkyJNxHB6dBVa9dYZDPexlFj5IU8Mp9O1Q3Woi2&#10;0YQLNHuUb1j2/eGcHH/1uKx73VNRvZjFJNI6smFX7o9qqMLilUURNQ1ya7vswrtVGPC9/c1B/pkS&#10;tMrtGdpJLHBZTnpT7W2jmhbypWXdtMjuvAA7D15rQsrSe8jzboJm3HbuVmC+3IzWzlGnqjl/eTZn&#10;21hcyz74tjLtKlt2Quf645rotH8PW5DGWTM0i53BR19h9aZZ6Va2jfKIpH+88cjfdz3Oev8AOtmw&#10;aO3geZxtZmxkr071jKpzHRRoq93uJfadGHEdqCrRpht+VYk+9Z981xJ5HnncY5SBh92fY/40+6ub&#10;ltyxXDK7DduGfm+n61TeIxOrwJMzcnb5hGO2OtZpGs5vYkvUST5ZZfL3TEBmGc+x/D1rPuPIbf5p&#10;ZTIf3SP2P4dqvSbV3T+Uqs2BKh+YfWq1x5U8fmJCTD/yzfkHAyc1pexFSSloUiW3EmNV6DjkD39a&#10;crT3UjABZF/h25Hzd+9OWKRELRJuG7pKRuxn37VGHmgnbyEiVd2SndlrQwtZkwEiSgI2GjAzGvU1&#10;JbywpeLNdTfLcOAFKdKqwXNtEpNuiNJGAPm+8fx9KdHFa5zGX8xstgL9zPucUrDTNQCODzFVcspJ&#10;RcdVB4596q2t6ovjAxP7zkfL90+me9V4W+0zBdRkwd20Kq8MKsEaVZyRhst1MZx8oPpSS0NlU/l6&#10;FptrLtjUMAmW+bqO9UZ4XDB7aSVNq/Ky859qdYXOoGYwT26YPLMrD5eOhqaUBgwFpxuBUfwinYqV&#10;qkbouRXB1mxjktgPPj+Xy1b74z976UjWdy04TefLC/NCepP+RVC1SSK7aeR1yrbdvtn2ro45Iryz&#10;+0W0kfmLuWTPGOP881EtGVGKlEg8MaWb0Xksc+3y4GLB5MAYPX8/XrVq51BpLJbLcjMoIZiPmHuO&#10;3cVRe8m06N7aWBWWZl3NHJwRjvim3EUqMq/Zsbo92RLn68df0rPcI7WKtxdwQq0b3DGZV/dxq338&#10;9/asfWNYsNB8N3XiXUosW9rCW3sOfZRz3PA9zWldR2F3cLeRTMG2fK/Y+xrxv9prxtBdatH4G0S5&#10;3Q25DXSx8AtxhSPbr9TX6F4Z8H1eNuKqGAj/AA0+eo+0I/F6X2XmzkxFSUKdznvh94c1L4w/EiXU&#10;tRhY26y/ab8p0RM/Kg+pAUe30r6JZPsiRwyzSKoVfLUDjAX8j2rj/g94XPw9+Hy24tjHqepsLi6k&#10;lXjAGAn4Z7+prZhfU43a8lnxv+9CzY3HPGO1fReM3F9LibiX6ngdMJhV7Okls+Wyb+bVl5JGWGj7&#10;GKb3e5L8Rvh5o3xEsRJdW8cN0YikcvljcX9CfRhXy/quhv4S8QzGdGtzDOizKI/m8wkYbOfukZU1&#10;9YeY08aabI8azTDPP3h1PGPeuC+Mfw//AOEq0z+2tMUNe2yMs+0H9+g4YfUdR+NfI8J8RVsnxyjN&#10;3i/wPp8qzOWGxCjL4XufPuv2sOg28c0F758N8ontRHGAyRlsnDAdY29PerMEup+I9N/t61vtt9Go&#10;Wdbdw2WXB9OhXJJ7e9aF1pkkely6dEFkuGkaSyix1lIxJETg/eHzD34xVTw7ouqW2o3Fhb2z2kcl&#10;v5TrcfKQMDbjsSp+U846V/QWFxVPF0I1KbumfexvUSlHVMig1jVtCiXUPJV1G0q1wAXkAG4tkZJy&#10;pI/4DTbqDUrvUxNa+Go2Wb519I+jBHJyGBOTkY4IHrVyw0DQ9DeSzubKZYVmBnljb5XZecFcYx1B&#10;Az1rrPDl1LI91bJCphZV+yR9AqYPJPQ9vlAHTPQ5radSMdUdFPD1KlotmP4F8SeKI9SSCx02G0Ve&#10;Y7UhgzsBjBJB+TvkVuRRXmg3Fx4mk0Cyurp9xnC2IfK4+7g9t36c1teDNItbWCa2vLbN9GMYfA3p&#10;22+3t+dbUUdhp8IuVtlTYu0w/wD1vxrzq2IftNEe5hcDH2K536HA6pP4YvYF1Kz8MQ2N1eTqt0zK&#10;22JvUAnjCrxWlbQWZt9kBHkqcbl5/M966rTLHw5rImt0ihRt2WikjBWTj0PP41wa+Eby88SXH9ka&#10;09rardBEhtXGxPl/u4//AFZ5ranU9ppsY1IfV5c0bM1l0uJRny+eMbhVdtSs7DWpLJolaXywxRpM&#10;Ybb27fh71Rk+I2vaRqP9ny2Nve7ZSqXUmEDYz02/4Vm+JbaXWbiTxVfWc6xyFiyxx44GBt7Fh+Ge&#10;lWpOO5lUrQlH3N+p2E2mQ3Nr5ks+2OT5VX7gzg+vfrwKy4/DnibVbCSK/toZPs7Hyw0nORyMNxgf&#10;UGqms6pGPDNvPo32pY4LgGbfGV8vIOcYbIGeOcDkV2envZ2OgWsa3RChQxkmbaeeR2x/TijmtsOM&#10;VKSucXbRX0eoTW11pEyyRxkruYMoU4x+fP0qjZa4sd60637RyKwbeso+bnkn1wfwwK9FMVpctII0&#10;XcOMyLkEf/q5rlNQ8FWlzq6u1mPLZc4jyG2g5xjPSqjK97ilFx+AmF/Z6rYpeXsKzb1+Sa3cLIR2&#10;bgYOc+1Vb/Qxe2En9kaj5yryYZlAkC5/zzznHWq8ej3sckg+0PHuVhawzq3I/A9On+FVI9L8TQXO&#10;1jCskM/ySc5XvnPqP0odO2qZXtvdtNGdqJ1Cwla2uIGV+iM4AyMdevFX9L1TU7EtFDIrLt3uznpz&#10;1+lSzw65qTtZ3uorIFYmGaSIEf8AAiKpXvh/U5sDT7aMMBiR/M3LwPTr1rbmTRg7J6GuPGjSp/o0&#10;CyMpAbPdR1P41BftaXl2WaONXdVKsykqQO3J4+tVrDT7qTMKxrGFh/feqsOv4HtirKWs1zI0lvGo&#10;YSd/m7dev/16n3bl+/JC2+gW+u2y/bERjCuYY5FOwc8naCDj8a2tK0CC1sWs9PtY0jQ5Pl/Lkke/&#10;X+lOt2vreBfJEkm35Iyc/iPoK0raVzBnyX3O/wAqtnt17dD71lzsOTW7KsFpp9qI9Iu7yNWC8c/M&#10;V569iKhv9BtlVbr7PGvmZ8tvMVePTdnH4EZ96tajoV3qY+2290u1V+4q4YjHKA/5FYvhqw1K91Ga&#10;HxV58VnDgRwqMK7Z4H5c1Ery1HzNaNGrqfgfUbzTP7Q02/kkmjUPGFUfOw7j8K2beF0iEk9v/pH2&#10;cGSNo8t26gHPr0qa01NrGGPTbaGSOMLtj8wDamAfmYZ6dBx61ln4y6Hol1De6m0cU8cw3SyON6r0&#10;PAz09+KjlqPZGl6cd5GiPDd/rMck9rGscUcavHMBv3gnBAAzt6Hn2qlonhHT7uWbSdV1a40SWRld&#10;bxosqVycgqpBAO3rg571tan+0d4Pk8OLp+lX1rHcNIXk3MVLDsoONuSO5IrD1T4y+G/scOm6nLNd&#10;LJh444wHUY6BnB9e4zWSp4mWjRXtMMpXUj1Wa3+EFzZTaZ4T1lpNUtVWN7qWz2xs2w8D6Yz15rlr&#10;fU/DFlAumaoDcSb2jh3RlPOlyR93POeMCuFj+McMukLYwxLJukPltHNsZeuB15wCevFV5PEOq6jE&#10;8N5tXypBJby7RuVezHntWkMLOOsiqmJjOyieh6zren6PYywxSxNMBhVj4wRxg1yHh/xHq2leONPv&#10;9UnVYppMMFXnHHT86gv7o3tpa60sexbiP59vygsDg8fhWb4ld/Js9StEy1tMOT/CPWuij+7sc9b4&#10;rn15+xv4lTwh+2B4ZkN0sMWpebBsPC/voivOSP4lB+pr9KwSOlfkH4V8av4b8TeC/iX9s2pp+p20&#10;txIp5ZQyOSfUYB/Ov16glWeFJ1+7Iisv4/8A66/zz+mRk/1birA5klpVpOL9YSv+UkffcI1ubCzp&#10;9nf71/wDzvxx8O/Avi39pDwDc+O7BZLe8W6sY5pLdZBFMcPEwDDGR8/Pv2r0PV/jB+wb8KLXVLm3&#10;8QrrFxp7NHf2drIFxIr7SvRFDZz3Pt6145+3R4V+IXif4KMfhl4zn0PUrW+jb7VbzOm6JgVdG2EE&#10;5B6e9fn7pXh3xTpeuy/DrxbeMpkxcNdOp2ySZyShYDke5zX9NfRPzr+3PC3CYSpO3sJTp/8Ak3Mr&#10;/KSPk+LMP9XzKdSKvzWf6H1f+0x8fv2PvE/jq48Y6DMtjHLHCZtLazM1wsmOoVcryBk89QfWvOtK&#10;/ac+FB1htP0PwRr2qR28by+YIUt0ZVUsTtOG6c9a8svtC+Hmiia88Q+MIZpLWT/S1Nwu8Z4A25Lf&#10;4Vu/CjTPhz4y1y8t/DerxeXbWe5pFjcl1cFdozg5x7V/WOIqUsPh3TjX6bdT42lTlKpzOB23hX4v&#10;+EPiXoOoeI9EtbixhDSb45JF3JwSCMZ4r5p+OXxFudcuJj58rG5mLeWzBgFXhTwPXjHtXdfEnxj4&#10;d+GOiyfCPwhOsZs183VL4jghwcqCM5cjj24rxnRYYfiB4rhZ5c29s3mSL5nQD7qfjXxVaXNJRZ7z&#10;lKMLI7LwZpz6Hoen6Lc28hmupR9o8tSdu489sg4Ix719peCvGvh74daVa+HZIwunhViBW2bcuBj5&#10;j2yepx+Ga+Z/2fJNB1b4xW6as8Cx6fG728dwuVkcD+nPXHSvWviJ4g0668ZWviK7vUt5Pssf2Frd&#10;8LEysx3bSTtY5UjjmjmcdUbUbWOb/aU1nR9V+JjXOj3TRobRWTzP3ZSVeQfmHKgnNebx+K/EGu6p&#10;cx+K9evJzcwKJnjYgEBiccE8E84A9O9dL4x12fW9Vm1y6lR9UaT5ZZPvMxPU+o6/nXJWXgS60nW0&#10;0zxPqZWW5kZNtr80JJGQNoI6k8nseRWHNdmh1mmaLp66jZeIJ7Nbq2WxAk8tfL3MMexwOtYOh6pp&#10;Vh4pvRfecsks4Qwh2O0MMqAD2PX1FbGm6PHbeGWn12O/ZruFFWF5lZ921huDHAX5sA/jXm11qOrW&#10;k6+Hbx7z+0A2+FbZsJGpGPndcFmGCOvGKN9TZy0R0t5Y339sXV1Z3MbKpJht7mLcHz6nr1461h/E&#10;y7PjH4dXrtZxxXWnHz4442x5flnJbnJ9Rir3hia4tx9jvdRfz1z5PnEszZ7HPufWsnxzH/Y/h/VJ&#10;baz3f6A4k+fqWOCfrzmsre9czqL3fU5PS7eXUYbS8mVlY7WO3/lpkdPfORTvFUGq6eRbwJHNaxsx&#10;neOTLJIzZIA74GM96l0fT7iwht7q9glRoY8feBHA4A5x19q0NI8MSG4bUtRUvBI/mxKzZ3se/txg&#10;USl3MaMJyjZnN2uo3Onzrc2dyAcZ6cN/h9K63RfF0Wqbbe7bbJj161l674XF87zacvlseZI26P7i&#10;siwtLiG4XMTK0fJVlwwH9axlyyiafvKMjvxewWcBuX/1f8I9WrDsdV/4mTX+fLkY/wB35WHof8et&#10;VbZ7pkb7TcFtv3VJ4qOXasTYXJ9OOeKmMeXY0qVpSlfsdQ2t209v5W9VZlwY93Nc5qMd3o+otqlp&#10;bG4t22q0SqA6ZbqD+FYqX9qniCKcl5JYR80MfzFlx1FdtbRxXdks8LMysv3WXBH1qnJ0ZKSKUoYl&#10;W6lfSUa8lheJvOE0mflwWIPByOjY6561099qGlanp50i3aG3jhlIjjLEq/A5V+qn/ZPHNcYmPCl5&#10;Jdw2JlsZvmulX/lmQPvoOx+ldFKmmarEZU1RXEijasfL9P4h0IPGM4r0KWJi6d29ThlhpxqW6EFt&#10;p0tj4hVRIzKi/u1kVPnYHJBXkPjgHHJznjpXW2et292n2OeTyWEwKwrxg+sLH7p/2W49K5jUfHen&#10;6X4gh8OXmkZt9PtxDdXjKGLScZbA6YY9QTWhc3Gn6rZx6it/FceZGRstyPlxyu8fxD0xgiijUpcr&#10;bCpTlOVkN8Zf2LFF9l+wK19M3JuIflRM5LOnGxzzjHGTmn+Gta03R9Dk024t47dYH8zzio2nnJaR&#10;R984PAOB61j3kl08nmyPLJNJx5kjZLY7E+nFT6B4I1vx9a3Wk6bNHHbhNs1zKG2788RrgdfU9sVh&#10;TrVamIvBaG0qNKNG1Tc6iIrqViJXb935nmfvvmCsw+VpNufMfG7anAGOeAcmv+BtO8TJIkN1JD9l&#10;iVt0rEshK53Sn+JmBGEXoD69cXQ7zUPBYsPBfiyGS0uo/mtYtu/aOnyseN3GNx6A13DXZtNKm1S4&#10;uZLWys1fy2WZRtkP3xGWOJJm/wCen8Jb2OPRjy1E+bdHn+9Tkmjxu+0fVNF1f+x7nT5mmjlVBHHA&#10;dzE+gx6HJ9K9S8BfB7TY4lvvGGlx391Ih/0IfNGg9eQRux1z+FVNU8X65ex2ut6C6Lb2asgsvvGP&#10;cefMP3n3BRh8c57V0/hzxHY+I7MX0BXd92aOZSTGwHQ/0NTh8LSUnNs6KmJlKNjyPw7daq3xu+OE&#10;VlGwjh/aH8as7KeWzrE/HvW1Neail7KwmaNSQsabRtwOp98/hWP4ahdvjZ8cblZmBX9obxoVHYf8&#10;TifNbWozS31zm0t4zHt/eo2Pvev0r+V+JP8AkfYjT7T/ADPyviBy/tiv/if5i6Nd3EV99ljctDcK&#10;VbOTgjp71bXUI8SWqqyzRy7Sjj9aq2cwlvl+1g+Yuffp0xVnUdMt3Zbs/NJkttH3j2rw/tHkxlLl&#10;K1lbXsqyfaZm4OWZccMauta20cBeNlZzzvk6hfepbYRWlrI0kqM3HnKF3HHrWfJrX2e5lS5hUlt3&#10;lMvKso9an3pBKPLEkhuYbO0aaYYcliv+0cdM1jyXFwWW9OZBNtBhI5UYOQB3+oxTYNSBk3XVvJHb&#10;87Fj6Zz1NWbWH7SPMjgZd3CeYu35e9acvLuc0pc+xd0ODzomCA43fdmiG72PHapm067ZvNsbheG+&#10;bjHFTQWEulsGnhdhJGBuB+bjsKAkrlj5pZeR6VnfmZ0wprlVxtyIVCk7pd3yybFIG7Gaglu2sZM/&#10;YyiqQGdPm3D/AD/Krsd0Eh8ho884wvp6/WmvIktmy2pDd2+XBH9KPkPl6kfnohnuI4ciTorIOM9M&#10;nrUF1dPBbboQpRvvqFHPuOf50qXDqrxRhiWwqKrAkfWmwyyYIl6DC/M2enWqFe6KcSTWgUvcMqyN&#10;ndLhsGiyR/tX2jz90e7955kfzKO/4U7UIBDeSP8AZpPLWMDcrZDH19hUCyz22E+QLtx82Pvf1H+F&#10;NbaHL8LJ7O1jsl8iQH5WzGzNjAz0BqFtMgtlmMkreXJg/d3NwPyogSe2h2NcyLuGD838hWtDLvtG&#10;gmhTAQhexJx1/OjVFRj7SJj2ml2XlNNszH0Tc23FWNPkS7uYmMTL5bYHl9G96b/ZHnIqopSNSQ2G&#10;OGH09ajSV9PlWVLptyrjyd2c/wCFO/YcbQavsWgRFctZgsrHcUz/ABZ7VHOhhjSK3t1kVWy6sc4p&#10;t9qf21YX07b5i5EjSHG36fjxVydreBEmLLub+Jen0NHKbcsZ3VzNvL6y+xqskDKZG/eKuPlYetVV&#10;e6CLEqMkZYq5U7twqxqEMAvXM4Xc2TtkG1eBUXm/ZZlxMEiUfMykEbvaqOWV+bUetlc2eJJZW8mN&#10;iWYj5vb8PapIZobh0lhVtqrw3ofQ1Hrbx3KosDACU7mU/e6VC8r2dsYbU7t33lC9cfWjoOUkpWLr&#10;2saKzQzfNLzuVjkevT2qHypUtI47WEZ3FGdscqRS2UXmIk0YZVQZZtvIb0x9MUxJL918m5gLSGMi&#10;PgfMfx/pQtAb7CvCYLVre3k8x0bO5eME+/T9Kckf9oRbricHyxv+VflHt/8Arpslm8bmWW78ksQq&#10;7lzgjsavaH4gtdEm8yKGP93KPO86MFXH0zSd7aDioylqRvM7qqwQFVkH3hzx6/nUPlQCNbW2n3y7&#10;vmwv3a0r/UbzxPqklxYi3t41G9QsYRdvr/8AWrFllW0eaOO43SMx8xo1xj6U1ew6vc1tJv7jS3U3&#10;0okt24aNuv5+oqS91CMz+b522MNtj2/eb3rBj1NiDgMyqvzeb0OOKdBrcbOFubUsP+WYj7e1Dp+9&#10;clVfdsbDTmWTNzP5jLwu6X7wxjBP0pXdkij2vCqkkbWkB3eo+oqpaYMavB5fPzMkme/r3qR4xcQe&#10;TdfKyyZ27fxyvtWdrFqV42IBPc6myRqnl7cqx8sfJx0HpVhNHhiuEubi53krllZuAO54rRt10K3V&#10;pp7yPzNjHpzu96o2LyyvuLO0S/dZY+g9Pzqri9nb4i3b6TarMxZtyoMxtHls1dsnSK1jksY8vJIP&#10;MmKghcHoB607RIzaFsNHMghLFZH+YdePqKTTys1xJcz26yLAMuq9xkc8YGaybudEYxiJqttpM/71&#10;pocbfmEaHcf/AK+aqxy3ED7DK1xEeF3dTx7U6WRY5xIItu7qvmbup7e+Oc1eaO3ggha0G4soZW3D&#10;r3yOvFStNB/FLQh1TTmMMU0T9I/mVc5UnpULoLSFE+0LOZIwzbcZH4461oXVxdQs0Pnq3y/3jt3f&#10;WscGVlEMiPGIAfMljPHPfHpTXNYdSMY6kYtbi8uVt8MXjBOVT5cZ7/hRbxul60F/G/lbhu4xhvyp&#10;01zJaBpEmaHaysskbY3f7w7D86ginbUbxba4lVlmT5pPX3rSzaMJWTSRFqLRrO0b2+YWXG084I+n&#10;bNV/JisIkleN5G3bpE2clTn+tTEuXdHuF3chXkX5tueOPrUcqPAIzOXf5sNuxnnofpVRIerI1WVn&#10;VpDhcsTHt2njoMinWl3Y2z+TIQnmfMxHQ/Smz2k2/aYNq5UKu7A3VEo4ysCsu7CrtAJPp16VRnsy&#10;zcsySeVPeqyyKdrqvK9ec1DDBMCLfDGNgRtPXPrU0e+6i+yR2WwL93JHHP8Aj7UJI5ZgY90m4Byx&#10;4Hpz75o2Kl71gt1ntp/OEe4LktnGSvarVtI8iZm9fl7bhTLhFvY1kMscfOWWNuTz09xT7Z4FHkGX&#10;cq/dVVbPTnqO1BtTvHQkiQbPPkZeBjCgc0+1vhDMwgTCyJtZZF6j0pojUDAXO1vlVaglmAMhRvnX&#10;jbzkVMlc2fuo3LG20u6sMwXPzqv+rL9e9U/s8bWckjzFOzbRwvbrWOs8tvMl4Jm81vuMvUn/AArU&#10;stfujMRqiecrcbtvK/41PK09CbroYfjPxVpHg/wleeILg7pIo/3CuuBI56Af5z1rxX4MeHT45+IT&#10;eKvEhaW3tJ/tV1nnzpM5VR/wLnHoK0v2k/Gdp4l8X2/g3w15klvYfLIoH+tuD1/Lp9Sa9I+Ffw2/&#10;4RHwpDp1zLCtxIgkutpOZHOCVzjt0/Cv6dwfL4T+FEsTL3cfmKtH+aFLv32d9OrXY8uV8RiOVbRN&#10;ifUpL4EtANisRCsjY7dP0qPymjTYJWDfKdrSfKP8+lX4dKitELRJs6GNSvWmQxi/m8owFuCwZjhd&#10;w/rjmv5mlPmk2+p2crcrDtDs21O/WN4FyP8AlsknO0HPIrQ11LuwuWmEDSQ3GGyo4hYdz/s0uk3l&#10;vpha6t4H+0TDp5fAxkVqabfpqVrNbXULeXc8SBh1Pp7Cs+ZqVzopx9yx8+ftBeEbG3vP7f8AD9kr&#10;rdPv2xxBUglX5g2T90k+ucV5TPqGv3PiFdH8W6teTXLwvJbR6eoTy+2d/U9jjkV9SfFzwncat4Wu&#10;vC8M0KpcKTaRyR/KGH8OFz34z718t63FdeE/ESX1y15MqSYjjWUBIhyCGTqQDweR1FftXh1nH1ii&#10;8LUeq2/r+tj7LIcdVnR9nN6p2+RvQalaRrp7an9ou2vP3X7+MxxxSDaNpOM8r83YE9MZroNJjOju&#10;9tLarvMhlZok/iI7kce34VxFx4r1bxDBNY6lZTItw3kstsoVVkTJWTPXDYXt0rsNK16w1bRYr+30&#10;42v7xo5LYHcVcHnJyev9a/TJxcUfaUa0Z1Eol2bVZruVQXZfL58xeqj0+lYvif4m6jNcQ6fptx5M&#10;kEmLo7FZWPHsTjn1B/KtKHULe3gkvJHhj/hKzMBknsK88uNSubjW7g3c9xcW8js8JwQqHpt+tTRp&#10;xnJtorHV6lGCSe5tWfiue6llkvI7iaedsxNDKY/JGQM7s8jrxx0rp/D+qWdqsnhe7MsNxJbFppG4&#10;L5T7w3dMkn17Vxlnos7CB551iW5T91IzYO31B7Y9Mc4qzd3MNxcyY+0N+5jjd2Ysjqq4wucY/DNV&#10;KPNK9jjo16kYtssWOj27Q+VBqtlI/nDb5vyrEu7ncGPPHpXaeHLhbOzOka9aW0mktJM63MEgbyzs&#10;JxnkDGM9/SuH1LTpNN0uOYBijHDSQvuYN1IHOfxp2r2GrjRLe/8ANQW/nboypVwvHO7njjn3qake&#10;ZF06/spN2Ouu9M1WbQVj0YWgjvNo+y3KlZ2T7wJ+YqxOB0IPTjrUOo+DZ/CEtve6stwz3MRX945/&#10;dyZbCnPbOflIrHsdftZ1tm12CTyVKj7ZMvzAAgEJg5xjpkevqap+M/E3inTY0tre7uLq0mVpIWiu&#10;OMhuFK/3j74x71jThUizeWIp25jvNI1mOS0Vpb6ONl2xorMoZmyeo6ZPbvUd3b319qSy3N00LKyy&#10;Qoq4JU9jnv69RWR4Ys7nxXZ2+lWdrYr5kazzR+eytEyqQuCQM88k9RVTxhpfia3hi1i911GaKby5&#10;1UAeUR0XaTyPUjHSqWtSxt7SXs+ZbG950dlPJqWsazDujYfu3Vdy5PHTt/te/WrFtawXELC2j3gy&#10;7pPmZsNnpjgj8eOa4nTtVvNNuZNSsr6CaR5Plh2jJbGA/v09q6fwPqGiaxq+dT0mZr6eN4/tULEi&#10;QHOAw9j0447dKJKpHYqNSMlqNl0qG0vY5RB5bTknaWIyemcVch0y3TdILdd0igeYP5dOuazNUvLn&#10;w/4kuLbV7uaSJY2ZYmUsqrkhcAnrwfrWl4curjUNPjvbmyiSCQ4bJG9ZOeqgng/73H1qveirkxa5&#10;rGXqul3sS/2lHPLIYwflhYDcvpyO1O0W7s5yuZN437FYMBk9OR2Pvmt69+0IG8vyWViFXd/L/wDV&#10;muWvtNgDw3emNJJbTB3DKfkjPBxkdOvTFCd3qOXNCSsbsfiO2h+Se4U+XIAy7hn/APX0plnr0Nw6&#10;RxQN5asdsjfxc9DWVd6Ffx3YuTPG9tLblt65P8IwfrxWafOCzWyQ7VljHlybgE3gfXg1XLG4pVJa&#10;nTDxTfrfNZK8IbONygkJ/jxWN4tvtfvThQ1vCsjPGyj7zHpS+G5LNJxbyvskVQrKzHPT9a1rt4Ud&#10;bJF/eScxqWwxHGcD2qrcore0p6nm9xceK4VlmujM6bsx/vPlYk4HbP4cdPSpLrwDZyWlvqGv3TN9&#10;oO87mGQ7cDjAyvtmut17wWt04uLOX5I5MyR4x2+8PfrVK2tI2hzaStHFM6kRSLyTggDHQn6Zrbm0&#10;Vjilh5RlqcZqfheNA1xC/leXhdzZOBnPHYNngjHFFrousXQ+wW5kZs9Vcr9Tt6nH1rutP0WKzvpb&#10;K9uI2+38gcfuyF4OPf2zUsq3GjD7JptvHLNGNu5UAYKR3zz+lP21QmODj8SfyOZOga7pkrRxhlkb&#10;LRtInyuB1AwOCPrXUaFqaapY/wBnXGnOrRwr5jFssF7/AHefWoYdS1iZpkvrpWh6rF8w2jJB4Hfp&#10;TLSC5ttdtrq3mSZnXbJ5LcjJPX1HPT8zUc0p6s2jHkehs2/27TbqTRbmYzW80ZktCyf6uRTyufcE&#10;H8Kh1xidJnEqZ7TBSR0OM9K2dHtLjxBYMgh/fbisKvHt3joc++PSqHhvwlrceovaatdw7CWBhWLL&#10;Zz9elc8ZRuzrlGXIj0bwboaeM/hXa2ltOVdYSYflxtA+XGPpX60fs7eIbvxT8B/B+vakMXU3h2zF&#10;514mWIJJ1JIG8NjJJ9ec1+V/wGhY6ZN4dhCx3Fvfja393cPlB9en0r9If2GvEA1j4D2umNPG0mk3&#10;09q6xvuCjdvz7ZLE96/kr6YWT/XeCcJmMFrRq2b7KcXf8Uj6vhOpKni5U39pflb/AIJ1v7RHhjU/&#10;GXwS8S+H9FvpLa8k0ySS1mhbDpIn7wY4PXaB0718Nw+B/Fvj7TYfAnxZ0qG/TcrRalp8rQzQkHhi&#10;COfywe4r9FLq2gvLWSyuU3RyoySLuIypGCOK/Jbwbo3x60X4wSfDu48Zatamz1Ca1urqSZufLcgs&#10;VOeSBnGeCcV4H0Ls6c8tzPK5P4JQqJf4k4v/ANJRtxfRtVp1V1un+D/zH/Ef9jfx1o/ibyfCN9He&#10;WcjLlrh/LdM5yTzzg85BNb2v6j4c/Za+G6+HNKaO+8Uax8rPHgmHPU4HJxk4B6kdq9H8T6t4p8P+&#10;DbwXniK41C6WOSK21SaEEwsy4BYAZbB5Jwfwr5Q1C9ddZu/GOq60upLCMR3TLhZZ24OEwcjPPQV/&#10;b1Tlp7Hxvs7aopeKNR1Oxs18P6lfSXV1PIbq+mmbcxkbPH5Guj8HeHIvDXhWS6e02X1x+88zb84x&#10;938AOtcn4E0a58U+ITNeBpLeCQS3HJxJlvujjueBXoV82oXMrWETpumTLFmyEjU8A+mev0xUqXJE&#10;jm5mdF8IPB8dxbr4nutRmiaS48mNYshgwGWXIIAJGRyc8GpvFOnwa9rl5qt5NJpsf2hYm8z5mCpl&#10;Qu7HAxtxjPeuFg1zUrfUJEe8k2ozeT9nclYjjG0YBx1Oam1661e7WS/mupJIditGoUsvTg4Pp/Wp&#10;Ur6M3i4xjodlqWk+Zp8mo3FzPGqXCx7dp8wqDlW56DpnnHNbOk6Xp/iC2sxrk7RqVHl3DwuuwLkh&#10;CQCDnABYdKxvh5468K23gy8TxZqC2sitiK8jty6MvJ2+WM88DHOMV1ml/Ffw58RbDS/Dl4Ctvbq0&#10;tvBa2xV3j7ggfxZGc/hQkr6FU5Rloyb4i3R03wxa6zogk+zT6gI7C3aOMkLsYnkDC5I4yM+pzXld&#10;vrcd3JLbjxLDNcFpFkjZgT6dsdPUH86drnxF8QaHBeeENI05bxftEslsLzeNqnoP4s4LDPPY9+Kp&#10;6Ld6fe6XDqOtWECybsXEMIYhOeu4jFGxps7F7S73TLVYYy7XDQsUSQtzFz35+Ye5yaPG7Wf2aHSX&#10;kUtqF5Cm9cEKofdyPf8ArWho19ZvfMgjdt0Z8mQRgrKO44x0rn76C7g8XIsAWZ7SBpW8xe7dx7DF&#10;c7fvFy2Rm+KYFsp5LyE4k83yo++1QM5x0z0/Om+Hdft73S/s1vcrI1oqxXUayAmOTglSPqOvP4U3&#10;x74l8Syafg2cO1r4RzL5a7irLgsOe39ay4PDngu5gTWrQzadd2cbCea1XcZFIOSe+4jg9Qe9Keuj&#10;FT/iaPodCZQ4Mu3asg+92A/Litu3+GovPCy+KL4pDNe7RpMLSqN8QOZJZM8rGACAeMtiqvwk8NRe&#10;JbWbxH4ijC6PYyFps8PcORmOFQcZZvxwK7m5vrvWtT/tGdYBNOvkNax5KDb923QnP7uPgsRwTnrX&#10;Vh8NGcbyMMRiL2seWX2liyeSNm+Xrub5eOoOD2PbpWDcXE13dNFZsq7R8oPUn29a9V8RrpOq3S2F&#10;oIftEcm2e6hAxM/Rm+XjylAOPUnivNvFPhW002D+04rr94l0fsrKhUOCpJYA844z9Kwq03TnZGEp&#10;upTuiKHw2tsE1K4jTzGTbuVc7R/StPTtYlsZFguSzK3Ctu4NYdhd31htY3bTIx/eK3ce9ak09ldQ&#10;L9lXazN80b8/lWL97RnRRlGKTjubsm27VnUBlYfOMc4qp5Enhqzk1eyv9jzEpApUExquPMbOOOvy&#10;nnnp0qv4eF2szIk+1Y4zJM7dFTr/APW+v1qhr2py6/cNJ5m2GLCwx7uAo7YOPU1nGHK7mtbEXp36&#10;mVfa25kLQEn97vDOfmJ9W9T79auaJq72NytzZhlMjKZIl43c9BnIz+lZ8mlSyE7gAEz93jkVueEN&#10;Eu3c3UyqGXGV2jhT6rnoR6fdx3ropwlPRHl03VjU5mdzpOl6b4ljhuTqq20M0e263IdyMeoxxt54&#10;z+PSvWNC8O6VomkQx6Km2GFFA2sOfckdSf1rxyFHgiUo/lzcbVVi/wAp44OPmGOx5xXT+CfHWqeG&#10;4ybubzLVVJ+zr8xPbIz0HqDj2r06EaeHVmb1Kkq0lynb+MPC/hzxPpS6d4ks1aQ8wzdGV89j2+le&#10;V+OfDfiDw9b2+j6vqXn2ce5bO7b5Vckj5G/2uQeMdffj1I+K9F1PTRqcNwskbf6uIdd3PBHp6/pW&#10;Drctv4hWaLVoEmhmUq0TDjGMAf8A2Vb+zjWjzRI+GXvHmOja7f8Ahq9zI3O0xjzF3bwequPT0NTa&#10;543/ALAuftWgxzWrPyFaT/V57dDuHp3FWPFfhTxdbBpPDtlHqkbSDEjuBJbp3D7sBgOxHXHauH8R&#10;tDO3k28p8yNytwxXa3mDqMelcFaU6cbD5VytnaeGU8v4x/HGZ3/dt+0N42U7Vzj/AInE/Nb32X+z&#10;iqW8at+8YyNIP4TWL4Oj3/Gb46JIsoU/tCeNRvQcD/icz5rbkvbdpZITcLNHu2RhfvYAHH1r+YOJ&#10;f+R9iP8AHL8z8xz639r17/zP8yKK2SW4knsr1TuXPmLjap7VR1S81G21KN0cM0Mar5gGVJ7mnXMy&#10;XEMtpb2rR7pMx7u/HerFrolzPD595I2SvKs2RmvEty6s8NtX90a2oOsrPcSfvNyrOVTIz2/Ki406&#10;WeSOS6dm771BII/OnS6TBE6yrIRkdNtWINPuLe1+zS3Khdu1cdgaei2HGMnoyjZ2Nrdbnh2SbSF2&#10;+mPbjNbFla2PmxB5SrblPDcEj0qrDYgjytgDKuN4+YnPfNKz/PHKF+YfLwvAz0+hxzmp+IVOCitT&#10;R1ZbpLhd43Rscw4ILc/pUKp5a7WkxuB6+v8AhSyXDNbQ7o2KtIy47jp3pxVVwyruVRuG0ZzntWey&#10;NvMqszbfKkBVicNIvcelJexRS28yCXaWUfKvQ1I0RkjZJpQGPI3dqjCl94kiVfm+Rkfhh3P4VS5g&#10;exTV57WFYjB5kar8p4Zz7U/Trozag8b2a+UflLMCpBxnI/DtUFzYStDJHatt2t/z0Ibp161a0e9R&#10;rhDexDaFyzc4HvVGEObm5Q06yjYyWlxP8z8RsG+/7Y9aq/Zv3jf6B83Rlk4IHtxzVjULzRjdKyO0&#10;m2TMO1cY56+v6VPeWjX98b6XZ5nymNFySv6YpXcROPNsULOwt7YmTzZNsf3hJhjg9T9M1dF4xl2W&#10;kqsy4KDkcd6t2enWzQzHG5lGVVlwy47H1FVJUsottzFqUQkVvuMu3J6bafNccYyhFGjFcK9q6TwR&#10;ibcQeNpGf4sVgaxYx280lxJbpJk5dVztK+orVFzLZ3QIfKquFTfuDeuf5U6426gJp4EGFRV249va&#10;iPusufvxscuAhm8+G3Y7VxGsjcMPp0p7xboWglmkX5lZV3DnjnHpVqZHDG4S2ZeikFyM/T0P4VSk&#10;SOV2vWuGQBijRbs5AHrWlzl+HQT7TG9qsV7bszcrvX8MfnUnl2bweShRWiPKSKV5pGtw86wOHjaT&#10;ktIenfp/n2pt1LvvfswDR+XhGYfxrjrTJG2tpcife5LMzYX5cY/wqS6tH3eTtJ2vz+86tjjmrCwS&#10;SWy+VIyrj5o1bZuI9+9SQALbxvdB2mzs2/eHJ6mlcqMOZWsRwQkw+ZCj7ud7Fjzjv/nmnW5lVf8A&#10;Sv4SSuW+7z/n86dqU6G7+yQucxrh1VvlDD645qEpMbCYvPHG3RVlXk8/1oKceXRFaTzm+b7Krhmb&#10;K/e+hHf86fE1msLRSx7j5ZK5zkn0I7VGbK5t418uaTc3QRsv6ntU0ksKr+9ulHXcFyQffpRqZiNb&#10;SW1srpJhdu47BwffP0wapsNtz5u7/WD7zj7pPrU5WfT53aKAmPbhSxyeR2qzAY9ivEUYTD+L7wz7&#10;VSloJ3kVhaMIlluEXy+gfdgEZ46+oqTz7QgLBY9OFblvl9RV4W915Ets9qJDHyu5clQeMn25qG5W&#10;6tsRG5iVtoJWRR8v0xU8w3Dl0K6T3DFAQI8Mw3SL8y/X171atHgvXBy0cnRlVip2+vvUaBZV867j&#10;RVUYOe/sKcI8BL2BpI9rAMEj+6KGEdGWJLWK6lUtHlQpKMwxvGeM4q9DFHCFEvVk+Zo+mMnjFOi+&#10;yySPpjT7vJYFpFbAIqG4t1t7ktEzMu47X3ZUisXzHRy8uqLVncWdnD9su4JG+YDy8H/P/wCuq7ed&#10;gzANtb+BW4+nvzVy8SSLSluEmL7pAxCMOf8AJqFbuCHS0ijj3SbsL5i7e9Ta6K66kEO7zVRUZnXh&#10;lbJwPTrWhcatbRXMd1c2O3MIRpIwN271qpHmBmmkgPmOpClePz4q3b2U+qQ+auyNky6q3O3A6Ggu&#10;Ka0REkdxLFcSC4KnrHJsGR9c1HfFrGWOUPlpI9rDP381eW4hNvJL5vysACxX/PvWXMLaWVZG3ct/&#10;y09Pb1q4lzj7thE09Jh9pnf515Xnj6VXWR3f7RaXCtz8rDAz/u8c/pU99dbm228Xyr90Pkn9BUMG&#10;9wPs4bZD/Dxz+lXf3TnlGKkNFvcyXKSbFMjMpkbd/Dj06VXP2t5yuNskRZFbbwRzzyPXFXo/t093&#10;iyk+WRvkZeMDGMUS213bDbLq2/axIbOf5VN+5LSKNxZzW8KkpuJPzeY2Qf8ADjiolmjim8xFkTPy&#10;8qWUE9/pW3cW0b6MsMDtJKJN29W+6ueN31pYrK2e2jkE37zkeWjfL9Pp0p8+gKm+bQyI42LAtLtY&#10;cCT1XOce5pRJdwhrZLfPncImBtC+p71ck0+S8KCCNTIshCrJ0Ge4qvc2E8M0kXmSOyjMmzH3em3P&#10;1HX3pc1yZRcUVfs0dlL5D2rKQuVaN/ue1PtSvnNdLPvVm28KamytvvCXHmyK2WUvtwvp702znjV/&#10;sh/dMpA9l/xNaXC1mSJfQpthPmeYFG1WON340LZ+YrSxurNJlmLH7v1q1cw2qx7r8ruH3uRtPPpi&#10;kglsLIMkEe5T2U9am8jZKcnZ7C2mmQR24LSEN+aj+tc/8U/Gmn+B/BV5qbxq11t2af8A7Up4B9do&#10;6n6V0TXvmcrb9eT838q+evjP4tuviR4/h8OaCrSQ2032a1UH/WTFsMw9s9D6DPev1Twi4M/1u4qh&#10;LFK2Fw69pVb25Y/Zfr18rvoYYqpGjTtHfZF/9nbwHN4t8SzeONaVmtrGYFZJFyJbhuf0BDH3I969&#10;0SXcTE7RrtyUVRg1T+H2laX4H8E2/hAHy/kUvMV4aQ8sfx6CrusRPEn2ayUZ+8GC4ZsnP+frXD4q&#10;caS424sqYmDtQp+5SXaEdLr13f3Do0fY0lbf9Rlzr0HlrEr+cyOdu1ehPrSafJFFKJ5B8qN80bfL&#10;n3//AFVO2kixt5NsfmyMqnMeMAEfr1p1sbW1nWeSOOQr85jr83ei0LWsk2XLrzdOZXhsVxMRhSDw&#10;vrn86mWbZaG6tXBQ7QzbW9cen9Kkn8SW8dpNaWto22QfKWbG1vYnPFR3VxcArNfocLGCvkthd/vi&#10;ou2dCtq0R39nDqVrDIszySQ5IK4DHtg+nrXzj8ZPBdppPjJptRslaGVzPCzEKpkJ+ZCQTkZ5/LNf&#10;QjXbQz7nRtkhz8uMqf8ACuJ/aA8K/wDCQ+F21O5G5rEeZCowMqfv5/Dn8K+g4ZzGplebQnfS535Z&#10;iFh8Wpd9GeCyW2gTSfZ9Lgk8xUMLQSSFPNKDI8tgcA9B71e8N6jZ6dobf2gsNvvnYQRRrtZePusA&#10;Mk4A5qhb2M0dz/Zom2zqy/Y/tQ/drIoG1uM/e5B461Bq7zwt/bUupW1xIzZZo2LFWxgf7PT9TX9M&#10;06kK9JTi9JJP7z9Gp1I04qqzR8YCzXQGmu4JpI7eRZIViTJY/THNcVb2BYLq2q6m0KtJ5q26yhnd&#10;yfvYx0IxxjirVzfX25vOmlZi37tt5/dDPT5Rg1DrWpRwW8UemaUJpG5aZmG1OPTHGTW8bR0RjXxH&#10;1iXM+g/SFudP1i3vRr8jSmJkhaRS0SqQRsA6cA8H8s1s2F5ZXW2ykuoXkfIVfuiZgeU9Px+lc2uv&#10;X1+FjGsCORowHgX7q7c5HvnH5U2wsoYR5sXmM83O37qR9uD6554yafKnoTCrpy9zttZuY9N0i109&#10;7C0+0LJvZoiPO5PKtjnGfzx2qrdwaVcRNdQ2UwM2A2WbbvyfTg8Y71yOo2mo208KyatIkls2dpb5&#10;cen+8a6bwp4os9WuJtJSzS4kjGWaNiqzAYP1U8+9Zzo2jobRrKUnFmjrV8lwsOlxWckVvHDhodvQ&#10;nBLc+/pwOxrF1O9hm1M6e8PyxN+6Vj8qZGARtPODzjOPrVm91EaeNtz5E019vR96KFQYA3cZIPXg&#10;Z5qrZ3mlW17Z3+ku01jsKLGwO1mGdxOfU7gO3HrwM43jG9ipv7NzstEl/wCEZ0C38UW2s7ZAJFmW&#10;Fg3nLkfKQwPYZwMHHetDxG2l+JNOXU72aSGGTdJGk0ACvIM/Lkfec+/pXNx6te6e1lp8gjuLaQkW&#10;9uzBQcnnOO+eO2B6122k6BoU/jWPw14k1YLbyWvzWIbi1lA+UBs4AJIx0JHauWX7uV1uz1sPyzjy&#10;x221ORu9P0/Rx/bkkCwRy24EYZiGMg6fKD6+oNR2N7r9ve4uZbqFG+bzIgBvUE5Pygcj/PNTeOfD&#10;Q1LUbi10ewvLnT7dzHbvDIHVlXupxxg8/Qiq+myWs3hj+1tQtZ/s8LeVtZtrOz5xlj0IwWIraE4y&#10;j5nM4y9q1+J0F9pJ1jRmbTo7qabP7ma8jKAqc5TJOCwGSvPeo/BXiLUNAebTdbspfssODI0z7inz&#10;ge5I5Jqxp/ibwx42S08L6g39nrpe1rWUyHEzDAbeTjB9Ov1p1r4E8aa/qF3LZhRYyYxO0uwFQR8u&#10;/wByPSp5re6y7c0lKHQ3Lm807UJXudG23Ss22NEccdsMf696dZ+GLKz8yO3hK+apVlGRkema5/w5&#10;Z2EepTQi4M0TKFG2QMEYHJDDjoRx6iuutdWguxviug4x8sa+p7fTnrUyfvHVHmlqzm9dm1C3s5re&#10;3h/c264nWNQGXAySvrVXSdPs7jR4btpkgXcC8SpnvwSOua6W6iBSVmi+VjnY23nH48frnPFc1eWO&#10;r2evSXPh62VVVPLZZ8/vHAHGK0jIzleMroreJNNmjcT6Tcqsy4MhbjIyPu8fngmlTUfLSCeOJrho&#10;5MSKzf6vj73uPpW9Is11HDFLCqzSrmWN+QvPP58VHcaOYvmhO3C7twUcf7PWmndBa5Vm1SSCbdLb&#10;/e+UL1PNcvqYv4bmaOGf5NwdDsXI57EjpXWXujyXA8xo87cbT0JxWLq2jtduzQ3QWSNiWZk48s87&#10;T+GeauMrGdSMmikj289nMFWRpNp3TSLyCD279cAVLp13psFxF9vudsiQjzljOSvpnGcfjVyzt2uh&#10;lWVjJCU+VcYPT8T71jrbT2mrySXK5n8nI+UsqY7+/IPHvVGMlKNmjW1eWWwuvNtk3R7fvdSyk9z6&#10;dap6fqVxpk8epwqqyco0TA4x6DHr1po8RW920tkGj2rGCSykE8nC98Hg+vUUpv8AUYbPZc2fl+Sy&#10;sXjbIPodtSloVHlctDtLfVYUlgaRGEhUvGqjDYPc1eGoTyt9p27t2WZnJz+Fc/ZTW9xHDqDFWaPK&#10;yTcADHbB7e9Qat4zt9EPlSfvWkIf5c7QnqKz9nzI6VUVke1fDr7DBLBrtlG/2i8jYXBU/IrLjDEd&#10;s19bf8EpfHV5qM3jrwVflt9reW95Hu6Kr7kwM+69q+B/gx43gHi6Owa5kSOYMobdwfSvq7/gnZr0&#10;HhP9sy48PTXO1fEfh+5jjhLHmaPbN+iRycdsk9q/HfH/ACV5v4S5jRSu6cVUX/bjUn+CZ6+S4hU8&#10;0pSXp95+h1fBP7QsTeEf2hfE9pBO3kreefJGpwwWZQ35bixx6ivvavhT/gpRc6j8NPj7pPjyztFk&#10;t9Y0FY7pdvD+W7Lg++CK/jL6JOef2Z4kTwjelelJfOLUl+CZ9fxNR9pl6l2af6fqZMOpafP4Xukv&#10;rtre3SFmt7hACGGzOecc59a+QfirrEnivxidJ0m2xCsm1IYowGeQ9T6f06V7Hf8AjLRfEvgm8e08&#10;QNp9vJGXmQtg27DnkdweK89+HfgaIhfFWoWkyu7btPE5G6RMcuV9Sfu+1f6cyqKpZn5xL4bIueHN&#10;Bt/C3huPTYQsdwyb7qZVyxbPA549h+Nbd9ZaLpHhlo5NTDa1fYdoo4yRbw4G1W/2m38ZxwOtaHhO&#10;Dwmmu22qeLb5v7OhvFja324M03XbkHhF7t2zn2rR8exWWrePtU8XwwrHpyBVjbaNqwqMLn2+uMVh&#10;NpuwU6fU89SCHw/JvuLNj9odSybsqzZwxJJ4yMmrGsXBeX7VHdx+QciJGkXBYcEY46GsfxbrMmvX&#10;ki2VyVhWQ+UEjb5VyfmP8Jz9aLdIxaNZiZha8dMgqefm6d/zpRV3qS5NSsiOKW2NyIpFmWG4Kxt8&#10;wZi3XKkk59OOB616h8NrzRvDOqNFpmmtPa28OWmaNSyswJwvy8HO3nrya4nQ4ka3kuILLavJ2rx5&#10;hz94f/q5rrvAOsWPhF21i7sVMarvkjmIwWGDz7USvzWiaYaMee7Mv44XOreIdFtdO0bUodL+2AyT&#10;XCxM8p3r/q8J2BXr1IOK5r4feHPEGkW82l6zqq3kLDdDcWtudjNgH5t3zDnrziun8RadF8QNYkvb&#10;21WNJLpbiO6jcRhicnay9Oc53Z7Vvf8ACNWvh7RfO1IIs5m2WnlzZ2rnrgZ78Zq/e5TR39pc5jQb&#10;DVYLkJM0cSxn5Y2ZhsI6nB7Yx9ayJddhPiG+8QQXH2jzJVh2wscPbxABiMA4JbP6Vn/E3x7NZ3cd&#10;vazySSM3l7VbqzcBT7ADPtisex1u8hvY9D0m6aO1jKG6eP8Aiwfu+v1x1rKMfeuTUrxcuVFzW31O&#10;W1t/ttuytM7z4btubtkDsKj0rTbuSaP7K3lsy/Kqt7812EdjbatZ+ZcvbsIVYB2+UDGDx149c46i&#10;qul6dp8d5surn7Osk37yRU3GNCecep9KmUZc68wlT9+7HaRrPiHw9FAkjzHSYLg+XNHGP3EzYBZe&#10;xO0dwdvY10Wp+LrD7D5OiBPMuFKRSQ/ehhyQIxznzGI5IHr2qS8mhu9Nj0nTIZJIQdiqkn3YzgbM&#10;44kkJBPXAFc/qGg33hmzk1e11FVgin8q4t2kIIcnBERIPKrkbvUHiu2KlRjuc8uWTdkWn+yafDJP&#10;cXeE2g3W2PblgOIlPYLxnHWvP/FOuy+Ibzz72dvvbY2/u/T/AD0q34y8VXN9ceRZny7eMjZGG4Y8&#10;c1W8P+G9Q1vUYNJtrbzryfmONcDbwSWOcYUDknn09M4zlKrLQyjLljYoveDTnZbueOMBdysTlXUc&#10;8eh9Ouas2s9vehJLa4Rlb7hj6g5r1eH4ReH9F8H/ANg6rHHdS3R8y4vjjE7YGFXPKBcYHQ1yfhvw&#10;BpfgLUrzVNVlQWuwf2YsjDe8nOEK/ru6GnWw3s4p9Qoy56jTG3NjoE+iDRbvxItndeX9ovLjKg7e&#10;NsY3Y3HO0kDnHbgVzGk6xavLJYiRTIg+WZCNsnJ7fSt7xD8GNT2W3iXxDa3hsbqHzZrePEskbkn5&#10;mJx8nOcYJGMciuQb4W642prJ4IkOpJJwrQHlWJ6EZ4Pbn1FT7BRgr9TolFyvJdDrvC3g7xH41vZo&#10;PD+lNdfZ4fNuPLxkAdgD19cdSM4rUxJLIsDo0c0eVkt5GKbCMD5T/CR6HAr1T4AeFbv4deCoV1jT&#10;3iuLx/Nu9x3FONoTjpgY4ByM9DXSfELwR4G8b6U2qaoq2UsMe5b6DG4YHBPH7xfUHmvQp4eNOipL&#10;c5ObmdjxOBYpXZJB91d0hKfeORwV7H0I/WnXd/Nez7n2swADFV4qG1F0gktLmzkWGK5MVrcYAWRe&#10;oGfXH8PQVNDbqoYyZXHLN2Hf8q8vEVqlSVj2MLSp043J7Ka4tLhZoHxIOq/3q29M8Qx6hetp1u3+&#10;kKyNJuYbUyeNxOOT271zum6df+J7hYdOn8mzDMJdQ45I6IoPXP8Ae6AVtSaPY6LbNa6TbmNEk/eK&#10;3LM3+0ep+tdmBjiYRbexz4qVGUtDWvLyPzY7eG42pzlUmCgE9MjOf1rjvFnw2PiPU2u/D9uiTNj7&#10;RvY+V07HPPY+vPNb2mXV7q1wtvDsWSJSJLiSPKomed3qfSt2PTY4Ivs9naFYkcnbHLhsnqwPfJru&#10;9lGv8SOGdSMNjzjw5e3UPxj+O8UVyVU/tAeNty4+7nWp+c1toEW2YrsZdp8xtmDkjr+dc7oVj5vx&#10;t+OU0LJuk/aE8aqQwPAGsT8//rrpJZmikNvO21owFZZOVPTPvn/Gv5P4l/5H2I/xy/M/Mc+/5HFe&#10;/wDM/wAx1uokt42t7KSVVVm8xV5AwetRW322S7WXzSjFgfL2/KKntvFb2EiixnRezI3R1xj86sy2&#10;9rdW32qF1WbZ5k0KsCy/SvDZ4/blZFNFdQSb3Py9Sw/wqxp6ySXe+eGRo9hG7dwvHWsuW8vDe5t5&#10;B0xubuP7v+ea1rOXd8hZRt5G3+L8P8ancuMuaRHJMQ8gVN0YXAZB1qNyW8vdIHTPOfvEE9Kcty0U&#10;phjQMOSF/wDrf/XqVBaQ2qyCL5mzv3KflP8AhT6D3ZNNc2M8CRWMeGt4SHVmPToD+NMgLzAK8Cpt&#10;5XaOw7UafBcfbNsEu6RgduFzkYpttPIi+Q5ZdgA+ZerZ9agE9CteRXDTbRGQFUDcfzP86kulmktj&#10;FF8pZVHzLn6sPfipczKgC/LnqMYK80kBtUnUmNty/e96tFJGbK0VvcmXy5PNiXymypxuxxnnv69O&#10;aiGrJA3mStweY0WM9u361Nq8cj3PmN8sYUruTncT26VCtuH8u1gEcjlt21+qdM4pqxzylJbE0M+m&#10;XsJtnhm3Ou0fu8bW9P0rUsNPuUa3iEJTAHzPF2znmsmOaaCdxYRx4Rsv/CVH9f8A61a0OutGPs0T&#10;NL53+scyAFeOlJlU5dyPU0vdC1BLi0tx53mH5ZMgMp9BmqMNl9su3ln27XkO3C/d5zj6Va1a+S6Z&#10;L0wymZIyisV4WqNpYzi2XVrRZJmjyflk+U4HcdqI6Eyl72hbZp9UVre2Cnkbctz8p6gnr9KWTzNN&#10;hyqSRsD80cRwc5602TU7Ca0DNaravG/7wc/mKszwxyWf2q4m3KygoFbLE5659P1pdTRJNjLy1tbv&#10;SI57ifbNGfm3cM3pn6Vi32l/ZMXszIu7comVflbPFaUkSGdWs0Y7l6dB0/xp11IL2KGFdqtati4V&#10;gNh5zxVKXKZSipGS0ciboLgrMzcx4YEZHY//AF6uWyWV7D9o/wCWijbI2R1FVItIk2xjARmALNG3&#10;DY7frU8EE1ndbw+2Fshtw61V4ipqXVEl3YxmJRDLs2YK8+lV77WFtWUTxLIox93+tSLpqInltI4C&#10;/MrbuD7ChrCOJGzJmN8B2ZRkGlpzGkua2hn3GoXlxPJ9kj8pSoO7y+fr71XKrPKrXLSLJgtJ5z4D&#10;D1GeP61ddxakxvbFVZf3b8MBzjJPao2tpVTCyedubPzfdFXdcxyyUmyAWzxO1rHOHV+Sqt8x75zT&#10;ZYrqF1MhXbjK/uxhv8+9W5bWSO3a4QNhkb5sd6gJ1KYYkI3MuFYr8o/+tijmJsloS2s1tcJIJImV&#10;41O35+dvr6dKktbWKWSK8biPyw2G+XGMUkcBim86WVVCr8y54YemKdObLy1xcy+WOiY2k+woNFym&#10;lrGuiO0XT9MljVbgHzpDyxwcgVk2UP26cS3TbtrfN5h2tn606WSKaVbWyg8ttpUMzDjvnNNluruC&#10;2+W5hbcvzbGA4/OhIHLmldk108FtOkSRmT5DtAkDY4zn61Vkm815CHYBlwI1JUk4pLVLmd/MuIdz&#10;BfkZWBGR6/8A1qfd3RjhXfBtn67oztx7mn1Jl72qHIZTaK19cpCit/d5z6HFanh+K81F9+nSxyLF&#10;87RYDZUjkexrn7hWgUC4kDZ5b5s8/hThdXOmzySWkm0yoOY2OCCOB9aXLzII1OXRnVXyxag50xpt&#10;rJJwq/KSOuRjrVNbGe3uXjlR1+bCfNnj3rFh1G6AWV4pGkjHySFvu5Oe9aFprkKzLNcpN5j8M3VS&#10;R1H1qXCUdjf2kJPU7CHRLW30eO9ktt0yqGVN27fnj8Kzbi4nivFghTy23Extt++vp+VR6Hcajelr&#10;6ymbdvG6FhuBXvj2qxqmrvZusSFJJAu2Pv5Z/wAaxs+ax1+7y3RV1i4ijme0sxtRvmkjPOBz/Wsu&#10;aWFrhIBM2HVv4qkls7rVGa7RWWTGDIjcN+FNe0iWzzFOdyswXcOn49a2Vloc86kmwtEnGVs49zrz&#10;u8vpn1P/ANbHHNaGlMNIP2iBvNZVw0W7O4HnPNUtL1aztI8h5FuN21tvPB7E+lW47w+erRR5dlxI&#10;+3AA7fnUyYo2l7xakRZ2e7to9kh5jXdtHT3/ABqH7GABaqqo0jZIC8//AFqsx28V0gt3b3G5erY/&#10;lTLqaSAmdo18zH7tY41w3Tv/AI1mbaboZqdtYWV15lk20jnh8l+Onuau6JYovnSy2jiS4jxAxbo/&#10;uPT6VkQwsZftAZmY8/N/Cf0rVtdZu3tvstxAjR2yjaxHOPTB/nkUa2Ji1zXIplVJ5ElTbItxjysY&#10;HH49Ky5bFB+6l2xqvLMGwpzWnBfpDJsSzZtzbt0oyNuaqahLZqGlitm+zh9sq52hBj+X+NOO45Ru&#10;itM1vB8q2o3Mu5MHk+oB9qqy25n8sywNGx4Vf4Q3bJ96uNcWom3xxCSPbmJtpx7jFWJ7dpHVLRW2&#10;4ztdSR1z61Zjy3ZVSIAYba0gXO7dlTk802QxK/lGNU+Undj8/wAqkuoILef9wfmUEsvGOfxqNkTZ&#10;vli2rj5zu/HPtWkeapJRjvdL/gfMu+tuhyPxu8ZJ4I8Fv9iusXl4fKtR6ZHzN+C/riuH/Zt8DG+u&#10;pvHOpQMywMY7It3fHzN+AOPqfrXO+O9dvfjD8TItL0gfuPN+zWS/eAUH5n/HBP0r3jw74btfDGiW&#10;ejWA/wBHtYgiN0ycct+JzX9McQSj4U+F1PJadljsw9+q18Uab+y/yt/iPPh/tWJ5+kTXsLaFp/Nn&#10;5wpPsMmruupdpOsyFWXycKOm73FZlm4t5gDu5bPzjitpLS010RpHc/NHkNHu+bbiv5jk3c9OK/d2&#10;M+GWD+y5GnmKtx8vdx6Ed/zp/h+KxursBofnkVgqqehANV57hlKxMW/dyEewOeKntI9Qs2W8t927&#10;jzHjXof51NrIiK96wifekYxtGIVLMJGyx9uOar6jq9t5sUKxyDj5UU5zznpnjmmaxrd/p8+y0b5S&#10;MTzFcs3t7GqUB84ebNAvnN/y0bB/yaqMXuRKpa6RpzSQsm5rheWHIP3R61NrumWuoaeFlCqk1iy5&#10;8wld209AD29+tZ2Z3KiKT5fvMqjn3/KrVysVwWWSRtrAGNtucjHb8RVL3akbGlOrZ3PlfWoIzq01&#10;lBIsqx27AN1VgAT8wHcevtWTbWt/q17lbq3jj4H2qVVCjg+3X8a6TXIW0bxRPHJeeW0N3JHIzqMS&#10;ZOApHof05rBkcnWWIsomjaQPc4jOzaOgU84PXnAr+oMhqqtlNKXkfpmEcamHg+5YfQp7PwvIY9Si&#10;uIJTm3aSHy2jHXnOOe3ufSsBFljRftNr8w+6skQ+YnJ5I6dutdrPqmka5pcPho34sZN6qkgbeu3o&#10;d3qSPpzk1iX0k0TS6DpFvFJb28zGS6VT+844JB5x07jvXrRk0zqrUY/ZZzVrcWt7qLXEVtD9mX5J&#10;btIz5gY8ZT5avWXhq8aaYC6Erfav3IWTOzvucA9O2fWttPCaapbRyro+bZpdhmIwCSOuF7g8YqDV&#10;bXUbeX+z4xJL821pVjDCSMfwkfLtIIzWiqIxjRdOPvGbfaDDDGtreW7h+rbYwNhBwO/JPr2pV0q5&#10;lDG2s44sfu5JIUw0uck/MPm7rzVm8hs4XeSPVGkZQVUtJ972HQY9+/NbOqeN9F1Lw0lrPoUazL8s&#10;kmSu4dBwRgn26e9O8mjT2dOSbk7GJNY3d5pu2aCOJ5gv2hmcswA4454z9amKyWtiLZLb7xMK5j/h&#10;74HHAwOfT3qxodziyk0WWEtFbMXjuFYHI+gzjFLN9ntr1raWTzFhYRx7WO1lznq3rmsZNj5IxtJa&#10;nX/8IxaDwdp/iKK00+3ZbgxrbrvkNwwRSCx6qSV6ds1N408LeJNM0/TvHM2l3FjbXHEMkl55pYjh&#10;TlSTt3LjLYxVj4aahpmoatYaAdMjmt0uvtEpZdsaFsZzwN23YPm4/Wszxhr9xpWs3llobWc2lXUb&#10;R2sdwpkMQ3kllbPGGycYxiuJuTranqfufq/M92Q2Xj/WPD2hto19pslrdLLIqXlvGJCNwxgjPP44&#10;9s1ENWTxb4cs/BFnIuLVt88wUK0o5PmnaMkhep+taXgHxfo/hnR9W0e9tHF5NDHGl98reQN3zOEY&#10;denT3rO17wne+EtPt/FemC48vUN0SLdSJ5m4EndheQG/+t71pen7S1rCiqnsYyb06oyr/RtB0nW1&#10;g05P7T87bE2I/wB3JnIG4hRk17JL8O9P/wCEcj0G+1ZtI1C4syHtZJP3DlQvzbR9wjH415h4Vg8Q&#10;XWpQ6pCsMdxDcK3lSRgbSuCG9D0+nY16J41vIdf12z8T+DPEsd1cZ8qSzmXcxkcZ7DgcE9O9Y4pV&#10;PdR04SMafM0jmL/4df8ACs4brU4baS4u4LxY9izgJLGwyJdg+bHOOQAPXFdZcjX9K0iBtQ8DS2Cz&#10;Wu+O6jCMg+XKjaOT06f1rJuDr/hLxXZ+Kbi+b7RYzKZEuD5jEEggDdgMMHFR+Lvife+KtVsdOuNZ&#10;lMH2jzXvI12BcghVI9jzjpzSUZyKjKlRlKLLFuj6pa217eXSx3G1XlVThVP+7k7f6Gryx2u5jdyf&#10;M5+Zj1zjr7fhVjV9Ui1i2EenIkhjXG2I8luOPxPPNZ9yYUleK11BVkEe5lbB28HkjqRWsdNC1GK9&#10;CrqE4EbR2d2sXlxh0kaPdjDd+5H4062UT6cI7rVFkwxO5eGOex/MflXI+KZNQ0S+h+23MMy+WPKt&#10;IWIzxnefmzt3Hpgj86q+HdWmTS5766061STKsrN8mMsAfl/iI6ZrojH3bnHKsvacrOw0uC4imdb7&#10;U/OhbcY4dow3Iwc4z0rJ8WH7HZmZFEYLbWZF3H6nPWtqxuowqyTJ+7Xuq53ZAx/u1V8WRy3Tw6ZF&#10;dfvJB8kEKnI59en54ovdmktY6HO6WLo29vFbSqoWQ7WdQrEZzjnnrj8OtReIIL9tSzduFmKbl+Yk&#10;MMDnB7/Sta48PXzSwajHIrGMsV8tgcDOA3sMdcVneI7XXp9S0+1vYY2vJ1ZVuo22xrk4Hy/h3YGq&#10;uuYzlFxjsUNXvI7OGF7raVZcsrQgtkZAPJGOM/l7VfsNTsNWs2k165j2MoEOzjcQOvBqvqHg7UdK&#10;t21Ka4aZz9+NW+UDGOc59Kp2ejrpUb7pcSw4mjG/AK9sDoDzgjJqvdsc8ZThUtYj/sy/ttV8i7eS&#10;S3Z9yIrLhk44Ht04rtJbDSrjR4pBCv7uM7F4VtpGMHj0rm4tFn1WWLVtPv5GWHAMbRj5SW9sc10N&#10;vEYr+SwljfEcOI2bowwPU5JqeY0jezuYnhHUdKsfEsb6NGyta3SBZJXPzgHHUdOlfY3wR1aDwn+0&#10;j4F8dsjKy6pFE0sbbdsUpMUncZBSRgR36dCa+OdI0qbSvF1vYG3do7q4WRPLY/THSvtX9l7wEPix&#10;+0J4a8MSBXg024j1C+iZfuQwgyEHg/ecKv8AwIV8n4gVsDQ4JzCeMdqXsanN6cj0/wCB3PQylTlj&#10;IJb3X5n6S+9fHH/BZDSzZfCjwr4/gtl3WeuPYvL8vAlhLjPt+5PccnHU19j18if8FcNXk8Q/Dbw3&#10;8Hba8aBdQ1r+0tUlVh8tvAjIExnnc8menHlH2r/LvwBjjZ+L2WvCK/vu/wDg5XzX9EfpWfcv9k1O&#10;btp63PgD4a+G9U+I80l1r9y6+H4ZA0kAOBdzDonrsGNx5x2zXrEg1mJVudAjt5JlZVijkQMoUA5w&#10;M8Y4wPSuTbVtP8Oadb6LpNvH5MO1fL3bflJwSPfvmrGieK7ODxC0NpdSeXcRjbuOSJO/6V/rjLl2&#10;R+V00ralm2PiKZJNcu7nyRC7stmsPyJhslgO4Y9c+lM03Qtc8YXccl3rENp8pEkkt5t8wjsR0Ax0&#10;HrVfUdUZL6aB9RMkYcpIsrbWbPTaecD8DWpZ3mi3ksNnZRhfLD/6RIp2g+n+0PUHge1YWd7nReGy&#10;ZDdfDpbfS7g6bqbPGLd3uMMNrY4Hfpjk8d64+C5lkgktbWXZ5mQ0Pluwf1PyjOMDr7GvR7WEf2Ve&#10;69LeNcJGnkXvlNtDEg42bRyF4z/e74rkrW60iwc6jqllJJC3CyWsa71Y9jng+x+taRlfcxqwitUS&#10;eFvEvk2L6adJWSRPmhm5zwPu89B3xUeq/wBqahp0s1npl1dTXkmcQpmEKOoJwQOai03RNa1W7MNn&#10;YvGLiTfuC9FJ7+vH616GvxK0/wCFHw2TSb7yRb+c5uvOBMk52/MqAc8U3aUiObk3MXw4moQW/wBr&#10;8Z+XEipj7PBjb1+XHfOO9cb44+KULavdWum3a/KSAzOGIB6gemBXE+OP2kNc+JhuLPQ1/svyyzWy&#10;lsmUDPyE9jxwBXH6bpd7ef6fqUrYLEyCbjzODwD7fiauNOTRzTxsqkuWidh4b1PTPEvjO1vb62mk&#10;0+Hfv8uT95g8eYc8ZOOOwzXWeGfAselzMsK+Wbj7lxd4CjJJBJ7EDB9K4/Stc8OabELRb2GMSRrH&#10;GyZbPOeSMgflXrnwr+Guj+KmtdR8ceMLOx0m4DCG0afa8yr96UsGG1VGflGT3OOlXy+7Y0orllzS&#10;MG817StKlh0SF3v2Xd/pEibok5XIHbJx3zVaw8TWsesSJHMqLG52mRvvfTPGPYdKwPEMOneHPFd1&#10;4e8L+Kp9W0u2vCNNu7iMqZVz12/Xj8M1WvbHU5YrfTrXT4mmlu18ky44JPXr1/ID6VDpy5rI7uZ8&#10;t5HpeiX9nLcqbWeO3h3FpY2X+E4yyejEDHtWL8SfFH/CQXgksYBHawxiOG3ibgKDjkemeSe+eax4&#10;ZL670Uqk0e6KRoZmaX5lkTtkdc9R659qF0O5hgV7lCnmL8iry0jN/COepPT/AAFZy5no+jMZSpqL&#10;5Sla6d5koeaPzZJWCW8YON7Hoq+pz1J6V678MfCUfhq1kN48f9oTMTJJFgyQp2WM91HcdzXPeDvC&#10;8+iqdXvZlaaRf3aKvyQRnqpGeTnkt3rpdLuhNI1s6M4XmP5S0kfoqgfeJ7Y/LrXdRpeytNnF8UrI&#10;3JY2lle4ubVbyON9xXcEWX2PTa2fz/Kmy6Ra3sKy+IrOG6j3Eq2wDy1/hjx6Dnmuj8PfB271HQU1&#10;7xrOyzTSBreyEh+zOAf9XIM/63vk8dtvBpdV8BS6TaNeaPcST+T/AKy3aMb4/Y8/MvX8K2cZVJXZ&#10;vGMYxsjm9H1fU9DUW1zH/a2ns4ACqDJAAeR05xWB43+Hfgq9s28SeGdaa18y4iN9BbxszON27/Vj&#10;Jz9OePYVuy2nl3/9seH7lUuA2Gttx8uUcZx3RsdAeDWH441SwtYzJFpTW995jFtyYYyYwPlBx8oY&#10;592HpTl70bWJTcdj0aH7ZZ2kN3bvJJbzRo8asp+ZMDGQe/T0Ye9c78RvE5Wyi8OaXcRx/a1L3/mS&#10;A+TCpBDHvz24yah8K+M/FWi6JD/aln/aUKx58tpv3wUJk5yNrADnkgjON1ZvhfTf+FjeP5tIWOOG&#10;4upN5S8byxsUA98jYi8nrknpirqP92ox+ZnT+JyZvfDb4c2uvpLqOpW6x6VYsq20Mn+slVj+7hAH&#10;WR/4j2XmsPxv8OvCt94il0zR2eOzSf8A06BJG8maQDmCEt82wcAvk5OQOma9G8f/ABA8OfDvQ4NI&#10;8MabGt19n/4lrFcsqsPmvH9JHxhM9F/CvM9B8ZQzx/YfEM8jKxLrMzEnPbPv71hKphadRQlqdPs8&#10;RKm5RJLmyl0359OtlWFVCfZ9uFUDouP4abEX1RwLRdqr80kjfwL/AHD+XFb+BLbCznddzthZGwfO&#10;+vvz171mDT20lAi+WY2kOZlTGDno30rt0t7ux5vtJRbUtyiLo6aFSOMR27Z8uT1JPRv6GtRb+JLB&#10;Tc3XlxxcLIy/NGT1Hrg9qr6pfWBjSxvo1eSbCWy7f9cem39evriskHWdJeO9tbeG6aGR1ksbpWeE&#10;qR8uRxkjg59eKqUuWLsKMdNTmfDC+b8avjnsPzJ+0L41OQ2P+YzP+dblxavdXBk8ss2xh83c+v0r&#10;J8JRxv8AGP45GdeD+0N42+YrgZ/tieuoEE0EX2zy8JjCsx6c1/I3Er/4XsR/jl+Z+fcQRvm9b/E/&#10;zMR7OKKMpOscbDAhPv8A5zU82nxtaG585/tBjwyl+WHoM9KsRx2lxdLLqH7tfvsWTrjsK0Le18P6&#10;hLMiTtH0ZWmHDD+leFzHjwpnPxtJAjRtNGu45/eN0P8AWnWdzdxTC1CrJubEjluenr3qO+EkF3su&#10;gXWBisTbdwIz1qPTor+aRRew7W6wsq4b8KqxjeSloXoxcLz91lY7omwN30q3DbzizXncHOAhHINU&#10;vsSuY5Ly4bcjNt5P+c1oxybRv81VWNSGI/Sg6YR3uJCJ7e5VvP2yL03Mfu+tXLyNZ7WO5aSOPjBX&#10;pnnIGKqwINrPsVt3Em5uVHrj/wCvVO9lnO2KORiFULsVPm/3qlrUd4xWpdeJFiYlNvB+6QN2e45p&#10;hsIRHsWVvu4+YkfrRb3AkjjFw53KPmx0FOaRwRJbp97+HHT3qi1bco3ssVvCsKRD52yhbhVx3/Oo&#10;8xrcK7Xib5FxGVPzcnrkdKtXUMdyipMu5Tkru5x71ShsLeyj2zcgzfeC8Amloc9RPmuaP9mfZy08&#10;t8rSNj77cNUgt8/6oKxbhXZf3a8f41XmhhFm02zzM8hm4Ckf0q5Z3Df2RJZJEEDZ8zc3ylcDHbjv&#10;0pcw9DNtfPlnZ5NztD95dpG7rk4xinQ6rcWtw0UcipBI26RSQrBM/Xmprh4ZrVbWGF45FXExZ/vf&#10;Q4rUTwxBpegrqOowbt8m1UaT5tuM8f8A16L9CEupmxTlZJrRoI2jZ/3crc/LQIxaRnz1VV6xrj7o&#10;9cd6ryQQF4/srseM4DY2f41Jd6Zq6LFqFxNtjK/u5GHJ7H6dP1qioy12GNdWguPMYttZgqqBzn39&#10;Ke1pKys8ciruBXy3/iP9adPAIrdL3yW3dWbbxjH065/CiGCN18yd9u1t0LM33T6UAtW0zS0QwXmg&#10;fYLmKJbqOYcoowfan6lpcWm2iyXRXcfmZW7+lJYadc2wXUoFWSNhmRNo4/Hv1qnqPiBr6aVr6yKs&#10;rbIF3Z6Hqe1RuzS6jEbbzB5maTKwzINvQgY64yakfSbHUIyGt2jVcsx8v5T6GorJm8n7SX+UZPls&#10;fQ0+61aQru08KqumDHt4NVygtIlabShOhhxu54VlOG+nGKSa3wxSW0+ZBk7eNp9DTo9TnuNq+Sre&#10;U2GQZHOfrUjXepyX6z3liGyMNuAXnbgAimQpU+xmzZ/1e/bu52qc446Go4ZoFhZFZmVRyrD2Oa2j&#10;p0M6yXGnGMMwVlST5eOhGazZtHlsmby3LK6nMicjPfNOMkKUZbop2lyZwxCblkYCNCeDjoKdJFNb&#10;Nl41WH+63VWpsESuNssLBo5Ny7T0IqVEubpmecq27CzLj7oHenzGMeaUStczlAptlDIoG7aOh/iG&#10;apvbb5P3jbUQ/NJ8pB/DNXBbTxFkszui3EFS2Afp/jRFZ2Kfu/J3HICM3AyOxP8AntVRlFGcoylp&#10;Yr2siXF1stEbP3fNVcDA78dKLixRrlreBg2xQGbkD6mrwtblYFMUflNvGVXj14P9Khv9J1SO8YGL&#10;bvUFldjyPWlzFckowI4ra2KFjGvyptVV/iPpTri0mMAlysQZhwrE4Ud/881c+zWsNlDHEXZo+V29&#10;zjvVqCMRwqQFVtoJjZjnvnIo5rbGns+Z6mPb6dqEil43aVV7SBsn3zij7NACRNB8zMQqquFVuoHv&#10;n1rcuoxpv+lRXe2PGGG3I69Mf1qnO6zyG5VWVGH7pGbp7ikpdzOVNR1NbwleWUcbaPeqF863ZoZG&#10;BXa393rUMkEcCtIsCNyfvLjIA61k2tkl1O0Mlw8gXc+NvOR159K2J2he2jluZx90fKzdM9j744qW&#10;veujqpy5o2M8yw+SywWTNu+95Xy5/wDr1WQefd+dFM3nIPL246j6+tXLc3e1zLH5a8llX+DHQj60&#10;2yghvrlYPtO2RhnG7kZ7/nT+FGMouWhXESiZXI3SM27dJgEfjj/69bunLbxx5liVpJEz5zAEYx0w&#10;DVWWCfTP9Gu1UlmPCkYHTDfQ5rQspka0hNu2HUkNtYH+lRI0prldi1p9taedMt9P5IWMmGQnhjUN&#10;7pt+6wXUaN5Pl/6tG3Nk9Dx61T1Wa7ZWE7SMu0t83b2HvVzwk0Nxuu7+5k+z26+ZtVuWx2x2H61J&#10;p5FKfyWKtOH8zBDdck56fU4pllqNuDve34VAGZo/mibJOM9xV7VtYt7ktFDAityVII+bJPPXjrWf&#10;GL4yG0dhhmDbRHwPQevP5c07sl2UtCS5v5FvYw155lu0YK5UjcM+9RTXcckYiktQq4/ebVzv4pl7&#10;eTNKULs0QT5maMAYznAzz+VXtFvoZLCRYzHuddgc445zj60/MSl7xmmJTPvWZl2r8q524NWBctPF&#10;J58fKr+7z3PoallsbOa5WUOsDtkfN8yqRniq0qvaTDKFlbJLfdyf8inpsO1giFtb2yM33mbBPJ2j&#10;+f5V57+0L8QIPDXhJtF0+Ty77U12bozyIRwzfjwPzruLy+tNOtmv5JceXGZG8x8AKMknNfPsz33x&#10;7+MUUCxtDbXE6xhY/wDlhbJjJ54ztyfckV+1eCfCeFzbPp5xmKtg8FH2k29m0rxX6/Kxw4mtKMPZ&#10;x3Z2H7NHw2uo7KTxxfWm1rgeVYtJ2jxy4+pGPoK9dvdGe2ijWW5VWkYBow2dgx3P4j86l0mw0nw+&#10;0GlWkP2e1t4QibiWIUAgdO9NDyyE29z80Mzb42U4IHqf8K+G4+4uxXGvFGIzOp8LbUF/LFaRX3fj&#10;qdFGnGjTUEUJNLlxv811X+6sg/WpoZTZziVLsq3TKv8A0rVc6XBpbGWMAr8se5cEnng+tRwaHcOq&#10;3Vk4mkVd0iheR7fWvjnLmjqdCi9kUfElzGGhvHAw0ILKq4y2etNPxHmtrCPTrfTlQLuPmN1OR/jR&#10;4lvWs/Jt5kDSJlZNy989PrWK8VtqG68dTyyrs3fdAIzkf4VcYp2bOetUcalkOX+1bpvOV3Am+aTz&#10;WDBznqPSpLfTfMUyFVVmbPlgHCf404Wfk5libMJXZ82QBWnYQM7Ykm27Vyrc+nUHFEpGcI80ri2G&#10;lqu2+upm8l8gSFivzA4x7ZqOW5gurrfHI3lo2Y+qqv6ZrcsfLtNOXTbqzjmuJem6TcAvIGR68mqf&#10;iXTrbQNOuJry6WGSCFm2qeVUA4b+VZ05SnUSXV2OuNDmtFHzD8SAmo+JdRvYo1kt5L+Zt3ljhS/B&#10;/Cse40q4isZFubOaTazbWjkVh/vYPQ4/GunurLQvs95N/a27DSbkbPoTjIOM85xjoKih02y1O1t5&#10;YtSltwjDzrV1Kjp13Hhj/iM1/TnD9OWHyilB9v8Agn6vg8L7PCxT7HI2qpGsjRMk0bw7RIyncOeD&#10;gDsOO5NM1OJnsY7AXMjeS7HzIT8u0jGDjHQjPPNdXHNHp9zNZi7kt0nmxJI8agLhtysD9PyrCzsd&#10;XsUaVZ5wjyBAVHQbuQAfyNez7TmNKlJqyR0vgO21K/W3bWjO2lwxFZFaEFAGGAzdMEe9M1/wxY2t&#10;1qdpf38M7WrebYy27BjIjcjAzyenXHeuo0fUDplldR28kQhl8v7Uscfyv3XcOdvPBzjP51B8QbbQ&#10;9Vu5tesngsWitfMMSxyNtkGSFPy4J6fL0rD2klWt0O72EfYdzxnVIZ7GGSGGZWkSQ5VF48oHGB2z&#10;zVfUrO4uFSSR/LjEfy7W+6pzyc/XnHTtXZx6ZF4h1nyUmtZLq+uA4tfKEa/eGACueCD/AJPFYvjX&#10;wdqtrc3qbpFhs5vLkZVKhMDkDeMk59RzXdCpHRSPHqUp8jlFGRpvia4gaGeCf7QbdVUKuFz2zwBk&#10;YHeuv0bW9AvbK8uJbVBf7B5cO4DqMDB6ccGuGhtL21VJDKrRtH8u35Sw9enH8vepBDZ3gWxglmj3&#10;MHkkXOcDqAfwraVOMrWFTrSjGzR2FhrdnpesRpbeIbiGKNmKSW8hEm8p0fb94ZJH41ZbTLZYJpZ5&#10;oHZrVmj9zn14I57f0rndKistSjFrKjI0alY5WmDb8epIypqzcX02spZaXb3fk2sTBrjzGEhdgTzu&#10;HIyCOuenNc/s482xvGtLXmR0XwYm0K68US2XiJtq31q9uIY2/dgtxuPofbNZPid5W1h9PXUrxrqx&#10;uGjtR5hyIw3ABz0wAPpx0zWRpurz6HqH2K1nhWBnEkTRIHHDdTwTnHOc45PFXtfa2j1WSaC+WYfd&#10;jvGTksOvA6/T9cVKpR9sP2zlRt5mz4C8W6j4e12J711k8xWjjh37iM+x6jrXU3tvq+kX8Wp+HzDG&#10;tsqzeXDJsY5JJBUHJ/LjFeV3N5s1HLTMy9ZmwSpYdCOM4P1/Su78L+JbbxLPa6TqYSCZQkceoW8j&#10;KpQ9iO5Hr356VNai3qdWHqtx5WdF408SWuv22k3aR7I0t2MwmUt5j5wEDY4PTnsK4LXrG90+5+1Q&#10;Ivl3EYaGETBjnPXKn/e64rs7gatZaDPZafNaXn2eRzGUxJvyAGK5G44x68e9citrLqmorrbrI0ll&#10;DsW3kA28HnBA7kcGpp2ia1ouo1qdZ8IfE114W1RtB8STi4OoW+fIkwzoeigNnqCOc9RWx430jSb0&#10;zXEEjWcisPLuAwViAPw4zxg1wVlG9z4ghu5WaPyZlkVZU3HjOVOMZGTjjn3Neo6lbaZrMMN9p9tI&#10;0E2BcB0+VWAxx71jUlGnWR3YWEqmHkn02OMtvh1qPiFpNWvosedMm1LiTqpHBDbgp/vetSv8JdYg&#10;+0WcWqQzRKuybE27ZjBG4c47Hriukv43xaXlgkc8VvJuj3SZAA6twTuKjIHqa5yHUr3xDqN0bvW7&#10;lldFbylhCg4x8i84PGBz6Uc1SV7bE1KNGKTa1Kseoah4cS5iOiNNMkf+h3KEPGy4Xt6rg5NEGr+K&#10;Fu47jVriTdJGskRktxyx6bR+mK6rwW4nm/sW3057KS1UvL50okCxEZJ34HGWxjrn8a0bTTtd1nxZ&#10;Jpuoxy/YbaPzbO5jj6Hup69Cc0RrRWhMaDdtSpaaXcILdIfLbzMNIolIZfl/IZqfVNHM9xvu4tyg&#10;qdg6Aj3rVkKaaC0kw2K3LSNz9fQjNYmpeOrRtbTQIbOSZpGUSSR/dGf5/pVOVyqkox0Kt1d2bzSW&#10;aI0hztkSJc7BnGT9O9U28NW0ut3F5FKnkGONI1j/AIDgEgZ6c/zrasfD2l6beS6nBbsr3CnzP3mR&#10;nOT+tSXAG1kChu/uPyzRGTRjy3i2Y2qwW40+e3hgUb4zu2xhmGO/1rE0fVNFNz9ovZGiuLePaomJ&#10;xtzwec1sahDa3N5Cly7LMzAqkZI2t1yfUU64i8OoJ/tWnqzNtDMnTOcVSl1M5LVWL3w78NL4r8X2&#10;uq/aYRbWTB9zKCZM5O0flnpX39/wS9+Hlw+veNPi9ewZWaWLS9PkbvsG+XHtkoPwr4s+FvhrS/BX&#10;hy+1l7C4Vmy6z3EW3IKk/ICeB1HrzX6lfsf/AA2n+FX7O/hnw3qMTLqFxZLfakGGGFxP+9ZW913B&#10;f+AV/Mf0qeLP7E8O/wCzqcrVMXNRt/cj70vxSXzPqeGsLGpjlNr4Vf57L/M9L+tfmz/wUN+Lc3jD&#10;4/6lZ6bdeZa6HGunw/N8u5f9Zx67iR9Vr9DPiV42sfhv8P8AWPH2opvh0nT5bll6eYUXIX6k4H4i&#10;vxp8beNL/X9XvdbvLpprzULhppZH6tI7FmJ/Ek1+M/Q94XeJz3GZ7UjpSiqcH/elrK3mkl956vF2&#10;K5MPCgnvqyveagTlNx3YICr2WpPC08tz4jigWIfKGdn/ALvGP61zdzqzWEK24WR7iRhsjXl5GJwA&#10;B9a7Pwl4Xn8LabJq+qNtv77lY3biJOy4/DJNf6D004+9I/P48xp3dpp2v6k0BnCySTMY45E+/noA&#10;eoPv2qjJa6ppn2iCK9lt2k4VVZmB29W461Uje/ju7hNODsIkaSR4hlgDjd9BWjoPjOaxjH221W5M&#10;fC+amSPx/wAKXNpsbcqsaWjW3i64tYtNSSVoRGyqrEtnfzyW4/Suv8B/AuTxfqcNrqVwLWKRiskl&#10;w2UwBk5ByOnfjGawtE+JevSuG0nw3G0YbcyRoxZ8Hj5h0FeZ/Ev4+/Ezx9rT6PpF1/Yun7nS4ayZ&#10;lL88hmJ7Drj8qXLKWzJqVoYezlrfoe+fFT4r/Cv4CTWfhHw+8esa1bQsZIrRVMMTYIAZwM5xzjPa&#10;vnn4meKIPFqzX+paYpmukLQxx5KxEnHHvUPinwD8PvDhgfT9Wk1K82+ZdTKf3fmY6k89+9c4+oX2&#10;o3awWkZtw0mEdgWDdeVBxntWsKZzylUqxaa3My30TS/CVyt7JMrXS4C2+TuGT39P84zWlPbXFy6+&#10;ItRtgIVYCOFfuo3bavXJ9cVH4sSy0C1jlhMjXFxIQyyYL/72c8nj/Ct/wP8ADS/1zTodQ8X38lpb&#10;tlvLXh3U9Dls4x6AV1KEuVMzp0409EiXwto0OtC81+fSEkS0j86aaRMRrk8Z4weemKm02F/O84R3&#10;EnmBvs26NghUn5imeNuT2/Kt6+8a/DTwLp/9nadB92FlaSZ8vcELgDGD61hW3iz4mfFVrTSfCuiP&#10;Z2sUaxrfXEWFjXb/AAjp+XJ9q9DB5biMdeEItt7WRdTGUcLFczWgureI/CnguSO5124WaYnK2kPJ&#10;C49unpzg/wBYRp3xK+LkitoWmtoukvHs86djudT6eo9uK7b4e/s4+GdAuFvb+KTVtQYAySz/ADKp&#10;zngf416tpfg23tkU3RURp0hj+VQPQ+1foWSeH0YyU8W/kfOYziCpUvGlseJ6L4En+GzLoUEjX3n7&#10;ZbeS4wqvg/OnXr3XuMtXVeD7L+1Y5tS1e/Vr6G6K29vb52Qp0B/3z05PA6V2HxAstN1XRxb6Y4W6&#10;tm8y1aPG5WHvjoa5e68NarNLa+JPDt21vNdHMiqw+aYHG1l9R0z68jIr5fjDI6eR5gpQ+CW3kz2M&#10;mxLx2EcHujY0+aYXf2aQFm3fN8ud2BwD6mt3wx4l8H+F/GNrJrmkfaBBMHeSOT5rZ/7y+rL6+5rG&#10;8TapPY2w05ZreTUGjzdXEPIU4+6D03etc4kkzRm3kjKuOf8Ae9q+LxGNk5pR2Pbo4OMY3kz6ktvF&#10;Oi6/aLfabqMMkM8uftETAR3Ix/Gn8LgcZxzUUtmXkWeORldWxtTl419/7y/4189+DPFeteF7pZ7Z&#10;ty7v3kUhJVx3BH9eor2rwR490rxDYC7hk8l4gTJbmQCSLjqhP3l4PFdVHGRraPQxqYeVPYxfiPpd&#10;jAv9vRf6PeykqqwrmK5CnIJHYjGT3/SvOP7It9V1aC9jvo34G6ERsWTnG4jGfm5cnHT25rd+IXim&#10;PxP4hlljeSSDjyI1GzevTPoC7Dk9VXnpT9B0RbSyN1NOzNNG3mNCoyIw3AB772O0dsLXVHmZzGv9&#10;v0rTfDrXCwfKqYtS8oLTAH5Mnr+8f5j0+Uc0aR4O019Kn1LxBZrcfK0lw0i/M7OPlGV9evFR6HoF&#10;rrNzc6jqMrR2Glt5kzIuRPdZA2AdOOE/P0Nbmo3trLFb2tu3nCH97MI8/PMeAn0ArePw3e5mknue&#10;a+MPh/4j05P7X0nUp9Q2xoJrS8naWV24GI2Ykthf4SeMVzFpqttfqwjGJI22yxOhVkI5IZT0HIr1&#10;+5lg0+2mvbhmSO1B3zM3v8ze/p+NLbfADQvHWlzaxrOlyWeqapGZLG4hbb9hhX/lrgD5vx6k4rgx&#10;GB9pK8Tup4r2PuvY8+8OeKo9Pk+wayC1uVwG/iT05/ziukiubrVZo9G8PWh1G4uF/crG3yOvfef4&#10;Tnv9KyZvgR49g8Uaf4Su5bWE6khltb1pR/qd2NxVsYY9QOeuea9u8IfCrw98L9Hjt9Hkf7O2Tcao&#10;ozJcyHqkWeTk4+bFbYGOIjeM9jlxnsKkk4HH2Pw2h0xLhLryri7xtur6Zd0dsvXahGfm4HTmud8U&#10;aLcm7aVbdkuI0Xd5kYDXKHjzQD+oxx178et3SSpdLpcVkrSope3sd26Oz/6aSsOr5HC8GuE8Y3/g&#10;bw5q6W3jXxwum3SMSs3mbbqRtuCQOSqYzgEdK6bxjuc7/vM8U0DUmj+K/wAc7AW7YH7RHjZwynB/&#10;5DE9atxeahLtRtMXcq/LJt5A9axdB2x/GD46SyN0/aE8bfNn/qMT10MbSS2zTMQ21cMRzkV/JHEn&#10;/I+xH+KX5n53n6vm1b/E/wAyaLXbKO3bSbuxeQyKNsneM9jn3qGJtKeWS0YMQ0LLhlxk470z/l4j&#10;3hWBOGX7uF6Aj3qJ4717priEqqwSANj+LHp614Kjc8XmNDR0hE/2e/gTyWGAx6qPSnKLVrjabfau&#10;47dy8ggdKignk1UXDRKqlCG2qvOeh/Chr1Z5lhkuj8zD94uNvT/Ofei72K91WJHeEO0AXnG750Oa&#10;CkSH5mX/AGjnqP8AGqsliZNSkR2X5m2ErJ0/lirxtrVZdk48ttv97NGlhKTd2ySFWaLC2b7EI3MF&#10;4Hse3SqrHTxM1tc3W2Rlby8RtnHsamtdX1C0sZNOik8y3LjKzLuxx2I5qhFbWNwx+zSMCPm8t1yU&#10;/SiKvuOTVkWLWaGYeV5iuqN8reop6sknztFt5/Os+Kzv5AIQ6Lt/urjcD3P+cVetUFqojZdyxj5q&#10;oqnLm3Hys7bUjRVUtUEFur3ilJ2ZWJDtwQKsSBJVZSu3dyBnoPpWLPpdwk8cUZbazbmZloSXUKlr&#10;6GpI2oafE0M8e+ENhlkXO78fWmaoITc+XFbFVZdyfL/Wor6XUkdY45ma3YHej8kj1ptjci7mNrK0&#10;e1hmBG+9n/CptoZytzWLliVibzLtWVmTEbFOnbk/4U7W5ijKsWofejUlV6enHPp+NOtry+1KZtOl&#10;ityW4RVjOVI4zVGbT5YpGkt5mkVJCoO7cNw7fWnZcxMtI2QRS2qwtDPqUismBHtXGWz7VJ9o+1tb&#10;wXKupTln8zJHuarzXUUxEcY3NjLjgc59x1qxYaTDMsk0kbOqru/eNgjmmEfiSRYvEsLcgSSBxKv7&#10;tW4ZR3Ge9QXcMlmm2J1C/wDLNmGSvuc/0qXWmEVrbokDSsvO5mzsUj+eRVBxcXN4bmdI5No2hVJy&#10;ieuBxQVKSi2a1tPKlkolbc+776vj5aRbeLSbkQTo0ytyp4x+NN026t2TbPD838LMSMN0xjOKL2cm&#10;L7Jt+aP5mfHUd/51PXQreARTRQ3ZR3+XbhVK8n2qa9NsbWO3+z7ZFU5Zein0PPJ5qqwRbPeiSHLE&#10;qyjGP/r0M80MWw26ruztYryD61Q0RW222midYGZX4baOB7/nVlooNRvbi7ll8vzV/c7c/eHQEgVn&#10;yX0okRSuFUH5VbOeeprW0WSx+wtsjVVb593YMOnFBEEpSaKtpHc3myJPunj94Pu89/apU0uGS0ur&#10;e4vJTHb5ZDvBBz9DmmW814NQNvvEh+0fe2gBs8461u37W1yuoXdl5Qi8pI9zLnHr+P1rMuEfdMCO&#10;GK5nhg2xqdy7ZOg+jVoRaJpS2lxcalz5cnlMtvjBB/iz3HT86gQi5kj+02CqvRSrfMfcj60sWl+I&#10;GUqgjjXGzy2jI3LnsDnmq9RR8i1Z2Hh1VaFYpJ4449rP03Mf7vtg5/CqM506ZI4raFY5YYcP8u7e&#10;QfvfXFF9Atiy2xaQOy/eX7oOaZGy2MC3P2bb5rsvmBue3P61PQrroRGx2ypJbTDyz83X26mpJLq6&#10;uZo2uJW3Bfvbsr1qW8njt5VsomWTdCNqiM5JPrRYW9naTLEXVQ3HkluR7nPTpRcXWxBdy2018bFL&#10;cq0e5ZNrcfX36Vm2lw76oskO1vLG3esnzD1B9am1UGK/maa6YSDLbpD9zpgHFU7yS3ngSGH/AFhf&#10;LSBurHFaQ2MpdzZjlRAq30qM247GHygj6VFNc6dIk1vefLt2j5uOuOmKhWxFzsa6m8tVU+XMvX/9&#10;VQXVhHFH/pdyZEZsRsqnOeg/A4quUuU5b2FjvbEtMftG1RGVVdpB7DH41rWljbzsrRAsjWysqsoy&#10;3XPX3rn3n2bYfLaT5t0hMeMAenqK6y4+zrb6dqVk/mBV8m4ib7yE9Dx2qZe6tCaL5r3MrUkyvkBm&#10;39ZAPl+Q9j71LbHTEuVFrcqzYbdt+8reho+yXEWryNOF3ZI2bj/LvTrmzt7KOS8Qosit8wZiPx9a&#10;XxFcr3ZXuGuzL5skEcrtJtHzcqn45ya1NKiHlMRZyNJHuc+Y3yuMjkVnWlqnnx3UjbV8wEt2X6et&#10;aukzSS3UrFkWOSNhL5jAfLnkj6cc/pUMIa6sz7zz5nWSYxHep8seZ93tjHY/41Y0aC6lmVJUi2tx&#10;J833+ciodSso5pXu7WdQpYj5fmwBxyP8KIluLho/thZVhb70LEdPWnpyj+1qO1GxvI9QaC7f58/O&#10;qx/dyfUZqO1vJZLjeQAyxsFPdj6c4p0l5cXNywt51ijK4VmY849ffFAiitvOmZWVkXMZXjk/zoW4&#10;vtXRUudSup2hlvLeMhSFhVl6E96n0WOC5MwmhWGZeVV1yoYDuR7elV9G0yTU9VitmYszSD5ZGKg+&#10;/PT2qxe2aafNLbSzhfLO1wsmFH+NU+yIjrK9i1fBJWWWQswZQytnqQefw61E9vqmp2+XZisQYpIo&#10;zkY6Y9eKspcQJpEULW7OI2Ijkzxz1X361Tl8W2XhNJNevpmSCzXzZh2IUc/j2x645q8NQrYvEQo0&#10;U3OTSVtbtvRG0uW12zyD9pDxu+maPH4Tt7rddXyq9wQvzRwjtntkgfkavfs4+Bv+Eb0AeK9THl3e&#10;pYECsudsPb8SefoBXneiWer/AB1+Ks+qX9vthklNxdCNTthgGAF/LAHqSfevf4IvLiitY18uOFAq&#10;quMAD/61f0p4iV6Ph3wFheDcI19YrJVcS09ddo+l1t2S7nk0P31Z1JdNjQNtcHcZP3in05Aq9eR3&#10;em2Udstqu1gv3Tz+X1qjFqLRQupjWWNuHV2OVp1s9iW8srJ5jNuTzXGeueuK/mlnqJJai3TtLDCk&#10;qrlG3NG5BA/DPvWvoeuTWFjL5kkat8xCjALYGT29Kz4D9suZL10CuGDDc2eF6jPTOPap/FBibbM0&#10;e1miwoj7cdf8+tS1GWhpHmjeRz1zqpu55DIu5pHz83zZ+n4VDZ2MUkg2XEfnEkbdp+UnmnXMenSX&#10;Ku5myy4JXFdFpPhaVfDza/PbtHDuCrMyn7ue/oent1q5yUY2Ry8rq1Lk1v4WaaNYoH85odn2i3jU&#10;jbu+8ffHFWr4WNpoyQ2mmLuUhTdMuSnOdp96r6n4xuoby3S0v4WKhd0yLsAHv3JqYRm+uWljvMCV&#10;cSxSHAC468Vzvnvc6v3eyGxw6WrNqepalGsMaBpXmUJ5frnOM9eP8a8f+JXxb1Tx/qqeD9Ft2ktS&#10;zRyXUOfMufQDGMD6+nOKd8abrXP7cuvDr6ylvDZtE0dqsm3zlZVYlmzgjPQDjj1rzy48R/8ACDi3&#10;1rQNFZJVQia3mkLPHkjayZxhvp2NfpvB/CMcZGOLru6eqX4/efXZPk8KkFXqevyLnhLwn4g1q816&#10;DwlaXc8PmeTK32fmJ8gZOSCD8p+YZ4qvqXhy5tFttCn1dpopJSi2e799wRubH8IJORnk4rV+DHxW&#10;i8F69qXiDyJC10uJbGYgF5GbPm9fujJ5z1OOlN8eeItG1vxPP4ts5pJLS9uFeXy2KsrgHKcrwejA&#10;dxX7NSp+yiox2R9tT9jKiuUh+JHhnRfCerNYwNNtECvaLcKd0+5Bz7EN1H5Vh6rJDdaWtpcCSK82&#10;l3WGMlZcgDOc8HGeOnFdJruq6jq/jq1u9aaGFb6COKxWQnywu0YbJ77hz7k8Vj6/pltd3ctxp0vm&#10;TbzCzQtsTcD6n0HbINbQj0Iqb3Ww3wj4s1HT9QtrMSXklrPIPOjt8eY4BO0rnPTnjjvWkniK1uNL&#10;u5L+G4Wa6vpY5L5QoQLsOEb5cls4z0FZtr4ol0SxtbWzsYZBHJ5i3VvCRIsgHAP97nOc+vFdp4e8&#10;Hr448D6heWsclpJdXckk4kkK7wByuT8sYy3pzUyjrc0pqUo6M4HVdE0/wxq9revrf2q4mhEyrYoB&#10;sJXgMOoOT2GfarEXjrxF4h0Cbwfrd1Gbfz1kVpEHysoG35iAT35zxU3jLwx4YtdFsZNOv1uJLWad&#10;LryHO9x8uFBx8wAzz0pvhzwVousW8V/fa7HarGrOsMzFdwwenfOOcZwfyotH2bb3M1GpdRjtuWPi&#10;L8Hra1tjd6ZqVu263Vrq2yQFkxyg9SfbjmvO4/Cl3oouZIyr+XF8tqMsRkYJHHOG7V6xcaBrkF0Y&#10;tUjmuo763UWl3b3W5YlIxsAPcdx1rk20zxboF82mraQ3M0i/vo1IkYKOScg/KxP454xVUasv5hYj&#10;Dxupctjh1i16xnkltrFVhkQ8u2/bjPzD6/41LqDarbwwxR2y+TdQh47uJWjfHQgZIwSf510F5os2&#10;k3VndajbSKt7tlsYpjlTGp5J56VHp13qvjy6ksTJa20ds7xxwShU8tVHVWIH3sZB9Pwro55bnD7H&#10;3Wm/Q5bS3ikDJLZMkCMzrHJ/CuT83XgZz74Ndl4g0qGTwPZ6nCtv5UaqJRDjahz1BA6U7RoNCWU6&#10;bskubiSOQbZBuScgAAf14zxWv4Q0J9as77wpNbR20N0d1m0kvkMD/CMEjOSfSs5VFfm2Lw+HlGPK&#10;nucRoVnpmra1b6bdrPGs0W1SsbbduOT07eozV+0tbO03WcFtE2xWeFo24XPXIIyvUfLVrUfDeoeG&#10;rxY5LKZbyyk2XMLKTtYfMc49R05/Ss9hqV9HJqx0z9+WLyOvykj1IA4P0z0rTn5rO+hfv09LHR6X&#10;fDxFZSzskii2EatMWLMiknLcZYYzVzxZF4X0PRIfC+hTrqkYjJa+kZmbpuKncB7Y64+nNc1oUPjX&#10;R7qO+ltRBFdtlmmQhWHHB9RxzXX69o+g3HhKbxF4evGtZre6xNBcQ5jnct9wHJPTP1x1Fc8oqMtD&#10;tg5VomR4PudKiuYdW15GWxWRYJ925cLnAVF65BwRkDAzXqvgq2s9S03Ubi9guNPtYrtVtReKB5ny&#10;7hjJ5JwT7AjNeZ3OjzjW7WaW7m23Eq7lZdkajIIIU9Rt9O1eva14T8PaJpNr4b8U6hJcW9na/aB1&#10;DSO68yY9Bjbx6H2rjxCjJpo78D7SKafQ5XxdrVhfeBru90+4+zzRqYoreOYZHzYPHRQeuRzXK+C9&#10;b8O2mr2dnelo4449144OWVsnlR/dAz9fStq3+GdtNpc93qa/aIbeNpYLW3c7rlVPUEDjisvSfDzX&#10;tk2rx6RLGsLGO2tVyW2EZzu7FQPvfX05qEoKNu5nWlVnUUvI2rH4sWnhjX7/AE6IbrRmEdrcrGWL&#10;DI6/U1sRWPj+e2msNJ8TwXS6luTybj5vlJIOx+xwfwI7150+nXFksllHZLNMkzSW7ZLZUr90jPPY&#10;8YOa9J+D0lre6GFuJmhu7ElmTzxJ8pOF6nOCSevIxV1IxpxuTRk6jUJM5XxL8MPid4S0v7Xq97dT&#10;6ZOCkccc27ac8Zz096z9Bkl01kjljmjEzgrtG3ewHG49QOa9PisdO8Q+Jbm1stfvZ5I2xJbrcAQR&#10;suBxjIGT2znnpXJeKtD1OHWLpLSRmvbhiY1kUfdBK7VOMckEZ/GlSqc1kxVsOoyum2VdO8Zaus91&#10;YajNDvRikO0YVT1LHHOMZ7da2vDUuneJNDkn06eW+aGYRssSfMpfjJ9gTWZ4e0FLGNbwo0m6MmZJ&#10;lA5OPlDA9eO/Fb0WoahpM1qNL0O1tLJmxcyKuCF6A5/iOOaqpzdAoxntMraloEVreLcSRfvI8jdn&#10;cVzz09Mc444rS8IeE5PFGvxWLoqwsS10zfwIM/rjn8Kt6vrVv4uvo9V8PQRLHuEV+E4ZmHG7GPmJ&#10;A9e1dFo3ha6stLZdK8RWWk26xyy3moXn7+Yy7WZIljGOGK7SxOFz0J4ohFzjaT/T5DlGEZXR3Xwo&#10;+GMvxk+M3hv4dna2myahHLeRyAHdbRHey4I4BCkfjX6eooRFjThQuBXxj/wTA+GviLWNf1j41eId&#10;ImjsY7NbPRbq4hK/apGJ86RPVVCgA4x8+OSDj7O4xX+af0rOLqHEHHlPLcLPmp4SHK7O655WcrW7&#10;aJ+asfoXDOFlRwbqyWsn+WiPln/grP8AGF/h1+z3b+ErNm87xNqQgk8sncsEa73Jx2ztH4ivzBHi&#10;DUdavjp2gabJLcN8sfyZx/tfSv0G/b/8X6X44+LDeHGWG6t9AtVtVRuR5zfPKD7gbQf9yvm/xrda&#10;R8O7RYNP0OKO+uo8qUjACqO/A/Sv7G+jnwnHhXwvwjqxtUxCdWX/AG/rH7o8p8jxDXlisym09I6L&#10;5f8ABOI+H/w8g8Hz/wDCQ+LdShm1KRQY1k4WHjkj3/lWv4unvBpsl/ZtDGw2LG0nHmDPQDrXIXeo&#10;T3d1NNcXW95Wyy5/rW/qX9qS+B7W3Ma+TbyDyW3DIBB+9X7jJ80Tx4rTQwbC+v43ZkuWWSQbZDHl&#10;VI9D3NadsluqRxwRM8jfKsaLnH0H4VFp1ruWS9VT/Cm4qcFiO2ar+LPHFn8PPDs76fAkmtXaFYZG&#10;YkWy4wzY9eeO3NYxu5WCpKNGDlLoQ6/8Z5/B1jJ4L8JXyxz3QZby5RvnX2BONuCDnGeuBXKvBOmk&#10;/wBuX2pr/o19+9sYpv3ssjKDuCjqpwOfzrzfTkbWL2S8vLiRmZssFbkk9zweM/zr07wb4QFtqCXH&#10;iO3keZYFlgZU+VeP4uSAfauuFD3rI8ynUlipczWhY0nw5qGuXL3eq28jMY/MWwhj+7GP42H3toHJ&#10;JHUYOKsWOn39pdrPfX0eyFCEa3UKwIOeD6e9Xb3xvfQLNa2qxpJcZW4uEQKzocfIzcfLnnaOK561&#10;1q/1zVF8P+GNLm1a+kO3Ef8Aq057kV6GGwlStK0E2/Q3niKVGL5mdPNqeiyOuqXljZq0eAtzNGo2&#10;Y9zWNqHiPxb43u20j4eWck0m4LPesAIYu3Bzj+Z9q7rwf+y9LrXlX3xV1Z5yMbNJs22xhvRj1PHO&#10;M/jXp0fwlh0qOG20Wyj07T449saxxjcMdgO1ffZNwbOu4zxWifQ+exWdauNI8b8A/s5WNpqB1Txh&#10;ctrV6SPLSTLJFz2Hf+Vey6L4I8iFVu0S3iT7sKqOPy4q/wD8Sbw1FstkDSY+bncx+tZ9xrOq6tIb&#10;e2DKv91etfqODy3A5bDkpQsz5+pWrVHeTLOp+I9H8NzW9hbWrN55I3R8hSOmaqTX2qa1IYoEPl9N&#10;q9B7k05vCMl1ArXdxukDfIi/MNw7HH+NdL4etdJENvP4i1a10myZQ9wZmxL5eRlkj+83GcZwO2e9&#10;LHZng8vpOeJqKKXTr9xpQw9bEyUaURfAnwu/t9bvUtXvVt9P06ETaleP92OPsg/vOxGFXvnPY4yv&#10;ihPYzvdap4T8P/2Np7MotLW3Uq0cK4wWYD/WsAGb6kDrxqeJ/jB4au/D/wDwj3hi2uIdFtrg/Z3L&#10;AvqNzz+9l4wdowQvRenOTXKWXiS90uVluJUure6RvtEU3MUpJ7/3W9DX4LxJnz4gx75dKUdI9/U+&#10;7y3L/wCzsPrrKW5xdxBNLc/aoHR/MK8bvlkzzjn7rVatfJvD0+YH6Mp9cfStrxD4LhaJvEHgjzLm&#10;3KBry1lALwk/3h3H+2Kq+FtCsPEWtRwSahNaKzbVumgLeWx4UP8A7Hq3NfJ4nD9j1aNVxlboQWbr&#10;GT57qjD+L29aj1DUJbi5jhtLuSNYfmuWjDbiOQFOO5PftVXx7e2XgbWLjw7qmp28lxGxAa3kEiuP&#10;72R09cdqhXV9F0EQxzanZyQzH99PDMu7zj1Y89h04+tZ4WjKNTmkXia3u2idXoOmtf2w1G+vV8ss&#10;RcfNtMagYZwO67flX8atwa/rVtcro+lpFbtJIvk2RU5RmG2NV/3Vy5ByATXGR/FK3s4ZEj0ddQjj&#10;fzXWzugzBVyFBA6DjcRxya6L4M+OvDE/i5vEviyFwLG336b5gLiW4bhiTjjGAOcd69aFSMpW2PN9&#10;nKWx6VrVlF4O8O2vgm2lDPCoe6faC0twx4Bx1I3Fj71DZwPY2sca3CeYGKKVHLufvP8AgOPqaz7X&#10;VoPFOoNqMN35x3dSPvTN1b6YHFdF4W0OTWL4QQFlWPAjkwMhc5Zz+Pf0ruTUtmRyvl1IdC8O2Wv+&#10;II31FJv7G0yPNwZEINzNnCooPUZ/U+1d9rF9pvhjTbjVNbgm8uHYb61gwxP/ADytVGeeuW7DFUUu&#10;IftEaWUIjWPI03cSdgAy05HQ46jPcCuM8YeMxrrxXFpeNJY2LbNPTbn7XcZO+5ceuTj8MDjNVGPL&#10;KyMJyXKZ3ia71DxDfSG+k3X15MLi7k5VYMcqikn5VQEfhgV2Fl8Wk1bRmlv9YWK8sIdt5qF0oWO1&#10;izhBCp6lx044JrhrWzu5QLO3VTJOC11LI33Vzz9Rnk+pwB2qfxD4Y0vyF0vyFnVVytxJCFkeYj5m&#10;z129lHbr1OBEqnLKyJw8ZSvcg8SfEFdevX0Lw/JdabGyM1rdx3DLI0gH32YHk56V8g/EPTvFOleN&#10;LxNbubiS8WZgZbqQs0gz97J6ivom7Jtr2TSX/wBbD88LYwGHPA+lct8a/h9N8SdAg8QaTD/xMbNt&#10;lwi8blJxkf571jVj7SGm6OfERlLR/Il8LoX+M3xxJbP/ABkN42+U/wDYYnroorN9XkaytmGfM+Vl&#10;OM9yPwrn/CzLH8Y/jkzsFB/aG8bBT/3GJ62lvktbvbbhlKnLScbRxX8m8S3/ALexNv55fmfDZ+1H&#10;N61/5n+ZoX3h/Vv7QSE2zbXX5ZFbjpWXEZ7e4Y+QsgwdqhiCT/jVyTxTf7o9t28cir+8ePOAOw/G&#10;s0Xdu9w0kd43z85aQ8fWvDjzM8SfL0LenS35ul8uBELfKxVs4Xv+Ip8FoiboRIhYSNujK9fX86o2&#10;2peVdpNPdSFuBhWHP6VrTXNnfp51qFVtx+Vs5Y9uPr6UpRaYo+9ErxssTRtbQgHbsZlbHzeuO1G4&#10;+Wyxxl9p+9n5hx71Gr3ouWBf28uQYQNVjTr6LTIJlFlDI0uVHmO24Z7jnHT1oWwr3uRW0s0ysLmP&#10;y4mULtwNwx36/wCcUt1bwQXCy6fcyYxiQNn9PxpulahZpOZZ7uR/LbhNvBJ7GnMx+1M7xSCNn+Q9&#10;doLd/wA/Sn0GkuWwyzt1+3iST5lC9d3DDpj/AD61dukZGVooG/eY2o3UKD3q1feGJbPbeRtCtoqg&#10;s28YHcc+/Wq2rST+RDEWWXchl387mGTxUmkFy6EDvJHKQ0edp5JwoqRjJtcRD5tv4E+9RqSQNsnG&#10;7kelOaTczFc4boFqpbFrXcexKw7iqn5fmU9c46VFaOtxuuYLdoZA2PmXBFCMxP7x+c4Clu9KY5mb&#10;MMZycDccYHA4ojdCkVGtpvsjLeSkXEYDLJu5/wD1VXh1D7GF+zxNJ5cimTZkAsedwpbm/l0+9adr&#10;Qkn5ZpD0I/wpsbh5dkVwrLt+c8/pxiqSjY5pPVIszPPf3ouYLPdC2GQ/xZ+lSfbdQS5YwFldeU2t&#10;8rL7g0lmUX9w123nKc/K3zAY96tvcgwLexWbfLwzKckn86RUV7xn2azm6LvNvRsFEVfX1q1qdnBZ&#10;W0c0L4LErJztb/OKYFSG6URTSJuXcWGMk/8A6qv3dxYSae32gtI7bdrbuCwpdRxjGUXch0IWN+0p&#10;vFT9yoJ3L39qdbNDNJtkcfvEZkdc9P7vX9aLa4tAVspH8uRkztVQBj8c1Re2jsr5msC3mSL99lyo&#10;B7Uki/hgh0p3orySN5fX7x+XnvT2MghbHzBjiFpmyQvf6UIY7JoxdDzHbqf4Qvrx/XmpURJj+7G4&#10;qzbfl9v8Kq9hLsVjZm8mUyhVkChsccgfjUlpDib7U0u1VY7vL6cdcDvTnsZrTbcSzdWIHPQYqHR7&#10;OSWdUNxJH5bbtzc7j6UbiinGaRd3JPO+oEMgkOVZc4XGPvf571NpkgMdxc6vcSBZJeqR5+fBwD9R&#10;VO8t7uKHNy8jb2OGjYBQD/CfU45rW0J7e5VbGFvJk8hgzSqGQ9tx/DvU/ZLj8VjHYvDcfb4I2Xby&#10;zMeme/P3eRWtp2qMxa1+3KY5Pm8xmyUJ7/nWXcWl5oZYSRtMzcASNlSueT+fSoZbwWDTwygQ+YFE&#10;flksRg55o5ebYcfc3L97bLZSi3sjHOsmWcS87ePX60sWvWstjvitPMaMEMu7cD7YrLsmvo9RSWTV&#10;A8PWTawwOfT0qTxB9kFqjaHMpklb5ZFxhh/U0KPQn2m8kTJrhvJ444iqTMQoRvk2ketQxWM82p+b&#10;NajDNmRvMyWPbBpmnQQXspa9dY5lx5jYJzzweBxmtiK2luXf7VIwSONRGWU7e9OVo7BTvUlcx9S1&#10;iyv5Li3e0Hmbtsfy8yc+vr/hVCEWkNuzwMytJ8rK3sew9fepm0ljeea6KoSQqPmYg89evFO8uKKV&#10;S8alT/Ez/MPp/wDXq46LQxlKUpNtEL3EscawSqwj/idh05OBj3ou5NS1BhEs3ljbtjXacgeuaSa7&#10;hhc+VctJJysZKnk1HFrMjNsm/wBkKqnpV2bDm0s2WjZNB5YaQkxrvIPO72rc8J6kuv6peQW0YS6m&#10;t9qW/CgsORya586jAzbYlx1Gd1QDbYXfn2ZmjkPO9WK7aTjfRjjKMGmjutQuPC95dR2EbXDXSqBI&#10;scfyq34mqut+Hp59tzZgOdo3eYOemP8AOawH1qW4DTSXO64ZMLN/ED/Kj/hINdMULXLTeZCpVZE/&#10;iUetZcrRv7WPUmkuo7VBa3u9iWxHGev4en/16dbCe5nFo5UAsSNw5p11cxSHF1atGzRqyOVwGYg/&#10;lSaestrepPIzfK+VZsY20W0MdYy0NrW47SDSdPuFt9rNH+88tc85xkmscR3epusS3DhVBK7iMenO&#10;01rRyW08Bgb/AFHmFxjgjP8An6VTeSO1iaG2vhIJmA8xUJI9ecdMd+nvWa7G0t7la7jE06xvJ80f&#10;7vy1Y9hgnNSazdukMViTuZVwxZOgGAD9KhhFmLaS3iuldhIXVlc4P4/XtWpfW51LSLV3eMMg/ePH&#10;JwB/dOetW9yYx0ZnWMdmttJJM0YK7S0PXPPb6U69nZLWMxRlj8xbcn8PY1AFilSO1t40QL8pZhye&#10;c884pFeQ3jRxw/vCuFRmO0+g9qrYlbWNJbFYtEW7nP8ArE8xdr/6vnqffjtXh37TnxBRYofAWnSn&#10;eyibUmU/w/wof5kf7vrXs3j/AMQ6Z4R8CXWtXp8lrOHMiNJ827OFXB7s2B+Psa+cPhjoF58WfiTJ&#10;rniBDJbxzfab1sZUnPyJ+f6A1+9eCPD+Cw9TE8XZqv8AZsEm4/3qlrxSvu1+bRy42b92lHdntP7N&#10;Hw3tPCPw5u9S1m2Vb7UVEkzbfnSMr8iAeozk+hJrXuI4bYM6uuwNjIHUfzq5aXt5GVt3n8vzMLGV&#10;A+Xnv707xFBPOram1kqKhCfKeCQTknB71+Q8TcQY7ijiCvmeKfv1JX9F0S8ktEbxhTjRUY9DMto4&#10;rhGb5tytx6GrcSxCJZS3K5O33qmJIvtDBAwyMbccinG4EX7pSrMePlBAX614+44y6m5o4jnZYbmz&#10;VlZflkHUZGOlQ+LI2OqtC7NtjbYm7naMdap6beSW9zH5sm7b/dzwD+P/ANetvxPbJuj1aKTP2hVJ&#10;iYfn0+tY/DO50RfNT0Mzw/oEbuNRv1Yx+YVVI1B+bsPxrY1HUJZIJLO4k3QnH+jRp/qOemOlZ82p&#10;hrhVt02wrGN0bKCC2ME470ulLHcuxvyD3WNWwzH6/Spl725nErT2LTBLiBI/MZj5MROGIA6+lMs5&#10;zbyFvs5aRvuqwH9SM/SrZSZLua+sYVxBghpF+YdsVDLYLbpb3FhLuZ2xtPViO6/5FF+hHK+a6OB/&#10;aF069tNR0/UBaxrLPE0DQvyH2ncpAxyRk8deBXmMcM8+jancT26+dDgSCeEKztnHcA9K9k+PVoni&#10;XwW16xZZrFlKsyBdqhsYO36jnrxXi+p6vrfiZo4dfufOuGjWOCdQP3pzgCQDHGD161+3eHOKdXAS&#10;pN6rX+vvR+g8O4qMsHyS3Rm+GdQurmC6uLTSvMjjscKFYKgbcG3HPPX2PSiXXtcuNMvHjuQIbi5U&#10;TW7g/Mwxz04GONwx79q9J+DFj4tWDULPQrOzaExbdat2dMrGQy7/AJhnkEnjnOO3Ned+IH0qO1Mc&#10;M29pCQZGkZGj5yTt9MbT78V+kLm9o0j6L2co01rudP8ACXwd4m8W63JL4VsllW2tvOuFuJDHkhvl&#10;Abuf8OcVn/Fvwbqs3imTVpo/scd4dyuzBfKPR0PPGPrg5HNdJ4S1qb4X+A/+Er0u7a4t7u8NuBCg&#10;SUjb8xU9cr24NZ/iTVtN8a+GV1OLV/tVh9uklvIoWPmxdNm8EgDcDjIXGR14oTl7S6Rv7OPsUmzk&#10;YzqCRQ6bCmPLlYeeqZWVT90+hH9K6Hxp4j1dL228N6VrqxwraqywrJ8xkJ2uh/4Euc56Ee9U/EWp&#10;+FltLOLRPOaEJ++tmPzRE8fKRjoevoKv2EXgHWfCB8U3Wk+ZfQyNa/vbshUKqPmI6EnnvVScua7R&#10;lTUeVpM2vhp8IpbjwfrGr+NBGLO3tftFvmUKwIUruzyMfMOp5/HjJ1zWvCHhbRbPRLDT5Lq4uLIE&#10;PIwZIckgH5Scsw5HYVqfD/xb4itLK48FweHYhDeHFx5m5CsHOD8xORg5/wD10zWPAnhm68LqNO8x&#10;pNNuGuZgWXzJoGIGMjtxxnpmsPeVS7OqUX7Jcm5Q0jxW+gpGl40dsGhEkKXDs6tkYMaMCdvfjH41&#10;zPiqPx3c67N4s0qya1N6cTTWcnljGSAGz0zjvx1qzq1w+vXiWsVhiMxsAGjLRnBz97sRzXbeBovE&#10;PjDSf+Eet4law09Db3yrMz+UrH5XAzzgt24wea3ilTOT97W91njGoa019Aun6k17cSKXWQtJztJG&#10;FUlunX61HBpNzJGTpFjK0IKhvtC7SMEcct2GBXpHhr4JN4l8V3EWnyWq2sMfmreXIMaqNvGcgdem&#10;fWq/xdTSPAVzb+GrTT43m8uO4ku4HG2bAKnnHA5zyOcZrT2kehg8M3rJnIxxtdsuy0+wSW8BDJuG&#10;JWBznr6HHFei/C+fWNOsYx4jFrYyXF4jaf8AaI/OJwMh1RiMKSAOvHXmovAXge+1PSNL1aO2GoPd&#10;SMY45Y9u1FUZ3E8ehGSC3tTlu7HQfEjaprMv9r6grOI4FUZtVG4bShyTgYIwAAOhrjrTjO8D0KOH&#10;9klORpeMvEV14jt5tCvYlt9YW4P9qQwQAfaCScEHPIxgDB6VwkPiDXtAs73w6hfddSHzMLyWxgjk&#10;dh+Vd4nhTxRrehvrT2/2C5urj7RazyIVRo1C4CZHB4GATzXNXNv4v0zS7jxDeWsv+nyvI832bc0W&#10;OGA3fcJJGeMVVPlULGuIjzamToWtSaXHJDqdnJcTO21n8xi0aNxxxtH5fhWh4sbTnbTV0q1e101l&#10;8+SBmJPUZBIHJ7/jXNHxX4mF801pN+8mbfJBJGvzHoOMf0rotJsYfFvh6x1B7Vl8mRreOG3hMnmS&#10;Fht6k+9aVOWNm9jCjU9ouRbndeHNFs/GXgtdRtbia4vLjbb2tn5ILRRLIcsOcK2wVqapDpE1/puk&#10;XUN5JcWZkgvL+VSv7sDK/wAWMA/gas+HG1b4caPDY22kKNSkux9otWl8wwh9pCOOi56diN3rWD4r&#10;u5G1SO11zUp4vMaT7VbwqQUjzwMbsbeM/iK8+Meaoz2FanT9Q03Q9e0mebUtM8R6fbs8St5KyYdU&#10;IztGQcZHb3FZ/imC6WzuIo/C19GtvCZJpD8rSE4y3Hpzx3p2oa94a0PV7HTLSNbnTf8AWeczbZN3&#10;cNxyR2p2ufEO81KaS0t7xY/3gVGmBYtECTjGcHIJGPpWnJLmTMXKnKDSep5zba7NZO1g1uzeZJht&#10;5IIXqK7/AOGXhvw/o2fFFvfQzXCnz7e3Sc25CBvmj5T5mzzxnPaqHjH4PzWkcd/Fqq/aLyTNpbs4&#10;bAAJyx429MdOtZc8MmmaS3gu5vv9IkkhmlkwVFuo6/MfzGPWuufLUjY4IupRd7HoU/jjR/BuoW9/&#10;4g0pTdXm26ghsVCIeuOM56cnPpWPr/xMtfGGqLf6XBtjmj2tbzPny8EgOADjJ9uee1VNI8Pa1PfW&#10;Op6tbtdWqxtFY27BZTsHzfLycYUnNUNU1vSNX0hfCfgyyMLfaN/+pcSs2/hEHXI+lZRpxU7GvtK0&#10;43Zt+HNT1PWN15PHLDH9o2xxuNu9ce9dz4O8MQat/perzrHCvzLCsg3PjjPsvH1NYfgnwpdabaLJ&#10;ql1IsJRfLimQ+Yvy85J6565r279nH9n7xr8ddV+x+CPDyrYQyLHfaxdRlbe1HJIH/PZ/m3BQT6Ej&#10;rXnZ5nWU8N5fUx2ZVo0qUFdyk7L/AIfy3fQ6MLTqVpqnTjdvocppPhCHVb2LS/CXh8tdXUm22t4Y&#10;t007eiKPr948DrntX1d+zh/wTqt45LHxv+0PDDcTQt51n4Xhk3QxN2+0H/low7qMr65r274C/sx/&#10;Dn4CaXnRbT7bq0i4vNavQGmfplV/55rxwox75r0cdNqj/wCvX8A+Lv0ns14ijPKeGL0cNs6m05ry&#10;/lT+9+R9vlfDtOjapidZdui9e5HbWtrZ20dnZ20cUMahY4o0CqigYAAHAAFYvxL+I/hT4UeC77xx&#10;4x1eG0s7KAuzTSAb26Ki8/MxOAAM9QPeuM/aM/az+GP7OGnw/wDCS3D3mpXUirDpdmQXCkgb3P8A&#10;yzX69e3t8EftPeP/AIy/HD46roXjDW7jUNPmkWTw/YWqmO1hhZchlUdeOWcknj2xXxfhJ4C8T+Im&#10;MhmWPvQwfMm5zT5qivdqCerv/M9PXY6c1zvDZfT5Iay7Lp6/5GL4W8cX/jDxvrXiPV55LlrrxJLc&#10;SCYncFlJ9T9K4X4zahdXXji4V25WNAgz8q8CtzWNQ8O/DPx7J4I04+e8zKt7eb+EnPRRx2OPTrWD&#10;8XUV/FS6gp/4+II2+7/FyCP0r/UbDYOngMHTw1ONowikvRKyPzWVT2jcm73OUNvOxVYkZiTjy16H&#10;muputHvbLToRPKqrMMeWrdx3NVvD99Y6Zvu2tlkuAyiNmPyL/te/0rQ+y3uotIby5RjAu6R2kCqo&#10;J54AAGMHt3q3L3bodONk5Fnw75aX0elataNHayYDSyZGzn730xXhvxz1TRtT8d6gugXs00EeIRJt&#10;yrhTgDHT8a9G+NXiq70EjQPDmpyrHNCqrdSwlWJYZYAkDsQR7MK8qm0zTNXvYbax/d29tb5u5hIC&#10;zsT9eeO3tXRRj1ZxYyXt7QiaPw40WCa28mS1m/ex5aSID5FJ6k9P1rrRf6dBcx+CfDt3L5h/1i29&#10;sZZD+C4xx3NY3gPxRdDd4ctNOiaGSX55lVt5XHHOeBjivef2e9G8M6nZTPZ2tmNWZ2F590S7Rjkj&#10;rjB7DHuSDj6bh7A0cwzJU5uyOHHVqmDwfuI4Lwt+zb4q8X30eq/ES+jsdPVh5em2/wDrJFzyZD/C&#10;a9w8F/DPSfD1gmm+FdBhsLXPzGOLG73Pc/jXVPpekeHIFur6ZWbruPT8BWHqnj65ugbfRoTCrcBu&#10;rfhX7BgcpwOAj7kdX5HxtbFVqz1ZqvP4b8LRD7ZKrTAfKOrH2HpWJrXi/UvEKtaWUflrjACj5j7m&#10;sm78O6prdvNJLMYzJn9433gcdavWWq6H4Q0aNta1C3haHak1zPJtBJ464z+HXg/h2VsVTwq5qj5Y&#10;r0MYxqVpWpxuVLPw9c3UhudVfb/st1bt1NbtvYadomkw63q93Dp+m3DssN9N83mlc58tRy/QjjjP&#10;UiuN1v4uapc6wYvhpoMeobdpGo30PyKAfmbyzlcEcZYnpXK+JfEmralqAvfEQudaulB2xpGyxRkt&#10;nAwOOfSviM78QqdGPssBHX+Z7/I+kweQylFTrvTsegXnx5vNFmmHwi0X5kiUPrepIpcMGzmNT8sS&#10;npyST7Vxtj4x1vxf47W98YGFpL/EMkiovT+7u/zjtXH6zafEDxAcyaTLBAeY7eOPy40Hoo/xq14O&#10;8L+KAHtGtt0c2Wibzl/dSjoeo74r8rx2ZY7MqzqVpOTfW7/I+kw9Olh5KNNaI6bxbJqth4za00Wy&#10;aXT7WPYsMa7VVTj7vXJJzzUcutWeny+bNceWmMTQvz06ZHp71yPjB9cvdLt/EG+aOaI+TdQ7j8rp&#10;0B+oyfTiubzeXcu28ud+f7snAXHT3+ledCPXqdjlKMuXoeteGPijY2usJaaH5y3kiiNWkdVjJOfl&#10;Iz86jjj+tdBZfCXUdbKz+IPGN/IolAe1swLdAvOR8uD19DXhuk3I03UobuF8FJlO7pg9j+FfUOh6&#10;gl1Zx3A27ZIw/A5Gea9TCxjUXvHNiKko2UTiNY+GnhHRjHo9roUZgmDJ5mfnOWyfmznnvzzRY/Dr&#10;wVokkKw+FrJUWQDdJCGbaw6ZNdL4yUEK0cXKXOcqPaqurSp/Y8cmzLfKwUdciu6NOmcMpVLnPfGP&#10;wL4bs7RhoGgafbzPbo0LQ26xgMD13AcVwVjc+JbGKOGxuIZJZvk3bnfLAdBhT/k16/4zPn2Wnam7&#10;+Z+7KElvvdCKdoUcEFjv+Xy4XkbbEoAVvlYcD6GuLFUocx04WVRpnC+DfDHj20K3PgzwqsNxErPM&#10;NrQpJgdPm9SccdOtepeB/iN4r0fR2sfGfga8g3SeVcXGmqJ02AZ2jad2OxO3HHWtvwkI5JA6zYaX&#10;zvMjbnduUHA9OlS2IRItSs5XYFbnKqzfwlMfzzV06do3TNHK25zvjb49eGp9Nk0vwp4ihtb6+m26&#10;i15GymxtQCQgBIO5sAZHTNczefEfQLWwHirVLlPLjkjhtFtUMkZPQYP91Ryc4yT0rU+w2F1cNFfW&#10;MMyum1/MjDA47HNeQ+PLDU/DnjLULCxaaTT5mjddPWMeXE2OCnHBJorVK1C0m7lRp0a3utHtGh+L&#10;tCv5LrT/AA/qRleOPN3Nt4kywPXuA38vpV1VdziZvvH+9ya8S8O3dr8P/ElhetFPBdG1LXcMkwaN&#10;+uAAMkZGPxHSusvPih4z1ieGPwl4WuJPlYyq9rkE44PmNhVHfmpo1+Zq61ZMqap3Nzxx4UW5lTWZ&#10;tZjtEtVVx5isfMYn7o2qeoPfA96oG6m8HzjUr28jhhmX93HI2N/OOPofeqVvofxZ8ZTsPFHiSPT4&#10;JGDtaadlnIxnBbgDHqOa39L+F/hW2ijhn0t9RYJjzLxmuiPb72BzzxW1OlWlJ20uc86tGVro8/8A&#10;DgD/ABh+OKMOP+Gh/G3zf9xiety40i3ukVUXcq8gdPzrD8OEn4vfHERFf+TiPGwZR1H/ABOJ66MG&#10;ZQQxB3fe96/k/iT3c+xH+OX5n57n6jLOKya+0/zKA03y+Y4g20naGbqfQ1Wkgl1GUwqvlkYLbRnj&#10;PT61sjYN0oIIX+H0pIkjExZiMFR1X2rxeZnhukrmOII0ukuGVixOzcB059KknjmMy+XuiAYMsi5/&#10;D860HRUm+0AHduwWA6c9aZOWublJVvVVQp3Kv8f/AOqjmJ5eXQlbTTeWTXEpj3KxLFmw271qq1rd&#10;GRZA0blvlb0/CprtHEKuoeQpyPQ/X1p1n5iwqyQkxyDv25qQ5Y3sMVlRmsjahW3c7vunHfgdKkRB&#10;a3UpJPmbf9YBhWzkdTn+VOnt4UdWNs21iFVVAPHpUuk2C3t+/nRRrJtIVlbK7ff/AAoD2drIkghu&#10;JtJWb7VJIqnMiPIMN0xzUtzPDqAR5bdiYVXbzjYOmPcVFeSabDBJp1nPmRmAaRmP5jHQU1ltZbVL&#10;e7jbhtwmjkJ49DU3Rt7qdmNNg5dkBJXZvjIX9OOKit45AjCWZWG7tx/k1LG0hJW2hUblAJVuH444&#10;7cVCk0cThx8pVtrNkjPuKoSlzEclpO7tb/Lt3Kfmz8uP51ZkulMS2TBWzyozjI6cVGJzNMI5ZfvZ&#10;zzgjmo7tIri2ZA6h1YGKTpg+lAvhTLUkUc9s0Gz7ynhl4+lZT6fGk2Y441VSSNpyrfhUmjTJZzSN&#10;Pe7o5wfvPx+Hof8ACpb/AE9bUqVgaRZOFJ/z9KOWxjL3o8yIpVt57xRJAyyyRjayryR/hVy30xbG&#10;LyIg33iN27IBx3/GlsH00afJC8DSzF8wyZ3FfVaZGWuDNbsrRxzKQFU5JbHvS1BRuR2GmXtzukEu&#10;5o+ZVcA8dO1R2kt1ZmWPUJl2sxEf+zzgZ+taGn+F9d/s6TU9KM/krlZJlUbQByR7nNZ0sEWNyRrJ&#10;gdcZyTTvclrltdD7ZY0uGVwrDlnZQPl9qW3eOK6yy/MOWVcc4/H/ACKgS6htypxt2vuUoud3t9au&#10;aYYr6/jhkZo1bj7RtGM+lBXxFq60yKJvIS6Xa3zNHCcdeaz7Bpk1DyreJmVVwu5gRwOPerSSxMZL&#10;MlVmj+Vfl7ZPBJ71HawKk0U9njy2+/IuDk/XtQaWvJWERpZZ7hXbhTgfLnJ/z6VX06W4sLgiO4X7&#10;+GB5HrxWrcwRvIJnPzfdY5PPoTzWRHpTxT+csxXa3yszD5h+XH4UDlFqSsXL/UGljjmIlwRtWFeo&#10;YHrV/SWtreAQXkUkzyR4kLHHTngfpzVQ6ZFPBLc+aVZYwzKG5GPSora91m+dWedU8lGPm9egxzU2&#10;uL4ZXNfxFLbvpVpqFrHncjbSsmdoznBHUVz2Pt+p/bei4A25AI471emvJY4GmZyvynawhIBJHfjp&#10;VFFjnXfIgVWRgR/F+FEQl7zVwkNujzbbJgeSMr94ioRb741lgh2/Njc2Bj3pCpI4gcmMgqyydaW7&#10;RborbTHy8kgH+9Voxl7xPb/ZYn8yGL99Jw27jI7nI71q32qXZstkQjxC3+kK3Zc/3vXmsnSmYzyW&#10;V2WZV/5aMuB+Fa1pap/Y0sQj3ean7xtpw34dKTjqbUuZx0M++AVMQyN+8OWU1n6hbrd2omjTIUnc&#10;yd/X9fxq8ZRHFhgzN/Eu3kVDZyC6LEWDLHu+YM2DuHp+NHwmdT3jLjSS8cMCIxCFK5XBx15/Dimy&#10;SNdy/ZJY40Cnd5iqTu46D/Pety68NQ3ztcxRMm2P95u+8vPQ+tUb3RpdNlaBZGWPG4MByuR/KtIz&#10;MJU5bmabd22pDLGzqSWXONo96mS+c7orxc5jwVb+E1OdPgMQeO3ZvmOOo3e/TpwfzqsYV+ZZ4G85&#10;lO35jtGe/wD9am3ci0ojraQWxa2R1lVlLKyjv6fpSLd3RQSTxH0fa3zIPXFPAk0+3+ywqspJ37sc&#10;D+tUzeXJXz2uW2s+Ng4yKduYJN2Na48TwvZxafNCs0a/8tM/Mfb61rXGsaORbQW9zuVCFljkjH3T&#10;zuzmuQiSa5kZoody7f7o4Hr9amSdwptYbdcKcNI8e4gepFEqcSqdaXU9NttP8MzWsdvaXUizeVuR&#10;nbh17dOMdeOtZFwdC82S2muVJjUkRxt7YxXI2l9cL/ocOorsTBQiXb2/xzV3S5oppljnKtEzbXlD&#10;fMOf1/GsXS5dUdUcQpWVjeh0pY5I7I27fZ5cttjPKn1qfxBHZ6ZAtpZXRdpVzt6jb647H/GrNhcR&#10;NujiuVkjaParD+Fs9T6VS1ewlWVZSu5d+TNuyT7f59KhNt6nRy+77pCdRl+x/ZhGq7myNo6Y5/z3&#10;qKFiLnzr1D82AG4I+tN80PdGRp0TYuWZVzjjrj1rJ+J/iaH4f+EbjxA1ynMW21UqDvlP3V+mefXA&#10;NejleW4vOcyo4HDRcp1JKMUu7/rU55e7ByfQ8r/an+Ija54gj+H+lyM8VjKGuPLbO+XA2j/gIP4E&#10;16H8C/hq3hPwhBbX0ghuLqTz7x9vX/Z/AcV5L8BvCE/jrxvL4y8Ro89vaTGaaSRcia4bkD8D8x7c&#10;CvfzdNBprJH83nNh1Zf5Yr9/8XsywvCfD+E4Fy6S/dJTrtfaqPVJ97O7+7scWFvWqOvP5eg238q4&#10;laZ42Oxm9+Oxq9ZaVZ3FtczXM/lqsZIG7qwPX8yRWfYziJWjVPvcMzZ/LnNXrNXlnaVrcsgXGMex&#10;yT+dfzhI7YOMtzNlt0t9rFPnZQdw/CmSqsnzSuuBw2PT3/H61s+INMtI3V4rWSNRGpZeSFbP5npW&#10;SVlhn3RBpNrgKM/dGe1VTlzEyhKMrIIrYIkb26NkZMgaulu7O1k0m3up71l8uNgD/fPYfpXPhJ0G&#10;64k2YHCbefxrZ0yd9V042cse7au+Mt0HPSlOPU6adoxsZlwf9IMqZjYL93ninaZdTyymKaRiHbA2&#10;rz9fanahbOb2UQ3CiTGfnO1Rz1qtbOLe6hZ1YurfKIuc0/smMviui009nbiSZY5WjkbA5AZh0IOM&#10;81saHNpl6Y2njt7fK7c+TuC8dTz14rIlWNpmD2/nK/3fnGV9fYE1ZeC7vrRpFOyNf4d24s+KztEq&#10;N4u5L458J2ur6TfabBdQyLeRyRrI0nALAgMRj154zXyV4s02Tw/qLJZSSGVv3bReWAUKjk5BPXPH&#10;TpX1VFqE5Ux3U4jmZQu5c4IPY14H8XPCtxZ+LdVtLq6ypuPOjdrjCybsMF65Jr9E8OsX9XzR0pPS&#10;R9Lw7U/2hw7o4nwn468QeFdam8SeHzHvMKwXCzbjvU9QVIPOehrV/wCEW1LUpIrm2Qzw30bSWy9X&#10;Cj+E+u3j/Cr3gv4Q+INfiuLmKx2xzKU86fIUHcDnGR07V9G/s+/shfEzX/DcaeCfhxeatIrssmsS&#10;R7IVZuSFaVgoIAxwMnI/H9mzbOMryTDvE42tGjBbynJRj97dj9CwuDrYh8tm/Q+cGv8AXL3w6Ph8&#10;vh5ZFS4XaxicuHznOfXseufSup8H/A/xTrug30V7MtiJOLf7WpDSyA8DgHA69cDk+tfdHg7/AIJr&#10;fE/VLgaj4t17SdJ8xlkmWHMsmAOm4Dg/jXrHhH/gnH8FtJEU/ivU9S1iVP4WmEUZPPBAyT17MK/G&#10;c/8ApI+FPD94/XPbTW6pRcv/ACbSP4nv4fhnMKzu1Zef+W5+X+l/s36nf/aF1rXLSGRCuxof3obs&#10;RgEY+tdNon7Nlxc28NgkVxL5dwJZlW3dvOOAMqQDxiv1s8K/s8/A/wAEw+T4Z+F2jW/GDIbNZHP/&#10;AAN8t+tdRb6Jo1mALTSbaLAwPLt1XA/AV+O5l9MzKIVHHA5ZOa6Oc1H70lL8z1qPBslrKa+SPySg&#10;/Zd+IT30OoaB4P1aaRk8pMWU3zL6DK8CtPTP2QP2pjDNH4Z+EerTLIPLnMlv95W6qc4yOa/WNEWN&#10;NkahVHRR2pQBj+YxXx+M+mTn9T/dstpx/wAUpS/JI7Y8I4ePxVGfkD4w/Yw/ab8Bywzav8D9aOnQ&#10;x8rYReajHnkmMk9j+lcr8NLm9+FPjBdQ1rSdT0075PtEN3btG3UEJlsZGAAc+tftR9az9Z8KeF/E&#10;dvJa6/4dsb2OX/WR3Vqkgf67gc10ZP8ATKzenZZplsJ+dOTj+D5vzMqnCNLm5qVVp+av/kfjrP4i&#10;0jVPFckrNeTWerQSLeW/ksyjL/KqBScDnoO/WuZk+HM+o+Jx4du9RMg3MYLXUFHzRpjCnOCduDji&#10;v1t179if9lvXrj7VJ8HdLsZ9wZZtJL2ZVsY3AQsqn6EEZ5615142/wCCX/wk8RXzajofjjXNPuFZ&#10;jC0ghmEIP8K/KhAwcDJJ9Sa/Vsn+ln4c5haOLhVoSe7cVKP3xbf4I86pwrjacr3Uvw/M+H/g1ceG&#10;tLttR0HXLuG5t9DVJJdsJjcSMQGIXptxjDD/ABrm/iN4csdT2eLvB0El99tmVyqQ5Zm3EyEtnAG3&#10;Axz39s/YNx/wSt8V6E9wdA8e6dqEd5DJFOLmF4W2lfXLDP4cdq8c8a/sG/tR/D3w5Hplj8NLvVBH&#10;qHmC60G6EoEKtnaU3bgNvGAvev0/JvFzw3zyzwmZ0rvpKShL7pWZy4jLMxhT5J0n8tfyPG/EmqXX&#10;jDwBp/h628Oajus7yMGYKMHGQwA3fMBt4wPyrm9V1W+1nw/Lf+H4rj7RDmN7Zh+8iDDDNsH3+30r&#10;27xP4M+OPwz0D7E3wl1tmSJvM+26ZIrQOxJRiCoxjdjt2rz3U9T1j4cXEPiE/DvbdalcOmofuGP7&#10;t1+cZ4KtzxgCvvcHmmW1489GtGafaSf5M86tQq7NM8LstL1Oy1GN9Xs2+0I7bobkbcbT05xjBxn6&#10;123wc8Yalp94mpaPJK3l3G9VCgYf/dJ54yAeK6PxJ8HfGeq3VvBpfhJYori3a7tb64nz+6Iz+8Of&#10;lO7g7jzxmuCm8C+MfB07SpM13cRss8y27BtreZycKB+fOK9T21HEQ5U0zjpwlh6iaT+49LFu93rT&#10;GW88y31GV5NUnYjaGI3ZzjgqwUjB5rB8OeHPE95dzW1/fRmxMbpdXkkrOQM8AY5HpgnmtnwvBonj&#10;azuLPRLZow0iyeTHkSNgquT83IUDkfXFdAPhNfaBe6lp+i30FzJqNrDItj8/yMSTtKj2ViD1wPeu&#10;dTjT91npunUq2kloeTt4C1PxBrUQsyI4fvecHDLkEjI7fgTn2rr7Xwlo92sMd7ZvJeQo0VxGtwP3&#10;bdn+XHX0J9Peugj8D3fhuCO61O2t7NvuyKLlQnmHkqCSTnrgdalTWfBtsdqSz3FxcN80Wn2+5jj+&#10;I44rZy546IzjRpw+I5efwNa6cv8ApeuXSwxlQ0bMSJOvAAPHam6j4X0W81KO+u7ZmVVCMpx8y4/P&#10;9a66Tw3eawywQab9lViT5t037yQdfujvmvXvhP8AsS/Fz4jWkFxY/D6ZYZMAatrWbWAL/eSM4aQe&#10;hAIrx844kyHhvCvEZpiYUYrrOSX3X39EEaFTFVOSlFy9EeB6Xd2l3eW2mQQXjeTerJLhWVRHtKsm&#10;7PyE8evSu40vR7S4VdN8HeB1kvbhyu61tzJcSktkLkZ5+n419p/DT/gmb4F00Ld/FTxHLq0i4P2P&#10;TV+zQoc8jK/MQRxgBT717/4E+E/w1+GmnrpfgTwXp+mQr/z7243t7s5yzH3JJr+b+MPpZcEZLKVL&#10;JqUsVUW0vgh971f/AIDZ9z3sJwvjaqvVaivvZ8cfs3/8E4fF3jG+Xxj+0DcTaPp8cySWmhWcw8+9&#10;UZ3ee38CZ2gKpyeenGftnw54b0DwhosHhzwvo9vY2NsmyC1tYgqIPYD9fXvV/HZfXP4+tch8Wvjj&#10;8OPgto7ap438RW9vIys1vZecPOmwOy9cepxj36Z/jXi3jzxA8aM/hRqc1RydqdGnflj6Lq+7f5H1&#10;WFwOBymi5bd5PdnVXV1bWNu93eXCxRxLmSR2wqgZz9P6189/G79tXSdEim0fwXHLDD53ktrNwoCu&#10;c4zGp/hB6ue3IBHNeOfEz9ob4lfHqK4u9L+KtnY2dizTx+FdD09nLwbeGlllA3txyAAARXmWqeL1&#10;1zwzJdeKlt7S1vtPM1rqE10ZJI8twqoMgFgvJzkdK/rDwh+jBgMm9lmnFSVWto40d4RfTnf2mu3w&#10;rzPncy4glWpuGG0j36v0Nj4ofET4QfELQk1fxj4kDzLMxZ4f3krnJB5Gc5xXG+Nvj/4Ws/DkWh/D&#10;jTPLkt4zbQ31xDh1THJQjkH3OOtea6xdeHGsfNubn5gqkMq7UK5Iw3vWKPGHw7eLy/7aLN/C6KWy&#10;Bjpx06/lX9iU/Z4WEYUoWjHRJKyS7I+Tc4VJO7L2uRaDeaT52h6G9vdSEG4v7q63SSv6sWJJPp9K&#10;n8SyXGpeFdJ8VX9/5kMczW2oeTGp8pjkg5yO4/l3NcJ438U6n4qurfSfCVhJHFbg7rif5cAdSRnO&#10;QMH8a2vhBbR+JNJ174Zajrbal/aWmtPFFIpCpPGcjac9M7evpXoSrV8TaVRWOOMaVCfJDUbdfGb4&#10;feB7a4NjAt7cJ8q+ZD8u49COe3tXD638ZvHniqyk03Too4oZW/eStGFZ+4B7YzxzzVXUvB2qRMun&#10;65pv2O4hdljV1LOCDjDBh1zWx4a8HxiCR9WjkkUx7tscJ+Yj096FGjCN2TL6xUuloQ6D4M+IXxS1&#10;iG1srSe8ZxteNZt2W6cjsBgc+mK7S2/Znv8ARvEl7pXjXWrK0t9Pt45G8mYSORJwoQA/O5PvgYPN&#10;cN4Ybx/pHiWO/wDBzarZ+W266i+0L5BjJ+63RskDHU816f4V1LRvGepLdvp0lukytDbySZIMy8lS&#10;CTtfHOCSetTJ1ea6+EMLHC8jg4vmuY/hfwrY6LeXmkxDdcQ7d2eCVIzgj68D61e8Oa5rHgbxPH4g&#10;0OVspkTQL0mUn7vuc11q+GraxM7W0Co87nc3OSf59vw7ViaFoKal8SNN0Ex+ZF5/myMoPG3nnjpm&#10;u/L8RWoYiM6bs0xYunTlRcZI92074cfEjxfox8T2/h/ULixRsSXSwMyqQBngdPWq1omk6aZPmDPH&#10;u3OxHyY7nn5fx9K+7tD1CL9mv9hy88a2enRyXVr4dWUJNH8kksuCAw65GQD9DX5lav48X4h6C2t+&#10;L9Gg0+30uR3H2OExyXHmtkKdxA28HB64NfcYjjbGYOEYKneT6nzmH4fw+I5puTVttDcuPip/bzXF&#10;p4VtEnmUCNVmcLEDu5JYEk/KD0wOQcnkVwfiqWXRLaHUvE2p/wBrXU0WLdY5P3MKrgDJ/DoKueEP&#10;G1lrl5c+El0230+3vLdkh8vj58cZPcnpWX4ctdLu7668GeLbOYG3kaSzMTfN5g+8PxH8q+HzLOMd&#10;mlTmrzb8j3MLg8Pg6ajSjbzMV/iH4tkYwWeoyWkXP7u3+VVH9agtL7xL4hvfskurTyMFZl3SHkKM&#10;1oa74d0yTSE1Dw80khjmKXIeM71ByV49Pek8BaHraXsuqRWzr5NvIF84Yy2wjAz1ryvUJRq81pFN&#10;/D/i25h81ZJJDtJC+Z835daz2XVrSVRO0kbKxBUtjHP881as/wC3RrCyJJKtwZsDDHirnjq4Rda+&#10;zpCIvLUb1HB3HnNJ33NJWjqdDavb+MtMEtxcYkaEW14WPAfjZL+J4z/jXB6raNod/Lp8keGjkZG/&#10;2WHGP0/Wt3wXczWt+0k5cWVxtiuW28YJ457HPPtWt4k0i3v9QN3e7Wlj2tczQ8vKoIAkB9MYoj8V&#10;zojedO5xVpb6jqKxmCFpNzYDMpXH4kY/H3r3Pw3401KHw3a2un6FM0kNukc007FIwduDlj/+v2rN&#10;0S18PaLax3Vn/ZavJKhW4lb7TNgc4+XOw+zcVc1e50fWkiGrTarePIp8xbh1t4VyepC9Rj2zXTT5&#10;uW6Jlyy3HaB441a58X2cGpavZ3SXGEljs2+WMnIHUZJz+FbWp6pa2emvaXlxFCyzMqvNIFPQ469P&#10;/riuVjXRpon0/RNEjtlOAZoLUhzjqBNL0z2Kj8ataTodjDAt7dWcjLJMji4t4jM8ik8lZZDs6diG&#10;/lWkcRKndGcqcJNWNiXxNb69pcOl2aXEjW/LXAXbEuAOSzYAHuN1VLfxq+ledFNY2pWWRcTSXn3W&#10;VSuCqAk9R3HSotW0+yjvZL+O7t9PtxCdq39yk0wB/u5wo4/hANYmt6lpdtcPLD4o85eqi1tApbjq&#10;xC1nLFcz940p0pRuotHb+A/iNHaeIIb/AMSamIbdWVZvKtXWEtjAYOc5z7Zro9V+KGgWuuX+qW8k&#10;rW8yqUaRQisVLbvvY454rxvw1qmp3dwJ9M0aHydx82a6JkYj/eP9Ks6rpUf2qTUhuZ5j80UkfmKo&#10;9u4/AVn9c5dDT6vL2fM9TpL/AMY6nJPJc6fo/lxvIwjluJRGgJbgc8nPspqNtHtPE0Et74lu5mmy&#10;rLsUQxuo6q0smGznO1lUg+tYen3E1lZSta6oiTfKqRzL5mVzgqrkEJxzhh2rL8U+LrozNpjaVIp2&#10;gLdahIZXZc9V7AcjgZxVupHl5rmaUpS5Voa17rHhPTD5dpNHuXcp/s+Mszk9N0snII/2RirHw/8A&#10;HmnW+p/2TfRzLZvJuhj3h2z75wM/WuBEs0i/IxIb8ifSi6u7fT0W+uEIVshdo+96H65yPwrKOMqe&#10;2Ul0NpYePI9fvPbpvEpuG+zabbKoG4bY/wB84GeOwQHmqM3iDTJJyNQ1238xPmaO5uDNIvbiJOF7&#10;5rxe++L3iPUJvsc1/P8AYxgSW8X7veo6H5cc16J4C8V+Co9Lnll8KwqjspsZtOYKy4HzK7YPUE9R&#10;1Feh9e5jzaOF9pJ+8eL+JPGviTwv+1J8ejol5MmPj94xO1jujb/icXGfl/Ku58MfH3T5hHZ+KrH7&#10;LITta4h+Zc+69R+Ga8z+JN8LT9pr47NEx3n4/eMx8q4/5jFzyD/Ss0anGyC4Ujru2sGA69uK/O84&#10;4My/Nr1dpvV/1/w5lmmR4XG1pTejbZ9GwfEDwJdlo7fxFasF5P7z5gPfiph4k0KQhk12x2MMrm4X&#10;J5+vTFfN88kPl7vP2sq/dDAhv85FUbnWrW3Xbd3avKCwWOJQcD0zXyMvDPE/Zqf19yPnpcLWlpM+&#10;jr/4h+AlvhZXniu3jPYJJuB5/wA/lWZP8a/hfokiR3eqFkT7pjtXb0GCccda+e5dR1C4hW6it2t2&#10;ZjtWZOoz6/hVB7bV725F2dZmk+XMkbORuHSuqj4Y9alX+vuMZcMQT95s+vNA8eeEtethNpOr2ksb&#10;cbd2GH/Ae1dh4Z0XQb6BpDqMZZ1LKCpyo/Gvh3RZ/LuPNk1Jt0a9fMIZRnsR2r0zwV8X/F/hqeNf&#10;tv2tY2UlbrcWGRz83X8Ca+fzTw+zLB3lRfOjkrcP4mm3KHvI+htd0K70tmtrWddzMduxc7PX8axY&#10;rc6VMrncGKnb/tN6+4p3g/8Aab+H+v6fjxVGljeRn94Jow4YEfeU46fUZFbXicaLq+kf2xol4JLV&#10;hmNoCGI9ht/pXxGIwmKwcuWtFr5HjYjC1qN+aLTMOwuGjcplCsuV3P8AoKYWFuYrXeu4KWZ4/lH+&#10;7zUS26fYdvmeYeobpk1G0L2MX2y6Jkj/AOeZXDdK5re8edzS3LALRbrmfggMNqjdx2OT3zU1p5d1&#10;Z5YRkxn5dzE5+nFV4s6hAZYZ1VY1+Recn2+tOMkdsVhQMnT5do9OvOMVQ6ekvIja0t7m9eZVcOy4&#10;/wBkCnJp9qVjhedfMZ/mjd+BipVlt5Y1ETL8w+b5uR7fpUUrLYGO4t7YvjI3K+SKCuW2pW1Cwhs7&#10;uKCGEzNjKqFwoP8A7NVtNWlsbB9Kut0n2jJgkk/gP/6+Khv3kS588SSSRsAMKRxmoftyxQraC1aQ&#10;bjLukIyg6Y/ME/jVdDO/LcdaW1zNP+7dW3ZZpGbCqf6itZZIkjfU7yP/AFfyKysAu/3HUjrWHJdt&#10;BHIILgMZMbtsYICn+E++aij1KMyFdQbcFQfu1iHJGeev9aJRuT7SMTr7v4iWsOmPpumSRs0qruXy&#10;sxqfQDPU8Vycl/fGTyfIJZjg7VGBSpfabdptgEcUa/6xtuOT3x/hVy1ii2qdpbaQr7icY9RSUeUJ&#10;SnUGpZ3KBblwFHBbavXn0qawltkbzpDvbfhI2+XPuD9OaltrpSvlKWkVcDD/AHWHqPwqONvMCwRw&#10;p1Pl7V+770jSMeUsz26Za6juI23Lu2k7ju78e1QW91cHTWtrPzlaRweMDj0FNMMjTZ/drub7o5wB&#10;3q95NwqI9uirAVyrJ9Ouam+pcV7xnX8l1uaC4i+VUA8zZnOP60rX1sbCKLTplZlwZFm6qv8A+vio&#10;bhpi4IuMgnBjXGW56/rS29rZyxtJLGCd2ct8u7tj61SvYhSfMWJUmuriMqhVlXLbWxkEdMUCF9Mm&#10;kS2lI8yMNzzj8O4pRrUk8EkNi/kyRnGZF2gc/wD16sLGsEMeqpYeY6qEbawx+FL1NHHTTUh06QXt&#10;1Fpd0cqVAyqHBI7Y/wA96be6ZLBM07Wxhi5LbhnaasaLLHbrcTXKru3ZWZMFvQgc+9amq2DSCO8g&#10;maaFlVFjDckgd/x9KV7MIx5omDHdWvk5V1aSN/8AVk9ap3X2u/MzL+7+b7rAZTntTtQjkhnkjWfy&#10;5M7ZFVfmA7VJdeREYo7idfMzhtvJI9fzqjO7eg7S45mjIupAygg+Z6fUVeeZ0iMQlDRr0/2f/rYr&#10;JeFbaaS20+7k2tyY1U8++KhbVr4yeWwjh5wC+fmp26jhNRVjQiCRMrSEFtud2Ov4CmyS+YuwRtu4&#10;3Mvyge9SNHKloVPy4j5KgYH/ANam4aOEKWYNtIdtvUeoqb9SZFzTJWAeaGRZQ332mhx+HvTdXXWb&#10;G9UXUUZjaIfvf7y44H9KigH2eFZI7xfmj+WNsEnntz1piFIJWlkJdF+8sjEgZHYGl1HKT5UirqUV&#10;qqpcTK3OdsatjbVOaDHz21zvVpMsrLyjelbl3PbS2q2mpW0YZV+WRV4+b7tZN1oE0f75YGzI2WV/&#10;4eev09K0i+5nON9jPWVZpPJvpm3cBZQP5iobqaTzja3MSOIx8oA24rYNgAkhubaNmT7zKPb+dWLP&#10;R47pDdIsQ8tM43DJ4681fOjP2cmYMVt56bInZY2/1zNHyrc8daFhjhkKRTSYkbKlV/hrUudEnuJP&#10;Mi3qrKN+1upHpUdxp1wm2B5xhZP9Zu/hpc3Yz5ZLUpxRvbR+VdWyqzMwWQp/D3P4U6OXLZjt2jhP&#10;CtHz+P0qS5sLdn/duzbV/drzw3pk1G1vfToLf93t24EYk6U0HwnReE444VaK4ceY7fMVbg+9bzz2&#10;9m/2d5I33DcFxnP/ANevPoLi6tAjv8vllhy1a+neLhZSG6CKZIxiNWGQfrUSpy5rpndRrR5bM6G5&#10;stHjt2vbaXd++xKcYxznA5r5u/aA8dXXjrxbb+BdDh3W+n3BSNY+fOuGwCfw4A/H149W+KfxR0jw&#10;h4Av72xlji1G6bZZwqucyEDJ9MAEn8PevO/2YPhtceJtYuviNrcZ+y2DfuJpuklwerf8B6n3Yelf&#10;0T4P5VheFclxfHWaR92inCgn9qo1a672va/r2OPFS9vUVGn11Z6x8O/hVP8ADzwtb6EbhGYR+ZcS&#10;t8oaQjn8un4VatrT7bMYre7crHyX6Lj+ddBe2cq26t9tVllYbZt2eD0xWbF9n0rUPNlgbzYflOOW&#10;Y9zn8a/BM1zbGZ1mdXHYqXNOrJybe+rv/wAN5HXKjCKUY7IrRQiLdJEVzt+VTLjHP0qfTrw28iq6&#10;KrRsWOOmMnIPrzzTG8yVGzIAGYnMbLk89uaXS9NvHn8+K2bEed3OQOP0rzxL4tC4bwmaGS+LTDaV&#10;jz/nrRFaC9ma4UrHs5X5e/oahjvrnb9iJXazHYeuGqTy4vs7wfYZFXq+Fyp+lJNLY095yuVLyN4B&#10;ma3Rt/8AEBV/w3banPMr+XthHoOPTr9Kqx2uoSKruGk3EiMKvX8KuaRpuuW94bW3gXznU7Fkbb05&#10;PfjA5ok9ApxlzXKtppF82otbyQyHc2JPMjPABznOeBRbanNAs3kL8sybUKrnAzyc9eRxXZao01no&#10;yyyODLNndHwSy4x27Vl2+mtrHl2kYEKx43SNBxjOc/pUKTkjSVLojnbSK4iWSW0T93ux+8z8x9Tz&#10;VrToo5JxZbpm3tllXHWul07wElzP9lgjluriZmCw20ZOT7KMn9AK9T+HP7F3xX10Qzw+FxpNu2CL&#10;nVpNrYPogG4/jivKzLPcmymnz4yvGC/vNL8Op3YHJ8yzCoo4enKfovz7Hktp4VtdQs1kZmjk84ks&#10;qj6Dryax9T/Zi8a/En4i6XB4B8JXWqSTRYmJj+SLawG8novBHXHevtjwT+wl4U00rdeOPFFxqEi/&#10;8sbNfJTP15OPoc17V4c8K+HfCOmx6R4a0eGzt41AVIV6/U9WPuSTX5hmXj7lvD9bnyWPtqq2bVoe&#10;vRv009T9S4b8Os0jio18bJQXZayf3aL8T59+BP8AwTx8F+D1h8QfFe6j1m+Uq66fGP8ARYmHZj1l&#10;P5D/AHutfRmnadp+kWcen6XZRW9vCu2KGCMKqD0AHSpzuByc/wBa8t+Of7Xfwc+BdrLa6z4hhvtY&#10;AYQ6PYyB5SwH8ZHEYzx83PPANfieacQeJHjDnip1JVMTUk/dhFPlj6JaJLq36tn7FSo5flVG6tFL&#10;r3PUcHP0pC4UFy3G35m9vX/6/NfEFp/wUE+OnxIuZW0HT9N0Gw8wrDItt5rseflVnOCf+A844rzO&#10;7+NfxW+L3jGa28ReP9WuFs2doYXmlNu3+35WAp7jGK/YuH/okcbZhaeZ4inh4vdK85L5Ky/8mPNq&#10;8SYWOlNN/h/wT768U/tCfBDwXMbfxP8AFLRbWRW2tG16rFSegO3OPxrnrj9s/wDZ3iB8jxx9p2yb&#10;CtpZySHP4DpX53ONB8IeHnuYoJLrVZLzz9WkuNu1VJ4GTyWPTHYmui+H9jvtm1eXRJLcOd6NIpzK&#10;p9Bnjn9K/Xst+iBwdSp/7Zjas2t+Xlin6K0mvvZ58+IsQ37sEvvf+R9qeK/2+vgf4WWZjBrF55UZ&#10;YfZrEDfx0G9l5+uK4jUf+CqfwrjMcmjfDjXLiKTK+ZNNDH82fugAtn8cV80eLDaXT/Ylyzrb4WLa&#10;MYzjbx6D9a808QaNb6THMbSK4Cw3CeWjMcBm5OwV9Zgvot+FeGX7ylUqf4qj/wDbeU5amf4+2jS9&#10;F/mfceg/8FQvBVxAt34p+F2oWUUkmEaw1KO6bb/eKssfvwM4969F8F/t0fs3+N5Ps9n41azlGAy6&#10;haPGASDxnBB6dia/N7wel1qTnSp2aSLzBvd1Ocq3C/Wu20XQpLWZpLWD5pJMeWrbcLnOT6frWWcf&#10;RX8L8wX+zRqUH05Ztr/yfm/MVHiDM4yV2n6r/I/TLQPiH4G8URB/DnjHTbvdkBYLxS2c4xtznrWw&#10;MDj24/L/APV9a/K34halJ4L8NsLe/wBtxMxCrCx4OOxHtzmuT8EfHr9ojwpJGvg34teJNPhT5Vs0&#10;1qRoemAdhYoR9RX5RnH0Oa8byyvM0+yqQt98ot/+knfHirk0nT+af6H6/E/PnnP1oHHIr82/Cn/B&#10;S39qLw9utr/xBouuGP8A1n9pWKRN1OcNFsUfiD0Hqa77w/8A8FkodIeO2+JnwmhZi6q8mh6puKjj&#10;5irr9fl3Zr8nzj6Mfipld3Qowrpdac1f7pcrPQp8R5XL424+q/4c+5qp6l4e0DWc/wBr6HZ3Wev2&#10;i1R8/mDXzH4e/wCCvP7LmrLCurab4m09pGYSM2mpJHHjOMlZNxzjsp612Hh//gpf+xfrzQxH4urZ&#10;zTS+XHDfaRdIc5GCWEZUA+5GO+K+HxHhf4rZTLmll2IjbrGMn+MbnXHNMrraqrF+tl+Z6b4q+Bfw&#10;c8bxtF4q+Guj3qtA0JWWyX/VnqvAFclrP7D/AOzBrTwyTfC61h+z2/kRLazyR4TOf73PPrWlo37X&#10;f7L+vusWm/Hrwv5kkwijguNYjhkZjjACSEMc54IH54IrrNI+JHw+1+Jp9D8c6ReIrhGa21KJ1Dem&#10;QT/PvXOsy8VeH/8Al5iqNvOpH8zXky2vsoy+48Wf/gmT+y3b6vJrOhaFqGnyTqRcLb35ZZD2J352&#10;/hisIf8ABLX4aafdPqGgfFDxJDPNI73Et55UzPuACjgJgAZ65r6dguba6DPb3Mcm0/MVcMB9afx1&#10;GP8AP8q9LDeMnivl7vHMart/N73/AKUmR/ZeWy/5dr5afkfFviH/AIJKX17Is1r8bkvVZiWhv9Ha&#10;NVHYgrK2f0rQ+GH/AASqttHl/wCK8+IMMdvHMfJtfD9qVZ1zxulkGVyOqhTj+9X2Ef7zHr3/AJUH&#10;AOSa+gqfSS8XqmDlhnjt9OZU4KS9Gor8jn/sHLebmcLpebOF+Gv7NPwU+FDpP4P8C2iXS8fb7ged&#10;cH/gbkkfnXdDJPFYHj74rfDb4W6U+tfEXxxpuj2qLnffXaoW4PCqTuZj2ABJr5m+Mn/BXL4N+ERJ&#10;Y/Cbw9eeKJ1BC3k2bW2DDP8AfG8jj0HWvk8t4U8TvE7He2pUa2Jk/tz5uX5zk+VfedNbFZdltO0p&#10;KKXRW/TU+uDz1H9cVwPxc/ag+A3wOhlb4k/EvTbG4ijLmwWYSXJwOgiTLZOenBPavzP+Mv8AwUd/&#10;aj+L0b2L+OZPD+nuCPsvhzNsWX/akBMjf99bfavB7p5r6Zrq/unmmkJaSaZizMT1JJ9a/o/g/wCh&#10;/mGI5a/EWMVNfyUlzP5yasn6JnzeK4upxvHDwv5vT8D9LfGX/BUzwzrUNxpnwe8HTyPJbM1pqerT&#10;LGsj9FVY1BOSTkFiPu8jmvhb46fG7W/E/i278S+KLq41DU9Sybs3mWeFkb/V+wB6Y4xXO+Brq9XR&#10;JbZLx45FlZV+UfJ/kgVzvja8F7bLcapc+dfQtmRWI3HLYKsc+nOfcV/W/AvhVwX4extlGFUZtWc2&#10;+ab/AO3nt6Ky8j5fHZtisalKrK67LY1h8fvG3h9/tWj6sbWZotsqrGBgY6defasGH4p+J7qHyxre&#10;5FLHyZkOU5ywA6deazNN8LG9C3uoRseTllbcSPQA9MCuv8L/AA3jtLmPUdWSZbKFlG1VB8wnOO/T&#10;Nfo/NTjozzaf1ipLTRHH395r/ie48zVtUk8kttjiVNiuffnrz71oPb6Z4f0u6v5LD93HEscW1cHd&#10;kdM49D+dd74g+I/hf4ZeHo7vxD4Ttr3VJY2SxsUVGZM/xbVAI7d8+9cXpXwm8WfE5H8a+Nrplhe6&#10;WOHQ1Zw8i9zhcgIParW12tDOpJxlyU9ZdTK0OLVPElqz+Fkjea7mLGZlYCBM8hjnnOOwz716n8Cd&#10;J8PeAviPYxazFcSyXUZSS6XlUkY4DN7A9ga63wZ8INO8F6Qvij4gWX2Wzh+W1t4R+8dccD/YBFb3&#10;iax0X4peC11bwNov9nyaLcb3hkYJuQZ53Dr61MZqctNjpp0eWzb1Mr9qT9l/VvFOsw+MPBd/JNeQ&#10;sgnexX5ZGAXZLs/2uNwPpXIQ+H7jQIoYPH90thcHmSPy90hxjJCDngc9K908BfEoeKvCT6roskK3&#10;vk+VcW8kmfKmCkKxI/hOBg+9XP2b/jJ8KdU+J914T+LfhLT7XxVNaMlpqM1qGVolPMYLdD9Ovaum&#10;jQhXrKE3ZEV5+xpucVe55vp/hj4Zaj4MvvEHgvWG8ux3NdGeEgytjgg+menbNWfC3wG07w9p0ni3&#10;Wr23F1dTRPb2dm3zIADmZmB2qcNjbjcck5GOYf2lPHet/D/496b4Z8FK/wDZ95JE0Ikt9sfkBiGh&#10;G0fMM56j0NekzN/wmWoW+kWRZlf95M2AvyAc/mOOaVfDqnUtB3QUZqpDnkrM8f8AiCuq3Aj8O+EI&#10;pJr66LMqwyBXKIQWwT0OOK6L9j7wjN49+N+nya7olxprrdxW0kN9DsBBfMjZ9MLg+navev2Mv2ev&#10;hn8a/jT4i1HxRoRbRdHtWhWWadlKuF3OyEHK449qm+D3wUh1H41JNpPiW4OmwavItqGhEhMKsQvz&#10;DGcj1rsw1G3LM5sVV5pNHvP/AAVJ8eW/gn9kVvC1jbWzJrLRQrul2lVDKRsx1Ixu9CAwPavy68EX&#10;/wDarXXgvUZVaPUowkMknOyQdD9B930zXvn/AAUt+KHjLWPihH8Lb7RbfTdN8Pho7HT7UFW8rPDM&#10;uTg8HkjvXy/HdTW9zHd20e2SKQbSp5XHrXLjqqqYhu46MfY00mPvbK98Naw0DgrLay/L2IIOeK6z&#10;xlMby10z4j6WY42kVUvGVslZV7n2qz8QvD8/jm1sPGHhyxkne8Xy7uONfuTAd/ar/hnwda2Xh+48&#10;GeLdXthcagoMVmrbmQ/X16cVxr4jSNOUNO5haNdNpfibzre78u01iA+TJu+VWI4Hvhs8e9amhfDv&#10;xrr1zjVL2SFdxEe9uCa5zwhpEk1hdfDy5BF5pszT6a8jfM3qoz6jJ/CvYfhbr0PiPw1bzXjq1zbM&#10;0VzH/Wi12jWMY8yTPI9aOu+HdUk0mcyR3EbYWTaM44707XdAW512G6vW8xpJERbeOT943ygZr0H4&#10;7eHzaQW/i62tYmeFtk3A5BHBx3xiuR8MeHtbWwk8VbFheRgsNxcNtVGOSW56nnjipl7srC9n73L0&#10;MrxXPbaZfL4e0m0EcEDf6RGzbvMk75NXvDetajd6na6TqOnsuyJ7fzJOhVlIUEnGTz6V1Wn/AA7u&#10;9avDplpp63F6oHmarcKFjTP8/qQK6zQPBvgzQbqG/ulbVr6xYCWaK4RIlYDdvG4jfwOgz6cGhGka&#10;fI9zgfC2ieIby2m0iSJoWh3Rg/N1yTnavLfXNaT+GRaPDfas00f7tlZmh8tW46hm3MOlSfGXUr7X&#10;BH4t+HGrNcabGuLxYZP9S5Y8MAc1geFfiFHoUy2muyebbzSAmRZQ8sLEcn0I9qPaVYxsZ8lNSszq&#10;4NLWUNPZ+H7m4ihUI1xdHanAwOTkk/QCtTSPDfjjxT4auLvVdchs7W1uGitY7PIJQj5Tzk49cdxX&#10;R2Hi1E8OzaTYz+dp15teSONAyTEcrn0xWHq3xG0fRYjbXzQW44Kwx8vtHsBx+dZubsdPJC6a2PFP&#10;F+j6tp+pXCaldzPiRv3jucn35rK0cXE159lF9DDuOftFx91R0yccketdB8S/E2m614jl1DTJGa3e&#10;MBRJ1z3/AFrndI0u5vL/AMmCwmus5zHCpyQSPbiinFy6HFW5YyvBnoeha5YyWYgspkYrkMYujc4B&#10;X2OMj2qY3Tk7ZHbj071j6f8ADq6sZbeWa9+yqFH+jo4klHPVjkLGODwenbFXNUh1PRto1EKwk/1d&#10;xByjdcjOByO/59KVXC1Y+8d2HxdOUeV6Dr2O0mlLt8rbdq7eD+lYesNew2klkmoM25sj5gzbcYPy&#10;4+bH4VHfeJINQQ2+mzFWVWDSMnII5/I+tVdNttT1FNzxSTOuMeYMA/7OR2qIRcVqypSpykrIhu5r&#10;jTrR7qOPzI9pKyBTjGep9PesC5vLnVW82QszZJCBcBR/SvRYrVmEaaiFbbGY1CqFVV+lUR4L0M6p&#10;HJdsI1Zvurnbnt+nPPFVTqQ5rGWIw9aa0Of8H+BG1u6a4u1eO3Cb2ZVyX/3R3HrjkY7139roukS2&#10;8em2VtIqhcotu20hfVW/iB9DyKqql/oEohjbfaq24bCAB7jH3D6dqr+MNRlOnpbadPJ9qLb2LKqK&#10;Vz3OeG9cda9KHsox31Z50KVRSfKeOfFWSVP2nPjtvDeSf2gPGQ3N91WOsXH9MmsS5vE+ZV7N/Evy&#10;8c9q6r4ma3aaf+0N8etPn0tpzcfH/wAYht/3QRrNzyO4OK5021rbaVDrEaO6SfPJGeNmARtI9f51&#10;y05WijrxUrVZepQaO0LhrS2X5iSTt4DfWiCziR/MVW3JxNkfL1wT+WPXrWxaaX/aenNBNcwq/EiK&#10;sIG1O+eeavWOkQLff2eqSW4DKYTcfxZwCy+3PGM/dqvaHN7z22Of+2B9TEMesxt5cO5o2Q7Tx69O&#10;1ONzbwLHLAAsfX+9nHYnvnFbuteGNEj1q4tY9VjunkUrcNZxEPEMEc8Y645z07VyF34c160sWEN0&#10;7QxuolZWKqmMEAAjPI6mqjK5nKU6ctVc0LK7h+2AyJH5m3KtyM+3T+tX7cTXEnm2LRsq/MwbHP8A&#10;eOM1mab4dvdZt45obaRkY7WkdfkDdMDHpnnj6V1EnhaTS9KVmMwuN2BcbQEIyMnrnoKUi4RlLoTa&#10;bewpGIbiHzFJx8vAX2Psa7L4d/ErVfBsv9lXKLNYTHLwN/B3yvp/KuRh0oh/Ph1BmWNQrRPgZcD+&#10;VadnJHd6Ozzx7jt8pdvO3kHc3v1r5zO8hwmbUHCove6GWJy+jjKbjUR7Tpeo6Vq9gNT0q88yG4+b&#10;5gDg9MdfXr9KdefaUdYjIrRjd/rOx9OnpXlvwV8Vf2LrT+FNQfbb3kv7hpOiydv93d/PFepTwWzN&#10;v1BB5YyMxg8cdcV/PebZfUyvGSozW2x+XZjg54Os6b6bEQcxyCPPlqGxlRz9T/8Aqq3JbRJIt9cy&#10;L82RsGBkDjNV/s5h3T+bthGAqtzkDvirMunCO3h8mVftG07maMc+g+teX9o8+PukMv7uLdZOjtuJ&#10;EZByCecEikWW48po2Ro2P8OenvSJ5tpd7i6qP4pl6/j71avL37bbrPMY5GjXHnK2SffPWqHd63M7&#10;TUS3R4GaSTnAZx0Jz05qfUYU+xbZG3NtCMyoPzp9lJI0uxA3IwGZuOe4NF3NZGVbG8QYkVjuC4AA&#10;PWlqHLGVPUy4khgY21xujZx8wEeA3/16mbT7WO1jJnXDHckZIHHp1p39nlbATHLSpzvjUHd7gVH9&#10;kuIwLq5+Z8cb2HzA+gq5GHK47kMbac+4wrtRcgs3OTntV20E0MyyTz7lUDC/319h60xFgSVYXVmZ&#10;eQeNu78K0H0+RpI7u2GMcMGwcHuAfehsqnDdoddoEtFns/8AlszYVlGAPz/nVPZd2SloT3+QqenF&#10;THVJ/shs1mV5FbJjbIyPTIohuILmB4xE0bLwynp0qbSNvQbFJEZVE4b1Qqp6j14q1YSS3atZyzlY&#10;eRsVfu/5FQ2lrvtjG7kAfeZuxzULTTi4aeQxtFGrBspglanlDmkhNW01bS4WZU27owdu7qOeh96q&#10;SSXPyvbW21+u1ZMj6kVMkmxQqStKGyUHZVPfnt1qC4GobVmBWHMhEjqOw9K0WxlJq90TxW08kEj3&#10;8jfvFwFVd2Pf+dXdFgkkDWYv90WMR5Xofc1RmlvCsYs7kNt5ba33j3X61blNnFYiS0uWt5pG3Bl4&#10;Ktjv/ntUy1NqdlfyHaZGzzTpDeNIy7iyyKMr6/XjNWkuTbwQx290rKmZt288+1Z0F19nv1vSwiYM&#10;N3cPkc04zW0ssxjPmQxttVljxzn+VS4kqXLGyH3bJqUpl/1rSNlnblvUfpVRInlmWSJ9m3jaY92O&#10;em7/AD1rRttMkls5QxzMu11XIBC57cfyrOu3Ty1dP9UhO4c7j0/Sq6hPoMmsY55TcW7tGzfebHQ+&#10;1Oe/jiiQTWLSYbDNkc++PSnRyfZ431GWZmAUgRsNxA+lVzfxXkgi8yTO7/WRoPyP51Wr1I+H5mkm&#10;saXOyxxSqsLx7UeRuCfT6U2VpbYKDZloV5MmQfwFY9tJBJcSRTyZjXiONU5HtVqwme3lkjVm2sMY&#10;kX5Vz3olGwva86sakd9bv5ZZUVSMxsPvL9R9ahv5vLu2itbpZUZv3biPJZfr0H5VXafT2UMbkeYP&#10;vKQVP/6vp6Uixuz77m3Vt3CuDg/iBU8tg5uhp/Z7gxrdxWjS7GXJ24xweufTpT501O4lk875A2PM&#10;+UDGen+e1N08yJZ/ZmRx8+0MrdWPc+gwasxXMsdl9lFz+7ViyxxqG3HP19Klm0Y6EN06mCS2kSHd&#10;A25pF/iHf8qhfTrOVo7hF2qy5wG4/wB2idoGkMi28kax8SeZ/F7/AI06LUbQae1vJuEgbMaqCc8+&#10;oA5xSuw06jbSYwqzrA3l52qjNwre/pTtT0aC/VFMflTeSWZEbg49KkS3kv40vYn8uPb93dyPrUl6&#10;/wBlufOUL5jx/vm67h7Z6U1IW6MN455sQtEwjYDMTMA3XnmqrWyREIreXJIctFtBI/Gtm20pbtsM&#10;jhlUkbskKM9RxRBbOl3vaGJuflk/vVfOjJ0+5iS2EiEyxOGx8u1m3bvU/So0sPKlMs0qr8obb94k&#10;89h2rdfRIXc28kzeWrnAZ8kr3I+lcX+0L4isPAPhJYdK1KFrrUFMVo8OQ4XjefwBx7lhjpXvcMZH&#10;jOKM8oZXhFedSSW2iXVvySu36GU4qnByfQ8l+KXiG4+I/wAQI/D2gruhinFraBf+WjZ5fjsT+QAr&#10;6O+DVpB4Q8L2/hGWCP7LCu2XcuBLkfM3tmvGP2Zvhvf380nj2az3rG7Q2e7rn+Nh+Hy/XNe0Rs6F&#10;2GSG+VlYcH1FfsPjZn2BwX1bg7Kn/s+DilKz+Kq1q36a/NvsTgKcr+1l1/I6zWLaDQbTzLGwWaxY&#10;ZhYNuK+n51R1ixTVtHW8jhAfZ8seOT/kVqeE9etBbxWM0peBlCxpJHvUHPFTa3Yy6bMLKJ45Fl+a&#10;Py8Bs9+OuK/nuLex6ztOOpwwtSo82KIAe/3a1NKtr6AW81tDIjXDFCzZITGOcfjXU+GPhbqPiTVI&#10;dJ0DR7i4nlI2WtvD5jH8B0H517J4T/Yt+M2sqrahpVjosJOd15dqzsuM5Cpu59m215Ga8R5Hkkb4&#10;7EQh5OSvbyW/3HoZdkOaZlL/AGWhKfmlovV7HiNp4bi8xJjYruVh87Hbn8KtSaZEUMc06qn3dsWe&#10;P8/WvrHwn+wd4OsR5vi/xZeag2csluohUfjya9J8I/s//B3wWVk0TwJYtMvAuLqPz5M+uXzj8MV+&#10;ZZr428K4O8cJGdZrsuVfe9fwPucv8L8+xFnXcaa83d/h/mfDvh/4Q+LPEaK3h/wnqd7HI2Vlt7Nh&#10;j/gQyP1rt/D37Evxe1i5W7n8NLZhgd0moXqBlyD2HPb0r7bSOOMbY41UeirTq/O8y8eM8rtrCYeE&#10;F53k/wBF+B9lg/CnK6STxFWU/SyX6v8AE+X/AAx/wT31HYo8U+OLSBV6R2Nq0xx/d3OVA7+orvvD&#10;n7EXwe0Z1fUn1PU5BjctxchV3Y9IwvGexyfevYsAcj1/z+lNuLi3tYvMu5kjRf4pGAA9uelfF4zx&#10;M46zX3XiZJPS0Fy/dyq/4n02F4I4YwOqoJvvK7/PQyfC/wAPvBPgqD7P4V8LWNivrBbgMfx6n862&#10;MD0rhfHX7TPwP+HcUi+I/iNp/nRj/jzs3NxMeOmyLcR06kADuRXivxG/4KUaJa2nl/DHwRNcyOu5&#10;brVpBGo7fcQtz16sK68h8MfEjjmsqmGwlSal9ud1H/wKVk/ldnuLFZZgI8kLR8lb8kfUuMDdn/d/&#10;+tXFfFH9oH4R/B+xkufGvjK1hmRSVsYZBJcOQM42Lk5+uB718R+Mv2nP2hfi5p8rz+Nbuxt3+Uw6&#10;VdfYotpJByRhnBGOCxFeY6h4chgl3ar4gjka4kCxiDMztJ7t0/Ht3r+juE/og4upKFfiDGpLRuFJ&#10;XbXZye3yi/U8fF8Scl40YfN7fd/wT3r47/t4+PPiPE2kfDS4l0PQ51w0kI23snPRnOQmRyAnqOa8&#10;Rt/D+ki1k1nxa8l1826DkmS646sTyTjrTvCOl2sM11bX0T262kW4T3UqLmXPCEZAHIx7d6wPHOu6&#10;jDPHplxrf7yOXz4pIUyWYDlQvOBjGPXqa/sThPgXhngnALC5Rh40o21dryk+8pPVv107Hy2IxWIx&#10;UuerK76Loi7qvj+SGGzuvCcdvG1rdZKSSFfLA3AAY7YGfxFZ+kaheS3EmoaVcPH97fvYeYjHruPv&#10;24rBSe8uIVa1EU0zKzb9y7gxGFB5znn06imaouv+F9EW4u70nzGCyQNIWGM/eHt/WvreVbHJKp1O&#10;ysNQsvHs1xZ+MNMltQu1Y7i0P3mU53ZYYPf1rbNr4sDtBoOufbreKQmHgRHbjoSARwPz9K8uHjeX&#10;TrKGPzP3rrt2ycxx8febqGPXjFLrfjy+tra4it9TjaOS2+/HIF8zfnhI85wB6ADI4zSjFxCOISWq&#10;PULSxm8Q2sn9leZJfY8yWSNTti2hwCM5z/XmsDSLLU7GeRfFtpPJfq2Y1ki2rH3B64596q/Cv9oj&#10;xN4bsVXSdDS6MCiKeRmCEKDkbiwB9ecU3xB+0nrfibXpJtPvtF+0N92x8w7t2MEZPHFZctTnulob&#10;PEYf2acnqdbpOmWt5eNc3LvbwxqrN5UYXLflVbXPjt4F8IafPb6ckl1dKGWMsQdhxj16fSvMvHf7&#10;QPiiayj0eWKK3kkb/l13Z/GvObvW7q/t2EUqj5sswb5senIrSNN31OWtjIxXunReMPiLq3jTUV1C&#10;9KLIv3lVywHtg1b8OanY2ljLqus3PnqqDyo4l3Aseg5/p6VxHk6VBB9t1vxAtvGZGC92ZsevPFZu&#10;o+PvBtk3mW11qE/z5ZCxVD9Dnito0+bRHnPHU6PvVHqzrNT8Ra7rEsi6fZtHGp3GRYshfb6/jWWJ&#10;JvKWIzedjjc2FwSep7ke1cnf/GKZJGg0K3aK2b70Ukg5/EGsmb4s+KUMkdjNHbox+XFujY/FgTXT&#10;DDVOxwVs6wkd5HfarfWnh6ASX88cW5Acr8+4GoIfEGiovnjxDax+YuP9oCvKrzVbzUZWubq5klkk&#10;bduZj+VRKzSEFz2656VrDBrdyPLefNVGqcdD2TS72wvx50F+t0qZbiTDE49TmpptQSO4jktI/LkX&#10;qsbHJbH3gOo+ua808Aai1trcVr521ZFKlw3PSvQrK+fy2d3WJW4DHqPr+tceIwtKMrOKfyR7mDx0&#10;sVTUkzrvD/xZ8eabNDb2HjrXdPWRvmaHV5lHA9m/nXa6Z+1l+0/pF3M2l/GzxJbxyIrBlv2YPjPr&#10;njk149LPPDINv7z5SPlbOR611Oiatc3USfaIFxbgbNwwAo9a+fxvDPDuO/3jB05/4oRf5o9rD4jE&#10;Q2m18z2yD/go/wDtb+H7eNrf4kzTTSKFka50eCVBg8HLKaZ4v/4Kg/ta+JtLXRovGlrpfylZLjSd&#10;NSKWQ8c7sEqf93A5rwPX/GsmpTpatbxrHDyzRpycdPwqrdCCVBNFJlZOVBBBFfPf8Qq8O/bqvLKq&#10;HMtU/Zx/K2ptLNcdblVR/ezU8Q+LPEHi3U/7Z8Wa1dahdTSM0l1qFw0rnJyeWJ49ulZ7v5itC0n8&#10;OeFqqECBdz1NBJhl3np/dr7fD4fD4WkqVGCjFbJJJL5I4ZTlN+89SkwmZf3j7cj5mXv+dVNT8yNN&#10;yHdu+9uNaWpRnfyv41RvFiZNrttO37zdMetdUTllZXKGl+NL/R9Sijj2ss0gjmQLnIJHI/z3ra8S&#10;2lzY+Jl1YJCY7mFkaORdytuGGzzyQDke9cZKqSX8dlok/nTRzeY0u75VXPXNdh4ki1rXRZzW95BD&#10;FHHjaw3FmwMtnpnjpXRH3Uc9OUqkWmdl4H0CLS9Jh1nULEbYeNrKG3ybfukfl098mqfjbxF4ggtL&#10;aOL/AI+tSz/Z9uTmK2Xpvx/EBz9etSaA92I7ebxBemNVx5K+X8r8c8DPWm+J76afxdDaTSfMtrlY&#10;2bPlpxgA/wC7/PFc8W+e7PQ5uanYPAnhn4e+E5G8W/FnV5LiYQssMkmNpbdk7RgsQM/dA49a1tU/&#10;a5sbDUUt/hX8PZNWW1h8tby6hYLAueiwqOOOclh1rQ+N/g7SZ7nw3etC0aRaCi28RT5PNZmLSH/a&#10;bgE/7IrC8HadJp0Mkl5p8yxmTO1cZlOfvZz0+uK7Iyi6aTOepzUqi5NvxOj+LvxD13xraaLG1hcR&#10;ySWy3TRFiqKXJCqQO2BwDWx8DviTa+G/EUnhTV491neQr5zSLlEJBUf/AFxXnXxGg8WJrek6noOs&#10;n7Gqul9HNGpL7XJChvZWAGM1QXVD58ojgkj8uRTuVTtYnJ/rXHrTqcyLVb3veR9BfEHwfqHgfV4f&#10;HXw5t1NhJEqalY2+NroOQw/CqdzoPh34kX+l+N/Dz26anp8yMxmwC6dcezenrXIeCv2ktT0C1tNO&#10;8RoLyzUtBJbkqzlQQdwAzxtbv2rr9S8ERBJviH8Np2khvIg7WKrtKd849fau5Pmjc6FKM9CD41af&#10;rd38bLC71V/+JLa6Uk0bL/z2BOR9OlMtf2kfAnh3TtQsLaGO+vJlESsrmMxeq56ZPviruheM9M8Y&#10;WreGPFd5Ilw1s8ahlw8fr15rzqf4Hav4M8RjxBpkCahb+d5olib5mA6+4P144ovFKwpKSkrH3x+y&#10;dbW/w+/Yl8SfE+e0Wzu/E0ci2lvNw22YiMD1bKDcD/tDNdZ+xl4YsW8ZWokgkkntrWSfy9p+YqCx&#10;GcYr5S1f9uq38ZeBND+HttaWdvo+l3KySrN+7mcgbRtB6dxxXtvwL/bT+A/wv+F/jTxnrXjqGHUp&#10;rH7JounSrMr+d5bZAO3bkkp8wPFepTxVNRS7Hm1KNTmv5nyH+2V46Hi39qjxp4svrEWxuNWkRII5&#10;t3l4+XG4VwHhvwLcamJPEOtSNY6WufMuGXO7jgD1zWr4G02Lx/4zfxDr8xmR7kyzSO24yMWzz361&#10;6t4s8Haf488Lt4bj3WsYZWt/s/yqCOR+v514dS85uR3U6XtNzivCHjzRL5Zvh/4UtZrZfszfZrqR&#10;/meTH6frXlOoXmpeHvEn2q8v2+1Wtwf9ZJ0YNz9cVb8U+HvGnwz8YwizvftDQ3nmQtAMMi8DaeOh&#10;zmu48UfD/wAI+JLqHxr4k1uGz8yLc9qF3N5mOcAdifai10HLOS5exX8ereTS6P8AFLw1AfMudq3G&#10;z+Bx69ep4q94VuNU8CeLptWvI1hstQC3DRsxG3j58dvpW1oPhbxVrUNtp/gvQzp+m2e7zL7UGxG4&#10;IIz83H9avXfib4ZfD25b+07lvEmsQgHzQMwJ7ZPX8BUxnY0VNXu2aV3q/iH4g2v9k+EvBBe33Ate&#10;aguAOSQwHpSab4W8O2tw9jrmoTeINQW4Bkt7THkwMB3PAG0dgf1rA0n4++IfE3iKGPUtUj0mxVgY&#10;dqssURHYhQciuo1+11K31Vo/+Eijt43Y3X2q0jQx3BYBsHqCT0zwRn1rnrV+XodlClGotzUj8ZeH&#10;/CNr5HjqK3TzItljbr8tvIN3+sITfhxxnLHGR1rQf4ex+G/Bl58XfEkc1rotyu20kuCsf2wlsbYo&#10;XYMyjP3sbT2NebePPHvwr0m5sbbxBd2iNdXSo8qXBL221QVcKg6fMPwz6Cr2ueM9a1+JLzxr4nk1&#10;STTYPs9jLqkxa3023GPL8qMj96SBkYGMVvhpOeslZGOJjyvRplTSryHQL3+1tPtlsftEjtb29zGM&#10;XcPAO8Z+7wQOmMZ5rF8V/DfTvE0U/iHwAFW4X95d6E33ox0ZkH8Q78cgVo3Ct4oto5ZoJoYyxZpJ&#10;o/Mvrohfl2L0jj+uKw9GPiSy16G6024SCW0kIkuY51ZhwchMZDg9+eO+elOUXzepn7tSnY5iDX9V&#10;0eFtH07VriCTf89r5hGcccfQ8duaz/K13WtRbT7WDzriRjwrDkY5OSeg717Hf2mi+PLWS31C0tNP&#10;1qSTbHdeWFjusHIHsT37ZPHNeTfFHwt4w0PVkn0rzLW+tv8AV2bfL5iEY+U9898+lFOKlKz2MZxq&#10;Qp2Og0P4T2iWjalrd01xgOY1hbZFuAJAZ25Jz1C5PHHUVv2MelaFF9rNhDbwmRo23RlYzjoRzvbB&#10;PTHORXLeHrr46WMMOp+OfDUbW92VjtbqPDNbMQNq7M4CkDBIHFTaNq11pPi2K+8TKkkO7EdzPbiR&#10;Fk5wMkffHufSuxTo6KGvexzyw1aEr1NOx1dhNdELP9jnSO8mIhmuIOenJihHGAOMsTn0zzU2qW+j&#10;zLN/bEYmdowrp56MwZRgF5QCIxwPkXnGRmmN4ls9O0vyNMvWkuLsYmiTLMYyP+Wkp6kj+FcKPWub&#10;1vVLq5iWzadRHF/q1VdqryT/ADJ61nWxSj7pVHCc/vbGWmgadZanJPNPG0O4iLy4yvy9hySf8a2r&#10;OK2jtsQhdp54H+f8a4nU/EP2KdkWfzHzjd6VUsfE2oWU7COZnViDJGWOMmvOlH2ivsd1OtTovlPR&#10;PMjEOY1VuzdgKY8yTQxxiIEbsduR6Vj6Nr8V/CVkOznlX/zzV+4+2iykkswfOz8mOcH2Hc+3foOa&#10;yjTk5pM6vaRabuT6bd6jeeI4NC8J2iyzM226WRf3arjpk55GQfYfhnrdJ8DLp+qXVzrLM80bYa3W&#10;3EqKD0JVl+b6jpxV/wCGPg1PCWmrealaqupXK5mkXDbB12cE8nue/Q102saRHq1oqG7ls5Y+YruA&#10;jeoPUd8g/pX0FHAxVPme54tTGc1Sx8n674Rk8YftUfHw6dbw+Zp/x68YyTGSVcNu1m4A+UnLEf7O&#10;evNctDpl7aavJBrFr9lKzOrRrtbORweDjK5468V1mqixP7VHx9XULlo1b48+Nduxhl2/ta5AXJ6d&#10;e2ai8Z+Av7P8N6f4osrmR7Voh9quHk+5MeqKnXgFRnHP0ry6cujOjEx5qkn2bMfTxaaNIs1ksZum&#10;YqrDBU/UEcVp+IjrWr6t9qttJj+1CFI4IhHuVQE+/wAY4xyO1c9ayn7MLEzrlc7Qr/OG4+bOOR17&#10;/hWla3N7NcSW9yzKfsoEc00jBFUHAHGcfniqMlL93aJT0GPVhrElxex7Etdol8lRuPYn2GOuckYq&#10;1qFjp0CvYwO0kcpzHtlXOM/dz1OOhz1qNpdTsYftMV5cRsp2bodw82Mn74Pc9O/ermi3EbWzX0+l&#10;/Z2tM/vEyfObryBkdKPeTumKD96zDxJe+ItH0m3S6ZLG3t4SskEcPyyMz4G4dzwO/eqY8Z6le69D&#10;oLu01s0KmGab5QGPUEnHrVy8vtY1iwg1trea401sQ3UbRgncOQcEjB96seKfBtla6FY+LYbxW09o&#10;wttbx/62PI5Eh45zyDRTn3LalGTsZV/4xZ7+40x9OjHlqphmhY/vWwMnk4PP09+1dX4Zjs9Z0e6t&#10;hdidHiEskcimNgyjgDHXpg1zt3omi+IPDFp4XXS5Li81JsR3cbAC1wcbDz1PGeav6HofiXwF4xuv&#10;DGoWSrNZ4jjKyD9+4XDdP8kU5JctkKlKcZamfeAadeLfI7RnzMRLHGdqY6HOflxXt3w08dw+N9CT&#10;7RJi8tsLdquPnz/Fj0I9O9eWapobWVtcX99Nbqpj8y3LHcVGM5x2zz9KzfB3iHVPA2uw6zbOzRbV&#10;WdQOJIz1A+n51+ecbcOxzDC/WaS95HgcQZbHFUfaxXvI+gvs+P8AQ7EszZzJuU46/X0qU207orF4&#10;18pssfTpwB3NUNN1mC/0uDU7CdJ45kV96fKx/wD1d/cVbeN7j50GV/vMMMD7V+Gyi4ycWrNaH5tL&#10;3Z2a1Qy9VXk+0KzeWfvx7BkeuajzDbqohjJRvyX64qzLAxhXG5Wb5nXs3fIP9Kfp1pfQy/aJWykn&#10;/LL04oDlbZItqfsH9qQW/mhTkshHyKev6Vh6xfXOpK9nCinY20MrZO3/AD6Vt6herBYTWNnCFaaP&#10;a0THAXI/w5rmjeXdgIYA6Kxz8yj+H604Gdb3bRRNayXem2kcG1WDTY8xeCnpUU965dhNcSb7clo0&#10;PdvrTXun1EybhJt8sbdqenepbaOO4VWMMgk25Z4+Pxq37plKb+FE2l3aybSLVl2/e71rS3KiBYI3&#10;SdW+Zc5z61TUHT1W5uHVo2TjcBx+HrV2EW4ijuIZMbesa4xyfes5am9JW0Hwm0BUeSS7D5VY9Tg1&#10;GXt4bhoDbO3G5go6N6fnV+7NnbRbrWTdN1Jz93PeqGwzW2yaRlbb80it154P41KubSio7EskoeVZ&#10;5bZY/LbKxq/3vWleSJJZJQm5Zmxt/wAKrwmOJhK8Rwx9c7j7e9RbZGf7Vtb5jjAx8p9cZqgbshJd&#10;zr5sFvjbkMsn8Kg8cf5FSXBjeSOO8fiRAfL2/KOetNc3d9ZNctbtHLC2xmz15qN5mkC7SFZV27m6&#10;Y9efehMzbVyM2VtaiaO2fOzL7e4NT2iW+o2ayXK7vkbzFIxVaCOSO4eeeZTtGXaTqRj0GakghS7g&#10;juIrh5in8WNoPtigmLi+hFc6Ktt5Vmoj2zLlWlb8sVZ0aDT7ado74FtuV+X7rf59qry2+oGWOWS3&#10;Xy16RlshfTHp1qS1u5n8tJbfaVYBowvyn1IpkrlUtTSfUbqRknd13JGyRsq9fVf/AK9U9WsriBUu&#10;oHYhhna0g3L7Y7ir1/p9sNLXU45IzI0hUkc7Cf8A6/FVZo76WNfMk8xR8v7xRlalaSNJdjAkl+wp&#10;5kRkYGQbpW7+vuKY9gLSQX1xIHX73DfM1a72kZkPk/NjllVR84Pf/PNVG0yJbp55pGSNsbV37dp/&#10;/XWqkcsoPcqRG8dPs9q3mbT/AKxY8Nn0qzZttt/sWpOA8mVjk3DPXpSi7ubZVlW1j8vGQy43Y/Pg&#10;5qIXC38+xIJJJPvLuwAvtR0Cn7u+5JEILeJhHEreUcL+8DbfrzVwZlVb2Nv9Z/ESMj1+uKq3kE1t&#10;L5Vi3lthTNtHDL6/55q5pMsUsy2pMflnpuUBlNTIr7VmXNIfy96PMEV4/mkz1I6cU8XOoRSNcW0w&#10;YchTjgevH/16ob3DtELfbGuQvq3vn0p8JEg+zBNm3CsvoKzaNea2hfthBeLIt5bs0wjVpMLt2fh/&#10;9all0+zskV7oS+VM2EXaCRnoT7e9QC9bd9i8yQbuDlfl47f54oln8yIxNFIzpxjjJ9sZotIsmgEK&#10;yyxI7SK7bY1Uc/jTikaMsMiOsatt9WJ/u0yyhLbp1Rldm6bcZYVErfYrndKql/vfexg/jnmlysPh&#10;SZvXsNtpkPl3M6DbHlW27cc9B+lZc0KvCu528vbuYkcZ+tNF9dSEpIqspww8wHj3p1xdTtIbt3G4&#10;sMAJ8vPSktypS5tkUpZ0t3+2W8e7y13Fm/ugcn6DrmvnDxfqepfGv4qpp2k/6lpvs9ntU7UiB5kP&#10;6mvTf2l/iJceHfDq+G7O7kW81OHazK2MW+ecY6Z6fnSfsk/B1pNJk8d6zb7TeEpYnHMcQ4Lf8DPT&#10;2X3r+mPDfC4fw74FxfGuNX7+onTwye93o5L5/hF9zzailiKyoLbqd54d0eDwnoVno+nwxxwWsKxR&#10;npnaMBj7k8n61qWWm3N3Ptx+7bndyeD3FdLo3grUNUv47O3077Q3SOCGMuz89SK9r+GP7FXxJ8Tx&#10;x3WrwQ6FY8fNecysuP4Yxz/30V/Gv5Y4g4ryvL51MbmmIUZSbbbfvNvV6bv7j6fLMjzHNJqlhKbl&#10;6LT5vZfeeLWfhWSYQwpI6yHAVIx87N2ABHH9favdfgx+xH4g8URRa94wdtHtWXdHuXddSKfY/c/H&#10;8q+gvhL+zz8PfhNFHdaXYfbNRC4bUbpQX/4AOij6AGu86jH9a/nXi7xsxFfmw+SQ5Y/8/Hu/8K6f&#10;O/yP2Hh/wwo0bVczlzP+RbL1fU5/4f8Awr8C/DLTRpvg/RI4NqndOx3zPnuzHn9a6Ae3rnisnxt4&#10;+8GfDnRZPEXjnxNZ6XYx9bi8nCgnHQdyfYc18k/Gv/gqlaLqTeHv2ftBW+b7v9qajGQpbOMqmeQT&#10;jGeue3Svzjh/gvjTxExznhacqrk9akr8vzk/yR+h4rMcm4foqlZR7Rjv9y/N2Pszgcn9T/n9a57x&#10;n8Xfhj8PgyeNvHul6dJGuWt7i7XzSMZz5Y+c8Y4AOcgDqK/PrxT8bf2lPiTpbXPjb4lauIfMVn0v&#10;S5vsYZc4IYJglR1xluDXL+I7jSdLMdqvhoyL9lZpI45NhjU5LcqDuY1/SHCv0Rcfi4qrneNVNfy0&#10;43f3ytb/AMBZ5suJ/afwaVvNv9NfzPsjxr/wUo+AnhnXh4c0C31TXJ/M2PJZwqkStgn7zkE/lXOa&#10;z/wUau51uo9A8F2tm0cRNvJqLyzZkGMqyoEwDk4O739q+QPBEXhyG4/sbStBksLgp57KVMjYz97L&#10;c98cA110emW19dLJc2u+3LbxcRN8zqfvDBA24P8A9av3jI/o2+FWT2dTDSrzXWpJ6vvaNo/KxxVM&#10;4zGor83L6L/M9Ivf2y/2g/H0M1tL4xTTW3/6jSbdYMcHK7uXUgY6sa8/8SR+OLzTDrXjfxzq2sNN&#10;MxVbjVpHUZOeVJ2k/hXA+LR4j8O+KLiLwjdCxtZl2C5uLpCr4HJwTleOOn410Hwnlm16eHT9Z8TP&#10;qDLnCQBvJTj727GK/Ucs4A4MydJ4LL6MLdoRuvV2uzzsRi6mJdpSb+Y7TPDsl8Jna2Wwhij3XUzJ&#10;+7CeuB3wOnuKybzUNO1OyuH8AW0V01nIgWS+k5J5BYAkDbn+taHxZ8Uy6jet4c0AM1rD91YHKtcy&#10;dGfI/hGMD1IPbFeZ2viDxRp2tNpekQfPM/lySj5m47dPl/lX2dCnTpqySS7I86pLkkkjvIptc1K/&#10;tZNahVY3VY/3MeUjk5+XOcjjaRnjk07TtN1aK9m1y8A2296qtbspAlG0nhu3rkYrB0nUr7w1pkm2&#10;/W78ucvN5cRj3SAkFSzdQP603xD+0Vqej6NdaZBbQyTyDLIsqSRq2D+84I288etaRcpSug06s6Dx&#10;Z4OjfW2WfzLaxaGKSYSMdysEyAOeSD3rk9Q027k1hdOszd3KTcxyTPtaMdCc9+OOa5/w1+0l8Qpb&#10;1G8R/wBn3FtGNrLJakAJzzyea39O+O1pqGqOdb8I32l2qgPHeqqlWGfrwSeQvp1py5r6mMqkXobQ&#10;OjeDrb7VqcrTSW6jbbKwI3Z6n3zz6cVw3izxPrHizUlNzf29pGshEMLqwSNSAc8Zz+PHNLr/AIi8&#10;I3XiZbj7dfXEd1J5tv5lqwVweNpJ4GTgde9UL7Uzp2ofaNLO2QOdpVQrQ9Mr6dOBzg1LT0HJ9RHX&#10;S7I+bc6j50zsI7WG2bJdj65PH0571Qh8W+BPDn+keJ4pLnU0Z1kt43zDt5AXJA6d+3pVX7NYWE9x&#10;rlxF9q1BixNxIn3F9B2Xj0zXF31g+oXn2u7hTbn5Id2MA9M1vGnzbnJWrS2j1HeLPi94i1rUp59P&#10;k+x27Nj7NbjAZegBA61yI1S8WcXSOVYtuUK3IrrrTwpDHZNex7V3NtCSR43MM856gf8A1q5bW9Eu&#10;9P3SSr8pbHfjj0rqo+zfunzuMp4yMefn2Ot0P4yfZ7dLPxPpTXTKpC3MDBXC+h+U1bj+IngzVIZG&#10;fTZ0KqW8vzsBse4wa85UuSfmO7/ZpJYnPUheCcNz2rSWFpylucEM0xMN2dVqnjjwrdQPaHwftVl+&#10;WSO8LHJ/vZBzXHzPA8haDO0sfypuyfbkDr78LUXlxwqwEnzeg9K3p0I09mcOKxlXETtJCrvDttPO&#10;3iiJsBsn5uc7u1NRlLmMKfl7d/rUmFiOxOvrj861OGOujDovXp19qaCE+YJ8u7DGpA6hN5b7x+UC&#10;m+WSdr/980F2j0JrC8Wxu47qJfmjcNt/HpXqGh+JNJ8Qxf2iZo4VVszQyTrlDng84yDXlbLE25tp&#10;+9jj0p0bPHF8j87vpmsatFVNT0sBjqmDkranrzXWkpIwsryPcjA7o5M9+tSWu3UleJNXkZVYjyQ3&#10;lgepPHfPFcJ8Nbe4uNVjaBR8uCSy5yP8K7HWtE1fSm/tHT2ZWZdvzKSrj3rzZR5Zctz7DDV6lel7&#10;SxcurNbdWKRLMzLgKo2/QZJpsuqT6UEW80yVmlkxb28jruZj37cflXK38/ji9T7Pcaf5Kht3y/8A&#10;1qb4V0rxLYeI4byWCTy2bEkkmOlTyxs7k+2nzWUTrLnVfEbJHLZeFlkLMNyyzBQB3P4VXW+8aNPu&#10;g0vT4V3fvEmlZsj/AHgBtreuryYv5dvEuzoKrlnmJOV3Hn71Zo7nRdlzMx7tfEF3deTJaxxqCdpj&#10;n3D6cqD+lVZ/Cusak3mX+oDaMjyYj1HuTj9BXQ4khXiQ+iqpwPypcx+WpVvoMd6HO2xn7GN9WZek&#10;+FrHTo2srS32mVcSNjHGK6jw/pWlahoUktxG221PmCMNhdy565rJklIfKW7c+rVseCNQgtb2WyuD&#10;+7ulKSL9aPeZpGFOGxFFepf6hDcsvMfybW+6PSofEM274iW11PMw3adE20L8vJz9e9R3CyaRqktg&#10;6Ku2bHHt3pPGl4w0jT9YjtozJalre4wvzEclT7CquYuVo6b7nuHxWtJNZ8H+GtfubjZst/LZIWAR&#10;8gde/BHY964vWdSsvC8EJ8SSxxwvD+7h25YYAI+gIOfeq+i/GDxFq/wntdAtdDtY/JVxm+G5o2Db&#10;lIHoRj3BBFcXaaGviPWLjVr2Np5rjm485/lGCT8qHpjLKAOMVpzxi9WdtSjUrOMoLdHX+O/Hnw31&#10;vSNN8PeB2/e26Mbq4upFWW4mkIJKjP3QoULjqATnnFc/4W8GfFL4n3S+E/hdoZ1C4husXciAFIVw&#10;VO5iBhgSpxnkZ6Gqk2meDdC8RWOi6npkuoLNloLVkIjGDuOSAdgJP3hjpX1d8L4dJ+M/7M+u/Db4&#10;W2kPhfxK8BFpHoUhgPmqd0alx85D/dJPc5p8sfaLU4qlOp719GjxTWv2Cfinofg+88f2OvWuoa7a&#10;zeW1np5M8YbYPMjwGHzjcv8AwHA7VlfDzx18afg14mX4e+PNIV5IbfeJJEKZU/cOM/NnoSOmK7L/&#10;AIJp/FHWfCXxB8Qfs8fEG9kg/tKRntYbhmyuoRNhkHUAsMjOTk471yv7SNpPpvx31yXXLwtPFJtj&#10;uPMHzI3zCMAE8KvXgZIJrduMKd0ceDre2pqUHazdz0awl8AfFq8Yi2k0zW48Nuhbad3UfUZ9ar63&#10;4O8Y+Dp0v4LWS/t44mE0lrPhm9Mr0rxHV/G3ibwOkev20Fx9sXCW/wAw3rk55XJKjp1A616R8Pf2&#10;vNZntPJ8SaC0jRvtlkwV3DH86lShKN5aM9OFaLM/VLfT/Euux2nirwnayN520tcQtFMD14K9MZ79&#10;evSt/UPg5oGhWa6TrPiK8t7Wf/UQ3E3mrjr8rZ3c+49utdXoHif4ZfFbVZL658PgzyZEn2j+Jimw&#10;k+4HTntXjP7Va6F4j8XHTtJW3ZdL09YrUwz7WhkBJODnA+uexqox5de4VH7h1On+Arr4Rwtr3hrG&#10;uLcO26OPP7kdQSOvA47VnT/tH+Jli8lLe3i2yHcq253EjqgBbsc54ryX4ffEfxx4Gv1s/DWvNqNh&#10;G2WkaQs8Y4+XPX2r2Twu/wALvifex6lrcAsb6STbN5QEbS4PU56jJx/eJrNx6JmVOo63w6DtG1Px&#10;h8ZdQfT5NKjt0jbM11Go/cqe7Pjp7CrXiTVPhx8KdMVtC0Z/EeoLGx+0Xe77OrDP3VGNwyDXtE/h&#10;/RNF+Hs2leDdFW5ikgwY7ZwjPnhjk9wp7964DwH8KPBnxTvrfwzpuuzp9ljMb2t1EoeKTLHDcc/M&#10;x75Pas/eu0zq5ZxjvueL3P7RNz8StVOh6v4puol8nFvYwxqkaOATgrgYwRg4ORnvTrTS7i8hkuYp&#10;RthwWP5V1njX9nDQvBrXfhCz8Px2csdyFW6hUs/mDlWLEDrknAPtXPm21XRHWG9g8mYptuLdlK4I&#10;4/XFZxqRe25pLB1KMVKcr3MyO9eNSqJuT/lpjtXpng3xjJ4r8Of8I3f/AGf93CUjjVSrMwz/ABZ5&#10;ZiAMdOK81urdYD58cqsGOJE/u+lXvDHiFvD2t2+qW0S7beZZOB6cg1TjGe5NKUqcvdZ5V4lsb+Hx&#10;PeS6xK/n/aJFmmmU84P3SOgwAO9en/CP4iQeJBa+FryJf7Ssotml3LqG+0RqMeXg/LvAztNbX7QH&#10;hez+MGmyfFXw35Q1K3jLatYxqo3qDjzFAHXnmvC9NW/S/SbTZpY7hXBhkhb94jfwkd/y685r6SFH&#10;DY7B2irNI8eUq+FxV3qmfVBuCtg1vBMqtNIpYPIAzKM5M8ueAMD5F9eaz7wvZXsLLsjjmxtbaqr5&#10;mSMheoTnGT7GnaRo2uR+D9I8Q+KJXhM8e2QPbnIY4/fBTxluOowD1IFXryynuWk+dd0f/H0lxIcq&#10;QoyZ5OmCB9xCcd8V4cXGcbLoz0GpQkuzKN7pdtIFV18xosvuVuQQfu++DyKjOt2k11a+HviBbfa7&#10;INutdWwfOth2P+2ucZBGRmn6be6Nq8szwaivl2+FmuNu1B7rk549M8ggmsD4gT6tfWK6N4DnYXAm&#10;82a6uIR5axlTkKp+YndjtWU5R2N49F+R6HfPfXd//wAInLFDb2d5GkljdRzMFkj4JKvk4Ax8wweD&#10;0Nda/grw/N4bXwzdWMd5asD5vmKvzt/fOOje4ryfwz8QdX1Hwp/wj3iPRf7RXTYWhuImj/dzAj5X&#10;Xj5G7ZByCK2/Duta54Q04X/hiW41jSOWutPuIytxYjocZ6gcj0rfAzo05W7mePliMRa72Mvxn8E/&#10;EnheSS/8EibUtNhUloZDuuLfPp/eUD8Tjua8u8RavfXLPExeHa+GXv8AiO3TpX1J4L8aeGfG9k15&#10;oNyrYbDKRhkz/CR/CffpXN/Ff4KaB41VtStythqKx83EMeI3Oc/OvY8/e/OuirgqdROpBnnfWK0Y&#10;8kz5pt7N7xgwzgclvX3rStbOO3G4K27OQ20f54FWho2rWzi1m08qf7642t7g56HtXoHwy+AWqfEC&#10;Q/bdSa1hZgGht4907Z6nJ+VRjHJrzVFynyGnJJRvY4Ozt5pZ1tYld5nYCKOJSzH6KMn8q9Y+DvhH&#10;7NrNrpnjXw/NHdSyeZbx3mVY4+43scg8Hv1r1Lwr8NvCnwv8PxnRNPRppF/fTLJ8x/3pz8zsRk4j&#10;HGPwrN8b3+nwaXHqtja2/wBu02bzd8kf8JxuHAzz97LHv2ruhg40fe6oqnKUo27lzVtAnsbjcqE4&#10;+9tb06nnpn/PFPtod0SxyxMewYvtYYHr2P6EVb8B+PdO+JWgLfS/Z/tT5EiwtyW7KfQ4HfjHFNu4&#10;otLkw8yxqzbWaRQB9Of/ANdezTlGVO9zz5U3GTXU+FfHn2Z/2rv2gYLq1ulb/henjF7WeJMhnXWb&#10;n5QfXFepeHLjwx4x8LrpmsahcWkdvpLGWHcypM23bng/eBHUYrzfx74kn0j9qn44I/zRx/tAeMz5&#10;ewHOdYuMg57da9e8B+NvCMHhhdN0iC1t7u42w7bmEYlzk7cDOM54r5ScZcqaPfcIqtNN73PEr/w9&#10;b6LcxwwB5Y1ZfLZY8BOpXOCfm7Z79PU1ozSWzaf508UUMcxRZJLlioiXPOT1xgHrjr0rspPCXiLx&#10;7ZHQ9LtmlntCy3ythbRtvQJg/fA74zyeK3vC/wCzZdX+mTNaXS3Uklvi5t+YxbEDpuYAljnIPp1q&#10;nVjyq5zewlze6tDzDSNfs/Dt7fabqlhJdWsOw6f5biRmfPBDAH5SCODxx1rc8EW15rdzb2GkajFc&#10;afcXj+Y3ljcrDn7xxtweOc9Ku67PdeGGk8HfYIVnhQMonhVy7AnhXHOccZI69KufB3wfb+MI7y91&#10;JpINLt59+Gn8thM3BUccgdee+PU1nKUVG6NaNByrJWDxBYnwlbtpmraEYbxW+0TRxXBCyxhWUjCn&#10;AOCD2FSaB8Jxr9tH4l8MRarJZ5YwLBC2wMp+8wK9O38q9stPC3hzx3bp4e1vR932CGNbe7njUsVH&#10;O3P3snA6cc+tTPrmueF7WfWtQsbez0y2/dCKCVW8r3I+XI61yrESlolqej9UpqTbZ4baeC/FOk3s&#10;N3pfha+U7mma+lgK4APzDYeeCTzgk1zHj7WdavdVtr+ZrgX0GDNIluy+dk8N27HFew2fx/1G6159&#10;Rj0iOPT9PhY6fCI8rKzdz/s5Hes+H4jyfGPw9cR6pZWsF9Z3Cy2s0MKqwhz8yDgZwdp+ma6aMqnL&#10;7yOSpRpuNoM4DVfD8ttDt8QSKJriBW8lnOArAnBXs3NcdLFtRtLu2YS2uMBW++vUMP8ACu2vr2ab&#10;XpotRnMmJAGmkXOQFwCozXP+IPDkpRdSk06aRo9xS8jIVDyOoHoQOtbNRqQafU4qkbxOu+BnjC00&#10;m6PgnW7hXhujvs51blJGH3PYHj8a9ctdNtYLf92fl3ksxbkH0/8A1V8pWs11p9zsSNlZX3qyj5gQ&#10;eue4zzX0F4E8U33jnwbb6lbyRi6hxHcL0CuO/wCIwa/CONsglluM9tD4ZH53n2Ajha3tYrRnWahe&#10;QPp0cEUZbypC2115/wA/rUVmwiuNsud27K+hWs23bVln8q/KMgXg9AT1zVplub64jgt3+VThff1H&#10;4V8Ly2R87GopSvYTWreVGk2oqt1Ric4yf8KyHtkiz5kJZi2S4+bsOPXrXUarHEshtpE5WNRk9zjF&#10;Yb20olZZiSf9peT/AI0QdzHER5pXKEejMrlreZsL/Djp7Gp1WaJCTAu1/u/L8y+tWBdFW8xhJHtX&#10;MiiPjn1qafULaWKMrbp+7Hzyr165xiqk2YxjFEFxded8ogXjjLL0wOtWbKGWWFXgX5nX7rdc56f1&#10;qCK6na/X7MF8vuoXBYVZtriV/MaSErt4Up1z61J0U7cw7Y6KJXC853Hd0/wNVw0QOC/7tfv8jGas&#10;KZpCzyyfe6+rH3qrKbOKKZRtDSfwtyD/AIUFS0sx0s8zRK9u+6NSwV1bncP5flTre4uH+cxKsfJV&#10;v4mP16fpVMQxXVsWtUm3dQehwT1qbTrmKAmPYQ235Vbs3+c1XKZxlzSVy7ckLYeZEWQ+ZlVbkHjr&#10;/wDrqgtsrBvMZmbbu2t26c//AFqfBdyXsr2Mk3l4bKruILfp/LNPtxaxqLoSs20nch5I47etTawm&#10;7sgl/tG4kkYWqrhfl45PHGeO9PsYDZM0/lLMzR4MWfu+9DRWrJ/ackEjbmIK565OaeZZzI1zBEsf&#10;G1u+4Ucr7iT6oV0uri6jnDrK3llWifozA/8A1+lNgjkfbDb7VaT5ZASSV+nPX6U1WPyiV9rRsDkK&#10;efbgVI3lSTFzGGL8qfL+6aLsOa5owqmn2lzp97APNC5+ZTjOOo54pmn2E0caASF1dgWJP3V/zmob&#10;66vLnaxt1bcFRgfYfxVY0+11Cxj3yQyOkn3FXAP+fapkbX94kk06z02OSRyWzndGT3NZ93YeUVnD&#10;syMd21W+YYJPPtW9bQwyWq2Qi3TTIAzSMCD9Oap6rotxKy3tpbSNjKvgfKcf5NCkuo5RutDBexMs&#10;P2tIssrYbCnYR69aht/MjYtle/AUDArZu5I4I206VlUsw3KUIOD3FZV3ZSmQv5rLGv8ACU+Y/wD1&#10;qqLuYTjbVbjFkO1kguvMdiGePrgd8dqBaGaHysK0jvlWDHn8fypDa2k2HdP3jNt3Rn5W/wA4o8p0&#10;Rh5/lvnYu7ir3RPvc12XpoBFDFHF8oWPO1s4pbKRGjkIX5l+WRSuFU/0H503Q7tortbW+cTeax2s&#10;f4RV2WWdXeJVXLZyxxuC59DUGsYc3vFNREsn2ckfNyrLzx6VZsBCokd5tqiMfK33ualj0+OHTWuZ&#10;Ugwrfu1HJP1xVTyZJ5Nvl7t2dwVSSfp/9c0XHqpD7d5fm8r7q/3zyPf0p8kmXyYlLdFx3PrU+n6X&#10;e337iEEZbDRsv3fatzT/AAYYCr30wHzdhzigrllLc56OwmupFSRfk6MOR+tbc+j2mn6DPq2p3rR2&#10;8MJkkZhtCKoznn6GtS1k0PTmaKzw8in73r+NbPwI8GeGP2jv2iLH4E+J9tzpNrpkmt+ILRZABcW8&#10;bqiQE5z80kiEgD7qkdyRpTlhsPTqYzFX9jRi6lRxV2oRV3bza0V9LtHdgMBVx+Mp4aj8VRpLyb7+&#10;R8m/DX4J/GH9tD41LF4J8G6ldafJeCOfUI7dvs9jbKf4pDhFYjoM5YnsK/S/4S/8E/bXSNOtLfxz&#10;rqwW9vEiR6bpePugAYMh68egNfR/hzw14e8IaNB4d8K6Faabp9sgS3srG3WKJFAwAFUAdKu89P7x&#10;r8N8YvpWcS+IscPl+T0FgsDho8lOCfNJ9OaTta7S6LTv1P3Th3wqyfKv3uNk6tR6u+kV5W3f3/I5&#10;/wAE/C3wB8OrYW/g/wAL21n/AHpFXdI/1Y5Y/ia6CsHxz8UPh98NLBtS8ceK7PTY1UsqzTDzH4z8&#10;qD5j7Cvmn4n/APBUTw1Dd3Oh/CDwnNdyQkr/AGpqy+XGx9UiB3H33FfpX4tw14c+IniRi/aYPD1K&#10;t3rUndRXe8pWXyTv5H388TleU0eRcsF/KkvyR9XajqNho9jNqmqX8Vva28ZkuLieQKkagZLFug98&#10;18mftD/8FW/hx4Qnm8K/A6CPxBqG3b/bEylbKJgTnb0aYj2wPevlz43fE342/H6O41z4ofESS30E&#10;TM0drdXTQ2wIbj92gw2O2cmuY8B+DvBPhjVmfUNXtL25mULaJZgs2WGfmXA4+nWv638P/onZVlko&#10;4viat7eStanC6gn5y3l6WS9T5rMOI8RiPcwvuR7vf5dvxOj8TeJPi1+0FPqXin4h+NrrVpyN9hG0&#10;gWCJv+eYQYVPoAK87tU1TQ55LOSH7PK0w85grFg2eFxjpXtGjaJoHhiSb+zUWIty4Zu+P0HtXlvx&#10;ong1fWYY7XKrlWma3k54PUepODX9a5TkOT5Lh40MDQjTgtEkkrfcfKzorn9q3eXVvcq3GueJ7+0a&#10;2/ti4hWST5plzx0yN3b+vaoYdYvJfDk9jq+rraR7c2skbO8jsT93IJxx7UkSSi3+zWuqrMsWVk3S&#10;jcx7Z9On19qxdQm0e3k2tdsvlKWmi2s2B2U+hP5V7GuxLclsy74B8ZePfDGpZ0QLefaF8tobj7uz&#10;OTluo/OvSNUmvdSaGS61WO1YW2Gj00E/kz8DB9s1wHw88XabYa2IzF5iT2xJCqPlb888jj2zXXo3&#10;9m3FzfT6KI4/JU2EL7gI5DjGVHPJPPb3rOUYXubU5T5LPUw08K+LPFWurFewxxLNMqFpGz5i9B8v&#10;pXqN/J/wr7TLPwVp8ljHqF8iwXV8uEFupHQDOS3T0rnrR4fB866vqVut3qnlhobW3G5gx6vz/CPS&#10;nS6hp97CF8d+MJMtbthin/HvI2MBccE5PrxTjHm3NI8sY3e5ieJdVPhsSapqKSNcLD5aqflUKoxn&#10;A6cjJ7+lcJa/E6GwuJJr5vJNxHst5o2+XOecblBAI75ruNS8Da/e34WKOGZoW3rJDOG86PGeeeDX&#10;G3XhHUPE0NxqXicww7WZbdkkUOMHhGGMDj3quRXM5d0dJe+JbHS/ACXXh9I5ZJN0ayspO926k4J4&#10;+tec3OlvqyzmOWNhbpvu5ooyAMn5mwe3YV1EP2N9I+waPcwr5TANJNGzRlj1GeMD8KdF4K1K81Ez&#10;6QRHGOLo+UyhgOo5xke1OMuVmc4ylE5EaTp8UvkaXdSTQ5HltIwU7fXn2qwbS0FvJaPqV6ZNytD5&#10;J3J3yMEcfhWrrfhCVNSmit7dVCtiXy1JzgfeHoCO2ayU0+OK53OylVYJKzSfdPv7Vb96JySpVL7l&#10;J/OEK2c8uGddysyhinfjOcc0Wuk3A/5f5GwrZkuG2sy9QvbjNbWpaRotm3m2Osw3EvlDzPLXeC2O&#10;3tism8naKBi10W+UDmMDIz9MjtTWpvGlyqzZBcToytp0zeXGcBty/Mx9PaknQaaPMsih24+VlBP4&#10;+3Wq+bi4nMzttZ8lpDUMcVxJOzTyrtVf4M/Mc9Ksym4bGhHeW1wN+qXOPm+aXZ823296x/EH9l67&#10;DNbpHtVU+Vtp3L7ntWlcKpsNh+Ux8spGaydXu1h0qZoovOdo/kVZOnNTDSRzSs4M8/u7b7LdtCsg&#10;kXdjctMkjj5I47N7VLIytIzOzJtGV/2jnpUaOMMFGWH94frXoR6HytSMYtkcdjJcsYU5JIwq89q1&#10;LbwDqM5XzpFi3DDfLnFaHw/0+6eaTUFjZgqkK/GK6GS1FtEoRWLL1z3rOpiJRlZHZh8Dh5U1Korn&#10;n2p+D9QsLki2eOb5iu5W5246/wCNYsyz29wVEjfL19Pwr1K8sbW4hZ7q2aTywG2xtyOOefcfyrzb&#10;Xp7afVrg28LJG0hMa/3R2rWhVnU0Z5+a4OjQSqU+pXjukQZDNu3YVakch9rZGf1NVhIVQoo7kZI9&#10;qmjZPIbPLH7p9K35jxYy0JBe5baibR0xWp4Q0z/hIdbhs1ZSoPz59qw0G75Sv3e471teFba4ivVm&#10;hRk5HzK2KzrS9xpHdl8faYiOh7t8O/AOgaZa/bLKLaxb95ls/wD6h+ldJqGlxzweSgO0r8vsa5fw&#10;tqMtuYUBCrNhXQt16cjFdgih/wB2zN97v6V4NTmc7s/UMLGPsbJHn9wTaSurx8o3SnrqEdyALuDb&#10;0wy9qv8AjDTjb6gzoPlkAYcdKx2VkbnkfWto+9G5zu6lqWNQuY/NVYomA243561Xa92SZZGwTlV3&#10;YxUl2Y5bKM5wVb5vm6Cq729tu3+fuHb5ulUtCpcztYWS/wCWLMPr1pRLM/VWb1qSC1t2kUQJuz69&#10;atxQzSwGNIPvZHyr0/Gj3Yk8k+rKSCV24T8/5VYt45bd1nO75Tksg4/OrkGjw7HlmvBuX7sMfzMf&#10;qRxWhp95LpbrHCVb5f8AVykEA+/PJpOSuUqUbalPxnptxqFlZ+IIdxU/u5tqdCO/86NBtIV1CTTN&#10;Sjjf7db7NsmcB8ZB6e9dp4Yt9M8W6dcaVKFjWRceWF2qHHO4V5z4ru203xE2m26SNtYAXCqSAykc&#10;/pSirmdSnyyUkHhS8utDur7Qb6M7lk82NSCQecMMgY6nP410WlatbSIwsdqnb83lkYXnocd68/8A&#10;jRP4h0KfT/E2iW8jXWpW4KSwLn5s7SuOuen581h+G7bxF8MA2u6vGwsbxV+2NCu820hOQCDj6E84&#10;rT6r7SN76nVg82jhbU5rbqei+NdQ1qJbVNE8ua8kZlWFx99cDnPbmup/ZO+OWq/D7xuvijUZPs1j&#10;Y2skWq2Lblkz/fUE5IBxgdOeteH6L4++KGsXcl5oix/Z5JDDDczR425YeufpXWeAZrg+JY9J8ezL&#10;cX0MIezmKDbIo/iB7t9a7KeH9nG8jzcTjVWxTlDboej+O/2h/Buv/GC++LHwn8E2ljrTXS3kmpXk&#10;hdoZ9oBeKL7iMTknO4hgSNpFea+JviHqURu9Z8XX8134jvLppLWS6jO6PeOZDkdQuQOP4vpXS+Nv&#10;Dd/pUkvjPwjpa3Uix7poVhDbmA4bqOg6/nXKJ4Bttb0WTxX4h84XkzBvNnb95g9AevHH6GseZyur&#10;HL7OWsYaNmR8M59UuPGEOrXMUl1Huk84TOSJcg8fn2+teonwrdXtuXsvlNwuDMHIUY9BzyMgcdax&#10;rLXvB3hKL+zNFtX1CZY8CeOHEaSHOVLFuBnHOMc9Kzbjxb4012XybvVpo0xhLG1uDsXHUMcfN2qX&#10;Rj8TZVF08LT5ZO7OiTxJcfD+dv7D1ZpNSgkcSRwyN85xjcxxxj64rj5vDE/iK9m1HU7jf57F5tsm&#10;3knkZ78nFXDYzyQm6huowV4SFWOM+pb0qZNUnjslW/gWN1XD9FTpzjFE6nNGyN+aMlcl062svDMU&#10;cVjZRx928tRyPU+tPj1gi5W4tYsuufLkYAsMjqPSs65M2VmaRtq/e9KPtsUZZwu1l/u9zjgfjRyj&#10;Uox2PW/g98fdU8O3KWWsCW4gjYn7U/LIuejeo756161qmmQeIY28c/DnUJbcTSJcarY2c203YTBG&#10;GGCM4+8Mda+SdB1bS9X8TweGI9es7O5uDt868uhFDEP70jHgLjnrX0t8JX0zwp4M+y2HiiHWJbO4&#10;kaHULONk+0AH5vkYnIznA6EYxWns52ubUcRFu0minf8A7QHjPxBaS3d5o8NnqFqjQ2cssZZiB1IM&#10;hJJHALH6jBwa831zXb6/P2nVrgSXMgVZGGTlgPfnpzXpvxZ8B2nxA05vHXg7dHqlrGPtVtEDtuIx&#10;k5Ud/wDOea8Uvr2VLporiELMc+Yvl9x1Hsf1zWMoe9qdVSryxUUNvrVp4WaNWIZgZdp6j1pqzXTR&#10;paW4XbEpGNvJ+tOgui6GQMfLH6k9qS0+039wlrpxKySNiP1bmg55Si0mWdE8QahoV6tzEpdekkIc&#10;hZAf4fpmuy+E7/DjwRJN8TYPCf2nUrjiy0m4YMtoc5LYYHn37Z4qno/ww8QaVo9xq0sULyRrkGds&#10;7D975V/i9ycewNcbouvX1v4iFvrN0215GjYbtqgdsUc1anF8uiYc8U+WWv6Hsl/8UNc8UwNYeJLO&#10;0FtLxH+8JKJg8evWsVtWNs9vpd3HJdW0cZDec20HAzgqBkk4ABJJPNVtH0ljMAEkIOR5jHO32+lX&#10;ZdGOm3cdxIsZ3cMzYxnrkcfWuWNSMNUdnL7SmjmfC1l8SNUnuPEXjiwW1023iH2WyjtRHHH8xIO0&#10;fNx/ePWtzVDfRv8A2xbjdJG2JAT8oPoRS6trPjh7SYT6GzaDDCba71DzlwGONrbM/MQDkn8uhq7p&#10;Oy40hkiXMjfupvMIYgj059+vtXTGVqN5mMkvapUtCNdT17xBpcEWp6jbWelNIrSQWafNvB+4qLyz&#10;kck+p5JqSD/hJNO1m3XQpTplzucWq3NwGknjAyRIpB2gjopxVPxIfGHhzT7i+8JgzTrbsXj2jfIp&#10;yAAx+6R/erg7fSfiLp8EPiTxHGZnDyJ+7YmaNwikMwx8qjIAb+IhvSilKnbQmUK3O2z0bV9Ou4bR&#10;vib4HmbTriJsatpcMg3QMDgttB5jbBx6Vai+O174j8NSaTLaNDf7QokVg0bKeGPsfbpzXL/DbWfE&#10;mi63F4ymsz9mLNb3UckgBvFYfMWH8agZx9PfFTfFjwTaw39jrHgtmbS9Uy8bDqJD1Qn+laxqS5XF&#10;MylR2mdJa2Au/wDSJ5I2k2jayrgAeg9OK7LwD4j/AOEU1WO8t7dX+UrtZA2Ae4BBXI9x9a5TR7NN&#10;P0Sz1PylWExiK45xslA6fj1/OrMMtzeTSQ6LHJOyxks0fCqB3LH5QPckZrj5KsKycT0eak6Op61r&#10;V3d3xaeScedI29shtzAnsx+buOmBj1rIfTrXWdOn0ZVEMc0civMJNoU4IwOqqeMcbmNZnhTxhomm&#10;aVJpHijV7fzLZVZpNLYytKuceXwAruO5LFeOKy/Hn7SOkeG5RZeDvCs8kkbM32ya6AcqOAAR9zjn&#10;A2nnrXvOrT5Lz3PIkuWWhwHw30/x0njt9E8EabNNco26O3gkIVpMkbpcjhAoJ7YJPoK+l/B3hyQO&#10;bzxjp9jqVwZPLW7vpNuk252ZZSdwMkmTgHJrm/2VtQ0vxbb6hqV5p1xLcXk8jNbaW2J7liM7ZZW+&#10;7DwcnJJ78ZI9FvZNMk0GRtS1TTTbW8iqbu+jK2FsSeI4kxmRyerkduM9ayp8vs9HuVL4rpH5gfF+&#10;z1IftV/Ha+S3b7Ovx88YrudSVz/bFzkcHr0/KoNNuriGM3Ucj7l2gLJJyT94EE9CP6Vb+MVrq9z+&#10;1B8dvsU+2JPj94yJUtwf+Jxc1o/Dr4E/Fb4nNC2geH2a3mk2farj5YfTqemM/wCFcUXT9inJ2Na3&#10;tHiZKK6mv4X+J/ifw7ew32mX3ltG3msqyctxyP8Aa/GvePgtc/Gz4+PNcfD640tI45I1uJL6UIxk&#10;PVFHVzjt71wfh39gf4m3esQ6JB4q0WHzIy80ksku1V9OEPNfS3wD+FXhv9mPw5c36ah/a+oXTb2k&#10;gsZRHEyjGFBxnp96uWo4cvu6nXQVRfErFW8/4J6674jMfiXx/wCPI1uFOFj020CA85wNxPfjmsu5&#10;/Zkt/h94Z1CITSXUdvfSS2qtEVkgXGcSNxnnn6V1cn7Vs/jW6FhbWd1plxuY+TNuCyLn/wAdPQ/j&#10;Xm+rfGjU73xnMF8Ty2tlwkluzHdJ1BJJO4ewx0rllSrVNzqVSjF3Rynifx3f+ArY6fZPC18IwojC&#10;n92pJAfHfGOn41wUOsapqjC41W6mmLSB5DtJAfJ4IJwRXd6poeh6gLy/srua+uJ41fzLhcsf9gGs&#10;lPCFjcwyWcFxHYSeWBIs2chf7w3DrkcYz+tb04xi/Mio6ktUzlb66s/swWR2Xy2+YBRscZ5yOnXH&#10;FTeCEk0TxOb82ElxZ/ca4kV2URnjjGACc+hrptI+Fvh/VfD95Bqnj77Pcwt5lmr2S+XPx84OMlTw&#10;MA5ySfauH1HXtUh02O003UJJIY8pujXk9eDz8p/wNanHy+9qQeN5vsni64VCxULvTdtUZ6YBA6fr&#10;T47Sym0ma1tHmVfJdw/mEnJI+Tb06knJ5qj44uP+En0yx1aw3W80MYiu42Qs2f73XByB3q5pOkxa&#10;34ZksbXT/tF9HIsn2eNseag9upI9sVZj9q3c4vU4JrGJHN2vnSLsSReeM9j64ra+CvjiTQNeSxur&#10;v/QbqQRzg44IJwx9O4/GneOvCgsr210WN/LaaESIsnyr5rHBUY789KpN8OPFCNHJHpTTszbWaFTt&#10;I9een1rxOIMqp5tl06TWvQ8nMsB9coygfQDs6SpJHayMrH5trYxzWrpptbeRbqV0WaObcq54Iz/h&#10;XJ/B+9utUaPwj4xvktbuFQts332l/wBlunzfzr0l/A2jwT4+2yeb91t8I/LHrX8547A1sDXdKsrW&#10;PzOtha2FqOE0YGrOL27luZH2+a+5W28Cs++SWV1jWVlC9XXHIxXWT+ArUj7M+tSdMIhgH9GqAeCr&#10;yEtHb3EMg6YcbWz6VyRjyrQwlCUo2OMjt72WVnuX2/McCNc/L6Vfks2WJRDCGkf7rDgj0/Cp7zSt&#10;Q0lpVkRowzbm3ZO0+oJ68VNo1/YreiWaJmkVDtYtxkA4G3605O5hGn0Zlix22rMG4JAHzEsPxqO2&#10;v4Ej2m5b7xX5uOauX5m8troSlI3bcsij5c5+vNR3NlH5kfmAKzJz3z/hU9SLOMtBlg8qK22GTaxJ&#10;VZP0/Cqyx7pGkezZZG+eQgcZ9Oas29u8EjxrPtbb94Nx+HoKZ9muzF5TTSN827du68dqC5PmS8ia&#10;CRrCbzY4jJG0YHlbccio7Gzt31Dy5MkNnc/PvyKjuFlJjS5uH3Kvyn3z7U+azWGRTa3+7byGXOFb&#10;0ouT9pC3COt/JE1uqKpGJu7cVNLbpKF2y+aJF+8PvI3pV6O0iu4VuZpVXavzyH7o4qGIypG1/bbM&#10;qo8zaM5596W5TiyrBp/k/vAW2qcY9B6/59alluprBJCkSyDbs+aM9fUYHNLGLmRWfcVHUHjio7vz&#10;DaLHHAnyNlGHOKEgcbLQovJcSyl1hcxsSfkXG31P41cgS9nTyyiDy/mGxckY7mo7tJopV8mBlLKC&#10;u7ouR/jTWtbyaVGmRdz/ACv6n6f/AF6ZHwst2duJZIbiWT5WkIOGxzj9f0rT1eVpriNbiJtsfK+W&#10;uMn1FYZlu7G68uSASMygt8u1eP8A6/NbEPiVptNfT9Ts1kbH7mQNsZen5/8A16mRpGSsNtGiE8Vw&#10;26WNl/cu03zKPXr0q/a628dlIHlZRJldrH5d3tWKdQuUkjMa/wCpyF3NkEf3anvLwXjMs9h5XmfP&#10;sRuFb1Ge1S0XGoQXd7FdXXl6vFJvX77jnHqPwqL7IsttJ8zSeVgK/UlSeBVq40ue48t43RmbAbqp&#10;6HmrUlrs0zLphgQm11+8c/yFVzWjoHL7xnm2sZtlpKjMDt/g4qvqFmka+RPBIGyzbl/h64PvWrHf&#10;xWjtp91bxrJkfNH1wR15qs8keqF4JbraY/libdjb/sn1FEZPqKUebQp6PCftALGTy8Z3M3A/GtB4&#10;IXu5LgnbMoCRs3O4j/PeootLmSPz445F2FQG2HaM56/0rV07R73Up1doWDI3zMy8N7e9O/M9C4xc&#10;Y8rIbDwpcXk7LqeoQx7TuWIMSsh/CtvSPDc9pdtc+d5duY/mjUA/Nn3q7Db6bo8WZXVpguNvAP4e&#10;gqG71mOeFjE7Nt/uj5fw9ak0jGKLF3d2+mW2+wt1kbPzFv8AGsW6lvZ2WSW4kbsqoeM/Soru5eTy&#10;7m6uFSNV3OzfKv5f5NUz8RfDWjut3axSapccrHHH8sYPrnqf8810YfCYrFzUaUW2/I6MPhK+Kly0&#10;4v1NHUwPCnhi88Z+JpVtbOxhaWSaR+pAyFHqTwB7kV4H+yd+0r48+GH7VVv8ctMsHvmZpV1WxXnz&#10;bNxtMQPY8Lhum5cmqX7UPxs8U+LLz/hBrqVoIImWSa2jOFXgbVI9e/J9Kt/Bz4b+IvDlhDqcujws&#10;9zH5zSNncikcKCPbn8a/qvhXw9wPD/hbjKmc0oyrZjB0lGS2pyVn563vp/dOjKcHi8RxFCFGVvYt&#10;SbXRrp/wPU/TqD/gpb+z6/hiPW7mz12G6YBf7Ok0/DhyB1bdgLk4z19q8V+Nv7f3x68QyNaeCbvS&#10;fC2jyhh50OZr58H5VDsNqZHXC544YV8u6h4kubW1bT9fit7O3aZVV/tBDM+OPqCagvI9a1n7NFYm&#10;WNYcncr5QnP3hz6etfg/DP0cfDHhnFPE/VnXne69q+aMfSNuX77s/dK2eZlWpqDlbzXX17HW634y&#10;13xDqceq6zqkl1cXikTXN9eSSyS4PX5smsqbVfDHhK/k1C/03zbrhI4V+Z+eOnTuMdzXESalrmk6&#10;1e2Wj2qzbF2/aJiwMYz1XaT34rvvg74Tt5bJte8d2puL2S7R7PzN2MBcqRk8nn8MdTX7nh8Lh8LR&#10;VKjBRitEkkkl6I8f2kqkrvcyvHPhvW/GRZ/Ed7b29nCn/Et0ueXai85JAUqM9O3Fcho8s862gstL&#10;23mmt5bI0wD8crjJJO09MjGCK9p8bWsEkaS2umNJLISjSwxj9yD9489jXnXiHwhoVxMJWiaa6G0R&#10;3BJXoO/8q2lGNtiZ9wT456noGuSR+I5NNkkjt8XDKx2u2OPug/N69K878Y+NLbxjrc95f6neWkZ+&#10;a3is7c7F9QCcccfrXaQ/C7Tk1rE9lAsnlk+bHjy9x56E5P5VXvPAbxLJdXMtsojkwscKby/HTJ7d&#10;PzojyxkZyjVlHcz/AAV4Z1Oz0q81jRLJXWVY2jt9UwfPIH3gRj64rNtvHulPfLFrfggpdI7LNcRS&#10;sY3HcgYzx9abb2vieHUJbTwlcSSWv2kBnz8kTZ6L789uKuat4F8UaZC8M6q17LN+8vlzwvUKp98j&#10;8qenNqSud/D0PVvBXhX4Z6W0mvR6tHKphVm8zapifO4xgAk555/CrWr+NrWzna/itbS3juJfmaSY&#10;NKABkHBOevtXjOj+GNf0/UGuVaST5syP5mdzfj3/ADrY8beN9K1zQI7TVdKmi1SFAiXXmAK6jjBU&#10;9CeKznT7M6aeIlCOqOx+IGveGbvW44vDutrcXlxtzMt0Rlz23HoPpXnHxF8RWPh28uNFtWmurmOX&#10;LXTzMyF+CTjqQKy7ddElvbX7UvnRqVZo/Ob9K9GvvAXw78XfD+6k8N2jLqCRhtr3By+MZ5Yc1UYJ&#10;I5ZzqVotxdjk/APxFN1cWqQ6rIt1Iu0Wqx5Ehz05ru5PCUGtX9rLfwzaWV+ZvJlLo/vtPAPrgmvJ&#10;tL8IXsCfbPC0yteW7b2aWTBUr0C/zrvj408RXEkFybx/tjFVkiZtiH5fm+v0pTST0Lw9SoopTOqg&#10;0Lw94aiuFvdGa+JVljVpQPObrjFcX40+JHiK8Wa2tJZrGyQbX8k7pY/QA4+8ecntXYeDBc+ILG4v&#10;7wqsm5k/dseOMf57+3FcL4mt7PULyY6f5cckSYkgcZaQg8kEnBB/Ooj8Wx0VJSUdDG0/XZ7jTpLN&#10;IpLeOT5plX5mbpyS2T2HTFZ0kCrutZIFkjkx5b7fu/lTI7m/0+8/eqSd3+rkAX9avfa4kjWSWJ18&#10;zG5ARx27VtyqJyqT2ZUsprq3uwFGzy/+meMgjFaNtI63u28bzllz5y+Xg/gaXTIfPuWZIFkaPd8j&#10;dPxP+FQ7kF/KTH90Y2qxFCS6F682rHaq+jwfvdNsyG6Rs0nPXpt6VT8p3mzcWske5f41K7fz/pT5&#10;5YreQYRtrZwOwqpeaxeahd+ZDErpDGF3SSBd304o5dTGfxFq88mKJkgfL9Dt6YrKvTDaRTXT2EZR&#10;ufu4/Gntqlstz5UkLRtsz8zfKfoe9GpW0Or6Y8Ecm1sbuF7A/kRiqjFxkZyjeNkef7PNvWHkOwG4&#10;rHH1qQ6JfHy2giZvO/uc7frXQRada6VtWKNpJZPvSt/D61a057SJvI84GRc810e0PKp5fTcf3j3Y&#10;7w6raNpixSr8xbOF4IPYfjV7UtRhtNO+03iOo7RsvLH0qgdSj0lDJIVAZcKyODj681y3iLW7zXJC&#10;zZVFyBtNZ8kpVLsvEVKeEp6alrU/Fk891MIpisLLsVFPUYxXNXsKO7SQyVKBJFIcfMf6VCyIJAC2&#10;B1NddOEYM+cxGIliNJlcRgRtg4wchvX3pZkWGMFT7+1LIFUMrL83XHb6VGAZenTpWp5yj0QRuonX&#10;eeQf4a9C8DaLBfWn2y8RWCnES+tefxx7ZQWfOcdK9G+G98/9jyRbF+TBXd1rnxHwHt5Hb21pI67T&#10;ftEUMU8arJtkzj+IYPb8K9CjmWSNZUPDKD83XpXmdvaXhZZEldVVi3zfL1FdRoNxdSoq2/irT0WN&#10;cSRzbmx7Bsc15dSPNofc4aqo7ml4nie9sQEj+7nkDpx3rkbtFtF8sSK0j89f5CtPXdeuDJ5Tan5k&#10;ZypaFAu4/wCFZEeoRpMzW1pHu24Vn5b8zRTjKMbCqzjKVyS1SRt00zLHH3aQ4yPxqsy6PBcs8UzX&#10;QVcny+F60robtvKuUMm5f4icVLDZR20XlRRfxfd3GtL6EKUifTriJozP5UafvPuxHceD0ye/0qxN&#10;qImj2JEoG7OCM1mRyPbMRBHGCSNsZYBetTLOZlyYjGw4ZWPSpkR7SV7Gi11LHZRyRAfM21htwKaG&#10;mlZgz4JO5abpsjTqbYHcx+6D/eq6tj9lZmuGG/rtz69qyludEVzR1LHhvXp9C1VbyBhhdu7d3pfi&#10;14eWw1eDXLRBJY6koljYdMnkj8DVa5sVaHcr/X2FdHp2p2+u/D240m8iMk2lMJhHwcxFtrAfzq4y&#10;YSi+SzORXxDpsnglr2800zTaXfb4eqt5bHDgE9CMA5962LHwhonxC8PfZUs0jsZIWxn5izdcjPPu&#10;a5XSFitdeuvD9+pa2uN2QV27lYdR26c49qo6bq/jDwvbal4NhvnsZVikjYSKCwDD5WGQdoKnqPXi&#10;umjGTkkmebifdpqTR0lvoXgnS7BdM0vWtOmkMjw/Z4Z0+VlxkAZ5OCDu+tbFj8L7PX760S91FVvI&#10;4xLb3QY7ogmWCHjqcnOeCM9MCvLfDXhYeH547+6lmuLgSK80seGIx2QHAB+pFeseHfiH/wAJ/YSe&#10;C/CgGnxtcbL77Xt+0Tru6MRwqMowQCeT1rvqSlFcqMMNWpVtGttixry6h4i8N3I8KRajpdno0c66&#10;tqEjlYrpgeIw2SuC2BuHrk15XZ2PiTVtROo3uot5dw25bWH5YlwMAbh14P612H7QPxN8P3zWfw/8&#10;HaNiOzPMNjLtj4OG4UjzARzWO2trNbxzWts0KPGHWFl+ZBjoR61yTlKK0NqvLKpa9kiDU47WwtI7&#10;WEb2Y52RjCRn1rMuvtMt7DBKm1l4X098+lXJJRczMIX27l2Dc2c1NbaYyyOs7bvIj+Y7uSSa5pSf&#10;U5qnM/h2HQzzozmELhOOp5A96Vp4RbL5q7vMbb5f8IqGPa00kNnITCrYbHSpE0lru5jR5NoXBoHz&#10;yklYfZaLEhX7PI0abf8AVAAhj2Oap6tbatGklvZ2DNI8ZW3kUgruPTPpXRC1eOD5DtJ+UH8ahvzc&#10;2kKmz8v72Czfwj2960jKUXc7I0m4O5xc/wAP49Ps8QhpJJG/0qSWP/WydT27+mKbpt54n8KXH2jR&#10;dWvbI+ttOdhI6fL0/DGK67w3HHrOqTG5VmWLaJG29/StjWPAtlOZLnT5lVmXcI3XbgjrXo08RHl9&#10;9HlyyzFc3NSkeifsseOvG/iq4uIvEeqNJJDHvs5lh2qc7iytxx24HbnrT/jr8MNWn1e88ceHtCP2&#10;COPdqLQL/q5OASVHbvnPfnFef6BN4ytJbFtD1GaxfTmMq+Xny7iYvjDY+8u1duO2SR1Ne0+FvHce&#10;rumrW1tbw2+oxtBdaSLjzJLaXG2WJwfcZXp1x6E8s+WpdxPZoxnGhGFR+8zwXQ7C71rUm0zRY/Pb&#10;buYK2VX157eleteEPhLp9jaQX89xIoeTY0oUGW4PUiMdVUd344qrHbeFPDOrT6JoGgx25ab70anf&#10;ISeO3Q9q3tAurq1hW6uWZEmi2+UY/wB5szzlvQd06H1qaMeapqjSpT9nTTuai3dla30mjwqqq3Hl&#10;xr+7RiMEq38eecmvF/jP4MfQdbGpWieXbv8AMu319q9P1C1nhu1lgkXKndE23AxnkfT+VM1zTrD4&#10;iWT+FPsDXWoMo8uK2UMQxBIOQcAe2c8HiuudNSi4d9V/kc8/fhocl8ONen8QaIkiXO54f3Un97OM&#10;g5+mK62bS7i+sJPPZm/d5UL2ZehrU0T9kzxH8HfBk3irWNXW6vJmHnaLZxlmtosgmR8Z246ZOM+l&#10;TW8Ubx5tOpGfmPBx6V42IoyovU9LCS5sPrujioH8RTRf2BYXawtdyqkkM0asjvyBvyOACxrpL/4c&#10;6h4H02HU9V1gXEl0wW48tQI0btjPPUYrnvijBqtlOmo2FxDbRzEM8j43BgM7QSQOQM5z24yTXo3h&#10;rV7L4pfDKa2uHWaVEKZjOQ0i4GB6g8c114WMalFxZnV5qdZSOHu9TjmBghnX7uNpX5Rx0/8A1VRQ&#10;axJD5V9r1wY9vlxxKdsMQ4yCoxvHA5bJqY2MGlhlRNskbbWVj0P9Md+9M/taEyrZQMrszciuGnL2&#10;dazNKkpSjoZGqJrvkNZQTKsayZZXKgR9sbsZ246cj61oeA768SC68E/EMBdO1Vt2jXvlkfZrgcBg&#10;x55JHU9q6S00bSEs/tt4zy3DsFj8xMxwnjAjj+9M/I5JwM81j/EbTJ9Udl+zTedDtkx9n3Ttjg7y&#10;GHLdRGvA7+tej7PljzJ7nN7bm9y2xY8HXWuDXrj4aappKtqUrYkhusrFIsZyJw+PTjaOua9Ig8Dy&#10;XVotj4pv/PtVZXXTbOEW9vgdto5k+rE1574ZuV8bf2Xpl1L9j1/RmWXR7yZdjSgcmB1PQ47Fjgjv&#10;jn2KSOWaOEzQeXcNzPbyMUMcgHzAggV24X2co6mFVy1SPIfiDb6X4C16SC5eGCzu186z5CRx4GHj&#10;9B64+vfFcL4g8RaDqFk+qaFqKsx/d8x7laMkcgkYA/HrXs3xV8DaZ418Pta3dqLiSzf7TFG0edwA&#10;OUPHevC/EWs6PqMH2bStFeyiXCNG0wcnB6cfd5zXLjJTpzslobU6dOVFyb1PX/2bPid4b8FaZqVr&#10;rSXkkbRRtBZ26bRdsc/IZOoReMjvUXxE+Iuv/Ee+83UpzHbwsVs9Ph+WG1TOdqr0/HrXB+AJWudO&#10;RWl3fu8KvcYJ/wAa6CQi5kLwBjs4ZcVwyrzceVHbRp0+XmPnv4iRo37Ufx23EYPx+8Z5+bn/AJDF&#10;zX0J+yR8QfBl58PL74Y/Ee7C2pmEmm7pjGwLH7qMvfKk/SvnD4qXOm237Unx2a4n2s3x+8Y/xbcf&#10;8Tm4xzV3wbrtz4f1GPV9PuIzLa3Cnyw2V6jn3OD0q5w9pQsRGsoYqXqfbOjatHpWsSWk/itWsfmj&#10;hjZS0ndtxfr0+Xk9veuY8T3sF7eX99oHi+4kYhVsbVbsjDDn1HJI/wAahuta1EaOtozWsdxcL9oX&#10;EO3IIHBOSDj/ADmq+ieErbxDdyeJ9VhslxuEiwM3zqCc/IpHOOcmuOm+V8qOirrqYnxIniWz+z2u&#10;oXylo/3llNnJY9lYAbsED6+teNaxqurw3pttWspHkhlPmSSbmkD5J5yM8dOD2r3z4kaf4el02KXT&#10;4ppJIlK27XEpz8uCenTFee+LdFtteeS6ihmS4kfczSMMiTglwo7EnGD2rsV9mc1SMnrFnN+GvFmo&#10;3y+XZXc0nmt5UccjchsYx04OcHGK3oIfFFzcNqut3ix+YzBbeJd7PjgAjHH16ehrDs9Eg8MCG0TU&#10;Wkvtx8yBodoXI4+p5/Kr0vxI0eG6gsY7y+gc2u1sYKswOM5x8o44JP4VDi77D5nHdnUaHb6t4rub&#10;rw3qc0asvNq3lhX2pyV4HzA/n09BXK+J/hX4l0jxFGmpW119okbda7X/AHcwzwevoe4rU8LePfCm&#10;gFryXxbbxXUYxuWTe7Z7A4POOO3rXQX3x48D615d5dxrNOoAhmvrVVVtrA4Jxn/9VEVJFSjGUVqc&#10;j408L6r4Ktme6IjlaRRJDJHnevr7jqM1zvh7xH/wrDxlH4z029Ij3FVWcgkgn5kPHWu9+JfxV03x&#10;JPDHJbWcnn26qrP+8UKOVC7SCM9s5qi/hfwfpthZ6zr9uiyRr5q2TSliHzwz59eMD860j70rPYwq&#10;RindMqa9o178T9VGuX+nJYWMl0bqAx/Kxyf+WYPKg8/MT24qHx/8SLbwbZw6LoLrcMu5FjjYsqFe&#10;pJ6t+dZviL4oN4nuh4UaGCwtbtjFDJNclHb/AGz/ALPsatXPwd1aLR4tXkkhW1tWkC3CtnzskcjJ&#10;5JxxWl+SdjKzkrpnL6VqfxB1++/tWKWSEbvkEPyuDjIORyB/tZwK9W8P/FvUrDSUi8X6DfXVwmD9&#10;ogfBOPqOuTXA6tocWi+GXmtmkjuZD8rKzZLZ9Rj5ufpkc1b8N6H8QbOxbULu8fZD9zdcM7LznOB9&#10;PWvl884VwGdTVSej8l/wUeXjMnw+Ma59zvoP2lrC1m3y6ReQtH/qjIwYj68fzp2pftRWk0fmQaZN&#10;cMzAHaiIw9egrgJvBWv6wranqWn3UzTbiu5VVWJOehOTWbqvw81OwsBeJo0iSbt0UiD7o75AJH86&#10;+d/4hxl1/wCI/wCvmec+F8Ne93+J7V4f+P8A8NPE0Cabq16bGaQBGS+T92G6YDdBx6kVtX/hqzvI&#10;o9R8NzLMCFAjWQFWX2INfOek+HJ9YiMmraVIt4saoswRlB56kY5NaXh+81fwzI0un6xcWdxHI0c0&#10;asQGKjp6Zx2968TMPDfEQTlhp3XZnn4rhOb1pM9e1K11a2vGsjGyrFzHGwyMY7VYvLjR7q3t4rdP&#10;3zALdLyNp74//XWNp/xM8dWGlw6zruh2+q2rop3DCzRqR325A/I9Klh8d+BtcV4vNlsZ5AFC3Mfy&#10;px0JHvx0FfEY3h7NMvk1Vpu3df1c+bxGT47CXvG5PeTWb6jIGt1UKSirHkgj3NNRFRfkYZVjtXpt&#10;FT2ekXSPGQVVZFyWjwyuv94Y7fn3puq2lyl5OuN8MMm2SRYyeOx/H8q8V3jJxlv6HmOMo7qw97O3&#10;MP2kytuyRtbp7GkljghtmnNuxXjlAM/XFNvbeNly8xZdm3avb8qjlSXAhikKgqC0u7p7UiUSW2p2&#10;2fIlaRVC7lDRj5m9D+FWUl02coLQ4bq0ar1Ydj2Py1l/ZPMlZpAzLxvHr71buPMsYo0trdm3DG5O&#10;dvSlyle9LVl9re3PmiO23IYx5mWx9cZqtDe6bY2flTWO1Twp3HIPqPQVHbaPqOqSw/YzJLH5fzEq&#10;SAf/ANVdJpnw7kubQi/k2zMoDKo7H/PrRsVGMpGDJNbzOrxwttjOcN7j9abe6Yb6PzoH4iX5o1bB&#10;PuK6q18I6Hp0Xlz3zN5a/Mq4yMdDkk1Xvtd8BaDam8v/AC4/LU7Wml27vp2NOMZSen4I19k5aJM5&#10;KOw1C9DbmZVYEDJ9uKfZWNzcOtlAjNI3EYLH+tb8Xxp+HCQqVvLP5RzuKYH4/nUtj8Xfh3cTq0d9&#10;YqSwCyb149/pWrw+I/kf3CWDqdn9xV0rwDrc179nu42iHZpGzlsfWq+p6PqltdLEI2Ro1AaOTnp6&#10;eorrk8XeBHge8n8T6bGI227WuI9x9wN1TXmv+EgyTpr2nylvulrhOP8Ax6s/Z1ez+5lLCya2f3HG&#10;3+harYwrcXN6dyqGWN8kk1HZaTq+qbkg09pRt3NLHlm5+vvXdCPSb1Y5gLOZmZdqpMpYfrVy6jjs&#10;W+yWqyq4UHcqhQVqLSjuH1eXU4nRvhrr2oRG61ER2oVsbrjO7PGe9dNonw78EaZK8usSSX0gw0Yh&#10;G0ZHrWhaNaXkS3Mhk3MxR1kbpnvwBitNLS0TbCYy0b5UquBu/rUT10ZpCjGPT7zP1y7l1UMI9NSG&#10;EsMxx8g46ZPrWU2na2Mizkjjjx8pVeQP6VsS32n6GWXUriC1g58uGSUfO3rz149K5rxd8bvDmh2U&#10;lh4btTqF4y4DfdjT375/DA966MJg8XipKFKF/kzqp4GviZe4rv0MjUbb7KZpdQul/d8Oz/xeuT2r&#10;ifFPxq0rS4203RgLh+eVBCL/AFP6D3rifG3jrxD4p1CSbVdSaG2kY7VUHaPoB2+tS/D/AMAa34+D&#10;NpHlwrG2ZpZ5sqAR1z3PHpmv0rI/D+tWtUxjsux9BgeGJTlzVmXfDl341+J2vmLU9Qk+zQqHmhT5&#10;UWMdgOm7HrmrHiX4j+FPA08t7baV9mbT/MDrK27zXA+VR6lj17DPFdRoXgLTvCWny2MuqtdXVxMr&#10;ybbhFCnvtIJI+nTmvDf2ntW0ifxwvhPw43mizwLqSOQMHmPVAQOSOn1r924B4KwOMzanhqULQj70&#10;32S/K+x7GbV8Lw7lMpQXvvSPm3sUPg94Wu/i38TJvEHiIebbwTG81DePlkbd8qH2z+gr3+P4ow2a&#10;JLp+kQ/ZgnzLMPL2KPr079Bj3FcL8LfAz+EfCtvHf3kduZB5t5AHKzSyHghvRVBAA7/iad8Wf7Ah&#10;sbeeG9kluGTYlgSdoGT82Oex49a+g42zqOcZs40dKNJcsEtrLr8yuGcslleWqpU/iVPel3u+nyF+&#10;JGo+FRrNvqn2a4KSNHIr/LIp56ICf5ZrVsNZ+IOuaelx4a8HzSRjlPNmVdy+/wD9asTwj4K8TwPD&#10;4r8R6Hb30McDvbWtxNtWIKc5Ye1eheHPihqWraTDe2lnZ2lqy5aT5o0XPYZ3Z798V8ie8pTk9ThP&#10;Cx8S+AvFkniTx54K860YE3CxyfcUtjkZ+b05Br2a08S+HdZ0eLXdAs3uITEBEYMHaCOm0Ht6du1e&#10;e602n+LtThvNQLtZxNtPlyDM54+bdjO3jsRWJ4o0/Xfh/dw6j4N1m4WxkbNxYls7O+R0z/OgNacr&#10;o9Zllj1e3McQTy9uZJGbBGf4SD0rjfGng46iBNaao6GMBo9rHbnnPHQ/jWDr3izxZZWv9p6hqyza&#10;XcRgGZrXa0jZ4XrycnOaqa18U7i+0JfC+jx+bd3EWyO4s7hv3eegb5cZ6+lTe8R8yt5lG51m+1G4&#10;/sLQ5ZLu4RgJ7pRtjgA6oCR973qkbXU9W1mPwVaa1JJf3eBIqsAltnGcnue3FVLb4NfEC9lt7fwv&#10;88zQ5uFhYhvvY+btuyfy616v4H+Gmifs+6fJ4m8c3SXHiG9jX7PaqQ7RA9GOeM4+tTKUIx03Y4xq&#10;SaUti1qPw08K+APD0HhyW/ksrm48t1toJN00ka4Lhewz6nB9MVi+NvG2l6TOsMVo01x9nyts26Ro&#10;lx8oZjgFsYPAz+NU/HPiaz1hrnW4Lo3E1023f57bo+eBk53D24rj9Um1Dyv7RvbEwrGw2SmQ7WIP&#10;TJ9Dn61klKWrOh1Ix91HbeH9Q0vxt4fN3f6EtvcWqlmTZjC4wGXHGeK5208O2/ibxBc6PLYQyW72&#10;7LaXUjnbGMZGDgfNn1rGHxRvIbG4iefZ9o+Rdy8BQOf51WsdUfS7P7HfuzJdtuZN5DFSeGGO496v&#10;lkZSlCWiIfHXw5bRr77BM6ySRxoW3MBs46Dpz+FYyaxeaXb3Vo17IXXHksjn05FdbpmhXep6Beag&#10;bpXk+0eRaruJONudx6Hp3rj9R0N7e2Nxf3kivtI2qcYPvmqjLoclaPLG8TX8B7jZzavb3Mkkjbt6&#10;7eOBjHfPHStPWtabT9qyWbrDKw+YIPlcAdD1Hoa5Dw54k8Q6Gt1Jok8K21xH80ckYLufbB4PtWnp&#10;erSeKlSOYxl4ceZlSjb88/WjklzXY6U4qC5jql8f3lnosen2mosm6QlHB2llxwDx7/rXCxjWpRIJ&#10;Xw6n5V//AF12FrDZ60h0m+njgePA85Y/k9+c9hisXWLS0tppbeO5aWOLCpMV25Pv3ojozaVuXQyz&#10;q2rTxLDexwyNH9zzo+tXLJdLvLkTXeYWOPlV8q3Hf6/pVO8uLRYhlWyudzdWAxUemXVuZkkuZmWP&#10;cC3y5YHsOPWtLXiZuPupm1ZebZyt+78jYp2xq2eMfrWWZILwTTaa7b9u6T7QpQj+ddj4U0yzvzKb&#10;+1AKrvt5AxIj46e9c94z+y2euRw20Yj3L823HJz74z9Pas4v3rFSp8seYwXvyke24uVaTB27RlTV&#10;rSVso7ONJIk3KekkeKjtJH1C4GoQ3HyeWAg2gA59qszQzW0WI3yerbV+9WhzyK9xBBmRWtlYTt93&#10;0FVhBq2in93B59q3r95P9ke1TxSXK3CtLu5/un7taLSGa28pmP8AvelPmZMZHIXcx1W+K2enTmNQ&#10;dyzSBcEn+VV7rQ44nzeXI3P92NW/ma6qbStOsAs6wNI/Uxt3z7+lc9qeoSNJvWxjWPax2r2NOJnU&#10;p2jeWpiyxQwxbHlk759BWc5jcBVbbhvzq3qMrncWLf7vrVFFQxFgNu7pleldHMz57EWlUG3Nrhcq&#10;2G29ulVfsm4eWF3NtxhQc1oQ291cfIq/N9PlArsfD3w5C29vdalcSQszeZ5bYDBecZz68Y/WqdVQ&#10;0JoZdLFTu9Eclp/gjXNRtDdwWpVd3y+Z8uT0wC3X8Mn2rasPhFJeWyvfaibNlI3/ALlpB+mK9As7&#10;ONGVYR8w43Dt/hVqV7dYmSQM21ea5Z4qXQ9illOEp7q559F8ItGgDSy+IZX8tiFj+ybdxxwQd/T6&#10;10/hTw14Z0a1kkujdSSbgVh+VVbp1OcgVakkRDyFDeu3mm2aeZLkOxHSsZVpz3OnD4ehRleKGXoa&#10;Z2C7YV3ZWGPotVgn2aPaAzDOR0zVmQGJ2Uvz0zTHkWPB8vdjtUx7m8tyCJmk5CLUoj2Y3DNRqTLI&#10;fKAUCrUETPgbc+tVcI/EWE2hzlcegp2z7xZvQrj61HPIzTE7R8p7VHfzz21hNLDbtKy4KovU0NaH&#10;VtEebSO8l5G4q29e3NShw0eXRV7bu/4VDYb5bcTyRyJI6/dk/h9qkkXjBT2Az0rMKaVrk8EW2dZb&#10;Rvutn72M1ftz56NPO25lbK5+tZcXmJH5gHyrwM96sC+kS2kVQvzYP0HrRuaGlC6SQths7W2kjoav&#10;eCtRTSPEka3sa+TMpik/3G+U/wAxXM2l1Lbu0ayHDe9XxNkrcSR/MSR83alL3Q5+aIzxvoR0XVZN&#10;P1BWUafMGt5o87gme+Ac9azfH+i3mv6ZD460aZZmtlSG8h8wszx4wj9OAB1+ldd8STD4g8L2Hi4R&#10;7pI4/st6qnrgfKfqeay/COp2lu8M+i20UflxrHeWs77hN3I468H9K3hOUNTnqQjU9yWzOJ0e8nni&#10;EV+m2Top52k+gJAzXpfg39lDx14y8KL8VbyGPS9LvJPsNjealcCBdRk5yItxG4oV3FgMKAQcVyHx&#10;F+G02l6vD4s8KXl1JoczbrpbdA32aT+IN6AA5HrXX/E/402154A0nw3H4mvNWksYWSBvOC2tnCDw&#10;qrwA55OTjOR756q1WpUgvZnmYXB+xxEufZbHmFz4O0nQvHlzaafrkN5Hpckkb3Vvu2vIOCAWxwTy&#10;PUdKluHF3LsjOF6fMOCaZbR3V9DPNFGyyswNxtT72eR+IHFW9I0/UYLqOTarLtyyv6/jXLOUhzi+&#10;Z6aMZp+l6ggB8wklvl+atHWrU6fEsaBvMODIVbgnGP6VPYWl5e3vmGIKsh8sY6D3q5fxw3l6tsyb&#10;lWQqxLcEcc/pWXN71zSNFezs+pg6VabGUszKGbJraKJplnJNKfMZRu2L94+wp14mnRzLI0iR8E4L&#10;DkDpitBfB5vbK3mjvdskjFpJG7D0FaKN9Tajh+XQxdN8QK3mJqCbP4o+d25evFV9Q1tJ4TdeYrRx&#10;kkBR970OK7LWfAFrB4Za0lk33EcRaN93zA+3tXEw+FL6bVJBpts0sYYGXBxg4zW0eU2lGpGNjsPA&#10;1oItGWW5iRZrkbiyr19/yqTxAJdJ0ua5ubpZAzDb5PUZNSeFL3U5rfbd6PiJFZY/K6humDVbWb1L&#10;lZNO1CymiyuEwudzE4CjjrS5nc0jflsW/H3jCHwT8P8Aw/YQTRxyakG8yVRl05yef4Tjb+BNc74Y&#10;8X694W1WS6srWG6+2YRvtKow3FgQ24qSh9SpUkcZxXo3jL4JQX2hWuuXGmrcXemH95p6sWjulQAd&#10;OzYXjse/UVN4P1jw14Hs5NR8NeEoZru5g2R3WrxhpLNsciKMjCkHjJ5GOMV2SouhR5l1PIqUcRiM&#10;wjUjKyW66fIy7Dxlfa3rz6nf6bFHqGmsovIQoy0e37wHPIz+laHxM8T67pfhr7b4Oj+0X14y/Z5I&#10;VBAPUufQ465x61zPiaeXR75fFYkha9WRpWWT5RPn+E+o6/lXonwqTwj4j0iXUxCrR3aN+5Ztz2xw&#10;c7R7nn36jHSsY1pRjdbns+zjOsoSejMf4JS6x471I+BPiLdNYzKqzjULNvlaPjcOBnrwQMnoa+pP&#10;B/hDwb8ONGt9E8OeHpLGSbnzEgLaleDHzeohQ5BJJBI9a4SD4U/C3wR4M0/x7/a91JqUxaW8knYR&#10;w245wq4wWyMEkk8jHSrfwc+LvhX4qajcaP4dN1NJZM3nWsOImvFycySykkiMcDAHTjitsPiHOXv7&#10;ixNGjRnywdz0i8tINa0VtMiaEWbArdafFPsgiByQ1xcf8tGz/wAs19R1r59vNMn8H+Irzwrd/vPs&#10;ch+zXHlMqzRHOx13Dof6V9HXK7dNtbm8FlJa28bol40flWNo3HEUa/8AHxIFwdxJ9DnOR8z/ALYH&#10;xN0rVvEunz+D7HUmnt4WhvtU1CYFrgkg7VQcIo5x3wazxsadWG+osPKVPc5O6+IGkeJ9MmttTtoE&#10;vrW6YJFMoKmQMdvUd8VveBpdc8K2VxLfarsVlDNb2rDEbbTnMh4X3wd2QK8o0jRH1K5N9rl5JCit&#10;vwqfOxz19vxzXe2OuXFzZrYJLIYYRiPf/Dxjd6ZPFc9H2cHZGlSVSpHUreMZ1ilaeKZWMu6RhHnC&#10;nOMnPJJ9ff05rmdB8T6HNrzaFYXgm1BRzbQhmbPp09a6XV9Mh1ONY9RkZY96l5FJ+XHVjjnj2p+i&#10;fBWz0qSbxB4StVt5QwlfVOQBk8H5jkDPG0Z7+1ZVqcI1k2tzehTnWi9UrI2/C+m63JcZkC+ZHzIk&#10;YAeFcHh5P4TnGQPm47EVR8beEtetpG8R+Gb6RTbATeRCpVUz/EhOTkd88+tdZo8EU8cey3SeIs3k&#10;ww8BiBzt9HB5BPJ6nJrUkjtbpdhLKY1DsY+gOMeaB3z0deufau9Uafs9zg5pqWh8+2Hj/VB4me4v&#10;dP8AMt4WzJdLuEgnznehB6AkD+Ve1eAviefFmnq13p0ltrCzFdkkgJvFxw27oHPvjpXM+MPDlyYd&#10;RtvA0sP2uSNh5bIWitJM/Md+CNvUgdeMVwuheCr7wlanUtf1eX+z2kTetvffM0nUvGeueSSe2QOO&#10;M8sZ+zqa6HTKMI0+bvue/eIfE+i6NokniHUJlW1VPMkkOQSvTGOufb1xXzv4v1bwrcapfTeGY54Y&#10;ZJTLCJ4dgAblsBsMBnvjHPWvUNY16X4oeFZNc8PbprixlB1TT2Xl4w3yzBfXoTjjNcD8R/Bfh7Ut&#10;PWSTUWk8yAh/IVg8SsOVz0z0PQ9a0xGI9p7tiaOGjKm5c2vRHOeCfH1nExm0i/t7jYjM6LJ8w5HY&#10;4x0NdNP4zuL9mijJhBO792Tk1y8fwds/DGlrP4PsJD5duReXEn3nhYDl2zgEcEEYxzjvi/4D8Pav&#10;c2aNqk3zRhlaSP8Ai54GPX1rjlySvZGvsq9GSi2trnmvxdtra5/af+OkUsKuP+F/eMi28Zwf7YuM&#10;Gs2Ga40y6kmEvmK23ZHImO33fatL4q3Hk/tU/HZjEjKvx98Y7s5z/wAhi559Kh064N/bxyiHy1jn&#10;HmtuwX9CQe1bx1poxrW9vJ9bne698V77X4rOxg8Tf2ZGqwIunxqVETA7evdRwa7Vdc1vVra10fw7&#10;LeF5JC1xM8uFZ8nLKVO0gnjknPtXhz5Je51J2kP3GjC/Lg8DGOlR2XjbXPCttJBp/im8s02lYo4Z&#10;BwD1X8/51EsPG6cR/WbRsz2Ky8NeJIZryY3M9utnuLCSQP5jZPGNx2/j17ZrK1HxhqVvp8jLNGsl&#10;uw8tuFJYjgcdc15DD8QviT9r/tH/AISS8njX5vKuJWYMuAMEd+laWrfFLX/F8MdlpehW0d1G+Jyy&#10;ny8Y4PPQjrkVr9Xlu2ZRxUNrGpfeLfE+p3Ei214sk8reW023H2cf3ie561hypqlg81vNHM0m/bcf&#10;vQCzDP4/0qxpl/shnj1C3VpHZVkdflUtg849KZDYn+1FAMktxNxAykY79TjrT+GWxnKUpSVzptLs&#10;YLSzJt7ER+YqySbY8ls9eabqdhcXEJ83f+4O5V8sEn/Z/p3qzaarHp2jQ3V7bMh2+X5TL/Fk9B+I&#10;/Kuu8G+Fp28jXdchjinb5rW3ZxtiUj77+n0qYxbdzR3WzH/DnwVcW09vqmsn/Tpzut4ZMn7OmO/P&#10;UDt2qp8bjcLo9va6NLcfbGmZpCsuFZec575GB+FdN4KWabXbjxVeSRmGxuPLjVm4eM/KWAzySen1&#10;pn/CMaffCbxB4ttJLW+t5JCtxbuWDx5bGV4A4796JS97Q1cOanZ9ThPA3h2PUrazOs6RZ2Vv5y+f&#10;fLFmR2HJwQMt+Ga9A1jxA/iOL+yX1l9L0a3nD2qTKxbsoIAG7Ax1xxnnFZ/hvxL4cuNVe08MwxIq&#10;gmTUL6P5QxPVUBPGeOcmoNYPhrTdXmnfX5teuvvzWtqpCgZB2Y9OTx7c1EviHFRpxURNd8UeG717&#10;fS7HSpNRntJQZWhj2rLjPIUDp9Tz3qyfivNBLNp2jaXEt5NzBZ2sKGQcc7mAwv51yHjOfUYrqWSK&#10;1TSLSSMn7IkgVkUjuq/N+v4Vza6v4g1Fp4tNmmWBypNwZNgbAxggYwPqSfamo8xEqzi7I9WtPH+l&#10;zaS0/ipBHcLP+/kupI12fL0Kk5Y/hVOPxVc+J7PZpPhTVru4x+7fS7PyEDf7JPXOe2K5LwNcWvhz&#10;Wv7V1HTILhGO4+bCJDvx2Le/vXpNn8aPCFym650yS2WTKMbdl2oBxuxjrxRycuw1PmW5zOj23xUn&#10;1tPsuiSRzQybmtb6UoSo+uCOaq+IPF3irw5rTDxZpMmnXkgJjjff5c/ODhgpXGSOpHQ4r06z1xo7&#10;hNY8La7NdZj2yLdScDkEfKT8ufaui+0aF46VtP1rSbeSQKBNHLh1X6YBOM0eZS5mvdZ5/wCB9X1b&#10;UoVv7uWyjVogFaKdQ4wfrnP4Vpa/4cs9Vie+sVt7lg2f9HYLIoA6kDp9Rx7Uni74N/DuS4W6igEI&#10;lbZFHbKyqjHGSzDK469h9axYvht438N3K6/4f1Fb62jjZ1hNyFxgcgHHUGs6lGnVjaauvMUv3itJ&#10;F3w5c+L/AApN9v8ADd35jR8SWTkHOc9AeD9RzXaeHPjLp7WjaZ4p8JrazfKl3cXEyqpTPI2uVOc8&#10;/KSfauK8K+MLP4gWuoeC/E9l9jvGj82OaHcrtL0B24HIzzisjWtd+K3heBtO1yK11azjG2P7VCrA&#10;AfL1GGz+NfHZtwVlOZJuC5Jf1/XX0PExWQYPGxdlZnsEXh/QdXtpNQ8IavDcQt/qsTA7lPTjqDR/&#10;wg9yFw00Jffj5Wzn8frxXknwtvvFeveIWsNHtY9NvixZZIwyxouMgHP3j9c5r0eL4qnwM3k/Faye&#10;4i5Q3FoNpY46gZ2n8MV+X5twbmWWybiuaPkfJ4zhnFYb3krxNy18FWY3fabhvmbI2HJq9a6bo0Eq&#10;xYW4mZiFDNk/lXknin9pZri4kg8FeHZjbx8rNcSYYD6KOn41t/B+8+LfjzUi9vPYWLtGf3qxdAe/&#10;zFjnr09K4MPwtnWK+Gk16nLRyXH4iVox0/r1PWbm60bw/pM15qF1DHJDGXaNnCqPTn/9fWvPdb+O&#10;/h+Bfs1lPJfyFtqwachVVJHTd/F+Ga5jxJ4Eu/EHi6a1vPGv2+WCUpJmbAyPTdj9MVsaF8LrPSDD&#10;f+csEezcWaVeCOBzX1GX+HdeTvi5fJf1+p9Fg+E3K0q0rGbrPjb4malpU11Bp40m2IwJJI/3jA9A&#10;C3OT9K8snt7+81Nm8Raw0s0jEMt1OSWGfevRfH3xGvdRsJrOLTW+ywsUiunAZXcd8g8HvXlc1xBb&#10;y+ZcGWaeZ8LsUk5r9AyvhTKcvjeFO78/6/M9+nlOBwvwxvY6ay0LwVZX8NrdgzSuud9vN8qA9Dxj&#10;PfjNJrHw61aB/slnayZYb/O3hg4xxjB4rnCZY9txeRhFHPlSZTdxjnsOO3X3otNa1WzZvsupsp9U&#10;kJ49Otew8twP/Ptfcjb2eHW8F9x0Wn/BjxlqlzHqEFjNcL53WSEMXUDoPf39q77SfhLZanpuord6&#10;lDaXNrCs0EbTh2kXvxgD2xnOa4zRfi941t7W3tIry32WxK48snkjuc/pVbxN4kkeK31C7l8ya44S&#10;OFiOeTUf2Vgb/wAJfcbxo4KMfh/AJfDPiS60oa74euppPLkIkRnyEPcEAdPQ+1afgTxJdXuuQ+Ft&#10;Q1O4t76VimbVm2PkZCnB4JrQ+D/xSPhLULuHxHDazwSWxicbhxlh83IAOOe9em6B8L/BNxrH/CYa&#10;DPbwyXkeWUrwpHcdt341lUyPKJL3qKJp4HB1o3UUcr4guP8AhCLON9Z+J11p8UjbYY42kBLAZ4Ct&#10;UfhrxP4s8X3H2Hw58Q7ia5U741dJAxX2OCD+ddFr37PXhXXfGEGreL/GzTQxwt9nsoYz7cg56jHP&#10;6V1Wly/D34R2pv8AwrolvHNawltvo3cAnJHPPvXDLhfI5Rv7JXD+x8DPWUVYwfDfwXm1G9bVPiBq&#10;N1eMuCxuJ8cjs3Jb8wK534hwXelXs+j+DtNZlf5IfssRZt27ufw7n1rqfEnxo0nXm/cq0l1cfN5G&#10;0nuOe2KmsbRpLaF2f5WXBjj+VCODkdz+dejg8swuFt7Omkdio4WjT5aaPK/DnwYudQka58YXsITz&#10;sm1tSGyPc9B+ddrqdxoujaHN4f0G0FosUX74RKdwXH3iwzg45yK1PEepvoMKi2t/OZ38qPC8J7n/&#10;ADmquu2Wm2MSz6sI4WuF/wCPhkP3gM7VyDzjPY/nXp2lKVgtGmjxvxZp+ifDbQrjxUPEX2pQp+x2&#10;bXbyu07jgSAjgd8H0rzD4VWAv/E7eMvEAmmjtZfM3bvmlnJz1P4n8q3/ANonxuPiN49tvBPg+0Vr&#10;OwkEFqkMZDT3DkAt+eFH4nvXr/wq/Zf03wppsL+Mbz7ZMql5bMf6pWOMnOMnFfrkYx4N4Na2xOK+&#10;+MP+G/Fn53KUuJOJLx1o0Pucv6/IxfDXiyG6kur7QPDV5q2pLva1Qtuhj+UcZ6Nx1xnJrodD+GUe&#10;f+Ey+Ik8V1ql4PMhjZcxwdAF244wPyruPDqeG9As5LmG0bT7VZvmm8sqZcccnk9eBWtfsjyZltFU&#10;yRHyyi/dHvk9TX5TpHY/QI05S3Z5V46u7RNQk8O3d/8AY1e3CxBY8RNx8wGBkn/ZqtoWj6trHhxf&#10;C0VvdLYQ7jDNNDtUdx8vZcGug8ZaPeL4qttS0iyZ5ouRHjMchOMgDdkdvy61bt/GeoWkUmkyXNvc&#10;arO24JGoEUacckA8nA9anm6DZleDPh/NpmiXNzrt5a3/AJhLWsdu37uKPk4JGM8etc34w0Lw+8/9&#10;naPp0jSt82/J4b2xit+b4j2Vi0nh7XIyLdGL77eLy2TGCAB/dOB71jaj42sZNVk1yOKbdtC2dvGo&#10;UhjjliSR1/IUrsXu2sYfi3w34z8S2C6drssCqlnHBbpbzbfJI2/MQeGPHJHNdp8Kfgfr4trfQdIu&#10;/MsVZ21S9+6vIHO49a3fh78EvFfiqwPjj4r6xDp+j/NKunQqC23sWY+3tTPip+0B4d0/Rf8AhDfA&#10;8C29jH8itbsAWHQt0wPqQfaspTlKNoFU6cYrmma194r8K/CnSJofD2vQ3V5GDCL11C7RnqoOASc4&#10;6fia8f16+1Hxul1qV5f6jLdeZm4kmG7amP4R34ri9V8T6vq8x+06bLKvzJu8wBVGTwP8KjtPiH4g&#10;0vRm0Wx0n7NJIwH2pZTIQhByuwcdDjjBFVTw84+9IzqYrnVki5qPiXSvDMcZ33d1NtwpQhUC9AD3&#10;GfpTtd8TX3ibSrSCJGitYRlomlLHn+9681zenxatZ63DdaneXV1pjDF1b+SG467RnnrW9Y+Pvh7b&#10;Xklpo2mX1xJcHM5uIxsXH8IBGR+dbOn72hjGpPqY99cJDL9kPdd26Q9aj0vxDJr4bRreFmmt5DGr&#10;MT0B6dOc03xT4i8G6w0mmRWrRySN/rLcFdnbBzkfqK0tMnvvD+jLeaZ4dW6muo1E4W3wx2jG9W/g&#10;yOT9eKrl01Mvf9p7ux1HgWXW9Nmm+2S3ltbJHtWdVKgt9cdPWs7xf4Xm8QE2sF/cM0ZDmTtnPOT+&#10;XtVLVvjBewJDZX/hq9s8KFbYqspP5U2y+KOgXNqbeHULq3aZcLF9mMZYZ6fMSBWXJO90a88bcrM/&#10;/hFZtEvmia7WaI4Z2VMYkz057+9UdSsJzdefCskbcrdR28xDOeeTzya1r/WXe4kawluLq3b7kzKC&#10;MjscDg/h+FUh4o0i4cGWDZI5G5o0+8R7ZwKv3jO0E7Cf2g+hW8vk61MbeRVZ4ZZCWXjtnJzVmz8T&#10;WbFZLu8VlVyAiqxYj3HrVDVNW8Lx3klzF9oA3AqZGG5mA6DGP8mq8Wr6JqtvLp2jai0NxIp8rdgZ&#10;/XP/AOqtLIOZx0R1Uv8AZWs2i2thYbdzZ87ySrL06g9ajn8F6hbW/wBthJDqv+sLBQR61QtI57mw&#10;t7+Od47iFwjycHeQB0yOmfemz3WpPEH1bVWmX+BY/kUflWfLI05k0kb82talo+nppOn3IfdGv2i4&#10;aQrlsdKwb+aCVjJrdy0Un/LER9z154681XF7b7vNs9TkjXJC+ZzGW984OajW71A4nF+kjrlmb7OM&#10;ZxjPFJU+oSqOWg7RbWYM8Vw7Z4I9h2/TmtSb5RkL0H3VHFUbWdvs+WgLTO+Hl8zkZ/i/+tVmZ4bF&#10;lt7nVFkkblUXjNXIzktBFTDgy8A8/L1p8KOzH96cVUv9e0bSIo5biX5pFO2NSSxpq3GtXUEU9lok&#10;ximbCySMFU++e3/1qkzirmkstsD5ZePHAG1xxx9aw/E+nWkkPnwjarcthSM+3SrF1Z+I0bbbKjbz&#10;hGVDtz3P4VYs/CusTGOTX1WRJGAj8lTzn154ojKMdTS3NG1jh5rJ2vWtFCqFUEsxJzmi18J6hqB8&#10;lNPkdW53KvA9Oemfxr0vQdM0Wz3xyBWcNhtuNygdOfxqLU2gszNbpAojk+bpwfeh1pXsjCWCo/Gz&#10;F8I+D9N0qVbm+iEkqLgRLlwT/tnAUfTNbVvot9ZCa7n1IyLLIHjWUlyoPOKzZr+4ZlQyZUgHP90e&#10;ldMuprdabDtto2wuMsc5wKwqVJHTg44eUnFaFEafPNBJNaXrK+4NtVQob+tV5FaJMPL3wvzcn2rU&#10;t797R/OHkxt3/wAKwZUubrVJINLTz2kkEpaRcrFu4P1HelHmkveNa8Y2XLuTvbmZ8GT5vapLUeTu&#10;kAYqvJAFdJonhESRq17MGb+JkUrn9a0NUsNL0SxkuIolVY1JbHc9qhy1SQ44X3eZ9DibyQSOZIoS&#10;BJyV6kVBMm3iZlXAFUZ9Y1a4l+azjWNnZl8qYcr6nnj6VBJKzyM8xk4/1noa6fZ2Ry1Gr6GlDcW0&#10;JdUbKg4Zu2fSlk1q0t/mgiMn+7j/ABrJiTG6Mybjt3c05TCoAabp1XnNHLYInQwWV7dRrdxWrbZF&#10;3DHb61Mbc+Q07Z3Kw5xj8K7P4eaVLJ4TgE1p1hOWPp/+rFZXj3TdL0S2hWKDZJJjy2LYUnPNc/tG&#10;5WR3yj+6UjnI55mDbcZ3U7zAY8n5tzcbetQJgPgk5b+H19xU9tCHuI7cyDLNgmtJGEZdBstnN5e5&#10;jIv93cDg1XnZ0nCB8pgdM88V0cgECYPzKFrC1C5je9MKBWkZS0ax8Zx2+tTF6lTb6EbsbZ9jEdM1&#10;atL8yHZJ/H0OOBVQlZlX7QrK+MfMp4p8EQQFt25Vb+FulV1Jjc7nwNb22u2d34RvTk3UJeD5eBKv&#10;Q/X/ABrjdOtLfw5qF0HdvvMjq3Oxge57cjArV0HWjpd/Dq6ytmBgdq5ycdelXPir4cW4uIfGWgxl&#10;7W6bzWto2HyyZ6D15HSiMlsVOPNZ9jS8Aa3Fo801h4gjmksdRiMc9vxtClcbmHt7Hiuf8ffsu6r4&#10;MsP7Z8M6hDdafPtdSr5IYHgjOfXoeOB6Cs/RfEOqy65daRrgghjhXcGmfZheOMHPzV6J4P1qO102&#10;JYPFtrIrXQWKznuANo79Tg4JFVapEfLCtpJHnOi6e+i2y2GqM0UjMSzSrgtn+vp2rQFkd7KJoZkM&#10;edyqcrwflPvx0/WvXPiJ8Gk8Y6Eus6WIftO0M3lyjYc54HOBzxivF76K88H3Fxpmsu6sjbPMfouT&#10;/F/nvT1lqRKHs9Jaolto5oirmby1XuemfT86x9JzYCYXHmTEszQsJAfmJzgg9q2Ly1SewhG9ZC0g&#10;ePY3DbcnPvWVo90dPvVuLuHdGxO49T7ClBe7qcstLFf7RPNqdvqfiO28uCHkxiPdzn+VdZYeKl1z&#10;WLOxt0VLdWG4mQKR0wMfnVXUtEEWlw6hYTyXEbcTK38HvXP31laTXK3CoUZVwGHDA8ZHHpWkWjZS&#10;lTPR/E3ivT9HvUsbu0abfEo3QqCyg9j6VZsLOz04iCxDIsnLNIxx06815lPeRJcRuodmWRPM2yEl&#10;wO/0r0jWdc8PvpwvrfUonV4SI1DYJOOmD0P86DaFTmbuVvCOov8AYd73ChmYt5asM8nuKn1a6iN3&#10;a3Mlx+6huo5LjvsQNuLZPt/OuLgMEMUdxMn7wqu/nafzrofAL6RcQ6prGraIupWFrabJLe4lYLI7&#10;sF25BGOOar7IKe5Y8P8Axu8R2lpdebOLiGV3dJpH5VSTgj1wMVJP480qK3/tjWLlmZ8bFC/NIeOv&#10;1qsNE8OTwfbtAu4VspZt62PBlicngZA6f571ieIvDU40+S6trbzJFYt9nZvT6VftJyjaTM6a5byK&#10;/i/xDa+LdSUWwaK1gT5bgZG446Y/rV74aXfiS316OTQrlYvmwxn/ANW69w3rn161i+GdHfV5BJcG&#10;SONh8yuwyPauxW6sPCdh5vlEqBtjVOrcdjWfNLm0Bc1SSlLZG546Txx4n0I6Nd+JJI5rdftBsWmJ&#10;imXBGUHOTx245GQCa5H4Va9rPw68Z2uuMkcdxFHuNpfbl84Z4QjgnnPHGCPXmsLxV461nWbqPVJH&#10;kja3ci3AblBkdPx/l9K9K8FazY/ES2DahYRrqVm29omz+9XG0n6kc/zquZy1W5EFRrVtXod1pH7a&#10;7fELXJNF8Qy3HmQMYIXkt9tvEB/yzjI4AHJ2jvWR8U9V8J3ujz6tP8txAmVmyNrY9R1yR078Vzvj&#10;Pw74Rg8GSQ6JZBLmIt5VtaxAOZsk7sdsHHJ64965G38DfEjw/o66/reppP8AaJDLdW90vMbYPzc8&#10;KMcY7HpXOpc8m3oenWo+zork97uze0jUra+tl1IAPHJH86LwEbHSpbXVjp9wZbmZvJ6bF/z+Nc14&#10;bmOkJIbjbJGrHdubjkUvjDUtJtdEkj1G4klku7fMKwqAWbptXPOc+tNRlzJo4+ePJsaXiH4jeJNR&#10;1WPRfh/pXmFsb7q5X5sdPlU4z3rWsPFHi+6s/wCyfE89ws0PytGylVZSPlYDpg/lXM/C9rX+zYNQ&#10;024ZmhuMTLJw/I+ZBz8pBz1yPStrXdKl1PxL/wAJXaX1w08hAIuJGCiJcfLjp39M1tzS57SQ4RhK&#10;OjszSk+Kl34CgZLDSbq9a8kUfZ4W2lMckj+6w9T61vWXxjvtZ0G4utEuIYb6KQLeQ3B/ewyEc7QO&#10;hI/i6H86yY54tPQSGJZI23R3ir97a2eQevStSw+HOl+KlupvAzTLa21vHLq2tXce1YIwxwgXPJyc&#10;KMliew6UqlWpzKKRrCjQWHc+b3uxwvif41eLY9SXS/Dfh1f7PtFNzeQtgfbB1zk/fbPPzHGeMVRm&#10;1a58QTw6pMWXzlX7PAw+5nooA9z6c17VD4X1CXUYdL+Gng6G7u57ESLZ3Ew/dqCczzEAhd3XaSNv&#10;U573fhF+z5Hd+ILfxB4i0yTUdUmcrp8ManDYJztAz8uf4u+DzitaeHqV6iUjkxE6caa5Zb7nCfD7&#10;wX8cPBVh/wALI0Xw5usZiY5LNtrTSx/eLMhYZXg8DJ5GQK0PGngFfiNYLqHhTxBYabpt/k6jfXko&#10;RrAL1RQD944wOhr6O+Iuv6N8Hfhxqni68j+03FjH5U11bxgxWm5tohiHd8nbu6DrXzP4J1qHxr40&#10;mtpNAhs9K1RGn1KNb8tH04YgjiQEcgcenBFdGJw9OjZX1Jw8pTioyWnc8vv5Y9HdtM8N63q2qafb&#10;yFLaWVXCOg9QTwwPtjjrVm017WdPbfpk7K0nLK+cBsc/pXsPi7XdE8GeFI7nRPDdtqGn3FwyLrEM&#10;KuBD6H+6+R345FeHar4itbvxNOttAotmJeOSZgBz1B/HkVwWXM7o3rP2dTmTucd8VWZv2qvjtEsO&#10;5m+PvjLl32qB/a9zVOS2ubWJBOkYkZvurJyew4/KtX4oPbJ+1L8dnj3RzL8e/GW6XO4Ff7ZueNvT&#10;8azr5Le4tW1q3u1keONQ0vmchjx09aun8CCvyqtJ+Zn3UtwY2+03ky7MHbkDjOe1NFhH5fkzRebx&#10;krgZX0yavTQpF+8eJFy2z9+4Bcc9KjkMt1eLZWcMjl2/eeXg4AHv71vzRscr5b6ldbcWsYmYyNtw&#10;y7m+79auQ6ZElrLdlfL+XoV4f1p0lvd25bT57NvM3bpFZecDHqD/ACxQILm8jkLXHybsBY2OV56Y&#10;xUuRS5Snbw3bQSPKiwoWIVVb5SAPXsTmtbQNTkj1BZxEu5OIog2dx7Gia1WRVtbbzd7qVEezc7N3&#10;69TXdeHfC+m+CbBNU1qBWvNq7Y2+YRnHcdz7Uvi1H11J9I0QaGx8W+MLiNZPLDLbt8yxc8E+5qtf&#10;61e+LLpo0vY/sVuTJLGn3m47t+mD3rF8S6vqvibU0h/tNI7fr5McgYkg/wAQ6113hPweuheHpGvW&#10;ZYJAJpWljC7kAz/Q9e2ampJRjZF01zX7FzwNNpKQrqeoL5cayKEXzAGVcn5guegrP+JHi7R/GPiA&#10;6dcaulnpayA29vGm9/L6byoIyeOgyfauD8S/EPRtX1y4toZ5IbKGQLOyyfM64yIk+p6tVuX4jap4&#10;mh/4RjwVoNhDbouI1aFY5EIPMgyeSB65ohTqS1YSxEb2TOp1fxz4M8L2zeG/CWrTWdquz7bqTQMZ&#10;pFZAR5aHBUZ/i4+tcfD8TNM0i8kPhzzl3yMv2xpCskmT1yOvPpnrWvbeB/BWlaLcXvifVlm1ZZBJ&#10;cSPcYVFONoOPx6VBp994Lg024n8N6NHqN3BN+486IrBtwehxlzn8OKOWK6XFKM+6TOb/ALQ8T6le&#10;kT6dMscuJPOkX5eBz1PUetb1nosNxp+JL+43Dccq3B/+tRaa5PrIW3vtJt8/MzRrIfk/2cemP89a&#10;1IptPkgSOwhEarHlstu65yKzlLsJU7a3OfWy8Xw2FxbPe2s0ckmFjkZ+B+VSR6bf30Sx6vMkLD5W&#10;+yH5jz3J7/hW5JaNISsRZiVJ4XtQmn35iZIhIyt/BwADihVNDOMdTHk8MwwxiLU9RkumVcxq8hBA&#10;x0JPPpV/wb4ku/BGrRi1ublbPgmOG44TJ9P4hnrmrUtnf3Mnn3LLJN/Fubr7Din2ui6tJczG305Z&#10;PtGCypHjJz/LrS5uY295bHrFl4z0vxIi3lnr8rSeR+9ij53c/wC17dqv6b4zmsdeGj3WikxPAZPt&#10;EjgHfwSAOwOeK8k0m11Lw7cLq7adeRxmXZCqwkRhvUqBzXo2neM9MvSLbVLCaG6ZSvnxW7sFbHXp&#10;0xxile8bHRCX8xN8QfCVt4thj8QeE1+w6paMXtZIptolb+6w+tTeBfF+m+IdOf8AtN1kmt/lvreZ&#10;QZIpxjKnJzjg80W95Leq9jpZt4IlYNJHcSfvOOd2Acqc9vzrlvHnhK7Osw+MdKuLize5X/iYTWce&#10;5X+XIdkOAOevPNZqMpRsVfl1iek6j4v0WbTFtdFLRrH/AKx1J3Z9Qev615n8Sk13xrrZtJdRnRpG&#10;DQlkxlTzwKhsfE95ZS2kTarDqVp5JeZpbfyWiAPIJxtJPIGTXpXh670bxmLewsNHWdnt91jN5gVe&#10;nqewJ5xnpxU+z5dynJVFZnm+gfCC+SKxh/tBZJJpN0ispYqoONpBGCCPxr0WSGfwMllDBJcSyyeY&#10;I0s03eWwQFdzD16Y6c0+5vtV0ZV8OxWgP2ctI8kahgh4BBI5P5Zrl7b4oWXjDXxomh2c1u7AvNNN&#10;IF2v0P4Hge3Sh0p7o0peypaIp+IpLW6vJpJ7FrfUJGJkSNApkJyd3Tr7VzulXOs3mqW/h641WaCF&#10;pNkkkjkrEPVhmtjxt4a1+Bv7Wtb37VuXc/lPu5HB+bHLAY6Yz1rnbfXdentpIfto44ZmUM4Uds/X&#10;jFEY90cs/iuQXJvrETaDHqkkkKzuv2e3UlS2TyePpSWNvcNOoit38lTtVlUtj8PWrF/qfkJHfXcc&#10;ds7MPMbcHV89SAOf0rb0gpr9mt14dvvLhVSZZ48P5px79DyenStFHQzSjcxtR0y8W0kJWS4gVtk1&#10;y1qdhPfHccdqrp4W0do9+jCPfIcuJWJUHjP0xmt7TlnuL1dJs55raNozGs88ZPnexPTn6fTNU4bn&#10;xL4cmvvDVlbvJDdQhbowwhyBkHhuSvPpQ5dAlHqP0XSrbRrLz9Xkhkt5I2QxwXGCoIwGBx6kHHtU&#10;tpoHh2/0O7lT7bNrEci/Zo1iOxItvLE449OKt+Dbzwr4Lg/tTxnrdrbuVza27yGRyx9QvOQB7H1x&#10;WzH8bvBFoHe0lt5XlVYxNdReSWXqegJx2+tF6j2RajT5dWcL4e8Iz3d81wt1ErK37pY8s579M12X&#10;h2y8S32rLbXdx9jtfJ+SV5lhYAfxAcZ6e1Udd+I3hfVbaGw8OahBFIsHEOm28ksgz/tZ7Djk8+1V&#10;/C3hfx74w8SvdWNhcWVtGvlrLd26KyjHJ2NktnPcmhRk9GEeRfCddqPjLwxbx29hp3iSGS6hOVuW&#10;mZy2Mlt3PAxxj1q1Y6joV0ZLy2sEZrtd0rTSblLEY3YzjHXiqGnfs4aPJcLqOveIr6G9uN3nR284&#10;ijdj3HvWRrn7MEGmTebb/Em5t4SwVVujkEnp39/pR7OPKX7So+hqTaXYazq0cGp6wtztDuI9PgDN&#10;wMYYx5bHzV12n+IBBo1jo+laTefuvLDyzW7IiIp9G+Y9PxFed+EINV+BWqTXd/pVpqcd6u2Ga3ui&#10;hPt8/wAuf19q6fxV8d9Q8JaVHrWp+BFhgm2mPzNSiBfPdVzkge1XbTQj2seqN/UfF+rW5mn8pGij&#10;bP2i6s1ij+qsTnj6ZrzP4z/GvS9M8L/8JBpHmX+qXW63s9RkjKw255y0QOOQCeQB1Fcj4o+KWueP&#10;79tYuJ2vFjk/0PSYYytvEqnOXY4DfnzXm/izxLrfj7xBHbTtHxKUhhhY7FJOSRntn9BX2nBOQxzj&#10;NlUrfwqS5pt7WWqXz/K58xxPm88DgXCl/Em+WK669Tuv2XNO8JaZrt18T/H+oRxwaa2LMXDcyzt9&#10;5h6lQeP97619DL8Yvh5LpMniPTtQt5UTkyR/KTjOAB19a+Z7PSdG0Ozjh2K3lrnltx3Y6+g/CrX9&#10;sRz6VFHpUJVpAxlVk+7XDxZnks+zieIXwJ2iu0Vp+O505DgI5TlsaX2nrJ+b/qx6Hrn7RnirX5Fs&#10;9OsbfTLaZgPMkcSOBnuMY9+vesy++JHiG6b+z3mnuIwwczSSEM7g8NxwD+NcYbdRAt1JcIro2W3N&#10;t6dz/hzV+K7nu7mOCC5j3SJuztOGHt/9evm13PXVWT0Os0D4l+ObzU207T9O3XDIfMMdxGhKkY43&#10;c4we2DTtUHi25njvZbnT7BYQ0UMOn7sgHqzMRyw546e9Zdq8ei6aL/TfD0kmpTzbIZYzhQv1wefe&#10;uo8H/DT4n+LbmOaae1023ZS0jTxndGo53k9MDn3NRLlWp0U1KWhy9zb3ssUenXU91dTTSYVpFR5m&#10;J9OBx/L1rsIvhkfh5plr4s8XXyWMi3Ub/YW/eTTxDl1GMAHHA5yfWqPinXPCPwhuZD4b1XTbjU5E&#10;dG8QaldhvmI58uJchFzxgmvMNQ+JuveONUkm1u6vNUvt2FZZAIunqcbOfp1qLTnpsVzQh5s9E+JH&#10;7Svi3xxcyaTbf6Jp6xkR26r8pUNkZrzyIa5rt40ul6e07ZLMFVgq9s5xVjSPF19bW6RTeGrGOWTO&#10;ZAplcsAOB2x+FekeBfgx8WPFulLfx6nNptvdqGM15ceXHtOfmCKAcYq4ypUY7mfLVxGp53beD9YE&#10;Yv8AULCQq0m1THnn/ZwMjrzTl0Q2cGJFSNWkyxb5WYE/gf0r0LxB+zz8XtClJ0W4h1iBeY5LW6Dq&#10;7Y67SQw6etcFrsGt6XrK2vinwq0JXAmjWYq4PoEGPrmn7RT2YexcFqiSGwmjzN5m5V/iVumB+dJd&#10;2UVppZke2je6umAtbTzAGGeN7jsKk15tLi8qWxLHfho/LYjn3yCfzp2nz20MH9qeILpZpGYgMkeG&#10;GO2fT601KVybRvqZvhvw7Y6DqUd1ParJbBiJ/wB2NxJJO4nqe1dhqd9pNq0Ec+orDHccQqG68cAf&#10;4dq8Wt/jTrEfimWyuZrdbFpHSNWiywxnBznn+tYHiX4razqGiw6PrNmGuIbxplmXjCtxtCj5uB71&#10;p7GpU6mCx1GnF6Hs3jfXvCljbxWF1bhTcsqq5b5tx6fQGvN73xhosut3Gl6jrkMca/6ucDeCvftn&#10;ivOdR8QeJtfeOe4Ek0akBWyewxgn/HJqgLaVA8kkzRXOQFj3fdBIzn/6+DXVSwvLHVnl4jMuaa5E&#10;evp478FQHyLC/m2spBmU+WpXvjnLflWfB8SNLsPOtJrKa4tHb5jcFS6f7p6j8DXmU0bokYRpGkJ+&#10;bL4wKtadAdTK2jRMNr43Z++xH+FV7GCGsdUlLY9B0rxdZ39z5beGbeWGR2RMs8kgbseuB9M9K3NK&#10;8ZfDrVLdbS88LTht5UQpIAHI6kZJGPxrjdK0a20u3junuzu2nakfA25478/Sria49jZ/Y305biSN&#10;WdJWAyv/AAJR0x/9esnThzHZGcoxuybWtc+FFzq0lxGmuLcR8SLFIGEeO2ScVoabr0Ph/N3b+J9T&#10;+ySRhYY5bJZpAc/dIJ9O9c7FpN54gtrrU9IijhjAwbNrTLFu7YP3s9mzUa6Z4j0yAPqqLNGZN0kU&#10;0P3W9RjGKr2dPlsYKdbV9PQ7W68a/DvU4lt73UpLGRZMD/iWmME984JH45q/pGkafc2zXuiTWF15&#10;a5SO0mwWz0yD0P1xXm1rrCwMJW0+3dXdl2mU4J74PTj1Irf8NXumCVpobWaGSCMfIq7jKT6nPPQ/&#10;nWUqaS0ZrTru/vWO6i+HfxGbZs0fzEmXP+jzK6qffbVG78CeJrM7NWkhh3SAeZuBcgeikEjnIqOw&#10;8c3+k2ravY3kkbkZMEkxVV+oJO3n9K3NN+MnhjWrBYNUt2+1Ko810UlOT1HOMe+Kwk5dEdkZU5aN&#10;lGHQbLTvJFmu6bbhJ3H7wdMjPar1vaPAHWSMtuJ+90XNTR65Z3ZZrVNoi6rLHtbB6HP4VG8/mW73&#10;ZuFZeT8vcY61nzSvsSuWOw5cW8YeN9u3AVfSrEVzdPBtjD/8BFZbXKJF9qe7jWLbuDM2F475P+NO&#10;bxNbpIJo9agVSoGFkH4mo5ZM0UlHRsddA21xHOtsIyc56Anp1rB1jxLPb+Km0q9RvIaMBWI/ix/K&#10;th9T0m8jaKPUoZJlyT+8G4fQZ5qjr50q/t1nS+iS6tXU+dwygDqGx61pHcmX8O1yF0ab93Ev8Py7&#10;etSL4jttEgNpeThZN2Y44xub9P8A61U7nxNpyqj2+rxR7iV3Rrxn03Hgfkao2cS6iWuUtpZI2kIk&#10;uY3b727HUYJGO54oVN3uznj7s7op674kvpNYWaznkZflwFDDnqAffHFb+heMX0x2hW2abdKXkmc/&#10;eXrz+nX1q7Y2OgzxPBq986y8blmkHOD0XOCPrWauix26NY3CbY0ZhbybifMX3PRvlrb3ZRtY0hGc&#10;ZOVz0zw/4ghv7CO6to9qspPT3rB8f+IGawa0D7WkbOM9qxfDviWHQNJm0t3mbywWt5DHww9PzrL8&#10;QeJE1K8jk+xvu248tuGVcdcfWueND95c7pYjmo26kdvczqG2Qs20Z2+tMm8/5ZWG1jzyazrnXtRa&#10;T7DpkXz7cM3lgt9OuKmtNI8QamwkN35K7eCyjOfyrqslKzZ56lHm5bFmb+05E8rSoPNfaRJ83IHr&#10;iqBudbtW33Fo3TAaSI4b3yK9Gh+CXxN8NaTDeahos0099Cs8U9iol2RMu5FcKMr8oZs46Ln2Ne60&#10;R2t1iSzdry3YmTzGGME8DFS5R5rM0pxckaXgj4/6Vp+jweH9W8NTxtDGqNNDIH4A684x+tWvFvjH&#10;wl43ltLTRi0jQtvkWaLZsU4x1x1IrCsvhPquszR/aP3CyMNvl/eH5+1Pv/hhqOhysNKvyLiKTHmM&#10;oYSDHQ4rDlpRldHVesocttB15pqI3mQtgf8APHd8tQ6RPp5umlnmVZoTjacr/PiobbXNQ1C5k0g+&#10;XHqELLDIsjYVjj76+o9frWhqngb4haDolxfeMrDzNF00L9qniUbnkc/KQMjPoAtQ79SY03NXiXLi&#10;9tpY/wB4Sm5eCVOPrVVrFWdJIo4pmj5jaPqKj07RfDmtyL/Z2v3USbVdZLeYMEPPyMjnHJxxweDz&#10;UZtrpLhlE8RPfbnn0I+o5pWUXoaRjbRk0sk8SbXj+VuG+Xj9ary29l5YCWqqv91RjNO+36lEPLlt&#10;m+XnBG4fWqjvrPiaOTS9IiWPbtWS5OcglsYA/rTiurCVo6IqJfT2ur/2eizTM2BDHboSzk9hj0rm&#10;fFP7Qfia402bwbplvHbxrKwZV+aRWz1U/wAJzXa6pq1j8Ire30TTpJG1bVI2EmoI24257p32Hn/C&#10;vKvGGn6fLFNLHse8km3rLbRELJEWxgfxZB7nnArsw/K/ekjzcXOpGFoPUoP4g1S4tFhm1v55mzIz&#10;KfM3EfxE9K6nwP8AEdY5F0/xZCZI1wI5FUboz2bnH1NcPaac1wWF+Y/LVtkciEt5nHbHOP8Aa9qm&#10;k0+3tZ47izdptwDzMoIIXGBgHsfzrqnGM1oedTrVqclJH0t4N8eeNfDFlHJ4R8cf2ppYOFs5sMoH&#10;uTyPwIrH0/WrLxpr83/CW6dtFxIRJJj5kyT1z17V5T4K+JGr+Hrz+yJLiRrfcrSWyxgZ5425649O&#10;K9E0vUPDnitZNS0e7b7XHte4tmySi5+8Pbp+fPWuHllTk10Pbo4iniI6PXsdF4r+H/hDwTIun2ut&#10;6jcXDR/KrwgRxRtzw2e/qKoweGtDWOFbbxDH97PkzRupHtmvRNc0/Rfid8PlvdLcLquk2aiSJm+Z&#10;1UfMPcV5z4S8P6n4r1CHQNEhLzTMAFfJPTr/APXrGNmgqR946Lw1oDLazQL4j0pjIrL5bXyqWHTG&#10;Gxg1zOowaPo88i+I7hoYywEclqodT2xuz1roPCfgmfQvE8w8WWKw2+m3I+0Q3HSTLYx79f5V1nx9&#10;+G3ha40vTxoF1EI2t9xtlIwWHO7qe2OKqNrlRi5R1PKv7O0fxDMqeGvtUNx/yx+1Rr+8HXAKk9uK&#10;W0sY55ydSsfMmjkw3m4xnPXFasXh/S9HgsW0RrqS+Xhl85PJ/Bdm4HPH3sV2Nx4Nsb61/wCEpi0p&#10;pNU2DztP80DDf3go5I9s0c0QVO5y8nhWG5txd70tYwmD5jHJ+nHJroNb8K2Xgb4Z2+m2+uqzaxM1&#10;yqsMb1A6f/r4z0rF0yx1vxZ4nh0Vg4a6uVjWNhtSFf4m9QQK3PFuoWfifX7ywUb7HT1Gn2YVf4E+&#10;UuPqwahSbKslFnm9lq02n3SyWY3RtIv8P3RznOe3+PvWumoPMGlFwx6bu34fWqWtaXNoOooZk3Q7&#10;vlJb749Koanqlnc6smuaJZta28n7q8hk6L6OM470+WUjkjKUU0y7qNrqKXH9paOVWZRllk+6/t/n&#10;msvVvEJ1JhDctcNMpAa1Zc7ZM44/l+NbSarFbzLZGKRpJHxBGfusQOxrQsvhnql7pB1a5uRb6l8z&#10;KxjypAOVz9RT2NYxlUjboaXw7+F0DWsOqa8GZeWSFv4eQcH8q3fEun3ttqUeteFysF1ApX5Vwsi9&#10;1Ydway/hl8QWvYz4V1+WNb2B9kY3czL6j8eK7q20mJlkuZOUVcqzf56UR+I6qdOny2XQyDu8W6XJ&#10;4j0hFj1SO1liubESFG84AfPkYJx27HnjIFcP4g1jxbrDN4eu4Fa/3gLHNuVEf+EH37njjua6bUtf&#10;8O6B4ytr+3v4I72HcI42k/1nQBSvGfxIOe9aqr4L+IGoNrlhZwwa5HEypAzAJcHAI5POBgEd16ci&#10;qceYjmlH7WhyV58LNX8MeDpJfFuuG3vJJI2hYqCbperIGxwc+3Suc8Kad4Se6sbPxxfSS3EN0sdv&#10;ceYfLAY/xHtgfhW38RPEfi9tXh0nxlctI1tgRJL9wAgfcOORjABPJ71wPjXUfEmoa6vh7wxo/wBq&#10;mkg3XxeM7dh+783RRgHmpTk3bYiVX94pQjd9u56P4vh8E+CfEtve+D9U+0/amSK+tI7oTFpORkYG&#10;EP3cDOcDJOc1vy2+nqI0W4V/m4lXA8tupwf5+mKw/gh4UF7YXGtalpkcOqfZ2aG3lYfukRcbo+Tk&#10;njJ/PFaHi7VND8ETGXXZIbNJgEuLd5MKkhU8r+eCOen1pSco2S1NlGEvelp5dixcW1xC5Rdu5RiP&#10;ccLIMHjJwO4xzyadGniDwxqEaWuqtBbXPlzNYyfMUcDhmX7pznjJyO+Ky/C/jK8ZLXVEtIZPJLGF&#10;mXcmQSFYfQHIzkcU68vrrUWN1ezSPI0jOzM3U9hUSqSkKNO+p9OfCvRdIl8HFtEt7g6Xd3CG6jjf&#10;F74gcNh4xsBKRrySDxxzyAK7gahFoMLXek65C2oQw7NamRsWul2uT5enwEAmSZuckDAyBk84+V/h&#10;T8adU+F+osZ7y4j028jaDUns1BuFgOC4iJI2lsAHGCRmvo7wDP4e8S6FZ61pj2s0EkbXFjArH7Pa&#10;o3/LVwSdzcYyea9LDTlWs1pY4ZR6M0ZfDF543f8A4qvTFkt5FY6XotuP3dtGVx5kjdM4wdx/Cvmb&#10;9qvRfih4J1aHRvB+nQz6ZarnT7q1hfbNcE/ODjOXUfge1fTHiz4j6P4V8MXOrazeyWuk7S13eMwE&#10;184+6iegGfu4r49+Mn7RHiz4leJIvscn2XTrOctp9ug+4oPVveqxko/FLc1jW9jFRb08i5oWg/E/&#10;wt4Vt/E95d3lxp8sgXxDpmoaefspZgSCsm3amVGCpwd3Td0rP1XwT8P/AIh2Lal8KrO3gu1uT9p0&#10;rUJArrj5Ths7So5/zxUnjj46eOPij4KsPAOsaha6fY6bCUt/sMQiEr4/1svPzyY4BOcZ4xWF4a+G&#10;ll4Z0tfEGs6vBDpxby5CkjhriTsUxzkZ5zxj3rgjNy1l1Kl7OpJygvd8zzr4mpay/tTfHhFiZ5v+&#10;F9eMhhG/6jNzj3xWfPFDY2nlxZVF2na0YJ7dc5yOKvfE7zV/am+OxgkEbt8fPGQEnHT+2Lnvmqo8&#10;27hMGoXHTDQyQjbzjODinT+BGmIjepLvcR1vdWsvtlxtUr/q1VcZ9Dz6d6fbaQbizlSNIdyg4VpC&#10;BnjHHfn0/KrFumpXq2cUS7lZz5ahQd4GNw9SM4546V1Q0zUtRsINNudP3fYYdsX2foyc8Z74zz3q&#10;ZS5TCNH2kVcwYtFmj8Jx6nq80YuftATy4oMqysCVZj/Cg2/nXRfBr4F+Ofi9qd1N4bit7eOzVXvL&#10;6ZiI1GRkdOWx2yOtbng3Q/h7ZWsl/wCMwuoNHHuh0V7hkK+WT8hKkbuWzjv2ruH+NS6D8P4NK8Na&#10;PDo9q8e6W3s4iFiBGO+SWwO+TU81R6I3p0YRkuY4/wASfD/wv8MdVYpq7arNATtumXaAe4AOcnPG&#10;a5bVZodXSWTXbiTcsmba3jOVHXG4/wB6u31V/D3iLwVDBpUH/Eykm3edcXAMSxkHOFI479fSuJhN&#10;hoM1wfDeni+u7eTEt3jMFqW9RnJbritOaXLYVTkjLQ1vAml+GPBkx13xjdxmVpAbLTHPBJPVgM5+&#10;lYfxD+KI8TahLeypN9hWfyzHbttUL2VsdMngY7daTSdL0hLe81j4ka3NcBLghbdmCyTsBkDOMqv4&#10;1558QPFep6TYLEbNbFZCxtbOIcDsGwc5/Oqo0nORz1a/s4djA8VKk2rXF7p1ns8yUOzNhfLJOdoX&#10;PvUFmmpQ3HmyXE6yeXtD7SOT2zz1H8qteFdRi1K6SO8ug3nzJvjIz83r7Dmu+8OG20K6a5YKqxrI&#10;jblBzxjriuqVSVNWOKjh/aPnvucdYaZq148drfNM0i5ZmmZiNuPQ9fwrr/Ctu51JrC3CszRgsdxy&#10;6+i+9R6z42W50u1txpcUiW7FYpmPzMpbON3UkdievernhObQLaRvEFvevuij2NbTMc7yQF6cY61y&#10;zk5andGEackdTo3gi81UGGC2FvF5e3zpmKlv91erHtitjTPhMt/FIsukXjFdqrKx8pZF4y3fjr1x&#10;XS/BnWo4NOu7q+aK6mkZNqyRjC/LjC8dK2b/AMSahq08kF2cqy4KjhdtcMqjjKx6FOjGSucw3gO+&#10;sbdjdanHHCfmVbaJTIMngcknn6Vj6nommWUCuNSupGBJO5tu72rpZLN47Wa3G6Ta3y7m5xziuXlt&#10;rieRsK3BJFEZSCUacdigy6XI6ieNsR/KnHSrFro9rdORG8gbbgHcenpTXgCZLru7Nn19Ku2lhJam&#10;G4idgOrZ9fSqMzO1u21XRrOGxj1qeDd80JkZmilIGPT5Tiquk+MdZt4rjRdfupII1XfG29ljb6Z4&#10;z+Neg6po0er+F1uJ7ZZ5PM/dIy8dCMmuR1/wlol1FHazGZGRmM1q6HeOP4GbGfx9a2i1czqRkndF&#10;DQNahgvYrx75iobczIpUn3x0OavXPjPVYPEs0GmanJNZ3Uq7laZgOQDgcdPY9K5uxtLDw/qe25jv&#10;Ps7Lt23TBvLIHYg/nXXeAZPB9/emLV7iKHzGAt9ykiRiOMEH9DVGcJS2uejeFR4K1fQJtIu4YZJS&#10;2LyPzMls917/AIVxtxbW3wA8RN/bCzXujajM32M22C1vzwMMRxzUfi34fSaBaLr1rIxubebd8vG5&#10;R+PUfTmsK7+JF/40tV8L+LdNgvLQSHa0e4TRcn5ix7Djrz6CpWqsaSlZ2PRNW1nVbyWz1PTH8y3A&#10;DRwq2zzWYnOccE4GB16dK8z1KbxBd6vdWtl4VktZJpv3hK/w55G7PXPNO+Hfj6LwjrMHh/xDqnna&#10;KbrfHcGMsqNkYzu7jHOR9Ote5m18I+LJo9Y0nVrOaGJSGWGVfmcgjJYHr7U43iXGcZbnBaF4znkn&#10;Xw7q2k/ZpLWP5rjdtSQ8df7xxxUE+g+GvEukf2rFbPb3EkhEywKWKH14HpzXZav4d8NaTL9q8UXN&#10;jHHHl1meVcoPXtnj0FcjqOr21/dtp/wfjnS2aZWutYurpooGkAJCgDk4znGcc09xS5V5nNa58O72&#10;eVYNO8pwzbGVrhQwJ6cNjjGD6e9bmi/CWCHw559zr8Vm0czF4mdSqH8Djn3IqjpPgm2vdXnn8UeI&#10;F1C5ZivkwlolVu/zAj/vo56V0tj8BfDf9kzeZDIyyT7v+PiRx1+6C3FZ/EyYxtG6Rhar4u0nQ/D9&#10;6mm6hDdSWbKq3ECNJkZ5I4xnjjk1X03w78SfikI7u6v7jSdFk+81w+JZMg4OOiA4wBjPHU1vfEbx&#10;j8J/hbosaCS3FwA8UlnGoLDCeo5Vhx1Hf344bT/2wvDNtpEq6T4VczW7bYxdXACBf4WJ6+vANaxp&#10;SktEZyxEY6No9E0D4R+GNIuV1qXShK/loGuL668pd23l+mcj3xV/Uz8MobL7KmoaYDbxMF/dhjHn&#10;JI3Hk/pivm/xZ+0TrXiiH+0dc1aPDSGMQwvt8lQOMDuM+vXNY2hfELw3qetQzapqUkY5LTK2AOvH&#10;qP589KuNGolczeKw8pJJo+nNI8afDS0svKg1y3jCqVWGGFst3x3zWPrfxw0fSoIWn8GXwMkm1pIU&#10;2qo7YY7TmvM9HuvAniFpIJfEbRzeYyxJJdMkg47HuM/j7U3W9J0PV9Jksk+IUczKMW6td7mVl6dK&#10;OWPMae0vH3DqL3x5r8+r3GoXHhvT9rtmzW8uiZI/xGeasSfHnxjYXObGCzZkjYJ5lwzc8Y5CdOK5&#10;fwxa3up2L+fq0BvIshobyQYbH8QzWjZ+F9VvVimM2nrt+balyPmHpxULcn2krWG6p8Ufi14jmhuJ&#10;9cht44edkUJGD+Of5Vk3atcXh1fVtUnvriNf9ZOxbd/wEngewrqoPDfhFF2azJJbzqcl47nchXHb&#10;p3+tJZzfC/w5JK2o3TXzPHho1XCqPUe/4U4qpKSjFa/n2RMnyx5pSsvyRw/jfxReW2lqsUm37SrJ&#10;Dt67e5/z61k+BNFQhtcvQ3lqSsXynDevI/Ks/wATanB4k8SySWSvHa79tsjc7I8/zrqLfxJ4gS3j&#10;sNB0tLOGOFQGkgy7IPQ8c/rX6rnNRcJ8KU8spv8Af4j3qndJ9P0+8+Fy+Ms+z6WMkv3VLSPm+/8A&#10;XkbkOmG6C7rErEeihDk/XjpSX+j386+TBItqNvG5lx16nJFYFx4s8RwFhNLDuZTtZm3bMeoBPXtV&#10;f/hNRODYywuJGcAbepOemK/KvZytc++921jYvdFtfKSW81iOQxyKcbNyofUVXTxjpGj3UmdNubxY&#10;1/d3TTBVzz/D14OB1qjJaeM9btWEekSxWqso+b5mf/8AXVvSPAmteJGXT5reOFbc5Czc8HPJ5xx7&#10;+tHuxWpPLLojT8OfE/x1qR+xWUcMKrcBs2Pzfu8ZC7u3H869W+IWqapp3w7svBfh64ZX1C1+06pv&#10;Lec7MOFz24H0rY+CvgnS7c2fh62nhWIyEu0IG5jnke/T1rvLnwl4c8VeIbq4mlJtreTFwy8+Zt+V&#10;VVsdDx+dcdatFS0PQo4epy69Txj4NfsY6p4i0yHXfF8DaHpjMrr56iS4mGd2FyBg47/zr23wZYfC&#10;nwXLJY+CPh/FM0EmPt19GJJmIGCRknt+FN8U6bquuMsWmeJ9QsYdv72GN95CngKoYfLxyc5xmt/R&#10;vhZf6foH23S7plvIY82aGTO4AdGPvXLKpVqbv7jso0aNHZfecT8QdcTXJLHT9d0W3uoJLlpYbG+j&#10;yp2jJI4zgccHg1Dc+MNPubNRYahb+TH+7CrIg8rbwRx0HNUvGtnNB4hurvVobhr+4h8oJDcbtvoE&#10;X7qD1I5I71gaf8PLuxsvs+qatbxrLJvVRcFHX2x0brmrhGMoasiTdN+6jptKu7S6u5pbe7hkRX3C&#10;QSE4J/hIrM8aeHdN8WRTWMlraPPIcJJDH+/QDJbB6544GORxRaeEbTTfJsvD/iD7SI28y9uyNoBx&#10;9zHenXF3YaRdTa5ZLcSXSxgKzYEacYGf589KUb7xCovd948U8S+B7/QS2wM1mkhHmR3QeXJHUhT9&#10;a8n1f4lW1oLiHStSvmmMzKYJ4wqe+Tuxz9K739obxObTxVLZ+Hr+SR5os32xtohYnpweSf0rx+Sy&#10;hSFJ74CHeu1WMYxknBYnOTXtUKfMk5HzmKqSU7Q6Dn1Cx1yR7+53Q30ibGbC4+o/OhoYrOeO4t5T&#10;I0cbKzlQCcjp1rI1y5jSTYrfdAyqt19x6ZpdO1QrbM91cfuwwAVh6eh69K7FT6o8v2tNNxZJrrPe&#10;2AuzcSSNG29WEzAo2Pp1qlFE6BQrspUFm2x4JY/zqz/a7QHJRVDJkls8n/Cr1mtxq+py3MiRP8oP&#10;y/Lt47Yq9YxI5Y1JKzKNxa25MKFcOcBnaTgHuOcV0GmeGpnja4idYdufLJU5z6Yz1xxUNh4cl128&#10;IlKRquWzCu76ce/vzXWakU0m2XSrlVk+RdyrHj5uCfw681hUqdj0MNhZc7b2Ksmli2dftN1CyMN6&#10;ojZ3nHHuD9c1T1LT4bw+XKMryDG/fsR657dMVJNdXBlWWPTcHaQm6Tbhh3z6f4VJN+/zO0ZynTqF&#10;6d+elZqTudDjzRaZoaJeizsxbLE23bkTbhwc9MDHI9q0gVvwbXUFWaNo8SCRvvN71zkFpBLcldVm&#10;l2FRyshCpxjPHfmtWC4I3XNpdK1u0KiNmzlG9+eKl3LpyfLa5YntfDmp3qWeqeHCvlnEckLcbM5z&#10;z/Wub1mDSItTks9OtriEMyiFWmXcDkZPXgVut5cUm/VJh/o6hrgrlck9Bnjvz3rMt7n7Z4ia6jtG&#10;8778McjD5sADr6Y5walaGFZbWRY/sG5awEULsVdm3TSL83sVP19fSspj4h0mPyLDwy0LRhvNvEZW&#10;PqCFFdbdarYadKZr1mSNl3GTkqvtkHjmp11aS6fbFuD5PPABHtzRGVtRyocyVnY4HT/HmrWUsfl3&#10;8k0zr/FGDtJxw33T9Oe9PX4meKo5ppUMX2Vn2yKcZYdyf/1dxXWa5Z6FLEz31kVZMssvKKeD3HU1&#10;z/g7RrXV2Kz2FukMLEBoWdTn1Kk4x+FVzQavY55U8RGooKRYvPiDc61FDD4Qlis5IVdZPtC7mC8c&#10;huRznpin6X4b+IDhZptbmX94GaRAihl4BwyjuOa07bwtomg6l9q0m1VVlCiXnoAcjA9ffrWhJcXD&#10;JLHO+1T8oRlyvQY+uazlNfZRtGjJx5psbo0fifStUkvpNfjut0exIZ7YYUeoAH9aHj8TXkEli91p&#10;+F3BWbR1by89Np/xq5aSiM5VTHtxt+XCmmrftvkjSQ5zzu78daxtK9zaMeVrUy9b8PeMtSjj/szV&#10;IZG8vasa2aKmfUiqNzp3xF8C6eusatqazRwDC28luNr7lwB8p6A4NdE95MfkLfd6Y6U7X9au7Xw+&#10;1mkcTG6RlVpHIaMYzvx6ZAHrzWkZT0TFKlHlc7sw9+neKLZZPEGkLY3EkOHvoseUuDxkHkZ9q0bz&#10;RdfgslvNL1hpoTH0jwyN68HpXHeIPHWv3VkdPa4WYsoSFmt0ypJ+8MKP8io7XXdU0kRpZa01vllL&#10;Ff3YAUjnAG33wQK05OXYxWIUHaR0h1rxBbH7FfTJGw2sixRliSOeBjkn8q0LAf2zayDULWSW4C4V&#10;Vj2scjOfz4psmuWeriO51CKEXEMO6OQL5cjcZyR0b657GiTxFq0ZFroWv6apljaPbcW4Zjx1wTwa&#10;z9pLY64yj8XctaPoyWNi0caKu4nzM8nPr+v6V0XhSy0+CaO+1m2LW8bZmWJtpdR1weMcd65CO18c&#10;SQeSuv2+98bZFh6DHOB659a0LGx8Z39m1jqs1pJE27zhgqT0wu3PIIz64rOVP3rsI35rpHueofGH&#10;Vtbu5tV8Mz3FveC18q3McuUEZJUDcD2GPyrg9J1C30vV5LLUXf7RdzoNzA8YBHU+vauWsfAXiGHR&#10;I9Q0nXI7Uwr/AKQ0O/aFznDKpCgj6Vb063ubuBrPxHrUoazAnj1CaMxtEp6biy+X6cFsnPalJJnR&#10;CTWrR6k1sYLczRfezlWP86x7m6k3sztuc8MW/nXKXviX4r6UstpNp9rqMIjURywuIpPxUkjJ9jWf&#10;eeO9e0u4I1bw7fRwzw7U3RdZCf4W6Nge56cCo9nzdTp+tRW6MrV9amk1e8ubWyI2OxKFeMjjn616&#10;v8Mfid4Xn0yx0nxxon9oWcMiTxwNGM28g5DD1A647V5FZ3GvSW8yXWnLHMMM7TqQrL6nkY79a2PD&#10;08skrSWc8Lqg+dY+3Pb0oko21MKdSpTqXj1PZLn4UfDTxhp2q+OJdW2317dNdtdaVtDCPJJhMGcc&#10;Dac9eG9a8xm1vSIr5tOZf3Ky5WZWBO08jIGSMDqK1tJ0221mKa/fULuCZI9/mWcRLE56bV6moY/A&#10;C6/p66rHLI0cjERXghKSZHynK545znOD7VnFw2Z0TVSUr2MPU9VsYUVbIpLLK+EBkGG9CfQetNt5&#10;l8AeG28U38qyXl0xMNus/KQk4MxH0+6vrg1qx/Dzwt4Ls5/GnjPXYpLNcutnDCq+ee2843MP514t&#10;44+LWq674ivdYK+VNIw/dwyjbFAv3Y9rBgAMCuilT9tpE4cRWjh43m9TU+IttafarW4sLySLzoV+&#10;VWBkSRiSAxz0J6NXF6da+K5fEkOkRW88k8Nx5O0NuMnOAwOfm5NS6h8QptQ8ua6t45n8lkjkZF3D&#10;5sjgDGV7YqXwFPr2peIbeSwvHiu1mXy41yTK+ev5da7+SVKkzxak4YivFxPYPC/wP1/xd8M9StrQ&#10;XD3dvI1xaW4UqvYEbWH0OPauN8U/DfU9J1C30C28NSR3jWZkm3yLvBz0wvp1Pp09a90s/E2sWvhG&#10;S3t7mTS7prFAotV3GNQckbvU4P0968HsL7xDqvixIZBdIzSbsrId+1z16Zxyeox7V5lGpiHJ6nr4&#10;qnh4RgramLp/hrU5r2TR7nSpZroQmaN48KPlG7buY8vgfh711nwxsYfDHiew1qxa52xnyNSXy+Tu&#10;42HJ9AMj2GCa6LR/Gmg+BYH0zxHY2JurR/3U0E5MhUfxNjoQOO35Vz938TNKmvGijvJDZqp+0b+d&#10;hGCGLMcnOe+a05qkzKNGjRkpp6npd3qUnhvUY/EPh0t5YlIdVPGO6++ateKdEuvCetr4w8P28gt5&#10;VSeOSPjynbkc9+f5VxPw++JfhW8uhbPJ/aFvuy1r5mznkZB7HOO/PXpXo/wv+LKeFrq48PeMtLju&#10;tJvYyq+dEX8vccgEkfd9+oNYckovU7Iyp1dbnoet+DrT4t+D7TxB4V1W0k1xBG2p2scuPtgXBLbC&#10;c5x/I8VwmpeDPG8FrJF/wis0shmkWGRFcmN+xAAwBx/ERmjW73x/4Gmkuv7ebR9LmZpIWsbVZNik&#10;528YxkY9uadb/E/VbbS5NRXx4b6VrRU+z3Gmn51DcE7duGHPemlI6FKmtGVPBmheK7nw/rWq6r4Z&#10;htTY/uvObzVYSDr1XBB5xgnpUngb+zNQu5dYfXJtPktXBdpZTyPp1HToa5zxP8XfGXiiyk/tPXs2&#10;MeHjt7aAJHH2yNuT353ZxW18N9P1L4gatY2kF0w+0fu2n2qTu6ggADGRxmnK6MVUjzpI9JvvFGi+&#10;EfhzqXxL8Um3W6iX7Na3FtZDzjI/XjqzLnt1NeCeE/H+lS3zW0epLMkj7kYnDPkfNn+6c7uMV6t8&#10;dPFfhuw8e2XwqKr5Xhm3+0bWjLLdX0mBnA7IpY9xkjNeX+KvhZ4f8Us2saHtsdSLb4rq2O1ZHH94&#10;fdP4Yq6fL1Or6nWrU+eGy6GzrLW2p2QkEjAdmB6enFeu/BT9m39nrx78P5viJ8YPEUdtJp4zdxQz&#10;Kw2ZPlrFHjcW4G7jGTgE1876Nquu288nh/xBpclvfQ8GHyzlsHqD3Hv0ORXaeENc8O6FcW93ql8I&#10;75ZfMisruYeTNg/3O7EYA962p6M4H73xIPCPhzQF126s7K0kmtLS8b7AbrHmCP8AhyPXFdTdj7UV&#10;mSz8tdxVuPvD8uK4nxR4r8PWni2PWvCtreWcMzKLi1blATgtj6dPxq3rPxAFrBLNGfJtIpAJLpyC&#10;pBP8P94kdB1NTaUpaG9OpThH0K+u+EtL03VIPEPhgZure8Z5lfK4j43Y4/L1zX0F4E+Ct54s8CXX&#10;xV+LGrR+EvCenwrPCLqfy5tVYYKwQgjl24AUHJ6nArC/Z4sfgRFYW/xT8a3q65Mzf8S7w386ee44&#10;LOygAAHOTksOMAZBq98a/GPij433zf8ACQPItvZqBY2EOVt7dMABI16DCjGRzVLli7NBD35c0djw&#10;WR/+Ei8c6nqXhnwBNDps8vmW6KPN+wRjHUjGATz7GskXOqavdSX+n280LW9ztMiuV+b2PrXpfhjw&#10;nrGm281vo3iCaFml2zWrJ+7kj9D3bH1496w/Es2leE7U6daaRdXBEiCS6aE+V5rdBnufpnBxmhrn&#10;k0jGpGPJZuxJ4Y8Y6b4lU+CvH8C3TSKWjuJGzJABxnPLZz/FnIz3FaOjeCtO+HHi+N9c+0Xnha7a&#10;OTUGTDXKJ/sMxC/Q5xyeKj8KW8Nnp9xc2Wm3WteIJpI2twY4kgtkyQ3nPt3KBwFUEHg/KeKg17x5&#10;4rtvEUN3rk32mNsx6pYRQqLfYBjEffcD15w3P0qqmH56fv6X6lYfESoy01ZlfGj4hkfEMah8G/AF&#10;xp9hatImjXPlAzCMdHkfkOxByRyM8dKxvAvwF8WatqTeJfE2ntf/AGg7pobjJljJBIuCnTbn5eem&#10;7Nd9LoOs6N4qh8T6PYfafDuqXET3lpbxkS2qgKuYQeFztJPHXrgV6dZfGnTDpdx4f0Lw7I/nQwxz&#10;TQsvnXSCTDZlTOCPl+VccZrl5asIqEfvPSo/VJfvKmr7HgMemX3hLVf7EuE3WUk221H/AD7nH3en&#10;3Seh7H8K0i7iTyNv3cZ969kf4f3OoJef8JDHb29xcSM6W9spzBCSNqyyyZxg4OOpJ7dvMvFHhW90&#10;PVGt3VuufmU9MD5unSs/3ltTOt7Pm5qf3GMdNe/haOHb82dw9Pc1u/Bv47zfA9rzwnrkVxe6O7ea&#10;tnAyjbIR3/vIeP8ACuS1nxnpun2b2+nyMt5Cw2tt4P8AeJyPmHb9c1xclzLdXsly8zSSSSb3Z26n&#10;1rSnUqU9jxcZiFzWj0PRvid8WfFHxe15dV1Sfy7SNdttaxt8kS+w9feuP1W/07S3DEf8tF3MVJ49&#10;QO/T1FZy6quiWW+NTIq/dVmyFP8ACv0pkUH29lvNQdpGMWMM2Quc9PTrWktVzyZmpR5PeLUzrdXL&#10;eRsEKj92VbKgdgPerL+Hr3WLDZLqVxawLJ+7lz9xupGPf2pfDOlWt/dxW9s8a/NnyWzhsc7QRjn3&#10;rttWu9D0jS1e5GSwQwxBcADpyD3rGXvanRhaUasuaT0R5Z8TYZLj9pf46wKgOfj/AOMhu3dP+Jxc&#10;/wCBrPk/fQlbiPbL0bb9ev5Vb+JqGX9p748BLlww+PvjL5d3T/icXPPFVHkRZczSDd5G3Zkk5PfP&#10;0ya6IfAjurW9rJvuXdP1FLe2WeG0RpEk2iR3+UI3Jzmuy8DL4jvvE2nQaYjS7rhRDbOPlkxjIyD0&#10;wOSa5vw1oOreJ9Rt9GsLETM2W+VhjHp+te+afptj8MfD9roejW7T6vcQkSYBYxkjnHUgVMY+0bbO&#10;eHtNzJ1jwhoXhzXZbyUwNql0fNm24+z2ecdPcDjPtXH+NPiN4HsLaPRP7TaQSTEtP5OUkIHDHPPU&#10;kD2pvxc8ZL4Ztl8H+Hi2o6pqCh9Q2x5KYzhd2DgA9RnmuW8PeFNA8FwReKPivMbq4uGY2NkG3PMw&#10;9PRRnqcZrS6SsinNx2K1vZa74l1IT6NoDSaek3mTfaVZUmT+5xjb3FQw+IY/B+v3zS2nl4mA0qG4&#10;IkgWLB+YBT8zenHvR47+Jus+JAFvL9dF0iGPZb2dpcCJd4PUk/Mx9hivLvEvjSOG8eXRlxcNJgal&#10;PMzTN8pHy5BwMfjWlODn7tjirVqdP3m7s6XxT42jtw1/4gjMlxJJuis/M+f0y+D8v0rhbu6u9Xvk&#10;GqzM+FxCWfAQZ7Vnz6ve3Wo+a1w0lw3LSSt39a0vD3n6lcJcSqzPH8ixsMkjPYDpXXGmqMTzXWli&#10;pcp1ngbSQkywoyrHuZ2J7j+eOK3JbmMuo82RVdifm4Vs8H8qPCbR23ly6hbrHbv8ty0akuijqMHr&#10;19a6i68O6brumRLCVa4uFae1ZkCqyrwI+cfN1x645riqy5pXPbo0+SmkcRHd6fp1t59zM6zfaAYk&#10;C7lIHpkDH0rovD7wXWjM0karJdXmFbj5sdBwDjrVDUo9J02YXNsk0l5bsPOhVTz0G0tg+/Apmqpq&#10;WmaRp8sUMoimWYnf/e35DZ79uvpUuN4mWvNqez/DDSrizRjL91o/k2NntWtfXA06986SZXY4DR7u&#10;grL+El5u8H7kn3SLCNy7QMHApuq3Smdn85vu/N+defL42etTa9mi9b3IunfD/N3rNvY3EhjBO3Py&#10;sBTtKnSBmjY7lbp6mrd5E05zEN27BwT0qoxiTMxII45LopKrcN/kVpXlhJK6WsJRem5Vb0q5puhx&#10;zCSWdtufvU+ytQzNDEV3QltjsPvj0qjIuaYyjTFtU3naSsq7sMFGeQPxrA8deIruxihsZ7bDeXhZ&#10;CeVBOM/WtHQ9TVdakit4xuXeOOu3gf0rnfiNrMR8TNp8lq27aAGVQeAOp79a0iveCpL3TCfWDdBC&#10;/wC8WRtu51zn+tWvDml6FNLu1Kwn8tRuMlkyqwbdnIJIwfoah0S1nEq3WoqEtV+dpBjn06etbXhf&#10;QH8W6uRbzxxx9XVZgWHPHc5J/rVuPmc0Yu5qXF74Laykube41BroJkLqUzu/AwDxkL/Ol1BNAutF&#10;htEs1+0Nypt2CuIwAS74+8D2B6UvibSbHRdQFy0q24hh+WEv80rdcgZ5H5HmuY07VoZ/EUutvpKy&#10;xyfLMunyMskYOPvJ/ED7VOu5tLlW5qnRPDKwPd3mptbhtpRpIF+dh2HHP1xXNw6LbWFusrWUlzHD&#10;IG26ddMrOMnBZWxkkcluo9K6T/hKbW5jkhjEMlnGzbNmT5Y90YAr354/Gsua18Kau7Lb6hPYzbgF&#10;EbcHn+FT16043MpKzK0914Gd4tRlW8huIJC0KX0Lyoylu+c4xn26Gup1fxlol5pkenyTW7W45Wz0&#10;2LarucZYn8PSuT1JNM0rT5r3xB42dbeLHzIifKScDOQe57VheK/FEXguKwm0zx0t9HethflTbGo6&#10;MQDyD/StIRk27IlVoU92juUD6nezeI7zThHDHH5dtayMVLbRwoGORnqa0PEHxg8X6dpsYLSWsMim&#10;KG1VQqhuMbe5OB3FeP8AiX4xaJompi3bUbzVF2xSrNDIIo2VuSvA3Z7Yz171U8ZfHbT/ABtb3Gga&#10;bpZ2qqtpskkhWRZM/eYk88djz71rRw05bnPWzKio2uct8WvGj+IPFsl1qOr+Yi4C+TlkVuMnGevN&#10;cijGSRGVJvLkkzHIV6ge3br1qO9vJ5GmszbxySPIdy7cspz2ParHhpLq9MltBdCFVO4wtKMs2Tyo&#10;J549M16cY+zp2Pm5VZVq25pWfhyO72u7qzKxDb4+Mc47/n6cVX0FNJhlmsvtvnbZs+ZHlV6/cX+8&#10;Kpza5qFh59i1zt3M6u27mq/h3UpLK8UrL+7/AId3QMRjPHaotUkjTmpqskuh21hZ21pcrEt2RIq4&#10;LCXJIOeOef0raj1q4tLD7JpkrW6MytuIyc/lx/KuPj1b7Pd/ZJAqsygQ/wCBq5HJcRXLQBWaRWUf&#10;JjkY4rBw11PYoVYrY6Z/Fc91LHbLbKxhc/NI4LHj2H9KLi71hLdn067lSTy/3bZwFIPI479fasW3&#10;jkt4y8IG5plDIqnKj164rasoowjRSSeUpUMV6tj2rFxVjpjKcupr6FHFr3l2upPMq+WDJIt4V3nA&#10;4JwcD6U/x5BZaDp8ek2t0zNLg+WZN21B79TzxzVG7a0sgrWf+rC4+9t285G0Vi6nq0t5cfb76TsF&#10;HstfccCZPSrY6WZYpWo0E5NvZyS0/wAz5jijHVKGFWEp61Krsrduvodp8N/C6pZHVr6H95P/AKgM&#10;vRfX/PpXbRxadbABYtzRrjkcCuD0P4o4sIzeaVHtjOzckZX5R6DHJrqNN8QaNq6eZa6hGyKQWw2M&#10;D6fjXyvEObYjOs2qYup9p6eSWy+4+iyXB4fLcDToQ6LX16v7y9c2Gg6hMXu7KNmbhg3bjtmo73w/&#10;4dsJ0vk01VXbmT5eM+n/ANepo4I/mkdlbv8Ad59qsXHl6hoxgNqrbf8AWMMbq8TmkepHUh1/WdL0&#10;2GGBy6+ZtUBVyvtn3qC51i5tVj0mwt443um2t82TITjg45Ax7d6fqWmPDZW93cWitudVhVULHjHJ&#10;/CvXfgl8KNNvtBl8Y6ykdxNeZitIQoxCo6kZBw2cc9eKic4xjdmyoyqOyF8M6jF4Zs9OGm2xgitU&#10;G5tg2SyfeYg56ZJH4VueDPFMEUV5BNF5LtJmDbJuDkgdRgc5yMAnrnipPGXgxvDmg2fmXs80iptW&#10;KRcqic89M5/ziuI8S6M1npqp4eufImjVbi6nvtSKtINuPLVTyXPr/DxXnz/eOyO+L9na56X4G1s/&#10;2pefa7yMNuMqrINzoO69f8K27/4mPBcRwwTRvbrxJIXyCpHtya8z+EXj/wAKTWeoa9qfiuP5oljm&#10;tWQJIgUdXJzuc8Dpiq9vr6aikuqS6LNZwSP/AKKTIv7xAchgB0HvRCEou1hyqRfU7H4oCx1qdPEO&#10;iuDbwIG3IcAYPXn0x+tee67Yy6tPda9JqCqitvVYWJ2rjOeo4rorDxNbaldNa22jNMI1VbqSZmij&#10;HPbP3un8P41LLo/w48SCLT9X0q5Ufda3juCY2XOeVUjIzWkY23M5ScloZWmTNptuXursNbqvmKoK&#10;/vWxwvPUkZIrzf45fFLVvD3hyb7Jos0BuI2Vme4jYLuG35gp5Pt+teveKPhz4OsbVrPwvPHazyRj&#10;y02nbEx6H04+leB/HzwppljokcWoavJcTxzbRK1xnfhfukdexx9a7KCp3SPPxbrezd2eM2bXjM11&#10;OkkskzHzNzdfTk+vr7VHrMlnD+/lWTciq204O0DglTnitpIoJJI1EW2RSD5h3Zx6euffrVTV2t1s&#10;miniEpkz5gXOCuSNvPfmvVXxHj8tqdzkLmNLgeYdpbedq+YAD+v86otZXksMmVRAh+4reoxn8/St&#10;q/1ey0/ZCkIjaAELHJ/EPm4z3PPeqtvqQ1a2la4uBG8cf7sqQMD06fSumLkeXONOUtzNNz9psvmn&#10;bfFy26MbSPrmtvQJr8W3mq+9WUhdrD7x7dK54psuBFMWxu2yNuHT1rvtK8NC10hTb6qnzcQSbTtL&#10;EEgfWprTjGPqGDjzS9DW8O+RYxq0DFdoDXH7s7mBAPGM5HvWlJBDuaTymkkzsR+qZyeprAgm1u0e&#10;3sp7WPzWjJnkuM43bsBQcgAnNb8mpX01gsaWnlfvm3K2Fbcp65HYngV50uaWqPoKNaMlyFGf5irT&#10;yCML8vkhtwbjrurPv77bIUhCt5gYYYcp9fWqfjDxNJY3i2rJ+9aHMcgbIT69zxSeHbebWLxbi4m2&#10;RjlP7wIAP8s8Gt1F7mUqkfaOKLFvpFxPbLd6gnkeZwq8lWwcY6cdB7VZtJ7Gzl+zS221ZG/eYfdv&#10;x0PT+eBUmqXPl+YEl9QN2MDk9Rn37Vn2yecjXMpzhl+bbnj+lLdEckYpW3NbW54XvoTa3ymPzVaS&#10;EEngjGfTFQ6hPYWdz5VndnyfLz+8++XPbI6Dtn3qneTW1iv2tWbdvG6MPgAdvwOazbu+ju+ZZE+7&#10;ldpxuye9OMLoJS5TYi8SzQWptY71l3Mw6hgSey1YHiSRIoIL/wAxZAo3Sxnpnrx649K5+w0z7Upe&#10;OHbsA3MxwVX1AGavSWrWNotoLhnUn938+CcqO9HLFMz5pPUuatqX9peWstyyxxr/AHtuSRjr3/8A&#10;r1N4NvFS9+zOWRmXDSMozIcnA4PT34rP0oPcwxyy2qhl2s8cq5b9eT+VRya/b6Jc7IH/AHrN/AOQ&#10;p7NzyOam3MrIHJRkqkjsP7US92yxONsmdjL+Ofpior/Vxpto91O68DaysxwWx64+lchZ6/fCFUgk&#10;8td2QsKD5BjpjvnNTXd2ZrUR3F4GcY2xsNwkI5zj1qfZmjr88PdL8T3t5YLbz2G6Rdp+SQ4jySQC&#10;x61BF45hs5GljjaZmkIm3SncGJ4AGMfTpWP4h1fV2Vrc7oSZB/q2AbI7gVWtRGskVyIGj6FmKkGT&#10;B+VuvP45rVQjbU46lepFLl6Hd2HiXT7nDgSxhWP+sj64HPfjp6VV8UapZ6zZxXthKwELbWf7q4PB&#10;IPfkAfj7Gs/w9NqOpRPK1+7KzCNo3UYUYPK7eh5xzmtS5S2ntGsYbCNbmHDR/KOOc5Hr39ufrWEo&#10;2kmjo5p1Kd2c9pllq16ZoseZI3A2fNg8YwT93A9c9aY8gnZrbUZQkcK4by/lBzxkH1/StGzzFeRw&#10;faPLhkmUs1ynAbIBHYew7Yp/iCDTmvnjhgWNdwbhSFx2G0+uPpz1q+d8xjGjF0ybw5HO80b3LRzl&#10;SUtR5gZgp/iyf4uuB7V0hi0NLtXljh+1RrhWEPQHrkZP50eC9RtNetbfwpJokIVVY280Mf3+Sdxb&#10;ruHOK0rOGQXMnkOJ8OVVZl3bT/n1rCc9T0KdOMaasQiKK2kzJHuYdem7nvWtb3ssNhNcW4LKFyyk&#10;Y3NjkH69s4BqbVtGNtpS6rBpe6Zl/eOAQOvvUdguoR+XbLb/ALhoxI9vNhd3GPvdVA9qzlJs7IRj&#10;GS5ip4Z8F/GlrabWvClwuoWI2+dpUzmKTaQCdue+enNW3ubqG+t9OFo0Uxl3XSyv/qmHUYH866fQ&#10;Pjl/wjUU2jjw3fybSzSXnklvMc8DGM5HTHtXNaFNdahc3msX1tumlXbv287ien61nTclJ8/TY7MR&#10;TwcVH2Tbb3Nyx0qKWby72ORRJwfmO4M3ToelcfpNrfJ8RLvT2uJGWO4LWqzPvU8jacEY4rqotRaC&#10;yF6szSMqNJhhjcRxj6/1461h+GPEy+K/Fq6mlose6RYY1UdWByckd8Dp06VdP4WzlqKN0jufEk1q&#10;jwW/iHStLvoZIgGjuEZG/wCAsvH54rFfwx8NrmZb/wAPQatoEkrMJpIVFxb7vU4OR+VX9U0Xxhqy&#10;hLqLzgj5WbzBhVz24rpPBVjHY6ctpdn77NleuMmuaVTlO32cZWujnLa/8XaJMh0u50zUEVt0V5Ff&#10;CNfxVuRz/Ouqsdf8ReJLu3stRubW51K5XZZ2NtcKquQuSu9yBz68ZzXH/E3VPD3gq9hv4dGhkmkm&#10;AljzhWTOAPqT615V8RPEd5NJcarLqs9qsS77eFGB3NnhRzySOMd/atKdN1bJnHiMR7C5H+0L43uL&#10;3XmsL9GW4h+T7P5m37Pg5CtuHLHHcAV47NBe3Mkjvcs6owDNu6+oA9ufatTxHrl54juZtae2JZnJ&#10;kZvmJU9M59M1lQsIrRn05S4kbMhEYJHoMnoDjoK9yjS9jTPkMViHia13qW7YQGD7LG6lzjy3aPH5&#10;elelfBnwq13qNvrGpWGqW7W8xZbiBd6MMFSSuOF68j1rkvBXgHVvEkC6iAywtL+7kaQZiI7YI9+g&#10;r0rRvES/D+G30S8j+y20LN5eoefhOR0I/grnxFXTlidmBotSU5bG7f61Y/2xeT6mZW0e7gjt3mWQ&#10;IySKWxz1BweOMVweqWdldarcXNhrE1lDDbosa3OoL5ky8kMGXgnn1H3a7C70nS/FOn/ZhJIySAui&#10;csrKcfNntzkcdK4d/Dkmn28lh4osLtbfcRDKPlYH+EZAPy49ecn345KUYR3PSxEpSle1zPv9ZKSj&#10;Tp3E0s2PMZXA2gnGP8/4Ve0X7fc/aYYbO1mcNlfMcNtHoPX8xVG68NnS7l7+CO3WzCqPOYEtFJ12&#10;lc89uuKyLnUbq6uo7UWflwqC/wAsioAo7542/Su2PLLY8+VZU5e8tTetNH12PXCkFs0O3lCqDDMP&#10;1HH4+9el+D9Yl8Raf/YupiNrmFSYZoz8x78+x/PiuF8M+MtI0zRl07UrGS63XGEnaTLNlT8qsM57&#10;Y7V2Hhj+xp7Y6rpB8ho2HnKPllU+4H6kVy1ve0aO7Cxp9z2HwXd3M1smh3eoNPb3Fi0RWRuASDgH&#10;3FcFdsItUk03Ea+W5XhevbFGl6/4h8OXaeJfC08EwabFxYz/ADKCOdwHpnvnv0p3ivSpNTaDxZp8&#10;irHeMd2CcJKB8yfUfyNYxfKrHbUl0RXuNMjtozFhduM7VXofT869G/ZkutJj8Z2jfaVR0mKtC68H&#10;/aDe1eay6R4nihjv5b2Er5ZQ7s46cH869A/ZkiubfxVcT6tNamGOxZ2uMbTHxjI5olqhUb+0uekf&#10;HL4K2WtRN8RJ7+CKW5wGvUYtuUk7M8cr0GQetU9Y+Efhz4a+CPC8GubdS1PxHG2rXN9pkmF0+yVm&#10;RImzwXcjceMrx15x6RpurT6F4IVBI1xt3eTK/wAy5Q9RxxyK8I8ffEK7vdafTftB+y/KrL7enstY&#10;xi03c9WpinCmlFJdzb8b654c8CtceM7vV7OG71b/AEe1W+tUkAXHCDrtGAMMAMYrzXWfg3F461hd&#10;e0y1mvJpEVLXT44z+6fncRtJJJbkema6rw74Y8Fw+IP7U8Xlbz7TZvBF50IZIkPzd8459Md6j0L4&#10;x6B8LNftx4WWbzLbclnNMdrRwngpvBzjYSOTkDFV7+yOSMqfxVepj+ItJ074ReK7PRPGN/CdegAR&#10;7aVUljZyARvOcKdpAPoQcV5xplt4u8fazBo1/ar/AGfcalhY7eEKkTFiBgc468n8+ma9tTSPgr8c&#10;PE+teKNW1WOea7jjN1YRt5MkA2gZycZC4BGOnfrUfw51Tw/8OLm+0m0nZpFTyrPWJIQrhRjO0dAW&#10;5BIGSCQOCa2w9aMZcslqRisCuWM1JWl2Llx4S0j4TeGovD+meIIbq6juluZPJjKxRHABVGPzMWx8&#10;xwBx0rptP1iDxBpUeqQXKx7UzcKx5Tj+Vee+N/FOmNBOthaxtPDg2cPmYLZ7/wCPOelYvhfxjDo2&#10;ti+1OV5opMC4hWTarH0PsP1qpScpXZEZRo+6ju9Y19UuPsVorW8E2BJexpz15/L17ZpI5LW2W48K&#10;6/Nv0+eNnjunkwV6c59e+etNvLnQNR0cazFdRLYzRlo5WYKqjP3een4+lcXrXifUJPCbWHhW4h1C&#10;4u5PKs5d+RGN4BY44H44/Kt6bVGHOc84utOxat9b1bw74U1SbT5LjT9F0/dLbyCPd9qUNtaQuSME&#10;nkepABIzTfhlrV98U42j0hYYvKj2s95AFkjU91TneSpyDnpz7Va0Oe68L+E4fAfxVvRNDJL5tpJG&#10;Csb/AMeDt5kZW6Z+UckDJrqdK8M/D3wtqVv4y8PaxdXTW0ckct59yOVsZRFUMeAT35qHXlUmvaLQ&#10;6vq9OlTvTdrLY3bTwfdeFbS2k0a4uLy4i+a6hlkBadc5yuThSFP3enbOa5u+8W3Ph7xhHqdotv8A&#10;2fMvlmKziWPym6noDhu+fr3rNu/gh+1L8TNL/wCEsu/FEOiWc0zNY6c0zJM0eSd20AEjjOCehycV&#10;h+ITd6LJFpvjlfs+pPGtveQK21jIMgyYHUHGQwz1HrztiYxkk4nLRqSlJt7ns3iz41+BfAGh2/ir&#10;VpYXUlTY2dnHmV2AIJjjJ+9ndmV8DuByK4/WPEfhv4q2H9s6en+jzQ7BmYyM2f4mPUsB1zXn9ppH&#10;hvSPFufH9k13bxQ/8Sqd2Lo0Zbd93Pzc568fpWp8PJjZa7eXtt4fms9F1G6Ai3/cik5GfocAbRXL&#10;LlqaW2R1Rb0k3u9jhfG3hy+0DVZoryXzFkYsr7s7vz7+9YMrkumV+ZsY2j9fpXsXxs8FNrvh7fpU&#10;vkzWpDxzMSWK4+ZT22/rXF/Dr4Va54xB8+b7NDGqlrqSPh+2EB5P06cdqxhHm2PMxOFnCtZbMzfC&#10;vgLVPGWpPpMSRmKNd08kjcIDnA+p7e9R6roFxo99Nps3ymJti/L1Xs3417dp/hXTvCll/ZVjbbdo&#10;+eTHzPjjJ9SDyK4T4xabYvCviGC6jW4h4aPzv9Yv09a6Z0W6ZFTDx9nvqcNBcTWhV4/vLzzU1z4l&#10;uGunu79p7iZ/m3M278AO1V5tqr5qntzntUccs9vc/a4ZG8wDBbuK5oRktzOj7WMlG+hhfFW3uW/a&#10;r+Ok1rOEb/hoDxj8p7/8Ti5OKi046tfTSW9xF8u3LM0Z+UdhnP8AP1q58VmWD9qL45SrcbWk+Pvj&#10;RVVUz/zGLjn2rqvhd8O9b8Q6lHbCNcXEqNcltu0IOuR64zWsP4aPYrRcq0vU9C+CPgzTvAvhebx5&#10;qkavcTR4g2nI69h68VpfETx7c/BjwPN4pFwbjxV4ghxpsTRYaztWYjf3w5xwB257irV5408DWeuw&#10;nU51TRdFkxFYxf8AL5IuSIwOwODnPA/KvAf2l/iLqvxE8X3Hiq7m+xs2GhtY8iOA8bIFHbagBIFa&#10;8u0UY1pqjTujJ1DxLe+HRJKdWhivrtvO1LUGUtJGSf8AVr15/l2rmr34nme48mwkmupFUr9u1CT5&#10;WUDgY7DPbpXIazcXtxcxHVrj5Wfau7O0e4pU+SVUMq7du1pF4z0rqjQpxjd7niyxlSdSxL4m1HWN&#10;QaK51i9kuNrBYuw2+lUWspGMbkBl3fKxX8OvrzVnxBK15YHdHIuz5g2crgZ/z6VR0y93LslP8IaN&#10;e35etdEeZR0OOUv32rLMVnDFOfJHlsy4j2rk7q6bwpYuN0kUe3y+VZm4OT3rO0CNZ59oceZIhXbw&#10;CfQg5xn8K9k0T4D3sXgoeLX1Wzmj+x+d9mhuFMyAttEjAfwepHTPSuerU5Y2PUwOH5nzHPGSRtCZ&#10;4t29du1VbcOTj9fetXTYL2fQI7y1uGZrC4wkrHhNwyMjtgg/nWHdmYR+VFdKo27MQ7gBxx9Sexrb&#10;8I211qmkXllHOwWaEgN1+ZcEcjGTya5Zaq561iLxLoX9rY1vT5zOtx891BG25Vlzz+uD64NZ/ie7&#10;1mK0skkCrDHaqixLznr83sa6LwnpExtJPCr2mJL4N5bxyDPmBcj3G5MgdOcVjeOLW90vUYrBycra&#10;RssTryGwchj+opRbcrHPNX947r4Q3r3GhsIpmb92oPB645J/Kt69hlMxAGcHJArgfgv4tt7e7Oh3&#10;N0se4Y5bOc/d/U161pXh6e+WQucLjCkjBPvXFWjJVGzuoSjKn5mHZR7I9zKysoHzYq5Myzt9ntpd&#10;rMmPMb+Fj1p2r20tm8lk1wreWuW29vrVNZDJtKH5Rz9azjpuaSXMjoAJPs8dy6eWQoEm3oaz/Ijh&#10;luJTdPnG6Pb0PtVywlnvClt5iqqqMfNw+e1TW2jpEouJh+5R/mYc/hWhnyyMqGGw0+P7W8zRzMN8&#10;YC8sCO5NcvqEOl6nqgupElEkbN9puMggr7fXt9a6b4h6zpLQR2unN5jSR8KsoPljp83vWZpujWjW&#10;zWkN1H5kcPmzLt5xjjPt3rSL1MpamDqbXeq6gllHCIVPEUadh0+YfSuy+Fs/grw1PJeaxrJFwqCK&#10;KPYSsjdcr6mufu9cstLtvLsWja7dTuZEDOq4xwfXFcjeahqWo7dI0m62zHl5No+RCcE5HcDv37Vp&#10;a5DqcuqOt+JXxH0jUtQzoemR3F2pMRtxHvUDjJzjvx7iub0q78TaesuoXNutqxkxAPMG7Hc5Azx6&#10;Ulxqll4X0o3MjNI0cLsJpF3GXbycY4z7k5NeReOvijrWs621xompTrbQyfuWjUq7rxwcckVdOm6l&#10;0tjlxGIjS1mereL9Wj0vwvcy6tLawzNCUt7mGUrMmeO2Ac56e1eaa58WNav9LtbVL/7VdWNwGs57&#10;NVUBEGDuAHzZz3x0qTxDql5r+kebeMZmaNf3bruJbORwf881yumaXqTSrdNJDHdMp8xVjHEeBnp+&#10;FdVCiup5+MxFTmjy7NDNQ8Ra/OIftl7cNFeMcxSTHDkntjgetVdMtTc6v/Z11PwhO2TbuRgO30xT&#10;jbS3LC0sr9rUbm2+fMc55BIHQDjsTSX2tTSI2lS6vDG8e0JIqhQ6YIOfcV1xjbRHkyqS5tWR+Io5&#10;DqUgt7pbiO3iVV2tnCk9PbnmslZmb5oLiTcFLL8tMLSwl/szltwwzDjf9ait5lgRkSFcn5dx7V0J&#10;cqscdSfNIlM13H8zo6+cpOQ2N49av6QL2D7PPcBlh5CMXGSP9n1+tHhnSjrlytobeS4mxshhV1y5&#10;54GTyPoa0I/Cl3aR7fENtNB5Y2xwqpMhBzhSpPT6Cs5VOXRmlOnLmUkZ97BZ308k8VwsKsNyrIxc&#10;n34/l+tQWsF1KG0uGImR2UrtjxnA9T9R+Vac2NPuF068ntZo2cI13IC+1cZ247DpVjQksbXVNs1z&#10;53mNiEqpOGPQg9gRis+fljqa+z9pWV97kNnappV7G91Lukjba69Nuepbnp6fSuvt7XTLUtcxGMtI&#10;oPMnXjgA+tWLy30/iLVo4Wz8rM3UDHDFvTPrWdLJJeEtAI/s8Jwu1fvY9P8A61c7n7TXsezh6XsS&#10;xamc+XdSNjJLsF4DdMdK00JeXzpQUUL1VunsfSuW1TV59N1RDDPI0bR5KRkjGDn1rQstce5kVbMt&#10;2JO8fN7Y7/jVUcPWxFSMKau5NJLzZs8Th6cXKbsoq5qXj7lEb/Nt6f7PtWHrupeTdQ6VMgVbptvm&#10;7uQelalxceWpc/eYkr7n0rA1vT/7QkjvtUukt4YVZVbcODjgepOOa/SuJK1Ph/JaOR0H78kpVH3v&#10;0/rsj4rLfaZrmFTM6i91O0F5LqdFaxtd221GkjwNqyo2GdlOCSvapbWG8t7SPfMse5SJNpO5cNnr&#10;0PT0qh4T1AalZRm0hdV27WfgHjjkevFbXlWszpcSM/7mM4Y9ev8AXrX5hK3MfcUo+0ipHS+FfFNw&#10;8b211dtIqFUaSQ7STtzj8yPatyPxvp6y7ImVmDBXWJw/zGvOrVBJe/JcSjacxuje/Q1BFp7WN7ca&#10;hDM0UrSB5GVdygKw6Ad8fWud0o3OmNarGSR9CW2i3viK2S1tt26aVRF5a5IYgAAe+a9h8VWGu/DL&#10;wPZ+EPDNwtxqAVY5pLUj5c53EZ4yCf0NebfAfxDp0hsL3UL2GORI82zTKEUTEfKT+PrXV/Fe/wBV&#10;uJoZoImaTzDtmVigJHqSeB0NeVV5lU5T3KPs3BNs7bR3vp/hz9i8X3kl1LDGp8yZgXRiMH5gBnHr&#10;iuGvpfDS2kd3fCMXlhKzCeY4Xb6luwAAq58LovEWreIbGz1vWlurWWYK1rHLuTZ/HkdXx69KktYN&#10;O1nXdS0hIofKjumjjVkU7l5H5VPK4y5hycZWRy994D+G+v7fFMVzb3F5dXCqW0xw4kQdSxHB59R2&#10;q1eWl5qF5FaxvJaQ+d5bbjyAKju7XSfAXiFIr43Vta+cBbyxtiPcwxtYYyOeRyB71p6Tq9jqxnWW&#10;wjuJ1kZVl+8Bx3U8Z/StYy3ZEopySIvGGnS6FpsdtpibpJ5PlhjycLt++2ATz6Vn6T5WlR+dZz+Z&#10;cFl+0SbjnIB4GegranjsZ1aTUp1O1MEGTay4HUNWP4t8R6LoyNNBOF09ZI1bnkse2OpP4VEZSl5l&#10;S/dxuyFPEZhvm1bW5nEZGXk8wggDkfh/9avnD45+NL/xt8R7hbO422MM4EMKAquASST6tyeentXt&#10;en65FrbyarqjNbaPpSmfULxwRGcdI1PqSRgc9K8I8TX8WreJ77xFotpttL2/eWFVYARqec+or0cP&#10;GKld9jycc5Tikn5+ZRlKwyqHDDcfvZ9RnIPeqGv2jS6fcXFvfu8ltGJH8zOCuewx1x9a0v7Sgu7d&#10;EmlK7Xx83y7vwqJtP0+5MsbW/wAvlmPAlIXacdBXZHT3jjnG+h5/ZaXc6vL5yzD5n/i6Y9f8+hq3&#10;JpWmaTam4a+ZrhpfLWNR8uOx6enNdBe6EbSxit5rJxGWwgtgWDKPXH3SffIqOx0SK8f7RHZpbtHM&#10;Em3jyy2BhlAB6+hHXFa+31PDVGUZFPQfDDSyNdysrc4aPaCy+/TB57e1dbZW09hAumRTlfN2u8cs&#10;m3eR8u8qOOh7UzwzHNmTTdNTzXxtgLZySCSyfXkADPOPrTpb9XuPsl9EsM6rwY5Pu9Ny4zxXNUn7&#10;TQ9bD0adOmmV9T0sahGkc93NMqyb5F3YU8HnmiaeKS3a5a7YhOFU5I+h9xQx1D7VJLtV4Of3AbnI&#10;4GN2Ov8AWuf8UaoNLLW8KPGs7sSvmDr1pwV9DScqdN86LcGlDW9SmUlY28vmSRc+WvHy57Z6Vq6d&#10;4eGnSqmWRY49jK0pJJznGeh9OlUfDBMGkx6obr/WLvK8leuduT/+urP9s3d27NInl28YO+Uk5POa&#10;JczlZPQdGNP43uM1y4Vr2OAn+JSd3ysuO1TGVUi3FiRt+dVXIOPTNY9lqpvNRlnDKxU/u8rwRxV6&#10;8YFVd3T/AGQ3b9OavllsKMr3kynr95NK2yOHashH+sOSf8OlV9M0xb3UfI2qvmc9SNpHQZ+gqCS5&#10;fUppBJLtZmx8rDp6nvmtvS5lt7doLebdI0imaSNS23sBx0zk8irlenExjH2k73LiRJBE04j3SRsf&#10;MEkgwQew5/n3FZms3ckV1GIrV7hdynYvBGOoA7469qfdahcYaF7gbd3J3AZA7jnms+B5bu6ZDIwi&#10;42tux35NSo9WaTkrJI2b++htY8tOYwV3bS3X0Unsa5h01F743zh2JbbMFPC9eQe/X2pPEN3MLqK2&#10;8zdFPGSu2QHYV7detWfDM2d1pPHIscqYkfcMjnr9a0jBRic06irVOTsaFjZQWzm6nbbtj39ACBwO&#10;KoSXc13dLevGW3HEKqwBA9SKd4muINPt/sdm7SSTD528oAMuc4Hp/OqVhiwVZITlwTvxzgY/SiMJ&#10;ON2TKfvci6G5MlncLmYs7Kvyjhvm9OlKUsZrT7OYUj3LtX5x8vP8/wAKxRqUsd5+6ZgdwZhuC/Uf&#10;Wr0M4lmZpUUnBKk9sHnn2/WplCTRrGpGWjNW0vb7SoljjvmbbxsZR8ncduuOc07QGSfxDCL/AOQ7&#10;m+ZmPzfLnavbHPQ8c1lCXUriSSJy3kj5vMYD5u2AfpV63tmmkSJ45G+6PmH41ny9GUlzPlWyNHT1&#10;ie7jsjFtmt77Esdw37tlP8Wf7ox9R710XjLwvrOu/bNShuLUw6fN5ZWFCPMY/XsOP0rnzePplvJa&#10;w7ZGeQNvkYM3HTB6/hWp4H8RNqLDR7pkmhZmTyzJjduxntyR1Gc9KxnGW6OmjGmlyvqV9AuLrwzd&#10;tqKXrb4281drZ+UDoPbg/nXUa3p13qJj8Q6ZcSRLMvmKvKrJnHX0rEudNbTZbcTbGiUkcqFZRk7g&#10;eOf1q14P+IfmxyeD7tWktYBvSViu5gD0J9gaz1kro3jKnTtGT3NG9+KfiTQdEkGqadDcou1BFu5c&#10;sexzzg4rnx8WPFOpXkem3WqxyQSTBUDMCse7+EdOMcVV+Icmi65qlrpml3qZhYyKW+YhccqQM8+/&#10;pisK/tbix1GI2zIy4326K21I1BGCTwTz26VpGEdjkxGIqRqWg9EdfrmveJFhktI7YQpHJn7Qt2G2&#10;gdO3Bz74q14Y+J9npu2z1zTZo7h5CPO8s7T6MT9cfrXLzai2szLYzzyK2z5mTJBXALFiMEAc+9Qx&#10;Wdzd6ibRLNIRaDEsc2SsyZ4YZyOP61XJG2pqsTU5rx3PTh4v8Mq8qjWkcNGPlWRTsORyOe7flVX4&#10;fR29nrsB0iZVZrp3bzPmJyo5GK4jS/ACagpu9M1SFvMbexDfOrA9AQBmux0+w1fwvpUGo6XEt9Jb&#10;OwuNqn7zfw7iBj6gVjOMFGyZ1060qivJbHsRv0sbfeLrduU4BXPHf8qbDcRojXJl+Xy93LZz3715&#10;mnxb0y5t1S70/Uo7pseZE0O9QfQEcfpViH4uWeo6i3hqxsbli0axwz+QVV2PUfhXDKk2z01iqfLa&#10;5hfEPxKPGOr3i27xz267CzLxjB7HkHHGeAc9M5rz7x1rjSSz2bDy4o1WJE2llztHBLAHnPvzXSeN&#10;dH1bwkk2nagjQyRr9paS1IKBmBJAOMrwenXNYOo2ug+KbWy1q4jkWZT+8jbOWx0b5cZ4wT0Ir0cP&#10;7utj5zGSqVJOPc4FrK502SO0EH+sY7lVcg8+2een9a1vDraYrZ1VVS1j+8DHuz9709zjkGukfQoP&#10;EGprpkyQqrPiOZWG3c3Gdx9ADn8KhsNPg8LapNa3c1rI9mBjyW8whmI6AAZUE5OK7ZVouNkebSw9&#10;SjK7Z13hzxX4MTS45o7n7PuPlxxzLtPA/HA59am1+88NapodwLu9jlhb5S6yBuefSvPdcupkumuI&#10;IY7dnYPMtvc7mPoACemeSfwqiLWR7kXOnP8AvVfDqq7Svc+mSPx61zxop6nZ9cko8iSsaGp6lfWy&#10;R29tqrMkLeXG1u2xiNq4HU5/DFXNL+IHi/Tljtb+Fr6zViDb3i4JPs3PPfrWdb6RfyPNP8znoEUE&#10;7j2PI47810HhnQ9P1Sylm1nS5lMJQrH5jHe2NuSOgPHfFVJ04xszKMasqnu6XLMmpeFvEcMlpp0R&#10;t52jMi2938qlsAA7s8H0qqPCS6RfLf3VxuilKhNybsj+Iuc4JyPx7Ut3o+kXOm29hpVkskkjZlu5&#10;GP7vP3d2ATj8e1dBqenW17byeE3slZltkaKOHKs2Mc/QE1i5RT0NnCU5PnV7HMaj4Y0+fU45LG+k&#10;mtITvkaOMZjbqeTgLgHPtjvVm2kvvDmquLG42yyzN5ckbMxwemf9nBGex9a07XSYl8P3kF/pRguF&#10;T959nJVmbHUsBgkZx+FFp8PjfzR6pMk0iSRrJIoTa0rccE+o460c0epUaL5k4bs6vwzrd1JaJean&#10;siZP9ZGy7UcDv32nHPXpXY6JNp7faNHtUMlpqShrVV+YRz8bSOeMjiuNf4dN4T01hY6i0lxNKHkF&#10;xztU9eVJ7Va8P6jForSaHPG6xzH9zJywRh0K/pXLPlPQXPC1zpJWvYXh0W7i2tGf3it13Y6V3nww&#10;sLfS9Gvtbvpo0jmnW2gWb7ruOdhPYGuSu7ufxRpUOqDEl9HILaZi38X8JOe/+Bq9rWqQS6FZ+CLC&#10;Rrg2a77qSOTCiZjn5h3IAA/OpbtY6I+7qW9M+JF/pKr4a1hZLOGNtnls+QGOeF9Rk8HvWbqg0yO4&#10;kupH3M3zbd3zHPbFdNqfhSx1zwPa3E80I1LT8CN+u7acqp9ce9edxRy3N2wn+aeOTMvfB9M9u3FV&#10;H3iU+X3Tet980C3MW3av/LNW7H/P+c1zPifQ7mB/tOGaGZSqn03ZH5813GiWNrPYfblljj2fLJ0+&#10;U+p/WsDxL4j0WG8k022ja4IXO6QfIBgc8fzo97oVKMOS1zp/hJ8G/hzp2j/8JBquvRQfZ7UtBcpM&#10;d0+/5Wh2jJJHDZOBwK53xPdmymWa6dWRci3Xy9u7GcE46Vz76vLJDHbI/lLHk+TCoyM9g3U/iagu&#10;dZlYGG+j8wSLlpJmPyEULQzrYmNTSKtYiudVur27hlkZVha4AnVVxsXnJHqelSF9C1CaNNAu5pt0&#10;mGjZdrN7Edc1VkebzIxdKquvKrnPy1d8O+J4rqy/suWJls3lUzW+0K24Ht36559qq9kc8JdWJpvi&#10;6aCZdH1fSfP0sTEXVhcK4Wcg4xuHPGOgFdRY+PNN1+a40ZbSG2tZnQrBAPlikAAH0UisC3SC+nkL&#10;t5bqxMYjb5yv17U+002x1DUQUuvLkmblmb5evGSPTpVRk9Eacr3TO+k8f6PoWgfY/FUXnCP5IH8o&#10;M2OmG9Bz17/nXG3B8B6rpEmn6vrEmnrcagqwxi44jAGAeMBh8wz6ivXNA+AGjXcEJ8eXMd9N5P7p&#10;ISViY9mPPzsFHHbrjrXE6Z+zlp7+MbpPFU7Xi28j/YbWRjtERx83XuDz9K7a1OrGmm1v2DCzUqjd&#10;zufCPx+ttM1Hwr4AuNQ+1aXY3kMWqalaqJBbWvmgOY0yN8uwtgHg8dc8eTfGzQvF1j4jnuYb/wDt&#10;CNrxo49RgyHkj3EIzp1iJXnb+HWu71L4QaT4F8M32qeA3mh1GGMy+dF8zyR84RQQRnBIAIyT1NZA&#10;+EmrWXw1/wCEk0TVrW4l1RpY5NQMoM0bF0LM6Z5Kn7oPq2M81y1KMqdRSlfY6eWGJo8sN7m9D4W0&#10;l/AdjaXNzb3moaXaq7hl/wCWeB8hxyQV4/DPWsXxx8ZfAPh+a28EahBdeVNCki3Vvb7VhDfd2JuG&#10;wcfeOTjtwct+F2i+KfDniaKw8TarHeRapHLFbySsnmgBOjKvAG4Ar3IPNXvC3wem8Z+Ir7SNEtbG&#10;7vbVpHuJLyWOPZaoOQXkYBVHTqM9uwJGpyxvuOOHk5pfDbuYWjeMbvxWk2hSKYrZfk+23GPnXOBh&#10;TjkgHmux8M3On6PbQeG9NM11cRxqIYlbdKQx+7gD8R2rjtN+A3jDVNWXw/4DlS+0+Nh5mreWywpE&#10;BwFYjMhyOo7cnFey+HfgJH8OdOj8WWt7dX2s2o3SO8zfPHjmNRnsOQevSt8Nh5XbZhUrSlGz3Qmn&#10;fDbVNejGpeKn+zxYV0s7eXE0+DjBP8DewznJrG+O/wAKtH1jwPJB4e09Y7rSV8yFo4+biA8cnqWH&#10;Q/SvSo9f0+eGPUEkVI7geZDIvRZPTHdWH5HNc/r3i5Zpf9FhyoyY1OMD++n+Fej7Om6fLc4JSlJ6&#10;nx3++VGiI/ixT2CqMSN5Y6Fievp/n2Ndz8Wfh1qlr4wWXwnpst4upMZLW3tYwWDHkqf4UHB5J/Ku&#10;u8B/Bq38NQRap4ogjuLyRd0cEkYaKHKjI2n7zdct2PTrXBHC1p1LdDKVTl0PBfiOYV/av+OizqzK&#10;3x+8YAxrxlf7ZuDn6jFet+D9fW38NLqWl3Ekck8Zjj3Y+VcZLHHPA4rzDxfos2tftcfHK1SKRt3x&#10;/wDGO5tvyqo1i4yR9O9dtNcPoenppek2RkuLqPybRQv8OSu78x39PeuWmuWmmz2ajl7aS8zlvItZ&#10;7i88SC8llgtQzxq4I3HJ4Prk/n3rgPFfjDR9c0FdOa1WG9nuJbi43tu/ebux7Aglfw5rsvjrqx8E&#10;aSfCyyCa6aESTzRttxz8oC+ufw4rwTV71pCrTXLeZJuLt6ZNdeFoyqXkePmWK9jaJa8ZRWtvJCYJ&#10;S6yZI/ebh74/kfrUWiNcXC7GtS6tGdrdh6fkKoWFwEv4RLtaLdlEZS3I56e5/Ot3TZ3N+8EemmFN&#10;3yqzA7mJ6gemK65XSPJoy5qnMJcgXf8AxLlO1fL27lbGc/risS406bS7mOG7cKzOdpVtxKg9c9q3&#10;uJ9Q+x2M67cjdJIOc/X0z2qFokZ5p47NpGjkCt5SEg8gbB14yfvVMZdy61PmkmjY8Hx2lxNNHcu0&#10;ci4aQt129Qy+hP417J8OvE9/HoDabA3k3Njbs9izfebpviPX7wG4DGMg+1ea6J4ftkjtruW3UkFp&#10;G8tTwm0DGfxre0uY6VdR32kbo5bUh5Q0pJY9+9cVaXMz38HTlGkaXiS0PjDTl8YaJYKqq+y/tYAM&#10;xNjhxjHyHtx8ucehLfAesWtl4rs7HWodtnPdLHNtXDfNxu3VJca1PoWuW/jLSYN0F1HxGyghlOQ8&#10;bAcYOTj1FSg6PpOvQ6nDeRrbXCieFWHJG709j1A5rBOXLynXZrZieOrT+wdevrnwjq0nlJcN51uJ&#10;N00RU4HP8WMEZH4gVyV9NeG4+2ahqM00kyKVZ5D82efxweK634i3raX4wupYpIZmaVbm3uIVySrK&#10;GyD6cketVbtfDfjDwhcSWlvcW2r20nm4kkHlzISNwUDB4HOKqn0Zzzicj9ulidUtbiWEqx23EK9c&#10;jpx6V718FviHBNaSaRr+oM1xaf6qSZv9cD6j19M9q8ETNvOyxzZ/eYC4ZVAx0yB+lTWdxf2szNbz&#10;7WY/MGlOH/8A1VVWnzCpy9nK59F6laW13c3GsLIyyTRqJNz/ACn6Cs9Lh2TYq8hcdK8x8I/F/wAS&#10;6PcGz16P7Va7lVVEZ3qPr+NeoafrOl63ZR3mmTeZu5fC/Mnsa4alOUTup1faeRY07VTZvHIS52v9&#10;3PYmtyC+Q2U0TMyW7pjPcMO9c09zBG+YomZhzuP3RzWnp8U2oaVJYae7SXEjZLL93b9T92pjzNGk&#10;pabnH3ccU2pyQWl4JleQO8hjCbRuzj36VpG3vdP0C41OQ4a9YR7vUZ6DuRkYrUi+GFhZmK7vdbh+&#10;0XTYitLV8nrzycfj6VwX7Q3xDvPh5dW3hnSZ18kQMmefMjXPJXjHOSB9K6Y03OVonFUl7GLlJmD8&#10;R/E3/CKtGb2L95PhVjVsMF/vY/qfbioY/iF4f0jTbeXRrWNpJIw25hznAxuz95hnntmuX1jxxo/i&#10;LS10yOzZVkXdNdzfPM2Dn5m+tcpqOtWOjagiWdyLhduT5inC9cg//WrtjRlLQ8ypi/ZzbT0sdR4p&#10;+JV5dq0Dz5LtkqqjuMenH51yK6/FZXP2e1tN0jLhplUZJ98ZGBxWPq+qte3jPHJ8r44XoMVCbgAM&#10;r+buYZXyTjJ966qOH5VqePicZKo3YuW/ifU2uppZtqtJysYB2DHTjOBVV7W9hjXUYCzB9znyCfky&#10;SSuc1XBsVt2jnkkW5UncFGRj+tPsLeN4pjc3bxr5bFFblWz7ZrfljFHL7WdRJE9rrU7orlY1uFke&#10;T7VN82QR9wg1nySNHMwuR+8ZshRxz7irU2m2SXscNjq8Uy9ZCVb73XHTp+lUZY1R/wBzJGys53rG&#10;2famtJaGcnP7RIriZWVcrldw5zipdN0q91Islshby13SKvRe2T7VWkBjfzCOG4UquAfX8qsaJrd/&#10;pLTGzO3zk2Sd8rVS1M48jlqTzWp0q78m0vfMkHLNG2QDnpn1rTtdZvfK2XFzJNH1YM25l+hPSsG8&#10;uJWuGldmVmbPzdT71a0u5k8zy9qsP42boaOSMtyo1ZU5e6a15qdhI6319pv3j5jLu4XggL71Homv&#10;W+lqpkk2tI4ZrZYwU29sEnK/nVPUo1vbqK0R0Tcvzb+ApznFZpJmuPLsw0gaQCHaemKx9mpG3tmq&#10;qkd9rl5FL84C+SHUybTw65HH5Vc+06c9tI9xeLGkMZaFMfeXbnI965SzmkF5HYy3KlZIcrs+YD64&#10;z2FWdU08WP8AyEYHaGSIbZIiDsbk8+x4rn9mublPWjjHKLdikbxNd1aUm8WEfO0cu3jjqp/CtvwN&#10;YBIJNRz+6c4gDeg/i/Pj8K5vQ9MutXl/s8SBfMYPtKncB9cenb1ruLwC0s47GzXaMbeD0Udf6du9&#10;fpHBmAoYWnVznFL93RT5b9ZdP68z4rOsTVxU44Ol8U3r5IjsdVGo3lw8LR7bVl2bv48k5puorJr4&#10;az1DMKeZjzOuz3/Pj8ajFpuf7NpsaxLK/wA7x4XGRnIqbTNYW1mexezz5anFxI52s4PPtz2r4PNM&#10;wr5pjqmKqfFJu/6I+zwGHo4TCQw6VktDS0Hw9bW9ssemSK25v3nB5I7/AF/GtJ1eNJLWGZZN+PmU&#10;D5Pf3qiNXtWs4I7jG2Zv3YViqt3wMDr9aQXs0Dbnt/l7LF1UV5clLqerDljG0XexbtpFETRS7V2n&#10;Kuvy556YPem3bixsml8kyeWwyo5KZPXitCw0a61ZVitLJrh3Tf5arjBz1/z616v8Nf2d/EN5Cup6&#10;7FcRxTQthRCoX5uAOSdx9hjGKzlOnE2VKpMp/CKxstU0yz0rWLto4N/759gMiITxjrz/ALWCBxXr&#10;nhr4EeHBc/2zN451bWNokksbPUbrdDANpyGAHPHGentW3qHwZ03Qvhil3fwm4a2tRGyLb/vDkABw&#10;ByPfNcn4N1u48OzNpdxGFh+UTxq3D9eOuQfUY471w1Pek5o9Gj7sVGR3Hw40uy8HnXfGqQyb7W1f&#10;am7jc/A2jt1/SsG+k1Pw5Da3dtIsfnfvbo+XliWOcZ9B/WvQNRn0rxH8NdSk8PxGFmeIzMuQSAMZ&#10;/DNeGza/ceH9cuNH8TXkryKubaa4ORIuc7eTx+lY+9KJtzRhK52nji/03xd4bWC30rJSJVkWT5f3&#10;gXg5/DNeP6xrXx7+HEMcI0CPVbNpGaEwqd0Y9CRkdPaupvfE2v32vw6XpKNbxyMoZfOGSueoC5B4&#10;568V3OmeKnjim0CbTxcSOu3eRub8KUJSo25lcqS9tezseE3Pxt8cX6Lb6V8OdTmvnk+aNrd9o5x9&#10;4KSRn9a1bbwd4x020/4WL8c9RitrS3YtYaDH8wkfAPKjuOw713PiPxHF4Si+33V6tpC0uGaVeIzn&#10;oR3/AB4zzXj/AMWPjXN4oulii1hGs7dswxxx/wCsJx+9b9cY54IOa3o2qStThb1OXEP2ML1J8z7G&#10;X8ePjxrPi7R4fAGmaZHp+ix3SzrDHHh3k2n5n59/u1wen3l4LKNIRmRm+X95jjuD/SsnXbs30kl7&#10;v3qvzbm/u9j71h2mu3tjdSSGdW8zcG3DoPWvajRj7NJHzdXGf7ReR0ninXZUhmtb395cffZpOcen&#10;OetR+FfF9vPAunanIfMBwjfwuc9G/KuW1e8kvpGdpMZXbj196fpAgA+0XFoMN9yTzuh/CtvZr2dj&#10;lljan1g9Sd4b9IbSVI+W+di3G3OcVX8Q6PEpaIKJY2kVopo3+ZWHXp8pA965vRPFs1hMtvfQLPzk&#10;NsJO33Izng11mjeJ9G1S38lXXc0mdiZyv41xypyjqkepH2Fda6MW21G80fRhJpksjieY/aI1jGUk&#10;H8YBwQfofSr5msbnQobfVdOkW+bjzoVJZsn5d3cHpmi70+zkt1+y33ltG29tygbsH3yKz/EHjF7a&#10;8trJbjDyTJuuLdRui28jv3x1rn5ZSloXGn7KL5mY6TanpNv5Uccnmq2ZGfLNjJ5OPwrOktIb6fzd&#10;UhlkO79yit827169PrW9qaah4kuJZLvUVurjh5FdkQlSem3HPbn61jXNv5CMLVdzMwGVA4U+3X9a&#10;6I/DfqZy95E4nur0f2WU8u3MwaTdj5cDjHfp+tS62YLG0NlaTecJiRGjLzgH/wDVUaQW9haNIAsj&#10;Ofm3KeueCPYmmeVbSyG91ItvVcgoMY5z09KDVLljqaej21tplhsuEhb7QuS2w/uwCM85789qydau&#10;5PJaa3lXcq4Rs7ggz19//rUX2qWl1cfIz+XHwwP5/wCe1Y+o6i905uAY124CgHp/TNVCLcrnPWqx&#10;9nykdr9oiIn8zczMW37cbx/OuiikMNgwF0kZZgTGoO7GPunFYNm8cRW5dlkPAVmx8hz0x9K0ru9h&#10;ubVY7u3KtyFYtuZx3raZnh+WKZR1O/uPvSyI+3IVl9weMflTtCnZvMll2uAcAN8oH+cj9KjuGS8e&#10;NTHt25xJn8u1bNisWnW8cqo0yxqV+dcc5PHFS5bBGMpTb7HMahq9pJqGy4tP9UWRlc5298j3/Stj&#10;Q7i1ukkVfl24/h/Hk+tcvkJrk0N1LwWb95zx+FbiQ3Udu0UTDbJw275s8VUlocuHk3Uk2Vr2f7dL&#10;58ccjJuG3avX8a0dIjV+I7Rox8ww3biq1lYSkme1kYNG24yKoOPb61pzyxWMTMD0XO1Rncepocvd&#10;sbUafvOUijLpLJL5oHmKv+znk+/0B/On26MwaBo22k/Kw+vv0qWwvbm4mMhVVZeFJkH3cdPrWnZL&#10;b3MqmQsORlc8Y9Oe/f8AlUylyo1jCMndDLJPstvGLsFjztzxj3HtWgdQ2Lvt2Xeq/wCsbp0x+dOi&#10;MIRzE+7bnaXwOc9P/wBVUtSuo7eHNtt8xu7ckD2rP4nqdjXs46EEJkLyTq2drEgBu4HX/wDVWz4N&#10;0TUrA/29oty0jRyeZdL8pK9cOAD0GeRXOQXH2G1DFWVcZPy5I9q6j4T+JP7J177eIVvLc27ma124&#10;3MB0H07+1Eo8sGZU+Vy1NGeLV9UgVtXLSRySFY5ZH++cYJzngVg2tnG19JdzFreWOEi3mXOw4PU8&#10;855611/iLxR4k8TyQ6U9la28ClSILWHZgfz6HPTFcz8Q4dFR49P8PpNcSZK3u5PLDsOgwDz3+vFc&#10;9O7ZviKcJU79TlZ9U+y3v2y1u2cGZvM8uI5I/ugHnH+FXNQvJNWk/tewuFtWHzKE2q0Q64HTr6fM&#10;ap3FvdrFGTb7Qu5416Rr/sn16Hn35ptpM88M13MVtJPN83MGGXbgjAC5APTPPGRXVy7HiyqNPlfU&#10;txpqU3+jtcyQTTj99uX5jkjdz+PevRNMsNavboabd26R28cHN9tPzrjrnAGPevMDBfzRGWWaZlup&#10;d0bHDbunZSSO5r0LUddl8C2lrq+keIl/481junWTcdwI/hyffpXPWvsjtwUvfcpdC9pS3A1aSxso&#10;mjW03SyyFePKOc8ZwMnoc8+1aN34p0Kzsozb3VztaXbcRxwMu5iB26Yrj4tMvNX8Rf2+t7tjuW8x&#10;zA5V8nnBXHzDtS2d0+mLPcpdmV4z/pAZhsRdwYZ9+O1Yez1O5VpJPaxur4t024vI20q7tZoV3CSb&#10;oVIOD/P0qreeOLK312xl0i5WRVuG8yGNgjErjkHHXrj171yF34mubq6mTTtMtVdW8s+VGAHPrnv/&#10;ABfhWaJZYrRr6O/hX73l7FO447cDr7963jR0OKpjFGKseheL78yeH2urC7nZprh2mmuGWV1PXDDP&#10;II6d8V5zNqlxBIs51Fs+bumbfsO7suCepGOnH1ostW1ObTZNPGqr5c0cZmWVSqjvlSO/bPcdhTmj&#10;sHuI9N0mYpcfdbzF+ULnOVIyxz654ArWFP2epy1sR7RqQ0XGqyrHYTwKCs242csGEQY45z1J79Md&#10;qu3WuanNILh9Dh8uKHZC1vO3D9FBPOR61SPhHU5NWUzlpFWTeRGoyw7HbnH5k9K7L4TfBPxl8S/E&#10;VovhrQZJLOOVTeXW0RqBkEq/I+bn3oqVKMIttjo0sRUlaGpzN14fu4tO/tG/227PllUKWzyDwDz+&#10;OeK3vDvhOLVI7fSYtLvL6WRQ8ckykxI+04IPavePEPwr0PQbuPTbjRlaNPkWOVQw+v6Vp6XFDKse&#10;jQ20cAjjXyIVb+HoCfx4rhlik4XR6tLK1GV5HmGl/D62EEMDWpk+zqVy2Thh15+ua1P+ENuURkks&#10;sqxJ2svFejr4V1NX8yB48yK2y4JDKSOv145/EVLb67b6zY7rWz/cwx/vJJISu/jJZeOcd+f1rD20&#10;tz0I4WKR5Hqfh7Toy1rFbK8RXayRx8NUem2Wkz38ep3Nn5dyqtDDJJwxXjKkfVetetWvh611WCG7&#10;0tWaK4+aFgCAwPAPI45/GqL/AAhkvr9Ly3dpJLd2dY2YtuyeeR2GOlL2u9xfVZKWh5nrPhKCef7f&#10;eXM0drccXe2b5FG3hsdvwrovCvg3U9bnh8MaDDdXVxcqsUMtuvzPzxgDJz+NbGueEdXGjy2mjJb3&#10;10yxi6jaEr5YY5HDY/h+uM816v8As4XHgnwHY634o1GSJvENrAG0qxkkK53KR5gzxgtx14wP71TK&#10;cpU9NyqeHSqWZ5x4s+EPiDwLH/Y2q63HMYgFWO4H7zOB8u7oQMkfhXFfY57W7WBgrBW+Uq2cGuz+&#10;J/xZvfHniOGD4geH9RtLWSSONtQ8O3Qlk8zdgna4+UdPlxux2zXF+Jrj+wfEDWdreLeW+5irsvlv&#10;jHp69j71ap1FFcxzYuVPmuuh6J4E8OG81a+DRKVmWN41k4UtkNn64z+dczrDnRfEd14h0mbzrO6u&#10;mMkKqQV55B9xn3Fa2g/EbRtL8AjUtJge11S8t/IWGaVWyecuD2AA+tc1p+tSa9DJBJG0lxI22464&#10;DZ647j3rTlNpOPKkiPxh441TUr638P8Ah/WbSxmupl2PdSYUrnO7PXjP41bje00l5gsUAVZFLSW7&#10;OwnboZPm5yTz6Vc0D9nXwz4h1S6v9XmjVZIwzSE5mVgOCpP3QMZP0qvBYwaRdSeHJdRW9aNfkugw&#10;KyDp6URlFvzRrUw9SnTU5bPbuVb/AF26u4vJt42twrMrbW++ex/w9ay5BdS/dVh7Y6+9aDWcTXUn&#10;n3W3DHg9TTmhjncWVlMzNz+OKpvQ45LmMtra4D7QCpyDn0rQ0/T7XU4VXUQfRWUcmkm0t7YoxdmZ&#10;uij+HH6mp49T+0WmyIBW3ENuXB9OnapJjFc2pD4h8OR+Rugutv8AzzkTqn1FV1sLaW3VJ2LSDb8y&#10;jaWP9KddNcxSgF2Y4zuz0qSOUXG0Njn73btQJ76ojhu2hm3p82eGHqPep9Ou4bnUUjktxHb5w7R4&#10;ARuwI9/6VnS/ZbS/kkW5bexDyR5+52z9OK2tIe01jTLrR1i/fKN8ciqAWA7cc5pxRHNZ2PbPgr4x&#10;m1fSpPCV1NuvtN+a2mfrLF2+u3t26VveMbN9Rt4/EFhLturEkydMFf4lPp6j6186+HfHWv8Ah7Wr&#10;W80e2ma+sV2LHGpZ5FH8JHpXXavbfEz4u67Ja6xeTaRo8qllt7fIMvt1GT15PFenTzCEaPLU6bFU&#10;cDWxM70tuup6Vo3jDQ9XtpL21vIpo4NyzncDtxw6H6YJHT+dec63478Iabe3Ggad4mW/a6m87T7G&#10;zbdGsnIbJBwxPGB7mq/jb4beD/AHgJZLPxWl1d3Vyr6jpkcjMrIOOR7DkA8glsV03g7wH8JtH0fT&#10;PHfiO/e72wm4s41X/VYGFwAQMZyMk/SuTFY6FS0eU7sJg5R5vfUXH8TFn+Ktpf6l4cs4rGS0mtb9&#10;DewNCqq7D5d3GDkjgk9cc16T4N8FeDvFfi++vNWtz9os3ULYghEcdRK5HzOCSR1xx0r548YeI31T&#10;xadc+f57hXAkyOhHtXo2reOL/wAEfFqz8V2qTSJqGmxiaKLLeYPm5x0zyKWFcYy1Why+0q1qjTlq&#10;j6Qgu7LQ0MckaxxquYh/CmByo6cY6V5z8Q/2krbTpm8PeD7D7ZcKwRp3H7pQfcda5bX/AB94j+Ir&#10;sbuYw2MiqEs4WHzdM7jnnvn1rNul0GCNNKtLIzXcxIit7SMFnP0/h+prepjJP3aaNY0bayZm2vi3&#10;XdGvhPrmsM+nySs8w27RbOxzuB7Lk/d6V6TpVmmoW4uZHDLIqldrcH0Ye1YOlfB28vYhqXjpI5YY&#10;23R6XG/yYH/PT+82OcdOa6zR7C4luPs9pF5dv5eYz2AA+6PcV04eNTk5pHNU9nze6Z9nFZ6XeS2t&#10;zGn2h1LLOpG6Rcck98AY4Hse9T3jW5H2eRiys3ytj5jx+Wf59etX/E/hKLVdIWLTZWW9tZvOgu1+&#10;8wwf052kVj2WrSLaqnlqs0Z2XPmfvNh9AMfd9DXZTkublOGpF35j511v7BpXx6+PerO7CST9oLxk&#10;rGRgF/5DNwAo+vf8KvfDZ2n1a68Tarc7ooICYVkk4i6+3tUOsQ22o/H3456UuiSXF037Q3jU28kj&#10;Dy1b+2LnHHUn8MVyPxq8SXfgXws3hu1t7eSSaMpfXMbKoEh/gAz2GM88ZrwafNUiont4ifsZTqM4&#10;D4mfE2TxPq+pM0KzLdSON7/wIOExn25/GvMrqdr+58lMFt21ef0+vFWr26ZImZXzJIvL+ntUlt/Z&#10;sxW5ntNjJHtkaNRliThWxnqOK9iC9jTsj4rEVnialy5p2nG1so3gkLS+d/cwyrge3vUlkk83lyTy&#10;SFwSI2VgrM2fardtYKYBJIyeYseTI/yqenrTYUktpljt4Iyqjasi/wALHv64GR2rOUuY61T91JD7&#10;XSLqLE4mWTLn5dvynkc8fjU50lb28Gy3jM3mZlXcAuM8HGeeav2UMEEK3F9KWm25km2DB/zis6wt&#10;beVnuJkjXzG3eWzYyuecD8OlYxk27s6/Zq8UdTp2m3UUPkwYM0i4jWMHZu9AB26e1alss9npQi1S&#10;0eO4VtsqXC/JF7AdQa3vhVHaRXun6ebdWS4uVMiSPlRzhQDzxWp8UtCtNSu7jW9G1J7n7POYNQPl&#10;7WXnh8eh5APqOa45SvOx7MKdSMdznvDekz63YXmkrukPlm5hfzs4ZeenYYB/KoNMhW8RdH1eWY23&#10;/LGRI8+VLnqMZwp6VreG9WtdPLWp09pFuIZItyt1YqQAfTJOKo2M8FjazzNbLKWyFjQ9+cY9/f2q&#10;VfmZbjHlRZ1jSv7N0BbrX4pVuLOSSBVZct0yFOD2/XPYVyhvdZurhr1QUjjYCEbRktjlievt1rsv&#10;EPjnTNe8OtolroccF5JJHLd3Su2boou1cgkYIGBxiudS7nuWZXt44/Jf/UsoyRn2qqfNbVET5eZE&#10;V3eWEqR3ckYj2j98u4+W3H38Y6kc4NUra40v+0HsEv8A7qM+NuMKSeQTU2sXFj9jkE8TFZuZmj7A&#10;9Tj17Vzb61pgi+1pDJI0KlI5G6sg/hPv15raKlJHNVqRp1DqP7StZrlIxqMbfJuUNtXPPI7c1Jof&#10;jeW1kkm0rWVtQrFZPMyWOD2HQ/lXH3OpztZi8S2VfOYKny/dUnqTVjQtFuLG3ur66uIcMN9qvmDc&#10;W44qlSUl7xj9ZcpaHo0fxW1XU4I9H02CT+0JmVVuCU2MvT5Ux9OpNbia/rf2+30JtTnVobPa+2Q7&#10;fM6Z49685s9U1HV9SXSrSzjWaby/9FhXb8vAK7hznHI7V7Z4b0jTdC0Wz0CJFkvDdZnu5F2uoxjG&#10;fp+tctWMYaI7KbdVeREmqeIvD3hi/wBc0iFZbi3jAsWder5weOvf25r5y+K/jDU/Hutf2jrt5BHc&#10;AGOZQCoG08Ae5GT1r6Q+IniG20jTL4aJpjNHZRqJH3fM8jAnvjIxz9a+W9W1qw/ty41mxtZWeaN5&#10;mZl27e5PXt6VvhPibPPzadoqNyGwuF0iSSwkuI3eSPewjO7HPT2459ao67ewT3sd3ZyMpUZ+ZQef&#10;of5VHqmqfaIY5LXCqciRdvzFtv3iQefTHtVWwikmu4LKKRcswIeVhhW9yeP1r06a6nz9TEKUeRjI&#10;8GVcsf8Apo23haR50X51bzG2tk89cHHT0NS3Esk11I1hcq3l7VcRrs3n6VFaPqEErShZPLkyZAqg&#10;Hac881ozlcraIijEs8vmXJ+Y43bj1rXi1Gx1CCSwkEkcTYKBcbwoGTjj+dYallkaQszKSOavxC4l&#10;Rri9DiSNB5RIwM56dPmqZboqMmQLq8ttGLaSLEaIYztUCQg+pAqC6gkiKxs6u2N26Nsj6U+4URuA&#10;WVuMyMOh/wDr1FLbSwHynj8s5BHY4PQ00TKVthVMcsW0qCwb5Rt4p1qTC/mJ/B/CO1KxKsYPM+Uc&#10;blHGaSJcPv3ZHTtTWpGtwmb7fNhUYlvzrQt9OhF5HpVtch5pFVk+b5S2Twaz54pWfyQwO3Gws33v&#10;pVuC+S2mkivtOW48tMIzNhkI6Z/XP4UpbDjEj1O6a8vGdtqTL8j+X8qk8jIqxoWkXN/cJMsW2KOT&#10;78jYVTxnP0qkEMkLCJgPM5bAHy4/DjNaXhm8ubCWNZbVvKVstHJIQrnI75xUS+HQ2hyyqK+xqXEk&#10;eh6stqLGzm86MeXIJGdQcY5Gc559aypr2/C7YjLDCXYMyowVjnlfwrR1q/kKyXOl28ardTBLcoqk&#10;qc+nb6juabovhi+u3Wxv45PJSTfIWYbcjlhj1rbAYOpjsVChTV5Sdl/XkXiq0cNTc7+6kbfg3TLe&#10;00/+1JITG0seSWbPyg5p1/fedCuoF2t9rM0byR9Yxzz359K0722nmtfsNtas0bKVk2ybNihf/wBX&#10;GKpGya3uI7GQxxxsokYNyQ3QYYA4zxx719txrjqOWYSjkeFd1TV526yev/B+Z5HD9CpiK08xrLWW&#10;kfTuXoLDU7ww3VnHD5MaZlEkJDcgc4OORz0/pXJaley6Zdf2WmoNJ5bMJlk+4M9umTW/FrL+GZvK&#10;OuTNJIrbVZSY1Yk7j/8AWxXI38b3muTSX94F82RiszKSufp24r87pXb1PqMRLmpqz1LehXV1NLFD&#10;LcSbWnLxsPmGc/oK9Bs4IbeZvMlJ3KFjX1Ofb/Oa4aWwu/sMdhI8bKJAY2t5PnfA7g4wPT1wa6jw&#10;k0406OG5hmW4xljIp2n5ucEZwSOaitynVl8/e5ZH0d8JrHRfB+kafpGuWEa30jfa5fOkAZ1ZTsUd&#10;xgdRXTXn7R3hve3hez8RQ2N5LMY/tTSE+SO+OoyO3avmPVtZ8U+ILZtMvfEbPbxy5ZpHy4X0Bxmq&#10;9poVhbwhT5jTIM7mm5Pof/rVxfV6b1fU9h4qo3ywR9oeEvEV3b20Yl1mS8VrfE0004JuEzz04zkV&#10;N4z8C22o6et94VnZl80SRhvlAP8AEpx646e1eL/Bnxsmp6C2h30/nXtrCdq9Wki3EdPUZ7DJ717V&#10;4H8UXvh/ztBuIBJuQt5gwygkcc/3uTxXHWTp6o9CjKNSC5jN8I/EmPwPry+GfEOIY7pPKkVgQrKQ&#10;OR6kcenSuZ+Lv2K01J7G7f7TIqMbecr91cZBBxj8O9O8RaI/jzxPcW92ZYZGXdZtuG2Ze5G3G0ju&#10;pOeQc10HiX4PzeJPBVnrepWiyzWsfkTW7nLPjG1seuF61EZRbTKlGUotHJeBfE1pqEEwtXsmkjh3&#10;NdSZ80KFIIUkjB/nWjPrSafd20sEZK/deWHqvuTng+9cD4xtNK8F6e8Ws2bushHtk/3Se351ysOn&#10;+JPE0k1x593a28K5sd0zeWuf4STjORxiun2Marvc5fbyhpYk+NvxA1Hxg3/CMaBEZEuHVF2qfMZg&#10;+ccdQR+NangT9lQXOjvP4w1xYY54sG2tY8tEGOcFmyF5zzzVv4c/BbxfF4jt/E01vbw3q7WtLeRv&#10;Mxkj52xwOOmDk+1fQdkttoekSRa6kQVodk/nIB/unpz9KK1aNGPLTFQw/wBYqOdQ+MfjH8M7Lwt4&#10;gvfC+j7o1jjQ25mYb9v+0QK8r8Q6VHDc/ZrFislv8s0TfNvbB+YH06cV9AftNQadJ4/j1oTzCS4h&#10;VY7iPG0BfbP0rzXUfCGnatJPqdrdLDIB5m3O3DYxuA9Dz1ruw9aSgmzxcywvNJ8p5rHHMxNtGiyS&#10;EYbqB9eoqxDpzWtzCqSiTkNMu7bswe/H9c1tahoOjXdy08Uu5kkIlY5VZnI4RTjjHc+4qnfadJYa&#10;dJapq2JH2+dDHJuBYt19fTp3rq9rGTR4Xs5U5czK2p3Md44ez+VTwqhj09B/nvTtK1HU9CTzYYin&#10;mH5N4/XFRWdkqn7NJbyLJG4L7j8w/D0qxJNbSziO1WTYo/eSkgbcdQPb26VdzohzOXNc6rQfGUd8&#10;rRTFlbbsZpOh9Pl7Umv6fNextqdhc/6QsIj/AHOGBXr3HpzXI6gbi3sjKvGGw0m0Ybjg8H+lb/hz&#10;xUstp5cU8iz+XtdkTp71g6cormR3RxXto8kyPTP7Rt3W61FFjVmWObbhXU44YfUe3c10t9D5Ft5Y&#10;hb5FCt8g6AckHuO9cv4huxbW0mqfZfOfcUkvnTcuccDaPunnrWnoMvm2McVtfC4tlVUjaSTay8Zw&#10;RjryOPes5dGaYWtLm9k9SwsclyqrMJGVmwpMnXnP4dvzpuoyTs/2W1haEqMtKked3HTrU10bKIMz&#10;uVVjn9yvzFcYzVHUNQjWOS1glwV6ZjwTnAHPrRH3mdtT3UUdVmW3t44423SStgyLj7vt/wDXrCkj&#10;kQ7YDtG7KK+3t9DV/U3uJtSdrKFmWGM+Y3l4x6nHoM9qis7Yz3JnV9ytkcL09fb8K6I8qieTUlz1&#10;LI0dEsobyQPfptYL8uPlU8da0Ybe2NzHC8rbQGMbeZkgVnR289uu6KPyw/3R1CfWtDRo5fLBldZZ&#10;NuxQV6+59RWM2dVGK5UmgstMv7yYqsa7Vf7u7njvn0qx4nujpWneVLNGsjN8pC9ck88/WrklzBpU&#10;K3ki/KOqhcqfr6Vyt7e3+u6jJdTgs0mPkYfKqjsB+NKPvM2rONGPKkUbO1hXzrh7czTs22NjnG3n&#10;n61v2ulXFvYRz5LfIQ67wSlVLDTHj+9MpXqvPQ+hrQF75OZCzMfm+XpgetXKVzmw9GMb36kcjQ2u&#10;VwV2j5lb8Ovqaz7yeS5fdLG2Nuehwc+laiQtdt5jXUfq25eeaekbKNgi3hl2x7f51PNY2cZSVkQW&#10;Nkrv5csKhT8qtt685/P3rYis4FXDnIPEf4Y5+gqmtvqFm+Ffa+3KLt4IxSI1x18qQM21W9F55qZX&#10;ZtTvCOiL0zaaqtDat80f3sMMZz1FZGp6hCFENtCpGPmfHzEY7VaeGJZAPODKqHG1umarw6fHPL5o&#10;2tJu+Rd38NKPmFSUpaFV7WW+09IoYdpkkG6SPPtzW/4CsLWLU2ke6fybGHz5GXq23HyqSOuPzzzV&#10;K10947hVjvdyrz5XTFRxazfaNq0hknkktZkImMartj6bc+x9abf2TKMYx96Zo3Gt3WrSXs8EUkFp&#10;cSt5Vu2N2zP8Ugxnv6VQ0r/RNTSZ9v7liu3JZd35/wCcVoJFHfQre2jkxzLuZz94DP6j61BeWcNo&#10;MWit+7Vg2IgueMg57/8A16n3VojWVNyXMnoYvja61AXAmtCrL1+U+v3gBk54qt4ctkmNxcmZCoAy&#10;sYKNv5657c/jjmrggN3qAgF0ytxtaPhkPsa2IdANtYBGWa4llZm8uRgoc46jjPfHT0rSUuWCR59a&#10;jUqVudbGXbO0dxCHutrRqHjm3heoHzcdBk42/wBK07nT5rm18p3COIzjaAT69TV3RHtrezmtZyhu&#10;JiUbYquRHgYTOMfw4JB4ouo2nZbiGNlRlKPEseSSOD17fSsXK7sjppQiotMz4bKaGFDNHcXE3mEQ&#10;mH5cIc9cEj0qvfX2mR2zwRG4VpFb7SqyeYDk/dJ7cDOevb3q5Kfs9690k2E2YNtv2ghsYxz1FYc9&#10;xHbNe/ZkufMuW/1yuHCuvQ/gODjNVTj2Mq3uRsh10iQW0jWridFXEIX+Hn9ay7ZBqlwbW6j8gM2F&#10;ETFcfn+dWbrRrq2sxdXm5VDgbtu0Nk8YAqoJ20mV5YHVmYYdmbJTOeQPpW0YnLKNrNj5rdob2aRX&#10;kkXcFikUrt46nGM5x37+lRbNSM0c/wBojhjDHyZwu5mPdcjkA+laEVyLtWls4GlaNcySqu0Bj6ns&#10;fcVlybI7r7VLqP2fkNvhXncF7DPJ96uPW5NWnonF7nffDvSNX8W32n6JZ6pPuS6Qwz7QNoz843Z6&#10;D+tfQfij4rT/AAt08eF/C+nwyCOJHmSTd+8HQyOw+/kg9vTNeWfs5+G5bTwrq3xB3MrQKsVhZ7hu&#10;uJm+Vjsz8wwc56cV0ejXmqxR6ja+JzK0ly4aGzKqG27+hUnGD1wCRjPrXi4jlq1H5bn0GXxlRw60&#10;1l17Hd+AvijN4+vZRq9shuWhQxxQx7kTn7ynbzkYJBJAx1pfGdr4l029hTw/fRzzMzCdvsqlo164&#10;b0Gc9qx/AN19q8QPdWtgtjJbw5htEZdtwemdmcgkdwOMc10upTRWV41/e3rWrXzpH58almBAxzxy&#10;OoJ4FcnKo+6j1qV507yZT0PWdN8QD+w9Bu1eOFSl1IofcrnAJByADwOuSR6VY1C4utLSOzkSBTCo&#10;RY4VIXH97b0H581nWGvWEE91a2M0MzLJi4Xy9oY4yGz6kc5796xr6+jt7r7U0TN5jbZJFJLH0GPe&#10;qUG9zOVT3dDtPDesx6XDDDBtihVuY4xgLk5z+J/Kui1Dxv5Ue22SOMyDafK9Oxye/wBK8wgnvZx5&#10;VuGwuS24EZq7azveFbeZZldZCoz0471pyoca0lodbbeJLrVNak0r7MkdnBbgrd7/AJnc9vpzj8Ky&#10;7ydL6yjYw26Xlosiw3scW4sMc7snn/e9aLfT5NP0+S7u7zbM5Hlx7cDv6+uaxNR1LULu5MonZVjY&#10;fNu4U+1UXKXczdM8Y/EbwBokkWrWrSRyeY7STQpIGZuhx1DDO7J71yOjad/wkWox29lHLcTXUxzJ&#10;Jk7OQSfbrXXalqdzrTrDLL5mPkXdk7u3Nb3h7whY+B9Pn1jULxZL2SEiGIRk+Up4O7cRk578VXP0&#10;PNqUXUqJLY5PQ9Mt5jcwWn+ptXaKFXILAZ+9x6+3FUdStrm01q3tLK5aGbaZI5l+78p+6c9Qc9Kt&#10;AzaPrCvYp/o75VtoAGCMg9ex4/GrGty3Etut5GsKzL88ZkX7vGD+fP5Vte5pyxeiNA+KZb8SW93c&#10;NG23y5lRtrb8dPp+lZMk8kTLsTcyN2bFVj/xOUj1ow7mi+WNf7revtU0hiurYS2MJXZ94SDkY7VP&#10;L71wvKWj2EF9b6ijXf3dpK+Yy4x25rcsYUjhQ/Z1R9gEjLzXM3Gq2Wm27zXkZkif5ZEHc9sfWt3Q&#10;PEyXNrG1qhZVXb80e0gj1qbBTjcNWOr2UnmwIAyZzIoHQ+melZGj6Z9pv5JbmaTPmeZu8zlz0rc1&#10;rUZ7xG2jdz8yqvBFZ82rwxTrbWkSx/uQHQ854wTQKUbyL1xYRBFeT5Rjaqjqaxru8ubO6lny3lz7&#10;QUcZ6enpVnzZZlEgmXcoO0881HJFcTH5o9306UBKNytfaYJGku7bG+aDb5nXGORn8zVbTNZ1Lw9H&#10;DrdjbTLIrEYVRlTzlsdwK1jZtfQgQMI3C5ZVbC9c1RiH9mX3mPIJdjh8FR83tz0qo+7qc7py5vIy&#10;/CvirVtd8WT6t5dxZSSKyR3TMFBk5+Xp1IHHvXpGn+MPGl3pqLY63KpkEkd1scBgnb5iec8ce1Wl&#10;8Z+HJtBt9M0HRLWBtwdvOhQruH3cd89cnsaytZu9Ov7O3h0TarSszXTL8pLHr9QBisoz9o7tHZy0&#10;cPG1ObffzM3XtTstT1KayM6W8bN8yqrOhxjPUkj8c8+1Y2oeP08GW82nP9sktnYLHD5J/eA5IH5j&#10;2xW1DpCQf6Mke5t2WZRyDUaaVLY+Ira4itVmkkVlispJVWOZgQQGDcY5q7w7GXJKdROOg066NQ0P&#10;TdTu/h5GqSyE772Rlbbk44X3x+FdV8TLuO60/wAPeL0/dwx2e2ZbeIttPZRk55wax/iDpusS6HFH&#10;qaWEZEzNDFZXIdDnnAx6Hg/pXR+E7+50z4e6dqU8cjSabfEqpyu3cTg9Og3VpRkpS5XsNQqUcRKK&#10;1fc2fCfgPxv4jsl1O6f+ydPkCsG+9cPEx++BnCcevTuK9O8M+CfD/hzTEg0mxCncBcSMd0jsf4yT&#10;ySff3qj4e8faJqfhv+3FvovL2/vQZOI3x8yn+Y9fzrF0X9o74aJqlxo0muss9vCZZIynDIByAfUc&#10;8dcV7FOGGpWSOSX1ipe5303nhfLlhwucN14P96rEV3arDmONIR/E3aKRRw2OynHNc3r/AMUPC2i6&#10;LHrEN6twt0ge1RX/ANYhA49uuefSvLfEXxc1fWdSASPbY+Ypa1bIMgBztbB6cVFTF06exVPD1LXP&#10;RPE3xA1KLU4dN8M6b5zTRsY2DHamDggHuvTrxmuYu9X/ALGjk8R3l9HJJI+yS5aRlSVhkbI1+XIX&#10;HLHuOKh8R/EDSrmwTxBe3TJ50PlrZ27KDOQeEwD+7hHp1JFefa/4p1nxRfLe6ncbvLTy4YhwkUY6&#10;KAOB/WuSpidn1NfZ82jR5v8AHX4kaz4L+OHxutbd4/JP7QXjWFY448SqzazO28Pxgjbx/KvHPGHi&#10;jVPFBhsJJmkhtoyVRmP7wn5mJOc5PrRRW+ChH2cZdbHi5tXqfWZQvpdnOQ2l7qSSNGB5ccmPvdzn&#10;j/PFamkeHbxI5DK3yLyFRurA56fhRRXTKTOChSjK0maU0xkP2bK/uyELMCdzd/wrQ0eyKTLLHEGC&#10;rmaPgCM4PPuO9FFYP3YnpUviNC4tf7TX7RC3yrhSwOB35wfqabp2jpHcSTzqY/L3FTu3Z24zRRWE&#10;pM7lCLkdhaanJpLRXrwbtnzRhWPy8ev4frVy58R3djqv/CS6fvWHUIcTwyPuDq334yPTPIP9aKKw&#10;t7x3OTUbCaxZaJZadFrfh25m+yySYZZM+ZC+M7T2bg9R/Os3V5ZbuRNZEPE7Klwu4YVgM5XGOD+n&#10;NFFEdxy+C5ledcNGv9nT+XFvxIGUfLjt9PpUbRvBKszv8j8sgxkjtzRRWu5zPSVzF1DU7/Ub14VI&#10;SFl3D+9huxP0P+FQ3w0vRhbtJE0jPD57b+V2cjaR7/pRRW0TgqvRlWK1ktka7nk8ywQZ27mye/TP&#10;0/KtPSbMapZnTbbVv9Ma6EtsrIx6DOMngZ+uKKKipORx0P4h7T8OPhzNZa/bajeyQx3b2vmW7xoD&#10;vGOQeMjHas3UfiU3hXxLJe6xBNtWYx4QKwLE9QAR+poorgu5S1Po7clBWMfx78XbK80N7LTpGkfV&#10;blXnuJI9uxQDgYAGeuO9eNxaNbyy3N3LcyRzx3EiqyfcGOuVOc5oor0aOkdD57HSlUknLuQR6RNr&#10;shnEzzKsJMMczAeWB0Y4GCayruy+y3rWzsG24DMBxt9fXv8AWiiuuEnzHkVKcSG7DQnz43+Vm2Ru&#10;vG7H6/pSW2oTxjHn/MMlt2Wyv0x/WiittzEWKE3ztLH9yMjzD0wuf8Kv6lqOp6hdsk99iPy+F2jG&#10;3PQYXP4nmiipluXYg1AQ29vyp80clgfl+mP61C6teypJO2G+53Pbg9aKKL+6UoRcifTtRtdNgDyK&#10;skki7WSSLcGznA9vr1zVGd87iygc8heg9qKKUGRL3dBbe1adDJvGACct1IAzx6VeTRpdQmjeFmaV&#10;lDTLI/B59ffmiinzMrlXLcddWxSW6jin2tG6b1jXCjngjJ579RV+O3vNRtvsx1hphCxkkhmX5SN2&#10;Mj5f0oorFyfMaQV0ikYorW+kWJJB5B/eShuuCOAPrXZeHIEttKXU541WSSPfJt7f560UV+jeHtGm&#10;8dXxDV5U4Xj5PufP8Q1JRw9OknpKVn+Bm6p4m1SK8lDTiO1V/LCtklW68AcfiaovqltNDDJL9peC&#10;S4YRzNNzu6ZPfgnnH4UUV+e4ypUxOKqV6jvKUm2z6LDpU8PGMdkrC6hZ4CmG53NCMs+Tk89eav6X&#10;p1xqv/EwiRT537tGYD5MD7xHc5GKKK5aknynfGMZNNmh/Zf2MmzubVYNo3ecmCsnynghcEda6rT4&#10;Z4/D1vNAoIkj3NIqgYwPQn+tFFcsm+Y9HBxXNchlKqNjQ+Zhi0jN2HYdari+kcqwjUAsPmPXdjrR&#10;RVx96Wp1SlKMZNF/S/E82mTR6gu8PbyKQY32kAHke+feu18L/HANrD+IZBNJEluHWFpD85ycg8dh&#10;n2ooqKlOEo6oFWqRUWmegeJ/jboN34ItfF/hDRLqx1G1uI3F5IyEBc/OMc5yOO3FdVZftQJL4bPi&#10;G4to1k8nzZV8tjtCjHGMDP8AjRRXJ9WpcqOhYytzM4/S/wBqbQvHJN34k+HltcWMMmZnHyzH05Fe&#10;hWWt/BnxfoVu1v4Oujb7i8cNzsYRn8ufrRRSrQVN+6b0akqmsjW8I+OvDHiKwll8FaZsuIJCjLPG&#10;B0OOD/8Aq6VF8StWu30ua21ORvtESoWiOGQg+n/16KK47e8d8Zbnz/8AHHTLGTS7PWk1KSRprlgy&#10;bduxSo6H8DxXjWviS00+8v7S6mgmtyipGuCsik8E/wCHpRRXrYf+Gjw8d7vNYpiPX1k82506xm+V&#10;m+zwsyKQAMuc8Z9h+IqvJpmmyWn2lodskuXj8xtxTjJKEDjnsaKK6JaPQ+afx6mdLdW8GpNdz3tw&#10;blpFXfGBtfjnrntS+HV+1m9gnmdmXq/fr1/OiituZ2NKUV7Qq6skjyNaxHcAxw/TPoTVOGa6gMVs&#10;q+W27ClT94UUVtHsZS/i3Or0PVLCe1b+0IEaSbCNGy7l46e1bOnwRQaiI49S8mH7MVaP7ODs565A&#10;z2oorlqbnoU+5Sv7v7OwmeRZoWjb7L8pX5geh74/yKy5L+G5f7QYo2898qpydq4/nRRVU0uU2lUl&#10;KTuVB5E27yrplYNlhzg/5wOK1NJsFYRxOGV9x3YPBYjriiinLsZ0VzVNTW/sqNot10dwbb5m3+IH&#10;vViz0lGbykjVRtyp43Fff3oorCTZ6VOKSuR+IYpDcmxeUvHG2Jo2UfNkfh3qjJp9jBHvUt5iLuZh&#10;3HpzRRVR+EzrLW5Ta7gEWYD827+JORn+dQzTySJ5jDzMMeOh+tFFao45SY6K9WAlZl3bmyCvZfSr&#10;Ed6ST8rYVtwXd03ZooqCoykWrfVzIoTlvLXDN6+1W47pZbX98dsb8/IORRRSex1RlZDp44YLPZbx&#10;MzM2SGb8apLsESyTN83TzDziiip6mhM0wgjS3JxMzcvgHFRpNbakWEjNu5Mi7vlkUdCRjrRRSM57&#10;WLWnS3YsT5iL+7YhZF43KDwMDoKq6nfpf7Ahbe64VewOOv8AnNFFEYmanJU1Edpmmn7U11GuWVWM&#10;ePly49fatYXl1bwpd3QVoRz5fXBOBxzx60UVnUk9DppxjoV5rqysmVjbbYYyzrJj5snucc5OTVHV&#10;fE01zcwpor+WZSdvnIGUcgcZHHWiitIRRzTfLsZt7qNzBCtpqupSLJuO2VUDNj1xyM1RmuUmPlZY&#10;XHUMAFGwnORgcGiit4rl2OOXvbiXGshbdUh3K8bExybjw2Bxjpircej2908cASN5pl3sGU7QxU49&#10;OO9FFFT3Y3RnT/eTtIkv9BTTkWzKuzM3zIWG0An0HHt9TW18MvBFtrviO3n1m622NvjzIyCdq54U&#10;Adz+NFFckqk5U9WdlOjTdS1tj0q4+K2g2P8AxJrDw1Ja6et0UVfOAZowDlgV5U5IyCTnP5ZevfEu&#10;00jXE1kaYcTAAXUpLMASRjG70x27UUVx06cXLU6amKrctvOxf8G+K7HUdefxNq3mRyMpVZrXIzCV&#10;wUwc4ye4wRXS3uq2/wBivNVivJoo7qw+zWke4usSbflYhgct3PY0UVFSnHmLwdepKnqYvhyw16Gw&#10;S50++WdpFQRszbQYyQxJGBzjgDt6112iXdibFZb6Bra5Sbaka4fcvu3r/KiikddGTKyX1rGiTSmf&#10;dyJEM2dxHcnA/QUulaq8EocKH+bcfM5yeeP1oooWshzbual14gu9Qjf7Qqr5SY+X+dZ9laXesT/Y&#10;7RBu6qq8ZA+poooNF761Ni/0qD4XW1rrGv8A+kXE0irDDD0DHjBPQ/WsS98QanqF297q0yzSzNh1&#10;UYWNQPurRRT5dCZPlVkUNbs/NsWMH/AST6ipPDPmalpgbUVUyZwy9F3Zx70UVrT1MYv94Up7ptEv&#10;bzTxbho2Xz4VXG3pgj8+aqQ3jSs13bys0dxCu6Nv4aKKoVSUo7Dblra/H2KaPbufKt+FZ/iTxLa+&#10;A9J/tCC0acecqSRh9o57/wCfxooqOYzpty0JPCXxJ03xFrX9mCL5pI98a+Wenoa6fUbaBbf7RAuZ&#10;F4kbbj5cUUVc4xQ6NSUr36OxDaIZLctCAdvzfNU9vazSDyZVWNRgMqt8x/pRRUxOmJpQ2NrDDIJ0&#10;XHlMFVVOQCPWsWHUtF1WP7B9hjVy/wDrGB6A0UVQVXy6Hc2HgPQdO0m51mxSaRpLMGJZZOIm56fn&#10;XPSwLdiOe2jVGx8y/h+XqD65oorMh7IhvfFOnRMui6EjPeNy7suFVe/JHP4VHd6Bpvi5Wh8Sl2Pn&#10;bk8s7ViPTPQnI+tFFVyl05f7QjtNE+GfhiHw9Y+J/C9yJ1t7ySO8BiKptG1FYBuScn0roPEAKadr&#10;aW1rHJst2ZI2QfM20/QCiiiEfesa1Pek2+55vdreQ2K6NBdNYLqLRwySqAzI2M7uAenauuh+Dmi6&#10;J4Cmu7PT/wB2jSyT3Fxh7q5PHzB937vvwO3WiiuqjTU56k1qjpx0Rz+hQ2spEVq7NFGo+VhgDv8A&#10;lUmp2CNtZV/3u3qKKK8+p8bOj7KMXVcQFUfcGPQ5yKk0jRb7Vpfs1pB5jYzs3AcevUfz/CiitacU&#10;5Js46kuWWh//2VBLAQItABQABgAIAAAAIQCKFT+YDAEAABUCAAATAAAAAAAAAAAAAAAAAAAAAABb&#10;Q29udGVudF9UeXBlc10ueG1sUEsBAi0AFAAGAAgAAAAhADj9If/WAAAAlAEAAAsAAAAAAAAAAAAA&#10;AAAAPQEAAF9yZWxzLy5yZWxzUEsBAi0AFAAGAAgAAAAhAL173kuZBQAAnBMAAA4AAAAAAAAAAAAA&#10;AAAAPAIAAGRycy9lMm9Eb2MueG1sUEsBAi0AFAAGAAgAAAAhAFhgsxu6AAAAIgEAABkAAAAAAAAA&#10;AAAAAAAAAQgAAGRycy9fcmVscy9lMm9Eb2MueG1sLnJlbHNQSwECLQAUAAYACAAAACEAbrD3euAA&#10;AAAIAQAADwAAAAAAAAAAAAAAAADyCAAAZHJzL2Rvd25yZXYueG1sUEsBAi0ACgAAAAAAAAAhAADO&#10;qyDR6gUA0eoFABUAAAAAAAAAAAAAAAAA/wkAAGRycy9tZWRpYS9pbWFnZTEuanBlZ1BLBQYAAAAA&#10;BgAGAH0BAAAD9QUAAAA=&#10;">
                <v:shape id="Picture 249" o:spid="_x0000_s1065" type="#_x0000_t75" alt="ChamChiflik deviation sat" style="position:absolute;left:5410;top:4997;width:54432;height:50400;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nbrSnDAAAA3QAAAA8AAABkcnMvZG93bnJldi54bWxEj82qwjAUhPcXfIdwBHfXVBe9Uo0iolJc&#10;XPDnAQ7N6Q82JyWJWt/eCILLYWa+YRar3rTiTs43lhVMxgkI4sLqhisFl/PudwbCB2SNrWVS8CQP&#10;q+XgZ4GZtg8+0v0UKhEh7DNUUIfQZVL6oiaDfmw74uiV1hkMUbpKaoePCDetnCZJKg02HBdq7GhT&#10;U3E93YyC8lDleXPl9WX/PG9bl/67ckNKjYb9eg4iUB++4U871wqmk/QP3m/iE5DL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dutKcMAAADdAAAADwAAAAAAAAAAAAAAAACf&#10;AgAAZHJzL2Rvd25yZXYueG1sUEsFBgAAAAAEAAQA9wAAAI8DAAAAAA==&#10;">
                  <v:imagedata r:id="rId124" o:title="ChamChiflik deviation sat"/>
                  <v:path arrowok="t"/>
                </v:shape>
                <v:shape id="Text Box 3" o:spid="_x0000_s1066" type="#_x0000_t202" style="position:absolute;left:26523;top:50568;width:33319;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j5JcEA&#10;AADdAAAADwAAAGRycy9kb3ducmV2LnhtbERPTWsCMRC9F/ofwhR662b1IOvWKLZoKXjSlp6HzZgE&#10;N5Mliev23zeHgsfH+15tJt+LkWJygRXMqhoEcRe0Y6Pg+2v/0oBIGVljH5gU/FKCzfrxYYWtDjc+&#10;0njKRpQQTi0qsDkPrZSps+QxVWEgLtw5RI+5wGikjngr4b6X87peSI+OS4PFgd4tdZfT1SvYvZml&#10;6RqMdtdo58bp53wwH0o9P03bVxCZpnwX/7s/tYL5bFHmljflCcj1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04+SXBAAAA3QAAAA8AAAAAAAAAAAAAAAAAmAIAAGRycy9kb3du&#10;cmV2LnhtbFBLBQYAAAAABAAEAPUAAACGAwAAAAA=&#10;" fillcolor="white [3201]" strokeweight=".5pt">
                  <v:textbox>
                    <w:txbxContent>
                      <w:p w14:paraId="517AEA9B" w14:textId="77777777" w:rsidR="00A2551E" w:rsidRDefault="00A2551E" w:rsidP="00D87C0F">
                        <w:pPr>
                          <w:pStyle w:val="NormalWeb"/>
                          <w:spacing w:after="0" w:line="240" w:lineRule="auto"/>
                          <w:ind w:left="706"/>
                          <w:jc w:val="left"/>
                        </w:pPr>
                        <w:r>
                          <w:rPr>
                            <w:rFonts w:ascii="Tahoma" w:eastAsia="Times New Roman" w:hAnsi="Tahoma"/>
                            <w:sz w:val="16"/>
                            <w:szCs w:val="16"/>
                            <w:lang w:val="en-US"/>
                          </w:rPr>
                          <w:t>Existing 100 kV overhead line between substations Valan</w:t>
                        </w:r>
                        <w:r>
                          <w:rPr>
                            <w:rFonts w:ascii="Tahoma" w:eastAsia="Times New Roman" w:hAnsi="Tahoma"/>
                            <w:sz w:val="16"/>
                            <w:szCs w:val="16"/>
                            <w:lang w:val="en-US"/>
                          </w:rPr>
                          <w:t>d</w:t>
                        </w:r>
                        <w:r>
                          <w:rPr>
                            <w:rFonts w:ascii="Tahoma" w:eastAsia="Times New Roman" w:hAnsi="Tahoma"/>
                            <w:sz w:val="16"/>
                            <w:szCs w:val="16"/>
                            <w:lang w:val="en-US"/>
                          </w:rPr>
                          <w:t>ovo and Strumica 2</w:t>
                        </w:r>
                      </w:p>
                      <w:p w14:paraId="73871E2A" w14:textId="77777777" w:rsidR="00A2551E" w:rsidRDefault="00A2551E" w:rsidP="00D87C0F">
                        <w:pPr>
                          <w:pStyle w:val="NormalWeb"/>
                          <w:spacing w:after="0" w:line="240" w:lineRule="auto"/>
                          <w:ind w:left="706"/>
                        </w:pPr>
                        <w:r>
                          <w:rPr>
                            <w:rFonts w:ascii="Tahoma" w:eastAsia="Times New Roman" w:hAnsi="Tahoma"/>
                            <w:sz w:val="16"/>
                            <w:szCs w:val="16"/>
                            <w:lang w:val="en-US"/>
                          </w:rPr>
                          <w:t>Underground 110 cable line (the Project)</w:t>
                        </w:r>
                      </w:p>
                      <w:p w14:paraId="219D13A4" w14:textId="77777777" w:rsidR="00A2551E" w:rsidRDefault="00A2551E" w:rsidP="00D87C0F">
                        <w:pPr>
                          <w:pStyle w:val="NormalWeb"/>
                          <w:spacing w:after="0" w:line="240" w:lineRule="auto"/>
                        </w:pPr>
                        <w:r>
                          <w:rPr>
                            <w:rFonts w:ascii="Tahoma" w:eastAsia="Times New Roman" w:hAnsi="Tahoma"/>
                            <w:sz w:val="16"/>
                            <w:szCs w:val="16"/>
                            <w:lang w:val="en-US"/>
                          </w:rPr>
                          <w:t> </w:t>
                        </w:r>
                      </w:p>
                    </w:txbxContent>
                  </v:textbox>
                </v:shape>
                <v:line id="Straight Connector 251" o:spid="_x0000_s1067" style="position:absolute;visibility:visible;mso-wrap-style:square" from="26898,51663" to="30861,516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rXnMcAAADdAAAADwAAAGRycy9kb3ducmV2LnhtbESPQWvCQBSE74L/YXkFb2ajB9HoKq2i&#10;tRdBq6C3Z/Y1CWbfhuzWxP76bkHocZiZb5jZojWluFPtCssKBlEMgji1uuBMwfFz3R+DcB5ZY2mZ&#10;FDzIwWLe7cww0bbhPd0PPhMBwi5BBbn3VSKlS3My6CJbEQfvy9YGfZB1JnWNTYCbUg7jeCQNFhwW&#10;cqxomVN6O3wbBW+X027z0VyXk/i8fc92m9Waqx+lei/t6xSEp9b/h5/trVYwHIwm8PcmPAE5/w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KtecxwAAAN0AAAAPAAAAAAAA&#10;AAAAAAAAAKECAABkcnMvZG93bnJldi54bWxQSwUGAAAAAAQABAD5AAAAlQMAAAAA&#10;" strokecolor="#0070c0" strokeweight="2.25pt">
                  <v:stroke joinstyle="miter"/>
                </v:line>
                <v:line id="Straight Connector 252" o:spid="_x0000_s1068" style="position:absolute;visibility:visible;mso-wrap-style:square" from="26898,53920" to="30861,53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5m4cIAAADdAAAADwAAAGRycy9kb3ducmV2LnhtbERPy2qDQBTdF/IPwy10V0ddJMVkEmpK&#10;wS5CXnZ/cW5U6twRZ6L27zuLQJeH897sZtOJkQbXWlaQRDEI4srqlmsF5fXz9Q2E88gaO8uk4Jcc&#10;7LaLpw1m2k58pvHiaxFC2GWooPG+z6R0VUMGXWR74sDd7GDQBzjUUg84hXDTyTSOl9Jgy6GhwZ72&#10;DVU/l7tRUJ3yG3+nZZ6w+/o4FIdxdZqOSr08z+9rEJ5m/y9+uAutIE1WYX94E56A3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D5m4cIAAADdAAAADwAAAAAAAAAAAAAA&#10;AAChAgAAZHJzL2Rvd25yZXYueG1sUEsFBgAAAAAEAAQA+QAAAJADAAAAAA==&#10;" strokecolor="yellow" strokeweight="2.25pt">
                  <v:stroke joinstyle="miter"/>
                </v:line>
                <v:shape id="Text Box 254" o:spid="_x0000_s1069" type="#_x0000_t202" style="position:absolute;left:30251;top:8382;width:8992;height:29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ry3MgA&#10;AADdAAAADwAAAGRycy9kb3ducmV2LnhtbESPS2vDMBCE74X+B7GF3BrZhqTGtRKCIbSU5JDHpbet&#10;tX5Qa+VaauLm10eBQo7DzHzD5MvRdOJEg2stK4inEQji0uqWawXHw/o5BeE8ssbOMin4IwfLxeND&#10;jpm2Z97Rae9rESDsMlTQeN9nUrqyIYNuanvi4FV2MOiDHGqpBzwHuOlkEkVzabDlsNBgT0VD5ff+&#10;1yj4KNZb3H0lJr10xdumWvU/x8+ZUpOncfUKwtPo7+H/9rtWkMQvMdzehCcgF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ivLcyAAAAN0AAAAPAAAAAAAAAAAAAAAAAJgCAABk&#10;cnMvZG93bnJldi54bWxQSwUGAAAAAAQABAD1AAAAjQMAAAAA&#10;" filled="f" stroked="f" strokeweight=".5pt">
                  <v:textbox>
                    <w:txbxContent>
                      <w:p w14:paraId="22074116" w14:textId="77777777" w:rsidR="00A2551E" w:rsidRPr="00473026" w:rsidRDefault="00A2551E" w:rsidP="00D87C0F">
                        <w:pPr>
                          <w:spacing w:before="0" w:after="0" w:line="240" w:lineRule="auto"/>
                          <w:jc w:val="center"/>
                          <w:rPr>
                            <w:color w:val="FFFFFF" w:themeColor="background1"/>
                            <w:lang w:val="en-US"/>
                          </w:rPr>
                        </w:pPr>
                        <w:r w:rsidRPr="00473026">
                          <w:rPr>
                            <w:color w:val="FFFFFF" w:themeColor="background1"/>
                            <w:lang w:val="en-US"/>
                          </w:rPr>
                          <w:t>Strumica</w:t>
                        </w:r>
                      </w:p>
                    </w:txbxContent>
                  </v:textbox>
                </v:shape>
                <w10:wrap type="topAndBottom"/>
              </v:group>
            </w:pict>
          </mc:Fallback>
        </mc:AlternateContent>
      </w:r>
      <w:proofErr w:type="gramStart"/>
      <w:r w:rsidRPr="007044BB">
        <w:rPr>
          <w:rFonts w:cs="Tahoma"/>
          <w:sz w:val="18"/>
          <w:szCs w:val="20"/>
        </w:rPr>
        <w:t xml:space="preserve">Figure </w:t>
      </w:r>
      <w:r w:rsidRPr="007044BB">
        <w:rPr>
          <w:rFonts w:cs="Tahoma"/>
          <w:sz w:val="18"/>
          <w:szCs w:val="20"/>
        </w:rPr>
        <w:fldChar w:fldCharType="begin"/>
      </w:r>
      <w:r w:rsidRPr="007044BB">
        <w:rPr>
          <w:rFonts w:cs="Tahoma"/>
          <w:sz w:val="18"/>
          <w:szCs w:val="20"/>
        </w:rPr>
        <w:instrText xml:space="preserve"> STYLEREF 1 \s </w:instrText>
      </w:r>
      <w:r w:rsidRPr="007044BB">
        <w:rPr>
          <w:rFonts w:cs="Tahoma"/>
          <w:sz w:val="18"/>
          <w:szCs w:val="20"/>
        </w:rPr>
        <w:fldChar w:fldCharType="separate"/>
      </w:r>
      <w:r w:rsidR="009E0B44">
        <w:rPr>
          <w:rFonts w:cs="Tahoma"/>
          <w:noProof/>
          <w:sz w:val="18"/>
          <w:szCs w:val="20"/>
        </w:rPr>
        <w:t>7</w:t>
      </w:r>
      <w:r w:rsidRPr="007044BB">
        <w:rPr>
          <w:rFonts w:cs="Tahoma"/>
          <w:sz w:val="18"/>
          <w:szCs w:val="20"/>
        </w:rPr>
        <w:fldChar w:fldCharType="end"/>
      </w:r>
      <w:r w:rsidRPr="007044BB">
        <w:rPr>
          <w:rFonts w:cs="Tahoma"/>
          <w:sz w:val="18"/>
          <w:szCs w:val="20"/>
        </w:rPr>
        <w:t>.</w:t>
      </w:r>
      <w:proofErr w:type="gramEnd"/>
      <w:r w:rsidRPr="007044BB">
        <w:rPr>
          <w:rFonts w:cs="Tahoma"/>
          <w:sz w:val="18"/>
          <w:szCs w:val="20"/>
        </w:rPr>
        <w:fldChar w:fldCharType="begin"/>
      </w:r>
      <w:r w:rsidRPr="007044BB">
        <w:rPr>
          <w:rFonts w:cs="Tahoma"/>
          <w:sz w:val="18"/>
          <w:szCs w:val="20"/>
        </w:rPr>
        <w:instrText xml:space="preserve"> SEQ Figure \* ARABIC \s 1 </w:instrText>
      </w:r>
      <w:r w:rsidRPr="007044BB">
        <w:rPr>
          <w:rFonts w:cs="Tahoma"/>
          <w:sz w:val="18"/>
          <w:szCs w:val="20"/>
        </w:rPr>
        <w:fldChar w:fldCharType="separate"/>
      </w:r>
      <w:r w:rsidR="009E0B44">
        <w:rPr>
          <w:rFonts w:cs="Tahoma"/>
          <w:noProof/>
          <w:sz w:val="18"/>
          <w:szCs w:val="20"/>
        </w:rPr>
        <w:t>21</w:t>
      </w:r>
      <w:r w:rsidRPr="007044BB">
        <w:rPr>
          <w:rFonts w:cs="Tahoma"/>
          <w:sz w:val="18"/>
          <w:szCs w:val="20"/>
        </w:rPr>
        <w:fldChar w:fldCharType="end"/>
      </w:r>
      <w:r w:rsidRPr="007044BB">
        <w:rPr>
          <w:rFonts w:cs="Tahoma"/>
          <w:sz w:val="18"/>
          <w:szCs w:val="20"/>
        </w:rPr>
        <w:t>: The Project relative to the legally p</w:t>
      </w:r>
      <w:r w:rsidRPr="007044BB">
        <w:rPr>
          <w:sz w:val="18"/>
          <w:szCs w:val="20"/>
        </w:rPr>
        <w:t>rotected area – Monument of Nature Cham Chiflik</w:t>
      </w:r>
      <w:bookmarkEnd w:id="295"/>
    </w:p>
    <w:p w14:paraId="5F5B2DBB" w14:textId="77777777" w:rsidR="00D87C0F" w:rsidRPr="007044BB" w:rsidRDefault="00D87C0F" w:rsidP="00D87C0F">
      <w:pPr>
        <w:pStyle w:val="NumberedParagraph"/>
        <w:rPr>
          <w:rFonts w:cs="Tahoma"/>
          <w:sz w:val="20"/>
        </w:rPr>
      </w:pPr>
      <w:r w:rsidRPr="007044BB">
        <w:rPr>
          <w:rFonts w:cs="Tahoma"/>
          <w:sz w:val="20"/>
        </w:rPr>
        <w:t>The existing transmission line also crosses one internationally recognised area – Important Plant Area (IPA) Belasica (Figure below), in 2.8 km long section. It has been designated due to the presence of 3 plant/fungi species (</w:t>
      </w:r>
      <w:r w:rsidRPr="007044BB">
        <w:rPr>
          <w:rFonts w:cs="Tahoma"/>
          <w:i/>
          <w:sz w:val="20"/>
        </w:rPr>
        <w:t xml:space="preserve">Viola stojanovii, Lilium albanicum, </w:t>
      </w:r>
      <w:proofErr w:type="gramStart"/>
      <w:r w:rsidRPr="007044BB">
        <w:rPr>
          <w:rFonts w:cs="Tahoma"/>
          <w:i/>
          <w:sz w:val="20"/>
        </w:rPr>
        <w:t>Hypericum</w:t>
      </w:r>
      <w:proofErr w:type="gramEnd"/>
      <w:r w:rsidRPr="007044BB">
        <w:rPr>
          <w:rFonts w:cs="Tahoma"/>
          <w:i/>
          <w:sz w:val="20"/>
        </w:rPr>
        <w:t xml:space="preserve"> dimoniei </w:t>
      </w:r>
      <w:r w:rsidRPr="007044BB">
        <w:rPr>
          <w:rFonts w:cs="Tahoma"/>
          <w:sz w:val="20"/>
        </w:rPr>
        <w:t>– all three plant species from the subalpine zone of Belasica mountain) as well as 11 habitats:</w:t>
      </w:r>
    </w:p>
    <w:p w14:paraId="47F643B6" w14:textId="77777777" w:rsidR="00D87C0F" w:rsidRPr="007044BB" w:rsidRDefault="00D87C0F" w:rsidP="00D87C0F">
      <w:pPr>
        <w:pStyle w:val="NumberedParagraph"/>
        <w:numPr>
          <w:ilvl w:val="0"/>
          <w:numId w:val="140"/>
        </w:numPr>
        <w:rPr>
          <w:rFonts w:cs="Tahoma"/>
          <w:sz w:val="20"/>
        </w:rPr>
      </w:pPr>
      <w:r w:rsidRPr="007044BB">
        <w:rPr>
          <w:rFonts w:cs="Tahoma"/>
          <w:sz w:val="20"/>
        </w:rPr>
        <w:t>E1.33 East Mediterranean xeric grassland</w:t>
      </w:r>
    </w:p>
    <w:p w14:paraId="4D9082B8" w14:textId="77777777" w:rsidR="00D87C0F" w:rsidRPr="007044BB" w:rsidRDefault="00D87C0F" w:rsidP="00D87C0F">
      <w:pPr>
        <w:pStyle w:val="NumberedParagraph"/>
        <w:numPr>
          <w:ilvl w:val="0"/>
          <w:numId w:val="140"/>
        </w:numPr>
        <w:rPr>
          <w:rFonts w:cs="Tahoma"/>
          <w:sz w:val="20"/>
        </w:rPr>
      </w:pPr>
      <w:r w:rsidRPr="007044BB">
        <w:rPr>
          <w:rFonts w:cs="Tahoma"/>
          <w:sz w:val="20"/>
        </w:rPr>
        <w:t>F2.2A Alpine and subalpine ericoid heat</w:t>
      </w:r>
    </w:p>
    <w:p w14:paraId="3BF3B25F" w14:textId="77777777" w:rsidR="00D87C0F" w:rsidRPr="007044BB" w:rsidRDefault="00D87C0F" w:rsidP="00D87C0F">
      <w:pPr>
        <w:pStyle w:val="NumberedParagraph"/>
        <w:numPr>
          <w:ilvl w:val="0"/>
          <w:numId w:val="140"/>
        </w:numPr>
        <w:rPr>
          <w:rFonts w:cs="Tahoma"/>
          <w:sz w:val="20"/>
        </w:rPr>
      </w:pPr>
      <w:r w:rsidRPr="007044BB">
        <w:rPr>
          <w:rFonts w:cs="Tahoma"/>
          <w:sz w:val="20"/>
        </w:rPr>
        <w:t>F2.26 Bruckenthalia heaths</w:t>
      </w:r>
    </w:p>
    <w:p w14:paraId="0F0EC513" w14:textId="77777777" w:rsidR="00D87C0F" w:rsidRPr="007044BB" w:rsidRDefault="00D87C0F" w:rsidP="00D87C0F">
      <w:pPr>
        <w:pStyle w:val="NumberedParagraph"/>
        <w:numPr>
          <w:ilvl w:val="0"/>
          <w:numId w:val="140"/>
        </w:numPr>
        <w:rPr>
          <w:rFonts w:cs="Tahoma"/>
          <w:sz w:val="20"/>
        </w:rPr>
      </w:pPr>
      <w:r w:rsidRPr="007044BB">
        <w:rPr>
          <w:rFonts w:cs="Tahoma"/>
          <w:sz w:val="20"/>
        </w:rPr>
        <w:t>F3.16 Juniperus communis scrub</w:t>
      </w:r>
    </w:p>
    <w:p w14:paraId="44AB2638" w14:textId="77777777" w:rsidR="00D87C0F" w:rsidRPr="007044BB" w:rsidRDefault="00D87C0F" w:rsidP="00D87C0F">
      <w:pPr>
        <w:pStyle w:val="NumberedParagraph"/>
        <w:numPr>
          <w:ilvl w:val="0"/>
          <w:numId w:val="140"/>
        </w:numPr>
        <w:rPr>
          <w:rFonts w:cs="Tahoma"/>
          <w:sz w:val="20"/>
        </w:rPr>
      </w:pPr>
      <w:r w:rsidRPr="007044BB">
        <w:rPr>
          <w:rFonts w:cs="Tahoma"/>
          <w:sz w:val="20"/>
        </w:rPr>
        <w:t>G1.38 [Platanus orientalis] woods</w:t>
      </w:r>
    </w:p>
    <w:p w14:paraId="74E614A6" w14:textId="77777777" w:rsidR="00D87C0F" w:rsidRPr="007044BB" w:rsidRDefault="00D87C0F" w:rsidP="00D87C0F">
      <w:pPr>
        <w:pStyle w:val="NumberedParagraph"/>
        <w:numPr>
          <w:ilvl w:val="0"/>
          <w:numId w:val="140"/>
        </w:numPr>
        <w:rPr>
          <w:rFonts w:cs="Tahoma"/>
          <w:sz w:val="20"/>
        </w:rPr>
      </w:pPr>
      <w:r w:rsidRPr="007044BB">
        <w:rPr>
          <w:rFonts w:cs="Tahoma"/>
          <w:sz w:val="20"/>
        </w:rPr>
        <w:t>G1.69 Moesian [Fagus] forests</w:t>
      </w:r>
    </w:p>
    <w:p w14:paraId="39B30A22" w14:textId="77777777" w:rsidR="00D87C0F" w:rsidRPr="007044BB" w:rsidRDefault="00D87C0F" w:rsidP="00D87C0F">
      <w:pPr>
        <w:pStyle w:val="NumberedParagraph"/>
        <w:numPr>
          <w:ilvl w:val="0"/>
          <w:numId w:val="140"/>
        </w:numPr>
        <w:rPr>
          <w:rFonts w:cs="Tahoma"/>
          <w:sz w:val="20"/>
        </w:rPr>
      </w:pPr>
      <w:r w:rsidRPr="007044BB">
        <w:rPr>
          <w:rFonts w:cs="Tahoma"/>
          <w:sz w:val="20"/>
        </w:rPr>
        <w:t>G1.7C Mixed thermophilous woodland</w:t>
      </w:r>
    </w:p>
    <w:p w14:paraId="24988E7F" w14:textId="77777777" w:rsidR="00D87C0F" w:rsidRPr="007044BB" w:rsidRDefault="00D87C0F" w:rsidP="00D87C0F">
      <w:pPr>
        <w:pStyle w:val="NumberedParagraph"/>
        <w:numPr>
          <w:ilvl w:val="0"/>
          <w:numId w:val="140"/>
        </w:numPr>
        <w:rPr>
          <w:rFonts w:cs="Tahoma"/>
          <w:sz w:val="20"/>
        </w:rPr>
      </w:pPr>
      <w:r w:rsidRPr="007044BB">
        <w:rPr>
          <w:rFonts w:cs="Tahoma"/>
          <w:sz w:val="20"/>
        </w:rPr>
        <w:t>G1.7D1 Helleno-Balkanic [Castanea sativa] forests</w:t>
      </w:r>
    </w:p>
    <w:p w14:paraId="0B9F774E" w14:textId="77777777" w:rsidR="00D87C0F" w:rsidRPr="007044BB" w:rsidRDefault="00D87C0F" w:rsidP="00D87C0F">
      <w:pPr>
        <w:pStyle w:val="NumberedParagraph"/>
        <w:numPr>
          <w:ilvl w:val="0"/>
          <w:numId w:val="140"/>
        </w:numPr>
        <w:rPr>
          <w:rFonts w:cs="Tahoma"/>
          <w:sz w:val="20"/>
        </w:rPr>
      </w:pPr>
      <w:r w:rsidRPr="007044BB">
        <w:rPr>
          <w:rFonts w:cs="Tahoma"/>
          <w:sz w:val="20"/>
        </w:rPr>
        <w:t>G1.8 Continental [Quercus petraea] forests</w:t>
      </w:r>
    </w:p>
    <w:p w14:paraId="7FB0A4A7" w14:textId="77777777" w:rsidR="00D87C0F" w:rsidRPr="007044BB" w:rsidRDefault="00D87C0F" w:rsidP="00D87C0F">
      <w:pPr>
        <w:pStyle w:val="NumberedParagraph"/>
        <w:numPr>
          <w:ilvl w:val="0"/>
          <w:numId w:val="140"/>
        </w:numPr>
        <w:rPr>
          <w:rFonts w:cs="Tahoma"/>
          <w:sz w:val="20"/>
        </w:rPr>
      </w:pPr>
      <w:r w:rsidRPr="007044BB">
        <w:rPr>
          <w:rFonts w:cs="Tahoma"/>
          <w:sz w:val="20"/>
        </w:rPr>
        <w:t>G3.52 Western Balkanic [Pinus nigra] forests</w:t>
      </w:r>
    </w:p>
    <w:p w14:paraId="36A99926" w14:textId="77777777" w:rsidR="00D87C0F" w:rsidRPr="007044BB" w:rsidRDefault="00D87C0F" w:rsidP="00D87C0F">
      <w:pPr>
        <w:pStyle w:val="NumberedParagraph"/>
        <w:numPr>
          <w:ilvl w:val="0"/>
          <w:numId w:val="140"/>
        </w:numPr>
        <w:rPr>
          <w:rFonts w:cs="Tahoma"/>
          <w:sz w:val="20"/>
        </w:rPr>
      </w:pPr>
      <w:r w:rsidRPr="007044BB">
        <w:rPr>
          <w:rFonts w:cs="Tahoma"/>
          <w:sz w:val="20"/>
        </w:rPr>
        <w:t>H3.15 Helleno-Carpatho-Balkanic Silene siliceous cliffs</w:t>
      </w:r>
    </w:p>
    <w:p w14:paraId="6780F679" w14:textId="72BB918F" w:rsidR="00D87C0F" w:rsidRPr="007044BB" w:rsidRDefault="005E0591" w:rsidP="005E0591">
      <w:pPr>
        <w:pStyle w:val="NumberedParagraph"/>
        <w:rPr>
          <w:rFonts w:cs="Tahoma"/>
          <w:sz w:val="20"/>
        </w:rPr>
      </w:pPr>
      <w:r>
        <w:rPr>
          <w:rFonts w:cs="Tahoma"/>
          <w:sz w:val="20"/>
        </w:rPr>
        <w:lastRenderedPageBreak/>
        <w:t>Also</w:t>
      </w:r>
      <w:r w:rsidR="00D87C0F" w:rsidRPr="007044BB">
        <w:rPr>
          <w:rFonts w:cs="Tahoma"/>
          <w:sz w:val="20"/>
        </w:rPr>
        <w:t>, most of these habitats are confined to the highest parts of the IPA Belasica and are outside of the study area, which was verified by the field survey and published data on IPA Belasica</w:t>
      </w:r>
      <w:r w:rsidR="00D87C0F" w:rsidRPr="007044BB">
        <w:rPr>
          <w:rStyle w:val="FootnoteReference"/>
          <w:rFonts w:cs="Tahoma"/>
          <w:sz w:val="20"/>
        </w:rPr>
        <w:footnoteReference w:id="97"/>
      </w:r>
      <w:r w:rsidR="00D87C0F" w:rsidRPr="007044BB">
        <w:rPr>
          <w:rFonts w:cs="Tahoma"/>
          <w:sz w:val="20"/>
        </w:rPr>
        <w:t>. Therefore, the Pr</w:t>
      </w:r>
      <w:r w:rsidR="00D87C0F" w:rsidRPr="007044BB">
        <w:rPr>
          <w:rFonts w:cs="Tahoma"/>
          <w:sz w:val="20"/>
        </w:rPr>
        <w:t>o</w:t>
      </w:r>
      <w:r w:rsidR="00D87C0F" w:rsidRPr="007044BB">
        <w:rPr>
          <w:rFonts w:cs="Tahoma"/>
          <w:sz w:val="20"/>
        </w:rPr>
        <w:t xml:space="preserve">ject will not interact with the key values of this site. In addition, primary mitigation is achieved in the zone of this site that ovelaps with the Monument of Nature Cham Chiflik since the Project is </w:t>
      </w:r>
      <w:r>
        <w:rPr>
          <w:rFonts w:cs="Tahoma"/>
          <w:sz w:val="20"/>
        </w:rPr>
        <w:t>situated</w:t>
      </w:r>
      <w:r w:rsidR="00D87C0F" w:rsidRPr="007044BB">
        <w:rPr>
          <w:rFonts w:cs="Tahoma"/>
          <w:sz w:val="20"/>
        </w:rPr>
        <w:t xml:space="preserve"> outside of this legally protected site as described above. The crossing section of the Project, i.e. the overhead section of the new line with IPA Belasica is reduced to approx. 1.9 km. In addition, the underground section of the new line through IPA Belasica is approx. 0.6 km.</w:t>
      </w:r>
      <w:r>
        <w:rPr>
          <w:rFonts w:cs="Tahoma"/>
          <w:sz w:val="20"/>
        </w:rPr>
        <w:t xml:space="preserve"> </w:t>
      </w:r>
      <w:r w:rsidRPr="007044BB">
        <w:rPr>
          <w:rFonts w:cs="Tahoma"/>
          <w:sz w:val="20"/>
        </w:rPr>
        <w:t>The following habitat</w:t>
      </w:r>
      <w:r>
        <w:rPr>
          <w:rFonts w:cs="Tahoma"/>
          <w:sz w:val="20"/>
        </w:rPr>
        <w:t>s are</w:t>
      </w:r>
      <w:r w:rsidRPr="007044BB">
        <w:rPr>
          <w:rFonts w:cs="Tahoma"/>
          <w:sz w:val="20"/>
        </w:rPr>
        <w:t xml:space="preserve"> of relevance for the</w:t>
      </w:r>
      <w:r>
        <w:rPr>
          <w:rFonts w:cs="Tahoma"/>
          <w:sz w:val="20"/>
        </w:rPr>
        <w:t xml:space="preserve"> project:</w:t>
      </w:r>
      <w:r w:rsidRPr="007044BB">
        <w:rPr>
          <w:rFonts w:cs="Tahoma"/>
          <w:sz w:val="20"/>
        </w:rPr>
        <w:t xml:space="preserve"> </w:t>
      </w:r>
      <w:r w:rsidRPr="007044BB">
        <w:rPr>
          <w:rFonts w:cs="Tahoma"/>
          <w:sz w:val="20"/>
          <w:lang w:val="mk-MK"/>
        </w:rPr>
        <w:t xml:space="preserve">G1.38: </w:t>
      </w:r>
      <w:r w:rsidRPr="007044BB">
        <w:rPr>
          <w:rFonts w:cs="Tahoma"/>
          <w:i/>
          <w:sz w:val="20"/>
          <w:lang w:val="mk-MK"/>
        </w:rPr>
        <w:t>Platanus orientalis</w:t>
      </w:r>
      <w:r w:rsidRPr="007044BB">
        <w:rPr>
          <w:rFonts w:cs="Tahoma"/>
          <w:sz w:val="20"/>
          <w:lang w:val="mk-MK"/>
        </w:rPr>
        <w:t xml:space="preserve"> woods and G3.52: Western Balkanic </w:t>
      </w:r>
      <w:r w:rsidRPr="007044BB">
        <w:rPr>
          <w:rFonts w:cs="Tahoma"/>
          <w:i/>
          <w:sz w:val="20"/>
          <w:lang w:val="mk-MK"/>
        </w:rPr>
        <w:t>Pinus nigra</w:t>
      </w:r>
      <w:r w:rsidRPr="007044BB">
        <w:rPr>
          <w:rFonts w:cs="Tahoma"/>
          <w:sz w:val="20"/>
          <w:lang w:val="mk-MK"/>
        </w:rPr>
        <w:t xml:space="preserve"> forests</w:t>
      </w:r>
      <w:r w:rsidRPr="007044BB">
        <w:rPr>
          <w:rFonts w:cs="Tahoma"/>
          <w:sz w:val="20"/>
        </w:rPr>
        <w:t>.</w:t>
      </w:r>
    </w:p>
    <w:bookmarkStart w:id="296" w:name="_Toc112941156"/>
    <w:p w14:paraId="185F3F8A" w14:textId="0AD268BC" w:rsidR="00D87C0F" w:rsidRPr="007044BB" w:rsidRDefault="00D87C0F" w:rsidP="00D87C0F">
      <w:pPr>
        <w:spacing w:before="60" w:after="240" w:line="240" w:lineRule="auto"/>
        <w:jc w:val="left"/>
        <w:rPr>
          <w:rFonts w:cs="Tahoma"/>
          <w:sz w:val="18"/>
          <w:szCs w:val="20"/>
        </w:rPr>
      </w:pPr>
      <w:r w:rsidRPr="007044BB">
        <w:rPr>
          <w:rFonts w:cs="Tahoma"/>
          <w:noProof/>
          <w:sz w:val="18"/>
          <w:szCs w:val="20"/>
          <w:lang w:val="mk-MK" w:eastAsia="mk-MK"/>
        </w:rPr>
        <mc:AlternateContent>
          <mc:Choice Requires="wpg">
            <w:drawing>
              <wp:anchor distT="0" distB="0" distL="114300" distR="114300" simplePos="0" relativeHeight="251726857" behindDoc="0" locked="0" layoutInCell="1" allowOverlap="1" wp14:anchorId="3C193073" wp14:editId="1A3F55FC">
                <wp:simplePos x="0" y="0"/>
                <wp:positionH relativeFrom="column">
                  <wp:posOffset>-7620</wp:posOffset>
                </wp:positionH>
                <wp:positionV relativeFrom="paragraph">
                  <wp:posOffset>103505</wp:posOffset>
                </wp:positionV>
                <wp:extent cx="5583555" cy="3813175"/>
                <wp:effectExtent l="0" t="0" r="0" b="0"/>
                <wp:wrapTopAndBottom/>
                <wp:docPr id="2162" name="Group 21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3555" cy="3813175"/>
                          <a:chOff x="2306" y="1805"/>
                          <a:chExt cx="8793" cy="6005"/>
                        </a:xfrm>
                      </wpg:grpSpPr>
                      <pic:pic xmlns:pic="http://schemas.openxmlformats.org/drawingml/2006/picture">
                        <pic:nvPicPr>
                          <pic:cNvPr id="2163" name="Picture 100"/>
                          <pic:cNvPicPr>
                            <a:picLocks noChangeAspect="1" noChangeArrowheads="1"/>
                          </pic:cNvPicPr>
                        </pic:nvPicPr>
                        <pic:blipFill>
                          <a:blip r:embed="rId125" cstate="email">
                            <a:extLst>
                              <a:ext uri="{28A0092B-C50C-407E-A947-70E740481C1C}">
                                <a14:useLocalDpi xmlns:a14="http://schemas.microsoft.com/office/drawing/2010/main" val="0"/>
                              </a:ext>
                            </a:extLst>
                          </a:blip>
                          <a:srcRect/>
                          <a:stretch>
                            <a:fillRect/>
                          </a:stretch>
                        </pic:blipFill>
                        <pic:spPr bwMode="auto">
                          <a:xfrm>
                            <a:off x="2312" y="1805"/>
                            <a:ext cx="8787" cy="600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64" name="Picture 101"/>
                          <pic:cNvPicPr>
                            <a:picLocks noChangeArrowheads="1"/>
                          </pic:cNvPicPr>
                        </pic:nvPicPr>
                        <pic:blipFill>
                          <a:blip r:embed="rId126" cstate="email">
                            <a:extLst>
                              <a:ext uri="{28A0092B-C50C-407E-A947-70E740481C1C}">
                                <a14:useLocalDpi xmlns:a14="http://schemas.microsoft.com/office/drawing/2010/main" val="0"/>
                              </a:ext>
                            </a:extLst>
                          </a:blip>
                          <a:srcRect/>
                          <a:stretch>
                            <a:fillRect/>
                          </a:stretch>
                        </pic:blipFill>
                        <pic:spPr bwMode="auto">
                          <a:xfrm>
                            <a:off x="2306" y="7524"/>
                            <a:ext cx="2667" cy="283"/>
                          </a:xfrm>
                          <a:prstGeom prst="rect">
                            <a:avLst/>
                          </a:prstGeom>
                          <a:noFill/>
                          <a:extLst>
                            <a:ext uri="{909E8E84-426E-40DD-AFC4-6F175D3DCCD1}">
                              <a14:hiddenFill xmlns:a14="http://schemas.microsoft.com/office/drawing/2010/main">
                                <a:solidFill>
                                  <a:srgbClr val="FFFFFF"/>
                                </a:solidFill>
                              </a14:hiddenFill>
                            </a:ext>
                          </a:extLst>
                        </pic:spPr>
                      </pic:pic>
                      <wps:wsp>
                        <wps:cNvPr id="2165" name="Rectangle 102"/>
                        <wps:cNvSpPr>
                          <a:spLocks noChangeArrowheads="1"/>
                        </wps:cNvSpPr>
                        <wps:spPr bwMode="auto">
                          <a:xfrm>
                            <a:off x="2340" y="7410"/>
                            <a:ext cx="1380" cy="195"/>
                          </a:xfrm>
                          <a:prstGeom prst="rect">
                            <a:avLst/>
                          </a:prstGeom>
                          <a:solidFill>
                            <a:schemeClr val="bg1">
                              <a:lumMod val="8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162" o:spid="_x0000_s1026" style="position:absolute;margin-left:-.6pt;margin-top:8.15pt;width:439.65pt;height:300.25pt;z-index:251726857" coordorigin="2306,1805" coordsize="8793,60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qiK6uQQAAPkOAAAOAAAAZHJzL2Uyb0RvYy54bWzsV9tu4zYQfS/QfxD0&#10;rliSJeuCOIvEl2CBtA267QfQEiURK5EqScdJi/57Z0jJsRJvN8i+tMAasE1yyOHMmSsvPzx2rfNA&#10;pWKCL93gwncdygtRMl4v3d9/23qp6yhNeElawenSfaLK/XD14w+Xhz6noWhEW1LpABOu8kO/dBut&#10;+3w2U0VDO6IuRE85ECshO6JhKutZKckBuHftLPT9xewgZNlLUVClYHVtie6V4V9VtNC/VJWi2mmX&#10;Lsimza80vzv8nV1dkryWpG9YMYhB3iFFRxiHS4+s1kQTZy/ZK1YdK6RQotIXhehmoqpYQY0OoE3g&#10;v9DmVop9b3Sp80PdH2ECaF/g9G62xc8P99Jh5dINg0XoOpx0YCVzsWNWAKBDX+ew71b2n/p7abWE&#10;4Z0oPisgz17ScV7bzc7u8JMogSPZa2EAeqxkhyxAdefR2OHpaAf6qJ0CFuM4ncdx7DoF0OZpMA+S&#10;2FqqaMCceC6c+wvXAXKQ+kfaZjifJtncHl74ljojub3YCDsId3XZsyKH7wAsjF4B+3UHhFN6L6k7&#10;MOnexKMj8vO+98AHeqLZjrVMPxl/BoxQKP5wzwrEGicTG4Fi1kawAe91At948bjRHiOoljGQw8Wq&#10;Ibym16qHaADAgMG4JKU4NJSUCpfRlFMuZjoRZdeyfsvaFi2I40FpCKgXDnkGN+vsa1HsO8q1jV5J&#10;W9BfcNWwXrmOzGm3o+CM8mMJchaQOTQ4D6QC1hrvAQ+5UxpvR18xAfZXmF77fhbeeKvYX3mRn2y8&#10;6yxKvMTfJJEfpcEqWP2Np4Mo3ysKqJB23bNBdFh9JfzZaBryjo1TE+/OAzFZBYEzAo3/RkRYQoRQ&#10;ViWLXwF72AdjLakuGhxWAOSwDpuPBIP6M9BoEgVx99VQCucBBPAkJMaASpM0+UJAgKdIpW+p6Bwc&#10;APQgqcGaPIAeVrdxC0rNBTqA0eWcNTI/26SbNPKicLEBa6zX3vV2FXmLLQTxer5erdbBaI2GlSXl&#10;yO7bjWGwFS0rR/dUst6tWmmNtDUf4+KA9PO2GTrFsxijAcd/a8jRArCKQ/j+LzNH9DpzmKBHnTDF&#10;fDlz/JfTBLj89zQB+Rit+MY0MVTOJA4jW1XHNBEuFkOaCNP5ECxjvR5TwPcsAWCfS/ejAU6zxKGH&#10;rlaNVRJmbys12NOe6wc/NaSnkJuR7aQpgFbJNgVYTqDYt9gWhGjBYevYuCnbtf1LBzA5gJM3OlUE&#10;3TXUniQKhqZ6dKpgngIJO7kgM50agPdOpzpJ3JDF8YlAjxl+VwemarX7DjpOm/XT2LfNEclhGTvH&#10;ScU+cjAGnTBv+aTUgch25WzFC8LIvwkzb7tIEy/aRrGXJX7q+UF2ky38KIvW22nFu2OcfnvFcw5L&#10;N4vD2Kg9kX5S+gCCAQVsMp5LH8k7puHt1bJu6abHTSTHhnDDS1PhNTRednxSKVH88zEw+ov1u50o&#10;n6BvkQK6CnABeCXCoBHyT9c5wItr6ao/9gQ75/Yjh8jIggidSJtJFCchTOQpZXdKIbwAVktXu44d&#10;rrR91u17yeoGbrL+wMU1PD0qZjoZlM9KBfLjBILTjMz7yug0vAXxAXc6N7ueX6xX/wA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Ee1wDDgAAAACQEAAA8AAABkcnMv&#10;ZG93bnJldi54bWxMj0FrwkAQhe+F/odlhN50s0rTELMRkbYnKVQLpbcxGZNgdjZk1yT++25P9fjm&#10;Pd77JttMphUD9a6xrEEtIhDEhS0brjR8Hd/mCQjnkUtsLZOGGznY5I8PGaalHfmThoOvRChhl6KG&#10;2vsuldIVNRl0C9sRB+9se4M+yL6SZY9jKDetXEZRLA02HBZq7GhXU3E5XI2G9xHH7Uq9DvvLeXf7&#10;OT5/fO8Vaf00m7ZrEJ4m/x+GP/yADnlgOtkrl060GuZqGZLhHq9ABD95SRSIk4ZYxQnIPJP3H+S/&#10;AAAA//8DAFBLAwQKAAAAAAAAACEAQCSxN3V5CQB1eQkAFAAAAGRycy9tZWRpYS9pbWFnZTEucG5n&#10;iVBORw0KGgoAAAANSUhEUgAAAkkAAAGQCAYAAAC6WfROAAAAAXNSR0IArs4c6QAAAARnQU1BAACx&#10;jwv8YQUAAAAJcEhZcwAADsMAAA7DAcdvqGQAAP+lSURBVHhe7P13c6RZcuaJzs5yyG5Wl06ttdZA&#10;IpECmQkkREJrrbXWGggAERABRAABrbUGEqlF6equrmZ3B7mctTVbu/vf7rD5OXZmnvs8B920mUve&#10;b8A0CwskEOJ9z/Hj/nM/7n7+w7//+/d///7v3//9+79///fv//7937//+//z7+/+8Lu5//TX/9H9&#10;6aefuM9dPOWOiAlxez/wdF+8fIqPc24Pz+tuzzvX3SdPHXXvObjH/emej9wHTxx0X/a47A6NC3Wn&#10;Zae5S2pK3K02i7tn0O6urKt0+wX68r1n3Uf5uv0HvnQf4Pv27P/UvWfPp+6D/Fm/v3Ttovvi9Yvu&#10;697X3ekF6W7HmNM9tTLtXthcdi9vrrjn1hfccyu7j6HpMff08pz5vX62OWxum7PHbbFZ3TVNde7s&#10;4mx3fmmBOys7y+3p7ek+e+mc+xyvPSDYz+3N/+/hNejeTuh6dA+8lo8+5X0c3e8O5GuSspLc6dlJ&#10;7tDYUHdEXAR/Tnfnl2S745Ji3aGRwe7HAY/Na+ra+F0l+XxucjtGnbwGu/n+pKQk93WP6+7L16+5&#10;gyNCzGtKK0vdTZYmdwWf4+Ji+JpEd0xMpPvU2VPu6xzT0MhQ81rfQF6jr487NCbUHRga4PYL9jU/&#10;h0aGuCPjIvmaYN5XutvaY3UvrMy5X+08czv5vda2VndBfra7hN/Vaq4hzh3Dz8zidRZzPIo5HnVN&#10;Nea1Y2NDbueQ091qaXS3tjW6nYMO/lznLuY9lvJ1paXF7hK+x/xcnO+uralwNzXWuu09Nnd2Vhqv&#10;O9R8/u59xLmz+b0FxQXu9HR9F99TUmx+juX9ZWfzu/l/3a/+FslrCvR77A4NDjDPcbwnvTaND31e&#10;TGwE58zDfe36ZfdlysSpsyc4Lwc4ntfM3Pk+fuDO4vjG8XP02U6nw+10ONxDo4Puqflp9/TCnNs5&#10;Nmoedt7j6NyUe359xTxWnm26x/Sa5QXKzrp7nWO3+WrHvcHnlZ2NXXma4nv5Pseg0z04OmQ+18mf&#10;e+w2t5XyZeMY2Pjc9ufxDg0Ndl++dNF94MAe90XKlB9lQ3ISp/HR2FAGIzle6ZyHpLQ493Xel+Tf&#10;2+eOO7sgy/w9vyDbrJtAfpbWSiBlwMw33xcQ+Njtx3HSvfv4eP/LuOtzJKuhlAc9NH6S08vXL5n1&#10;qLWq709Mj3Mn/Xlsda3BIQFun8fe7rPnTpi1rM89derkn9ey1sEnXJMHjGxm8/Ni+T4/P19+7mUj&#10;03rP7ufF8voi3BGcBz9er14TwGfdezrvKY7zHZeW6PYLCXQH814CQwPdAUae/cz8nrpEfcL1rnWp&#10;hzev6YGfj/vO4zvuysZK9yBldGFjmfO27O7hHLdyzEenpzivQ0Y3aK3Zhhxmjq1c/xWNNdQb2Xxv&#10;rdEDbTabu66xjvNkcddSB+leKmtKOYcWzqHV3aO55By2ca302Nrc05SXleV5t53zrPUwxPWsdeJw&#10;8v/ULUP8rlHJBd+r99n0OXy2ck3b+f46rpG21kZ3JdeOzWpxz0+Nudcpi5t8DPFanbxGO79T629n&#10;Z9O9sDDNzx/lumtyt1nbjIzpYeN1DzqdfA+/n983NjToriitcC/Mzbunp6Z5rZRDSyu/r8bdyvur&#10;qaww61Xru4b3aeW1tPFRwzGUHizRuufvSyuK+Vyz++A9l3Is9Pea2gqjk7SGS0tL3JX8WTIm3ZdO&#10;mdT7pENCOX8lJQXuAs5tNuffxuvW/TfVVu7+zHuWriiRLPP9SZI3zv3jB95c537umtJSd2tdnXls&#10;rCybMc3OzzJ6wal7HRtz2x129yifF5aX3T/+9kf3N99+656bn3MPDg255ziODskBdVZNbam5J82B&#10;1drkHuManZujHZB+4vVJP2bzOmwcB82j0RF8aG419w7NJ3+v+bS01nEsS91O/s3Ccanh/VdWlLhr&#10;OJ8F/IwS3pPm2Eo9OcT3rdPuPKNczlFP7DyjDqF8rtAmSWaSKO+SMSNDmnP+TnpD12qhjRji9+l7&#10;m6hrNea6Tgdfo+u0WVuNHI3yOuemqYP4+wLpX36e9HYb73N6btqMQ4/R4bSBtH1OB+0er1s6X3Or&#10;7/7LeOjaxvh9dZyjRv6tlfeq+98dhzYj26P8+9AoZZtrSmOp/0vu9X26Tq1DJ383xXl4trPj3uQ9&#10;S//pfhqbas3Po2ODfC9lUvLHZ8m1ft/E73NQ7vW9+vkvetXO69cc6LVaewu81ml+j5Vzq3XSxGut&#10;rSzhmPM7+LPmSGM0xc8d5GfYec+NXGuyqRV1Ff9yT5pDjbvGS/Kv79B313AMJdeSHV2j9IHNbqXt&#10;q+PPFUYn6PrMvfBeNaZ2rrPYyEj3n/7v/9v9X//rf3X/t//23+b/jEj/4T/8/Puf3X/9i7/CvgNf&#10;4obHFQQGP8b1Wxdx7uIJ3Lp9DY/87uPe4zs4fu4IPt33MT7e9yscOn0QZ6+dRWBUAJJyk5BfXYhK&#10;SzXyKgsQEhMMr3seuHjlHM6cO4GTp4/g2IlD2Hfwcxw6sh/ePncQGRuJoooi5BTnorimDH1jA1jY&#10;XsHCsxUsPlvF6otNzG+tYGJpFuNLMxhbmOLfVzG3uYz+iWE4J4YwujCN/vEhtHS2o7CyBAVlhYhN&#10;jsGFa+dx/fZ1+AX5IjYpBvd8vHHtxmXey3UcPLIP+/n44uAX+GTvJzhx5hjCo0ORXZiFvNI8JOek&#10;IK+iADVN1SguL0R8ShwiEyIQkRiJ/MpCNHVaUMTrbepqg5PfbXX0IKckH8HhIbj34C6/8wnySwtR&#10;b2lCXXM9qJyQmZ2Bp8FBSEqOQ0JSLC5fvYCbnrvX5/3QGwFhAeY603PTEBQRhPC4cEQnRSM0JgzB&#10;UcEICPVHQXkBOno6MDo1gm2O0zjHq6O9EVRmiI0NQxGvv6AgE3n8jMKiHBQU5qCI19Vha0O/qw8j&#10;Y4OYnZ+CrbMNFHYMDvej1dKA4pJc5OWl8ZGOxsYq1NeV87kazbx/C/9eU1OOaF5HWHgQEnntNMzI&#10;zctERWUZKqsrER8fg5iIUBTn54DCiPKyIrTwvrmYkJAQAyoF5OdnoygvC5UlhXxdNkqK81BdVYbq&#10;6nJ+Tily8zPxyPcBPLxumrm6++AOvO/dRkCQHx49vg/CFTJTEpGfk4nubit6+7rQ5+jF2OQYpiUb&#10;c9Nwjg1jcGaCcjSEscVZLGytYWpl0fw8tjCL6bUlrLzYxsbr55Stbay93DbyNLUyj+GZMfSPuDA8&#10;OYo+lwN9g050c16pgNHT240OaztaWprQ1NjA8c5ARFgoHvs8wNNAfwQ9fYJUjkl1bQXKKRe5HPtE&#10;znMM5TsvPwtpaYm4eesKDh3dh6chAWZOCnn/FbXlKKb8Z/HeJWMB/JywiGCEhj/FA46B5+0buHHj&#10;Ch753EViXDSCKVfXKcN+Tx7isZ+PGS/JhY/fAxw6cRAHjx/EVa7dpIwkpGSnICE1DuGcN73+lsc1&#10;HD9xGAcP7cXpM8dx6vQx0FHAl3s/x5cHvsBnez81a/9JwCM85ufeuXsbtzxv4vzFc7h05aL5OSMr&#10;nd/5EB63b1EfPIKv32MEhQSCoM/rT0BSejKi4qMRER+FB/6P8CDgMR4+fYw7vnfh8eA2zt+4iCu3&#10;r+K+/wOcu34exy6cML+76HkFPnxdq70dw/MTWNrZwDznxUF5HZwew+z6Mma45l2zY7A4OtHu7Eb3&#10;iBM1lP3i+koUVJeigGu/tduGovISpGWmobyiFJWUr8zsVFRUl6CltZ7zVw9rRytaGmrR3tIIp70L&#10;85SXnWebZi1ojQwMOTA2PsCHE0OD3ejv7cDYUC9cvZ0Y4veO8++9HS3otbZisLcL7ZRxu82Cas5j&#10;j7UFE0NOzPK6lyZG+LMDw/122Kkn2i2NGOF3jFNvDfG5s9MKGj7svHqJxeVFbGys4eX2JhZ4PXpM&#10;jY+iraUZi/ML+PbrbzA7OYmujnZUl5ehub4OdTVVXDclqKgqpY6pgaWzGbWt1SisoGyV5aKBa7e7&#10;1wY6Q1zPlajiGFTUlVGH5CMzLwNVHLdqjV1RLseqGIQqJHEOpX+q6ipQ3VCFPMpxRkYKyqnLcrPS&#10;kMtxbW+q5/3zfhrr0dXWgm7+XFFcwHVNOU5PQVZaMmIjqSsCA5GZnIyG6mq01tejvbmR9zQCB9dU&#10;GXWqvq/fNcAxmKdOmsPQyDDm+fNX33yN1fU1OJz9WF5dw1dfv8fS8gLa2pvNHFptTXAN2jE61o+1&#10;tXmsLM/B3teJzu52tNtaYelohtNlx/rWMt5//RrffPcOz3bW+Z5edHZZ4OznnPb3oKmhEo28z/Fh&#10;J+evBZbmWtTWVIJgQd1Vhy7O5RBfN+zqwRJlcnF6BGODfRgbdmBrfYHztYDZuQnquBpkZqWgx27F&#10;xPgwBvp70cX5bmqs4T3m8zvbMEZ5sPK7C0tzUVJRyLGvgH3ATj3WgQEn74UyMkJ9tjAzznHoR3lt&#10;GUoqi4wOHh114d2H1/j1Tz+CziAmpkap94col10Y4FgOUmYnJ0f4ne3oo4wuUL8/o80cG+2Htb0J&#10;nZTNNur6IV735NQQRijXi8uTHPcRTM244HJRRloqMT3lwsrqDEZGnegf6sM49eEQbdv2y2d49mIH&#10;i0tzHMM+dGmcOTZ6zQTHpJ3j3cbvaeY6GOO16p46+HfZGBuvqavHiuExFwZGBmDnfeo6myhbA/1d&#10;WKE977Q2o5k2Z5LX2833tXE8e3jNNq4xh73TfOY69XYfx6eB8yK5bOF7Wq1NsHVzPqkPBrkubfxd&#10;eVURGlqqzRwTsNBmqaeda+CDNri+HG0dDeh1WlHbUAZLex2GR/toR2xw8v1dvN5W6oeWhjpEhYXh&#10;T//0T8B/++8gKP39nxFpF5I++fwTo2QfPLkHH/+7BBkv0PtEYkosEtPi8fDJA5y6dBJHzhzGnkNf&#10;4tDJgzhx/gSCwgORmJGI9IIMRKcnwMv3Hk5cPoWjZw/xNftx5NR+HDt1AAeP7Sec7KHSvYCMzHQM&#10;j49hfmUZ04uLmFtewfI2DdfzZ1h5toHJRRq9cRcc4/1oc1hhdXWhZ8SB8dVpjCxOYYQDvLy9jkkK&#10;jotC00OBqaXyi4qNwpNAX3h5eyAkKoSGIt4YinsP7+Lqzcu8hgP4dM8nuw8aho+/+JW5rtv3PAlt&#10;EYhOjIZviD8iaeRSqTDiUmLwlPcXHB2MzOJsNHByajjo5ZzYtl4rnMMDqG2sQxxhIJDvCwoLQmR8&#10;BCo5mU3tLcjKyyZgRCI2LpIAk41SKhSBgwzg9ZtXzHXep0FMSk3gmKQgLSOZRicEIZGETBqWm943&#10;CKd3eQ+hVPZlaKHAd/W0Y3qSAs9FXMfFFMf7DAt6jODARzTIcaivr0JpWQHiEwkoOekYpEGxUxgE&#10;RDIUjVzABQVZFJwqwlQuDQkBKTcdmZlJSE+PR1ZmImKjQ5CcGItMKskkKr5UGkDBQRZfq89NIRQY&#10;JUrFGE74i4sIQUFOBpV/K+xUGLqGSirwkNAgRMVEIz0tFSMDfRhy9aKpvgaN9bU0WO1UIjZUUzll&#10;UNE8eHQPT576Ip5wGM77f+x7H/40nv6cT41LY0M1laedgm6HlYuPngQcXKz9NGpdVDrtji44JwnP&#10;fEwsz5qHk0bJwcVu/r8yi9mNJSw/38Taqx2svd7BDA3wGEF7hMAtA7m2sUy5HDag1N5lRQeNWU8P&#10;DXMrgZdKNZ9z+JDXdePWVdy6fgVP/Z8gmfDW1NqILi7kkspihBG4dc1Pn/ojISYCIYF+OHXyKPbs&#10;/QwhYYE05IUoKMkzxiqXDkIR5zA2OdbIgQBJjzt3PXH5CkH/2iWEBvkj2N8XN/l9l/i78xfP4NS5&#10;k7jmcRUBlDlPguXJ00dx774X/And4bGhvAbKPsFL8ObNzzp2/JB5HKaDsn//Fzh8mOvy6AH+/wDO&#10;XziH85cEQ+cRQkh75L8LYT6cD63VEwSqWwT6iKhQXLl2GecunEVAcCBKCSd1VEZ65NEgpBCGQ6LD&#10;cOvuLZy5chYXCUBnr57DsXPHcOH6BVyhbvGmLD8KeoRTBKQDx/bhwPH9uMbPLqFxGpqbwuTmClbf&#10;PsfGu5cYX5wxj6WdNWy+e46h+Uk0U0k30EmpoWJOL85BMUGzkgYuvSCXa64GMUlxCAp9yvEtQpOl&#10;GaUE+aLyYmOsZLgETDUEWbu1DbOjQ9jg/M9RLgZodHv6CN/2DriG7ISkfkJJMxz8rj4ZGn62k3De&#10;Rbiycb1PDw1gyN6NFsKKjc5QE2XTRnCy97RhkPpqfnQAU8N9BCQLZb0SleVFqCAYWPi6MQL46NAQ&#10;jfwG1ref0dC5MD81hc2lBSxzDDZWFzFB4G8hiHS20sHp6kaPpQ0F2VnITk9DLeGvsqIExfy8Un5u&#10;LXVNbTMdOsJRTn46HbsCA04yJlVNVSjjPBXxtcU0IqU1dCQJSlWNlXQC6RC11KCZ8FFKmdRnVdSW&#10;oooAIUOdW0JHi05jZk6aMfjVHLcWjmFTdQVaaRSbeS/N/H8lHdOmmgrU8JrKigupP1INyNk7uzE0&#10;0I+psRGMuPoxMtiP9rZmrqEsA0nNhMBuew/6+JpZAtJ3332H6ekZOmuFSErK4BzM4qeffuKaXCPs&#10;NdPwci5oOCcIHVNc4+M0vh3UsVbe5yqBaW19kRDgwiTBenVjER++eYPvf/iAn3/3A77+5i3H2YG5&#10;2Uk8f77N8e+HjTI0xXkfHrDB2laLjg7OI2Wp39lj4KWXsjZMMJglMKyuzBkgGeW8Li5OYG5mlMbV&#10;hsLCTBRxDcv4j9IWdFA/N9ZXo4YAW0X9N0QI6+Hf8nIzkJqdiMyCNPQNd2NyYZhAM8n7nUC/jXqr&#10;zUI4aCVMtdCpbabjmoMayqqu8zmduudcEzWcMwHI2IDg22lkpIMQME/dNjwlnUUQpDM3wr8PcJy6&#10;OS4WgkIDYWtggDJkb+X19FDuJnkPoxgd6UF3ZwM6LDVY4T3tbNEOz2pcuRa62+AgfC7OTWKS4zxI&#10;eGvmemjnWhiiMzk+O4ERzkEvX1NZVYwayo1joAedtInd1MsW6sMOrocRzRFtQjNtT5NsTx3tIvW9&#10;i/ba0lLH95WbeR2n/h0k3Lj4eWODDt43nVQ695pvW4egiZ9BSBL89/F7mnlf+rxhvnaAet/SWkuI&#10;pvNjbeRnd2GE86cAQgeh2tK+C0mCpcaGCtTXlKKXY+2y2zheBOvWBuNI1FKGG8kQYbRZf/rTf/k3&#10;IOnnn90nTp/AYxrayx6XcOLCUdymsvO8c4OgdBd37nviAhXeucunsf/YHnx+8BN8fuATfLbnY1y5&#10;eQlhceFI5QJNJ0iEJkTA85EXvcWzOHvlJE6cO0I42os9B7/A5RuXEB0fw8XZgFkqhbWdbcytrWBm&#10;eQlT9KicVFydzj5UchEWcFHn0jPK4uJv6W1HN8lvcG4UkxTYORm7rTX0OHth4WDW8OaSaci9FH0I&#10;foLH9GQfPvGBP3+++9Abj+khHz5xyMCRvOYv9n9uHoKmizfO48qti4STYOTQ8MemJSA1LxMpeWmI&#10;SohCGAElgZBYVleOps4WAlIlKqhgujhZTfTUBBmRNA4+fvdxn2MVFB5Eb64QZVTQT6mwve/doSHl&#10;+xU1I0iEEqRkEL0IZjfo4QuUUtIImQSBKH7Obe/buEijcoDwduL8cfO5Sfp+enxWETqFaoRwMECB&#10;KivMRk56IjJoEKMjniI5KdYovGIaYX1eKa9jbHwQQxQ6eRWNVKhScFJsUtx5ObxPAmFcbCSiCYJB&#10;hJJ0Am9MbJhRjCV8XWY+v6MgBzlc6IKqJF5rBg28IEmRkjzeU35WKmpp7Lu7W6kcCAEcu1wq10gC&#10;n8YgPjGOnuQwttaWqYTsVEK99Hx66OW0UIFkIpxgcJPgERQaYMYq+KkfHtNIxydEG0CqpzLu7etG&#10;H99nI7Q0Uzm2czFaCSYWQlkHF4aNHqTDRBenMDBFL4e/a+RY9VKxDVLR9fHZxd+PE4pm15cwSe/I&#10;QcXW7egmRHZhmApJXssgDaCTP1t7uqicLYQ5CzoISfVcRGkcmwec4/s+d+Dv94jXSegpK0JHVwca&#10;qQjiOU/BkbrfGMQSkBRhiyBQnDt7EvsPfIkIzm8hxzWDUCqAz8zn+GenIJpypihTEu89m+Msebp9&#10;5xYhMxC5hI+4qHD4+vqYaOjxU0dxhetIYO95z8PAzQM6AXkEuHCCzO0Hnjh7+Qyue1416+0QYUhR&#10;o0MEoz37PseXX36Kw4f24dSp47hx4xr8/f0IQOG45XET1ymPHt6KFO1C0sHD+/DFnk8JUqdNdOvy&#10;1Yu4ePkCgfYB/DhHMckxNKYE7YJMpPE6gznfpy6eonN06F+e9xzeYyDppvdNPKJ+8Qv2wxnqkb10&#10;mI6cPkywicf00hJeff8t1t6/xsqbF9h8K0iaxRiV9MrOBpafrXP+XEYvJGanco0mIoeGtoiOQ1Zx&#10;HsIpJ6F0ch76P8Ydn3tIyUint9lBCC2k4xNLpdpIwO7m+mmlzDVSIfdidWGWRm8QnVSWbZQTG4Gm&#10;S5BPRa/IQAPnu59gNE2jMCSvva8HVoJLR10tAYnGnZDfWleDPsL09MQIZXsRYzSKY4O9mOD67KRS&#10;7qG+kEevtdbCtSfHZnF6HC6CwfAIvfXRMcJbI5xdXcb4zdDwzUyOot9BR8DCa61rRG0JYbSUsEdI&#10;aqqr5vol1JQWmoikQKmRhr2BRr6yrhQlFQWorq9ANY1JFR8VNAplNLaFhB0BUmM7jVVHI19fz9fQ&#10;0eM9VxOK0uggFdLYF/L92UVZSMtNRRYBII8gGhQWgBp+psZHUZb66nJj+BWRERwoStZL+bcSFusJ&#10;u40EypnxcYwPDnHcHBw3rvXuLkJTJyrKSunIJdG5SqV+yEVra6uJKE3PzmBzaxMNDfXIzsolbPZj&#10;nJD01ddfYXxyjN/dwTmh4Zdz1NGCNho2Gbd2jm13twUTEy4sEKiddJYGCDOKyExNj2JxaRrvP7zC&#10;m7cvsLg8Z17z7TcfTARqmK+zc36mJ5xYW5kiHAwSHAYwScdqZWkWq3ztInWFXjs3N/EvUaHZmXEM&#10;DtrpPEkXt/D7eqk7nIRAwgs/00m7sBv1IpQQshShqCUw9fR0wE6AHiCozM0P4yXhf1j6p5NjSf3T&#10;Qxtn53tHKJOCyLj4KFTyeZjOpYvgVka9oc+Y4/fPzE8ZJ1efO89r3Xi1DQfltNNG4GsmHFEuWwix&#10;DZS5AepFp7OL0NHEexvAwgLHZWGM49YCO/X1+Egf5qYGsTA7QjjRd3XRka0wkDXCexulPDuGetHh&#10;7KTj34yObhuGFGmiLq0hgFVSvvqoa2cXpwh5nE/eQxvhTeMzTmgVQDUJqqnDLY21BH/KC+/Zoogd&#10;5Udg66KDujA3TrizwsmxEAw2c9wUuTLjyHWlqJpsX7d+p8jPn6OzitR28ntdvMaBQa5RRZkISPWU&#10;64rqYpTTHpWSIyrJE7VcA3Z+xiTH3WlktpGATDjmWNbR+ZADHxEejH8WJPHfv4akkyeMd2qiP6cP&#10;Ei5um623h4/u4p4PFbL3ddz0uoKTBKi9R7/Ap/t+hU++/Ft4EqaKeTHWgU509HcasAlLCIe3rxce&#10;Bj6AF997iUrSh4o3nQa1o8dG75+KZ3oEw7Pju9tlPe2o5QQUcNKl/AQphfy5Qgu9pRo9ow64OIlD&#10;HEgZwVFS+PDUGBrpYeQSCBIzksw21T3fe3gS8gRXPa8Y0ND93Lh93TwERYIkRY+OnDyMfYf34szF&#10;0zh39SxOnT8BH9/7iKfhik1NRDINfDIVRVwqvfGsFCqYUnTQy+wmkXdSiDoo7E30PLRlkk1QkFFT&#10;5O0+xyqeoKKtl1zCRUDAEzx4cNcY/lwav0TCzAO+xv/pE9zj86XrFw0oyThmEjTk9R89rq3Jw/jy&#10;wOc4dPwAPXsfGqAU4zEqfNlPRTBI4S2nAouNCsbTgIeICg9EoP9DpPJzFDESoUuRNnCh9PVygVCo&#10;JExt2v6rLEUjDYCdv8ul1xdBck6Ii0AC4TYmLhShEYEIoAHMJgiV0wtVxECAlp6ZjCyOS0RMOFKo&#10;VDNz05BfqJB8EoqKMmC3W+BwtNOTKqHHWYFyGs9kGtFCzo8MeBchbYQA0kZlqkcFPfzSkgKkU2n6&#10;UTY8PK4jnEY2OTnebK9F0+DXUni1pWBpJ/Hz0d5uoZIZQBeBqYuGzkZFbadCHJwdM9uvLirGHnqs&#10;VVRSZVzAFo7XGBXKMD2fUSqXUT6PzUzARWDr5GK3ELY6uzvoUVjoVQ5TITnQ0tSAOiqZqpoqghnB&#10;nAatqqQYFTS4WkBnz5/C4aP7uS7uIZT/zyvORz3HPJ+GSFEkRS6j4yIN9PjTaAcFPcGF86dxgKAi&#10;mHmq7VS+RkCTyjGVzKVzXLUNm0EZ0Jj6EuoFSXE0/qmpCbh18ypOnjqCA3Q29h780sjrGUKIh8CD&#10;8hHCz0znnDyiY6Bo8JeHvsDR00eMQ3Do+EGcPHsc+ynv+v/ZC6fg5XUTd+548toCkJGZhsKCfNz0&#10;uEEAOwbfwMe8fgLH4/s4cuwg9hKstF0XzXkPDPKD5+2bdJ4IZ5Rd70feqG2hF0elVkUPOpL3rejy&#10;8TPHcO32NeqRI1xf5+BJJ+vOwzt4HPSYEHcbh09Rvg99SVg6hdLaKizvvMDzb77C5oe3WNp5Bged&#10;pTZF8egwjUxNYJBeayuNdC4NhdZ3OK+vnEo3l/ARw/F5EhaI+1wHdzi+4QT+Cl6L5CC3pIh6IdhE&#10;+ATCchi0fiYmRzBLALPSk5Sy1fPI2ACVLUGACl5bJvJm5wgsizOTNPrDNPZ2uAjOvQRnJwGphxDT&#10;QVnR1t04oXpxcpwebC/laIhrzoqK0hw47DSAhPDysgI6B114vr2GSeq7boJ+a3sbDdwiBvoHCBSD&#10;WJqZgoO/r+PanKZu21hZRmtNPZqrKMf1dejg93QT2BsIIlrb9Vzb8qa7aDjr22tRUk3nqHJ3O6e6&#10;kc4QDXhdSw3KqkpozPh/Gr1mGhCBUgU9a0FTfWsd9VeGgf98Oj2KHOXS0c0m9Oo1hZUFBPhI85nt&#10;HJs6Gp4WGrwJ3sOGtkBpQF39BBPeo5wIbaF30QBODg2irrwUeenpKMrJQXtzC/p7+pCelIqUhEQU&#10;5ubzPqvhJESNjIwQcsbx8uVz/l/AMYTlpXW8ePEGP/74a7x69Ryj/D5tiQoSFKWRo6fIspXAJKM+&#10;SBBwcV57e21G5ymSPURo0XbN9rM1QtgE53eQDpCDeorrnnPeTSM+PNzL9/YQfEaxvbmC9dUFvCdQ&#10;ffXuJb4WsBOQRkZ0jYQ9AoRTYEi9qa2t6elhvHq9hZXVeUwRGgb5fQLwJsqPxtk4XvydoktOvn6O&#10;8LW9No+lxQl899ULvNpZ5bXTnvS2wdrbij4a+PVXW5icn6ddqaFzHkaoqMEmAW1zboqgaaWsNsNG&#10;2aq3NpotOenRkTHK8soiXIRJ5/AwoZlGv6kRjfyMZgKrgENR1Kb6St53HWGTMunqQn1dBXV1FcGe&#10;c0h75tJuA+1th6XegOjIMKGPkKe0jjkC0Dh1bJVAorkBw/zOQcJcGXW4tigHBnrN+hmgLAxyHnro&#10;bCh65XB08D0FlOsOOgAuszWtSJJskJ2ANM55HeB3DI84uU46YRcccf7ayQI91N3DZot6iOtkCoOE&#10;OZudNoyw10idY4CJn2HnZ2v7dY7j2uvUzgRBiPfYyvvQ61op7w2Uf/1uanLQRHe7ud5lCw0o8zME&#10;StrCHB8ZRHxctIGk//7f/43ttr30dI9IeR35HAdO7MXlm+dx8coZKsu7OHfhJE6eOYz9R76gZ/gZ&#10;Ptv/MT478DE+3fsRrntdRWZxFmo7ZJjKEBIfipv3b+Dc9TNUiB64/+Q+YuhZN9Abdw4PYYIe4jgJ&#10;v91hQyFvKI0GNjYjHtFpcYhKjqNXSC+cnmKp6E57nhw81+woxpanjREcoXKbIOH3cnCVfyFFfePO&#10;DaOIfWgw9H9FYBSJEQjtPbTHwNEnX/J6+ax8JEWQ9tDYnDx3AvuOCpZO4f7je4iiQoiisYqm4o1M&#10;jjYRMu3T1zTXoK1bwmxFi60FGVQiijCFRoXAl4r/wUNvA2VehJxUXns5hSc5OQEP7t9FcEig+V1w&#10;sD+e0AAp2hQRG05j9Ahe92/Dj7/T1khyeiKu37qCM+dO0WBdw9GTB3H20mlExUcYJdVJIZ4mHK5t&#10;LqGZ3mNQwGP48J4f0/iEh/kjiwa3jICpfCTlEUmgFZZvpVBLsdQQdKJpMFITo5GWFIMyvi6Rhi+W&#10;YNJQW0bFUoG09ARCXhTy6VU2tNTBQoq3kdzrCWgZGclGmSbxWqv4+kb+vYVwkE0Dn5EZj6rqApJ/&#10;M4ZcFPZOenhUynn8m8L0pQrJ1mmRNhkFpT3sbAJaXAyN8YM7uHDuJO9jN/cmIzUZyXwuyM2iQetF&#10;LxVwu7WN4FlFxdaFqVlCDz33oalREzEaIPyMUB4G+P8x/q2fi7dn0GlAaJZKb3F9GbPLC5iYnSRg&#10;uQxk9XBB9BDW5RnO0CBN0ihP8dEv49VYj+KiAo4lPSR7Lz3NCeOdleblmnyLCxfOmO2nlLQEgis9&#10;ey78SiqgOI7p09BAkwMkQBJkPObPYeFP4UWwOHRoH/8eYCJImmtFm5L4GXHJsQaWQsKCzPZYSHiQ&#10;gftbXjcMUEsWjp88Ag/+/0mwH27duWmA/AEdgpjEKLO1FkBw0PuUn6To0t7De3Dx2gUTbdJW8wlC&#10;krbIBUkHCXg3CF1+fg8po4mc1zTExkTj0uULhPMjBt4ViT15+pjJUxIkaetPuUpXr100sHbqzFEc&#10;pa64QmekQhFWOiuK7iVRRs5fOYcrNy+bnMDLty4bx0VrUmtTgHP+2nkcIPyfok7xp9za+vuw8+03&#10;ePX9d3hJUHKODiOTYx2XSMeiII+gXol6KrQSGvsIwtEd3ntkfCQKKgoRzbF7RIfjzqP78Hrsjadc&#10;j3KcBsdH0MnPzacyjktPNtGkCjouihDJ0DnomWtbZoBGTD87CN2KtirapHwK/TxPeREk2Ts70GNr&#10;h5OyMUJosxPUu1toBAlLlgYqYT7s1nbCEw1Dl81EVbQ1UCkw4ppV2L+aTuQkvfX5hQnUUVYE5rNL&#10;c3jz/h1mZ2cxMujCID9boKHcGBdhfajfSTgvRW0pHxVybCpRVrzrVMjhkqfdQsjRFoRykfJLc1FJ&#10;Z66O/2/g7xUxKq8rIzCVo5u6Vg5eTXO1+V1hBfVEOWW8usSAUXFZPqo5j3JKmrTuqXcHtFXE8cjM&#10;S0cN4chFZ0R5Jg6CyByhY319yRgxBwFAEY2czBTj+Fiobyp5nZEE8LjQMGQm0YnKyeMYdaGhug7N&#10;tQ0ctyYox6qjjQbb2U/jNYEXO9tYXpzH+3dvCEZv8OHrb/DtN19jaUlbaUs07L0cm3Ia8UYDnnro&#10;u7VNM6e1P0LIpfGrrabuo74TQPQSiDYJP5P8e7e2VwhGbRwXR38XdZWF0DxgwErGto/zNk7d8DUB&#10;6ZmAaWWeENZoIuP9fL2iR5WUwUI6fNpanaDB1TVZ6CwLvvQ5tXROG1prOdZdcBIg5RiaSBvB0aWo&#10;5OgA57qXsjWC+ckh9GiLj4Db3NWIjp52DFBu+wiNZQScpwR/5U69pb7fJogpOlVWXoJKGvxqbS0p&#10;UkO4GyHwjxHkh2gXmynH1QScrn4HZdtF2ODPtFsttF811MFVVUXUw7QLvI9qzpmAvI2y2qw8NMpr&#10;tXYD5FBznSwuzWCBenVxcRpra4ucLwvKCzmPXA8zRpf2I4Vrq5bOqHZUBOza0lSUsZm/66Ps9ylV&#10;hkCnOerjdbVSvjq5PjtaGw2gCLa1ZVdQmI1yymFXOxmBermbrxW4CHK1Fp0c/9LKfMpsDuG+wOQa&#10;OTmfzXXVGKAMzM+NYU6RKMp4Ne+xX/LO+27mOlA0SttpNlszoa/XANwQ7YpA28556bG1oZPjNMxr&#10;nyFoaldF223/JiR99NlH+IIe6GeEIIHSuWunjaK+QuN/7uJJeN+/hQtX6REf34M9/PuRMwfx5cFP&#10;qQS9kEHQqbeS2GwNyCrJRHhiOIKiApGQkYCqphr000ufptfkoscwQKPUwxtvoaKo5k0UVHPiSLjN&#10;8nw4eE1UOE4aL4X0+mkE+yYGMbE6Z/JKZAh7BqhMWhoQmxKLU7wuhfWV5xCeEIGk7CREJkbAmwrz&#10;pPKnqMgVQVL0SAbiE0KSDMjHBKYvCUlHqPD1mrOXzuA0Pex7BKVrBK4bNC5+VODhiZEmmTtJ+Tra&#10;TiQwKefIm2By574XDdAdEyW7S+/49gMvYxS1XZKWmog7XrdMBCCVPysn6crVC/Clpx8U6o/I2DCC&#10;UhhCIp/uRhb4s3+IH67R6OhabnvTEHK8/QhSSkRX6LyXCl25MzPzEyZSFELoiue1JBPmoqKCkUgj&#10;LcGvqi41e+uNjbXIzclAanI8gSMThfmZhDZPPLh3y+QcNTVWojgvExkcxyoqTEeflR5vPrKyU42S&#10;l/Fw8TvbKazphMZ0GvfsrFRk0qBLSJtJ6eXlhQgg5EXFhaCcQtzSQi9OHioNmK21AVUEsxSCV64W&#10;Ab15CewwlZmuU1t++TnpBCOCKUGikRCksHxvpw3WFnoStg4K/iSBppMLm8BMYzRFZbC8uoQhAtAA&#10;PXY7F2ofoWiYntbEIr0+GrVeCns/lV0/vfteyoqD3r08dwuNmKPPzu8f4gKk58ZFpkUqT1jenhIh&#10;Z6mkemXoujupvLmIx8awNDeP9sZGRAQ9hceNa/DwvIHo2AhCIpUCF7FyARRxC9M2qhLO73oQOM7h&#10;8NEDuEyoUHTwGp9PnDpqthMjaejjCOKKmkXHRxloiuLnCZC0dauEbEUXvQnQlwk6yl0LDPRFOudF&#10;QKWoqEAphO8XpN+h3On/D/i+YI7jrds3cPAIQcjzGoIIa0qAP3/5LI5R1pWkfersCTwhYKem8Psy&#10;03Hvnjdu3bpBwPfC3fveOH3+lIk8nTl/0uRGed25hdv8TEHStesXcZ7gflVRWs+ruO97H00E5X7O&#10;g8Y6ibLuwWsRoAmU5LgoR0lOzB2fO/Dg2JziOtMW3BWPy3RIolFntWDx1Q5effcVFrfWkZCWzM/w&#10;JBxeJ2g+4FhHmdw6RdV8CW/+QX6myCEwLMCsOQ+O001+7l2/e1yjWXQmqJA59/UdraiiDMalpxDS&#10;7iORcKGIqCIN7VTCTs77EGVRESVFlsYpU8orUSRE0ddJ/n9cwC1AsndhmrIhmO5sa0EL5VFJzLZm&#10;GoDebgzaabQpu0OUrx4aW32GtoS66VCN0UseHqJSpmFT/kZeQZbZ/puan8L61gZGCYWdlPXmhnpY&#10;qNe6aIRs1IGWpkaU5OehICfTbLNZ+H3pSoxWwUtxnomAKelaidBVgiMaTxnSBhrEcv4/t5QGpbYE&#10;DXReO3ot1K21SMlORkZeGoGzGMVco7lF2TQ+ReY99dQxdbyvNhqxLt6DnetO0RDJpMZr+9k6trbW&#10;MEgDM83xWuC4CQLqCZ/pKfFI4HVlpiYhPzsDiVHhKEhPhaW+ng4GDbWlDasL85gaGUVfZyeaamhY&#10;q6t5f/n05LtpDEfw7vULfPX+NX7386+xvb2F6ZlpOB1cm/L6BW1cZz20GQ7BjmCIOlBbWQIb5eE0&#10;1goi86nLinejWgQlbcnpfZ09HegjHPc6ua6H7Hj+agPDY05YCLDSpTV0KKvLaFztndgkELzc2cAA&#10;jXxdbSmKirLMFs6okov5ORpvfa6M+ySd9yXapmHCTxPtnCIgfQTLEdqsPoJBBXVePcGumeNqESBw&#10;rVgJRiOUiVUCSB2d2ErqDsewA1beVx0Bs5UwlU/dGE/dUMOx3eDnO109nK8C6sFydDm6sLy+QD04&#10;j9WtJQzODBOOrGjk9TY7OtHNa+lXMjedhN6BHgLNCKYI6OPK6SUUTky5CI10IAkVY+MuyryDkNCE&#10;dtqMXsKRIm0ab+1IaBtNTsUE7U6vAJlyMUGdZ+c9ais3pzjHBA+Up9vMz7ATcJRk3UvZGR1zESKV&#10;oN7OddCKBoJZk/IBu9oIJL0m30mRJwFSCnVgZWWhSSFx2DsMHCrfysnvd/Ezens70MB7r6KsNvF7&#10;eyiPygvsbm/lnBHaeb+TvK5+FStwHYzwvrv4ndrmU8SxgZDUx2tz9lphU2SP72ninLQ21KCH+kcP&#10;F2VNIKjdApOT9K+22/7ws/sXn/wCnx78DPtP78e+U/sMZAgADh/bj+v0CGMSwmnIH1O5XYDng5u4&#10;89DTRJvCYp6iqCof9bZGlNaXIDk3iYDxxFS25POmnFQ2S8+2sPHqJZYo/Avb6yY0KG+/nzDkoIfi&#10;IIkPTQ7zuZ9UPIXlZxtYebGJZT5mSNLKQxqlUnFNjBjPvZgL4RqNgJLHffwf0IN8Cl9+59OYYPiG&#10;+sHDxxNnrp01ORGfH/jchPY/3fepeew9std4sgr56/+H+HyKBkFbbwIWAZY3Fa5yqxKy6AWRTEuU&#10;8NlSgxxOqIzVQxoM5aXco1d70+MKQvk+RQlCI4JNXpEMyqVLZ011UgKVe2RUKC5cPIOIyGCkpSea&#10;xOSwiKc0MvfwKOAhAsID8IRQ9iDwIY3KTeNFpBIwFQrPpFJtJP12Elq6ufB6KAgKoWZmpyCZgJOS&#10;Got0vjY1LcHkIglcBEqK/HjQ2Oo6Img809LjaBBv4SHBLpfeYQshJy4mFEX8jiyCTCOFsI0Lpbm+&#10;moLUTFCwwtFjNcojm38vLqCyrq8wUad2epvlSj7mvWirLD4xGjX15Sgpy0MivXx9Tju9/4y03XvN&#10;yElDEV+v6gcXlWyDooTVZSbCVU1FIU90iEZ2uJ/z73KZ7YfpiVHMTI/TU66lt0bPbXoCG1TSy6uL&#10;GFCeCOVqiK8Zn5vBND3Q0akJdNKYddPADQ8PwknI0fZcHw2XXdskNGTzfO3wkAtl2oqkAtKeeHl5&#10;kUlkV/7A8tw0Rl1Os+0xSbAXLNVWlqM4NxepCQlIS0mmka2FU/BF+XUSDlQVpYR4zXNIcADCQgPN&#10;vGuLKjD4CfwJkT4+3ibZ+2l4kIlAJmckmS1WRZBS+JBMyYvXdpsA5i4B/C/PSgLPIcyWc4xUBac8&#10;I+XY6X2Kfl69dcVEJBVlEaSfOnPcAJkiUOGUR23x+fL3yjE6SUBSLlxEdCgf2j6jzPncQ2RkOOcp&#10;lEB324CUcgi1bScgUbXh1RuXzfaih+d13OS6u3j1HNf+JXgRUmobazA2PWbGI5sw7kGgOnb6qIH9&#10;i4Sq67evGYgTOOlxkmvty8NfmihTHOW2i+t/8+s32Hi7A/tQn6n21Hb4KYLaDY+r8KNjIYMhqFSe&#10;hhLIBan+T/24Xp9yPAmLvJ9oglMpjaO28xVNqqLc1NCYPSEo3n3I9cz70/hWUuaU/NxhadqNKCnH&#10;hNfQRY9S21mWpjq0Unal8Ad5T6pY6u/twRBhe3zYBQflS7kQbQSaPsLMND32+fExrC0tYX52mn8b&#10;QCfl1c61o0KFuekRgkU3gabI5AhWVtMoNxBGuKb7nHZ6uDQi3Ypm2LC4MIeN9VXY2tu4Bi00LJVc&#10;I6W81mZ6w9WE2jQalVzCUCMNWM9u1ReNmWChRuuJj8LCHOQoV5DOXRWdlqbOZjTSgVXidkJ6vAEj&#10;JWYX0TFKz0mlA5NlIlCtBAYl+VYQvLSVp+2MYY5Lp7aXHN0mqrC8OGsiONpGkm7Qln0jDVAexzWe&#10;8pRFSMrN4GcS5hqrZcyUyN6HoX4HJjh22tJoqa9BFXVKbUU512CNidZ28H6nuJaXFmbw5s1LPH/+&#10;DEPDQwbWBElK1F2mk6wtNAvvVfpD0XLlKL1+uUMD2MXPLDGOlpLLlePTR10zQ6d6io6TwKWbAKDK&#10;rI4eC8anh0z1nwClmMCpZOt2zucgx3RSDjp1lIy0nMbm5moTRZrWPNJOaTzaCKh2vn9peQbjBA7N&#10;QW5eBjoIFzvPN/Du7QuTm5Ss8SZkCoZqOcbtylProk4irPVSvvLys+lsNWJxYx12gR51S7u1mXBq&#10;pZwWm5yfETpyfQM04HbKZ3er+dwJ2sEeRUF62ghVraixEphbq+k09pkIj4pIWnvaMTjej7V15VVN&#10;YpWPxcVxLCyNYWt7CZtbi1hcGjfANqycINpX5XE5CEWKUqpyr5l6XmA4vziFsbF+rC5NE7acqCeI&#10;FHJsXMOK8vTQUaonyPXSCd6drw7aaDm3gikbr0PyWU/ZrCWcy84IQAe59qSDFfWrraMu7raYqjcl&#10;YTcQhAYIhor+qFLNwbmrp/7rVgSKILtAWZmmkyxAVkSqn/MmR7eVdqe+rozjZKFTwnvQvGquBHj8&#10;jAHO2TCvVzmG49Ld/CxF+aY5xot0tG3tLYiMCMU//dP/829D0l/94n/FJ/s+wedHPzePAycOmG2o&#10;44SIqzcu0sOLQV5JFpKzEhAU6W9A6f5jLwNJOfx9VQuVfHEGHof44pr3DQTHhqGZgzYyP4PFZ9tY&#10;ffGcz5sYnBo35brdXDjKN1B1mosGyeSKjI1gjkZwmYI2SYKe3VrG+psdU/ZvcksmhtFN2qzkArlO&#10;JX7D6xoeBvjg1r2b8PL1RnRqDELiQvE42BfX+bdjZ4/hND1fPX+2/zMcPHHQVNnoWeCk3x0/dxxf&#10;0DCco7ctJZJRkIFsGvtSTlQDJ6mWgl3f0QgLhbuKyq2KSkGRIZV+36CXL287KjYcMfyd8kyUx3Xz&#10;9lVzfUrKlqHyD/CFt7cXkhJjd6NM/P2165fgSS9dyl55KUkZiQjjmAUSmJQonk2QkZfewkXZLYik&#10;Mp9bmUcv6bq2sRJRcWH8bg8TudC1CJryaExVSZGUFEsoO43rNKhPg/1MRYmy+yOjggwkxRFk5OWk&#10;Jccgm9+bSo++gkq1k0p3kspsmIZB4ecSKtuokCdIjo9AIWFKlQE1hDATnqWSTeLvlXSttgC1HJd0&#10;Gn8laxfKqJcUIIgGPpDXpnwbLXorP1/7wUP8/A4aorIieso0rPKSRwacmBobxfLsLGbHxzE/M0mo&#10;mTLbbXYK9djUGL2gMbiGnFyE7ZgkNI1Tfobphfb02lFdW40set3l5aUm2bqhjt4xDYvx0psajDFq&#10;s7QgjQo8LTmBC6KZysFJr0kVEPTsqXg2VhaxQnmd4c8Dfd3GMw568hhPfH0QRKBoa+X4THAeFmap&#10;uGgoqExV1qx9+ciIELNdqGdFEVVtpsihx+3ruHjxLI6fPma2v5S4rEiIwEfbmkriVlRKuVfaclMk&#10;SdVlikqp0k0J87l5WSgsyUcSoVS5fQmpCUjkQ0nWgiQ9333kjYtXzmPvvi+wb/8XBHUf07IhKiYc&#10;yYRVFWUoP0m5RD5PHuDOvdsm70mJ28HBgThNgNL2mgoclNOkXD3lEd3kazzveSEoNAgp6SkEujQ6&#10;S4Qrv/t4SKjXVqMiSQLXes6jolenzp0w60lbY/peRbu0DXedgHWC601rz+Oeh1lbM9raePfC5BuW&#10;EbSvEJ5Onj/B77wF7/ueeOL/0Kw3JbFL1gRrT4P9EUtgSs9KQTZlW3lh6ZSj7IIcU8RRQw+xgUYv&#10;h0Bxi3NhqvLOncH1axcRz88qLso1IfgWQpSUuZKCK2i46wnE/QRtRZFMdImOmyJOqrKRgR+idy54&#10;WqLTNiElTW92kpA0PTaGt69fYmFxzsB+b6eVBrMF4/RuRwjfPQSOOhoEK0FMuXU2etMqXRd8yNAP&#10;c80Jjtx//D1++O5b2K1WdLe1m6iqKsK0lVFL+e7oaKeHPoxBvr6huYGfZ6Fcq4KuCqaCjhBWQjnJ&#10;IyhpS62kht67KnLp4FU2lJs8wr9Ej1QFl0dAKuFzOZ1AOx2wLhqS6tpysyWoLXY9D1H3KI9KW1e9&#10;1OeK5gzRMI0ryXl00ACJosK5BKVWAlAL15yNUKdtGVsboYQ/y1hpfJUHom0ORXrauZaU76ecJBvX&#10;6MzUpAGaea6/Zzu0F2urWKUtGCW0CHKUSzZNGFf1mZNrTgnaU9QBP/zwHZboJM1Mcl3StmytL9OY&#10;z6Kb42LntU5xHkdGCXsc84qqErO1qCrHHOqzfN5/DXWaosoCJOUOtXGsNZb51H0lJbno57gMKfmZ&#10;c6W8I9NGornORJNU/q7tSUVDVOXWQZ3ygo796vKcKaBJTI1DEf9WplYs1DPaNlIu0+TUCCHNiloC&#10;eTcBfGZ1GW2Uu9EROofjLr7OZvJQ8ysK6fyNmYTzZUKqtpVW1heo9zQOu1tH1s4W9A/2oo5O79jU&#10;kMm7U7m+fucY6CQMzWF7e4GwNIvJSSXJD2F2frcFwOAgYaq1xrRQ0A6F8oO0BS15a+I9aswUEZpf&#10;oSM6T53M12gbTZHHIV7n1taq2eacIVwpsqW8Lzv1ZhPBr5lAM0T5V8pGHWVJOUZtHCs52H38XEWv&#10;6ilr2rrcBXIH1wLhiuCnBPKlpSnCVS0clC9FZeVUt1G/rHGNLXM8Jrg2p6gz7M4utNtajNxa2hpN&#10;VLWDkNRJOFNkVe+XjCrnSYA0SphbUA7aBnW9thSVr8Z71rZbTUUpgp/6/9uRpD/84ffu//U//S/4&#10;1Zcf4diFozh1+STOXTlr+vncJQTIQ87gpKniITIxHBeunyFsXKQ3S6jIS0VBeS4sJNrK5iokZCUi&#10;gwuxmwZoZmMFm+/eYPvDO8LOC0LSOqwU+HoSm50UaPrb0OsfHB81OSR99FxmCEeLO6uYI+3O8/nZ&#10;h1fYfPsckxyYQU5MHb0cf3rS+w5+QY/1iMlt+PLIlzh4+hBu3r+Fc9fPmdL5C9fPmzJkJY7uP7bf&#10;hPiVSCoFrf5IH33xkYkk7Tu6j3/7Evv4dxmamJQYlNSXoZ7KpaypyvRMyi7NRRbvSdVvJfS0srLS&#10;DPzco+etUm95uMFU4spDOc3rueZ1FVdvX8EjApyiQgGBMkRB9Nx3wUq9ahRpUPTBJG3npNNDDjEJ&#10;u3cIe76EvPiUWFi0CAhFKmPvdDlMwrK8Ub+AhyaKpYciWjGEtGwaL+2Xp6pnTSJhkYYkiZ/fxHvQ&#10;nnQ9DVB8QiRu8vtDQgNQTS+qnUKYRcOrfAJ5iF0UWPWx0HacEsLDCUhqMRDDh7//AwTSKAbSwCbH&#10;RdAzKEEJFYC+T8nGSixXYnqkohQcG+UbxfK61EekjIDUx0UiJas95GHCRRdlQInjiiQpB2OawNPb&#10;3UU4oedJBbBEZdlPA2WhsXFo8VI2BscGzBaADNsUleLwIL1Nqw3VlRUmtyYqKtxE0Arooal9gaBR&#10;WxJqXaAWC8oDUgJyBw3V5irli+CtHBS7FCDHd2TQaZJwVaatCNoTGmSBXgLfp/J/1yCVOj3cYeUv&#10;uZz0fqwc23qOew6iIkONHPj7P8LFS2dx/eZlMz9379+msffCbRr8AI57VGIUjXqeiZBpL7+SwKke&#10;IOm8PoF2TGyEgQCfh97mO/UQeCYTrmMI2eHREaYaLfBpANfBE8rXU4RGhSEyPhoPnzzCOQJZEKEn&#10;nK95EuRrqjsl10fPHsXRc8fo4AQiKinKtJW4RxBTftIZApIq4A4c2Wd6Lu05uhenr53F46e+iE6K&#10;Q0lVBVqsHZQ/O1pp0NIIo8GUCfXwUguDYo5xZZ28yyITLRMQXaWcCcbkyCiydOzkEVy8fM5EidTT&#10;yT/Unw7TMFaeb2HtzXMMTAyZXmCeDzzN9vlDyt+lq+fN9Xl53sTFC2dwhuvm7LmTZgtQfahSCLGZ&#10;WemEpXQk8Wc98vJzUEaZUuWlImsnTx3F6VPHcPn8GXgSlgoJnUq+VbRVSlVJuLsQ1I0tyoQqMCcJ&#10;QDN02p6/2DIJyqp4kvwKDAZorJVwOkoo7ON6VLLxyJDLGOO15QW+fwmDhCkZhSm+boGGXf2Sugnp&#10;C/NzNFJTmKFiVuXP2OiASfydo6zr8fWHD5gaHUN7UyNqyugRW9vMFo4iOyo0ePZ8B2/fv8PG1iaN&#10;WT+9/l6TJ1RLAKsn0MhwK8KiQgm1mVDCuraC8ylvZQSmLDpeedRjgoQ2a7N51FM3qGVAMx0F6ZsG&#10;Sx0dwXIa8GqTxN5t7zDJszKG2mYb5hpUG5E2GiAZFyfXo6Jk6sczTl0+RnBUFFjevaJ2OTlZBvC6&#10;umw0WL10lNq4huiIEaxnZqdp7Ca4xtuxuantvA0sLy1gcXGJILqMNc6FnCLlcKn/0ez8JN6+fWEi&#10;KcM0wFMz03j3/gNWV1Y5Fz3Yor1RFe2bl9tmS8dG57avz2pyijQ2chalb6UL5HyUUK83Uz/qtUo+&#10;lxOnZHBF5BT9UORKCd2KVmiLr4Zwp1LxFhp6pSRoW8n0CeL/9XfJkqLKArG8oizKYaH5HAHmKu2a&#10;qvAkTzOL02i0EbA4vj38Wy2Nv5WyNEIAdvG7eggihYSsWuqIwWE6j4RROZaKzIyr2IljJ501tzCF&#10;ecrSEp1JPU8TGpSnpMioIjzj/L75pXGO0yDlzWkgpNfRzrHrNT2SnA5VhrWY3DPloNl6Okx0SPp1&#10;jLKrqKgi/0rzGJsapXPaarZ6uwgmnYRH9T9aoMMwKdDgWh6ZHDRbjwJb9QQTdCl3VVvBGiMVLwjs&#10;mgg06onURrkTJMlJtXQ0UA9W0ZGt4/qjbPDznAN0kPmeBks9ZbXV3P8sOUA9sQTwVoKQY7jP9E+q&#10;pf7RTkVNLefO1owuQpFk2iR58/XastNWXx/fs7I0bZL15QBoe1HpH+rdV1VZ+i8tAP5VTtIff/+z&#10;+xe//GvsO7IXJy4cMy0ADhAejh47iOtXLyLA7xGVcwhCooPhcf8mjvPvHvduUGmHIywqCHGp0ajn&#10;zdVYalHWUIHeUSeWXzwzcLT1/i023rziz2+w8GwNFc18DQetiYvbRmNoddg54L1o58R0D3FC5scw&#10;ujiBMZLkNKl5aWcdCxRUlThqEWfRG7pP46NtQB+zXeVDKLmGe/73cffJPVzzvkYP2AuXbl7CVc+r&#10;ZlvtV1/+ygCRtt7+sv32MUHpOI3GWcKUQEotCm56XUdafjpKGspQ3VaLqtZalNSVIZeglEGhzyIU&#10;lHMBCVQiaJx8HsiI+iMlZXf7JDo+kgbpDh6HPIZP8CMERT01bQiUJ3L16iXTj0YeuxJ/tSWXkhxv&#10;SuCjo8Ph7e1BcLqO84Q8jwceSM1KRjOVmKCyi4qnlh5laVUZPetHuMZ7Mwb4wW3T7DMkLIDXEI84&#10;GtlA/8cIe/oE6YSsv2yRKUoUQoPndecGPG5dRQA/IyM9CcW8nwQa5WTC1F+8oyx+r48P4S/4MdJS&#10;Y817s7OS4OF5ZfdBT/+B9y3CTSG6SPAVVJDyylX5kp6djITkGLP9GEuQEiDJy9L+/QQX3PiwAwtc&#10;cEtccKP0uC2NdSZ6tL66wgXbh+bGekKSHRMjhBAqWeVddNLYKGlUC0QhcpWEKl/CQblx2nvQWFOL&#10;ipJipKel4PHjBwTBKNNSQfMh6FA0JTUtiZCRsNs8j4pbSnabClXJ2y00lFLEMnoqDR8nINWVFSMh&#10;ItTcpyIPKo9u4tjYqYjt9m4uuB5TAZeVSfgilKncP4AwpcaX6mN07uIp3L57Ew8IJwJns1WUFIPi&#10;qmJTFWml4bFSIQmSZMhKCRm6XuXd6CGYDgzwRRoBNIay4U/40TbT0/BgRMZEIjouGv6BT/i5YSZa&#10;UlBaSKVabCq7/OnQ5BbnE5qi4HnPk47BUXwuJ+DkQQTHhZnq04TMRALOUxOBUu6RqinP8bqVl3eS&#10;kH+Vayg2MwF1vNZuwqAqxRxDQxiaGKfysSOrIM9sb/lSplT+X0OFp5wkgZJab9zgOhKcKUn76OnD&#10;pifSJf78F0i66XXD5CuO0DMepaM0Tu/QRqWfX56PEMJbbHo8bt67RZg6YNZENO8zgGMghyQ4JMAA&#10;UkREGJ74+eLJE4Lg3TsI42tULJGUFG9kIJCAeJWQdejQXpwklHnduILkyHD0EDzkuQoABOEyLrP0&#10;zNVYcpMysb40b0r6l5fnDCStrdFzp9LX9sgUFb8ASZGmfsqKenYpqtNPKBqgbDxbXzGtBZRLoQiU&#10;IgoLM2Nw8d4EDt98/RW++uoDXtKIf3j3AlvUa9rGUtXSED/ntz/9BpOjo2hvbjJNL5ULZaHhVqm/&#10;+tO4CGPthNTltRWTmzc6PkKI6YSV96P8Dwe/V5ElbZeU0SvOycs2zkNBQS5Kq4uRkZuKbOo3FV7I&#10;+1Zvm44uCz3vNmOwS+oIVJUFKOCj4c/tArTVpcjENNesIi6KIqhYQ7ldgghFnEqVT0Lvf3mJBpMO&#10;xCANvQo2tC2am5fD6xzjWApuJglKDqytqvzdRRCdwgSdo+bWFkzyeWtr3fRLev78BWFiA99++4H3&#10;uUAjP05jP4MVzsXO800DlFZCu6Pfgc1nO+gfdBF2Gk3kqZfjsbYyy++hA6OtG+rvRuUdma3IXMJR&#10;FvLzqQfKi6CWKLVVRehoq0cn4Uil4NrKq+R6lPE2Cepriyb6rW1FbUUqf0lRKuVjKVqonCYV0owS&#10;XBRlyspNN7lfSoyXgVbVlxpavqDtW5wfN60I1LakuKnMVGypuk5bnn0cs4lZAgDlrIu6Tz3aFI1S&#10;S4odyuUYx1V5vDbK1V+24OYJKK9ePzeyqsiKlfOoNgLNXLdD/N7BUYdJVFfytqrz1DepSduHwz0c&#10;7wFMjKopJAGMOlm5RXLYtMXX0FhrckeVsK15V5+4saFB2DusKCssgsVqMdvr41wz2t2RI987SPkb&#10;6CLUN5po3wjfL1ATiFcS0ItKctBhbSRsE0ysLbASmpR/NEwok0xV1pbwoQKfUjS1VBOw7JTNVqMf&#10;1X7H0tVhcg1nVxYMmJrtbALZAHW32ebjXCjCqDwkFSF02NvRN9yLes5BK2VbeWUOZyf1N4GbzzbC&#10;YS1lo51jpQigejtJdrQT8M9/+qd/HUkyzSS/+BSHzxzFzQe3cMf3Du753TOJzPd87piwt/ohqSHj&#10;+atnTe+j0xeP48qtC3jk/8D0e9HEtFMwewg6s+uL2P7qDZ59/c54iWret/5yx0SM8stLuBhJjPRA&#10;1MNGW0kCpkYKmJPEPL+xjAU+VMG2SCWyQU9zhBPVSCOlnjn31L2XylwAd4ke69mLp3ktp41iPq6q&#10;NipW9V85fOqQ2S78Yv9n+JiQ9Mnej/HZ/k/N39Wj5VdffIS9NB6Hzhw0uU2f83U37lAhp0QjrTAT&#10;acWZyCylkinKNO0AknJTzGSpC3NRcSFC6K0/DVIOSjCyszNQVJqPtOxU01ckMMIffmG+uB9AT/re&#10;TRy7cBwXb17ATQKNtmCMAr92EXfv3Tb5FspZuUIjdYcwdYkefEDEE+RW5qOMwqJmeY2WJtTW19CQ&#10;JppeOV40IHfueZitUFUhyRA/pFF6xLlKpfHKJ5zUV5WgoaYY+VywFRTQmPBARIYFwvfRPcJUlKmQ&#10;KeDiDCBkqupNCYblVMaCrSR+hvonhYX4E6AiCQo01JxnPYLo5Qc/fYyE+HDUVRdRsDh3VJiCpWIC&#10;VXJqPEL5PYrAhIcHGRhTn49ZLvIRGthFKp4Netzr9BgVHlfpvarKejoscHZ2YEhyQaWvxDuFupU0&#10;KCWtfIlWyoCqV0T+aiSnhm0qkff18zHbi/sJv7coB0EE06d8qKJQOS1KmFbScwXvsZ0Kb5CLraW1&#10;2RgReUdqzPaMRmd2ZBBtHOfAJ4qYPUI8gaRO2xxWAr2aS3ZbaTSaTJVJfHw0xyYWiRzLJwReVb2d&#10;OH7YdMX2V+WhtoXC6EAkKloYZ/KO6jiXaoTZSK+7jMo1nzIjGNb2hyogBblapOquHc/PVdd0eb3a&#10;etPnaS0Gqz1CdCQh+yHUBbusqhxFhDrdi/pRJacmIYHPSQLDzFSERkdQHkMRz5/rqEgqqTSSKcsP&#10;OO+379/m96chp0jNLXMQRthLzclAVXODqTpTp/LZ9VWTV6h12kdDXcV5COS8qlJNOuHJUz+TY5VX&#10;XEBYD4ZaCajTvvKilLyuNgKnz53ADcq+Xq/2BYKkjPwMDGtLa37adDpXn6kwgqDaGITGhJho8JnL&#10;BLdzp3D1+kWzRe3r9xCeHjdx+eJFnDt7Fjdv8DOvXDLdxFUYIQdCEV7lc8kRURTpwMEvOS+H4HPf&#10;C6VF+aitLMMwFfwKDfoqDbCM7iyNrrq3awtXVW9jui4+98l5o0GQ0aipqTR5Q4pYaLvXQSjceraJ&#10;GUKetnHV9K6vqxPTSh0gVGprbpZ6S9u2ikBtbaxi59kWlhcp+4vUjwSdURr3zg41zesmrE1iYW6G&#10;4EHj0tfLZxcVeg9hpA6FnB9FJKTQFXmQly9Acg4OoqaBHngTPW2ClqpGlXjdzmupKK9ETlYOHSEl&#10;D9eghFCgnErp6gLKnbZURkZdZrtPzkgHvexGGrgSwpRgSbsCpfWlKK4uRF0L4YGyq0o6ReDy8zLN&#10;tpTuTflb2k4Z4pqa4Xoe4BrvIMBU19fT+Bejx9mPaXUO/+5bE/2tr6o00WLB0srSMsdrFG00wjJu&#10;cla2tzfw448/GKD8ke/5/vvv8BvC4+//+Aesb6xxzpYx4Oo3UV1FmHTtiiKo+rXf5SBATWOWOkbV&#10;ZoIeddOWM6cS+NLiPHPt2voT9JRzXEsL1KKg3sxRN+e6juupmTpAeVdLS7M0yKpwk27LQXZBOv9G&#10;20WAFVSp8aOqxSbGOb906AUIcuIz8tKRW5rLdd6AlQ3l/xBqF6cwNz1smlHOzI9iZnEc0zMjpiJL&#10;yfxNvAaBcCd1jLa81NqhiPq0ldc+Swiao37qocOi9JQJrpd22swejvn43BzGKLftBIqWDs59Zxuc&#10;BK5+QkZDU5UZHzmX/Vy/ylfqHezF2NSwifgokXt2dtRE5Ro5B1XVAsEi1DZW0TGyY/v1Dna21wjr&#10;NjrcBEvavY621t3Pc9GhHOX1OLs4lzZCvnpC1aKF+sEuWKNcyTlWVEyRJKUTqIpQTTQHCE/qcaXU&#10;ESW59zg6+d0CUKVkKJeozPRw6qS8q3N2Ez9X0aOO7nazo9BUT9Dj+pqbn+IYjlMWdqtUlTSu/lFK&#10;X1Czy7GpEWM7hqW7eM1qf9Bk4Vrm9dh6qdNtjQTAGspurwG6Tl5fOB2pP/3zP/85kvT//o85Sb93&#10;Hzh6COduXMCth554GPLY9Dry8vEy20eKKqlvj7pTHyOAHDy+l4DxOY6dO4wIvk7ht1GF+RSOnSMt&#10;k5zV0VjRpCU1jNxcxcj0JCyk4/KGGrPd5uJrlWs0Qrru42DPrM9hfWfTlGwP0ZOTMChPSY+u3i4D&#10;SNrS8rpzE563r5ucD3nukTHhSKBBV5dqKd8rN6+YxpfehKlrHlcMJH2y52MDSfvp0Srf4fN96rb9&#10;kUmCvXX3uukkrtfde7y73ZZFAS/gpKlFQSGflQBZw8nqptJU7oWEKS01GXl5WWaLpaSsgMonw1Sr&#10;qfnjHZ/b8LzvYZLAPR964cqdq3hIuPAP9jV/v3z9PI6fPAQvVQ3R+KkE/iIf/uoX5EUvPjUGBaJq&#10;ComV927tVBljtdmGUXXR0VNHCIenjME5zp+1tXOD9yJDoMQ4NdPqaK1DnTwfKsQiLtzEmDCEBfkh&#10;gmMoMFMEJMlUxj0lWMUijl7fE36/tjK1HafS/Dse1/CI4/g08CH8fe/i9u0r9NzvIyjgIZ48vgsn&#10;F7La9iucLHDJzUmnIXtg5kjbRQKlNEKMUajdNgzTwEwSRNbore/QU1ygJ6nSajXRm6KXvEoF56Di&#10;a+NCc5L4FylLS1Qu7fRq1aBMlTVK9sskUEiJifw1/kos1jgoWTmbRkC9YWQElECohOeK+gpYlSyp&#10;fXp6YvWUwUoqQ3XyVZOyJX7vcxqt9roak3QqWFSeUW9PN1xUyEoCtxHgWmiIcvNzCF6PTW6M+lIl&#10;JUQhgON26fwZ0w9J+WfKKRLU+NFo6zmI8yb5lZfWQmdAEcF0euOpBKcCKm71yDKtA54+4Rw8hO/j&#10;B5SL++Z32p7VcSLaElOPJkXL/Hwf4eat6wgI8ofaa8QR1iKj1OsqzoBTRnY6FW8e8ggFZdVVNHJN&#10;Jmrby7FXJWkalb2KHEJiQ1Grtgycgw7OTQ0VpXoUTRFiF7e4Fre3MEnPrcNpRz49unwa2oj4CHje&#10;9TAFB2oQqbylsFi1yqAzkZFiKu7UL0ztNc5dIshwTXqoRcddgj1lSdv457k+VRkzoMpEKvw2Gmj1&#10;Zjp7/iSu3bpsWhp4P7qDs3yt2hdcUH4TnYK4+BjTe+zOndt46HMfYWEhlMfHBkzPEaY8Pa7zb7eg&#10;PlCCJnU6P3RgD25eu2TaN6hAQE0iJzgODnsXNuihrxFe1Dlfx9KoTcSg+rnQSx+gAbJRX6m5qCod&#10;R4YHMUMd5ujtQTlBS3//4dffmxwhRRVn+beFmUmT3K0Gk20EzV4+q8xYicDbm2v0+BdpAOppnAvp&#10;SbcYQBKEj1H2lWuhoxjaOVfK1XnGsVfD1arKcgNAJlnYbjUAIC+/tLIUNkJUp8OJmtomFBYoMdiK&#10;1ZUNdHf2o6ykHiXFNbznJjQ3tPI1VeaYpeTMZLM9bhrTcn000OAo8tTr7DbRTRsNW3d/F9rsbaht&#10;q0MjvX9twcmwqDePcpkESspLWqKRUldoRZVa6Yl3cD1Vl5fSWKr03I7yihp0dNrx7quv8f6rd3D1&#10;O1BCKOnhuG5ubuH1q9dc/5Q73ouuo5Nj9WxnC//4j/+AF89fYG1tDe/efcDf/+N/xm9+9zvMEy6b&#10;mpu4HnV8zAivowJKMFYyfCm/t2/AiTfvX2OctkVHJLU21ZkE7m7CTIsMNdd1FWVYcqCWKEV0LMoJ&#10;970EE20b6vc6NmmQ8r5GMBkidFVUFJqUhZT0eNOYULpVhS26/92tqQ7TS0hJxxUVBchSWkpuOupb&#10;6mCn4V1ZW8SCyuhXZrG5NkswnOR9aXtVxt1ujgIxuU2EOeXI6cgoVd3qKBFFQOQ89FDX6dilNl7n&#10;Bm3k9guuy7lJzK2v4O1332FuhXZ0ks4kIcilCA/vf4QA1NxKIOA4qM9U/4jTHLfUP9qPxbUFk7Pj&#10;oBOqCrbJ6VECGtcEdYDVSrkkQEyvzuL7n3+ND+9fcm5rTWK64NLabjFRogFtffE7JzQGyiMa7+da&#10;UVFOuemmrV0JbR1qe9ZKuJFOVtPIzc0lPveZ6j+L4JW6vaqhgvoqk2uhzESXOjnGOgbGqpwi/l9w&#10;pc7wisx19Srfr5nAOW62wdUmRtV42uZUEc0wuaGzt5PwNWzASdu62irWdrSKE7QVp+iSoqe9vE8d&#10;PTQ6QmjnOLRSF0ZGRuKf/ulP/xqSfk9I2nNwH05doTd8+RQueF5CZHKUyRtQifxn+z4xXqD6swSE&#10;KtE4mkrsNh4/fYTKxkpMLJGSScxzG8uY3VjEPKFomuQrT3SYimNicd7kH1loKKspuM0k9tEZem40&#10;gArz9Y1Q6GkQraS9Wg6wznRr4o03c8KUBySDoh5EipooenLT8youUXGe5v+vXLtgkmO1XXD4+EH+&#10;/6JJNFcVzuETBw38fEpIUjKq6Z90fP8uOH35K9Pr5fBp9Uz6woCgqoQSM5PMdmC9lQueE1PKwe2k&#10;dzQwMUqS13EVHabaSrkiAoDSsjwa5jRTcaQEVUWS1M9GDS3VByY2NRahcWH05gPh+/QxHhE47hOe&#10;VPX06OFdPCDY+NMYhht4iTTJfhVq2tZjMWFZJaCqAiMjLQm+vvdpME7ji0Of4djZo8bbPk9v+yoB&#10;SXCiUtzSwiwTRarke2pKC2Gnx1PE8UumISshQDQogpGbQS8z1ZRTthGmUhKjERoSYLbIVCWXk51m&#10;FEpxLiGQ8FnI99fQm1L+UhKhJC0ljgomE90chy5+fk5mKoIJYLoPE70hJChaFhkVjCx+Tx7hqY3e&#10;uM57Ur7RzISa5S0ZUJqhslugB/piax2L9OhVZSLPRVtzSrTTHnaRkumpfKpVZUjZyOf1CZayMlPM&#10;NpdAxCQ5y8Olx2H69vC6Wq2tZr6U6+YYH+QcDqKTRkB5HAMDNHxcPKpUGpAHUlaCUBrcmPBgk4Sa&#10;xvGuqqowBrCN3pNaCJTzNTLMfn6PeH9+JupWRDgI1blqVy7gwT0v02fjIedV13X3nqfJSdJZbsrL&#10;aqShU/sKJRrHJ8UhR7kjRbkEr90z3hQ9Ugmqttoua2v21DFTFSkIuEDgUB5baGgQkpIS4H3Hy4CS&#10;co8SkxMQHRNlfh8fT3njNWorLi0jlZBUgQoayHoCUCU95PiMRFO5GULY8Y94ilwaPtuAg87KtNla&#10;G6RXuqRzxDbX+f9+A06JHG8f3k8Qx/jclXM4pogzAclTzgB1QkhsGKJTYpFI+RA8qeP3+WvnEMzP&#10;V3PK2wQc5UWph9NhOgd3Cdhdjm5MLXC+acR0LIvaJRwgDB6nE3bx2nkTBVaiuRLAFYFVywwZ93Al&#10;xhOSzp8/i2PHjuDI0YMmUf3LLz7Bni8/xf59X+DI4f04deIoTtLxO3pgH65dOItsOjUq9e1qbzXl&#10;/Nsba3j/4S02nm2YYpG151t49uYFpgkrfbzvSULP3OwsQX2eMjphcoXUz6i3pws1NVUEdwu92El0&#10;WNto3DuwsjxvolOKjKpaZo1ANMXvGZXRGhvEBPVHb18vwYTgxfH+4ZtvsMUxbiFMqT/Lu1fP+dgx&#10;DU31UN+kHn7uLJ3EJV6TtuUU5bJyvBRZVl+qVhs9Y2s7WjtsBDo6IJOzeL7zBl2EpMxMzqtVERsX&#10;wawJZWV0+orp/Cn3oqbcGE8dlVRCWZRh1poQKDlpyHTcj/r2WLot6B2y0+vuMPkdlXLA+mzopYFT&#10;rpQixIroNtDpUJRXPdmUqN1js1GvWAh41RyjOfzw4w9Y5D2o2762qxz2brx9+x6vX7+mARvBIMfb&#10;3qvO990EoTlsbW3Rs3dhaHQCz16+xtc//oix6SnqXQu9fRvHZAajw8MGlhThLa0oQ2VtHVwjY3j2&#10;4rmpPlXbAiXZa+vTRkPcTkNfTTASJKkSSo82gp0aySqxXOkGqoyrLS9Br+yTckC1zUZbIEgqLMyk&#10;oa7hZ8q4agy6TAqAohwCC5W6F6pbOfW3GhraaNdMX7v1JdPJ//ULwg1toxoaLixMGEiamR0lZCup&#10;3EK4oQPu0pE4A3QACWCuXlPBqLM/1RpHrU600/KSEPjqw2vMLs1icmEOS4TvQYLB0vrybuWvolAE&#10;C7U8aKFjrzP+dOSSa5SwoggQdZ4cgY5Oi4kIqZeQcvPkDAxy/etswQle19TyNJY3Vwyspaq6uSwf&#10;SpxXWwb1u1M/JR0jstsSgFBt8r9shNZqWAh9ghDlBfVwnFr4f53zpu3ZMUKh8oN0VEhpeb6RKfXR&#10;K6CdryDEa2diaIBww4fOS9SxI0q+VpWdYEjRp0nq8Q1C5/zsONpVXNVQbra/Hcot4/X0KCeQ+sVJ&#10;gFJqhmSzhNevcbHx0cr5UkWeWtno3DdVDTbQkdZZotod+ud/iST9D9ttv//9792f7f0cJ6iYzt28&#10;gLM3zyMpOxmB4YEGKg6e3EcFGWDOMVM0JCjcH7fve5iDX5u7WjG2OIn5rSWsvtwy52MphK5EbAcn&#10;pI9emiZX3Y/zaeCKaCzkOY6SXgc4cQ0EEe2HKzSpxM1Ckrs8/3YuUj0ETDoEVIfBqgfLJXqhR44f&#10;wD51pD6yF+cvnjRQpHyHS5d3m96pN40PDdXjJw+oZM/gMx1ke/YYzlw6bYBISdqCIj3UD+r67avw&#10;5GfLC64m0XdzMtWnaYA0qr5MTnqHPVRcHfT0GmjodBbSo8f38IBQlKImmFTgqlwSZMUlx5hmkSqh&#10;jogPR2Z+umlSqcTdczfO477vXXMmnM4rU4LzE4LF7tZKtulV0kiBsonwadh7OcllFPKYmHATlbnO&#10;+zym7cFT+3H60klzBpaS13WYcDoNVAFpPzkhCpEh/sim4SzKykBTVTmSo8MRS+NaRGNXyrFU47Bk&#10;wo726q0UlgRerwx7MKE4Ji4cVRxzAVBrXRXhKoLedxm90QoTrk6Ii0QYgSqNhj+XkKJHhrbYBEmE&#10;I4GjEo3DaSCVG6JKOv1OjfdU8TI1OoxnG+v49sN7bK+vYZ7GSKX3W1QmUmxNhCnt+etYgA16cyoX&#10;zc1JJShmo5Oeh7wLKTOV1kbxexRN1OGc9VJyVNzNfLRSyWlvX+XgihIM0esYory5CEoOej7qj6PK&#10;o1ku+hl6XR30QhL5Wb737xAKQ5HIsREAaYtFkNTSLGXagUp6q6mmAWOKATJVEtVWlCCB4/uAMveQ&#10;kKT8pFjlefH9iqY98LljKtNaaUxK6KmW0UgkcG6UU2S2xZLjOXfJSE9NMu9VArgg6QGv5dKFMyYJ&#10;XKAkB0EVkdoqTUqMx+XLF+Hp5UE4DDFglExASkyIQzj/HxoWbAoFFFWqVLIpFW0NH3klBUjKSjaN&#10;W7NK85FMWWinMp2iglXEaGByFCPacqKhsg/1o5Tzn0RgvOntgRMXTuPUxdOmOasg6ZYqKzn2/uFB&#10;iKYjEMPP1DEl6o2kKKqOR9G5jgFqbeF3D14EKh1HorYc2mpzESQ6aTSV56c8ppNnjmP/wS/N1pwO&#10;ola7ACV8a009CXqM2MQoU815j2N86eI5c6zKyZPH+DiKQ4f34fjJwybSpnFS1O3o0QM4fvwQThw7&#10;ZBK/swi9HQRURTJX6bS9fLmD91+/pyf+FVbpma+9fIYlApOpvrXRe+2lwRoZxWCvAxOD2hK2E+Cp&#10;pAlJpSVFyM3NNrIh+FCY3sl7cVFXrNNQKWr09s1LvNjZ4s+reP3qGUZHhwjmTiwsLuDN65f43c8/&#10;4dmzLfR0d3E9rOHnX39vtuDU+8VKMFU7AuUk6UBT5TC9IkC9fPOKMm4x4NtBfdpma+P/d50BRYYU&#10;IW0lnJSVVaC8vJLKX5EBi1m3OdnpKCrMNUZTkFRMmdSWuxKRZUi0Da0ihlbBAx2Nlo4m43Grw7Me&#10;6oNTSbDqEiTReAmSxkdchMB+GkyCG9etIlJKZh/sd8DO+2pqaKSnTx3fWG8qX7Vu8vOyTaL71999&#10;R0h6g8WFRX5WO0ZGR/D+q/dm3B39AwSIeQLSW/zw0+/w1fffEzo6zTaKokYVXHMlReo43YpJztf6&#10;1ja2nr/CS4LXytoqgWPA3IuMq6rSdA5bH42spanW9HVSkrWi36Z1AsdCifF9cp54TxUFuWinruqn&#10;Qy+o7lD0gYAlUBobI8CMONFPcLATHu0u5Siq/w5hgJ9fqPPu8tJM/ouS3Z+/2sLLV9tYXZk3uW8z&#10;M6OYnxvH6uos4Wkem7SZyyuq1BrE1vaygSZ19x6j7leOjeazsLSI67bQ2J5pgrhSUWYJCOMzU1BV&#10;eDthpFl5lcODmJ6dRnVdmTmOo4o6WykKqt5VxKudNreJ96LWKd3K9+S9NjbXmwR0NfgV/OhYljEC&#10;1OraAqa0Q0BQKa8oQBztfFFJLh2CFhOt0badgOUv1Wm9/Xb0EZjVaHSQgKe/dTs74VTF2kC3SQyf&#10;m5sy1Ybd/JuF16WDbZUjpX57OhezIE/H7lRhigA0R9urFhND/EzT3JI/dxLqlIAtMFdbjZWVKZO3&#10;VF1bakBpkr9T/p4Kq6opi618bT/tuJLQ1V6ltol6XPaDTKHmzDpORYCoBrK6jhLaF0FxTHQE/vRP&#10;/w8h6V/lJP3e/dcf/QL7TuzH4fNHse/UAXjTmAsqvjj4Oc5ePYWkzAQERz41W1g6dFWAVGepQ/+E&#10;C1Oc9OmNefOsRGOVLsqr1DENpqNwDj3+yCA8CPRBMpW0mpnp4EV1DFZ0youKVVtV2sut4uA1EJh0&#10;3EFZbZl5rQ4DNQeHBtNj5/ef43Vd87iEyzfO4eLVM2Z7TVEjKVpVw6gBn0L02irUFqG21gRE6v8i&#10;QNLzcSp6VcZd5GccPnnQRGN0FEcfqXuaQq1kcR1+qjC8+jhZ7VZ64yRSQp5K/ZUnEhwaYLwz9YcJ&#10;5e+Un6FtP3XT1nfr/tTPJjgsiNd5wfSWeej/wIBULD35QL4+MNgPJSRoCZVCoary6aIgaputnotY&#10;3bhVyn/j1iVcuEKIvXIS1+9cMdd9/MwRs42RQ2O3e8xHPsr5SEuMNV1va0qLUZKThYyEWFQV5qGe&#10;r9H2mxp7ZRFs6nkvKukXJIUqb4cwp6RMKwW5icooPyMZaSmxf+7EakEln5WrpIhTNuEojvCmZpBp&#10;idHI5OcpWbysJM8kO8foeI7oMPNadQkeoKc4S4/5+damOXJhfXmJHvcYxuidq+y6prLM9LGR0lK1&#10;kSJKAqJKegAZ9GQyMhIIK9VoJSBJ6aelJZhkbD3KtKVG5dfA+VF35g4qbQeVt+bORUBXmFkehhaz&#10;tYsLlYtOZyLpCIleAllGUgz8CTTB/o8Rz3tSXyldtyIX+fnZ9IjLuIBrUVrIsU1JJEAlIJeQpA7n&#10;aUmxJpJ010u5MmdMxaMiacqFUqf6W57XkFuUS7kpRTY/Kz0zFQ8f3SdAPeAY6diRZJNQqsafT/k5&#10;emjL7a63p6nkOnHyiHlWDps5p83nLm57ElpOHMPlq5fw4OF9A0na/hVkCSLu8L3aElQOW3pmmjlf&#10;Lj07A9EJMUhIS0RybjpKG6pQR6XXRRjqo+JsoVFo1TYRH9WNdYSXXDwlsF27fYNr5yBO8Bq0Vabt&#10;swd+9/GYIBfM+Y1IiOZzqGnmKii6TDlVMYV0hCLNcQQoHYAtfaHu24qqdtO4WOgxJlAXqIpN/Z5u&#10;c/z2H/gSRwk22q70DXiEe5wT0y+KOkKFCkeO7sexYwc5zmfxRFuSD+/B3/ehOfpFeWjBBLZIyp3W&#10;lXLUThGyLhCctI2p7vOSq4XZKYzS6VkjoH/z6x/w83/+e7wkKC0RkoYVTeN4WCiPAzQ6U+OTBKQR&#10;zI1PUUZ7MTI4aHKF1JE9KzMd1VU6iqPCwEED5bK720pve9wkgKssfZEPHaoqD1xRAVVjvadz8PU3&#10;HwwgvXn7ElM08jtb66ayTpFWHSCr9aD2AiMuhznl/dnOBr75/husb2/RA26lcaOx49+HKNc6k9Fi&#10;azLGUQCSkZGOnKwsesWV5ngO9SRSKw81WqzhmlYlnNp1qOpTOW/KBdJxR9qaFuypz40qL1WVVE/D&#10;opYrdnrvAhT1d1IuiaIvqgYcdPZCDfhU6q/PMUelcM3aqbt6+7jWOq108uikpSYaZ0bOg3KW1teW&#10;8cNvfsLc/CLhcRQLBCWNy/e/+Q06ursJaZ148fINvv3+13j//ms839kx+VPacqmlgcug3ERSNrM5&#10;B22EypXVVfz6Nz/jNz/9TGNJY8zvb6IhVuNAnc+laLeOmVG/HDXHVaKuWjKoXUop9aE6savUXeeJ&#10;lefnmIOMR3lvLt2HtmVoWPs5BvMz41BDXCW0t9hb6XD17o6/oj0cUyWwK91B0PPi9RY2tlfw5t0L&#10;7Oysmw7Wa2uSiSka+BnC0ya++voV73MDG5uL/P8G5hfGYY5KofHX9ahYJIdzpJxBK2XXJEpPDmOA&#10;oKZCCek2RWwUqVHLBCW/q1Ks17ELvYIVu6I5inwRFhX5mqaMq4VAJx3IbsrZwuKsyb1Su5XJiRFC&#10;Wj9hi04lgbDTrohPhYn69HAMtHW1trWKYQKJc7jPVLCpx1cFZU0NUnUA8AxlvYvjrLYCaiuhKJMi&#10;VsofU95rJcdbTnoH51JRHFUfqrdfVnqSOa5ELTTU4Fd9lZo4pjoGZ1DbaApcDKh8n7A5NcL7Erg3&#10;oK6xgvdmI7x3EAxLzK6LIkXKR5IzrMhaB0FLoNbJsdC5hUomV3sAQZVyUnWESSVhUCAd9z9A0v/7&#10;P0GSWgD88q/w2YHPTUPJPcf24PzNC+bIDkHSKRrmsHhCQIifyen5S5Skh8puihO+tLOKsZVpczRJ&#10;TLqOCngI74eeBCBPeNy7ycctk8CsZNGkLCWUJiE4QscvXDGwovC6P2FBCaCVDZXmGJC/dLrW0SMp&#10;WSlIzU4x7/MgFKgK7e4jL1y8fpYgt5ubo4aQ6sOiSjLlp3z25cc4Qq9VESRFjw4RlpRXJZhSZEnP&#10;+rtKngVRUsQqJexxcXFQMXUO2NFAIVOCrc47aqYiUsWHrk/9bfILcggUmZwYLo6KUmTRAAqQAkL8&#10;zfEQyqXQkSKxBAhtvZylJ66Ij4AwLIqeflgAQgmGWQQznUulvCyN5djCFOnbTkisR1p2mjEWp88d&#10;o9Hxwn0/b3g/Uj7IfVzl/Fy6fh7xhFCbBJBeh8oYlRukNutSYnZbu+n9UkVPpLW2ynhJ1YQYGwWk&#10;rCALzfQ2Mnh98VEhpiN3NQVTrf915k9qfBQSIkOQTkDJyk42lWrKV3pIg6Yy98REGlwayAxCSgSN&#10;ksl5euprokqREcH0DDKRkhRnIk/JNM6q/lme18GRC1icncH48DBcjj5eYwcqqMBzs9LM1pNpkEfQ&#10;uXX9MoIICzq4t4KgVMDrU4RLXbp1kK8UvLxeVYhp3nJ4PxW8frXiV/6ItkKcNCJtHa1U/oQmeSU0&#10;BgqrK9TuoEETIBUTCmPDApEQHUJDkos63r+qDoOUv0XwVb5QK4GttYlzX1ZMGEk0uUiZhEQ1QttN&#10;cA8wSfeXL5/bbX/AsYuKDofvkwemh1Z9ayNq6d2o4ki9kAQE6nSdmprERa2ch3oDudqqTORYqaLt&#10;Ou9fsH+ORl45SUpO1pabIEnVXJcuXcDZ82fg8+gBFT0NXn4uoqPCcZGgptYdyoOKiYtGQlI8YS/P&#10;RK30f/U6UvWbmi1aabjbegjjNDRVvIYmGrvymipkU07iCIK+gX64cfsmzhBKFGVV/lMw72+3iWM4&#10;12S6eV0UrzmRECsn6vTFUyZnSfCuI3u0XrR1rvPtamRAqVyVh6gDrL397uHwn7fXdM06AkUPA4a8&#10;byV/60iWU2eO4Sr/fub0MRzavweXz52hrAVwziLM8TVFXIvKmcgl/KlqSRGSp5RJbWercKCcoKCk&#10;Zh0oOkogdBGEljZW8ea7b/D+5x+x9u4lpqn8dUCyjWCiZrejU5P0rMcwMTwOR5cOae2llzsJS6sF&#10;RUX5NLDZBpCaKBfNzTovsZJg0G0iSg4apHE6AJOT41iYnzH9dcbo9e+82ME7wsAmoai7u5OgtG4a&#10;piqXSXlM6jHkpNFZJMitLs5RTluMkn/2fJtKf4KGS2XYVq7RGrQrT4nfa6VsKSeohGs8Iy0NmWnK&#10;HdGJ5nQYuOYbBEuEfPWAESiq2EGdnPWo5M+NHBcdQ9Jlt5m+TYrmCqAEPOrrtBuhqjaRU73WZlHH&#10;8WqT3NzAz8+mPKmXk3JD1GdJHeidw04McpwnCIUNvL5ijr8+UzApIPzHf/gHfPjqa+jcuumpabx6&#10;8RI//fwzfvzptwTBZ5iYnsPS8jo2N7cxPTmNzdVlTBAIurvaCHQW5BZkmG18bber1UN7exth6ivM&#10;zMxyHIqNDtM2vY6FkaOliNAYIamH96JkblPFRgMsg1pBeVHFrMr5FUlS649W3l8P10Qfjf3YsAOj&#10;gzoMt9U02lWSem1LDZwTDkzNj+46bZTBajqe2t6yWZswNzeGV2+3DSS9+/ACr9/uEAJf4rsfvsLa&#10;xgLva5Gg/No83rx9Zh4bWwvod3VigI/+gU7KqQudhAsFCPIISTuvdrBM+FZy+xhhRlHEDup9bR+p&#10;AeQU5UMyJlCZmhqGOqJL52krTaX42vbb2l4zOVL6DEd/H7Z3nuHrb78yEP7m9Q7W1xdNB/pZAtPi&#10;8qxJ/lYLiDbek4vjoGaT2883TSRtYKjPvE+9wSy0M+UEcIGncpE0z+pyrl5QygOSXKlYQkfFqMpN&#10;0CWgaWisRENLNQpLck2AQtFI5WPZCWTVVcW7TSA5BjqeRK0IlFwvUFIeaS/lTJGu4QkXJmeGTbVa&#10;Iz9Px2t1EhyX1xZMnybd69ziNMdvm4A5hC6njQ6zE8N8KKncSpkSZDWTORTpkg5Vddu/cSyJIkl/&#10;g70EiU8Pfoovjnxu+qoIkD7d9wmB6RwehzyCX4gvTl48gT2HvkB0YpSBpAFS89DcKJq6WxGflUCP&#10;MgwB4fTs+IggWMUmRyIsLsRUjeWW5aGkptREjHTmlA7oVFdvUyVDSNKJ4tW8WEGSQmNq4KiIkhSt&#10;okv6u4450CGZ6rStoxGu3rqMS9cuEHLumLwgebt/SdRWRY2259RTSVtzX+7/zCRtKx9J0SPlKB09&#10;cwT7CYOBof6o4ve008Nt7WlDXmUBIpKi4B8RaLYd/cMDkJyXioyCdBP6TyIAJNNTr6+vJc3Wm+oe&#10;5V8omqTzr3TIpz5TW5R+NBY6j+sy7/Uir8+fMBHK+1ezNysnSof9ji9SONfnSd926JwqNX5Tt2Rt&#10;PegMN3nnwdFB8At+hDv3b+LCldP0wO+aHieiZEunhQvHgmoq62YKqjL+1fvHScUtz7SJyrIoKx0N&#10;VJTdXDhVBIJOKhA9FxCA2qgAJZBq559PcMgm7GQTgFQ9puhSckqcaTkgUHrk440YAlQ8waikIJuQ&#10;k4sYevGpCVFUmolIJBgU5GSY3KFUJRbT6HdTuc9wIc9OThKWFjA/PYONlRU00CgrgVKJ6Y0EGD3H&#10;UlBv0CgW8jN03IDC2WoIJripqy6lgqsy96fKBp3JpP1uKX8tzrERF+Zo5LSdJs9HC1Q5ITp2ZIKL&#10;TJ1edUJ2R3Mt7HxfNcGslp5NeVEOCglamRnJBMZs02tJ22lq96CkUhkC9UNSzlB8bCRhhoDI1wZy&#10;zoOCfHePHqFBVxRE57VFq1KN45PC16g0vrymgoYmw4CP2kB43/MkuMTy+9JMvx+dsn/p0jl43/HA&#10;DQKSjjZRP629+7/AJ599ZA7IVU6SegRdv34VZ8+eNi0lFC1qaW1CXlYmvL08cPjIfhw7fpiyo4Tx&#10;IKRlpqKKxixFTTTTU5FHAFLDRVVp9tJb7uzuModiKjpRWV2BwtJCpGamIYL3+CTIHzc8bphmjNn0&#10;sOMIjzd5fT5PHiGG8p/x52TtOMqG8ooU6dVRP55qsEpQTM1JRROhtZvgoO1PK8Fd2++qZPUJfIjD&#10;XHtqWqu2GYoO7937OY4cOWDuUVWcundB0+Ej+3CKY3vm9HEc2P+lSZKPj4lATVW5mZfd/jXlfC4z&#10;SlogrP8rF0En/atZpDxGp8uJ5c1VvHj3BovbG9j6+j22v/sKW9+8xcprggi9fB110+PqNx3cB4eG&#10;6F32obmuCR0t9I7Vk6uqGmVlpQTk3SiSGiGqq7ueW1uaUUf5VUfsJo6nDMjXX70z7SUmKZMvXjyn&#10;AZqhxz5u8pK0NadOv6qI6+3sMEeeTAxrG3jC5NPUEUQsivAoqkyIVV5cDQGpoa7OHGOiJGkHIVeN&#10;UgvzC1BWpK7TBKc2NU5thZqfaouwtb4B5cVFBia13aZ8JDkMakapNSdno9vRZVoiCJKUo6ST19Xu&#10;QNVRVXQ+tEXXzGuwNTebw367+J26xnbOpXokKfqkiNTi6gLBux3d/Kz1F8+w9myD4KQ8mU7C4gDe&#10;vnmD3/7mJxrDcToeyl/qJAhN4cP7D3jz7gOev3qDmfkldHR0EeJ4/y2tWFtcxPPNdXPci076V8sD&#10;bfM0cR3renXs0ObWJt+jUvA26osurvdO6KDtXDrZ9VVqRFiHYgKVGt0q8qN2BtrKUfsSOZZK/FWi&#10;t6rX1FiwnzpHvXpWKBNKUC4rpE7IyzLROTVqnFmawNzCOGy0T+31lSbBWPlKOuZD54jNU5+vb+3C&#10;0Nv3z/HmzTbe8VlbbNpue83/K5q081y5cS/MVltbez1mZ3cr4Jb5mtHxQY67jpoqw8LSrDH26hfU&#10;29/L9Ws1ul9NFHX0inLX1PRzeWGGunXc9HyTLtQ8T0wMY57wow7kS4v8HP68trZikum3nm1haWUB&#10;68opnp/C0hqvjw7ECn/ndKpxcRVshAi7q8tEqJYIT9raUjuMMa4VF9dUaxflgE6n5EBbmHqozYby&#10;nrQVqO3c2alxs1Vb00o5cXaaBOqGNgJmHaGWoKRjc+r5aCaAtvDRTns/5FJPsgGzZaotQZ3bp/lR&#10;knUXbZXOx+txdaOn38bf2Tj3jdRnFpNHNToxSP3WZQ43nuV9vXj1DAur83CO9MExbMfQOEFprN+8&#10;Vt2+Wy11Jk81LjYa/+W//Jtnt/3e/Ve/+CvTgfqjvR/x8bf4/MBnBiB0PtqDwPvwDX2MO75e2HP0&#10;S3y851empb1DPQ+Ge1FlqTEH1ar/iqpSjvB9x84dhY4uiU+PM40Y0wlGGfmZfKSbKJQiQIrgKKn6&#10;iwOfmw684XHheBzqZ5rYZRVmceDqTFmqAEnQJFiKSIiEL0FE0KEuxqr02n94Hw3PSRNNUq8nJYeq&#10;rF/RIoHRlwSjvfwOPT4lIO099CUOUjkrmVsP5V0pOqUKtVpOVF5VAfyjAnHy6ml6u94Ij49EvIxd&#10;U405syab1yYvTB6cGgrqZGRtZ9y8fcNEs+RFC960lahtRCWdaptQ+UPqBJ6cnWQqR0a5yEZUgqnG&#10;WZwslTmm83uCeH9qC6DSZ0+CpDlMlCCpSNWjJw9oHE+aVgzq0N3a1UrQ6kIfAaCNglNJZaVjVFRd&#10;ocabVQqx05iUFuahrrwEdnpIzfxdUbbOVqrEOBeYja/t4L3VEAhU6VZdXohKNaOjUlEDtjL+Xkee&#10;qKQ/LCwQkXw2rQGigpFHKJICSSIYlfK1dZXFSCYgZKYkoIoGV+W1JTSwQy568SND9AjHqID64HJQ&#10;CQ8Po46GppPX1NpYh0J6ZNHhISa3J4Tg0W5pMB6gDp9VpZCV3rM6gat1wNryvIEkRQdURSGFpyMF&#10;pmkUBxRK5ljKm1Kfkxfb65jg52wszWBqpJ+f02DyrJoIXDnJcYgmzHoSXjw4dwEBj1FCz62bCrmb&#10;36VtMEXElBemTtp+voSgEH+zLefn+wBXrp4371NLilOURx0lolP5tc2sRy69VXnTKs/Vwbd7939u&#10;cozUF0l5A3X0nlIJMGoHoWiRYEg5NdpeE/B8SkDaQ1AQMGuLT80w1b1dCeSFBPN6jlsjHxmpKQaS&#10;rhJoPL08DRRlUqnrdP6yyjLTgFKRz4rKclMuXakII+WiTFuyhQUmOqJtJDX/U05TYFAA7vvcM4Ck&#10;R2paiunTdP7qRfgE+CKRcJTGsUmiN68GmaExofAmtJ/jeOjkfUXPLJwT+4AT6qzf0++kIu1EG8c0&#10;g9d16M+dvQ+e2G/WyjH+X4B06eJZjulFHOSaFiB9uedTsw0nsLx85QJu3rhitiOVdKx8G20RVdOD&#10;VRRR/YT0f3VjVjn/5s4WphZmucYmdhOzCUerL5/h/W9+xNvf/hrvf/8z3v7dT3jz0/d49tUrvm7M&#10;9GvrIkiro3p3Tw9hpAnVZVVoIig1NTTD1tFJeKnneBWafjtK4HY41aKi3vy/rKyEcNZMGM3BPA2W&#10;8ok6aXSVr7SysoShIXrBdFokzxM0YvMzYxgiUAwpp6mvx8i6St0t1ja0qpmkosQcS51FqHMHuzqp&#10;bwgrmj97TzfUMkDNTcsrCLgFhQaWcjnPMvwy6JKNksIiznOR+b+ASA1ZFaGSA6F8DVVdKmdFwKMm&#10;fdp+UtRA+SnNAgo6GKtcRzqmZaS/H5vrq6bSs45r+82HN3i2s2kq7hZpyBdX5jEjQ0wj++PPP+EP&#10;//gPBM5xXv8AYeAD/o//4//Ed999D0dXN2ytLbBbO+HssdOAT2NtdZ2GapAGq52f34EsjqelzYKf&#10;vv8BKwsLqK/VcSkd/C5CLNe9OiYrMvL85XPTaHOBMKU2A1q3PUqkpj5XZLusMBctXAcWrjUbx9LF&#10;+xklBKpBqLqF64xJ9UfSNtwg50KwYU77p1FXorVTTjMdScHo7pl+0mWKTDWjl/Zpjj/PT7rMqf6T&#10;nFP1FtraWsYPP7zH99+9xasXG3j9coPPapi5RFAeNdtsz/l/QdPsHJ26CZepDlsgXA0N2fFsm/dF&#10;gFKSstoQKCKiKrFGXqOO9FIRSCMdvUGCihn3hWnTvFRFCf0E5+YaOsuEbPUOMu0u+Jrt9SW8fL6J&#10;1693eG3f8hp20EE5VD6n6WVHWVwmjE7Pzpg1JFkwTjivq6ufMN6tHmOt/E6Hac2i75P+7aL8uyZH&#10;Tf83taewEeZrK6jbuC5VsacjYcaneF3jLnNwfZOSrZU6oYPQ+60YnOjnw4UW3qegUI2Puzi2OhhX&#10;p/crF0oVgJofRfMGeW0aKwfhqKa5Aq0dDeb/gmdtL6pTvirhmskNAjQ1t5xS/ilhSVuADe215nt7&#10;HR28vmrqUDpUtAl1/OzQsDD86U///K/7JP3+j39w/8f/9B9NP6HPD36GTw9+YvoM6RBKnfL/+KkP&#10;vPzu4My10/h430fYR1CKTYo2CddqIllQVWgiL9pK837kjSdhT0xvocqm3QGxcjEOkTyVSJtZmGm2&#10;3z4juKjKTMZfYfpsglRKXhriCVrpuRkEkWwUUXjVU0Znug1T8KR0tQX3gKDwly6+CserKubchdMm&#10;ZO9118MAz4Vr58w23FECk6JJh47uw+cEsmP8//krZwz8mXvdz+s4+DlOE9pieE+6l5iMOPhF+SOW&#10;zzpupY7X0MQF0kwh1RElinRpj1UCoIMNi0ryTU8c5UTpmIhH/g9NwrjOuIomTEQS/hTVunnnOuLS&#10;4tDc1YL+qUG4podN12GFqDXB6gyt6rEnj+/Dy/M67tNwKuKgir57HFdB0m0CmPpUaRszlWPs4vun&#10;1xfhooKvtNSjkJ5FIQUtpyR3d6tPVVjJ8YSXcowP9lMptaGaxrW9sQY2vl5RJSt/buH7Ugg3YUFP&#10;TDWbwKeR3mMlgUnCXkyjpB5LivCEECSyUuJQkJ6AXFXjFeUY4FJSeAuflcxcRANqpTJX36EqKujG&#10;hjp6t1SKnV1oa25BK41PS30dymmYtZgrS6jclT+jslyOp851UwRphQpX3rWj20bQGcDL7Q2zFaGk&#10;1j7+TpVwAikXFf9ofw9GqKgm6N2o6kKJ2Quz41ji4p8TQHFxD/Z10NsuRZHycvIyUMIxzyTM+PHe&#10;oqJDTfRIeRPL8zPmDLfSYsFDntlGu3Xrmsk38n10n0ozDTFRoXhKwAoK9jMVaJ7et+DzxMccH6LG&#10;kYJ8e7+6hbvMlqCiSGqCqmaoagmgLYhUwoaOEBEkqWxdYKSyf0WlBAlKRNa2U3xCtNkiUaK3j899&#10;pKanoIBgo6NY0ggwCXEx8PS8iWvXr5hz2dQ/KZ1zUMK5yOLcpfN66xVBsnXQ41Pn3EIkJyYgMSaa&#10;jxgU5SvPK8UcI+N1xwOXLl/EhQvncOPGNZw+fcJ0+H7s/xj31bAzPQkJaUmIoLyoi/h9v/s4c+Us&#10;DnJtXbx1FeqzpGrQgckR0wSutqXRHFz7NCIE/iGBOH3hjDkj7gs6Yqpi8+V68aIzoLPhVNV34OBe&#10;nOd61rEpDx7cMUe1xMZFoZEG29LeQvivMRWmThcNPeFDlV6qQFVi68uv3uLFh7fYevMaO1+/x8Ds&#10;JMbpHa/z9+vvXmFeJdRff8CLH77D29/9Bu9+/xOeffPWVOVa+wjiVOjK99CByuWlZagoLUdDdT1l&#10;tIlGlg4JjXd+fj4hNYwgqjP36tDC8SzneAtaG5t0+KkdzYSI4ZFB0+hPERCBvDzVfkev8fDV50WJ&#10;z8tzU5idGOFjdLcybpKyOj9rttaW6dHPUv7VxHSEgCRFL+OlYx/kmK2sr5lmjItLy6itph7OK0RO&#10;VraBJJ30rt471dXVvN4ClNBhUV6RtnCkb1S9puhPaUWROTqixaoqoUpjLHRsxizXjZKZlcek6MOH&#10;968JMUt0POZMrlVBWZFJJn7OMX359iV+/PX3ePF8m3CmnJxR/M79d/j7//yP2Np5RuAj2IyP4rd/&#10;93f43/7xf6exs6Gphga8qwsuey9a6uqNPpiemCJgtvEeh/DsxQuMzU6hnuM5OEAnqaeX16OjSCZN&#10;EvAiAXRrfQVTBOARfvbk1AyBY9skbeusRuUKqaq2gTpMZ3SpWk1Hj5jtSd5TFeEog2tJ+k5J/Urm&#10;VuLyFA2sEoTlFOYXZEAHq9aW5Zt8JZ0J6SIQaMtnwNlJ0G1FH+3bPKHJ2UVgJ7goYqVIlNojvNxZ&#10;x/PtFUJwN5bpEH+tiNKrDbx4sWqiRz//7nt8+Oolr9lO0O4k7DowPz9uDrX9jr9/+2ab9zmJFsKQ&#10;zkazce5ki3oUIacuGxql47e5gmfPNjDCv7scXbA2N6KjkVBF3aXzzeaUw0PZmuWczBDw1E1+ls6l&#10;xm+I9kDNSWuo/1sJIeotNL+6ggGCvHK6ujpb4OS1aZtqhLCmaGxpRYHZ5pqaGdlNxCZk2Xt70E9w&#10;U+7ahOw0r1GpCOpgrSiYdjZa2+mYUrbUUiePtkl5uDaOmdOlvCUbZuYmoApB9Vpqs9SYrTMHgafd&#10;qmOjmkwEUZFOHSA9OT7I17ZwHVRSJjowNEI9wDFWCb+usbqxCqWqhKbOFUhq7Tn6uo0DZaGcl9UW&#10;o8VGmWujbaoqMKDUSJuuCGtoeBj+iZD0r6vb/vCz+69/+VemueLJi8ew99iXOHT8gNnmuXLrokkS&#10;PnbxKD47/Cl+tedvcfX2JZTWlKBngJ4Ib0rbYNEEDHXgVQJnZUuNSeAe5mRMk2AX1hdMtCSfr9OZ&#10;TKrQ+nTPrwwkKek6MS3BdAyuIGUqD6ibCs/aaUN1XS2y83JRXV+LWi4WvUagoG6+2s66oKZ1546Z&#10;vCZdqwBoH5WvvPX9B78wzeTkncvwfP7lx/iMEHjkxAEq50+w58jn+OIQAYk/f77vE5OfFJsSY44g&#10;ieBzRDKNR3YKKuoq0M1F0UJKTivOQVZZAaq5YOz9vVTUUtjVZmtFRz7oeBRV8OiedC1qVaDE7KCQ&#10;J6ZHjPo81bUQFnqtGCLUDFKgHDTwUl7qPRIVFYLoiFATTXny2Md0z1ajRFX1ROiokPBAk7B+9uIJ&#10;09W1gjQ+s7GE1dfb6BpyII4AmcqFHUfQ9ONcqMpIuVYq91dljw5FVJljMY3rmIsLm9A6IKPAhd5O&#10;oSzISkYxIcWmEuO6KnRyLuoobLmZyaaCy+eOJx7QgOakJRKASPQ9FgzQG7C3cTwIXD18n6pC2hvq&#10;YaeHvUCFrwaRxfk5NB7qaEplQK+xuYbGuoXzTONSV16ELr7XQgVdW1lsok+ZqQmo5VwPcKEvzUxS&#10;udnRRbgT9Pzw3QezldbOhaezo7Tw56nUJ0f70UVPZJByJ7CSktK2mlXeFpXLGBeZi/darK1eguNT&#10;jm94gB9C/X3xWBVT588YAFJEpYdKVj1DlMMhj+gvB3jq8Fod+aLfq5Q5m7+PIdSqs/aV6zoZ/wru&#10;+d1FRkEmGqgoemkIx6ig+ri4E1PiTU6Rcm0EIjo6oqS0wBQACA7UBFGgdOz4IbP1dsfbw/ztCa9P&#10;22tKzla1naqqQkODTdNIVa+Z7bOaKpMA7kOY0AG6udo6JJhmZmfsRo2qK6CGiEpUrKDi0un/ISFP&#10;oTPbsjJSkUM41Xbdvbt3cPqsGrUeMtch8FM/MgGL75NH5rp1Dl8C70VbygIcRTlVpn+CDsnpi4pu&#10;RqKXMj1MI1tGmYpJjzfb1Wr4qpJ+HX0ip0bnxClCJOdG22v6jqPHDuDQ4b1ct0fM79QaQYZ8WPM8&#10;R1ienjJVPXYZQj46CRx29bEaGcbi9jaeffUBiy+eY4mAtPX9t3j1828wsb3JxwaWXr/C8tsXfDzH&#10;Mj3pZ99+wMsfvsHb33yHna9eY5jefHtvh8nz6NTBxjTiOdm5BKVyNNGIV5eXc01oyyYfsdExCAoM&#10;RB5/lpFp7mhDCZ2QksoKOnKEkIEB6rBe6q06gm21idjZaDjtNNY6I1BdqeenJzCno3UITkqA1nEe&#10;/VTkOr9L+SLrm2tYJQQpIuakrtEREVPUF0rG1ZEhiv5Y2loop71op9NRnJOPsgJCUmYG1Alehzh3&#10;cA12ddlQQRnOoUzW6j2dragnvBdVFJqiEjWWrKeRVLM/dc2X164jVoYJFcp5auFanpoYx/raCn73&#10;u5/NWWlzczPopWGc4PUrGrW2sYw3b3bM9ks+14SSwze3V7FCqBrg5+g623gtq/yMb7/9Bg38zDrq&#10;gCJeb2YqZS8tE06rDUPdveixduLN27f4iq8b4jjJCSgsyKdR7Ma7d2/5/T9iY2PNbBfpsGpFVh8+&#10;egAvL/XNe4y7d71NZWdWejLKinIJRbvRaEGSTn1X80jpGOVBCpJiqW+ry4rNiQDDhAbBpY4ISufY&#10;6LBgJQ6309nT37Ull59HmTTj1Ii6ujLObTGdjgYT2czPzUQ959ps13Eudcq9gEvNKPvs7eaA2JfP&#10;17G6Om8qHv/o/hnLBKKSynyCfh2m55S3toKvP7zEm9dbpsJMZ0M219UQFtQ8csAUWdipuwcJ1MoL&#10;UkfvOepFHV2iPEt1lB/TtrKqhqkDN9eXsTQ3TTnTGPD9lE8Bqo68cVIelcOplilt1NPzq4uUt3Hq&#10;Pyt1biedUcHoOAYIZMPjLkIN72ugCzO0XQPqicSx0UPRmvExl9mGnF6cMX2KdNis3WoxPaiUklJe&#10;no/y6nzqoiJTdddDYFELFm2J1TdXoUNySahRn7xW/r2AdqiCNlE5pz0cx3k6QDNzk0be5BhrK1Wt&#10;AjYpe0rq7yDQmWo1wpK2A+UINBN8Swlp2vHpVN5cb5eBrsqGMti6W/m+frPN1sL3mT5dnLfw8HAT&#10;SfrXkPTHn91/+/EvqPAO4vDJ/dh7aHdrSl7voeP7sf/YHnx59At8cvBjfEqouOt7F+UUEPVBUOl+&#10;CmFCHXj9Q58gn9StPWk7B3ZkZtQ0mVTVVmlNqWmyeOEaYYaQpIaUZy6dNL2YCkmnNbzQRhprG2/c&#10;lGpTqHukaOjR5dPr1eGViSR+5f2oLFgQd57eq54FJVdvXjKtAJTkeZEKWQ0npWi1bXH23AlTIXae&#10;Sv3sxZM4cXb3WBXB3p5Dn+EzAtud+56mX0MDSbOUJFrB66kgXbZwMu0jTnRKKEi+bfSu1B59mt6M&#10;zk5SNCklLR63fTxx2eOyqe5R7pGOppDx9At8ZHKS9CgkYPW4CID9nfSySfWkeYUAlTCdQ68nPCzI&#10;nB0TQq/9oc9dkyCtw2ujY8MRGRtmtvEUIbtBY1xaW4ouUv76Wyr8r19jZH4S+bz+tKIsU+It4Hvg&#10;ex9BHF95g4IK7d/rHJxigklNFaGkpgIdFMIZJb+pTJQCX5CdbrwthadViVCUn4Hk+EjE6Lr8HhnF&#10;IoDq5xwvTw1hkp7AsMOGfo6TjhrRdoGSxhX21bZYHxeJhR6tvVclpqMYGRgkVLUTXHoM/IwT7mbp&#10;Edk0/7XlJgKl6jxFoBQRmiNkOAhzFkKehHjn2bpJ4DMPKi6dtTbJn0c4rqos0eGIKv2V51dNUFB5&#10;v5OLWz09LE01SKeR16OailIeZTZl6jFh5P4DL0TFhJkkVQsXlEBS5fY6HqKVvyuiwRYUNXAhq7uw&#10;qvAyM1PNifqSHUWR7j72Nv3FCqkImqkcm2kc1LBSQKRoiJpd6kBk9XQSACgZVuChPk8PzdbdBVPy&#10;r9dIdtWwUj2ZlH90/z7hKyMNiYnxePj4IYH7qdlSUzJ4VlYGbt/2MNu9jylnOgA3i0omv1BKqcpU&#10;OrVRGarsOyIyjJ91j9fz0Lxfyl1H48TFRuHatSs4eOQgzpw9aQBJrTSUAK7r0nXq7DtdcwiBTqf8&#10;7z2y1xwefY1r7aa3J6I4rq1UcqNUZrb+HqQXZiIgMhBeD2+bNbdbXcrH/i/MWXHaRjxz7uTu2XF0&#10;bkx37JNHDCTGUOa6qdTGZyexurWB2eUldFHR99Cb7x0dprzP8nkEjrFRTK+s4P1PP+HbP/wBL378&#10;AVvffYPXf/czNvg8uLKE8c11TPIxsbWCST6cBLiZ7TVsvHmBjXc6U3LNJJSrgWKrjWucBqmWYJRL&#10;8KipqkEzYaeQcFqYm0tYJhRzLu7RGJdq+5o6QHlXxZSl0rpqdCvSQKjQYd2VdPIKCgvM1lgjDW0P&#10;YV0H56pJoXoh9amDN50KAZLAycrPGSAgqYGpIEAHKaujtxKole+hBHAZKjXUq6ZD2d5hoaFwoqqY&#10;MpCchsLsbFOBqW1rdRfXwc79/Q5Uc52XqCkidXVbVytqCFlKe5BzqjPeFAlX4ruMlHL91mgsh3h9&#10;Apj87Bw4e3tptF/j//r//F948foFOmlQK0p5752qEnWYxPMBGtw+C+WdzoPyCBWVUcJwG6ErJz8b&#10;CdQb7e2teP5si+DRiMJ8QlpCEtdiCrpa2rA4Rhhst8HVbcfM5DTm5+do0NpMRE/jpzH57tuv8Yff&#10;/85EsgID/LFvzxf467/+T/jlL/4Gx48fx+Url3HkGJ35zz7BR3/7S5yig6yiEZWNa/tdEW5FrBXt&#10;kY5TNVVlSaFJ7NZ2p5N6S+fNqQdedi4dEMq68p6sXMM6EaCQwBZO3axWK9qiKyyiTCinka/J5xjm&#10;82c1LVTzQ0WytGWnI06KqJPt3RZMTwxibWXG9El6TcdWOUnVtWXIyE0zOTrd1KMT08N4RpAa42u7&#10;+2zQGW3NrU2ot/Aahl2YWFnAwuqy6ZJteg8RBqQDBwn2dsqJ8tpURay2KjrZYGlh2nR/H6QtnR6l&#10;00rYrC4rMbKn3+vkex2hs8zP3aRDMcP15qJMrxPkXv45obuX46ceRKrsm54cJEQPmc7vymdTpaTa&#10;KegIl7GJIcKUKs+60UvQUgRPjYMl39Y2gnFdCWWM3GBrMefhydnt6engGJRC5/8pl1DbafU1Zajm&#10;3KhiTm0oBEqd/I4e6nXlyAnA1I1bnc4neT3aknPyGgdMUveAqRacX541LYSqKevV1NXdHJsRwrLW&#10;jkWOfZ/VlP/b6Rip7YLaRKiVxV8gaXe77X9sJqljST77COqmffK8qs3OwufxHXMu2EkqwX1HvsCX&#10;Rz7HycsncPzCMdPEMIvGUxefW5xjcmMiE6IISHmmEqyxo9F0aq1urTFnND0OekSAuIjj/Owrt87h&#10;+NlDOMXPCY19iqJqLt7OZnQOdsNKStWjw2E17QUK1MG0MAvpFMqYpBg8pXHReVOqHFMUSjk+KulX&#10;FOkCgemMttdOHIQHr/sqQUXRnNN87bXrOgLEk8r4ONRj6cLlM6bBnSDts/0fm89SInmbqswIC0re&#10;HCK8jJCKRyhkI/x5YnnO9IBapnJdXFuiApuhJ+OEmpVpoTwO8Nnttk2DqaMxTvDafAMemoNEc7iY&#10;KurLqYTb4SJYdBG4pJRXN1colBPGSKk3z10aRjUpVMM8lbjqmAUdY6Kz0JTfpPu8dfemOUleJ3uP&#10;LtBTeP8Ca29UvjxJ41yCRyG+CIgKMgfkCqp86PFru6xLC5cCYidEVFAZKgqRkKQ+PbGoqCyES/0s&#10;uKhb6G2p8WMLFV0HhdYiL5PXr75L5fm5xjtQqaSEypzFNj1KYHEQturNAY8qI1XZs0LiSpxWHoPo&#10;X4pOJ/IvzcyaELuDi1rKScp1nMq0jkpcTRyzUhNRUZhH6LJilItVe/wqMS7XdgEXkLbRlDcgxSfw&#10;Ky/OMydEN1NRqW+HqpiUj1HMa84jvGdwHNIomyrzD6ehjwgJNG0L1FRO78/OSN7tLk650snyigwq&#10;4qLS/zQq9saaSqN81FxTlVL5hbuKsYzv11EikdFhePD4npkXwUByTjLlnmDV2Y4agl4eP0eVcgIe&#10;T6+b5pgONTwVcOhsOV911b511TxU7q68JYG9cnDU8yucnu7Jk8cJTxdMXpCO/rhw+QK8790x0SSV&#10;+CsqdPXqZdwlXDwJfmIqLdM4v4XFRSgrK6OiLqcyo2HMSMHT4ACCT6Dx0NV1XNEsdY4PDPQnFN3B&#10;tVvX4Rfga65NZ2+pOu8MnQ510VaJfUJqPO4/vo+LXFPnrl3AoyBfBHHtxHJs6gnhAiRtr8emJOye&#10;XRgRgOt3rpkcwQN0uvYQhA4c3Y9ThCPlEKpVxwnlFfL3il4pmpbCz1L1zoLOQnu+ha13r033/l6C&#10;h2NqAlOKsrx5CRdlrIve/9LOFr4hFH3z+7/Du9/+Fs9+/B5L795ggEZikAZ/hoa5f3Z6F44ISYML&#10;k3DS+9Y29ezmMiaWZuCko6CzI6VY5bkqkl1RUYHa6mpzNmAiITI7PR3pKckI5XgLNispG2ov4aBM&#10;qg+cckWmluYwQ8MwPDlOSKomiKZwDoqNvOhkdRkXNeMrpbHWESnq/r3O61SnbvURU7GF1s8KfzdA&#10;J0FOlMrz5Q3r2AVttylRt4HeeStho72pCemEjYSoaOTy+qoIL5XKP6quoAFsNQ9VuakqyxxiSwPV&#10;TP2sI0pSs1JMc0ldmx66tp2dTX7/NBx2O8qKijE/NYNvP3yDb7/+Fn/38+9MUm8eATwzLZUGt5N/&#10;HzeJ5zqwWrrBQbkXhExN7R7tUllfAX/KtKoiFdWaHBmhkS5HRXkVr4vOE6FodXEZM8Oj6GhsQmdL&#10;i/luQdE0x2Fja433vZsYPzE+Sl1WjQP79+Fvf/lLXKTzkEanIS87C+0WC7Y2NzE4PESjW8O1HIuj&#10;BKZfEKAunj9jojyNBEv1WFMRiNZ+VXmhiTY77Zw7wmcbHTH1kiqgQ64qSSUgK//FRrmW7iktLjAV&#10;xNIxFksDHeR6U9GmBOUm/r+KelbVVTrxv4sw2s6/FxC2mht0FIvN5NjMz47i9ZstQtIWQdJBJ6fQ&#10;9KXqpZNn43V1cA7UsFN9qvT5OorD0tOGKjrsdjqUI3PjWF5bNE1wVY2nQpRRRaz50JbtKIFknvO3&#10;vKg8pAW4CEfDTgdGOZ4q4Gnm+ClxXc7s8611Au449bcTG/zMsfFhk3+mxqWqhtM23jbXlrrSKyDQ&#10;QABUOwX11lO12e5RINp2bDc5UWozoMiUol/KA1qg/VTDRyW+D/Pee+0dJqepkdCu/DBF9jQnDRwz&#10;ObUdXBeNdMBVxahkbbWjUJWc2gm0kjWUN+VwkhEow0q2VlNKbctVVeRDZ5Sq/5I6p+tkBsF+H+3K&#10;CKGzja/XlpvaGzg4zh0cT32OWmjokOl59WykHdf3h4YE/w/Hkvz/bLf98qNfmKjRNU911vbEfSp8&#10;RZK0DXXsjI4sOYtgQo3HfeXEHEdoVLApT1TjxGgaIZXsN1ubqGTaUFpbgrzyPCRkJcI31BeePgSS&#10;Kydx4PheKst9OH7uKG5QccZlxCOzJBs17fWoJVRVWGpR1ECPrLEc5c2VKGusQGlDBYpr+Hkluabz&#10;tnJzFC1S/yMBkhK/9fNlRZEIdHoI7i5fO4+zhCbPOzfomd75F0gSMPk8vmu2wvTej/f+EqcvnkQl&#10;DewKBUMJh0MzE1jW6eTvX2GZntMChUUPHa8yT8U9Pj1umpWpX4jO8IkhJOrYBEWObnhcgRfhxIOg&#10;lJQWT0VJOFIvCy0aegpOtYvnBNeShiWQ1RWlePLoATxpJNUDRkdRmMNMaew8b9+gYb1u7kXQZVol&#10;hPghleMuT31+ewWbH15iam2BCt5hzpy7ed+D8xRi+kpd53sDqaBU0SLqVwVcDyFJ+9pZ+VkEqQST&#10;h5WelYxaejRqtKZEa21zTRMAp/iZXVz8rbwHHfraQW94iQtQxC4AkvcwLQGT4NFjVEMxJXDKW1ai&#10;4aAgksJZSYiJigojZCSjhcp9wN4NJ79D7f1VRaJtMgGZqtnSCW519Pi0gDoptA4qDeUoScm1cHG7&#10;eN+9Ki+l4RDoZGXooN4co9AEg3ruIuxWVxeZHku1lUVoqCk1TTZVkZdDUNAxKcp3UompICtcSjzE&#10;nwYtATYuSHklPQoTq/8HF62jq2P3u/5ccpyZm4FiJbkTsJIJSgIKAanO/sspyTGdinUkgYUGSgAS&#10;Ehpo+sRoq03RE52+H8PrUURGa8f7vpeJHHl5e5imqEpaVk8kbW3pQM4Ll3Q47AXTRVtno505dxoP&#10;H/uYY0jS01P5+U9x/cY1wnSomdPUzFRzCG5RCQ1mZaUB1MLCfMJUEDw8bprXl8hwc5x1NpyuMYzw&#10;5e/vRxAKRpwS1XldKRzbQI7LoeOHcfnmVdx7/AChhMIgviYqIRYBhPlMGvtCKr0aKuzeMReGZBjp&#10;vXnc9TQHTT+NCcYlj8umklR5f0rYvsk1qWiwts11wK7yBs+c201Wz6YMjE6O4tVXb/FGeUO//TXe&#10;/Pp7TG+vo5NA0a/y+Hev8PzHr9EzPohMGrp+yuDO1+/4uh/w+qcf+bfv4VyYRcfYEOw04r1To6jk&#10;XLQN9GD55SbG6SXXK4eEUDS2NG2a4aotgc6e1Drto4JVnlFGRgay0lWlmYWEmEgkxcUZUMrLzUVV&#10;DaG8uRET8zNYoa7opdx3EV4mFqcxSv2gg4B1+LDAVlCthyrEdCyOPFtFIftotJ4RArQlsrGyaIBp&#10;bHgALwgqC/PTaG3d7YTdQu9ZgKWEZNO8kPLZQABrqKpCQUYm4iOjkZ2WhurSUq6dClQUF6KWekUH&#10;SLdxPTfTIGkbSV55e2cL2mioFPXQET5amzJG6vG0vDyP33L83hMwf/3993i189wAzNfvPuA///0/&#10;0uDRO29pRlxUFOxtbZgdGcKIzpnr7cHIgIOvncXYUL+JiKm1wSANkCIsOfwuRYR07tr0+ARslnZM&#10;Tc7QkVogTE1jZWXZFHa01DfA1srx7+4y59w9e74JHamhhpsCTUU6f/nLv8GJ40eQQQdBUd75qTFz&#10;rFB7azOG+RmLiwt0XnXI7gDHqxPZWRnYu+cLfPyrj8yh5OrrpJyiNo6nWn4o70YVaXIQtU2mIhJ1&#10;OleFnIyt2jQIGjQ+0glN1EGaCztBpofyIoPbZGtCCfVnGZ1UW2cTDW8/76GNMFBGfVqLZ4RxGWIl&#10;iw9Spw7z74reCLbkvKqTuioYnXQIJ3gvjZwPRUD+crRSj3KNqJfUc2haVdAEpX5HJw07dSGhdJKA&#10;vUOQeb5NqCH4aDtyaYGQtLiI8aFhWFtb0EoZUPRsZICwINDu68G4tu54312EZn1eJ39WNdzK6gIm&#10;uWZGuH6cA05sbm8RSqiHy4oImdW8jz5+zyq2n61hjHJfR6dUW3SqLhb8KFI6uzCDCQJSj4MOdY+F&#10;oFgFi7bDeA+2Dt5febEpDGoieNkIQHJEtVVZWpTHMa6lPSo3hQY6OsfK8VB/LteQ3eRtqS2BDsVV&#10;K4Ea6vm2FoFfJW1GlYFfC69DzU7bKec69FdbemsbS+YxxWsamxw2lXyyXyODvbRF7dTx7aZ6WikI&#10;//SnvxxL8j9Vt/3s/vjzj3e3cu5cpVd81TRp/HzvpyZ64fngpjmwNTE7wQCP+icpQlLKhactJDXz&#10;qxdR29tRRbJLyqThSIkxCjIpJ8mcFaVk7vM3zuGOjxcCwgORRC+/QREkKqrhhQn0jruo9OhN6ZlC&#10;1D81jKG5MQxOj5gSeTXR0tlC0fERuMRrO3h0n4EclfTrHDMf33tmu01AcZxAoe0u7we3DbDcuHUF&#10;t3WGlOc13Lh5ma+7YADwV5//LY6fP0alH0AD3403VL7vv/6Apa0NLFJRKdFz57uv8eK7r7D94Q29&#10;zlXTTXxwdNCUFys5LYNG8rbXNdzkdwiMbhG+Qnh/iv6k0VOrpBB0cFJ7qKB7OCHt/Fn5BGpUKC8+&#10;hvBw49olXL5yzlSzyZjKWGh7UEevnKcXbw7yvXDSgKBysvIqi9FPENl4+wJzBCUBkrYJEznuXgQ1&#10;ja+OftD2n3rVKB+mnAaxh8IyMEbl0ddtjG9gaLAxejqlPofGSQ3n+qggXPQQF5VMygWgyrdRpx3T&#10;XIjyGpUsKUpXXxSNmRrOmR4XfJ3awKvaYmxi2HRm1f+1Z62tGkVqkhJiTK+h3QZ0zbueHZWOGosp&#10;6VD70drmM9tbBJG/VKQIbORhyICoE2sODbugRREk9TWqILCo34nKvpvoKTr71Yq+hos6n3/LI2Tl&#10;IiE2wpSNl/MeTc+YUhqSSiVwZ5ru4eFhgQSGZPQTbvqosJRToMqXYgJEf4/NNLBUTySV8RdQ8Vfy&#10;u7Jy0pGSStDk5yoCcv/hHRM1bKAxUu8qVQvp2IdwKudHj+6bQ1evXr9kznRTl2lvwrs6yd+8fd10&#10;fD915jjn+4yJKnnz89RcU0nKqi67fksQFML3+ppu3SkpSfR2ef1FBXhK+HkS4EeoSUVGTqbZalNi&#10;t7ba6uvroeNVsrMyTbRI/Zn0XuWplJQWmRwLldKnp6QY6NLxJrGEM8FbprbWIkNx6vxpXutdpFOp&#10;1VLuS3jv5fU1KOD7Kuh9F9ZWopEG3KY8ACrziPhIOlIncOH6eTyNeoqrdIhOXDjxLwdQ60xIRYTV&#10;mFIOzsmzR80xPQWEimlC0A8Eox//qKjQT/jm7/+Ir/7wO4xT7pqo2Ae4/na+/5qPD+idGERYcgya&#10;aKi2PrzGc67Tl7/+Dptfv8fI2pJ5bQ/luJFgkUel200jtfJyi1A0jQoar0aC0vzWCpZ21jC9Nkcn&#10;phMtBFyVr+vAz7TU3YT4JAKn/yMfPFBV4dNgym0DZZ+GcMCFqSUdw7QOJ8FOZ9wN08FSl3dtwxWW&#10;EKQJSbkcY8lNOfVFp91q1qLGXpVuG7yvHXrrb149N0m1ygVSCbeDMqjDnP9yZIgaJOrw2raWRvO3&#10;1oY6lObnoyAzEzVldMQamwhIKp7IR0leHipL6CTw+9vo2Mjw63xJRZNUICLjId2UkZ1q4EnbNtrO&#10;VnRim9CmtgX/4P4Dfv0dx3JlFb/99Y/45quvCA39aLe0GufBzmeXzQYHoWakuxujvb1Yn5/HxLDO&#10;HRsw+SOSf/UBUwWg+kV9eP8OKwtqIjuB8ZFxrMwvYYmgtLO5SeNN52pwEBOuQeqbfrzY2MDU9AT1&#10;Rx2aCaP37t3F3/zN38Db+7ZxLCt4b/L8l/g9z7dXTX6ieq5Njg6bR7dyeDraMTE6ROepCmfPnMIv&#10;f/ELJHIudZ5eG+VYScIqMZ+mrbF1qPFkk9k+dClyRSOrvJmXr55hfnHGOE/NHKNi6hIT/elowMBg&#10;t8ltUR+hphZVktmwvjyF54SireVZzBASF2i3tlVYQ3nQFpRgR5XaKmHX1qmig3Im+6grBdcqcKqm&#10;Li2to9NKGdW8dBFM+2yEEOpSJUzPTg+btALpKgGPIkjrS/N4sb2JVy92MD8zTV09iZW5eTqabeac&#10;QEGsokcrBL5NQpDaogj6rLzPTjq4Q3JqB+nUUvYXlmZMlEjpGeq9tLS8hAnCqPrFqanj7Iz6JREe&#10;l2YJKWUoLcg216ZtNx1Obue66ibAtdLWldeV8p5b6KTX0/FopFzQaeHr1D5CDT47CT+ttAOKRNZV&#10;aputhPNda/R5DblC253mCJk28oV1N9laBy3rUOCSkjw6y82cb86Zw2rgrZ/XLSdEW3fqV9ZDPTzI&#10;sVKDTIGRzj7UEULzynV17m5VOjknXfwO9c8KUyTp34SkP/zs/ujTvzXntO09+gUfn+HTfb/CgRP7&#10;cdvnNgIiAxCXHoP4zDicuHgcn+79GDqXSUl/+bxQnSytRo9K0Lzne9+0AfC474mb92/hSbg/QuLC&#10;4OHjiZOXTyGB3nc1F7qd1LxI71Dw8fzbD4QRPvi8xf9vvHmN9dcvsfiMC2VlgXQ9RePej6q6cvgF&#10;+ODQ0T2mQaQStgVDihypwkhRIx0Aq6aRylUyR5Hw755UxjpGxIvPgpnzF+jRUjmrRUBQRCDSCWwK&#10;6S3SE1peWcLC2jLWXu1g6cU2FnVcwfNt043XTqHvF11zclVGq74sKSlxeEgwUXK1traCQwMQFvnU&#10;nNkVGx/NMSowLdJbKIit9E5LCQnKAVDCoZoxKhn4Ng2kmks+5UNJvCqB3k1mPQlvQl5oeJAp/Q8M&#10;eWK2Ny1UkuOc6AkKu7z3JtJ2Lo34fY69onzqlH6Mz/LgVXkURghSlYGiPDYqaeVR6QiL+48ecK7u&#10;GaOcmppowvJWemSdlmYDRWNcgDZVuwwOcNHP49WzTdPDRSH/US5+x2CfAWQdG9NMIRMgCYwUSdKz&#10;TmTWFpaiI/6BjwgtUmzNxihnEnyKeM06uLPLatkVVkKwaVlfV2G8sL9AkhaP9s+VPCmoSYqNNNtr&#10;UmSKHGl7TcBq5aJWKa8ag1VWFCGZBrSCxkHCr5yiehqdhppKA0lFggN6Mwo9N/L70gm7WljqJaLt&#10;PIXkzVlONGjy1rIotwkEB1WlFfOzqwi/MjSKkIWFBCLgySNz+KyOI1HkTmMsJaQmkcpt0lZXWMTu&#10;CfXK81EkRVWQkXEReBIk2b1ltuEURdQWnvKWlExbTGN66sxJXL15DQ/9HlFOgs0WnPKTBEgCmzt3&#10;vXZzjFTxVlxgEra1DadqK0WQ9NqgoADKkheePg0075PhUUJxJa9P41GYn2tym8IjwvA0NIgAHWga&#10;RUbw2h/w3lKy02CnEp2nBzk0M26O7mmloivgmBYRkiz2TnPUiQcdk5OU24Ncf5cI9TrY+ez1czhK&#10;Z2T/yQPYc3gvrty6jCt0VnRem6JIpwhJsRxb5SCt0RPefvsaz+isfPPHP+CH//0f8e7vfouBuSmk&#10;cSxcXIcvvv8KO9+8RQ094EtelN3CDIwtz2B6fRnTGyumgm3t7Uv0UQ5zOIaFVJpphFcrjYqD68VK&#10;RZpemI10/m6GBmzlxSYmV+a4rmymelVJ98Vcp2kcz7CQp3jq74db167g7u3bSE1KoaEYxfzCCmb4&#10;6HENoXdkFMOzM2jr7YbVYUcPDWIHxyYqNsq0aggmxD6ljKiDchflqoH6r91GAz5F55CKenlFnacH&#10;TZ6b+vYoyiGPWAZCEWsZ6XkarjHqnrYWGfMWwnsuinJy0NG822uopa4BWSlpyElNQ1lePlrr6kzu&#10;iea2tqrM5MCpVYIqeAq57mIod0kpsSgskrOWb/oOra/pyJQdfPP1W/z4wzeYm56kgV/FP/6Dm173&#10;FKHBhs5Oq6keayGk2dvb4Gxvx/zQENampvFyY5OAN8VxmTVnsOmk/i6Cys7GOn764Xsszs0RtFwE&#10;Lb6vk8Z4fArby6tYHJ+Eq6cHr/j+Z0vLcHV28/92k5SunKo4guovf/kLREdHmi07JbdP0Xgr92Zz&#10;fQHff/0a375/RSigERwZ4ueOwqmmm0WF6GxtMdt1VZXlOHP6lIkqVXJMhii/gsIZQod67OgoERW2&#10;KJ+yg4CsnkkCqe3tNcwRLGrppOkAVm0ZjY30YXWJY0OwXpodxRJ1xjyhY2WasLIwSQeTMMKfZzmn&#10;y9Njpj+b9FxPr9Uci6TqtFHCtPJuFRmsp87Tqf/SqcrD0aNvxImB8UH027sx19eP2f5+A3fz8xPY&#10;4PcqF0lbSOru/u2Ht/jm3RusLS0YUOy1WgmbLoy7aK/4/kmOyRvaMD2e09FX12pBm5xBHfmx20tp&#10;BDOcY6VGqNTfqdxgl53zPkZImjdtBpQTp+01NYmcoaNh5/erT5P0q8DHNWDHgOmgnWdOyyjio7C6&#10;EP3j/bSbLgyOD+HF621McGxkK1692ibkUpeogo0yr7P11BG9iuBuWjLwZ60D7SbYCENDQz2EOKuJ&#10;Kgl+tKOghqHDgz2mZUA3r1vjqHw9tQtQi4J5jr90+hxh2pzVSZmULVF19ATHZY73PcaxaOW6kD2J&#10;ilBO0p/+nJP0PyVu/8H9i4/+hpB0yJzu//mBX+HY2cOmVD84OhhBMVTuEU9wzfsaPj/0OT7b/6mp&#10;bpGCT8+lsq6kR0qvPTUrDSlZ6Qim9xkaF464jERz9IASiR8RYmLTE8wBmtOrK5il97X66gWef0Pv&#10;77tvsPPVe2xSOW68eYVnb99i/cULzK4uY4gemg4l1ZlugoRTZ4/gy32fYC8hSTlIKo8/SoV8jQr5&#10;NMHgCMFHOUZKEtVRJKoq8/X3wfWbl3Dp0hlcp2LWttu+g5+bppMn6eGqt5H6hWwS2tT3Y+PltjnL&#10;aZUKQ9tuOg1dJy7PUyAX1pcwzmsaJjDlEQ50vEhETChi1ECxOBcpNLbKKwl86m+OK6mgF9+lvWAu&#10;vNqaKtMZ2c/vIR4RTpKTY0136ic0lnGJ0aZdgJJ27z3wMhGvh4TNCI59OB/KdfLn/WsrY4QCuvR8&#10;k5BERURDoMRRfZfK/RWVuKGH9014PfY27RICnvqRvmvMWTY6ZkBh1dSkeNzwvEGIPGOSigVRViru&#10;/NwcZNL7Vdftdi5WleJrC26YylwNyhR2FiCqekDNN1XuLjkorS41ZaoKj88tTJlGdcpzMI0VCYQl&#10;5QUmOU/bDHpERYWbBEkt1F55Fby2KSoGHWyoh/bwlfStqjwlAKoNQBc9Yp2tFkfoa6RQa3EKkNTT&#10;qJXXqKiSpbXRNIKMp3FXIryiP2WE0tIieoBFeaii8VOXZoXrKwgR2pbQ58hzUZ6BepzogFKVC+s9&#10;Su5U7lReNuU6+Ik5rV73rB5IoeFcG0FPTP+k8wSZ8+dPm5wyJWo3cvzqaioQF8M5JQCpUk3NIBUt&#10;0tEbh/kQJMUlxZjDm9VZW9tx6sityJ628GTY1CxS22tHjh8hWHkhIDgA0TS+6TTgyToDTgbc44ap&#10;PsvNy0YWASkhMZ7Gr8AAlpKL4znXXgIpQpY8ewFSC2FYZ48peV+dk+spm1nZmZQ5H9y+58X1fd8A&#10;UjiBNCE9Cc2UGZ3tpjPedHRHGQEyqzSPazoR4QSckJgwXCZs7yUECZDUr+zM1TMminTozGFz5JF5&#10;HN9vTvc/dvqYybvS1rmObolPijVVsJtcc9o6e/bdV3jz02/wlfuPePe7nzBIQxWVmYI+KrXn377D&#10;+ttnKGmswMXbVxCREg3HxCAfI2ijkh9dmDH9kPo5l9EZCcinDGfQuainEtR9lHG+c+m8lBGOF2g0&#10;VN22yjWv6GwDlbF60VTXVSOH4xFFIL172wOXzp1FQkws+h0DePPqPV6+fIfJ2UW4aOiXnu2Y6rpW&#10;rvNGyoqNMl1Bo6oIn/pNqUIxJz8HbZRTNd1rsbahnwZ0bmnJdPYeGBowCf4q4BCoqyHmAO9DDQ91&#10;OOomwVSl1fLuqyivDdVyJGph7+6EDoetq6pBcmwCUuISUFFQjDYCk73Dis42C1ob6cHT4Gt9a9tO&#10;kKR+Uir9L6PeFiDpoZ5IGxsLJrdkc3PFwMGbNy/w4cNrvCNwavtCfYrsti6uDSedqVb08/tnh4ew&#10;NDGOzcUlLM/PmWpOAaKL61XNIwcIOturq5gZHaPz1U45q6Vj04JOwtXCFMF2eASt1TWEmVaCzju8&#10;3tnBYC89/9FRrK2tUt90Yv/+fXQePfD27Rte0yv+fhlbG6vYWF3CKuH21fMNvFYi/twsgWsUm/M0&#10;6F2daKd8z42N4it+7uzMFOGoDJ9/+iltwBUDfKo0lAFVz6Ph4T4ThRZQdnBtKFlb+kTg2kzdoi3E&#10;YWc3XhAkd1ZnCYSL/Hke20vTfMxiZWrMRN+nafynuD5UTTtAeTAVVTT2SuIeJCCpmrmHzp6LwOtQ&#10;9IhwZetpM9Vd6v6syOHU9Dgm5ydNYc/WMh32YTqmnE818Fxemaf8bf+5MeQ0PnBuvnrLMVlY4HfZ&#10;TTsVF8FouJfg0NZienGNupwm2rSmo3I4DsoH1XaikssFHP2EIfU76ic8KK+of6gXU7MjGFJkxtFp&#10;Ep5HeO2z2jIc7SfYq6XPEFa3CJAEeEWhFMFRp+sB6m51+e4heKqSUoclawu7vr3RdN6fJBT18fuW&#10;1+exxnHs///y9d/BladXdiD4x45abJJNsqqy0nvvfSJ9JpBICySARCLhfcJ7782Dtw947+HBe2/T&#10;m6rKcmSRxa7uVnerNVIbtbZFUq2Z1Wg6dmJmdjY2QjFz9pybbMXOiFoyXiAL5r3f7/t9373n3nvu&#10;uR0OLM2OEOANo7a6lEEbA1CCpRIFiLSj2bTBNeoIrysjkJN4ZaMJTYoP7OY1VVUpkNBokQrLzJVV&#10;liBPPoEgasbWbwLzBHmjXFPxtdQs1EEgOcEAYGZywjpMxelSV/bwgBsPCcR/9Sspbv9fQdK333z3&#10;45/8gZV7tjLa+3izxnZssK4xH4KMExdOYvfR3Vi3/WPTFTKQ5HfJ5q8pS6KZKNIXcfV70MgHlJqd&#10;ifyyIpuin8XoJZtRdyYRZw8vdOn1S8w9f4pFIt/Vz95iieBo7ZO3WOFGXuIhWFhbw4zKXfNzcHPT&#10;tXHR84tzDUAcPn4AW7avJ1DaYeBI2kcadPvxxz/Buo9/jI/WvQdPP/n4RwaSNEzzIsGc5rLtP7gb&#10;R4/ux/FjB630tm3XBmzmPZ64eMom9auUN8pobZ6gaIIHbnB2HCNLU5h/sYrFp08wyQM7wUPZw82k&#10;LIE2c3DIPSutqTTxOCXB9CAeEBAEP7hP0JJMgCSRqmrY9G+i+5LCAoSGBOHS5fPGkxJISqCT0fR/&#10;KVrboFx1SXHNpbF04+413Aq6gbOXT2Pf8X0IjLiPYm4WRc2DPKDd6jIgms/nQQ6jU1Un3NWrF014&#10;UHpV566dN3XyIF5nfUM1urhhNXRQs35U1tuxWwNEzyKGYLabAEd6F4mPk/l6zGebZ4NZhejF4RFH&#10;qIYGXGBCRlb1d4lWxqXE0olG2Mw974gX8zSwakt9nBIPX7/L8LtxhZFRGXp5uGSkJZapafX+/nQc&#10;BHYadaCUrYTdelRzp7PraK3nIZbYntMASgsPe7ujDhVcT3XfqcMul9GwymTqOJPIpLqDFB2o1p6R&#10;/hihfAZJBGPpBBq65vraSiOzqq1ZoKCa0byImPExEdZZqO6hgSE3DQWjp5F+/m4uQgIZ/ZcUwMND&#10;lEngFfog0Lq71GKfk59tz1clsePcX9L3OUvQqX2gUQ7iZKllOIR/o+ygtI/UtfWPfCOV05L5u3q/&#10;RxGhuHnbz7hKEpkUOMpWqY/r/Jj76MzZ0zhy4jACQgNslp9+Lo2lKN5/gLJY/Ft142j4p7JBCYlx&#10;NqbCupb4u0EPgxEaGWZDbjudHTTWPQS0Xe/BO69RHX2SEYhngHP2orhCl3A/NMjGjQTwa2pehsl5&#10;9KoM1O8mQCpBuLJoMWG4wYBg35EDltXdSuBn3Ws8e5ITESDacWgnPt6xHj/a+GNs3rMFW3huJd8h&#10;RW2th8qUalAQkXjt7TM7b8oUrX3+Gda++Bxv/vBbvPzZlxhbXUASwU4Ho+2nn7/GwqtV1NDAXg3w&#10;w51HAeii0R5bnMYQz+3A9Kh1e6qD9HZoIO48CLCZcZqDlUtQmKfMl5wWz888wdHTT17SBr3ie3iQ&#10;yedewD0vhevI8DDcun4dPidPWiZJIz8mxqfomD4hoFiByzOA/rFJLDx/gRHaBxHX4/gcVKYMIzD1&#10;u3GDANmHz++UdXgpQ1XEZyAb2U5w4x4ehocgSdejRoocZTZ5RnTOVIpQNlNigJqRJZAk5XANWS4p&#10;yDfezqj4gQxciguKkZaYgryMHDRU0vGVa4ioCLY1qK3UdHY6PjpkDftUyU/jf1RqS2KAm0HwKNFA&#10;qWs/ebaEcQY4o2MDJh45vzBtDRgSlFSLdDs/09lMW1ZZg+aaWrhp1xblePu9GOern4BJs7yaJAPC&#10;8zpA8NTd2WmyHw3VtSjOzUd+dg7vqwMdne3o6mhDVrKaQqIJ6Orwi5//DMtLi5gcn8D0xCTGRsdw&#10;+/Zt/OAHP6ADbMLPfv4N/uVf/kt8/fWXBHJzpt+0wsBVfC4XAcKYx415rsmIy4VuSTE0NeAz+pk/&#10;+aPvbKDwBN/vlq8f/oDvl5eVhRZHPdTd5exuofNttay0lPuLCJTEb1R2WvP+3HSusi/qxH2+Oo+l&#10;uREszhCIc50WCZCGervRTdDVqC407i/JBigjWEIQrkydBHnV9q6MUR73Vy7tdWl1iXX+VdPhS1ix&#10;gjZSQ4Q1i85BMCTtql4CHOljOdvaGLgxeBsbxvjUOJYI7Md4FtcInp+vLPIaJgxYNtBOlvPzFeD1&#10;K+gk8J3WOSAgcnV1WNNMR1MTCrMybZyKZmEKZFTzWgRE1D0sVW1HS40pbBeX5qKc99DM65Qu1ECf&#10;09TCpYc0Oj32vuLC9Z8mEPES9Hf3dtCHjhH8DxNsq6w1jBmCSmlzdbna0KmZdLSxAkqSN5Bo5thw&#10;L9YWxkyGpoaBvIjo4idp5qBAkroDG60c2I6JCS96nQ1c21yu0/v5a0Xi/PLnonUoUyoelyQJxJVd&#10;nJ3E6syUdUj3e3rRQ4Ak/tyo1228v1n9jGBJelIerpcC5IcMan8nSPrlN99+9/H6D20Exokzh3D8&#10;1H7s3LvZOD7X/K8YAVNCkj/Z8gGN3Y9MrTqMBlKt/f284T5NLx7xoG94wFR1Ha3NaHEy2uBFNXa1&#10;0WCJHDmC6dUVLCiV/vYNo8G3WH77EpNri+iXOCA3oZMviY41Mtoq5qFMVQdGcjQilHGhsbt11w9+&#10;NKga/aButvddMR/a4Eu99tD4btuxCR8SJK3f/CHWb9+Ao2eOGti7cu2CtdKfO38SB4/sxvHThxEW&#10;HYpibs4WgochGtYltQQ/X8PQ/CR6ublcE4O87vfaLO2dHdaSKiOj+r5EB2/f8bfySiqNbykfkjZ5&#10;VFwEIul4JfQnFd7GRhoMRk3qkomJCMddRpbKrKjl/LrvBdy+ex3XCWiu8vpULtRgXAlRKqt3+NQh&#10;rv0544HdDr2LrNIcNHGjjRPETUiNdWYU7dw8Ig8rO6VuKJ/zZy2rcN3/qpXabgfdMkCj4YbNzhZU&#10;Nlfzvh9i/6H3g4H97/oiNTMZzR1NSMvJRFzqYxrycqTQMcY8jjVHnSzdlaw06/JQiVECXZrf08dn&#10;LgXyyKRoRs558HJjunkwcwszuTZ0+pd9jBSuYYkd3a02b+0enerFSyr73LKNre8pG6R0raKQ1qZa&#10;RsbZPJhVNGLV1mnX7iBQqqHR53rqe9I5UaShFK263CT6qHlXankVp0CE1/LyEkaLUt51mKPxMLqT&#10;Voj0QWRMOgimGvi+Koep1FhAwF9KoCdlVxHT1cWiuXRqGc7LTMVt7jvdUw4Bl0YDdBFsFJcWIvD+&#10;HdP4OaXutJu+/B6NFKNJF1+FJbnW1Xbo8D4bMSK+0eatG6zL7ZzPaVwjUL1MQHvzzg1cImjW95UN&#10;VFeZSm6x8VHW8n/lqn7vkhGdr/Jv7qhD7e5NK8kqC6jsk35X5FaBpFu3/K20p6ymyoOaiSjQqwhf&#10;fBmJW3ZxPdRBJsNSwrNWWl6KMAKpi9cuI4AAM5xrIvHH+wTfpYyq3SODqFNJjesR8OgB7j28j0u0&#10;Dft5Drft3GJCrjZvbd924x3u2L8d+0/sp93YR5D0Pou0/eAObN2zlcHOIbtnZVwlliqQpPKlZ4zO&#10;dnkWC6+f8/USq+8+xbOvvuS/n8A56kUy95Wjl4759VPj4tV0NODKPV+cvHoWZdwvU3Rgs0+XMLZE&#10;oM7zq/LgWa7rmStn4UswJVHNAj6zkgrpnLXRdg1gnKB+5fUzLPPl6OJZImDOLMiyzjWVJi+dO4fz&#10;p0/B9+pVVFZUYWFuGZ+8/YzOfA2tHYxsB4cw9+QJBggWSgjE7xGQSe7j/JULOEJgtWfPbnt++sze&#10;Qdq27nZrDBmksxtgJNtNYJbH9Y+Kj2ZwEm9Bg3gTEqGcZQTsJaAVSBIZd5ZOSR1erQQAyiK1EmyJ&#10;+9Hd5YTH6WFA0YbSPEbjGXnIz6KDKyml82OEzeesyQCyXwJisdwPsq1SJW5ucxCwNFspQpoza0+W&#10;8YxAVeJ+Dp4PyzaWFDHIqILGqwx5BzDg9dqsMGV0NFdtlNfkpn0c8vL+GupNn6mnm/vM6aTtc/D6&#10;ROZ22NiUwswsBjvFaOK1VBQXoSQrG+119XRc/VhdVseXG87OLishVlVU4sOffMjgw4fXM47v/vhP&#10;8O0f/hKrayt0wuOQuvYYQWY3wVt3cws8/Lt2RwPtBIPY8jL093nw9s1rvPvsU3z++ad4uvYETfz5&#10;hz/+CS6dP28t3x1cQ3VEqUu5m89G+k+axWdOl2BGXYUiIku1Wvyfwb4eAj8pQauzqtiClRzazfSM&#10;VOOaSWZDL/EVFUAlJMfxa5ypOUuyQYKHGrAqO1FQSADQXGODZFtpH8VjGxkfw9DYCDRM3ev1YJL7&#10;pJ/3qa69pyqpLc/D2+9BNffT4vQklvmaHPTCS9um7L94ms2NXH/ezzBtcQ/BjbhWEpQc7OtDe1Mz&#10;mlQmZYCkYLS/n8+msZzrUkFbWW+K1b39XbQVtcjj9VXRxroJftpbazAx4jLlcHVkuxkseXhdPb29&#10;XL92rrWb19iLgdER+gGeY2KCRYIkifkKeGkgrcjuTgLNWQYzXoKlpmYCnfJceAnI+uibVN6c4HuL&#10;ViEpAM3Xq+D6K3AQUOrvY2DXUGljSzp4XxpcK7qHMkfqLDRhVAYi0qcaHmLATn8wxjVUI5LEiFUV&#10;kC9xEp+IqzYxPoq+Xo2qarMOPYGoBw+Cfzcn6dtvvvnuw48/sMG1R+mYr964aFO3pSb8IOI+fO9e&#10;wanLp7B53xb8aP0f4IONHyAkIuT9jLUmRitt9ahrr0cZHUxRDQ2Qp8siu54RpeeJLIl8RW6ce7qG&#10;hRdPGS2uYYIP2zNKw0tHphlQ4YyK4xJjzNhrPpamqWvkg8TmDtMAi+ip8sRVGmbNaDvIn+05uBsb&#10;GLlu2b7JdFeUXfp40wfYvJmR7IafYPOuDdhGo7z7wA5r077/MACnzh/HR5s/MGKzBm620JkNzk5g&#10;5ukqVgnenn32CcYXFjA6P4tBLrKLiF2dBxpkKwKmODZy/IrEVBYpYRRonSYSzMrPQcC9uwgMCuDv&#10;qo00x8YCaMp7ML8XdD/Q0nnhjNDFjRIXScDo5OkjOEOAKmXlDdvW48Dx/VaSOH3hDELDQ20EREFZ&#10;MZ1UI7yMJuYI5MQNEbCrZsSh0Sc3aZh9uTYid1+6JhHCK1yvq4xs41DMKKFcyJuHIJ/RzHU6lmM+&#10;x3Dm8hkbgSLSdgE3pTglxXUVcBD5xzMiDgwLtAG6yqAU815kJF3eXpshpGGJSwS4VTzw6lAsJdh0&#10;85mr5KbxGSI0K0tSw809yKihgb8XSqCrIa5yisFBdy1LJaKeutcUebUx4tUcLhGzNXNJvKQyAqYq&#10;fk/ddbUlBDEEMlmpvN7sDEYfdQaKpPkh8KN/qwVVBiiX91LOg1PBV5ODkREBwvvsUQZSExOQzWei&#10;bj6NHRFQExjMIBCUBID+W9FfSkqszbHLTX+MKxd9TPXZwf2q6dsaW5FNh6NhtmfPnTIVbJXBJAQ4&#10;ysMnTpaAjsprx44fxDW/S0bsPnRsH874nIQ0iG4QVIVFPUKGMkYZSSZDIWmAsIgwI0w/4LNXiUwa&#10;SCdPiat2BOcv+HDfnMXFyxf4fK/jTuBdBBF0R3GPpGam4Cafpw+BhzpPy7m/JV4qDlUB10Sjapq5&#10;Dor0leEsJzDK556VREBqejrCoyLprGNtDmFMcjxu87nf57VkFxfSGXcYmTmMe9efwYH/bT+c4/48&#10;cvSAZYUE8HQeD544iEsE51v3bCFI2ofdx3Zh24GtxmXcvm+bBVgad7SXgYC4cweO7DPAVMQosot7&#10;a/aZAqmnpmH0jIHUk09eY/rJAlzjXiNoN9GZTyjbu7LA4KYLjxKjcYvnupznQFIYEladWpt/zzNi&#10;lO97T5IYd/EoORLZNKZllaWob6pHM8GFOvEkAaC/ETirZ6AQm56INIKkjLxs3PD3x7lTp+HD9Q8N&#10;DSWQGMDzJ6/x5vVnmJ6bZyDIIHFiDNNLCxgcGea+K8W5ixcIFHfTJm3Ejp3bsGvXbiQkJFnmaJRn&#10;todAsKO/hyBuCANTk2glWC2hYc9VV694HAJoBIyNBKRtNN6NfFYuRsHDDNQGBrwEHAoCVJppQiE/&#10;L7ewgHuSoKmtg9H8ILrae+lA6eBy8pGX+36eYVmlxifREfUzgqf9UNa8tbvFonkPr0XdbVKSniUQ&#10;efnqOZ69fWXlslp9TkODlWyltTY24iXoeGGAbW5eIzUkFzBCJ9MJr8uNvh6Xlf46G1tQVVCMwrwC&#10;LC2tYGxskkAil+c2FQVpKcilHZX2WUVhProbGjHpHWSQM2bAqqqyEpWlJfxZEaLDI/F7v/d7iItP&#10;wsziCj75/Eusrj7jffI++gcxMjxkXVyDXb3oadcQ2jbaAQdGJZ1AsDXNa5xd0myyWb6m8WRtjeB2&#10;CadPn8aHH31IAFCDltY2tLa2wlFbQxAsgchyrlcligm08ooK3g/NZmCmzLAEHUtKilHJdamoribw&#10;KSOorbQuuuqqCl5/J6amJjBIQFJdW26Ee9EsqmvrMDQ8zmt/jvn5BfRw31Qy+MtnsFdfU2EilrqX&#10;ickpLK2sopOOu4F2Zm112Tr2Ghx1BLoOm6tWTcCjjkRRHgRWxBNS55qkW7LTko1DKZqCxDMFDCSE&#10;Kf6mOhxbCRakUu/hfhoc9GBmeoTX5eYeqyLgriGobeZ/uzA83oeRiUHuO6cp3Nc7Kvm3NXzPVsyM&#10;DVopWKToTu5Pybp4Xb1WvtKQYJGje+gD1EHYzfNklA36SDX2NPHctfD33V5iA4KzTn6eVwkKgiJp&#10;Syn49DAgaGqu4+fxfembnfIJhXkMADNox6tMC09fpRjeP0RQzr9rbyMw5jVqmn9XVwumGTAP8vmL&#10;H+fh/SqT1s5n2Ejg2877GeKajhFoTgwPEKB1op2+Qx3XInJruPivfvV3vwMkibj9o+8boDh25ghu&#10;3adxoAPVKA1lGlTyuXbnKg4RQP1k40/w8dZ1BEnB1qaotv+CqiJkGVGL0Xh9uY3b6NTwuGGPGao+&#10;GYTJUYKPWYzMjVvHWjNvRmMbgh8F46rfVRPyS8tMthSwsg1+jJBVplCULi6H2qTVGXSMBlmkV6n8&#10;HqLz2bxto41u0EuljB27t1qXmfhJ6nrT8FqVAtRNJC0jde/tPrybEd9d1PKgjsxPY1ljDHj4lxnB&#10;rvDfyzQUU8sESoyUPHz49dywQXRaIiBLN+oinV1UfATBUqyR3jR2QB0cIgeKICs0mp6eSkdNAEDn&#10;flvT1Hntl+hog4MCccPvGvbSeaqjbfuOTSZVcIT3onvQwF+BwVsEqDF8/3JG8ZUNtehQ2pWRqJfr&#10;KL6FNJv6uZEfZz42PSbxruSE1dmnLkVpNQUSPFXWV6CZG1YzqZoYreTzmUkm4Pi5YzhwbL/xZaTO&#10;20AAVstXk7PVZBzkZO9Ylx4dDJ19R2O9tSVPzU1gmdH69PwkunhAbRAxgbKG7KokoCyK+A8qF9UQ&#10;mDVxA0v4rLgkDzd5jX5+lyH+VjxBkIjrWXTs6rDIpyPXGIUyRvrZBCkFBA7tjBTqGcmUE0iVZqej&#10;lQeuhfsrgwA143GszXGTKJlSpTIMpn3C31X3gwafKoKSYGQLr72bUYKjrsaEAYsKci0KVIdiWlqS&#10;GUGR2mV0GgioxEUoorMqLsoykJTPz370MNgmvisL00sjU0uQoUnwoTxUyphpMr+6zqRw3djcwK+S&#10;uL9r2aIHDwNNMf0Uz5MaC1QOVabnIUGQ2sQ1FiAzL4OAh+t9/64p/qYSsEk89catGzh46AA2bSK4&#10;2LYFBw7s4z7ZSYByjmdTA5TvISKWAIBgJ4oBxuGTh3H99nXum3LTXtHMOD2Lcq6j9J8EkCRNoOyA&#10;ut60T3NyGA3TuOYSLJXROZTS4CcSGIYQwEUzgEnnetVyjytQCAi8B8lKCIwpeybxR51R6T8pYFGb&#10;v2RCNL/x4Kn9OHzuMA6ePmQvASTNSVy3ZR0+3PShjTE5wDOlfVaplDqjzpln7wHQFIHQPIOBMZ5P&#10;BVre6SHUdDaiiL/XyX2mRoo6GtBsguagmDCEMXD5xzL00PwEJgnih/l3DwjyH8SGIT4rycqGKrfp&#10;TJUzoJPi/RB/f5h7WmR0zUhL5P0+iglH8MMHBEc+OLxvnz3bqNhY7uMBPFl9gWdPX2FkbAIt3V3o&#10;prFV4OIkqIiICqf92Yl1Gz62oG3X7h24eOkyWju6MDY3a92oI8szcEpgd0hdu9KUajWNpXppw/Gs&#10;JjNgCI58hBI611YRn+mIpJ0j6sHQ6DBcbheBbos9p+LyMtqmRjQQAFXVVGNychqLKgP2eLiHS3i2&#10;0gncCmx/9w8OYobXIGK8a9CNLgayvf0E+120CSLM8vOGPR48f/4UsytzBBWTdN4ikxchj3ZNGZBe&#10;nrUFPo8RArbJyUl0trWimkBNHBdXRzsj9HYbpltfQfBgYrWFePPmDUHVoolypicmoTQ9DU102D28&#10;ZpWnmuvqMOztx/ggn2d5JRpqalFXVYlCAryrFy/hhz/8IdIysjAxPYdPPvsS7z77iiBpCG6XBx4C&#10;s6E++pjOHrjbmtHEfauMzzdffsZntIa3X3+N1599jteffoqV1SdYIQCZmJhERGQEfv8H32dQlI2B&#10;YYk7TmJ0kA7V7aEjb6bz78Lg8DDaCRzVqdsrfZ3uNitTO3t7MM57Hyaoc/fRHhN4rhLMqDNRmYjl&#10;hRmsEnBrEr94PDXcU05nF4b5fjMzc5ienrbBxyJOK3CTJpZKjGMjo3zPUX5eP4GQhgyLSD+Dmclx&#10;AmONyWEgToAvDT1VLxzyCXx24uI4GIAq45KZnmzlMY1YUZlQGXbZSHHbRhgQqHwq4KNuOpVXPZ4O&#10;gmcBxTqCrVYGwe18tm7Mzo2hnwGvMoytvMZm2pARr5Nghn/HPdBEoKG9oKxNnaOWAH4QGtis7JbA&#10;k/hJ+rnGlqiEJt5nbkaqdRyqAUD6SaI2eN2dmFXFhmdAe7SXe9wz3Me17+N7eo1QL108deLpfR38&#10;XAXTPfx3H/2M7l9DlcWVGuD1ebxdBLMdBEUtaKXN1yiSXmeH+QhNlpBgsod/M8trmOc+kVjm3My4&#10;AXbJbwzTv2pG569//W/xv/8ukPTffO//ZqTL0zRw9yOCcP3OdZvLJJJqVOIj3A72h8+1M6a+rblp&#10;DyJCaGzKTEk7ITOJzrfQ+DKljgoaPG72dofxiTSvJY/oT4Nqq5tqUdX4XlZfkbMvjbkEIW1kR/Ad&#10;mwd3894NAqKzpjeklzIuPudOYt++nUT/f2Dz10TM/mi9Ro+ss0nhUu1Vxumj9T/Blp2brXPmA/5b&#10;3CR9PULHIX0lyRl8sOHH2L5/OyITowjeRrD89jmefvEWz758i7VPXxlAUtltnkBkenEOTj4gzSnS&#10;e/543Y+wg9Hw2StnCLLuISQ8GI/pZKU62tnRZrPJxLeJCA+zjFE0/63uGJ/Tp3DLzxf36QA1nPMC&#10;I3CVBnfwWjU6RfwgcZlCHgQh6XGCcSfUSl5SW4pWTycaGPWpfbmBCL2JyLePG6ult53XlYZrjNrP&#10;XThpGSmBw01bPzYlcn+uozhDrUTHXX29cDDyUObsEcHddgI9gaRd0ru6f8eiEmnTVHNTZxHMSJU7&#10;kr937spZXL9xxUBSbXmJbaKRiSH005lpzk+JusjKC9DubDMityaJq81TxOVcGl5FqOUEAKofx3Ef&#10;aT6X9KRS+ewV3QoYK4slPlA+QYlGZsioiKAtnpFIjzrkGljbx4Mx1teNXu6rgpzHSI6LRH5WCqOk&#10;AksbD9PgD/Dn6oLQ/CkRu3XNEqRUzVmaIuoKamTE6GZUL6NXz+srKStGFR1ACz9DZTkRuyuK8lFE&#10;YKEhvxkEizl0XOpYa+HhM4VlXqOyZbdu+uLokQM4deoo1JHoS/CrMSHGA3oQaBwx8YWuXD+PE6eP&#10;mM6V9rvPhfeq27fu+SM8NgJZfG8Rwc/+tgQnXlI4Xw8jH+IRX8o6abyOsjaaZyZOkzKrtwJuIjk9&#10;6T9niaITo42sH0XAIAG6bjrC+ub3k97VJSWSfBcNrjJIInALKOmr5ABKSukM83KQX1iI5NTHCCT4&#10;exgdjlSuQ3RirJWp8giW7tNI+93ytdLfDtoBkdBVSjx68v0wZjV7aOajGiIOERidvHzKulyP+hwz&#10;ftLWfVstGNt2YAfOXD2H0/ybaILCOhm7RQYsPI/jT5YseOkdHyB4aOG+rDN1+druJtSJEEswOzQ7&#10;xbPRhWJGkKEJkbhHe1TPc6K/GV6cYjA2icmlWdOcyeL6ZJTlIr04C0XinfBVzUhVHCaV56YEqBh8&#10;VNMI53MNEuJj4et7HWdOnsS50yctS/iIa9HXP4jXrz7BZ5++w9zcIuqbmghg6EhoiHMLc3Hk2GGs&#10;X78O6z5eZ6Nd/Pz9kJmdgwE61JU3r7Hw+hnvbQEenqEOGX5XD8prqlDEc1RYXYzKxhokZWfgZnAQ&#10;A086Pz6rWu7JgupyK9MNybkyWKprbEAYHf1jAo4OZzcDkVY8TuVZqK6y8r5mzpUxGGglmFLpuYHR&#10;+/TMDKP0fmTxWefzWfZ4eyzD6+Z1qAFFkXpNWYmBoHdffIIXL55iemqSgUEVah0MMgjY1JIvcm9t&#10;LfcUwVBBZhbKc3PRSoDm4N/Wl5ejnyCih2dJLfnKAowRUHW0tfFc5aGqoAitVVUY6urEkNPJCL7e&#10;FMMFdjzdPagsKkZFXgFS4+MtU3zq2FF8vO5j1Nc6MDAwhM8//ymBxgIyMnL4ykJPD++h14Whdicm&#10;GMCscM1+8eI5vnzH50Ng9vUf/TG++cM/wss3b+mURwgw3QyG3ARd6fgnv/dPGDzk4fWbTzAzO2fv&#10;39DQROAiMcUx/PTrLzE+MWwDWzVBXgOB9W+B1E8/fYvXr19aOayPtuXJk2Vbt4XZccxPD/M1iCcr&#10;yih1oq5G8xJrrSNY0ile2qkuBqsOAg+N8ZDS9ewswdDcPNd3hODFCzfBmAJv2aNm2j/ZUfHJxCUT&#10;p1McynaeZRG/VabuYjBUy3Ogl/iQxokUWZsAbJLBhMbMSIBUY0yqaLv0e1W8rvqGMtrBBnR0NKCJ&#10;dlNil709rRgb8/Kaq62tXzqAwwQqMwQtM2MD1ukrjbn+Ppf5vVpe2ziBhgYnZzJgF8WgU7SJ9kZo&#10;6Hg191pOMgOtuBja8gaM65r4Em2isjiXz6/7PfeO1zc2O4Ehno3J6VGuBdeW51tgbnFx1rrOR8eG&#10;0Mb3VXZKwayAldZhiv5Qg4gdjZUMHPKtE1GCrc2WZSLIa6pGq0jkbQ6C6h77fHH+ZhhEaZBzJv2t&#10;k35Sz1AA9N/+27/D//FfdLd9+813P/zx9+n8z8L3/g1EpETjUUIEQhmhydleu3kJfneu4sL1c9i6&#10;exP2HdltdXdxXSQimZqfjkIuugBSBS9Izj2fiyWtoNuBN0148jwdhQGvgBu4d/8mne8l+N68YhkZ&#10;vfR+fgRNl3wv0gGcMi7Uw0dBCKUjvXXzOk6dPPKed0THrnlRAgPKGp06c8xapw8yIlUkK1LouUtn&#10;sXHbRuw/In2X8/D1v2Yt1lL3FVAKi3qISm4UFw+9e3IQA/NjGF2etpS7yljSOpH6aSWjzTA6L3WI&#10;HTpxELsP7jL18Ni0eGSX5SAyKcqAUgpBgVpjKysrEMYIVNkicY9CaOz8b/jC99oVBAUGGIn3Jh3M&#10;dQIbSReIH6WOPbWSFzISKCgpQD6jr0I67mIaxloCgmai+0ZXm+lJNdJBKNsj5VWBk8DQAJy7eAr7&#10;Du4wQrvWZD0jdIHONEbNmjmnTJ6XTqWIGz4kMvS3k9r3G89MpPwiHjIJfw3yMDVww5UTzOZy894N&#10;umP3q+zUIwI4TekXb0EZIwFdTXzOK8tHDkFVOwGHQJLIhir5RMaGG+lbGkrSg1LpTVyaw8cPMlKP&#10;xyBBVg8jASlWq4tLv6M6vlo/1Z3WxsPUrQhaJcKqMnh7OzBJY+7tokPi9dXTqXQ01yGXh1JKq6qn&#10;u2koNMunVBL3eZlWlx8jqFudn8EUD4W6Goy4zXX10Aipk6+mTrIM1YzcqiyDpVEO8dERFuF2MFLr&#10;4z2JtCiAlEMQV0aQ2cj1VweIrkuda6dPHcOxowfxMCzY2pPV9pxDhyOgo1Z/lRZPEGBLLFFZQmU1&#10;lUlSq79m/lkJiO8bnxyL23ff83QiYx6ZGrII4gJcem+BWRHw9Z5nfE7Bn7+rbJ80twSSxDs6fu64&#10;AY8KBik9A73GGXQQYIjnYt0fNFqlBEPxBAGa9ZZNgKShtpkZaQaQNMU++XESwWuw8ZE0xPZxVqoR&#10;v1MyU2lca3l27+Dk2ePvs7jbNxovUOKsQTzj0hvT7EIBpAPH9uGkz3E78+e41w6dOYw9x/ZiF39+&#10;TN+/54ew+HD43vXjXi7GAPfp8uunmFHnDs+hZ2oE9XyeNRojwHNQIifQ1YQeGtE+GjepZdcQ6Egn&#10;6X7sQwRGPbDZim287wlpuKzQsK4tGA+okOurMlpkSiwSs1Ps3w7uY72HSu2DjCo1t0qlEa1JKkHi&#10;jRt+OK95YNffj5O5xefS3ePEs6fPsbbyxLIPAg/FPBcpWWn8+W0GbR9j3ToGb+s/wv79exAa9pBn&#10;uhT9U3SgdKqzr55iaGEKTkbRap+uIUiIS44jEE1FemEWwRD3VFI8AiO4Bwk2HARA1XSUlS2NDI7o&#10;MAiSBsZHUUFQ8pjPrLRKmU2XgaQcPr/Kaq4RAwFltb19bjx9uoYpOpfO7k6MTYxjZn4evd4+E7pc&#10;YhAofotkFyoqyqwtXkOw1TWkjMOzp6uora5hgMDz1cLz3a3IvYOOSC3eBSjgq6XeAW9HB5orGNjQ&#10;9rXxflbn5zCvElxHK3rbWuBhQNLF3+lsasWwx2ut6UMqU3bzfgiQFLQ08X1cfP92gk5JF1QXFcHF&#10;ezrL4HLD+vXo6RKf0A1XTx9aWsQFrMA0QerS8ipePn+Bee8QPskpwJ8mpeHPxmbw5tlrgqQVvPns&#10;C8wvr6GbIKyGn1EmRe+WViOBf+/3v2fl0fmFBSwsLtMJz9P21NGptmKZTvnLd2+tg0wlJA2R/fLr&#10;d/jiy0/xGb//7PkaPvvsjQ39XVtbIsBy00n3EZAM4MnyJJ4SIL18No3pSQaVQ046+i4CEQevgcC1&#10;vRatHfUorypADe2WJu+vPeO+J0hSBkt2SY69kwGnOoRN4Z/BmkaAFfKcSx9IHE4JIQ6O9JmKek1D&#10;lamoVwkk0S6rpGadZ9wrg7wuZY5U/ssuyDRBZtnl0ooCuOhblpanaLPaUUU7IiCh8SmSRdCgXQWg&#10;0q6bIjhS+aytrQEScvT0OS1zVCfARbtSrpJ+Qcb7a6DtaeE5lcq1Dazl2U5lkKVZnC3K0nOfVTAY&#10;buRer6Lt1qgT8eJUNuvmHu/mtasDW9kxt7sTAwzGVZ1Q9t7pdlpwq+45ycuIH6xqQAdBeWV5IX3I&#10;Y5Twvjz0FfJV6rpz0Ie38J4aRJDnGbN75GdNjg1ihb5e/CWNzZqmD5ScQnh46H+l3EaQtHHrRhos&#10;Xxw8exhXA3zhH3zbOr9k8I6ePozb9/35umFg6drNywQfPjawVl1NNYxaG7qbUdf5Pm1cXFPMQ5yI&#10;kNB7iCPYSs1MZFT6AKl5aUjL0kOn46SBzMxNsweXwa/SXJLRl3MOoMGNYTQcx8hYpRlfOpUzp4/Z&#10;4EsNEhWxec++7bjupxlUlwmSDuLA4b2W4dJMKSn6nmakfZnGW2J9pzXT6gavm7+r0pQAXCM3XT8j&#10;hZ6xPjh6W1HVVkdDXEFDVYIwOqlL1y8ZwBL36ejZI0ZE3UAgokj4nO953Aq9i5shdxi1R9mEd5Hy&#10;lAJNTXuMZCLnKEZ6aTS2KXQ6ckSxsVEIIqjxJxgMjXxg/C9pNEm2v47GXnwMdao1drTx3250MOLo&#10;HOhB74SXhnwUPcM0hnTOErrTIE6RrzW8dtvOjQSLm+mstpja+IUrPpa5U+ZI4xJGpsfRxIguLPoR&#10;zhI8nr54GvvorG7QSSl7obZMz5AXnuF+gqo2K5/dIbhVpkD3L5D8gM65ncBFjlYDjaubuek6GlHT&#10;TFCUl27cF5V2NDgzPjXeeFB5XGPtjwd08JeuXsCD8BA7oN3uLvQNeXhIiw1IiOMlPaloAqky7iUR&#10;BcvK3s/bkeJ0UlKc6WEsTY9ggg6wjdGDxh4oBSw9GXVzJMVHWlkshiAwgsBDbbsyNIOMQoYY6Tl0&#10;mPm7lTywas3PyeWeo5MRKFAWRSWnOIIGTfcPDryLzNRkHupMNPDwPwi5i/NcMw2O1boKJGoau1R5&#10;o8MfGnfu3FnpcF22515UVGhZpoD7t6H5gf840V+lYGU2lb3z4d4U966C69bGNddE9ryiLDwk4L4f&#10;fNdKnHEETdLESqZDTyNYEqFbGaQTPAcqO5/ncxbYF0gS50gyDJd9L0GDj/V+KoGqnC1CfV5RjoFh&#10;DTIVyVRDcpVBiomORFhYKHJzsw0k5WRn2pw3AagHBIDKnsQ91pm8x3Obbs0IArqSzFAGSBkhZS0T&#10;HsdCY3AuM/DZvGczDp08aFkzgXDNs5MUgACSSNyyKXcfBthcNwUb53gfmbw+KciLw+idGYWHrx7x&#10;ZaSEzVc3DWU/n3//7BgBEkE/X/2MNoto+K7fv4W4HNqTzATE56TY3618+gJLr58YSBqbnzIuXkxa&#10;Iu7wc6XZFsM9Wkfn1zc5gtlnq1h5+xJe2gJ1mVnrP5//bamTnzsNf39f40yFxT5CO536PJ3z1CSj&#10;2tFROjyCk8JcnPI5jd0HdvMcbrOhvdtoSy+cP4fs3BwMT0/jybvP8eSLz/Hymy+tnKhMcBX3sTTm&#10;pGqexLUIVIcrP7e8uRlt3n50DQ8TJEnF24l8ApBc7lvvOIMZAqXMwjwrx1Uyii+lk6hSqz/tT3Ja&#10;solFTk2Pwe3pwRwBy9rTJ3TqL/D200/wh3/8R/j866/wjq+vf/4NXr19ZcBH4L6Ez725sQ4jgyLd&#10;DmJ8bBjxmt2WmomWZnWjdb0v8VVUIa+wmH/TjqmRcQw4abeqqyER2pGhAawRlLjbe1DG3/F0ObE4&#10;O4uJ0Ql89fZzzPBrN0HIWJ8HvZrlKO0fh8Pa11cI4Eb6vehqbsEg73tlagpXL1/kWm7l98Ud8aCr&#10;vRv1dU0YGBrDL//oT/GXf/U3+Kt//Tf4/Pkr/FFuPv4+LAp/1OXBytpzPH39Cb786udcg2UMjYxh&#10;enYezl43gW0DwXCtCVNm5+QQmHRifGLKfm90lPuLAdRwPx1zVyudrwPdBKnW+fdkCc+erWBtlaCK&#10;IHJ1ZQGDBEfiwQjQiOOjMSP9njbMEBwtL2qY7QT3ihdOpwKreoKaHoxN9xEYdTOwyUBFXQmaGfh1&#10;EkjWNdC+1lRZw4lERCUb4KCdVUUhpzQH9QRZZbWlNoNPM/ZctKMa5irNInUuCyjpzKvLvJUBpov3&#10;MDkzadm/fl6bOtKqCC6KGYxr3EsP/35mbgzzi9PWGKCAVKKSdQRT4iBpakFNjZpfuJ8YsOhzVDVq&#10;723D0MSggZNSXqc6eKv4N3XEACOz9KcDTt4jz+qAC06uYSHBkaYi1NDW1dF3ZCcnICc5Hg5eRz3t&#10;6wjPqwI5dRV2tDahjQCpsq4MmTzTLoKkbtpH6YuNSatpbhrNPLfqqpefUvZJMyk15020jSxiC2Xp&#10;1visJsaH0MlrFnjqpL/M5PkXB7WX76fyowjio/RDmvigcS2zE6NYW5xHVEQYfvXrf4v/g///P4Gk&#10;b7755rstO7bYDLYz12nYbl/B5dvXsP3ATpyigwigcbl+5xqN4AX43r5K43fGsj0aaaGSj0MouZUP&#10;NC8F4QnhBFM3rQzk63/JXtL6iYh/xMgxzAQT79GBiC+TSGMlkmJpVQlSs1JwJ/AWnfx5BNGQPSII&#10;0HBW8XZ27iQAIADaxZfI2eoAU4ZDApJql9/L/16/6SOL0o+fPQY/RqfXCIaOE4iIi2Q8JhG/eU2h&#10;4UFWJnJ0NsLJzdPBh9rQ04KypiqkFWaYMbwm7syt6xata0DteV8fbNixzrhYcgK+BIxRaXHIKM5G&#10;FTemFLVbuNiqkRbSacsBS9VYEbvKb+JxBAcHIoSGMIhr/CAyBMfOHuV9BqGUG0KRcis3rZTGKwlG&#10;FDX2jvYbSPIoJT7KiIGHIJvOMJvoOZZO6YKic4JFASSthcBfCN9P40bKeRjaPd0YorEcGBuyco5K&#10;M3Ksx+ngdh/aBQl/JqQmWdtyEzeOc8BDkNZuB0GE7VA+20ci0zP6VjZP3W0axSFl9VZ3hw3qdXSI&#10;R1FOENaIPuOZNZtjFpDSV4HHUIGgiFBLC4sf4yJwa+dG1ogGlZLuBd42AKAW+Hwi/Ur+rQZLxhFE&#10;qESXRUdSywPW2lgDzZETx0gkRRG1C/OyrTU/iiArlc5cytua0F9BsNVEZ1HHdcgm0JA6d01lienP&#10;KMsjnpiD0XgxI+cKGiVF0Y8f8zPjoqxrUZIErYziumlwEnkNEvoUkb2xvRGjk2pvHTEZgQB1mBGA&#10;K5uk0lpiYhwa6SzEH0hKjjMAqLVTh9ue/btsfypb6s+XjRxJTzaQrP2ogEEipNqjGngbHhvOwOIh&#10;omhgtH4HD+8z/t0/6ixp7lkQ31vrquBCwcBdPlPJZWidpYafRgCbkEbwwGuX4GcCz1tSSgKBZ7wJ&#10;TIaHh9keFWBKTIw3QC8ei4RGH+ln/F4mAaVEKrMJoO5zD2tuonhPR7h/d/LcKcOqoEZdlPuO7TOZ&#10;kMMMqg4SJAkgaabd8fPHcebaWZy8fBo3aBviM3hNBAbBUQwW+D6yLxJx1Blwc78PLUxiZHHKOjjH&#10;V6YxvjSNidU59NH4qpwmTaSW3g7kMNK9yz2fXJCO1OIs5FZzX/AMzb5YxfKb51h6+eQ/l9zuMzC5&#10;5H8ZV25dxS0GYtkERB5Fj6+fY/rpCs9cO4O7cuQxQr0VdBdX/K/h0rXLOH/hnOmOhfA8tHZ3WNZh&#10;bW3NyleSzNAMvH2H9hp4PHfxjIFh6WVpPTvo/JZfvsLTzz/H6ufv8PTLT62k2ECHFR4XwcDhgYHh&#10;RDrCsIRolHBPDy0sYnR5BZ1Dw2jxuNHm7kUy1z63rJhB3Sh6h/oZmGTbf0vM084vr6NBnYfcT1b+&#10;4LlX92JpZRn/PYXPv/wSXxAY/eIPf4lvvv0lgdJP6ZzGGaF70ERQVkHwIz0iaaBNjg5jeWEWM9OT&#10;GBgYpPMfRndXD52/l4FHO0FkBSqqatHU2Ir56VkM9LjQXFPD8+Jg5C8+yyLBwjCdFYFQt9uATUNt&#10;A1anFjHRN4Rhl9vI2o2VVXASKA1K10g6Sh46rAba0DoH+gjIhjwunD17Gls3b8HU8CjGB0Z4HgkM&#10;2rswMTmDP/z2j/Enf/KnmFmYxxA/9+eZmfh34Y/wRVMLxmcXMbP6DNMLK/j6p9/gM4LU/sEh9PZ5&#10;0cf7Ka+sxg9++EPcDwpCc1MThoaGeN3zGB1RNxZ/r7MNzfUEClpbBr7iNxbQiSvroNKVODCa9dZN&#10;e9fn7cbAoDSP+AzoC0pKs7lmXXjzahFffvECq2sz3CsED65WOD0EXKNOTM0NoLG1kgFjKwYYcPVK&#10;XmBwAC2tEiimnSTwEAjJK8o2gFTVUo1WVzsDnlzrPqsnQBClQKUnvdQh1+d10jYNmQq2CNBNBBwz&#10;BBVq0PDStq+uLWF4pJ9gl7a+t5vXw+vmffQQiDQxqKpgsKXP/EcF9sYmZdAVNGWhu7sZrbTxGmav&#10;jJH08STrIuFGZYya+fNuTwf6eC6nZ8cJEGcsONWkgsqifNPaU+eygRbapyYGrD0t9Hlc37n5CROu&#10;VClzdGSAPrTFRuc4XW0YGfUS7HdbJmmYZ3WFILWe6x6bGocS+s0xBkozKsvzdyQVkE2bIu2nYa5p&#10;G6+tlna1jJ9XkJdhYsB6jiUESuLginogLpKoHK7297pSXvrdR6HB+PWv/g7/+/+13CaQtGf/HsTR&#10;iF65e90E2nYd3YudPPyhcTTmuSkmCqeulBPnjhlvSORlldKy6dhqeFPZJdmISo6icQ+zMlDgg7t4&#10;GBmM6MRwRkrxCIsJhS/fO1jjIWLCabATTIW6xdliTlUTqS9du2DlBE28V/lNmRJljsR3OHiYhkhl&#10;IoKiYP5cvJa4xCjr6pKmkMaTSGVbmR9F1AJxckrSAVKZ7SIBQjgNZcijQGQXZaKS19xEQ6ths619&#10;Hejs70ZNSy3iGd3eCvA3hyMNJL3/qfPHsH77R9jPaDiAAKKkvgKNva1o5wFxEoWrnOUlSNCGExcn&#10;KjrC2odDQ0PwkJH6JUZEIrvaUEkCHGWSTvH6wuPCGdEyWhlywTNFo8j3q+1gJEkgMcoI2OllRCPt&#10;KT5IcZ80GT1EmRm/S0YglyaUQKPfzWtcaxncOIIoOvieTiN2j81PopIbUbyyoNBA6/CTIrdGRDzi&#10;c8pmFFzFA6KRMCKSVnHDJ6Qn4mHcI0Q/jkFKdgojXAJnOonQ0PuMwMqNkO8c7DXSuGvIjQ5GT528&#10;714eEAE5iYpGJ0RaySgmMdpm+8mJ53GzagikauviyIicrPEcagFX9kRlpgiCAtXvpXyqgbLS7lC3&#10;giISkQU1sT85LhpFdBJq49csIQ2kzMpM5eGoMxKklHRLS/NQy6hLBzyeoFdjSfSeEncU+FLbv+rj&#10;ek+1wprwY2khWlRKo7NxOGpMAdxNo5hGUKEOP4FHlSYGBpXyb0A2PzOBB+8mnemxYwetjJpBoC9i&#10;pPSJJA4aSGccGfUQQcH3sO/gHhwg4L9PQKEA4vyFM7h644plfrIKM23N1E0qnazD3MN+BI1XCdYD&#10;f/vcxL/bzmDhxKmj1k0mjtxtBhUKLjR0Vu/1kJ+ZX5JnHYWadajn95ggMSY5xkCXgK8kKgTQpCat&#10;jJGynCovicStbJJAk/atQH4u11laUFLv1veuXlfZ+RDOXz1vgOP05TOWmVSX5G7ai3Xb12PnkV3w&#10;8T1v4EfK+ycunMDJSwRKF0/gxOVTuB7oh1gGGLdDbuM0v68uTmUrW3tabfizggIBCbXxTz1ZwNwz&#10;EbhX0CeF3z6nZZAGCZY0A1FnOJL7NIOOpJAGvJCguNHVgbGVOax88hKrBErD4kvQID/iGbjCAE9B&#10;3wW/yyZrML22jCdffILZl2twjffbYOuk7Me4zIAjnHtNnXznzp/hs/BFKaPrgckxLKyuYnZpAaMT&#10;48bvEsC84e+L0z4nzfZs3LoBV65fRC330MTcLF588QU++cUv8OKnX+EZP0v3l12Sw8+4asT8Whp9&#10;lf5s9t1AP558/gVW3n1GQDiJKp6VGu7JbHXPcn+39Hahjvs1g4FCCfd/e18vgVIT8gmY4lMSkcEA&#10;QTpMKqeV1lYilw63nQ5xbnWJ0f8or30FX3zzM6y9eAk3AVCPp49BSQ3qHPV89tkoKyvB7OSEyWlM&#10;jI/hk88+w+vXbzE2NGIZI40N6e/rg8vZgxZHI/p73fB08Pw3NmCkvx/T0zNYXnsG79AkQRptYj+f&#10;U4cGVKtFvwuV+aUozshBdX4RaktK0dfbg5mZKftMZ1MznLUOtFfXmcCk29WL48eP44Mf/wRlubyP&#10;xhaCFjq0Xg9evXiFZyvPMOwZtO67sT6CpJxs/CoiDG+qqvHi+Rt8+uU3WOW1//lf/HOsPuHz5Xv2&#10;EojNLi6horoKH61bhyuXuQ+KitDW1EhbU2nZNPEgJStSzQBPWmkSkXTQhoqzJVXyJ2uLvKdGBkk5&#10;0PR48XfECdJA2tLKImTyvFXXlOD580V88e4FlgnwVwnwh0bcaG6rxeTsANd/Ft2uJoKXboxyP7TT&#10;5jcRpNYqI1hTgR76Jc04q6E9rm+rR1tvG9p5PtTm3k+b2+vpop/JRGFRDoO+dLS2yvYRAPJ8uLmH&#10;BTRmCR4WlxdQzL/xenuNSK4RKBoZIzkINRxpppkyRI0MKAXM1G0sbSfpDAn0ac6ci9fipc3v6+tC&#10;UUmuZfsb6Celd6TAWGPIyhsqeF0ujNCHDPKzxPdpb6xHUzUDH8mt8Pypk05aVMq2TRKczRCwrc1N&#10;4A3Pdn9/r8leaByK+FK6pqWVWcwvTFgmSUNuRecYIQhs4TWnMyhqIFh88mINA/w72bt8Pg/JBEhj&#10;TFUISbhIwVuVCd2XmhPEX2ritYj7WkjfJ0XvBr7aHLVoqCxHJc9ZUODd303cFkjaunMb7jMyFVdA&#10;vIaTNCY3aOTT+eGJBEkHzx7BniN7cZOGXBGu2svVsqxskGa13Q2hQ4gPN0K2vq/IUhmhoPAg3A6m&#10;QbxyBtfuXbdoJyn9MbIUrfPGldHJIWKOoDOTmN45n/fk3lM+J3CEAElfNVpEgEe6PgIvMQRHmkgu&#10;Haed/P7Hmz8ykCSFbXGmthPM7di31dqQ5Zj27N+J/Qf3WgR/L+QmAUIoknKSTYyulQi4s78L3QNO&#10;49pEJRDg3L+FOwRKiuzvyXExGj594ThikiINELYx4u3hg/aMDdrUcycdo6TcpSsh3lFgwG34+11D&#10;0P0AXLlyCZcJkkKIUOMf0zkwklaL9vHTR+2/GzoarNtPgKuW/67hoajlg6yjE88pyEdOXh4PXiaC&#10;CVKuisdFQ3/y/EneJ+9v12ac4b99+SyUVYik4yth5OChkevnhlO2RwRsZe4EPtWmvZ3rtYegMT5d&#10;IJWGl5/rnma0OOzi59YhJScV4XyeKoVEJ0VbFmD/4T3GidFmHZoZtTlXym71DPSgixGM5sGp3JZJ&#10;YCMwdvXaJetQvH2PYJN/p/tUOVWq5sqyiBxnU/EJvjQy5jH3UBw/S4KYUhzu4SFxdzXRCLdjjVHJ&#10;3NQYWmkMy2nEpAOSTtB1794t3PC7aqKRatmXKq4UiSWzX0XDUM3DnEOHl6YZgYyOelV+pMNRa7+U&#10;v0VIlEimJOolbaDp687udusKKS+msZDDycs0rpQ4YxJN7XJ2MqrqZPTpsJJgFMHGDT8CB56L4JCA&#10;9+2onS2Ijo2kgw0hUHqAWDpnST5ISf3EmWO2pwS+L6sE+SgYCSnxBpoDCBSVVdPvKWsURHApwCnQ&#10;ExH9yAjdyraFPAyyAEUlL4mYKpOkspuCjJLKYiuFqnFCWSSNBkjNSTGgepd7IJh7RA0CynppTIZm&#10;wT2KDDMgpI48pfuVBY2OjrRREGF8ad+GPnxoM9+OnzhKUL4dh04exjnfCzhw6hD2Ht+P7QTd2w/t&#10;wh7++7DPUZy77oMjp4/Y9P8Dpw/y+/twjCDp8p2rCI7hmhAkqSng1IWTOHzigAVErYxGh6a4bwm+&#10;O/k8lFXSGdM+tr3M/+7w9vDfw9yDIwxOei2LmVGchZxKGmo+n0Y+n96xIXQzIp1+8h5cDfJvO3g+&#10;NSRbpHZd8zkGYxpBMsXfmX6+hgmp13NfV/A9BEzP0Q4JdNy85Y/jxw7z/NxFAwHz+Moi5p89NzmT&#10;YYII6RQp83br1g3spo3R8N7Nyuz6XoSDjmjx+RO8/OpLvPrZz/CUwOfJJ69QxecTRWB3lgBSpHgp&#10;5ju4b8v5+12jI1iUsK6BpHEkM5LPrSlFpSLwtgYjqUtRvJgAqKyBjo3PrLy+Buncp2Hcc4XV5Siq&#10;qaRNbUNVUz3Kuceb6WQ66Twrm+por4YxtjDHNZ7EyPQsZpZWGZm3oKi8hAGMCN6NmBkfx/zEBKan&#10;pvDq7Sf4hC9HRRWcDY0Y6enBQFcn+vlq1jiUGjrAuhr0dbTxbzRQdRqzM0vwDsq5eeAkoHHUN6K2&#10;ktdaUYvcrHw0EggNevoxMTiMwT4vwVAPXB0daK2uhauxGZ62DowODmBoeBBS2V734UdorKpllO9i&#10;5C/9m2G8ffUGE95hVOQUob6qBt7WFnydkorfhIfhT3qd+Mt//i/wJ3/63+KTn36Dd1+9w8iIuqkG&#10;MTY1iU7eQ1FpCT748EOcOX0K+VlZZleK6TRL+bKGEfHABJJoR5SZUFeVshAq4Uho9j0JuI6O3Y1h&#10;gR8Gull8Vo9pWwRaCunPBCw0Xb+Tz83V04EB7tdh/v7a0zl4vJ1o6+DfjxNkEjSoG62cQFcgtb2D&#10;QaGTNol/38jPkFRDu8pqbQ5z9uoYa+V7SqQyPTPZMkmDDFo1y62NgFsZ9GYGvr08KypHabSIusQ0&#10;tqO+royv8vcd2XwPva/AkP5GQ2cb1DDDr5oRKB6jtN50z8qUVVQXIjMzyQDZgCocvJ92/m1ZNW1O&#10;fQUmeW5HxR9ikKr3fP/eBHe8XmlLveZZfPZkHosLkxjm+02MeE3ockwEbV67OtDEs5LyuLJTGuGi&#10;bFZFZaFlznQ/g/Q5y09m0cT7Ee1BWbNqXrN8WSF/T/wlcchEGq+trzQRYanYSxImhyCpnAC0m8Gv&#10;o4lBbn6OgStphWmGqOgkvfQFD2nvfiXi9n8Bkr795rvNWzfRWIcijs4xKDIEATSsQYw8UwqyEJoc&#10;icNqGaeBuUnwI86OwIqyF3qFRj1AsMaQ8PfDCaCUfldJKZgvRW83ggis4sJRWFVs+iTqZCkXwYsI&#10;ucxRzpuMs1LRXhrb/Qd3GUCR+nRg6D0bxSGOg7qx7ocFGodJL0V3kgGQsra4Hh9v/tA0gs4xWt1/&#10;dA82bPsIm3ZusPLAxi3r8eG6HxFUHTROVfTjaORVFcLhbEYbQVJXPxeOG13XfIEGXk7oMqPlQDqW&#10;+1YevEkQcheZeWk2qFbSBhKrk9Fu5aZQHVgk9iA6wOPHD8JXw0CjI3Drhh98fM6asVV7sAFBddkd&#10;2oO7dIgqM3Zwg3TyoGgcQhU3YHVzNSoZEecX5SMlJQWZGdkGki7yekT8PXf1NPYQtEhjRtmE67eu&#10;w/eOnxn1GhpCtRVrdIScTQM3WuCDAMtePOIzkkyAgOdxn+MEU2XWLTNIND9AxK5hwo2dDVaeeRAT&#10;aqR0ZTH2n9xvwp0RkQ9NOXVycQrjS1Nwj3gIkLoJyGjoGFU4eEDj46MJkC6azlVqWhISk2IRQ5Ag&#10;kJGksgK/ioQsAcSTJ+lETxwyUc00AuvEx7FcJz8bHeLieg5zXWdH+vB6bQk9HTyMBQUESvWMPiWV&#10;rw6edJulJoVrldDUaaEMkAYlikuk6dsVBAk5aYnopBFQx43mwEUTcGQRVEm0UrwlRVk6WDKCGryb&#10;lZaCh0FBiHgQBM17S0yMQRj3eBUj/Y6udhPzk7qsiNvhEaG4Tod4moA3nNeiWWsiWgvs+PlftXl7&#10;Kgnrvy9e9sHRYwcNJIVwH0v8U5wsZfnU5SYApLKjMkz7Du42ACQCvThHMr4q3Wndzl86h20EyOLf&#10;3efzUX1eXyN5vooZwVY20+DSmaYXZqKE/62gRe8rkKyRKRo2rM466TFJ6yuLYFDGw9FYZ4KSj3/L&#10;oVMpLiBAZeIg/jucz+u4EZM3bN2IM5d8eK6v4+CZIzh89igO8evJywxsrp7F0fMncOnWVZy69L6r&#10;7eTlkzjKAOPircu4FcpAKiXaumfVAadA6wIDMv+7fkb6dNF4Ovt7rCVeI0T0EreuTiWF7lYC8wEL&#10;TLzcqxKDzC8vsK6wfL4kB+AmQOrhq05lkdkpzKwuYGphBoM8CwWMeJXN0rXc5DMQ6Jp78QTTT1dN&#10;cqB32IvMglzL4N3j+qSmJePu7Vs4T0etsS7iLy1/og61V5hZW8HYzBQj8iakJCfyjJ/B5u2bTOFf&#10;XXtSue909+LVl+/w9puf4fkXX/D1GV68e4N8gvcHDNLEaVSnXSf3X3MvI+8BDwHbEyy+fc3PeYse&#10;OqcUBl15BIJldHrVtFVV3PddQ30o5h7X/Mv0vByuQQmSeRaiHydaR1wlHYDAYiMdrcBUUU2ZcbIc&#10;XD8X16bVw/3u7cPA1DTGF5YIphr5XuUo5NlQhqWZYEgKzyMjw/j2uz+09vSWmloMEshMud0YoSMZ&#10;JCiqLypEEx27m07w6ew0Fgmu5san0NHMQKKjF50tHXTQvair1XT9ZvQREPW4CHoHRjE5M48Zfn5v&#10;Vzeqy8pQWVCENn7GcK/mrg2gq70VHR3tOHXqNDZv3GQz3ibUou/sxQhB0iwBnrfLhcbSajTVEBhw&#10;376LS8K/D3+EP+G6/7M//RN898/+HH/+l39FoPeSnzlAUNIGp9uFojLu8dQUfO9737MOZKluqynF&#10;UVuBZoJk8R1lD6RjJM02cXU0E9JJhy9FZk2Y11DWOQaWAwRBAg2JydFWfRDvUuKSFQxWKvmcNe6o&#10;lTZ5hEB4mmB9bKwPI6Me9LraMTrmwdCgEy6nMmTVxslRNk97qr2jCV0MGhwEB7UOfj5tVR2fZQsB&#10;m/g0mgNXxr3f1FLL3yOIop0XKVkaQtX0sfkFGZYl8hLMCEDNzBIcj/JsddPvluVZpkqk78Z2BXWa&#10;fcYAkeBbHE8JBjcSYIs03qIMjkCbu4P+JZJ2Op7rVIYW2phq2thKAniRuUfVILM0jS4Gtg3cq85h&#10;grYprjnvU1wpAcuvPnuNlflpDHG/6zPUbdet7DED4Q6+h6O2HEMDLq7LoPGnWtt0DZUoleo3bbmA&#10;k5TAaxorTHzThtjSbin7X1JTjKauRgzwnvTfDbT1miDRwOdZwedYQPCrWYxWOeHzLOL3sgvyjK9Z&#10;wFcWA3gJCGs0S9jDYPzmN1Lc/l0gadsmBIcHISY1FtGpMQiOCoHffX8ER4fiNEHDyUtncO2uLyIZ&#10;mcelJuFm4C3jMAWHB/PDM1HMaE76OHKCVxj1in/zMDbMuuRy+GCUGm8VIOjjxnK10fDVmYDarZDb&#10;1u0iIKQBuxKkO3BsD67dvAipTYswLW0VZUAEzBLpxNUNd5DR+8cbP8AHH/8BQdIP+bcbcejEfuMr&#10;afithvCu3/4hwdKH+GjDj7F+00+wdcd6nD5/0ubANQtl8+F5xP3hNekapWx97OwhnD53hIbvBAJu&#10;38BN3yu4Tsev4bXxvPdabpBGZ5PxiHJpeMOTIi11vu/4ARxgVKzsgRBsPoHNAzrbOzS0UYzyHsWE&#10;cb0CII6GOFPZ6uRiVNnuJkAiKCpQGrODD5ybr5gPURPEE5MSkJychAchwSYVoDEsR/gZAn66jys3&#10;rsKfDjg0NsoMrXtiBEMq09Hg1yv6JBAVJyiKoDYyKuy9AyawPE8QZy3XCwI8MxieleZLG51ENu5z&#10;kwSHhSAwJJAO2Qd7NED47Amb9K/oYIifoehXRHM3125gchjDE0NG3lZJ8fipw7jKiD2A+yOEAO26&#10;uhqv+eC2xC351Y+gIpC/d+jQXq6NH9LTky1tHBMXQcBxCUlxUWhndDDW58LS9Bjm+RI/qJTGx8OD&#10;76EB6eW99TPKqeUhVfksnOA+Pf0xSmm41T1RnJuGUoL73MwU01yqKS8ieKpAUX4mNGhWXRmaFdf5&#10;W2OotloR6zPSU5GSRGeTnYWSfCkWF9gQXimqC9yL9yGtIUWWeTkZOH/+DE4Q7B05sp/75aSJR2q4&#10;bCzBYUBIwG/5dzcRHHLH1OKPnT6CqLhIKzVGRz0yECkdG3WnPaYBiox5aI0IR7iXJIeRSWOncrb2&#10;neQSpGq9eccmaOyHAPLj1ETTP0rlNapLLoeRbw4Nc4UMnXRSerqszClSvElM8Po0CkVqwJr1J/HM&#10;vIJ8VNcqeqyx85uWmmzdiMqMaXhvclIcDUcItu/Ygr0HdsOPoO/uw0BcIAA8y3Mh/o4fQZ64Rr6B&#10;DGh8juHqPT9cvXudYIkgkYFOQEQwz0kUIvhSFuW6StgXTlrQc9nvEm7y78Whkuq7yppRBMwRBHDx&#10;BMz5lWUo4f3Udjahe8CNSe7vsakxy9hp3pkiwx46fglDSqCxd3SI+5/7cmoCC8/WsECQ7fR0Iz41&#10;jgDumPEJH/N8NvV0W0ZIQ7QnlmZNRyySz+VuUABu3PQz9fSLIuVfPINUnsXplSWsvX2F6ScrkLxA&#10;r9dl3C6fc6exe/d244speDnLM+N/5xZBkguLL57jCQGP5lMuvXmGgZkRPEpk8BR8y8ru+RWMwsXr&#10;oCPq+W32a4SgbmSR0bLHidSSPKQy+EqnIXdwv6q81tDdjlju9Qe0KSHRBNkEaQJJhQRNNa3N6PB4&#10;0ObuQT3fM5VnIJVnWlkn1+ggnENekxDR+JXekSHaDCccEgSkLSzgPip31NGZ5JhSt7u7G5+8eomp&#10;8RE6txnMETTNEWx4RWTme0vrqLuhDoPOLrxaW+XvLKKzuR1FuYXoaSHI8vRjemKWDnQMYwNDmB4Z&#10;waunT/H0yXOCJdqnmhoUZOWgICefDl5z6JqxMDVF8NONtoYGlBYX4sDevdi8fj0GXdLokQ5RF539&#10;OAObAbQ2t6K9pR35uXlIIDh6HRGFv38Uhn85Moo//+d/hj/7F/8Cz5+/RE1NNcrEf3J7MEfAV1ZV&#10;SZuRaCKV2TnZBgJdtJ0qu0h0sZxrLoJxVXkhNLVfcyMlSVJRQlBIR11E35FPe9DA+6+kjchLT8Fj&#10;BofJtCvGn6zXpPoylPPvBTLULahATF27qTx7IhiL2+Qi6KqjrZeatTJJKudJzV8ZEnE2xQuqoV+o&#10;494vLS/GIPd0X1+PlY/E0RwlABr2ElwT6JTwmnO4Bzz8eZeaexgkDfd1ooWgorGtFrPLkxidHLTM&#10;juQEBB4c9Mf1LdWYnR3Du1dPbORKRVkumhikDw71GuDRdSrDM8qgpKFVgIM+njapi8BKPCVxoapq&#10;S9HcxuDcQ8DjarbxKmosEuWjtrnBAsuV5XnupWcExdxrtJ3d3D8DUuzmuRT9QmW9SQYhE5OjBG/q&#10;fJbiOsEvz7cAWS2BVn51IcqaKlHb4bDKRR3Xp53AqKWTYKq5Al4Czn6uiUBSNe+xnUCrhf61n+dI&#10;DQnZtHUS4dRoLNFGVNUQr6qsqohgsx7SZVI5LjDgfbntd4Ckn30n1Wp1TCVmJSIqJQo3An1pBM/h&#10;0s3L2EvH7EukrHq92v0FfFTXV+ktkAYzh4a8sp6bhg9dIxXkmNO5mf4RHLlGPMY3aFdqkcZObYL5&#10;XPC4jAQCjCu45H/JskbiMKhEdujEPkZztw1QbN61CRu2f0wQdcjIp0J/AiJbtm/ATz76ITZtXYfj&#10;Zw7h4PG9BFKbsXnnevzBhz/E7gM7rQvv7KWT2EWgtX7zOovAFbl3e3owvUoDyYfnIvp0dDYYD+f0&#10;5VO44n8Bp2noz184ZarQQUF36DTC6fxiUCiSbV2pPbDE3Me4/fCuRcjXA27YKznnMZrowJWhaG9u&#10;RBQPr5/fdQTcv2tR85mLx7Hv6F4DlhLirOPDkePNpXNTl2ArowqJ9pVWlSGEYMXn/DmcPXOKTvgg&#10;1m/8COsI9pTVOXhsn5UrAuj0whNiLcU+TOcx83QZI0T00laqaHyvv6LoRkrcAjq79+3kWh3j30TD&#10;O8WI7tkSxpZnMUDnUkkjq6nx6mq6ee+mySgIjEmQU6UeCRIKwXvojLr7XWjjBnePDcDN/+6iIVCH&#10;lc9lH/7Ndhw+vp9/c5Fg8zgd+wEbu+JL4HSSQPjcmePwvX4J27ZuwLWrFwhMkhEfF47LvJ+zvMbU&#10;5Dh0NjrwcvV9BqmWUa60RYwoyc93dXB9G2j4CKw0EDGDRkccIE20Ly7MR0VxAaPBEtQz4itjtFGQ&#10;m4lGHowmgqTKsgJI4buzo5kGl4eIUZ5KZsqsPOBapjAaL6Lhq62oIEji36p2zYOlrjBFJxWM5jQb&#10;KCMjFXExETh37qRlzg4e2oNzvHaRtau4jkU0apEEQyFhQXS4V+F34xJOneWzpxO9edcf9wJu2gBe&#10;X66rH4Gusk5q/79125frtd/kIaQblp5D8FOQaSApmntQU/M/3PCBdVL537lhAEtGQeNwappqUEqj&#10;WqKImI7M3U9nyfUTQNI1qsQm8KP1ipM6Nx2txCEr6DQamhh9NdRb+7iGA4cE3zdOXWDgPT6bGATc&#10;u4Njx4/yOuKRwrW+o5IfrzuEaxeVGIugRyEIIcC7yGBh1/F9uPMokMAoyM5EXCadeH4a0op4H5kE&#10;/AycgqIe0K5cMTtyM/i2yYPEEhQNjPWbyGEzI8wOGsLhuSmM0kGPLEwbT2lcX6dH4fJKwqGWUbfD&#10;lM3baXzbaJQlzNhOwNTS2226Qsr2DI0PW5fgCQY9Ow5s5+fdQj4jU3F8nEP9Ng1AXXCNBAoxBI93&#10;ec/37t01FfXde7bjFMFvel4WZgi2JDY7/2wVowwqavn3165ewo7tm7FlywbjjIlML6X0FDrOkekp&#10;2phlLL18iWeff8qva3CN9SEmPc7uu4qGXCXC5Nx0K+X1E/jNPFn+z0Kag/yMhp42VDIyL6exV1OH&#10;Sm2VzQ6u3yOCrVjaYgKoglwUqzzS4IB3fAxD/Fx1x+bTiQeFh6KwqhyD0+OYe/qEQGmYAWqvrZGA&#10;kkbNeMaGjIuVW1lsekwZeTl09pmoqarAPIHmpy+f4Y9+9jUWCXKUSRrUCBMyrY4AAP/0SURBVIq2&#10;VjSVlsDd3IQxgpeFyQkCoQH0dnajr7sHi+MTeLa4wr9fwNvnrzA1OGTz3WZHR7C2tEJQ0ofOJgYo&#10;hcXIy8pDK0GVh+8zPtiPZu7HSp7jtMfJ2L93Hz5e9xGdpUYRZZpMgKQXhodH0cXPGSVgcjQ0oam6&#10;Cl8mJOHvI8Lxp319+Pkvfo7J6Wnk54sEXYUpcaVWVzHB+ykpK6EtTzKQFB0TjelpAggCyC7aYWVq&#10;mvlcevk8JFArIUMnbUV1WbHZFYGZ+tpyU/8XQOqmneoV4V0yImVFxnvsFLhQmYnnUqUnSZmohJXK&#10;oOQB94aAkjrX1G2reZXqsiqhnUpiwFRF8KMSViOfuQjUmk2mYbfKrgzRiQtMKHPTw2BVQ8B76EvV&#10;hSYhSWW9JOarrjeVvZxt9CPFtHUCM/Qz6kCTLpxKbZXc/+JP1tJHTM+OmjBjG99HWSJHXQn6CbAG&#10;CTjm5yeNZ9vQWosWgpN2+skG+u4h+nKBqMKiLOQRD5RX5PHamlFDDKDBtjZ5gUBdo3gkiaJGFxfX&#10;QfpGysz1uXm2uUeXpBHFn1kbPteom4GxhwG4AiCJbQpMjfC+Z5amCOqJIRgkKRhSh3R9Sy2vv5L3&#10;VA6pgU+Me7k2DlTXl9u4oTYG1KX0151cIxuAW1cON22KAJLkAwRaW9oboVFUkiEQAJVgpWyfQJL+&#10;938CSZIAkDijSlshkcG4cusS9h3bje37t+DwmcM44nMEtx/cxb1H9y1iVGr9gEpbNG4CSgkpIgxn&#10;IYMHXkKIqvU5+51G8O0ddturp7/H2u6VxVF57pa4OVd9LC2vMRnKKAkUrd/2sZWSfC6dwQ46XEkQ&#10;+DLy1N9JtLCIN66Otg2bBRp+YsBh3aYf4yfrf4gfrfu+fZVg5Ea+z8atH9mYkvVb1mEnQdMDgqsm&#10;RquTc9MWYc4IJPHaKpurCAjPYO/R3Th4ch+2EWxt27PJOFDi+igaL64k8iTgK6rlBivJouFPRcTj&#10;KKQUpKGE0UNpg5Stm7lJmvjQHMhglO937Qqu8aXsgCQTjp46bB0/Iuta9xedr8aBKNWtWT0ObuBq&#10;bpaC0kLjQVymEdYEcbUg7z+8D0dOHWLkfRE36HwiEyORrQxEXgYRdg1GuKGH5iZsM4mrEZUSY7ww&#10;EWjF59KMrXMEMZrFlU8QNkAj7J2fQLM2HK9XGQYN99NctTNnT9ocrk1b12PXXk1pP2GloTqieu84&#10;DStf4ov08FBKZkDAV2U6zcnbtHOTEXGl+/Mw4gH8b/kiheA2KSnGOEiScdjM57GJoG/Xzi24cP40&#10;bhEkXKQTu8vfVblsdWHW2pCbGYmUcW3yuLd0sFtpPLp4rQ7+OzMl3kCQIqvMnDQCgCiEPQxFKA1R&#10;Jtdek6RT6NRLaGxauB8dBFTKLqU9TmDUWIVi/jyd93xbwoiXzhnnSuS+NAKlDLXIZ6SYDofAoaIP&#10;dS9K3bWDB6mcICiOgCPQZqj5m5q6AKAGFSvTJJArrpGAvoBULEGglOTFvdEsNQGVFH62NJQkDnn3&#10;nj8eKfNKUKXBxwK1aXTs0p0yxWxxTvjzvXTCG7h2p8+fMl0kicZJ5E5SAhWOCuuaauN/dzHyrmYE&#10;qiaCG9IIO/OeeC9DrcyYMkgS0ZT6dkcXDW97G6NOGrmaKhOqi4oKR3jEIyNrK7smjtLNmze4zpl4&#10;zL+NokGPSIyBVLnjU5IQxr0RwT19+c41nGJgFZYUieS8VCQyqJK0RiWNbAnPR3ppDu5HP7Cfh8SF&#10;ITYjEfcjQ+Bz7bzxIXW/TgKgEe5NEbaffvaG4OI9MFlmtDvHwEYjNaSrJV6b9KvEndDz0b3UNNRZ&#10;0NEqbpJmVREAaFioGjlU4lbJXtkscXZ6hgYIRKZsxM/c0yUGFGXwuXIBe/btNdX8PXt3YvuOzbjA&#10;a6sjQF59+xLPP/8Eyy+foI3ATBzBg4f2YR9/b9eubaY47k+Qm0VQrlL50NQ4Fl88w7NPNeroDWaf&#10;LKKBjiU6JRZJfLYdDNQ0by6MQVszn9nQ7KQBtjHufVMaX5qxM1ZHY59Jm1dEJ1dM56qz60fbkJid&#10;jhzuQ+mm1RMcVtBhD89MY2p5Ca29Tj6TSNqaK6jm98fn5zG1skxw5EYTgYZ7ZMg0l9rprNR4IuVx&#10;lTQLea4S0x4jNjEOkeKq8TOezc9iaXQUnuZmDHV1YZLvMdffj+GODjydmMBPX73EGwKQxakZm+q/&#10;NruA5wuL8HR0wVFRjbb6BvS1tWF5bATz+txuJ+YnpzDm8WBqYJDAaARLi0tWxtbU+raaajSWl1ug&#10;cuTgIaz76EMGPWWmHr04O4NXL18Zmdzt8RIoN8Pp7sPa3Bz+orAEv2FQ+o5g/+nTVdTUEhA0t1rZ&#10;cILXOTA4AGcPwWButoEjgSTJX0h0UXMdpdIsfqJI25oGL5DUxLOs8lsjg6P34zEIjPh7zbVVaGNA&#10;MeIiiGpqQAvPjUDSe/HMfsxMDhvQam2uN722Uu6HLALnLJ6XTjV/eHstc6USl4BZomwCg8WGxmrr&#10;9Kqmb8jg2VALvoDRgIJSgiMJPKpDbKCvy4QfRVKW3pEkAASoNEBX8gASZ/TSrju7CKZ6OoxrqQHH&#10;Q7w2jZOSXppGf/Qx+BxmYNLd24aOdgfq+bktDLgGCcgH6L9HaOe7pGI96ESHqwVdva0m2NjazuCe&#10;e7eqqpBALIt2OIugo4j2sRYuAqwh/t3EzPuZcxKA7BFAEl+uMAfZ2akGDmdGBjBP8Lc8N45m+i/p&#10;6lXyrDZ3tMHFdR3mz118LuIdTS9OMZB/Py9OMwNLeObL1BVOm9dNn/t0dRYzE/1ooN9rbK2zxIf4&#10;XNW1xQyoOgjanGihjxIAVfZI4sVG8C7NY0BDX1GcQ/9Sanb9/v0Am932X4CkX/7y2+9+//v/1ATi&#10;DpzYj3XbPrSW992Hd+Do2cPwue6DYBq3c3TQkgYQP0ncA186a81AEwAQF0kjMtQeKI7K7JN5RoHj&#10;lkVSekwdUGohVBnhVqA/jWIAjW0kHsU+stLeQxpNH18fbN2/GTv3b7eRKMqWiCck4UQ5Yik6Zxdk&#10;WJu0yjoHj+xhdL2P4OOAZZHWbf4J1m/9EFt2rjeu0roNP2JUvgsXr9IJ8vPUTtnBDTaxMIUp6UMQ&#10;pZYR9MSlRluJ74TPUVy6cZ6R7Vn4EbgpOs4mGq+lc+4ZdBGITDDiGyKweN8V5xoluh12WeRb39VI&#10;AySNh3KUEamG0VnfuemLe3dvWvfWbd6z+EjhcY+QVZhlatjJNPbihKi8Vl1fh+b2Vv59FQp54DTT&#10;K/hhMCLoDBIJMq7cuIKrXPsHpjeVgSpucmkpCSA1uTrgmeCGJhDt4LXllua+B0jnjloG7rBKYP7X&#10;ER4fRWBVwKi5k5H5LK/9fUebyj33HwTimt8VI6CePH3MSkg7d20x8U51VCWlJliUPzQzBjcPgbJI&#10;GjcjdC9yYVRilEXrAkr/KA2RQjAgoBRNR/CAAEDvK16Npr+fp6NXRik0JAChwfcQEXbfyNKSh9dQ&#10;zwrNHOJaSOAyLScdGtMhsKThhiJVlqsmTZApJ6khrbEqYcVF4BZBz+OEGGv5TIiLMhE0pZKVSZJC&#10;d2pyDKPXVKQnx9nMuIT4aKtDi0Olrjf9d0zkI8sq5Rbk2EtZix5nh/GQ1FH3mH+rkSphj4IREnQX&#10;vtcu4NbNq8a7Ujo7jdd6n07U/w4BLq9HhzGTxkGDaMVZko6SJviL5C9Fbs1/e8B/S439ypXzBrwE&#10;BMRZEx9JZO3L/P7W7Ruwadt6ywaqo62dBr2VoF9dk+LcVDO6au5mlM/vZRMgSYvp/IUzOE4QpyG+&#10;JqvAtZHekcanCFhocLPmejkc9dbhFv4olHv2NgIC7v5nDSV1wQUzwsrJz7EsmWr6GQQoyrxoZpw6&#10;PpUdEs/mWiABPAF6VkkO8ivpxGl8xbdL5zl6mBgB/wd3cDf8PoJiHyI0IRz+wbdwTTIbBIfKJkmr&#10;S9pGyu6MLs6gm2DHQWei9H0Tz7+GWSrrJ1CbzM9Po3NR6lwDSfPpxCoYISrrpxZo3Z84axIyFZla&#10;GVyVlTx02Bq0PbH6Xtl7hAa9nI7wmu9V7Nqz2ziEZwhuNTMyODzUMjEvvvgUz969ZZAwhHh+rsDt&#10;IQYu0q6S2KR+PyLmkZXWM7mPumXQpyew+OwJVl8+xSAdZwn3rrTiagn0+hlBN/a0ESgmWZetd3LU&#10;XhN0YhK07Z8Yon3pt1mK8QRV0Tx/sbzXOIJ3/+AAJOVkmJJ4JaNgZZKK6bT7JycMKOVXlDGQuoOz&#10;l87zWZVjZHqaAGwenQQinX0e9PH+NZMyj8GYZmdKJ62qodZmaAaE3EMA31+6clEPH2Cirw+LBEmj&#10;LhdmhocwOzKCaZXdWlvxZmEBf/TFF1idmjRto8WJabxde8J/9yA9LhG1JQz8yivQTxA+ScfXT/um&#10;zMvq9AwWCF4mCXTePn2Bl8+e2Zm3waMihne2o6WuFru278CenTvg7e3G2uIcvvn6S/z0668wy7+v&#10;q6unk67F/PIT/OzTz/C3ZRX4u0dh+JLPfIT300a7oVEgQ7zWlsYGVJRpMn+RjUqRntnv/d4/QWDA&#10;PbS1NNBGdBpQEhBTRmmA16LsUQYDKg23liCiQI1K7Jqm71bZqIrAvLIcLdWVqFLjA23DKMHMWz7r&#10;OT5HUQRULhLwK+FZKeXvNNXXEIC4CVw6rWlEjSTVBDbpDKiKGMwpuO5jkKDW+7DwIOP9KIsu5ege&#10;2jF1b6lzt5XnvI1goJJ7XpnUNgKnqqpilNDuS0ZFNk/AapJ7dYhgXI0pGrs0y3MlYcwRgpNF7rOF&#10;5Rn0izhN3yaF617x1giWx/lvTfx3qXzlauV+8aC2qRL1LTWWvREAqefXskpeS2sNgWM9gZkkINrh&#10;IcBa5dldoH/pIjhz8J41jNxGTTHgdNSUW1bpBX9ndXGSQLbK+FUVXL8KAttG2iKNbZnkq5brpwyQ&#10;AE4Pr2dmbgqffvIGddyrpbWl9JWl6CF46xcRnu9TV8Pn1FSF2pZqVFbLvlVhYKQXQ5P9aOT1lVaX&#10;oIZ+oIE2upn+s85RSXtWYEG2bElqapJl0H/3gNtvvyFI+p6NOth3dA8+3Pxj7D+2GxcJjqSyfSPA&#10;z0CSIsWbD27j4k0andtXLXUtzZ2DR/cjkIcrlR8mQNHQ2WgaOuLFqL1fqtxqT1bJ6br/ZUQSEElv&#10;Ib8sz7pvYmhU/YNuYv/JA/ho+4cGkkSelpq1Mi5GbibIKuN7SZBRxNb3rx3YsXsjtu7cgI3b1xlI&#10;0uujTT/GRxt+go2bPsClawRaUcE06DFIzk3hQ2+Dm+CmS6CN0VlA6B0DSJu2foT9h3fjku950wnS&#10;jLMWOtdutTpOjmB8ed4mhYs3oFLVGDfbwotVTK/ME3h1M5rjhm9m9M4NnkVnHE3jevemnzknkZcf&#10;RYeadEGKOq4IIJJoHMUjUdZBIEkDK0tKS1DKyEVE2mRGHWoRjpdIIh37RQJDZfGiU+JQwMMhTpWL&#10;6LqFwKWYiDq7PI/ASTVoh5VnxFnaf3Qvzlw8bUTSQDqWZB54TSpvZvQkJW4JcwlgyHGrLHcz4KaN&#10;LFGJQcN3JU6pctsjAgLpU7h5mLxTjJJovE3Phs5Fqs5C6Bl56UbeV8lW1ytwKXArGYBwcaK4BmGR&#10;DwkW0pFAQBMZ8dCiJ3UWaBBtDY1Fj/gOBEnFNGQSx+ugcXQz+ilhFJJGA5VBcKiyZ1FRjv2d5rTJ&#10;SYowXUTwp80ugvmjsBAEEbyEE3yIaNlGg1Vdno84OvLkBK5pTATCCMyUSUpOiiXoiTfidyEBkTg4&#10;6Skincchl4ZNKszqJsnhdd+5fQOXL/ng2tWLNq8tiBF9bHQ4EmIlHBqPSIJDKVJf9Vdp9YyR7SUq&#10;mZAcjXuBt6x7U0ORRaIW6JHqtq5TgElrouGKAQG3DSSJt6TystZe2SeV6A7wWew7uMu6Pe8ReAsc&#10;JPN3NGw6h6BEGU0p3pdzP4jQrWyeugxVThQIVOktJS2ZzyADuVK+rSKg15wtftX8NmWOpBbv63vN&#10;5pX5+/uZnlJExCMbzREbH4P84nzklxQgjg71Ltcw4EEA/LkvHzCgCGRAc/2+v+3RZJ7rXBr0Qp6j&#10;xKxk00SS+Kofwbt+7wGDhVC+ZEvESdy6bxseRodZuVlkbY0jKWbEXsDzoUyrzsljnombBJ7qjNSa&#10;KSsmoqyencj74t1pdEOd4/0YB3GW1PkoDpZ011K4fxQgeAlepgleRul4Gwk0q/j7xQSN6nbasnUL&#10;bt7m87l2EccIfpIJKKdWF7H2ySsbV+QgAJOivI1mIdiXntrt+7egeZKmRca9Ec4z30xQPU5HMbtC&#10;IDY5js7eTuTyGWXkp9Ngt5gopLpkQ+LCkSNbw3+r5Db7dJmgjIGIsrSebuTTQT/kc7vDfXPp5nWE&#10;8L4fEZjGpafYnLcs3rvKZMV0xoPTU3a2Ax89YHB7AifOnzGC98TcHCYWFxhEedHeq4C119ZTSurp&#10;uemWwYtNiMUVgqqLF88a9+00gXh22mMsTU7i0+fP8fLpEyxI8HFkyFr3x/len66u4vn8LDwSiHS7&#10;sTwxgVfLy/B2OZEam4DirDyU5ebBRcc3Q3DWVlWJlsoqjHv6MNLttOxUfye/8t9qynA2N6KPQKmv&#10;tQUtdJhbN23CsQMHMEJg8XJ5CSszM5gcGTVuUlN9PWqqa/Duy2/wr777Y/zrklL8XVQEnvN+G/nc&#10;VcJpaKxDVUUFKktUfq8wgraAksZF/d4/+SdWWpG6vzpdywkYxTvSsGxXVzsDqnRkpTL44FkpJuit&#10;5J530Hb2E+x5CKocBEh1pcVoIwhoob0eH3jPoVQJSbo7aVzPeq5xF0FbHb8qQy5OTrN0l/i8Guor&#10;CZIcaKe/bGyoglSh1UUmMcSYWAZpPNcaTjyofdDVYpkgieSm8xxXWVa9wcSLp2YnML8wae+hTI7m&#10;sEkjSINmn3Dfqr19lIC4h75smOBoZmEac0szGKdPE/9HBGcXfUhLSx16+Dle/t7ESJ+N+ZAWUzH3&#10;poPXVk3b0tbdhOZOB+16LspqGQA1VzIgqUK9oxSDA04CmwEsLU3jk7cvMc7P10xOAcs82s40nkGt&#10;hyb8v+IeX5gZJSitRV4e17gwnUBJk/3pb11O046SWrY0qtTh1szP7yUGWHm6iGevnqCrtx2dPa1o&#10;62pEZa2G5+ZyLUrQ06NGnA7eT5t1H/ZJ+HK4l36rG8VV+UjLTkY2g5Rq4ghVJaTOLcVyZeKtA44B&#10;8N27d/7rIOl73/s9HDp2AHsO78LOg9uMF6S29/NXz8Ln6jncZ/Qnsci4zAQERNyHj98FnLh40gDN&#10;3kN7EEBDrEnwimYziGbzyvihRdkIpQHXWA85axmSoIf3GLHEWjebhBUjEyJNUuAaAdjRc0dx5MxB&#10;/q7GLhBgENio5V4jRKTgrGn34nVs3LLuvfI2AdrGLR9i++5NOH72MPYc2oEff/xDgqQPrFQmfaWg&#10;sHtGgM0syUZiTjLKGiqNV5SSQxDCyPbazSvYdWA7zl85gxg6o8z8TJuh5J0Ytknky2+fYfVTdbU8&#10;x9jSAtyMwvpp9KZWFjFCZCsRxsbuZtQRFEpCQDXOGm7i9OQE5Gamm4KxDHd0okY88PO5RgJ+AkpZ&#10;NPDiuUgHqYWGRiRalUFUblPZUsKQ8XQ4j+hMjtKR3KKTictI5PVXWmddH6NNgSQRyDMKM62bTTwW&#10;cYH2EkSKi2W8osN76dACUVBRjJYeRkIjAxhkJCu9IpWYMuh8lGWQbpEcsJSTT186bSVKrbMctgxp&#10;31i/KR/3ESgpovbyfXpVy+VBy8rLNEAkZeq7fE5SilaZ6D7Bs9Y1h+sqMczE5Dhz2DEEFwIoJUW5&#10;lnJuZ0Ts7GwznaQaGh5nHyOAiVGL8sWxySaAEdlVQFMS+6ofWxcK70FaIOLmZOWkm7M0QEBnIkkB&#10;ddoFci8lxISZHIAAjYbnphEYZRFgSTtJ2SEZJM2YyxRnh+BUpbZeRmBSq21iJCdiuNS1A+7dMo2N&#10;bL5HBqN66TRVKiKvK0NCUpSJRUrIVEKksbzvdALmUIJ9ASQ//2t2TdaGT6CkDjMNVBQvKl5ZHr6i&#10;I8MMJGlci9YtlF/V2ab5bdu2MyDQdPndWy1LJSKiZrcpCGniHuzwdqPN04lOAle1/wtkCWBFyrFG&#10;PTSuYAHvt6AoH9niVdBxlFeWEWykE6wFEADS6RMgHT9+FNevMwi6eQMhIUG4d+8OTpw4RuAYbzwm&#10;/W0SwdbtwNvWoHGD6ytC9wVJVDDYEedGWRtJGwg0az8oW3Qj0B/nfS8YWBLgv8IzL12ljTy/G3dv&#10;xiOCj9pmBwr5TLPolJR+b3F2oZX7oq2Te4zPVmunUpueuThJipD13FQmlB6VIkKBJ4mV5nL/iX8g&#10;AB3LfZej5gju/4beLjjp7KU7pI4XdbKFhQZjz47t2ETHfIFA5zrPgg+fWR6N9+jCDFZevbBRHspu&#10;6jxIdkH37h94Ez7Xz2MXz40aMm5wf6RyP00sz+IJncXiszWM00508zprm2qtwaGtuwMDo0Mob6hG&#10;GvdZlTIFdIYazTLK352kI/PSUTj5HCWZEvDgvjVT+N25Ye+dSqetIb2FDKi0VhVNdaiQnAeDisSs&#10;NNrls7QXJxHLc9BOpy6QNE2Q1Dc8hF6vB8W8p2juNXXYqvSrTiFfPu8dmzdg765tlkUOCLgDb58L&#10;b1+/wKvXLzE5Ow2nt4/2uMH2TFNdLWZHhuEmoBkhaJrney8SwKyMjxsvKTkmDlVFdHz1DstEzQ0N&#10;oV3K3HX1GOzqRkMxnW9hIYozM1Gck23zEgfUOdfeblwnlbF2btmKM0ePYnpoECtTE6bCLX5TdzMd&#10;pMNB8FGF2fkVfLn6BH+Zl4+/jY7EeA7tN8+jRk9I/6eyvBRVBEYOBgJZfM4Si71y+SJ+/5/+HpLi&#10;Y9FQI32cfONCamxRW5ODgK3OSnzKJglwNRAEubrbCXLev5oJqrNTklFEANWvhhnaIi9BzBxtopu2&#10;qpjAICbsAfK4tirVKUNeQKCg9xJY0wSANj6zZgIbcYHUITdIgLS2tgipX8umqX1fZO1lAp0ZAq8m&#10;Xpe6tMSRVKmsiyCwm2BtlJ85IA5QRxPq6dvUuWYT+EUM5+eIS6WuPPGS1BihJoYmle54dtQ5q5mZ&#10;Dl6XuuZUHpS8QT/33cR4v/GdujqbTNSxx92OoVECXQKlnNIs1LbVoKGb79NZh/4RiUiOGkB6+WIF&#10;1spfq/FS9aj6bRCsEuCimi74XhoHorFSZUUq1dFvNVSYtpO33w2NVXH39xrZXaKdU/Q5k3xNTQ5i&#10;aXUGfSNu2oJGeGjrnH3tqKgv4quA56UTLnczenubsLoygRle66BsYVeDZcHySrIYZDEYLsszQCrS&#10;d1lVsVV+1EEo/SSVIe/fD/yvg6Tv/+B7OMno4TiByvU7VwxchMc+hO/ta7hy47J1h2QWZZq4oM+N&#10;C9h+eCc+3rneBCbFHVKreQmdf3ZZrrXmqnNLPCUJTyqDdIfRViSdfUJqDIFSgIGmkPAgIywLMEjZ&#10;OZpOJjgiANdvXbV2+SL+TN1kabmpCI0Kwf4ju63VX1kfTVNXF5Bmlm3e/rEBpC27NhgnSRwclesk&#10;KJmYmcTIuooRVx6S+DkaO5LEKFflvZCYUGufPk9jqNJQJ1Ful9eF4flpU+JdppF7883X+OpP/wgv&#10;vv4Cc8+fYmxBhO9FzGsu0vI8uvt70ORsNlHM8toSqKVSJOPivGxujmIbIpqUmmiOTN1r7dzENTy8&#10;yZnJyCeQFOekRZEzD2ZZeZlF+DGJGvMQbgBJWkXiIB08fZjRY4LxBuo6m63Tx0uQVMX3ik9LsPJd&#10;MR/6dTpodaRJvHDb7m18Njv497eQQ+eojjTvGA0lgZ06AMS3EtcoJuoRfK9dsk4tDSnVVPardGCH&#10;+JkHjuw1J1vNyKd/ahCDs2NwqdQ2OmiTydsYNcnQWls/988uft7OPdvgc+GMpez1nsqmqAMtJDTA&#10;nL2yIiozKYui4bGKfFS7r6ZhkuNvaGlAr8oVBKouPo8aXquUp6W5pcHKdQRs4qOYuGVXq21wRVpS&#10;U5WDzCQwERjTdQuEXL96ngYxAvUEqGl8Fsl0cuIkSbm7lp+ZlZnG778fVCwnK4Jz0uM4y1JoCrZa&#10;cgUm79+/Y4RrlVN7GfFoFE11dSUP/iAPZzuBYDpBQSjCCMji+feF3HPZeRm2x5Q10qw6ZTsEjlRC&#10;U/ZIWazAwDvm4MP43o/4UmeZ5gGq1PbwUbD97PChvdjN57mf4FfZlHJGZZ1Ozf+S4JwESXus9Ku2&#10;27aeNgNIEQSiAkbSFJNOkr7naKq31HYlo9lOGv4ighHNavOV5hS/hj4ItpRzZGQ4HjwIsVKb5ADE&#10;05GOSyUj6Cw6Igkt+hJISOtJZ1mikqevnMWtB3cRFBFsWUl1rckuaFC29Ic09ki/4xt4wwQnNc9t&#10;wx4CJL4EyEMJPDRo1jsyiGxG9WkEY/mM1jUVXcGDNJu0hgJIeu4itKqjRyAnNIxgjp8jeyNhUnXy&#10;aX2tVVgdQrxfBRTt/S6eH0b0Pd2oJggrJzgWuL5y+Ty2btqALdu2wPfWDdwJvmvK3Mpk9fOaFp+u&#10;YnFlwfSxlG1UpH+P4O/sNR9TH9/B679BYBzH/SWFb2WaF188fc9HYuQ8wLMqXqZsYkVNJR1VM0oF&#10;cERm5R5T5qi9pxPN7Wrd9jAC9tp4Ed2HMnt3CVru8BWTEGMlzgo6tiw6zUQGU7ncj7lcr5ikBFz2&#10;u4bDp47gKm1oFc9JV58broEBniMPHWgPWnleVa60jBHBkB/Pra/vVRzcv5f3T3vOl7KlBQV5eE57&#10;p7liC2urGF9YQEefB2Xc83VctzYCmYn+PnTU1mB5XCBoEKvjE1iaGEdjdQ3y0tLRWlNj5bMprxdD&#10;3d383VqMOBn88N8VOTx/ufQVj1NRweDQ3dGKSY8LvbSDo7zOQYK73du349yJE9ZZt8TPGOb3+/m3&#10;/U4n+jrpFPkaH5/EymA//nnKY/xNbAyGCPhrykvQS+dex/OugdVVBE066wqK1F22d88urP/oQxOl&#10;reHPassLkZf1GE4GXZMM/Ho6WghuCGgIrNRl1UtgrfKVgJKmy6u1P4V7S2U0jTBx8xz2tEnXrYtA&#10;qILfz0I6A7o82vgmBrS9BFHV/BsBJmWUNBuyi8+8n4Cli8F1V1czVlbnCIjmMUabp9ljS/z3Mvfb&#10;wEAfA8I2O3uyR5qVJpLx/OyEleG0vzVJoLKcYKGyiPumD6PcS5owIFqASnJqPMktzDaxS7W8F9BX&#10;FBTnmrCsCOLyV720GboOEbIl+Dg00ItZBsRjQ25MjHkxPNJnpbRO+rlcAo6UnGQC/FQ0E4T0eDtp&#10;f1sxwj0rIrrWrKIwD5X0OaUMblVm7CEA1ngT023iHtf6qvmmkSDF6Wwy0OMl2JPenpP/dnmdRhxf&#10;nJvA2sos/3YI/UO9PCs1pgM1IXFZ+t3CqlzUNJcRxPfz+tr4/k14/mQWSwRtQwPSiuLaN1XwvrMt&#10;0yb5hb6Bbu7hctS11Ni0g1w1nvEslnEN1bTxm9/810DSH3wPJ84ew9nLZ6zE5nP5NK74XbZZU4eO&#10;HzKxO3GJDp46hO2HtuODbR/iJ1s/xMc71mMDo9uTPqeMGJ3EjaEZXhLfk6MwkOR/BedoRK/4XcLF&#10;a+dsFtyRU4cNeGkGS1GlDGIqQmhcz18/g2M0ntKdSCOw0PclSimOzf6ju99zjgSKpBy9Z6uRtz/a&#10;8CMDR+u38Ho2f2AyAL6MXJPpMBu7RNLsh3NowDJAfTxszS4aIzq1Juk0cdNJpXZ4dhJLjJqmn69i&#10;6ZPXplcyx/9e/vQNnnzxKZ5/KU7CJ1ik4VC010ewUUMgWN9B9O1qNXXUGiJid1/n+/kwLY0oLiwg&#10;CMixwbUVjHbbpYbq6ubfEbGG0YiLfFxdalmaShrjKjpcjYFIpMNOZhRomRNG5CpniDifW55vAnF1&#10;NADNBAWaySYemClCq7xCsCT1Y7Vk3w2RxtRtAttcOgRxlhhxMFKVsJ60Wu4+uGcjSqTmLE7FAY1W&#10;OKrs4SnL5Aksb925CXtp/DNy0ngQnFyjUeM+iZM0yeh6iM4svyAXx7g/5MD37NtpRO8duzZj//6d&#10;2MdntJeA6dixAzh8eB+2bluPj9f/hN/fieMnD5uBVn1YkYeivsKiPOO0iYfUzHvrIWhVSlngRdwm&#10;ZRzT89IJznotO5eQFGvSBDkEIjIe6hipp8FIowMTyBDpWmnUx9yH2dyX2VwrcYnUfi+jqU6WSmXu&#10;GOmpRVRRmjrUxBnKY7SuLJHIhro2yQSow0xZBI2caG9vY7TjxejoCCPtp9YFojJnUkYCMgsybdyO&#10;Ro1oNpdGhkifSKVAgTiVN6VCns7r0aygawSovjevmY6RuDYCUYU0YsqYZXPtNbtw547NpsF1zuek&#10;ZVNqaXik/aJmBpWjG2kwNNhWg5I1ZFhASoDU5zzBy9kTBpLUZq8uEnXFlfD6BEiVPdTPxZ1SJuvO&#10;bX8ruYnEr2xCXFy0jSRJSuY607Fpzp2GN588dQx3f5sNO3T0gPEHJdaoln8TkCVgEWH60vWL1hCi&#10;TJK0kU74HMdhzUI8tBM7D+7AOtmPHRvs+wkEqEPjIwRKE2jr7UZmHgOGhASbpaYyYfCDIAYR2bYn&#10;BIqlDCzHIWK55t49jAxBKp2dyvJV3A8idHcTeLTTiUniotOrgKaDQRydJ1/5BBbirogvdvrMCew7&#10;sBenfU7bvLpURv4CPFkEZN6JURrhGZ5tFwoIEDN5PhMTo3HGh39zdK9lkTSeRTMP03l+xaEaX5rD&#10;0stnWKMtmV5bND6jtMUK6SwLi/Kh1vQ2OspW2okWvvoHvATaTjq+BnRy748OEljQMUdyfZXlk3ZV&#10;ZFQE4hJiEfoo1GyKrvEh93Iuz83jlGRezxnsObAbl7hflLXto7P0jgzBOzRMR9TFz2ridcfiKJ/X&#10;1s0fY/PGj/h1AzZv2sjzuwNbt6wnWNqD4PsB6OrsMID02U+/xsqbN5h58pT2c4r2sppBQys83V0Y&#10;dHajp8GB5bFRrE1PYdzjgbOpCUXZWcjgGeltbsQkQdpAZzu/9qHb4cAUgdYIQY5EKJ31DtTmF6G7&#10;sRFecX24DrP9Hr7XJPoIYrds3ozTR49ilH+zOjOJcX4d4N+O9/eji+9dTvtaVUYnS1D0Z/y8fxUT&#10;jUHuUUl3uGgjxUOs5s80uV6ihppqrzU/eoQ+bOtmyxh1EWiMEry2NFZggKBFw7D7eroMIDkIZtzc&#10;hxroKj6Qsj/iEYlPJLVmdYXN0PFLZVqq0iJiq/Osq72BAV+RZYraaTtG+nsJvJrQooCYfqCTQGtm&#10;fAivni3ZIFkJR46O9mNqZhzTc9OYJDh+98UbvHv3xjhTKlnJRuVzb6nDTurVSwQPKtkp861AMy2F&#10;4Lyy2AjeA64u9DIgz8qQDUxHevZjE2Ss4rlQp1d3dyuDpBIU0Taqw62DwMhNYDQ62mft/W38XXX/&#10;DhNkuHtaDWw6eP+ysSr9STg5tzATje116Ha3w8G16+kh+HATxEqahTa1gn6hkWvYRsAk0KQ2fI+u&#10;S2VQ+rCWZgf3vTrmGtHR6TBwprVQSVAzShX49fN6BoY9mJ0dfy9COew2WYQaAs0OnuNGrqmjrZ5B&#10;QBfBUDPq6kq4z5sJFF0Y5t+2dzehoCIPybkMOLMSUVNbatIF3d2NaGytQmltkY16yS/Osc7Cel6X&#10;uJe/+c3v7G779ruP1n1ogEYH/Yr/ZevqUBQoxeszygrQiF+8fsHGDJz3O49tBEqb923BTwhKfrz+&#10;x3SsZ41grFKSUv0a3phKJ6AuHc1gO6DRIOIZPWIEnaIBqHk2qbx/rN/KVAJBMpQqe128dtaIlgJK&#10;NwnM/ANu4Myl0wRIHxkQ2r5rI7bSsGri/U/W/RAfrn8PkpRJ0vVGJURCU5Nn1cG2toyp1RXM8pAv&#10;PH/B/35i/z22NI9+bkaBpllGSqtvGfG9fI61Lz7D2ufvMMN/Tz5ZxRQjyKknK5h7wffg+/WNDlmH&#10;j3SiEtMT4RruhZMPSWVBz4ATT54uYGFuEh4etNrqahQXF9E55RlJUlyLZkYjBUSvGutwi+ui8lgB&#10;DXF5RQlKaLRzGN2IICsdJXWMRSdHm/RCZFIUUul003hQJEKnyekyhIoG1JmmKfUR/Ldaq+8RgD2I&#10;foRkOthWA4SdBIoeRoJORp35uPcwwMi2AaEBBtZu3b9lJRFloVQa1Ry4awS0Bw/vwYnTRyz6FRlY&#10;6uhqzRYfaXByhAfOgfjYKCOvnqUzvsE9ok6tm3S8Fy+ewdkzx+DP57hrx0Zs4rPaunUdQdN2U6l+&#10;9CiE4CefEdS8kRXl9KQTIt5RB693kMaqqdFBEFNibaPFdOrqMiyXceLBea8tlGxdXunca8oiyUjJ&#10;sajEIiDymE5OQEkttpWMprIEKB8RbIUEIj4qHNnpKTb/TbN81EKbw68CQ8nJ8cYlexAciIjwB/zv&#10;OL5i3/OdCNakMVTvqKfB6Mbg4BBWVpatvVbXIgK7+Gba/1Gx78tcUh0XF0kaTSpximSsyd7KdFy6&#10;wIie66cBzcrGSXhSwKOEYLGORjaL++M21/PQwT3wZdCiDjiRusfouAeHB9DW2WraWrlldJRZ742i&#10;9oOyUeps0zgeASGBO5WrpHiuUqIAktZbPCVlUrRm4u+oTVmioMp46X5zxcfgNUeqkSA4wLJst276&#10;GkFeWTeRw8W9ukfQfYHP+gb39H3aDQ2TFldROmcCRwIT6lxVae2jbeuwac9mbN67xf6988AOAqkb&#10;lhUbn53CxPwsJuZmMMizKb0nBQ4CaQJJAgkCTeIZqRngqu9VW99I7n2BI6nAexj19jDaljRFN51c&#10;C9eog1G+Woxb6YxrHXW8JwYbNLZSLI4g+FZJWoGbmhvEGarknpO8QRrPYg8BS//wENx0AhqHU8Vz&#10;msjfO0GgL07m/mP7ce3WddxlIJnCPSSJDKlrv/n6Kzz97BMsvHxqpfEqBlUCx4rshwf74XbyXBJw&#10;uAg4hvq98Pb2GjdHZR+Vh8oKc5HBe80gQMwkOM3OSreS53W/awSD3F98Tv53/E0dXWKfO3fusDEq&#10;GZmpxkHRfK62DoHJdgsCNLz52GE+k60bsUWDeDev52sjtm/ZhP379jC42WbK6nkEGgMDA1h88gRv&#10;f/ZTPP3iHdwT47yvQdomgv9MBipcx876OlQQQI+5evB8Yd4yPR4GD41VlajIz8MI137G68E4f64O&#10;uVm+56u5ObxZJGjs6UEHn0FbZQ2G+W8vr3OEoOvJ1ATmR4fRUF2BP/jhD+F79TImBgcx6nGhj585&#10;5OqFl7+nTEV4SBByMtIxROD2F/Fx+IvYaDjTHxtIEjhpdqiUVmgkaoEkqWeLxHz61AnapO0Y9PRi&#10;hIHYSF8X6qpoPzoaMExAI/BUy8DZyX3Tx6CyQ9xNBkvVPJPdBB8iOItIrZ8payPHL40lZXQ6uxr5&#10;s1YrW3W1EwgQcDjoE3v4d30EEu26hq52TNO+rS7NWpdYVnYK7X8RWgnYtV+HGTSO0MapKy2bIEjE&#10;ZzWpiAje0VIPDwP8FtobEaE1GknPtoT2Sx1u0lAaH3TbPVVX0ffQnmqUyLAaqAgQBgjIhvqdBCpV&#10;1hVXQeBQVl2EpmYGXa11JuooRezxMa8RxItLsmkTI2mr81DPM9FFH1bBICuXvqXeoTl+RdaFN8jP&#10;7OF9uXnN7cq+8Qw5CXr139rnXhfXarDPlLYliaBMeBPXVaNGRvhZWrMpVSj4TDw8b6rQ6CxX1JXR&#10;zvF6GJirK1Cdch4C6ZXnT9DPIL2HvkOZN3UE6hqbCeAksCkpnjzaxMTsJESlRqO8tpjfb0Kvuw3N&#10;rdW891JUOkT+LuMapRv/qolgOjQ0GL/+9d/9lyDpm2++/e7osWN8owrklOchPjPR5riJdxAa9gC3&#10;7t7ANTrPIzR2+4/uw4nzJ8zAbeLrRxt/bNotx08dhe/tGzb7q4IIvrSmmNEaI8GkCJsIrmnhMhCa&#10;Ou3u77MbVJeZc8iFmMfR2H98j2WvNExUM6w0bkP8DglIalCt1LRVRjvL7/veuGxt/R9v+cBa9aWN&#10;JML2viO7bEacuswGJgcxS2Az9+opZgR01lYwsbKEieUVTK+uYWxhCV5GRuMrq1h49YqAiN9bXsI8&#10;o7/ZF08wTETvHh9GEx22uAst3TSu3OAZjN5URhCgSExPQD0fiqYYZxDAFBIc9nOzuGmcyooLLEuh&#10;0oB0WsTRamhtMmKqZmoZGLnri8z8DNQzQtFww/yCfJSWltHhE+Xzb5MJAlSKVPYkNolOjk5NJRN1&#10;+Ci7k0DnraxCanoyUvm74klIJTsqKRpp4igRnWsQqIy+nIRKoJqZJw5JQlocYtLiEUkQJpV1ka3V&#10;laYSnDJTIqc+jAghqL2PZIKNfN5HFe+/mwdoZG7MtGpyFckSSBygk9Bg4Zt834CgO5Y1uXrtAq7S&#10;eUqN+sjhfTh2fL+1twtE3b1zw/R4Bgc8RjDs6SNY5uHJ5n1GxYUzSmi3Lgx1gWgGkJOORF1jJTRE&#10;6kIqJUgUCNFIDs20i6czEyG8srKMh5eRPh2IynFaewER8ZR0wMtLi1DIiCwtiaBSqXcaVF3He5Xc&#10;EuTnSdwuG9mp70UllUVRx5uiRkkKyDHGx9NglBXxeocwt7iANe6b129fY4l7q5LG+kH4Qz6rOIKV&#10;TIKP9x150XGR1rgghWsBJHFlMtMeW5lTo1XOMwgRkVvP0Tq1aOg0pFLXXMDPT+X7SapAwEAcI5UZ&#10;1crr9boMHAq4hIt3xOem9RBnR4TtK9cuGgFZJG9lLZV9U1ZO11AnA8n3UVlSrc01NFqagSdCtEap&#10;BBHohEeEIS0tBVLhlvM8cvSQlbJu3fFDDD8jnfcQHRNlZT3tPWXMrt8gaPntZ2vwtA2FNq2z9fhA&#10;chwESirRCxiJ+7hl90bsPrwTt4L84aBhW3y2appCKmVroOuQOoVofAt53eJoCSCmcK+r7Hrx+kUG&#10;T2dxhwAtjc9VHXAqJ6tzbGR6ggHYKNoZrLQQPEtIT4BSkgB19XQwjHSzCWhUvtMYmI83rbPB1iqV&#10;qT0/g+DoEQHZI+4BlcP6hvv5fjTK3Z02ukJyCrJJIp3ffHDXpAykHaWuMyl/P/3kLd7+9Gu8+Pwz&#10;K721ErClE5CLC1RPcDYzPoIuzV0j+KkuKTJQIGCUl8nz/phnXDyxgNsIuncb+dkZlsHSfhWnzYcB&#10;qUq6Gt6tLN4hXr/EWfcd2GNDiMUba1Z3X3MDqqrLTe/LnwD88L5d2L19s2mUbdhIcMp/H9y7C4cP&#10;7LXne+P2TQZsxcYDm332FK9/8S1e/+Ev8fa7X2J0eRk1zc14FB6OoKBA4+mVcw1Db/qjnyDsNe3o&#10;aJ/Xutn06mpswtSAF0vjY5gdGsTc4ABWRkfw6dIS1sbHUZNfiMaSMv5tB7obGtDd2ACvSnMEiwJX&#10;dVyTH3z/+7h39w76CYwGe3oJlNyY4Xv1tDShobwMSQzQXD3deON242/j4vDPuW/7CjIZUOXZuVC5&#10;p4Rnv4b2QnPXxIsZ0ODcM6cIFLfQcXejn/a9W2TnpioM9nXSETuNT9NFBy45AKlhKzutOWDx3Cul&#10;BGACQxoBooyROmfbaf/LGPRXVhahiyDJQ0esbq/GOin/F6KLYGOcDn+Ojn6KoGqQwKyzvcUaDOIT&#10;GZQR+Obz+UoKII1ntJG/L9Xsxzyz4tqVc+/X8TNrCJTUaSfwrMYV2bcM2jplhWt4zcoU1VQX8x47&#10;ME1Q1MbAva2Vz4m/q/sZZJA84O6we9XEAbe7C+6+bmv/l7RAS2MNPAR+y2sLVjnIUgc2A6/yymKM&#10;jhLEE2CNDLhMTqWQts1RX05bRFtSX2Zr0K9MEc+Y5l7OTzGI43sP8CWV7T4FBFxPzWlr5nmq4b3L&#10;jnnpR/r5WSr19fO9PfQFAwwgurlGHQSDJVy/xuZKAv16k0OYJIiemZ3G/PyUDb8Vl0nBpBTGdS9O&#10;/o3xWmu5P9JicT88AI/iHxKTlKC2he/jaoRrgAC/s46BeYuR4GtrS7iPCHwJfoOC7hEk/S4xSYKk&#10;S1cuW5orsyTHhkaG0VldYcTiR+Bz7cYV4w9FJkRYl4jfnetG5lY0+Afr/wAfrP8Jdu3dYZkmZT+q&#10;eNHldSVIzU7EVf8LVrIT4BGvpZfRmJdIsY9OUTyex9mPcdn/Eg6d3I/AB3dsPEUkDYAI2irPBT18&#10;P3Ihjk5cCsZSLva5eNp4STsYlR49vg87eR2bGJEeP3sEsSmxaO5lBDA+QNDDaHRhEqNE7OpOG56f&#10;wQyd2sTSMkbnFzAww5/PzhMYvcT8i2dWbpulke7nA65pa0QswcGt4HsIpoOLUHdWRCjU6qtru3HP&#10;D0kZiUgiUFIXnv5bGSy1baucYUNTi/IYKdSilJtMJHZ1rRXT0SsDJZ0ozbxT90ADo5x6RpAZmZl0&#10;xkWorlYLY6W1cQsMyPndCbzFyF0T3OMsUxDDA6vsgF7vu5aSkPA4zjrJNPRUpRcRRUVEVwZB2QOV&#10;p1TSuc7nqeg5MT3Jsh7Kfqj7T+AqQMRrGn1pHT1UR1KgHz/7trV+exQ1DXngoAFQZ0AIN9TpE0ew&#10;becm44dduurDyP4irvleMp0rgd2zPicQSOCk9njNNYoQWEiIsinMGkpby8jc1e+2kog0K2J5DYWl&#10;+Tx4lRj0ujE9NmwT/2X0NOBRXW7RvGcBVGW4JNqopgFlNGLVzv/ogWU4RMJTOUYZEpXRpIGhjFFZ&#10;SSGjS4Il/lsRmjgK+n1lTR4+DDbwkpOWijxGyHKgUrJVmjmZBiyewEAp+2x1h9FQufvcBpLevHmD&#10;t59+Au/QgA0ZfhgZZq3UAo0CFOfpyDWAVs9FAEXGLY9AKZ4OWBIRyvioVb2S4EidguoklAaSFLnV&#10;Kam6fiYBlACfxpcI2FTQ8EuzSfem61Qnm9ajuLzQfk/PWUDldsBNA9bKvOUX5UDaSTKoTW2MtPjf&#10;2hOSNuhXloSGK4XOP1xdetxvD8NCrLNN5SzNHzx37oytcxQBdLJAF522PksgWuBa5fkjJw/j6vVL&#10;8Lt53aQKbH7iiQM46nMMJy+dZiDlawOaT6i54NBubBKncOdGXLpxCW3uTrz68lO8+uodXn7xKdSe&#10;7xoZMAK/QEo1z5Ja1VXmLtRz4DqWcp8oEFCjxcyTRay8eY7ZpwyIdN6nx00hvpMBQid/x6EMUkUZ&#10;CgiAAgPu2NpLVXvT5o9pS7bZs5NukJPPtZ6OOIVrFRQhbbUWLD5fxezqIlyMdNtoG7RnDp84ZFMI&#10;UhmQhMVH4Pj50yjg+88/e4I3X31JgPQOy6+eY2x20oIU7Zk0rlkdgYuyGA01lbjj72tDm0sJOMRj&#10;FEiS3XjMc36SZ+vKhXPITEmy8k9qYryNs9l/YDdOnD5m0hzKQmrcjcqfkm1I5u+q9KbSaFVluT1P&#10;dWNKk0wlW4lfbub9njp9nOc7DOEMMB7wmWaVFqK5s4PB4gqWfvE1/vAf/j2+/V/+A9795m+w+POv&#10;MbK0SJtUg6tXrvCzjiNdARz/tij5MRYGhzE9OITi3Fw68DzUFJeYjpD7t11vaumf49lYHB7C0sgw&#10;Wqvo0PNy4Wx0wMV17uRzcbW1oZdga4CASFmjuvISA0m+166imz+b6O/H8uSEvSRMqfcuzMrA6uws&#10;3va48DdxsfhTnoEJ7uViApYs2ppKnvkGnhPxHUVKlpNWJuLY0cNch60YozMeH+wzALO6OIGvPnuF&#10;2alh+z3pC4l4XMKzJ+J2LO1WJPeCginNUWvm+aypKkI7gUhdVTGKePY6Oxrh7FS3XDmBdAmqy/No&#10;uyqwODtCO9ZPgNGLxfkJE5ns7G6zyos6TyU70kLgrKn0ElzUsFl18IpUXUoAJJCk7I0AiPhSKmH1&#10;MpDUGCbNV5tfmMYg7XINwUs+wUslA/L3GScpZrdzPzEgYHDh4Np08Pw01pSiqa7MOFht/D3pCw33&#10;9/AaB/Ds+QpWniygnsBRjVNSwB8Z78fczCjmuDazUyMmiSKqgLr9xGUS8VyijcomabjtBM9qd2sD&#10;90IWarlGUheXBlV1ZSntTyZy6YuaaP/VgaqSpbJtJbxfDfqdmhkzLtaIKhVc5ypeZ3mlGppybYj8&#10;As/2+NQYgZQHTj4jvYdKiRqzomzZwGAvwWohbZwSFJKMYdBZRd/BV0VDKar4bPQ7KitK1byioghl&#10;pTnwEjwOEcDJB/zqV78DJP3sm2++O3/5ghGKE7KTEJbIaIEO8hINuzp1jp4+YqWvwJC7ZvhVjjl2&#10;5gjWEah8tPlDGwOi6OamiIspccYlCifQ0d9oFMOpcycM6EhPR2qcmruUx8VXlkgaSyfpSC9e80Fw&#10;WKDxOgSIVJoT4Vuz4aToLcKZuoQktCdFYmkgCRxJJ2nfoZ04c+GkiVSqdCdtpnai5i4uagtRqmda&#10;4zomMUawNLY0hy7V/xmRjM7PE0xNYGhmDrN0djN8AIMz41zMalwlENx1ZK/Nq/MnOLMhpCF3cObi&#10;cZy+cIJgLAp5PAQJGQmmfRT5OJoAMwsOPthaRi3quGki8PG4eqwUo7JPEQ9vBTdyDqMdDQNOyUy2&#10;ae1FdGxSJ01XN1xBMYFSIY1ctvGUVAq5Q0enLjERkq0Dis5aRlrcGTlXOToRsBXBS+QukT9L4vfV&#10;FSXBQjlMcU6UwZGCeEhIAFL5t2kqVxFgqWwhpy5HJ8AnCQR1H4VEh+DKrcvw53OU2OXA6LB1nYlQ&#10;r3b+w4f2Ydf2Ldi2bQP2799F43nEZrFduKwBvkcIakXevWFOV2KJ+hrOdVSHiWalKQMijkyPyNk8&#10;eAIQAnWaISg+zuBAHw0LnSPXRmBAytLKaKVlp5vCt9qXVWYJ4j0rk6EZaFKuvs97lKEU4VppbNXs&#10;VXITIJJ+koQ+ZXRsXhMNod5bc9hE8k5gdBpLkJNIw6V11frq7+KiH1mXxmC/y8iQIgu3t7fi5cvn&#10;ePf5Z5iZmyZI8iKd4CuEQE37X5k+K0kRFGqcTiXvSWUuZa7S+PeaC3ebQYhKbBoMLCCj+5Lh1HMu&#10;Ks6Fiwa1VvuARs7f/7rxjEQCVwZRWSeJV8ro6JnIoEnPSqBJGQd11Cm7I00lZZLE3yogMNSoAzkR&#10;yT4kJccz2mygY2hHKkG4RpHcZECjMTwCWZcun7dyjiJ6DRVW5KogRsBX9yXQpOGRGsIrcCRO2g3u&#10;NZGaJQ67/eB2nLx40uRCJBMQwucvcVjJTOzn+dq2e4sBJo0wUjn4zU8/x1s65c9++XM8/fxT9HDP&#10;NTGCVLOAhy/x6gSIPOPDpko9tjKPuZdPsPjmKeZfP8Gzz99g+c0zAqYljM1NYXxmAj0eETjbjQdR&#10;VVaChyFBpmEWHR1uHYcCHed5n+qg7GbU29nbbYAsmPvgMn8uiYA5vt84o9fm1mY4aCc1ZPvgqcM2&#10;ikVz8m7SRhw4fhjFBD6rr1/xPr7Ey88/wezKIoZ5rZIjSFL5LjnBWs3bmxw867lWblUHZnZGKh4n&#10;xiE2JsI6HAVsdhLYnDnOwC8iDNmpybh/2x8n+RkaUbRz11Yc2L/b/luK6spGinhvTRTXCFKvX8Z9&#10;AsGL505j25aNWL/hA2zest5EL/ft28U9EQUHI/Hht0+x+s9+gcVvv8Ls1+/wyV//Bf7s//UP+LP/&#10;9D/jm//1P+Cb/+ff4/N/+1cY4P3H0z6dO3Pa1ktnpaI439r1V2hDPR2dqCosQltdLYozM1BfUozO&#10;ujqTBxgn6JnyvuckdfLneY+TUcT77aRddDBgqS0pQotI3i4GReqO6+m2kuP3f//3ccv/hkkEzEhX&#10;ieBoqMeJjvo6/n06CtPTMNDagfnaWvx1XDz+jABxXK3+fNnEewLT3u52tDXVG4FaXKJGgpGDBxhY&#10;79hOANEFL4OzIXeXlcLmCQBUjmqoe58pcjFgUaZogD+XGnVdbal1Romk3NnRAEddKVqly/PbklM3&#10;gxaV1VxdLfZ+bmcLJkfp2Gd47aN98BBQ1BCgCAx08d/xj2W3HzFIKUUfQcQE7YcyNeoAE29IHWoO&#10;ntU8+g4N3/XQb3bxuqoURNKP6NyKUO71ONHHPfu+TFjGtctDLm2eyNsN9RXWQaxsmjrd2rmvh/nc&#10;+/le/bzGKoKwZoKFSX7m8twEPtP4HIKIrFwN1+Zn8t9ra3P287nJYZMbGJ4cNHuj7uLRYS/yeX3l&#10;DPY1O81Lfzs12o82vqe6BktphyVaOTY+yIC4wnxgE8GgOKfqTlWGr4F2UQGr+KmacSeytuZjdhIU&#10;Wmce10CcpYlZAqjny3AqY8WXSsot7Q0YHlOTwzBGuMadBKkar9LWXktb3YnnT2cxONyL5i4C8iFl&#10;sRoImBv4nrUGkpRN8zA4W6ItGaIfEsXiN7/+ze8GSfuPHERmEY3d4yiEJUXgIZ34OV9xkE5i/Y71&#10;1hZ+g8ZT7eU79my1Gv4/EjE1AkSCjTJ8yRlJFjFLNFJZJ2WCYmlQpBFS31qPupY6y6qolVsKxMoO&#10;6X2VdRBXSeJOAkRyMr4EY/o9PSyVswS6LhM8Sb9nG6PPPTTA124q23QPCalxKCHqdHOhuomqe/lQ&#10;BxbG0D3ehyZvJ+q6m9FJpNvY225jCSp1CNShRSMswDQ4PQkP/7uCztqXjl1lgT2HGbHx/vwYLZ4n&#10;iFPHnF7BEfdRRKRa1VyNKh4aieVVinXv4qHiBuriwkv+XQ/D00OQVKduLG5UOmVFEDU8sJYNopNR&#10;9CoZACmNVtZU84A2oCCv0GYSqfYvkKMuMc1CS6aRDVDnTnCACRHKscsJK5rX750+w2tlpKmsSAAd&#10;rwabStH61EmCl0vnaKRjjN8QEnzPFJ/VGSHin7pd5OAEfMSrUXeb7tn33nVG/yet0y2fkWYnDVS7&#10;sxNlPNT6DI3jOHbsEE4RHOkzNNFfnWv+fG4nTx8lqA1CHgFuCPeAdJeklK5Ml7JaAh8CeX2M3Ftp&#10;DCSNoDlkKslq1I1Kbk4aMU0J73HSSDHabGH0oYn1qTSwAoECCto3EhfVUGSN/tD+CH4QgOz8DL6/&#10;QEH2+3QzDZhGBWSLOM01VzeIDqgMVBkBkzqW5KCuX7mIQ/t224gUraGI3uIB3b7tiwcCl1xvDaPM&#10;JlCTdEA9HahSxFbKaWng/UXgxNmTBMCpxoWRUnceryGFkZcCCIFYcY4S+Cyjoh5xDfdi994dxt8R&#10;UBKwVbZUnymgJz5WNK/h9k2ehft3TR7ASOBRYZaxNNFJGkM1QKRmpxpYiYmNNE7SWZ9TPF+3DUjG&#10;P44zwK3sWgcjZQFpgS3twyZGxdmZafClY5X6+BkGNQJYGsqrz0qnMxJZ3boFCb4ELMRRVNlLI2GU&#10;rdN+OHX6GDZu+gjHTh628Tlb9242DpKkQu4ReEsaQOR7EbkvXD2Po8cPYcuOTcYFiuXauMcGsfTm&#10;JRbevsSTL9/h6VefwzMziVIC2SpFndOjmFpbxuyLp5h79RyLn7y2xorVd2/59QVmX66aZIem/8/x&#10;98amxjE6OYoeRqtyTPU1BMV0kikEI7lZ6bb/dC9nL54jqAs0IrQUu1X6lgyF712CfK65SN/SQxNA&#10;a2lvMbCuZ6lBvoHc48oiXSaADdEg3PExPPvsU3zy06/w2def4znvx9vnRlJ8DG75XkUqv7bWVqOz&#10;udGkN5RFPKfnJBK8wDVfOt8qw27e9DEOHdiDB/d5XhNice+mH44e3o+9e3bg6NGDOM7XmRNH4e93&#10;jfvTz3S79DpAEHPsyAEc3r8HO7duwvbNG7B+/Qf4+OOPsI1Bjd+dm2ikY/3q7/4VfvYff21A6N2/&#10;/zf4+j/8Gr/4n/57/Nn/53/Cn/+n/wXf/W//EV/8d/8Gn//qr7Dy3U+RRKd38NABBkS7jXOomWUa&#10;IeLtVlm8Ae0EK67GRpRmZqGG32+pqrQs0lR/n5G69XOpU9cSqEpfyMMzWUfAWJCagubqaowPEfh6&#10;+tDT2UbHWY0f/OAHCLh9C10trfzdDgNHZQwe48MeIvx+ADpr6+Asq8IzPpO/iU/Ev+D7zDAwlfNt&#10;555xEQCJO6R/q+VcfJtGOkaBpK1bNhMINaCNoKGyKMfKR40ietP511YR4DHY7aMTHh1yYWZiEOPD&#10;LvR7OuDubbUshEZ36L+H+jvg6WXw7263Sf/izczNjGFhbhzTkwP8OoIZfp1g4F5F3yYRXGWClEVX&#10;tlzt/P38G2WvJGg5w797+nTRvietJ73Ed6qvLCUQ5XrxrGXR1+XnpBgAyqdfTGIQJJK0RC6l4aQO&#10;PJV0qyqLkcZ9WlNdjn4JiXKdxNHqVJaJa++UFADfo62JgSoDSndnMxZ4xmp4/xo3MsRrnlucxNS4&#10;l98fIYAZxMT0EAYJSpTocHq60MZzpTJ9MfdGI/37hO51fMAyTN28pxZ+Rrerw+Z+at6apAtGJ0es&#10;g1l0AtnfZq6Dl2dU99xLALo0N2bvoe625y+eoIv+oZnPo4M/m+TPZvgaGnLzTCsbVEHwVcYAlX6C&#10;z6C5RaNXpBdFf0wAK3Xy2dlRzC1PY3hqyAJEdW5WVlVYxmqYIG+YuODZypyR9iPCQvHrX/12wO1/&#10;+v8tt337zXebdmzB3dB7OHfjPG4+vIsrdJA7CBL2nNiHD7etw7XbV82BxiVFWyfJNTomdUKdJzgS&#10;aNmjoat0kpl5GYym0yxyjSLQEvBJz02lE+RiEA0WVRYg6NE9+Fw5i8PHD5gOz7GThwwsCVlranli&#10;arzJDmzfu82AklqplWFSdmLrjo2mk7RN2irbP8ZF3/M2oqOsoYLgyIXJJ/MYX53D4DyjGz5U7+ww&#10;OokgOwZ7CJBaUcjryCzNRbEY+51NqG3hq7kJxVy0KIKIq/y8LXu3YsvuzQaMpNSdlJVkZUG18Ws8&#10;iqQOWt0d6CLKruHD00vv75r0msq4l0haadCRIUnUT1iKXyqvlRWljHDakJNL4BAaxHuKR1p2Bqrr&#10;a7kJWlFUVILigmIa1ASE0xCoNfwCI0SRZJUFiqGTkkp10P07jBrvEygFWPlKoODSFR9c972MQDpF&#10;tYwHh9xDLJ2jP43wiROH+fUqYmPppAgsLl08a0ZZjlaZAAkWClAp86HMkgQRbxN8+NIJHDy93wb4&#10;ltG4eQYH4WJEmJefRwBx18aXyJkqe6P3v85r0+f7EBDtpeP39b0Ejeo4deYYzqgr61EwmtobecBa&#10;35ed6OQHRvrRzkOkDJx4ONLDikyIRg2NiLPXiZHhQRofr/ErBEQa+f38/GzLjl2gQ/e7edVI5npd&#10;uX6enxFkfK0iRkjKemh4rpy4iOHS3nivtlpv0U8eQYMiLE3VVhmtjAZE2ZQg3pvkCXRfki/QPQVz&#10;TbX+Gl4sUKXyV7zEPvlS6UklJwFedXVdZCT/OCPFlNMFKAtoGB00TNL7UqZIxF1dk7JCm7duMEXo&#10;cK57GcG7uizMyHOd9BKAERfqFoFyBAGKwJMI3on8zEYaIK2hytgtXc1ISn9fchVhXWBKz0YAKa84&#10;18rAtTQQ1YzmRPJXye4fM5ECWiLb+/icNoct4KBxMsokiXCewghdpHMphks1/TgB8R2uiYQsJeQp&#10;Iylu2plTx7Bnzzbs5mvztg2Wad51eBdtxzWExRG8PY4xG3KFAEADerft2IoNW9Zbmb6wusSGLc+9&#10;fEaA9Dle/PRLvPjZV5h7/Rw1jMwz6GA8NOACRE++eA+gVt59SkD1Ck8JRlY+fWXz3aZWZjHNr/PL&#10;c4xeh9HOPaNJ4MoqyBGpHCAOlu49IjqM1xONewQlwQSnCWlJcDQ5rLNLI1pu3PFHaGQYGgnOR2cn&#10;0UVg0drWjAKCVwF5Zdk1deAyvwby7zUPTireT959gjWCo5nFGUxOjyOHADSAAOfKmVOICQ1BA6P9&#10;VjqxbK6bZvedPXfSzo5EUCPCpXhO4M89JDCkwEeBUVT4Q1xQ99ru7dixc4t1qO3euRX7d23HieOH&#10;cZprf5wBy/Gjh/gMttvfHjm0H/t27zDtox1bN2PLpo04d9EHmdzrC7/4Ej//h9/g5//z/wPf/q//&#10;A778H/8dvv4ff4Of/cPf40/+t3/An/y//wFf/Q+/wot/8y+w/BffYfrbLzDwagXxPFt7CehPEOBm&#10;JiXwPmpo4xiMEgxJXHGgjY6qohy1xQVoq67ElNeNSQKkfq7psKvXymZeBo5uAqtG2tyc5CSU52aj&#10;s6ERg70u61ybYeDa39NtxO07/jcIkprR29piWSmpXDfy/QU0xz1udJSVY4nP6q9j4vHXaWlYovMV&#10;QdtNx9rHgFik605+T464gEGEZq9prTTuRBnqBoILyQDUVRejiedT2WJljZz0DQJKAgjL82NYWRjH&#10;AJ1wHwNh8ZYmRj28b17rhBeD3i6MK9OyMEkQMWoq1s7eNmh8Rx/BlJcvBx25MivNBAYe2qJmBjUt&#10;tAk6496+HgvgZmbH8d0ff4Nvfv4FXjxfxeTEMObnJjFLcK5M0yj3X2cTg/KiLL4Xg+7KImRnJBLg&#10;pZpWU5+BJPolgiEBENm4fNpAiTK2c982N6sRRuWlPCOWtxPUNDZUooNfXQRIAkmdBG0FBGAOK0tx&#10;vxN0zDLwX1uaZEDbBaeLAJbXoHMvqohUrAV+JLirsSpuAscedysDiTL+jHaOgKuR7+kkwFF2zNFY&#10;gwbaX0nf6G80OmWMIGVmYgiung4Gr3kEWE3w9ncRTA1henkWnQRj8g/qIB4adhOEStC0BYMEqM1K&#10;VNQU2TgUZZUqVUpsqUNRSQ6kWK4hulN8JqMEXa3EHxJzVke4g3Z1lmurwbrKxI0N9qHf5WSQ8vC/&#10;opP0y2+/+/6Pvo89Ki+dOYgbITexn18Fko6eP46Pdnxs3VAiykpZWV07IlarA02E7qPWmnzKIlNF&#10;zWU8hOKP6HeVVRJXQjXOcm6UiIRw3A6+ZZycgAd05AQ/MtoqRciY65WUloAjBE+KRgXKyvgwNNRW&#10;ZbZNWz82DozGjmzbvw2aUVYqES21CxKFTxCFK6IcocFV5NlH9NjHhzxINNnGxZYytsQXc7jJNCVf&#10;s9My8rLhR6ey88Au7Ni/A+u2fIgDx/cbQDKZAqVY+xiNigTNjdTHyGJydQGarzTIqGFcxpDAbJxo&#10;dVzD+AZdlg6cmZqweUMV5aVGgK2srODmrUdOXg7BSSydpyYRc7N2dRIENBPAhMHvui9u+F43Yb/r&#10;Vy9aJ1FsTLhNzL/Ha9QssBs0rDdvqSRyAYHBd4wL5HPhNAKD3jv0O3LudNb6t8pfp88eY8R6hc7v&#10;qhGnQwmUVI4J4vNSZkPZAWUNNGrhzNkTZrRPELgeOrYPe4/toQMIIaBsw8zSErp7ehEdE0MAF8D3&#10;CLW/DYsIwe17N/Ag7L4BM2WN9u/byYhtt4G6BwQYcqgFZYwu6czVeVjPg6autBa1zHJtNXZGB06c&#10;tusEcBrPIv5aUxMNHF8aHFtbVwNN4L96+QK2bttoaX9lp4K4j/T+0Yzo8+nAqhuqUckISSRIAQCV&#10;IDSYVl1a6u6qqSmHZr6Vco8qktGww+amesv+idhsnAD+LIF7U+ur8tPtO342OiQsLNgycY+4blER&#10;D608JcCpDjIBJJUtb9GpiSul1uwyvlctjYe6A3vVeUWD0MroS7+/0bghx3Cf75FOwCbBTRHUuxlt&#10;tdCwaBSC+AS5NHQSwfS7egFXBXxiHlkwovOoTI54SCXq3uP3lGF7xOdynyBPmR+dvX8UkWumIU7n&#10;e8UlxVipU518GomiodQq1QowCzSJQC7Om/hPuk51uuml39M+kRCm1lbgTwR5lY3ioyIQdPcWgdJR&#10;IxFLz0mldpGh73FN7nId/biGl+n8N2/bjA2bPrbXaQLtTALPNp4XZYCmn62a5MabX3yNVz/9wvTK&#10;qulIwpKjUc910X8//eIzrH72iQGq6edPsPLJKyy8ekIgM46RqRGb9zQ3P0Wj28mIOwOhBHApBL/i&#10;dsiBquRo2Uway4KKQpMKyeI6qynA4+nFMKPu8pIi3A/h3/E+O2i8JwiShsaGMDoyxEg0G/fv36VN&#10;kqBkMAFWMPL4DMSfmlxbtutXl57E/gTqbxIUnjx8AIf3EDBeOIvE6HDEEvTcJnCSQKnAzc7tW2wO&#10;nAEdvvbv22XlNGXbFAwoqymZjfUbPrRhuh+v/wC7CJIETPX7Bw/ssdf2bZvspb/fy/fbweB365aN&#10;OHz4MOIYfGnS/+xXn+Ldv/vXePcf/s6A0Nf/8Tf46h8Ikvh6++/+Bm9/9Vf4/O//Fi/+9V9g9p99&#10;A+/Xr9D77im8X7zAyLtniMx5jDPnTqG+pAQvFhctEKyrqzYidTWj9NpiOuLsTPQ0NmB+cACjBEVD&#10;zm4M8OVqb0N3aytaGxpQT7CjbrgpBl+zI6OYH5vA07lZU/F20an/8Affh/+1a0Zq72Eg625tRguB&#10;1YCzC5MD/ehocKC+qBCDOdn4q7hk/E1iEl51NBB0dGGMQGWCwer4GN+bfsDZ0YjSQp4Fni8B0X/6&#10;T38PsdERpllUxv2glv1u2nYRnPWStpGnpx2TI9L+8WB4wGnDtfs9ne8BFAHQ/PQQVgkexGN6/myZ&#10;e27aOrYbuxrp60pRQeddWJzJICOa5/eRgbQmgjW3q51AgGvAYEgzKtfoS6R79I5A/w+//Sm++vIT&#10;TEgDjIH26hL9yvAA+rmXRmgP+3gGhmgvXzxbJJhvtiG2urdp+T93F/r50n1InbuUvlRdfsMDHn5e&#10;hwWI6vItIsjKzEqmr86krSu2EmErbWYDAylHZTF/vxtLC2Po87TTBpUSjBCwDLsI+Dr4nMtpR4tt&#10;skQ9gZaCP/nGMV7v2HAf93wTOlzNKHOUoqyxAjX0nS7aHvGZOtrqUcwg2EHb1qzMLoFSH/+2n0Gy&#10;gJqm9vcRhE2O6Xpb0NrJIFDcLvlf/o60mubpy6eGewjqatHWVE5/WkyQVGhkd3W0qcNV9tbT78YY&#10;AZDmyHm8PSZdoPJlVkk20grSbQZkT28npFwuUryEPgtoh96PJfkd5TZJAPz+D75nIoTnrvvgeoAv&#10;9hzfhz10kicunyZgOoSwxEgaggJEJUZbV4Uk+NWC/YAGQjorAkkPaETFo1Gbs4y3fi6QZErMjwJN&#10;S+WSHx3//VtIJALWwFvNKBqaHIaXC9Dl6mRUXGUZB2kgyQFqsKd4SHv2bTeApCzSuo0f2BDcOAIY&#10;8Y+kbrvwcg0rb1/QiD7DzPNlDC9OGQdpSpyFp8v2dYiHpZUbP46O+GEMjX5UqI1WuPcgACfp2A+p&#10;W+XsUeu+EYgTOVgzsTqk3MmH2cIIoHfQY1IAK29emEjcCA3z2PwkppW6Y9SoqfhyiNVceJGTHSq1&#10;5RP4MepKS09HYWEBsgmSEpIJGgiSKgicmpoa+bDrbOr6fb4ehNynM7xoafcwApr7NJA+BC4qh5xn&#10;tC8ysMptIQ8JcAhQlNVT+UPcont01OIfiT+i0ld4xANcv3GJv3MRN+/44nFqAjIZwcoB+vO/g+jA&#10;xImRMZZWkngLu/dufz+Idvt67CNISmak0tLbjdG5OdQ1NSMjQwf/sZUDRRyPZEQujoqyOecvnsEp&#10;Gm6l/6V6nZISb9kaldUEMnv6e9HNSExdgQLE1epM4AGo5QEqoaFK4L6QdIHUvMXzcamt2O3igZLY&#10;ZpEBlW0CSHTCd3l/iSlxqCLYlWZGBQ9dAw9KByOORoJhlXYC+XzV1dVB41JPBynZBAEFB/8tXYwi&#10;AhkJSSrLpq44gSq9tH/zCfi1XuLeSAjTn8A0kGslsKqZbZISeBT2wO5fAENZEpUTJZ0RlxzL+ylG&#10;PaMmaYapzNzKaKqOBkJZIHVU7WLEr/lgV/xEpI8wwCkH3M6DK15EC9dGGiOSNpCAXTyvUZlDA0ME&#10;hdKCSuG1C9Sofb+QALGIv6cuOJHDlVpWo4CiNq21sl0qqUpzSgApl5FmHMGQSnP+BM9y+nF8nv+Y&#10;UVTQI2CUQFAlTpwySQLSyi6pM0Vq5OOMdhWhim8TFHAHJ44eMmcvQvH+Q3tw4tQRy5Rdv3ENh44e&#10;xL79e7jHNlrZR9yaAIKNkspSTC7M4smnr/Hiy88Igj7B03dvsPB8zYbdtrk7rJReQ8OmzrHl1y+s&#10;yUKDbwWslgmQFp7wLPJa3IzKPW4nDajDSLfvZyj6Gf9LBHURbwWW27kf1HFayD0nUUZ18sYTSEnQ&#10;1EuHpA42AUCJ7in67e1zwu11o9lRj7TEeCTGRBqvT7ZKWXM9Yzej0dGZKZ6TGTqRPCTrzKcm4/Tx&#10;IzjC+z555AD8CBJDeM8q6yrg0ZkWyNm+fZMBJq2jnonELaWfpUHTKptq3qEG7m7Y+BFB5kbL6ClI&#10;OHPmBE6cOEJgtNmyTLv52kaQpK/aX3sJtM6eP0twVA/XxBim6Ig///Vf47P//t/g0//ub/GOYOjd&#10;v/9bA0evf/PXWP7Lf4Ynf/WnWPqLX2Ls288x+M1beH/6Cs53T/h6iv6fvcHg2zXk80wPuDwEOMOo&#10;r662kQ73791GPMFfcVYGWqoZ5NCuDXa225y2hbFRLIyPYszrQTcBT1NVFQZ5tofdvaairZEjq3Pz&#10;/G+3cZi6Gh346IMPcMnnHFrra61TztvRhsHuTgKqIbg72lGen4+81Mdw5ufhz9Oy8H+PjsVPuxvh&#10;chNIMFDtpn9RO3hfv5M2thptzTUGnqorRAr/fRvDIkkHBSQDDGCkw6N2/i7abWV7PHSq6tASKBIZ&#10;u0WlHQKJEu4JcWTm50bR7+02btA496X2n4egqpGgo6KeDrxJs8dKUFSYbgCtrqIIvXTWkxJG5OeV&#10;0PZ0EixME9SL2+PsakUPz7oyRwJzw9xPC9MTcHcTIBC8dzQQXPB6RxhoPee+VzlLc886GET00eZp&#10;1MfK4qQRpYsJ/Gpof0aG3JgmWBge8ti9T4554SFIEyk8j4GB7e2eNq6NCN1lBLAOA38rixMGWJxd&#10;BLpzw5gc9xBIlKGsjDabayECdDNttmQEHAQ4AhutvObOznp4BtqJFXKRQUCipILAjThZjVyToiJ+&#10;j7/v5XVJU3ByvN9mv1XTz9bzPWemeYb5ufp3A5+X5ITeJym6MMDn0+9pxchAJ54sj/FZOfhcK1BQ&#10;lInyKto5BsY1fEbN7Q60drcSrHWZar1Aksa9SIRSPOJkgnw1RCkQriBoFKl/jOvfSXAsjbjf/Ob/&#10;D0iSIJqPxpAQKO05thcnLp7C7Yd3cT86BEl5aSisLsVjOg/NawqmQ05IjTdtkMs8wDK04seoe0ap&#10;uPQMRvF0TopkY5Kicf3ONcsgJaTF26BHDZodX5zGHBG4hlmOzY4ZSCotKzJHL6E2AaTkx3E2R0gj&#10;GTRwdf+BXfYzjb0QghWZcoJgaI6bRnokIl+PEiCJuO0c8mJgctyM1uDUGDdvM3K4MSNohMLj6HD4&#10;UhQovSDNNzt14aTpuUj7RNcaGk2HVJyFdgltzU2Y/olajAWShvnfyij1cuO5eCBdA318INJhaUM+&#10;N594QtKuUO1Zg0MTkuLpfBmx5mUjgwZF/Ie0TDpicZUYzaid+tKFc/ChQTx58gjO0Ag+DL2PQEb4&#10;pxmdK719kVHoqRNHLQukmWVqB5dTVoQu0rKcl0i/AkmaM/aAz0nT3w/zng7xJb6OdH7EXxKv4Lqf&#10;ynN3zREK6Iob89HHPzaAqtfugzsRFB6AJjr3fh7WiaUVNLTxgBUWIitLM+oyEENnoRKeylMqHykT&#10;pc8XOVlAURF7Kw9xD9dGisKdHiefTReBUbuR/zQIt6mrGU2qWRNIZJfmoJyRgJeRiUi3/TSq7l6n&#10;acSorCge1P6DuxASdh9pOSkESNWoZ8ShKeaaiF7NgyDAlV2aa8KaGoWjzi8no7JmRVg0VAIXcpat&#10;/P0mRkKaCl1SUmAgTF2CAjwm+EhwoL2sl0aMvOcSxdgIkfCwEERHhduUfLVYi5gvIUM1HUgLTIGB&#10;CPnir0jVVfphmmUnXSrJJewkQFCpbQcd2RWCiIhITd5/iHpeiyaQaxq3hwfb092OAU8PHVGZEcgF&#10;hDX6RVkrqUxLNyc/N8u69lTCU8lOEgPKCAkcKrOmQEWK5aF06Op2kwp3lsjvBIWKqlVaU+lIbfVq&#10;UAjl/hLfS5korUV41AMESIX9+iUDScoyaRzNPIOTGZ4/Ebcfcg+pdGQT8bdssNeuXVttL6sj6wod&#10;/q7dO7Bv3x46cQIk/kwO/kFoMIFdETyMlsfmZ2gPVt93os6M2xT/LgJrPTNlIctqyxmZOtA3Nowh&#10;OpJhvsboGKYWGBAxQOlktKyWd+nkiC8jVWQR7sXFy6Ldam9rso4gG1jM/aAGE81PjEmKNb2h6Ngo&#10;AqtcNFdXopTnVGVEPXtxCdu5d7SPS3JykRpDgMkgQRxBSSbo2as5o4eBhARG3S43cng+EuJjceeW&#10;v2WJ1GYvMHT1ioY7vw8k9G8pX+ulIcTK/gmU6dkps6cu0fWbPsK69R9gw4aPLHuk16Ej+w1kqyvv&#10;4/Uf8sXAcd2HWM/fUZBj39/wIXbt34U7PN/ZtEPT/1+6/jO6zvPIFgbXndvddttt2coSSTHnnHPO&#10;GSAIIuecc845HAAHOMBBzjkxUxRFUVmUqBwtyQq2bPftvjPzY9b8/9adPXsXrF73++zvx7uQDs55&#10;w/NU7aratev2Ddz7/ad49X8QHP3n93a8THB0+8cvMPX7DzD4ydvo++ANdBMYdb/zMtpfvY22127B&#10;/cYdtPKrvm9/40X0vvcAIx++hZHXX0IxbV1CQgI8L1yE58ULOETQIZBUlsfnxACwNDMT7Y464ySN&#10;dXag10XHWFtt7fslGekEPdX8mYCEIOD61VkMDw4TJCjj1IRuAiVpGa1btYKgqhydTQ50NTUQeJWh&#10;nUDJgFZxEWoYPA0yiHo/Mwt/uuKHB0UZaHWJA1ND50lbQl9TWl2A5LRo5OWmwMnnKCL3888+g+XL&#10;FqO8rMiCuBI68DIGW/qbpAJ62hkMC3TT9glA1NOuNDdVcS1kI4v7uomBXTP9QgX/pn1XSPBSWlmG&#10;Kl5TIm1eAV+nvze7agm6SkybqJ3+rbe9GbOTQ3AT1MQRZIuwLKVqgYxCghSVB4dVAaGDl3p1XTVt&#10;J++ZeF+6Vp3b5MQw7t69jZmZKdNUEs+nlf6ut7edgKjLxjxp1py0ocSTEmBsbqhEf6cT4/0MPtUF&#10;1ua0AbJZORk2HLeE9sm4SgRMw3zNCIFSbVWhAaXpMe41fi3k/UvLiEVOSSayijXoOplBWIoNjS0i&#10;NlBJs66uGN09TdxXseaj1Wij0l9leS7KSrONP1TM+1xBINPI+9nDc2puKENTYwXBrHTNamwgeD5B&#10;T2paHGK5R7P5/qUO2mpnBXKKU9DaVoP+3hbayiz6mAwemcjNT0NNfSk6uptRVVOIiLgwxKbG8vwI&#10;vhhsShpAYFnUHVWnJIWjcUWa1iAhTAFTiYWeO3saP/30E/7X34GktzSW5BemgbR07RLLpmzetQmn&#10;vc7CO9TH5rWF0iHF0eDGMbr2pwOQurYOKepqBpC6qzTeIJiORTo+0msRUpUoW3ZxLm8sDQ0XTTsX&#10;Xv/kMEauTmLs5gxGrk/azzVE7mEEXYpWl69cjG07NlqX0vnzJ7FMmQ0CpLXrVlj5SB0BeYW5BFUN&#10;aCUQ6h8dskGSnUO9cNG5SllXUWdhVTlqGVU2EZFn5OfAh4bTJ8jPxn6EipMQdAUHju23DJeAkTJI&#10;zy9+zojqW/dvgwdBksQXSxgZqD25tsVBUNRKcMQF1NaIhg6nCV7JkLe2tvBBNNKgZxpIEtiTOFVD&#10;Yx2yc7PMKckAZmSlmY5JQnK8Re4izgpQ+PF7aZmspwE8LodFQBDGhyldHgGQveLfHD6AK3RqytSp&#10;pCl+izgnKlteCfS2TjkBADk2X5/L5uTPE8QKVKo1X+RmZaHUOrxs2SLT5jly5IAZ6bX8XLUSv7Do&#10;eWzcut46C4MiAlCjIYFDGvA7zmc3iLziUhrxKJ6vr03R1swngbcdO7bQ6W000KWuqwbeEycBkci9&#10;6trKpfOv5mZuJNB0cpNWczNeCVbp9aStDQcXcC3vcWWTpk67CZoJyuT46msMiK1evYzrYJFJC2hk&#10;TRg3YGxKDKp4fpo0X8RnVOVy8PsyBMWG4ByByl6JG54+amBY6VVlsARolVURkVqAQkBJaVdxltRS&#10;H6EMDUFFCl8jxWZxp0R41j2VM4zmug7h9za4kc8wNkY6QqHWVaboRB2Lfnxm4uWplV8cLIkkatCz&#10;NMT2HNmDLbu2GMl87cbVpkodSCedkJJoM+FcBJJ9ajyoo9HQ/eL5FeVkIiEmAlH8DHGklL0I5B6U&#10;GGRFRSna6FA6CdILuCdUuv5Z1VtAUMRxlb4jtN79LvN/PRBDwKAMmuQOlA0RcNaMtTj+rzJUwTwf&#10;dfYpI6VAReVcK6cScItYrvsgITi18SbQIRw/fdz4S2vouOcTHFm2Y8EzmD/vGQMIS5cuxoIFz+Pp&#10;p5/AfH4VZ0nrTevO2/cyWnjubT2dJtpYWl9tYzaiec/VAauOPAE0b7VgB/owyCAgpFMTSb5WmV0+&#10;U2Up2zt5/fy9N8HaAe6VXQTrntw3EtsTgV8Zz7y8LOvI0XNu5z1WQKesnLSdtL9CaBuiQ4MQHxaK&#10;qECCXAKlDO7lfP6fSrI14nSkpiA1OgpB3l64xKAkOibM5CWq+Rzq6LidtVz31bVIiIrERe6PHds2&#10;G8lax3bukVO8V97cwyLu65mICyhAeuHiWUTFRvB84qy0ZrwwBjPK7q7i2l+1apmV215YyP1J4Km9&#10;oFLa+nWrsY7H4sUL7fdHJbHAfX342AGuwVib1dg3M463f/oej/6//0/c+58/4sX/8Qe8+OdvcPP7&#10;zzH26dvoevdlDH78JkY+eQejPAbeexU9b71EoHQLvQ/vY+DRqxj/5CEmP3sPk58/wvhn72Lkg9fR&#10;fmMKcbRzh48exZkTx5EaE4264mKUE2R6e5wnoIyHi6ChjyCmrYaRfH4eGiq4ngmQStJT+Ts6yRYn&#10;71k1xhnIjo+NY7CvH1cnp9DJ/1lKkKTxIfER4XCUlaKXNlb/31Zfi4aqSnS72+BudmKgox0f1tfj&#10;Bx9fvMU109lYhdyKQtr8NFTWlSG9IJ33Ihxx9GNl6i7jc9y5fSskoCwdM02azy9Sa38xgVI+Cmlf&#10;1Q4ufZ9y2q053aQygi+HcU01FqlMwVhpvok1KhkQEx/NfREPqamrrNXV7UZndytti7JaTaZerS66&#10;YQKiO7Nj6Oa6LaavMMI2f+/iz7X1FRhngD9CuyfhSEmflBN8NdRUoqOF/89Ac3xkEG+/9RoePLiP&#10;l16+h4fvvsOvdzE6NkCAopb+UmTR/4rorQx0I+2p0ynpgwo0MXhslZ4QP7OzrQUdvG8SsEzlPchi&#10;UNnEv6kVvo9Ao7+XQX99uYGknrYGuAhSshjAFpdlM1BmYFpVgILSLNTUlcBNINhKe6+MWyuD35Zm&#10;SZPEMUgLJyjK4/0oIBBN5x7JQxv/rmG6UvwuLc+zEt7AgBtdXVwH/JtAp/aceGElfE0FA2bZ4QwC&#10;IU23KKkrQFllLu8rASt/J5J2NZ+bhuA2NStbVMjAJhoZ/LwcPmvxrzIzdd55tIUl1l2uId2am1rr&#10;qLL73sRzL2YAJvt79twZ/PSXP/89SHqLIOmx3/0a8wkQHp/3GOateBaHTh7AeR9GCAGX4RF4Cd4h&#10;V6wD5XKAF8GRBw6cPDindbJuGbbtpgOXntLxg1ZySM5IRlq2hscVorqR6NDtIhAatUxPz+Q4uifH&#10;CI5mMcGfu4Z7TUxRBlgt5MsJiFbQACh7Ik6L9D3mv/AMtvCzJBkQRKAjXolmENU56NgYhTRzATkJ&#10;mLJyM4yroQyFptBH0mlJ2TuNSPkKncrxi2ds1IBSeFEEfafooNV9p5lxKq8JLGmwqyaTS+U6oyjL&#10;ItdKRky1fP8GRgEVjCDK+YAaiIA1FV+t/lU0kFLO1ZwvlVikd6PvNfKggk5Og16VZVMLfxRBUTSP&#10;QEag4gxdojOXA5Yez2WCTBGgQ0J9ERsfgTiiaGUupAO0iw5FUWtySgKjlQou0DykZM9dR0xyNGJS&#10;oq2DMI3IOYmGQpkMP77vRTpUCc+F8DOVJdhDA6q5ahapHtrLe77eumGsA27fTmvll8r2qfMnGC3k&#10;oIXOa2hmEkNTE6htaiT6zkZAYDCN/3Zs3rgJu3bynhEcaVac5ksJJCrVqRk8AhoqUQUTbOWV0tDI&#10;yCityU2nurDmd23Zs5nXkWwlTQmLdhGQ9RPsypEpOveiU16yYjFeIEgW30eRfwafs2+IL5+pL4oJ&#10;kEppACScqU7D0PgwG5S8l+BDKtAqI526dBa5NH5SYq7jRoxMiuJ69kNIdLg5SvGAxEfSZ6ZybaiV&#10;XvMHBWx0Df4E5SpNCVhI3DGTIFdjJZLpRNURJ2B/iUAjjNGLGhUEkjQmpqCsxOZzhUYE2cDmo2cO&#10;Y/uBbdxbh3CY9+XQ0f2WFRSALOU6yeD7N3DNSOckhWs3kedXWZhnIEnZEa0REbeln5TDe6Dz1hwn&#10;TQpXaU3z4JRRFLgRKBD3RpkTCWaq9KmSk1+gL8GGLx21F9diuM2OE0dNrxdHTPtX36scp7lxEm9d&#10;u2GlEeSVSVKn5QU6wAi+1tPPE7v27TBivkbTKDuk0RbzBZAWPIuFCxfQqc+z0qjIxsqeSSJAGUtl&#10;Q6QdpWHSKoUrU1vG+y+yuzKtml0oiYLznuesA0zNBT4EVAI9liHTtZUzslYHk1q5nQ5kpybh9AmC&#10;BO4V/Y9Kpja3ivtPMg/akxrmqS43iQpKDFVZG3HwFDBIbTzAx9uyISE8ami/KoryUMhz0iR4TTHP&#10;oxPUDLAT4qARkAhkZqQm8jUZf+vaKkJmQgKueF7Arm2bsH7tapu9Jr0p3e/MjAw+uxyeV7YFS1IQ&#10;17xGqYgHBQUaJ0J7cu/endYAsXnrRuzZt5t7dk6ZXffw50zSli2bcOzoYZw6cRQnCb4ik2OQX1OK&#10;TDqVYgaI4kj1Xp/C/a8/xcP/z3/g1f/3T3j5f3yHl/76rQGk4Y/eQs+7D9D36DVc/fYTXPvDp5j5&#10;+iMM8ff9779uoOn6d5/j2ref4ca3/PrNpwRRD9HP17e/+SJGCZRGXn2RQCmN15SFiaFBAoBZm7q/&#10;n+cfExlmnB8pcxcRFFXm5xoHyUlwpHJcR0MDOgluKrOz0Vpfhx6C5YGeLkyPjKA4Owerli01XlJM&#10;aLiV9fp7xZNpJnAoRGMd36O0yIjK48MDeI8B3B9CQ/FRVBha6SCz6czL6VRVdpeeloKYOAZPTtoJ&#10;yWqorPzPv/hneNM2FhFQ5VYSKFXlIDEzxgBVBm1pBvdwOoOAXAa2BQw4pMejUpH2WjmBluQgVNbW&#10;XtQRwb2fyOCrmf5CM9iGlDHqbLF5Ze3tjdZ6Py3+0nQ/GuoYQJXkmMRAt7vFeFO9Pa02d8xZV4n0&#10;RH5+UpIBJP19oMeN4cFeTE+NYXZ6HDO0ya8SKH3+6Sd4653XMT0zYVkmdeZlpMRal141AURJWS40&#10;SV/co1wCBifvV35+Dq+hGIOjIxijL05Li0cibWItAWWTglQCozZXHeppT5XNruQeLSrNoe1PRA2B&#10;ljrHGupLCSQd6O+SSKYLTfxZY1g6aNt7u5pRy9eoFT8jLQFF9KMqCbZzj07Rto/0ttOOKlCLt5Lb&#10;7NUxy+ZoNp7AVn01QQ/PW9mvwf4OOydlq8oJVCOTGJTGBqGiKp8Ajfu/ic/TVcOfi1BjfNdK60Zt&#10;7+uEg2C5tqbQSp4SvRQQLmWwXNfWbINtyyu5v/k803JSbPapZD/Oe1w0kPQPym1vPXr8ycesW+zJ&#10;Bb/Dxp1rbcitsknq8Np/fL+NKlGUokh+x77tWGwE5yft6+4Du3Hi7ElrF1Z3jVL8KTTq6grRaIFB&#10;PtTJ29cx89Jt9NPZqu2+d3wEfWNDdtLiPihaWk4ju4zGdBONwXJ+XbFsIVbRaa9Zt8IcZBwNVQ1v&#10;pLvTjYGRAQyNDsLZ0oiikgKb/K4yzwU6RHXHaczB7sO74R142YbnasDmms1rcNHHw8jBAnqaU3fu&#10;0hnbKFvprBesmIe129fi7OWzSOQDTlcajwi0jg9QhFsnQVIjI4ImAiRnG79ygau9soyfL7E3cR7y&#10;LPuQYeBJM7+kYyO+yBmCEo2VEJ9FpN+QIF9TLVaUrLJZJe+DxPkCgn2Qo/QnN64WhpSPFRkq4oxl&#10;tKJuJs2JkyqzskixSTHIzM+00oEyGcouJXFzh8aGGUiQLk08N4FUuz39Ltm4Gf2fsgmX6Hgu/42f&#10;IgckUve6Datw4Mhe+PI8yhg9aKbd6NVpdPT3ID1T4ykINo8ew+qVK7Ftq7py9lupbh2dpLIzansX&#10;90Z6R9Lo2bB1Pa4EXbGxLSJpS5ivkotZ4G7/0X1YvWkVzy/OQJLkG3oImtt4r+XUVD5cy/dduOwF&#10;Ky9pUKn0NaRcruG/XkHeBpCU0asi+IlnNHSJz1tDVDVexzvQGx68PqmKK4vZMaDhvk4jdhcxmsnn&#10;fVRJTKBbU/1Vo85hpKH7Ka6U7rH0l84TXAtM6TVyuFIbzs7J4JqLgKQUVJaSQrnWnY+/FwJ4f9P5&#10;nhIPFTdp36Hd2EqwIeCpsTlb6ZSVeTnP65OzL6HB1cDSdDpb6TdFE+RIObeJRq+hqsL0TXL5fmFh&#10;AQRVF03jSBkukcxVIpSiuID0noO7CcaOGihTSUwlWQloSjU8h45e5V9dh5SrJUyqbj61oUtKQsBI&#10;WSSVFTW/TmtSSuEq0QogabSQyuoCScFhQTabLoifI36TSrwC3CILi0yszsY1a1YQJM3DcgJckb2N&#10;P8PrFkBfyH2uZ6pScWtPu/H5ekcHuKea+YwLDShpLUsO4mf9q6BQP57PnIilMkOanaZBw7ovcdxf&#10;Kq9dOncah3mOGnsjW6CMl7KaWkviITXSedVZxocRsrMB+QT0inS1N3X+uwlE1KV3iqDG89QJgp1Y&#10;ZBPAZDIw0RT3Mj5PzaXSNPkL52jv+BmXaLvOSxmbr48JCbKZZZfO8n4wcFy1dJG1m0tnSoOu0wkU&#10;Cungs/JykZ7NiDYt2crwykIILGnsyslTx61srZLcdgYfO/lVsgwi+Cv7tpq2URpUl/2VFfTEcY0l&#10;8fdBWGyUNVc0D/Sgk8Bo9sO3Mf3xO7j59cd4/T//iNcEkP7zB9z98ze49eOXGPvsXXS+/TIGPngD&#10;U199gDt/+r11sgko6W869LNeP/37DzFL8DT15fvoeec+3K/fRsurNzD44Wu49sW7mHz7vsmpTE5N&#10;YbinD0G0EdLVykwT2I9FMvdJVnys8YqGO9tRX1qC0qws1BcVwVHIAIUgyVFSArejHj0uF9rqHYgJ&#10;CjY+0r/80z8hPjIStwm+JsZGUc+gOIP3rbSIYJd7Rpyeng43Xu7uwjfRsfjaPxBNXJc5lXnIKact&#10;pmMMpL0PZCCsjEIzHWdbK4M97oV//fW/4hjtahEdbEZlFhLy4hGREo7wRAbSDLIr6sqNMCxgJLJx&#10;RU2ZNV3IxucT/JVxLaUysFE5VrZBmf+ivHQ6+TLjxnX3d5qitDrZKmnPVbLrdjdgbKQTGpkiVe5O&#10;d5NlqASCBJi6GChqtll1RTkKcrJsnba7nOhodWKorxvdBJJ5mQRAZaW4OjmB9x++jV6C4ToprJfm&#10;G59KTSm59CEjY/0EEA02r62AwDE9PdZmm4mf00EfeuP2HTQ3NyGbQaHKbTqc4nDRlkojSqRtATmR&#10;zIsY5Kakq7Ekz4BSLYNTJ++li4Cqn3ZbsgjSkRI5u7ujiXYsEVl8fSrBVyn/t83txCDtr82r62lj&#10;0BlFWxqN7t5WDMvmtzTYuJZGnr9EMUVKHx8bgAb26nzVtabO3DjaPheB1cQoMUR3E/r7WtDd2Yia&#10;2mICvxyorObudNkEh1Z3PT+rCZ0dDWhuqUV1TRFxSSIDs2JU83wbmqoMKJXznOtbHLTD5Th38cL/&#10;XXfbW4/+6Rf/Hb975jE8Of8xPLvoCTzxHEHTC89gxZqlNgl+ISP5FSsX8+s8G3z63IKnbcq+ImQ5&#10;sNMXTmE/DY1IrJrZJkPXolLYxDAGp0Yxwo0rHo8k/xvbWmzatzICmvklntFmOsOVSxdiLUHRSumA&#10;MFLaR6Ol8pI0FSRT3jXQa6CrlQ+4ub3FOqXKxSnhohJIEi9KxlNO6gSjdu8AAoCIABOjlJTAnkO7&#10;bL6VnPJZgiNpPwkkSUn8/OVz2Ht0D4JiaLT49+TcVKQRJOVwURTxRjZwcTvpjB10too81E2kmqbx&#10;UQg4lGmQ8JcMskodcrxyYikECyIvq538FI29P++PnKCOU9yg4vBIDkDcnZNnjs+VUYi+VaKS0rbK&#10;mXImchrilkgYUH8XT0PfZ/GrHMHP7fwi8aqMFMdr9gykw46iQ8tnJMwFHMlFqQHEuUTRhbymOJ17&#10;mjoKk23sibgqau1WJiQ+NQ5uoviR69PoGRmycQVbtm7Bgnnz8eQTj+Px3z5mHJPFBLIr1iy3Mk4r&#10;F7Sry2VjV6SqLJ6XSPq630p5K9ujgcJ5JXlG6peExPNLnsflYG8USrWVxqJFae5ut42MEDlVZamg&#10;iEDrXBD5upFGI5vAVKrlV0J9DCC19rebJENkSgyC48Jw7MIJE8MUSBQ41LWrpt3obkSnSqWM7Cp4&#10;LpJz8CEYPEmgqnspYJNNoKsIP06T7rn2RGBWF5eJQPIZyfEK2IjcHBen5x5nv9Pf0vg60y3i+4gY&#10;LrBqemAnD9lXqcmLbK6Sp7I3ygwK7CTQCUtdXaNPIsMCCWxi6Lxz0U4DW5xH48Xr1fo6T+B3hs9H&#10;hkKfpWetrJLKNZr0L8cpwG+Azc4vBiUlhWhpbrTuPa1VnZ/KdRLDFIASSViT5lUuV/lH1yrQJRK5&#10;Ml2bt6030KxnpUHIh/k7jYARYJX0gIKBWL6nF9fwpo1r8cKC54xArKyHiMMaeqzsx/PznqF92GPl&#10;xaeefxIrGPjk8RpHlaXk0UCApABImmF6Fh48R2WS1CSisunugzts7NC23RsJ1rbjEvft2VOHcXDv&#10;dpzkOR3dz0DtyEGcPnnUSPg/i2YqSNFXZSXlUOsISBXpaySFo6bKdKPENRM5WuVmzTfzOHsKEYF+&#10;RkCW+J6UkNVGrkPkWXVb+V72NOLvaYIU+0xfbwNTaVw3kaGBuHThLE6f0Ln4E6DJicYZuExOTWJA&#10;E0s7pKaHIBuoGR0Txft9ic/hIkFgqD07iYmqi1LaXAqsdu/ZZgPIT3CtphDYp9ERptEGJWcRjJeX&#10;wtHejraREQw/uIdX//odXvqfP+D6XwmI/v0PePl//hH3/+ePuPOXbzAjUjbBjrJEyiApc/TiT1/j&#10;pb98a0BJx43vPzfgpOySSQB8+QHGPn2ILoKqlgc34HrlBpz3r2Ls83dw44dPcYuvm3jrPpp6uxjc&#10;VSAkJBTBBDkR4aHG20uKjUZ9WYkRt5slxpmTabo++l46Sj3ORgzQ+fe0tqCewCMpOgr+nl4ErBfw&#10;63/9Vz7nk7h17Sompifg4P5XiVmdYSncLzkErRXFJejls3w3JgY/+fpjjGtbgr2ygRn5qfDw82Rg&#10;4EOnHMWANhtNtCM53KOSoFizdqXZ96yqLKSXpCExNxGphammg1fnqrOjgH9XC3oVHbdK6D8Ho/pZ&#10;0xS017Nor4vpL7rVBUegIZJwA4NrZVcSGXzE017l5qhzNtMUocX9mRjtMUBRVpaD/u5WDNI2ddG5&#10;qyFieHgQVXTa4tE1cL1WijvF+6YsXDMPzUO7fX0WA31dNq4mlvda2UzpbwlYNTXVY2xsiKCrzcpw&#10;yijV1pdxvZfxvftw9eoMpqdnCDYJ4OgPGgUUeG1FDBzU6aXyW0ZGHL/GE2TloZRBrgIUjUmRndJe&#10;MgkD3oOJ6VF09brR5CT4am8goNMsvDR+rUc7D5HcOwj+nE7uO/5cWJiBfPoDjRnR9WrwrXSaCngP&#10;pRWl7tTbd29gdGIIzfQHtY5q02MSl1B6Z0MDHbhzYxSzk30Y7m3h9VYYUOrtdvHzG1FPANREoNfV&#10;odl6DWhxct9rGG9DOe1tmjUKqRtOpUgR6N3dxCP9XegiCL3o6WEg6e9mtymT9MQzv8OilS9g4crn&#10;sWTNAixaPt8GOGrq+Nr1K7FgwbOYP+9pPPvcE3jymd9iLyPMy76eOEPDrbS5JsdL90icCY0/KCPq&#10;rhGqEweJQKm1rwPFuhE0VgIY4jYoZazymmZ7baaBWrd6mX3dvm0TwsNDuAkSUVVTiU5urrGr0xiY&#10;mkDn4AAGJ8eNe+TsaMHw5ChuvHgTvYO9NkG4i4hc9c5gonr/4MuIJOhJJao970Vjo+xCgBcOnTxo&#10;A3M385yV7QgncEjLTbNW9I6hLjrcehqeQlRwkUsyIJ7/HxIfirDEcONn+Yb7wTfM12adifitTImA&#10;oZSwT5w8gtMEjVIYT+BmSqHDk76OlMqPMiL39feyoakbeM2LXnjOugLV0q2oWdkgtUaqZKUyobqz&#10;9N6Sr1dmR6UQKTeLDFzE85MTVjeTsklXGHFL+0UgTS3hUUTqQTEhSMxORnkDNzPRfAK/15DaEkYB&#10;0omK56LM4/NIVjo6JszkGCw7wM/NKs5GD6N7ldtiU5KwbddOPn86wCWL6QQZIa9ebhyLHXRS4qap&#10;w6yVGz2HG27rnq3YsnsrTtPAx9FxKOWdw42mLgWRt51E7aoNS21dc72iUmPQMdyNDoIyzYST5LwM&#10;rMYf+AfRydDRSRIgn4fS3GqX13w0LzpTPR+V6QoIsjSL7pzPRWw7uNMm0mvESiw3dHQqD36tYnTU&#10;wjVj5GZGiuEEVLpHHnyOAl3KVMYQAMihaV6ZSiTSCBKQUSn3Zw6C2l9tfQX4QPPNNA4llkDZslB8&#10;HvmMevQ6ZY4279xo4FzK4wJIBw/uMUBhg3QjQ6wjTc9RJVmNpIgICUQAryuK5yPhS/8rXjh14ohl&#10;OtSOL46QhgCrS8/bh2uJ4FgCkj4EBhe8L8DDx8PWS0iEWvkjUUmjWV9XY1pQyiTp/1UC1XR5KflK&#10;GNOG2fIQmBDZXiVeAdTdmosmvSyuW2XClElWBlJjPgaG+9HR1WYgKSoqDGfPnMBOroelS14wXpII&#10;xDt2b8OufTttfIfKchKIVbbrt089ZiNMqh1V6B7sw8D4KOoJ5DLyspHPcyhkEKJstMCS7pv264Fj&#10;+2y97Ny3jTbmBEHmORwngDrL/et96SwC/a9YuVJRve6pJCaq66uMzC1h0lp+r+GcAkmd/KxGRt71&#10;dEDqzBNIVBeZOD0BfJ6amxbP556blmJjNtQlJ/0cCVG21FWjlCDpOAHZVt4jlfWUTfxZKTs6Mhxh&#10;IUEIJwBK5DrKzc2mPWIUzvfJzlL2Lx3J/D6RYCmOICw5mbaSICeer43l58YlxBpoUzPF2XOnTLfL&#10;lNnPnrBmkwTuWQcDxDbNtRvW/uxG18Q4Bm7fxPg7r+PF77/CK//xI+7954+4TeBz+89f47aAzw+f&#10;Y/KrRxj88A0rpylTJKCkzJEAkrJLt//4lQGk8c/f42veRv8Hr6Hj7bvofPsltLxyHa2v3kLrG7fR&#10;9fAe3+d1gqf3CLIIpr75EC99/wVufPY++m5fpy3NQ3xCIveQBiZftAz7YG8n3A11aKurQh3vYz2P&#10;Ntr2YbcLQ62M/LlGexk815YSJEVGITo4BMcPH8Ivf/Ev2LNjGwZ6uyFZhyHapDZ3CwMIOkR3KwGv&#10;A62NTvQRGLxZkIfv/X3xMDMV7tpqZHM9peQk4RJtvsrgadzzNdWFlk2ppy/aT2D9xJO/Y9ARxSAu&#10;GTkl6ahurEC5o5Tf59BWOOFkYNXA4K22kQEanbnxCwmMFKiqmlBDkBBPOx8UfAX5OSkE1AU8Nwdt&#10;HNcdAzPrUOUeSaVtTyVok4p+TGwYimh/21x05AQUXcok9bUZybqe69RNwKiGFQ34/rk8rFFKFcUF&#10;qOXv6iokReDEzIxEJ5ttUHc2bbRKmJV5uagqKkSNxD0JetrdDvT1zpG7++kjewhkezU3kAGJgvqK&#10;8nyC+2i4GqvQIR2mqnJThK+v1Qy6WnR3N2NoqMOEG5URcnE/NXM/CWhKz03q846WBqMxVNeVGkjq&#10;VLZsqNMEOPWzsk/ZBE3KNnXy3uTKJxF0DQ33orPLjT7a/fLKAtqiWAY1eegb6CbwGjP7IO6jq6PZ&#10;BCUlTKmynJPPT/wmCXkO9bkw2NeC8eEOjI10mHCny1Vj/KSGhjI0N1Wgkc9Twp8ORxk0yLeR/r2a&#10;z1/yA43OKtTSP0omJZf3+aLHXCYJ/7//C0iSmOS//OqfTR/oifmP4cl5j+GZeY8TZS+nQyRwWvgc&#10;FtKhP/fsE3aoPVzz046eOGjpfY0Q0WiRJRpAS+eYwmi0zllnE/57R/ttdpFaI1VmkVigSKAiHj79&#10;9O/w1JOPGe9IgOH5557EZgIzcQmaGVV09nRZS+3Ezeu49sp9zNy7h4lbt23+WhuNayONdNfIEEZm&#10;pvhZ3Xz/Ossy1PDm5jNKVRZJA3ajE8Jw4fJZ7JWzOnsUJy9Ip+kYzvB3sXQ25bVE53wvqep2jw6i&#10;uaedTrecoK6KX8sQQSd+xuc8rkT4McpIR0FNsTnn/KpCxHLjaSCwiMSK6kXmFaE2iY5ZjqmCG0TI&#10;+yQ/V2R0iUD6+l7CSl6/iNqp/JuyECrxiLOjBZfKDXEl0NdKgwJhcn6arybOiMS5NHxQ3VIqowkg&#10;qcwl9W51cSkTFRYdhsjESONVzbVOF/M8+Vqeqzg8uVyg/jQacXxOeYqCGL1rkK4E8iQoKtBQSofS&#10;2teJUhqb+JRkOu4AnDp5HCcO85mLY0GnqohKHCGNFGlqcxopWoKbS9cstRJtRGI0KlVn7nMjtzLf&#10;MjqujlaMMMKR8JcyFBp0qvO7fu8GZm5MoYefKXKkiK2eXh4GjqoYSYmoqw3T6qZRoNPyCwngNcag&#10;iYDKRWCckpfOawrECc/T2H5gB/bRqep6fPk6Pz4XRd4t3JBDBOwybhJCi6ZxjEmNRUw6nxkNXDBB&#10;ZiidksQ+U+m88rOzEBE25wDVmq9hiJLfb2AUqHS2QM4FAh5vOmiJR6rdXs9SZFAfAgI59gO8Dxe8&#10;z9vPyhz5+VwyHpCyOiIkSuRRJG+NEklRdsHfB4F89tJM0muUoZAUhBStg3gt0jgKJ6DVoYyDMlxa&#10;FypvWl1dREcavwhGl2kZ4iVUmpiiFMXVyaYhwxoQrbKdBnWW0uj7E4wo+yr+jpzzYa5L8YwkMSHt&#10;KQ2YXr1hpWU09TzULNHD4EccrqysVOvAVJlry6a1WLxovu1t8Y7k2JWZlJaaDmVzl61eiqfnPWXv&#10;pRK29IRUzp28MWudj1nct1onEt5UR5s00xQ8hMeEWyk/INiXgU+YcZREotcMMZWgZayLeC1SH9fM&#10;QgH2gbF+63yTVorAklq1W2jg+zvabBxFWlKcZZ1ULn5eoG7XVnvWGjCreWnJsVF8HlesBFpfQwPf&#10;yjVOx56ZnGBZIgFXdaSJA6byZiSBdSEddbkN0S0ybS9lJZMIiJK4ngrzc5HOvZScyDWSGG+ZPoGk&#10;DO53ldskA+ET4GtE+GMEf+IN+vldsbKaJ88jlAC+uLaGNk/Z+Wm0Dw2hd2ICvbSH/fdfxK3vPsft&#10;v37zt7Lat7j5zaeY/eoDTH/1Pia/fBcDH76G3kcPMPrZw7kS2jcfGzhSSU0ASRklZZDEU+p574G1&#10;/jtfuYZmHq0PbqDjzRf5f49w56cvcfUPH9uhEpxKcbf5PgJcN7/+xDJaHX39BITZFpmLLzo1Poxu&#10;gtMhAqF2Agsn11FXTRVu9Pbg5tAApgf7UV9WjBwC06ToGGzftAn//E//hI1r1qCQ63dsqA+jw302&#10;96yajryf9r6FAMlZxcCnvgldzibcpR3/muv8i6REvNLXZ53GmcVZCGeAm0273dXrwth4n43ZGB/v&#10;5/2PxC9+8c8WJJTQ6Ta11KC1vRHl1UVwERwNcf109rTx9w4rxWt6QDADSWX0sxkQVdOf1fGIp61N&#10;S4tDS1MVejvFj6WTdtKp065pYr/GdGQSVKkpRBloZXCV0VFJq5N/76c9Fw9HviBaPC6unSKulUJ1&#10;CeZm0Q5lmIq2g2tPX/NzMpBBO1OYl4UGAv2C9FRTN6/Oz0dFLvdPorhUKTYPrapc5TICPAanbncb&#10;QUGjJR4yxbMSnSSHgXNxJtwEdZ0En+qkUxCQxzXvJoCb5P2ScrjKahqz0sZz7iK4aOV+UlegSv8Z&#10;tGHKtDkIMNva6gloW3HnxgT6ultQVsbApzCDgWAcauk3u/n3bga1fX3tGCfo1aDadtqBjOwk5BWl&#10;M8jJMcL7wHAPSgloUumzCkqyGYCqMkMgWFPI62g0sNPaVod+gqTGhnK+pxMDAxrCW08QrfJanXXS&#10;ZfP6MjPiLMNUUUFfwkB9hM++lYBUWSQJftY3VSOXnys7LBmev/z5T38Pkh6+9/DRr377KyxatRBL&#10;1i/Ghu1rsGXnBisLbN263jqu1q1bgV27tmA3QdChw3v5t8M2buKKvxekznzoxAEsXDrPNHskMNXc&#10;3kyA1MsocYAbpgPdA10mYy4Dp9KT3lckz2cIlFasWGQt/hs2rEI4F1FLu4vGcwhTBEfTd25h5qWX&#10;cP211zD64h0MXJtF7/QU+mYn4aaBbR0cQN/kJAZ4FNVUIyIhDinZ6TZrLIU3NSUrkQ8oHgGhPjjr&#10;cRLxdIolNSXIZqSgzrWCimI0ErkPTk1g5OqMTf93dnXQGFUjiVFgospmZbnI4Q3W4NxGldwICAam&#10;htE/McTvG02fR+AghMZSTlLdbeJ+qPXY19vDhCBFgN3Ca5bOj7IJIkhLjVp6FWpPljCghO00WuIy&#10;N+2JcycJ6I4T3F2APwFSPF8XlxxjYlnSGMriJpXz0IMVSVglqQA6UF85kfgIyyQpGyXBTE3/z2D0&#10;o+4lcaykd3UlzI+LOwu5RO6JWcmWgdiwfQPW8zh7+bwRagVAGghWS6sqGS1H4uiRQ3Mk0ZNH4e3n&#10;ZSCpQK+j4dNMNxHfxAWav2Q+zvE9srjwJJugzsDkvFQr9WmQ7fjUKFF7tmUnRPzPJ2gbmR3D8OQQ&#10;Orrdpl+kTIuEEQV6JfKXRsMg7o66MfwJFgRM4uh8nHx2NTQAIukHRQfjCMHo9v3bbQCzuBu+wX4G&#10;pirpHLuHCdhpbBUV6r4JSOq8VFJNyUsjIPU0JxUbF40MGp605CRcIVCLDAu2YZki6IrAqXk/pXzm&#10;6licm9OmsR+hcxlAPn+JUEqiQKDgxLlj9r0yiBLa9OVnaPq/eGpy7gmpcaZfJH2cREaEsVHhJn6Z&#10;kEzwRqCjrIZa/NWxpgyDxD8lVKl7IAKzjLeyLloP6hIUuFCmKYL7LCklgfey0Ab0GsH8DIODk4et&#10;a/TixdPI5P8l0MhJ38yP76nzEZFZWV6JaHpePmfZ4rWbVkMjgVRmbube1LDZDh7VBK7RPPfdOzZj&#10;+5b1xiWUrVB2ZfO2jdgme3FgbpyPhCUFthYxkFq6agnvV5BN+e4d6cP0rWu49eAlm8mWmJMG/yg+&#10;d+5PZTzFZaunY5RN0Gy8ZkbOjS2NcDgd6O7vsd+r9C4b06hInIa9uZM/D3QaUOrQiITWRlNzV7u3&#10;yK2DDIKqSgqRwucn4rW4Vsu5H1UO1FgQjS1RRi8hOgJhQf7W3SRZhnaCuGrez8SoCIKkIzh+/LDx&#10;scRZC6VzTk+X4xEXscxawvNLCiyICAkP4f4JN+XtWAKphOhIRAQH4giDjb37dhsXyZtgyJvr4pKP&#10;FwHlIZOu0JinrTs1FPgYA7Fo1NPJjV69honrNzF+7QZ6xyfQRbvXfm0a1z97ZNmiGwQwd/76Na7/&#10;8BmuEbzM/P59TBHYTHz1Hvref8DjVUx//SHu/vVb3Pv37/Din7+2EtvPmaSJLx6ZDEDH2y8ZQGq6&#10;f9VAUs/DlzH0weu4TSB0l6+fJkCa+cMnBpJ03PjuM77vR7j+7ae48eghmrt7EZuQhHMeFxk0JtrU&#10;ekkBjHe6UU+7UMe94q4oxTWCndmBHssyaZ5dDYPTgwcP4Ne//hUunjtLENGC3lYXemhj+rnX25oc&#10;BEhdGCNQ7Gxxwe3QJP9mNNfXYYTOX6NJvg4JxfVKyYKUIZX7OyYpwtrVHQQuXT0uGyHSx8BNE/Lt&#10;czzO0VHOiRc2EAyU0pE2u5swOKYByR0o4p6SVpjEeoNoX/Nl15rr0ER/VueoQCVBVU8PHXt/G1oJ&#10;tERybqMj76CvcLnqDKT4c/8HMZCVXIYyaxKsHOxuQx9fV8/AJpP7MIRrQEFSflaGrc/KonyUEXRr&#10;JpsNROZ60oR7SZYIUCXFRZnieTN9VQsBZ1VeHjJiYpDAtZZHYCUwZeUzBupq+W8mWFU3bzPXcXml&#10;hB21XrNMfLOnq9U0oqQvVsD/jWEgl0VgV8nAo5rn16TONZXLCJQmhxjINlbyfPJM6DmXdie7iAGk&#10;ugmrCi2TdpsgqZmgKYPBeRqP6PhwFJVkoaebuKCP+5KgRqNHZqdGCCxbTf3bLXJ7twv1jnK4eE7q&#10;VCso5jXw/zJzEvk1E23t3Pd8dlV1ZXC1NeDazQn097sNMLW56/k8Shm8lVkmr5T2qpjnnp2bila+&#10;XwV/rqHvHxrusoG4InZnZCWghp9XRP9ezGvVWvjzPwJJyiTNYwS4j1HvobOHcNrrNDx8L1gbuIi8&#10;B2k8RDBWNOxD52hDO2lUNbBUxvQiwdKhY3vxzLwnzZgqdSXuh4bRzdyaweBoPzpomDIyUmzExg4a&#10;zY0bV2PJonlYvvQFG2WwYsViBNCQN/FBSlhu+vZNvPzmm7j7xhu4SYA0ff9lA0lTL9/F1VfuYeLO&#10;TXTwdYOzsxiYmcHYzZvcmN1I4AJLI8ItqCwmCEpGNtGkWuNV/oqgk66o5yIhcq1oIGJmRNNKw9zD&#10;KOfavbuYefE2ukdH0NTZjhpXMxK4WMIIYDTwto7ouYU3tqalwSQF1JGj8xyfnUKVoxbJKl1x0YhU&#10;LYEtkQo1I+zwwb3Yv3+Xdc+cIVgKIABS+VJ6P+GRQQQDfnY/pTiucppKb+IGHTiyz0oSpxmJKzuk&#10;DIIyY5FxYUjnZ6m8Ix5YEP+m0ktgeKCVynSN6vCTVod4GJKMl1yATXzn343XFDJXKlRGRkBH5bJt&#10;e7aa2viqzatx6tIZZJfmooUGzU3AmJmTRXB3EZs3Sdtlj5F3z3qcNa2JUho1J42f7oE/Hf3aTWsJ&#10;fJYjLDYMVQQjTZ0u5PKeqPMrguBN09DluCRZv3X3Zuw+tMtkBtQJogGJ2rzixoizExQWSICbbNpW&#10;mh1XSCcnousFL/FVvBDDiL6m0cEFXoowAgq1+kvSYT+B+ra9W6zjTB1qJTVlBLUjGJ4ZowN1WfbG&#10;eF3c4On5GcbZiiCo3E/nfpxAQvdOvBuR2c+dOYlYRncyNiLvJhOsaIRJOp2fwIwXgYu6CEMiQ5FX&#10;SMCZpFJdiGULTxGweXjSgdKwqrSluW9Ryv4Q9Gi0ijKOkheQBIQkBbJSEtHAaDifRlTE6aBAPwK1&#10;BKTz95ohp2xPvN6H5xCTEGukUZX3xEvLpyGUYrnKpOpw1DUowyFit/gD+nwJk6pZwJd72PPSOSsT&#10;BHItiIMmPbOfBTazCVQiY/gMrlzE+UtncYD3MzwuFLUENSI4Cii5CFZEoFUXk8CRjjUqWRFQqRNT&#10;5Oynn38Sz77wNJ5f+KyBowVL5hkfaTGDInHgRK4cnR3nXr+G2Zdu2liRSmcdQglg4zIY3NC4qWQv&#10;OYgh7lE1D7T3daF7aMD2njLInfy+a3iQAc4EhmZHuS9H0D3Six4ebhp+OQRxGZThVeZAzlqcJJUV&#10;KkuLTDZAxHvTemMAowxpEO2Qr/clGywrsFTCyLqe4NzFtat1EO5H28f9oOes7LH0qmLpsGrEtynh&#10;e+blWlktk68NorPxD/bna0PtveIEgrmeLp49xXu1HgcO7cclflYo148X15tGoWzbvR2raCNWrV1B&#10;cLkBl+k4K50NmLh5A3cePMDEteu8zhk09/ehsqsdA2++hNmv3se1bwlSBI5+/AyT37yP0S8eYvDj&#10;N9D/0evo++BVdL7zEoY/fguTBEk3/vQlrv/4Ba4RWCmDpDKbMksjn7yNttdfRPODG2h6+SpBkgQk&#10;72L8s4e4xr/f++H3uPPDl/Ye47//wPhNAlbiLqlj7u5Pv8drP36DVga5weERBH5+XGOBVkp2VVWg&#10;iY4+n8+3mGvfWZiL4eYmDBAAOKsr0FhXYyr+v/zlL7Ftxw60u9sxPTxik//7aWM6uNd7aJcH+7rh&#10;drtRVlSM8qJC1BMcVfF5VhMUfJqWge/9AjDJ9a6uX2XIE9PiGMCkGK/R0Sx+SwlaXLXI5Tp/6qnH&#10;sXX7FhRXFiApM97AVGF5PpoIXkamh+krnAxGI63E6+tzkcFRHto7mtHEddpMn6CMUCud9UB/u4Gv&#10;Cjr2CoImlXJqakq5Lxlc5adYwKFSkrg1xbzuRn6VblI9nXZ+TjLSaJdjggNsOK0aBJp4r1y8H6a0&#10;7WaAwOevtasZlDXS62KAn8BrK6Vt7WxvRinXsebiZcbFIiMuBqUM8Ct5bwozMpHLfaohstWVChTo&#10;o6T1lJtBEFFGIFLG865HLc+1uqIIdVWlyGXwlMggTp28afQtRbR3VQwOevg5t6+Oo7+7hTYs0ojw&#10;utZqAqhCBjXpmQkoKtYQ4EL08jUVKrPRB+eKE8vzreZnNLfyvrXxuhvKCHZbMTHEZ8kAtq6i2KQQ&#10;HE0VyClMIQCt5vsWo5E/d3Y1E/iUYmCoHbfuzNj8NpU9B0Z6MH11FK3uBj6XbNouSRIUW5eei0BN&#10;IpdFfF/Rb5RBUmnRqWwXgWx7Z7NlmnILUlGuTjyCPIFh8ZoFkv6OuP3Ww4ePlqxYagTaoxePGVCy&#10;708fwbqNBEk0kloo2YWZxjDPyc+ybhhxF6S9I6C07+AOvEAjKMekdLeEHtvpDDVD6dqNGbTRqPrS&#10;0O/fKxn+FdjOyHIno8310gFZvtgiOJerBUMjg3SY45i6dRMvvvoa7r35Nm7IMBAg9V+bwYvvvIkH&#10;772Na/fvopuGc/TGdfRNTcE9OAgHN058Rhqi6QADY0IImJKtlBJGFKv2+FJGpi1S+iRy1TBbldU6&#10;x/rRR8DjHupFc28HHARANTSsdUTeyXQwPjTmcelJqGIk2aY5L4O96J0aM92gkavTmLhxDQ5uXKe7&#10;2cpKrT1taJG+BhG+z2UPm5S/cfNaI3iG0Ahqwry4XuJvnacD1XBWlWFEmJVmi7SUlB1QCeQInbaG&#10;narLS4ecZBjBkDlYGgGVZWwsBP9XejJS/k3itRdyM4q4p7JVU1OdjUaQ4JlKMyplKgukrqtkgiQR&#10;7Q8SjG1ilC8xzX1H9iKQYEwqx93qOuA9DWA0vWvXDutQ0jkJuJ08fwrx/P9WgqiWjg4kZ6bTmR60&#10;wcdreX0qBVY2VKK8ocrKfhcun58TjqzTGBIH4vlcNEBYsgsaeOzgRi1Txis7lWvL3xyXhBlTeN4p&#10;fA553KQlFSVca+fgS/Bw4ZInwa80cwoYpWiIricNkYeNZ9m+d6s5Yi/jSuVzXTRYBlDcLGUPlWlT&#10;04DWaVxqHC4TQJ/0OM3r32Jkbwkv6n/VUamsSEJsJAp4Dg5FuryXyiyoHV/nKcKzFLRD6QSzBdAJ&#10;aGIiwgiMeA0ESqEMJnL4Ox0SKHQQVKp1uSg/x7JDyphp1EkMnWR+eioy+ToBmb37d+Ps6RNIio1C&#10;BI1noB/XCIFuIg1XtLocGQWqTKOSnzprNKtOpez0PN4vGiYpa+seSitJpO3c7HTERYchnM9dIEmH&#10;usRiGEBIMkKNAALT0hLK4nuFRgbiyImD2Ll/h4lXJko9V1pUjmo6kWLT45KStdrcxSVcuWyhjaKR&#10;BpLGZjz+zO/wxLO/M6C0eMVCOv0VmL/4eTzNQGoNAyQB+XbuQXEW3TSUXSptMHJ3dLngG02QGRWM&#10;gOhQPjcXBgluu0b60EiA26ws1lAfAdEkhhmgOLs6GdgMY+zGrKlvj18jcOJ7tnW1GUASuInn89PY&#10;FJFO0+kwVLaQ43HR8UimQ40WUp2XlIP4SZpTp+cXEuBrg2nD+LOEIzXiJITPIT4kBBX5eUaeVYdg&#10;gN8Va3eXSrd4I0U52QS6uSjgzwJJflyvVj5mlKr5bIF8XxnjM+dO8TjNYFOUgFh77Un+bs/BPThy&#10;/CCOMqDU3owjiNboo+sMEK/ffRFDE+Nw9nQhj0FI3/3bmPz8IWa/VlntkXGERj99G0Mfvo7+R6+i&#10;6+HL6HrnHgbef9W4SOIhjRPYCBxNf/sJrn73Ge78SWW2D/n3N41v1PzgOpz3r6P5lVs8bloH3DW+&#10;1spyBEEiewtsDb7/BsY+neuEm/1Wpbsv8NJffo/7f/o9amlbz3p62D695O2FxOgIpISFoCQ1CTkE&#10;BA4GKoONdZjp7sS1gT60VFfBl3tYQ23379vPZ8dAdGgIY/39JhtQX1qMTkc9GsqlC9ZCp1mPs2fO&#10;IZT3VZ1u4dHhtIuxeD0rCz8QJN2lk0/m2k7hfq9iYCyAVEAnmU7gnU0gVFZOsFCYhSVLFmHBwgVI&#10;y06iXQjlOo+3rrbBiX7rTtNwdWWQzpw5SlCdhx7akTaCosqqElTR6Wdyr+XkpHDfi8sYzs/gc+eR&#10;x72UkspnGsv9HXGZtirCZEY0vkNlpmH6mxYGAPlqvOG+ljp2KcGRdNIcBHwVBTlwMfDs0TrlOquk&#10;P5HQpfhAyobkFTCw4/kmpDO4IghJTI6xbKebQN5B8FNLG1Oal4OM+DhkJyeine/b0+5EcUEWChgY&#10;VvBcOgk2e3u7rMymwbcxDKJz6X+KCSoUCEo7rrKqDFn8WzHfS6U9BwFaWmoMA6kkAp1KtHY02fBa&#10;3Qu18ysTJKJ2YyPBHM9TPCaV9EXwriOYalLJjva4obEcvR3cnxUFaKmtYHBYYVmu2EwGjQXxqGou&#10;RW1TOeod4iHx+fN/R0b7cfvF6+gmrtAUAafLYdpKTic/vzKPdi6H719m0/+7up1oam2yrLe0lJoa&#10;ym2kTG+HAxPDbnTKH1Txs9vqrNSalZ9qzR7qdP3rX/424Pb/mklasPgFnKaj2HVsNw6eOQi/CH9z&#10;HJt2bsLJC6e42FJRxsWj8oqyBGcvnrY0vUX8oX42OkTieMqCSKdIEbw4EjK+mnwvY3L44D7s270N&#10;e5RG3rgGB3ZtJ1DagAP7dlkKcWJiFOPTE5i6xsjy5k3cuf8KgdLruHbvZYxcv0YwM4nrr7xMkPQQ&#10;t1+9j+lbN4yv1Dk0iAZ3G1y93QhPjIMXI2PvUF8U8cZr4r9/VKC1h6u7qb2/w+TKaxQR97rRNtQJ&#10;10AHnGLnE+A4GCW0dLv52hakEGRJWyiaoKSquQHu4T70SR18dgLjGo3w4i37/L7xUfQIZHW1WJaq&#10;ie8fzShz1YoleOLJ32DHrs3w1IiR82fMqShzJpC0lfd2B526eCACLxJeTCeKl2PTA1M5U6VJjQ6R&#10;SKMfo9xAXptautPVlcZrzWO0qmg4hk5LrdtymGpTLyOoKMzPttZvvVazq1Ti0d/VsRVIgKtuBW8f&#10;D0Ztm2ykiIi5kkWI5YYXyBXwKy0ro4E4ha1bN1krdwCftYZ+BtKgK4vUPTiAemczwmNjsPvAHmzk&#10;85RYYhLvXQmRvDgyPiE+NudP/JIi1dbpvGQ0Nu3ciL2HdlvrfBmNjoa7ZnO9KLMmoU1laRIUnXBD&#10;S6eqmEZC2arElBRGhynIystHQUkp4lOSuAaD4HXZExs2rcXKtcvMKYusqXMQQKpQGytBchojhjQa&#10;pApGZGXc8HGMMo/SAEoi4hyjvXACKB3+BGhXQnwZBBy37kRFU26eg1RsI3l+4rLonov4LK0UZX6i&#10;aahzs7ju6RBCA/wQ5H8FiVHhyKdjVnRXR0M/3N1h6fNc6e2owyw+BhG8png66oSoCATQoZw7K6N8&#10;iqAmkkakjMYuG8nxBMUEq1LmVhktnSAplvdczlfddeLAKSsYzr3pG+iNi17nkUlgp/Eh6rJspMFz&#10;8lDLfGyc5tlFzN1v7g91UsYRAEgUT4BBa0wCk/v5bHbs2Wr6ZJLSkH5UOsFlbFK8qYOfO3Xc1vNa&#10;guelSxaYTpKEX58iQHr86d/iSYIkHfMWPouFSxfgWQKkp59/Atv3bDPn00og0zHYje4J7qvpIXTR&#10;MTVzfybTdki41o/Pr4IGsme8H2U0rsl0BqU0yHVtTeimo+kZG2Ig1o2BMdqN61OYZDA2QfDk4t7V&#10;9UoAMotrP4DrNcDX2zSWErnPamn4NWm+tYl2gGtYwd5F7k/JMkiEURwVEa+T4qIt63eewOXg3l3W&#10;0SaeUpvmjdHeTKkDic7I/8olm9CvSf3SUWpS11ZbC51FrekfnbtwlgBsTpFejS0S6owkANQYFI/L&#10;l+Ab4I+UjHTugzBIIfvIiSOW1dKMPKniK1Pcyfs0e/sGRqcmaGv6Uck91HJ1GOMfvooBAqKBj9/A&#10;4EevE+jw66MHGHrvVfS//Qr6Hz4wXaPRT97G+OfvEkA9xIQ61wiOrn5PgCTg8+Pv+ft3rcSmDJLK&#10;bI0vX+XXG2h7/Y79j0CSynEzf/wcY1884me8hpFHb2D6i/ctyzTzzYe4+ePnuPHDZ7j93acoYVB8&#10;6NRJeF3xJhgPRzTvTay/L0r4PPJon1q5j2b47G4wKL53dcZ4ME898QRWrVxJm5ZH5z2A1rZ2TI6M&#10;oaaYeyA7C60EUo4y7uc6Ou+aKnh6XaItiLXMa2RitA1Rf7uqCt/5+eMBAxV9VkllIXpVjulstqaS&#10;EjrMippCpGclcA+EY8GCeVj4wgLkGdCIMs5hraMKfQOaGJ9nwcQBlWHp5zrolEcHO7mPGCgU5RgQ&#10;Subnx9GWhdAuxiVGIjMvFQm0KepOla5SVFoUkvKTUMbP1YDtbjrtO3dvoJfvbyM9+D659E0lPHdH&#10;XRmGe9vRwHuTz8C3hnaiukwDbZOQxYBU4pPSOspggCl+TrIUpQn4sgrTzMn39LjRy6OhjoCD9rSQ&#10;5xfDdayBwLe5btRiX8rgrIpBThX3QI1I9LSD4jzF02Z5e54lSEo2KYHiomx0873GJ0fstQUE/hkp&#10;yQwYIxAVHcxry7OSmUpkxQSFAkcD3LuSC5AUQDkBqRTHVXYsI2awYbYN1Za1UgmyrJSARpMSCDDb&#10;GMhPjg+Zin96Ma+lMgO51dmobq40MKp5i1W8JxLMvEbfK1XyyspiuFsbTSSzpDAD9XymzU1laGuu&#10;sq66ifE+E5mtJzjMy09DLe//YF8bgWI97t0aQ1+P/HSNgSRx0Yp4PWrIEUgSJ+nvJQDeeuvR088+&#10;hZMmvHcKF/0uwifcH+GM9vyILi8H+yEtNwvVNCpFRIwqTYi3cvrCGZzlIa6EskmHju43TRN1YKlb&#10;K4CORqn8EEavmsiuSeriLIi0vHnDSuwheNixbZ2h9MamWkzMjOPug7t4/a038eB1Ri+3b2Pi2lXr&#10;auseG0Hv5DhGCZYmbt3C8NQU+sfG0NFHcNIuUngtkug4Dp46hpOXziGE0UoZH4o4DruP7cMZ7/PW&#10;4aVxKOq0yijJQk5lPkqIMKta6tBCdCql7kpGN+rekV6L+B8yUlKuzeXPGnWiiLd7fBADM5MYJKCT&#10;jpDUgivqqy2FKVExOU3xjiSVoOyautrOnj6Gg/u2Y++urdiyZR2Wr1iE+XQeWwSgCFT8eZ+8rmgM&#10;S7DxQvRVYpPikGhY7elzx6286Rtw2QCUwI/4EtHhIcjPSrcOGxl7iXJq+GZQoK+JCCrj4Umwpc4q&#10;DSaWUYnlvVGnkbcmsxMIaOzLdgIldeBpkHEeN29Tq4b0OpGdnY0Tx4/iEAHuBT4/ZayUickryzeN&#10;G1eHG3lFxfALCOA177c5ZMrIhNJwiP9UxvWi0opkIqSdVd/UYBkEdYJd8DqLHXu3GreqVu2yjFRE&#10;KhTZ9RIdj9TRi7g5RKqva2kkoBFhOxCpdPQic+cXFxE4lVrZUN1du/fvxHMvqLSz0MbmKJulbj5H&#10;O5+rs8bUvEUSz+UGzigmsKQx03R6zRMUmV+dbhLQTKPBVPZL+ioCyQKXAhsqX6r7S91cCfHR1gVS&#10;TICazWchPpo0hjL57AtzuMkZMdcw+qsoKbAOqVQCWqWsZfQK+X/xfG6pBE4VBXlmDFPovCP4/NQ6&#10;Ll6CymziaGhmk+ZUqcXXh8BkTki1AhWVZXTCdTQYNHI8B8kSqEzpG3DFAJs68kQutTlvPDftPzln&#10;ZUzUXi6icSzBleQEVPLTNSmrKJ0xlY+sBZ2OehfX7JGTh3DO+xyCY6VyTjCVwEiS16wBv5rTppZ/&#10;iUVq6LDN/FvwLObxOcxb8DSefPoxPD//KaxYtQQLFz+HZSsXWhk/Iy8NBZVFqHM3WYCi/SdOUsdA&#10;N59BnpVnD5w6ZCW3Zjo4ZSVVApYsh7o0s620TWPPfdfMe9TZ12kipA38OYfrJ4v3PIbOWXpQksaI&#10;4ZpPJtiQsq6i8daGOovYS1UijYuyDM9OrluJfGrwcwrvfzYBj/hJ+xnMaXivOGMtDbXodTWjg7Zw&#10;gHYng4BVI4R2bN+MY0cP2uvliBwWdVchJDjA9o0AmAjiCiqVQdTIE0kAqO0/LCLUsroKXg4d3mei&#10;nSKmq0Sv0nYynb2AkcqLIrqL/5fJe9duHWc3CGyuoZlfW1+7abPW+gmSBgiSut+eyyANEzgJ6Ex+&#10;+QjjX6gj7SMrj4mHdONv2kjqZmt5cHsue/TgunGRXHq/t+9i+JO3MEUwdPv7rwiEvrQSm7JLg+qU&#10;+/BNE6UUefs630dg6g5BknNqECc8z3NNhiGKAdVFAr5Y2oF07qVs7p2+pkYMuFrQ39qCAdqQE4cO&#10;4vHf/haJsfGoLFUXYg0a6xvhqG/mPc5EXlo6HAyw2rjm2xoabCRJAPeJAllx8UTQVrfV2/mF+N4v&#10;EG8np6CHNqN7wI1ROkxN5i+pKab/KkIKgUV4fAg0HeLpJx7HxnVr6WBrkcP3qqNT7uN6bCAQilMz&#10;y4VTpv8nYdW6mnJ00PFq/UiVW4G9sq7J6eLBJqKc7y0uTR7XaGlliUmr+HA/ih7hZqB2/cYkJmdG&#10;MHl1gkBMA14JpArSUVGUjuEeFwa7mzE52I5BBttVJflmF8qL8pDMtaJB1yJrJ9L2phIclRHANTtr&#10;0aFSVFOlkZtdBCVd/Byn3pt2KiOda5jByDD31Vh/jxG8O2l/VbIs47ovKsgxNXmVohMI/kUFKMhK&#10;s0G5vQRAGtwrYcgGgrcK2rK8TPpMgnnpkzkaKzHU34kqcXlKMtDTrSxVOhJiQmkXk0xHSST4FvpU&#10;zc9TRqmsogAaR+Jg4NPKNdzpbjV5jeH+bkxOjdle7iGg7RlqQ2FNAdr723l9rdb1p5KmtI4a6U/U&#10;MdjoUGaIe7i2hM+sEJUVuSgqSrOuOWWdXAwiNHZFWoWltPcCbQJ1jvpSTE702hgUSRZIc6m7pxWN&#10;zXVGTVFH6T8GSQ/fevTcc08bwDlz6TTOX7lgrdQBjCr9GeWrdJXEaDSTkVl6YRZ8wvxxnNGluodE&#10;MNamVhfLmfOnaGTPWWQqtrjEA9XRpnZckZnFt5FI2kZr89+I3QQMUq4t5YKYnB7Fi/fu4pU3XsPD&#10;R+/iXR5Xb15DEyOSYiJZB522sjudmsUmHkJfD1oYzTU0a7J6mzlNkVn38f3O+16yDFITb3AmL/zA&#10;6aO8Hg+kE+HKWcZlJtqRVpRhrePKMog7U8cbW8aNkMPFExIWZCJuB2jc5FxiGaUXEb22EF13jhCY&#10;dbtRT+NcXFmO3MIC48woEhdPJZSgUNpS6ghauHwBNm5Zi737d+Dw4b02wV9AUSJ7WwlMThD8SBFb&#10;LejqkJPDUjSvEpzkF9ZvWEWQddDKcpqyn8KFr84EEcPFm4im88yiU9DnSr1ZBllASYNtNcZCatGK&#10;hASyfPy9DGRJsPLkuWM463HK5nlt37HRwJhI+HHc8PlE/tKsqaFzzsjIMILp8aOH6DjnnK84PZJ4&#10;aOD1l1RWICgslM5Xc+PO0gEexpI1S22kSwLvsTqU1Mkk/pRa98u4KRqI7uW8dx/YgYXLFlhpS+KN&#10;6kByNNbzczX/KBF5BBhdg71op+OU6nksHVJ8RhIc3HjtvV0ooZOL5+9OnD6OLVs3YtGSBVizfqV1&#10;Btk5ioPgbrDSoY3EGeqCUxElN6xAkM7xAte5lKNVYhS5XUKYIiIGcd1fDr5ipHl1a6oGLnFJ43bR&#10;mFhWLi4axTQ22fw/6T5ptIe0i6TQm54UN6ebo6wfHa5mgmk2kDSPBJKSIsNMfLA8n8CdYEhGUETL&#10;uNhIZBFMKguiURfO+hoTKr1MhyNJgHpHNY0N34cGtJGOWlG0zkUgSABW5GtpA6lsqfEq6nhUSVBk&#10;bDlcZTO0PlSaVeZJivBS7k5MiIU3Qbq62QSiBdS1BtWBeIoAUlk2iavW0MA108A1cn34eHlgzapl&#10;PJYz8FlsM8N0PDf/aazm+tf8P80C1FBqdb4uXbGQe2GdTc5XCTyWwK6UUXs1I/QqGvzSunLkc7+q&#10;5Llx+0bT2pLOlRoPNLS4nVG8ujMFcEW2t9KiSOsEjiqtud3NKGAwl5YUj3CuVT/fyybLoS5A6Upp&#10;NpZE69w8aghWa0oJWPl6cZM0HV3Dg8/Qrh0lUBIhXdk+ReIHdu+A32VP44oMdrejh7ZI/Jh2rtUU&#10;OpcTBEfHeWzdsgFBflcM3Lr4bDS3UcRwASNlODdtXsd77IlwggYR6T08zhtp++cRMAKw9rot63GQ&#10;YEmSBNKrkj2SPlznQC8BEtcvHWcq13DHqzcJkm7C/eZt9D56BX08VGYbJajR104CJiuz8fuxzx5i&#10;6qtHGPnsLUx88dA0jpSBGiTIEeARD6n1tRfhfuOuZZJ0qFQ38IFA1psEP5/i7k9zQpQ/g6SB919H&#10;z0N95puY/OKRDca98f1nuPXDZ2i/NUWgG2UgNCzAF2dOHOZxCLEE8JVc5x11VQSbDDqbG5EcE4Xf&#10;/OpfcfrECTTU1vB/CtFQU4uq6mqu5VI+oxw0VJaio8UJl7MR1eUMfKodBE9ZNt5J+mbp6oDifbmf&#10;mWmcpE+KCvHqS7fRqT1PR6gpBXl0lCn5tNOpMUjj2lFn1m9/+xscPXLYnpXGYXR0uNBHwJ1LP3eZ&#10;QWkgfZ0JyfK1+UXZ5kzVFZqcHIds7rWav/FxcgozUFVbBHd7PQGZ03i50lTSCClNoJcoYivtVjMB&#10;yBxA0rzIRBvsKo7M7OSADXttYjCgzq8uvl7dmMXF9LkER63OekyND6C/p80EH9UZ1/U38CD+Ta2j&#10;wrJLUrdWJicnJw15eQSWDBI1J66C7yP1+IEufgYBfE5GihGvG2lz63h+akgp5Ov1uuIcnlMjnw+D&#10;S5coE9z3lbQpTQRY3T3dvBYGrbzuPPE5aQ+r60qso09jRApy02kbaiwLJXJ0Ez+7TqW22nIbCTTI&#10;QGaANr2zg9dIcFzF59rAzxe/q2eoG2++cx/T00NoJCBy8fpK+MxEsHY0lBMEF/C1FaijnVCZUwra&#10;Ta11DI46jdidlhlP3JGFNn52V2+7ccLqeP0Ca9V1xXxOvI6aQjglEUBg2dPTjNnpAYyPdaOFgKuA&#10;9kEjgX76y0//WCdJk7lV/tGokYOM4M56nzWlYkXXMXScGuURL04ET+5igCfUPh9MR+Lldxl7Du02&#10;0bc9jOQlaidSrGqG4jCI95HOGycOjNL30l+R7L5GWaxidKlRHJpzc+3aLK7fvIGbt27j9p0bluaT&#10;amkVjbhUTtu4eNX5JA2JOiJOoUQdchpKr8cmxnJRe+M4keAFgSTVVXmTYmhE95w4iCPnTyAiOdoM&#10;bKwAEh+8yi+VTVWoIkiqaqg2B6BWRp2/osktPNf9+3bCm4ZKIK+4vMgcb1lDhXVOFDKyUcapmA6r&#10;gAtQ3UZqCVb79LN0DOrcmr/keVMtv0Ano5ljyiqtI0hSVk2lruCoICQzgpFjzrUUbSHRb7GBpd2M&#10;4kWcV01ccgsqa6qsksrXh0UE4RDBqVR/g4N8LdI5xoj/CJ/DMYIq4zLR2XgQtF68dBbeBCICSnoG&#10;IuGLS6Yym0a/SNVchHx1z0mFuowbvIHGq7auDjExMQR2h3Hh/FmCtwjTklDZy9XZRoPdgrScLBw9&#10;eQKHj6kseB479+3CEr6np/9lpOVm0lCUcUFnWDeTdGDU9aOfVUJcunKRCZYKYAuEaMCxSpVtfMbq&#10;alN3UB3Po55OuZKRf3ZhPs+t2kosTYxCImiEDx87jGV00GvWriAAIADfvNbWmjhO4p/pqzrX5GS7&#10;GBlJcVtlI/FsNNfNn2tcmdG4jHh79uoOEydJM+UOnjlio3lEOJezVnZDa/5K4BUrkQpsiAws8nRc&#10;ioiiMcb7UnSWTaecTuOaTQArnpIiO8nul/G6MmXYeS/KCXCku5OvkihfW0SDqrK0gJIyDYkJMeb0&#10;lRnxu+JlpVJljUQql55OKp24gLG6q0zckoZcAEpO97znWeuMPMev6sCaG5i6z85bgEGgLppgSJIK&#10;UhBXqVaT5r14vXEETyo5SfNLI2qkVXTG64x1jo1Mj2BkYsi6bPbs3IqVSxcZp1Bq288//xSefOox&#10;LFo632YFbt+zGfMXP2vjjsRLkl6SBmKHRocjmGAyg5F420AXwWungVeVeDVTSd1vC5YuwH6CJGlZ&#10;qSzayAi+we1EEcF5vZvOhtGfkxF3tfgQNNg2e4/GX6BHWSTpJqk8rYys7psyXyLMDvR0oIf2oorr&#10;UNP+xeHQ9G8R209xPew7sMvmuIUF+5m6ttSiPc+cRAjfTxlCaSUVZ2eiroTArbgQBakEXyp9Robi&#10;6KH9BGcBqOWaF99JWT4BUN3/uYn8S4zjJtAkjuKePbtwnPdYA4alqq+/KwsnzSZlnfQ7aT418xmN&#10;z05jaGocTreLNpV2h9fc8+aLaH/jDnoIjgSMfj6UORI46n7nnmWVBJJUhut77xW4HtwwzaNmHs6X&#10;r/L7G/yex31lou6g/c2XrPXf9eoNdL390n9lopQpeunP31gnnECSSng6et99YGBJIElZpFt//BK3&#10;f/oCYwRPGbRpmg8occ5dBL2bGcCkEtBXc933ca8PqJzPvbJu5XL89rHf8LmlWCla2VVHVSWdHJ1j&#10;RSWaeL3ttM3dzVwjBE8SF6yjvc5JSyPAZUBXVYUmR61xWz4syMePPr54Pycbg7QjFdWlKKssYBCW&#10;h1zu7QKVobiGihkcR8ZE4Fe/+hXOnztDQMa9z2BHFY1K2vbgiEBbewq2GrhvJdeRz+spqypm0JSA&#10;XPkXAimRqDWuIzaBwVF+Cuo1mZ6OWDQTzW2U5o8Ag/yUNLwq+f819DvKrIizVF1RiInxfkxMDBLo&#10;Eyj0dZlEiroxxS2VLIdKTlNTo3ToIxhSxpVAraejCTeujeLm9XG0uR1ITomy7rLCshxk56QYKb2W&#10;/9fVznvG63Hxfxroj9WlJmHKLGW8aUukZt1DcKYMmJPAoVUq1AR8Fby+dvrFHgYwLgKTNtpPzdIc&#10;HB1Eb18HA91q0+OTdE1+sT5To5qy+R51aG1pRA9BSnNro4k9S2hT4MnF4KS7qx3d3Z2or6+1bjuJ&#10;a0pcUvPl+gY7MEkgqNEqEn3UyJAiAS9eV31jOQpLs02kU5midOIRkx0gACri89XfBJzEPbv94CVc&#10;uzWN1uZquAmQ+/oJLFtE2C/maxLogzLoZ6ow0N+CiREN822FyyX+VbElGX7685/wv/5OAuDhw0e/&#10;+rdf4vkFz2DLzo0453XanIEGckrM8HLgZWsxV1QtrtLB0wcNSCkDcubiWaxndCj9Ezk9qfkqGlT5&#10;RJmkct7gCqFOLgpNR5cwnZyzIsvVa5dbZ8+1a1O4e/cOZq9dxfjEFEFTBxeVtB3qTGFTC6yrQy2W&#10;XWiiMcxhpO3v42VDYUUwi4oJw76DUs8+h1MepwnsQpFMVJxK5K/DK8QXnnRsYYlyhozqCZRK6soM&#10;IJXyawk3jKLSOC5aKXCrdVuEyV17t2EvQZIGzCq6llMJYGQRHB1sjjOI0bgi8ihuNnX7aRTCCjN0&#10;z2DZqsXGuZFOzqWASzjlSfDG699J4KMp9mrBFulWgEylKw13rSVAqKfxUIt6Bh3v8ZOHTY/q0uXz&#10;JhapaFNRTToXZAodvTrjNMtLZG5lr7ykqcT31fmeoIPX/0UQhAUF+xBEnceZs8cZuZ4xPo0yTPv2&#10;78CmTatx8OBuRMWGEajl0IgU87nVGEgqYjQWGBSIS54eBAQX+T6B3PxE4wSpSvnn0VFcvORJYCIV&#10;5H006nt43csIkpZxzfiikFFCM8GM5uyFMaKWsnAxo3YRjlXu0Ty+JVwz4jlJvVbX7uKmbicAK+JG&#10;Ts5I4zkVopbRY4OrBbUNDah21DMydBmA2n/kABYuXmBDQPfwWjTIV8OWVS7tGx1Ac2erldcE9CsZ&#10;eel37b2djDhzoU6i41JAF/DkhsskaJYRldK4D+/N4dOHcZj3UEKjKlup+0uaSgGRgTjNe+iprAvv&#10;o3hIAnZ1fGYCr0mM+iQDoFS82nzVViu9LB2NXMea0K0BlPF0qmV0Fu3ixTCKraRRLOC9VSdbVHiI&#10;dUGp/V8icspCid+kEp+puPP/dT5aC+IkhYq8zZ8l0CmQpIyElLmVpdR5KuWvLJN1u3G/aMSCXl/I&#10;fargQ6VEldqk4ZXGQEifoVElAkkqEwlohcaGome4B2MzY4yeq0wJev3qFVizYimWLZqPhXTuzz7z&#10;uJXbDhIgneN633VgG55f9DSWrl5k41iOnjqMKF6DZtrllRbDyWjy2os3MXljyuYgZtI46jWLl71g&#10;GcY1G1aaor+6KDN5jqUE7yqdugc70TncjcGZYXQNdVmprYvRrVOci8I8ZDFK9uf9UsnQgCXBZzXX&#10;olL7EsMrJpBKjY2Cq74GmvauLN6xowewhutIQ7TPnjmOJALVJJXrRKpWiZdBmIBTOI8UAtgCOvTU&#10;qAikR0eiPDcbDVXlCOOal1yECNy1/Cw9c4HaQ0f2Y8HC5w0EKZOnJgzJMRzhZ0otXZl4ASV1BSqL&#10;dOLUUeMkKes0J6fSgh46p+5hjW5psWxsfG4a2u5f/a9s0fhn72Di84cGkkY+fhODH7xmhwCOfhZA&#10;snEiAkj3r/1tqv8dy0Tpd+7X78D9xkvoeOuegSXny9fs9SJ/T3z+npXSbv3wBa5/8wnGPnloGSSB&#10;pL73XuXnvGEdbso2CSTd+O4TTPCzKzqdOHLuhAUwC55/Gvt3bTNCcWtdFcYJHK5xP8aEBuO3v/m1&#10;ZepqGHQWcr3XluSjg3u+lUdjZQ2a+foOAohOVyt6nS705+SgK8gHbr/zeInP9s22VrxcW4lXCSi+&#10;iQjDj75+uEsA5aYPchCQOGjnRVRWwKbAzk0boKHKasdXJ10MgZwJI3IPqnkki75DUwNy6DvEaxG5&#10;38ZP0TaWENQU0k6oE0rT6uOTormmwxh0BPP/kmgLCO7qS1FOB55PPzMxOWxcmta2RjrnHJQQ+NTX&#10;q1Rejsz0OOQR0Kg01UD7UU/A0kuQNH11Cp29Hagi6JcIqpP25ersBKYZnGhAbJe7AePDnbg2M4Dp&#10;8R4rN+XnpRCc8fyqCBiKswwQdRGkdBL8SAG81Vlrv8vLTeXnMdAnaHTw5xa+XwX/v5p2UkNmVV6r&#10;qy6yESlSBdcg3mGCqN5eN316HTp6uwiWetDorLF7Kh5RHd8/lwAzKTnWgKZsn3y2BCxV7pLSeCnB&#10;TluLiNYMghmk1Ak0FueaDEkpz7eGQKeqPB9OYoVS/r6M/ycByxo+j0oCv1a3xsMU8VlUoEWdhY3E&#10;FjznnKIspBEcFRNf5NN+NPN6r92awd07s1bCHOl3Y4Tgq5mgLjEpEmFhvvZVxPJWVzWPKpSVMrDK&#10;TTae1QWPc/jTn/9IkPR35baHj375y38xQbVde7fiCp16BJ2mIuYjNFo2b2rnZuzavxNb923Bik0r&#10;cOz8MRynEdaYgZU0LGpZXblmmZV0immEKx2M8Ah0NDW/i0atmid15uIpbNi6hlHic1iyYgHOXjhh&#10;ok4PXruHl15i9MIF3NTUxJtMR8roLJ8LU902BTyquIB15NMAJhGUBPl5EyhdQjANkyJAjX4QV0ZD&#10;eKPpzCScmEfUqSOSDsEnIggX6BgjuaiTuDDzKgqsDFPJ8yrm4orLiIN/uB+O85ykbi2uziUfD5zg&#10;exsQ4ft689o04FeZhww+dLXbaw6aH52qInqJ8Gn4pEo+0o5SR5def+7KeWzifZXEgojRMv4CVdbJ&#10;RoStVnl3f6epiFv2gws0kyj9Mj9fkaYMpngmKhvEi6DIz9aEZY2UEBlVg3MT+HtNJJcWTziv1ZMO&#10;LyDIGzncFHGMiLykOH72GKOmkzZkN4KvOc7zOcjIWQqwUjfVYNp6Rg5uRgGNriZ7BuIGaWSCDt8A&#10;X9NCki5SLgGSL0HT/sOHsHnHFmzZuskmvK9ev4bAIxjVjKR7Rhh1DA0wMqsyzpAyCAJIWTk6/wgD&#10;zBq1oA4rm4/X6WKk7ISL719EcBSTEI88roW2rg64Ozu5iMsZseTQqRfQqfsQaC/FfDofAfQX6FRF&#10;DhefqqW7zYYRS+FdZVW/SEb33KDqfOoe7EUaz0Gt1+s2rbX5aSbMSEcsZ3yWgEDjYQ7SgSk40Gy3&#10;VG5kyTOoDCQdJo3JUCZK5SjxS1w0FJoBpplpmqAv3SuR5XMJ5kWeVJYiJjrMSMMiTquVV5kjDU3V&#10;8No6Gm+V5IJ8vRHsd8XKWFF0tup0ExdAJTuBpFICQ80gU8ZI4FraWiqv/Vz+lM6HskRyssocKRsq&#10;ABXNcxSZX3IAIsgXSZIhmr/nM9C6FtdN2cbgUH9TbI+KDmVwoFLzbnsfgUl1AUosVGUEyRFsXLca&#10;a1cuM6C0Ye1Km7koodnn5z1lQcCmbeuwfM1iLF65ANv3zukl6R5KjLKythb13OfD4+OYoEPo4Hor&#10;5/lrL63fsha7CXglxOlx5QLCCc4CowK55yKRVpCBKhpnZZA6BnvQKpJrSxMdXptxHOqrGYzx2UaG&#10;B3NvENDw2tUEIT2nRgL7OgIZkVRTE2Itm9fV2oxB8eN4Dw8TqGzcsMaykZrHFs7/92UAGEY7k8Hn&#10;l0Jwp6n/knHIZRSeTvCVlRCH8hwC0+wsZPP5qfNNvLK01EQCJDrRdIJm3neRQZUZsg46HgKkAXye&#10;ytbpUHZP56rAQcBbWWTpLkknrIa2oZlAtrWn07iXDgYvBVwTQQkRcBPsCPwICEn9Wh1umuovwKSv&#10;cx1uD+w1ygpJ60iHMkwCQOIz/ZxZauFXldx0OO/PZZZ6331lLjsk/tL3GnD7MWa+fITRj94yYKbP&#10;kEaStJhGCM5mv/0It/70hSlwD/B/u16+Cn/a4oXrV1jXa1pKAsb6ejDgduEOnb6aGNYuW2Ll2kba&#10;CCePJu6FQTcDJTpCjahoqKi07q6mGga0+XmYzi7AlxGx+JG26Af6px/49dvwCHwbFoo/+vviT75X&#10;8AnvXw99hspcmtcl0nBRcQEBTDP6BgcxOTONkfEROuIS/OrXv0JwUIB1VtURjClDlEdArn2iYEKE&#10;Yelb5XBdNfCclDnKpjNOSNYg3Cgbjh5AvxGREEr7WW4t7jUNldAAcg0676BNczRUMPBroqNvRAud&#10;uIQsG/m7TO6prPQEaOK9nHYTgYzGpWjNZmdn0g8WElDVoLNDCtxOAxk29LW3lferBGUFqSjJTkIF&#10;A7xmvp+EEcVNEkiSiGUnX9/PoKKB/s2hTjNpGTEgFEFcM+OmJwbRqgCPe1qE6h6CimbuL5XpBgcY&#10;hKipgra0s8uFGgK2RmcTpmZmMErgJ1J2JQMyaTB1dxB48nMio4KN4qGgRKVCZeWUKZIUQB1BkJuA&#10;rJX/p3vYxHvpYOBaSJBTxPMXx6iez6mF/qe6msE1z0tadBLprCrPRX93M9r4t1b6h3Z1x9WXWNlN&#10;QEwcMIlRavRKZVURpqdHcHN2FAOdzQRJ7WjnPVc50Y/+WxmoAgaT5bSBBfxsSTZU8b7lq2TKcz19&#10;4TR++ss/5CQ9fPTEk7/FaoKdPTSOImEHqg2bEejxU0csspOCrkpl67asxtHzhxlNn7QU+gs0jvMX&#10;z7OOlUPH9pu2irrbirnIqhpq0cgFX88bk5adgrWbVhEgPYuV6xfj4PE9CKPxq+NDF9PfTcSel5+D&#10;LC7GwgIpY5ahtJyondGY2pcl5BfFqDmNBi5P3UI0cmLaS3dIGRMfOrTkrCRk8IapvJJXWYiKZkb3&#10;vBFRafFGJBYvKUwRAhGryLsi8gow+UcF4aTnaew/dZBfT8KPi94n+ApO8z7IuJ+m0xTpWRkPlWpE&#10;IM3iTdX3Ggp6hecgkqvaevfw9dLqEeFXIEsK36t5z+ateAHbD+7Eyo0rMG/Rc/CjQxDHRWBL4pS9&#10;Uh4d6EI9F6tKbtLQETdJJRKNdzjvcQb+imJVzmFEksJrSiQwyiDQUqeFHn4cr01iZyF8nfRvQsP9&#10;iZrpIHn4+18yRyAwp44szdvy4fllZqWgkaCsjWC2vrkObd2tPNxIpeNQBuLUhVPWZaahqAE03Hqm&#10;VY11iKDTOHn+DE7ruHAGew/soSFcAU+CqhoCpM6hfvSODvE9G0zr6KzHadM30riM9Kw0I9IKSEqD&#10;R2BTmhYqtwggipOkAZJJfM7Vjjr0DPTTuLTS6aQjJTkZCfGx2LN7F0H9s1aaWUqQtGD5CwiMDrKR&#10;Mq0EnJ0jfWjg5pW6uGQglFUap0PuHe4nOIjGqjXSqlpp2RLxssT9ULfm4eOHcEzAlCBTzzaW91Tj&#10;Xk7R0W1moLB97zYbEnyCa0LOTKM8VK76eYaaZggqe6DSjzRPYuno1A2nTjjxY8L5ugwCGRG85ZzV&#10;eqvykFrUBYzU8p8SG43MpARU0rBXlzNa4mtj+D7KmpouEkGR9pikExQNF0nbiBtfxG0pcysrcdnb&#10;08q/yVwf0saK4HmJLK85hlcInrft2mwlMe11iV0GhwcY4NJ+yyFwFz9H2STpBp2/dG6OIMt1ps9Q&#10;J9i2rRutVCttJIGkreoqXLGY93Wple0VXB08IbXxc1wTF4wQHcc1rRmMvVwb3f29fK4DBOMSIc03&#10;SQCNCBLBX3pPVbQLdQxiFMAkS7uG0W5qfhqiUmKsZC6dszJG+BpnIuBQxvsUx+ApJNDPugP1XPU8&#10;1OSgspeG2mqAsMjmVy7x93x2Dfx/yTmIsHqKr1eZTRzEI0cOwF/cIYKeNO6TbAZZEp4MJCiO4Gv1&#10;DEMJohLU9k9nlhIVAV/xi84wwOI6SoiLMvHRuJhIU1cWX1DgWbIpkhmQnVBaX5muYB6SatBMPWUG&#10;tabEa9Ozk/BuPp2teJKOFicDiUbUSRdMAQSfa9drt9D/3lw5Te3/k1+8a4Dp55Lbf2WTPnkTY5+9&#10;bb8XaBJgEjhSNknf/9fPBEjiJPW8+wDDHxMAffWBldju/eVbyyTN/P5DAqUPDRTp8wSGrktUkj8L&#10;iE3w8zXLbZa/V5bKde8qel+9jdJeF+JpLwdm6LgGejDU242+Tje8Pc/jF//0T/A8ewpluTmolKwC&#10;wVAr9389A+J67qvOJgcGW10oSc9AZ1oGPoyKwb97X8H3gf74gM/7A9qhz6IiCZwIlOLj8VFeDl4l&#10;mG/m/nM01KOhqQ5OpwNdHe0YIkDq7e3DiBTLaVOkgP6v//pLXL7kgRI6ezXdiGtUXJKHSn62BegM&#10;1NWg0aqyf32VdYWGEOxrDmNQmL/tpdBY7tssjT2qQJOrAeIiFZUXoZzOvlZVlDzaWGcljyp0dNHJ&#10;E1BINiApkb6IdruVdre9jbaPTj8s1JdAPARJ8XGoq64iMGrm+q20buV8Bmw1EnQloCri/+ekRKOI&#10;QWAdbZwyRcoKlfA+1xMEdfA9m2hT+/hZdfR1pfnpyOdrKwiiROweJQgSv6muppSAg2BSDTIENdW1&#10;pQYq2xmsuwikpDXWSjtayOCmtbUNt+7cxsD4oF1XY20FuhmcTIz0YHiog6Amh+daZlpOlepI4/Xr&#10;OisIXgZ43dPDXRjqdqG2qthAUFu705SxBbi6elrRLvkAnncB97caLARmCgj4BKK62hzWXdhM/yDC&#10;dVm5ACjBNM+tgtdQpIHGhWkMBJMxPNhpGkzSrRrhuUkV3bp4GewW07fmEpTqa3Flkfk8J69TVYxq&#10;+rbztA1/+umP/4CT9N7DR4/97t+weOkCLFu5COs3EQjRqJ3m4tXgx2eeexJLly3Enr3bGWHvxcGT&#10;+yyF/tiT/4bHfvdrPPncE9jP3wtQ7GIUqG6lMt7EehrEBkbZcoAqa0iRe9WGZdiyax127t9KEHEB&#10;yUSKebwZZWXKHqUYii4vI/IlQlR0nsio+dKl8zYM9uSxwwhl5KB2RekNKeJTN4i68jSvKiqZiJ8P&#10;pIKLsayxEuWqrxIIaYyIQNIhApYwLkwRuDUMNZWRqQjeUUT0l0N8cFFEXj8P+DI6EJH6Eh3FydPH&#10;jUMgwCKAounnUgPO5mJTxqyMC0GKyYquZQA18f3ImcMGkhShq5NHStbbD+20jJJEG5V1E0m4lSi9&#10;lg9H2i/u/h6UcmPn85rV0q2IUlyGpXQ8zy14xmZeeTNySiVg1AwxpSol/if+krJOygqopCKSrpx6&#10;dHwEjWwI3yvaFEeTUmLp4IJRQfBaSaOr10fFhqOSG0rKxzV0OjpU9tIiUtSvrMqJCyesTOgTdIWg&#10;MMmAXEVjLQIjQxnpXyJwDLTjrMc5UwpOzky1gcZj16cxMDFkZVeVKXX+F3gfRcguokNThkYddqcu&#10;MLLmvVdJtomLtdpRbbOu1OFWykivsZkbtV3qzpXITE8zsb7Y2Ejs3r0DTz79O96bZ7Fi3XLsPbbP&#10;iMWaEThyjZHitSk42psJaPOsW613uBczN67C3dkObx9vLFqyEGvXrrb3CWFAEEYAKL0iletEMleZ&#10;6pznGXhzDYjvtXnr3GiODVvW2YgN3TuNwsgkWFGWT05Zz0sgSbpVqr83VFcQACUhLTXBAIjKXaVc&#10;56Vc3+IuSesqnV9FyA4L9jewpGyHourG6kojqkobpZiRbTgdrByqNLRyxF0iwFbJTOtSjlVdaWcI&#10;MMSTUsZRh8jc0s0SSFIzhXgSpz1OYbWClcXPE9jutAySiPO6Vjll7UFlwi4SlJ8kaDlG0CgR0gpG&#10;m3oPrcujBBFqvlizehlWr1yC5UsWYO3q5QSu2+wcBIivMMgIIEgXQduXe9+X60mjZdTZOMnn0z86&#10;SKfPCI9rOI5gL4T7N4TrU7w8zfAbYJTbPzWISlctihgFN3U6UVjN12YkWFeihALDuUdDudalQH7p&#10;sgcBzl7LzKhM5cVnKRCiZyFwqSGgvnzuwbzPAjrxfH6JBMAefNbeXJcKLA7y/4/wepXt0QDqAt6L&#10;UjrOct7rAn7VcGpx0CSdoU65Ev5e3KYCrnkJjYq3lEynnU8gK8fq73MZsfxclS8l8SHu2G4CsVM2&#10;sHa7AaUrPFcBW4EiPS+tJWWBw3kvlNnTEG3dt7buDsuotrpbueclZZGDbgKR3nfvGxBSqU3HCMGR&#10;QJMyPfq9uEjjXzy00SQCNj+X4pRN0v/qUMlOgEmikf0fEHARDF3/7jMjab/879/ZbDd1wClrdPXb&#10;j/j39wmg3sO1bz/G7R8/t/fVe+qrfp79w4dwKTt17zoG33sVYx++iWtfPsKr336Cqw9eQktXG4Ok&#10;aDzx1BN4gYFOZHAAYkODkJUYbwKK5dz/pTlZ6HM1Y4zBzUxvD0riY3AnPAJ/8vPD11yD93mPp2pr&#10;MFBRjtnKMtxnMPVKSyse3ryNmYkJIwaL+9LMPdTZ4UYTwWUdX++oV/t5oZGLlc3711/8CzwvMiAi&#10;iNVzUllNWRsH7ZB4d2o3b2WgJ46ZyPyyFQpGM3O4nyO5jmhf1T6eWZBKMMu9TfuaxnPT3EB1cTXy&#10;aGmpsS4qKUdLaiCT6z2NPieN+zeD+7OJdreStiSH/6fAt4xBTz6vv7mpwXSMCrn/5QtTaC8EqirL&#10;CCZpL53VxahhwK6yWB+DW+kuVajzi0CnnJ8jwnULAUKNsiYMcoqyUwg8CV5oE1tpl0UAd3Bft7oa&#10;bchsW2ujkZ07u1qMUyRNp25+dbc1mVp9e6sbN27dQB9tqUqYvXyOUyODGB7oJHBhwKGyGAPdQQLh&#10;Dj43Ed2lyC2do5vXxjE20IEmArBsghWBsja3EyOjvRgc7kaDyn68JhHgM7M1sSKOoLKOn+8mFqji&#10;tdVAqtwieQtoOpoJIHmedQQ5UkXvHu5AjaMMZRW5BEgu4xxJB2lwrAf9Y70mWKymHHVbKwiTZlY+&#10;751D1SR+roRt23mtGjP1jzNJ775lIGneC89YB8qSZS+YaODRY+Ik7MXa9auxYcMaq6F70Kiu37yK&#10;wOh3prC9cMl806QRQHph2TwbYSCFaxGcFTWKvyKeh/RWnp33BNZuXInlaxdjzcYV8AnwMl0ctd6p&#10;rVnKuAJHFSIuJ0TxiDTuzG7+r/g00vpR6UFt72pxV5eIDIy6yhIyEi0dX9vKmzbajWYiSfEXNB0+&#10;OS/NJA0EkjIJcJRdiLKSXDxKCAo0yFYk7gyiVhnsDL6PxppExUUjgBHLFe9LZhzFnxIgEoBSK7TA&#10;hET1NKRW086fmf80npr/pGWLlEG6QGch/aiDBEq7CJ5Oe53BfjrzvYf32v2RRszA5ChBxRhc3NCJ&#10;6SkEOXRCNNTigug9NXhYKsWHCFqVuapx1hvybeCiFqG9hPdMZZcIgkCBGHU0JXDjSaNKWYMEXqdS&#10;w6qfq54uInMOHZGyJDoHp0S1uFEkrujgeysKkrMScLlAUHf47BEcP3/c5ALUTt810gsN/z3v44Hg&#10;yBDE83koQ7R551bjCGl8SNdQH7pH+9FGwJLOTSJS/9rNa8xZK8KqYGRUzHNRyefI6SPw8PG0c5hz&#10;xGkEE6FITUuBkwCpkYaioqIMocGB8LvijZTUJCtf2L15+rdYsmIRpOUljS+NhxmYGMYEwVDHQB/y&#10;CMZUXk3gfXDSENQ3OJCQkIhdu3bh6eeexsKFC3Di6GFr485ISbT5Zip9aJzJsbPHjLAsfppGyqzn&#10;+a/ZuIrPbreVovP47JUd1X25QGCiLJHAShYdslp+q6ulxVNtLf8aCyL9q1DjBNFQFuYhlsYwjq+X&#10;ExfQUflVpdPY6HBk8Rp1PmrTFTE1k68J5d+0BitoXFSakuaLnqGcqpy69LQ09kBZC5XMVLoRgVva&#10;W8pYihgvcUyRp7VHxRuSaKUMvTp4zl/WCBIvey8RuDdsXG1z3ry9PW2NFXNPBhFcSLxUukObaA/W&#10;rFlmQGnp4vlYv24VzjFIULYkWuVGGqLU/AzL6KrJQdpjAtg2P2+KkTxBkIxbkwFZGnGuOwUMLYxc&#10;+yYG0D89hI7RHtQotc41KnFXvU81jaLWYSyDnEtXLvA4jzME8iJ5q0QqGQxlSXWeOpTVk/PTvLyA&#10;AD+CwFTLFkTz3qmVOpx2QaVQjXmQTRFglFiqN41lPv+vjEFUDvdVMu2RnoGysOFct8owFhCs5tGx&#10;FfOZFudnI0gZIT5jdTYqI+h18RwB2EXjkkk0VLPh1vG+Sm9MpXl7bgz+BJoEoMRNEr9uA59RAEFm&#10;IJ+nuIlNzY3o7OlGe1cnHUsr7SQNPffg0HtzIEcARVkiff2ZaG0Zpc/exqTAzHcf4+b3nxHEfEiQ&#10;NPc6ZX6UVfoZLKmLbeyLd3H1uzle0Yt/+Qb3/8f3JiB5leBGnKPRz97BjR8/tfe7+oePCKQ+tllu&#10;Rgz/Wzbr5vefYoZfXfdvoO3V2+h7xHNTWY6vu/71B7hFsDb77gMGo1fwz7/4Z+zbv9uyb3G06c1q&#10;yiCoSU1KZCAcjfaGRlwd6McQbWMtA7EP/Xzwk78fXo6LxUAV/UV2FrpaWnBrZgK3JsZwe/Y6Pvzg&#10;c9x7mZ85NoKZ2QkMDvajk4FRRzudIO/dKMG5tLEERLZs3oClSxYhKopAnsBLpWxlbTQjbmiwhw6Z&#10;gSMDyrKyQhuXpWpCdFy48UHjEqMQwXXQSGDSRj9TWpFP+5qPAjpecZlEX1D7u0BSv/SDCALSuI7S&#10;+b/ZPLJ4JHCfKKusBqVGgrByXlNNfe1cFj0pwYjr7R1tlg1TY4JKcSrfN9JO9tAHtCu45f5qcdUT&#10;lLSgit9XiWtUVYSslCgU5qcaYVuZqlqCsCra/XquG3WwKZtTW1fK93digPvSTcDSQDDS1FRtY1QM&#10;NPFw0Td20Gc4CC7qaquNVD7wN06SRhP19XWhq7ON9q4IBQQ4pQJpErXsJLghuOzs7eS61cy8gbmy&#10;Hc+9lHbZqYwy/cOtG9O81x2orCywe+gkoNR7VRLMiS+puYviPDU0VFqnXjmvUeco8UrNhu0kYBu7&#10;OmnAzeVy2Hw4zY6zESUN9G+uGgZmLrQrIUEwKuBarcQA3yu/MJ2vKedRge7+dkzOjuOyjxf++NMf&#10;50DS//G/gSSJSf76N7/EmnUrjCi8d/9Oy0acPnuSkc8uA0pnzjDiZ5SmNOOGbetMOfe5eU9h2crF&#10;2LJ9A1YTKD3x3GM2o0kdKtUNddYBVVxZimAuMOmtLFj8HF5Y8hxWrV1KI73X0KK61zRAUAQ1pfqV&#10;4oyNDcXevVtpPA4TmClTdNQ6siRyp7KFjHsSnUguDZOjqd7KQy61HBKR9k0OYvala7j75n20D3XT&#10;oedzQ3qaoKTKaq1csHVtjYhKI3jITUGJ2jEJlDRYM5OOp5APRx15hSUFNKjp3ByhuHD+DCNNf9Mc&#10;UpZHbcfihYTwXhwmmBSgFFFWXVqK1D19PYy/pAnqIoDv3Lsdq+lg1Up9goBjG69NgEdkbc02K6Tj&#10;y+DiF6k1lMZcgxCVgt++a4uV5kSMV+eUUHMzF1pDq8OyPkohCnio6yqcICmd4E6DTjVHLojOL4JR&#10;fEJ6vCkw5/La9P/q7hJRPC03jQCpmUCt04CNBAId3IzqpBCJOzDCH+e8z+KEx0n4RwYgmfeqc6QH&#10;vXRgysSd9jqLKzQaItYuW73cDi8avho+j+GZcbQTAKqtW+NP5JT3Ht1rAqPlNRWo42vK+dwleXCQ&#10;IMQ3xBelBBVl/FsVgUVFVbnV4t1uF6OHSgTRuW3fsgkb1q/BTjoa6fH89vF/I3gk6CZ4UReXSJkj&#10;BJszN66hd3gQRWUliCTIFc9FOl2pqcnw8vTEkUPqhltGkP80Fi9ZiIvnz5qMggQg1ZUmkT/pVp1Q&#10;d9uJA6YRdPHyeeOp+RAQ6V6WyAgRAEg1XFIBaTlpJo2QSbCqtaEskwjQifFRVs5Rm6v4Keq0Es8k&#10;NjHOgJuG2IqEraGtvoFXLLM0V4ZLMzkAdcNV0JirEyU2JgwalKyospIBhYbpSudF60RE4Gg+M4Ej&#10;KaubxtaF01ZC1Iw6ddkEMAJes2GV8cCUdRKYSEyOtaGdysioLf+C13l4eF0wsKP5buJUFDKCzSHQ&#10;kBaV+E4CHmfo1CUeOZ9BwYJ5vI8LnzedIIkfCgjmlzICp+GvIehpEJ+mvxP9UyMYuzmDmbs3uD8l&#10;Aivxx2kGCSM0dHRK02PonxghuB7A8LVJ9EwOoJXGs3u8Hz1j/TYOqLCyxNZ/G42jSuuXAy7hSgCf&#10;6Yl9BpI16Fnn6+AaUodNSZGU5+sMJKkVP5b7q0i8LpUdea/F60vj9auVW5GtZBfUoKIsonhDInTL&#10;uTjp8Jpon0r53uJmSIZDe1RcwFQGJFU8L3EzwoL8TGE9iYCquCDHuhJTCJjEl5K+1pZtm7B8xRJr&#10;8xfQV6ZL3bDS4VHmz8fP21S2VYrX2rCsIYOXigq1MjOSrmMAWVZqfJUMPpvWa7xf968TLD2wuWoC&#10;RVNfa5YaAQ1BkwQk1eov8DL95ft8zZvo/d/4Sd3vzB1jn76D2W8/xPU/foFbP/0ed//9D3j5P77H&#10;y//jO8sgSVF7lK8R4Lr1x88NIOl7iVdKl0mZKL2HPuf6tx/jxjcf8XNeRcfb90zhW9IA17/7BNd/&#10;+AR3f/ocPQ9u4akF87D32CG007lV0nGJtK/sTiOBUlZ6GgPicJTk5GC4owttjlrcYvDwZ9qXTyMi&#10;8YqzFYNO2i4+547GGkwPdGO4twujQ6MYGByls7th5flOrr2RwT7U0rnXacSHu83az9UQ5MuAQMNt&#10;NY8yPWOudC3n3tvTjn4eo0O96O5qM5CkUT0JDIrV/assREZOqmXv5X8G+LohBoSNBEHKrlRrdpiT&#10;Tp0OW8rQTvo27Ul1x7W2i59UYxykTK47CQGLb/TKK/cItFxobGlGcXk5A5pSyxrOzM7wOpoteaAS&#10;oJOAReClqa6KtqHG1riI0L39XZa5Vgt/bWU+WhrLUV2RS39KEEAw4OK59XHf9BC0NVRLVkQijQRL&#10;fG1N7RxYKi/PQwH9Rx0BhDI25SW5KOEzUdapg4Coh2BKn9HCzxTXqIh/L2Wwlluc/7cuvDQU0ceo&#10;W06k7MqaSoKTTkxdn4FTAQ7BWU5xtnFGywlEHc46TIwP2ey2PgIYaVSV0S+VVeTxaw46CdrU9d5M&#10;f9VGAChglJfH+6iSXl25Ed1Hp/m8+R7NfH/N05QkQjWBVqurlgFxGcFlBTR0V0T1PmkudTYb90uK&#10;6U2NPMfKPHtNA18jvamunjYLCkXc/rty27tvPXz0xOO/s/ZXRWXqUJPhPX7iCCOdY1bCkfGTKKA/&#10;o86ljCAXLV9EkPS0EZX3HdxtjlDASU6lVPXN9lbTOFLWQoZaIziWr1qCleuXYN+hndZyLn5FWyfR&#10;Ii+gjSdYzwvXolQdMyzMz7JJuTTQmtmVqfowb7SDD0g1Ro23aKQTHZkax+C45nJNoIsGtqW3g868&#10;H1fv3jSuTzQdy1GClcDoYOMzqHU4nwslkAY1mo4sJpOong8nkw9dwoUawKrhmZV01HF0spe85gjZ&#10;4vJEE6DJcEmXRRkktdMvW7MU67euwbY9WyBlYhNpJEDauX+7DfZcvX6VRYeLl75g8goqdWhkhmaf&#10;xdKAKhtw4uxxm2G2le8hLoei2eNnjmDJqsV4Yt4TWLlhhen4yEEX00FLWVbk7VQCrVzxU+icM/My&#10;6LyLLWOQlpVi4oYihduQ0Gr+nkc1F/sgQWQHnUxFfSkBTbXxgNTdJSOhbgU590vqhPM4geMXjuAi&#10;z0UlDkXv0ogS8NHP570v4NDJg1izeTXUxXeR9yefEW47jZJ0jbK5YSQqeozXc4hAKDAixEjfNby/&#10;mt+WX1oIb0Zv67dtsNlx+TxvqWorS6ZsiaI9tfXmZabh/OkT2LFlI3Zu24J9e3ZAw4HXrF2OrQSR&#10;geEByKWD0nprZ7Td2OJCdl4eYmJjceWKF3yvzGUBCxmdxTA69fDwxNr167F87Wps37uTjv0UDeZl&#10;a7vXtXv5eFrG5RDP+yQBr8CmMqNaw9IVUsurhgZnFmbZvD6N9FAmz9SuCWSUaTQdJX6mtZ+LrE3Q&#10;o661jNQky2wIYCXz/1S+TeYa0BgMZZWKeR3qTpOSrzIWJTSs+XSSGmQZzfeUGq7eK57vrRKw9qha&#10;/ZVxUEZI61OH+HEib6tkKq5SPo2YyNciuGvorGV8Qvwtg6Vsk0DBRe55zV3U/tWgV3VWBnHNhcSE&#10;ECCqI4RgmwBJZO5n5z2OhQTvS5bMw/PP/Q4LFzxD8LrF9rjAeN/IACauTqNndIhroRdN3e3oI4DV&#10;KKHha9NwD3GN0Lm002ENEByNXJ/EqEj1/L9OHn0zY3CP9FrQo8HYaiVWplnG2ErCjCzVoZpJZ5PC&#10;/avSlJ5LJY22psS7ReZmkCYVZ2XzgrjOVE4RiNTsLAEp8Qh1jRkEtYrSrbxCZyhuVJieI4FjXHI0&#10;n1cWOkQkdql8SgdCwJuSHAc/vqc338NfoIg/53AthPOeXr50HgEErprtFxUZaiVSgS8/3ytYv24t&#10;1hHoSyRSz05ZcmWTFL0mKnuYm43UrAwU00mqI9TKsrznki9ocTaYOGUlAWhmWrKJTeqZ+tEmZznK&#10;MfjmSzaS5JoyOV9/hHGCk5GP37YS3OSX7/Lnt9FLQKRJ/sZDeueedbJJ70gDb2/8+CVu/fmbOYD0&#10;nz/g/n/8gBf/rHb/R8ZPEtjRbDfLSPF3yhyJ2N399stQh5v4SgJDmt/2IsFW34evoeutlzDxyUPc&#10;/MNnpsh99buP8OBPXyGEa/+ff/kLlNOe3PvDF7hBADf18BXa5jYDnAkxkQgJ9DVOXkMZ7Q737QcM&#10;Uv/o64urUdEYdrVgqq8Ps0PDaCUAGu/txsSQJsqPwekiyBkeR2dXD/q7OzFL4N3Xpzb8TgKkPrgJ&#10;SkRTeH7eswT5z9Mu5FtApuyswFMrwX0/1+v4QB86CVCUTRKArqgtQVp+CgMiHtzvOfRHDY31aO9m&#10;0C1CN22pXqNyTzVtayWBh5ocaghmRC8oon0TcFL3nDl72gC9t45h7gWN7qjg2srIyESt04UX33wH&#10;9+6/aiNY1JqeQxBSUMQ1Th9YRvCvsTdtne30hXVcG43W/FFDm9pHINDmUldZNs8lB9U8j1aCpG53&#10;I/raGtHeysBFoIjnWUtAV1w8R5ou4X5K5nqXwGU+wVJuXgrvSwlqa4osQyXAKJAkHSknv0oORzIK&#10;Ao2yZaJ/SOW+o6OF97qNn1th/rye96aI67i2oR6F/B9xG9Vg0s/A6SaDoasMqBt4jzR/sob/X8Vz&#10;0Xk5W2qNxN3I9xB5XBkvEbRzi7NQThDXzL8pm5TP3zU0SKKg1sQle3pbbFRKAYFWUTmBIkFVI5+N&#10;u6OBYJLAudsJd5d4TAK/ebx/9DME6cr4qcwouZ8//yOQ9JAgafmyZbbx1Da8//AerFq9HOfPnaUx&#10;DTBSYZj4LqG+1q21ZPUSc+Bqd1cUpL9fJuhZTsAgsrK4D5pFFBIVBs3f0nBZ6a1IVG7e4mcIHJYb&#10;1ycnP4docAxjsxPoG2cEOTFMNMdFR+eowXvNRK2djBBcHe0GuLpE+iNyHBjpw/DkKK7evo5rPMRv&#10;6B8bRCv/t5XovWOoC+19HcgtK0Qwjd1ZOn3pO0k4UmKS+VUliGc04M+/hcSH82cuPEkV0Pjq4WvI&#10;qqJOkV/VUi++iRyPsmsRPFTikDOVU1mxdhmenv+46f1oyrlI25pH9rzUhdcuxfY9W7Fj9xYsE8mV&#10;gGLhihfw+LO/M36LiMtyyCK1CmgsWrnQMkcr1y231vjHnvoNnl7wlIEkqUIrS6VuCt1TpX3TCG4k&#10;HCjhTnGl0vPTkUewp8Gwl/wu2bBTCSemEVSJaC5uRwej84Y2BwFhoZXCVLZRVsub4O4yr0nZAGXA&#10;zl8+C0+/i9ZVJF6PJBPkmFTWlJK1Or3Wb1uHdQSIIufGE2SV0dg42lqQX1GCUDpry8jwHnnQCafm&#10;EMTRQRVzcWYxyo4hODjFe6t7oiyA3lMgSpyoUjqrGm56lZtUupDOyqF9e3DqxDEcPLDHeB1nL5yC&#10;T+AVZHGTqLNLmUt1TFVU1yIzMxP+fn6m7RTo623jJTJSkhATEQGviwS9hw7RwZzGKf790mVPRvGh&#10;xhkScfYiwYfIw5pbGBgRaGNVsgiIMmjUlGVsoLH5WbnblH5pJHTu0mYKjggy/aEkgi2VSbQvlLHx&#10;9/M2JeYC3gNFf92MVCt4j2xsjGUb4mkcU6wsJ06eyMbqRJNoXWqKVHZjkBQbg/TEOCTGEoyFBprK&#10;vUprEn3UUN3ExFjLjijbo+u4xM2uocfqghPAUxu/RsbsP7zvv3hMWsd6H4l9ClCpvCg+kTgxsfEM&#10;IhIiEKmD36s9WuUIdX89P/9JvMB1qnLbCgZLy5cttHJfKIGaeAXqWLtx9xa6h/vp+DpQzyi5Uy3s&#10;U6N2NNFA1tABadSPa6AT/YoIJ0fQrTIt93YP93gXA53+Yc0ObGbUx2fLoEggUtlmgRyRLstry60t&#10;WwRRiUm2KqIkmGiur0VJTubcLLzkBBznNWtupEQ6FcnrPknYcfuOzYzyaZwJwERWlTMyB8g9IV6l&#10;ysHKFFUTuLbSWDsZHQsklROoaH6iyNiyezZRQM+d91Q8SQm5xsdH2nPXIeX706eO49ChAzhNYCOt&#10;JJNWYFCley15jMy8HK7jKjqSUjrSSl6PunwLEUAwlpaWhH46ec2c0zgVzf0Tl0mZQmX+Lvn7II/R&#10;+fDLt3H7qw8x+7duM2WWxgiQhj59C/3vv2rgyLhHr99G++sES+/cxzDB09Q3H+EmwcttgqIX//ot&#10;7v3H97j379/ZmJEhG3fyBjT3bfLLD6yMp/KcwJZAmHhK0xpzomzRzzIB335s5byhR6/h9tef4sa3&#10;PPi3e3/5Pbru38Bzi17AWgLxAckL/F4jUiRCyf955QaCuda8PC8gMS4G5cVFaMzLxzvRCfjRPwBv&#10;hoWgi89rjMD76ugwbs1MYrirA0PKukyOY3x8HO72bty6fQ8jI2O4d+c2Xn9wD3fv3sVbb71B0HHX&#10;Do0v+sUv/9m0wYaHB/jaIbiUZaGTbne3oLfTjWYD2TkECXPltpKKAuMdJabH0llnWWangQG7gLk6&#10;2RS06msR7awpSnPdCiTV6ftOFxpaNMWBwVVuCvdeGAOkRKRyPQoMd3S5uO9TUUL752xpw8jsLYzz&#10;GrpHxun7Og2USDG8vK6Q78H1Wl0ATbpv65S9YwDMz9boksaaCpO00AilaK5dDePt7W3FQHeLdbjV&#10;M8Au0aSJ7AQDSZqyX0j7KRCUqy5o+sIs+kmJUmoIbmOjhBtL5jJYPAd1rEmvaYx+WskNBSxqutCk&#10;fQf3xzD3qwQza3ndBfz/Bl67wMhc9aDOgjWVKiVCqdLZIH11Xx/vNYGUSpEiulfRD9c3VREDVBgw&#10;0vzRweEe9PR3oJCfJX6zSNZNBEltBH3NBIDKDLUTGLkY8LvcDWgiYJJcQH1TJQPuIsum5WQnWYaq&#10;vDKP96zE5FI0Nqa1XaXOatqAMvQzIBO3+Kd/SNx++PDRokULcUg8JDoHOTbpz2zdupkR6TFL6QeG&#10;+uPcpbPYSqf/FMGOWnUVzcrICjiorCHHr6hUZEoJO84dXjh68iCWLJ+PJ5/+jc1y0iiOkIhQOJqb&#10;CJCmMX59FmOMMIcnxtDFCKG7vw/XucCnr1/jcRU9w4OodzVz0QxiYmYG01evYkwR6MQQuns7bBGZ&#10;qjeBT74IWYz05TxFBvXy98IZnndEwlwLsfhJKXxIkXRsHnSy4ipJibWgotCAhsirAkMqLYpnInAk&#10;zoCyScqoiXyrjh91RMmhKIP2wrL5dj927N1m16ZymgQkj509OicBQAelzj/97meQpJbYY3QscsjK&#10;MG3csQErCB4lvCeNmOcWPYvfPfdbPMbjCQKlo+eP21gV8YjE5pf+hJRMlSKupLMQ4VUOXfpNZ1UK&#10;IzBVliMqIcqyHKnSquAirG2ssv9XVB6fHEMHGG7K6bsP7rIht9IbkurwiQvH4UGQJNJzETdYBoFW&#10;dEqMAYdT50/Y9UrKQK3amuulLF1NMwEEoytl70Jjw3DZ/7KVcEJ4P5UlqlerPDdaNB26H8H3Bd5D&#10;kdq30fEKaKhzTtGHIhIb6lhEgEIAIbK+ymLh4SFQZ5CegZxZHq9B5VyBrmxGVqWVcnbVyMrIgL8P&#10;n92507h0/gyiCFA0gd33kicCr/jybz6M8INx+Yo3Ll72QAgj/ng6vXACO7XNi+fmw3OPiotANg2i&#10;7p1Adr42HDekeDYJNCRSFNccQwHSi1cuMojwMzK1sjcCSipxedGZXeZnJDNokMig2tT7u9rR7nKi&#10;ik6wmtdYT8eoYamNdIAqzWnWkYP3QKTThoYGRo0FSE+WincystIJhHPnRiIoCpUgXBsdakUpAwD7&#10;3yLLdAoAKcOk7O/PiudruFb17JIIaDXXTutS56gMmLLH6jRUNlS6W+IKZjB6lSaXygwFhbkGypQx&#10;Wrt+BZZyHWucjTrc1krIc+927nVPW4P9Y/0YoTHV2JomGndHZwsau1vRPspIniBIR5U6XpWeVxlg&#10;oh+jM2OYmp00sTonHZXT7bRSgmkNZaWjJI+RcRENckGuAUzpUqlUXy7gSmPd0irOWQ3KSgqRn5nO&#10;dZOA4qxMZCUnItDHC8EBPsY7UhZBpchnn3vSgh+VwQSSVCYQOVZEdwHiy/6XrOtPZccQ/m91CR0B&#10;n1OdPptHBR2nmiEkFRLFgEVASYBVpHEB4zgCZO/LFxEom0FQ6+l53uyK/v5z553kGRIJiDMJlusI&#10;7lo63AR9FchlcCA+SmpqIry8PPiMcxklM/jIzkJdVaXN0UqMj0MyrzEqhntb6skVpXRa9ei9MYWJ&#10;D9+06f/DBEkDH72Ovg9etfKawJEBpDfvGEFbZbTprz+yYbe3//y1HSJpv/gTv//TF6bQ3fOuZAPE&#10;fXpgx8D7rxk4kgr3OP9fmSMBI4lJSnDyzh+/so63CZX6+Jo7Ak7ffkKQ9LERuHfRZj67aAFqpocx&#10;8unbBuRmv3ofM1++h+EPX4fr9hQqOlwoYaDc5KjH1eISfBMUjD8EBeFqGu07QW9neyu6FTRz3TfV&#10;1XHtl2JijM5bY6oIKq5fu4HJ8QnMjI/iFv3H9My0la66OtttJqI62rZt28T9U4NJBtsSOFSzkEjb&#10;LgYxg/3dltEqERhnAKqv1bS7KhkV8Od6OnBHQyXXnMP4QOaUBUIICsq5NtwdbZgigJMmm8CBDe+u&#10;LWUQy+fE1+URSOWX8f3r6vncmyxDkpwabXylts4OjM7egHtgBK7ePnT2D6CJfrKVe6jBXYeWTgc6&#10;Oxw2xLWmlns9KwHxsSHGc2qTMGp1OdIYNEXQ5mmYbburDs0834baElSV8nOLGDzQD9YQOMxJI+Ty&#10;c5MsMMvKTjG/ohb9Wv5NAMQ4TQR4uleyN1O8X8MMZrTfJJUg9fC+wW4LZnoJMrp63bTh1fZ7VXxy&#10;+VnVBPDKBKuDsFKdfzyHoqIMDA62o6eHe71Zey+bX+uso66kVBn1QvtZE/5VypSPK+d71Lka4Gxn&#10;4MSvwwqketv5zMQ/4mc08LwFjAiClLGrYmBfU1eOLtoeaVM18O/FBImybQr6BGDL+Noigi8n32Pm&#10;2oRhnX8Mkt59+OjpZ5/Gtt1bjU/jE3IFixgdqk36yJFD8GekoknnMqAb6dTmL51n+khh4XPcB+l/&#10;7DqwC+s2r7GsiICR0tZyFpExoTh97ii2EQQsXvK8DR8VOFBqubW7E8NcTKPXZjAwPY7+qTG09vZw&#10;gfRj6tZN3Hj5JVy/d8cm9ufRAdTSsUwQIE1fv2nDMZW+VFpP5RlpDkUzYhYHR05b1+Hlewnn6aT1&#10;eRoZEZtKw0LEnkLHH0EDF8ToL5zgqZCGXYdfkK91qEkbRtGe2oE1muTosQOmEq7fa7yD2vI3bV2P&#10;F5bOt0nnv3v6McsoKZP2PMGNMixHzxwhQLtkZbJTHid5Dkd4jzRb7Bk8+dzjVprUtG9xuPQ7A0XP&#10;/hbL1izG2i2r8OS8x/FvBJW/IUh6in9T512dCHqMvPsYibdzUVpqmBu6hQ4lI49OLY/GXRkhXWtc&#10;FJK58JVVUGeNumSULVF5QYtVYxiCwnz5vPZh54Ht0OT8DQQ+6ty66H3euEiXQ68gOScFWSXZvHex&#10;plnj6XPR9Igkiinxxr0EVwcJgjXiI7+iDNl0UuHxUYhNiUMwHbFAs9SoGxjl1zLat+xeVDA8fDwM&#10;vK7dvNYAo15vQIpRhaZlCySpOyw7Ndm6GeNio3j+GkIZaxuuie+n0SmFpQS3/H1aZgbyTDqiEnl0&#10;jgE+3jh19BCO7N9j2kPSIDpz7ChC/P35vS+ueF1GMA1vcJgmaWsoZZKB+gsaExEcYCKRIlWLhC2Z&#10;hgwZF4IkNQJkE4RHJkcbEFTXn0Cmrke8MWUhlM0T6PMJnivJKMBQF1sVDagUhZvr6OAJjsq4B6p5&#10;zk6ecz8dZDtBZk+XGzPcC929XcgrKmI06iDw4nP1DUBgYAgjIoKGnEwCrhJGh2UoIUhqpYOto1N1&#10;8H6o21ElYQFJlZQk46GS7iUfTyO4S9oigfvAn87dm0BQAFp/FzAW909DlaXFZYRnAiTxb6K5T/RM&#10;xI8JYGCh4GgtAbI6Obdt32ijc7R2fLj2BOLVJdJEgCMFezVP1Cv75qyBk1Gta7ADnaO9ltWV8r3+&#10;1j3SYwJ1Q4O9cNP55fGziwiApUGlDqSkqAgb0jk3C08Ky+UEEYpWc434KsMr3odkGAL4rEM104vg&#10;QUNRc8VFu3gGxxjkqOymUtlRfr9o4TwbXKuxLvpfPetEOmDxsMT5Erg8e/GUAcFA3seW2mr0t7lQ&#10;WZCHMgI2BwGanEY6HUsm956yuweP7se+A7vN0KqD7jzthTJYugaV61WWU/ehyrACnOnZ6UYlkJ6c&#10;ppVLGqGIwDk2NtoEDg1ghdHZFeXZ2qnktbe3MPKtrTKwqFKuSqACxYUCzoX5SKID6Lg7g5FP5oBS&#10;37v3Mfw3onbrg5sGkDTCRCRsASQNub3+4xe4TqCkbjYpat/6YU4QUgRvtfKLc6TMUfc79w0MqbQm&#10;oKTskSQCBJJG/8Y9epH/f/MPn+DqF+9hhCBJJO7ZL8WJeg8FdPT/7V/+GX4876tffcTff2hlwAm+&#10;bvaThxhTeZCASZpMLxJYPXjjLj7nev8Lg5rXCCgrVNIODkRZfj5quTdKuOdbmlswe3XWskVNTY10&#10;hHUElC7uj0rujXwMMOAeGh7m35oIjLbg17/6hWWj9UzUBKSMUWVJEQoJPKu4N7X+1JmlYONn8NzU&#10;VGsgQM5eWRKVZkrLc3gQ3DrKaYPyuE/nuLXZOVmQztvszau4eusa2hkoiAdawdeV1pRgcHwY9159&#10;nUHBNbj6JG7bx0CX+5bvV1ycgUbaF1FJXARLvUND6OTfa2gvWlpd/LmX4GsMA91tcDEgqCagKaGP&#10;zaNdd9O2DvZ1QOKL+bTZeQzqqhn897Y54BRRWSCOX6t4nsr8KKmgIMMCAwZ2qkhYkEH7oa+afeZi&#10;AN5OHyOJAAVlzeJs8bNFbpf4pvaNft9DX6xytbhIrQQwGjFSzc/RyJYq2oPyKgIjvr+Ap2QMJKBZ&#10;VJyFnj4XAaUDldUERWW5GB/vtTlt0jBSFszZLIFNnjMBZi2Bl6ghDQTG/QyynARJKv1JYFrjiJTR&#10;K6zQ1IZaAz3KEunzO3m+IrXrvbp6mnmvK00XSddpAIn/I+HPgdF+DI0N4gr9xE9//gdjSd56+PDR&#10;fKJ7lT28Ai6ZPtALS6VkvBL7uaAU9VzyvgAvOgKVk1YykpST3H9wt0kEyDCoxVsT3VVyOnfxtBFZ&#10;xZfxofNcv2kl5r/wFJ5f8DRW06B60nDUNtVjaHoS4zdncfXebR63MP3iLQzOTqNrbBhDs1PWyj37&#10;4g0Mz2rA7SA6hvvR0tXBRee2gadqoW/hoq6tr6ZxE5GsFCU8pIws0rLp3hw9YNo3ymjE0ompZCIh&#10;yYwiRmN8YOpSU2tzEI3iQRpPdTeJJyBpgS1bN0CtuuqsO8K/nTl3wu6FOlHUtSayujJJGwl0NBLk&#10;strFeb3W+kxAkUkULR5RQJifldZ0b54gQPrtU7+x+yDukkjBkgtQKW2P9HcIKHce2Iqla5dg0Zol&#10;2HviAMFcGArooDV/TJpTWowCOiKSStBLAwdF4pWzE0D15qH0pUo3cyWKPNsMcgTq/FE3jx9fc/jI&#10;HqzbtMI6gy5euWCK6DqfABp8HwKoqNQYZDP6qGQkIh6UOt7Oep42VeSDR/fZPDmJeGqEjdqy61ud&#10;qG50MDJWuSLaAMQVGvpsOj2R+Bv4d+lnidcmACEwJ5C4mwC7mJvO1eNGIyMUU2Xl87UBo2HB1pmk&#10;RV1eNScK52ptpiFyoaKynM48H7l0oCnJKUhJSkFqMq8xOpIO6jT27NqOo4f3I46AR0NMw0ICkcFo&#10;NDYqEj5e3ogMlzZNMqLiY+EbFGjq8ecvnmfUf4HvF2+DH8Wby+emU3ZBxHjNDBNZW9kjlRxVnj7M&#10;+yGQJMK8Rsyk0HEq4+YdSNDF+6mMWhSdYm5eFspLCMgJcgoz01FbTINUXoryvFw4ykrR3eKEW10u&#10;BH7V1Zp5yEistAKZReUIS0jBpYAgGoc2GwzZRWfZSwPWR7CocpBkEdS6L06SyknK7iqjoRK6H4HN&#10;OY+z2HNojz3jued8wUpsiXSycur7CNj1PNUgoQyq/jeUa0qq7h68TnPqBF96fzVQaM0f5tqU2KrE&#10;UyU2q/1VIWchDlFd5RyhnYCxjL+TJIjK2WpWaGprsrKc+HVSl+/p68QYo9NJggRNKPf0PGf7Vt1g&#10;p04dQ3xkOKoLC9BYWYHC7Aw+w2Qz0HMZ3QsmYKfgRfwfAUhxWRwE7LV0epq/tmfHFiObqxNNGSDx&#10;hk4dO2Q8MZG8JT8iUKgBxtpbMvDKEq/j3l7Ha0vgtbc21qGbQVphRipyCag1nkTq/8owyH4IKK+g&#10;PThy4rCBIGWStM/EhdI9U2ZaoE+fIxVwfS8SeR2BrR0OAdxSrvVQG0EjxfUCXqvAUI0CxMoy9Lhd&#10;vEcDBNRtBraT4qMRz8Oy3wQRMVFh1tnaOjWEqc/fxsDHr6Hn7XsYeucBeh/eR+trt9D97stGuBZH&#10;SJ1rLwrk/PR7A0kaeqtMkNr4JUgpYKTynA5lotQZJy0mTf3XvDZlkX4GSQJON0w24HNc//pDTPI1&#10;/QRZo188tPLfja8+wP4LZxggPgv37VlMf/Y+z/E901Sa4GuvfvE+rhI03f7Tl7j716/x2p8+x2cv&#10;X8N3YSH4PjQMUwSvpQSAfp4eyOY+73a3o5/B9Kuvv4E33n4HI+NjaKDtuTozjYGeLoJYjSqpx+jI&#10;EJ9vCTZu3GBz2tQ9KpmN9JQEGxXkJECtIDBtU7t9JwMV+hMpQmvSgybkS/SwhQ5Z5O2MrAw69HIC&#10;lgZUVBehlH6kRqKQ9HOSPikoJWjhM+we6MZN+bLRYdPxanDROdP2Sch26tpV3LjzEgbGxhn0OjE6&#10;OYrxiSE0OqoI0ObEJkVXaeT/uAmUBkdG4O7qRt/QoHW69XS7eb605QT0yQlxKONnNtTXoI2gRgNv&#10;jVuUFEFAVExAzb3F9+t0OQj2lGUvMYXqor9xe1V6rqzWGJUyKw82OR0MbtQp12oBSwdty0BvB9po&#10;Zxy8H13tLRhiUJ7HPZbLQ2VIaUd18n9FkRBFRv8vUKTypIsBkJugSWU3VQck6JhDH1RPoKnXKZul&#10;7jJl5loIDmenh224bjkBUlV5HvdXBf9WYkB0ZLwfzXy/Cn6Ght6WMzCqpK8fGuk1mQBlv/SzskMC&#10;PQ20M4Ojfab3JKCmDsTOHgbq9SXIyk9FNe2P5Bpq+fqewW4Cr37jIntc9iRI+vM/FpMUSBIAUqlI&#10;WZBlq5Zg8ZIXsGXbRjNG0kcRSfH42WOYv/h5Awer1i6jgVyB5asWW5u6JAEWLHrWiNzKYKhDIyDY&#10;G4fojDdvJ3jyPAsJypXQ2XXRIF6/fxc3H9zDtZdv8biJq/fvYJigqffqODrHB9HMiHTk6gSuvSQA&#10;dQNjN2boiFuQnJ2JchqVkSmCp8F+GtleRqL9GJ+dRA/Rdg0XSzEflCaAXyEA0dBOKYGrDV46CdLu&#10;keOzbAcNrEaLqByh1l9xNVRW0yiBDRvXWLuuxjUo7b6ZjkFqwickeseo+8jxAyact3PvNpzl/3pe&#10;uWj8K838EaC46HPB7ufiVYuMa/T080/gt9KWeuLXBg7EARE40lw3gZMzBKcLlj2PXz/5KzxJULn/&#10;1CECuRTrxnNLY6KrxTQd1Fmg0kEonUJYSAAjSoIZRvmaaSROitqwk9OTbP6PNJX0tYpRkXR9RCjW&#10;3zU7bc++rQR3B61kEBbDe0WnLl5NOEFZQFQgIlOiTcSvjuhcgE+kdM000gy6yDg6Y0Ygfry3YfFh&#10;xldSB1Ieo10/vr/Akco8KmGpJt3GSFnjQjQZW/pLyjBJCkEt6UfpCFPowGotlerkxqkxp+/ne9k6&#10;gHTOIlaWybilp1qnSjUjxeTERGSmZ3DT5iKShjQkkOfmfRknThzDhg3rsHPnNlzx9kJiYpyV6oIC&#10;/elMwnHqxHGCp4MIDwtFdFQUvK548/mdM/2kwCARmueySMrKWNdlWYGR4FWSTclNM2AkgUWNwdH4&#10;Eg1ivcT1pdKbAFKMtL18uO5C/REtCYL0BJvNV0KAruxHKQF9WwONkbMRlYz+8wjcGioqaNBaTFFe&#10;DrK+vo7RzTjyKmuRXeVAeEYePEIjUFRdgyFGmH3tbRggWFKGI4T3WoRqKbML4AhAJBEoiZCubKha&#10;y6X1JBBvoJyATgBdXCVlGUUiFvjXofK59oDS75LguMI1rfUv/aR8nrvAlxeBibh2OiT9IUK4ZB6S&#10;+RqlxKWF5KKjsTIwQYF0nfRVEhq6r3I4EuAU0FckWkd7IADSQ/AbExlq+kwqdwp8CBw76Jha6wkk&#10;SkuQRkArDSJltdRFGBMfwfeU2i7XOIF2GYFHPQGF7q+jvAzZBFTHj+7HKe41adJImPPQ/l04w8+Q&#10;plEJn4WiYGUNxH/Q94kEe8u5z59iQLN8xUJ4nD+F6DANI85BSU6Gzd8T4HIx0HPSiaqBQgrsuxkk&#10;evA+6x5KjFMK+KbZ5O1h61h8qhY6M4lFajafVJ571SLd7qKTaLJhyaatxLWqTKMAs5oXatTdVl5C&#10;QNyKfh6Dne28JxIr5VqLCOWaDrYZmAJKeTy3ItqI8fdeQe+jl9H+9kvofec+1Orf8959K2/p0CBa&#10;gSTLHBEYTYhbxENAR5pK4i8JJElSQIe65aTqrQ42fZ35/QcER5+bVpIAknhJ+jrz1YcY//gd4y51&#10;P3rFuuBufvcJ2m9O4zdPPoFQAkyV4gYfvoZ+vmbm+48x/fWchtOt77/Aa//5PV766+f46KuH+ILB&#10;wg++PvjEUYlXHtyxcuWBndtp84INZLzyzjt47/0PMD1zFWNTU5giQHr53ku4Rr8wKbX/7g6CyBj8&#10;+te/wm/+7dcGPiUgKsAp8rOzoRpuF4MNBnCDfO1ofy9GGYj3cv0qUNOz0kBWCR9W8H8iNYKGgFWt&#10;6c3uJpsZKDJydZMDJbRJje42tPM9NGOvnwCps6+HttPJoKAV1+7cxpvvvYsX79/H7I0bkB6eSMjq&#10;gCspKUJODkF6SQlM8oSApLqpyRpRXnzlFbz67kMMT08QBFQS2FShtDIf2XlpkICqsscinAukOAi0&#10;pDidkBDB4DjHutrEpatiEOCmXRURuoDgRd2uDQQp2jOWLeMadhEQ6VAnpgIHZS8b/waAetVlxs9Q&#10;MKbMUlFeNqq4JnWPBgd7bB+o7C/aS5OzHlUEYwODnRge6bFxLKKFaLCvs6HORgcNMSAaHRskWCtA&#10;Fq9D89hEXpccwAgDphqeY3KSJDbS+BlVDETEEyZwqilGQWEWAVc194uGFpebjIgkAiTpoKDFxQBN&#10;fMUa4zQR+Bnoc6FvoJM+sNgEJyXdIj6VFLbzinL4LBloct/nMCA5feGcgaT/9b/+1/8ZJL377sNH&#10;v3v8MdOckTPftHMDFiyehxcWzcPa9avgQSOp1nQZ2T00BM8ueHqONzP/KbxAwKSp3yo5PTv/CQNJ&#10;O3ZvhQejNRnfI8f3Y9/h3Yxa/S21XNtYT9Q2hNkXb2P27m1M3LqGyVuz1hZ8/dW7mHzpNvqvjaOZ&#10;F99ARKsM0vSdG7hFMDU4PU6g4Eal6rw0wuIqSY15iGi7W2W6rnZecDMRfb4pDUvHQrpOZ8+f4PkH&#10;WKpUNU/VjtXNpVEU4u6IWKyRK1L8VUR67PhhUxdX597O3dvMwIlwqahyx67NfI2HvaeIlxoaq0Gy&#10;ciTB4neo0yYvnRFdHLz8PLFt9xbjHGlOmUoUzxAoqdSmTJxAUVRipIEqkV7187wlz2HN1rXWYp/G&#10;BVFBwOfsnhvmWcNFL/KaiIOxNLRSAI5l9JhFp1FIbe01AAD/9ElEQVRcnG8lCMkUSD8qipGsBAtj&#10;6QSV1SulUxJYErBRG7rAUFRMqDkZlV6U/fIJ8jHisbq5pLukLq4qGigjg0dKMPK0OVlNxxaPJZaO&#10;WOW9KwSEsenxyObGl9iltJpiCRSMn0PHUqkWXG4OKW2fvUhwRscqp7pp+0ben204wwhTMgTKDiqT&#10;lELnqO4sORgBVmn+6NxzuDnj6SRrampQVCj9oAzkZGUjggBp/549OEPw4+lxAd4ERsEhur5IREVH&#10;2PeXvAhaAnxxhU5o3/69OHXqOAL8feF50QMXz1+gk7nM/7uM8Mgwk7DwuHzB9LfEfVIHh/hcUj/W&#10;fTvAc9eg1rNcW4dPHrLv1Tqutv54XrN4PsrUiNOk+y3ic3RSlIEljS5RFNtUyyiVjk5HdXExWhsc&#10;dISljJLjkcmjoa4OXf0DiM/OR1ZNEzJrnYgrrEBGRTV6RsYwMTllXS3qmLty2cMyFsokqeQUJg4W&#10;14DXJYL07ZtMMV5k7QQFBcpw8fkFh/P1fEbJPJcQAoArBFTar5rjVkUjqnJdWJg/vAngNW5ABtWP&#10;60NK5Id5/avWrbDuTY0sEtA9xs/Io1NT88QoDfrg+BCuMqhRhCoekDIoSQSrGXSSJUX5BnSKuTZU&#10;JpJ6fhqBfrq4agSXGvOjey6+XQudmEvGtboSNcVFNpRWfC5lRgW6MmjwqhgRNjrkDCSuVwxXXS3c&#10;vH/1paVI42eeOHrAGjAk3lfM84jjvbhw9gQCfLysK01z3Vpo8NUZ97NGmwIhBYErCJaOEGQFc6+J&#10;F1Uqsn2WhhYz2CMg0fe+fl64xLWqvSOyt7J3eo8MkcALsugICKz4GSpvCBRaiZDnqll+veqkGh1A&#10;PyN2ldQSGRxk8PmX5uUY2NNoGk0ZUImvMD0N6THRKMrgvcvOsFEpKQQB+p9Qgns1AEjw8BJBWiFt&#10;xeCbd63lv/f9B+jnMfjh6zZKRCBp+usP5rrVfviCgOlzjH6quW/vGBFb+kma76ZSm72eAElf1Sl3&#10;TaNHfvjMynHiHmkUytVvxEX6Eup8m5Ke0kcEQR+9aZmkqS8e4ir/b+fJI1iwYhn6X30RYx+/heH3&#10;XsPgJ29g9PO3MP75OwauVKq79x+/xxt//Bhf3p7GdyHh+DYmBg9fvorbPL+abpfJrmQQHDY2N+P6&#10;zZuYmpwggOHacDQQ3KYgOzvL1OvV6LFgwTz867/+AsuXLjI5jnoGWXUE0jV8xuW0l9IBklDkzMw4&#10;Rujs++hbhgd6+Cw6MTE+bA0WArLK+Mn5S8bDyUBPv28mWNAsszmuLF87OoaBqWn0T02id3wMPWOj&#10;6KZ/cnV1wt3TY2Dn5ddexwiBXA4/W3ZFpSHp9ygDVd/iQnvfAAOjUXT09WGQoG+Y7zd75w4mbl5D&#10;I4GZMh5dBFV1LVW0tZlobmuyAbraJzpPnZda45VlmSuF5VtW2lFXZdc4xj0pwV4ngYuTdlZk9V6C&#10;kgb+v97HBsrz/mgPFORkWpffUH8XZqY0XHfMym/dPI9s7l3xt0R7EIDUfMoi/iziu9r2O7vot3ta&#10;jUitrj3xnnReKo2J26Rsrbin6vIV31H+WOU9dcZVE+AUFqQjlQG6BgHXq/uspZY2RPPgymj7C+Fq&#10;qSHoqkWKfE5+Om1TvoFEdeD18B7UEzS18bO7JHHT3kxA1WAUFfGxUjPjeSShlufcxr9rT7raW9DE&#10;z1dn+znPiwaS/q7c9u7Dtx49/uRvsWT5QixY+rzNVpMjX7RkAY/5dPIbLNWuSFIRssaRKCvy5DOP&#10;0ek/Tue/3PRqNtG576MDFPE1kMBCQ1cDgn3MMGfQGFYQbbs6OjBx9Rqmb3MDXr+O0WtXMSQ+0sQw&#10;eqdH0TU5itbRHjikaUCQ1DHYj4a2NnQOD6GNKF0gqZYPWOJy4jSZwBqReimNo4QGk2mEVW6QU9Bn&#10;qyR47MRBG74nRFvChyaehZyvSmunCEz2HNmLnTxvdZodPXnYdEw0bHLbjs2W8vcmKJIhFDdJGSXN&#10;cjt8ZB+279iE3Xu3zU3dP3EE/jSk0quR81FGSWrbW0XkVncbja3UzBcsfBbPEWQuWDIPazatgjoG&#10;kzLVRp5iEf6zBJkHTx9GXGYC6rigW/o60EYULD0jF4FSaUWhGWDxFaTJEhMRYkrNiqA1oyorI5WO&#10;J9ucZ25Wug371LBNOZFKRh7q8NH9kW6MIk91iakUGELjHiEVbgEcLtzQmBBr55ZGjrgrx08fsesR&#10;L00/e/F+xNCpiV+kkS5hil7oCKSBkcdNodEZKrPlMiJOSUtldBPHdaGsongbu4zLtG4z18thjXDx&#10;RjYj+ipGLso+BIYGWLlFjnquEysaDi7gzKwMOsYkRk8NFnXl5OQiKiIKO7Ztx6YN63HZ0wMxjPaS&#10;paFFpyLVboGeoJBA+Af6QZPzBZjOX9Rk/LOmkbJr+3YcP3QEvpe94XPlMiJiIhCXlgDPQAImAtiU&#10;3FQapByUMNrR/RAAktjkmUtn+JXHhdOWIVU2UpkPHZoBp1KWyp+eXCvHTx02nSXdU2Xh1MKfx3Or&#10;trJQKcry81DK+5St9RsVjqyEeDiqJXrmQExWPmIJjtLrWpBR40JCEaOmFjeDh0mCpREaqhqCjkKU&#10;FBI08HmIaxEYwM8KCUAygYdGiKj8oyhcUhEqy841W4QghkBa+zo4NBieXh6W8VBGUgrpyhpn0Zik&#10;JEUjjcZI2kJHuDfE8RNo1T4RCVwgad/hfdxHZ5FJ8NPMQGX86gyu376Be6/ctahb/AWNd4gIC7ah&#10;vQJHxVyjGjSrbj2p54fynHMFPrg307KSbQ0pi+RspBGurjL+SRFBghSZxc1JIfhJIUjSQM06Grpa&#10;3sfs5CQ087VDbW60EyQVp6cjLiwERw/txbFjB42TJE2kWN6Lg3t3IILAQqCpTg0NtWV0sNwbvHYp&#10;G19hQKjJA0tpEzdsWIUDfH0yQWhGaoK15UvPqqvdhYqSfCurSedI2TI9/ziCF833UjeTovZWOo12&#10;OpxWt8si9SZG/yLquxkUSCNmiAa8l69poH3Sfo7kelXXowCkmhbiwkNQQdCUn5psI1A0L05DddN5&#10;LzVeJSOZ94wASZklZV8vXbqIy/4+qO9zY+rDNzH8KUHJx29a2/7g+6/OqXB//u5/KWtLMmDkk4cY&#10;eP91G1orcrfmuanEpvKazYH7iA7+kzcJiJRB+swOjSNRVknA6c4fvzDQpNeOCXB9Ojc/7ua3H6LQ&#10;3Qi6GYTw3s9+9chKcaMEUWOf8tw+fBUjBG33/vQNXv/PH/Hg//U13ufvvygswfe+fnhEm3D93XsY&#10;evQ6Rl9/yTrKnAQ7abQnzQTD5VwLPr5XuGYT8cxz8/Df/tt/w3//7/8dTzz2G6xeucwmNWQQHNdy&#10;DVbRkdYSsBdxjWvMTA3B9QBBwshwn80fqyG4KCOIddCGuZob4aivQS0P8QNnZsfpdF0YHelDH/+n&#10;t7+HQKMFDlcLesfGCZBm0D85gz5+nXnpHmZffAnj1xn4372L+2+8gbfff4S7D15B+8AAKluaGeAP&#10;49rNW5YtKqFtru9xo+/qJG69/DL/5zbB1CQcbc2YuD5LANNPUNaCwdEhm6upSkixCOIMSNTlLQ6R&#10;SoNd3HvKVGtPSwA2n3uolCCpu7sD07OTGOJ1iifYwMBbIo39g10Ymxg0nacbt65aZkgZIvkRle8E&#10;kibHBnGbf5skwFJ5sl6BOO2oRhcpC6XAQvPfmnQO4ms1VKNNfsvFgIOAp5gBtpoj1Hkq8Uh1kRUz&#10;+Ha2OqwpJlqcYIIc8bI01DaDvjA/X3NbM41vrLJYC9+vrLwA7e2NvP/tfJ8WtLTVIi+fAWx2Mv2B&#10;SqOVuHFzBjduTGOC1zMzPoApdcryuTYJlPG9UtMYpGUlIZs2o5eg8D7tUzfvez8BsrJgVbQt5zzm&#10;QNLfldsEkhYtegG7aAh27NvK6PiApdFXrlmOp5593BS1NT1cAwGD6CTU2bR45Qt4dv7jJg65Y89m&#10;64wRT0Vt5EonizQsBF7ECLS4sgRtfKC9o8MYmhjH+OwMJrmAJq5fxdg1La4RdIz0oIEGw82H0jk1&#10;hK4pjSUgqh4aQD4jhepmJ9wETF2jg/xdL41xGxq4cErKS2zcwMnjh2kID81ldOigvH09sX3bBqzl&#10;NezndQnkaPCrf6AGS3pZWUKEVHWDScxQys/KCGwm8JGKuJRxxbfas38nDaan8TPU2iuQdOjQHjO6&#10;ijAFoPSZGiwbFRNmrYVqc7zk68H3O4HzdKZb1N6/bD5Wr12ORUvnGwCVEOKqTSsRkxxl8ugarHjq&#10;3Ams471NzUsjQGxG3zSB4+SQKQ4ri+Rqd1p9N48LNIP3V8Y8lc5CbcFd7a009uU2LyxHaXg6PpFW&#10;FX03VJRZVKo0aSqNqUp0Ii9u2boe6zeuwYkzxwh4oizToBKMAFtsSoyV2PSzyPgCUhe9L8CP9yok&#10;KsjUvcvrKq3r67zvRSTwq/SPREKVOnMhn7s6dwLDguBDxx0Q6EtHfN6IsMvoeJYTMK5dv9IG32Yr&#10;tauMAY2CNrnKRmoI0Pw6cYI0x6+NmyxfmQc6YvF1Ksq56FNTcPrkaezasYvP/wSSEhOQyCMuPpZf&#10;442IO/d9ggEnCUpqmKVEUqUBdvjIQZw7cwo+XgRHIaHwuHgBPn5XEMd7FMnIM57XqDmAKTlpiE9P&#10;tPEa6pZUJ5v4exqpopE4Ovz5/DWPTvtDYEPikJ68Xxq+rEyOKVtzXZ7j//mLnxIVZi3qBTwEZlUO&#10;TIiNRI4AHp19SW4Oevr6UexwIrG0Gmm1zUgnSArNKkV0fjkyaxqRX9vI+5+Hypo6RmJtcDYxcmP0&#10;GMp7rSyDP9frCe4L6QPZ+BoCZIEmlWYyuUYyM9MRS0erTJ6XtyfBjz+SCELDYyKNFC/DV5CbAt8r&#10;53nPjhIkH7TxP0kECV4+F3l952xAsWb3RcTGWMeOOrRmtK+nJhgtzkl5SM5A7fH+V7gH+RlxBK7h&#10;gf64zP87cfQgTp86ZlmvBIJ/aVWlEKTqM+ZKk/nITkpEbHAQUmOjUVmQj0QCySA+J5UUNTRYpa8s&#10;PuuijHS4HfXoanCgoaTYpvRn8dkf5Vo/zENdZpJVkCO84sXPo51q4XVKA6mCRrhMXa75WUhmQHWO&#10;+3wDA78VqxZjLwMmL8/zBpCSeR0GLrm22+lI1FGkVnFlcJRpkHRIGIGOskpa/9oHKj/29HWjvdNt&#10;IEmDimvp6FWmcNM4CyB1MeLVdQgkSQE+nUA5Ny3FMkh1JZqcXwMH728Dj3ZHHepKi7i/k5BPMKUM&#10;WlZqIgK8L+E817ZI3/EEAeE8l7ZrYwaQ+t5/YIRta83/4HWCm0eY/eYjzH77sZGxhz98C+1v3CVA&#10;etHKbGrz/1m523SVeAwQ0IxpDhzBj8abaATK/55dEqBSFmrko7csoyTC9u2vPsAO2sqnF79gWaRb&#10;f/gE1/m54wRuEzymvnwXE998iNs/foX7P32Dt/7yGT6eHsCPgdH4PCgEE20OuGcG4BrvQxMj/xre&#10;j9qMDIQyoElQQMNrVYnKxz8Q/4///i8MdHyRl5WFJt4vdYtKZ0yT5cV1KaYPyyeI1YgZaWIJ9EhZ&#10;u8PtJNjKIfCO4trIRZvKRg4C2ZYmjE+M4ZVXX7FMTB8d6uzsBAHTJEYnxy1L1Dk0CGdXt2WQBqan&#10;0DE8itsPXsPMi3cxdes2Xnn7bTz86CNcvXXLgv3m3h64hkZw4/6rBEl34GhxoYwBYGV7E8buXMUQ&#10;379neMBGVMXwmRbTpjc0OZDJtV1ZVWmd32Ozs+geGuL7C4TdtgqK7kG+MrQ8ikXKdlTagF75bJHZ&#10;VUrWFAAp/yurI+pFnaMKTrXSizfEvaoyeAnXpiQ21DEqQrSyMxLllASHBFOVNapW0wi/aoBwZ2cr&#10;RgZ7MT4yYOWuFoKmrs4Wm09XVV0MDe1tbqlnEFJhhGoFmqbdVpSNEgb84khpDqV4UdKU+vl8ysUX&#10;aiS4cc6NDVHmSUN0KyvzrbW/1lGBGgY34k6NjA5gZGwA0zOjGBvqxm2CzTs8urg/BYybeX9FPtfY&#10;F4E72aPJ6TECqhkDdmqAkihoJ0GhOp7//NefQdL/8b9xkt56+GjpsiVGoJWg4ZyS8lHrOhKBW6J9&#10;GqOg8o1/sC9WbViB5xY+beNFnlv4lGVJBJJUj5fisOp7GmyqVl6x0QVoRq6OERBNoHuk3xj+XT1q&#10;F+wyDkpVC5GxSFrdRNiTgxjgxh64Pob2sT7U8YZl8ME1drRaB9zg7BgcvKhkXnBQZIhNyV+1fDF2&#10;E9xcPH+cUYUHnbGAyXqsW7kY+7Ztnkut0zHJWShNr244TRNupnEUySsqIcI6tjS8VB1r0ihSBkic&#10;IZGpNeRXg3tVYjt4YDc2rl+NjQQXp+gcNbvHN8AbQQQPvkFeyC/JprPIQVwajWVsECM6D2zfswnL&#10;CCpXE7AJgKmb7fnFz+Lw6QMIjQlEYLgvvC6fs8nrPooAee/ah3rQOz3C+zGEGm1wLvgWAgUR4JoY&#10;6ZQTWMhox9Ng66u4FoqQw4L94HP5Ik4QAMTTGanFPINRV1xEqDkpf0aax+nsFi56HvMXPmtjaE6c&#10;PkzHFI/8QkanjPZE7IsnYBKAFLn6gtc5E7gUcErMIPAgIi+tLUVFYxWi02JxOczX1MxLiebrGFVI&#10;hTU5IwUBoQFGJJea8zHeQ80Kkwjkli3rcYbAQS3TJeXFluaUhL0cqsqdyuIJKInDoTRyM/+m1ng5&#10;F5uSnZNhU/bPnT1FB7YbZ06dhp+fH6KjYwhWAxFCgBgTE2WgKDoyyo6o/z9d/x2d93lkCcK7s709&#10;bVtWZs45gQRzziSYAIIIBIicc84555xzzokAwUwxKEuWZFuyZNmWnN2enpndPd+e8/0/38z97i3a&#10;Z3e7ew/P7wAEXrzvLzxP1a2qW7fCwoyD5H7jOgESHf7ZEzaXTKXUUN6b6y4u2LPLAaePn4Snqzs8&#10;3d0RFSMBySjT+4qgQ3ZR5yfB0KVrF2yWm/SvTpw7bvw0gWTNdZIYmSf3gRvvmcqxAkcCz9qgIbwf&#10;ivSzMgly6VCV6ZFzV1dSHMFuQkKMtblX0Ck20xEu3LnLZ9+J9EoCpbJ6JFU0ITirFM5h8bgYGAXv&#10;xEy4R8YjOJnGv7oOPYxSVYLLJNCJV8ea02n4+HraEN4m/jw6PIzX74IIrossOhrxudRC7kUQK4Xp&#10;4KAApNIY3woOR3ENgQadeDqfb6CvWtn/r4G5MnCBId5c9+44ceYkcgpk4JpRVF6BwdFhzMzPoI5G&#10;W/pNhXQ6EsUUAND0fWU9Ynk/kwg2NMJDgF0k8ZDwQD5bAmKCOYEYaakok6TyXCLPOykywsC/sk/q&#10;MMvi/cvJTTdQJf0pDb2uLS5EHY8igr8sguQCAQiuf5XV3FyuIp57pYxrqILARXy+BAKsHmV2KsqQ&#10;n5NhZUY5isjIECOx7ycAVIn92JH9tq+S+Z4ajXSN9iSQQVZBdjry0lMIaDNQxv2Yw88NDQ6Am5ur&#10;Afwi2plWka1nJm1+WFnpyyhd4pL6qlLPcF835mcmMExbmJvJZ0KQHBUShNjgUBSmpWOovRUN/LuS&#10;rAxUcp00lpfaV2WWCvmsCgiwlR1zd7mCq2fOIDI0BJoPqJmXLtxDKRWF6PvwMdo+uI+eT59giGBp&#10;7KfvWxZI4o7zv/25kbRHPn9BcEQg9Pl7BnqUFRJQ0uDbthd3DTgJGAk0KSMloCRQ9PeZcTpeCky+&#10;BFfiGD3+/deoGOjCD954FTF0yg+//wrzBE6a+zbys3cx9fMPMfH1pxjh5w9/+THmvv4MP/38XXyd&#10;n4E/efuj7+oNBHldZ0DrSXDtjuKcODTlpKEtLx+pMVGIJkBKTYzH5PgEdu92xObN29HX24dR7oN5&#10;8YJ6u0xduretFhPDPebc1bWmgEElpYG+TsxOjKCzXW3n2XTAeXT6zVb+FKCdm7+N9wlynr/H6xro&#10;xyjX9tz8HO4SAA1Pz6J9aNiOtqEBLD57jPE7c+hmID9OsNRL8HT7ySO898UXePiCYHNqjmCqD+38&#10;eW1nF8qbWxBLEBxOoJdfRt/X2oqJOfrH0UGUEejnFJcgg0C/kAFhG0FQekaKKYfPLNzG3KMHmCbo&#10;Gp+dxvDEMPcaQQAPAaS8Evq23g76kBrTVpJ+kdr6pdSvfSg5g8ysZOMcKtOk10lrTBw/rX1pBMp/&#10;S49I+0HgSUFqXXWVlbn7uZ77CFbrCcKUKaqn7W6orUZ3e4uJuKpkKY5XXXUJqulba2tKreW/vDyf&#10;11iHus4W5NA/qHwvNfLCMgY9abHIKsoxLcQOPpNWgjOVEOWjOwi46gS0CJDa+bcizvcO9aOYQYY6&#10;bnv4+i7eH5XZZgik54kfnj1+gCk+Q5VWO7m/ZyZHbH91dbbaCBV1MPb0ErDSV2kmnYBSHwFwN5+5&#10;h4cb/vLvldsEktauW4NDxw/iyKlD1qF1+OQhA0gbCDSkwhtLJ5FCw6RM0bLVL0UhBZLeXvm6ZZbU&#10;PZacmcSLaYEmrWt+V9tAN9r6JfDYhck7s3ywc1wEAxiZGjeA1MgLEIlbCtjlQpCjvQaSxu7NYPzh&#10;rIElCc2VMVqr4wUOS117ZtwG1clZKeujeXPr16+E457tOHvmCB3fKUhuYK24PVs2YD8BzZmTR01u&#10;XCBPRFzVYYUkJwhAavkAVEI5dOKA6RS9zWsT0VqzuiRpILB0/OQRm7EkQumJk4dNK8Zx707LKqmt&#10;V2U7jXoQmBAfSQx76TjkMzJNSKGxunEJm7etwabNa7B+0yqs3rAMh07ug6sXwYefK4JjaBSToo3n&#10;k00j3tLPBz82gO6JQW7CHhQSSOSL7EuQJAJds4T1aKAt9c/nIsFF8TqUPQjy98YZArmjRw8i0P8W&#10;EqMjEBMajEgCh1uebnQWV3Bcoz1WLcU6Pl+VFMSjElJXyjaLjkdEZUXC4mtpuK1nAI2UymnVRTae&#10;RMAoMTvZhgR7BnrDI9ALAdHBqO9sMJCklvxwOlSJPUoHSori6uzbs3eXkd1DCY5UMxcoqlGNmtF8&#10;RVW5pYkls6BD2UipI6vTYlD1ckZC4l553fQ0LtGtWzfpvI7g+NFjuOVFgBQRTecfSbASYATLsIgw&#10;+Pr6wtnZGa6urjh39iwOHDiAY8eP4vKVi9aVdeb8SRw8ut94Z1u3b8HmrRtx6tQJ4zVduSqhvxtw&#10;Z3SuEpzEL886nTUu1dYdm/gc1dSw2xTpNS1fZPi/l5fVDanS7PXrV2zsh2YTqjyjQbaqnevaRdyN&#10;JDjLoeOvZLQnArUcaxk3bQ6dZWd7G41jL9JKK+GXnA3f1DykVjfDIzYV205fguOVGwRMRfBPy0FM&#10;QRmSymqQVKwRO/Xo6mPU3dTMyLEC5VVVfJ4EtPw+PTOd9zgZ2VxLwfzsdK6hFP4/TDpRUeEE3JHI&#10;y+WzT+DzS81hNMuIk+cj1ekSOXeuQ08GGx5eN+DiesXkEq5cd0NqHvdweS1K65usBChjl8xnJYmQ&#10;bILaWoL6PH6WOnLSEuIMIKkrU5kgHRrNksi1rEG+yuxoFlpycqw1f0iMMZTPO4VOMTmeryXQKuR1&#10;5AsY5aTTeSQRnPCakhNQW/ISJGXGRiMm0B8JYSFIJ/iMjww1Mc9EBnoVxfnII0gN5j4JoPOVCF9+&#10;Woplg1Q+EHdKGWeR050un8UW2r9tPE7RNl4gsL544QxB9lkDUnqf4pxMK5k2cv2KCB4c6AcX7jF1&#10;r5XQ4bwsM/TQOdGxE/ClJMebQKiAsoBZc0Ot8V8UkUv/KY7rItjfB6m8ztLcbHTU1xgAzCPgkwSC&#10;jnze2yq+X3FGGooJ0NSJefbEUQTc9LKOrnI+K2/au33798CFAa8kAV5mgt61MSWapWYT/H/3FRb/&#10;8DUWxC369nNM/I2TJICkMprI3iq76asAkMCUAJAAkn7/stPt5TiSl2NQXh5673t/+AXmfv4x9p44&#10;hs17d+MOAdAcAdKodJa+fAm2pKM0qUzSLz/BxC8+wfPvvsQvp0bwO/8g/CI0FI1x4UhJi0EgA/Pw&#10;EC/U1+RioqsR8710eLW1iPDzNWAZxeDorTffJiAvxszUNCZGR/DkwSIe3V/A7ekxTIiu0NZgYohq&#10;5Z/gZ0xOjWJSvLnbU1aqkbZO30AnpufG0T/ci7qWBszdv4cPPuc5E4w0MUiff3Af7376CR4oU/SA&#10;QGnuNibuLFrWaGhmBn0T9Fczah4aRTv34MyDB5i8e49/z9fNLtAH3kXH8DBq2lpRUFVJf5lmmcZ8&#10;At80Al9lHBUgJxL8xnKv5HAtF5QWMSjJI0AqJ9AoRWdPFwanZ2hnCSjoEzWEVx2h8guyHTUELJKF&#10;ER9Is9iUNeqiT67g69K4nxIYmInLZy35BAcS782gz8pmUGIjRWhzBbpErRGQEUhS96eyLQMEIzME&#10;H/XqViWolLaRRn0MD3ZzjwsMZaGX61ggSRmcnPRE61QrLctDc0cdGrsYkIgHxM8U91Ek7GICUwk/&#10;SoAzj0G6jvzCLOuKU9lOBPTm9nr0DHahpf2lYKxKiTpfzaTr62mDxqToWieIH+7eIXaYGMfQUJ9l&#10;aKfHh3F3fta06VobpS/VQnDcjXZij7bWRns/kb3bCchGRgbpV7zw5z//+d+W2zS7bd3G9bjidgWX&#10;6NCv33LFwRMHsZvR8r6DjtjPiNmPkZS6X7bQQfz4rR+ZyvSrb/8Iby57w0QUA8P8uLDqMcJF2Ud0&#10;20xkJ/5QF0FRK52+RhVIGVvod4JHJxd6W3cn+seIxAd70NTXjireBAnPNQ91omW0C91TQ+ibGrbZ&#10;ahVErN18+JV8kCoBHT5xCGvpqNSB4uC4DafPHCNYUdRx077fuWsLLp47iSuXzpnRUyu8SKTDPJ+p&#10;v6mGdnS1mmq19FB2H3TAW6vewvKNK7Bx1yZTud64bb3NspMMgCbEBwT7GElb40iUFfHwcrV2Xo14&#10;EP9E7dTSyxBIEsNe3IqQMF/r7tuwcSWd6zoea+F4cDtueF+Dy01nXHG/gpD4MCQSYCo9XkOkProw&#10;hzFGJZpk3z3Qy82fh4LcTFRyM6j1V8ZTEafk+6UmrZZyCe5F0/GdPnYEO7ZvNlL0ZYINdcuE0XDH&#10;87UhAb44QfC0esXbWPb2a1i64i0cIRhO4j2QzoQWrwbcKpOkDrebvJfSPzK+UW0JShrKEJUaaxkV&#10;/6gghPI5JDAqkTyBskoaFyGAJXAk4rIyi6cIRJSJFFFdQNoUqdMSjLOkNnEpzqp1t4pORtGvMklq&#10;SdeMvOzcDKu3q3sjhY7CzY3O+ZozHVEgI/YQ3LjuymiSIDE5HRFhkfDzCUBISCgi6ex9CJCuXbuG&#10;CxcuECCdo8PYj4OHD9DxiWjvgmvuV3Hh6jk4OV+w0SPSxZFqttbQdderdmjorDJN4q/p71avWUUg&#10;tcEaGvby/l64eA6eBFI+PF9lvq4SOGggrso0Kslqcn9WZjINkjR//jbni4Za7fQRESEIDfJHUXYm&#10;DVytcYEECjRnTFPmc+kMQxMS4BHJ+x2VgKDsEsQXVeOyfyROuPvCOyETGfXtcAqIxP6rnjjsegtu&#10;MakEVJlIKqpADkFTY88Qo9wxPrdGZKpzhpFgOtdKQEgQ1547iqpKrfMslABanLGSsnI0dXSjunsY&#10;OXUdBtCKaupQ09qG5DyuQYKmUIIVAUefAD+ExyciPrMAsdmlCEzIQkxmPioYIZcQxCemxttolTiu&#10;TzkyHQI5artPpgNQg4EUj5XdFQFUGd58nksWQUQcQU0UA4bImDAEhxDcREUgj+tbZG8/rmfpXom3&#10;o0yQgJWAT0tNpQGKjvpay7RkJ8Zbu75+rgCigO+tckEz13g112hxXjrByE0kx0VYh2ALwXoZI2qB&#10;OklqiBAuwLtv/y5c4jM9f/o4Du3fjUCuCemNqf1Z4yr0d50EOqUESyJQKzvmQ9AcFhZkGkyaByge&#10;4HUCp/PnThlnLJLPXhIByohqIn1tbSUkUqhnL9mJHF6rRqpo0LGI59m8jrK8HFQSGOUR0OWkJBH8&#10;MSjifVFp1pcBg+POnfDx9EQK/+/ifAV79+zE2tXLsGufAwpaazHx8XMDNlO/+gy3v/8SattXqU06&#10;SQ//8u1LbaPf/My61ASCxEdSFqnxyW0r0f0dGAkU6Xt91f+VXfo7sVs/M/BFkPXon3+FMkbn/+E/&#10;/AeEEiAv/OoLjCtz9IuPLGM0/eWnmP3Fp1gQR+nrj/j9R/jyo+f4NjMD3/n54R3e/7wMBo60n4He&#10;HshlUDY13YPx/hZMiovT3YXkyAhkpiZj2dJlOHjwEGYJRoYGBzFBn/Li6UNM0d8008nXV5WhlvtO&#10;Oj+99El3F+ewwMM61+izFIzVtzaYQPHIJP0RHX33UD8B0DzmHj1Ex5B8WB/uPH2Kp598grvPX+Dh&#10;ex8w6H+Axx8QcD5+iu6RcbQMKKs0jPYB+q3xSUzcu4/2kRF0DY1gZmERkzwqGhvRMdCHruEhNDGY&#10;qG2pRRWdtYZx6zyKGTxIpFGl5rxCAhmeu4RllXlUN2hFVQUGJidsL7cyEK/imq2vEhld42q4t2g3&#10;i/n3NbTJ5aU5tD9J1k1bTQBey/coJ/DKk3hprQJ5fq46pemnJAUgvTF1sCnbpIy9BBdbCY6kC6VW&#10;f6mP9/HeaC/V1ZURoOWaGOSI/HWjZGkY5DRXE7i0oI5+UJ8tjSmBz1yub4GxXJXbslNt3wvoCCA1&#10;t1UT2PTxs/NsXEuFQBPfX7PkCgoyUUXfo/JaHkGZhCbFc6qpLsRQbzOm9Xe61rJcjAx2YILYQ/pS&#10;nV2dvNZ8a64opf/MYICi4cB1vJ/ip2lcUS8B5yhxSSdxgEjvwyMD8PBwt0zSvwOSPvls3ab1uEmj&#10;cNHVCScvncKR00etlV/k7bUbVkIiizr27NtlEgDL1iyxspEEFKWbIxVfldZ61BI40I3G3nZ0jQ+g&#10;fbgHHQRBAkgaKyJV7VGi7YGxcQzzYU/fuY2RuSkusE4UN1SivJmRUFutCc91jfdz0XURIFWhnMZI&#10;DlhzlW7ecjfCqBS+JU55+MR+gpZDOEXHdOjwXjju2YHdDtss63PD7ZqVbUTMEjBSBmluftqAklj2&#10;iv6drpyzGWxvrHwDu4/uwQaHTdjssNk+Q11pO3ZusZZelQXOOZ0x+YMT/CypGsvhaTaYOuo0QLaO&#10;h0p4YtA7u17i/dqOrdvWYQ3v1bIVr2K7wwY4u11GZHw4whPCkcSFU9lCkMDFWNXajJHFeQzznvRP&#10;jxsorKaRL2C0KGf6kuSbaRPGvemc3VydrYSjKD2dBjUyJBDnzpzEMUa9Ggmi+XIaCCy16eiIUDPQ&#10;ui9bN6/DSg0n3bTCxCP9CP5EoNOGUb1YJRWBBrXpS/BRwolVNLQl9WWWPRJR209kfC5oyS3UtdWh&#10;tKbEuuKUlVP2SCR4gQaBJBGbQ6LCkEAnoA64TN6rEm66Oq4XaVOIHKlNI5LlfoIPdbaJsK3Mkjqj&#10;JNfv638L586fwZXLTjZuxO2Gq3WlBQcGISpCAMkPHm4edvjcugVXAqhrV68yqnfBjRsi3vsQgHkS&#10;tAYjis41RlmMtHjTNYpK0gidILteCaru3LMdO3dvs2zQ1SsXcfbsSaxduxKvvfYKtmzd9FI/7NwJ&#10;Ox9xmtRqr3loAlbnpMvFa1amQZkOZSZERhfo01gPgSR1oakVXlmD1roaS1Hn8nemp/M3wBWqZxwW&#10;Cs+oWHjEpyK8oAqJ5U0Iz61EQFoBIvLLEJJdjE0nLuKtXYew5dQVHHC+hfM+4YglmMqoaUFyZQPC&#10;cooQlpmHpLxC4z8kpaQhOi4BIQnxKOB9zyrIRX5ePtp7elDa2IzqngF0zt5H0/hdFDT3wCUwApH8&#10;+6yqBqSXVSKjpBwtvX3oHB7jmu1DWlkDXILjcPZmCIJTuQc6Om28iFqRK2h0tTZF1JYIZDoNlTJH&#10;un5lziQ1oEysui9tFAuBcGF6qmVLChhRqjtMhPMkAjOR2tXufvHsKSsbK6OUSlApMc3y/BzUMHjI&#10;TU1CdDCBMkFUqI83ErjmRY6PIhiLCWcQQ4BeSyfQQlBWTqPtwyAnl4a8j3uvUgaVdkLAp7SM0X1h&#10;tk19P8j978O9HxzgjbBgf+MkZXAdS8gxlUGRhPxEnk7hUacSBR1ZamK0GeT25gbLHIlIv2vnVuzc&#10;sQWXL503TprAlgC0ZhRq0GmAn7KjnggPDbKMWxyfv4Cg+FvSS8rmvVE2LTLQHynRUUiX4nZ4mJXS&#10;I/maK04E+1z3Cfy/dN7Onj6Gg/t24wiDIleuqZbJEdwhUJkViPnjN9bqr+62BYKkJ3/9Hpq3tvjb&#10;rzH9y88Jip5b5kndbcokqYSmctrfidp/B0rKJBk3iYf+b8TwL97FnBS0v/kMJy5dxJJ1q9F4exxj&#10;X7yHHgKv3p/wvX6ueXKfY/a7n/F1H2P0i+e4+9Pn+JoB8u+4j7/hNXRkEixHByKH969c66c421Sm&#10;xwbacG9mDE/v3yE4KOf9vGBk7ezsXCwu3rWyphTo56ZH6birkMN7XEawUUkboqGwXR2NVmYbGOiy&#10;DISyblUCDC0tprt098F9LD68j/n79zBz9x5ae3vR3NFBP3UHsw8eYXR+wbJH73z0MRafPsO95+9i&#10;eG6B/msUXRMz6J2aQ/vgKIam5zG+eI//p6+5cxdTtxcwMjtjpTRNkRiZmbKOWQnVdo4MorKp3oLC&#10;xOTYv9m9QmTS1rd3txtXUyVVAZc2fj81N238nXoNnh1o55otRFpaHPdKAIOPcILvJLtfAh0Z9Msa&#10;lN3Fe6JMikbaiNvZ1NKIMgIG2XAN7C6vkmJ/Pno6mtDTTl/EfVBHG63qQh73Qjr3iYafNzGgE/BX&#10;1kggaYCfPznegwkCpRH6/P5eCUQ2meJ1aXWJKYWPSGGf76dZaRqEm85n0tTSYBygzp5WtHfWo7e3&#10;kfulgueXguIi+rtCArGaYj4jghr6Fs2gy81Ps8ySpAz6JEzbWI4aAiqBszJea2trjVUniioZWDc1&#10;WuODsvQ9Kt9Vl/P/BF3ylUlxaG2oweTEmJXqVK0w+Q/eJ1dXF8skvSy3/d84SQJJO/c4QHO5nL1d&#10;sPfYPuwVQGDkpEn/S5a9YdPXpbR7+dpFbCWgEFASafPIyYOmh5NNo9bOixYg0iRvEY57xgeJqrvR&#10;Q8SuMQWjPCkJY/UOEWmPDKOjv5cGt9NeU6aUWVcLBmbHTJW3ghdc29mIgupipBdkmIKxHLc6a275&#10;eRoH6vjZo9h/zBFbHDbi0Mn9OHb6EM7QeV2Xw+IhlVsZZGUjNNupu7fDskmqbaqWWcCHFkoDevzk&#10;IWzetRGbHbfA8cQ+bNy9CbuP7MFhAq8Nm9cYSBJACqUjVdZJ6toaM6IylRRvpfmijgOBpBIu/Cwu&#10;PCkXb+frVq56i3+/Edu2rzeiuwBdbHIMNNC1jOCvncBxjJtmdIGHuv3uL2KEIGn09gzv16ipC0cz&#10;8vf1cEUao8pwjfO46mQiiSc0oFXlHi8343YEBvjA6eI5G3tgoyS4uBXNRtJBiBgr0vTqNcuwYdNq&#10;k2p4a+Xr2Lh9g4FcEbfVti9l9TA6JpGQvXw9jcyewWfbJUmG9nokcQNe4j1QN1eWonhtIt5HgT5X&#10;AiqRlQU2dEh7Sq9ThknXqq7EOj7jam5ClVc1Kb6ZKF4zjER21sBRAfE0/l/RU15Rjmlt6Xyu33Cm&#10;8b9iKsmnzx7H6dMn4HztKoKCAuiIEpGUlGBT/k8eOQaXq9fg5eaO8BABQ1/ERscgJSUZfn4+pmas&#10;qd+aG5iWmWoT+X0Idm/wHkpF/tipI9bdqHUkZ6j5apcunMX61SuwnkDpyOFDBKGHjb8n2YgLTudx&#10;8eJ5XKGxtoGmXJ/p6YkmN6EyW3Z+Bu9TpoE+ZUt0qNtMWSq/WzdNHLG6tMhKUPGxkZaVtJlqBIVB&#10;UZFILipFaEYBYksaEFFYi/D8angn5sArLgOhOSU45RWI9UfP4oSHP857h+Oibzj80/IQmFmII54B&#10;2H/dCy7hcYjMKkBhLcFAXTNae4aQUlaBpOIS1Hd0cd8OcO/1Ir+5A92LTzDw4D10zDxAcfsQvOPS&#10;4ZeUg4icUpS0DxBEjaCWf1/VNYjWidsIyiiCw0U37OERxvMsqWvC8NggejrrkEWwLYJ1blYaDWu6&#10;dfVJ+FHEZ5UWTQ0+NoJGU7pOBEsEOfmpyQZ6MugoVKpUqUUk9/hIgmwCBz0LrXNlZxQ5lxHkdYiz&#10;RjAkkGRjbPiZfl7ulkESfy+L4CyI9zoy1A+NjIYbxE2hQwoL8kFhThrq+H+Vy6SZoxlV0psRwdOT&#10;gYbmu924fgVp3LMVpQzS+DeaIK+spwBfRFgA/LzdkZ2WhJryYnQxyGujcxahWwZaJTiRi7dv22QZ&#10;XpXrNK5EitwKbAQgGxjVqhSnIcvq9lPzRWJMpGWRJDqq8TUlOVkozsogiExDWkw0AhjxCiQpu5TO&#10;z3Y6dxYeDBw0SPfAIUccO3oAF86dIoi/BA9vT2SWFmPm03fx+I/f4uGff2Xq2gJINvVfgpB/+MZA&#10;k0aVDHz+At0ESe0v7hpIkuK2ymMCRWr5F1BS9kiASERtgSMd+l6Dc2cIqBIYKP7g1R8jmA5x8qcf&#10;GFm888OHaH3vAUY+fx8zBGwL332Jya8/JIB6Fx8+nceX8WH4g68PPsnLQUtFHtJSYjDS147eziYU&#10;0gc0N1ZAc8iGacPvqsW+oxUb16/D1q1bMTI6joWFOxgm0JG0wvwsgdlwN9oYxDUpU5mVQkdZilb+&#10;X5P+e3oILmirNfevjuBhULIac/N4/+OPrRtthsCmqasHlQ1NDCB6Mbu4iBmBntExzN1/gIcvXuDO&#10;k3cMKI3OL6J3eg5DC3fpvxYwPn8PXSMTaBscweDsLKb5d8MTImSPMuCv5fejVrpr6W5FPgOJ7jFl&#10;n3pNDkCT9MXF0xzLAIL81JxMpKg8HxdhwGSQ/lWlJFUpVK0YHO0z3bxEiSJzvxSV5BBMpBM0EVyW&#10;FRCAvySpi4cnjaLMNM0vrEUtzyMzL8vmUhZVFqKwJNuyUsN9bRjg/e7mXmjjXlDHpgjX6gizOaEE&#10;GSlct8q4lvF9x4Z7CDb6MT7UhUkeU+P9qKwuMtL4AL9XmUxaRZo4kJ4uTvDLjunm9jY00CeLbySR&#10;y4oy6aXlMjhKZWCZyn1Ygwf3ZjEzO/I30CWaQiIyefSIvkOg3KBRJHx+jS2SQCjCyEi3AZ7G9lbM&#10;EpD2tLdgZmIE9xZmMNLfbTxeZdS0T7U/52ancefOAvr6ugkA6bd5r65LJ+n/DSTt2L0TwdHBOHvt&#10;HNZsW4td+3Yxot6BVWuWYwUdq/RWXOgcz4v0u2GlZVM0sd7Z7aq1jSuTIvKtnF6nVDr7OlBMg1Qk&#10;g8QTKGSkl5NHRKoUMw2SuDfhNDLZXAzldIia66VW955JAiu1uw+o1b8OhQRJqUTbAkkac6FWW6kC&#10;q8R3kGBOAGnFhqXYuW8rthLo7Nm707q2Dh7YY/PWlIFQ/VNEMIEj1VmVLk9OjTeyteQB1m9cbbIG&#10;W/ZsJUDajA0ESTsO7MT2fTvw5jJJI6yDO52+wNnV607YR3B4+doFhEYGIU2br7UePVwsUhrWoENv&#10;Xw9sI5Bcs3Y5Nm1ebQDJge994MheU9+W2nBTj4joU4w2FjDNDTPO6GTk9m0Mz8/Zpmnp6WAE0YJi&#10;Gn8NeD117JAZV1cCj2tXL9JQu9uzOE5HLXAiAqvSscqMafituuWUuYijkZbz1jiEvXymazeuwoq1&#10;y7B09dt4c9Xr2H3IAYGMQNS6HM/3iKXzUuu9xEMvOJ2B05ULptxdS+Qt7ZogAkMpmLvcuEbwEoL0&#10;jFSLfm4x6na5ccWycgJdElv0oYOT2FozjUH7YDcaafAKpbtEA1pE4CSitzKEIYzwg/iZGuapbIpm&#10;JFXXV9pwVrWiq9yl4+o1J5whkFGGUJwYlWKi6FgiCEC8vT2we+c2bFizCscPESwfO4ETR47iwN59&#10;lnWKjAhDsMpKvB/SUsnKzEJCPNcAI3OpbJ8juDx64jAO0bls3LTW1o6/v5e1je/cvgmrVyyhQV6N&#10;U6eOGbfqwOF9L0eq7NqC3fx6hfdJ2TqVQJWuVjYxJTvZJARyCrLNwIgYKbCt67hw/jSdmjOSY6NQ&#10;Tkevcqn0k1SiUpYllMAwKJKGsZrGrLwWSWX1CEwvQlBmCTxi0+EcmoCQrBIEpOZjr5MLjrjchFtE&#10;IiLyyhFfWgP/1BzsueSKSwF05LllyKxtRWlHH/L4Nbe2DbnNnYgqKENMbjGyy2tQ1tyFso4hVA7M&#10;oKRzFAXNvYjMKYNvYi6uBifwvTxQ1juJ7vknqB2aRVJpHUq7R3DWJwz/ccMubDp2EbH87IKql5nB&#10;rjaRvmMRHsp7Hh9pGU1/3svomDADIAKLcgZZtAeKnJVJVHdfnDIp8dHWlZRGkKVmhISoCJTRdmhM&#10;jburM64wUFPJSil0GT21IBczulUGKpngQlmjTP6uieCju63JgJOHuhgZKOSmJaJOPA7ahIhgXwKV&#10;GCvJjfZ2mZCd1IWVYVCH3S1/T1ykfdBIE40mUWdUKNe09qDG+7wUdPW1Mlu2on86nTau5zYab/GV&#10;BBA9b7jgzKnj2LJ5PXY7bMclp3Nwd3OxTjtFujnpKUZ4rTCgHGODmNXRl0VQnxIXS+fOvVdWbKKj&#10;mh1XlJGOZN4Pda9WFxcS7GXZAFyBI++bHjh37rRx7FxvXIUPz9mfgDKN6724pgql7c2YJlB68sdf&#10;Wev/wvdfmUaSyQD86qcELAQ/X32CfoKdLgIjSQEoiyROkjJFL0tpP7Pv+z99x0DR1NcfG3gSaFKG&#10;aeCzZ+h77yFWb96IXUcPof/FA0x99bH9rv/TZ3xf8Zs+wChB0+yXIn5/hMdffYCfN9bgj7xfn4b4&#10;o4P2uaGiiI6vBPcfzKF/oJ3gOoDrReWdVgzREQ53tMPz2jX88Ic/QGJiAnr7Bnj0oq+3G9N0jE8e&#10;3iFQGkMfAVV/ewP6O5rQL1FBdajNT2Nyeszmj4lyoUn+vQRJauW//fCRSdN08/+lDY2o6+jE1OJd&#10;gqNRjE3NYHp+AXcfP7as0NyDh5h79Bg9/Lt2grQRAqvZR+9g/tFTjM7dQefIGGb5fmMEX9I8a+np&#10;oX/sQA1BmXhOPUP9KBFpeGKCn3sPDS110MiMctrIbK7RSIKRZILjovISZNKWi7czNTNK0FFj43AE&#10;XAaGekwdPI37R23yjY2VNtYjiXsoh3vLMp60KcqSqilCnEgpihfxe+nZhdJX5BFkZeWmor62lPer&#10;AS30T83cO81NDbT7dWjrbLWqi4IZzXBUS7/ep76mAp3i9PC82wlU+roa0cF9X0Xbp+63iclhI2eL&#10;75VTkEk/TEBGwFVWWYrmzjY0EeRKEDI7JwWaqVZclEUgpa7WDOucm5+fwqgSLQRJAnHFBIDZ2dwv&#10;vR028qWPOENVIXG56iWIyc/uIYhuoD2YnZ7A4u1pExWdHhsioG4ykNzf1YaZ8RFrmOizcht9bUuD&#10;cSTLuAfFR/3LX/7533a3CSRt2baFkb+msu/A6i2rsdVhK9ZtXosVq5dZy7ocxwECj8382VtLXrWu&#10;qCMnDtoQSPEPpIhcT7BQx5tSSyMjAnBEZDC8fTxMR+jEyaM4xyhKU+aVYTh69hj2Euj4M7LMKclD&#10;Jf+msbsF5S3VKOLD0nysVN6srOIcG1+gobUqA0ks78Klc8ZxkTTB2i2rsGrTcqzbthqrNtD5r3oT&#10;WwhKHAkIBAokkCeimroahBYFkKJoqMUvCgzxxSU69Z17tmHf0b3YtX8nNjpswkpe/+Y9W7B17za8&#10;svTHBgilqKvZVOFRQQQlV3CK5y9wksUH39nfgeHJIVNhVZntqouTffYe/p1Gfzi7XLSOu8AwX5u+&#10;39rf/pKgfvc2Ju7dwdT9uxiZm0UXo6CK+hokZqTYkGC1lTsRqOzYvsHKdXsPONg9F3hx4WcriycN&#10;JkW8kbG8JkbK0jESYIljZCEl4vi4KCOKehBgqXyqzj2Jga7ZvArLNy3D0fNHEJMSbTyvyPgoAr9Q&#10;A6JyROrwEeFd3BFNtJfopHhGIjxLLFQ/y8nNtGyaMiW6pzoXdQIq65fMTaXxM0PKInLBi3eWwWed&#10;yU1czkWdJw5IUY5xlNQGKtmIcGUZ6KDEi5I8v0qGEjN1JehSdkcZTXHjYni+0bERlpHR0Nt9+3Zj&#10;zcplcNy1HccOHMD2zZux5M03sX7NGivRqXPL38/HAGMeHUteDtdTQhyBmY+Rr/fsdcC+A46WRVq7&#10;YTXX6xFG4QSj3u5wdNyBHTs2W0ejSnCHj+6H4/7dXG8rsXTNEruvfgRxykoK5Gnem8CyAFImN76m&#10;gYtvIH0qleXUBHDtqhMdrxfyM9LQUl1FR12FwhwaK/7f5ojxtYF8v/jUNEafTUgrqURoej7Cc4px&#10;PTzewE9wZinCcyvg5BsGhzOXcTMuHXVjt9Fz9zHSa5oRlJqHnPouFLcOIqOuA4mVTQhIL0AowU9E&#10;URWuRyXhekQCMqtbUNs3gbSyFoRlViAwuQCeUSk44uyFo66+2HryCt7aeQhpdZ1om3mEku4JXA9J&#10;xK3EHDgFRuO17fuw1OEInHxCkJyngZHFdNDucHa+aMBX8hnungTNBB0C84lJMbxf3sZLUplN90xl&#10;Nd3riCA/3odMS/dLqLGU4Cg3JQkNpSXoaWmCq/NlHGPAoGycBALFM8phVJuRGIdSOhSRtMVpUlpd&#10;IKk0PwdRgX7wdrmGgFueKMnLQBf3WAWdRrJavvl1mAHJaHcn+ggilNWR6rY4QprUrhFL6mi9RpuT&#10;w3WazHUXyGtK5PMp4tptonNvVyartBANDP6aeFQxAMzlHr4q4H1wHxz37MSRwwcIpC9atkjlNYlJ&#10;Su27pJBOo7gAxSp75mYjjdcaGRaKEH8/grggI3GrSzWJ4E9cxCwCAg3tVWlSf5uRmogMfpb2n9b5&#10;NYJBVwJJcemk16YsbVEZg9UKHlUVaBjqxe2ffUxQ9AVmvlU25yss/ObLl1ykX3xq0/5VFmt77x46&#10;3n9gpTRxkgSINI7kjrI//KqSnECPpAT0Xvp7fa/J/+F0iP/LP/6vCCvOtjLboDhNBEmSBpDMQP9P&#10;XtjQ3J6PH2P8i6f46M4kvg2PxPe3fDBC8FdGwFvPAFvt58+f30NtdQHCQmk7eb/LqopQTWenDNwb&#10;P/4x9u3di/v37+Pd9z7A3fv3MMvA88G9eYwy4L67ME1n2IHJwS4MMSg1TlJvDwZGhmivVdXoxDRf&#10;P7tIUDQ+yUD1LiYIiIYYrNZ0daOhfwD9M7MEOg+hVv/p+duY5NE+0E+bRqDF16rlv7ypBdWtbRgh&#10;gJp/8g76+V7tfYMYvT2PsYUFTMwt4P7jd/D+p59hdGbG9P26eQ53Hz/A/IN7fJ97DCIHkc7AIDE1&#10;Flm8f8oydQ30obalBbnF3FN04FUNtBMM9AsIUJSJFZ9WnWdFBNDi/NXSxtTKdxLAB2p+IdeowLyy&#10;srncI+kEUurwKy7OpR9MMpuvBIeCaXWqtbXWEhyVEZBnopGBQ2kRA6g8kbdFbG42yQB1hkvrqIHn&#10;0kbbrmekjutKAiGVx9qaqqxk10ngIRHLVO6hHNpCjW/REFn5Yavs8DqkHaY5bw0NFVZS03iSYp5H&#10;NQPoWgbJqvw0EvAIxOXT/4sAXsXPkExAd79kD6oJoNpQ09xgAFMAuqW5wkjcImzPqkuxpR6tPL92&#10;+hsBpdtTBK4TowziWlBSVGBq9z0E3WouGR7sM+L2X/78F/wP/vt/drcRJK1Zu9rIvivWLcfytcuw&#10;av1KLF+zjA516Uvu0Zb1OHniCI6qE2jbBhw4tMdmmYncqE6kTEZFEk7LoBHKyEpBCh1nOm9QIB29&#10;Kw2NtISkRHvL14PAyhmnr5zGNe/ryCjOQqluDtFnBh1KdEY80grpxOhAU/LlaPhePDLy0ky/R8Dh&#10;PA3WIYIFARtpDW3csc66xRwP7TIhzFMXjsHT1w1h4YHW/ijStnEeuFAUIYqUKdXqDDoxqXJLu0Yz&#10;tvYe5vVvWIE1W9Zg7wk6wmN78cbqt7Bh10Y48nenL5wgAKJDddyGFQRju/g1g+fYO9bLqKDLFkJ8&#10;UhSBGQ3rmaM4QgBzy8cNgUHeCAnzQ1xKJA1VoWXJuqcGMXx3BpMPF21+Xe/oEAq5EW7yIR3UPd6x&#10;yYQnlyx9DW+8+UO89tYPbVzJkrUvhShX8TzfFtF8w3Jcdr0EZ4KmPQcdsIEA8SDBkzhJ/gQ1xgGJ&#10;iTC+jzrypJL+1rLXDFBu3bcZTjdouJPpcBmZq9U9IDiAz8jL+F0aXeJ2wxmXeL+lO6X7pPl8TlfP&#10;G5ASSBInS8BV7fwaZhwRHWKK3D5BPkhlpNMoUhwXaytRfzkXdR43aQqNgRS21QGneYDiRAlsxhLM&#10;aUSJ1NnrFZ3QsKVwM1/XGBM+H80Mk9NVpkVAxD/YFy48R4mXXrx4Fnt2EcScPmUjRw7u30sDugc3&#10;GBnExUbD29sTBwmCpA+lazp39iQOHdpnGdJtvNfqkly9boXNIVM5VWrr+/c5WNbunMAZn6UDwbTa&#10;wqWdo05FlSx37NlK4OiCAAJu8briaeRESs+lIUrnNWlda2K9tEcEBKQiLgcWZBmICFQWF2Kosx1z&#10;jFTbaIyyM9NNAE4dZbq34VFqu09jZFmGjPJKxOWXwC0sFt4JWQjPr8HNhGxcDYrBKXc61ZwKdC08&#10;Q+3IbcSX1yGFoCivoRsJxfUIySzBDQKfi/6RcI9JR0h6Ca4GxuO8bwTSa9tROzCNMP7MPTIDHtFp&#10;uOATjvO3InAtJAE7z1zD2v2nkFhaj7LucaTVdOL4dX+CKB/ciEzBcsdj+Mc127DtpBMiM/L4rBkh&#10;0xZon4mPpdR7KQOdotJsgr8IgiEPK5smJcQQrEr7KoevTTFxSHW2aQyJCKTi9fQ00ojSydcWqXOt&#10;GJcYaB3h/pAtkUaSSJgSio0jsEiTJlZkuIEkZZKUzVHXmxSqJQsgAcGe1iZ7TxGtkwkiFGHXEUA0&#10;V5ShnVGz5lNJd0UjGtJpLwRoDx3aax2hHgzu8vmzcjop6ZSpW1HdQBJplXRDDSP+mhI6NAJdzYy7&#10;dukC9hN8b9++ycrD4jskJ8UTIBVZqc2fjkwq5IkJsVYGzuW9yOERGhrM9eFvMwiD/G8hIiTASOtS&#10;jJZopLJPCfH/lyCsmkeiYkLh5+ON0JAgREaGERwlQnMqS2j861tb0NjWSqfSgCoe3XfnMK9y12+/&#10;wsPf/xIL3/4Mc7/5GUZ//hH6Pn2OLpXa3r+Prg8fEtA8tdltInELMN0hqNK0/1ECHglPTn2tESU/&#10;hbSWBLKa7s9izfYt2EEgO/TBY0yoc018pm8/M3ClIbkCSV2fPEPnRw8w9+5dfFlWjN/5+OAF7VQ6&#10;QXJmWpI1o5Rzz4wNtqKjqQyaYJ9GfyLph/TkeLuf/9P/9D9zHblganoaz1+8h49/8gnu3Vu0eWMi&#10;bKvkNjc5zGdea5m+UgLtxrYOdAwM0WaPo48ARyNCbt+7j5HZBdx+9ATjC3cIbO4QHM0wgH1gHWzj&#10;BD+Ljx9jbH4GHSMDaOjpoc2+j7HF+yYe2TcxjcGpGcw/fIx5ZZmm+ToCLL3X7UePMDo1i5n5RTx/&#10;/2OM354jiBpH+9AQZu4uYOHBQ4zcXkBL3wDSCFZEolbGSJmbZgYFvVLfnphAv8SUB3rR1EVQwueZ&#10;Q5+m5EQq71UqgbXKavkEN5n0aRlZyWbzxWFS67/mRWo0iRp/lO1URknK7zHx4RaQCeQMDfWgvb3e&#10;hmbXV/I+MWgrKihCdn6hgaRO7ot8+uf8kiy0ttWgsZGAu7bCgJBGtQiYNNWVoru9AQMEHT0dLRjs&#10;0yD2Fmj2XXVNKcGYAsB4UwTXkF0Jg/b1SqCzlyCswcCQqixdg90Y4h6s4Xlp0oLAnDjPqRkJ/Nsc&#10;NDYRCBEz1NC2NDTVoYGf0T/Sh4HBDvR2N2Cwvw3TYwOYGe3HIMFmnUqqPDqaa01ZfWyon9dXQ8BY&#10;gjbLgtVbNlrASYLEAkn/nSDpv/1rCYD169faoFqVndZtWv1y7IhAEp2HQNMagqbTdJwqd0hp+oab&#10;s0X3Ks2I26G5MqoxSnNByFGCbKF0HDdcL8Odr1VG6aa3m3F15GzVRecXGYDcijyU1JYQFOUjOi0W&#10;oYkRCBapOZEol4BD4zH8GImm8wYrsyDdnuNnj8HhgAOOnjmC4+eOWent3KXT2LprE94gAFAL/5Ub&#10;TkTaL1n7qjWKm6SyTFS0Iv1E3nyi74J0Y9xHJ9Bx0Fnr75ZvWomtBD/7Th3AnuN78bqAyOaVWL1p&#10;lWWUtu3cgBUr3yRIesvAgmbBVTZVIr+M6DwnCaG8Jh8/Xqf7ZRw55oir187Dy9sVYREBKCBga+5p&#10;wcD0CMbuTWPigcprk1z4rYz2CB64kU/Teb/59mt47Y0f4c0lr2I5QdobS3+MH7/9I6zkuZ10Oomz&#10;vNb9BHC7D+3GvuP74B/hjxu3XO13e/n/UwSg1/mZGpMhnRppKbm5XcXR4wexev1yAoIlWLn2bWzf&#10;vw2uPtcRmxKDVALbHG6cBBp/TY5XpsifAPjKlZfSBwLD4htJeVuq0SqlefGZaniqODSaoyXwolEc&#10;HrfcEUKjrezg4OSITTjXTK8sOiTpJ4VYlkydgs4GcjT7qpyRYzwdx2W1TyfGWvmytauF9zQVgaF+&#10;JtKoob1WF6cxUcu4ZgpeIVCXOrcjndHWrZvNeGrkiEjVTpfOG0hy97hhv9++fTN27dxsLd3iF23c&#10;uBobN63BspVvGe9OQElZRTUjrN+4ykQvL106C1euV61bdTVu37UZmyQRwTVy1ukEAsP9kJyTbNpR&#10;cQRICZmJKGU0Vy1+Gg1DA41GPTdhRHQ43D1v2Hkrs6n1KBHJejrnUUW33V0GkHz9vE2qQpwDzRz0&#10;C/DjV38EhYcReBWjmka+uKkV8YUV8EnMIkhJhnNYIlx4RBfWorRnEtHFtfBOzoYPj8i8Svgm5CAg&#10;uQBXAmIMAAWlFSIqqwKuIUm4FBiH7OZelHSNwi0iBX58XWK5SN+tSODXqIJae+8Dl9yRXtWK2IJq&#10;uEWlYd3B81i26xi2n3bGjzY44D+u2Y4dZ67wHPicaxuQRPBXxgivnUZJIqNKn4tU6k1AeerkYXhJ&#10;3TsjGQV50kTKNPFIkdeLuUZEqhRvQFyi6oI89LU2o7W6CpW5ufD38rRh09cIslIIqqW2rexgqL8P&#10;QVIMkgiUovl/aSLJoUqcs5m2qZEGMZUBg3SRugmS8ghiRAavZGSrDrW2Oq7V7g7MTo1inAZarc8q&#10;A0qHTSV8x93b4XvTFSV0RK10YgJwUr0Xl0ht1RpZ0qZ5cWUlRrBOT5AeVCiuX72EQwf3wdlZWl5e&#10;yM+jI+C9CSPwcXe/YeAogcDnpU4Wv8bx/KMijICtQb5xsVGmoi/iu7InCdFRyCEIi44KM6K3ypSl&#10;AmklhZAumARCs7IzkV+sURcvO6kG6GR7+noxTPDa2NSI3jtTLyfzi1/0i5/g9tef4+7vvzR5AOkk&#10;9X7yDjo+eICWF4tofGcB9Y/njJsk3pHmu0mte+iLd6ExJosEWjoElGYIklxpB15563XUzAxiXrIC&#10;3xBE/fqnVqqb+kZ6Sp9h8PP30fXBEwy+uIfndG6/YnD2TUQgPmTg2Do9jEKulVRec3iwHzKSo/hs&#10;StBKp1jLIDIlIgJB3l5488038Oprr+LypYvo7O7Ghx99ghfvvm/z2tTF1U3HPEvbI8XlzpYaI/fW&#10;NzdaSW14TlMeFkwle5YAaWJhEfVdfegcHMHA+CR6RsbQPT6BEQKbobk7mCEYmuDftPbzHs5MY+z2&#10;bSy+8wx33nmBiTv3CaLu4uHz93CfPxucmrRxIlMLC8Y7mr5/n6BoGqPTs7j/7F2M3VlEVWs7KriH&#10;e0aGMDIxjon5eTR1d6KAa7GwTEOWyyEicjb9loYeT05PYWB0GGV13BfcUxV1tajimk3OiGegLyCk&#10;dvwcZOel0b7Gmi6bbIx4gAKc5VwLVeLd1VcZQNKeETUjgwCpivuiq70VI0N9aG+ts9eJu6OOsOys&#10;TAZreWhubYQm6afRtuUUptsMtPr6cjTRvpsGk7g+KrFVFZk4qkBqB4OM4eF+TM2MEWA1o56AJjyU&#10;gSFtgLK0+QRE4oP1DRDY9LWhWx1xBFo1fM+RaTV1SZ6nFrlFORZAVwmEtdehmkCsrqEMLfS5kiEQ&#10;91MBdT3tbX1DOa+jAxMj3Rjt51eCrdG+DoJtdfcVEsCp5NqOwd5uAjoCPRH2aysJmBhc8ne6ZleX&#10;awRJkgAQJ+n/BpI0u23psrexecs649Fs3b4eq9Ytx1t0HG8sfx1vrHjdwJM4NZpdJhFFRcTqxEmj&#10;oS9jtKJOrDEaGOkDqeQklWZp40h7yZ3GJTo2HEnc0IEEVRprcdPPEzF0KsUESIW1xcironGms4lO&#10;Z4SUEoGo1GjjSIUzOo8m4FKpTSTgffz8VRtXvsyYnDhgYn67HHdg42YCnJVLbNDuWjq34MggLro8&#10;nlsJSohcVWbT8FcdSi9qYrAOTQjOLsiEp58HHAmK9pzYR3C0D0fOncAxOt+3Vi3D6q1rrQyp9u6z&#10;F09h74FdOMLrSkiONTVQzWfyJyB08bhCIHENZ84dJiDZjf0H+Tfnj8LN09lSpD2DPRiZ4eaTRhOj&#10;ueG5CVTy4ar1XNkScW3W8L6/8faP7Viy/A28ufQ1vPLGD/HKmz/COp7HRefzvAd7sGXXBpMtuEIQ&#10;GhoXChfv6zh24Th2HtyFsy4XEJYUgYaWWkZUVca9uExgdVCde9tWEQCvwFI+0407N8LJ5aKNUPEn&#10;EPHgPbjk6mQjNMTBEsfo+MmDOH7qoGWSxHXSYFsRvAWS1OaveW7u/F1AmJ91HkYnR8M3zB8x6fFo&#10;6GxEU0eTccKUefJk9C9NKXXfaPCqSLFqn1eWRfXuyJhI3GLkrJlwSi1rCHFUYpSNTNE4HB0CYwJl&#10;muTuzPc5euKQgddTfFae3p4IpfNQZkrnJz2myKhwaAK7yls6TvC5Kbo/yUhXnUYqoQkobdu+kWt7&#10;n+k4HTjsiB0EQwd4f9NoiASoK7nJgyQRwLXs7uNupTSB44auJtQxCsotz0dybqopdOv/jTZWpxlt&#10;3KRN7S28v4G8zz4mpCbCZEIiI6riInQ2NaGptgbJjAaVNQqLCkUyI8G0nDTbJ4FhQQRWCYij003k&#10;a3KLCtE10I+atnZkV1TDOzoZlwIicDEwGn6ZxYgsroZzeDzO+YTDKzYbIemluBmdCdcwvS4KqZUt&#10;yGvqJeBpR2JJI8FTIX/WjsL2YUTkVSGzvge5jf2o6J1CTnM/0uq6EM6frz14Fj7xObgemoD9VzwN&#10;GL2yYQ/2XvLEModj+PGmvdh04gJcYgiC80oQUVDBoxhldGCtjJpTMzOs9bewOAuxNJQZjHJzCRik&#10;06R9JK2kvLxMy+yoC0mGSwAni9cuAckMfp+dlGBjRlyvOMGFRxHvpUoMmdzT4uaU5+fZOA91DWq8&#10;SC7XlAiaGp5bQcMcIR5QVhqNJu0CHUtnYx0qinNoSDsxOzqABwvTePTgjikMZ/NcNbpFivsbTR1+&#10;CyLDA3g+sUjkGoyNCsZVBhA+GvES4m9lwYr8XMQEBSDAww3RArZcjz433RDE9ap1r65N490RPKmR&#10;4uq1S6ZRpcyihE3VcOHncxOxkWHW/l9ZUoQcAue0VHXQxSEzJRl5GekEZNnIz84ikCxDa3MTmlua&#10;6WDo4Agk6+rqUFlViVr+X5PjRycn0NXXR4dUQWCXiTAGikkl2Rj/9Jnxj5T9ufvdz/H4T99g9luC&#10;H5G2P3yEVgGkpwv8eh9NTxf59R5GCZImvvzISm8CUtI9uv/Hr3GbIGj2lz9B4/w4XlvyFg7RTk6I&#10;rP35h5j+kqCKQGnsG37PY+6XX6D/JwRJ7z7E7P1Z/Jy2+HtfL3xUkYOnnxF0/OwjjH38FPV0dF5B&#10;Pjhy8gBOM2C9evE4ghmUeVy7ih2bNuGVV17BqRPH7f729/YRIH2AoaFhy5i0EWSMy/nKOXMdDfJ7&#10;zexsZrDWp4kPi/dw79kLPFIbP0FMy+AgKrifWvv6MTI5ZZkedaXV9w9h+M49jBFEtfb0oWNwCM8/&#10;+BCPHj/BO/z7jz+XUOR7BFuzWHzyFNMERv2a4TY1h57+QSzcXcSofkaANXH3PnoJlkoaO5BX24R2&#10;ArI2Ajp1rs0tTKGmoZJ+STzSdIIOZVelGZRhYpBqUVeZS8GhFLSzGVQoE6SxKpkMbqUVJv8mO6sR&#10;ThoJJnK1OEmpDDhLCIikOK0ypd5TnEnts1KChzoFEAQLzfU1BsK1f7SfVJ4rF8mZvr2qqsQ6PgVu&#10;ZAtlr9UAJQpBbV0lNG6kmeBGJdIKgnmNLpHmmMZ9jE0Moo4+srGmBMkJ4QT0GihdbkKVZXzfDgKq&#10;fu692TvTaGtrMAmEKoJkzcar43uquUoVpNauZvRqSC2BUBP9SgOBb1Y2A3vaWxHF8wvSUd9YhrGR&#10;HjTyvdt53/r5fmO0v+0Mujq412dUgpscM72ntqZ69PDet9VXv8wu00Y3M8jxcHfFn//8x5cg6b/9&#10;q3KbxpI47t1lZQRxegwkLX/TSjsq4xw5dRjb6Dg0pFVkZ286ColLtrQ3oo+IsZfH0MQIhngilfzg&#10;1Ox0k1YvV42/tYFOr8ayCWk5GXSkMYhNizOHEpYQgdgMPtCKPIQnRyIkIQxxWQn8WTwCo4IMQAgc&#10;yempm0hzz2wI76HdBGG7sHvfTpsvt2nLemjWmr5KGkDZIaXoxA3J4M1UpCqCsVKMKgmFhPsjmai7&#10;qbUW1bXlBuxUtjp54SRO8vo01d3V2wMbdm3BAV77gRMHcYoO9Ci/7j+0B+f5GpHn6glEkgjgggkM&#10;/CS+qLb/vduwbcdaAoz9uHbdyT5PE/qlJqr71EVA2dLdxsig3GZ8CXjpfaWCrSyP3l86TFL4FjBd&#10;uuptvLHsdRw6eci4USonnqbRuEFgFMdrSM5KhLPnNQKknXA47ADPoJvIk/4EDYM6AHy8XXH4iCP2&#10;EkDtP+5oAGv1uqW4zHO7wd9pEK87jxs8boX5ItT4Tf6WKTpL4CWwFBMfYQqtkggQSV9Zvci4COMo&#10;+RFgybEXlBcYhyw4NoKAlxEO/5+QGg8Pzxt8Nvuwi9G4BiZv2bqBoGQT9jjutFJdDp1jCiOeeEXS&#10;BEgagZNPUKnnfotORfdIMgLnnc7auJKTJ49gG99Dk++V3dFYFXWAiBBZyQgrkc9F4Dorn1EIDYrK&#10;wQJjTnREFwimLvF93AmyxGU6dpxg6ep5A0fip6n8J16X1Nb1fSWfUQuj0fr2BhT+jUNV3lCBNhre&#10;toFORoRV1lygUrHWciCBfQEjqhLe94rmagKpGtsHcQQBvkF+SOe1pTFCDKTDTkrk+kwmeCdg0py5&#10;fHVo0aDl8dqV2TvrdI7P4Caj6hTEJEgBPcKuM9vABY0dQVIOj+jcYtxKyiCYKYFPUjYOX/OCZ2wG&#10;UqrbEFlQBc+4DLjHpSEgswDFHUPIqutEXJHI4I0ITC1AdH4VEkrqkVjagILWAeS39KOsZxyB6YW4&#10;EhQLJ98IbDh0xgCSXuPkF4U3tu/DK5scsOmYE364fjeWOhzFjnPX4BqbAr/sYvhmFMEjjmskl8ax&#10;rBpByUmI4TU1MmLsYrRXQQObU0BgmZFiGVRFvpYVoZOrURsvn1tyXJQJpMZFh0GjVsIIMgNuesDb&#10;7TrOnz6B2Gg+Y94PZUqlHZQYQYBMYKLOMR15NPTiRjTR0KvzLVL3nO8nvpKyVc1cKzrGuScnBvrw&#10;5O48HhMkiaOg8SQh3APal7IxBw7sRnREIFJiwhDm70XnE2OZMJXcsnldlSX5RhDPiOfPJZjJc4nw&#10;9zGnI82k/QcdzTZpdqFK0wJJHh7XraQqnpqkI9zcnBHEa5QEgMpxlj0imFP3WlpyvGmkabxQaV6O&#10;8bYqigsIAip5rtlWqmtva6az4h7gazR3rImOoK6O0X5JsWWgnC9dgBPX/nnu+9qxXswRIJl4JEHS&#10;lBGrn5qythS2G9+5jaZnd9Dx/iO0PL9nP1M328jP38fAJ0/R+e79l/Pcvnjf5sFJA8mZNvCHb/wY&#10;+QNt6P/wHXR/8AR9Hz9D63t30fLeArrfvYOh9x+jnQCpj+DrYV8bfhUQiG8jwvHp3Uksfv0JJn/+&#10;8jw6n99B550Z+MWHYfPODTiwfydcLp/DEdr4f/iHf8DundsRHhiAIH9/NNY3Ynp62tSUNX5kqLcN&#10;vXR6FaVlPMoxOTaChcUF3CYgUoPM2PwiFt55hscEPMO351DT3o6W/n609/Vicm6WQGmcQOoOajo6&#10;0DM2gcn5BYzPTWPuHt+Da2R8agK35+fw/P3nGKTPa+2TWPICpu7ewQDPQyW6/pFR3H/6Dh5++AHG&#10;Hz7E+OIieicmUdczhPZRnuvoOBp4jhLT7aYjF/9Nmft4ghxNGejme4qArN9LAFlNT5XVlSguLbKp&#10;CCWl+QQx+dboIe6psp7iaIo/qvUlrpIG3GZxf4lYrXsjeQvxk5K5dkX0VneaZhcmE0hJDT/HBE7T&#10;kM09VUw7pH2ggEFzDUWmVvZHpTI1P2kwrEp1kgXQ4NpugppG7um+HkkWNBqnqKG5Bk2NVSigDy7I&#10;SUZRfho0l62trR79wz0GkrIJuMTplVBkR7vKcuUGwgTAJP8ivSjRF0anRjA2M4ZmgiWV8K3MTUCl&#10;WXEdfL+qyiL097Vbp2tdeSlaec9G+f+ulnrUcz+M9EpdfRgD3QRN3CP6KrV1SSOIfzVEwNrJ/ePs&#10;chV/MpD073CSVq1aYeTsN9/+Md5a+mNrfd++cwu2EyRIdVrT/1WG2EEAckSEa4KWfN5ITSaevXsb&#10;k2qzm51E/+QoSrkxNeyyiSfSPTKIPjHIeRJlRKulDdVoFiGrp5XfVyGeBiZOHCFG4tmluShRrbG9&#10;zhyNBouKxCZ9JI07cXa9jM3b1ptY32FGGDt36/w20/isMaK0ZoEp+6JzDKZBU4ZEStaJBEv6KsAk&#10;oUc5vow8CVulG1qVmrPk2BXpmcI2r1Vq0xIcXLtjA3YRYKzZts54SVv4eTsYVWoUhVj7GhYoErGE&#10;ArXAxUE6fuIAduzchL37d9jEdE1ZF1js5GboHuxGFR+sxAM1y0tkYWVDRARXKWzDxtU4euwA9tAw&#10;awq5AOFbvKala5ba1PmIuEj4BHkhIOwWgUAIwuNDcN3rGrbu2YS3V7+BLbs3wvWWC6JTY5CYFo8o&#10;ZWEIchwcNmPNphXYuX8bNu5ch7VbV+H0pZPYdWAbdu7djkNnDuMSr9efTj6AfyO9I7XlXxBwuOVm&#10;gFODCEXQF/dMxGrNqZM4ZAwBbRXBYn1Hk+kfxXETJ/NeZ5W8jAIk2yCAK0ehzpvTZ09YNkm6Qsog&#10;CBwIJGlzx3KjCyipLCWC9t/nuInwr7LaRQKdvQTzGzestoYAT56bxugkcWN3cCMIoGcyUla5NpOR&#10;lVSilaUKIhhz4ft4ed2w2X5SvY6jsVBXnQjvkrHw4XlqirsGMos4H8FzqWpkFDLSizZGMeVNdSji&#10;9TUrOuG6r+HG1ppN4bVGKoNG4O0T5of8ykJGnZ1ooRMQWMotyzM1+sAwdREmGvhTd14o14U62nKy&#10;MswIZudxvdMpxqckWib09PnT8PXjPsvPtQ65HAJQiT9mZqYhPjGB9ywN6SbyWIvY3HyEpudYy/4F&#10;Xz6Tkloru91KySZASoV/Op9XUyfBzxgi8ioRkJyH4PQigqM6pFY2ISKnDEVtfWganbPutdTqdmw7&#10;cQlvb98Px3MuuOwbjpux6QaSbsZlYZnjUby+bR82H7+E1ftPY8/lG9jv7AGn4Chci0yET0YhzvmE&#10;wTcpi+dEYFddS8DYaGNoxJ2QPEUk90sYQYL0kASSJA0gZXKRS8U1kmidym/6qtEjyiapjBUTEYpr&#10;TheQEBNl3KU6lQ94DyWwKEKzZZP4XuJgaIxCKSPkAgZnmmWYTJAk3RS1N+cRsPbRCegYH+i1Qyl5&#10;Rd4CX+L7XLpyHse4Pw8fckR8VAhSuSYiaPsy6GRUzgjlukpMiDKlcPGfpIYtFewsAiYNoc2hk9Lc&#10;wpNc89toS4/wvbSW1el25vRx2wfqpFSjgLKrztcuWflQQ6s1vFUOQ6KT2XRgAkXKqqmcF3zLy+bg&#10;FREcaX6jxr5Ulxcjj18lR5BPIFhelGelJ3UBul+7jCO0NS7XnGwuXTTX48T7TzD91cdY+N2XuP3d&#10;Twl0PjARSZXWGh7fRs39GTQ/u0ug9NhA0tBnz60kN/L5u+j94JFxlNSlJnJ21cwQ3ly7Cq500j3v&#10;PSAQekCQRXD04h5a311Ex7sESR/et991PF/EBEHYZ7yuP93yxRcEAu/+7BNMf/s5hnk+HR8+Jqi6&#10;ZyCr9507iM5Lscy2N+3RypVL8YMf/wD+3u7IoGOPj4hEVVGBKWo3ca+JU9bYyH2ZV4zs/Gqut3qM&#10;CujMzWP+0RPcf/cDgpmHNjtt8Z2nmL571zrNeocHrUvq3uP7mF2Yw+j0JLr6+jE4Nk5gdBePnj/G&#10;/P15mybRRUDVO9hvvBk58Jbedtx/8QwLz15g5M4DjN99bN1tj957H3dfvI/ph4/5ec/R1DOA7Mo6&#10;tAyOG0hq7emk/6kh+CmzTuFbvp4EFxXoHehG79AAGttabCRJD4NqdY6305/Kj8QyYFK5rL6uAiUE&#10;OmqGENjWHtKh0ps6tjTGqYoBmoQoFXxIdVtlYmWJMmh3k2j/wmj/JNyqMpx4R8rMpgv8cA9KJ0kg&#10;SRkeZZCKSgmq5AP4O8neaMK/Dr2umuBpkKDkzr1ZTM0TDMrPVhajpCCLRzrXMvdwNgFaUqSRy3t5&#10;z+zaJe7Kay6mHa0g6BPRW9pyKncLKAmQlVWVM+BvwcOnj/Dw2WP09XdjdKgfIwM9linW3hsgONPe&#10;bWFw0FJVYUFQtc6RPqCEtlUDsJv4O9mJvPRU2oU2AiUCR153C1+rEUG5DDwkGvzHvxIkmQTAvwJJ&#10;r732Yyxd/iZef+sVAo3XcOHSGRsPsWU7gRFBgXg/yiqtI3jSuA4vH3crU7V0txAI9WKIKG9wZoLg&#10;pwtFNbzAliZTKe0YGuSCGKHD6LHftfKBtw31obazFQ09RJBcEI3dNGR8+MW8Kco6icPS0NZkpRoN&#10;uNOQ3CgaJ01T37p9gw2K3bFnM1atW0pgIb7UCqw3Iu1y45cISJ08d/zlvLGESDvCokOIWrPRRsc1&#10;OM4FqFbH7mYMjQxgkOejhXqOgEalFgksXnW7AidXJ6zbud7EJZesW0ZAsctmu63g92cvHkcm0bHI&#10;36ERATSodMIuF3H69GHs3LUJa/V6gjVlI5R1aeUD6eO16hC7X1Gzyj8q96jM5kCg4rB3G/YxYjpB&#10;kCWi8J79u7D30B448Ot5Gmt1i+URnMjRRsSFwifEC16BHjh58RhWblyGJWvexOHTB+isfRAcE4xw&#10;ZYSCvOFD4Hbl6jlcuHoGxy8cxda9W+BwaDdO8e92HyCQu3wGt0J9EBIfjqh0gj0a0Bg67wA6AP3u&#10;+k0Xm9lW1VDJzVproFUT5ZX+TeK5JBEklIlsyGdXwYWfxI2o7GBGYabpNSnCUcedZrgJMInwLRKz&#10;skiJ/BzNSLvu6oyzZ07w2gnWCFZFxlYnm+bdOezejv0H9lh5TgNajxzejz0O2+DheZ0gJ4AAKQkV&#10;BKsahdPQ3mwK7Ymq1XOTFleWWPZF3XaasScVZynaNjHa0XyihPQE3ksCM4LAPBoBiatFxEcgmeBd&#10;Wc/mHkalU8PopEGs62pDherfjGaqGb1k81nEESAGRBH0eLvCO4TgqyiLQUCrHU09LTacuEbEUa49&#10;zbFTRlRZsVNnjiMgwMe0dGpoBDScsoBOUJwtL+n80AE6u1wz2YLi4kKuz5dq5srMaXxNIB14HJ1f&#10;eKzKkWHILCAYLK1EVH4pYosrkFxN4FNUCe+UHLgT3ETlV1qGKDK/imAnA9dC4nEjIpkgqQHp1a0I&#10;SiOIqu9AYWsfEiua4RQQi1c3OWLJ9gM45xmMIAIqV77eNSIFXvE5WH/cCZtOXsHOc9fheMkdXokZ&#10;cItKhHdsCq4SKJ30DoRzBM81vwR+BG/p1TXo5PNp5v3L471NTo5CSkYcnw3XDw221og0k9IIkhQl&#10;a9xCKfe9sjXSV4pVGTIuypTjJZrq6+VuAEpgSoZSM9QipCyvrBKBiSb2yzhKcyk2jGvNzxuhBJyx&#10;4aE2gV+ddRKytCGn0p4hwO5qbqCzbbJp55k6Dzqgm1yze/eqO20vgv29EM/7Hq8mB39v00sKYzCm&#10;FusSfk7ArZsELi9HilQX5qOJxjqPRlnBhKuHC9ZtWYeDDIA05ujQ4X246XnDSOwqBwvAuzJoUPdb&#10;Js8/j2tPM97Ubl3A68xKTzZw6H/Tw8a0aBajon8RnBO5BmIjNfT3JtydCYC41kN8byKcey2GeyyU&#10;696Lwca1Kxfg4+UGbw9XePL+pdDhzf38Qzz88y9x57dfYuabn2D4C81we4gmgpPqe9NofDJPwHPf&#10;QJIyPCq1qRynTFLX+w/R/8lTjHz0FEcuX8DyDetQSdva+9FjdHzwGK3vEyx98ABd7xFovUvQ8/ET&#10;00rqe3IbDwda8V2wP34ZEYEnc+MY+fgFej59jhb+TeuzRYKzO2jm36jLrnlhDN4MZA7znv3jf/wH&#10;80eBvL7Y4ACUFtBJEwTUVRTRUXLPSZQxvxilXNMV9X2obqa/Idjpn5y0zrP5J8/QNzmN8dt3MDYz&#10;i7nFRQzTPzU0Npo0TTP9kqgjHd2dVr6bJ0B6/sEHeO+TjzAyNWaluOnFB+geHjWekMaXdA4OYPbx&#10;U9x++h4G5hbsGFu4i9uPHmPu4UM7phYXUNHQYJzCqftP0D8xhXbxp5pqbQxKMu2pZiNqsGsb/WF5&#10;fQ0yCZIbCJRaOunQuXfmFmZMP06lag1q1qEskni2Gfx7SYwo+LP5dNw7GmgtEWUpugswicCdzZ+p&#10;CUBq9ZERQTyCDexL+qKlmUEgAZZmKGrtl/F96usqbWyLldmUSapQJinX9nEjfbPmnlUoqKEtbWom&#10;WBmmj+9pIvApMzJ2A/+2oZp2OD+NQU0woiL8+doCjBAz6O/VqaZqTgkD6oJc2uz8DIIk+hOCLmWp&#10;qgkEO7rbjHc0ODaEu4/uEWB1mLTHEHFCc02lSXgIHFUzKGrnfRvv7bYWf3WspadKqiMOhbIFJQyo&#10;KsteaqKJP1hZanMiNWi6V7MVCZiuuVzFH//yRyNu/xuQ9IMf/RPeWvo63lzyYwKNN6zdfMOmdViy&#10;7HUTIJS+jso+mmnmSKct0nIUwYfmqJlTEPeCSLyFgKN7fIQLceylSJYIYcP9qCYSbJI2wfQ42kcH&#10;UEuH08LIbXB2kq8d5mKuRz0vvIsosUOpxtaXfBaNydBE9WMnD1lmRQNSd+3ehqU8x9eW/BCvvv1D&#10;fv0R3iSwU8bljaWvYQ3B3GUXJ6TnpNlEZDmXAjojve/Q1IjNk5PwpY5uotE2Apj45Fg4OL6c17ab&#10;175fBOjLp7Fq2xojb79BALmFm/OtFW9ad9jpc0cRRKcorSSV0/wJAq5fv4CTp/djF0HV9h0bjIsk&#10;Yp3IaF28P2pn1IgNtQAH0mBfPn/WBN9U5hEfZhv/TtyYYzSkUm0W12Y7D5UAfWn4VMJM4QYR4BMI&#10;3LZ7E/Yd22PyBwJIyg5dJrDzC/dDQHQQwkV6D6LhJoCLIwDy9LmBEwRJq/m6lZtXYuferdi1b5vN&#10;Zksgys8oYdSuLoSyPAMeUs1et20dP/+EcYNKa8sMKEkws5AbSEg/j/c2jQBAwKSOSL6eUbo62ML5&#10;+kgemhqv56fynbJTcoZSWNahdK3A0gWnc3Dcu9tapXcTNO7bv9vKD5s2r8P69asMKOnnJ08dJTBy&#10;tRLZzl1bDXAlZSRZ+atJLbPDffzahlyumUTepxgCO5UCr3tdJ0A8b4RylbGaOwngaVDj6aBvhfoi&#10;Ni2ewL7Ehi0XcbMH0vHpeqUbVd/RiJ6JIXSM9aOW67GSz7CY9yg1L9VKxuGJEXDzc4czPyMskfuh&#10;pcYySLXt9ahpI6CioagmgJPOl5TIlbGSErlKw2qDb+AGr2dQkVeQjwIaRUWJ/nT2gXQAgYH+BN+h&#10;jOxSUFFRamRcAb54bvzI+Gga1lTEEygFhQXRwEbTsDYgrbwSySUVCMvOR1heCYJziuCbkgf/tCIC&#10;nVI4hybh7K0InOPhGZNJUDSA3MYeAqc0+CfnISKnHK6Radhw1An/cfVOrHE8Bbdwrrm8Khx08cXO&#10;s6445xWGfVe9sPuSB9bsPw2PmBTEFJUho7IWjX2DCIhPhnNIBIJyC+GXXYiI0goEZWWjsK7aRF2z&#10;eb8TCfJzC2gUCSo1JFrlXHWcZnHPan6TEVG5RjTYWIY7ng5EU/uVPdEoHoktKiJWBqVEYILRYYC3&#10;p5F9YyJD+PqXo0w0miSFYCKAQCScTlmZJgmE+hBQKGIdp+EdZuDST+fYRCDaqsxyPYMBtTnXlyMo&#10;+JYFLufOHkMcwVGSOsf43tJNkhZbAEGvtJ9K6IAE4NwIUpStauF7aZSIHJNGMpxzOmNjlM5ceKlj&#10;JJD0927HK1cvQgOXtbYFisSZVPeatKCyc9NNlVvZIt+b7rh64axlkdISNKsxyoCTbIkHgwyH7Ztx&#10;5vhhk1E4yUDijLoAr19DlJS7+VkxPM8ogin9zNnpIvfFDbTNT+Dpn36Fxe+/xLR1nz0hCHqI5qd3&#10;UPtg1rJJ6m5TdqnpnXk0EzS1PSfoeXEPTQQ7vZ88QelAF37wyivw5vV3vSB4IjDq/vAJWglwBn7y&#10;DoY/f46O9x6j84On1vo//3gWnzM4+b2vNz6g3Zh69yE63icQI5hqJjjr4vv3EWgNfvbMhvKOffoM&#10;aQxgli9/G6+9+mP4+nlZ91Zedga6+/sJCkq4R6TzU8c1k4/e/hECjyk610Ha90EsPH6AO08eY2Jh&#10;AX0EJ10jo8ZFWiRomru7SCfdhtKyChRVlBFQdZl+0eDwEB48eIAHj5/g9oNHWODft3R1MugfJQB6&#10;iMFpKWiL+H0Xmts29YDnOr2InrEZzDx4iLvP38PDd9/DxPwcqlsaGZTT0bc222Dah+9/DKnWF5Rx&#10;bdNWKisvMV91q6mUVMaAPYXgN4H7XpqD0gVS6c0GwtLWqmSWz7VbwO/V4q9OWIEKBRfiKNmke+4L&#10;0UuSGPypy03jb4oJ5BU4KNMaxXWjeygFeeMsEQwJGCk4ETfQRpQoACF40vDXKtp+SQBovptmnXXR&#10;fnbQHgpIVRGkqn2/qDSHQC2bezoTpeV5NtdtcKATA70tqCUwKuPPNexWXXTj4/2oqCox8CUNpIJC&#10;BQWpBEYMFgvTUV3L92woR1tnA49mU/BW95s64tSR1sfP7qe/6SNO6BflR1kknpu4SN0M5Ls7W6x0&#10;Z7yp+irjR0mIc4SYY1Rdggxg1GwhCRBlmPTz3q52uLnfwF/+8if893+v3PbGGwQX61Zgw5Y1ltHY&#10;tWc7tm7fhE1b1po4o7RhBFRUFpKY4nluegkQNvIEO4mEe+lIuscH0UPAMzg9hh4CoZaedhQRzan8&#10;oqOID6JX5G4uxDo6s+b+TvTz/wM8honSxwSgGNkp0hfBOpTGTt1Pjvz8dQRpOtSCLfmBJQQrP3zj&#10;n/AKQdIrb/0Ary17hUDmVby65FWs3bwa/nR+UokemR616cpDk6NWDtQxsTCLhUf3MT4zZSBJJGG1&#10;zG/YvsG4TmvV4bdtLTbv3miCi68SOL6m9920Gq/z69vLXzfeloQTQ8OVRQqCj68HTpw8wPu2GSdO&#10;HSSIPIvk9HgbUzIw2oe+wW57aJIj8GAkd+jgXhOZu3bFyeZ8rd+0CitWv2XjQjbQmO7asw0r1G1F&#10;0Obp54mA8EBkcoHLSYqYvOfAbuMWrSeI27lvOw6e2I/LbpfN4eeUMYqg80kjeg+ODEBwmB8dURi8&#10;fFxx+ORebHJYT6C0wsCVpBMy+LrimmIrDZUScBRWFiIsNhQ7eA7LN6zABecL1gEnKQaVP9VxIOAp&#10;ACuOUiY3Ro5I8oxYSqvKkM7n585zvubpAilva2ab+EvKqIm/pTqz5OO1gAWazl88YyrWKjscJQBS&#10;l+V5OhMJma5eu8LAkkp1TpfPwZ3vKQejFn1lkQoY2RTXlhoBvnOkD51DvSjlOlOGyJ/P5sylMzZC&#10;RMBEhHOpf/cT8Ci7I5AkICWAVN/ZiObuFmRzI+p+BzPK0utrCXQGZmgY79C4DhNQ97SZUQuLCUUE&#10;gWdwbIgBJPeAm0jOS0MTA4bB6WF081wauHGrGPkpQ6Xsj4juyiSdu3SWoHi/zW/rVzTU2ICyykrk&#10;5uciISkekdER1vUUqRbwvymKl5QTJInIy8g5KzcbMbFSrFaaPRI+dJLX3V0RGBaC5o5Onucwsioq&#10;EJqehaDMXNyIToRLVAp804vhqvZ+3wjLJsUW1pqqtoDRyRsBuOwfjbCsctyISsPqA2fw+tYDcA5K&#10;RGJFC+LKmrHpxCVsPHIOu89cwbrDp7F6/wms3nMEScU0sK3taGVEXU5HFRAeiQiCouTaZkSU1SKM&#10;v78WGom0olIjErc0EWgW5KBGzoDPyePWDStxpmbRThCcqgtVnZLKtopXIQNeTYOqOUwpCeJOpCA8&#10;NABBgT5W9kqksY8gEAgk8BFACvT1go/nDYTxvsSEBNrvXK9fMl6T9GRCpZtEwFHBwEnTwdX+q1JE&#10;kckPvGwV1td8rvcAf0/L7PoRYGcmxyPUxwseBELu16/iGJ+hhhuHhgYaSVYgRjPe4glGKgl4pZAv&#10;cBPF5ywQJKCvr477HODA70VZUEOE9NYuX7lg5WZNqNeRRiAsJ6YWbmUBosMZiN26iUvnTsPfywMp&#10;AlEhtDs33fi6SCvdauyJziFT8gNO5+F5w9lGMKjkVsB7F8b30BiPI/v24viB/dxLbsioKsLcTz/E&#10;4q9/htlvfmJ8o1ZpE/0NIFXdnSJgmjeAVP9oFk2PbxtAUmZIYKmT3x9kkLN03VrUc590vnefv1tE&#10;30+eo/fDx+j//Cmmv/0Uoz/5AL0fPccoAdiL/jb81s8Xv4qIwMLsKAHVY3R/cBdd7y0STN3D0KdP&#10;MfnzDzH3q08w8c0HmP/mE0TS1/zj//oPOLxvj5WJYglEQxkchEZFwMXNHf7BIbQnDejuGcajR88w&#10;NDiKnu4u9PH5Do8O2vSCMa690ekZTN69iwmClcXnzwl4bqOS+y+vsAi1za2Y4u+Gp6fw4J0nePH+&#10;e5i9Q6A3PWeSAM293egapa+au2OaSv1TUwRFo5gkUBpZ5HWPEiDdeweL77yLO09f2Ey30ckp9BKo&#10;9Y+MWcfbfX6mht4WVFYgl0FPNX2PKifltRXIUHm5osgOjSUSXaB3qMfUpTu71P1VjuzMl0rzJbS/&#10;yuoIPJSUvTxUdpMvSiI4EnhSZla8uujosJdiiQRKjfwc7QF11uYy6BZAEgdQumR6jQCWdMwExpSN&#10;UpdabU2ZkckFyvRzgZwOBo8CSFLeFmCrbayiX8iy0SN1fL0ELYvKcy2jJIHHTtrRiop81KjUxiBS&#10;RwXXXn5xFjI1iqQ0y+axtXfUobOnES3tNQSGtCtV+bwv4hRH0+6lGDdqeLATozx62+oxQowx2tuO&#10;br5/Of1QfXURwVIpGhjM59JXqcNdJHGJhk4Rl2iYtPZ8c+3LmX4aFt/ZWG+Zp/rqSpPpEEj6dzlJ&#10;P/rRDwwkbdlBB7pxBVby+zUbVtN5rzbyojg44gQp63Hi1BGbayRuTXt/x8vMDEFAz/gABrlRhqaG&#10;TPQqLjkON27egCsdpfSOpKDdwqijha8XmOqfHMEAj8GJQQyasmar8RLUur3LYZuVz1asXmKAQYNm&#10;Dx3dh2MnDmMvQdPbBEkCLq+89UO8ueJVbNyx1gCDNJ027dhg7e+9BCcLj+5g7uGilQM1eFeZrfqO&#10;VoK4IUzMzhAoTdgMnatuV7H3yF6ChoPYo3Erpw4bYf3Npa/iraWvmcq4uFA6F/GgVOJT5Cd2v1C8&#10;ELu3n4c511gaenFQxH/q7GvHIB1mEw2xIkQJ52kWmACBm5uLCcxJoFAaPIeO7jVjKWO6ccs6E/G8&#10;5HrJMhrKipVWlRrJVWUjiWnuJJiV4rj0oi5ed0IQHXcmo4EcRt/Z5QJKGfAO8sIVgpyrLudwwekY&#10;Qed5bNu7ARt3r8POgzusVJdAoCCxzjiCuqCoIPgRYO4+uBNLVr2J15e/Bscje6zkpqyMVFrVxebl&#10;72XcGnHF8hgNiMwdnxSLaEYmEXFR8CWAcblJUBB0i+cfx41fQsDIe8BNVt9YY4fKLNK7ueZyCX4B&#10;3iYrcZr35cLl83bs3rfLpvSf4f1x470OCPQ1PSJxtg7QQanUp+G6aYWZyCYwrO1oQDk3RyzPQ+XJ&#10;cwRVGruiIb7KZCnrVKq2fAKidP5NFIGfvop4ncUNppKbui7/Duw04LempZYgfsiAjwICSRUIpJ66&#10;cBJOvOdXPa/h1JUz8JXEAzdo12g/hmfHTRcqh0YpXl2ZEYGWQVJmTqU2jTQ5cfqYgaS+7nYalSpk&#10;5UiVuwDpmRkGfhJ56GtEZBij40xk5hAgpKfx/xHw9fHF1UuX4HThnMnou3Id6X3VPdjb04mx8VFU&#10;1FWjqacbjQMDdIS1SCyrQlJ1PVzD4+EaFg+/pGx4i9AdmWT6Rq9vcsTW43xPvyjsvnAdr2zYiQ0H&#10;z+BmdAYicqtxOTgWr2/bizWOh3Ho/GUcu3IdO4+dxqHTTkjIyUFKYR6qGmuRlZlJO+GGxCIawI5e&#10;BOeX4lJ4LJxCIhBfWoauqQnM3J1Hazuj9+JiKzHcIMgUh1AgSZIc6tSR9k8yr7+ckXZXR7PxhhoJ&#10;qqWwXU7jLSV0iU+qNGadcAyqVHJSmS2BziGYQCnc3weZiXHGv4gI41pNiLGoN9DP27hgmmk1Tnug&#10;tmW1Pmt0QzP3cwsj5nkGVxIiLC3MQqi6JW+62vuFeN+0rjX/W5oT6GxOSarhxQRzmpEohW1lusQD&#10;UvarMJfPjqBFY4MkhHnl8gXLHInKcNPHA5ecL1rW+8z5k6Yqr1K0xFlVelM5Tq3+yiiF8L0FlAR+&#10;NLfxJj/Hi7/X4FyBNM0YFEiSmnc074M0mi6cOYmIUAKv4kKCwGLTgNm0nvZ92XLs3rEN165dQgAB&#10;Xd/Dedz7/hfWrSYApDKbjqq7k/w6ZUNu/w6S9H3r0ztoFan72V1EcN/846uvIJqgd+Cjd/jzebS/&#10;uIPhn32AkZ+8i4GfPcf4Vx9i6tMPMf7pC7z38SP8nPfrt7e88ZO6Gsy8+xgDX7yLqV+8j/lf/QTz&#10;v3k5H+72rz/Dvd9+jsd//hoPv/0ZDhEcvv3WmybSWU5bo+4u6WRp/l1mZjoaWtswfXsRDwlQZmYW&#10;UFJMx19VheZmBj+NTRjo67OutIfvPOf+nMM4QdLUI/GH7nDPjqC4uspEW1UGm1m8iw8/+xTz9++a&#10;yOPQ30poAzOTBFXzJvzbPzGBXu4z/W3f32QFhmcXMDwzx0B8Gj0T4+gn2FKprKG5CY2dHUY7Gebv&#10;BqamUSjeTFcHwVM/5rgf5u/zfvZ1WhA2ODZopT+BpwH6jjHaH7W6q/yk0lYr7ah4tFW15db9pTKY&#10;aB8R0UEWdGhQswjW0gQMpz9K4Vepl2fTh6irTU0JEjItLcjlmi9EXTX3VWXpy/I272chg2B9r0yS&#10;5txV0eYlc03qEJjq7W62GXiZ9HF5ueloaqoxbq+4SirNqQRXzECykoComba2rasZtbTLFVWFliEa&#10;Ge1Fb387KmqKkJgRy0DeH1GxXKflOWhoqqCNlaYawVZLJQr5sywG8elZtPUESFLdbiOO6OqoR19n&#10;E8aUaCGArBE/mMFue1st2lrFhypEOv2DMmvV0l7qFjDrsMzxJH3/+PCAjSpRmV3lt/zsDJuYcPXq&#10;ZfzzP0sC4N8BSW+++bpxfdZvXm3dBGrf1/T2U4zCpRFz05tgh0DCjd9LNycmLsJqp9IzGCJC6x4b&#10;4ILpRSsRYiEfkMZaqPaur1ISrVU7OqNsZZ06CKjUGSTCm/RkNFhVxOpbNBpygBJvU/eTiNhbCHh2&#10;H9iFE2ePmU6PC42Hg+NOvC6C+TKes0pbBAoCd2s3LseGLWuhSfL53EjFvGmNPc1oJJLVvLDazmZ+&#10;fj+BGaMKLtbZxXmCmE7EJEabQ5XitnSXNBPu3MXT2HdgN9ZqtMimNaaZo/MRz2gTAcyOXVusXNRN&#10;p1RGw1vMxaMOpnge0kNqI8IdGB3gMWhEM01zTucGl2zCth2b7fqUTTh4mADH6bRd936CP3FVdjps&#10;x8at63GAwFBlH72fsjBqo79EEHXyzJGXgpLrl+HI6cPWuq/28wIu5sqWJh4NqCLaL+KCjEyKtDba&#10;3Xu34sy5g/ANugFnj4tYtWUJHE/swbWbV5CQGouyqmJoQnMigdKtQE8cO3OQoHEXNjtswHUvZ/t5&#10;JhdpKp2YODvqHhMQVTZR+kWaXC8itkoI6uBK5M89AwikIoNMVDKJ157OSD2Shk1yCIU89JxUVtS4&#10;m0ARxfn/y4z4r3GdibhsXCHeT9XrYxK4mejovHw9TKtJpTt10+XzvPMYkUilXWBHZcJAAqLLdEKn&#10;+d6aMShlcimU6/1KZWzqKxCTxveLDUF8RgLC4sPh7utuEgMqDfoFvpQQiCZoauUmHLs9iXauVXWd&#10;RTG6P3aa6+PyWVz1uGZZJD8CJJG3xVMamZ+kEZ2wLGp2UT4BaKKBSusE9Lhukhj7+Mx1fjL0M4xw&#10;G+gsWtpa0dzawvtShDheq8ptNoyXDreQEWdqagrCGC27Orvg4vnzOHb0KM6ePgXPm25GAnfzvI6b&#10;BHciPre10TFIwI1RamZ+DiobGqx7J7+2HnEFJQjJzIdHdCJBUio8o5Nx1isQp2/S0QbFwMk/Ensu&#10;OOPIFTc4B0TBMyIV/ikFuBwUjSPXPZBazPtX14A6gpyy2lpGjqUEv43W9SfDnJqYCDd3T76uBPFl&#10;FfBJzkRQOvdiexcKm5qRXlpEO9DOCLkPdQ11psyfRMOupgA1VJQyYLFWYysBVGGQe2dA5QYCJDlI&#10;8Y3EF3Lm/TvP5xsa5IsqZV/4egGhCAKGMAIScZCieA811kOgSiNEkpPjGVWHW5u9lLh71Q1WW2W6&#10;MOI3KaKWAy7iXssl+C/k1+S4MIKdUAKfUBuNUpKVYXIDZUV5uMX1eo3nIaX1NIIidaQpcyTOVERY&#10;kGW8cjNTTY8pKfrlwFopaAcS7Ot5CbyL63ns9BGbBent6wkvgi/JASjjFMzrkA6TwF0kwY5KjZfP&#10;n7ExRW7Xr8KLz/66mhEIFj09XK1zU+Kn1wjETp84gisMNiVWmUcAHh8ZjbPHTmL9yrUEShvguMfB&#10;BFXD4iPRL5D03VcY+vQ5au5OWfZIWaS6h7NoeDxnwKj56QJani2YyGTfT15yk/reuYtN+x2xaa8D&#10;pn/6IQbV9fb8rpXrJr76CSZ//gkGv3iGgc/ewdBPXuDuT57hs6EOfMfn8lVCJD5+9hj3v/4p7vz6&#10;c9z7w1d2zBEgzX37BW7/6jNM//JD3P32c2Q21+JHr7/KwPKUqTn300l3dzWitbUWw9yfd+8t4sXH&#10;/LyFRTrkLpSV0ZZlpxsfrKamGrcX7uDxk2e4d/8RJmZuW5lsfPEOOkeHUdvWYpmk3rFRTC3cRe/w&#10;GMZmZvDkvRcEQcPo4s/HFu9h5rFmtC1g8s4iFh4+wjS/Dk7P8D3GbPDtwsPHuPfOM8sUjc1NYXh+&#10;Ft0TY5ZdL+farRdReHrCKCgq9zW0c7/zZ6103rXN9UYI7xtRJrYCVQTvg5NjmJibNo21el6/OrCl&#10;KyThx7a2JoKMLhSU5CFTIsvcPwnJBObZSQQXL+dFpjPgiI4NM71CZYBUwtYoLmWgjHfEPVRKYF+i&#10;TkmuZ5Wgy0pfltgk/igwVltdZkGcgJE4coUMSOppP3sITppoQ6PVySvdML5e2c8RXkMTvy9iwCrl&#10;7CbaQ+kUSopHPj6PgFqK6Y0tNTbRPyQqgIE392lSGP8m2/SPigmOymnH65qrkF2YgbScZP5dFjS7&#10;TfIhZQz+s7KSkEs/1E6wqLJbjc6V56UuvAqCo9KyHBt2W0f/30bQNETMIVK6DuloDfV1Y2yQ4HOw&#10;19TypRze16nuvxIrt5kEwL9H3H7zzdewdv1KK7cdPX0IF66exaVr53GWYEHt7iI1qwRy+txx+14l&#10;k7nFWZuhMnF7yhSja3lT5NDUqr1+w2oj3iozJI2HDjqNHpXlCFL0VYTvMl5YLB+iOsCUoZGAn/gn&#10;GzausbKTlJB3EoxsI3g7TGMiErQ6QFatWWaClxq0u3z120Y0l8DjLoctcNFcJRomcZGqW5W56kCH&#10;5qoR0A1MDGN8dhLTCzMESHNE7t3Woad5WhevXjBxygvXzuHgiYNGDjx40BGOBCwH9u82bsy+fQ52&#10;Pnscd1g0WEH03cObronKpVzESQQDCTSMElHspHHvGehBF6MBzahSt5a6rDRb7eDhfdjL97zA+ySg&#10;IPGvQDpmdW4do3HbTAB1ivckIMwfCQQncSkxBhDU7aVRITscNmPlumU4dOKAOXeNb5EmT+d4P/qm&#10;xozn1TsxgDqi+Bv8/VbHzQS92/ksj8LL/zoPV+w4uAXHLxF4+t1AKqMQze6RWFhgqC+f/Wk47FfX&#10;2xY4HNyBgEg/5HORxvNc3HzcEBIdglAeyhK5eroQ2B3F5k1rrQwmjY54OiNJAoQxSk3KSEY8I+lw&#10;lUREwE2INj6SomUBxOMEDeJ1hEcGW+bG1cvVJAjKGHlUcRMU0cCU1VcRdCXDlSDZy++lxpanj6cR&#10;zKXi3dLfga7hbhRxc5WJU8XNrDLtwSN7jdB/nqBKPK6aJr62qxUVKsfxWjVoWMrg5/gcBKikSyRw&#10;pLlzAeF0cnT6veODpuOhspmmcnve8sQJBg4XCeacblw2TlOcSOol2ahQLZzBQiMNX36ZUubhfM+b&#10;JpMgEVQFHktWvm3lFg3yLSkpoEEvsjXYzwintaPVlOv9Anxw+aoTLtDJCSgVMdrTqIoLp07j1NFj&#10;uHzhApwunoeHh5tlIm1GoZ+Xra1KGorpmTHrLskj6I0mOBPRU90xMeoMS09DMUFNy8gQmgcGkVtd&#10;j5yaJkTkFsOToMk3gQC3qAw1bVy3NfVIyiuDf2oeXGMScTU4nOCbgKWlmdFeuQmgFvPcOrm3u+is&#10;ernmpdETTIfsn5AAH35eakkJavg3A6PjXP80jIzWCmhEVYYWyVRNCNk0npp1p9ECmqclDk45wVQX&#10;jVpfN8+DgMSPz/vsqaMEB1dMwkEDY8/zujV6oYvBjyLl5ORYK0cUZKegiM6jkg5BGSh1ucgJaNhz&#10;SIg/vDxdUczvGyrLTC9JhPC0pDg6gArTjtEw1PSEKGQkR/OIYZSZagRUGdPsVJ6vAaJ4uFy7ZCru&#10;arsW5yONYEiK2GmJDJYYDIgQK4Xj3LQURPM5+nHthAX6mYifG9eYpEpE5N57cDd8Am4ik4ZfJTfN&#10;WVSXkg3dpC0TSIri30cQfN3ydIO3u6uV3m4SGEkrLJQ/V7bJ66Y7vL3crQzpSVuhOXEB/r4EaxlI&#10;iIqGy8XLOHP0JBx27GRAttd0ma66OSOnqRajX3yAtmf3UHtvxgCSutv+nkFqfDKH1ud30PaByNeP&#10;MfSz9zD51ceIJaD8x3/6JwTnphE4PbPyW/vzRbS/WET3BwRHnxJofPQAXTzEL3r+YA5fErR953sL&#10;XzBwffzlJ7j97Wd48N3PcO+P32CG38/+4hPMffMZ5n/9GRa++9z4SDuPH8L6rZuQys8ZHOjCw8Up&#10;3J4ZQG9XAzo7mtE/PIKm3n6U1dUTDOQgITbSHHx7ayMmJycwPj1Luz+D8bl52vwBAqlu9NFftfb1&#10;or6tHY2tDN77e9AzNIQxtfDz0Py24duzL4eO3+X5z91DVWs36rv7MHfvPhYfPMHozAI/VxWRWSvL&#10;zczfYfA9Qz8ziv6pCf79bfSNjxrv6c47TzHz6LGBrng+j0I+W+2BoopCVPH+i0vZxH2Uy70htf7y&#10;6goGrTmooI/UbNCisjxTrleAKfsmmoNviO9L3ToGrAVFXN8FabStqUglaNKk/Tju/QSCUZG7VYrT&#10;UcVAoJpHPe+PyrBNtGtFDBJU1hUAGxzoxszMOO2SbBOBTlONdYmWcJ+08zz7NMeN55wYG47UpGgD&#10;TY0MxqorGCzVVBpRXDpHDfw7Zb40QzQ5LY7+sQTZpdmobVCmqAh5RbyGfAYQPOf88hwDRXX1ZfSV&#10;eVZC1Hw6KYcXFucYuMrm63Ly+Hr6qira+Q76tnbaCpXJ1Zmn6ypmMFRAXyjhUJX3BOTa21/yp5Th&#10;kqDtQF8XxEka4/OeGh6wjtZ5+syHdxfQQ1vj5eWJP6vc9m9B0oefvfraK1i3cbW1ntv4jRtOuHT1&#10;JaFYg1TVbq05aFLLVrlBQ0gHRvutO6yPiKya6FcjJELCA6xldi8dgYCEsi0qSQ0O9RJB1lmKUFkE&#10;6RaJtHiOzknT8jfSmemzzzKiOkCjIR6UIiqRddXtpOnomtN1jE5V5GaVvuQAX337FSxZ8Qb282+l&#10;gyNxtgJprXCDtI/0Er2Pom9sEL28GXO3ZzAyMoh6PmzNl8tkFCvxrRu8Lolk6rovXb+AbcoWqUOO&#10;n71p3WpsWL/aWs6P8F6sI5Dc5bAV7owES2h85RxErGvua0VtZwPK6IgrxWmgU5JSaRENvH+AN3z9&#10;b1rruQ8dseaDrVm30ng2ygy506ApXX706EGs4Wet37LeiMbKpsSlRsMn+CbOXz6NnXu22jUra+Z4&#10;kM/Jic4xIgBF9eXonOzH8OIkhnj0zQzb+cSmx+HAyQPYsmczHA7swJ5DO3GSQMnDzxUnLx/Hicsn&#10;cP2WC0Jjgui8lPJU23swAsN8CEiu4eylkzh75TSC+Pt0bsLQ+DDr5JK6dEhUMFzcrhqA3n9wFxz2&#10;bDcF9gACzqj4aCu1Wht9jNTMPeEk5W5eayCdlBy3OwGPnuNpgt4A3h/N0wuK4HnwawY3hrofdaib&#10;rKi2DJ6BXtjiuNW67QT8nD0J7gq4sbsY1RAgVhEUZDKCEl8ono5NquybCKI37thg0gniUwkgqSEg&#10;X2UwGgypi0uGQZG4xP4k6Ol07SKceR1JuSnWmabSsQB+A59pLgMDN283HOc6ueLhjGhu/uyKfORV&#10;F/E8q03Won+KBpuvL+SmDSCwFbBzv+VO8H0BqwnsV6xZbu3eKrUV0hhmMBIT2Vvz/NQ5KJKlN89H&#10;2jnK4t7y8TKAdPrYUaxZsQy7d2zHjq1bcJL/v3jhHNfkIQNK0oJSt6HKmE00HsrMqIQqbpmAiIyt&#10;wGmRiJb1lXQWNMoMInLycwlCmxFbUILEkgqUtbTbyIbqOnXRpCM4PokAKRmeyRmIyCtg0DHAPT+M&#10;ouICJKYn855no5kgpY+RWQejscTUVFz28MA5Nzc4+9xCck4mo+Mqy6SKlK1O0yQCVJVoZfALGPmJ&#10;Eyaum/RhGvjakgKeU2EeuttbrBSgkpPTxbM4dZJr1/26fX/+3CnrLlNXT1V1KTSLSs6hhBFrKw1x&#10;B5+HxhP0MDhS9qmimIaeYFQaMQEElFU0xG283yrhSTdJPA1xNop4D/MJktQtJRKolHo10iKFoEUz&#10;4iIJYjQoN5zrWC3p2rNaP+LI+BIQhwTQcYkfRTAkcmx6YpyBJ2WcjjJo9CYASiJ4PsNgSCV12QJ1&#10;EF91dkJoWAAuOp2x2YwKqsTLUvecRiqJnB3ItXDL44YR1AWSfAiK3KwjLhJx8XEM9oIYcEiv7ZbJ&#10;ZajBQYNvk+LiERasNURwf/qMiTAePHiAe+8UA769SOG9GfrkBdqfPUDDQ7X+q6ttFs1PBZJm0fJ0&#10;3kaVdH/6FONffYQ73/8cQx88web9jth/9hQG3n2I7o8eofXdewaQet+/j56Pn9qIE81nG/niPTzk&#10;8TPup+9veePbtGR8/Mm7WPjVp7jz25/i4R++xv0/fIMHv/8ad/nei9//FHe++wL3CZ7iqwrwg1df&#10;QQJtwtyHTzA+P4n7C9OYGutBd0ctHWU913s7Ogj41Qkm3loVgXsTgfwEgcr01BQmJifRw/U5TtDT&#10;0tVlTRD9gz0YnBzHyO05tPf2mB5ROdda3+iwzVzT2JHRvw2snX30FJ0jk2jqG0Tn6CjuPXuGe0/e&#10;Qe/QFMobOhhQ9BBYzWF0atL0lPoJwOpamzFzZwHzjx7hwbvvYfHZCwzPL6K8rRVRBC3p+Zr2kGR8&#10;HCUMetTsRGetoC9dJee0eDr8TLR3NqGSgZ9Up9UwI9pFCsGDqAHiRUrfT6UotdAXFGZCk/ZzaVOk&#10;PZfItR7HwFT8pFQe6loTqOikb+poqrNsqDJMOcrc8v4KSGiMiPZMpqgM/EzNStPfVHI/qpOsm/az&#10;gvskPSmGeyUdnbQhtZVFKOB5NTGYVWlcMgLKkovHpBFl0iksJEDKLkxHenYiyirV9FOCWvrKmqYq&#10;C5D02WW03cUEROIeNfP8FLRo3ElRCd8nj+dPoFRD29XZ3YQuHoW83jyCMM1wU5attk7vkcc1kGGB&#10;kWb1dfe0oaWjiYAz2+QG2vn9zOQIAVI/umgre3gvJohfNBS5t6cDPj7e+Mtf/vJSTPJfg6TX3vgx&#10;1m9aY2KRjgcdsP/oHm7gHZZRUYv6NToP4wEwig+PCjHirjq1mhntq0tEGSNlBDy9bhi4OH7isEVE&#10;6RnJvFk5lo5Tt4rImOLyqKVb6t7LJFi5epllagRCTPGYn79+wyrL2Bw6vNe4KoqwpJejTJP4QWr1&#10;X7r8DbzNQ+Mk9LoLF84YEbi+rRljd+Yw/WABQ7Pj6CZAGxgawCgX7+BAD5oYESpKUweAuA9edHxH&#10;GNEdO3UIh0/uxzaCkd1qv9/rgOVL3iSAU5Zkr3GH9oknc9jRhthm0aBWEp1W8ObXqZWRzrqCBtqy&#10;JzRy0vwRB0F/e9NHBM8AOkA3bNi01hTCz104bZkXicgdpMHZtXMrlq9420Cphu8mJEcRtIRY+Uvn&#10;tWbTSut4s3EwkcGIz4hHPlF5PaOy1tFutI/3onm4Ew19LUjKSTZAIV7VVoKkHfu2Ys/hXbh84yKB&#10;SCD2ndiH9bs3YP/JfTh95STOXD4JL393xKVEGdkuISkSF66cwdEzB3HN4xJ8wnwJqFzhG+4HnxAf&#10;grhzpq+0zWEzNmxbg32H9lhJS8OLxb25xbVwi+BHZbFTAsK7t1nULK7PdQKMvw8o1kBcAWtFQ4lZ&#10;SSiko2zqJSjhgm0b7jE9IskJ7D7iiDdXvYlTTqeMcJ3PKKh1sAvdo70oqStFNgGBWvpT6DSVbZJ0&#10;wg7pP508iJsBXtaCX8uNl5aVRkChmWihvMZYeNOxiQemMqfKn8qChhOoVSgbyHUjqQABDwF96Spd&#10;5vV5EPBmFuVY6ViCkRrGnEdnL7Ajfl4pjW0CjZzU0EXWVhZJ8hFvcq1v3rrBhCy1L5TtrOLftA91&#10;WRecgFgGgYeXl7ud096DvKfOV3HD2dk4JJvWr8WRQwdx5PBBgupLOHvmFB3dSdPhkZicQFI+zyuF&#10;hknAyHhmqbE0rkV0Gg00RJUWoKjjUl0lyjQlJicymitGZEY2Chua0Spn09LC36tUm4hLvoFwiUpC&#10;RH4JKhhxV9QxQqwsQwWvMY3gIoeGtqZBIwFqUViUz73kzbV6EiecnHDW5RqiUhJtuKqCI6Xgc/iZ&#10;abmplpXMooHWNUsRX6NYlHFVtkdjNsZHB9Hf1Y6U+BicP3Xc5CHUmeXrc9P2lOQTVPJXZ08+31Mk&#10;1ZTEWDTwvKSkO0DjOMuIWAZU5YUanrO4FhKZjOGz1xiCloZKlBM4mZ6QOBn8qrEjGcmx/NxI5NCx&#10;pHONiBB+8waBc1yUcY1EiNZ8OGnOqHQnAKRATpIWKpG5c/0LMKk1P4eAwJfR6fFjh/jc9ln32y0P&#10;V5Ow2Lxtg2UVZV9kf5QFl42RyKnK1irNR3Kfi8sYR2AVFxkGLzcGVBfPwdPV2cpvvgRo4m5JO0sj&#10;TTxveuAqz0e8Rs0mvM61c/rYKezcvAOb127Evu0O2LfLAY57NdtwL5YuWQq/yHAMvHiMrucP0fT4&#10;DmruTaH+8SyaCJIa/kbW7nz/IYa/eN+G2ArMxNL+/+C1HyOfAHleGaDffGGK3P0fv2PaSRNff4iJ&#10;Xykb9CUeffdzfP3hU3zNe/kb2rtfTgzhvT9/gxd//TXe+euv8PQ/fYd3/8vv8JzHw798a+rfj//w&#10;Czz49U+xbf8e7OM9ecLvP/znX2P+k2foYEChgbVTY32YZRBzZ+E23nnxnKBolM463TR7urrb0Ugn&#10;qdliGo/R09eF9h4GtDzmbk9jkq9t7+sm6LrNQGgSrd1d6OzrQ2tPPzqGRjBJgHTv+QvrbFNZraGz&#10;CwPjavsfwfzivEkHtPUPoblnEJOLD/Hg/Y+Ma9QvcjiB16SA1pwyS7cxc/8Bpu89RPvgmEkANPd3&#10;I68sn/uH4JtgJ4/+cXR6AiM8j7bONsswV1QUot8Izu0o5mszc/l8GfxpjllMguQzkmjLkglwMriP&#10;M5DKgC0lJZbgKsHAST4DOoEkZVorGbApkJCcRgp/JqFWZTj1vUafiCguoGRBCsGiMqDxBP0aOSId&#10;JI02KchIRU1pkbXNa9xPSmIU8gh+mrmHWgl26vj+vQxC+3o7jAAueYLGphrj6yqQyeS5qhwo2Rwp&#10;bouErgn/rQSBKbSVL7NbpahUmY42sbe7De20WRqk29jCcyrWPMxMjHLtjIwPMOiiref1StPppV5T&#10;LkoIFNWR2sz3l7ZancqcDdWm4q3MW7VsOteNJARq+Vml3Ot9tO9DfR2WtdY6kS1VuQ0mAfDf/p8g&#10;6fU3X8UG8W72bLPJ8sfPHGEke9yUn8+ePYHrjIRv0aGpIyORBq2GjqOTjqyuvtrY7WK6Z/Bm5vEB&#10;xMVHIz0zlTe5GI2N9XxIZaiuqkB5ebEBKmWQNFh0z+7tWMvIesPfhAH9/L24yW/g4KHd2MioW1GV&#10;yL3qhPp7yUrZLBmW5SvfxmqBLIIlgSaVoaJiw63+28ObP0qQNHVvHmO3pUfRiQGhxckxDBMkaaCd&#10;Ut7SiggJ87fszjn+/ZET+wkqdmDj9nUEI9ustLZ50zp7/zUbV8KBAGXT1nVYt2mVaTH50vnq/CII&#10;EOVAJSwWQWd/hlGcdbDQEIqALtAYFOZHoBdopcq161ZiH0GiMisquen3hw/vx4njhy1LJUPp7HIJ&#10;15wv8vencN3tCs5ePGlDfd0IVDSmJZ0IOouLopaLrJOLRgNze2aG0EKQVM4oWmU4vV6aT6cvnuD3&#10;++B42AFO18+bvtJuAqZtB7Zg6/7N2H96L04SKIXEBvF9UxlRlSBRLetXz+PkuSO4SfAUGhuKm4Fe&#10;BpJu+Lnj8JnDNh5Go012EgBcdLmIcOkscfOo9V9cJHWJSRtJCtaXCRicxW0jwFBWRVyqwwSlvgRc&#10;qTkpKOJnlkk3gwtW5P4aXlcLQVApN+Exnv+qrauxbMNy3OAaTKdRKKdjLmFUkV2Wh7DECDrdBMsW&#10;qUSpTrYjp4/gBJ/paafTVlITeMrNJ2iIj7UBoppMrzlpAkY7+IwO8qtELpXpUnm4kxuppbPVlNK1&#10;9qTf4+XjaZypKBqrWqVxCZIkB5CYnWzDbMv52lpu7BA6MxHPT54+xq/njMO0kmt1HQMBAWNN+Ne6&#10;qVBGZ5TrUSCp/WVdX0KCEhSUGrkUmvcfcMS5M6dx9MhBnCJYuEEn6U/nGB0dYRIBgcF+ti90zoqy&#10;ZPB0rRW1ZZbOryZo76ahVRlLQYo/jYBKTjJaInKmcp+m5+cjKj2dQK8SBWWlNFopSExPwwVXT+w5&#10;ewkXfMLgk5CO7PIKRNNIZ9Cw5hYV0HBrMG0GpPFUxP8ro3HmzElcvnqJ13wSZ69dRjQNquQ31O5b&#10;VExDRiMognZwVLB1EvbSeXUwes2j0ZZWmVLmra0Nxh2Q8vQt9xvwZBChdv9SGkOVpAUCNKxaEXIB&#10;31OzIjU/LYH3RHpFeZl0lDT4AqISy1OHjzRhBFx0iD+kcT2NvEelIrLyHig6lvFPIvBShFxD4y6Q&#10;FEeQ4u5yhcDkrA3NlT7P2eOHkJYQg2Geu3RWfGk/xI/yFC+MAaCL8yUCXTdry3e9fBF7d++EIwO+&#10;/Qd24xiB0jWnczjJvX6Re1/CkpoYsGX7Bgu8lGHVodE7EkBV+USyANJ7ETH92EHaqB1bceH0CYQQ&#10;KOreeHm6GVDSUFxHx908HLBzp2zXehzaux/HDx3DiYMn4LjdEVtWb4Tjtl246nQJh/cfwD/9wz/i&#10;wInjaLszja5nD9D69C6q70+hzkDSAmrvT1vpres9gqSfvo9ZAqIeAqnVmzbgAIPSic/es7ls9whs&#10;lGF6+Luv8egP3+Le77/Evb98gyd/+Q4ffvczfMm1+LtbN/EN19xPv/oY7/znX+NdgqMX//m3+OD/&#10;+BOe/vV7K7kt8n0e8HhOQOSdFIXXl76FlvkJAqrvCJ6+xr3vvkDP3Um0EORO0c4/e3IXt2emuI66&#10;0Uy7rtKonG1XV4uRj4vzs9FIx19fSwfZ3op7i7fx9DmBD/1Aa1O9DZCdmL+DiYU7GJmZxfjcAv+/&#10;aKW5+QcENj09KKkotyyVJiXcXuDPCcqGJ8ZQ09KM/vExDEpWYHgMXSNjBE6DmCOwmrh9B9XNmqrQ&#10;iKauXvqhOxiauY2i2jok5eUgSfaIjlzT97OzM9Dd3Yn6enVZFpsKdl9vG/oHOtDE+ybRYpVigxlM&#10;+gXdskHaEunNInDS+JLkJA1JjjaunrKd6jhTMkKt/C0EitoL2uuFXOsCDxoirdEjSfEE8QQKAhDJ&#10;BFeij4iXo85K+XLpc8mf53K/i1dXwPOsUumNwYYCBAkxNhCQ1NIGdghsDPZgcmKY4K7TRChHaB9b&#10;+UxEFFdmrJT+qrOrybhkOgYGO2lbue8EthqrCG4LjG9UV1dhZUAN0JWOWWd3M/JLMlFP8FQvkjh/&#10;J3siAWcph2cyaE5MiEBUdDBSCTp1vmn8nbpim5vrGfQ1MNhtthmSDTwfjajRmJWy4hy0EeBNTtJ3&#10;9rQaKHRlAPSXv/yZIOm//1uQpHKbCMWXr12Et3gfjH7Vnqo2d5VUrnMDR0QEWpmiQuWqtmaU1FSi&#10;ktFpJW+uTlZkxaICEcMKUFPDhdlYh+GxYUwQnDQ21KGlscEImSIlrly5BGtXL8PyZW9ixfK3cIjO&#10;QBkmlRkkGCnejQcdrJR5FQX09vdYvVPzuARANJB0ydLXTcdpybLXcOjYfsTQeakVvHtikKBhGH1T&#10;I+gc6EYRLz6DhlCqtUUiqWWlWfeLxNdUv/f1o+MmSFMX375DDlixbqlNgjednnUv9aFeX/5jvLny&#10;NbzBr6++/SObqfayJf26daXE02jGctGJG2IAiQBQnCzV/UNpqJX+VLrT3eNlC7tKLipHKgJV6UWc&#10;AkXJ192u4uy5E7h85Ty8fTwQx6hBtegMboZELqZcLqR8dSrwaw43T4UyWAOdGL49jqG5MTT3tiAu&#10;PQ5HCRKuEpioc+DitbPY4bgFO/ZuwfHzR3DB+SyuuF/EqSvHsee4A87dOAtnXxck5iaivL7M0qCq&#10;Xx8/eZhO/jTvawTBUxrBQRTiMuMRmhiOKx5XceTcUSv3pRZlokrnwYWmDsYafp9C4BMZT/CSGmuk&#10;fLXAewd6w4PryvmmMy5cv4CLN5xMW0hzztSZVsrPred71HW3oKm/ExphEccNsOOAA9ZsW4OVm5bD&#10;1dv5bzIHBUjnJk7NT0NoXBiCCeK8g33g5u+Bs5fPmr7UYQJ8ATJ1lkUTEOfTmWdkpCFGJUCuNQGk&#10;ZauWWBlMMwAF6JTKbqKTbmck08qoTkKOIcH+9gz1nMXDKub976KRrWups5mCUXxGkkUQ4VJdfM7X&#10;NUz4kGWn9ux1MBmDN95+ldH7Lss2KFAoooFp6+9Ax0gPWghiRHiUMwyk41NQosYAgSSVrW+ok8nL&#10;3TKpmv0lPpeUmJV9UXeYzkFZKaXjRfDXoXE5TQRyzW31Jvwmw3eRTm2v4y6bwC/AHkfAo/Ev6bnZ&#10;iEvj3qgoI3hLwk2CwVNOF3DgNAH8JRdc9QmGawSDgQypgccbYMyhoU/LSOd+DGMUm2zCjCobix+l&#10;jsWjp47hCs87hUa2isZKQ2wl4KhJ4BreG6c2Y67h7q42m6eksppGDVRWlFqmV4Rl8W9UUlKXWDuN&#10;agCfo+yGZkfqXqn8qRE24kcq+pUcgLJJmQR5Immr+83nljvCCZKiCdrjuAYkKVDMe9dSX2Wt/m1K&#10;1RNoCRTJAShVL/DUQ6OvERfZvLdebi4ID/KzLJX4S0F8zzwCqD5Gn1K2FoF7966tvLc7jQ6gspn4&#10;IMG0LbcIam9xrQURlEsgVXs8KjzERqpoXIk4livXLDNOpgR6RbZV6bCUoFeReBudioy3Mt4qNe7c&#10;thkOBElHDuyF85WLcCTAV5ZKnMbDhw9g6ZI3zGbt3L4Fa1cux16H3bh24RquX3DB2uXrsORHb2Hz&#10;qvU4c+wE9jvswWs/+BFWrF6JNAKLpge3bZht1YMpG0vS+GgO1YsTBpK6P3oHM99+jqd/+Q3CaUd/&#10;9MbrqBzrs+n+d3/7JZ4Q8Dz5T7/F0z/9Bk/++Cu8+PPv8PxfvsMjgp2fv/sYPwv1w6/5HL6eIeD5&#10;3S9w/0+/wEcER5/+f/8TXvyXP+DRn3+NOb7P7d9/hSd//TXB1wva26U4zXv3HgHSAwKou3/4BR7+&#10;5Vd4xO/nXjy0jND7776DieEB5NOuCwSozCL17S46Vw1yrVRWpqSEXytQW1KKEWli0Z9UlZWggz5p&#10;pK8PoxPTmJi9TUDUj0mCpNt3H6BncITBhTIdXejq7cX4zAwGJqcwM38P07Pz1hndN9TPPV9Fe1mP&#10;/uFRzN0jkOT73Hv+LkYIsuo6uqwM94D/v//sBcZm51BKkBRHEF/Gtd6kcm8jA6saKWfnm4yERoPk&#10;0s5rOv4AQZJI1/G0n/60OxoyrgpDkjJGXCMCMZobGEWfqC5PHQIvUpLXOBKVm27PTVpmR7pbOX8D&#10;NmpQyGIAoZE6mqeoMSfaT5q3JvK2eHXxDDjyCYrEDWwjyFBjg8pufbSL6gTVZwkANTXW8D6X2ffK&#10;Iunz9FUgSZklSQ6IJJ6WHEtckEkwQtveVMXX19j3uv5sAqMq7r/m+gorl1VVFqKawV4j7YbAbmVV&#10;EWrqSlHDgE/dfC1tBDnlxdzjcQSGiQRtmSgpoQ0jUErhzwQSBcqUgVXGu7Cs2DSqWro6GDhKYqAV&#10;VbWlxrmSzWnjXlcAFxERTH980UDS//gf/79/S9x+5ZUfmD6NUrwCRpqJJU0kCUeeOnPMpr3LGFfT&#10;mI/emUXv5DgdItFZSyPquEjU4qeF2dnZjuraKhNolDCkulj6BnrR0tJkqFSgQKTudetWclPvsxS0&#10;gNKRo/uNc6Qs08GjjLbo4FO5WMTs7+7nQu3ptJujbrndNPQr6NxWrV5qHCGJTLq4XUMSHZyVPEZ6&#10;0T7ah1YuMmWWxH8Sp0mLQvOcctKTbY5TYmykcUCMKxETRtByHvsO7MTaDSuwcdt6G82irM+WnRtN&#10;W0gjP9ZsWYlla5dgBQ1bKKNTtT2aMCIBkEjJIleLa6Sy4EVeq7ql1CYvo5fBxSjwo042RZECUDa/&#10;KSrMjKec47FTR6xF3MPbjQg/ExUEoVJ1LaMDbuACbRvqQffkkF1jA51r+1g/BmZHMbowiUEi4iaC&#10;jQAaZImBurhegrevm2WRVqvzb/saG0uistt1go2zV09iy75NcDy1B2fcziMmMxYFFUT2dGQilor3&#10;JZCk8pV3kDe8gr0RTEByM/gWAc5lHpeMP9Qx0o/xxTn0TY6gSsi9jYadG05deSVc7HJikgeIjFW7&#10;9w2TW5C0gbJT4hKNzoyilYChisZN19g+1IsuPj+VsZy9r2OjwyYs1/nvWo8bvq6I4QYoFyDhs82W&#10;BlF8OM/tFt8vnIAuzkbKKJOkz3EiuPfmM1BprYabLo0O/eq1y1zbJ3D6wimc41p39/MwYUjJNmQV&#10;ZtnYlTIaWHWVhYQEvZz2zshL7dkqo2qgcxPXfgIdsUa3+HLdCrDkFebRGQbZqBmV1VRS1TpdKgFS&#10;gmrLgDDKKaLhbiB46eEz7BhmBExDoOBB3JaTJ49iM8HRGq7rdRvXWDenVMmj6Zx1Hfp8ZYuq6ysJ&#10;cHJfchQYlaYx0tQw52ruQ5WAVYeXDpWGXorTIt7dVr7v4UP7uNY84c/3EgDXdWZwXybTqMYlxlkZ&#10;S5PvL6l7ys8fXlJ3TsvArfgM+CakIbuk2MrMhUUFvOYU+Pn5EbQlWEZLGcMbni7w5v0XD8yFAUQ0&#10;QYuyctIIEwG7nIZWRltZMxHKxdkTKGqqr7HBkxq2KVHG1KR4G8eRwD0lLlEDo1UXtctz/yQySlR2&#10;L57ATGU2gU5ls3N4b6OjQwnGopHIQ5F1qzJGNSUEQXl0pOlo4LrpoB1Rt5wAkgToBIbKCXLz+Pfq&#10;btPf1BMI6/d5vLfx3J+KvmtomAt5TnEEmFK1zuRzkVClym9n+NyuXLkARwIlBZcCStJ0Ulnu4vnT&#10;1sWptSLukkD35csXrKR6mkBaZTfxk44S1EucVnIiKpdo/lVVfTnSaVuUWVK38JYtG7Bp41o47t6J&#10;4wTiDgRn0ms6S1B6eL8jHAiOBKAuXzyHM8dP4ICDI5xOO8Hzmgd2bdmFNW+twp5NO3DzuhtCfAOw&#10;Z9sOrF2zFreiQtHz7gMbbNvwdAHN78yj6eEs6u5NofnFXQz+9APc/d3X6Hw0j7cJqs4RtI9/8R7u&#10;/O5LPPvrb/Def/0DnhHsvPOfvsfjv36PZ3/5PcHSr/H82y/wFZ31b71v4nd8xt/84dd8vbJI3+Pj&#10;//MvePd/+xNB0fd48KdfYf53X2H+9wRQ/OrJ5/pPr7+KyulBy0zd/8Mv8eDPBEgEXRqq+/jXP8fd&#10;959hmkCpik4wlkFmLB17F23P6GCPzRDToNXaqnKutQqC7zrUV9einsG7/JNGvjRXV2Cgu5NgZIiB&#10;eB+GhkZw/8EjgqI+NLS0o3tgGAMj46hpbMYwgdS8ftc/zMCjC+0ET929tMUMlmbvLmBq7jYmCLBG&#10;FxZw98ULTCzeMzL54NSMqXRPzN+GRp30DBHQce1qr9YRIDQ2lkMT8K1ri/4ulQFuCgNLZV2U7RCw&#10;v0XwHBMXbvzZAIIlZVBUotIwXIlBKiskbp0AoTo5lUGrr+P/GTRlWVbl5Zy2Uh4NtIE9vDfK7qhU&#10;pXVWUkGAQr8uvo60y7JpC6Rwr+yt/q6x4WW1KJv+SwBJ+0SHfiYuUB2BYgUD9rq6MnR1NlmpLY02&#10;R68XmNKYnMbacjTzemuqi5GdnWzXmJNL30uAlJ+vzG+xtfY38rzVzl/L+9PCQK+LQYK0mQQW1c4v&#10;CZgC2owy7sU0nn+BMvja24USKE42EUxVtQqKsmjXUpGZn4m8kkJkFeShoJTBLTFJZ3crKmnjpUwu&#10;GoU6BasIVBOTEriHr/yNk6RM0r/iJC1fvoQA5JaBpF2O20wwUgDpyImDZvjEs6mmcRHX5/azJ3TO&#10;wygn8Gnoakcl0WTXYDcW7y9at1cbo0NF2v1E+G0dSmOV8KKKzOidPnPCFLMPHHI0Q+JDgy0+kkja&#10;iopl0DXQNJHRpuQBOge6rI5cT+dbQGOp0STiTqnMtpXgRWUvZYD0NxoJIQLt4O0xAw0dg12myyOe&#10;yR5G8YrkFKEKrOWkp9hICJ2XEKcmcZ8kOJFY5d6DDtjusMXS4MoICbAdOXUIO1SC27vdRCXVgi8x&#10;w1K+hwy2PickLNDUopcuf8uyB8fPHjfyteQBKomoJfIlIHSaBk1DWk+cOEIn42U8hst0TJpOv/eg&#10;ZsedQDidYiWNSyejlb7JUR4vx77Y19sTBEbjlikTQBrh9fZNDKCDoEmtolICP3rqIM5dPmXka6lq&#10;Sy5gyeo3TJXb4dBO4yYdPbOf4ONtbD2wGWdczyIsKczKbWE8Z2XWTp8/QYd3E8lcyCLXlnGRN/W3&#10;o56buoTfK/MjXaCp+3cw+/Aez2GUz70PvYMDNAB1huLzGblLGFSjF0QoPc/rvHrjinWRiUMkletG&#10;bs6cUuk6ccNykzR0NZt8g0qGew7vwQbNzzvkYDwqZy/xXGJs/InGoJRxYxoJsiCDGyILeVz4kihQ&#10;eU+ZK83fk+6TAJCyed48Dw3bveJ2hSA8FSXcjJoRqK8Sffy70rb4MjnKsMTFIJmbRxkIdYyoE00Z&#10;0qqqCivXKWsi8JTNSDY5NQnn6ZzWbViDpQT+y7gO1DGqJgA1M8ip5xXkoqKuypR0dd0VXBdpmSlw&#10;cbmMdVwz+jvpg6n78ZzTGQOWOhdlqySOKYKzgKWI2AJI6m5R1lcBjJTE61trkcv7qKYE7SVlIHQI&#10;9CogUTeUeC7iImhIpYCWtK0EciQn4HHT1cRO1bWmuUmp4g7xnBPyyhCQlI2scg2sJshgRJaWnoab&#10;nh6IonO6ecsdfopyuVZC4kLhFegFd4IFzfZrVTRII15Mg6vJ4v3cz8ODvTSqVRbBatK4hksOdncg&#10;MTIcodaRlWrlMmVnBZJyeO/VsaVyv7hXKvtpP6t0KGMfGRliGWEvnkcEgxe13jfS4DfzPjXJkBP8&#10;i1wq7kOTIlSuHYGgBhpLAaTSwhyLstv5syaR3Hk/SwuyTKgyJjwYqQl8dnxPASXxlcIDvFFEe1bG&#10;NSLBRj+ey02e37r1KyyrraCyglF5bkaqBUQaFq3oP4HrS89gz96d9lWgVMGoMteSOZHychjPX5k5&#10;ObiMnJczBiWvIQFKdf5qQPQp2hAFWQou9VwP7duD44cP4NSxw3BmNKwBwPsdHLB+5RoCIUeCpQN4&#10;6zUC9tffxqUT55AYpaGm8TjkuBcb1vA9Ce4qR+j037+Plhd30KK2/wcv+Ug9P3lOAPMLPP7dL3Ge&#10;6/2NZUtRS5sz/fWnePCXb/HiP/8OH/7LH/n1D3gkXtF/JUD6L7/H87/+Dt8+f4Jfcn18GxCAPz1/&#10;ho//j7/ixf/+O3zy//krPiBIevTn3+DxP39HcPVbPPkXHd+jbXEabyxdAjdG9gJMd377Cyx8/xUe&#10;/PNvcJ9g6j7B2nMCsxcEYZreIHAkMKpyZB33peZ45XONCDyI5qEJ/l0EPBJ1bGptQj7XtppqJsbF&#10;Ue3D4NAgv9KOjY9hamoS9Q2NDMwHMEJg1NZDoDM5g5l5+bZ+AqQOOtVBdHR0MWhvR8/oMBafPcXY&#10;3DyDnnG00fZNP3iAobk5Bny9aONndg4P0Y8xqKX/lJq2RGqla1Qn0cOmcu7DAjr4RMQpU58ag0gG&#10;oln8fTDtuNa0AnjxjJRRVNlMAEfzD8VbymVAKzDTwfWszMsIfd4on+PwcA9qasuQqnIUgwWt7Xyu&#10;J31VS38C95VmJHZ2Nhs46ulps05B/T6a913ZW3H0ahksFHN/qJyteYiS2qjnXhZY0tgccZ1enleq&#10;Eceb6BO0H/X+KhuW8fXqCp3hvW4m6DfuFAFSJu2EQF5WFoEXr6OhgUC2ihghMxE1/NrZ2Wj3R+KT&#10;mlARw30owBhOG6iuOfEMW2iD6vmeavsvKKZdrCUIsuxUNUo0C7YgHdk8J41+aSUmaSVWKa0otaBd&#10;Ok7NLQ22DqYIXodHhgnKWuDm5vb/TtxesXI5LjG6UVfZ28teN/ChzStdGhlgqQePEyBN3iNqfrCI&#10;/tkJRv/daOrS3DVG1jTQXQPdRNcvS2PtPCmVKiIiwhAXG03jxMVBtC8Vb2Vp1L7vRMAjkciVq5cY&#10;P0fcnhgaBKk7i6MiwrUOa9vmg5GDk+DlqrVLsYKHMj0ieKtsJR2aMkZd6hLqk5hlXxtikqKtW0lZ&#10;HxGxo/gaZX7Ez+jggpicGkf/UB9vcgkio0Jww82F0dohnDh9BHt4H5aueIsOdS8N1BVT+97luN0M&#10;4KbtG/j5y2wemLRoROxV9C4+i0oqa+jsBDJFANbPlZZtaKozkOjGiP7YkQPY70hAxGjwII3bORq0&#10;k8cO4Qaj93gaXBF/u3hew3MTGJmftixNB+9DFd+jhg98eHoEowRK/ZOMgMYYAc2MoG9Um7CO9y+C&#10;4OYowdxWOB7ahb2HHbBpxzqs37oaWx024vCpAzbKZO8Rgg4ejkcdcPTiUZy8ehK3gm5a5knPRVpM&#10;nj5uyMhLN+2r0flJArIRDC9MoWdqFB1jNCLzM5gmQJrg+Ul7qrWnA2U0SgWFdK4qwagEyYWtgbXS&#10;f1GWTWUojQfRvREYkcBjNhdtAr9Ka0iERgMrdBbSItKswFWbCewO78aOAzuMaC5eVBUXeAUjHL0+&#10;jpGV3s/Nyw3XPW9YBkN8pLNXGU1fPmMgSVyxWBongTV3RvSSKKgloNDzERnSslwECCrVCaCrMUHg&#10;PpdOUCBJDkudIIpCuzoVpVYiIizEMhmpjJQEkG75enN9b8bbS9+wY8XKJbYOpNMknkkU74UybC3d&#10;7SaF0USjmZuTYa3k27duwrJlL/l10uhy47nEJsVYJCTujkCghDOraISqCFDVOqyhwxri7EIgKFKn&#10;slP6nTrb/g6SBDLU9CBxQmU6pEUWTWCl0QbKwIgAGkEgE8u9IaVraVUFBPqhoCDHiN0lBBd6v6Ss&#10;bATEJCO3qt7WZlV9BTK4ngUUxYnyJ8iS0GhUcjTEN/IhQBUoDqHDF7BT52E2r0WcI/EelKLXdHsR&#10;tWsJFDVbSWKM4iBptpTKJzpvZY5D+XP9TsKJKm+LqxMU6m/3XsZYBj2Ra01DPqUTpVJCGddUIwFN&#10;N/dLG59xMa9VXWzShhEPSbwjcY5iwgMRGfayZCEwptJbLY1+GZ2SSNwJjKj9vQnGGEAqA61WaM1w&#10;c6NdyeBnJkeFm7jklQtncPzoAZMu2b1vpzUsKAIXcVjzBiUvIRrD/gMOWEcbtmLV2zanMJwAzJfv&#10;J/6n46E9ViKXLp20lJRl9mHQqgzkgQPcswyiJDmgvxOn05pJLp7CMX7uXocduHj2FC5fOItL589g&#10;55aN2LB6JVa8tYRAaR12bNmONavXYPvmrbh8+hzcrl7DmRMn4LBtq73uR6/9EHtPH0Xr4oR1s7W+&#10;s4DWJws28HbuN1/g6V9+jVramx+/9Sau8/n2ffoUw1+8i9lffY4Hf/wlnv75OzwlKHr0XwWU/gCV&#10;zD797kt8W1eD73188SmB9rOffowHKsf986/x9D9/j+f/2+9x7w+/xMM//9pA0nOCrYe//wZXuW6W&#10;8Jz6XzzAvd//gp//M0z/8nPM/vrnBpju/fYrO1SCa58bRwifoS/3SwKffxH3a0ZyAqIYCKTLb9VW&#10;QzPWuuiXunq7Ce4bLGitYQA+RDs2TTDT0/tyXEVXWwsa6mvR3KTuqR4Cqg5UNTTT3t7Gwr1HaGpo&#10;oFOusapIbS1tR009ats60To0jKa+fgbpBCK0C72Tk6jj39f39KCaQKq+s5N+jACrvdm4RZExQchm&#10;MFpSnstAhPs7V3swEPEp0Tbv0vhG2SmWREjPEFeoyDSANButkHsyiXssLT0BGgWiDFRdTSnaeD2F&#10;eRlG9n7nnUU8fkqg2057wN+Vcc9lca/Vcc+pXV5lSZXkNPxVDQxd7S3W2FBeUmAkbflpUVIkttrG&#10;/VNHm6UStZS+++jXB3sJFOmTlbVS9raIIKqiqpj35WUJrbOj0XhQtTz0Gg2eVUddmjrieP5tslME&#10;X9V83872RvQSqI3Sf4mvlJwURUDGYD2TfpD3RwTvIu7ZNNpggaKJyUH7e40NaiIYKiXYUeNGNV/X&#10;O0jQ2tvKfacGlSwCpywG6xV8jrU86mwGXB73uEpuehYKWJU9ko0vLi5CZmYGAxdxkgSS/rWY5Kcf&#10;fvbWW29gz55df+NCrDPwcsX5Io2fr6Xzewb7MXPvDp2zpNj70dbXQWeWb6BGi1T6SBILVESt1uEo&#10;RoTeNz0Q6OfLG07UW1yAm+6u2E2gsYOHnJ86opSx2bRtA41eACJiwxDNSCuZaLmMN6B/fJgIvMfe&#10;V45VnXdLlr7G41UbSyLhyLWM3C5ePGvn2ChS2EAHCmtK6PBvGQndRBd5uDGqlWOpaapBF6P4iZkJ&#10;LD68h/6RQS72Covyr9LwafTKsVOHGdltZjTzhnWi7XbYZrwpB2XAju2zqG/F2uXWvSXtnWp1BNC4&#10;Hjiyj4ZoGTYx2hNfSWJfbSpBdncSjedDwwRPHDuIXds204htYgS3EscO7cdNt+sI8PGyBSp9CamV&#10;94z0oZv3WTPDRhem0ciflXNhiacwwuips7edDr7MWqmLibzLuUgy8tPh4etqo0Z0HDy+17rilFE6&#10;f+WMtfU7u1/G4dMH+f/TcHW/gpv+brh44wKOnT9irf/hEQGIjg2hQ0tFXUsVP7fZdKZG5qd4HjMY&#10;vjODnplx9EyPY2zxNgHcbXSN9CKLG0WltFNnT+LUyWPWri2dFg93F4JPAkMadrU772Q0rA44ORF/&#10;OjrNdpPQZKb0ZEpzDRCI2Kt5eHoWUh3f6rgVB04dwhYCv417NlqmonO4D5rFp04uG17LZ3GJYPks&#10;o2tlkU47ncK1m85WItT4EP8wP4TSuKuuL0CkGW313DhqiZdIpxSQj508bB1p+QRp0vBSSUlqvikp&#10;SVYOk6ZRQ0Md2luaUZafT6McbUAwJCQQAcEBNhxxxaqleGvJ6/Z167aNBNl7CNTPWRlFmR/NJ2xR&#10;zX6wl6A53TqdDnLfbVi3yspsytpKfTqIEZPKzSLo5/J8lGHTPLgqGsq88jwCuQR7nbv3DVy4cs7U&#10;z8XxEaApJHDMppNXqU1t5AKGbh4u8PRyhX+QN0J4L4IFarge1SmjuYXS9YkkWJIwqQBPQmIs700e&#10;8ouzkcaoT0DSOyQUEak0SI28b/ysDF6PyqgqNSqLqmcqYKfSpjI7cYnRFvAYsb0oC9k8NymzK0Ok&#10;KffJ/AyBI40HESfvEp+duzvBJIGJsquSNpDgodSjbzhfMZ02dX75Bt6y/apnEsnPDQ30MS5SckqC&#10;cSOLCG6KMlNQxfduKi+xyfnq1hE/op/7MZ1/m0JQmMDAKJHgWiRPSQOk82+L6Twa6ERL/gaiQgjS&#10;PBk8xUWF2SgQHTecneDhchmZCXEI9iJAOn0KTqePW1v/FgWXBDwCjA2MoBsbauz+a10JzEpZfyPt&#10;g+ygJ5+91Lo1u05ikhu2r7dmBqlwq2SoZ1JIUBYZFgR3V2cEEJDeuulm+0qZ6HPnXpLFr/NcFGj5&#10;3fKCFL9PHTlI8LMJ+xx2YtWSZVi3fA0DMtranTtoyxxw8ugxHD1wAAf378W+3buwdeM6LF/2NjR1&#10;IZCOuuv5oilq93zwELe//xme/sv3ePibL3Hi2mWs3rzRhCNtUO1nTzHzzad4SLAioKNM0NP//Ae8&#10;8y9/xIf/6Tf45cMFfB0aiq8jw/CThwyovvkEM99+YQBHROwP/8+/2t88+5ff4Z2//hbv/pffo2Fu&#10;DK8vXYIbXNuL33+F2wRI47/8FCNffohRHtJSmvn1Z5j99idY/O7nGHn3EZxcL8LV+SyKuFcaGKSl&#10;ci1onEwU97syI3LsQ7SXak9va2q08o32iLLyd+49pBPvRGdrM3q62jFKf9DW1oa6ugY6Uv68bxCj&#10;s/O49/QFhsfGMDw8gImJMYKobnQNEnwNjhlXSTIlflFB/FqD9mGCpoEhO1r5mvaBQQyMjaKqtpIg&#10;KQWJKZHWkVZcpjJRBjIy4030UV1g4jTWct1IYVv/F2engUdjU5VpA2mCfnpavAGkVgbF0gwSx6ee&#10;/y/hXq2vL8P4ZB9Gx7vpl0oMlAkQpfGeSBdJnC2V45QREuBvpT0rLypGclwcokJDbNRNCQMkDZDt&#10;532Tmr32jfSQyujPBJCGeLQwAJCy/cvuuWKeS72NKxlj0N7f34E6/o24T/ocdcSpXJ3I1wvcqJOs&#10;rq6Sz6bIgFgHfVp/T6uVyLy9XREZFWDAsbm9xrhImZrBmJ1pZO6BgXY08GfFDBrTjJuVaELI4mR2&#10;EiC18x4pA5yUEI6UpEhUVhXw3hE0lWSZwKaCX9PEGhmmr23gWqBtJTjMo62Ij4/FtWtX8c//LieJ&#10;IOmHP/onbCQgcHI6A19fDyMYK7UtPo8cSfdAN/pG+k15uIlIMZKARpPqtxLgSKlbfKYz3LT79u/B&#10;NoKAvY4OuHr5IuKiI027QoJoUondf2g31mxaZYNoxbnQGAopHKfRYWiAZ1lNpXUutfRxgQ72EAQU&#10;WMu4MjvLCIyW8u+WL3/dym0btq7F5u0bbMJ2FlF0PReNyjQB4f44cHQvVq9dCkdGbnKQOSU5pkfR&#10;NUBUP9CFnqEetBPolfBBirh23f0athL8qNR2jJH/5q3rsH7jagNIWwjotvE61Wm2l+cvjtLS1W9b&#10;55iief+Qlwq6corbeKiEKN2NxrYG1BGJ5/ABODtfxv59u7Fpw2ps27gWRxgRHqcxCwsJsDJEbW0V&#10;OjvbbJhfY1sjAV8Lo5AGOsZGNPBnIuNqgGGf7n9DFZ1BPLwI/C5fu4DLNNpOV8/h2Jkj2LV/Bxx4&#10;qKX/OkGCh4+bEahTuEA0kf8WQcKJC8fhcHCXCYY6e1zF3mOO2HPYAX4ht6w+rfujMTGjNFiDMyPo&#10;UVqaEdvA3CQGCZb6Z8cxQsDUPzWOEm780JhQfvZRy7BtIMBW9k1de67XGfnz2Wzmz94i4FSHl9Sm&#10;FS1LENKZ99yVEWBMUpwBYZGfpb+lZykAoGHDy9ctxTme57ELx7B880ocOX/MNIy6hrpN4NGPAOn4&#10;mWN2D0RsdqKDUTboovMF4xoF8H3+3lEnrox/iD8BdcrflG2rLAt044azqbyr0yiMjlNcKnF1shlh&#10;ZBEkFeTn0rBIkDAbZYw4ivPzEB8RiZDAAJub5krH5Ovvg9NnTpqEw5tvE8gTVKvEK5HK6CQaknoa&#10;DUZ7bT0arMwAoyjPyq67tmzA+lXLbd2c4Ws1wkSvD4sLR7I4O9IQ4bpu6mlGS387atrrGG1m2JoW&#10;QJJu2VV13BHElBAsZzESVZt9em6aKVmLN6dsTjgdhojBHjRCt3hfJNWhDJI6MsVBi1MWiM9R2ivK&#10;7mnPF9KgiMAvrZPw6GAcPHUcrn7+KK4UGTLfyoQqC+kIYdQrwU5x0EQoTScI0liEaEaGfpH+CNfs&#10;peIcy7w20gloEv/fRyMUEcRIzFGdYeIlquQnMdCTZ4+bJMhNjxs2isONz0kjeSIIbMRR0IgRDZpV&#10;mUtEaBlhZYIaeR+alC0ozEdBRrqNBVEk3a0MMg1yQWYq2vnsG7n3W+sq0My1oOxSgaJi7rP0+CgE&#10;+XgQwBKAEKjFEiAVM/gr5fn+/+n6yyjLziRJFO3umabqqlKJIZmZmTOSAzIog5mZmZmZmTEjkjlT&#10;nKIUs1SCqpJU3dUz033px/333rv2zDxKve7M1GitvSIVcc4+++z9fe7m7ubmRQQ1qXw2iSrBab4e&#10;n7sX7ZqXKwOQMyewkbbwxJmjBj41fb2Rhyb7a1qAbIyy0TsJnM9xPUoSRJ2OypjtY/CkgG7XwR04&#10;duqwjSwRST9b/EmpbQcvDPYN8vc2jtPe3dutG1aCtyrVnyeAOc7nc2jfHhxnkCJe0o4tG7F6hbJI&#10;a7F18xYGl09j0QuLsG3TZqxZsQIb163h31Zi2ZLnGdxxDTJw2097XM51Nvn+a7j02w8IeARivkXN&#10;aD9++cRvEF+eh9lP3kbXK7cx/P4rBEma+/Yern1HoETgI/L2S3/8Hu/9/hN8xX30jY8P3uY9vvfh&#10;6xh6/yUMvfsypj9+Cy/++FvjI10nwLr709e48+NXuEHQc1hZ+83r0XnvCiY+fsNe30VA1v3GHRu+&#10;K52myU948Hxjjwhc3riHyq565OSmoJ7PU3yaBD6fNILzsoJsNJaXoK+tAd0EGo38uwZKqwNOtnT+&#10;+lWMTcygqbEJ7W1NBmj7CAyk0dPS3IS+gT5cvHoNV+89MEmAmfl5XLl6GZevXkJLu+aLdRCMTGFg&#10;ZADZhRmIy4gzSooqLt2jw2jp7aENnce1+/f5c477swppuZm0PZWopKOXNEet1l55sfH0JEmTmc1A&#10;ikGI9H00TNa6sKqKUFldjLSMeMQxgG1uItgfJvAb67HsUmVlIfIL0ulHclFSqrJcHqqqC1FQxACP&#10;/lslZnX5VRD8SJ1aJGmVy9QFWFFUgOyUFAYDDJoIkJSRFQm7t4tAhuBG8hjqMmttrrP3tXPfSEMs&#10;m4FQAgOhEu7DFvo4lbgkBTA7M4renhb7/zqev43vUzu/ytlZqYnWRbqQvWoxMCbJBpXkSvisvBgg&#10;etCeCewNDneivqkCqbynKQy8irj/Gmr4/PjdmwgINR+umr6qTFlzAsFi+ncTquS9yspKREpyNN+T&#10;ydcUErzV814SdNKOlaq0p+/W2UbgSiDb3sR72Mh7V8SAN4Eg6ZyNJVnobvt/gaSHbz189ORTvzEx&#10;xmA6FD8fdxO0CwsPRg6dl1jvKg2oVVBicNrU0npRN8ea1cuMDCpujYyY0sKbN60zLRN1XEj3RSlw&#10;pfI11mTV+mU2d+25xc/QkTqgtLwUrW1tRIBdXGyjROtTGL84Y4qolTQwUizeuHU9lix7jg7oSTz/&#10;wlM2KuSFpc9iycpFZljcGSEnElUqCyXHq4zOcg3q3bLWyhzirJRzUbb0NKOTiLV/uIdoshPJROQx&#10;3FARdCA7pc68Zil2EjBs3LwKy5e/gA3rV+EUjcaRI3vpAPfB44IzgcUx7DuyG88tfRp7Duyw6Fv6&#10;Jupq2cLrVMYkOi6KQKfFuh5KuAHUGbV2w2ojq68mMNy3cwsjPmdzCpI9EAG4rKqc94AAqKOdzr+B&#10;0XqjcT8EBHK4gHT/xJ2qranggs+GRiWEiqysLAqfl9LukmvQqIODBCxOHgQiQRcIEoIQz40SERuB&#10;cwQRIoWv5X15ite/ac8m7D++35TGBVqK6VzaCRz7CYoEjEbmptDDyKC+hxHY+AA6+e/20T4McCMo&#10;u1RERyTdIHUi6n4rGlaHmEpb6XS0anMX1+xJGwr8BNZuWtCf2rxjowEgcbukZ+RLxxjMtZZKR1ZA&#10;oKSavXSUnlr0JJ5d+hSd805s3rsJyzYsR2B0sI0f6RVIaq4xQvkJxxMIDA8gGIyEJ4GjiNsq+aTS&#10;6AiAKYt4kNG9RB19Auls0lMJxqtopMoRFBRg5Qy15isblS6yYi2NWG2VdW8pi1RCZ1tZpoGnOXS2&#10;6UiIi4G/ry98fX0IPLz53uMGDNV59fSzT+CFRc9g8ZLnTFZAg5NVJmvobCJIqjcxS2VbxSfR+trM&#10;dfEC1/TxE4dsCrgG9ibzGsJ5DzLFk2ljVNlOI9Tbgg4ajhpGVxL1PO1yis70CAMEZ1MyN4DJz9FR&#10;xvuTT0MjraYoAR/eCzlplZGduQcF6pW1zchNM7AjY61RBlLH1U/L9tDAiAujkpYyP97+F7CUe92J&#10;YCWdYFHjZaL5uZFRKjkSNPB6pZCrTKdGG6i9WIM1rQzK+x/L/SmZgw6CfwnW9TMgKGcUl0swlZEQ&#10;Y5PzvdydkUrQIO6el68nTqjse/qwAU2JRzo6nrYZfirlaRBnZXG+DXh1JaBKoiGt570bpkFspYNo&#10;phNIj+f1R0QgNioCFXnZ6GqqRhkBocaL9Le3YLirHd3cXx3iJdHOVfP3FdxjyiLFhAZa67+fpysy&#10;GYWnx8fYHLj8jFRecwKSI0KQEByA3OREyzL58zrcpMDNve3FwKSEhl/CmNV00mrMkH105l6RyrY4&#10;lC50BtIHk23Q32Q3l614nrZlF3Yf2sGfe3GB61Vaaxp0K50kaSIdJphyOuuAE8cO4sD+3VizZrn9&#10;28vdFXt3bseJoyq5ncC2zRsN+MgW71LgunYNnnz8CdqfVdiycRPWrliFtctXYPWypfY62VWJWAby&#10;ezdwb935/nO8+m8/4bV//wkv/fgNjjifwyI+/943rmPgzZfQ99oDDDx6EWMfvoj5L9/BrT98hft/&#10;+hZ3/+UbvPLD1/jw/hX8liDwi6hwvH79EqY/fQcdb9xC71v3MPflh9bRJpAkjaS7f/waNwiqxIn6&#10;u1/9AkEE94NvPbARKK0vXUXzg8to1ay4V29aiW/wrfs2PLePAGn649dxn+fWCCgBgdTkWGQTMOXn&#10;p6OdYGSkg7aLDruZTlUdjb1drQRFNbh06SKu37xOoKPO0jaCnRFMTY3i4swYxiRBQgAumQmND5m8&#10;fAWT85cwQuDT1taKi3PiLdUa6blbkyOqS02XLInXLRs6Ms3XaWwK1/osAdPczRvoGhlBY3cPKpqa&#10;GfS0M2DIR0V9BYbGRtBLMKXSU0ioj5GRp6bGMDjUa6Ti7DwJKFbRj+QhksFGXn4KRke7+Lsym302&#10;MNSFVtoHgaiFLrAK9PbTx/W2o5ngVPtQBGrxgwR41Kjw82iXvi4G8dyrhQwES7n2Beht0j/tqoIQ&#10;SQuo0UlZHwU2yvhWcV0X0Z8r2zrA4L1TXbnEBQXcV2p2GJdvVVctwZuup4MgRN1uInqrkUH6TB1K&#10;gjTWorayFCVFOTaU2s/bw5Io2RlJGOhrM8K2AJJ/kAcDNb6PAZbKisqkif+k+6VOPNEGBATLCJKk&#10;kyR177ScJNOPEldKKts99F/iSjXxe+m7tfG5FNNWtBCoKekzNTtl1Ap1PQsk/WgDbv8HTtLDt956&#10;tGjx83ChEfJydzH5fEndq7NHIxGEaiUg50LHfprARhygs4yaNqxbZaWjfQRJboykTjgctRZj/U3p&#10;c7UdiyCqziB1l2kw7WNP/hKPPfUrrNu81trCG9uaCY6GMUVgJO2JQZHciOAFkKJpPA8w2hagUuZI&#10;40nEmdIMNZXp1AWnbI6calJmss0TC4wIhHeIL3zoeJUhquJNKuVi1MBX6QqVCd3yJtUzqlcpQCQu&#10;tRWeczltQGnn3q1YvXbpgmjkjs04KQNEw+zq7mRcAUWDIliuWLsMx+mk8uhURKyTmrZmZ6nFW9HB&#10;5PQEN1CXkc1Fhl9BA7NkybPYSWB55sQR+PCcigBFqI2hIZTDrm+oNU5PIYFjUUWpEXxFRlYmQGKd&#10;6giS/HpGahxceb2enk42PyciMhAneB/2HaSB3bsdW3ZswIatq3Hg+F7TFVKp8ozjSSt3qbT51KLH&#10;8YunfrEwE+/EQbgQ/KXlpaKpu4kRUC+GZseMDzUwPWrdgrp3TSL2TQxi9PI0hucnUMX758bzLl21&#10;BE8+82vLrmlEibJVyk5kcnOpnKMuv2eefRyLlj1vSubPLGY0K17ZckavqxbZcF4RrJWNEvdNa0KZ&#10;JoFfZRufUrlN4p77tlrJLTo1FmkFNBwdDWZkAvi8NcpEo1KUtfAncIzjazQvrowbKZzOXNd5hM/K&#10;hffc3ecCwqIJKhjRpDNq04DYY8cP49SZ4/AjSNK1l3ONSOAtJSUJMTFRNAC5NDJ5NDbqtmI0FxuN&#10;QIIrLy9P7oUzBInrDRQ9+dRjRtjfqOwjAZDms0nTqozXKbFIZZJSGemeIHBcunwRVq1auqBns2YZ&#10;AUeEcYpUMlapuZAGp5IAqYMOq5fgtGusl4C1D2WMiDwCPU2yQOvVn2tdfJ+KhkoUVhehnEZEmd4O&#10;Ge/aMhPp1DBqASSB6LAoglEadAU8ZTVqjW0wfpHmK4k7JKCkMl8G75/00JQlUkOFOvjW0uGecXbi&#10;2iwzfaUIPl8f2gqVk6IJxEoY1TXSGFXQOGmArDhRGlarrGAGjagGPnfSSakFW11seVnpRopOpnFK&#10;5H0O9PFCamK8zYkSV0cyDS5uTqadps4/BWexBGRJBFESmZMCsIQeQ2hbKrl/zPh31KO7sRKNjHrz&#10;CYY1IkRl7Ho+73Y6kDpeWxNf21hZhna+v4X7qZmRcWN5Edq495pp/EsYcaYTtMWEBBo4ykyMQx7B&#10;XGFmmonq5dB5JPJa4vj38txs5DDIuUD7d4ZAToK4kdEh0JiHdLVSx0QimgGAugvF8RRf6TB/6t8S&#10;mJWekmyn7ObylS8wiNmFPQd3WMktgs5Dw2vd3Vxw+sQx7Ni6EUsJwAXEjh09YNlP8R/3792N3du3&#10;4fmnGUC+8Dye+s1j+MXf/y3+/u/+M554/Fd49pkn7N9/81d/jX/4u7/D3//n/4xf/O3f4Te/+Cc8&#10;8/hvsPiFZ7GVn69rySW4vPrBG7j/x2/w4E/f47X/9gNqp0fwGM8dUZJDsPMG+ghQel67i26ClNGP&#10;XsPV7z+21xv5+qdv8OFXH+KTwjx8w4DkY9qUu++9hsH3X0XzS1fQ+coNXPzs0UK32h++xG0CpNt/&#10;/ArXvv4AWw7uw2KCuear0+h45boBJM2MU8edAFL3a7cMIEmwcurDh6bZdOfHz/Hy7z7D+LVZqAmn&#10;hX5Dg4rLirOtzbyjrQGt9AHqWByWkGA3QToD/hs3rmJiYpygIw9dDNCVIZqbm8XoyJBpKfUSQFcR&#10;KDU1N2BychzjU+Po0Py1kUETJo5PjIVmoan5QRIzJVxvxVxHaiYZZRCpaRRTc5OYnJtBS28vmnp6&#10;0TcxaYKTw7MzaO7rRAfBg2gsza3NkEp2OG2ZqgotrU3o6Fb5Kd+yuZMEblW1JUZ2HiZAuvfgqgEh&#10;+T1N3x9iwCqahv4tDSCJNApEqMNMshjSDVIbvuQBKnmtfbQNXbQ1ElxtJ2AppF2Tvpi6BJXRylGG&#10;mHZTRG2Jp+by/+XLpVsmXl5OahKa+L3VFarynXx8NoPi0uIcBgaVaOe1iJOko6NVitwEnDyPAJI6&#10;8Nqb6jE5OoDRwV5Ucl8G0T8qI5zBfSQhUPGrlCUS0JX2kcaM1BBwVTKgK6DtT06JRQl9tnWxEWTp&#10;Z3lFgXG1EpKjbN6b6ADVBHeDo/2YmBpBPW2cypYNTZWooT2WDIkmD9TR1ipw08gw8WedXRz/FyDp&#10;4VuPli9dCuczpxHk62XEt4jwEANJknBv5AKLo7HwYBQZFRlmHWIXPM4bUdDhyEG+75RNqFZJLYHG&#10;RXoP5bwZ6lppVHqOhwiIaod+4ulfYzGdpOZplRCB940M2CEiq7Iv5TRgUkWOpWFSt50E/jYQFGlm&#10;nAy9FMA1hV/RmDSFEnjDRIata2uChoq29XejhUcXzzcwOYrRuSmMzE/Suc+gfbgXrWoNbSX6pVNQ&#10;a35OLh06Dbnz+TOmVaKOvg08v1TGz0r5ms4hKjqcIOk8whg92mwvTxcaukOmCaOp/jLo4hsp4qvk&#10;olEUcOXqHBf0gOnZ7KQx03dX+W7H9k04ffKoZaj27N5mWah0Os46InUB0SKiYwGjDCs/FRB0xCIy&#10;NtzI5Z1EvpJujyQoukBg4+vrRnDmg5OnDuPI0f1wdDppvA5d/6q1S3CQIMnh7DHjl4nPJTK+COhP&#10;PPdr/PqZX5iT1fgTD0a+2SK5dTUaEVyDijX3rZhORXPhNDy2e2yAG7vDhpNW0xHGpcdj7+E9Brp0&#10;36S2LfKwOqukrJxPh+vl446lIqkySpUQp+6tuGgSK919aJdlQwIiApBAY6OuMgEkAS058+eXPGME&#10;/3U892F+v3MEhB6BF2yQbx43RANBR0VTFcISIuAb5m8y/eIeCSip5KSJ/Kk0CqddHeFKZ+TE959z&#10;47+9GJ1zfdfIOJQUwtnZEdsJiE+cPGalNvGGpD6rdZGSqi6NBKQkxyOBgF2Kz9K78fL2hIurM86e&#10;O43dDBCeVYaTzmvDprU2bmY5wc96/ltrRVy19r52DIwPGEhSduQF3pMXFj9rgqIi4KrMVkID2897&#10;PHZxykab5FWXoJibWWXOmVuXCJa6CVhrEZMWC4czx7COz1hlG5W4pFQuIJuan4ackmzup1500hBq&#10;8KVAuHTONOLEOhVpzCRXkaHSEj+jnNFZNu+XNMZ0D8Upsn1BgyfRSGWSNJtMgOgQ17xvYABaGV1X&#10;cJ/KiCv40d8zeV6J3tVyzahjTbos4tuU0OgLbOlcEoXtofFvo+ORjZHRTSBgjeeRkURAGh7O3yUZ&#10;PyKF9z0iIoxr/AJCQwlWGGjJCaoBop37QGn8QoJc2SvNN6sj6JI4YEtNBWq4Bit4DWV52aaSLWdR&#10;KO5CcZaBpFLurYTwUGTQVtWLWMpzVjNyLkhP4ZGEaO75OAY7cQwUE2XXCHSK+VkCSFm0S0kESEm8&#10;H360gf7urjh/wgFH9u7C9q3rGRSsgg+DJU0UF9fQBtI6n8MePuvlKxaZXMmOvduwcs1SE43VQFrZ&#10;GHGvthNAHTy8EwcO77CARxpZp0+fxMEDe7Fq5TIsXfK8iduKAnDwwG7rxhVPcjsBkobWLlu0GE8+&#10;9hv88h/+Ac8+9aTxjCQXsHHDGqxc+gLWr5PA5AqsX7MaG1avwvYNG7Bz6xaeS122ftbROHLjEl76&#10;l29x/798j/t/+g7XvvoIq3bvwPZjhzHz8RsYfPs+2iURQODS+tJ1jLz/Oq58/6mVy9Sp9tofvsIn&#10;BAffBfjiC0b4b79yE6PvvozOV2+h8cE82l69inECnEtff2gg6fpPX+Luv/wWxbQt//DYr5FMpzn6&#10;zksGknoIivreuGvk8aF3XkTfm/cwQGA2+cHruP7NR7j745e4z/fe/d2nuEogNnx5ylS3q/k9pGml&#10;afkDg12Ymx3FFQZ9N67M4frlWUxrEjyBz/BgP0aGhzA9PY35+UsYHBy0TNHY2Ahu3byOK5fncJn7&#10;8Z6alehLNI5HpbYmrjMNni6lc66k7ymk8xZvsJj+TF23jQRhGjE0yfeWVFehsrmF4GgG09du4PLd&#10;e7jx0osYJuhSECw7pPZzKeXnMpBQ9io1jYCG30FitgryuwcYbPMzNL+tqaUGIyM93IONDGaU9S7H&#10;AO3GLP2bpgNI466UtiBPg29T4pFLUKNMkrriBGbUUVZO+ywQpUYF6XzlcN1ncC+KJ1hWnG+laWV3&#10;xCcSn0nK8clxMVa21jDcAvorCa9qeLSyVU28/ipeX052ilU61LAgjaZ2Hq38tw3SLcwlWKogYK01&#10;2YVr4jYTsCbSvrg6n7HGCQldqqxdR7CmcuDPY0fKCIhUSlTGSMKxZbzXAkUqLUp2oI7BoDrWNaNO&#10;GlK59D2FAoPEAHPX5zE8MYRygq56Bk/qlispy0NeIe0R3yd6ibhKklcQSFJVQSBJ//33nKS33n70&#10;7FNPwfHUCUSFBSE6IhSu550MVUm3SIMk9zJCcjhxBEHc0BpPcuzwPmyXYOLOrTjJDeTj4Wbk44hQ&#10;GkyCqLbGOkupd7W38EsW2JDYp5/+zULkc3CPkWdreQPbehYQdRUjAGVUrA35grupIl/gzyPHD5pB&#10;kYOXM1b3j9Rp5XRFLBdXp46bQa3oPWPDaB+io+HinpJ2xc2rmL1zHb3cOC3DfeiaGDbwJK2n0roK&#10;c0xq31eLumbGqRPJlc5ePAh1juxU6tzLlZ9zhg7GD0lcGN4B/O50qBL6k9iktE7yNZ+qogQN/A5t&#10;BGAjI/1GrlZKVun0DRvXWDu4jKAjX6+0ueZHKc0uToL4HwJHOTxPaFQYPGn4YxJjID0czbdKYxRQ&#10;JuNOhyvuSERkECN4GuI4leDS4R/gyWclgHQUhwg+NtIQr+I9UwfhkuXPE5Q+R6f8jAlvPq5Zdy/8&#10;Bk88/xs8Q+C2dtMa4yl1DHViZG4UwzwkCJnMRRSfnYQiIvj+yUHM375kHYOFVUWmb3SAoFXDWlU+&#10;OOty2ojG0u4o5QLO5GbRfVTGT90+Ev18fjFB4irNpeN10cFvJmASOIsi8teMOXFsTp07YQBKg2BF&#10;bBUhWTpHBoLo5NIYbbX0d6CShkJZQY0EySCIk06Spvr7RwXCn+fxC/c3ccmz7s5wcD6JoJgQuKpr&#10;7/wpeAf5IJGOsIDGWPf78OGDWEfnISXrBNXZk+OMFKwxH3F0oiIgi0QsMKByibRqpKTtcOqYzcfa&#10;unWD3dv9dFoC9KvWLuf1b4GT2zmCjRRrPx2aHCIA6je+kYjoTz77uKlwK+um7Jn4Q52DnZigkR+n&#10;sdMolmzexxJGhoMXJ3iMobqjDnGZ8XAmOBbg1bMNDPUjCMsjwM1FIUFhQU0xDXI1jUMfsvLSuY/O&#10;m5SD1rbDaXX5BViDhYBSEu+nOvxS+KxiCXglm6ByQR7Pl1+Wb4RxSR5IuVeq1eoyCyZYySBQUHlY&#10;XC4FBBK2VOefUtviBojErYxPIPeJwIs6U6T0ra42pevbGAw00FgW0sCqzV9tvcqkSGX80CHe16NH&#10;4O3hjoSYaIKlOOPg+PNQR5tAlrpT1SWaQsMdHx6GKNobqQOL95dJUJscFYEcgqIKgp6izHREE8Al&#10;cc/kcn3k0ICqXKayWTwDwAI6BXW/KXuUw+9RwPMU0RaUMqqsI4CuZHQtoFXDf9fRaZXTgGfwc7MZ&#10;uCRGh8DLzQmup0/Ax9nJynKHaNcEuOOjI8yZaIZbHD9HOktnaTM0q9AEawmSpNy/bv0q4y8qoIzh&#10;OjvFZ3WaQc2O3ZuwaOmzNlrE9bwz9u/bg0UvcB8vft4kAPS+o8cO2LFUNASCocd/82usXrkCi194&#10;Do//6pfYtF5cSu7/RYvs/c5OZ02MUgM8fby9bPBteAj3bEoSEgn8yuiYuno60E8wcfMPn+G6AMhP&#10;v0UWndrf/dMvkMm1OPPZmwRGV9B8/zKaNNft3iUCmpdx9ZuPcfeH3+Ilvv7Dr97DZ3ze39OGfdTb&#10;jnsfvoXuV++g7UUCK7538KOXcZmvv/PjbyF9pBs/fYVLnz3CFj77jXt2YvLhi+h8+bpljkYIroYf&#10;vWQlNv279/XbGHh4D9MfvQGRv1/91+9x+wcCrd99gjt/IFD65C00j/UijIGrHGojgdJV7qf7d2/g&#10;3p0bGKMP6O9qQw990lBfN6boL+7cuoH+vl4CBk3Yb0Jv3wDmr1zFzdu3cOfOTVyancQlAiT97Onr&#10;oqOtQxEDXzUNiJjf3tWK5s4mVDdVW/a6kf+v8VSS99Ckh4LKMiTn5qCiuRHNvV3oGu5HM8FPs7qr&#10;CIzEfyxh4FteWYwKZU8KspBCm5BLu19cVYZcflZVYxXGpkeNJqLMkrJOKQwsFdCpO3dkctgOldzV&#10;9KLxH1FRQQhVgwPXnlryxcGSKr86seXzJLYqcdfqSv6uptIGKMcT2FcW5fPg98vNsu40ZaE0GiiV&#10;Rw73jjhdVdwL6nbT34d6OzEkH95SZ4KT/fxuo4M9FsSINF+rzKxKebVVGCAemBwewPT4sP1dpG8/&#10;X0+kJkXz/2sMcJVyv5UR8Kh0Wso9LKkDZcN0bsk66P7U1mnMisaKJS9klpKjERcbQXCZYAKTeXxN&#10;VUMl2gi8lVXXbLg42reMnCSCUZ6bgK6cfkwjUkorCMAqxGtKM06Yk/NZG0vyP0sAPHzr0VOP/wZu&#10;To6mkRBMgyhlayErlZIku69Sko+vh/1/DF/j63UeToyKzzuexrkzJ2joHPk7D0ZuscY1EGKsVfqO&#10;BiYmPAT7dm83UCWRMzmdbBrIcumXEHFLkVfGVTPMHByOcDO7weuCmxkdGYSnnnnMMhK7aFwUicnx&#10;S+hQIocaj6KWZNMSmpkwkcvxK5cxy8V/4+GruP7wFXQxaqhob8bAHKP0i1zsE4NcyB3o4KLXsFuV&#10;BHYSFG2g8xGn57ADDdCJQzZXTEqnkhHwC/YjgKGzpeM5doKROR2lxpaoI06aDaqPSjVVBk/RsoiA&#10;isIlHKlW8KcIEDVjTtwlD35PP0bIMpDS2MkryEEigaVayH+efaZOoVQubskiKAsXwv/X+BTdI0fn&#10;06YXpXELEvNSO6jr+TMEdRuxfv1ybN68Bvv274KL6zkb4yLtJpHyF/E6nl9EYLN5tfHCNDtNw4pV&#10;ehycGkLv+ACq22uRU5WPjNJsFNfRcHCRNYqA3t6AbCJ0aeoY+fvoPqyho1ZWQxwXHakESQJz6pDb&#10;vWcrVqxagsV8VgK4u/ZutehYfKR1vG8nzh1HTEq0ZUYSCcbCExh583le8POwtnaBDOn/aLRJJBd4&#10;Fg2AZrr1T42gjEajlBtKpcAibpZggkXvcF84+bjAPcgTUSkxppkVyU0oTaWQ+DC4+BAwEDCdcDyJ&#10;8xdc4UOAqvEZS5YswratWwmCNHg32gCSjKBq8prErj2gkod0ajZsWI0161Zi+66tWEOgp9E4Tz75&#10;ayxmhC8NG4kCvsAgQFnSNBoXRYIiB6pJQFIKawkan+Ea2HlgJ41gngEnNUP087h48zJuvfYA1zUy&#10;YX4SrUPd6CLwl5xFQ08LEnKScdr9jPHNTJHd6aTx8DQZXYCxuL4MrQSxUikvZ8Ske6js4s7dC/fd&#10;4awDoqRISyBjo2NomJIJkDQHLzwpkv9PwEbglM6/a96b5AoEEsWF0wxGSTi4MYCRDtTBwwcYjS0I&#10;sYknV0LDXViSa4RqZT7juEbCCF7yaWgbaBy76BAaGTULOKjLVQNsBZKyaXSjYsII4I4SYB40kClN&#10;IR8fT6SkJJg2iyfXuzl3BhYCd+rWS+EzykpOREZiPCL5OSpxR0aqUy0GBQRGdTTMXUqj8/qK6UjC&#10;QnxQzehRCtudjNzL83MNJOUkJaCaQKiygJEno2NxlRpUllMARTCYGR9rpTaBKmWTooL8ER0cgMTI&#10;YEQQbHu5O+ECwYe/qwsCGNBt2bTeCPgBCnLodEIDfZGZFGfEdJXXN2xYhYPiBHLfyBZo/ajDTaDv&#10;Av++metDpf7nFj3BoOIZu8/eXl7Yv38/z7sOW7dtZeCxAWvWrjSpEb3+2acfx9NPPYaVK5ZgE4Ox&#10;xYuexZMETBtWMxDZuAk7tu2Au6snYmOiaHOVSchBOr9bEW10HyN6lZJmLk6jf2QIJXSY5bTb85+9&#10;g+s/fI47v/0Um/fuxaptWzD08C4G37lHoEOAdP8KWh6oA+4KQdKLuKzW/N9/gVe//xgfTg/hqxA/&#10;fE4w+faLtzH9wVtof+k6Ol69iq6HNzD75du4+fsvCZC+xZ1//ga3f/wK4XRqf08gVkg7M/b+a1aS&#10;63t4x8CRQNL4B69hgsfIOy9h/vNHuPuHL/Dyvyx0w938/ee49ruPceNH/vz+Q8x/+gZa50dRwP3Q&#10;1t2K6dlxDA73orqGAJtAQQrN8kt9nW2YGBrE7OQEWhobrLttqL8PI2MjmJ6bw8VL85iYnkIHAZUy&#10;U3LqEmeVtpfkbEoJkmTrxOfrHemxrmnprUk9v4Q2qZSOuZw2qpygqo7rv5CAokqT7jsbrTTXShCl&#10;87V1NRFs1VqGRzYnkXszIycFfbQJytq3cD/bAFx+B5XFk9MTGMjFoJbnnpgds9Z2ZaGkyp2Rm4rC&#10;0hxU1hQhNUWK2ek2n624KAcaICshW2mMSS9Odk3CpuIHSnQzkgFQLb/nKIFcS3UlCrmPGgieargm&#10;JMkhgCSwI5AkNe8C7l+V0nroVxury9FWX4VxXu84AVIv75nU66VHJrmP8nIF+IU2sLa7rdnKepEM&#10;Xry93EwVX12lAlM6X2ttNYFSjvGVNPJHWlfqjKvmOaT4XVpSYF10jbRxVQQ6EqJMoi0TKBY/SYdk&#10;CZQtq2msMDCUSRsXER2MPL62srYcxTxPDkGXeF419aUmFaDXKNCTrVsASf8P/r//n/8uk/TWo6ef&#10;fBx+NE5JifxARWK8aA1uraQTVitwUmosDWYopCfkQ/DgoVIXjWJsdDjCaaSSU+KsWyM9lZFxOo1v&#10;bBT8vdUh4oYT6rbYuRWH9+20eUaKMlWWy+LNlpFVKl01e5txtHkdDh/cj31KX6tOv3zRQiaCBmXF&#10;qsVYxkMASYNS87g4pFo8omh7Zhx9U1KenjP9nqmbV3D11fu49PI9yyQ1DNDpiIzMyGL00hQGiGbb&#10;6cRUBggI8jOQpPKTnJA4R1K/VVedh7crTtKxSqxSwOWMdZMRNAV4mbPSYeTrRBpURqLVXACDBF/K&#10;nuk7SVVcquCPP/ErK7mdobNSJk5AUWi+jJFxQ6s2TqlJJ6jUoQghh5tG+kJufGhyHNJqEjdD5Tl1&#10;wjg6n7EUah8XpmTVpTR8SmUpgg8npxPGC9OYCIlkiiS8jfdShvTpZ2hUn3sSjz/9GI7y9UUqXXU2&#10;GMdHgCM0kSA4KwHpJYwkuhpNS0gZLWU8zhAQap6byneKhGXotxCYHSNQUpdVHBerdD08le3YRDC7&#10;7Nk/Z/00G22rlduMuMp7K4K3u787jjs54JTraTh7u5jw4zm3swZ+pd4sbpJ3oBfSCTCae9oxfX0e&#10;k1cv8rpouNoaCJraUd5UZaNRnH35nNxO28gUASSVnuK5rkLiwnEhxBtePPafPIjdh/daVtAAr9t5&#10;HDlyiGDVn8YpwTJLElDMzEyl0w2xe637Jyes1nNljsQnOsVnqJLvcwScaiZYtebn+X6LcIDRvWbI&#10;KYocJXDv4k+N8lDH3QreCymBC4wMTw1jbG4SvTSGg4wSZ27OY5AGvam/g+BogGtZWdEeVLbUIppA&#10;zzPwAjbs3GDdUWr7lsSEGwOVKAJNlUSLastojButTJrO6Er37yTBh4RQBTg10y6OBlYz5nR9Kjer&#10;pKZskspsGnuj7JGes/TFlOnVsGgbwEwHft7D2Uj/ewjy/bh/NVFbY0GUJaphxF7EvSjRS7XiSpE7&#10;Iz0VVdwLvXRGo4N9KGQgoIhUqX0dgf7e1u4vsCdQqXLtaf5bIFk8KgFuTwViXHMhoQH2vJTp0p5R&#10;u39SdKRpJ6m8rOYAZZsEmpTxqasoQQsNfG1xvrX4RxLA93PNNHIdl+RmIi2WDoIgqSgjDWU5WSjn&#10;d8hgcCcF7QpGseXcVyrFKWtUQOegv8Wrw4xBTESAH3wImMO454NpL33OOyMmKMBKc+ou27Vjq2XU&#10;E+IISrj+VJbIo13w5d6V6KPsxW5xHxlESA5AIqKyh/v27bIs+1KuoRVrlzNIO4rQiHCkZco+BfJe&#10;eMGb69TTxwthjPhDef0OJ47Znpbg7bmzJ0yD7fChfTwOwsXJGeedXeHq4o7oyDiUlVegvrkJjW2t&#10;yC7IR1Iao3A6nArep1Y6yraeDhTTWRZLlfj2FTz449cooXP/h8ceQypB49QHrxO43EL3qwQ8L9/k&#10;IX7QPYx/9Bouff0RgcqnePPte/g8JRnfBvjiUV87rrz9KrrffAnNL4p4fQnD7zzAje8+xt2fvsGL&#10;/+V3eOlPv8P0+29iBYHf7mOHMfzwHrp5DpXZht9+8T+ySNOfvImLn7+D+S/etflwd34gIOP776kj&#10;7v+lmXT5m/cx9embGHn0ADMCb9Jyuj6LRtpHZVg0p1NjPMSLaSJ4V0ZJQ5Q7WhrRxPugdndJAMzN&#10;X8SsgNL8HHp6etCguW9dHajmfVAHXHuzNO/SCUjyUNtay0CyCb3DPWjn3q2mvcxl0KJmjSw6+fTC&#10;XO7LFgac5cguy0F+RS6yCjOsDK8mic7eFjr0AisjyfbIhqYRJDUyOB2bn7Bmh8qGSpOaERFcvD5x&#10;jzSTsb6pkvsvzWQEpLmUy/MWFGejlYFue2u1KVdLeFKcHYlRqsFC+1WTB9RYYENom2rNVylb083A&#10;vof3oqakCPlpBBsERwpo6irLUMngxkpt3D9Z3L/5BNwqpeleVvB7qmt0fnyIIKvDxFgruPdaGmts&#10;ppwG7Yrzo+vQ+CHRcTQMP4iBhmZoqlFDg3B/Lv+VF+VZR53KfcpGNRBoNfIQf6qjpQGDvZ3oJDjU&#10;9ytncFZF8NvCv3VKILat0Y42PpcagsXKijyenwEh8Us+70E9AWkln3M9v6dG/rTR7+UX8TvxngtY&#10;udMmLXCS/gedpIcPHz5atmwJArhZ1Ymmur/ElkSqVmu2OAUSgpNMvoyhyJwaztfR0WxpdEWSannX&#10;eA79zeZc0YCcdz4HV0Zap44fhpvzWQTwd1KZVQZFc1JiYyJ4A+ORQEDlePYkjh7cZ691cTxLgOFi&#10;aXh1cKgrTPV8ldvOqpOJhlsbXGW6wekxK7XJufQQBI1emsbI3AQmrlxEz8wY+i+Oo2dqBL08WonG&#10;++iQhvS7kX60d7XzXP50+rsMeCmidXI9QzDAaJlASd1D4pBIc0ngRYba2c0RErQLDQ80g6ds0hGN&#10;c+F3yyboq+KiqeUDlcjd8WMHbYiv0uzLVy6xzIszzy/10CIuoo6ONnSrJZygqqaekTYXYp7Sily0&#10;IpSLMCvyqrJW4ifIGWgYrrgsUkiu40IaGR2wjqKgIG/s2b3Fym1nzx6zIZty8k78Ke6DdIvUjah7&#10;KaeujI5KXJX15SiqKUZKfjoCYoJxPsADkWmMSkoJGIiyNXxW3UQ7924z0rwG7ypDsWL1YqzbtBKH&#10;TxyweWzqekxIiWG0msLnH0BQcdbGomhop0akOJw+bOUzAc/gyCAbgHueTtDR0wl+Ef7wCPLEuQtO&#10;OO9zHmExoebYXeiYRchWrb+Dz26EoKJzROTlamTRyBTyutMYHZzlOQSA9jjss3ZzZabiCdZCaBQc&#10;vZxtIK/0klZuXo21OzbAiw4uPDqMG1UZiEiu5XxUVdOoMOrLpzM/eHAvDhCInj5z3Dg9ymI4cS0f&#10;OsI14XAYx3k/reTF56pBtOIHqVvvDL9rJjecOgSnLs2ie7AXyQRcZ+gIjxO8nlGrPqPA3rE+3H3t&#10;AUHSFBoZ7TZIiHVywIbdCiBpPXcM9aKITj2YEZAjwaN0n55b9jSB5saFjCLXoP4mgKT7UE/D0Nrb&#10;bsBWHCURuw847IV/mC8i4sN5HUnIIXisbq62zg4RqRMJRJQdlDaV9LbiU+NM8kO6SSJ4+/Jz1JKv&#10;tntP8brcnfhswiytX8bIXIBK61VDIxUdZxVkGaA2rkZ5Kfq7O9FP51tNIys+VwoDCWWQ1NKujKgC&#10;AAksBoUSePCnu7cbASUBOkGc+G0aQSB9Keu0IbCMTIhgBLygrpxEoOAp6QYCD4mUltKwdjbQiHIf&#10;lSljVZCHYt574xoR9KhEkJ4Qg5ToCKRGR6E8Jwc1hQXIT01GCs8VwGAugrYgn++pYKSdIU4VgXOu&#10;gj6COxG4U2mnROBWFimGxj3A0xXeLk6IDQ5AZlI8f0fgrcyS7wXrUkrTfaRNDSGAEzn1JNfOho2r&#10;sWrdMivtCyhpb+/evR1r1y5kKTdzjzk4nkZEQjwKShkJ13JNlpbwnuQSvKYhLYsRcIXamXPgcPw4&#10;tm7eZEDfxdmRwNMPifHxyM3OQUxUDG1wIAL8Qhi05tE+t2B4Ytqm01c1NRIUF3Dv11iXZz5tVmN3&#10;Gxr7Ovn8KlDD9Tv60i2s37MLG2h/L376lrXc9xMkdb2iUthtjL33+sLvHr2IyU/ewmtfPcKHw534&#10;nU8APktLxf2372PiozcxRHDV/vpN9L56E9MfPCRI+swI3vf/9D1e/uO3SOI6+tXTTyGDe7r/4R20&#10;v3ELfQRf4h4JJE1+9BCXvnrPwJEG6V757QcGiF5SJx3B0u3ff/ofQEmvk0TAIEHS7Odv4f4Pn+EK&#10;r7GWIEbZZTU5KEMppelOOslugiRlRgR6ygpyjVjcS58wMzmGkcEBK8N1trejl0BpkP/fTec8OUn/&#10;0c/f03Z30f9IqiWXTrq2tQHVtMMFDFbU1KJ/Z5cWIo/BbwP3QD2Dl9KGUu7NBEQlhZsWm8poZXWl&#10;3Hcx3Ds5aGhrQWlNuTVgZHOvFlUXG79SAE9zGOeuzhIotRrvSHPMUtIZdNA+t7TVo2+wk75ao7E0&#10;vZ++pa3WRnZo7JaBJK5pkZxbmuuMx6MylWy12vR/HnxbRkAn8NhUyXWXn2slbSnGa5p+Ob+L/JuO&#10;IgWTvF9tBByasVaQw2vgawSUNFk/i+s+l+tfkhziGon0bRxlfjd9lkBRFG28sma6XmXRlHFShkrk&#10;7SJiDl2vhtCrpKduuObKclSr7M3AS2VUdXin8PwSEJXifVNthSl61/N62hqkh6YO2mYU83tKoLKI&#10;dk4JH5Uqq7jmS2mTxKmU2KbmuBXT/kmHUDbpPzJJ/z0n6a1HK1evpPOOQaMQWU8XI+F+dAz0QzNP&#10;xN9QW3QNF5Tal1XTrLV2wWp+aB5yaZBqG+tNdVup+lCCJEXeimo0euM4DcHhg3sIhE4w+jkMh5OH&#10;LTuiKCo40BcSQJOmh4QVjx7cz/ftx9atm7Fr5zZs27oRzz/3lJWszpw7YR0zIkMLWCgKVwdW7+QQ&#10;Osd4vaNcvCM9RnBVyaGSKLGhr41R+aB1a2mqvMjbQzPjGCDqVQun2mNXrV5qgOc0HZna2TdsWmUj&#10;T6T7Y8JwjEbDokNxjtereWwu4muddzTjtn79GuyhMfHz9eJi1FC+GksbivAmUua2rRuwbftG46xI&#10;zyYo1N/QfA8jmMHhQfQNDVhGq4gLIIUGWJ+l1mq1z4vrobSoBgLLGatbTNyMKILLxqZ6dPe0Q5Ov&#10;E7jQNIV8MwHb4cO7GVGeQwgNgsCKxiCIwxTK/z9+nEBi73acU3QeGYy03GSU1BajtL4MudxYcQQX&#10;maW5dv+aGOFUtlQZSFKUr8zRqdPHEE/goUzGoaMSvTuBmKRIi/A1O0ydUZKZDwggQNZsNn6uMhni&#10;IG3dtQkbt6231n7NVFPXnVr1o5KJ8nNTEU1DIRJ2LDe+nLpa1c8SkIlHk8bNXtlaj3oufHWFlDfV&#10;0PgUMzIrsCzLcZXRzp+Co7czQhPCDCRlFOcgLDEaLr7uCE+OIpA6h2eWP4ddR3YT9PpZJF1oQmJl&#10;aGlpQ1NzM9d3rUXoSxY/j+eeexIrVy2xcqkyeG4ern8uNe2zDsJFS541vtXGzWtw8Og+I1AXMXrs&#10;HOnG5JVZjBMA5dBxO9KRO3Hj6XuoxKUsjhTMuwnSm+iYSrlhxT+q720mgB/C8MUJdBEIljKyDY+N&#10;sNLrOd4HdTw9s+hxPr+tBG1uCGZUrHuVVU7AQqOn+YadvDdqQY7kPd1AMKjxM0FR/nZvU3NTLCKV&#10;YVYmy5eRnH4qmySwpDKq1p20RKTWLb6TyrU+dO4aEKxrVyZKHYWKhLUu9D4Bo0pGjnkEWirVCUCp&#10;s7GAdkKjRjoZSImXFBLkb4RQlS40RiI4ROKeYSYiq0yRCPGhWpP8fPGkBNgEmMQ5VGAmIVAXLxfr&#10;Mg3hXhNIciKYOMRARGK2jTSmUwO96GLUn89nW5GbjeaKElyUjeBeU2eigExSZBiy4uJQkpmBSgKP&#10;TNq8C45n4HzSASF+3ijmtVcRWOUzWFTWKV18jPho5KQkGnlbHKUMRsf5BIgl2Vzz/L3GlVQw4k6P&#10;i0VUiIYhL1AV0rmHpbEk8BVLZ6Fsj4I9BSnq9JVY6qEj+2h/VjAA2Y4LDB6ljZWcm4XcMjqF5jYU&#10;l1dxXVUyUKhBNEFSYXk1qmobER0Ti4P7GIRt2sJg7CSiInlNubTTZVWorW5AVEQMg1QPRITGoDC/&#10;DNX17Rgav4j5m3fQ1t/HwKgKxXRseXSg2k8C5q0DPfx/RucMkj3DgvC3//D3SOGzvfL9xxj/+HUD&#10;SC0vXsfwu6/g0hfvYvqTtwloXrRS2IcP7+Hr5GR85+eLd/gcpj94BROfv4FpgpXhRy9j7J2XMfvZ&#10;u7hlI0h4/Mv3mH30EIvWrMLOE0fR9/J19D68jf6376GXh8ptg28/wAwBmlS3r3/3Ma59+5F1tAkw&#10;STpAQOnBP3+F2wRDmuc2T5A0RVClbNLl376P+3/8ykQt6/vbEBRL20ngL20wdXCJGCwAoEyJsiQq&#10;KdVWlGGgsx0DBEo9rc3oInhqb25CTxdB4+gYxqenMHdxDhNjY5i/NI/+8REU0jlXKPtCgFPF+5ZM&#10;597NNdczNkS7WouWgT4G7nPWHVxOO5tVlI70AtkABsatjUgrSLd9lZididY+BkmjQzxPLUprS9DR&#10;r3L9oGWPRvhTIEmASYrcjQRimbQl4tfokJyHAhXpc2neYWZ6IoF6knWCaoitxB0nGFBL3qCcNr68&#10;jHa+pgjTU8N2L9T9JoK1sknNXBsqEWcmJdj0/8ryYgbtDKZ4HlVLBJJ0zzSepIS/z8pMhIbMNhDw&#10;pdH2eDGwjKSNTSXIktZSGzGFSNviFCUmSlIkiXaGQUR2sn0fTfRX57YG8KqzVV1xekZFvJe6Ns3Y&#10;qy5kUJyeikr+FF8qRfsrKc665pS1krRBYVYKCvidS7mHqssKTS1cgCuZgVU+bVMxbZRKf8I44uGp&#10;Iz1fvqWm1ABTBvex0/lz+MOPfwEkKZO0bfs2lJQUm/hhryTaeZQSGCVzIRXT2BTxYrWBo2hMC3gB&#10;5UR+ZVWlkBhjPReHVKylBRPPB67abCHRtaJM1UEV/bnyw887C2Q44ASdreYuSUdFHWEnHY5g2+b1&#10;Ru4+zCj+hMMxkxM4e9rB2l3XrVlhpEZxROroVCQApflwAxPDmL4yh+HZCVMCn7520UoX4qpoKn0T&#10;AZLmjLUSZYvwW6sWa5G5emV8io10LVKzOuY0imMXozsRIReLZExjJrVkdWgp0j3Jv2+jYVvLSHA1&#10;I779B/YSkCxEgWfOnEZiQqwRWTVVuITfWwMC3fmd1aYr/oA4Fxd4rnAadHXpDA338RgwsmQJ729w&#10;aBA8vT3NUcjAirOl76uSmbJI4muIwB3PhZFLxN/a1oxmgrFcGnIXOtF9+7Zj167NOHZsHw4c2EGg&#10;uRt+jP6jGYn7+noYYNvJ8xiP6vxpS+uWaNoyAVGZ5rIRfWtzVtJgqnutWuRoRjG+wd4mzPnckmcs&#10;k+cf6E3nqZLfTpxxdLBaeCo3aE5RFq8vGaHh/gTGe4yTJGcu7tQi3VMClGfUzs/PV6nUw88TgZLd&#10;50aQRIM66MQ1UsdaPZ+fSo4X+BrvIC8jZqcqlczNVK8OSF5rIQ1CSjYBGYHYkTPH4HjB2cpuvhH+&#10;JgugEl1ofATO8fdBcSE45uSAtdvW4ZSL2vJjGEmUoJ6bpYKRc25eHrLoVJNSk7H/0F48/sQvTST1&#10;mJ6Zt7sRkTX0VQBJnZaSMBARXeVD6d1IgFFaRl0ESANqIBjsQ2N7MwLDg+FMcBVJw5XB60kkKEkh&#10;IKzjaysknc8oLo3fv4Tfp1tKtSJnErxXMviISYyFJ/eIE8GixlUsWvYs799vcODQTnj5EyRFByOL&#10;hqlKa51Hz2C36X6kECA6up3ByvXLTc8rhUA4rUi8pTxT7G7jfojhM5NYZRnvuTpzkmhQlT1SOrqS&#10;ezqPhi8ibqHTUFk/ARaBqQwaFA2RDuXfNM9PXXIqG0ggUk0YKh1LvbaezqFDcx3r+Hs6nmgCE3cG&#10;FuFc40nxXC+M/CRpIZ6TDhsvkhxn/KcM2hhlrdXerEMz99TB6up1HsfFf6Nhi4sKQ2ign+mwKSBT&#10;d2qbCPIMNlRuS+f+KeZeGaTBH+X+aqSBjuKzkHJ1HK9F2kwCOwWSCEggOCSIkS5SJj9PI0kqeR/K&#10;CnNMAC+VtisrOR7VdKY1JQXIZ1ScxGsvyk5DMW2jVLer6TDEo4gO0jno8OIkEeGLCH5mAIFPSIAP&#10;Hcd5Gx8iYL185SJrajhynMEgg5/9tHku7ucJoBnp9/agmw65a3QcIxfn0cG1VM1AKJeRdGJOjk2Z&#10;v3X/ZaSn58Ld1QtuztwfoYl0ZHTUVQ2or6ONa25BWEg4XF08kBArnS8Gbl3DuHrrAW6//BoDy0nU&#10;dbUgjfs7S7INGvhJ25hPJ5dER5hfVoKlK1Zg864duPTOq7j14+eY/uwNdL9yA4PiBRGMSA1bYo+d&#10;r93G5dfu4D3e/298/fFlQQ4evv0SAc2HuPa7D3H92w8w9fGblm2a/PRtAi4Cmt99hls/fIFo3ue/&#10;/8U/IoFOqu+NO0bY7n3zLvof3Tf+kcjaU/wMZYgEkgSOpnkuASVlk9TdJtL21e/5ORpfIpDE1wtY&#10;KeN0g8DppR8+R81AK7zCfOHO4E2aYQVcx0Xcj2UEwxrFoXJSFQOmTgaeIwTUvQRIPbSvPS1N6Gpq&#10;RDsPzSRt7ezACJ/NGI+BwUFMSjJgdhYTV65i6sZNzN29i/ahQXSPj1m7f++4ZmpO8zle5PMcMFXu&#10;agZ7VfRfzf29yNMcMdo03fMqfubA1BR6J8atQ7u2jet5ehjX711D73A3OnpbUd9aa8GCHwNeZVuL&#10;+Oya6ecElmxGokQbeT5xpfL4O811K6soMD7SDG3LyFAv+hhoah5bLW1/G238cH8nMlITkMf13Eg7&#10;NKnyP+9BXnoKMggkSrhP1PEmzo+65dIYaCjYke5RVaVa8JWhyrKsVAVtSbIaQBhsFeRkGK9oZkqZ&#10;ty4DK9ITSyc+KGNA3tpRb3ygEgI2ZbOkxaTRJk3ShaNtFN1EpUIRx2u4v4oZ5CizW0Y7LVHXXO5D&#10;BS9pBGIaN1TPzyoSfScj2QIdZQY1+kgjigTOWpqrTRJiaKATbXwGqvSoKUeq5ur602gkJU3OOZ3F&#10;Dz/9L8pte/bstlR5PS+ytbuV0WKWRfoRdDTGmqeTEhp38/dEmH5H49g90M0HV2/1UpHLyniTcwig&#10;8mksC6tpbGlU0nmzFFlqzpO4ShpVEE2jKIKsynOat6S5UtIMUieO8WhoYGIiuRjooPbu2IIDBBpi&#10;wQs0FJcUoqahBi1dbejmQ1fJTT/HL05h6so8xuZmTARxZG4aE1cvon96BM28MY0iv00Oo6Wn1Yy7&#10;BpNu2rIeTy16Ai+seg5LVj2Px5/+lc2GW7z4GRMGVCZh7/6d2LF7M6O/JXj2hcfx1POPMaJ/Ett2&#10;bTGF7QM0cOHhIXzY+VbzFcn9vPMZ+PN6I2nAT544gi3bNpjzlSK0iKeNzbUYHRvgRuu2BS2Ox9GT&#10;x+BCQ5qSnmTZMtVx/f1oBJWJ4PlUYqxtrDFgmkfUq444OQdxZ/bs2YYdOzbAweGAaSeJl6S2Sh8v&#10;N/h4e8DZ6bSV6TRU+ATvcShBhAYsikysQ1yUYiL3Qj673CICBpMgSLfsiIeXM46fOoh1W1bSaToj&#10;ngDjgq+7aUbFch0o7au6fEF5vpVG1Em1hgBj1+6tRiwX2X/zljVYu2GZzdyT4GQUn3+Quim40LVO&#10;mvlsWgliWxldtdNANNJga6xGAh23jEFtex0aeptp2JtQQSCltnX9XSrTxhMj8HEjIPSTNAJBlUjZ&#10;UXwW0sw67+cKz2AvODifsKGrSQQRGt8iY1LOTZSQmkjDE4FUbrBggraV65bjied+Y9w0dbqJPK+1&#10;ovLaSqmwr1nKe7EGO/fvMAHLFAIfAUopk09dncEE12FbZxty87MRxGg8jucvZmRUwojcn9fnSxCp&#10;bjR1DRbSUGnP9E0MYWiGjnGwF9Vc23F0ys587hJR3EfA+Rzv2yKCzHW8hx4+dKb5aUhhNFrf3cR7&#10;0mjAMr+qCJHJUXDn9z119ij31DlLHUvlOq0kC4V0gB00tnqtq5+bjXbR54ubpL2uoEYRVXl1CYEK&#10;wSevU/pZyiCp400ZMIE+H97vEBrqeJHGuY8KygoMJFXXVaO6upIRYxU6aPDF4yimUy/JzUVSTAwi&#10;QkMMLAUG+NGBByAuJtJUsmN5xNNgCTQJJAn0Z9Fga1SMMk3BDBrkADQq5TzvicafREeHW5AlICLe&#10;lAIxNUt00fEHEliHBXgxmkxDN+9lFZ12dgpBID9HOkD+XBux/ByV/n243wK5bgK83ZDMz8rlfc/l&#10;8yrgvsrn+7MJHpP52epma6+tQAP3iIQmVc5TNJvOwEgZLfGWCjLSEB8eiiAfgSJfBPh7m6CuRDAj&#10;Cc50HD16wMptCjAkc3HW6YQFLNp32XTSHXSwM9dvYpYO9+Itgo979zF1fQ7ZdD7p3POxmWmYuHwZ&#10;8zfuoLK6mU4rn9dYgpLCOjQ3dBEMVSAtLZ2giTZh5x4cPeSA1MQsVJQ00clPYHr+KuZv3iRIGmfw&#10;2IpUguf8agI8rsFUAtO4whREcE85OTnhV4/9mnamCBP3r+PBj19gliBHHWqj77+Mi5+/R6DyHsY/&#10;fA09b9zGfa79T8PC8NuwlETPAwAA//RJREFUUHxyfR6v/f5z3PmXBf2jO3/4HJe+fu/Po0VeMwAz&#10;/+W7uPL5IyzfsA6bD+5H932Rum+j/RWCJGWR3rpnMgAGeD57215/m+cRSNL7x95/1X4nbpLAkg5l&#10;mwSMBKBm+Z65Lx9Zl959Xnv3lUmcdD1jA8mVYQ8O9jGV6t6+doxwz/U2N1q2or22GgPtreggWJIQ&#10;aAOB6UhXJ1oJ9scIHnr7ejA8MoqLBD0jIyO4c/ceuvsG0EtAO3eP13v9DmavX8fI7ByBzjAmL13F&#10;2MU52jTu65Zm+sVK9E1Po3dmDmUEshklJajpaEdxPR04A+Y62o3e0RF09vcxYGXQNcpAemYYdW01&#10;SM9PQVJmgg1MF0iSZIeCmSoCL2VyxSu7cvuadcm2dzejo7OB+6GRQbsASKWNCqmhHdLAW/GyImmb&#10;szOSUMP9m8N1ns7z1fE8fQJaXGsKJAQ8lI0R2CkmOClkUJAYHYEsvk+aSwI8OiQkqa4znVslOjVn&#10;1BJ4qtQ+MTnCz62wjs+wIAY4DCgl9lnBddfcrLJYC67MjmNsuJf+rcqEgpXkSOJniKAuxXmBIGVy&#10;swjQVP4uY0CSFkebERKE1NholPLaVCJsZjBUQ9BbzGuTmndLcz2K+bOKuGZyoh+Toz0YHepEN/2L&#10;gFMmbXuesmwEaS0EZupuczSQ9CP+n/9RAkAgae++PcaJ0UgIDdVUdBxJJ5hLhykthnI+jNLaMmQR&#10;fedxUxeUF5vgY21LA6ppJNUF1THYgx4a/GaiUxFrE2loouhoklTHrCAAI6DSgM4qXlAVkZtaehVB&#10;ihyrFmPPC64ESXRqjL5VvvK54M5IzAsJBFJq71PbcR5RraJ01YDb6FQ7CZCaGQkNz9AIXL9MVD+3&#10;MHT1+iVMXLuInsmF69HrugjqNNDzxFkH7NlH8MMIffXmlXas3LAczzFat9EAe7dh646N2MRobzeB&#10;hUqE4uGsWbvc5AhOnjlO43bWzqGyoEkWRIVYR5m4LKkEc638rhod4uR40pS41Q2m8SvqLGhRNEFw&#10;IBQbExcBV3dnays/7XjawJC62dTRo9lVTgQ4EqPMUgpRmhwqBRDxCmkLYJ4n8JKA3UkCpACpTXuf&#10;x8GDO+Fw7AAu8Lz+jGR37yKI2r4Ze/butJKZFIqlRC5SegiBhDoedP4Abr7DDgex/7Dm1+3BZgKv&#10;rTvWYz3vz+ata3DkxCErvSnDoG42AaMuAtAWbkqRbSXLIDLzM889jiVLn7PvvZnH84ufwPNLn8SG&#10;7Wvg4esGtZvLGMdyUyXSIRc3lDOSrUcLz9VAgK6htVnahHTMRjKmMy9nJCAHXyJRMW56kYTFEZNK&#10;9mFel6QCTrudhauPm5WoVKpz5b046XISxxyPG0hSJ52yIL68x1HczMlcT4l0irHqgiN4dXZ3wuoN&#10;K7GbTkyASZ2XAosaTirDJFAUFCFdp3iuaW7WujIbxNzMKE8gaVCt/owYVYIOFQhMYYTGQKGa+0TB&#10;wqFTh3Ge3z+B75UxqCK4auPa7OV7tKYzaAy8fC9wvR237IKe14rVSxeyeARpR4/vN6E0daTlVxWi&#10;faQbLYMdKGusRFRKLNwDPeDofgYnTh/BWa67YF6vXptRlosOGoiesT5kFmcbiV1p/gUV8DoLjFQu&#10;k75IOsFzSHSw6Uq5+7kbh0ogOi4lDgE0rsoqKXBSifVngmo+DW1pRSlqCJJqaazysgh0UhnBESSV&#10;FeTTcMYjKizERouo1V/EZhlNSQBIc03gKIV7xma50ahJK0b6YxE8fm6Y8ONPqX57EXRr0LU4eVL7&#10;llSDgi1lZyU5IFG6Qtqdfkbrg62NxktSxkcdbxJ4VAQZzvP5etHGEBxFK1PGz1HkXEdQ0N5Qa90+&#10;GgRaXVkMzQOrYpCo83XQznWLh0E7KWKrNJPiQ4NNVFIdcBFB/jh38rhN4fdwd7HmiZMnjlq2XKNJ&#10;jjJQ2aqA6cAuPl/uxXPHjCs2NT+FrqE+jF6U0OBFjM3P4+r9BzzuY+zKNOq6W1BH55VVVYY2Aqke&#10;OuWOniE6pgqCT67F+AykJWchPCSC99gLq5bRlj35LP/tT+Pfg76eCQyPzmJgdBK9dPL9k2MmUFrb&#10;WY8iRvMZfO5h3L+hyQSSgd547Fe/wjEHB0xdnkPrSB+m33iAkXcemHbRyAevQoNmBUjG338FM6/e&#10;wtsEGL/38cXnBNqvffaI4OVzAqQvcZMA5SbBzfxX71qHmjSWRt57GZcIZOJ4T3/11JMo5Heb+egN&#10;A0Ydr91E52u3FpS1CYSmNeuNYOfSb9/HTWkhffuhkbilmyQApUySwNPPIEnAyQje/KnBu5e/+QBX&#10;eEy/9QB+DPhCQgOhjkNlE7XOOmlrxE0Sf62CR1NVOQYJtru5F0u5h3vbWjDR14fJ8SFc5DMakChk&#10;QyMG+wcwT/Azx2fV3NSC/qFR3HzwCi5eu4Ep/v4iwdHlm3cwNDaJ4fEJ2pE2lNbUoLGri4H7NUzx&#10;dW2DQ5Zhmr9z0zhL1e2NxrccnZ0wv6qsvjK/0q7LK89Dck4S4tLiaKuiaFdibZRQa0eDld26+jqs&#10;S1bBpWyjJAkaWqpNjkUSHuLhZGQmWye1xgep+SqNdk9AQQKsQ/SfxcqcMmDXutcgW5WzNBC3nj5H&#10;+zRLmnESRuVa19+U4VGXqXydutAqCE4EMqqICyTxUcL7pxJfNbGDdOaUXRVfV5pGGlordWxloDQq&#10;aHKoB7VVxUimbakkzqjlHpNWXRFtUhptaD7PKzkOdZ+q7FZXWoyizAxkJfCzc7JRU1iIpgoCHe1b&#10;lU/5WgG7NmIEdZl38jv28J6UFmagsjgLJXkZVqpL57VrHl0r8Yj2unhQ512d8YcfNbvtL2SStmzZ&#10;TKcbjSSCEakOiyipobF5vMGFqvl1tKKlq9X0jAoIeDJ4U0PopLOJOvVQJdDY2NnC6LbFlIJz+aVD&#10;6Ay96YSjiDbL+TArBJJ4U8TFqGisgabdp/IBZPNhSQ9IP0X6LJER4qLNzsm0hywHns8Hoei/gV9a&#10;75eyqVrClX0Qqffirau4dPemZZCGeQxJlI8/WwmOWvu7rd2/kjdRgEPK05IS2LZjEx33WqzetApr&#10;tqwxVeel65biyMnDpuYtQLSNr5VO1HGCJGniqIXfWwrOxw5iN53YNulEnZK+z07rGhPXQLoy0jTK&#10;IPKX6OOWrWtN0C+eD6WO31tlMmXSBFbEhZLh1NgSASVlLSTUKZCktnORhvVaDSuVZHwx71OGtTSG&#10;4Oy5Ezh+/BAOH9qLcyIZu52Do6ODzZrbRqd6VmVNRs+SUjhyeJ8BKs2DkuaP9Gn0b3UXqPMhg8/a&#10;1cOREe4uO9SNtnHrajgRZJz3OAtn19PwJABRWa2ivtx0KJoIjjQaRJo8yiyJt7R46bNYsXKxlfV2&#10;7tpiIEnlthXrl+LomUOITolGUY0AQh3XQiNquvgcRxjl9DRxfVSbwY7LSLCRGnLEctIpeWmoIEiq&#10;a2+wLFJRZZGRhl0IanbT4WgY8S4Cm8MEBycZmW8l+N28a5MdW3Zvxq7Du3DW45zpAUVwTXoQeIdF&#10;RVhJS8NYI6JC4U7gt4XrQRpHGuGizFpHf4eRmgWYdB3iSkmsUoN4VTKTnpS4b/rZO96PToK8yqoK&#10;hIYz2mPUlMa1XVJGgFdWYnpYAm6BUUHIYxQrwNLI+9fMPdPS2QrNLnT3cMPefbuxY+c2awYQj00a&#10;TGs2rKDTOkSQ7WP7Ug6thp8vYCaQlFKQYR18HgHuOOXsgE3b1y3oMKXGIqs0l/dVekuj1ikTkxxt&#10;Y03yKvIXQCeNlrJJoXQiwby2MIJI/wh/uPm727VqjpyyRsrMBTH6FHDxIzCNJWiS8nleZYF1zImr&#10;WF5SzOiz0oQhc9PTUa9WYmXU/FVucrVBte4ujgRMwUiKjbKoUwJ2aYwSC5XWp4GTcc1MT0ZigrgV&#10;4g34E+zRsCcQWMeG2zX4BflaRknPTgBfQEkClmomkd5QDoFXK6PmJnEp6AzquGfEtVDHTBUdeQ7X&#10;VViQN0J4JNHpZGcRSPE622jHJHBXSRsk5eNqBnFSBO7he3tp01roMDTeQnIASRF0NDFRCPf1hp+r&#10;C6KCCKB9LsBbApIESnsYmAgQav8po6xW5717VBLfYnve4eQhK/3IqYlwPzY/g/H5i3Scs5i9cR1X&#10;7t3GOEFK7+QwAW4f2kf7+Ryb0Eyn3dDZjcLyKgaWYThx/AzOnDyHE0dOYP/Ovdi4cg2e+Kdf4/iB&#10;Y8jJKERHK4F7/zQd6Ri6B0bRMTDIzyBYYmRd01FnpdjQ+DCoq1SCrUtWLMOvf/FLlHEdK/BUk0Tb&#10;xRF0vXQNPW/cwaTKXV9/iMsESZMfv45XZsbxRVg4PifwfO/6lIGVWYKZ+W8/wKXvCKa+/9iAi3hL&#10;/W/cxShBVvvNefzymadw9LwTrn7yjhG0e968iw6Co04e/QJBBEgzn7+Na3y/ymb6eYXnneHvJz58&#10;3cCSQNK9n776D86SwJHI3fq3ynACSdd//wkuEaS1X5tC9WA7yrjmxfVUG3orfVYdQbH8XhQBt5Sg&#10;pe3X8mf5mjuXL+HW/ByuzM9iZnoc7fUNKMjOxtTYOCZHR9Hb2UEnW4qO9g5MTV/ExOQMJsbHcefO&#10;HYKqK+jpHUD/4DBBQRPGpqYxffkyrty5h2v3X8TY3Dyu3L2N+dvXkchAME8ZPdqSeto4SbK0MfBS&#10;+38mnbo6WONpEwWo1VHXP0iwNTlox8BQNwpoowrL8k2mRRppmmGazeeqrL/kbVoJwLRHornnrIM6&#10;NQEZDBAlPaFuMg2EFqAoJWDQXlDpTRwlldREno6nPUymvyhQeZl7K573SmKTYQxUNBi6pCDHGic0&#10;AmRwoNtGuijTVC/OG8+hDjfxi5obqjEsiYCedgKyQpSUaFQKwQ/9T0mBBv0y+DO8kWd+ToRulcRU&#10;MlOGSMFJa02lBTO5ybwX6Wlor62xo4rBWAEDF40JKshMMwFNZYp0DRps3EV72dlcSSBFEEf/IfV8&#10;derVVpfSLlRY6VVA8TzX5B9+0Oy2/0lM8uGjVatW2DRzSa1rXluBeEV8IMp8qDWxt09E4z5GMO1I&#10;4c1NpFMNJCJN4g0tJGhq5IOQwRX3IZMPLa+qBLnVxUjil85mFNfIm1PGB9Ey0oMWPtgqIju1cgvk&#10;qL27jF9GzP4mOo1miVAO9ptIZC7BhsimKucNT42gf3zYwJjeJ82ci7eu4NqLd3DjlfuY5YLrm2Sk&#10;pNbrsSETkGzoJZDitbfxRhXxQUrPSRmhhflJpwkI9thUf2UjztJQ7Di00yZ2H1QH14pFOHXyKIID&#10;vI1fdPrUUXh6ulhZUKJxh48dsEPdZi8sW4QlK5eYUKa6+2qVdeNDF3k6NMwXmbkpKGG0K00oAUGB&#10;n5Mnjxjo2kHDuXvfDutkEyhUu7RF1FqsBCACqipB5PO5qDackBSDsHBGw/6eVoZUtuiC53m4nieY&#10;cTqNHds3Yu9uKenuhIvzaWsNDuR3EBdE0bbUSUWmVblOmkDqpPOjw1B333kCJVdvJ5x1ZTTse54O&#10;yg8+gZ7QaIlcrom2nhYa2050MrKtk1hmdKjxjgSKFtGhL17yrP1b5bYz5xyMnLph6zqbbq5ONUkN&#10;iJw8wshMQokDPIYuTaJjvA+lTZVIyk01gcgsfmdlkaIJStJVHiParyHIlmibwLJKbZJBkDbR1p1b&#10;TKbhKK9/DcHh86uex7od602LSareXrz+YF5/Fr9ndGo8jjuehre/n82Lk7OVmrv4RSKWq8Mqr1gl&#10;JIJ6bh7/MH/sP7Yfju7ncNLpBBx4SHtJXWQCKrk0btKT6qThknCZDK6HMovR4dDok5xsDUSNRUiw&#10;v432kFK5Mj9do9wPygzyNRpq6ePnjfNuLrxnp+17nTl30taFNMH2ELBrmG00jZ4Ux9XiL/mDwZkR&#10;JBNAnnI9g6Nnj+IM1/OxM4eNN6fMWinBbFN/G/pnhk1JPYfGSNkwZcJSuDaVMRbxWql7fU+BI2Xb&#10;EjITjewdQ5AlcrZkAkSijuR+D/qzwnYsQUsZDUwDwW41925ubjYqigkIGdXlMcpTRkkq8Z7Gqdtk&#10;2ZMjRw7YoOe4mAiCpGjERoQaUCrg9y8WR4g/RQqVJktacoLJiYQx+ld2VQBJ16ASrMpw4qsJMAk8&#10;qeSmFmNliiJouDV4U1pHHbVVaGFEqWG2XS0NJjCp7pdaRszKNiURbKZwfan7R4J6Il/n07bFxS2M&#10;GZLYnlq9xafI5N6RerGcg7vTWYQSHCVHhSMhLMQi2vK8HGQmxDHSDsJ5gsEd2zZZNikqMtQkP7Qv&#10;1V2qQ4KyIqt3EYSLR9I52IuBqXH00LYNEZjMXLuEUQIZdU7VdTaje3TAiMDVBGvVBEpRCYkM0hzw&#10;1NPP4Vf/9Bh+/cvH8Pgvf41f//0/4slf/BqbVq5HfGQieruGMTIyj6GROQyOzmJy9jJG6Kx1/olL&#10;UzY0OSUniXsjAC4ESFJU//tf/D3t3Cn0DfdjmNdTTDvWeXUC7S9eRd/bAi/v4AoByM3vP8X9917F&#10;ewwmvvXzxQd0PHffexkXv3wPk1+8jWkCnHkCKYEkgReRqXveumdSAp50uv/wy39C09w4Ln36zsIs&#10;Np678/VbGHjnAUbef9UAkrJIAkgCPPNfv2fnGP/odQNa+qnM0hv//oORuAWUROzWT5Xh9LfZL9/B&#10;pW/ex8THDwm87mLk3Rcx8fY9lLTWWlCvTuiO2TFkN5bDO9TXbKIIxpq311pfQ4B0EdempzAzPITJ&#10;AfojAqKSvDxcmp3BHH/fpzElfd2Yn5khcJrEQJ8m4Au8aLZbCyqra9DW3o66uhrTpJIe1dWbNzF9&#10;6Qq6B4fMx0l8MiY9wRowBFiLNJCVezu3JMsaK4JFOGdwllki29uKBto/lc961ZDEAKmTz1DZF2lC&#10;SZajnOtbZTgBqlKuc40BKmWwIB1CCbHWMRBIJdBRBjeXviCPe86A0Z8zQynJsfw3A4+0RAs4EgmO&#10;lOEVP6iGz7qEeyE2IsTEJdUxKj1EkdwFkjQqqJxYIZn7RuKPAkX6fxOC/HMJrLOt2cpgEpIs5Gcq&#10;kyTJgC6Nj2EgnK5mjcxkJElvjfszIjLYsswl3NsKWOq4n4uyGJwREFUVFXBvN6COz0uZXJW989NT&#10;kB4fa6VwzVysITbppV3ubq9jsFPDzypBNQNHfbbNsyO+kF2oqxKZv5ggyRE/ECT9hUzS6482b96I&#10;pMR4KwHl0nCqU0kKusowGEjq78T4xBDBRrN1JKlMEiFDSoOryF+8BrUTS0Srno6wY6iLjqTJMkc1&#10;BES1jNAKGmpQN9CBKqLkbJUbGEn3TBNp9xF48fOS84nw+frGvi4Mzk6hUeBJ7d5EmyV1ZRgaH0Gv&#10;FEs7WozQOHxxCtM3ruDKgzsGkHoY1XSMM3IiSGobYvTF13YxAuvhT0nJ5xFFOxw7hPXrVtIhnaHB&#10;96bh3mflKmVCpNeycccGHCJgUku39Jn2Mfo7dmQvQcdmHCaAUiS4kmBI2kcqyUkHSETMRfx/jaI4&#10;ffYE0bsUgLPoFKUU7G/jGpoZiQokiQejmUzqkJI0gByI1MwFNDJohDv43QbEy+G90sLM5IKR3LqU&#10;RDP5M5pG19vXDRe8XODm7mQRqhayygj6t1qrd9Dh79u3lcc2eHu7ID4u0hyTAJaUUhvEHyHab21r&#10;oQFVd12byd9XNFSgtpWovIV/b+FPOnMNTC0XsZvGUq2n6rLo5OurCWhVJpFOzVECxRMEkwcP7bGx&#10;DPpe0lKS6rZm3WkOlRxaMb9/11CvRc2jPJT1k7ZV19gAWggytF6UlRH4kOS+Mkma6RZLZ53G9ZGj&#10;WjkBuBzlGYK/7Xu2mabMIRGs6TQFYrbs2YK9DvtsvpmyPj7B3pYhUSZIZeJUbvIQaewwqpK6uaPL&#10;GQMi6sCTPpayfRV0rrXcyJq7tptgetnaZTZGRfIBm/duRSTPK5AiXkcFN141N6Bmpolo7ErH6Orp&#10;ZqW8LH5WHD9H2QWJh4p4r/vaNdqLdkZcmQSriu5CGJx4+3oRDATA09sdxwieVWYTP2orwa6ifKmG&#10;q5uvqLYcBVxPDXSeZXXl/M4njdh94Og+HD55yLJnS1YvRmBkoCmka8SMCOVqpvDwcjO9I5XhRHhW&#10;B6Va/qXwK7AbyGekUqhAlMCROF0Cl+IlCZSqxKXso1p6Swkk+3u5Txn8lDPCS4qLRUY8DRwdeFGu&#10;jGIOg4Mg46CdPHvM5pS5XXCxTkER4ZWCV8pfLb/lBCcCSQKTkgjQHCmBpBQauyA/ZT4DLHgQP0xC&#10;lTY0l2DWzcsVgWEBNkolMibcynAnThwx7kMNr6+bjk68pDret1w6ojwGgNW0Jc0E2U28jxquKSkS&#10;6ZxFhodYCVCgRjy6C96uNm3Aw80ZfhfcjL8Uwu/uz78FMTgJ52fEhgYhhWupNDsLOUmJiCLwDvXy&#10;hPvZ09i5dRMcCDoUbYcQ5CmLtHLFYmzdut6Ao3RqehjEddJOtfX3mD3rpJ3qob1S1ltcL5U2q7hX&#10;+0cGLdsoORY/rpH1Gzbgb//z3+Kv/+qv8Td/9Vf4m7/+K/zdf/pPeOJXj2Hnxu0I8gmmc2jA9NRl&#10;AqOrGJ2+RMDD/TY+jTE6dPHmeobFJ61FRHwIXL2ccJq276lnnsBvnviNjURqbm82O6RSeOtNArYH&#10;lwwkzX/1AW6onEbw8uG1WXxJoPspbcs71y/hBv927Q8EUH9Y6Db7OQM0p3IbAU4vwVD97CieXbIE&#10;R2i7rhJEiYg98uZ9K6H1vkkgQwCkLJJKbAJYOocOgSaV5JTN0usEfASeXv6v3+O1f/8D7v7xK77u&#10;E/v54n/5Dpd/+x6mP3loGayhtx5g4M17Bq7mf/sIFwmw7nz5Pl4imJr99A0Mv3YL5R31qKosx2hv&#10;Lx1pDZp536dHh3CdQOniyDCG29pQU1qMtoZG3hfuX9rOQQKky/RTV+dmMTUygvaWNgwOjWJwZIzB&#10;cBPaOzrQInBepk6wCpuG3yn7PjSIprZW1LU0oZSBkvZ1WBLBPvddQUUBegY7LTOUqIx6ToqV5yvF&#10;3+FebmmrQw5/l5OXivLaYu7rDNrJRAZ1oq+UopyASBnVAsl9cJ1X/5nWoQHUmlFazPWvEpkEHEWu&#10;VsZFU/alWJ1F+ySgKMFGSVio2qDfqdNM7fsqWSuTlMG9K50kZd1GJIeggeyVZQwI0xDLfSiwlcHz&#10;S1ZALfwCS8rilnKft/G1KsdlMgCq+HOGVyKvmq+Xye8fEx2CGJ5D4Egq2dKSklBtbl6GAS6dqyQ/&#10;xzKBCmwk4SDgpOG9VQpKaZtSGKgWZ6ajMi8XvQTDlwiEJ0a7MT7SiZ6OWlRX0N4Qq4h7Vc/7U1Ne&#10;yJ8ETwSVkh368ccf/zJI2rlrO4r1IUR8Eo6UmJtKOiJPpRDdaV5KGx299ARkRIv4gHIk1FSQjoik&#10;SLj5uBqprJZfokHpQkZB7b3taCUAkgZHTWcL8qq54WgEqntakFiUhUo6xcHLjGjoNBLpBDN4sT3T&#10;Y5i+fQ1Td66hZbgXybxJwTSKWUShMh69NCqDYyMYmp7A5NV5zBAkTTIyGpjlRqbRaVY6b3LUQFIP&#10;nW//xLCpcqtjTN11Wzetw9o1y7Fv/3a4ECiddzmLI4f2YiedkYCRptTLWSr7odEAUvzed2AHwYcT&#10;Tp46gsOH9y5kf3ZuZoS/3Y6NW1ZjrYb9bl5nyrmaBaP7pvqvypeKtjv7OmxEhYjRvgHext/Zt3+n&#10;iWopElY5rZ6va+toRm9PBxdDraU8o+lQtIC18ASEdL0HDu+yyFzXEU5HpKhAC18Rq8o0AinqLlPH&#10;mzJOaXpedAjiQo2NDzK64X0nWJm/PId53sNBdWSN9JpTFVdhjFGmSO4iU4tEJ5l9KXKPXxzHlevz&#10;NotPmlrqRpQO1DbeN7X8a1SKQJ8ySpu2rMMufr54TMqC5BGcKUvYx+hUGlaj8wRIfE4Lmb9Rq8eL&#10;WKyylbg6GpshgKTmAb9QPwRzbUWrKysujIArwIDRFj6Dzfw8lbEEwsRRkmN3D/Aw3o1viI+Rj085&#10;n7QWfM3zKeUGTcvOZOR8HsdPH8O23Vt5jvW8zsO8Tncj0VY31hHQlfK9LpA69nZ+D51DmaojZ44i&#10;pyyPjk3NAIzeCJBUbnImGNx7YDeBgBv86dQLaRgL6KhDQwLhxmcmsnElQU0HDWBDVwuyCnKNMB4T&#10;z0iNG1uAKigsEPu4vl5Y8QKBzhIDff58fsro5HL/lTfXGkjK5FrJ5QYPIEBYuW6FKadLoHMHr3Pt&#10;ljXYd2wf0vLTbRyK5sZVM9BQ95qyQJKQEOfHBrDycyMjw036Q12XYVxraqpIEOjgnhMXS1IRKrWZ&#10;NAXXobKkUpeXAJ+6YBRNqnSWGhOL0pxclBIgpSUkmM6ZAgYJXgZzH4g7pjE04hcJ6CxoqtHY5maa&#10;oZNKvzpnNM9Nc90yUhINNCUQuKg9u6hgAdAImItQr7l4zgxszhMoCSQJ7EXybxq2K8PfXFWONtqb&#10;ar6vho4hn4FLFl9XS4fUwIixgYC9lQAqgd9X2m1Bwf5IToqzgEO/U2ChyQMCXClx6nBLQCK/v3gM&#10;aieu4BrIoSPITklCXkoyshPiUZyejhBPDwQQFDufPWkSJ8riKnMkcKQxRuqWrOfn9hAYdWt2GJ1s&#10;79gw98UIBidGjYCbySjXie+VYKjKJdUMrJL5/c7TgG/dugVPEsj8tcARj7/l8etf/iNeeP5Z7Nmx&#10;G95u3nRmTXQKF3H95j1cuXnHMhfDYxMYHB7BxUtzGFMzS3sDsrlGnFxPW5edlNn/mmDL2dUFhcp4&#10;S3CPn1vUVIG2F+fQ8tIVjH3wunGAXvznb/HOV+/jM0bfv/PxwesV5bj2wZsm7nj3T1/j3h+/xov/&#10;8g3u/vSVAZmZL97B6Mevo5dgZI/LKbywcjn6X7ltIGiC4GmUIEbikaMELzNfPrKM0DxBksDV1e8+&#10;srLZ2IevGTgaevclDL/3smWWbv/4Be789CXu/TM/k8eL//otHvzpG/7uCwNJ4x+8gtH3XsI0r3v2&#10;wzcWOuW+/QC3pCbO96ocOMhzjbz9AM30FbW1BNS11Qxm0ujzktFEO3BZensENsoW5jLw6Wptxsjw&#10;oA3CvcgAb5bPbJIgdqCHvqmnG3Pz8xifnkbPwCAmpiaspFfL+9nWVI3x4S5M0v9d5TPIy1V1IJMB&#10;WTUSaOdDEiL5M8lsiTi+yvpKlT+3PM+SELlcbxKR1JT/fJW5eRSV5yIxM86CSA10rSPg6utpN0CT&#10;TvupOWaaml9IX6tyv/y6motiY8KQzc+q5l7IUtaGAEpBi7JKFQx4JAIrUKLgXMri7W2N6KEPr6su&#10;QzL3gkadqMQ2QNDXS/BeRYAiwCOApMBHwExt/PpbH496BuSa5BFF2xMXFW5ZKO11G6pLW6KhuVlc&#10;3znEHEoESNtJpbaCwmyCuhwTmhQxXLqMg0M9aG2iT6J/bBL1h0CsivdXjRa5vI/5ojjw2or4DEt5&#10;fzv5DIeJQ0YG2nBlbgSTY91oJeCs5Dml4K2ButXENHpG+n83V2f88MNfAEmvv/X6o1VrViKTH1Bc&#10;mm/ITTdZIzk0+E2puuzcNN40Rp688Sq7qOW5oLrIiKFu/u5mmJP4OmUZVE6ShlIV0XN5bRkKuZnS&#10;eeFZdEDFNNhp4p3wfJpN1UuU107HHJtHFMoH00lQM3XrKsauzqKQTuV8gCdOup+DW4AXF00hGiUf&#10;Pz6KuRvXcPXBHczdvm6gqH2kH/UEUY29neimI+4aG8TIFJ1vX6d1lEnR1hw6D/1Uu784Pb40WmqP&#10;F+g5QEejriYJSR7gT0Xx6mIT0Vvq1wI3agWXeJ3L+XPQ7DjJBIiLoxLe9u2bTCgzLiFqgTNBgKSZ&#10;bF00iP2MSiSVoPl0MoDPPv8UDdM2S7uXEqn3DvZieILgb2zI5AGkQ+Hr6QrHU8eNjCqwJIOrAblL&#10;lz9nLerirKi+rLKGZgm5uTtDI0DWbVhhU8b3CCRFBiAnX4JjtejhYpEEvub4jPM+X7t+BXfu38Lc&#10;9Tn0TfSjbbADE1encfnBDUxcm7PxLZUEbhXctAMESRMqixE4JTEql0ikMkgCamcdHRAQ5MXIW6WV&#10;BcK7lLmlTC5Ak8INqZZWlVXbCWK7CcqaCcjK+fyr+Pv2wS70E5T18fd17Y2mm5TIz1AGY4ErE2y8&#10;GOnniFOjQbZeXBdS7RawEUCSE9chZ+zK32uciUaRHHc8jn0O+5HKTdRIcChlc2WLlN3SDC1lolYR&#10;VDrx3iYQbAocaWaS5AVOOZ60jJVUv+Xc3flZ0neqI3Dso1HV2IB8Rn76mwMBl9aGAFIaIzRF/uU0&#10;Nl7SWOK5k1LjCBKbTR9JQzD1WQkpCcalUQ0+kdekEu/SVUuwcsNKG6KcSAdZVl9pKfm2/i7bc8oe&#10;iWRdxGeo767X63scdDiA/dyDZz3OWkmvtqUW4zOj6OX7qmg8BW5Onj6OM2dOQPMVUxMTEOTni2Ae&#10;sQRKSQlxBAnxjCBTrZlCTQYR0aE2ZkTlLQERiZtqXJHWnHhEEpSTscskUCjNy0NtCSPN5BTEhofT&#10;2LhYQ0Y0n4m0kHwk4MnzCMiK6yggEMN9otR/YmKslbZSCUQkKKdB2QJJihilZVPKz8njdYUQsOTl&#10;ZxupU+BNIMnDz8PKhVIJV4ZW6ugaZyICZ6uEEUX0pN0p53uy0iRUl4lqGvWGMgKBkkLei0C4EnxI&#10;g0wddsrYyvBq8KbK7IV0HG0EcRrZUMjnWs73lvFcRbnpSImNtO4aZZMSwkJRmJGGQE93+HMf+nq7&#10;maCrANJuAhBlWB1OHqFzy6UD7V/Q3Ll5zZpMJuZmMUaw1M3ATrxMdcGq2WLf3p1WTvf2csdp2oHD&#10;h/dj5fIl+OU//B3+M8HRP/3t3+LJX/8KG9aswu4d23D4wGGEB0ejs70fE+MXceXaTcxcuYQRBp79&#10;g33c+w3o43po4vpL555Uxuzw0X2WyX76mSfx2GO/ZsAWY89ZncTKgCUV0Sa/dhVdbxBsffwWwcVn&#10;ePj7L/HZ/CQ+C/HD+wSx1zQw9ot3cY8g5d5/+Q53CFhuG6n6C1whyFHp7fIXj1Ax0o2/+vv/BK+E&#10;CAKqL3Ht95/iIsGMBtZOvPcqQdJruChg9M2H9vNn4rZ+ChwpizTy/iuY/OQNy1YJIOkQ6LEMEj9f&#10;A29v/3lEySTPN/vZm5j69KEN2dV1XP9BYpa/xUs8BMJGCaRmPn6IOtq6+u4ONAzw/jA4j+E66GYQ&#10;8Oprr5gKd0QwAx8GMgoOers6rNwmgHR5ZhLTo6MEpSO85/RLs9M2ILe3txeNjQ1oo83XtPx+7v1p&#10;2gz9O59rPDI0GIUFeSgsVVa4nTaWvoHBQXRSgmWYxudn0UlbmVWQbfIhQ+MDGKcNbmYAmcK1npQS&#10;g0yC3MwC+uyqIkteNNBWqExYSnAVnRDGYCTSQIcATzKDJPnuaAae0jtqFKmavklkZfGTMhRoE7wU&#10;5mYZHUMlrziuA81Oa2JQXF9baeXmQB9PhAX6GoDWqBZldsRVSqfNUNdoLgOIWvp9/V0aSfXlJcgh&#10;4EwiuFLQn8NzqARWw98ra6zxJiplS8hTvCMRxTV8t7qKr6kpIeAqhqb/K/Pa2sp72d2KLoJWKXcn&#10;c58roJEwpvi/uQyESvh9NPdNpbfakiIrszfxvvR2NmCKAKmtuQK52bTz3MMN/JwKBlAFtEcVPL8y&#10;S64CST/+iP/f/wSS3n74aNGyxQgOC0IyHbsyIbqZUsMUKTeDDqaED0E6Btm84RJ4K2BUnskPCo4N&#10;hyMNugMdirpzanjzFzpOiEQJtGTQsokCs/mzorEWeQQEkghQrb2SC6autw1tY/3Iri5BFn+vESLD&#10;l6ZNIDKX6Ngj2AvHGX1cYORYzofVxw05dXkes3Twl+/eskySSjcqsQ3NTdv8No0mkRL3wMiAOSGV&#10;gpYue8EmZ5+ho9AUbZXMZByUfdFYlZN0cgJJG7at43dxsFZydUtJEfrY2eN0lD4ICAmEh5cn/AL9&#10;IaVuGbPjJw7beyWU6e56zrg/IkPL+Jcxmq3jpmripqppbuKijaNROmjq288896SNuRD5tKW9Gb1D&#10;AxgYHbZMWWtbk81+OsXXit8QRJAkvRWJ0SmTtX7jKgNaarEv40KXOFYuN7CkArbu2GCZrS0EK6sI&#10;mKRkXFVbglGCoK7eVjS10sHTEFy7Po9Ll2dx7cZlXLt9Bf36+2gPhi6OEHgqOzdv97KCG0Hq1jUE&#10;L2M0jN1jfYjPiDeAcub8aZxyOo6TZ47wHvA4dZjgczOOORyEtzSa4iXCGQJ1qQkoa3ZRblUhghIj&#10;EMhNHBgXiixGQ409zQRonVZCKq2rtDKbQJGONK5FaeUopSxujABSVBKj/OhgBKmlnqBIIEnZDjny&#10;cK5H3yBfE6xcu309Vm5aaR1lxVpfjE4iosII4E5hI/+2dNViLFqxCNv3bEcoN3ihjAY3cDY3Tqx4&#10;OnQCcsbKhJzm+hY5/xyfcQMjK7XrVxLw5xDwRzGC8lZLub8XAsOCadhy0NbVTgOTZ+UfT4IZEd7F&#10;q2sliC/nHkmiYYqkgxExWdmPcwLqu7Zi76E9CAjzRxmDC3Vwip/X0tvFYKPKymLanwJUygpt1HDd&#10;5c9j95HdcLog5XI/JOelGiFcYLZvsNs4CZop6MPrkwzEmdMn4H/BEx6OTnA9ew6hvgQyQcHIJLgp&#10;zmdkxzUrVV2BDTlLm9XH+ylOkCQhIggm9Dc/Py9zpMrsJKkVPiYGsSGhyIij/UhORmhwENLTU4yr&#10;lEAQpLl4KRnJth4EZiXOKg2mUN7bCAInZbISCciUzYmgHZKERhr/rSgzNzUZ+empBpgUZSpw8+Fz&#10;lyCmsoyuBCSObo5WejMpgchQVPDej3bzXudkIYfrIp9rKIoALyoixFqIBZLKeW0ieaskJjmBIP4U&#10;2VNlAs2WyqDxbqPT6WI0WkWwVc1oWWWTMtkznjOFEbXmuxWkpxlPIp/Rq7JN4bwud17Pgf27zOao&#10;pC+V9Drav3oClW6CpJHpGUxevkSANIOhiTEM0hFL/iEgyB/Hjx2C01kGGL5edg26PmWQ1S23bvUK&#10;PP6rf8LTj/8aS597DpvXrsWe7duwffNWeLh60kFUobd7hJH/ENo6OtHC6LuDjkWDtyWkV1ycSyAY&#10;zzXnCQ1AVvfsjp1b8I//+Pe0KecIFsPhdd7ZMmF7aB994oLR9/AG+t95ERc/lxjkp3j33TfwdU4O&#10;vgvww0sN5Rh/6Souf/chHvzb93jp337ErX/9Btf/XGq7TJAkXtDtr97HYa7xXz77BBovT9jYE5Xt&#10;rvI1swRCyihJLVtyATqmPn3LSmoCSMMERt0PbxOs3cTgoxcxS7CjTNA9AaM/fYuXCMyUQRJIUkbp&#10;/r98hfmv3sHUx68TZL2NsU9fw8gHL9t5dE0v/cs3uP/TV3/+3IeY+/oR5j9/B5c+eAMzH76O+Y8e&#10;opFgsq+nG3fu3EIZAbIkIwSS6rg/JkaGMD44iL62duMqTSqzNDSEMf6coF2YIXjSvzXcXQOde1VS&#10;orMeUfMQQba4MhJVbW9tpW2uQXtvP2pa2xhEdjMIqkH/2ChGL16krRBBv5h+lQEegx7ZcE2yl3iw&#10;OtGqawlC+HuV5oK5D6Qs30H7LtHE5JxE2ph4e53oH2oSEB2ghP8vCZou2gWN8lCJTNpmInGnJcYb&#10;J1CCkTHa79yX6eIoZxOMpQvoRCPYn4EDAxyNHKkjHmigncogQJLCdj73ptaYFPKziQFyubeyGURJ&#10;OkBkbpWzxPsRwFGJPZ1/S5AUCNecgGM5AwjdY5X/qun7dW51l+oQwVzcQXWFFwnEpdIfJElAVZ+Z&#10;z89LQDFfp5KbziVb0VRXZZm12poy2rVCXoP4R5m8zhTjN2nkiXhW9eJM817KTrq4OOEPP/0lkPTW&#10;648Wr1jMaM8HJ84cZ0QWgmKiUanvFhDcFNBJajBcW1eLMe+L+QUKGMnG8QZKsC+YgEoaNXJualOv&#10;pROQiqba1TX3LZ8/xWsppwNM5s0r4petVA2Sv5eYmbrhCmh8sumgWob7bW5VJh1VFDezV6gvTtPh&#10;eYcHoKGnDbO3rppwZDcBUPfo0EIXG4+h+WkDR8MXJzEyO4lGok2VsJTxEZH4hUXPGAlbom4iT+7a&#10;vc3a4dV5otS6RnhoLptmXql8KJVmR19XhCZFwYURVxQdQiJvfhqj23Ci4vMX3HHB5wLOe55fGEBL&#10;wxjIaFkCmaVcdC3tregU16C/l1F9EwJpuDduXo/FS18wkLRk+Qtw4mcVEr22dbailU61jQ6xmcZM&#10;s+zOnCRo27UdJ48cwNGDe60kKM0lGcvTvG7pxKg8UkBnoBEnGu/iSCOkDNmqVUuwZs0yGy57zu0c&#10;Cvi8VHaRIrqyC1cIgi5eniFo6kA7DahUXccvMtqcGEA7wcrMjYuYvDqLQb62jIY7jU4jVXyx1lrr&#10;MAvj8z5FgHT49GHsPbobh47tg8cFZxpdZyu7nT53DC4EmC4ejnDzckaCkYETkJCdyHXij4CYQN7f&#10;CMRkxiGnMh+ljRUo5vrI5pqLz+Ca4oZWhkBZJMn3FzOSEIlbKs82nZ7XEkmw5OrjiiOneE8uuMA/&#10;1B/nCBJ30bBvlejn5jV4fsUL2LZ3m/FsBNTlqH3p3PfQea2weWuLbGafBw1gHp9ZHddMNY1aV383&#10;mjuaCKoyTE5gHUH1s4ufwfK1y+iMz6GC67iCa1ylU2V0VOpxcSOY5voSSJJm0DijyiKCjr17dxkY&#10;UBeTDbMdGTRSeFRsFA5rbM2OTUba19Dkk+c0u8zTOut6hnuMs9LLQyXC6NjoPytTB+LI8YNYunoJ&#10;lq5Zir0E9gLzqYwoSxvLGZFWo5Pv1bOWQSzl9RXTIEmfSC3Qmv7u5eGOiBAGRATtcZERiI8MZySX&#10;h8qiQhRlZyI7OdEI1SJMCryIxySwqKySsksCmgEEFeIo6XpiYiN5frVWh6M4h8AjJQXJsTFIjIlG&#10;bFSECa3qCOce0Bw4DYkW/ymY6zeSa0kk8HCCJQUYmunm6nQG7nTY/nwumg0p1etcRoZFjHI1EzIk&#10;0M+yVDEExh6+7gTqp3D0zDET34wmcNHfIxX5Z2fwu4XanLVY7vPI8GAkE9TUMcKtKy81bRxNPNe0&#10;fo2fkYyHvrMkR0IYLafER1tHjQQqpeJdSiekDFIigVYCz5XHyF9EUekwhfr7wMPFkeePtmGhu7gG&#10;V9CmSm3/HIGIuopaOtrQw2Bo+tIcJi7TVk2NGc+yb7CP9rLcOFD79u20blQNDdeoJjeeU5nuzZvW&#10;YsniZ+145pknsGTRc1izfDkO7d2DM6eO48IFN5SWlKK/fwj9vUPo6OhGXUMdaulU67i/ymhnBY4S&#10;ea8j+Sx1v9XVKpD7+OO/wvMvPGtNBxe4l/Zs34zNG9YYTzKhMBsXP3yIkfdfJjh5hFvfvIePJ4fx&#10;He/xB3zulxhUDb/7oilfv/F//Qn3//VH3Pzpa1z77hMjcV/65kPc/P4TNE0P4Z8efwxusaGY+PA1&#10;K8MpyySC9Zx0lETK/uA1TBMoTRrR+p5lj8YJWnof3kHbS9fQ8eoNK7WJr3SLIOn1//1HvPLf/sDP&#10;/A6v//uP/x03aeyDV0xuYObztzDJY0Sltw9etc9cKMl9iYsCY1+8jYsEcZf4+zl+v1Fe2wC/z+iD&#10;G2hsayEQqEaMOmEZCInoq/Ly7MQEejpoq6uqMTvGoHJqAkN9PRjobMNYXzcuTU9geozPQONORBOh&#10;TRnoakMXgys5cTUCiJvUP9hPP9GJth4Gxr296CLQmiZwnr16lYHRADILi2nzshFDUFRSVYTm9jpr&#10;qErLSjag00Zb3EKbLNAUQz9cQTs/Oz2CosJMpNGOlvI9qhwMjyhAbmcQ3mvEbo2zkmRGX1+nZRWV&#10;bVZ5rID7Sy38WSp/ZaciR9Ue+mHJzSTSxqVzDyjjVC4uEcF3fb2EeNMQRzudk5lMUEP7Q3uTwUAu&#10;jsGU9kWJEifKEP0ZJBXRDqtrThxE7Wntl2zuId2rEtqeDAInTf/vJCYozONeI1grKyJ+ILisrCw1&#10;OZUsgjZ1w+aJNkDfVMZrzORnqtymEp46asU31PUoY6bpFxrRUqism4GubCvz1RJvNNOWq4zY0lxD&#10;sFUIN/fz+P0Pf0FMUpmkpauWMvp2Mqci5NpOQCTuQgkfqkpn9dJC4kOpbqpCUWUhpLKs8QdRqYwi&#10;c1MRncHISk6MN1RAqoVORmW3gkKV7hZUc6OUWVDpRG3FPKLpvHKKpQTcjBI6Y4lqdRL4tAx0IYXn&#10;iWXkHJ4cgzOezvDng5Dm0Y1X7+HK/ZuYv3XNdJHGrlzEoMQjL9Opa9Dt1CgNUS8KCD40Z2w1neFz&#10;zz2BF55/Cof274E3QdIJOhkBpKMnDlopRJGaf4AX0hltpmYnW2dPIiPycP6MTOcDV+cMQVwsH0IC&#10;gaMPI9ZTBF8evhfg7O6CE6cdcMbxpE3nz2Q0WV5ZhkpJu1eWQ2NdlDUQaXb1muVYunyRqexKuVmj&#10;HzQ0sYX3upHRhoZNqvVYU+cP0Lke5vVKd+W0wxF4qBwUH2VEOskDiMyqMqg0k8rKCs24O507hSM0&#10;sOtWL8M2dZjt2YoQ3rfylhp0jPdD41gmCTCHZ8bQwXvcO9LLiFYdg/02kV6ZjuauJvu3sjuVfF86&#10;F3VMykL7u0QFlUU8S3Cn4bj7j+7Djn3bsOfwLpx1OWVyAWcdj+Pgkd3YuX8rdh/aYaRQRTSaQO8V&#10;6Ak3P1cExwYjKi0aKQWpSCvKQnoJo5fSHOtqS+L9T+AGP0XAqqGsAujqaCuqKraZY7ncQAJM6vqQ&#10;yvbRc8ct07f74G6sWb+KIPQ5PLf4aSxa8Ty27d9u88YSGY3H00kr26P5dypzSiNLc7OCeB+LuPla&#10;BwkseDQQsLZ3tvNohSbpb9y2Ac8T2D7H8+4+uAt+BO0LEgjVpkQvoVWBIBG8xV2KTYpDjUTpCI7T&#10;EhOwY/sWKzFJrFGzEJsYXebTcDrR+a2j49u0Y6OpgAfwmfuHBSGcjr+iqRLdQ91o7WlFSXWJlb6U&#10;DXVxdSSQP43l65ZblswtwNNI5CJ8SnVbKvMlDRUorCmx+5iSlWR6Uwm8pkCCo4R48doSuHYC/6yZ&#10;EmylYy9vN0SEB1lKXFPrc9RGy4BAAydjeT3S0lJnmSJRZdWkku1HQPOzvplmu3kT3AUG+S0MdmWU&#10;l0TAFOJ9AQmRYciksUzh/Q8lMAsLDzUuVlRCjAUO/tx7ygY6C/zT2UsiwLrH6IQlyChh2VAC4CQa&#10;U5E9NfU/lufIooFVVimIe/GC/wWccD5p5UdltzSAU6l9BT/qKvP0cOH5fBAdzug4LNS6XMVxKmL0&#10;rLR8MoFXaIi/fReJWGq2ojJOuu5q2j9T+KWDiCeoyyRQ1Py3IhFDCT41n8qf4MaRNkD6TzmpyQjz&#10;9cYaBioCSOJlKTtUWlFB8N2PqfmLVlobYyA3Pk2QNNSHGhrpSD7748cYEPFwdD5lQZtK2SdPHIfr&#10;eSec4/mPHtqHDRtWYePGNdixg+v3EO3XeYI7rj9l4VpaGgmO2tHU1IhaAvWm1gZUcM/kM3qOSwzn&#10;97tgHEVlCcT5ELdQ2We6ABwnSBc/zdXtjI1lOsigLJiBSNXUIOa+WNA5uvTZO3jno9fxaXoyvuW9&#10;eqWtBiMPrkOK2vf/+CVe/z/+hLv/+gcCmK9w5Xef4eIX72GW77n06VvYdmw/lm1ci47bc5j+/E0r&#10;talkJl6ROEfKGEkkUgBq5N0H6Hj5Gnpev42hd15E5ys3LIukUptKZDf4vlsEOXcJdgSQdDz40/d4&#10;9d9+j9f/tx8MKInorUyUXj/7xTuWNZrlv8WDuqOSHF8j3pPKeeI3iTc19PYDDLx9H0MEV5MEaB0M&#10;1svo3BXcJ9I3SOhXWdPB3m70d2ni/QCuX7qIGQLdfga5HU31GCZIunJxmj+7bNCyRmYM9nQQSI1i&#10;kAGpeC8LZc9ejE1O0Ca0oa6lhT5rCIMMrK7eJhCcmjKZh4rGRmQVF9B2KClRwKCn2DpKpRGnio4S&#10;GYmJ6qY9/2e9OwISgiCBEAEcBUiNBEFDI338WWOdcbV15agluBFFo6mlHs1cM+pu1npoa2+0gbcl&#10;9Mm1BBgSoiwuy0M2AYY67TSuKC2T94B2QBlJ4zXSR/swoBUVR8NmSwRIeG0qn2kPqrOtrbEWHY3E&#10;BAQs+n8FO5q/Ji0jda2Jk6j7J+2xeNoLcYo6eS2VxBlFRQRTAkO8pjqCTWXZCulTq/helQWLuTct&#10;+8W9qgHaVi5UyY3XUkuQKKCkEp6VFXntui8ik5fk8+8EvM28Dn1OPYNY4R1lkn766ae/DJKWrV4B&#10;7xA/UyZNIajJ54dUMeJq5EZqaWsgim1EjdSOa/jFuPH00PLK86HWRIn9aSBqHi9KbPy0wgyU8eJE&#10;VlamJJqbUiUoCSdGMRJVmUj/zuDCU9uiQIJKEDUqv3Uygqdj9ObrRdgOJZA6TqccTbDSPTGI4Xka&#10;F83G4uIUH2n8slS1xy2DpHlZ7UTHJVwc6iDRTLbly18wraMDjNA0HkDDJo/SAEhfSGKHGv6q61Fp&#10;URkL8V6kihwhPZmUaII/Ogx+5zQieL/oELgH++CE2zmc4DU5E/icc3OGs6fLwrR13jtlgURIjecR&#10;REOrifO+jErFBxEJfBWBknSaNNxSZZoW3tcmfu8y3uuK6goa/gxLq+/cttlm2TkcOYhjNI4njh0y&#10;o6+2zNMETo6Op82oBzOS13gGZcgO7t2O9auXMwpchcOHdsHT29WezcS1GdwkuLz98l3cfHATg7yP&#10;0vTRoNXJq9O8l5OYmJvAwNiAZQsruIhUujAeDiN1J+tQ4+dJ0I8OUR1LDozct+7ajNUbV9gg1WOn&#10;D2Hfge02yPYQ//8of3oFeSGF60GlLoHqpCw6z+wkGhxutJxk47Ml8u9ZZbnI4VoyoiLXnTqpNHE+&#10;mM9FIyqK+FwE0NRBmciFbmNQuHm11jTvTRwkATaRnlWuOkzwKyHJkLgFCX/xwFQmUmu99K2OnzrK&#10;7+XGZx5r97yjtxPtdFbNg90oomFo7WmzsrFEJUUM38v7v59G3tPfgwAtlWu7FJX8uzoVC8sKEEIQ&#10;dIz34/gZB4LsNAYG+aitroSnuys2bVrHdXGOwCDcNnkjo8kERktHjx/BPq5DyU0IyGbRmGpQpobV&#10;Nve0LGSCeN8ESlRa1XXrGYg8vmHXJrjyWsoZsFiZsruZ+4ZRKqPKbN6XkLgwZBRk2MwndaoqW5Cd&#10;lU7QU4LoqCh4E7x48ZBmmK0hAhVlUpSxCCH4iaLDTuRaU6OA1N+lRZTMSNEyzeccbC1r6r5kDQwo&#10;cV14+GuEipPta5Gb/S64w4ffPzEm0qaJJycKJEkAMhwxBEiaSyctKSmle/C7nDx3woYHH+U6DyDY&#10;SIqPsS46KXOrVKUgJo7vUcpf2kqKKjUDUXtIuk1nGBCdp7NQOVJDt1VmV4TtH+hlWROVzwL9CbgI&#10;1CSlYWJydHiFjEpjCFDDCZJCJTbI10mXLI3fWwFJAR2DItQCGlCl8SUfUMlnVVdRirysVBvgKd5Q&#10;GO9ZtrgdyQlwdzyL1SsW4ywBkpUjCZw0OLajrweTczN0hkNG0B4c6IHmhAmQeru54PjhfXDmMxBo&#10;VSegZjZ6e3kSLPrAg0Dp2JED1pm7fNkirFzFQGjjJvh6eln5U6WRSgZlqfysWIK+TJ5T4yjyCjNp&#10;f0MZpDlao4o6Y+NpU6WJo2acxYtfwJNPPWYBRHREKNfEee7hg5Z1nXt4D5e+eYTJz9/A+Idv4s6n&#10;7+HD0X781t8PX+dm4iUCGXWsjX/wEPPfvI8X/xtByr//s4Gky99/iosaQ/Lle0iuLcFf/fVfISw/&#10;A7MEWVOfvG4ik8rmqHNNIEbq3epwk+Bk92s3eNy0/5dmkgCS+EjKIl397iPc1vt++BzXCZbuEvDo&#10;EHDS38RPUslNwEfcJYEgZakEluYJxgSSBLAEkgTOBKamCeKGHr2ItvtXLIOlstwsAdbQnSuo6+/E&#10;9Is3kVJTiBD6g9O0++r+mhkaMOL26GAfBjva0Kdh5e3N9v+XZiYx0N1uM8sEEEb6uzGrzvDGalRx&#10;/bQQvPb3MyAjmO0dGDSA1ECwNDw5joHREdpL+oJm7eUiVDc3ob23F1kF+Ujgs60Qj4YOvZMBbRSf&#10;qxqF/Lg3lHyQUr7KxWV8thrv0c1AuJ3rS93pOdzD6rKu5Xsl6yP7JvHobIIKVX40O006RwJIImr3&#10;0nerE04AqoC2V/PixC2NjBF3L5wBeoI1dGnkWDD9REVFAappp8XvkUK2wI/KbzqUtRFI6iQoU3mr&#10;ua4KvbxXyi5p/ltNZZnJf6Ryz2t+ovZmP21wD+1aKfGF5AnyCLyq+b4e2ulOgk7NhBRQ0iHQo647&#10;gS6NmVGHX73sOAGiZr91thNTENOkM1gvYkCusp2yWCqhl9KGKLtUzr1QQVDr7uaKn/7wIyS5/T+U&#10;2956tGTVcjqcaHiF+ROg+JmqbmMrb3RPu6XmJPJUTnDU2tmMvuFeK0dISFDEVQnW6ShrrkYhUWoW&#10;H1Ie39OgrgDeLG04setFhvTmQ1XUqnkpql3mCaXy5guYyRFKE0f6S84i5MaFE6jEwoUGWNL8Uzfm&#10;MXF1zspqY5en6eAvmk7SpbvXMXv9ElHmoI3rkFqvCM6LFz9Lg/KCcZBOnThiROgDu7dj09qV2Mrf&#10;KR2+fecWm6mmcoxSmnJM8ZmJNoU5nwgzk4smjd89hgviAu+NB52uMw2NoxeNmtNJHDh12DqettBx&#10;7ZEukZsjghipi28iEq/KQBqTcZoO1IHXcODgHuzdvwsnTh3jIks0pN/CRSkeUlVVuU1LP8Oo0fHM&#10;STifO4WTxw7j4L7dOHOKDjglwQ53ATM6Tjk3EfJEevUmKDy4Zzs2ryNo2bOFhtPP1KK7hjtx9cUb&#10;uMZj5soMhjQIuLcVzd38PEaCbUMdGJwZ5r3rs2dbU7fQSePJe6USksDKzn07sG33FiNji6wuPSWl&#10;4tduWolNO9bhyNmDdN4Hce68ykV0egRWymRUcj2oQ06E7VYeElDsGOq2kl4NN7GATjqfv3SDigg8&#10;0unYrZzGDSEOjAi+0kTSuByV3aT7U8wjS+2tBAQ6fxYjDZXnZLykDeTJtaLW/5xyRv88f3RSFI1J&#10;BKTmvk8cETqis06nLfuTyQ3SRmM2MjNuSvGtvDYJuqldXp2aew7uwmmnUzjr4ogLPK+m0KvkJ6Xx&#10;Rq5/CZs2tDYikc7c1cudhxtStY65XhRgaHizZvuJ0C0eTiU3uYj84YyWLojbFkynTUMnAc22oS40&#10;EhyZQGVDhYFF7QnH8+fgSgCjLEkIr+kCnb4yaNJLau6jYeY91YDbaGV0lT3K02y1EO6pBK7pTOP8&#10;hBAAZGdlIDIsDL7ePnB2dsbZc2cIjFwJMjRMOQl+BEA+am3n69VFJvK2AH8eo7oUAiRP3ws44nAE&#10;67es57N3IIjSjKZoRpWxJskgnRnfUD9Ex0fa6A+Vyvy8Pbgu3RARFkyAE0mQT7CqEhuBg8p0ykh5&#10;8fsI8LlyT3mo9Z5rR2VFARbxcaLCQwjEfAl2vK0zJ542JJ6fmxAfbR2rIlyLnyXQfoHn0+iJSK6d&#10;xPREe8YCGwrS1B0aEhpkYEBdSjKq+qkskFr79W+1RIvTJF0mXYOE7NQGLXulzh0ZfAHAVO43qRJb&#10;FxwP2RtpRwUT9EXzep1On8D2rRttNmQIwVMOjbEaTuQEx2cm6BjlIGttppzE8Yoy0uBPQOnAtXnB&#10;w8WCHs2S1CDwQwf34uTxw6ZWLluwe8cWy07u2LYVG1av5WedxXlXFwN3eXSEuh+RBEyZDEhyCOil&#10;0+Yf4Alvf1cEBHsRsMUQ9GYYt+M0g7Ff/OIfzS6pfB/Oe+7h5UTQeh4FtONXP3gD05+8ZrpF4+8/&#10;xINXbuNTDbENCsSjiV5cfu919L3zCoY/fgOXf/8ZXvm3P+Ct//Of8eC//I7g6mPMEnxcfP91bNy/&#10;G8sYkA68chOj775IUPKGgaMF/aP3retMc9oEioYJVnof3rKj7427/wGOpJEkMKX33RMo+uELgiQC&#10;ImWTeAgYKYOkzJR4R5Y94iGQNE6wNPnZWwaSfgZId/l6ex1Bkkp63a/dQseL1zD2wav2Wr3v5lcf&#10;4uan7+DOtx9h5J37aJwbhq/2K8Hx9ZkpjCi4IhDSINyOBv1sxCyB07RKqN1taKDzVgdlL/2gAIKE&#10;EytLC2ymWBMDpnoCh5r6OtS3tKB/dBTt3T2obWxEG22lyNial9rU3s7AqhNNHd0MbAdpP3sYtBeh&#10;ob3OkgzaEznc5xL37WDgW0PQIZ89PjOGkelR2psSJHDNyr/JZyuo01DZdr5GQZuAx8TUiHWNSedI&#10;nWIaTdLM683MTEU+AZXEKhNT4xi8RtkUDvGUhQXqmmh/c9K4/kNRwteU89zi+RjwqSq1THQR/X8t&#10;/93XKSApYMTvVFuOWgaEnSK10+dIF1Ck8WTu6xQC/PLCPPSrI76SYCYrGVmqmNBWa7ZaMT9D1RaV&#10;BwV2JFIpDSY1VbQSkGqGYw3PLy2pjs4mtHCfNTfWGEgqKMzg30pRzetpaahGW20VCvksMwn4CumH&#10;xKfy8HD7X4OkxSuXI5bGXkMPnf3c4B8VSNCSixohT24+jQWRsGEFv2QDHXspN5ki+8yiLBtPIEXk&#10;ztE+NPV1oVgpO97wVkbmFUTPebxR5ZXF9qVkrNRW2Mi/Kx2oqEY3X3Og5BhEzg1PjEYoEWo0P1OT&#10;3OO4GETylpL2yDwd/cUpaxsfo9MfmZ80BdlOGh7VKzXHSUbmEB3imtXLsGnjGpxl5CvinR8d/4lD&#10;+3CUQMXD1dG6w04xgpUgXZnIXXzoTR2NNsxT2QspK8cSMEhzRtmUs+7n4Bl4AcccHbBl3zas3boO&#10;q7atM+2c9TvWY/XGldizf6fxOCKjQ+l4vI2gqo4gzaRTqWfbtk3YsnWDiQWq9V8ovqOr1erCEox0&#10;cT4LR4Kj8y7ncMrhKDZvWEtAtx5HDu83xyCQJJE6deQE0riHiItDJ3yIQGb/ri3YyWs6eXy/kaYr&#10;6sowdmkcc3cu4crdK9w4owRk3KyM7CrrS9HU04iukU6MznGTTA7w96WmpyGl76PHDmLDpjV4+vkn&#10;8OwLT2L5qsU2sdzh1BEDSHv3b8eK1YuwZuNybN69jiCRQPTsURtZIoBd285ohMBjbH7axPA0smZg&#10;YgT9PEboKAanxjAwOWxlvWpekwQZtY4EiqQ6q7SyAVeuG5XZ6vgaSRRoXlkagbTGekiTS2tG4OEE&#10;AZwcrTrjpMitQ4RxEcx37tqK5csXWblTZQRlZoLpTHMKub6VCmakp647G4lCkOwd4gOHs8ewnc9Y&#10;2ZGzjOKltaSSo80yUycJoxOphleJs8UN6k8H4xXgY9pKKqep1i/wekolJD57Ac+K2krTuhGADmHU&#10;HhYbhkhlMOvL0D3eb3tI3CwJsmbQkUkrSrpJAgFRElZLZpAR6oOw5Ai7X819rWjsbeb9SLesWXp+&#10;GjIL0/jaMF6PN8G/m3UwaVaat7cnHM+extkzZ2w2l6ubG7x8vQ0kRRDA2OiVYB+ESmWb+0EZEDn4&#10;OOMShXE9ECCtX4tNmzfarMEsggoZNUV5yjSF8/URDG603hXZKkMlzS6VcwRQTeVdgIqgQ0BEQCpE&#10;mSXegwAC+hB+bnA0D/7UDECV2AJ5TQEq7RFIuXudp5Pn/eXaUiQrgrfAnC/Bm86vJgjdJ5Xf1IEo&#10;6QQv7j9PgldlhsQV1HeUon1JPkFsUT6j13SzAyrl1RK8apyB9JkCCW7FD1J2KDQ80K5FPKUcgkZl&#10;nEKCfE2BOIHnVHZLIEndg+pCi+W9Cgv0g8PRg8ZVVKlXkwX6RwcxSbvV1ddpvM0iGnwBs5KcTBtv&#10;EiYxUe57L64VSQdISmP33m285ytxlnYjiiDIkft808bV2EibsH0b9/q2bXB1dEJERARyeB4ReSu5&#10;VwqLMpGaEYOY+BD4EFz7BnhwvfE7pMWYQHAZ94Ymw//yV7/AipXLLOA653iSwQMDM5czCI8PRT2D&#10;qdmP38bEhw8x+OgVzL/1AG91NeLbgEB8TsD9xrsvYUJq2R+8ibnffoh7BEYP/v0HvMifL/3X3+Mq&#10;QdLlL99DNvfILx77NXK5f6XQLRAk8CKAcpXgQwrZmrWmUptKawJKXa9eR+cr19An3aT3X7FsjzJD&#10;P7f9P/jXbwl2viJI+sIAj5Xe+FOdbSrhzX7xtnW06RjnZ/bzWsc+fohL335o4EggSxkniVyqjNjz&#10;8A46XrmBvod3bVbczFfvYpp/u8bvdf0bEc8/xKA4Te88QOvUoHEV25rojPkMK+nLNAC2qboKg12d&#10;BpCmxobQS5uu7qme9ma0EQxJqV0CpspadEkMmYFxrgRIeS/LqyrQNzhkIKmsqpo/F+RiKunEG1oI&#10;riemMDQ1jamrlxnM9SOnOh+tfS3GFdJ0/o6+dpNuaehstDluQyP9NhFAdlS+R9xc6doVVxRZqU48&#10;yi76Gw1KT6bPlwbiyGg/xCNWhlFSMZX089nZBF8E8aLa5NMnSsE7nsGY/GRrdwv6hntMZkA2Rl2h&#10;IokLpDTTp6mELLVrdYpKwbuHAEklSAHF/IwkGw2ibFtna4Np9kl3KTos1Mr99ZVl6CF4qmJgnJ4S&#10;i9ioYJP1UMlMUjZWDuT3URu/AI+yVkVc/yY4KeCk5AsDbnX71RME6lB5sJRBc2tbHQEUg5PmWtTw&#10;tbIFBvDoewQInZ3O4cc//AUxSYGkFevWIIEXks4o3ZcAyT3QE/40XpkERqrzSxxRm6uEN1ElNEX3&#10;au+XM5LD0owZOcIS3qBsGpzihiqLzKUJk80vpQyB0v8ay9FGZC2ek0aNZPEmyiHK2Wlwq2a8iUSb&#10;T0Sayy9RyAdXTKCmqdW9k6MYvjiNwZlJtDOC7p0ewuDsKBrp3BoIourpmNRZd/LkUWu5fe7ZJ7B4&#10;0TPYu3sbLrg5IjLEDwfpMI8wstGoEWV11BklEczuwS5TktYsnGpGUXLOqYyg1fFygOBAA05N98fh&#10;INZsWoWnFj1l3JB1BCU7D+/GwZMHbTSG+C5yDCaYx2hTtWNFvNJhkSGSiOTmbRtw1vGUDfbUfZBs&#10;gjaNjK0GYupQh8v+vTtx8MAem/8k0JSkMRo8woIDaEzVWu5sGi97dm7B2lVLsXHdShzgNQYSyGkj&#10;S5Nn7PKEdaz1jfWiqDQfMXGMshlN5pVkMWJpQO+o5t+1I5vAIzicDoaRrIzmrr078NziZ7B05SKb&#10;ZacMUmCQD/z8PAmizmLr9vVYtPRpLF3xHJaveQEbt640kCTl7iIu7h4a2aFpRjMz4wSeLahh1KCM&#10;kjhjaoNXS7t+dnNztjOKaeCmU0ZJJPMaRkmV/HcG791ChjHfODcNXU2mTZSYo4wJQTVBvMaXqDX/&#10;HEFsAB1sKn8vjRGBbs1iW0GgLNL+okXPGgdJZbcIOrLktCQjWLczGtQcwuScdAMsnnTIRwkElTnb&#10;tHMjznHdePoxAs9MsgxVcEww0rmWixQkEAzllTCyqS7n/cs1oORPJy3eViujNqmZq3HA0em0Oeoq&#10;gvh8vj6DBiGLm7OCm1jASIKPfZODNuJEs9ByuKElgSCytLrqPLxcLUMm/afg2BAsjBThe3lU8kjO&#10;SqJjC0N0YiTBRgA0BPfwsf0mB3Fa42r4TD09XOHh5gJ3gqOAgACCC194+/ggMDjQQFAInbzmNXoH&#10;edkwWWV7wiIEVoL5Xnfs3KG1uA++3l52D2OiwqwzRd0+4gFkZ6TawNqfeUoSq/y5lVyASxkOtRQr&#10;2xIWFmiZpTQ+A4mjSgVfYES8Cq3BqLgwgvWFDI7KZJ4ESMpe+gZcMHkSlcYVcBw6vM8CCgUWTudO&#10;G+iSDpEP16BviK91v8keSIhSGVoJWZ53c0JOZpp1t6h7LpLXEsVrTUmIQTGfi0ikKQQtGi4dQCBn&#10;+5jfQSrCKtW78nPEb8pOS7YW5lgCXqmCBxE4KuulDreEyHC4nXc0jpYckcRvB6WmzUNZY5UDBfDO&#10;nz+LC54upqN1iPttA0H8Gu3jDauxYf0qLF3yHJYtew77GZCcOXXUdMn27NmO3Xt24MSJ43wubkiM&#10;S+A6K0JDE/dHSy2qCPLzCJbTMmJpe5IJYFMJ2rley+nQGRjVc701Ebgos/03f/PXOMUAUo0gmiTg&#10;yXUWGh5qVYCp15XxeRcTH72NyUev4cWbU/gtn9/XgUH46MYsXhLZ+asPMPftJ7hB4KKS173/+gN/&#10;/h73//V7XP/2U4y9/SJWEMxt3rsbF999zcQgh98VAfxtA0c/AySNGbHRJK/fRvtLV9H64BI6Xr5q&#10;ukgmAElwpNKYCNs3fvcZwZBkBr6xQ597h8DnDkGSyncCSZd5bdOfvYHh9140wvkwzzHH9978cylO&#10;nXFXCJhsQC8/s02f+dI1DPEaLvGaLhEYXf/+M77ua9z8/ReY+/oDjBBkjRJs5bZUI47AIJPrKpO2&#10;WEC3gnu6ta4WQz09BEjDmBwdwgh94TjtmzIiKrnV8Z6qK7K1sRoztIuaKabyjtS4S8v5s6HejsGR&#10;YYxPz2BgbBxVjU0YGB9D10APenmuqcvTqGgsQxwBcEo29w6DBXWRd2iszaVJVNG/KlMkPnE5faaG&#10;Q8fGRRgg1r5RRkicImVjCmhjMghepFempgF1PWvouZXS0hJsGoPAlXx1N8+vJEcybZIoKbUtNZbp&#10;EiVHw9KlTq/PaCUQ7u5ps5ltlfq+/Jx8AjnNg5NekkjSxbzeAvrVNuKDkYFu01fSdIlK3gspgEsM&#10;UiW5DgbZ0nvS2KBEBkaFfJ8yuSJlCywZOGKwqpKgxC7rCcqUuSsmcFUZUAmdFq5z0YV0br2+sJiA&#10;iD6jtrYEzXwOZQqUcjORw2vXdAxxp50Ekv6SBMDDtx4+2rprO51OgUXp8TlJFrEKJGkchTs3jwCD&#10;VJeFQqVx0kX0Kc5RQ0cjnWy3KWxX8YJK6DBqaQg61JkzMYTusQEjdkfRwWjyuQQFW4kgRXpN1oPg&#10;ZzbzBkrhuJrvl8MRWKogIq4XyiQyleK2wFKLIv7hftQTFDUNdKCbqLpTY040XJcPR7Lrmqu2fNUi&#10;0y5auuR56wZRNsnF6RSC6ODdnU/D4ch+MzjiqEhfpYaGY3hyiItzxLoGhERVZ1VpZj0N1mKChRde&#10;eArrCELUKbd2A38KNO3fYWrH+47uwwGpHaujhUZOzriI30EDfBdm5iyI8CnrI2VbldqkcCyQKPKc&#10;Uu9K9SXQEDscP2ygyGa3ERhpkriT42lTbNZiKirIRTTPJcmBszR0GoLrQbDkQkfsRoccTmdTVlnI&#10;zVSJtsF2NA+0obajDvlE0QuzfJIZoZShkb+bmB1Cz3An6tqq6CBD4O7tgmMn+D22rcfiFYvwm2d+&#10;YyNbFGEGhfqZAuqZs4xm+d011+75xU/j2UVPYMmqZ7F243IcP3nYtG80ombm8iwuXps3ArLGe2i0&#10;jAbBSvNHc/u0Rvomhk3wc2B61I7G3jaThuji2mlgBJbOhR6ewA1SXWzvVXmpfbjbZp9pblh8evxC&#10;azqdu81WS4hEFD8/jk5UpOuVBAlPPfs4lq1YbCUFOTsR3UVmFiFc60sZIQGcGDpMCVGKw+Tu7Wrq&#10;1Zv2bIarnwc/J5mfl47QeHX1nYJvuB9SuLHi6eQ1n03aSvGpiThNZ61Oq2CeR4TueAKjTVvW4+jx&#10;QwQMURblaXxAC7+bqcYzstLoCaks19PASPJAg3aVkRGIPsVnfIRg/iTvubO7o+lFSRNIsgPSi1IH&#10;YHisskZ+1pV5imtLJRqH00ewY/dWAtnNBgqUadFhc/sI1oODgwz8BAUFEyz5EFxI+iMZyRnJ0PT/&#10;EH5OOJ24MkmBgQHw9vDEqeMOCOBrlcGJJLCxshlBgQjZSdEEPHExdBrxjPwSDPwL4CUkxyKD619Z&#10;HAUKAkheF9wMsGiek8jSvryuEH8f00bSa3T4+HhY+SeYvw/wuWC8CxcC8+Awf+vi0R7SGBnJbyhD&#10;lUiAo240ka0VaIhgK06dpzdBBJ/BQrdOmhHV9XoBPOk7SahSRHDNkkuOJ0jKy0Z5fq61D6sTTuBH&#10;AEv8Jg3aDCJwigjws5EIKgmI16Ah3OIQao+6OZ+zUSsxYdxL7q78LrGopYNs7+lADx1de2eblQxU&#10;orRsrcMhG9uzjUHT9q0bsJHAaB2BkqRJRBfYRNsjcVjTK+I9jYmJgFTMI3jdWTnZjPYrUcWjtaPV&#10;xoi097SiigFrJoOI3EIRd3PoELNRT8da31qNuhZG1bR1uhdPPvk4Nm/ZSHsRBC/a9wTuodSUOO4F&#10;BsEMaKbeegXj776Jmc/ex70PH+Ld5kr8ns/ki5JCvPXbDwhWPsZlEZ+/I0j6SeUrcYO+x72fvsfd&#10;n77Brd99gYymavz1f/obJDEIufjJ29a+L8AiYCSA9PNAWpXbVFprf/EaOl+5jrYXL6PnjVumYSRg&#10;tAB8PiBo0/BaiUF+hZs/fmVg7MX/ys/70zdWutNx9buPLEul8pxAljJRyiJdJij6WXxSAEl8pZH3&#10;XkHX67esa04jU0T0vvT1hwaMBJDu//O3uPm7zwkUCbgI7qTlNPH6XaSpwpBEoJKaYLPNmmur0dXa&#10;hPnpSdy4dtl4SROjAxhiICjnre62RvovaXWp3byDdkdcGWVaxKlpI2AaIbASYLo4N4sb9+7Rr42j&#10;urUd7QO91k1eSPtdyMC2qJgBSXYqQXAS13YMfUY0YmkLFFyV1pWZYG0LbVpTZ5Mpttt0fgaSEpTs&#10;6G7i2kgx/1BCv6uqiw4lPlS6Cw7zZXDEgCE9joAo3kruAlFFtGVZOakGkoQBKhsqkJGfTnuh4eDR&#10;UMOTkgvtDHTb+Lkqd0mbSQBN4qwqu+n7S9m6jmCrk2B+cqjXSl6alyYdplb6QLX2q7SmOWoq+0lM&#10;UrIdmh2XxmtRd2E7710ZbXdmZqJRSrL5fWpqFuav6ZBwchr/VlZJ8MXrzuP1i0Om5ib9v7rxVALU&#10;8N4aYg1lutTJZ4R0YoH/AEn4CyBp/eZ1dDJRcPY+b3OgpDCskQ6nXE5iL0GA2q4b2utRVFFkzkuD&#10;RsUhUmtzI2+MeBHKKtUQZDQr6zOqQYxNyCjMYgTsiQshPgiKDTUtHE28LuIFJvBBq4One0hzrMpM&#10;GTiPNyiLD07otpzRuuT5wxh1BjMa1TDdaimYdoio2owmOs16LohSLjRpWSg6U9S+c88WU5Bdtpxg&#10;iaBFRigk2Ac1VcWIpfHevH6lAR45IWUHtLDaupsJVqq5mHKsXKdW3NV879Klz1s26tlnHrfobhuN&#10;mQyXtJH2HdyFvYf2Whv6FoKlzRJSlFM8dtBKCjLI6khSGUCp98NH9tkoE5V7EtMSLfM1OTOONjpN&#10;LaZjPO+WzetNX0XRtQZk7mXUKGE5ZZRktGXQzxw7jI2rl2Mbn5myTb4+njZUV85JWbnuEQKT5irr&#10;corJTDDtHJWKNBZDGQ4pofcQXA5O9tFBd/F5tCOjIBXe/h42TuTk2eNYtX4FVhEMnnU5baU7ASQP&#10;RvQHDu02kCg18sWMcpeseB7PLnsSew5uN10s6XZ09LfbLDNJBpg2EQ2wylTZ3KhpXEd6jirHSWW7&#10;fbAbbQRSC4BpCP2ToxhT+ZQAIpEbJoBOQeWtcm4AZZNEUFYXXCA3s4vUnPk8TRIgPhIuHgSLPDQK&#10;RQrUUlA/StAgLlUSHUBlLc9BgyUukVLRGrSbR3DaQODe1istq1prSpBx8eSaPXj6MML5vfNp5BP4&#10;3ZwJIncf3WO6S3E0EOnc1JrPJi2TcK5RN28PI7obyCB4EdF645Z1cGOUHqeOEO6dYQYOU7MT6Ozu&#10;MML4IL+vwJKiOs3kE0jQXD/NABSXyYHrTGBcWTEpYcfRwWp/KFuzh2tUAEzZy/UMBCQNoKHJygio&#10;nOtxwQNeBBmaCSi5gQME/eEEEhJk1Aic0JAQAmtXrrXzNKQLMwLDokIsayUF8WCut7DQEAT4+ePw&#10;wUME6t7mGLy5lhVgnBPnJsAXYQQOMQRaJbmM8LgPVYqT7pAyRyo5KnMkB68sqMjYUvcN4DlEUpYw&#10;nckNECRJrVclZQ8PF/hxTQf7eZsui0TqBP4V4cqYh4QHWOktLDKIRi+LnxFrQ3QlD6CmCQEjlRkE&#10;RIJ4fnWrxfL5iBOlI5L3IJJgJoqHn5eHASS9Nz4m0jrdRKJWC75KgiJFC3hJT82fr5U8QnFWpgEq&#10;ZdKk4n/y5DEbz6OARsAuIkRDeH1QRSfYxrXVQpslzmFxcYHdA12TSN07dm+xQEOl4D18hrItUsvX&#10;eJ9DtCuax6jn1NZCm9nVbqAoJZ0RcmcHhqcmMTg+htoGlaYrTDy0obWetrCIgWwe7WY2ymoYLNUW&#10;oa6Z676xgr/LY4CbbuXnJ574DTSCIkPcrYALyOCaF/G2von78tIs5r94H5MfvE0Q8whvvXIVX/Ee&#10;fRUSjI9vXcJLv/sKV3/3Kea/fR9zv/8Ec99+imu//RjzX3+Aq99/TpD0NS6+/xBrd2zDqu1bMPL6&#10;PcsGjX30OiYITlSGsyG0BDOXCH5GCWTaXyZA+jNBu5cAafKT140MLnK2tJamv3gHE5++xdd/TLAj&#10;sUqpbH9jIEkilgJSAkdWxuPrBYI0B07AR5wk/U4gSQNxr37zoWWNNC+ujZ8roKTXzX/9LoHeN7j3&#10;p+9wi+e/9vvPMPfVe9b1NvrOy5j95E1cIqhrvTqFZAYqg7NjBiI6G+sxNzqCV+7dskG4uq+tdPxS&#10;pBY/R6KKFQxwBRJU4mkUJ4m/F0joou3v4PqoqCg2nR4RqMdnZzB76zbmbt9EA4PKUtqkRoLbfGUI&#10;U+NNH0gt7gW0gxIujmZwWFhbgiq+pqOLfpF+JYd+V13q1fRtKQQ3IloLIGXmpqKY16GMkKYL2CxR&#10;nj+Nf0vJimfwmMUALxO5xZlIJ9jWOfKKcxYG3vPQa5VFEpVBfxNAEi1Ca0+TJcoF6HhtAkjRDPbU&#10;MVbFz1KZrbaqhD8L0E5AVE+fbXyiPwOfBmWZxH8k6EtIjOReZ8BIv5NMm6c5cvq9xGAFnkTbKSH2&#10;SCJIVFlQGacqficBHs18k40o10zN0lzL+KlhRI0YEqnM4t+UWaosLUYpAx39W+BpwfZGwdHx7MJY&#10;kv8ZJL3+6IWlz1nb9WG1dh/fj/MXnC31LlLyXof9SOYNK+LNKTQgVEPApCi8AY0djUZ2FoE2j5uw&#10;mI65goCplq9R66Da/NX5IqcmvkgdnXQTgZGpcNO5dQ10YmhiwDrnpAyczUWn6FNIV5OARRr1JWiJ&#10;peErq+XC6ulEi5RReZ46Rjy1jXUoKy+x1kyBConl/ezIN2xca7waKVCfOHmIxjIMR4/uxbJlz2Ib&#10;wYr0WnL5QFv0XQiQVCtWavCCuzN2bmMkR1AkTSWlv1evXgBbB+m8HBjBCght37XFOqqOnDyCzbs2&#10;Yw+NmwQBNZ5EpE2BLW+/C+bQ5PBkAJWlcePnCjx0DXRhbHrUWimD6VROOxy2MqC6ZWSUJR6pjhbN&#10;m1N2ScZdxtyLEauPm7N11ojjVV9fbR0TQvLdBD+dBEnNBCp1vS0oYQSoVn4BjVqCUA2m7ejvtIGn&#10;3WPdGL6oMSHjKKsv4fP2xCECYs1ck2aUi6czAkTG5SZU94RKbhoMvGHzGuMpPf3sb/AC7+XiNS8Q&#10;VJ+wNlFlALUu8onkIxIi4BfqAw9xhbISUNVUhRoac2WRmvs0V2zQVL0HL44vjCnReIbRYUzSSAwM&#10;DyCVDiKIkX66Ih5uJq0zAS8Rq73pJN283ZDAzZ/ADRUQ4rcABHj9KofuOLAVJx2Pc+14IyQiAGWM&#10;4NoIRnrGh9DY04aS+jLrYMxmVDgokuPsOFq72wz4i88i7pmkClTWi+UG8wj0wiGCJg2TVfdjBp9Z&#10;PcF650A3WjRKgsAjmCBdSt8q9agEeOLcCcsIhRLIifemLKxGwPT1d6Omjs+M7xOXLjMnA4EBdK4E&#10;hNK8Wc91t3HzWpw4fdQA684DO4zQLG0iZVgEwM9wbeymYxXfSWtN/+9HQOFDUOTp6QYvOnQNzHX1&#10;cCVoPI8jJ46YQrVE5ULCAhBCRx4SFAhXZ2e4uZw3eYCo6AicpqM/cvoIDp3h692c4O7hRsPhiO1b&#10;t/GcnpaZ2rF3Ow4S8Kv7SgreF3j+cOkS5WZBKtwSQg0J8rcMjoQpY5UBoaGKCA82EKR/q0ymAc/S&#10;9vJ0J9gNXsgIKct03umsCSkmx0TZIb0iAaUMBlUCu+qw8dL94BqQsKQ3walAjTIuahAJ5Fr4+Z7o&#10;b8og+fNvCdw76owL4rUpG5ZIxy+9qOz0VJTSsQnMSe/I5ewpuPAaNEpGXCuRzJXdiub1Vxbmoyyf&#10;DiorA8X8qbKhVNWVqZOciFTDNSdRQFtjhhpb6tHOdaK0v+6FZbX4U5nlw0f32/geZYQlnqmyl8YN&#10;iRckkClgl5+fj5bmVlRV1aK0rBI5BcUMIuYwcekSBiYnUVZXiyQafjU9aBKCgFB1YyWD2XzkFKXz&#10;d+m0w1Kwj0UM97HI8v/4j/+Aw4cPoJoOJ4JrwY/BRnxsCB10IRqaG3H5/Tdw5ftPrIX/znuv4N3W&#10;anzj64tPq6vw1tcfEQQtZI1u/uFLzH39IWa+JED66mPTN5r73ce49YcvEJaXgd889RSqGAQJFInn&#10;I8FIcX7mv3jX+EgCLiJISw9JQEWCkQslNg3KfZtAjKDn958al+gSXy/u05XvP7Xuuft/lHjk7yyb&#10;JFBz+4eFDJEyTgJkAj3KXKmkpvZ/gScBM41VsczVn3WYuviZIoZLA+rG7z/HK//+o53vOs8391sC&#10;uA9eRdcrN9DP1419wHMRJE0LeL35AD20GSmpyWitq8HliXHcu34FzU11JsaoGZmdtHPKGEmPp76y&#10;GCW0+YUEDV201SrBtXFNdHCNaH6YCM8qUzURQGiW5sTcRfTSBqrZQ800dQ0SaU5GFIMYdV2qnT2O&#10;9jVW5TH+u22AgSl9qcpmmqggQWgBGwVmyprn0j9LN63Q/p1LgJOJcvpbASXRA9KUfeRaKakSwM7k&#10;mhFtIQPNXfUE4cXGG07gmq6VnybwEjiKJyBRVlsSLZKPKa8l8KH9VGbKRoqI/1ZeYKKQ1bymct4T&#10;ZXCKGdio1C2wp+G67W31qKB/KqVNjQzzN5CkKRHKXKm0LpmBfPoAaSKpmiKgpGxQGgH+z+U2aU8J&#10;JGkyiPhTFTUEnZWFxpXSvhcdQMKZEqpUNjw9JYm2IMUI5irRqXO8qDAX7udd8Mcff/qfidsCSb9+&#10;4pfYzQ16wukETrrQcNEpBEeHwsXHDafcziEwKgg5JdkEKM009APoVYmtTwx5OmBelG50Qloc4tMW&#10;6qXiIIkvIsJpGBFljjhN4h7xBmqQaRuduDJHze1NVrpTKSKfFxnPSEuGTq3HcfFR5hiU+le2qFhE&#10;LSLfhrZmPswyPsxCAqtK5PKBS8xOjkbq2RpYu1WAhpHz/sN7sIXARCApQI6OTv6k+A10gkm8yWqT&#10;HOH3kUZEKw2aUnNBdDaK5OQEZPykVyIS5X5ljhjV63xrCHhWrVlmrfyaHv/skmewbPUSLFu1CGvp&#10;5I4T7Oj6xe1QJkmE4Q2M9mUYlaKs5qIfGOmzLoJQcUBoNH28NFDTxZyJANbRw/tx5OBeHOfP845n&#10;rEygif9S4BYKb2F02kwDPH5xCpI/mLt5BVNXZzB5bQbdBEEaHjwwN4YmLuAWHrrnmtGm+WiaIH/p&#10;3lVM87XDfJ2ExwIIaA4e2wsHAuNjdJKbd23Erv1q6z9qoEkqvWoV11R6RcHrN63G4hUvYNmapTjv&#10;5WKRRTFBtMCQAHNITAiCIwMRw+dZKCMgcNTZhrpWAlweNYygFCm1ELzoaO3pQFNHK3oH+1DN56qs&#10;hwbG6qdKKKqjl3AjClxLQFLlJ8138/TzsC68FWuWYMuODVi88gXsO7KbQMrLSliSIWhihNU53It6&#10;AvTg+HCc8XDESdezNhZl6to8wSIjQK5Bn1BfOBJMqLSWV1FgnY4+dMa7+Ow1PNebACiexkqq8R1D&#10;vUZKb6ZRy+Km9QsNhAefTVhMuAElryDvBV4AjUkajaNmCPbz9Wow0Fw3zbMLigiycSRbtqy37OaS&#10;Jc9hhbS0tm6wxoIdBOIrbZ1tMw6dskLqalTJVqRwafBE05lKM0tigB7urtahEREZzte6Wybpgp+X&#10;KcbHMFryUpaI+9nzgpuR/w/s24NTDg7Waq55a/rM46eP4yiBkmQNDjkcgqunq5G9g4MI4gggNPLm&#10;2PGDOHuWzp3fN5GfKy6Pyk8ZSQmIIgCLDeMzU4YoMQ6xXLca/yH+kaQA1BkXSlCkjkxvXoeyOvqb&#10;Ah1lpo4e2IuAC54oyc5GQVqada5I8Vepc0WoEp10PX+On+25MJyW9kFka5PIIICUboxI466ujpaV&#10;UmlQI4XC+JkiXstOxMRE0njGIJxAUVPOBV4i1AnI88REhRuYK2Vkn51D28LfiXOk7yPdm0wCLWWd&#10;1JEjbSkbOu3Ne81D5ymh0a2StAltijhITRJ1LFc2QeNR8mnsc6zjUFIaBxhY+RJQK+DRrDjxFs/r&#10;u/F6cwg6y/i+7t5eDGn0BYOHQTrjifk57tkpgv4eJGZnIoJORV2NUmqPotMUMVzRfDSDwtAoAuIo&#10;f9vbApcbNq3Fr371TwYAk+j4fGnfL3Av5OakYXB0kMHJKPqvXMbch28ZL+e1S1P4PDwEX0VF4q1b&#10;V/HKP3+HV/+Pf8br/+efCCa+x+WvPsKt33+Nq7/9FDOfvm2Zn6l3X8WTLzyHQ1wrVz5/17rHBDBG&#10;PnwVQ++/jElpLv253Db50UMDK8rq/Jz5EfFaZbarv/vkP7rYbhC0XP7uE1ziIcL2HYKkBwRJ6qRT&#10;d9stvkbgyFr9v9ZIkzcNbE1++ob9XuDpyjcfYoKf1/36bfs8gSiBIL3n+u8+N67TS//tDwSA3xoo&#10;0yy57jdE6r6OIV7bJTs3P4PXPf/xm0imPZKfGuvvwezwIG7OzWJ6agw1tF0pcuAM8lVOa62tRgcB&#10;UCNtYAd9Xhv/3aCgjT5gmEFrJ+2CiM1Sy27jYa34ynATRJURYA3SHg4TMDU21BIsl1m5VAK26bQp&#10;mfR9aj4ZJ2BTZrqe/1aLvzI4ybyGUgaWlVyL1Q0MlglWJI+jjFAy7UU9AZ38dmpWomWNSiryaL/5&#10;nbITEJsaicyiNFQ0lfFnpmnlKekhsnZZVbH5dmUlSwig1OikilKKsk0END+Xtsr4HdRt1y7yekuD&#10;CWk21ZSbJICI2KkM8EXqlnhkNG15CG2mP4NMjcyp5rVqRJrI1MoAiQguvaQcvq+yjACI+1ByChqD&#10;kk4wlcRgSZpKagprbq43le0mBguVAmxc25rtlpGRwHUfahUZcQlzaK+UvRLo1JgSqdJf8HDHH3/4&#10;C91tD996+dGTzzwOB0a+5xkxOTFC9wr1RwrRmxed9RHHE3D2ciZqzLK6dxlvvEhb0k6QYq7Iz+pq&#10;EX8pmuhW5ZUwblA5yUiCpDRGTnLodYyeCxmtSBhQZLOB4T4agA40ECjIaSiiDgkNtohYc8g0RsFa&#10;9Gl8NAFcYyeUgVF6T1PWLbvAByGyqNLdXgQZGjsidVrpIJ2kkdchsrS4RNJF0s/9BD1udPZqMRdI&#10;Gp8cwQidVzcje6U8k4g0VR4LpLEPpQEW10PAYOtOaebswvrNa7B240ocpbM4euyAgYUlKxbZDLC1&#10;G1cRRG3AXuky0Zkp8tc8t9O8LhFN5eTS+KBbOpsxMT1qfAcnJw3Y9LPX+tKxid8gcGYR6nkneDCq&#10;DaPzUJSt1H+16tydrTRqIwRHM5i/exOXeFy8fQ2j8xN0+rNoH+tH1+QQOvmzbbALAwRF09cvYu7W&#10;JYzOjVs7viQUJmYn0c5r0dTn8+7nrKX/8KkD2LhzHZ549tcEHM/xO62wbht91z101rqHKglI8mDx&#10;suehLKSGxcbQWGcVZlhZLZ6Ra1BkEPK4WVTeau/tRltPp4Gk2iZGDjQUAk4FfH7pjAB0iOBfSiNQ&#10;S+MgI6B7oHuh9mpt+ixuSpGaY5NjLBsnsrHKwpp8/9yyZ/D8sqeweft67Ny33WazKYuZxWuRXICI&#10;0Z2jvShurMDR8ydxzOUk4rg5BmcmeO9uoIdAWVpNrn7ucKXTCqfDzS7ORijX8fGzx7Buyxo++z2I&#10;0cbmJi2uqUJ5UwPqCPJUOlR2K0IlVnFSBAwIjLT+AwgSJRCZye8nYyYukvhKKfxsZRlXc81I+fu5&#10;F57EM889btpeKr1s3rQO27ZvwsbN66yUJvFRJ5czpocj1WsR7AWU/LguEq3ElGA8mBMOxwmwVd6K&#10;wgUvD3h40nkTJPnQ0auN/9ipo/AJ8DKitFSajx09DMdzZ6DBjqdPOZho5XkXR2sIkBPffXAn/OnQ&#10;gwgmvDy9cPjQAZzkOc6cOW6z1PK5Z/PpqCXopgxLLqOzWO7h6JAgE3fTQEuJLCrTJC6durQSuIYz&#10;UxJs9plKXRmpSaanFMd7d+7EcezavBFBFy6gtrKCr1toARaps5iGMZufp46yGILPbJUQeB819kSG&#10;T4OeVcpTwKGWfWmKRROgyZGJX5GSGAMfrqlYgbW4GESHhzFyDbESmARlfWn7RDIXb0iCdMWFeTTK&#10;mQRXgZbZKuYzlBaOuIOe3Jua+xjN7yoekkCgzmFZBHEwmmpRJ4fIgK65rg6VBYVoq6lFe32tZdyC&#10;CO5kV8TjU5equuci+H4XBkPHjx9GFK+7iDaxgvuhRTxO467RRg32MqjsQQ8dp+YQ+vA9/lpjsWGQ&#10;NIMyXhLLFMdR87dCI/yRTKeXXZhuGeJ//MU/YseOLXyePgR16pI9hfBwfzRybU7NTBOMTdOpNqGi&#10;sxPX79zGuyUl+M7LG19wv7702Xt47X/7I975v/8Nr//v/4y7f/wWVz//AJfefwsX33wN/XevY+aN&#10;lxHOZ/K3//gPyO1ssiyQQJKGzC6Uvh5aJmbui0fGR1KmR9wgcYfEIxJguSpekfhFv5No5NfGPxJI&#10;0v9f+vZj+7eAjADSg3/9Hvf/+WuTBhCAWTgIvj55nUDoLiY/e8POuQCe3rNslQ4BM12PPlMlP32O&#10;slK3Cb4uf/exZZeU3VIJ0Mpx/A4qPWr+m4DWDP+uQe3KqEgHaYrP47ZGZTHgEt2kpLka9cNdaGNg&#10;1sPgr7WuCv3tTehpr7eurYV5YvQB9IHDBDfjDLikMl2QS5BdkmNdZmrmUemusDAfTXW1XHttqCfg&#10;0horKS1CQZkAENdZE+1rVydyC2hXuJck6aEAXYB5QF1v7aq4VCJT3BsCJw2vF1dWukpJabRnRRko&#10;4mcq+5NN0CH7nZKThLTCNKQXpyOjOIMBYz6Dwk4bmi0w9P9n6y+A60yzLFE05s2b5u6CrKwkO83M&#10;zGzLkmzZFpPFzMzMzMwsWbLMbKeddqaTmZkKuqu7Z+5ciPvui3h3Zr21ttIVc6fbEX9Ilo7O+eH7&#10;9l6b1tJgTLW11nA/JMcip1g8TtFIS080WZ8C2nIJqTcR/Am4lZQUGklkMfdVCV+r9g1lwUqL8+31&#10;sguaCPfydbf2Dq1dTc4qy6P9pCyRym5lBHltjXWWlVJmKZPXkEZQVcT3FPllBfdEK/1Nf3cresU3&#10;V1OKRgKuWmIWiVKLQVw2QoLwIqKs4v6q47PoH+hAG/eZG+3ljz/8AP37NyBp2cqlNgrsL7ATG46Q&#10;+AhkEgnr/3sc9psERDyRmCaXlDFQik8ZER1yVhKv1EZVY2mUxvYIaGL5QASSMnhzaugY8/hg0whw&#10;1LtU11SL7t4OO8TqHcXITY2OivD8aNClZbWHIEmOQGO7ip413huhaDE2AtFyVnzfZDp3ASr1Ism4&#10;iA/pEAGSIkjph0mIdceuLZhPRy6QtGfvdqJVDxu/F+BS8/m5mQlM8+jr60QjUb10bBQ5ymga8KLD&#10;PXz8IIEAHQyNmyOdlTcfZgKvVZNDiqrlQHft32kEgbv3MdI+tNcAkYCPDK/OR0BODl99V8qcqWdB&#10;/RM6d/WhCBRIFFPClgJUer1oAMS2e0pAKdjfauDiWRmdGMHs1Uu4fPsGLt28ZsSaA1OjNi3WyY0x&#10;cfU8rr58G13jA2gRs/aMqAAu4OKdK5i9eREXeAyfGzHySHFQyOAfIAhav2EFz38bXpj/W/xG5bT5&#10;TxEI/dact9jLRWanLIeaZpVZe+6F3+BpOve9h3YjLiUaxdUF3GBx8Av1MZBUxchIJcCuwW4rLyp7&#10;KLCrDKMmuCQZ4hXkw69aS4zMUxLMqakc4eLihIMHdlu5RqlQ/TyNkYd4YBRpCzwri/fC4uexdM1i&#10;LFj+Arbt3YSTdAZu3q5WOhN1gHiZ6ruaUK3GxZJsHHF3ghsj6wJujl7eRx1VrXUmDOvscRJOXE/e&#10;gT6IoQFRb44m3ZQl1DNO5b0qZ0RXSJCUX17K66tDKSM/RVYKFgRGgglmNVnledYTPnRAofHh1sen&#10;zKfS58qqqgS7ZdtGPD/vGTzz3FN2r599/jd/JkBVD9xCgif11WkYYBF/vv/wHgMuyl4KqO8QYajH&#10;KXiqnM3zPX3mJE4S4EQwSoqNjYa7AJKXGzzp4A8dPYh9h/fDyeW4ZZPcvM/YhJMDAyNlkZR10f+t&#10;j4egRur3p0454uChPcYA7+PjTTB1nOvTyUbyg0PPMpKjkaYzVp+ceoKk4K9RXhFBhhM8KMvi68lz&#10;4+erVBUayP0bfNbYcVNpqBK419VALdAgMrkcRnYJEWHw4DUEn/VFIZ29aAMEdJSBUt+hFPE1FSTS&#10;OH22WLeTUhJtj2XyPeaaMeciyoy0JKQkESDxb1UGkwSCxvN1nqnKBsVE0RAz0KIjiggNtAxVDF+j&#10;jJWcjHqd0tNTrBTox2uQvEE7DbDeX/s4liAwMjICPt5eBgItMuU5q/9DLQMqH5bynMsK8k38t6Wq&#10;GhX5uYjk/dKghZPz0bnSGm2KbI0ygzt3bLEMX2kpwVFjPWpqKy3rrF65PEbOGmqpJAArJ2iJozP0&#10;4nNX/9wprltJSokJvayiiA6WjpEOIiZBwwzB5hBfXDgPv/jVL3CCz1gTScHao2fdeY3xjLqrTEpn&#10;bHIKQ2NTaGrpws2yGnx6Ngifcj19dvsq7v/+Czz6r7/HG//bP+HVf/nJepP6rl1EHQHCjUcP0Ejw&#10;Fp4Yj3/41a+wh59x8ZO3TJtNGRyRSqoXSLpskx+8agBJmSSBlCeH+ojEvC2QpMyPyl0CRjpm+LdT&#10;n71lx6XvPiZw+hQ3eD7XNa3206c/cy7x95+8zvdSP9ItdD++QVA21wclQklljQSQJD0igCQRXQEk&#10;6cxd/93n1nx+je+rnwsYtf/M8q3JuzGe8zjPbYh/N/juIwy/8RLapgetR+c8A61L56dw56WbuHz3&#10;Oi6+cgcX338F4x88wHmey8D1aWsV6CTQHaAzbqataWysQj+D1376P2WRNAnXQHukCbg6PrdaPfMi&#10;gYMMrrtMA0hNDMpSkxJsPYt2o4xrvUUAmsBdOonaF+q9CaXdlY3UZLXkqOLot5XAUFbfBOvpu5NU&#10;uuZrVX6rYxCpkp5YtxOTYhBF22z2OY1gIjsB+RX5aOhsQGUz111duSkeaLpdvlPJDvUpq+0mU0kL&#10;+vLKSoISrs8ufraGkpoIlqTgr/fXJJm0OP0CGdwRJ4iaQCApkuebRRCn3iD1FSn4UUlN4/65SorQ&#10;Z6jHURWUloYaFPPnqTx/ldCUYVIVqK62gnYhzyRTJscHMdzfYYLCLfWV6KGf6+9tM/+ufangTHtT&#10;wrmlZXmQvIsoiRyf9CT9m+m2R4/e2LBpPRFhPIIZ9YojyTf8LLyCfeDEaGPnkd1G1OepBj/eoKy8&#10;dBqCOUSaTKcmVCoZEI3x6ygicpPMhhxCNg1QZX01GjtaTKSziGhPAEE3Ryeo1KEMnNK/Gu/LzkrD&#10;qdPO2LZ9k2ke2WRYWKA5RDEES9FfzlJGTBGdxEFl4DW54+52ytLwarpWk7T6Z7Zt32iq9C8ueM7K&#10;ZhqJVl+DnG1RWSG6+jsZPfUYT1ELH6Zuvj+BjZerC04RsJw6Scdw2pHRuKsR0ymKF2CTMK3ORVpU&#10;nozQRToo7a3jJx0RQCPoyihdDdrq4RBvjCLzk84OSCAoKuYCa+7mou9oMuI79TeJvFHXIpC0h+cp&#10;lnDJlwgAqhynKRQt7NKqEptkmZiZxMzFGYxPj6ON567+llItkrpK3uNyU5rX5FjX2AB6pwYxfesC&#10;v+9FeWMlRs+P48K1CyYdo4WrXg4X3utjRw6YbpREdCV9sGIVAdGmldi+ayNOuhyjA3WkQz1t0epx&#10;OtdVq5fi2ed+jd8+90tj3E5m9FHRUIrc0mwkq6acnYSimuK50dTSPCvLRidE2qSWw4kjOOJ82Mo6&#10;e8SQ7eHCe+UCpxOOds0aTT6wf7c1yXsLBKhRlyBRTkyNrwKdxmK+ZilWrl9unEZrtqyCg8tRa94O&#10;oBOvEUDiRq1qrjb+oVpGFtlVBfDi+o7NTET7CMHklVn0T40hl2vBL8QPewlCTvDzpcLv6nMGewlM&#10;1m1egxUEJXrfHK7ZirpqVDc2mHixJAvEPp/AZyNySAc+Pyc6uZNuLtYArb4sNasrOBCbeyY3vkrK&#10;IjVUyVJTgivXLMGylYsIhuZZ35rW6T4CbpV21xLYb9660fqtxEGlRvpjvG9Op47b9yqNHnTYR3BG&#10;QE/gExoeZAGAnLiekTKi4uhSoKBMlIhTT/L+K8Oqnie9zibPAn3tewF1gZogX0+c4V7SeLqXpysP&#10;d4RoCszWfbjtIckgiFdL5S4BWfXaqL9OWRhldcT+q54DSRFoCkgTYpIMUS9P+s/ZI2WeGqsrGI13&#10;MpJm1FlRauBGyuTqSxRgEfDIIgAqKMyFJH+0ZsXdJlK5XAZKUtbPpiMpLS0yXSplg9WQWVyQSwOc&#10;SRDG80kg8CbwEkjKZhBUXJhHO5IACfDq/bMJhiTKWUojq8bzEII5AXVleJXpVQlcBlmyEtXlRXRc&#10;GbQ/EhsWw34C0tMYbafPOQE5mYyMFCPJE0WCJBDEwZTN14osT9xM6jeUrdK0qGySGvA9+GxUmk/n&#10;31aIn4ZgXNJOarR9wiEXnUQHws8Qgaey9xL3PXB0nw0qaF+d5RrOyk1DaSXvRV2ZZZJOcE+c4dr5&#10;y7/8Cxx1PGo9KhJLTkpVBpKgkOuzgfZiaLAfkzOSTJnBhd5RfJSSgW99fPAW79WNm1dx4d3XcI3A&#10;5f73n+H+Vx/h5tuvYeTCDJo7OzBz4TwamhoYOO3Cr576Dcq72jDw0nVMv/8Y5z56Hec+eQMXP38H&#10;l3hM8XsBpFmBJk3IffrGn4GS/v8E8EjTTQzZIoGUpIi01lSCEzeSjhsESCq1iSNJf6O/FafS8LsP&#10;0PPaLYKh+5j45LFlf1Q663vzHgb5dZKfP8Fj0kDcXI/T1e/nyC0FziYJhsTRpEP9S32SK3l82w41&#10;lrc9uml0AIM3ZqFp6MmBfsxMT+LSrWsYunIeN754F+P83JGPlcV6Axd4XV0Xx1BQW4pe+hsxWpue&#10;W0crxqRBas3btShh8FzP5yZm7tKSHKSl0N5zLXe2NqGHry2hL1UAL648AQONteurgEQy96WkRNLT&#10;uRYJesUJVFZJ0MT/BxIcSZw6OinS6G7UdB2XzPfg59Xy/MXercZxTf9qOCJdSRD+nUp12YUZDApL&#10;UKT3UuM311Yhv9fAVX1LHaTpKn+mCeaMPAYnBEwqF7bSl4rUsqW93ogqBZrUJ6W1qwqOBrIE/iWb&#10;k8Gfa+osO4cAKjnGqhrNvB/VVaV2beqx0gSaJjw1DSeQ1E7fpb2qfa7ASFp4lcQUInmVpEkfA/IW&#10;2v1m+p5Wru2B7jb7XhlpZb+lAtDZ0WxlQdECJDIgdvU8hQOH9uOH3/07siSPHz96Y/W61YjmzY9L&#10;Z1TGjegXEYCDJw/jkMsRHDp5BC58AzEpBxKl6lAzpA7JAogoTw3XyhCJBdmIrJpqTLahiieo6Z1W&#10;ImZxH+k1uqlKaat5UnwkqvmrlKTUvOj310jMkaDm8LEDNpGlySWNXGp8u4poW+hZ2jOZWan2HgJH&#10;0mdS4+NeGgtpJm3ess7A0Y6dm7F12wY7ZJA0laZzFrBTP1AL0X1TWz16etpMDE/su46aVjm0D4f2&#10;7ITD4X3wdHexWqmaQecIHP2M4VZ9Dqc9zpi8gjujbzlHN0bOobwOB8djOO50jAbquHFJeHidtghA&#10;BlyTbWLzLiMql3q9mnsF8jQerV4oATs5NWXQSsqKLOWezwWh9GYVj5qmOuvNEplYeGSwoW+NWyub&#10;F0xnFUjQmUCHXMFoZeziJG69eg/nb1+yXjAp1zdycVTQuQvoSgJhNz9rN4Hlzm0bLXPjSOeqBlJx&#10;TS1d8SI2b1vL6zmA3Xu3YfPmtVi88AUsXjwPy5YvoFNfiBWrF8HF7QQBQBrKakqMrVwj+hlcfGLU&#10;PstnJKJCjcabnMnWNdixbwu279uGw06HbEBA02/RvD8Cxb5nvY1fyJ3npv4SOXVXTxf4BzH64FpL&#10;p2FQBk7N5M4EsCoJrd+2zgCXtNU8CEqfTGCqUVwN1jWS7eCmySjNQVgyHU1xFuoYBancVt3SaPxG&#10;IqTctGMjn6U73HzccNL9BIODo9h9aBccXQnEQ/0sk6SSYWNHG0qrK62MlkTjoQzjEcdDPB+CWkbe&#10;EbwW8S6JHbyAhi+Tjlg/CySg2C8urCP7CYa2W6/axi1rsWjpPLy46Hls4v3VhJoAjiYhV65ZZgGC&#10;miTVZKnmb/XSyRnuI4DbfWAn9jGI2cBnpFLvjl1brUytYyufpwIOZSU3bFxj99TljLP1FK3fuMrW&#10;mbKqkuURGFCzsACqNNSOHiTwcjsNX2VTub80SCCgICOqkfzTfB+BLgUuehbx/LnKyDo/2QJpOIqX&#10;RQZOvQVPUv3qH1TZLDuTa6W4EA0VZehVHxpBvlj9ZUSVaSsgGBXIUJapr6cD3SrXtjTRCBf+uW9R&#10;ws6ZmekEKOlIJchRD0+6nAidiwIpBSQqnRfl0yCXSFE8yzJWSrOLo0lEfnl8DzmIaoIzKZUrCi3i&#10;79V3pKZPvY8OGWPpWqnBVrIkKiVGhIWguFjArAZt7a2oIrBRE2k9beDIcB+muLaktC6wVkuwJIoE&#10;Pw9XHCYg0v7azWelsrWmLyX3IwFhyfDUNtaikYBRmaQyOkKVmkXBIn6e5Ew6EzoK2VyxuHv6e+AU&#10;995x8ZgpI0uAJqb9qvoKo0VJSePzYgCyYtVS/ObpX9qEp5yTpptK6AQLijJ5vpXopf0bHuyzcsrg&#10;2AReKa/Hj95++Cw0DDdaW3Hh0hUMzcyiZagPgwRSV+5cx9UbVzE+PoqOtha0cU/EREfir//6r3Hg&#10;yBFM3byG+v4e5BMQaLpNZbeL3xDgfP+JcR1dVEnt50k0ZX+G332ZIOcdm1LT789/MUfiqMk2AaT/&#10;UVJEZJACSeI90sSaDjVtq6QmoKVSmegDRCZ53vqTCFj4/vqMc5++bp+jUf/JjwTW3obEeAWOBLL0&#10;HhN8j+5HBEMimHzlJlpfumyM3N0PrqHj3mUMvvkAl3luV954Gc1cLxcnJnD3pTtoHx/AxKM7uP+P&#10;X2PmG57/Z3w/Zc3ee4QxAq6K/jabxh7u7cL5sWFM9vVgjIcBpt5W7oEGU6OvZNCVn5uCRtrqvu5W&#10;DA9029rNYhAiEGBgIScDVQzsxB1UW12K+vpyBijp9Ks8CjKs8TkmPgzR8aFcD4nIKEhFZmE6SupK&#10;IZJoSUAJ6EzMjBEYjxkRaQbXljJJialxNh2nlhpVjjSEVUpbKs1KJUCkfCCKgap6Br8EGapuaH0q&#10;c6/Au4kgpa2j0WRxCmj/NIGmcpmm7hToJBNjVPLa1LenNVjO92vsqkNWcYZRD+TwtQJVWQxKBJhk&#10;O8Tvl8nzE5is4eubm2ttGEJ9W8YKTlshTCDQo/Wck8fAlGAxjdeSQXsg/iVpyWn/igFcPGkd9IMl&#10;5WpyT8Bpd2cTG9+5ewd+JEj6NxQAAkmr1qxCJDdpZEo0zkYH4ZjrcWw7tAO7ju3BHoe9cKKTkMPY&#10;RRAiRyckKkRoqJBGUJuukM6gkgCpihG8Ot6FLqsbqy2al5PK5MPJVraJNyGTiC5UMgE0xOonkAFW&#10;mv/Ywf3YtGGN8aD40GirNKVufAGENqJBSaKIUVSRjzSYFPGJT+jY0QPYz+hbTkZZoxV0GPpefTTi&#10;HZFRkk6bGmFVBtMYdXtXu5X7WkVL0N5oo4hBAd5wdjiEHZvXY/umdTh6YA9cxX9DwyahWQlvxhCI&#10;qPlTzusMjV68MnBhwfAl2PMP8EMAr0uCkSddnGz66DSd7T46M/2NmHbFeqoprQo+TDl9kU+qbLdp&#10;8xyw0znr79KzU415tbRGi7QMFXVVRpopVmqNR3oStEZEBDKKVgSfweg+ykqSijCV2dBYcN94P3p5&#10;qOSkMXpFB3peAlcnTzlg194tdKybGNUeN54lTSqpn2vZ8oWYpzH/+b+hs11Hp33I7qcO9STpnirb&#10;cYTARBkdcfuIgLOB9zJbzpwLVqP1ymilcQGrhh1HIy+wpPKlo8sxm3pTeTaV0Ukm10UhN5M2joy4&#10;+t3EVyRpEAEXryBPhCWEIY0GILc0l9EQoxI6A5V4dx3aiZ0HdkBCp1EE+BGJkSjkRhJlQD03Qv/4&#10;EFoH+Jx5VHEdSkxXzNqV3MwNnW1ck7kEuwSLvO9bCKpd3E5aZssjkMDX4wQ28x65EsjFcnNLjLl/&#10;fATNXDsFZYzcuEFFNOlIsHbU2QExSdzU6g0gGMjkfS6i8Smh88xmNB4UGoK9+/dh7fp1xsfh6Ohg&#10;pIAbeU9XrllsYEnZT/FSqQdOU5LqvZKwpPpPxNysKToBLZUpJZ3ipewVn92+o3uxmX+zjetc9Bfq&#10;iVOjtwYIxPW1avUyY6Xex2sUONIhkWcBIwEOy5oI7PM+nFAG6cxJAxjq6/Hjug3mulLTtCI6K3US&#10;PKm8qJJ1IY21QKDoEHSOuSX5ZjDjU9Rcyuf+s0MXhcEc+34xDXkeqggya6vL0UDAL4OnDLUcvPZ8&#10;MY2ZbIQmUMQnU8a/KZVgdI4kY4LhE0hAEB1mmaDMdEbHjAzVxCr+NcnNJNK4hhFwi91cZfwsgqkq&#10;ApV2Rpy1/Lw8nm9uvrjMuCe4XtVg21hbhY7merQRnOQQcImSQNkxkYJKSkIsyppWKi7IpNFltM5z&#10;qSgpQr56RuprIIkh6UX1djSZLts5golW7gFNn1Yz2hXxoK+nK+2VAxyd5zTaNGkYwXsTQ+ck8tQy&#10;Tap2SIqi3ohmZfiln6VShqbXBKIUrUvOSVmCEAYKArkq/6uEIfoJZWxb6KQ6e1ot279j5xb85V/9&#10;hQFgSQ9pn8oGlNO5ahpJgWcbA6g2/q6bAe2F/n68k5CA33t44v3CYgz2DWBgZILOr8PYoct5CFCN&#10;EAR1EbgqW1bDc926fTP+5u/+Fknp6egYGWCQVsfAIAZldMaXCEAu/fARLn/3Ea5+86GBGh3KGI28&#10;p/6h2wQob+Pad59aw/ilr+bG+Z9Mq6nnSABKZJBPmLWl6P/k5/Y+7z+08phNtfE9BXhELKns0pNM&#10;ld7v0tcf4uJXH2Dms3dsgu+CyCP/B/ZvMX93ESS13Lv0Z4AkLbkuHv2PbuIcwdUlvn7i0W3jdLt3&#10;/x4u37+N4Zeu49V//RH3//lb05K7QDA28uZ9jL75EqbffYhL7z9G38UpNNMm6f6dnxjFSF8XxoZ6&#10;cP78GDq7mhgYEMRzD+RnJ6GOz76qXE3K2UZ6mkd/JwkOZTMlhyKtMnEHiYdIQEQBjEgd07KSbSI5&#10;Oj4cWQRb2QXq401GclYC7VUa0hnMSqRe7Q/dg+pxa0Uu10wEgYjoNYLCztKmxc0lPbg26uhzZJuL&#10;q0VkGWNHVsmc8K16i9Rorf4nrSn5JmEBETJLFicmJoR7V3u9xMCTsqI6P71OnEuSeMqjPc+W9msR&#10;gyP+v5wgRs3Ukv3ReysJIJ4+ZZAlMVJsa5b2netXunRqkJe90D4u4mcX6f0IFsURpebwKNrLaAbq&#10;sfTbympXFOcbwOwhnujgPhHXkvpx1fe5e+8u/PCTKAD+556kR4/eWLZimfEkhSaGwz86EE6eJyyL&#10;dOTMMTh5ncTRU8ewcfcmbN2zBae9TlmNtaKu3IBQOZ2aZDw0hqoMiaaCJH4rUUyl90QZoNepA16R&#10;jOr1In4T4NA0iVL1AkrKpCiClZOWpEIqDaxAQiUNkMpJTTRSHf18sH2dRlilJjE1Syp1fYQO4PDh&#10;vZZFUgZEfD/KHimVrah8/8HdFkFr5FYGXg3CrR2t6OF79XOhK71XV1tp56LSk0RwpbwfzAjb+4wL&#10;nI8chNsJR+Nu0QSOptBEOSDDI2ZhTaSot0iZgc1bNpgEhvhIRCyprJb6oQSERDKpZvHhqWHUE3Ur&#10;U6YMlSbpxOmk1zmfmGNoLuCDLyc41Mh6HTdWLh2AmjhVB5dxjCBAyOait4Y73ivp0xjbKDdBNQGS&#10;7lUngYG+1hMc6O+kwSN9uS10pKvUx7P4OVscmqpRFklgczPB2sJF8yyLtGjR81i0+Pm5XplFL2D5&#10;ikXYuHGNZSnEEyVjrx4cZQ07eC87+3vR3NnO73vQ1NFmqvfF/J2alcWuLvFadx83AqDTJvoqWRtp&#10;uGXL8HPdqKwgGZKQ6GAroT274Bms27YW/hFnEZ0WYxpvYqlO41pTH5C7rys2ERzs3L8DAXT0CYw+&#10;ciryec+aUN5Ug2JGLMpiNmjCr6fF/jYxJwW5jCD0eTkEL2LBFjBSWU1cVw68Juczyhz5Yt/x/Xhm&#10;8Qs4evo4Ynh/NSnY0NmKxMw0BISFwD/krJE6Hj/lCF+C43w68ww6zbiUJANGCWlJdOZRCA4PZ7Tv&#10;jJWrV2H7zu3w9vbkmjmBI0cOWW+S+owEjJQZMv073R+CXXNmjKrEWq5D91IZ37TsDCQRRATx3vsG&#10;+uMsr92fzlJTiAaw1q+w3jH1kT33/FMEYGsMmCpIEAeTWNXVByceIGUk1RSfzP2aTqCRLsLSmEhG&#10;iOnWsxMdHQHJB5UxCOrg9RfzWaXTACkF38mgpZbRdJmyLNyrBTRcNc11tAkVBh7Daah9g32tN1GZ&#10;PWv2bGuy66gi+Jd2VMHPhk4cMSqxVREU6ZCyfRrXtaR7VJ7X1I5oIcIZSas0KlqFQt7jksIiqC8p&#10;leebQRCmz9JUo0m5EICcZQAWFhVmrQFqqFZDrN5LyuI6FLQJKIrDSYrkVy7MENSUISGeIC8lGaIY&#10;GRzsxehwH6N7Ed9pdLsGtXzWteIoIkjQew4yeOvrakV3SwMNcLtNtjXQrijzbQMhMRGIj4600X6x&#10;cQcEaTIx1IKHWGWXeR8ENNXUL2ApxuO5CacCGv1MG1hRmUxSEOJ00SSRSnvxtBUa6PD190RAiK+V&#10;MNT3Us7nJXHgXz/1Czz77LN2raI7aeC+EDDSFJymp+r5/5pG3uPaInTX1+GN6mp8wbX8aVgo3ps6&#10;h66xSTT2DaK1p5vArZqBXi6GCZAunp/CEK9ZYC4uMQZ//8u/x9HjR1HTxOsfGTTApyAygeCvbXYU&#10;1wl8rhEkXSFIUmlLIEjgRqCm7eXrBC3v4voPKn19as3aTzJET0CSDvUfPQFJAjzKROn3o++/Yr1D&#10;AjhDbz2w7JHKeAJII+8/sj6kJ8BpWtmlD1/H6Huv8mev2vi/yn+SRtF7KHukQ5mkpjsX0Hz3Ipru&#10;XuDPbvBvHmKcIEmUBpc/ewvDdy5j6qUbuPzeY9z53Wd49b/+Di/96RtM89xEPTCgpnQe53g+179+&#10;F1c+fA1tMyPIJeBQm4eEWntol4aGuoxPKJ5gI41BXm5GAvK4JwsFiunYE2g3lQWR3l8r/aFAkviW&#10;xFitkpzK02LgFojOLRbwYJBBEJOSHgdllApLc+xIIMCRGsOTclohgVAlfXMag1KRHZ9l8KEpSGWb&#10;5LNVUqukf1elQoMsItL1CfeDJJIkIaTsvjJbKrunMoASQFcGuYDnIELJXO5JZWBruIcr68tRzPcU&#10;lZCSKCKitobv1FjEJvGa6QtEQ6GmbZ2LxvX1vRICOid9n841n6rMEIGk8abxZyJQlXivtCqlY/eE&#10;IypBgQdfmxofg2Rln6MIGtM10ZZh9667s8WkTcLC/em7D1ubwwHijx9+/OnfgqTHrz1+45nnn4UL&#10;o8jguDCEp0ThpM8pHHd3IlgiQOCxad8WLF7PaPTEYZN+qO9sRHVrrY2W63ul4CSrkE/DKbI/CXBK&#10;cFMZk1YiVZFNKT0nqQ6VrCTg6ul6ysbtnQkuxD2kTI/6UDQ9o6yIpui6B7vROzpgOl/62sWFNcDv&#10;G5qqrf4v6QARsyn7IjCk6FgZDjlwOXSBAWmO6f9rNqzAi0vmW2lEkXldUx3BUQNaW5uM9VQaMpE0&#10;NhrnVd+NpstcrfxwAD5eZxAkwOR22jSWThMg+fB1asDU73cqcmfEJsLJRQvnGQHliuWLsI1ASb07&#10;oiRQX5MQdLskUHiUMlJQk7q03J406KqkJWMntu7G1ma0DfSgd1IN2f2obm7g4k6yRaBDDqeaC1AO&#10;QhG6Itl2Po8O3u/mnmZ+ThtBSzskaCtSsWga1MNH9mLFykV2LF7yAhYSAIm7SRkijaDv5jXs4rUs&#10;X76A5/M8li6dh5UrFxr43LVri0WsIicTYZdq16pJN2rSbrgfwzzPnqEBRijd/NqPtu4Om+gSF5Wy&#10;ZyonqK9G3EvBUUHmaJV91NoRaBEruxif1QskUd2FPIdVvG9egV4ESLE2jp9WmIlUgkBt8gA6SvVi&#10;CCRpMjM8NhJFNPyaKOk9N4JyOoTciiK0c820D3YaK7wyalk0FhK/VUlSfCHKKh7j369ctxzrt6zF&#10;EafDRiug89xAoLZo7VK4BXggRZxaXW109pWM2gPg4esN70Bf06oTFUEin40mTdKyswkcIwhywnHa&#10;3RWOBNfHHAm8uQE3b91sKd3DKmkdO2zq/ut4b9fwGeizlT0rZoQl3hH1mil7KsbmBgYJEowuoUMS&#10;R1MsHamkVDIJ8OJoIAMJ7l25Zo8S7IpSQPQXyiIJpKsEJ2AsIHic4CiKRk2s+RKjlZiwGOsb6MjF&#10;eq9+N5VjwyQ2mZiIjLR0RnQqdWcSpNVY1CkqBz03kde1cB23c49W09in5WdbRknl4NqmesQQzLm4&#10;nTJKhGKuZwU5tQQNDfp7RsPlMvL8uRysSuASvRZQUfOp/u8d4GV9XRpTln6U/qaSjleGVfQP/rz3&#10;Eu4tL2JEmkOgTXAncCFglKQMVnq8TSdGJcQQPIlpPZ0GPBdFJQUGXgQStM80ppzN38fERVsvUStB&#10;TjLBWFoWjTadUiXBnJpjxUVWyr9V6U0lwJYGAiDes2YeasC9fOEcJgkOJkeHMKBggfdEvY6K8lU6&#10;FGtwIo21+kpCGdmq+T00PJjRfibvQ4nRmYjAU83XKk1K2kFTZzpPATkBOwmKqjFcIEnipnKMCjrV&#10;vuDr62GyQZrgkVNSRK7evv/4//6PtIG7oTJnA4OnBtqNxkaee3MTagh6BJRaZMcZzA4QAH1EQP+T&#10;hx++qqnFZ2+9iZdeeQM3Hz7GzLUrqG9sQHFhPrpoM+/cuILZ6QlU87yXr1iCJYsWorqynM+4zoJa&#10;jahvO7ADYUm05XzvltE+XP5A1ALv/RkkCcyIs6jjIYHGNx8ZB9PVH+ZA0hN27LmM0BwgElASeJL2&#10;mr5/AqLUiP0E3AwR7CijpEZtfa9eIv1cvUX6v4CUyCSH3yZwemfu0Ii/2L5b7l1A4+1ZA0YCScoo&#10;tT+4atIlQ2/fwzkTzX3bqAluqdmb1/Hg91/g5X/5Hnf+6RsrBV7ieXW/eRedj2+g/52XCKhew7nP&#10;3jCG8msEii99/zFGb11AWy/tNMF2JwPYagKH/JxkgiDaKz6jCpXcCGYEglTh0GRYuUbf87JRTd81&#10;3NdlUh/6voLPTxONGrkvoQ/TPm7j+lTVJjw6ENFxoaimja2qLmLQk4zyigIU0QYW86ukxqoZ2IjU&#10;UaUtyZxIwFa+V/JO2nMq7YaEByIoMhCegZ58nhGITI22wRvxGCXz9zZGz4Culs9ZhMJ1PEoJQNR8&#10;rbKbsj7lBEYZKvN1NNIWNNJOVJv+q9QglNFUT5L4n5QAiE2IRAZxRnhUsNl5gSQx1ScqmEmO5+cl&#10;MYCJ435NQLNkrCoJCvn34gITp1NwRKD1Dos8NoXBjvogc1XiL8pHDX2WeKrKeW/Fy+TKAHj/vq3W&#10;23zU4TB++unf60kiSPrt88/AlQ4wjIgulDfBK8wXZ866w4tOyzvUH3sc92PJxhUET6dR28HNLwLI&#10;lhpTIdfIuRxQW3+nKfGLj0bZD42ej9FwjM9MooNGJINGR1wiyqg4HDloEyyaClHjsPhOtu3YiO3b&#10;N9GABFgk2UyjOnpuAmOz0xiZncKgBG6nRjE8PUqDUmzj0EJ/cuBq1FbUJLE9lYLUEDtv/jPYuXMz&#10;9h/ajX2HdmENX6dySjzRqJrKO7iQ+voY/fV0MdKToJ80XFIsKhM/k8pImrCTw/Y962UTIUrdBdKI&#10;KX2XqOkdjzNwc3EiYDoFD9cT2Mcofb/4mXgdHmqC5WudHI/YtJ6aLavpuNv7OwzgKIpUk/maNSuM&#10;9HLdhtU2vRQWGczorBLdBBodAh3DA2jp7+am6kaqms6I1i1TxI1S29yI8jo+h94ejJ0bw9jUCL8O&#10;Y3x2HNOXz2F4YtDuZbrQOcHG7t2bCY6ex/wFT2P+/KftHkm89plnf41nnvkVVhHYrVu9BC+++Fs8&#10;98IvCfiexfJlCywrJ0kT0QVI/bmxrR7t3S0ERz2mNi0qgaGJEQKkTp5PlbFQq0lbQOO0h4s1le4g&#10;AJTMyQGH/fDwd7eyWEZRJiKTo3HS6xTWbluLxQRkzy98Dr/m+Ty/8HmbGBSdRAwdZ4A2qkqJjCC0&#10;kRydj1hfjjiT3Pw8GP3k2Zj0MNfjyJUZlPJeZzGqru1sMgoAASSJ5IpnSZI7jqccCWIkeeE0xyK+&#10;8BksW7PYsqWO3Din3J2t5yMsPtyU+gVQeukA6+hc4hMT6NzjjYpCZJexSeINoVEpLmEUFMY17g7n&#10;EycJgiQ9scOmHV1OE3CrlLtrG7arrMd7oqEAgTOBPU3labzW2NAnBkwLUZp3kj+JYUQklm+fUD9j&#10;/HbmNasceDYiGCGxEXByc8F+gnURPR4+fsiGIcSOHRUdZpN0QeIKCvRGBCNScYwJyBQQsGtiRcSi&#10;Lb0E7oO9lgHQgIWL6xn4ePshMoQGMSLMiN0iEiOMWb+Fe7mK91bN8CUEL2JOL6QhjCQoUnarhA6/&#10;kAb9bKB68dxpaAvRQcDc1tmG6rpq67FTuauUICArO82015RNlaK+iBtFYqkpwZN8NiLxLGbgVU9H&#10;0USQ2D/Sb9lGd00O8rqSEuJRV1aJStEFpCcb+FArgAYFknJTcNrPbU6Am/s9mUAjmvekiOBhdHIY&#10;nQSg1hhdLPbhfIQRDKrPMiY+moY7H1W898qSSU9SmSh/2ikNDmRlEiw3NqKjo9UkFWoqSzDGdXeJ&#10;dq6nq4MApZoBVxm6ujt5jUU2qRMdEWpUARHBAXbERBFEhzBQIMgr47mXlZYhIS4OJ5yOW5ZdE0L9&#10;fR0G2Kp47gJIOpS1EXgqLZlrZtXUj65bzedGEcLnrAmfGgIr9V09++zTePrpp4xPSxnnKtrN+tpy&#10;DPR1Y2x4mA6y2sBlM4F4d2cXLifF41sfb3wRHYtvblzHZ599gvfefB/vvfcpgdIjDAwPmc3s5rMc&#10;GxnA7IVpGxYQEBMje09XJ+oJgguqChFLkHrQ+RCC4sNMJqm2heCJ9uL8+68YyBHoUT9S7+v30Pno&#10;Fq5+T+DxxzldNjVTCyQJSKlXSGBI3wtc6W+fHPq5ymjKRqksJlAjygGBJvUgWZaKYEelM8sI3blg&#10;3ws4Pckc6e+kFdfx8hW+Vq+bK7MJLD0BSgJY43zP2c/ewrVvPyZA+tJA0oN//R4v/5cfcPdfvsOd&#10;f/6W4O5jTBEIqjTX+9pNTH5KcPn5G5j86FUDWJd4vg8I8hoGu0wQtr2+Gh3cQ6UM/Jq5t2bH+tHD&#10;vVXJ9aspt2EGeKpwlBbmzQ0B8FlVlxZhoKMFjQQejcoIKgNbkI0h+l4FHQqshmmLFZz6BnkRgGSi&#10;q7ORz50+lbZb33cxiC4naFKriUgvy7lmxLje2FhpYLmxdS6IELhRz48oeESpEp4cgaiMWMRlJdDO&#10;l0EEl1X8TLFei2tQAwPKjMpeiARSa1+UNQowlAnV8JGkuKznkMFOCa+xmACuvL7M/q/gP4uvk9ac&#10;AnF/ghhRAqjpWyBJGooijpRuYhpBUnZmIu9PET+7gus4xQarlEiQr9UkfAIDn8RYBj9JDPiSE1BS&#10;kGvlymLemxj6k+gwfwQzAPb2OIEEDRU5O/z7IEmyJIuWLoIfDZSMsHc4jxA6N39XBNBB+YSfxd7j&#10;BzCfDkyyJdLRktio+j7qCJia6XykqyVR0x5GC03dNB4ESRpHF6gRp0cZIxv1B4gJOJDAyIMR9ll/&#10;H7i6njJNJzWDqmlZaE5puyoag1YuhD4++D4a7h5lk0b60Etj1NLRhLMB3gaQ1B8jB64skppJ1Zi9&#10;fOViLFo6H0tXLjJtJPGRqAyxhw7Xl3+n7MvQGB07F1I3jXcZF52i5cSEWJvMkZTCGTo0yQ0cktjs&#10;YY3zi6DO2UpxB3Zvh/PRQ/DzPE2D54czLsf5vSu8eC3bNq/H8WOHjElYvRuaahOLsth41VPQOdSF&#10;VjpqpUVVnlvJCEzyJ/NefBYrVy+1kWxNzonoq72/i6/v430k8CRIaqFhUjlEEVoNDfgIgUkvAZTU&#10;9cempzB5YYr3qNfKawPjfZiaGcfAQLelY8MYoR7jdaxZtQTPPftLvDDvNz+X0l7AgkXP4QUCJvVy&#10;rVqxGKsNJD2L5557CosWPItddOghjHolaaLUvJjRpQ/Uwc3YR8fayXuoklA6r0nyJwIWZwh65nqP&#10;HGw8WaKrZ3gcdjhgLNhh3HDRqbFIyE4kEPeGo/tx7Dy4HVt3b8KGLWvt2C9g4XYSkYxWkrIYJdAh&#10;xNBRhzKicXF1goPTERzh/VK/nBefQz4dS6OmGuj0uyaHUMvoWJFLKs+rkUBJY6qqs6s8ph6ebXu2&#10;Eigdxz4CUyMCXTaPP9tsqvTSoBMXTjgddw6Nh7QDS+gQWwlUVUaMiI40EKAm4gQCpPCocMTGi4+H&#10;G9v/LI4fd8TWLdu4fg7g1OmTxlnk5n4G+xjRa5pR1BQnTh0zqZdVG1Zg37H9iIiPtDK2nqFkXYqr&#10;S+AXdhZHuYZOe50xktcN2zdg3ZZ12LJrCw5wrZ/kex/nxj5AgLTv4B4C7Tm29zACfTV7h9PAiJE8&#10;2u6dQDrBLfeQeimKlMmhw2yTNEwXo1peVzEddkBQEAONHVzHDvD19sYplzmKDfVAyaA1drWgikYv&#10;SZmsAkaPBFyFBMXSf1N/noIhZWVCggKRSMdfW12FXgYilXT24gVTKVllPjWNa79LckfDC+HRoSbn&#10;4c5AR9xqGtgI5npSCl19QZV0COqjCODz30ugrSyTAo2K0mIU5WYjms8gkOtUU2BZSuPTSbv5uSOT&#10;ayCDTkDSMuK/KmK03trZYsZaoEOSMMEElWL2N0JGgs5iPm9p+5XXVBoAFnWCyQnx3PMLCtDQzCCw&#10;tYX3SyzD+ejsauN+aEcunVlKdgaNfZaxbQskJakZljZFtAcxEleOjkBmSoqBmxSC7JLiIlSWlyMj&#10;LcVEgjXl28EAcXx8iA6t1UqEVorkNSjr9QRcqsymyVdllORANBgiYksJ+GYRfB04sBd/9Vd/QRvk&#10;ZP1laVl0KA3lNvrc1tqOkZFx9PYOMKpvQ0t7O2bbu/BueDB+9PXCYwaNH772GJ998Tkev/oaXnvj&#10;XZy/dptrn2ulrYUgrtzAWzXvz+Kli7F0xVIU8zmUVpRagJRelEVHmmi8YyEMMkrqys0vVNNvNI71&#10;ov/OJZz/6DUriXUTsCiTZI3dv/+cx6eWLXoCkp5kkgSIRClgpbefe5ImP34Midh2P75pI/s6TNrk&#10;1bmj9cFlA0ZPymYCPQJA+qoMkQDT3O+VPZr7qp8JGEn8Vl8FosSTpD6pG99/CrF93yaQu/fHb/Dg&#10;v/yE+wJJBEg3/vg5z+ldDL5OwMbPHVbm6eNXMc1znPjoEb9/jIsq7924ZEGKhgV6VEbnekyMDUUh&#10;gVIDA4/C7BTk8Kjn2myhnc8hIJDcj3rm6nnPNRHX09aI9sZqG21Xj42Aehf9pXiC6vm62uoKK2Er&#10;A6xBqSwBbNroXk0dMsjp5Z6vqauwHrQGBi4Sei3h+yjrI+7CXvoeNVrrZ+IVSlGJizbYmrsZrAnQ&#10;yBcYsziD9M7mBmsgz81JQ1yspjsZPDJYyeLfqAewnXhAIrnyr+rvs/VMoF9IG1dYV2KlvMx89RTm&#10;W2N3CvdufJI05BjwcP8WluZaQJDMc1GZWwMfkngpUx9UcRYaGtRnmGGv0XVrf4jCQ8MXcbGRDKZi&#10;DGDWVpahjvcwgT/z9T5DgOQFf9obJT9EbHnCtNu+/3d4kh49fGPtujXGP6TJNfViyHEFxgabOK0Y&#10;ince2YN5y1+0KFYlNWWTRNKnfhKNlStKV0QqksKmnlYTtu2fGkHv2KD1UkRxE6u05OfDqDbA32QR&#10;nE84EhjtwP59u7BFYpyMKN1FEhgWYA28A8oKEBw106DJWGliTog0k8bl6JH9xuEinhHxjQgomZMX&#10;CzQduyZ9lLWQfpeU7EXwqGhe5b5WGqBzjPqmzk2iiYtQqXAJx6pWqcPfx92mvQ7RoTkcPmD9Tvv2&#10;7sD2LXPN3GuWL8Hq5YtxUppgdEJOTodwaP8e7KGxF8+JgJX6drZs2WAlLE2EnXZ1Nsbwxo5G69Xw&#10;9p8DUHsIuFRi3LZjE067nbDov4SLWr1bmmSrFG09wUkrAYnYtTWNo2bY1KxUc04tvDdj02OYICAa&#10;5r1uJBDoH+nh9wST/F7pdVHAnzx+BLu2bcT6Ncvx4rxnsHDB8wSYS7GZYGT1msXYtn09HAiEJQSr&#10;BnKVKl944be8jpXw5DOXOK4m10qr1MsgA8loQ6zZ/D6Tm1iaWQ504nsO77JpKxc3Zxx2PIhDxw+a&#10;ZMnO/VtwlFGlRpHDuJ6U1ZCq/dEzx7CFv9u0ZxNWb1mFpWsX27j9zj1bjJ38iAjyznoiIoHgKI73&#10;mq/fuGMdgcVyrFq/Atv3bcexUw4IjA5BDQ1Hz7lhjF6bwcS18+hhVKbx/DA+Iw0YKMIR75HU/Rep&#10;hMhrlpCtJuz2HN6DXQd2WolHwEINyel06KWM4toGJaTcg4aedjRLqJSgMDgsxIgclbFReUTM4IrW&#10;Q8JC4c1IfNWqVVj44kJG194ETb5c7wE4eHA/np/3rGmtidhv666N2LR9jWXYXPkeydzY6tvT5IjO&#10;WyW8NZvXYPWm1VjOe/LbF57G/MXzsICgesu2TZaZkvSGJqS2bN/ItbeRz3M1Aw9RIAQgNScd6eoR&#10;KM+zEqUa6scvnYOEp8XvlJiWxOvMsKxqfUMtEhMT4ERwt2HdeixetBCbNjD4cDgKZ+fjlklVaa6U&#10;52eUDjREqanJKKEzFdFdU20No98SpKemWC9PdFQE0pOSUFFQiMHubr6uwMDb/gN77HyVSdu7fzv2&#10;cl+JPFZTaem8fm9+ji+DJjUq5yodTgAgkjmR06kZWRQYh5wPm3SKxIjPEiSISkRRtlS90wjcNKac&#10;nCMFgBgERQUjr7QQFc21yOI9lUSSgpV6/l8DIOr3OeXmYtNlYlZX/5QmLQVWZYNyuN+CggPsme1i&#10;EKeyV31LM4O1ASsn5/K64lISkUCblKXShLKK3J/5dFoqKQjYSTi2uDAbpQVZSE+MQ0o8wVJkBNdO&#10;iGWuRLTXrL3EiFtN6iK11Uiz+pHUUF7FPadxaulZqk9J5TU5AfWhKKDLZfQtTSqVPRQ5xzNyDgsN&#10;xi9/8QsGQQv5uiQbJ0/LTURlfamxLbd1dOLxa2/j0etvo3diClPD43izqBxf+/ni7aAATNdU4dXX&#10;H+PTzz7Fy48e4bV33sfU1esM1vrQ2NZm+76MoOj48aP4m7/9G+6teLTQAUsqysTO6RuUXczkPVeZ&#10;WkGGspV/bsmg822aHcP5z976mbjxuoGka7//DNd++hjXf/jYRvuVbRKQUsZJQEmcRlf4O30VRYCm&#10;2JruEdzwECjS6L8Ofd/+8CqaX7po4Mi04SRk+zPwUWZIX1WGm2vMvoaGW+f/DKj0vUCUsk061IQt&#10;6ZMbP3yGWz99gdt//NrILO/+83e4/Y9f46bKbN++jxGeT/Od82i8O4O+12/zc25j+D2+B48xieRe&#10;PY8xBrXKDnX+XC6L4voWfUdcUpRxBeUKjPCruJIEaIvom8aH+tFP8CLiyin+vSRNOlrq0NFcx9+n&#10;c/9V8qgyTUG9PpU2v7gwFxcuzqBnoBf55bz/BNxt9H09BFP9Xe0EyF02MZqbk2PDBy38vq6hxoLf&#10;1o5ma4RWCU4M9ClctyKMLeRRXVaCvp5OTEyMoKW+Br3NTehubEAp919pQS7aJMdDwFRPYFxBACiK&#10;CWWsNEigqkZFRYklQdRrKAWIhq5G+jQCo9R4422KSYxCAAPVWO7D/MIs65lSZkmtNWK6b62txgCB&#10;uu6BSDnVy9XKeyEeM1GPpKcnWb+SCFmjosMt+6tJeHGBaYhC1yRtSDfue+kjejEYjuFeTOS+1DDN&#10;Dz989++DpCVLF/HEztp0hLIBSuWriVt8SbtokJbRWa7eutZ0q9ScrSbYLKI79TCJqViboppOuYhG&#10;VM2ytR1NBEtzI48RBF+79+20ZlGnY4fh4aZen7lprs2b1xtQUElKpSepmKsHoWewGxPnxtBNRKvp&#10;ozhemLIAuTQ2iYzspHV2lof6d0TmqPFpASSNzmsyTlM8B4/us+8FmpShsShQjdNcbOemlWXpRS3B&#10;V0VpERr4tbWR55+fZTQA7mdOWGP5GRdngridBDK7rL9oN0GQepIcjx4kGg0ngi9GDCNgOXQZ/107&#10;t2L71o1YtWwx1qxebpkiTYpJ2kPNyzlcBGosFSGlmrXFA3SI4E09WcGh/gRBmUTNjBh5D63hnfez&#10;kiBUEwYSECxmFKlykQg7lVFqJHAaGO4z5N9KMNXHKGGK4HT24iT/X4ewMH9s2bQGGwmOVhP4LF00&#10;b44Qct1Kk8LYQuO/dNl8OzbwGQtsqly5YOFzWLJ0Pp+ZGrPPIp7Ivqm7mQtaUjS1RmRWWy+doHyL&#10;bBWxWMNpShySuMFT+Ay1jsQT5BngCXdGlKIACKPTknq01pmrnxv2Ox7AzoO7cNiZDpTfHyBQU3ZH&#10;Y81nuVES+bkxiZHw4np0dHOEw+mjcOJXN19XBBDQq6YtgrNS3i9lR8YIAsaunEP3eD/BZZ1Nv+1X&#10;r9vR/XA67QQHFwccczmG46ePw0X9dq5OCCYY8Q3xgzsdZRifqaaMyrkBa7iG58rGHaYzV09HVcbN&#10;nZ2fDVePMwT5x43LS2KvR44dsnq2vqqc9swzTxMorYQPgwIxYR89eggrVy7F08/8GgsJcrbt2mQl&#10;NjfeF9EV5NOYiLKhqLLIem5Oe53GCoLA5wT41y43FnHrv9pO4L1mmY2rChgtW7UY8xY+a4f6yzZu&#10;WmVAVFN31c31NmkqhXD1CEp2pWukH2U0FskZaQgKC0ZIRCjCaUhCaQj37duDTRs3YPPG9QRI63Dw&#10;wF7jc1JWSv1jBQTv9QyORF3RQEPV3dTCKLIOw13d6G3hvcnNQ0p0DBIjIpEYGYmslBQa9W4a5E6E&#10;EWiIluA4947U+TWJpbUQHBpo5R7rJyK4cjnjglCeTxb3vMqCKnNJuLmLe7azu9VKadKgUxZJ04yB&#10;IWdphNONX6m+shyV/Bv9X03KKk/Fcs8Xc60KQEcwMpUupTJ2oipQZuYk9/l+ro2gyCDrX4oksIrn&#10;+tU0qab2xKUmPjT1dYn9P4lrXGSi6g+rZsCmEm8kA4RQvkZcW5nFuWYDK+m8tFYk0q1eDZXlagl2&#10;5iaUMg3IKFMZFBLA/VOMjg4R3dVaH1E1gaB6nxS1a4JXTd9/3me8JnHLKStQQ3Arjpgafl4OgaH6&#10;KdMIXBsa6uDm7oq/+ru/tntZxs/N5vNLJ0hKySEwLsqyEvnr77yD8zdvmQbcw8F+fB0Sgc8CQnCJ&#10;nzc82IvX3n0bH3/6Ed5/52289+FHuP7yfUxfu4qRyQk6uCqEcv384pd/jy20iQ10vjrUz6ZWjIae&#10;ZpTSXmUzMEwn2I1S/0hRtgXWmuotqCxFBf3DxGv3MfbeK+h65Q5mvhTTtjJE75u2mzJGyiKpb0lE&#10;kwJLyiwJOKkPafhnckiJ1KqvSU3a1qj93kNj1H7C4m3/JxBT6a3n1VvWl6QptskP+b7vPcIgwYsA&#10;k8pr9Tdn7KsOASjxJIkdXLInN3/6DHf+8BXuERy99C8/8Pge9/70LW7+/nOjIxC9gDJIjbdn0P7y&#10;ZZNZ6X6F95dgqf/Vm+iibRqmbW7inpRTV4kql8GBsi2aVk3OSuKzJsjg2hG5ocqZ42NDGCNAunph&#10;GiP9nRgjsB/obkcn118lAZaySBVcG+pRaifQVs9SofpvMgi0CN6bGAxpQEmSJb30d0oKCJh1tzZx&#10;/VQQ6Jagoa4WTVwzdXXVBsxNToXnpuytpHmUlJBCv967gX/T1tSIwb5ejA0PoL+zDaPd9D3qbdPv&#10;CUJ6CcIk7ivAr4lYSQVVcE139rYhn/tDA1nyhQp4CnjuCvxt8Ig+XhQE6n/SV9FpqJSnfilpG6oM&#10;XVaYh+6WRjRwv4vOI5uBXiPBZC8BYCEDCHGxyV4EBPvRNvibsLhINdXTKB+pVg3R8qj/WUNd4v4T&#10;B6EyS+pzUtb1h5++/3d6kgiSXnxxHg2iB/yCfBGXFmfTROpiP+hyFKt3rMeGPZuxjQbGI9gbqQUZ&#10;qGlvQAwdWBBBUlJuKkrqiRpbahmx1fF3auquRxE3pwgq9xBgLKdjPnx4P5wZeYQFnTUma/XpnJCK&#10;9uF9hujUcK1RP3EtSPi1g85JjjeCqDiVTlhjxXm8ySKCVJpZF6hxaU0lzV8yzxyJsRGL32fZAqzb&#10;uGpO6JZRuKbbJO4oAyOErEZHjePn52ShihGRUpkVjOjENOx22tkiLzENC8CpHLZmNR3T2hUEGkuw&#10;h0Boz84tNvkm7Rc9PI1vq0n80MG9cCQQ3LtjK3bReGzcuBrLVy4yrp9iNbLROEu01/HEMRvJ3kXj&#10;u3njOuOmUTOmJgPUcJenscmmGssqyHFqXFfI2yYRaBDVW6KeH2XFevs6MTUxjKuXZnDzygVcnBnH&#10;2FifjTYeOsR7T7Czhfdi985NOMrF4aAyDR27QOmRI/uxavUSa+JevWYJ7ylBhMN+AsvfEmCugt9Z&#10;d2Oezq8pRlN/G9qHugl865CcmWT3UKO/EjQs4oLWRJMmEWuaG6xx0CayOpuQV1FgvBxKpeo6Sng9&#10;GictrC5CIjdHFqOYUm4+GVH1J8WkaNonBnnWS1KIiIRQgpqj2LJviynzB0QF2ghqSU0Junk+XQRH&#10;rfy8IYLq2RuXTX6liSBe4EPlur2H9tihMmC41iuNkRrBVY6RRps+UxI86llJoVOqIVgemBxBx1i/&#10;le/kYFVeElgX4Ff24tjxw3Yc4r08yHuoCbU161eawLE4aX777FM23XiGTt/JycGa83/73K/x1DO/&#10;wNMvPGXUBgK6qsm39XeYnp5KWZrK8uEe2HlgJ9ZtXYcdBEa2J2U86MidCCCdzzja1z18tis3LMPa&#10;zSuxbc8muLgeZ0R62sbtRSoqTblSOiQFMp4hPry/InzNQwLBS1BwMJ20evg8jLZCJJ67du/g+Z6E&#10;n6/nHGO91xkbctB6VYZLz9EySXyGve1tGO/uRU9TM8FSM6qLipCVkIjUmBhkJyYhOTzSJnH6GLGK&#10;ifqMpE6cHebYsxNjzFCq/yqJ+7G+vhYlxYXGs3OagFLgoo7rWtNRCYxgszLTMDI6YLxmxg101tOm&#10;2wIjAk2PLoPPTYSNLXV0Pnx2Vpao4losL7E+w/KqcgKaOoQyMtWUYiDvo8aXlV08ccbZhK4VuKj8&#10;m857JLBTIzJcRqn1tGkKrPSsV9CuqGyZQ8NeQCciiotS3metGzXSF1aVopgGW5mSHIId9bAlcw2q&#10;PKGIOL8gy84ngwA1JDjQAiVRFzTRYVUTdEhqQgziYsAXUWYegWMSA0JxwMhuia8phY5EYKmTTkiy&#10;D+r3sCmivAzLchUTXJXxup9+5jdYzwC0hDYjhfYiLDHMytSSkbI2ic4Gy7RWEtw2llXicUoSfvR0&#10;wyfFpbh7/Tp6RhlEjo3g8tULePf1N/DBe+/h5TdewcSliwxgh7hnc7Fh0wb8x7/4j0bjIUb75h46&#10;Y9qijtE+I2qtYJCiDJIySip1as8VVNGx10ueimuJIKpxcgijBC0tD68RZLyNS199gNnP37WJsyeg&#10;R1kkff1zbxJBkrJKAkLGjM1D/UdPXv8EVOnv9Df6v3qUngAmMXCbFArB0SDBk4CSMkv/Y0lOvUoT&#10;H7xqo/5Xv/0QN378xJqy7/xRmnGSRPkad//0DW7zewEkndfgW/fQcGsabS9dJOi7ji4CN8maKLM1&#10;8vg2xq5dxLVrlzE+3ou+vjYCl2Y0EvjLbikDp+cXrp6alFgUl8/x+PTTsQ/2dmGopxPdbQ1GjNjI&#10;tTI80M+AuBtNKnVpQIC2torBfiV9WAP9bg3vbxr3WW5Wuu2vialx9PV3W29TLYF1B2206CtKebQ0&#10;NRDcVFsmuJLgVZQTCiAEmATExazfTAClREJXawtGBwcwe24KM5NjmBjswxTPpZbvU0KQVKMsEUG/&#10;GqRVplNPZCrBhzK2CuKlaaeyumgoymlLBI6U8dJQgSg3YunXxLgtgCUwqCm0VF5HfEz4z+deSpBX&#10;jFy+ZwaxhbJXg+p35P0TQWQUAZmy3qc9T1mbhoCnuJ4auBZrGiutzUHarSdoPxVMisA1ljY9k/tL&#10;QyOOtNUGkv7nTJJA0rKlixEfH2Ooq4AOOjU/1TrYvcP9cdzjBPYwwt+wezNcAzyQVpyNKoKkzLJ8&#10;pNGoKJXdRGfSSofVNtRj/DNVPPJpKFTjl+PQCLmyRaGB/ogMCzI+HjlqTVNJ0FOlM1Gp1zUxQqXT&#10;GxofQl1LA7J48+q4CNSf0yjwRUSolLqr+yk4uzhYj8varWuwhsfeo3vpOHabZIOYigWSlixfYJkk&#10;keepOVw9EYrGNMmmVGY5H64eqrrfA3y9TP4jhQ9FxJLSiNoi7iICpI0bVhMsLSDAOAQ3nruz4zH4&#10;+3ggIzWRYMnXRujVs6RmbaXxNm1aaxkZNZQrgtZnq5QmEsooLgQXRrCabDooHqZTztaFr3OTrp2O&#10;YhoW9Y80q0mWDloTAWqIVB+FSmqljOrLGaWKzXRQGZSRfpwjUOrivZKgn5fXKd7TXdi6dS1WrViI&#10;BfOexvJl87FnzxYc4yLZtnWjNWQrq7RihSbdCDL5WndPF+w5sB3Pzn8KG7ettVH0lLxU1HY1Yuji&#10;BEZ5dA3TofPzJWRYW0eHRkfSxWc/ceEcBqb4mvMzGLswgxZGNyWKGlWma6yiAW1HS28r6jvqUcND&#10;vytroGPjZpdgZ3VbE51OFa9b01PFNqKqcVX/EF8ERQUgJD4EsVkJKKorNc4jNWN30yC3MCIdHB82&#10;od9+3oO2/nZr7vUluBBLthqZ9x3ea9MZ6QXp/Mxyy65EMxgIp4EPp+PLoCMsqOSm5UYso0Goa2u2&#10;/6fTQUm7TH0yx52PzjXzH9xF8LLNpGqUpdpAcKzm/p0E+Y5c0ycJ3rcSsGsUX4HADoLlF7nGnyZI&#10;em7B09i2dzMS6DSq6CT0fNsHu6y37yzP7+hpBxOWPcj3FhDIIXDMpiFQ1lDSAmqC1+Hu62bluBNu&#10;ztjvsNfEfO0+ETgU8L5Vce00dLeZ03cL8IRnsA8dZTSy8vMZHBQiL6+Aay4acXEEZX7eOMrzPEog&#10;IEFmDUSIdPIs964kDeTU1M+lc5GmXjYNb29bCwFSI8p4boogleJPJMhJiolCbmoyCggEGghOsgiQ&#10;gn29EcAALC481KI/8R8JeKh0pGkcNTmnxscj3P8sIkJD0NHTjlqefzTtURY/S9neZq79BDXvhwVY&#10;1kcTheE0guptU/k6MSHapn/aafz7GDm3N9TanhbIEO+SGso9g7xx0Fk6lCeNnkScXtIB9OTeNMBF&#10;sJzGdZPFQEZg0BiBCehT05PsuWsyVpIMCgS0Nxs6xeZehzQGcHEZjIKzk43HKzWfIIf2o6y+mufH&#10;YIZgWHY1g0A8Nz8b6QR97gQkAmcqdzbwnMUdpb4RZcGkZK6ejRI6vTyuR2WzdJQRmJUQFKknsKah&#10;Cu0ESuVao1kpqKFDk1PL5/PYvn0r/u7v/tYa0KX8nsj3CyX4zsiYU0ovqeAaKMkyaYmGmhpcKC7H&#10;l2f98QXt2WfnZ/H+p1/h/NWbfAZzKgmdXR24efM2Hr/7JsH8MDr6+xEaFYm//Ye/IzjfZvx3ar9o&#10;H+qyLFLf9Cg6CcA0XZpZmmeN8wl0Vo4MFBUYKFOqqoDRwtCP9L98A00PLpsMyfXvPsWVr1VKE/P1&#10;XJlNhwDOJL+KuVsyJ+I0UlbI1PwJdPR7vU5ZJgGoKYIlleP0vYCTQJNeo6/KMImXSYf+vkfTdS9f&#10;s14kfe0lYJJsytXvPjTKAgGlKwRK6jt6+b/8aIcA0o2fOZvUTD7x4SOCtStofukC2u/zfR5cRdej&#10;m5ahGhBP0vuv4NxLN3D1xhUeF3GBx6VX7+AaweD0q3fp32g/x4YQzYDGK8ANGbkp1sfTQrCu8lgz&#10;90ATn4X21HBfD+7euoUbN67j0oVp9HO/dNJXqtzW0VCHagYclbTN+bQZ4gPqpx2ePT9tHGESi67h&#10;WqsnkFJpLjeT+6uy4mew1WRlQAFvrT+tpyb6nkbaQ01yCoB1NjdjemwMF6cnMT0xgsmhflwYG0U/&#10;7cFY35wOnUp/alvJyUpDDT9HxJDav6LNyOY5pTPArtT+oI9Tj10NP7+B519g2dMUo0Xo5P7qkqJB&#10;diYqCKLGh/owMdxvE30CRKJA0NHO4KeXtlp2SNcj+SrpUopsV1x74tITKWZGbqqJ2j/hTpRqQzb3&#10;pOSLShn0SAIpPjYSDg5H8cOP/04mSeW2rVs3WySjTIaaspKykxAQHWgaV0fcnbGJTmHphhUWkRar&#10;+a+pCskFNEI8VF5TWUJ9SHUdjIp4kXW8GLFtK/I76nAI4tXRpJcUweOILk/QKKuMJdbZhXQgSn9p&#10;NLeqoQIihCsoU9khH5V8SNNXZnHr/h2MT4/Z6HxMfJSVOcR4fdLthEWHUnUX4d/hE0ewgMBIPQRb&#10;6aTWEhyt1EQVwZNYO8XmqR4kjfFmpCdzkWQgg1GUIt3jRw6aGrcmQ5TqE8uwxvrFH3SIYEZj/OJF&#10;kmDtKRcnaziPjQyDv5cbIkMCTBsq8Ky3gbd1m9ZgHz9TjePbt20yTTk1b6tB1c3zDCS7YgDp9AnE&#10;RITa+LO03OTcmrjou+n0JZfRw6/DMxMYPz/JCK4HPQSLXTTOItXSVINSsyK400RLBdG56sAZ6fHw&#10;8XXFGd6TowSO69cvx6JFz9ko/5Eje+DC89NiefHF57Bp4xrs0LnQ8Z92c4J/IJ+34wGsWL8Eh5wO&#10;Ijw23EgZe6YGMHZ1BsOzE9zQalDNtl6IYqF0AqixCxOYujaL0dkZTF6+hMHpc3TS7Ujh6/LocHIJ&#10;elSu6hkfQGN/Kyo76lDeVoeBaf7d5Ss4zw3fOzlOINWDuvZmRqUCVB2oJgAvrS1FdgnBQgVBWW8L&#10;2kd7MHh+lPeoz5yUiCs1UafGdjm+Yjq2YDp6gSOBJEeX4zh+ysGmswSQ6miYs2m8A6NCCBxiECrw&#10;QMdYRudXSoMg8dokaXYFn4Wnlzs2EvAqO7mMYHP1umUmA3GM60wM35omW0yQKaC0j8/Y+TTvueNB&#10;4ylaq56pXVuMh+qZF36DF5fO49/sRXRKNGra60w2ZpARXi3PJywhHLuP7sE2AtS9DlwrXqcNoBQy&#10;0AiPDId/kB+cCL7UqO7GdR9CAC+27+DIuYZj6eSJKkFj73U0qo1d6v+ohh8j0zN+HvANJciMiURV&#10;TS2qK2u4ZioZncUgMiLcoieVIx1OHLOJMRfeM5UBEzITTUZIk5QCxRrNT6LjrSwqMGNckpONtNgY&#10;JMVGIZGHJlWl4xYfzWhQDcgERFmJCUiNjkJmXCzykhjVpaUiPSHOjLWiTWV7MlNTERUQiKy4BJTk&#10;56G9vdVKRFGRESjIykIjn4syKOrjC+JzDSZIEkCMSWXkSXCi8xRnUBntxygj24mBPmvszCYwyhN7&#10;NkFEYEQInNxPwIERpOgDBKKViVTWzsPfw0CXgE4295T6icpp0wRa1BiuPSvm8xXrls/xq3FddnAv&#10;tor6oL3eylfi3hLIFfjNISgoVCmF+zI6JZbPSROpWcgpyEYOjbFY9gXaNbmpKb4U3ot8fq7eW/c5&#10;n3tGkbdoAURdIPZyAYvaZmVpayyrp+xysyR3GGRIwFR2UUR96n/727/9GxMiLiXIUplOJfrsoiKU&#10;E4wKcGbxXNMz49HIfT1UXY1XklLxnbcnvue9/+G9D/Dp1z/g9quvobqzE4X8fUFpKYYmJjDCvV3e&#10;2IDGzg7s3Lsb//CLX8Av1N/umzJJvRMD6OKeHKSN6CdQUiCt+xKVEmP35vgZRwtUbF1V8XxUbqGt&#10;bb8xjd63X8LsN+/h1k+fWT/SBQIPsWJPffzmnzNJxnv08/cqtfW9fgcjBD1jHz3GuH4vUESQNMWv&#10;T2RMxNSt3w8RGCnzpP6nrldvWoan5f5l1N8+j8Y7swQ2V9D18IZNvQlMiYdJgEufqWyUGsUFiu4R&#10;KD34zz9YJkn/V4P51Eevov/12+h49TraHl1FOwFf54NrGHjM83vrgQEzMX9ffu8VXHl4Bzcf3cX0&#10;/Ru4yfe//P2HmOW5Dl6ZYiDcgATaBhcP3qcwf0gJv57Pa7S/x7i32rkPVCa7dukCHj18mcD1Jq5c&#10;5rnTBjZUl2OQ9q+VQKmIgUUV109TbQVaCW66CCLGh4esJC0lfoELldyyGcDkESQpO9TI59zR0mhA&#10;qZ4gp4y/F7DpILAS3YMySSrj9bS3GM3FSE8npoYGeBC4EOSPE4hdGB/iuTJoZ3CmzNbcFFkW6ujX&#10;1KOkcxKnkhi6m9sk2tyEJn7t7enAOANcASX13o2PDuAifd9l2sbe5kYCsGZcFPEmP7OmpAhd+jyC&#10;pj5NZPJ3nQJTPDf1JQ4P9yElPRGRCRFIJdA0sd6MeEQmhjJo9oTTiaPw8nGDJFjKeT613KcVvCcq&#10;40WGBMLh2BH87qcfoFTS//3/+59A0pYtm+j0so1YLis/wxofZbj9ogJxmlHqbof9lkmSZEmJQFIj&#10;jQgdZHJehqVTVZLQdJumiJo6mtHDixARpMZmRV6nMX03t5Omlh0fG4ETBDlS7N+7Z7v17Wj8Vzoy&#10;Gt8LDAuCHx2URpsFus4RJF2+wUiDQKGNYEzj+Q6ORyzLcVLj30SIJz1PWaR4huBg2dpl2Lhtg4mu&#10;HnE8ZAzhSq2F0JGo/isF4ByCEoELpfBk1L09TltKT0RxvV3NyM9NI6g5ThC32cCcxD7VXK0Rbk36&#10;iCU7iE5BN1YOIisp3qZXggJ9sZ8GUOegrNYhOh/poR3gdQokaSIllEBMTds+jCbFMi7eB2XHrPRC&#10;4zs4M4l+ZUW4UAb4dXT2HPrVrEfnZ5IsqhkTXecTqSfFRcGF7yVNNXX2a2QzMzsRcfHhCKUBO8rn&#10;JnC0ePHzWLJkHkHTAZu6U+ZOjl+9UOrpEkjdtWcLz323Kd5v3r3J7qsmw9Sb0z05hJHL0wQ1IwQu&#10;1ShRSSFfxj8dTX0tBE/jGCZQGiKgG+b5dxH113MRZyiSpOHPpAMroMNt7GlFdRdBdD8B08wILrx0&#10;E7O3r+Pi3VsYvTCDNm46ZZTKGC3Uq6TQ226DACKBrGylM6ARbh/rZaTaa9ktjaFreCBfjbbKTAmQ&#10;KXvi7WqARaUqReynuD4kYKsSXwadUCg3qxsBgXfIWcSkJVgmKZ1OTCWpeIJnVw83HDq0H/v378by&#10;ZQvnyDSXPG+M8wIjavZet2Ut5knBf/4zXG/rTdFdjNk7tGb4/Z4DO62HaOGyFw0g7ea9VSlRzaua&#10;1hwgAO7lfVKkL6LWRWsWY9OezTh26hhceM7+At5piQTVbjbBpqzVKY9TBAriZEpmlF+BVEZaccmJ&#10;vE5/+Ch6ykuzkncVDV48QcoZPy/4cY1m5ueitKoKbe2dNLwNBCbpiA6PIOD3xOq1K7CCQE5iwVq7&#10;kmNRVkS9I6WM+MTjI8mPrNQUlOZmo6O2Fk0V5SjJzEQygUxsSBCSY6J4RCIqKAABnu7wczuD2NBg&#10;hNNph/p6I4mvy0kmSOJ7ZCbGo5hGrYJ7r7qkGDkpqchJSkZ1fiEqCgoI4hgo5eUgJjwcuWlpNGZF&#10;1r+jfW+CtwQZcVzrSTSG6h9L5t5RGr+Ie0IGXIa7s6nexn3V1C2QJFHls+Ilig5GSkaS/a0Yw6XR&#10;p4xdRFw0krmfBD7UNK+eugCuHQ0yrF6znPZrDQ47HmVEmo0mOgFRTYj6QG0F6smMSIwy5nN9jvoO&#10;lYFMpS2NJUgS6alK4xIWFSOySu/L1yw1YH3K7RQ/Kx01PN8KBj76fBH5KcujXqo0OpkCBgGaKO4e&#10;EVUD9w/3QVVLjQUS6vsUQBEfnYY5pJzw1K9/bSXKTtqLejpEZZvV01hSU0wb0kHAVYwsBondDEhm&#10;c/PwuZ8fvokMwf/68AH+6fd/wO//5T/jy9//DlcfvMzP6qAN4HNqaUbf8Ai66WwLCUB/+SuJWu/l&#10;eo5FMG1NZVutaUQO0j6MXZnh98Oo4DlG0F+opO2rUevYMAQRdAbxazH3QEt7E9dXBWoFrAheJj99&#10;Ezd+lGDt55j56j2Mvf8aJj4gKProTQNM05+9ZQBGmSOBHZXQJgiaBJRGlWlSgzcBhwCTgNGT/6sU&#10;9wQYKXPU+kAZn0tovHvBDv1fWSW9nzJVT0grJaUiUCagdUnabgRKVwmKnpTZJJGiBvIhAry+n5vF&#10;BZLEzi2wNfL2A4y/85DXQCD38WPc+fFT3P/qQ1x95zFuffmB9Tid+4og7uNXMfrGLZT3cs9mJeAY&#10;g1NH2gARBXfRl96+chHTtBf9BBCzBA5vv/k63nnnHdy7exc3b1wx0eXOFmVUmhi81KKFwKqU60YN&#10;1GKQV3lKWaYmAh01ekvwVX1MBQRIAgcCUQJQAkIq2YkctaerDdOTowRXA+jg2uxpbbZ+pOG+bowO&#10;9GKIQLmfP+vk5432d+Mcz+/C5CCGuB5np0Ys6zPOQ3xENVy/1VzPEqlWJUXTpBqKEI2MeMQGB3qs&#10;lC7i2mIGEepzeniLIJKgXL1H5fkMELgXyvIy+f9ijDJImRrpIxCrR7uqLLzeTPrfsEB/ywgpG6vM&#10;cERyFGLS4xCZHGFCvam5SQz6Q40lXKTL0n6r5/uW5nC/cQ8m0X6dOO4wN90mkPQ/ZpIeEiRt3LQB&#10;GmVWY5NKHJkFGTSUSYggsj3l74YDJw7RgG+FB4FITnm+NW1HJEcjksZJtXfV59vo0NRwXKR6IxGa&#10;0svKIi1fuYRR9SoT2zThy5QEG/1V45RIGJVpkTETA280o8wYddJzE5fzIWsSZ5APSyR37eqxILCR&#10;ZIfGqKVLpf6QqFiCORo0RYTHGA0vWLYAS1YvsaZcTVepV2n77i3WvO3r625N3wJJOTSWAf4+cDx+&#10;hIDFFcWM9kZVMmS0FnTWExsZOe7ascFG+FVOW0+gJz05XZMjDeapk07WiO560hGnHY7A+dghA397&#10;9+/Cuk1r4XzGGaddTxq1gWQiTorILzrU5B8C+bkS3BRIio4OhyQWpHXWOzmMc9cvEHQIKI1ibHYK&#10;Y9OMzLjgRHwngBfg7QapqQf6eppcyppVS+HAcwpnhC1ysFRGdlF0BoeP7LZeo8VL5lvzuJi/VfbT&#10;OYhPSpOB4hoSgBXT976DO+HMSPswgaVvKB1HcgwaGaGO0uiJd2jwwiQ6aKjL68tpzAvgHegON78z&#10;1megRv4aRtWVvHfFfPYiFcxiFJxDcJREZ5HJBZnCyLyQUUVhXTlaCKjP3bmCSy/fwvl7VzBz6xL6&#10;eL1DvO56gqJCrqMaAu7SpmqUNVcZMO+e6EfHRB8aB9tRRaCVU1WAbK7FssZKcyJtAx2oYVStyaQw&#10;bgbp/anvRVkCNWerFKJ+kVxu2BQ6sUAabPWSSNutiOclxmY5N7FYb962Ec/N+61RSaxVJm75PLy4&#10;5Dls3rmea2q/9cEtIPj59bO/wj889XdYvGKhaa2pN23vwV12aN2t2bQKS9YsxC4+Cx+C1lIGAlrT&#10;4g/roHEp4+ee8jqF55Y8i3U71uOE50mj3wjk80vNYbCSngqXUy5wPHHcpFJUHpKEi3phxJGVQsPi&#10;HxSILdu3YR/Xpm/EWWQU59IJVTHQyUZYtPTAchi5taOzsxddnd00JIVwPHIMxw4fwpatm/CbZ3+N&#10;JasW2xSd+rZUx5f4sviNIvj3Xh6eSIyJRWVREYozM1BNIFORx8/g93EhwciIi0UzgU1NUSEiA8/C&#10;49RJeJ5xga/HHC1GKIMJqW5L/V9cJZrwKmVAVk7gVlNMYJTPSI7nWJabg0Ia7jxes14ntf4cabIR&#10;EJ4+fcLG2CV4K/4fjfbq/7HxEtyNYoBAo8e1pj6GXka+rTL4jIY1wqzm0wJ+XgUDCBHdiWxOIFqT&#10;dMp0a2ovV1l0vq60qtRYiKUbKI41TYFqSjWQ+y2TAKmlk5GynAefn3pJmhkF55UX2WCJF++dbJ5s&#10;lMhTJY+iRvPQqBBTEPA1bicP65Gcv/A5k8HRWhNDdXtvF8oISnPKcgmM0lDIPVXZUMOfVduwhHr7&#10;RNzbxEP6WbnlBWZ3xXCeV1WIZDrUEwR8f/FXf0FbdZzgqAZdBHMtdJw9/e0orc5HWkk6qpq5t2rp&#10;FLv7cK63D6/ExOAnT0+8Q8fy7hsP8eX3X+OP//rP+MOf/oS3PvgI1U0diCKILW+qY5B6HiPTk7Sl&#10;u/DM889w7aXC/awHjpx2QC7PYXCG+3dm3LK8zQPt1vskcKQsUghttPZaBEGkW6Afiumoe/r7jHai&#10;kcB28NV7mPjwDZMluf79Z8a+PfH+65j++G1Mf/oOLhJUzH7xHkHLmwRAr2Pq07dw7rO3CZ7esuZu&#10;ZXt06Hs1detQqU0/E6ASQNKhRu8n4Kjp3kU7BJhEPPlE9uTuP32NW3/8EtP8W9ON+/pdXPzuAwNF&#10;AkfKJN3/1+9NP25G7//mXQzy6H7lOjoJkqyE98YdI6yULMnkB6/a+1zk+9wlULpLECgQdoMgafKT&#10;1zDy4UP0v30Ho2/eQU5TGY7Tb4k6JTU13kppV2emMEzw0UYgceXiebxLgPTgwQNMnztnzd3KhpTl&#10;Z6KSPrSSgYK04FSu6qZPVtaohqBHU2cqi0vWpIRBonp9GirLDfhIX1ClNIEpvUYZmSGBocE+jPFQ&#10;o3QPbU0j/bMyNwJKs2MjGCaYGSDQPT8xjJnxAUzRrl2mv3rpznXrV7p/5yau8XwF1JrUc5qaiDQe&#10;5eXFkBhta3uDAXiVFbXXJXhdWVyABzev4dN3+Xy5LopoA5NiI1HOfdzZVIMxASSVJge60VAlUsgK&#10;1HPPKjNdQPvdxGuRALCnj7sNG0UTo0Qpq5SdiOSMePORyogLSElPsZEgLD81GW21vE+8frfTp/DD&#10;j9/923KbQNKGTeuRkpZkZFSF3IDSVMkszrK+jUMnj+LoKQc4nDkOF+9TCIgKsvq9xDvFf6H+I9Xn&#10;OwmS5IDFf6JsibTNVFZSpLp9xxacYXQslWvJj6iEoT6YxYvmGfliBtGlCOjUEKgx86GpUUxeOc/I&#10;ZNSi7hGVnRghqp9I4qD7CURcXV0QGhpo6vAqg2mCbsuOTVilfqSt6+Du54bte7bgmfm/NUqAU4zg&#10;xKYdp0kUbvCzPm44fcrZmsYlb1JEkNRIAJDO6MiXjsuHDitJ9Os0ptKFkyr+5m0bsIHnLuHcI4f3&#10;w+3UCQNJXqdPGrGkmtJ9vN2N7fjw0QM2FSMNrvWMRPce2GmElMG8B6JJj48I4zl4IE6N6TRydd1N&#10;GLt8DrO3LmPw3IiN0spZVdIYaoTRg9G0B8/V/ZQj/LxcEcpzdiQ4EtA8fdoJoeEiwotAKFG0o9Mh&#10;fu4yy4CIGkFASbxSZ1w1Nn7IMkiSH1lK8PQCwYBYt71pwIXAlUUU8FCj9hTP5SKBzOz9GxjmubUN&#10;d6NnrJfAogbugW444nLY1oI1Bwd6GUnkCZ6fGKzVmHqWzsWfh+Q5VELVVFA+F3XXxBAuPLiJ66/d&#10;w/VXbuPSS9cwffMCpq5zU432ooigKLkoE1kEY0WNBOE9TegkQBq+NGlHy2g3SlurCaia0EJw1DnS&#10;bZMzhXQglXQsAtniqsmmQVAz9BOQpKxTHqP14mrxOmUa2FBpOD0/w8bNz/C+rt28Fs+ITHPBs1i9&#10;YQU27d6AddvW4JDTfji7OcDF/QSceG3qxxBI+tVvf2FZS8cTRwkyHYwQVBkkjfbvFR2C90mj8c8s&#10;yUPbUC9GZqfRy/WsfjttZlEZPL/0OaNEUCkiISvRptFUbg4IDjBKAUcCbO8gT+TRiYrpWj1rRdyr&#10;3v5+2EGntXjZEhzgPRfHWU1HI48WAtRipGURHFRWo6W1g1FpH8pKynDWzx8vzpuHBQvmQUzJ8xe9&#10;gD08TwHL0upi1NEYVTHyjIvVPuBnE1ClxiagMCMLId5eiDrrz/XuMleeDg5EC1/bTUefEhsNp6OH&#10;cNLpGLy4z8SJdsrFmQGRsw1ZCHj4EOD78B5HhUt+IRbFBHmVhflWgkuJi+ERjawkfhbBkhl1RniF&#10;/JrKAE5cLmmMGHMyUgmASlBEW5GZJpZuDRHwOmnoawhQmivLrDSh0oKmyTSyXFNeajwt/oHeBCxn&#10;EBwWYKKc8QzyUmh7MmiM4xm8SZxXo8fiCVuyeL4NlYikURpvgyPDaOnqtKxPq7I46gniWsvmcxKd&#10;gnrXklPizQCrt+useuJoc7QuRGjreOIIjjsf4p570cq2Kp2q1CYJn2aCO9lSBRzKjtYwyp5rXyAo&#10;4rPOLs6xsrP0GDXAIg4ttTWIj66xu9kyVr955jdYuHSRTV/W0zF10LG2y7nSrlTV8fV0dH3j47jx&#10;8iO8/vZ7+HR0CF9z/XwRHIbZKjrAwS5c557843/+F/zjP/4zvvjya9x55XU09fWhge/TOzaENILZ&#10;v/zrv4KXnzea+Nn+EQFwcHNCRGosWoe60DM+aJOlbYOdlv0N5pqKVzmUgbeY4qMIJl0ZHKYW5KO2&#10;gcCvsY0BUBPOvU4g8f5buPD5h7j4+Uc4/8l7OP/p+7jwGY/P358TpP1E5bP3CFg+wuy3HxF4vG3l&#10;MAEiMVqrDPekh0nN2so6KTukxm6V1nQoa9RwZxb1mmC7Q7DE77tfvUVw9QZuEfTc+sPnVkrTSP84&#10;Acw43+vCt+9bJukGf68s0v1/+Q4v8RAVgU3ZvfsygdhddD26hp5HN9Dz+DbaX7+FztduYfStB5j5&#10;WKDuDaMRuPnDJ3j5X38wsHX5u/cx/t7LGH77JQy9+xJm9HlvvIQQOvdjTocRFxeBCwyQBZJ6WudA&#10;z41rl63M1stnUl1diWauc/UfZSREo4l2tZJrXrIlUr1vYUDWKpBUyjXF/ZTB9a0ptdKiHOtVyuc+&#10;EjFjV3uL9fIp22SgqabCBi40ANHX3opzQwMY5xpt4/tODNEG93Sio7YG/S0NmCRYuXHxHO7euoIp&#10;BvgCbW20p+3tBFADDGjr6whkauYaxRkQFWdlWYBVxj3fSV8geTExfEf+zFMkgPc+18JL16/Y/o3T&#10;dGtkiJXGRogvRrnnpgd7MS3iTFWxctNRQr+taT7ZE7Fqa88riBJNhridCtVClJdmfj2TAVY5AWM9&#10;7UEdQZHsVktVBdp5jrITZ34GSf/t3/YkPXpjzbrVNBA0WLXlKK4osohLums+jAQ27N6C49wILj6n&#10;sUckfPu2G/eMaMXrCJCkEKw+EIkunjrjbI1TKitFx4RbaecIwYIIGQ8d3WfGUs5etcHddCIbNqy2&#10;KFEgQCr/SjPX8+arvCSOpW6i08bOVsukdPCBqRNdVALKROl94mIikECQIfJH6aap+XS/QNSRfTjg&#10;cJBgaa01XO6kQ5OoqwQ7hWg1HhlE8BNKBy6iLDWrSWSztDSPSDMGvr6uCAz0hJeXBF93YOmyF/E8&#10;wZb6SxYvX2TTTMcdj80RRZ5wRPBZb/jSMSgzJEkTUQHs27vTrk8CpupNEbmlymwhNKapdCghfr6m&#10;JF5H4zV55YKJJF64ewOXePQRRNRxYxgRGI3uKRdH+PB6I1Qy4N97qUH8tDMOE4ypp2jnzi2Q5psU&#10;xQ8c2QOJ0ip7tELEmjT2GzatsdFHZfNcGXEeO3YQK9W4vXwBFi5+gWByK84SZCVkJduUYs/EINpG&#10;ezChBsOHt3DuzmXU9DajebiDv+ujE65FWFIYDaQDAmOCEZMei7D4MATQaKqZ2I2Rs1+AF53RWbgS&#10;FAeGBNAJxVsUnEdH0DLchfHrsxi7NgNxG41cmsL4FUbns2PonhiAtI3cQnwRmhaLbEak9YMd6Obr&#10;xi6pL2qSYK0XDZoQ4fu00ri3MCKRrlr7QBeaGeHUcvGXc8OncfM4SVePzkrXpx6JqtZaNNPoF3OD&#10;5hRzw1arQTsNoQRSImhcvGIx5gnAr1mMxasWQbxKuw7vxN7Du7Hr4Dbs2L8VjqePYdWm5fjFM3+P&#10;hcvnWzO3JibEGq9BAZWuVApOogEoaSxHNaMmyaOMX1I0PoVcBgQOXAvL1yzDwmXzrRFcfEZVBJ9q&#10;dBWvUWJ6IkGQF05wbR/mc1V2SRp8lVynEn0OCNFU5WY8O+85bNiy0UDSGUb29XSaWUXqaalCbh4D&#10;j6xcNNQ2obaiFv6eXtiycSN+89QvsZgAWs99867N1uMjXi6VfIppVJOTNZAQgCMHDuDI/v0ICwhE&#10;eCCfLYGR7xmC9VMnGSA406hWYqSnC1WFBQj28rQyWwLBf5LKV7ExiA0Po6Gb0yxLimO0yK/eXu5w&#10;dz+DCEaOMtIq4aXERllvk5h0i3OyUJybZZGhFPnLleWhQU9ltJkYE4mS/Bwj1yuhsS3I1rhzqg1h&#10;qHRewddW6aBBziJwSUmIsWbRkCB/k+hYt34NvBnEKBuVkZaMaBphNXdLeyqQr/HyEWM/n+H8Z02G&#10;J5bBjDiBhoYHMcbouLKGIIX3Xq0E0qyspJ0sr6+krcyEJ+2Jym2SWZHdU6b8MG2ek4sDdtLWqZR9&#10;kHtTQyTqCVQJsZQRvSR81OM0J/HSaQMJw+fVjzhIAFFlmaocAuy6lnqUaXpOjflttQaQxHyey98t&#10;Jdj9FZ+p5FhKassI/stN2qZFtB0EUw2N9Wjv7cPQuSm88vYb+PrxQ3xOe/+Vnw8+rK3FSN8Ipq5c&#10;xbWXH+Dz737AH//wz/jpxz/i8+9/wLlbN9DQ32G2YdGKZXjmhWch9mz1dR3guly8bjmcCYCrCOza&#10;hrq5zjvtOiTuHMS1EJOUiFja3OjUeANJngwkw+MSUF3TiIb6dl5TC86//hpmCJIuEyRd/pIg6QuC&#10;Ix6XvuL/vyEg+uRNA0XXfvqcAOYrApePMEbwMSlCyk/esEZtjfRL7V8j/t2v3rSGbGV1lCl6Aozq&#10;b8/wmOb/ZyCpkdb7V2zi7cbvPsdLP3Me3frjV5YlmuB7XvzuQ9wioFH/kb6KF+meHd8akJKArria&#10;VGrT+zVrQu7eBbQ+uoJ+gp+LX7xrjeYivtRniPvp2o+f4PYfv8Rlgq/xDx8RyL2M8Q8eYeLDVzBF&#10;cFcz0WsUJ4X0RTduXML0+BC6eb8FfIa5TjpbmlCan2sl62qu+6L0JJTnZqCzqRZtrXUMhppQzTVR&#10;wv3TWlPJgCMNqQxA8tIZ/BLkqnxVT0BQqexSbqZlejQ11tsx1+NTW6EGcQKshgYMEYz1tbVgsIOA&#10;myBpkiCpn6CqlIC3kT5zhv75Gu3xpfMTuDB7Dndu38Krr76K+/cf4NbNW+jp7uH7N2O0v9f0/kpV&#10;Rg8JMj21In629FeDQv2tXzkpIQo99P2P791GM/fcaaejCPTzQATxRGlhDrp4fVN9XbhJ4HhlYhTZ&#10;3LdFvG5lxWoYFDcT3DXVVaGN71FJwKjyu4hZ6wQeGcikEzjJPjQxIKgrLea9yCY4qkarwGZlOVoJ&#10;lDzOnMFPXPP/ptymnqS1NB7xyQmMUnKsZFZKoKQ0dFhcGA67HIOjhzP2Ht+PDTs3YteBXUhgBCbR&#10;STVhiT48JT2BUa+vNS1HRofauKr4Efxo5MWGrZ6Xnbu3WjbFmVG4AJKkQzRWe+rMCWtUbOtqQXN7&#10;I7p4IwYIkoYmR+dS2lwcze3NvPAyGtYQyxoJjKlPKDaam5CHeIzUp+Th644znq6MvB2xbf92bOWh&#10;zICauI85HpojXxPSpBGXsnIKb3QDo0HxsPRpgo4PQpwjyoYdoYHbS0Do4LAf27etx5at63DgEAEI&#10;AYlGptXUK44jD/UVEKgJ9UqoVxxQmzetM5LMHds3Wze9rnvhUkamvA9qXFdaUZMFpUS0PSNDBEmX&#10;cfHeHUxcucgIsh8tvZ2m+q+JHhHOmdhuoA/iY8NwhgDxlDILBGNqLtcEnVTdxUIuCgU3Dxc6hP1G&#10;FrmGoE5lwj17d+AkwYKYw5VF2rZtA5YtnYfVqxbjwOE9iKZhl8REuZpAx/oxMDuBvplRjBHIDF6a&#10;QOfUAJpHO9E/O0IQ04P24XbkVeTCO8QLAQRJal7VEZUcDTc/NysNaUz9CB2Fp48bAgjulM1RSVEg&#10;pXuyH5PXCRguTmFwZhyjl89h/Oo5jF2ctL6nCgLEQDqucEZVBY2V6CBAGhKQujSLrvFh1PB5VXU0&#10;ooUASePGrYxo2niMnZ/CyOQ4Onu6uQFTTEjW0ekYxM2jcXFNXGoSr32gA1mMQDQGXkGQlEZDE8DN&#10;uJP38tkXn8VT836D55Y8T7D0AtZuWQMXtxOQBMqSlQtt7N7h1BEsW7cYT73wK2PM3ntwtzlCTbTp&#10;ur35HJJzU3kdtWikg2keYPQlPquJYZO6OM5nuGrDKq7NNTjifASa2CpvqkRKQbpNovnwWSqzp0yE&#10;ZFK27ttqbPhyyGKA9vT2wK49u7BoySIsXbWM4O4QA5j9xo6v5v+84iJU19YjmwCpICufBq8ZBTm5&#10;cDp2DHt2bceyZQuxaPmLWLJ6MQHgbhvzF8t7IcFVeHgoDh/cj7WrVmDB/BewbcsmODsdN36zA7t3&#10;wP2ks4k8R4QGWYYmmwHHWXdXnHE4hrOuZxAdFIh0ZYUiI5EQFm7cSXmpacajpEgylj8LDuB6CAyc&#10;ywwlJ1n2KIegRWO8T/hPNOKbR5Cbk56M+Khw6//LIHjT1JqCnEweStOrAVURZDodcTp/lkQDrAlV&#10;RaAyvh4ep2zNH2LwdMbVxcp0WVwbqQlxkESIhi2elP8l2yN+MFE2ePl4IK8g33p3ztEBDNBBlTAC&#10;lz6caAcUHFYzUNT0XyJtoLOrszWFe/Ezvb3dGGT5IoDrwMvP3XojnU9z/3meop06NEdJIskWGus2&#10;2jupE7RynXRwPfcxQOklQBI/lwZilDGS8G1NIwPSmnIGKA2W0dX4uIZjDh87jL/4i78wEs5u/ry0&#10;odzK0Or/U59oF21p59gIZq5cwqM338QXn32KP56bnANItIMXurswe+Me3v36R3z+h3/ENzz++Kd/&#10;xT/y+Ojrb3CLkX0f7bB/aCD+6q//Ct78nB6+b0xqLNZuX29BtERsB6fHCO7GMTIzYjxMxVwbkQTG&#10;Gbk5ljVNZdSfS4AXT7uXkJzB6L6M4L2D97EFbTOzuPLJB7jy+Ue48vXHBBVzSv1Xvv3YSm2j78/1&#10;HF0n0JBsyTTBx8A7jwguXrVR/T+L0z66aZNlmlITz5EIIetuERBZD9JFA0hPQFKLptAeXScAe8Pk&#10;UF761x8hgkh9f/n7jzH2c5+T+pBuEiDdFGnkP32DO+JGIkASu7ZIIvvfuI3OV64ZOGq6ex5tL1/G&#10;4Nv3MP3pm1bCu0SgpX4m62H6gf//5n37uWRVzn32GkGWeqzu8r3uY+jd++gl2ApJjLRm/0H6pBGu&#10;g7HBbgwysGtgkFmhVgbujWo1HnNdVHA/lBIsNDeIoFKTYbUET3koI0AoJyhRxkjBRgn/Tnspn3uq&#10;jXu9rUl0GcpGVaGDNkNM3r0MMLsIwlrrCcIJlHra2zBEWzpAkNRHADXa22VTdrVlBRji+rs8M4Z7&#10;1y9hZnwED166gzdeew3vvfsu3nn7XTx+5TEuXbyIca698ZEBnJ+ZxNjIoPU9KQAqZLChkmJgiB+C&#10;uE8K8tIxqz7crnYEce/5MYjIpl0qylOvUib6iA3uXJnFK7euYby7E2mx0UY7IELLFl5HK22jGthF&#10;WaDAp5jASIGTmt5Vgm8hIKopL/5z75UAZoP+T4DUyettrKyAq8tJ/O6HH/8dkPT44Rtbd2xFDpGl&#10;WG7FYZBH5CZOH5EDunBjHzpxBNsP7sDeY3MTPBpjT6UhE9Oy1LpF6igdKvG0xPB3UtUWSPJndKUM&#10;xz46H7HsSolfXAWa+lq4ZD5/tsW0pTQKKAbcUaLmYR7SJesY6KHBGGY01Ia6RkZMvFFzTc/HGaHN&#10;MW570wGrVHbw4B640NDpvc54nMGR40ewhuBIKu67Du3C+q3K5my210eEB5oasOqzdbUVGJbUCReM&#10;yKRiCaJUsxRIMl04CawSWATxfc/6ethnbCfwcaLjVVntBL9GhAQY8HHl78STpB6r9etW4ejh/aZL&#10;dfJnULhkxQJr6g0LCzCRyToCsj4unsmrF3H+9g3M3LyB0QvTNJZS0G+18eBoGnQfnouuVWzkh+mo&#10;TTh320ac0aQdjfGevdutpCfgOCeaGWAs5JJskbiuOKM2blqDnSLaJGBSI6p+tocAUFkl9e2o70G9&#10;MtU0yq00gD3nRqwXaeLmRQxcGEfLSBe6CZT6Z4YJkDoY9TajqLoAUSlRpu8XlRaH9JIc65WIo8MQ&#10;WIpIiEQU10aGFjkdipqmVRKrYRSsHqZeRsxd3Pw93JyDUwRf433oHKGzIIApo+MJ4d+GJkYhk4a1&#10;Y3IQwzyfPkYsDTQcdb0dqKRBaOjl2uA51xEwdfQxCu/vRkMTI25GSmFhwXCjY5dWoI+vF9drCorK&#10;S2i8i03b56Ca6glgxZh92pUg6NBuLOR9+cVv/wG/eOYXWEcHsHLjCmzetckILpV1kf7fnsME+m7H&#10;sXgVgQZfv37LOvvdYefDRp6psl5ORQHqeprQy/M2IEgHokyXeqLE87RkzRIsJYjVNGZgdBAySrIQ&#10;kxEHZ++T2O90AMcZbJw848hz3GslO0mSaEpImQt/RuIOTg5cz9tNLHcf15kL1/xxAjl/gq3CyjKU&#10;MVqqrqlDXm4+DVKuKeXHx8Zg956dxlu2aPkCPP38U9i+dyvi+KwKSnKNOd2FAGgVwdELLzxHILUY&#10;e/fuZlDjZBpsWvt79+yAr6ebSWAkJsbaXvE4fRKORw7CzZkggIf7CSeE+fvC15Ug3s0Dob6+SIyI&#10;QEJIGKL8AxDpdxbhfv48ziI5KhJF2Zk2Maf+I2WL1Ew6d+Ra75I0z8IJkASI8rJ5b3mekhhQRlgZ&#10;olgCqDDuQVFzqO9P5WQXBgTHHQ5ZuUyDCQok/BSV8v4EMZjz9/OyIEvi1NrjCxa9YAHF2nUrjJ1f&#10;en7pWemW5R2UkZ8eN5kRjeLn0HllSsuPa1rUCBoWUFbFnxGxggF32aSwsyYWKlHpMIl08neSu3Hz&#10;5nM6cdQkddx4T8ur6aBo5zoJoDXtqOz5CD9Ldq+XQEMZXQ0vFCsapmOraKqxDFPf5BD6aScTUhLw&#10;D//wD9i9fw8aOpuMwVij9Zk8x3buY/X4jV+5gHMMwN78/DP883/+X/B/ffY1fswpwDdeXni9tBRt&#10;Pf1co1fwzpdf471vvsGNh4/wzmef4LMffsDt117H5Qf30drbw2BrI5767dPGrF3PvecT6otNXD8n&#10;vV2tiX3mxiUMcB8LIDW2NTLIzmTgTQCsZ0VbponR/JIiBisJDFr8GOBFoLykCZU1HShp7sDM63Sq&#10;n35AUPQhZsWX9MV7uPDl+5j57B2MvDfXpH31R4nffmpZpf63HvDnL9tIv6RIBIqeMGiLWVtfxXuk&#10;LFLnoxvWkyRwVHdr+s+9SCJ8VJbn2k9fGEDSoUyVBGzVDD7wzgObkrv5xy8NJN3icZtA6epPnxBc&#10;PUbPazftEHlky/2LBpD6CJpELHn52w+tx0lZKQEtHcYYzmNOpFfvQZD0tmRVbqBXbOGPb6Lv0VXk&#10;NFdYdWZydABDtHV9BCQaKCpXP1FFMRoJbHRUlxRaNqSN3/epP0j+hMHiiMqs/FkFwWkt7Z24lCRp&#10;kiG/l5eJegXEtKu1tLNVlaVG/qjJuboKrmnaTsu05OdYlukSAfXkYD/G+3sJllqtmVrlPzWTX5me&#10;wKM7Nw0k3b5+lUDpLh6+/DLu37+PO3duY3xiFDPnJ3HlynnLNI2O9BvTuKbkNPUmGhnxAybTBo0M&#10;dmLm3Cgq1eMXEYI6nvc0fdLUaB+DvCr0d7fg6qVzuH11FvUEQnHBQSjJyrRpt5Y6NaZXWF+VslXp&#10;3BcCS10tjTxvBjkEZ5MDvWgnjlBJr7m2Cm18T92zka4O60mS/Tnh5Iiffvzh3/IkCSTtO7AXTe3N&#10;ML2i6lI8ocCPiA61soHKFc7uJ2ziSU2P0kALCw82Y6KeAyOFpMFROS0o2A+xsZFWbnNzP2UkkSJa&#10;3M4oW+BoI53K0hWLjDVYEyuKzgZpJCRD0t3XbSKWnQNdVvdXrb6BF1rXUIt0omBFaIfoFHYRGIhV&#10;W3ptTjQ46zastJKeCCOVadpHsLKRn3fA6RD2HdtrjaniT9rIyF0Ro8jyFOnlMbpp4GJKU+Olp6vx&#10;FQksedLpqFS1bOlCuJ8+YT1EaiZVeU1RuMppyuIkxEYgiNcgTTc1UIvBWhxE6nXyZbTvzfdUz5UA&#10;i5qABVbEQ1NRU2bj7cosjFycxjiB0sDMFFoJDgv4oKVOL0VwKTAHh5xl5LmL1+aK3QQ26iUS8PT0&#10;cuUzCLJpOwEf3QuJXoreXQ3a+iyBIfUcyQHo/wJJyjpt3r7BJDiktyaAJCc+NDuFRm6wVi5MTbJN&#10;37k6Vw6bHkLzUCd6JvtpeDtR39lg0bM2sTiUIgmQIlLjTExW0e9c+asdErksIFjIEGgoo9NrrLC/&#10;FUiqaKwkIM9BMjdtboGU42uNa0Ws3orORYcgkJ5BY6/xfGW31DzeOTmMWpXZxI/EqFljxwJW4kZq&#10;IVjS3xUU5KGUm1xj4QLNkqMR/4WvrzdiYqLoKEON92YZweZSPsvFS17E/AXP4fn5T+M3z/4Szy34&#10;rYEYNVs/v/QF7NhPMOl7BmK81nTbUcfDOE7QcpABg7iS1Oju5OaEuExGPXWlyOY1Z1cVoZ0gUDIg&#10;cmZyYOo1cnZ3wopNK/Hs4uew8/Au6+eK58+TC1IIkE5g24Gt2H98H46fkiPl+552gG+wF3wIRNW3&#10;puzuCa7vbbu3YyWB+NLVyxkMrIMDAdVxV2d4E0BVqQ+grRWNDU0oyMlHbGQU1yHvw769VpZZsWEF&#10;fv3cr7B45SKEEjSU8TkqONjBgEWkstLhWrV+tU1ehcdwfUcEI4zrXCUA0RAoa5yWmYwQrj2tQSfH&#10;o0ZK6uRwGHt3bjM5Hy+3MzhNcHXKyYnBgwv30CmcOXHCQFPk2UAEeHgiIlAlPHEjBVkGSFOiieJZ&#10;YuSrJu/0+FgkRoYzonRHgJ/EpUOtKTNWJXYGZ8raKpuqyU6BoS1b1lvGSJlr7XM10iuYWL9+pZWk&#10;RYchnjBliBUgrF6/wsSFRRPiyMBNGU/1TKrZWv1eKvN3DfWbqHEHgXkV16W4uwT4BZAKeN8yirOQ&#10;W5ZvgrpiTVYzuFi81ZMktm9/2kIROIq2QCSYRwmklXXUGvLl+Vc1NthEa72Y7Ol4GjparIm7jYa9&#10;iw5Pck9SMpAuYTodZFpxDpokAUUwlVdWhOcIZlesXsm9RQDVVm8gKpMRegLvZ3VrI183hLGLM3j5&#10;nbfx3b/8C/4///X/wP8+eR4/+vnh4+govDI1jcb+MZQ0NjNAu4SrDx7g5uNX8Nbnn+Dtr7/E+Xt3&#10;GcDd4TqIxV/91d8Q2HlY0FpAsO8bEYDTfu5IZUB9/uZVnLt2ifu+m0CtFyV0vJJsySvMt2x4HJ9X&#10;cqqmENPg5uFHGyzNzmjU13ajpVnSVf3ou3IVlz/7EBe/+RgXv/pwrmn7k7dx/rN3LStjfT0/67dp&#10;gq33zXvGov1kck1fdaiEJmJIsWc/kRcRX5FIIp+AJAEkZZHU03SVYOXitx9bKe8JUBKwEUgafPdl&#10;A2fKYOnnt//xG/udJt/GPnjIzyMY09g/wVHr/Us8LhpoUq+SephEQPk/gqRL336Ayzx/HSrDiV9J&#10;k3GiDXgistv7+Dr6H1xC/+VJ9IlvStPjmmbsbTVKCZV26xqqTc6mlsBHPEoj3Z0YaGnC9ZkJa2ru&#10;pG9p4JpRRkmlqwYGh9lJCcgkeKjm2q4qK6BtSOX9L4PElJv4fi30g3VcU1W0n1UMUERI2ddJYDJz&#10;DjOjw5gm0FBGpqO+lqCpD3evXsLLt67j7vXL6KSPvjw7jbv8/9UrlzA7O4PZCzMYo3+bvTSJlx/e&#10;wnmeWwV9vXqjNL5//twYpiZH0NpMe9VcjYuz4xhioNsmEMNz7ud1XSWwukFQNDs1ivu3ruDutQt4&#10;iWBcPGhp8TEoYhDVwOChm4FEW0cTQWCKZacl2SNCTOkeKht3iUBtmnuhjYBSIE/X2VRbzs+qRAc/&#10;TwMkokNwYYD3k3iS/meQ9PDRS2/s2ruLUVO9pW+l1qsGxLMBPjaddYZARxIAHozENDIrMU7xqiiy&#10;PErQoIyKK6NJRWuS2Qjg3wkkBQb6GWBRJCegpK+SCXmGEezCxfOtsVvsnp0EQiNjw+iicahvqkcX&#10;AVJHf4dRCTQQddbwwgoKchEeFmS8QtKrOnh4j7FtKwOwh59r0h9H9hlIUq3/NA38UbFruhzDXhpF&#10;TbxpGmk+P/eY4xECED9IcTxKMhnxkYiKDEF2VqrR/EsvSazDkhVRuczL/TQSCZKS+VB27dqGVSuX&#10;4uiRAwjkdfr5esCNAPLwwT1GzKiGdI3ZhzKyVZTr6sLIfOUSawRdzM9Wxis9I8WItKrb6qxc1Mmo&#10;sHdqjMavC/EEaEedjvFaeF/9PE1lWaBK4Ejj5c+9+IyxlyszJbCnHiN3Xq9AqC8NVqSi1kBvOq8z&#10;Boqefe4pm1xTJkrN5msIpsRKLiOtcfdOAqKrL9/B7L2bBCGz6GUUO3x5BlO3L2P06gy6pgiMhroI&#10;XlpQ01qL3FJlGHMJ8kRoV2nM2Yl56YjJTERxQwXaR3g9Y72o62o0pWg5kcziTJQ3lBu/UlNnIwFW&#10;uWUrxSItkCyHIrCUTMClyS3xyUjjR+BZYseaUqgluGrsp8PgRqglkGolQGoebEcHvzZ0N5lchgyJ&#10;pFvKq0pskkkNueJJWq+M4oE9Jg8SHhZqwoeubi4GaNeuW2lAUv05K9csxrxFz2Lh8nnYvp9gftcm&#10;PEcwIw06J1dHm2jTqP8SgguBJb8gH+PjCIsnsOZ11vc0o66vBTk1JcigM+0cG8AoN2d7Twcj6TSc&#10;9nbB5l3r8OxCrv+V8xEQGWDgUdOiibnJFoSIJsDV6zREq+/ItXvK08UmDcNtQiPFyFm37dqCBUsW&#10;4LcvPIPnFz1vGS+tc0+uxzRGVhJebWtpRW1FJQJ9/bFm+QrMpzOd/+IL+OXTv8A/EAjOX/KClRBz&#10;8zPozCN5PduwlIGE6DJO8DxOe58xY1zG6EyElCn5acawH0NALHAsfTMvAgIBJQGLEycdbdpU/YUC&#10;L8o0xRPoRNEOxPFrWESYZfYiCXRCQ4Lg7yNZIX+EhRAwnfWx3qBIyaQE+Flfnw71Nql3LyspCSFn&#10;z8LT9YzRbgQG+BLwes5lhvj5ot1Q8HLsGPdkkC/Co0IsW+1y2skySvtpHxwJik+cOMLgwR1hBCzS&#10;h/TjPZa8yWkGHyKXTM9ON1b16hZGpr10OufGDWSo2b51oNPG7iXIaeoCTQysCP5VUhWlgwYGJKyr&#10;LNIRh0MIiQiyrJL05VRKFR+TO/fnIQLqtQRvuw/sxFmCw3LathY6BmUZRcpbTqMuseFuBYwESWrK&#10;1ri81kkugYkCkfaRPvRNjHAtbsGvf/NrfnYJ+s+Po26gHVXtjUjJSSfQi6c9b8bUpYt4+7OP8Yd/&#10;/RP+9//t/8T/98NP8fuUZHzn7YVve3vw2rvvEURdR00XwcrgMAZmZ3Hx/j08/OAdfPA9AcPrrzNw&#10;68Wa9etpt59FIm2X9AB17RrqyS4vRDMB3a3HjxhoTaLGOM46aSua0ExHKLCUyL0tMtS09EyEhkbj&#10;5EkPHDhwnGsgAjVVHWhuHKCT7uUe78elj96zXqSZT97B8FuPMPnB65j59G2TEXnClq2GbI3sqxFb&#10;4EiHmrMFevSzJ1mixtuzJmYrZm2V4pRdElDS7/U3ej/TY/vpC1z67mPLIN375+9x90/fWWlsXOK5&#10;BEkquSmzpN9f/x1fS4CjJnH1IrUSzDTdnTWQ00aQ1PwzSNJUnfUx/fFLOwSUVHabJTASa/fsF+9Y&#10;D5UAUjP/XkzdJmfC99HPzn/yKm7z9dc+eh0jdy5h+pXbmHn9JXTdmEb9eA+DsGIrwWqgoI0+c6Cj&#10;HXUlRZZlqmRQqfH4Dq6nZgKBagLVkgyu7fg4NJaX2qTcAAPK/vYmdLUwOOX6quW6rheXXXkRWmuq&#10;0MKjnkClRX1Jvd24NDVh2aTOhjo0VZTh4vioZZAuicuIfjqJQZTAyCB9WGNjLWpqyjE4xOCVAL+F&#10;AGiwvxXFhZkMhMR9lmYZKsmXjAz0oJ+g2zJl9DH9XPsjfI8rF86ZCO/4uRF093M98TrOjQ/iDgHT&#10;NIGXJkjPhpxFKO1MJvdGA31DWWsNAkUuS1srnyRuvmLu1XYGFR0MQjraGlDGoLuYa7Gctq2cdi2b&#10;gXRZbqaV+xWcaWJdFAD/tnH78cM3Vq5dZVFjHMGRDLp6NKTUrfKWRGEDQwMYPTtg96HdWLlhJVbx&#10;OHKcke4JB2tGVjRp2Q0CnyAZMR8PRnlucKbDVxZj3vxnbMJqwcLn6bh/Y02UQnqS1RgkQh0UDxA3&#10;WBFByhOG3/rWBuQV5yOK5yWj6HLC0SbKlLE67e4CNQar0VI9P8qO7Nm/w84nnIBHLLnePA83gggv&#10;GmH1bKzZtA5LCXD2HNxrjLdqJhZ3k1iyNY2TwuvM5gMUTYFkQtauWWGfF0ljlkXjIK24DRuUjVlj&#10;oE9ZM/VauXucwmkCxu08B12XGsuDCBD1d94EWPvUUM5I24U/V/9DPMFBAR2jpj+aaHy7xgfQwMWR&#10;kZdj5/bs888YS3c4wYOySCr9Kev2/IJnCfJeMOV4pfMl7/BEruAIQavOQ+XEswFzzdkqHeh+6zzP&#10;0CFu2bbBsmlOpx2RT5DSQxQ/xMV49dFLuP7KfYwSJPWfn0DP1LCdV+dYn43zikVX8ijiz/LlPffk&#10;PVeJVSrmMUnRXJBpNN5cqL0taB3qIJCpQ3lzJdKK0hGeHI7cilw+SyL/nBSccieYJsBVY7OOHXu2&#10;Yc+B3SYPoZ4bNU970GmJzj6JzlUOWKLLuaW5RmopIj/1E/WNE7wNdqKOoEtgU1koCS3X8nOqG6pQ&#10;Q7AkXTc5Jkderxyih7cHAby/qdprQlIZpBfmPWOZtlVrlmHLDq6P1QuxZPUCAzFPz/sNnl3wDNf7&#10;CixcscD+/9zCZw0oSSIkhQ4ysywXBXUlVo5Uxq2eQFDRfhw3ovS7amgwIqPDbXBgOUHY0lUvYsX6&#10;RXTMJ5DGvxddgQggT/OeymFLaFWs1tG8vyI+9Avzt2ZzMYTHJkbDW4EK15oU6cXyvZ1gWZxNEm5V&#10;Y3x5eQVqq6qRnZ4Bt5MuWDRvHlYuI6jnepZA6yIGE9vEus4AQ0KS4kXTROiOvdvhTQCmPpNQgj7R&#10;e2gSUAAgPosOrijTGu7lrDUJqPsqAkvJe4hvaO68Y5CRmWprUoMYYstOYFSXzL2jzKhG9QWcIiPD&#10;ERYeAl9/HyNrTEmbI4OUgKW4xFQ2E4dYeNBZmwBNiYlBeEAggvx8jbJD0ibaXyo1i3NN/GY22MD/&#10;K7OqAEF0H3N7wdt+5839HREZjByVySqKLFtZXFthTdHZJfkor62kMe2y5vqOkX70MWjR3mgfHeCa&#10;7jWpDXEBCSBJx0+TZwI1FSJ3ZLBQTQCVSfDgxud4iHZRskESyxU40n2SoLPKcWJSn790Prbs3sy1&#10;Hjan2dfESLadzqe3FXXt9Uay18hgoL69gedYimyu/UJ+FYFvFvdtI53KweNH8fe//AWiE+NtkGFg&#10;ZgyNdAbpZTkITgifIw5trDPOteuvPMDXP3yD/+unH/CPZZX4wd0d32bn4PdvvoYbrzxE0+AoEgtL&#10;4B4eybVMhzszjQu3b+HBm2/g/huvE5xn4W/+7m8ZdDoYh5gAkqZfS3jU97Qz0FJP5SUCSaktNPCe&#10;1EMkuAO8h1m08bGpBKC5WcgrLEZ0TDK8vENx5IgLAXEcGur60N5MR9g+hpLqZgwToGmiTSBp9B0p&#10;6L9lIGnknYd/LqcJ9NiU2u3zVkrTOL/A0ZMGbX3V7/VzgaInWSSBJv1eQrcq0V386n3c/sM3liFS&#10;n5OyRAJJT7JFyiDpUNZIPUW3f/8Vbv7uU8sSDbx1z0pkAjdNd84bQGonYGp/dNXKbdPiViLIEUDS&#10;tJxAlwDe2Puv4CKBkkDfXDlwluDtqmWR9B4ipTz30WNc+fo9I7Cc/uItTBOkXVPpTkCNx9Wv3sPE&#10;6/fQRL8hapUMOncNImhPqJVDk2Bq9h4laBH7dWUB/WxVJboIcIY624yIUbxKVaX5qOTaEngpYXBa&#10;Q8BbVsAgOD3Nps8qysrQ2NSMno5ODHV1GHmkenfaCKDGCZxU0svnPg/29zYZr276sA7689aWeiur&#10;TTPgbuPnDHFdDvW1ojA3zSbYpGbR19WG0cEefm2FdOdmpkYxxr02ONKLPpWJJ7jvFFQT/DQRYLXT&#10;r5RVz4nlNtG+d3IP1Pe1o/vSFGpGe9Aw3odqBs1l3EPD969h9MEN9FyfQduFEbRMzmkJFvN6c2iX&#10;S/Iy0MLgr0Icfmo1qSo1JnNRAjwBSf+WcZsgacHiF42zI1Vjc7np5ngFkmJohEppSCK5oTVibwSJ&#10;jIY27dwE5zNO1gypzI7KU4rqJOWhSC+YBk7RoSa85r/4LBYseM5G0ZcuXWg/U6aqjUiyu7cL/UP9&#10;lsXKLymYU+yur5xjlq2RCncW4tXfRMAgwVmN/Sud7uZ9Gq5yuHt3YNvWDVZyUwOyMl8yuiKdc/N0&#10;ZVTuBg8Ctp37dmEer/GFhfOwfPVy7Ny9HTFEocbPVFlidObicFA6XyW3E84Odp4CedHmsGONukAy&#10;EwJCUvUXSFMflvqAYmNpqBm5nuRxgkZZGjLiiDm4Zyd2bNuI7TzH1SuXGIO3SkB5Msw0jmo6HqSB&#10;U4N6VX21TeatJrgREDRnQcOvjN6mzesIcJZa74u4HjKyU+yIJ0hRs7bKmGoG3UYHvnvPZsusPfPs&#10;r3E1Pn0AAP/0SURBVAmSnrUSw/Zdm7By9VIClL3GqSIW7+nb13DpwR1ceXgPd998BZfv3zSBWGWX&#10;xFFlfUMTg2jhV9FCRBDASDMvlBsxmYZPz1B8MJUtjH65kBt6muyobqfzaKmmUy2AT7gPimqK0U3Q&#10;JRV+ZSqk8q+xd02EqTzhE+jzZ52dIDoUTei5uDhZtkeO3ZmgIDkr2egQ+umw2jpbrLRWq34QOi05&#10;EumK6ege6UEnP0ssxGrMliDzKa/TVlrcc2AP7+thgnkHu7+6p+pD2rR1HYHPOqxYx/tzhM/rwFZj&#10;HF+8coHxH81fyjWzbhnWbl3LIGEnnZ6/UWTUEJyJs6me1948zM/sa0ZOZRFiMhJN6qSIm6+Cjjid&#10;hsTB+SgdI8HIgW3wDHAnuEizMqQyamLNduHaCuH+8zvri9CIUCOSPMZ1FEawJD4cMW+LiE3ZVzfu&#10;tRPczKKYOMF1qCZ5lXMyczJRVFCAsz6+2LZ5k2WPFrw4z2RRVHLcvmuracaJsl/CwVUMRqJ437fv&#10;3w6PQC/TZMwgMIrNTDBdu3QaTn12ooKmwmwjjxVY09Sr6BLiUuP491Gm7yZNO43Pxwu4K2tAYxhF&#10;MBQfH4vM7Iw5gMTv08WBZEY9EZFREUhhMFNIo64JzpCfaUO0h0+ddMQJBl7BZ/2QnpiAlLg4xEdF&#10;IoY2RVlaZXp1xHKfRdM2qDlb/Y8CRQoQFKh4ce8o0AjkmtXAhp5DWXUpGmnIG7V+GJSJ/ye7VJQQ&#10;FegcVtaU4IfgpFklMALyUgEhBggqIZcSFGiabODcqPXBqcQltYH0omy7L/EZCQRJbnwmJxDJfeml&#10;HqSzHgiO4XPlPQ+OCobTGUcsWrnQmvEDeL2pBJnKFFUwABCvkMSDNZVmII7/F0GqStedtBOmh0kH&#10;ExAWhP/Xf/qPDP58ceXOdUxfv4hhApLGribEZSchMjMe0ZmJRvA7eH4Ss3zNZ++8gX8hcPnOywtf&#10;BYXhD9eu4evvv8QN7v/usQmcTUjBATd3FDc2YmByAlOXLuDq3duY4dctW7fihcXzCJYJfkvyuN9r&#10;MTQzalQdbXS4Ys0fuyS6FjpF3jfd077JUbTzfiZkEygTIBdXE0g2NNM2E+zHZuCEkweD6VhUV3ai&#10;iUCpqboHqZlFqOrvx+yHb2H8fbFkP7Svo+++QkBx3WRDJEUirTUBH5XSBI4EhpRJEjDS0fvabSux&#10;qR9JmSQrs/G1YtcWgFIWSgSRas5WdugGj6uaPPvjVwQ1Gv//Che//WAui0SQpMyRmqzFbSQJEmWR&#10;el+/ZWW2xrt8z3sEYy9fNgoA/UyUAAJWyiRp1F9A6Tw/T/IkYt+e/eJtazbvsv6pKwR+6p8SmLuG&#10;yQ8Joj57C1e+fB9Xv/3YSDWn+PmXf/gU9//pO9z68XPM8mfjIst89xE6LkwggrZYjPoxDDTUE1pP&#10;YDJF0NHToWxyKQZ7OzE+0Ith+tqOxrkGbZW4yhn0VPAoEb0Ej+qqYtRWl6GsKI8+sYygh383PoWh&#10;wUH+XZ2VqkQgOdrTgRGCFGWkqgg0MmkHJKY+OjaAbv6sf0ADUAT+9N9NP5fRhjW8oj7cukr7XTv3&#10;4DADDfEkmXi1Mj0EOJ0MNvumBq2XU6Xm/J8Ds0YG4Ek5SfCi7axjsKI+2dm3HuDqN3wevBcX+Jxm&#10;eU9v8P8Cl5KSufwFnzFB5kXe047zQ0jKTYZ04dQiUya9Udq6QgZ/zdzHfbyeft4fd9czJkuC/4Z/&#10;y7gtnqSisiKIUE3cIQIZarw2UUWCDg8ar9Xrlhud/rGTx+g0lpt69tYdm3H42H7rh1HaW1kZ8Q4F&#10;BflbNmnD+tUERi8aX48Ynl1OHCfqTDTEOcDIo7evG508OYlZVvAhVLc02nipFPCl7yNpgFQuArFi&#10;BxMkHT68z8asxUWj0XqVsvZpcotRzi4CCKntByrNTcOtUpQzHc1u/n7B0gX4jbSzXqTjYCSnzIwi&#10;dkl8iPFTMiWiEhDYU/lQlALSmnMkADS9OTowCd4KCCraVZQaoiZNZW+UrfJ2tdF/ccEcPnIAx48d&#10;gsMhjU/TMR/cg53bN1mpS+cfzShT47z9kyMYvThFwDKOQUYFqTRC63hNYj8WYaUi5qjIUCsziulb&#10;2Yj9fC9NA6gvRGUSkdNZRs3XjSBxN5aueJH3Zz22bt9oMir79u+A88mjpnEn9fQIRvuNIuS6cRnn&#10;7lzDuVvXMHF11uRGpq7O2DSMSl4SORY3i0b2pdgcTRAogCTBxMryYhPblY5cS0ezRbyKpPMJUpR5&#10;ML4iAiOVaFz93SDepVr+XpmdmKQoxNKBCDClZCYRZNGIcnOn0xHr/yERdJQENbouTUvKYUomIyGN&#10;Tp0OSaKepoaen0UQlGkOW+K5GfxewHp4atgauEurywn4Uw0cyWmJJFH3bg+BvkCsJtGWrV5CsLYc&#10;C5bNtym2hctfxNa9m220f/XG5XD3dqEjcjORXMmaOLo60em5IyDiLDLzeR9aa9A6qh6ubjQNtKOm&#10;q4ERf7kx0EvstIr3R43WuTQkzh68Du9T8AjyMi4cOUBlCER+Gc/9JSbipDQ6OK7z6IRYiHHem0FK&#10;KsFDUVkx0gksAhgpSoT62LEjOHT4gDVTK9N2imtVIFMl6YjQUGzevBFLliwyElcNR6gfT9QG+7hn&#10;dB9yaBwqCS6luXXQ+RCO0XH7RQQgThxN2cnGqi+tLY2aK7ObSHCRVpCNOAKaeAYSWr8BDIL8GAyd&#10;PHMSp7lnfJU5ZdChbHQio9qomEj4+/kgKSkBcfExljWKjo5ECv9fSiCXlsTPiotFGt9bzy45M9mY&#10;tNXvqJK5q5vsyBkkJsZbo3ZKUryV8EPoDDTCr95Elfa0N8K5LwWItA9lp7TvA3hfxJMidt8Uvnce&#10;AV42ga3WamsfDbZ4jnhUtTYgkxFmbkURGrpbjWNKE55NNN7NNPZNNO7SIRNJospiLWqinRi2RmUd&#10;CnTEJC9DLpZytSSI1FbZQfWbiW1a+nLiHxOpaSDvswDS9n3b7J4VMUDTuQgEaTqznnaxuqHG7IM+&#10;SxxxwwQf6hksJWAN5z14+pmnaSNWYWBixJqlh89P0HFIkLcUiRlcQ+mxPOIYPJSZpuFLN6/jw65u&#10;fEmQ/ZW/P16vrMQ97v+py9MGDFv6BxAQm4gT/n5op0OUVM7YxWlcunWd9jcHf/lXf8nr8rTyvMCy&#10;CFE7GL3Xdbegjg6ulU63T4LQtB0idc0h6K0SB05LE1LycpFTXsq92cL924ysrBLERqfTPp5BWCgD&#10;n/oBNNXyqOtFQVENcqpqMPLyXQwTIA29+TIB0pz4rMCOQJK+H3rrvpXO9DOV2DS9JnCk37cQBClD&#10;o36kJ4r+LQRLdTc11XbeGrw1taYeo1sEQ2rCvvevP+DB//I7PPxf/2BZJf1c8iZD7z20HijJpGh0&#10;X2BJPUwCQcoiPdFqU5+TwJKAkybVxNE0+zNIUkZKh4gp57Tj5oR2+9+8hxaes8prOgSSlFEaf/+h&#10;yZRc/eZDXKezv8DPnPryXZzn/0U+eYVfVf4bI1AbkAYdwWL9zDBiuadTq4tROdCGwWszaOFaSqeN&#10;TMvNNKqIBgUGLQT/DQQEna02sFTG19fThpVxn1dz7VQz2KykbaqqKjHdtnr648H+XnRr/L9R019l&#10;GKevnh0bRHtdFS4xWHjp1hWMc+1Oc31euHgOk+dG0ETAVEywVkc/UC3Q38bP5c+GGHyLZbuAfl3t&#10;NNPyfXyvJoJ/VQD6p4YwfGEMIwRAA+eGDSSl8ho0Ea2KQUltCbLyU7neRzF+5xJu814ow3eO91bT&#10;gnd1rwl8L333kfFpnSdQuvCtBIr5lfcqPDMO0fQ7ieqfpf0WIXI7gZnKeq08x26CPy/a1x9++B7/&#10;/b/9O9ptO3dt580qs5S9QIack/qJZHwU3anfQM3D4vw4euIoVm9Zg91H9mDDtvU29qzfaYJtPYHA&#10;2lXLsHvnVhuDV1+PxGEFkjQtJoNWWpSPliYaAW6ipuYGDI4NoZsbTQCpig/S+EJ41PPGKsL0lizD&#10;kYPGbq3pFZFCihRRwMyfRknTbccJZqSVpYyASNp0/so4LVuxyHiAnn/xGfz6mV8QJD2NhcvmYdPW&#10;NQQZypJpgdBhqE+IQKlQ6cafs0pqCJVsipfbaUY9PjTUsUgkeBQQFCFlLI26zuEMnaiPrzsC6dTV&#10;VL6O13tw/274eLiahlV8dBh8CaA0ZiwOqXyi2B5GrCMzExg6z+hroNMi3CO8hhd4rot4ziqnZGWm&#10;mtaczk1ZlY2b12HJsrneK386fzXdisVXh5vnSYKkXdiwZSVBqyb9HOlAveDHSNaFTlBswHEEVjl0&#10;em0jAxi8OIMxRqDqQ9L0ldT9m7ub6ZRT4ep9Bt58T5WUgiOCrPdLz07j1A21jGwZVXTTsA9rtJiO&#10;o7mThp1gII2AJ4/OQuK0aQS3KQQpcRbd5Fs/h5q1lfVRT1IlN480raRjpQxJsKYWCUIk5yEA7MDP&#10;PK6+Ej5nsSJn8j6oPFtQlGsUE0F0lpEEbnEpsZYxUomtk4u8rbud97LcDkncBBBoePHZiEZBpVhN&#10;U6rhfx3Xr/iPNLm2bO1SrNy0ChsILg8eJ/CnExNjdiodTToj88Bwf7gQ5Jz0ImgK9kZ4YgQBRiad&#10;RRk6x/vQMdJt6dxmrllpydVIiJmbLovOV9piHvybvccPwJ3rI4QAsaKtDvl0rEm5aSjlvVBmLySW&#10;ICk9EfEMStTs60GQ78e14i8Q5OIMR4ejOHqUgOboYRwi+HZx0d70MD4eMdCLdT4tjU7azRWSGNrJ&#10;wGAfgfEBp4MEaCfgE+YL/8gAFMkwdtQbF5Oavbcd2onA2BCEci+YwGtBhj2vXAEHcYvQyBZVlqK4&#10;qswcdAD3r7ePaBWO46TOy5n70fUUvPy8rA9GpbUcjXunpxhYSuZXZcgi+bcZWWkoyM9FYX4e91cy&#10;91kOsvIykUIQraZn9Ti50d5Ec4+FqUcpKgLFJQRqDNwUKClo8/YhSOX90fNU5imNAFP9T2qOVp9U&#10;EG2XyBylWSbBaIlc5nOPq5cov7LISlrNNL4SW9b3KpcJHCoDo2xOlQx2Bx1Kr4BLH7oIkFoJmCRD&#10;oolbqeqLBbuOa16vy+F7ZxEER6XGIiSOII/7LIh7Rs89JS8NfuFn4RXkbWU4T+5FNb+LUkLlWwdn&#10;RzR1tmNUtBWz59Ajh9El/cFWtCuAHB3CwPiQiTYr0yyR3ufnP4/fPP0USunIhiQkO9GH2p5WpNNJ&#10;ak1KTiU0NozP28/A58hAL17uHcCnkTH4wdMDbxEw3lIpbHwQBQSGyVnZaOgdgm90NLbSduXzWXfx&#10;WjVBJ1qN5atXYfGSJXRkXN/cWwJIRWp4HepE9wSdJe+RmrV7eJ42mdrfZmunpKYSdXSuTT09GJud&#10;Re/IOJ1wM59/FSLDkuHpHsgAMI32hPe1ZRwdraOoqGhGdlEZuq9exPA7LxNQEFS898hKbAaICH4k&#10;9yGA1PlQpI13DCQJDLXeV+PzZQNFOp4o+quJu51/pzKbepHEvi3AYnxIPK79/gvc/tO3eOk//4iX&#10;/+vvrR9JfUdqDFcmSRkgZZF0zPUhPTAwpJF/HQJKTfdmrYF7/MNXLFOkiTvLJP3hczuu/vSpTdCd&#10;49+PEgQNv/vQzlvZr7437mCAh0CSym1j/NuZz9/E9d9/yuMTOvz3DXAJtF3mOVz8/gNMfTon2DtA&#10;oNXDezP13isY5r0Ye/0ubhEY3P32Q0y//QAtlwiu713GBX3mg6toHO6iXWQAx2CqtKwIjd1NBMld&#10;lnWvqNcgUQUqaotQJPHj4kzrUxIJZA8Blli3h7vaMSG26/4u9Lc1Gj/Sqw9u4+GDW7jAIPv27auY&#10;nBpBFcF5BYPlVu4vZTclo6NhHSki6HtJmok4WSCoQ4FIV7Nlirola3NxDIMESk1cXw2DnajoaUEx&#10;/7awoZzBSBEKGFi2T/bjEq/5HoHu5R8+wvlv37d7LP6pS199gEtff2gUEjNfE2B+8RYmP3mM8dfv&#10;ILEsF6GJkdy/DPA7GzAwraGGcTvPavqm3MJcs2k//Pgj9O/fBUlS/lW5w9nluDlpNQ6rJyk1LQHZ&#10;dNhhoYHWaHuczmbnwZ1YTUCiMWaVKzReLkLDE45HILHY4LO+1rQcFRFqfyf1fGV71JiZmpiAJEaI&#10;GRlpJuooXpsuGgVNk0j5XyKlNYzQ5Bj9+XmanDl0cI9NsoQxIlPjpYykhGbdCIZ8+VVOfNnKRVi8&#10;fIGp76uP57jjQcwnOFLZSQDqhRd/a6zZYpcWmHInGDjqeMhKOnLUjeqqb6ozFlNN3GwTKFn4Ag7s&#10;2w13VxdEqheCYEnZpmQCJpXg1LukVH80QVNoeBC28rP37N0FH29PRsrRlro00iw6P186AJXhaptq&#10;MTQ+gj4aqwZes/S55BiVKVq8bAFW8p4edz5qvWBSS1dpa9Pm9Zi/8Hk898LT9nsPz9P8OUEbo37x&#10;Ih1z2I+jx/dh36Fd2L1/h01d+Yf6wYWO3TuYAI/OT+WCeiL44Us0yNMjNLD9FhH2TDCSo5PPLsyC&#10;h6+bNb2qATaAhz5H91MM4rl5GZYm7VHk28Uosp7RSEWxZSaiuPhCGTWrjCSWa+lVaRKrmIBJJYSM&#10;kmzrqyhrqqTDKrbSgjIpyhiK+VjX6uFzxni2pFumElwM728G7101o5Z6RjL6rDS+vxqZPQI8LUJX&#10;X1A5o6LWDq4dPrfSMp5PQba9nxrC1dskICEuLpWcJI+zi/fZhaBfqvrqpznAe6dR/FPep3mvvOFL&#10;B+NP55bOaEPXdTbcD4EEGMExgQiI9Ed0ahSdST7KaVS00fonh9FNZ9qijCjPQezzKsWEJ0bB0f2E&#10;MdYfOX0cyXy/ZD6HfEZEOZWFBErFKOX9yFYWgkAhh842juD8NIMSFwJzTbFJO0xl3927t3GPbcNe&#10;fn/kyCEGLS6WcRE9xCnugei4SJuEPHlSWbIdJnWijFAS7088AYDKaLrnTTRa6u+S2OueY/vs/JQ9&#10;0uusCZmgraSuFAkEmAJFMUnxKGHwlERQ4+fnw2DEAZ4MWsQA7uHrCYcTjjh5+hR8AvzpoNNQXMGI&#10;lPcgJSXF9rd6kGJ55OTlIiklCWkZUrlPN51IkVaGKysVFYKA8BAC8nC+Nt76pJTl1QBJB4FvRVW5&#10;DTukEgTGxkYjPl60IyrrpSGPz1oTLOrtyuV9TMpIsiBEPG8qr4kkVMC8vKmawLWejr/L+IjaBvW1&#10;k0a73jT7UpWJVMRLwKG+oKqWOjQxwlS2qIVfu9WnNNqHcq7lUq57TZxJmFj3SxJNutfBBEliSlcG&#10;XMSg+VWFtkbVb6dmfFfuxX1HdmP9trVWcjt47AiDwwFcuHUN09cvMXoeIVAawADX0+jsOPom54CK&#10;MknnLs3gIEHyf/gP/8HaCHqH+zDBfTxAoFTZXotsXrOyBiIhDeHalVal7Ma5uhq8m5SMn7z88VFI&#10;CG7TOYwzMCurrbJs5WlfDyTyWbhyH6zbtdnWfTXtk3QFg2jv/vKv/8Ke5QCDWGlH6npTCD5L6yqs&#10;L0sUHMq8iUSyV32CvLe6/kL1WtVXo6m7A4PTE+gaHkFdcwcBbzWCA2NoC0MREpiAuuoedLaNo7N1&#10;CNXVzcirrEbfvetGCDn49ksERXNcRwJIKrHpa9OduTJa56ObVmqrvTltgEiZJAEkgSaBJL1Gx5NG&#10;7s5XbxMgvYOrP35mGaQ7BET3/uUH60O680/f4e4/ESzx602CJIEclbQEkpRNUgZJ7N0CWSrX6dD3&#10;6k0afve+ASixditT1EfwIiCmTJJKbSKO1Nj/zGdvYpzgRu+jv1eZTRxLHQ/V/H3exv/1WcqK3P6T&#10;msi/4d/PSZgoiyWQJLCkTNXAm/d5PLAS3sT7r1h56c7vP8NLf/gCV795j/9/h5/5AV7605d4+V+/&#10;xf1//AI3+LfDL12xXp3uq+fQy/vWd3MWLfQFpQQtBQz6cgiOomjnSsqy0NvfjHOTA2gkqGnheh/s&#10;aoXII0cZQKgf6dblGVw4N44JguVBPn+BpPOXpiwrpMxPO/dL4yCBkQhNCXg6CII0XNDIoLK2rxUZ&#10;DMbyaAdll3IrC9Ay3ImWcwPouDaNEQLhc2+/jEsiDOV9br9xDhUjHSjta8YUr/kOAdJt3l/dF91r&#10;sZ/b959K5+9tyy5N8H4PfPDQ9PT6uG5SaXfD0uLQM8Xg4/wY+nlUdTTwPPKsl1Y9osIpP33/Hf47&#10;/u//J0h6/PjxGytWLrN+Gk0+HaODVZSWlZOBvPwsFDBST6ZRksK3CyNHd/dTcCKQWkzAIY4Y/c32&#10;7ZvgQWPtT8By9OBenOLrxKeSl5VhI/WaBtu4cTVOEzhpoiWcGzCBkaZEHMU4K76gTiLUWkbi4mgS&#10;CFKZTBptctDOdNzKwihronKTHKCchJijnQko9hIYbJGY6JJ51sgtmY6VPL9lBE1qGNfou0b69TqN&#10;BquBeSWBkyZNHJ2PWaO61Ij7ezuRzehXWatN61bjKD9bemwqHSbyHqgE5kPn4O52ymgEJI+iRlHL&#10;WPA1aqpVWSSKkXBsTCTyRfRVmIdIAsVjvAdu/DvJrzTR4NS3t6CIEXoMHYJ4p0Q4uYX3Ul/d+J4l&#10;BBgFjMo0iSOl+aee/ZWVPA/RuYUzWq3h4sqn0/Wic3d21sQfDbCuc80yHHM5hth0OicuxDo6RjFT&#10;N2s0f7jHmLQ10i+B2MrWaoso0vNScZqGVffwBIGKhDjVr5XByFMgQ/1IJeUFqGR0UcJzSkqORQTX&#10;iPo91Di869BOnKZjjiYwSMtOMe6lnKIsFFfRWDZUEFBUo4FRgeQKpJwuxmAJYKofQ7IhKuH4MgrX&#10;ZFIYgY0kRTRpWcf10NjayOhmbpTYN9QbTp4n4BHoiei0WBrtMka4GpvuQHY+NzjBQjzfT+zqasBX&#10;/8qmTesIjpeaRMzuvdtt1FsOJJ0gTg3SUtz3CvJBWEKEsVpHEhhF8Eij41STcjw3VkxyNIKjg2xC&#10;zc3fzSb2ajpq0al7yYiovqMZxYyesyXky+cmTqODfCZr6BB38rm4EdRpOkkZCx0FNXy2PJLy0xDJ&#10;16q8FZUSy3NxJ8A9BufTJwnsuM8YkAgoaXJ0B4MQHU7cW57e7twLXkZUKKFnZfxEpHro6AEbsIhM&#10;iLSyp+5vWmGmSV2o8V3SFhF03AcYQJzkulH2SI3vGiIo4u80DZJTkss1GcP3iOZzTOa9jERwcAhc&#10;CYZ2MZiyEqjbSXgTyB51coAbA4J4gqjiylIUlhMA5vPvo2ORSueaxf2flZ1FW5KNyOgovpfKcVwb&#10;BRKeTUNwZAiBaBzSc3KQnZuP1PQ062dKSaNtKCtAFQGyiAiz6cizxK6dm80oV2zipdwbBaYO0Gjp&#10;+joT5JW4rIgx7UhPNPBUy+uz7BHXf0O3shttBnraudc1gVXTXG/afdUt9QZ+lHESoJJOoaZPmwmm&#10;NFjRSudQwD1QyN+X8F6pwVr/N1memFB4E7yXcE8W8ZwkL5OUm2IlbjXYGxP+4V1YsXqR0Q4sY6Bz&#10;isFWz8ggzl27YBnl/qlhAooRdI30EIBxj6gUwj2gaDuU9uTvf/H32H9oP/KK8tHGc5+kkxo8N0Zw&#10;3obG9kZU1VfynuRxLZw1IFXDe/kwNRXfe/vgy4BQPOReunJlBpdu3ERaTgHPORJnuLc9An3hSZu6&#10;ftdGA895XMNFJYV4Yd7zWLtuDR1ks42c1zRUWTZY9Ajqn1RgK36n+u5WBgkDDProUAkctW+lgSdm&#10;eAW9nbzXQ9NTaO/rJ6BtQVRkAs4GhCMsKB6tTQPo6SJIahtAfhHBbFc7ht+4j+7Hd9F2f64M1f5A&#10;pajrlkUycsgbmgSbNWCkElr9rfMGiqzv6OcSm75v0Pd3Zi1joxLX+a8+MICknqM7Ys0mQHrpX3+w&#10;7JGV2f74NW797kvc/BmUCPhoAs6m6ghsdMxlku7YoZKZMjpq5J6hY1YmyURu+Xlq+FaztpXcfvzE&#10;dOQmPn5sE3Eq+Qm0Navh+8FFnrvKhReNM+mmnL/KgP/4lf29DpXrrM+G5yTJFZ1D1yu3MPreKwbe&#10;pFd35ZsPcPt3/LwfPsLFL98m2HoHl759n8DvSwIlXi/B1gVlVT561b7e/ukTPCQIeyDOp68/wIVP&#10;3sToy9dRwMDvoNM+lFXnYWCsC/3jvajuZEDQVoNRguIpPu+ejia0EEiPDPWgRZlzrrvBc0O4xed2&#10;5fEdtM0MoXF6EOcJ5O7xvUcJZrv4LIZfuobOqwRABLsDfLY9BEO5BGCxtIEFzZXouDCCiwSAN77/&#10;BJe+fkKT8A6fgxreH2Ls3QcYfvMuZnm/BSQFKHVf1ScmEKr7o6lC3SORjA4QZLe/QlD90gV0cw2V&#10;0Qfmt9eh7/o0JnmtQ/euoOPKObRcGMMYQVRBYzmOORzG736QLMn/BJKUSXrm2adtwmfH7i0GRDSl&#10;UlCYb2SRasAOOutjGSKHwwesR0c9R1slhyFtsnUrTD/sOAGLmpTXr11hTZfKGiUnxlrp6pSLkzVY&#10;iz8onYBEPEwikBS9f+9Qrzk5ZY/y6YAVRYoAUBNeRjPA91Uzpia6BJCiGLGpR0aj7+JHEe2Aps2O&#10;ENyJ++TEaUcackbKe7YZs/TaNcvt/BYtmmd0ASK1NHmRZQux5+BO44IS43c9DXJFWRGS4qPnNNl4&#10;riEEPJrSkxaMms4Ki3Jtqkzg4KjDQctghfC85LCcThyzcoDKAvF0MHGMxDUtFxkWhL27t2PN6mXW&#10;kKwIuokASdFcNB2GGjiP82+fm/c0lq5YSEe319ify6pLLZoWSFpKJ/8Mf791x0a+9gj8A7yRn5eB&#10;ZEawpwmI1q1dSjD4ApatWoR9R/cgJC7UnGQ/o9GJqzMYmp0wksg2Gn4p+qvpUmP6MsSFdN5qANa9&#10;W7dxlU3PldK51NPYFRZmWynRj9dXUJyDLEbmYXTIAoZqhk1IjLbynAeddTABRiwdflwqAVR8uJVR&#10;8ojSpVCuUX0Z/56xPhPClVNWyUkCmMoMJWcmmTCytAP1VeWzRjqsJkb39c019szdfU7DzY+H/xk6&#10;pigjYCzlwlb/Uya/P3rqKFz5GgE8lWEEzk9xzYpDSqLDxm904qiVsJRlUK9KFEGdq48rwuPpvAlU&#10;dA3KwIlpPp6OWmP3An6B4QHWz+PqcwZRyZGoaqmmc1KzeouBDGUkKmk41Dci3pyzkQEGkJauX2bc&#10;YrkVBQRV9cgoy0VqUebPY935CIjkvQz04tdAeAZ4EeAct+b9A4f3M1g5MieWvGGVUWdIMFc9gSo/&#10;RhJU+nMvBEUEIIEgTtN7ElQ+xoBBnEoqq/VN0Gnx/AR+VNYTkaUAoFT+93KNhfGaldXTmLlKTeon&#10;02tU+xfIjSZQ8mdgdMbtDHx8vHHw4D6u92047nTUpkvVcO7JgCGczlbEpyrPpeWkIzElkUGQmrbj&#10;rKcoMyuTACjHAFJoeJiBJOmLqTwXGilV7hgCoGyEhREo+/hY35Eygcm0G7FixeZ+FJ9XCW2GpGZU&#10;ShUYU7+WaAokf6EJM0lx6HkpQxgQeta+V/ZHJYUOHsoU6TmJwbq9vxut3e0MzOa+SmlfAYuyRCon&#10;tQ6qz4yAnkBIfUriMRLfVREBsGxUJR1DI98nlWstMj6K6z4OcQRm4nerqKtAdIoat72xg/Zl656t&#10;2LR9PZYzaHv2hafwoogrN6xBKEFj39goJi6dx9TVWQM9owJL44y4CXpqeb7q05Sm3H/6i/9kumya&#10;EqxqqDGQNDxD435hikFmn41Jd3Y1Iyk1jnuEAURQIC4mJuJLP3985+2NN8vKcJHvfe/11/Hy47d5&#10;34oRwufj5ucNNz5DT9r0DbSLzgyU0rLTsXzFcvz9P/wdAvn88wpyGbhmI0/73yg6slBZw3vUReDJ&#10;wLK+s8VUERTUaapYJJwpGanIzM20XtO23m4MTIyhobWNayEXnp5+8PDyRWR4DJqbCUJ5lJRVI5X+&#10;plP6kCqb3SEAIhgSUBIwEkhSJkkgqPb6OQNKyhypnNZsXy+jxf5OsiDKzMxNtiljI4AkCZArGvf/&#10;/ZcGigSQ7v7z95ZFenLYVBtBlEge5WwNjLx6074KMCmDI1AkbibJneirHLI5ZY3zv3EHYvFWf9QY&#10;XytwI5BziU5cQEYSJMo8tRH4iaupnoem25oJ5Hpeu2VO/tbvv8AdnodAkprHldGyLAlBgECBslv9&#10;b71k5TrrfSJI0HtfJCi69h1f/9kblq2yn339rk3j3fnHLwgqPsQMAdUFAqirfN+7BG+P/8uPRnY5&#10;+817OMdrkIbcwMMrOOh5nM+1GQ9eewkzBBPnCQY7CXy6hroJmBtRzfWtyTORnCrjWkNgPHTrAu79&#10;+DFuC7Dw/a7x85QJu/Onr3GNP9dxk+DnDu/Jjd9/iss/fYQZfmbBYDvSW6twkffvDoGbfq/+r6u8&#10;5rnr/gDjH7+Knjdu8d7dxRDvn0CpgJGuXWVQI+xUqY33b+4+v2qaeX1WpuVauDeL/tdv4QI/4+JH&#10;r+GB7snvPjYeK32OMoDnCGAL+1twmPb3e4Kk/65c0v8zk/TojV8/9QvjjVHpJio2zNLbaWkpBg5U&#10;WhKjrb96IDzdILXes0q1Swph7w6TFhFh2xpGR4sWPo/tW9Ybt5DAgTVd0hiqZLB920Yk8r20wTSh&#10;NDk9jqs3r+D67asYZCTSxohEzktNlw4ipiOgEUCSJps4gdTQK/HWGEbCAikHDuzBKoIHgaB9B3Za&#10;qUbZoS07Cd5omJS5WrTwBbw4/1mCiBVYtnQBVvL1GuHfxHNcvGSBjcUrQ6XoVQzCyjxoqmznNoK+&#10;IwcJmKIMJOZKG4fRZDUNtMabdY6aLlIWzYGOV7pd6gNyU6nI18PGmTUZJ2kSXfdqfq76m+S8u2ng&#10;xAwtwVeVlPyCCTh3bcGS5QtMCFNNy+rnUNkgMXWuR0zcONJ+U6ZHmT4BlxwC2ciQs/A444SVK3Qt&#10;awmo/JBVnG4AqXWwEz3j/UZoqBFhk+9gZKzpNR1yoKXK5BBobdqxwWRTxMckEdAaOgsdAkIHDuw2&#10;jitlkyIZMev8BFo1Uu1PQO3DIzQq2EpTIQQZbn6uCIoKQoFSqH2MMgmO+hllqjm9iQ5HAq1KseZX&#10;FyE2K9EaXvPKaSD7OtDACL6WAKmcTiuPxlifechhPw467GVU7gSPs+4IjAq03pmUAgLQ1Gi4B3li&#10;r9N+rN2xBqe8XQiyY+aEln08IHZ09Yid8SS4IpjzIRDRYIKm8pRpkFSJSP5ik2OsH8s3yIeg7zQS&#10;6GxyVeqk41MZ1Zf35KjTYfgRgKQVpBt7uHp35JwF+kwiglFVDh2JShZip5+3fJ5xH0lQVwSA1QRJ&#10;ufy7REZOcQRkYiR393Uzdm01hp/xOmUgZ+2mNca3dfjYAewh+Jfu3yHHA3DxOgk/AriYlFjLbIXF&#10;E2CkROBsuL9xG0mRXQri4XwOGtFW1k4ASf0xaiBWlkBlcjUNq8SokXT1QqXzXsZnJNqkVU5pro31&#10;S2Jj5/+fr/+Mr+u87nXRuxMncZzYltXF3nvvvYMFJECQIAmiAwRAEL333nsHe++9ieq9WcWSbKvZ&#10;lmxZcuxkJ7uce+45X+894/6fsbScnBvv+2H+Fspac835zjnf9xntP9Yu96rQbQL7aC2mEbvCXRwW&#10;QyBbx1CpBZM+Zpm6hwGeMi2kZXVlrjdEiKa4uMhDbi2tLe5JyivIt6LSYv1cahW1lX7vpwiS0tPT&#10;NcfkW1JikkXu2qV7a6cgfLee990yFhItVQYH+QgDxwetnJw0GW5xuvfoBVYjcCJkPXjyiPUILEr0&#10;nGbKiCF8Dcxcv3fdzlw9J2A842HQjgG8Tj12hPJjcvMunXOPEmrWFQ3V3raGPmpIAXQIkJr6O61d&#10;+yVfiL8DEBw7npSBoX6rqCr35rYVtVXW2d9tA0eHvTt+hGB9xaYVHtJciU7blDH2kyd+bKM0P67U&#10;XHgo85C+/5zdeHDf7r/ygt158Vm7rbnw5tN37cLVSwK3ww5yXX29ei4n2Mixo32Mm2XIcQ6oc2Nw&#10;YHwAU306xrrGCvci7pSB15MQb5/Hx9u3+/fahwKXO1rgbj19x64/85wNnDpnKTl5FqZ5an3oBovS&#10;XB4RFWlLZWxS4bxs5TL3Wu3YuUOGUbWMlC4X0aRYgQIKwLBWY4smGZEAkvvp1JAi4zBWxjRh2fj4&#10;WIuLi7GsnGxraG6ylo4OPUtFFh4eYVu20NsRjauDVlFWobWmXIbiASuSUdgnAAIeAJ5gyCwASM8J&#10;KO4JkK7/GZIIvQXDcEAL2keE31wCQD9T5n9ZiyJeBhZeAAlvEV6joPeIDThie+5Pv3HBR7w2eGgA&#10;LLw+QJIvvD9/071K7BdAwpPEogys8Lfg+wEYhCiDniTCZQAOPdqOvaPz0PF5src25AP6XrnloPXC&#10;P6P6/ZUfG2E6kpIBJWCB/fAKfJ3jOLTxGY4TcLv2OQ1937RTAjWOE2B4+utP7FmdDwnf/H7jiw/0&#10;t18Kpj6x5/S31/7ta3vtv33t77kt8DjzM8Hfm/ctoSzTy/A/+uQje/6X79rz3/zCbgtUTty/Zkev&#10;nbczz960Wx+8atfffdmO6Tqcf/Vpe/nrT+3ebwGXjzykeZvvpgeetvt/+JU90PhzPi6o+U+f2a1v&#10;fmnndNzklp0X0HA8z2h7TpDIubs6uc730ufv2qmPXrHhtx94svzp918UwAY8ScDRC3/6tYMSv9/5&#10;6uM/542dfvcFO0rF4NvP6Dq96GFQZBWeA+T+RDI9OV+/1nH+wi4IkFBWP6NjiUiIsa+//cb+31S3&#10;/f+G2/7xH3/gE/N2mqBqEUS/BEiqlIVIhRX5P1SSHEpNtuS4aNu4dpWtWL7YwWrshJHeh228XqdM&#10;He/tABBapCy+QhMG+g1oDgEOfQMiUVlC3Xq9qMng/oN7dvuOSO/0CevVw0gvONptLJw/W2AzzfWX&#10;gA5yZLwnnBYvNnq4oT1E6w8qySj/pYEuWkL0o0INmSRveroFS/kBoNDQzT7RE2JDbXnewlmWnBLv&#10;nh/yr/bu3WVhO7a6aCRQWCqoSU6Mc69Qp6zYAU2EJFSjNLxk6QJ7nIq5UY95ngsgh2cJ4UY+j8rv&#10;fAHZ3DnTbeGC2Z5g3qxJuElbdl6W90CihDpR309FG8dCpVq+JqJqTTp42wh7Et6gMov/A0nrNq6y&#10;3bsFA4dSbdumdbZ62UKN1wxduxArqsy3tqE29yJcuH3ZS3VJQKUBLO78S3evG9UwZ65dcM9OTVON&#10;L/4jNW7kdCGjkCrgGWKBkGVIxR4giiAleQ5shHgOCVRpCopmEjpGJHlTubMnNtIr2rJKdQ6CJPRf&#10;BgUIdBg/LMuDvCIqG6iCKdWkni/gyK0s8ORZqq1aupq1MLRbIx5FXZOdAtatYaFWoMWPbuiozuId&#10;o/qhQRCXXphhCZlJlpiVZEnZSZZFsnVpnjU11XolIoBNCwiSeulyn5qVYumCE8TtDuUdslgBMp4k&#10;dH5cYFD3WaR+R8QSGMZTRhk5uT+IL+JVcgVxARK96vAi0ZCUpERCf5R5T5o92R4d85jNXznPENOk&#10;QmoAz8TZw9Z2tMdyBHcpApmI6F22Yt1yF3Gcu2SOAGmjJ67PmDvd1m1Y7fly/A24i02NsaiU/TrH&#10;A141WFyrBas8xyJiw23h6vm2OWKzbY8SxMTv9RwnkmjZHJKKsz2BeM3mtbZGz8WytTI+tm+0ZB0r&#10;41JQLmOISsPqUq9AJJcMSFqpe2FX1C6HSjw7eG7JVcRQ6RfMtnc2G933t+3YJgjd5aGnOgFhZX2V&#10;VQiKcnKzrai4wFBajk9M0JxC8nape5FI8E7TM0XOEkCVn5+veSLBNqxfZwsWzRcgbrA9MftcB6i8&#10;scb6BPRtAlKqxEhqT85K03nWeEXagIAC0Vm8FlTYbY/Y4Q1/MwUVV29eC4DQ6WPWe3jAddc6NM+Q&#10;hA0cDcjwQe29XECcgpK3nncSl4e9lL1D17TVP3v64lmv/gWIyKOkA8DwEYFvR6vVNNQKLMusVfNa&#10;Q2uTxcmoWSZInrFohu6BhTYaja0xj7vKOXmH6ER1ChpOndeCc+WKXRMYXbl7y85fv6LvOW8Dh4cF&#10;SUd0vl02Z8F8+9FDP/ZzO6bnGHgjh3BQFjh5H0gSNAvY8ATSpHip5p9DmttejY+2P+3baz9PO2BX&#10;Opt0voft7GUZSqdJ2G6zeP19697tFron1L3zu/ZFWMj2La7k/ld/9Ve2duNa6xnstaOnjnooj8q5&#10;KgF0Vr7AVvMwFakBL3eCDKRUGTOpDkb0Skw5kGTZWYcsOTlZoBTnEJybl2exsbGaj9daSEiI0fvy&#10;QGKi5rAMzXE6lvAdltVaax0CoLanr3goDUjCGxTMQ2p/+rr1PB9IzCac5nD01nNe8Ub4C/gIlvkD&#10;KvRke+abL+ylf/mNvfwdfPzfoejLADAJFl78r791EAFs8FIAIN7qRPAFAAXyj17xn1mEfSHW70F4&#10;wuPExmeAJzxA/xGSWNgRmeyjv9vLgR5yeJEGXrmjfb7iIb4XaaD7rwGAC0IR+yEPCa8UwAR8kVQO&#10;mPE9HB/fCQyQSH72w9cdFoCG++7VEeD85kM/ToAOYEQFHGh89d9+p+239ipAJrA5/7HO64OXrPSw&#10;7vkLx+2Zt1+zmx+9ZU8Lau5/q/0JgO5//r5d0HlfFuA8K+B48U+/shcFdy9rPB/8Xuf5m48FSR/p&#10;WAUxhC8BpX/6tY/Bgz985ufxjH4GGo+984K2Fx2qAmD4lYcbn9O5A0l+vi7o+aodfVfXWQB46v0X&#10;3CvG8QNI7nXSuQJKnDfXjetx+mcv20lB39mfC350Xowb15XqN+CK73lax3hNEM21dPB9+b5FaI0G&#10;kv4//7nB7ZvvjZWlckAQxMIAqFBVVl5eaod081NuSyuHClnfhQWySmUprJOFuXz5Im/4SohoKuXU&#10;MwINVTdsWOXCiWj8UAUWsXO7e1QQvKJ3T0dPj508e9au375lN25ct+vXrtnZs6ddT4UEW6Bi5IjH&#10;bNLE0focgCNQEmDhPeL/5GkQXiMfiFYIUXt2WYoeVkq7p2sxX7xykYVoYSRnCDgCtLZu2eil/bjy&#10;EWhEJwe1ZWQEAtozO71B7lrBCGG+DetXO+jtFYxEyJImTwll026BEs02t2xar+MbY488+iMbMfpx&#10;F25Em2icLMU52i+J5lT1ocKNF4njLdLEUlVdEghRRe60KJ1TekaqoGe1gxbwQ1J6SXm+hyIBCpTB&#10;OfcVq5e6p2nKtAkOSuRd7YkM83DgfoGMd1EWXNW0VQuS2j1XhpYd5FK46J0mfFqGUL5MnzQgiurB&#10;dIEOlWQIcYZsWe+aS5U1JEs3yyJP96R5crmQV9i9N9zCBQp4VYAi9HZ4D4to3IFYD1NFJeyz9HwS&#10;m2u8+qvjcJf1Hu21rv4Oa2lr9BJ+tI5o8UDSHiKUdYKLrPJcO1iYbsWCJnpP1WlhJDn3YGa6Ft06&#10;Gzp10s7dumYX792w83ev2ZWnb+k8BazodNSXOwgkpCdaocauug7F7kY7cCDBw7YZOelWrr8RWgPk&#10;UMkmfJNTnONhK1SSE1MT7JCg7KDgj/NCP6igMEeTe8ArtUfgRIVSbkmOi1a2DnZak84BJWYUyamY&#10;oOpt1ebVNnb6OFu9da0dLEi3vtNDdvLGRTt29awNXTphTcOdlpCr+2eP7vMV823M1DE2aWagVchS&#10;b3my3j2hNNMFkMI15tEHogWByZaan2aZgk+EHbM1XgmZCbYxfJ2t3bbGdkZH2D69r1TjSa4Z1SP1&#10;OqaKloB+z/6k/bZ+6zqv0kPFm0ashE4AG8Rb0XMCIKpqK2X519p+XUfCcpmFmdbQ1uAtNgj9hUVs&#10;0zgdtB5dz5q6CovT/Rei54vSf3JxsnWPU1WYnaOxPYRUALl6iL5Geb5RRXWVocAMIOGVIb+mpq7W&#10;MrWooohObzlCjZFabNOyM7WgN9rQiaOybE9ZI/l7enaSMw5Yhq5NFVVrzU1Wrw3pEsA3bHe4wGKO&#10;jRo32oHm+p0bnnfU2t1m9XqeWNjRpvKQmaALKEcegNBrdMJ+HVeqtem97YKgyoYaKxbQ9ekZ6h7o&#10;sWqNDYnitei56ftof1NQmK8tz5I0P6J0XSbjJlJG3fR5mg/mTrbpC2cKmB+3R0c+ag8/+ZAXYETt&#10;26PP1tjw8aOCpIt25Owp6xyiJVS3tXXRH67BeocGZbxs8TBbek6m3Xhwx85ev2THLp3+rvy+zwbP&#10;HnEQHjp+2HOX0hmbiC12L26vfa0x/0VSot3UMQ4PDwgUz8tguqJxPCtjtM8O6r2EAwnxku+Uo/OI&#10;0Dzyjz/6R2+YjJpzn8YNmKSprmvW1Vf4c4I4Jir4qdmptkfnGkv6RVKCJSTEyciMdLHWNIzppCSL&#10;jhLYxydY5sFDtidily2cN9+WLFqiOXaF7YvYafG6L6Kj99vSlavsgECz4wGl+7ds6OWnPbQWgCWg&#10;iA3P0v1AMrYACs0kIIlcpcNvPONepCAknfjpS3b98595+MwXVIEAizALNnDEz7Qh8d/1MzpJHhoT&#10;RBDGASrwTAEgQc8RG54kPDf8PwhOAFpQp4lXvBks8OwvCCTXPv+pV8LhQSL8wzb06h07LLBxL5IW&#10;bsJsNNkl9Bf0pgBJ7Ato4tjoI4fG0zkdByAYgLNnHcAACEJRhJ74zufZgl4k/R0wARBQ/AYwXhWQ&#10;vf7fv7aXBDn3BBiXdU6XP3vbzguUbn38pr327a8El7+1Z/7rl3ZHYOJhQ+3n1Eev2VUB1/OAnfb1&#10;nP7/vDbCVwDdza9+rvd/qnHVuev7nv0j10DA+Adav3xid7/60C7q+Blfxo9+dkDsywDsHwNABczx&#10;XZwnYTb62lEFeEHf/cC9SIH38f2v/KsATZDEdWMsGX8q2gCk0x+9YqcEoad0DUmcBxyfFTjf//pT&#10;Dz9e/uh19zSd/vBlO/3aA4tIiLbf/xO92/6TBMCb702bNtVy9DDSr624tNASkxNsx45QT5wGMujT&#10;RhJ3XGyUTZ0ywVbjhpfFgjAfyc9UXOFFosINDw9l8rsENLyStI0gYoesrj49/CfPnbenn3nO3nrr&#10;bXv5pZft6pXLRq+tLVtDbNToJ+3JJx+x0aOeCITRVi31JrHxcfstXpOYizluXu9NLKkqI1cKkUnE&#10;JhG+3KrjoWx8w+ZA1RnHsGLlUs+dQo2XxruIXwaavAbgjgTxXTrOA/o/0IIXDS9Gkib4KFnSaYLH&#10;agEcnYNpvEkPt8idO2zlssU2YfwoTXyz/twXbZ3Ga4eOIUmDHaJxAJgWLZzjuVMHCI3t3emhMkIW&#10;9MuKid3nuQojxzxhe6Ii3IuTlSdYKMn340X3ZYvgDSFOgAxgQXJh0aI5gRCYJmc0rUoqCq22rdYq&#10;W6utqb/VIQkPB53ASSqmPxsW8cnLZ+3SnSt25d41X9T2yirfuHmtA9rGkLW2V8eQrwmQ3CM8iqiI&#10;I9+wQN+3NyZSi0iKJR5M0CKrxS9+r0UnRrlliZYSuRjNXY2y+vvtmL7//M0LssgPe/mn5zNQ8t6k&#10;ha2+Sotahf17OWiv5VUXWEx6nCUJBsiLod0JVTYnZcFff/ppu/X883bjhWftynP37Py9W3b2znVr&#10;IJlU1i6SAwBQhUCIsMPw0X4tDP1eAo5kAMmk6BIlydImXIb3BH0eFkYa3W7buc09dsDegfRkh0Dk&#10;FZB02LRlnY83bSTwvJBg3dzX5iAycPqwezJQ+24U6KXkpNpmLVLoKdGPDYXmI4LRk7cu2YVnNCle&#10;Omk13Y0WsnubLVq3xNbt2ODbipBVNmPRTAuNDNV3JNoOhEp1nFEaW0KLSZlJDkeIPQa1jNKLMiw6&#10;LdrConfY8k3LteDt987v7RrLxsF2q+lscI9SUV2JHxeQxPVyT9/+CA8xAkko2/cM9lhnX5fGqtoX&#10;faoDI6J22padW7z5LqG9nXvCvOAhcl+4oXFF2xe8bTvCQy0+Kc69K4dyM11lmjBaUVGhZWRlWMTu&#10;nRYbH2uHMjO8wq2gpNi1lvKK8x1ayrWIpwuQqJjF4Nokoydy/16LTU60yqZ66zsxbOeuXLLhI4e1&#10;Py3s0fsE5AkCkb2679KstLJC0FIv467YNaPoybd46QIPp9Pa5uqtKx4qAozwjJLcjyYX152iCLoL&#10;cO/y8/74KJcXoB0OwJglg5DE9ZbOVi8gQBusS3MY8IwnO0XzQobgEB05chIBTzyJhDInzhhvY6aM&#10;tqmzp9hDjz9kYygeWTjLJUKSBBSAYa/ghWczX3AVn5LkIpF42To62y0l/aB9/wc/0L25Xed/3q7d&#10;v+VVbseBpPPHXImY55vnvFXPAQUGebpXrshY+p3G5jPN0xfSM6y3vctoE3Lm2iW7eP2qHT1+zBpa&#10;BPTZhzwfLDJyt+2NjraY1BT7h4d+ZD986Ie2c+8uy9H8gyL58fOnPecJEON5rNKzC1xSMUiYNk+A&#10;mJ2TpXHQ/g4csN27d8l4XSXjZKd+jtD8G2Gb12+wkHUbbPmixTZ/9izN69NtxZIltkcwtX3LJhmU&#10;a2z27NmWque1+/k7NvTS0wKIBx5SA5Q6HlyxzmcAprueh+QJ2/p7EJb4G3CEXlJQC+nyLwUqaAv9&#10;UYs4oKIt8POXf4ak//jzM38KtA4hJES5Pp4a9sMiDhTxOx4KXoMJ3fyfDUjiFWDh7yzw7AvQ8d5t&#10;ghYStgEjPEguQPmqgI8WJu887/lPQBBepFfIldIrYbcgFHFMHD+/A0xUcx37DswI3yFgCSRd+uUb&#10;DkReCq/38gp0sP9AcnkgTAVQAFEv/cuXArPf2P1vBEDfnfO5nwtKPnxFoPMze07/e/F/fGPPaNwA&#10;kPu/+6V7sQb0vVT03ScB/FvBD+coCLr72w/txq/f92PGC/a8IMnBSPu//7WO6/e/sDva73kdJ99x&#10;+O0Hdl6vfDcw9cK/fhXIL9Jn8fowznjL8JKdef8lByTXkdKxMKZAErDnoMa102cAQc73rl4v/YLQ&#10;6CuCWwGQrqP3/mN8vqHR8Cca14CcwgkB0tlfvG6X9L5dmne//vZrQ03yP4Xb6PydmBQviy/StmwD&#10;fgJ5CImJcV7qjlYJfc0ABwQi8S7hlSGJE9CYhBdl7AgPMRFuoyIMcUkqpHDJt7drMcRFfeyonb5A&#10;07s79sILL9hLL75gJ08c88TuceNHOgiMmzDKpghgEIoknwfA2KbvoQM5lW7oN6H6TDglOV4LheAq&#10;QZPnoUMpFqvJgaq3sIhQ9y7FCkIWLJrtizzeIsrAR415yttRjJ8w2kaP08/jRth2LZQFmvRzC7QY&#10;ydIFlvjO9Xo/IbgiTZhN9TXWKlAqzM3yJp4kYq/XxE5PNMaAUnm8XvsiI2zn9oBi8JZNa22tIAzY&#10;275jszfh3SyAA6RiBSiodK9YuUhwt8nzfQLyBrEezgsJWS/AmutNdqdMGW9z5k33RrlUyKCwTU+9&#10;OlnTJBC70jTJ2AKUs7cueqgNHRhXhT4maDhz1Et0yc8IJk+TeBvK969eZpsESLQ2CTTOjbA92oCD&#10;iZNGCczG24Ytq61Mk2KjYIMKFy/jp2Kqr92OnT5q56+cszOXz3ii7KmLp+3U5VMOSscvnnCAwDND&#10;4j0J54Q1GWtyk6jw6jjSbXk1RRabmWxxAgLkCnp0zIjToUZOA+DLiF8+f98u3L9hx3QOQ/pfUy/a&#10;Sx1eXZSujXBM90CntWtyxxMHkFEZR0NOkqkTtYDRSwvvEVVtQFGGQJVQJvdMmq453drRlNoRsc3W&#10;0gh13XJbuHy+e1bQoSmsKXYZg05Z8p0nBjy3KlBeT7PfAs/9CY+JsOTsFL2vzRvxHrl2zs4/fcN6&#10;Tg67mvXidctszTZBfOJeQc5Om79mkU1dMMN2xe3xqjqS3gsrClyQECBKKzjkJeZZpbovC7PtoH6P&#10;Som29WHrbfmGpbZg1QJPgKeCrXm406oFqsgtUJpeUl9qGUWZbvUDXoTaQnZscq8f3esHBdHk17R0&#10;tWnc2qyltdlDvYQfoxJlfOSnW4rOZZuAiXAvz3tWXqYgqcly8rJspxbD5NQDgp0KQdh+o6w8PfOQ&#10;lZSWWr6AC29Sbr6eK22lFeVWWVvtXp/apjrv63UwW5Aavt0V2OcsnGHbNe77ZPSkah+9R4cDnfBP&#10;n7bqmjpbv3GDnrElnixOq6FsLdDV9XWam+plIKXrOq7w8D+GHbCEJ/by1QtefYMkAPdEZU2ZZedr&#10;PDJTHdSBo1bBPa8UcBzUPdAsGALgCD0iKcArquDcT+TK0Rj7gOZFvMtdmtea9D+81lv1fCPHsEHP&#10;0fS5U+2JMY/ZaMHREyP1qjkGI5LjwmuWmZ3lSeBUHJY30si51IrKizxBOiUt2X780I9t/KQJViLD&#10;tGeo304IVgZRONbz1qb7inA13mAaJ5PbWC14P6V797OYaPuttud1b3dWVVjvwKAdpbWKDKTuwwMa&#10;h2bBbZGDahbXL3ynRUbJ8J0zx/76b/7aps6aZhs1b2UJ/IbPHLNLt6/ZuWuX7cQ52kYJ6vo6ZIj0&#10;WI82tNFKSossJTnJ4qL13ETus9At22y75j6MO1Thd4RutzXLdF1mzLHJo8bYYw89ZA/94z/YrGnT&#10;bO+uMNu1M9Q2CBxn6/ecRs1lL9+3/hfvOhR1PLjqoBTMQQrmKPW/dFu/X3MPE6E3/t79gp4v/Q6o&#10;eE7O7z6xp7/5wr0zAIh7db4DI14J7wRDPGzkz6C1A1x4+f93niLCV5d+8VO79tl7HpYJQhL/w3PE&#10;Kws5XiY8Tlf1PzwdHlbSxqJ84Rdv2tDrgNx1gdw1Q6GbMFvw8yhwI27pCeT/7fcuT8DxAkMIR3JM&#10;QBLQAwTQ3oTP4jFDcXxAsIU3BH0lco7+Yy4T+8G7E4QkIOo/AsZr//Y7e479/vojO/ez1//sNcOL&#10;8+K/fGWv/Y8/2AsaH/KY7n35scb2det+5ZaO+yW795uf2fP6jmf/6TMdm0Dryw/dI8V3sH88WUCZ&#10;H5P+5snjAitA7BQhLm1XPn3HoRIofE6wQyI1jX/ZB+NMntfQa/TfQ2D0FUHVq3ZTxxZM2Hao+u58&#10;eOVzQNQdjdMZjS2hWA/Hvvei4Oxtu8X5/zGQUH+PXKvfaTw/f9suf/FTu/Hxm7ZHXPG1N7j9C56k&#10;0WNGORzhUl+6fLEsxO1e2ZAjK6FO1kN7W5MVCA4g/wXzZgcUbgVUc+fPsvGaCOi2jVdlgX4Phpsy&#10;BC09WsSOapE6Kktk+OgROyGr5Mqt63bv6bv2xhuv2euvvGj5OZk2auTjAqQf2qjRjzkQjBco0RSW&#10;xGvyeebMmW6TJo716jjUrwmD4K3ZIFhZMn+O7Y0Isz27wx226MuFlwuPDaXyAAgeAaq2SLZGkBFQ&#10;emrEY/bIEz+xh7XRCJWERGLttGXBq7RaY7Fo8VyvpDt8ZMBOnzpmbc0NLoVAYvdsnSfJ2iRvPzny&#10;UZs8NdByZcXSRbZ04TxZT6ttscZq7qyp7k2iASe5U7RuYaNXHMnPCGNGRe/24wvZut4FKsmLIkQ4&#10;f94sF+Rkw0sFiG0IWeVhoSZZ80APOUZXHujGvXnRGgY67LgW5Yt3r9h5/Q4QkcNzVMBy9vp5O3/r&#10;kns+citopLvRlq9ZJuia7HlUhASBNnLAOPexAsgp08fauo0rZbUnWIcmdICMvCBKlHuPDdiRs8dd&#10;CBQNFSxMVK/xTqCw3TXYqb+1WHFtiRWW51qeJm5XcNcEnaOfyYUpFng09DRaXm2RJQoQYgSKSfkH&#10;rXGwzYYvHbehi8esAyBBrPHsYW9yS3iOHAwq5LxCTBZ0tuCDSrrOwQ4vCT9yfNgOa5ElQZ58lTwt&#10;QLv277aIfVrUNeZcYyoagWFCrHsEpVQUEnrDO7YlPMRWrFtiy9fqWYjcZtnFmZZfWWB5VflW19ts&#10;vWeHdVy9f/bY1Hc3WEVzucVnJHppfU5loQ2fO2mn6aslYL1w77q1aVzwDtHSh0a22yJDbe329bZw&#10;/VKbvmyOPpvsVXAu5qgNpdmC6mJLzDpgu+L3eeuBuDQtSLqnEbacMm+KzV0+xzbpWBEybNWY0yKl&#10;eUhjoGtEOJNxwZMUlbjPW2LQWmX99g2WnnfQrw1Ccnh1GnRfD2oR7OrutPLKUqOHXlpOmu83Mi7S&#10;1m9ZaysEWKt1D+JJqhMwpOr53hkRbkmpKbqe+e7dSc1M8wRtIKmgiPYkhYL+JMFxnBWXllhFTbUg&#10;BYX1EsvUIr1FC+kcGQJjJoy0ZSsX2K694boGeywjL8fFZVnY65tbBNZptnCxrsfK5YKwdA+lkQdU&#10;39QogKqxPXt2u/wFkMT1xPtaIwPtiiCJ3D70xngltwowLiotsKr6SmvpbPaKyjwZR55iUF1i7VSu&#10;UcouCMAgaNZ7KK/v6e+y8vJC2yrjJWr3TmuurrT+9larECyRG4m3mkIWPLIz5k2zx0c9amM1j9EO&#10;aNSox72AhDB5WnqKxu6g7/vI+WNuTKAtk5V7yBIFOiNHPWV/9/d/Y+s3b7DdmsOy9KxgDAFsAJ4b&#10;RkfJxRr2nnN44U+W5NqHCbH2++hoeysnx67oXqsSvHOOSBdQkt+CKKiuW6nOsUqAiLYWlZTTNLd8&#10;72+/Z/M0hy/THLA5bLPfh+eotLt83pq6OmQgVena1bihixwAz3hjW72nY+zbtdvCt2630E1bbce2&#10;ME+6T05N0NyWYnsjI23rhk22bd1GW7Nwic2dPl2ApPt25gzbq/n6QGqcRwUWzJxp5d0yKl554CX9&#10;Hc9fDwhBfqeRFASkQA+2m4Kkq3oNVLi5TMAb9+3IW4GKLxb4ZwUdgdAanhIqpT75syeJfKRgbhLv&#10;wVPyQMBw71tBkuACTwjeIwQtz334pl34+G0vt0dpm3AOABXwcASAjJ8BKBb1O4IEQntADbBCkvXA&#10;a4FEbTYUun0T0A3pvPjcs9/+yl79Tq8JYcvnviv/B24AJcJReFoAg0ufBJr7BhPUaYeCN+nyJ2/9&#10;GYB4L+cNHLLd+V1ASwgPGf93cNEWCMnpe/S/izrHE+9QtYdX7Bm79auf2SsCx9d1XHiKAIrLiFJ+&#10;+Ir1vi4Y/eA5weT7Oqaf61hJyP6l9vkLHcNHDoYkv7MRGmQDPF0pnHH92Wt27gMBp8bx2hfv+/vJ&#10;U3pB18zzwfQ+Ks4Y7+E3nnYP3Gk8SQI0PFj8j/PAE8Y5+HlwrtpH0JN0WdfiJJCka3NaG2N25uNX&#10;7c7XH2tsPvcQI99HjtL1Lz4w9LBu6FpHJiYIkv5AV5L/7EkaMWKEt9NAPZpE4hwmjapyr06hIis2&#10;Zp+tWLbYpkwaZyNGPG7jBETkIK1ctcQitKhvloU0duwI73Q/WRBCyT16SvUCrLr6aqvAqhnssyvX&#10;r9iVa5fsvCwjtBZSEmNtzYolNk2fGTnqMfcmzZg2yUY+9ahNECCxr+laxJfre9BGIuRHUiAigYT+&#10;tgkk9giQSCjfI8skVFYQXfhJ2t4VscNCt2+RhbdVlnO8RSXF2BZBwNrNa7/Td5prM+dNtymzJnsZ&#10;e74moXJyDjSR4E5HnwbVbizSo0eHrFsTEl4kRDI3rFulc1zooT+8SCM0Cc6ZO8PDgSSSb9UER77U&#10;zKkTbb4Ab5veFxG21XOccnMOWZ/OfWCgxyfmfVqYw3dudR0VqsuQEkBBHOCjNQq5XwuXzHOByHU6&#10;9qj4QGuJzqFuWXtHtBhroiXH6PigFu0m6zs17CJzJGr3nRjyShi0VpgsARcWXxpuopxOY9NRgiEq&#10;CTdsXCULMMx279G47dgkUN7sobeO3nY7fu64ndM+yXNCKZWqOPRiyDVCLoDcpORU7ptDmrgbrL61&#10;2spqi61CEJShBflQdqplZKe5NlGaQChCi+FeLdwpuakOUVWtNS44mayFOSk3zWr7mu3UrQs2KEiq&#10;62+xIgFIRXuVNfY2OZh0C1CwpmlJgpcKax8V1ROXTtuF65fs0k1B4vXLdubKeS/9BpIOCCzx9KAT&#10;VKLjKCjJt3Dd74RnkwTFhB4ZF8KJ67es0b0x2RaumGtpeamWVZplOQLL4sZyq+9rsaZBQVofYYd6&#10;q9NWq42QWHh0hO2K22sZpfnWc4KWFhqv04cFlkOuB7VS8AkQzFow0ybOnGDjtE2cO9kem/CEPhfp&#10;niO0mmggS9NaFJpXblxhC1YstI26LyJkoaOHRIUazXaXCFzIR0rXuHfo/LtPa+Ec6rLjAmMWOvJO&#10;tu7eapvCNrl21vxl82zd1rWWofd3I10gIyavKN89SF3d7d5XLfXQAW+hkZ6T7scMOK4SRC9bu8w2&#10;hW60TFTOa8vskBZ1KtsIlx3MOGSR+2hymyPIKrfCYq7zQdsjY2p72HYBU6E1t7RaWZn+V1RkBQIz&#10;kvJnzZtpo8ePsJmzp1iE7ruktASv4kKr5yg9po4fsdbWNktNSdVzLcMnJtq8o7wgi7yZmvoa/W2/&#10;4GieA9J6Lfr0RqSvIGFdQm4len+h5rBynRuiuE3aNx4hPEPob/Ez4W3eg5HE84/GT1NHs7V2tlhD&#10;U521tjRaR2uTG0hLF8+3sNDNlpOeaqkCk3hBHUYhUiSo0zMHzJ4/042vETL0Ro190p546hGbOGms&#10;a1xlZmdYtiAPFfruo726N9BLo3w+36ZOneyl9/ScRFIgWRBP0/HimiJ95pDAr9waOwRueiYJl5do&#10;nLv1/zc1//1+f7S9nZhsxwRtNXrGE9PjLF7zXlW99l1eYtWCuqrqCh+XsvJiFwWdOn2yfe97f23T&#10;Z00zWqosXbPUGyujldUugEZiIV7rAXlLWTJmEfCsrNa6UFasa5rv4cbdO3doXouw6Kh9WieiZcSm&#10;aPxzLE2vkbt32f69eyxBf48I3eatmpbKwESKheKTHQKkDauX27y5s61Icxcl/B3PXRdQCAIEQMHS&#10;f+/TRtLzS4GQVddzV/U3gdTL9Ex7xo4JWPCC3NACCRSRiI2H6IEWwmf/GIClYHiN/xHSosw+4GX6&#10;wvN/ntaCCUjQtoQFGoC58POA+OOFjwMaSSy+wNPp97TwvhMQlDzDgv/JTz0Bmf142E7HwGJPYjWy&#10;AMAMYTGSq4ElPF9HvoOsB18LbDzc9+tAH7lvv3DvEWADRABeAAevZ3WORzQejBPeJIAGSCLMB4wA&#10;h885DGoT5Dyvc7zz9S/shuDhrvYBjODZefrrT12d+vrngj48O4TvBKSD2oC+Z7753F4TtL0mSAqA&#10;5ifuJbum9x/96XN2/P3nNRZvCUo+8BDbrS8DITBA7j7VcxpXvEKAEdB6VWBzXoDE+aKifuWX73jP&#10;Nc4PMAVw2AIVcmgdkVD9is7tWRsSZJ5+7yWdu2D0Z684JDEefBfnwucAJcAPSCJB3cNs779gx999&#10;wVBIp+kwY3RPY/H8H4GqL3SOGlPB4HWBL2G347qXwuP22+8FSf/Xf1bcfvO9CRPGuwVwQBYA7R4o&#10;A6YlAa0BkpPiPAGajvhUtI2h/5kAhuqurVrEyUGivJ2cHDa8QITLCLmV05OrMMeTHWlie/jIoB0/&#10;fth7t5Xo4aaDcJwmmTBNLCu1D5Kmd+/cbpE7Qz0ktUgTH3pMWP9d/Z3ebLdIk0Cljq1Uk1925kHL&#10;ZLLS5JWq46R5XaH2m3IgzkNitHDYp++gE3WMJuA1gp712zdq8Vto2zQZRGoRIiGXhFDc7ujytLQ3&#10;e4k/8gMkeeNFuqzF9ois2lxZsfHRsup1zHMFReQ1PTnycZu7YLZX/uDB2q7jjone45V106dO8LAc&#10;DW53CnpKivPshCzAq1cv2YkTR92yXbR4ns2eM9WWrljg0DZbC+j8RXNcZZlQ3gxBHMm86wVJgEVm&#10;kSzLjgYPpQEKlAEPshALjviZprQXbl31vk/0gzpz6awdO33cLeIULX40W6VR7hx9x2MjHvNFm8q8&#10;LVvJ89ph8YlRViVwGTzcY5cEHNfvXrNLt6/a+ZuX7eiFU65W3KXvHjjSZ9dlbZ44OWwdmuAGgLbD&#10;vTZ8rN+O6ljOXDplnX1tlpZ5wLW32NCwQSogrzTXCgQEVIqVC/gau1BFbrGKlir3nBQIrnpOD1nn&#10;iX5rGGyzGsFRbW+DdR3tFnig93TEZQ4yCZ2kJ1t1Y5WHLpp6Wq3v2JCXa5PvgSYOXd5J9EXwL1EA&#10;QqglRRBMc92tYVtcU4f7i75hNG2mrc2cRbO8f9uqTSssW/BTXF9qRWyCpOLmSsutLvSk8wr9TEgr&#10;X7/HHoyzhIOJgYVN17mlv0sQ1ez5InSFX64FaNykMfbokz+xJ0c/bg89/iN7eMRPPNH74VGPeAgu&#10;bH+Ei0/SumLy7Ik2ccZYbWMEN3MtRFCLyCiK6mhmUS1F2xE8aSUar4Gzh63r1IC16544ceWch9u4&#10;X9ZvX2cRMbssLGqnzVk8WwvhYg+91dPQUs9kY3OjtbQ0uacBb9/BjBQPO6VoXMnTWbtpje6/BbZw&#10;+QKLkDHB5yq1iHLtapprBZuFWiwzLDc3z+obGrSQ11g+6th5GbZfzxHhuNb2NquuqbWcnFyvZAvd&#10;HmpPPvWYPanzmKexprdgbFKsXxsSlQPVYu1WXlVpB5IP2Lq16/wz+2Ki3NOUlJYsoMk1esStWLHs&#10;O8HZQJeArNwMl27AO0SidRn5ZwKv0sJ862prth5BRoMMNzzktC8BGhCT5f14mGgNky9gAQRoo1JR&#10;VmLtzQ3WWFNpMZERNnPmZBkwWzXfxFpSXJQXThBmx8DcqmeLZ4kE7Yce/7FA6SF76NEfes7hNAFJ&#10;yJZN3qOvubvVTgtkqY7MLMkVmB+QUbbOvvfXf21LlizSmBZZXkWhFxjg+cktyxHYZliFAKWhrcVq&#10;ZaTU1Vdam8byec1/vxUgfRKfYKdSU6w8V/erID0Fza/EaF2HbA/JdfR2WlsHIdVGyxHcbpfx+MMf&#10;/dB+8shDlpCSaPtkIGzX8x+XJrBqEoA217g22Fada54AElhs1vi1tre7VzAzK0NG1S43SKMF7mjn&#10;pRxItkSBY4TACSmC7YLCGM2XVDhH6b1r16zwNWTNplW2X89bdGSY7dX71gmWGgX4Ay/ddU9S/wsB&#10;cUg8R0ASejfDr98XOFEddstDTADCqXdfErS85gs7CzCLJ/CDp+j+t4RUPnMPUjBJm5+BJjw1we3O&#10;b3/uAEKYhpJ6FtPghteI/QJI5B6d/+gN7x1HCMe9XAK0cx+9aTd+JQgReLA/II3FGtDCg8GxnfmA&#10;kNwLDkpAEufA/q7/6n1DwPIVAcmr//1be4Vwm44f0AqGyYIeIl7xwuBRo0cdOUl8PwnQhMgIsVFN&#10;Fqzeex5P2Z9+Zff/8Jnd+/ZT34LHdvNXH9r5D99wwKRnHAAKzHFMQAswyfGwEQrE2wOEASDH3n7e&#10;84QGBS/IDlz59G2jeg9oCeYG8TOvvN89OwIiPEecD2CE141x5e/ADefHNeD9QNDVz97R+HNdX9R3&#10;PbATgBkJ6ngL0Tv6MhDWI1QXBCx+5tyA5b6Xb2p8BNBB6QCNP14s3uO5WIT2fi94FBxd/URQrO9C&#10;fmKH5jvakvxf/9dfCLdNnz7dVaJ5uGo0ARKDpyVEfkGed8WP0I28cf1qb9ExdswI15+JjNwZCG/p&#10;70tkyZHgS8d/Gtri/SBnCE9SZ3ebXbt93e4/R2+XC3bxwhnvAZYnwDkQH21pAhGSnGfPnurWIJ4g&#10;4GupIGzGrCm2a89O789VpYWQSSy/gIk2oKacrgnYdZv277UYWUbpaYn6W6Jt00K3UFbqNk1KBbjm&#10;ZTlFE57TJIY2yAJN+DQ+pQ0HJexUu/QN9brXqLK6zKvf0FSKFuxU11RYZ1ebNTbWWllJgaUIyABG&#10;PEczCS1uXu85LVSiYR3RgZzKNnSZCLNxHrRUIS+LhOJzhGFOHbPDWsQJtZGrQCuYuKQYC6fE/juY&#10;cJFKTfokUJM0nFeR/51wYoWHUgh54dXp1qJIbkywmzitA0rrKgI9lNo0mWpyK5IFTbUYIVJ6v1Eh&#10;RzPdeQIlyobJRVpPRZUWqyotfnefvqntlt25d8tu3b9pl29ddkjCO0UIj35t/cM9dv7iaTt77oSd&#10;Pnvc339N77l645JdunbBzl0+ay2Cp9CdW13/afW65e5BKtbkX9+qCVf/a+tpscb2BmujYsxbdFRY&#10;fpUsfgFIaVOl9aCzdOWUnbhGn6ijXi2HF6lX8ESVWXFlsd8TtLDJ0WJDo9GeI4KjgW5r0j3W1iew&#10;7mgRqJQ6+CMwSL842pEARXhJKHlHoTlGDwh5JQDvvEWz3ZsUlUhjT917bbVW0ljh1WOEs0jK7tWx&#10;dR7p0bg36rgrXYAS4KLxa6og41AeVX/xfj0Repwxd5o98tTD9rAg6TFB0Y+f+JE9Pu4xmzJ3sj2i&#10;36fNn2bT5k0THE2ysVPH2PhpY2zBijm2NWKjhYRtsPC92wX2ITZ7/nSbMG2sV8TtPxBthdVF1tbf&#10;ZmdunHOw7D9z2Du14zXbsXeH9jnF5i+fZwtXLvR2PCvWL/VSegQRWzvbXF25vb3VPS54YWg9lKRn&#10;ixAk47FynaBN98qKtcs9Z6ugLN8b6pLQzXhmZWdaVlaWDIBSQUWNFRUWasFMcI8Jvd4OCmSQAYiM&#10;jLQNGzbomVggo0AQOGW8jmeue3HR6uL6UXWFDlKhnldCcrv2RspQWGbLli21zVtC3CsMJCULKuK0&#10;782bN9nyFUstLDzUnzuvVNWWrHkgXwt7S0ezh9pKBErlpUVW697xfCsQELW0Nnj+WragisT9Yp0/&#10;sEQVLe+vr6/V+VTICJOhGBfteY/rVi7zCt5161b6oh8ZscM9xvRlXL9hlc2dP9OWam6cOWuqPTHy&#10;URs7cZSNGj9Cz9t8W71mpaUeTLX+w4N2UnMglZF4erP1nZu3b/HKsgUL51uJzptkcfLEmtppDttm&#10;fYL97n4BcE+gZVNTl54Z3bc3UtMdkL6MjrMrGvPOwjwrLyqwChLkNb8SvkMY1HsKCohRwGZMCLWN&#10;mzDGvVb7BZ6Hsg95wcGOfeGe35aSnWq5MmRKBGmIdxIF6OkTULc0CCrr/HpyfanS3bJN96cgB0AE&#10;miJk4OIB9+rgPRG+RvC6T//bHrrZ1wZEcUP1nl2a9yJ2b7eChnI78twtV8nu0mIFJHU/h7I2HiQq&#10;3G5a70u3fGEGNsiJwVtwQSDDYstGqTuhroCn6Gv3IrknSXCEkOS/g1IgCZoNz4+H4/RzMMGZhZv9&#10;AUlB0CG0BozwcxCQ2ICn27/5WFDwufalhVoL/i0t1ITlgCM2vE3AB4AUCAs+8JAbyd583/M6JnrJ&#10;EW7Dw0XCNx4u9gO0AQ8cH2CBZy2YhxXwJAkgv8ttIrzH5/g85/+CQJHzB5Qe/NPnduOrj9zTdllQ&#10;cELngVAnHilkCYa0jzM/e9k9aXiOOBaSyIEtzuvmlx+6Z4yx8THQNeA8ABkSswEioAVI4lj5mb8B&#10;P+4h0s/AEPAU9PYwRpw/f2PjM/wdb9WNX73nxwMk8Upi+vDrgWbAeJnu0nrFv+Pn/kq+04NvPtHn&#10;3vf3Mr7BhsPcJ4wPwMt7ycViu/PVh3bpF3gJX/NE8gHde2EJ++2bP/yB1m3/GZJmzJjupem19RVe&#10;/l0jC6uguMAr3uJi9tmGtasckggxTdTDRa4M+TdUvlEOP3n8GHvi8Z/YaIQb50yzbXpgyOUZEHhc&#10;unJeC+Z5z0ca0u8kO9ZVltshrBdBRbomqI2yBCmjn/Od0CPelaXLFrr7nCTb6uZq75tUK1DBZXwI&#10;bY6UJCvUQlSmiYFJLE3wkpeVblmCPcJbG9ausL16iKuqSj18RoIuGjRzFs+x6fNnuGuZ5Fx0cWgL&#10;UkxOUl6mJchCBICY8NCIKi6WRaeJtUTjUSwLmeR1ZA1QA8d6ZVE5eCjF85hoNko+BHlV06ZNtBUr&#10;Fzv0ZWenW09/j/XImkNrqVMTVcahAy54Sfk9iaOdA11W39FoDbidD/d5jzfgrRQXu8695/igDZwa&#10;9nYe5J8cRT37At3DaRzY4VVleJaogNopGIlDW0qT4UFBLkn2VBhS2UeelVfiCZZIdkUfaaFgifFH&#10;RbxXC+wrb7xob7/3hj3z3H07e+mMHT45bGevnbPLd6/a6UunXQW7U4Bzni7l2u4/uGsvvPSs3Xv6&#10;tl2/ecWFQk9fOGWZuqdWrFnmFXRRMZEuU0ClW4MgiSa3TQIkKvPyXOE53dJyNDmX51mZJk0SuAE+&#10;vGSn9N3kb/Se7HdQYkPJu7ohAM7pmWnuhaD/Wa8ADsmDdo1192CvFpUub6RapOvLvUS4imqtrWGb&#10;BW07dUw5XtUWuS/Ce7qRZ4e2UnxqjCVnJnmlWk5lgWWU5nioDzgitIXnjmPjWiBDkCjwoHs9zaCj&#10;ovdavCxqKq7ikqJd64imuo+NfsweGfGwjZky0h4d/bCNnT7GoWj05NE2etIob7a7aKUW2YXTbPq8&#10;ybYmZLnt3r/DVm9aJut7ha3asMxWCXIWr1pgqzevtkOFGS5seeLiCbty/5odu3rKTl49a3SAxyOA&#10;SOWkWeNtypzJrsW0fO0yz7EiPDl0YjgASfUyiHSPh+iZ4Znbui3EtbnI3yOcvHTFYpsmMKDCD4OC&#10;prEZeQKkSioECwRUie7tqSitsKaGZivILbDkhCTLzMh0T/TBg2kyNqJt9erVMhiWCHiW2Np1q/wZ&#10;D9P35Au6atvq3DuaJ+jKFNwQTsuRMbQjjOcszPbsiZRBsdP2yhhKOJBoMRrbzTKA5syeZStXLvfQ&#10;OHl0WwX7kYI78ngo9+e5cogmKVrGD0YbVbC0rakUOPN3nl2eeULfeJgIw3UIrBsFj0UyEmOiIh2E&#10;Vi1b7AKzfA9jAwTgwY7RtU4QGOMFp7/exo1rvQUO3iNC2eMmj7ElGsONIRutoqbK9ZDO3bjsrXnq&#10;O5ocIh97/FF7/InHDUXt3qE+b9Q8eGTAc6bIQWoRxLZ0dltbd6d1IGdQUWRHdR6fxcTbP+/bZzf3&#10;7LaSqL2WpbEhV5M8zyrNV7mIpNYJXgU31Q011iSjCY95iIzIv/rr/2LLNYcTQjuQfsDQ7YqhajVp&#10;v+1J2GexGI8aC/INB7QBSc0tTRqnck88Tz6Q5LIpbgDp3kBjDQ06vGpewKLnifxKtmw9d4dknJCC&#10;MVdz76zZUwS4a2zHjhDbsmebdV09YUco93/+lgPSoFewXbOeF0jYvqnXQD4PXgGaxAIxJFUDKfR5&#10;w0vAAogYoYea/vilwCCQbwQg3faO8VR9feqeEeAISAIs2FjYg8KM7BNvBIADEABHwURpQmQuOfD6&#10;A4ckQka3v/y5PUCpWxBGiImFn+P7j/vA64X3iHPAC0bIkKRr3kv+0gv/lV5tgao2QIdyenKRPAlZ&#10;4MLGceFB6tPY8NlT79NHLtDkl+8KVtQFBCnJuyLkSIhRkKhzvPQpiuFvCJCed+AAQGnbwucRp7wl&#10;iAIgUSJ/9X9860nbeOSAJM/T+s6rxvcCR3iTPIH7d+Q6BQQdgR1egSKOmeNnbAElgImf+RvAB7Sw&#10;Bc8ReALCSOa++ev3HZCCQAxcMm708rvmkPSRvus/5EF9SSuWD9yz5UCl9wNHwabDjM+1z9/X+z/9&#10;czUcHqtLPycx/w3XVQKStstQ/v233/xlSJo6bYov5LV1FdbSVq/XKhd6SyWBeYUmtkXzPWl79cql&#10;LvLIhkAk5f2EtSaNG+2J2xMnjLZZsqLQp6nQJHRWC+j1O9fs8o0rduL0cRsiGVOQlKuJIUoLSmzU&#10;bjuEyutSrK8pLiUwSyBD09lUgY1PXDqe9u/UXcllyMhId5duvOAtJTHOEmUJ7dm5w0o1qRYJmg4K&#10;uuKi91iCrOJIHQdhu/la+MaOk1U3doRbr9Nk1U+YMdGt+0XL5nu1GAneQNl8PAl6P4tdjqxa8rJq&#10;awUrss7yc7PtQFKcgyNhSAQyOU5UnnH1s8igl0QYDg8RCdGoU+PaP33ujJ05d1qg1O55XDNnTrTF&#10;WrjQ8aEP0oVb1z2HpUlw1HVk0PqPD1u3XltRCT7S74KEp25c8u7bCBTShRxVZS8FPnfU6MHW0tfq&#10;OTXkLwFvHBuhQ6rldpEDEL7V9kUJCg8lW1JKvAtwTp812StysOgQ6jwuC/fClbN2ibym86e8RQhJ&#10;rMARVWytmrg9LKt9t2uS79bxdva027Am9e7eDuvQJIyFzjmH7dzm+QfkXRUU51q1AAlPJVt9c423&#10;OklLT/LGynj1AFa6pUdroqYajdCid6ZvqrJ2wcjwuSMuUElbEKp8SEzFC0SX+VzBMq0Quoe6BUds&#10;PW4FV9dWaVJP98UwSvfFRoHgOk3QVK6hlk5D3w0ha22PxmWXJnGEHPfpffRsQ/uIXKRSfT+eJC/9&#10;Fxwh5Ocdrvvavf1KXGqct3ZhfEl8B47ITWHRXh8S+K5Zi2bavBXzbKQA6WEB0sOjfmJPjH/cJs2Z&#10;ZNMXzrAnxz5h0+ZNtblLZzkkzZo/xZavWWihYRsFODNs4swxNmXmOFu/dY3tT9rnQpo0UQWOL966&#10;ZBfvXHaQZHzoHQa0hUZstXFTR9lUfceC5fPdU4kqOmN07up5B/HGxjp/noAWFn9Ab/v2LYF2QBoP&#10;jIsN+pnefuR/1em6VbfU6DtybD8VbbGC8ZQ0a6pttPamNivKLbSYvdEWHxsnQyDD4mJjbdOGjRa6&#10;dYtF7tH13bdHY77F9wm01giYqQREvLFE1zND1zNVcH9Izx6q3bV11TJesmV0pQdesw7Zbu1nxarl&#10;tmjRAlu7ZpWtlwHHseP5wptHEQb3BZAELBF2q6oqs8ryYkvXfEPCcZMMLtoGUb2LZ6m1tcEOD/fb&#10;yZNHra210fI1l/CMr1u70ubMmWHztGEQotXG85QpSOE9VNUy35G0TYn/mjUrDCX/MeNH2JiJI+3x&#10;kY/aSMHS6nVrrKO3285evWwXNCcOnT1uBTqeiVMm2I9//EOLF3C1CIDa+zsdlLp7OqxS41FaUWpl&#10;mn+Ka2VcaC7s0zN3urzU84/+ELXPXhM4lu+NsMykBNunY4uI2GK5Mk5qKsvc456l5yI3P9fq6mqs&#10;o73NPWc/efjH7snD84aA6p7YvRYWpeu+d4fLWOBR2h4ZZlUCRfSpGlpkvJEkX12pa1JsWZlZtnNn&#10;mFf/btZcs13PUeSecPd8o5FHJW+Unnn6QDKvHMpMkZEW5UYYkimLlszTezbJeAiz1LJMO/HaHYFH&#10;wDtDWxL6mvW+eE1wQsL2Xc9LOfnu81rwCO/81DegIeilOf8xobbPAmEmcpEAFoELniPg6NZXVHt9&#10;7j87hHy3efhJCzSAxQLNYhqEm6BQI4CEACRgwt/wJBHm4xVvyP3fkYPzpSDgC1/w8UAF98HngSy8&#10;LnjBWLwBJUJu7IswFhAD0BBm42fyhoAKYIP9AVIAHLAFqBFmO/Huy55UfuxtwlHP+b4I9QUhKRBy&#10;1Fj86Uu7J0DEQ0PrE/9+WqFoA5LI5br4i7ftjuCF/CV62r303wRJ//MPf4YkcrZIQKcaLQh/JFCT&#10;Z8X+AJOAJ+f/DkpBjxI/AyXBUFww/BaEJM6NvwX/Tp7U9S/edU8Q38G48crvfBdwgxcIOAp4kvC4&#10;oT7+U4dAQmuAFXDk+yO894nA6qtf2nN/+HfJAMDquoDr2meCx080lq/et3DN27//5i9A0huCpFlz&#10;ZlmZJozSkjy3svbs222hO7bZiuVLbNzoETZlwlhbNG+2LV+60ObOnWnjBRzz9Lpk8XybM2OqTRwr&#10;ABn5uNFxf44gh9yGQS3sF69dsCs3L9vZS+fs8NEha9fDVigrJ10WT1zUHstKT5XlmSkLc76gYoIh&#10;TElfKOCIBRcBQvRN6AuUW0hjxBhZpVGyQLZ6blCpJoD0lCT3ItWUl1jmwQOWocX7kDYEFkM0cVJt&#10;N2Xy+ADczZluiwRkE2dMsrGy8FA7RqQRONu0ea1t2LjarVLK1BHWBI66Ojusu7tDxy6rrqrCw3vR&#10;stwOpSZZho4/Vosi7VwWLZtnU7W/SZPHukeN/SAnUK5zGaAVwvEjXhmSkBQjYHtS5zvWEpKjPUn0&#10;lMbn6oN7du72DWuQxdZ5dNiOXjxndV0d1jrYbzWd7VbX22XDet/Jm5e8tJzu25T5E/4i9FbXUWc5&#10;Zbm2RosyVWsskoASiwfSB6iME1IqxnIXpCAOSaL4kuULNEFHW46sTkJgtIehRcjJ8yfdG3SScJpe&#10;LwiQDh8f1CSbLut+i4dT29sJ59VYnoCCdjZU79GaBUmBTTqO6RrXiYJGtKgAlNyCTP8eFLszcwKK&#10;3fMXzfbKum2aUGMS97uYI21OYnVMJPKmar+oY9PA9PTVszZ8WoAoOCkVPNEnLkv7JHxQXFLooVV0&#10;cZrbG61Wiz/5a1xLwppIR5C7skrf5a1rdO5YwfQrZOHDm8ArCwfJy+l5sn4FIpXaX1lztXfTR8Ga&#10;UnvkDxr1HYe0UNIYmuRvdKRonYMXilL5ybrHaI+zZuNKh7EtEQKyyK02evpo+8HjP7AfP/UjGzl5&#10;hM1aqvPfttYWCIjmLZ9jS/TqbVjCNui8knQ8obZYf5+7dLqt27bKckuzvd8eIT6q6oCkG09ftws3&#10;zgse2wRt+bZf48jxrNm4wkaNf8LmL5tlm3ZsNKrcSmtKXa7h1MVT1kbOlEAERX08o1wjIC8oqgok&#10;hRAWiYrwa5KaccDDbbQvOaDrEhkd6Z6k8tIyO9w/bPVVdRa2dYdtXLPBDmgRT0k+YLt27rQ1q1fa&#10;7l07faGMS4yxmIT9dkBjXFpd5m1C8PyVNQiGKgotDW+uni1CdeUVZdba1uz5QYjNopUUExftc9Nq&#10;VP9X6Bgjwt1LynXDM4VuV0Fpvidh0wCXUD0NjfPzs6xYhlSJttKifGttqve2SXnZGVam3ztbm62/&#10;r8sTuWmfRPI3pezBJts8z4Sr2Re5hNlZ6ZaJl1bHiXGFlxbZEKBq89YNPqc8NfYxbY+7N2nxiqVW&#10;VFZqrQIl9LV6ZQSt27ze/vp7f6X3h/g8gHBjUVWRF5Hg5cJbV1haYsUaByQhCvV8t+en2ytpB+2b&#10;6Fj7dP8+q94mMNy723aFbddYbLOEAzGeNlGkZ4FUiZK8AqssKLT2xkarqiy3kSOfcCijOIRKYId7&#10;wdG60PUWEh5iexP3atO8IcDP0T4Q/aR/XNqhdIsVEO+O2GU7w3RfbNL5bt1kcaQH6H7DoxZJ8Yw+&#10;R9UvmlM83xggJLTTcxJo2h62xZ+75SsX2padIZbbXGqntAgeeTOQf4QOEi07+l++IbgILMSEXGi9&#10;wULKokcYLFD+ziJ6X7+/5d4chCGBJLxJgYTszw3155tfarH+ztsTLM8HSAAlPDZ4MYAuYAPoCoTH&#10;nnEgYf9sQAqVUpSWX9D3n9cGxDyrfZJXBIwASIFwVKC/GwDDfljoA3lUDwIL/+v37Tqf1fcHPECB&#10;Yw5qK7GQB/N0gpDEPjkujvPKp+/ZxZ8T+goc6yn9D0gCjvAiEb57CWD8428ECm/7Z5EdcK/c8wHv&#10;HKErIIJxITz3ouAISKLCzkHpv38rSPpaIPmZndV50bqDcQf+Tn+AwnmgUg/vHuGvYIVZMMQGHDGu&#10;gBHgxCvjxbmwn+C+OB/gy0Nw+h/hNDxVjJdLJug78CoBPcAx4xH0PgFiwf3ydwcivQfwC8L0zV9/&#10;aLd+TZuWz/w6MbaBEOBHdgMg0/cBSSdef+Dhtr8ISW++8857ixYvtAot5rmyMmJkVTAp4Dp2nZ7x&#10;Y4yO+AgoxghsiCsTdgvZtM5VrCMELIvnaxKfO02L3VKLl2VSJwvuyKkjvrieOnPcjmpCIGG7Q9Za&#10;TUWJT0qEyWqwkgQjJCgDSPMWzrSsnEOeR0DOAK5vSnkRgCPPgNyfKBI3ZeE1ysKsJ2cg7YDlycqs&#10;YsLLSLek+GgLDw20JFm+TAvP3BneC46cBUJohPMmTZvoAm9jJ4328n0q1BBz5AHH44LnoVTQSEJr&#10;d3enteq1vrZGEJbq/etILo/GKtaiulNWN1V+VPuRl4XXCq8aJfwVmmDaZZUOyTIk9IhFu2zFInv0&#10;iR/blGnjfdGh6uzCzat2+f4tO3/nhvWcOGqDp09a/8njVtPRai39vVbdjqZQq/WdPm7HqTK7ft6b&#10;cHZ+59Fg0czRJBoZs9sWafKh/xfNUJcRKpkx2ZPfd2gRxHtUVl3iHh3KkWfpmiEkSauRDMFPpf5O&#10;C5Hz+o4jp4/Y0TNHPLfohEDppP6O5yhO4IV3LvVAglf89cryLa8ssoyMVEsVkERH77YwTYYbtd9J&#10;WhzGCAhZRDJz0v26IiqZpe8ikRsXPd/PwgxwlJQXWHlVsb8CUoR2SvU7+kyUHbf3tcmarnOV5ExB&#10;THxqnLcbSZM1n5eXbQcFrSW6jwlR1GrRBVBZxAgDcP2BN1rIzJo3zVatJQy4zje8gIRKCTNx7amA&#10;A5CySrKtWt9H2I9EaET02Fp721xzB4t5+uxAKIrw3ap1y22irusE3cuPj3rMZtNKZsU8Wx2ywlZt&#10;Wu6aRniQfvTkD+2hET+2R0Y/bDOW6P6M3GwbwjfY5LmTbMqcibZy/VIZC6GCtURBQaTtjY2whPR4&#10;K64usiYdS7eu+/DZI9YjQOo60m1nrpyxC9fPWktXo4c4EVVdLgicOH2sPTXmUVuzeaWt3bLGJRBo&#10;HQIgdeAFK87VMyzI1+IWE7PPIneHewgZjwivAA0d//E2UOlGvzcEEysFaPkVAtD0ZI2XQLKyypob&#10;Wiw5LskmjZtgm9att4S4eNsSEmKrV1H5tcKvQVC085DmmaLKUqsXADV0tFlhVbkd1PVLz8vy9iCJ&#10;QJLurwo9343NDQ5JfA/tLNZvXCfolyGwcpnnJNGuCI/pbryl+yIckAgpuZdRoESeVdKBeEvXexCF&#10;BY7q9H3FuVmWFLvfc41oxn1QhhuGFYnItGAhbB6sWA3mGiLwWl5Z4l5JBG5pfk0J+/SZU9z7jQwA&#10;KvXhEaE2XnPLw0/8yEZPeMrGaq6ZrXmBNisVDbVWr+PLyM+xH/34RzZhygSBXYpgTuOhawOEotlF&#10;7hzGQZHmtdKqMjuYm2a5abF2UaD5dcx++0Jbt84/Ws/13t07baugBe96gfZbVl5qWYK4bBkPtWUl&#10;1lBWZo0VlbZ44QL7/vf/1kGO6l/ySrcJaML3hXurGhTzk9ITLUxG38wFMy3Zj6vC81OJLMRrbo3V&#10;9+4MDxMQ7XSB3EwKFQRjWd+NCd6kWL2PauSgNh1e+h07t9o+QVPk3jB/9mbNm2rbIkJsz8EYO/z0&#10;ZTslIDny+tOCIy3mLwfyj46984wW0VfcS8CCy8KI9wFoQTyyX5B09KdUWr3vniIWfJKzCakFYQjv&#10;ERtepSAkBQGJDW8SJeB4SACOINzgPcJzg/4S30fCMlVtgFBg8f1ZIJSk77z/u091jO+7Z4vP8sri&#10;DyDxeU/Wfomu/wHPyHF9DwnjHDNCloAJGkmeuC1gYiEPgkVQdgCoCH433hS+IyAoGQA7woacl4MW&#10;lW3aL8dHFR7gOShIIkG7F02pF64LsJ4T3PzCXv63b+y1//kHe/l/fGvP6jiexavl1X9A1pfax6d2&#10;8mevuIDlSW0B8KNP3k2/TkAS1yWY6/MfvUZcM46BV8YLkAHMgKJgGCx4TrwffaOrn76j73jGOp+7&#10;6vvHg8T1p+qNfQBEwBBeKoAs6LXi82z8zvHwnbz33u9+6deH7Tld/6B0wP2vf+HaTpd/+ZadFPQd&#10;f/X+nxO3/xMkvfHOm+9NmTrZVavxDkRqQmCSwIVMgvLMqZN8i4qMsFhZC8EEPF5J0KPEfY0miNBt&#10;G7QgxegBLfTml/WCnHpNcBWVZVYuq6ikOF/WZYwLQGLN4Q7Gi0Q8n8noiRGPyPqa6K5sLKCykkJZ&#10;ubJkinJ94WJiogM/5f8+qe/T4rEr3MJlSe2SZQm0HIiL9r8h5rglZIP37iKMQJ4FQm7kJM2iAm/S&#10;KO85N35KYDGbPH2Ch4ZQxM7MSvPcBZJZO7vbrVow1tjUYK2CHfIakhJi/Ts2rlthoSHrLU7W5V5Z&#10;nCQkEm4cO+Ype/KJh23BvFk672IbHOjxrUNW4iFNKNMEZCRz0jOtoqHCTl05a5fvXrdT187bcQEJ&#10;wm8dg72Wr8mY0vVCTZB5lDwLGJspue9t8TwYOrtnF+f4AhavyYrKpwgdP93ux00c5ZpXtGph8WcR&#10;wTIFGmp0bll5GZ6DBBxO0TZTsJR0MMEGjg/Y5TtX7er96wKli3bu6llBE402261/sNsKtMCt034R&#10;ycxISzYE9Wh+zGKRpXPrbGu0rvYmq9J5U/GyYcMK9zqxsKBkjIcQjxMNgdGXIoETqC4qzfNkWTxv&#10;wFGEAGHdxhUaI31PXpo1ttdZH8rWWkRQJV+/aaVNnzvZxk8fY3OWzHZPDm11CgryrL6pxlrauO9K&#10;NIGneYI/nhJyRVB1JsRIiI2kVsQ78ZaE6/OI+FHVVVhaaPQxwyuHxhCeI8JrgBJl9cgOFAnak1Lj&#10;vUP/oyN/YuOmjbGx00bZyAkj7InRj9m4qWNthK4xx7Zg5QLXJlq9aZXLTQRyksbYo2Mfs1H63LxV&#10;821ntCzzsPU2bd5EfWa67YzaYYlaPGKS9luKzpeiBXJ2uOYNXc3egfvEldPWMtBm5S0VVt1SadWN&#10;5S61QJiDHBFCyNNnT7KFy+baVi1Gs5fOFlCmeKiN60yDX2AIDytCrRg9m7Tt1FhsCFnjFWfkblHh&#10;Rg4Ti3hGUZbuy0JXRS+sKjJ6D1ZUCjiKi+3QwQwPq00cL0jauN5WrVhpM6ZN85whPFNufAjg8GQV&#10;VZXagIwB1KDrBf95pcUCrjQBfKXuEYQodT9oYSaBO1eLfurBFFsp0Jo1Z6bNmDXd5i2Ya0uXL3Ev&#10;KQtxTPx+2y4woW0GgDR4dMC9iVSskY9H82oq3Bprqzzc3yJQKczJci90jgysQ9o/hStUpeJhwcCh&#10;gfc2zRtUshJ2S0qI8VBdtow45kcgA482YbaJU8bb3EWzPYSINxW9sydHP2qPjnjInhz7qI2ZMMoW&#10;L1vkitpDJzjnZhlnI2zM+LF2UMZDTIrmFBkN1WhutaAQXm3NHY1+H5ML1Hts2Dp0H94uKbAvBJ9f&#10;74+yLn3vKhlmXCNC6nQm2LNLMB0XY2kyHLOzMmTUpdkhzesFmQLMjRvse9/7Kxmic1xot0jjSnI3&#10;BQyJeg6o9qR/4T5EbrXPtboHsgqzdL3KdC3KdC2K3IOGRl1KSrKlaiwyMlMdLPdqPHL0fVnatmou&#10;DtmmY9FagWJ4SGiIV9QCRls151Ecsnq9DIZlc/QdK225nvO8hjI7/uxNO/UWCbqB8FQgvPKWL6ws&#10;iCyEeCGAgp4XAwrb/YIXIOnqFx8IfvAeof5MHtJn7lkJQlIQnngN5iF5ZZsWVarIgt4NPC6ADR4q&#10;IAk4ck0i/eyJ2h+86gs6x8QCfFuL7K1ff+QtUJALwIvE8QEwhNo4Rj9OwcnRNx/Y0Kt3Pa+I/6Md&#10;RM6UAwnbfw003PWQ2XfeDs45CEl8L8fJBmjwPUEPF8ceDLe9/G9f+4YYJFBByxYSvft1HniPBjkv&#10;nR+QgveKBG28Ri/9928ckJ7919+62vbzbIJIEsiPEKrT+QBjQUgKepLIGyLsxfECH0FvkkPPd94e&#10;xorj5hw4dl45JyCJ34Nwc0vjimhkLx4vgSUeJACJ6jnOhX3wOcY/CGPAJN8ZBDReCVn6ddX7CGky&#10;1rRS4We/J/SZO78NeJJOvvuCDbyu6/LcddsR97+AJDxJI0eNcFcx0EOcmXwEXLEoaC+SBbRs8Xzb&#10;J2uFcvvcHPIM9glUdtiUSWNtgQAnTA/Cju0hAplko8GoT4aaCMs0KSAqRrJzmiw18oRiNemQ15N5&#10;KC2gdbQ1xNuEkBszfdYkf4Cr0PXQZEk4jX5x2dmHDPl/KlPQbKKUlORp+ralJmoCk0WYo/0dTE7w&#10;49wdvt3Wr1tlOwQJWIIk5Aaal+62ZauX+gK9dPkCmy+AApCWrFjooZLkA3FWIku0momhrNg6utpd&#10;tfnEmZOeSMliv1vW13btE22UyAgtrjo3xmPlCnSkxtrUyeNskmBp/uyZlpd1yGpktZZqcouJ2WML&#10;NZGi8r1VkIDw4vkbF+3W8/fs9otPOyQdxlvTKwtfoEm4LFZQSehkq6y9KC1WhwoyLb0gw+HoYM5B&#10;267zwlJjsSAswLly3YBOEnEJQ7BIAGe0ZPEmvlG7be2G1VpwpnrSNuXoqzeutJqWakMh+8z1C0YD&#10;XDSHjqLBpGPq18La2Fzr12aVznPd6mW2UwvEZln1TJD5svJ7tdgdHx6wIwLCprpKXac97l1qaKy2&#10;em0OSPp95+7tRiI3OUjF5QWeA9eiBaGxtd7LsQkH7o+LtF17tltOfroWuzqrbakSBFQIlg9a6I7N&#10;Ou6xtnT1QtsluIhJjfbecRma8PEmsTAiO4HuDc2ID6Ym+73NuGDJkkCennnAQ38cD1WJewV0yVpY&#10;yIOp1LHjbUnLO+htQaga7DnWZ3XtDRqjWktKS7SIPeEOEaMnPmVPjX/cxgnWRk0eYY+O+on36Hrk&#10;yZ+4p3Lmopk2ZcE0W7N1rRcKjBaYjyCZd8pY+8moh+1HWkTHCJRWbFhqC5fPsTmLp9vStQssMnaX&#10;ZRVlWmNnkx07d9ybEbcLUus6muww4U/dK/1nj1jr4U4raSi1hIw427x9raB4k2tuhWxZ58n5Y8Y/&#10;aXMXz7QNoWu0EMdYe3+7NxhG+DMqfp8gb6ZLVFCYsUf3Nc184xL220otaKvWr7CDgi5K/rt0/at1&#10;7smZaZYo0ErJSfN8MTR0qIDNy8uzgrx879W1ffs2wdYG27B+vYWH7RCg7hWIhnkjVZLnq8lFo4/f&#10;yaPW3NdlBXo+tuwMs6zcbN0nDQLdAm+LxCIbKhCJ2BMh4F9pEycLvjZv9FDbPu0Tzyj3PpC7RxDM&#10;Ak+LEZL5y/X8osnlwpGaM6pryl1+o0MA30VStmCpVnMThliFnvNDAiTylPC8ZOueOCjgxru0XXMT&#10;8wkJ2tEyCuP1vYm6X2jCTcUW1a8kL6+Q4bBK8wH5bNs0F+KtHDd5lD0lQBqr+2LJikWe49jZ2+ni&#10;q0tXL7efPPwTF/KkKCOjONMIheJZLqksco8SrXkIofcM99mJkyftZn29fZx8wL7ZH213dobb1umT&#10;ZJgtsNCwENsSusET7Km0jYnfY/lFGTLQyuxgkgwOwdPyRQvsB9//vnvQ41M092ouyNO9XqrvZ3zS&#10;dd4uYaJts+ZxPI6bZUjQ/JmWPxgFVJLmCJro45cn4CTsSDI2kgeEJZlfkAUIDQ+3/QkJlpmvdSAv&#10;y6UdQjV/7dE+k5JjBZGM2Qb3lm7bsUHfu8nlB7Lqy+zy+6/aVS2aN7749zwVFtlnaCWhhRS4QMsH&#10;78zQGw8ESC/aqZ+95gnZb/3v/2Kv/88/Ogx58rYWS2CJpG3AibJ2PDc3fhNoGkviNgrMwaotAAno&#10;CIbwgCUABCjof/muHRfA3fj8fT8OoA1PBdVU1z7/wCHp7M9eF5AEwnMAEl6oTgDppTtean/sLSrT&#10;brrMAZ4UQoHBHCAgiZJ9vDcknwNJLPYs/gAGoAQgBIGJYw3mOwEa7A/g4xypkKM6jSRsYITKtUEq&#10;2AA0vfa9QGPde3ZJ54zHjVAfgPa8AOk5vT77r186JDF+d7/82ENiwOiAvuvo2+Q1BfKrgtpPgeTt&#10;QDUbYwIYsf3Hn7mOHAvHH9yC+U14hfwaC6xuUp329rMeDuQVLSaSuNkXG2PA+/kuxshDfPocr3iI&#10;XvmvX/kGLHJ9g8n5aE4FfwYmefUcpo+RQXig87trvc9c+f8HSW++N2r0SAsPD3WXdLJuahaVteuW&#10;a+FdZlu2rnPvUpasctpzpCYn+OK4cvlCWY0jvSHtVllfeHrIcSAUQmkwHeZpP1GCgFtjjSalMlku&#10;abZfkwvq2FSH0N2fEMg47QdlWlqIkBCZK7gAyJIFICRGoleUqOOi7QhCjUuXLvTJCAgCmEJ0PPH6&#10;X7gmUBJEyVOgfQAPLp9jixZk4GWhCe7CpfNt7cZVLupHGXyYJj0eXBSn8SQd1KR58NBBWXR1gqNB&#10;6xvsszIBEiEJAITQ2uqVS2xX2DavpmPMFspCGzHyMU/cJgmdliokeGfo/7ikN2xaaXMXTPeS+DpZ&#10;iEj+X3/6nl29f9fOXb9qnfoO2jvQCytWE/TeKPJESAYOtSXLF3kLETqM75fFt1eLAjkYVM8tWbbA&#10;Q2fk3QBFgfLtCJ+86Q8HXJIHlC1wzdC50RqEnnskUI4UIBFyTM1KdTkBqrV6jvQaXdd7hnutTcDW&#10;2dvhiazlmlBTtUBs2SCIXq8FYd0yD80WFuRaS6Mmc0JvnS3W1lQruM0WBFMZmC2wzbGq6lIr1r3A&#10;8eGhJOG3TPdDe3eb9WjxJ9fpuBZv+q4BqaHbN+ocI7TQ5VttY6WVVhfbQS3OK1YutBkzJgiSxtjS&#10;VfNs/ZZVtm1XiIUJqHZH7dRkn2qpsoo5T6494oHRkRG2gdCMQJKJOkUgX1Ra4DCFVwDLeK/gGY9J&#10;uhaO2qYGb9WBllO6QBTRvv7DfZ7AXlpVYktWLfZu+mzjBWtTZk+2ecvn2YyFM+ypiU/Y6CmjbPqC&#10;qbZGx7ZwzSKbJkhZE7rOlgmEZtMZXhb0rIXT7Scjf2wPjfiR3jvdohO0QArcElLjLGyvxudAjJXp&#10;OerXmFx9+oaduXHBWoY6LLci3/oFbAhBFlYVWHJ2ku3YH2qL1s2zqXPGC0C3WFpanO0UhNNSZvzU&#10;sbZ221rbm7DX8svyrFaAgkcIoFglqJ47b6bnEBIiShWUc+/HasEK1ecjY/d465h+3ReE9pBcyNAi&#10;iTeJvBkEJdP0rNLtv7ysTPdBoXd+j4zcZWvcQNlu+6L26nrjmQ73fnjZ+jxhuiIdQ1t/t7X2dVpO&#10;WaFt0nNbXFGua92gZzVR9/wOW6dneltYqIWEbtXcMN1mzJqhBTbawzl7NIeE4SXVc0uoNFbzBIDE&#10;9TkkkC4pD7T4oFoVwwbvFK+AeBnNjbV4I4SYJbAuL8pzA4u5qVTzW2lhruc2UjGLRzpg0KX6K2Gl&#10;AzI6aHdUJEhg27t3559DtXhuvaJRhs38xbM933G67o81gidyqVCs3qnx+cE//MCfYxLn63VMpRWF&#10;gpso2yFY5PjrWmusSkYL+mEDMtLO6J78aXqa/ZPG8/W9eyxlxTLbtn615jMZs1vWuHd0uYw/5FIQ&#10;baWajKrWvbt325KF8+yH//gP9vAjP/GCBELTVPtyTqQ7YMThEZtKXuaW9drXGr83CNVv0hxyQMZD&#10;cbkAKT9L8+IB3wo0TlmaoyMiwvRMkrsWYXRoQFg0PSfHUjIyLbeowApLi7zvJ5AcE7fXBWeRltgp&#10;YIzU3/YjwaKx2haxxeIE5Iefvm4PyB/63SeeEE1p/fOCiQcCnataZI9RzfX2izb85ot27hfvCpDI&#10;lXnTK9l++n/+m28v/evvtfhT5k97jl+694D8pGDFGAstCy56QITZWKwJ+QAdbMHwFbADEABJeJUA&#10;tED4JgADLPqBPJl3BXUfeGIz3pYjAiI+A2z1uITBXW/EC6x0C5rwkuEJoUlrIH8okEPExuKOp4Nj&#10;5ZVQIO91D4zg6JKDxSsCxPvW556cOy4weUnHAfiRk/USeUWCHdqsnP3odfcaDdEGRYBExaALWQrY&#10;aP/xkmASmPJcpn/Dm6Xj+NevHJLufUtF3E9dkJHvO6zj5tgRrySUeP5j2pgg+PicIEdjjODkZ3iI&#10;AqE0D4kBSAKty4IiquMYe8Yw6BViu6fr/Mw3eIV+5Unb6GGRh0ZeEgnZvJcxB7YYiwBUfeJQBEgy&#10;RlQVksv1ssbzFZ3HKzqHZ/6ArECgxQmhTTxODrfsR/s8+9FrDmL00Ot5+ab1Pbhq4TIcf/8XdZLe&#10;eeO90WNGyirSgicLIUWTwQZZRcuXzrMVAiFySyJ2hXr+0U5NZutk1S3Wgzd39jSbqwl2jWAKC3FA&#10;Fs/AsX53wx8sIOegyCpk0XX3tFufFlrK3ov0oMVE7fZkZypKsjQhkNcBVMyeN93Q8GHRouIkNyvd&#10;jwUvCIs9oMQElaO/4+4m0RQLht5qqbL88HBRsp+YEGfxgozkAwm+CPI5Ei4pxV+vDb0XwlJUgYXu&#10;CbN9mqwSUxJskWADqyjodckrzHeXf4kmElz+WJoIRQJINH5dI+uRFgUkkFMNNH/+bFcIp/QfQKLK&#10;D89Flo79YHqyhWkMkw7GW60s8qPnTmvxuyNA0sN39ZK1dHfI+oqVxbnEJk0VBEyZYOPHj7EJE8fa&#10;1GmTPPGZEFm2xowcC0JpjBnCnTTXJfGZMAtu96joSFftZiyjY6i02u8JswApUMOCRXPcGbJEJ04e&#10;653nvXrt2jk7q8XY25icO+Zl/3REr62r1GKQ68J5+7DsydsS6IXv3CKLMtOqqytcQfzIcL8N6rVC&#10;kJOgBTZHk15VVaE1NFRYfb32UZwrQNvvfbaAz9auNhs8OuQSA+cvn3VAqtTiiacHpXPCYeT9NLc3&#10;eF4SobG5c6favHnTLCE5ShaxgBBV4YMxlnAo3rKK6YdVp8WyTPdjvuUU6Ni0MKZpXFNjoixN8Jhf&#10;kOWd7ukfhqcJQT7+tkNQEJMUrck9xQo0sdO7C4HR2KQYh380dBBZJAGbUv3VIats+frlNmn2JBd+&#10;nLd0ri1du9TzjrZEyBKPDrfwqEDz2bkr5tritYscnOYtn20LlvPehfbYmIc9eXuDrGmEGfEcFNeW&#10;Wpquc1FdhfWeGLIzNy/Y1Wdu2uFLJ6yqo872p8ZYep4MjQRZ4zvWu9dp5uKpNn3hJAHbSFu0ZKbt&#10;FTBu27LOlq9YYNPmTLG1oestMTPJE90LNS54ETAuqOB0D67u5+UrFmkR2yNQirf4ZN0nWrgO6Rkm&#10;Ub1XwHzs4gnv9UaojNyknGKav+Z63k9xSbGH20pLSiwlJdW7wW/ZuknPte4R3S8hMqB4Xh2SBM1U&#10;K1Y0VVvXEBDe4f3JdmluSZNRQnLwrsjdep62e4EG3eXDdu20DZtRgN+u5z/RPciEugiBUX2L1EJm&#10;dqaOpcoFLPFio3Xmic/FAiCBEjpAPDtcX1quHBQQIQVQQqK/nu/KonyrryqzJt3LVQJrNNyKASkB&#10;AjltKZpL+D4833jQE/UsVVeVeogZDxzzEK2aPHl89w5bunKRPTXqMe9pOUHP2OJlC2X07PGcqn/4&#10;h3+wkK2b7Sj91Po7bVDGSJ3GI1pgjNp1wsE4y6vMd0Xx2vYm6xHsvai55xvNM7/U97cgP7JG95+M&#10;uwkzxrm0xBIZS3M0D5BsjweZuZExJxT4wx/9vf3oRz/S9dU1/W4upZKZcFt9TaUDIgU502dOdkBC&#10;N22x5n281Hv36znOy7YKjQ2eI+ZXQtjMtXQ+iBK00cgWOYCklCSfK/NLS/TcJFoq4KkxjBfA4qVH&#10;741EbopJMGABJ7zK28M328oNKyy9KNv6LpywZz79wF74Gs2hT30BxMtwTYssFVbHBSpnfy5g+Pxn&#10;Wnx/YZc++8C3Z/74pXuS3vk//tXe+N/+5B4VvEss0MADJf//MXzFYsmiCewEc2QAJOAGAMBTgyfI&#10;y/6/89jwPj7Pfvg84MLGos1GyAuJAMCKzwBJeJEI0/E7oBWELRZ973yvxRxICgheklP1mT2Pd0fg&#10;guo1xw6ouNfl/Zfs+HcK1N0vXndAQjcJ9WpA485vBRuCHjxTeKVuffVzG8JLQk6VAMkr2l666UBw&#10;6oOX7Z7+/5KLTwbkB175b4Tpfufg5l6k3wfaqgBUeIzIE2LDkxX0buEJwuNGWJQSfMKPjAX/A26C&#10;XiQgCc8VUMTvQVAKAhB5T3cFwsBVsKKNKjXGnPcw3mzoJ5GPxbVj/IAkIBgvkYcp9bcXdfzP/wkF&#10;bnKUAtV1bHyG4+HY+B48ZCcJI+r7gMCh525auO7N/wUk4Uka4dYZ8Xdc7xvWrhQArLMtG9fabllr&#10;NLTdJwsA9zKenljtDG/FQVm/da21dv7aBbtw45Idv3DSyhq1AFWX2LFzJ+zqzct27NiQ9WvxHKIk&#10;u6Ha4vXZFMFOc3Ody+yzkJP4TJUVeRSUixNiK9bC7JOUHrJ9+3a7Wx0rhrANSb7B/nF4dwjnMYml&#10;yWqhj1PYjlD/H4DEBEblCeEor16iBF5wlleaZwdzD3rzT8T1FggKl2tyixFNkjiZkZOpCTXVxevw&#10;7MQnxLjLnCa1QIlLBcgS3xG6WZY78CjwENCQk0QPuymyIgGSispia2rR4q1JvGOgx85cu+iAdOnu&#10;De9y39zV6tBGAvBUgcuCRXNt9twZbuWTCEpIISh2RxUX58MCN3vuNE94xxNHRRmhQs4ZIUxKbb0H&#10;XDgl6ZGeO1BYlOPvQQKAvwMifJaFs//EoJ0i/+jiSX+lz9uJ8ye9tB+PC2MdJpgl5EDl4EGNV6Lg&#10;q621wQb7u+0k/fmGeqy7vdGykReQ1VgiSBka7LLu7mYH3xjBHeEP8rwGhrXwnjpm5y7RwPSoVdXJ&#10;mhV0keMzZfoET64nN4b8JWBnz/4IWbdLbfSYx23ajAne4yuJUJiHJOo9VwiNKHSjOIfu4W6radIi&#10;I9hoa6y1rsY6O3PsiF08d8pOnT3pcMa59fZ3eWhuO9Cnfe7R/Y1WTYVAigUXy5x7Zr8MCCZ0lMqX&#10;rl5sqzautNlLZtvUeVO9NQgaRCsETdt3b3MdIrYtOzfZqpDlti5UYL5+qc1aNN3bnJCHsW3XZhs3&#10;Y6xNnjvRZQYQFTx++Yx16zqkl+ZankBi+OJxu/Lghp24csoKaostMmmvzV8535asXmirNy733nJL&#10;9PtWQda27ett1rxJtlCQlJS0X0bGQUtPT7IduwXmWclW1VSp+6zJKrWwk59GYQaK+XhFV61Z6ueW&#10;X5Qpo0ago8+hkk4FGyKl7RrLvmMDgqRmK9HnU/RskNtEdVq9nmFUr1NT02S8COCj91tY2A7bLEgi&#10;hLlf15ym2eQRUnxBtVktYVXdN+09XdbR02E19dV6X5SMnT2WdjBN91aqRe3bo+d6v5eZb9XztUNg&#10;QIshv6fDtrlHmbmAIg70k9JlOBVrXqC3GRsLeqKefe43St7RfKNijJwlcm8IawFJVWXFuj/q/rzV&#10;UyGbmmwpAi/kReIF18yJ5LWxBSu4EgUcOdp31N7d7s1C+oGNMPKCpfO9OTRFEfMWzLLRNP5evtg2&#10;bFxv//CP/2CTp07R/V5jbf09MhZqBCAltid+j23atcW27dlmUQdk1OgalNVUW0Njjd2QUfFbjcVX&#10;gsaju3faLu1n86Z1tm71Ilu4ar7titnt14KqvjQgv0TAJyOE+QKJhO9//+987LjPMRrJS6Ryl+o8&#10;zo1ek+SkBXMY11PMsG2j7dB5btyy0cUmyQXFo0+uKJAELDHfxup/CRqrRABS82Oq/h4pcArXcdJC&#10;h2sPOPIMYbyhSr5f8/0+/Yxcw7awLXr2trgXl/yzxj4Z0zLOzr143+796mf2tBZAFtgLnwmMfiUg&#10;+uIDu/ZrwjgsrJ8JguhL9rHd++YLLfDf2EvaqMgCOgit4U1iASUUxWLMYhlcmIOQBOiw2ANIwfwe&#10;QAaPEn8L5uHgxeAzwRAYn2PBxQvFgsv7gKmB78Jtw99pKeFJwpsDcLFPIIMF3/NogKHvEsrvCQo5&#10;Vv7+7De/CrQN0fkCKqd0PIcdvO5aryCnH3VsLfAXPnrDbn7xob34p6/0efKwCNV96Z442qWgqUR4&#10;LSCpEFD67nvttntRCKURpgIuggnfAemAgFYTsgBUtA2TS/UGkPSszvMljd+Hfv4AD0AJGDJewf5x&#10;JIMzrowzY8ZYAzJ4b/g5AEWBRGugJSgfgN4UMAggIRzKvtkP3xV4H4nsgQa2hOaApBd1vO550/EG&#10;jx1IevFfCFUC2IHv4/N8LghwXLNzGgPAc+CV2zYgUDr+yn2LELz/Lz1JDz/640CSsxboiRPH2Ipl&#10;izzkhuVWrokEz0pKeqKLLuLKRoeE2HmDJt7DZ4/ZWQHS5Xs37NzNS1Yty7+8sdqOnj1hN+5etxs3&#10;r3gbkp7uNqvUA4r6NJDUKyuyX4sUHf1ZrJetWOgLJCWiiLqRk4REAArXJHPjhciWVUjbgTRNkICP&#10;C8jpOLGMsSpJzkxI1IQmyyYbyBFcEN4hvMT7cYmznwR9f5rAIVNWcYImTkJZJC8zsUVE7vCqmCod&#10;Ax4P1wlpqnfl7Zq6Sl/syT1YuHieW+IkkUfr+EK1/6Uav/EOSTNs5sxJPqlXChiRM+g/Nmynrlyw&#10;aw/u2oXb17XwDFumwIW2DyPGYHWO9jJjIAfLnmoa4ISKGtSQmfABpgm6PuPGjfKcExoLr1+/0hOT&#10;ASHev1LW5GpBJ/oleLsAqMrKEk2ORZ5/Q9UO3jtUgvdG7/bwC32k8CDRAJcyewQqew/LwhXUMvZ4&#10;nrYKqmg145CrBQN3PTkeA4KNowLgga4W62nTtdfYFcmaB5j69b+K8gLXbSExtlZjOjDUb30DvZ6Q&#10;isQDlj6JwvS4mjBpjBb8zVrg4gPl/A01nqO0PTzE5i2cLqt8lK2R1VlUUWjt/fS+6rPBU0c8j+rs&#10;jYvuDTt/+7INnz3qAAUUdLQ02smhQbtx+ZI998x9gdk560d/qqvN7+UkXX8qAbcKlChpL68uEyyU&#10;e3VRqO4rcl/I1yDZfHPoRluzabVNmzPVk6+nCJLIN1q8apFt2LZekBTq/c0AqXlLZ9vaLau8Mm31&#10;+mU2Y+5km7Nohit5bw7baMsFOrFpcdbQ2+JNiS8/Jyvz7lUrbK72RNYhQdKl+1etpb/NwqPDBGST&#10;XfNo5YalFiYI26P9RuwL0/HH6R7RghUXqWc03uobKqyhodIOCGTx3lQ3VXtIh7wvPI14F1C2dwDf&#10;sNJiE/d7OBOIKtS40jwZcc8qHUetnuXm3jbvoUYIkiqrFF33cMHjPj0HmXrGYuNjdf/tFzQnuFch&#10;ZPPGAFjivdSzTagbj3FdQ5VLTNQ261kSuFbX11u9XlmAQzZvsOnTplhIyAYZZAIGEr9XLreVK5Z5&#10;Lhn33wKBM88HidqoYhPeCY/Q+acIKKrLve1Oqe5xwnE857wPbxIq+vSTA5YIZdFcuUjAhIco59BB&#10;lw7pam2y/q52a66RgZed4QndFKpEhIV6xRbGFxvhc6p8KRIhVyl0a4it0niuxjuteQPYRl4CY4+8&#10;R6ppqXxbvHShff/v/85Gjh7pWm+090jX9+zcF24xXm6vMYsS+B9MsDQBLjIIDRqvy6VF9qnG95/3&#10;77ML20Nt29w5NmbMCFddDw3d5FWYhEH7j9HwdtBVurtltAwMo+a/0/7+779vW7Zs0nwqGAMiBUnM&#10;JchhuJE3d6Z7wAl/YYSybQnbLAhfo/t4sy3QOrBFzyNGMbmgSbqWABLFNuRxAVo811SnYqC5ISv4&#10;PKTvoZiCTgL7NMegFcd14bqRI4lxTYI4IEUnBMakXPcWeay0bGnoabXWEwN2/d1X7dovf2rX6LEl&#10;aLj6hV612N7XQkxriiuff2C3viLXRGAhUHjmn8g7CiRrk4t0V7AQhCQWcBbM4KLL7yz0LJjAC2DD&#10;Kws+0BT0BgFI/J0FH8hyz5Y+F6w2w+vE/4N5QnhWfH/f9Z0DlPAuAVCAFN4Rvp/94EEJVNwhgvml&#10;QAXPDpDypf+diqxLv3jbq8qGtd/ht7S984yd+ED70bgAOrznlX8VGP7pNx52fCCAuPTxWzb86n3P&#10;PcKb5ZD0/HUvqe977Z6d/8WbHoKiAs7BQhuQ4ZtgiXAfCds0iB3SeQziHdM5cb7AIfDi3jOgRsfF&#10;+85+GEjCDsIR/+dnH+vvQCV4DYLgwsbPgWvxvvbxisb8jkMSwBSEJLbg54KQS06SJ7gLkAAlQI/j&#10;f1avz9Hp/xtde+2XjWNh47iAVM6DwoCjbz0ICJbqO8+9/YJFak74i5D0zk/feO+JJx7xyYg8H3JZ&#10;kil11Q3bKYjpFeBUtVR5M0+qazoGZQFqUa3S5DuE8OCtK3bpzk0tTletXwtWsSboYlnwp6+ct9Pn&#10;TtvJk0fs7JkT1qLJkdwdvC77tZjjhWCRpRM+ng28MzNnT3WLAy8T+iUJsp5Imjyg4yHcEQyBxGs/&#10;ABJgh4eIcBReIyZcFH5JIMzLy7XMzIOeB8NDTDI6FW4seLv2hAcmcG1YNahP00pgBkqwgp28ghxN&#10;4tXWpONr62jR8TRp8anx0BOJzx6203eOGP2k0dgyShPyfj3wK5cttOlTxtnSJXNs9pwpAowIr9zq&#10;0EJDIvS5W1cFItesR4t0tiy+tbLaRo8faWMnPGVr1y5zr1rQA0QoiwqtYINOYGXkqCds3NiR3vqA&#10;jbYngAvuc3J5OD+8UMs0UW/dut42aFEBaoDObC0QWNdAI5Pebo3B/ri9XsFCUjK90NoGO/2ViZeF&#10;lYkVWNsqy5INccx0chLysqyqtNi6NdmfPNJvF3TdBzqarENwXCiQzpVVW11eaI31VVZXW+k9stCf&#10;6dRC1CRooRVGtf6O3AP3G5oyVBsCS1ijhDdJnCefCpHHeQtn2MSpo23BktmepN051OX317UHt+3O&#10;i8/a7Rce2NWnbzqk4wnjvmwQFFTrPmzQ9wzLar9y6YJdvn7ZE2dp00A/q4M6VpL58QRtFNzQtBXr&#10;njAflrmXR2uC90T/lYts/pK5NmbiKO/J9ZMnH7JxM8bbWkES4bbl65bZsrVLbersyZ60PUXnFLpz&#10;s0XFRNgKWf3TZk3S57Ug7dW9p8XwYP4hGRR11q3F4MjlM3b2/nW7+Nxtaz81aFU9jVarrfd4n2WV&#10;ZHpi95jJT9qCpbMsOT3OMgvTdf9kWlp2qmAJ+YQUjVeuVdYin5AngNjv3iE0pzBoCIeXV5U4IC/V&#10;Pbpd50WLmKj4vZZXluetVcg/osEu7UaqaH0jSCpvrLJSRAxbGz2/JCsv26IEDTu0yO6JirSCwnwt&#10;vNmWlpamLdX27o10lW5Ad8v2ENtJUrXuW0I8VC9S/k9pf0x8nIAtyQ4d0ucOJssoWGwjdG8vEUxs&#10;FXisW7faZs2cbmvXrHSYR3wQzyml9XhVuY+peMvIyXJDpqWz1RsxF5cVeY4SizXvo/N/q57hWt1v&#10;FVTLFaNbVuJeJDxDORkHrUDzTEVRvlVyflrw+VusQC1kI42yt+qcIrx6k+PYIpgLFQTu2xXuSdwR&#10;4aEOSbTlIDF9R8Q2m04fRt0r8xbi7Z1hY8ePsh899EP3Ih0UVJDf1qxnJUXfFXsgRvPZfveMJh7Q&#10;dc1Ml4Gm61VVbEcLM+2XiYn2e82B78YnWP7W7bZE0LJyzULBb7yVlZVZd1endzI4ce6UDR87bI2C&#10;vVoBEYbij3/0I5s9c4aewVrrbG+2Kp13MbpH2oAk5nvmArSxyFfEECZnicTtzbo/dguCF65c7EUK&#10;wBUhNt6DfhQVx3j7Sc/IyT7k8yvzJqHVLAwizdUUy4TvCvXweUzcPjdYKQzgFY005vCYxFg7IEO4&#10;vKrCGmWIFiILIzjkua2oqXa9uPOvPm9Pf/Wp3fo1OUQssp/Ys99+7h3cb3+lBfZrWot8Yc//y+88&#10;7Pa04IJQm1e16X9AEmEsvBUsriy8LJy8smDiscCDFMxBAmQAniAc8T/+xuIcAJtAyA7vUdCDFPQ4&#10;8V4HJUJUrz/wXCQa0vL/ICQFPEl4sgJ95ahoI+SGB8xFJf/b7+z5f/2dQxPNby9//LadfudFbyPC&#10;/s989Jpd+vRdAQaNYX8loNE+OHcBD+d5+6uP7PS7L7kHif53tDGh/J9wW88LN/wcL+gYAMdAkjtw&#10;FvAmAUiEsBgroILzR2YBSDqsc6BPHqEq4AZQPCNQJKH7hMaLY2PcOD/Gh/8H4YSx5jPBsQ+CERt/&#10;B4L4DCKVeJIIJfI7/w+OeXDj/bwCSC8J7jh2IIlw5Z9BT+eARw6PE1sQtDgWjotjHH7jaR8XxmRA&#10;33n5/dcESQmuk/SfIemdN9979JGf+CKIiBpS+H1H+71J6IXb1+zIpVM2cO6wNfQ3W/vhbjvK76eG&#10;3Yt0Qj9fv3/brt29rcX/qg2dO25twz1Wq0ng8s2rdl1AcEb7oakrD9mG9atsjaBipyz0FoHQ0EC3&#10;l9uTM7NRC+SSpfM1EW7zB5BEyWxNWKUlhVYmi7C5TQuHFjBcynhEADo8J0ywyzR5AEPZ+o6UlAOe&#10;TJqXl2MFBbn+YAMFQYt0taDKy4b1N8JnQABhh0kTx9io0U+4F4echiOadI6fPGZHZUUPDg1YTU2F&#10;JvQDDmXLNTEiJfDkiMfcMs/Td+RqIVixdIHNE2iFbFplGzet1iKSrYe+wk5dOGFnrp1zj01JbZnF&#10;piXa/oT9XkE0ZdoEW7hwtvc8wuuDoCUJ5EAP+TLsA+sL6/+xx39ic+fM0Bgu94T5jYKg1NQEB6p4&#10;7W/i5HH21MjHbcbMybLK13m4Dx0ZxgD4YiIjzELuAjlLIQKDtOw0K6gqslRZsDGpcZZbEsg3AUiz&#10;tJjs0Vjh6QMguT5pmuiKtFg219XYQHeHHR3stlZNasBRts7rUHKs5aYnOyTVycLnOnf3tNngYI8g&#10;qdXaO7SgCZaqNJ4A59wFsxySVgqSSXplAUyW1Z6na0dZPv/Hw7hoxTwt6pFWUV+u++6kXbl3064/&#10;c88u37vloctLd6/byYtnvBLLu6rr+wkVUrbdIZg7ffqkHT511IULKUHP0L2+RwvqSl2DiTMm2s6o&#10;ndp3hXvWyGvZJ/ggHLBRsAkcoVZNU2TeP2PeNG9OO3LSSG8l8sSYxz1XacT4p1wGYNb8GbZlR4gg&#10;dI/FJmgx3Rem/az1Zspx9MbSWBfVllpjf6sN0pT4xkU7eeuSXXrmlr82DHZYcl6apeYftE07Ntic&#10;JbSvWWhJKfutrUcLf1+zFVTn6/9pHp7JLMywbL03NT1eAKIFXt8Vsm2DLPYUgVO5h6jzdB8hKIqX&#10;Z48WLnJgimpLrH2owwbOHLZewVpeZaHFC+BKdWxVLTWWX4EcQrnRR809tKnJlqZFLT4xACl4WGu0&#10;mGVkZDogbQ/d6uEVwix7BJ8YNlxTrnOEwGWboGJb+A4Bxy7btiXU9u/f5++fPHWCTZg01vW08AJh&#10;0BAqohdYvJ7rxYKkTVvWWTJhXhlMdLcn/6WhpUlg0Gw1jXVGv0lK1IEjvK6cc4fut3r9neOksSuh&#10;JloM4RGhIrOQXKaiAtdsO6Rz2xMR5jmG5F4CRCRo896EhBgPc5N/hK7SIQRsNaHu1PkgGUBSMjlz&#10;tBgaP2WsbdiMjtNi7+340MM/sr/+3l/rmoS4N47yfjx2GboHcgsOyViLNZTZ8YbHaYwPZWZZk+7b&#10;1zTH/WnPLoFSgt2urbXulnYrl5FW3Vpmx3TPHD19yk4eO24nTx33wpLSshLPEdquY3/kkYfticcf&#10;lYGZYIW5We71ITyWckBjFx/tAMMciFcdz3xZRZHLtETqOq2T4RYuwyRccDtV8yKNtSlkIWRKfh6Q&#10;hFJ5jgzQVB3v3sgI111iDkbmIUXXiPwjZBDwVJKPBCTxXczXePDYB9Wo9N9L1LgXaY5vaMQoCyTY&#10;o5Lf2zdoJy9dse7z5+z6h+/ZvS8/tztffiI4+kLb53b/t7/0qjIgieo1Qm0OCn8g4Znyfy2U3wZ0&#10;kHwR1SuL7q1fB/JhgmEXDxkJbAiHAUoADfDDon/8O0gCFng/n2MfeEwAgiAoBSvhgCD2BRgdf/t5&#10;b0jrHintF68U7yV8CLgF4AQvTqD0P5DALVj6rtIN4UMg6ZqACOkBju3M+6/YtV/81IUrn+Xzf/pK&#10;YBSQN6ChL01o8eogHOltR56/Zd3P3XBtJCCJqjFCZoS+qGwL5kMxVu6N0QZcBCGJcyLMd0znCggB&#10;Sf/RW3Tyg1c8WZ1wIB44AIxzDIIS771Ex/9PA6X/AEoQfAAmwIV9sfF9JIOTtE1Ykc/w3iDYBgEL&#10;SOL9wA/J2+RQcexUrDkM6/gBJ0KJeP54fxDWgiFSvIDIMvS/dFPbbV1zXd+fvWF79Hx884e/5El6&#10;8833Jk+aaDV11Xb05FE7Lstk+PRR7yR+9NJpGzh/0o5eO2tJsl6zqgrt8EVBkix1SqOPnD1mpy+c&#10;teNnTrnezxlN9oP6WwsJiUeH7MTJI3YcQNKkBQTQ0wdI2qWfW5tqbaC3wwUmWexZgNGxoe8bcX4e&#10;6s6OFuvr67Kevk7ro2lpS70/rHhVSExkggIaiKkzibEo0rYkI/OQv+bn53qyIp4WStUBQR5k3L7h&#10;O7d7OGrliiXunRk18glZr1M02e+0puZ6O3r0sB3RNnR40Op1rDzgJEmPHPW4jRitbcwT9sSIRwPt&#10;RwRO67UtXjDHli2ea6sFWnQHp7y9d7DLjp46bF2DnV7ds0/We7hgiNyI1YI2lMbJEcEqDXQQn+Ue&#10;GzxsKQIgQhVrtW965k0YP9oWzJ/tmjaIZRK6LBcMkG9EmHLKtIm+wLhonyY/SnUJZ7Ew4GUjVIgH&#10;KTkl3shFKqsutc6BTm+vQZsPErhbu1usvrnWrXD63lHZuGz5QpsqmCOBv7KySNes0foFSB1afLoE&#10;rl16P1uLFuROXgVNQ4KR3u42T9o/eqTPjh7utxMnDlubYBcPEoCKyOUswR5hFK4T5cgs5oQ78Riu&#10;0PhQTZaQGm9Z+RlWLJjrPdJrZ2+ct9O6Pxt7Wq1Y35lbVqCFp9jiDiR4F388QHgK8UQBdeXlJXb4&#10;+GHrHOp1nSEsdbwa5KhsRvhy+ybLxqPS3uBihFTA7RHQ0L5ka1iIaxwRSiM8si1iq3uegCIq28ZO&#10;GfNnSFqwYoH/n6KAg3kHXXwRb86hXD07hZnek44mxfU9LW5wEGa78uwdh6Ozd6/a5Wf1wF45ZTnV&#10;hbZOcLRasDN/+VwPsRG2a2rXM3Osx5q7Gy0xK9G27tlqq7YKyMM22Aa9rlyzyDaErLRN+hyNTds1&#10;Pg3NNS7OSYXjPnJ4IrUA6lmgjN8bI3c3WcugoLW11tIF2/sSZPVnaUHMP6RxJYG40oEk7eBB7+Cf&#10;nZvjuUfx8YK9lGQ9q+F6jlbZunVrvPzf84R0z3D9YgVIgBkhS/KTDrDY6tksLCzS4i04KSlyT9KK&#10;VUu8/QkeqDDBPM8Fv3MfxydGu0IzYoRURcYLkvJ1rRvbW61OkFRaWWEFWmTzyGHUwksoHlgCkmiP&#10;gz4X3ktaamDo4Pmg+KM4P8ca9beBjjY7NtTvAreE0+hgHx4WarsEa3g9WNB5dvBUU1EXlBjZsW2z&#10;y4y4xIgMu62C4rkLZnoBCs2cAT/SGACkhQK+NhkGLZrP8kpyHWrjU2PdixSt8wsXQIaGbbPQ3Tss&#10;TQbjtdhY+yZqv30VG2W3CnPs7PCQnTpz2o6fRw7iqJ2/dlHz7hkbPnLYero7rbK8TACUpGc1wp58&#10;4jF7+KGHLGzbVisR/FVobCi8IDRGHhcFLHjBuUYZmhfL9fzUNOJpK9EYb7MdOu89GodlmpMW6bog&#10;V7JPxgSQw1yCTEcl4pIyoPC6AZcpGhv0khJkqCH0S+Vy5N5w27UnzCv9AGU+n6TxxCteJDBN1oIU&#10;TqWzvitXRjHe5RptJVVlgsEaGUKX7cK9ezZ49bKdeuFZe1aQdO+3n9oDQdK9r35pd3/zC7v5q4+0&#10;qCMM+Rsvp3/2n78MhJzcwxLopRYs+2bBZMENeiNY5IPhMgCEDRhisQecCLnxf0+apoJMCz+LM/th&#10;weVvQBGfAZLYDxt/A2poWwIodT+P6OIdfw/7uqrv5XgCmkj/Dkn/vgFLX9pz5AV99ZFd0aJ++uPX&#10;rFvgcPbDN+z6ZxzDp4EyfYEUIPjM1597d3xEKpFH6Hr+ugApIDdAuI1eceQjndSx3vr1B3YXL9R3&#10;sggcQ2D70iGDPm+ME0Dj3jFtwBAgREPhIPwwNmhU4WHi/1T3MYacJ/9nnBnjwEbC9vuCokD4jf3z&#10;yhYEH/ZLuC24D34PeoOCYPVn0BVc8TM5SUFIQgsJIPb8pD8J+r77XNCLxMaxoMaNACZJ7P0aE9rh&#10;nNb1uv3Ldy0q7YD9/pu/0OAWSFq8eLEdO3nMrt66Zjfu37az1y+5bs/w+RN28voFO3fvqjXKum3U&#10;gnpUMESSKaKGKP+SrM1nbjxz2y7euWpDZ49au4CgW3Bw7PiwFtQmz9ehRQgKrfT22adJukkPG+KD&#10;tVqIqZSbPn2SjZ842qZNGW+LF83zShL6KWEJon3S2FxndZqwyREAipDEB3DmzJ5uM6ZPtq1bN7oe&#10;Ct27izX58iCyMcGh6o0G1BpNDoT7yFFavXqlwxkibMTmgZBlyxZ4iIxJtl2T5+AwzR37fGLgM3hU&#10;aAaLCCJ5BwAT3f7xkBFCDNN7Nmpy36Tf9wFtmlQIM9DUNbsg0xNGse4PsQjpZ0T26KFE6Azv0FpZ&#10;ZCRU4zliMuHYEaebKhCbpkmXFiuh28gLog3AHs/xInfhgCBihazYLTs2e4JsMyFCbY1tDd6/qrq+&#10;0io0ziS8F2qSbvP2IwN2VECL+jJtSI6eOmJHBDGtHc0630rr6Gz2JE10dEY+9aiNHzfSQbNFi84p&#10;XdcevS8/M92TXXu0CLUJshsqi61Zk26rjqmvp816e9qtW4twf0+z9XUJvrRI7dGCsHTZQhs1+kl7&#10;9PGf6JqPce2pMlnCJLHma3GnkeqOyO2uIJ6vhRrvEA1ZL928bNcf3HSxS7xydLrfIijZLECkFQtJ&#10;s1QvhmjBApJYKNMETpXlpR6OaBVwV7fWW35pniXTfic6UotVvEVqAae0Pa8836h+ChGo03h25oIZ&#10;tnL9cps2d6rnHQFJABPhNRSKASdCbPxv1/4IS8kWBAguimqK7YB+3pcY5SKBAElxXZk/G32nhqxJ&#10;z1Gzno/Biyft3P1rdvr2Res+OWBdR/usQWO1LznaZguOpi+eaUs2LLMtuzYLXJIEsU1WWU/ydLwt&#10;XbfQZi2dbrMXT7OFK2bZ5tA1st5XW8i2NRaTtM86+4GIGk9+p+0MIR0W4q2hgj2BEkUJJfVaINvr&#10;fSxr6Y1YXuRgFwYMavzT8mRw5GVZcio6QocEGTUyPjIsPDxci+1GW7JksY0fP9bGjRvjLUIAJbys&#10;5M6Rc7JNMEESN62OANa6hjrBd6vuh37rbOmwqrJyS04W7OmeJvTDIk3yM55FQulUriL8uV7gv1mv&#10;Sbo2ZXVV1j7UZ629XQ5J5TXVVlpVrvs6IOuAtwOFbQALr4TPH7VVAuVSa3JvRYlVlhVZrcCvu7nR&#10;hgT7nbp/E+NjbHPIBgHSdi/+wOOSKqhgX+yTqtL9Oie82yR1B8QktzjEEVJK0j0LLFGOT6ubcRNG&#10;29/8zV/bD374DxYTF2tllTpGfW+dxpvy/twKuuwXW2VDteVr3POL8yxf98yQrv2vo2LsdzGx9kZh&#10;vh3vaLLjJ47K0Bi0Y6cFSSeO2bnzZz1sB/w1N9RbcW6eDNEMWzBntv3t976nZyzC0g+muj4b7aZq&#10;9dwBSswrzDl4rTgvkruRTSC1gHxLpDB2R0Va2O5wC9Fchkbbzn07PRQdK9gv0dzCM0VeEuNAlwOU&#10;ytMFSrt2hXl4nzwuEsKBSkr+40iP0He5OnsukhvZAtk0SzmYYmmCWvr3IeBKDmhzB/csgqldduWZ&#10;Z+3as8/ZjWe1sL/2mj345Yd2T2BEDg6w9PRvtQgKlkhaxiPy8n//xvWGgCTCbVR3sUjitSFxmIU4&#10;mFOEV4JFOAg6eI+CniA8IYAS3oaAJySgSwQU8Dn2Q8gp6GFiQefzfIa/s08A6fBrCC7edTHJYBjv&#10;8qc/tRvaR9CLA6QEPUjB35//Z5Srv7CXAYQvddyffWBndUxDbzxrFz55188L/adn9T6vhENNXNBz&#10;Qv/vfxEgCght9rA9hyhjQBmbBOWLH71pL3z7ub2kMSOPCSijJQmCkgFtpQBg4FHiXIFFwI7zwgsD&#10;OPFKc2H0kYJ5PcgEIDfAeOA54zMBLw6QEoAkeqVRkk8yNYDDdQiG3YAXxhsvF+E2xpO/8T5gh/cG&#10;IRfY4Ti4Dvwf4ASE8aLxM+dAThX/D3qQgNvgsSNQyXj0MiYv37ZBwScgeOOjt22f7mMg6T95kujd&#10;tnzVSj18x+30xXN27soFO33pnA2fPmZNWuiOnD1hp6+ft54Tg9ahB3PwzHFr6G21ms56LxFuHWi3&#10;SzSxvXfdTl45Yx3D3d7JvoGEST38tO2gIz9eD6wNgClVD9BQf5cNa9Gq1AOCYvemjWu80S2tRLZt&#10;2ejeHzw67i7XvtraA9U5Mft223rBBGJuWHI02p06ZYIvvlhDZVq0q2rIg6kzmnfyN0QNEcZk3+Ga&#10;IFavWmZz5852NzFu9emCLDSOCLdRYRWpyTlHlia6RYjSYZ1SgTdz1hQbO26EC1+iTzR6zJMOD4AT&#10;uUF4lAAxznH3ru1G2X10XJSr4q7duNpBi/LcUCZ+/U4bk0cf/qErdANbwBLhP95DMiVeITw4fOcs&#10;wcrCeTM9/EVuQZNgpaur1VwTRcDFZNMkcBkU/BzRNRoUFDCp1jbXesJqgSZhEltpKtvT32EDR/ut&#10;70ifnbl0xi5cJX/spDeppRUM1jaiefQ5Y2wBtOW6NngEz585ZlcunrF2XZNqXd+GijIrzc2yAk2a&#10;5fnZVlaYbS2CpKOHe61fMNDSTFiuybrbBCc6DiAVDx5hUjyCVFuRZJ+jDS8h7WHQfolPibGiqkIX&#10;3Tx25qRduHbJzl274DpO1Vpk0vPTBSF7ZInuEgDIuheU7hU4RmrBQvepWnBI4jl6Ww211XbkqMBu&#10;qF+gIcu7tsK9WXFJsZZ0MNESdAw0Vk3T+e0S7K7WtZm9aJZXsU1fOMNGTx1jsxbPchhCTXvWwlm2&#10;fstaW75uiU2bP8VzhiJjtTAVaMKvLrLcynzbtne7hUVHWJwAIaM417qPDdq5u1dtUIZHq8am/fiA&#10;HZaxcfzGeW3n3IM0cPqwNXa3WJQWpPn6rmV4hXZtsYi43ZaclWwHMlFG3iXw0PHNm2yzFkyyZavn&#10;CpDn2dbta7RIh3jydkObxvxoj8shoGDOIr5dMLk3ap/FxMTZ9rAw265FLUeLJDlovboP2nsELbWV&#10;Fp2w31ZvFnDRKFXQWO35YzUC/jyrrda9lJ6uZ2GlAGmJruNqf44AJCrRAu1Clnp47YDGNDElUdc3&#10;1QqLCzzHrEbXob6hQfupsYKsPEs/kGp7IyN1T+wQEO3WeW2w9RtWecib0DPhLkrFCXluF0TlEYpp&#10;a3JIamHukEFEf7ECGSJ4koAZvBZ4SYAkPJMYBgVF+VZaWqznRtCg13odR7Ve6zRXkKgdtXtnoKJ3&#10;a4iMHcrad+kcAonI5Fgh1gq0EeJHeTsthXyqVPc0ca6ElOiFuHb9Cr1vsS1YONv+/h/+1v7+7//O&#10;5s+ba7u0vwTBYK5AkbYyNCYub5HhpzmtXoZipZ4lZACOFWXbBwmx9m1UlL2YFG9HKivshO7b06eO&#10;2YnhIRseHHT1/8aGGivH+BL41ZSVWWZamq0UsH7/b/9W57HWc70OyDjA0KrVNe3qavM2JRw/HQio&#10;YgOSKIQpEvSgBA4wIfy7P3a/xSbFCaIP2P6EKNuq+2blppUOqHm6j3MFzUi0kI+Uj8q2PpOeihcr&#10;3J/tgxobIAqVc+Qm4pJj3ZOarXPL0/GU6hpW1tVYleZnKtrSstIsQ8Zggb6f8GmXzrHv+Em78vQD&#10;e+n1t+yn735gd555YHffed3u/xoP0Id2/VdabAVLd37zc3vxn+l7hgDiV995kn7154XzwbcBT9Lt&#10;3wYWYxZZFn8WWuAH0PEcIoFOEHZYrIECIIpFFVACfK59FtBXCn4WIAB++Bw/AxS8n9YlJGwf0f/I&#10;Q8KLxPecE2SRdM7xBJKMyUMKQAob3hw8YkDKq3/4zHKaK2yc5vzJC+bYuLkzbE9Bll3/9AO79/Vn&#10;Oq/P7elvtJ+vP7GBBzdsguajugvHbEiQNPid7MDgy3dt+NWnXUQSKDjyxtN25eO3rP7yCUvQ/Pns&#10;N1/Ya1QE/ouOQVug39uX2gRr3wYgiXEADoMetVPvB5TECYmhmUSStXuoBDfkOdHjjbEANIETGtGy&#10;Xf2MRrPv6toF/oauEtcjCEqMKd919kNCl0/7ePE3PEmEzYKgBPjwd44nCFFcaza8YB5W1SseRPbP&#10;+3n9d0h6x+EOpXAHR0HS8GtoMr1pd375gUWlpdjX3/yFcBuQtFYW4JmzlEcHtq6BLmvuapa11man&#10;aHKqRZGmjN2CpOHTR2QJ1bp7HusYQbgLN694hRGaKh1DXdbaLYjSQhQuy3UCnfdnT7MQTX4RYZtt&#10;syytCD14ZXrgSmT5pWjS2eFeocUOPGtXL7f9e3Z5cnBHZ4v19HZYn4CKMnryE5Yumec95ZYsmud9&#10;5caNespDboSwqHrqHeizCxfO+cRyRItihSAMz9VaQQ5VaImaRIEjmm6SNIwY5cwZU2zkyMftcWBl&#10;ynhPNi0pK/FJHcuJjvd4t2hc+9STj9oTj//Exox5ypv6jtXr9BkTLJTE37QkT1Ye6O+2+uZqa9Rk&#10;mFeabYlpsa5ts3vvDg/5ecmttoULZtukiaNt0aLZnmBNUumhQ2hHbXWBzo1arNG72R25w9Izki0r&#10;96C1aExI1jx1/rT1DfVaiSadroEeOyLIOUmyvGCC7diFkzZwctiKqostNoWeW4myBAsFnVUegqnW&#10;a2VDhYcB23pa/X8kVuK9AsIyM1ONvlQkpq9evdSQf6iXFT881GOHtUi1NzdYk36v1MRXqIWoTotg&#10;l6AWeOrtabdBXbOSwhy/xvWCMyreMgQkeyK3ywIPEYile2+7khI6vVd5Mi2Jn4sFYzQ5Ltbx0GIC&#10;D9fZy+e84W6HjpMKosXLF9jshdO9Ymz5+iWuW0R12pbwrbJ6QyyZRGb0eGrKrVTH1dnZLmv8sOvS&#10;EIIhkZzKpxRN5ql412h/Iat7n67BouWU2CMWucbmLZ1nE3Rtp8+f7oBEmT+92abPAYwE2ktm2hxt&#10;S3UMEdE7rUBQR7+33XGRti50g8UKWPKqC62gvsw6j/fbqVsXbODMEc/ba9M4dgz3WXNvuws2Hjl/&#10;3IEloyDDtu3SOa5dYuvDNtrijUtsxeZVtmLTCoHZat2b22W1b5bVvsTWbVhkM+dMsNX6ed/+nRYt&#10;GEKYkDYu7nE6lODW/P74fQLHFFnyWbrPEm3j5hBBU5iV6frj9SVpu1xjRZuR9QKVaTrf1VvXWEGN&#10;rk2r9iVjITtbi2JugUWER9iiBYts47pNFh0Vo/t0q65nmIA30hv7kuvioWItqmk5gnMt5oTrShGL&#10;rNO+qqr1PAHheB926TzW2Zq1qzwfidwc8lgWLp5jSFXQJzB893ZvuZOm+7JRgEtj2OMXTtvgkSHX&#10;uyIZOq8wT9BLpV2gdxhhZXIUaVpMdR0Le6Egiq79NdUV3t8MpX68jGGhmpM2rnPZEBKao2P2CdZT&#10;PY+R0Dx/w8sV1B4ixJhGHk1xnr4v0Nk+GRXrzIPax1af8/CK/5f/8v+wefNmyeDbapERewQIBTJi&#10;An3/ACNCv539ug90T7b0t9ixjjp7S8bJH/ZG2cexcXYkL8d6mxqtr7PN+rvbrbet1VoFrBQitOj+&#10;LdP5lBXk6lhSLEKA+g8/+IFNmThB8JLl508ydbbOs66x1nq0j9TkeO+mQA4l+WJUoBWVFVl7V7sM&#10;UMKSNf48pqWneFJ5VHy0rdQzgM7WnGXzjER/QmyMI9pJmZmHLFNzVV5Ghh1IiNe9IANFhmtMLJps&#10;MW6YEt47kJbs9wDq2yTZd9IsXEDe0tHu4qG5BYJcARIAVq7r2Ts0bGcuX7Mr956xF998237+8S/s&#10;+Wefs7uvvWQPBElXPn3frmpjkb/zZcCzRCI04omeVyPIQFiQxZJF9B4L8u8I7QTyX1hkA2GXgDcI&#10;MAJ2+BngAXYAI94D9ABELMrXPvvAv/fGrwL5TLwf7xAbXiSq0NAs8ko07Y8cJIAhCA0X9H3XtU8E&#10;LCn3p1w/0CZFAKBXQmdsLwr4Xv/Dp5ZSfMA2aCzPv/WS5QtqHpaxeuQNjcPnH1jZQLdldtTbmbee&#10;sdaLR+3vHn7Eis8MWu5wm+0tOGhJepa77l2zY4KB/M4a25WXall97XZZ53H86ctWfe6YvSr4uCyY&#10;y23XOq914+Xff2HX3nlZv7dYvtbvM++8ZNcEZec+fMNOvUdYEb0opAxuCTBu2OBrAJIg4/UHduWz&#10;912OgWrDswIOpAP+fRzf01i/4bIDaCUBXzTE5ToAMXiIAJmgx45wG2PL357/J7xlGpc/IJHwid38&#10;CtXtD+z0+695PlqgYa0gmffpmgNV6CPhrWK/wQ1g45oBwP4dujZ9CEi+eNPzn85//Lbd/vRntk/A&#10;/5cVtwVJ62R9kH/T3aMJU5YaarWoIQ/KwjxxRoR6bMhOnz9jh08etjYNIFYBYYVDhZnWIojB83Ty&#10;0mk7LEt44PigV5RQFTJ92iSbMXWCi1NG7t5hUXrQluuBoxnuXllpB2XNNOmhp0EtekwkHC9bMl8w&#10;tc2tlUHdDAASlVHofBDuoqJrsd6zQBPQ3JnTbMWShZrMwt2T0qbF+cTpE3bp4nm7rOPt1eTAvuiz&#10;FqKFj+q6JD3AWD1xspjWr18tS2+WA8s03YRTBEgkeOOmP3J0yIbwPGg8qOgCxCZNHudw9ORTjzhU&#10;4QEaP3akLMdZnvvS29Vl165cses3r9uRU0dlNWrxqS/3hODmznpZ5RWy4GIFVCGeWE2/t5WyUJOT&#10;Yrx9R119taCBECE5VSmyZHe4hVoki75DkykW/2kBw9W7N+zy7WvWr+vSoLEe1HedE6hevk/I84ad&#10;v3lVkHTKgTWnLM9ikqMtOnG/LNlsLVjaf94hiz8Qp4k7R8BUq8Uz3Wj3sXHTGhd6o1UD40/oj6TZ&#10;xSRsCyi4Dj2a5JpkyTbX11h7U72H2+oFdyc1VmePHzYEJRHaK9BkfUgWZjXufv1eWV6gRUqLY9J+&#10;y9HiScI+oYDGRpJqm9yypfKQhQ4P0OBwvw0fH7Ljuv+OnzkqOGxyi33Oghm2bPUCW7xinm3avt7C&#10;9pIrFOZd+7NKciyrOMdhBQDAC9UjYG1uabRuHTfH39LW4NV+9AWkEio+OcF1dNK1AKzTtZ8lqw1l&#10;9nW61yZMn2CTZ032psFbwjdbmK7HtLlTbN6SWbZW4LJgxVybv3yOQG2Z7YzWQp530BIzD3gX9cSs&#10;ZKvtbLDWw11W3d1oFbr+eIuOXZYRcqTX86nqdSz0gmvtb7f2gU7v0UZiN6HG1ZtX26yls2z6kum2&#10;assq27xzs+2OCrM9Ot91axbZap3/VkHThpAVtjV8o6sv4zVqaqv3kv6C0lwP/+zcFWp08Kc5Lt7R&#10;AwdSLCYh1vZpAvbFerjb2jSBZujabI/YIficYyMnjbKwKN13tSVWrnGkqi0pOckOJB2wNatW27TJ&#10;02zR/CW2a2ekoGCn7mfgIsqLIaJi9nh/vXQBfVpOmre0KK+ptKpqqkMbrKS0XMCVKyBPE1Ts8Aa4&#10;tC6hGAM9LKrC5sybrvtgn4ea9wqWEHVtkyHQL8OH3oZHTh+3Ss0bSSmJFqnFOTklyTKyDgmK0AHb&#10;7ZAA0LBIk4+HLhBQg3eD/ou0OSIchHeFKreDWsizBDks7sAVW1AgEgkO8uWYf0plcNGPMSBrkO4g&#10;x3zB51J0LEkCr9BtW+wfUbh+9MeC7RW2ffdO2xsdLWDJsobWaj2vdT5PdQmOuwR93QKlnoYqe0YQ&#10;iB7SZ9pOay5pKS22pqpK6xJItAuO8nV8BXjXdd4YH/F4TTVnLl+21B7+yUP243/8gYVv36Jjj7IN&#10;eo7xhBHGqtdnqUTdFRbqydWuu6b9E2ZDNLVNiySNp9Gso3qX4pfouP22QYbrCs2Z4dG7bJquB4nz&#10;ZYX5Xq2aLygt0jiQzlCYC3AmWmy0oHJXmCftk5dEoQ7gSBuTdJ0bMFvf0uDPOo2+q2SA1tU3CMCr&#10;HaBo95Oh61Pf0mpnr1y3Gw+esxfffts+/PAje+stAcaLz9jTv/rYLv/y3YAH6Y9f+ustgdNdmpgK&#10;iFx9+TuvA+BEc9N7v+fnn/viHAzbsDjjWQBegBw8RYAOCygLexCk/qMXhUUZUKKcnf/xXj7nAKV9&#10;sQjjbWKfeJBY7D1UpS3onbomSCP0B8ihdE3YzavwUBbXgv+CzumZb/W/37xrSbkxevZXWLLWg9V6&#10;vudu3extW+JKM23tzh22Xvf4iuhQqxxute8//ISVnR2wzWkxtnF/uD06abJFaExLjrbZhIXTbEv8&#10;Xlup+/n8h29ZbmOhTdm80fpvX7Rp6xfbvuJ8W6R59fDLT1vdsU7bk51hi7dtsE26Hqc/eMtO6Ds5&#10;FyrOAh4YwOK2h9oAQPSY0Di69dUvHJKQBSBHCY9TwKP0noPSlc9+6p40wmLAanDjurAxjkAqIUrG&#10;llBdAJAQ1vzCw6bea0/X+9yHgevhkES4VeP2yr/+1iEJLxWep2A+E54qrg3XgmtM6xiXRdC5kLg9&#10;8PJ9Ad2bDkl7tcaRuP0XIWnV6pUCmxYPU7W2NftiQnirTmRfKsrH+jo8PGBDg71WVVXmsXp6ADEJ&#10;lpO/0tfhTSX7hnu9ooSwGDoseF4WLJjtkx3hoyWagGdOn+jJ2xnaBwrcHXpwSou0YGlCovqMsBuJ&#10;yVS4dQnU8EgRMkO5mryi1bKE0ALCs7NcgLR18wYj9weoI+n81JmTdub0SevTBBSjCZR8p6WL51m8&#10;biq8F2yITzI5UtWGZ4iQ0thxI90VTZIpizRd+3v7un3iQAdlBFD01KP28CM/sscef8gef+InNn78&#10;KE+8ploMd/7ZM+fs2tUbdvXmLTt95ZI1UZasSaVIlnhzV4vnaRE6RIk2R1Y9E1KexgANI7RbMjJp&#10;4puuSUiTeS0lyzlaIIpdnbhXwDB89rhdvH3drt67acfOn/JGmQ14246ginxaoHTVLty+amevXbRm&#10;ARqVSqGo2mrR3ROz2/bF7fEk6Izsg75ocJ2oHMzJy/DJNVUPBv3xKPHFa0eOFknbWMsl5YWa1Dvs&#10;uCz5Tt0r6A+hL1Om69RQUWqHBdhdrYEcs3QtLFTG0cqkRUCFoGZ+QYYWlXAtfntk9acLRIu95Dk7&#10;O9NSZZkHLH5Nkhr7w5yPgGvocJ8316WqadnqJa5iPHL8EzZz/lTv3bZjzzZXtt4du9tiUYtOT7SD&#10;BYesoLrQGrqbbEhjNnC433p6EbXs1LXUIiU4I1yBtyyQ1F2s4yv1UA0LyNz5gua1K2ylrjnl/uMm&#10;j7GFKxdoHEMdHMbPGGeTZo63xasWuEDk0jWLBWphnneULTDJ0lZQU2wdw13Wd3LI+s4MW01Xo2VX&#10;Flj/6WHfatrqvPcZfbEydK0rm6utQPAKzK4X7KwBkJbMticnPCFLfo1Fp+63XTERtoVkbn3fsmVz&#10;LGTDckEGStRbvHfXouXzBcE53hi1WlCepX3v2RNu0eTR6Prm6rgIoSTQ9oMm0LL6y3Vv1rU3egsh&#10;9GrC9PcNAsS1OgaAr1DnUdGgRZHcvpxcS0tJtR2hO2z50uW2fu16GTaRMloW2Yrly2Wo7HTPTWxi&#10;tIdQDuoey9W9RFJwZU2N5o3AhjcqOyvHEuISLCJ8p+3Yvt3zkrj+iA0iKrtgyVzBT4RrOBWW5lvP&#10;YI+gX0bY+dN2QkbCkO5BFtXVMr7WbFhjMfF0ndecpOcaCRHgyAUsNXdR7MHzzH1FziKeaQ/B6/4E&#10;dAgNudfjYLJ/Br0fNkJpAJLDlBZ6PMrABM/Ili3rHZBCt4d4SBygYl8Zhw7aQz/+kf34oR97W4/N&#10;YSG2W/d7ou4zKlDrGss0HxS6UGdNY4UXMbQ31dmplAP2m6gY++O+vfacjr0+P9uqCgqtprTIejQf&#10;dzYLpgUmjZqf2TJl8UbrGFH/HjNmlH3ve39tG2TwRQuM8HqRLE8D2krN23W654GkVLxmO7Z6ZRvq&#10;/cwrCGxSJME48TySt4g3eS3GwoJZtmLDSi9qGDNptMuk1FSWB9Ie6io8h6i4uNDyc7Jl5Or+ygrk&#10;TxLmRLOOcSVkT34ngJSteQKwpUCIdYU8sbKKMisXCKZq3PbrGgLTg4eH7fSFS3b++i175a237d33&#10;3rM3f/q2XX/zJbv9mRZZLY4PfqcF8Pef26VfvCug+TgAGt9qgRRs3PndJ1qwP9arwMm9NJ/ZXYQI&#10;tcgGF08WTkAHyAkCDJ4Pfg56OPAi8TuLN6/X9N14roAvoCiYt8Tiy3v5G96QoGcKsGC/tOMgDIUn&#10;6Ro5MvpewkEkZtOI9Zlvv7AHOk4kAVDZvv3rn9udX75uMbn7bcTU6bZud5jNXbPQxi5caH23Ltpk&#10;zQvj58+xcTJc/27EQ5ZeX2jff+QJa75wxDKrS22RwPzHTzxlm2S0tN48ZY+MfdJGTptk4Ynxdv2T&#10;jyy3Kd9mhmy0BM2109cttWd+9ytvBfP877+wo7fP2Jr9O23MzAk2Y0uIHX4d2HnRRSmBpMNv3ndv&#10;kjcf/uQtO//RGw4rD3QOQBKNhi8KMjlfxgZIwouEF4+KumBIjvFinIOAxHgDp3iQ8MBxXbhGL/3z&#10;b30jOR1PkodO9T0Xf/6Oh1wJPQbfg7gkuVSIU/LKtQaI2T/HAgwDSIh7Eo4ceu2eh9sGXr5npwR6&#10;dz//yCHp999+8xcg6Z0331u0ZJFVVJdr4SyUpVfksWysp8jIcO+zhix/1qE0i9632ys78BLFJuz3&#10;kEibFv++oR47okXt2InDPgnlynJAmHLu3Jmee0KOAArdu/UKDNEolQWqQO+jTJyQGNUkq1YvdXHE&#10;LVs2ugWI1UfZLmBG+C1an92sSQm3MYnbVIRhtVRp8mpolcUlMOrq67L2thZXhwWkyPXhMxmaANMP&#10;JslqTAokDy9ZYOMnjPbKthUCOlqJ4PInZECyda/20yEYSE1N8rL5lSuX2qRJ4+wnD//QHnvsxzq/&#10;OQ4SVKAVaSI/cfKo3X/6vj39zLN2S6+nBCq13a2WLwutSCBZqq1KE3ZVU72VaYIgP2bo6LA1aZHK&#10;L8n1xYUk22rBUXN7vfcsq9YChVZTtwC1+8iQnbx0wYUoh2VRl2jCp5S9Vvts6BDQonXEAtBYZVkF&#10;mbZDcLRszTJPeI1KiLLkjGSvWkrJSvWNawwgkTdAXgXSBniSEH5DOHKNoIQ8LiY6JlEg+NTZE3b2&#10;3ElPIu1hbGQ5R2jizZcV3yOLtF7XywFJY12pfRMWaBaUIENwSN9/UFt5VZE1CAoKi3O1MKUIpjJk&#10;pWsB0GLRTViBkEpfpzU1B/LJ0PuZOmOijaG0nsqhjcttS9hG25+41w5kJFpyZpIl6vVgfroDUmZZ&#10;jpU1lVtzX4sNHh/UPXnEjhwZdo9VVVW5Q3+aFpBELah4D7ivUHUPDd3sodaxAl+qf8gZG6kJ5qkx&#10;TwQ8Sbu22opNK23EpKdsydpFXpq/N2636wrl6vplFWXbgexUyyzOtmpBEN6iloEOqxG0lOhaZpfn&#10;WetQp7Xqb3kCIsCVEN7SdcssRIspCeJ8D3lQJIOPmjLKxs8cp0V2l+0/EGXrtq3xJrirBEmLF8+y&#10;XeGb7UBStC+WSEZs1MJdVlMmC79Qxk6pVQi8qTriWWOhQmGe8nkUkTdu0bOjZ5l8nlx68mWkWUp6&#10;qufuxCTEWMiOjZaak2qNAs22njbtr8aqBTgpyQcsctcui9gZrmePHJRw27xpk8XGRDvo0HdwT9xe&#10;26mJtqBM17+L3n891tjaquvbbB0dXYKkfNu1U/PHvijbuyvSNq4jf2+X7YoM9EDD+7VSxtLe2Eir&#10;qCuzwWMCXUERniTykLr0LOQK8NdsWOXVkeT8IUkQlxBrSZqn8GbhlWKxBnwBmzYZEy2aH5CgYH5C&#10;ewwgcpFEPcO84sn09kc6B9oc0QIJDxFeKUCJ/SJXQFXpZhkNPPeE2wASeiziNZk2dbL94O//zhbN&#10;n+dzBv0E4w7EWDjq8Zp7ymsESM0VVqbzyi2VcVQiQ1DG2ruxsfYnjcd7KUl2WMdWnJVpuQcPWhki&#10;i5oHaaKN9AD95PZGhNm61Su80g6g/9u//RtbvHCBxcUFvF94R6MFK8BOcXGBFeblWMy+SM8NJYRP&#10;+JAcS7zIgBLXF+ihbUuuNiCK3pbzSGtYsdDmLJptE6aMsx1h2/yZpD9npuaXLJLkD6Za2oFkPf9Z&#10;euapYN7h3RFI3GYMvd8nawnGEDme1TLCNW8Q8i6vLJPhVarvrrXSmmorqa7ynxuam+3wseP29HMv&#10;ai59zu7c11x647JdffdVu6UF+favPrZnvv7CK9vOarHEe0GiNiGre3hkvkuA9rL2P/7G7tIcVxsQ&#10;5dVugiXPHfqAMn9yiV51QAKG8DiwYAc9GyzawBD/vy0Ye1rfQ+iGvwUhiVcWeACJ9+EFoQz/tBZ6&#10;AOm8Nsr+6UIPIAEHD7R4s4izmAdEDz+2W4KIK3ovydW3PnrForKibFNcrN1873U7fPG4PTZ2nJVp&#10;/pij+S9Oc1bT6SNWquez6miHff/Rxy27tcr+ceRjll1dZPNXrHBIGnj2miULhmIyD9mjWufS+3os&#10;syHHpm5YaxkVJTZu4Sy78t5b1nntjA3dv2VTF0+zPF3j2NRYm75+vQ2+8LyA4lnrFUzg5Tn5HuFF&#10;wocBPSQACYChxx7nd14giCeJcWEcgEVyl659hoDmR96VnzYr/zGhGhjCw8fvjF8w3IYnCS8RG56k&#10;2/qdCjYA+PJn72tfgqyvfuleJPcm/SmQcB4EpGAuEvv1a6LthPaLfhVVh8gkUP5/7K3nBXI/tRcE&#10;3lFihr8MSW+++d6yFUutvrFOlnyOwKTCJxLE5wAUvEpYYbiq03Tj07AVNzUTDW5TEn3x9qDq2tra&#10;6A8FAEN4Ch0RkpWJ7ZNYi+VFexMSmklARiGbkBhd//Hu8F48F5QEZ8t6Y9+9PR3WirdJEwYPOlpE&#10;VFFsFUjRmHN/zD4PIzApF+nCZxMaEDUvXTzfvURPPvGITZ820T1QVJwBafw8Y8YU93ZtlCUKRJFM&#10;jGbRSoEaiwqTKg85+U9oElFJh0zAyBGPu1QACeAssLU69/buZjuum/b207ftlXfesGdee8FOXj1n&#10;jUPt1nykyzpPDVv70UFrEABUCybah/utvqvN0gtzLV2TTQ4K5iwIx4fs1IWTduz0Uasjb0iQRMXZ&#10;2Uvn7PTFs3buykU7euqEJjfBSE6GFWvcULjdG7PH4pNjvZUGSuIHtBiSk0ATTVqsYDlmaGJLL8y0&#10;fUn7tclqqyu3bsKZw71eBpyZfcgXDhTQ4/S5DAFNmRajdlm7/XofLWbIT2vXQkN3/SRN2Nu12O6X&#10;9VqhsUfSobgwxxftXF07xEJ79d76ukqXQjhz7oT1Dgh+Wmqtta3B+vo7BS9DNjTQZx26B3p6umxA&#10;P5MfQU4IPajmzptpowUqE6eMsaUrFriuU2R0hMNRUXWB5WihiT+UYEnZB3RuGZZdkWelTRWWV5Nn&#10;KXkpGtdcjWG1h9oOaBFHnHD6jMmee/aIQHfKlAkWsm61bdu80X8GgMeMH2FLli20mbOn2BMjHvEG&#10;wHMEJbQgGTVltM1eNsd2xekeTk+wgvJ8b4RLhVyMFkO8SWgLISdQ2qCFp7zA8vQc1cmQqNOEhhgr&#10;YcCwfWE2auJI+9FjP7SHRz5sE2dNtAXL59uGbetslwBj684ttnClft++zrbu0jOxYalNEDCNnzba&#10;Jk8baxN0jFsFtDRcTRUMsCih61Sg78PrUS3Do0rPboyuDdWbQAP3xgEtjihmb9WCF6vFmTBWrsAI&#10;Mb+WtmbX2gnbud0r9/bG7xWIl3pPtKLiYss8lGVbN7PQbhZQbrENm9bJiIrwhPuKijI7mJ5mMQIM&#10;8sJi05OsfbBXhsCAAKlF+xYsdfVYXV29nsG9FhEWbqkCrpB1G23e7Lm2IzTUw99ofZFUvEHAh4wC&#10;kgydgqN6PTP5utdrWgScmnPQm1q/ea23jcnWvOTCkloIaOpKuAePFlpJzE+E/oGkI0cG7OLFM14x&#10;S94dnivgiIovpBH4HL/TegSjEFVpT9KWkQRw4F3inlyleWC3DIlSPbMAFpCEIOPSpYvtb/7me7Z+&#10;zSrbHrLJZs2ZZiHb11v47m22fM1Sz5XCY9nS3RIwJvs7rE/X5E3B3R/27bWfJyfZJTxFdVWCJD3H&#10;HIPmSSAXeQK8tg2C/GLNbwd1TOhJ/e33/1aG2wRdgywd+34vgqARLZ0R8BS3yCCrKCnSeUS74UJ1&#10;Md4xtkLBF1XDJbpPUJfnHgaiw7VfBFRR2p63eK5Nmz3VpsyY5HMz91Z5te4Jfa6hVUYHuWoa90Op&#10;KZYQG+OhRs/b0pjisaWwBLAqFIxn5WZZZi7epBpP4k9MSbbk9HTLKSm19v5B6z9+QvDYYPmlgFO9&#10;9QwMay2qlSFYYUfuXLHbn75nNwREV37xnl395XsOSShtIyTpitX/QmPWr+zN/9c/20//z3+1N/+f&#10;f7LX/+c/edXbi//6tTd/JQeIthp4FRATPP5TqtICPcJY9PEusagCUXiESLrGG8LfabgLQLGQB0N0&#10;LLz8n/df/uSnXgbvXiPt65T+f0zvO6qFmaRtAIL/411ifyzieDru/Y78nA90bgKpT94ymrre/eKn&#10;AqED9lc/+Hv73k9+YP/l779nk5cusjNvPGeFvU325LwZNnLpPFurubDyRI/9/VOPWdlwpz0ybbyN&#10;WzLLfjxulC3Tmlt1ftienDPFJq9bZSPnT7PWuzctpT7XJoWsttPP3bE5G1bYOK2BT+herdDzsTp8&#10;g41dtsQmLZxp49assIGX0H96MQBIOk+8YUHvWCDpGtj7lX7+xD1FgBIQxBgF87FI8r70yzdc5JJw&#10;GxV+7AMIZcwBmWB4E29ccEyBJAAILxEht6AniY2Q3XVdR+D4OYEwPehI8MZLyBYEJPbPtXWg/Zmu&#10;2zsv2Kl3tX9tqHpT/n/+wzfspgD4pW9+HYCkb/5XkLR8qQuuNTY3GGXv3bLkiVm3iviHjg3KGmz3&#10;3BVvdioIKhGwoMYMOOFm5nfyVPL1++aNa23urGm2ft1Ki8fS2hZoUxCqyRPLD/0T2nogWY/VAyg1&#10;MDFov7QnoDJk0eI5PmFS8k9opAYvl4CCfaNqDdSQ07NREzUu9nxNInmymkhERJgsW5MMeUZTp06w&#10;yZPG2Wwdzw495HiTyEniZ0AL9zMLDJVpgNA0TQZhssqZDIpkacVr4t66aa3H/kP0/qmTx/n72Def&#10;I0+BkFWnJrwrt67ac6+/Ys+/+apdvX/bdaY6j/Vb96nDNnDxtLULgJoEJA2D3dZ8uM8qNHHHa+zS&#10;NFkVN1VbuUBi8MwJO3r+lOca1VGqXpxr6BUd0e/0GavUpJ8lMMPyz9akAwzRxgQlZaxeKnlca0gT&#10;JYsEYQbkC5ABKK4qtrzyQksUROXJgsSr0XNswA6fPa4JalCTd6smvjoPqx3UIpeRccAqy4utXQvU&#10;ydPH7BwLjO4HVIuZ8DeuXeXXg4WF64RoZNBLR1PdQ/oeJnh0Zjq0MBylbUJLnesmnTx+2I4M99mJ&#10;Y3od6rOBvi5vU4PnkHDBbI0xXp1Jk8bKWp7hZeFUaCXruNAbQi+ptq3OGroE5bUlXk1W3lRptV0N&#10;1tjbbLXd9VZcX2LFWuQ7tN/e3i4twtECpCk2dvxIGzXuqYBA5eJ5HhYhNwxJgoce+aF7jyZNHWeP&#10;PfmQPTnyUVdQHj9tnE2eM9kWrV1i28kLSo6y/Qf2+0KO7tVaHd823TcJKUl2ULCZQLKqxq5Q90ax&#10;YLRGUFhL6beuc2xqnKBrtj0y4mEXn5y7dI5tDg+x0F3bbLcmvd0xO73v2+zFM2zq3Ek2adZ4Gz15&#10;hG8Tpo2xGTTVFcDRNihJizSQmqjFHPVw8t8wWHgW87IO2SZZjChCU76eo+tAyxUqrHbLUKAsu0Cw&#10;m1uQr0Wr1FBwRq1+y7YQW6fzQbqgVterSdc/NxfDJ1SAsNI2bdqg53eNbQhZ688vSbzlgqRDgvZI&#10;epvpfiipr7ShU8dt6OQxa+vqtNqGev8OlLmRD9gcEmJrVq+2+bPn2PKly7TvLXqe9noOEJ7cNTJ+&#10;9sXvs3IZCS7ZIOMHD2yjABqwQ4Npa9hm99BExwQ0m2isi8FE0QVeJJ4F7n82wmzcX309gnTBPF5y&#10;WrTgIeJ9QA5hOu5lhCPJpykuzLOM1AOuncR9jKeJeSFPgFWk556uAHweqEOg9q/+y3+x+fPnWqZg&#10;cW/EDs11c70v2W5B75J1y23zjm1WUV5p/YP9Nnyk347omXwx5YD9fn+0/Souzi4JNhory625rtby&#10;KZHXcZCXhaYZhga6ZK2IZgqU8GA//sSj9sSTj/m1BXrwEHFOB8jtyUl3DxpzZqA5b6ynJJBbyTm6&#10;6rXmHl5JtKctU+iuUJfN4JryHjxKwNHIsSP0PIz363JQc0pBSZ734GtpF7DilaWaTeeRlX7Q9u+J&#10;9IpVQpn1AinSCPBC08EgF3HYQ4csJjFJ1zZe93q0pem+yquotJ6juldOnxMA11tlY6ueb9rWNOl7&#10;WqxX89P9T9+3O1rIbnz+oUPSTb0+r4Xztf/+B+/ZBgQ9/19/69Vtr/yPb+2N/+2PXtJOafvb/8e/&#10;2Bv/+58cpFhUgSAWYbwhiBdS8cQizQLNgkr4DE8ICzyQBBCxgPMeFl7+z+eD+UjnPyY/5gO7+tn7&#10;HmoCkAAi2ngASGyUx/NeFms+x3exkAcSmPF2vGfXPqMy7kU7//PXta+37Pird6z58imrOyeD+cIR&#10;O/bGM/rc+wLEt63jzgWru6y14pV7dvKt563hwjE7/uaz1n33glWfHrCWK2et/vJpG9L/W6+dtuIj&#10;vdZ246yLY5575xlvWXIHKNO5dd64YMOvPG13f/2x3fzZ69Z//5Yd0++dz1zTeZKr9aqd0PmykWvk&#10;4TKOX2NJiI1XvHOMEfDD2B0XjABWLqT56l397TWBSCAfi3YowVBb0NPDuPPKPhgfB9MvPnA4Iu8I&#10;T9I9gRifD3iS3nVQIkeJvC7Ut4GkgGdOx6X/4RVkzDkev1Yfvu5whCAnniSHpNee9sT0u7/71F76&#10;/RcWlU51218Mt73z3sKFC6y2tto6NYmc0OTWJSsfjR36dx05fcR6DvdYgxZxJmD6gKG/QWIvVld2&#10;5kGPk5frYUhNTrDVyxfLmlpuiXrQovZGuDAiys9MJIgd0kgRS2WPJkSsIRRt8TqgHI0XabJoGFjB&#10;+1SnBR6vBWERvotKNMr4CY1RcbUjPNTik+ItX9YSMvY0dmxra3FIwt2NJwINJXSQyHNCowlPBxVu&#10;iCTi6eJvixfN9YqU9RtXeQk6HhXCMTu2htg8ARal9ySgTxo/yiFut0AACAFaCDVeu3PTnn/jNXvm&#10;Vd0Mzz1nV+7dtUuidq8yu3rJBkki18PeKlAo0riWdjRZz7kTVjvQZVUC0GZNmh0nD1vv6ZN25NI5&#10;wdIxK6ousaQ0RCHTrV4TaqYWwX3omGhSY3Imf4eEU2CN0CIhSbx+5HEBbtVaEKkOBJLYMmS1pghc&#10;0jTRd+v7uk/0W62skktP3/A8D3JTymrLXfCytLLI8vRaIiDCEkQaAIscMTkAiXYN6DXhmSMBukUL&#10;WUV5kYcogFvChrn5AY2owaFeu3jprA0f1nd2tXle20nK8TtkUetvXfpeFh6UttFwmap7BHVxrj+t&#10;C2hWimxBQ2utNXTUW1Nno6C03Q6fOWzHLp2w/lODGq/DdvLaWU+KHjp3xBWkh84M2xlNFmcvnLUa&#10;3Z97Ind5n6pRY560keNH2Mx5012kkNYRk6dNsIcf+7E9+sRD9siTP3GR0PETR9lowRSQNHHGBNuw&#10;Y6Pnl6TkpdmB3DTbFbvLIvaFexXcHN0TIQLV9Mx0WeiAB8dcYxV6XioEb6hXAxx00F+7eY1D12Oj&#10;H7UxU8fatIXTbKaAaPnGZRa+N/TPkDR59gT78RP/aD956kf25JhHbcTYx+3J0Y/Y9FkTBXdzvTFt&#10;mAwNyuTJwQGoW3RfIZtRruczUYAfsXO7gweeFar5yDkhQTsmMdqTtzOyMnVNc41O/mWlZZYYn2Cb&#10;t262TTJsUgTJCIvW6ZnaKkCaN2eerVi23DasX+dl/pTrE6KhGXBFbZUd0nxAXkmaAKNGz/Pxs6es&#10;W0CQV1wowEi2TSGbbNGihTZz5kybN3+eLVqwUPtar3spVNC00TZvDrRMIdRJKI2WK809VP4dFsQP&#10;2xEB17DuG5S18YrtiAj1+yViF0UYMUZD3N0IPfJ86D5MEbBz7wTD9hhiLQ21lqNrRL4M3iGeIYok&#10;aGrNBjTgZUIssUDngwYQeY3MPXE6N8K/JE3nCYSplGNsmdf+/gd/5/mKeJ4KqLLbv0vXZvP/l6+/&#10;frPrvPJ90Wfv7k6HwWzLIGZmZq4SlFSqUpWKmZmZmVmlkkqMlpkdsx0nju0wt510d3r3Pveee5/n&#10;/gN73O9nLK10zjnJ/mE+q2rBhHfO9x2fwQ6xJ8OP2Madm+1QSIhVV9VYr5SDAcH8M3k59tvoOPtD&#10;VIy9lJdrTcX5VqT3ajVeaTHRlqJ90aokMzfVWjS/OtqbvbUT0PPYow/at7/zLSlGMVZdW24U5CTY&#10;PBCoXugdA5h7WMmwmOFG5DtcM68oLljqUbJStdala10ghoxx9S79UriY50tWLHJr0lat4YwrWW8U&#10;qeU54liEXZzUmOdqva2trHCLEi1c+C1bpNYr1lLiDssFQwWlZZaYkW0JGVm+VTU3WkMnfSNv2rOv&#10;vaX7PG2NXQNWXt8iuUM9vmt2893X7OlffGw3fv6xYATh94m9+MUv7c0//97e+//+2T74//2nvfN/&#10;/pu9ISjCkoS7jdR6UupJrX9HgPT2//mvHtD9jKAE60IAbgIB2QALFiJeEabAEWCEyyfYlBbhTVYa&#10;gjz4e4CAQo8UJ7z9Kz4LWFJwN+FqI3ibTLfzEvjBYwUtUAACwjwYRH5XG/ue/uRtu6Tt6ufv2lXt&#10;/8bPP7Arn79vV3/2kY6vc/jNp26JoajjlU8DGWPnf/SOTQpIaB0y8s6z3r5k+O2XfAOKaIQ7qtez&#10;H5K6/6L2+b69+OVP7a5n/H1iz+nYxHI996+kz/9cQPI7e/EPP9M1E+wcgAzAiIw1QAkAxO0V7I9H&#10;7BewApQwZgEL0ivuNht+hyy/Z3VdbzoQYQUiXT+Y1o+rLTimvPIdxpWxYoyAJKxJbkm616yYfXB8&#10;d73xHYGRtyj5HwFrUtDVhnWPsQZMaQRMgU/KMwBKQ4JHim6OvkOBzw/t+S9/aW98IUiSHP2bkEQJ&#10;AGKSAAyqnra0NXuHdITblAT7qAQ7AXdojGgmVFmNj4mS0DnmWWKVFWWCnBZvHxKjBZvg7JNawIol&#10;EE5HHHMrDank9EbD1x0i7Y8CZQiXjVvXeRwSAYj4ywmwXrJEGrsmJvFLVdIgKYFPc0WAhkUfUFq2&#10;eJ7Nnz/TU/gjo6OsoLhY591qXV1dHqBbXFzgKbt06Se9H1cZgY2k55JqjzUpVQtEnM73iM6Pcwa8&#10;ADpad7CoVJWXeNE4su3WS2hv3bpe2tRud2HRsoOMtda+Npu+edHuvPS83X5JVHrntl26+7RdunPT&#10;LgiOxgRC3eND7mrr0kJf09NmmdKu8uorreXskPVfPW/1I33a+q1zasJGb1yxgUvnvNDgkdPHvahf&#10;TlGWNOhGD8il7g1whumfbtpcR0ZmssNRl+CoT9BFbE9hobQ9CWliMIg9QttEqCSkJUgjr5WWP2r9&#10;54aseaDdrj4HJF2yOmnpZdJY88oLLAtQqi51CxAuV0z3LLYsfCzGx3UPqQ5OXAZZebh2SrTwFmmR&#10;jZcAxsI2PjFil69essuXL9ngsLSbVsFNZ7uDUm1VuSVrf8lJWAAiBJ30ktrmmXSMP3EgaLoIdoqI&#10;NgkwsIbVNFdLcGoBvThh07cod3DRu/5PXj9vF5+5atNPX7FpaUbTdy7ZhVsX7dwVCer+bktNTbY1&#10;q3m2FtrDj97vzYx3CIh3H9hpy1YvsdUbVnrbFbcgCZQA9dW657PnPWXrtqy1vUf2ebxRSn6a5VUW&#10;Wkx6vO05stfdUuu3rXPrKDEhlDNobW22jo42AT4By5XeGy8lJ9WLV1Lsc8mqxTZz/lN2/+P326Oz&#10;H/O4o817N3ncUWzaGa/9FHb6iFuS7pvxXbvv0e/YrHkzBG0z7BH9Zp60+hUCPCrUY/WkkW1RWZ7f&#10;q4HBXre8erFDfUZ8GfFmaPde2qG80Le8ghwjZT4rJ9vyCwoE1HV6XpqkqAj+wo5bBM+Wzpeq5JFR&#10;EYLLNZoHm2z7tu1eGwlLcIyevXY9c9SdqtXzVyzBnK/75Zloem/07JiXX0gQaOw/sM9WC4zWrV2t&#10;ubjFrUdbN22xnTu22w7S/7W/tetWCZ6WulueQpSUZejU9VDKgrpfAFJLCw2RMy1T43mYciIHBKZp&#10;KFCRdir8hO2VIsQziiDHZc6GYkewMdmY9dUIcsGCQAPFCwsNAdW4tRKo55OZ4lbYIj2/uLRY6+gd&#10;yXrH9wn2T5MiSONtlMMjRw47rDzw0P0+J7EwkYySIEUhKvy4ZcTFWrjWLfq+xcXEWHtXhzULmicE&#10;JZ/HnLEvI2Lslfhkq01OtEwpPElSzHIzUy0unODzRGto1X1pqfV5ANAQczRn7lP2D//9vzlYFmhN&#10;zhH0Yg3DesNcZy3g+9SLwoLPawaQJKhhXFA8UZ5QaoA+FKoCretJackO0yitKF245latXW5rNq52&#10;UNqteUlLGgp2ZgsSKWjrQCQlLTtTyoFALy0x0U4LKrFsU87jmNaJgkJqNdVqfe6wps5u6xwes+6R&#10;CQFSs1XW13lB0L6RMZu+elv3e8IKKhsso1jK51nd9xvX7NaP3ndt/8rnH3mw7g0ByQsSat//8x/s&#10;vf/Pn+2t//e/BuoL3atYzd9YkPg7EMxNd/1AY1QEMEITd1DwFTjC8nDt5x86xGD9CAj6VwUdVGP+&#10;vn+OqwhXEpCAxQhAwqJy+acfenwMGzFHuKIACyAhuB+3IGmjaCG/9crQnuH2a2+j8iJuw3+hPx3x&#10;UABTIFvuGsAgAU8zWzrgAwq3fx8AJeCJdPtzPwr0npv4wWvuPgxYuQSBP37P4eOcQGHkg+e9OvbY&#10;ey/qfUGa9nFXY/L8H39mpNm/pPN48c+cyy/sBaDntwIQd21+aNc+/8ChJQh6wIe3NRGMEOMF5PEe&#10;RRoJ6sa9Rq0jzx7zbLhnfAw4ZyxBlGkAZv4aErk3bMBowHWJde9Te0Ew7DFPGh9ikvg9FcG5H3yP&#10;8QaS3vT6ToI77RPwYuNzLFr0zwOOghXQCdqmn92gAPj8x9/3CuYvCcLe/PLXdhp329+KSXr3w/c+&#10;Xr1hrVVoASkHeCQsSbsfkHChzhC1cRIT4ixGmhq9gOKjI+3k0RCvZUTrkGriGbR4lZYU2hlpXFs3&#10;r7PsjETr726R0AykfFORGusAix8BxVsloBZJUC2XgNq0eY0WOS3KmszRWmjoebZh02pPk6/WgltX&#10;U+FxAZjAARvK6gM0BF7HSNtKlzZcXVdn/YMDNjQ0aIMD/V4wjnYBBFrPmvm4f3f/vl1ezJKilsQT&#10;nTwpMNsnrVgQtEIAB6Dt3bvdM9lwyzXUVFqytO1dgjJS4ek/lCrtmg7ppXVl1jXWa2clnO+8+ow9&#10;//2X9fqCXX/hrp27eUnarwBoot+aupu8nlTrUKf1nRuxHoERrrXy9gZrGe+3kWsXrev8WWsZG7bB&#10;K5ds+Np5axnttayqIttycIfFZsZb/+SgtQ90eKXeDr22CJiwduH7J9OmUEK4uaXOg53JPkOwpWmh&#10;bZaWVldbo+s85mOP+Zw2JP2jfTZKQ9pzw9atv6d0DkM6hzLKD0iQ5EgDjRC8UDwOi1KlNNWaugrL&#10;l+ZMHRXM9mTC0XaA/nK8VyltvRN3rL4fpoWZxffu3dv26quv2MVLukaBa30jVq5Oh6VSCRuqd0dF&#10;ndACzzVg0cj0opg0BKaVRHBrbm/0wFICkrEiDZ8ftSt3rwlEr3jx0qmb0w5Hl5+9YVMCp6lr097k&#10;dvzSWQ/crm+qsz27d3o5imXLFnpBUFwhm7YGGtZiUVq5brnNXTTbrUyPPnK/rdczsVrPw+qNqzz+&#10;JYlAd9LqtdHfLCT8iEPSgaP7bevuLYEmrhKaLRrz/r4e65YwrKoMaNs878TY7A/d61XB5y2ZY488&#10;+ZA9RCuThU/ZjPmP25Z9my02PcZiBEkhpw5baESIrdy4zK1I33noG4KjB2zVmsWCo4U244mHbI4g&#10;izYduFaoi9TYWitA6jbabpC1uU/zbeuW9Z7+fzJSyoyEK1aTCt0fuvFXaU7l5udK6KVZenqmzrVa&#10;97XQ0lIzLFlAmZyW6K6XuOQ4KRtHbNfO3VJ2Qm3Xrl22bftWXe8JKxfo9gz1WV1bk5VL8BZK2AJK&#10;xbr3Dc0NWg+K9CwcceVkqeB0t4AoUiBz4ojm3R4pJqvXCJC2eXZY6JEDbkX2djwas8y8LAnQamvq&#10;arcWb5nTpee+xeOfqNdFVXziFmmEG+kxTkc0r8M9LqewONerR5ONhmsYNxutkVr1HGQKkFi34s5E&#10;et0gMmajtSYg1LEieYC7IMCfcdxsmv9AVV5WursviVGkOGmFlLBUgc3MmQKWf/gHLz6LhYbgbArl&#10;RgpMj4cesoQIrRnaR1pyvNcV6uptt8HSPHs/6oz98fQp+yguwdoT4wW1UZabmmAZgltijmi6W9tQ&#10;JXjolYJaYWG63mgpJ2TjUsWb2J+SgnxL1Pd5BpIF7WToEQIB9BCbRJwiPfqSdE7FUnxwkzGfurra&#10;HKTJHm4E5KsqpFTlOTSXlhW55R43e7R+z7oxd9Ece3TmY7ZR6yCB/bguKe9RXlroCqyHXAgmswWr&#10;ORnplqzroQDnXkESDXNryLDT+lxZLUht77SR81pvzl2wulaaaAuQhvtteGzMeofGrLalUwpahcVl&#10;5VlTz4C1Tozbrc8+sssS1jd+9kOjwe1NbaTMf//fEIxfeJA2YBTciDuiLYl30f8jVgU61v9AUIGQ&#10;/y/3CxsQcftXP7K7vxHgkL7/gzdckCJYsTwQx3INS5GEMkHHQBGv/O+bg9MP9b7eu9cTDpDgGFiS&#10;gANgCfg6p33jdsMCQgkAIO6vK20Dfs9/8XNBC7E1v3IgABYuaX/XfvlDe+YPP7Pn//ATP9eAW/B9&#10;gdc7dv6Td2zqYywm2r/O+bLA6ZK2iz9+xy7qdVjQ1/v2HRt9VwDzNk13n7ebP/tBoMWLAISxfOXf&#10;aLb7K40dFqZPBEm6lp9/ot9/4NAHeHFNgAdjxmsQSDgXAuADjWkFRd9/+i+AxHsOi/qc68DyAyQR&#10;ZM3GPohtCsQ3/VehT6xKQBIxT1409Pf6TONxV9+hBlIQprAYBS1JgBcAFXBjaux0ntzH4P0MvpLd&#10;BiRhVbv+s4/cbfvm//zyv2KS/nbg9rsfr5IWVyLNolwTrKmFmkR53ogwITbaq19jgSGQMUeLBRMz&#10;Xn9TlZmJRt2MZi1AZL8RALt53RqvsB2liX1SmgQb7jf2QzoyZlsyrjZu32D7Qva6Fo8AZ/E7rQUd&#10;KFmzarkHnLKIEfMEjNF7KFFQtH3LBmmiq92qVKDJWlNbJajrs/7+PsFasy/OFFcj3mTGjIdt5qzH&#10;bc2aFb4/UmQpHrdl4zotrAe18O+WQFwuTXmJHdDEJs6JAo9YrdCmMlKS3FpDo9kyLUDVLfXW2Ntm&#10;gxfG7cqzN+3Wy8/andees1fff1ubHtC7121ketwaJczppF4qoVRRV+5F5Fq12JPtRCBvoRa+GkHk&#10;4PQ5654ctVrBQ8/kuGCq12Iyk23zoZ22YttqS8xLsrNXJ6xbQFbTWm+lAhaAgZpQCALcCIVa1AHZ&#10;3t5O1xA9O7FIi2JhviUnJXoQfUjIfr9XPbgvBnvcXI77lJpXxBk16Loo6FaLK0PacFRSrCVq0U2Q&#10;wMrXAtvU1ugVgfOwFAlm6c1EvBkZivEJ0fo/UoJFkKP/z+ge90oYXLt60SYmhgWutE9o8Ew6sh5j&#10;JXzIUqQEBBlwzbqeRo+jqbGuzha3YI5OjlijYLBOmnSrxpumttVNVXZRAPTcq8/Zredv2dVnrtlV&#10;gdH1l27bjZfu2FW9N0mfQQHggOAPS1iiBAglHdbp+V60YJ4tXbjANm/aYJu3bLSt27fYMt1rQGnv&#10;IXqf7bQ92g4LfuJSYuyMhF2Uri1Dz1iWwBhIouZUZEKU7T5MS5IQ7+1GGwpiOFKSEwT1FVaCAJWQ&#10;Oi3gx7pALB7POS1NNuzcYE8tmmUPPPGgLVm31J5aONMenfuo10EKjQyx8LiTFh4rkIg+ZkvWLLQH&#10;H7/PHpn5sM1e/KSt3rTctu/d7Jl+S5YvtJO4MnLSPMC/o7vZeik3UZznMWE0kMYSkKV7SFYprkxv&#10;0SFA6hdMjQkaaBGSnZut+ZUjoKDcRLHVSWhmSRkBjuizlqo5HSchzxYVFWkHD+53txYJA026V5UC&#10;66rGOisqFxyVlWs/NIFO1bMR6wHeW7ds0tiv9qBm3Go0wF27ZpXAaYe2nRYmZYvaPgc196i0jZUy&#10;S892niC6npo61G3TM1vVFHCl4/bavWOrlKRVtnL1Utuh3xwJC9U4n9KzmCRFT8+1QABAwhpcIkFe&#10;q2trE/wXZGQIWGItSefma5vGhGKVKBsoVElSxJhPPKdYTXEl8YprDiUtXft3a5LWxiZdN0kAX/v6&#10;Vx3ysHxyr+MEadlaIzO1xZwOtzytIekCpLhE+thFWldetr0uuPpCn/08LsmmBEMVUhAadI7NVZXe&#10;T65F15mbL9hIjfV+e2SqETN1Ivy4fe1rX3Vr3JDgtKJc1wicENcopQ5LU7ruN5DJawHZa1J4KgWz&#10;rNFYmFGksChiOcsU8LEmZKeneg+71roay9S18iwD/SiLQNJ8QdLDTz5sy9etkBKT5vFFVdXl1qj5&#10;SmFLABJwZH1G+QEuCXXYpnsTGnbESwWQ0VYmBTwvX6DW0mo9AyOSNdVWouum4z9W45AQzZP9B+xo&#10;+CkLPxOnz+utuqPdbrz3pt36XKD06bsBEJEAxMWDhQHAAIaCRRmfE2QQSPziH0kFB5CwOnziAvW6&#10;hPmVzwRJwAMB1AKIGxKSwNEdgRIwhBAde/clG3vnRf8eAEBPNKxNwBGxMLxiVXJY0isWFgACCLjw&#10;CSnzVOB+2YbeesarXdM3DcvKpc+Iy/mxBP3PAtW2/+cX3kaFhrav/MfvAq6kL6gS/gu3NBF7E6wr&#10;BBxQnwnhD9QFLWGAHgADjBEDNCEQmPo4UPsJl9fwO88LWu5a7+u3vVfZyDsv2YjOBYB4SQD56r8L&#10;VARnz/4+EB902y1YH2k8fmhXP/9Q+/6+N7blGEG3JADz138TaD389gtumWHrffW2QETXLjii6jjN&#10;fqd+8GagkKSugdIHABJgE4whCgZcvyAAekn/A0vEXwFKnJ+XSSBAX2NDNiCVu/kO/7OxH37/PKCl&#10;Z+Sm7tO5j17T8Z/XsV8THD6ne6v7qnsb6GV3xyYErc9/8QsBUqA9y2t6dohJ+ruQtFFCo2+41wbG&#10;+r3KMVkixAsFGske1yIZ5WZoAvWy7pl1yepiQndLM6mXtkAMxMljobZ/9w7bsGalL35ntHBkadJG&#10;SyiGnzhiGfr7dNRJ2394rzciPYK/fsdGW7d5rTdDjIs/7a61CGlmvKKpUFafGCiaNaIFbly7yrZv&#10;3ejQQ1wUvnrq9tRqouP6y9PCj/mdIm/Et1DDiIUMszCtTPbt2WHHBA1pEgSHpOGvX7vc1guiyNQ6&#10;fHCfgGnpPVA65O6kJG0EvLb3dXtg9bAE8c3Xnrc3Pnnfvv+jD+zFd9+0F6gG+84bdv35p+3CzUte&#10;HJA0X+I/cgQdxG00tjdaz3CgZUuz4KSf1OZz49Y5MmDV0qgaujukiVfYsagTtlHCcMvBrW5J6qUR&#10;6qUJG52e0D6rLEcCm8riFA2sb6AOSpWgpMM6NQ6MEyULEGi4H8g+ok8TAZ3EKKFBsujTsqBRYERB&#10;OzTDZt1HXBK458h4KSgrsEQ9MKEnj1mKhFa5IIVyD3lFmbr3OZaRkah9H7WEpBgX1HGCCXrC9fS1&#10;W0eX4G+ox5vZcm94Rsh2w1p4VON+QkCcKghrE1hXaRGnLQ3xSZNjg3bu3Jj1DXRaswDJg7Pb6nT9&#10;fV4UcnBi0K7cuWrXn75md14QGD130yavT9noxQkbmBq20fNj1j/ab3USqKkCzZORYXboyH5bu2m1&#10;LVoy17ONKEmB222f7nVSSqJFx5/xbK/sgizLkkAqrtRzVl1khQLDnJJ8b9tRqntHX7e0PAmurBQt&#10;/PQj2+Ouug3b11vI8UNGl/T4hFgJygjbo+dr+87NtlXPNZ3gV65ZZpv4e8cGe3L+E/bgzAdt4epF&#10;titkty1Zu9RmLxP0bFxii9Ytss37Ntn+4/ts677NNnPxUzZPnxG8vWLTUpu7Ypat3bLSNuuYoRrD&#10;gtIigUqzdWrM2zuarEuwS1YRsXYAUpHgGeHO/Y/T/0B1j+43mVXtGm8KAqa70MuXACt1lwsCEPdc&#10;mOZJBB369QxFRgb6cMVKQTmh+ZeZm+PZldF6hmIEhtkSfBkZ2RK62Xr20jS/9tmGdesFEdu8yz/P&#10;YljYMW9+u10KEBml22krpDl+QuvFgT07bb8gCUAq0bNA0cXy2krr7O/x7Li+sSHrGOhyiyAp5kA/&#10;bp6U9EQviEp/sUzBBr8lmw1rEODDlqD7myTAqyoptPz0dMtISLBMwQ6AkJMnaBLMMhcAg2Aj6GD9&#10;JIKheY+/vUCixgBFkSw8IA8LEu5B1kIAiYQDXE1Y3YnRyUtJttykBDvNdWpO52vOPJuWJkCKtV9p&#10;P6+UllpbRaGUhUQr1pqVl5Wp9VHH1vMYHXvKrWVYrzk2dcWefOoJ+853vi0AjfZ5DpQQy5flDb1T&#10;fd4TsI47HrcasAQoYlVvkCLZoTWGoppkF3NtKKB5KLoau/K8HMvUeXvjXq17W3Zt8ar33BP+n6P5&#10;Q9VtEkYoUFmjZwk3fGtTvTVUV7pbkmcNdyWQBHQeOLzPTmlc6QbQO9Cre1NlxUWF1tTUqDWnVvuR&#10;Uq41idhFlGdKB9Ac+dhJqoHnCe5qraa5ySZu37ArHwU67V8QjJBhNS1gol4OlqNnyDr7AwUjfyZB&#10;+et7dXV+I4ErSNJ3sDogzAGiq5/fc18JiAjgxVIELLFhRQrW0AE2gu4lAAhYAoqIOWIDYIAWLCOA&#10;Cu4uNmAId9PEBy/ZqACFzvsAyrj+p1YQQcYv//l39sb/68tA1t3/8YX//ZKgIVgI87+ytz5xq5O7&#10;qP41UN8p6J7i3DgugIJ7EKsV9YWw2ox/INDTe0MCA1pvdL960zfOgzFk43pe/qt9OpT8/GN3rbmL&#10;TeMDhLF/Xt3ipuvne7gBg2AInOFOo4I148YGhBDzA3Cy8R5ZZXyfMSQmCagJZPYF0v/5P/BeoIlt&#10;AJJwgwZKDHhByT8FikPyu+C58De/D77iJgR6L2psJgWJgNHZD172ekjEanFenO+oxueirvXlfxOs&#10;/Q9A9Q/2mvbxdyHpXUHS5m2bbHAcF5EWpMFOr7dSVCEBpslQoIWjVNoVwYAEQhIQyeQj+A/TbElh&#10;nkAo2f38e3dLs9YCeFgLGSBDLA+aLV3/6WuGv5vJTyZJZIwmhrYDRw/YWkESKcwJybFubcB0fFoT&#10;hv031lVbmRZ0YgF2bdtsK5cvtjWrlnn8EzFSVE8m+40SBGjyBfl0KY/woM4NG9c4JLGR/REI3j5o&#10;MRLY+Vr8dmvRXjhnps2f/aTN1+vcORJMc2e6CzA2PtJqBAfl9RXWNTpgV5992u68/rJdfflZu/zS&#10;0/bCB2/aez/9kb3y4Tt29YW7NnXrmp27ftkL3nUKOLtGeq0RbVtgUiKhgtUGC0m/3u/oFUxIYNUL&#10;dDI1jrGpWvC1cIVonChiiCuSGiXhGpOC8nwbvzBug1MjliFhfTwqzOIzEryKMi4qgjqbmmodYCmI&#10;x7WfPBGAW8oAEFxK8CRxRWS3sKBSzK1bUEZpBczlLJaY2MnYQZPm+9S8OXH6hCVqcc8py7Wa1mrL&#10;KkwTVMRbYlqcFswkPSdlVttSp2elWNfT7pWxz06N2VmuU1qrB8hKkz6j84jXghuhZwF3BMGvWI+q&#10;9bvaqlJrFph10bJB41EiQCF+hyDnFgEl49Uz2G0TF8/qHly3q09fsWtPX7Wrd69qvKes/+yAdfR3&#10;2OBIv7UK9M4kRtnytUvsyXkz7KEnHtB2vz38+P32iP6eOedxo4nyJikFkRJ2FLmj6WixzqOuuVbH&#10;6bKJqVGr1ziU4FbQueFCOhUb4UUWD4YeEHDv8lIWwM/y9ct1j05aVKxA4NRxAYwgRwKC1imkfWMl&#10;3bh1vR3SM77n4C5bumaRLfJebwL3o3ts9dbVNm/VAntk/mM2a/ks23tsjx2NOuKgRCD30vWLbMa8&#10;R+zROQ/7tljfpeo4Qdr1xKHpfLs07i1t9Z6NiYWP+UY2E1YChwQJzkDxzjJp9C2eJVmr+098yeno&#10;SH/NLcixNAEgVgv69ZGFumnzBgHNemn3exwCouO07+hTApME3yIlrNOysiSUcyR00zRfo+3AgYM2&#10;d/Yce+yRR2327JmCn70WHx/rgLRacIq7iB5ozEfS6al3to1MUT0fJAh0SOFq7+kQHPXb+PlzNnFh&#10;Sq+TNjg6KIAp1hw+omc6wmEutyjHEjQHSDSoE0BVVJe7uwioIfvLrc8S6ihvuM3iBWsZSfGWEHPa&#10;3W0ZejZxn2EdZ16kZQg03DIaY0c1D3kPRZBs3iAAYIGitxuwMmvWk26R4XjMF9ZEYpmw2tQKYAvT&#10;Uq04LcMy4zVPtd/Lxfn2q7gE+1NkjL2Rn2O9DQKEwgyL1T3Iyc4wSq/gos3V3xk6L6xElAwoFhCt&#10;WbvSvvGNr9mhQwd0LkkeG+WKo+Z0ngAnXesvveS8wrXOh4BtrFus0TVSHlGEqG6PsgR08X+H1qbm&#10;+hqvcZYvOMvSfrEEx+u3calxlq5nJlEKIok2M2bPsPU7N0pRokp3oyuNACVZlFThjjolwBHk4Lrc&#10;rzWWjgibdJ/p8l+je9MsZamqusLPpbe3yzo7qb0lZUxjS8YgsEoGITFU+6SoZuqaKmtoultvlEwZ&#10;fO669X3/GZskI+2Td2z6h295/A5WF6pqP//lzyVMsUb8ylP17/7mU3v61z92qwtCHYFLy5AgECG0&#10;2ch4ApqIF5r86HUX9mPAmIQsgITFBiDAAhRMb2cDYrDqsF/giADvQE0gagm94e6nMYHLWQeWlwQa&#10;b7rAf+GPv/DaTcARkAQgsb0oQAC8ACLgiLgnsuT4n6Bq2nIANEBF0HoTBDOgKFi8MnAOL/v5dL0S&#10;gKMgIDkc6Nr4DWMCbAEbABMZfoxFMLAZ1xTgFdwfgEM8l8OmfsvfnAP7Y78jAkK/Vn0fq8243r/8&#10;6dt2DjeczoX3qbFEHFfQtRaMQwJwuLa/3vgObjdcbQDS6wLLoIsOmAKQgr8NghP3A4sgIMx2XudH&#10;XzZqIbFRH4nNXZ96ji7/9CPPmnvl339nrxLwr+fmfwtJu6TNTVyY9NRz4l/ovUbLhDLBR7Ue8u6B&#10;HuvU4lXbUK1FIVObNJDiAo8TIogR7SxJi8s2wRaa3omwI54mzwbMkAVFbaKTYYdd2y3UAkcxM+pz&#10;hEuL2CCBQjD3SWlc6XqP7Ao0TeoQYYLO1QKWpEU5POyoW4OILSIWhpglXH2AElYn7zkmzQp3G8UR&#10;MRdj+iVNno3FGdch1q16TfQ927fYwrmzbNWyxbZ3lwBPi7an0yeesYaWasHJmPWeHbZbr7xor/zg&#10;fYHR23brzRdt+rkbdun5m/bCO6/Z3TdfsivP37Xzt27Y1M1rNnpxyjoEScOChQn9PXHxvI2dG7fz&#10;0+c8lZ9AZKwy2fkZHi9w4Mh+D2BfuXaZzV8gYFs4xxYvXWCbJFwJjqUuCVbu9bVrAAD/9ElEQVSS&#10;nrP9llacaYdPHbGT0jRPC+LoyVVSpgVTGiLwg+aHQKOPFhYBBCSaJfEoaI8snFgEGwVVxM+0tTZZ&#10;vrTeOAmQQt1L6lWVa/GrlyZP0cXMvHSLT4218LhTllWSJVjKttLaEquhL12vFi8BxeTVi3pmgJhJ&#10;u3b7qg0JKLu6W60VF5v2USzBUaTj0xyX1wYJM8CoRpoohfK4F6V6FhoEpPUSHIUluYKkeM/GA8KA&#10;F6xe7T2t1imAp9ecbwKExg4do56+YMUuELwo5p4ttnT1QluwbI49PvdRe/Dx79l9j3zbt4eeuM+W&#10;rV6scT3jLp0aLfJlOp+m9hYbGBmySc2Bc9Nn3bVTrGeLYovUFtp9aLctW7XUduzaZjReZSP4G/cZ&#10;qep7D+8x2phsFuCSTs33t+g8Nui+7ti7zQ4LkhavWGAzZj1kM+c/botWznN32gyB3JOLZ9qDsx+2&#10;hwVB63etc1Dafmibrd2+2h4TID006357XBD18FMP2tK1i71ZaFd/pw2MD9jw2SEbGO6RMC1xOGIj&#10;5g5IysC6FRcdcDuVFHh15AbNFUpK1Ou6iS+hyB+QRFNbniUaMW/btdn27MfteNBCj4Z4t3bKQgAl&#10;qYJKACkuSfM9OcXiEhKk+CQJhg4KgtYIglbYk48/YTMefdTWrVljJ0+esOPHj9rGjettzbqA4Dx0&#10;eJ/PMTJeyRIl5Z5A497+bsHQkA2ODVtzZ5ugu0f3mYrrgmT9nSFoIJPVBXV7k5VoXiRprfD2GlIU&#10;MrQmZQoSAJUUwVCGzpug66MhBwPhAfp9FlW5BVmpej9Ha4qDQaKgT2tLalqKx/IQ6IyrDeik9leL&#10;5gqhBaxJWKcen/GIPfDA/Zap31P/h7lFsDgKCZbtSs3FMkFQdkqiFWZkW1FSinWdibaPE+LtXyJP&#10;20fp6Tauc07NShRMH9IYhWk9zbKainLL1DkzR9OBlrR0gUWlB71rmZbyNttCDx+02DNRnl2Xq3tB&#10;divtQCIFKWTtFROQj1VHsAPUATIEahfo/STNf0IdePX6UZqfGclSeHU/szQGCRojWqvgqssqyLJs&#10;KSnhkWG2SmuoQ9KOjd61n3YkuPyxJmGBJsGFDEBCFPbu2SHFeKWHOpCkc1CwSWxZfVMgmQSFDMs3&#10;pQwqBL0keFDwk3Yy1PI6JrlBcVAaUDdrTtYKpPIIHdA8HxPAkCl2UYB04eO3JEgRjoG4GIQqG4IT&#10;SwJCEhi6+XMBkgT7LcEM7/MeFiTcLsTvYF0CnnA/AUSekSbh6m42bYASMTmevXUPkq5J0GNBAjKA&#10;BSACKw6vk15sMdC7jWMAYkAM+wZIgCTqNb1xz4KEu42MvGDGFscBwDhGMM2eOkD0J3tNr1hZ2A8Q&#10;h4Un6GoLWpKAI6CFzK3uV2/9Zet5LQBJnCO/xf0I7GAh4v9pNo0H4wMsYQECGNkn+2cc+A3gwvH5&#10;m+sCzPoEIDTPxa2F5WaELv7vCUbIcBPY9unYvAKKwYBvrgOoAXaC9y8IO0HgeeZ3FO/UeAmSXvt3&#10;QCnQ/BdICsYtBX8XBL7gPcYSxvVgOcKy1f86jWxfcEgiNuySno/bvwWyCSIXgP2nxveL/w0kUSdp&#10;1aqVVtdYL8291fsKtQmIqu8JkIGxIbt044oL+vaudqOcPBlwTBDApIh6PdLUiBEiSBNrDaBEijiL&#10;NG1AcHXtE6QcC6VWUZLH0ZSU5guUcrQ4R9rekL129NQxL4FPrAVxFFFRpxy8orUAxGgSxknj4j00&#10;FiwmHmCoBbNOAp1XtDEsSyxU9FBiIaaZIzV3MIsvXbbQ5s2baRsETQRm1wFJO4GkmbZu9XIHO3qH&#10;ZQoW2rrbpMGO260Xbtu1l+7aC++/Y8+/97Y9//ab+l9kfFUarrbrz9222/r/yt0bdvbaBRu/PGWj&#10;F866G6R7sMfGp8btnEDpvDYqVVOkE7cFloZDofssRMJz+65Ntnj5fFu+apGtkBBEyO+SwKWPGIGP&#10;WPF6RnqteaDVYrPibdvBnRYacdQiBC70Y6MFBYUv0Q5ZtHOkmaFNEnyL68HTvgVQLOQsnAAVWjvB&#10;9g31tdJksfAcd4jBBYmlBysbXcYJ2M7MTbNjkcfsTGqM1bTV2sDksI1fmrQLt6/YzZefs9svP++1&#10;nc5dvmDTVy94uQD6slVIsPb2tNv5c2PSWKs966eMeAbdtzItjmW692S47dH1JiSc1jORqfNL9Ias&#10;bMSm4Hqh5kumBEJGNlWhEwQ4UUa6Ni0rAJCVG1Z4xtiyVUvskcce9Oy1x5540B567Hv2wKPftfse&#10;+pZ976Fv2v2PfMdmznvC3WMEgfOc948M2OjkmE1dnLae/j5r65By0NRo5RJYNVqgqcGzet0KLxMw&#10;a86TtkjwulUQsXP3VluwZK5tknYdGRNhpwSmAffeAQ+yZTtw/KAXv+R43O8Nm0lv17ZtrW3YslqK&#10;wVpbvHqRLdP5E7z9xKKnbNO+zXY0+qiFnJZGfXy3rdm+0lZsXGJzljxlcxbPkoYfa/Ud9W5VG58e&#10;F0w0e6mGcCkYYWEhbqllvpGezkZcHXF7ABJtc2igDCjVNdQaLStwt53UfAo5esjiNeYxidEWKkUG&#10;hSVaQitTcwmXCONF0VIaAp+OjtI81DMccsT27zuo+7fP1q/fYDt27LRjx47bWsHRGq0n8fFxFhFx&#10;yq0fR4+FWnTMaQ8g55kPkWJwSscA6Lm39IscmRjVnOnz7vDltTVag7qso7fb+jzesNddgsXE2+ka&#10;KppqrESCNEvPU2tXi8euRem5IMuL+Q80JAgmqDTNusS4UJwxWetJsgCJ4oz1leVe2To3nUatuKwy&#10;vH8fKfAkiJSV5PszizWqUMcBNpctX2xf+ad/sgP797pbjWSGCs1PwhFoU5Km36Ukx1pSjIAjLsbj&#10;oAZzsu3tmBj7MiLSfpiUaP05VKHOditf3OlI/V3oMWH5AKjmKIoRbXpqKqssUwoffeAWLphvMYKh&#10;hJhoSxfYUGaAkgasfcQEFel/ymqQwddQXeHWdwcYzX1P98c6r/MHgKijRu0ing/Asaa0yBr1vLOP&#10;an2fulLlgm6AESjEtbxs5WJbL6UtURBHxh2W8GatOV3dgULArM3AKLFiq1cuc2shSkOklLZifZ4k&#10;OD1GNW4pMazbDVqrSjWmKLUo3TyHUWek9On6cb9VSTkivqxGkMiav+foQcturbFLgo7zH70mkHnT&#10;bvz6E4eVoMC8ISBCwP+1G43YlFu//KELTf4nwwlhyefBeCSHBcFO0L3E/8CWQ5LeB46elTAGWhDy&#10;1PlBKGNF4jcAERvQwAawDL/1fMByoffdTSgIAQhext0m2AkGa78k4U8QN/t3F572fUP7BZIcxvQe&#10;5Q5IgweSAAiul3Oj9hDnO/4BrrXn77nX7nr9H6AIUOoVHBB/A8gAO1iEgoHXAJ67FLXRXiTohsSS&#10;BOARUzQoyAhCIxDCdQePz3WyX445+dErDkXAEXFYuLfc1ShAo4ksWXXcI86fLLTX/+O3DjdYjfib&#10;jb+BJ94HhLAKBqpp/1+tSOyDc2ELAhb7Zrt9716z8SwErUe4UUd1TRN6fm7+/IfuqgVAaVvzKvsX&#10;qL6s92hw+8Ufv/x/QtKH73348eKFi6xICymtPQZGB62tq80qNAFrGmqkWZ+zO889bSNnR91sWqf3&#10;vGu0NKwaQVSFJlm6JvWxI9KgBUkAEi4t/PdAC/FFvIcvPF8CHGFcoElL24RCCcpYLW77aa4qgbJ0&#10;zXKfXJj9sYIQx5IoLS+R4FEtsrhuMM1SE6iGxYCgQGlE1FnqxCw70OMVujFVk6KOFYnWIxQKJBZi&#10;iyY6cVZlWigAvP17ttqyxXM8Iy81FS0q1TtUU+Pl3LVLdl5wePHpm3bn1Zfs9isvee2js5fPW98E&#10;FWKHbFTgODZ11qvolmhhwU1JEDT1kzw2Z6TPhkfJuuv1uCEghSyeZSsX2Zr1K2z9JmnXEpxbd6y3&#10;vYd22N4juy1KwBCXFucVcBNS4iynMMsbllY0V1pkUqRtO7zTopOj3c1A0C7uFqpYl0uQZWmhJXbC&#10;076xJGnRZuFhofN2BBo7IInFkwB33AghIQeMgoSY2nF78OoQqWugUjGxLMTsULG7a7jHLtEiQOPw&#10;9CvP2zNvvGzPvPaSTV25aL3DfR70HwQkygLQoJitEc1TwiQ7PUkar4ROXoaXiVi3dpntEiTm5qZY&#10;eXmuZWQk3LsPAmlp8rh36UGFBowpnvga2jGQ+UhGFAHXuw5o3EICMLJo2Xxvksz9fuKJh73e1py5&#10;TwqaHvLMtc1b13kJB9oqVAguq7Go6VkfHpeAlkAuk7AoLi628tIyq9UCHRpyyJYKjJavXOKwvXjF&#10;Ilu+ZqnDGaUDCE5N0nhhpaOlBjVzcGfESlAePXXUG+KS0RkVF+lusgjB5umoMEEghQ9P2sbt620Z&#10;AdyLZtrSjcttR8guC4kMsaNRR+1wuAD64BZbv321LVg+xzbv2mjF1UXWQ4zalXM2MT3hFdmjBIz7&#10;Duw0ymyQVVWQn+XzjgBygCFfwq+oKF9zJgDRRSUFguhMnXOizvWU5sleCzt5VACa6JB0XOcYqWcw&#10;U88XFezzNVeSvedbtEVKYO3Ysd22btlma1aulUAkQ22XbdmyxY4ePSJl6LTt3EE1/H3+N262I6Ek&#10;ZdBZn4bNx2zjlnUer7VP58tx6WPYpHWlq79bQFZltKboEhRhSWrpbLf+wX4v61FQmO9p6knpKVYn&#10;OGwb6LYKCfQqjUGawONo+BFXDHjGqVfEmhGj6wNG4rWGxEgIY/kukFIHSFQUaXxwiRG4XlSksQrU&#10;DiI+KUdrVGlxnhXo+7jlCAEI0Zr21X/+Z9u1bavAKd1OC8Sw1hXl51iuvk//yaa6KsvLSXN3V0pC&#10;vLVlZ9vrqWn2RVSUfa79XtK9aa6p8KDqfN2DpspKG9H1UfgxXQpAalq8x0BiIcoUuD3yyMP24IMP&#10;6Nyj/Hro2VZKUcbEWL8WYgw7Wpusr7vDJoYHpITkWXtTvbW3NDoEYVlGOUrTupPtoJRuwTgrYkvJ&#10;0uP7AGOl1vFWgVWd4Itx4LfAH6VUaH+yYeNawVa2t1ECTEkEwIrGGkLgNta39etX2xqt4Sio8Vq/&#10;6SVILFmWFFjAjwQYoJ3xwqpMPa+crEw9jxnu4gwRDKVnJ1uevlcoSM3ReR4TfBFbuV+KRqEUhLOC&#10;HFpjTH9O37Af2p17FoS/dqfdFAAhMAni5RXLEmAEJGElQYDyG0AHaMDSw4bFBOHLPgEkah4BSdQx&#10;AsgQ0AQH8x0gA0sO1hlAyOFI25C2YHwO7wMZNLllH5QkoKglzW0DWXm/8myvZ7VfAARBD7gQ5Mz+&#10;Ob/n/kCQOkHLAXcbG5By7mOCtTkGzXQDmWUEZ/e+jvXohsMSEMM5Yd0C/tifA6X+BtzYuGYfh3vW&#10;t/H3XnYLGFY7xoTPODdghOsHZPg9UMbxiHsiBisQGI215nldO/E/ASsS2zkBFEHZgA5ZaABREJKC&#10;AOSQdA+QXhdI8X8wHin4fY7vbjXBKrDGeQGff7ku3Xdgj3sN7HEtuA6xinHfL3/2obvwvC4Urk+N&#10;KzFJQNJLv/vcvHfb36u4jfZHZgvNKBtpLSIBmp2d6ebe/oFeO3vPilRUQtuDTM9WwnKBwGWy0t9t&#10;+7ZNbm7FakTQNYsScQEEWGNV4n0KTqKd1WiCASq4dvD97yb1njIBAohjEi400EWTQWjHCrbCpA2i&#10;ERKsSIVuLCBdnW3exBZrxYgE9IXzE3ZucsxdSARXYvKla//sOU96LAT1d3DB0Q6F9HMCs3dt32Ab&#10;1i614/qba+mQZnRRcHT3xRfs5nPP2aU7t+zWC8/6dv3ubbugz4YnhgUmHdbW3WKdem1qb/LFmewV&#10;0ofR3NA6ua6c3HS/VgLWCUzE/TdrNnExj9v2nZu8knRE1HFpjxF24lSoReo1q0SLSHmed7JPy0uz&#10;aAkseruV15V5d/m9R/d5ob361lobE6g1NtdYabkEmQQ18WK407AkMX68Akq4Clj4iDeqlOAjmLOw&#10;QAAi6OQ+sShjneM8iW/qFBwxtgQDU2U9RYsgvb0Gx4bs6s2rdu3WNbv29A27cfeWTV+Ztv6hPk+3&#10;JmYjneNqP8Qb9eve0J6Av7FOJWrR5bW0KMdOCSB2awzS0+Pd1VZenq/z0MKq86yqLvX6S+W6JyzW&#10;3DtcpWioPE/cOyCJJqixyQLo1FiHyzUbV3mw/sOP3G+Pz3jIZmh77NEHHJrIcly4aK5t3bnZISBO&#10;QJaQleTtXbCYVkn7RqONkUDNz822pNgYTxJYuWyxt6Lg2Nt0vsSK7Qvd6+0aQkIPeCwYsR4kB5As&#10;QE9DAopPRp30oo3xEnoUBcX6FRl1QnAkEBWQUGRw1eqlNm/RbLeGHTh2wLbu2+qxSAdPHLCQkwdt&#10;884Ntm7LKtuyY4Nbo3AtDk+P2eS189Y91O1xaQekXGzcvNatW9Svol0GQdvU0CEmDGAqvgdJ1Z76&#10;n6VnIdPy83PdrXPq1EkHuxhBELFg0RrP2EwJ7PxMyxYokHjgrW4Er7Sm2LNnlx0+eNg2b9wiADpq&#10;0dHRFhoaInA9ZEePhHgG29GQw7q3O+zA/j3a/wk9+yfdzbZk2UJ78qkZXu18t0CT41Kpm7gw6isV&#10;lBRrbvVKURv2noX1zQ1u9WItwqoXnxTn4NY51GP9Zwe9zUtxdbG7rYlvTBXMEdCN5RTXEVZnYnVY&#10;N7Kz0vx9nlGy/rJTky0lJtoKsvS8UYy2vNQDunGb8Ru6CLC24WqjlAEWnbmzZlpyXJxVCrAIM8jP&#10;0n4FSjzvOdpnva6hSGCaJWjL0fNzNSbBfh8da7+LirTrekbq9dxjNarV89ageYY1iNYdhYICskbT&#10;sgTcmYnuMqR69z/+w3+3fXt3CdayrE6/q9D6m6vroNAtLjWUHdZh2kGVC3IqBGqDPZ0Cp0aj6GSw&#10;rAFlPGhmS7wRAd2sUQR6lxTmWp/W0bbGOo9J5FqBK54bAInnmvvm2WrbN/lviU2llAj7pcBtjqCQ&#10;dQRla6fWcDoZMA947ov0LLZpLaG9FEkhtLeivEKS5keG1gnCNLBCIScoG0CQOHW/sCKThUdw+RmB&#10;LjFP1Ig6JNlQMdhmUxLI05++ZXTdRzAG3WYIeYQ9GWkOQXz+048cihCaCH+EJkKU7wQBCYtQ0MoS&#10;FMB/ca0BCAKDoKBGGAMp/C6YVeaQ9PbzLpSxXODmwZpEjA/f5TcAwAvaRzA4mxpJBDHzN7FHCHrO&#10;AfD663ioIAwEAenu737sViQCxIEjXgffImPrlsceBTcgBgtT0L3GdQVjeTin8Q9ecXjiWOz/Ntf1&#10;kw98bBg3zpnvY+Xi+kmv5/o5h0mNJcfrF4gBRbjasCQBR1iRyG4jDqjnlVsOSVd1jFf+LWA1CkJR&#10;cAOayHhjLDyoW++9/p9/cDcjkORZjHoPeGLjHAAlNsCN8WHsuEYCz4PWRO51cOt7/Wm/1md//1Pt&#10;P1Aq4nlBJxlzHIfsQmKSInC3/T1I2rBxvbcfwHpErAbZbaSRU/xvYKDP6KtF1dSkpAQ32ZOmzeRk&#10;0YlPPGMHDu2RBrnFFyWELv7pNauX29IlC7yHGwUgKTwJ8NDzi6Jp8dLoqcodIq1j+fKFHmR9QhMh&#10;Xlo4NUGwHBA0iAsM6whBlSz4CPeaqkrr6e4UILG1e3+xFk1EglXp0bVt62Zva0GmGhOWycv+V6xc&#10;4oLtgIQutZLIcgvdv9sbtaJ9jY4O2ZXrV+3GHQHR1ctuISFWq7u/x2GIWBW0vlziibQAEUCaoUUr&#10;0AU81RctzMVUngYUWajI7KMEwg6E/KZ17u4LFmLM1gKDNY2CkAhPir5hNSqozLOssiyLSpEmFxli&#10;+WU5Xv2YYObYlBiHpqb2Bhsa67OSMi3YWqyCCyIAS9wTZnMa/2KNIWib9OZmCZ2uzg6v41NXVe5A&#10;gmuBmA3iWFjcqXHEotbfq7EVGFOMj9gBIKhR+52cGrebt6/ZLW2XrlxwkKKfH+1i1qxYYvt3b7F9&#10;ApGYyDCvlwUMbde1r0XD3LtD9z7aMqUxh4bskWDd7W62NgFfqhbOBIEEbg5imTqoAF5R5G1tFi2e&#10;a0/OfExAMdfrF3Efd+zabMe078jYU9oi3N21adsGe/CR79mjjz1gj8140J564tEAJD3+sIMyTYqP&#10;nAixM2nSxCsLveZRuo5fpuc+S8KBlHd6gXHvtm9ab8Sqbd+8wfv7ASE7dG3L1ywRzK/y+jGUjMBy&#10;gYULiMK9e0jPV5jO5agADrcV7mSsSUd1XDI4gR1imojVo5ApPQNP6HvEYR04ss82bFvvTW6xjEVJ&#10;8IfpGumOf/pMuBXXFFvnaLd1jfdakc4dSKS2EFl0e/VM0XePNP/M7BQHgSwJfQJ8id/D6oCb1atQ&#10;S9hSYR9IAm727dvjFjt6fsULWtMFSBUS4Fh4CgWqVNbOyk3zeb5J40JLkb27sRiHSjge9qKKxB5F&#10;hJ+0k8eO2p4dOwRR67w2GVBLkPaq1cscVJ+aOcPvH3OGitIUrcStR5f4kopy6x8esu7eHs+GIn09&#10;T/OduKnM7Ay3SoyeG7GR86M2cmHMGrqbLRV3sIQnY0hM1XH9fer0CXebATzAEesGBUXDtAbh8iMO&#10;CusH7qbailJ3U+ULiE4Kho6GHvLyDaw31LnC3fPIww/Zt77+dQs5cMAK0tOtsjDfigUudBqo03pY&#10;pTGuKSt211VuWrLlJMRal56hz6Ji7E+R0fZcdJRVay2oqSjTGlEhpaDGrUm07SgvL7FEfYaCkluU&#10;ZekFGf4MfesbX7eN61Z7vN6g5uKg1rl6wVWelIzAOiNlSmOGYsQ6TOd9UvAHejusRucEJPJsAkeF&#10;WiOI8YvWs0jMFfAD1BC75eClcfDEFt0n1mn6YvJsAy6rNG8XLZ7nCiZwRYmFIu0vSc9riu4dFfap&#10;jYalnmQZlIXFWvdxORP8TRwrFmmy4VAeffyJS9X5F2nOYR2LDA/zCvtAHOcKhBGnhmJHAs9RKch4&#10;JEJC99uRU8es+fyQXf7Rm3ZDghGrhgvIe9YXQIdX/iftH8HvcUd6DdY+wtoARAEH/J7fBC0tQSgB&#10;EtyKImGMcMaCwmfAC8HPWGiIASJuB3cboBQUylisENacA1YpMuGAIYovejyO/uZ/AISNY3AsWoAQ&#10;9E25ALYrPwlYtjgfjn3717gHPxScvewWHCw5AFKwLhFwxCufEwPEOPB7YCe4D84p6CakbhPB1DTX&#10;5foBJj5jPPy4Ou/n/6RzBhA1BoAi73PNHMtdaYI0ArWDYIgFDfdWsB4RMUFkzNHU96/daUHgcQuS&#10;NsaDjb8dYmhF8mUgxZ/vYEUKblwHG9fFNQKXACWQzP0FTrEccR/YgCS+w/GBMPb/nCCJ2lRkuAFJ&#10;L/3+JwFL0t+MSfrwvY/XaeHrGui2ls5AGwJMrsS59AsOqHJbLi3rjDQ5Ckb29nR4PR5vDCnNOFmT&#10;hT5s9JLCbYObDVhavWqZ7dq51QUOsUneMFKLR4Fgi5L/2dL60rU47JQA3SlBQeoy7gIm6x5NTmJM&#10;5i6cI+19i09sdxWh3Ul7y8/Jtnot8nVapIhHQuPDv43GSLPHE2HHPMsOCwQTlyq1jz72oMcmYX4m&#10;wHW33t+3Y6udCDlkuRlp1tXa4vAwee6snZs6a72DvVZVX2Mp0qJPSpPZtTuwaAA4aEvHjh92Pzr9&#10;4wAwrDVYo4j/iI+LEazhtkq10EP7bceWjbZ3xzZPd2YBOiQwpNEu14xVi6rk/E8xwMaWWisoz7Xs&#10;8ixLK0yxIxGHLSE91po6G61WnxVXFHrNovauZk+7Z6FCowNkiDXophyAtDbaiFAnhcBN0vv7+rps&#10;eKjfwbK2ptIbaWLVoep4os6dRbqkOM/Hk2zB3u52G6KInzReBC8WCqxNWMZ6tf9zE9L2BWKp0sy3&#10;bVxrC2Y9aSsEDmEh+yxOQipX9zdfY3fk8F7PbiRgnyq/DfUUpky3sLBDFh4e6pDU2FhpDdJ2GwXe&#10;nXrucJ8267homOs3rfYK2IsF0qGMF9WgtS9iFnKlgcclx3igPRYnQOXhx75rjz3xgITxozZr1mP2&#10;5JOP2JNPParP1nldnPrWeusc6/FioO1DXdba325VTdV2JumMC6d9emYA6xWCqrmzn7Kli+d71fY5&#10;s590YUEhx9XrV3idHu/7pm2dwHfpsgV6XWXHBUC09EjMShJwJHhQ9CH6Fm5aYwdC99mW7QIpjQku&#10;IbKusMJGaLwyBDbhp8O8wCpB/Cck7InNon9XajrCLs9a+lrt7LUpa5E2HREXYRu2rLU165bbzj1b&#10;LTb+tAdwE3DPfSK5AYsAMSAkOFBLq5yUcwnUvLxsKy0t0T1JFNiEu1sMK1oc1geBbZ6epXIsxXoO&#10;ErQvrDTA3RzdhzWC1BNkTx7XnNi5Q5BFiYkYjf8ZPcOndL8P2Y6tWx0scbMfkBJCnOJJCTcCtXGr&#10;IKR5XnOlUGRIUSDuCSt2hZ7L2vpaKSG5EvrJmsuZHodUp+eMZxjX9djkiJeDaBIgxQnoiGek1tV2&#10;ASxlGfYIvE9GhdkprU0oV8APVmsUPNp4xGoDCAEoAKisWEJZ6wpunb07t9lxAR/KTZbOK0mgMXvu&#10;LPvaV//ZtqzfoOc6ymqKi62+TIpEVYU1a75Wat2p1Tk2VVZYXVmJ1evzjsRke0tg9KfIcPtUcNaj&#10;dalEYNXW1uyueOZtrgCCZIl4+s5pXcwVMGCVTBTsfOObX7dVy5dpTlRan9ba0cFua66r0NqZbsUC&#10;I7JQS8qLrUz3Ffgh1oi4qXrtu7G+yooEIJToYG3I1zhTLwxo5PkGqsgoI/yB4r85uu/JiXG+5uKW&#10;5x7RdoiwBG82vG+HFJKtbuVxBUrHpjku6z4lCsJ1X9lYZ6k8v0MK0tIVC+1IWIjmQbLXl6NMAgHp&#10;3PvjYUesQM8k7+F6T5XCTGFPCtPW1lf6+JRpbhM7xZw+JDBi3hxAqdq/J2D5Ls220Zdvel0f4AKg&#10;AZQQhLi3sBoAMhMfBKotA0dYkLD0IESxPAEGHgMkOOD3QZhgw1rCe2xYK7Bk8DkAgXUGOGIbv2eN&#10;CR4raKVi/8/+LmD9ccuH9kFMExYjBPXLCH5BAlYl3gNggBfqElHfCEC6+KmADmuZfsexb/6S7vk/&#10;0Pfe03Ff9Ky1YA2msx+9rPdecmA69/FrGosP/He0MQleG/vHqhR0DdKyhGvFUkasFd9nDIPjgXsQ&#10;C9JzX/5c53ivmKO+z36IQwLSBgVkxCEBRl6gERfjvRigYMA0r4z/s9of482YMKYOi/r/6d9/ard/&#10;92O7o43jYekJxmy9+K+/8e9yXF5f+hPWrMDvsIgBc9xzNlyUQXdb0O0atCoNCd64NnfnEf/07792&#10;S9LL/4oV63f+3gu//dTCNTf+buD2lu3bbGBs2PrGBmzk7LCnhxLrU++1LfI8A4HeRRXSSDGbInjR&#10;BIl7QWCtXhvQ7gnE9NiD46G2cYOEghZIrEdB/zZlAmhfUalJkq9F6JSEXpgmH4UdqZ+DpYEibSyu&#10;7A/tEysQcSgs+PyOppP4zzvbmiToa7zCMNpPoOBkmpvBj9ClfNc2b0eC++WBB75rDz90n/dww8q1&#10;bbPAbOtm7SvBcjCtF+V7jaWe3i4bGR20gaE+h51EgQ7+cbQ+rjNMiwFC1K1b0tpZbFhs0YLwz6Ox&#10;Y6ZH++F/FoIzURFeOwRrC7E+kYKifRLC9Iyj2z6m9XQt2gAoTSPrJLDzSnK0+KVbbMqZQAfx+Ehr&#10;bK2zqrpyPybuqJLSXGlWe7XQn7B8avyUUOcmx9raWzwTsW+g160/WJAQMPR06+lqk7Cs8vPAipQp&#10;AUi2WZcWbyxpVOxFe0aIudtQi1yyrpP+bAjfjNQkj4kYHeyz85Nj7gLI0hhuXLPC5s163NYKbEMP&#10;6p5L6KcLOtKSoixcMEQweK0WvoG+dmsV4KVL+B8+uEv3P8RSBTklGoMmCULuX3T0CQmOCAvRftZp&#10;f6tXLbJlWnS37dpkYeESsidCLUkQkitBk5qT6iUKYrV/OrIDLHTuf+Ch79qD9GJ78Nv26KP329z5&#10;M22vjpeYGmft/R02cf28TV6/YENTIzY0OWy1OicyLY8KcA4C/CH7HajCPEtzk2cWLV+2yLZu3egu&#10;U+rAoDmvWr3C1goQD+vZDZW2Gy8BTIsGOqOTmk021sZtGwRUyzxjkTYNWH6AJLToOgkdAlhxd1I9&#10;nTYjCxbO9vYsmQJMrD4EIxeUF1hJfZl1jnTZwIVBy6/N99ilTbs32MGj+z3ZgYKRKAtpZCxJOy/O&#10;p00MbrdsrxbNxnPGvQ8kOeT7M4e1iXIRBw/v92QB4r/IaoqWMEpIjJewPGH0auMaaHhK4PpRze8T&#10;J47bAQF/hBSjgLtxl61fv9a2bdviFaFDNAdxkR/SfGELlSKAm9SDy/MyrbquSopYkz+bWBpa2ps8&#10;3qVSQpJyBMQHEvcS/AxIJKuKcg/UzcrVHCEmbcuOjbZKUEkDVvrJIagJRKetEbE7FEtkTQBKcScx&#10;NhkaB6wfKEw858TVRJ0KswQEsH6Tq/uXrHHcsWu7feWfv2KLFureCQZJl++sr7emCgGSgI5sOeoL&#10;1Wlu1GCtK9MaUlRiryQk279q3v82Jcbebm225lLqClV5CQbmYFdHg8ftodTl5WQKZIulmFRL8av2&#10;Y913/3d9vlGHCJdcwAqT6vDLvCXWDPCjhly5lBrc6PR1I9OXuJ8zWleIl3JrcUa6nY6gk8Fuj/tM&#10;kvLCs3JA9wultFjrFW5Wxuz48SO2ZxdNkTfZEd3jo0dDPXtup8YBKy3u4qO0uxFIMd7ME+rpYUkl&#10;c3GBno8nnnrEFi2dZycij/vaWSaY4/mgjtRure8niU2VTMGtzRp4SvvK0treJEWsR7KFEAwyYrGQ&#10;E8LAsxgqhXTXvu2B+CqtT9l5GdY00m3XJQgRfgGICDSoRXDyHq8IzKufBjLaABjP4LoX6wMMBIEA&#10;aw+xS2RUBataY4UipZz/AR4sFQASWWK42fgf1xhQBnjQwmTy/Vf9mJwPVqNX7wlkmrtiFbrzmx+5&#10;VQQYAJwcPLRhScKiwz4vfEIsEO6/QAPdv4Y4NqqGjwIm7z5vlBfgHGjWy2vAtfahQwW/ufGLe26o&#10;n73v+6VtSP+bd2xUv7vxyx+5dSjQ0+5z/z6WpKAViY3SB1iT3Nql16AlasQDoom7eu5eDNLzbkXC&#10;mgQo/bVFCXji3Bx0vgzUM3JIovDnH3GdUePqp175+9X/+J272the+leCtH/uMMS5vSKoeZUWLhq7&#10;ICABrRd0T7ESunv154LInwqWfipY+uQdm3iPDDtds0CNseQaiAnzAqS6DxyD+4N16e7PP7YTSfF/&#10;x9324Xsf79q7x8bOT1pHX5ebOnHPeOCfFg2sQ4Gu7qne0gALEy4YtDTiYMhYwCSLhslEwO3DQoj2&#10;CCS5WV3/s/gCMgRD4lfP0wJxWotz5MnjFhF21DXqg/o+VijAh5R93Be8etCxFrKacmlq1RXWhutA&#10;iwfptmh9mJY5Zzp3swiiFWKxwZK1dOlCbz65eNFc124x2xIjFa4FAdcOAipdi2gpZnctxpiHcaFR&#10;SA8TfU0tmU4VHt9DJ3U0I4RXMLUW113o0QNa+DO0+CZ4tePDWkBYzNg8JVvaEgsifvgECV8sSMcl&#10;WBGEDRLQQA/ZKL1DPd6fjVgT6khRX4diiLhayquKdVxqoiRZdXWJzi3WDh6k2m8AkrAiYOEbHh60&#10;s5MTNjo24pDm2pkAhTopBNoTr4JVB7M9Kc6jg702OTrkLWgaNa7AnVsbOH99hwBL3ARd7c3W09Hq&#10;7VpqiKvQxv1IFAAuFYiuXbNUAnK9HZHGlxIvjVuCPT870ZIFeBwTK1KRzjM+JtwbgJ7GUpIYpc+y&#10;baC/y/q0QIYLSk6dOmLFxVnuesMdevSIgCX+tOXot7SEoYJ5bWuttfZ1WO94v7X1tVm2NGeqEmPd&#10;IUj7qZmPucvtiScfsRUCrV17tllWXro38B2dHrfzty7a2KWzNjg55PWdSjS2FJ7Eerl6wyrbKLjm&#10;+aGL/ob1a7ythre2kbZNmQiCWdGcsVSeiDhucQKcJD1HZRJ2BRJ6uC+wYBDP8cTMGR4TxbNMrMsR&#10;QeM+ARsuHaq50yOM+UFLDTR5XGfEzRELRnp7qbb6LikEA1R6H7Hec32WW5VrUamn7fCpEIsRSJ9J&#10;jHZra5qEDXEeuI/zMtK8pQbPd2GuhJXmBlXxCZolrg/3W42eC6pY01eR+L3QowctWdeSrvOkiCSl&#10;NLAUrVq5Que/ybbu2OStVQ7qvmBxYO4HEgU0p/QelgpadJDOTTscrgMFBmEYqs+xblHEMVegTcB8&#10;Rxc9IgetlXTvhlpPHCE+DDdSfkGuFUsZKtQzTOB4eNRJHw/6GJbqWSer0K1HEp5Y57yA57aNHjuD&#10;Sz06GLR95rS3UuJ/MsNSE7VexGnMdN2ANUoOQJUUFyOwzLYcrQVYd4i9+vrXv2ZPPvGE90nDikFg&#10;dHlurmVrnNPi4izp9BnLTki0muJ8j0fqKiuxV/OK7HdRZ+xPEVH2ltandoFesX5TiiVJwDc5ITAf&#10;6LIafb9CSl+35lRPe5u1CL62rFtn3/jaV13JxKKLdby0tFBjke3uP+KIeF64DrJzOzqb3f3Ps8L6&#10;USrAwGVOex/+rtAxCwV8hQL2KM3TM5qX2QVZDjjbBPzeb1DniGuMxIOIE8fs4N5dbh0/KsAl4D5B&#10;a/bWbbrvgiSSbKjGTS9Ixg6rVDCFf5cAe/GyBbZ23XJvm5SRI8jXvCdQO1nC54xkSZjW+lOSJ9Ex&#10;xDodsIiIcI9nAl4pyUJZkDLdb9YKwhCI7yMOinM7qLnE8XAzcs19UnCufBIILHaLhAR4AAzu1UUC&#10;Du7F2OByOf+DN+3ij972atsITLc+SNDyXQLAgSSAiI3AbwQufz/9awHOPTcUbiayxbDE4HYDjrAo&#10;AU9UnT7/0Rt+TKwlCN+XBUlYKWisi3Xo6k/fD1hEJKCBI9xLABPC2xvXfh7MsntNYPG6nydQAhQ8&#10;8/tAjzOuD4i68MkbDkwBF5lAQd/jWoIAyPkBTYH90UOOUgXPeKwSjXFp+fGSYIFz4ZyAR3cZ3gvy&#10;BmqwJnFu7ioUTOHqAubGyX4TCJHBFnC5vegQyjhPacPVhdsx6JIMQhJQBpDgaiN77SWvAUVcUqC1&#10;DBakN/+PLx2SsLQF3WyM5+v/ru/xG50HAMe94x5y3UBtcOO+Xf7xuzbx7stuxQLSgDWeB+5J0Er1&#10;8p8DsVBsz+ke3Pr8wwAk/elPfwOS3nvv4x27d1q/hCStKZgwgA4NDEmL91ommgTFmtCtEpStbc0O&#10;CQiAYDA0Vh9cTnyXgmJYjtAiiUfADYWrDI0U8GJCnNJkSU9JslSdVIRAKUTQAsAAVSxsaLeRmkxo&#10;7Pi4WYyxANGWBL87wd/pOkesM8QXYJYH3ICWbAmHGE3uyHtZdcuXL9JC94j3ewOOvOEufdy0aBLz&#10;Uqj91ZERogWbQnZFWjTCdbxTWjzJ5qjSIodrACCk3QGBi0AHncLR1ujCTnNM4ouIPwrVOcdIAHpn&#10;ewkurGO4tBBYBHkS4EkGGfEjpVVFHmvU0dPm1a/RmnPyMy1MAEFtHbRkNtya8UkI0ggtbOFWmC9g&#10;yyZe4pjl56dpQS22NgmYnt5OzwQihqystNiystI9RZnx8SKdEn4Ibyw3FIIbG+q3/q5269VC3adX&#10;MgRbpJG26z4TvE0WEJa2Qt2zUgmtMmmA6bpnMbo3BFzGS9CE7tttq7Q47tixwdatW2YnBQE5Emp5&#10;WqijIo7onkX48YmZCBWIbNm8SvC6SZBwXGN3UvBWYO2tDVYuANwpyNqyZY0ANdT27aeZ6kYHiOY2&#10;ackdTVYqWG3qbrWhc6M2feuKXbx52eslpUrLpkXFY48/aE/NetQz2gAktNpVa5Z5uQCKeZIRdv7G&#10;tF2+e80zxHpHe626QcCfEmsrBXlPzXnce7mtWL3E5s2faQsFf7jYNm1aaxs2rHEwwu2ABRVhgQvh&#10;VPRJTz8/feaUx1zEad4AobiXcf8Rg7NwwWyjNQxZRWdiI43SAMQaEcAN3BMYnSJhQ0ZQbEKUZ/fR&#10;s6uBpsatNdbQ22Ltw93uJuwe7xU01VteZZ6dToi0lCw9g5pjWDOxfhFfliFBSko5rlAvLKl5EWi8&#10;GmWJSYEWP7jfsDwxF+YvmCvA3WxHjoVKEJ7R8xxrxwRIBGHv2rnd1qxZpc+3CEKX29IVSzQv93kW&#10;GOsEwjtczyvuNGJeIgQzx05w/3b5+rCHmECNG9lPmbpPuFGa2ppcIWvrbLOB4X49/x1WJyFPpW1q&#10;8VDkM1tzr6BEQl/PLf0IS/SMN7TVS4mo8AzFgBtoiwMwfdyAUACJdQjFirWI9StS6wuAhMKHAsXz&#10;6xmzuk4vuqjrwPKbrjHD+paflSnl7YTdf9/37NGHH9FaEm3REac8kJ96bZkClAwpZmkJ8ZaXkm7F&#10;6VneUqS/sc6uaO35dUyM/VtkhH2YkWMDJSWWrXubJaWnWkpKQ121x/SwTnGfSosLBEsVVl1ZoTXw&#10;oP3TP/2jrVi62OcKyhAwS7mUbI0Hv6lGOakqt87WJk9UQQFi3SOGkMKXHiOaHOPB6x7HKQChXEC2&#10;QInMWjJVWcuCzwpWGa6ffphkjIZovTwuwKRXJfBPJWyUwO2CY9yXHqytZxi3Pmsh9ZaooYVbeOOW&#10;tbZKgLR3/w47rmcbVxywnSgojY0hOzlG8z1aYx0piA3xRsk8Y6z1ZBrj4i/V+gK44x7G/QzAAv/A&#10;EUU+KdFQrs9KdOy+qdG/QBJCFCGMIAxCEq/BYG4sSW5pEUwgWIEP4ILv810AKZgN5xYJQRJWpOd+&#10;/3nAOiHw4fu41YAI4AMLUrCOEPs+r2NwLKAKtw7p/oFA5N/as//yub7zho7/hgt4BD1WFS+GKUAh&#10;7T/gNnrX90ujWjL4OE/ADwh064uE+QtfUCH7x7o+0vID1jM2IJFrAY6C1i3OF2vT2PsvOiThpqN1&#10;CudAY9tXyLQTjLB/fkecEr9l7DiWB5v/9aZzBqYApECAOrFHTxtB8VjQLvk1CD4Fe/SQo3I5kMQ+&#10;ictiH0CSB20DPf/2W6+Q/sa95sRsr/7H792iFIxZ4pjA0hsax1exJul9zp9zZLv720+90nYQkIJZ&#10;bYDRyD2L1rig7b8gTfsGkv5D1y9A4j5QwPPGp+/bSc2XvwtJW7dv9cwuatJQRA44IeiZ7txYcQjk&#10;rqmrkRBv06SsdssSzWNxX7EIsiE8gIugdolFiDglLElMRDZidtBMjgmgqDGCC40NIKNTNlkbgAcu&#10;K0y0pJKy8HEOLIIAiVfB1cJBPE22FlQyUjDNAi64hbCWEKyKloS7BLcbbUZ2COawAuCLD/R8K7fe&#10;wW4vXjd97bKdvXzBhibHramr1fJK8ixCkzzs1AkXhFjIsB5wTrgXOH/868EeUKR4k5GBQCLeiWvB&#10;nL9LwuGwFpx4LdCnpFEfCz0kiDii64203Lx0ryhNNe1RijJePOsxF0U69sHDe237rs22bqOAYu82&#10;OxSyz101BDEfEDzkCZBaGok/KLOO9npra62zvt4Oh6TGxnrBaK7GP1yCOvov7kiglQ33Hpoage7j&#10;QwMOSaQBk+HSLuFFA8zRkQEb6e+x6jKBVqpgVvcsUeCbLwg4IVjdvnm9neS50L4LtYAf0sJ44MAO&#10;CdJ1liQhHytBeSrssB0N2WN5AjpqYpHpF61FN0TXEh5O64wowWKs1deXW193ixULMvcICNeuXWon&#10;9DlFRQv1HLTruRzQuNBZvmOo16ZvXrFL9zaC6qnXQlYTmWePP/mQ4OghmyFYevzxhzyLKvoeIJ27&#10;dM6b3/aOaV9DXdYp6GjtafGCmbv2bveeaHMXCIyWzPXXBx75rgeLU0bAlQCBEi6F3YJ22nyg5fJM&#10;A/879PuDxw5KmTjj7mHSoPkN2XQkEKxdu9LvAb24aB2xX2PA8+Ju7c5mPW+53haFoNW8ImneafFW&#10;VFFoXYK4hoFWaxvusqHzo97smIDlLp1/SU2pxet7lCCgts6J8KMaVykpEizF+Vk+P+iPly3BgouN&#10;iudRui8E2uLuwjUcK40e19h2zX/6shGbxPNNn7Dde3baJt1nWohsFyDtFCzxvWXLl3qgNv3SkgQM&#10;WAiwTBCXeFz3bf+h3Xb4+CG3HFNnhwQMgBKLAG6SYq0BrZpjFBmsoa6Pnrkq/U2RyHzN22TNZzLd&#10;gKZO3XPuHSA8MNpv9S11bgkBxhxuosN1nttciFPlmRIfuEFRrLAmYc1mzh+U8Me1hPstRmBP/SRq&#10;u9HJP4G4sLCjXmSSdiKFmjvLFi/2QO1Tx6XYZWqdio+33NQ0K87WulFYZHnpGlutibT0KM3Otar8&#10;IutJSbYfRkfbf0Sesh8LxKZrqy0/I93KBXg9rbU2OTJs7S1N3mQ4Jz1VymCMu/RRZqgj9a1vf1PP&#10;7WMa14i/uJWABSp4l5UW+WtnS6M1af3t05yghQ/NjYGkzq4WI5nkiMadgGoKQTInAFnCH0j9pxo3&#10;lqmCvCxfo8l+RfFjTTsiZZaemQcFzGT6Hg7db+k5Ai4pZvTUo0MCVuxSwUy1QLa1vcnqGqqtTa9N&#10;uidhJ4/YcikXGzautv0HaW67y0tKeJuZnCzBYInVlAvQ8gu1vmsOJFDAM9aSkxOtVNfGek1lc5Ro&#10;rpXyJDkaW/rxoSRhSSPu8Iz+5vmI1Dn3nh+zq5+8ExCUEoAITmABqMDq8gyWEAnOoNUBIGJzC4tg&#10;iS76QAXfR7gSz8IrkAQg0Q2fDXhC+AMsbEACxwGUACRe3UXlUPWZxxsBHwFhLMH+H0DST/y45wVK&#10;wAMA4qAk8ME6xP6C4AZMTf7wNbvwqaCL/epz3F4Ic7fAaHvhjzqv3xCrFAguD147VqPxD175i4UL&#10;FyBWLs7zvADt0mfv+PW6ZQZQEMhhyWIfABWuRH7LNXJ+DisCGuACYOJ8uV4sNIAI8UgEbV/StVGT&#10;ioaxQesc18M5YHmjTAId+921qGNzTHd1USjyz7+31wRGjBeuMPrwuRVOYORQCEwCbPzmS73ec8Fx&#10;zW5h033mfnGfsBoCRbjYgCTOkZpP5wWGXDOVzbFY+abr4pqe1u+BpNs/+dBOSlH6u5C0WpoiVbSB&#10;kaXLF0lIzLL5C2f7ZGKylkhYNmrRapAgzc7OcC1xkbRPrD9k6bARj3REv0dLCZbFx1fNdkKghO+a&#10;94ANPqdwGRotMIVLD+hgw32G1oOlCkjjHAI1Vo56gCKgRUZWyj1rF642wAI3EeZdWm3wHr8H9tat&#10;W2lLlsy3LRJwB6XBU6GauCosN2NT4zZ56YLdePZpu/z0LRueOmu1bQ2WW5rrrT+igJ4z4baLHm+b&#10;19lmadtrN6y1tetXa/E/LEGX4d21i7TwldaU63862adIgGJZiHAXDlCGlSk7nzTmUxKSsTrfXI8x&#10;ohHrGJk6k8N24cp5TwdmbLzw4Lb1HpCLO2Hr9g0a11DbIRDYu3uTtM9CaZLDNjnea+1agGvJBtFC&#10;g0uNjt5Rp8LtaOhhByTGCLcjFoMTEtSMU47Ou1ZaYM+99F+2lvpaq9B9xupQqf3QjTwpLtpo1Bmn&#10;847UPTyhe7hHQoc4AtL6u7RItjXWeHD2IS2OWJPCBAvhAqToyOMWER7qrrN0LZhREmgHJLxYkNNS&#10;461EwqNAANVQV25VuidxEcds97YNEsQbLFPj1SHoo9DjFUoO3L5hF65f1j26YXdffNbfO3t+0rp6&#10;OrWYZvii/uTMR+3xJx62WbMf0+uD3n6ETvkEahPoO3Zhwgt91uj+pui4iQLNBAmUQyF7bfbcJ2yG&#10;fvPIYxSifMge1d8PPCZImvOYx1cQa7FFsE7bkeVrlnlhvWMCEor0pWel6F5tNDr9E9OzdOVim6u5&#10;gws6EMgqwNBzTAkMFnvc1swH4m1oVEo2IoAUlxLnVa0zctNca88tzfFMtubhdmvqb7fWvnbrFBxh&#10;XSqrlaYt4IjSc0ZwbajAFbAmAw9LKUUJiQMjgJe6ScAAAE9LICxJgDKKCG6QNLK+jh8V5AKvJ+zE&#10;yWOax+xvXwA2QvY7SB07KkjXd9avX2Mnjh+3+LhYbzlCnaUNgqlde3fY0ZOh7haLweopGMMlQ/wL&#10;bVTytWHxo58hfeey9JzVCNS7BgWCAiXaVxC8TbA4CSQDY0PWPzroBTNpvwIsNeheFpcXelkLIDo1&#10;LcETKSinsXHTane3EvvF+oSChpLFOkDsDNfB8xureUl2LXFK/oxLkQg9sNfdcgjorVs321f+8R9t&#10;7YoVlpOSZuW5+ZaXkmop0TFWKAHfXFWt57XSyosLrUDrUmlujg0Xl9lrsXH2ZVSk/VzgeUswUqN1&#10;oaAwyzqaqu2qntWz4xPW09Fu9Zo31ZqjzdU11tfVablZmfbAA/fZY48+onX0tO5XjmAix2oFSN0a&#10;B6xHwAMp+m1YvDVGuL7JKs3T/usbqqxF43JUc26fAJW4uyTNN/oXEnjuVhitKbh2CwWBOWnJ3gEB&#10;uPZYPkFu6MF9msNap08c8ySCBM1P+hjSeihaCiBhBsSI5em8SJghlR9XPu2j2O+6dSs8QQLr7ZoN&#10;K22fnkXinIg9yhJY5mXnWU5mjmVl5FpeboFlpuk89D4ARRY1sodWLEmJcYLPDK1DpVZVqfU0K8PP&#10;j3mGYg4kxWjdP6pz7Lk4YVd/HIjZQWAi/INuKYQ51pG7ggsAg8+DGzBBAUUvE3DPgvTXkMTGe1iR&#10;3NUmqCH4G+GP4AcSgq4sYILjc+ynBWQOVjSpJWtKghihD2DgtuK3AAguqef5noT/szoG58Q+2Bzi&#10;PtO+P9e+f/6+/n7XSxFQjRurVNCi8+yXP7Gbv8Fi9pG76TgXrFmADscIxk5RzBJAwbpDTFQQIDk2&#10;VbypEwS0cD24xihAiTWJawVKAvBCNljALcd7fEbrlkmsah+9aqT/X/k8UKqAjevhOjgX9ucVuXUO&#10;wEjQvcg1sE/AKGA5Eij9j0CzYjLaqCP1KnB2D8w4X4clIEm/D7pXHXK1YTHEkoWLD4ADkjw+itgp&#10;neu1nwWuh2sJHg9Iev5LQSrn/NtP7OZnH9gJLEl/Kybpo4/e+/i73/22zV8wx7WxJ2fNsIcevc9W&#10;rFrmFF9UnGs10mKo6wGgYJalv9mihXNd8JIVRSBhmjQXFiPM3G72BzA0Gd0dt2qpF+TzJpDSdBHU&#10;aA7AEVVaaRWCkMfMzAaYhZ8KNGLEHYFpl0nK/j3LQv+TQuqxFVo0PH5D50YAIxYlBNMGUtLXrrDZ&#10;s56w1ViSdm7WsU9aBy0zpMHjvhk7P2Hnr12xi7du2sj5c9bU02EZElRpBYKIjgbrGeu3zpEeyynT&#10;ZBfYFGr/lEmgpx0Ngc9ePKvfX7DJ69M2eumc9YwOuBuBeIsefd6iY7G494/0W7/2VVFbbkMCIzYa&#10;1Da2Bdpt9A/2WF9/t1sbqOv02D0rCFlOs+c/ZUuWL7A9e7fbagno3bs3W0ZGnNXUUvSQQnbJligt&#10;i4rm+/fvFlhut1XS9g/s2W1pKQSohtqypQsDsTSCUEANdyjgSbwKLhmq7WZr8aTJL7WBeI2Udg3U&#10;rNZ9mzdX57Bknvf1ohYPbiJPXy4rtMTYKFuySBCxda1t2rTKg7HzpYWmJEZLKB0W3EngHthtm3Q/&#10;dmzdYOm6p8QdYFovEBCkSKAmxkZYRkKUpSXHuJVjeGLILgmKrj99024+c9suCYrOXbngVb2pYzV9&#10;6bxnXuK6xTqG5ebhh79njzx6vy2mS/7SuR6jUipNu1lQQWPhgfEha+5pt+zSPItJi7PQkwJ6gdmJ&#10;U0dty7Z1tmz5Qluo3y6mIOWK+TZrweP2+OxH7EHNBQpIUuR0/dZ1vu0J2WPROl8gOTMn3WFo+55t&#10;tlWQsnO/7gMZfhJMuAdOCJKxpODCSiX+TeNOEgBxbjT/5XlHgdh7cLcHYMdqPCJiwr1w5PD5Eeue&#10;7LOeiX7rHu21NoEShRMJMo/RPed3xOEQD4gljPPftGmNJ0MQlE/hVlx/FOhEmB3UMXDZEgBMQkYg&#10;+63E4mLPeAo/GWA0GQ09dsDjfLDOHTl6UIBBgO0xn69Umw47dkyQFG+RkZGa3zts9549OpdjErpx&#10;Fq+FJk6KAOn9wAwJDrjLOOdoPRMU8syW0C3VPO2g0GhHi7vZaAJdWFLo7UVqG2utlZglLElei6xR&#10;AFXj8YIoSsTEBGLnUgRyOwSvG2zn3m0+Z+hzRv0lFC4gjbWENYfkDyCJOj30KsT9TWxSNGB4JMRj&#10;tija+LWvfc0efvABOx4aYpmJSZadlGxnTpy0qONhVllQaF3NzYIXnVd9g/do6xD8fT8/1/4cecZ+&#10;KUi6oH12FBUbJRhKKgusXXN8qE+w29xkTVVV1tMoaO9otanBIRvWfuY99ZQ9+L3vuCuwsbrSJvr7&#10;bLy3x3pamrzm0knNXzLVKCZJPCCAVFNVEnDnx0d57OCZmFO2fNVi7xWYmp3iFskUrcc8H9wDrEb0&#10;qSsSdKQLbLGqkXV5IjLM14zDmu8nwgTQyYmeWVYrCKqU0ldeLVgRhFHHKi0txZp17l0dbZ4xSRIO&#10;c48whgXzZ/kaASTRiodCuHWC/86+HissLtGzlyRIF9SmYkVKkcIl4DlN66mTlpAQ5zBUrHsfH6/n&#10;Rc9VYX6BQxLNynEJo1CzLlAiBSt/rK5n5Ma0Pf0LwYmEHJYkNgCAV7c0/CpQZBIwQHDzPd4HRhCu&#10;LtD1HaCItiS41AAl//seQPEazFZD8AMbAAnAg9WG99hX8BVIcgihZYoAhKKFQAHHxc0FgBC7g3sI&#10;CAPGCCZnX/ye3yK0b/76Y0HQx56xRZsS4MKtOQKV5//4C4HN53ZDkHTjVz/wHm8TApIgvGFJApJw&#10;BfI373F8xsVBQfvBzfS6AOVFnR9WFCxNQasP7kTOhZghz/z6M7BHkPMv/becI9/ne1i9pnVdQQgB&#10;aBjXoCuSfQJLnAcuRQLAPSZJ22v/43f2xv/8wuHIIUmbB1RTOJPXe/tjwwoU/JuNa+E+Ymm7ovvm&#10;YyiQZWyDAeRsY+9RCuH7f7l2wMwBSQD74r/r/ghoCVp/+g+f2dM/+/jvQ9KHH7738Ve+8o82Z85T&#10;XjTM3Q1abAjQJJYI9xUd5IEYrDxYjygaScwFDzDFBwETNGT3Iet94pBoKYLQpz4Nboe161c6QBGX&#10;gRbi3bejThnVuZMSNKm0UHIsBDdWKWqHlJRQ/LDCWyrEJ8bboiXzXUMH3EihxRyN24CAcM6NfQMA&#10;uDioyfLEk4/aU089ZrMESosWz3NLVpu0M1qGjE1N2LU7N+zqnZt269ln7MrtmzZ5dVpQ1GcNPc0e&#10;B9J7btDO3bmk1yHrGu2xjuFuGzw7pO9esbsv37WnX3nGbr5w226/8pydv3VNUDVsw9ovLrvatkbr&#10;k2CelECfvDRlXYKtammVVMnGHJ5XnGPlNRRNrPUg8CIJrc3SyFcJ6MjGImB75brlXkV6z77tnuJN&#10;2QGa7x6REEtMPqMxjBaQRnhJAeKvEAJY7iJOnfCWBpjXibdYvnyxW/CIHynSe+UaMwJiiXeg8i+t&#10;ZSjYdmjfbgslqD3siBaxk7Z39zZ3YWDFqtS5dgroMK+TbQOYInAiJTyXaWw5B4LRsWAgoJMEyZwP&#10;QoxAdSCOukBkNOKq27Nzq9dO2rx5tZ6nLR7MnSxIyhekDo0N2iXB0NTFKa9q3jnYZU2CHeo+8awh&#10;BImVwEI4R1A5g3YkD33PN+oiAUtrJTCoVl4kUGoQkHbp3pXVV1hqXoYlCSzpE0jtooioMHcpUCbg&#10;gYe+Y/drm/HUw/bYUw/afQ9/277H/7Mes9maE3MEX8s3Lrfth3bYUQEWoOIWQj1X9Gxbj7A+sNP7&#10;8cXq+tlwheF2ohQGzzlg50G4mpDEzYUe3u/uIFwUp6W1p+RIiMRHWnZJjnWMdFnHaLf37WvuaXEX&#10;3AEBWAz71n6DMYFUlZ+3YJZXsj4t0CqQ4CyV1s8rliTi0QgUpzEv9Y5QPIi1Ky7M84wqYlaoLxYZ&#10;GaF96lzuwfbRo7jVTur+H/UMqVPhxwVJezzrKSwsTK9HJWT3W3j4KYuNizNalpDODhiSBYoLkJpn&#10;iYJqXIM5euZL9RyRHNImBaK2pV4wWGZ1LQIOgVFaeqrWkXSrqq2y6vpqByWKShKwjTWKQpjEg2Hx&#10;Zi05rvu3dt0Kh1jKAMxeMNOBFauzF8jUsbEmYVkiTR3FjTWNLD/cawnRkQKheEuNp3dZjD344P32&#10;+OOP2QkBY1xUlCXF6FlO0rlHRFrMyXCrKiyytuoaqxfMZKYKGgrz7ZmCPPut4OrfBYzPxMVYneZT&#10;R32tZ2jV6jqaams8SLtc598pKO5ubbJOXW+XIGjruvX27W983XJSkqy3tdnLCkwODgiUeq2xQuNS&#10;XmKVBGMLcIhLahBINmneUZQ1XeBLsHOhxoSaRrg5gaOxc6PWP9znsUORUojIeMXCXFVWbC01VVZZ&#10;XOgWZnqkEX+K2zIzM81yqDyu9bdF0ErGITGONIzGqldcioU637rJnNX5V+u8SLjZsW2zB4CvkiK1&#10;bOkCgekhL2HAvaVDQ2Nri56LeAs/ecpysnJ0HK0XkacF3Bp7vZ+RkaYxqraGBo1Ld7eVlpRZanKa&#10;ZaRlWU52ltb0QG081ngUY9YdYvWySPa4OGlP/5w090CjVEAI4R6EItwwpPn/NSQFv8PfXptIn2EZ&#10;YcPCRFAywpeN94L/B+EK4GDjs+CxeA3uP2jx8Hgat4oEKkTzHdxduNvcKvX5++4iYiNNnX1TyZtz&#10;IhMOC1Eg5kj71bHZN6AAoDgg/FLn9wud368+sgsCtwnipHRegAsghlWIV+AE6OMc+D3n5ZljwI7+&#10;B5ColQTMYHliA2pu/ILmr4DRbxzKPHAbyBAoMRYc5+xHbK8KiF7z8QBCODdchlhvsCCx36Bli+9g&#10;GfLCkG7R+a3HIAFKHpek7dU/B9xur/9HoBUJhSaD1iReg38zHoAp94z9AknEnQXS/Z+zXsEersYL&#10;P37LxzAIh+7Gc3cbgdvEZAmUvhTYfvETh6SAu+1vQdJH7338ta//s61cSXbSRtceCcCbrUWXeAtS&#10;ivHlo5ESb0PWDwHZaKGY7AeHej2riu7txAiQ3nxcixjmfTr/4wJZvmKhtyFggaLpIhMeiMISRNdr&#10;Uvppn4AgYQuX4MUVUFpSoklUaxUVFRapRQ3QWbFmmQRNup8Pgib4G86F7DZADaHxJHCk1/kCplkC&#10;JlwHmG3butu9y/jA+KgNjQ/bwPCgnb900S7duGZTVy9a7/igNfW3WVlbtfVeGLGLL9y00evnrHGg&#10;zYprS+3y7cv2yluv2Auvv2BjlyYEVlN27ZlbdvbylAR5iw1PjHjVcppEtvW2WddAl1fmbtXfJdUl&#10;DpP4+um5Njja5+NHxiALIW4xYllWr11huw/usq27t3gVadLXIyXMWezRlg+G7rN6AVeDtGtcDrg7&#10;qbdEAU/S1InHwoSNz59O7HPnEjh8yDU2OnHTcbylo8k6dN+qtICSHo71aN2q5bZ7xxY7rONQHHLF&#10;soVufavVwnTxypRNXzrnC2gDsST1dQ7OsQLdQ/o+6d0H9BolAckiToA6VqcNgj1cQBTvRJvn+Vml&#10;Z23p0vkCvrVeoHHP/m2eCUWaM1bL8bNjNjwy5LWeSPumhQjm/yRpqNzfDTo3YoTox7dAAD7j8Yft&#10;wYe+aw8/fJ9vmP5PSgA0ttY7mDZ2NFpzV7MVlOVbvp5T7mNGvsYnPUFCPMLdmk8KhO578Nv2xMxH&#10;bYPAbdmK+V6Ycob+3x+y104nnLaopCgrqC6y8ubKwGttmZ8fgui4hPDStcsEULvskIQFLjUyvjhf&#10;YIisKqwF1AyjBg0uQp5JsjpxGfJs4uZNzk2xsNiTlldVYL2Co6HpUeud6LfWPs2x6mJPe8elzRgs&#10;0RhiXSSbjzR49pmaHOf1Z6IENFjtgCTmCy5qWl5Q/4f4MACZ2DxcObi9UThQfMLCjlnY8TBBKPC2&#10;3wtN0oQ1Ovq0QHi/7d65S+vEFluxYqlt2rTRDh06bMeOHbNTp6goflrwFuOWM6AkLiHKkvV8UnvJ&#10;W8FQI0v3AIsqAri+tcHqWiWMO9sE7ZTOiPA4nSrBQqkEcZMEMoIfyxsKDq5F3GcEZlNRHzAgww2F&#10;YrHWmPlS8PZonaFgIRY7rKbEiIVovuBmxKKCdQl4Sow9YwXpGZaflm5nwsPt0YcetK997asWHUX7&#10;kmxLo/mt1hcsnhlJyVaYkWm1xVqP8kusJI/eg3l2Ob/Afh6XbH88HWnvJcRZg9asmrJSGyJxojDX&#10;GqurrL251Qs2dmuunh0bsA6tDa11NbZvzy77h//+3+3o4YPWKNip0NpVX1Fqg13t1qMx6Wios4nB&#10;XhsiFq+9WeOi9U3HzNJ1kSBSqvvW3d5kVQIHkmVqG6rs0vWLNjIx7FYZLIPAOcHcuOpIwCjLz3U3&#10;I7ALlFO/K07jUlZZJkWtzhXIvsFum9Q+nr522Ua1NlEzr1pQ2NpYbz2CJMqFYNE6euSwFwsmLpVK&#10;6qu09hySXGDdGdSaOjQ6ZK2trVqbz9hpPRv52TmWmpqqZ0nwqveyNJ4VZM12dWjrsp7uXqssq9J5&#10;0rKl0Nd+XMFAUp1Aml6SlEVAqaTFSqUUnxuCjSAEsfG3A9NvAnDxzG9+7C43hGoQpPjb4UZ/48rC&#10;GgGk8D4bgp4tCFP8ze9wrWEhwZrEZ/wGIc0W/J/vBkGJLZjyzrGDBSLZB8IcKxcWJTLoiGPC4oSl&#10;he/e/CWd+QOp+MHr4xiAAf9f1WfX9J0bvxa4ffauTX0iSBAkBd1tABIbVhTKGwAJuLiw2rz+n184&#10;JHEsWq5M6TvATKAoZSATjWMBSaTlUycpEEMUyDTjXPgOAEYZArLsbgraAA4+4/qCYAQosfE34wPk&#10;4EYDkF6hNcu9+KBXtb3xZ53bX6xKv/Meb4ASxwTyXtD5OiARoP2zQBX1QHX1QNV0jotbj+N1v3rb&#10;zwFg4x4CiH5PAC2C1TnunwNxTwTOU6vp2ifvWFhS3N+pk/Thux8/9MgDXkDMs3ISo32xmTXvKS0s&#10;sV74kcyYAi2sqXyuBQYowX+PFYmHnNo8ufoevunNm9d5yi+By1RaxtVFVWHqwGRlS0uW0CW7izof&#10;9EeiyWmptK7TWlipp4L1CbN3TnamZ33U19X6onkmNtpWaCJyXgjfCAnBYDxUdlaau/zQkAjUfmzG&#10;QzZz1gybv2C2u2JwEdKKgZgqwGjiwnk7e2naxmluen7SrgFIF6dtSNpP10ivdUsoNQ932cSti3b5&#10;5ds2dfeydU70WXF9mQ2dG7YpAQNxLvWaqOevX7Drd296jzsKrdH6gfpEwFAJE7uiyLNK6JpNYDwB&#10;rKXlWjT7OwRJ/dYOqEiDw/e+Zs0KtwyQCo5g3rp7s5uvA6nOuDW2e1fuWC1sxLJQVdvdDwKVTRvX&#10;2uJF8xxQ3byuY6HVh2gxW7x0kdd8YQwRRlQzxoVBbBZwSYHOyBPHbf+eHR7PUqhFiDik05FhVliU&#10;Yy0tdRqrEbt2/ZKNjg5aJxplW4uXAuD7UVq0KXVAdiI1qujlRysFXB6AXUws1Y9PuvsUlytZXxSJ&#10;I34Cq1pJeb5bqajkPn52xC5oLGlq2i6tljiU/Ip8Cdo4dxPQo4xMtO27t9p+AfmWHZtstp6Jhx79&#10;nj30UGDD4oi7p7Ov3boGOyWI69xMj+WHukpJZIQJVE+dCbd1ErBPzp7hQPS9B77lliRcbADTIzMe&#10;cEglMD8xI8Eyi7OsqK7YihtLrLyp0qEFqwj3mlicLTqnfUcP2IEjB2yXAGijQGb39i12PPSQp5bT&#10;KytW95kEBCx7WF0z9D6LP1l2xXWlllUmYVKYbpVtNdbQI4E6pPk12GENHQ2WX5pn67estXkLZ/sz&#10;TnublauWeCHL1VJsdgn2Qg6RXRluZ6TgJMcHSgwkJWJpjXWgBh7JGApmaFJao0SCiBo7BH2HHT+m&#10;Z+ik7d0rINq9x91pJxBsZ6J1jyMsQgLvsIQhz2lIyEHB7Uk7AEwJxg8dOhCIadJ9557nCERpkJyV&#10;n2nldeWuJABLdc21Hvxb31bvFrIWARMd/LEiN9TXeMwU1jYyScmkxWrmZQUEP7jwgxa0yOiTRkLD&#10;inXLbNGqRbZx+wZ3IVHvCksS3wUUyCTFXUNWVk5uhgcxZ6WlWm5KquUkp9iaZcvsG1//upSDvRLe&#10;tBRK0ZoSaBRcqA2waKiqtMoiAVx5hXU1Ntr1hnr7OCPDvpTA/0FcvA2mp1qxIKCmGCBqsBJ+qzWp&#10;qrxUc0xrpeZ/t9aHds3ZU0dC7Tvf+qbt2bHNagWD5XnZVp6TZX3NjXZBysG5oQEbFixRi4kq22Sj&#10;Es+GRZD+lwTmV+pZamuQAlAnSNf/9Ins6uu0NJ0r/fLWrl3lcw8XL+dPmRWy85IFsawXjC8113Bh&#10;dvV2ar51W0NznVVWC9R6OnT8VqurEhDq2agRvFFdnP50rNkoR6Fa4wnP2KPn/KjmNHWRcK1ipaQ2&#10;UmmZ5klxkSXFa96kpgkaiywnK1vPv2BV0JmRnqbPC92S1NTcZI2NTVZcWKJzzLfyogovYlxVJXjU&#10;+HRL+RyQokmLI+KhuJdVLbV2/dNA3zGCgoELAAJh7GDxqx85hOACo84Rn7MBMp7NpO9c47f6GwsO&#10;gjRorfGgbwlXhDP/A0L0cfMK1fd+g5vrvIQzcOIWJ70f3P8LX/7UoYEYGvbJ+1d/+p4AKwAyNJTF&#10;1fbiFz8TjASCuHGlEXsUAK5A5tqzuIF0HlhLcPEFYQ432+3f/dCu33O3cR6TAhcgIWhJAhKu6Lyx&#10;GBGgDBxgtQFCgAWKSAJX1EwafPtZ/TbwG4ADGKNn3LP/QlXwQCVsQAlICUJSwFr1gq4pYK3hGvgd&#10;10dBTM7DrVOv3/XgaQK7GQu+55XHdb3EHhG8TZYbGw1tybp7jYKSQUuPjhm0hDG2N34eyFp01+jn&#10;gcbFnDMuQGKgcBn2vvG0/8+4MfaeSXjvmIGA+t/bS4IkBz+9T0zStU/eFST9ney2Dz/68OPvfO/b&#10;toPq2DGRnspLHMwTTz3qGmGyBC0FEPdrMlCckWDqMzFR1tjc4IGzPdraJDBpKrtWQj5YH4kWHLwC&#10;PQRnU48FHzYWBWq11FaVujaGBQJLA5aEeAEaEEbrEqxLpLtSHZqJQgAyTUaJ2SGDJeL0CU0WTXIt&#10;9pid6wUn1BHhuDNmPGK0sqBwH9250SqJARkXIF0QIA1Ly6HYItkzw2PDdunKxcB7Q/0CqHM2feua&#10;jdPVXwB0XoA0deeiuz1yynOtQsKxorHCOgekAUkAdw1oDAQ81RKWaKsIPzRdCu2xkBw6uM/IZAEQ&#10;0Gypqot7jcymnp52Py+gkTTp9RtWuWsLCDx8REJq/w7Pbtt7YKdnDEXgIgo75B3xKyRwADDqI6Wk&#10;xtrefdtdIFBXBW2L4yCMPVNRoEjwMIKDQFosH6UUoZMWeuJ4qIXs36MFe7Pt3rnZLVLEmYUdP+wQ&#10;QRBopcYYa+H0xXN2/vy4tL523ZNiz9iL1jNCiYDTEkibNqy2lSuXeEVy3Kj7BWbHJFDpUH9C8Ma9&#10;3qvnA/imem93f5cNCTYnpsbs7jO37PrNK9arhZ5rYiHkvuUXZFlUzAnbun29p+VTc2gGdYd0rvtC&#10;9tk6gciiJfPs4UfuswcfxJp0v1fAJiajXnBU21jtIMO1FmtsCgqpUp6sBT3eQnVej896zKHooYe/&#10;Zw/o9/fd/23fP21NiMGK0XjlluRarWCtVfe6Vfe8bVib/u7q73SIIzg2Wc/e3kO7bNuuzbbr4E5b&#10;vWmVLVw2zyEGiw/PPZXNsbyRXYV7k5TzCkEqlZJxZ5bUl1phnQRTc6XlVgletbUOtntVcKqtJ6TH&#10;2+xFs+x+AeHMuTNs/aaV3lWftiXbtm2wzRoL2vyUFeRahp653NQkK9C9oX5Xlu5jmkAPNyMWNAJ+&#10;qbpOLA6B+7TpWLl8ieb4Rjt0+KCUnc16pvbavgP7LTrmjFEOI1/nShVlLAZYk44cDdF6EajMjJWQ&#10;+DeyynheY+MFgJrnOYJsLEgAEW6zotJ8B/xWmtQKjIntQ1HIYI5KGLdrXcH6xVoEIKVLsSIoGddd&#10;vMYP9zGQRF0sFA4sdsvWLrVlG5bbtr1bveEv5RUI6CZpgvY/CG6KreKuIdiYSvjF+XlWkJ1tB/fu&#10;sf/23/6brV+32sqyBcFZGZ68ACAVaxyrAIVKzdm6KivXb5qqa+1CW6u9n5Vlf4w8bT+Jj7Wx5GQr&#10;zci20pxc69RYAjjlAgqsX7iKutvbrLO52Xqamny8v/Ptb9vSeXPs3GC/wKjexrvatLXb1FCfTU+M&#10;2kB3h9fbIrO0RMpGS3Wlu+l4f0zfoe0In1OWo0KgUS5gatfnWOix5q5bu1LPwlrveXmGeleC1+MC&#10;WoLTo6XgOoDqXpQU51qPFJGRwV5r0bjTZ4+4M6qQY+E8pDUsSutnTlqSpcRFB0qoSLmhrc6q1Uu9&#10;+jyeB+4PZTYypJgVlORYSmai7ssxLwWBrMCinZWWZkmCyZjIKEuMiXNLUmFRgRVrbce12kjmn5Ti&#10;/JwCrfv0euu21tYWPaMaz8EB7/RAHGtdfaU/HyTM3Pro+55RhVWIIOs72gAkTwn/NVakT+3p3/2X&#10;m+2mBCYuNgAJ2LmuV4Kq70oIAx8OUtqHZ8UJYnw/+hthC6CwAQKXfvK+AwZgcknwxO+e+T0FHAMQ&#10;4xYTCX16hfE/BR6nf/ym0SoEwGAf/MYtGUEwAwI4D+3nzu8/sef+GCjiyLXhUsNiBJzxHt8DqK7p&#10;fILxUQAScUCADlaVKWKFfvXxPTAIBCwTBxS0Il3+2fs29uFLNkpRyg9e0t+v2ugHrzh0MV5YXgAL&#10;XF5sQasO583xKCdAmQIsXlw732WcKDcw8g4tSqi6TY2iu0bRyRs/w6VIdtov9Srw+iIApewzOAa8&#10;srnl66/eB4545bwu/vgdBy7+xlIUdIFy3QBSsJktdbF4NgJZddR6CoBiAJJ+59akF//0a4HgTzXe&#10;gi8Bd5jkEjFJ/+t//a//uyXpvY8ffewRjzvANEuKMlrpQ9KiI7QQ4QogEJuYBjK2EJqk5/YP91uv&#10;JuzI2JB1d3e64CNQGvcCKfK7d2/3bKqQw/t94pHdQ+sNtNoGaT9oVrS8QHulGi+aJ1lgAEM2PnJp&#10;csQaUT+DhYY6SUuWLPhLw1pS75ul+VCIkN5tDUCSgA6X01NPPuZxJgAH5wOgUHF6VOfa1oHlptIb&#10;Z1ZLa6Xyb0tbszW1NFrfYJ/dvHvb7rzwjF1+5qaNXzlvU7cu2sT1Kesc6fbmsxUNFdYorX7k3LAN&#10;Tw5ZlQQAmTb7tSgT/IsFi1goOmLjWiKGI1HnhcAniBRAwoJDawHakKDhY3GbNXOGN79ds3a5t9DA&#10;bclGhhZ9qSgsefJ0mLTnMHfXcZ8AiJLSPO03UKsmNk5jqIUSgKFmD5mBuGZ27dnuLVWI58CtQ62a&#10;Yn2H84nSvdlHRV0JCUolEGDN4kigeHJWslXq+nB7jYwOCJAmrFsCjdYkxBzhZovUPY7XwkvVdOIS&#10;5i+Y5bFtQFLs6VN28shhh2Bim3Av4eqgCjjB6tOXp+zytYveB+7O7euB7D7iRrA66ln0ruHaMjIl&#10;DCX4SPemGjWWNpogk6Fz/ORRjzvB5QQoYWHZIUgjeDgpO8n73QEynbr/FTpukbR6LAXhAnesdLTa&#10;oEo3xSdx1fH7gKv2cU9pJ3ORmKjRi2ft3I1pm7g25a/DUyM2OD5oNbqfgCd92chIxPWzfutam7tk&#10;js2c96TN1vbo4w+6W4z2O7TLCdOYxEVFuBuGlGwK59U2CVp6m622q8Hqe5qspK7UcstybXBiwDoF&#10;4SUCYrT1J+c8bg8IkuYtnmM79mzxZ4LzXL5ikQfRYu0tE1yEHzvsmUxNesYqdL8BsSIdh0J/Hrck&#10;QYOSUqlzaNE8IMZk3pyZbvklg23DhnV6fvcLfo5akiAgT3BJjFek5ulWXQOuNi8bwP3VvWd9oBYR&#10;VgqKn8anxDpQAZiVjVUOefkSysAkFqIaIK0jUGW7WEBPM9NyQSyQRGAw5RSydY4xyTG2+8AOf3aw&#10;GANJHA8wpb0I93+VgHTdtrW2R3BGzSuACgWJtQXrFGBExX/cTFjB6VmWk5Hufea+/c1v2JMzHhO4&#10;hltuRopVFhVabXmZx+40Ctr6pRDUao2glUaeIKpOgv05vf4hKsp+d/q03YyJtdqMDCvJybdSgWQL&#10;v9F6UldV5sHyWD+mJkZstLfHqrTPpYsW2Aytt02VZXZWSlpvo6BLa+nFsUGb0utwb5fXNorW3CGw&#10;vELj3tPUYB0CiQ59t1nngsstPjbaY6sCzYsDBW9RwrDuEGLAcxZ7OkKglSwoifYCpyWCKgr50mic&#10;EhE05gXSAbrwEzT9PuzKKBZ5rO/UqqOERFGu1gzCIXRvcRfHag57osOSud5gGRjCSouFmzZB1P0i&#10;WD9Xz2GOYJNYs6jICK0rB2zz+nW2d9cuKcMxWu+zBN75XkCUtbiyqlLHowxAmTU1NmndL7OqslLr&#10;k3wha5naXv1SoniWqdE0ICX2eQk4wCeYuu8WoN99Zs/+9jN3zXha+ueBLDRPp9fG32SFIWiBJIcj&#10;bQANYMXvASQ29hncd6DgIxahd9yydFmwxO+Cwv3p3/7ILR+v4spBAAuS7mpfgESwijbWJI4bhAE2&#10;LB3ACzEzL/xJ///pp/byn+ld9jN3CXIswAy4A5A8w03CHYAKggKQhFsLCAOccKMBgcH4H3dx6W9+&#10;f1MgeE4QNfROoEEuFqFhfv/ui3ZRv2WfwXME5LDosAEuwCaQhLUISKKad9DaQyA3TXdpWQIgBSFp&#10;+K1n7CpFNv9AhlrAkhSEogBEBsY1WF6BY3McXhnfIChx34Ak7ofDqs6VDSjEVYibbfLD14xaSdwj&#10;fs9vn9d4uVtPoBjo+v+HQL823aPnvviZPfvlT+32Tz9ySPribwVuv/ve9z+eN3+uZWWmexYBpeef&#10;QLuW4PCMGwnWWAlk+gQRc9MtzW/62iW7fPOqd4C/eHnaBob6fdGilxX1UfD7I6ABFKrZ4tJhw5pE&#10;1V0WcgJ8sSiRBUJgLwXMsMQQgA1QMRn5DbFP+3fvsNUrltjsJ2fYU48/4r3YCNwkoLxL59TR1ugu&#10;ImrBbN+ywQOOqQfDtRB4igY5IKHcJUFZSYFEaYp0H08XiFHVt6e/24aGB2xy6qxd0PVcu3PNbj53&#10;yyYuTdrwhTGrba+z+PQ4O3JK1yKhScZUY3uDa8J1zTU6VpSDGy1Q2LDeEH9F3EeOFiMy7wg89Mq4&#10;giPOBxcNYEkdqLm6nmXLFnhLim3bN3o8BwUqySw6Ji0t9PghLUQhFh0faWfiTlmitGMKuwFcVNaN&#10;kfa8cdMawdUGo7UAbSeKtHgCZrjeaKNC/yUCjCnnUFGlRUmLDNam9PRk27ZpvWueLLCh0hSjo8Mt&#10;OzfN6looU9Bv5wRH1HCipxqWO7KmToWFWohgKkGLaooEGm7TLbr/WE0QUIBppoT0qeOhgoPNDk+U&#10;TcCiw31gn+enJ+3S5fN24/plbzNDj7co3S/iLMic81YouoZEQSEuEzKzACWydiguhzVhiwATcMYS&#10;RMA2oEQg7+EThy0ySeeWnWxlNaVWWlFsCaQP63zWrVtjjz3+sH33we/Yd+7/ZsC1Rvr/Yw96j79H&#10;BUpLBB2n9Qy1DXba9J3Ldue1Z327+fLTdunpqzZ4dtDqmmq86Oe6jau9bAN1rVbo2MDRnEWzbO5i&#10;AdjjD9g8/U3BQ7TvzZvWWpy06yzq7EhoAVixqXFW3ykh0C1turnK2vvaHSLovI9bqqWtwV1jPC9b&#10;pbnPWzTbC1/SDDfkZIj3L1u6eontP7THn7M43RO0fiq801CYyum0o8E1TU2z/Xt3eA2lan0XwePz&#10;LDXJwdYBeed2Oxaq501C9rhAIiE+zjPfmNO4V3hOvP6QjkE1ZDJOca1SURw4x4qEkKwSHOFOIzOP&#10;wHt67QHmFFTEwgck5Qj0sRqxTiCE6ZDPc4lVlJpU6wScK9cuNXrUkcZ/4BAV7g96XB79/GbNfcLH&#10;m5ikHXu2etNfkgWwWuKeIhmE9iyxgiOK12ZlpHrWZ2T4Sbvvu9+xB++7T8/ocUuKi5ViJjAXAJVm&#10;5VpZfp7XCetpbxVMllhKcqqV5mbbRUHtz6X0/KvG5hUJ+sZEKY35Rd6qhEKThQLDOgFtq8Y7X/ub&#10;EPhMjQ/b2ECv9zj8+te+6q1obl2ctKH2ZhvUNj06aONag9rqqr1hblJslGed0heuR4DfIIWmjaQF&#10;AYVbIzVerIv0awtmfGXlZVi44HejFCzWFL4DhBNvGKzsni+FF2jOFlydCqNtyxlfo6ijBTyy9rJG&#10;YxHcLwWI2DXmO7+p1TkA9yR24FXAQkp5ErJDGfO07FQvYZElsK3Q2lKre5yVl2NFZSUC7AI7HnZM&#10;CuM+WyRIpN7WMR0/Qus8MWusZbhCKeybkibA0jhXCiJJPCkTlBIoTiFOFGIamrdq3/36e2D6rD3/&#10;209s+ieBwpDEIAEdCEag5ra2YEq/wxNp/frODX2X9/kbCxTCFGHN7xD2wVYkWJGCkESm25VPAyUA&#10;giDC7xDezwlYnvuXz/V3oB+cg88Xv/D9BS1JwETgNdA25K8BIPgbQOmFP2LBoSr3zwRwn3qGG8cC&#10;IgAH9gc8YXkKBp5zTriXACW+y1h4jSV9968hCbjCGnX9Vx/bxA9es4G3n/FYJNqcDL37kkMSrjug&#10;i/MCkNgC1xPIKuN4QBIbwHdL+3r2DwDMR4KV17S/QBA4hSYD23NeS+nq5x86JL1C1pyuE0AKjg/7&#10;DAJPEJIAIsaHsWHzWCx9j4rpZCLy3YBF6xW3IHW9csuPS2D8lDa+x368vpTXq/q9vfI/fm+v/ucf&#10;7LX//Be3JpHd94Kg7Y7Og5ik41qL/yYkvffRex/PnPWkJlWUHTtyyC0hDzz8XZu1YKZn8BDk2jHU&#10;YwOTozZy/qxNXrlgl+9c99Tsy9cuGw1VqceBIKZKKxk9TFZ6bAEPpOrWa8HAGrRbCyuWChZvtBna&#10;VZSW5Hv8EpMSN1OiTpRCbQR1Y0XKFciQrkvm1ZL5s7XN8WBBYnjapHXSWqNU30UYpOm3LDBkVwFf&#10;CFiyeIZH+q1vQIuQBE6NJhuBiqS18ndDU731awEbHOy3s5PjHg9zdmrcg6rJRMuV9osQ2rZ7i1eS&#10;zSAFm7iWtHjvmk7GEUCEhQQzNvU+cHdR5A2BgYUsLz9QEZwyCmh8lCrgMzLRcCECFouXzPONwnhY&#10;wEKPHHDTdoTGEs0cSCLVecXqxS4kcJmxT6xJACYWlj17JPwEu22tZKe0WLEWGeAVKxKBzoelKSZp&#10;ca3QuKLNE5OAO3TNqmVupSOr7lDIPsvUuTW1NniblAuXztkd3e/Jc4JF/YYKxvt2bbPdAp99O7d6&#10;3RmAN00AslHCkyD5TVvWusaPyX750gW2ePFct+zRwqBciy5B4zw3QxIgQ4O91tHSoH1IExWcFUiw&#10;8Vxg6ciQwCHNmzEkpg14BJSwLuXpurHeAKeUTCBw+wFBzxNPPWynY8KttlWa92C7QLbFWiSgcfNw&#10;n3DVzJ83WzB1vz0x8zF7/KlHPLkASxTwTdzXKYFaRkGGVbXW2eD5UTt366JdfPaaXXzmqo1fnnTr&#10;0lEdm6B0yjOQSUdTT6xGMwUvWKaemj3Dnpj9mGfIzdTfuCao3M01ILyx+FFd/hQxennp1jncY9Wt&#10;tQ4WvQNdDsCcL88JrkdqHZ06Feb96ZatXOSxSbj0dh3aZSekDBzR+WTlZziEEhgeBkhq/1iIwvV3&#10;up4DSgMAtrjPCerGrUpANxaWHTu22E5tgFJC7BkBRaI+S5LGf8YSE+I036I8i2qD5i+Wzn37drlr&#10;DasOcx8rBvFrxCERa0YMEiU0Bs6NWIeuLVOfRaI86bmoFLh4QUnNBepMMW+wWmDx6ezU+3pGqLm2&#10;ch0JDDvt0JF9/sxTZiS/KFvPcILtlIBeumqxx6dRm2eTgPGIFAoy3rCCROs4cWdOewxOzOlTFhcV&#10;aRmCGNL/KQI7a+aT9tV//ooEv+Z0UpKV5udaS02ldTY06rVe60qjV7Ju1P/VZVVWlZtnPZo7P4g7&#10;Y3/Uvt6KibZeCfTGwmKrKyz07v8JURFeW6xC0DLc1ylQqrZrWk8uTI453Hzr61/z+LQLEyMCowHr&#10;k8J0fmTAzo8NWYMUF4pT0vIkXnOqurTQ+gTHvdrqtVaO9nXYQHerZWuMCNQmBpPAe6w2iekJFqo1&#10;Y4OeDbKI9+oZJsYzSzCUobWZumRpUjJKmVd6jmIjTlimPgOagCSUUyqAB1uE8GwCs4Va+wgjICYq&#10;Wc/Swb07vZ0TFroIYt60X9yhxJihOLbq/Np6CEEQFHe1WVmt5mBft5VVV0nRThBIpXuJiIKyAsFT&#10;gYcNUIWdZAKyLqM0t0OPUa37tMel0ZqlSkosLkqynwcEkn29Gtdm7k+DwLvNrv9I0PLZWw4TQBKB&#10;yvyNSyYISGz8jUVp+hMJWQlbUvzdHSdBjDBFYP+1iwc4AqDYvOK2AMnjX/T7oKUF4Y1rDYAICPxA&#10;TBLARN8x3r+l/QBHuOLu/CZQsoDfsvFdvgOEBK01r/w7r79wUAISONYFwQCAFIQqBxYdm5gjYAFQ&#10;IBYIeAMyHPiw0vBd7dtbfAAm+h1jQxzVyPsvWf9bZKDd1W9ftXMAh/aBaw8YYRz+67oCrkj2DZBh&#10;pQGk+JtWK8RQYS0DkgicJjZoUHDkVa/fDjS8nfr4+w46XDP74282t+ppv1j5GM/n2HRsNsY2CEh8&#10;h2sFfqZ1XK4Z6xHHCmbmsdEWBUjiuxwr4G68Z0X6n//igBSwJAma/vXXGudf2E3dl2n97rhk0N8M&#10;3H73vXc/XrhwnmtaWGvuv++bXkzyeMRRq2qpsd6JARu7eFbbObt466pdvHnVLly75BaXXj20wfpG&#10;3ni1nrYCmsTSJKMFSEEtgQ3wWbd2hUOS95PS5PQ0aE1mUsFXr1xqW7ds8JgYFm585wQh01qAYOB1&#10;q1fYYgm3LRLE+NrLpP021lX5BCIgMTE60pKiTxudtQmaJEaJJr3Dw30e+9PQUKNFT1pZY73VN9Z5&#10;5gwB5/SN6uvvsd6+Ho+vInsLkCkuzXONGNM96cwnBYyRkWFuCTsmrZmYoWMnj3oDRqoPs9BjIQKQ&#10;WFwpUxApwAF00rW41zVUeTYZWjS9hyiYyX7JZsM6giVo/sJZNnfeU+7qoro2cRUUAMQihiBGa2bD&#10;VUTQNpknHJdK1gjfWC3QdXU1Ao9+a5cGjHAlHZoaVSvXLLN1OkZSerJDEiUAaCtBmjexZMulGW4W&#10;oFGEjgBO3FMDI702PNrv8UhYI0jhXy0o2bJ+tYVJmCJsowUUmO0pGbBo4RybM+cJhz0sYjuk0VJD&#10;icrjxGdgPSsQrLR2tdiQ9js4oHGnirvGjV5tRRKwVQJIGt2i3eYLLoOVurGqYeIHIAGnKIHj8pWL&#10;vbI2cHT/A9+2737vG7Zg4UzBQpoNTQp6L41Zz2CnVdeXe5uHKC3uy5YtdFfa7LkBoCFgGysUjXDp&#10;YYaVKlsQVqlnv3u83y48fcWuvXzHrrx426b1N9lytBVZsGSuN95FSHNPyI6b8eTDvj+sUsT0PfDw&#10;d/T/d+y+B77pLVIYEyyEbe2Neg5qraKqxNvQ0G6ja6jbqhoqvTUNrmGsHUektNAU9JC0dwCJOLet&#10;GtM1EoTrNq+1WYLabXu3uQsctxTaPM1hcati9cEaSy83MpvYCiTQinQfcSulJMW6lRMlBRcnJSSo&#10;e0YcT5I+w+1CxeM4QcEZwcax46FecZxGt2RQAmG4wHi2OCeslkA7PQYLywQU1BGTQjU4NaZ1pN7C&#10;NPbHwsN0vTk+/6o1H8sqUVQq/VnGDczcwQ3LHMFdunztMh9rXDoHpagASYUluV4qYcvOTR6zx2fE&#10;ZeGWpsQBLmrODdcfyhWVtel1xhqRn0VT5xQpBSvsn7/yT4L6tZYQc0aAk2Y1pcU20N5m3R0Ca60J&#10;xEkxlwpyCq2uuNy6BTAvC/L+qOv47EyMDcQnWll6hhVrq9UaCIDUlBRZRVGBp8mzjWsePnv7uvc+&#10;/Pa3v2kLF8y1Dr0/prVmgn6FrfU23N1u7RoPYKBQx8iXUlgl5aazqcYGuhqtR4pah9bVK+ekuOm5&#10;wPqOxQeXZJ3mMaVDqHvFe0AvAM79zZOyVl6Yq+sqslKBZbWUuQata7SmiYuJ9HuO+xLYShRIYnlC&#10;MSWAn7hGrHuUVME1jtJCSygU1RNae4m1JHAeN3d8SpxV6rlt7m7xMif9Z0dt8NyEjVyYtPM3rtiV&#10;u7f9vRo98+2D3VbZrDGtLvIG1bF6ZuOTz1hE9AkPKTisOU6WKFZIjosVkIbAAwKjKV3/iJQq1oz2&#10;1kZrrtd6LmXw6juv2JWfv+duqYDF5wO7iNtGUOSgJAGLZeWGNlw+DlMS/AhfXoEVhDAQABQgnHmP&#10;AOHbv9Bvfyrh/Mk7/urABTwBIfotQpxXfsvGfoAZ3gO4OAbC/cpPCLomC+6/ygmw8T2Ox3eDx+aV&#10;gG2sUsAVcUzUWOJ/IIuWJPSCA4CC7jaAIWjd4hw4LrD17BdUuA6AHMfguvjO5Mdv2NB7L7glaVSv&#10;VOImvglA4pU4nuDYcJ5cE/sNWtGAJAeWe6+cJ2ULgK1g8PTAWwFICtQtetatPrjT2Fdwf4wF94eN&#10;OCmAhnNlC1qv/Dv6PveQekyXP3vbzn74isMYGxY0Nv4Gms7q70kBD8cCCrHOBWOysB7xykZNJuok&#10;AWcXPn3bxt54xo5qbmBJ+psxSbPnzLTtWvhmPTXDF/hlEj4UrSPTa3BqxCYESBTyu3JL2vT1yzZ2&#10;dsyI4ykuLvDYIYDEM7sEAgTvsWhHSLCRSUOwMKZzgrf37d3lfYJwwzFB8W2T0rt4yXyj/AAxPNTa&#10;IQOK39AkE0hiAccltHHNSouW1pun35Jxx8JP1VxA6UyE9qlFvUZCFvfbOWlvTCi0D1wKpDhjmaLz&#10;eJ8WqYHBPhuWFjcxMebB2339vdJi2xx0AhWJ833RwBLGeeKConEtDWyp/0O6NQCSJc2LTA5carjS&#10;2MhmwzVCbykgqYxstt4O3xgnhABQSVVjND9PZRagkN6/fuMq1+yAASxE/H7Hrs0ujKn+vGz1Eq/N&#10;Mzg84O47xgr3AkUFySwq1WJPxki6hALtIhBqs+Y8aWR8USk8PTNNsJLu50eQOTWsZupzSiuE6xqb&#10;BTDnL513d9ilK1M2LkgulWZ86MAuW7tqqa0SZGzQd7EiHZSQPKyFEqtEgsZo5b0+eY8//rD2O8fW&#10;C2jX6LvERXlh0NICB6SJc2M2OTXu94bsHTTn8LDDgqRMj3cCoLFaBWpwlTrMcY24q7A2Mia49Oit&#10;RoA1bjYsQQR2H5HArGmqtLHzIzZ8btDOTo3a2PigxzQAHpzTRgEGaf+4yFatW+bxPLgPgNYM3ZfK&#10;hmpr7m/z+KOrL97ybRor0qWzXusHQN6ybb1bzOjzhmUHSxLWIuYPAMb1P/zo9+zhxwRNM/TevCdt&#10;09Z1Fifw7pOApOI2WZBYfngmOroFizoublBiA8kSpfr9PO1nvu4R84OEBe4l92ulFIsFS+d73aRU&#10;AUro8cMBNyTWI80v3MwAfSDDqtib22ZLiDbquFUSglj+EJS44EIO7/eyHrwCSZ6BSHNp3V9qEvGs&#10;4Kol+J+geOANBYbPsFLiYqdwZp6Uk6KyfA+YHzo7pPE6Z51aQwoEg7FSmLJ0LjW1lV7viqKFxANi&#10;4e3UtWPxZE4ExyVWc2DF2uWe2Rmi8T56/JCUFs3D2EjP/CT+KCrmlFtaabAbLiGLtenkySOeSYlL&#10;E3dvKvAgSEpPSpAClW37du+yr/zTP9nyJYst5jTWpUSvE0Zae6uEbqMgAetwjmCsqLDAirJzrbuo&#10;0J7T9/4QGWG/iYm2q0kax6x8K8nMtgLBSBXPtdaYHv2+va5B65F+n5kpMCkXPBXY7Fkz7Zvf/Ibu&#10;SbhnhLYKEAc6qYtUYlWCnDKtYdS1wpJUo7UkEPzdZqP9HQKqNhsSOF8WaNTpt1iSgF/cow2aO424&#10;zgVnbYIGzqFKyiP7KS/ItfryEmvVGFdoPWuqk2KktQwrY0T0SR9vLO1AUoL2R9wpgdFY/IkFZe1l&#10;7QN8c7PT7cTRENu4brUU2Y265zttD5Z/KZC4pKnp1azz7D87bMOCo6HzZ2304pRdvHND23XrmRiy&#10;VgFS80C7ZVdIOctLtVQpMmm5GrvGcssvznarfHJGopVWaz50NllLR6P3phsbG9QaPWLjWNtQDHU9&#10;WJUaG2ptcGjALrz4tD0tQX5NghorkltuJFRv3LMgIQRxO2F5YXtWIIIAdoiREMXawO8AAv4OwsFN&#10;ARfQdUuwdEewFIxR4nO+B4ggxP33OgYbghkrDO8FrSW8B0zgbrvtkBPo0I/gZx9B4AKQ+P+vrVlk&#10;xF3+nDpKuOiAMMoMfOJuOM6d6wJSAq6vd/xYQUgCNO7+Xr/RMRmTIPBwfliBht59Thsp/G/qsx96&#10;RWygC0gCvIIbn935TQAk2T/HC4Ien/MegIQlafyDlwVJAUtSsKAlWXDDb78ouPq+fz94vYwdsUmA&#10;DG7AF/70y79A0l+7+IJjGzx/qntT5XvgrWc8g46AbY7lLj69TgqSsCQBVbjasKDhagxajwAkD9r+&#10;11/pXHBnfmBjH71iA6/ctCN6lv9m4DaWpAUL5wlgdnvdGRbHEGllaLXdg73W2tPhLQIm9OCz0ZwS&#10;AXzyRJhFR4Z7kOHwQK9nJdFR+rQWsRAt2Bu2rrcN0jzRPj1dV5BEHRbiCoAkUlqxdNDwk3gGMumI&#10;RcL9g8ZPixG+h4BlwaNDdZgW8uyUBC9HkCWtMkcLVJ0WiZamBquuLPfGrFMXztrk+XHr1+KLRk75&#10;fvq9AT/EMGEVGZ8Ytenp8+5aGxUgdfV2WZUmHj5xYkQQChTKJIg82CjSa8hIKBA/RQXp49KsKZqJ&#10;FkydIxYTtB9AgKwbOqYT2Mii3iBtkA7gZPV00otKsIQlh5TmtRtWuW+fCsdUTaZyLr2QaOMBDNAL&#10;ab+0ZQQ6n+3Yu8271o9p0cRldgCBIY2amjy4MrJ1P1LTUyS4wmz1upU6h/kubNkQenyOZS9VIEsq&#10;/rIVi+2IgAzhT7zZiODlnCDpyrVLdv3atI2MdGvxzLIYLawHdOwjOhc6/dN2BPdYbEyENUm412nB&#10;pq/bwvmzHV7Q6LkGLD6Y7hl/4msGh/vsrCCJlON+aYgAFk2Aj0vwIrix+FBFGEht1/eBWoQvVgss&#10;bmTW0PgWqMRqRRFIXHxkMwJSxL3gXhs6O+h98c5NT9ioIKlR94m+XYsXz7MFgtH5i2bZU3Nm2JwF&#10;T3oLE855j0AQ4d2AVjzea1eeu2nXXrhlV569btO3LxsNcXF9rly92J7AavTwd91yRGC2B3/rFWgD&#10;uihy+NAj93n1eja+573kYiOsR5BUpOeE+1BZGSgoivWS+8l7uGEBIuLbgFsq1gPcQUvO5h0bHFDI&#10;NKU2WUJirLdNoSI9RQRJfUf5ABpog0OMD1Yjeh4SiNyh55Cg7UDwbopbXXC5+abfYr3CSrd+I4VL&#10;D/8l/Z61gbhDssywbHEcWvBgBSITDTctwdm0TaGdSIeEfFlDheVWFOi9UiutLNb5pVmhoLugNM96&#10;NQ48C/QB26Y1gmsjKP+47vEO3WvKfayV0kCGKoUKWQ+IraMJMaCEdZekAKyuPG/EAgIBfI/YGuYs&#10;1qQcrVdpgqTw48fsm1//uj352GOCJjL/srwXGu15WjUmNYJVII44qSzdB1pmVGm+TKck2e+jE+2P&#10;EdH2/awc66MidGGhVevzhvJSKysUGJaXW39bq/4vt9yMTEuMo4ZblM2fN9e++tWv2K4d26xa3x3o&#10;6bYWkkYEM3l61ks1dl1N9TbS3WG9rU3W09zg1bbHpchNjfbb+ZF+h6T+jmYrlzLImoQlnuuq17PD&#10;b3v1m4G2FmsURNVIcS0RJFXpu01aGwn2LtZaVgaMSVlLSRccaf2sloLF8+bVszUHUWIojUDvTNZh&#10;whkoL4LCeFpr965tm23zpo1SXsPcdV2nZ7a+rc5dxK1k+upc2wZ7rHN00Hq1No1THV+QNHFpysM1&#10;uscHrLq9zmIy4i2jRLDcVmvN3Zrfvc1WqOejWGBaUac1vK/dK+S3aQ62dzVr7g5pjR60HsmXCilM&#10;yBisj92UKdDa3T0xaC/+jPTyz+yWBLpDjCCBLDUgyfue4XL69197KjzbCxLCvIdwBkiIPcJCE7Dg&#10;kIb/A293we8JAPcgcO0PFxyfu8DW5/wd/B+LEfABhAACQeEODGFJAiLu/Fa/17lhqUGI+/azj/z7&#10;nAcbcBA8B6wmAAgxPwAS+3BQEiQRl0QgN4CEdQcrDxYhQIL9PP/FT/y7t/R7zo3z4DzZN+c4+u4L&#10;+t3reo8GwZ97GQTilbDIAUJcCxuQxNhwPpwv58o5Ms5B2CMeCZgLWJLuenwQ1iS2wbeet7MfvmHT&#10;nwTceEG4BIYAPS9RoPvxMpln9zLpcDtyjCAsckzOnVIL1wU1Fz+hthNuwlfcioQljQKXDos6Z2CM&#10;sceV9pLgi5pMr3pWG/WZAKRfe3Yggff0dRt+/wUbfPW2W5IoAfD/tCQJkh555CEJmfm+KLMIHgs/&#10;4tko7RLmHZq83RQ06w5UW2YRpi/Szu1bvPo2mRAebKlFn67PpARv273Vlknrny3NnkWegm4sWGTK&#10;YcYFPJigWFSSNDn5nw0XVHpaouFzJ8aBjUUPgMLFFq19E3+Uk5OiLc36NHGmzp21ixcv2PjkuE1K&#10;e6GoY5smbZM0kT5NTorWsYDXSUiOaLJNa9KOCZJGx0dsBFeStNi+oT7rkMBuFGQVSssmJqJX/1PE&#10;jdiQmpoKjx9hQT4ibdt7QMWe9pIDCDjinmhPcVrni3UJwUJJBXfdSOBjKailrYI26hNRNRaXCAv+&#10;ilVLHHLWb1rtAbmAEq4FNurAEHfDxnfoaH/gyD4r0mLX0duu68rzzBJcDWj6WO3ipAWi2dMaY83G&#10;1QKBJ2zu/Fm2UHDAfaAsAGNKmjZCEHdhdWOVDZ8bsSt3r9vU1WkbEwyfnRy1YWl//T2tVlkm7Q8t&#10;XmBEZWw6/acmn9ECmu1B1u26j3Se37V1o21aT5uZg+7+8wy5lDgHSOLCWOzGtOgB1IwtLjXcr7jj&#10;KA+RKgGA+xZtkXgqoJPfYlXELUm7GVxvZNwkJkTbhg3L3YVLXz6Ox31uFYT2TQzYyPS4TV2ftsnL&#10;kzashZTAUEBy7jya2AKjC235msWC2fXusiGuJjE13gscduq56Z8etcnrF+zCzYt6piZ98c4pyLSd&#10;u7cIer5r9z/wLXfTYT3C3UYM0iYpBlipdu3ZLoG/1GOlqLt03wOBwHCsTwAjgevtmk9YXnHNehPT&#10;8mKHDJ4LrIIALJXSqSxO7A+QwDNBfanQsMPeJ20r4CRYpMEurgrcmcA3cUJA8WbBJF3haayblBpn&#10;KWnxDkrUKKPgJMkOKfEx7o5KTgwkTOCmIy4NKxlNlkmQCI847q4VgJpAecp1YHGignWuYKKmUXNE&#10;94nzTye+RM9FUUWRl17IEwyVSvgxHwsEviR1AFXEsSAAAWee14cffcDPGQsHmZuAGkVVKUJLfB5z&#10;ydcJfUYtJLLYcH8f3L/b61HhygzRGDD/qAMVq/WG5tfVFaVWqWcq8tRJe/B737VHH3rI8jIyrL6i&#10;0tPLWwUYFRXFViAloUivVKOvrSi3hhrNaz2Dg1KYPo2OsS8jY+yt2Hjry8q04rR0y0lKtvKCfCt2&#10;91ihIKfH+lpbrFJwUqj9F+fm2o7tW+0f//Efbc+uHe4eGu+XEiL4aRPYVOs41brn9HLrba0XFHVa&#10;l4Cmq77W+gRJVODuIESgqszqyooFVCmWKGURxZQsXjLOOgRbBFQz90imqBR4ZQGFAp1GrVlU9mYr&#10;0T0n45VSCAVaP7HItACFumeFmjNY78p0HsQMEuZAEDfjR7801veTx0I9FimJMAmNZbfmB5bC3ntt&#10;m8Y0P/qnRq2+VwppR5N1SREaOT9h49OTXrgXRbtZz3tRTYmdopp8aY41kqTQVOktoM6kxlh1S7W1&#10;oJzQp09zjQKwPVp/SBjpH+r1DFVKSOCKK9G5omhUabxyNa8nn79lz0qQX5YARTgCIe4WE9g8K1hw&#10;S4WgImhBQkgjrNmwktz8OS64H9sLVF7G+iK4ePo3P7QXBA/PC5zuAANYle5BAdYTBKxbqe4BD+8B&#10;I0FLDsDFPtlwE/E+wIabDBjhuwjzoEUJIODc2Pgun2NJAowAJf7GosS5Pfelvv+nn3rrErLmxj8g&#10;7f81BxVcci/oc2KagCsy7tgHvdsAKI6H1YmK2Zc/xyoEWNIK5Uce4+T1oAQawdgjri1oxSLmCmgJ&#10;Qg5/B+AQN1ygAncwiBr317BADDi6+QvcfAHLFJDGtfLKOABJ3orE6yMFCkgCSeyf4wQhifPm95d1&#10;TlMfv27D7zzn1wwYAXUAGC5S4seufPaBPfNbjcGXv7SX/vgre4VaTMCXW6oCEHpF94R6VdOfvm3n&#10;PhHECbbCkjTP/2adpA/f+5hy/MuXLbX1G9a6+R5XG80na/QQVtVUeWZQWVWxx9VQ34ZAbbROUkZJ&#10;7weAMAGzaLLg7RAk4QqYs3C2u+4INqUzPpYjNjQU3AoeFyNIYtFEg0ZroccQ1hrMvwgUNGCKCOIO&#10;wJdeJU2iTovu+Nlhe/oZaflXL9r0lUt28aYE/I3LNn7tvDUNdlqzJuyIJm5nX4dXWmbCXZLQnL56&#10;wc5qAg+NDwYWi7ZGm5w+a8PaHyUNOns6BVPDdvPWdXvu2Tt2+coF99OnpRJ3c8obYhK/hWWMAEcg&#10;qlCwgnDDXYOACtZwKdSihDsFQKvSgoSrqUVbsQRIqIPUFq9hRFbUvIWzbL4AicKG/I87COENPO2S&#10;Vk1ZhsXLFtiBo3utpKY4kBYuzRzT+YlTRxyoTuqeICCOSRPfL2FK4Ou8xXNto4Q3gpeAVqxkaI10&#10;6cbqBbRhcblw45JdefqGxmzCejQOlFcok+DolKbYVF9uOZkJFhN13KJPH9N9ibHODmmvOodBLHYC&#10;0TMC2IN7dliotHpgklIGWFPo84a1jaB5xpv4Ccz5aMO4UbHKUUKB4oaA1A26+08Mu5l9XEKUjEsC&#10;nglwB5aoOtwo4XFK17x06VzbuXOzN+ws13PRo3PBEnb2ynk7f+uSTQlwhvUM0D8P4UmrGrLXaDvy&#10;xMxHNOZPCT63eZ2XsPCjHq9VLmDp0MI/KEgaOD9iExIAI5MjVllb7nWqli6bJ0D6pj3w4LfcavTw&#10;jPvdSoQ7jQw2rD64jx+R0H9Unwdjnog3O3nqqAsktOJ6AXOV9omLg7FISUtwF/Wu/TvdooIlaePG&#10;tZ5ST4wQUAIURMdEeBD/gdB9tmjlIpujZ2a1npGT+ixN4xii52rR8oX2sACN7LdUFIribIuMi7Bw&#10;AS5xdgnayJ6KiQi3LAESZQAyU5MFwjEePE1mKJYZrFXMQ5pJY53BUkPgO+eEW484JJ5ruvMDofRn&#10;o+BlSU2p1Tbr+uor3TqAxQEXSpLu/VHtE2FM0DaCGsWIfmsPPnyfHRQMNWjNISnBez8Kzgj+371j&#10;q+2VQkYHAHevRZ20GEE77uili+ZKAZjrUMU9BqawevF74nNYP1IS4mzu7Fn2j//wD54O31Jb61tj&#10;XY1b8Gh3ki3owOVTXVVuvVTJzsmzmtOn7Z0zZ+w/IiLtxzExAqYEK8nKsNxUAWZatlEgsaG20gbb&#10;muzayJhVF5dYaXGuddTXW6Fg6rvf+ZY/C6TYdwvGzg8P2mBnu6fxFxfmWldrkw12tXps0tRgjw13&#10;tlp7bZX1NBOLRK+3cgFYgRVkpFlK7BkH2vgzkZ7t1SjFlH3inuYZKmOt0YZ1MF/A1FxfZb2dWm80&#10;55oFpCgbeXk0lM1zxRBrdo3uT2ZehitdrMVe+V1rWq4UO6znBLhT8ZqCkrhskQetAvzB8WFPNGgf&#10;6rI2QU3v5LB1jPZZj9bQDuqI9bb599qlaDZ3tFiT1tiGtgZXElOyeR5z/Pko0jp2OvG0hZ0Js6be&#10;FuuXckPLqGoUz+ZqGxgfsPNXpmzq0jm3TBZWFFpaXpordXxWo+enrrHOuqbG7JlfCmAkdIlvufJT&#10;AYyE/nN/uOdaI2MMALlXWDKYuYb7DJC69YuPHBQAi7t/QCBTHuBje1HQ9Iwg484vA4CAsAYaqCWE&#10;WwprBODBxvsOQjourqs7v8XV97H+/2Egm05CHqgCDLBCASSAFVBHmYAgKCHA/wu+aJeCCw+3FiAQ&#10;ACXcaHf/5VOjNQmgQHbauY9flcB/y4/7jODo+S+w2ACBPxTsvOXB3wAE5wjgBcAC95yujfgnIOQe&#10;/DmMaOOaGAv2wXgAXUG4DJ4rkIQFC0iiLABwhOsLC8+lT3V9v/7UnvndTwKQqWN4I2Ddj+cFK25B&#10;+vdAI2Dihd74zz/Y67jG7oFSEGaDkMQ439K9oF8c5QcARM6Ta3Lo0uulT96zcx+9abd/+YkAV/f8&#10;i18Eyg7o/rMvvsd+KOfg8Wufv2XTn79t1wWGJ7TO/U1I+kiQ9JAgadWalbZ5hzR6LUyZWlTrJATL&#10;JBxTsrR4alEr12LSowcYzZcu+xRM3LAeH/UGD/ikSW24hDQLKfWSsIosWbEwkBa9cokvso2aJMTs&#10;sDAGzaYIatxWuVqksEh5v7FTJyxBMEI8wRn9jkKExE+QEk7Q68iItIvBXjt3ftIuYNa9ftmu3r3l&#10;qdlnr01ZqTSU2i5pNJq41VqgiwV4TZqkuLow8VP3p76xXsBX5ppspzQd0uLb2lutq7vDOrrabUDa&#10;C0GkXdJuWlql7Uug4Q4K1fVt3bTOrxmtjPGg4BwZHyzq1CyqqatwMCA2ibgarhmrWZcWJhYooBCt&#10;l1gk4llwo7ERnP3I4w96Jl2aBPaZe6ncW7asc4sFldDJZOJ66G6fW5DlQofUeuKbDkvInI455cBG&#10;ZfPVG1bZyvXSxiVQEb50iie+h955xI30axyHJse8eObZy9M2PDnh2Sj0cCKtG4shgfUHpc2HHT1g&#10;ESdDBKonLV7HqCwvsM72ZhvROLU0VksQRdnuXZts9Wpdi2COYHzcX2RoEWNDOxoEF9lTYWFHPP6F&#10;GDTSjeN0r7EaDUlDnb4waRcFbRe18DULysMpDLh3m4TzLhfQxPTUCJwocrd/73YPHCerqknjMTA2&#10;IKg5a+cFR+dvXbRzAmY0U2oqzZs30+6/79v20IPf8zgsLA+AALEsuCCoQ8QzXseCLq23dajbmqXR&#10;tvS1OQSQ0UiTZEoZPPjQdzwjjtpKANAiKQTbiXHaus4b5M5fNMdrZRG8jQsOgKJDP3BQpwW+X8Kl&#10;o7tZ11yiOXNUY6KxjT5h8amxlpAW77WMcCsSfwUMkAWUIC0nLTPJ0jUfgSSOt2rjStuwfYOt2bxa&#10;QLTO3VCPzHzUHtAx12xeb9GJZ6waiJdwidL9OaOxKy0rsKqyIqsqzLfKvDxrqii34Z4ut2oQgA/c&#10;0/z0mBQVFBiCd9mw4uD6DvZfxCpRofvQrPlDJhtWI+CfnoRU1S7VnGCjBUlzR5MV6B6hQAC6ZOwR&#10;w4cV46AUASCH1ha0H2HeYBEDdghU3711s21cudxOhh5ySKCxKtamYBwWbjkqbOMmB/5jzpDKHusF&#10;ISnWmZqSaFs2b7Kv/vNXbduGDVZZGigsWViQbwX5uVZADE+pzjsrT89wvPXomW6vrbbck2F26fgx&#10;+9OpCPuFlKMRwUlhXKIVpmdqS7eKggKrLi0WqDTaWFeXDTQ1W2tVlbXX11h9TbXNmfmUnrX7LUMA&#10;XF9ZJhBqson+Tk/pb9ea0NpQq1c9sx1tHoPUrPGr13g1aUy7WhodoFq4d1oXCwQutDkhIaVccxel&#10;hJYkrZp3FH4kTZ+gbNYoesQRr1msscXFTAPw6upSjXeBW8jrtQ7VC5qqBGoFWL20P9xn1MDK1Vav&#10;faKs4q6kWjfwS6cArIUoHGPTE9YnKBoVuExcu2ATUjpHpGTicsOCz3xBdlDSgo4EbEATbYFIeqDN&#10;DAkG2e7SzPRq9lEJp61Z86GD3+u1QWs883bs4oQfr13gVVJXZumFmZZSkGEF1cVW3VLr19Hd1WZ9&#10;UyP2vIQoghSLwtSP3nRBeBdLkgDkmd9+5mn9wSKRXq1ZwEAwduD1A3elBTr/E6z9vj37+0+9IraX&#10;EtBvntP/WGVoBXJbUPH0HwQyv8PtFgAk4AxXGpYRXFfUX7qNm0r7c0AS9Dyj99j4P2i1uQFIab+4&#10;C5/D+iQguCsguyUoAZAAKWCG4OggkAXcTwICgQ5uJuoEUdgyUHBSkObHwRUYCPamHQqgFLAKBaqJ&#10;B2OugERg0WsPaTye1vVe0/i4tUxQdunzd+yyIIg2IIwloPnc7ymRQD0qsgkFXdo/AeDUW+p74xkb&#10;ppQAWYS/+KGuIxDrdEf34MavPtE1U5rgMwGpIOhPv3IrkjcCvheTFLD2BKxIfw1JwCRgxt9YuYJt&#10;VxjLILBhARt7/xWv8I0bE/hkH8QeAZ58h/2wcU6Mx0Vd22XG99P3/j4kYUmaN2+27aWxpYRGdNIZ&#10;K2+s9Nom7XpoKZzYKQ19eGLUhqXZEz9ASjbVt+ngTwwR1WmptUIJf6w+myUs1kg403BzkwT8qrXL&#10;XTgTY9IobQQoIg0eKw7ARF0Pd8elp0j4FksbyvReV+mCMdL5qV/Sosk9MtJv3f0SXFpAmpoabGx8&#10;1KYl3M9fmbbpG5d9UjFJ86oKNVG12GmiMWHRSijWV6yFYgR3j0CpVotUmRYlLFq19dWCNQmOmkrv&#10;HZWTk+WuAwJYT4UfsWwtyKnJsd7PjGauq5YvcmFP3JRnwmlRoVI45QvyCwWYWlCAIiAJCAQQACXc&#10;TARbs5jjPiEtnlgaurevXL3Eg4gp4omwjYwO90WKeBG6+GOJIB6pQIsMrrZu7Stemh5jhxvN3Tz6&#10;nDgN9k/jSix6tO4AkAiC3S3QwGJHbNSgxoHmsePTU4KJyzY6hcVE4ydtFiHkrUMEXrjmyOaLFpTg&#10;assWLJyUcMrJSrEGaaIEhNbXlFpWmn4jIF4uSDgkDZ8sRVrHYCFBU0coct+xJBXkZVuRFn0PjJcQ&#10;IFiUuC5q+VCLqUUgUZCTapECpJME7J4JF1gdtg0bVxsd0XHTESN1JGS/FWq8O7paHECxDk5emXRQ&#10;6j83ZE09LQ4G8xfO8WrcDz7wXW9bQgNkArgpm7BeYAqUpEnDrZXw6h0esHY9Hx3DvdY3MeQuAKp3&#10;U34ByxCZdIARsVCUHZgx4yFbvHyBzV4w0x594iF76LH79fl9bkmiKOUjAimCrbEw7RLU4ZItFbSk&#10;C3j2H9hhu3ZttgiNK0X4krOSPHgVMAIoSYkmfoR+Z2Sv0ST2eOQx27Rjg23du9X2hO61HYd22sLV&#10;i2wJAegbVtia7ett95F9Eig5ViIlAA2cujVki8UIlEjRp7VESW62Z2MhwCngWCchjasbMMrITbNk&#10;wRJQhwuTe+euGf2OeYGCU15VaqUSvtlF2d4HDxiitUqi7neM1pAy7Q/LabWekWo9I7jJqKlEqQx3&#10;++j8aIG0cctaj7cD9nGzYWXGbYyyRX+2tauWW1joYSvISvfgahqv0qEeq5Vn0eo5xxqCKw8X0amT&#10;x7RmJHl9IIKmT4Qds69+5Z9twZx5XqS2UApgtr6flQ0U5Fu6BHWuAK5E0FNWIujpaLfK9FTrOxJi&#10;vzxNun+MnResntFYp5yOtrKsHKsvKbX2uloBTYUNtrdZT0ODDbS2+tYlaNq6eaNbrY6FHPLEEgox&#10;NksJG+hosYFOst60nvZ3W21lqfW2CXgY//JCKy/KsqbaUu/l1lynNYTsNQLvtTZ167qbNMYUzcWa&#10;3i9li9pi5cRNac1s1rpcpX1UCmr4vFr3hxhNLEistWTbAqAoafUCJ8qgFBZila3WmDYZtZaA2lYB&#10;LaEQeAxQJokDwhIP5IwLWHrH+61O19B/bsTGr5630cvnHJqaqBkHFAmOOoe7BTEBqxHtf1L1SvV+&#10;EkPiUvQcCt6TNadoScS8i00+Y7X6frlACKCv1DNDXBLuPPZHlnWxPiuR0l7TLuVW63mTnmvCJcY1&#10;X7FiPfNTgY8A4srn79vFHwkKqMwsIXhLghoQAnZ4JZWfzv7nPnrdxt972YsPAgDAQmD7oQv/VyS0&#10;X/u3XztAAAev/Oln9vyXBFb/xKthP/2HH3uDWYeke3FFFIJ87stAej5B1e5W0zkBUMAR32FzmNO5&#10;sdHxH4sTVprncI/p+MQRYTnC3RUI+g7UV6ItCi4iDyjXPoECMrmISaIEQDA7jVgl4rOAOixFuOGC&#10;VheO/4yuJwiIvi9t/A08MgZAFS60SVxoP3jVLtCc95M33QqEdS5okSGW6dnf/9jPFUgafud5D9TG&#10;ahVo3wIgCXD0XeKPOC9ADmAhXoi4sGcEXU8LTqlVdEf75/yAHsYrCDW8ckysQfwPJGGpCkIf3wce&#10;qRPFWHCdwdgwhyx957Y2D9xn0765P7d1PnwP69m1H7/7v4ekBx68z2bPn22bd2wO1GyRFj15adLG&#10;zo/Z2QsTdun6Jbtw9aKNTQaChYkrWrhgjs2d85RbVLymUW2lBz2SVUM7B9Jy0XipLYSLAGsCxeYI&#10;CEQAkOqMC4ZmrCuXL7ZD+/d42XyycKgMe4JKvtIkSyTUmzTRqc7thSM1Ofr7sThM2bVrV2xickwT&#10;v0MarSZ0fYVPsnpNpE4tQr0jvVbbWmtFVUVevTgiNkIgMGyt2g+dx4mLYGtq1cTuahfEdBtpvwRs&#10;ktmB1ouroV7HZ+GhzgyWpNOnwjzeobyy2L8Xoe8BBdTvITgSMzbwhasN4EBj5lppRdIkSKQcAll8&#10;xwRKqyQ8F0hoU+kYKwQBwFgeiGuhivH2bZs8NiXkyAEXXnTY9lICGg8gjv5MnCdWETasN1iBAk1G&#10;j3t8FM0siU8hlgPTOgsegDRxYdKmHDIv2yWB0vSlaS/iBojgmqPOFS5PhGdaapyFHN4tDTPMIk4d&#10;9bTgZsFgS2OFlRZl2gEJ7Q1rl0ooHdJ9Jrg03nbv2uKxQghXFl2AGHcOUE3sEZbDnp4O7wd3bmrM&#10;7y/AmaqFFSCLEvCd1rEOHdxpBw/usoO6tmQJ1tzcVMHbUc+wYsxxefYN9ngH9MlLE17osbW31Yor&#10;i7whLIHZwIxX5H7sQU9QwNVJjBKWEUpVFJTkWs9Qr01fvWSXb13zemDMA9wCWJHWYeV79H6b8fhD&#10;nkmHqw1L0lOzZng5AK/XI8Vg8dIF+nyGZ/gtX7HE9lJxXbCfnJ7s2V0kPpD+H5cQ7ZbHTMFgRW2Z&#10;AwZWGFxNWF28+r2ABash2UMJAigCoOOzEi309FELT4iw0ynRtiNkl20XKIXHR1gqWnZNiRXVl7kg&#10;I7ZjWKBHllCEhNSh4wftyInDGrvjXnepWkKarE9An3o45RVF3u6GINpsrQPEMjW31tswjVkF5tS2&#10;cZeaBCpg4U2CJeRwsWFJysxJc5cXlp0q7ZNYEoK1gR/gkHgnLItYDR2adS9xKRMD5Z/reeeZJm6J&#10;7wXT0MvKdF7aKOPRIYhHuTmj8SOLFqgD5JL1/YMH9/jcxKWWiFs86rTA+H6773v3eWZZESAgmMor&#10;yBfcCSYEIhUCfEoWNGneV1dVWF5WhvXHxduPT0fZHwVFT58Mt2IJ98LsdCvOpsltsXXUSQEqFXjo&#10;uw2lpdZRq/MSNLXV1nrl7m987au2ZcNaq62g55nWrroq62yu94a1FJccH+oTmNYKcPKsWaA1MdBj&#10;F8b77OLZAX/tlWKHZam2TPCjsRoQrIzqXl6YGLApKQJVpflWUSzQlIKBBTAYhE8PzFrup5SOdj1n&#10;1BnClZudner9IgmXAHbbtFYODPTZ2MiQTUsxujR9ztdF3O6jgh/qo3mcmb7fIPDpHOi06evTduX2&#10;FRvU95r1LOBiG8KqpO8DScMXRl2xrm2rs7q2eq+0HqY5fJhYOq1d27QWEIqRmZPh7W14hqjrRWX2&#10;vVpXCsoFrHlp3mexW/OuW4o5Fihct8V6ptMFkCjvjd3NbknyemJdbd6ipVJjefszCcZffWyXfvq+&#10;TX/0pl384fcDZQFww92DCsAJy8vEB4HeYgDGdcEHVh42aiZhgUHwu4tJYIVFBah5SQIaKMCFdeu3&#10;Eq6//MCukFH32088SBwX0kv/TlD4z+zuv3xmNwQ/bFd+QdmB97VfAQCWHQlrYqYABjaHJG1BoLkq&#10;4Lj06Vt27uOAhQgQApAAg3FS/T9+857160M//7MfvOoWFT5nw40ElAFJxEJhjQKSAB/2w7UAjNSN&#10;YmNcaBly5bP39fqBrpnYn3d8O/9jjaN+h5uPLDgsWkFg4TUIMQRuT3z4sme3ASmAB7AGJAJLABKA&#10;gpsSi9dfAwxWNz7H+sU94Bw5J/bLxnucc3Djt1wvUMjffj36Hr8DnIJuwuB+sOi5ZU8bx+CYHhQu&#10;mAWegi7Ga3o2/reQ9N3vfduWaEGP0KJUp4d8gH5amjDj5wmGPmuXBUmXBEmDI/0eh0CG2uMzHpZw&#10;n21HQw965hL1hXA9Ya73jBs0Xwk7YiCCiySuI9wrLHoTZ0esuaXONUYyog7v362FLUaLVLr3IqLX&#10;0KnjR6xa36UKLf523CxNmhDN0tbOnTtrU1OT2kejJj6p01XSMLWwSGC2CEjctaUNIZNfWWAZmmTH&#10;oo779aH11gsy6nS+mJ35LfWT2C+ARPZeUpI0Xx2f2iOtLfVu4aCi99EQwd9RabaCNyxFZAMd2LPD&#10;M0BorYDViMa2pOmnaBGn0SpmbtK+aeDapUWe1FssURTXpJXH2tWB+B0yirzezhMPebo79Uho2EuB&#10;Q1wRpQINFjCC6MlYQvsmE4qg2v0Hd7u7DqvU9u2bHZA800fCgQbDNIJFsJTr2ge00I6dn/DSDpMX&#10;z2uBHPOSArRmIbCb+kdU6WUMPIA+KlzH2W8byTRyODnkoDMibe/cmBbGqnzLyY63+JgTGo9QjWGW&#10;pacneAVuij8GA0MZGwQy8UNot+Va4AmK557SS4wCoMS2perZaRA4VEqDzclM1PHDLFKwlRR32uq1&#10;YBIPVVCY6TVzmrSo9g10eQPes4L6y9fPe6B2o+5zlqCBOCIAZ868p4zCkY8KcsjSYnxwIQG53J9m&#10;adCjGgcqyZ/Xsz6g57NGGmyGBD9u0YCb7bu+AUvB0gOAFy417hvbI4895FYkQIn0+KT0VGtsbbYu&#10;imYK3McFprg5M/MyvbAegESQKtXN6UeFC5e4kILCXAda3AwIBbRoXMfRqbF2MDzETsSetMOnQuzQ&#10;ycOWmJNsBVWCc33urmaND8HrrRIyxIHQzoSK1ItXLbLNOzfpevY6fHiVY82rAgks4nHyaD4rQVQi&#10;aMgQlPE/qdh1TdXuIqEmTqTuZ46efSrP05ctuzjba19xf7EyMTfIUOM+036H90n2QDEixgmgB4Co&#10;70UNMrI6N2xe678JNkTGNY81lLUkXwCAhQNAI+HBA94lwLEe4bKhzlSJ1gi6z1MnrFjzt1awU1KU&#10;73FI3/nOt40WGIAV5SSqyrUvgU11PV3t26ytodaTTppqqrXuFFlHSpJ9lJBo/yZAej86yiqp7ZSm&#10;NaC60gp1L4szM6xIW3pcrGUnJlh+crKVZGRajeApOSbGvvX1r9uShQsEXVXW3lRnrY01NtjXaQM9&#10;AouOFuvrbLMOiiFKWWJtA5QmBPgX9czevDhu05pPV84N22BXi/W2NthZrRtjPf9/wv7yS88ryfZF&#10;x94Nu3p3sV1mMViymBlTUgpSyczMzMzMzJxKsWRJlpkkkwxlu7iqq7uquzfc+1fcG2f+Vjp79zhd&#10;fc6HZyS9+b4PrBUxI2LGjAYb72u1yeFOm1cAMCoQ0aOAgixgQ02FO8q0p/gKX6koT6BV700gQqYW&#10;mgL7hMAUQVt4X60CGONjwzY+MmjTsgWzsvGjM+PWLvtSof2YVZJrafkZDqADlHqGe1xWtbS+3Kr0&#10;c72A0pACaQjb7SM91qXzojxdpuuNS0+0RK2XHGyh7nuh/ANlTaY20BVXKHuepfcGIAVqfx4+dciJ&#10;t8YkL4mQApR41tkFWS7DFa0ALVJHgfYBI27SdE7RyVofAoBIISQo6Oy/Ne9kAGbkJGeY20XWSD9f&#10;pYUfZy3HiXMFeOBMAUk4dBzpXRzpdw6UrjDKVMvAadkRU67jNbzXAhwhvTdgBGfP7+7L6TJO5NU/&#10;f+PKcEzphzM0/TUT+vkcxqIIeOn1gCMnU8DX330qkLEkxgiggW9DJmbqC7rVlhSoOQBLnPsc2SJd&#10;2+I3HznARFYMYMDvAYFcJ+cNcLnyi6WuuiVO01K7PtdDxgiAxPu433/zyBGirwkEXf+uU43M0+SX&#10;7+hal7hQcI6W9JoY4LtEMOd+ce18Fp1mALvZn+ucAac6Bwd8dL0AFEjrqIAjZDmv6+I8uXe8xmXe&#10;AFz6mXvN+fM5y/eWLBG/51lxkF0D7HLdvJbz4LWAxOX35f+X/4f3pxtwqQy5VIKjLMr/LpB10v8w&#10;u80/Ieo/AUmfPn7ywovPOaXTTEWxdLWRJu/EGX9X1gEcAYBIhZPZQPF65Yrnbcf2VxwJt6UF3k6N&#10;I9/CdymUQWOsBd0ROCmiS7pitm/b7IBSrYAMtWSUuBmCu2b1S+Z98ZyL4uARIPwWERxg0aFBbto1&#10;0Vi1HC1jFGjnR0QRjaOunk43i60LUUI5oY7uVmvWuTPGARIw7f75Mh5EvIk6n+jUWIvRZqNDok2f&#10;39IBebHSGVm6WkoUuTGMNjDA10JDkOe/7PgNqD8DGiAkQyDFEVAuwulj0OFJYIxKeQ85hVxtbkQ1&#10;SSkzGRtjT8kJp0Spgi4ugAeDYOHunDx12PYIJNFNhGwApbVTirzIuiCmSNmDMli3rplsSUNLneMj&#10;QcIm2wNYojS2e/8O2394twNG/J4uJAbnrtuw2o6eOGxh+l2BItPO4T450QHrFbDoGx20po4WRdl5&#10;clxxjlcWExlqTBbHkQHCEOmj/X7Xri3m7X3O6UUh+NjeVm+FuUmWmhRu+TmJFh8TbOHhfhYbGyaw&#10;5GO7d21zJTacJzwTMgjIMgAYyayxXig/ApC4zx66H5e0PiixtmAoS/McyRheGqNsiKAryvKtokKO&#10;TgCpQcZ6YKTXxgWOZuYmbGRMkbGi25HRfjcwFlV0HDEK0QClDa+stZVrX3Dih2ERQf+W1XCyBAoI&#10;RuUseof6rF1RLN04cGz8BabI8JE9Wi61kU3aun2TE/4ENKG6DbGe2W3Hdb+XuvBCLEtrt7Wv2+Zu&#10;Xrfbbzyw+Ts3bHRhyvr1Wc26B23w6haml8oYcpRwSOB5IafAvQHMF9eUWpmADhF6dmmunbhwyo6e&#10;PW7nfc/r8HTEVzqD4HTgxFLkbNIFXBKzkuwS3KXTR23VxpVuzBAK3X56LmRdKJsXad0n67nkas9S&#10;VqEkk63/z9f/MwyX0lyx7jWlQLKQgWEBruUfUVaCEMjsdBq5Qcta+8wHQ2YBoEt5GTFXAAgZRErL&#10;G19ea1u3vey4XWh0OfC5Wb9j7tzBPU7mASDF2mV2GxkiAGTrQIe1fjdQuEOAuLGtwe0vrgWZiVR9&#10;n5ScoP2SrHWL1k+x7MoZ+6u/+q8K6C44MjbDsJGWKBGwqKyptsbqGsfHgrSOmGR5fqHVpCTaOzEx&#10;9q8hofaLqAibSIi1tMgIJ/JYqdcVpWdYZnycpQsc1ZcUW0tFhdUWCpRkpFtpXr6tfOkl++lPfmwZ&#10;SYlWzdwxgRQy4ZUCCgzhpnzWKVvZI9tDZonPrlSg0C3wNKPAZXFCgGWwU4Co3alxD+o6Zwe7bLi9&#10;zuZHu2xmsM3uzI/YnEDJFb12QjYabaRG9pDWDHIGpYUFVlUhMNncoKCvxgUh0BxGBPo5EIltl51E&#10;LLOJjJKCo9HJURcodUNFkG1o0fvWtDdYjkCJb7i/xSrgoUuR6QPFeuadQ73WKzs0dmXK+hRMA5LQ&#10;QCrROkQ4NE3rKTlbwYfWc5fsMM0UvD9SMpC5ERIt0f2IUgBJAwIZziwBH3STCrXeGCPE2geYpwsE&#10;kzFkBiMAqVL+KVsA7pyCNuxZTGyUxcREKRAutrmP3nZkXJwwZbdJgQbKYThGHCcOE8cJ+AAw8POy&#10;Q112nkuT9+EPLWVKeB3vCS+J1/IzgGX+20cOJC079VcpPQkgMZyWMhwAafbbDx1ImvmaVnokA75y&#10;oMGRhgESv/9CYGlJY2iJf0QW6YMlbpBet3zw/gAlQMH1Xz2xW7/5wq7/Qp/x9WMHBlESX5CTd+Uz&#10;nSdlpEV33rpGvT9kZw4yaoAkRqxAMAdQkB0CBJHBgovFsZxJ4ryv/JJ7tQSalif+v/bPAkh/hB+E&#10;DIDORQCQuW2U6Lg/HLwODSTuIdcMKKRcCJBZ5lFx7wA4r8Ip0rE8rd+BmO8ADf/PcwIsLT9HQBJA&#10;l6/8TLmNz+O58Frek98hHDqlzwMcObkHgJ3em/NyBHrdD4Db/ytIQkxyzbrVivbSrFGbBjJcnUBG&#10;Y2uD09LAmGbKuDAgEhG5Y0cPOsItWSTI24CC9g4ZMDlaSkAcgJ9YGTl0Ws56nnR8jDVrVziJAZw2&#10;xoo2btrqIX4zFgO9JaIgNE0CBdiC/LwtIsjfCa3RxtqIMdCma1TETXcQ89bqGuusSZFZjzZtnzY3&#10;pagyODK6Bs6HLAGZKrg4Zy56mA+6Kr4XnfBdp4x8iwBWiaKaUh10iDALCQ4QLbDxceichLrSGHOg&#10;aDWnJHbgwB6BKB+XNaI0QgeIU4bt1Pvp/uEcSGmn6xrhFaFts0v/hxOghMY9wxE4kUg5CxzsgSN7&#10;3YiFzTtetudX/sw5dfSH4N5QdoH/MTg2ZOMzE67Tg3ZY1wEUF+kydBC1LwjIbN62wTbr/egAIuNH&#10;tgTuDaAgSL9LkNGhI2RoZsxG5idtGLE/OecMGXI4I2SNeMaUDukKItNCOYqyFLpEkJ2Z9g7ROBfh&#10;RxnR5Hjdo+QIy8mIt/hYAYPMRAFAyoQHnSAiIBKZAcjqzBWrlcNHLJL7x1dKZYCDPJ0DmSQI+qmK&#10;3DN1rpQ6+SxmRaUmxViVAFJ2ppy6nHe9jCXZoxlFs3My1tO6pqGhHqsT4AJYBsiB0rXG/8I92rF7&#10;s63Z8JKt1gFXDvCERhdAF25cvQBXpYx3lRxLXWu9VTZUOlCwVcB+xernXWltOZNEWz+/W7FiSSsJ&#10;Uj1A6uBRRCoFov0vu3IUpPgr927bvffestcevWu333pokzfmHem1X85leG7S+hSJQ3ht7mh25dim&#10;+mo3041MD12lNax9OTQ6eiB1Hztz3HEHGYviF+LzXSeq7qFAJfy3g0cP2KYdm2zt5jVuftwLnOeG&#10;Fbbv5AELjwtz5FzHw1PgQfkbfhBzsJDTYK0nyHElKZDIgAtVkOlAUnhMqEXFRbggCbDbob3FOkfe&#10;gkwRQp0Au5L8HMefQdzVaWfpc8r0dxT06UQDKKF5hOp4up6vr7+Xy35ekKM8d+6UK9XDVaIcSXA2&#10;JLDbPzlo3WO91i6gBECq09pnNNC+w3vsla0bbP+BXa6bNFq2JDg40MJCg53m2w9/8PcKyra4EhrB&#10;D6C/rLjQmgUeKNnV6fppmS8rzLfKPNmw0jK7m5Zi/xgaZv8QFmLXErTeUpIsOyFRwJz5ZbqeItmJ&#10;9DQrysxwJG0AUkmW7lF2lu3Zvt1++N//3vwvX7bq4iJr0uvLBYISYgkg0l33GWryTTVV1qfgrLel&#10;yQ0Whg/Wrvs3KRs2N9wrUNRtUwNd+nutzeqa5wc7bLqvxe7MDNqrC6PuuH9lwh5cm9brOmxSIGpG&#10;94nMFIN562trrFjXWa5zxv6hR9egNUTLfIdAJgOZ6xRk1SnAqRMIa9NntSlIqBNQA7j3aE816z7X&#10;KthMyEmxHQLWZxQYpWSnOGoC2ledjBMS8OkRUGoSoGqAu9rdZKVNlVaqfZkrwA1QShPIrdTe6tPr&#10;ehSUtcrWVGh9MyCdztwA2aQL3gL60cGWU5wtIJZlRQJIlfUC8HqPFK1BspSU5mg0aVIQQAkODb8w&#10;reV4gapI3d/qslLtm3rrm5+y2wIRgImpLz6w6S+WnOi/byfHiS6XsHC8zknjVJEKINsggHTr90sZ&#10;CEAEjtgBqu9AEiADsi+gBvmAm79b6qzi/+/+CbL2Ermb9nxAEseiQBDvS4bKtdrrPciO8BkLAiMA&#10;o2UQwvd0gS2fF6CB9+dcOABA13+p77/Re3z7iQNLZIYAVv/ngJj+kQDVJ3aTz/n1p3brt7omQMF3&#10;rfi8F1/JJDmAJuA4r8++QlZJ4Ijy3LyuE+A29cXbTmYAEASwQan63j99B5R+D5hcErXkAATxvpwz&#10;95N7TskLjSPu+7/P5nEPHgBa9DqnW8Wh75eJ2HCHuOcAIHePdT94P57BctaI13KfOC8+d/mZunum&#10;94cgvyQzsMSBWgZLlD15Le8BYL361aP/BwmAx4+ebJMxQam5WRvFcWnklMl8YHzQjyFTgfOkIwkA&#10;QaS4edN6lx5nYGqTNvyonPiQNnpDQ7Wb4H7yxFIn0Lp1K10UTus1YyUYtUEWhTZ/MjNbt7xsl86f&#10;ddohHMtz2pg5FRkcsCTRr03eLPDVIsPcISDUrM1dK7DUrk1NiWRydtLGp8etW5u9QQ6OlvsCGUDa&#10;giHpbtm+2c0uw2HDjykkwtPfMwUMySC5KDgzVcY81gEgZA0QWMvS3+ETUQLYK7Cxe892J4zJ+5Ad&#10;wghxdMppMEAXgIjDxVnBCQIgwVGhXEY9Pl7vCc8CEjv8DAAk40KOnzlmOw5stxUvy4lvWikne17n&#10;l+HKWtHxEY4f0NknwznUZ30CAhDDydgt8zjoBEJPhsnwZDQobZAFAtwgMIiGEmnrVhm/mWsLNnV1&#10;zsavTNro3JgjSYbq7/BAUNklwud86STjuvlKpxWaR3SYoWgMeCGbU5ifbskJ4ZablWjpKTGOr1Qh&#10;4JSfx7lfdJ1onEsQhG8ZWfhJgGSm1TOyBPVysmW0HCOSF6nzAFzt2rnFaScd1f3b8soG26Hn5++n&#10;Neh1RmsvxOr1fCcmhu3GzSs2I3DUI+NfWpLnyqEhAobwqZAGwPEyx2rv3u22cdNqAdCn7YVVz9j6&#10;zWtt78GdDkQBNHmWfIU/0yIjDAglgj0rMLJ5ywY3boTyGl8RhvzJU993I01Q6UblG4C0a+82O3X2&#10;hICLryXKiTcI9CBJMXfnhk1ev2ITnOudqzYhkASfg+i7fbjHyptrFLXXW0dfu7Vr/zFGJD0tya27&#10;Ql0TXCW4IRCi4XfA7aCjCw0sBFudqKLuL4OQIUA/rfN7+oWf2rpX1trB4/vt0MmD5hV02RKykxw/&#10;D5CBbldOFoKH4a4s0yHQkKMgxfPMSbt8ydNl2Jiphehjiq4FbiGAmfNi3ldTnRxdOeMqshxAIivM&#10;+I9Q7dn05ATLoAFDe6xU+4COOToQGVyMkjyDitHOohzvE+DlAinG7lAahqdElnFIDnVwbMBGpoat&#10;b2rQNWOgs1RRVeLWKeU55gzuF/i9qGcEb46xN/76/MteF+0H3//vtnLlSoF4VLTr3f+R0aoWcGHm&#10;V2tLvZWVF1hedoZVFhVaQ0GeTaWl2TfhkfavoZF2LzLMSuV8k+OjLTct1ergIJWWWqaeTXZSouWn&#10;pjqA1Cjn3FBWZmeOH7f/+l/+i508eNiKs3KssbLSda0V6v1zs1MdTQAidZUOSmR97a021CkgUlrs&#10;bB4ddTMjA3ZzeswWICMLoIx0NtnMYKcAUpvND3fZ7ZlRuzbe74DTtYkBuzreZ8Od9bYw1mfXtQe6&#10;9R4VAkkI65YIJOUIaGfqsx0grqWbrcJKFUDSeQjPp76rybpG+xxYb+xts3qt137tqWGdQ1t/l5XJ&#10;xoTEhtrmPVvs+PmTFpse57rTlsQel7JDSG10CaAxm69VYK6pr1XvKxCjNZYsGxCo/Z9fVWwdlOoE&#10;epu6W60CioMC3lytO9Z0aFSwRaK5VpZn1VqfgCQoEnwtqSmxQoEl9JEIgNv0/136LAKYTIGqJIE4&#10;gBZSDn0d7bquUpt776HAw8dL87sEcHCWr//Lb5wz5nva8f89SLqr3zmHjAPWV8pi13+NRhFlKrR3&#10;PnVghgNnzc9kfmiNXx41giNH4BGAtAySyCYBkOYoef36Y/0v3Jkl5Wocs/sK4PpSoOHTN23049dt&#10;XF8BSctZq+XPXQZUS//zkS0CcgSSbn+XUZr/UmDsyw/cAQkdcjogCXDkXs8AYH0WmSb+DphxYE/3&#10;h6wSIGveZaLIVH3iwBLgbRksORL3Z0t8H8AIoHM54wOo4WeuifsKeOF8ATOO+yOAwnnzv3weAAk+&#10;ESRr3ut1/e/Df9Xz0dflLA//48DPdyCJ93K/1wG/iP/j/F22Sq9b/pmDz4IAzt9u6isZLFdmQ/5B&#10;4A6l7Xt//tW/gSTOlYzTwufv/T/rJG3dstlyc4X801OcA8eR44ABFnRIuQ6n7zSRAEiHDu51HVcX&#10;BJoSZRSZBUYZBRVlDCd/X7PqBduze5vj3VCWA6wAkHxwnjJ0OMRjMvLM+0KcEaXX+NhIiwgJdMJl&#10;0WHBFhUaZHkyytT2O8jSEJ1qo5PZIoIdEGiYnpmyK1cXbGxiVMa/1hHLybJgTMneoOTrCKOKDBlP&#10;QjaDawj093GfSUeeGxYpsBMvR0ArP4rCRGAYX9rg0XlixAeOtKA4z2WKnPHRV/hYtYoIyfgAKii3&#10;AIy43hdfetbWr19thw7tc4J46M+EaVPzOehMXZRDQoDwiBz6ipdX2c/WPmsvbXxB0fU2AZJjAnlH&#10;5KAuOodNhqNZEWidvlLCArwc0PXt3bvDDXmFjLxfjtPNexNQIIvEANaTctwhAhbMVxpQlIjgJt2A&#10;Q4ru2gQuKAei8E1XIgOOmXt19Nghl0FhYjxAGKBDRoksgAM1mSmWDOCTc07SwspKT7Tk5Gj9Lc7a&#10;BGDRZWEgLUANDooDSZnJApcBLrODcjkZIyb9U5Ih28B9h8O0e9dWu3Dew2UayaQxU4r7FRcX4VSn&#10;4ao06TnP6TqY51SnZwooo/suGS6Tnklba4PrhuQrRPCY6DCB24O2esOLtublFbZ19yY7731GgcCS&#10;E+F5QrKn7ASZFL4L/C3KTJcFVCFlI2UBGKJ77afP/Mg263uyIwBHymzH0LVSVByu/8mDG0e0rj1R&#10;39Vm1XJ6lXLyHaOKwGcUVU8OuJbp4royy5czgHdUUCxAoWtGWR6wDqBG6RoQDMBmbQG6165bZStX&#10;v+i4VesUhAD4yB6iTr1y3Yv29IqnbdUrK23/yX12MeC864aj/FbdVmddI/CU4LPJQQnU0FKfHC9w&#10;q2DkzImjtnen9uvJY27CPBk2AiXAPqUv5oTRfVpTWmRdLY3aj40KWmqdZAfZ1wN7d9npE0f0HAIs&#10;RYFOjvYoo2oolaKqzpBUgDAZaUBSQrLWR4qcpNYERHKCF7K7dF/hDLsHu1yGrVKOk3I5z4fuUUqy&#10;ToNL6x55Cgb30kTBXo0TqGHK/Pe//32LioowxvPQMAC5n6AC/mJ7W4vj78RGhen6Y6w4NcU6dB8+&#10;iY6yfwkNt7dCQizjjIeFKWDAHnHNOXoNQZuP5xlLioi03MRkqykoss66WktPjLenfvwj27F5s8BT&#10;upVnCxzmLM2TTNN9QGMoPz/TWrTOsWE9bc02NdRvA6h86/yYXTim4PLm/KTdnRu38c5GG+2ot8F2&#10;rReBkon+Dr1ewEnraKSz1ca0ZwfbBaqGOu3a9IDdmB6yOwuTDmQ11dW4jEp9fZ3VCBjB1Rsa67dK&#10;2c8KAVuyRxUNFVZSX77Upk/b/VC31mmz1QmEkO2h9J6n9REk+7zvyD57ZfcW23figHkrAKL02SdQ&#10;xCSGRq3tZgGfBn1t0jlVtQh8a2019rS47+GAIhzJgHRa+NsG2q1zuNtq4Lhp3ZTWlDu9JPhGYTGh&#10;DggR4FLippsTknYDHXPNSxpbPboH/B0+GrYMCYAUgaQLCojYL3BJk7R/iptrbfr912z2CzlrOT/a&#10;/pfa1r9xZSoyLQAFAAMEZrIrjsCsr0tcnU/1OsjNAiX6nQMscqY4a/f1d587IEF5igyM0xki+/QH&#10;/f73er1AEl///XED2QC9jon5OO/r+sp5uIG5X7xrU5+9ZYzaIGODojRgDdC2DJT4H9ry+dsC2R2B&#10;DUAS41Ju/PIzl1Gi5LYMkpaub6l0RmaIY+n7jxyAArAAKCgjco1u8K/u13LZbuaL9xyoAsChgQS4&#10;QXwSAERWDWACOHKHA0q/cO8J+AEEAUABLsvnz2fxv/xt5CMG095zc9Z4nQNaDiAtZXcANWR/XAmM&#10;Z6B7zu/hFS2DKEAt7+ueiQ4+i8OBXsDZn39t9/7xl3b7H77ReyAoShfdLwWOBO7+9Xfu51v/sJRV&#10;5NzION3Q/QyQnWIsyX8ESY8fPdm5Y5vlCSQxh40SGAbS8V1kpLNlYCCTEkWinbF39w45/lUOgIQK&#10;yLAB+4cH7MrinC3MT7vp2y8+97StJHO0RRG2nDcz4V55ZaNzKICkUAEFnOWml9fagf27HGBizhTO&#10;EcFG2ncpuXlfOGtMsuaguwy14KKiHEcKpRuKqf1DQwPuoDutoqrMtZzDf3ppzYtuLAct7+XlxVZb&#10;UWq5mWl24shBO7J/rxOnpAPGy/Os+QkAZsohx8mAUwoECBA5A64g35KJITtEloi2WITY+J7IFwJ1&#10;uaJqXruRrJUAEm35gBa+J5vBfaNDDCDGddCFQuaKzj5A1X5Fxs+ved5eePklObgVtl1O/PiJ/RYd&#10;F2KJafEyKKXWLAPZ2tkmgJjmuEzILxw9tN85toP7d7suQ8DmWYEiyqGIOBaV5bvp3I0yNkTjjYry&#10;GhX1N+gaEPpjonpqeoLOLdbSdf0pus+oLu/dq/c75+GIn4BAACNgB2eJOjHAA+d37swSYR3nR6ms&#10;pCRPjqjalbso9yGyuQSUvB1A5JxiBT4ov0CIByTBbaK8R+YRYUl+pkyDSCUgh85CykDcQxSnAV+U&#10;ThCULNL7nxUIP3xgpwUJTHJf2/U/kOx5jsm6LrJLZC0PCOSsWPOcbdiyxg6f3G8+QZcsvyjbEVhx&#10;zDzPEhlq9GLSslMcUAoOD3T6VRC+KakhDAm3Z42+99BajtG1MHgXwU8m0KfpfyFNd4z0OUJr19iA&#10;NciBcDDDrEvRf7eOkflx5wTCEyOd9ktcRrxFxYU78B4ZHuzAOzweyPqUQMlcIpDInntp5fP2rPbW&#10;8yt0TpvWOmmHfUf22IHj++3oucO2dvtaC4zTexSmWWpBmiXLkTTI8XbKGTJuJSopymUKTxw7bD7n&#10;z1mwr7fFhIc4EMB8rjjtf2ansd4JCmjbT9H5wHdpkePtaqy34d4ut58itP9pGkAu4sTxw06dOSdX&#10;90AOkIHIsQJPcbr/8bIjgGLAMRnJbIH+0rICR+qn5AwwZ52wlxAehAvJwF8yCkkZSebt7+XuAYAo&#10;HKCtPUUJnCG9TLuHg8d6Y93+7d/+jd7zuEBRrgNGrF3WY6mAKBlYMshRwYFO6yhbR0loiL0ZFmb/&#10;MyTYfhURbl16BlEB/laSlWU1xYWWJZCUEB5qCQJV6fHaw8kplpuUYu3MaMvOsp/88O9t9coVVpiT&#10;bVWFhdZSXmkF6RkCSMyRFEBTEEYWi0wnul+U1jp0dCqQ6NS1jg332fz0mM0qgOlvrrJJAY3bAtJT&#10;gx3WUleue91hPa1N1lpdac2VFVav9xwQoJkX+JkWULo1O2L3r83avWtXbG5yXCCw1Zqbm6x/sM9G&#10;J0dsQGsRojWgfWBq2HrH+x2IYVwMRP8y2e9y7VmADiCpvrXRCmSjwhScnFFgeDnI2zy1t7xDfay6&#10;qcZ1xhbIJmQJHKfJHlNWK9V9LaqRjW2XrdH5N8nW0KaflJviOESM86FDjjJZHh2U1eX6XvdJzxee&#10;E9xNsuWAY/hmvI73AnQRTHRq78BHw2ZRpuMr54GUAFQGDwWGcPMStAYiBfqr+jvt5jcCIXL6gBHa&#10;+JeFJAFGgBOAEV1pOFac7rK4pNP/oRMNMKPXMOQWIEGmBADFQcaFTAsgiQwRQMnpGv32k3/LJi2D&#10;pYVfCbx8u8TxcdwfDoGOgTdv29SHr9s1Slxfve8AyaL+BnEasAZfBgc+J/CxxPNZAmXXIGLr/AFG&#10;N38lICLgB1jiXLkugA7XfE3HdbrbXBZpKavE+/J3Bv1SPkQvaSmL9MiBpKkn79rEJ285CQXeY1bA&#10;BhI5c9cAQE5mQL9bzuAsldPI2iyNR+HvkOEBP2RoADDL2Zo5ga/JJ++7ESXDj9+ywQ9eF+j7zKli&#10;A1wAMHf+8VtDVwqAhIbUMrkdThPZIEDSMm9p+X25N3zlZ4AlxHtA0u3fCwT9TgBKBwDp+u9/LmCk&#10;v//zb9xn8X5wtOhudArtup8BCt7+Mifp0aMne/bsdE4bowOpmG60WC02JnbnydjQcebvc9G2y/Fv&#10;2LjW9u7fYwEyTDUNMpgTY7Zw9Ypdv77oeAo47+d+9hNbK2C0QyDhCMrBB/T6gMsujY8cAFkOpABw&#10;fHR5hcjRkqk6K6cbru+ZYo2BDQ/yd5FcoiI6HGatNlJ9U6X1DXbbzOyETU6PO3VsyNvLInR0yUCq&#10;PXT8gNPgAFDhcLg+yNXxsVFy6glOvBKhNz9dF5kRSjhwZGibpQRRWlrsuubIMtAVQtt9qz6nvKzE&#10;leliY6P1PvEOSJAlAQBSOqQbjbKkG+6qaBcBPtdd0lDtzmVZYZmynq8MPZ1nlHQQkVzz8ipbu2m1&#10;bdm5yU54HHVOGpK5I9IraoO/g8AgnW+M4jhx7JCTYUDUk8/1EGBgoCwjJeB9UKpp0/+1ytDiJLt1&#10;uLEolUVuTAWEbPhLABayB5zTqZPH3LNgjEEjxM+KEoGSDGMqPBwWHBlaNwDBza9ssMs+550iNMCH&#10;obSten/4RQUyfhCyAUeeF04b87XIGgAml58FWQUiQWaQ4Twpx0Dk5l6NjQ66IcUN9VVyshGWmBBl&#10;IVEBVlpRoGdRb91ypKUCOWcEro5qjaXJ0AKuKKUwAoKSDyUgADhDkj3OMipksx04vNOBraBQX9fi&#10;zvMFIAF8+wd6rGegy91viKOUmRGF/NkzP3EaSU89u5RBOuV50pXq4Jbt2KlIW/sB/lJ5Y4X1Tvbb&#10;+LUZm71z1a6+dssWHtzUccum71yzwYUpG12cspGFMSuoyLdwAaOEjARXyrggsMX4EWaisS844Oig&#10;bg1/6tjJQwJqq+1FATbHM1r3kq19eY29orV+8swxO+/lYRf8zltgdKCVNJRbo6L3OjkrynmMjmjr&#10;b7fCqkI7e/mMI0ozyiM40NeitM9iIsNcZokhsJCgaemP1rNghiOfnSB74GaFlRRZe12Ndbc2u9eT&#10;MfbwOKG1f9oFEqjpw2VDJR2JgXStl7DgABeEkD1G9oLsJMCX7CGgzOeip8u6uGn9AmMFAhN0s9ER&#10;R1NIgoAXgIjMZVRUiAsQ4MahM0ZWyePkUYFsf/NUsANAemXrJidTQOkUgVDeL0fgmWYKsoNcEx2q&#10;uYlJlhMcbNP+fvbn0Aj7h5BQW9B5FGtvxgk0oiHVWFVpmYmJFurtbanR0VaVk2/1xSXWDGCpq7bt&#10;W7fYD3/0AwuWzQLcJghgAaqytb6xI13wFAF9TbWuk61K4KJC142cQY+c/KAAQF93i42PDDhpgCqB&#10;k/b6SpulGWGg3Xq1xnv1HgArBtjCY+pqqLPe1nrrE+Ad1zMFJL12fd5elf2dHBu25pZGp9EGSZux&#10;L316XzJIgI7B6WGXzcktz3fgnDEhBbrX8IHIztQ3C/jp/BCXhNx/IeCSRQhUe9HRGua/JOAogEXZ&#10;jjJ9HiVLOs4aK11WlKNK59eic6ZLDTkZCN+UxxCIrIA3pXOra67X/ipzfCMaB8j6Z+SkWrGeGQ0X&#10;THfILct1HZs0JCAJgG7SJOrbOnpkx+Amefl724ZNG+z0+dPmF6FnkEDpXDaqssxm37xnV38ucPCr&#10;LwR8vrWHlH4QlJTTJPsCQCBLcfsff253//Sd/pEcLM6fkg6q2NcEPG4DQPT6WQCIHD2lvGUwQ6mN&#10;TBME7qu//S5r9Hv9/Bv+9qkrsyHIOPP1+67sRqfYNYGlZtmIJAUKqTpquxps4O6cjb5/V0ACng38&#10;oCWe0oQAx9RXH9gcIMllPMgmkQ0S4PoODHFufA9P6davv7DbOpe7uq57AAuBB9r6r9GJ50CS3kOA&#10;ybX6OyL3klo2884AWNMCQ4AiwBkcpekn79jEZ2/pPMgQveVKbnCnlojtZHHgWAnMcU66LmQCOGd3&#10;rrp/tNgvZ5Nm9X4Tev/Rz962oY/fsKGP3rB53cv7f15S3nYAiBIez0lAiJ+dMKeOZc6SU+h2YpO/&#10;cp99RQAQiYJrv/3U6VZBnHeHnvPN3wqg/Y5Sqt5Dxy2Bprt//IXWgUASfCreV0DJATnO8euPLDBe&#10;IOkvZZIeP3705OChfa5choYIre0YqPom6vYllpGeKiMabmdkjLYK9Pj4elmJft/H0NvJCRscGbbh&#10;0WH9f5sj9dKpthqAtGWTA1ZEkIyNIMVOtMiGoIQD9wUHSSmLGXBOHkBGM0mGMVmGEZCUHBdtOQJo&#10;ZHzILAwN91prB3pDDU5yAAFCMh2k2ilBnThxxF5GTVkOBS4FRENKYmQiyIQhsc9rIyNCnXilj5wS&#10;nBWuGQBCxgxRzEpFyYAkpAFwnqhy47xLy4oVLesaFFmScQFYkHk7LFBCCQCBTRwHoIX2fUpUlAYh&#10;v+OMeW8cAYrigXLc3BuyJ3RJrV2/wqmUr5TzwwGuf2Wt0xeBAMy4DUASZcQjR/e7Cfg4/5O6XjoG&#10;ySKdPXPS9u7ZIXC22zl3Bo0CiBiD0tLVbu19Ha5zkbZyBsaSJcQJw6kC+ACAeAYACsqSHOWKWtHR&#10;ceetayXDQbaDa0Poj3IswIbSGN1nEFSrKgodeKmpKJKjyNez9nTny2iRCwJKgGOAJe/jSOACB4A1&#10;7gPZRNSYIdJPKQqen5t0wMtPDjE83N8Cgi9bQWGm1lqjouVql6EAICFZgIzA0ky4ejfH6tjhvbZb&#10;YGArA2J3vqLz3W67926xo8f36v5cNC9vT9d9SecdJVoENmlZpzuSbEa81ipzBxGGBCTR1s9YE9YW&#10;beuAJQDSdh3w1RgDk1mSbdUdddY3PWTzd6/ZlXs37YoA0sKDO3br3Tfs1juv29zdq9Y/NeSyTihb&#10;RwjMUg49TXZEgARdKzIrBBJ0eTlh0IggR5wHHK9Z+5JAjkD06SOOgH5K4A/xyZSsRDk8JAOKrI7M&#10;0fiAgFK7lbfWuU6lvKqlERCnzp/U+R90qudkS5fa8dEbinaglUCjpKbYMvLTXYs2mVkGn2ZpH9KN&#10;RQYJgURvgRvmGHJ+LussAELWy6m9RwSal54ZmkcAP34PZ4hnfUZgmMyj16VzrjkjPyvdvV+01gV7&#10;A+kMZughEpkBKNdaDVagEaD32ql7zfVv2brR3Yud27e4c/Dx9rKf/ORH9rNnn3IlwuX9RnAD/wqg&#10;lJyR4gZF++g5xUWEWV58nDUhGBkSZv8SEm53oyOtUHYhJSrCcuRoS3JyrCQ7xyIDAi3Mx9cyYuOt&#10;oajU2qqqrEF2Yf/uHfb33//vDvgX5GUt2Sp9RqquLVdgkUn1vT0d1qH1BDhqFcghE1ettdahgGti&#10;tM9xLOu1z8ZkS0cASXodHXA9LQ02oj3fLEBBswqSAU1k8nQwqqShvEivqbXR7la7MtFvC+ND7jUl&#10;KIcjIaHAiqYb+GcNzQouBX4AQXUCSmR4KO/mVRa4zkmUrSFjk2Uu1H6lYaBC9y4jN90uBnhZUGyI&#10;A0veQZctPlPBZmGWy/pgS3gvDsBRUW2pE5Ps6BWAEUhiHA3yAUU1JS6L3Tcx6DhPfaNDznfUCvil&#10;KLj0CfJx45woK5O9pHOZhoVIrb20gkxX/nNdvZOjtnjzqk3RHTrSZzUC/5d0TswuDAgPsEsCcl46&#10;34y0FKtklJaA28xj7TmyQ3KaD3QwqPbu75dGkfAVdev7//CNvSaH7LgxcsQP/iQHqr+57JGABw5/&#10;UqBkSmDiugDGdX1/XaDiln5/V0CAzBMK3NeYAaf/QZ+Ig2wL4ID3uCKQc+Wbx3aLzM7j1y0mS0GB&#10;Ag/WNGvylM9ZiyDjO9pjiwIPd1w5Tq/V/1IKopREtgSwQ+mMln1HsBaQWvwGQPPYrn77ibsuDjrX&#10;7ui4LSAEYZvWfkp0iwICvC/EcEDMlV/RCSjABR9Jf6NE6bJRAi98xoLeH7BG9mup4+0D9xWAxIGW&#10;FBk0l0nTAUfLZXZ03TcAad+BJM4HLSLELsfgJOkALCEs+e9J1XCTAEIODDGQWF8BSMsgCe4TAAl1&#10;crJqEN05OA/GtNz5kw59XdauAvDy7DkH1Lfv/dMSeZ/MoQPEf/xGz2xpRMmVzz+wANlDQNJ/GHD7&#10;6JNHT856ejj10jJtEspZOdpotbXVjgAYEhjgOtCOHjkoB+oj0FFpQ4ryUboenxq3sckxGxgacEaJ&#10;lPsrAikvb1htp44dcm39JxTp4/yWtVEAM7SV41gYugoZ2l8RAZmKAB8BB4EXOtkARwxqTBCQwAGT&#10;UehS1FUoR0RHDkNBa/Q6vsdQu9KYgAJt+6TXK8lIyEjwOsARc4vcwpRD9fI670pSKDYzDw5JArIX&#10;SwCpxBG5S0u1uZuWtJ8Sk+IVxaIbFCNQtERgJY1eJYPGtR06tEeA74zLwJxRZH3mzAnn4CgBULoE&#10;gPG+gDUia0BSMu3FAmyUmV7ZssGRgGmHRnPnmeefclkDusJoze4WwMGJI6WAgwB0eHqeclyvPbu3&#10;u88EaO7bu9NxV+AZ0aHImA5ENXuG+qxO4IFI2l9GCXAUpcgddXGyWwBJ+DBko6jvM8qAjBf8LaJ+&#10;QBBKxoBdhg+7DJCADR16dLJRAolUpBkdHmjJsWGWoegzISrY4iID9TtfCwvxtfPnTrgSqzdkbd0H&#10;Wv5R5Kb8Ciig5JYj54KgIYCnD1Xi/i4B13Tz8DgiQHXWAmSs8+S862WYc2VUvPX8IAWXKQLt7e+0&#10;Thl7VMCjBahOnzxgF88dd/8XLyAXHOJjpz0OCWzs05o86DIaKanxTkQREEw2iWwkTQto8pw8fcxW&#10;rFpqOFiz+kXbuHGtI2lv2brBjZJZve5FO37yoOvQIvMKbyY5N8WSC9Iss0wOVtFzm/bUsIz64mt3&#10;7fbbb9iN1+/bVQGn3okBS8pKtkAZd55JlCLgKJ0jLc8hAhOUlhK1XwCwAFMfn0sOgAMSeOYnFbCQ&#10;wYETFSGghVOkhTqnNMdlsyirTFydc1ID9doziEx6+Jyzvcf22smzxxzQY8+R/UFNPDM/w7XU8/kl&#10;6Da1yOFWFel3CUsjW7SGXZAhMEP3aVJslO5xiMsuub2l84xxmb4QC4kJkYOLdGrYodpbkdq/yXpv&#10;uivZe65lX/uCcSxkCOmEqygucMKIqPEDdJnxx0wyfp+iPRcZEmDeAlvsFTKvZB3h+Lkmi2B/W716&#10;pf34xz+2GAVYSDqgy8Wa5rmyvgmMArTvmIcYpc8vy8y04eRkexIeZv8cEmwfRUVZX3aGlWSmWU5S&#10;gqVGC/CnpupIs+TIKP0u2SrzC6y9rtZaaqrtwhkPp6h9+sQxxwMqzc9zUiUVAikIOXa3t1hba6Mj&#10;xPcIMNDNNjnQZ8PdndYh0DLY1+U4SsyE7Olqc0d3R5vjJ/UIFAz2dNrCxKiN9PfovZptuL/b+vQ+&#10;rbJF4wNdeq9uG9davz45aLdmR135rVR2sFRBDQNoUcjOEsCo0j5qUfBKCStPQLFYz7ZWoLmlp8Uq&#10;tD7hJwGQ2gc7BaAa3VgeOHrosGUIxHtrz5BF8tAeOu55wgKigiynJMeRqBmLVNNa6zhHGUVZTui0&#10;tK7clfJzyK4LOObJn8BHGlmYcF1zrTrvFl1bW0+700qi05hpABcVMCelJVh1faXsVp0Cwxy7rOeV&#10;XVJkTV0d1qh706l7ASezUjYf8AuNIDI5SsDokvlpvx/RXj+swCErI80prccK+Hfpc1/9zef2QE7y&#10;AU7y9zoEigBI93Tc/40A1K++tPu/BTwtleIoP819+YFNfvK2DT9+aGOfv2XTn79jU+8/sK4rE1aL&#10;jRHoq+hssLqBduuYG7Xhh9dt8cl7dlOA5VWyOHK+Sx1Wek+Ay28EmH4usPXWq1ZQW67zDXBq+tjw&#10;Y/AZTx0yL98Lbj8Wy34NXJuxm5+8a6/Bp6LM9Efmn31lV+ESffGeLX7xrs1/8qbNffKGXRNgu6/P&#10;uK/PffCPX7vXP6TT7g9f2M3fQhD/zAEeslQAKgeUyIZREhM4uAYY0+8ASnNfCBQt85oEaNAQgkeF&#10;DhKZMTrhKLctl7aWiei8Zqkr8DupAh2LAmEAxeWSG7+HMA4viWzTiM5/UtdCFg6eEdwkskSv/4/f&#10;OoD08N99XQZOlPeQH1jqpoNQ/n8I+HyWA0fcK50b58freV+AEcfSM1kibPP1ru4v92BOwHBe99tP&#10;tuovZpLee/Tek1MyuC3aPOjStGrhk0Wg24322ZysTAthEKYQek1NlcDUgM0KII2MDdvwyKD1aQNn&#10;CYDgeOlGojPplU3rFLGdd2WnYwJLZG0AR8tRp3NAcjzPvvgz156OkaW8k5Gc6HhBSOujlUN3CdPK&#10;IWwzubxQmzE7L9XSZHQxtGQdMIA4FYAXpS2mx8N3aNBmY8MTBeNoSN1DQPc4c8yOHjvguqhio8Od&#10;UCTjTgAyRH+UmDiXysoy1zqbIEdw9qyHgNVFQxYgV46CIauMT6GlN0kO0kvXiY4QGR10n5BJCJFh&#10;BxjSpQR5FDJrgK+XhQb6WWxkmJxNosBHol57wAlJ0vl1+uwJp+D8zHNPuYwY2R4MfZeMCsTW03IO&#10;6MzgHCEzQ0gOEeAiKxOtg7IV9yE9N8NpkqBNAkhqkqFN1P2iFEnHm1MxlkEtKyuxEhmiCgE4zhVA&#10;S5mMGXto5lRVl1q5zj1JkT1lSfgfADuAC+U1QBOaSR6njzoSd46up0sRXnF2smUkRlhmkqLy1GjL&#10;U+TkfemMndR99xSIozsuJ0cOKCVOnxvrNIHo/nGinbrezs4W62csSFeL01xiHtzBQ7t07h6WkhLj&#10;gBLdbocP7LZIgTZGk5RUFOoeIckQps/ZY5fOU7pF5ypcjrLY/d+5c8ds//6ttnbV865hICoq1D13&#10;OEk4U/hrcYmMz/ByZTY3pFYgacO61bZ+3cql0SbP/MReePEZff2RrVn3klvLyVpj5fUVVk53Tp3W&#10;nBxJXHaK5ei62ob6bfTKvC3cuW03Ht636w/uWO9Yn6Xq7+f0LAK1b3LyM53YISCF1n7amsnuEQAw&#10;xgUQSaaQ4/w5D9cNCvGfMjJaQgCcmFSB7sIMa+ptsfGFSSeI2SGnhOTDiYun7elVz9qGbRvsiAAS&#10;khOntefhOSXIOeXLmdFuXSxQTGBByQONpAgBXYRh+RzHqxOwXxr3ke1a/euqyh34Z/8yHy9W6wQi&#10;blZRtuWX5LoSV6b+hrwEw3tDBaLYs2Sq6XKDH0Smcniwz7rkAEcpO40OWLF+jzYRorIxoUF2QgBx&#10;66b1rgmEkh0dcYxDCtPfdu3cZv/1v/4Xrf2Tli/niro4gQ2K05S7kDogK+ehe+fhcUr2Jdxak5Ps&#10;cWys/Y+QIPsmItS646KtJi/PKgsLLCEi3EJ9BOZ0RPj5W2l2jrXV1gmIdAqotFmSbMAPv//3tv2V&#10;zdZSX2+tNbUCUPl6Ta11NTZar65jqK/b2h2xvc46WwWUmhttRACpr63FOvS7FtkY1Ob7BZaQXmgX&#10;qJoYG7WZyXG7Mjtl12RfH9y+YRMCVq0NtXb3xlVbmB636bFBuyLgO629sTDcY7cFhq9NDlh/e5PL&#10;QDXUC7jo2mmhp8wFkOnRvUUNnTZ65qYRPEGE5u8RAucIRta2N1i19h3NIfx/vb5nZqd/RKDL1py8&#10;dMoOnD5kwbGhjh9JObqeLuKWWsdtyinLE0CXfdYezJH9TVaAmyXwjPL20PSIU69vkg2rErhp6e10&#10;XbpkyI8q2CN7yvcNUBp0LxoEFIsqKyxFoLRtcMi6R0etvr3Dmru7LC4lyQGo9u52N08xJC7U6YX5&#10;KUA7qaDtuNZ0Znqqk0LAfiOK2TkxZHNv3rXXf/uVPRR4eUj7uoDS7V/Lif/yiUDN1wJLXwvIfOm4&#10;OeOfvWPDn7xu/R/es7FHD23m4zesaW7YMisLLT0v09DpQ7kdOY741Dg3fy5B9i5X97iT6srtebv5&#10;6Xv2QJ/H0N17v3piD7/+zGrlJ70C/Oz8BU/XlMEMxgteHuZx9ogC7NOy3yEKElNdubpUa7hJAGzs&#10;1UW7+vGbdk/gpOfunGU16bnWFcvGlDmuV4OAWpcC4QHkRAQI5+/ftMXX79r8g1t24/GbAoCf6Do/&#10;/a5L7cOl7NR3gGhRx3VXrkNv6SObFzByHXKfvyegtASSyDi5EiWzz3Qt8wITTM1fBj8AJEAKc+UA&#10;SQAySN6U1uAV8ToHRgRQll+7LBMAWOIrhG/ACzwjJvUDlN78339wAInjjf/1e3vr//tHe0u/Y+gt&#10;wIf35b0cMBLgWT54H1dG+w50/XuAxPHvz8WBN0Dxr5a62648+cD84/4zMcnHj54cPrTPaqtKrFU3&#10;fgRpeX2PgU6T8Sc6i5RTj42JciWoAW3ckdFhgaNeJ8hI59MmORycCCRs2rshZMOPASy47IYMFOW1&#10;UCJC74u2bv0qe04Aad3GNU5rhbIZYy4SYvRZAjx52YrotFjoigEwlRblyJnGWGFxliL9JedBahbj&#10;TMYmXM6OEQ50J5GqJfKtrl3iKDHag1IRGRCyLG66vhA8XVMODMk5YlSJQGv1P92K6hgdgvEnE+Tn&#10;xwwyOQpt0OJCVGzz3fBMIsEqOTbO0dPztAzwMdcVyNR0xnqQuQJgFOpcM3Qf43Wf4FsFK/plcC8t&#10;0rl6DSUoRokkyME4DsyqF5yDhvNDR0+/ABylNgQl9x3Y5QAVpQpXmpLzAnAwnoMBqtt2vGKBIf7W&#10;qmuYWZyzkakxJ5iJ2i0EXAjtlD3KFMUlpya564qT0U/RtVHq4FlGRAY5wAYpmfvIs2mSsYWsDUgC&#10;FHLvcFYQxcma0Ybt7X3WUuUgc9LjLFLgJCbM24K8z1hBZrx1t9U5tWyPEwcV/Xs7gIW4X7WMQaXW&#10;Ggdz2wbl1NHsgctEd1pOTopFRgTYoYM7dZ9OOR5RXGKUZen3AGXKGiixUyaGpMvvIij1XDhtQf4X&#10;nFp3iaJqngPXxqDe/Sibb9koYHvWcad6ZbSHhuWM0CICVNOFp/fYvHmDvfTSc045Gx0vQBU/LwNR&#10;uhIvC6jVyrEMjg45TaTxRbhIizZz+6qA0YyN6RlMXV+0u2+9Zdfu37P7775lE/OzTvUcDhMlNjJ6&#10;cHlQZodbsefwHrsc4OUi6xQdlGzZO2Sr4H5BUgYQk/mDlJyr/ZErkJMnI17eXC2DqfOYn7C+4QEr&#10;EkgLUsS6fvvL9oPnfmTrt66z/QJIx+Wc/HmWWj8I96H2DVDjHqJ7BkBGx4oMHBkfhFSZh0ZprFTA&#10;hcGsAz2d1q8oH30zso+UcNEZAxjRAUoW0pW34fjovOE4UcKEEMwUf4BXhRw7TRXtuvdkfOlaRG+p&#10;KFfvkZ3hCOXnT5+wo/v3OFV7SP2UmVnDZCPPKXj573/3PQViRwX0y7SfCxXkNVq3wFGz3qtA70Nw&#10;5DhpWqeeFz0t8sJZuxYWYn8OD7U/hAXbhMBfQbKCKIEjjvT4BKsuKrb60lIry8mx/rY2a66utoaa&#10;agVtsfazp35qq156ycoK5MTr6lyXW0tZpSNyN1VUuvZ/Ov96BKiqy0qtrqLc6Su1VVdZjUBYjc6R&#10;oK9ZYGWYTK/AAZpuQwLT1xbnbX56wm5cmbMBAYHq4kJrqq60uckxHaOOt9TX1mAzg912Z2bMXp0d&#10;t2tjcsyyD2MCZh2tzbJdNW7iQKUCncYOBGh7jCHHACXACKRnymXxafEWoL2VX1HgeErNshmUtmjs&#10;QJeLzCggKig6yM74nLVjF06Yn17PrD7kGBoEkhhGWyUgRBMC7fp0nlVV01EIVaHMZZwAPo1632L9&#10;XNPaYIMTI9bU1uSyjGSRIG1na91B5G7ubLe6tlbrn5iw22+9Y29/9sTe/OgTe/Pxx3b79TcEsHoc&#10;56lM96RE7xeVuCRyGiCfcUr7+YLPJeerqhX8kYEj2K+vlS3Xe9frPHqvTdudbz+xGzhGAQYc9DWB&#10;mFu/FwiQw6Qdfvqr99wcsuEPXrXR129adX+7JemaAYJVXJ9AYnJGvAXHBFlwVKBFJYRbeHyYu1+O&#10;hwYYFDhLRvyyvsoFKkgmRMfH2amTJ+z8mdMKLv1cRnffkZ0KjA9rP+63M+eP6/3InmVZdVuNdY31&#10;WNd4rzX2tVhLf5vFZya4AMdPQRRzRCt1z5r0TKu11yplpxtku5CYwNaRjS/Tz5Wy253TAtYfvmY3&#10;BU5uCjDBRYKszPUDNJxMAFwlgSVKTy6jJJBERg1dotf+/CtHeIf/RMmQ/6Urbrl7bRkkQWBnDArA&#10;B6AEGHLvL0CCPAJfHRFdv+fvy/Pm+Ap4AeAsAxvKbmSQOABJDjDxu3/59VIJDdCjc+L/AEfL2arl&#10;9+Hgd5wjn7sM6pa74OguvC7Q55TLdU5XdN6zH79tfrH/mZjko0dPGMjYLmc4Pdpnk3owvb1trh0X&#10;AmCBAEq9ohkyS2QdqPc2KzKqUhQJiNq2fbM9//xTTmwRJ3r86AHnUNC3gS9z6uRRVw6Ch0RJ7ezZ&#10;kw4k0bZOLZrUOGMqIHCf43WXPF0WKVvOCrBUp01dVJAhoxovp1oiwNBs3b0d1t7Z4o4mGQ30ktBI&#10;QmyOzZstwEXqEmJtsM4JEEHL8HGUfn3OOwJogQwGUSxcI64TsIRIHuAInhHZLzhTPt6XHEE7X9Ez&#10;Bp/fQ3bNl4MKEyA5gXifQKHT8pFDg9SMU4jRewT4eZv35Qvu2k7TxbZnu50S+KE1mrIF3Cj3PwJ6&#10;cLWO6TVPP/MTJ7qJU6f0MKzoBP4VnWXIEGDwAUiAI4AlnXgHD+9zU9TPep6VQai2yflpW7x1zfoU&#10;sTHpmwwawI0yGd1p1XJIGZnprm0Wo5bLtckJwh0BnEGyRtQPdd5hyJ99nS7DFCiglRgXqeuXo5Jh&#10;glPl6y/DpPsZw7T6lBhF/xlWWSZwVStDWZRhPWz41loL0PPfs+sVu6SID44NXVCjYwM2IIOPkxxG&#10;A0rPFXAEYILYW10lBy4g6nPpjJ5ZoKI3AXXKQQLzjsSv10GKhbsBiIOsTvntgoyv7+VzlhAbJgce&#10;7SQd4G8xb3CzntV+rQU63iDrA8waG2tcpyJ6SZQRt2x72c14e/GFZ+z55552opEvvfiMW7cAliVg&#10;HmZ5OsfZq/N27c5tu/Xwvr367pv24MO37f77b9nNNx7Yrdcf2E0di6/etanFRZu/eUNOq8/xPfyD&#10;fc1bzxJlbtbMJb3vboHgrXu2WpDuD1kZwD/8KTI+gBh0i5IFnMh4pWeluMwAmaIKOdzS+go3BLSu&#10;nSnqtfpbnp3z8rSX1r1kP33pafvZqmfs5R0v25lLMtICTrECLGhnFZYXuPOhvAcwytB6okW+VP8f&#10;q+ukzEX2qLSQAaw5lpOW7MpC/d0dDsiE+Ps4KQEAFH9jXZMBqhIY4O90IJKhJXvJdfgKdFHKYTwG&#10;gQm/h/fEeo+WfYiPCrcM7Tc0l44IHB3aq8Bgx1aXfaWhgmfJOAr24vf//u9t07p1AlhV1tnRpsBF&#10;tkAABe4UZTo0m9IA/wKVPoFedlnrqM3by34XGm5/Cg2xGwGBlqbzjxZgCvL1tohAgYCEBGsVIGqr&#10;qbGqgnwr0j5J1+/ioyJt4/p19rd//Vc6l3Br0muaq2Q3cvKsIiPbqnLzrVzfVwk0MeG/VAFVSX6e&#10;1ZaWWUd9nTWXlVtpVqYcW5n+t9z65Xy7e1pdNyiTAQa0DocHe62PLIlsYrscXIcAwVhfj00ODzql&#10;bsjffQIYr91ctBtTozbX32XzEJp7OmxEoJUxK9xrbBn0hybZjQYyWh10tNY7QnyFAhBI7XSGMXS2&#10;BF6S3qOuucGBJLqVS2Tbk2V/yZbEpsaZT7ifnVYQdN5fNlz7ifIdvCBmvZEtKqgodLynbp1Pt84F&#10;bl+j1iWBbKYCwULWgg6mBrQKwCYL4J5W4HzmvIcFhQfaGQHXqIRYa+xqt9G5WXvw3gf2wRc/twfv&#10;f2gPP3hkH339rb398ac2sXhFwKPWcgQeEzNSLFTrLlTrxSfI3zy0TgNkl87rK6C9Up+XqwC8qlxB&#10;WGmhU0DPEojvvzJpt76ChP1IYAAODmM0GB77gU0+edsmP3nDRt6+bV1XJ6y8vd6VIVu65Qt1ncjP&#10;ZGWnmF/ARfNUABgZH6K1nGyJWfGWmpeqgCXbdcwi+YD/gsRPaZoqQpgA+cnjR23L5o3yfZvt+OlD&#10;CpKO2J59aPihsXbEfIK9rLy1wnpn+qx3ssfae/XcGisFpGtl20Jlw/bLVgRavgBZj55nR4OApQKu&#10;xmrZSX02g8ZrZQOaW2qsVc+xu1EgVmshvSDTOmeH7erj1+1VyOiQyunE++1ndt2V3j5yc+ac1hFd&#10;bp++40DRq39cAi5kkeAqASr4PV1wAEqkCpiwf+8f4fsAWv5PdomsE/wkB1T0/8tCkoAigNTIx284&#10;kMTv7gr08DlL5bQlQUmEJZf5SGSG+N0yQKKcyZgYwBsdiWS64D3xPhwApmXlcYby3tbPrhMOsrvO&#10;De7YwjdoRmkdCCTNf/vYJj543fy0nv75X/8iSHr85OCBfXI21TY93mdDQq0N9eVLzkuLnXIELe7F&#10;AkmU3CIiIJPGuVLFqVPH/m2O1T4BgIsCPTto+UfHRc7lqZ/+UADqadum33l6erguld27t8oBPeNk&#10;BJgBh6NHawWOECNPLugrXAXKbGSRGhURVevBL3WIVVlrR6ND62MTw9Y/1GudcuBj0+M2JWCAKjWA&#10;Ccl75qYxKJQoHcdG9A/J2JV4EmIc/4UuHEo9EHcxLCiF0wbv7XXBZYTIPiXqtUTEtO+71mwddGdx&#10;QN6GJ3Ho4B4X4ZLhIrqHe0UGy1eRDVyONBnrAACbgAoAsEJOiOGiRNFki8imYTC279lmL7z0rGur&#10;JovDjDvmeCXER7tsE1k4eE8Xzp9x94kyAkKPTLk/eHi/pSuaH52asLlrC05gk2guXudP5EIGB3BH&#10;mzYtyQCj8vJSZ8wy+XyBV4Dr/gO7ncOizMcIlEGBJEj9ZMQAWkgFcCxLJeDEAXrJMqbZWckyUJG6&#10;h1GWm5koJ5lsRXlplp4SbX6+523/vu0OgFHaI9phjU1Nj9r8wpQNyUEgxknJgI4gBhq3yVFUCYhE&#10;CYxmZyRZQkqs1WqdsgYoxw3KKEN4HZaDKec+uuxHlCP6xkUFW6aAdaqeN/MFN6xf7bS79u3e5tZi&#10;qgwYWcN+ReB0ZdIAwHnBbTuv+7t713YHqli/ZO98/C5Zmhx6FVFpE4rcVdY3PmjXXr1jd9943e6+&#10;9YYA0X27+85Du/P2a7Z494bN375h41fmnXEfnZmz/uFha1G0DHkeAMQMOcQ+IWvv3LXVVq9D/mGb&#10;XfDS7/y8jJEoAQK4ETFhllOY5UomNCQAauAhQV51nYuDPY4PgohlYnqiI7AiK4FUwYr1K2zNptW2&#10;fut627Jni52+cMou+V6w8Nhwyy3NcwOhwwQmuTY4eZlarwQA7D+EORH8ZNRIeXGBG9iaL+DDCIxi&#10;7YnU+FgLC/CzeAEYhr3SEdZWp3Oqq3ZE4xqtrzYBF0qHZH8YacLgW8YcAZJYP9xzAhqCKLTLYsND&#10;LDMx3jVvoJkWJgd4yfOMK8E1a10AqmL1t5UvveiyOjERkdbS2OgyPTUVZVZWkGdpcrhko3CULjut&#10;vezn42m5niftSWio/Y/gcHsnOsrKI8ItNizE7a8EvU9WYoKuI8UaFQi2VFVap0AKWkalCiY8jh9z&#10;g2s9Tx0X+C+wFoGoxrIKK0pNt5LUTCvLyrG8lFRH9q4pK3EZtlKBrJqSUutu0PmVlFir3qsDLSMF&#10;fh2tdQrK5IBb6tw8R47O9mYb6u20AQWod6/N2ZTA0ajW57iANaW+LgGZxakxmxsVaGqosT7t0SsK&#10;bIf0f/3tLXKWVbJXsW7+Ig0JlQqGGP5NiY01RyaJTDtBZHRClCsX0TnWr2CFkjxkakQe4RSR3cnX&#10;c0MKIywu3M5q/1K29fA64zrbaMXPZfyU3quspsIadP4dAkg1stdwzyhDk3WNjY20XD2LnBzGOOmz&#10;tX4I2shsc46UYE/L3uXLFnZrf0xfvW6vv/9Ie+otu3LnVXsooPSOANLMtRtW29Yu0NJubf191tTd&#10;ZbnlCtQFRP1Cg81TdoixUz4hPm6toXZeznps1b0X6GsiuEcUVDaxWqB06NaCTbx5x65+JoeP8OQn&#10;ctgfPrCOxTErbqm2MgEQhDOZWYe2GOu2QPsiROd94vh+O69gIyk1xuJSIi0wOsAi9LW4tsj6xroV&#10;pFTq/oY5Qd1A2Y04XaM31QYFanBwPbUH45N0X/JT9CwSFCQr2D510ELDA5ygZsdIh7UMtlhpY4ll&#10;FqZaeFyQHTyy03bv3Sw/E2jlepadAkmD3c3WXFOiPacAv1FrS4CqtUH7rkIBpoBhY0WpVcnPMJ4q&#10;Qs+QxpKm4Q678sEDu/3Nh3b/l5/aHYGZ63CPfkMHH3pIb9nMk/ftlkAGmaQHf/rW6UsBkABKy1IB&#10;ENsf/KPAyz/9wh4yt86BpCWdIgAJGSMOJ52g1858uQSSOMjgLZfcUN4GVJHpAQQBlvgKMEIf6aYA&#10;DqCHbNAy4AIYuVl6gKPffrHUYajPdGrkes2yQCZ/W5Z9oJQK14rfA/SQJJj9EpBECfCxjb//0Hyj&#10;I/5yJunR48dPqOe36aZfvzJhAz1NQsEJVlVZ6EpK8G6I4Eh1A2bIshCZobyNo2aEBhyfIDlKuoxO&#10;CTTATSKzxHy3dRtWOa0hSJYoMMOn2aZIHTAFaMiQw00W6Dp16qid1EHWBVIoxrpSjqtdhqBBC5ao&#10;H5JtgxzDyOiATTJnS04SPRBUt7twdtoQJYrUsnWeqYq0y6pQDk91c8TQZiHz5dp1BRaIeEmPQtZl&#10;A1BmQBYgSIba6/xZd52AHeQBEJukZAdg4StlQwASWR3m2B0+tNfdHzJiACUI4hgIyphcG+3NvnI2&#10;ACVI6IUYFn1eo4wSYCg4LNA2bt1gz6963lauR3H7sitHkLWCc+QrYETnGZk4MnNuRMrOrU4TCRIr&#10;JPhQXVOrIrH569dscm7K2mRUeQ/AGs/GR87YS84/UBG60zoqynEZFEASmRHOlxEuOC3agN1YCIEA&#10;pshDlIQTRScgWjdkkZa1jsg+AdYodVGWoQQXGx0iJ6H1onteKSdcpEgmJjbUDh7aYxcvn3NZEYYA&#10;wwXiOU5Nj7mRHMzbm5ubdICpV5/PjKtiAb9wfy9LFsANkRFBGBBiL5IQzTp/skkAKrJPZJd4Bpmp&#10;8QJoqfp7ldZwjQPgq1a+YIcFZv0EXBmZg5Nm4HD/QJ+cVbu7D2STyALSAPDK5k22SqDq2ed/akeP&#10;H3ByAQxXZQTOgMD46Oy43Xh4y+689dDuvvmG3X7joS0+uGWzd67Y9E05uGszNqLXNOiZNOj9+0dH&#10;rFbOvIpIXfcXYMQsMzJ3XgLxL+t7OukoXQNU4Y+hJuwX4mdhup/IWTCdv7y2zIntxcnBlcpAdvR3&#10;unlYtFJ7XjprqISjxv3SmhccSGJe294je2z/sX36fqedOCPnJbDA/9ORRJkuLiPBcnGiCgQccNGz&#10;5R7xrFnjjN7JpnNLa5/5imSHihSVl+TlWEZCnOUreKoTMOhplqMUsEAqoEYGmu5IOIIA9QCBTzhX&#10;EOTJkObnL03uR9Wfw038156sUUBWL3CFLECYQBLAPiTQzwUqBA3wGtdvWG1/973vaU9dttLCImtv&#10;braWOgHrmiqBJIEVOpz02elJ8Vr3591+TZYNesvXx/5neKh9GRdtw+npVpid5aQiMlEJj0+w8pwc&#10;qy0uUgReb6M9XTYnu9Ld3OjKft/727+1rS9vsuKsLGPmWyeijaWyNXGJVpgkgJgrO5mlc8zMtuqy&#10;YsfbqtB7lRdon5fLcelrve5LI1kiCNValzQm9HS3O4A00NdlkyMC3fMzjuTNZ0+PDbtpAwPayyM6&#10;n6GuDldWQzepqihfYLTKrkwM2MLYoI0pWGiur7VkXQuZaTLPTnFbAAbOGbPPGGFDNpL9zWgmBhRD&#10;4nZjeAT+GfadLTCaLwdboueZr+8ZRUPmcd/R/XbU84Tt0Toiy4R9haNTqOshA4XtLdP/MwR5/+E9&#10;DvwTbBHcMjuPLmnOLVXPlU5auGnYFAKBUwIQ9W0tNjA5pX11xa7cetWu3b5jt++9Zq+//Z599tXX&#10;9vo771tnv+yRe82Mzd/R3/W3qRu3LCUv10LjIp2ApX84s0Ivaz0IRLa2KOjvsu6WRhvSHuS+kmVk&#10;QsFJBWse3uctR+u/pLnadcNlVeZZqMBLpvZXY3uDdQ91WddIt9W3LommxkaE2iHtzXWbVtqeo7vs&#10;UtBFO+ftYRf8tcbiQy27OMOqmhSspMcpEDlngcGXZRsvy36fs4MKEA8c2GmntP8iYoIsRq8/e/Go&#10;eQeeteSsGIsRqMpDZ03BTk1rjWWXw2uMt/jcBDvtfdo27dxoR47t1R6Mc9nzfgVH5Xo+xQJutdq7&#10;1XqujRUAo0KrkL0t0F6urChyASfyO3BY2XPwNovlF+vl57sn+61nbtTufvXIbv1aQPTLpUwPs+8A&#10;NvCMmGWHzAAgA3A0LjDJ94AkMjrwu+4IxPBaMkmAJEAQAAhAtASSlrhKy6U4Mkz8beSTN5zyNmCK&#10;DBRlsuUSGv9HNxzyB8ulUebMAYgAR3w2nXzoQ3EA4pwsAuU/AR9+t6x9tfgtKuKPHEBygIrX/wJ5&#10;hCf6/nOdl8Dhew9cJukvgqT3BJLOXDznHNbESK+1CpGWFurGVxbZQHertQig1AhEQCDNzEh1QIE2&#10;bjIalCxoB4dXw5iJ3Tu3OCIy+iU7d7xi69atcuMDjh47aD5yChjCS3KSe4SmT+p3l+W8LssZnJdT&#10;OnbkgANKkK9Jl5YqmgEgdbY3ug4rMk6I3CFUR+aHDBBlwB4ZjXYZETSNUjPTLB4RN21W0spp2syU&#10;dgBn6L/QZkpGicgRhF0vRwkPBR0VShg4hpPHDttpAREyRqhoc90sTHR9AFXLQIlzhMxKtw0dW4Ap&#10;zgkOD8Bnp0AMw3ARsMzQe4XL4QEiAYVEJOUgfUWDABnKEOsZKSLndkb3ksg6UoaJzwVUpevz+L8Y&#10;3b9jRw85gjXK2rQfw9FhUj1cg5HJMRufmXSTtklp08VHJuCSwM8RAQRKfkSZkMnh3gBs4B5BugfY&#10;kR6v1wZsltEenRhxbbejily7Fd1SfvOWM4cLQgs3zwNgSNmDkib3AuDsAJnWRKRAZIbOu0SGkFlr&#10;kL+Pnzwkw+HrJrsTzXZ1d9isAB1AaWx8yGZmJmxQxr5Da3FAn1lVUmCxOrdIvWc2GUC9B0KSebnp&#10;LpNVIiORJwBLlqFMBoGZX4w4CRSogkjeoqisuDjbjgvEXxA4j9M6gCsDIGqRUR9WpD45MW79fb0C&#10;Zn2OF0PW4fjxw3Zc9xkpB+a+MUKjEdVfRZWDE8NOsXxicdpmbs7bhCL+odkJ6xZwYrxIYW2xldQL&#10;ICiiq22ts7K6an1fL6PbZk1tbQL2PTrXYpcZhHtG9g4ZgZUCZC+tfM4Bp30CvYDWkwLAZwV8GDuC&#10;qGi+QFJabqoFRwWbf5i/4xPBD8FpHdT+2Xtgl3kKJAGETp8/ZZcDLpnn5bNuPMkr2192Y2uOnjps&#10;EfHh5rqbdH9q4ZW01Vquos+krCSnV4McQIjWK1pEdKNlCewCnlnzSfExTr4C4OCEFiPDHSgpgGid&#10;n2PZackWobWAECWt/BC6+RqfHOuypnBwGNNRKMcGbw+QjUNl37O2AEmM6wBkwCcik8va4rXsq0OH&#10;9tt/E2A5c/qUPk8ApKrGJvoHrFf3NjkmxiID/S1MYCjU19s8PU668yxKiLU7YWH2v4LD7JeyXf1x&#10;oVaYnGQl6doH+luuzrlN79MvkDc3NGCjAiPDOkb1rOi+e+n55+ylZ5+1rKQka66stJZqAWw54Nqi&#10;IkuOjLSs2Hgrz861lioyaNVWp0Ctvko2qCDfynIFEtyRY3UlhdYjmzbQ1eIy5GQyIZf3aB+MDA3a&#10;6GC/TQwP2HBPp3U111uVbAQDcIf1d4BSi0BgV1ODy9JVyD72aJ9MDffaYFerE/hsFDCgUYXMMFpH&#10;DIaN0D1kvSQJIKVlpzlbxz4vEOCk/MYcN7rKsF05sq8Q+HMESMsEcouKCyxZz9g3yM8OyyaeZi2d&#10;Zv1Eugn9BTo/hCXpVKNZBJ7dnsO7ba8OspXL2fwM2Uz01+Cnuq5i2SWaUuDZoegepOdbKVs+PD1t&#10;feNTNjAxbbMLV2xh4aq9+fY79uvf/s7e/0BO8vpNu33/od3S8fHX39ov/uV/2dtPvrBCPY9Y2dG0&#10;gnQLjg6y89oDzbVVNt7d7cqQg+2tNjfQb2M93S443rZTe26X7LOCvoLcTKvWtVLqhY6Qnp3iQERp&#10;g55fc5XAW52TkWAdBPt529ZtG223AFJIYqglF6RYQqb2RWa8pWYnu1mHCNGG6H4npMUJRKZYYkas&#10;xafFaL8q+PY7b+FRQQqK/ezcheO2Zdc6W79jlflHe1tGYaqlKBBiOHyJnktSerzFpkRbUnaSRSRH&#10;2cXASxamfYsNoPuQBpdsPU/kToq0P6v1vCv0bMv1XPK1Bgr0twL9PksBEM0s6TqfYsCTwDL2OL8w&#10;Uz4i3rIErgavTNiVjx7ala/ec51wyAvQzo8WEcDFdfx99YFT4qZkRaYGkAQAAYigbO7mwyGD8Jsn&#10;NvUd34jMlOt8+90XjgSODMASh2lphMlyZonvl0ASukXwhxhjAm/pHafLxIEUAR12t/UZrwpI3dd5&#10;OTK5wI/Td9LB95DQl0DS5/r7lw4IXfkG4ISqOt2LS8Dohv52A4D0+Qc29PgNm3r8pvkrePqLIOnd&#10;x4+enA3yscaeNqtXNNEo0FCnCLMkP8OuwJrvU5Qtg49gIqABB0MGgnEetMGTKfGUw163doU2whHX&#10;cUVZjU4v2tIPHtjjMku07OJMKX0RPfNaupPoXkmKCLNg70vmdxmjHCRHKESuTduhCKdGC6ZFm7hU&#10;UX6tHE6lFn+GAAuTxxtlSDq7O50SdZsiMtK+yNi7aeg6X29FDACQEDls9FrQafEjK6HNCzm4EPK0&#10;ouFcRcU4XzI1tMFDNIdTBFfEtUkLFEDydppB2ixE0mTTaMnnWiCFUsYi2sjTpgMsoOOCLADkYGZY&#10;wdlJiAu3MkUp6AgxiJVyHyRZ0s4X5JCCY4LNU1HHJR9PlyWi7X655BARHLgkqaDPIxvH9RAtZun9&#10;6TQZGJMRmBnV/amQcct12k/MxoN/w70G0FIiZSYX15+io1AbyxlHAKi+L6sqc50n/aODjmA5ODsu&#10;gzVsDTKkDszpfACIlBDpNoTMuyQNICcuZwaABDwf2r/HRfDJcqoAwgJFSHSXLYG7U3L6AYpE05yK&#10;LgBpQgBpZLjf+gSM0I5pE9Bs1dcsOdZ4skcpuv/5acY8u+pquvEKnSwBn5chg1Cs6BAFbiQhcKyA&#10;1qAgbwfinMqzrj9T548iN23XtZQ85GyGhoZsYmzcFuZmbXFhzhpkqMPCQpxSOmKgSBYAnBmY3KMA&#10;one83zoguXa3WKUiz4ziLAuKDrZTF07bKT2Twx5H7FLgZWfMolJjLENGqVb7pZ0sZ0eblVYgW6Hr&#10;EqDYsW2zPf/i0+5gYC4z4Zyi97M/tZdWPOdGj2x+ZYMd1vPG+UBwTdb1oK1EiQIHyCgHyihefpfs&#10;yIlDTkn7vEAVrdVICXj5XXR6SqiGo8G199BuV46raal1+jb1nY02ojXT3t/mVL/9owTk44IsNDrQ&#10;EbbRcYF3RtRPd2picoz2k7fr5ERFPTxEUbv2bAEAJifTUpLiFQiFygGGuY47pBTIGLK3EmWAsgRG&#10;aJWvLhW4E5DISxcgi43Ser/gZt7F6/1L9D+1AkqUuSjvlRUWKkhIssL8XNdEwYy0Pbt3WkFWpiNW&#10;U/LCCVKiO7pvn50/edr8z8uO+Gnf+/tblc7tVkK8/WOYosTgCBugK06RPwTtklQ5lbw8vYcCDEBR&#10;V7stCDi36mcG2Ha2NNnO7Vvte//tv1mwj7f1NDa6DrVeHfA9SjIzLCs+zvJTU5wGEu39zLTDoVYW&#10;5VtVvtalzr+9Ss62pNiqBExo8Yd3xABgsqHw8OiuhZMH0bhR70NHGweiqJDABwSSeG/GM81pX04K&#10;0Hc21tp1BRjjgwP6W6PNjI8rwOizOq3tomIBF9m2NIGleK0bOgsprxGYMNMS+8nMzTp9BqVj9ODy&#10;C/MFaPIUTArw6tz5XbqCYh8fBcKXL9pp2fM9R/fZXgHucwJLlGgp35UIqJPhzJK/YL1RzsWGRejv&#10;+SU5rksySPudErafwCtCvmSYklKS3GdxZMjeZ8qm9o0M2c37r9mrb7xj919/2x68/qY9/vRT++rr&#10;n9vdW7fs6pVFu3n7rr2n3/38H/5oH33zS7t27zXLKy3VnotwCvaXArzcKKqqkiIb6+yyobZW69P9&#10;aamutLT4WKfvtXHDWmejgrWeeF5kPQFP2CuX5S4vWJoNJx9CFtXf55ILMKGIPPfCU7Zpx3q7HOxl&#10;SbkKKgQ26FSNVWDB+CVmKV6Q/Q6KDnBHkkBUSmaC9kWgXbzsYR6ex+zI8X22Y/crtmXHOjt+mgzv&#10;Ztt9eJsFRQVYuoBeumxdWn6ypRemWYICl+KaEkvNTbGK+nJHwK+u195tJCOdr3NW4Chb2FRdpjVY&#10;Lv9dYtWyCY2yDYXat3nah7my+dkCYICjbIG5Mv0fiQdAU4VAUpPWYl1LtXUuDNtVAZKbELF//bkh&#10;xnjzt5TaPnIgBdVvp/v0iyWtJaeNpNfyd1S/UQC/Rvnqq/edbMLitx/azd99JjAl4PMPAlMCQvw/&#10;IGZer5nTZ5FdmiMzpb/d/yfm531pd/5IKz9z1ziHJe0nNK6c1hXin7T564D3NPDBA+t791Ubefy6&#10;y3QtAyYOlMNnvvjQ5r5klh1imp87kOS+F2i6+vUnNv7x2zb22bu28MX75hf/n4hJvvfo8ZMziu5H&#10;7lyxkrpyN0MKANHX2WwPbl+3ubkJbaQq/T7bRQV0lNHSnpGRpggvxEUGELRplabeuksI/ZXNG9zv&#10;kQCg5IQ6NNwdIogTikgOHNzjXrdHBxyAspwsGbk4SxQwQT+nVA+xSpuvWeCoT1HX6FCXm/GFsGN7&#10;R6vLJFFqm1QEPzw54sTJ+nV093e7+jozhlAwPkFmSkCGct/BQ3uN9nccCarVlN/ohqupVaQv8AMI&#10;wtEDkCCaw00hu0KHHGUYatmUHeES4ZwBHKghA5LIlFF+Wy5FwmVCXBJgCJcJEmyiNhEKxHRjkSHr&#10;62m3Tt1jBnrWNlRbpKIzr0Av27ZXEY6cLoToc5QpFb0kxkY74mqqNnF6apwhzMl8NpwXqXM4HsOj&#10;A04binIRETfdcuhW0WEIfwrtp0x9JSNEJEkmhbIH5Q9InnW6v0MywNNXZpc4TYuzNn3rig1Njlqb&#10;Il54O5TuII3TTcYsLjJbZMfgKDEyJkEAZa/WACR2pAHoekNpOVPRjL//Rdsm8MG4llMCH6git3Y1&#10;u5bv2ZkJ1/4NaRuyJdPZM5LjLFYRVzKtsUnRTnspWs67QEaELBIAiMwezwUuE9w5jC/gnOt25V2B&#10;Ccp/KJtT7sSpkw2tVkQ+Pj5qt27esNcfPrCHr91zc+CIeA8fOeBKxNsVbcIzA8g2CoQy2oPMS3Ju&#10;qgWE+dsRgY+Dpw7ZroO7FDnvsZ37d9j6LevtjIwkrdIxigQTs3UtAljdArA9Y0OuM6dUzjc6OsJe&#10;2bLRnn3xp/bCip85Ne9nHED6sT2LEd683qlYZyoaRPkboJGuawb4Q7iF1A1XBOI2Q0Ipy9HdSfkq&#10;XM4pRmCDryfPHtceOOzWk6f3WYsDbFaXOv2adBl3RP5GBZKKKgvN4/IZO3TmkJ31O2u+wT7aK2ft&#10;LFpSSXEuOCIzBJgncPCTIwIIMfIFQc/aihIb6u2yXjl/OhUZzEunnJttqD0D8Ts/M92V5OD7wF2q&#10;KipwIAk1fzgqdArGJ0e74IjyCCAJQFVSkGflxUUy8mn2zDM/s7VrVrsus9R4gcZIAa8EFPmjzPPk&#10;Cduyep0dPbDPDeqN9A+wrJhYG5Vd+U1EuP1TSITNyNknnz9lyfq5pqDEWqu15nXegzpG6dZrbbI2&#10;gRQ+Gz0kz9On7ft/93d2/OBBqyoscEKSLZUVVikwAUDKS1LgGBVjdaUlNiAQXJib5c6FUiHZMDra&#10;WisqrVeAqrka0FdoPbJhDehAyYkhedHe3ugCzzr9jkwm5O25KQEe7qeCv4mRQScpAFCiu21Re6Va&#10;AKdB93xxcsJ62xXE6lz7e7sdeb2svFTgpMByBZLgrDG+o/i7zrb03HQnNZGlQA4JELLvDgwJtKdn&#10;kqnPtyyBXX7P+/j5+9gB3c+LF88ruPGwPUf22n40fQIuWXLWUvYavhPK/oAiAMJF3wuOjE15OENr&#10;FO4Re377ji0KsvwsK1vBtfY32ScyUfUtDVYlO5+vNY4I5dy16/bgnfft1oM37MNPP7Of/+qX9uln&#10;n+h+9Fh/T7cNDg3ahIKaNz/+yGZv3bae0TGBmlKtWX+7oAD4uOcJx4ei5DmmABqF8kKts7jQYPNV&#10;YAngOUTgfni/hStAb2qocfe5Sq/HdjMKCICP1hT3iswcAGnr1o1uYPuuPVvsqMdBC4kN0R6SLdLr&#10;EO6NEwg9p3123uucRSaGW1FNocsyJWfFK7AJtAuXPMzb55yFRvgKLJ0xz4un5aNOa5/6m0/wWQVa&#10;R62wMt/q2uqsurXKCqsLLLs02yJTop3qOJ2EjEzKFrChJEeXHd3BzEikE7xW+6YfaQatqwYdHbKJ&#10;VbLTNdqLJBpogIH2kMtz072u11prqqtwki19+r/WphoH0Co76m3szlW7/cXjpZEnOpgTxygUhukC&#10;hOArLUsHICPgANVvv/q38hcACgFKBgHfACD96Ru7Dqfo10tlMbhNSAws85YAXQhuMi/P6S39QcBI&#10;oIrSG+9Jxoohxa677R+/cTwjMlkohY88fsONOpn8nMzU+zb25G0bcV1z32WpBO4oH7qOPAfidG5f&#10;cw4f2+LPPxZIesdGP33HZvQevgLEZJL+o5jko0+enJaRuiG0NXRn0fK04KuEUulemRobts7eNjnx&#10;CneUKoIn60LbeHR0pIBBsIWGBMkpHRXKXitAdMAOHtxnly6dlwENc2MHTh8/IgeljSNnhVHFafnJ&#10;INJCjtNCMwTSId0b5drYRTLe9fVL2azR0T67dnVODrTPzeSq00Nt1MNkxtbMwowt3ly0idkpp/rd&#10;1ddjHb2droOCqGmXKz2cdcq9ZHqOHD3gMiGAIBworH8EGpu1SSFt43Cp25I94PVwHzDyOF+XPdN5&#10;AqQo7QCOIJrC4QEY0lnG9/CdKEmEhQU6XgmZKzq/ZYM5lAAA//RJREFUABZBgb5O+A7kv9S2LqAi&#10;sARIKi4rsED9j4+c00nPk05YkMzBZd+LDtCF6H+99P5BMjhx0cECY3JUvnIq2tCUzHBIRPpkaejo&#10;QzeKeVrM2fPz9XKftQySyBzB/+mDD6Eolll03X1dNnd13m7dv2NX79ywqcU5W7x70xbv3XaAaWxq&#10;zJqa6ty8O54bWkkc8IQS5SxTdB7+utYDAobr166wHXQunjvpZAko1+Tnp1uWQMPFC+g0nXXXxqT9&#10;3oFO1/KPXkyrngPgJ1DrIzpc1yiAUgivTIahTWuypkzRqjY4HSbwU3AqgDw6/3g+3ANAHFlMDko0&#10;GD0ye9yryzKQGWlJVlYiw1xP+/WQXVmYtYX5GVfi43XwvigTr17zgsD0EZeRa5ITIP1driguvSjT&#10;6REFhPubb5C3K3mhlp2Qpnuhc4Pnw8gHuD7Fen3LQIf1C4QMzI7b9M2rNjAxavWKaqNiIl0Z+mcv&#10;/NQNzH3+xWfsGcaeAJR0oIVFR2a5nFuBjDCdbOiqIOwYovsZGhHknB6giSwT2kSQuRmEzGiGzCI5&#10;azmpcwKpnl6632kYa0XKOsdYvQejJlBCHp4dtb7RXkW7ibbn2F57Zf8W235ohx2WIzwucHVSzgHg&#10;TzaVA30jwBK8MkqQNELkKQigpZ39W1tZZrVysGRUC/PotilzHW60sfcrou9uarD48FBHls4WkMhJ&#10;SbKEqAgnI3FEwQbl42qtz3w5bYjXHIV57JV8e3nDejdINjTQ39KTEhQ9C2AlJ1mYHPnF85527sRp&#10;27lpk13SGmOf5cQLhCfG22cRkfb/CQ6xNwODLVNrL1NAviav0Drrmq2zodFxgSoUkJXIrnU01rsy&#10;DST1IH8/+/vvfc/27dhhBWnpLhNUkZ1jJRkZVoEad0a6tZRXWG9Ts00NDrp2fQZzY/MgjFMW43oZ&#10;gtvZUO860+jWbWmsdaX+StnS9vZ6a1VA19xSZw0KENgLN64v2PzspI0O9tmM1svYUL+NDw/o+xGb&#10;Gh10ApNl+TnW09Jks6ND1tXSIodXZb097Oduq66vNuavNXW3WutAu5vTBieJ1n24bOy7GoGzqroq&#10;K+V56XzSstItVEEYquS5enYFArAQ5IN0H2nouKTg9oL2/sGTh+zEhVNabzF6z0KrlCOm3FshZ414&#10;KBkrvgIyAPXYXpoTdigYvqj9R3ktXwEaI0mqtAfLIMcLDDKrD45ThYKXobExgaArNjI7b2999JF9&#10;8MkndufV29bR1iLnLv+jgLpCILatG2XvTsfzi1IQ6XH+jB0/c8ydI2sJPax0AeQEXZeXAN5JBYue&#10;WmfwJrHF7HXsGTwd+IxIajASCEoGWVoaI6q0ruFvogdHKXvrzs124vQh8w/xsWztsUIFF9mFWa7p&#10;wS/Q206dO2FRCRGWVZzhQE5WSbol5yTIpuu8ju6xywJJ0XHB8ksn7dCJvXb87EE74XnQtu7Z4EBS&#10;TnGW4yPVdzZYTVutU8+nBE7Jr7yuzA3cBiSVCyDR4VstsAS9AJ+SGBtumZS0ZQPaassF3AussijH&#10;6uQr62UzAURV8jMlAnRknCrkE2rkE1r1+yb9XK/ghuAUcImNLGuqtql379tNgaBrAkmMcrn7h6/t&#10;jg7KWIwvQVfJZZB++8XSGBfI0wJDZIworaGVdOP3jH9BtPFzu/btZ7bw86Uhu2gpwTli7Mo0pO4n&#10;77r/v/vHpU635Vb++3+EPP5LN7MNDSRKbYiBMruODNHUp+/Z3BePHOihrLagA90jp1ZOlovSnj5r&#10;XiAJ9XSI2vPffOS62xa+fGxjH79t40/0Hp+9a/4J/8mA28cCSSe1OEiT3RNqnHvvNWuQ82rRJuxo&#10;a7b2nlZr0kOqa6x0InNoeqBJkifjVaZoCYHFMx6nbP/+veZx+pRdUtRBySNOi/G8xwm7qMg+RYY1&#10;H7RbVSyQke04JUx4J2sEP6FDmxrnlyNnml+YISdea3PzE3b33k27Kic9vzDt2tDpbunoaHKEYiTq&#10;F65fscm5aRufntLvRhxISkiOt6MnjtiW7ZtdFgmjjmDlcuu2x8ljLuuDJguCczhb+EY4UfhUqFmT&#10;RQI4Qe7FAQOUUKDOkhFhgC+G48iRA7Zn305D9BHlcD6DrjNa/s+f91gi5F6WcRFQIzN1QZsSUUAy&#10;IGUymJXlJU6PCdAZERXuZuGlZKdYZHyEJcgh4viOadMfOSYjo2sBvCVoI6Qp2g4NZZN7uJKHA2Ey&#10;RpzTCTk1ypUYJDJm1PsBFCiD0xpMpEq5qVHXDlDq0T1t0TMmEzeLps/irA1Nj9no/KSN6Z6PCICO&#10;TU8KyHXJuETa7p3bXCefjwCRv8958/M+ZxfOHDWPEwds385X7IgMySkZqYuKKOm6w+khPNnaonso&#10;pxArgAc/jHTx7MKkzepzJieH5Rza3PNg4C16UtGQeRUVUm4jEmIaerOAB6rrkF3hcdAyPUh3oyJz&#10;dK7IqvkLRAKIMGpwpTjIDiI8CN+lU2uXjNW0ovFrckaDA72Wr/vPYGXA0aaXVwvgbbRNm1cLbJ63&#10;Yn02WdTC0jwrqCiwlByAUKwFRQa6Z1QgQES7fddgl/WPyYHNjNvk4oxNXJux+Vev2q2379u1127b&#10;5I15m76xaDPXFhXZN9sFrZHnVz5nz770M3tuxTP202d/7AASXzdv1VrSM6fzk4xhsICYl+71Ca1L&#10;5sWh4QSZtkz7BWMepfVdIIOYmZdpsbpfoYro0cCJ0Dq66HPBkbkBpQA5yrkAJDRf2gTgesb63Iyt&#10;2JQYO3LmiO04vMv2o1Tuf9F110G4RqyVfUNWFT4LkTZSGpECh+mZScZQYwbPpui1jTWV1iCQBC+p&#10;ODfb2uQIW2urra+l2cpysi3Q66KtX/GCnT153Py0N/wVTF08c9pOHj9skPoJoJCYoH2f93AdYiVF&#10;Crz229/89V/b/t07zc/rksUqOEuPj7Uo7Rnfi54W7hdkcaGyN5TJI0KsAACTlmrvKJD7H8Gh9lV4&#10;iDUFBVip3q+pstIm+oZssLPH2mvqFF3nuNIi8hbIDzDaI1yvf+qpn9qLL7xgqXFx1lBWZu26lvry&#10;MivOzrSOujprlYMf7uiw+dExa62uttTvsr00nbTWKwBobXaZM4js/Ez0ztHTLrsqm9LT2WhjIz3W&#10;36sgQcfExLDNChxd1T6cFPhpR5lbAIJgle/RpRrVeqXLrf07YvlAZ7ver93GR4ZsaLDfGhrrHB0B&#10;raP2gS43bDmZAcpaq7l65sxeY6hssmwxnbBkciBbF5YXu241RCQpwVFuY5A2nbo8eygL3trPPrIn&#10;CQLa6Qoo4rWf4CHl6/8g5FPyvaw9GxYZahm6z5T0ABzIvGCHWbNUAKpqKhwtIjMv1xL1jJgPStMJ&#10;42zqyOr091p3b7/NXb9h1169Z1euX9OeHbb+ng4nLUEr/SWtIy9v7fUAPwEx5FPCnCjrHgWmBMeb&#10;tm60fft22b49O2zn9k0ucCPDHabXYI8StFapbsAbpROO2ZLYWZolYgU4apsFImXzi7TvzynYW7Xy&#10;eVu17kXbvnurBQR7W26RbGpDpRscjiQJjQf7tX7J3CZmkkFOsODYYAuI9rUgMkWhXhYQ4SuAkyr/&#10;FOH4SBd9z9gFfw87fHa/rdz0gr73tDo9LwY7D0wNWltfm5UJGDFXL1/PrlSAKbs4Uz8THCVaNhQG&#10;PVe6brH9MfIDafIZtVpjrbL1TkdJNqJZtrOzrd462htcs4DrqtT15eh5VAmwlinYKhaArtC1lmh/&#10;l2YJ4CkAQTC5Sv9z5cPX7fqXH9ptgQ3UvJl3dsNlhB7bXYGj27/6zG59+7Hd4dBr7pEB+sOXSxwl&#10;/d2JdTI/7bcQwD+32a/obPvQZgVUAFIQshG6RN2bbrZXBZCQAWBMzGsCR+g00el2G26UwNc1eEjC&#10;KlNffGiTAjdTOua/IqNFhusru63j1T98I0BH6Q69pK9t8ddP3Gw9/p+MFpmrWdfd9shmdMwJMF0X&#10;eAtIjP3Pym2PnpwM8dWL33cS3Xd1A+befWBVuqEIU9XXV1qzQEs9HWaNMnj93QINlXJoRZaVmS7H&#10;5GtnZeg8z3rYOY+TTmmbQY/h2liRwT4O3TZVF1uPFkBvV5N1dyMrUGq5ejAJiryrBb66Bju1gSsV&#10;hedajxzOp599aB9+8r49eOs1m70yL4c6Z8MyHGgaoXjapygLx86BE5+/umgjE2NWWlFqKOu6ziB9&#10;frwWPKCBGVI4UerLABmI2/BfyF4AHnCgZB/oAqClHf4N+k0ApQZtXLpqyMTgUGlvJWNDpuaQDgQa&#10;meRP9olBvbwXxEna4vls2uaJxonM+FyyUU0ymp0CJ/BoiK78AmnzjnBie5B19x3dZ9v3bjdmuL0s&#10;p8k4DGabQdKj65DMDNP76VRoho803Oc60AA+lEIxSlwzaswDel7MkAIgAMrImPG5o7qfo+NyFkSp&#10;CzN29fZ1m5aB7hTw6B4dsGayTDLQDKWMT4izbds22wq6FdetFKDYbHt2brFzp4+Yr/cZO3uast4+&#10;RWYeTvSRIyTY1wlGolNUU4NWSZ5Fy8GnCmS0afPNCgQPDnfb0FCPDfZ3OrI2gDlaRitQzyBAQCxC&#10;zqtY79HdrChbUTfdlj10vXW3u+txGT4dPCeEPy9cOONKZMyGg3gPGAYokUkDLPI/k5Mjbjjy9NSY&#10;44DwukhFwMz0OnwI4dMjMp4vyxCf0ZpJcpkcZloxRZ7RH5CeQ2ND3LDY+o4G65KjG1+YsLlbi3bt&#10;wW0Hiq7cvymAdM9uax/deP2uTV2bs64hOTE5r1Q5kJ37dtgzLzxtL6x81gElwJEDSi/81Lbs2GS7&#10;92wTMNhtFwWwL3l7KvL0WOqKETBJEzCB69Og5w55lg4l9I6YgXUYXtL503ZeoMpTIItu0VMCy1EC&#10;njiy5JwUN2era7TXpq7P2qjOe2C838kA+Ap4e3gJ3Hset6AYASAZ4XIZWUpsyGjQ2EBZFrmKy74X&#10;LNWRTBGcTXTZxVg5qp72FgcISnJlbPNzrL6yXAAXcFFqUQIpBwVyNq5d5Uoe6FkVaj9RmiJzGCFH&#10;k5IUYwnaB6hto8tUqajWx9fbvve979nmjRvszInjduLQQQvz83EE7QDviwLT3pafmuVmrV0+f8ri&#10;IkKtMDrG5oKD7M+hQfYP4eE2JgBTrM9pE4jobmq20e5e66jVeSnYg2vJWJhE2YbMpCTXhbVqzUr7&#10;3t/9NwvWZ5QXFViXAkY65yi3FwtU9Xa1C+g02OTQgI339X4nHZBquTrStVcAh04KQYClXeC/Wnuy&#10;WE6Hrw26hy2K3kf729yIkTZF7MOyeePac5Tars4rOBEYatZ9BCQx4qRFwKVb9oLSIIN14Sf1CYRR&#10;uuwTUJubnLCJ0WEFsG2y1S3WgZI3NkEBbrnsdo6AbLH2SIXsd3JOqnlpX3nJ1iWQhRbIYQj2xPy4&#10;Cz7heRYKJEHcbhZogo9J0MUcyQgBZLTBMrWfEtKTLSMv2zJ1XUnpSW68DmCc0h3abAn6v/Nav5Tb&#10;sEM0PnQrKGvVPq/SfSnTuZeVl2s9ZSjoC1TQnekyaX0Cf6NDIzYxNSM7P2AjQ0M2OzVhNxbnHUcr&#10;SussXnYU0JUgp4awKmV2Pme9gpytCtbWblhlzF08fuKw488dEHAiMxsnAJ4mu4kNpwS4a/c2Z6M9&#10;FdQdOrbf2V5EXEtlhwoVsMXERbi9+IICmRfXPG/b9ghUaQ+imdQ/2ufAVJRec+bsKdsnkESTRERi&#10;mOt6O3zmkO05tssOeRwwv3CBxJxEKyjLtvAof7sccM78wi4JIO2zlZtftOfXPWuBEQHWI3s4rKBx&#10;YKLfqpurXLYKrarQqGArqSywDEAWRHAFNQAkbMNZ7fdo3Xsah6oriqxNAWNLpfa41l1vW4M11spn&#10;VpXIlxc64MP0gTrZgFoFR011AnpajyUCfaUlOVYuu5JLACYQXKnrL9W6gdxfTKZJgWzPzIh1zQ5b&#10;5+yI9cyN28i1aevUubYMdervzdYw0GbDdwTy37hpd795ZA8Ekh78/it7KIBz6zdf2oLAzbgrib1n&#10;syh/CyjBR2LEyALlud89cS3/ZJDe/NffCiD90u7/kwAWGSQBpZsCXwu//MRmBa4AOTNfMU8OntQn&#10;AmRf2t3fUZ7T8XsdlP8E0PjKcFvmtr32Z+bz/cZ17gGOAElzAkcL337iQFJgQqz96S/Obnv8+Mkh&#10;v/M29MH9pdY/UmRffWC986NWLONZV1NqjQ3lNjzU7WYMMXC0tLjAChQpVilSqtJmQkGa9Ga4HCMl&#10;GLIGNYqyC7KTrJzMUEOFDFSlNenBd/W0WK2AV5cQc/dwjw3LWY7fmLHGoXZr6GuxiatTdu8NReCv&#10;3rDr9+7Y5JUFG5+ZsYbmJstS9AN4ASRBMKb1/+qNa3ZV0UZnT7erp588fdz8tQkYp0CGhawQpTF4&#10;D5CKyfRAPKazBFVeOBMZ2vBkHCCdkwUjxQpAxPkiRpatjQ9BnXZopqdTSkNEk00GUDqqzUhbaWhI&#10;gANElH1A92xAhO8ARnCB+AzGmTCugLQ7mRM2eJx+H63PpStj7YbV7li/aZ1t2LTWdu7dZlu04enE&#10;CNW11JNV0eZkfER7V4sNIcg40mddikbhJWHYKBUCygBNswIETNRHLwQuFddOy3G3ItPG5kb3lQ42&#10;tKaY3l1YUeIiy2zdl1Td70g5j8veXsZAWwa8YjQwOmcFCkODvO3UyYN2/vxJCwrykgGKswht9tOn&#10;DrluPjShYhXhlGgDkkWkHl6pSHZETpqjT9HSQH+7NTVUOSBDZhH+0CVFdpcERH0vnbV8ObEeRT+d&#10;LdXWRRYR0T09++amOse1woEDasl0kC2ktIk2EoCU66W5gFIaX/kfFJmbBKzIqpFBhJjM//jKCZw4&#10;ulfg72XbtmWd7dlLieCshUQGWZwMFRwq/1A/uxx02emNdI312tDsqE1emxEQumOvvvua3f/gTbv3&#10;PoNsXxNA0vE2s9pu2cINQPyIlei+Morh6eefcmRtjp9yPP8je/qln9rTLz5lK9YqYt25WetKoPPy&#10;eTco1k/3OVUgJ1+gpFzGrRoxTT1/pqiTfaSE5iFjSTR7Wc6A+XyX9L+UgCH4k/2h5Tu9IMOq2+qs&#10;b3LQRuQUB2X06NiLlPM4K1B48MQB23FghwNJSANkCYQxk41uSO4lEguZ+rxzAiPRsWEWHRfuGiGQ&#10;oYjTuqerq07rp0S2IYc2/OJC9z0dcJFBcg7nzzotNcRcAdDwQbK1HpnXmCMwlqvniaK3m+emoCRO&#10;4OaHP/i+Pfezpy00wN+CfC5buABSQkSYRQT4OS2ljGQBlKwsp410yfOU5cZE2WR0rP06LNz+OSzU&#10;7sXHWU16pgARpNZyq9N+bisvs8bCQgGRasf3whEVCOB01Ndr7R63v/nbv7ajxw7LGcc4Qm+pQIMr&#10;P2n/uTE6ZXIcAkvMlkMGIS481JXbStACUuDYXKWAUsCwkXKWgB5ihsW6l5UC22gkIQQ41K2929Vs&#10;k8NwkEZscmzQdasBNEf6ugWE6m1hesJGFOR0tWrdK6gbFvgZ0n4d6+9xIpO9/L6zU0FEi0BUqwMY&#10;PQJSgCWACE68uaPRzVFLzU63Cl1vgZ5PqoB1GiVwOWEyiS2yI+3ah4hElsm+p5LF0zNARZ095ZoB&#10;/C5YnAKKPF1Lck66xWk9pel9MnUfMrU+0PCCW0Q2iAHDOfpMQAyNJd0KgkYUnKBh1yD7VCPA2dio&#10;zyors8zMDNnBAhfAwdGq077saoe3Vac1UCLQXW+LM5M2riAD7iNgB8kM7C3SI1AaWH8INDL4+eCR&#10;vbZTYGbNuhW2acsG19W5a9927YNzS93A8k9QGOCMItp7VrbmuMdRO3nuuECOp+NTYZMZ/nxO62n9&#10;xpW2Re9x3sfT8QHhAbZ0NrvscZH8XGTM0hzLY9rX53wEfiL8zNP3rJ28eEJBx2mBUTTJgi0mKVIg&#10;M9QueHsoCN5hx87sM0+fk7Z13ybbe3y3xQj49MomDk0NucYjMkgxydEWmxTtOIfpubJlpbrPJZlW&#10;ogAtKUNBoc4pLDpYgJFmGoEb+RMGHROoDMu/Det+U2JDxocZoGS9UA0v1/9X1+reCri2ttS5wLui&#10;hFKbgkEF3kio5ENt0PslR4ToCLUc9pn2J0PMoVrkyC4zcaKhtsySZSN8dX+pdDTUaY/J11cqsO2e&#10;G7GbT96125S5BGYANNN8pYT3q89c9Qp5ATrprvxGx28/c7PcKKe9+S+/sTf/x+/sob66USMMpxXg&#10;YmAvUgDzwihzn79ri1++Z9cgan/wwCYVmE69c99uPHlk97/9QkDtc3v1l1/Ya7/72h7+4Rd2/496&#10;jz9840Qk4TCR1ZqHm/TLT93cvWAFOICk/5BJevT40ZND3uds6P37NvP5+07DgEF6Y/cWrRIuUk2J&#10;9XU22bSiDHRr2PCkwtEhYfM2a3EX5mVYtm5smm4W4oEVciLFBelWIoBUV1Msh6QoRuicm9fUXm8d&#10;vR22eOea3XnrNbv+5j2be3DL+mW0OycH3GDOm6+9andQLH5430Znpq1DACglPcUY4YDB7lOkNTAs&#10;cCBQMDoxZnS45SvyjJKhhrTH7K0wxmuE+Ln2Yjb6WaH93bsUORC1yGlSsqGzwemv0AmiDUh3Gz+X&#10;6dpKFUFSpmpS5EbaH4Djec7DTpw44pwPHCfKW5S0EPxzqtaKaun28vVd2sAQXuEAYWRxIsyKq1X0&#10;CnEbCXkWNdwoMmRE6qRtIQ4DvDj4HCIhuio2rFvl0sV0wjBGY3J6zCZmxgSSBq21U9GmAATEdkjb&#10;AAdUrEf1N0pSjCGBv0R2KV/Xx0DfQoG1Ul1/rTYUHS4IcEbJ6QQJMPgIZCLw5nEB3Z2z5nH2tPtf&#10;xp6gi4UUAOVUlLfPnDlmF2RogoN9jEG3Z88es1MnDmojxVpRvtZFZqLlKHqtEjiCiD8/M2pXrkxZ&#10;rwBSSakcoowrXWfR0aGuTAbROyo8wG26CIHutMRoAe0sB7z7FRlPjPYLJCl6l9Oiq47uM0pCAGJK&#10;myF6DhgMon4HTr8DSfxcK8dRU1PpsmkAY/Se6PqDZA4w877kYYG+nnb5oocjnTMqBPHGlKwlkUa4&#10;YpmKutpGumzs2qTN3l2whXtX7frrt+3qa7fs6oObduONu7bw6nUHnobnxqxd0XMXjq6nQw42XuB3&#10;rf3k2R/bT372QwGkH9hPdPzoue/bUy/+2J5f/Zxt2bXZcX4AN2RCS7U+GDFBep+xD3UttW6sRI7O&#10;g3OCexSktQ5hFEV25qQlsRe19iBZs4Yw+Bj3klqt595WBSbjNrSwBJIQzIvSvj2raz4kkHTo9CE3&#10;i4qMU6pAFbo3ZGEdr03gwC/Qyw1kpgxBt+rJ00e0F/a7RoJsGdH66gorzs1y7dLoyiDmiHp2wOWL&#10;+spInihDQgLF9QI9ezSZ0nG++t+SPEW0Akm52m+Ifa5Zvcp+8P3vu46kqNAgS4xSxJyUYAUZaZYt&#10;o12cnaH1EWsJsgupcQLFcmLTcrq/iE6wP4eE2afJSTZUXGStFXXW29hilQJsrdWVNtnbbbMDfTY+&#10;MmDJWiuRWnsNZaWyXwn2Q30eZb3ykiInQ0BWC/0m7Aaq+OhwVcjxAOTgVaE0jvPol2OvEyCqKy22&#10;HgUhZJGY2g/fslvgo1rrH/Jsh8Btr/bqOEKqCm5mJ9FDGrIhAaB2gfhugfiJwV7n4O5cX5TtbXVa&#10;SYCkXtnfmbFhW5wat6mhAcd16m5ssqaqKqsuKRFIrbDG+jqrq622Up0L5a2hkX7r0ntDlC4SQMqG&#10;0C3HSBMC40SYxVahwAuSN1mDFO0LQBKjinx8vOzo8YOuZBYeE+rAUIHep7i6zI3cyJL9yhD4y9Xa&#10;ojWd7GaDroFmEjKO6NJV11UqyB1zIKm5o8UFCsxVKxGoTEtJ1VpgrxZYqtYs446ws6yjuNgoi9H6&#10;aZC97G5pcgEXZX66cwH9HOGRwf8mqIukxomTh2WPfRyfbpWCjTUvr7K1m9bYjj1bHEcS+ZNUBTsc&#10;lNi2795iF+km9hMASoiwoKglThX8OzqUjx07aGvXr1AAclz3rsiqFczVNla7uXFkcenIDI0MdI0M&#10;52Q7znifNX8FiX6h3u4AFAVH+utvp+3Q8f2299Au27p7k23avsY2vPKSnTh7wLz8z1lSZoKV6lm0&#10;DbVba1+rPqvAgSM/XUukghHkPxiFkpAR54ASZX/v4MvmG+pjGQpa2Ed0+xJ041doDBgEIJUUWoHs&#10;H8ENkymY5dfc1SSQ12QV8stQCZoVgJYLHBUpaMmXD8xKJTsXZAXa+1myJRE+lyxG9zhZeyRf9gZi&#10;eL7sAwLBOTqn3OxECwm8ZEEC0WnyCfWyuR21lU7MMisv3cpaq2301St2U0Dm+s8/tIWv0Er6wMkE&#10;zH7xvhsRc13gaP6Xj232W8bEfGp3fvel019CVPLOP+orHKU/fG33f/ulXf/sXeu6MWOlA62W1Vhu&#10;MYVpFqb74q1nd1HPw1/rNDYrxbLIBuo5lRMAzE7Y/Adv2PUvGc3yxCb0HsOfvuNAEtIA13/zhd0U&#10;WFrOJP1HkPTo8ZOjvhdt9BHCTm/YhIASOgjz7923Yt3IJiHCiaEeG+lB8RUF2nJFQxUu0mnVoqmr&#10;JFLKUwQpVCkwRKRUXZFv1UKrfX3tNrcwZTML0zY6PW5jlFhmhmxBAOneO68r+n7LFh/es8U37tnk&#10;jSsy3pM2MjdtN167Zzfu3dH/TMqZo6Sc6spnEJJZ4Gg6dSDS16QHLxATF09q19N1sTEE1uPcCTur&#10;aJf2Z7I+OAp0Z5ikTvkFh9kmQ0atv1nXgdOE5Ev2oULGhSxDZ2uL9XZ2yHA1LKn3CjjR6UPnGpkp&#10;OD8cEKZx0OHaVHRWuWyVQATZDcAPHCCM7SmBqwsyNvASquRsKmRIEEFEZRdtJdryqeHT1US9HEBH&#10;dxEz8KiJb9yw2hgKOjoyaJOTozY1M26NOn84BLX6DAxipUAdEX+hgBB8K8qJpbo2Ot5IMeM0aRtl&#10;HASlEzSn+Eq3G7olZOBQguYrGQyfIG93AAIBXohWwr3ivbhX8D8QyGQeXXysHLGAHmrmPj7nXUYp&#10;JibEQkMFZPTeKDg3afMMD3TazMywDQwwgqTSTUpvaqh2atmAG1LCGTIKIYGXHUgK1HnkawOzxhh3&#10;QjQepw0LsEGOAMdNqp7oD4kBOEkYDMCREwTV+SASCjgsQIVXRhphUj7Ldb7pWfI1mPsT4i+HG6rr&#10;kkOW866QAympLrYCOQ+4HPCSyuRQmmTMumcGBTTGbPzalNburHVP9Fv7UJd1MFH9uwGiMQKKiEFG&#10;yPACVAAx6zevtR8/92OXNXrmpafshTXP2HNrnrYfvfADe2rFU7bq5ZW25+Auu+h13nILcxTly/m2&#10;NrguJfgKjIGAgM2RW5LjIs5Q3WfmvWHgmfZOVJ+h5wXopjSM0+oa6HKDTLvHem329hUbXZyxwekR&#10;Nxmebr2jcjAQTym5RaZGW0JOioXKcTBwl4nlAHSkJw4c2uN4adwvgDcOitZngAaiq5TJGFNC1giO&#10;T672LqMZQgWakrVGAMR0RjqdLRn4NIE8AC+kZnS1AFXRco6bN220v//vf6f3Oef2H2ClQICEbA0H&#10;QKlQR0pMlL7PsEaBkykBgCcJ8fY/Q8Psq5gYWxBAaqsQsCwossaiUhtoaLTbc7N27+Y1mx8fcRpm&#10;tKaTkSLwe+HZZ2z9mlXOMQ+0tzk+FSRsVMbJWKHgPCeQAvBhBluNnDtda7XaY10KNNoVcCD0OCRg&#10;PCAn1V4nQNTcaGMCKUip0DE80i+wI5CEBt3EaJ9NKJCZJsuiZ9yuPdurgKenvVEBaJ3LngCQ+Lzp&#10;4X4b1ftMKEDk6Gtr1mdX2XBXt8sk1ZSWKQArV2Ag55SZ7gjODEuloaFF51Skc0wW+EjTvmDwK8KL&#10;UBzqtSboBm6S48Txx2hfp6UzaDVDIDhQts7LgcM0BTqQvxEdrZFdaepus1ztPcp3jC7h71n5mY4y&#10;QHaFMTfYlSbthX4BtVrdnyzZwUTdR8Qk/f187dSpUwLbZ5yw6p59O2z3vu1LHM6zJ51txV6mav8m&#10;RIU5WwhvDQ4OIAZbGaygDF2w/Qd3287d29zoKTJGAKBtAiM79m1xgqqUsI8dO+BAGJzQGJ3fMQVy&#10;B4/us9OeJxQc7LPLcvSXZesoGeYoqKLJB4HXdRtW2nkBKcra7KtS2Q9mHh5jVqZA1tGTB2UXt9me&#10;Aztct2uwQFN8WqzuR5Jl5iZbhvbR/kO77cjxA3bZ/6L5hfkKNJ20Iyd2mrf/Ge3NbIGvCoGkUqtq&#10;q3aq3ZTZnLK+7mm69nmO7jv6TVV6XlXNVZaYneRmuUHmHkCapFfPIkfPUwAJuQ06TPEtSd/ttzrZ&#10;V+RW0M9zIE+gCRBUVVUknyHwp6/N8tv58kF56QmyxXFLlA7ZzwTd48zEKCvWeRSkxwso6fnFhVm2&#10;XpMQL7sQdlmBapACiRjXiVwiG9Ak/1JL9qogx9loREw7hrpt4S0FkJ+8aeOfvmEj+kr7P11qEL/n&#10;f/HYpr58zxa+/mgJOP3yU6e5dOuPXwsofW2vCjhNvfvAQrXWXtn5ihPIPX7uuB09e3Sp6eTANttx&#10;dI8dOX/CLqO6Hh/uGmnScmQj4M7pmgvb661itNsGX7/lFMAXf/GpXf0lA24/s8UvPrRArf1//svE&#10;bYEkocWRx29Y34evu3ohWgb3vv7EuicHnWp1kxxDd3OtAFKZdcgpDyuqGaQ9VdHQuBzDQE+LTSoq&#10;wgigc8NDu3p93t4UELp2+5qNzEzaxOK8i7BRJL52/6bdefOh3Xj4wBbu37Vrr923K3dv2djslA1M&#10;jtvCres2OjNhxQIsRCMI2UXIUCMMGZ8Qae0CFn2KBpk7VlCQZ96+DG89ZCc9jtklLWg2zZ79O+zY&#10;yUN2QCAJlWoADJkeMgiISPYIZNH6yRBMABLZH8o3lKUATw0yQLXl5Y6MSnRLqzLZIDrb4HqwkTko&#10;53HAR6Jjwn1GWpLL1jALDhCA49i1c4tdlgFolINmTl5Dbbn16H7BsWmVgQT8AWLITpGlQtASMila&#10;NczB239glwMhlIzqFKWWlBQLiIRpESZqQecYk6kpH4WQXYkKcU6INmPIl9w7uszgj8DdgYcBT4C6&#10;O5knQB5yCdT1AaO7ZbD2yxGek8EJgiui6A0Q5qHr5cBo8r4AI6J8P68LLupDOJKW1Li4cIuUsTin&#10;BXtcERSClkSCJQIq7U211tZSK3BarWfYZuNyEt1yGE7kUcabawxTRLBfBmj71vW2bct6S0+KcQTD&#10;QhmNqHDm5e13nZGVAuh0HVbq3HDYgGBI2ABZuj4Y2svzxmEwGgGuBeR/9GkSBTjhoMFhYpYemTHG&#10;b0SF+rtRAon6zMraMoEOgUqt/8bORmegGroFrsd7rWVUgEgbjqO5v80N+iyqLnHghbIM0TdpfDpu&#10;0AEK1vvSabZ93zZ76qWnbdWmFbZFhvyVXRtt3daV9tOXfmQrX15hr+x+2bVSU0rrlEOFd9ejY1ig&#10;eHB61AExPotzwpjGK/LzC/V1USclwayCpVZvUvSeen6+AjNEkb3DfVal+06pbfb2or4Ou+GbaLwA&#10;3k5p71z0PW+eOsKSIiw4Icwu633PeJ2xcxc9nGTHug2rbL2ic09F7czKY42xbpGbcIeAZWSYHJi/&#10;rwV4e1l8ZLiVyjHGh4VY8OVLliaHVyrgh24YqvNOs0v/T8kzT8YMh4gCNmsfPSS6ZQvl1OvLS6xC&#10;AIUOMQBJVVGhlep5MlctNVqBTV6B9ZeW2KPUFPufISH2O+2LVzPSrbukzMqyBahSk622oNCuTk7Z&#10;63fv2FXZmToFe2QiaW0vysl0ulU/+sEPLCUu2oYUHA23tzrlbfSPGirLXQkDnaS7czP6fa01CJRN&#10;9vfY3MiQtQtMAZYAM70COGSECCLb9PvGihIbF2iaGx+00f4u62fPC5gMKViYn5u06alRtwcG9Zoe&#10;AaRu/X9fe5N1yt4O93TYYEebTQ4K2I4NCBz1OHmETp0XhPC2Or2mq0fnKJsggIS9KilEyiTOLntd&#10;tKNHDihou2SZApdwhZIEBCFsZ2ltpclJNve1OfL+0OSQ9Y/1W7b2Z2R0hF6fYXn52IUw2aQwJwYK&#10;f5S1TUdXkyvPdSloKLZE/S5E0XucHCxdxXRbhkWHOYmKQjlKut+YHZcgcBQZi3hkgMv+IIq7Z4+C&#10;rmOHFeCec2UvsqEn6VBTkMjeCZYdSE6Idhl4tM/Oax2yFrG3CJ5Gx0WYj7+XeSnIp7y8XE4LVYB2&#10;8swR23top724+gU7duqwE8zNy8uQTYh3WSf8A8Bl98Gdtkb7zivgkhtSWyXf0NbW4ioKR2WHAVPR&#10;ChbSBD7QdsvWuouLj3F7mhL3ee2PM57HzMvvghsIXEh3K0GwbAHK+ikCXYw1oiQXHK5r17md8jxq&#10;+w9vtajYACvR6ymDoXw+NDNkRTVFS11sAkZoAS7p6MnGF6MCXu8Co9zyPNmhRusR8GjVeoEakoJ9&#10;FYClA5aSPNMpUKtnOgEzTslmUzWgkxJA3ij/BDcOxe5S2ZEafVahgsucNAGlPK0T2ZV0eHq6nznJ&#10;MVao68iMVdCj+16oPVuQmWiRZMx8zlqmXpup32dqnZTKTtcJpFULTCIPkkRJXKCYxpwmBQd9VyZs&#10;FoD0xXs2/XPm5i0pctPxNvnp27bw88euY47fXfvtE7vxh8/t1u8/t8n3X7XYkkzbLnDEeCWvwIvm&#10;HXrZLgRcMK8QBbsRvhaeHGlpRQJENYVWWFdkRVWFlpEruyJgTAdimNbLedn8gsYqu4nA5Lf63K8/&#10;1vGRzX38tvnLn/3zfzbg9pgWCC14A49ec6JMC98+tjtCcXPvPdADKbBibapWIdA2RQNdMgQz0+Mu&#10;RfzW3Zv2+h0BmqFeRzykrn5HP3/w6F374usv7O0P3rUr169rA44KKM3Y+OKsM/Qjs5M2dfWKTS5e&#10;sfH5OYGim7Z4+6YNjI1YMxmcgT5FwunOgEUrsgQk0baPkjfq0Yhe0jKLZhOlAFpNKXsRXRCV0G22&#10;ev0K12F2UZGKnwx0nDY/i4nFA3ghU9SpKI/RBXSkUCaDmE37MrwkgFNSfJwbWRCiKBgQQOYkEv6K&#10;PgNCNpuNzQe4gc+Ew2VKPm3MI4M9Nql70i2QRGZi6ysbXTS+PEqDEiUDCUH8zslrMfE+lAdxsGg6&#10;kTmjNLFbyPmAnGuCHjJt8nHaRKie08qaKRBAKQSNHzIingKDjFXh/InQOTgvPpuyFPeLkiUgh3ll&#10;ZJXo8KC8Qzbpovd5Nyney/eSHK+/xSQqKpLBQ1OKCI55dGQnLsiRHxAYPXpov3mcOGxnBbJ8BAKj&#10;ZahSEyMVXQQrSj+uaPGgRcg45GelWLnAZo+MPFyQVjmB2dlRm58fs4bGCgHXSutsa7QcATmyRwf2&#10;bJUR3SLQeNBaBAim+3ttoKPVanW+kGDb5PjHxgdcZ1xrS70imxTzuXTBdc/laaNSxmR9YKiIDLl+&#10;0vjLQypDZIBjo4ItQusmUNcKV+aYrnvf3q0671OOsF0vMALPws1wGu2x3nFF/tcmbfz6lPXPDVvv&#10;ZL/VtddZQVmBjBpReKyiyj32wovP23PPPWMr16ywzdtftn2H99qu/Ttt7curFdmuthXrXrQV61+w&#10;Z1b8xJ5d9VPbvGudrdn0kq1++SXbe2CnW8+k9LvhARIpTvRbv8BNj77WdjW6IbZkluApAWpZ96xD&#10;OjkhcdKiTPkMvaPUvHQnHsnMu0Y56LErU9qDw67Ticif/bL/0F7XKHCEUuklOaHYUBkebzsukHvw&#10;9CHbfXinzm2lrdywwnbu3671F+XI/2RlyZDBByOjimq2m5Go3+UoqCjNyXZK0/nJcq5paS79D8fP&#10;ZVJLClznlJ9AHKr2cJLoZoTT+JMf/9A2b1xn+WSMiEwFaMrk/MsElOrLSqxGIKmEiFmAi0n8/U0N&#10;9mpmhv0pJMz+NTTE3lLgMFgmYFNdpwh5SduIIbPXBXCGuzstOyVJAcs5d66UbRC9/fEPvu/UuVG1&#10;hlOEFlJbTbWNdXfZoGxep4LDBvhMVRXWVF5qI0ikCGSOdbdbrfZfs4DUkAIvskGIPna2CAjpZ9Sy&#10;u7Gb2vcEmn0CDTOjfXZHweMbb7xm165dka3odTyj9rpq629rFvBp1f+12lhvu/uMATntoc52l91i&#10;ZlyzQFFHU7M1VFULLDVbbbEAUmmF7m+57m+5AroMOSdF8EkJlpQYb4k6CCbpWkuQw0pQEFepYAGg&#10;TJMGILxHNrdAgRd2t6Aoz1K0D+H+0E3pp/XEMFwUuytld5ns39BW70B5oH7vefmceQd522WyiuHB&#10;lik7ShaJaQZkMbAx2B0GSLvGF4EL1NwJ6BiKztDiKEX+F3xl+7xO6/sI7VEyIqXOtpH5J3giWxwp&#10;QBYc5ivble+4bcyCRMWfUSzxAulJspdR0SF6f087fHyfa345r+dM+Y9s/e7d2+z5F562l1Y9Z+s2&#10;rrIXVz5tP3vhJy4TW6agqF7PCP4ZNn7Vqudtz77tsomejoIQGOavQPKSHdJ+Pnh4tx2QvTh19rhF&#10;MhdNYKZCz69ZgLCZQFt7DRtLVmvl2hds07b1Am0K3E/tt207NwqkbRUYEugQ6Gnta7GRuSEbmx+x&#10;mtZqdx5VOuDsdQvgQLpGHZsOVUrs7b2d1q31Uq+Ak+A1W0AgTM8hUUCWzrtRgV54vzQcQcEYoBlH&#10;a4nZpwSiXfJJXQLalIRL9axyFJikaQ+nyr9UCWjVVhXJP6VYXlaibLbAWlaSAFSigFKCtVWWWque&#10;S5mCmnT5oYykaMuXHWLvVhYz2LzCNRfUVZRaip4H2n6UAPvlc1tqKpz/re6os55bM7YIP0lYA1HI&#10;2c+XBuvCUbrz6y/s7u++cmW3yY8fWsvVEYvKTbTj547atj0v29EzB8zj4kkFcB52KchL9irE0grT&#10;Fay22PDCsI1dnbCB6UFr6ml2wqBk5Ap0XxIE9oJCgyw0KsIm33jVrv78E5v67H3XHTf/eAkk/UXF&#10;bUCShxwG05CHHj+0oQ9fs4knb9vVX3xkt4Wyxq7OulbteUWyqMXy4G5cnbP333zNPnn7dXtdm71P&#10;jurqwozdf/W23bpzw67fum7X79y0hetXXXv+wIgcytCQNhfTpuutiShNm3JkcsKm5mZt4do1G50Y&#10;t1JFXcmpSdpMCVqM3uZx5pQzvLTUHzyw2w7u22mX9D0cE9J4dDpQSnIlLwEMyHxMxEeMb9OWda6m&#10;HOKvTRgWujSgUwuK7rgaPegGRX4VMhrwJc7rcygZUaoiEwS5G52dkJAgVzIAKCGIl6O/k3EgW+EJ&#10;UNBXUsdkaBiZwSyzOG1WSgcgdQxlq4xEkjbRwf27HDG5Qg5imcTZKUffJgdPhx36SoAYgBIcKtLO&#10;dH0Avg7ouncy605RU6UWHKAKvg1lQhB6ta6HMhecHjg5dGzxd8QZUcaG90HqHVFMNi5fkTVAo4lu&#10;OPhUACWUt0MBVJROyEwV5rk5TsxnYuAlDsVbgGLDxjX28ivrbP3La5wwKB1+jJQhY+TjdVbP6JQF&#10;+MoIBnpZeKiPnlea0+KAa/Hg1jWbGR+yDhnZpqYqPY8igdNUS1C0lqB7Gxp42Y7pPQ+gSSIjF6BN&#10;AKFwcWLUEVmH+jvdYNtRRcBNLXISik6QBsgi4xivqFMbndZ5HDedOXQawkUg84EeCvITWYqC0hQx&#10;kdEg2kF/6qKe5XFdxyWBv2IBpMHhXq3JQesXUOnsa7fByQEbnRPAXxgT0Bi34flR6xnvVVTduMTl&#10;SEt0nWSr1rxk6zascZ01gJfAUH/XHs24GUpo/tprjA15fuUz9pNnf2Db9r5iZy+ftt0HttvGzWtd&#10;9hPwUKZojJER9R2NThm7TkfnSI8iyGarbKlx0gMMK2XeWrieF9kgbwFYSmwYA9Sr0WyJVWSZJoDK&#10;SB/mc5XWlLmyCcKSEaxlXe9pgf2NWzbYzkO77ZTO87KeAdyklZvkRDa85LgdL6x53l7Zscl1AMED&#10;i5QzDNLeoWOUlvmgQH+3bxCQhc8BrwjidrUATVKknF5CggNJqXLYlNUytN7Zc/wP5O2a0iIZ2nhb&#10;IXC5du1qVy4uKylyYn50wbG+i+S8KV1nCwQV5+U4Ze72yjK7KQD1y9g4+5/BYfY4NtqmZaD7amSI&#10;6+tt3GWFGPPRaLOjw06b6SzabV4XXDMF5e2/+Zu/tksKyBhDgtYTIpeVAhXdzQI6HW3W39rsgBoZ&#10;LQAaZbR+AXbAT7tAVY2AYHd9rcBVhRUiEdBUZ70CO5TganUNVXL0vdrn01pTM1q3d67N2lsPH9ji&#10;4rwN9HXbxMiADcCR1Ovgcwzr+3Gt8xkFWiN0c+o8ELjMSU2xhMgoKy/UewoQlRbImWXn6udiAaZa&#10;a29sFUBrsvKiYgViNdbXK4A30Kv1XKD7qEAnN9ty8nMsVuC2UnacbFCnQFg7fCgBOrrSMuF5CdBQ&#10;cvfQuqBrkuwQYrfwmhiCC4CH4wZIwmn7BnprTR+3Q8cPOlFTstSsS+xJbkGmyxaeOnPCjstGbN+1&#10;xZW/GFEEEMFeQSMIZFTH5bOWkZdmZdUlzi4RCGOvaTYhOGOWZb7ez09BPXuU0hnlXjioZMMZpktW&#10;EhvA7/cd3KU1u9llVPEPiPuSkQdY0XwAyXvXvq2268A2V6rmuhCmZZg350UmyV/XRlcp+5tOZIDj&#10;0RMHHZ2DvcxIoIqGCmuQHWpBnkGgGWACPWHPnm328qbV9uKKp7W3V2tvH5Ct9ZFN83Yz9Np626xv&#10;YsDm71yxxQfX9XXBhmeG3WDxYSYoCMB2tjcpiNBekR1JEMijBN+q929sbXBd5miXIWIJQf2iz3nr&#10;G+6xIf0vXc808TDnFKmXDoG2Bq5Pdh8hyeaaSremi2Ufs/X+6XoGHMU67/yMBFc6S4oKskIAko4M&#10;Bb45CmZqtAerCnLc/yEhgLo3qt6ApAz5QLK9XQKJBLJ0sV6Qn4RzCB8VEMW4lGKSEfJBrbKtk6/f&#10;srmP3rDpT96yuW8+dKNPhu5ft575CavrarZk+Y6L8gGnvU5ZUKSf+QRftIv+5y04Msg1rSRmJ7us&#10;KHpgUAkGdf96J/qspbfViqqLHXczrzTX6hQk5snvxiXEWlBIsCVrf/ffkS968sFSl9ujt8xPa+dP&#10;//oXOUmPnpwND7Rrv/jUZZF63rlrgwJKdLrd/dVnNv36bW2kTldnJyqCYHhlZsLuXl2wm7OTS1wl&#10;OXtUYifGR2xSX+euzDndnUk5ta6ezqV5VXogiJXR6p6qrxUyRu1aVF0CTl09XXJaKXbq9AlXwmIK&#10;PouRshYZDpzvaX3PvDdACKlQRpc40TotGsAFHCB4ETgnMh0oDdMJkSCjmRAdJeMc5xwkXABKPv2K&#10;zhh7EOSnTRAS6FKClGfg2vD+gJbosGDHRSiR8SB9WKzNz1wyxqyQtQEUAdjYxGxYZq2RaaJbByJq&#10;rYw12hPwXLwvnTNmA8HHcLPbtLhA2CVaaGSHyPgQwVBzp9wGV8LxpOSEThw7YFsF/BhSS2RBSRPQ&#10;58T7dADgaMFm0j+ACLkCOtjaycxoUQbJ4BFh8f6ApDZtPEQY2xX1QPAN1TlzwCOAU5CRly4jqMiz&#10;TNesTZWt76ntQggGJK1bv8pellMl43ROoOi05ykZwCOu0wQhzXiBwmRFGQUyeLnaYEnaYIAkxO/u&#10;37hqV+emdQ1yLlrEzFarLM+3LBnSeEWJERH++hpsEQJYwboXUdqoJTKM99EZmhpz10QWqVPnThYJ&#10;Q8JoB2rykO8DZdTpuCLqhI9BpoO/jXyX7WRmFnwweFCMP0mQ4aMbkXb/VP0/YzE6O5v+TWgTY9Ot&#10;9T+o6J+Bl93DXdalo0lgBeNINiYxNdbxdVasesF++vSPHFBiHVIC2Htwt60VmCSbRKkSTtfW7Zv/&#10;TRcJAMLx/Es/c91ujBAJiwhSVJ9n5XXlVlhV7IQfm7Xpe2VQKbehcUQmCa0khPt8dc1o1PjTXap9&#10;QKofTTPmpeHsMO5kFeBpMarnwJF9dvD4AUXu5+XYDjjw87MXnrKnX3za1m/dYAeO7bft+7fbT198&#10;yoGk7QJwDMqF/wF4h8QcJWDEnkqKEyCLibaoSEoiF5wzowGCMickbiJKyNa0q6NKnQ+XSA47OSLM&#10;0vW/qbFRbqgs5aPtmzc5HlKenDll1BS9f3RkmGUI5LG/M9O1R/Q7eEipaelWnptnvdqDX0ZF2f8O&#10;CrXPIyNtUHYEoi+ikAOAmMpKAbUiAYd8q1MwkqLPZF4bDRn52rs//tEPbdvml13b/YLsGTIUqL7X&#10;67XMSyOzA1iqKFCULBvWXl9nEwMCz3KGzdWVVpKVYdX5+dbfLFDkynPVS6RtgRpI4p0CVIzEgENE&#10;y/+d6/P27hsP7I3X7tno6KCbUUhk36OAqlKgolIAdkjrD5A0qs/o0xrsldMhQAuks0/2rFEAqLK4&#10;1HLTMy0tKdlyM7Ksu7VTtq1fQVmTdbdr7eo8SwvzrYFzEUAsF8BjSkJmZroVyHZUkMFukOOqq3CK&#10;/Vevzbtgk3Z/MtiUtOAnwtGJToxy3VdZsovFdC8q0MvUnsqSPSWDc0j2Ck4Q5TKyRkWyFxyZem6U&#10;VCn/0BlKxunI6cPmHeDlGgzIViFPwbwzSnnlshHdg90CGy2Oz0kmiQG5VBE8z512thk7SzBIR2ps&#10;bLjrVCPIY30sD2f28DimvXZc4MHDTgH0tOb9CH59LggUK/AWSDl+emlcDyW3ox6H3O+wf9iDKAXI&#10;+3craNmw2g4c3uNAFvflkALwPQJZZy56WGBkoONjVTZVWktfq7X1dyx1XAvwcu6MNVq7+kXbtGmN&#10;gsoVtmbdi7Zrz1aBN28FLLmyJ0M2rbUw++o1W3x4x648vGk337xrt1+/YwvX5mxAYKdMwRfUgaMn&#10;9us8dluAQBnzSDNki2OSlsb5bNi8zn76zI8dP6qsttQ6BLwYAk+JzWWQFAgDNuFhMuy2TkFSBcGy&#10;9hIcwRi6wGU/ADhlAhHQGrIUZCYLdGZrn5TpGWenxlh0iJ9lCaTV04iUl+GEKpvJFBKoyc4kC2Sm&#10;CkhXYlu1tjLTkp2dQFeQYB4h6JxcATKdP0Oo6fxE2qKxWUF+W53V6v51zI9ZUXuNhQjkFukcEfIl&#10;ARERF2pxqbLjxelai5ECS/LLAlpV8oPNAox9suvQCSqZiKB1lJCR6NZrdHK0CwgBSYUVBRYdH677&#10;76v1E6T7qkAvJdnG33pg0wJKI+/cMy9dw5//9V/M/v//ASQ9fnJGm4KaYP+7r1qvQBLZpCvffuzk&#10;x+9+/ZHVdjW51kw0T7oa62xI0c30SL/Nj8lYyOF2KKrtbG+x/v4+W7gyrwgcZeF6V78lQ4FjPXTk&#10;gJ0+fdLNX2KzVsrgdHa2W2trkyuH7N+3y7W6A5AASnBzWGi0mlOPPnP6mHkqAo/RonEZg6hwN+YD&#10;kEK6ng10WUaaqfxHjx60iwIZRKqkdCMEdpgdRRv6QHeLjI4QdlebFkqymx8HrwZROTg9vB8ALDw4&#10;wB2AJMBUnSIaeDWkhynduKG3Ah2IH7rsjX6mNTJVIIM6LCTlei2iQhYZEVd8lKsbFxPRy8jQ2UYm&#10;g8wQ0RIZH8AZmaxLl5hz52+x0RGuzHf4wB5bu/IFu3DmpBtn0iHDyfuTDaMECr+CDjyn5i0nTymE&#10;SJyNkahND6CDvJyhjUHaG+MDWKIcRaYFnhKRlpsCr2uCwEkmKVPnk1dSYLlkkyqKLFsbCNBK6+wB&#10;GQy6O8Ljdf1RIU6fx0dRFxEPkWGKNg4ESW9FbwhMkk0b6GixmwtTNqRroOUUdfUiRQFjMgg9HQ1a&#10;vJcUYe6zyAg/iw72tjD/S+bjfc6SBLh6yKjUkXkqcyNqOABKHVp/fM8sOqK+AG14dIXIQMKRgcjY&#10;ouh3anzIuvRaOC412uh0gBChIdx4TudOSzrEx3aBj0FFOIBI6vkNMizNihJpp2bwJY4FngVpXHga&#10;pLnRM0IaYpMM1toNKx2fC5CPkOOOvdtstwzrca1fZkqhPrzh5bWKLp+zF1Y8a2sFOFfJmD73/NNO&#10;YoHOnPCo4CVuUb6eT0mOlTdiiNusXvuQTBIAjfbjTBlL9GmI8gFLdMTkK3JCiTdXhoyMlCPrK7qr&#10;LC52vBWU8E+dPu5alo94HLENW9bZqvUrlrSaBNw2blnvhuPuOrTTfrb6WVuzda2duHjSZZdwNpSD&#10;KU2zN5K0p7IFeNKSFKCEhznCNfuSv8NXg4vH2oT87GaP1VS5LFCBQH1JTqbVlxZbY7mAfmmJXfTw&#10;sB/94IcWGhIigFTveCisfQKTuooyayqrtLqCYqvKz3WDZZsr6qxf1/R+Upz97+BA+1VoiHWEBllm&#10;fKz2OTPyyrW25NRziF4VUBFY6XNztQca9HcCmHWrV9rKF54XsKi1uzev2tTUiNZLmgPLNXL2lIXr&#10;yB7p/MsVKFXqeijRd7c0u9lz2MN2MjZNTdZVV2tNupYmnWuVwAkgabK/1yb6etxsuV4BIbicdwX2&#10;337jvr358J6jLowM9NiknOuIgrdm7bF2Mq5yGPMCxDMjfdZJSUXRe6x7lmEKpgRO0uFvJVp+pgKM&#10;Ujm94nIFTbre3EL9Ltcqior1s+yKghw4la26n20CjqXFsju6502yDUNyLP1DPdahzx2fGLZHj961&#10;YTkaZj6SgQX8JOo+oIEULBseJTuSI6CIflKh1hPjmpgdia3etWe7HTi01+kiQd4ns0sQkiOQlJIS&#10;K2CWpH0SIHB00XGP/HG4siWMyKEzDu0lpEc6ensEDgattb3NynTu0CyYkACf9NTxI47UX6VgFXB7&#10;WTabTBSBJEACfboMgSTU1qFlMHkgRrbJF8042QKmFwQE+9hpgScyTGSRTnoctbOXztiZSx4WosAE&#10;jiaSNgWylUf3K7jRvkSC5Yj2CjpRF/Ue8I4KaJmH9N5Rbz0jsl0CmV19ndatwIomHMqH2+TLNq5b&#10;aVvortvxsuzDTsepzZJzb5XvGWfu3vU5G7k6Y6M35m3sxqwtvHrVxucnrL6lzo10IYMF52njtnX2&#10;3KqnXQcdv0/LSTafEG87cHyvbdy6zvYe2e1Ebjv6BdxlJ0cmBvVMhxxBm0ARm8msQJTxWdOMx4lX&#10;8BGm5xATF6Jn46dgNFB+OcHZ41jZtFQFl+UC7cV6hrlp8mtkmgSk8GXpAlGV8g81ul/5KVojWh/p&#10;VHTkF/Fr6alJLpiiwQk/xqQHBpFnaj0l6H3cYF35nWz2o/wWwRv8tSzt9VABICoojL6iZEmHoF+4&#10;j6XlJ+mel1hCOkTwVKtSENU73G8jCpwHhUMYT4aURWL6d1ItAuKB4czOS3L6dgjmAs7PO95wgAX5&#10;BtiJ4x4Wk5FpI2/cs4nHr5uXbKnjJP3//u8g6fEnT07IqI1++ND6BJCGHz20/g8fuLkoV3/9md3+&#10;9RPrmRtzk+EhDY50ttqQ0Nv85LA28YBjxfd2NdrwQL91dXZan4BSs4BPUkqiXZSzZ2bajp1bnIMI&#10;kRFDXTpfhq6jo9VF6zhpZp9t3rzeZYCIQENClnSGLgscsRG8ZJjPnDrqDl8vRbICPrT9osDKmBAA&#10;ErwCOsJQtw4J9HMZpwi9D+UqymjMT+tq16JurbUeGZ4ubeIsbay9clqhej8yLwywLS7Sw5Lhp5sG&#10;EMLB3KQGVGK1CSmlkUrka6IWUrgWAeUa2uG9tTDolEHeHU0TotEcLapcoWcIiExH57zIZMBLAngB&#10;mIhead8koxT5XRTuurNkAAIUmR/TPdy3U1GIQCCch46WJd5DuYw2aJwOouT4GItz9zZL77dUjiPT&#10;hUgm95AIC4NCNgtQhOYTi5hyJalkQBLCaBHRKObq+nWNDJ6kBR0yI3OaiB4BBDxPSoJEmpRsAhWN&#10;7Ni73ZiXFyWHHadNhL4OmQ0/gRbUwtN1LuMyyv0CHOXaYIAkOFnl+kprf1NdqZ7zKTt4eIcFCSwV&#10;ujp3jAUFQqhPtG5F120yAK2UKHUAFtFVKdO9hLdFBslLnw9IQmSN66KcQqdimxx0m+5boYxrkY7R&#10;wV43I4wMGx0z/C+gokjREWR3Ou9IVVPOSpdRYtQHB8TO8toyK6kqsRhF1z4CcShjHz9+SIZws63f&#10;sMo2yChSfqT8dUgAbCOZmaP7XTniiMD7RgFMpv8ziuTFl551wGjNmpW2YcNa27rtFdu64xUZ5HMW&#10;pfePVLRYUC1wIwBZ0VxtJfUCHC01rl2YwbZo0NCiD0CifOYjIBMvoIQSNno+ZAYciT1Nhi41zXJS&#10;Uiws0N85Hjro1m5eY8+sWFL93rRto21XpOvpfcZCY4Kd8vbKLWvsgKJs7zBf848KckR+SnOBum+U&#10;PtK1xyl/FeXmuDIazQ0MCfX1vmTxMRHGRH83Db+4wGVjEZjMSkly3WJkQNu0dnsFnDmnv/qrvxJA&#10;PqHnkKf3DreLZ087vgQDt5sEBOrzSq25tNxaBPRaq2psvK7B3svKtj8pAEI0chZDrf/LlNGr0Z5l&#10;eDOE5Uo6vuTUSuUYAE9kt/q72u3wvt32t3/z15YkO8JMNEq4RbqnEQKoadqzBC2ItxZrvTArjfb+&#10;BjlQutcgc1NG62ttsZnBAVsYHbbF8VGb6O2yAdkRuEtoGN25MudKcn0CKH0ECItz9tbD+3Z1fsbJ&#10;pwBiBns67d6NK7Yoezo/2mezChjuXJmyG/Pj1irAFBMuu+J13j3HlLQk2YgMAclggdBYgdAi2UBd&#10;W0GRJUTFyfHFyrnRhZRl2Smpet7JVqpn01gtgK/7WltRofteYXTBwlF5880H9snHH9ijD962t9+8&#10;74jkyGsAlNBti9IRGBJovrKPcBPL9cyY+YZQJBnoZekNlO6xJfAoCwABjdU2PT5ss+NyXn3aS3LW&#10;Zdrzbgq9DpTb6aYj+u8Y7LZWxG77em1scso6u3qsorLGBdKAQppuIiNCLFznwfpyYzNk944d2m+H&#10;9AwJbJFqIdikcxgeDLxQMk5ZArwAOThQdDqjWE85mz1KJx2ZGfZNWm6qVddXOn80PNBrDXq/S1p/&#10;dBaHaT1QUmOgNSWdGu3Fph6I67ou2TLAZo/OHztDxpOAft/urbZx7Uv2ysbVtkNBxyv6PAaWJwuE&#10;5JcXWnNvm3XoOffNjtjwtSlbfP22zd25YtOL09ak92fuIoDo5Nmjtv/Ybnt+7c/sxy/8UEHNIQFM&#10;gb6QS3bIQzblwlE7ce6oI4PT6dauQKp/pNcmBfb7BrosU7YL3ilBJNmdWu2lZrJK8juAmaAQHwsI&#10;u2zBkb4WFOZjQaE+CqyC5XdCtK6yrJ1GGnye/EWVwGyJbGSubE11af7S2BMFHiVpyW7UT7p8YZJA&#10;bJGeP/6b9UDWDN+MP2uspgEqT+sm2Wm2UdINCfF3w9vpQk6XP83MTXfAOFuAigA+SYFvqmxZJryo&#10;miLLLZetqRLwV7DbPzZggwKDvcO91qln0afAlkabrLxU+bEwXY+/44qlZCW7rNtlAXQfgSSyjkGB&#10;AXby6Anbv2OfHT96yooURCw+ett85bP++V/+LIT0fxOTZMDtITm8/rfv2uAHD2zk4zes6927NvrJ&#10;mzb3zWNbZA7Kozd1kmXWJ3C0INQG8fDq/KRdFRruEuiYGu9xM4Y62tqsV5FTjSL+ZAEQsg44EUQV&#10;MdhJyQlCrjLqMq7UU3mAtOejjgo3IFVGgHQtPB/+h7qyl96DTAgtoOcEgKLkkBEVA6TUajFTriKt&#10;x9BCeD8Ai1JFXqVy8rSdE0GS7mtrqnFZpIaKAqtVJNSmz6fEc1hOEgIqrwlVRBoc4C/DFOZE4qoU&#10;eTUgByAnm6/PS9CGWz7oiAry9bJYGTGyR0R6lzw9LEKgqVrvhX5UrcAKRORCbVZAQriQOwCL6JEW&#10;YQisLFzAEmlQB5io+wtAMUiXbitAEl1xl86ddgrDlBHahKJrBeiYvI4TopUZkJSu+0sJ0iFzfQU8&#10;kJomm7RU0hP4kdHn74AxOkTILGFISHvHk+nSORANIQ+A5kmnDEenDGqdAEmiHC/Pk9R3YKCvixJ8&#10;dA8Q01z/8lpX8qFUR7ssaU5a4CF9A6jCtCGQiGiTAeV+kH0ks1dSmOX0lKLD/ASCD9vuPZstLPiy&#10;nlOh0+SAq9Qq43RFEdaYoqNORQuks0nDIxsAB4HRLKTdvX0vODVor+9AEil4uubydZ9SZORjdc11&#10;WjNoz6DsfVTg88SJQ65Lq1b3n2iLzgzKcKzNJK0zSlnn9H7+kYq0FJFUNla5uU6nBeh3K8q8cMHD&#10;yQ4cFRA6RSlBhpiW+XB9FqM9TpLelzEO0e8AcYhE7hQw3ySwtGbNCnvhhWcEkNa52YfHTx6zSBka&#10;tGhaerSXJmQIULcd77dmRYmtg53WOdxt1bqHzC9kAG5wWKCFCthSo6cziOuHoEpmDAeGJIX/ZS8L&#10;8/Wz7MQkOdJIlwkl60epdPu+rbZTDsPTlU1Pug43RPH2Ht9nh88ds0t0sAgg+ct4+kcG2OmLp931&#10;kYnEedEQQWSfp3tcJBDEOqPTsFYBwvhQn5POALzTIJGSEOscXZlAB84NfZdEGdGfPf1TW7Vmla4n&#10;U/ct3Dw9We9nLE92okRruyI32yqLCmWABbQYNFtWZg+1N/8YGWX/GhxsH+s9O/X5NQIBHa2tLuBB&#10;i6eOcpe+72hvcY5sanLUqbV7nT/niNqodk/Jbo0JGAC6iV4hnZOBYmAzQRRikE60UcCqrb7GurQn&#10;qmU/KnQuw50ddu8qAGfcbs5N27XpCXv73i27JXA0qfftFEBCfbyBeyFg/sUnj+z2tStuvyKLgPbR&#10;tflpe1Ug6c6VGZsf6beJvk67IsA0KSeaIGd58vhB89YzpAu1WjarSMFPeESY9rYAXGGxA0pZ6emy&#10;Q9GyeSVy8LU6vwrLiE+2pPAoK8rItqoigYjiYtmNBmOMCUOhC3St8/NT9slH79t7bz20hdkxBzTI&#10;dsPho4MrKibK0gU0CZYy5LTKdE8ZiAspmyAKoETAxV5jrdE8AFk4X2tjUPd7fmzIZrQGFseG7cb0&#10;uM3q+uiAptuSbroR/W5kZsL6Rgbl1AWohketpaXdSgSG0U8KDgpwA7pD5XTJTGIPA2UPvc+fsd0K&#10;KHbv2OJ01Vq1XztbG61RgWyx7H2K7B0aaDhEusrOag+SPSLDjDwMLfmsdTpC03JSLK8kZ6kDVPce&#10;zi3P5qL2N34nUXabLlM0z/qnh617rM81U/TJObe1N9uQ1g5rDD9Et+zeXVtspwKjHZvX2a7tLzuA&#10;tFugic47ulFrOxvdTMc27WU6Y6/cv25TN2ZtcBL+Y4/lF2fbvqO77PDJfbbvyA57ecdae379M7bi&#10;5RfN0/eMhcXL1gnYXAz2tJDYQItOinDkb+QBamQn4SR1ys9VC2CXlhc4ojT0CycoKZtJUxEgiU5k&#10;upBT02Nl56Llr2MsUWAiMTHSsgVMamVfagXoMrCj8qlFmdq3eq78nCu/CXBK0+8LoKPobwxcLtae&#10;QX4FPihlVtYsoDlfe72uqsIKZB8SFEwhMxEjOxfg7+O6YROECdIzUtz8PPi0TiJC95JMGkOGubaC&#10;snxHXIdjVN9Wb6MzIzZ7dcbGZ0atH5sokBiXGGHBAnrhsoVQb+KTYhwfDokSL9m05d9fvnzRDh88&#10;bBc8zluIb7D5BQZbn/ZukMDan/7lT/9Rcfu9x584kNT31h3HSWKCLiCJ75miixrlg998ZUPXZmxU&#10;Rvv+zXlb1Am+eueq3bg2Z+1ydt3tHE3W2d7qeElI2xNtEFlA4oTEVianXlVT6UQfaUWsFPjgNXTn&#10;hMnY5smpVwsA4JxJ91IqIGVHyYQoigwGvJtyGQmABuACdEwGhjqy59mTxqR3xOoAUDlwTCg/yIDX&#10;6rMmtJi7BJQaygqsSRHhYEe7paXE2MmTh12K2EWf+dr8mRkCNulOe6VCyBeOQV5GqhCvHJ0iaCbf&#10;E2FCNg3xu2zJetjFpI61IBxo0rWQHgcgMYKgsabURVGM5EiICXU8JFR0qcsypqDFcWNqtHBL3CRm&#10;ED6gJlrv433J0zxOHrGjB/fYnu2vuCNfSJyolo4ESgdE6JQ9mD4OGAAAQWon/YxCN+RypuGjP0Sn&#10;CNcKsie7xnPBsNFNhRx/gSKELkV+EP0Y/gt3qV7giBZKSi3oUNHVh+MlY0eL8bbtm2zzKxsEGHa4&#10;SCC3JNfq2usFqkssWvc3PjXOdYMwTBKJ/H6BHIASaq3p+ltBbpoDShHhAlxy1KnaqJ1aU7MC4uXa&#10;EOmZiTY7PWJ3byw4IU0mX2OciTSWJQzo1qMVHUFKRA3DZJDYcKR04bYAlMneUYtvk5ODXBji7+3A&#10;Z4HOeXig2yZHBgSG61xbLMEAooGsPUBSVHKMm3fGNRUKvJG9oU2Z0TRR+kzAKPP0OCi/sTkZ8ImS&#10;NarVRM0llUWKSoOcztCKFc/ZmlUv2nPPPiWA8GNb8dJztm3bFu2HROvu77PJ+Xm78fCe3Xzrns3d&#10;u2ajVyete3LAusb7XGdas96Pmj3dhvCeLgmYwffYJ+NPSYFyJzIPdG9Rej6wZ7d5Hj+haC9eYCXR&#10;EVwRB0RFeP+xfS6rtEf/u3P/DjvhecKJ4l0KvOS0dBCUjEiWEVW0nZiTbKe9PJy2jJ+MGNwvQAWa&#10;U3SEQujOUjSNUCQOl5IVqXMfObaw4ACLRBBS6xRxRiQrKAWsXPmS/ehHP9D7YdxCtefP2enTJyxc&#10;EWZ5LjwgRfDa80XaYzxzyuKTWvO/jIl2c9k+j4m12fISG5bz71GQhpMrKyqQnSiydoGUXgGkgfYO&#10;6+/ucrPRWLt/9Vf/1TyOHbapwQG7LnBD0MJ0fjhtoQL/ZBwpyzJoF95Re0OdI3630EItIJ2rvddY&#10;XupA0kgP6tiNzi4x5Pf1uzfd1H6uMUbPhxLDoAKN+7ev2+uv3jKGrp46ctCJYzrxSDlYRpcMdrbY&#10;cEer9cp29rY26N4VO5oCZSH2ZyNrU6/NK5CdCdEai4/X+tT5BgucBAZZVFiEbF6OlReWat+UKcAr&#10;t5qSCutuarPmqjprral3PKb87CwrLsrXGolxexmbMIPi9//F1n9w13ldWaLoq7LLodsuyYrMOSeQ&#10;SAQBECCInHPOOed8EA9yzjmDYKYoioqWZMmSkxwql93VqRzq9n1/ol/3fHMu2nfU7aqhcQYgEDjn&#10;+76991pzrjAXz5vWUVpCIhfFBLVFxYUms+LkfYu89qhJhORPHVV6qXNUa6jz9yewVMXnZl1Vw/2W&#10;cpwfGcJb25t4e28buyTY48MiXmNY2yVoun/HBmjPzs+SCI3S/o2irdVB8lON27cCcN1T3aZXbW81&#10;cP1LeO7UiSpRUnUixkWFmb28u7uBh3tbfJYDvMcGVBLYiDxptmVsXISluRRJCqd9CYsMMlKg5olw&#10;kh9FhJW2buXz1gxI7WF/nhnVngpkqat3TrVjm4uYojMenxs34d6JqVGM8vOU7pcKdTp/V6TL7ep5&#10;eLpdMoB0hWDp8uWziIgKQb1a+CeHsHRv80XU6OEOlndWsLy7gpHpIdNk0/D2Ajr6S9dOwy/wOl+e&#10;PJcXcfjMPhw8/QY8/N0QHh+KgEg/3Azx5tl1QzDPozoPRUqdo04M8KUOXr2XXqprUlRVNlP7WwRA&#10;ETeR/nqe1T510ZH4dXe30C9IUFnZjlRU8lmrpT+RPjwjIRqt/P1Gvkcu71NAqYTgtJ7PWV1vLbQ1&#10;HbRzKspWxF7PUbXCzbTNapKS1pfqBLvbWuibK7nPSknS02k7ciCBXWnZ6aU1lcZaaFCA+ftCkmyb&#10;o0eQ1EDAV0FyKvFTlTv0DnXbqJuB0V6uUQXiEiN4XjRQPpl2ohw99DV/ItRNtDVNJLhttOF13EcJ&#10;BGcxUdH0xwVIiEpAWCCJdVQMAXQw/vkPv8X/5n//83/+HzVJ3tHhmP/kbcz98Dnmf/Q+pj9/jsXP&#10;38PqTz7Cvb/7Gd769S/w5Gc/wCIN9fL8KLY35shC1rlJ+ohQ+SA66mgoesnIZq0WRkhSNSGKNqgO&#10;xtnLBRvo44K1oa6ezIaGR9EmGXrJ11eTQerf+sh09HvN3Og6qNLTUNGpinDlzDWYUEXSigLUEr1q&#10;sbXwanFXzdJNbw+rptdL6skalaHhlRlkIs00eK1EtKNkQvpeUZiU5BgrAJTitlRfK8rIvvLzUFtW&#10;jubqakwPDdK4dJuYWRDBiqZIx/DwVPPaZETz01JQmqMQYyU0ry6ehzaFwEmidwNcHIWZuwg8FE0S&#10;QKqgMzWtFwIofRXCLi8iu6aDV6GzVKp1bxrNIWB4m5+pdKAPQZLHtcu47XsdTm56idYpBSDwpnop&#10;FeFJ78nmy9HAK60m3SbVc4kNCd0rHKyaHoWmlYrTcywkW1THmgQlZSRayB6qeS8ydlKzlXHReBcZ&#10;k8TUeP7uC0eo6J5Sm0cO78fBg2+Y4FqMxhaU5BnaFyhQTY2Xvxc8fTzg4nrR7qdJ7ei8/pHBbh5W&#10;GT0yVf5NnbQsyvIIUEtNbG+TjHOYYCg3O4ksJ89mW60TIKkzUDVhKizVNPFBOhOBOBWgq3tNtQgK&#10;d6smQEa7hYB8nGxP3YPGNmXU+DfZvJYgfx+kJ8bxczotUjBEw1KukDEBpVKkYq3RNG420FJdGZ1N&#10;VhQYpE6Sy+dMfTyEjFaAXtGTzKwkRMfQoPCQlvCzVbMhcGkClDREKk5VqP/AoddxSKm2A69j/75X&#10;7aUC0dy8HILTOdx/8jbeev8DPP/BJ3j7Bx/i7gePsEiQtPJwiwaWrJtERe3XOh+KtkqTSfUSt8iQ&#10;g8ICbPClJBBU8KguPzs7ZOT5mWScBP9N9QKVtTYcNywuHBF8Kb3n5u2Km8G+SCBY1Xw6pSDaaWjS&#10;89Jtsnp8ZgJCE8Jw6NxhHD59EL4BN5CUGsf3qjQwqnZsRSaLCCgLCHT1vTRrwrlXJDOg1IwGO1t9&#10;H8+g9uONG5745je+QcB9yyQw1JWkZgulgjXTbaCjE3PjEwTXnVYArhqmWe7zH5CJKoL0awKkB3zP&#10;ce7ricEB/l6PaYjpc0bpjNWZqLTeAH8mFeqSkiICsr/EyeNHrD7q8c62td5r3FI/96QKxQViupoa&#10;0UWgpQ43CUt28nvJD8hmVBTno57nbZSfJaXr1sZGNPJVSXLV0txEh+NEF8FBMd8ngfeiOsUnD/fw&#10;8XvPbK9FBd1GSkyUATCBJEWqO2l/pLU0PShg8aLIW3WXKjq+xLOjjkVFkFTjWc1rKKssJxvPR1Ye&#10;mXIpbVZREYqKSnjOq/l5VbSNGlbaxufci/5OJxz1BDX1TbRrJEglpcjJyqSNJhHlORGgniVomZse&#10;hhpbimiP6mWTacOkut3FtVKERSCpWyn+ng7rslLKRNEoOV+9j2x1Ds+P6hgdPG9aX5NCIFBdIqBY&#10;mB6Fk2dsmA7OQXsjLa8a/n0dQV8pr784p4CEsxAxETFwc3XHy3/5Ei6cO4uw0EBLy+TkpKCyPB8a&#10;fSH7q4hRfm66Rd+3N5awuTJnpR+KchTzOmT34wiQRHQk/aLuYxEYgSXV3Sm9rJf0mEw+hmdJhd5n&#10;z53AOb7Cwm5bukjSHhOzky8KygmOVM/VzXsbJQhUtDE+Nhwul87gwtljOHPykL30vfu1CwR4LvCh&#10;/cvkdUqwc35zCRsPdvH2R+/g/U/ex/MPnuHuwztwkjQ2Esjk8t7Onj9G23ISMbG3ec8JvPcI+Ad6&#10;4JrXJcSlRSKjIJXnM5W2iOeph7afBFMASdEVabmpSL6ONsBBUCFRyWbaLolRqg5IxEmD2usJ6qRZ&#10;J/2/Hp6rfp6fNtpl1QslJkXTfvIzMhKN2Ks+Sd1rIo/yPfWlBM60vRqg29lSTd9Hol5Thm7+bIDP&#10;X3PipDEn++OkDxQJkKDq0uQ492I7akjQpU+mQnjVgoncqSxDwEYdrBoC70nS5h/oYzVlzmH6uv5O&#10;lNWXo6qFe8vpoJ9qeqFInhqLm7dv0B6fgqvHJfqgMO7LAlTTn6gOa4zrNUbbrhrUEYKqvj7NC2y2&#10;KFZKQgKyUtIJupMQFBCCkGDa0Fu38Pvf/xb/63/9r39bk+RNpyyQNPv521j+2YdY+en3sfQZQdKP&#10;PsLuX32JR9It+OsfYWJlEmOj3djdWbT2bRU5drTTWTlbcH933VpZNRFc6RiBGoElddWos0Lq0IM0&#10;At1kJjYaghdeJ8ZG49NBgDREQDIxMYGxsRH+Tic3daE5oaw/OjxFltR9oAhJDtmOanwU0VEOOpeo&#10;VgrMyiFH8atQfTVRcQaZfTIZr+qEGivJcPn3vTQ2qurPIhvT8FXVAwkk1dH4qGhPo0pG+/owJv2V&#10;0REbsSDwo/dUV5okADr5HgI5xblkzmRcDTUVf2Q3KcjntSnCI5A0p7Bne6OBpCoalkoCAoXwpUQq&#10;/ZcCgi99dfCAqDOgkiBJytICfwJvPmQmUWGBFvEI8LuBGB7cmXEVjg7QGJQYOBJ7VWGq0m3qKlLq&#10;MYrXqy4jGRdF2lS3Y52AfEkLSs8wWoCOm1U54g5uKA1NzeE12OYlyPS29JGvjZ1QMXEYWVg4N7T+&#10;/yKNwsFDb2CfZpC99pcmB3DzlrcNWJV8gIrwFG05euKwdb3IecugyqgJEHa0SlCwxrrZslTozeeo&#10;3HUfAdwqDbJ0YhrJcmqqCe762rFA9tbPdUpV7QOvT+rZ6jxTPlo1AZM0wLpXN36WUl9/UtpWxExp&#10;VBUuqwZM6c0yfk4C93taQgxaCXR3uGfXpicw6GhBa1UZwXEpWmhEFCFUob7qVJw8YIogqd05JiHK&#10;BgiXE2QqRKz70h4SyFO4uqu3zdp71UmoUTP6O/vbsnzrpNl/8FWcOnkYJ44fgqfHVYSG3iJRIHgf&#10;H8Xi8ho27tzH+599gWeffoztpw8wubmA2Tsr2Hv3IVYfbFl9korqBVgFlBSNlRHOo2GSMaxX+vKP&#10;hlG1H3YNNIbldKa5GZk07PVoI9hISU+xrh1vAqDAiNvw9HVHZGIkcngPedyn+owS3q+HlyuOnToK&#10;d283nL16Gq8c+h7O8Wso/0b1O7UiCDSuAs/SqEpIiUU8Da0iWtkaqcB9r9C7gKrqcFTjJ7FWdcJp&#10;sr+vlxeBRyENLoEJAZS6Q1U3p9+bIvBZJEiqK9dMt3pMNjbgk5Ji/DYtFf8tPR1v11bznJKMEChL&#10;K6uXQKOXpEap0s7eZptDVt9URwJAo0rH+eor3+PrFdRVVeDZw3t4/vCBMVxFGx1dLTanrawgz9S8&#10;NfV/gABJ4KyS19fRTAJBBiwHLOA1Q9sw0tdPwtFGQKx6ijp+1SzBKl4/wR6NfVxMhKXWFtTBNkIH&#10;xnVor6s1Je9xggf9TKn5ETqp1dkp3uuYgS9Fv1QnqanyAknptCkdfH6dfCat7S0Wjc8rKuQZK7TJ&#10;/30ioO0dZO5ttGVkzo285gqpHcteFSE+Mg4psYnITk1HcV4Bn3GGKV2LDGXlpHIPBiCSAEFjZpRG&#10;beU6zM5OY3xixMRX5wQSCCRH+P/1PEuSBBAgUou/tI/UGatol1JTtbSlAlLS8JmeGkE/AW4tz5VS&#10;eHKeDjrRzp42S9mlZaYRBHEPunvA64oL/L3o8M6ew+uvkUC88SZ8fQjO+Rz9afvc3S8hPy/NhrFK&#10;PkVT61XCoG7hscEejBNojPd3Wb1jBYF6GW2p6srUxCINNkWitB9VuC3tMinfHztzFLdDCNB5hsoJ&#10;9EUYVIR+i3bPZhNyT0uWZnF1EXMkaePqLKYP0/DhEQJcDWb2cL+MU6cPw+XKGYTw727ynFzie3sp&#10;WuXnZd3KiiItbi9j+/Eeth7cwZ0He7j34C4ePrprUXtFSEUklBYMpa0MCvbieUokIQxHcIg3wiNv&#10;8kyFob6tEm3dGrbdZK++kW4MjvWjl/tf9VE9tFMaYRIYfJN/52+ko4rELp+AQgKVaurQXFL5hB7e&#10;l7o9ndxTOpt6Prn5GabdVEngk5mXioSkF93FqhvtoB200SUExR18xq31ZfRXOSSc8airLMI0z586&#10;x6VnpeidIvlKYStCr2HMAmbaJ8kERFG0O/Il7jdcEUJimSYATBIpfbfr/p644HYO4bzfoppCNPcQ&#10;3PO6q/4oDdHJ865yB0XCJcFggr18qd4ol/co+yeNuxbuEe1dRXibuU/beM3VvE4FB7KzM3m+aGfS&#10;MpGdlkUSmUa8kkayFog//O73+N//698bcMsLnfv0baxKq+CvfoiVH3+IhS/eswLuLc1c+fuv8P4/&#10;/hLzeyt0TGPY3Jy3lEkvmcH4BB/OtKT41XXVZ0ahuYEPtb2VhrnYQJKcszq35LRUR6LWUCmRil0q&#10;5dNHxjFDRzU1qWLcXnPkYpOak6ZCLhuwyU38p0JBRRJUKC3Z9TKCg/rqcgMIifExFtKvKOHh4YNJ&#10;oVMtosOsIchqVEiQDk2FmAInYYEBpoE0SAPV3dVG5tNuU+Y1akU1P+pkaeV1JBFkSX5ANS3SeZEi&#10;ryJF6mALCw5ARGgQIkIIZMKCbZ5UIQGbwJAG/00R3fdwU2rGlDRW9LWehra1pholOVnWytzV3GAT&#10;xJt4fW3cYBLzquEGUxRJ40lkuBQdEUjy9/Z8UbhNgKCUo4qQx2gkR2jQ1Ulkg3hLi+w5qfhNDEop&#10;M3VpKX2kCJJqQZTj10tAQkC1gwdG0SQZTRl3RScUpSigIRTgUIeUnrn+zdv3unVkHT62H2fIuDTo&#10;V/pAEsBUR5e6GQVm1VFy5NhBU/KWIZLIoeoEivhVoFAzrLpp6GyMTVsDJrif1Pq8RfYv0T3roiAI&#10;kGz+JBlSe0sV1zKN+6oBUwRFc2R2K+tLmJ6btG49tQnbWBKCGKmLK81bTgBrTImgXKBWgmml/Px8&#10;/nsZwe4IP3ucBnS014HBzhZM0PipI0ndSBIhbCJAbqLRr+GhTCCY04iOguJ8tHAfOLi/O+lEe/ne&#10;MsYZfM+8/HQ6mHormtb+1viCPO5FjWkQ+DxHBitgeeDg67hAoKki83IaMaUxpCV27/FTPP3gQ7zz&#10;ycd48O4zrD/YwfLeBjYf38H95w+xcX8b4wuTNsNNDFeKvDIKEpMTyK2lcZCwZa/aavk8NcW/hHtJ&#10;REPt2TEx0agqr6DRqEdhfq7JA1yk83Hz8yQAOmdzD20MSX4aMuiQbhIQq35D3W9HyJBPqRPu3BEE&#10;BPlarVw5nYs6RNV1VMxzaB2UPKdK3YpJqrauVwC8uhK9fF4CBlKyTydB+e53/yMd4hmey2r0tbVj&#10;opcgp7nFrkuaXhIdVS2PQvbZqSkYqavHewQj/5Xg6J/TM/EugZOTxr6XayeQo1biAbL1Pn5t4Z5p&#10;7221sHz/aD8Naycucp+qODyXdmJjdQkf8vkuL87a2VdXYxufpWr2yrhnxHYV7erW3untokNutoJv&#10;FQ2LIM3wTG0vL1iaTXIFxSVFVlQtTacRns862jeRpRaCuFmC3xGCGKW5mvkSQFqemYRELfW9QNLc&#10;lEY+9ZvUwAr/rb+rAylJcdblKpIh59JOIK4Ie73qsngdauOX5pHqhNQlPDYygp5ODYkdpD3ldTU0&#10;Iz+/kOQx0phyXk4+z14hbaGuo4lngetUUPCiDoSOVew6U92EtBP9dLrDdHoz0+PoIoEddKqbtJ97&#10;rdEkXPIEKrhGSplKe0ZgSW3tdVwrB0FJe28HHbeEDtt5vXw+fKZptMuVtE8CsH39nTZlQH5BUhIx&#10;EeGICQ+xTmQphEuNW5plIcH+8CF4v+xyhnbHgzaNvsVISTMG+R5qvhjhtS7PjJkO1QS/lz2RvMrU&#10;+JANw1Znq5pWlHpTnYs62i65nMfR00dwmPvahwRQQ23VuCJb5ep51ZS0NWZFkfUxErYZ2hg5XE07&#10;GKSvkk1Rl7Iaii5fOmuik+5ul5FAIhlKoBRI4hFKmycyVUKCMEFbdfedx3jw/C1s3tmyeZuaqfno&#10;yX1sbq2YCnYFCWF+cRa/0n6X5yIpNZp2lTY/wBOxCaEESeHoH+rA6uYcFlanMTw9gLHZYYKjfgP4&#10;iiC197SilH8fyd/XYN0ivk9VYxlyS3k+q/INWMleVEu6QOlTrpMiLoOyj/TZRSReGsabUZyG2LRI&#10;EsJg2tI4kmwSK661Wv/bCHa6aL8VsdOcN81n7eSe0Xso2KDgiPxEO/2ahjXrJTCmcx0ZSSAYcpuA&#10;MNx0sYIibyEpKx6JWQnwDyd4dT+LCx7ncMnzAjIK02jDumxWZbMaL3hvw9NDlqUo4/lSp6FKBc5f&#10;PQN3n2sEW4GITXnR0aZu62qCvtpG+noC5gqugdKO6oLPTEkmQU4gwM1AegrvNSWJ+y4B0VGRluL9&#10;l9/94d/rbiNIig3DGoGRANLOLz9/AZA+f47pHzwzJe77f/dTvPObX2Ll8Q5WyGx3thYxPzuC2akh&#10;bKzMoNtBQMEL0uBWscRxsrOu9jYCpkoCIxpwgg0xR43mcL12CR6e16yo2xSleeF6uCooljZRAVmY&#10;OmcUjdJLaRoBJUWlkmk4bni5mzxAMjegRB4lCKnQq4ybtFqkeZTPw66ibUWQFFJ0cEP30nm01hHc&#10;EBipADopNtqGcMogVqvGiMa9mxtHdUTSQ1HBporbbtHxxkSTEdLQ1xDgZKclGVhS3tvb0xU+11/k&#10;zWMiQiyqlMd7kgLpJI21xrZoGvNkvxPzPLQ9bU1op9FQncPs6DDm6IwVYp8f5XOUqBudn2TdG4nY&#10;8xQdoHOTAGUIQci1i2fhT9CklJFGGEis0nK9ZOcrdOzajBLL7FQ+mp+t4msBpFkecKst6u+2UKPy&#10;+yq4FaJWaL2Vz14gSgdGz1h1LgU0KvkFBBR08FbjRJApJq7w802yo/MXTlk0KTwiyIyPol76HaWe&#10;rKOKDkJgSnpBHjfcrN1coEsF1ore9dKJqTZJIdyV2XHc3VjG3toC9lbEOpyoorEIoYNOI+tQKq6h&#10;rgyNtaUEOy3Y3lg0teK9vW0TStMYGXUuKV0jwxpAoxeuEH1KAh1TJYacZH39vVicosHnvTbSuBfQ&#10;UVYRyNRznXTw1bnRzq/TdOICSSt0YJsLc3a4lcaTym80GWEm2aUKWTUYWDPzZujQrOWXjFMaLCWl&#10;uWTi5XQ6hdYt10Yj3sRrE3AQaLzmeglHaFDf2Pc9Y6wCsxKidBJMz64tY/3uHu4/extLO1sYXZjB&#10;+NIUZreW+FrG7OYSZtZeKG+r6LWLa1alInml18i0ygiycxVNojETYJJGUlp6srXsC/xITyUiMswi&#10;SjWV5cjhM9A5eu3wGzgknaYTLwBtIp95clYSPOicJCB5+sJJvLb/FZy9dNqiSVLfVkRM5EDpKSm+&#10;qyBThfQ9vCbVaiiCo0n50vOSsdQQWLXcT5JRNhFUvPrKy3j1tZdMZ6m/rQ3T/f0kEe2opRNtrFXb&#10;cSVBq8PSyYoyZiXG41FDI/5zTi7+kJqOv2lsxu70CHrHndgk4FlemsP80gzGyGQ7SE4UklftyPqd&#10;dSyuLyA2OQ7f/PY3TYFf17m2soiF+Wlj1Ur5F5fS7hS9KPRXI4PuS3VsqtdRx6tSRxpMPaqojVIt&#10;zm7Mk9Cp9kmjO8oqSq0ZRe+9xPOmZgrdiwZb9/GsF+XkIDUxASWF+SbitzI5gdnhIZIwrhX3qEYV&#10;qR5R6Te17KtwOJfvq+7eK7SZhdwnEjps4fl18DpUktCt3+Nnam5lW2szhvr76LibCFSrSXp0nvn/&#10;LW20nwQ/Gbm8l3YCnl44O/rQVN1MslCKwpxC5Ofm0s5k4eZNH3h4uNl+saHg1p0Ui7KyEoJQp0X8&#10;FTEr572qblT1SIqWivQOkFwO0S5JC890lHhuVF9aS5BYwb/Jp4PMyEiz91Iar8IIUCEyFfUODTap&#10;hyKeX0mpSIzU0vgHXse1a+dxlS8XvjS4VgBLkh6tdNLSWVvluu9trVm39QD3XB+JTr9STDyzspNq&#10;Jhrls5IdVQOLNNyk5SZByzcPcd8fP2iRVKV7VN8ocqeXwJFzqMeiPKtri1b0P07QLhmLLtWD1pKM&#10;0tapa1gp/gvnT1mpRw7BlnSHVAOq9FEXAdvy+iL2CIZWdjf4Wsc0fcIEbd4wr29xaRq7dzZMHVvj&#10;SYrLcpGeQyJZkUcgUIjQiADcuOmKiOjbCIm6hezCdJKgWkwujKGC4CenJBOpBBhxUjuPj0BsEoFN&#10;SiQqmyuQyX/LLqPNziYASCO5q+a9VRfgVqi/tcdL8kARyjL60G7un5rSQpvHGJ0QhojEMKTkxPNa&#10;4nku1DEtXb86kvIK1JH8VRXn2EB7ZUka1fFLUKqOQkXfJAEjwqEpHOskIUq3qX64ID+HJNaPfuHF&#10;+DCpl6dmJyJF15cahVu8P5+QG/AJ9oLPbS+U1BShn75A57myocLkV/oJCPtG+qyDWlFWRZ38QnwI&#10;kOiHMuMIkqIRHheKRAIlEcYK2sZ02u6SKp5NkmtNpagu537MyuL5yrB9r85m61D29+EZ8MUf/vCH&#10;PxZu/8//N0jyTYjE1s8/saFvqz/+CDMER1OfPMXMZ+9g5Ucf4s7faJ7Kz7D14VsYoSFSjcgsUezU&#10;mBO9XFw9KIVAZ+j4NI5jnI5rik5bLfoqKhbwUTREbfrKMcfHRVl9UTFZuepo1F2m9I9SRSWFGk2Q&#10;h2iyKP3u7YCbpuYsrQyBpksECyHBt2k8MwiCsqyiXlEC1QuoKLS8qAC15SXQHCjNiZLBauOhEfpt&#10;4yJLEKuVgEzRmzo6SbWhy5i3kNWIPQpsSBOlmoelmQ9Z+kYCeapZKsjJMgYtgFTKzy7ITEc570/a&#10;MxKQlPZLG6+nuabU8rfTZJXbdHYb0xOYpCHp4kFUhEoqvprJpDqEib5eS/lM0Ug2akZPZSGaCJJU&#10;zFyYn2k1OLcJ1EL57AT+ZmgQxJL0VSJ0yvlv0KEvz01jnQdaAnUL/MzlpXksqUaMjE31BCqwVOha&#10;7ZmKIKmAW1E8pT2VMjK1bQIZAVd1rsh5SIRR7FgFjCoC1tDJmwQ/Cn9HRQaboVC0SZ1rMnBK36lw&#10;OouH73aQv42HUZTJOl/4vupkVLhVufwuR6NF2jbp3N59tEeANIeZwU4+h05USDCMe7KWz0EdGepC&#10;1P5amB0zTaUtAqWtDYKHmXFLo6k+TXVcSmO5uJwzhqc6LLF/pXjUzbYyN0VjwENNwFLO/aZCe41K&#10;sWGiZHJ9dIar1sI9bOMhJH7ZRpaswkZFG1SMrCJxK1jl7zY0EtjTyenernu58ZDdsPC2IkhiLuou&#10;k/KwHK/Apxz08ROHsJ/GX+BRwFEdQ700BJOrszay5x4B0oPnPHMEgBPLszZba2B6mGCA52l9HmvS&#10;VLm7aUWkvbxmMaoMAemyfGRJviEvA6V8VgKsOit/EmMVYD159jhCuGaqQdP8QZ1FFzqLgycOwMP/&#10;OrwJSsP43BLT4q3r7QIdk8kDHHkTF90uwO3GNUg89MZNjVW4gCC+vyJkSucpYiWF8KHRfgzSiGnv&#10;qH7MwbWTDRjo6cKworPtrXQo5/DyS9+x9KpGlLyYnN9Mx00HzHVpJECqKysjsyWpqa81scnO5ET8&#10;srAI/5Kahn8sK8fnS0tYJRsfI7McGR9Gm+rpaERbyTY1iLh7sBtTtFErmys0qDn41re/hbO0G2l0&#10;XpKnGFDEgeC2k3unlE5eassaXSBxQ4koKqIq4K1zoeiFoq+K1LYQ4HUS+KiTRwCngNcWHBJEUpCO&#10;FjoaDbMW0FEbtDTcSgli0tNSkJ2RTidSAM1DW5yhY+T1Tw8PWyu7g4RranyEP5+yvSpSp27AmMhw&#10;mzupqG0ir0l1bUMTQ5iYmSDpGTHQIoAkEV7JlnR3aG5bE7oIkLq7uzEyNkbwMmy1SmUV1XTKJEsj&#10;k1yPduRnFCI1lmQmMcsiSknx8QRIHggODkZoWDB8bnrD95YvouKjkUtbUUPA2NruQFVNNV+VdJqS&#10;Vyg38ipQOUFb1Mf11Xw4KfY3ct012iSPwEc1QbIpNmZJncDcm93qnOKeqVJdJJ+hOqDqCCoq+fwl&#10;iCvNPF9fD/6NRIVDUFii4mruCZ69DtorETsR8k3aOtmPURK8YZ7XFp5R1YcqkqeSBYEaZRWUwlW5&#10;hAjvjRvuOHHyCF5743t4fd+rOHHmOPx4FpTKVDPRIMHQCgnL2voK1tZWsLO1YbIA6kRU95wag9Qd&#10;Gs1zJWkTD9fLOH6UZ8jtMhITIqzwWcS2i2R7dX0J23e3DKzP0L5JlHlsiue5v4sgs8HshLIqujdJ&#10;jQSF3YKL+wX4EiTcCvGFf5A3fAI8cenaWZy9chLuvtcIXhJR56hFRlEaopIjEBDuZ8KwEukMIZiS&#10;plB9B/dQVR7yCYxKG0tRQdDU2NWA9II0I0CqHU1XdoD3YcEE2ieVMagDTykrRZPS8pKQlBWDvJIM&#10;5BZoQHc6MmgbUhOiUEI7o2akQYI7pTy1du08d3VNGsRbwj1SbFIPkhsQQFJxfTH3qnQSb/FZB4Tc&#10;gsYmJaTFIC0n2YrPfUNvwi/sJpIJmlJzk1HRUG4ikOqWlsaROgNrW2tM2NSLNujYmcM4dvYwrt24&#10;Ys9AI0r0DAL5vomqCyVZzSjMRGyaRuok8uyT/Mtf0R5orqGfn49J2RwjOdR0jmsay3TzBn7/h9/h&#10;f0M1Sf8HSPIhCl37yUdYEUD65G1MffwWpj9920DS3A/ewcYvP8XO33yBR7/4Ar1TYximY1lfm6Vz&#10;6SKCb7KHNUajraJbOaTZyVELS0poTjoqxXk5iAoPMfYZQzYrsTml0wSKFDUSEFL3k8Kiah+tJKpV&#10;jZE2taIDSjvFE7XrpSLm+JgIa8HPTI1HjvQQkuKthqSqWEVljfxaYMKLpTzgHWSDAi5K4Uj8aozX&#10;uk62188Dt0ig9+zJHRMaFOPVzJnJwX4bmZDOw1pHwKKhiDaxnKw2Q3UcKgqPCLYaImlIVPEztNEU&#10;kVKo10l07eAGmZLAptgOn9ccD56YjtoopS+xt7aE98kupmmo58cGscvD3ken0tNSg4XJQQz1SRW1&#10;DtkyLgSH6pprsGLRbuysL5tkgLrkjNX29Vg9w72dDRvbodoMOaix4X4b5Pri2kusZkTFlYr2lNBw&#10;SEtJTt+6wwiKJG+vkLOKjaXkLOenwm2lr+RoBZRMuI0OVhIIVbxnS7XwZ7q+JAKwpIQY06VS1Mjd&#10;k06Va6UiZumuSAZAQ1RVvCw2J/CpTiFpwSxODGOQh2yC9z3mbCNI5HsT/beRoej3lFPWQRsiu5ud&#10;UQRzGKsEglJ+F/M2hVy3K2awAm75GMOro3Oz2pGJUVNOFjjNJUBMjA63FKyAbj3vWakOddrVkWXI&#10;QamjsZkOoK66BJ1KA9LpqyNHnVqqb2rjc1ezgepPCgnoBR7dPa5Cc/wEktRJ4uigg1VImntH7FVM&#10;RRPFJRgpIU5fHtAi7p3ugV4MThMw767i3rtP8fYnH+PR++/h3jtPsf34LuY2lwwo9U0NYZrAcJls&#10;dH5j2Wa6SUwyheujGXu5ZHZF3KuF5fk0BC8KpqWPpTOlYlApZbtev4pQOpzUzCRb0wS+1OmjQnQV&#10;pKfQiMQTwIqV3qLBukrjc+zCUZy6fBI3bnnZ3DkpFEvCwJ3rWszn1UEj6KQt6FM9xEivdd0poiBn&#10;JifVWCs9pDZj4eqm9Lruga9//WsWVR5wquiZzpTEQr/XXF2Bqvw8Eo0aE0Mc6O216E1PURG+TyLy&#10;O67xP/B5fz42ikerq9aN1kaCU0eHqYLO6rZa07Hp0zVMj5nInET7Xt/3Ot488Kaxy2A+h0g+F63h&#10;CM+dxFFTed9FJCca35LM56lRG93OTmsI0CgXpfkVIZJYa11ZCXpoXwTsSmn0U5ITSAoSrUZonKRn&#10;dnIMEyRGLQQRFaXFJieSx2uvqiO44H22trVgb3cbG0uLGOnrsyiTtJv0fNQ9Nz7An3U6eKay4edz&#10;w4CsGgQk2Nox2GUjavr5u9KhayZIauLzUx1Wv+qnehW1U/RuAIODfAYjw+hxOgny6GjqGjE9t4C5&#10;+UXuYZ2XfGQm0W4VkzjWt6OqtIqETF2PeYiIiOCejqQtUH1KLh1mFjLzc1HI+xFIKqcdLC1Tm3cu&#10;7y3LUvEa5fGvi7gVuZbSs3RuBKQEkmRDlHJW5qCXQEcAUVE0dSuq+UY1fbl5aVboHEIbqy6lpORo&#10;ZNGJ1tSXo4HnaWDAacPNZeMUKdomEVybHTebPkOAXsp9n5WRhEquYRfPqghyLveNov9ZPPuK9ly5&#10;fA5XSQ50Dk3A9cRh+Af6o5t2dHh0CMvLi3jy+BHWVpexzu/nSZxmJ8Zs1IzIuLqbBZJECnXG1DDk&#10;TxISHipZlBirz5O9EzldWJrFHMnO+MyYpYmUOmrvauJ+qeRzyUEm91uvswNTJH8acnvd0kdncc3r&#10;Ci65nycwOoVzLqdx5NQh7Dv2Jtx83ZBZnIn+yX7aBYnK9qOuvda6iCWymF9J0NxYhoKqfOSX56C9&#10;rxVza9MYnxtGVVMFsovps3hWpOavqIpkAdT1qyi4alBVRyhyV2hF0dGITY9GQmYMYpLDEBUbTJIb&#10;QJIdi9bWWkzw3CvdKYLc0FTFs0Zf01aD2uZKs0Fq3FBKUvMypZ2mmX3+fFYCSOqqlS2KiAs2yRFF&#10;tuLS45GYyfNSloti2v769nprHtF9lRPwdDgdRoBKqotxO9wfGg7uKk29rHgCqEqe2wL+bZ6JR9Y0&#10;8x75u9K1k/K2QFZFTanVPSlLogip9qKAkYvrBfokL5uG4E8cokjSvx1LYpEkgqQff4jFL97H9MdP&#10;LZK0TNC0wJ8t8yWQtPWrz/Do777C4599gRGy+Y2NBR7sbqyQse3d2cQYGfH22jzRu5NO/gVzlACj&#10;6kGUw5XabUJ0BOIIkqKkeknHqry7WK1SI2KW7dzY0nGQ7pCKlbX5bpBNCRzpZ2W8wTjenNrxs7hR&#10;o0IDkESHm0lAo7EB6kSTOm5hVpqlv9Q9plqgZi7UBA265iDdJbp/srfJQ0VQNz+Cjz94YgXWCu07&#10;yPQm+xWOrkBORgI/M4vALdtSVBXlL2TWA/kgM7gxJKpVSSNRR8AhkbymmgoDXkNkfPN0aj2dDWTG&#10;2VZUuMDP7echaODhHSHA0fDKu+uLmBzotiLl1ZlxdHFDdTZW0lB28hl284C3QgqnipZJV0ipOo0u&#10;kN6KpA+kdaF29qmRAQNJD3c3sbo8R8NZY3pAJXyeavNUYaOiKpIDkOibCijV/WWjVOgA7MXf0+ZR&#10;lEHt64a4yS6USgvhpla7fzbZstKSel89e6UyU7mGCVFhBuZkhPRV4EnAJiDAx9JzSikJoCk1J0Xe&#10;izRSbh4uVmslNeUeOtNpgpApsv+ZEXUMNaG+pojsUurnFcbITTV4UClEMvWxPhOf3FpbwL2tVWvb&#10;V+upom3X3V0MIMmQqchehcDLfDbqXiunoU/i3qsupJHmzxu43uoslFCok/tUaSN1BkrDR+xHEUZJ&#10;MyjSpILEbgJPRbVsfhivWXtVAFMpB0UfMrNSDCBJl0Qtpy9a4wtNgFQyDMfINo/TIKsovoAkoJng&#10;YYD7QnVHDz96hnc//wTvf/FDvP3x9/HwvefYe/uRdcIs7kifZRkrZKQLGysYk3AdmajWSCNGVGsk&#10;564utHgaGukdJZM8RPB5a1SKVMiTCRBi6XCikqKsm0Sqx9GxJCupcXTg5Zbyyy/Ltzy/Bti6ernA&#10;5fplnHc9g3Nksepuu+J+CZ433BAYRDBYnI8REo1BFdTTwA/NT5qGjCaZdxH0qs5Fch1V6oTR+ePZ&#10;DCSL/Pa3v2XFuCqkVzFva10dulpbLZKgJoTyvFx0N7Wis6WVxrsJfQTH71RU4r/QYf+GTvM5Cc/W&#10;zCym+dy66QDUzqvOnlpHPdqHujBO8Kh5ZIMqOObrsusVvPTqy0jJSKUhjsbNQF8bqCuWr9Sg1Hn1&#10;3KpIanT/hRL7a6tHDwGSg3tACvQqMNYYDulBqZ7QqYhRWyvaGxrQSsCk1NcEAdLMxDim6WSH6Jgd&#10;BDAVhYUozs2Bw0HQT5vWwvXuJwFbWJjDYL/qCPtIcJz2fASM1G2ngbrNNVWIjQiDr9d1BAb62SzK&#10;1JxUNKguQ9ES/n6PpFK6OqyIeGpynPuUwIggqZPXNTI4gLFRRXb6CV6caGlt4fo6MDlLUjszje7u&#10;XuRk5iMrJRf1FQ0kdA5Ul1SRMNRxzejMEpKQnZNFwEMHVVpEoJSH0qpKOpwqVNfRRvV22jU08Bzk&#10;0gZo7wsUt9DZ6lkJKCn9NjszYfWOOSRRppdHMqG0r9JZkmhRkbxm8qmwtpFr2KzIeVHmC0ecFo8m&#10;OvPm1hr00h72kmz2kVAM8xyP8hlvEQDvbi7bkGENDlY9o4QP83gGleqS85f/UXYhMzEOOalJRuY0&#10;GuomCfd1EjjVEh3hmZRGXzxJ9sDoIFY3VrG1vUkARoDJdZsaGbLOSCnGixCqBlbdx2pAUSZDkjPy&#10;U5JpkY5fDM+PuoFFOCcJEkcnSf4I3nS+CrnXsgrSkZGdBEdnI8+I7CIBJp1/K/dvfEo0Tl44hjeP&#10;EridO4yjZw/h0Kl9/NlxnHE5g8DoQFS1VmN8eRKbD7ewssf7313Cyp0VrO2t2cikiflxdA46CI64&#10;5p316OpvxzCB1NTCmH1fz+ep4m3V+Kp+ULZMgQmJ7yqyo+JnFddreoGKuKtaKpGan0xAE4iEjFhk&#10;5qWQHOajvaPRFO3VKWcd57WlyK/IQx3fv5HgRhFulRioY07pVXW4ayyMBKUlvRARH4awuBATwlTa&#10;TNGtYoIfgZlcgkc7i3w+MbRZigRlFWXx/QtQSf+Yxmu4HeEPj5uu8Av2RkE5r5f+QkOR1bxSQMBd&#10;SLuraJkixKpPKiJ51H1XkAyqHMQAG/2TxH8PKVJ++QzJnyf8/P8Ikv5tTdIXX/nEh2OewGjm07cx&#10;++kzE5Lc/OVnBEefYfPnP8DaTxVl+tA0k976zS9x7/MPuPg0DnQg9+9tY5PsdoibdJ5oWUPspsi+&#10;N+iwxfYl8qXU2yQ3dw8ZmEYCKGIjx6dctFqtpdui3L9Sb5pVJs0jb6UwCJLUrSZQkkUHrFqim17u&#10;CLvtjyg6mxtEglF04qoDmiDL2F1ZsuLHSkVL+D5DPNBjPCwyXCNc1Bk64/W5CYIKMQN1nznx/Oku&#10;AUezFfOq22mABqCKf1+Un460lCgU8OErraTanFgyYMnj5/OglNHxSy+iiYdHkSvVugx207l2NKCN&#10;TCE9XTOz0ni4yRQ0TqKbIIkHZX5cgy4nyYA01XvArkkRpYm+bkwOd/PZOTEqo9DdasXxk6pXIVNf&#10;mibA21yxZ6ruCgkfStX24d42dlYX+e/j1nIr3Z9S3rtUvhXd0/gNgRuBI+XlFWKVYJxmuqlgW45e&#10;hksT5P+kvJ1CMKiokULfkhFQaLlUqVGCBLGyeAIjReiKCEYKMlOtY0/PW+ApjRswngxLkUCl3tRi&#10;LO2VGILZm/43THHa5+Z1Hq4cA9OP7mxgg87N2dWMRh6Uem76lvoyAkEabzpSFaOreFbF0YrMNDRU&#10;oIsOY47AZWtlzoq+i7kWGi/j7noZmbwGq0ngvrtDY7pFttkkgB5GMBEZTgfXYlPhFZlTl+MEDe8I&#10;94wKGSfUvUKWKgakSJKA0pRSSHROjQKqdHZKvamYWDUZKnIVyFTkLIXARNcntWYxTNVpZXJf6vm5&#10;XDkPF5cLVushTRaNYOifGMLS7hruvfcEDz98B48+eA9PP/4YTz76CPcJkrYfP+DrHlYJjpZ2162m&#10;QTL8clKK8ml4rgok1f4fQwAQnRyFaFPjjUVMQiQ8rl8zICTFYLEssc0wsreQKIInAilNdy+tLEKt&#10;JPu5tolpCXC94YoDx/aR7fkhXGyP7DE8IQyJNGIR8SQ4XE+lXlZ21rH37CEmVufQMT6ATr76podM&#10;bFO1UQLbGlGiwvc2OphEOqrvfvc7OHr0CHq7O014sqq0mGvRgRFnn6WcpHAvjbL2Bn7P+2uuL8FC&#10;dib+ISMTv01Pwwc0etOd7TbncXBm0Fj0FMHSABns8MIo5reX6TzuYGlrDdOLs4gkgFehtk+AL9Jy&#10;0q2DL/aP87kU9dBLshftPQQvY/1oIYmRzIPEQlv5vWq+RseH7Hzo7ESGBttw3AmnRjMR4Az0Y3lx&#10;3iIO/QQoQ7296CQ4chI8dzXxHioq0EFAJUDUQiDQxv3VQ6Im6RONBhkiIFLhtrpn2+prCQ4bbHiu&#10;5txFhwQiJkpzxgIJTN25tjEWJRuhzejkWZDO3JAiSgRHah5oaajnGSwjKazmuXFyDw/SifGz+Gpq&#10;0VDaPhss3s9Xh0bT5OQjOT6FdqLMapRa6wkISytNkDI3Owf19QSvWiee8RoSx17eq3NokMCUZGZ+&#10;Fj0kZ+VcL2lbJZHgKk2lxg/JcijVW0pwrIizmmlEhtTMoSJmAaVCrqNIm0YuqStYHcp/6nS94e1q&#10;DiuMAF/zycZINudXCIpV27myiI3NdczNTBEgrZgoZTP3UTntziDP5ARtXQltjdL/rc20CQW5SIyK&#10;QGTgLSSSHAXSQUfweQocHTt2EIcO0zny+2j6FKUJZ3m2tu/tYnZuiqC9hvuQpJvPWTVIqnfV9IYs&#10;2j7N0Gvjc6ngPpLgZBL3mb6G8JxLqFIddLUE7wJIvSTIShfJ8SvKUUggUU/foHmVtQQW7QQU4+ME&#10;Ufz/yLhQnL50AkfPHOTXYzh9+QTB0hEEhN5CJkFCNwnk7MY89t65j3c+fRf3nt7F80+e4+MffYwv&#10;f/4F7r11D0sbCxiafFHQPTI7hAmCo/7xXrT2NKG1txmFVfkEHlHIL82xa5TQYkJSNOKVkspKQAbB&#10;eA39h2oqlQpUp2tAmD88fV0RQVuQX5JFoFxqxeW1vC/Nh1TdlUY0FSvy3tdhY5wUie2gv1XGqZ/E&#10;XkRB9krk7DZBcAztVGRSGG4EeMLn9g2THCmuKUZmIYEn7Vdg5G148+eBUbcRkxaNxOwEgsQg+AT7&#10;4kagF3yDbuC6v7u90gg6VUcVGRdugr2JXKPsAoJZ7oV8BRm419p5znt4bVJE11xMTVlQycOrr7+M&#10;w0f22WiqVP6d0s2///2//Duz2wiSbtAgTn/8FmZ/8A4Wv3wfGz//FDt/9UNs8XXnr78kUPoES19+&#10;YCm3u7/+mQ2+XX58Bx0ERhNk9VPcEEPOdsyS5S/z/+9vr+DuNh3U6gJmNH6ErE7jM6QHIsn3uYlR&#10;E2ZTJ1xeVrql3MQuVbitFNslonu1R8vZKCogx6foURQ3uZebi238FG7ulLhIIvwitPGwTPAAby/x&#10;8+j0xGA1YHaoW+mcLixNjllhtKJJQwQrAiOL1pFH9rA4SkfZRdDWjIlB/jsPXBsRq5xkHlFrB1Gz&#10;OioayYpUaJgcG4k6GgKBLnu/rnbrUFNKb0xzvTqaeF+FaGurweBQBwaHuwwktfNwKDW5sTiOO2uz&#10;eLSzQpDUx/dpQ197o/2dNIQkMKnODem8aOL9osLJPGxrC5P4+P238eT+Haub2iBAeu/5W/jovWfY&#10;4fdS4m7lxtd1W/fYUC+fO40ljbOiGUkJ0dYxp9yzJBRUx6PWdaWDJNoprRCFzqWgHUnjIuQfSaAT&#10;Tccuhy/pA6UvJeZWRAC1NDVmLaEFWcnI4Xvk0RDm0yhKg0g6VTIakmaQJMQLsOVnU7U1fkbRCBVE&#10;b3J/vHV/B04etrzcVF5nHlp5CLWHZnnt+bmZVjyuFtkXXZFldG7VGCGQ7CMDG6XjaKjVcF86sbAA&#10;Y3fqamzles1NjuLBzgZ66bRKaZAVQTKdHTqQ3eUX+0T1Ixs0vmoTFkhXhEHOM5/3106DP0HApBoo&#10;pdtaGjVugayVB18F/l3aJ+1N5hR0Pxpoq7o6AcoURdDI0FS75e3tQXYcaI5CTLupvQEdfJ+VvXU8&#10;+vApAdLbuPPOQ2wSEC3u7mD13l3cefYED97lz58+wIY63AiSFsmcF9YWbK6TCbXycyRSpyiRGYNa&#10;7lc+P7Ey71tecLt+FQl0rtIMka5IHR1RKQ1fBQ2FijbFHKMS6ERoXGyAZ2w4rnq4WFpOrbXRBFpx&#10;KTHG0Crqyy1iU8MzOr+xgrcI6u698xhTG4vomxmFc2oYDQS5BVVFpvytVnB1LkmTq4Ok4/LFi/je&#10;Sy+hrrKCZ22I+7SOe7QRg44unhvVHqlwns+mpppOqBy1ZJIztUX4aWa2FWr/sDAP8wSkmvPoJMkY&#10;XBjG+MwIuod70Tc3hPHVaYu4bdzbwTzPQi6d2nde+g4uu102Lagbt71N3iCFwDCDzFJrJoA7NT9p&#10;nYANXBOF5jVNXGw1U63T3HOqKVPXpuq78rMyaN+GsajIDQnZOsHRkyeP0N3RgcIcFbKWoYx7rJ7O&#10;XZIBUgZXnWN5EQkJbZFYt7okK2ivTCmfjkOT/ZUGbuI9NxK0V/E+VTYQHx1hZ1J1bOcvn0VsSqzN&#10;61tYX8Tq5hoeEkDPEggOEiQ1NqoVXmnvHDRUVaGfwGiUz1gASpIro2OaTD9h4LrPorH9BGntBCe1&#10;/JsitDY6eJ0ODDgJgrgezp5eOvEmAw6NvLZBnpd+AqTe/j4DaD19/Pf2VjoVAp+EOO7rdCvSdtIX&#10;qL5RkVV1xKqeVCBJtl2R60LuUYHnZNryqLgwW4NOAhDV+fTQ5qVzr0ZwT+bTuXWQlIxwT23ubWCX&#10;+3+D+3/rzhZ2d7awRtIjoij1fpVm1BC0KMqr9xBIkmZeZkYqv6bz38rQ1dJo2laJtFuyfWqeOH32&#10;GM6eO25NKCKFDpJoAbFOkjbVUElOxfSxCFzVOCC9P9WdSm5Go6baG+uQ/EfC7n71Is6ePmZRYg3V&#10;leSFBv/W0QbrbEYnRSCYDj4kLtg6tkor85GWEYeiokw4CJKczjbrILsV6I2Lrmdw+NQ+HD97CAeP&#10;78Nl90s2nqhriPaCz+Dhu4/x/Acf4AdffY7Pf/oZPvvJD/AWSdZjnkVJogzQNvTxTGjAtZM+roCf&#10;lUofpsLoqLQoXPG+gtNXT+JmqDfBRySiUyJ4feHIKcvm/qdt4N4tKs0zIc6ysgJEkmRddbsEL283&#10;JHMP5hPE5PElmQDdRzUJq1KquSW5VijdTnKheXEjJPUDJJciIK20lRpor3o0RXGjk6KQmp/G60om&#10;CAogEQtCnkAb/WU2wWBUYoR1u6nQvLiuCHlVucgoSkd2aTbyCDJz+dL/x/CeVIMlcBkQ5GM2S8+8&#10;mz65X3WR9KX1tLc6x+rElB1UvVVCSjT8+fs+/l42mubshRME524knNEIDLxNkPSHf3/A7U0axMXP&#10;38X0H4fbrv3sY6wTKK0KLP3qc6z9+PtY4M+lobT7tz/EQwKlt/72Z5i6s4FuOvCeLjJjPqCV2VGb&#10;ObSxOIkxMjI5Gc1mUlpIYmxKF20Rsc+RsaszS7l41Y2oQLiwgDdP9qHDFUkDobyvHKnqfQp5yNTp&#10;FBJwEyG3fE3EsTxPhqkQPTogrU0Y7uy0WUpiZgrndrc1EZS0W5fM5vwcFgnUBETmJwboGCcwOdYN&#10;Z1c9HV8bRvvb6JiHMMON1c3FbqWhlLBjNpF1NY11RUWhpW9Uq9REg6dCQbWcDnIDKHWjlJ7kBVRv&#10;pHEao/0dWF4Yx/TUgH2dJAvoddRhZWYISwRn60T42ytTBIz8faJwJ420uuHU5aJCZKUTJEmwQJC0&#10;tjyDbTKEh/c28KPPP8KTB3s2GHNudgLPnj7Evd1NgqYhGg2HgSQVOCtFtDgzhp3NJayvzFl9iIxE&#10;8O2bVsAo/Z8m3k9HW4NFlmTM/tTZk02AUFxUiBI6mhKCIoEpyQ0IfGiorv5OauFz/Eyb5UPHqwLo&#10;ch7mIq5TI9dSwFZh6BcssRYlPESSUogh6PV0v2qRJYk77mwsY3d9gddXZxGY9pY6zBA4anaV0otF&#10;udlknSXG5tWZJ8cmDSA7iARK1dXSvEhGilJJBCKSSYigU9N+kQbNAPdlXnoCooJu2bT2Ye4FFcpr&#10;oOgk96Kicaozkm5UGcGYwKNAoCKWlfx/7VEBTQmm1tWQKfHZKjqnTiS1tzeRUQpY3vL3gdd1txe1&#10;dREh9qwFFF3o4IKDb5lOkOpg1J7ewb0xzvOx+XgXm2SDKw82CYw2sHp/G1t0fveev4377z7l6wlW&#10;727Q+a9gkaRjUd1t3AtdfZ1WfCw1ZqXSJN6p7o8astH0ghcpNytgJGhM5b23CSCZTEAFnR4dNdcn&#10;KDTAJv+r00UgKTJOc42iTUX8uq+H/UzdMurmU/ecBkRW8Vy09HVj5e4OHr73NtYJbmc2ljBMoNFO&#10;UJ9bQZZKQxUSHYJsOitFlNSJFBjgZ3pIcRERJBF85h2dVsytQui2epKL2gY4GurJ3CXPUWPPvZsg&#10;5cuyUgKkNPxtbi42WusxSuDcN+qEY6gdAzxDvXQGPdwr4+uzWKDN2Xywi91Hd9FDZ/7qm6/j8LHD&#10;lj4LICv1CfFBNPeIZmJJr0q1RmK5qu3qpgNq5DOq5R6s4TprcriAngQTRRxu+nkjIjzYygUkC1FV&#10;WkQwX4KdnU28/ewp2tvbCaqzER8VhTCCKaUulHpVt66ctEQxVcsiuQ4RrdKCHN5zNe1GC1r5Vd2u&#10;imrWcg8282xJakRpNulTuZIQHj9zDJG0zz28ThVtrxCkbvGzp+an6YDarNtMA4arSkrQ1aahvE4M&#10;8OV0vhDwlY5Sd28PWpWmk9wJiWNLSwuqCJJSEtORnEAAk1dKW9tC4sH16etHXX0tnUqVgZ8BgqR2&#10;npsugq8WXnObgyDB4UBRYYGJTVZVVZjunTpkpSOk/WWzu0gYpHelMgqVVCjNoRomDX32DfRBDtdY&#10;WQN1BFfxnrNSSdJ4/uTYphZp8wh433rvLTx+/th0hXb3drG6vIj7u1sWQe4heVXkVhFpRXhSSO5i&#10;uE4RYYEEtYHIzMxAMwGkpBU0S1M2ycPzKo4eP2ASHAcOv2EF3BI9ViOGHKzq+hRpVB2t6hjHSewz&#10;0xIsYqvrr1Tqn8+vmaA2xOcGfN2v4dZNOlsCLzVBqKanua3eUjtqptCg1eySTCRkxSMhh9+XZqG8&#10;pghdvS0YInmenxlGW2s1bW4iAgK9cM7lBA6dfBMHjr6GUxeOkbiEmQjlwuoS1ggSRZoek1S994P3&#10;8fzDZ7j/eA8zBHfqlNN1K7qtl8659Mt8/G9Ymj2NgMQ/zBeXPM/BN4Q2MjkU4YlS1SdhLstEbXs1&#10;iqrySYgybISHapRCaCP+VLuoTnIp6asgO4cAp6WzAcOTfSjl/6sZQmmyJgK+JtqINtpojUQpo20u&#10;rCzg+xba8F2VByTyPGkvx6bHWhovPJGkMpl2pijNOu8EmgIjA5BZnIGi2gKkFiYjMTeeX1NR0VyO&#10;pu5GlNaXEiRlITk3GTEEoN63PE1IUsKTJfTT6u4VQNLkB6X9VGMoVXUVbkve5BZtgZu3C66pnMDl&#10;NPYfeY3P+3Xc8FW6zZcgSYXb/wdI+pIgyY+McvWHz23I7cqXH2L1xx9j4xc/wO7ffIH7//BT3Pmr&#10;L7Hx1ccETx9h4+cf4+F/+gXu/frnePzzLzC+PEf20Y658X7cpyG/t7mIhckBjCsqQ+MpHZAhOX8i&#10;8F0u9iwR5jAP6wxBy4qGCfLwCfUHB97CdU83eN9wtwiGdJCU5tKIDilmK5+sDRlMh1SUlW71Qx08&#10;UIpOtVZX2XynrsYGK96WTLy63gSSJvqdBEkzJlI4YTUmTowNdaC/V+2LZJQNGr7XgIe73Ihzw7y+&#10;Hgz3taO1pRo5eRr2WoTOriY0ctNVkRX2EpB1EiS01VaiUSCAoMzGj9Ah99KJ9nKzLJD1ba7OYFwh&#10;0qlB7G0tYpkAaWuZ1zDSbaBpfZGMtL8do30OgsZBviS81oHJiSEDSdpso2NKKQzj+TuP8NVPP8dD&#10;OtJZskLNplLx4jKNiaIbtQQ4uemJps2itOconfHq4jQ2Vufo2OsJIOgoaHQVkVOdUgMd5gBZkyIi&#10;SqMJiKjTTfUEqiFQgbo6+pReE0gSQNJXgQYptUrIsrGqGCU0gurEq+PfxREUSSMkI/nFcOECshGB&#10;MQE0KWunpcQghUBXRfd11eXWnTLJvTDCPdLKjd3V0Uzw10+jJmG9UWjStCJXkoeQtLzqgHSNMgIz&#10;iq7xdyuripBBthYa4g8/bnLtjwJev9KsUuhWEX0KD7yijsPdnSbFME2juTI/ZfemdJgiVYpYKUqo&#10;TsIkMgoJg0r8TBOz1fk4NkoW3UkwToYm5dYBp4NsvNG0qPTs9B5izOrSVBpT86TiCDQyM5PoUJrQ&#10;T1A1zc+cXZ7FwOSgzWSb3pzDwOIYumhsOrgnFJFZubuL5TvbWNzdwMLOKha2l7HxcAuzBMkjfCaD&#10;pqjbhoTkOHhcd7U22joVYhJoS3lXIEBsTCH6wPAAxNEoSAFb9WACqGLDGRnJ8OReOHXxFDxvelon&#10;m8aaqDbg7MXTOMOXBvNqQGQxjY5qA1Q4XMPPGOA9bL39CE8+/cCA0u6T+xgmeNG4luTcFPgE34TX&#10;LZ5RvqeGH4eFheBb3/wmzp8+yT1ajh46Z9XNqEaphnuoqrwMTZVV6G1pptNr5T6jgeOeeZSfi9+l&#10;ZeG/0dE94d7o625B1whB0Tid/1gvRkgAhubGMUtbs7S3iS2Co7tPH2GV4MHVwx3/8aX/iDAZegI2&#10;Nz93XPW9iqCYIBuRI2E/Ac1OAm0Z0qrmaqv3ae5sQT0dXBqJUYaaD2h/pPsVGSU13gBUlCgCVIO4&#10;2ChjxdW1JCQEB7U8/xpz4HfTB76KHPpdN6VsFfSrlECkQWdHmlKqdWwmqFD9ZB7/TU5de02NDyow&#10;zuC6urtdwSkCI0kunDp3HMdOH0EC10JRjkECf6XamloayfgL6XQSERcdiWICSYldaizL+OAg2vg8&#10;1X7f3CyHWU+AXEvwUsUz1GgddkVFxTyL6UiMT0U+AVJdTROKi0ksewk6JyfhJNCs4VoIhGluWzH3&#10;eDmvPY/rUkIwVlNdjZamZtqoZoIrriUJiOyFJBVEtKyom2dKIFnFvSJZqueT5lhaZjKiEiMNiIeH&#10;BZnqvRpv1KCiPSqQNDI1hrWdDWwTkG8QHNx9eBcbG6sY7O/GNEm3yjoGe9tekDraPI0DSeOzUxe1&#10;Uvy5/Ow63r9G06j7V9pWmq3p6nYZbh5XcNXtogngZtLB19C26UxJ8LWLtkjyBtPjkmSZtS5XdbOp&#10;8FzgTwX5GtasKQuxwUGIDr5thCgoyB8S2S2knWsiQNJ57xch6m1HP4F9P8/4wHQ/xuZHMEbfuLm1&#10;jIWFCRKwfoLUcO4bN7h5XsTpi0dx6MQb2HfoFStMVhRpdHYMi1ur2H60hzVLva9icn4C/XwWaiiQ&#10;/p06/iQuq6Yc1YipkzAw8KYph/tyP8bwMzwIDHxvX0dGYQryyrNoH27CL9zHgEhBdR6BSjqyCtMJ&#10;8sNMSyqAhFpROc1JVVOLxgxVkSimpHO9SMZKqgstTaZXGX/exLNk5RCN1SjmOVOtUHVLpYlB9vHM&#10;qgNV50rlAf5h/pbG9yVgCYq+jeDoQJ7XYMSlxfD6UlFeR9vQVIbiugKSr2zk8/pK6KdL9Wos5/UW&#10;WoQsKj4M3jfd4R/gRT9dYhpQ5QRGUnNvoa1Wx2sTfUCpSgCKcyySFM/PUI2Vf6gvXDwv4OyVE7h4&#10;7QzSc5JNvPq3f/hnlSQRJP2/utt+8tUFTxeUdjWgiG9aqgLaj57h3t/+FI/+01d48ptfYo9AaeuX&#10;n2H9Jx9j7rN3cffvv8Lu3/4ET3/9C7z108+wtL2KtZUZS2NJM2lqtBezk8NkMmL8vZinU9N8rD4d&#10;GN6AUkBS+dRYjPraWjQ3NFqXg5yLugbUfSRGpQJQbfjI0CC4uVwy8UJFCiQY2ckDsDBFQzkyhJGu&#10;Lgx1tKNbtQA8OGL9OphiAkuT41id5udPjRCstUEK4Q4uXq8K29prCWQ6MT89gId7i7i7Oc3XDBZn&#10;B+gU65Cdl0SmVESHWP+ig42GSW3+jWSI9TTydWRSiix1cmMMc1G6adA7GyoJxroJUiYxMthJJ9uB&#10;lQUNx2wjKOixTipFMGxeG8FXPw20hu+qGLuLzqCXh7+vr4MOuMxEwpbImp6/+xTbW+tWsNkjAToe&#10;ZEm4SzY+OzUWhVlJfGZE2yV5BEVNGOAB2pAcAIFSIX8eHizwEgOpgCsaNEjQOkzjIYFPDcXNySbL&#10;y8uCWp+VfsuiExA46CHAFbMXe5bWjQoYm2vIdnOzTCZBgFGRtDqy5bjwEMRGhFjXoXREVPzXyjVV&#10;OF05/JL8HJNPUHG3AOcEAdIQ71Ppsta6covirc9znaYHCcYcfN6FVpuidE0DDXGZnGqNNFraCB4H&#10;eCDL0dhYgSY+72SywQBfLzLTLKtdWuK+uLuyYHP6cvmMsmiYJcK5NjeLO2sr1pqqlJhqp9QQoJC6&#10;FMolkRBPkKRiRA0B7e9/oeQseX058ZnJIczzGoeHe+weygiKZEQ1+iU5OdZy+cp7S3dHaS0nz9LC&#10;8gzmFmYwvTSDBTr1SZ4TFTkv7K1idncZY2szGF6exBQJxhqdwTIZ8+TyEsaXZi2FtEyjqNRDLwGb&#10;k+RCtXFyLt4+101WoY57TlEqFT8LAGkMiKevBwLCblmRdlRchGmBmCo210Y1IpL9P3/5DFx57q1g&#10;k2BKqbcgfq9uN4EtjZXR7LYsdYeIKBCgTKwvYPnhDrbeeYJNstrVnXUbfKxRKDJ0R8l+D545BJcb&#10;1wgUbuOll17C62+8aoWSdWTfzXRccqyqZ6ngnqpVFyGBUh+dummT1dfifl0d/hPB0T+np+LD0jLM&#10;CUR3N9v8JgHMkblR04pSunLt/pYVvu89fYy9Jw95v2H42l98HZfI6m8E3MAFMkzPW9fhG+pneilt&#10;JDKjtANNPHOax5dNhltNw6pOQdWPSJRUJCGOoCeFNkajeeKUdoyPRFenhk47EBsbbfMm9ZK8hQo+&#10;BY70VVILFy6dtRSFNwFoTGyYNS4IQCsKUcmzJm0o6SB5e7jh2qULSImLRkFGmtU1CiicOnkEJ88e&#10;w7FTh/DmkVdx+PQhhBPwtROQDY5xHww4rbtSchtR4WHQFPXKkmL00wZKAdzms1UTbKpzkK+W1nqU&#10;8uxIKiAvT0W5mpuVzX2eyHORg/Iy7mO+gsPC0eLoxPTsvIGkvIJ8grEmtNIGKA2TkZfB/UYHS5ut&#10;8S41XMu8PDoeieLy/9u5rqrNqq2psn9XZLqU997eXItZEprZCV47z1GOzhrP3m3N2uS5UYOD6hYl&#10;B6OaSHWxqXC+i2CwhvZDXYaLJOKDg7xvOmuNhGmuLkMZ/07kTcNsFSHP5LWpGFnddKoZbKHN6aZt&#10;cjRUWdG2us/U2SbQcIPnw9X9CoFuJcZpK6ZIole21rBGGzs/Tx/Ar5sLC+ggwJR8gIRqJXAq2ZTs&#10;NNWnBSE2Mgy3CYyve1zDJa75rdveKFD3GM+MRCy3N5YxNzeJlbUFLK7OY25llp81ghHaPUmXOOkv&#10;VIsVEuQDd48L9G1HCIgPvIhsHHkdvsE+aOhuol1YwPqjHew82cP63gbm1+YJlnkWh/sx2O3gmneb&#10;HVXtbCiJ0TmCa0WJr3u74sYNV5NcUWpTtVI5JFCVTSTDTaWITY9CZlm6Rbjis+ORVpBKQpRvivka&#10;xK25fiK5IqoC+pr5JkX9+KQoq/eRDpuAh+odSyqLbOySGiGqeP+yHe3yYwSIw1MSgOxHPUFUOkFs&#10;CEmHyNl1nsuL7hdwk0DJS8Qi6CbBTZk1UUiRvaqWdlSRvRruJXXmVWYjMTcRkWnRNh5JZMyHZ9z9&#10;+hWTX8nITrG62kySc3WrSkJAtWAp2UkGyGXjNEZJQ451Ni9fu4CLV8/i5PmjuKyh6tnJCA4NxO8U&#10;Sfo/B9z+7Cc/+erb3/oLvLb/TXjRsJ3mAb9Ko7L9sy/w9L/8Ek8IhKSTtP2rL7BmIOkdrP/icyvi&#10;fvrrX+H5P/4cux8/x/TKNA15K2p4gSqiG+DCaQDgKjfJNpnx7OwEPFzOIDTQ3wpl3a5exfXr3ujs&#10;aOMhGuHmnEU/D4bGPaQnxdkCKY8fQYfgcukcThw9iINH9nNTkXGEB1lR6NIM0fjwIGbJoJbGxzDY&#10;2UUw0k0H7CQAUe3TMHZXuEHpVGd4UAVaOgjiOvkaHnJgbWkCG6uTWF+ZwMr8EHbXJ7E4w4UdoKFp&#10;UDtrEnoIVDa5ySfVCs4DO8XXEBmWs6WBgKiOXxsxSYAzQ+bgbK834DM62MVr6CUj6cMKjfranEBS&#10;uxWIO9ob6HidmCUDl8bUiLMdLXS4k7zG7fV5jBIsTE70YZnPc2l5Gjt0lD097RZRk16L6RZJVNPz&#10;GjxcL0FjEtQJ10ljWENAJxC2QqOiYvrhgW6CkjjERwehkZtYRcjSU1qmUZDTr6bxVBuuDLc60FQ3&#10;I4em1JOAjYyLZtFlSpiRn61xKuU0knl0ID1tDXA6yGjpSIr4d9VFucgnGy7ISSNI5YHJz0AlgZLm&#10;12midE56oqWgFL3RaAEZCQ0hriGgGHc6sDU7SsM0jnkpyLZIZ6bA6tSkyVJQkEdDXkI22sD1aKfD&#10;KURuVjKq+Du11cVITY5GQlyoaUtJg2WGjHtBrLuljvukHJU8bGo5X56ZtvC7istVnyU9kw7+vp6r&#10;hrBKLVbRNEWrXqgOc8/wJZFODSJeI9CRmKVmzw33d6GDDNWGaeZmGAhR+2wrgZl0UCREt0EGuC5j&#10;uTCN6cUpE4Gc5JoubC9h56272Hn7HjbfuoPd5w9w9/kT/kwTwR9g6+F9bD26RzCwhOHZEWsPNsV6&#10;gdGocPh5e8LLw9XAkqJYYvGanq1OxIuXzuDK1Qvw9HYz0Udv/m5cHJ0RDZRSgfodDRx2cb+MKzzr&#10;GtMQQmAUEx9Blphk6bt27sn2PgcqmqpoUKvQSqA/TuO8+nAXW2/z2giQ1h/cwdLGCs98F3JooL38&#10;r+PNE/twmMb+2vWrePmV7+G7L/8lEshsKxorUUMjqTSXWtflSDUfrL662kb4SLtKE/9Xikvw6+w8&#10;/F8p6fgoMx29vJauAV5LvwN9NLQTSwSTPBcCjpsCa492+bzu4OGzp6ihQ/vmt76FIwQZ5+kkDp05&#10;jHOu523mnOoYNNpA0hYSmoyhI4jPTCRbJUDqbLZJ4xroLCmMWwFyWq5Wm6dIg8bdKIowONDP81WD&#10;MJKBYgJrOWOl4xRtSuS+iZZUBkGaq8dVm2sXS3AlEKv6MWmz6H6VwlZXl7TjwmlrI0OCTHZCtS/l&#10;3OOB/j7w9faA5/VruKAJ8mS4PoF0vgRYPYMkFeOj6CFwb1e3MMmaBoW2NZPstbXCQYLYRrLpaGpB&#10;j6OD56vTaosaeY41FFdz3wRqKisr+TWP95VKAFdOp95E51IAH38/Au5m9Dr7CcLqkUNA1eZog+a1&#10;NfI8FPKspWWmIov7KD0zzaJKAl46l+q0G6cNH6Et1vrm5WbbaBZ1BZcW5WBufJBEkSSZ5CwrKw1J&#10;PH/qtBVgV9etGknUVSXdLRVsC8zmkiRHcQ0kTqhuLEWparlP5LSzUxNRRDujWks19IQQJKlkQOK4&#10;WhcN2O0kQJLQsABVDZ95UnwMfH09LZJ0gQThGvd/Ec/O9Ow0wdEmHvDs7extY2N9GXuba5ggUKzi&#10;c1eNoVJy9So3oE2w6DvXU4RDhF01tLEEsYqkdCvCTHuyQoJz784m32sJu3tb2OX3a/x+jP5oanLE&#10;CKjmWJYWZiEmMgju7hdx5NgbOHp8H85eOA53r6tIzErEMMm10vEbj3ewS5C0y/On19rmMn3WojXu&#10;qPklXkLNrpdxifvexf0SQggEBBoE8DW/sYv7vo7gQ6AjrzzXFLWT8hIsUhObGYOQ+GDcivC3rrOo&#10;+HDawQQrfVEnnyLzZbRxIr0CSRW1xVa/1EBfJ1XyMoKZstoSAiOCIxLWStpbqWMP0I7r5VQEeKgT&#10;jfS5ErtV/eOZy6dx4NRBHD5/2LSRlPaXun8BSYuD4MqKxwm48oq4j0jSFD1KKyZAyyKg4yuEIMmH&#10;4PKmAKb3VYJeN569UBSS+Fh6zQrl6Y/4ftl8xuk5qVY6oHFJvv5e8KL9U7Tcm0DNL8jbNKmy8tMJ&#10;oELwW4KkfyMB8NOffPHVt77xNZy/7oHlTz7E9JMdHDp3DC3Ts9j66G0EcBO60ogWcDGGd9dxlW98&#10;m5v0HD8oqaIMXlE87HTg6zT4+cUZJjKoVuqLp0/gwoVzxtjGCWA6iHovnT/2YujfjRvwcPPgxtkk&#10;IBhBWmKETXy+cO4MMrMyuTip/P40rl69gjdfexmnTxzG2dMn8b3XXiNbTjNjkkp030jn5nrpEi6d&#10;OYvwW7cwPjyMdaL4mTEnmU0dxghcBI4kNLZIZzMy3IXBYbWUtmF0sg93tuf58yGMj3ZiapxAZ7yb&#10;TEwRkyoa8kKynFQbzHhnfRHTivwQGLTVlGCUDn6W7z3s4Fcar5WpUQNJfQQNrUSwg72tBpAWZnQ9&#10;49hZmSE4GUZfTwvGCODU0TDB65oc67PfUy2Rutl2t+Zxd2cRD+6u4sMPHuHD9x4TxM0QMOagmI5I&#10;YntJNMY+NzxM5VvqtOoIFABQYbFemoT94P4d7JHl11YRQHBjqDVWtUPOzhbTsVIRfRf/rpqAVMJ3&#10;Mtrq4JEitliHwIhGTYTToRZyc0l6QYXMHS31JiJWX1WCAaL9YTpTDTlsJSga7mhBLQ9BYlQwasrz&#10;acAKUM9DpKLnPjr5Ar53IhG95rH18l5VXN7OQyWAtLdI9rY4idXpIUvbKj2rUH0VQYdqftQ9JgHM&#10;VoISRR+ktVLGfaVCdwlS9nUSmDjq0NVC8EUjpYGa69NjWJ8Zs+eqCI+ek+ZwZSYlmKxEYkIM6mj4&#10;BIgKeH8CiGpjNh0WFUHSaQooDan2jGs7MS4Bz2GMEHj2Opoxxfsa5XW20bFqGGl+fqaFmhVmnyJT&#10;XFlbNIC0SIM5yz05tziD1e1V00uZ31jA/eeP8PT77+Ctj1+8nn7yPh5/+C4ev/8e3vrgPTx6/gwb&#10;NNrTS9OWZ09KjYcPAc/Fi2dw+sxxnL9w2hSzpW4u/StFwtS5c/zYQVy5cp6G1wWuVy/x+wsm3ppJ&#10;YCv5CoXhNZNPelVyFH4aoRD2omBWhcqO/g6r9anraERpUyVaBzswT1A3t7OGlXtbNNh3sHZ/Bwub&#10;KxggsM+jEVb0ycXzCk5cPGljHk6cOYFvfvMbCI8Ko4NVoTqNJPd+HQFkXV09GmprUFVNdphHI2h1&#10;bOVw8D4+zcnC/52chB+nJqMpPQHl1UUEa9xjQ13oInlwEKypcFtimnN8zW/xuugwHL09ePPAPhw8&#10;fJAOIphG+AxcNYsuJQb1vA+l0aS+K/0UaUJJ6kCREYlOKu3Wqkgc97fG2bi6XSGI9EBMbISBZu01&#10;Ebne7h5UEFQkxL+IKpTLQeek8x4yLZwv4xxH5+9LkKUU5gvNqViEEziF8PnqvRK4DlKWluORurEm&#10;zUvsUKOOEujowoJuIToyzAqcFWk5SNCpIdFV3GOj0xMWXcki8FBEp4K2t6G+FkP96oYlgCsvoz2s&#10;5hmX7Eq3gSTNwDTVa16vokkiG0VFhQT0BTwTEpLtQG1dHcIjI+g0fFHbQMDV3U2gT5LYxOfWSHtH&#10;oNRAsFHB81heQ8deVWYgqYTAQ6rzbe3qCh37Y0fdi0HCElpNS0shAEpCBh2uiMpgL/cVyaUyBsoC&#10;qO5HUVyRJkWTBIaUDhGQVZeUolcVtB9S/peivdJqarlXt3MigWkbz4Qix/r/VJLGPD5TSQ2I5DXw&#10;vdWVpk7qMYI8BwF0RkqijZe64nIep0zz68Xg4F6CTg2wXdtex527u5iZGjMCLnHg6PBg0+hTU4ai&#10;sZJTkWabBE7V1RseHGA6QYqEicj0jw/YEFxNA1DTzQLP/Zoi+qsLNtFAYFv1t2owsfqpQD9cOX8K&#10;J4/ux/Gj+3Ds+H648kxKu6u5m+T88S7uv/vICMEuCcH23U2scM/PLExYs4mK1mP5TA4f3odzF07C&#10;n2e7gKQznfZeNTqatymdNEXWSsrybd7ZnxS5q1o1MJYEkt8XVhMA5yYjicRBjRrSWcvj30nzrpE2&#10;TUK6hUVZ3HupqG+tJrkoRx2/1rfV8lWH5o4G01/Kp03OKqQdJIBSqquHZ7aLa+nobUFNSxVSclPg&#10;S9D/ysGX8Z03v4PL3pcJ0ngO0mIt6p1K4tvc3mCAzgQ2uW+kl1RJH6NrVK2SuuCkaRbHvwkh+fcL&#10;9bX0mYZ0q+hcdUkG6HWv9H2KIKsOUfProul/3DxdDCRfdr2Ii9fO4bL7BX5/3iQBAm77/z+K2//z&#10;f/6rdNtPf/blV9/4xp/hvJ8Pln/8GXZ/9BFcfdyQUleLaD60Kzw8uVWV+MbBQ8gjm/3mq99CKR1k&#10;IJn7RT8/jG5M481z57BIZpxTnoMzNN5iEN/79reRRsDTIODgaKcDaiLwOY6//O638Y1vfBNe170w&#10;PjmBcXWjlRH50UCeP3MKbu6ehtbffONVOoRLuHrpHL77H7+FG16eZKdvWphXBboB3Lhy2kEB/nQG&#10;ZK7/4T+gpqISPS2NaCG6bePidXU18mA2WpptjSzU0c4Fba2Fo7MJY5P9WF0cp9Nrx9x0P3Y3Z7C+&#10;MIL58V4skLV2cGGKCzNMpGyiv8s0jOp5nY2VeZgh0BoVSKDxXBofMcDQwMWTxpGiRkt0poqIdHPj&#10;KHo1O0MHO9VHMNNmc8hWCJoW5yR1r2hTPxZnRnh9U9jZmMOTBxt4+mQb3//wMZ483LLiPkWlpOU0&#10;Sqcth1KpsLRqoWggNRBYYyGqeWBWF2fx6N42Ht7bMZGw0KCbVo+ktJyiLg4eFgGt/Kx0ZCllEBVu&#10;Y1pyMlItHaBp7prloxZtpTTFlhSNUrpUxeHDfZ0GTLro+CYkjEZDVV2eh0oeoC5FOmi0otUGmxbP&#10;z6+3iFEF0XwhD31qUgQSYsMsfdlCBq/uFKmM785P4tH6Ah5uLmB1dtgK/lXHoO4o1SOpNkuGqame&#10;DpvAqkEHR6lIfrZkEaZ5HTNkK1ODXRiioVqZGsHm7ATW+XWRwEYRrSgVE5NpqrbN18sDkWFBxu41&#10;nDNfAInGQFpRAkSTZHqaCj9JoKVicSsYV7qVz6ZTIEp1EYNOLPN3ZkYIJiqKTbIihfes1Jc0jGak&#10;zcSXk05N3XIyUtYay2fZSpasAmwNvFRtkgzg+oNt3Hv+BPeevYW7bz3B3pNH2H5wF3MrCwaqyni/&#10;croSPNNL0Ys0Og217atTLZUgUmDytgAQD7tGJUSFvpgpqBqwStWUEBAXEMiJuWvOXHDoLVPkDlYb&#10;M/eC7l91Xw0dTaik8cvnfs6vK0FjXxsW76xhZnMJU1ynlb1NLBMwqXC6ktcVyL+/5HoJJ84ft1lY&#10;B48exJ9/7c9x7dpl68QbnR62tGM1z48EKHPzyPZz85CbmYFs7j2ljkb4eic3G/+d+/A3SvUmRqOc&#10;6+Ogo+skwWnqbkZ1a419HZgasiG/rQToA1zjHq7BqbNkpgcOQDPUYgl+vQnUpLpbTDsgYFRGEJ9J&#10;wy9NJIlmJvE81LXUYXyWIJqgVqkhdQuqNfgCQai6yqTxpY5KzTtsIUiQbUlPTuXzjEYpgYaiFkql&#10;lfBvpc+SxfcPjQm1mouoRHXehBAkxZgSusBTanoi91wWaghY1AEaGaU6sTCTN1F5gV4amKoCcUUz&#10;Xa5dwqv7X0EM36OHe2d6aR69JGSl/PeikkLux0o6XI3nUNraSaeexbNYRnCgId0So1Vxdjly+VzL&#10;eR+SjaijnSgszLei5oyMDIK8bDLwaO6FEMTExaBvwImZudkXdpkvyQe0tKngu8cGvTbShisFJpHJ&#10;fNoRpd6aW0nShvrRP9hHYEUwyr1WVl6KVAJdFQALoAsoxZA8C1Ao4qnJCCUEgiq7UJRC0TqNHVEd&#10;nLoqbwX7w9PHA1HxEcb+Q8Jum+aXZEWCCCyUOlPnsyRNFMGtLC0y4qhCbF9fL6u90xic7RUSFQIV&#10;dbgqxXmVhEHaOEHc+9EEyip2ljTCyuYqVjdWsE1iqXrPzPRkq4nN4HpIKNbN/QpJFIE7wWo97UBe&#10;WhISSVBT46LtPEmXTLUvffzbHoKyPpJWCf6qhkqCvqpTFFhRIbRAnAbMqgM7l5/h7X4N1y6ewxle&#10;+zGCpSSe8y7aRaWUdxVtfrKHLdqIHdqIzb012oRpjNGftBA8hIUFwPemBy5ePg0vX1eExwajtaOe&#10;tqYLDS21L2ZmEpApSpfOPR/Lz88oSENDVz1q2gmemwhC6c+UasskuEnPIyHNTUUE966iy5H8GhXH&#10;vZFIwpCVwHVPN02iGtNPok3PS7YobW55Lm6G+MIvzB8pBFK1tB/Nf0yRq87LQRtS0VCKoKjbJm3w&#10;vf1/iTeOvQ73AHcExQUhND4M4XFhCKDvyOIZFUhSs4mDflVgS+KSOaVZSM5JRGY+fRefpdJntyN4&#10;/8E+uB15y8CfhHI1C7Ohlb6H5FgEqJs+SwSojO+RThAWRR8UTvAYHhWCwFB/7gU/q2tK4jqG0Gb+&#10;7nf/biTpy6+++e2v4azfdSx/+Rnu/+hTqynIdbTCK/gG9l++CDduiDMBASjkh7187BV0rs4isTAN&#10;1+PisP79h/ydS5jmYpYQnZ51u8QLKsPBN15DeV0NOmjMhsfIwMk6L58/SbR8HEmJcXjz9e8RsRZh&#10;lAcsgkbtypVLOHbwTXh6ekGTow8d3I+M9GzT5Xn9lZdoUKLx2huH6HSaLFUiJe48OopzZ0/h0qWL&#10;ePm736XzbYKDDn6QznJhaYyGv4BGqQAzZJ8qpG4naGknUlXNj7NX2hoSn6zG0uwQdtamrLB6fW4E&#10;K9NDVivUTEcxNzoADULt4+brbiNT66jFFEFSD432MA+5pADyuDEys+LJYEoxRuZ9lxt8lk5Euj+j&#10;o90Y4O8PDTkwoboOvhYXJzE/P4FVOkuN2lDN0t42DzQ//6P3H+HzT5/jyeMdDBLACdiNDPfg3u4G&#10;NshI5um8NfpleWkB6+t0XjMz6CDbc9CAbazM4x4dmGa7xXGDe1+/ZiApkw68mMY6j+xHqTOlM2Np&#10;dArJSGtpYHq51tIVGhrs5XPpMLZXU1FKI9aOWX7eCsGXugZVGC5BNSfvW/VNUjwPC74Jb48rSAwP&#10;QWl2pr2fw9JirSiiAbt10xMpPAACSQU5KbzWBtM4WluYwvbSDAHSIh7yee1tzBJ81ZIhVqODBkeD&#10;hzWX6S4N2PbSLB5sar7bHO6szpsQpyI5GgY8Q/am4u+JEaepnD+gI9/hs93gcx3mumXz4GTwcKhD&#10;TqkpRaSUXlNqRQWbSsOIsXTQqEk5WIxP4yUktCZnpToVJw+a6imUcpvhflibHscy97TAc5W6oOhQ&#10;VU+hiI9aXodoLPvouBr4HJUqkNiezYFaX8LyxpKNKVAhtlSULdLR2YxxPuO59VVMryxhZHoSk/Nz&#10;mJybtmiNlKEF6JSmyOQa6h50qMPpkDWk9k8jX26Q3Eir5TZBkjS9JNaqAlqlh1RvVkanYCKg/Lkx&#10;5Js3LBqlIuVmRVMIkOpJKuq6mtBGQ9upotPZEWw/uWeF5OpmW9hexcr2ihmwjBzaADqzi1cvYD9Z&#10;8Hdf/Q7+7M//DK+88rLVRnUO8blN9aO6qdI6m3LpqNISk5CZxDVJTiTYyEcrQcM9Ott/Tk/Df+br&#10;XhaBBMGSCpwl7Cnpgjae1W4JrBIcCSQ1SXOMe6Slqx1uNzzxH0iQsrIyUFNTaWDnBm1DQgbBIA2/&#10;AJEAZlQ8jSgBUiLBioaOOrg3FLXQYFo9w2A6lFCelTC+NJ5Bz8xq9vjvRfkEBVnZSI6nc4yNQy7J&#10;nw3zJUhUFEmsVYreYTTAsUkxBsZUbC2AI0G79OxUS7sp9aEhq7cJZDXtXd+rwUERXdW2qbi7t1M6&#10;Rhk2juS1A6/Ye3cPkGCNjpBlt1rXmdrz1VlmEaGSYjr1VKtPKs7PM4DU0tjA9yXxJEBKTkpACsmB&#10;Io6qB4qMDLdBo4mJibzPNDr4ZKRlpPH6CuhMGmg3FzA5PYVBzZYj4GrrcFiN0tDIELqc3ahvVrdk&#10;A6rra1DCtasnMNIg244uhwFei2zyMxMS4niPQSZloOJ3gXd1/3kTzNzkvtM4H0VW4ggog/gsBChT&#10;+AyT+ewF/tXZpRE56raSppcUnDU4WlHhHO47PwLZKK61aliVRj518ig8PK4ZSJsYHcKdrXVsry5h&#10;ZWbCGoVyaOuuulwwtW2BANWnlBA8Dk+MYPf+HaxtrGKWhE1DbF/MzMwhqM22OaOKJFkqneBGHdWJ&#10;vJ+gm9fNHqozVtIkTtpOAdnZedp0pddJlCfHBg1YCeBp3qWiWJKUEDCUQLKELc9xnQWQTh4/ZJFg&#10;aZdNLExi9e467jy9h02Co1mSahENR3cTBkd7MD43hDyChqseUot2R2iEP26FeCE40o9nMgFjk32Y&#10;mhu1wbAd3OMVfE9FkjRQO7soE3W0s9XNVaih72vvb0dZQ5m9iuivlOZTxEdDrpMy4hAcfds69Ood&#10;tQQ/lShvLCGwyrX0XGQyiS9/XzVCvmF+SCWIqnHUoXO4C+30g0qTq6lDn5dBIOZz2xNnLh3HibOH&#10;ccXzInyCveEffgvBJAxqQlGKWiCnl/fa4mi0xhH9XN2m2YUkVcUZFlHXfsgqyEB0ShR8Qrzh7ueG&#10;iIRQEpIMkhb6/IZKDE8OYWRiyMhBHM+Zf+CLYd3Xvd3s66UrZ3H+ksaREN94XjEpiLDw0H81u+1f&#10;gaRffvnTr75N5rf/5DGUdXYioSAP+y8cx/CjO0gpTsMFfz9U9/ciqa4WjolhfGv/d9CyMI5oIk73&#10;2Cgsvr2H/WfOYvLRLnKbSnHlthfa6NRfevkvkS9HSwc2KWbOi76k+VEhwZifG4Ov9zXsP3jAHPIb&#10;//HbiIwIw8Uzx3Hp8hVLP73x2qsIDAq1kOdrBElBwUF4+XuvoY7XoVbrC+fP4PK505aGi4gIx3e+&#10;/S06j3w0c+Mr7TUy2sVDWIBKolx1mU0RKPVw0wwSIE2M9tEJt2OMi9jfScMwPYCpkW461WZLq03S&#10;KQ46WjDMDbY6M4rNxSmCkwEazRIelHJ0E4l3cTNIcXyCjq6KQKyMn1PARayqKcTiwig2lqchYcmB&#10;vnZM8W/Hx9Ul1YWlxTGCpAls0dk8ffsh3n3vMR7d38TOxgymxnrx+MEm3n5rDx382+LiLN6ThDab&#10;MDk+hHXVV6lYfXIMs3SkExPjFk3SZHAZc3W2TY70Wn1SNA+mhsQW0sjWk0lrDl052a9etaq7qVW3&#10;Ub2NS1nk+qhmYEpdI7z3Bh56gaJBddLwaw3fOy0+hi+yaIIkvX8GjVOktFAykqxGLDspHg5eh+oA&#10;xKJkHOSUlXNvrJEwYyOvj8+bznVpdhybywQ+dLaP+Bze2tvACA+VdJKa1HnHv1c92X0CpAd8Pd1e&#10;w8d01B892sFbW0u4S6CktSknM9d8tVoagU46TckH3NGzJQBZnRkxYVMxQhVRN7c1ELTUWJ2b9Fyk&#10;uKyoj1p/JYY2SPAjMKNuEUWxZCTVLdLUpHEIvVicI7CdGsPC+DCmyLjH+ffqZMwjw8zkS4ZSnUDV&#10;dKwaQaFaDaUk/jQCY3mVIJj3skKwJ5Ahh69oSFmjFKMb4FAaj0B1fJ5McXYag+MjNlZjcGzIdEZU&#10;a6FxPlkEEGqtlnSDBNqy+b3SM4pU+HO9r99wsxEpKopVykhfxV41l09zskpysgmUkwiiaeDIhPXv&#10;0nYRE67nq7lX6a1uDBIcDfAZ9qlYfWsZgzwH3QRNbU4H6lprTe9EBZcXrp7H0TNH8fIbL+HPvvFn&#10;+Po3vm5DWRMJxKqbq1HVUYfcygIz/nV8LjmZEmlNNPkC6Wot5ufg77hG/4PO+ml6BhoyFFXOJAAp&#10;slZmhd+bCSSlL1XXVkdGWon88nzUc51uc/9pLltgcKDVrimapnuVI0ri88ig0VRkx4sOTTIHSg2q&#10;FVlr0kvAK5CjZ6g5gxI4VfGoGHSmJDFUaF1Oh5DNM811bObeLi8qQTrBhVru63guSgSg6LQzC8TC&#10;1R2UZaCpnGdLgnYawSD9Kf2sjGdOGjy6PgmPymmVVxShWfdIIK2OXEkE1BHohRFcaFzGK/teRnxa&#10;nIk39g0PEKT0oJb7S3MWtb+Ki4sNCMXFRtsQ7uxMDYrNRXEhARmBZ2UFQVxJkRW0quNMg2YV4cnh&#10;HlBtUjHvI5PrkZ2bZdEfRT6fv/sOPvjwA9x/+ABDBEpOZy+/DmJicoLnhcC/pZnOugsdPUpVdtF5&#10;91kESnVSmuuWz8+J4b6STY6KieT+zLAaF+1ZdX/a+nMvFgts8DlIgVnKyioqrqqvRAmfSSmdYxad&#10;YmJ6HGISIiy6pChBZk6qRWwV8bt0+Szcr181uQSB/VMEG4qMitjM0kbe29nEHQKf1dlJG0h+y/cG&#10;zp89+UKnjefjtiLePDfjBFHqnpvk3zg0k5FATxpBSqHpun0JuD08rppWnArF1TWdrAgZgZJqNFWv&#10;2CZfMTGKpY01bN/ZxkOBrqU53CVhnZ0es6YObwKicII57TelsyQyqzmYly+cxpFDb+LNN75nn9VE&#10;2zoyPYKJJQLV6WErgO4goG+WDEljBaQ030c/kpqbAFevC7gVfB1RcYF8RkHILU5FQWk6AWsdZuiD&#10;JumnpbRdKCVr+hJN3M+ryLfoal0LQQ/PZzfJUCPPVw2BTFlDOZLVANRUjubuRqQXppl8QW5FLkrq&#10;ilFSzzXLicP1AJ579/P2NSwhHEGxIUjIpQ3ke3SPOTE0P4qu0V6SwE4DSgJJcSnRcPW8hFMCSNfO&#10;cd194ceXtKC8/DwRT5CsAblKl9U0VaGAZ/x26C34KirMNS+vLSaZLbFh47YPMhNsqK0AkpvvNRv2&#10;K1AlkUwnbak0wTRoW5E0EaDAID+ecU9cvnIOJ2mvDh8/gONnDsPL183AWRnBdXhUhOkk/RuQ9Isv&#10;f/bV/oP74MJFdPHzhQvfrHSix4qzF97awW0yV7foMESTNXRy4VyiA+DYmkc+wUU8He/M0z3cpIOc&#10;f/8Rmub6kVRfhNG7qwiKD0d9t4aBNloKZ5wOTI67MC8Dc2T5Uh11c3WxdvDkmHD4erkjkjcTGxtj&#10;BcFHDx2CX0AgPFyvIJwIT+JlLi5XLMytUP6pE0eRxL/z9nCFPw/A5YtnDPn3k5W31ZejujKP4KLG&#10;AJJqgRztteghCJIAoQqr1a7fx3sY6iUwGu8lg2tABVF2J41Wf3sTpukYF+jcZiyd04PF+RE6UTrd&#10;3CQa7wpMTw1ifXmKQKuDh5Cbo6sB/SMEGO1V6OhtIiDqtdqkHhWJc6PMztDQEChNKZrEZzFLoPDg&#10;0R7e//AZnr1zF08ebuDh3TVskDU42mrI9CIQz2eYz42jzoIJXotTGieN9ejuaIeTRqqDX6WFotk4&#10;0gcp4rOtovEt5kYKveWN2IhAOHggVDit4nC9GqrKMNLThTEaOOk8jfd12ZDIdb7G+GzqieSbaeSH&#10;CGa6Ha1WKJmXkYIYssC02EjkccPW0KmmkpnH0JgrklJPJ97Il0Q2m2gom2nIdc0aO6LJ0WN83mt/&#10;1M6Sevg6AdkaWdtjgqN3CMZ31ubRQSOgiNAK98ad1QU82FjB090NPL+3g/fv7+CDh3dwb13gqNm0&#10;rATwNDuvn/c2N9qPu3yPveUZ7JBBbQok8X3qube0J8QmFHIVONJeVLRIgEgGqZYgq4v/ryiSpSTo&#10;qAoUbSH71nyjenXAjAxie23JxAS7yKIH2lswNeTk/dGo05gqZ9/RJUXlnhdsm+xazqy9sw39Q/0Y&#10;IrOdnp0iS58zXZNRCTByD/RPDqJvYsCMoRS4naODxmz7yNqV2iiiE9bsrHDu85DwQBvroNbyKIKf&#10;GDLwnOIcVPP6rfuITig+IZZMPs1Ak8CPUmn6qrl7audVXUYuGbVSqbl0/kqLy4gUlxSgUak2ggcJ&#10;NI7w+sbmxnk9fegiYOrnNVZzH6XkpSE8PgIu112w79g+vHHkDRygsXn90Ov4i29/HX/2tT/DK6+9&#10;ZFO+xejrCTDLyFgrefZaaewVucskcImMDeU9BKE+JgJfpKfj97ymH/G6O/l9TmYO0vl9en4yHVUW&#10;7UQdnVATAWiZddSk5aQhn0w8gevzbZIrl2tXuK6t6Op2WApVaWc1IahtO4l7VcXp5+hQFXVT7ZkA&#10;RkdXGzQ2QVpToQT4Krj29fOGH0GmOtRkb5KTkpCWnIQEOnq1ltdVVaKypAzFObnIyUhHWWkxyvVZ&#10;JbnWqp1MtqsRCBqHkJmbDsk0CCRpXpzWR0Ke2fmZiOV6qMZOzlzAV+rTSp9rUGhhbqZFR1R4v//Q&#10;GwY841Lj0MC90Ma9VN9McsJno8ihan5yc3PpvNMsWiTx1wS+QqUzJwFYrndOtsRYi0yqQpEn/U1M&#10;TBT3QibtKMFTrjSMUpGQqLb5bGxvb+KnP/0xfvqzn+LTz36A1bVVm0m3tLSAxeVFjI6Poa6pkaC9&#10;Ai1K6xG0DfJsKN0mTSVFuCT9kMR9FhkVSdCaCY0vSSFgLeJz6afd6el0ENC+AHopJFiSn5AYYRaB&#10;psZJCDyp2D+3JIuvTP48zabfy3nmF2cjkc7Un7ZNxe1yeooCag6oZrGpnkzrrgi4xtpoCHFNaZGN&#10;qHK5eM58xslTRyyqc9XzKoq5JpMkJZt3tl4M6e3ttGYRRati4l7MmnTje97i3hBBkbRJa2OVjYtS&#10;dF6Cv06SJQ33nV2Yt+64bYKz7bVlzJPgSKuuR63vvM9k3pOiqYpYSJZDResCSoogCSC9+tpfmjSH&#10;FKJ7eOZ07jSHzCIp/Kzo6BA681DuoRQkZ0uPLAAhUf4Ii7mF1KxY7hOC5MIUPtNo2iOC+jbahfpi&#10;m6WmESWq58ksSUddx4tUlKXW6evySrgHBIwaaKdpO3PL8lBUXYjc8hxEJocjOD4YSXkEqFyL9KJU&#10;JOUkwIPA5LzrWfiF+iG7lKSmMh+O4S6MqrFifQ7TakBamLAarTaSLtUI+QX64IrrBZ4zT9okkjdF&#10;d4L9cM7lLHxu3TBAZBFDPhuJ10qvLIL+T2c4j3agspYAiXtBKUW165dWkZzkp+I6ryU0Joj32GB1&#10;YWO0n+qGlFaThC4jpMtFAqRmFQmJau3Pnj9pXYBnL59CaFSQ2RV1VUZGR+F3v/t3QNIPfvLlVze4&#10;AIufPMPyFx9g5cfvY+EnH2Djl19i+ycfY/3L97Dw6TMsff4+ln74Lqa//wTz/N2lT59j4eN3sPgF&#10;//2H7+PB3/4Yb/3mK9z/ux/j4V9/ibf59+1j/RbWnpggQCALteLpAeVquRm5SBLqk1bE7BTZ6tQo&#10;FojqZ+VMxvtw4uhRlFcTsHATNtQ3WuGhHFY2Hfarr76CS+fP2XT/ZSL1AX5GQUE6f6+SB7EVA3Sk&#10;QwRG0iNaWZzA8tIEJqb66QzpBPhSWqyKSLWNiLmLTLeTAKe+oRRlZDOddNYShVTBn+YCzRI4jBC9&#10;93a9GEyYnkUmUJSBvj6logbtM0a5EVRv1DfoIDMZwCRfS/NjpkA+xb9fV73R9iJWlsasNqnP2Wos&#10;Wa2cd+5u8LWCLz9/jicPNlFL1t3M68vnRlAaT3U9/c4OTBEkdZARqRahrbWFALCd91GDYbK4BDpN&#10;3+tuSCFw0WBcpRuraFA03mN5bsyKpBWdc9BpdfH7qaE+gqROE8TUgN3ZsQHMTQ4RFDVYJGqsz4HB&#10;bgIKMqQWMiuNXCnKTEaDnlltKWb5O3q+HUT8w7z36aFetNLpNPBQq05Mrf9jBBHSKFkiK5rjc1KB&#10;egudxcRgDzYXpy1dNkVw00VArI7IZq6tZtgJ7DwlA/v+47v46PEenmyt4M7KLJanhtFQXYwcMrFq&#10;OhSNm9kg4Hj+YBcfPtrFs+0VPCDAvEP2dG91Fqtzk5bCEABQd49amTXBv51ASU5SRdsK95fSIApI&#10;ybEqxSLZidRUHtaCPO4Ngkg6gcWZSYxLI6q2ypSRnTTAqs0qJUPrpsGZ5nUPE+BoOvsoGeUgn6dU&#10;X/tHBwz09A46LeU8MNhPJ1NrkQZ1j2lwbR+BksQlRwhKJvhcJhdmaNjqEBYdjhs0zr4BN8nAruGK&#10;ywVzsIpGyAErUlHB/V6lDjQCiJzcLKs3UYRDxa5qURegktqxBoiqyLWAv6M0almJmhL0+zmmiZWV&#10;RSDOvVUqUMj1E3PVuS2vKbN6HoEAnwAaOfcr8PT1xNmrdDguZ+Dh7wn/sFs4dPIAAdL/B/uP7MMl&#10;14tIJZjqoMPp0RiMwW4b0tvPtZZ2SVwOHSMNXSLZ/+OEePwhNRO/zMjAKM+V1laOPJ1ASDOwdM0m&#10;lzHSj36yQ0UE87lGAlqvvvEqDh89TGdbYyBXRl/RVEVlJAmh2pXT547z917Ca/tfwc1bPpay1PgM&#10;pV5zuN4vVMtD7d9OnTuBi1fPw43OVwKS3jc0tJQG1ssDPtfdrRstPTmZICkfBdnZkA5PE+2EUrVy&#10;ZuF0qkoRBZEIquYlhc5NwDWYRjqT5EUgQKm4GBINOcpygkiBNqV1NdW+keSipDAPwcH+xnYPHnkT&#10;h04c5N8HWfmC2vHVsi5Fa4GrQhIjRZOyCUSUatT/23ghpe9qyi1qWl1VYRpG0ktSJ5qJP1ZUoqKs&#10;nCCPeyYnG0lJiZYeKy4qsOLrpaVF3H9wH+++/x4ePnqA7a0NK8yenp6CVLfzCgv4HEtMXFK1Spqa&#10;30NiUMZ9lZYhhk8HRludTsCbz/vJ5T3GJsfadTm7OjDQ1WVaWUpl1pKU1BDkq+NQYy201ypJOFTw&#10;XtVYTqCcYumegLCb8PRxfRE54vNRZEBdnCdPH7X6MRXaHzj4BtzcXSyaOCCywvOucUmpBI4+nm44&#10;dewwDh14E2+8+QrePPgabvE9VOs1s7JgKfClpVmM8axLmy8gwNeiC6o1cieRV21faNAtRIQGEHzV&#10;kwBK5iCbPqwenQRkAwMaZjuPyelxa0TSfM2dFQIF7lkNA5cUgiKJUlzXeAzp4El/SLVpPtddbcLE&#10;G29+z8axSIRVHV4t9GGVIvt1ZcjKSUHAbW/um0TUt6kBocJmpNW1VCCvOJNEKpm/W4LWrnq0OGpJ&#10;+EgE6bPG6If6R7tQ66hCU28jmp3NGJihzaFfkpyMwGo495c6XBNSYmyOo4ePmw239g32JilKRHhy&#10;mEkEhCWGwT/cjz9Lhl+IDy65XzCNpBHVzC5PYXlvHRv3t2ECuLTFC3ymYySqXfRdObSv/oG+Fr3T&#10;uVaTSFRchK3BJc2E9HG3KQEiT5IVKKWPSabvi0iKtFSbOvWyCeQkHul5041kJAHN9NvxKVG83mvI&#10;kT8muRujr5lR4xYJuJ6zZA/UrepC0qFUpw9tlzTjokiYBLZjkyMJEFMgwVyNKDKQpLEk/2dN0g++&#10;+OKrGzzc85+8g2WCndUfCfS8h42f/ABbP/8MG7/4GJs//T52f/W5Db2d/vhtLHz2Lpa+IGj6/F3+&#10;3sfY+usf4tF/+oW97v/6Kzz4x6/w5K9+gk464EY6kx7VdZBpjxBEjA11Eih1EXS0Yp5Ie2l+BFtE&#10;nmqbXF1ZIirvtlqgqIhQAolGdNNRNREkFRXlmyxAHNmnpomX5OdjcXoUW0szRO1DPPySDKjC0HAn&#10;JsecmCP4UqeUirPnuDGmZgbJ7ktRXpVPZkVn3sbN1MWN01BGQ1KAmroibi460dYaayWXhICiIAME&#10;R8uzw5jie6nS3zql2hsxTgBoII8/V9Sls11gS63jDswRDK4vTxNoNGOUi7VCx72+OoU7OwvYWpvG&#10;At+vnz9vbW/gYrbxmjvw9MmWddr1cqNrTMr6yjTmpocIgjr5GRJPUxqMh6aiDI31dTRq+dZSLOAY&#10;poJesitF1moICga54EXcXCM8bGsEiZIeEPirIHCSwKLGp0xwDTTwV3PjFD1T9M7Z0YB5Cfa11WCc&#10;TryVQKKKKLs4J5UgKYnv22iv8X4HetrVpVJtxerj/RqvUIPOlhr0djahj2BERd7ddLjTBGJLZCgD&#10;vWpTrrZOw6HuNotGVZI1NPBAOAnq5gkyNghsdpem8eHDHbx3dxN31BHGjd/H99RA4Rre7zjB6731&#10;ZTy5s4mPnj7AR28RTL21h2e7K7jHZ77FZ79HUKUONCn4VtDxKxwuQ97NlwpQJVjXyGuzMQpkk39q&#10;9VYhqHSi/qSTJAkLtS1rUnsrDUpHfS166awGaRgrVIBKRqmaJaXu+gmiRhQJGh3CyPiQ1ShIjM/B&#10;dXP08Pk4u9BMwy0VWGmBOLj+PQTJitxIMG5icQoD3Mc1TXUEAVmm+eMXqNZYP1y9dsWGDFfTESk9&#10;rZqVcpEGPnOJ4VXSiWo/VPHfNYg5J5usUS282el2nVKg10iF7Ew6Md6juoDU1pxJwqEC6oqSYjTW&#10;qeNMLeGq22uyES1K08TTYd3w88Kh4wdxlCzclSDChc7K1dcVLl5Xse/oPvz5X/w5Xn79ZXj4Ekwk&#10;RKC0oRwOgqNB3tc412KCZ3SAQEfsOJUGLdLHE2NBwfhNWhr+a0Ym1tPTUJqZgrhYMsfMBKQXplta&#10;QjVMiiT1cS/V0IBr/pcY6MEjB4woSdBR89BK+UxN5ZuOp5rgIy0pDr78jKMnD+G1fd/DwWP7TRxP&#10;LcwCxyVktqqdURTpNp2uwNFpMszbBHyag6cOuVOnjiM0NMgmAAQQ0KUlJ6C6nM+nshp1NdV8Pp3o&#10;6O4wIKluGxVry7lLM0lifNFkwdJncb/hZt10WQSaWbxGpZOU4lVNnMCMWtsl7aCIbSJBsOs1st2L&#10;p3CMz/rA0f1k2d7W9KKUVgPBvorFVR8jENRCYFuQn4s0At3k1ESkcs1z8zSctgR5+TkGopRyUyeh&#10;yJW0kxrq6mhHS7gfipGWmkpQpgLyKAKvQmi6f34B91FNlUVA5xdnLbp0/94enf8oHWsP9xqBeXUV&#10;r4kEqq2ZNrOXz7SWf6exI0pn5hKwFSBFKd34eBRzP9aSGCgNpwHhrfX1Vmjex+ensT7NtEfSqlJE&#10;Lk4RJIKUDIJgFRRrblckHVlAhB8CI/ytriQuIYqgLgZnzh7HyTPHEBvHf+faHjqyH55eblb7NTVF&#10;wjE2RMLWgEbax0T+ztlTx3DwwBvYf+h1k79QAf/AxDBmCWb26NyfP39i4CU1KRbXrl3k+0ZYxM/l&#10;8nnc9PY06RpNEZDIrJT+i+nMB4dI1DZXbH7fimoJef53t9fw9MGe2UNlTqTFJuCmmsUhEieVWfT3&#10;ddlAXP+bXjZz8uzZE3jt9ZesNT2Rz0BRR03qbyVpVdr5drCvqUprfpoAQWl1IW1LA5qUyi7MQGC4&#10;P4FSCgrLc9FH/7pNW3j34Rbe//gphqf74BhoxcTKOAZmBzFAwtpFUKq5napZFMgUIJTW0fD4gKlT&#10;x6fG2riQ8PhgApVQxGXGIjguCF4BnohK4p72vQbvgBtWz7lxbwN7b9/DghpR1ubsNa9ucNruXoLE&#10;OvrMLJKeiJgwU/GP59qFR4fYubjoegHHzh7DyYsncP0WAUxMCArLCKxLcpBTmmPXUk1C6eA+6aSP&#10;yCUoy8pPow0l6eO9JvO60nOT0UWfO0u/IZHNCWKKydlxy2Cpnk3RQI0fuXXb1/SfFFlSk0AFAbml&#10;57j3nCT5krqIjI0hSPrDH0HSv+pu+8EXXxIkRWDuk2dYIOiZ52vmB8+w8dWnuPN3P8beX3+JRwQ9&#10;D/7xZ1j/6mP+29s21+3eP/wEd//2R7j39z/Bo9/8HE/+y1/hHn9v61df4Ok//ZWpcXcS0Xf2vJgW&#10;3E5HNTHRh6mJXkyO92BleQIzkwPYJuLc5Eabm5sxQ9AkpC5VXDr6YToa5X1Vu6Cuj/6eF+HQproq&#10;VNP4D9MBbXAxNBS2uoLMqjQTvb1NaGmvgkQiN1cnCZLGDJy1tVbyGujYpQBKANCr0BzBwtxYL6/D&#10;SYfYidm5QZRWZKG6vggNTRVk2xl0GLXWqj83OWxpKwkqjvb1EICN2HywGTrEURrxOQ0s5SKpe210&#10;1Gmpq04643n++0MejKW5YazMD2Ob17S9MolF/n9XJxkkP0eT7aW/I3VsB0Ha3NQAHnHz3d9dsxEj&#10;0mhSNKiDL41/cZB5SgDR2KFSMnQw0vO45XMdeWTiPWSOHXR2q3PjmOUzn5ng9Qx1oI6GZ6yfzKez&#10;2canqChdwyGbyU6drXUYd7ZgoL0aM0MOTEmVvLsF5dyYmUnRyE9LwAD/ZkIbUvlmAiKlmwZ6WrFM&#10;EDTONZDCuqUSJ0dM7Gxi0Mn7ncPO+pwVzmtgrGbLSY5A9UJKiT29t4V3CYo+eLiLR5uLeLS1hGf8&#10;2c7CNDb5GiDQUKuwROnurMzh/Ud7+OE7j/FsZxW78/z7HQIm/t19AiSBpE0eEKXyFIVQTYEKp/v6&#10;u9BBYKM0mFIkqjVS6LugMMcKmvW1maBJ9UfN/J1mApUmHh7J7EuGQMWZisKU5tIR0/loYr3EPLNz&#10;M1BWWUhAxX3BVw0PtACL8ttl3K+Nrc1WxC2AVMc1K5FxrZLGiOpsWvm1CY10NGqvzuY1JBHYetMp&#10;XuGhvkxDruGsiiilZaWjqETjcdR6TpaekvgiKsR70T5Q3UxaUryBg+zUJKsfK0hPRTmZvDoZ1U2U&#10;yJ8lkWBkpSSggI5UUZfGWgLbxkY0lFWgoYIOu1Xqva0YoMHo7e2wyJUr2bmUuK+4XSbj87BIQR7v&#10;PYUOWamur339a3jp1ZdwOyLQtIeKCHpLGvkc+OyGZ3g+1ubRxDWs5XvX8uyp46nm+nUCpBT8IS0D&#10;dwnUKtPjCYBLUEHHXUMAmVOQivDYEKQR5FVLT6Y8D2GRt43xnjx93D5TXX61tCtKYUXEhVnIPoYM&#10;Ua3b6ck0jrd8cPHKWbx+4FUDSarVEoOUuJ6cgjdZ5bFTh3H87FHsO/wGzvN3FfJ/UTQcjlN0wsEh&#10;t82JaOZgOoFIU0MjnXsP7UcfRsdH0UU23sLnpVqkQN5/cHSwzb5z83aFGxm59KJu8O+VMq3k3qqm&#10;42viPtEgXXXvtJJAZmWlkBAGI5nP2p+fIwmHo3wJIL267xVL2fXQqToJBtXKr7l4kizoVnqYDkgR&#10;Mb2kAh7LNVY9UCqvNYPrrmLsikrtyQqzFUof5mbwmZaVcQ+Xo4o/syhUscZxFKKAQLuYdrWAREsK&#10;2wtrS1jZWKZjX7NmhhqCJ0UrNYqkvr4GEnnt6emyIbsSrmxta6BTq7AorNJ4qn9SvWQrz4HEYKUG&#10;XVdfbeluiVxWVJWYPo2KthO4Lupqyy3KMdCbQed/OzoQsZnx8A29CY+bHvDlGoeEBFiUUKKb+wiA&#10;T548jNMEGadOH8M1j6u2N/v7ey3ln07Qqs7e2KhguLicM4CkWhRF5zSLcIYAfmWT9oZO/p2n980u&#10;+d3wsLmhoaG3LX136PA+HDjwOoIIxGJIXGRTdM4laHtndwMP7u9gZ4O2iD5sY3kWd/msermu3u5X&#10;4O5y3gbrpnE/Kr0oEUmbl0kCIIkORcOu8VwpBfQqQZLq4VRHI1+pKfuDJBVV1UV8NpFIzeXZqsg3&#10;0OEg6W2kP0vPJRBNiUBYzG00tdeQnDkJFOhXBtsxMttP8jWAiYUR9NLfdo/2wOFsJ3DptJFQCgLk&#10;0q8KwDhJaNZ2V/H9zz/EAH2CzmBKVhISMmIIWjNs+K1vqA98gq8jLi0SXv7uVifWQv8wTdu+fHcd&#10;s5sLGJkjKVqcxNCUygUaDIgUEPBo4LbWWJFUdSxe9XTBsTNH8eaRNyzlddHjAq56uyAoMgDpeakG&#10;khRFk5iwxvVU0o411lRAYrnaM7mFmVabpDSc5lIurM9jip/rJGidWZi0JrGcvAzajCAEhwUg5I9f&#10;JZwrnSR9r7R9DgG9g3txgDa6mc88NCqMIOn3fwRJ/yqSJMVtb6Lm2Y/fxvxnz00scvrTt7H5ix9Y&#10;ZOgxAdCz//rXeMzvd//6Cyz/+EMDTG/951/hnf/+t/Z673f/gPf5evybX2L7Fz/EW7/5Fe796GO0&#10;caGlQyP5dOsaohO1CcjSP2ml0agoIGAa4OZRy/UwhoadZP0NaCVYENBQWq6GzKuRB1aK1MN0ugJJ&#10;XXQsNTzUA1xotYErhVRChFlXU8DDSkNSko7R4U6L2qjeaLCvDc6eFhO77KKh7iTKVPGxlGDlwHc2&#10;57C9NYvFxRE6uGw6zCoyxWYeZBp6IvPVJQ2aleN3YokbXQNnl+cmbBL1CB2wxNKW6ZzVtdXf244e&#10;Llw3X410sEM97XhAsDOsESTDDtzZnMXm2iQB1TCWCeDGhruxwPee599KfVraRgrpbhFc7G2tWF67&#10;kw6mh4uoYmZ9zh4P4uLcNAFcKyTaJvVdaYh48eDl00C20RD1kqGtEbSNENQIJE0Md/F5NWJUrdO8&#10;tl7e/6La3QnAnDzU+nm/ox5dfH79DoLa+hIy51zUcY2UJtPvjJCB9HBtWum4uriuSgHOTAzyHnoJ&#10;8Brs3vv5PtJG2l6dxz2CwwcCM2uz2FqZsVqwoV6HPa/ZkX7sEvS8q3qjx3fw7O6GAZzdhSncX1vA&#10;NN+jg0CqsiSPn92M7aU5PH+wjXf21vFweQazvW3YIMh+TICkQu37fK/7ZIVLfG9FACXwpgn41Txo&#10;lnogaFH9myItqtlRS29xkSJZStF2cA0muX6jWOLX+bFhAsgX8wWljaLITSrBRUZ6kr1UpK3ZSGXc&#10;mwrr6lBqqKR0hpq4Vi00dJ3ObhqtUf7bsDHuMjo4RR0auS4a/thNAqEIUzVJQBYZeBgZp+YaqUtK&#10;dSgZdHxlNAydZOqjZMYa1eDoaqeTT7RumxgCHoGdSGm53PDENZeL8PZ0Q6CfD65eOg/3q5dwkz+P&#10;oKNXXU1Y8G3kZaYZuSgmIFPXmwqQO+obkJuUguTYaHtmqmmRgOvt237WUv3m/tdw+OgBgohzVvys&#10;IuRSgsDo2Ci8/MrLNO6vWC2OdIjKaNg6aNhb+h1o4r6fWl3E5Posakg0yriHavh86knIvohPxP/I&#10;yMQmgc6t84fg432VDD4RhTmKdtHBE5QnpsRYm3ZEjOqXQnHl2gUcpMP6i298HR50ZJr4rc6xjLw0&#10;xGpyOA1fhToMCRwlMBhJxijtmANH3sR+viS0p1C7OqTU2eQX4G3pG2lFnbt4CpevnqfxvG3A0IcM&#10;X2KOvn5euB3kx3uNtJqdsvIyS105OtrgIPDTujbzHKgG6TpB1w06cdcb1+BOgOTN76Vbo4hgEZ9X&#10;HQFxHc9QG5+NughVu6QJ/yfo5C+cP2UNKtLxUffV+UunDSTpVVCabyrh/TwP6p5UfZNanLUOSuOp&#10;1kXXfNPfx/SYkgmSi0uLrD1fjQMS8BSwziYYSuAal9LhaHZeVVkJgQRBG8GNpAI0O1OpOwEcKaKr&#10;Jq6upRFdBGcS2yzhvtEzyOAe0mgT1UPW1dXYhHcBJKlsK8pl0UfVOJFMNDfTDnZ3GlCqpg3/U6OB&#10;0i05JKAvCnCTrCspjQRB16/3aOEZUV2KX6g/vIN9LPWSlpOCUDo7D66Z6o/03KR35EdSEcP7z+Hn&#10;SZ5AUdyJiRG0KiLLZ6Ph10k8V5rbJuDrQlCidK7qcgSSNK1/jV/XF6dtYHdcRIhFXRW9UK3T5Uvn&#10;rHNOzRDRXEvN5ZNPu/9gB/fv7WB3a5XgiHbsCYHW4z1sEShVqxaGax/E/VPMvaGxVSLUgwSaFQRi&#10;0thSPdJ1L1fr/FNhuGbJScdnlk5ew2qVikziObjp54mrHpcIWhLQ0FxtZE4aRgGBN+DhdRkXrp3m&#10;c7qJzkEHRmYGUdNahbyqPCu8do50EySNkawMm1aZyJnqBJWOVAlHNQmdasXUXDVDgil17OqGKttb&#10;sQQ1McnhBs7i02Pg6nsNrn6uCIoJhKvPVdopgsV27oOxXjhVdkL7PsWXuk8lc1JM2yhhyTKS4riU&#10;WARoLXkmpKf2xuHXceD4flxyu2hCkhKiPXnhBG4G+pgApBpDyugHFbXT8GdnSxPGrInoxdgTm49H&#10;kqEi7TH6/yUC3cGZIXT2d6Cd6yq9LSlrK+Wttv/o2DDTQZI2nMCdtKREVisJBjXSqYN+rZogNjQ8&#10;BL/7w2//bU2SQJIvN9n8p+/YcNuFH76L2c+fGxB6/tu/x3t8vfvPf2eg6OGvvzKQpOiR/v85f/7B&#10;H36Nj/6v/2RA6eE//hwbP/0M93/1I0w/2LJiQ6XP1DGg1IZSE9KMUY1EngwcN3FXp1JUbZibG8Hm&#10;9iJZUh3GJ/qwtDxB9qJaH4eN11hfW7Rw6Bgds3K+mu4/SdA0xAVpryuzOqSBvhZugFZ+RrnVBAl8&#10;qFZIdU+rK1MYn+wnkyml4yN4IWiT4rbAipMbqr2tisyIDqA0Ew5V6ZPxObvbMMlN8ODuCp48WLcI&#10;j/SMpsacWOCiWEE2HbWAjMCS6lRa6QjkpFXQXFteaN1aGsHR0lKJNn7Gxvo0drfneW2D2Fidss62&#10;RwQIUwQrDTykZUUEaVz8nc1Va/Uf5obWFGuleyaHBwg2JDi5znsaQzuNUGJcjOXLNdvOz8vddI/U&#10;yTZJo6o6oCECxIHeFjg76gicNG2dm46bbJggY4dgRAXbAnWKLo3zd2dHuzE5RMbhqIWjudIEIzV8&#10;d5yHalL1Jfw7Te2XQrgMxN7Omo3rUGfcLIGuWvGX5yfx5N62GYzHd9bxaGcZO/x+lsB3mcbi6d1t&#10;vM3X+w/v4LN3HuPJzop1ES7yOe1wrRcIXlv4LKTtpO411Sptzk1idXIQ2zzwy7yOBe6Le4tcP77n&#10;En///voiVvj5SsulkbGkq427jGvAg6Uhtu3NBN90Dkqv6eDqsC3OTWFrad5qpDa4pxbpjFSnNdbT&#10;ifmhQe6rGhO7kxCgdE5KlCKsKkJnTzOGycy6e7hvea8Si9T06XaCHnXLzC3PY4LXO0nApQJx1T7J&#10;WXU7Oy0iME5wqm46J8FlcWUJkjNTEREfSWaTjYLyAmSQXacRmKUTyHQPODG1MIuJ+WljPbdDA+Dl&#10;e51G0s9EINU1I20fsV3VNrheu4wjR/bj9Omj1uavkSkK+Sslq/oIzRETk1WaooyOrbW2DsF+vgi9&#10;7W+DXCUJIAZ96tQxHOb7aMyGG424andaWum8+PdKy5w/f9b0kBS5qCdJqeSeq26uMQ0j58QAWvo6&#10;MUbnMUbjW9ZIJ0xg1ldYgM8zMvAvaan4jPs2kEzyyJl9NlQ3MT7WpEGyCALz05KQU5CO8PhQ+N32&#10;tnTFdS83fP0vvoajxw+bLpRYqep8SmpKEJUcZSxR4ncaN6PxHkpnXLx8FidOH8Gr+76H46cOmxOS&#10;Kq+G0KpuyMVV7b8uBqAElPQsL185j8su5+3fVEdx87ZSZ1FWX5OVm0OAXGn1T9LP0swsB7+mE3Bf&#10;ufaiQNyF7yemfJrvd4HA8rq3J9l4Pur5e/0kOSO0S1L5DiNYfP3QGzh4RCKCB20SuQpMT/J6Dx3b&#10;Z8BOaUB1fCkdoLEpStWqZkeOLLsgywB1YkqcrY0KzsMignktZOIEDAIkSvEorVdHgJKTrsn4KdaU&#10;UEYQpU4zddLVVVainPugiOBI3cGqW6qhvVbaN7+cIIvX2j3cY2kJi0rxvQSSVOenZ1HJn6mmKU7d&#10;rzwr6ioMjQ63jjnNmOvuUZdxpUlXSCFee0wpM9WZlFUWmWigJrT/SThW6cdR2gEH7XpiejxCCZBr&#10;Sd7KaeNVWH+M4EjA/bV9r8Ll+jXEpyYSOFZiaHwYK+u0M7ubWF1doI1qR40iwCQS/gQrFy6etlE8&#10;bnzOklXoGezFnED8LM8rz71GZlXk59p0f9V4NtBuSArAj89VINab76FUrwiWzvLo2BDt3Sh2N5ZJ&#10;AhfwVGTvrQdG/nLTEkxUN59AQuUWe/ydx3c2TSRXIF22R5pPt3jW1OkmAObl427PYo4kcYLAraOz&#10;xWqvtD8l0KpnJA23MdqNTK77pSsnceTEm7jqdYUgMglNTl4/7XVtRz0G6Utn1mawQKIqgO0gMW3v&#10;dlj0uriC9k/1UdxHirYoCyFdIq1vKc+SQLlAZFRSFM9VOOIzYxCXFg2v29ct5RaXEUugFIyM4gxb&#10;l/YRAi7a5OG5MSsdcJAoC+BqwK9eihwponrgxH68fuw1vHTgJfzlvpdegKIgX0vRX73ugkMnD8KX&#10;6yvArJrD4PDbKCLg7mqqx+zQAJbo76RTp3FdjbQzufydYtpKJ/1cDz+3mT5O44byS3MhYUk/nt1Y&#10;frYIkbePB06fOcZzLaIXjuSsJO6ncjR3tdBmt9mZkqaUj68X/vAv/85Yki+UbqMRnfn+U8x9+gzT&#10;Hz/F4pfvGwj64F9+gw9//2u8+9//Dk/+6ZcGkta/+sSG3urf3/6vf433f/+P+P7/+Ce8Q8B09+9/&#10;ZsNxH/7NT9C3NkdD96JmQ0xbRkW5ceXVOxwtNmNLU+I1o6uRF6w6nonJPvTKUS+M8vsB9PS0oo9O&#10;ep4OR4V1M2p712GYn8FQdwfa6qowKEZARznJgzw13ovpSSecBEtDQ10Y588H+PftBD0aWFtPcFRX&#10;W4y+3laCIzplAiRHexWNRAZK+Wrgv0lLSVo9bTRESvWo5maBSPkuAdze9pKpaA8RvHURcKiY28mX&#10;wFE32Y90e1Rzo1RSd1uDRas02X6Ei7i8OoGZmQHe54ClGxcXRrC7u4idrQVsrExbwbTqthRpc3Lh&#10;BAyVvtLfCzRJLVupvY3VWd5TJxpVOFpbi/iocMRGhlqKQUq0zXzGo3TEkwQrulaJaC5OD2OQm6ib&#10;CF0ASTIH8wQcCzxAiwQgiibNjfVhfrQXK9MDmB3rwRK/bi6OmcCj2umX+fuzPBCTQ52mL9VHACn9&#10;pM2NJWwLLG2vEDCt4u3Hd/Ehgc+Hz+6bXpTa+3d5f4sEUaM97Sa0uUm2tM37kyL2IgHOPK91lQZg&#10;h4d6gUBH4LOHrGeO//aALEEAaYzrPEXAuzc/jg3+/hb/bZPgbJlfZ3hQOumoc2ig4+PCCJDi6ADK&#10;LBKktOj0yJBFHzVYVVIASl9Mz44RnJIJrhBcTU/w3gbQQYdSSRZZQzarYcYa+aKC7sqaUiu0d9IA&#10;rPB5KhX61sMtW7dl/v8070PF4O18dRLIaJ5ZJ39Xk9E7uab6OjM3YSN6lggWVeitFlWxOkWWBK6c&#10;w/2Wxx8YHyQj6iS76UI/9/rQ1AQ6+nvRNeREIw25JouHx4SR9QTaS0xaYXsZARmDmzSoR04chBsN&#10;k+ptpMWTTEAhoBTHl9II/gG+CCSw1nT27EyCEU2vp/MKk0gfAYEfjffxk0ew/+AbOHDoTRw/cdja&#10;k+MSoq0jzNv7Or75zW/iistlSIhRRlfsU63FI9wrMph9dHTjvJ8xgs9SAquC6FA8Tk7C7wmQvkqI&#10;ReKZgzh98oCpY2uoq9IZagmXwnUln315dTEik8ItxSYpg5de/q7JigQSAGmaeEhkMFKyk2nIo+Hu&#10;54Eb/l4I4/OQGr+7y0XcvOFhIyPU7ms1SUE3rZBTujyKGp3nM3P3cOGz8LZiYK8b7tYN6O5xzbqM&#10;5JClJB5AcKmhn5q2X1evTrsX6znC/SLleoHvoAA/nDnzokbmxNkTOHrikKV19BlxfPatXSR7itpq&#10;Bhn3rEa/uPL6rnq60olEmX6NJBE0U0wRBQE6RbL0rFU7J3kGGXJ7xnSwikgqLaVImjqC1J2n9GM4&#10;iVIWwbXqcpSCU4G4RqdIXd6fzyUw0B/BfH6q7VLdnYBremoS0lOSLY1WW6OayxKSi2I6m0I6O5Jb&#10;npXR2VG0dEiVvIFrrWnwlWjleZKat0BVHIFySGiggTSlB0PUXWep6BJej4Yqp1i0O1tpQAJciZfm&#10;8/rlnNXur8iA6kkb6Fz7aCMWeFYWSd5UqB9GkCTNKx+CZTUFuHpetbTcTd5HZgn/tqsD0/Nz2N7d&#10;wr17ezbjcoJkUk0WFQS2RQRJqk/zJ9hVKlSDnbOKczBGm7IsSQ6NDuFX2YoG3luwn7cNylbXoUC3&#10;zozATAGfRxP9lgp8NcB2lOuveaRvk+g9JFHcI4nX+KvywmzToFP3r7qb724t4eHWCh5trtBH9aJI&#10;6UTaF6WD3Vwv25lVUfElAmpF1tRxqyYFpfq1hioPUAR5jLZ/mT6wg/bLl0Dv3KUTuBHgiewygrbu&#10;JnSRzPeRxC/QT+0+1TBcknraGtVG1pK4CzCHcn2UMtca6bkG87wI2KqjTFIT6jRUujmB5zAkOhi3&#10;wv0RQmB0K+wmLrqft26zqKRInstIVMlPkQwN0I9OrE5jbGkCw5Jd6e9AUUWBRaIUUT1AwP/qwVdw&#10;6vJJuN10xUXPizhz9bSl1wSQzl89Z6+ztAMaTSKxR4mKShdLI3fUOa0h9o015S/GP/HnejaKRqpR&#10;QXPiignuypsqeU3VJh0QT2AUFHHbAFI5SbGi/4rcCTRJFVxgUKrg0nBUwbfqBEUyBJJ+//vfAvhf&#10;/xYkedMITX34BDMESFPffwvbv/rc0mjf/7//Mz76w2/w/L/9rdUdKbqkOW4CSXfVxUbQ9Oy//Y1F&#10;k57/7h+w+3c/wdIXH+I+QdIIF0lCbzl0NA8e3bX5VerMELNXYajqjSzCYkynDON01JrsPs4HP7sw&#10;boMAVRjXROfXo0F+dCKLi/NYWVkmABi0Vmy1nat9fYfAQXpFE3Ti0uMRCBoaIlAgq1X6R3NyNKZE&#10;A3cnJ/t5CEcxLsn0jlr+nEyqNItAjUawushAj9SzHTRGapFX3dI6nboiI9t0cppF1kWjpWLjcR6W&#10;HkcjD4PDQEw/HeIInWQnnd+Eoi903nKsPQQ9UwQd2wRED+lgNZtN2kmbW3Po7m4wqQJdx8QogR5/&#10;Pj09iMHBTksRDhKQObuaLRq0vT5ndVyKwGnIYnR4CLzcrtpg2Xo+W6UDJ4f53nx2y3PjeOvRDrZX&#10;Zwh4hu35CHQsjPMg8SVF8BFe9wSNw2BHO18tpiK+zOezyM/YXZ/G2/dWsTk/grXpIazxZ9MEL1OD&#10;HQSODqwuTGB3iwyJa/vW43vY210lkFwl8NjEA37/ZG8dj+6s8esGP3+Iz7ED2yszuKfQaHeLjRDp&#10;57ObGuzGFtnTLgHXCg3XAgGHFMaXCZrf4Xs9ItDqo/Md5TO4szCGezyUW2NOrBNUzpOlrYl1EdTG&#10;0TDnZqXSAOUSFNfxMwlKZiYxNzzEz+iDk3uotkE6RpXW4aSQs+b+jWqEQ3sLinPpVPhc9R5S0VW0&#10;U0q5msmklNowGaIiZjubXEPe3+OdFawR6K4tT2GdhKCX+0LhX5sfVKzOl1orOFaRpiKgAvkychpv&#10;ohooMTg5MM3FGp+dtAGbO/d2zbCpK2SEfzO5NI8J7vlR3oeTRlndOKp/UdGjm9c1Cx8r+qBUghin&#10;8u2Kyhw9fRjXvK4acFDURA5KU9ATCZj0N34EJBoCe93b3UCBHx1DII2InKeiEgJRMhrSO9p/4HWc&#10;PHXUolXqsJMx//rXv4YDB/a9MLC8F0WXZGiUCmrhudBEdTHKbgI9pR2zE+LQTwf9TwRlf0hLQxev&#10;+fjxV3DN2xVX3cmUVeuUGos8rp3sRXmxhhtXI5p26fp1N+w78Cb+/M//3K5HP0uSISdYTMtNRVB0&#10;ECJToq19XPUK1gHLz0mNJwOOCsP5i6dN7FLMVDUKiiBppp0bAZKb22XrfFH6UqKHKuz008gWGusb&#10;t7zg4nEFZ1U34noFJbymlqZGnlWSvqE+nq9p9PH79PhYXD13BhfOnsTBg2/i1ddfxmtvfs8iWIo+&#10;FJQVYHBiGOO0f6N0/urkUtry3JULSOTz03om8WtYVAguEbwdI8AVWFLqSV1srbSVer65BdkELwUE&#10;FcUWzZDWkECrpA2U6rvEZyPnl5adSoD5IrVr0SbuMRMa9fYw/SgVBpdUFRnYEoBJUr0Mn7XUslUI&#10;LxBUVs19T0DQy/vUnpvltY8R5Emxu0hisZ3tlnZUjZIKwmNiIq3FWpHN5IxES7UoDSkVd0lQhBCE&#10;5/N8DXIv1FapWyvNzorOlqInDtpOTZBv5jWpxX6cNkxq1dkEgSqyVgrz+LljNvMrMCLIAFxlSyM2&#10;Hj7E1v372Nq9YwBpZ3sd9SSJwX4+iCRwzU1JhIRTvQh6BSKPE8Qe5ftU0qfMCxw9IJjg15nJUXSR&#10;xJcU5NhMzJMkCOqKus29EMv9puc/oajz3jbWCXY0ZkTn+fvvv4Mffvw+3nnAczs6YDPlIvg5ofy7&#10;DDroPpJ82ew1nucZ+iPJzqiuKY7veZXrdeL4IZ6v13D02AEc4/eRXEsNyG6gvWvlGZoUsdpYxcbm&#10;OjY2Vixd58uzf4wA/Fb4LbT2txtAmdEQ3Pubpsy9+3gXK7RPg7TxDXy+moX3YlBzFG4F+fHcxKGg&#10;Is9a+hO4VgLSQeEkBz6uNhS7kABO66ch12HxBFIxgdynsUjOTIAEZOtp1+p5H7OqA6LfHZcMDoni&#10;AH1WL+1yaV2ZpcxSc1IM2B49dxTX+N5S4k7IjofHLQIjt3O4fP0S/EP9bW1lq2TPNHDb4/o1S9kq&#10;+q5pBYp8qlmlmmugBhtFICUNIpCUJ9tD3y5x2ebeNtR1NJhCt4CSFLkTCNTy8jMtDa+aXRFKRV4V&#10;qVdnnua5SWJANvKFLb1hIOl//+//379fk6RI0uynzzDzydsGhgSS3if4URTp6X/+KyvUVsG2AJS+&#10;6qU6JYGkd3/79/b1zt/8GMs//QS7f/UlFj94jCtc0JtkcIsr85in8Vdxq8PRYAJqDh4iTWMfoZPu&#10;pJOSpo1mhqlgdEjhVgKUJrIoRaD66Gja25qgwYUd/N1yMs2KojzrololgJnlhpgadWJ0qMvSa2pl&#10;n54cJNKfwPz0qNX4dHBhuxT1UU1SuwafkhFxs/QTfPQTVOlnAkrqeuvtaLQNPWYppl5LxWiYrmpX&#10;+nocmBwd5GGuwRCdoCIxAifjBHQq4O4mE5BA47CBqXp0cuHGx/swLse+Mo37e2t49vQuHj3exvTs&#10;IHqcTVY0PjczgI21aczPDRFEvYiGdXU1YGjQgU5HLT+7CSsLowSBDWRHmqemuUfJSEmMRQWN6SjB&#10;xubqnAGkkYFO7G0v4/4dghxu4jUCpuXpEezy37eXpwmChjBLUKo02jDvaaiTrw4COa6HWvDvby/h&#10;rfsEObsLBE1ObCkVOjOMOV7LotKPZCv3CPhm+Iynp4axtDiNZeXSec/dvOdpghxJH9zdXMQdHuBF&#10;dQcS1MwRaI1zjQSYFiX7QEC8yPfY4N9O8VokXTAz2mfSCQ94DU95/fO8lzGCqQUCtDsEbKsj3Zjn&#10;Gi8SuCzQ8EwNdCGHzEdzsKTLpEje2vyMFY1rtl8zjXgHmcgojf2oojTdbVYU2c377eVe6m1rQWZy&#10;orHNCDFggiQdrEa+l0L/Aj8q/NZXdVhMC0BuzOOtu2t8lhME6eO4d2fZIkqjvEelj3u7mzHB57Q4&#10;P4lFOhiBo3F1evI9C2gAxKTVyi+WqI43FQ4qTTdLwC/pAAevr4fnYow/W97dxPqdLTKefjq2Gsvv&#10;nzp/0hyjr/+L6fNKRcmxutHYnL92DicunLAJ+EGRgZZabCOob6FjUMF6ZGy4CSz6Bd40Rq6UkCcd&#10;qJytjKmiEnKm12/QmF04bUXEly6fo2E+jMOHD+Db3/4mvvb1P8OJky+Ak5yvnGMYn50YnMZwxPIa&#10;NTNJXYStJEWDCbH4VUoKfp+Wjp2ICNwiQBDLFDDwDfSxaeDhccGQNk4BwU5DQwNqa2t4HUF45bWX&#10;Lc126OgBXLxy3up89AzEhAMiAuDm64YAAiCBjXKCJBXflxbkIpMOMi0xzubdSb1aKrtqQfbg1xsE&#10;ZapRUCG3OphaWhtMt8iDDP0Yjbraki+4XbSU2WGCFh8aT9XslBeXoLerk/ucwJoAKTGcoMrDHZdO&#10;ncC5U8exb99reO2N71mtjCJWEsFr4B6aWJzByOwEnHSkTY4me75+gX4mQBlBdhuVGGmiiqfOn4A7&#10;nUQswY+AjcZYKNX7Ij2VBo29Sef+vMW/9bjuCndPV64dgS7t7DUCZa2rat/UCJBAIKnUrF6+dA4C&#10;f0kZSWTRJIO0h0qPKq0h8NXqaEVVQw1KKsugQbj1TSIGPejmq5VgSZ2OSinX8edxXEvVHCUlJ6CY&#10;wDGZZ+fatSsE21eRlBSLEpILaVAJyKmlXRHIAH8fi2SqZEDNNyp8loaNZm1V8Her+f9qvddcM0XO&#10;1VQjGREJRSpFdoV7+QiB/wUCi1ACjKKqcsxtbODv//tv8dnPfo717W2sra7SdjcjKjQQUSGBiAkm&#10;YIuKsFpNRWtcXC/jtUOv4yqBeQfJ7SyBzuzyPGYIfnR/RTyP6vxUfdCFy2ehOWcCGANmN2irluew&#10;RxLziIRwZWUB87NTeEKQ9fyt+1bP1MRrz+JaSUspn+BOkTEJKC/Nj1t5xqS0+WjHiunc1f6v0Ujn&#10;zp6wVKs7wcFNnuVyrp3GaPQpC0A7vHV3C8tryzYLbp5EKicrDVf4PARqaukHFnaWsfpgE3NbS5jl&#10;72uItrq8eumLSquLkZQZT6LkiYuu53jObhAcpKLN2YK2vlZUt1WjvL6MYLqUYCkeIbFBRjqqSCIl&#10;kCoSorEfmtKfmp3ItbxNYJ6I6roKAuceLPAzpwWSlqbgnOg3eYHkvGTrUgvg9fmH+FkaTfMcr3i5&#10;wDPAE6evnsabJ97A60dfw8lLx3Ez2AdevD79vkRp1dGpLsWbJC3qwNXZVGo9kXZFheTqPo2KC7fz&#10;IACtf1NUtkORd16Tg8+4neRMNk/dpRrancw1zRYQJAmUPpJScUoDFlUUWj1churi0jWS5LaVGryI&#10;JP07NUkGkv7Y2r/yow8tjaYaI6XbPvj9P+LZf/0bq0MSQPrTSxElRZKUdhNAevu//JXVJK3//DOs&#10;/uwTrBBw+dMIXna/Ytoww2MDNtV+ms5RB0Hqpd10UqNk+UM8jGIZddz8zQRCkwQeOpRqrVahmsZC&#10;6ABp7o8K8gZ6u7jxhtGvCNNANw8egRGR9zgd8ygdZw9BzuLcGNa5YRYIDlRDo9RbL51ru8JsbQJJ&#10;Zfy8QgNIij6VSq6dG0s6RQ01RXTkDktBCSRNkcUrH9pGoz8+0s/P7zANjqnhASxMjduIDo2sUIqt&#10;gYa6i0ZI7fblROvdHbx+bszxcW58HpgH9zbwlCBpfWOOB5BgYXmMrESjRkawtTGDDTKDkWE65E61&#10;Puvvevi8Kvj+bfysAT4rRZccFnZV4XEuN0spjU11ZRE/q9kKqlf5OXcJMvY2FgwUrfAZSGdoixt6&#10;ZXaUIGIcKzOjVkA9zXtYnZnC0sQI1mnIn9zdwJ4O39IEwU4nlqb6sUugtb0wZq9HBEjvPNoiGON1&#10;taprsR5zek8+6yUyn6mxfsxPEfgQNLz39J4xKa3LCoHQ1tqcyRoIRAkozRHcarTH0swYpvms1wnm&#10;7qobjr+rUSUbBFeTPS2YI0vY4kG8z2vaIqja4+dtTQ9jQ4rQXGtNAZeRHadB25qfxcL4KOpp8Avp&#10;sE2ziYBJRdnrK3MEoRNYIuidJwDR/ivJy7bJ60q1VFTSyXKN9aqvq+I69NlLgL6ezLe2vhyDwwRp&#10;BKsP760R9GmI8aANJX58f4P32fVCiZ33cocgdVo1BARHqiNo4H4Xg1SUSikl1bWo+Lef4EcAqLO3&#10;k6CiBmlifXQ2OWRJSrlNEPBpPIkKadXtFct/u37zOg1GgClJ+/jdoFE/h5PnTli3yCsHXsHL+17G&#10;m8fehAeBk8LL6jJRiL+A+0XRB6VFrhNcqWtNf3eLBiQ6PhIJZN0RUWFWuHzm3EkTbT18eL+9VIMk&#10;gKTC6TNn+W90Ohq0qyJaTzpsaQ2pQ8lmlYmt5SpNWYLRomz8LCsD/9+0THwYEY0Yl0v2++EREohN&#10;wDWCljdP0DDevmHPX+nHFp7njNwsXHJzwZ8RkL1+8PUX0R1/LzqIQOTwPTWMU4Mxk3NTrAVfzr+I&#10;zqeOoKyvy4G2uhrTHhKR0LQTVuQAAP/0SURBVGgJ6bNoPI0cphh7dEyYvZRyVLGw2sj3H92HV/Z/&#10;j0DpGC7RMZ+4eALHTx+B1w0Prl0UEmJjrdi9gcA7IzEBV8+fw5mjh20E05tvvII3971KkPQyTpw5&#10;akXhSu+U0akMcX8PzdJO0NmqCFryC7EEUeqiE9gLjQkx1eGjpw6bXpMiWzLY0lRKSIrnswrhs403&#10;hWj/4Ft0KBf4eydxnqDxvMs5czCqgwojIMgi81ZNkP7tDEGsdK2UYhEoTqetkEZXUUWRDf9MpFPP&#10;47mp5F4vqSJAaqglMSBAIdjQmBEpxwvId3CfLitVSNunaFIm11O/p9Z36Std5ZrKyWg4dhXfJ1kS&#10;DEpfcI+pJk71YdnpSRihnXfyffUzFSxL1VoRAxETRSWl6dVJgtnJvd5NEBobEwF3L1e7t8sel+EX&#10;cgvpBMBtfU5sPnqEr379T3j/8y+wsLyCxaVF2qMm5GbyvQjiEgmQyvi7hXzP61x/paB1LlxvesBB&#10;YjU+R1IzNWaNFYoUqR7t3HmCYoJxT35fTUIyPEECuLaEeYKgefqj7e013L+7Qxu9hO2NFeysL+Px&#10;vR3zDamJ0QRk4S+aO9KSoHEzmkE6QvLX19VKYO0wUV3VmDbxuUZxH587fcwK0JX+9ebeVkp1Tvbv&#10;4Q4evfsY957cxcbWGvZIkuprKgg2vXH52gUbeTOssgP+3trdTUwtz1jkaHxymNc6ZXYkIT0WgVEB&#10;8LzlgVvhftDss4lF2nCS8/mteXQOd8JBH6dxP3XtdcgoSidoT0MWrztMNXskWBo9oin9IjChkQGW&#10;rtLMSAF9DcFWk4b03iqbq5BdkYNbkf6WRguJCSZI8rUI0blr3Jve13DN55p1sV3xumw6TFLJvhns&#10;bTpYN4N9ceD4Pry+n+fowOu45u5iES5FtZRWFolIzk5GZmEGz0CmkSH9u5oWFKmto09XNKmJfl6y&#10;BBKejef5Uq1XYDD3HgHvbZKQw0f3W4dkO0F4G39XYKmgWPV7CYjgGQsI8MPvf/fP/0532xdffuXL&#10;Q7v0w/ew+dWnePgPP7OCbEWH3iNAeu+3/4Bn/+Wv/59U25+iSAJNSrs9+adfWNRJHXCPCJI2f/FD&#10;rP38B1j97Dn8efgPcnNKmn6QjmphfoIOw4kRIvnxoX4bQuhobrCvIwP8d6JlKWaqpqOHzL2eaLyl&#10;pRYzdIo9vS3odNCxtNZinQd2gY5dqqojfN/erja+VGc0wQ08R2c4S8e1bHVKA3Symt22vjaDxcVx&#10;TEwMEGR0WB2RIj0DzlY0N5SbeKMiSc1E1/U1BVbovDo/Yim1FhreKqJrARMNZVStiooCZwieZkcH&#10;CZb6TXSxmBushgi1ramKhzWe71WCsSEHnfIwhka6yM4cePh4F6vrEh4bREd3A4YJiIb7WzE60IbV&#10;xQmCu1EMEzw5eV1D/Lq0NI7hAQcmRroJKpxYmRvCCjf7HIGPKvxLKgpQXJZj2h0tjdWYpCHbIjBa&#10;5yHa4eFRqFf1QLNkJ+pgG+pRDZdqjoYJmMb5dRwLk2N2D3c2Fk3TqU/RuO5mSwFOjnbj7tYCgdSw&#10;Tel/uLOEJwQIG6szBkhn+D6qRdrl3+5tLdt76Nk/e2sPX37+Ae7t0oAR/EwSPGkciZS3t3hdL+qg&#10;BjBMoLu5MIV7m4u4x7+9vzGPTd7bNgHQPIHUcEsNlgk+dmeGsMaDucufv7u3akXcAwS3SWQMCXTw&#10;Sp8J+KgQe4jgoqaCz557Y5NssZ9GXtEkKY5bQT6BsfSZlKKLkCo1nWUVD94iGf+y6mgIbDp72rEi&#10;x8D36u1qt9RZc2sdnLwmrd3wkIZYNnIvTuIZDY86KQVklwjOV5dm8M7bD7G+vsg1dFoUSSBJBdNK&#10;4yndLAXu+cU5LK4sYoLXrbSKuuWk3SPAlkNnV8U91dnXjS7eW01jHfJKCpHHvy/gHguhIfMhcEgk&#10;GwqkwVWXyDWva2RvdM4EHopQJGcmI78412aHWdqDjiwg4KZ1ron5n6cTTVaBL5mX6pA8FJnwcreR&#10;GCdpwD35/8ePHbL5iGfOnALNBfbtfxP+fA+BCkWS5FhOESypDfsqgZOAm4BMeDgddmgAnvH9/+/U&#10;dPwkPg5xZM2XL51CWFyYDRZOJnA5ev4Yvrf/FZwi8ArkdQXx3r0CbuDslbP41ne+jf/wnW/hPA2t&#10;DO5VOsqLrudx3c8d7r5uCIkLRVZJthVvq6W7nusj7Z1ZjYiYmkBXc6MNOxUoyaNxlUZKwG1fc85y&#10;0lJt1rNQtENA8A1ex34CzbNXeF/8TJcbV3GL7NWNTjYo+DYCA9QpSKAXHg4fT08cP3KYz+f/T9db&#10;f9fZZleCk6pAddEHZmaSLNmyLMuSZVuyLGZmZmamK11JVyxdMZMZPvujolSgqruSSnc6nZ50Zpq7&#10;kvTMXzGr1569j/Nlzequ+eFdkq0LLzzPOXsf2OeURZA+PfQRPj70Qxw8fgAeBC6+fAYxydHoJKEa&#10;ovOaWiHrpmNWfUgsgajqnnx4PRLvk+qwxjOoLfr0+ZP2/DUWZYr7spO2sYxrubmrDY10xnkENeqG&#10;TM1Jt+J+AUR16hTRWVQT7CgilF9aaM0AGbz2VK4ByTYoOiB9JjkdRRN1CHSV8Huq6YBt3EljHclo&#10;PVpbFcmrsxpSCViqO1RkVc6pb6DXxpTs7+7g3WdvsLToJnktNqAjgdLC3CwrBcghUJDqvghCAR1a&#10;Ldet6n6UBUhPjbd9IBkAaUVJGsCcIq9N5RU1VWUozs9DANeiImZJmUlWRxRNghASHYmWftqd7R3M&#10;7T3F0Owsr7cM+QX5lqLN5+f43vKG9/WrCL4fgDsE2kprHeZzOXb2GB7RgcuhOkkQFaUZ5N666XPd&#10;RCYPHf7E1n0OAf7MwiyevX6BV29eYY5raXl+xrqKN2hPtgmSNCdTszR3t1bpF1qQJn0tAtikxBhT&#10;tq+tKDWwp65kDRYXkReZHuN+1miTEIJXDwJdf16fHLhIisPlwNbzbazsrZvu0CyJpwE0rpuYyFDc&#10;unWd6+U2KpqqMbe+hEUCNa0p6REp69JPmyXtvZjkSITGBCMuI9ZGjAxJ4oYk/MlnT7D1YgtuEtdR&#10;2nIBHClw13XUITUvBREJ4YhLJniPj7JZh+FxoQQ43gQ4Nwjib1vKWqnuYvqclPx0hHEfRyZqLMlj&#10;hKeE43FiKFILCBIJuB4ToPkTkIpsSE8tJDoY4QlheMSfdwncPH2v4urNSwS/Hjh58RjJ3Q9x+PQh&#10;Xp8fNFtRTS4F3KfSCdPnKB2WyP0UHRdm9UoqVUhMkUQBfR99RGVztRGlGtp4AZ8HDwOsVvPy1XM2&#10;rknvP3riIC5dO28NHGrKUEdscnqCdbB6k1RIf/Ef/uHvfnvhdgi/cP9f/gle//t/ha8JilSELZD0&#10;9d/9Lb74T3+NzwmS3v+Hf21AyaJI0kciQFK67fP//NcGpD7/j/8GL//tn+Ppv/kVtv7yT7Hy8y9w&#10;jzdV7Ehh/n4CmT4asAky8/lZOnmheAKjXm7+ARqCdS6+n/34Szx7sW+Tteu5ELoJYpSmWpgfw/SU&#10;A47+Vm48LhAVQU6O0Sk5MEdQNUujuM8FvMVFq2LneTpuN8GQIhrb624rXpaq9+iI5rY54Brp5Xt7&#10;yFYk3DjAzxjGUP8HtK/5Yqr/GSKAUXRnbsppStXdNMACYoqANZJ5DPW2W3pteWYMU85B06SpKS+G&#10;Cr9Li7L4ugq4p52YIciQTpODAGWMYG1imt/F769rLCeDKUJHezXBXz3BVyMmCV5cOscJh2lKLS8L&#10;9NFpE4yoQ2+DIG97dcrSO5tc6K3tdahWHRXfM8trlpyC5AkW+dotgp2nmtpOUDFN5tRCx1pTkosu&#10;yc8PdxmAtMJyGqUJsh2l6pYJZuq5ARoJIHp6W9HZXmsdclLjnuRnPN1axKv9VexsuAlIXFjiZ68s&#10;6FmO2KHZcy4CLEWw/vhnn+OnX78hwOtBN4GuQOmTrRW8fbaDL18/xVMytCVJGsyM48X2mmkjfc4N&#10;/NWrXXxGA/F+exm7BHfrvPZNgsNdPr91Auy32wRTvCf9ZC/5WUmW+1cEbZIgb3aSzI+AyzVEpjji&#10;wBMyXfeIE6XZGagpK0IvX6darxYC4cLcFOTyvZJdGB3pN2M+w3MZ6u9CMx2ZhiR2dDaZoZPqu2ro&#10;2tolGMq1QePSRcDcTjCs7ks377eKzed5jqpbW1ud57GIOd7PKYK58fEh5NGJKMwuOQwX98DW7gZ2&#10;96RmTLDb0mDhZUVnvlHWLijORVJ6MsLIcG75+xJ8BEAdUTkl+aazU1RTgqzSHBTypwxWWl46AVOK&#10;jSoprCiCZpypU05A5JJayk8dMVATw8+TyKTUuAV0NNZBKtEnzx63dv5PDvwQH336A0tRXSFw+QCS&#10;LuH3fu938Z3v/QFOnDoOj+vXcO7CGRtBcvjYAQuRCygJdPkF3iYLDUNjRRlel5fjv2Rk4j+kp6In&#10;yA+3vM/jQVgAGSoZLp3EpRuX8emJAwQHZ+Hp5YGge3dx/8Fd3PC9jt/9g2/h+9/7DlmlNKOuExx5&#10;4Mad6wh85I+EjDjrUGnobEQb920bge8Q7/EUQfgCnZuIk7OnCwkRYXgs4EVGqTZga+engVTbc0FR&#10;jrFNjfjQ/fYPJOMmgNLfoxIiCELDkZCZiPSCDIJOXySkJCArJxMFuXlIT0mBv99tXL50AUFBgbju&#10;dQ2fHP7Yjus8T3XQZCh1QVvg5l5Y3F619M4k7Z4Ah0beaP7Y/Yd3Cfw8CaquWCTpsuclnON9VzrO&#10;OTyEueV5tHTTPnK9zBFwG9AiAHdxXXVzzbbQ8TpINOTwe0gsR2VT3VPWRTfA/dDl6LUIkcBQPh2O&#10;6pXi6MQ1pkY1ZKpbKq+poA2ptoLtosJ8NNTVcs860dvbDekrSfdLdWd6j4CMDcFdJLhfWoCbRHWE&#10;NtxBoiMtsSravzw+69SEWOTwGjtaNRGgj6SxAf2083Pcnzrm58at5khpYHV7SatM8/SkoaRopwr1&#10;Q0OC8SjkIfIKc01PrINkJTIlEdFpaahqUSRjEoNuNxxT0yipqUF6ViYkHCsdLNXNCbxLi+gO95SH&#10;x0UbQ3E/7AHquGaUmlreXMbqxqrVthwlOD7AtXyEQOluoD+6ud8XaTuePH9qYpp1vDciWZsLc7Rh&#10;axZBEvjp4v85aC9kV+rrPkTQJBtQTTIjnbgx+icHX9fAe11SmGXdy33tzdYcEsm1eIWATCkgpYU6&#10;uY5ffvEKWy93sbRHEvh0Ewvr83CT+Hd3NJvwpOQhpMXV4+yDNKwE5KRDWCIiRFCaSGDzOCqYoMSL&#10;BCIMVZooMd6HsaVxDM+NYIB2dJw+ZM5Aksum9asjrqazFlEEVkp9BUc8MOV4AZML18/i4OlPcPT8&#10;IVz3/RDtkuhn70ifpbZ6XJo36UBjdwNKG0pRXF9sPzMKCeAL0whuE6w4+w4/NzolxgbZPooK4X66&#10;iSNnDuKHR76PAye4b47x3p8+gGTa8zkS6M39TXTS10aQyCgNLQ00DUHOyk62iKMi3mpqiCWYy8hN&#10;J4Dm+q78QBYkR6Jay4uXztBWHcbZCydx5vwJeHhdtqYINXJYGlhEzOM8/33a6gBFku74+eLv/+43&#10;vy2S9Itfh5PtPfnXv4B0kQSS3ip19u//El/85/8dX/zHv8aXBECf/e0/6iT92U+x81e/xJO//hXe&#10;/vu/wjuCqHd8zcu//QsTntz5iz/CKl/j/vEbhNAIqVguiii4i8ZhqKfDEPnOzioX6Dzm6GDHJ5wm&#10;VLa0OIfXL19gjM5KYyIqaegHaPxG6WQnxvowpNqhYYINR5e1bi/Pz/E983j6ZA+b66vY31y3WhQV&#10;S6tgTvUxinC8er2P5ZUZMvpeU81e4mKRsvXK0hhf00XAQBDDRWfFztq8fG8/F8/87LDVCY1pQdAh&#10;dtG5dXe0WAGwiwZJrGiMIEmT54f66FjrqiwV2Eg0W0ADrkiF6nOWCB4UtZkhgFnTop8nOyQ4K63I&#10;Q1tHLWzGTl0JmtuqCaQ66DQdvJ4ZzEwN8jpH6bRbrZtOI1B07Gxyo+4vE2h1orKmgO+vNbmExcUP&#10;mksSdnz7ZB1vn24QrMxjkUBN8+maaosxaEN5ezFHoDjF824iMxzj/dXYFEWQHL0tBDR1BoAEHMcJ&#10;KKb1Wh6SVFCNk9JKy7x/0/zb7GgfVmZHCMpoxCf4DHXPuBFf8/t/8bMvsLlEcEojLimAnTW3gaMf&#10;f/YCrwloV2jIp8niVqfHTThSytrPeb5/9P45Xq7N4PnSBLYJ0NYJ5jZ4rnsWXXJhn+c62k+jVF2E&#10;xNgwS29K12hXYwFosFX3IKM0KDDS3opGgtcc65oqtFB+H8Gahv7mpCVYsbubIMVE3rgpVSuhkH8R&#10;HaiEzASGJWY6w3OdV3iea9PJtaKUq/5PE8M1+HaRzm+KjuwJwd7rF3uYJXBWh8qAg99H8JuREoW4&#10;qFCb9i6dL2mGSX1XTFuh+YcPAnHtKg05QYmAS0xcNB6EPEBUfDTCYiJoaPxx574/GWKsGYJGFWS2&#10;1aGppwWF6iSh8QgnqyuoKkK7oxPNPe3IJ7uPTv4wH0m1Ljdv03ASDKngV85OnTPqhlL+X1Ekta+f&#10;vnDKOohOXzpptUrXCdg8PK7ie9/7Ln7wg++TmV3BPZ6LZnJFRn0oNL5918fSQSrYVUtxCcF4XV0F&#10;njQ34G/y8/Eb1SHFkgHeu0VA4I37IUHwu3ubjO4ijtBoHSRIUvRLKaEYGj1FFgQ6vvXt3zHQqOLn&#10;6wRNHj4eFk1SrUNRZRGaCGA7+lVIqmLNdks3zBNAqAuotroMmWmJBDI3kcp7IOchR/SNwdXcO7Um&#10;SwFYtQ5x/LfmV6mY2bSHctNQXleOWt7jisYqMupwxKfHk3mGIiDwDryue+D6tSvw8fIiCAuBB0Gk&#10;uu8OHP4EPv43LCpQyHPsGu7F2rNNbD7dwhJJ4OjokIl4KrR/1fMK2W0gAvlcAx/4WxefxC/VIaf2&#10;/V7NaVSDA0nC/MaCAS2BpGkCcM3I6ue+HuDek8zC7MYyxriHFnY2sP58HwtchxNLs+giEKlqrkWl&#10;IkJcx7UE/99ElNSlJcE/FWlLQNJ0bejo27lnHAN9XLfdaOIzbKFNUzpSjQbS1dEeWFlZwjpt7sYG&#10;AcPOJm3FuI1M6mpqQHlBnkmW1BCgizSsEtD1ESw5uO41M3J5bhobawumQyRwlMp9qM/XnpAWk8bp&#10;qHtT6yyO67+2sZb3gT5gaQlV7e2o6ehAMYFcXHoaiqtrUFZPgpGUguCwMFuTmn33kITCk/dXxdFX&#10;r5zF6bPHcP7qOQKBWBsg/frzt9giQWnhffDmGj549CMcPPKxRZEiYyIterskcUgSGSeBZlzYI5NW&#10;UdT9Ke+xBl13KS3P+6mCb5F/afpkZ2Xw0Ey9bPqBKlO6LyGwzkyOty67TpLF9pZa6+TUuZ0lAQni&#10;/mvtbMHLdy/woz/6EV7/6DO8+Potdl/tY5GAwUV/lkXwcJnr4jL3cQZJT+8QCT5BcndfJ0FshQ3f&#10;zcxKMYAfEkFwGR+K8uYKtKmUhMR1zE3yR9+nsUADtKciFZrllpSTjGQSq/DEcEt/hcc/IgEh+EiL&#10;wq17N3D++hmcvHgUJ84cwjWvi4jn/VO90/6bJ9gmmd1/vYfdFzumdC2hSqlkP4p7bFHtCNpmH38v&#10;gqED8PS7ipDw+wiPDrXU2SWv8/iIAOl7h76LT45+jKOnj5iQq5N2dY/rd+/5nu2/O/cJrpIiDVxp&#10;v5ZUFHIfx1gkW/WMaoAQSCrmXlNNorrvdP3etGFKYep+qYFCv0uo8wZBpjTIBLDU9fZBiy2Cf79q&#10;RO/OndsESb8lkvRHv/zFrx/zxj//t7/C6//zL/AVQc9X//Xf4jMCpTcaL/I3f47P//ZfEST9Gvv/&#10;8o/xhMdn/+5f4t2/+wt8/h/+NT4jmBKoevo3f4aNP/8Zlv/0awNJcz9/hwY6zBCFtYnoa8sKsb+9&#10;Toa9gO2tFWxtL2FtjaBhbgyuUQIbMoWu7g5o6J7ChirAlFaEg0a/jWi3qqqADL+ajo7MiotD6bsV&#10;svUvvnyP6ckJuBwOOHu7bIK8RnBIpfrp3jpW12cxR6deU1OEBRoVaR492Vm0Nvyu1lpTspZOkFsh&#10;8VEHwVwNNK5kY23aoletBC/dPVIibrOaJIlaquB8qLcTw3Ssffw/TZnW5HtFNCrK8022QBGp6fFB&#10;U5qWkOLz/Q08e7aFUS7SqppitBMcDTg7UFKeg5LKXAwQAM4vjlth9x7vzdyM08aTtDaV8zu7CMwk&#10;B1BH0NaFmelBlFVmI6+IxtTRghle17BTr+mxtvSv3z3HMwFRApsJAplegj517Wk8iADbslsAscf0&#10;lBQJUrRNek8DvE59hjroNNplyGq9WqwYXjPw9nleqjVanhnGjEASjx0yk6cEN++l97S/incvtvDj&#10;9wRCTzasCHud7H6f4PA1r/8Pv3iNN/y5MjWKWYKIBT0jGv0NdX/x/97sLOMLvm+aYG19rJ9AaRr7&#10;6qLjzy2Cy+0FsiAnDeZgNypLc1CUn2HilBpTskkGrYG3kkPIz0pDL8HSMFnvcGcrwZ7DCpeVOlM7&#10;abcYLhnY0oyKKkehAaAy2OqwUeNAJ8GwjPgo36daM7X6qjZJQEogaZHfpf9TFHOaTkNCoOtLM/jp&#10;V5/hp19/Zkx5bGyQjqYZddV0BHGhKCAY6qbDUXFpP4H2MIG2QJIUs8PDQuDn54P7ZIsqHn+swlMa&#10;1jpeQysZeAPf10rgIwE8Fd1qjEMrgUE314SAUQKN6AMagYyiLLLsGpQSSCkCdf3WdQKTG1a8qwLN&#10;Ghrt7JwMq0mSofgGJKmT7fpNDwNKSWTid2mc1GrtfcMTn376MX7nd34HZ86cgpe3h3XBxdM4ST/I&#10;97YPbvuqeNjP1JHj0uIMYI6V5uPX+Tn4h8xs/HllNfoK83Dr1g0cOHsERy8ct9ofsboDNJCnLp60&#10;SJEaPFSPpYn8ilqdOnvc0nce0izSzDiCKNUlBYUGIpRsVJP3JTnQwOfZxTUhdiunr/lsGXQYKsJV&#10;m7W0gaJonDUqJJjfIf2ULK4bFeZqTlQRDa86caTDU08nJg2dNoITieIJ5BTXl+MRjfR9S2eq+DvY&#10;UpcpyQmIDH+MiNBH8LxyGQcPfmRyCbcJ5ARENU+vU2uVoH6cAF8DlFub6nk+GZbeu3D5PK/Nw2rC&#10;vGjUpSVz8txxXKERV7qhloC9kyBQETJNhZ9YmDYZASft1CD3Zx9ti+pSJgiclrin5ndWsPJ0Gxsv&#10;9rH2fIfAaRH9fG+LgCTX8pBrGF20q+oG+kZGIFdNBHTqilhq2KzOWzPWbA5gqQqrpcRdZCNc1GnX&#10;291udlqRpfKKUtpgJ+YX3CR24ySQraYEb+rSPHcVLu/urmKLjr6qKBsVBJ89rU1oaajF2rLbmidq&#10;Ccq+qQMcIjDRdyiyF8v1pfmE+psGFzvHXQSLo6jrpN2fm0MKActDAqLiynJUtzTh1l1/XPK4glu+&#10;N0yHSaT8hvSuVLNFMC5JhYdhD9FCkrRDB7z/bN/S3SqMP3biID459EMrts8kedAYoRkSdh16ZgVc&#10;P7EESSqn2F5bMlHIXtoH1aSqG05ASOUeujc2TJhgScBFgpGSuCnOzzaBU9fIgNmKQfoIjTk5S6es&#10;rlE5efeqG+9++jne/uQdXnzxCpvPty2iohR/K22EOu10ngEP7kACjQI8QyTMGjwtYdoR+k81majm&#10;Tm38qflpXLs9GOQa0bDcftqslq5mSOhWHWqFpXkEHREWkQ2LDzOFeKXn0vMlHBnH/49GZHI4IpLC&#10;LT2mobJhMY8IsIvRQ4CmwdxOrkHJfYzwXNq6+d20PZINkIaSaqYkfeF/3xdXvC8QcHkhmCBJk/7V&#10;mn/B8ywOnz6AQ6c+tY5F1ctJ+2uM91advl20wWEEWecIbDX+5AHfGxUfwXWaAH/aAa1HpeKUOpbA&#10;qsRVBaoSMhIh2Q6BJHX7KnqkZ6+mFnW2qptVcgv+d31RQPsh5f2I6BCSwSvcu4fhJ5D0979lwO3P&#10;f/WLX4dxg7z8yz/F7i9/jG0+qI0vX2OWD2qSYGacqH9ofgoOotEGGukabTgi6jY+GNf2Cp7+2c/x&#10;VvVKf/ULrBEkKdK09hd/aAXgKz9+iyIaC51UBpnmMp2lisvm6BRfv9jFDjeyalVmyco15LGBrKGR&#10;N0vgSBtENRr6dxPBTHNzDTdoN9mLWqlnuck0+6zVBixK1VVzieqrytFFdC8lbtXlqEhYKbZmoupc&#10;omY5/72tRUuxtdOZyNF+AB59BBdz0HwxRU+W5sfwXO3vW2509zYQuFXRQbahiwuxj85K4U/NBZIW&#10;RxO/00HANKh7U1OCeC6S4uJMS5d99nafoGzDtHVev9ojKHSTrZWgtr6E4KaNjKAdzZ21BEhdmJwl&#10;8JgexfbGvIlgChg11hWjrCQD/b2NGBxoMXHNqYl+iza1dlSjvacWI+O9Vhje3lrD6+i1omvVASlN&#10;t8bvVRRoktern4oQKTUk/SQBwyE6A6XTBJBUi9XBzxjsb+PzGcESwUkdGXkNUbrUtBfoNAT41hdV&#10;9O3CDDfhDoHTm70V/OSzZ/j67RP89PPn+Oc//wL7vAbXQAfmaaQXJ0ewwGf8ZH0BX71+AolGuujg&#10;x2m81wgutrm21mfHsUdD8X5/07SPJjoascX3vCaInlfXAs/L2duKHhoIJx3ZNIGRRgi0cU1IAHJz&#10;dgoTNKaNZMmFuZk2r2lyeBBzNOLTgwMYJPiuoQFuoNFvqyEbVjTI6UAb15tak/N5aEyJ1pzEATto&#10;BKX+viYxNoIjBw16RWWxRZr6uLb0/F10FsN93RjiZ6tLUDIUX7x9ipd83hsrMwTkoxgiMK2vyCOb&#10;TEZBRjKZdr0JWtaTkTfQQdRXlSE3O91qcQQ+UlSwTRZaRgPcrPXFdSWQJK2aEe6ZwYkRVHN9F3Od&#10;KYok4UalnLJKchCVGoPQ+HAEhT+wAt2oeLJBfx/rYFONkACBHI9a6NUOrRljqv/RvyPIvjWfzYug&#10;SkJy0klRIfaRY4ctovODH3wPFy+etzomOfgKrol2rgmNSimis6zgHq0jQOkc4N7hvfqTsiL897RU&#10;/E1REfa6uxEXE42DKso8dwz3eH53gv3hd/82fAJ96OyCEU/jp+iNitF//zu/jyMnDluoXecervlq&#10;vDcqtpYBFMhR2F/ORU5fwLGuox5FJB6qwVJB9IchqCHw9rpmaUzVH0XFhJkK7z2+V4NnVSSriEor&#10;r0MDLhvaCbiUfmivtSGg/ZMOsvFKq7u47HON53wX93nuKraWeGQMwfhN7+u44XENF8+dwamTx3D2&#10;7AmTY1BKQDPJhqdG0D/mMHkCdTRK9TxW7/O5bulPjR355PAPceTkIRymE9QIFQlIyvira0dyAYME&#10;22MkNg6uxybany6u/XEShmnaK83Jmt1cwDKJ1Srt9Tpt6iKJoUCTfo4TuPdwbSqyWNfRYABa90uR&#10;t2YBStrXLDrx6IQYRCdGmfORoGMyAWBaZhpSCewFmtMJFNTO38f1qA5NpajiE2ORnpFm6Tebi8hn&#10;L7VvgQQJCKsjedzlwAifkQRe67h/NA5DrdyzMyRvk6NwkijMzE5gcpL2iHtJNU2KiGj4aG1dhRES&#10;ERWnc5D2rp3X34my+lo8iAhFIv1JUmYK8rkWo5PirFD9yrXzXJ9+8KWTPHHyoHWOKb2iOjlpVa3v&#10;b2H76a41BgnIXPO4hAMESBqCrFEl/STeCwRCewRRe7tbtIfNyCaAVB3VMK9P+kv6qWi1Siuaea3S&#10;rFM0WT5NndjqkhTYkx6UIkapKQnWka0ZkBqtUVtWjBueV3D2zHHrOKwkOJ+ir1JL/QTJoIuAuIU2&#10;TkCzhvcthuv/0qWzNpQ3lOu/hr6wVzadxHZlfx0rW8um0K05kkoXKyqpVHRdWx2vmfeMa1waSTqv&#10;D00pDcjnHo+IDOb3B5rqtfSW0vKSCYge2u9hcbQLGbEkByEIS3hsf4tOJCglIaukP1dqS0BMhdQa&#10;D6K6Hn8SK3WsqqNN0WvVAKmj9MZtT5Kga/Dm9yiarcLzM5dOGEjSoa7FwIcBBtoVHVN3WklNKZJ5&#10;DapnUqdpcASJCQHQfe79sxdOG5iv5b3X+tX79FMgSx1ryXydyFCoImo8D/97t62JQr8/DA6kDfO2&#10;PZpEoiM7If00zcZTFO5xWCh+85vfIib5y1/+8tfBEWFwLs6gnexeSG52YRYLK4uYI5oeGnagvrEG&#10;ZTR8cbGRiCDrTUsi27zjxy94hA4u5E0JB/7zn+DZX/4Jjz/F03/1C+z9qz/Bq7/+52inIX9MVKjQ&#10;mJOoVuHDJTrGl0+3YHPJ+HfV0ihHrYXUyoutkh4IDYvUYjXzRnIAiuTMuydMp8ZNozHCc7X/p9Pq&#10;o2HWYM56OkDNeNtcmbfiYIGeloZyVJXn8W8K/44YQFCLqYqcC+i8WgkOpEukdJzqnZTaEqBwOjsJ&#10;6Aa48CWwlkdgMgg3wUsvwYUiSdocTm68Ljq9gf4uS89kE0FHkuVmZSehg85riwt4nYZsUcXKZHqD&#10;zi4DSOpqGxrjZutvQhsBkGOUbEnF2n0dVlM0OtSNvu4m1FYV0KEWmJK4Zt6trk5ZCnBpeZwbg+yZ&#10;wMk1QUMz7bQuPdVPbazOYFVOmkBPheoT4wOYo9EfG+2z61dUqIdOpb+n2QCRJA9UsF5TWUA21EjD&#10;xtfxOpcWp62GRvo6Xdy0Alz7WwvYXZ3FMr9HIOk1r+nLN7v4CZ//F6938aP3z/Dlu2cEIT0YJQBT&#10;R53qoaYJ3pYJxDb4uW4X19gg7zHv8+LEoH3OLDeHRpRszk1ghRt+ggBAopH7PId6OowMLuB0rp8y&#10;gvkB3ucRdd9wsw/TYcxwfY60t6CXgEc1Vv005EP9PRgnSOppbkCdZk0VF6IyPxe1RQXoJ5geIuvT&#10;eI705DgUECCVcr1l5mdYKkLpHulzdNGxDPNZqD1YjFeH1loljaNazGfGRjBBoDRO1iMAt0Hw+Pmr&#10;HUtxri9OYIHPpKe1GnnpsQRJqWihUXbwvFU71UMQJgNbXVFshaZKZQgcyYhpOvfIKO8Bicjckhvj&#10;dCLjah8nQKprb0JOaQGq6Kh6RVIIENXRoaiKwIYnjYo6s1R7opSNNI8EhIJC7iO3OM86pBQ1EsMW&#10;cdHfFFFSEaQAifSEJCan+3Hnrp9pE506cxLnL56D900vXPf2xO07PgYih0eG0E4HOM59tv3qGXZf&#10;v8RzEoFf93bjv2Rn4f/MzcEfOmj0mhqspunQ0Y8sWpJdko947pP4rCT7KYPbQFBcUF6A42eP4zs/&#10;+A4e0RkkEVSERT+2dJSKwn1p2B7SqIsVquagkE5BIKKaTiM+g6w1xB83796EJ5mipv8rgqD0pQCo&#10;xklIodzT66p15Cmt9w0DVdqpnp9RRuBZ1kBj28X/729FMX8PJeG57HMVp3lPHxOA5hCM6pzi6ZQ1&#10;fDefayotORUP793Do2B+T2wUCvJzaC/KrF2/lMZeyuABvAYV6Pr53kBggJ9p4qhIWBGMTw7+wArG&#10;Dxz52ECS1JWVslRK1UmQJdYukT6lFgu59pRenCBhHRPZkJ7Wgo5JLGzT1jzbxjyJ7eLOGlZJONwb&#10;y+jh/lBRa2xGAjJ5/n2uAUySAC2QtLimpcbca2tDIFXrRpIDmVlpvL9FSOXPWLJtFfNm828aDlzP&#10;/VFYnIsCNRbU11hE5t3nn+Hlq+eYmpmkPRrhz3FTzZ4jIe5rb7T6Tdk2ZRE0cWGePmaOa3qYAMhB&#10;MCVhTqWhM9KSkM61mMJ7prFBapKZoj0Y41praqznHuHaSUumM/ZHSl6apWFVq6YmBWlE3SNACgkJ&#10;MO2ro7yXkmNQrZ3q8sa5nzakxr29bkKuqslT9EAASaKpaQTdM/Qbes32zhYWZ6eRnZpkY30UMaok&#10;UCorykc2vz9dz5/kxsHzU3RINbJuXo9qrCoIbkt4P6WHFEqQJFJRUJBrA9olheDv44Wzp46Zwrsk&#10;Mzpp60f5PPtJBhUhrqbTl9J3DW2vOuauEuQdJ0C66n3Fag7bCCL6SCCnSSCXdlcxvTBt2oPqiNQ1&#10;nyQR0SzDMq69Fq4hpRTVAl9aUoD2tiazO6kECHe5F30JQLx8r1mkKDM/FTf8CGj476DHJFAEShp3&#10;omhSQla81ThVNlSQnLWioasJhTW8H/wOpcCUtlb0OSiE18efKohWeiuW52FgiUAlkP+vvRtEsnHV&#10;+yKOnj5oKbdjZ48aIeqmLVHUyzE+iA76qGoSY7+Hd3DO45yppCuy5E8AeP7SGQKaaBNYbaJfEtlR&#10;BLl3sId7ue2DvlNcuKX7HpMUKcUu/TgDSQRjUl5XBE8zGRURVm2i1MwlDaMyh98aSfozgqQrV66Q&#10;LWRZ7npi3IWdzTVs8RDaVydOBxe6RB/VsRDIze7j5UkGdRVRkWHGHKSoW8eH0Tc7js2fvcdL1Sb9&#10;1Z9g/y//GG2Tg/Clwb11+ybR6yNj0G4a9wkyJHUadRJMjAz3YoQXqRb6STIfiYopzNhJFq3hiL0E&#10;I4N0RhKcXKFBcA3RCROkqMV6kue4zM03y40nBqMwrgptx/gapc0+FBW7CDJGCCbUldT/YdZYdzO6&#10;OurgHJJujqZZSySu18CDansmyCR7+5rR3VUHN4GJU/oSPNdyMnINKVRUSR0aebkfFmBaaoIN2Gxq&#10;qiGImeXn9fDetfCzu7D/ZAN7RP39jjaMushIpocwMEIW3NdEo1eDPkc7QY+kC1otdaNUoaI/TnW4&#10;EVgJILlnnVhZnsDs1BBm50YwTtA2MMRNOjNsujySMVDNkoq/+2nk2ztqCfDIjGuLeE4V6OS1DvS1&#10;orJMg1GL0dlWi4rSXGiorgCWANM4z2GI92FkpI+gs4bXlW9ppxUy0hdP1vBsZwnPCJTW3S7srUzj&#10;y5c7H2qftubx+sUGfvL1a2xtuNFNVj7LxS6ZAYEkpeUEjgSIBI4WCEJXBVgJkpYmh/hZs9jk8+uX&#10;vEN3K5rJWKTyPcr1UVOUjToanVY6njEa2kXXEOZpNIfI2kb4794mPkOTrqfTJsDWOIFxMkIX2W0d&#10;WVtbbbUBI0dLM6YHHfyuRYxJbqKmAu0EQ9LI0UBN1blUcG1KVK9VIIYGRYJ4GiuijikbqcPXpqck&#10;opuvWaMRXVWacHqU19iL3bVZ7K3PYU3glM+kva4UmYkRiH4chMSYUKv/6iXIaagpNy2V1JR4U7/W&#10;eBBFkJTmECBzuUYIpvlsnQ5ziNUNtcig4/Xjpr7upy6RMLLpKhMo7KcDrOb1FhNsBYc/tInaHjev&#10;WpRFOkyqPRIQuk+QpJTKw9CHuEr2rNoipdk0bkTdQyoUlvaOtHbyea81zf2TA5/gzLnTBPwZdDre&#10;8LpxHZevXkIAHVRjYwMdzTDG5mew/foJXn31Bb74/D3+dGEK/4FA9D9lZmI5MRbRDwJx45Y3TtIZ&#10;PQi5a916HX3dNsOsqqWBoKTKImJdBM1yeN/74fcQkxaHVDpAscY7Qbfhd9eHoMiXDtDfpAO86QC9&#10;btAxJkTaGBeJ1MWkRBoLfhB6z7rGNDBUA1Bv3vDEdbJ2dTtdUQ3UsYPWUq5omYyrnKdAzF0aXw+f&#10;awgIDUBSbjJyuEfkhNXd5n3Hmyw2AaW1ZPV0BopYhEdFoq6uDi1NLUhJJMsOi6LzzEBhngYJJ9LR&#10;pyCdbDciJsw0jASS9IxTUhIQTEfpR1uowuJjJw6ZYzvK89J4Ej8CVxXG1tNZamSCU+k12q4BOsU6&#10;OoQq7skO2pNv1Nfb6TDbBmiL5GiV+qDtGKDtUKH36NSYCZAWV5YihOvvUVwYcisK0Epn0E+iOkiC&#10;OkxAo1EVGpuiCEEbn4sm9tfxOalWqZj2LZ/rSODpmxEnGmCrlvkaaZC1t9IWTePdu7d4/vwp9vZ2&#10;THhSivKKwLonXZggiZ4lYBon4ZCoah332CCBmcolWgiYlOouKylEI39WlRchj/dNStf13JNKba2Q&#10;OA10ttqQ5owMqYtroGskcgn4LntfsuemVK3Syj5+3vbsJc548swxHDlxBBevXbJrmSbxX1pfxhDt&#10;RGJyPM5dOIVPFUU68omNwxigvdp++QTP377EV19+bm36jx8E2dDodtqlCt4jnUNBTqaJlSr9Jgma&#10;xdkpq1HUuAxFOwVIemmbEgjEJYMg3asMvqekvMRkBry8riCSzltp3i6CfEUDJ+nTJnXP+Dx6FMkm&#10;4ZcmXx4Ji9S1pQovEqdW9wna4rk1aTwt2tyygaFeI1iKTv7g43+GKwRfSn0pMiopgCL6K6UwRfKk&#10;Q5jPZyn16evXL5Eo3ST4CEFyZjwq60uRU5SB1OxEhEY9xK3AG/C954PAsAA8jHmIBL5G0ch6+sAe&#10;2vNm+klFblTrJxFI1RsqEn3h2nmrgRQI9Lh+mTbkBM5cOGnDpPV/d+754vzV0wRHkiv5COeunrHI&#10;l4N+v5ufq/VcT+KuIzT2MTTmR1ImIk6Sv9Dn+/xjCYFsQCqJVjnBmsoJpEAvUqXGD0WcNdhWtUxK&#10;tQkoaZajALQiSZpRqYifiPCsexLTBNHSAPs7gqT/pXBbkaQrVy+jgOy4hga3u6sdE3RC0iISQOrm&#10;xlH7ZgQN7L1AP6sYFxvz4UOJinps3TFiaWqljU2IRj5vXN/SFDb++HNs/fJrDK/N8cbchafnVWvp&#10;1ALSzJt+S6mVwqkow8qMqVYvcpF8roI1boxBOSU6o+7uDrS0EBFzUSoCpLbzxVkXmfqoCTlO8z0q&#10;lJ1fnCbTJ2igY1aBrqQC+ruaTehxelwpE4GhDutM+mYI7YSrzzrJRkZ6+D1NRNq1qCWj7OMC0L+z&#10;shL4OXVYX50xENLJB9dEVlZHgyKl2AyynSw6pFoaDY1ZUSRsl0zlJTebKTDzfkqI8Kd/+DUm6Th7&#10;CLpc0tLhz5GxPvT0/2MkaGaUwLDmQx0VWeAG2blSg90d9ejprDegpAiQusckkukaV9Ee0fOAzqke&#10;GpGi9I7qkSRYqbSb1MWH+L5GzaprreYmKUFdbQnKS7ItStXZVsNn0UBQpc65IbsXPfyc+voylGmG&#10;GI1QGw3mMu/rT756gx0CgBX3CLZX+GwXxvBmfxU/ff8ML/dWbGTLzqYb797uWy2T0naLvKZlnuss&#10;n9c8Ad/GnAsrEwR4PDcBJAGludE++33C0YnS3Azkpyfa8NyG6iK0NfK8a8vQR9A5RrAyR8OqWqYF&#10;Ps8Jgok+GpIhgohGGq+R7nZMDvejpqwA1eWF6OGzqC0rQW1pMbrJQF3dBGZ06mszU1ihY6+hwRJQ&#10;sU5FAitFJTQHS11AZVXlps9haq58rkrBKTSvolZFZwpys/hdBOsyjny23XRcbXVl6Oc6cXQ1oFf1&#10;c8VZiH4UgAiyphw6/bqqQt7zZu6pD7MIhwj4x2hYJXMxQmciyYFJ1TeRiTcT0Imli8WHx0Rykyfg&#10;MX9qDEMSjZ3avJ0To3Rwo9BAz3reh+bWZkTFROAYHe2lqxdsPz4m8Hn4+IGNHnjIf4dGhUFK2wIY&#10;iiYJPKnmR+BBYpGK1qiINJ1E6PjJY1aonUpnHx0fQyN3hqxczPwAwco9dNGxTsyQlExOYnZ1Cdvb&#10;W/h8YgJ/Q1D6d3z/dsRj+Bw/hENkwMdpICVJUNtQw/N2mWNuJyjKkwOuKuHv3QQraVb3dI3nVt5Y&#10;iUACy3PXzsGbTFcK4iFkgVLKVkpSKb/rBCpKvWUVZ6OYa7qURKCoIg8NLdXWuaYOp3QemhUWSIL2&#10;kNclACKNqVo+8yaC1U7aF2muRNHQKgKlwZsSz5P2kkL76rQRK5aAnaJMErCUcb5BgJPE+5JPMBgV&#10;HYPTJ0/jyoXLJI3euOt7B/f86VSC7/9TK3Uo77OK5AUwBFwlvCnnqXt++sxxO46fOIy7tK2qGRvi&#10;eugfHsAw1/rUqhsTtAVjizPoE6mkIx/inuqmYa9qrUeFAAv3i2bBKVXRSptqUgEE+I3cA6XlxUhM&#10;47XQCRUT5LXSPgpgjc5OwL2+ZHU3Gpw8NE7SRZur6KUGL0uT65tROfp3D8GAiGoP910975+irOOT&#10;ip7MYXWFnzOhTmMSngU31vi50wQ3/Yr2NjXAybWipp0u2pKeDtmdJks3azSVAFJFRQmqCeSK87JR&#10;mJNhDTAaOq0mGRV5S9C3nutKEZyU5EQ+W9VPpVjxvUZZaG35EbhfptOPIBjU4Fwpp8the9zUYNhM&#10;jBCsLWpOG/d+fmGuDW7++JPv45MjH9tnlBOsT6+4sby1huWNZTzZ20VKQhwiQ4PRwv2mESTdXR0E&#10;Q8MWCXZzHe/xdW4S9AUCWTWACNjF83kr8l5O0hzL/aZaIjVChNJPJtABB3P/SQW6hUBjiM9yeXsZ&#10;GyTQC3zGUv6W/Ehbcx1KSYo0jiNBkdQAHxKMe5ZGEhhe2dvA7os9E8FUyYlAmWoa5Ys1rFnppajE&#10;SMSlxiJCDQe8T0kEhVJXl9SCP0G7J6/Z04v3KzaUwCjTgFFVQxm6SeL7nJ38v3T4P7hlaTL/YD/E&#10;ZsSSNKRYt6bV/9GmN9EfqulBCtkiMXcf+uGCB/esn5d1oklMVWOC7t7zw9lLp63LPYBkRF2cx84c&#10;skPpNnW/5ZXmWcdudTvBOX1VDX820QdrfpxSeAJKatrQCKMz/KyrOv+b1yxiVcD3KqKko7SiyFJx&#10;Km6XkrYGIt/huSndplmMp88dJ4nysWilcMUkn+P8wgwWCew3t9csXfxffyMxyf8JJP3qV7/49cnj&#10;RxBPQ6x2T3VgTI+PwtH7IYUkUSwVXiuHeoVI7MjJg4YIxeiiueFjo8NxP9DfQNPDoLuIIdONTopF&#10;FR3uAB1jMpHrBaJ5GReFHjvp2Jx0EgqlClQI3EzTwUsx+gkN7sbilNUMSc1a6tY9BGo11eU2IkKq&#10;2118/+gwwQ2drFrTxxQ1sk6iLoKGDoxP0eFMDmOKRx9B0gBBmZPsSarbrcrn9tGgECD1dDRaam2I&#10;yLW/rwU9ZLQOvt/R325dCOrOUMthQ305JvhdLXT8ZeX5NHY09nTudXTimlTc0d0CN43O9OQInDxn&#10;HdLckWpzFwHmxuYy5on+U4TWqwp4/lxoyhd31qG9q54PaQJzZIuKou1tLZvgomqHFEkSMLKaIkW2&#10;+J2zk3Ss/R3o7ef586gnAOrj4lKt0OrSJHY3F+yw+iM3gSPvaw8BkQrfq2uK+HujRY1UnD3uktRA&#10;Px12q9U7OXgPmuigaul0amlQdZ9U+/XZ6328fLqOqZFuzI7xefE9q3MjePt0zWqQvny9h6dbC5bG&#10;/OzVHsHamNV1Pd9ZwYZ7gsDGiQ0BJhkFHjsqFF+cNIC0zvcIQLUSWFcTGEgtW0Cxmg6vWhEv3u+B&#10;ljps8N7ukjWt8XM25ycIsIYwopRPewsa6WwlFmq6V+28Pp73NNeDi0a9t7mRYKqRAMuBpVF1GU4Z&#10;m6olEBoWQBnqs2iSauB6yNA1pV7FqkWlhVajJHl81WiUlhWiiKBJRaxd/F4V6jdXV5qEQGVpNiZ4&#10;P1WrJaCUnRKNtIQIxNKpV5Xkmhr8GNeronwa4/Lm5R4+f/sCr189wRYB8crGEknCvBm92bkZ9JOc&#10;9A30opsGsIGAqaGtBS000I4RJ2bm3cYgVTcxTMPvpNF2jjoxODSAhIRYnDx5lCz6pLFXheclNCjt&#10;JBnqi2TYhwlcjp48bNPnlW7Q6AuxW6lm+3KPS0fp/IWz+J1v/Q6Z6Q0Cr0jc5mtPiXUf/gQHDn5s&#10;kaR2glYHncW4e4F7YxwLdJr/oqIM/z0tHT8mUQo7f4pM9TKCCHZSyICr6uu4xxzo6u01sTcp+wbT&#10;AcQQyCTTqH184GMbPRJEJxJDw3gj0AfHLp2A9x0vE6aT+q+iMqqlEuCROnE8X1fCddo20IbSmkIC&#10;niwkq1slKQZJKXE2akAikucI0m4QfInA6Z7KUSqNqXunNJPC+DLC0ioSS9UoEtVnKUx/3YeAkgxU&#10;jFS1Fhc9zuM8bWDAgwB43lDdywkcP3Ycntc8ccub4O2qh/0eQueqQa9qt1eRvDShJKir+ioBIo16&#10;kcSCfn7Q5jmHHDoxASQ59BGCDKV+FrZXsbCzaumzBa4d1SEN0b6NcC9Ie2mc4GlakgC0P70EVg4C&#10;oN7BPhspouHiaqtXSUITbZQkI2oJnGp49PPZLWyuYmlr3bR2XCStTjr8utZGNGvyP9eTa3qCPx38&#10;HIKjni6usX6LdEwTzK9x/bnnpkishrmP+P8k1QtKDxMwTPOz1lcXaZsn0E1y29lUT9JDEJGTjlaC&#10;EQfPqam+EvUEQ5Xcu+Xca7kE1lkEERUFudxDrXyNgFWj1RVqwGkFQUMJj0w6sSiug8cRIQSfD3Hq&#10;/EmLQD4geJY6enDofZsFF5sUBR9/X6SQaEwvzGH/5TNs7W+jk9ehe/3Rx9/jmvsBTtBphsWHo4O2&#10;YPPpLlYJklSILucZGxWB3OwMEuZO2kcVUDcRlHRjmGtoasSBXQJYDe2epb3S1H9p5OWQxDTUlKG9&#10;sRpVJG8C6z7ci16+XlyTCdw3zQTn7aZ2PsT3LW8skmyMYXiU9okAaWtzxYCShG/V5BHN6wwgCFSN&#10;jUb2KM26zHUwR8euQu1Kkj1JDqj9X/WSEk1Uw4WisBJblU6XdIQ06kft8vK/l66cM4HUWwE3UE5b&#10;X6faXBLjBjUo0ResbCnFP4T80nSu+wd4GBGE9MI0FNJ3OehXVDelqFtlc5WNMVG32MVrZ3Dx+llc&#10;uXERd+77WsrYIsAEZKpDOnr6MA6fPIQLV8/h7OXTJE+fWMv/x0f1DI7RTtxHGm1CcV2ppbqb6Ytq&#10;6G91/gJHijYpLXfk9BEDw7d5TwSSFGmWGreG4mbm8XwJytSpG6CUH9eHhgbf4n5WUb6GWKvbTWKS&#10;Gu2zvDSP50+f4OXLp3j+8omBpOTUZPy33yYB8EuCpKsXz1q+VcV2YgHtzQ2m9ZBB5Bn+OBieHpcs&#10;l6dJ1fpCFUBFRT7iQyqCtDFUpyQEG+B/C/4+3mRvvoigEVSnzg2Cp8s0mL40xp4+niZH7xrW2AqN&#10;qHAaix7jTVcKbIULRsrLc9M0/AQrigBJV6mRzKKRiF6F3Qobavr6+PgAtmg0NhamocGobgIm1f4o&#10;NbTG/9e4DE3x1xR5B52gkwi4SyNRiIYFmFTcLZ0kq0GaHLS/dxC8VHJRlfKmaxp/fT1BCBf14HAv&#10;WX83KmqKUVZVSIDSZoBMg/bayApU5Gwq2Py8XiLscjr3vPw01NEYSFuntqECJZU0lFxYddVFVifV&#10;0VZrLeKTE05z7h00Gks0fooCaXCuwJs65GZUWK3ICwGCiiCrK4ut3qmX90dRLb1/RSKdI302gFcd&#10;ddbNxnPU57QRmSvd1tFZb/VGqk2SnMJAX5MBJOcgQeSgagZaLAXpcg2QIU5glmBnj0xHtUiToz00&#10;XPWYHu3CunsYTzfVzr+DN09WsUXQM6l7SHbx6smWMSsnQcu8S6CIxpjnNct7MzPYZSBJgGmR3zE3&#10;2ov91VkDSgZqCHZlfDRPrpmGrqe5FkME2lO8RzOOTszxM9bJordXpvn/TRih05ntI9juarFn2tpU&#10;w/Prt7l0m+5JrIwPY6i9lWCqHQuDZLmjAv6dNtRT3WuzE2TqNO6LU0phjvE5d1rquFmt0iqw5DpT&#10;jZDqMKoJ0ku41lWr1EcD3i7Ruux0ZNBRtzSWk/G68JzGS7VJjdXFNoyxsa4c47yuzaVZjDl77Rmq&#10;iP/9y328I1BaJntRFMk1QRClrhcy9pExjU3p5ppqQxsdXd+gAyMT43BNTmCGrH1uccGGebqmJy1N&#10;0kkgKAXkoqIC3Lvrj/OnT+EiQY5GinjRON2mEQkluxZQkhTHeRpIdbCpDV+RC6XbBI5u3PQkqLlq&#10;DPv3fu/bFjG6fUc6PkE2u+zQcRUVH7QW90AaWnWg1vFe1DY3o7uiHK8KcvCfCHb+JicHxTe84XH5&#10;vKXXFfpWGjAnOweNNY02xiJPNWYkTolk1GGxEThw5CA++eRjxBPkhZNwhcaF4U5oAE5dO40b/t6I&#10;SIpEfEac1TMpQiaJBIE7qW73cq/0jfWhrLYYeSXZBmwCHvrbeBEfAp+T54/hsucF/n+QlQRo9MvG&#10;7qbNyevkfU7PzUIw2ejd4LsGgtRJJ4CkQlJ9lqJY+hx133ncuoYLnudxyeuiRZhOkjR+/OlHOH78&#10;GB7ev4/Hjx7R/t1FSEgwNELEuuZ4T9TSLiel+g1pSB06esBUnS9fu4iDhz7G2fOnTeVcYqGdfd0Y&#10;IHhzzZM40qapvmiaYGmc/1b9kYO2UR2Ns6skJZohxv02TyA1Rhs4puLhtUXMEAAqWjeq6BCBzxh/&#10;76S9VLF/aV0Fyri2uwhs5tdX+BkbmCQocGivEHQ1cd01tbVilGtubmkBY1OTcI4M05ZOkwhOY8kt&#10;Vf1Z7G2uWdu/FOulc6cazRl+l4qsJ6dc2CbwWiAhaeM+KeW1S+ZCqTTJrMwrGkw7p87OFu5xRXMr&#10;i/NRV0oCQjCtuj01Wgzws8d5nqorVLGzojNSR5fYanRchA2sldOV9lFEfCTO0wGqLqaa+07dW1J+&#10;7+GeWt/dxtaTPZLnCYsUHDlC5/zJ9y31Ghr9CHW0MdMkpnuvnmKLa2NlZdkK1BWFlBSNNKA0GLu4&#10;pBCtzfUmDCkyNzc2aIO6l2jv2pU25r3VoHalFkdpSyoVDU5LsPXj6XONoD3SQJKDhElpMNVuqeBa&#10;JSKqz5Ki9xaft+q11Cndzu96zH2qrM39kAAU0qf0koBrJmIzzyEnJ8PkDu4H3bWf5fSrEkz19L6K&#10;s5dOWRu+QEx47GOCh7B/ihqfOHMMh04eJKg5h6SsBKhtv4Z+yeHqxSDt/MgkQe/sIIors5GUHon0&#10;/CSU1BUTaDdYF978+gKGaGOzSA6vel/GcQIX1TGpgy00liQm8r7pLQmcSMRRe1ET/j86+AP88MD3&#10;+fP7BE0HcPzcEXxEkKSUqQBSBX2ZJAvUNOGcHUELfVcCSY+lwm9etbSqJAH0eYpGKfKrQylwjSGR&#10;evY3mmfqWksjsVIxtmqjJAGghg2NJJJUyeDIADY3NrC3s429vW0DSG6C6YSkRPz9P/zD/wqSfkGQ&#10;dInoWnU1yjcrJBzMG3/75nVcv3bJZhJJtTQiPMQOFSDm8QFpBpUiPLm5Em/y+zATiaj58f1AhPHh&#10;avyCivEUapbRkXE+SjQoVKxQqnt8lJtGtT49BDwOuMmQdglu5meGscgbpS4sFSIvzU+YvLtE+JqV&#10;WqATG6KhcJK9L8yP4+X+Bt4+38brFztY39DYizFr5VfEZURFw5MqViZT2FwwMLMsTSCCKdU1yalt&#10;0VEvLoyb1EAfH5IAWFtLrelgTNFpCbVr0OAsgcgcz2WIgKC1oxbtXQ10aqrhkRpzl6l2KzW2wHOX&#10;avYAQYpGoDQTqTv491E6cNeYAxIgbOFrm7ih2lrrCGiaretqkPdEI1QkcjnY22wq4Yt0rOOq4yGo&#10;0OBaddC1d3wQNKytK+NmbrP7o8n5azxHaZJI/qCBTqOVznuQqFxgSa394y5uRtUvESAVF2Wgob4Y&#10;rpEuTE8MEDhJ9Vu/S8By2mqS1In36tmORbAcPY0YHeS9WtH9XsJXb3fxcm/Z0m4COdJL2uR9lfOf&#10;pfHQtH+1+D/nhpJ69qK+m9clkKQhudMETOsES3qvapVUt6QBweN8JuM0QA4akTH+W/VLIz0qtG7A&#10;JJ/N1tw4gU0PWqsLMdRcx88bIeNqsPoFAUhFrqQMLjDlpvEZIgudHRjAysgINmjkNV6khhtKLEy6&#10;LiN0SooubS7OE+T2W2HjQD+BFw2jk+8XcOroaCbIrCMQ03iZXj7jNjNgNZWlqCgvsK5CySis8jkM&#10;83l00vBLaE6F/YqGDuj9dJCaCP7q6Tp++v4F1nieA3xtB5+9OjQFjFQLpbWt71L6toXf18Xzc6j+&#10;iutwwDmIbjLati4a4PpaZNMIazJ5emaa6cM8CAzgvg204uFw7tO7QXfwmERFIwbUuh7EPZlIo63u&#10;LHX7aKxFsKbC0+koDSDtn9/73W/j2LHDlooLDAqgYb2BU6dP4JPDn+Lw0YM4cvQTK4YcJMNXIaw0&#10;YtYI0P42Kx3/IT8DT0uKkBIRZak/fxIl6R1pBllenkhHKRlvGqITY61zKppO6MTJo/jWt79FIuVt&#10;13CDgO06DZ8XWe45ApIr3hfh99APD6KCEUBHofEpYsSqj+nX3l6eInAYQB33Y05JFu49CrCWYalx&#10;+wQoPH/JnIXGLbTwPgtArO1sYI7Ao72vA6kEMapFyyvLw+OYx7hNoqf5Z9JaERu+5n3FZreJCUs7&#10;6tL18zTUt81QHzz6KT468AMcOPQJHdkFG9Vyx98X0bwOzWxTrZNEOsMI6JJSNSA01WqT5KguXz2P&#10;MxdOkYVfNoHKmgYChfoaDI7RdvD83DTas5tLBpBUZ6TW/zEC/6nlWTt2yHx1bL94gpn1Rbhom2YI&#10;nFb2NrHxZBvjc5NwaP0PDxDkONDHddioNmmuq3yS326Cj6XNdUzMz6DHQSDiIHnidwwMDqC8kgSu&#10;u8uAuYtgSVEkRVMk3KsyjBna7SWCTYklDhDMdNPGqzRimmRNQEmad8P8bo2aauVaTkslSMzP4lpp&#10;N5mVZQKk5zsEWfzdZDZ4jhKa7OJrm6toswiORrUHVYvayr1jUagMU7KOiaHTVspbkZG4SNz0vY7M&#10;3DSbU3f6wkncDvBBdX05yWyZFfOO0Pa7CfYGR5zIzMrERYL3jwiQBPYlENrc02pSCbtvn+PZZy/x&#10;5Ok+fcosoggqVFyviKXASGpyAgG+6jh5rQRQYw4CVZJA1U1O0GYp3d5OJ6/i9ClF8wiqMlMSEBp6&#10;30bTSMjyho8Hn3WqFQl3035PzdKv0WYp5b5JwLu+voR5gl3V2bp471QQLpVt1dBEJ0QgqyAdeSTv&#10;1iUZHWaF2hofpC5VK6qnz8orzDZdIK1Xtc3nleba/VGKV7WHIhfyv7e5fr3veCI2PRZ5BEn1nXVc&#10;Y9zT7hHUd1QitzQdgY9u416oH1Lzk1FBkt1OIj0uQkzf2U2flFGYQXDkYZIXKdkJSM9LQnZxOmKS&#10;uf/Vrk8SpHNOItCRQOXJiycIjI7xOR3n99+kTfLGuaunEZcRbyk8J/2BGhBm1yWYOoVa+knZmiDu&#10;Q6XVHoTdNyFKHz5jDcVVGu7OfT97TU5BpqXOcwuyzD4ooqRI8oPgAPhwjaiRQzVT6vJVHdUMCcXb&#10;t6/x5vVLu/e7+1tY21hBUkoS/ttvNOD2f+5u+9Uvfy3l2HYuAKW0khOibdLwfQKfWzc84OVxGX4+&#10;XvDxvobAO7csLZfPjR0R/shE8FQjICYaG80HmZ7yj+3NVZCexhwXgkYxXPY4b22umsF0l+xM9Uhz&#10;YjlyRF1qq28iwxjGk9V5rPNBLBJJbi5NYpogRGkct7XyC5DISbWih5tKEZqGhkqM06Ev8TVjYwN0&#10;gKXoJDAZ6GpGJ52XBo5ubi4SqY9hiyDp3Zs9vHu1Y4KLqstx0QlLbLGnR+JqTTRIBEV09muarEyG&#10;rwU/QcakItlZLuB1ImlpDc3MOdHeW8/N12WRn8lJJyb4/Yq47G3M4cXTNQIvF4aHu9FvbfZkh1aA&#10;7bRIzRjPa5BgYIwGYm6C10ajsDgzbuBqaKCVTKUdT9bnCBpnMKnUGEFIR3sDnXY7AdsYugnuWrgp&#10;BQgFLjUoVo56sI/PkKi/rraQxks1TgMW4VH60q0ONxV1O9q4UUvR0lqJqSmN8lAt05ypku/wHm2u&#10;zWGDh6JIuxtLVvs12NvC+9yN5/vLeP18ndc4ixmCFdUVSQZgc3ESP/vqDX72o7c2F26FBnCbgPTN&#10;7grcPPclPsc9vmad93eG92Rletje29VQjp6mKhsv0s1NPsBrnCCYmHP2GqBa5H1y8jkN8Vjme1fJ&#10;Qjvqy9BakYdRPuOxoT40EKg7uR42ef+erMzgOa9li8ZrhsbHRcM8N+jgZxHMkSlIJbueRqqFYESt&#10;/jLo89OTeLKxakBpnmxzcY4sns9E6upqVpAOilLDE2R9EhEdo9MR+9XohLqGCqtvW6WT0v1THVUN&#10;gZOjp+3D+IHGGpTSgNWU5VuU6/2LLXzJ9Tcz2osVrslxgvkOArYqOgLp55TQ+He2KdVbgtbWep5r&#10;jWkk1RNAqbMph8BINRb5pcVkf40WDdFEdnX+REU8tv3X1lSPRO7RxwRAMhgyDMEEPYU08sVk87EE&#10;SZpN9UApoex0K9pNSIrH0aNHTJ9IjkfM0+fmDVy9ehGnTxEkHDuGw2Tghw7/0PRmRibGsODmmmms&#10;w7/Oz8F/I4P7Cc9thOdUWkzgxvO4eOksAdYx6yKRkQ6jvbjtdwvXCcaCSKQOHz5kdUgfffJDnNNw&#10;2FNHyXBpI3ScOoTzl8/iwrWzuHTjAu6FE+BlJiIgyN9Sbhpf0chno0HAYtYt3Ltx6TEERz40pvcQ&#10;lRSO+LQYHvFW4NvSTZJAULf+dBcbT3csRaUhnQkEjXm85+pqDI8NtwLRqKQPatlJ/D515aiW4gjt&#10;ltIGqo1SuF5lBxpBoloLASYJ4UncTl2CaXTYimLoUIdeKu2fiuFVL5GVI80mgjG/G7hHhqy0kWZl&#10;pWdnoYrAd5IOepXM1hS6ufcmF6cxwX20xH+vSwOJ575IALX9Yh/bz/ew9/IpQRVZ8MYyFmjk1wmQ&#10;FGHq5Rp18FAkycV16yAo6uzpsBq2aq7dQZKL9d1NTLmnMeyi7Vhewmcvn2F7fYUEUWUJLbRxs5gk&#10;SBrna6Vjt7pEckmANk1bOMj7rm5kaf/0cx+p0HiU612/K0I0MkySOtBjgEbztVR3pCHmUqDeWp7H&#10;s81l2q1R21vW4u/oQS3XYUVhnqXNpW5dU1KI5poqq0XyvXGd6/G6TeRXtLeb+1qjZgQg1J2kiMG5&#10;S2csCqgicx2qOZt0T6GLoEa1bBodI1Xt4yeO8XWBqKivJqAk2ftC2kTvsffiGXb2tqz+8OTpo5am&#10;VcFvXoG6FQneSFDWlubpt7hveT/neF81KNzZ3QIHyfGIIve8xyJI6rB+FHKfJOEKwclNm8d37vIp&#10;xKfEoL6phvtnGFv7m5jj8x0jkJuivdQgbJVtKEK3QhukeaGRXFf3g7km4x9Z91mRGhXSE62kJexx&#10;sEl1FFcSvJHYq/M2j9etQunz187h/uMgG+D6QRLjgXV3KbqiQ91firppCn4t/WRDF33Z5CD6XL1I&#10;LUzFrQc3cewSiYHnKZMB0Nif+m7aIR5VrdUoo4+JTYmE5y3VhHkhgueXW5xJcpBAUhCCaAKUzNxU&#10;2pYcpOUmITo5DJ53ruGyzyVc9DqPUJKe+6H3LJKnQvAxEswZ+tbFHXVmLqOfxFnNEtIP0/6Sgr0i&#10;YgJKNwmwNLxb8iGqf1I9lOq8NCy5sCTXCskVwUtOiTP1/ruBt00WQUCrmK+RUKgGG29y/S8RmA6P&#10;DcFJO9zPNRiXEIu/+ycxyf/n/wOSfvmLX3t6XEUnmbVqkBQeVYugpqrHkgUmxxPB08gJMD0I5I0l&#10;C4yJDMMVonK12Grx3r5908CTOr00GLS2Rt1ULVZ/9IBo9+SpI7hEw3L0zFHL5+v/Nehvlpt4iEi8&#10;l05/emzQZndtcOGoAFnT65cIjqQ581xaQysa/MoL4mLtpOPQZ8hJqT7JRadaQmOYmBJtkYJh0+jo&#10;xwoNzAo/a4LOVlpA+9sL/NwpDKubra+VG73bnJGD4GtyxoV5GgGpnC4tzWJzfZ6OrhMaZjtF9jM8&#10;MYS+wS4aCSf291cxOc1/96v4mxtmbhyLBDhS815fnsTezgLW16ZNK2lqQjPpyMqIlgV21D0mUDU1&#10;PoQ1ft8WgaEMxiYXyQiBlCJSOr8dvn9xxomhvhYanQ9z7HRtDQQ/jYpOOTr5nnkCIBpEggyl8NTG&#10;31RPoNhejX4CP9XJbBD5Syxyd3vJpA76VIM02MFz4D2ZH8WuhrO+2SWSdmNrawFrvN9vX+3iCZ+F&#10;m2xmive2lxtpiuBmZ33GxqIskHVMDnXgGd/zmkDoNe/Hn//yp/jsxY4N0d0iaHjB9ysVN8yNtbUw&#10;boXe24sT9n/qaBtoq7WI0GBnA1lkFXp4TW21ZRijsVF6bo3Ab5cAbIb3TcKVTwjcFmlclIIbalek&#10;qQONNeVoravG8pgLL8mot93j2OVzmOa9GWytwxiZ7kg7wVC76pWaUUOG2U0AM07HIICkLhuNxlH9&#10;xDyN3yxZspOAtYuvLVQtEveCQt9qDthQioNGV0CpiMw4loYqPT2BoKbepCzGeM5ZabGICA1CIY1T&#10;RWEu8tKT+XsawVO1KbNv8tpnCS67CKak6t5YX2l7pYgAQ6KHAl+q26ihQ62nsS4qzkdFVSUdeQGP&#10;fJvhpehRZV0NnQDZ19gIxidcBMY1ePQwCFHhoUhNjMNj/p7EfZtPZpVbkI0Esnl1+AgQSAtHaaA8&#10;fnYWHUBiWhKdwgkDSLIDAQQwwY+Ccd3zMs6ePf5hwO1JyfYfx9nzJ01DZ8w1gu3+XvyysAD/PSMd&#10;f8nPWqX9cA0NobmhDo8e3bd6mxMEPjaEsrSAR6FFTfLpCMMiwvDt3/02ndYBePlct5TeMQIq1Rz8&#10;4OD38fGRj3DuyhkcP3sUBwmYbj/0Q2RCJO4S3Cl9L0asdFY9925rTwsdXplNw9fMtOh42iGySs2s&#10;y+C1CgAN0Ahu7e3g7Ref4dX7N9ikM3Rxz0nuICYpxlrIH6nIMyTAuuvyKgpQQdsiQ61olFIUvnR2&#10;iix4eF810cezPD913CTQQKtlv7WnlY4iB3k01I0EDWqPz8rOJMvPsmJh1bYpFSCQpyJSpSLUsRdJ&#10;O5uamY5+5yDWdrew+WwPC5srBEgkIgT8K3tr2Hq+i93Xz7D1ch+bPJ59/toiSbuvn2LlCZ3t2iKB&#10;nxtTS3MYok2VPMQQ1+yICBhtpqJBHQQp7Z1tVmM0OOrE/KLbZByGhhx00PN4//oFnmxv0naSvHSS&#10;2E1N4inv2RsCsRdPdvi3DRKqSZtBWMt918f9NyX74CJBHBkkAFLkqNZIxD7vrwqRNaC8qVnz4Gqs&#10;8WaOa/VLfs/rPX7PQJfVu+rzFD1pErnm+u6ibW+sq7S9p063WyToFy4QjPrfsjrBOq7jIt7Pu3dv&#10;2xDmFIKGsMhHH0ZP3LhGYOtn3Z1OOT8CmRKCCI3LUR3SJ5/+gCTgJtdOiQHFp+/e4OXnn+HFZ2+w&#10;QwA9R9Co0TVHjn1KEHsXldVlBFkdBJrqGlZt4aDZh06Sg2FdP4F2T2utSX24CNY7eY06f6lre3td&#10;5Z45ilP0eSd5XFVaKScZA8P92H+xhy++fofNLT5nrkOBpEmCpTHey5lJF3rbmm0w773AWwi8fwsB&#10;wb5IyIg14JGSEo/4uCgU8juaVaZBMucgWFX9mbI7169/qEWUDpmGJ9sA5dgw5ORnWLNRdl66AaTL&#10;nheRWUh/TWLdQVveOdyJ4oZim8N29dYVHDr3Kc5eP43HMSGm2VWlUU6016pPKqrKRwRfd833EgnM&#10;XcQkh/8TSFIER0KNimy19zSjqDIPj+ND4BVwHR53PHD66imExT9GKq+llPt2iHZe0al5koL1pwTu&#10;JJsltSU29FlR4ZDwh9bFpohwEIHVraBbuOx7DZe4L89cPm0ASLPaynmOEtqU+vY3Q2u1x6SDJIkC&#10;Ccj20pcvkUwo3T5On93c2WT/Hym5gHACN9pNgSRLt/0//x+Q9CuCpCuXL6KqsszSZwUyLLzZZWQ/&#10;KURWmalEnykJpl6r2iNFkO76++KGt4flQzWpOTIiFNFksgJPYsQqJtNgSY0E+KaeSYVcMoJXaWQU&#10;Mhzo64LExYbE+McGLFf9BTf9M+vumsUSmbalMZYJdOh4l8hktDHVadfT3mQFt1JI7iKS76DTrKOD&#10;raXTaWypIyrsxtyM0l4aNjpjHXEbdLgamTEy0IK6ijw01pZaN9sgF/rq5qqpdy/MTRDsTGFrewWv&#10;CBTevljHBj9jgefhUncaF1M/gZI0hBYJQJzDvdY2r/ooNwGIJsLPCnzMOk2IcnFBc+Wc2Nucx/Nn&#10;W3zPlM3yEiN7Tibxkoda/nu6mtHX14Z2XodDgHFCs9SmCew0hb7XWvoLirPJNsvJihusJkqfo84z&#10;zXXraKlGXVXRh264HiLzkS6eC9kKAY9a8VVXtDg/BidBmJS++wi8XOO9cPP8PnuvSdMLFm1zEjRq&#10;rp3Utdd5rk/XFghQyBB5n1z8zkWez9OteewKLK1M4otX23i7v86fu3jDBT5P8DdPUKiU1zJBpauX&#10;DN7Rjld7y9jluQgkLBIgOXie9WRFvdxI6n5zdDR8iBDVFGNUUauBdrh5HksEgBP97djkuT2lw5hy&#10;9mGMAKifz76nqR5NVQTJBM27S24suAYwyXOcJAhqpwNtp3OU4nZ3bTVGVPhM0N5IADLuGrQ0qopO&#10;VYSqVmQZv3GyXBWMltP45NCxR3NNV5YVWhTJnAGdjpxEY10FMlLjkJwQhSKCEGkzOboIUrmeEmIf&#10;IYabupjAqIHrtLa0COXcR8UEVV106CtzY3Dx2toIZAe6m/lsBw2otZJ993bxuY87ycprSQJ4P1oa&#10;UVtbhf6BPgzTqU0SyC0sL2BpZRHuxQVMkelPzU5hbnYa7S3NVmh6j47j3h1fPAoKRFFetnXcSFXb&#10;g3v1YWgwDcZDMqx4xHLPJnBPSz/pyImj+Pa3v4VPPvkIPj43kJOVjeTEePiSpV32PG+F3sePH8bF&#10;axcsLabUwySZ/p/w3v9fGZn427xcPG9u5P0b5l7sRmjoQ7LwM1bzoTEPqsmRpIA65ZJSEhEdG4UD&#10;hw7g0wOfkAXesY4xFeBaJ9y5Y2b4rt28+gGcnCcY8ThnnW5XrtMokt1rSri681KzU202XT6JgdKI&#10;0lG6Hxxo0TN1uGQpMldebJ1a89zbpuXz8jk+//I9nr54ghE6UQklKjIW8CjQVMtTpFfFtVPKfSb9&#10;pajkaPgG+FjxtlIemvV2P/S+ifolZycjqyjbOn6kfCzRyNTcNBSWF1q3YV19LbKyMpDIexkc/AAR&#10;BIaPaTsV2VP5QQABnzqDNVhWsgjLm+vYfLKL5Z1NA0j9BDdTtF0js2NWxL2k4aoES3tKDREkqR5J&#10;hd3DtB8DihZxjeo9AknDdLp9XNdNBPtqs+/i+m9pUQNHC/e+7O0IZmamSE67DUCNudQ4ozFEI9aw&#10;M9TfjclR7vXdDXzx5gX21fU1p5qkaWgERwftr+qQ9mg3l+emMNjdbimz2qpS2kMSQIKhEYIlRUkl&#10;sdFHW6/02/zUONbnaY9JYkfosJpJHqTFVqZO0rIi62zTVINOfr6iItEkIt/U0njf9ISPrzcePryH&#10;Gzc8DYQfPXkE5y6fwdlLZ0xjSsfRU4ctZSrV8hwCDWn3HD56wKJIGj2hqEQfz31tfwuvv3qP5+9e&#10;Y/f5Ply8b6rtEaiRNIC3rxfKCZJUYO1emIWGXHdz3atw29lD8sz75CawUT3pEIH6HPeuwJMATm5G&#10;Cs7xu65cPofbt7153l64p05XrpdJEubX715hZ3fT2v1nCBDXScA0O1LRbXV/txJUampAXCx9akK4&#10;AZWMwlS00Z6O0p5buUBfpzVQ1NIHCoyqFED33//uLVwkgPfwuYKgMJKljEQShWITTG0mocslKFCE&#10;RoSisLqIIKkFnSRuTb1NqGqrRmJOoglKnvP4UIytln11cWfmpxPwFKK8qQxN9DHZpZm4df8GvAOv&#10;w+/BLe6lWKRlJyFd2me8ToGWCvrkuLQY+AR54/DFQzh04SBOe5xCcDTtEL+nin5rhDZxlaBZx+LW&#10;Ehy04+rM05BpCU3KDtx96G+pNhVyB4YGEsRdw/GLJ3De84JFl1S0rRpFFalLEkDq8QJKmn+ZQcIq&#10;yQ+JTc4sTGOFa1lyEBqInZARz899YBE+KYSHkBz+Vp0kgaSzZ04hR6wnKxVpyfEmnKWQYV5WOtLJ&#10;NBMTok3qPTLikWmOeHpctlSbWg9Tk/jhZJ+hD+4hIZosjp8j0clUfo4iUeFkldIQ0vTtUzRyx08f&#10;tSr7bm4qTW6XsvHkFBkxAdMa2c0KQYqAg9i55ovNu8expDqZ0T40kN1V0XEpjaFZahIi6xsgCqaj&#10;klaFiZMRVbf1tHOj0kkPdVlNjWYIPVl3Y3nGid72arQ3V5ii9SKd9i6Z2PvP32JjfQnL/O793TV8&#10;9eVr/Pmf/wyfvaXBGuuBw9FGVtLPmzyJGS7yOR4TPL8FIuAFggk3UamAxcoS/z4zhM3NOezt8fOW&#10;xjHp6sP+xgKeEExIK0m1PupyekuD90RDFvmd3QRJHQQKgwOdlkLTZ6nDTYXXmsZfXVOCVD7QBhru&#10;zp4m3gsCMxpl1fGoMF3T7QcIFpX603VppMrz/RXMcMHNErRIHqCttYYsTGmcavRwQ3T21JkkgTSb&#10;5gi4FlTXxGtRhG2QjlzK5F++2reUn5ugTTPoVt2jBpL2NFuNwErRoR+/eYafvCPL5bWru2vMQebF&#10;c+5pIoDhptbYkv21OaxzM2zMj2OMn91Ax+bobKRhGbRBu93cLL089L7p4R5suF1YJSh1K5XKNfCU&#10;APkpgeUMWdhAZzN66FjG+vvgHicD4xqaJNBWzdJodxOcBBj9DdWYpBHTMT3Qj/UZgsTpcYveielO&#10;EyCpWNtFR7BAh7S6QiMlbSUClnqyTLXgFvOoJXFwEqTIIVg9U0UxEmPCkBwXhkQeRXmZqKFTrOUh&#10;tW8V+2tunKObgIfrcIBrXOJtGk/QyjXr7FfXTg2aCagcBMWKjHbzGSrCpQGZEpDLpYMXSVGR6Pj4&#10;KDbUgURwNL8whxmCIoElFXF38/qraqpQWlKEhJgYBN+/h3sBfrh32we3rl/DTc+r8Lp22YDKocMH&#10;TD373PnTlh5X0XYggdSpsyfxv33rf8MnBz62uprz58/i4b1AeJHInLl4kkaKxvamB65cPWcTtI+d&#10;OobH925jNzcL/yk7C/8lOwM/a2ujs5hG//CQRQ3uBQfhNO3J6TMnTG5Ahba5+dnI5nvULfe973+P&#10;AOlTxCV8EClUEbRC6moPTiQTLSjPtxRZUPh9eNz2hO8DPyvuPHf1rIEp1S1phpQGtvY6e222mTSP&#10;BIwUqYmJi7TRKxVV6tipJ5ttI8HhOqGDHiBAWFhw231VS74Uj6VjJM2VuOQYOleBx0TEEUDm0XFH&#10;JkYaINK4hfS8NDPCRdXFNiS1mc9PY0tm1+Yxwz1dwX0YRDYaKXFO3hel0NIzVEuTSBuagoKCfAJU&#10;fnZiHKIJUiMiww0wlnC9jfLcxt0zVrSt9vwOAoh2dVLRbo3TPmw+2zUNnyfvXuLV1+/spzreZlWP&#10;xL+7CN7Vzj/Bz1CRt94joKVON6VjpQGjyQTj2i+T45glsJ6bm+FBkkVA4yJIGnTQXg6PYHN1iXaD&#10;tm3ShTd7Sg+/wIudLazzvk0TXCkDsLmxbGN5lgmaxgl+BBhUq5NHkKna1iSSZDXtSIdGjt/N71fB&#10;t1430N5qKvWz/CyJMVbzNdobTQRImmIw0EdA11RrGm0qRjZFZ/qPR2HBH7Rx+HxV7yZFeEX11Oov&#10;fS+BJXU8CShrHeg9eq2erwrlz5w7iVA+H02JV/ryydsX2Hq6i1net06eh2rnznN9SVzy44M/MO2k&#10;ar62ndc1Qjsh3SKNohrqaje1ftUzuvh/7Y21KFNUp7YSAx2tJEztyKDv87hyAScI5KTCfv7iaUvV&#10;VtSV8xlNwL00a12ArlESav5c4DNXwEDdcxJNVs2XtN4yCdzDo4Jx098Lj+NDUd1SiZYuTYAgySSQ&#10;kjZQC32fm8/cTdsgcdrAwNs4ffYojp45DA9fD6QXpqOWgKBOR2OVFTVrbIf2W2MXAamI82AHGmk7&#10;VXuUW55jApKefh64GeCNW3dJnBSRJkkvJ5FVEXdJbSGikh7jBgHSxZvn4f/QF9kEcTmFGcgiUcgj&#10;ORNIKa0sQmpeMh5E3cPxK0dx8fZFBCrylB5pit5N9A/qllPEVI0JmlVYUJEL30Af6zRV3ZFmNWre&#10;m7SfcngOIjQXb9CueV3E9Ttedo1q6rD5bnydav9UyC01/VoCI8m7yD4oxbmwOm/aUl30s7GpMbhx&#10;15vnfhtVDSRF9VUIC39sIOl//I//8b+CpIsXzqGmuhLVZIdqK2zgA5e4l+ouykoLLTqUkhxnhdvK&#10;tYbQEAokhfJnTMRj+JFhPg6+j9KCXFTw9RnpyWSkaUihwUjkQo3jhommc1F7ohQz1aHSzwUxyoWh&#10;tlIdSn8olabFoTSc5m0NDXCDq82fKL2tvcEk8dW2rdZSDZWV1kwfL1gFsE4aBJeLaJ4Iu7q1jguO&#10;G3HKia62WowOdmJ5doSOnox8RGKTnVxUY9han8fG6jT2d6RRMYOdrVU8e7qJH3/1Er/8ky8JnKYI&#10;TEpRXJ6B4eEuOlM3tsno5tyT5tz6h7hx6MjH6Oh3d1ewtunG6Fgvnj1fx5vX2zQ6PP+xPjzfW7VB&#10;u+8/f4VlpfRo1FbJqKS1szgzQWA0aS21q9ywEr6cI0Pp79Iw3Q4CyR60ttWhkUxAs8Mkqql0opib&#10;OrtG+jvh5Lm4hng/CZDGR3uxtTGLjZUpa4dX6nJ6cpAsvwFjEwOWalM0qbahGIND6qDrwgJBkuar&#10;bRAEOgjYVOclKQHVcG0T8K0uTxDYLeDpziI+f6noEe/ThtuA0h9+/hIvd5cxwc+pK89FH9nIqHSg&#10;COYWFRFbHP8AsqaHrf6rq7kKlUWZVqMjuYeOxkpLtQ121FsaboeA+MXWggEldcIJHL1cdWOTwLmr&#10;uRpdCuk7+jAx6DBBx1mukxEyuQkHnwcBYBcBR39DHdw03jpW6YC2lqTxRMdBwCVtrUWyaBVnSyRS&#10;3Ti696o1kBFvq61CMdd7fHS4hc3Hhx0Yk2hjeTHXegjuk6mlxIcjTSHc1DhecyEBXh3ZZJspCwuw&#10;9tFwaa7fgEAswbz0pjTORh2cToJEJ8Hg+OgAndawAXutJc16qiaYauL1aa7bIs9Z4nxPnu1jU8W8&#10;S24TwuvhHhFAKq4oI8uMRSJJSlZ6KiLCHiHw7m3rLvW5dgU3Pa7A3/cmvK5fxWUCIM1eu3DhrLXF&#10;BwTcged1D/zBP/sDfPQRWfNN5fbv4NKVi7hF5nvb/wZCQh8i6EEQYuOi4OVxCaeOHbX5UXUhAfir&#10;HAKkrEz8aWU5Fvr60Tc4bNopLe0EHsEPcZIM/8SJw6ZwnUCHWU17UlNXbbICGpabTvKl/1NqTABJ&#10;LfZigAVleaioLzeQFBwdAt/7t627TW3Ap8gc1eUi7SdpvyiNprlm7dznMoSxidEGeoL5d3XOif3K&#10;sKpou7qpyqJKJWUlFk2pq61GNsncPdowiWhGRWs4qjRp7iCaRC+KRyKd7IPH9xHKc4vNiEMBWXdD&#10;TzP6xx2YXJ6xY3R+wobNtju7kZSbivuRIaYknl6Uh3yCH438KOV3yrYKzEZGhMP/jj+Cg4MRHh6G&#10;R6EhaO1sxRQBxBCBm9SxpawukDSkNAy/Q7o4e0q1vdg3cPT0/SsDRyNzExjmYZEjHlLPthlnBKu9&#10;XPcukoABfl6PnDmB0eiYC1MkC6NjoySX/J4h2d5xgqdRDDmdJtEwPDSEKf59giDATRDzbHMNz7c2&#10;sL28SCA8ieb6OnS3NUNjRWRvh0kqBju5nrlvZI9UpJ2TnW6ZAo27UWeoBte6RED4mU6ey0jvh0jM&#10;zKiTRGKIYKMLnSQEbQ21Jh6prtNR2rcekpJ+2nKVVWifpmkeHx1weW2Z1eGUSCQzIhixSTGWNlWB&#10;r9ZRVGy4FTMrAnXuwmmbp6dIkroRAwmgNONrYWsJa0+2MM091U8CpJTd6TOqu/sEh3h8cuQjRMRH&#10;WDpXHWWj9CtqxNDMNtUcqSZJBeZ9XEul+bnIJPhVgbmuaaCzjXbiEa4QGB07dgDHTxyy9Go616Nq&#10;6JY2V0iu57jHaYsIMjd5DrIx/bQPApSjBKGrBLgKGkRyPd3y88LZyyeRkBmHmtYqdA6QONMntPGe&#10;yPEvrcxjjv5jkICtobYCUQT1Fy6dwqGTn+LWvVtWAN3JPWLq1ARVukcaTC1SMEi/1Uug39TRiHr6&#10;mKKqQq7bXBt+6xfiRxCkzk6de6qRhEza7Q/z3B7iivc5nLl6HMcvHcFNgqVozXqLDaW9iCBIjkF+&#10;4QeglJKTiKiUcFy7cwVeQdcRFBWIyOQwRCRHWLu/i8RZUdgq+rfQmEc4ffkEPjn2Q5w4fxQBwXct&#10;7aYIkn6qW0/F2r5Bt21MkOyDl783LhM0qeMtNTfFImaaJVfdUGnrQpHbyroKU+RWA9YofatU9lUP&#10;dc33qqUNa5orTW8p9PEj/N1vfsuA228iSVmZ6SjgAy8rVeFvldVKFBbkfCgoLc4n8EmyXKhk9e8S&#10;yfvfuWVASTVL0TTQcZFhxr6rK0rtPepui+ZiecQFGx8bwc8ik6QxUn5Yar8SJJtTayuBzrQ2OEFS&#10;a0uDgSDpbSi1sUDHNjY2hH5Hl3UESKJArF6zuZTDnuBCUkSqnQykv78Ls3J2i250O/toBLqxs71I&#10;hN5r0aS1hTE65YkP88cICNY3l7BEUDA33m8Kyc1E0a0CV3RgqlvaWplGJ8HE44RgbspsOB2d5mRX&#10;6bDVNdLJG61FOkxDPcRFq+n+w65+m+i/ujaD/b0lrCxqAKqKg4exxe97/UqqtJtWGCwmtT5P500D&#10;6Z4mk+BGlJGYGyebW1mwSJqkCzQ+RQMUlRNX8XBrYx06mmhUyGBcNEATvCfDfJ1GgQwQLLhosGen&#10;lELqMn0lFb4PERg5+e/xSQf6+lt4n7nZ2qv5uSpwryLAIoh0qyW+F3N8zysCvv3NeWxtzWGDgGth&#10;aQzb2/MEdmSX/NurzUW83F7C58+38O7ZFo1qJ/raa8gEqzHr6rWInSJIu7yHCwRIboI0gVR1pil/&#10;30PgukP2sERwJsHIQW7Soc4G00yShtL8WD8m+BzUpfacLH13fhKTPMdWMpkeGq7NpXkrqpf46CiN&#10;xXBXk6Xouhsq0EVGOtXXgzUy5AUaYSed0Axfq7ovDfVdIHObJSDq61GtgdNmR83yvivd1so11aWa&#10;utICRDx6aOF/Ge1W1UHQsReTKRfR2FWX5vPIs3NR3dbOsttmyEkQtbG2HN3tjQZy1bkoMVaJm67w&#10;Na9e7eH9Z0/xxdvn2N1awQoN3PLaAlwkAR+EJZ2WThMwev32Jd59/gb7T3cwwfNT2qhc9Ut09h1K&#10;kwwOoJnMtampwWZM5eVkIijQH34EPJ4kPb6eZNV3/XDtKhkXAZGH51WEhDyw2phsOjKBpt///d9F&#10;KPfuYzKo0IhQXPfxMoVsaSdlp6dYhNjD4zKOHzuMYwcPwe/TA/gqJhL/d2Ymfp6XC0dZEWrKykis&#10;ypGvQbsp8VATyBGN2FBdER1FRBTtQmkRwdMDqA5Jw3sV3cgkSPGmI9MEcLF9tebmF+cYW5QCb0xa&#10;LNlzGDL5bxnFQ6fpbPy8rXNGIEkOs0naZz2tBEOZlpK4TQYqYylWqfEE0pYpoOGvoBFUF5sK4Z0E&#10;CA31tSZM+OhRMIFKMG7dvI6A2z64d8cPOekkhInxvC8hFkWKTIpCdFocMstyUNfdaNEjpQgk7NhC&#10;51PX3YyM0hwb+6EjjcAsoyQXMRlJiCHQ0hy2WgLE4uJCgogUZKYSvKVlkmiScIY+IujtwwhBzPjc&#10;NMZo75Q661RnJG3g6t46tp7vWSpC4o8bz3b5cwU9BB3S9mnmumqg7WvnWlYKaWB40LofVa82wc+b&#10;XXDDSWA9RjA0MzuDsUmCqtERDBAg9TsGaFN7+fsQ1+Aqnjx5aiCpo0Wip33Y4B5Tmm1jeQEzfL/L&#10;Kd25TvR00eFyjxQRANaWF6GThMT0jAgOVHqhCJIKtnVInqJNWma0WXLiSuWNEmBo5mEf/9/tGsG0&#10;cxAlXAvSSVoUWZx0oZ9/6+B7prkfVAOoVJIK4G1kDvdXMwlJG+29Int5xbmWbtW6kGyDuslUv6Q0&#10;cyKJvUbzSDNHBfcSZOygHZcgpxTHe3ku7QQmSanxuHj5rIkNnuKhFE8R1/MICfrs8pyNXpmgXe6g&#10;f9JIoUF1+5GsjBIkNtFXqlNW9kMkq5Q+8x6//wI/58zZY1bHpwGuUjIfo0/bUdH9/qYRfM182+F+&#10;nya4cpOsqebx2f4W7/k82ggw/e/cxOmzJBznjiCeICm/Mg+ldUUEeqVWd/VhbVVas1QmgakKuu/e&#10;9cHJ04fx8eEfwMvvOklClukyVREcqi5JaTZ1bKoWp4skvIP2STpDKuJWeqyqsQJV9A/3wu/B09/T&#10;ZC8UqRGASdF8t9gQPObh6UPidPEIrvpcxN1gEp24EAKwR0gjTsjOTkUObWU694DUvLOLMxAQfgfX&#10;Az3hH3oHj+IeISY9Ft30B2r5byPBLawsRECIP85cOYnL3hdIkoJtNpzsgZT1NXsym4QnIy/daggD&#10;Q4NwkyDwmq8nLnlfQtCjQHuN6pIaWmpRXq3sSxJSeGgEkUCS/HWfs9dsgWQ9rvB9cWnR9O8FlnpX&#10;LeZvVdz+s1/98tfqYIkhe6okO+3sIOhoo+HJyjCtCAlVVXAzZBH0JCfG2kwkHxo3qcZqLpLqliT0&#10;VUx2KVRdakWoHyJP2bxh5YWqychGOg3ow/tE+D6a/3QT5ZUl6CZQcnChaQG2qWCP4Edps33l31fp&#10;PMiy28jKldvu4sYYUEfYyAA62hptWKAYj+pJNEtKLdr93HwCSirKGhzuwdLyJN683rOaHHVxSY16&#10;a2MRGrKriJMNWJyS1IBGpDQTKFVaZGXZzU3Ef7cSQFQ2lWFyhsCFznpe+VOCpCVuHDH9FTI6oVMV&#10;fA+PcbNXFdCJ5UJjTpT2WlsYx/zsMH/X7LUhU9ZWkbdkCaa1SWYm7Rq6yM5kQFQHoG43N52ips/X&#10;qdWZ9+ibriqbF8fNuUFmt6zQOg1+H5nWmIqbVW9FMDQuTaP+Zv7eTlbYz/f2oKurgWysnveQ97hZ&#10;6uDVdOitNFhtBA1DvC9TeLKzgFUCyXkCqe2lCbLIBexsubG8PGEgaX9vBdsrM5ga6MT61Ah++vYJ&#10;/vjr13ii6Bk/a3qsFzPjPZifENCZwHO+f01yCLy/AqeKIg31NJFFNsE9MYgVzd8j8HVxo7pVezTY&#10;aSBJtUyTBDzSUtpyj2PTPYEVGjWXg0CPzGNyWFEudccMW1G3kwzIodqyjgb0NdditLuD5zeOFTLz&#10;GRp7J0GUOhUH+V1OnvuQuta4fvrJYBXBnLD7PUGw6UCjalhUI5GbgRAChXqt0ZZG5BMwpNMB1AsU&#10;kDC0kZkMEgRN85msklUv8HOmhvsNJHW1NaCVRkkdbvrOCTrT5aVZ7OyuE0gTBPNattcXCJJWsUlW&#10;qRZU6XQ8fb6PV29e4Cc/+wl+/sd/iPfvP+N7NiylXFRSaKMNigg2KshYu+jcpGWjVvx6Ovy87Cwk&#10;xEVbx4uAkQBS+IP7iCAo8vH2xIMH97iX6Sz4d83m8iPBUR3SBYKpcJKbW/5KOYXiThDZGf9248Z1&#10;mzMVHhZskShffsa9c2ex8zgSf5+ZjX9XUIj9VnVBNaKNa1ekpZAgICExEQ/u3cU5MtnjZ44QGAWi&#10;oDgPOXnZ+OHHP8R1by90EeBJ7kDjJS5cuYBjp47iHkmTIj/qYLkdeAv3aPA0i06DcAMeB+ECndYR&#10;Oosr3lcsunOPDk+z5pS+aCBDVq1EssYpRBPYkG1GKBVaUUgQ1UiGSoBLoJSSRYBCw63ay9rqKqsX&#10;Cgy8i8tXLuIMz+Ha+TO443UdYQ8fkNRFWYFselaqFWOrTqm8uQqtNOYCSQJIfVyrbdxvxQ1lSMhJ&#10;Rnoxn09tKSpbqlFD0J9Kg67oUgZ/pvHa4mg7S0ro4Er4/RW1SEtJ43MtMd2rCWkQEZCoM01pMhVg&#10;L26sYpnPf4lrQzVJo3SwEyRVihQ1dUlZu5UgmQCkjfaxm3aU63fISUI5SJs4NYnl9VWLHLXRlnd1&#10;a62Po5eA7AOI6iXJ67FWfwGnp8+fYXtrk/a/nOSJ7H6E4ITgZYjAZrCvj//Xhu6OTrQ0NlonZY3a&#10;8nMzUc11qfSTNI2Umk5JjrdhxJr9poL9vIJc1NSqG62Da6XBRFwlC1NTU44KSc6UlaCD67e2jMS8&#10;stSKwCWkOMy9OUCgpJRWM0GA+RMCzsKSPFTy3+rqVFF2PkGCUnCStFCLt1JuGokhTRzVmNQ2VKGd&#10;BKpKtTHJMSZi2tzbgmraizKunap6OtSmOgLih9ZcdPjopzhOYCMVaIlvDpIAu2nrV9eXrW5QAYBe&#10;khVFxMaGCN4ITuWHHARNg7TfJblZCLzjgysXz3BvnbQBuxIkLa0uwxyBjwQrX7x/jVXu+zn6KYGi&#10;/U0+d9qf3dUlvKUN2Odz31lbttonTbk4cfIQz+nwP4GkggquR/oYpaWLef2KQFfyOeRzbauTXFID&#10;R44rGvZD02fKyk9HM/eIQINSbZ4ESaqxa2yvJ0DvMi04SQgIKGn2WRWJpjo7L1w/j0NnDuLYmcMk&#10;M9dtbyrKVFpfgmr6kKhE2ouHtxBA0HM31M9AkiJJiQQwqoXM45pPI3hN42clZcTh2u3LuHTrPK4Q&#10;VN3w90J4UqTtn9rOeqQWpME/+EMd1ImLxwiUTpNwxKOhq5HfVWXpwhZ7juUWUdT8xODwYAKle7j9&#10;wO9D6o1gSWA0m+CvgX7A9LJIVjQRo0mRfPpOXZ8iyx800a7iXkgAUrOTUUwylZ2fybX7CL/5+98S&#10;SRJIOnXyOCLIJqsq1bXQbRtBefRssmcpo2oavJCqphqfOX3c6hoe04AK9GSkJpmTr+FCz8/kjUmM&#10;s+JOza7JI2NVAVo82aSEsXxuEknSCKtLJJk3UG13UvhWJ1yFGDI3kEDSonuSwKKfoKnaWj5blb4Y&#10;HbTUhFJNnUS/AwQPk2RD09zQE2MjFpLt+seo0rT0gpydZEpNmKGjnphw/GNB8jSWV+bQw+9tI9hw&#10;8H2jBCTKU66uTGPFPYrNRf5Op670mmusj4CIwIqsXxIEPX1tVjQ9TZAgtL9KtqVZRVPzE9ZKmVmY&#10;jpqGcgw5uMm7mtHdWo2+ngbMTA/ycGCZIGRmhuBoYZLXOGGt4/NkEH0Egdpki9w4M3TaAkVK06iI&#10;T6KDe3KiZJMLBFXry8t48/IFGceOhWalUaJam3EXAdSQ6lx6MEvgszzvsuJ31TWVc3E3NNEAEiRV&#10;VhcYSJqbHsD+9hy+fLeH18/W8GJvGU935vF8d5HgzmW1R893l7G5PmNdgNJamhzqxjjv+97CNH7y&#10;9qkpbu/x70uzQxjld3c2l9KwNWGRgE01ReMENisEmAKLcwRsPWQoA+11GOZnzdPRqH1W4o/6XNUi&#10;SVF7Y3YUa5NOiyKpYFvdcnMETkpRrRO8Pd1a4n2c5L0jAB3pxmBLBTrritErnRIa1hmCzpVxF+bI&#10;Et0EEW6uJ4nYtZNd9PKZ9HQ2o5rrWSMRBL5HeA8XeV+n6XzaaPxri3IRHXIPIYG30UJj7h4j+6BT&#10;r6TBry7kvaPRH+I6U83R3BiBL9ekjn0Ct0kC5cb6cj6XXjwjKNIQ5+2tRQL3MUwQGI8THG4TpL95&#10;uYuvaCzfvH5OBr+Dz969wY9+/DW++vor/OEf/Zy//whLS4tooWFW23MW92Frm+bI0TnwPIdHhrkn&#10;2pFfkGcRkayUFIQSEKlGUIXb/je8cJfHPb9blgq/f/+eFWV7eXvY3v393/89fPe73+HvtxAZE4nA&#10;4CBE8XtCyb4fkY3euO2DG7duIjj4IQLu3kF04B0MBwXgN9m5Nrj2i+ZmzAzwedJZickW8t6kxCfg&#10;YchDI05Xrl0mgz5lzkcjVk6fPoWjx46im465lU5bwOzqtUs4eeYEzl44Y6m91PRkSGzxhDrqLp7E&#10;ycunrGj7gvdlnKcRvOxzBUcIvC54nDcm7HHjCtlvNo17LtlmLo1dCuJT46wbRsW5cpCa8F9NZqmj&#10;qLzww3OvqkRLXR2KC/Lhz2vT8F5fXy+LwHlfuYRH9wnY0pJQWlqASjogpfU0T62ahretvx19rn7r&#10;yOkiCy6uL0VkajTCkyORUZKJzJIsOlcCIbLxhwRsAY/vkTkL8IWQ6QahmDZyxDlKssM93zeAlVUp&#10;rq+bPMGsgBABgtJtI/w5NM51N0wSRLsnNeweruvGjlZkkogWlBbTYVTbCJ0cNRrk5dj6GB0l6Cfo&#10;WVlfwzzXj2NwkOSxHb09tLMjo1ZY30TA8+GQar/s2zI2NjZsmkFRYT4GByVRotd2Grhq42v1zDo6&#10;OtDWoqLtVtrqEmTTITdUlWGRhESirIpwC4DfexDAdRBk3YaaGajuvjqCaM0XU9OANI4KeW8TCRof&#10;E7znZaTwmRA48l7X8JDshohjhzo4+ZmVBFNlJCaVFSW21moJbNp4H6QMHkhwfeTkYRwlwDlz8bRF&#10;kRRNCg57QOB0xxxfER1lYnKs1eBoQGwNAVIjgVLnYBdBZhPBfYEVhUtN/uCRT60GLyIpyuaUqX5o&#10;ks9CBFxZkIqKYjgGujHpGiI5p+3t7UQViYuiSQJK0nO6dvkczp/7AJCuXLtAcJ6MMX6GuhZffvEZ&#10;3n39OXYJlvafbNMPzGBNQ+T53nmSuqcbtMM7mxZdkmSJOmy9va/h9PljCE94jPSCVOSVZaGAYEm1&#10;cW2dTWYjVCuZQ0CvobqXr57FR4e+h0+PfGTjO1QjpNelZiRaNE3z7ZIzEtDBtSz5jCre02T6ds0x&#10;zOBrde8ENA8e/xSHT3zKPXoYPgRJIWH3UVZbBOfUIMH6KBIyY+D70McO1SaFxj7k3qPdJMFRFqm8&#10;JB8pSXGIjyc5i3hAQOWLB1GB8Pb3sDqgtMIM20O1HXUG/iISCXyiH5gumn/IXdNv0ow4naeiQHVN&#10;NdZtqIHcig6Gx4SZkOgl2oHDPMejtA0q4Nc4lHZerwbkazzNI66HyupyS9MqFRfDvRoYwrWQmUwb&#10;2mwSAK4JpzU4RERFmOL2/8D/JAHwq1/+8teXL5y3wu3y8lIDSDqam8iIyaJb6SBUn6Thto/ILi+S&#10;cQWRLaowOy4mgqgxBx0ESerGKeZmLSRrrOImKqFxVEtne1MtasqLkJoQg5jwEIsopStnHRfBTdhm&#10;ekpi9morVSHthIuObWbM6pG0IBXt6eNNUjW/WvUVtm1vbzQRs2GyokluapvxQ2emwbNSRdbCHqOT&#10;7uhtRkNLDTd5HSYnh+h4pq3dsl8RGQKkwQkXgdIYXARKs/z/UTr1hekhAhgX5gmY9rYXsauRAET8&#10;Q4PdNDqd6Btox1B/Jxd2h20OCXBKuKyyvgL5NNaddPzjLkW4+tGr+XF07iur09gimFghAJudJVua&#10;c9GBbmJzxW01WCOKpo0O83tnoJEwEl6TZpWuZ4cA6QkB0sbaIjbXlvjeGUtN9vL75wmqlghY3LMu&#10;TE05MehooxHu5P0b5t9UDN+Hhjo+02ayr+4G1JEB1BBQtLfXYnJKdVQL+OqLZwRL0qcaMwXtdy83&#10;8ZRAaXNlyjrSnu+uYJb3bpIMWgXSm7MT+IKb/ItXTyAdJkXJ3ARJruFO9HfVYXqUYIfAVOkxR2eD&#10;pdnc4wPoFWAkkBQYmnP1YZXnPEFDNaljgOc82o8lAqelcYJJgYnFSeytSnKAIIxgaYaf8WJnmaBJ&#10;UcERrBDIbS+OYUnp1IE2fl8XFrgGVqcnsTDsxFQ/z4PPVcq4EppUfZdqgiR4p85KpWk1CFkCeQp3&#10;K0qUGh3O47GBpOTIUAzQiC5Oj8JBg9xJxtvE/aExJ2sqRCWzH3f222cr7am5VIog9fD5T0gFfWkW&#10;boKjGYLECQJBRR7X1gmQXj3Fn/7xT/AvfvlH+Od/+of4+c9+jJ/95Cv87Kc/xo9+9DXef/GeQH7R&#10;RgTFkWhIdFHp7h4a0j5eUy/BfVNrM2LiY03V2p9AJ/TBfdzx9UGgvx/8bnjD1+MaPM+dheel87jE&#10;/Xrm9AkcPXqIbPkYvvud38cPvv9dXPfyQDBBTWJSgtV1SNNHs+ICCFiu3vLCeQIGr5veyIiJxixB&#10;2r/JSMV/JFt9WZCDOYK1Me6fPoIkCbzWElwWEyhl0PCoLiX0UYiNN/G8ftXEKL/7vX+GbIKrzq4O&#10;JBHUeXl74urVC/C4fo2E6T5y+ZlVtRU2UkRAyZuG/BTZpNcdL9y+74cg00fxwYGTB4zpSxNHhbBl&#10;NIRlNJyFtC+K1mSRESvtUkiG3dBMIFRRhEp+bnNrI+pow5ob+QzpfHMz00kKQ+kcr1vH0+XL5+Hl&#10;cQVeVy/hptc13CGRk7aTdI+U0iirLrXvqiHwau4m+XH2oKyxHEm5KYhJj0NEShQPOoPYEMSkRSMs&#10;PoyM+SodiB9u3feFT9Atq6VQqnRycgrjYxpmSsKzKa2iOdog2irurUqec3NvOx2Ry/Rcunh/u2gD&#10;JYRZREeYlp1BsPXQCr9zeb/jCTRC1DEX8RilBGACSgMkjtI4cpI8dtI+dhBM9xDwaPZYUxOZeW0N&#10;WXYd6gl0O7po0xwOdHV00v5WWoRIUZ+B/gE4nU643W6SxWESvBkCsFH6hCbzCwV8XlLAFkhQFERd&#10;oVkElsl0YCqaVoehxsAIwDYTYHTSnlVU8v7VVKBBwId2U8KQkSTaJYU5RnjrastJrCOhuVqal1aS&#10;k4n0hFiS7lhU89qqCZKqKkvpo4pRUlJo4qOnL57BgaNy5oesa1ppM9ng0MhHNpZHaVm1d0vjSt2R&#10;knQoI4kxoEQAXcnzUUOBz+0bOHP+JD/nIDx8PEyTS7Vuc0szpoYv2QwNgS4j0B6gH1JJiAZkl9HH&#10;FREEqk5pijYkl+DgMs/pxPGD1iUnQdfaljrM03bvvnyGN1++x/sffY4tdXLRHsxMjVmJhboDBZIW&#10;6I8252exNEVwRoCcnhyHe/dIHFSEfesKQR7Pv64QeeU5KCMZb+0SSKqj7WlGZ0sD8nmeN25excFj&#10;H1n0SZ1pOfkkWB2NBKfZiOK9kAK1ut3U1d3c1oC8/GyLsEoVXik43TNpHdnQWl9PXL52zgQZ1Upf&#10;XleGXq79tr4WBMc8gM/9G3gQHWRdbg/CAwlISLZ4n9R4Ul5WiLDwYILLRwRhsSQuYXgUdR9Xb1zC&#10;w/Agi4Q19jQhpyLPomRBfP89Hg+iHiC1IN0aI1SrNEjfM047qgJ1iUVGRoWZ+G1Q8D0Tfz115QwO&#10;nT6MYwRJAnayCxrPou8OJjFJTk+k36tDiTIEtBWpOakm79Hn7MPE9Bhxggtj9P1t9AeR0RH4jYGk&#10;/ynd9qtf/OLXNzw8kCZGmplGg1eOSjqDdm44CUwKMFVykSqtprZoIWUfGtgwMtcAMdGIMOQTHGk0&#10;QglReVNDLZ1lO+q54RQG7G6WDg7RLn9vraswZdUSLizN65Fir2qMFuan6fj7rG5ja3PFIifbG3SI&#10;PKZ5ARIAbOSF9nAzCVT1c1NKNK+X5zhLY6CF5R4fsdBnOQ2mHMnM8gxGyPg66RybCJLaJVpFALY4&#10;P4N1LloBjDEuygkyoUnerBkCK3VWKD2lKIyAw5/87DO8eLZtTs/GdczSKc9NWL2QUiu1XGxF3JS1&#10;BEoahprL62rg77qH2ugSVpMOiNs9aaNSNtbnrXvuxdNtvH65b3VXupYBOsDpcaViJslS6JR7u+Ak&#10;cFok01jlPVGR5BzByVOyDx1StJVardKU21srVmP19MkmZnm9HQSFwwR7swQq3b1NZJA9mJxwoJXA&#10;qLa5nM6jgg6jHBvbS9h9soaXr3exuiKnz89ansS+CrJ3l/FibwVv9tewx88WSFLNjUDIm91NfP3m&#10;OdaXZ2k08tDYosn5VZZilEK6ZAdWCQL72+swrlonAraB9hrUleVgtK/VZABU8yQQJE0kdaTNEiiN&#10;0WhJH8nF18yO9WPMqc5E6RgRKHNTjg92YJdgc315gs9umOc0gLX5cWzPT2CfwOnJ6ix2JbGgFAEB&#10;+2RfNzZmx7kuPoCkiZEBgkYH1pbcVqQ9y2ev9GYPQU9JbjriHj9EAkF8AjdXRly4RZQ6GqvRTUPS&#10;QyfrIIOuLS7kOXdjZ22eYLSXjsOB6UlushGHRalmCIaW5ukAaVgF6F0EZfP8997uuqXbVtcW8IwA&#10;80syyl/88U/xF7/6E/z5L3+Or969wBPe17W1Zat3U5j4IdlU0H1/ZJBpqwbEQSDWwvNIy0pDAh1S&#10;NB1SOplrZWUZCghAosLCEPk4zNJFgbduws/LE/EEWA8C/XGVIED6KUeOHMTvfvtbJgqrURj3g+7j&#10;to+PheA1CPJRWCgNK41PgD+uEeDE8P1DBEh/mZOHf8jKwBMy1fLYKAL4Omspr6CdEPDo4B6X00xN&#10;SbDZahreeuLkMZw5dxrf/va34eXrTedVYOre5/5xZplmmF3geQWQeGXkSjE3HxGx4TbN/fSl0zh+&#10;7riNItBctbsP71o7sMYpSKn69h0f3Au6a+KMEg5UJ1ou96FqLhIlz5CeYBElFXALIDkc/egQ0OWe&#10;0XgjqTWrgN2T90SilxLDlR7PDQIlTRp4FPoAJQRYZTW8t2UF1gou7aNm7md1zChVk5yTjLj0eBp4&#10;XnPkA9wKIqMO8MadYD/ryrt26xr8HtzGmWtnbC7cnSA/xNPpVVSWo76+Hm0EL1KCdmn0B+1PD9dS&#10;fVcL2giKWns7bP7a8LgGzPahggQsKTPJZA806Vxz4eS0Ja6pbsIYAonSCj4LEkfH0ACBUj+qqiqs&#10;zjQtNdlAjUQSWwmuGxsb+OxIpoZdtLuLJHRjJBADXFtNJhXgIllbcs/jyc4udje3sLq4hM3VNRKM&#10;MdTTttc3SPeI9pT7Zph2VtpiNaVFeBh4B0lxUXTUmdbhVqzuNDomdRlV0e5r2G4SAXlhYT6ysrIR&#10;Hv7YIktV1cUWeW2oLcV9AuSbtzyRlZ1m9a1Rj0OQkZwATd6voP9QNCmT+yGQ36Vi7IMEI8cImj1v&#10;0h9xrRYW56GCYCuCBPzs1XOIpXOOT4vjXokiCUgwDZ36jnobntrS00YC3Wjn9TA0yKInR+hsBchr&#10;W2oxSF+hkS6qW+zr7yJArjRyLlI7xH8XF2RbJ6o0nVQbO0+bkkOScPbsURw7eciGzRaUF9j4IEUK&#10;t/Z38PT1c2zTn7gXZ6zURD5MBe0aw6Kibyl593G9NnFPpxNs3tVIHO/LOETQc+byCcSn8/5WZKGg&#10;Kh9VmtrQ3oBOEvR2+kb51wQC+2sEDZ8c/C4+OvRdHDl1AEEP/SFtpOCQIHjf8MDdgNvWfaaojM1C&#10;JNiQ7lgiv08dgarjSpXgJAHVDYKkA4d/gPPce5qDlsrrK+Bz1SzFuyH+CIl9iIjUx/C972Ovj+H+&#10;zkyMQzMJfjwBr2a8hkWF2AzUtIx4awjx9CJ4JRmqa61FHZ9FRHIkbvOzAh8HICknydLVLQNc+yTG&#10;sxvzcC1wf9CHNBEQqng8jOeqiQA29iwhwqJlijwfPnUIBwlyYxKjbf1omK9S7t20m06uUdX9DXFt&#10;azbi9OIc3MvzmKRfniYQnl2dJ2gasG7Tv/u73zLg9s9++Ytfe1y+hJyMdNNWySFjzCNj0SZoI/Mo&#10;VcFhUjwCaFR8pVXhTaZ1yxuXz5Pp0aio202DBxu5gWQszenz0BDQBm7cOgKsZjEU/m2EDkaHkPMo&#10;Hb/V4NBALEs7Q8W1ZCXzBAPSpVHtUR/RnaJYlWRx0tuQkRvmolI9iVRf1VExQcallEpvawMaZQho&#10;yIaGB6HBgePTo5gisJmadaGrtwWad6ahs7PuCRM7kzaSEP0sgY8KxFUrNDVJwzXaR3AyhXef7Vtq&#10;rZEbpJMgyzlIZtfKzyeY0tDcbiJ01Rjt7m6YYywvKzJGpgnX6p6SZojavN++eYF3795hb18D9Z7z&#10;9dsETctWrG2S/mODpg21SSe6yXNa5Tlp2rQK+/a2120jzc9M4YvP3uD1i31MEazIMSs1qZ9LfNhy&#10;zsO8JxLWXHKPQ9P4mxqI/Lu56ZrKCObSDSA5R6XS3EQWu4AnGlw7yXs11ovnT1fx2UvNXnNid20W&#10;LwlknqwvQOM21glClD6UYNqrvQ2sc2F1EARV15egu0+inqVobCon0CWz5OLWSJUxgpq58QETf+zi&#10;3wb5c5kgbp3ntsJnMsTNLbVtAaUpFcWTOawSZM2POzDAe11elIUugtuZiSGuC6U3p3ntmwR0UwSt&#10;BFEj3fb5AkfP1+bwct2NJwTGq3ztEsHKClnaGoHwJAGlRoNY1IfPT6nNdhqndoJ1pQvKyaRSYyOQ&#10;Eh2GDG7spMhgZCVEoYpMvYIst5bsVa3JVXTyBSQRdTTUUhZ2Eng92VnFPkGq0qbLXENbq27sEORL&#10;EG6G63qez+U5wevn71/j/WcvCZAEjp/gJ1+/xx/99Av85Ms3+PHnL7FNAC0RuirulSI6NIkx+tHI&#10;el2/jEB/X4Q9ekDmHYHAewG47HnF0mOR8dEGLNoI3hwDfTY2ITc3G0kkM/63b5q4pFLeQff8bZTQ&#10;6dMn8J3vfAfqZPUm675y5QK8r12z6JPafMPjQpFJ4ylBNW++/9YtHzQnJ+PrzEz8Q2YW/jQ5BTFX&#10;LyCS5KiRxKmzk+y/rtrSlaqTa+X+Ly7Mte+/7XvDOuoUQbp89TKa6IyaeH1q09dgVw/Py9YBJWmA&#10;GoKWlo4WsuJWY7ISA7zu44nAkEA6t2iLCkgc7+OjH+PAsQMWRVJhrjqYyvgsmtqa0MB9qEJtjWCI&#10;JsDViCQ5vQQCJildl9MO1VSVo5nORA4ihs9bh8CSutr0uxTKfbyuWQ2XCtuVilUUqqyqlICm+YO8&#10;CA1uMUGTRDnjyLil32KDbz3P4/j5I7h68xLuPNDUci8r/pVsgQZ4XvS8YKrL/ndv8znSYSfSGVTR&#10;uWom2vIiZlYW4HJPWfu/okqVtHk1XJ+KUDcr4kH7k0vgXFpbhhqCtLrWOgNvWbwWdXnpHjZyjXaR&#10;XA0M9tv91lrIyEizOqgakjYBbRX5dyn6PjlF8jlNkjVOMkYnzfXTKZvd10ObNEJy5ubf1NxAp82j&#10;vbWNfqDYolV69urWK8ils5afaKxDIUGMokJqQW+jndd4n0LuHRVxayi0hkNLTFSpLb2/p7uLQK0B&#10;TWpLJ+AccfaYKGtoyD1E0glK765OkS3uT2Umcvk8RBZUFCytpJNSlb5yzua1KeqYnpuB6oYa1BOQ&#10;FVeXIDErCX7B/giOCkYyf1fnkop6a0kgm0jKNMG+noCnjnZAUaKbvl745PBH+OjwD60QOJevl3RE&#10;O9ekyjcE+FIIskTA2wiWSwvz7JxauZ5UOzpBYKo6KokunyT4P3L8gJEOFQiLpI9OuWyo8vzKPIbp&#10;D/pop3sIhOXb1IDUWl+Ddu4f01nis6vjMxPBiYl6xD3vi0Nc++pwCyKQUIt8C22uhs320B43NdWY&#10;rpJ8bWZKHEJCAnDJ4yw+Pfp9XON6TM1KIDiPMp1CiStqvllmTpp1AarkRXpiOXmZH9KgJXmWrpIe&#10;WDz33i3f6zh34YSpWqs7XSlHKej7ksh4EvgHRwXh7mM/BIb6I78ox+qRBZhVdC4Jh8eRISR1iQaS&#10;ElNicJP7QrVj2qvquCuqLkKCZD+qCtFLez6sma30AS6VUmwvYo4gSeNKFLnV+lcqUNcQTFArEUml&#10;VDUXTuD206OfWBpeauKKJEnZfJh+YPPJFrae7pgW1svPXuHZq2d4RrD64u0LzBCsLm0t29Dgsenx&#10;f1Tc/q//qwSAQNLN657oIDNUxCifC1/dDd+0PacmJuDRg0B4XDmPG2RecbxRIbpRBEwCVG2q16Cx&#10;KucG6BFb40Puam6yFklV+6tToY3GVNoYantf52JRPc/2mnSJpk2SXorHI/xO1eWoMK6NBqJMToro&#10;WNEYtUaqzV8gSWmmLtXwcKGNav4awYrardV+rVqeGS5IASp1z01OjXIxtmNsfIiMwAEXgUNnjwoe&#10;yS7J0DSh/5lu4M66RW2meFMnpIZN5Do37yLa54ZqqLJCccnnK9Ik9eQPXVIaALuCn/7kc7zljVfn&#10;Q0UZHza/V5GxzY0VfP7uNZZ5vUODCl/T+CyvYXN3H5tbu9ja2jLRtSkCnXUCHGkpSRl7g452fKQf&#10;47yWLSvme4YVtxs/+eJL/Oj959YVJ52OTd5D3UsBRQFOHUrbSdxtgcBNo1qmuZH6eiRKWEj2Woyp&#10;KQe2tt3Ye7KMhaUJPudOGqdqMqEe3odVky1Ymhs1zaMNgpltgqFlLlIN11W31goB0/Mn6+juojEq&#10;y0ZDaxX6BsmIOuvoBKssoqTuOY1AWSfIdKmAva+Fz6fF6pK+eLljQyF7aBwbhfIJkmac3TajbYlA&#10;cW/FjU3+fbC7Gb18RhKc0/cKmKpwfpXgTQCviWBPM+mebi3gs/01vOK9e7u9hDdbS9ZVt7cyh+db&#10;q1jiupJ2SV8bAZ7WCw1WHZ1LOtlOJhlqXloyslPjkUhWHkZWnkZDUJCegBIy9v7WD+tWYnfSOlJ4&#10;XcWlCm0POboJjCahSeBrvE+LBGbrC9P44s1TW9sa0SBwvMxNqKn/P/7qDT7/7Bme72/gJZnkz75+&#10;h6/fv8BTAtEdXpdSgsMaxsy91EKWXkmHovTFo4eBlp4uJJgoJjvPIbtWykZsqJ/7c5RAcHqWznXE&#10;iWbu34KifBqyCFy4fM4iJdJDCg0NwZ07fvi93/s9eHl5kb0nWCePJwFYbMRj5GWlmVHJy8+kE0pB&#10;0P0AGuSz8D51AssR0fivWRn4WzqqsaQkeJ45QyZ4HYVFhRaVEPhQl2B/l9TPK21IdlxkOK5cOofv&#10;/MEf4Pvf/z6qa6rMAReXFpiA4pEjnxp7VcFoGx2QIrmzczOQ/pOM9S0aYHW7qdtEEZN7wYE8nzM2&#10;rkSO8fZdX5v0rflVbR1tGCao6KSzKK2WVEeBGVBN/JYqtlJvSv3IwRXwHqbxniqNpjEVSmWqGFgA&#10;Sc43+OE9nD55FOfPnjIWqsiwxPok1KfayVkVTk+OmsOXo9Fn+wXeItv2MjZ78fpFUwVOzk5AROxj&#10;aFSJUhcqGFbHndXo0I4m0Z7m5ebx+tswODIMBw/VHfWOOqyd3zU7iYGRQfSQ7HRzP7dwf9cTYJaQ&#10;+TfTtgzyNUN8/nqNygR0DKkLjGthnPeyp6+bpKXWIjaVqjEl8BGxHHYOYYBgaJzgZ2pqmmtmGD0E&#10;TDMESiN08krFSWlb0+6VPZCQqQ5JF6SlJll6S4KY6empMJHMuGgjz4r4ZKQS8BIAy072drZZhER1&#10;Kfe5p1QXEkyQL1Arx6vapGqCLHVPC7RWVhaiv7cVSQSs97k+1KGVnZNOQMY1xs/LzEw1MJvEfaAZ&#10;oacvnsLZK2dtLqGU5HNJFCTGKYDZSP8QSicZlRKN8MQIPIx8iLCYUOuWlAq7oheqRdKQ4A7agtrG&#10;Gnueqp3TmJmPjnxkoEsyAZ209apZUU2sgLQiLMoSaCSKAKeA4PLCHF4/3cceCe8M92AEP+fMmWNW&#10;BC4tInViqXtufNqFWfo+DbHWOK02XtcMn5UkDnJzSV651pS2S+RarCHRljRCB31gckIkyYoHTpw6&#10;ZMKuSp/ll2ejiwRU519J0KzP66CPFHmrI0DMICjxu+eDw6c/RUDIbaTl8TmEBfK+nbQROwIWqs+6&#10;QRIWHP7AdIWUllaEUsX2sgsHD31kxyECxzPcR2cJPiSRcPTwp3ac4j45fOxTnL16ynSSVOOjTjal&#10;H/tJeBTZ0vB7jYsJDgtCdDzB1aMAeN2SIvptK55Wx50UtZUCVW3UtISGt+axvLuMeRJ4F8n28Owo&#10;wVM/AW29RZk1cFpjzTSL7fgZ7lWSEInPSoRWY88EkqT4rUL9tp4W01CbWprGyy9f4as//Ap7z3ew&#10;SZI/pVpg2u4BfraAlHOC9pP4Quk2RZJ+qwSA782bBEVDGOJi0+RmtWnW0AAqpabCT08ySB0PuIil&#10;yJ1Fo6IZb3q4Aiw1CkfToagVsq6yzLrdmrnB+rlhJKin8OQ0jdnO+rLJ28uRTLmGMTnqtMPZz43M&#10;71ZrZStBiFqnFa1xDanlvw+aHdRJZ6nCbi0saQUpqqOJywsEQup4WiVrn58hE+PfxcZV6K0okRD7&#10;GG/COBGqNI2GpVXDo5/vH+f/b2j8Bp2/imv1c45OTz8X6AT7+9rQ3d6Ebm4Wad1Is8NBZzZBp6ZZ&#10;Ru/oFL98/xIDBHaFmWkWmejnJlKLv+T8X794wvs6iH46kkGCGOljLK4sYnVzA5s721jfWKXzX8b2&#10;6iKWeO4Tw/28fgINbnYN/xV4dHMzrS8SQK2u4AmBlQYDL0yO2T2UvoYE3VT8p1Z1gaQlMlKJUs6O&#10;DRGYTFrEpb2DqHqonZvaBccAgWxPPXa1GAl+pl19fBa9Vis1OtaDkeFO7KxMY0uF5bMa4Nht9Uh7&#10;XLg//dFbzLtdFpFq5Wc4RjrhGO7iAqPx6aNx5fcILDnUWTfh4Pl1GUDSsanI3IstbCjiRaA6RIY8&#10;TpCmeiXNcntGgPhyexlr82PY3XDj/Zt9PNlZ5lqgUWmutkL38XF1MjaguqrIomVfv3uO13tr2Fue&#10;xgoB4fxIL6b5nfpMgRaJvwl8KxS+RCeyIDkJAq4eGha170stt5PrrZKGuzAjEfXldCxFWagtyyPA&#10;7zAlbQl2ChRror/EIKVwPjczgldPNgjIpqAZde8IfN483bYaM4FVjTFRZHR8RMXxq3j7Yo/PiURg&#10;sNMA5+bKDNzSjGqv5j4h+64tQRMNXG05DZ1C7QRwwXQwt32uIyL0AcoI7BrpeJoIouQMl7mPFC7W&#10;7C0BEDnEHDJ7gYpbBEenL57GxWuXCTb84HXDE3/wnT+wWWl3b/vizm0fXLl6ngDK10LiSq3n870p&#10;8QSOGRl4GHIfV2kEW31u4D/nZOHf0vlNxccgLTQYZ8+eIQC7RKCV9CH1RBbcTgfeR0LUxXMr4ueE&#10;Bd/HoQMf43vf+2dWyCudHOk/CXhIWuD27Rumo9ZAFl1bK2HTLjj4jJQO+kYiRIM7zWgTrKpAUx1M&#10;nj6elnaT7onC7XJcGv0xyPvsohPqIXDVoMsHIYEIpCPQ9HUVokr5t6qmDDkkf4rGKe1gKQYCY0U6&#10;dOh7NV7pxMkjSEiMsVpJRY96CZBUDzno7DdbIlHBmvoqlBOQqShYQElaPWHRoSY7kFuai9K6Ukvv&#10;JBJsa8BoFs9JGi/ShJIgYhntagfBSHFpCYpKS1EuMEKH2K3I+sIsJgjGNFdukKCpl/9X11xvwFgR&#10;IwkbqtFkaHzEapaGuecFlDV+RIfpaPF+tpAUSA9KitoqxJ6ckMSKw0ooFE2qIXCVVlRNFfexQDnJ&#10;qAivureUPejv7kIrf0oqQZIwxUUFVlKh1J0aejIz1EmVhtysdGvOUZpVdaYqAXD2dxvIl7Ckiolz&#10;+AwFjgSANQ5HKdK0FLWrhxOkxhOgJvBz47kubxhAUrpWAFaD0SVOWl5RbGBWKRSJQ4bHStgz3RST&#10;a+mr2rj2BkhIpDxeyOd8lyA5Ki3GiulVBOzh62lzzARglXorqy9DN8m15p2paDk3Pws3bl03Aclj&#10;p4/wOYZZx6S0g4oI7JWCEngoryrhXmuzKJDkZqTWv7O5SjuwSxuwQDLYgzt+PpZGPn7yMC4SyIUT&#10;yCn9N+waJBlwkUTW26iguvpKE1EW8c/htag+N/TRffj7+1rB8yjXclNdBcK598+eOW6F0/4E5Pe5&#10;ttXirghSV187ARhtK+2SNKUkhru+Ms89UY47Qbfw8bEf4My1EwhLfISg8Hvwu68OtHCbrK92//qW&#10;WhOj7KSPU/dbUWke73EqvG9cw/kLBKLnTuDMWYGhTwjSDuPY8YM8lxM4d/oE7nN/JqXEISWHRC4u&#10;hOs9Arl5GeYnHfR1ZUW5SOCzekiCExn3GEmZ8UhIizV1bJ1DWV0ZKnmeSXz2up5BXsMSQcubL19i&#10;79U2Fmj/XbSTg2MOi6RKY8r37i1c9byEqwRxFwiSVIN0weMspKt0+hKB3KXTJFEEz5EhNipIY0+K&#10;aorRRz9kQ3MJwrr5zCWqqZosPZe2XpIsgiTprUlgUh23BpL+x28BSXf9/WjUP4AWGbxegp0ssocU&#10;zW0j23ykiw0PttY+gQW16lcTEEieXsrXmm/l5uaepUNXfU27Qq4tDda+PsEFrCr+DQIB1YEskPmu&#10;Sj1YURQCJQEyATOFLNXVMESQM8xFMkkHo+iQCmIlBWBF2TQYXQReaoVXtEWy8E83V+gYB+gIR6CJ&#10;7q1E+UqPKI+sOWxjvAmuiSGsby1iTK27/e1W0zNPMKGCWueoCriG+ZBm4SaoUHG3iqHXlyTI6EYf&#10;F3IXF5HGoGhR9xG8jdGAKb21u6OBkLWII1tPCAtFIx2civgk67+3uWYgR8BP4oeTE4OYomPUKJXR&#10;MYJDgqJhGrUxgR46uykaPoFOtXJ2E42roE/PQ0Mhl+amCZpGCB5W8GJ/G6+f7dmspBk642/qt9RO&#10;KvXWWW7GIYKPBTqOxakRaLjt+Hg/Xj5fxzsuwLXVKUzPOfFE9UjPNq1bTOMyhgmmGprL4BzuIDta&#10;w5OVWczyGYwqQscFtLs+jzcvtml4m1BPkNTcVYu6ljJUNdDBEyR1DbaivL4IpTX5qG8qJwMrhdPR&#10;zvMmqJgaJJgdsvTYPBfkAsHpCjeBUmvSZRIokzCl9JWk6v32+QZe8vzWliZ4jQO8vjmLusxNcY0S&#10;oI4N99i/Xz3dtEGxq2QcM0462446DEk009EBJ5+TQtk2tXyaAJps283rURRL7flTXDPqUOsnq2sg&#10;62koL0QVAVIDmW0bN7CEK51kuDvcvIr0SfzSzfNdmBzE1uoMvnqzZ1pRu7xP62Qmut8C951tDRYd&#10;1Z4Y4PesLRLEEky1Nlbw3828nkHTr2qmsS6gkakqy+bvJWjghh6i4ZP+lURY/ek0/Al4KsnynFyv&#10;Djq7Ga6DVQLr1a01Uwoe4J4pJbCKi4tBfEKsFc1eunYRh44fwkWPK/ALvIPvfv+7+N53/xkNrkam&#10;kFUnxiJZxbUJUZaOSs9IQ1xUNLKzclBaWYHk+GhUXPfE/56Whr/LzMAKHXtc0F0E0EbIeJ6g0Q56&#10;EIgqEqMmOndpmwnYqbtVNkMClr//rW8hgiBEKSqlrXJIrOQUA+7eht/tmzzfSCQm8JxpXx6FPsRt&#10;Ohel4M6dVxfcQX7PaetgkdZOMj/zcWSoGUmBJbX+C0QpQlZCB96tFP7EMFoIeNVV5afXkSFLXFBR&#10;HI1IkFOSyKGAkaanqwbpKu+TOv0kZ3KFBPD06WMG0KrpOLtIhNT51K3mEa6RLtokXYfShRrzoFlt&#10;9S11Jg+QR+eSw5/pBemoaOL3lOUihIZaBaJKI2j0Q0ZRJlKyUwio+P9Zafy8biug7nUMGBBSK79q&#10;kDrUUECio+9WBEL1Rb2aFUYgrDSaZq45STYVReogYFI0cYj/ViSph+/r52tUaqAxNlNTE3C5CNbH&#10;XZZCE8iRzEtUZBjiYmOQmS7NpqQPB0FLHtdBdzuJaHMjKouLCHgVySdAKuD1ERQlxMUaQJKWXl5u&#10;trX7R0eFWVPBNwXVqsWUtlgB73V+ZipaGumQ6PSjCBZKub+KywieCrMRxjWltI3fnZvwvumBc3TI&#10;584et1SbIqAfon+JluZSxOkbgUrp3tSS1Mi5SeRR1+miHxFI6uJ9LOVzDiNAfRQXhscJ4fB9cBte&#10;ATdMdPDS9YsfBAfz01BcXYxCyToQ7Aq8Xb52Hp8e+Zh75zxiU2JNf0spTc3hK6FtGOHnz9CHzZOY&#10;rJDUrqzQZi7NY4u/y+eo6FozJO/63yK4OGkjeTy9r1inncC+RqRU0ikr5VffVI0ukkQVU3cQ5Kj+&#10;8DGBdsA9P6u1E9Ac4bWo5smXJOnqlfPWEKGCa80gUxu7urdnZHNI1AcJ4uVn5S9WaBNKS/Ph4++F&#10;j45+H+eua8p+NBKzE1BEIqYi6AkFAegX9X4Ndp2eHUcLwVtOru5xAvfEjQ+RGgKjwycP4NOjH1uU&#10;TYr7Z7j3Pa5dQgpBsSQFcktzcPdxgNUGSRupqrIEqbRdN7yu2n46d/4kAoPvIDKBa47A9TEBUzTB&#10;UgmJhNr6e+hXRtUhzHPY3F6hXVvAGAno5ByJAAGSNAg1tT+E6+XS5XM4dfYYvH2v44rXRRw5fRDH&#10;zh024UlpKwkkaR6duvekgfQoLtS6T7tHe9HDo4HkWoBMUiORJDeq8VM6tK6NQJuYQMKhEpH9rSBJ&#10;A27v3r1Dxz9inVXfRHaknq1QqrrY1Fqo0SJq09esKXVXaaTICB1NG9G+6T3sbhJ4zGCYfxsc6DUA&#10;pNqMJzubeP3yGf82TWBDBzlDcEEAIVl7tbyrdVJCZNPc+GolNZXtcS5+Pvz2hiqLjujzpwnA+hQZ&#10;UFv37ATmJkexyJ/7RPOzPOdp/r/US6WJo4n6jdyge2T363Rko3Ru7sUJLJPBT9PRjvCzp/hwhqWW&#10;zYWzsDyNRR6bmwuQcrY6z96/3MOLnTU6RE3E56ZYnqHBcZJV9kIjSebIXKTqnZWVhMRoIum0JFPQ&#10;XtV1yqB1d9LZ1qK3pdlYhgbRjjq7CbJabE6axC47iZIHnR9UuwcGO60oXZIL3Z2tBIr9fBbD2OSG&#10;VA2SGNrc1CiBza7dtw6CNoFHdd5JZFJz7dR5oZqudm5wRT7cBCYS0pybGSZI1eDaHXz+/hmWCZSW&#10;lqfwnCDpzYtduKdH4eY59Us3aXEM79/uYXVOIGYQ24qWEDA+4yLW/LeOzjpu1Ea0dNejrKYAheXZ&#10;dBr5NCxkdi0VqGosRWUdF19jGVmXhgh38ly6CYDpcDobCJDIeAjKpKw9z3uiUSXvCIp2VycJkobw&#10;ZHMWT7fnsLFEwEeApbb/9292CIqWsMX3POOzePtsC5+93MEy3ztF4GUdcAS6AlyLU1y/ZEedzbUG&#10;kiYIRFd4v9bcGqw7jHFuzCkCHhvZMkrQTCffqTB6E58VN8q4hh3TeKgGy00w94LgWvdAsgaLBHtL&#10;00PYX5/DZ8/WscVzmyJgG9L30WlW0hEoPSxArVoxSVlIQb2/pwUaQqxnoUHLUkYvLcwk48omMC5B&#10;bVUBmWMJ10cXHVMugu/fQeBdX0tZTEnQbk5jcMYwPTOF8ckxrudRgoIWMtxU3L13l8b1g3iepDU0&#10;guHgkYPwuuWNo6eO4Xe+9Ts4cZLAJijQwJE6cAIESmjsLntcxIVLF8hgA5BbWGAst4VO9E8TkvF/&#10;Z+TiJ3FJyCGwiaVzl+G7duWSAYmrHjSUtAcCSgJJGi2RQUcbFHAH3ycgu+F93SK4ap1WusKGuxJ8&#10;SR5Aav0adSTHl0/7okiODKCKSlVIrZFFAnsVVaUoqyi2ELjUwK94XoH/PX9cv+GJixfPm3yBdHja&#10;CCA6CCiS6UT9A26TDUZYzYUAlSI9RSV5GHL2WRRaLdxK3Siipe9REat+yjErwiVl4ZqWGgNArV0t&#10;BEnd5owlRpfDe6PoUKZSk2UfBuBKp0kgKS0vDTEpMUgryEBkShQeECRl8zkWEvjKIUgQMzwxErcC&#10;fOF/P4DvqyIYq8Uon+UIn2UnwZGiRPVcO+U1cqYF9ruTdk2gx0m7OEiyJLCkuiMHf+9WgwLXtgDS&#10;KO2swGI/yZiG1o6qQJXH8PAQBvp7CbTL6MD94HvrJoG3r80/U/QnLzMNWWnJqK9SzWAHRv6xtqyu&#10;ohwVxcWo4c/K0hJkp6bydamoq6pEVXkZigi4Mvm+suICkgHpsnWjjgBJ5RHFeVlI4/Mr47NVRLyB&#10;ICePILmgMMc0awwo8TUl/Knn7CWQdOEkQYIKijMRzecnfSqlwRRdlDyM6pM0WF0F4ZoDp1KJIe4v&#10;Jw8HbW0/fVE5wW0GvyNMadCHd+kkHyM4JhT+oQG46uthHVB3CJYSshIRTFASRZKQRvChKOJZfv+h&#10;Y5/Cy8cD8WnxKKsts2hVclYySWAlprj/1rbXsf1kB/skqKonVf3s7NgoiVQ3mnjtSl1rDWvO3FGS&#10;lNMEfnLa0nCSfo+kAHKKcj4UWxPodHB9qVW9qCSbazbc0nPXvK8aMJQuYfjjhwaQfHw8Efr4Abx5&#10;bmFRoeboHYo0Dvehz9FlKUBTJyfIlhRAUNAdHD5+AD88/F0cOXsAAaF3CdIz0NxPv7NOwre/hkUS&#10;vxGSTcmSSOxWdkbPSIXpJQRZAUF+FlX76MgP8PHRH+LjIz/E9z/9HsHkBWRxbxWW5tq8NOkphSeG&#10;EyRFIoV7I4D76RIJzskTh3CehEeF24pqxaREct+kI7uYa6MwAw3djXDQt4zTn82pEYo+a8SlGqtO&#10;E7jsHZRURQOPRutYVXToFsHPnQARJQLKh6pFOorDpw/g5EUCJ7/rVgMoTSrNpQsIDkB1e53VMw3N&#10;jpgWUw4BnYQpy2pKUUMC3EYCrGLwuvZ6Eplia46Q8O3/D0j65a/v3LlNkKRI0rCldwRacmmAtYFU&#10;jKwOLUWPerhJBVKcZDg6BrhBFKpVamFy4kNrdRuN5jg3t+aw7ZD1Cm1Pj49YykkgyYaF0ukr4qGi&#10;bbV/ttBozIyNGBp20bnPTI3YaI4ZOv/VhVmsLbsNnKnbTrn0ZX723AwdFL9zlgbCxY0iJL/A9+9u&#10;LFkUqolO8tnzPSJlF6bp8Dd3FrGzSxawSIfJQ2CqhQaxs7uJrxnFzt4KXrzcxJdfvsDPf/oWn7/d&#10;xY8/e4Zf/cmP8Of/4g/x7v1zLK/NY4kofHN7FcvLc+gj4ywnI8nMSDHZA0XFRnhPZGyGFeruardI&#10;kgrQVTSsYmoVhGu+2+REPxnJFCb5+7CLxqmDTpqIVpEqzfAZ6O8iCBq0vLc62zTWQhEn3QsBoS2T&#10;BFi0CdqqkenvVQSri5vXZZGvGTp4qYsr+qLutJVFjT4ZxfPnm9jYnIeLi3SebMKUxxeneT3TGCPg&#10;aOd5dHXX8bVOfPFuH1+/f4rPX+9avZRGm6ibTQBJYEjptfLaQvuplFtJpdqlC1BSkWsgqX+wnUau&#10;DsPcoLOuPiwTILgJZCQSuT7nMvFItfmvuUcxOtCChckBgkzNiBvG3vq0AaYvP9vF+1ebpuH0ZGse&#10;r5+s4rMnG/x9wUCH5tVN8LNHCFRsUG5TFQ19JdpUS9ZUY2B7dW4STzeXscNnpyG8EwSm43weI7zX&#10;3VzXXTwcHc0EQqPY4+sE0itpLKZpjHaXZy2tJlFMN0HbzGiPAT3pQEnOYIrf3d/djNLiXEs7C6ia&#10;QrprEGsEl5rF10bW5CJAVrptbJhOi4yyrqrEjJsU1Tu5DidHlNKTOF0p4qMfoaK0APPzmg04A/fC&#10;tEUGOjvaUVtXg8qqCsTFx9C53zadHxUyK22g4ss7BFcnT5+wOWvf+r1v48CRT3GK7DaAAEPjF+JU&#10;pPzgHr9DA1vjTAKgtKyMe7wGbWRX7wh2/i8CpH+ZRoP+KAzJsVF8Txg8rl5ASNB9PCLIOU0gppRV&#10;A4mIprtrQGl6aiIOfPJDHD58ADV1FejlPdDf5RyVdsunY1SaTSBJkYQYgiMbBULAci/IH74EKXd4&#10;HZr0rhSLQN/dwNumFn785DGc4DV5+3jj2ImjOHLkEIHVRZNBKKfjTkxOIMC6RvB0jucVZIr+SqGo&#10;A6aYIKmf+7ROTpROUWK2YrgXLp629JoiStJJkjiuaigyCYbU7l9P+1HLdVFWyefB+6SuGUWRogmG&#10;kkiMNFBT3TP6KcXnCDpnAShp8SRlpiKdzyNHSsE0wAJJDyIf4gKdxgV+X0RMJCoI4AV01OYvQch2&#10;2olW2gnJDejz1EVUqrZ5nsMAQUAnQVQX7a+iS4qeKJLkoH2YmJ2kfZtGJ98vUcmW1marT+smSZPQ&#10;aHlZiaXJIunENVMtOTkOaYrSFOYhmzY+Ud2K1RUY7OtGcz2fV3Ym8rMyUVJUgEbJXhDM1VVWEOxU&#10;8zW96GxtMb+QmhhnApIq0VBpRnjIAyTHaVRPEhJiIlCSk0WSyPVRX222XxEndVGpKy+Or3v8+JHV&#10;zKmzUgDB984NXLt+CWf5XPzp6GMIYgTEi4vy0EzgpqaG1qZ6m86grjNF9qRkrwHVE1NjVl+Ur/SY&#10;Ov8SImw8TGJuKgLCg3DNz9MGoobFh6OYpCQuIx4Pwx8SlFyx7zt49BMc4CFHGxodipjUWDyMDDbw&#10;W99Wb5ErpUTVPTjI+++gfReonKE/qyjMRVxMGK578tzPnsTlK+dIVI6RqHyEi1fPWV2S0ncNdPg1&#10;LbWW2nHRtyll5yRRbibo0bDsq9fO4/zlM4jn75lcp8HBgbhJAOlBInOCgOX85dMIJ/Arp31QqkxT&#10;9ktoR0q4/oboLzqUliUZUR2Y6vEOHuM1nfgIdx/5o1rdxyR5qs+Zmp+04c4aC9bMz1BNVCrvc2Vl&#10;sUWxJHMgsqWU1vFzR3H68kn+JGA69H14376O23d9EJ8cA40REmDRAGjpU0kyQBGoU6eP4uixA7h8&#10;9byNP7kX4k+Qlk7gWUKfUYlO2sGxRYKi6RFLXSrQIvkfgSxF2rT+pWmmGjKl2e4/uocbvtf5nE7Z&#10;PdBakUbaQYLaA8c+Jvg9aJ2v6m7TkGyBUt3rzee72Hq5i9VnGxiYGkJVK+1mUyX6SY4nFvj9MyNW&#10;/K6ZdaV1aoioQSRt49///W8A00n6n0DSLd9bGCcqXnLPkr27rPtH4EebYJSLULN6dKyuLGJxQe3P&#10;ZOtDQzSQDWQO2YZiJf6oFNosGe+ye8ZSaptLC1iYmoSjRx1tXZZ+WlmcNZ0JFVkrLaFCbRWeqeBY&#10;dUtqs3/+dMtUlQWaNCtIHXPSiRkbcxmjdrnIlAjWJvl9c0pVcdNoKOLWmtpV3RimA1StlIq4JwkS&#10;BsncR8f6MEVAIuVrKXBv83UqcJaujYa+Djk7sbu7hD/6+Xv8/Gef4SdfPcNf/+Uf42/+6pd4/WIL&#10;C3SUy2tubO2u4fnLfUh1WxpOmk+kCcOqYVCka4BMz1JsvB+jg73QEMchXucQHeQ6AcHW+iyNTTOv&#10;bw6vnq8bcFGxuFJ9ztFe02HSwF+3e4ogikBoY43PZoQgsc+icSsLM6b1I3Ck9JrqXwQs1eKusSnq&#10;lOvjNUmjZ5HASMNtJ0f6eN0EnARNW4qKrc6hhRtX2hOqzZrhfZDI5j5ZxvSMEw3NpTxKiPAH8V5i&#10;ky82uIG4CcuyyaIzkZyTQCZdgoa2GjS20wgOdZBtVyKPLCE7LxWVZND9Tl43wZ9qlKb5U5pL626e&#10;E4HRgup6CDAWCDp2lidNN2m0v5UgyokVIv81twtPNmbxam8JX7zZJkjawLtX69jdmsU+gZMG7Kp2&#10;SeDPLWHPpRlszk8RuPCeCDST/Q+QIY0OdFmqTM/6KYHtJgFPL42egwxCtVZj3KQuPjMdy7yf6/yM&#10;dd7fKhqMRDpF1Xm93lnn57oIkrg2JxxY5PpZ4vPaX53FBq9nmSBc6WFFVNVMoI7DrdV5SwULqM5O&#10;jxLI9Vt6WNIMzQQQTfWVBEy9Bno3Vhb4nbOm/zTc14jS/EQkxT5CIRlUZ4eEQIvIqKvQ3NzEo9G6&#10;g5IIbDR7TaNFDh85SON0wYqZvzkk5ihF7UPHDuMW2deZS6dxK/CWFRpLMd/v5g1EPla6Kh9d/A7V&#10;E1YkxGAnLg7/KTMd/wedpDP0MWLDHiGW/x8UdM/mmmUSCCUSnCk9dc3jkqXR6sj2y+mcLl08a91s&#10;qh2RXEcdQWolWVtpWaE55hveHrh44Yyl21Q8HZ8QbZ1m+ikGfpmsOSw8xCI90kER2FP6zNfXx2a+&#10;3b7jCw8vFbEex4kTxyySVFJWivLqKoRHRUDR8OsaxXL/HgIC/fn+20gjeamuKSO5aqSzzcWDB3fh&#10;QWemAb7BIfeMoRcUar4anWtyrHWuVfL1jXSInSQ46hJTDZHAZ2KK6irirXNK3U9KA0j9N5NOJkdF&#10;7wSCrZ3N5lDVJZhfWogCpZh4DyKTovGATtmPDF2delHx0QaICklAo3l/i0VECZRKSLSkWSMFZOnW&#10;ZOZn0+AT8JAgaqJ/Q7Pmb9UYwFKNkgCWgJL+P5+gp1odYVwrKrbWxIQHvBeBAf68L1d5D+ng/G5a&#10;WvPWLW/cC7wDfz8f3CbwlGxEBEGLH+/1Ld5r3ct4AtBMpWJjo5EQG4MMiyRVmMZUTATBM9eBiLQ6&#10;3CIfPTR199z0FGQTQCmlq5Z0dTXX8tr6aOPV3KM2c6VQS0qLkJaeihA+by9pGHldoVM+j2tel00l&#10;+hEBigCo6pcUrayrqUAjr0tZChEHASUBJNl4TdLXxIWcnAx7fQbXZKSEUePCERIfhku+13DhxiXT&#10;rYpJjbH0p6IZBZUfVNgVcVQnpNS6o5OikEqQK3Bb3VprOj1O7nUVAHcS0ErpWzVeKnSfJVl3dnUi&#10;KyXhn+alSdriiHSb6MBPnT2KIK4x1brM0ra6NZ2BPmPcPUliPGbR/0X+bCN4D1NzAsHFMTp5pd5y&#10;+PyTU+MteqQo1ycHv4+zl04iNjUK5bS7zVKiritHkuQuuG4ruccKs9ORSHB6h8/4zPkTBH4f4+Dx&#10;j3Ev9C66h7sxT1Lp3lwgSJqyCFxWVprtg3OXTyEk9B6yCUiUqlNXYkxsuIGhG7c9eXjg8MlP8f1P&#10;v4NPj/wAP+S5XPK4gAu8X4qWKQWmdKU6OQXOlKZTak6t/gkpsSTUjRibH8Xy1hLmNbWC52DnsUh/&#10;T//lIFiMpj24R3Cjuj0BI8l6CChp5prGFakOTZ1xl6+f5/N6YIrqemayawdPHMCnBIRneD5Klbb1&#10;tGJ+Ywk7r55i7fk2Nl7uYJJ+V+NPpumDFreXsU3wtLSzgkECxzbaZAE36SZF8fv//rcVbgskSY3X&#10;OUSkSRDSTKaaw8Wez01WzoWuan61qutwjTrx/9L1F8ydpkmWL2iz09wFyRnMzApWMCpCEOIQK8TM&#10;zMzMjCEFQ1JlYWPN1Fjt2oVdWzC7MD1dNfs55vqen0fVXbPbddPsNSkVf3jhedyPux8/PtBHVqhJ&#10;jrnzw8yoxDirEtJvb2pwkIQGDQJ9EDlrZdArFYFUlzCpvkwOHBHAMe+cQ1kaBw/XiNZBSMhTAmJk&#10;NRbkZLwNvrfTCrXJiER86Of0pM3MzNjo6LANDw34ROsBHZC0q2UokIuHx1RenGOR2ihJ8dE6zxaB&#10;MUZRFFtVZb4eSo1Nk8nQDdvUjZqd0mcNMDpiyN6/e2r/+Pff2vffPbff/qef2+/+5X+03/7Hn9u4&#10;wNXAYJstLk36kNr371/oAfc7mKGm2kjXVHmhd9VR9mrQpqUe3wCRTY4TovngoMCmQEBfLxmlVhsZ&#10;aNF59NqkHt6onPCIDkqCdVpUpYoWGOz79t1Le/PmuU3LMHRSwmvX+wSQIOhxHxkE2SowgA4QJaJp&#10;fdayFgQk5xkBpCEBEkqPy7qXcwIS3egO0WbZ06zotcQ6e9sEyuqsV+h6eWnKNjfm7dnmnG1szlhL&#10;a7k1NpXY+uqkvX+7rudUqWgqx9Lzki09P9UaOmqtRMCooDRThjvbM0zoJqVlJsjgaz1013v3W0lF&#10;tg8VniGSgajd1WRLQvEcCwJEzHebHRFwHe+z1+uztikgh17T0lS/Z5gWJvS6SQGOgSY9p0atkXYb&#10;B/D2NNmigCuA5OXGsr3dXP3AH5rR+iIdr3UAeR2+ECNMIFyP6P9rBYhHdL2zut/TkP4FVma0Dld1&#10;j/p0H0cFNPPQW1FUsyCD8lKbak6v7W6pNkarkEViTMqKNvmowGeX/l6rKKRZBpt1TaZvTu9r13Ph&#10;73UCo+0ttVp3Whc1ZT7XrUugampsyNZWFnQ9Az4vDh5UflqsJUQFWVTwbe2/GHssA0xkmZWVZgyf&#10;BiSxH1MVmAQ/DFKkecoOHz4g0HHf0hWpP0lLsdjHUfbjj35sH33yYy9NIc64RRHh6Stn7LiisCPH&#10;DsnBPbKy/FxF5kWezarJzbBnudn2vyan2L8kJNrT2Gh7EszQ17t28+Y1O30mwO7LMWbpvsTJNpw+&#10;c9K1kIoFkMbHh7x89td//ZfO+fG5hmSHdZ10ltKwAJ/kfMBJuybHzKgj+Cw5MuxcV1DQHf8sSm3o&#10;tpBtOCdDz4BSnDpgDGHKLdu+9INM0rZtWzwTUSabkpqWKpB1Us4JLtMeS0lOlMNMdMItHXWU7RAy&#10;ZKg2ZFR4VQhZ3r9301u6c3Iz9W837J7OI1fAo6ikwJpbGhRpN7nWUOijYCeK40zJJD3JfeKlNjSL&#10;7urvXDMlkjoBAYQHIfs+1HuQJqBsV1BeYPdC7joHglEKuwUUz146769BFDIoOMjCIx9ZvOxoqP4/&#10;Xp+br8iarEWL7mXHQJc1ao2WVZd7qz9giQwUB9yk8qoKgaxM72ykO5FrjxN4uX4tUEDost29c8tB&#10;EsrNZOvI2t3TtXPfAUq3blyx6EgBQIEiNO+i9Ht0TKScrwCxfn+odRYiEBobE2U5dFgmPHagHBEW&#10;rOOhRen32IgwL935gHO9pl32Gl4o2Q04mg26FyUCdskC0Al6HbIEkMsBiQCV0OhQL0md0Pqk4yn+&#10;iYBiRqIApNa+XoPOU0Z6ikur9CuQBiDVO0BScK57BD8WDlyQngezuoIEFu7Ksd4ND7KTVwLsStA1&#10;56hEJUdbdEqs3ZCjJWuRrWCIjOaJ00flIIO8DJMDmbmzycZlD9deb9jC5rLNy76ML0zbgIJ2Mkml&#10;AqOFuobbVy+7eOTuPdu8XPfFFgbkfuQSAGSFEgTYBhWkLb9Y8yHFDNWdXpnzcUTwSufGBi1bwO7M&#10;iUMKeL60bTs+91IXIqYIY54UoOZvXwjwHDtzyFKzk6yqucK6BgTeZLvLZF+eCKBnCNjQGffw7k27&#10;LcB18PAe27pD53Bkl3OB2uEiybcMTg7asPZrQ0O13b17w/brdZdvXLD0rGTLEWjMykvzTtfHcZHO&#10;Ubp7/4Yd1bntkP0AcG3ft9UOnz5gyIVcv62A48RBBS+nLUjrm9L2uUsBtl1gD42oJ1kpVquAoV/B&#10;OgBtEr092eap5WnrJYujwL63r9PS05LsuIA7WcSzAmbXtQ7uQr7W9WflC+zrfBCIpLsPQHfu8mkB&#10;0t0f7ovu848//6EDpWsCeoWMg5IvX9Dzev7NW3vzs6/sxXdvbO2tnuOzJZuQ/557umDjOpeeUWbG&#10;KWhVcF7fpf0uux8cHmz/+vt//dMg6WzAGa9dM7engE4KLfbiPAZXZnmHAYuxXZuyVRE3RNje9hYH&#10;PdSg4SLUKuICGDGsdXVxTs56RJFyqxxHjZUR3SgaqxNomhCAGu3vdb4S3KQJgaIhRf7wBXqE0KcV&#10;WYOwiQ7g5zCag5Zr+EdknRA6G5sYd4A0AkdjeMh69TuDCunSYQ4Q2YHkBBllGdhsOY6X6yu2CYpX&#10;JN9cX2bNQuFtengztLNvLNi8wMSKbtqbl2v2jcDPy2fLznX55U9f23//f/17+/brDQdJ00LDb1+v&#10;2VshU8BOZ0eDNmiL9chRDunBoK/Uq4WL9gddDE0tH4Bdv661WxurX0CuW6/vFkAZG2dmGJyuel0D&#10;goMCXCNy5JQZJ/ptQOBmRAsJftQCre/zcuBeQxaYGumzKaIRLbC2hiovLQ50CfwIDc9NDThJeHFe&#10;QEHAZGK4S05fwLa7Q+BK59HXaFVNxVZaV6T71ulZtnmBqlcvVnQs2ebTGfvq3bqXGr//etN+/pNX&#10;9gvdh6/ePLVhgQMEI5NSo7WZkq21t8FKBZISn8RYPh1a9SWWnZdiBcUZVtdUas1tlQJIOVbfWGK9&#10;bdUCI3XWp3s/2dlgG1O698gd6LoBQ2SGni/rGSBiqQ21uUCJa1AASiBIP+d1v0b7m21SAGmor8k1&#10;mGi7n9V9WNOzfSMjBOBd0Weizj2gewwJmuwaa2egW/8vcNzdWSewUuWim2TY4CWN6N82Fib94P8H&#10;OhVVCEAiS7AsML3JxtKzQAgTojm/cyzq3JmNBxmbZgO6SzZWFm1+atTVb5u1plH4nhVgWhKQQ3yS&#10;UhzlZvh4zCZ8KpDUrDX+JC7CymSg6K6DPF4iAFFfU/6hTV7rv0lOB+kL9iDtx2EhD+SoQmQQb3jk&#10;T7YAZxamqH/Ll1/Y3/ztX9nVq5fs5JnjdvLsCY+4AuV8Ll6/rCjsij1R1F0pAIDTSkmItjo5iv97&#10;cpr9Pj7e3oZHWLyc+KULAKHDdvTAXjmRY66rkv0k1RjSSmYH8UVGu9Dh9sMf/sDHjFTrWpDeYJAs&#10;3W+cM9zAwEvn7OK5MxYmMBce+tCuX7lk1wIv2K3rgXbu7CnPbMB1gs/B5HZ4VTt3bbUdO7bY5198&#10;bJ989mP7+NMf2ZdbPxfQ2SWntMszRjGPoxWBXpFD+FKGc4/dun1DoCfbMjLQ5En1bCllmEzZtKAH&#10;dz9kUy4GfHCmAmqUohIEToJDg61AwRylLFroOSr0DNHQuXGbFuaHHt3SGg6hl/blR1FhLjpJyZBs&#10;WU9Pl3eU3Q+6p9eHyunkOKcqTqCHEsCd4Dt2+VagnsUeC7x6xUmiJSXFXj4tKJDTJQMkZw+JGyBE&#10;lqhNEX8HpREFQ1UCBeWys4AvwBKyAAjg9Siwbdf+Liwp9MwZ4BCgCSgMRp1Y53/23CkL1vXDC2Mu&#10;3UMBJEASrwkJCXKQGxMd5jPSKG8lJMZ6iTRcr7+h+3vh/Fm7djXQidrBD+7Z/Ts3LUxAhAHnD/W5&#10;jHFJ1XuZ7ckYquK8LAGJXD8ocxaX5HmWAqFJdI+YDwrpmq49hERTBIDI1CGOeQn9m5tywAFH3WlS&#10;6nyo9Ql3iPItZSrKQk062As52ek+jgd7D5h9pOCYkRNkFUIfP7LL967a7Uf37X50sIUnRVlIbJgd&#10;DzhmCXoupTo3BvVG6VkW6hyrGqusfbDbFp+vycm+8WPj/UtbffPM5+cNjw+7HARyEmiZ0Ra/dTtr&#10;kk6wbfbplz+27bu32NadXxp6X62y//PrSwJZKzb7dMmm1+ZtcWPJ1teWZPfGrVt7JUNg5NTpw7Zj&#10;j0DSzi+8MzNOzxFpCkptn3/+Y/vk07+1MxdO+IzCBtmlwbF+b+ZgzE607g8aRre1ry/rHpwSsNoq&#10;0PD5lh/bgeN7LTEj3jrkmwBKzbJBdZR0FRzQwABIopyVlBQtgH7frt/Ts1YwFRP7yEFtqEDwMYHr&#10;/Uf32Y5927zVfo+AV+AdgcOT+2zX/q227+AOL4Eh3XEAcrVA0vnLZ32vDM+N2crrdZtcm7VBBekA&#10;xAkFkXQJ8twIUiip7yAbdWKfnruCqMiHFhYdYgjBkkV6rOCCAcXHTh5yjhM2CVL44cP6ftmJT7/4&#10;yMncEPHbBzttREH203fP7eV3b+3dz7+xVX3/zPq89cvft8GDmhpyCYhW4YE2Bc618mlVLYi41jm4&#10;/pff/YnZbX8ESTWVFTLuFZafneGEbYBNnlA8GRrEG6v0k/EjiBqiqF0oAJWt6AWQBIga7md6/bS3&#10;+M9pASCA2FRX7Z+FOBvCYGgoDXV3Wp+MEcS3YQEuynhkqdCWgduEI2FmW4U2BOWLualh6+9k2nK+&#10;vr/KegFZw2h9DAg09FuLDEmtDAoRIdPxId7GPQ7zTU6Za3N5wae0d2pTDfe1On+lpaFSzq3algU+&#10;6PD69qsX9lPd1GdPF22c7JCQ5aYc9sbqlABSh40KyDzfRPfoqS0vjlkniqAdTObvtF6BpDGBEbgn&#10;ZH/a2hkfUe88oiFtOGbN0eE3pAioV067Rw9nbEyGTU57ZLDdVlcmBJjabVQgaXQUEDhgE2S3BMTG&#10;R7sEqPpcsgAyW5e+qwNuix5ut5w5qt/zUyNO6G4BMAnI9Ok1zJ0bHGzR7w0uekjNuqVJ4GC8y6Zn&#10;B6ysKs+aOmptZnbUXmsRvdPx4tmCff1+3f7hV+/tn//+G/uP//Ct/d33b+ynXz9zbhPXSLYN4jmE&#10;7M7uRsstYDJznFU2lFoeZO0K2l0bbWSs04Z134aG9Jz1nd3tDKZtsAmBl2k9g3WBUPSM4PVsCKS9&#10;31ywd88X7O1TRVi676/XZuxr/f9Xzxft7TPabOfs7fN5HQJCs0M2J9AEGBwT8IODRTZpivvfp2cl&#10;oAP3p8V1lnTP9Cx6BWhbBJAbaooU2ZY7gZ5ZcD06EMhcmhmxaUh+aGvUllqDov+eRq0XraVlPYsZ&#10;rQmI5nCqKBlO/aHLbbhfIFnfNTmCgGaf8+cQdsvVvmgUwKHEtjg34Zk/gNGKAB1BxKtnTwU8Xzpf&#10;L0tOIklGobo0x0oEkuJkJJLiI50H2Km1wzzCKgUqHBBXH9y7ZVcFYgAcF+W89ggwBJw5Zbdv37Qv&#10;vvjMFa4PHTrgRO3TZ064Ps1hRYMXrp6XEbzp/IMYMhj37whYPbCkezfsbWSo/T4xyf5T0hOreyTH&#10;eOWc3nvMzpw+bqePH7H7crRRclQRD+/Zg9vX7dSJI078Rndou4DMtu1bnGSLphAHI4QATCWlBZYh&#10;sEJbN6KzqbrWx7GRPoj3vhxbdESYl/1w4BCo6Xgim0TJEEDDoN1jJw4L2JxxJ8hg3gsXztnRY0fs&#10;UuBF5yLd0fshXl8V4GLEREl5yQeBSYGZWu3xuuZa55PALUKjB84TGTEcXWqq7Bw6TvW11tMn0Kzg&#10;DmI8RGnkBSKiwu2ynB0cIWa4lQt0AZLoWLrwB70mSkiUGCGoA9puKZoPEohlVAit4+H695u6x9fv&#10;XbeL1y7acV3Tg+CHnj0qLCxwbaLS0hLLL8i1nEJGTdRYdX21tXW3e1t/90CPtSgIrJXNLdW1MeQY&#10;YEG5DS5TgwJXSoOJyQkWpucKGZr7fUvnhkAmbemA1Cg9V6QlKJOxdrjn4ShkpyZYpWxttUAtnDrs&#10;ZlT0I9e9oRQKyLouoBQa/MASYqKcj4SWHv4hV+eC4jpcVDqPkxJifQo+Bxp7pbqecq2BxqYaJ80T&#10;MKOhBKDkHifqGXAwtDk2LkZg6IFd4/t0r85dOWv3Qu86Fyxa55Kk82QtZeqgJJSV9cTSBLiiBMyu&#10;X7vs5+kT6PW6WN13sgLBkZDob9kD7a9ggSOO6w9uurO/IXDA6Aw6snDWDQpqW2VXJ5dn5WRf2LOv&#10;Xtmz969sUz/XXm/aEABJQQrddvH6fNrb0RCCLwS42Saw9MkXP7bPt31qR08ftcLKQnsqcPXq23e2&#10;/va5zW8uO0hYEkhaQyCYrkU9z/LiXK3tk7Zz/3bnMJ2Rw+daWO+MNvn0sx/ZF9s+tlu6J8wi7BHg&#10;GVdw2K57Hv5I94sylUASQI9s2qFDu33A7dGTB118sba11iaWpqx3VL4SkCSAwgy8O3evf5h1d/ea&#10;AGOM9k6MxSbrmUc/dEALSAqPCLXjZ47aSQE0Ju3vPLTT9h7fr3t6w4UtD585YLsObNP6vmb3Q+58&#10;4CTpnK/cuOzX3zPRZ6MrkzaxOm0DstfdsqOl5QLzsgFJet6AcjpNKddduBJgj/SccgqzfMYaWSTm&#10;zj0MuetlRyQVyDYdPKjvkM0h++xdqXu2W3DEQ5d0GF+csZVXG/bs69cObhefr+qezzhAqpOdZmBu&#10;aX2pZcvWVtZXWKmC4ZySbP1/tpdfb2tP/AsDbv8kJ+lMgFVVVFhHS5PlKAoD2EDiY2hhTTUlI+ar&#10;yYE0MSqix+vDaCHR+kk3FryloT46saa9Qw4FXg4+A/2NGG1OBPFoMaV7DgC1roUyNztpg4qsGUlC&#10;Wz9jOhDho0QFeZkWfABScU6aZacnWZOMB50bMzMTNoDx0EKra6r3SItNWCh02ifHWFKYaRVyMoib&#10;PQO0jQ1Zt4zlskDB3PSgDXS1eElmROh6Sg77FbXL+QkvXdVWFHl5ZGEOtetpm53tt2++2XAAMT3V&#10;Zz0CUBCwyUbQjj7Q2+blrblp2viZPUfJZcz/BnCiAw5ghPTBmMAMuk+Mr6itksNurnJC9dzMgH/2&#10;2LiA0nivd7yRSZoW6p2WA59dnLKB0T5rFOotryyQ81GEVpwtwFKjezhuKDu36/719LZbjQx5i163&#10;ui7gMN1nHQIIDXUVAox1NjstICHgAtAZney3l69X7eXLFX3/oE/8J2v09z9/a9/o7xCk0TXaXJ60&#10;pelhBxLcv+dC5W9eruqzhhSxx8uByPgmR1hyxmMXllx9qns2h6L5mH/f5ESPrqVD96zNxgYEmvpb&#10;bVXPYBXBysk+B0Tfv1770OE2N2zvn87aP3y9ab96r3v+bNF+pp//QaDtn3/53r57teQ8pZV5nc/c&#10;6Icylg668wBD/R1NetYC3fqJwCgHekg9+rem6mJrrhOI7mmyMZ6fnn2fgCZSAaMCs+ghNVaV+HsH&#10;dS8XtWaWJ0cE4ia9I25QIBWpgWm9j6zSiADfuIASRGxKfAvTo/r8SkWGCVZWmO2/M75mdXnOJ/4D&#10;kqbGRmx+esKeP131Ds9eBQv5mWlWJKNUUZQjJ5JtWRmJVojKc7WCEgENnA+RM4ED0VeOnATK+GRx&#10;gxTRXw284OMnAEl//ud/ZjRhoLQcLKcGKRoSM+KSiB6i04PY3A1F6oEXL1jy3SBbi4q0/5zw2P4f&#10;cXHWHxlhCZB7KfM9CLLH+n/KMcGK0C/KUB47vs+OHNplu3cimLfFPv7kR/aDH/6tgw8f+aE9B1gA&#10;MBXK+D9OlLMKu++dKffu3/Sp4PFyZGlPGF3xxNXMEx9HegR87uwJL10xqoLzhgJwSdeCRADODx4T&#10;ICqAlv3DB+3i5QsW9ijUQdItAbAwgYDSinLrU/A0IrDarn1ItDggAMtAVEpv8GEANeglhev1lDA7&#10;O9u1RxVQDPR56Z4sUm19jXN87gjMAZIYw5CV/0FbJVkAidLbaZ0HMgWQi/lcurH4GRz60E4GnLTb&#10;AqSoTacKMJAJgY8UeFMgUOApNu6xrvWBxcXF6xnXWllZmc691AqwuQo46XbrpLNNwSNdbXUCQQUC&#10;GCmyuZTVchVwVskWohEEmKPUSteRX6McODpDOCBACyUx2vyz9d5cXRMcUnhD0BjoPqPJAC04xmsg&#10;CIlKe4KuIz0j2X+SZWImGLYc3bvm2mrniSIV095MENbssyYrBURL5Ata9TsCwogHD8kvwFUFgKFQ&#10;3SJAyJy3Wn0GIAlAy/mXKwCnBMd1UMJkyjuZN8jV1wQOyCYxW5B2fdYC9xzyOevlksAqZUQyTXDc&#10;4JABGEP0fINCgiw0KtQJ2LFP4uzKfQH8wADbKnBDNomp+HkFmc6fQ+qBUVZLz9ds7dWmzck/kQWa&#10;XVu0yfkp7xokK0pHH8ridIT9MbuB897qZbGPndycnJ1qA7KZ6++e2ZITiJ/ayss1V3aekr0eHxn0&#10;Bp9q+VFEJC8HnvNOODIi7BV0iI4psKHrD84P7e3h0WHWLN82Ih85OTms+9qsQOeWndW+iYmPsMyc&#10;J/Yo4oHt2bfNdu/b6srUKXqG7INpgSSG9TLmhlmjqdqv9wUez146bUd07giwRsXpHieEu7bTg4d3&#10;HEAzxP6cAqZrQdd92v6V+9fs9NUAC7h+1gKunrEv9n5hn+342M5cVDB2+5LfD8DMFdmXxOwky60q&#10;sPz6YitoKLYqgbWmziarkI2lsxXhap4hwdhxAbDzl09bhEAsGk55soPwGRmFsp0Bxls/9QwVmTsX&#10;fN29wwM4Gj2uXAu0XAE65h2SrVsRoH3+9RvbePvCZtcXBHqnfSh1pXxtvnxnel6apWQh3ZHimbmC&#10;8jyrEHBihMxN2ZJ/+f3v7b/9m0zSP//6t6dOnLSCPBk2GY24mGjLSntizfV1igQKZIxp+28VEOqy&#10;oYF+axZQQmQMOQAE4Wqqy118rUWLnxIavCP4SGwi9JIS6fQgHSvnUaxoib9TiltSFA0RuaGhyqPm&#10;tmYGkHb6KI8PYpHN2nA1lpoQbSmPH1lBZrIvjNERAQqhekQCO7VBexVxIezFJs/PSLUZRfSkMWvl&#10;XCq0IN6+2LAZOc6GymIXnNxUpMDB/K2xETq/KP31G+KV9QJIHQJKaCN1tdfrqBVq77ZXb1cEzOT4&#10;F8YdVEHGpXuJEmBPV6uhETUlJzikRTijc1sRooVThZ4SIKVToOeP0gm9vQJW/Z02LJDV199m7fqO&#10;sbFuBxXDIx36nn69pkkReYMx/2tOTnrzxbIN6Tzq2hRhMjm5LNfStJjKKwoEjCjN9eu1uh86lzZ9&#10;T3dviw3ps+YWBCQEBGiBbm2rlTOgO7DRQdy7r57bMwETgMzm+oz99NsX9qufvbEXAinoDAEGAAVP&#10;BR45VgQCny1O29fa7N++3rB3ApZo/mRmJiiif2BFZdk2LZAzvzhmIyOdNjaKnEO19fc0WF8ffKJW&#10;AYcSa6zMt9G+ZgEugRDd083lCXv/fEHgZ9pWBRS/2ZizXwo0vV+atFcLY/aLdxv2n/7+O/vF18/s&#10;9cq4D7UdHRTQ1He3C4D26/qZp9ej9dOrY1j3oK+1wca1lsb0jFoFEAFLkLXHB3RPJvqNMSCUVOFs&#10;des+w0tDMLJOUfH0UL/NytEu6ZnOkh3SemuuKha46/D7gL7TMKVNgVkkFnq0TlA2725rsPysVEXR&#10;iS4HAEcM4LQ4N24zMmp0JC4piAAccUxqr7Q11VlZfo4VKyJHYTtRTokSGK34eXLKTKKvYk0qgi0S&#10;iELRnTIcQYqrW+MEdNyTM/+Lv/gL279/nyUlJVhExCMnPB87dti7t5hPRmbm4oVzXjKhcyb4yiUb&#10;uv/A/ueEJPt9YrKNyJmGXQ90IFKcq+AnC1HLKC8rELFevnHWTpzX5x3ZYyePH/Kp6ZDDKTfBEaEb&#10;E3CHinKpQBKOh0iQMSGBV87b7VtXXSyQa0BbjeYNuCsomYfr7w/lHBMVUGFA0WGJiYlyfg0DtMmg&#10;kYl6EHTHHuk8Ucy+IvBy89YNuwlhWK8rKCqwrj6B2MV5W9hYsRatC4xyp/YaoALFZAjhkMHJtEQz&#10;Y6qizDM5qIe3trVZg2wbDpvxGXfv37Ebt677PCecCqrEiQJ39wXWkBogQwd3BD0f1KAhWjObDQ4Y&#10;8+cSBSyKZJMoXd28c82OKPK9cfeGZ79CQh5aYGCgov8oAQY6FkusSsABGYCmDu3VrjbPJAHW8mQz&#10;o2IABMw6i7R03QtmySFLUKh7HCXAwDWhQM41+u96xklaR2SFYvUMs56kWEVhvtXKbhdkpFlGYry1&#10;6PvIftIsUyFww7T9VL0nUc4/HbAhEA5doVigg0kK0CymBCJpex/s7nQ7j4YbAW+zbDpjmNrl+JGP&#10;adb9RPZkqJvh3S1yiAJAAi7TChS7W5tll0s+zNPT+2rqqlyVPTs70wnYgJ27AqF3Q+44UKINH5kF&#10;yilVWjfQPwDiBXqmgCXA8x+zeU8ESMkMQjgHrJKtS9a1MAYD3aoTF0/Z7qN7beu+7XZUIIlSE+Ri&#10;tLGY1UYpZmgaQc9h2dsRn7nWI9/SrmfR1FDjQBHeFb4GsL9955eeBSGDAg9p264v7M7D2z6cdWpt&#10;zhZfr9vym3V7hrr+22c2L7+zIN9QB79M9yQjKd7CBaDh/qFETWbn8LH9dlYBDbwislQoSVPqQqNr&#10;eHTAm3lmPWNd6CRtyk6MEknVNd6+d9V27f1Sn7FXwck9Xx+9Csy7B7scIDUJfPO68CjG/dy0gyf3&#10;27Y9WyxI58xIII4n8rN5WuvomBGwhOq1tx9ov90JtDD54UMBR7xT8Mg5pu9/rs/Y5+UxZADgJF1W&#10;gPMkV3aqS+BZQWT7RK81D8sOy0aS2fUStGwdPCoyYOd1zQHnjwuoXbEkfT/Ajq5OAD8gyMU5ddCJ&#10;6qX3j39oX37+sds2eIlxChAh1c89XbH1ty9t46s39vr7r23z3Stb3Fi2mdVZa5L/ZSRNRsETi0mO&#10;9CNe3+UDe7sbrUUHch73goPsd4CkP5VJOnLksFAdRNEoHdGuh9FYW+MaGbSADv5BkAywRB2f7BJA&#10;hgwSOhbwEhhlQkdbt4ALs9vYPO2KyiDVkbojvU13BHVkynODg70CEM2KPvI8Su7U7wAlOlGSZFhQ&#10;7ERtOEjGFQVkuCI4ndERnYs+exi5Ajmw8cE+RfITngHK1Y2fFWBo02c0KBJvrK+y1xDkJkd8QOuc&#10;nCkdTO+erdnbZyvOaUHsb1yLqF8ofUDn0NVc69kFshMAKIBMD2BG349Cd6eASxMZJy10oif4VMz3&#10;gYPBRPQebShENYcGehzANerzauorXHWY1mZ0LbjGtrZ664Q7092kKIUSmpx0Y6kcvwySAE4X+jsy&#10;9AM6hzEttPzSDMsTEGkQqIJPNDLeZz1waHRObTr3Fj0P1JhbZWQHB3ucVD6paKZVjqJHG2R4nDJC&#10;o3V01tuCAOLTjUUBQIG9gRZbWxq3l5vz9ubFore0dzSWOyh6tTZvz5YEXvT7U0VAb9cX7RtFWj99&#10;88ze0YZPGQ6ByPFulxVAZqGptcqq62mdTtZ1FuheCayWZltRviLgtDirq8ozZsXBxerpqrMlgaXX&#10;AkabiyO2JgD0cn7ENgVAnur8X82M2s9erNjr5SmbESh6rn8jA8UwXgjv/f3tXvIcFiBhdl+TDCit&#10;/Mzym9Y94Jl2NtVYm0Bve0OlQFKnMdV/YWpQQHHYeWlkACH3Q7Ju0PPrRC+msV5HrQ0JcA5qA3bo&#10;+aI+jlr4wviArei9cKJG4Y71tlq/gBYq3hXFud5Vt7ow5VypMVp9ZRjKtcbhpL3YXLXncuDdekZ0&#10;dBblZli21myCQME9gQDKUI/joi2fTBKfR8lNz3V0pN+q9HomftMYQPCRnpLoXBAE+H74o7+1LVu+&#10;FGD9MC4k7nGsgNANOZB7TpS+fOmcj924ffO6RYSG2H0ZsqJr5+2/i462/5KYaP9UWGgr2lPs6Q6t&#10;b5ooGC2Eo0V08klagoBIjIxmqIXLkJw9c8L+/M//vUexlGjIBNOtyrkysJpGi+RkAaTQuxYb+8g1&#10;XyK1n0v0WjINlCRLZRfIuuWkp7iDzpKDA/ih/g2X5uaNqz7Cg2n9cF8gGYcIkJHpiIgI8XQ74A9p&#10;gzI53baONpuam7HljXUblBOphbtCl2tLvWUL9EVEPfJSnusjXT6vzwqyLN0vgBKK0tk52d7NVlZR&#10;6vpTgCScLL8ny3ZFCzwgZHnu4hkXswQckSmi8w0HDReI1nVAUlxijDtyyo04cjIevCdOASMEbcQ/&#10;r127JiN/zxobG/W8C6yiuspaCKK0hyntIBrJMFkyI5T9AEqU2woVmJbL9sBJKtZ6R3MJXSUAXESM&#10;rvHhHTnIB04mh4KAU4IaAdABuPQKpHQJDM6NjThAaqypcII1B5QGSmTMJ8OeE8zSkcx4JCRdFnXM&#10;T47ZlP6GVAw8VDTxCJShZACU6IxmFtmAnsegQFKVfqeaQBWBSsOA1llXu4ITAS2fAydQQyYUYJOn&#10;8yQbxNiXY2eO234BhqsCMuje3BFo4jrRWYqJjbTAy5ec1E8WiY7IMAF5OHmAa34yQDclNdlSdF9S&#10;BHKzCjLt0q3L7uT3HNtnh08ftjO0rl8OsDQyubLReZWFlqT7xj1lMC3PgJInhG2CAIa2U0qs+MMA&#10;V7rYduze4grbn2/5xAngmfqebgVSE2uzNvdyxZZertrGm01b21wxBlzTgY0qPzI7RbreMgGu0rJ8&#10;L/9R2qJj7NqNywK7VyzwxgU7dGK/3dO1t2mPra4t2tPVJR/fFR8dbmdOHVVQc1nrQX6oscpi4h7Z&#10;Vb3n+p3LFhYVbAWl+Z4h42AEEBnfyKhQgaJbdur8Mft0+8f26daPXX0/XiCyRMFgfUutMUg+RUAa&#10;Tlq81jKfBTn7gQIeZqV9tuMzL4cimUCLf0qmANqDW3ZewUOE1nv3cJ8Aywtbfrthy+82bUU/59bn&#10;rUX7MfpxuF28GODzJJkBRyaOzsC79645/4hgg6CE5g04R3QMIjCLSCcdsDzvgICTzsGk9FyrtTyM&#10;3NDr57b8akP3+6mXSVflp8YVoEIcr1SAjEZSVGK4PYiQDYkPkx9VcLwyK3uxaPOr0zYh//ZIAcx/&#10;+d2/CiLZvwVJhw4dtHt3b/tsHp/5k5ujKCJdD7DYCd1NOpGuLvSR2i1fmxbNJDYHIKi1qd4RNm3/&#10;gBdmOEHYJg3LhqGGi0YKDiBUxo9aMhoXZJ+ICiD1IcDHg2Fg7BMZ1wgtQEBSSsJja6gqswWBmTkd&#10;k2OANaFTLdgxLVw6GyB2TwgANei9OdkprjtDZN6hRY7hhg8ypSh+dX7KpgSoyA48neP3HhvpRnxQ&#10;EZKONoG95ppKRTuQgWfk6KY9A4AqN6JdDXK2aEvQwUbaFbAHAETcrFX3qF7X3KDIqLWlWddX4+UH&#10;VL/peBkVOGtmk8lwwrUqkiFi1ER2Xpo1C7QMDXfp/jbosyoEtgqsW4Bp89mCTQsQdOjvlNlyimXw&#10;SjJ0ZFplfakNjfU6pwhBzGI5Z0YnTM1O2MLSnE3oWayuLdgvf/WdrZJynBm3mflx/RwSqGKOXaei&#10;/2qByDIvg70SSPnm7boDpcmRTlvV5zJqAzVuQMEamaenS7Y+M2ab85P23Uu9dnna9YPePJ23//AP&#10;39l33770DkA0k9BJSkyJtKqafMtIi7XU+AjLSI62Ul0vbfDIMKDcXU7n21CbLc0PC7zquSyM2Oul&#10;SXsxM2JvtcB/+WLN/uHtpr3Qua9NDNrXm4u2LIAzpqgE7lVNTYk1Cvz06zlSJhvtafdW/iX0hYYU&#10;8crh92tjtjeUO5ihc21K4GtmVM9eAGegF+X2Nq3XSmuqKfMsYqui1RYBrn4913EFAaOK6hdZPwJs&#10;HBC8l3V+rsAtgDo7xuy2PgGmTkXbXS4/gMYXpbZunRO8oj6t2XFFgcwHRLqhRcCpUM+/KEcGWVFy&#10;lBx/jKJh9LbgXaBUParvJHAgU4mqbk5+hpypghbtPRorHj2875pDu3Zts7/667/yLqxCOTlE+iAp&#10;nzp1zO7cueFpc0ouD+5rfwtwBMv5J5w7ZT8V4Pmd9te34ZHW9eSJrcxMepaWsm2N9hClmZTkOO8C&#10;AvDcu65I8g58qAv2l3/+Z7Z/305LS0u0MjkM9hlyFHTqkWElq5YYF2FxinDLtDbTBCIARDgYZkzl&#10;wgt6kuy6LrmZT1yAkPJPmfYF5aAQnSfXRpaMDBLE3DBF3GSiyEiF6CclCcQgAZWdsjt9A/02ODZq&#10;fSPDMoAtVqlnWS6bUKjzQ7X7ut5HuZH33NB7ITEDksgkwQdqaoJLN+zlraKSQsvNz9G9zHSQFBkd&#10;aSG6jwhbJuv8qiFWy14VKPAhmwQwgYfBCJX4lDgvvTF/DHJ4mO49JGmyQDhtski05p85Iwd9JkC2&#10;oEjAIMUqa6p8yOYQw75lgyinJacneUs04xI4j2LZHNr/6XRjLMmI9vXs8oINC7iUKfBC44mSHi3T&#10;lAVT9P4nOgjoKPcDbAgqR/oIMAdtsLfLDybbu5CkQBj/T8aT5psZ2RH4pTP6Hc7poALlCd3ffjhF&#10;KMAPMX+sSfuw0sZGh5zblZWR6uU4AuVK3UeEKuEvAajQVKJcx+8tzY3yIyUudBkV/siiw8O0ZmK8&#10;OgGxeMceJrt/YSFRIR9GkMiBF5Xr37QHIgV4T5487qVXMkmh2j+UPlHqDg3lft/zkjNdoGQd+TfI&#10;9/uPHrQvd2+1j7d/alv3bbPDpw7b5RuXHExUNVVZUbW+Qz6J+wsYpcMQFfRmgT98HvPqbl69bNeu&#10;XLATJw55J9unn39kn3z2I/vsi0/snvxbj2zB6utNe/btG3v1/Tt785O3tvlKjltOm8kIdHAzbxP+&#10;LxwthtwycovJ+NcEBpmpdv3mZQu4cMIOHNvjookMiR2Wj5ueHrN6rZNrl85rH56zm1rHYWFBVqN1&#10;XlNXYcEh9wSSLtrl6+csMj7c2+E7FUCWVRY7+EQQmuNSYIDt2LfFPtryYzt4fL+LWZZUFPq4k0y0&#10;vwQssxS8xWltw03j/3kNpfNdAklb9FxOnjthew/ucgFOtMIK9P4i+ftG7b2nr1/Z+1/81Da+fmPL&#10;bzZs/vmyjcuGt3Y2CrTGO6ClHBga8dDuh9y2E2eP2MOwO1qrshFIP6Q8dh7S51/SLfixfblVz0vf&#10;efTkYXugvR+j/dygdTcwqmCVzLwAGd1sz755Y6vyF4vPlq1ddii7KMue5KT6WKCLN87b+WsBFnj7&#10;osXLJ/UpWF7ZXLbnev3L95s2DUhSUPSv/4pO0v8BJP3mN7/+7c5dO+zk6Q8kz3RFdtzQJ9q4xUL5&#10;DDykFbaNiFo3AB6Sl9kUzaLOiggZP0nHMl6ETcGgTgh6udnpLiJGupz0HSU3omTPuhAZV5d6Joku&#10;g0qh+FpthEI50kpthl45J8p3dCd1CKAgDFgvR0YWhs2FoBhOBI7P6uKUjQsxlpXnCyg98bo3ukvw&#10;nOA8ITWA0OSUznF2SE5U/zYmRzSsSGlCBmNa0VtHc72TxzefLtt73XQQP4YBUbxqbRo2CRmxHBnz&#10;TF0T/8+Qw0EZnV5teoQ2adPv0e+0AwMC6U5q1IYADObkZ3qnB2KbCKPBHUAPpUULZ3xy0Mt4fX0t&#10;MsCKxGpLrLe30Z4+lbGaHdHiK3AhrkqBmoq6MquS02+lw2tWEWd3k4Bnkl7fJrDVa2MCk2vry/bN&#10;d2/sm29e2Stt2HdvX9r8/IRNTMlRTw87uKRUNT3eZ1+9WrVv3wj0CCjRrUW7/MbSjM0LlJC94wAk&#10;cfS31jtQ+F4LC3D0YmXafqpI4e9+9saGBpmHV6dNUmt5RekuJtnUVC6QhJxEpBVkJ1tDTbGeV6Nf&#10;Z01tkTXq3ycm+uRkBUJrCmxyuMN5SG/WZuzt8pR9hyaVAMmaIrONqWF7tjBh/W311qbrb1J0gDMn&#10;wkNMs0sbnBZ/2v7JCAKOultqPOMzAQdJwAq9qCltjvmJARsTYALkoMQNQbtDQKm6JMeqirP1e4VA&#10;Ur1N04kmwLOse7o8OWQrOgcG2kIOR4NpVBtxSACNY0TGiMwkSudklbo4L4EbUuSTMm4YuGEBJMrJ&#10;yAVk6dnnpSdaekqshWnjk75/rAgZEdRRGVJAUk9vhzHcuViRJq2wlBgA5pBnIeFeu3LJS14HDu+3&#10;XO0rUtRoxdDlQ9YEfSKUlbMEeMg8JTKQVE5lPTrM/ktygv2n6GhLPxVgj0OCrVnrdEGBxOTUiEBn&#10;m5XkZFnmkyQXg4STFKkAKk/g7IvPPrUf/uBvLEHnmyswUJSb6VHxoM6V666Rw6kUMKoo4ZDdEFgh&#10;UxZEuezOTSe183qccIOcKYOhsRs4jjrt68riArchDPYNDb7n5cE/KnXflH26fu2iBQffddCEOCJB&#10;y7hAwvDYiIzmiHX3ay/L0ZfJVsQoMqWz7MhJRegHdrmRJSJFl4nxHIzXYMwGfJimpibr1X6nBJRJ&#10;+VP3h6ngD4KDZNBv2i0dCYqu4QGhTVStZ3hVgIROpt1/EECMehzhxGEI2w8ffjh3usdor+c7aKk/&#10;evSwHTq43w7s32fH9XtyYoLbWma0UWpjLhsAie9HOgDyMTPs0mVL6XxDM6lZz2dMQGb15TNbWFt1&#10;kNQju8ag1/TcdC8dIMqXBslZgLSqUqBK9qm6igG0tXrWdHk2esMMWco+QIuC3bKSIhselH0k0Bof&#10;9S7iHoJjAaKGuhrZO0ZCESxrjwmUjup+NzY3WZMCw47ODgeX3M8mfT7ik4Aj/AMDkOGqondH8w5g&#10;CWFI1nJ2RpqrdzMahen61boPgKSTZ07Ylt1bvNxTqz2PEw6PfWT3AKRXL9qRI4cMQVNKbYAgyowu&#10;TnniiM8rfKjne+nyuQ9dkru32S4990+3fGbb9+60L3Z9YTsO7BSgFOC5LfD84LZzUsq170tYj426&#10;RwKNjHmBI1Yi+40mGGT4K5fP20l9B1mOTz79kX38yQ+99Ex3ZpZA/vzTVXvx9Tt7/vVreyWn/eKN&#10;npGCbgadM9CdYdsN8gvwuVwqRtdbLT+CHlQCJcHTR+zYyYM6zy/toy9+YHsPbFfwkyU/BjBtFlAL&#10;toATR+2x9na4ADiNGNgIOIy09Z8WuGAIbHYhg7C7XcE6LTNZzyVR97zY5XYidU8BYYhFnrscYAyA&#10;hivEDLecggzXn0LkmeHeXtUR+IQgfuHSmQ86SDq+2PG5fYkekoBmak6KdY7Ij67M2fP3r+1rAaTv&#10;//nv7Re/+Sd7/8vv7Om7Z/q3aWuT/U3LSrFkASXKc6lZyRabEu1jVE6cPmxnz5+yq9cv2sHDH8qX&#10;n2/52Eei0Or/MaT4HZ/ahasX5AtLbGZ1yV58+97e/fwn9vZn39nr77/y7+mTH82Tr4xOirYIBWqP&#10;U2IsIPCUnb58wu6F3rGohAgrqS7y7NoMAe/TBVtamzUGWEdof/7ud7/7tyDp1//p178FtdPqCmku&#10;XYaPllZaY9lcZI9oQe4hQtTmrCKdqgfbCJFbxs4n/8u49bQ2OxeJTUDJjQ3BRiAVy0IgewJnBqNG&#10;rR70XCFQlJgYo82SJVBRKadX7OrELQJFMxMjtrowqwi92w0vBhfVaYBHtc5rTNHWDPo/WnhwjFbk&#10;QAsKMr2uvjw16UNNacWmhOCkWTme8V45vYE+WyBd3NspJ9hn0zIK8IjQH0LzaEzOcGZmTJu+xcuC&#10;dG+UFOY50QxBOoh2oOw8GS04T33d7dYtw9UukIWY5MBg94fuAy1oWqAb66q9S7BIhqtGoLBO4BIe&#10;BtyN2oZqm6U0s7pgi/OTDmTgL1XXFBpZpcHBVp1TixauwGZ+hjGgr2ugw1q7BQB6mUzeowgODasW&#10;mxWYomsO8vaCQM46acT5EX3uhL3cXLWNVUUxYz02L5BEhgxi+btXa/YTgZyX67PGkNuCHKL7x1Yo&#10;Z1sqRF8j0DCshf3iD1pBzFwjw/Tda0VGS5P29YsV+6dffm0vNuetCf0OnUd9W7XVN1fq+mUQBYqK&#10;C55YnkBcSSF6V5U2QtZM51/XUGrt7TXGsNiOthptTAFfAcMhXVd3S6WeYb+9XpmyuQGBZQG1ye5m&#10;G9a9aa4u0dor0WcLhGudwmer0d8aBB7HBYAoqTJHrVf3qlV/GxAo42gS+OwVcCLTAzgaF2iipDg1&#10;0GldjYri9frBzibXUJoY7BSQHrCnAoaDAkMjes+yPndJ92xdz2lBQILMEfMCORZ0P5e1Zug0JItC&#10;Rol1OS6QPzM3a9Mz0zY1PSmnMuQioWRMMgRmKguzFGDkW6F+UqOH3FolA4DIJNw1B9d5GTIsqc5x&#10;YV8m630YR7Kyu3busH/37/+dnT532h5ARo4MsfsPb9sdRc+ULHwUREKsPZHDjRdQibt508bDgu3/&#10;o+/5XxMSrf9ekF06dMjb8lHeRXpjUuCFgKdQQCFEjv5q4Hm7JacU+uCO65n84G//2kIe3DMmflMm&#10;y5O9yFfQAFm9UAFKjqLOEjkc/v+xwFiqzuPKhQDXcAnT58G9AhTR+cogarIXzH5zQrD2dYX2WplA&#10;EuUEyu0P7t32DBtZmaiIEM+6RYY/tMcCUWSlsUlTs5PWo308MCTAOzZq3Qp8YhNiPMrduXe7ot+d&#10;tkNO8o8yAydPHrE4HHP8Y88m0bo/MjJiE5PjVikbRomL7BO8FjhEQXK4lLyQBYBUjahgjM5pn4z5&#10;FoGkM+dPezYD1XOkByi94cApE166cE5g9rLrD924cc12bN9qu3dtt317d8vZHnNQUaZ7gO5Rq8BX&#10;rT4/SfeF53k3+I6Fx4XLmaRaoQLHZtnPzsFe61RQN7W6aGtvXtjqMzmg+XkbGh+ztu5O7+yjxIhi&#10;OFIMHJQjGWgLTYKqgFcGZLeQX+nTWsXWtbW3ag/WC9QPC3RO2KhAEtm5ZkXskNvRpmtvVyDU3iaw&#10;P2IzszMKuiZtaERBVx9jcmpc3DNTYBC/UVtZ6VWG3q52BwNwUV0YWD/JMkGARieLEitae4hSFsim&#10;ojRPkw/E631H9nqnWybjXbRHEuRcea4MYT59+qQHmoBAMncAU7IMdBxeuXbJuXVHjx38UKrZt9PL&#10;N0cFli9evWRbBXCQYmAe4P7D++xEwHEfDo3ODh2DEOYHoExovwJKc4o+EPYJPsjQHjlywDurPvvi&#10;Yz/ouGIG4sDUuADSWwdJG6+f24IcOYKJZPIIQtoBXLkfhlg3yXdW6LkDFDkYyfI4PlIBz17bfQgg&#10;BzD4oR07sV/XmCgQlWUPFPgE6BoOHdjjfCQEXO/eviEwk21PtKevXDprEKEfhN23/HLtozqaAXL9&#10;cyHlU1pNT6aM9sAuBp4R0PnUDh/f74KriArXNFRaudYNA+UHtK9yte5CQ+7ZhQundd1omR2yz7fq&#10;mgVemLhP6z4gie+aXJ229TcKnr//2r4SSHr2je7Dd++cvD6vwLdXvqe8rsSi4yMUTIS7rtJjBYiX&#10;bl2wPYd36DkoiDl+wM4JKAGS4GN9LID0EeBIYIzy6K2HtyxddqVbvnz11XP7+lc/s6//7uf25mff&#10;eldbY0+zxaY9tsiEcEuWz0nPS3Uy+smLxywo/K4LheYoCO5V4EwmaVB+olGBdJH8HIkh5kH+yUwS&#10;IGmfFgwEQAYwEn0xrRnkPKTNOK4IjQxSvyLgPgELtFoASYClWhkNQFKLDB6Gb6AbtWdmiDW68jQ1&#10;7S5FR9SqeT2go7S0QMb7w+iByMhQr5G24tDa6+UIYhwkjSgSpPY9qe/v1nu7BD4YZUJWqFFAqV/G&#10;hG46Smk4I5zTrJx/iSLYJEW4z5YWrL+zzTclHRzPni7bi/Vle7a8aAva/IM6r06AH9kxfT6yA4wu&#10;QL+hWedeo8VUqethEjaSCAhrpikSh8hIWaBBix4ARrZgVk5vfW7GWmXk+Tt8jJHhPmvVZ9L+SkqV&#10;z6iSI28W+OuSEaRm36LXMTtnSQBvY23BfvKVIo9XT+VEB6y7C3VxRYvjfTJkXbp/tQKXFV57ZvLz&#10;gFD70EiXVQsRdwuMjAt4oCI+PydHvThhEzMjNqi/QTSf1e+Q0AFIL7SQcejMFIOsTAlydR6OQY+M&#10;V7klKlJ7khgtp5es+1Oteztob58t2zsdZF4WBRJerMza2uyovV6fs+/erNvrzQVdC8RXRZoNZYq8&#10;yq2xtUbPs9bqahErBNAU6RzqbEKACJmDltYqXU+xobs0PNRhnboGCOztHTVaW3lWV5XvoG0W9e3x&#10;XlubIpMzKADU51mcNt0DRq8AihsFtsmiAX6QAJiVUeLcK7UZKnQ0aWMyvgSdJKQA6GoExHQ0VTko&#10;qisvsGYZBkqLm4p2Roc6bWF6yJ7r90kB3vZaAXJFHfCyUO9epqQpQDQt0MSA4ecCuK82Vzz7Nqdn&#10;B+9pUs8fkuqq1tvSypJNyenMzk4Zsw0p0wJwAACpcZGKKss8c5pOilvOkVI1Gc1qRYYQt9MyP+yV&#10;IgFrnDBEaRxwwJmT9ud/9me2V842WKDpUUSw3VZUTK2f0SNpaSnGbLRoRYm0bCdEhFn9rWv23yfE&#10;O1F7/cFDi7p+xQLPCsDcv+28GoA9vInhwT4rEFBgf8YqYoVLRCu5zIVdUyRdpTXdp+Cjp61RayXV&#10;90Gf7mu/nHi39hEz8PIykixcTj5K5xavzyBTVF6c/6G8JieIVhPZszztDUi9ZH+JsovkPLP1bzXa&#10;O8W5md6ZxcifjLQknywfFnxXIDHIAWW9PrNXdqGzp9Na5YwH5chb5MQTkhLtkBzZ9l1bbeee7Q6U&#10;vtzxhe07KGBy+pgc7DEBpFgBTrJzedbbhz7ZhPbUkPN+AEV0zwUK3Ny6zUDdKxYTG23FJYXOWaqT&#10;vSPDdExg64iAFyCJzB1dZaGPHjrhFL7U/n277ORxOeaL551kGhh4ybZt/VLH57Znz067evWKNTYy&#10;DaDX+mXrRmTzBuSYkQKgzT9ZUXeWnAKq2zUtdTakdTeE6OnkqI0tKuhZW7RhnXdbZ6eAUbPlFwsU&#10;CaCUyT7ny3FWKWDtUPAKJQCg09rWYs2MS+rqsFEB8aGxQeuSLW2RHezqUbAloDk9P2ezS0s2OTdn&#10;3QoiKWswBmV1Y82GBcQ6ursVoPXYxPSUgrFFv2cAqYrKCsvNz7Vy3T8oGWSs+rs65cBzvCsTHaUc&#10;PXvAMUElQB8ZCPhEN68HuvZSdESoJUHqVSBKufLoCcphApiJUZaak2oPo4JdRoG/BwZe1H5Isjx9&#10;Ppl7ZBBytE5QPr+jz72vfcLrAEnbdnxpJ08d9Y7D+w/u2hb9/3atiSNy/LsFoMkwXrkV6PPa8hSQ&#10;18o2tyjQ51lHCIzfU4BwV5956sxx27rlUycSM3bjUwGknQLfd+/d8i5reDGvvn1r6682vSOObAUN&#10;GHGPI11/ijl2udqXAJZ07U2an0ggEPiw12go2LF7q32+4xP7bPtH9vm2j7S+9mnthclPBtsZdM+0&#10;5s4LSDBG58qVCwLfoa4/BT+RknqYwAeE5NrmKqtrqbKq+goFQPGeFapRQElH6WOBlHMXTtmW3V/Y&#10;7Yc3vVTX0CywIFuYr2AeYeRCnXeI8EBg4Fk7r9eiTg//ccu2T32EyxZI5Ts/d8J5iex7rwL2Adm/&#10;SdlR5A4WXq7b6psNG5UP6pavqmurEsCNtFPnjtlxAR6yZUeRFTiw1bNm+w/v1rXruehzObZs/1xg&#10;7BNjhtyVO1csS+fV2t9hY0uztvLmpb37xfcOkN7rJ7pWnfJhqQrIw+PD7EluigDSEx/jcvzsETtx&#10;9qg9To2x4spCV0Bv6Wr20i2jVci6nbt4yjOQ7Pf/+iczSb/+598eEBIO182+r8UAwnsUE+YpXlDw&#10;1IQ2rpD1rDbn8FCvA54iIWsIyJSSICdDVmaOGq9jlhNlKDI4oGcIe2SVUOVmuj0PizIchvv+nRv+&#10;WXAwioVGI+ND5PzKbURGb2Zk0HoEWLq0+KZkQBZmJryLbXpqzCb0s0sgDNXu8bEB7wBbXZuzrq4m&#10;S9GFo/rd19XmtW/AFaNQ3r9+Zt8IiHz71Rt7q9+fbazY9OyYMWiQrop2bdzF+Vkb6u+32nIBkoIi&#10;HYXOnaCVFqSJnkZlWZFHBIMyysMyNoO69qaKMqstzJezLbdBRWTDAovt2mi1VaXWqc+Fl1TfWC1D&#10;1SJnrohN0Srt3U1amH397bayNG2/+ul7W1yaEmiScyaLsSpjRWlMD5TyWK/uUVtbg861zLWY4CLV&#10;1wmUNVb6wNbluVFbWmIyfJ2ihyx9drV337UrQujpbbahQTn6hTGXHxgd6bcJLSr0fdDyadYmyU5P&#10;tDgB1vKibOtoqLDZ8X5bX5ly8DA13O2z0Z7p3CBzk0n6++/f2lcvlwVWm3XPI2UM0qygWBuxUdcl&#10;8NPYXCEgpDXSWCKjWGOTY70uv9ANx0pAqk7gpaenSSBQRlqbubwsVxFVussKVJTmOKgaFlAEzPS2&#10;1dmiwB7jRyiVDek5twsodXU2WIf+bVD3ZoRDz2SCtLTuq4//0FEnIEkXG+KRwxDddd86df9aBVhp&#10;+2/ReqNcRscb4GhRYHNJYJNuR+a+wXWaFuhZJFskUM7MPIQgWVMbclJfUQ8XCCebOS3QS7aN8u2M&#10;wPis83wGbWJc0bn+VifwQMnolAwdJTZkLRooO2tNodBO48KHbqFqz7zW6vVwrqqriq1Mxhv9mtsy&#10;VmGPgu3okUP2ox/+wPkC6HKRpfyQcfkwuDQlMcEJsbEJ0Zahn/k3rtlPQh/Y/zcx0d6HPrJ7B3bb&#10;CUVu925e84GkT1LivEQMfwoeFEq40VGPnAPFkOu/+Zu/svMCZjkC0FUyWG1aM/UyNGmKwAkM4Fp1&#10;CTQho1AicFeYlax9lCcQJXATH+VBBVlm9hNk7UqBILqe0FqjzNLdCqm4yWqKtWYqSxzMM7uR1zNP&#10;DJVjSnwpibE+hqGoMM9QP2bYL5H/qOzClPZvs/ZfatoTCzgXoKg0wEUmySScVeRNtidYzpOyBDMp&#10;c3MynUczJvA6PjVlzQIUtNlfu3FV9zhEjuuRxQqkRUaRtcrQmlWQ09Fu05PjWu/ZTsh+oM+DC0P3&#10;kY9UuX3NSeWM/zhx4qiP+IDrmZzygY+0Y8c2O0Am4OI53eM03e8+7RfZBIGcFn12TUOdpQk4FsmO&#10;VmiNNshmdA3ggIZtROuvT8HNMF2Wm6s2OjdtLZ0d/v765iYFUbJlAl1Fuoe5udmufdeuv5OV7BcQ&#10;a5XjZ0huE6BI9wxgxnBc7uG0QPwiXZczChR0L/pGR6xnaNDq9P562eHZpTlbWF3zf+M8ZxcX7Ktv&#10;3tuw1jfAKyc708uXUDFKZQsJmptl+7P0fNMF/qFbuNK6/r+4QPdODh1BQ8Qf6VBklExoiMB9cqK/&#10;BsI7GSHGlVy5fcXC4sLtTuhdu3w70AIFnB6G3rdMfWeNggokBciWwadNoGNM3xOszz17+ZwDon26&#10;33DRGLRM99wXWz+1g8cO2I37N5x8TMYRlWemwjOrjfIac/vQbgL4whOMEQhBFX4v4Oroh7EcX8iR&#10;P9S/U4JFdmJ6ec5lBFplY7IKMz3hcEffgXo2pGmAUqZ+khFF8Z0qCs0ZLgapwOeE1gwt759tFUDa&#10;/rHrHe3c86VA+02LiAzx9cV5ZAsMFsoelFYUeXNAVHSY6yRFK8hFCoCKQ5/sEIkNZhc+Cn9o4Xov&#10;EygoYZ/SdWzd8WHW2dW7Vy1bwSZcL0q0WfoJUAKkJugZREY+tBOnDvk1Hz6012fMIZi5DfVt/f1+&#10;yF2LT421tJwUK62VLZPtz5PNTRRQScpN9QHPlY0fyni371634y6bsM/2Hthme/Zv0+ftNeYpkkHa&#10;s2+Hj1TZsWuLg0WCjyjZjmbZdgKCZ99+Za9+/r29/vlP7dVPv7NXP/nKnr59bsPcc9n2vIpce5KX&#10;7GU8BgpH6H5c09oBzxSU5gm0tlp7r7CG7GnckzjPZCEDUCw7liHfjrbZ737/X+y//W//7f/ASfr1&#10;r3+7VxEPwmGRutk37123GzpIPwJeBrWBqF0DkMiOgHzh43wYcqvIUWAEwieikETJbIg/IuSyEkWD&#10;Qvq5ig7zZGSyYa4nPv6gcooRCgs2RLHQgWHmV1RssDHnZ7xfRqGj1WpL9T0CSUzWZ4xDnwDJ/Oyk&#10;dweQth0QAJqfm7IVRfPLK0gKDDoCBpS16nOGezu91IbK8fLijP3ql9/bP//Tr+yf/vGX9pPv3uv1&#10;wwJWEHg7XeTv6zevbKS318rz8hTRZlmBjFiSIhNasklJEt1TT26Sse9tarCZwQEb6e60atprS4Sm&#10;ZSyGOtqsh3Q2kbFAIpmB58/XbUmgh1b8LoEmuEut7Y1WLZTf1tnko1jQaYJXtSJQwgiRp6uzNq+f&#10;6C61tdT6/WdiMhpKgCSOVm+BbzU0f8ZGFeH1NPqstJyCNMsRaGlsqvaRI7Ozw15623wqQycAMC4Q&#10;Nqi/o+vEnLvqsgIryIZfkq7rKxF4qLJFAbQpiPI9zQ7CJgWu3m4s2bevntrPv3llrzcXBSxGHQBl&#10;o+oqUNMl0NPR3WQNTbTqykHmp1hdTYH1CLjNzw3ZzBQdjXRPKNotg/ReZQ0NZVZTo8hF51zAeeck&#10;Ww3k9Y56F+2srSpU9FlqM2RpBELG+zsF4qqsUaCgXSCHTEyHQGuf7n2XHN6AQA0CkfBjmuTI+7qb&#10;XVV9bFiOdKDdxgc7XduImW90MULan9d9ZQYbhOynS5M2NfpBd4muObhGi1Mj7rTnAUp6Ti46OtKn&#10;z+wzxpBAWiaD0qX7Pa379FRA6unKoo/RIRMLsIeHdENRF2MM9uzZ5hmaIq3VSt17uAIdrQ3OoYO7&#10;wc8ERZ8AkgIZvYwn8QIsIXKsAc67gH8BQDp1/Igx+oaONDgJSWQf0pO9XJGbk2bllK51bxqepNj7&#10;yCj7XUKq/VYgqfTWJTtzYq/rxDAXC3G8GEWXtCYTVKwuznomGCFZJr7/6G//xrVJIPe2y3GnCKyU&#10;0OYrI52lKBWQh8QBIq1wB9t1rcMySAwSbgQECtB06/MIDpj3BUgis1QkoEHnFZpPfHafjurifP/c&#10;wT9wu3LIiMnxUeKGSM4wTEap9BNITY3r3k4IHE3b3Mq89Qz2uHNL1jnfC7rrXWSM57h757qXZrws&#10;IyffiO6tAAD/9ElEQVQDV4huW+wUXVYLS/OeQWnvbHeQRNYoXcANUjCddqGyUyhio+0zNNiv59Pu&#10;7ebYTNr/CTABS4ha7tu/yz77/CPPNgCSEPUMDQ12IjE/T506YadPnbRLFy9YnuxMR2enjHSZVdZU&#10;W4WOjLxMn9lWqkCzDpAuGzWmNTY8PW5jC1M2NDdu40szNru+bFM672Fd/6AAeXN7m9U21PvnlFew&#10;v0qsQbaHrD5BWrcCtyY9AzhXZElQF2+THWrU3wCbE/C6RoesqVVBhGxgW0+PdfcNWEFJqZxyjmeM&#10;5hYWHSTVCogtr67YV1+9V+DW4l2VdFPGREcqyHniEjK1ChjrZCfho+blZem+M+Yk1AExjT6Q8lH8&#10;JjA/deaEnRWgTUqMc/4c3DwypsgaHD9zzIIiHlqiHF8IreYCC2j5wEOi4w/uFs+LjjbkL5gL90jg&#10;PvDGFZdd+HzbZz4MdffeHQ7KAEsoul+6ctEePnpgZ71t/bw9CLtnqZkpllOc423okLAvX73kxG9A&#10;EqD5hMDFPn3Ol/q8jz79oe0TcEjJfGLdCtaRDKiQHyMbBXGe4a+IOd4PhpCc5NphTp6OixRIv+6d&#10;mvl5APV0H0oLANm69TOf34aS9bbddMz92E6eOWwZ2claGyXyFQp2BUpntD9H4IiODdjotPyb7Bfz&#10;2NrlS3pl0ykjrWg/kKhgPFdKarwTtqGiPBaAPCzgSbZm96Fd3jVYUv2hq61LtnVCwV+r1l2+9kaR&#10;AFPM40e2//BO27btUzuwf6fzk5ApYAAuHW7wukIjKZ1FW3ZxthVUF1q+QFKu7Ha+fi9RMFzfXitQ&#10;l2ux8ZEWpPtx7eZF23dop4Dap3Y64IhdUgBz5vQxO3L4w0zIg4f22SkBp9ziXBucHLGVV8/s2Tfv&#10;BIx+Yq9/AUD61t7oeP7Va1vaWPHSWZP8GLMVL9w4a9fuBFq4gBFjhC7L1oXrGpj4PyB80DXSYwUu&#10;B5BhtQr8AbR1uvYK2ZoHYQ/tX3//L/9WJwmQdPrUcSclZ8pRhkUG+0EqClb/B1JyrYMeQBDikRla&#10;yEjLFyu649+QAgAwudidDmqsDQIpvIdNAnCiw40BmXASAEpMkc5OS7VOfUe1kHt6WryixRzPtNCm&#10;SrvqhBzGiDb39PCAE6sZIoocfZnOFWI4c+TmFAGR5ZrRw4V4yuDQNgGrBjkeMgQvdRMZCEupjn9f&#10;WJRBnZ/0NnnA0byMz+qCjM445ZQxmx0esqWJMVueGLeJnm7rEyBjSC3aLszcImVZI0Pcrutnyn+T&#10;jBkck2ayZ/rbaFeHDSgqHJDx6JaBgrTI/aH2D/l9YmxY0WOXlelz4A2Uy9m3tslQ6bw74N5MDtr4&#10;aJ+ARYPuRZMN9n4AM73dLTYsxw53i2xSL91VAg79fa02BCl5uFPAJN/yijIUXZVZcYUiDTnJuvpy&#10;OWu4MESLiDzKqPYzYqTOOvV9lPMYqQJHCeXuVjk6Rm2QcWkSiCuV0UBkc1L3cGNp2n729Qv7/qvn&#10;tij0TqantZF6e7kDMYbjDgy16zoA03mKKjOto61SDrTLZ8KN62dLs8BLU5ki+BIZT0UbSZFyftEC&#10;BIl6vgVWX6tnLJDV090o4ABRtN7LiYAkxOlo9a+rKHRdI5TEAR/c59GuLgenw9205ctg6JxH+jpt&#10;fXnaNZEgjTdo8/bq8wBLZMf6FHGhp0QGCH4SWkjj/e22oGid8tGADtbQjIwRhHBmsm2uztuSHBXA&#10;u6WxRmsIocwegS7mzA26ZMLrZ6sCTzQTjPn6nJEhI8N5XIaFoaL37t6QgVQUrIimQ+Dqj91hrsyt&#10;NYgWUorAOaJ17IksgfTkBCaDX3VnjLr0n/3Zv7egO7eckIkeTpKcxROBj2KBLs9SNpTKYRZZdUmh&#10;baZl2P+SlGT/Q0Kidcs5Rd0NtBBFzqToAQ8IPWLsAA0EIhMKSJjFmClnt2fXDvv4Rz+0eDlAz/Qo&#10;gk1LfizgEutDNXMEKqplF+p5LnDDtJ6rZNwaKgsFlgTgtF8BSG111VapYILB2Wl6Hy3ndOml6byx&#10;BXlyNjmpSRZ2j7l1sZaLXoqcS1pCrCViN3SNOBRK2NwvdMgAc0vzMzYjENGvZ1iAI9JnJujz6Wx6&#10;oiMCvpU+j5IGM8Bi9VkQwXHI8CX7ZEOGR0fkYDpcAoCZZThchPQYmUCmA90kRn+0yjYVF38gJ6cI&#10;kNboPjv/SKCVphcifYAV89Fw8hl635MnqQ6QkFi5o+cFcfvAgX125fJlq66qdp5PUUmxgxvamSEO&#10;V8mmtvVrPcv5jWlN0PEGobtDfxuQ05jSGpxaXrCJ2WkbEgDn35vaW62sssIYdUJmhQwZ/E2yg4x4&#10;6hEYrKtV0NaElEm/d/L19HUrWGsViBLgF5jv1f/DQ5qanvVjfn7RBgaGbHBo0JaXl21z87m9ff/e&#10;1p6u25u3rw3lbK4LLkdcXKwV6vmmyaYjQ9Gj+9nR1urzBrlncFyds6X1gl5efFyMZ3WCQx64HlXQ&#10;AwFXPTvWYI3OmwwJ9xbifUKG1kFhpt0RkAmKeCDgcdezd0GhD+z23Vt25NhhO6aAgbE0zDG8dPWy&#10;7ZPD3QPw2LPVS62URXlOlEVdUyoqzGIE9snMnrt42g+0sOoVOFUquEIWgOxKfmGOgGW1vx75CMbx&#10;HD66zwUk4UsVaL91CSSR7auUz0vPzfDPYTgrwo1Vuha6oqGJVFaVCNQ99qwQXaHoAqK5dPWywMal&#10;sz5yI+DcSTt36bTtPbDLQdLps0cNbaM22f8FBdqbrzbt+buXtvpyw3oVmMBhg/DfT9POH/T68IX9&#10;Ak3J2jNwiqKighUw3Hcl/2gB1aPHDvjg3CDdT0pQ7VA7ZM8nZdcGZMvqFHjlKDgLF/g5e/GUMeD2&#10;k89+YIcP73aAt+/ATteI4jMYNIu+E1kztK2uP7hhIY/DLC4zwVIV9KaQTdKzYyAvlICTAUdtp0Dg&#10;ll2feTlx+47PbL+A5+njh+3kkYMCoTsFnE54ZybZ07W3WnM//87e/fJ7e6Wfz7575wKd6Fn1y2Yi&#10;jZCeneYZo50Hdtipy6c9Q0Q2raxWNqYoy+rk5zqx9/hL+VfGkiCyOSqb36/gGD21MtkveICApH8j&#10;AfCbX/+zQNIJTz8j956YHCvkmuoKnzxkNhmLluwRoAewQ5dGkQASKtzdAgWNimAwOJQIIC+TcqXk&#10;xuRnQBLAyvk8+YoaBaLgEyAnnyADSAqS1H6OjGK1Fk5jbaWi+mEBpD7bWJizlio5bUWdRLB1WmRl&#10;ctotcoD1eh0cD1S711YXPRszMtjt3TS0Is9TslqcstebK94ijuOp1Y2gXNit/++VoV1WxL+JsqoA&#10;Ur+iq+dLjMZYs5+8fGHvN5/a+syUPV+YtTUBqVm0HwSyxrWIKOXNyUivCa1PyHHWC7RQPugWOJuV&#10;ARqVcRiTUQLklRUILOj6p/RQ37x9YT/57ivPgNGVkKP7kaHNSGdSuaLnsvJ8GZ4W59u0wpnpRZ27&#10;w6bG+x041Qvw0AUIQAJMTehgFMqY/p3/pwRXLgRfXJZjlQ0CIq3VMpQQgftt/emsjU/1CygpIpwZ&#10;lWHsMMabAJK6tGgATnSHzcrRA34qSrK1HhIUkebpXHS/q0ptXCj8m/ebAgErDt58eHBbrX42GcKc&#10;IyNd1tpSpXtL50aRVZZn617V2Zy+d3ZGQKW2SM8gX44B51Bt2dkJLgVQr2ijScCOrBEHII0MFkDR&#10;M1mDHQJLDVYPSK5BtoAxMH3GDD7KmgBZgDVKv5THKKE16nVoFT0VSGpvrnJOEjPdOlqqXXmbn4wi&#10;mRrqtgFFISszI97JN6u/zU8OWZ3uW51ALGU3ZsDR0s/4kw0ylqM9uhf9zmWjPIWxQ6JiVUaGbjrK&#10;mINyOONax6P6HZmKm3K4DxVZBj+849wB9htSAE0CEgCup6sLfizMjrteTbgiWQj+/F6QBbk12hV2&#10;yVrs27/bPvnkRxauTU0bcNADOSkBASLWpKQYq9S+hQtWJANRLDDzT4+T7D8nxNsY0avAFqArVc4t&#10;NT7OVaIvXg6wExdOWDYdPoryEYulfLJ3zy4vs8VHR1hexhPnIrXqWsoFRgrkDHIyUqyuXM9Eex9x&#10;O0RYKXNC3iabx7zEHtkDMqxdChYQGezW7wgUor8DaRuZkMTYKL9WhqEmx0VbbESog8rMtAQXiEU2&#10;oFl2qFnPu7UVDl6fAOuojckxrQiEMgCaLC8ZsVhF6nH6DJw1duUCU+7vXPd5ZQhRRsrunDx51Inb&#10;tVovA7IzjU1Nni2J0z0JCw22CxfOegfV/aDbRrdaqdY+3WfhMRFeOnuSmqxzqXc6As7zghwcHXO8&#10;HsIwGQueRbHuCe39lNkoux08uN927tzuP6Mjo6y1GRmLGistK/MyIR1qONw+ObthskdzEzYxP23D&#10;ulb0etBQWlhftuXn6/5zYm7Wuof65CwGradfAZTucWeHgoTBAQUaH8Y7MRB5QOsLjTvkXABLIyND&#10;Dg7JAjHVnnvAT6YZTEwyK3LBVldX7OWLF7a0sGQLcwv+86t3X9svfvELe/H8uQKsDoNrdf78WTlh&#10;rY+8HAHHJEtMTHRZADJu+IciAScm/qOODgB9rGddLSCIP6GkE6eAmRIZI10AWpQ1ywW6q8rL9J5g&#10;OS5IyAX2JD/dR4xcvnvFW7oLyvItQoD3UXS4Zw0h2T8Q4KILERXmPfv32OETR1zXZ+uuLa44T/aJ&#10;9c5MPte2igl3UEIXFUrRGfJRLZ2yEXKg9QpeKGlxjgAyH5Nz8pjPRLyig7E0j1PjbGBqxJ/H0rM1&#10;mxZon1mcEdiYMIau+yGwAphOld+8reCIwbcXLgV44w4l9iRdQ6z2NM1LiEqie3Ti1GHv7vpi68e2&#10;bdeXDkD6FCBvvHxqr96/to0XG7a2sWZjU+NWqc8m0Kbp6IXAwxuBKCYIlBflWkmB1jScqvvX7caN&#10;i3b7dqDzFp3cHXxHvqLYP3dGNnJxnWzqhALubgU7ZZaRkWhnLhy3LXs+ty27P7MtOz7VGj+stbvT&#10;du/+woEW44IOCyyePHvcKuSzapurveRWKluOujXjPxhPUi1fli+/Tefal9sAR594OZGhuWTl9u7e&#10;ZhfPnrKAE4ft8IE9nmGkJDYie7r+7oU9/4mA0dtNW3j11MYUhFbIP4TFhOp5BnlQwvM4fPygnZON&#10;Lawqsin5/aU1YYKlGZvW65eeMRJmRgHGkDXr+ZYJR1BiY3RRumweCaG7D+54mf13//VP6CQBko4c&#10;OqCo7YmDHHg3pULHqHjSqQGiR5QRQjb8IoTBEmVMmupqfeOx6TgAR7z/j/pB6CMBlqi5Vumm++cA&#10;uGRQaXdkfgytnggxAlwAGWUyvrQED3S2W3+7HHBjvZUIVJXmZ3j6HUcFp2ZYUSNoFxVreEqAlTk5&#10;uUk5KEolw3LgTGn/Xij0V9+990wR8vjjwx+idXglODs0kchCtDfUWqeAGDo7aOys6zVrOja04Df1&#10;c7K33aYUxa3LcL3eWJbjnbWXz1dtZWlW4KLTRQ27ES7U9fUpGuwQsOusr7HhLibKpzkf6yfffWP/&#10;8T/+k7189tTbb3GUpP6J9tCNcqkBOfbm5loBiAbP7jC3jrEnTY2Vur+KxLXgGvX7oL5vTNfKWBSy&#10;SXOKAgYFHCitAZQYV1JeXWQNLXLAo3LuS3C2Zm3z5aqNjvU6mJmnnV5ACcAFT6hbgISMzbpey6y2&#10;AQG0Mq2DkhKyghXWSdeWzmmSLrexfhl4OSw5+ZbGcgc4ZLPG9O8d+s6KkkyLjw22gpwkB0k9HbXa&#10;sKlWWpwucKvIpa1KUS2aUVkCG53GyBSyUeUCZmXFWQI/Vc5JAiABwAA4hYpI0gXgq6oKbHyizzWk&#10;4DU1N1Rab1ezdStaqxIYbdAGaKHMps1Apxlg6I8Aic9s1/+3NKL4THmr3rrkdBu1wYfk0KcEfuAl&#10;teu6UM6Gq0XGalhACAC5rk33+vmKQOuA7oWAkiK5MTlKQM7SzJjNCazSGbcoQDwz+SGL1NfTYYly&#10;3LGKoqpk7GOiH3nKvUXPm4HHHYp4WJOvXzzVe0b0TLu8ayxE68NHR0BKlUHNevKBuExL+Y9+9AO7&#10;fPGcNwREy0nT0puY+tjyCgRc8p5oT5XLiWkdKFBZyM+2/3dKqv1agKhF0TtzthrkOOGPMNmdCf1n&#10;L5y063evynHlC9AzcDXPAs6ctn/37/6dE2RxaBlkAZLjZXxz9Jo8L3uRPRrBAcshUxoryc/8EOzo&#10;3xH1rNF+ri7MU6BTYQ209+fnWr7sDFpIqIaXIBdCSSYtxbOxpbIblOLioh45QMrUM8iSc0FmgAAH&#10;IMQ6BySh9UNmi4wzIrJ3rl2yO9cDLUEACakRskY++X/3dtu540s7cnCf3b113cKCg+yRDroIEcKt&#10;KBdIk2OPE4jEmVMSO38hQEAn0MtpBDCoWzNjLEQAi6wSJbqhoQEvI1Fiw4GSZeD7yEIxaoMsPJPu&#10;U/W++/fv+tgYQAX6PleuXFbgqPtRTuaHLtd66x8WMJLTIzvQDchW0MfvzQrI0Opp0rUibgj3ClDU&#10;JVDUI3DTrb91aI2Vw4usVoDSIdvZ0SF7WmwlArVcI5p1bQKnbbpXACUyPWR3EHNslI3lWubnZmRL&#10;9Nm9AqCzc9rPg1ZRVm55OUxJaNR6H7Z5/X2wf8CyMjItNDjYCK6DdG1kk1BHL9HaaW7Wnu3tFVjr&#10;sPxcAfyCAt3bxwKQd72777HAENUG/EOewDKlOsplt+/ccgFPugoTE+Plj9IsRsF4qgApY6dqW2ot&#10;AVXp0Lt2TyApNS/N7gIqdM9PCeicFVBlBM+lwAsCGYgy7nDiNrybbbu32oGj+42hs2hlkVGCT8Ze&#10;OnJkv4tCUnIrlCOneYf5g6hwP2Fd3btph/SaADSZBLTRHeO99xSY5Gu/jAoQMcZkaXPV5lcWBJCm&#10;bFDPhzImw3BJMjCYF8Fluk8fxYZZaUWhguF2TxrEav/SbJQq4MbsNdTpySjBy/nsy49sr0AVIpod&#10;BKXDvXruCkTbmmRza735J1P7hXl2bQJ1Y/J9ZHMLslNdm4xABjHXO/eu6d5of9y7bqEACwGkPIGy&#10;AX3e0LiCYoEHANLG5orNCpA3yEcz9Dbg4glX1D54fK9t3S2wtP0T++zzH9qOnZ/b/gO7XGmc+3xS&#10;oKugONemFyZtennGszMt8kMAppTMJGNQLaNP6FrbtW+bANdn9uVOgcAdn/goFwbWHjt6QDZH4E33&#10;FWFL7i3z3hZeyc++27TJNX2u/r9EviY4KtjOBZ61IwJqlA5PnDpip8+fsmh9D0NuV+SbXwhcLT1d&#10;0p4adh5ShwLdRoR45WuRUkFkFCmCByF3tSZuOvme9fm73/0X+9/+278pt/3zb9HtSJPhSpNxYeAf&#10;qcA0Gbuc3HSPeIlMu7Tp4ddkpCR6t0mvIgnExHq0KTmIDpIUFfB6Mk61lKe627zlH5BEyrJT/1+p&#10;3zOz01z0jlRmr6JwFlKqIjayTU3a1JD+WgTImOpfSfu9zmVcAAlOyoBQPmKIfG6ZjDdR5FOBJIAL&#10;87wmRiiRNflokgVFZC9WF+21gAndRq4aOzOh6HPcngoADfd0WruuqULn0S2nBT+lo7HK27vJHjDu&#10;go6n108V5c/Lka0veTZpTb8vyogNaPOuyDlurM7bmhDrgDZFrTZDqaIhnMKQDBztrmhi/OPf/8J+&#10;8+t/1OvmjdlbV+TkKAVsbqza0uKcgyQnkSsaJzsxO0PaFM5Uk4xasZfNKgV8WlprFTFWCKAoQlSk&#10;MiqHMTDQpffXedkOp03nGm32DU3lAkRy2ovjNjc/ZrNzY9Yj8NPaWi0wBaFcG6+vRQCp3jvP5n1o&#10;rK5drxkSECMCRXSyWaCLeXUAFoBGi4Bao86H1nu6Ecn+dOg1ZJUaa4ssNzPeUhIeOWAaGVAEW1/q&#10;HWvVFTlWWpgmY13u8gAAFj6TMhvABdDCefBdgBiA2rDAFyCnVf/e0qSjpcqa9LkQ1IsExpAegJfV&#10;0ymHSXlSz42RIHSwkQVq07myJhCxpOTG+bfpexHvbNe9BGQ1ysH3C7AAwB1E6f4CkHg/nzMzMeTA&#10;iCwPQGZez3xA6xaADh+Pcu7izLhN69zn9Lpnqwu2omc6ov0B54dMxmMZSGYKhiuazdL6Z+gnM/ia&#10;G6sdrD9T5MP6rlGEw2sZQpsSH2PVMrCp+pkcE+FkbxRo//Zv/tqzL5Sq4BzcvHVZUfd9i0+MsPQs&#10;gTsB9r4hOdDqCvvH3Bwvtc2GKlrVz57uLs84JCTEydE9sKDge3Yy4LhnqWi/ZpA1mY+//Mu/MBo6&#10;stn/FSVuxJ8IpJVqr4zqul38VXuacielsWoZfoCSq5uzNwWYqmU4CRZoaCjNzrRcOdLMpASBnizn&#10;q9TQ5KGjRoFVbgYjXZK9rA5QQpUbsjcGm4gbzhWaWLQnk7nrFHAAJDUryCqVM6AM261/h4OVSckt&#10;IcbOnz9te2XEadG+oEiVsl2y7mWDwOOAQBbBGWOWKBM9kVMGHKYIlIX4qIh73uGbJ5CEqraPS9C1&#10;067P/SPrQcboKrpNei4QfCMiBKIEAts7Wp3zU4FN1GfgaFE/v379qt26+WGMSndnl8CngE1trdU1&#10;NQrs4Fg6rFZgv052pG2g0+rkrOlsK9Pn4Lz7Bnqsd7DXZQgKdX8QvGTkCl2Mj+DkxD22ugq9XsAk&#10;6XGsd9bSScaMwBYBMVrzGT2VJBACfydZQDlD51tXW20DdNiRXRKIQi7g1s3rduP6NXv44L5FPAqX&#10;zQdAl8pPPLE7t27b1SuBLkCMBhTXQ/aR+1JfV281VdVa93qm2bS3Ewxneyns3NkzWkeJXo3ATxTo&#10;/D37pLUIp+nuPTnIxDgB9xhvPGAsVrHe7zI0uua4lDi7qLV+8XagPc5ItOTMZHucIgAWcs8eRYU6&#10;mEBdm5La8ZNH5JT3yblvdZI23KZ7AlURseH+miQB/rDQB3YQMvKx/c6VeZKBUKj8lgAM0glw2BAL&#10;hZRPQE/2KVzPGUAcFhFqVVr/IwqIJuenrUc2gGxKauYHxehcAcA8KgUCMJC2GU9z4/YVL0mheUbL&#10;/7WrF+2YANjB/bu8cw0tomPHDzpJ+pAAyO59AiDnjlqaQA9DX3MVoKRpjxLYpCrgIYCICQu2yLD7&#10;srnJlp/zRPctyiLC7lpI0E3n08Y+jjCm/TP/7drNy85DTE6Nd188t4AO34TNK9iniQk6ChzVGAVd&#10;Dx/e8lEhZ84fs537tnjm5+Mv/tY++vSvvQwI927/gd0WcO6U7w/EkqfkF+dXyKZN2RjVipFe591m&#10;5aY5gZ2OT7oCKVVSqgMsoYHEfLor1y9aUWmePmPC5tbmnIw9u7noQpQzG/PWJdta06bgtSjdHobf&#10;s8s3Ltips8ft6q1Ae6RrgkvWIYA0t7FoG38QlBwic4RP1nNi6HaBgCGdft4RqKAPwMjBs2F/MpHg&#10;938KJNHdRp08R4g+TxEsBqmwUA9Yi6JQRgHxSJRTB3VT0QJiNg8ZpRZtiNbGBhm7Sh9fkgonQl9M&#10;FMewWTIkqE6z2MopkwACtNEROEOpFjVqsky021OWgzNAyzOEv3ZFphA5e2TEUEBuF3hAdZuInplP&#10;jOBo69BPgY9FJPMFfLy0omNDSHZTD4poflVAiC6k55trcnDTTvbu0/tR22a6+4iuaVCfU6fIr0ef&#10;NTc6ZK0CaRDD56ZGtWgm7P2bTfvp16/s+7cv7LWc37oih/kxCNutNqLPWpPDfC6QxHfDb+nRuUNU&#10;RXivVgYVFXKkENZWFp1oCiEuVA8E1VQI7b/42be2uDDjNWuij0bKR/ocast0s1VWytjkpeu+JVp2&#10;frohA9DRxRy4Fpdj6NJ5dAkYtAkYOgldkQb8oqnxXjlwtK0ATzXW0U4nGMCj3TMvgwIiE2O9cpqI&#10;MVYrQmyxxVm6sBj8yusoxX0Y/dHf36ooclj3csjJ1O2oddeVW1lxtowho2tytQ4K5LAUmVYXWml+&#10;qrU3lnvnW5NAU3OtwInATUtdsZy+nj08JkUEHHUCWGgowT8CHM1MDvzhO6ocKHUKfPV16Hw6Gz8Q&#10;sEfl3DpqBBgL5LDytAaqbGy4x1oFaBBbI9sIP4iy65AcKl18MxP9Ni6gNDbc5WKWzQJczToHOEEI&#10;mLa31vlnALLKtdma5ezJRuH0W7X2AEhrAuGz06Oup8Wsvl46OgVEmD9IJml6rN+mhrpsaWrEVmRs&#10;4PXUaZ+gGn9VUW50+AMrkBFnsCtBA9FlA4BYz4/zZEguMwTJxiTEwNFJsScKOgASkJdLUH+OemR/&#10;/Vd/aYcPHfjfpSXIJDFmICFRRlPGtLq+xHoF7DpaWmxMr/l/pqTZ/5iQbG2RkbrXcqACJMxDi40K&#10;t7CHQV6+Y5zC/dvXZVDDvWX5888/9Rb1UjqVFDDFCaDRkYNqdpH2KhFsnfYt7dyQqKvKCrReZHRl&#10;lOYE0gdkIwBKzNEbkoOuKymyEgUOFXk5zksCJPXo72Q4IHBX6XseR4Y5SGrXZwOQKL2NCxAwv7FE&#10;zqFen4fSPqR2uugAUNV6H23VbX/4LroV4TalJsV591TAqeN28dwZu37lkotZUtIrluOii3ConzXD&#10;KI0my8nJ8vIcHWEJuudMSCeNH6F7g0OiRMM4jFy9/4leh2NH1ZnsUEjIA7t955oTfAEeAC1KX4gR&#10;EggGC3BRurtxE3mGC04sbm5stKaGRs8iFRVrHTQ3WWtXp5ULrGQX51m5AjV4EzVcp2xgh+zUkIIh&#10;xEjbO1sVHBTKHqQ5QT1bgWyhnjPgJz8/V8GLgEq1ouWcbK2dMg9mCdIYM5UrOw2ooaSIPhTjWABJ&#10;6CdRGuOorCiVE3lkZwNO2QNdY2TEI4sX+MrOynSAFBNFhxQTEcIElODonLbLuq5graXoqAjd9yC7&#10;e/uO3bx23e7duSuQxWzBOxZw9rSFCnzTlejDd3WfAWtkkgp03g8e3DNkFR4LJEU9jnIAB7eqp71N&#10;a7lZ11XtGZNIOf3HT+IsXiApIT3Bbj+8bTflgG89uGUhkcHe+n/s1BE7IPDDsf+QHLOAByDpgRxi&#10;cPhDi4mL9Gd77+5NJwrvO7zLgkLvWZ6CGPwUQAlwyyw8nh9BPQE9YOexgDaq3llaw13a95RCGQdF&#10;RxyilGdoz79xxTNilOngqVHWIzO5Z/9On+0GZ4k1dfPWFc9QBQae9/b6UAVQdNB9ueUT73I7eGSP&#10;t7BHxj2yXPnknIJMrcM0P490ASS4dgyIDtL6CxYwRB4jWLbgSuAZC9HvGQL2V25ccq2hyzcvuUZQ&#10;g+xkn/zfrGzU85ebOjbs2fN11wbs6mrRfXloJ+n403Hv3jU7ffqwbROYQZLgR1v+xv72s78UWPqB&#10;A0tKg+hTASpn56ZtfWPFltcWfEJFBpwmgRfPnkUEe4Zsn67/j8fuvdtdmJLZdAE63woFs+tvNuzl&#10;d29t86sXtvRy3V59/97WXm/YiABXbTPVkWLLyn9i1+5cssMnD9gRnVtkYqT2S6VnXlfR7/v6pa28&#10;Wtf/D1ub/GKTbAaDt6mQhQhMB149b7fv33SwyOiX0EcPnHd4RcD32tVA+/3v/4vZvxlw+5t//i0p&#10;4FJFDyjdUsfM1wdCLGXYJKiLMQJ0qXh6W5u/AgOdlS6DnutoPy05ybK1aVH3vXE90Ns9UdbmYIEh&#10;HtmsDZ+UrqghNc4XIWW3xzLUdLZA5IO3VC6HgMgWYIwIkiiRmVsTcnxjMvyk9qmZNre26IGs2/T0&#10;tE2OjSkCH5Rz7LUVgaU3m6v21atNV81+p2NsfNg1ap6ur3jpY4SymRbIswX9bXbSRuXs6mR0aosK&#10;bHZ48ANZvP8DR+Ttm+f2/Tdv7NnKnP301XN7q7+t4ih7GGfygew72d9hrTWl3nW1IWQ+Lwc6Kec5&#10;1NPpoAwDBYmdUgGK2+FaMHGKZuLk3HAKz3W+Qzp37lVBcYHVCqShTwVIAgAVaHPExsswJEV7HT6n&#10;SMZPRnSCdLyupUZOvE0OakLgbUhGtFvOoleAYmqsy96/WrL5+SFFybG6v7k+eXpMG2R+btRWl+XI&#10;hc67O+sUVTOAtkVActD5Q+PDuk9DAksCpQzoHRxoc4Ax2PuBJ0TGaUZArLOt3uoVKTQKULRQktNi&#10;ba0rteaaQn1Pm3W2VsmRFgvg0KHY7+NAGEw71Ncq4MgA4TqtOZ5/upfYOJ9B/Rtt+/CGWuoog6GX&#10;1Kf726F7O2gD3S3WIJBDB10bwKi9UcCnVYCnTCCwUec/4mCDTBCCaIAsBtDCsyIrRaaI0h6k9BZk&#10;BNrrBc66bEzgp0OfhwgixOMa3S/A0geQNKj1s6hjyUHRzPS488po7afrkHEDi1oXq4rG3mws28bK&#10;gr4Dwbx07+IMkQED/JChoq2fzClAqVgOsVuAH3FKOufIgCIumZUWrz2XpD32RO+h3FZmtQIE0eEh&#10;PjMNYUI6OIsUicMjjE+KUaSf7SMOagWSIF83l5Tbmpz27xKT7cUjlLbvCXjUWLyMPDpBV2SYg+Tk&#10;H8iBHVBEiPbKvYc3XCTvk49+rPMUyNVeo92e8leEnAXSAsziAtxUaM/QIAGnqqI83/lV/Z3N1q9n&#10;0C3nRomtU+ufknljudaEgp9WOeM6OW72vI870r74YxaJEmOxABggidlxo33dNqd7TcaU+XAIXbbK&#10;LvTSGarPpVOORg5m4qF91abnBHiq0D1A4+nB/bt278YNV3JOkPOOVsRdXpjr/MYBGfVB79jtsx7Z&#10;BDJJHCgfkz3y1nQ5OPhGcQnRTr4lTY/+UF5erlUpMMwRCMnVcfXaZXduYfp8ODd5somIELboPOEz&#10;Bcn5nT1/2rks8JkgMjc2NFhOdraePwFQnhWVl1l2Qb4lCgxnyf72CnD3TQ5as64NRzwggFSv76dD&#10;CuDFiBII6j4YNidDR6a3hddrzbV3CJTq/ucIlOYJFBXm5gioxwkQP7BzAjQAbAYdA2gAexkCfUxW&#10;KJQNLhaAKddzDQ66Y2dOHrML5wO8pHZC/oGOvHMBZwU8z+jv5xwcbd+2xfbs3unO5fatGwJLF/Wa&#10;ADtz4qSdPHrczp0+7a/j/WfPnnFgBhCDnI1viaOLMDVFzyvX7t+7a9duXhPgkbPXentCwK4go1UA&#10;srqkVDb2wyiPmqpyy9d9AGwwAHf7vu128fpF73y7HXTLAi6eEejZ43pYCEgeOrzfdu3ZbscUCDA2&#10;BqAE+EnWs2F6Ao5+z8EdPty1tKLA6rQ+qHbAx8UmQzkh0Icegl5ZsvZUivwdoqOQtQFIDQKyofKT&#10;R04esksCxDRX8N1kWZCEgMgPh4chrQ+1jyCM06GHYvtF7UMAOeuNDBWT7j/7/Mf2yac/tN37t9n+&#10;o7stNOqBK1WnKwhCXBZSMzMVWXdIB+zdvd12bPvcdu7Y4jpOn33xkZ0+c9zu636gZ3RQgCI5J8X6&#10;R/tsYW3e5hZnXO7h/bdf2U9++q2trS36XgRY7d67xT7/8sdeUrsmQHHqxCHbsvUj+3TLj+1H235g&#10;n+z6yHYe2mqHj+91AMhMUkRy5+ZnbUmfyQguSlm3mLknYMQIErQQCTxOCrzu27fDz3H79i/0Xdss&#10;4PIZyyzJsplnC/bu735izwSM5l8+tYVnG/bzX/+jPXvz2vqHGJckn6F9mytfcSLgqJchrwVdt6a+&#10;FhtfmbYVANI3L21+c8mGZketsavJfWO2QCV6bEgk3Am6aZfvBFpIXJjdenjT/z9EweslnedBrRPK&#10;4b/7/b8KI/0bkPTr3x45fEgbJN9Ql87V4gSl5ugn+igeQWpB1WqhkGUBSJEBgZuE0YyPifJNWCHj&#10;maS/Pbx/x6NUxMzYDLk6CmWcQL+knUFtaCMV62/REWGeGmdMB99do02AlhI6GgjYlRRk+XdOylBA&#10;xoWf0S7H3NnVpoe8aJNTMzYyMmZjIyOepofIub4wa++FkN+93rR1gZp2GU5S65tPV+UI+21ZwGhF&#10;Tm5tesKWJxQFtCiK0/d2CZzx/xzj+pxlAatv37y0N0+XBYzG7fm8kLKAy/rcmC3JgC3NCnyN91mR&#10;Fl+KkD6jMtYEVJgZhqDhhhYMnXNdcga0ZDOUkxIm2TJav2O1wHK0AYcEWlhoZBjgckF4h6MEWZ7s&#10;Ehm3+qYPQl9VAhLFcoLltaWKLlv+oH+COmy3D7xdWpq0ESbTO9em0mYYPCuQhHo3XWOTIwMCN5CJ&#10;FZUKMFAeG0C5W6BosKfRJkb0ed2K1ttrvAzWrYVGxqW9pfIDWXlUjmWwXUABHtisHI0Az0CnPktA&#10;saVWr620BoGb6oo8OXeBnHod+t52/Z1xILMy/v0CcIP6bAjOg11yakUZMn6FDo7QUiKLBHG7T//W&#10;KRBDBmmKUiu8IF0vZGq4PZ1kl3rbHTjTiVZdVeIcKToC66uKrLI0V2BRoF6vo5zY1Ubms1KfTft4&#10;i4wCXXkVXiaE2/UhO1EqJ12rv9V6iW9yGBI3UgiDcsZ0fQ3oEFDTPe/v5V70ae0NaC1M2hpNAMtz&#10;tqqIbAbDKWNOFilbAQbZC6QKkITguaKkzVgelI7JOKEGzwy5qtJ8axTgJsNWU1bgoAGuXrP2QKUC&#10;k4P799hHP/6BZ3l72pt9hAfgAhDB8E3OfVxrgc6+Yjnsv4uJtf9F0XpHyH0r1J4uJhulqPbk6SNO&#10;urwpB3/n+lU7eeKoR7THTx21v/2bv3Ixv1fP1jybWiinnCwjE3zvlrfvI+kB4Rr+IFmufDiDRTmu&#10;b8Y4E4anAo4A5HR8ttYJMNXpebY1WbucXg1cGdmQYd0jMjqAJPYuXa1ketjjwwIwvBc+GCCJ7DHd&#10;bH2dbQ6Q4PhRMgMcI8NAxq9YDgxaAGMX0HcKCbqnc1bUnhRvGYmPLV/PocN1qNq0B8ZsdnrSR28M&#10;9PdZaSnDqQWEdJ/pFKTtP1yBHqMt6LiCw0VgBxE7OzvDRRoJ6Mh+HDiw1y7IIV4VUGBsCVmkyblJ&#10;FySMT46zhyFBcpanvZQU/ijUszfZGRmWmJDo31tcovVcV2sF+pmdn2dVWiN9Wmc9uq4WXV9T24eM&#10;O/IHNLokJscrCg731vcMfRbz5fK1NvL0/Gtlw2jxZxYdWRoGlqckxPsIm0sCKXt2bncJgps3rulc&#10;ZbMFvjva21wqgOkA6F0xjzM+NsqOHz1oR48ctOPHjtiZ0yct8PJFexik+/IozEtwF86fdcVwCOnI&#10;HJBVu3NbIOX0KTsrQBUAqDpzygLOnLDr16/YYwGicl0vGa94/Y5q+6MHD7S2HltC7IcOuav6nLMX&#10;z9r1u/ITWqeP5NhS9PxKBaLKcnN9bA0jr4pkJ2PiIuxuyF37cs8Wu3D9gt18cMsCb1+xI6cOOwdp&#10;qwAJI2M+EWD4WMf2Pdt8vh6q3J7dEVBiBBfl0st6f0xilJ6BgiMFV5TCAaXzCqZ7FBBXKbCBiB8v&#10;wAyPNF1rrFzrBTJ9t553fnG+nbt01k6fPeHCk/i5P0p1AJAQiQwIOOGCltEKkFHDJ5uFgjdZxjv3&#10;bjiIAEjB9SHTAtfmZMARO3XuqD18dM+i48KtRCCO88uVPYlLivVuQQA9HWGHD+1zfhWfwech5xMk&#10;0HPoxEELCg/yTM2YgrjphSmbX1RQtzhnz19s2IoAEsO0IwS6jum9Bw/tsh27Phe43G337l6z8+eO&#10;2y7GkAgobd//pW1H/HH/Vtuxd6vdFcjIV1CJyDR+iGxNZGSwi19GxNAl/8CiHkOw1nq5cNoOCCB9&#10;+eXH9gUq2nomZJHuhN6x3qkBe/sP39q3v/mVvf3Hn9rGT97Z8uvn9u2vfm5vvn4vv7bgmnMM94Y7&#10;tvvATtt7dK8FRT20OvmJ3okBG5Pv6xnvt2rZ+YqGSgdIUH5KhDPoik1IeWy3H96yq0HXLDz+kcsC&#10;5BRmCYwn243bga50fvHyuf8zkPSb3x49ctjb+hlhEPEo2JCJhzcTHR7qei2o5D5JeuwciWhFxnBp&#10;eA0tvLwOA90gA4g4HOCJTZYmQ8vmTNUihyx59NB+barD3sZMxomBt2dOH7cYGTTmObH4IXPWVZR6&#10;ZFki4EBXEIKS4z1dPiurWdH/gBzymIzI1NS4bTx7Zq/ff+Xy+N2KoNxZaQEMC+QsaEE8e7ogA1rh&#10;XXM4okk5tQVFp7MjjJgYs+XJCVuUoVybmbZxOb2+lnqBpBFbGh+x1Sn92+iIzWgjrOq7VhXtM8dr&#10;sL3eepqrrbe1Woa8SBFtgb6vVUZ80J6vzdqb9SWbG+l3R7nMKAqdC+Rt0rSUI+Gv9Hc0W6buHxPg&#10;0biBxIvODFwaJAbgd5F9crFONJz0mSPjQ9Y52GlNWhRFZfnaqMmK9su8nLg4P67vH7KvXi/bi7Wp&#10;P2RqIEzXySH0yskjqDlgr1+u6r4N63OrBErg4LQJyA3Yst47IfAzIbDU2ljmB8AIwvXESKfrG62t&#10;TNnCvAAk5GQtynEAjwwIJbC5mWEvy9VrI1bV6Px11Aj4VBRm+oiKwrx0Ob9K1yWqK8+3Mb0W1e5+&#10;wFhbtQBTly3Pj9lAN+WXcgdMKGsPCKTBEWMI8Yy+r725xj+LUh9Hu8AMJTN+0hFYV11sxblaqzJ4&#10;AC0yU2NjPc514vsBIWSYyJIhMDnY02xtjRWe3eppb/RyTZ8cU39vm3Xo3lHeJYNJCe/V81U9I7rW&#10;2p1QP6noaXJsxCebMx19VaB6Q4ZnaVLrSesQ6QDKaDhldJAoY5OZYd4gWcXublLUk38gd+s7vKlg&#10;wj97eIDuwhxDt4psI91g7LW//ss/99Q8AGVM67WtutLy0p/4XDb4CFWlOQIlFTbW1WyzMgz/c1KK&#10;/WN8lGXIeSTGRNrdm1f/MCMuwoJlzM8FHDfGHJw8fsQOytn/5V/9he3du0v3UvdI17wqgwohPj35&#10;sd2XwU+Ki3FnnafPLhMIjY955ArJADV4hAhhwn+Bu8gA1SGtfSQOIP3zOWTDSrIznWcFQOR7Whuq&#10;nV9Eya1AgIvyG6U0bAD/xv4d7OnwfQQxH24kYIkSNgCqTmAzH40v5BJkEIvyBRAUtKEHQ/dfWmK0&#10;FWen6H319uLpir3YWLPN9TUbGx2VIxQwrqekXaHgpNry5HzhJ6AaDZeG4avtbS3W3t7qnIs6rQ+6&#10;UKESoHlz6fJZJ/Feu3rJCcaU2GjH79a9KxL4Q2vnxp0bzsdhSC1cr8z0NAWBAkOVAuxtTGevtdbO&#10;Dmvr6vRjYGTIhsaHrbmjxUoE/CnzMH6FGZil5YVWqrUUKZscqgAzJDTYUrQucNINTfUuIknnMSU1&#10;L33du2O3BYgunT1t+3dvt727dsgB75Vjve7lutb2Fuvu6ZHzISDSOtV9zwA4XLlo27d94ZkJFJ4p&#10;qxFl85Pp6wDCw4cP+mgQSOgcgCUUxe/oWqMVJN+Tfcd579j+pavDR0VEWEFevhXm51tcVKSlxgvE&#10;RUZYisBcbUW5ZxaTtY7PXgAk3XC9ocRUAVxdt4+uyc2yqqICa6+vVaDV6s1Et4Pv2Cc7PrPj50/Y&#10;5TtXLESO79HjcHsY/tD1jxCi3CmHeuzMUc/aPILrp3tHaZTMAvc06OFtux96WyDrunc69SpgGlWQ&#10;S4aSIJvu327ZOcZ2MFcRjhGZxXbt337Z+Uz5PMqJpwSAbty+6uU5socIYaLQTfnsspzv5UvnHBAl&#10;pMS67AZ/h9NDCShcwOL02WO2c/cXAid77JiADSM69jBMdvvHtu/gLrt645KeWbKlpsGleWAPHt5x&#10;Pg0+lcaEbVs/sx0ChYeO7rObAjdkR8iqIZiJWjlii0MTg7a4Om8vX23aKzrkVuYVAFR72W//gR22&#10;d982B0fbt3/mYOmsABJlt6tXzwnEXbXrtwLtsy0f+VgSBCVRqw6PfGhFBEkKMLArp88c0eddspwC&#10;7cnKXMsvzbSM7CR7FHbPjh3ZY59++rf2+Zc/8vEmJ84ftwr50ZX3G/bsp69t/buX9pIxVz9772rd&#10;K89kcxUcUVUBuN7SM/5y+6f+PBMyE61MtrtDNr5NfrF7tNdqBJAK5HfK6sp8j3Y0Q9NoVzBWb7FJ&#10;MQJI1wXKbllyepxn5eB5JacnWHj0QwG+657J+9d//Rejve3/QNz+9f8OknwyvQALAm+oprrQW3aa&#10;H0TE1PpDFQFgLOFE1CoS+SO4YewIHQu0/Pu8KIEkfke0jdZb5hjF05qr/0fbhb9dCdSi0d/gOKF/&#10;QoTILChAGdkkSKGdDXXWrw00JOfVKkdHG3y7DB5p8pGRYWvvaJdRo7Oj3AEInS90CL3YXLT3b9Zd&#10;z4cxFkNyfEyA31yatudLszrm7OncjL1eW/GDshtt/m/Xl21Dju/p7LQAkgCBHNiiov0Xev2KAFSL&#10;IsjSrFRrk1PG0W8Iwb57vmKby9NehpvQd0MYX5Che7myJMc566NIMl1PpkQOt88m+3utq77OU/9k&#10;IshOMIYFAU3I2N1yIAAnNKgglw4N9Do/qLtHkbScTW5+piWmyFkVC0i2CdgtzyjyX7I3mwv2bHnS&#10;pvV5zKMjEm9rqnZOzZvX6/b11y9sYnLAFa/7e5psbKjDu8sWJvsFXFptsLvRWhrIeJTaQE+jzU72&#10;CbyM2MrimJymHKDe0ygQ09pSYz0CMBC4IXqPDHV/ELjUIm0iUyMg0S9HTfkNgUW6zCYEMJuZVl1e&#10;YKMCScxO6xd46RcQm9R5UIpjWj+Hjw8BwDRXOVeJQbw9+nyADhyiD4CI8QcI1aXpHuk+kf3R90P2&#10;BvSgsM2IEbJTk6PdOh+dr97fIaBFtm1cwKy3s8GPGV3/uK6hE26SzrNLBrGZ66C0R3utgA2jbdZX&#10;5gTCda83lm1eGxcB0s2VRT37eQdI6HlNDfXbrNbLWJ8Agp57vdZllRwmIImDeX+op8/NTNgrOAGb&#10;67a8MOvlPiboA+5a6hl5UyOQlOYEbib+Hzt8wH6Iwrb2YK4MdUNlqaWicxT5SAHLY+3XHH1XidXV&#10;FNqwHPm3cfH2nxOTbPPJY8uICvbsCiAp8GKAXRPQuibDfVPOkC66oDs37YCc57//v/w7GcTLVqnz&#10;xEmgLE7GCiI1bfmsYYaW1giY5MGTS03QOSu4kNNiJBFZ086WJpscHraVeV2TAhPG/UDwrhDAAUxV&#10;6mejgh/4QE1a/3CP6pAW0XWRcSMw4p51aP0P9XVq3WhtCiB1yuBRilsUAB3u6xaQYj6YgolaAUWB&#10;JMqCZKcpYWJjCMToGqIbr0vgBmL9+sqCgolJb2/v7+vTNeRZTEyMd7QhPAnggZxbonMk49EghwxI&#10;QmmbUhzRaY3Oj+5cHFXgVTmJiBAHBMUler4KbMgEFZTkudL59TvXFE2HuQ4QrekxMVE6v0Lta617&#10;fX9XV5cxHLZ3cMD6hgatq6/XsxN1MuoQsxlPkqeDsk+VAAzdUjV8vgAlZO4qgWR4jE0KJMkgcQ0Q&#10;oCGVP5Sdvki256gAsJ7tkYMHHOjcvX/X+TQt7W02Oj6mz2y3Tp1HX2+P1mWXrrfZlbEvXTzrR0jI&#10;fSekx8ZGe3kOzhUE9ICA0976z8HfuYcQsHOys5z4HazA+Ny5MwJV9zwDBr8pNSVZ9j7OoiPCBbCj&#10;FYQLZMfBu9MeqSjzcuXlK5cs8OYVS8lM0TWS4Sv1KgVSKvV6TXOVgHVNlZd97wso7BWooOyG4GSM&#10;AEh6foalyY+l6v3RChDuBN1ygHRVDpDMDkRslOt5zgxIRu054OJpP+IUDLTL9jLTblL2c25WQcv8&#10;pAs09gg84R/RWIKoXKh1li1gfubcKTn9TwQ+dzkoIoPE/Di+79ad63b+whmXh0DEkkGyVBMAamf1&#10;vvMXTjv9gnmLh4/tM+aXXbt5yY6dPGS79m3XsdU++uwHdv7SaefQoDVUKvtZLLtPgxWzRC9pP+/e&#10;tVXP47hFK2ghY/JEAABqBu3uNbKLLbK3vWN9NjYzZitrC/b06ZJPrSDz+uDBTQsPF/C9ds7OXTgh&#10;IHfOjgsY3bwd6Hyi2wImsQKfj+PCdR1HvePu6IlDuu4TLg7JuC2aKpgfhy7THQHF+IQo+adYC44I&#10;ssQ03eeYUDt79rgCsG1eyvtUIGn7nq2WKKAzvSHQ9vN39u7vv7NXP39vb376zja/fmlTKzPGgN4O&#10;+Ty6AQFkn3rZ70d24epZSytIsybZ+vHlKRtfnLQOgdlygaa0gnRLzXtieUW5zptkdFpYiMCkQOjJ&#10;wFN25sppC4kMsqT0RB8EHZcSYzHxjyxAQPv8pbP2X//r7/5EJkkg6fChg14aK9GDh9dQoQ1fWqio&#10;r0AbVJFfgf6tQAuCTBERLYYSAwW4QdQRAikGCtFIiNsYKIwydWeAUZyMeeDl8650Czh6EHTbVXD5&#10;yZThZC3OREX/WTrxTKKH5AQvNdTrs+k+cyVrgaQuOdumBkVgzQzPLZFTblaUR9Tf5mCC9DsZJB/g&#10;KjCwND9sT1emZFRbPXsBQEI1+tnilD0XsHixvOBA5utnT73MNtXf7YBoQcad4bcjQqErMiTLAmOb&#10;0wJBMphVMjAVOZk2qO+mFAeRGwHBp/MTNjnQZctynl89X7efvX9lP3nz3N5trLvAZG1Zie5ZhZzs&#10;nG3IgTBYl4gIVVS6dQYVyTXqnjLDqo5Ipa3JHUmtQChTs5FgqJbRcEdQki8UXORDL0HDcIcYpbGx&#10;NCWnIucvsNWtKBHeCtE9HW9EDZTj6uqKtaDT5ISqnadD1glwVFeeax0CKP2d6NB0CFh0CZz0e6YI&#10;sjMdbAyobYULpJ8QoSFa85MOMQQuAbAV2sSIT9KN2CsHOaJn0iMQM6LvobusSpsXyYDKslxFkPly&#10;YGSKumxUC75Z39HW+IHQXa1/q9SBkvegABpZRPhCAIFWgV66MBobKlwLCIFNZA/QmCJ7BMF8RsBq&#10;TBHGaK+ur7NJ4AsSKAN0tV7aUf2G31Dg9wFABVjq0nkiHVBanK2osdC/g2wSA1/hHXE8E4hekaOe&#10;EKihU3J6VPdHz2ews00gudOWpifcAE3LyFLendf/rwgEAX4B/oyqgehNCY/sIUryUwLVcKuQHsh8&#10;EqeIOUvAstZV0Cl1BckJ/+Bv/saOHdyv19S7dhKBCy3EDIMGZKA35Gr1ulcrcrD/U/IT+39pH/XK&#10;aKYocqXc++jRAx9NkJ4S75ICSY+jvWQep8j/048/so8/+rFeF6rnWO3jdMj0oNIbIZAGSALgVCgQ&#10;gvsFkRqdKPSiAP5DvV020NWt+9VnG8srujcKMqbGPGPGQNVyrf/y4iKtR8j0A94diFYZgpwAHMY1&#10;kCGroMwoEMLfCXq4v33IgQgMtNQCuJv1HFu8mQTbUyuwhLo4Q4JpGMnRZ9FEQiYbMc76qhJFk83e&#10;QTiq5zGnAOjli2fe9o5TPhNwyoKCgtxxwkHCHiXpnqDvA3+mWk4ZYFCqe9rY2uAZJUj3EH/RRaJ0&#10;EywjTKcZw1HrBOTgtNDhxBy3KNlCdHuCBFoQlUTkkW4t5FOaGhsEcpqsZ6Dfs0j1snNMoGfaPz/5&#10;vOLSYktPT3PghqxAdV21dVDe0D0cm1CUrfWFUjbgC4B08+Z1CxYwuSyDf/H8GTt35oQLWJ47d17X&#10;GGUZWVlWXF4ukNRuE1NTNjY2aePjkzY6POKE8uqqSrfZ58+d9o4rRqycOXfS2+td0TorwzNJZ06d&#10;8O62yPAwvT7WeXKl8hs1NdVWqnMOFwAiwxQaGqLfwz6U5QSuKPdBYA8XqHp4/57dvn7NOa1PdCAl&#10;AOi6KUAZqUAcoMi8vMJ8bIX8jZ5FfWmJNeioLSn2TsQr1y7bw7Agu/3glgOlpKxk19ip1l6ijTxM&#10;657nQIaHLjXATZb2Fd1lQQJQZ3VtdL2FChAwz2tYtp+J/ejvTSHUqfXNVAQ6hwEhtNHT9QbPlp+I&#10;iCJ+iAYTPCcyf5TDaFBysr/2/GPdT0psOVqPhQI4gAvEKylXwScMFAA4eGS3XbgSYI9iQmzvoT0u&#10;0nj09EE7cHyvXhNp6VkpWlfyhwp8kdKBBgNAontzjwBVWPhDK5FPaOpsdD7bpHwBhOfBqSGbXJm2&#10;WTSDFqZsUr6RPVul+xB4/qSdP3vUHoXf1TnSpBDixO1TAUfs1t2rrhZ+ITDAAgAYpw7ZgYM7nUsE&#10;sDx0eK9A/yMrKkX2p8ipBfcEDuFIxcSGCygGun4SGTB0mSCi79y9xTNQqHVf0+c39jbb829e2bu/&#10;+9a++vuf2Ne/+Maevd2wYZ0zw3kRoUzLSbXzgefsx1/+0H605Yd2+NQBC468b3nyVwhEDs4MW7ds&#10;fpXseIFsdlZZjo5cy9V5ITuUqPt+5dpFC7gcYBdvX7BTl09axGMBzooCK5LvTMlIcCB3+twxuyiM&#10;4hIA/0Zx+ze/+e0hRRnwYXDCDfVVnhlKF+r3NL4AUIEAC6KPdKFxQLx0HpHQ/B8PiNfoXwCSKC39&#10;cVYPv9NqSXmN35GjByihoFuth56WFm8RYfe1SWItTaguXUY9XwuiVtE3AAmBQBR7RwVgKEd1yvH2&#10;CwQQgfYKWPQz2X96UpG50KSMCF1KzCPD6dF+PjdFlmZQzrLNJ9mvauGsoIWEDMDslK3rfV9trtmz&#10;hRmBmTYvr83JyQ3JSYz3dNgmir6K8Gb7+2y4VVGGIr8RGbhNOb5vnm/aNy827PXqomegfv7ulf1M&#10;xz/99Bv71ddv/W9fPV2x1YkxAYUW6+/ukhPr95lvk3093r1DVmFEkctbATXIqvlyfllZqc5ZYagp&#10;oLVfUToKyBDcicpwBsVamAhRMgWb+8CwVbSOGPNRLyPRpAibZ0QpdLi/x1vXO1rrFJXlyLHkG91j&#10;HM79aa4WIM2zIYElSl+Lk/02M/b/lwQoLcp00ALRurMNlekWz9Q9XZ2xlcUJQ1SyurJI5y0DJWdV&#10;o83aK6cPmZ0OQrhFHfqOmipauYsdTJEB4nz6BET6O+QsauSEahmjQXZAm71BYKhFz17nxPDbvp4P&#10;ukcAHRTIKftR4muljV+fTRl2Ss+6v6/FO+Q47y79vVmgql4bokk/e/R+eEhoLXGfuBd018E/6tB3&#10;kf2i5FaYn+4gqVPnhnOlWw0doxebqwKPA77+hrU26gTU68tLfH2OQTQeG9Z9Gxbw7LZlrZvVpXlb&#10;1TpBOBEAQ9cWWZd+PS9KTBCUuwSGEWekZIQOVLiMfUJksBVoDdBanynDGxBw0lvyI0MeWlVhge+N&#10;QgBXfaXfAwbMFmlP5qWl2pQi4bdaQ/8qh/bTlDgrY/9pz9Hin5QUKwCY5xEkpa205HjL1fvYk3/x&#10;53/mJF0UqdnD6J2hwYLMAF1tiDrmpiZbjZzWsADRmIKIORTqFVwAyieHh+z9y5cKSpZtfFRR+NSk&#10;TcqJw3np7OzyslJlJZw1RbbauxWleV6GBDSSpaZU5g0bNZX6N7rlOox5cIMCBOz1ZoEDyNqU8miG&#10;qBZAItOKKF+pgFWd1lhuAfzHHP8b9wc1Y+41SukDOmf03Jb0TNAEoqsKTg0t4AAeZBkKtVeeJCXK&#10;BiVZvc4DAIa+DYRpylm1CjrozKXUFiSABHWAEgoyCim6P7Tme5lM5x8RFeqEXDrfLl+56EDhyZMU&#10;B4zoLCHCC7epTqCpraPdWtpk0/S3po5ma9EaQbwyTvc9RmABIcb0jCdWo3vQREu/7AV6SZMCOd0C&#10;5ugToeZN+eva1ct2JfCCHT92SMdBO3L4gJzEFTn0TIEsBZoCsSPjE7a6/tTWn27Y0uKKAsoZ1z+i&#10;dT8xIV62mmG8FzwLwjBlMiKPwkO0Z3MEQrO85AYAoqMNMjbdaZC/kQHIyMgQGEyw+wJA1wWA4CvR&#10;GEQZEJBFZ11I8AMX7oTbxMH7szLSDCkBQNKtOzfsoq4jTP4jRq+jysGok4JMBfLZ2VaZn2fZAlXR&#10;4eF268Z189lvAnHX7920OD2bEoFUyNR12heJCrxjEmO88w2JALRxHlLiEqhg4G6ynCjkXeZ8Md+r&#10;f0jBH/Zf9nRcwQudxAg10qCCvhlt9HH6PLrfmAWXLSAEOIIflJ2b4aU4yPUMxg2B/P84wgnlj6LD&#10;LCE5TmDtvh05fsBLaBcDz1pYVIhdFpBAMToiJsxC9f9nA8/YlTv6293Ldi/klqVlJXqZF5kX/AXj&#10;TM5fOOk6QWfPnxKgDLea5hrrHlFQsTrr3V0Lz5ZtdH7csyxzK3O2sr6kZ77o47mGetos9bGuRUAt&#10;le6wEjjAGcbA8fz8DG/9Z4Yroz0uXjsnAHHUAs4dF9hhLMs2ral9LgDJ7Lky2X0qHOzjTN0Dzi1C&#10;10BLP3PdwgRcb96+qn22x5W6GdWSkplslQpsZ9dn7YVA0pufvrfN98+tV747VTYPmQRGnly5fdmu&#10;3r7k5PXPd3xsn+o4dHK/Xbp+wR49fmSpCvbz5Jdinzy2R3GPLCk7WQAp2/Kq8y27NNvP/8TpIwJr&#10;AvpXztilOxft0q0LlpyZ4CDpSW6qRSeGW3hsiEDpHhcI/d3v/08ySadOnnCjiEAcXW2k1SPDQi0h&#10;NtpBUp6cbaYWKr/zb/GKjuAkUXJD74ROl/zcLC32bK/zcgCQUNWm3ZPyGyCLtk+ySqUyXqTo6usU&#10;peWmKYqUEc5NEVCKtozUOKsozHYVXzrNKEEBluhUoosFpWe6xxgwS0Q6pt8Z5UCnCh1zGFeif7ID&#10;iCI+XZlRVDtiMyMy6qP99nx5zl4uzwvALDm4eb44a69WFvwnytorcEr0k6wS/KSNuSlbkNH3zJIM&#10;2crYqL1cmLev1tfs1eKCvVlbsTcri/5ZAKN/+O4r+8X71/atwBOf+351yWZ0HTjDqXGdhz6/SRER&#10;aWO6g9rk9BmZ8tWb57amc/OxK4poqmrLrExIl9ZX+C+UNZmYnqjoH94AGhwxeg5xcmo4k8mJIQGG&#10;GusTgJkckTOYZbRGs/M7+uWMicDbmhTFttXaYE+Lg0iABAKSrpotIMLU/ZnRbi+/LU4P6P5NGCRw&#10;dIwgcn/QL6q3+dlB++rdun33zXNbmh+1ReZJaYNS8oJU3avIHUALL2dYG6hX4ApA1qvvpSRXVJxt&#10;9QIrDG/NlNHKz5aTLM5yUNTWWq3PqXbOEORyvpMMFqUznimABvXtMZ03A3IBO8yBI9vUqXNjLlyj&#10;ohAvW9WWClDkW7feQwaJLBFK5mSRGnV4tkpAyfWTdA+4F57t0t/b2hucm9Tf2WbjWlvTE8Oe8QHk&#10;eGZDDpEOzE45TspsYwKigB7uM9mjhblpL+0MaJ1WlwnwN9V5+QhwhNPHefO5ZIEQfgMQFZIREThK&#10;kkFNlkGmqzRNxnjr1i9sz67t1tFY75H0AARmGcwmgUzG63TKGSARwITvDYG3/07A53/V/hxPVjSu&#10;iJmAJEl7kLJfQ0OVwGilN2Cwb0sFAo7Jof71X/+VIsHrlp6qqF4ROvwUCLK8hjb7QjlDjjq+X/tg&#10;HJCva54fV7Td2+vg6B///lf21fv3Njik+9RLi32TfvbpmbdbXkGhl6TS01I8A5YhAJebmeLNC2SR&#10;chWV812s80oFBgxnJtvEbDq62ABUAKQ6/XurQBKkzAoZZlTrs2XYObLy0F7L0vOlTNaotdTgWbsJ&#10;7Y/GhjpF4ACULqsQwIJMfOL4YZ8XhU1iLBMCuUia9HS0KcDq/fB9NRW6ZzVOii7Vs6LbiRJb8IN7&#10;Li7IJHum0ZP56Rns89IXIOrRow/dcRBrL1w866RmMklFAhMu4qjzgSzeoHNifltPf691D/RYtfY7&#10;0+eT9AyCFFyGM2QXeoP+1spzlx3kdb2694w0gbwNaXr//r12iM61i+ftwoVzTrg+feakl+AqdE3w&#10;NheXlx0YvXz12r7//mf2q1/+nb15/loB1og1NzGvK881kYIEcGjXv337unO0yMBQpmLUC6U8BDPJ&#10;JvG9iEhmZ2W4CjlaTTduCOBcFMA6f97Onj1rly9fsn379nhnHyApWn7hjt53V6AOkMW8N7hfgC1A&#10;EpIDgLQjJ47YpWsCSvIhqfI5AMw8Ab3irGyr0lrKEBCLCQ21oDt37GzAGTtw5IAdVzBxTwF4vJ5H&#10;se5XpdZ6UORDu/7gpgXeueIZo7sAlkcPnTrSqLWE9hegIEZOtkIBXJ+CLTp60adrbxdol92iKaag&#10;IMMio0Pt/OUA11SC4E+3G1n9JK1lgFO+/CfjpijbAYwePNL1JcVYioL+sppSV3qG1A1IorwXHP6h&#10;HPVY+xQScYb2f1xKrN0NvWU3H1yzG/eu2OWb5+3+w5uWmZPinCgI5fcVSB07ddhuCICnChi09LXZ&#10;xNKUawStvd2051+/sqXnqzY4MWgjUyM2MTNumwrwKLOh/YcifrDWZcjdq7K/sQ6SyhQId8oHoMl3&#10;+95VB44Pdf7HA47a4eP77PjJA7Znzxbbs/ML27dnq129csFL2wQnTQoseV+t7C4ilMf02jMXTgik&#10;BGsdxwpcPlIwcV73+Zplao/ShNTW02oL6woidZ7rL9edL/Ug7L5t3a3vOLLLjp0/Yheun7VjAYdd&#10;ePLwqf129sopO3L6kJ0JDLArOsfboXcsNDbMwvX50YlRlpIjWyJwlFaUYbG6r/dC79mFq+fs/NUz&#10;dvLSCTt/45wFRwVZUka8ZRdmWkb+E8ssTPPs3Z4Du+zCpfP2r7///Z8GSUQggCOIV9FalJCvox4J&#10;4CQIvPwBGCE0SaktSw4a8EQ2iQwSho3f4TKhsF2kiJBIFIDET0pwgCcyUBAQyYKgAgtQykxP9k6v&#10;grw0RXCKGASQKKkgSDcmsAOvB9kBnBFOZXK4z+YFBsgqwcmACIzjp/27Rgse7gMdV5SJJsb6bHEW&#10;raRpXxjzY4Ou4bIu0PPVxpq3/z9bmLb1Gb1GURlgCFDE75vz0wJFAgyDvbak71ubnbBBgZweGbbp&#10;PjmEyQl7KqMzPzhga1Pjnol6sTJvr1YXHBgBwr5+/tSezc/YpCK9cTnKJdS6X24aM7rcycHDUgSM&#10;ymuDFtrzjRV7qfe8fr1pI2MDPqwQR8BEeAaP+liXvGyPqLvkfMgQkaF7IoPQI0ACmmcSPLyc7vYq&#10;GfhiQ2V6dJARHgMCB5Rl5KwphckQTAgQPNMihTBNNqlfIIiusxGBrA1FH08XJ7xTCrBB27xze3TQ&#10;4QZA+okA0tfvntrs1KCtr854Bo/uMgjVZJYmBUjpEusW2Bjqa5fDoywqgKD/b5FzH4DcqmtPF0gi&#10;u9QiINUvQNSl96Kk3aNzAhQhBMm8tWn9DjcJ0UkOwBNlQOQCOCBjd+l1bQJaSApwPQzGBZzxPkAS&#10;4pAMt4Xv5ORw3RukCyCHIw3BuqHURycgys4uHjk27CMwyAwByum0ogkADhFZDv+32Skb7e3yzyC7&#10;siHQ/PLZhq0tLeg+D1hLA2W8Nt1HgRxFmswXpNQ2qLUB3wc9JMYIMEoFteoc7Qva7lG5Dn1w1/7y&#10;L/7cQh/e90aAF8uLHiBAnq6upVOu2Evh1dpPRdpH/QmP7X9OSLL/IMdaHBXq3SaPFc2idZShfcwe&#10;pOyXmZLk+5qp+H/9139p++XIkBQgy5OXk+Gt4IAE2v3z5ZwyFLlDmh1CRFZAY25EgcPQgC1MjNvC&#10;9LQAviJVAaU1BQ9D+rc+gQwGpw4MCKA0MgqoW+u025JlE+A8oXReK/BTJJADAIKnxFpv1n5ubRYA&#10;bETbq8lLeoCkGu33TtkCArNCnWdnV6tH7Uky+ElpimDL8qxSoDg3P915EohOkg2A8zcgQNHT02tD&#10;wyN+LogqktW+du2SXbwQIBvFLMpqrY0urYkBrfshf2bsMbpvs7PTBcRLBPRyXRcGAMTzCA996NkE&#10;ut4GtCZGx0ed5E1QiRNN03Oku2nvvp2uEwQniblvZH7QJvKOOt3TRgEr5sKRPYpSEERpjgGsp86f&#10;loO8LxCWbDWymejDdfZ1WZvAOJktuuMYvBoQcMp27dohMP2lHJkczHG6FU/bw+CHXq7jeaxvPLWn&#10;Oubm5mxtdc1+9t1P7R9/+Q/2s2++l21aVHDZr+dSYQlx8QLU8bLdSU4ARz8qMSneQpA4iIm2zOws&#10;yxQoeiCAA2E5Bm6R1hZq48y7CwlhvcV4KfP+/SAv/0Hy9sxT8AM50TjnLvH5AKsEAUfuP+VNslGM&#10;w+E7T5w6bpevB3o2LUM+KFkADZ0n5AAayhAnzRZoz/ByMcR5MioMZn8g535Nzjjo0QN7EPHA9hzd&#10;awdPH3Zy9y0BFybyI1yMzA0jdWhIehBy29KzkmxQweWIAkXEdmtlA/K1ljKzkg0RX6bh37l/zU4G&#10;HLOLcrwx8pWtrY2WKbsMITxZexWu2mOBJfSSAq9f9qxQUkaSCx0WVRRZggKeM2dPupji+SvnLCz6&#10;oWcxMgQc2hXQZufJ1+o774bc8gzSneAbtuvANq2DYxYZG2pP0IZKirVTOocbOpd0Abce2bZZ2XGy&#10;R2tvNlxIceXZsqGi3Sj7SyYM4vP6muyG7FWmAF2wAGOkgBZNDdUKIr1ZRjYRu1co8BAads+iYsI8&#10;m3RG9237ri1OJHdy994tdkHrkqx0Vs4TLyESmJSU5im4L7DUtAQLixIIzU5y4cfiqjzLzmVodJhl&#10;UDKUfygsy/fZaiM6R1TEG7TfIaQj3fDxlo/sy71fWsC1M3bz4XU7eAJB0M/twpWzDth26zXX7l+3&#10;mNTHFiVwyTO+euuKXbtzVcDyhl0PvmkX71y24xdPWsCVAAebiE+euHDMjpw5aLd1T6/cvKh7Hypw&#10;FWZhMQ/tyq1Ltnv/Tjun4OJ3//VPgaTf/NrFJDEacIQSFDHkCPCQdga5U/eHcFxRXCAAIwOVky0w&#10;kypj9YFoDWGaOWqNMqh0Y1Fyw/DiwCmrEZWSpULCH20YWqC9DVqGkjIefATGDqQomssVoKooznWC&#10;9oic/piiYiJ5OoQm5HRnFc1PD/c7aCrX6yDVMhoB/ZTh4UEfzkc7Nx1CE6MCSXOjTtymM2p9YcJe&#10;rc3bxgIaSTOeLUIc8rlA1PPFGc8gUWaDk8TPeUWfG3MTAmr9NtzTZL16kKNyTvMjQx9mui3O27fP&#10;N+3d+optksLsbrXZoT4HWrOU7PT7gDZRt4wt3KWffPVCoOKZK3OTIRsD6MkxuBS+Ip61lTlb1OeM&#10;C5S1yJlT9kQOoVGRLANEc3VfiXZ7ZYT7daBGXkA3oaKWZgGPLkBAh4yoNkZ/T6MAgzYIWRdFRHRo&#10;jDLjTUAGIne7gA9k5vXlSUXarYaaNRmjHgGV1flx5zaNAGpQtm6qsD593tiInE5/m4Oib77atG/f&#10;b9rS3Ii+s97fny8UnyuDAqF6WABjUfeb0SotzXJ2Oq8+PZcenWOHwN/wCCrh3Yr4q3WttNuWW11D&#10;hZO/ayBlC9wAqka8Nb9OR71nxehSgxtFZgvgRrkMzSPKgk+XpxzEAeqQEVjT/5P9AgwxHJdSWrsc&#10;b5/ux9z0oAMiFNPJWNJu3ifgMjoAmVvPTN/Tq/XH+Jr3r57Zu5fP7K0O1M2nZXA21hWR6eesALKX&#10;nHRAvEdeYn1hzub97+MCZl3OC6M8NKY1tTQ3/YcScaecdrsAQKO3spPtI7s0pL/TBUY3JM0RBCFn&#10;z5y0H//oh56NWp+ftfXZaR+lUyCDCk+iu1vgWM61Wk68OCHKNmLC7X9JSrFlOarU6AhvlU5RtMj8&#10;wGo5ZZxDa321rrfNy2Ts1T//8z/zVmuyXoA9gDhri7IhYn5tjQ0KhhRld7TbzKgi04E+G+xs95Eg&#10;Xc10m7ULFG7KEK/Y3Py8H81tLXqeLbag+zEioLii4IFp9IkyrnS3wcFDMuCPyvEMCWZwLcN5KSn0&#10;6Hd4TwCkEgVZSAW0K0gpysnyMnJLywduEK3UkbrGMgHMsqpiK5EBrqbEqvcSNLH24AANDQ8LwHTI&#10;DuUamkBREaF2PfCiRQkIFOXn6fpKtXartHZatYYEQASQ+B4CRrK1H7IgkYb4JtSBcDl89mSRQG2V&#10;9mofAFogsFPfVax7TQYGoHTpMp1BNwQkwj1YBByhbs04FBdwrGMMRqt3xmXontMFxxEhkJwo24k2&#10;U4vsiIscAiQ7Wqxcaza/IM+BBdkqurUCr14WMDpjQQIvGQIxBUWFVlFdY60dndYv2zg7P2cDQ4PW&#10;29tr8wJK716/tbevXtuGAFNvh/ZpU7OX20qLBVz12WR24rQGyVSlZ6QL3CqgLVYwo/tTXav1AViV&#10;T0BZmpEjtLdTerx167rA2X3PYEHmhidFyY1MEuNZwiPCPFsEUEKmgEwSWSXGmwCY8nKz/bru3IUv&#10;dEbO7JGXMiMExBjgDHivJwNXpgCotsbKda40/zAMN1rrn+zBqYun7cptOc7bV+3QsQN24twJOcJA&#10;C4kIdp0kOEpUNaCVlCm4iBNYKCzJtm6mD/TK1sveE3BRyq+uKbVyuCsK4mNiHwk0nLS7AkGMxdp8&#10;uuK0CAYr58mOJwiAUFaLSYi2eAX8cGrIIJVqXWbkplmYwNTVG5ftpsBcXHKswJMARmm29Q5+IIaz&#10;lkoENK7cuODZnKty5gyDvXJL61QOHVFJhs8DvkplM3tlw+Y2lmz5xbo9ffPMNl5tePfazNy4z/Ps&#10;6GhUsKmAUH6Uoex3r1+y21cvWKLOsVCAJTc9wf0twrtNsrs5AnSxAg+BgQF27cZFB0hbt39uX275&#10;1Lbp5+49W+3wkb2WkZkim5IgwPzE9aTInlVUlciGV2svaM/KrlcqOC1vLLfMwnSLfBxiYRH3LTNP&#10;gDstzkIiH/j9SUiLFxC+aKcDjtuBA3ts197ttuvgTjt+4YTtOrLbPt35iX25+zPbf2SPK2tfuHbB&#10;HiuobqYqID/Z1t9pxbIPIdrLARdO20EydFfP2lm9LlCvfygAFZUQrnURrjVw1PYc2mGBuqf3Ht6x&#10;PPmOnJJMvea+ndZ17ju4xy4FXrLf/f73xn//JpN08MA+zyIlKEpCg6U4P1cAiFESlR84AiymvDwr&#10;1ZGTniaQlGKl2oRo+jBhGp0EQFJKYpxFKOIgygrSIr+pjRuvyAhjT/aI0RttioZYWBAsnyhKQGcl&#10;WZsxTRukpbrCmmUkS3LTrUEGcFJAYkagBQNK6p3JxvBA0FNpQs8Ch9zXYRtarN9++7U2/6x3v7x/&#10;uW4vN5fs+ca8Lc2P2ORwl716OmfP5DiXBaCWxgc9k/TV5rK9XV8UGJq0BUX2K1Nj/pOM07yMHoBq&#10;ZXbYhgQSfCaXQNrCmKKyP4AkskYb89O2Mj+mCLTD3unz3ulcJrUoxwTupgWGkBv4yZsX9nc/e2fv&#10;Xuk8BZRWafUeHZIT6pLBpANr0LMQyCg4iBT4o/W5t63JJof6fXQD96+9vdk7L9CeaSwust66Whn3&#10;fOsb6rZufX9Ht85TYJLuvsmJQc/KdAoo9A+02+BQp01QRkMuYHrIO9fWlyfk+Nuda0RmhtLk2xdr&#10;coT9+g4I1CUCDXU2NNCi8xTQ0X0AKCHOSNmLjE597YdMTq4isbzsVIGuTltdYYL4uABPqRsfujIQ&#10;xmxtbXBxTEo+ZAkoGZFdatSmYuhwC3wgSq1ynGSj4Cy1NFTqPtFK3+zgh+9sUMSD5lFNRb5nibj/&#10;SzMjXj70sl5ng2ehujo+jCChmw1dJIzBcG+7z/br0/fXyXC0C9j3yUEh5Eg5d0z3kkG+3MNhHZCw&#10;l2an7Ptv3tubV8/tV7/8qb1+tflhqPIM0gsTWnMC3mvLzkma6O9z4EC310CPzkeAZkH/zmvGRwd1&#10;3fouPndCAF4AYlo/0QVCDHVKa4LMU3FejsXImcTFRNlHP/6RHdyz0zlBk0NycONDvkfyctIcBLRq&#10;T1UIQJUVFVmbHMn/IEP9f5NDa5bBy1KwA4+iID/FAXaFgBQt88xFnJHDRMtp5/attmf3DqvXXh4Q&#10;+O4VoGsmKytH3CsghVJzpwDPsK6L8UPd7WhT9Qqst3gWGZ5Qh94zP41ExKxtbmwIUI9alQAAgntl&#10;MqJ09FH64tkmK3JnzXYLYJEF7hQopAxJ8wLAhgwzgqiUoBv07Bt1rV0CLZzbKHMidW9pbuhobbIq&#10;Geb0TDnvcgFnfVZ2PppBWfpeOh/loCjbCYwxuHVY51RTW29M5UfDDdvzRE4ascVa2vGbtMb7+gVi&#10;OwUSa/y6ygUEKP3hTCGeQ1qGqI19KyHrpgAoQ8+lsKzAWvQ9XV0d3hGXKAcMD4PsypmzJzzrUKE9&#10;TAmzT9fQ2tToGROyU4g/Mo2fe0VZjUGtALE0OaKGJq1fgXeUthnfVKLrpFmDCfWUnyBLM1D3Iho9&#10;ASddM2l8mjETS/o5o+Cpw8praq2rr8fadV1lFQIX+u7RMYD+U3vz8rVs5KYCjUaBRoGV23cU3IY4&#10;gCGrkytAWlEqkFDK3LwagbRaa2ptcW4UmSyAEsNpySQBAilDhoTK9ssJBYfIQUWFWzxDlGXbUSin&#10;Kw5uVrLue3FhwQeQJ8CEbhOlOspuZNpSBEjhKvlkfwHS1Cz5HD3PLPkmJjPAlW0UUKoSQEpLeOzV&#10;DTrOKHM9jHjooChYgOixwArlTvSIQvTcHjx6YEECSX8kc0PqTdZ+CQ1/4FmayppigaQW61dgxfir&#10;Ntkf7BLrEQ4dQ6Thw6RnPfHgZFABBfsKPhIA7OGj+z4sNUV7L1egqVw2tKq+wkESo0UgmOPsAUiN&#10;Cgg7B9tsXP5lWIAGeQf08jKzUu3YiQPOOTp99qjt2LvFjp45ZNfvX7HQ6BCLTYq2nLI865KNIoO0&#10;uLlmKy+e2vLGiq1tLCvQnvbxRtgzunnTFZREhwZZbKiu/Wagfr9v+VpbSbHhFilASbmfCQW8nuHh&#10;GanxdjbgqB05uscOHN7lsgJffPGxbd32mWs3QTJP8+HN2qeyy5PTYy5P0yAbQGfmhALBsflJq1Mw&#10;2iqf2Sp/US2wlFWQZk9yky02OdLiM7QmBJYeRj50wHjv4W27pf2CxEByeqJVNVVZemGGPdZrskuy&#10;PLtGNq5cgfSkfMuzb17b0/cvbVxBLIr0JdpbhQpMsmVfEjKTLCU7xQp0j3KL9f8KEK/fDbTdB7d7&#10;2e4kXXlaF60CwoUVuXb74Q07eGyva8TRYPH73//XPwGSfgNI2i+DmuqcBVLd1OQxFowIocOtWJul&#10;rrzMGmuEFCuYeK/oroBZPnBmajxTRNQVKYCUEIuA2WNLjI+xSEVEcBy8BVqGnNdVCnWi1XLv9nWL&#10;ehTsUXN6coIVaCPQ7dXdrChOG4KfAAm0jWhDxpEMC4zBTxqTk5mhhNRYJXDSbfOzE95KPY04nKLS&#10;yRE4JAPe5cQw1uXZUQdJT+lq001emRn1DrbNhUl7t7FgzxYn7cXStADPpM0M9+jocwHLxSkmu8uZ&#10;6bOWBK5Q2ybj9Hpl3t6tL9n7p8s27050xDaXZ5y0DUgak8Ec1/kuT4555D8zNGBfv1mXI52xF+tz&#10;/v0vdB4v1xbt9eaqvXu+bi8UATA8dmZ8wDNfzIRDquCpgNpgtyJhfR6jSBaWZuSE+qxPzmKhv98m&#10;5AAYldHVJ4dGBkQgZWDww2R/wEdXr+6dAMPIeI9NTPfb7NyIrQgsLi6MCFTKKY93C+Q22+hIp22s&#10;zdmcrrlJ4AaOznBfs+6fHMxAqwBqgwMQiM7N9aVyXiXWWMckazQyBOq0sCuqCz1rNSTA1SwwA7eH&#10;tHWlopTxqUE5gzYBJbI0rQ6mhvrbXUqgR+eKlkWngEu1IoMqHXRQUZ5qFXBivhk/+3sEbgSeEA/s&#10;aMJ5M16i3aZkZGYn+m10oEP3qlWAqsVlCVwuQIATUcle/Q1ADbeNWW1NAqOQqeER0eJPtor1tDw/&#10;4WridK/BAaI0yty/V5tyKq+e2eazNQGcYW8UWFmc1RrT68dGBCwF5hl8KkfZKwAwxnOBp6R1hCo3&#10;xGE6vboFntD4Wltdslm9FyBF+W5mfMQWpkZtbX7GS3A3Ai/7kFlKbSFyFAhd9um9iKVOa0/AP6Lx&#10;AdXxlnqde0WFbSTH23+W0/pVTp5VlRb4iJHHin6rKvM88u3RukRvaB7BVIGehKhI+6u/+DMLl0MD&#10;eEx6R6cAfk+Xy250NzbaYFub9be1a8+XWYkCo3Y5VMZE0KlZVw1XbMAWFDSgej8kZ7wusFinPZqJ&#10;/EdasjGJH1BExreETp+oMCdmd8q4lcuw0clWpL9TPoQTSfMI65nOtzpF4S0KDiZ0vaO6l636XLr4&#10;KMvB8etT0IReDq35tN0npsR7dFsncMVIlVYBqZGRIevobLeW1naBnFyLexzrnbzYo1I52ZqyMl1P&#10;q/bDks59zcuDDA9F3DWF5hIFa91yIIAyyMXMz8vSdZFhLysWYElL0bqvsDatE2Yv5mRnyMHfscsX&#10;z9r9+7fs6tVLAlIpHkx26JzHFDR16x4DQPIEtKr0Xtr3UcxOkvOntFYlwDqoYIjZl+i9DGm/jyqQ&#10;qm+ssTqBQcY8lSrwTNHrY2IjLUjnlJCcaBMz07b+7Jk9ff7c5peXrbKuznIKimxwdMR69XzqGhsc&#10;JA1Tfltbt6/evrP3b97q2dTYnTu37dzZsy4SCZiBe5QmQElmqaGhwTo7FQg3Nzm/qUAAp66hzvLk&#10;A0rlFyqrKuTgC/160DpCF4pMEuXFR2Ghrp0EB+zKlYsOhhDUZMguZU9m3VHWY9gymaQHQR+yUPw/&#10;WahTAn+Poh9ZEGW0O9e8m+zm9UCLj46wND3L1JgYOfxoF+xF4TwkKsSOBByzBIGe7Pwsz+iRZQoR&#10;QELt+ta9mz7bjVEZEZFk7EK8iwvHj3RJn2wMApLjssODAhuT2pc0zqSlPrarAgg37lwVUKy3HvkZ&#10;bBYiyHHyZxD1QwTQ0OPJLszy7jrI1HU6mDhP+z86SmSbmtobfL7Z3OqMANKAbLf2F9lPreVH4Q9t&#10;777tduHCKQdJR0/st4BLJ7wsVypbyqBfhscOzgzZ2MK4TQgUza3O2ZSCNcrL9XCfCrJ8KHxFUbZd&#10;Pn/Kzul+hOva6WyN1E9mQ8ZHhlmefD7BDhzfYa21aa2zCgW0t25ccnmC03of57JlyycucsmstAuB&#10;5yw6LsKqZEMhtM/MTdrE7Lh1yD8NUulZWbDJ5Xnrks9sE/galW8dnBy2Hvm2Sfmy0dkx65SPKAFA&#10;ttRYm+x3rr4zVsFTtYKCddlYQB+q2f10KQsI9ssn9YwP2tLzp/bV331vb3/1E5t/tmpjc+MCO20+&#10;Q49SdYHsCmuFTsUEgb2I2DDdu5O298hu27rnC/ty1+d2TNcEgIYndvH6edt3dLeA03GB21i79+Ce&#10;/evv/gRx+58BSYcPOthpbURtuEGLQgBJkSDAJy873coL86xImx8V7jxt5uyMdMvNyHApABR4Kall&#10;pad6iYBSHdwZ+Ei0/EeEsylShVCTPhA0s9MsKjzYHunf4qPDffo36XT0kUi3dyiybygv0UNrl9Hu&#10;tTHd/AEZGMpTA0SFeqhzf8j2QA5mDAUDSAFY3m0kY0x02t3JCI0m73RjQvvm8qxt6ODnrADWmB7w&#10;Ny/W7e++fW2vtFhfr6KdBKDp0WcLrIz2+kEGaViOd1gGeW1mXCBo0b7eXBJIWrA3WpxkjeiYA2B9&#10;tb5qzxbmbHl6xJbhOukhLgkorUxO2E++fmVvngvtC5jNCQQ9E6h692zF3gr9v9pYknMct/WlCddd&#10;ejo3pnMSENtc9jl0S/ocWs/Renn58ql98/UbH33xakkAT4ZxQou8Sc6S+TYQ6eoVQVRWFMkIFbou&#10;0uTMgACSrnmyz8bGe10xe3Ky16Zn+218okcRcIPATYec9pBnhSAzIw+AwOT8BK30iPdR9qqRI2wW&#10;CBGgYeRIbbEV56Upei6zWkULJZUFDoR6KXNpI08p2iG7M6BNMT0zYkPDAgwCtXCdXMF7pNszU8xX&#10;G9bzGO4XwNC97tKzG6YcSSaiOM/LuGQrRxVRQ3xuqal0wMw4EcqrlFZ5L8Nt0Z5CcLBdYJ9uqSE9&#10;nxn4IorE0WqiO42sJACMTBGt94PaqMwea5GTGxdIZuI/5VMyKiN6LVkeutQWZBDIBtEkMEHWaHjA&#10;AdTC5Lh/B+3/K9OTtqhnPt7fq2vtsWYZ1AacutZnj865T0BiQq8n67KitTI1PuaCkpTvXqwv2qyM&#10;QWToQ7t19Ypt+/IL2797lzVqTVOSq5RD6mwSWNXebFUk36XgAbHGjoYmmywpsv+YkmT/U1KKjT8R&#10;QCFDK8OekZbgI0MYWk1LP3toRsEEZbQzJ47bF599ItBb7WW2YTnvDgGEZvgyivJr5QTHu7Tv2js8&#10;c0x5pCg7S6+hI5IMcq/unRz44ICN6PcxAaYRPSN0YJh5lq4IO082w+esCVCgk5QqY0QJjSxYSXGu&#10;nH2BMa4nKzPVs4tE7fw7MgdE7wRIlAs4xxzZCDJEBFpk0Ab1/ChZ19ahhp3vI5CIyFGsJ1tNBon7&#10;3Kmgr7i4yNBFKlDQR3BHFqyqrMRBUrPAw7JAxdLCon4uap0NerkbqRGGHvdoPTIiCa0nzguA1ivH&#10;WVdbbbl5OV5+atRaA7Tm6Bzu3rpqgRfO2oN7ty0kJMiDQzhS/bJl/X2K2nt6dP21csadioDzLV2B&#10;Ilkk5n0hJdAl+7u6SlZgRvuG0smQ9umwC3BS2qB7jo67eDk9MluRMRHetfby7Xt79e69bQgkrayv&#10;Wf/goLW1aV9NjFufwCI6THTSdcG9Gh21+ZlZrfUBq6ussmgB5jNnTjnJ+uDBA3b06FH9/xknYoc/&#10;emRFhQqOmgWOa2v9aNLzr6ySvdFaKCkt1z2oFXCqF1DKtSQBtpTUZP1McM5UhA4Ut8lQEWTDC2sV&#10;CGc2G2CJmXMQwOE4Xbt21bviwvUeSpwB50/bzXs3fD7bjbvXnPhMxx2Z1oKMTMvXWk+NibZ8AS/4&#10;QdGJMRZw9ZwlZgmgCyjE6h5R/uK4L/DKmJCIsIfyT5T6HllaBqOy4j0wIxjl2TLDbBr7rf3IPkfq&#10;5t49NI9OCWwFeVZ8Hv0k7SXkKADudFXyOWVaAw0CQa16Tb0CL7SUyFohAotoY6bsZb3s9Lh8BsNc&#10;6ehqJkDTe+hgo7We8hYjPE6ePmS37wVaUPANC4sIci5Pq4LEPgWFIwreBxV4TsqfDMufkIXFvzL3&#10;MTkhSn472R6F3rFt2z6xI8f2OtmbLN/J44dcJw3OY7Z8NsHRiPZ+r+zqoILFtORYgaRAH7S7a/c2&#10;24FQ5bZPfY7c4ZM6n4e3rLA03waH+2xpZc6ev9qwFfmwLl1Hu+zx3FP5sjfPbPXNpo0qoO+ZGLEO&#10;eIGyizNr8n+vn9ucXt9I85CuY0igifE7nfq8BQWib3/xM3v9829t5e0zm97QXpSf7NdrJmiy+vZr&#10;e/Hz72z86YLVK7AeoyqyNm9VzdUWER8psJX3QX1eQRczDWN1H5hdh0bSlzu/sCu3Ay0pM8myS3Is&#10;7kmcXbh23q7du2apAkx12uthkY/+AJL+TSbpN789IWNJpAT/pU0RAmRNBL4okxUq6mqoVBQoY5Dz&#10;/2PvP4P1PK8rUXDadnu6ZdlKzCAIgiCR80E6CAcn55xzzjnH7+Scc84BBzkRYKaoYFl0lMb2uC3J&#10;IsEod9dU3R+3q7pV1e5Zs9Y+gETL9K2enr73+vbgx1PfOV94w/M+z95rp7U5qTVUUKXFhVw4VRa3&#10;LynMMzTt4KYXYJIrNCE2ysCRCCSVl6QKN4vfE9lnpCZQeFw0oCRW3QpafAJKel/Jm2pWqUaxKh3v&#10;aaqzV3X0b+RC1efVRIztBHPGhD0tDhpxA1FAd3YYX43ylaz1BhWiGrn2cLGq99o8gYsq3FZnJ6zi&#10;qofW4f2r6/jO/VvY5MOc4WeTVGqj3a0ENmKgpkBrU9iECp8KtI8bRx6ejXl5o8axwkW6SgS9wHOt&#10;EvVeI+K9vb6E17hAvn3vBu7fvIT7Ny4ZKFM7jZmJIcvVkSIWjYGSz8epsAUOJgjy2rhJVLUlb0Yn&#10;73vIPGI9psSV4K2WAeNjg1jjAtvYWCZomud1z+LyzAw6uMDV7qSoLN+S/ySoBQLEEL1KILdEADg8&#10;2kUl3YD+3mYLRQ0qx6hfno16qLO+qsOUv1NRmsNrKEM3772/o45KWySHjeZFUt6SETPyfYXi1JdN&#10;SdUDBFh1jjIKzQIKv2qujWKo6/7kGIV0QwUFY755c0Y4x/LyKbQ3OkjLg+cTM7eOrXN0ifuIFkYd&#10;raEeKkuBXrXzaG4gcK4pNUHQqefAeVBVoxTYGDfaJJ+X5rGJileVWHW0vls5h/JGKFlR3qAarlEl&#10;RoueQKXhxQXZVMaFZnmph1s5BZB1sa8nYOhtp4KsgprdyislRa32F7NUWEN9XCcUnHptpoBpVtUa&#10;z6HrETfSytw0ulubDKi38NnV8ngdAtjL81hcXCBg7OGzEKnbItYpFNY31jA1M4ERAn+RgKYkRMPd&#10;5Zy1dvjd3/ltKtsTVMzcZzQ8slKSLDdHDZmVp6YwuEJCNdxD6xmp+ElcIv4oKQXjNAzKeP2p6Ynm&#10;ch8iKBW4kJJXq5xZCiyFmX7/q1+Fy7kz5qVVKx5RUygvSaX1sp6VdzREUDc80I8qArN2vUdQNDU8&#10;zD21yOsd4rptMs9SO5Xm1PgoFWmNgSSFDqorlHBdaEBGXiMlaNcSqKniTHmEqo5RLkMpv6MEdFnC&#10;FQIBeVnIz0rjvXLdcP8qXCfjSqBLTU6l0LQWKgiEdF/ZXPO6V5GsVtfxfYLKKp6nu3srR6icille&#10;IPUzKykuQjbvPScrC2mpVKzJyq/Mt/ywlqZGux8ZjI76KkvSV39CzbXklIZ4qpS0PzLcb0peHEoK&#10;i8m7I/4dMTmLsNPD9TwKCMgUUupob4Ma6VrLIf6mubERvTQAxwmWuwmmGylvlRQub9IwAewG18QY&#10;P5tWMYlyuTgvyvdQI1G1R1F4RxVnvn6extUjbp+ZeQK85RUaRFPmOero6uSxu9Hbx70xPGjhtk6C&#10;pF4lpo+OYn11DZtrXHsjY2itd9DgzYanuyv279uDvXt349TpkwQrFwiSLiA4kIo3Ls7K+/Py8lBT&#10;U42m5hYCpDoC3BLEJyYiNz8PGVmZiKcxnMq1KLCXV5BHeZSJIs6fwJD47Dopp9sJvHt436JDcIgb&#10;imtLLVucnI5ZuM/fj5Z+QjxSUpNxxvk0zlFpn1M1VqCPsVmLRDKJhnmlGgQTKKXHxRq3njw6qmA7&#10;4HTQqtpCokOsfUdCarx5F5Q07XrxnOmnYsoJRTuUgKyqNAGjLj4HcdKJ3FckkkM0ppVvq+psp1NH&#10;jdCxlgaHmsGqYriqRI27t8K/Dhn3lOsDlOV9lEedNAaTqXxFLHny9HELQYoTqZgysr231RKrW7hP&#10;HZR5NTymGpSrz9nzz4t1eycOHNyN02eOEmC5IzzK39p7VFOWtsoY5G97aPz2Ub4PjvSipbkOeVmp&#10;VjGq8FoqXwvz0vg8nXGcACE8MpAGU7TRHrgTJKp3qPaNUjhGuXZUfDJOg6+N15GVnoDoqBAr2d/5&#10;0vMEzduw6+VtBG17rDlsQkqMgbr+wS6Mquck9dsMwWQ3gXw7ZeT4wjQ2bl3FVerV2UsE6hMEQdR1&#10;Q3NTWLlxFet3rmPuyioc1Df1XZQd1Ac948NY2FzH9Tdew423X8PNd1/HlTfvYP76KrqnuZbH+zGx&#10;sYQrr72KtTvX0EODu5q6spPAbHZlFm00sguoc8S0rXy9Qu7TsPBg65m4j8Du+OmjCONaqG2uQS/1&#10;hYMAraiyEJmFmWgk6GynXu7lsw6lkfLgyygAxLjt5HTchH1RdibReYoliZYWUBDzVaSOSpKroiVY&#10;oRwELmgJlSZL5sw3b1MFlZm6egsgqSePyCTlRbpw/syvqtxEC6DKNiVBunHBB3CxKx9JwEvnEAqW&#10;MOylUOzmQ6gjMMjlRhBf0dRAj3HRyM2uruONFBRdBAETfFCdXJgiChzg+eV5aq6RkuvEwty4hdpG&#10;qPBmRvtobZcTcDUSAA3aexpXl2dxa30RC7TeZ6nkVPY/QfA1y4U+TpClvl2zRPxTXJQTnMRZhdWW&#10;JihYOjFPFD/NB6y+YrNDXVibGcY1Itw7RND3b27g7pVl3L++Zmzc8k6oSqeaylsMwR1UomqrMCSE&#10;TQWl8I3o4auppPWdFoKeXlrPamNhRF3JMRRGOZglwBscUvPbQcxTgC7KIyGmXgJUWd85eXLhZxgP&#10;zsr8DG5sruIqF6o8R+0EQ6IHUJm7wpBDA60GjhwOCa8aCq0mNDaUQxxIKr1X0nNPmxRCG4GCmLhV&#10;lSXvC0ErAZC8SbMTfVieH+FGozXUQIDdqEq8InPZCtyoai0nK9GS7FXpNvoQJCmJWsBHhJIituzp&#10;cmCe8yevkjxZnQ/j42X5GQSAVRb+q+NQfzYlp8sLoflU1Z4IH9WsVvlLVeUFVrnVSFBtie/8nkCS&#10;Wl0IQAn4iM9J1yjW7loeU14oeRzVtkKeKMtN4joRZ0hzEy0+rrElgujlOeWejRuB5BCfmWL5IjRV&#10;c9/ZqVFe/7jRBCi5+5GnQ6WxYk4fJBheXVuiQBtEew+BOJ/dJMHU3NICZhe4yfmsBSrEYO1BIRYT&#10;FYaXdr6Ar/7e79meElioJTCqKSygYBbtBp81hWJCVCSNi1TU5yTjTVqx8iK9ReOmh89QitvYikvz&#10;rOJLJInZGSl8LmVU/I3w9fTA73/l3xqrvjxlKud3VDxcm1QAIohUXpWMJ3m/+qhgZwiu1leXsb44&#10;j8vLS5gZHyMwHMYg12APld/87LT1akymwVPOa64kOC7l9Vp+ENekaD+sak2JyNynAklpmUnWbiE9&#10;K9nyMaIJsNS3UYBE66CT8kDv5xAIialfOZMKyWmOBaxU4VdEyzaJ969mlvpbZdkNBGsKV2U+zP0Z&#10;5P0MD3CvtKrEuw3jE1OWxFxOA/BRc+QGKo3keB6HMqmW609AV6SWepWXXYZKD5+VwpbiYiqh8nc0&#10;cj1yv6rKR96d6JgwWvCeVPJRlj84OjLCc7ZRRpZZeKmHc9ndKSOlH9evX8W7772Du/fu4Nadm7h6&#10;7bLlVt7g+1cubxqI3qDykNWu7v96HR0fIiDJonKPQmxcBHoop0Qm2UXQ0dzSyjkhIOV5GpVH1s99&#10;PjREhabPue96JDvG+Zxmsba8jKnRERrFdSgh8CnOzUWQrw9OEKiIQsBbeaU+Xlbq7+XhhovnzsLD&#10;3Z0gMMzAklqq1NXV83nnIj4hEXEJcQgMDiJISoQa9pbTiK7gaOmQJ2sIg6ODvA6F3DsItHsJiLu5&#10;Fmotkb22pso8Ta4XLyCCxxcNgXiswsJCjOnbcrwINgSSwrg+gqnk5XlLi4s3kBQTFGjM8/68ZnHd&#10;vEgFf+TUEWt860vgIaLJnbt3Yv/BPQik0S5uMFVJqmJbOXtK9heBbyufrwCPwLHWVmRkCIIstyoI&#10;MQQeatKuvTxNkKSCjxLqS1G5KH9PxTeNAlp8Hs1cs4Xcd26eF6zXmHKeqiSjaGw3ExgoXFahnEoa&#10;ZxoVXGtquxHE+3NyOmQhN62jOIKqhMQwRMUGWvKxiBVTclJQTDBQSdnUTnk1SV0wThmmivAa6kxR&#10;icRGBtHQSEdwgAdBEXVtoKflcqnHo3KBM7hPKml0CuiIo08Gn7zvhTQyYqKC4eF1Hi/seOZhx/7n&#10;CdheJmg+AqcTB5FL8CWv6JQcFPK0KUlcf1PXzK4tYkjht7lJTK3OY3aDhtTSLPqkQ/nZxr1bmL68&#10;glrql6xqYgwBnQkavARQ1+6/irfe/0Pc+s6buPzmbSzf2UTn1AByayn7adjPElhde+NVbN69hg7e&#10;bzLnoqA8Hw3UU23UaW003jOKsxGRFIk03qNa9Ii2QnlqRXyWXQNdWNhYwNTyNDqHaajLC7U2j2nq&#10;7D7OYUNLo7X6+XIKgO9+7/2Tx49zgdSZi11cKJVFBSjIzDIuFZHlNVJ4VlNIF9EqUA6RaAHaKTzF&#10;eiuQU1qyRSipvm5hRmEfYjxJIpQUBYBIEVV+LG+SqgoiBJziou33KuHM4/GUx6TGurLoHXUUplSw&#10;pRSM89xcqhjr4PUpJ0FtCzoaiQgpQOt48yV8sOUFWWig4OynpdJKwKAu/gtzYxgkEGqjohrr70B/&#10;hwOzVKrznJBpgqJpIt91AqkVKrgpgqv5IQIiCpMpCtI5KrNVKsa5KVpzRLHXN1cIjmYoVHpxSblN&#10;C2NYnuGDH+4yj88UkeyV9XlagHNYW5vh95fw6rU1vHZjHVf5vrwRAnjKgyjlPIkdvLXVYeEXCfPu&#10;njYKe4IC3kML31ezQHkWevi+FK14k1TJdO3KuuW3qNx/lNc/3kvB38K/O9otJGHKiBa7PIEbS3PY&#10;WJ6ncuigpVZAgaZ+YfW0mOoNJKmb/1bpfCt6CU7sO7UlVPIEbQQ91tKDryrBVzm9KuUUHtNQordV&#10;utGaUWK3erypqkxeN3WxV5hE/dSKuWjlXaqrVSuTagxrU/KZqH+avEVFRPLVBCrTyhm7tETrneuM&#10;AEZtQUQdoCTrGatUpJLm+booYJRrVaTjEuwIUD5qmSOSRFWqKHyTz/Wg9i1i4Fbuk4EfPgP1eWsl&#10;0BPxZIWa4HKTydso2gKxuYtHSSE5UUbIO6VrnSDAVksS9f2a4jqU10Wl68qpUWhaJJ5zFAwaonFQ&#10;CEgeEYWNpEhVrCBwu7axilaBDiqzEQKkmdUlrGxuYIaAQ/ks2tBqPivSx1TulW996xvY+/JL5jmq&#10;rSxGH9d2HxVfudjAOb9ZFBIKfVeUl2GCwOEvKQT/hHvtGoFBM/eAkoqVM6SmnOIuiaIlJQ+juMS6&#10;Otuw7blncfrEcQMPbbzGViqH8vx8PmeRdjaihYqrg1a+KuA6W1rQWkPQV1qGgfYOjPX1cc1zfqjw&#10;FGITeFIF29josJVzKw9EBo8oJwTSxIulkFgllYHWt7iQZIAJ6OQWZCIjOwVZuWlWPizFL4A5SENH&#10;pHfKr1Pifx6/p7YQAkjqDKD8H3npmghw5b3SXOt9JX4r7FXL/aawlCrMZDzMcs5vXL+Gq5cvc28R&#10;kPdRUff32PVoD8ozpX6RWk9SkuqJKI/lI4DU1ixKCfVTpGIj2BMgKiKQq6qm9c3noJ5eOp/CjOHh&#10;/kZmOTs9yeNMcU6VO1XHNdHKtT6BpYVF8yq+8/Zb+MM/+j5B0l3cuXsH9+69imu8xs3NTVxa37CQ&#10;29raqvEqicRRDXj7uP9VAFGjKiLOp0Jx4nCyMFo75yo/z0DhVqhxGpMTExgb4/qcm8P83DzmVH1I&#10;cKtwqwpx4iMiLGzVVFmBrORE+Hp7WmWZ2qi4XDxvXEaqclYjWhFCpqencY8Vo6amhufKR0YG752g&#10;KSQkhJ+H8llmo5hrUk179dqsEC4BdDPBqXKa9LsmRyMBUh3nSM+rACKhFGu3CCbjY2MRHBiI2Nho&#10;HjPIqALSqWMUmVCVoB+BRFA4wVNMBHJ53fkcIT7eVvwTGxUON35n5ys78NyLz2LbS9vwChX8S/t2&#10;4snnnrCu/Kq6jggOQBh1lWgxtFYLCayVC6lWOBrSMaHBfgjw96LRcsGKDWoIloc412pIrfw47Y+q&#10;gjw4qsrNQ1rF51FH476Wck6kkn7+npa070KQoj5hzZRFtZQ9JXVllo9TRDmnSrBGri+RRKrNyInj&#10;h3H27An7bQZ/o8KXTO7zpJQYxCbw/viaU5JjSr5nTCzt9TRqW1BEUFDEvREfRb0b4osMGh0lxVkI&#10;8nOD8+mj8PZ2MU+sDMc0fpbMUS2QRf2iBHTly6nKXPl2nvzucYKh7S88hd27XzCW7Qsup6EWPMeP&#10;H4J6jQogLS3PYVnkuqrWJiiaoXycoZzsI4hvHaDOoNycWZnFGPXwKMfy1XVcuXcTQ4uTSOa1JZdl&#10;o1R6ZawPw6o6v3MDN995HTe+/RouvX4dw6tTyHeUIjIzDjU0+hapTzdfvU4wtox66gd5CdXWpJxG&#10;fssADfnxXhTTkI/JiEdmfg7n1IG6Rs6t8pyp/yd43pWra7h6/wYWLi9j+dq6hf1GeO19lOvVjlr4&#10;cY19+NEHX+5JOuXkZAi6rqwEjVUV9pqRRPBDtK1EaW0g5SkUUhgUcKgTt0qb9bcYeTNooUYSyfty&#10;c6mhrTxJWozKRap4aHGL3fQR2WRifLSF6uRNyc9KN5CkFglhgX48VgJKOYHNvHkHhYA8O2LC7qir&#10;5cKsNI/SxFAP2rmYRb6nJqBq39BAwTjEBaN2GMpREvGfwjEdLbVW+bTBSZoe6cECUe3q3ARUJaRK&#10;N/VZW1TC7PgI5oYHzTujhGt9Z4GLYaiHIGikF0Pdrdb77dr6nIXb1vngBYTu39jE5bVZXL2ygjER&#10;OFIBT04M4NLSFK5wkcwSKauiSLkMqiCSZSrCSCVht1Fxy4MkniMBISkDgaV6vqcF3eCgotLm4saS&#10;wpfiVjf6Ni5UkeVpLrprCRi1IMqKjRhNDYkFWpVvozlQYm9ZOYFncyW6eptoUTZiitepEnqVus/N&#10;DkOM1vIoiZxRLTsEoBQSU+WYKsXUQ02eJXmYVHJfW1Vo32kgyi/OSybAqERPa415fVoclVQoNSjM&#10;p2BNjOBiJYDiM2iS96mnhUqpzkCJeXIIlAYJYqY5RyoY2PIC5BBYFVGhqAdbJ9S+Q2SVU3yGI6MU&#10;DDxObT2FL4+jsIvAkbxoCuNo3sqpmEWrIDA1SPCqBG55sSpoZaWpcoLHVpJ5Hee0g98RaZw8TPLO&#10;KBQqT5f6slkPQIXRuP4GOXra1byV80egoxYx8zPi3xrg93uNFHKW62edwFQ8SEpAVzWXPDL9/O3C&#10;/LSFUToIsAYJKKbXlrB0mUqQIGlkchwFNBZOnjoGd1rLCkW7nD2Nf/Ovfxvebi5UZJkEFKoio/VI&#10;JVxPcKgeeIVFBEt8r5yC+nZyEj6OicTr3Dt9FNRF3FtS2KXKlaCyNn6splreq4OAuAPJSfH43X/9&#10;ry3coIpRhcHVZqibCm1sSJbpIEFZG4GT2rgQMMsD0UNgxNHf0YkuAinlMA1REau3mgomRrl3lKul&#10;Y4tOpLKswMCcuGaKKdhzaNmqk7rK9mXBK/FWiuERSColgFX5c6HykCi4VYDhoBJpoIWtz8XJopyN&#10;Rt6HvEfKu1NorY5rTvlHW+GDcrNyldukJFh5XKIIPtVCYoog4dq1G7h3544lmgs01/EY5ZQb7dxT&#10;SoqWl0uUBApJCvCq6lRJ5qpK6yUglHGjTuQaAlYq9RcLdUZGqoExkUiqAXAWr1WNjFeWltDX3UuD&#10;Un3wZrC8vIi11RUsLy5hfn6eMuOKkTwqDDYrnqnVVVy6THly9QqucNy9S/B05zYBziznVmEV7fsG&#10;W1MToiyZHLXE2TauzeamJs5Vw1YfS4IpFQgoF6u5scm8Pr3y3nT30Gh0cP0QwGTnIsTbG4Ge7shK&#10;SkBlXq61TpIBLJ6mE6ecrBGugIvayaTExxtoSUhIJCjMRmpqKo3hSGTz76ysLCRRX9TW1loIrrKy&#10;hqChxqrhauvq+Py5TsvLDVTp+wV5lHUESAJAxotEcCaQpATuiLBQA0mqhlMCd2YKZXwOgRfXtDwt&#10;F13PW+Ng5TtVEaxVFxUjIyEOmTQsxOMnz8+uV17E3kN7cNz5OJxdz+DwyUPY9uJzcD57EgF+3gj2&#10;97bm61HUU/JSasjAUg6avPA13FcmV7jOxLnVqgrubuVuttFAJMCrKENPYwMmaRi0Uw7Li1TJtVhA&#10;GaN2NEoMP0tQoYqt2IRIS96uo7xKK8hAJg28snrKdoL7Jq7BTuoLnf8sr00M6Z6eLry3KMrOSMTR&#10;uLnI6/f2cbVQnRrwNtFQ7Kf8Vritk4ajqn9TYkJ5/1FwI5hxcTmFMIL0kCAvAiYfnCLgOXfWCb4+&#10;bgQ7ZwzsxCRGoZm/VZhJlZMKTYv76xRl0PM7nsFz25/As899E68QIO165QUcUH7UsQO46H6BoLcR&#10;C0vUd9ev4PKta1i8vGoASK9Ll9esyk494ppp4AxSv47PjGF+ZQ4rl5axsL4AR3czSpoqUdxcjXzq&#10;oFbqylEayMt3rmPt7g1rbjt7dRmto12o7mpAbm0RqrobML5CcL8+b4BL4NLF+wJ8wv3g6HGgZ6IX&#10;vZM0FtpqkcI5TuO+LywrJRCkHOA+bKRMUKuWHl7PtLxJynWaG0c7cUQLjY56fiefxqjW1T8Lks6e&#10;OkVA8qiZbKP1SKosoWKnAC6ncm8hKFKlTwYXs4BRA79bTfRfQ8EqFui0VG6ctGTbYAJE8RS+3l5u&#10;5tJUOE6LV69FYu7NzUJ2egp/W2rsxA3VBGAEP9n8vZi88/KIioszaPUXoF65Ka0NGOKGV/+2Dl6f&#10;qm8GKdglgEuoDBUaUQnjOMfc+CBBCRXcoNp9tBIENJiyF3+OyLJ62+qtCm1VcdTxYWyuzmGTKHaV&#10;D1J0A4NtLVtNbWkpTCn/iMBK1W4KqSlZfIrHlffpzuYSvvfmbfzZ99/B268SAV9dxfjYgPH/iLxL&#10;TK3yxMxyAYjbSTktqqDqozBWvpQSh1XirERO47ohAJLVoPwMWcVtvE6NbnEFKalZuTe8npV5Xg8V&#10;s/IlEmndiJBybqAfEz1dlnBbnJdFxRdusWZ5otT4tpObqrQ8D1V1tDqJtscmuSi5YNoIajoftvyo&#10;ri7EANH4LAGTPEkCQF3ttRZWUxWb/h/m+wJWalGiUnyBpnb+tpcLeGqsC2P97VRqaimiUJbuQwrL&#10;QbBTjzL+L5DURkAib1BPJ9E9rQHd08LsGMYVDuX8lFFR5hVkEQiJhVzklLI6a2jxd2KCz3aQwEUV&#10;J438rXIDqgkWWgkKVLnWrvwxXoMI1OTablTlG//XeQSmKxV2IphWBZUAkpi/1c5EnqyqqiIqk2q7&#10;HgFReeU0t2LWFggSkBDzuRTUyvI8+nkdc9PjUGWcEskV3lUYTqBKgEMhOCV1jvC3MwTa83NTBHUO&#10;CkQqt/kZbNy6js2bHNevYWh02Eqk91FAXrxAgUgL/rlnnsLzzz7DPVhEUMINzusQyLE8J+7NNipy&#10;hTKzMhLRSkPkj6m4fkJFsZ5PQMQ1JJJFeVos5MS57ObvBjlvCj/VcS+LmfmpJ5+AegPKM6Mwlv4W&#10;0JmaGCfIH+O8SrkSyFPRTvP/mxuXMD8+TuDaa6BoaXqS+6TLRl97q4HIOs6RAHoh16EKKOQVLivL&#10;N1CjvCMBorx8kcpK8WUZyFULHku2puJQ8nWOEdOpb5qqIwvMK5SekWzeQfO2UmkJSDXweZVTPtRR&#10;AeXmUfnwOwI58uA9AjJ61iLPFEgamprE+pVruHf3Nhb57FT0UUSgWVSaa1VIZQ/XTAf376BKoilY&#10;q3kPAl+NoiCgfNAcyUP1qOqsmApVob0slaYnxqCA51M3fVnnAowDfX1UYspp7Mbi7AzX+jTXwixW&#10;V1Y5x1Nc81yfBKEdBEkdlDt9nNeh8VHzvPQODGBkbBRvvPU63vvOt3H//qt4843XoL5zYnMXpcSV&#10;zXVMzU5Sac1zL1QbWElMTLDKtypx11FmtxHslpaKH4vAmUCotIDPo7AI2QQ1HufOIDLQH4WZNHxp&#10;CAv8irAz0Ni2LyIgwNdaiISHBlsOW1pKEoGtnlu5nSuFACYzM9PAkrxJFRUiCabhVESwxfMVFBSg&#10;vKyMAGSLRiAzI5N7UPlgBFY8pziSRAGgPm4a553PICwoiCCa1+auvKMEPkfua86Hev6JeubCOWcL&#10;yxUTuLUSkHU3NaOK+ySPOkXpIjnUI17cQ5HR4UYyGpsSa9xJB6jkxbYt412AS3xLMtZT0xIseVvG&#10;aj+fu0KpMm7EZK9cwjYBdoJSgSSBZHFoNXEPdtSrl2AF904sEnkOJWSLSPKC61kcczpkHqRo8S9x&#10;Tdc20UhTbqYMSIIigQcRKbZ1NZtBeO78Kby4cxv27HkJp04fQ0QU5yTUxxrLnjlzlGD1tLVSUZVw&#10;zzDX1dQghqdpdHVRbxCYFcsQoVz28XYhCDoON4/zSIgLo2GYAx8vFwK249ZIN56ATVxMyoXqGOhA&#10;owoSaEQrFH7+gkhPn8fTz33Lmu3u2ClOpBfhdOIwoqlr8rkXk7iXmjg/izTybt+/bSBp4/Y1XLp9&#10;HZduXMHGtUsGhsYJ3BV+VpGB5F4X9Wc39d384gw6eqnzCNAqOCf5NLJbR3osBLdw4xKmCIKGF8bR&#10;MdqNlkECuJlhVFJPVVDP9BAE9VKf9hDYZOSmwdXfDT4RfiiqL0Z5UwXKGitQRB1XST1TyL1cShnZ&#10;zPO2UHdWUR+Xcv7TSwjQqaNK+HdVSx2qKRfLHdUopXGVV5wPDx8PPPj4y3q3ESQ5nzxpoSwpBjXq&#10;HOWG7eTik3Wp5GrxEikspvwIAaNibhTlKNUR6FiFW3420XeplcUKDMmrFB4cYOBIYTU10FR1W5aq&#10;3JLjkZq0xY8kpS4AcWVlyZSBqokqKTAL1YOJD76Iwk/CbIQTrIqmNgp4lSa3UAFU86EpHLI8S6HO&#10;ievjA1cekTxJKhPvIRAZIMAZE9syH4q8Jv1cVJeISOUlEDP3LBH58sKY5ScJIKmcXu1HxrlBVKG2&#10;ODXEv/mwKHiniLgX+d51otA3bl3C99+6g/vXN6zNyaXlWQMv81NjFGAjGFMYiih43Lroj1CZNtFK&#10;p9XAoaRV5T9oYWqBKhbdw/PLSpbiN6JFVe0QLcsylkXczoUmD9TSzASva5gKu5zANN5oBq7N0UKV&#10;l4KfK8+nmIpIRIjT08PYIGoWGMjITESO2n6012GQi3JwqIuCnlZxcyWqlHzd7cCIqtiGOykg6mjF&#10;11NZ9kDEispFUrhL/dAEjgSU9L/CbgJOohCYV6UF51bU9uq/l5eXwvlvxOL8KIFHJ4/fbIBlTGW1&#10;3S2cB4HXdqwsTmGKAkNJ6w7lHskTRSU1TeA0SdBRQ0Evr8LY2KCBJOX+qPQ2rygbuQTICuW1NBHs&#10;EXxV15TY76VoNcrKCyy0WCTQnZOGFs5NBddWNZVuE5ViKZWjwoF6FZmlzdnkCJZoJYlrqkvgguto&#10;YoSAkkBMOVAOgjaFRpXQ+agKq5eCdKu3mLxtzVQyqg5t5Ry2mWLVOhwbHcT4xAim56cxt7KMxQ1a&#10;X+trWLu0gfbOdvj4eWLfvpcp/M/C6fgR/PZv/yucOc09KZBYx+umQLccH4LIElrildyP1RRAJbRa&#10;V7gvf0qQ9G3urd5C3o+qt5TPx73TwfXW2yPwInZnKkbOQ1RUGL761d/DiZPHoWaZ+p64q4aGCKDH&#10;Riw8M0lAsdVwtYGKogPXr17F7Rs3cf3KFQtTKeQgrqTeFj7X1ha0UEHLE235XwQnSoqVe1/hPYEw&#10;hYxlPOj8qioq5dpXSE3zJetdc+Tgc1RrET3XAoEg/kZNk8Wppby8Ut6/vFFRVDxJ6QnGP1PJoTCe&#10;qA4yCYDF1q17Vk6TqAUUetP9aW81d7Zxvjdx785tGkgjUKK91oyDe6KBe6GaQrauodwKDwrk3eLx&#10;lOMkb4L2p0LcAu/1PIfYvlVBZ1VmvNcUyjSBOlVgqqmvaATqakRp0co9QkNJ3unZrTY1j8Jtzc2t&#10;6OzshqOZ89fRidYe7kvO+/jCLBoIONtUiUawfo0K6ObtG5ar9KMf/TneffdtbKyvEjTd5d9v4fK1&#10;TX7nJib0zJoJ3gh2qhQCIogrL+f8VFcTDBbxfRq+tK7VeqWqqBCp0VHwJdhIj41BSnSktbVpruGz&#10;y82FG99XbpI8R+7urjh4cL81s1XftfCwECrgePh6+8DV1RXOzs44duyYJXl7enoiyJ9yPzUV6alp&#10;BohqqioJrLKNxTvY3x8hAQEIDQ7BhfNncfTIIYgjyfXCeXhcdMGJo0cQFhwMXy9vvLxrlzF0V1In&#10;iFuqj+uwluAsMToaQT4+SIiI5HXHEPAVIpN6xtfNBWkx0SgmUJIRrvYxSuL2CvQyRuY9B16xpG/l&#10;xCoPT9XYyTQOBLgFzNsIHPoG+AxoXIoAVRQMUvC1lNEtXKfyuMiDJ2LlbIHF1GRkiDGc+0md/eOT&#10;om0onyg4zB8JImqkEVfDda1S9zKuLSUJ91G2jFHO1FFmJHP/KtH/3LmTBELOW0CG8jMpPRbhkQHw&#10;D3A3b84JApUYrnuBm27K7qmlKXRR/hZxr9QRZI3zvRLK94AAD3iqN1piNNRSaZCATKHfoBBvC2c3&#10;Uo5N08ifpHztJkgqo5GhfaMehM9uewJPP/tNPPP8k3j2haexffvTBtq8fQhW0xJRSHmaKd1C/bR2&#10;ed2A0vLGCjYJji5dv4w56kC1P5mkDpyeGTfDRl41FRpoHhub6zAlrxJl/vT8BPopQxvkAKGeWrmx&#10;gVtvv2q95rpHezCxPGVjnKOOhnZRfamF0/qor9sof0WxEJUajbgc4ouCZGSVZdn8lvB7jZR3GtU0&#10;jhtokCdkJyMiORpFlPEFNNYFmMoIViuoaytomBXwvjIo/0JjQnHe7YKBpH/Kk/Td771/+sQJVJcW&#10;o4zgR6y2DUTKNdxgsvYKuHlUDaQqNi0uLcjk2Gh+NxtttFRUpq1u28opEjjSUHmmEiCF2HMzuGEI&#10;kMS3JGAUFx1GsBXDhZyMsoJcgqMWrKgZKC0jcSI1UjFWqPy3MAetjloqVKJdWm+15cVGI99GJN8h&#10;AcsJXpgaJpAZoTXbbsndaxREAko9/I2E/iQ/H6ZCnyBYWVuZMqW9NE9QNNhlY3BAbvBBC6mNyRsw&#10;QktancJ5rBU+sGUqf4XkFieGrK3JCgHQlWWCIqLdy3yA+n+JC2OTym9xlN/l75d4PVcuL2J4VP2V&#10;GgiaBjDKcxnnj4R4ayM3PgElF484dFROKuFbQAWnXlzt3Aiq2lGCXRkVm4S0wJLAqfUII0hQqCqX&#10;lssI7/vG4hyuzE1jsl/eMlo9BCRLS9MUpAu4cW3dQFJOfhpKK/NRUp6H2vpyY71ulieJ4KihsZzn&#10;rCf4EFFlK+etlUqQ8zneQ0XfYMBIydx9ygdq47zr7+4mjAyJn6ofowRX4wSi4k/Ky0pEBje4wqVT&#10;RP7qH2cJ7uK7IMhSjlN/Z6MBrWFu0pnJIcsZamslMOttJphq3LLmeR+yyBsIEASSZmiZzBIgqi2I&#10;ktvFrFxAICTvWxMXvKoGlWvUSrCk3AB5kuQmr6ujlVGchQYKg3LObxWBRSs3q8r9OzgHjfyteg6J&#10;u6mboFnx9mE+ZwdBlIObTl6waVltvG552iw0x+sTU7gaXrYQEI0pbMt1t0DB0EXlWUewNEbAvDDL&#10;9bE8Z4nc8hqOc53MLy9gan4GQxPjGB4fw9LyEueqBAeP7MfOXc9TWJ7Ctuefxh/8we9TyKTxPEpG&#10;L7YWPGruq/PVV/DcxQWoLytCP/fXnyQk4GcJsdgkAKnMzUSuPLo5yeZlUW5Xc2v1r7wtSg4XX83v&#10;/u6/5vpKt7UlACFv5tzCFPcL98/oGAHdBOqbm5BPZVpLxTk9Ok5FP0HBqyT3dt4PAQbXsCrhBgiU&#10;httlSLRxXW6RQeZQ8IrZWzlC8haJfkCASTlFAjxi1VYOiAwkA4HKTeL15VAIZxII6VUWb47oJfhd&#10;FWuIiDIxJc7I5kQul08rWV6lUgo5tUUQ0FO41QwQnld5IkqaL+P9KYRb31SPJQLUzfUNgthOAkSC&#10;XAlKgqPqpnLUNZWhhkK2oYlrQoCbe7GNSk3tc7Q/Nbq4Rh7lMMnL0NwsQkslkauNjvIEBwiIh8xz&#10;k5aazjXksGo5AWYVGSj8PUIZMTw4yO+Uo6WFQHpwGINjYxidmcb8xhomlhbQRVDdRhmkaqE2yqU2&#10;rZ/pccwTQA0OD9gQcLp6/Sruv/Uabt171UJ0i0tLFtYVtYBYurMJGJJTkiG2bF1TdUU5DYZsJBu/&#10;UDhig4O2kp4DA5AYGYH8DH4/NhY+Hu7wcLtowEiVbjt37sDxY0cIWryNBiKWQMXT3QOnT5yEk5MT&#10;gZQ7/AmAAgMD4UeAE8tjxfAccQ/bm4gbSR4jHdOL3/UimDp/zpnHcEUMvyvvkb+3lwEl5T55u3sS&#10;QB21cJtIPLtpSChMWEQDISUmBkEenvB1uYjspGTzJhVTF0Xyu9lJidRLBK00zAMCfHDk+EG4q+zf&#10;29X+ViPjLAIocYwpzyg2NhxRsaHWWLaaa0eJ2UM0yOY4zx2cQxVUyOPSwGffR5A0ws8kk1IT4pAU&#10;FUGwRCVNvScKnIT4aMTEhFnCdWJaHIoooxwdXN8yUihXKgn6O2g0DdHAUMjZT4VNF9QW56jl/Pj5&#10;eyA0zA8pGfFIzkpAUKgPzjgfI1h50r4nD3srdYN6nKlCq5jrOjUpBk0EYn00ZiP4/Yuup/kMvC3E&#10;Pi5DjrIqNSUG4VGBFsruopwc4u87H8o6GXz1BArqtCGyyG899TU8s/0pPE2g9OTT38DJk0fMWEjN&#10;SEIqwUZ2URZBWjdGaaz2Ub8Ocz7WL61Qrs2hk3JcYGiU78mozcnJsObrkjnyIg3S2BwZE42FZGwv&#10;ZucmjS5EFXJz1FczHB19beZhm1qaRD91hrr7l9bTCCrPJfCh/uH/vTS0yyl7c6nPsjhyayhP2mvQ&#10;Svlc3+lAXUcDymUscw/nU7aHxIURJEWhoKoQ5ZL3lIUZhTSCKDPEz5RLPaL7CiMuueDuYuG2fwKS&#10;fvC9775/6OA+KjgKWVqsyjNQqXFeZqa5ZysJnuQtUtJxFUGK+j0J+FQU5qOGAt6Sr8W07e+NsABf&#10;6+smAkkNhdZK8vOQk5Zq7QQS46IsH0GgS9VBqmDpoqDspLDpIXgQIV9FXo6V+A9ygQpACRAp/0gh&#10;hjYu0P72RoIpsV8T8Y/1YYaTr3CCErmniNI15iYGKcjbCRhorRGEDPH78nwYsSTBj6qs1K5kgqh1&#10;YXYIalmyQpS7QDA0RcGkRrhL/HyOx1fF2trsiFXGKfSm805y4ygJfIWW4SrBnbiK5gf4PhfDCn93&#10;dXOOG42gaXEEq8vjPF8nlXk1mqmMFU4TQOrr7sBAD8ETgaCSXJVf0dhSZ4s5OzvVFIvcu8qHkBdB&#10;ZILisqjjd5tpXQ92t2N1egKXCDCvEKStTI9C3c4V9rusqjYOsY9LwQgwlNeoGWgqFe9W888W5RoR&#10;9Kh0X4q0vXMLqHQSMHUTHFkrkuEOTEz0YoIovoUWdkdnA5paqqBGskOcz6HBdqhnmoMLOT0thgJZ&#10;7tx01POYynW6sjKDUVozAljL8xTyBEWT3GRdvM9xLvZlcUDx/U6CLrUDqHdQiJcoL6vUhEJuboYp&#10;utHRfoxxM/UTCMryq6FVoNCdAIwquRoIaFpaatDVS4FEy6+ayq+8hgCTo1yhRgqsrrZGC83K8ySg&#10;MzpKpUUAPMVr0nwohKl8JgkO5YI5HBXo4rHF7dTRwfXV40CXvGwEcpMEf70UCkqiX1LD5PVlrC/P&#10;o4DCNzkp1nKSlucnqRxbLD9mfWPJyvynF+YwPEErbrDPKn0muXbCwoPw7PNP4bjaHXhexO999Stw&#10;OnkcFVXlBLTK6aDwrtliBXcQLKvyqpIGRyVBx2UKw4+piH5M5TBTXIhi7jFVwqmqTNc9PCz+rApk&#10;04q0cBDBg3p8SemprYcq1wQ8lxdmqMQHuE6U61NLQMd1deUyLV6CppFRjPT2cB82ooTyoIKWuzzC&#10;amw9NTyIcVEC9BMs81Wl8mICFzlkOdevcjvkCSrgs8zMoALj2m6QF5ggX55UzY+aIRcrMTs33Z6t&#10;PKf6Xjq/r/zEGn5XVY15BFEp6fHWdVwl01XcL8onEshTuEsgSd4nhRUbqfB0bHFyVfDZF/L4jZy/&#10;a9euY3VlncBvi1RR5dfl9cUESWUEhWWoFTDmWu3s5m8pI4a5/xXeLaVSa+Ga1TNXy6BK3pfA0gCB&#10;TCOBbGtjPUZoXHVTXinMr/ygwvx8iJ1cuZtdbQTllHMDBDyqaBVwys3NQ0d3NybnuCYmJzE2P4cp&#10;grjhWZHxzcHRw/NSVlRqbdIwkndpYGwYvXxOA6PDWL20jvmVRdx78zW89sZrWCPA+qMf/gB/9ud/&#10;TLkzx2vtIqinQVXPeywr5XMQj1M58mj4JnPNZBA4pcZEwe30SQKOC4iPiKScTqMRnIqo8DBERYbh&#10;zOkT1hfuxEknnDt/DsmJiXy+GQQ8wXA+fZpA5jAuEtgoNCaPkqurOzxd3Qh4vBEUEIjYmGj4+VDZ&#10;nzoFN1cX846q4vnsmZM4fuQQXAiUAn294eXmggAfbwIsT/M2+XnxNzy+B8GaCDPrqipRyvmMCw1D&#10;uJ8fAtzdEOHvh2iCvLS4WMSGhSCaYC8+NARZCfEI9PJACHWRiiB8qJcueFzAIe4vvyA/xBLMKHcs&#10;IiIYHt4XoT5syrVRa5Em6pBeyn/lDrbxWQ6Pcq4p50W9MEUjSG115ElUW5oL584ggyBA3IEKudbU&#10;VqKwJM9yk+q4rkSY2MX108rXBsqdasoxeaTk4XPn+c7TIPLwdIFfgJf1NFOitkJ3WqsZuckIDvMl&#10;SDqOgwd3IyTEz4oeerW2KU+KKadkVJdyj/VSH9bSQA0OcoevvyvCQv2gZtHN3AsylqIJAgNDfS1U&#10;p3tRQYv2o/ZTIY+hynMPgoNnn30C3/jW72Pbi8/ihV3b8QJf5WFSIYwIWlU1XcN9pZL/MeoacfIp&#10;569OqR+cT5F15tMYaea9q+eowtSi7EiIjaQRTMOC86aQpryzMlwkO0UaK1qbAc55r/KHLbzZRJlV&#10;g3qORj4PhcKLaQw3EAB1C+BRplUSBMlrpBykyrZqVDRzfVB3lDdXoYrvyUNUzWFJ9ARESbkpxt6d&#10;XZqLomoabQRQYkMvJcBMp1GWwbnwCfTFhYvn8eDjB/8UJH3vB999X6WRyhOQN6ixhiekMCzIotCp&#10;qaZVlm9hM1W1qSKlhNarkrUlrOVV0t9i7I0I9EMmgZFVv9FKLRYvikJz+blI54ZMp8WrDvaZFLAK&#10;4wlw5aQnW3WcftNBoKRw1QCFTA+R+7DCZbTMxZU0zsUpT4l6ow220TJrriUoGKbwVhuKKuOCaaVA&#10;GSQoWuT7C9MjBCDq/t2NmYlhTBD1DlH5KSy3JmZtjs3laSNxnKaynqbCVGhN5JGz/H+dilseoRmC&#10;qqsESfIajfQ0E6A1YIQCVA1v1wlO1J5kaXwUS1QkY7R2xiiUVRY/TWBx8+YqlpeU39FHgFRhScFK&#10;0JZVr6oc9aMTf4+scXHBaHGp679CB7IEpLTlOVBpqprTqoeZSCjruUHEoyTvW0d9LUcNlniPV3kv&#10;8mbIml1bW6RyGzRPnAS4zidq/DJutG7Or9q89BPkKIm6obESNXXFlthtXfQJcPTa199KgLTlKVIo&#10;roOLtJOgoaaWoK0yjwu+DE1NVdZLTeG1zByukYJUWvd5PG4tRoa5AQgOu3jdqiDTGKLA0DNRqG2S&#10;AGVmdgyzHMol6hto5xzUEiTlIJOLOjGVYJrXPMh77uC8tVDQaNFXcsOoKs3BTTJJ8CYag0JuBLF4&#10;93H+y3l9xQRHqTxGRp66wqfzfhpotRCQ8lrUBkVKcHpm1DaoGg6LtVmd6TXvIn5Uo0ZVZFVUyVOR&#10;b0BLOVoDtGaGOS+tBGTqSTfFeZ8VJQDXpZizRRqo0HNbcx26qVQrKTSl9FXF2NjSiIGREVqqowRK&#10;oxjlb5Xv4E5BuWf/LgpzTxw+egi/9/tfQVRMJK9byc7c4KninRFBaxb3SZKV6TYoXzA6Em8nxOCz&#10;6HDcTU5EXWa6VduI56mdwqW1hc+e96owolzqaRTosTRmfvd3fxfenu78TiOGqEinaNmqYbIZMMnx&#10;nMtCKvlmPnuCuqkp3i8twF4CW0eDFXGIVDaf+7WT60ptWEa6uZaojAe4/pVjKFJYJTurgtFBsFsl&#10;gK4KR+WBUbhVEeQU0XKrIMAZpdCWJ1HfKZa3h3Mv+oYiPouMtHgLJ/T2taCMzyA3P41KKJuCWmCG&#10;Ckl5SxTGzRT6ymESwNVvxY9VQWGo9aa8vuycFAvTtXKfraxsYGP9CkZGJglQZ8yqrmooRiHXbEVj&#10;CS19ghnOVz0VjMCyCit0TQUEYFr71hWe96WkfIVfxGIuWdfaUIvJQVq+fMYjBL/yIop9fIxGn0Kv&#10;ApQiJJxRojUNK/EDNRCkDY4MG0gamSFIXZjH4uVNLGxuYH5jncq1jxYx1xDlYhPBVRf39TjB0+js&#10;NEanp7B6eQNXb1/Hn//oL/CjH/857r32Kj748Gf46c/+Bvfu36YcGMLI0CAV0QCNHnETtfLZ5lu4&#10;TJ4iL7eLcDl1Aif274XHmVPwdXOlTE+x/KGM9DRk02hW/o6oXARW3NzcaACLnDTJ+qy5EdjIs6S/&#10;L144j3PO5+B03InA5zyiCbjSCLZSk1Pg5+1rn8sTJVqLU05H4e5y1lpWeVIp+Xu5IzwoANFhoeZJ&#10;0ogMC8MpArOzzqctVNfaRGOlvYNGQCaykwjuqKfSuJbd+HkqX2tKuMZyc5CfQn0izxWvKYkgLy4q&#10;zCrinAg2Dp84DA/eS1BIIIKD/XlPF3H85BGcdz1LAyKWRmOjeUKk9KX8Fa7LJ3ASoJJHX3mICrGm&#10;0zjx8nGDr2ge5NlMikEl14SAVB91x8jUMDqpRzoo+zr42tzTCgfXokggta5SUuKNid3Xz8OOERET&#10;avQX/oHenDN1pyhAZFQwnJwOY+/el3D48D6EhgXYumylPhRdQDXXZJ3WOg0M0ZTExgQiLi4Ifv4X&#10;4e/v9jD3UnQwyYiIDkYKQZiBD/4mNiaCoOgCwsMDjZ7Hg/Nz6OBePP/8M5YXuWv3i9i+8znsJFAS&#10;p5Joe+TlVfK6eLsEFqcIlAZojCvxXAa/GjkncS6UD1pHI1Qeahn+4jsT275yN7UvFRWQR1jeqWR+&#10;X95lVZOKmkC/kfwVDknl8ZTbKH6wDhoItTxmC/fj4PQY2jWn3c1WSVgtsER5n0oZn1VOA44gKVOR&#10;A16H8n77aZCLYiGvknOaEoX04kwLy1U6uKepW5Kyk+Eb5oegyGAEcC5cuSc++uifaXD7yu6XiNhj&#10;kUBBqf5h8g4pjCbeEFWdxVMQpxHRa6RTkKrpoxK1lWekkJqAUgoFtiq4VB2gfAD1KiopLjDPUzIX&#10;cjyFelxUhMWC9RuF7uSRUmWbwm4dTQ6jIWijYi8vyKZArsB4X5eFlyYIkNQqZJCT3ahQFSdeeUqt&#10;XHRlFK51nGDlNyiE0kUFoZLmTiJukTEOU3H2cjGpOk28SgJD6wtbIGlldtzeU1d8tSAZ7W/D3MQA&#10;AcccgZSq4fqsSu36xiJ/N4x2Tu5gVzMBmlizezFLISiQNDescNwgrl1SP6Q1XL6ygve+8wbu3ruB&#10;ISp5WcqOWimJWm4mXieVvnJa1CJDpInKzblxfd264KuSTRVh8jg9cvHLi7I4N85rnscoH/7CxAiv&#10;ac3oGYaonC6vzBtNwTgFqawdxX8V6tCzUM6MvGllVPhidVVYSV6tTm7abt6LQkiV1VRiDaUUEuLe&#10;qKdFVcXvVqKeCkkelT4lv9MqmpgctPyiispC8+aokWgxF145F2gdwVYZF2MFkbrAVx/ntLWpms+j&#10;zjimRNiovKRxHqOPrx0ENeoztKayUV7zEC0EhYeUcKvwj3hKlCegxr3qHK0h66CBz0BgRxV3CoHp&#10;+vReb2+7gVC1DJA1lyNXKoc8D+NibOVzbVU1W2ej0elLAcpbp7CRBJM2pnXI57zV8vfVvL9S3p/y&#10;DKxarr0eLdyUDj4fKeFarrmp8SHjGKmlEhTw75GLnkpbCfp1PK/WpilyCl95jiaoDCdmCLipKMeo&#10;MJXceNrZCQeP7EUArdyv/N5XsOvll6Bqt0QCnwgK+SgKtdCoEMRQMeRReVUSEAw4GjGaloMfxybg&#10;77i3lnmcnuYmjPf3WM6bg89XuVby2Ci/LTcnA9ncb4cO7cdXeQ4pwC7uK837CPeIhFl8TDgt03wC&#10;8gYszczjxuYVjPWLU0x8YMPch50Wim9x1MEINAnwJ3lPQx1i63UY8WR7U4OF3jVEAdFEwCa+rCbO&#10;Wz3Xv5LsVdHYRKGn/CEZDsoVq+Z3lHgt0CEAIvLUQgq7qpqt7yYkRhHopBlgFRWAvIzKb1L4WseR&#10;cH3EKF5dUYwiCk1VLCohP4VgW1xM6jc2NDiO/j61hFnH+PiUWeV5JRm0NtNRVl9ia01VpqpW0loS&#10;wC3g3IhqYpBGhSpMVS06pDDB6IDlJoljSbJLVX4jA72Ym5nAkjiwaPBd21zH5toyxgkmp8dH+P8G&#10;hglcxJfU2dFBy57rZ3wcvQTPE4sLWLpyGStXrmBqaQkN7W0opzwsITCta6UBMDaCwalxNBHwtHD0&#10;jw5hjaDq+3/0h7j/+n28991v4+cESX/xoz/BZSV0c40N9vdaaG9woI/nHbB2IAqhnSYAOXpwH04d&#10;OgDPs2cQFxyE2NDgrWKdkhIqWMnwbMRQ7nsTxIgrSTlHvj4+1jpEnEaqetMQCWRwYAD8ff3g6kLg&#10;df6CDQ93DwKns/aet5eXnXM317YXwZiqy1TB6Xbe2UBSZEgwTh87hl0vbMehffvgz/McOXzQ8qIU&#10;3kuKj0VZbh6KMjJRkJ6KbOoUgaQQHy8UZKRZo2V5kEK9vRDq440A3mNMyFbax9nzp635qfOF0/Ah&#10;qAvw90VMRCiv66w1VpUnR7QsYsRXjpnyhJS75M33gyOCbO9VmqHTal4gkXcGhvjCy9cN4QQzkg8y&#10;fNWgdlL5pwOdxpekIcZtNbitpUwTW7q8MSHBfoiL5dzFhBnBYxzXdmCwL8GNpxGuZtGYuejijH17&#10;dhFYHrTvZ2WnWl7c8Fj/1jloaHZTH0rOl5bmUHeHITk5HL6+LpawnSvPj4AXAZM/gZg69KsaVL1Z&#10;VUG3b+8uS8i2xrKvEBQRID2/7WnsfmUnnnjqG3ji6a9jx4vPGZizwgrqkXEadZvUbXNLs5ilHprf&#10;WMa0WmlNjVKeysDl/XEfRvC+tN/k5dJ+lAdfFb/yKrdzv8kjpga5ojnwJEAT1YLY9lXRp4rA47wu&#10;9dtTqE7AVL3h+qg/OlVMMdSDBuqILs6Foi4CjKUVRUbamZAej+TMRGskLA+ZijiUziJ285zibMRn&#10;JiA6LcZeU2g8x/O7UQpFJkYiJpVgNyURngTXH3300Zd4kr733fdf5uRocQg1i15dPCDiDMnLpkWR&#10;xkni36VUHlm8mVwKWFWxFT4MwYlcUv+nJ6kFQTLSqWwk8JKSYhFGBByubtbcbL7aDOEhViKcTbSo&#10;BpE6Rk1ZsdELtNbRUu+kIKLlVC0UyUm3PKUeTg6Fby+t1G7xHlAZqcnlQFc7z19gQKCTwmqYgmuA&#10;k9dEK1PepRkl+orlmqBkmAt4ZrSXo8deRQWgyrVhAoYeKvFBWokCT/p8dW7MPhsf6MAoAZaoAGaJ&#10;muWFmjSQNYxLi9O4zMWyQSB1fXWR4GXOQMob927jtdfu4PqNKwRIt3Dz9jX0EuBJoCtc5qDylfDV&#10;wxVgUXNbEU1urEzhtbtX+LtVIvVBAoYuKvtqe8BC57IC5PGYFTXB9CgWqWDF7NxHpbyyMAN1qr+8&#10;sUKrtY0LMNk2byItnIrSPAOJKrGXVd1EcFFXX26eF3mpOqi81QdOoarWtlpa7c2orSe4LadiqFXZ&#10;uAgVabG01mJ2bpRjjN9ps7ymsooClJYRZKiSjUpQVn5xWS4BFoEg57O9g2CV5xSwEFjScUQF0EMg&#10;2kzLSlaVYtfrBElLc5NUIEuYsxwlglpuOrHI9nG+BZTkRRLbbJuAisJl/LuLf6udSitfVQpbw2sq&#10;KSuglVWBQr5m0pLKl3uVYKWNz39UFh6fqTg2mhTi4Xe0qWU5yhqy5F9usAbecyPno7axAs08dyPn&#10;voqKXAJOYFdrq5/KVJVw01xfSsg3klWCLTFuK+9E1ZajXItqjaJnp75bgwTRg6MjGJ2cxOziHIFy&#10;O4JpvYRwJHKveHm747d+67doOR6Ep7cHzlCJHKQSe/6FbfjWN7+Bb/z+H+CJr30dTz/xLZzavQfj&#10;fsH4MC4Zf8w9NEdjRr3Y1ENO/cHklRHIVH6QQl9yfavU+pvf+DqV434LFykXQIBRyeAKkSmHSGCj&#10;qaYGc6MTmB4asSqoivx89DQ2mbdIDONqwyAqBPVTE0jqoQLvaW3e8kBTRmRSuMlIUt+8qjJxJRWg&#10;ic+kgSBX3iQlywtcK8Fb3FRqHyRQouo1VTfKoiwmSMqXt4kgRwn4sjwVTtNnMhwEYpWgrT5bErzy&#10;9mhU8p4FkNSGRV40rc/8QlrUfK+J35uZWcDkxKyBJYdDvdYqUVFXhDwqmvK6ErTQyFJ4VDxXSibX&#10;MRUqWJifwtzsGN8j8FeYkrJIlrV68bU0qfpK+5DyYIWyYH0Zq5QNK4szRjAq/qxVtRDaWCWgFiDN&#10;I6AroVVPOUeZ19Hbi66BfgxPTWFsbhZzKysGnCqVa1PBfVZdiWYBUQKd/tFhWtUOKuBWS/zfvHYV&#10;b737Ft58+3V897vv4NvvvYU33rhn+XsjNOCUMC4eq3Y+nzQap4f47He88Dy2P/cMtj/zJPa8uB1n&#10;jx1GAC1ohaiSCEhUhu9PIBEeFoyzzicJVI7g9KkTOHPm9K8St5VjpAa05wiw9NlZ5zM46XQCJ447&#10;2eu+PXsJcg4TXJ2zsJsa57oRLIk9XiBJ+UdBvkrP8EMwgYuvuzvcz5+H18WLOO3kxO+6wOnYEfMm&#10;6XzZNA4cVTRQyssJlLiWE+MNJEURoKkxuprdKvk8IZT6JSoSmfxcnH+qmL5w8cxWvze38wRuFxHq&#10;54f48DBEBgcgkGAtjfpKydiSOeI0k1dI+URKuJYXaGR2FJMLk5QJDgL3PPMyCdgEhfohIjrEGtem&#10;59DYpyFVUcW9lJduIKGEyruIMqascouzS/LD05NzcMaJ8+htuUNh4QHwDfQ0L5JCauprGMr5OH5k&#10;P44c3MO5PWaFDqr8nRRnn7zfNPZaaOw5uFZLKYNjYoL4LM4R9DkR1JzjPk4m2MpBRmo8j+fPtZZj&#10;VBvBaszs52lEzkoUdzp1BC/u4lrY8ax5kZ556pt4muMpjicJktTMNpIAURWbCpNNEKwor3JiZsxA&#10;0pTA0sqCJW/3D/VRlrTR0K6xliUCOCKYVlGG0j2EI+Rdlo5Wqx0VjKiqT7QtyjcW3Y3ChwKLYlOP&#10;T6buooHnoL4Yo+5aWJ41JnP1aFSIXVW06vKh+1ITawvRlyu1ooh7torn2qJx6CGwFbisoOyJT4+D&#10;fyTnOyoAGSVZxqmUTMMrTkVNlDfplKMiUDWQ9JttSX7wg++9f4BWRTmFfDwfiFoKiNAtKjIEiXGR&#10;iKc1m5YYi7zMVJTQqpIyUMl+fZWSiUstjp2XkWEcPapak6BVd+VwovC4+EhjNBWLbmiov1EFKAaa&#10;wkWsnnC1PJasT3muRAUwRqE7TvQossiJoW6Iy0g5RvIiKXFapfg9tNTFDqyya5Vmq1v7LBeQSP/E&#10;v6Nhidn9nVbRptYiGwsTeO+NW5YjM6+coqEuaxuiarVxTqLIIBeVaDzRh6trMzZEAaCcJ1W1qTXK&#10;BI+3xO8vU5Hf3lzGO69eJ1CaxvWVWVxdn8XNa8u4wvdXVuaxvLKEy1c3cevODVtY8oyoFYnCXONU&#10;rAI+fQRHKjNWovXy/Cjee+sWXrt3GffuXsLlK4tcdA7LU9ID1oJSM8+RPoUDpZgaDJ2rymiZAvju&#10;ravWbFUeOnUFP3H2GMIiAojkS7C2QDBFYKYk5QHep3J55EFSWE6kdKrUmiP4GSVAFOt2gzxKLRX8&#10;bisFPYUtLWiV8ivcIO9PJa17dcsurcinom+034hiICsnBS0ELKIYqOYCLCgWoWMNFYm8SgSqw508&#10;H5UOzz/Mc41xsysuPUaLfHV5BpdWZ3D9yrLRA8jjJECkxGwJHjXobeRvqyoLaMlXQG1T5EkSr1N3&#10;Xwuq6ktRyu9V1vL5E4wVVnID8Zos7kxLTg0lO3rbjPFWfCUSgOrSrcaTDn6mUGSmQnNF3HRVBSgs&#10;z0Y5QWI1z6mcApWIqvO6wnwKGc5wnaiaTwC0jWu1lPuiikJBoFOAVMpfDYpVRdlM4Spivx4qSDUg&#10;nZydxuz8HPdbOcIiQwkAtvKFnn76KYKk/xu+8Y2v4d/+m3+Df/Wv/hW4PfFbv/Nb+MpXv4Kvff2r&#10;eHH7M3jhmaexh//f8PTAz2LjUXrmBI2KHDTUVROkqOS+wNzj4hOS9SgG8lZeQ4C/j3Ev5WWnb7Vc&#10;GOm1ZyhvSwMBphKsVTLf3daCW5evELCO23oSV9oEFe2AvGQECI0EjNbXjApFIW0lXosdvr56i1RP&#10;IS8ZWQpzlRGkNvEa1Faok+BG3qRMCnF5C7VvHQQzxSW5iKMVKcUj5aIkaw3lo+UXZEJsyHLNCyhJ&#10;AKrVS0N9hRkc2uulBK6FBFgCNJb3RKUwxL1Vz3tSyFRFC8mZ8QRJ9RgdG+c6Jmho70JNjbi7uI8c&#10;ZXzeeVQ89cZkv8r9O03reIjGg9bhCA2qtbU5TAkQUw7Ig55F2eVwKMdHFnIZn7cDVy+t8dkPY2F2&#10;EuuUCZc3CP5pRIlzaZz7VF4mRy3XCoGnGLgrq9SKogW9BEgjBEiDvLbWri4C/m7ujxE0Nis3o8FC&#10;chuXNykv+qmom1FUWoru/j5cunqFymMRG5uruH33Oo2ym5ZYPD4+ZMBNYb7+7g4j+VVqxPmzp3Dw&#10;wF5rO7J/7yvY8dzT2LntGRx6+SWE+/lY8nPzwxYhZWUlXA8lRgZ84fxpAp79BESnrWRfniMBF3ml&#10;RBwapoRsj612Jnt2v8yxG4cOHeJ7Hlbt9gg0OZ88hdDAIIQEqMLN33iXwvm/AJLHhQsETAHwcXPD&#10;ySNH4HL2rIXdBMLOcgQRtEnPNBEoleVkI4q/l+dL/E45vIbc1GT7P40gLz8jFYU0CCoIkiwVhEBE&#10;TN3O505ZonhsSCgy4+IMSKm4SISs8qBO8DkNjw6in3pmjPtjenkay1dXMbe+gDbKjmzuKRG+yvub&#10;QCXu6nHeGr6qi30ojdI8gv96yqSMnCTz2guAy2CTl6WTgFttVM6fO23enFQCmLS0OMQnhFtPtuhY&#10;6liF2ngdqjKMpuGk3qbREcG2L9Vsd3FpygCS5Gcj5VcpzxETFwZvj7MI5zEiw3ypd0PM4O0huFNO&#10;noy1YelBGhQRoQE2dJ5o6mR50A4d24d9B162VigvPMvBNfHcM09YM1tREaggQoSlinrIcOilzh3k&#10;/Fy+fgUrl1YNLC0SJHX3U2fT6Ouh4dRJQ0JhSXEiKoSfIP4w5UNSDqnIRR5YRTMk+42slXtQnlof&#10;P3e8vG8nvPw9kKOqPd6jqvlkJLe2q4Ci02SpWOwnx4Ype3uMlFZpPSLIlWxQUZT6aYp/UTmAMnBE&#10;lCmZKK41sXSn5KeihnNYT6ApYk+1MymgnownsJNx+vHHH385SNq7bzeFSbZRvvsEelkJo9xfan0g&#10;UKRu6WodIsCknkpC6DXcRNXcsI20PB3VVQaoNBnZ/I1KGeVOU1Kq+tEILEXygScnxyKWkyb0LvIu&#10;tSJJT0mwRNC6ilI+0G4CAT5UKh6Fs9TEdojgQCBFf6szfx8fuFiPxaqtnAr1u7q6sYS5qWGzWNXN&#10;XQ1KRVKoDP85Cq7rl5Zxc5MWGhervEJi03799lVsLkxhjehcfdhWZkegZq5q6jo+0GZs2qpsEx2A&#10;qufaiaZHqGRX+f1bBEM3NxYNJCmx++bVRVxam8IqFf2ljWXcvXsD77z7Bv7oh9/F9RuXTPgKUctL&#10;ohCTmp5a3JaWb1dHIxZ57tdfvYrXCJBu3+Dvb6+bV6e6tpgbr5LApcos5iaVxHNu1EJDi06ofJig&#10;aZhzo7JqHy81iHS2xn76negIxK0kJmn17xrgplF+ksJNPZw7B0GSuEHmZicwwXtVrpCAZSeBpcr7&#10;58TFQeVhLTpa1cCymIqVi7KWKF90AG11qFDVXFk2lU8TJmeGDdDkF2VS4cWjuDSbm6cBU9P93Ljq&#10;gl5tyfL3bl3Gxuq8xag7OaeDw3zuI1sUBBU8vkgnBZDM40WgNTM7TAWntgqNtJDFBK6ebd2YUCfs&#10;0S4CSYI20dwTKBVTeBTQwirmNVY1bnXhbtVG4xA4LSPIK+IoFSkmj61Rxu+W1hahrL4YlY4S1LcS&#10;CLQQlBGQlVCxZ3DTKnSnsF5/rwgXKTB43QK+3e0Oyz1S6EicTGqo3M77nB2XYiRIkge0p4ugZBDT&#10;s7Om7BxNjdbMVIR9O196EV//+tfMi/Q7v/M79rcAkxKsX6HS0d48dvwIx0FL9gyg8qh0dsJPaTm/&#10;S8Ww9w9+z6w/f19P8/4KRCgUqvJ2MZMrlKicq20UgMcOHyQ44f7inhKNQnxKDPIK0lFL61ntPhSG&#10;UxKqeGHE+i4wpCa6ItRsoZVYWVJg6057OCEx2hKaVeqvPW/d/DkU9lLeRVp6PM9Lg4VAsp97VtV5&#10;8iQp/KVk7s62Jq7/fKRRcEXGhSOca1aWeRHnUkJZlmBJEY9JACTvtviSFFrTvbQT2CrxXy1l1I5G&#10;LUQUZhNvlAwD5SOJPqBEnkQCyGwKRgef8+z8LDYJLuYXF7nuJNDbUM1nXqPEf4F5Xuvs7Dhf2y3/&#10;SKOTxoqqJwXqdE261zwq1sqyYgMfoj0ZHuixBP65acqSxSkDSWsE/updKGU1SeW7tjRPwDROudSH&#10;psYmKp8tlmxxJLV2dfIa6lFYUmzgaHJykgaFw3iOVleX8dpr93D16mWsra9CLUikjCanJ2jI0HCk&#10;fFPJtUJ/ahSshPgyAiNRNAzwWctLovQI9dG8qJ6Ax4/i2FGup0MHcISg6ej+PUiMijCjVy1CVE1W&#10;WERgxbVw5oyTrTljqSZAssq2mCgb0aqOi6QxzfeD/HxxgWDGw/UC3N0uGrBxc3XFqZMnceTQYRw/&#10;esw8SWFBwfD39kFkaAjio3mc8HCEqirO2xsRQQRQ/NtbSdkEMhkpqUhJSqaBHc01l4uasjIarIPo&#10;bnQgISzUWoLIg6Rwm8BRsLeneZXkQWqprUZbfR3UxzGKoETd/11czyM4OAA5qVzj6elGQKlUEq1l&#10;eSEU1umgXBQ7c7+40mhMi5Onm2C5lOvLnzrNy2er/5ofdeT+I3up1F+Cf6ifGWP9KgShHFdH/06u&#10;FwcVtCrmarlmlcd0/sIZeHm7GnFkcLA39av2UCS8/VwpC4Is91RFTKLBSYqOgOfFc9bfVBQXSrno&#10;4nGHabir4KSN6zsjPRH+Pq7w9biA9GSCkXjOWVYiQQWNN4XlRIhLUKO81KzURM6tF+c9kM/Al3rC&#10;FafPHMf2F5+1tiMvv7Qdh/bvxpGD+7g2DhgJpprhyqMrY2iGhv44wc2IPOWcpwHqm7nFOSyuLmGC&#10;RkFbV5ulEzTQiGpQqktHC/dhhVGk2NBeLsyhUd+HKR5rksdQ1a+MDkWCQkL8sfPl7dh3eK+xipdT&#10;TjQqNaKPhhnvW5WmSiORp0+ef0vlIThSVaEiVnLKKF1IVabK/ytUp5AaGlKce7H651Fm5eZnmscv&#10;m/KgikCyrKHCmM/FmVRCo6u4qgz+Qf5bnqT/+ps5Sd/73vsv0ZrIt14nEbYQFJOV9ZZDq1PCQI1r&#10;xT0RQKQlSndtutyMdJQX0QolQGpvbLS2I2kEPEriEvusmG41IiKDaQWmGG9CHoVdRUWJWbmqKFIZ&#10;sNxwEj71vCm5x+TK14NVZVsvEaGaDg7Sih2iVaSci/lxTvLwgHmS5mnxLUyPEyCNUsF3WPxTwmyI&#10;KFV9z8Qv1EdBKA4jNfETMaBel+emcGVtGbcurVjD28urc7h5bdW67UsBimla7NrzfJgjBGMdtHwd&#10;XMQirLx3YxP3b12xPKCNxRmsLUxiaW6ESn8Kt29fwr1Xb+Ldt1/DH37/2/iTP/5D3H31OsZG+y2H&#10;paOt2bp5CxUrvq1Ysx7kzOQwXr19GffuXKJFOoc7NzcwMz2MFipd6wlEYNTHuVHibCOVtkrZFSfu&#10;5r2qWkGLxM3tPM7RUomk8KqmIlHpssIDI1zQQuwadUTbWmgqda0g8K3igmsm+FJDU5UwKz9FTWit&#10;I39vOy2HrfYdykFS8q2Ai0NhwAaVy9ahnO+LUVnvK/dqiEJFlAY5uWkooIIT74zCaz39LTwvraq2&#10;BmsHc31tkc9tzEJ+cuVKgU3NjKCeC1a9gZSTJS9bP69BSkcKZ46fDw62Q61QJinApCBnCTgFzBRu&#10;K60ssMrAIl6nmhcKCInbQ2E1zZXCOaogESV/HpVnCa9Z38svy0dFfRnKOYoJtOpaaygkaRn1NqGE&#10;gCuB31cLgX7O48TUkFXEVVVRQfL9fG465d401JVbzpU8HGq/UsaN2M15kOXU0tJIhV1tZHveVAYv&#10;v/IKvvoHv2+g6Ld/+7cNGD0CSPv377dQR4C/H1xczpuyOXLsMK26Ezh56jit9d04+cILGDl/Dj+P&#10;icOl+DjU0sI9QCtexzhz2snmrqa23EjyVGmn/RVN40bHDw0K4H4usdB6qDy9iVHcr/EopDKR27pU&#10;xRQCOhUUNgSXEk5dVPIqMlBvJwF1le/HxUdZRYv2s8II8kBJEIoTSV4ghZeN6FPhVc6DQLqKKjop&#10;+IqVa0TAU1FaaM8jNSuBAHQLhIoJWOtd5fID/H4r172OrXOKV0nJ9YXykvE78tiNcy0orCa3fklh&#10;tj2PAq69IlrAAtglfA7K8dMQoF9cnsO7772La9evY3CI+4uypqJ6ixqjigaJlM/k5JAdUyBL/Fny&#10;somQUxQeasKdkBBjXDvysCndoL6GxpOsaxphV2k8bRL8q1/ipTWCIh5rnEbMslVArmBqfIyWbTMV&#10;YrUlUuv88hYVEBxl5qqDeT6fXZURF6rdjBrzKpfo1s0b1s/tPV77rVs3uKZ4jJoqAsdyq3hS7kYV&#10;hXwZn19hQZ4BHeXYSFmJv0myW+2g5AFSMrR6s3l5eSAkMMA8NukKXyWJ9ToCqelqFpyKON5naGiA&#10;AV+tD4EkNSoXqIjkcQSQUhLikRgbbV0TVIjTVFdjekHepYiIMIgPSeG26Mgo401KjE9AVFgYosPD&#10;DFhpKMzm7+mJ5Lg4xEVFUomLPoZGdEEh1L4kNy+P51fP0CrUChSlpSI/NcWoYGppqIsXKYlgx5v7&#10;RcCnknpM1DS1ZZSvNL6lREUsKaJAXz8fq8ROi4+1HqXZBLnZWSk05grQRZncRwAyyHXVNShyz3bK&#10;LTUFb7O1fuTEIRx2OojT509YDuELL23DIacDyOI66xmh3KR8mpwfx+zKDBZpQKtUvokGUyPXfgJ1&#10;qav7BbgR0IRGBCKIICkpORop6XEESe4EUUlGHdJMcKfeo34eF+F0ZL95fIyXjfJO8nx5aRarK3OW&#10;ExgXFcp7Cedzi7aQWnpGgoWoVIrfyj2rhr29olHhceWRyuQ1FHF/JHAutI907IuuZwnYtnKk1Dcy&#10;OMgH4eF8dsq1SogyeoAFFTrxvCLPXVtfxDL13iSBjlq0DA4R8PM8lTTeVe1ZSr1Uz72oMLS8q9LR&#10;0iMyhgc4v4s06tV0XHJCITg5SdSr8tCBPXhu+1M4edYJCWnxVn2WXphB4zTD+rNV1my1bxFAUjL9&#10;o9QgOWF8/DzMSxhEoCWcoXWujh/KLxPmUNqJQnmam4Ji7lnKxmrqsIwCgiaOXOqLLs7vyMyENbj9&#10;0nDbT/7u796XZbuytkKkOETF2M2hVgqzWF5eMCr91eUlrK0sY2iwH9OT41hWg8tL69jcWKMwULLy&#10;JlZEuU/gscTfqE+SUfBTMOi969evcHNfJ2C4jTfffM3i5vfu3iKguIU7t/n+nRu4dmWTguAKbt64&#10;gts3ruLurWs89jJuXN7A3RvX8Bq//87r9zlexdtv3sdbb9zHd7/9Nl6/fwe3b17F1SsbuMnf63h3&#10;bt3EbZ7vJt+/w9f7PO9rHG/cu4s377+Kb7/1JscbeEPv390CNd957y18+903bLzx2h28wfff5Oev&#10;87x3rl/GrWubuEcB9YfffRc//MPv4HvfeQfv8F6+8/Yb/P19/OD77+JHf/E+/uLP/5ivf8Lxp/h/&#10;/PhP8f3vvWf3eeXKOq3BS3iVx9S4fecmNi6tcm4uE1C9hz//sx/y9V1897038Kfvfx9vv/Ua7+Ea&#10;BTrPzXt4/d5tvP3aq7jP67nCOVH3+GvXrmCdczzMxTpAADk+Mcr/141o7g6vX8e+z/l55503eQ23&#10;cfnyJVzn3F6mVSp3/RUK3ps3r+H6tct4lc/g9dfu4jV+/w3O8Rv8+87ta9i8vGoJe5evrOHK1XXc&#10;vHWVr5dwQ8dRLtSVVdzinL/Ke9Sz07O+fJnXwOt9/Y1XrdLm1p1r/N66Pad7/O6bPMe7nLvrnFPN&#10;ia71rXde5/VcsmPruu/x99/lHP/xH38f73AuXr17wwDom7y2d/n87/N8Ovb91+/i9bfu4RKvcX1j&#10;mffGdXmV13WDljev/TKPt76xag1m1VF9dn4KS2sLWOVnq/zNCpXb5eubHJexeY1riNf62pt3cZvn&#10;W1hZwNTCDDZ47fe4Jt779ltG4LfGvTLHNS4m7as8xk3+Vvd+g+fUWF1dwC3NxdVNI1+sr1W39CIK&#10;/FyIqVitGUTy53CoAquNyrzEPlcz0qkp9doaQV9/r3mgOrvaaaX1mneno7UF4x3t+AE/fzAzi/eW&#10;5vEun/UG92Z1ZSWKqCBWVhZxaZP7cpP3vsk1x2ckpSv247GxUczOTGGC60TkluIq0bVe1d7jHlPf&#10;sEt8dmtcl5uckzuc79e45t64d8f2zW2ulU0ec55W5BKF5RSBrvIBFGJTfkE5lU1eTjqVNYE1DSDx&#10;SQlki4JBidQCSypNFuiRhZdv7vwigu0iCyunU2GpmqaeQlGeJ7UlyaKgE4mnqCD0t6phSgioGhtl&#10;URIUE3SV0eIV+74xfFNhKGk1Pz+dimIrL07f7SKQHqcxpbYfyyurNNRaLHFbXlEBaeXVybqdoJIU&#10;SKqszKeSKOX1qdpvizYjMz3Z+HDE1qw8JJX2iyB2nmBdxRqblxZw7dIiDa51zussQfKW0aF8wpGB&#10;Hjjq1e8sl8ZnJjo723ldDQTvyr8qoKKh0UIFqRYjksNNjVQKnFs1gr3B9XWNa+k7771DwHSVwK2G&#10;64Xgv7jQklO1/yWzuzo7OO+lyM3J4ucEFlQqKhwooJGrysV4ggMPDzc4Eyj5+nobWWMEAU8KwbZC&#10;YG5urrjIccL5lHXeDw71J0gSO3Yqogh6lEuqar4sAhWBoWICO9HFlBfmoUm9/poakEbA5XHxnBFE&#10;enl6EDCFWMPaAD/lAAXw1R++NBaUn+R05LARSKr0X03TC8ThROCVl5OLuuoaDA8O0TiroCIPJiCI&#10;tV5z9WVl1lOwJDd7q8FzQgJiQ0MREUDjPSICiZGRqOZeyk9PN06oCgLQvLwcBNJACAzyt7ZZuXyO&#10;2UlxKJOHQWuKoKGdoFwl5y0EGA2djajiOi2pKkEuFewZKuEdL2/HgaP7rKP8qXMncM7VGXEpscZ/&#10;1EMDVA1T1a+shYalAJKStsXDVUyDIzYx2sCQWLij4iMQFUPAyd9mErQo/0ZEj6rmEldhOq/P+eRR&#10;nD/jZF4nha+6CdhERaFq3GHK+fbmBgQHeNGY8kB0TAh/n4JKGqRdD3mE1GR3hCCmh4AkiQaNO59l&#10;BkGSepwmRoehkvtTRo2qXrVfBZpyadiobZBC3kp+VohrbX0B66tz5gGScX+F63qD8tJyRlscxlMm&#10;/iSRwMq4UXRERSMjXI9LlI3To0NWsKDUDvW0VKGFwFEaAU5KYowVeLicP03j72UDnuGxoZZk3djV&#10;iOqWGtR10jjhfNZzP3YSbMnA15ypIXZCciwCgn1x4sxxnHc/i0SCq1zenxLi5aTJo3EVSSCo5vDq&#10;3WgNtHlvip6oslgpGFmUI/ImKaS6RnkXQuPnSz1J//mXv3z/088+w6effopPPvmEr5/gs88+/dX/&#10;n+iV42O+/wnHp59+zNeP7NX+/uSjh0P/8zt2jEe/1+db7/3670ffe/TbrXPq2DrHx3bMX49POT7T&#10;3x9/hI85Pvn4Y3ys9/Xdjx/wf45PHuAz+52Oy2u1ob9/PT7l7z7j0OsnD3j9H/M++f5HD6/9Iw0e&#10;4yPem/7XOT/76MHW9zlx+q7Oq+9rKHZpx/6Y98m/P+bxtl63rtOuzY798P9Pt/7/VO/pt/b7X9/H&#10;o6H7/MTOq+M9vH6+p9999vDabK4++Yx/87nxO59/+hk+5zPU+7r/Tz7auraPdW7+Rq+P5kG/t/nh&#10;d+052fF5PvsOX+37W9e6dQ9b17l1rY/+fngsnc/O+XBeed5H86rXref16Nxbv9Uc2qvmxOaAnz2c&#10;t094fL239f6jvzUvW/P06DyfP3y17+g3n3xo1/0Zr/lzDt2TzvPxZ4+uT+MzfpdzxLX9j6790Xds&#10;nfOVv7O1Zt/RPOl9nk9zw7F1nVvrW+fZei5bv9NvdD2ffqbv/3oe9Hx+8fkvbNiz+vxzG5999jmP&#10;o7///uH/2oc8P3+v5/bp5zwur+/jz/Q31yNf/wPP9f/64CP8Lx98iF98+gE/01r9FH//2S94HV/c&#10;x7oGzROvg+f4ROfi9+yaeYzPeNxfrSnek61DDf3G7kf3r+vXPuD3+Wx1PzY/PPbnn3+KP/mTP0Kj&#10;2MaVfFlZSoWUb7lZyk8ShUUnLWl5B+XJkadtkmBhZmwYIt1sIWBSO5muVnmUCwh48q2yLJVWoigB&#10;2trqLNTaSmE2NNRFoFlubPICQWX8nvIMlNQtKgG1DxH32qNQm76j/KeJsX4r5KglACsokss9Byur&#10;6wSQVwmuynhtBCKOSh5HYa46s777+zso6CuQTiu/pERhvnwDWvJsSpFlEqTJeyS6AzX4lQd7ZWWG&#10;wGuawGiaRt0y1sTAT0EsrrZHNB7Ku1BLj7RUKmWCmC6C38oKhR+TIU6s8koCR47K6gqet8DCBTqn&#10;qv0mCWgvbazgnbdfN5AkLiZHQ62FF/Q9/d/e1mJepLS0FGRkpKG4pNDCSPL2qWozgco3ISEOQcEB&#10;8CZACg0LNfLHmOhopCi3JzsDamniR7Dk4uGKwJAAiyoEBHhbLz4BOzVNVo5TbmY6wUWGhcDKCW4q&#10;CnJRynsrykwzOhfRuigfKDUpEUkEPXEx0UjkaxKPL093cGAQLpw9BzcBKYIyATQlZ5cViwqiAGph&#10;0lBXb0ZDGL+/e/du+Pt4o4LgZ7in2/oGhsnj6umJtNg4xASHIIIAzO2MMy6eOo30OAKttHTkpWeg&#10;MF35guUIU0+4kMCtBuy8t8hAX5RmpSIzico6l6C1u828DMaQLY8212N8WgIiYsNx5ORhPLPjKbyy&#10;fxeczhyzvJlY/q6Y6059v/r4fMYWpgmS+lHNdVTIec8pzkNecS5BR4q1FFGi9JnzJxEY5o+9B1/B&#10;MR4zNDLIQFN4VIiloMRFhsHH3QUnjx/CmdPHLZrTI08h983Y+FavPrHFa88dPbYfJ04fQWxyNAqq&#10;8lHdTqOip4nXMoApgnblWDn4PXlqLhKIZPNeCgi6CrgWxDsoj46FogiAZXjI+1tRVUxgV0Gg2ITV&#10;jQXr2LDKtSxQNErjYWZhEhMzoxbB6BAlC/dJTkkm8kuy+R7XKu9dIToZOWrTtDI/A1V2qkVPdUUJ&#10;YiNCEeDrYSBJAKmEANzl3Gk+352W46WqZBXZ9Iz2oGu0GwOz3EOTA2giaJVHrpzzrYT5kPAA+/7+&#10;w3uwa99OHHc+hjACLFW5BQR6IyIyBDEEpp6+7ohKICiNC7e8MdEtVPAY4mESOajAbHNPCyaW+OwI&#10;5EJ4fQJJ/4QC4Je//E/vv33/HlHqGP7dz39OAPEJHlCwilTpU/5AAvQj/v0RBewDAoKPP6Zg5vhQ&#10;SvCjD/nZlrL7mIJUYEL/f8T/dbKPNfi9Tz4kGOF79nsKWymaBxyffPwh/uYvf4QebvL777yHBxTy&#10;BlZ0vP+moeM/Go/e43U9/PsfHUfntXPr9dfff/SdBw+HXbve+8L37V703hc+t/HoeL/x95eNrXni&#10;IACy9/7R97c+25o7fUfji995+Fsbvz7/r+71H31Xfz/63heO+fCzX//20Xf1+sXjP/r+r3/zxfGb&#10;9/mrYz26Bhu//u2jufvV68Px6PNf/Ubvf+F3Xzr+0Tm23ts6ln7Hwd8LAD/6/j8+19YafPTZl44v&#10;HFfDfv+r/x+e4+Fnvxq65n90LV8456Nr4edbQPDLxz+e00fn+fWz+/Uz3AJpH9s+0nsP8ED7Rce3&#10;Y/AeHx1Lr1847j+991+f59HYOsdvfO/R/T0cdi187zOCsR/84XfNdZ6fS6ud1ppKftVGaGygx0Kl&#10;4v5SJZqqWYYo7Jdmx7A8J6bdLquCVEd95SqkURnEx0caDYOqY0uKcihUi0zoquhBAriIFr3Akari&#10;6gnAxK4ty1UgSfl+5QRJ1QQNKlJQjpLyliZoVTcTJDXWl/O7RQRdDmxevoSFxUXU1FHoVlVaNY4Y&#10;vpsIhLYI7Rp5TLF0Z/K6a9EqsNZSC/WBVLWguLBUXdPsqMUYLWYRnS4tbZGiXrmybN4keaOU16Qw&#10;uTxqIpxUDtZQXxf6e5QG0GiKo6mpgdehKtZalKkQpr6G11RhQGlocACrK4sWCq+pKiMY6zb+pZ6O&#10;dqQnJxKsEEg2OdDSWEeF12IJ5OWlRagRhQtBn0Jk2bTaE2mxKwHb38/bEq3VTDYoOBBRBEdBwUEG&#10;lKJjo5GRno6oqEh4eLrjyPHD2Lt/D156+UUb5y+cRRy/k5mWbJx5CjNW8vxl+Xmo1mtuNooJnBT2&#10;SiEY625rRltjvVHEhAT6we3ieXsNI0ATZ5KXuweC/QhUCG58PDygtlgRISHITE0zL1JpsVITOggw&#10;W+By/jx2vvgijhw6aPcskD3Y2Q5/VxecO3Ec4f5+iAkNRbSOJSJLN3eoL10GQVl+SjqBUD7BWy7C&#10;Q4Lh4+uJY06H4eF6nqDKF3kE5AJJeq4K+3cQKInRuqW7BeVct7lcG/n8LJJA6bzrGfgFeSMuOcY8&#10;Lel5aSggmFcFXO/4ALq5Dur4XItoLGQXqNK3iM+Rf+dkIDDIFx4eF6xlSVCEv+UxpeemIS0nlSAn&#10;BsERgVuekSAfS5tQfmF8fJSt/X4qcw2BJHmuVQCgViYvvPQ8XH0uIlNVoK016CCw6J8ewihBjDy8&#10;6tSvfD4PgolAP08k8h4y4gioCGKbuF/UuieZayMhJsKKgATIFTZeWJrB0uo8VjeXrTntuLpK8P/1&#10;K2u4fHMTl65vGCv2AIfytdSot57AUgz/CoH5EAQJCGkvqj+q8odFJySPXRCv46zAX0I0CvMzDUj7&#10;eiu9x52AMg99I31GVDk8OYTe0V50j4h1vsPAk9oVxfNZiXohiEBTRKC7D7yM/cf2ISgmCPEZcYhL&#10;i0V4bAji+D2B2zCCIpX6J2YlIYuGU155Pq+1DuJektdQFXND3Kuia6isreL8B5hs+ycg6R/+yy/f&#10;V/PYI8eO4U/++t+Z1WgAiNb5Lz78cAsk8YcPCJIkID8jsJGn40Na5p999AGBhQCVPpPF+aEJ1ge0&#10;XCXIP3rwAX8vb4TAlbw2/56CltapAQVZ/A/wR997E098/atoHRjn7/j5FwX04/F4PB7/Aoe8ZJ/i&#10;2+++SYVcSOCQiyq+yoJUwYTa8DQ8BDHKjxITtvKGFGpTNWdtXamFCES5IAtWXCwqPCguzIODAEQ5&#10;imZpUnBKgalyTbwrDXxVqE5/K4HbErkJmKxdSzWtUAKGidEBS+Kuriy0RHo1W26sLzPQNEmBeGlD&#10;zahHCYDaUFxehjpVy9EK7xpqtaIDtQXqo2Du7W8zklO1yWmmEhAAVBK8+FesASrBjqrZdMyJ8X4e&#10;sw/TU1RSFOyqQFLyvCx1VfIJFFm1WSeVcFebKY5RAiyVdqdlpCBMCcRJFPLJ8QgnUCkoKkRNzVZI&#10;LTGBVjdBSIXyjXKykZ2WhtSEBHstzS9AY10NcjLSEBkWjGy+KjyWkpxAQJSAkGB/nD93BhdorStM&#10;qJwleYSCCZICgwIJiDwtvOZNoBEcFIwLF87h1KkTOHj4AA4dOQgxv190c3lIwBiIVF6fPEkq3IlX&#10;U9uHOUBi7k6kFR5JIFRAsFRZTCBZUWrkw+ZR4hAJcR2BYAavLT8zC7XlFUhPTMKFM85wd7lIZa3w&#10;Sy7BMO+9uppguAl5WblWFbd/z14L3fV0tWNskMqZ4FDcTmkEbiU5ap2ViZK8PAT5+iHIyxt5qVxb&#10;ifGoyMtHdWEpClLTEcN7cDl/Bi+++DzcCdqU5C2+PZEdimRR1BLylqjdhjrYVxLAl3IdKXc0MzsV&#10;nj6uCAj2QWxiFOLT4oxrRz3ARBjZRYVezvWekZeFdIKiRHlteFwlbIeGB1nej4+PuxU0BUcEGDDS&#10;MWKSoxGtUFyglw1Pf3fzkCQkRFmi8tz8lFWTKf9HuUBqmaSk/MNH9luSc3wGAWtTFZrUQ3NpEouX&#10;l61cXknb8uJGxQTz/AFWRBVCAJaTmmTkm1HhgYjgdWRlct8V5lrTddGwbG4s46037uHW7WsESSuY&#10;WCQomxnB+Nw4Vq6sYO36Opb4OrYwhWlezxDX/8zSHGYXpo3cMpD3efzYIaugE5O/coFbCfxF6VPN&#10;vSNvloCSqmD7ezvNI6vQWBKBt4NGxMgkAd7sJIYJrtpo7FTVEPjzGSgEqN51IaH+cPdyscIkeYfk&#10;1TvveR6hcaGISIlAQJQf3AMuwsXrAkIig5FTkovKpmp0c28OTvOY3NdKzFeT3XoC0BY+Z41y7u2q&#10;6spfgaR/wpP0D//wy/e7aekcO34Sf/JXPzW3+gOOzz59gHfu30VkVASRaziW1i7h5w8e4NMPf4b2&#10;tjZ4+fhRcJQjMTUD3/ne9/B3P/trCikHkaEfSitr8eO//Hd4/wff5aZMQ1WDwxoXVtQ04a/++if4&#10;xccfYGpyHP7cnJq4b37za2gZnMInBq6+xJp9PB6Px+NfzJC36vPPP8Mbb7xq3pIu8S2VFRDcFBsw&#10;UWm+quDUaLeaIElJ87JqRfKmPKK8vHSERgYYW7Hc86pcU2K28pqMJ4uWngCXcicETJQ0/aj3ocJ5&#10;qoiR9asyXwEVcVOJIkMeJR1HPEzq8ddHQGY8XRxKGlf4a252Cgvzc+jv4296e9BDa7iGiqahi+eg&#10;YlF1krqzN7bWUY4VosoqBXktFSW8zxYeXzQINZZ4rpwPJWarSbOq7ZaoTEapNFvb6tGu6px2h1Fc&#10;jA71Q81/lciqMIRZ2KoybG1CdnY61HojJi6Ggj8aWdkK8VUSfKq5tZrTFlLppFgvNDWJzc3MsNwd&#10;5QUV5m519o+JiLDE6rLSYmOoTiQokedHVWgx0QQzSQm8foK2kmJrK6LiAPVFCwsPp+KnEg8Lhbub&#10;uyV0+/h4Uan6wNX9Inz56uXjaSApXKTC8VFIIZiLCg9BaIA/4qkb0niuC6ecrMFsNIGU+qnlpiQj&#10;hsdNiY1CTlqKEQarjVUSr0eFP7HiKRJ1gMsFHD90AGdPnbSQWzp/l0mgl81rFPN3YmwcnA4fwdFD&#10;h6FGuAKL7U2NmBoaRFMlQYzCl5y3MgKkuooKRIWEwI/3kZmYiKLMTKt8y01PR2ZCorUsCfDywKG9&#10;exDOc+USMJTK46Pqx9w0rtMyI4JU41WRNdY0VKFcIVKuW7XlOHvhlFW1RSdEWil5CddFLZ9zS18b&#10;2gc7UVRVQsATCz8C0yCCkJi4SLi4nsNxp8Om3EWJExTia+E1Aa24pGhL6I4hIIqIIUjmqyrnRL8j&#10;r5ZykBTWEoXAxOSIFfuomjQpIca4q0SOqSTn/KoidKoqe2EcQ5OD1qFAuXXl5QU8ZqTlC8n7Im+N&#10;etX5eLvj4sUziIqmPiZYqSKAUTGTul1cWl22PNjr1zct90iNcLu4nseXpnDp9mVcvnsVC5tLmCIw&#10;mhNH0tqy5WtOTo9zvTcjINAHJ04cIdDNsR6KmWmc96gw81ZlE7RnpyYiIiQAcbxfFWQYkA8LJAjN&#10;QCNBknrBicle1XPKtVODc/E0RUWF2Lwop0hdGFQ4pLyki27n4OFzEX6hvgiODoRvqDdCYoKQSuOr&#10;tLrEqBsGCHxH58fRPzEAB+WUwqm1qg4vp1FGOaG+fGoX00RDJiQ0iPLty0DSf/nP7/c6agmSThlI&#10;ehQW+Mnf/Bg+HhcRpp4+OZn45tPP485rb+Ly2gK2PfcsauoaEchN9G+/8nu4fecuZkd7sG/vXj5g&#10;B/bsP8CHU4I37r2KJ771NaLkcG7mdPzf/81XiHQv8f2beHHHdmTnFyKLC+W3futfoWVkjiDpMyiE&#10;95tC+fF4PB6PfznjI3mDP/3UaC7kLWqktaZqsCaCB5XkK3dIyaDFxbmWlC1XvDqOKzQm75DaiKhz&#10;ellFERV7AdQ0VInRCk0JDClnSW0M5H1SRZ1AU393G7ooyNQCpN1RZ81x+ztbjdlaSqGTAEaM3VZu&#10;zHOIMLO3Vzxqrejp3GpRotDV6NAArl7epJE2hfHxUQrIJtS0CCTVoamr0fhZKurKbYg/S30AK3iP&#10;Cp2oLUQjz6+ed0pWN+4yCvXx0T4szU9gVTQAk8MYGuyyUu3evlarlhsliHuUvD0hzqT+bvR3UQG2&#10;0Yol2FI+UAwBUkhYMBVZNFJSU5GUlGjJ9jm5udZ1PzEhAQW5eSgkKFKSs8BSenISAn19f9WhXz3V&#10;/P184OHuamSPAk4ZSrLOyjRQpd+JVFTeqcyMdKTyPMEEDxpi1HZ1vWDgycfXG6edTxlvjMCSrssv&#10;QL2tzhJIHbXeZdGRYTxmspWVH9zzCs6ddiKoiUIWAUlOUgp8XAiyXNWENtF4i+RxEmgpIgASCbC8&#10;UaqKiwkLgY+7m4GkWAJB5S2lp6ZwDRUaSDp68JCRVLrxWNXVFRjo7sL00DCaqyp5XAKq5EQ4CCod&#10;NdVIiIqyPKXirGx0NDSY90o5UvI4JREQJnAEenohOTIaubwuVUFmZScbh46jWSHPYiOLFG1AQlKs&#10;VbWFEPAIHCmnSN6ksOgQJGUmor6lDu397egd6zOgJK+Fl7833H238pXkIRIxoqrawiODLaFYicSp&#10;GYnIpi4UB1FGVqqdQzxposlRZZnYqEXroqo2gSRRcah6UU2V5SVU5dbZ8ydxweM8olOikV6Yifou&#10;ru+BdmsQ20pg3lhfBbHW6zzyWp3k9xWaCwjzw9ETh+DuccGuRY3TRYa7ujCD5fkZK85aXVvE0vKc&#10;JW0vr8ygf6wXwzOj5kVav7GBBeUpba4ZieTS6hLGJ8dQy/PJ2PHh/Xp6XSSw32psncJ7i4kOsxB6&#10;MeVBeUGuJf8nJkRbvpy8RDJAOrtpGA32ERz18f1C/rbEqtPlURbPkhrwitgyIyfV9qS47TRPZ8+e&#10;NGqUsy6n4Rvig9CYEAM/TV1NaOvrwPDUsI12hb45L/UERHm8zniCS3/ORVhcqPHlVdZXoLymzLoe&#10;KIXhS0DSf3y/l9bRcYGkv/4JheCn5kp/640b2PHcM/Dw9LbY9deffBZDI8PIS0+Cm4cX/sP/8r/i&#10;yqUV/N7Xnsbte68hMsATL+zYiQhaO0eOHuaDdMfNm7fw4vbtWLtyGz/6k/fw5BPfRP/IBK26duw7&#10;eAR/9dMH+OG37+OJb/wBmgan8dFnCsc99iQ9Ho/Hv+QhT5KSzL/z3XcMJFm7kPxMsw6VoCmvkqxU&#10;VVapSkY999RgU16lGgojcb9YonSHAzW04FURozJhhaZULSZvkjxICs8pcVnUIHpP9B7NBDoqa9ar&#10;g6/yLInmQGE55UdJ8CskJgCjJG5xpg3RorS2Re3y/AxhbWnRyvFFTteocFtHHWrbq1FWV4IUKs2k&#10;LCoyJXqX5qCossAISVt4rNoGVdQpHFRuoT7di86pc8ljNDs1av38xDmm5sJTU0MYHuoxq1rAT9eg&#10;YfcikNTahLwcKsvMFBQROOTmZRM8JnOkGEDKyspBXBwt8Owc3lctqioI2Mo4X7W11mdNXEOBfv6W&#10;CO120RXHjhy1ViAXzp1HRFg44gky4mJiER9DkBAXZ98XQCrIz0WTw0FwlmOVYxcvXjR2bG9vL0RG&#10;hvPV01qR6O9gWtcKuamv4O69u3Do8D6cP38G4l1Sg1pVqL384g6cdjpqLUYCPTzhfcEF551OwJfX&#10;lBwdjdLcHDRVU3Hn5ViukMJwNVSERbmZCA8MxKljx+B6/hxC/AORkpjEOclBHoGdmLlPHz+Kk8eP&#10;U1H6oLS0BK2NDjTX1KCqsMB6tpUqFFmQh9a6erTXN6AgPQPVRcX8nEqaoC09kYAwPhbFaulTSECa&#10;koZozpe4lqoEJAh4RIVRUJyD4rJ88xr5+XtZmCxJnp74COPvUvn++YvOlg8jxSovRc8wny1BeAnX&#10;trwXAWEByCVAqGmsQU5hNpKoyKOo5EXSrKGwnc6jVkkaAmQip8wmgFA+T2hYIJL5qtZVqmpT2bvA&#10;kVqiDBJk6++gIF+cdD6OExdOGEgqrC1GTTvXr3LnOpugBrlVlYVoa22w44RFBWPPsb04583r97mA&#10;F3fvsEq7fF7f/PwkJscGsEJQtKmWWtev4ur1y1hZXcD8wjhevXsZ9167iTWrAL6ENer7qdlxzMxP&#10;Gy9Sc0ujhcrOnj2FI1wXL+7cZkzdbgRwAksipBRwEkVNHgGxtTVLTTTmbNEUdHIfqOfd4DD3y+iQ&#10;9aKzHEPuLQGrY0f2cz2fMH6ppPQEFFLOiANPYNb53EmcOHnEwKsHwWtkYiQKuFc7h7fCn33cj300&#10;TpooT2ooDyooi7Ioo/yCfeEX6mfhzgz1fKNBV0GZUURwprY1H33y4Mtykv7j+90URMcVbvvLv8ED&#10;gRSOd995Fa+89CKamluxSctraGwKP/jhD1FCdHrm7Dk8IKCZn5nAV/7gCdy6/waSIoNw+swZXLp2&#10;DVPT05zsu7h751W8vOtF3Lj3Fv7qL76Pp596giBpHCPDI9i1ex/e/9Ff46271/G1r/4btBhI+vsv&#10;Tx59PB6Px+Nf0FB13Gd459tvUrnnoohgQj3vVI2jVgECSKpuk1dH/CSZlBlqsqm+awJIet/681Ep&#10;iVVbvxWgEsB51ApEoEmNifV9B5WOyuHlbZKVXMvfq4GmEppVOSZOJJUwC7DIArV2O/3dGBC32kAn&#10;hqjIVM2j5sW11RVQ+55xGnwKEagHVKWjHNklmUjNS0YaR0FlHkpFnFovQlICorZaCvVm8zaoEWpN&#10;Xbn169K9ixdKeVelFLLqB9jf34WRkT4DSRpi7W7h71QhpPtSGLGLYE0syAJOul+1UxCXV1pGKsJU&#10;ARTkb5x1Sqo+e/Y8nJ3P4dz5CwQzrgZ64mJijE8onMarn4+vldaLsPH557Zh544XcfjgIbi7ulkI&#10;7cyp00bo6EuQ4cn/z/J/P/6tDv2REWHmeRJnko+PDyJ47ujoSLi5u8LJ6ZhxHekzgaQz585QMZ2m&#10;4jtu7UrkTTpJALPvlZexb/fLOH36JDzcLiLYzw+uZ88iiMdLjo+zkKBCYc319UjidastSGFGmjFo&#10;i2XbUx4nAquY8CgUZuejtqIGFSWl5ikTd5P4mE4RcJ0/f57rpZRz1ma8fAJC1cWFSCcAKuM5upua&#10;0NXYZD3eBJQUYkulwV5VmI8WPvPe5kZLJk8lSPNzdUU2X/taGlBXzedMwKJ+muo+oPy5R5x+8nQo&#10;506cY+or5nTyqHmZlK/U2deB1u4WK1mPTY5FFIFWCoGSmq+qakqd6PNL86xBdVJKvB1PVVWO1noU&#10;lOYjge9ryJuUx/Uvz5UYvTMJmrp6OqwXmno+in9ocJBKn+tKxxC30Z4DL+PkxVPWsLVG4GigDZ1D&#10;nWgncJPXVv3RbL3x/oJC/HDs7DGc9TyHfU77sG3nc4iMCeOarcAoAdIo1+q6eL2ubmBydhITcxMY&#10;5Htatxtr03jztds0KIZpAIw95GlasJBYAa85ODTAQPMLO57F3j0vWVPcg4f3GnWE5ik8KtQS38Vt&#10;JEJYkdWqqffQ+KB5eMRJ1a2wIvesqgsVStMQNcH586fwyss7rJeb2myV8jlVNVejpK4UIfx/F8Ge&#10;mMEvuDojlCA2Jo3rwFFJHNGBWgLEVs5hPY0g8b7l5mVazz159o4SWHn4eyAyIQLRSVEWOlUCfUCI&#10;P1xcL/wzIOkffvl+R1M9vv71r8PTN5BINRCRUVG4f/8e1O9n374DcL14ASfPuuAHf/xn+M7br2Lv&#10;3pfh4uZpxGRf+erXcPPV13D98hInajdc3T2xe99BDIxMGy/Rjh1P4/q9N/DjP/shnnziW+geHMFf&#10;/OkPcfbMSZw8c44WkAt++7d/B+0Dk1bu/NHHj8Ntj8fj8S95bHmSPjWQJKEs9vXKGio2CqQ6gQAK&#10;QoEky0UiiMglEBIXjLw9lmxNYFDPVzUOVrsRtVERUBJ7t/IZNKz1iSpRlFhZUQQxSSu5W6E0tT4S&#10;BYAAlIXYqlUKX2aKQczAIpAVUOppp+Lrbedro9EUiBxXFWBK9m5ubjAFJMVVRiAnUsDMonTklmZZ&#10;WbNGIcFSpYPgrbESzarikSepssis2tSsZGQR/MkjoNYJ6kWo5NXcgmyCpzwjzBUBYD+VgHKZ5Glq&#10;4TnlhVILBRHpCiiJLV9hFfX3SqUgF0CSdS66gpzsbPP0HD9+nErjAgJEzEjZLC+RvCwBXl7GOaTm&#10;sgpJbd/2PI4ePoLY6Jgt4sZINaONtM/DQ8PM2+RB8CSCR/1OYTm1/nBzdbFwW0CAn4XbLlLenyHo&#10;UYd/hexSUpIMUCn0pBYfEeHBSE2Khy8/P3PCCZ4EHd6eXoiKiEBSbJwx/4tWoKKshPdZZrlQxXl5&#10;BuqCfH2REB6BUII7TxcXDleEBgQhhaCmtqIKjXUNKMjJs1CivEkimNy3ew8OHz7MNVLA+as0jibx&#10;ISkHyp3Xn5eWivb6WjRWVqKG4Kk0h4o5LR3pvJb6khKMdnVguJNgtaHWKquSeMzmygosjg5ag/Oe&#10;3tatdhk9bSgsztnqHUagoRZSqvoShcL+A7txxvmEeX3q+GwFkpT8KyCUQBAlzqR0rgdVxsnL9Ign&#10;KTk90QBQVrYIVsvNaDAuIoJ6eZ3yCZjU8igkPAghBB2FXOPysjTQIFAXfCv9J0Bp5F4IiwzCOZdT&#10;OHL6KCJTYlDf1YiW/g70TQ2ia6Qb1U1VKK8hsK8tM8oJtSSKjQuHq/d5HDyxD8+99DSee+Fp85Ip&#10;10drf3p2HAsrc5hanMbYzCSm+bqwMoullWlMTg4YUfPs2AjWFgiQluYwPNCLjPRkHDl6ANu2P4Mn&#10;nv4mnnjy69Tzz+H57U/jyPED8PL3RByBo4NAb2Jq3MJoTQQsavI7OT2G2aUZzPI8y6vzmF+cwdzc&#10;FLq62iykHUnAs2f/Lux4aRuee/5J7Dv4iiW0y+tT3kDgWZ6LY2cOW0sVcSudPusEN183hMaHo6Se&#10;e6tTHEv16B7oQUVNhSWGZ3LutXZPE3gdO30MAeEBSMxKtGOKLb2AskSAVeHlDz/64EtA0i9/+f67&#10;b72GDlpXDQ4KE7kz21rxwz/+Ef7qL3+Egb4B6zX02ptv4sGDD/C9d9+kAKtBTb3DyNF+/5vP4Oa9&#10;Nwlufo6bVzfR5GjGxMwC/p9/8xP85Y/+FBNcaH/64x/jZ3/77zhZg3j7O9/D559+iu+88zaamlow&#10;v7BAy2sYb773fQrgX5fvPx6Px+PxL3Qocfuzz/DW268Zi21JZaExZit0INbddgpDWeTiPVKOgTwt&#10;zRT6VbTMK0oVFiu0vmrptOIK+DsNMX9rKGwnlucWWsFyvwskiQpA3iflLwlk6fiiFRBgKSZIUSNc&#10;9RUcGOxGe3uTKQhrnsnvylujfoCtPIaAiNp3KIeigt8pUY4UwYoal+pVXCxNHZSBtParaZWKM0ZK&#10;p473IgGve1JehECS7ldhOOUwqd2NGpympifZ0D0r+Vbftx56dRWmgNVIOTMrlQqTAp/zpPYrKruW&#10;10whhqLifKhBtfiM5NGJpjJ3c7vI4QZvbx94eHghNCSMgMTTwMmJI4exe9cuvPwSlcr2F2xcvOBi&#10;IElAKjo6GpEEEyEhoXA574KD+w9YSO70ydM0Up1x8MA+HD92xBrf7tmzB07HlW/kDm8PWtyHDuLC&#10;ubNwd71oDW29qUA8vXgdHOEEJ3FR4bh41hmH9+0z75Qzj+l20d1AWHxMrLUUSUtJJqhV1WO19a0T&#10;SIoKC91qPpucaK1I/Amu5HVKS0xEfTWVfHGxJaJn8LfF+QVW8HP+7Dm4uFwwHqfExHgen+AvNAhx&#10;YSEI9fVGSXYWWmuq0MZziGxSnqTclFTEEYyV5xVgpKMDE33daCXI7ea6qi8tRnddDWYGe9HGZ9Qk&#10;DwRBiJ6TQK9ylNQ5QLlkyo1Tg/Z9+1+xMJzYucUqrZYj4TFhCAwLsEoqeTMSMhJRRoAiFn+N1Gxe&#10;Q6Ja/2SjvlZNmKuM/VnNtMu4nnUcjRQCKTcPF3h4uSIxJd5CP6KmUOcEdUTo7m63taOwn0CBp78H&#10;srmPVFk3or6b8xPoHOwkmOexMpKsY0YQwWx6iqg1wuHschK79u3Acy8+ZR6Y6LgIAqRaTM1NYunS&#10;Mq6/eh3X7l4zAlmF1NTbcYlAZoAAX90rhhQWa6xHTQUBXnIcAXcAtm9/Ft968mv45hN/YE1yn9v2&#10;JF56+QW48j7SeN9d/d2YU2+3tSWMjI+gu7fTCCnVQmdmdsJaal27cglL8+otSlDJ+1OrEV9fd2uX&#10;8sLO57Dv8B5EJ0ZaXqBC9qUEmImpMTh8bC8OEyCdOnMcPoHeFjpTHzbNxeTSFHplePB88uBpLsKi&#10;Q3HW1ZkA6Qg8Az2tdVVtax1qREOiRsEEZ9n52fyuFx589CWepP/8n//z+x/xg08JckTIJ6I8cRV9&#10;8MnfQySEIucTeZ+I8iQY79++hpd3voCTZ85g797dOOF8Hj/887/i55/j84+2iPU+EnEfhelHRGVG&#10;qPjRFq+L/hZlwIeyRPn3px/rvU/x2ccf4AF/88FH/w1cNo/H4/F4/J87Hu7zt999A4W0pEsIVrYS&#10;s0utHYCSNuU9EdBRn7YuWuNqzTE1Rmu93QH1QxMNgLr+G79KahzBRaKFrgSSFC5Q926FrwQg5G1R&#10;WE2M3srnEVFjU0ud/V4erBoeSy1F5O3R/0oWl7dILN2NVILyaskrpePVyRvE4xfzvGU1ZQRZxQRp&#10;eahvqEUnlZG6mXfTgtdo53VL2PZRwdbXqXFvmbH6KndF4TaF3xo4VAElnhsl4aZnpliYRrkVCssp&#10;oTUza4vBWGy/xaVFdj6FQoYHuq0yT0pCDN59PL/CgarwSk3daqSrHKKI8HAkJSUhLi6ewCkGPgQW&#10;0aGhiAwJwcXzFyy0Jg+SQmvyEgkgxcbEQCzu+fn5BF1JiIqMRlJiEoFLqoGoAD8/6/MoL9Kxo4dx&#10;8uQpBPj7IjQo0NiwD+3ba9xCp5yOW1K4wIk8SuqXlZORalVtQV6eOM/fOZ84hZNHT/AajuEwgZgL&#10;Qc05gjAfLy/zJInbSRxHyolqqKrCcE8XqgiexKkUEx6CuIgw419K5b1GhgTCnYBIlAChvJdzp53h&#10;5eGJE7wmVR/F8zfqnVeQlY78tDTkpaeglsduryMY5Wt1IddUXj4aq6qtbVZNRRVaqqvR46hHLdfX&#10;CNdTN5/loPLRuKYKctKsB6NK5gWiVTnVRJAswK1SekVZVJ2lxuHKHauqUWi1yEJNp86eMI+JeJMU&#10;sinkuhODc1J2MlL4v7xM8i6qTUdzYx3BnZKzA41JW2tEIa9KggO/AG8cOrLfOIai4iORkZduRJRq&#10;kitG+7YWrluuYeVLHT95GD5B3kjJTkMz1+fw1Cg6CUgEkHQtR50O4cjRg5Yc3U0QXliUhdPOx/D8&#10;zqfw/I6ncPbCCe6bYutQcOXWVaxdXccygZJK/lc3Fi1JXHtHjN0DfV02RHTpdvEswflFeBIEnXU+&#10;gaee/Dq+9a3fx9e/+VU88+y3LOSmLv75XO+jU2NYv7qJKzevYePKZYyMEST1dP6qSk9cY3p+DnGD&#10;cT+k0CDIJKBRr7rdr7yIJ576GrbteAYRsWE0VmjQcB+pGtCFQGff/p0EaE9i396XcPDQHuOYUuL1&#10;yPQIrt65isXVRctxkixS0vypsyfhTSB14twJS15XzqES3JVw39zbisauJsshyy1U4jlBEuXbPwFJ&#10;v/zlLwmSlAf0gKDmQw6RyokG4BFgEU/SQwJEjQc/x83rV9HU3Mwb7rM8JQEfVbx8/EDf43EeffdR&#10;ftGDX/8vEskvfq7zfcLzbpE5inPp0WePx+PxePyLHDJyaEy99913zJOjUloDSgQGAjqlpfno62lD&#10;J4FBV1czxsYGrQHsIi1ICe7uzmZa6o1oVc5RLa243DSUGIO2PExbOT7irTEySSqZocEeAoxaUyry&#10;zgggVVNwygOl5GklfssLUM7zCziJX0Ud/pX4qlCemluW6vgVVGLyfFFJSLA2ELQUENRV1VSgTxVy&#10;Xe3Wq0veJoXiBGpaea0dqpATcR6vR81OS3mvAkpKwlUoUeXIJUoo1fkrS1BDRVutihkCMZVgK6wo&#10;kKQwiMgF1URYobfe7jbzJKmvlfrjqZFwK5VpfnYmKoqL4aAyzyIgiYuNQURE+K9ylI4cPGJkjHER&#10;0YglaAoLCcd5GqsCT+HBIZZ75E8QpJ5pagNy6uRpXHRxg5e7pzWYlbfn6OHD2LXzRWx77hk88/ST&#10;ePbZZ/Dyrp323q4dL1i7kIjgIPgTCInwUW1J0pKTjIsplYApwNsL6trvpVAbX88QLB09eBjOp05Y&#10;T7aQoADE8JqT42NRX835KFej9BoU8N5CAn3hfoFK180FyXHR1lsuNMCXx40jcOzjvHRagnZedg6S&#10;CewiIiJ4DycMtBXkZkPM33VUgh1NDjRVVqGhvBxDXWqM7kB3SwvqyyvQRJBUXVyCwuxsa12SxOsv&#10;zkzD/PAgxrs60FRRgtS4COQReFTxWYrlXR5IhdmUAyeQIM6tDq6hnKw0REeHIVcVmyX5xoMUGOKP&#10;xKRYZOdnIZ1rrJhrrpbro4XApbGVoIYA3QbXpsJISl729nG3UJeq3QoJJhR+y85JtzDe8ZNHcdHj&#10;goWq8riHygn2GwjWauorCahKLOTn6+eB7TufxWmXU0ji/x1cN10DXajjeZU0/vxL2/D0C0/h9PmT&#10;Rsyq6rCgYB9se+FJPPHs7+OFXc8gONwXHd1N1sJpleBoQeSn8+MYGO3D4EiPld6rhcj4yADnuQqp&#10;vMejh/dizys7cJrX6Hz6OA7sf8VA0tPPfBO7Xt6Os+dOWQV8n6o3ucdV+SbQNb88x/d6rX2OyE3l&#10;KVYjWvXPy0hJ4LNJt9cgf28CdC+4up41CoHnnn/KkrG1jzp62ziP1UYBcPr0MRw9dgAHDu2G06mj&#10;vJcgApxqjBJ8rV9axcbmGubmZzAyNIj6mloaFOFGvBkeHQK/EF8ERQchszADdS0E1K11yCnNRUZB&#10;BrIpR5IzUqy/3wNikf/6ZSDpkfAzgGSA6eH/vzG23tfnD9sycGyBq0dMwI++88+Pf3ysR+O/7beP&#10;x+PxePzLGJ8+zEnKyk1HSmaSJWbnF2ebQhBDdV93C3oJkHoIMMYmBqHEWDWcrqYVLiLIJgIQVbYV&#10;UEipIkdhCHmQBJRUnaYkZ4XL5D1Sk13rBk5wpKo4Nd+VlS4AUspXkUzKcyOPTjEBmtorVNdWEngV&#10;WtWQPDyFAkc8ttpEZFGpyZvUyHOU83qlyFos56jawl611QRpTfXWfV0NQ+t5P7Joa5qqrSmywnTm&#10;jaJyzchKMbDW0FyDfL7mleSad6mJx6sikMsnkBJg0uc5+RkG0hQSFA+OKSSOVgLCpvpqa+xdXV5i&#10;jNatDocBpirxG5UVWwhO1WehoSGIDItCQlQ80hJSkZqQjIjQMAT5+iM2IoogKRi+Xl5IiI1FXHQ0&#10;zp9xxplTZxAeGoFAAqsg/wBL3HY5d96AkkJsR48cwuFDBywPSV4leY9czjojOizUOvWrAW0Sj5eX&#10;RYWSnm7l+vpclW3B/n6IjYyEL78TFRpqxJHFednmbRJFgMJyaoheVpRPsFQB0QREhQebx0jEho0E&#10;qBkER2ozoia5vQQwI4MD5n0qKihASnIyFai/hf0SY6JRkpuDKs5PARWsgFJrA4F0dTWa62uNxFIc&#10;UsnRURaCK8nKRAKvLZZzFujpbvxN04MEP309KCVYTSNwKSJIyUyLR2F+uoU/xbNVRbDU092+5Ulq&#10;cVhvwPS0RBvq85YhAlSuIZFN1jbUoE0gVyBjfBgjo4MEwA7U81mqokreSnmaxLbt5uliuUf+of7I&#10;JHDPystEXAKfkYsz3L1drazfV933uabL9FuuH/WP0zpWTp5A0s5XnodngAfXYh2mFqcs+bmE6/3l&#10;/bsIhL6Jw06HEJUQacnnakasCrNtBE5PP8/PTu5HQkoUevraMDk5bEzaEwrV9XegS4OGjXIBG62R&#10;eqV5e7zcL+D4kX0EwUetnF9NnnXcV1550QBLMMFHelqS5fj1idpCQGlaTN2jaO1otvlKS0201jYe&#10;PJaOUcbnV1FOA4LAJDY+CpExoXAmsNt34BUcOLgH27Y/zXnwJADlestLN1DpwbnT+Q4d2WvtSDw5&#10;F9ncW6pi27i8gatXL1tfylYC5/LCIuRnZCMuMgJBBOSnzxyHk/MxuPq5IkUktjRsopNj4BfmhxAC&#10;KFECxBPAuXu748HH/1+CpC+OLWCjzx55gtSS5BNalUq0fgxyHo/H4/9fhmTEp59/itfeeNXCZPkE&#10;BrLAFepSgmkvgYWaxNpobzDQIK+LcjGUlK0yeuV+5FExqdN+C7+nZrjyHskrJEUlkCRKgBqCmN6h&#10;LvSNdKPJyvArUVRRgMxiWvAF6SivLTKW7NYOh3lzSquLUEXrW8mYKsNW7pG8UyUEW8o9SkiJt5CA&#10;SOTUjkCARz276nlONdBUyEWVduqqLyCn8yn/yDiT5L0iMJI3qb6JQEjEmbRkWzsaLfymZO6cwiwD&#10;RGrVUCePEn+jzwSg1EBU//fT+leOUg9BmEBSm/KdqGzraiotsbyCoKiRyr+OwEkKW6OU72cQeMTH&#10;xRoASoiJJyAKQ3iQAEcovN3crc2HKsY01BA2SvxHzmfgdOyE5SS5uly0/B7lIyk3af/evbTcj8H5&#10;zCm4u120fKR9e1+xqubTCrP5eCM1Ph7Bvr5IIkDJIGCJCAm2hrROR48YCaS8TWGBAQjw9kZmkprd&#10;EgxVUMHn56CGyrCUgKmiqABtjjrUV5YR6EQaR1JJbpaV75fn5SA+LASpsdFW0l9WkMff5KG6tAR5&#10;mRnW8DaN581ISUFOSipaa7k2CIgUqikk0GkgoK0rKyEgS7LeZ+kpXI9U7nqvlsfLSIq3vKVADzdk&#10;cE4G21vRWl2JTIJOXV91cT4quR7UdmZ4sAeD8ih2tFiIrL+n05K9xf6eEB9p5yjj9xVyE+9O92AX&#10;ZhZnMLsyT7AyhImpUatCUzhJnk2F2vIIeKITo+Ab6A3/IB/LP7rgfh4uHhcskTiIgEneJZFKXuB7&#10;J52drMu9cpIquX6UHN7V3Wa5SQIOx04fRnxGgoWLZldnUce9Je/Ts9ufwpMEScdPHYWntxv8A7zh&#10;7HzCSvKf3/E0Xtj5DFzcnXn+eHTKcCFIWru0jJHJETRy/SmEKC4nfz8vxEdHIDk+BqGBfnA6fAD7&#10;9uzCSacjBDohVvwQFxdliexuvA95eOTlUp6gqkWVDC5jR7l3IorUNbhcOIszZ5w4jluXfgH/4qI8&#10;AqZwhEUEITQiEC/v3Ylntz3B63wWTz33TRxxOmgeMafTRy15W5+r553CjcHhgdz35ege6cX08jzW&#10;N9exvLSAgZ5u1FVVIic9g0ZENPeEK1wvnrOKuwse5+Af4Y8s7k+BpJg0Gk807rKLcihPCpFDA0s5&#10;SXL6/BOepF/+8r/8N4IkJVU/BEkPW4t8ZD2kvtC/7fF4PB6P/+mHZMRnn3+G+2/ctXCTFL+GvDny&#10;/sh7JG9SfSOVPq1cWbqq6jEPDy1rEd41EaTU11egs5PC9WG3/g4Lz7Uax4u8RwMDnRgYpJU+2IbO&#10;wXbzHsmylLcmuywHWeW5KKguQEM7lWYbLfeGUuRX5SOvMh9ZpblG8FfbVG2d2OUJSQAAeVlJREFU&#10;3NUmIoeWe2oGFR1BR3tPu3mHBJJqCcxqOKrrq4wLSR4nVepVEPSJvkDgR0nauheFSaoooBXWU+K4&#10;FM7QSB/qeawCnk/fa2jm8XhvRQ+vt1DXy1clBGse2ruaodYlfbToBwmYRkYGMDo2hO7uTs5RBfIK&#10;clFMkCdlXE3QpvwVtccQT059fQ0y0lMJaDyxf98+KrHDOH7oEPbt2mVEinHh4dYVX8SKGQQt8u6c&#10;cz4HD4Xg1LbDPwDREZHw9/HF8WPHcJIg6ezZMwaUXM6fhdORI3A5exa+nh5IJqgQUIkKCUIRAU1Z&#10;kRqiqjQ/wZK3c9NSkZ6YgCRa7GU5OWirq8VUfy/mR4fNWzPR242Rzg6MdHdhlAqsncBPZfsVBKuN&#10;1RWoKi6wrvd5KUmo4ftdDfX2vX4CmZbaahTn5hAMRlnbldS4OCTHxGC4qwtzk2PGMVVPICu+rFoC&#10;yGKCrrLCPDQT1MgTUklglsPjJlDhqwpOXiVHeSk6CLDKeS9pcdGoLxcQSyXYItguybfcNYGky5tr&#10;mJ4eQ0dbEwZ7u1BcmGttRdIJuIp4HoHtzqFuDE0NGUgSH4+YsQVkFIILCvazqqpoAqtkKuKMfII9&#10;VbRlbXlOXtm7C89sfxqHjh+0/1XwIO+m80Vn68kWSDCltdM/1o+J2XHMzk/RwMjEIXl0LpxCQWUh&#10;BiYHef5hpNPw2P7SNgNIr+zZCQ8PF3h5ucL57Ekc5vc1Dhx4BXv274SPv5utv1GRLE4OYXJuAtML&#10;vP7BXmsKq3J7eV6iwoLh7+2BE0cP4uCel3GAwPniBWcDSGryHBsXucWXdeG08TYpFCnqj5SUOCN9&#10;jIri+kuMQXhEsDXqPXxwn4EleYNEp5BFAOXro+Rynou/9fFzNxD04s7neA8vYMeu53DW9TQCQrle&#10;wwPg7utmjYETUgls9YxG+zEwPogB3kfHUA+a25pRVVmOpvo6tNTXI43A+iKNg0N7d2PPnpewe99L&#10;nNszCEuIMGoGtZ1x0LBpEiM/96+jrQHZBEmqblPK0ZeApEc5SV8Gkh78ylOkViXWRNO+8zE+ffCB&#10;AadHeUy//s3j8Xj8HzsU9v37v//7/5/GL37xi18NcQB92Z744jr/597/ss//Zxsyij797BO8+c59&#10;CvNcgoUtfhPlFckb1D8gkjgHGghQymvLzMPUIM+Ko9KqvRTGkidlgN8bH+8nOGhGY6MSrSutE79y&#10;kbr43hg/m5weplBrQHEVFSpBhjr/i3E3tyIfCXkpSC2i4CY4auisQ+dIB4rqS5BD4FTcUIbC6mIT&#10;hPL6iG27pDjfEst7ae1PzIxjgOBGhHbKX1JoRPlVogNQPkgtr6eBwC2f5xGpZG5xNvKKsi23yeGo&#10;hdqUqCJHtAO6ZiWoN/O6GngPuna1JikqySaIzDDApDlQuE1AS0nmPT3NGB1VnzeHJYZPzUxhaHQE&#10;VXU1KK0sRTcBYltvC8Ec56qv3cKYYhGXd6uYiio6JhJhYQq9hSOA4Mffy4vKIQEFWdnGQZSVksq/&#10;sxAfqRBcCIFALnIzMpGhqi8CKNfz5w0MyTOkZG0lS8t7dHDvPhw7dBhuFxTeikVqfBy8XS8g3N8X&#10;2akEmPk5KMxKt7YedWXFqCspRA0BSXdjPRZ5/XcureL+1Q1cWZzH1EAfxnq60NNMhVRdifqKUjgI&#10;Als4fz3tfOY1FeZRKsnJRGNFGToJkuaGBzEzMojuliZesygAtprmRhOoZSTEobasxHJl2ps5b51U&#10;cDWVBF355q3qaGnEAM9XoRwYXmMWwVwGh6rgigi0WnjuYoUBE2JRlJluHq/M1ETkUmmLQV3VbCq5&#10;l+dGYL21xYGR4X4UEWCfcT6JeF6LetLJy6jGq+1qY0KFrVY2Av3ylqp/mY+fp/EjFZbmG3FiLY9d&#10;ScCr0Kxadxw4tAe7CVwCQvwslKaKuUyCpGNnjmE/QY34xuSdFJjROhUVgNjO9/A3vsE+1nxXLTb0&#10;6hPghee2P4VXdu+E0/FDFs6KJDgJDPS2UFhIiA9cXE4SpBwjcImwXoRdXE9imNb1ydMaHOKPnQRa&#10;OwhSTp86ZoBm9ys7sO25J/DCtqfx4rZncJRAR70A3VzP4+iR/ZaPtJOA7oyzEzwJfk7xd8pV2r/v&#10;FbuOiy7OBEd7sI+A8PDhvcYS7uPvYSApLDzQjqE8pAsuZ3Dw4G5s4z3oPp7e9gReItgTpUIpr7Gh&#10;zYHqRsoO7q2mjmaMEByJtqB3uA81zQQ3BLBFBMm1XActBEl1pWUI8vXGrh3P4/nnnrI+d6fPnURg&#10;RCAKa0oIPPus51xnfycaOYfNNFiU9C6qBrHLmyfpv/4GSNqqbtsS6FtC/R//bZ4ieY2UyM2/1fB2&#10;qyP4A3xo7z8wAsp/mmf0eDwe//sOrVEBpJs3byKGVqbKnf97RhSVxhdfu7u77diPzvHF8cX3fvNv&#10;jQcPuB+sgGHrs0fv/882PiNIeufbb1jYTIpfoSeFFyop2Bwq1xXgqFQn9BKoY79yjUQJoMRrVb4N&#10;DXZSAXVbSK6JYErs22pvIvDU2dViAGlktBf14kYpykRIZCDEEixA0tPfgYrmKmSWE7xUFxoZZBVB&#10;UV1rNYpqClFQXWRJmSqllpdISdMieaymcquuLscQBezM3CRW15cwtzBtbMbKDxLlQC2vtbm1wZK1&#10;a9WihCBP3iGBowoeT/lCjtoqlBflGSu4tUzpbTfyPYG9hvpyHqsVffy/g4quq6fFquAKSnLMkyTy&#10;SjUqbe9o4HzkWi6WEscrq6tQSACgbujKRxmeGLJO6+rHpY7sCuupUk6l6fJYiL1Z3oXUlBREhKlk&#10;Xu1HspGRLHCUg5S4BMSGcz0HhyGT79VXViM/MxvJBD5qGXLhxEnL11FoTm1BTh07iv27qeT27MGh&#10;ffutsayXqxtczzrj9JFDyIiPRSNBmqOCc5GTgcqCbPQ21aOnsQ4bs5O4Oj+NTY5rq/O4urqA5alR&#10;zI8OoUnAJHurJUVLQ42Fx9RqRm1axE7er5YUHa3oaGrAeH8PZvmbfv4/0NVOMFRpXD9JcVHISo63&#10;Xm0VnHc1ylXythjXFboTcBrinm1vbjJvQnUZgXlREcrz8w0ERQb4Get2Oa87PiQAxZkK21WjhYC0&#10;pCDHcuTEkzTL+xifGjEWaFWTqfJMRISqPnvllZ1WiddJIKYKsP6JQWuY2slnrzCT8uEiYkKNEkCJ&#10;3c18Tj1cc1prCqdWqHw+LQkpqQlw97xoIbLkjCQDKcqZCyRgOnjsAI6eOGys2ypUUBuces6Zvv+1&#10;b3wV23Y8C38CH3k3xbPkFeiF5wlsvvatr+Lll18wr00wQVhMZAgSE6OQlBzNc8YSOAUiISEMBQWp&#10;qKxS0UEuElPjEBDkA+ezJ7DjRXEcPYk9e1+Eq5szTp46jEOHX8Fxp4Pw8LiAQIK+UAIp0QoI3Ox6&#10;aTu2v/CM5fpERYciOi4c5y6cgj+BmXrUhRAoqgLuGO9HzNsRBG1qZq3CClWtqpjC1eUskpNiLcQn&#10;Ru1zLqcJEPfyfp5HJJ9310AP5pYXsHBphUB0EH0jQxiZHMcgAbSMnFzuk7DYSCSlJxNoFnM91HId&#10;lCOeRoPT0UN46slv4DmCpGPHDyMw1B/FPHcHZc7Q5BCGxrdAUh1lVgVBrPIUjxLYnTxzgrLtSygA&#10;fvnL//S+eYsIdlTmrxCaVbZpCBAZaHooHCX0+T0BpY+kCD7hqyrSPvr0MUh6PP5PGT/96U+5kT3w&#10;la98hYLslf+usXv37l+9Pvvss9i2bRveeecdA2CPQNAXwdD/1nuPrktA6Yv//880tNc//fRj/Nmf&#10;/RDjFDqyemsobCykRWUhOgB5jgQImijsxZRdWyvSx1LL1Wikwq+rKYWjvgIVlYUGknpp3SoMpd8I&#10;BE3NjlmekYBTc2stFQ+VHEFXB5WPFFMJwUtOZQEqCZZGJ/qNtFFVcbUPvTZK1JbXSNVIrVRs3R0t&#10;Vtqs0JXAnATtyNgghkcIxkYGMMj/B2mxD1hlT79V5+l4CqupsWg9lXtNWZHlulQVFViYpo0AYWF6&#10;3Ags5RVT6LCri8qRIEnhtCZa7aIBEEhUwrnynVQ119XZatQEqqYSf5Ryj5ToW6OqLb5K6XZ0t6Fd&#10;rSnaGixRXaE/zWlPXweve8CuTflgatVRkJfHkY/46BikxBMUBIci2McP4YHBRhWQk5yCvNQ0az5b&#10;kp2DrIQEY6yW1Z2bmopYKhY1h01JiLfcn9LCIlQRaBTl5qEoJ9vAyUBbM+ao8Kd4/paqEvTxfmYG&#10;e7BEhXNtZQHTVGoDbU2YHCD4GerHAIFOC8FklRK2K0oNIGn+asqLCTIr0ar8L4LWlsZ6ezYCTeoa&#10;P9rfjR7OUR+BioPgpaqsEPnpSQQ8mWjj/93NDgM2WWmJBH/xiA4JtNymrpYmVJYQwBUSnPP5CCAV&#10;Z2dZnpKf20WE+3ihJCMFNYW56OTzb+NaaKgss6bIPZzr2bkJjBG0KZTTrYoxR43l6SSr/N3DBc7n&#10;TqGa9zExNoQxlbKP9qGLa078WSIIVZjNl6AjOCoY2QS+yiUSY/ZAXzdaHHUoyMlEQny0heFUmq72&#10;GB6+W9VuvgQh4mByPn8aJ04eNU+SwtKqfouLj8KefS/j+Reetd5xyWnxFv7V7w8fP4hnxU+0aztc&#10;L561nCH1OsvJSEY+56u6hqA7X21P1PYmi3shG9k5KUhNi0N8UiRCQn3h6noGLgQoYeH+SM9IIGjP&#10;RGhEgDFZe3hftPCZGuOGR25V5QUTzCk3SoSbCju38tkppy+nKAeVtl9U4ZprTX0VjlPoUDlH8QlR&#10;3HtFZmx4eboYQ7czQZbCgQqHHTi8B3sO7kVAaDBGuKeu3LmJK3dvYWVzA519Pegd5JoaHjSaDhkI&#10;7gRf7t5unM9oZGWkoyQ/zzyo50+dwo4d2/Aigdy5C2fgw3lVG5nOoS4MU6b08bkpn6yY15KRm45M&#10;DiXOP/XMt+B08jjl25eBpP/0H9//5KMP8Dktww8/fIAPPvwIn//i32+BpQcS8luA6ZFwlOD/7DMq&#10;BPv7A3zwYIsu4DcF6ePxePwfMf72b//Wek+JcE/A5BMC/S/73v/WeARmFGabnJw0oCTv1Fb15tb7&#10;vxmG+yII2toTn/1qPHrv0ef/sw3dl4GkP38fU9Oj6BvsohKnwi3OQabyL7KSLA9HHhx5flpa6s07&#10;pP8VempuqYWD4KGNllwHgcUEgdYYR0d3Cyr5voBBD4+pRG2F7iamhpAuEkcqD7VmUOJ0XkUBCmpL&#10;UEnAJQAh0KCqOIWjLOGbCkYVdfIOiR9J7SXE/i1ep5yi7C0vU2MNhe7Wd0aopMeo4KXcB7oIUAhe&#10;HA1U8gJ21WVopZKXV0SjupSWKxX9BMHU8uKMsTIrvKYwm4byq5SMrlCazq1Koh6CLlX0KEzXUEPQ&#10;JDBEUNHT02EJ471UzMMEP4NDffa/3ScVikI4qqJTIrjKoRUqUR85uycK+pqaKuMiUhPb8CAqXHcP&#10;nFYvtDOnEeTlhTA/H0uKjqXySYwMt2azxdmZaKXlrURptQhRKEuhpPjISOMy2gJKBIcEHPmZaQQp&#10;yQYsptTmpbMNvZzjhfEhbMzNYHFiFCM9nRjkvA12tWNpaty8QX0EVZWFeWggsGjk/NVxvguzUixJ&#10;WiEreZSUP1RbU2GJ0gKm8hzVcn7aefyxwT4DVn3tTejgc+0iuB7mPfcSfFQWUiEr4ZbKUqOTQKu9&#10;qd6ASHlxgVUI1pSVoiQnC/kq3w8ORHpMFIYJaIb5rAc4fx18tg4+W/X+q+H1jRMwa4128FkKRKuV&#10;hniRlEQtAKMwWVvrlhdJoaq2nlYDq0MEh3W8B1Vw+fp7wj/YB3GpcaaAldeWl5uJyLAguLues1DW&#10;XgIecSI5u5zBywQHR44dtPwhldEf5d8uBDslXKOiIVBysxsB1Qs7nsOBQ3stbyib+0CtRl7evRNP&#10;U7Fv3/60AQ5VjgX4e1uoTVV4ajKrdaPmzCqlV/i4lmC7iO8pP07cZHFxEQgO9jbCSfEpVan1B/df&#10;SFgAXNzPm1csn9fQzDlztAqsV6OwXMURBMlj/ZhcmMHC+iqGZsYJQnpQRNCflp1O8MT5ILCNig3j&#10;eWIRHR9hIDInOw2JBEviWjp+fD/OnXMiQDsDL4I/7e1E/qZvfASX71zHJXE4Xd/E0MQI4pLieDwB&#10;v63ih1NnnGy+QkICjFOsNL/AyENDfH2t4lI9BvfsfwURUaH2rFTBN39pEf2UI7Xcm4mZfFaB3ggI&#10;8rXQ6I6dz+PpZ5/AydPyJH30ZYzb//H9f/dXP0JdbTX8AwPhHxCIvv5B/N3PRSz5OZUOBT9fHxFK&#10;SjlM0Hr447/4MW7fuIbuvgF+V2G4Le6UR4pFQ39/+uknVi78mE378fjfYwgkubi4wN3d3ZT3fw9I&#10;ejS0XmdmZgwk3b1719b0gw8/NMC0vLyM9Y11/M3f/M3W9x95V7mu//qv/wqbm5u4f/8+rl69yv3w&#10;d/a+ruU3Paxb1/d/8b3Ae/+M9/H++z+w0JRCbkp8VBKpWIdjKBjzS3NNmXd3t1oyt0rs1YBTZfxd&#10;va3mPVKobWJ6CHOLk7RIm6yCTHQCBVQSzR2N6Bvqxgwt/BYK6fC4MERS2KpirYygqLiuDJWttcgq&#10;zUGiOqvz/EUEFVul+QWmIBopEMvry5BXno/Q6GAjp1OlWmVDBcr4+waeX0pEYKOVCrC1icCFylZE&#10;j40EJQImUjBqOaJWKlKo1aUccu9TcVvDWirWOgK/hqYq83i1tKlKTiE7gjX+vpXz08brlyKtFEji&#10;b6v42qAKLateKzOA19LeYGCxr6/TGgUXFeQQAFVQKaZZsq1Yh0WDIOAoviX1oVPJerODYKyZx68q&#10;Rx4VRm6qvEbJlpxcW0ygk5uF5loqRwKIljo+B8p55QepK38+v68y78LsDJQW5Frj2aK8XP4toFFu&#10;fE3qpC+wM04wN0/gMtbRbgnZwwRLjZXl9psKgq2q8lK0NDZgkEBqRqGR7k50OerRT7DU09yAIc6T&#10;o7IY7VoLdVVW7dZUX4MyzucwgWE3QZa8TO0EiJ16DgSRXQQ/fS0O9BH0jvL5LA32YqKzBY1lhajM&#10;z0Qtn7Gjqgi9XFv1VNClBDZqsFzHv5U7lZkUj0SCvshAf7RWV2B5fBArHIvjBKNcb20ESmrGLD4h&#10;NSlW+btYrrO5jgWQYmIikJAQYwBJydgV/J41OSaQ6BvuxejIgIG5XM6hj9jIPd0QRpCSqLBaZqr1&#10;C4uKCsOF86exn+BIrNQCPEedDlup/vPWEHYXAY4L/Hw9+d1QC9spVK02PeIWiiQwElBS81uF/vI4&#10;wsODjHgyKMTfyCn9fN2RSjCncLD6AGptDPD6hghkhydHMMh11T7YacSJ4gfrIGBXiLlbtBpau9wP&#10;8tD2DohEtQNqiVLTyPXb3opOgsB+HmdiYQq9o/1o6OKaJ6CcXFnE3KV1rN+6hdWb1zCzvozqVgcK&#10;OUdlXLeFnFfl9hXyGYnwUUncogGI4Xycc3bCyZOH4OlJIBbkY4CtmPfcwPW8eGUNl+9ex/LVNQxO&#10;DSOHe+Hg4X1w4nydI5jcd+Bl7Nj1PIHQS1a5FkmAH+TlDedjx3Hi8GGcPH4MJ04dRwjPpz0zyGe9&#10;sD6P4bkx1HU4kJyTgqDIIIRq3ggqTxK47nrlRYLQfXA+f8YoAP7fv5m4/Q//8L++38VNtv35Hegb&#10;pVUwPIhdO3YQJS7jj97/Q7zxxlu4QyVx79XX8eHHn+Py5iXs2P4c+kdG8PY7b2L12qtGIvl3f/s3&#10;WFtfw2tvvk1l9Sl+/pOfGDv3d957C8tEmz/+q78179SXCt3H4/H47xz/IzxJj4ZA0tTUFJ577lnc&#10;un2L/3+Gj/7up7ToCnD58jVavE1Ugu34+QOe48GHHB8YiFqiRZWTn0+hlodBKoiff/Bz/OSnP8PP&#10;P/ocH/K7Dz78uYUFP/nw7/Azvv5MXlrz0KpC9P96gGmrd9vnePOdNxBPAReeGIHIlGhEp8YgiiMm&#10;JcYqeuRZUilzUpp6naWYFSpPUUdPC6ooQJWjJAI7CWbl4iSlpyCaSklNPtUfa3ZpCtNLE0jNSUZQ&#10;VADPFWvHzCXoyVd3fkcFErIIytLjjBIguzjbSnwzCjORL3JHCn+1K8jn9yPjwi13SgnRIumrchDI&#10;UGlUEERV1JWgoraEn1PZ87r0PQl4kWQWVxaaoBcwUciwmiBMDXzLSwvNWyWAU8nvK/eqsXmL4Vt5&#10;H/IkGdCSIqbiEAWByvgrKwnuOBxNBJcEXcpHUh6Uzis2YpVP53Pu1JtO7OCPesNV0MpXSxTlNcm7&#10;pQbB/fx+Z2czJmm0LnMNTgmc9HRimEBliKBDAKObYEP/CyA111SijiCivCgXiTHhyM5IQmNdhSU+&#10;l3H+1e9ugGBICdACXQYIiwsIhkoxM0yAJLJNHmeoncq1vATZKUkEc3koLS5GHkFYJeelqbYS7fzO&#10;SFcrlid4PQRH8twM8h66muoIgBzo4bW1EgCVF+UbqFmYmzSvUT3va3lmAqscY91tGGprRIfmhYp8&#10;mgp9iYp9lQpboKmRc9fFNSKANNpP5d7WBAeBUA/BlIPH7OB91fK+8tNTUZaXg4mBXqzMTuLm5VXM&#10;jA2YF6mZQLc4PxsN1WVoa6zhMRo5DwVIT0tBVmaahceyM1KREBdpuUTWK5DPqq2zlYB2DOND/QR2&#10;JXA5dwYH9u+2JOQYAnkxqmflZMDX38uU8Csvv4hnn3kCTz7xdWzb9gx2UcG/8PJ2PCPQ9PzTCPBy&#10;NTqDvv4OtHG+lKeWkhSHpMQY+HirFYwrogmg0tISkZocZ8ApideTlKJKOi+Cq0AM9LXiyuUlGnJL&#10;mCegWdtcx9LGKlauXMLY/Aza+rvQIFA/3IPx2XFMyfjgcynl3qjm2lYIW4nio9OjmFycxSCfwejS&#10;HFZuXMY4X5euXsLo4gzaR/oxvDiNxRub2Lh/G1feeBVr925icmMZdQSaFXwmRZynRIKRaF5fclay&#10;tfGJ1noj8EwnmHM5dxKhwT7ISE8kkEwimKGBwec9vjhHcLSB+bVF9Ax0IzU9GcdOHMK2F57GydNH&#10;4XLxNC66nsFFN2cEBHsjJi7C8p3EAp+elmxer1xVn/K59vR1Y2h00IBiG0FhJo0jcSOF0VCSt1sc&#10;V6qsu+h2zpjTFbq76OGKDxRu+02Q9F/+40fvB3h5oKy6ER/84u/xH/7958jgwwmOSUI7LaPntr+I&#10;0pJSOJ86ywc4gMWFObzw3NNwtMtNXAPXgEh895234X7R3RRFSHAAmptb8Bd/8Rc4fvgAomKiERrq&#10;A+/AcPzkZ1sJrY/H4/E/avyPBknT09N47tlncfv2bXz86Sf45Gc/RUVFIb793ncxzQ3naG7G+PQ8&#10;Lm+s4MrmJvr7B1FbkYfIhERaRYHooiJpam1HR1c3Xzvx+lvfRmJcNMbHRmn119Byq0NLzxB+9vMP&#10;HoKkL7+Wf+njs88/x827N+Ef7o+Q+FBEJkcgvSBtq7t2QqQ17lTDz7j0eARHh5iAksCUgBIJZEpa&#10;vPEXKUG1iMo1My8byVRI4TGRyMhKs7ym3qFO68KfyeOqO396ThKy8tKQRNCUX5aHotpiJGUn8bwZ&#10;KKwqNA+TGHjr2xts1LTUooTKUB4mWfUCHTqfEspbaFX2DXejs6+FfzdQ8TXae1apRMXbKCBVX45y&#10;gh9xHIkEUkpSied6Fd2BlIsq+mT5i95A8lCASFxPoi5QSMxILvOzrHxfRHvDBDJNBCH1jnqUVZQa&#10;6eVWO5dcA1SlBGQ5uQJCxVugq7kGQwSSNQR7GZlJlmul3Cp5GlR2XSEvWJsDo7Tux6jAZidHMUyF&#10;2NJQjSYChVZHFfqp1IcIfgQUpgl2OgmwqpVEz/ka7GvHCK91gEqyid+t572J5Vz5Vl0CHFVlBB4N&#10;9jt5hupL8tHL++xX+EUgr5ygsqTEWoUIaCmxup33MdrbhjnO72B7HcZ6WzE70oeBrmZUEVyWFRei&#10;sb4a02PDWKQy3lyZw+hAFwGPA+NUjpODPZju70YXAUknr2dSAInKfYbXOEWFp/N38Rrb+bnCeOUF&#10;ORa+U+7TKO+zt7ke3byGHgLE7uZG9BLUTauZ7SgVPEFyCUGIcpryxDsVEYI6PqPulnrM8PPKkgKC&#10;kzjkyItGEJemvKeIIGSKC4ggQzkxM7PTWFleQhfBXoCvF3a+sA3Pb3va+Hj8g7wRnxhtXoojRw9g&#10;z75d2P7Cs3jppe047nQYhw4dwPMvbsO2nfwNlf+pYwdQnJ2KuclhjE8McO2pelFs3KUGyrOzuRe4&#10;xuRByqKhkRAfZSHAdP4mxHJ9wrmeqnDt2iru3L2KzSurWF5fxtWb13H51g2sXr+C/okRGguVKKmt&#10;IGCaxPD0CLqGupDFfRPF31v4bLQPkwv/n/beOzqu4873fH/uOW/P2/GbN/Ocdj0eJ0m2gmXJClai&#10;IinmIJIgCYAgcgYauYHOaHRC50ajkSNzpihRkaIiJZEUM0UxJ8lhdufNs3fG83bG+93vtxqwaEuO&#10;M7PPc45wTp1u3L63bt2quvX71K9+9fv1oG9sCCl5ypZDyPFBjG7fiNhoH3rWjqCb8NUe6ER4KI2x&#10;7RswvmOj+cysG0MngdimoL8+Byzss6uri/DogpmYu3QeWtgWsrsT/C1aOAd3fV8xAh/AStkp8f0M&#10;xrqRHOzFAPMZXjfK996P1WyfG2/6htlFp1hu8o90zw/uwKIlc7CqIMe8/xZpwTgRiMhOLM1+L1sx&#10;bXaQ5iuVQHc0RABrNjH2HnriIczltSs57kjrnMv85dX7VoVxYd6KvffIzEdx4crlT0LSP/7k+P4Z&#10;990Lpy+Kiz/6CX5CSJKR3IxZC9HRUo0bv3uXmQ0nwiHMmrsIhw68gztvuRF73z4An6cVdz9MKGpv&#10;wze+dStv8CF2bhxlZ/gudj73Im781g0YmNyMjWNpfPv2u/HesdMUYp8+6H6WPkt/TPo3gaQvEpJ2&#10;bM/GMTxzGrm5y7CmsAS5nFl6/QF0xxIYG+7D2NgY3L4QZ6hhBGJJdLg0q+/GkuUrCEkBLCc4pTID&#10;qCgtwZkPTqOVAtRiqcfGHXtw7sL0DrhPL8ufctKGDvlJ2rV7h/H/oi3yippfYylHKQdegUMJx5B8&#10;ziZzmVYUrUI+4cZoecrWGLsg7daS7YcCbSpO1ZrSNVjNmaYMKbVcpoCxxYKpIg5qZauRX7gSy1ct&#10;xqr8pYStVVm/Ra11vLaUEzwKamlyCDYeClG3zwWH1w4nhbKz0260PRqgFRdOkKPdRtpl4+PsNUxh&#10;0Uuhod10CpIro3H5cXIwLxldS1gJfGQIqyC7Wc/eRQac5PZAn7KJklsCPZPRKBHEdB/t6NM9tZyn&#10;beXyhRSPhdFJ4doqoUEhnMfBWjYcQYJBsjfK85xmZ1xKXsoJbT3pMCbXDnLi2YLikjy0skxO3quO&#10;dVYmj+OEKglRBczVrkG5JJCheTPrRIa7VaxHB8uTpMBIUxilwwH4WedWnh9jHYT8BJChFIb7E+gS&#10;XPJZZI9lJ4hJK+RiGykwrFu2X1oCrC7FaE8YA3E/2iioasqLUVtZhmpCblUZ66WowCyVDWirNoEn&#10;7rMjEyYssR2kSdISn3ak1fMagVuM9R3ic8ZZlnCXE+0E2DY+j5/nuglIGcLTpqEejBMgetie3QTH&#10;bj6/j/Ub67LDweeUzVQt799aX4MuWztSBKyYl/2gpRFuawuhsANdbHM9W3MjgTw/B2v4TmvHXCXB&#10;vcvZghRBcd1wGg62hfwyNRK47ATFSj5fKfulCZYsX0isYy8h1OGyo5bAN2vWY7j11ptw003fxMOP&#10;PGB8cZWyLz/xxCN44IF78Dg/b+RvMvzWkt3jT8ww/ogenHEvFi6cjUa2lQBpeCDFdizH0mXzsHrN&#10;cvafRvgImgrkLFs+hdbJIVTIQaMCt64uyDUOGwXiW7dtxL7XXsL4+lEMjA1gfNMk1m/dhC1P78Dk&#10;lg3oIuCWsL+UEowj6RhimZjRoi7NfQqzFjyBOtZLvC+OEV4/olhumyYwyO9964bRv3GcgDSEKNvA&#10;n46iI+gmQMUwSXja9Mx2DK0fR2KoF92ZOIJa1iPQ19sakV9ViNk5C/DYwplYvGoJWthuDo+d40NR&#10;NjSLNEBsB9kX+iMBs5yXHEibQL1l7LN333sHvvTlvzRuBm773nfw0CP3GcNx+Tjr4HvaThjzsY/1&#10;jQ1jeHzEuNDo7c8g1dfDSUWYKUI4a8E8Au4MwtDiFYuxkhO2NRyHFID3sdmP4jbC0Vdv+ArmPTXH&#10;eNKfOWeW2bH//5KSfs0m6Sf7C9lZHps5D68TfA688wYe/MHdrDgb3I5mfP3GW01Ef7/HjXnzF+Pd&#10;t9/EnTffgH1vv8uO14J7H54Jr9OOr3/zZpw6fRaTI3244557sPuFvbj52zex0ndiHV/Cm26/C+8d&#10;/wySPkv/uunfDJK03HZNkPS+2Tp+6NBRPLt7O5atWIlAd9jE2+r0emH3dGGAgqyrO0rB144MZ2Cr&#10;8guwcfNW9A0MYvuu3SgnJMmWKc0ZXYwv76x5i/Da629kd4n+O4WkrMft3WbHmd2lGFUNBihkvyP7&#10;I8FDcU0x8gk4RTUlRt1tluBkcEvBIEeJbdZW45hPTiLlILKWA5V8KWk5SXAhI03tzqnkdcWleSgq&#10;ySWgEMJ0nmyF7C3GGFV+aOR0UTuNjGDptMHFgXQaXAQ2giTN0L0UclqmUupjW/USRtIE24w8JifY&#10;rhTKnV4OwIQaE6SXwrrRUg2vy4a+dAIBCnM5zhTASSNWwkFfNlTFejZ+Fzhpp5+0QnoOfcp3lLRP&#10;2slm48BdQcFbWanyVBAOC4xBrIflDsUo3JNBA26JBGf2/D7QF0EfU0tLFdasyUFtbakxDJc9l7yV&#10;26wWeFgPWjJqY5J9TQUFteLn1fJ5JVyb2hTfrgV1hBw7z2muKjXb+TeMD6AnEUD/APtl2INMmjN6&#10;Crl0PMgx3cpnbudEWQ4bCRuyFXK2o4fAM8hydXva4Hc2I8S6ShG+/F4XugNdiHcHTAy6rZOj2Do+&#10;jDEK5b6IH0FXB0IeB9xthK421gnbX0k2RRGvDb2yP4v60cX2DBDqUgSRsd44XtqxCbsmhzBJgOwN&#10;uBAlvKYoIEN85piXebKvdRPApCWzNzcZJ5XGJ1N9rQGkENtRBuGlhPny0tUEoBUooNCu4P8trCOP&#10;lvIinRjhs/dGvISkehQqjI2Ar6SQ5y5HqwRze6txCWB1dqDVbmV7l2LhkvnG6Fo+im655SbjZNFS&#10;X42C/JXGQ/V3bvyGCfPyrRu+gceffNxE6F+0eA5mPv4QVq14yrg3kP1bUoGfCYiCpNUFy1BVrfA1&#10;xYTrSrNT08L7y9lkKdutpqHGOFRUHEN5t/cRNEdGBjFCWMgM96NvZAD9E0MYkVZmYoSTtJSJcq/A&#10;uYuWLzQ2gSG2r4UAff+j9+HeGfegvK7M2CxFCE++eABufnd1d6KT/bCL/SGh2G6EVAfrvZZ9zkow&#10;i/Un0Tvaz9964Qx64I12wc3PNvbNPL7zKxTkt6YIjy6ahXnSdgU64YsqDzca+O5qkqNwPfKOL19F&#10;HQR0aYeW5y01QPTVv/4iIem/QoFzb7ntRmO3JG2sfByFMwkkOEntXzeO8c0b0D8yjGgsxnc6hLZW&#10;gnhlOZatWmpcKvz55/8zvvjVz+N7P/guHnziATw+91F8+/Yb8Wf/9X/Dn33+P+Gvb/oKFubMw7K8&#10;ZZjx+MPG7vpTIOln+5/fswu33XwL7vr+3cYPwn0PPoK3Dx2Hv7Md/8t/+hwKi0vxvdtu4wDRjfdP&#10;HcM9d9zKhuMAxQd96LFZeH3fXtx/7/0mUvQjjz+OdncABw69iztv+w7WbtqJ9WMZ3Pr9+3D4+Puf&#10;Ouh+lj5Lf0ySofa04fa/7nLbF81y25WrvMf5cyYYqc1mQ0uThbP6Sby8b5/RCNXV16NvcBhbt27E&#10;2OQ6ZDK9eHnvi4hG42hqbEaYn6+9/iZfXj/OnjlDgEpRsDXDy/foFMud3QH36WX5U07TziRf2vu8&#10;MVrWbrVgtwuBkAcBClt/twcttiY0M1Vy4NPgp91piryvQbGIYLBSM/nSQgNJAox6DtrOLs74A06T&#10;n1wFyGi5hlBQXppPKFmNWot2/TQbv0MK1aFZtvwqCY7kEFJwo5Af2m3noPCUdkkR+IuK8gx0KSkG&#10;loPCpZPXJDjDDgc7OQG0IUVBLljyKw8O6PLhEw/7zRbxNkJyRnG5Ql5EtVWdgr9jyt5Iu+MUcLdA&#10;S2EEPS3BycZIO9SUdI7RPlEg1hDUlJ+WXbso2OvrK4zGTAKjor7MeAz38vnladzlbIHLZkHAZ0U8&#10;6kZnZxuam6sISK0YGIjD73fCRqCIcWY/0hdHiGDYznJq27wxXGa9FlDYl7OOVRcK7ltVUYwyAwqr&#10;CFV15nmj3YTBTiuhn3WQ9BEo6uDzWDkBJiTxOo3x3YQTD6FMMfK6fWxnfnewLM7WGsIVhR8Bqb62&#10;muWxsk4jiIb82LZ+As9s2Yj+WAgJv4dQ5TDLaD3hINL87GPdx5mXl88gQBpKhjFOEEr4Hejl88vd&#10;wNr+FJ7ZMI616SiSfD4fgUHaJC29xT0dGOvp5nXMXwLY0WGM0J9aMBeVRWvQVFNlgG14IM3JvkKL&#10;FKCYgNTaWImO5mp0OZqRZHuOMO+JvijL2YUo66GfUBB0d8DOenRaZeRuQSYRgbWF/bmpgXDRaCDJ&#10;wt/XFBfgwYfuw3e+c4PxHq22rdaOtsJ8rFTIjdmPY+H8J43djOK9rWYfWbZ8PgrY90vX5KGuutxo&#10;OeWTKxwLmM0B8jqf7gkhSRDVzk+5fZD2RFvW3QQiT8BroEfORbVcbbN1oL8/g7EJLbONEhgGMEj4&#10;7R1M8/rsjlI5H5XrgYUENAV/1juipWEZVGsJqpqgKjASKFk4SSnmO1fG/ij3Go7ODo5nASTYPhF+&#10;hgS8SnKBQIjq1s5NtkcqE4eXkCR/ablFq7ByCpLm5S5FPvt4iLDWQ2i28xnKLFUoZtkbZTfG91ku&#10;DR567AHcfPu38a2bvoZv3/JN3HjTX+MbN3wFX//WX5kAtVa+M3LXIeiLcxyNMqWGCGmZNCetQY5D&#10;bViycCHu+u7tuP32W/H1G76Gv/zyXxhv5LfddSuemP8IZi+eibsevANf+trn8Zd/9Zf4xi1fN4BU&#10;VleC+Uvn4YGHHzTmD/r753+6frmNkHTp4nm8/dabmBwdxujoKPYfOc6Z4o/hs9eTuu7Bui07sGnD&#10;Zpw+fYaz3wvY88xujFMoPP/CHmzd+QyF0zm8+/YbGBsbxZZtu3Dqg4sUCqexffMEDh8+gvcOvsuZ&#10;9U6cOSfv3Z8+8H6WPkt/aLoekh566CFjHH3u3DmcPXv2j0rnz5/n4JTEFz7/BeyYhqSLF3Dy5DEc&#10;OXIYJ44fMfe8ePGy0QydPPU+zp47z2vP4Ayv15LaBZ5/kfkcO3qUx84ZCFIZVd6LF3j8OI/rPRAc&#10;GX9kn3yuP/VkIOnqFex79SUDSVrW6eCAanXIRqDZGELXNVWizdbI1GTsi2obqniO4pE1GeNkaXYE&#10;LNoxpHAeLRycXYSkTs5WJRw0uGu5SkbQlZUEDF5vaas3+RSXKzxCBTwEmiAFqo9C0tiLcDYuTZIE&#10;i86TsXbOqqfMUllVTanR/tQxTzmOlP2OIClEAa6o57JV8XvtCFNw6ngvISkS6oKLQCXPzoOZJAZ7&#10;44QCHwGmDS3NNWb2309BrlAWDZZqY4s07YtJPm4kiAR7WoIT0IU5O+9nHusmBg2gVFcXo6KqEJUc&#10;pEsqKcQrCoztkY8A5GB9drqaCVR1SMY6EYt5CVx1CIVcFFqCNQo1wowgZcPaQfg1G2db+LVkRWFb&#10;XJgHa3O9CZ6rZUPFj5NWorG1FtW8Xx3BNUKYjDF5tSvPTihg8rD9klEfIoSvDpbFUltiyuJytRjb&#10;PIuWStkmDRSAdkJSp7vNtGNJSREcLqfZ+GNt1s4/FyEkgHCnE4mgFzEKxxQBSe4BMnz2CQrxXgJn&#10;tMuFoVQM/RS6fUxJCtqheDcGIyFMqK56Y4izvgOEzzCfYT3/39CXQh/baVyQlBAoRdDZITurahNc&#10;1+9xGgeVGeYrZ5/1bPvVuUvQRMjuiXeZpbU4wa8/EcKGkV6M9AQRYR10sd/2EfRHUxHCGvsByz2Y&#10;CKMvFoGjpY310QqFjWlobjAuAoz37Ju+iVtv/TaWLpkPS00ZygnkcktgI8Q4WO816ntamm2sNnHT&#10;KioL0aR3oZXAGfSZ8Did7BcdhGZ51h4ezmDdukGMjfchTWgcGe3H8Eg/MoMZxNkH3T6PsSFqbGVb&#10;sj21XN3Xl2bqRaonhmg8xMlKp9m9JtcK7W1NBMRCLCWoyYeSmxO+Hj6TXF5oApFPQGlgOW2E0GZO&#10;Thr4vtYwby1lN3XIW3ij0brGoyHzPsifWA/rNREPm3vEWffdhKZMX9LEIdRu15X5ywkfC7GMUDp3&#10;5RKs5vvdt24cA+snUVxfjScWzsEc1pdsFLVBokw2QqtzMIOgdMfd38Xd934P9z94D74rO6T7v4/y&#10;6lK+0618v+Wk1c++6IDd3o6A/CcxWSx1mDv3SXzza1/FrTcpHuFt+N5d38UNN38LN976Lfzg4Xuy&#10;gDTjLnz5m1/Cf/7y5/BnX/wcvnbz1zF36WzMWzoHd91/J+657x5cuvJpkPTzf9h/iYP3tcsXzUz6&#10;0tUf8sQr+OjKVYQ4a7nz/kdx+uI1XL3yIQd0zdK1zVrnXWOiwLjyES7y2OUrFyhUruDapWu4coEC&#10;gTe7duWcCWVylXlfvnztum3Tn6XP0r88TUPS/fffj8997nPGDcC/NN100034i7/4i6wLAL4Hly6d&#10;472m/CGZfsx3wMDN9TZF8pmULY/OMf7FzPGsryRBhUn8ni37VH7mmo+f599N4vN9yLHi+ReeNdqe&#10;4jIFdi1ASdVqzgwb0GanUHVbjWNFedI2HqwJNLLVkQPFFi0ZEI605b6VMFErn0qdPMdnN8bKWrKb&#10;NpiWPY80MvVWC2e4JVi5ZqUJTxLwuRHhIC2/NR0EGQvzU5BdQYm2zMtWKSdvWdbHUHuD2bmmAV9a&#10;n95MgrP1GAf7qAGcSNhvHApGjH0SZ8ZTbgu0xV7+c4YHehDyOQkPFAoRHwHARuHrQCoeoMAJwcHy&#10;SZAoHwX6lJ8mfU9Q2CuuWzfzVd6pJAX/WB9GBntMHtIEKQCwgwBi7ahHfWMZn78RXX4bwmEPfN4O&#10;dBGEBvsp/KIENncLQmE3haliv1n5LJxdx33IDMQIpeVoIUSlWH65H7A0VbFuKLQo+PTskVQQLp+N&#10;gq8ezTYLj1XCzll8gs8T5LO0NFcRyBoNdKViAXRr2ZICM+AnOEaYD0FJjj/d7nZ0sU27CEd+Qq3P&#10;7zD1XlNHwW/rgKW+FmWlxagirMhlglwEOAgVXgq1Lgq3LqeNUNZhHEcO9MQx1JPAQCqOCOvfyrbW&#10;EpiX9SfD65jOI7gmeM8M67/X78IEAWbb2AD6CKubCDhb+F2aKe3qS0aCJq5bOh41Dhw7CAjlJQXI&#10;o6AuWZPDNrRjtD+KjeMZTA4nMT4Qx0g6glTITSiyI+Jpw3g6jE0ElV7mOcT+oSU/P8veXF0Ht81u&#10;drpqp9b992V3tN38nRvw8Iz7sHzZQhQSgorZP+uqitDeIqeZtewbjWZ5tInQIf9EWs7t6yVQaIOH&#10;k5MC9j8/QU/LUHJiaTYWEOQ1edASrZyeGhBhP7Jz4iD/XtIqVdaXor6l2kwItJzb2tqA2ppy5K9a&#10;hvzc5QaSZUtVXrwaeTlPYcGsx7Fg5mNG2xgLdKGfoCO/YjWsby0fK2h0NYFFoFTHd81FiGxztJjN&#10;C518H5Ksd5eznRMJtgPLs3PzeuzYtJ51OYreRMTsUIyxzkKCOOYpm0RpqKqZt4ttNbx5LXpGB1HF&#10;Z5r11HzMUYy33KUo4nkKyaJwQEuWL8IjTzyMR5981DjLvOehu02U/kZrI6G0zBhz5yxbjILcFexb&#10;dQh4vZxIOLBw4VwTcPfzn/8vuOO7N+O227+Nr93wVfz5Fz6H//XP/yO+/PUv4Yvf+DI+/9dfwBe+&#10;9kX879/6P5i+gm/feTMemf0wvkVY+uo3/wp33XOXYZlP+En6B0HSRQ74HMBleH2BkHP10nnOoDkz&#10;fv84Dh45jvOCoikhIIGgmbTUUheuKCQJgYgZX2DS59ULF3GFv583tkf6n0Ll4vns4PrvUSB8lv5k&#10;k/qjtD9Wq9Vokj4Nev6YlJOTg8OHDxOSdJ+prfomPE92Kc+AD4+ZcDzmWBaSsv6PtGttCn7U7821&#10;0j7xXOan71d0Pt+5X573a8/1J5/4zFc5Jrz40vNmNquQINIiNUnQcmD1EY6klXFpF5LXhkTMb8KQ&#10;dHk6YOOAp1l2kJCQjHjhlU8WAzcWdPDaVmliGmuM8WZ+0Sq08XwvAauSs+9aDthV/LS7O8wurnC3&#10;nyDjQHV1uXFeJ4PldgpXaXCkOTFb+SnYZccjZ5KKCSeNj5vCV4O9nzNTfZcGStcI6OQlW4bQcuSo&#10;ECCBYCeBzINGQoePMCENUCoeNJDkooBqZnkEfHJiKS2S3BrINijBGX2Cwk95yHO4YtnJe3gHQaSe&#10;UNjRVoc46yQV9xsg6ukJoScdwuREH2IEIi+BxsHz5cNGDiotlgqj/RHwCUBl2NvaVo+ugA3+bies&#10;PLfF3ghfxEMIamB7NMHTZUNtQwVaOxoQS4XMUqaT1/qDLuPg0ksITBHk4oQ/aZyiUR+/+xD2u9HJ&#10;uooEPVjL8gQCDrS11SIYtGOIYJGIst4JYm7CnaernfDJdqktR2FhAZYsVuywhcjNWYrigjwUr841&#10;u8gaawlADWxjBZ+tr0JrIwWypRbtBCgBTSnPWTx/NpYvmY8agk2QdRvlPfq6PRhi/xlgXU0QANcN&#10;pDDIenWyD21fN4ItE8MIuu3G71KsO0DACxs7MgGD/E011LI92A86tbxGABxkPQuOemNd6CQEymg8&#10;xX6Y4n36k35smxjARH8CGULJWH8SfQTG5poK1JaWo7GmjuVcg6cWL8CD992FGQ/cY+KPrSKMK2SO&#10;YEX9z+lqNXZlWhINMV95gS8sWY3cvBy2bYhAzd9ChO3uoAGH1MgAYgNpY2AtIKhkH8ovykN9kwVO&#10;r8vs9pJ3b22VlysNLVNVsE9L+6JNBDU1ZZhLqHjg/rsJbd/CzTffYGKm6fv377gV37/9Zix68gnk&#10;sl2sdTUIuOwYSMaQZl152P/lV6mG/Uu7UUvry4yLDQeh1MmkT2+o0/gss/EdiRDqNq0dw57tW7Bp&#10;bASjvWwPgmnY70Gaz9YTDiHGZ/PyvZRDWCePuziBUCBaHycUNoLu4rzlmE1IWkGIW7RqCUHlEZTX&#10;lRPK+I64XbB5eO8ut6kLabU6OG4IBksIfIsXz8fiBfNQU1oKaz37XXExFsydxYny3cbzuGLI3frd&#10;m/CNm75G8PkKvnXLN41LkjVVhSjnuyCXILUca4qqywwUNrIPrCpcaQy8H3r4AcMwv/gEJP3jP+5X&#10;WBF5zdagf9V42eYArpAjEgAayPU/B8erit1mQpjIG/c5nGeGZsDndRo8jfDg9fIBc97Mwi/jwwsc&#10;VOWVm8ekXfp4sNU1TCb/bPr4t9+Upq75vY/9tt+uO2bKnz3228vxaXlNlf86YZfNYypP1cn0san7&#10;ZL9Pn5O95rP0x6eLBPMzZ878y9IH098/wLmz59ivmTfbS+/ENNxPvw/Xt536uwnVw2PZ3/U+6F1i&#10;/zfnZN8dfdeEQt/1zph+cF2/+32T6Tsm6b5Kv/q7SVPHpt/L35Su/z1bRn3/3eVRX5dn8b37XkK7&#10;7IM48EgD4u20IqWt2hzsPR0tsLdaEOYsNE1gkODtcrcTilrgd7YhTSHS0+3leQ1o56ClWbOcRmpL&#10;fC1BppSQlLN6OWwUPNIkCZKaOMttIvz4OOjK7sVoCyh0K8qKmYrMEoagx8kZr4zIi4pzUcxUXVFo&#10;QEYarHJFMq8sNUFWncxXGiPZDWn5r6xijbF7kosA+S1SuBWVSaBTx0Hc42knXISRobDuz8SRpAC1&#10;tRP6mIfx8s3nlbG2gQ8tAfG6Bs6mG1u0nb/ZwI1ArLKyEA4OzpmebvSlwwhqBxg/kwnFkHOYZTQn&#10;AUR+lmTPJG1aSXkBKmu0bFOBxuYaA0kSxJFuN+8VNFq7+oZK1hdn/wSwDt6vk5Dk6mxDIOohJAXM&#10;8k2mJ4IetseIdhK5bRjIJI1WTWFduikAA2wvLdM1E2QChNPhwRQaKDirKlfz/CZ4Wa6O1np42C5e&#10;gp/Lw+e21vK5a1FfV2W2zueuWoGykkLjAbtodR5TPtugzABGQe4qLFwwxwRLXbhgLpY+tYjCbw0W&#10;LZyL2bMeM1vEawk3PSEPevlsvYSMnpDLaHpGFMeuL0Ehz/YllA2z3BHZkLkdBKAgoY7CmcDUxDpT&#10;shKq3QQmGaG7bI1wsJ92Eh7TMS8Cnja0C3xlf8U2CXR1YLQvik2EwomhlDFeDxNy7BTSLYRvW3Or&#10;CRKctyIHSxfNxxI+Q87yxSYOmfpJIOwzIWPUX7XlXXZxQbaPmzCtiP7Lcp5Cfv4qNBN8XCxv79AA&#10;UkzjWzYZH0TRgV7jZ6imxYJSQtniFU+hoY3ARVjwhf2m38umT4GWFf5DGiB5xjbxAF1WYxM3Z/5M&#10;E49tOtSJHCY+Ka3MYzNQI6eiLU0Ie91IE2RGMz3oS4QRZ5vL75fykYdtBYV2BFwIs690EYz8TPHe&#10;mNEmCaakcR3sSxl/WnLnIPu3RCRI6Ixgoq8XA/wc6+81m1TkQd7F86sJxO2q42QIbtbLMk5+FhGU&#10;8gh481cuwX1PPIQqvm9xXtc/MYHkQB/Sw/2Ism9aeZ2V7S1Ik2+wnBVLMWf2k3j0gQfx4J13Y8Y9&#10;d+PeO+/AV7/6ZfzZ5/4jbvrON3Hr7d/Bw8xThupVBKNgPIDkcA+GN4wiPpiGj/3f+IzSZCcRNPW6&#10;PHc5Hn7sYTOR/QV+DZJ+TkjSoJeN18bBW1olDeBTg+GvCnbZFEnrJAHAmbQZUKcGe54r4SBHkgIi&#10;aZaM12EJEQNJSh8LjMuXtYyRtc0wv5n7aCau+2TvbZY3VCZzPw3Q1y198D6XjXPKC7w+q6kyz6Fl&#10;PZMvz5PAMgJJeU4JOP02db7uKweXV4yQyz63ynhF55qy6l7Z49k8snllnyFbHn3qnpcuZh1lmt+m&#10;rr986ayBSmniLpr7ZOvv4uUPTVkUDkbOBM2zTOX9Wfr09Ms6VxuavjH9m+o6u/x7UR7ima7+lnSF&#10;52lrv5aWr1xjmvoun0iX+L9sbT5Ufqb9s/1Vfcn0o4vqh+oLTAaOsr8JegRJvyyb6a/T5+qY8jnP&#10;dldZ1Q/VZ7PXq9/pvI/72nQe/Jx6xmyf0nf1z+lj503/MWWb+i3b55U//2dZL+h/TnZMWc11PJfv&#10;YvY776v+OKUVPm/eJV2vMqjvKl/1S57LlK3vqbLynKucBL3zzpuIRDrhdrehO0yBlgoiGaXgJhA5&#10;KcS7KWQyHIh6NNgSNuR3p1tb9O3NCAfc6OEAJU2T4KObs/lostvEVZLDSRl6yzt2mAOrfJ3IKaWC&#10;1coGQ/Gh5D+mrrbSQFJTQ62JqyUPzm4HoYrCpaVJO72q4aBwkVdhfbfIXUBtGUHKShghDPC4nZAn&#10;CJLmQY71XBSaHgo9QZJCNDTxHO2QKy1bYxxJqswChwFCUp+c73GGHOXzJTlL1pZ9v8JVxAIY4Dle&#10;CvZQ2INRCl6v30H4qkIXf3ezLmIxPybG+80SnMBJ3o/dMo5utxA+bMYFQJpQIO2E/DtpCbKFQr+6&#10;oZxlyy4ryvmgR8tfBCS7q5mpBR6/DQ2t1aijcJA9lzRjKcJYOhNFmOCRCHvRx3yTkYABiADvKw1B&#10;nAJNgXrthL5a2YsRUn2sl1DQbVwPFKxZDmtbFZyEYRmVewlgileXiPsQJszY7U0sh43nNBgNkoKs&#10;CibyCUz5eauQn7uCgvsx3HPXHfjurRRiD96LRx++H4898gCWL12IEtnyEABKCYNOwnCCwjTNvNPx&#10;7GeEdRllShKa/Gw/xV5LdHchKtcB0lY42lFfX200eS1sOy0NBgifvRSQ6ZgPIV8HHKxbP8GuL91N&#10;yHab5Tcv+568omsDQC8BUpq0dKobfj67o51t31xNWLQbh53a4aj+G+Bv0ooq3I6WkqUZ8vk8JnRH&#10;q60Ndq8L0Z4kYukkugjzTeyP0gwp4r+W0eToMD2QMWE9+sdH0d0Th50w0UbBbWFfK7NUYsHKxShm&#10;f62TYTdhy8X7StjLEauT5ZB9TnUtn5X9U04hS7QDtKyAAC1bOEE2y+/ogDxwSwNTWrSa70ezcbsQ&#10;JXhlCDbDKUJzjBMalrmWYJZbIMeOLQinY+hl31QYDz/ro5vvsNxqaFddDYFRml69f3K2Wc8yGNcS&#10;3X5jxxXvYn9Pp9CfihPG2X/ZxwSSChoc5/9d7LN57E+PznscS4tWYk7OAtzx0L1o5jOMbtuIyZ3b&#10;MLxpHUKZBGx85hoCeRPf+UbeW+5DCsvXGD9H8+Y/aYLk3vP92/E99qe/+qsv4Qtf/C+Y8dj9WF24&#10;Cm2sRwcBWnZcSdXzxKiBUR/b0UnodBIOY4O9SI31c/JlRQXraSbhy0DSr2uS/pGQ9MvB2AyM0wPq&#10;H5okAD7+/1dmqVP5XiKgZEFK/59lEmRcI1DpmISQztfgzU8z8At2NGBnrzFLGeZcDdpaApRAuMjr&#10;PxYuWi6UEBKcaWCXm3GznDh1vhEuEljmu4QhBaW5j87TNSqb8lI5svmb5RYJkKnnMRoBUyZew+MS&#10;Rlf4HDquMlzVOeaeF4z27RzvIQGZ1cKxvEb4XDG/KR9p8sxzTuX/WfpkMqAgTSTr12htzDG1yRWc&#10;On0Gh06/jwPnTuPg70g6592pz+nzD53ltedP453z7+PgBydx8vRp5qt+kO0D6nuCZ8GG7inAyUKR&#10;+pCOqX9Ml019RsfV97LAcs30n4/7bhbs9dsl9hX1gez1ioVo+rbuY/r7dD/idebeF3Fev6vfygZQ&#10;7w//zwaY5nnqQ/zflE2evk0ZsmBu8tO1pnz6Xflmn0PlOn9F4K7rdb76qcowZUeocwRbppwq10Vc&#10;I2y+vu8VBAMdCAedZiu5nBJ2eds523RQ0LcjQnCKUajJeaGHgriTA2GMA65gQjY6EQ7ACgbbSSEv&#10;g213wAEbf2ujkJShtp0AIKNWC+FAW/yl6XC7CTQUNgo+KiNweYZWTLQaORRsbTDLaPIc7SRUSFuj&#10;5S0tWXkJcnbmo2M2HmtprUOAgjIak11Tl1lyk/fvULjTwIjsbARIbYQozdQFKlrG2bJuDOvGB41G&#10;ZrAvgSSfZ3AghYmJAfQqxEp/gs8orU0EvoCW2trg5XM1UNhKy5MZ6IF24wWDWmILs57sWTsqCk/Z&#10;bDU2VJvyBglT2uXm5aeXQFnH46vWrEBpZYGBpAYCQReFapJgqWC6DmczIbML4TjL307Aa5EheRNh&#10;0GPsrNIUeHEC7ADLlWZb2fVshAkBmQIOy+h2sC+Jdmn0WHfSFkUp0GRPU1Ut4+NidIdcCEc8BL2s&#10;TZSefaA3Zgy9bR0U5p42ozGMBrpgI7x2NDcSjJ1otNRh6ZKFWLRoHpYvX4yiNXlmya2BAle75yK8&#10;T5J1Jsiqrilk/2DebJcU4ajT3QKXvQEJ3ne4P4oY+0uUdTLWzzqXkTPbIkpQLSldQ5grgPxTNbHt&#10;6ggYEdb7+EAMG8Z6MdATQlhQRBAN8j4J1oVgMU5ICEcDhJ2OrB8s9ivtfGwhCFQU5xn3CkEKW8Fk&#10;POzDupE+4+ZmgG2ve6nvKUhvSEtMIS8CBIbM6BCG169HamgIDl8nyggSj81+BHkU3k1s605CnXap&#10;OTrZVwlMVjntlJE179PI+yku4YOzZmAGr3kqf5nZdRbNxNA/2ocE4VluLCLhACG5C7WWKixRuB1C&#10;bTvfMTd/CzDPJCHFyedoaJTjUzk4JQjzWWULpl2Gcu6pAMWjBKJBwpI0q61sM6vAmb91aqmM74c0&#10;Len+JFxdDlRUlxlv+HJmuYKAVLB6JduxGs6WRtgUL6+qHM6mBnS7nUiwPpIso4/PVFtVStB0sZ8Q&#10;xPmulVYV4cGZD2H2svm4/8mH8YOZM+BgH9jw7Has37MTvWtHUMc+WaGJCseOTpbTwolSLkFvRclK&#10;1FhrkbN6KeYsmIk77rgFX/3rL+Hr3/gKbr/rFix4ai4qa0v53rgJommMbViPsU0bMbF1K+FrA1Kj&#10;7C+DaWQmR9C3fgKdyQjaCY4tTjtmzZ1jWOGTAW7/jSBJaTovGcCa2Tq/X7woWBEUZJfusrNrnn9F&#10;AkIDscBjagZrBIuOCTCmBIkRLvotm59mylkBw/tclMDhJ/+/IsEyNaBfvpo93wgI/n/VXCOo4TGC&#10;2ZWr2fte4f2v8LwL0vywvEag8Zg53zxLtqzmuPI35WV+0nDx2CVep3LKCP7KNdl3KQ/dK/tpZuoU&#10;dubaX16vZ1J+Oq7Pz9KnJdPGvwZJ0lZKg7T/2GGc/JuPcOrv/y+c+Ie//a3p+FT65bG//1ucZDr6&#10;9/8njv2c///dj3HozNRuNAMmul8WkrKgontPQ5IgJJuy/VRJ7ZrtewaseM5V0wdkwzTV5gaS1Mez&#10;3wVJWRhintcBUhZUlCfzEKQoP/VNvT8GZKQRzUJ2tlzZd0TlNf1L//OegrqLgh/T//X+ZCcR2fKr&#10;nPw0v+mY8tR1uvc0JPH71P2z79RlfHjth9izZzcqKvNQVbmGwiK7HCUhKsEdT/gp+HyIEnJ8BIFA&#10;UI4bvQgy+eUskQIqyN9kbyNtRzvhpcXWiEYCjIuzZYUO0XZixXuT4zt5wo5y8NaMXzBhdslx8FdY&#10;i5rKElRylimB2+WxEZLaja2QpbYMDRQ4xkUB85SdlGyKwlPCf2g4TYEvh30EvViAgOFHB0FG9j0u&#10;Du6Kvt8hGx4KKTmYVNBQaY+URyfLJuNmpSgFSpxCPpXijJow0ifHfKMZA2FOwplClGjHXoxw0sPr&#10;XYQ/Pb+Wv+QMUNoiPVNXl8vYZskHkoPC0kkQqWmoMAF5l1NYFpWvhpUwJIeTMoBvrKsyW/m1jCmt&#10;hzQ8qXSI9eukkLAZmyTVr56/ooJtVFcGt2yVWN+qHxc/ffy9h8An26TRgV5Mjg5QkAbRSuHrISDq&#10;vKpKggvvsWWjvMwPmrqTNs7jbDNOJh3StjXXwOOiIBZspWIUvkkMJmWQ3Yn2Rks28CwFqjQPXsKd&#10;sQdzZPOQjZfaqqQkF5VVhSyTnVATMd7C7W31xnZty/ohPL11EhODKQxrhxvh6NmdmzA+kjF1IceE&#10;ZWWF6A528jnL0dZYjRSBd4B1vp7tPJAMGX9M2tWWYPsPMY+JoTQhvov17mBdWM0uRwl17W5UTLfV&#10;q5ahk8e7ZVTNPjJEoFhLQFrHOvKx3dpaLeZZ1hOco6w/L/PqGcpgZP2kEczxgX7UEz6W5C7H9+67&#10;EysKVyLEuvWyjArDo2CwpXIDwHOsvE8b67SRz1zZWIVH5zyG+x5/0GyXH1w3jMRQCuu2rMXo2IDZ&#10;sKAlZT/rurquAo/OfNj4P0qyb7lZHjm5VLgbxSWUY9dyvh+tmmQQqoJdsjfjsxKgkrx+IpPEVgLD&#10;MD+lFY3HQmgjbCnGWzvf5xjrSWFxBPIVzKeIIKoQLUsIvKtylqCxpgItNVVoLC81STZPihmooMPB&#10;ThcChD8tzcqX1kBvymyEkAH7rIUzcdfD9+KuR36AAr5XIdXtzs0Y2DAGK/v3wtxlyCGkSqvm4Du6&#10;pqoEMxfNxg8efwAF7CNlWhZv5vvPcipskDZ61DJZ+P5YWY8KBh3riSEzMoieYaaRIUT6e5nSiHBS&#10;kxzphzsaQr3dCivrpKG9DY/NmmnGtl/84hefhCQBjFl+IMxMA80fk37VR012gNe27D179pjgn0eP&#10;neIAfpUQoQGc53LAlzbm+NGj/O09vPvuAV4nQcBy6Hd95+cVznKN4z3mm4WLi3jnnXewa9d2HDx4&#10;gIP8NfObDM5137ff2o9TZwRd5/Hqa3vxNO8vA99zZ1mW557D3r17s9qcqfsrr2PHjuHi+TN48YUX&#10;8NzeV3HgyAmW9SLOnj6JN9/cTyFyCdeYDr93BO8dOcYyURiZJI3QWQq3s3jjzbfx/qlT2PfKy9i5&#10;6xm89e57uHBhCvAkkHi+ynn69Ps4feYDHpPA0nPpObPC57P06cm0/RQkKel/QdIF9rs3jh3BqZ/9&#10;DU7+83/H8V/87HemY//8M5xgMv/z8+Q//ZTHfmr+P/kPf2e0S78EYcLIBydPsR2lYckCminTVDkE&#10;1FpONX2V7Zwtm6BFwK125XkEEvWf0x8IiJSP+sNH/FRfJrCYc3XOVWMPdeFC9nw9o66/eO4cDh96&#10;B++8ux+HDh3GefYp9Uu9W0Z7yToQ7Eyfn4Uy7Ua9gPdPn8naB/K4nklJmtQLfBeOHTuJ8yzDRZZb&#10;y2fZd0xlFgzpGoGc/tfERXmrj+q91BjxEV586QXOPmvMUoudwlehOFIZCv/+OAYGkkhRQAUDTgND&#10;3TEfgrEutLtbDIi4O7OGzBLgzRSwrdZ640hSQWedFNzynyLtjcfvgo/Xd1KQyUZH7gPk76iwKA81&#10;nNlmBZvdbKvWkppASJoJJ6+XgJeWJKLlPl4vvz8SqjJI1hKclrS0NV9GoR7lr+Uulk2fEgyCJCu/&#10;23hdaUWh0YLI8FxLUnUEF0FZBwdl3T/TG8EYwWh4qAfDFMpD/OzRrJ+AJ21NIhEyGh/ZEgkKpUXT&#10;rFqevwVJsmWSXZaSDN91TYB1p3qppRAooWBo7rDA3tkGX9hDIeAyxuZOwmI/gUIakgihoJf17/Zy&#10;4LdRWBA6BVoy+C4rW41qwo6N+bVQCFtbea8mhTQhBLAcCQqMcNBLIPBgSAKT333uDoIKgZF1GCcI&#10;bl4/Yu7lIjx1UGg2Ekbc+p114mMdSaOUYl5ayhnvTWM4lUAy6Ie9qYHQVWsC2Ep7JG2ZluXsbF8Z&#10;vyuVrFmFCgrPZgo6tVWY7R6gIE9H/RjJxAgoUQJKrwGkkT65Y4gRVglzLbWoZH9YsybXwJL8T7Wy&#10;H3T7bOiNUeizDgdY97J/ixEghpMR4zJg/XCf8QqucCTdPCdACPbLtsjrJDj5UVdVhqL8VfA6OxAP&#10;+XluFOODhC0Kc+10lGZUzjVHBnsJxSk4mHc4HUff+DCGN6w1kJQcGkCrx4kleSvw4MwZWFmciw72&#10;e00Enpw/C4uWLkaV6oMA02ZrJZgTftme9ewDChb9xPwnUcl+oaWvnuFejEwMo7c3YeyC7AQd7XyT&#10;n7En5j5OyGKbMDXy2qKS1chnfS5buQRFbHdF2C/g/7Kb6yYYadk7HvRhOJ3A5tEhjLG9+7XRgH1R&#10;ux072J4yNncQBANsTy1h6p1bumwhVqxcisI1sjNjfdfXIKx4fh1WNFdVwN7Ia9jWbbXymq5gxiwT&#10;YU2aJA+hSeFhPKwztdW8JXNx5/3fx+MLZ6GR5Y72K1L/CKJsWxlWz1w8B/NyFmFF8SpjlyQwmrN0&#10;LhauWmI2cFg4qZLtVJQTkgj7QlDOLjkRchOOAuwzPQM9SDHPFME/mkkhwjaK8P8kITdOOPazDziC&#10;XWhmH5MtWCvr5Ml5czg+fsrutp/+9Kf7jwpSmI4cOWLS9P9/aDpx4oSBESMYOKCeOXOaL2AQoVDQ&#10;OOmrr2/AwXffMcFv33vvKEHmLE4cP4aq8gps3LgBL768zwDScQKL8rvC2esZnnv4yHHmfdIISQ3c&#10;J/hbS0uT2UFSW1uP4yfO8H4XcJWD//unjmL50mV48+AxvPLyHjYwBzIXZ64JvmTrJtDSzgGV1z7H&#10;exn7FF4XDISMh+Vhvjil5WWI92Q44+3BtasXseeZXYgk0jz3Q/yQ+Y8Mj2J0ciMunj2Do0cO48hx&#10;wtTVKzhx7CCFhR2haJwdrAODA4OwNDbhhRf24jKF7rnzF1k3Z3GegtAX6MbGTZsoaLK2SdN2Jp+l&#10;35wkpH9p+G9ARPVGmCAgvE5IOv6znxB4fjckHVMSIE1DEtMJA0nZ7yd//nc4dFbLbQIYgcI5BLq8&#10;hOODuHyNEEO4vcZ7njmfhSb5UdJy8dkLhHLZPLFMFwjb5wlV2gEmo/Lz5y/h9Tfe4qw+zOtPZ/vB&#10;OYHGh7h4kdddPMdEcLl0DZlMGi+8uM9oJQUqcrfx9puvoqggF1bOdhRHcfPWXZz1UxiPjOHDj35k&#10;DM4vGBBinizP+fOy3fvQhBCy2px4X/6a9O4Inpiu8vvu7Zs5kBbhHU4G9P+VC+fMu3uRE4sLLMs5&#10;gpq0r9f4POcuqP/qvdbS9FV8wPtd+/DHePnll2CTbyQK4w4CTxcHqVCcs1UOUsmeMMIU2tKguCmw&#10;XH4bbBLermY4vR1GqyJtSj9hyiz58HoBgdXRzCRj4AYCTgtCHLSV5LxRA3UxBcCq3KVYU7DSzOTj&#10;8SDfXzeaKPjbKGClmTC+fyj8Oyh8tA1foTokkGVHIi2JlpoaOPDLBUB32GcMz+XHppECV0t/ZRTW&#10;BkB4vp1gIyeRgjILZ+Uy1JYWqd0YL7chSIE51K8wNT3YpACjo2ne32e8eQvOpMmS5+RQiGUgTFr5&#10;jNr15CMEyCh8GpIER1WcUctAXOfJLsdG0KnnjFnaJQ/LZSNg2t3N8IUcpq7lgbiTecg1gZeCpKen&#10;G8lUiHBZjybCa32jYspVmfsrFlxNTYlZauzSzsJE0Hj1TlPAJFkPw0MZjFKAKBq+vGf3pWIEohgG&#10;M3w2wsH6iSFsXjeKkf4e9BNapIGxsf4FUkl+j1H4xghW8i0kOBrr7UEyQDh1dBhh2WVvR4hCUh6w&#10;u1kXQQo4QaugVnVZznaVs8sW+XYiAESDnSZvk6eWZllPMjLuItTKhYCWI+u1E4sQUFpWYPqGMT4n&#10;AGuJLMA2SvI+YQL3EAF2mHAnWJLmZJzPsH3DOMb4Dik0S5pwZ+zmmLc0Rul4GPbWJkKQzWwQSERC&#10;GOY18qavvlrN/tFUU4YogVLnyj7Iw+fv5u/R/jShZpgCfxI9I4Owsi4X5+XgkXlP8HMpVpXkmR1W&#10;MhZuYP3Jvk5aUdnayffSytwcE9OvhXU2d8kCLCdQWL0OdLP8/UMU+JEA5P4iQSHfS8HfxDxmL5gF&#10;xSyUHd8KvhsywpYh9wMz7sWDDzM9eA+W5yxGPYFMkNrlsptyJwmDw6k4UqzjsNqC/c7H91Cw2NXl&#10;NBOSNYV55p1btHguHnn0Acwj3K0iKDXUaodivQmGbG1g++XnoamywqQGytDWumrju8ppbUFrQy2c&#10;bS3GTYOW9bTrML9gFZawTLkEx9UVBXCzD3WzL8rjt9x9zFr0JJ5cMseENJL37+K6UsxZNg/LC1ei&#10;kHVvsbcixn4ZYRt2STssP03pCBpZ/iaOIV0RL9xBN/PtnMo7jvhgD8LsuzIgb+P70iTNHScXNazD&#10;Vrb7nIVzjWz5BCTNnz9//4033gilG264waTp//+QpOtuueUWlJaWcoZ6lALgEp5/fg/aObBrFq7d&#10;MJl0LweITlSyIq0tbYSVRuzc/Twee+gBVmQD/JE0nnvxBQ4sFrS1teG5Z3dxxiHvupxpNTbirQPv&#10;mcH/9ImjeOWVvfjg/eNYU1SMtw/wfgSqc4QRDRirc/Pw5uETBBrOFoaGcJDgt3zpApK2HfvefBdb&#10;N0yivTOAKx/+0JQz0MUZLhsxv7AA+w++Z4LzWtvajbZHUeEVpPTKlWv4Ee8xMDCEybUb+RL7OUhb&#10;YWlqxluHj+LlF14w69ZVDS04d+lH+PGHlynsnmWnTmI7Z2Bbtu/C6y+9iP7hSeQXs6N6/RRqU0sn&#10;zDurYfhMm/SbkoT8r+6OZJJWhHX3FvvbiZ/+DQHov2ch6Heko9enKWASJOn/E9OQxLy1i/PypXMU&#10;sK14bs8z8Aa09Vv+cMLo9AXZP5/Bs7t3wtXZZcD3xdfexIF33jI+UOQi/11OCHp6eiiIkwSGGB55&#10;bJYJjBuJROBx+bB//zuYXL8OXo+b/zux99X9JrhmJNZrwNlofQSB+140TuA+/OFH2LlrB4VoJ/oT&#10;PsRTvRgdm+A75YU3GMa7Bw6gRRHQWbZwdwjrJsdxy+0/MF6/jQaIgGQ+L140htTllVXoH12PDwl/&#10;xndLMIhdO7cjFosSTBLM7xD2v7EP8kXU6fHgtTffxqaNWziT9WH9hi14ce/LHKSrjb1NU6scSFag&#10;nRDU4bEaf0fyqaOAnTrWbG9AC5OAKRzt4rvZiw1rh7Bt0wQFrpfvGwU7BbkvSIHT5TDb9b0UDhqs&#10;BRHlFYVZB5SEG23pd3Y0GSPaeMzPc7W13mJsoQQtWhITwNgofBQ+poGCyNHBwZ/5NVmqUMxZtbXF&#10;YgBKkCQ3BvKSLa2SfCPV1pSihwPptL2PtE5hllHaKSV56ZafIwWHld+kUc5M5ftoHWf8A5kIZ+s6&#10;HjCG2E1NrBumIAdsGWsHg05CSdBoxbSLTp6TpTGTy4ESCrm6ujJOABXjrwKV1YVme71gLWDsk+wE&#10;bRvhrtv4pJHDRhkO63pp5IxbAAKHPtsoaGR31cZ6bW7RDrlK1l0ZYYrXU+DKwNwss/VEjZuDbuYX&#10;jvjNsow0MtI6JGOEitFBk3bt2Ixd2zeZ3XAR9rcwoUBeyAfYb8YUnDQZM9u/Byl0N42PYCsnpPKu&#10;7aHwV1gTGfMPcybfRyCL8Fm0BCO7n8b6CgOwWnqT6wT54lEbOFjP0gw6WU9u9gU5tlTstSaLtFCN&#10;hKk6lBA45HxT/abD1mTs26RRrK0qRJe0dQRJK589GZNbAxeSfL5gpwMpts04y5xORAx8hY3WKYAE&#10;IStK4A52SrPkRNArmzrZRik4bjfHbJcxLp8z82HUlRdiPNNjtG7BYBcShKj0xAhGNq3Dup1bsWHn&#10;NvSy3uwE9OLaCizJz0E5Qb6kvhzlbFt5obfxHSwjGCoWW3HpGuSsWsrvK9lfZIztRGF5MRateMoE&#10;cI5l4pxQaHnQbxygZljvgwRb2VLNWfAkCkoLjAft+U/NQyGhUS4J8lfLdmgJx5RlxvmqJg2KH+nW&#10;UhifzdlG4LZbEWd+Cs/SWlMMN/uNk+0h2z4tZ8s3UX19lfHdJIjX+6fwPo0cZxpqOWlgHm2WOlQX&#10;F8JFGRpwO+HpsMJra0eU42AiyHFK4Wp8XozIU3aA8MJ71lSVmWfOK8zFw3MeNVv9bXx/tVRWwT6x&#10;YPlCzF02H2uqiuDnu1jRXIWlBcsJSatQyPs7+d4Osa4HN69DF/uxlwDs52cj34NivUPSADM/Gb0L&#10;MLVTzksYdhGcXXwXBVKy/+rgeCFAamefm7twnplEGmeS10MS//Yz4V8rff3rX8fbb+8nFF3Bxo3r&#10;OdB5ODBnHVXu3rGdFV+NouISHNy/n4OIDfH+STRWlJJqg6izcgbo9+Pp3bvx/J49aG6oRlVNHV5+&#10;5Q34PS6s377bzLA/vCLj63NwuV0cwGOcyX+Iy4SdXds3YmhggB3cjTcPHTaeSNeu34gTp45jOTtP&#10;k7WDQHUEe7ZtRHWbC1c++rGZ+ds5IMye+SiWrcgjUJ3Cj3501Qyoz7/4CtyEmZPvv29m9HoGQdLm&#10;DWs5y7HjBQq1VDKB0c07MDm+zgz6rXYPrv74v+HDy2dx9NABCj83xki5Y2s34aVndqNncBz+aA92&#10;73wG167KEae0CdIaTC3NfJY+Nf2KJmkqaenr6uVrePvoUZwiJP3emqSpNA1K05CkY4Kk9wwkZZeV&#10;tDTl4qCyZeM6CiwXgeVlDjg1hJXdiHBwTPdy4OrpN8vJnq4AfL5ObN+xE1s2bTGzZgtnWS/u3Y89&#10;e15AUVk59uzegaGhYeQsyaFQ4iw0oFlqH4W5H/5wmgK/Hdt3PY8LgjQ9I/vcm6++jKcWzEOtxcKZ&#10;XT42rNuE/qSczKUJ7Os5M/fhvhlPYMvmDXj0/juw+/l9qKkoofAewKIla0z/zboyECRdwsF3D5i4&#10;UZu3bEF9s9XYXjU1WrCH0BfkJMZutxFuvKjjxOXt1/eiN5NGPmeK7gAHoYZmdHZ6sPu5l/HiK/uM&#10;dsPt7YC8a1dZylDXUolKS7nRzHgppMJJwkLQAaePg2bSj8HBBPo5s1871o/N6yRMh/m+tqOSg7yW&#10;WTJ9cQJlNraaQKPLCMxWE1pEW+wVrFWgIuHWTxiSfZFgwPik4QDoJJxJYyRNkfFf1N5sYqRJ6EYJ&#10;ezWcrWsmKwiQQJY9koOfAkHVo4S1l8Jr7Ug/xoczGBxI8r0exrqxQSiWmQBI3rilAVGSp+71E4NG&#10;s7de4SA4oKt82lWn5NTMfKpssltKJPyIE3C1jb/WUsmyS2PWimoKNcGU/ExJW9HeXm+8eksTp6U4&#10;C4W/nEea4LeEN22HViiWVgKRlgUVw07GuwpzIoeZAgeBkwzktXPNzTppZ10IDEeGtasuwvKEOIZ2&#10;ENCkRSNUUYgqrp4My608t6WlAS6O0aqXXgrlTsJDNeuuomQNaitLIW/k/b0JglICqWiIQrAHI/29&#10;BhxkIBxmXYUIuU0EQO0WG+xP8J3pNP6zJGDLi1ajsaYS8bCcdAbMOKzdUEoqvzybqz5MfQoECbpy&#10;2SB/WBWVxcjLW2rst1RHxvaK55aU5qGsOA9ePrt2sknzJ42mtFfyMK6lUbmJMMBg7LrK0SaI9bEt&#10;Cb0BQlSoi3DEZx4dzPAdyiDTE2f+LoJnPe+5DKsowPVc2zauZb5d6OT5vWNDGNm2CZv2PI1tzz+D&#10;gckx+CJBtLGNKtkPFxBWCqvLUMKyL8hZjCfmPW4cQ0qTJFjQjq2VhBpF968ndLgISVW1VVi0bDFW&#10;F682tkzyEt+fTmAjJ1ojI33Gu7Y0UIuXL8IKXvv43Mcxj3KugJCkjQ/TWkoFP5axvKW6Eo2WGtRV&#10;8f1kUmBiaXwUkLiN55etzkFdRREqSwoItq0mzqBcFqi+5AxWNoEKyaPdoK3sGxa2oXxfudrbYGWZ&#10;MwlpHxOsO79ZphRoynFlkv+nQgFskEE7+1FCQZbZl4wDTIKytEY1hF0nAVWQVM2xY3XZaizOfcoY&#10;sfsSQbR62lBcX4qlhStRwzaV9kgOKke2rIM76oeFbW9lG1ZxLJi/chHWVBcb8OoiGMU4TnRynDD+&#10;ltxWWJmq2b8q2e5atmvhPZtYB7PnzTZj7icg6fjx4/v37dsHpVdeecWk6f//mLSf8CN1v5bK3nzz&#10;daNJOnDgHZw8cZwV5yKRhzjgFePVvfs4+2tHZmw9GkuL0E3qtHSQ9ENhbN60CTu2bTP+OiyNzXjt&#10;rYPslB6MEUYuXbmG8x8c44sjL6N2sxR34TIh49qHnMkNcbBvxuzHHyNBxjAyOmxmxbKdkHq+kzPg&#10;HRRuw3298KX6ec1HZqnB63YQckY4EPRxwGjEGQrJ3bu3ob7OgliqL2v3Ia3C1R8aSNq6bgwhvkyv&#10;vn2EnTaJ/rF1SCQHCEXvcBbnwOtvHsCZ0ycxPjGKgf4BrB3qRW//MDauneCMY4zCMIGtW7fiyrUf&#10;4oLZVi4I+EyT9PumbH3xuzQthKT910PSlGbotyXZI11vk6Tv00twp/6BkHSGUExAyt7jglku2LJx&#10;EpFEBh+cOMrZuMdoZ7T9ONPXj/Vbd2P/G6/D6fZwVm/Fq2+9jb0vvwKPvYkz+RYcOnIO+155FdX1&#10;tZwFuglSfg7O9Rx4vOiOJwnM2zDQlyFIJMxs9ZnnXyUQyl7uklkSfnPfXlhqqrHnhZfwBu8jw2xB&#10;UqfXR3gp5Ew5hvmLV5ol67lPPICDxz4wfm5GhwexckUp3j+XXRJUfh+xn6U565+7YAGamxuxcNEi&#10;vLr/XdjsDhzY/yaFEeHB5USK/XWcANYnT7tuN8+lMPeGeY8t/N2B4opaPPvCC+hwNcGt3U5+O9oc&#10;TWjuqEWTdpNxwItwdhdJdSMQI/REPHzGKCaHerB2OM0Bs48pgy0EjCHO9GT7Ik/PEnbanj9CQBnu&#10;T5v4Wc2WarPzSBoEwY2Wy4IcqLV0JnuWmtoSNHNAlMaokjPzOgojAZI0E4IegZKEokJUyMuwAs0K&#10;uOR/SAO1w9aGCAdyv5xG8l4KiCrbk0wyzElXCkP9SbP8I79Byk/5aAedNC0b1o5g8/pRE9Mswdlt&#10;K/OUEbI0TQoWG4v40N+XQronagye9WzBkMtoQKwcoGWzJJcBWl4TTGnnn7dL28v53BLe7GN6bgGO&#10;jzNg7ZCTds5BMHCzHPLS3EkYb+CzKgCrlgll3C7fT+0EJ4U4kbZMwlzLi4PSRkSDBAY/AgRiJYWX&#10;iMbCCCsAqcvOe9tZP41m95S2tvt4nygFfklZoXHaWUqhXcYkyEz3xs1kN8ZJbm8ianwVOfi+dBL2&#10;ZbMjmJVHbwGl7LfkA0n+dRopYBtqKmDjfVSPQT6Dgr2qfRU0WcuEcoegOmuioJTmT+fIpkaaJifb&#10;wRjn6zf2Ny3XSoNmtGnNtWyfNvabCrS11ps+pXrwUojKYam2sDezf9jamijgW1BdXmgC4CrenfqN&#10;7GYkp8YISHIvoPwEbdUKtkxY9xLUJ8cGsImQFFZMP0LhxPZN2PLic9hJWbPh6e0YJMgECYrNFL5l&#10;fM6CsiKUEUYLCSfL8ldgxhOPmKCzZrmNbbamtBAPPT4DS1YsNd9t9nbUWWqxMnc5ylhn0vQN9qew&#10;gbC+mX2uj/XeSRnUxn6hrfElVWXIKViF2UvmU/jXwMM+4GY9SVNVVl5sNEICG/kck5f7Nta73GQ4&#10;2VYKu6OYf4r1V1yQixrBU2M9JwV2tk0YCuzcn0lglO/sGCc3fdLK8LcOmbyEuznOET44PvgIRfEp&#10;f1VuvlOyfZLjSi2zprTbjcCUZj8RJOkcO2W4dtMtWrHIaH9s7NN29hMPgVZev0t4TEtvzWxL2SHJ&#10;LunJZfNQxAlQOyG1RwF2KVs9nAjUsQ8Uc5L2VGEO5uYsMPZfikEn8BJ0Lc9dRpDMwcKl8zFr3hOY&#10;TTDLWbPCgFQTx5BGgtesuU+aieQnIGl6d9v1RtfTBtx/aMpeL7uHC/w/awC6ffsWkn8N6ikgkvE0&#10;Th49iHlPzsbq/FI0tbbj2KlTCHNQbmMD+uMZvPLaqygvLebMqsosM4S6Q9j/7hEOmBls3/OisQ16&#10;6/UXsHzpEs5q22BzeHHk1PtmOebK1Yv4yYc/5AygH28Rno4dPYwW3ld2Ri/ufRGvMFWUlXEwacOh&#10;U2coBGWfcdHYgTy7Z48x/A4GvNi67WmcOXPWdJh9r++HdiJpR57uvWnzFjy3axtnTQm8efA4tqyf&#10;xDAhaWzdFlbwFbz12iuo4P0s9fWk/A6cOHmas/FXWIYqzsLKCVQbsGHTVnR1deGsvJGzDPLzlPX1&#10;9Bkk/cZkQDWbrtcqTS+3ndRyGyHJaIR+R5qGJaNRmvp+hElaJRluHzojm6TsfWR03yXtzqa1iKYG&#10;cfr4EYJMJ155/W2jnpd7/5WrVnPWbcXYpu3YxtlkIweYxsYW7Nq+gYO8EwcPn8dbb+3HSg6OdVUK&#10;SulA7vIceDydCMUTeO7pHRTEvejsTkPenbvjfcYgXEvUH36o/r4PTg5E5wjU0mZ+dO0SBlOcjfm8&#10;WJ6TC4/DgQcfnol169Zi8bzHcOjoKc4M67Bxw0Ysmr8ML7/+Di5zQqD8Prp0xuyKevPAMfzNj3+I&#10;cQ40sb5hgpAH773zFnZu3YiqqkoCjwej45PIxAMEiXYUrF7FgcuNcHeUs1M76pqt2PPSS0ZDpHAX&#10;Sm4Koc4AB8aYDz7O3ORoslm7rrraKWhtCBMIFLR028QQtk8O4+mNE3jp6S3YxkFfdSlhKi2Kdoht&#10;2zyB8eE+tPM58ik4yji7beNAbucgb6XQsnOg15KhlmJq68pRXlVkhF+LBACTfNpoJ09PXBoNAY7L&#10;CGF5xjY7darkPLLYaHKcnMi18j5akpBjSGlA5ABTxsryh9SbChs7Jy2tyUOxsZnp9lF4xM3MPiaY&#10;YFm0TFHP9nVRYKcT3QauZDsjZ40y3FbUftkotREWJNS1lCejdi0TSWvSSijS1vRIt8fsEpSnboGR&#10;bLK6OVuWQXl1XanZtSYnhZ2ElyDL0Uw4kj2LtD+hbs7aeT+7M+vvKc5ZeJzCWpCjeFuK5yUYTFG4&#10;axv5AEF0fGwEIyND6M30EOK0JOhHiDP/wQF5/w6z7ToNOBVR2MojelVlKeoo+GV4niJMKvBoHyeL&#10;7vYOONpaEacgHO7TUlSCIEvYGOw12/W1i82lpTO2j5NwIkEqux8tizYRFkpLVvNdWozc/KUoKFxO&#10;oK1j+7aiobacEN0KxWOT4BWgyhGmfpOJg/w1CYS0NCmnnQKixka5GCjns7gMmMqxppt9q7q+3OwI&#10;01b/NgKRi1AmQ3LZQgkG1f7t7B/WFo7fLKeD33WfluZqOFrqkGTdbRgdwPatG9A3kkFmcgij29Zj&#10;0/PPYOPzzxo/P5kJTriH+sw2/xLWlXaxrSEkrVyThzlLFmLhsiW4+/578O1bbjTg6STs1PNeLRxn&#10;3LzG4+tkvbLvsF9VEfjlxFGgLQeg2jmYjhIyur3GvUUDgaic9aOAsUs5vjwybyZaWTfdyQjK2UZ5&#10;a/LZF2zGT5FNkwPmpTA+XYQ/AXDA62Zd2g00yp2BraON4Jx11hpiOcL8LvslOZCc4HPL9YW0foqP&#10;J5OTsb4+jHKCFxX0WFvYls1oqK80gX61iy5OOJJCoZuTGvlnWjvUj43jI1g7OoR1azm5ILBL87Wq&#10;LA+NnFSG2F+jvTHzvY7tWcb3RVomJS1XLmD/yClehSbCbpjn9bANgj1hNLtbsaxoBZaw36wozcPS&#10;1fwsWkVIbYaFbVnAviV7rflL5hJOF2NRzkLW11LkluWjiu9dC0H1SUKSbEQ/AUk///nPDSRNG3Uq&#10;/VIw/VEpq9I3vl+0a+bqFRw/fnwqzMNHBpKam5vw8itv8Xeef+USzp4+jxNH38PJ02f4/2W8f/IE&#10;Tp44yWsv4/QH7+P8BRlwf4APzkrbcsXYHr333ns4cOAQ3j34Hs5dyN5LZb/KPM/y3HPa2s+8zp4+&#10;jWO8v4yrtdvoBL9rx48MxKfLq11CZ8/JyzLLcvY0Tp3SzjOW49RxXFDePM+UlZ8ykj13jonlknGr&#10;DHE/+OAsTp+R9uyqsY06z3Pee+8wLly8aI7J1YHq4NSpk/jgDIGIx49QsBsNldlJdL0WSXCp79lP&#10;c++p9HEd/2mm68v6ifLqWa9Pv/7770q8RstrSmoLkz+hVBqX148fxYmf/Q2O/542Sb8CSeb/n+LE&#10;P//fOPlPWcPtg+c/uO6+F3H40AHTFw4fPYEL58+yL7+HM2fP49Sxwxy4+hCPJ9mfX8UZ9jkZPb/w&#10;/PN4ee9eXnsehw4dZN+6wusu4OWXX8Zbb7xu4sK98frrOHDwIA4fOYbTnChos8J7R07iyJFD2PX0&#10;buzgOTt27DDn7n15Lw4dOAj541IfVz8+fvQQ+9QxwtfbeHb3bry5X9rak3iTQHX+/EVjtH2aff+1&#10;V9/AzqefwTbmpTx3btuClznbNeGH+H6cPnUCBw4fMbvmtPvz4oVzxiD7mT3PmV127588xjLswmuv&#10;7cPbBw7znifMJod3WPZX9u01O7WMcbbsjyhMtFXewaSdVd3hTijchjRI/WlCQzqMzWN92Djaiw1D&#10;PRjPxLB1cgBrB1NIcNB3OlvQ4WpFsjdMwd2HqL8TxStzMPPhh5C/crnx6CzNT1NTnZkNK5CrhwO8&#10;/MMoDIl25MgAWvYTra0WdFD4yvu1T4M0B3w/P+XrSMJAyU6BoNmvjHTrObFp4jEt/QioBD7jQxlM&#10;cvY8yrLKO/ZQX5yfMchTtwS1tCNagpOGSUt8HntrVntCsJFhcjfBT+FQNIPXrF82HjICr6GgdnJQ&#10;TySDSCZDkP+o1uYaCqs2PnfGLM1FCEsCkCRTKOw3LgnkG0rR/KU56vS74SekRBJhzsatsDRruUy2&#10;Sdmt4dK0KPTI2rVDGKBw1ZKZdkW5nB1GoyShqyW3MQq+8bEhY5OWiEcISilCRheBs95oDO022Qi5&#10;4Cco1dcRLPgsTY116CDkpJiPtFC6n5cC0ONxEAq70JuMmeUUbQGXdml0IGNslyRcpQ1S/UpjKdsa&#10;aei0dJWFTMJJUwVBiAIw4DSp2+8whuHGOJz1qTaUU0T5xGqUFob9wCyfEXYUaLe6pszYri1fsYQT&#10;0zVwuKzG6F9wVFldiqKiXE7Ai9DM/73sM0FPGzxOgl2kixDQhzFp/ZNh3tcFH9s2zj6YCHrgbqvD&#10;SDqKdewTm9ePY2LdGNLy07RzMzY+swObn92FtZw8j23egGRfGh2ODt6/GIuXLcSyVUuxPD/HBHQt&#10;JczkaLfbow/h0VmPGeeNiu4fURw7QsPA5AgynORv2LSebTeKMNs+GPRihPcVkGcILGNsu/GBXrOt&#10;PkooVoT80ppSPMV7rCJwyOdQargXLQRv3bOEwCJNo42AKjhU35D2rpd5ya2BAjf3Ezhkb6bdenIC&#10;6WNbysBbWqYIwU3tp9+1hT/CMsVlqxUNmSDGcvUwQsCOEqhkbxQkbCoYrt4V0+ZsZ2nkMuxvo2Y5&#10;VuXPYP34MPPyEfJYJwQfQZCb57nZR9rZj+sIqLJJqmqpRT2BsJFjzeqqQqwozjWaJvmP6uDES/Hm&#10;CqtZ17lPGehZVZqPZQU5yC9bbTRETUyl7BOri/KM9m7WnMdx573fw70P3YO5S+eihPc3xuJzZsH4&#10;SfrFv5mfpN+dtFtIu2iOHjmKsxck8AQBWgogXFAYfQwIU+df9/33ShK+SuZ/XTt9ve6TBQ59z27N&#10;/tV7/bb0CYH/W9On5fm77nPd74I9/a/6MPWjevtDy/A/J5kdVEr6/mu/TbfNNOj8ym+/T5q+biqZ&#10;7/IWTUh6i5B06r/9GKf+x3/H8X/66W9N2sn2yUQ4+h8/xfv/D7///d/i3esh6TckAbgg4+233sIh&#10;AoMxvpfGcer5s/1L6ZPX/mrK2j5lv7NvErIPEcoGBwfR399PYTaAZ5/dc917mf38fd5TnSPN07PP&#10;PotMhoOs8mN6771Dv/z916/5fZKuu3aNcPrqXgoTDYASfAQQwkM7B6QazuDrG8rQ1x/Dtq3jWDuW&#10;xgi/T472YP1EhjPxNDaOpDE5kOBnBhOEjxSFlJwJOrs6MDIpA+gEqosL8PAP7sbjM+5DcaEMSLPx&#10;yxTmQy4EZAulWGSyz5GdhAyvBUnypO0heEirZALVEqSCgiFChLWp3oRh0NJcS5OFoNRqBL+lrhIt&#10;FP4BwpSW06Ic5NcSICaG+wjCKQrPNAf1fmOjoufUOdIsyU+S4rjJyFjLSRL4fZxta+kwSmFi5T39&#10;nK1rGUJOCrWjTTv3ZF8kLU+IAq2LdaclPwHThg1jWLd+1GiDtMVbM34JQS2laSeTlSCmrdkdFP5y&#10;kyAfOwpfUdNAQUJQqqwpJ6jaKVwDbPMEhij0ExT6Hh6T7ZNsr8bHh4x2qYtgk+5NmO8eCnWnQ36u&#10;/BSm7SgrL0VVVQXKykrQ3GiBrb0N9bWVqK0uN4Ap2JIAl6F3p5d1S8HrY1kVId7PT0ttDWwtLXC1&#10;E9rcCnViMcufglQtHUpjo0j0UdmeEX7kCTwR9qDL0YRYwIE+AuRQhv0i6jNe26U90bZ/hVSREbWS&#10;tGNpwoWNdWCpr0Z5WRFKSwuNjc+SpQuxIne5sdEqrSw0Xp9lx9TYUIWK0jx4eZ9hxcsLEQAJZYlu&#10;NzZNDGBSPpVSEWRYJwKkMAExLK0JJwLjfQmzWUDLmV189jThcnzbJoxv3YgNu7ZjlGAzum4S8VSc&#10;97GgsGg18gpWmXhruYW5RlDXsw4ep5C+7c7b8MScmViRvxItbPuUjN/ZLkPjI+gfHsT6DRNIE0JV&#10;R9nlMYI2+/EA+8UoIaM3Gja7xaKEXzmLzCX8CQyq2Ue8saDZySVti8BhxswZmLdgtrFRkuZVWjkH&#10;+0wb68zN97WbsC/DekFoP6FJn+1sLy2LthCqpLXTREOa2PGxQYyO9CMhG6mQH/3xKOsxkY3jRlBS&#10;eBiFKRmTxmjtuIHvXsLdxDBhnGAkFxMynUnzvEEelxNTS2sd8ioLkFtegA72UwufwcM+JIeW0iBZ&#10;CcpdfFc62RcabOzrPCZ4auO7X9tSZwy9Kxsq0cz3QVBUyvFH8efqeF4938kyTkwEkR2cyFXVVxpw&#10;veeBuzHjiYfwFOtHy3j17RbMnJ31kwQDSf90HST9nJA0JXiMs7wpJ3N/cPq1gfTTE4UAB1gtzV1S&#10;4nUmUbBkBefvCS7T9zTX/KYk2JBdCQXQFIBNf//YMeWnXfc/L5nyqD7Mp9phqi74mS3rHyfU/v9K&#10;vxGQrk+/s91+Q5q6bjp/9RfFGbx66SqOnnofh85+gIPnz+DAhbN/VDqopOuZz5EPss4kf2ua6kcq&#10;h6Ahu1Mxa8eUff4/DpJMP710wWgbTb4m/6l7MP3S6eTvSDp3+vP6a6evnz52/TW/b9J1AsR333kD&#10;w31JDFOYyTmfjHIVd6y5tYaCvR5Dwwls2TyC8eEkB80E5DF5lJ8bCEq7t4xjz4512L5uFBs4611L&#10;CBnuT2BgqAcjY30EmQoUccadLw/Nq3MoLLoQDDlhtdXD0lxBUGiBzdmEdnsDHJwx2wkPnZ02Y8gb&#10;8Dk4+FKYUXjLb46fMOCyNlMYdpglAPlX0pKRDLrlNVkz7CbClZatpuNTyaHgxMgAQWkQkwSjDfzc&#10;ND5owEl2SfpdfoVkY2Zrb4Ld2mhCXGiJTnUySPgYpzCRIXyUs255G+6jMEkmIsaYtpmzY0GFPIhr&#10;2TSdjhunhMO8pptAIKeAHpbbSgFaT3grlk0Ly93BZ3DyubTlvIPAVU64Kye8aCdUcUUpSipK0EHI&#10;CRKSkgQIRZCPJaKEowDhycHvEbNLatp7eTwRRopgE6XQEuD09/UQmiJmmVj2dC3N2jEn+yhpkOpZ&#10;zwTR5gZj0Ovi9R0UuNIgeb1a1mIbBbxZW5Nmtk1zMzr46eE10iylCR890nyxjqXRyGqVHOhkfQTY&#10;diGfzWiReuLS6vQaz9YS2CmCW0pLTHzmNK/XspO0Klru0a5PORStripDJZ9d2iS166q8HJRXFLMv&#10;UlA2EKAqiowWUvZplpoy+JytmFR/i/sx2hvGcLobg6mwCXjrJwxkYvxOuPNYrXDx+eVbS4BmZR4C&#10;1wAhLail1kEtuY2ib4JpdBiDoyME3ATcLocBcZWltLwIBUX5qKgtN5qdW+68BV/66pdxxz13mm3n&#10;tQT3EKFMKd2fIbimTFtoB6O8qufxWdYQtjwum9HeJAhG0tpop5jcE0h7WNNYgyZ7MwIEYvka0qdc&#10;DcxfvgDfuf07uO/Be9FCYNDORQtBumRNHpYvnovcpQuMnytp6iYI1GnCfZuWPgvzUM0+ZWGZ5XJA&#10;2qOo3gmCnECpn/Az2tfLuktjnGUe4DNLW6vNLAoynOH/g/29WD85Zja9bF47iY3jY+Y3nSfD+F72&#10;Rb2bWgosryvDiqKVKOMkqLap1thU2dgnSi3laHK3whXuhDvkMc8kQBL8VWhJlRMOGWQLkFw+p4Gk&#10;IoLxaoKxjLeLakqMpkjA5Gcf6iDwVbBNqixVqG2uQV5Zvgl8q8DZTxCSxD8fuwD4D//h/wNLhrQt&#10;FwaQ9gAAAABJRU5ErkJgglBLAwQKAAAAAAAAACEAvTQFgDsUAAA7FAAAFAAAAGRycy9tZWRpYS9p&#10;bWFnZTIucG5niVBORw0KGgoAAAANSUhEUgAAALIAAAATCAYAAAA0ylcjAAAAAXNSR0IArs4c6QAA&#10;AARnQU1BAACxjwv8YQUAAAAJcEhZcwAADsMAAA7DAcdvqGQAABPQSURBVGhD7Vhnc5zHkdaPuqv7&#10;dvZV2S67XJZgW5JJUT5JJEGKIkEiEDkHEgCJQAQi7iKDyDkDRCJyIuKCCyw2YBcLUHeqK598RX7Q&#10;h+eenndf8MUSoHhXtKW70lZ1zUy/Mz093c909+x7P/1++v2/+b148eJn+/v7H/y9yLvv+MDhkL6X&#10;xL6BL2P/+e+e/l77/ER/c/J6P1iyWT9QQH758uUSmRByuVyK9PHfgtwuJ5wu2cvNvgvOfdlT+LKv&#10;k/Qu9nfCJXJ9fW3s+8b9390+75jELqqlboa+y22Y8yMk0VN0VOT3zUhu5efTv72RZI2BRIaH5HIf&#10;YGF7C6+A7JvgctJoJOOit6bTFDCQdkkcVMKNfbebYH7lLAGdBmSdTpeh6K321YHMvdiXy6MbWPon&#10;gP0jIaWPzx4akH0X8Vj3t7DND0Sinw5iTdcz6I0+ewP51mj28AGZOHW7PNi27f0wQJZIvE+AOZ0O&#10;1cpYQKecd8q614h7Hd/sM/fVgaz1NSD75P9ogSy28LU+0GqOo67qnBrvtLU/NImer9nT55uz+P9T&#10;0vdQtiAJkD1OYon9V0DWJyuwvTtjnZQnfXEKHeWUbwJkfnMdsC9K2jn2kAToJ2W81irygfmUuVpf&#10;Whn7dBAAs9WNYZRnJH29kfznGOed1v++OcbxMV9vfXrrczQ7kSfjM+T4t8Y5xvHb8I3fzponpH/T&#10;1xjHCqw+G+sAPG2tf9/IO8H39eWCO495OrneLZBPW3uSJ32pj/XII8CV6OjR5nGsQC7K+a03yjnu&#10;6wdRPP+9NJ4mn4dXWYaA4Hdtf6GT8ox0Ft+fjPP0vj/vNL7x2/EcklxMeT8onm+OZK7jjGVYa5Tj&#10;z/PnG8l/zpu+nTXHv/Un8YucRY1PqZuP5/n6Rr7eOp0S9HzfdL4CMtf65uv+f+dAPmus9QVERuAK&#10;sLQULwoeR2t+k0MYZRzL8pU+2lxNVw3Er4CpGUBkyj6+eUqGBmpJ3eqxKfJ88/U9dPIfG0np4ftu&#10;7Otj/77RIfpYX+dP8k7QMhbnUF8t+jhUq8vVSea/aWyks+ZKq5P/vLP6p5H/XCOQFfAEzPo3H522&#10;Tu+fGMt8tm6VxTV5Oph1MgBZFhqEfB/J/LP4OnHsFiXY93oPcHBwoBQQILs94iyttHB7WE64We+w&#10;NUbWV7rQKFI3inMJ4gO3zNOilMj0eLwcu9keUJ7s5yRf9iCfPFnnUfv4wE7yiC4K/JTNh6eQtlYj&#10;0UXvv6aPj6d/FxI9jHONc3QgCxlB/TqR79rjuagP6dDrxb7SQ84qZ/bpb1hjlG3k62PNplrff56R&#10;79/6z3sb3jEJzwdkGRuBrNtZX3eaHF1n/cIfA9mIDZFnIB+QX/CxJ9FRgOUjiV5vIknZZ/F95FZz&#10;HDjw7OPJ5DgWFuZxeHSEPZsVa5vrVNQF+94O+2vY3tnBxhp5cmjfodRBpM95O8+s8NCRXgJzc3OD&#10;IKSOBObEk0msrW/SQMLfwu7uLjw01uTEGGZm52CxyWWis23PsLK6zkN74eSeT1dXuZdWm29sbMBi&#10;sRwbSfZeW1uDwyEP05MGl74+1vtWq5V7b77GN67VW3/eK+JY+UDKLTqTZxgY6McadZZL6fEcwaEy&#10;0cl1uszT+NLOz89jb2/vBM8417jW2BrnnMYzzjV+V2NFPIPvrXMMZCHDPOOlllZALv5bWFh47Zve&#10;F7n6WEVjI5C/e/Fi6dC+h0O7HYd03qGDrer7Wv8+6cjQV8TvBySP086bI3+xkXxALijIQ0jwTQQH&#10;B6Oypg5TU2PIySvAnt2JtZV5ZOVkYfjxGPIe5MAm4FFO1W6gY8+Ogrx8ND5qUCCefjKF69evY8+5&#10;h87eXoTcvo2w2+EEkw2lZeWUPYWhwQFc+OQcsnNyUNvah+eHBxjva0dVbQM8R/8G1+427qSlwrJr&#10;p5PtyMzMxOTkpDKe0OHhIbKzs7G8vKyMZ+f5lCFpMIdDm3NsTFJbWxtMJpMCnIBffec6aSUjSasc&#10;ylZfq5xyguS8djp9H16+Fe7fy0RUbBzCQkIwNDaFxvpHaG7tUCWR7CHzdVl6K5nHQR/IWPQUYDQ1&#10;NWF7e1t9VxeT8vW+BBL/DKjLlvUyFt10vnGO/k0/k8ajbjK2UwZlj448xsPCQgVkO7OvQwKKkiFr&#10;NODqukogSUxMVBevvb1dydNlq318+6qx6Mz10ur2U0B+OTGxdFBbCy/peV0djqStrTumo7ckL9ce&#10;NjbiaHYaR449RhUXxsZHEZeYwAi4gqnpSdy6dRONDdWIT0plZHZiZW4KkTHR6OwfQFxcLPYcYiD5&#10;S0UrIQb6+vH7DwJQWlyqQH0nJQ2/+sUvGWmtSM1MR0dfH4oLHqCvbwD3snPR3NTISxNCBzYrJyak&#10;ZRJMvEw5GegZGIGT5cbzAzvS05IwPjnNaL6ByKgo9Pd2o6SkFJWVlcoZsbGxmJ2eRktTAx4+fIix&#10;0XFM8CzlpkqUl5XgKaP/2tpTBeDIyCjkEvhzc7PIp+O6OzuxyizxeHxCXeiurh5sbllQU12N8vJy&#10;ZgCJ3idLGSG3gJN8r2sXQUE3MDW7gPq6apSYaxB07SpCI2LR1dFJHSrQ0NiEmekprD9dweOhYWa8&#10;SVRVVqP0Yb76VlpqIjg2UVtXj1Vmn/pHtajg983NbQwO9qGoqAh19Q3Y2bWp//RXny7DRN06O9uw&#10;vrqE0vIKNNKGu7tWZoYBFBUXY3pmVmWvigozTOYKXhAL7daFstJyFBYU8NsWent7lOxxnj3nfjY+&#10;/MMfaPd+lJrK0dPdQVnD2LasoV+1FpjLy/CooQmDA4P4p3/4R7S2daCpoRlLi3Mooz41NTV49uwZ&#10;Oru6UFpSxLOXc1/qLCAWQNNuEvgUkA+uXl7aOX8ONpL93Dk4FJ1/ReeFyDtBp/A41/bJn7GT9wBf&#10;7z5TQC4zl6G4sgJHz79mpNvHwwf3kZdzD1eu30QtI2T5Q0br8NtoHxpCXEIC7A4BMWskKiflyfLi&#10;IkwlZag0VzEyOjE9/gQXP/sMq8+2EJucgCUCcbD9EcxmM4GdjY8//CNCQ8LgOfx33u45RESEYWll&#10;ASFhYXi6vsWowIh3QHC1NaJUDP5kGvezctBQW4k8OuPLa1+il5cqISERT8bHkH0vHcnJKUiMT8SD&#10;7PuIiIpHUnwMapvbCXozsu/fx1dfBeFBVhYyMjNQXGZCXGQEuvqGcY8ZwbK2zHMlobu7h3ISkHbn&#10;DswVVazRWb8LcJnB5F8JuTwO33+ihwRyIi/13cz7BGIdJqljBDNaZMIdRIQGI5by4hKSUV1RjpH+&#10;PmSlZ6Co8CHCw6MR+uVF3I6MRkjIbQK2B9euBRHglQiPDEZMXCJ6ekbwgJc6PSMDf/zwHCan5+Bi&#10;JhnoacOfPvoIHe3NyM5M4d7ZiIyOIpjrERZ2G1nZOSjkHoUFD5HKbBYZHcOLWYnE6DBER8Xh2uXL&#10;qKp6hKCbN3jOJJTQDvm5Bfj800+RfOcugkKCUVdTjvjYVCzMjiExJZ2XjrKS4xHN8zQ9asIv/vln&#10;qKipR8iNW9QxHWl37yI0NAT1zEYh9Gl8bCQufHoBfUOTjOpaIFDvBh3IuwSy7WogdgMvwR54GQ4q&#10;5QgMNJCML30vuS4GYu/iFWw9yMU39l0c0EFFRQWornuEQ/dzkgfmonxkZd7FuU8/J1hSEB12C0HB&#10;t9A2OIwEpha73QdkpnGpgw8YLXrau2BmFPIeHOLAvo+rlwLxlECOS4zF8vo6BjsbUFJajOjEFJz7&#10;08e4euUqdhwHLF1sSIoLRw2jWmhEjErL6pHoduApS5ro8DDU0YDtlD/U18kskYhP//wpo1cjkpKS&#10;MMU6OycrAyGhYbh1Mwi59++htb0fXa0NyC+tQBIv3vLiAqpp/FTqnpKSwselF4UslcqrmwiGdNTX&#10;VjCalRIEBcwa3cxK08wAMXz8HmGLUb25uVFFnWrSwNCIFplZz09PjqGwuIQX6zqKSooJ1lQUmeoQ&#10;FxWBNkanrJwHqDCV4PFgPzLS0lCQX6gFhoIslJoZmVlmtbU14HLgNXWWsvJCzC2uYHpqCVXmIkTH&#10;xODXv/otBoYfw33oxUBXC8IIGotlHe//+l94YWO5dyDCY6J4MeKxY93GMPUPC4vEyMQTDD1+jJSE&#10;aKTSvh1dfTAxKz7IL2E5FIMwXrrGlna0NncggdkqIyubEdmE0dF+xEYlY3F+EjHxyfiKuBp7PITx&#10;2XlMjE3g8/MX0NE/iK8uByIqPBjTc4toqGf2jotHRGQcs3MXonm5qhs66EP9cS1Y8QH5u6Wlpb8M&#10;j+A/R0bwLdv/4uH+SqMq4vivw8Okoe+lb6UdHMTXC7OMKnus9RzoaWtGLg/yzdE3LP6dSIgJh5mp&#10;OeVuJqPSETZXFhlh4tDK9JWQGEcQe/k4fM7IzFqIj0QpL7o7upn2KhjRn8PN0iPw4iVs7jxDcmoC&#10;5hcW0d5YxzKiAXeZygaH+pHMUuZ+doH6N8RUks2LchOmqkamUHkN78HBy7Fn20EEL1FsXAIWF5aQ&#10;lhgDEyNXZFTkMZDra6oQFXGb6cyM8NthzCTZ6OweRk9HCx6UmJCWksqUvMIU3YjUpAQVqQ5Ygxex&#10;1i+vb+UlzieQLmFweBR5zFKDA32qBhQgy1lWV58S4Pms0TNw7949NDW30DkebK8uopj8//jLt+ij&#10;XYKCbuJOUhxKTLVIiI1GN8uo7Nw8VJhL0dvVgfTUNFX+tDBLmB7mwMyLVV5uRlt7Ay5dvqrOUlFZ&#10;zOg7S7A34tIXF1gamPHxR+cJ5BEC+RCD3W2IYiZ5tr2J3/7y5yqiSllTzKgfGs6Sj/Z6VGPmhQ7F&#10;5Mwcy7JJpMRFEcjMPgOjqCnOR25eCVraO5F5JxEfX/hXRuh6xFPm/dxcVLCsGhsdIhATsDA3iQi2&#10;gV98waw3ii4Gse6ubnzxCYHMTHY98ArtHoz5lTWWGTWIj49HTGwiRob6WPLFoKKuhb7VgWyIyC+/&#10;+27pkAYUOhLix+f7Xhzxha/RAY48brav6Pkpfc+BizLs8PKGOBj5PASyjTc8jU6W1Hc/O5Mgi8Uw&#10;wZaangmb3YW1xXmmGaZeXoKrVy/ROdWsoVuxw3pYorK8fHtYY0p9d8Aotk8g3/jqOr/bmNrLmCIz&#10;EcfDrSwvITu/AOMT45ifncLvfve+AvnU1CDOXziPmYVVBRIXH1RSXkjZk8WIef3GTfWYS4qJIJCr&#10;EEgjVlXXIj09HQ10ZGREKO7xIgYFBSE/Pxe9faPo725nRDahrrYGmUzR167dUEC6K6VFaSmiCPr5&#10;dStaWx7h/d8HYHVtk47qQGJCLJIZtSuralVpIY6wMtJZrc9UHbizu8eLTMfsWhjVbvEilOAO0+uD&#10;3HyUFOQiNvEuknjWHpY+zS2tCL51g/rdZnpOVrV3C+vL6rJC1PBhXMGzdHQ0MdUHE1BVCI+4hdDb&#10;PKOpCpcvXkB+QSF+85vf8aIMwe31Mtp2am+UvR1G/xT6KpelVj76WU9LmZKReQ8ZGekofliEZGau&#10;sIhI1FZX8ILFond4HDVlAuRSJPB8edkZ+Pzyl7yYbbhx5TLu0EY1rNWXl+dxhfy7qckIZmQ3802S&#10;EBeD66HhrK178dmFT1BO8IfdCkZebgaSeEFv3WR051snkeXd2ONBli3JqGlse/X3qK9OVkB+8fLl&#10;kjjXQWSr17a8LAkgJ8GpEXl+pFK/H9kZQaUckNerSuNuvpw9Tj6apmAqM9OB1UzpS9jcWGWdM8Ko&#10;68GuZYuPAUaqtTUaKY8FfTnTbAOsdKrcNPnnYmWJD8WpWUZU3kLHPtrpxD2WLVsbK4wsJrS0tsPN&#10;8fDoGB9Z67xIdjyqq8HMzDzLi2c0RCN2+LB0ueR/bJ6Tr2bJDlOTE2jv6NL+rhsdRFFpGeuxekxM&#10;TqkHzsbqMutAM6r5kO0gSEZGBrG8skF95jHEOduWDabpCl6+Kj5uxjHDR24JH0W93b20xXOs8dFU&#10;29AA254DO8wgdXVVtEEVH37byr7yj4abdvMwSKj/V5kx5JEr/1o84YUsJGhqax9hgw/HlfkZmKsb&#10;0dfVyZp/jcC3oorRsr6+DsPMgpOTTzC/uIzZiceYmptX/94sLc6wFOrA+voaS5h6gqkOW1vP0MHS&#10;SB5rlVU1PA8vOPdeZanV39eravat9WVeSD605DG4vYXR4QFmg0pMzy9je3MddVXlqKJNLLyAg70d&#10;WH66jtnJUdpthtmnn4/hMvTTvxt8v9Qxy3X19GGKD0Wn08ZauBF1jM4d3f2wbW/zDGY0tXXCtruL&#10;xvpaZpth9DIDr67M8S1hQgMfftadHfTw0S/+GCBWpuZXNBALGYH88uXLnxOwATRmgNPpVKT6/wuS&#10;dW4n+0JukUOivOXl1YDV1Y0Ar5d8mzXAYrVxjpffbOxbA6xqzkwAwRcwP78cYNPXiz42Z4CNpOST&#10;b7VY1Dev2xawvLocYLFY2XcrmTabTfFtVouS62TfKi330kh00/SyKT2sms7sy94y10o50opuGxvL&#10;pA0ff0PpodapfZwBqzzXxoZFfRed5mdm1Hqn+zn30c6m2cXJeWKDVfaph4+nk7K7Op+cS+OxDFGy&#10;vZwvusyvch+e3UodRGeRZ+HYpnQjiY14bmllrPSkbWSuhbrLXNlbbCP+ED3lPPJd5lrJl329Xp+/&#10;1N5ifyv35tm5Vvxnoc03KNfpFVm0jdrXt7+Tc5X/KJe0wfOKDrKXyLayb6E9xVfM5Np39pX/LBtK&#10;rszxem20FX1LuUp/2U/pKPuI7XykcOIOUED+6ffT7//27733/huJgOEgEs0kVAAAAABJRU5ErkJg&#10;glBLAQItABQABgAIAAAAIQCxgme2CgEAABMCAAATAAAAAAAAAAAAAAAAAAAAAABbQ29udGVudF9U&#10;eXBlc10ueG1sUEsBAi0AFAAGAAgAAAAhADj9If/WAAAAlAEAAAsAAAAAAAAAAAAAAAAAOwEAAF9y&#10;ZWxzLy5yZWxzUEsBAi0AFAAGAAgAAAAhAOyqIrq5BAAA+Q4AAA4AAAAAAAAAAAAAAAAAOgIAAGRy&#10;cy9lMm9Eb2MueG1sUEsBAi0AFAAGAAgAAAAhAC5s8ADFAAAApQEAABkAAAAAAAAAAAAAAAAAHwcA&#10;AGRycy9fcmVscy9lMm9Eb2MueG1sLnJlbHNQSwECLQAUAAYACAAAACEAR7XAMOAAAAAJAQAADwAA&#10;AAAAAAAAAAAAAAAbCAAAZHJzL2Rvd25yZXYueG1sUEsBAi0ACgAAAAAAAAAhAEAksTd1eQkAdXkJ&#10;ABQAAAAAAAAAAAAAAAAAKAkAAGRycy9tZWRpYS9pbWFnZTEucG5nUEsBAi0ACgAAAAAAAAAhAL00&#10;BYA7FAAAOxQAABQAAAAAAAAAAAAAAAAAz4IJAGRycy9tZWRpYS9pbWFnZTIucG5nUEsFBgAAAAAH&#10;AAcAvgEAADyXCQAAAA==&#10;">
                <v:shape id="Picture 100" o:spid="_x0000_s1027" type="#_x0000_t75" style="position:absolute;left:2312;top:1805;width:8787;height:60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Nn+DFAAAA3QAAAA8AAABkcnMvZG93bnJldi54bWxEj0FrwkAUhO8F/8PyhN7qRgu2RleRgNa0&#10;p6Z6f2Zfk9Ds27C7NfHfu0Khx2FmvmFWm8G04kLON5YVTCcJCOLS6oYrBcev3dMrCB+QNbaWScGV&#10;PGzWo4cVptr2/EmXIlQiQtinqKAOoUul9GVNBv3EdsTR+7bOYIjSVVI77CPctHKWJHNpsOG4UGNH&#10;WU3lT/FrFOzz3L7ki37fU/bxnp3ezmXhzko9joftEkSgIfyH/9oHrWA2nT/D/U18AnJ9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czZ/gxQAAAN0AAAAPAAAAAAAAAAAAAAAA&#10;AJ8CAABkcnMvZG93bnJldi54bWxQSwUGAAAAAAQABAD3AAAAkQMAAAAA&#10;">
                  <v:imagedata r:id="rId127" o:title=""/>
                </v:shape>
                <v:shape id="Picture 101" o:spid="_x0000_s1028" type="#_x0000_t75" style="position:absolute;left:2306;top:7524;width:2667;height:2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KGp/FAAAA3QAAAA8AAABkcnMvZG93bnJldi54bWxEj9FqwkAURN8L/sNyhb6UZpNgRdKsEgJi&#10;HgRb6wdcsrdJaPZuyK6a/r0rCD4OM3OGyTeT6cWFRtdZVpBEMQji2uqOGwWnn+37CoTzyBp7y6Tg&#10;nxxs1rOXHDNtr/xNl6NvRICwy1BB6/2QSenqlgy6yA7Ewfu1o0Ef5NhIPeI1wE0v0zheSoMdh4UW&#10;Bypbqv+OZ6NgtzVv6X6fFGyqr9J9VAcnFwelXudT8QnC0+Sf4Ue70grSZLmA+5vwBOT6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KyhqfxQAAAN0AAAAPAAAAAAAAAAAAAAAA&#10;AJ8CAABkcnMvZG93bnJldi54bWxQSwUGAAAAAAQABAD3AAAAkQMAAAAA&#10;">
                  <v:imagedata r:id="rId128" o:title=""/>
                  <o:lock v:ext="edit" aspectratio="f"/>
                </v:shape>
                <v:rect id="Rectangle 102" o:spid="_x0000_s1029" style="position:absolute;left:2340;top:7410;width:1380;height:1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8aC8cA&#10;AADdAAAADwAAAGRycy9kb3ducmV2LnhtbESPT2vCQBTE7wW/w/IEb3WjQZHoKv2DUjwUTavnZ/Y1&#10;G5p9G7Nbjd++Wyh4HGbmN8xi1dlaXKj1lWMFo2ECgrhwuuJSwefH+nEGwgdkjbVjUnAjD6tl72GB&#10;mXZX3tMlD6WIEPYZKjAhNJmUvjBk0Q9dQxy9L9daDFG2pdQtXiPc1nKcJFNpseK4YLChF0PFd/5j&#10;FRzSk9nm6bl73yXHza183TfPqVFq0O+e5iACdeEe/m+/aQXj0XQC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fGgvHAAAA3QAAAA8AAAAAAAAAAAAAAAAAmAIAAGRy&#10;cy9kb3ducmV2LnhtbFBLBQYAAAAABAAEAPUAAACMAwAAAAA=&#10;" fillcolor="#d8d8d8 [2732]" stroked="f"/>
                <w10:wrap type="topAndBottom"/>
              </v:group>
            </w:pict>
          </mc:Fallback>
        </mc:AlternateContent>
      </w:r>
      <w:proofErr w:type="gramStart"/>
      <w:r w:rsidRPr="007044BB">
        <w:rPr>
          <w:rFonts w:cs="Tahoma"/>
          <w:sz w:val="18"/>
          <w:szCs w:val="20"/>
        </w:rPr>
        <w:t xml:space="preserve">Figure </w:t>
      </w:r>
      <w:r w:rsidRPr="007044BB">
        <w:rPr>
          <w:rFonts w:cs="Tahoma"/>
          <w:sz w:val="18"/>
          <w:szCs w:val="20"/>
        </w:rPr>
        <w:fldChar w:fldCharType="begin"/>
      </w:r>
      <w:r w:rsidRPr="007044BB">
        <w:rPr>
          <w:rFonts w:cs="Tahoma"/>
          <w:sz w:val="18"/>
          <w:szCs w:val="20"/>
        </w:rPr>
        <w:instrText xml:space="preserve"> STYLEREF 1 \s </w:instrText>
      </w:r>
      <w:r w:rsidRPr="007044BB">
        <w:rPr>
          <w:rFonts w:cs="Tahoma"/>
          <w:sz w:val="18"/>
          <w:szCs w:val="20"/>
        </w:rPr>
        <w:fldChar w:fldCharType="separate"/>
      </w:r>
      <w:r w:rsidR="009E0B44">
        <w:rPr>
          <w:rFonts w:cs="Tahoma"/>
          <w:noProof/>
          <w:sz w:val="18"/>
          <w:szCs w:val="20"/>
        </w:rPr>
        <w:t>7</w:t>
      </w:r>
      <w:r w:rsidRPr="007044BB">
        <w:rPr>
          <w:rFonts w:cs="Tahoma"/>
          <w:sz w:val="18"/>
          <w:szCs w:val="20"/>
        </w:rPr>
        <w:fldChar w:fldCharType="end"/>
      </w:r>
      <w:r w:rsidRPr="007044BB">
        <w:rPr>
          <w:rFonts w:cs="Tahoma"/>
          <w:sz w:val="18"/>
          <w:szCs w:val="20"/>
        </w:rPr>
        <w:t>.</w:t>
      </w:r>
      <w:proofErr w:type="gramEnd"/>
      <w:r w:rsidRPr="007044BB">
        <w:rPr>
          <w:rFonts w:cs="Tahoma"/>
          <w:sz w:val="18"/>
          <w:szCs w:val="20"/>
        </w:rPr>
        <w:fldChar w:fldCharType="begin"/>
      </w:r>
      <w:r w:rsidRPr="007044BB">
        <w:rPr>
          <w:rFonts w:cs="Tahoma"/>
          <w:sz w:val="18"/>
          <w:szCs w:val="20"/>
        </w:rPr>
        <w:instrText xml:space="preserve"> SEQ Figure \* ARABIC \s 1 </w:instrText>
      </w:r>
      <w:r w:rsidRPr="007044BB">
        <w:rPr>
          <w:rFonts w:cs="Tahoma"/>
          <w:sz w:val="18"/>
          <w:szCs w:val="20"/>
        </w:rPr>
        <w:fldChar w:fldCharType="separate"/>
      </w:r>
      <w:r w:rsidR="009E0B44">
        <w:rPr>
          <w:rFonts w:cs="Tahoma"/>
          <w:noProof/>
          <w:sz w:val="18"/>
          <w:szCs w:val="20"/>
        </w:rPr>
        <w:t>22</w:t>
      </w:r>
      <w:r w:rsidRPr="007044BB">
        <w:rPr>
          <w:rFonts w:cs="Tahoma"/>
          <w:sz w:val="18"/>
          <w:szCs w:val="20"/>
        </w:rPr>
        <w:fldChar w:fldCharType="end"/>
      </w:r>
      <w:r w:rsidRPr="007044BB">
        <w:rPr>
          <w:rFonts w:cs="Tahoma"/>
          <w:sz w:val="18"/>
          <w:szCs w:val="20"/>
        </w:rPr>
        <w:t xml:space="preserve">: Internationally recognised area Important Plant Area Belasica </w:t>
      </w:r>
      <w:r w:rsidRPr="007044BB">
        <w:rPr>
          <w:sz w:val="18"/>
          <w:szCs w:val="20"/>
        </w:rPr>
        <w:t>relative to the Project</w:t>
      </w:r>
      <w:bookmarkEnd w:id="296"/>
      <w:r w:rsidRPr="007044BB">
        <w:rPr>
          <w:rFonts w:cs="Tahoma"/>
          <w:sz w:val="18"/>
          <w:szCs w:val="20"/>
        </w:rPr>
        <w:t xml:space="preserve"> </w:t>
      </w:r>
    </w:p>
    <w:p w14:paraId="19153E51" w14:textId="77777777" w:rsidR="00D87C0F" w:rsidRPr="007044BB" w:rsidRDefault="00D87C0F" w:rsidP="00D87C0F">
      <w:pPr>
        <w:pStyle w:val="Heading4"/>
        <w:rPr>
          <w:bCs w:val="0"/>
        </w:rPr>
      </w:pPr>
      <w:r w:rsidRPr="007044BB">
        <w:t>Assessment of Key Biodiversity Features</w:t>
      </w:r>
    </w:p>
    <w:p w14:paraId="5F047135" w14:textId="77777777" w:rsidR="00D87C0F" w:rsidRPr="007044BB" w:rsidRDefault="00D87C0F" w:rsidP="00D87C0F">
      <w:pPr>
        <w:widowControl w:val="0"/>
        <w:rPr>
          <w:rFonts w:cs="Tahoma"/>
          <w:sz w:val="20"/>
        </w:rPr>
      </w:pPr>
      <w:r w:rsidRPr="007044BB">
        <w:rPr>
          <w:rFonts w:cs="Tahoma"/>
          <w:sz w:val="20"/>
        </w:rPr>
        <w:t xml:space="preserve">Assessment of </w:t>
      </w:r>
      <w:r w:rsidRPr="007044BB">
        <w:rPr>
          <w:rFonts w:cs="Tahoma"/>
          <w:bCs/>
          <w:sz w:val="20"/>
          <w:szCs w:val="20"/>
        </w:rPr>
        <w:t>Key Biodiversity Features (</w:t>
      </w:r>
      <w:r w:rsidRPr="007044BB">
        <w:rPr>
          <w:rFonts w:cs="Tahoma"/>
          <w:sz w:val="20"/>
        </w:rPr>
        <w:t>Critical Habitat – CH and Priority Biodiversity Features – PBF) was performed according to the PR6 guidelines</w:t>
      </w:r>
      <w:r w:rsidRPr="007044BB">
        <w:rPr>
          <w:rStyle w:val="FootnoteReference"/>
          <w:rFonts w:cs="Tahoma"/>
          <w:sz w:val="20"/>
        </w:rPr>
        <w:footnoteReference w:id="98"/>
      </w:r>
      <w:r w:rsidRPr="007044BB">
        <w:rPr>
          <w:rFonts w:cs="Tahoma"/>
          <w:sz w:val="20"/>
        </w:rPr>
        <w:t>. The objectives of PR6 are to protect and conserve biodiversity; maintain core ecological functions of ecosystem services and biodiversity they support; adapt the mitigation hierarchy approach; and promote the sustainable management of living natural resources through the ado</w:t>
      </w:r>
      <w:r w:rsidRPr="007044BB">
        <w:rPr>
          <w:rFonts w:cs="Tahoma"/>
          <w:sz w:val="20"/>
        </w:rPr>
        <w:t>p</w:t>
      </w:r>
      <w:r w:rsidRPr="007044BB">
        <w:rPr>
          <w:rFonts w:cs="Tahoma"/>
          <w:sz w:val="20"/>
        </w:rPr>
        <w:t xml:space="preserve">tion of good international practices. </w:t>
      </w:r>
    </w:p>
    <w:p w14:paraId="4877D88B" w14:textId="6D326170" w:rsidR="00D87C0F" w:rsidRPr="007044BB" w:rsidRDefault="00D87C0F" w:rsidP="00D87C0F">
      <w:pPr>
        <w:pStyle w:val="Default"/>
        <w:numPr>
          <w:ilvl w:val="1"/>
          <w:numId w:val="41"/>
        </w:numPr>
        <w:spacing w:before="60" w:after="60"/>
        <w:ind w:left="709" w:hanging="425"/>
        <w:jc w:val="both"/>
        <w:rPr>
          <w:rFonts w:ascii="Tahoma" w:hAnsi="Tahoma" w:cs="Tahoma"/>
          <w:sz w:val="20"/>
          <w:szCs w:val="22"/>
        </w:rPr>
      </w:pPr>
      <w:r w:rsidRPr="007044BB">
        <w:rPr>
          <w:rFonts w:ascii="Tahoma" w:hAnsi="Tahoma" w:cs="Tahoma"/>
          <w:iCs/>
          <w:sz w:val="20"/>
          <w:szCs w:val="22"/>
          <w:u w:val="single"/>
        </w:rPr>
        <w:t>Highly threatened or unique ecosystems</w:t>
      </w:r>
      <w:r w:rsidRPr="007044BB">
        <w:rPr>
          <w:rFonts w:ascii="Tahoma" w:hAnsi="Tahoma" w:cs="Tahoma"/>
          <w:iCs/>
          <w:sz w:val="20"/>
          <w:szCs w:val="22"/>
        </w:rPr>
        <w:t xml:space="preserve">. There is only one habitat on the Annex I of the EU Habitat which </w:t>
      </w:r>
      <w:r w:rsidRPr="007044BB">
        <w:rPr>
          <w:rFonts w:ascii="Tahoma" w:hAnsi="Tahoma" w:cs="Tahoma"/>
          <w:sz w:val="20"/>
          <w:szCs w:val="20"/>
        </w:rPr>
        <w:t>is considered as priority (*):</w:t>
      </w:r>
      <w:r w:rsidR="008B40C7">
        <w:rPr>
          <w:rFonts w:ascii="Tahoma" w:hAnsi="Tahoma" w:cs="Tahoma"/>
          <w:sz w:val="20"/>
          <w:szCs w:val="20"/>
        </w:rPr>
        <w:t xml:space="preserve"> </w:t>
      </w:r>
      <w:r w:rsidRPr="007044BB">
        <w:rPr>
          <w:rFonts w:ascii="Tahoma" w:hAnsi="Tahoma" w:cs="Tahoma"/>
          <w:sz w:val="20"/>
          <w:szCs w:val="20"/>
        </w:rPr>
        <w:t>9530 * (Sub-) Mediterranean pine forests with endemic black pines.</w:t>
      </w:r>
    </w:p>
    <w:p w14:paraId="38BB219E" w14:textId="77777777" w:rsidR="00D87C0F" w:rsidRPr="007044BB" w:rsidRDefault="00D87C0F" w:rsidP="00D87C0F">
      <w:pPr>
        <w:pStyle w:val="Default"/>
        <w:numPr>
          <w:ilvl w:val="1"/>
          <w:numId w:val="41"/>
        </w:numPr>
        <w:spacing w:before="60" w:after="60"/>
        <w:ind w:left="709" w:hanging="425"/>
        <w:rPr>
          <w:rFonts w:ascii="Tahoma" w:hAnsi="Tahoma" w:cs="Tahoma"/>
          <w:sz w:val="20"/>
          <w:szCs w:val="22"/>
        </w:rPr>
      </w:pPr>
      <w:r w:rsidRPr="007044BB">
        <w:rPr>
          <w:rFonts w:ascii="Tahoma" w:hAnsi="Tahoma" w:cs="Tahoma"/>
          <w:iCs/>
          <w:sz w:val="20"/>
          <w:szCs w:val="22"/>
          <w:u w:val="single"/>
        </w:rPr>
        <w:t>Habitats of significant importance to endangered or critically endangered species</w:t>
      </w:r>
      <w:r w:rsidRPr="007044BB">
        <w:rPr>
          <w:rFonts w:ascii="Tahoma" w:hAnsi="Tahoma" w:cs="Tahoma"/>
          <w:iCs/>
          <w:sz w:val="20"/>
          <w:szCs w:val="22"/>
        </w:rPr>
        <w:t>. There are no e</w:t>
      </w:r>
      <w:r w:rsidRPr="007044BB">
        <w:rPr>
          <w:rFonts w:ascii="Tahoma" w:hAnsi="Tahoma" w:cs="Tahoma"/>
          <w:iCs/>
          <w:sz w:val="20"/>
          <w:szCs w:val="22"/>
        </w:rPr>
        <w:t>n</w:t>
      </w:r>
      <w:r w:rsidRPr="007044BB">
        <w:rPr>
          <w:rFonts w:ascii="Tahoma" w:hAnsi="Tahoma" w:cs="Tahoma"/>
          <w:iCs/>
          <w:sz w:val="20"/>
          <w:szCs w:val="22"/>
        </w:rPr>
        <w:t xml:space="preserve">dangered (EN) or critically engendered species (CR). However, there are three vulnerable species (VU) on the global/European red list: </w:t>
      </w:r>
      <w:r w:rsidRPr="007044BB">
        <w:rPr>
          <w:rFonts w:ascii="Tahoma" w:hAnsi="Tahoma" w:cs="Tahoma"/>
          <w:i/>
          <w:iCs/>
          <w:sz w:val="20"/>
          <w:szCs w:val="22"/>
        </w:rPr>
        <w:t xml:space="preserve">Streptopelia turtur, Alcedo atthis </w:t>
      </w:r>
      <w:r w:rsidRPr="007044BB">
        <w:rPr>
          <w:rFonts w:ascii="Tahoma" w:hAnsi="Tahoma" w:cs="Tahoma"/>
          <w:iCs/>
          <w:sz w:val="20"/>
          <w:szCs w:val="22"/>
        </w:rPr>
        <w:t xml:space="preserve">and </w:t>
      </w:r>
      <w:r w:rsidRPr="007044BB">
        <w:rPr>
          <w:rFonts w:ascii="Tahoma" w:hAnsi="Tahoma" w:cs="Tahoma"/>
          <w:i/>
          <w:iCs/>
          <w:sz w:val="20"/>
          <w:szCs w:val="22"/>
        </w:rPr>
        <w:t>Testudo graeca</w:t>
      </w:r>
      <w:r w:rsidRPr="007044BB">
        <w:rPr>
          <w:rFonts w:ascii="Tahoma" w:hAnsi="Tahoma" w:cs="Tahoma"/>
          <w:iCs/>
          <w:sz w:val="20"/>
          <w:szCs w:val="22"/>
        </w:rPr>
        <w:t>. Add</w:t>
      </w:r>
      <w:r w:rsidRPr="007044BB">
        <w:rPr>
          <w:rFonts w:ascii="Tahoma" w:hAnsi="Tahoma" w:cs="Tahoma"/>
          <w:iCs/>
          <w:sz w:val="20"/>
          <w:szCs w:val="22"/>
        </w:rPr>
        <w:t>i</w:t>
      </w:r>
      <w:r w:rsidRPr="007044BB">
        <w:rPr>
          <w:rFonts w:ascii="Tahoma" w:hAnsi="Tahoma" w:cs="Tahoma"/>
          <w:iCs/>
          <w:sz w:val="20"/>
          <w:szCs w:val="22"/>
        </w:rPr>
        <w:lastRenderedPageBreak/>
        <w:t>tionally, a number of species in Annexes II and IV of the Habitats Directive and Annex I of the Birds Directive are present in the area. These species are PBF and will be presented in the following text.</w:t>
      </w:r>
    </w:p>
    <w:p w14:paraId="7E056B0F" w14:textId="77777777" w:rsidR="00D87C0F" w:rsidRPr="007044BB" w:rsidRDefault="00D87C0F" w:rsidP="00D87C0F">
      <w:pPr>
        <w:pStyle w:val="Default"/>
        <w:numPr>
          <w:ilvl w:val="1"/>
          <w:numId w:val="41"/>
        </w:numPr>
        <w:spacing w:before="60" w:after="60"/>
        <w:ind w:left="709" w:hanging="425"/>
        <w:rPr>
          <w:rFonts w:ascii="Tahoma" w:hAnsi="Tahoma" w:cs="Tahoma"/>
          <w:sz w:val="20"/>
          <w:szCs w:val="22"/>
        </w:rPr>
      </w:pPr>
      <w:r w:rsidRPr="007044BB">
        <w:rPr>
          <w:rFonts w:ascii="Tahoma" w:hAnsi="Tahoma" w:cs="Tahoma"/>
          <w:iCs/>
          <w:sz w:val="20"/>
          <w:szCs w:val="22"/>
          <w:u w:val="single"/>
        </w:rPr>
        <w:t>Habitats of significant importance to endemic or geographically restricted species</w:t>
      </w:r>
      <w:r w:rsidRPr="007044BB">
        <w:rPr>
          <w:rFonts w:ascii="Tahoma" w:hAnsi="Tahoma" w:cs="Tahoma"/>
          <w:iCs/>
          <w:sz w:val="20"/>
          <w:szCs w:val="22"/>
        </w:rPr>
        <w:t>. The area has low significance from the aspect of endemic species, although there are two Balkan endemic species (</w:t>
      </w:r>
      <w:r w:rsidRPr="007044BB">
        <w:rPr>
          <w:rFonts w:ascii="Tahoma" w:hAnsi="Tahoma" w:cs="Tahoma"/>
          <w:i/>
          <w:iCs/>
          <w:sz w:val="20"/>
          <w:szCs w:val="22"/>
        </w:rPr>
        <w:t>Isophya tosevski, Saga campbelli</w:t>
      </w:r>
      <w:r w:rsidRPr="007044BB">
        <w:rPr>
          <w:rFonts w:ascii="Tahoma" w:hAnsi="Tahoma" w:cs="Tahoma"/>
          <w:iCs/>
          <w:sz w:val="20"/>
          <w:szCs w:val="22"/>
        </w:rPr>
        <w:t xml:space="preserve">) which qualify for PBF but not CH; </w:t>
      </w:r>
    </w:p>
    <w:p w14:paraId="30E91549" w14:textId="77777777" w:rsidR="00D87C0F" w:rsidRPr="007044BB" w:rsidRDefault="00D87C0F" w:rsidP="00D87C0F">
      <w:pPr>
        <w:pStyle w:val="Default"/>
        <w:numPr>
          <w:ilvl w:val="1"/>
          <w:numId w:val="41"/>
        </w:numPr>
        <w:spacing w:before="60" w:after="60"/>
        <w:ind w:left="709" w:hanging="425"/>
        <w:rPr>
          <w:rFonts w:ascii="Tahoma" w:hAnsi="Tahoma" w:cs="Tahoma"/>
          <w:sz w:val="20"/>
          <w:szCs w:val="22"/>
        </w:rPr>
      </w:pPr>
      <w:r w:rsidRPr="007044BB">
        <w:rPr>
          <w:rFonts w:ascii="Tahoma" w:hAnsi="Tahoma" w:cs="Tahoma"/>
          <w:iCs/>
          <w:sz w:val="20"/>
          <w:szCs w:val="22"/>
          <w:u w:val="single"/>
        </w:rPr>
        <w:t>Habitats supporting globally significant migratory or congregatory species</w:t>
      </w:r>
      <w:r w:rsidRPr="007044BB">
        <w:rPr>
          <w:rFonts w:ascii="Tahoma" w:hAnsi="Tahoma" w:cs="Tahoma"/>
          <w:iCs/>
          <w:sz w:val="20"/>
          <w:szCs w:val="22"/>
        </w:rPr>
        <w:t>. There are no habitats supporting globally significant migratory or congregatory species.</w:t>
      </w:r>
    </w:p>
    <w:p w14:paraId="78E26E81" w14:textId="77777777" w:rsidR="00D87C0F" w:rsidRPr="007044BB" w:rsidRDefault="00D87C0F" w:rsidP="00D87C0F">
      <w:pPr>
        <w:pStyle w:val="Default"/>
        <w:numPr>
          <w:ilvl w:val="1"/>
          <w:numId w:val="41"/>
        </w:numPr>
        <w:spacing w:before="60" w:after="60"/>
        <w:ind w:left="709" w:hanging="425"/>
        <w:rPr>
          <w:rFonts w:ascii="Tahoma" w:hAnsi="Tahoma" w:cs="Tahoma"/>
          <w:sz w:val="20"/>
          <w:szCs w:val="22"/>
        </w:rPr>
      </w:pPr>
      <w:r w:rsidRPr="007044BB">
        <w:rPr>
          <w:rFonts w:ascii="Tahoma" w:hAnsi="Tahoma" w:cs="Tahoma"/>
          <w:iCs/>
          <w:sz w:val="20"/>
          <w:szCs w:val="22"/>
          <w:u w:val="single"/>
        </w:rPr>
        <w:t>Areas associated with key evolutionary processes</w:t>
      </w:r>
      <w:r w:rsidRPr="007044BB">
        <w:rPr>
          <w:rFonts w:ascii="Tahoma" w:hAnsi="Tahoma" w:cs="Tahoma"/>
          <w:iCs/>
          <w:sz w:val="20"/>
          <w:szCs w:val="22"/>
        </w:rPr>
        <w:t>. There are no areas associated with key evolutio</w:t>
      </w:r>
      <w:r w:rsidRPr="007044BB">
        <w:rPr>
          <w:rFonts w:ascii="Tahoma" w:hAnsi="Tahoma" w:cs="Tahoma"/>
          <w:iCs/>
          <w:sz w:val="20"/>
          <w:szCs w:val="22"/>
        </w:rPr>
        <w:t>n</w:t>
      </w:r>
      <w:r w:rsidRPr="007044BB">
        <w:rPr>
          <w:rFonts w:ascii="Tahoma" w:hAnsi="Tahoma" w:cs="Tahoma"/>
          <w:iCs/>
          <w:sz w:val="20"/>
          <w:szCs w:val="22"/>
        </w:rPr>
        <w:t xml:space="preserve">ary processes in the area of interest.  </w:t>
      </w:r>
    </w:p>
    <w:p w14:paraId="21B634AA" w14:textId="77777777" w:rsidR="00D87C0F" w:rsidRPr="007044BB" w:rsidRDefault="00D87C0F" w:rsidP="00D87C0F">
      <w:pPr>
        <w:pStyle w:val="Default"/>
        <w:numPr>
          <w:ilvl w:val="1"/>
          <w:numId w:val="41"/>
        </w:numPr>
        <w:spacing w:before="60" w:after="60"/>
        <w:ind w:left="709" w:hanging="425"/>
        <w:rPr>
          <w:rFonts w:ascii="Tahoma" w:hAnsi="Tahoma" w:cs="Tahoma"/>
          <w:iCs/>
          <w:sz w:val="20"/>
          <w:szCs w:val="22"/>
        </w:rPr>
      </w:pPr>
      <w:r w:rsidRPr="007044BB">
        <w:rPr>
          <w:rFonts w:ascii="Tahoma" w:hAnsi="Tahoma" w:cs="Tahoma"/>
          <w:iCs/>
          <w:sz w:val="20"/>
          <w:szCs w:val="22"/>
          <w:u w:val="single"/>
        </w:rPr>
        <w:t>Ecological functions that are vital to maintaining the viability of biodiversity features described above</w:t>
      </w:r>
      <w:r w:rsidRPr="007044BB">
        <w:rPr>
          <w:rFonts w:ascii="Tahoma" w:hAnsi="Tahoma" w:cs="Tahoma"/>
          <w:iCs/>
          <w:sz w:val="20"/>
          <w:szCs w:val="22"/>
        </w:rPr>
        <w:t xml:space="preserve">. </w:t>
      </w:r>
    </w:p>
    <w:p w14:paraId="660F2384" w14:textId="77777777" w:rsidR="00D87C0F" w:rsidRPr="007044BB" w:rsidRDefault="00D87C0F" w:rsidP="00D87C0F">
      <w:pPr>
        <w:pStyle w:val="Default"/>
        <w:spacing w:before="120" w:after="120" w:line="276" w:lineRule="auto"/>
        <w:ind w:right="-1"/>
        <w:jc w:val="both"/>
        <w:rPr>
          <w:rFonts w:ascii="Tahoma" w:hAnsi="Tahoma" w:cs="Tahoma"/>
          <w:sz w:val="20"/>
          <w:szCs w:val="22"/>
        </w:rPr>
      </w:pPr>
      <w:r w:rsidRPr="007044BB">
        <w:rPr>
          <w:rFonts w:ascii="Tahoma" w:hAnsi="Tahoma" w:cs="Tahoma"/>
          <w:sz w:val="20"/>
          <w:szCs w:val="22"/>
        </w:rPr>
        <w:t xml:space="preserve">PBF are below critical habitat in terms of sensitivity, however, they still require careful consideration as part of the assessment and development of mitigation. They include four criteria: Criterion i - Threatened habitat; Criterion ii - Vulnerable species; Criterion iii - Significant biodiversity features identified by a broad set of stakeholders / governments; and Criterion </w:t>
      </w:r>
      <w:proofErr w:type="gramStart"/>
      <w:r w:rsidRPr="007044BB">
        <w:rPr>
          <w:rFonts w:ascii="Tahoma" w:hAnsi="Tahoma" w:cs="Tahoma"/>
          <w:sz w:val="20"/>
          <w:szCs w:val="22"/>
        </w:rPr>
        <w:t>iv</w:t>
      </w:r>
      <w:proofErr w:type="gramEnd"/>
      <w:r w:rsidRPr="007044BB">
        <w:rPr>
          <w:rFonts w:ascii="Tahoma" w:hAnsi="Tahoma" w:cs="Tahoma"/>
          <w:sz w:val="20"/>
          <w:szCs w:val="22"/>
        </w:rPr>
        <w:t xml:space="preserve"> - Ecological functions vital to maintaining the viability of ident</w:t>
      </w:r>
      <w:r w:rsidRPr="007044BB">
        <w:rPr>
          <w:rFonts w:ascii="Tahoma" w:hAnsi="Tahoma" w:cs="Tahoma"/>
          <w:sz w:val="20"/>
          <w:szCs w:val="22"/>
        </w:rPr>
        <w:t>i</w:t>
      </w:r>
      <w:r w:rsidRPr="007044BB">
        <w:rPr>
          <w:rFonts w:ascii="Tahoma" w:hAnsi="Tahoma" w:cs="Tahoma"/>
          <w:sz w:val="20"/>
          <w:szCs w:val="22"/>
        </w:rPr>
        <w:t>fied PBF.</w:t>
      </w:r>
    </w:p>
    <w:tbl>
      <w:tblPr>
        <w:tblStyle w:val="TableGrid"/>
        <w:tblW w:w="9781" w:type="dxa"/>
        <w:tblInd w:w="108" w:type="dxa"/>
        <w:tblLook w:val="04A0" w:firstRow="1" w:lastRow="0" w:firstColumn="1" w:lastColumn="0" w:noHBand="0" w:noVBand="1"/>
      </w:tblPr>
      <w:tblGrid>
        <w:gridCol w:w="3260"/>
        <w:gridCol w:w="3260"/>
        <w:gridCol w:w="3261"/>
      </w:tblGrid>
      <w:tr w:rsidR="00D87C0F" w:rsidRPr="007044BB" w14:paraId="3960AA97" w14:textId="77777777" w:rsidTr="00D87C0F">
        <w:tc>
          <w:tcPr>
            <w:tcW w:w="3260" w:type="dxa"/>
            <w:tcBorders>
              <w:bottom w:val="single" w:sz="4" w:space="0" w:color="auto"/>
            </w:tcBorders>
            <w:shd w:val="clear" w:color="auto" w:fill="B4C6E7" w:themeFill="accent1" w:themeFillTint="66"/>
          </w:tcPr>
          <w:p w14:paraId="6DD25CE9" w14:textId="77777777" w:rsidR="00D87C0F" w:rsidRPr="007044BB" w:rsidRDefault="00D87C0F" w:rsidP="00D87C0F">
            <w:pPr>
              <w:spacing w:before="0" w:after="0" w:line="240" w:lineRule="auto"/>
              <w:rPr>
                <w:rFonts w:cs="Tahoma"/>
                <w:bCs/>
                <w:sz w:val="18"/>
                <w:szCs w:val="18"/>
              </w:rPr>
            </w:pPr>
            <w:r w:rsidRPr="007044BB">
              <w:rPr>
                <w:rFonts w:cs="Tahoma"/>
                <w:bCs/>
                <w:sz w:val="18"/>
                <w:szCs w:val="18"/>
              </w:rPr>
              <w:t>Criterion</w:t>
            </w:r>
          </w:p>
        </w:tc>
        <w:tc>
          <w:tcPr>
            <w:tcW w:w="3260" w:type="dxa"/>
            <w:tcBorders>
              <w:bottom w:val="single" w:sz="4" w:space="0" w:color="auto"/>
            </w:tcBorders>
            <w:shd w:val="clear" w:color="auto" w:fill="B4C6E7" w:themeFill="accent1" w:themeFillTint="66"/>
          </w:tcPr>
          <w:p w14:paraId="3A434E4E" w14:textId="77777777" w:rsidR="00D87C0F" w:rsidRPr="007044BB" w:rsidRDefault="00D87C0F" w:rsidP="00D87C0F">
            <w:pPr>
              <w:spacing w:before="0" w:after="0" w:line="240" w:lineRule="auto"/>
              <w:rPr>
                <w:rFonts w:cs="Tahoma"/>
                <w:bCs/>
                <w:sz w:val="18"/>
                <w:szCs w:val="18"/>
              </w:rPr>
            </w:pPr>
            <w:r w:rsidRPr="007044BB">
              <w:rPr>
                <w:rFonts w:cs="Tahoma"/>
                <w:bCs/>
                <w:sz w:val="18"/>
                <w:szCs w:val="18"/>
              </w:rPr>
              <w:t>Priority Biodiversity Feature</w:t>
            </w:r>
          </w:p>
        </w:tc>
        <w:tc>
          <w:tcPr>
            <w:tcW w:w="3261" w:type="dxa"/>
            <w:tcBorders>
              <w:bottom w:val="single" w:sz="4" w:space="0" w:color="auto"/>
            </w:tcBorders>
            <w:shd w:val="clear" w:color="auto" w:fill="B4C6E7" w:themeFill="accent1" w:themeFillTint="66"/>
          </w:tcPr>
          <w:p w14:paraId="431FE352" w14:textId="77777777" w:rsidR="00D87C0F" w:rsidRPr="007044BB" w:rsidRDefault="00D87C0F" w:rsidP="00D87C0F">
            <w:pPr>
              <w:spacing w:before="0" w:after="0" w:line="240" w:lineRule="auto"/>
              <w:rPr>
                <w:rFonts w:cs="Tahoma"/>
                <w:bCs/>
                <w:sz w:val="18"/>
                <w:szCs w:val="18"/>
              </w:rPr>
            </w:pPr>
            <w:r w:rsidRPr="007044BB">
              <w:rPr>
                <w:rFonts w:cs="Tahoma"/>
                <w:bCs/>
                <w:sz w:val="18"/>
                <w:szCs w:val="18"/>
              </w:rPr>
              <w:t>Critical Habitat</w:t>
            </w:r>
          </w:p>
        </w:tc>
      </w:tr>
      <w:tr w:rsidR="00D87C0F" w:rsidRPr="007044BB" w14:paraId="788BECFE" w14:textId="77777777" w:rsidTr="00D87C0F">
        <w:tc>
          <w:tcPr>
            <w:tcW w:w="9781" w:type="dxa"/>
            <w:gridSpan w:val="3"/>
            <w:shd w:val="clear" w:color="auto" w:fill="A8D08D" w:themeFill="accent6" w:themeFillTint="99"/>
          </w:tcPr>
          <w:p w14:paraId="4C7D289D" w14:textId="77777777" w:rsidR="00D87C0F" w:rsidRPr="007044BB" w:rsidRDefault="00D87C0F" w:rsidP="00D87C0F">
            <w:pPr>
              <w:pStyle w:val="ListParagraph"/>
              <w:numPr>
                <w:ilvl w:val="0"/>
                <w:numId w:val="127"/>
              </w:numPr>
              <w:spacing w:before="0" w:after="0" w:line="240" w:lineRule="auto"/>
              <w:jc w:val="left"/>
              <w:rPr>
                <w:rFonts w:cs="Tahoma"/>
                <w:sz w:val="18"/>
                <w:szCs w:val="18"/>
              </w:rPr>
            </w:pPr>
            <w:r w:rsidRPr="007044BB">
              <w:rPr>
                <w:rFonts w:cs="Tahoma"/>
                <w:sz w:val="18"/>
                <w:szCs w:val="18"/>
              </w:rPr>
              <w:t xml:space="preserve">Priority ecosystems </w:t>
            </w:r>
          </w:p>
        </w:tc>
      </w:tr>
      <w:tr w:rsidR="00D87C0F" w:rsidRPr="007044BB" w14:paraId="4A1B9333" w14:textId="77777777" w:rsidTr="00D87C0F">
        <w:tc>
          <w:tcPr>
            <w:tcW w:w="3260" w:type="dxa"/>
          </w:tcPr>
          <w:p w14:paraId="2B0FC3EF" w14:textId="77777777" w:rsidR="00D87C0F" w:rsidRPr="007044BB" w:rsidRDefault="00D87C0F" w:rsidP="00D87C0F">
            <w:pPr>
              <w:spacing w:before="0" w:after="0" w:line="240" w:lineRule="auto"/>
              <w:rPr>
                <w:rFonts w:cs="Tahoma"/>
                <w:i/>
                <w:iCs/>
                <w:sz w:val="18"/>
                <w:szCs w:val="18"/>
              </w:rPr>
            </w:pPr>
            <w:r w:rsidRPr="007044BB">
              <w:rPr>
                <w:rFonts w:cs="Tahoma"/>
                <w:i/>
                <w:iCs/>
                <w:sz w:val="18"/>
                <w:szCs w:val="18"/>
              </w:rPr>
              <w:t>Threatened ecosystems</w:t>
            </w:r>
          </w:p>
          <w:p w14:paraId="16DC84D0" w14:textId="77777777" w:rsidR="00D87C0F" w:rsidRPr="007044BB" w:rsidRDefault="00D87C0F" w:rsidP="00D87C0F">
            <w:pPr>
              <w:spacing w:before="0" w:after="0" w:line="240" w:lineRule="auto"/>
              <w:rPr>
                <w:rFonts w:cs="Tahoma"/>
                <w:sz w:val="18"/>
                <w:szCs w:val="18"/>
              </w:rPr>
            </w:pPr>
          </w:p>
          <w:p w14:paraId="24DFE300" w14:textId="77777777" w:rsidR="00D87C0F" w:rsidRPr="007044BB" w:rsidRDefault="00D87C0F" w:rsidP="00D87C0F">
            <w:pPr>
              <w:pStyle w:val="ListParagraph"/>
              <w:numPr>
                <w:ilvl w:val="0"/>
                <w:numId w:val="130"/>
              </w:numPr>
              <w:spacing w:before="0" w:after="0" w:line="240" w:lineRule="auto"/>
              <w:ind w:left="332"/>
              <w:jc w:val="left"/>
              <w:rPr>
                <w:rFonts w:cs="Tahoma"/>
                <w:sz w:val="18"/>
                <w:szCs w:val="18"/>
              </w:rPr>
            </w:pPr>
            <w:r w:rsidRPr="007044BB">
              <w:rPr>
                <w:rFonts w:cs="Tahoma"/>
                <w:sz w:val="18"/>
                <w:szCs w:val="18"/>
              </w:rPr>
              <w:t>Habitats listed in Annex 1 of EU Habitats Directive (EU members only) or Resolution 4 of Bern Convention (signatory nations o</w:t>
            </w:r>
            <w:r w:rsidRPr="007044BB">
              <w:rPr>
                <w:rFonts w:cs="Tahoma"/>
                <w:sz w:val="18"/>
                <w:szCs w:val="18"/>
              </w:rPr>
              <w:t>n</w:t>
            </w:r>
            <w:r w:rsidRPr="007044BB">
              <w:rPr>
                <w:rFonts w:cs="Tahoma"/>
                <w:sz w:val="18"/>
                <w:szCs w:val="18"/>
              </w:rPr>
              <w:t>ly)</w:t>
            </w:r>
          </w:p>
          <w:p w14:paraId="3C143CC2" w14:textId="77777777" w:rsidR="00D87C0F" w:rsidRPr="007044BB" w:rsidRDefault="00D87C0F" w:rsidP="00D87C0F">
            <w:pPr>
              <w:spacing w:before="0" w:after="0" w:line="240" w:lineRule="auto"/>
              <w:rPr>
                <w:rFonts w:cs="Tahoma"/>
                <w:sz w:val="18"/>
                <w:szCs w:val="18"/>
              </w:rPr>
            </w:pPr>
          </w:p>
          <w:p w14:paraId="6F6BBC6F" w14:textId="77777777" w:rsidR="00D87C0F" w:rsidRPr="007044BB" w:rsidRDefault="00D87C0F" w:rsidP="00D87C0F">
            <w:pPr>
              <w:pStyle w:val="ListParagraph"/>
              <w:numPr>
                <w:ilvl w:val="0"/>
                <w:numId w:val="130"/>
              </w:numPr>
              <w:spacing w:before="0" w:after="0" w:line="240" w:lineRule="auto"/>
              <w:ind w:left="332"/>
              <w:jc w:val="left"/>
              <w:rPr>
                <w:rFonts w:cs="Tahoma"/>
                <w:sz w:val="18"/>
                <w:szCs w:val="18"/>
              </w:rPr>
            </w:pPr>
            <w:r w:rsidRPr="007044BB">
              <w:rPr>
                <w:rFonts w:cs="Tahoma"/>
                <w:sz w:val="18"/>
                <w:szCs w:val="18"/>
              </w:rPr>
              <w:t>IUCN Red-List EN or CR ecosy</w:t>
            </w:r>
            <w:r w:rsidRPr="007044BB">
              <w:rPr>
                <w:rFonts w:cs="Tahoma"/>
                <w:sz w:val="18"/>
                <w:szCs w:val="18"/>
              </w:rPr>
              <w:t>s</w:t>
            </w:r>
            <w:r w:rsidRPr="007044BB">
              <w:rPr>
                <w:rFonts w:cs="Tahoma"/>
                <w:sz w:val="18"/>
                <w:szCs w:val="18"/>
              </w:rPr>
              <w:t>tems</w:t>
            </w:r>
          </w:p>
          <w:p w14:paraId="1328E5FD" w14:textId="77777777" w:rsidR="00D87C0F" w:rsidRPr="007044BB" w:rsidRDefault="00D87C0F" w:rsidP="00D87C0F">
            <w:pPr>
              <w:spacing w:before="0" w:after="0" w:line="240" w:lineRule="auto"/>
              <w:rPr>
                <w:rFonts w:cs="Tahoma"/>
                <w:i/>
                <w:iCs/>
                <w:sz w:val="18"/>
                <w:szCs w:val="18"/>
              </w:rPr>
            </w:pPr>
          </w:p>
        </w:tc>
        <w:tc>
          <w:tcPr>
            <w:tcW w:w="3260" w:type="dxa"/>
            <w:tcBorders>
              <w:bottom w:val="single" w:sz="4" w:space="0" w:color="auto"/>
            </w:tcBorders>
          </w:tcPr>
          <w:p w14:paraId="230BD189" w14:textId="77777777" w:rsidR="00D87C0F" w:rsidRPr="007044BB" w:rsidRDefault="00D87C0F" w:rsidP="00D87C0F">
            <w:pPr>
              <w:pStyle w:val="ListParagraph"/>
              <w:spacing w:before="0" w:after="0" w:line="240" w:lineRule="auto"/>
              <w:ind w:left="0"/>
              <w:rPr>
                <w:rFonts w:cs="Tahoma"/>
                <w:sz w:val="18"/>
                <w:szCs w:val="18"/>
              </w:rPr>
            </w:pPr>
            <w:r w:rsidRPr="007044BB">
              <w:rPr>
                <w:rFonts w:cs="Tahoma"/>
                <w:sz w:val="18"/>
                <w:szCs w:val="18"/>
              </w:rPr>
              <w:t>(PR6 para. 12-i)</w:t>
            </w:r>
          </w:p>
          <w:p w14:paraId="17723835" w14:textId="77777777" w:rsidR="00D87C0F" w:rsidRPr="007044BB" w:rsidRDefault="00D87C0F" w:rsidP="00D87C0F">
            <w:pPr>
              <w:spacing w:before="0" w:after="0" w:line="240" w:lineRule="auto"/>
              <w:rPr>
                <w:rFonts w:cs="Tahoma"/>
                <w:sz w:val="18"/>
                <w:szCs w:val="18"/>
              </w:rPr>
            </w:pPr>
          </w:p>
          <w:p w14:paraId="13E30F04" w14:textId="77777777" w:rsidR="00D87C0F" w:rsidRPr="007044BB" w:rsidRDefault="00D87C0F" w:rsidP="00D87C0F">
            <w:pPr>
              <w:pStyle w:val="ListParagraph"/>
              <w:numPr>
                <w:ilvl w:val="0"/>
                <w:numId w:val="128"/>
              </w:numPr>
              <w:spacing w:before="0" w:after="0" w:line="240" w:lineRule="auto"/>
              <w:jc w:val="left"/>
              <w:rPr>
                <w:rFonts w:cs="Tahoma"/>
                <w:sz w:val="18"/>
                <w:szCs w:val="18"/>
              </w:rPr>
            </w:pPr>
            <w:r w:rsidRPr="007044BB">
              <w:rPr>
                <w:rFonts w:cs="Tahoma"/>
                <w:sz w:val="18"/>
                <w:szCs w:val="18"/>
              </w:rPr>
              <w:t>EAAA is habitat type listed in Annex 1 of EU Habitats Directive or Resolution 4 of Bern Conve</w:t>
            </w:r>
            <w:r w:rsidRPr="007044BB">
              <w:rPr>
                <w:rFonts w:cs="Tahoma"/>
                <w:sz w:val="18"/>
                <w:szCs w:val="18"/>
              </w:rPr>
              <w:t>n</w:t>
            </w:r>
            <w:r w:rsidRPr="007044BB">
              <w:rPr>
                <w:rFonts w:cs="Tahoma"/>
                <w:sz w:val="18"/>
                <w:szCs w:val="18"/>
              </w:rPr>
              <w:t>tion</w:t>
            </w:r>
          </w:p>
          <w:p w14:paraId="08C3C40E" w14:textId="77777777" w:rsidR="00D87C0F" w:rsidRPr="007044BB" w:rsidRDefault="00D87C0F" w:rsidP="00D87C0F">
            <w:pPr>
              <w:pStyle w:val="ListParagraph"/>
              <w:spacing w:before="0" w:after="0" w:line="240" w:lineRule="auto"/>
              <w:ind w:left="360"/>
              <w:rPr>
                <w:rFonts w:cs="Tahoma"/>
                <w:sz w:val="18"/>
                <w:szCs w:val="18"/>
              </w:rPr>
            </w:pPr>
          </w:p>
          <w:p w14:paraId="5944F805" w14:textId="77777777" w:rsidR="00D87C0F" w:rsidRPr="007044BB" w:rsidRDefault="00D87C0F" w:rsidP="00D87C0F">
            <w:pPr>
              <w:pStyle w:val="ListParagraph"/>
              <w:numPr>
                <w:ilvl w:val="0"/>
                <w:numId w:val="128"/>
              </w:numPr>
              <w:spacing w:before="0" w:after="0" w:line="240" w:lineRule="auto"/>
              <w:jc w:val="left"/>
              <w:rPr>
                <w:rFonts w:cs="Tahoma"/>
                <w:sz w:val="18"/>
                <w:szCs w:val="18"/>
              </w:rPr>
            </w:pPr>
            <w:r w:rsidRPr="007044BB">
              <w:rPr>
                <w:rFonts w:cs="Tahoma"/>
                <w:sz w:val="18"/>
                <w:szCs w:val="18"/>
              </w:rPr>
              <w:t>EAAA** &lt; 5% of the global e</w:t>
            </w:r>
            <w:r w:rsidRPr="007044BB">
              <w:rPr>
                <w:rFonts w:cs="Tahoma"/>
                <w:sz w:val="18"/>
                <w:szCs w:val="18"/>
              </w:rPr>
              <w:t>x</w:t>
            </w:r>
            <w:r w:rsidRPr="007044BB">
              <w:rPr>
                <w:rFonts w:cs="Tahoma"/>
                <w:sz w:val="18"/>
                <w:szCs w:val="18"/>
              </w:rPr>
              <w:t xml:space="preserve">tent of an </w:t>
            </w:r>
            <w:r w:rsidRPr="007044BB">
              <w:rPr>
                <w:rFonts w:cs="Tahoma"/>
                <w:i/>
                <w:iCs/>
                <w:sz w:val="18"/>
                <w:szCs w:val="18"/>
              </w:rPr>
              <w:t>ecosystem</w:t>
            </w:r>
            <w:r w:rsidRPr="007044BB">
              <w:rPr>
                <w:rFonts w:cs="Tahoma"/>
                <w:sz w:val="18"/>
                <w:szCs w:val="18"/>
              </w:rPr>
              <w:t xml:space="preserve"> type with IUCN status of CR or EN</w:t>
            </w:r>
          </w:p>
          <w:p w14:paraId="45EBB4BA" w14:textId="77777777" w:rsidR="00D87C0F" w:rsidRPr="007044BB" w:rsidRDefault="00D87C0F" w:rsidP="00D87C0F">
            <w:pPr>
              <w:spacing w:before="0" w:after="0" w:line="240" w:lineRule="auto"/>
              <w:rPr>
                <w:rFonts w:cs="Tahoma"/>
                <w:sz w:val="18"/>
                <w:szCs w:val="18"/>
              </w:rPr>
            </w:pPr>
          </w:p>
          <w:p w14:paraId="7E812666" w14:textId="77777777" w:rsidR="00D87C0F" w:rsidRPr="007044BB" w:rsidRDefault="00D87C0F" w:rsidP="00D87C0F">
            <w:pPr>
              <w:spacing w:before="0" w:after="0" w:line="240" w:lineRule="auto"/>
              <w:rPr>
                <w:rFonts w:cs="Tahoma"/>
                <w:sz w:val="18"/>
                <w:szCs w:val="18"/>
              </w:rPr>
            </w:pPr>
          </w:p>
        </w:tc>
        <w:tc>
          <w:tcPr>
            <w:tcW w:w="3261" w:type="dxa"/>
            <w:tcBorders>
              <w:bottom w:val="single" w:sz="4" w:space="0" w:color="auto"/>
            </w:tcBorders>
          </w:tcPr>
          <w:p w14:paraId="3BAB074C" w14:textId="77777777" w:rsidR="00D87C0F" w:rsidRPr="007044BB" w:rsidRDefault="00D87C0F" w:rsidP="00D87C0F">
            <w:pPr>
              <w:pStyle w:val="ListParagraph"/>
              <w:spacing w:before="0" w:after="0" w:line="240" w:lineRule="auto"/>
              <w:ind w:left="0"/>
              <w:rPr>
                <w:rFonts w:cs="Tahoma"/>
                <w:sz w:val="18"/>
                <w:szCs w:val="18"/>
              </w:rPr>
            </w:pPr>
            <w:r w:rsidRPr="007044BB">
              <w:rPr>
                <w:rFonts w:cs="Tahoma"/>
                <w:sz w:val="18"/>
                <w:szCs w:val="18"/>
              </w:rPr>
              <w:t>(PR6 para. 14-i)</w:t>
            </w:r>
          </w:p>
          <w:p w14:paraId="2B43CC32" w14:textId="77777777" w:rsidR="00D87C0F" w:rsidRPr="007044BB" w:rsidRDefault="00D87C0F" w:rsidP="00D87C0F">
            <w:pPr>
              <w:pStyle w:val="ListParagraph"/>
              <w:spacing w:before="0" w:after="0" w:line="240" w:lineRule="auto"/>
              <w:ind w:left="360"/>
              <w:rPr>
                <w:rFonts w:cs="Tahoma"/>
                <w:sz w:val="18"/>
                <w:szCs w:val="18"/>
              </w:rPr>
            </w:pPr>
          </w:p>
          <w:p w14:paraId="62FD6EFB" w14:textId="77777777" w:rsidR="00D87C0F" w:rsidRPr="007044BB" w:rsidRDefault="00D87C0F" w:rsidP="00D87C0F">
            <w:pPr>
              <w:pStyle w:val="ListParagraph"/>
              <w:numPr>
                <w:ilvl w:val="0"/>
                <w:numId w:val="129"/>
              </w:numPr>
              <w:spacing w:before="0" w:after="0" w:line="240" w:lineRule="auto"/>
              <w:jc w:val="left"/>
              <w:rPr>
                <w:rFonts w:cs="Tahoma"/>
                <w:sz w:val="18"/>
                <w:szCs w:val="18"/>
              </w:rPr>
            </w:pPr>
            <w:r w:rsidRPr="007044BB">
              <w:rPr>
                <w:rFonts w:cs="Tahoma"/>
                <w:sz w:val="18"/>
                <w:szCs w:val="18"/>
              </w:rPr>
              <w:t>EAAA is habitat type listed in Annex 1 of EU Habitats Directive marked as “priority habitat type”</w:t>
            </w:r>
          </w:p>
          <w:p w14:paraId="2F9784B4" w14:textId="77777777" w:rsidR="00D87C0F" w:rsidRPr="007044BB" w:rsidRDefault="00D87C0F" w:rsidP="00D87C0F">
            <w:pPr>
              <w:pStyle w:val="ListParagraph"/>
              <w:spacing w:before="0" w:after="0" w:line="240" w:lineRule="auto"/>
              <w:ind w:left="360"/>
              <w:rPr>
                <w:rFonts w:cs="Tahoma"/>
                <w:sz w:val="18"/>
                <w:szCs w:val="18"/>
              </w:rPr>
            </w:pPr>
          </w:p>
          <w:p w14:paraId="62CAA7FC" w14:textId="77777777" w:rsidR="00D87C0F" w:rsidRPr="007044BB" w:rsidRDefault="00D87C0F" w:rsidP="00D87C0F">
            <w:pPr>
              <w:pStyle w:val="ListParagraph"/>
              <w:numPr>
                <w:ilvl w:val="0"/>
                <w:numId w:val="129"/>
              </w:numPr>
              <w:spacing w:before="0" w:after="0" w:line="240" w:lineRule="auto"/>
              <w:jc w:val="left"/>
              <w:rPr>
                <w:rFonts w:cs="Tahoma"/>
                <w:sz w:val="18"/>
                <w:szCs w:val="18"/>
              </w:rPr>
            </w:pPr>
            <w:r w:rsidRPr="007044BB">
              <w:rPr>
                <w:rFonts w:cs="Tahoma"/>
                <w:sz w:val="18"/>
                <w:szCs w:val="18"/>
              </w:rPr>
              <w:t>EAAA ≥5% of global extent of an ecosystem type with IUCN status of CR or EN</w:t>
            </w:r>
          </w:p>
          <w:p w14:paraId="139B4A0A" w14:textId="77777777" w:rsidR="00D87C0F" w:rsidRPr="007044BB" w:rsidRDefault="00D87C0F" w:rsidP="00D87C0F">
            <w:pPr>
              <w:spacing w:before="0" w:after="0" w:line="240" w:lineRule="auto"/>
              <w:rPr>
                <w:rFonts w:cs="Tahoma"/>
                <w:sz w:val="18"/>
                <w:szCs w:val="18"/>
              </w:rPr>
            </w:pPr>
          </w:p>
          <w:p w14:paraId="47740CCB" w14:textId="77777777" w:rsidR="00D87C0F" w:rsidRPr="007044BB" w:rsidRDefault="00D87C0F" w:rsidP="00D87C0F">
            <w:pPr>
              <w:pStyle w:val="ListParagraph"/>
              <w:numPr>
                <w:ilvl w:val="0"/>
                <w:numId w:val="129"/>
              </w:numPr>
              <w:spacing w:before="0" w:after="0" w:line="240" w:lineRule="auto"/>
              <w:jc w:val="left"/>
              <w:rPr>
                <w:rFonts w:cs="Tahoma"/>
                <w:sz w:val="18"/>
                <w:szCs w:val="18"/>
              </w:rPr>
            </w:pPr>
            <w:r w:rsidRPr="007044BB">
              <w:rPr>
                <w:rFonts w:cs="Tahoma"/>
                <w:sz w:val="18"/>
                <w:szCs w:val="18"/>
              </w:rPr>
              <w:t>EAAA is ecosystem determined to be of high priority for conserv</w:t>
            </w:r>
            <w:r w:rsidRPr="007044BB">
              <w:rPr>
                <w:rFonts w:cs="Tahoma"/>
                <w:sz w:val="18"/>
                <w:szCs w:val="18"/>
              </w:rPr>
              <w:t>a</w:t>
            </w:r>
            <w:r w:rsidRPr="007044BB">
              <w:rPr>
                <w:rFonts w:cs="Tahoma"/>
                <w:sz w:val="18"/>
                <w:szCs w:val="18"/>
              </w:rPr>
              <w:t>tion by national systematic co</w:t>
            </w:r>
            <w:r w:rsidRPr="007044BB">
              <w:rPr>
                <w:rFonts w:cs="Tahoma"/>
                <w:sz w:val="18"/>
                <w:szCs w:val="18"/>
              </w:rPr>
              <w:t>n</w:t>
            </w:r>
            <w:r w:rsidRPr="007044BB">
              <w:rPr>
                <w:rFonts w:cs="Tahoma"/>
                <w:sz w:val="18"/>
                <w:szCs w:val="18"/>
              </w:rPr>
              <w:t>servation planning</w:t>
            </w:r>
          </w:p>
        </w:tc>
      </w:tr>
      <w:tr w:rsidR="00D87C0F" w:rsidRPr="007044BB" w14:paraId="33ECBEA4" w14:textId="77777777" w:rsidTr="00D87C0F">
        <w:tc>
          <w:tcPr>
            <w:tcW w:w="9781" w:type="dxa"/>
            <w:gridSpan w:val="3"/>
            <w:shd w:val="clear" w:color="auto" w:fill="A8D08D" w:themeFill="accent6" w:themeFillTint="99"/>
          </w:tcPr>
          <w:p w14:paraId="1EEAE1FF" w14:textId="77777777" w:rsidR="00D87C0F" w:rsidRPr="007044BB" w:rsidRDefault="00D87C0F" w:rsidP="00D87C0F">
            <w:pPr>
              <w:pStyle w:val="ListParagraph"/>
              <w:numPr>
                <w:ilvl w:val="0"/>
                <w:numId w:val="127"/>
              </w:numPr>
              <w:spacing w:before="0" w:after="0" w:line="240" w:lineRule="auto"/>
              <w:jc w:val="left"/>
              <w:rPr>
                <w:rFonts w:cs="Tahoma"/>
                <w:sz w:val="18"/>
                <w:szCs w:val="18"/>
              </w:rPr>
            </w:pPr>
            <w:r w:rsidRPr="007044BB">
              <w:rPr>
                <w:rFonts w:cs="Tahoma"/>
                <w:sz w:val="18"/>
                <w:szCs w:val="18"/>
              </w:rPr>
              <w:t>Priority Species and their Habitats</w:t>
            </w:r>
          </w:p>
        </w:tc>
      </w:tr>
      <w:tr w:rsidR="00D87C0F" w:rsidRPr="007044BB" w14:paraId="36A7E495" w14:textId="77777777" w:rsidTr="00D87C0F">
        <w:tc>
          <w:tcPr>
            <w:tcW w:w="3260" w:type="dxa"/>
          </w:tcPr>
          <w:p w14:paraId="1C5A6C9A" w14:textId="77777777" w:rsidR="00D87C0F" w:rsidRPr="007044BB" w:rsidRDefault="00D87C0F" w:rsidP="00D87C0F">
            <w:pPr>
              <w:spacing w:before="0" w:after="0" w:line="240" w:lineRule="auto"/>
              <w:rPr>
                <w:rFonts w:cs="Tahoma"/>
                <w:i/>
                <w:iCs/>
                <w:sz w:val="18"/>
                <w:szCs w:val="18"/>
              </w:rPr>
            </w:pPr>
            <w:r w:rsidRPr="007044BB">
              <w:rPr>
                <w:rFonts w:cs="Tahoma"/>
                <w:i/>
                <w:iCs/>
                <w:sz w:val="18"/>
                <w:szCs w:val="18"/>
              </w:rPr>
              <w:t>Threatened species</w:t>
            </w:r>
          </w:p>
          <w:p w14:paraId="54050D50" w14:textId="77777777" w:rsidR="00D87C0F" w:rsidRPr="007044BB" w:rsidRDefault="00D87C0F" w:rsidP="00D87C0F">
            <w:pPr>
              <w:spacing w:before="0" w:after="0" w:line="240" w:lineRule="auto"/>
              <w:rPr>
                <w:rFonts w:cs="Tahoma"/>
                <w:sz w:val="18"/>
                <w:szCs w:val="18"/>
              </w:rPr>
            </w:pPr>
          </w:p>
          <w:p w14:paraId="60DC86D5" w14:textId="77777777" w:rsidR="00D87C0F" w:rsidRPr="007044BB" w:rsidRDefault="00D87C0F" w:rsidP="00D87C0F">
            <w:pPr>
              <w:pStyle w:val="ListParagraph"/>
              <w:numPr>
                <w:ilvl w:val="0"/>
                <w:numId w:val="136"/>
              </w:numPr>
              <w:spacing w:before="0" w:after="0" w:line="240" w:lineRule="auto"/>
              <w:ind w:left="332"/>
              <w:jc w:val="left"/>
              <w:rPr>
                <w:rFonts w:cs="Tahoma"/>
                <w:sz w:val="18"/>
                <w:szCs w:val="18"/>
              </w:rPr>
            </w:pPr>
            <w:r w:rsidRPr="007044BB">
              <w:rPr>
                <w:rFonts w:cs="Tahoma"/>
                <w:sz w:val="18"/>
                <w:szCs w:val="18"/>
              </w:rPr>
              <w:t>Species and their habitats listed in EU Habitats Directive and Birds Directive (EU members only) or Bern Convention (signatory n</w:t>
            </w:r>
            <w:r w:rsidRPr="007044BB">
              <w:rPr>
                <w:rFonts w:cs="Tahoma"/>
                <w:sz w:val="18"/>
                <w:szCs w:val="18"/>
              </w:rPr>
              <w:t>a</w:t>
            </w:r>
            <w:r w:rsidRPr="007044BB">
              <w:rPr>
                <w:rFonts w:cs="Tahoma"/>
                <w:sz w:val="18"/>
                <w:szCs w:val="18"/>
              </w:rPr>
              <w:t>tions only)</w:t>
            </w:r>
          </w:p>
          <w:p w14:paraId="072D923E" w14:textId="77777777" w:rsidR="00D87C0F" w:rsidRPr="007044BB" w:rsidRDefault="00D87C0F" w:rsidP="00D87C0F">
            <w:pPr>
              <w:spacing w:before="0" w:after="0" w:line="240" w:lineRule="auto"/>
              <w:rPr>
                <w:rFonts w:cs="Tahoma"/>
                <w:sz w:val="18"/>
                <w:szCs w:val="18"/>
              </w:rPr>
            </w:pPr>
          </w:p>
          <w:p w14:paraId="7A500779" w14:textId="77777777" w:rsidR="00D87C0F" w:rsidRPr="007044BB" w:rsidRDefault="00D87C0F" w:rsidP="00D87C0F">
            <w:pPr>
              <w:pStyle w:val="ListParagraph"/>
              <w:numPr>
                <w:ilvl w:val="0"/>
                <w:numId w:val="136"/>
              </w:numPr>
              <w:spacing w:before="0" w:after="0" w:line="240" w:lineRule="auto"/>
              <w:ind w:left="332"/>
              <w:jc w:val="left"/>
              <w:rPr>
                <w:rFonts w:cs="Tahoma"/>
                <w:sz w:val="18"/>
                <w:szCs w:val="18"/>
              </w:rPr>
            </w:pPr>
            <w:r w:rsidRPr="007044BB">
              <w:rPr>
                <w:rFonts w:cs="Tahoma"/>
                <w:sz w:val="18"/>
                <w:szCs w:val="18"/>
              </w:rPr>
              <w:t>IUCN Red List EN or CR species</w:t>
            </w:r>
          </w:p>
          <w:p w14:paraId="6B3B9A93" w14:textId="77777777" w:rsidR="00D87C0F" w:rsidRPr="007044BB" w:rsidRDefault="00D87C0F" w:rsidP="00D87C0F">
            <w:pPr>
              <w:spacing w:before="0" w:after="0" w:line="240" w:lineRule="auto"/>
              <w:rPr>
                <w:rFonts w:cs="Tahoma"/>
                <w:sz w:val="18"/>
                <w:szCs w:val="18"/>
              </w:rPr>
            </w:pPr>
          </w:p>
          <w:p w14:paraId="68A5EFB6" w14:textId="77777777" w:rsidR="00D87C0F" w:rsidRPr="007044BB" w:rsidRDefault="00D87C0F" w:rsidP="00D87C0F">
            <w:pPr>
              <w:pStyle w:val="ListParagraph"/>
              <w:numPr>
                <w:ilvl w:val="0"/>
                <w:numId w:val="136"/>
              </w:numPr>
              <w:spacing w:before="0" w:after="0" w:line="240" w:lineRule="auto"/>
              <w:ind w:left="332"/>
              <w:jc w:val="left"/>
              <w:rPr>
                <w:rFonts w:cs="Tahoma"/>
                <w:sz w:val="18"/>
                <w:szCs w:val="18"/>
              </w:rPr>
            </w:pPr>
            <w:r w:rsidRPr="007044BB">
              <w:rPr>
                <w:rFonts w:cs="Tahoma"/>
                <w:sz w:val="18"/>
                <w:szCs w:val="18"/>
              </w:rPr>
              <w:t>IUCN Red List VU species</w:t>
            </w:r>
          </w:p>
          <w:p w14:paraId="40EA1220" w14:textId="77777777" w:rsidR="00D87C0F" w:rsidRPr="007044BB" w:rsidRDefault="00D87C0F" w:rsidP="00D87C0F">
            <w:pPr>
              <w:spacing w:before="0" w:after="0" w:line="240" w:lineRule="auto"/>
              <w:ind w:left="332"/>
              <w:rPr>
                <w:rFonts w:cs="Tahoma"/>
                <w:sz w:val="18"/>
                <w:szCs w:val="18"/>
              </w:rPr>
            </w:pPr>
          </w:p>
          <w:p w14:paraId="6EC63CE0" w14:textId="77777777" w:rsidR="00D87C0F" w:rsidRPr="007044BB" w:rsidRDefault="00D87C0F" w:rsidP="00D87C0F">
            <w:pPr>
              <w:pStyle w:val="ListParagraph"/>
              <w:numPr>
                <w:ilvl w:val="0"/>
                <w:numId w:val="136"/>
              </w:numPr>
              <w:spacing w:before="0" w:after="0" w:line="240" w:lineRule="auto"/>
              <w:ind w:left="332"/>
              <w:jc w:val="left"/>
              <w:rPr>
                <w:rFonts w:cs="Tahoma"/>
                <w:sz w:val="18"/>
                <w:szCs w:val="18"/>
              </w:rPr>
            </w:pPr>
            <w:r w:rsidRPr="007044BB">
              <w:rPr>
                <w:rFonts w:cs="Tahoma"/>
                <w:sz w:val="18"/>
                <w:szCs w:val="18"/>
              </w:rPr>
              <w:t>Nationally or regionally (e.g., Europe) listed EN or CR species</w:t>
            </w:r>
          </w:p>
          <w:p w14:paraId="461A42C1" w14:textId="77777777" w:rsidR="00D87C0F" w:rsidRPr="007044BB" w:rsidRDefault="00D87C0F" w:rsidP="00D87C0F">
            <w:pPr>
              <w:spacing w:before="0" w:after="0" w:line="240" w:lineRule="auto"/>
              <w:rPr>
                <w:rFonts w:cs="Tahoma"/>
                <w:sz w:val="18"/>
                <w:szCs w:val="18"/>
              </w:rPr>
            </w:pPr>
          </w:p>
        </w:tc>
        <w:tc>
          <w:tcPr>
            <w:tcW w:w="3260" w:type="dxa"/>
            <w:tcBorders>
              <w:bottom w:val="single" w:sz="4" w:space="0" w:color="auto"/>
            </w:tcBorders>
          </w:tcPr>
          <w:p w14:paraId="787FB6CF" w14:textId="77777777" w:rsidR="00D87C0F" w:rsidRPr="007044BB" w:rsidRDefault="00D87C0F" w:rsidP="00D87C0F">
            <w:pPr>
              <w:spacing w:before="0" w:after="0" w:line="240" w:lineRule="auto"/>
              <w:rPr>
                <w:rFonts w:cs="Tahoma"/>
                <w:sz w:val="18"/>
                <w:szCs w:val="18"/>
              </w:rPr>
            </w:pPr>
            <w:r w:rsidRPr="007044BB">
              <w:rPr>
                <w:rFonts w:cs="Tahoma"/>
                <w:sz w:val="18"/>
                <w:szCs w:val="18"/>
              </w:rPr>
              <w:t>(PR6 para. 12-ii)</w:t>
            </w:r>
          </w:p>
          <w:p w14:paraId="56951517" w14:textId="77777777" w:rsidR="00D87C0F" w:rsidRPr="007044BB" w:rsidRDefault="00D87C0F" w:rsidP="00D87C0F">
            <w:pPr>
              <w:spacing w:before="0" w:after="0" w:line="240" w:lineRule="auto"/>
              <w:rPr>
                <w:rFonts w:cs="Tahoma"/>
                <w:sz w:val="18"/>
                <w:szCs w:val="18"/>
              </w:rPr>
            </w:pPr>
          </w:p>
          <w:p w14:paraId="3056F0CB" w14:textId="77777777" w:rsidR="00D87C0F" w:rsidRPr="007044BB" w:rsidRDefault="00D87C0F" w:rsidP="00D87C0F">
            <w:pPr>
              <w:pStyle w:val="ListParagraph"/>
              <w:numPr>
                <w:ilvl w:val="0"/>
                <w:numId w:val="131"/>
              </w:numPr>
              <w:spacing w:before="0" w:after="0" w:line="240" w:lineRule="auto"/>
              <w:ind w:left="366"/>
              <w:jc w:val="left"/>
              <w:rPr>
                <w:rFonts w:cs="Tahoma"/>
                <w:sz w:val="18"/>
                <w:szCs w:val="18"/>
              </w:rPr>
            </w:pPr>
            <w:r w:rsidRPr="007044BB">
              <w:rPr>
                <w:rFonts w:cs="Tahoma"/>
                <w:sz w:val="18"/>
                <w:szCs w:val="18"/>
              </w:rPr>
              <w:t>EAAA for species and their hab</w:t>
            </w:r>
            <w:r w:rsidRPr="007044BB">
              <w:rPr>
                <w:rFonts w:cs="Tahoma"/>
                <w:sz w:val="18"/>
                <w:szCs w:val="18"/>
              </w:rPr>
              <w:t>i</w:t>
            </w:r>
            <w:r w:rsidRPr="007044BB">
              <w:rPr>
                <w:rFonts w:cs="Tahoma"/>
                <w:sz w:val="18"/>
                <w:szCs w:val="18"/>
              </w:rPr>
              <w:t>tats listed in Annex II of Habitats Directive, Annex I of Birds D</w:t>
            </w:r>
            <w:r w:rsidRPr="007044BB">
              <w:rPr>
                <w:rFonts w:cs="Tahoma"/>
                <w:sz w:val="18"/>
                <w:szCs w:val="18"/>
              </w:rPr>
              <w:t>i</w:t>
            </w:r>
            <w:r w:rsidRPr="007044BB">
              <w:rPr>
                <w:rFonts w:cs="Tahoma"/>
                <w:sz w:val="18"/>
                <w:szCs w:val="18"/>
              </w:rPr>
              <w:t>rective, or Resolution 6 of Bern Convention</w:t>
            </w:r>
          </w:p>
          <w:p w14:paraId="126062A2" w14:textId="77777777" w:rsidR="00D87C0F" w:rsidRPr="007044BB" w:rsidRDefault="00D87C0F" w:rsidP="00D87C0F">
            <w:pPr>
              <w:pStyle w:val="ListParagraph"/>
              <w:spacing w:before="0" w:after="0" w:line="240" w:lineRule="auto"/>
              <w:rPr>
                <w:rFonts w:cs="Tahoma"/>
                <w:sz w:val="18"/>
                <w:szCs w:val="18"/>
              </w:rPr>
            </w:pPr>
          </w:p>
          <w:p w14:paraId="16B48DE3" w14:textId="77777777" w:rsidR="00D87C0F" w:rsidRPr="007044BB" w:rsidRDefault="00D87C0F" w:rsidP="00D87C0F">
            <w:pPr>
              <w:pStyle w:val="ListParagraph"/>
              <w:numPr>
                <w:ilvl w:val="0"/>
                <w:numId w:val="131"/>
              </w:numPr>
              <w:spacing w:before="0" w:after="0" w:line="240" w:lineRule="auto"/>
              <w:ind w:left="366"/>
              <w:jc w:val="left"/>
              <w:rPr>
                <w:rFonts w:cs="Tahoma"/>
                <w:sz w:val="18"/>
                <w:szCs w:val="18"/>
              </w:rPr>
            </w:pPr>
            <w:r w:rsidRPr="007044BB">
              <w:rPr>
                <w:rFonts w:cs="Tahoma"/>
                <w:sz w:val="18"/>
                <w:szCs w:val="18"/>
              </w:rPr>
              <w:t>EAAA supports &lt; 0.5% of global population OR &lt; 5 reproductive units</w:t>
            </w:r>
            <w:r w:rsidRPr="007044BB">
              <w:rPr>
                <w:rFonts w:cs="Tahoma"/>
                <w:position w:val="6"/>
                <w:sz w:val="18"/>
                <w:szCs w:val="18"/>
              </w:rPr>
              <w:t xml:space="preserve"> </w:t>
            </w:r>
            <w:r w:rsidRPr="007044BB">
              <w:rPr>
                <w:rFonts w:cs="Tahoma"/>
                <w:sz w:val="18"/>
                <w:szCs w:val="18"/>
              </w:rPr>
              <w:t>of a CR or EN species.</w:t>
            </w:r>
          </w:p>
          <w:p w14:paraId="27B3F750" w14:textId="77777777" w:rsidR="00D87C0F" w:rsidRPr="007044BB" w:rsidRDefault="00D87C0F" w:rsidP="00D87C0F">
            <w:pPr>
              <w:pStyle w:val="ListParagraph"/>
              <w:spacing w:before="0" w:after="0" w:line="240" w:lineRule="auto"/>
              <w:rPr>
                <w:rFonts w:cs="Tahoma"/>
                <w:sz w:val="18"/>
                <w:szCs w:val="18"/>
              </w:rPr>
            </w:pPr>
          </w:p>
          <w:p w14:paraId="3E23743B" w14:textId="77777777" w:rsidR="00D87C0F" w:rsidRPr="007044BB" w:rsidRDefault="00D87C0F" w:rsidP="00D87C0F">
            <w:pPr>
              <w:pStyle w:val="ListParagraph"/>
              <w:numPr>
                <w:ilvl w:val="0"/>
                <w:numId w:val="131"/>
              </w:numPr>
              <w:spacing w:before="0" w:after="0" w:line="240" w:lineRule="auto"/>
              <w:ind w:left="366"/>
              <w:jc w:val="left"/>
              <w:rPr>
                <w:rFonts w:cs="Tahoma"/>
                <w:sz w:val="18"/>
                <w:szCs w:val="18"/>
              </w:rPr>
            </w:pPr>
            <w:r w:rsidRPr="007044BB">
              <w:rPr>
                <w:rFonts w:cs="Tahoma"/>
                <w:sz w:val="18"/>
                <w:szCs w:val="18"/>
              </w:rPr>
              <w:t>EAAA supports VU species</w:t>
            </w:r>
          </w:p>
          <w:p w14:paraId="712ECFCD" w14:textId="77777777" w:rsidR="00D87C0F" w:rsidRPr="007044BB" w:rsidRDefault="00D87C0F" w:rsidP="00D87C0F">
            <w:pPr>
              <w:spacing w:before="0" w:after="0" w:line="240" w:lineRule="auto"/>
              <w:rPr>
                <w:rFonts w:cs="Tahoma"/>
                <w:sz w:val="18"/>
                <w:szCs w:val="18"/>
              </w:rPr>
            </w:pPr>
          </w:p>
          <w:p w14:paraId="2BE6D98B" w14:textId="77777777" w:rsidR="00D87C0F" w:rsidRPr="007044BB" w:rsidRDefault="00D87C0F" w:rsidP="00D87C0F">
            <w:pPr>
              <w:pStyle w:val="ListParagraph"/>
              <w:numPr>
                <w:ilvl w:val="0"/>
                <w:numId w:val="131"/>
              </w:numPr>
              <w:spacing w:before="0" w:after="0" w:line="240" w:lineRule="auto"/>
              <w:ind w:left="366"/>
              <w:jc w:val="left"/>
              <w:rPr>
                <w:rFonts w:cs="Tahoma"/>
                <w:sz w:val="18"/>
                <w:szCs w:val="18"/>
              </w:rPr>
            </w:pPr>
            <w:r w:rsidRPr="007044BB">
              <w:rPr>
                <w:rFonts w:cs="Tahoma"/>
                <w:sz w:val="18"/>
                <w:szCs w:val="18"/>
              </w:rPr>
              <w:t>EAAA for regularly occurring nationally or regionally listed EN or CR species</w:t>
            </w:r>
          </w:p>
          <w:p w14:paraId="52347CE4" w14:textId="77777777" w:rsidR="00D87C0F" w:rsidRPr="007044BB" w:rsidRDefault="00D87C0F" w:rsidP="00D87C0F">
            <w:pPr>
              <w:spacing w:before="0" w:after="0" w:line="240" w:lineRule="auto"/>
              <w:rPr>
                <w:rFonts w:cs="Tahoma"/>
                <w:sz w:val="18"/>
                <w:szCs w:val="18"/>
              </w:rPr>
            </w:pPr>
          </w:p>
        </w:tc>
        <w:tc>
          <w:tcPr>
            <w:tcW w:w="3261" w:type="dxa"/>
          </w:tcPr>
          <w:p w14:paraId="42A81709" w14:textId="77777777" w:rsidR="00D87C0F" w:rsidRPr="007044BB" w:rsidRDefault="00D87C0F" w:rsidP="00D87C0F">
            <w:pPr>
              <w:pStyle w:val="ListParagraph"/>
              <w:spacing w:before="0" w:after="0" w:line="240" w:lineRule="auto"/>
              <w:ind w:left="0"/>
              <w:rPr>
                <w:rFonts w:cs="Tahoma"/>
                <w:sz w:val="18"/>
                <w:szCs w:val="18"/>
              </w:rPr>
            </w:pPr>
            <w:r w:rsidRPr="007044BB">
              <w:rPr>
                <w:rFonts w:cs="Tahoma"/>
                <w:sz w:val="18"/>
                <w:szCs w:val="18"/>
              </w:rPr>
              <w:t>(PR6 para. 14-ii)</w:t>
            </w:r>
          </w:p>
          <w:p w14:paraId="458896CD" w14:textId="77777777" w:rsidR="00D87C0F" w:rsidRPr="007044BB" w:rsidRDefault="00D87C0F" w:rsidP="00D87C0F">
            <w:pPr>
              <w:pStyle w:val="ListParagraph"/>
              <w:spacing w:before="0" w:after="0" w:line="240" w:lineRule="auto"/>
              <w:ind w:left="0"/>
              <w:rPr>
                <w:rFonts w:cs="Tahoma"/>
                <w:sz w:val="18"/>
                <w:szCs w:val="18"/>
              </w:rPr>
            </w:pPr>
          </w:p>
          <w:p w14:paraId="240E0AD8" w14:textId="77777777" w:rsidR="00D87C0F" w:rsidRPr="007044BB" w:rsidRDefault="00D87C0F" w:rsidP="00D87C0F">
            <w:pPr>
              <w:pStyle w:val="ListParagraph"/>
              <w:numPr>
                <w:ilvl w:val="0"/>
                <w:numId w:val="132"/>
              </w:numPr>
              <w:spacing w:before="0" w:after="0" w:line="240" w:lineRule="auto"/>
              <w:ind w:left="319"/>
              <w:jc w:val="left"/>
              <w:rPr>
                <w:rFonts w:cs="Tahoma"/>
                <w:sz w:val="18"/>
                <w:szCs w:val="18"/>
              </w:rPr>
            </w:pPr>
            <w:r w:rsidRPr="007044BB">
              <w:rPr>
                <w:rFonts w:cs="Tahoma"/>
                <w:sz w:val="18"/>
                <w:szCs w:val="18"/>
              </w:rPr>
              <w:t>EAAA for species and their hab</w:t>
            </w:r>
            <w:r w:rsidRPr="007044BB">
              <w:rPr>
                <w:rFonts w:cs="Tahoma"/>
                <w:sz w:val="18"/>
                <w:szCs w:val="18"/>
              </w:rPr>
              <w:t>i</w:t>
            </w:r>
            <w:r w:rsidRPr="007044BB">
              <w:rPr>
                <w:rFonts w:cs="Tahoma"/>
                <w:sz w:val="18"/>
                <w:szCs w:val="18"/>
              </w:rPr>
              <w:t>tats listed in Annex IV of the Ha</w:t>
            </w:r>
            <w:r w:rsidRPr="007044BB">
              <w:rPr>
                <w:rFonts w:cs="Tahoma"/>
                <w:sz w:val="18"/>
                <w:szCs w:val="18"/>
              </w:rPr>
              <w:t>b</w:t>
            </w:r>
            <w:r w:rsidRPr="007044BB">
              <w:rPr>
                <w:rFonts w:cs="Tahoma"/>
                <w:sz w:val="18"/>
                <w:szCs w:val="18"/>
              </w:rPr>
              <w:t>itats Directive (See EU r</w:t>
            </w:r>
            <w:r w:rsidRPr="007044BB">
              <w:rPr>
                <w:rFonts w:cs="Tahoma"/>
                <w:sz w:val="18"/>
                <w:szCs w:val="18"/>
              </w:rPr>
              <w:t>e</w:t>
            </w:r>
            <w:r w:rsidRPr="007044BB">
              <w:rPr>
                <w:rFonts w:cs="Tahoma"/>
                <w:sz w:val="18"/>
                <w:szCs w:val="18"/>
              </w:rPr>
              <w:t>strictions)</w:t>
            </w:r>
          </w:p>
          <w:p w14:paraId="49C2C82D" w14:textId="77777777" w:rsidR="00D87C0F" w:rsidRPr="007044BB" w:rsidRDefault="00D87C0F" w:rsidP="00D87C0F">
            <w:pPr>
              <w:spacing w:before="0" w:after="0" w:line="240" w:lineRule="auto"/>
              <w:rPr>
                <w:rFonts w:cs="Tahoma"/>
                <w:sz w:val="18"/>
                <w:szCs w:val="18"/>
              </w:rPr>
            </w:pPr>
          </w:p>
          <w:p w14:paraId="508639AB" w14:textId="77777777" w:rsidR="00D87C0F" w:rsidRPr="007044BB" w:rsidRDefault="00D87C0F" w:rsidP="00D87C0F">
            <w:pPr>
              <w:pStyle w:val="ListParagraph"/>
              <w:numPr>
                <w:ilvl w:val="0"/>
                <w:numId w:val="132"/>
              </w:numPr>
              <w:spacing w:before="0" w:after="0" w:line="240" w:lineRule="auto"/>
              <w:ind w:left="319"/>
              <w:jc w:val="left"/>
              <w:rPr>
                <w:rFonts w:cs="Tahoma"/>
                <w:sz w:val="18"/>
                <w:szCs w:val="18"/>
              </w:rPr>
            </w:pPr>
            <w:r w:rsidRPr="007044BB">
              <w:rPr>
                <w:rFonts w:cs="Tahoma"/>
                <w:sz w:val="18"/>
                <w:szCs w:val="18"/>
              </w:rPr>
              <w:t>EAAA supports ≥ 0.5% of the global population AND ≥ 5 repr</w:t>
            </w:r>
            <w:r w:rsidRPr="007044BB">
              <w:rPr>
                <w:rFonts w:cs="Tahoma"/>
                <w:sz w:val="18"/>
                <w:szCs w:val="18"/>
              </w:rPr>
              <w:t>o</w:t>
            </w:r>
            <w:r w:rsidRPr="007044BB">
              <w:rPr>
                <w:rFonts w:cs="Tahoma"/>
                <w:sz w:val="18"/>
                <w:szCs w:val="18"/>
              </w:rPr>
              <w:t>ductive units</w:t>
            </w:r>
            <w:r w:rsidRPr="007044BB">
              <w:rPr>
                <w:rFonts w:cs="Tahoma"/>
                <w:position w:val="6"/>
                <w:sz w:val="18"/>
                <w:szCs w:val="18"/>
              </w:rPr>
              <w:t xml:space="preserve"> </w:t>
            </w:r>
            <w:r w:rsidRPr="007044BB">
              <w:rPr>
                <w:rFonts w:cs="Tahoma"/>
                <w:sz w:val="18"/>
                <w:szCs w:val="18"/>
              </w:rPr>
              <w:t>of a CR or EN sp</w:t>
            </w:r>
            <w:r w:rsidRPr="007044BB">
              <w:rPr>
                <w:rFonts w:cs="Tahoma"/>
                <w:sz w:val="18"/>
                <w:szCs w:val="18"/>
              </w:rPr>
              <w:t>e</w:t>
            </w:r>
            <w:r w:rsidRPr="007044BB">
              <w:rPr>
                <w:rFonts w:cs="Tahoma"/>
                <w:sz w:val="18"/>
                <w:szCs w:val="18"/>
              </w:rPr>
              <w:t>cies</w:t>
            </w:r>
          </w:p>
          <w:p w14:paraId="485F2E5C" w14:textId="77777777" w:rsidR="00D87C0F" w:rsidRPr="007044BB" w:rsidRDefault="00D87C0F" w:rsidP="00D87C0F">
            <w:pPr>
              <w:pStyle w:val="ListParagraph"/>
              <w:spacing w:before="0" w:after="0" w:line="240" w:lineRule="auto"/>
              <w:ind w:left="319"/>
              <w:rPr>
                <w:rFonts w:cs="Tahoma"/>
                <w:sz w:val="18"/>
                <w:szCs w:val="18"/>
              </w:rPr>
            </w:pPr>
          </w:p>
          <w:p w14:paraId="06826614" w14:textId="77777777" w:rsidR="00D87C0F" w:rsidRPr="007044BB" w:rsidRDefault="00D87C0F" w:rsidP="00D87C0F">
            <w:pPr>
              <w:pStyle w:val="ListParagraph"/>
              <w:numPr>
                <w:ilvl w:val="0"/>
                <w:numId w:val="132"/>
              </w:numPr>
              <w:spacing w:before="0" w:after="0" w:line="240" w:lineRule="auto"/>
              <w:ind w:left="319"/>
              <w:jc w:val="left"/>
              <w:rPr>
                <w:rFonts w:cs="Tahoma"/>
                <w:sz w:val="18"/>
                <w:szCs w:val="18"/>
              </w:rPr>
            </w:pPr>
            <w:r w:rsidRPr="007044BB">
              <w:rPr>
                <w:rFonts w:cs="Tahoma"/>
                <w:sz w:val="18"/>
                <w:szCs w:val="18"/>
              </w:rPr>
              <w:t>EAAA supports globally significant population of VU species nece</w:t>
            </w:r>
            <w:r w:rsidRPr="007044BB">
              <w:rPr>
                <w:rFonts w:cs="Tahoma"/>
                <w:sz w:val="18"/>
                <w:szCs w:val="18"/>
              </w:rPr>
              <w:t>s</w:t>
            </w:r>
            <w:r w:rsidRPr="007044BB">
              <w:rPr>
                <w:rFonts w:cs="Tahoma"/>
                <w:sz w:val="18"/>
                <w:szCs w:val="18"/>
              </w:rPr>
              <w:t>sary to prevent a change of IUCN Red List status to EN or CR, and satisfies threshold (b)</w:t>
            </w:r>
          </w:p>
          <w:p w14:paraId="5392BAE5" w14:textId="77777777" w:rsidR="00D87C0F" w:rsidRPr="007044BB" w:rsidRDefault="00D87C0F" w:rsidP="00D87C0F">
            <w:pPr>
              <w:pStyle w:val="ListParagraph"/>
              <w:spacing w:before="0" w:after="0" w:line="240" w:lineRule="auto"/>
              <w:ind w:left="319"/>
              <w:rPr>
                <w:rFonts w:cs="Tahoma"/>
                <w:sz w:val="18"/>
                <w:szCs w:val="18"/>
              </w:rPr>
            </w:pPr>
          </w:p>
          <w:p w14:paraId="3F18D4C8" w14:textId="77777777" w:rsidR="00D87C0F" w:rsidRPr="007044BB" w:rsidRDefault="00D87C0F" w:rsidP="00D87C0F">
            <w:pPr>
              <w:pStyle w:val="ListParagraph"/>
              <w:numPr>
                <w:ilvl w:val="0"/>
                <w:numId w:val="132"/>
              </w:numPr>
              <w:spacing w:before="0" w:after="0" w:line="240" w:lineRule="auto"/>
              <w:ind w:left="319"/>
              <w:jc w:val="left"/>
              <w:rPr>
                <w:rFonts w:cs="Tahoma"/>
                <w:sz w:val="18"/>
                <w:szCs w:val="18"/>
              </w:rPr>
            </w:pPr>
            <w:r w:rsidRPr="007044BB">
              <w:rPr>
                <w:rFonts w:cs="Tahoma"/>
                <w:sz w:val="18"/>
                <w:szCs w:val="18"/>
              </w:rPr>
              <w:t>EAAA for important concentr</w:t>
            </w:r>
            <w:r w:rsidRPr="007044BB">
              <w:rPr>
                <w:rFonts w:cs="Tahoma"/>
                <w:sz w:val="18"/>
                <w:szCs w:val="18"/>
              </w:rPr>
              <w:t>a</w:t>
            </w:r>
            <w:r w:rsidRPr="007044BB">
              <w:rPr>
                <w:rFonts w:cs="Tahoma"/>
                <w:sz w:val="18"/>
                <w:szCs w:val="18"/>
              </w:rPr>
              <w:t>tions of a nationally or regionally listed EN or CR species</w:t>
            </w:r>
          </w:p>
        </w:tc>
      </w:tr>
      <w:tr w:rsidR="00D87C0F" w:rsidRPr="007044BB" w14:paraId="26D30BF5" w14:textId="77777777" w:rsidTr="00D87C0F">
        <w:tc>
          <w:tcPr>
            <w:tcW w:w="3260" w:type="dxa"/>
          </w:tcPr>
          <w:p w14:paraId="61F8FF7E" w14:textId="77777777" w:rsidR="00D87C0F" w:rsidRPr="007044BB" w:rsidRDefault="00D87C0F" w:rsidP="00D87C0F">
            <w:pPr>
              <w:spacing w:before="0" w:after="0" w:line="240" w:lineRule="auto"/>
              <w:rPr>
                <w:rFonts w:cs="Tahoma"/>
                <w:i/>
                <w:iCs/>
                <w:sz w:val="18"/>
                <w:szCs w:val="18"/>
              </w:rPr>
            </w:pPr>
            <w:r w:rsidRPr="007044BB">
              <w:rPr>
                <w:rFonts w:cs="Tahoma"/>
                <w:i/>
                <w:iCs/>
                <w:sz w:val="18"/>
                <w:szCs w:val="18"/>
              </w:rPr>
              <w:t>Range-restricted species</w:t>
            </w:r>
          </w:p>
        </w:tc>
        <w:tc>
          <w:tcPr>
            <w:tcW w:w="3260" w:type="dxa"/>
            <w:tcBorders>
              <w:bottom w:val="single" w:sz="4" w:space="0" w:color="auto"/>
            </w:tcBorders>
            <w:shd w:val="clear" w:color="auto" w:fill="auto"/>
          </w:tcPr>
          <w:p w14:paraId="286E7D09" w14:textId="77777777" w:rsidR="00D87C0F" w:rsidRPr="007044BB" w:rsidRDefault="00D87C0F" w:rsidP="00D87C0F">
            <w:pPr>
              <w:spacing w:before="0" w:after="0" w:line="240" w:lineRule="auto"/>
              <w:rPr>
                <w:rFonts w:cs="Tahoma"/>
                <w:sz w:val="18"/>
                <w:szCs w:val="18"/>
              </w:rPr>
            </w:pPr>
            <w:r w:rsidRPr="007044BB">
              <w:rPr>
                <w:rFonts w:cs="Tahoma"/>
                <w:sz w:val="18"/>
                <w:szCs w:val="18"/>
              </w:rPr>
              <w:t>(PR6 para. 12-ii)</w:t>
            </w:r>
          </w:p>
          <w:p w14:paraId="31BF8A34" w14:textId="77777777" w:rsidR="00D87C0F" w:rsidRPr="007044BB" w:rsidRDefault="00D87C0F" w:rsidP="00D87C0F">
            <w:pPr>
              <w:spacing w:before="0" w:after="0" w:line="240" w:lineRule="auto"/>
              <w:rPr>
                <w:rFonts w:cs="Tahoma"/>
                <w:sz w:val="18"/>
                <w:szCs w:val="18"/>
              </w:rPr>
            </w:pPr>
          </w:p>
          <w:p w14:paraId="1C25AEC1" w14:textId="77777777" w:rsidR="00D87C0F" w:rsidRPr="007044BB" w:rsidRDefault="00D87C0F" w:rsidP="00D87C0F">
            <w:pPr>
              <w:pStyle w:val="ListParagraph"/>
              <w:numPr>
                <w:ilvl w:val="0"/>
                <w:numId w:val="135"/>
              </w:numPr>
              <w:spacing w:before="0" w:after="0" w:line="240" w:lineRule="auto"/>
              <w:ind w:left="366"/>
              <w:jc w:val="left"/>
              <w:rPr>
                <w:rFonts w:cs="Tahoma"/>
                <w:sz w:val="18"/>
                <w:szCs w:val="18"/>
              </w:rPr>
            </w:pPr>
            <w:r w:rsidRPr="007044BB">
              <w:rPr>
                <w:rFonts w:cs="Tahoma"/>
                <w:sz w:val="18"/>
                <w:szCs w:val="18"/>
              </w:rPr>
              <w:t>EAAA for regularly occurring range-restricted species</w:t>
            </w:r>
          </w:p>
          <w:p w14:paraId="6CADEEFD" w14:textId="77777777" w:rsidR="00D87C0F" w:rsidRPr="007044BB" w:rsidRDefault="00D87C0F" w:rsidP="00D87C0F">
            <w:pPr>
              <w:spacing w:before="0" w:after="0" w:line="240" w:lineRule="auto"/>
              <w:rPr>
                <w:rFonts w:cs="Tahoma"/>
                <w:sz w:val="18"/>
                <w:szCs w:val="18"/>
              </w:rPr>
            </w:pPr>
          </w:p>
        </w:tc>
        <w:tc>
          <w:tcPr>
            <w:tcW w:w="3261" w:type="dxa"/>
          </w:tcPr>
          <w:p w14:paraId="67B647AF" w14:textId="77777777" w:rsidR="00D87C0F" w:rsidRPr="007044BB" w:rsidRDefault="00D87C0F" w:rsidP="00D87C0F">
            <w:pPr>
              <w:pStyle w:val="ListParagraph"/>
              <w:spacing w:before="0" w:after="0" w:line="240" w:lineRule="auto"/>
              <w:ind w:left="0"/>
              <w:rPr>
                <w:rFonts w:cs="Tahoma"/>
                <w:sz w:val="18"/>
                <w:szCs w:val="18"/>
              </w:rPr>
            </w:pPr>
            <w:r w:rsidRPr="007044BB">
              <w:rPr>
                <w:rFonts w:cs="Tahoma"/>
                <w:sz w:val="18"/>
                <w:szCs w:val="18"/>
              </w:rPr>
              <w:t>(PR6 para. 14-iii)</w:t>
            </w:r>
          </w:p>
          <w:p w14:paraId="56E8F471" w14:textId="77777777" w:rsidR="00D87C0F" w:rsidRPr="007044BB" w:rsidRDefault="00D87C0F" w:rsidP="00D87C0F">
            <w:pPr>
              <w:pStyle w:val="ListParagraph"/>
              <w:spacing w:before="0" w:after="0" w:line="240" w:lineRule="auto"/>
              <w:ind w:left="0"/>
              <w:rPr>
                <w:rFonts w:cs="Tahoma"/>
                <w:sz w:val="18"/>
                <w:szCs w:val="18"/>
              </w:rPr>
            </w:pPr>
          </w:p>
          <w:p w14:paraId="41F67428" w14:textId="77777777" w:rsidR="00D87C0F" w:rsidRPr="007044BB" w:rsidRDefault="00D87C0F" w:rsidP="00D87C0F">
            <w:pPr>
              <w:pStyle w:val="ListParagraph"/>
              <w:numPr>
                <w:ilvl w:val="0"/>
                <w:numId w:val="133"/>
              </w:numPr>
              <w:spacing w:before="0" w:after="0" w:line="240" w:lineRule="auto"/>
              <w:ind w:left="310"/>
              <w:jc w:val="left"/>
              <w:rPr>
                <w:rFonts w:cs="Tahoma"/>
                <w:sz w:val="18"/>
                <w:szCs w:val="18"/>
              </w:rPr>
            </w:pPr>
            <w:r w:rsidRPr="007044BB">
              <w:rPr>
                <w:rFonts w:cs="Tahoma"/>
                <w:sz w:val="18"/>
                <w:szCs w:val="18"/>
              </w:rPr>
              <w:t>EAAA regularly holds ≥ 10% of global population AND ≥ 10 r</w:t>
            </w:r>
            <w:r w:rsidRPr="007044BB">
              <w:rPr>
                <w:rFonts w:cs="Tahoma"/>
                <w:sz w:val="18"/>
                <w:szCs w:val="18"/>
              </w:rPr>
              <w:t>e</w:t>
            </w:r>
            <w:r w:rsidRPr="007044BB">
              <w:rPr>
                <w:rFonts w:cs="Tahoma"/>
                <w:sz w:val="18"/>
                <w:szCs w:val="18"/>
              </w:rPr>
              <w:t>productive units of the species***</w:t>
            </w:r>
          </w:p>
        </w:tc>
      </w:tr>
      <w:tr w:rsidR="00D87C0F" w:rsidRPr="007044BB" w14:paraId="5D027C12" w14:textId="77777777" w:rsidTr="00D87C0F">
        <w:tc>
          <w:tcPr>
            <w:tcW w:w="3260" w:type="dxa"/>
            <w:tcBorders>
              <w:bottom w:val="single" w:sz="4" w:space="0" w:color="auto"/>
            </w:tcBorders>
          </w:tcPr>
          <w:p w14:paraId="097E7F4A" w14:textId="77777777" w:rsidR="00D87C0F" w:rsidRPr="007044BB" w:rsidRDefault="00D87C0F" w:rsidP="00D87C0F">
            <w:pPr>
              <w:spacing w:before="0" w:after="0" w:line="240" w:lineRule="auto"/>
              <w:rPr>
                <w:rFonts w:cs="Tahoma"/>
                <w:i/>
                <w:iCs/>
                <w:sz w:val="18"/>
                <w:szCs w:val="18"/>
              </w:rPr>
            </w:pPr>
            <w:r w:rsidRPr="007044BB">
              <w:rPr>
                <w:rFonts w:cs="Tahoma"/>
                <w:i/>
                <w:iCs/>
                <w:sz w:val="18"/>
                <w:szCs w:val="18"/>
              </w:rPr>
              <w:t>Migratory and congregatory species</w:t>
            </w:r>
          </w:p>
          <w:p w14:paraId="54E5DFB8" w14:textId="77777777" w:rsidR="00D87C0F" w:rsidRPr="007044BB" w:rsidRDefault="00D87C0F" w:rsidP="00D87C0F">
            <w:pPr>
              <w:spacing w:before="0" w:after="0" w:line="240" w:lineRule="auto"/>
              <w:rPr>
                <w:rFonts w:cs="Tahoma"/>
                <w:sz w:val="18"/>
                <w:szCs w:val="18"/>
              </w:rPr>
            </w:pPr>
          </w:p>
        </w:tc>
        <w:tc>
          <w:tcPr>
            <w:tcW w:w="3260" w:type="dxa"/>
            <w:tcBorders>
              <w:bottom w:val="single" w:sz="4" w:space="0" w:color="auto"/>
            </w:tcBorders>
            <w:shd w:val="clear" w:color="auto" w:fill="auto"/>
          </w:tcPr>
          <w:p w14:paraId="11C48BA2" w14:textId="77777777" w:rsidR="00D87C0F" w:rsidRPr="007044BB" w:rsidRDefault="00D87C0F" w:rsidP="00D87C0F">
            <w:pPr>
              <w:spacing w:before="0" w:after="0" w:line="240" w:lineRule="auto"/>
              <w:rPr>
                <w:rFonts w:cs="Tahoma"/>
                <w:sz w:val="18"/>
                <w:szCs w:val="18"/>
              </w:rPr>
            </w:pPr>
            <w:r w:rsidRPr="007044BB">
              <w:rPr>
                <w:rFonts w:cs="Tahoma"/>
                <w:sz w:val="18"/>
                <w:szCs w:val="18"/>
              </w:rPr>
              <w:lastRenderedPageBreak/>
              <w:t>(PR6 para. 12-ii)</w:t>
            </w:r>
          </w:p>
          <w:p w14:paraId="3C2D8E02" w14:textId="77777777" w:rsidR="00D87C0F" w:rsidRPr="007044BB" w:rsidRDefault="00D87C0F" w:rsidP="00D87C0F">
            <w:pPr>
              <w:spacing w:before="0" w:after="0" w:line="240" w:lineRule="auto"/>
              <w:rPr>
                <w:rFonts w:cs="Tahoma"/>
                <w:sz w:val="18"/>
                <w:szCs w:val="18"/>
              </w:rPr>
            </w:pPr>
          </w:p>
          <w:p w14:paraId="3AADB97F" w14:textId="77777777" w:rsidR="00D87C0F" w:rsidRPr="007044BB" w:rsidRDefault="00D87C0F" w:rsidP="00D87C0F">
            <w:pPr>
              <w:pStyle w:val="ListParagraph"/>
              <w:numPr>
                <w:ilvl w:val="0"/>
                <w:numId w:val="134"/>
              </w:numPr>
              <w:spacing w:before="0" w:after="0" w:line="240" w:lineRule="auto"/>
              <w:ind w:left="366"/>
              <w:jc w:val="left"/>
              <w:rPr>
                <w:rFonts w:cs="Tahoma"/>
                <w:sz w:val="18"/>
                <w:szCs w:val="18"/>
              </w:rPr>
            </w:pPr>
            <w:r w:rsidRPr="007044BB">
              <w:rPr>
                <w:rFonts w:cs="Tahoma"/>
                <w:sz w:val="18"/>
                <w:szCs w:val="18"/>
              </w:rPr>
              <w:t>EAAA identified per Birds D</w:t>
            </w:r>
            <w:r w:rsidRPr="007044BB">
              <w:rPr>
                <w:rFonts w:cs="Tahoma"/>
                <w:sz w:val="18"/>
                <w:szCs w:val="18"/>
              </w:rPr>
              <w:t>i</w:t>
            </w:r>
            <w:r w:rsidRPr="007044BB">
              <w:rPr>
                <w:rFonts w:cs="Tahoma"/>
                <w:sz w:val="18"/>
                <w:szCs w:val="18"/>
              </w:rPr>
              <w:t>rective or recognized national or international process as i</w:t>
            </w:r>
            <w:r w:rsidRPr="007044BB">
              <w:rPr>
                <w:rFonts w:cs="Tahoma"/>
                <w:sz w:val="18"/>
                <w:szCs w:val="18"/>
              </w:rPr>
              <w:t>m</w:t>
            </w:r>
            <w:r w:rsidRPr="007044BB">
              <w:rPr>
                <w:rFonts w:cs="Tahoma"/>
                <w:sz w:val="18"/>
                <w:szCs w:val="18"/>
              </w:rPr>
              <w:t>portant for migratory birds (esp. wetlands)</w:t>
            </w:r>
          </w:p>
        </w:tc>
        <w:tc>
          <w:tcPr>
            <w:tcW w:w="3261" w:type="dxa"/>
            <w:tcBorders>
              <w:bottom w:val="single" w:sz="4" w:space="0" w:color="auto"/>
            </w:tcBorders>
          </w:tcPr>
          <w:p w14:paraId="35B1FDA7" w14:textId="77777777" w:rsidR="00D87C0F" w:rsidRPr="007044BB" w:rsidRDefault="00D87C0F" w:rsidP="00D87C0F">
            <w:pPr>
              <w:pStyle w:val="ListParagraph"/>
              <w:spacing w:before="0" w:after="0" w:line="240" w:lineRule="auto"/>
              <w:ind w:left="0"/>
              <w:rPr>
                <w:rFonts w:cs="Tahoma"/>
                <w:sz w:val="18"/>
                <w:szCs w:val="18"/>
              </w:rPr>
            </w:pPr>
            <w:r w:rsidRPr="007044BB">
              <w:rPr>
                <w:rFonts w:cs="Tahoma"/>
                <w:sz w:val="18"/>
                <w:szCs w:val="18"/>
              </w:rPr>
              <w:lastRenderedPageBreak/>
              <w:t>(PR6 para. 14-iv)</w:t>
            </w:r>
          </w:p>
          <w:p w14:paraId="085CB235" w14:textId="77777777" w:rsidR="00D87C0F" w:rsidRPr="007044BB" w:rsidRDefault="00D87C0F" w:rsidP="00D87C0F">
            <w:pPr>
              <w:pStyle w:val="ListParagraph"/>
              <w:spacing w:before="0" w:after="0" w:line="240" w:lineRule="auto"/>
              <w:ind w:left="0"/>
              <w:rPr>
                <w:rFonts w:cs="Tahoma"/>
                <w:sz w:val="18"/>
                <w:szCs w:val="18"/>
              </w:rPr>
            </w:pPr>
          </w:p>
          <w:p w14:paraId="672D5A1E" w14:textId="77777777" w:rsidR="00D87C0F" w:rsidRPr="007044BB" w:rsidRDefault="00D87C0F" w:rsidP="00D87C0F">
            <w:pPr>
              <w:pStyle w:val="ListParagraph"/>
              <w:numPr>
                <w:ilvl w:val="0"/>
                <w:numId w:val="137"/>
              </w:numPr>
              <w:spacing w:before="0" w:after="0" w:line="240" w:lineRule="auto"/>
              <w:ind w:left="340"/>
              <w:jc w:val="left"/>
              <w:rPr>
                <w:rFonts w:cs="Tahoma"/>
                <w:sz w:val="18"/>
                <w:szCs w:val="18"/>
              </w:rPr>
            </w:pPr>
            <w:r w:rsidRPr="007044BB">
              <w:rPr>
                <w:rFonts w:cs="Tahoma"/>
                <w:sz w:val="18"/>
                <w:szCs w:val="18"/>
              </w:rPr>
              <w:t>EAAA sustains, on a cyclical or otherwise regular basis, ≥ 1 pe</w:t>
            </w:r>
            <w:r w:rsidRPr="007044BB">
              <w:rPr>
                <w:rFonts w:cs="Tahoma"/>
                <w:sz w:val="18"/>
                <w:szCs w:val="18"/>
              </w:rPr>
              <w:t>r</w:t>
            </w:r>
            <w:r w:rsidRPr="007044BB">
              <w:rPr>
                <w:rFonts w:cs="Tahoma"/>
                <w:sz w:val="18"/>
                <w:szCs w:val="18"/>
              </w:rPr>
              <w:t>cent of the global population at any point of the species’ lifecycle</w:t>
            </w:r>
          </w:p>
          <w:p w14:paraId="51E719F2" w14:textId="77777777" w:rsidR="00D87C0F" w:rsidRPr="007044BB" w:rsidRDefault="00D87C0F" w:rsidP="00D87C0F">
            <w:pPr>
              <w:spacing w:before="0" w:after="0" w:line="240" w:lineRule="auto"/>
              <w:ind w:left="340"/>
              <w:rPr>
                <w:rFonts w:cs="Tahoma"/>
                <w:sz w:val="18"/>
                <w:szCs w:val="18"/>
              </w:rPr>
            </w:pPr>
          </w:p>
          <w:p w14:paraId="29DB4C15" w14:textId="77777777" w:rsidR="00D87C0F" w:rsidRPr="007044BB" w:rsidRDefault="00D87C0F" w:rsidP="00D87C0F">
            <w:pPr>
              <w:pStyle w:val="ListParagraph"/>
              <w:numPr>
                <w:ilvl w:val="0"/>
                <w:numId w:val="137"/>
              </w:numPr>
              <w:spacing w:before="0" w:after="0" w:line="240" w:lineRule="auto"/>
              <w:ind w:left="340"/>
              <w:jc w:val="left"/>
              <w:rPr>
                <w:rFonts w:cs="Tahoma"/>
                <w:sz w:val="18"/>
                <w:szCs w:val="18"/>
              </w:rPr>
            </w:pPr>
            <w:r w:rsidRPr="007044BB">
              <w:rPr>
                <w:rFonts w:cs="Tahoma"/>
                <w:sz w:val="18"/>
                <w:szCs w:val="18"/>
              </w:rPr>
              <w:t>EAAA predictably supports ≥10 percent of global population du</w:t>
            </w:r>
            <w:r w:rsidRPr="007044BB">
              <w:rPr>
                <w:rFonts w:cs="Tahoma"/>
                <w:sz w:val="18"/>
                <w:szCs w:val="18"/>
              </w:rPr>
              <w:t>r</w:t>
            </w:r>
            <w:r w:rsidRPr="007044BB">
              <w:rPr>
                <w:rFonts w:cs="Tahoma"/>
                <w:sz w:val="18"/>
                <w:szCs w:val="18"/>
              </w:rPr>
              <w:t>ing periods of environmental stress</w:t>
            </w:r>
          </w:p>
        </w:tc>
      </w:tr>
    </w:tbl>
    <w:p w14:paraId="435EB274" w14:textId="77777777" w:rsidR="00D87C0F" w:rsidRPr="007044BB" w:rsidRDefault="00D87C0F" w:rsidP="00D87C0F">
      <w:pPr>
        <w:pStyle w:val="Default"/>
        <w:spacing w:before="60" w:after="60" w:line="276" w:lineRule="auto"/>
        <w:rPr>
          <w:rFonts w:ascii="Tahoma" w:hAnsi="Tahoma" w:cs="Tahoma"/>
          <w:sz w:val="18"/>
          <w:szCs w:val="18"/>
        </w:rPr>
      </w:pPr>
      <w:bookmarkStart w:id="297" w:name="_Toc113018108"/>
      <w:proofErr w:type="gramStart"/>
      <w:r w:rsidRPr="007044BB">
        <w:rPr>
          <w:rFonts w:ascii="Tahoma" w:hAnsi="Tahoma" w:cs="Tahoma"/>
          <w:sz w:val="18"/>
          <w:szCs w:val="20"/>
        </w:rPr>
        <w:lastRenderedPageBreak/>
        <w:t xml:space="preserve">Table </w:t>
      </w:r>
      <w:r w:rsidRPr="007044BB">
        <w:rPr>
          <w:rFonts w:ascii="Tahoma" w:hAnsi="Tahoma" w:cs="Tahoma"/>
          <w:sz w:val="18"/>
          <w:szCs w:val="20"/>
        </w:rPr>
        <w:fldChar w:fldCharType="begin"/>
      </w:r>
      <w:r w:rsidRPr="007044BB">
        <w:rPr>
          <w:rFonts w:ascii="Tahoma" w:hAnsi="Tahoma" w:cs="Tahoma"/>
          <w:sz w:val="18"/>
          <w:szCs w:val="20"/>
        </w:rPr>
        <w:instrText xml:space="preserve"> STYLEREF 1 \s </w:instrText>
      </w:r>
      <w:r w:rsidRPr="007044BB">
        <w:rPr>
          <w:rFonts w:ascii="Tahoma" w:hAnsi="Tahoma" w:cs="Tahoma"/>
          <w:sz w:val="18"/>
          <w:szCs w:val="20"/>
        </w:rPr>
        <w:fldChar w:fldCharType="separate"/>
      </w:r>
      <w:r w:rsidR="009E0B44">
        <w:rPr>
          <w:rFonts w:ascii="Tahoma" w:hAnsi="Tahoma" w:cs="Tahoma"/>
          <w:noProof/>
          <w:sz w:val="18"/>
          <w:szCs w:val="20"/>
        </w:rPr>
        <w:t>7</w:t>
      </w:r>
      <w:r w:rsidRPr="007044BB">
        <w:rPr>
          <w:rFonts w:ascii="Tahoma" w:hAnsi="Tahoma" w:cs="Tahoma"/>
          <w:sz w:val="18"/>
          <w:szCs w:val="20"/>
        </w:rPr>
        <w:fldChar w:fldCharType="end"/>
      </w:r>
      <w:r w:rsidRPr="007044BB">
        <w:rPr>
          <w:rFonts w:ascii="Tahoma" w:hAnsi="Tahoma" w:cs="Tahoma"/>
          <w:sz w:val="18"/>
          <w:szCs w:val="20"/>
        </w:rPr>
        <w:t>.</w:t>
      </w:r>
      <w:proofErr w:type="gramEnd"/>
      <w:r w:rsidRPr="007044BB">
        <w:rPr>
          <w:rFonts w:ascii="Tahoma" w:hAnsi="Tahoma" w:cs="Tahoma"/>
          <w:sz w:val="18"/>
          <w:szCs w:val="20"/>
        </w:rPr>
        <w:fldChar w:fldCharType="begin"/>
      </w:r>
      <w:r w:rsidRPr="007044BB">
        <w:rPr>
          <w:rFonts w:ascii="Tahoma" w:hAnsi="Tahoma" w:cs="Tahoma"/>
          <w:sz w:val="18"/>
          <w:szCs w:val="20"/>
        </w:rPr>
        <w:instrText xml:space="preserve"> SEQ Table \* ARABIC \s 1 </w:instrText>
      </w:r>
      <w:r w:rsidRPr="007044BB">
        <w:rPr>
          <w:rFonts w:ascii="Tahoma" w:hAnsi="Tahoma" w:cs="Tahoma"/>
          <w:sz w:val="18"/>
          <w:szCs w:val="20"/>
        </w:rPr>
        <w:fldChar w:fldCharType="separate"/>
      </w:r>
      <w:r w:rsidR="009E0B44">
        <w:rPr>
          <w:rFonts w:ascii="Tahoma" w:hAnsi="Tahoma" w:cs="Tahoma"/>
          <w:noProof/>
          <w:sz w:val="18"/>
          <w:szCs w:val="20"/>
        </w:rPr>
        <w:t>12</w:t>
      </w:r>
      <w:r w:rsidRPr="007044BB">
        <w:rPr>
          <w:rFonts w:ascii="Tahoma" w:hAnsi="Tahoma" w:cs="Tahoma"/>
          <w:sz w:val="18"/>
          <w:szCs w:val="20"/>
        </w:rPr>
        <w:fldChar w:fldCharType="end"/>
      </w:r>
      <w:r w:rsidRPr="007044BB">
        <w:rPr>
          <w:rFonts w:ascii="Tahoma" w:hAnsi="Tahoma" w:cs="Tahoma"/>
          <w:sz w:val="18"/>
          <w:szCs w:val="20"/>
        </w:rPr>
        <w:t>:</w:t>
      </w:r>
      <w:r w:rsidRPr="007044BB">
        <w:rPr>
          <w:rFonts w:ascii="Tahoma" w:hAnsi="Tahoma" w:cs="Tahoma"/>
          <w:b/>
          <w:sz w:val="18"/>
          <w:szCs w:val="20"/>
        </w:rPr>
        <w:t xml:space="preserve"> </w:t>
      </w:r>
      <w:r w:rsidRPr="007044BB">
        <w:rPr>
          <w:rFonts w:ascii="Tahoma" w:hAnsi="Tahoma" w:cs="Tahoma"/>
          <w:sz w:val="18"/>
          <w:szCs w:val="18"/>
        </w:rPr>
        <w:t>Criteria and conditions for identifying priority biodiversity features and critical habitats</w:t>
      </w:r>
      <w:bookmarkEnd w:id="297"/>
    </w:p>
    <w:p w14:paraId="22F0E5E8" w14:textId="77777777" w:rsidR="00D87C0F" w:rsidRPr="007044BB" w:rsidRDefault="00D87C0F" w:rsidP="00D87C0F">
      <w:pPr>
        <w:pStyle w:val="Default"/>
        <w:spacing w:before="120" w:after="120" w:line="276" w:lineRule="auto"/>
        <w:ind w:right="-1"/>
        <w:jc w:val="both"/>
        <w:rPr>
          <w:rFonts w:ascii="Tahoma" w:hAnsi="Tahoma" w:cs="Tahoma"/>
          <w:sz w:val="20"/>
          <w:szCs w:val="22"/>
        </w:rPr>
      </w:pPr>
      <w:r w:rsidRPr="007044BB">
        <w:rPr>
          <w:rFonts w:ascii="Tahoma" w:hAnsi="Tahoma" w:cs="Tahoma"/>
          <w:sz w:val="18"/>
          <w:szCs w:val="18"/>
        </w:rPr>
        <w:t>EBRD PR6: Biodiversity Conservation and Sustainable Management of Living Natural Resources</w:t>
      </w:r>
    </w:p>
    <w:p w14:paraId="2DC2040F" w14:textId="77777777" w:rsidR="00D87C0F" w:rsidRPr="007044BB" w:rsidRDefault="00D87C0F" w:rsidP="00D87C0F">
      <w:pPr>
        <w:pStyle w:val="Heading4"/>
        <w:numPr>
          <w:ilvl w:val="4"/>
          <w:numId w:val="26"/>
        </w:numPr>
        <w:rPr>
          <w:sz w:val="20"/>
        </w:rPr>
      </w:pPr>
      <w:r w:rsidRPr="007044BB">
        <w:rPr>
          <w:sz w:val="20"/>
        </w:rPr>
        <w:t>Assessment of Critical Habitats</w:t>
      </w:r>
    </w:p>
    <w:p w14:paraId="0722814E" w14:textId="77777777" w:rsidR="00D87C0F" w:rsidRPr="007044BB" w:rsidRDefault="00D87C0F" w:rsidP="00D87C0F">
      <w:pPr>
        <w:pStyle w:val="Default"/>
        <w:spacing w:before="120" w:after="120" w:line="276" w:lineRule="auto"/>
        <w:jc w:val="both"/>
        <w:rPr>
          <w:rFonts w:ascii="Tahoma" w:hAnsi="Tahoma" w:cs="Tahoma"/>
          <w:sz w:val="20"/>
          <w:szCs w:val="22"/>
        </w:rPr>
      </w:pPr>
      <w:r w:rsidRPr="007044BB">
        <w:rPr>
          <w:rFonts w:ascii="Tahoma" w:hAnsi="Tahoma" w:cs="Tahoma"/>
          <w:sz w:val="20"/>
          <w:szCs w:val="22"/>
        </w:rPr>
        <w:t>Critical Habitat and Priority Biodiversity Feature assessment is the process aimed at identification of those areas of the highest biodiversity value considered especially sensitive to impacts and where particular atte</w:t>
      </w:r>
      <w:r w:rsidRPr="007044BB">
        <w:rPr>
          <w:rFonts w:ascii="Tahoma" w:hAnsi="Tahoma" w:cs="Tahoma"/>
          <w:sz w:val="20"/>
          <w:szCs w:val="22"/>
        </w:rPr>
        <w:t>n</w:t>
      </w:r>
      <w:r w:rsidRPr="007044BB">
        <w:rPr>
          <w:rFonts w:ascii="Tahoma" w:hAnsi="Tahoma" w:cs="Tahoma"/>
          <w:sz w:val="20"/>
          <w:szCs w:val="22"/>
        </w:rPr>
        <w:t>tion must be paid. The CHA process comprises an initial project screening to identify potential CH/PBF tri</w:t>
      </w:r>
      <w:r w:rsidRPr="007044BB">
        <w:rPr>
          <w:rFonts w:ascii="Tahoma" w:hAnsi="Tahoma" w:cs="Tahoma"/>
          <w:sz w:val="20"/>
          <w:szCs w:val="22"/>
        </w:rPr>
        <w:t>g</w:t>
      </w:r>
      <w:r w:rsidRPr="007044BB">
        <w:rPr>
          <w:rFonts w:ascii="Tahoma" w:hAnsi="Tahoma" w:cs="Tahoma"/>
          <w:sz w:val="20"/>
          <w:szCs w:val="22"/>
        </w:rPr>
        <w:t>ger habitats or species present within the area affected by the project. Initial screening is conducted in order to establish trigger features concerning which analysis and verification are to be undertaken.</w:t>
      </w:r>
    </w:p>
    <w:p w14:paraId="51C7363F" w14:textId="77777777" w:rsidR="00D87C0F" w:rsidRPr="007044BB" w:rsidRDefault="00D87C0F" w:rsidP="00D87C0F">
      <w:pPr>
        <w:pStyle w:val="Default"/>
        <w:spacing w:before="120" w:after="120" w:line="276" w:lineRule="auto"/>
        <w:jc w:val="both"/>
        <w:rPr>
          <w:rFonts w:ascii="Tahoma" w:hAnsi="Tahoma" w:cs="Tahoma"/>
          <w:sz w:val="20"/>
          <w:szCs w:val="22"/>
        </w:rPr>
      </w:pPr>
      <w:r w:rsidRPr="007044BB">
        <w:rPr>
          <w:rFonts w:ascii="Tahoma" w:hAnsi="Tahoma" w:cs="Tahoma"/>
          <w:sz w:val="20"/>
          <w:szCs w:val="22"/>
        </w:rPr>
        <w:t>In the following text the six criteria for CH are elaborated. The biodiversity features that qualify for CH will be presented as well as their characteristics in the area and the need to implement appropriate assessment according to the PR6.</w:t>
      </w:r>
    </w:p>
    <w:p w14:paraId="6278EF78" w14:textId="77777777" w:rsidR="00D87C0F" w:rsidRPr="007044BB" w:rsidRDefault="00D87C0F" w:rsidP="00D87C0F">
      <w:pPr>
        <w:pStyle w:val="Default"/>
        <w:numPr>
          <w:ilvl w:val="0"/>
          <w:numId w:val="138"/>
        </w:numPr>
        <w:rPr>
          <w:rFonts w:ascii="Tahoma" w:hAnsi="Tahoma" w:cs="Tahoma"/>
          <w:b/>
          <w:sz w:val="20"/>
          <w:szCs w:val="22"/>
        </w:rPr>
      </w:pPr>
      <w:r w:rsidRPr="007044BB">
        <w:rPr>
          <w:rFonts w:ascii="Tahoma" w:hAnsi="Tahoma" w:cs="Tahoma"/>
          <w:b/>
          <w:iCs/>
          <w:sz w:val="20"/>
          <w:szCs w:val="22"/>
        </w:rPr>
        <w:t>highly threatened or unique ecosystems</w:t>
      </w:r>
    </w:p>
    <w:p w14:paraId="5487AD9A" w14:textId="77777777" w:rsidR="00D87C0F" w:rsidRPr="007044BB" w:rsidRDefault="00D87C0F" w:rsidP="00D87C0F">
      <w:pPr>
        <w:pStyle w:val="Default"/>
        <w:spacing w:before="120" w:after="120" w:line="276" w:lineRule="auto"/>
        <w:ind w:right="-1"/>
        <w:jc w:val="both"/>
        <w:rPr>
          <w:rFonts w:ascii="Tahoma" w:hAnsi="Tahoma" w:cs="Tahoma"/>
          <w:sz w:val="20"/>
          <w:szCs w:val="22"/>
        </w:rPr>
      </w:pPr>
      <w:r w:rsidRPr="007044BB">
        <w:rPr>
          <w:rFonts w:ascii="Tahoma" w:hAnsi="Tahoma" w:cs="Tahoma"/>
          <w:iCs/>
          <w:sz w:val="20"/>
          <w:szCs w:val="22"/>
        </w:rPr>
        <w:t>Threatened ecosystems are the ones that are: Habitats listed in Annex 1 of EU Habitats Directive (EU me</w:t>
      </w:r>
      <w:r w:rsidRPr="007044BB">
        <w:rPr>
          <w:rFonts w:ascii="Tahoma" w:hAnsi="Tahoma" w:cs="Tahoma"/>
          <w:iCs/>
          <w:sz w:val="20"/>
          <w:szCs w:val="22"/>
        </w:rPr>
        <w:t>m</w:t>
      </w:r>
      <w:r w:rsidRPr="007044BB">
        <w:rPr>
          <w:rFonts w:ascii="Tahoma" w:hAnsi="Tahoma" w:cs="Tahoma"/>
          <w:iCs/>
          <w:sz w:val="20"/>
          <w:szCs w:val="22"/>
        </w:rPr>
        <w:t xml:space="preserve">bers only) or Resolution 4 of Bern Convention (signatory nations only) and </w:t>
      </w:r>
      <w:r w:rsidRPr="007044BB">
        <w:rPr>
          <w:rFonts w:ascii="Tahoma" w:hAnsi="Tahoma" w:cs="Tahoma"/>
          <w:sz w:val="18"/>
          <w:szCs w:val="18"/>
        </w:rPr>
        <w:t>IUCN Red-List EN or CR ecosystems.</w:t>
      </w:r>
    </w:p>
    <w:p w14:paraId="741BD312" w14:textId="77777777" w:rsidR="00D87C0F" w:rsidRPr="007044BB" w:rsidRDefault="00D87C0F" w:rsidP="00D87C0F">
      <w:pPr>
        <w:rPr>
          <w:rFonts w:cs="Tahoma"/>
          <w:sz w:val="20"/>
          <w:szCs w:val="20"/>
        </w:rPr>
      </w:pPr>
      <w:r w:rsidRPr="007044BB">
        <w:rPr>
          <w:rFonts w:cs="Tahoma"/>
          <w:sz w:val="20"/>
          <w:szCs w:val="20"/>
        </w:rPr>
        <w:t>There are two important habitats according to the EU Habitats Directive (Table below).</w:t>
      </w:r>
    </w:p>
    <w:tbl>
      <w:tblPr>
        <w:tblStyle w:val="Kokan"/>
        <w:tblW w:w="9809" w:type="dxa"/>
        <w:tblInd w:w="29" w:type="dxa"/>
        <w:tblCellMar>
          <w:left w:w="57" w:type="dxa"/>
          <w:right w:w="57" w:type="dxa"/>
        </w:tblCellMar>
        <w:tblLook w:val="04A0" w:firstRow="1" w:lastRow="0" w:firstColumn="1" w:lastColumn="0" w:noHBand="0" w:noVBand="1"/>
      </w:tblPr>
      <w:tblGrid>
        <w:gridCol w:w="1304"/>
        <w:gridCol w:w="1701"/>
        <w:gridCol w:w="1973"/>
        <w:gridCol w:w="1825"/>
        <w:gridCol w:w="3006"/>
      </w:tblGrid>
      <w:tr w:rsidR="00D87C0F" w:rsidRPr="0039544E" w14:paraId="2CF5A349" w14:textId="77777777" w:rsidTr="00D87C0F">
        <w:trPr>
          <w:cnfStyle w:val="100000000000" w:firstRow="1" w:lastRow="0" w:firstColumn="0" w:lastColumn="0" w:oddVBand="0" w:evenVBand="0" w:oddHBand="0" w:evenHBand="0" w:firstRowFirstColumn="0" w:firstRowLastColumn="0" w:lastRowFirstColumn="0" w:lastRowLastColumn="0"/>
          <w:trHeight w:val="596"/>
        </w:trPr>
        <w:tc>
          <w:tcPr>
            <w:tcW w:w="1304" w:type="dxa"/>
            <w:tcBorders>
              <w:top w:val="double" w:sz="4" w:space="0" w:color="auto"/>
              <w:right w:val="double" w:sz="4" w:space="0" w:color="auto"/>
            </w:tcBorders>
            <w:shd w:val="clear" w:color="auto" w:fill="B4C6E7" w:themeFill="accent1" w:themeFillTint="66"/>
          </w:tcPr>
          <w:p w14:paraId="6A7D497B" w14:textId="77777777" w:rsidR="00D87C0F" w:rsidRPr="0039544E" w:rsidRDefault="00D87C0F" w:rsidP="00D87C0F">
            <w:pPr>
              <w:spacing w:before="0" w:after="0" w:line="240" w:lineRule="auto"/>
              <w:jc w:val="center"/>
              <w:rPr>
                <w:rFonts w:cs="Tahoma"/>
                <w:bCs/>
                <w:color w:val="auto"/>
                <w:sz w:val="20"/>
                <w:szCs w:val="20"/>
                <w:lang w:eastAsia="mk-MK"/>
              </w:rPr>
            </w:pPr>
            <w:r w:rsidRPr="0039544E">
              <w:rPr>
                <w:rFonts w:cs="Tahoma"/>
                <w:bCs/>
                <w:color w:val="auto"/>
                <w:sz w:val="20"/>
                <w:szCs w:val="20"/>
                <w:lang w:eastAsia="mk-MK"/>
              </w:rPr>
              <w:t>Feature</w:t>
            </w:r>
          </w:p>
        </w:tc>
        <w:tc>
          <w:tcPr>
            <w:tcW w:w="1701" w:type="dxa"/>
            <w:tcBorders>
              <w:top w:val="double" w:sz="4" w:space="0" w:color="auto"/>
              <w:bottom w:val="double" w:sz="4" w:space="0" w:color="auto"/>
              <w:right w:val="double" w:sz="4" w:space="0" w:color="auto"/>
            </w:tcBorders>
            <w:shd w:val="clear" w:color="auto" w:fill="B4C6E7" w:themeFill="accent1" w:themeFillTint="66"/>
            <w:noWrap/>
            <w:tcMar>
              <w:left w:w="28" w:type="dxa"/>
              <w:right w:w="28" w:type="dxa"/>
            </w:tcMar>
            <w:hideMark/>
          </w:tcPr>
          <w:p w14:paraId="6378DBC2" w14:textId="77777777" w:rsidR="00D87C0F" w:rsidRPr="0039544E" w:rsidRDefault="00D87C0F" w:rsidP="00D87C0F">
            <w:pPr>
              <w:spacing w:before="0" w:after="0" w:line="240" w:lineRule="auto"/>
              <w:jc w:val="center"/>
              <w:rPr>
                <w:rFonts w:cs="Tahoma"/>
                <w:bCs/>
                <w:color w:val="auto"/>
                <w:sz w:val="20"/>
                <w:szCs w:val="20"/>
                <w:lang w:eastAsia="mk-MK"/>
              </w:rPr>
            </w:pPr>
            <w:r w:rsidRPr="0039544E">
              <w:rPr>
                <w:rFonts w:cs="Tahoma"/>
                <w:bCs/>
                <w:color w:val="auto"/>
                <w:sz w:val="20"/>
                <w:szCs w:val="20"/>
                <w:lang w:eastAsia="mk-MK"/>
              </w:rPr>
              <w:t>Habitats</w:t>
            </w:r>
          </w:p>
          <w:p w14:paraId="2E9386C8" w14:textId="77777777" w:rsidR="00D87C0F" w:rsidRPr="0039544E" w:rsidRDefault="00D87C0F" w:rsidP="00D87C0F">
            <w:pPr>
              <w:spacing w:before="0" w:after="0" w:line="240" w:lineRule="auto"/>
              <w:jc w:val="center"/>
              <w:rPr>
                <w:rFonts w:cs="Tahoma"/>
                <w:bCs/>
                <w:color w:val="auto"/>
                <w:sz w:val="20"/>
                <w:szCs w:val="20"/>
                <w:lang w:eastAsia="mk-MK"/>
              </w:rPr>
            </w:pPr>
            <w:r w:rsidRPr="0039544E">
              <w:rPr>
                <w:rFonts w:cs="Tahoma"/>
                <w:bCs/>
                <w:color w:val="auto"/>
                <w:sz w:val="20"/>
                <w:szCs w:val="20"/>
                <w:lang w:eastAsia="mk-MK"/>
              </w:rPr>
              <w:t>(trivial name)</w:t>
            </w:r>
          </w:p>
        </w:tc>
        <w:tc>
          <w:tcPr>
            <w:tcW w:w="1973" w:type="dxa"/>
            <w:tcBorders>
              <w:top w:val="double" w:sz="4" w:space="0" w:color="auto"/>
              <w:right w:val="double" w:sz="4" w:space="0" w:color="auto"/>
            </w:tcBorders>
            <w:shd w:val="clear" w:color="auto" w:fill="B4C6E7" w:themeFill="accent1" w:themeFillTint="66"/>
            <w:tcMar>
              <w:left w:w="28" w:type="dxa"/>
              <w:right w:w="28" w:type="dxa"/>
            </w:tcMar>
          </w:tcPr>
          <w:p w14:paraId="6CA6704F" w14:textId="77777777" w:rsidR="00D87C0F" w:rsidRPr="0039544E" w:rsidRDefault="00D87C0F" w:rsidP="00D87C0F">
            <w:pPr>
              <w:spacing w:before="0" w:after="0" w:line="240" w:lineRule="auto"/>
              <w:jc w:val="center"/>
              <w:rPr>
                <w:rFonts w:cs="Tahoma"/>
                <w:bCs/>
                <w:color w:val="auto"/>
                <w:sz w:val="20"/>
                <w:szCs w:val="20"/>
                <w:lang w:eastAsia="mk-MK"/>
              </w:rPr>
            </w:pPr>
            <w:r w:rsidRPr="0039544E">
              <w:rPr>
                <w:rFonts w:cs="Tahoma"/>
                <w:bCs/>
                <w:color w:val="auto"/>
                <w:sz w:val="20"/>
                <w:szCs w:val="20"/>
                <w:lang w:eastAsia="mk-MK"/>
              </w:rPr>
              <w:t>Habitats</w:t>
            </w:r>
          </w:p>
          <w:p w14:paraId="482F75BE" w14:textId="77777777" w:rsidR="00D87C0F" w:rsidRPr="0039544E" w:rsidRDefault="00D87C0F" w:rsidP="00D87C0F">
            <w:pPr>
              <w:spacing w:before="0" w:after="0" w:line="240" w:lineRule="auto"/>
              <w:jc w:val="center"/>
              <w:rPr>
                <w:rFonts w:cs="Tahoma"/>
                <w:bCs/>
                <w:color w:val="auto"/>
                <w:sz w:val="20"/>
                <w:szCs w:val="20"/>
                <w:lang w:eastAsia="mk-MK"/>
              </w:rPr>
            </w:pPr>
            <w:r w:rsidRPr="0039544E">
              <w:rPr>
                <w:rFonts w:cs="Tahoma"/>
                <w:bCs/>
                <w:color w:val="auto"/>
                <w:sz w:val="20"/>
                <w:szCs w:val="20"/>
                <w:lang w:eastAsia="mk-MK"/>
              </w:rPr>
              <w:t>(EUNIS)</w:t>
            </w:r>
          </w:p>
        </w:tc>
        <w:tc>
          <w:tcPr>
            <w:tcW w:w="1825" w:type="dxa"/>
            <w:tcBorders>
              <w:top w:val="double" w:sz="4" w:space="0" w:color="auto"/>
            </w:tcBorders>
            <w:shd w:val="clear" w:color="auto" w:fill="B4C6E7" w:themeFill="accent1" w:themeFillTint="66"/>
            <w:tcMar>
              <w:left w:w="28" w:type="dxa"/>
              <w:right w:w="28" w:type="dxa"/>
            </w:tcMar>
          </w:tcPr>
          <w:p w14:paraId="5FC4DB34" w14:textId="77777777" w:rsidR="00D87C0F" w:rsidRPr="0039544E" w:rsidRDefault="00D87C0F" w:rsidP="00D87C0F">
            <w:pPr>
              <w:spacing w:before="0" w:after="0" w:line="240" w:lineRule="auto"/>
              <w:jc w:val="left"/>
              <w:rPr>
                <w:rFonts w:cs="Tahoma"/>
                <w:bCs/>
                <w:color w:val="auto"/>
                <w:sz w:val="20"/>
                <w:szCs w:val="20"/>
                <w:lang w:val="fr-FR" w:eastAsia="mk-MK"/>
              </w:rPr>
            </w:pPr>
            <w:r w:rsidRPr="0039544E">
              <w:rPr>
                <w:rFonts w:cs="Tahoma"/>
                <w:bCs/>
                <w:color w:val="auto"/>
                <w:sz w:val="20"/>
                <w:szCs w:val="20"/>
                <w:lang w:val="fr-FR" w:eastAsia="mk-MK"/>
              </w:rPr>
              <w:t>Habitats (Bern Convention)</w:t>
            </w:r>
          </w:p>
          <w:p w14:paraId="1E1A4A49" w14:textId="77777777" w:rsidR="00D87C0F" w:rsidRPr="0039544E" w:rsidRDefault="00D87C0F" w:rsidP="00D87C0F">
            <w:pPr>
              <w:spacing w:before="0" w:after="0" w:line="240" w:lineRule="auto"/>
              <w:jc w:val="center"/>
              <w:rPr>
                <w:rFonts w:cs="Tahoma"/>
                <w:bCs/>
                <w:color w:val="auto"/>
                <w:sz w:val="20"/>
                <w:szCs w:val="20"/>
                <w:lang w:val="fr-FR" w:eastAsia="mk-MK"/>
              </w:rPr>
            </w:pPr>
            <w:r w:rsidRPr="0039544E">
              <w:rPr>
                <w:rFonts w:cs="Tahoma"/>
                <w:bCs/>
                <w:color w:val="auto"/>
                <w:sz w:val="20"/>
                <w:szCs w:val="20"/>
                <w:lang w:val="fr-FR" w:eastAsia="mk-MK"/>
              </w:rPr>
              <w:t>! – selected hab</w:t>
            </w:r>
            <w:r w:rsidRPr="0039544E">
              <w:rPr>
                <w:rFonts w:cs="Tahoma"/>
                <w:bCs/>
                <w:color w:val="auto"/>
                <w:sz w:val="20"/>
                <w:szCs w:val="20"/>
                <w:lang w:val="fr-FR" w:eastAsia="mk-MK"/>
              </w:rPr>
              <w:t>i</w:t>
            </w:r>
            <w:r w:rsidRPr="0039544E">
              <w:rPr>
                <w:rFonts w:cs="Tahoma"/>
                <w:bCs/>
                <w:color w:val="auto"/>
                <w:sz w:val="20"/>
                <w:szCs w:val="20"/>
                <w:lang w:val="fr-FR" w:eastAsia="mk-MK"/>
              </w:rPr>
              <w:t>tats</w:t>
            </w:r>
          </w:p>
        </w:tc>
        <w:tc>
          <w:tcPr>
            <w:tcW w:w="3006" w:type="dxa"/>
            <w:tcBorders>
              <w:top w:val="double" w:sz="4" w:space="0" w:color="auto"/>
              <w:right w:val="double" w:sz="4" w:space="0" w:color="auto"/>
            </w:tcBorders>
            <w:shd w:val="clear" w:color="auto" w:fill="B4C6E7" w:themeFill="accent1" w:themeFillTint="66"/>
            <w:tcMar>
              <w:left w:w="28" w:type="dxa"/>
              <w:right w:w="28" w:type="dxa"/>
            </w:tcMar>
          </w:tcPr>
          <w:p w14:paraId="71A097AD" w14:textId="77777777" w:rsidR="00D87C0F" w:rsidRPr="0039544E" w:rsidRDefault="00D87C0F" w:rsidP="00D87C0F">
            <w:pPr>
              <w:spacing w:before="0" w:after="0" w:line="240" w:lineRule="auto"/>
              <w:jc w:val="center"/>
              <w:rPr>
                <w:rFonts w:cs="Tahoma"/>
                <w:bCs/>
                <w:color w:val="auto"/>
                <w:sz w:val="20"/>
                <w:szCs w:val="20"/>
                <w:lang w:val="fr-FR" w:eastAsia="mk-MK"/>
              </w:rPr>
            </w:pPr>
            <w:r w:rsidRPr="0039544E">
              <w:rPr>
                <w:rFonts w:cs="Tahoma"/>
                <w:bCs/>
                <w:color w:val="auto"/>
                <w:sz w:val="20"/>
                <w:szCs w:val="20"/>
                <w:lang w:val="fr-FR" w:eastAsia="mk-MK"/>
              </w:rPr>
              <w:t>Habitats (EU Habitats Directive)</w:t>
            </w:r>
          </w:p>
          <w:p w14:paraId="38E7BACA" w14:textId="77777777" w:rsidR="00D87C0F" w:rsidRPr="0039544E" w:rsidRDefault="00D87C0F" w:rsidP="00D87C0F">
            <w:pPr>
              <w:spacing w:before="0" w:after="0" w:line="240" w:lineRule="auto"/>
              <w:jc w:val="center"/>
              <w:rPr>
                <w:rFonts w:cs="Tahoma"/>
                <w:bCs/>
                <w:color w:val="auto"/>
                <w:sz w:val="20"/>
                <w:szCs w:val="20"/>
                <w:lang w:val="fr-FR" w:eastAsia="mk-MK"/>
              </w:rPr>
            </w:pPr>
            <w:r w:rsidRPr="0039544E">
              <w:rPr>
                <w:rFonts w:cs="Tahoma"/>
                <w:bCs/>
                <w:color w:val="auto"/>
                <w:sz w:val="20"/>
                <w:szCs w:val="20"/>
                <w:lang w:val="fr-FR" w:eastAsia="mk-MK"/>
              </w:rPr>
              <w:t>* - priority habitats</w:t>
            </w:r>
          </w:p>
        </w:tc>
      </w:tr>
      <w:tr w:rsidR="00D87C0F" w:rsidRPr="007044BB" w14:paraId="41592103" w14:textId="77777777" w:rsidTr="00D87C0F">
        <w:trPr>
          <w:trHeight w:val="454"/>
        </w:trPr>
        <w:tc>
          <w:tcPr>
            <w:tcW w:w="1304" w:type="dxa"/>
          </w:tcPr>
          <w:p w14:paraId="6686016E" w14:textId="77777777" w:rsidR="00D87C0F" w:rsidRPr="007044BB" w:rsidRDefault="00D87C0F" w:rsidP="00D87C0F">
            <w:pPr>
              <w:spacing w:before="0" w:after="0" w:line="240" w:lineRule="auto"/>
              <w:jc w:val="left"/>
              <w:rPr>
                <w:rFonts w:cs="Tahoma"/>
                <w:sz w:val="20"/>
                <w:szCs w:val="20"/>
              </w:rPr>
            </w:pPr>
            <w:r w:rsidRPr="007044BB">
              <w:rPr>
                <w:rFonts w:cs="Tahoma"/>
                <w:sz w:val="20"/>
                <w:szCs w:val="20"/>
              </w:rPr>
              <w:t>Critical hab</w:t>
            </w:r>
            <w:r w:rsidRPr="007044BB">
              <w:rPr>
                <w:rFonts w:cs="Tahoma"/>
                <w:sz w:val="20"/>
                <w:szCs w:val="20"/>
              </w:rPr>
              <w:t>i</w:t>
            </w:r>
            <w:r w:rsidRPr="007044BB">
              <w:rPr>
                <w:rFonts w:cs="Tahoma"/>
                <w:sz w:val="20"/>
                <w:szCs w:val="20"/>
              </w:rPr>
              <w:t>tat (CH)</w:t>
            </w:r>
          </w:p>
        </w:tc>
        <w:tc>
          <w:tcPr>
            <w:tcW w:w="1701" w:type="dxa"/>
            <w:noWrap/>
            <w:tcMar>
              <w:left w:w="28" w:type="dxa"/>
              <w:right w:w="28" w:type="dxa"/>
            </w:tcMar>
            <w:vAlign w:val="center"/>
            <w:hideMark/>
          </w:tcPr>
          <w:p w14:paraId="3DF1D7F7" w14:textId="77777777" w:rsidR="00D87C0F" w:rsidRPr="007044BB" w:rsidRDefault="00D87C0F" w:rsidP="00D87C0F">
            <w:pPr>
              <w:spacing w:before="0" w:after="0" w:line="240" w:lineRule="auto"/>
              <w:jc w:val="left"/>
              <w:rPr>
                <w:rFonts w:cs="Tahoma"/>
                <w:sz w:val="20"/>
                <w:szCs w:val="20"/>
              </w:rPr>
            </w:pPr>
            <w:r w:rsidRPr="007044BB">
              <w:rPr>
                <w:rFonts w:cs="Tahoma"/>
                <w:sz w:val="20"/>
                <w:szCs w:val="20"/>
              </w:rPr>
              <w:t>Cham Chiflik’s Black pine co</w:t>
            </w:r>
            <w:r w:rsidRPr="007044BB">
              <w:rPr>
                <w:rFonts w:cs="Tahoma"/>
                <w:sz w:val="20"/>
                <w:szCs w:val="20"/>
              </w:rPr>
              <w:t>m</w:t>
            </w:r>
            <w:r w:rsidRPr="007044BB">
              <w:rPr>
                <w:rFonts w:cs="Tahoma"/>
                <w:sz w:val="20"/>
                <w:szCs w:val="20"/>
              </w:rPr>
              <w:t>munity</w:t>
            </w:r>
          </w:p>
        </w:tc>
        <w:tc>
          <w:tcPr>
            <w:tcW w:w="1973" w:type="dxa"/>
            <w:tcMar>
              <w:left w:w="28" w:type="dxa"/>
              <w:right w:w="28" w:type="dxa"/>
            </w:tcMar>
          </w:tcPr>
          <w:p w14:paraId="01F6F401" w14:textId="77777777" w:rsidR="00D87C0F" w:rsidRPr="007044BB" w:rsidRDefault="00D87C0F" w:rsidP="00D87C0F">
            <w:pPr>
              <w:spacing w:before="0" w:after="0" w:line="240" w:lineRule="auto"/>
              <w:jc w:val="left"/>
              <w:rPr>
                <w:rFonts w:cs="Tahoma"/>
                <w:sz w:val="20"/>
                <w:szCs w:val="20"/>
              </w:rPr>
            </w:pPr>
            <w:r w:rsidRPr="007044BB">
              <w:rPr>
                <w:rFonts w:cs="Tahoma"/>
                <w:sz w:val="20"/>
                <w:szCs w:val="20"/>
              </w:rPr>
              <w:t>G3.5617 - Pelagonide Pallas' pine forests (G3.52 Western Ba</w:t>
            </w:r>
            <w:r w:rsidRPr="007044BB">
              <w:rPr>
                <w:rFonts w:cs="Tahoma"/>
                <w:sz w:val="20"/>
                <w:szCs w:val="20"/>
              </w:rPr>
              <w:t>l</w:t>
            </w:r>
            <w:r w:rsidRPr="007044BB">
              <w:rPr>
                <w:rFonts w:cs="Tahoma"/>
                <w:sz w:val="20"/>
                <w:szCs w:val="20"/>
              </w:rPr>
              <w:t>kanic [</w:t>
            </w:r>
            <w:r w:rsidRPr="007044BB">
              <w:rPr>
                <w:rFonts w:cs="Tahoma"/>
                <w:i/>
                <w:sz w:val="20"/>
                <w:szCs w:val="20"/>
              </w:rPr>
              <w:t>Pinus nigra</w:t>
            </w:r>
            <w:r w:rsidRPr="007044BB">
              <w:rPr>
                <w:rFonts w:cs="Tahoma"/>
                <w:sz w:val="20"/>
                <w:szCs w:val="20"/>
              </w:rPr>
              <w:t>] forests)</w:t>
            </w:r>
          </w:p>
        </w:tc>
        <w:tc>
          <w:tcPr>
            <w:tcW w:w="1825" w:type="dxa"/>
            <w:tcMar>
              <w:left w:w="28" w:type="dxa"/>
              <w:right w:w="28" w:type="dxa"/>
            </w:tcMar>
          </w:tcPr>
          <w:p w14:paraId="79FB7299" w14:textId="77777777" w:rsidR="00D87C0F" w:rsidRPr="007044BB" w:rsidRDefault="00D87C0F" w:rsidP="00D87C0F">
            <w:pPr>
              <w:spacing w:before="0" w:after="0" w:line="240" w:lineRule="auto"/>
              <w:jc w:val="left"/>
              <w:rPr>
                <w:rFonts w:cs="Tahoma"/>
                <w:sz w:val="20"/>
                <w:szCs w:val="20"/>
              </w:rPr>
            </w:pPr>
            <w:r w:rsidRPr="007044BB">
              <w:rPr>
                <w:rFonts w:cs="Tahoma"/>
                <w:sz w:val="20"/>
                <w:szCs w:val="20"/>
              </w:rPr>
              <w:t>G3.5 [</w:t>
            </w:r>
            <w:r w:rsidRPr="007044BB">
              <w:rPr>
                <w:rFonts w:cs="Tahoma"/>
                <w:i/>
                <w:sz w:val="20"/>
                <w:szCs w:val="20"/>
              </w:rPr>
              <w:t>Pinus nigra</w:t>
            </w:r>
            <w:r w:rsidRPr="007044BB">
              <w:rPr>
                <w:rFonts w:cs="Tahoma"/>
                <w:sz w:val="20"/>
                <w:szCs w:val="20"/>
              </w:rPr>
              <w:t>] woodland</w:t>
            </w:r>
          </w:p>
        </w:tc>
        <w:tc>
          <w:tcPr>
            <w:tcW w:w="3006" w:type="dxa"/>
            <w:tcMar>
              <w:left w:w="28" w:type="dxa"/>
              <w:right w:w="28" w:type="dxa"/>
            </w:tcMar>
          </w:tcPr>
          <w:p w14:paraId="3E68462E" w14:textId="77777777" w:rsidR="00D87C0F" w:rsidRPr="007044BB" w:rsidRDefault="00D87C0F" w:rsidP="00D87C0F">
            <w:pPr>
              <w:spacing w:before="0" w:after="0" w:line="240" w:lineRule="auto"/>
              <w:jc w:val="left"/>
              <w:rPr>
                <w:rFonts w:cs="Tahoma"/>
                <w:sz w:val="20"/>
                <w:szCs w:val="20"/>
              </w:rPr>
            </w:pPr>
            <w:r w:rsidRPr="007044BB">
              <w:rPr>
                <w:rFonts w:cs="Tahoma"/>
                <w:sz w:val="20"/>
                <w:szCs w:val="20"/>
              </w:rPr>
              <w:t>9530 * (Sub-) Mediterranean pine forests with endemic black pines</w:t>
            </w:r>
          </w:p>
        </w:tc>
      </w:tr>
      <w:tr w:rsidR="00D87C0F" w:rsidRPr="007044BB" w14:paraId="78805A3A" w14:textId="77777777" w:rsidTr="00D87C0F">
        <w:trPr>
          <w:trHeight w:val="454"/>
        </w:trPr>
        <w:tc>
          <w:tcPr>
            <w:tcW w:w="1304" w:type="dxa"/>
          </w:tcPr>
          <w:p w14:paraId="135442D0" w14:textId="77777777" w:rsidR="00D87C0F" w:rsidRPr="007044BB" w:rsidRDefault="00D87C0F" w:rsidP="00D87C0F">
            <w:pPr>
              <w:spacing w:before="0" w:after="0" w:line="240" w:lineRule="auto"/>
              <w:jc w:val="left"/>
              <w:rPr>
                <w:rFonts w:cs="Tahoma"/>
                <w:sz w:val="20"/>
                <w:szCs w:val="20"/>
              </w:rPr>
            </w:pPr>
            <w:r w:rsidRPr="007044BB">
              <w:rPr>
                <w:rFonts w:cs="Tahoma"/>
                <w:sz w:val="20"/>
              </w:rPr>
              <w:t>Priority Bi</w:t>
            </w:r>
            <w:r w:rsidRPr="007044BB">
              <w:rPr>
                <w:rFonts w:cs="Tahoma"/>
                <w:sz w:val="20"/>
              </w:rPr>
              <w:t>o</w:t>
            </w:r>
            <w:r w:rsidRPr="007044BB">
              <w:rPr>
                <w:rFonts w:cs="Tahoma"/>
                <w:sz w:val="20"/>
              </w:rPr>
              <w:t>diversity Feature (PBF)</w:t>
            </w:r>
          </w:p>
        </w:tc>
        <w:tc>
          <w:tcPr>
            <w:tcW w:w="1701" w:type="dxa"/>
            <w:noWrap/>
            <w:tcMar>
              <w:left w:w="28" w:type="dxa"/>
              <w:right w:w="28" w:type="dxa"/>
            </w:tcMar>
            <w:vAlign w:val="center"/>
            <w:hideMark/>
          </w:tcPr>
          <w:p w14:paraId="2293ED6C" w14:textId="672830B3" w:rsidR="00D87C0F" w:rsidRPr="007044BB" w:rsidRDefault="008B40C7" w:rsidP="00D87C0F">
            <w:pPr>
              <w:spacing w:before="0" w:after="0" w:line="240" w:lineRule="auto"/>
              <w:jc w:val="left"/>
              <w:rPr>
                <w:rFonts w:cs="Tahoma"/>
                <w:sz w:val="20"/>
                <w:szCs w:val="20"/>
              </w:rPr>
            </w:pPr>
            <w:r>
              <w:rPr>
                <w:rFonts w:cs="Tahoma"/>
                <w:sz w:val="20"/>
                <w:szCs w:val="20"/>
              </w:rPr>
              <w:t>Oriental plane</w:t>
            </w:r>
            <w:r w:rsidR="00D87C0F" w:rsidRPr="007044BB">
              <w:rPr>
                <w:rFonts w:cs="Tahoma"/>
                <w:sz w:val="20"/>
                <w:szCs w:val="20"/>
              </w:rPr>
              <w:t xml:space="preserve"> belts</w:t>
            </w:r>
          </w:p>
        </w:tc>
        <w:tc>
          <w:tcPr>
            <w:tcW w:w="1973" w:type="dxa"/>
            <w:tcMar>
              <w:left w:w="28" w:type="dxa"/>
              <w:right w:w="28" w:type="dxa"/>
            </w:tcMar>
          </w:tcPr>
          <w:p w14:paraId="20080321" w14:textId="77777777" w:rsidR="00D87C0F" w:rsidRPr="007044BB" w:rsidRDefault="00D87C0F" w:rsidP="00D87C0F">
            <w:pPr>
              <w:spacing w:before="0" w:after="0" w:line="240" w:lineRule="auto"/>
              <w:jc w:val="left"/>
              <w:rPr>
                <w:rFonts w:cs="Tahoma"/>
                <w:sz w:val="20"/>
                <w:szCs w:val="20"/>
              </w:rPr>
            </w:pPr>
            <w:r w:rsidRPr="007044BB">
              <w:rPr>
                <w:rFonts w:cs="Tahoma"/>
                <w:sz w:val="20"/>
                <w:szCs w:val="20"/>
              </w:rPr>
              <w:t>G1.381 : Helleno-Balkanic riparian plane forests</w:t>
            </w:r>
          </w:p>
        </w:tc>
        <w:tc>
          <w:tcPr>
            <w:tcW w:w="1825" w:type="dxa"/>
            <w:tcMar>
              <w:left w:w="28" w:type="dxa"/>
              <w:right w:w="28" w:type="dxa"/>
            </w:tcMar>
          </w:tcPr>
          <w:p w14:paraId="6E6CD9FC" w14:textId="77777777" w:rsidR="00D87C0F" w:rsidRPr="007044BB" w:rsidRDefault="00D87C0F" w:rsidP="00D87C0F">
            <w:pPr>
              <w:spacing w:before="0" w:after="0" w:line="240" w:lineRule="auto"/>
              <w:jc w:val="left"/>
              <w:rPr>
                <w:rFonts w:cs="Tahoma"/>
                <w:sz w:val="20"/>
                <w:szCs w:val="20"/>
              </w:rPr>
            </w:pPr>
            <w:r w:rsidRPr="007044BB">
              <w:rPr>
                <w:rFonts w:cs="Tahoma"/>
                <w:sz w:val="20"/>
                <w:szCs w:val="20"/>
              </w:rPr>
              <w:t>! G1.38 [</w:t>
            </w:r>
            <w:r w:rsidRPr="007044BB">
              <w:rPr>
                <w:rFonts w:cs="Tahoma"/>
                <w:i/>
                <w:sz w:val="20"/>
                <w:szCs w:val="20"/>
              </w:rPr>
              <w:t>Platanus orientalis</w:t>
            </w:r>
            <w:r w:rsidRPr="007044BB">
              <w:rPr>
                <w:rFonts w:cs="Tahoma"/>
                <w:sz w:val="20"/>
                <w:szCs w:val="20"/>
              </w:rPr>
              <w:t>] woods</w:t>
            </w:r>
          </w:p>
        </w:tc>
        <w:tc>
          <w:tcPr>
            <w:tcW w:w="3006" w:type="dxa"/>
            <w:tcMar>
              <w:left w:w="28" w:type="dxa"/>
              <w:right w:w="28" w:type="dxa"/>
            </w:tcMar>
          </w:tcPr>
          <w:p w14:paraId="60F37FF2" w14:textId="77777777" w:rsidR="00D87C0F" w:rsidRPr="007044BB" w:rsidRDefault="00D87C0F" w:rsidP="00D87C0F">
            <w:pPr>
              <w:spacing w:before="0" w:after="0" w:line="240" w:lineRule="auto"/>
              <w:jc w:val="left"/>
              <w:rPr>
                <w:rFonts w:cs="Tahoma"/>
                <w:sz w:val="20"/>
                <w:szCs w:val="20"/>
              </w:rPr>
            </w:pPr>
            <w:r w:rsidRPr="007044BB">
              <w:rPr>
                <w:rFonts w:cs="Tahoma"/>
                <w:sz w:val="20"/>
                <w:szCs w:val="20"/>
              </w:rPr>
              <w:t xml:space="preserve">92C0 </w:t>
            </w:r>
            <w:r w:rsidRPr="007044BB">
              <w:rPr>
                <w:rFonts w:cs="Tahoma"/>
                <w:i/>
                <w:sz w:val="20"/>
                <w:szCs w:val="20"/>
              </w:rPr>
              <w:t>Platanus orientalis</w:t>
            </w:r>
            <w:r w:rsidRPr="007044BB">
              <w:rPr>
                <w:rFonts w:cs="Tahoma"/>
                <w:sz w:val="20"/>
                <w:szCs w:val="20"/>
              </w:rPr>
              <w:t xml:space="preserve"> and </w:t>
            </w:r>
            <w:r w:rsidRPr="007044BB">
              <w:rPr>
                <w:rFonts w:cs="Tahoma"/>
                <w:i/>
                <w:sz w:val="20"/>
                <w:szCs w:val="20"/>
              </w:rPr>
              <w:t xml:space="preserve">Liquidambar orientalis </w:t>
            </w:r>
            <w:r w:rsidRPr="007044BB">
              <w:rPr>
                <w:rFonts w:cs="Tahoma"/>
                <w:sz w:val="20"/>
                <w:szCs w:val="20"/>
              </w:rPr>
              <w:t>woods (</w:t>
            </w:r>
            <w:r w:rsidRPr="007044BB">
              <w:rPr>
                <w:rFonts w:cs="Tahoma"/>
                <w:i/>
                <w:sz w:val="20"/>
                <w:szCs w:val="20"/>
              </w:rPr>
              <w:t>Plantanion orientalis</w:t>
            </w:r>
            <w:r w:rsidRPr="007044BB">
              <w:rPr>
                <w:rFonts w:cs="Tahoma"/>
                <w:sz w:val="20"/>
                <w:szCs w:val="20"/>
              </w:rPr>
              <w:t>)</w:t>
            </w:r>
          </w:p>
        </w:tc>
      </w:tr>
    </w:tbl>
    <w:p w14:paraId="6F1251D0" w14:textId="77777777" w:rsidR="00D87C0F" w:rsidRPr="007044BB" w:rsidRDefault="00D87C0F" w:rsidP="00D87C0F">
      <w:pPr>
        <w:pStyle w:val="ListBullet"/>
        <w:numPr>
          <w:ilvl w:val="0"/>
          <w:numId w:val="0"/>
        </w:numPr>
        <w:spacing w:before="60" w:after="0"/>
        <w:ind w:left="142"/>
        <w:jc w:val="left"/>
        <w:rPr>
          <w:sz w:val="18"/>
          <w:szCs w:val="20"/>
        </w:rPr>
      </w:pPr>
      <w:bookmarkStart w:id="298" w:name="_Toc113018109"/>
      <w:r w:rsidRPr="007044BB">
        <w:rPr>
          <w:sz w:val="18"/>
          <w:szCs w:val="20"/>
        </w:rPr>
        <w:t xml:space="preserve">Table </w:t>
      </w:r>
      <w:r w:rsidRPr="007044BB">
        <w:rPr>
          <w:sz w:val="18"/>
          <w:szCs w:val="20"/>
        </w:rPr>
        <w:fldChar w:fldCharType="begin"/>
      </w:r>
      <w:r w:rsidRPr="007044BB">
        <w:rPr>
          <w:sz w:val="18"/>
          <w:szCs w:val="20"/>
        </w:rPr>
        <w:instrText xml:space="preserve"> STYLEREF 1 \s </w:instrText>
      </w:r>
      <w:r w:rsidRPr="007044BB">
        <w:rPr>
          <w:sz w:val="18"/>
          <w:szCs w:val="20"/>
        </w:rPr>
        <w:fldChar w:fldCharType="separate"/>
      </w:r>
      <w:r w:rsidR="009E0B44">
        <w:rPr>
          <w:noProof/>
          <w:sz w:val="18"/>
          <w:szCs w:val="20"/>
        </w:rPr>
        <w:t>7</w:t>
      </w:r>
      <w:r w:rsidRPr="007044BB">
        <w:rPr>
          <w:sz w:val="18"/>
          <w:szCs w:val="20"/>
        </w:rPr>
        <w:fldChar w:fldCharType="end"/>
      </w:r>
      <w:r w:rsidRPr="007044BB">
        <w:rPr>
          <w:sz w:val="18"/>
          <w:szCs w:val="20"/>
        </w:rPr>
        <w:t>.</w:t>
      </w:r>
      <w:r w:rsidRPr="007044BB">
        <w:rPr>
          <w:sz w:val="18"/>
          <w:szCs w:val="20"/>
        </w:rPr>
        <w:fldChar w:fldCharType="begin"/>
      </w:r>
      <w:r w:rsidRPr="007044BB">
        <w:rPr>
          <w:sz w:val="18"/>
          <w:szCs w:val="20"/>
        </w:rPr>
        <w:instrText xml:space="preserve"> SEQ Table \* ARABIC \s 1 </w:instrText>
      </w:r>
      <w:r w:rsidRPr="007044BB">
        <w:rPr>
          <w:sz w:val="18"/>
          <w:szCs w:val="20"/>
        </w:rPr>
        <w:fldChar w:fldCharType="separate"/>
      </w:r>
      <w:r w:rsidR="009E0B44">
        <w:rPr>
          <w:noProof/>
          <w:sz w:val="18"/>
          <w:szCs w:val="20"/>
        </w:rPr>
        <w:t>13</w:t>
      </w:r>
      <w:r w:rsidRPr="007044BB">
        <w:rPr>
          <w:sz w:val="18"/>
          <w:szCs w:val="20"/>
        </w:rPr>
        <w:fldChar w:fldCharType="end"/>
      </w:r>
      <w:r w:rsidRPr="007044BB">
        <w:rPr>
          <w:sz w:val="18"/>
          <w:szCs w:val="20"/>
        </w:rPr>
        <w:t>:</w:t>
      </w:r>
      <w:r w:rsidRPr="007044BB">
        <w:rPr>
          <w:b/>
          <w:sz w:val="18"/>
          <w:szCs w:val="20"/>
        </w:rPr>
        <w:t xml:space="preserve"> </w:t>
      </w:r>
      <w:r w:rsidRPr="007044BB">
        <w:rPr>
          <w:sz w:val="18"/>
          <w:szCs w:val="20"/>
        </w:rPr>
        <w:t>Important</w:t>
      </w:r>
      <w:r w:rsidRPr="007044BB">
        <w:rPr>
          <w:b/>
          <w:sz w:val="18"/>
          <w:szCs w:val="20"/>
        </w:rPr>
        <w:t xml:space="preserve"> </w:t>
      </w:r>
      <w:r w:rsidRPr="007044BB">
        <w:rPr>
          <w:sz w:val="18"/>
          <w:szCs w:val="20"/>
        </w:rPr>
        <w:t>Habitats within study area</w:t>
      </w:r>
      <w:bookmarkEnd w:id="298"/>
    </w:p>
    <w:p w14:paraId="2CD9843C" w14:textId="44CA5749" w:rsidR="00D87C0F" w:rsidRPr="007044BB" w:rsidRDefault="00D87C0F" w:rsidP="00D87C0F">
      <w:pPr>
        <w:ind w:right="-1"/>
        <w:rPr>
          <w:rFonts w:cs="Tahoma"/>
          <w:sz w:val="20"/>
          <w:szCs w:val="20"/>
        </w:rPr>
      </w:pPr>
      <w:r w:rsidRPr="007044BB">
        <w:rPr>
          <w:rFonts w:cs="Tahoma"/>
          <w:sz w:val="20"/>
          <w:szCs w:val="20"/>
        </w:rPr>
        <w:t>The existing OHL crosses river Trkanja near village of Kosturino. Part of the rive</w:t>
      </w:r>
      <w:r w:rsidR="008B40C7">
        <w:rPr>
          <w:rFonts w:cs="Tahoma"/>
          <w:sz w:val="20"/>
          <w:szCs w:val="20"/>
        </w:rPr>
        <w:t>r is vegetated by Oriental plane</w:t>
      </w:r>
      <w:r w:rsidRPr="007044BB">
        <w:rPr>
          <w:rFonts w:cs="Tahoma"/>
          <w:sz w:val="20"/>
          <w:szCs w:val="20"/>
        </w:rPr>
        <w:t xml:space="preserve"> belt (92C0 </w:t>
      </w:r>
      <w:r w:rsidRPr="007044BB">
        <w:rPr>
          <w:rFonts w:cs="Tahoma"/>
          <w:i/>
          <w:sz w:val="20"/>
          <w:szCs w:val="20"/>
        </w:rPr>
        <w:t>Platanus orientalis</w:t>
      </w:r>
      <w:r w:rsidRPr="007044BB">
        <w:rPr>
          <w:rFonts w:cs="Tahoma"/>
          <w:sz w:val="20"/>
          <w:szCs w:val="20"/>
        </w:rPr>
        <w:t xml:space="preserve"> and </w:t>
      </w:r>
      <w:r w:rsidRPr="007044BB">
        <w:rPr>
          <w:rFonts w:cs="Tahoma"/>
          <w:i/>
          <w:sz w:val="20"/>
          <w:szCs w:val="20"/>
        </w:rPr>
        <w:t>Liquidambar orientalis</w:t>
      </w:r>
      <w:r w:rsidRPr="007044BB">
        <w:rPr>
          <w:rFonts w:cs="Tahoma"/>
          <w:sz w:val="20"/>
          <w:szCs w:val="20"/>
        </w:rPr>
        <w:t xml:space="preserve"> woods (</w:t>
      </w:r>
      <w:r w:rsidRPr="007044BB">
        <w:rPr>
          <w:rFonts w:cs="Tahoma"/>
          <w:i/>
          <w:sz w:val="20"/>
          <w:szCs w:val="20"/>
        </w:rPr>
        <w:t>Plantanion orientalis</w:t>
      </w:r>
      <w:r w:rsidRPr="007044BB">
        <w:rPr>
          <w:rFonts w:cs="Tahoma"/>
          <w:sz w:val="20"/>
          <w:szCs w:val="20"/>
        </w:rPr>
        <w:t>)). However, the OHL does not cross this valuable habitat. Instead, the OHL crosses degraded oak forest as well as some ruderal vegetation at this site.</w:t>
      </w:r>
    </w:p>
    <w:p w14:paraId="2FB2CC63" w14:textId="77777777" w:rsidR="00D87C0F" w:rsidRPr="007044BB" w:rsidRDefault="00D87C0F" w:rsidP="00D87C0F">
      <w:pPr>
        <w:spacing w:after="0"/>
        <w:ind w:right="-187"/>
        <w:jc w:val="left"/>
        <w:rPr>
          <w:rFonts w:cs="Tahoma"/>
          <w:iCs/>
        </w:rPr>
      </w:pPr>
      <w:r w:rsidRPr="007044BB">
        <w:rPr>
          <w:rFonts w:cs="Tahoma"/>
          <w:iCs/>
          <w:noProof/>
          <w:lang w:val="mk-MK" w:eastAsia="mk-MK"/>
        </w:rPr>
        <w:lastRenderedPageBreak/>
        <w:drawing>
          <wp:inline distT="0" distB="0" distL="0" distR="0" wp14:anchorId="42421519" wp14:editId="7C3047C8">
            <wp:extent cx="3438525" cy="2898620"/>
            <wp:effectExtent l="19050" t="0" r="9525" b="0"/>
            <wp:docPr id="2129" name="Picture 2" descr="D:\EIA\MK OHL Dubrovo-Valandovo-Strumica\Oriental pl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IA\MK OHL Dubrovo-Valandovo-Strumica\Oriental plan.jpg"/>
                    <pic:cNvPicPr>
                      <a:picLocks noChangeAspect="1" noChangeArrowheads="1"/>
                    </pic:cNvPicPr>
                  </pic:nvPicPr>
                  <pic:blipFill>
                    <a:blip r:embed="rId129" cstate="email">
                      <a:extLst>
                        <a:ext uri="{28A0092B-C50C-407E-A947-70E740481C1C}">
                          <a14:useLocalDpi xmlns:a14="http://schemas.microsoft.com/office/drawing/2010/main" val="0"/>
                        </a:ext>
                      </a:extLst>
                    </a:blip>
                    <a:srcRect/>
                    <a:stretch>
                      <a:fillRect/>
                    </a:stretch>
                  </pic:blipFill>
                  <pic:spPr bwMode="auto">
                    <a:xfrm>
                      <a:off x="0" y="0"/>
                      <a:ext cx="3437298" cy="2897586"/>
                    </a:xfrm>
                    <a:prstGeom prst="rect">
                      <a:avLst/>
                    </a:prstGeom>
                    <a:noFill/>
                    <a:ln w="9525">
                      <a:noFill/>
                      <a:miter lim="800000"/>
                      <a:headEnd/>
                      <a:tailEnd/>
                    </a:ln>
                  </pic:spPr>
                </pic:pic>
              </a:graphicData>
            </a:graphic>
          </wp:inline>
        </w:drawing>
      </w:r>
    </w:p>
    <w:p w14:paraId="7957BC97" w14:textId="77777777" w:rsidR="00D87C0F" w:rsidRPr="007044BB" w:rsidRDefault="00D87C0F" w:rsidP="00D87C0F">
      <w:pPr>
        <w:spacing w:before="60" w:after="240"/>
        <w:ind w:right="-187"/>
        <w:jc w:val="left"/>
        <w:rPr>
          <w:rFonts w:cs="Tahoma"/>
          <w:sz w:val="18"/>
          <w:szCs w:val="20"/>
        </w:rPr>
      </w:pPr>
      <w:bookmarkStart w:id="299" w:name="_Toc112941157"/>
      <w:proofErr w:type="gramStart"/>
      <w:r w:rsidRPr="007044BB">
        <w:rPr>
          <w:rFonts w:cs="Tahoma"/>
          <w:sz w:val="18"/>
          <w:szCs w:val="20"/>
        </w:rPr>
        <w:t xml:space="preserve">Figure </w:t>
      </w:r>
      <w:r w:rsidRPr="007044BB">
        <w:rPr>
          <w:rFonts w:cs="Tahoma"/>
          <w:sz w:val="18"/>
          <w:szCs w:val="20"/>
        </w:rPr>
        <w:fldChar w:fldCharType="begin"/>
      </w:r>
      <w:r w:rsidRPr="007044BB">
        <w:rPr>
          <w:rFonts w:cs="Tahoma"/>
          <w:sz w:val="18"/>
          <w:szCs w:val="20"/>
        </w:rPr>
        <w:instrText xml:space="preserve"> STYLEREF 1 \s </w:instrText>
      </w:r>
      <w:r w:rsidRPr="007044BB">
        <w:rPr>
          <w:rFonts w:cs="Tahoma"/>
          <w:sz w:val="18"/>
          <w:szCs w:val="20"/>
        </w:rPr>
        <w:fldChar w:fldCharType="separate"/>
      </w:r>
      <w:r w:rsidR="009E0B44">
        <w:rPr>
          <w:rFonts w:cs="Tahoma"/>
          <w:noProof/>
          <w:sz w:val="18"/>
          <w:szCs w:val="20"/>
        </w:rPr>
        <w:t>7</w:t>
      </w:r>
      <w:r w:rsidRPr="007044BB">
        <w:rPr>
          <w:rFonts w:cs="Tahoma"/>
          <w:sz w:val="18"/>
          <w:szCs w:val="20"/>
        </w:rPr>
        <w:fldChar w:fldCharType="end"/>
      </w:r>
      <w:r w:rsidRPr="007044BB">
        <w:rPr>
          <w:rFonts w:cs="Tahoma"/>
          <w:sz w:val="18"/>
          <w:szCs w:val="20"/>
        </w:rPr>
        <w:t>.</w:t>
      </w:r>
      <w:proofErr w:type="gramEnd"/>
      <w:r w:rsidRPr="007044BB">
        <w:rPr>
          <w:rFonts w:cs="Tahoma"/>
          <w:sz w:val="18"/>
          <w:szCs w:val="20"/>
        </w:rPr>
        <w:fldChar w:fldCharType="begin"/>
      </w:r>
      <w:r w:rsidRPr="007044BB">
        <w:rPr>
          <w:rFonts w:cs="Tahoma"/>
          <w:sz w:val="18"/>
          <w:szCs w:val="20"/>
        </w:rPr>
        <w:instrText xml:space="preserve"> SEQ Figure \* ARABIC \s 1 </w:instrText>
      </w:r>
      <w:r w:rsidRPr="007044BB">
        <w:rPr>
          <w:rFonts w:cs="Tahoma"/>
          <w:sz w:val="18"/>
          <w:szCs w:val="20"/>
        </w:rPr>
        <w:fldChar w:fldCharType="separate"/>
      </w:r>
      <w:r w:rsidR="009E0B44">
        <w:rPr>
          <w:rFonts w:cs="Tahoma"/>
          <w:noProof/>
          <w:sz w:val="18"/>
          <w:szCs w:val="20"/>
        </w:rPr>
        <w:t>23</w:t>
      </w:r>
      <w:r w:rsidRPr="007044BB">
        <w:rPr>
          <w:rFonts w:cs="Tahoma"/>
          <w:sz w:val="18"/>
          <w:szCs w:val="20"/>
        </w:rPr>
        <w:fldChar w:fldCharType="end"/>
      </w:r>
      <w:r w:rsidRPr="007044BB">
        <w:rPr>
          <w:rFonts w:cs="Tahoma"/>
          <w:sz w:val="18"/>
          <w:szCs w:val="20"/>
        </w:rPr>
        <w:t>: Oriental plane belt (greyish area) in the vicinity of village Kosturino, Strumica municipality (the OHL alignment is presented with red line)</w:t>
      </w:r>
      <w:bookmarkEnd w:id="299"/>
    </w:p>
    <w:p w14:paraId="35EAE9C3" w14:textId="77777777" w:rsidR="00D87C0F" w:rsidRPr="007044BB" w:rsidRDefault="00D87C0F" w:rsidP="00D87C0F">
      <w:pPr>
        <w:rPr>
          <w:rFonts w:cs="Tahoma"/>
          <w:sz w:val="20"/>
          <w:szCs w:val="20"/>
        </w:rPr>
      </w:pPr>
      <w:r w:rsidRPr="007044BB">
        <w:rPr>
          <w:rFonts w:cs="Tahoma"/>
          <w:sz w:val="20"/>
          <w:szCs w:val="20"/>
        </w:rPr>
        <w:t>The habitat of Black pine (9530 * (Sub-) Mediterranean pine forests with endemic black pines) can be found in the area between village Tri Vodi and the protected area Cham Chiflik (the primary reason for its design</w:t>
      </w:r>
      <w:r w:rsidRPr="007044BB">
        <w:rPr>
          <w:rFonts w:cs="Tahoma"/>
          <w:sz w:val="20"/>
          <w:szCs w:val="20"/>
        </w:rPr>
        <w:t>a</w:t>
      </w:r>
      <w:r w:rsidRPr="007044BB">
        <w:rPr>
          <w:rFonts w:cs="Tahoma"/>
          <w:sz w:val="20"/>
          <w:szCs w:val="20"/>
        </w:rPr>
        <w:t>tion. As noted, the Project will completely avoid this protected area and no interaction with this habitat along that respective section will occur. The rest of this habitat (Figure below) is spread to the right of river Trka</w:t>
      </w:r>
      <w:r w:rsidRPr="007044BB">
        <w:rPr>
          <w:rFonts w:cs="Tahoma"/>
          <w:sz w:val="20"/>
          <w:szCs w:val="20"/>
        </w:rPr>
        <w:t>n</w:t>
      </w:r>
      <w:r w:rsidRPr="007044BB">
        <w:rPr>
          <w:rFonts w:cs="Tahoma"/>
          <w:sz w:val="20"/>
          <w:szCs w:val="20"/>
        </w:rPr>
        <w:t>ja and towards village Tri Vodi. These are small patches in different degradation stages. The existing tran</w:t>
      </w:r>
      <w:r w:rsidRPr="007044BB">
        <w:rPr>
          <w:rFonts w:cs="Tahoma"/>
          <w:sz w:val="20"/>
          <w:szCs w:val="20"/>
        </w:rPr>
        <w:t>s</w:t>
      </w:r>
      <w:r w:rsidRPr="007044BB">
        <w:rPr>
          <w:rFonts w:cs="Tahoma"/>
          <w:sz w:val="20"/>
          <w:szCs w:val="20"/>
        </w:rPr>
        <w:t xml:space="preserve">mission line avoids all of the patches of the Black pines at closest distance of more than 100 metres and therefore the Project will not directly interact with these zones. </w:t>
      </w:r>
    </w:p>
    <w:p w14:paraId="1016AFE4" w14:textId="77777777" w:rsidR="00D87C0F" w:rsidRPr="007044BB" w:rsidRDefault="00D87C0F" w:rsidP="00D87C0F">
      <w:pPr>
        <w:spacing w:after="60"/>
        <w:ind w:right="-187"/>
        <w:jc w:val="center"/>
        <w:rPr>
          <w:rFonts w:cs="Tahoma"/>
          <w:sz w:val="20"/>
          <w:szCs w:val="20"/>
        </w:rPr>
      </w:pPr>
      <w:r w:rsidRPr="007044BB">
        <w:rPr>
          <w:rFonts w:cs="Tahoma"/>
          <w:noProof/>
          <w:sz w:val="20"/>
          <w:szCs w:val="20"/>
          <w:lang w:val="mk-MK" w:eastAsia="mk-MK"/>
        </w:rPr>
        <w:drawing>
          <wp:inline distT="0" distB="0" distL="0" distR="0" wp14:anchorId="633EAC7B" wp14:editId="766BC904">
            <wp:extent cx="6116320" cy="3674745"/>
            <wp:effectExtent l="19050" t="0" r="0" b="0"/>
            <wp:docPr id="2130" name="Picture 18" descr="D:\EIA\MK OHL Dubrovo-Valandovo-Strumica\SP2\Pine stan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EIA\MK OHL Dubrovo-Valandovo-Strumica\SP2\Pine stands.jpg"/>
                    <pic:cNvPicPr>
                      <a:picLocks noChangeAspect="1" noChangeArrowheads="1"/>
                    </pic:cNvPicPr>
                  </pic:nvPicPr>
                  <pic:blipFill>
                    <a:blip r:embed="rId130" cstate="print"/>
                    <a:srcRect/>
                    <a:stretch>
                      <a:fillRect/>
                    </a:stretch>
                  </pic:blipFill>
                  <pic:spPr bwMode="auto">
                    <a:xfrm>
                      <a:off x="0" y="0"/>
                      <a:ext cx="6116320" cy="3674745"/>
                    </a:xfrm>
                    <a:prstGeom prst="rect">
                      <a:avLst/>
                    </a:prstGeom>
                    <a:noFill/>
                    <a:ln w="9525">
                      <a:noFill/>
                      <a:miter lim="800000"/>
                      <a:headEnd/>
                      <a:tailEnd/>
                    </a:ln>
                  </pic:spPr>
                </pic:pic>
              </a:graphicData>
            </a:graphic>
          </wp:inline>
        </w:drawing>
      </w:r>
    </w:p>
    <w:p w14:paraId="51666D55" w14:textId="77777777" w:rsidR="00D87C0F" w:rsidRPr="007044BB" w:rsidRDefault="00D87C0F" w:rsidP="00D87C0F">
      <w:pPr>
        <w:spacing w:before="60" w:after="240"/>
        <w:ind w:right="-187"/>
        <w:jc w:val="left"/>
        <w:rPr>
          <w:rFonts w:cs="Tahoma"/>
          <w:sz w:val="18"/>
          <w:szCs w:val="20"/>
        </w:rPr>
      </w:pPr>
      <w:bookmarkStart w:id="300" w:name="_Toc112941158"/>
      <w:proofErr w:type="gramStart"/>
      <w:r w:rsidRPr="007044BB">
        <w:rPr>
          <w:rFonts w:cs="Tahoma"/>
          <w:sz w:val="18"/>
          <w:szCs w:val="20"/>
        </w:rPr>
        <w:t xml:space="preserve">Figure </w:t>
      </w:r>
      <w:r w:rsidRPr="007044BB">
        <w:rPr>
          <w:rFonts w:cs="Tahoma"/>
          <w:sz w:val="18"/>
          <w:szCs w:val="20"/>
        </w:rPr>
        <w:fldChar w:fldCharType="begin"/>
      </w:r>
      <w:r w:rsidRPr="007044BB">
        <w:rPr>
          <w:rFonts w:cs="Tahoma"/>
          <w:sz w:val="18"/>
          <w:szCs w:val="20"/>
        </w:rPr>
        <w:instrText xml:space="preserve"> STYLEREF 1 \s </w:instrText>
      </w:r>
      <w:r w:rsidRPr="007044BB">
        <w:rPr>
          <w:rFonts w:cs="Tahoma"/>
          <w:sz w:val="18"/>
          <w:szCs w:val="20"/>
        </w:rPr>
        <w:fldChar w:fldCharType="separate"/>
      </w:r>
      <w:r w:rsidR="009E0B44">
        <w:rPr>
          <w:rFonts w:cs="Tahoma"/>
          <w:noProof/>
          <w:sz w:val="18"/>
          <w:szCs w:val="20"/>
        </w:rPr>
        <w:t>7</w:t>
      </w:r>
      <w:r w:rsidRPr="007044BB">
        <w:rPr>
          <w:rFonts w:cs="Tahoma"/>
          <w:sz w:val="18"/>
          <w:szCs w:val="20"/>
        </w:rPr>
        <w:fldChar w:fldCharType="end"/>
      </w:r>
      <w:r w:rsidRPr="007044BB">
        <w:rPr>
          <w:rFonts w:cs="Tahoma"/>
          <w:sz w:val="18"/>
          <w:szCs w:val="20"/>
        </w:rPr>
        <w:t>.</w:t>
      </w:r>
      <w:proofErr w:type="gramEnd"/>
      <w:r w:rsidRPr="007044BB">
        <w:rPr>
          <w:rFonts w:cs="Tahoma"/>
          <w:sz w:val="18"/>
          <w:szCs w:val="20"/>
        </w:rPr>
        <w:fldChar w:fldCharType="begin"/>
      </w:r>
      <w:r w:rsidRPr="007044BB">
        <w:rPr>
          <w:rFonts w:cs="Tahoma"/>
          <w:sz w:val="18"/>
          <w:szCs w:val="20"/>
        </w:rPr>
        <w:instrText xml:space="preserve"> SEQ Figure \* ARABIC \s 1 </w:instrText>
      </w:r>
      <w:r w:rsidRPr="007044BB">
        <w:rPr>
          <w:rFonts w:cs="Tahoma"/>
          <w:sz w:val="18"/>
          <w:szCs w:val="20"/>
        </w:rPr>
        <w:fldChar w:fldCharType="separate"/>
      </w:r>
      <w:r w:rsidR="009E0B44">
        <w:rPr>
          <w:rFonts w:cs="Tahoma"/>
          <w:noProof/>
          <w:sz w:val="18"/>
          <w:szCs w:val="20"/>
        </w:rPr>
        <w:t>24</w:t>
      </w:r>
      <w:r w:rsidRPr="007044BB">
        <w:rPr>
          <w:rFonts w:cs="Tahoma"/>
          <w:sz w:val="18"/>
          <w:szCs w:val="20"/>
        </w:rPr>
        <w:fldChar w:fldCharType="end"/>
      </w:r>
      <w:r w:rsidRPr="007044BB">
        <w:rPr>
          <w:rFonts w:cs="Tahoma"/>
          <w:sz w:val="18"/>
          <w:szCs w:val="20"/>
        </w:rPr>
        <w:t>: Black pine forest (grey polygons) in the vicinity of Strumica: river Trkajna – blue line, next to the road R1401 Valandovo – Strumica (yellow line) and Cham Chiflik protected area; OHL – red line</w:t>
      </w:r>
      <w:bookmarkEnd w:id="300"/>
    </w:p>
    <w:p w14:paraId="617D35DC" w14:textId="77777777" w:rsidR="00D87C0F" w:rsidRPr="007044BB" w:rsidRDefault="00D87C0F" w:rsidP="00D87C0F">
      <w:pPr>
        <w:spacing w:before="60" w:after="240"/>
        <w:ind w:right="-187"/>
        <w:jc w:val="left"/>
        <w:rPr>
          <w:rFonts w:cs="Tahoma"/>
          <w:sz w:val="18"/>
          <w:szCs w:val="20"/>
        </w:rPr>
      </w:pPr>
    </w:p>
    <w:p w14:paraId="0E009AD3" w14:textId="77777777" w:rsidR="00D87C0F" w:rsidRPr="008B40C7" w:rsidRDefault="00D87C0F" w:rsidP="00D87C0F">
      <w:pPr>
        <w:autoSpaceDE w:val="0"/>
        <w:autoSpaceDN w:val="0"/>
        <w:adjustRightInd w:val="0"/>
        <w:rPr>
          <w:rFonts w:eastAsia="Calibri" w:cs="Tahoma"/>
          <w:bCs/>
          <w:sz w:val="20"/>
          <w:szCs w:val="20"/>
        </w:rPr>
      </w:pPr>
      <w:r w:rsidRPr="008B40C7">
        <w:rPr>
          <w:rFonts w:eastAsia="Calibri" w:cs="Tahoma"/>
          <w:bCs/>
          <w:sz w:val="20"/>
          <w:szCs w:val="20"/>
        </w:rPr>
        <w:lastRenderedPageBreak/>
        <w:t xml:space="preserve">All of these stands of 9530 are part of IPA Belasica. The protected area Cham Chiflik encompasses most of the habitat 9530 on the left site of river Trkanja. The stands of 9530 on the right side of the river (localities Chukar, Gorni Chukar, Nauto) are not included in the protected area Cham Chiflik. </w:t>
      </w:r>
    </w:p>
    <w:p w14:paraId="651DB0AD" w14:textId="77777777" w:rsidR="00D87C0F" w:rsidRPr="007044BB" w:rsidRDefault="00D87C0F" w:rsidP="00D87C0F">
      <w:pPr>
        <w:pStyle w:val="Default"/>
        <w:numPr>
          <w:ilvl w:val="0"/>
          <w:numId w:val="138"/>
        </w:numPr>
        <w:spacing w:before="120" w:after="120" w:line="276" w:lineRule="auto"/>
        <w:rPr>
          <w:rFonts w:ascii="Tahoma" w:hAnsi="Tahoma" w:cs="Tahoma"/>
          <w:b/>
          <w:sz w:val="20"/>
          <w:szCs w:val="22"/>
        </w:rPr>
      </w:pPr>
      <w:r w:rsidRPr="007044BB">
        <w:rPr>
          <w:rFonts w:ascii="Tahoma" w:hAnsi="Tahoma" w:cs="Tahoma"/>
          <w:b/>
          <w:iCs/>
          <w:sz w:val="20"/>
          <w:szCs w:val="22"/>
        </w:rPr>
        <w:t xml:space="preserve">habitats of significant importance to endangered or critically endangered species </w:t>
      </w:r>
    </w:p>
    <w:p w14:paraId="3F0FBDE1" w14:textId="77777777" w:rsidR="00D87C0F" w:rsidRPr="007044BB" w:rsidRDefault="00D87C0F" w:rsidP="00D87C0F">
      <w:pPr>
        <w:pStyle w:val="Default"/>
        <w:spacing w:before="120" w:after="120" w:line="276" w:lineRule="auto"/>
        <w:rPr>
          <w:rFonts w:ascii="Tahoma" w:hAnsi="Tahoma" w:cs="Tahoma"/>
          <w:iCs/>
          <w:sz w:val="20"/>
          <w:szCs w:val="22"/>
        </w:rPr>
      </w:pPr>
      <w:r w:rsidRPr="007044BB">
        <w:rPr>
          <w:rFonts w:ascii="Tahoma" w:hAnsi="Tahoma" w:cs="Tahoma"/>
          <w:iCs/>
          <w:sz w:val="20"/>
          <w:szCs w:val="22"/>
        </w:rPr>
        <w:t>In principle, threatened species Threatened species are the ones that fulfil the following subcriteria:</w:t>
      </w:r>
    </w:p>
    <w:p w14:paraId="59F44331" w14:textId="77777777" w:rsidR="00D87C0F" w:rsidRPr="007044BB" w:rsidRDefault="00D87C0F" w:rsidP="00D87C0F">
      <w:pPr>
        <w:pStyle w:val="Default"/>
        <w:numPr>
          <w:ilvl w:val="0"/>
          <w:numId w:val="139"/>
        </w:numPr>
        <w:spacing w:before="60" w:after="60"/>
        <w:ind w:left="714" w:hanging="357"/>
        <w:rPr>
          <w:rFonts w:ascii="Tahoma" w:hAnsi="Tahoma" w:cs="Tahoma"/>
          <w:iCs/>
          <w:sz w:val="20"/>
          <w:szCs w:val="22"/>
        </w:rPr>
      </w:pPr>
      <w:r w:rsidRPr="007044BB">
        <w:rPr>
          <w:rFonts w:ascii="Tahoma" w:hAnsi="Tahoma" w:cs="Tahoma"/>
          <w:iCs/>
          <w:sz w:val="20"/>
          <w:szCs w:val="22"/>
        </w:rPr>
        <w:t>Species and their habitats listed in EU Habitats Directive and Birds Directive (EU members only) or Bern Convention (signatory nations only)</w:t>
      </w:r>
    </w:p>
    <w:p w14:paraId="0AC2A292" w14:textId="77777777" w:rsidR="00D87C0F" w:rsidRPr="007044BB" w:rsidRDefault="00D87C0F" w:rsidP="00D87C0F">
      <w:pPr>
        <w:pStyle w:val="Default"/>
        <w:numPr>
          <w:ilvl w:val="0"/>
          <w:numId w:val="139"/>
        </w:numPr>
        <w:spacing w:before="60" w:after="60"/>
        <w:ind w:left="714" w:hanging="357"/>
        <w:rPr>
          <w:rFonts w:ascii="Tahoma" w:hAnsi="Tahoma" w:cs="Tahoma"/>
          <w:iCs/>
          <w:sz w:val="20"/>
          <w:szCs w:val="22"/>
        </w:rPr>
      </w:pPr>
      <w:r w:rsidRPr="007044BB">
        <w:rPr>
          <w:rFonts w:ascii="Tahoma" w:hAnsi="Tahoma" w:cs="Tahoma"/>
          <w:iCs/>
          <w:sz w:val="20"/>
          <w:szCs w:val="22"/>
        </w:rPr>
        <w:t>IUCN Red List EN or CR species</w:t>
      </w:r>
    </w:p>
    <w:p w14:paraId="67E36080" w14:textId="77777777" w:rsidR="00D87C0F" w:rsidRPr="007044BB" w:rsidRDefault="00D87C0F" w:rsidP="00D87C0F">
      <w:pPr>
        <w:pStyle w:val="Default"/>
        <w:numPr>
          <w:ilvl w:val="0"/>
          <w:numId w:val="139"/>
        </w:numPr>
        <w:spacing w:before="60" w:after="60"/>
        <w:ind w:left="714" w:hanging="357"/>
        <w:rPr>
          <w:rFonts w:ascii="Tahoma" w:hAnsi="Tahoma" w:cs="Tahoma"/>
          <w:iCs/>
          <w:sz w:val="20"/>
          <w:szCs w:val="22"/>
        </w:rPr>
      </w:pPr>
      <w:r w:rsidRPr="007044BB">
        <w:rPr>
          <w:rFonts w:ascii="Tahoma" w:hAnsi="Tahoma" w:cs="Tahoma"/>
          <w:iCs/>
          <w:sz w:val="20"/>
          <w:szCs w:val="22"/>
        </w:rPr>
        <w:t>IUCN Red List VU species</w:t>
      </w:r>
    </w:p>
    <w:p w14:paraId="18FA07D0" w14:textId="77777777" w:rsidR="00D87C0F" w:rsidRPr="007044BB" w:rsidRDefault="00D87C0F" w:rsidP="00D87C0F">
      <w:pPr>
        <w:pStyle w:val="Default"/>
        <w:numPr>
          <w:ilvl w:val="0"/>
          <w:numId w:val="139"/>
        </w:numPr>
        <w:spacing w:before="60" w:after="60"/>
        <w:ind w:left="714" w:hanging="357"/>
        <w:rPr>
          <w:rFonts w:ascii="Tahoma" w:hAnsi="Tahoma" w:cs="Tahoma"/>
          <w:iCs/>
          <w:sz w:val="20"/>
          <w:szCs w:val="22"/>
        </w:rPr>
      </w:pPr>
      <w:r w:rsidRPr="007044BB">
        <w:rPr>
          <w:rFonts w:ascii="Tahoma" w:hAnsi="Tahoma" w:cs="Tahoma"/>
          <w:iCs/>
          <w:sz w:val="20"/>
          <w:szCs w:val="22"/>
        </w:rPr>
        <w:t>Nationally or regionally (e.g., Europe) listed EN or CR species</w:t>
      </w:r>
    </w:p>
    <w:p w14:paraId="4B0A6CF6" w14:textId="77777777" w:rsidR="00D87C0F" w:rsidRPr="007044BB" w:rsidRDefault="00D87C0F" w:rsidP="00D87C0F">
      <w:pPr>
        <w:pStyle w:val="Default"/>
        <w:spacing w:before="120" w:after="120" w:line="276" w:lineRule="auto"/>
        <w:rPr>
          <w:rFonts w:ascii="Tahoma" w:hAnsi="Tahoma" w:cs="Tahoma"/>
          <w:sz w:val="20"/>
          <w:szCs w:val="22"/>
        </w:rPr>
      </w:pPr>
      <w:r w:rsidRPr="007044BB">
        <w:rPr>
          <w:rFonts w:ascii="Tahoma" w:hAnsi="Tahoma" w:cs="Tahoma"/>
          <w:sz w:val="20"/>
          <w:szCs w:val="22"/>
        </w:rPr>
        <w:t>The following table summarizes the important species i.e. the species that have statut that qualify (in princ</w:t>
      </w:r>
      <w:r w:rsidRPr="007044BB">
        <w:rPr>
          <w:rFonts w:ascii="Tahoma" w:hAnsi="Tahoma" w:cs="Tahoma"/>
          <w:sz w:val="20"/>
          <w:szCs w:val="22"/>
        </w:rPr>
        <w:t>i</w:t>
      </w:r>
      <w:r w:rsidRPr="007044BB">
        <w:rPr>
          <w:rFonts w:ascii="Tahoma" w:hAnsi="Tahoma" w:cs="Tahoma"/>
          <w:sz w:val="20"/>
          <w:szCs w:val="22"/>
        </w:rPr>
        <w:t xml:space="preserve">ple) for PBF or CH. </w:t>
      </w:r>
    </w:p>
    <w:tbl>
      <w:tblPr>
        <w:tblStyle w:val="Kokan"/>
        <w:tblW w:w="9667" w:type="dxa"/>
        <w:tblCellMar>
          <w:left w:w="57" w:type="dxa"/>
          <w:right w:w="57" w:type="dxa"/>
        </w:tblCellMar>
        <w:tblLook w:val="04A0" w:firstRow="1" w:lastRow="0" w:firstColumn="1" w:lastColumn="0" w:noHBand="0" w:noVBand="1"/>
      </w:tblPr>
      <w:tblGrid>
        <w:gridCol w:w="1785"/>
        <w:gridCol w:w="531"/>
        <w:gridCol w:w="1114"/>
        <w:gridCol w:w="948"/>
        <w:gridCol w:w="926"/>
        <w:gridCol w:w="4363"/>
      </w:tblGrid>
      <w:tr w:rsidR="00D87C0F" w:rsidRPr="0039544E" w14:paraId="46E74E3A" w14:textId="77777777" w:rsidTr="00D87C0F">
        <w:trPr>
          <w:cnfStyle w:val="100000000000" w:firstRow="1" w:lastRow="0" w:firstColumn="0" w:lastColumn="0" w:oddVBand="0" w:evenVBand="0" w:oddHBand="0" w:evenHBand="0" w:firstRowFirstColumn="0" w:firstRowLastColumn="0" w:lastRowFirstColumn="0" w:lastRowLastColumn="0"/>
          <w:trHeight w:val="677"/>
          <w:tblHeader/>
        </w:trPr>
        <w:tc>
          <w:tcPr>
            <w:tcW w:w="1785" w:type="dxa"/>
            <w:vMerge w:val="restart"/>
            <w:tcBorders>
              <w:top w:val="double" w:sz="4" w:space="0" w:color="auto"/>
              <w:bottom w:val="double" w:sz="4" w:space="0" w:color="auto"/>
              <w:right w:val="double" w:sz="4" w:space="0" w:color="auto"/>
            </w:tcBorders>
            <w:shd w:val="clear" w:color="auto" w:fill="B4C6E7" w:themeFill="accent1" w:themeFillTint="66"/>
            <w:noWrap/>
            <w:tcMar>
              <w:left w:w="28" w:type="dxa"/>
              <w:right w:w="28" w:type="dxa"/>
            </w:tcMar>
            <w:hideMark/>
          </w:tcPr>
          <w:p w14:paraId="6A02EE42" w14:textId="77777777" w:rsidR="00D87C0F" w:rsidRPr="0039544E" w:rsidRDefault="00D87C0F" w:rsidP="00D87C0F">
            <w:pPr>
              <w:spacing w:before="0" w:after="0" w:line="240" w:lineRule="auto"/>
              <w:jc w:val="center"/>
              <w:rPr>
                <w:rFonts w:cs="Tahoma"/>
                <w:bCs/>
                <w:color w:val="auto"/>
                <w:sz w:val="18"/>
                <w:szCs w:val="18"/>
                <w:lang w:eastAsia="mk-MK"/>
              </w:rPr>
            </w:pPr>
            <w:r w:rsidRPr="0039544E">
              <w:rPr>
                <w:rFonts w:cs="Tahoma"/>
                <w:bCs/>
                <w:color w:val="auto"/>
                <w:sz w:val="18"/>
                <w:szCs w:val="18"/>
                <w:lang w:eastAsia="mk-MK"/>
              </w:rPr>
              <w:t>Species</w:t>
            </w:r>
          </w:p>
        </w:tc>
        <w:tc>
          <w:tcPr>
            <w:tcW w:w="531" w:type="dxa"/>
            <w:vMerge w:val="restart"/>
            <w:tcBorders>
              <w:top w:val="double" w:sz="4" w:space="0" w:color="auto"/>
              <w:left w:val="double" w:sz="4" w:space="0" w:color="auto"/>
              <w:bottom w:val="double" w:sz="4" w:space="0" w:color="auto"/>
              <w:right w:val="double" w:sz="4" w:space="0" w:color="auto"/>
            </w:tcBorders>
            <w:shd w:val="clear" w:color="auto" w:fill="B4C6E7" w:themeFill="accent1" w:themeFillTint="66"/>
            <w:textDirection w:val="btLr"/>
          </w:tcPr>
          <w:p w14:paraId="0D7B5277" w14:textId="77777777" w:rsidR="00D87C0F" w:rsidRPr="0039544E" w:rsidRDefault="00D87C0F" w:rsidP="00D87C0F">
            <w:pPr>
              <w:spacing w:before="0" w:after="0" w:line="240" w:lineRule="auto"/>
              <w:ind w:left="113" w:right="113"/>
              <w:jc w:val="center"/>
              <w:rPr>
                <w:rFonts w:cs="Tahoma"/>
                <w:color w:val="auto"/>
                <w:sz w:val="18"/>
                <w:szCs w:val="18"/>
              </w:rPr>
            </w:pPr>
            <w:r w:rsidRPr="0039544E">
              <w:rPr>
                <w:rFonts w:cs="Tahoma"/>
                <w:color w:val="auto"/>
                <w:sz w:val="18"/>
                <w:szCs w:val="18"/>
              </w:rPr>
              <w:t>Biodiversity fe</w:t>
            </w:r>
            <w:r w:rsidRPr="0039544E">
              <w:rPr>
                <w:rFonts w:cs="Tahoma"/>
                <w:color w:val="auto"/>
                <w:sz w:val="18"/>
                <w:szCs w:val="18"/>
              </w:rPr>
              <w:t>a</w:t>
            </w:r>
            <w:r w:rsidRPr="0039544E">
              <w:rPr>
                <w:rFonts w:cs="Tahoma"/>
                <w:color w:val="auto"/>
                <w:sz w:val="18"/>
                <w:szCs w:val="18"/>
              </w:rPr>
              <w:t>ture</w:t>
            </w:r>
          </w:p>
        </w:tc>
        <w:tc>
          <w:tcPr>
            <w:tcW w:w="1114" w:type="dxa"/>
            <w:vMerge w:val="restart"/>
            <w:tcBorders>
              <w:top w:val="double" w:sz="4" w:space="0" w:color="auto"/>
              <w:left w:val="double" w:sz="4" w:space="0" w:color="auto"/>
              <w:bottom w:val="double" w:sz="4" w:space="0" w:color="auto"/>
              <w:right w:val="double" w:sz="4" w:space="0" w:color="auto"/>
            </w:tcBorders>
            <w:shd w:val="clear" w:color="auto" w:fill="B4C6E7" w:themeFill="accent1" w:themeFillTint="66"/>
            <w:textDirection w:val="btLr"/>
          </w:tcPr>
          <w:p w14:paraId="4F1755B4" w14:textId="77777777" w:rsidR="00D87C0F" w:rsidRPr="0039544E" w:rsidRDefault="00D87C0F" w:rsidP="00D87C0F">
            <w:pPr>
              <w:spacing w:before="0" w:after="0" w:line="240" w:lineRule="auto"/>
              <w:ind w:left="113" w:right="113"/>
              <w:jc w:val="center"/>
              <w:rPr>
                <w:rFonts w:cs="Tahoma"/>
                <w:color w:val="auto"/>
                <w:sz w:val="18"/>
                <w:szCs w:val="18"/>
              </w:rPr>
            </w:pPr>
            <w:r w:rsidRPr="0039544E">
              <w:rPr>
                <w:rFonts w:cs="Tahoma"/>
                <w:color w:val="auto"/>
                <w:sz w:val="18"/>
                <w:szCs w:val="18"/>
              </w:rPr>
              <w:t>PBF/CH rationale</w:t>
            </w:r>
          </w:p>
        </w:tc>
        <w:tc>
          <w:tcPr>
            <w:tcW w:w="948" w:type="dxa"/>
            <w:vMerge w:val="restart"/>
            <w:tcBorders>
              <w:top w:val="double" w:sz="4" w:space="0" w:color="auto"/>
              <w:left w:val="double" w:sz="4" w:space="0" w:color="auto"/>
              <w:bottom w:val="double" w:sz="4" w:space="0" w:color="auto"/>
              <w:right w:val="double" w:sz="4" w:space="0" w:color="auto"/>
            </w:tcBorders>
            <w:shd w:val="clear" w:color="auto" w:fill="B4C6E7" w:themeFill="accent1" w:themeFillTint="66"/>
            <w:textDirection w:val="btLr"/>
          </w:tcPr>
          <w:p w14:paraId="4D3FB641" w14:textId="77777777" w:rsidR="00D87C0F" w:rsidRPr="0039544E" w:rsidRDefault="00D87C0F" w:rsidP="00D87C0F">
            <w:pPr>
              <w:spacing w:before="0" w:after="0" w:line="240" w:lineRule="auto"/>
              <w:ind w:left="113" w:right="113"/>
              <w:jc w:val="center"/>
              <w:rPr>
                <w:rFonts w:cs="Tahoma"/>
                <w:color w:val="auto"/>
                <w:sz w:val="18"/>
                <w:szCs w:val="18"/>
              </w:rPr>
            </w:pPr>
            <w:r w:rsidRPr="0039544E">
              <w:rPr>
                <w:rFonts w:cs="Tahoma"/>
                <w:color w:val="auto"/>
                <w:sz w:val="18"/>
                <w:szCs w:val="18"/>
              </w:rPr>
              <w:t>Status in the a</w:t>
            </w:r>
            <w:r w:rsidRPr="0039544E">
              <w:rPr>
                <w:rFonts w:cs="Tahoma"/>
                <w:color w:val="auto"/>
                <w:sz w:val="18"/>
                <w:szCs w:val="18"/>
              </w:rPr>
              <w:t>r</w:t>
            </w:r>
            <w:r w:rsidRPr="0039544E">
              <w:rPr>
                <w:rFonts w:cs="Tahoma"/>
                <w:color w:val="auto"/>
                <w:sz w:val="18"/>
                <w:szCs w:val="18"/>
              </w:rPr>
              <w:t>ea of interest</w:t>
            </w:r>
          </w:p>
        </w:tc>
        <w:tc>
          <w:tcPr>
            <w:tcW w:w="926" w:type="dxa"/>
            <w:vMerge w:val="restart"/>
            <w:tcBorders>
              <w:top w:val="double" w:sz="4" w:space="0" w:color="auto"/>
              <w:left w:val="double" w:sz="4" w:space="0" w:color="auto"/>
              <w:bottom w:val="double" w:sz="4" w:space="0" w:color="auto"/>
              <w:right w:val="double" w:sz="4" w:space="0" w:color="auto"/>
            </w:tcBorders>
            <w:shd w:val="clear" w:color="auto" w:fill="B4C6E7" w:themeFill="accent1" w:themeFillTint="66"/>
            <w:textDirection w:val="btLr"/>
          </w:tcPr>
          <w:p w14:paraId="203FA99E" w14:textId="77777777" w:rsidR="00D87C0F" w:rsidRPr="0039544E" w:rsidRDefault="00D87C0F" w:rsidP="00D87C0F">
            <w:pPr>
              <w:spacing w:before="0" w:after="0" w:line="240" w:lineRule="auto"/>
              <w:ind w:left="113" w:right="113"/>
              <w:jc w:val="center"/>
              <w:rPr>
                <w:rFonts w:cs="Tahoma"/>
                <w:color w:val="auto"/>
                <w:sz w:val="18"/>
                <w:szCs w:val="18"/>
              </w:rPr>
            </w:pPr>
            <w:r w:rsidRPr="0039544E">
              <w:rPr>
                <w:rFonts w:cs="Tahoma"/>
                <w:color w:val="auto"/>
                <w:sz w:val="18"/>
                <w:szCs w:val="18"/>
              </w:rPr>
              <w:t>Expected i</w:t>
            </w:r>
            <w:r w:rsidRPr="0039544E">
              <w:rPr>
                <w:rFonts w:cs="Tahoma"/>
                <w:color w:val="auto"/>
                <w:sz w:val="18"/>
                <w:szCs w:val="18"/>
              </w:rPr>
              <w:t>m</w:t>
            </w:r>
            <w:r w:rsidRPr="0039544E">
              <w:rPr>
                <w:rFonts w:cs="Tahoma"/>
                <w:color w:val="auto"/>
                <w:sz w:val="18"/>
                <w:szCs w:val="18"/>
              </w:rPr>
              <w:t>pacts</w:t>
            </w:r>
          </w:p>
        </w:tc>
        <w:tc>
          <w:tcPr>
            <w:tcW w:w="4363" w:type="dxa"/>
            <w:vMerge w:val="restart"/>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455AC93F" w14:textId="77777777" w:rsidR="00D87C0F" w:rsidRPr="0039544E" w:rsidRDefault="00D87C0F" w:rsidP="00D87C0F">
            <w:pPr>
              <w:spacing w:before="0" w:after="0" w:line="240" w:lineRule="auto"/>
              <w:jc w:val="center"/>
              <w:rPr>
                <w:rFonts w:cs="Tahoma"/>
                <w:color w:val="auto"/>
                <w:sz w:val="18"/>
                <w:szCs w:val="18"/>
              </w:rPr>
            </w:pPr>
            <w:r w:rsidRPr="0039544E">
              <w:rPr>
                <w:rFonts w:cs="Tahoma"/>
                <w:color w:val="auto"/>
                <w:sz w:val="18"/>
                <w:szCs w:val="18"/>
              </w:rPr>
              <w:t>Comment</w:t>
            </w:r>
          </w:p>
        </w:tc>
      </w:tr>
      <w:tr w:rsidR="00D87C0F" w:rsidRPr="007044BB" w14:paraId="564A9B33" w14:textId="77777777" w:rsidTr="00D87C0F">
        <w:trPr>
          <w:cnfStyle w:val="100000000000" w:firstRow="1" w:lastRow="0" w:firstColumn="0" w:lastColumn="0" w:oddVBand="0" w:evenVBand="0" w:oddHBand="0" w:evenHBand="0" w:firstRowFirstColumn="0" w:firstRowLastColumn="0" w:lastRowFirstColumn="0" w:lastRowLastColumn="0"/>
          <w:trHeight w:val="895"/>
          <w:tblHeader/>
        </w:trPr>
        <w:tc>
          <w:tcPr>
            <w:tcW w:w="1785" w:type="dxa"/>
            <w:vMerge/>
            <w:tcBorders>
              <w:top w:val="double" w:sz="4" w:space="0" w:color="auto"/>
              <w:bottom w:val="double" w:sz="4" w:space="0" w:color="auto"/>
              <w:right w:val="double" w:sz="4" w:space="0" w:color="auto"/>
            </w:tcBorders>
            <w:shd w:val="clear" w:color="auto" w:fill="D5DCE4" w:themeFill="text2" w:themeFillTint="33"/>
            <w:noWrap/>
            <w:tcMar>
              <w:left w:w="28" w:type="dxa"/>
              <w:right w:w="28" w:type="dxa"/>
            </w:tcMar>
            <w:hideMark/>
          </w:tcPr>
          <w:p w14:paraId="32B0E6D4" w14:textId="77777777" w:rsidR="00D87C0F" w:rsidRPr="007044BB" w:rsidRDefault="00D87C0F" w:rsidP="00D87C0F">
            <w:pPr>
              <w:spacing w:before="0" w:after="0" w:line="240" w:lineRule="auto"/>
              <w:jc w:val="center"/>
              <w:rPr>
                <w:rFonts w:cs="Tahoma"/>
                <w:bCs/>
                <w:sz w:val="18"/>
                <w:szCs w:val="18"/>
                <w:lang w:eastAsia="mk-MK"/>
              </w:rPr>
            </w:pPr>
          </w:p>
        </w:tc>
        <w:tc>
          <w:tcPr>
            <w:tcW w:w="531" w:type="dxa"/>
            <w:vMerge/>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47943219" w14:textId="77777777" w:rsidR="00D87C0F" w:rsidRPr="007044BB" w:rsidRDefault="00D87C0F" w:rsidP="00D87C0F">
            <w:pPr>
              <w:keepLines/>
              <w:spacing w:before="0" w:after="0" w:line="240" w:lineRule="auto"/>
              <w:jc w:val="center"/>
              <w:rPr>
                <w:rFonts w:cs="Tahoma"/>
                <w:sz w:val="18"/>
                <w:szCs w:val="18"/>
              </w:rPr>
            </w:pPr>
          </w:p>
        </w:tc>
        <w:tc>
          <w:tcPr>
            <w:tcW w:w="1114" w:type="dxa"/>
            <w:vMerge/>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1B52D62E" w14:textId="77777777" w:rsidR="00D87C0F" w:rsidRPr="007044BB" w:rsidRDefault="00D87C0F" w:rsidP="00D87C0F">
            <w:pPr>
              <w:keepLines/>
              <w:spacing w:before="0" w:after="0" w:line="240" w:lineRule="auto"/>
              <w:jc w:val="center"/>
              <w:rPr>
                <w:rFonts w:cs="Tahoma"/>
                <w:sz w:val="18"/>
                <w:szCs w:val="18"/>
              </w:rPr>
            </w:pPr>
          </w:p>
        </w:tc>
        <w:tc>
          <w:tcPr>
            <w:tcW w:w="948" w:type="dxa"/>
            <w:vMerge/>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53EF682B" w14:textId="77777777" w:rsidR="00D87C0F" w:rsidRPr="007044BB" w:rsidRDefault="00D87C0F" w:rsidP="00D87C0F">
            <w:pPr>
              <w:keepLines/>
              <w:spacing w:before="0" w:after="0" w:line="240" w:lineRule="auto"/>
              <w:jc w:val="center"/>
              <w:rPr>
                <w:rFonts w:cs="Tahoma"/>
                <w:sz w:val="18"/>
                <w:szCs w:val="18"/>
              </w:rPr>
            </w:pPr>
          </w:p>
        </w:tc>
        <w:tc>
          <w:tcPr>
            <w:tcW w:w="926" w:type="dxa"/>
            <w:vMerge/>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227C2213" w14:textId="77777777" w:rsidR="00D87C0F" w:rsidRPr="007044BB" w:rsidRDefault="00D87C0F" w:rsidP="00D87C0F">
            <w:pPr>
              <w:keepLines/>
              <w:spacing w:before="0" w:after="0" w:line="240" w:lineRule="auto"/>
              <w:jc w:val="center"/>
              <w:rPr>
                <w:rFonts w:cs="Tahoma"/>
                <w:sz w:val="18"/>
                <w:szCs w:val="18"/>
              </w:rPr>
            </w:pPr>
          </w:p>
        </w:tc>
        <w:tc>
          <w:tcPr>
            <w:tcW w:w="4363" w:type="dxa"/>
            <w:vMerge/>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0F33EE53" w14:textId="77777777" w:rsidR="00D87C0F" w:rsidRPr="007044BB" w:rsidRDefault="00D87C0F" w:rsidP="00D87C0F">
            <w:pPr>
              <w:keepLines/>
              <w:spacing w:before="0" w:after="0" w:line="240" w:lineRule="auto"/>
              <w:jc w:val="center"/>
              <w:rPr>
                <w:rFonts w:cs="Tahoma"/>
                <w:sz w:val="18"/>
                <w:szCs w:val="18"/>
              </w:rPr>
            </w:pPr>
          </w:p>
        </w:tc>
      </w:tr>
      <w:tr w:rsidR="00D87C0F" w:rsidRPr="007044BB" w14:paraId="12CDEBCE" w14:textId="77777777" w:rsidTr="00D87C0F">
        <w:trPr>
          <w:trHeight w:val="227"/>
        </w:trPr>
        <w:tc>
          <w:tcPr>
            <w:tcW w:w="1785" w:type="dxa"/>
            <w:tcBorders>
              <w:top w:val="single" w:sz="8" w:space="0" w:color="auto"/>
              <w:bottom w:val="single" w:sz="8" w:space="0" w:color="auto"/>
            </w:tcBorders>
            <w:noWrap/>
            <w:tcMar>
              <w:left w:w="28" w:type="dxa"/>
              <w:right w:w="28" w:type="dxa"/>
            </w:tcMar>
            <w:hideMark/>
          </w:tcPr>
          <w:p w14:paraId="0730E473" w14:textId="77777777" w:rsidR="00D87C0F" w:rsidRPr="007044BB" w:rsidRDefault="00D87C0F" w:rsidP="00D87C0F">
            <w:pPr>
              <w:spacing w:before="0" w:after="0" w:line="240" w:lineRule="auto"/>
              <w:rPr>
                <w:rFonts w:cs="Tahoma"/>
                <w:i/>
                <w:iCs/>
                <w:noProof/>
                <w:sz w:val="18"/>
                <w:szCs w:val="18"/>
              </w:rPr>
            </w:pPr>
            <w:r w:rsidRPr="007044BB">
              <w:rPr>
                <w:rFonts w:cs="Tahoma"/>
                <w:i/>
                <w:iCs/>
                <w:noProof/>
                <w:sz w:val="18"/>
                <w:szCs w:val="18"/>
              </w:rPr>
              <w:t>Alcedo atthis</w:t>
            </w:r>
          </w:p>
          <w:p w14:paraId="79B8B8FC" w14:textId="77777777" w:rsidR="00D87C0F" w:rsidRPr="007044BB" w:rsidRDefault="00D87C0F" w:rsidP="00D87C0F">
            <w:pPr>
              <w:spacing w:before="0" w:after="0" w:line="240" w:lineRule="auto"/>
              <w:rPr>
                <w:rFonts w:cs="Tahoma"/>
                <w:iCs/>
                <w:noProof/>
                <w:sz w:val="18"/>
                <w:szCs w:val="18"/>
              </w:rPr>
            </w:pPr>
            <w:r w:rsidRPr="007044BB">
              <w:rPr>
                <w:rFonts w:cs="Tahoma"/>
                <w:i/>
                <w:iCs/>
                <w:noProof/>
                <w:sz w:val="18"/>
                <w:szCs w:val="18"/>
              </w:rPr>
              <w:t>Kingfisher</w:t>
            </w:r>
          </w:p>
        </w:tc>
        <w:tc>
          <w:tcPr>
            <w:tcW w:w="531" w:type="dxa"/>
            <w:tcBorders>
              <w:top w:val="single" w:sz="8" w:space="0" w:color="auto"/>
              <w:bottom w:val="single" w:sz="8" w:space="0" w:color="auto"/>
            </w:tcBorders>
          </w:tcPr>
          <w:p w14:paraId="3E9D9801" w14:textId="77777777" w:rsidR="00D87C0F" w:rsidRPr="007044BB" w:rsidRDefault="00D87C0F" w:rsidP="00D87C0F">
            <w:pPr>
              <w:spacing w:before="0" w:after="0" w:line="240" w:lineRule="auto"/>
              <w:jc w:val="center"/>
              <w:rPr>
                <w:rFonts w:cs="Tahoma"/>
                <w:sz w:val="18"/>
                <w:szCs w:val="18"/>
              </w:rPr>
            </w:pPr>
            <w:r w:rsidRPr="007044BB">
              <w:rPr>
                <w:rFonts w:cs="Tahoma"/>
                <w:sz w:val="18"/>
                <w:szCs w:val="18"/>
              </w:rPr>
              <w:t>PBF</w:t>
            </w:r>
          </w:p>
        </w:tc>
        <w:tc>
          <w:tcPr>
            <w:tcW w:w="1114" w:type="dxa"/>
            <w:tcBorders>
              <w:top w:val="single" w:sz="8" w:space="0" w:color="auto"/>
              <w:bottom w:val="single" w:sz="8" w:space="0" w:color="auto"/>
            </w:tcBorders>
          </w:tcPr>
          <w:p w14:paraId="3EDD2CF7"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BD: I; ERL: VU</w:t>
            </w:r>
          </w:p>
        </w:tc>
        <w:tc>
          <w:tcPr>
            <w:tcW w:w="948" w:type="dxa"/>
            <w:tcBorders>
              <w:top w:val="single" w:sz="8" w:space="0" w:color="auto"/>
              <w:bottom w:val="single" w:sz="8" w:space="0" w:color="auto"/>
            </w:tcBorders>
          </w:tcPr>
          <w:p w14:paraId="4612C7F6" w14:textId="77777777" w:rsidR="00D87C0F" w:rsidRPr="007044BB" w:rsidRDefault="00D87C0F" w:rsidP="00D87C0F">
            <w:pPr>
              <w:spacing w:before="0" w:after="0" w:line="240" w:lineRule="auto"/>
              <w:jc w:val="center"/>
              <w:rPr>
                <w:rFonts w:cs="Tahoma"/>
                <w:sz w:val="18"/>
                <w:szCs w:val="18"/>
              </w:rPr>
            </w:pPr>
            <w:r w:rsidRPr="007044BB">
              <w:rPr>
                <w:rFonts w:cs="Tahoma"/>
                <w:sz w:val="18"/>
                <w:szCs w:val="18"/>
              </w:rPr>
              <w:t xml:space="preserve">Resident </w:t>
            </w:r>
          </w:p>
        </w:tc>
        <w:tc>
          <w:tcPr>
            <w:tcW w:w="926" w:type="dxa"/>
            <w:tcBorders>
              <w:top w:val="single" w:sz="8" w:space="0" w:color="auto"/>
              <w:bottom w:val="single" w:sz="8" w:space="0" w:color="auto"/>
            </w:tcBorders>
          </w:tcPr>
          <w:p w14:paraId="598E061A" w14:textId="77777777" w:rsidR="00D87C0F" w:rsidRPr="007044BB" w:rsidRDefault="00D87C0F" w:rsidP="00D87C0F">
            <w:pPr>
              <w:spacing w:before="0" w:after="0" w:line="240" w:lineRule="auto"/>
              <w:jc w:val="center"/>
              <w:rPr>
                <w:rFonts w:cs="Tahoma"/>
                <w:sz w:val="18"/>
                <w:szCs w:val="18"/>
                <w:lang w:val="en-US" w:eastAsia="mk-MK"/>
              </w:rPr>
            </w:pPr>
            <w:r w:rsidRPr="007044BB">
              <w:rPr>
                <w:rFonts w:cs="Tahoma"/>
                <w:sz w:val="18"/>
                <w:szCs w:val="18"/>
                <w:lang w:val="en-US" w:eastAsia="mk-MK"/>
              </w:rPr>
              <w:t>Yes</w:t>
            </w:r>
          </w:p>
        </w:tc>
        <w:tc>
          <w:tcPr>
            <w:tcW w:w="4363" w:type="dxa"/>
            <w:tcBorders>
              <w:top w:val="single" w:sz="8" w:space="0" w:color="auto"/>
              <w:bottom w:val="single" w:sz="8" w:space="0" w:color="auto"/>
            </w:tcBorders>
          </w:tcPr>
          <w:p w14:paraId="388CF634"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lang w:val="en-US" w:eastAsia="mk-MK"/>
              </w:rPr>
              <w:t xml:space="preserve">One specimen </w:t>
            </w:r>
            <w:proofErr w:type="gramStart"/>
            <w:r w:rsidRPr="007044BB">
              <w:rPr>
                <w:rFonts w:cs="Tahoma"/>
                <w:sz w:val="18"/>
                <w:szCs w:val="18"/>
                <w:lang w:val="en-US" w:eastAsia="mk-MK"/>
              </w:rPr>
              <w:t>observe</w:t>
            </w:r>
            <w:proofErr w:type="gramEnd"/>
            <w:r w:rsidRPr="007044BB">
              <w:rPr>
                <w:rFonts w:cs="Tahoma"/>
                <w:sz w:val="18"/>
                <w:szCs w:val="18"/>
                <w:lang w:val="en-US" w:eastAsia="mk-MK"/>
              </w:rPr>
              <w:t xml:space="preserve"> along the river Trkanja. </w:t>
            </w:r>
          </w:p>
        </w:tc>
      </w:tr>
      <w:tr w:rsidR="00D87C0F" w:rsidRPr="007044BB" w14:paraId="47F7E123" w14:textId="77777777" w:rsidTr="00D87C0F">
        <w:trPr>
          <w:trHeight w:val="227"/>
        </w:trPr>
        <w:tc>
          <w:tcPr>
            <w:tcW w:w="1785" w:type="dxa"/>
            <w:tcBorders>
              <w:top w:val="single" w:sz="8" w:space="0" w:color="auto"/>
              <w:bottom w:val="single" w:sz="8" w:space="0" w:color="auto"/>
            </w:tcBorders>
            <w:noWrap/>
            <w:tcMar>
              <w:left w:w="28" w:type="dxa"/>
              <w:right w:w="28" w:type="dxa"/>
            </w:tcMar>
            <w:hideMark/>
          </w:tcPr>
          <w:p w14:paraId="00DBF92F" w14:textId="77777777" w:rsidR="00D87C0F" w:rsidRPr="007044BB" w:rsidRDefault="00D87C0F" w:rsidP="00D87C0F">
            <w:pPr>
              <w:spacing w:before="0" w:after="0" w:line="240" w:lineRule="auto"/>
              <w:rPr>
                <w:rFonts w:cs="Tahoma"/>
                <w:i/>
                <w:iCs/>
                <w:noProof/>
                <w:sz w:val="18"/>
                <w:szCs w:val="18"/>
              </w:rPr>
            </w:pPr>
            <w:r w:rsidRPr="007044BB">
              <w:rPr>
                <w:rFonts w:cs="Tahoma"/>
                <w:i/>
                <w:iCs/>
                <w:noProof/>
                <w:sz w:val="18"/>
                <w:szCs w:val="18"/>
              </w:rPr>
              <w:t>Caprimulgus europaeus</w:t>
            </w:r>
          </w:p>
          <w:p w14:paraId="11F32E29" w14:textId="77777777" w:rsidR="00D87C0F" w:rsidRPr="007044BB" w:rsidRDefault="00D87C0F" w:rsidP="00D87C0F">
            <w:pPr>
              <w:spacing w:before="0" w:after="0" w:line="240" w:lineRule="auto"/>
              <w:rPr>
                <w:rFonts w:cs="Tahoma"/>
                <w:i/>
                <w:iCs/>
                <w:noProof/>
                <w:sz w:val="18"/>
                <w:szCs w:val="18"/>
              </w:rPr>
            </w:pPr>
            <w:r w:rsidRPr="007044BB">
              <w:rPr>
                <w:rFonts w:cs="Tahoma"/>
                <w:i/>
                <w:iCs/>
                <w:noProof/>
                <w:sz w:val="18"/>
                <w:szCs w:val="18"/>
              </w:rPr>
              <w:t>Nightjar</w:t>
            </w:r>
          </w:p>
        </w:tc>
        <w:tc>
          <w:tcPr>
            <w:tcW w:w="531" w:type="dxa"/>
            <w:tcBorders>
              <w:top w:val="single" w:sz="8" w:space="0" w:color="auto"/>
              <w:bottom w:val="single" w:sz="8" w:space="0" w:color="auto"/>
            </w:tcBorders>
          </w:tcPr>
          <w:p w14:paraId="393E8335" w14:textId="77777777" w:rsidR="00D87C0F" w:rsidRPr="007044BB" w:rsidRDefault="00D87C0F" w:rsidP="00D87C0F">
            <w:pPr>
              <w:spacing w:before="0" w:after="0" w:line="240" w:lineRule="auto"/>
              <w:jc w:val="center"/>
              <w:rPr>
                <w:rFonts w:cs="Tahoma"/>
                <w:sz w:val="18"/>
                <w:szCs w:val="18"/>
              </w:rPr>
            </w:pPr>
            <w:r w:rsidRPr="007044BB">
              <w:rPr>
                <w:rFonts w:cs="Tahoma"/>
                <w:sz w:val="18"/>
                <w:szCs w:val="18"/>
              </w:rPr>
              <w:t>PBF</w:t>
            </w:r>
          </w:p>
        </w:tc>
        <w:tc>
          <w:tcPr>
            <w:tcW w:w="1114" w:type="dxa"/>
            <w:tcBorders>
              <w:top w:val="single" w:sz="8" w:space="0" w:color="auto"/>
              <w:bottom w:val="single" w:sz="8" w:space="0" w:color="auto"/>
            </w:tcBorders>
          </w:tcPr>
          <w:p w14:paraId="2E3C62F5"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BD: I</w:t>
            </w:r>
          </w:p>
        </w:tc>
        <w:tc>
          <w:tcPr>
            <w:tcW w:w="948" w:type="dxa"/>
            <w:tcBorders>
              <w:top w:val="single" w:sz="8" w:space="0" w:color="auto"/>
              <w:bottom w:val="single" w:sz="8" w:space="0" w:color="auto"/>
            </w:tcBorders>
          </w:tcPr>
          <w:p w14:paraId="5DAD12F0" w14:textId="77777777" w:rsidR="00D87C0F" w:rsidRPr="007044BB" w:rsidRDefault="00D87C0F" w:rsidP="00D87C0F">
            <w:pPr>
              <w:spacing w:before="0" w:after="0" w:line="240" w:lineRule="auto"/>
              <w:jc w:val="center"/>
              <w:rPr>
                <w:rFonts w:cs="Tahoma"/>
                <w:sz w:val="18"/>
                <w:szCs w:val="18"/>
              </w:rPr>
            </w:pPr>
            <w:r w:rsidRPr="007044BB">
              <w:rPr>
                <w:rFonts w:cs="Tahoma"/>
                <w:sz w:val="18"/>
                <w:szCs w:val="18"/>
              </w:rPr>
              <w:t xml:space="preserve">Resident </w:t>
            </w:r>
          </w:p>
        </w:tc>
        <w:tc>
          <w:tcPr>
            <w:tcW w:w="926" w:type="dxa"/>
            <w:tcBorders>
              <w:top w:val="single" w:sz="8" w:space="0" w:color="auto"/>
              <w:bottom w:val="single" w:sz="8" w:space="0" w:color="auto"/>
            </w:tcBorders>
          </w:tcPr>
          <w:p w14:paraId="53BC7B65" w14:textId="77777777" w:rsidR="00D87C0F" w:rsidRPr="007044BB" w:rsidRDefault="00D87C0F" w:rsidP="00D87C0F">
            <w:pPr>
              <w:spacing w:before="0" w:after="0" w:line="240" w:lineRule="auto"/>
              <w:jc w:val="center"/>
              <w:rPr>
                <w:rFonts w:cs="Tahoma"/>
                <w:sz w:val="18"/>
                <w:szCs w:val="18"/>
              </w:rPr>
            </w:pPr>
            <w:r w:rsidRPr="007044BB">
              <w:rPr>
                <w:rFonts w:cs="Tahoma"/>
                <w:sz w:val="18"/>
                <w:szCs w:val="18"/>
                <w:lang w:val="en-US" w:eastAsia="mk-MK"/>
              </w:rPr>
              <w:t>Yes</w:t>
            </w:r>
          </w:p>
        </w:tc>
        <w:tc>
          <w:tcPr>
            <w:tcW w:w="4363" w:type="dxa"/>
            <w:tcBorders>
              <w:top w:val="single" w:sz="8" w:space="0" w:color="auto"/>
              <w:bottom w:val="single" w:sz="8" w:space="0" w:color="auto"/>
            </w:tcBorders>
          </w:tcPr>
          <w:p w14:paraId="00D6B55A"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Only one record from village Tri Vodi. Probably more common in the area.</w:t>
            </w:r>
          </w:p>
        </w:tc>
      </w:tr>
      <w:tr w:rsidR="00D87C0F" w:rsidRPr="007044BB" w14:paraId="33E69C10" w14:textId="77777777" w:rsidTr="00D87C0F">
        <w:trPr>
          <w:trHeight w:val="227"/>
        </w:trPr>
        <w:tc>
          <w:tcPr>
            <w:tcW w:w="1785" w:type="dxa"/>
            <w:tcBorders>
              <w:top w:val="single" w:sz="8" w:space="0" w:color="auto"/>
              <w:bottom w:val="single" w:sz="8" w:space="0" w:color="auto"/>
            </w:tcBorders>
            <w:noWrap/>
            <w:tcMar>
              <w:left w:w="28" w:type="dxa"/>
              <w:right w:w="28" w:type="dxa"/>
            </w:tcMar>
            <w:vAlign w:val="center"/>
            <w:hideMark/>
          </w:tcPr>
          <w:p w14:paraId="0B84D256" w14:textId="77777777" w:rsidR="00D87C0F" w:rsidRPr="007044BB" w:rsidRDefault="00D87C0F" w:rsidP="00D87C0F">
            <w:pPr>
              <w:spacing w:before="0" w:after="0" w:line="240" w:lineRule="auto"/>
              <w:jc w:val="left"/>
              <w:rPr>
                <w:rFonts w:cs="Tahoma"/>
                <w:i/>
                <w:sz w:val="18"/>
                <w:szCs w:val="18"/>
              </w:rPr>
            </w:pPr>
            <w:r w:rsidRPr="007044BB">
              <w:rPr>
                <w:rFonts w:cs="Tahoma"/>
                <w:i/>
                <w:sz w:val="18"/>
                <w:szCs w:val="18"/>
              </w:rPr>
              <w:t>Ciconia nigra</w:t>
            </w:r>
          </w:p>
          <w:p w14:paraId="0185EB49" w14:textId="77777777" w:rsidR="00D87C0F" w:rsidRPr="007044BB" w:rsidRDefault="00D87C0F" w:rsidP="00D87C0F">
            <w:pPr>
              <w:spacing w:before="0" w:after="0" w:line="240" w:lineRule="auto"/>
              <w:jc w:val="left"/>
              <w:rPr>
                <w:rFonts w:cs="Tahoma"/>
                <w:i/>
                <w:sz w:val="18"/>
                <w:szCs w:val="18"/>
                <w:lang w:val="la-Latn"/>
              </w:rPr>
            </w:pPr>
            <w:r w:rsidRPr="007044BB">
              <w:rPr>
                <w:rFonts w:cs="Tahoma"/>
                <w:i/>
                <w:sz w:val="18"/>
                <w:szCs w:val="18"/>
              </w:rPr>
              <w:t>Black Stork</w:t>
            </w:r>
          </w:p>
        </w:tc>
        <w:tc>
          <w:tcPr>
            <w:tcW w:w="531" w:type="dxa"/>
            <w:tcBorders>
              <w:top w:val="single" w:sz="8" w:space="0" w:color="auto"/>
              <w:bottom w:val="single" w:sz="8" w:space="0" w:color="auto"/>
            </w:tcBorders>
          </w:tcPr>
          <w:p w14:paraId="09A01249" w14:textId="77777777" w:rsidR="00D87C0F" w:rsidRPr="007044BB" w:rsidRDefault="00D87C0F" w:rsidP="00D87C0F">
            <w:pPr>
              <w:jc w:val="center"/>
              <w:rPr>
                <w:rFonts w:cs="Tahoma"/>
                <w:sz w:val="18"/>
                <w:szCs w:val="18"/>
              </w:rPr>
            </w:pPr>
            <w:r w:rsidRPr="007044BB">
              <w:rPr>
                <w:rFonts w:cs="Tahoma"/>
                <w:sz w:val="18"/>
                <w:szCs w:val="18"/>
              </w:rPr>
              <w:t>PBF</w:t>
            </w:r>
          </w:p>
        </w:tc>
        <w:tc>
          <w:tcPr>
            <w:tcW w:w="1114" w:type="dxa"/>
            <w:tcBorders>
              <w:top w:val="single" w:sz="8" w:space="0" w:color="auto"/>
              <w:bottom w:val="single" w:sz="8" w:space="0" w:color="auto"/>
            </w:tcBorders>
          </w:tcPr>
          <w:p w14:paraId="5CEA27ED"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BD: I</w:t>
            </w:r>
          </w:p>
        </w:tc>
        <w:tc>
          <w:tcPr>
            <w:tcW w:w="948" w:type="dxa"/>
            <w:tcBorders>
              <w:top w:val="single" w:sz="8" w:space="0" w:color="auto"/>
              <w:bottom w:val="single" w:sz="8" w:space="0" w:color="auto"/>
            </w:tcBorders>
          </w:tcPr>
          <w:p w14:paraId="1E0A974A" w14:textId="77777777" w:rsidR="00D87C0F" w:rsidRPr="007044BB" w:rsidRDefault="00D87C0F" w:rsidP="00D87C0F">
            <w:pPr>
              <w:spacing w:before="0" w:after="0" w:line="240" w:lineRule="auto"/>
              <w:jc w:val="center"/>
              <w:rPr>
                <w:rFonts w:cs="Tahoma"/>
                <w:sz w:val="18"/>
                <w:szCs w:val="18"/>
              </w:rPr>
            </w:pPr>
            <w:r w:rsidRPr="007044BB">
              <w:rPr>
                <w:rFonts w:cs="Tahoma"/>
                <w:sz w:val="18"/>
                <w:szCs w:val="18"/>
              </w:rPr>
              <w:t xml:space="preserve">Resident </w:t>
            </w:r>
          </w:p>
        </w:tc>
        <w:tc>
          <w:tcPr>
            <w:tcW w:w="926" w:type="dxa"/>
            <w:tcBorders>
              <w:top w:val="single" w:sz="8" w:space="0" w:color="auto"/>
              <w:bottom w:val="single" w:sz="8" w:space="0" w:color="auto"/>
            </w:tcBorders>
          </w:tcPr>
          <w:p w14:paraId="175AA822" w14:textId="77777777" w:rsidR="00D87C0F" w:rsidRPr="007044BB" w:rsidRDefault="00D87C0F" w:rsidP="00D87C0F">
            <w:pPr>
              <w:spacing w:before="0" w:after="0" w:line="240" w:lineRule="auto"/>
              <w:jc w:val="center"/>
              <w:rPr>
                <w:rFonts w:cs="Tahoma"/>
                <w:sz w:val="18"/>
                <w:szCs w:val="18"/>
              </w:rPr>
            </w:pPr>
            <w:r w:rsidRPr="007044BB">
              <w:rPr>
                <w:rFonts w:cs="Tahoma"/>
                <w:sz w:val="18"/>
                <w:szCs w:val="18"/>
                <w:lang w:val="en-US" w:eastAsia="mk-MK"/>
              </w:rPr>
              <w:t>Yes</w:t>
            </w:r>
          </w:p>
        </w:tc>
        <w:tc>
          <w:tcPr>
            <w:tcW w:w="4363" w:type="dxa"/>
            <w:tcBorders>
              <w:top w:val="single" w:sz="8" w:space="0" w:color="auto"/>
              <w:bottom w:val="single" w:sz="8" w:space="0" w:color="auto"/>
            </w:tcBorders>
          </w:tcPr>
          <w:p w14:paraId="0BF0E750"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 xml:space="preserve">The species is </w:t>
            </w:r>
            <w:proofErr w:type="gramStart"/>
            <w:r w:rsidRPr="007044BB">
              <w:rPr>
                <w:rFonts w:cs="Tahoma"/>
                <w:sz w:val="18"/>
                <w:szCs w:val="18"/>
              </w:rPr>
              <w:t>know</w:t>
            </w:r>
            <w:proofErr w:type="gramEnd"/>
            <w:r w:rsidRPr="007044BB">
              <w:rPr>
                <w:rFonts w:cs="Tahoma"/>
                <w:sz w:val="18"/>
                <w:szCs w:val="18"/>
              </w:rPr>
              <w:t xml:space="preserve"> to occur in Cham Chiflik area. Not recorded during the field work.</w:t>
            </w:r>
          </w:p>
        </w:tc>
      </w:tr>
      <w:tr w:rsidR="00D87C0F" w:rsidRPr="007044BB" w14:paraId="18D35A44" w14:textId="77777777" w:rsidTr="00D87C0F">
        <w:trPr>
          <w:trHeight w:val="227"/>
        </w:trPr>
        <w:tc>
          <w:tcPr>
            <w:tcW w:w="1785" w:type="dxa"/>
            <w:tcBorders>
              <w:top w:val="single" w:sz="8" w:space="0" w:color="auto"/>
              <w:bottom w:val="single" w:sz="8" w:space="0" w:color="auto"/>
            </w:tcBorders>
            <w:noWrap/>
            <w:tcMar>
              <w:left w:w="28" w:type="dxa"/>
              <w:right w:w="28" w:type="dxa"/>
            </w:tcMar>
            <w:vAlign w:val="center"/>
            <w:hideMark/>
          </w:tcPr>
          <w:p w14:paraId="30FDEDE7" w14:textId="77777777" w:rsidR="00D87C0F" w:rsidRPr="007044BB" w:rsidRDefault="00D87C0F" w:rsidP="00D87C0F">
            <w:pPr>
              <w:spacing w:before="0" w:after="0" w:line="240" w:lineRule="auto"/>
              <w:jc w:val="left"/>
              <w:rPr>
                <w:rFonts w:cs="Tahoma"/>
                <w:i/>
                <w:sz w:val="18"/>
                <w:szCs w:val="18"/>
              </w:rPr>
            </w:pPr>
            <w:r w:rsidRPr="007044BB">
              <w:rPr>
                <w:rFonts w:cs="Tahoma"/>
                <w:i/>
                <w:sz w:val="18"/>
                <w:szCs w:val="18"/>
              </w:rPr>
              <w:t>Circaetus gallicus</w:t>
            </w:r>
          </w:p>
          <w:p w14:paraId="189C7376" w14:textId="77777777" w:rsidR="00D87C0F" w:rsidRPr="007044BB" w:rsidRDefault="00D87C0F" w:rsidP="00D87C0F">
            <w:pPr>
              <w:spacing w:before="0" w:after="0" w:line="240" w:lineRule="auto"/>
              <w:jc w:val="left"/>
              <w:rPr>
                <w:rFonts w:cs="Tahoma"/>
                <w:i/>
                <w:sz w:val="18"/>
                <w:szCs w:val="18"/>
                <w:lang w:val="la-Latn"/>
              </w:rPr>
            </w:pPr>
            <w:r w:rsidRPr="007044BB">
              <w:rPr>
                <w:rFonts w:cs="Tahoma"/>
                <w:i/>
                <w:sz w:val="18"/>
                <w:szCs w:val="18"/>
              </w:rPr>
              <w:t>Short-toed eagle</w:t>
            </w:r>
          </w:p>
        </w:tc>
        <w:tc>
          <w:tcPr>
            <w:tcW w:w="531" w:type="dxa"/>
            <w:tcBorders>
              <w:top w:val="single" w:sz="8" w:space="0" w:color="auto"/>
              <w:bottom w:val="single" w:sz="8" w:space="0" w:color="auto"/>
            </w:tcBorders>
          </w:tcPr>
          <w:p w14:paraId="450646B7" w14:textId="77777777" w:rsidR="00D87C0F" w:rsidRPr="007044BB" w:rsidRDefault="00D87C0F" w:rsidP="00D87C0F">
            <w:pPr>
              <w:jc w:val="center"/>
              <w:rPr>
                <w:rFonts w:cs="Tahoma"/>
                <w:sz w:val="18"/>
                <w:szCs w:val="18"/>
              </w:rPr>
            </w:pPr>
            <w:r w:rsidRPr="007044BB">
              <w:rPr>
                <w:rFonts w:cs="Tahoma"/>
                <w:sz w:val="18"/>
                <w:szCs w:val="18"/>
              </w:rPr>
              <w:t>PBF</w:t>
            </w:r>
          </w:p>
        </w:tc>
        <w:tc>
          <w:tcPr>
            <w:tcW w:w="1114" w:type="dxa"/>
            <w:tcBorders>
              <w:top w:val="single" w:sz="8" w:space="0" w:color="auto"/>
              <w:bottom w:val="single" w:sz="8" w:space="0" w:color="auto"/>
            </w:tcBorders>
          </w:tcPr>
          <w:p w14:paraId="1CD3B3F3"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BD: I</w:t>
            </w:r>
          </w:p>
        </w:tc>
        <w:tc>
          <w:tcPr>
            <w:tcW w:w="948" w:type="dxa"/>
            <w:tcBorders>
              <w:top w:val="single" w:sz="8" w:space="0" w:color="auto"/>
              <w:bottom w:val="single" w:sz="8" w:space="0" w:color="auto"/>
            </w:tcBorders>
          </w:tcPr>
          <w:p w14:paraId="00AB201D" w14:textId="77777777" w:rsidR="00D87C0F" w:rsidRPr="007044BB" w:rsidRDefault="00D87C0F" w:rsidP="00D87C0F">
            <w:pPr>
              <w:rPr>
                <w:rFonts w:cs="Tahoma"/>
                <w:sz w:val="18"/>
                <w:szCs w:val="18"/>
              </w:rPr>
            </w:pPr>
            <w:r w:rsidRPr="007044BB">
              <w:rPr>
                <w:rFonts w:cs="Tahoma"/>
                <w:sz w:val="18"/>
                <w:szCs w:val="18"/>
              </w:rPr>
              <w:t>Resident</w:t>
            </w:r>
          </w:p>
        </w:tc>
        <w:tc>
          <w:tcPr>
            <w:tcW w:w="926" w:type="dxa"/>
            <w:tcBorders>
              <w:top w:val="single" w:sz="8" w:space="0" w:color="auto"/>
              <w:bottom w:val="single" w:sz="8" w:space="0" w:color="auto"/>
            </w:tcBorders>
          </w:tcPr>
          <w:p w14:paraId="3FFB99CE" w14:textId="77777777" w:rsidR="00D87C0F" w:rsidRPr="007044BB" w:rsidRDefault="00D87C0F" w:rsidP="00D87C0F">
            <w:pPr>
              <w:spacing w:before="0" w:after="0" w:line="240" w:lineRule="auto"/>
              <w:jc w:val="center"/>
              <w:rPr>
                <w:rFonts w:cs="Tahoma"/>
                <w:sz w:val="18"/>
                <w:szCs w:val="18"/>
              </w:rPr>
            </w:pPr>
            <w:r w:rsidRPr="007044BB">
              <w:rPr>
                <w:rFonts w:cs="Tahoma"/>
                <w:sz w:val="18"/>
                <w:szCs w:val="18"/>
                <w:lang w:val="en-US" w:eastAsia="mk-MK"/>
              </w:rPr>
              <w:t>Yes</w:t>
            </w:r>
          </w:p>
        </w:tc>
        <w:tc>
          <w:tcPr>
            <w:tcW w:w="4363" w:type="dxa"/>
            <w:tcBorders>
              <w:top w:val="single" w:sz="8" w:space="0" w:color="auto"/>
              <w:bottom w:val="single" w:sz="8" w:space="0" w:color="auto"/>
            </w:tcBorders>
          </w:tcPr>
          <w:p w14:paraId="32484031"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 xml:space="preserve">The species is </w:t>
            </w:r>
            <w:proofErr w:type="gramStart"/>
            <w:r w:rsidRPr="007044BB">
              <w:rPr>
                <w:rFonts w:cs="Tahoma"/>
                <w:sz w:val="18"/>
                <w:szCs w:val="18"/>
              </w:rPr>
              <w:t>know</w:t>
            </w:r>
            <w:proofErr w:type="gramEnd"/>
            <w:r w:rsidRPr="007044BB">
              <w:rPr>
                <w:rFonts w:cs="Tahoma"/>
                <w:sz w:val="18"/>
                <w:szCs w:val="18"/>
              </w:rPr>
              <w:t xml:space="preserve"> to occur in Cham Chiflik area. </w:t>
            </w:r>
          </w:p>
        </w:tc>
      </w:tr>
      <w:tr w:rsidR="00D87C0F" w:rsidRPr="007044BB" w14:paraId="6819CE8C" w14:textId="77777777" w:rsidTr="00D87C0F">
        <w:trPr>
          <w:trHeight w:val="227"/>
        </w:trPr>
        <w:tc>
          <w:tcPr>
            <w:tcW w:w="1785" w:type="dxa"/>
            <w:tcBorders>
              <w:top w:val="single" w:sz="8" w:space="0" w:color="auto"/>
              <w:bottom w:val="single" w:sz="8" w:space="0" w:color="auto"/>
            </w:tcBorders>
            <w:noWrap/>
            <w:tcMar>
              <w:left w:w="28" w:type="dxa"/>
              <w:right w:w="28" w:type="dxa"/>
            </w:tcMar>
            <w:hideMark/>
          </w:tcPr>
          <w:p w14:paraId="7F3A9A99" w14:textId="77777777" w:rsidR="00D87C0F" w:rsidRPr="007044BB" w:rsidRDefault="00D87C0F" w:rsidP="00D87C0F">
            <w:pPr>
              <w:spacing w:before="0" w:after="0" w:line="240" w:lineRule="auto"/>
              <w:rPr>
                <w:rFonts w:cs="Tahoma"/>
                <w:i/>
                <w:iCs/>
                <w:noProof/>
                <w:sz w:val="18"/>
                <w:szCs w:val="18"/>
              </w:rPr>
            </w:pPr>
            <w:r w:rsidRPr="007044BB">
              <w:rPr>
                <w:rFonts w:cs="Tahoma"/>
                <w:i/>
                <w:iCs/>
                <w:noProof/>
                <w:sz w:val="18"/>
                <w:szCs w:val="18"/>
              </w:rPr>
              <w:t>Egretta garzetta</w:t>
            </w:r>
          </w:p>
          <w:p w14:paraId="0649CCC2" w14:textId="77777777" w:rsidR="00D87C0F" w:rsidRPr="007044BB" w:rsidRDefault="00D87C0F" w:rsidP="00D87C0F">
            <w:pPr>
              <w:spacing w:before="0" w:after="0" w:line="240" w:lineRule="auto"/>
              <w:rPr>
                <w:rFonts w:cs="Tahoma"/>
                <w:i/>
                <w:iCs/>
                <w:noProof/>
                <w:sz w:val="18"/>
                <w:szCs w:val="18"/>
              </w:rPr>
            </w:pPr>
            <w:r w:rsidRPr="007044BB">
              <w:rPr>
                <w:rFonts w:cs="Tahoma"/>
                <w:i/>
                <w:iCs/>
                <w:noProof/>
                <w:sz w:val="18"/>
                <w:szCs w:val="18"/>
              </w:rPr>
              <w:t>Small egret</w:t>
            </w:r>
          </w:p>
        </w:tc>
        <w:tc>
          <w:tcPr>
            <w:tcW w:w="531" w:type="dxa"/>
            <w:tcBorders>
              <w:top w:val="single" w:sz="8" w:space="0" w:color="auto"/>
              <w:bottom w:val="single" w:sz="8" w:space="0" w:color="auto"/>
            </w:tcBorders>
          </w:tcPr>
          <w:p w14:paraId="5840D49D" w14:textId="77777777" w:rsidR="00D87C0F" w:rsidRPr="007044BB" w:rsidRDefault="00D87C0F" w:rsidP="00D87C0F">
            <w:pPr>
              <w:jc w:val="center"/>
              <w:rPr>
                <w:rFonts w:cs="Tahoma"/>
                <w:sz w:val="18"/>
                <w:szCs w:val="18"/>
              </w:rPr>
            </w:pPr>
            <w:r w:rsidRPr="007044BB">
              <w:rPr>
                <w:rFonts w:cs="Tahoma"/>
                <w:sz w:val="18"/>
                <w:szCs w:val="18"/>
              </w:rPr>
              <w:t>PBF</w:t>
            </w:r>
          </w:p>
        </w:tc>
        <w:tc>
          <w:tcPr>
            <w:tcW w:w="1114" w:type="dxa"/>
            <w:tcBorders>
              <w:top w:val="single" w:sz="8" w:space="0" w:color="auto"/>
              <w:bottom w:val="single" w:sz="8" w:space="0" w:color="auto"/>
            </w:tcBorders>
          </w:tcPr>
          <w:p w14:paraId="4A297655"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BD: I</w:t>
            </w:r>
          </w:p>
        </w:tc>
        <w:tc>
          <w:tcPr>
            <w:tcW w:w="948" w:type="dxa"/>
            <w:tcBorders>
              <w:top w:val="single" w:sz="8" w:space="0" w:color="auto"/>
              <w:bottom w:val="single" w:sz="8" w:space="0" w:color="auto"/>
            </w:tcBorders>
          </w:tcPr>
          <w:p w14:paraId="33AD78EA" w14:textId="77777777" w:rsidR="00D87C0F" w:rsidRPr="007044BB" w:rsidRDefault="00D87C0F" w:rsidP="00D87C0F">
            <w:pPr>
              <w:rPr>
                <w:rFonts w:cs="Tahoma"/>
                <w:sz w:val="18"/>
                <w:szCs w:val="18"/>
              </w:rPr>
            </w:pPr>
            <w:r w:rsidRPr="007044BB">
              <w:rPr>
                <w:rFonts w:cs="Tahoma"/>
                <w:sz w:val="18"/>
                <w:szCs w:val="18"/>
              </w:rPr>
              <w:t>Migratory</w:t>
            </w:r>
          </w:p>
        </w:tc>
        <w:tc>
          <w:tcPr>
            <w:tcW w:w="926" w:type="dxa"/>
            <w:tcBorders>
              <w:top w:val="single" w:sz="8" w:space="0" w:color="auto"/>
              <w:bottom w:val="single" w:sz="8" w:space="0" w:color="auto"/>
            </w:tcBorders>
          </w:tcPr>
          <w:p w14:paraId="21048147" w14:textId="77777777" w:rsidR="00D87C0F" w:rsidRPr="007044BB" w:rsidRDefault="00D87C0F" w:rsidP="00D87C0F">
            <w:pPr>
              <w:spacing w:before="0" w:after="0" w:line="240" w:lineRule="auto"/>
              <w:jc w:val="center"/>
              <w:rPr>
                <w:rFonts w:cs="Tahoma"/>
                <w:sz w:val="18"/>
                <w:szCs w:val="18"/>
              </w:rPr>
            </w:pPr>
            <w:r w:rsidRPr="007044BB">
              <w:rPr>
                <w:rFonts w:cs="Tahoma"/>
                <w:sz w:val="18"/>
                <w:szCs w:val="18"/>
                <w:lang w:val="en-US" w:eastAsia="mk-MK"/>
              </w:rPr>
              <w:t>Yes</w:t>
            </w:r>
          </w:p>
        </w:tc>
        <w:tc>
          <w:tcPr>
            <w:tcW w:w="4363" w:type="dxa"/>
            <w:tcBorders>
              <w:top w:val="single" w:sz="8" w:space="0" w:color="auto"/>
              <w:bottom w:val="single" w:sz="8" w:space="0" w:color="auto"/>
            </w:tcBorders>
          </w:tcPr>
          <w:p w14:paraId="44E03338"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Recorded along river Trkanja, near Strumica</w:t>
            </w:r>
          </w:p>
        </w:tc>
      </w:tr>
      <w:tr w:rsidR="00D87C0F" w:rsidRPr="007044BB" w14:paraId="4EF65AF3" w14:textId="77777777" w:rsidTr="00D87C0F">
        <w:trPr>
          <w:trHeight w:val="227"/>
        </w:trPr>
        <w:tc>
          <w:tcPr>
            <w:tcW w:w="1785" w:type="dxa"/>
            <w:tcBorders>
              <w:top w:val="single" w:sz="8" w:space="0" w:color="auto"/>
              <w:bottom w:val="single" w:sz="8" w:space="0" w:color="auto"/>
            </w:tcBorders>
            <w:noWrap/>
            <w:tcMar>
              <w:left w:w="28" w:type="dxa"/>
              <w:right w:w="28" w:type="dxa"/>
            </w:tcMar>
            <w:hideMark/>
          </w:tcPr>
          <w:p w14:paraId="4115BD95" w14:textId="77777777" w:rsidR="00D87C0F" w:rsidRPr="007044BB" w:rsidRDefault="00D87C0F" w:rsidP="00D87C0F">
            <w:pPr>
              <w:spacing w:before="0" w:after="0" w:line="240" w:lineRule="auto"/>
              <w:rPr>
                <w:rFonts w:cs="Tahoma"/>
                <w:i/>
                <w:iCs/>
                <w:noProof/>
                <w:sz w:val="18"/>
                <w:szCs w:val="18"/>
              </w:rPr>
            </w:pPr>
            <w:r w:rsidRPr="007044BB">
              <w:rPr>
                <w:rFonts w:cs="Tahoma"/>
                <w:i/>
                <w:iCs/>
                <w:noProof/>
                <w:sz w:val="18"/>
                <w:szCs w:val="18"/>
              </w:rPr>
              <w:t>Lanius collurio</w:t>
            </w:r>
          </w:p>
          <w:p w14:paraId="7A16C61B" w14:textId="77777777" w:rsidR="00D87C0F" w:rsidRPr="007044BB" w:rsidRDefault="00D87C0F" w:rsidP="00D87C0F">
            <w:pPr>
              <w:spacing w:before="0" w:after="0" w:line="240" w:lineRule="auto"/>
              <w:rPr>
                <w:rFonts w:cs="Tahoma"/>
                <w:i/>
                <w:iCs/>
                <w:noProof/>
                <w:sz w:val="18"/>
                <w:szCs w:val="18"/>
              </w:rPr>
            </w:pPr>
            <w:r w:rsidRPr="007044BB">
              <w:rPr>
                <w:rFonts w:cs="Tahoma"/>
                <w:i/>
                <w:sz w:val="18"/>
                <w:szCs w:val="18"/>
                <w:lang w:val="en-US" w:eastAsia="mk-MK"/>
              </w:rPr>
              <w:t>Red-backed shrike</w:t>
            </w:r>
          </w:p>
        </w:tc>
        <w:tc>
          <w:tcPr>
            <w:tcW w:w="531" w:type="dxa"/>
            <w:tcBorders>
              <w:top w:val="single" w:sz="8" w:space="0" w:color="auto"/>
              <w:bottom w:val="single" w:sz="8" w:space="0" w:color="auto"/>
            </w:tcBorders>
          </w:tcPr>
          <w:p w14:paraId="56BAF6DD" w14:textId="77777777" w:rsidR="00D87C0F" w:rsidRPr="007044BB" w:rsidRDefault="00D87C0F" w:rsidP="00D87C0F">
            <w:pPr>
              <w:jc w:val="center"/>
              <w:rPr>
                <w:rFonts w:cs="Tahoma"/>
                <w:sz w:val="18"/>
                <w:szCs w:val="18"/>
              </w:rPr>
            </w:pPr>
            <w:r w:rsidRPr="007044BB">
              <w:rPr>
                <w:rFonts w:cs="Tahoma"/>
                <w:sz w:val="18"/>
                <w:szCs w:val="18"/>
              </w:rPr>
              <w:t>PBF</w:t>
            </w:r>
          </w:p>
        </w:tc>
        <w:tc>
          <w:tcPr>
            <w:tcW w:w="1114" w:type="dxa"/>
            <w:tcBorders>
              <w:top w:val="single" w:sz="8" w:space="0" w:color="auto"/>
              <w:bottom w:val="single" w:sz="8" w:space="0" w:color="auto"/>
            </w:tcBorders>
          </w:tcPr>
          <w:p w14:paraId="5D9D5C44"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BD: I</w:t>
            </w:r>
          </w:p>
        </w:tc>
        <w:tc>
          <w:tcPr>
            <w:tcW w:w="948" w:type="dxa"/>
            <w:tcBorders>
              <w:top w:val="single" w:sz="8" w:space="0" w:color="auto"/>
              <w:bottom w:val="single" w:sz="8" w:space="0" w:color="auto"/>
            </w:tcBorders>
          </w:tcPr>
          <w:p w14:paraId="78E990B0" w14:textId="77777777" w:rsidR="00D87C0F" w:rsidRPr="007044BB" w:rsidRDefault="00D87C0F" w:rsidP="00D87C0F">
            <w:pPr>
              <w:rPr>
                <w:rFonts w:cs="Tahoma"/>
                <w:sz w:val="18"/>
                <w:szCs w:val="18"/>
              </w:rPr>
            </w:pPr>
            <w:r w:rsidRPr="007044BB">
              <w:rPr>
                <w:rFonts w:cs="Tahoma"/>
                <w:sz w:val="18"/>
                <w:szCs w:val="18"/>
              </w:rPr>
              <w:t>migratory breeder</w:t>
            </w:r>
          </w:p>
        </w:tc>
        <w:tc>
          <w:tcPr>
            <w:tcW w:w="926" w:type="dxa"/>
            <w:tcBorders>
              <w:top w:val="single" w:sz="8" w:space="0" w:color="auto"/>
              <w:bottom w:val="single" w:sz="8" w:space="0" w:color="auto"/>
            </w:tcBorders>
          </w:tcPr>
          <w:p w14:paraId="3360B709" w14:textId="77777777" w:rsidR="00D87C0F" w:rsidRPr="007044BB" w:rsidRDefault="00D87C0F" w:rsidP="00D87C0F">
            <w:pPr>
              <w:spacing w:before="0" w:after="0" w:line="240" w:lineRule="auto"/>
              <w:jc w:val="center"/>
              <w:rPr>
                <w:rFonts w:cs="Tahoma"/>
                <w:sz w:val="18"/>
                <w:szCs w:val="18"/>
              </w:rPr>
            </w:pPr>
            <w:r w:rsidRPr="007044BB">
              <w:rPr>
                <w:rFonts w:cs="Tahoma"/>
                <w:sz w:val="18"/>
                <w:szCs w:val="18"/>
                <w:lang w:val="en-US" w:eastAsia="mk-MK"/>
              </w:rPr>
              <w:t>Yes</w:t>
            </w:r>
          </w:p>
        </w:tc>
        <w:tc>
          <w:tcPr>
            <w:tcW w:w="4363" w:type="dxa"/>
            <w:tcBorders>
              <w:top w:val="single" w:sz="8" w:space="0" w:color="auto"/>
              <w:bottom w:val="single" w:sz="8" w:space="0" w:color="auto"/>
            </w:tcBorders>
          </w:tcPr>
          <w:p w14:paraId="205A9AEE"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Recorded in the valley of village Kosturino; Tri Vodi</w:t>
            </w:r>
          </w:p>
        </w:tc>
      </w:tr>
      <w:tr w:rsidR="00D87C0F" w:rsidRPr="007044BB" w14:paraId="3073E889" w14:textId="77777777" w:rsidTr="00D87C0F">
        <w:trPr>
          <w:trHeight w:val="227"/>
        </w:trPr>
        <w:tc>
          <w:tcPr>
            <w:tcW w:w="1785" w:type="dxa"/>
            <w:tcBorders>
              <w:top w:val="single" w:sz="8" w:space="0" w:color="auto"/>
              <w:bottom w:val="single" w:sz="8" w:space="0" w:color="auto"/>
            </w:tcBorders>
            <w:noWrap/>
            <w:tcMar>
              <w:left w:w="28" w:type="dxa"/>
              <w:right w:w="28" w:type="dxa"/>
            </w:tcMar>
            <w:hideMark/>
          </w:tcPr>
          <w:p w14:paraId="5C0C08D9" w14:textId="77777777" w:rsidR="00D87C0F" w:rsidRPr="007044BB" w:rsidRDefault="00D87C0F" w:rsidP="00D87C0F">
            <w:pPr>
              <w:spacing w:before="0" w:after="0" w:line="240" w:lineRule="auto"/>
              <w:rPr>
                <w:rFonts w:cs="Tahoma"/>
                <w:i/>
                <w:iCs/>
                <w:noProof/>
                <w:sz w:val="18"/>
                <w:szCs w:val="18"/>
              </w:rPr>
            </w:pPr>
            <w:r w:rsidRPr="007044BB">
              <w:rPr>
                <w:rFonts w:cs="Tahoma"/>
                <w:i/>
                <w:iCs/>
                <w:noProof/>
                <w:sz w:val="18"/>
                <w:szCs w:val="18"/>
              </w:rPr>
              <w:t>Lanius minor</w:t>
            </w:r>
          </w:p>
          <w:p w14:paraId="54BC4E3D" w14:textId="77777777" w:rsidR="00D87C0F" w:rsidRPr="007044BB" w:rsidRDefault="00D87C0F" w:rsidP="00D87C0F">
            <w:pPr>
              <w:spacing w:before="0" w:after="0" w:line="240" w:lineRule="auto"/>
              <w:jc w:val="left"/>
              <w:rPr>
                <w:rFonts w:cs="Tahoma"/>
                <w:i/>
                <w:iCs/>
                <w:noProof/>
                <w:sz w:val="18"/>
                <w:szCs w:val="18"/>
              </w:rPr>
            </w:pPr>
            <w:r w:rsidRPr="007044BB">
              <w:rPr>
                <w:rFonts w:cs="Tahoma"/>
                <w:i/>
                <w:sz w:val="18"/>
                <w:szCs w:val="18"/>
                <w:lang w:val="en-US" w:eastAsia="mk-MK"/>
              </w:rPr>
              <w:t>Lesser grey shrike</w:t>
            </w:r>
          </w:p>
        </w:tc>
        <w:tc>
          <w:tcPr>
            <w:tcW w:w="531" w:type="dxa"/>
            <w:tcBorders>
              <w:top w:val="single" w:sz="8" w:space="0" w:color="auto"/>
              <w:bottom w:val="single" w:sz="8" w:space="0" w:color="auto"/>
            </w:tcBorders>
          </w:tcPr>
          <w:p w14:paraId="57125918" w14:textId="77777777" w:rsidR="00D87C0F" w:rsidRPr="007044BB" w:rsidRDefault="00D87C0F" w:rsidP="00D87C0F">
            <w:pPr>
              <w:jc w:val="center"/>
              <w:rPr>
                <w:rFonts w:cs="Tahoma"/>
                <w:sz w:val="18"/>
                <w:szCs w:val="18"/>
              </w:rPr>
            </w:pPr>
            <w:r w:rsidRPr="007044BB">
              <w:rPr>
                <w:rFonts w:cs="Tahoma"/>
                <w:sz w:val="18"/>
                <w:szCs w:val="18"/>
              </w:rPr>
              <w:t>PBF</w:t>
            </w:r>
          </w:p>
        </w:tc>
        <w:tc>
          <w:tcPr>
            <w:tcW w:w="1114" w:type="dxa"/>
            <w:tcBorders>
              <w:top w:val="single" w:sz="8" w:space="0" w:color="auto"/>
              <w:bottom w:val="single" w:sz="8" w:space="0" w:color="auto"/>
            </w:tcBorders>
          </w:tcPr>
          <w:p w14:paraId="75F0CCE0"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BD: I</w:t>
            </w:r>
          </w:p>
        </w:tc>
        <w:tc>
          <w:tcPr>
            <w:tcW w:w="948" w:type="dxa"/>
            <w:tcBorders>
              <w:top w:val="single" w:sz="8" w:space="0" w:color="auto"/>
              <w:bottom w:val="single" w:sz="8" w:space="0" w:color="auto"/>
            </w:tcBorders>
          </w:tcPr>
          <w:p w14:paraId="31F0A171" w14:textId="77777777" w:rsidR="00D87C0F" w:rsidRPr="007044BB" w:rsidRDefault="00D87C0F" w:rsidP="00D87C0F">
            <w:pPr>
              <w:rPr>
                <w:rFonts w:cs="Tahoma"/>
                <w:sz w:val="18"/>
                <w:szCs w:val="18"/>
              </w:rPr>
            </w:pPr>
            <w:r w:rsidRPr="007044BB">
              <w:rPr>
                <w:rFonts w:cs="Tahoma"/>
                <w:sz w:val="18"/>
                <w:szCs w:val="18"/>
              </w:rPr>
              <w:t>migratory breeder</w:t>
            </w:r>
          </w:p>
        </w:tc>
        <w:tc>
          <w:tcPr>
            <w:tcW w:w="926" w:type="dxa"/>
            <w:tcBorders>
              <w:top w:val="single" w:sz="8" w:space="0" w:color="auto"/>
              <w:bottom w:val="single" w:sz="8" w:space="0" w:color="auto"/>
            </w:tcBorders>
          </w:tcPr>
          <w:p w14:paraId="776E2D76" w14:textId="77777777" w:rsidR="00D87C0F" w:rsidRPr="007044BB" w:rsidRDefault="00D87C0F" w:rsidP="00D87C0F">
            <w:pPr>
              <w:spacing w:before="0" w:after="0" w:line="240" w:lineRule="auto"/>
              <w:jc w:val="center"/>
              <w:rPr>
                <w:rFonts w:cs="Tahoma"/>
                <w:sz w:val="18"/>
                <w:szCs w:val="18"/>
              </w:rPr>
            </w:pPr>
            <w:r w:rsidRPr="007044BB">
              <w:rPr>
                <w:rFonts w:cs="Tahoma"/>
                <w:sz w:val="18"/>
                <w:szCs w:val="18"/>
              </w:rPr>
              <w:t>No</w:t>
            </w:r>
          </w:p>
        </w:tc>
        <w:tc>
          <w:tcPr>
            <w:tcW w:w="4363" w:type="dxa"/>
            <w:tcBorders>
              <w:top w:val="single" w:sz="8" w:space="0" w:color="auto"/>
              <w:bottom w:val="single" w:sz="8" w:space="0" w:color="auto"/>
            </w:tcBorders>
          </w:tcPr>
          <w:p w14:paraId="58D2F7A9"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The species is not breeding in the area. Only one record far away from the OHL (village Kuklish,outside of the Study area)</w:t>
            </w:r>
          </w:p>
        </w:tc>
      </w:tr>
      <w:tr w:rsidR="00D87C0F" w:rsidRPr="007044BB" w14:paraId="1532095A" w14:textId="77777777" w:rsidTr="00D87C0F">
        <w:trPr>
          <w:trHeight w:val="227"/>
        </w:trPr>
        <w:tc>
          <w:tcPr>
            <w:tcW w:w="1785" w:type="dxa"/>
            <w:tcBorders>
              <w:top w:val="single" w:sz="8" w:space="0" w:color="auto"/>
              <w:bottom w:val="single" w:sz="8" w:space="0" w:color="auto"/>
            </w:tcBorders>
            <w:noWrap/>
            <w:tcMar>
              <w:left w:w="28" w:type="dxa"/>
              <w:right w:w="28" w:type="dxa"/>
            </w:tcMar>
            <w:hideMark/>
          </w:tcPr>
          <w:p w14:paraId="69AC96F3" w14:textId="77777777" w:rsidR="00D87C0F" w:rsidRPr="007044BB" w:rsidRDefault="00D87C0F" w:rsidP="00D87C0F">
            <w:pPr>
              <w:spacing w:before="0" w:after="0" w:line="240" w:lineRule="auto"/>
              <w:rPr>
                <w:rFonts w:cs="Tahoma"/>
                <w:i/>
                <w:iCs/>
                <w:noProof/>
                <w:sz w:val="18"/>
                <w:szCs w:val="18"/>
              </w:rPr>
            </w:pPr>
            <w:r w:rsidRPr="007044BB">
              <w:rPr>
                <w:rFonts w:cs="Tahoma"/>
                <w:i/>
                <w:iCs/>
                <w:noProof/>
                <w:sz w:val="18"/>
                <w:szCs w:val="18"/>
              </w:rPr>
              <w:t>Lullula arborea</w:t>
            </w:r>
          </w:p>
          <w:p w14:paraId="1D27D78C" w14:textId="77777777" w:rsidR="00D87C0F" w:rsidRPr="007044BB" w:rsidRDefault="00D87C0F" w:rsidP="00D87C0F">
            <w:pPr>
              <w:spacing w:before="0" w:after="0" w:line="240" w:lineRule="auto"/>
              <w:rPr>
                <w:rFonts w:cs="Tahoma"/>
                <w:i/>
                <w:iCs/>
                <w:noProof/>
                <w:sz w:val="18"/>
                <w:szCs w:val="18"/>
              </w:rPr>
            </w:pPr>
            <w:r w:rsidRPr="007044BB">
              <w:rPr>
                <w:rFonts w:cs="Tahoma"/>
                <w:i/>
                <w:iCs/>
                <w:noProof/>
                <w:sz w:val="18"/>
                <w:szCs w:val="18"/>
              </w:rPr>
              <w:t>Skylark</w:t>
            </w:r>
          </w:p>
        </w:tc>
        <w:tc>
          <w:tcPr>
            <w:tcW w:w="531" w:type="dxa"/>
            <w:tcBorders>
              <w:top w:val="single" w:sz="8" w:space="0" w:color="auto"/>
              <w:bottom w:val="single" w:sz="8" w:space="0" w:color="auto"/>
            </w:tcBorders>
          </w:tcPr>
          <w:p w14:paraId="1C84E596" w14:textId="77777777" w:rsidR="00D87C0F" w:rsidRPr="007044BB" w:rsidRDefault="00D87C0F" w:rsidP="00D87C0F">
            <w:pPr>
              <w:jc w:val="center"/>
              <w:rPr>
                <w:rFonts w:cs="Tahoma"/>
                <w:sz w:val="18"/>
                <w:szCs w:val="18"/>
              </w:rPr>
            </w:pPr>
            <w:r w:rsidRPr="007044BB">
              <w:rPr>
                <w:rFonts w:cs="Tahoma"/>
                <w:sz w:val="18"/>
                <w:szCs w:val="18"/>
              </w:rPr>
              <w:t>PBF</w:t>
            </w:r>
          </w:p>
        </w:tc>
        <w:tc>
          <w:tcPr>
            <w:tcW w:w="1114" w:type="dxa"/>
            <w:tcBorders>
              <w:top w:val="single" w:sz="8" w:space="0" w:color="auto"/>
              <w:bottom w:val="single" w:sz="8" w:space="0" w:color="auto"/>
            </w:tcBorders>
          </w:tcPr>
          <w:p w14:paraId="31686929"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BD: I</w:t>
            </w:r>
          </w:p>
        </w:tc>
        <w:tc>
          <w:tcPr>
            <w:tcW w:w="948" w:type="dxa"/>
            <w:tcBorders>
              <w:top w:val="single" w:sz="8" w:space="0" w:color="auto"/>
              <w:bottom w:val="single" w:sz="8" w:space="0" w:color="auto"/>
            </w:tcBorders>
          </w:tcPr>
          <w:p w14:paraId="0D97102E" w14:textId="77777777" w:rsidR="00D87C0F" w:rsidRPr="007044BB" w:rsidRDefault="00D87C0F" w:rsidP="00D87C0F">
            <w:pPr>
              <w:rPr>
                <w:rFonts w:cs="Tahoma"/>
                <w:sz w:val="18"/>
                <w:szCs w:val="18"/>
              </w:rPr>
            </w:pPr>
            <w:r w:rsidRPr="007044BB">
              <w:rPr>
                <w:rFonts w:cs="Tahoma"/>
                <w:sz w:val="18"/>
                <w:szCs w:val="18"/>
              </w:rPr>
              <w:t>resident</w:t>
            </w:r>
          </w:p>
        </w:tc>
        <w:tc>
          <w:tcPr>
            <w:tcW w:w="926" w:type="dxa"/>
            <w:tcBorders>
              <w:top w:val="single" w:sz="8" w:space="0" w:color="auto"/>
              <w:bottom w:val="single" w:sz="8" w:space="0" w:color="auto"/>
            </w:tcBorders>
          </w:tcPr>
          <w:p w14:paraId="775476B8" w14:textId="77777777" w:rsidR="00D87C0F" w:rsidRPr="007044BB" w:rsidRDefault="00D87C0F" w:rsidP="00D87C0F">
            <w:pPr>
              <w:spacing w:before="0" w:after="0" w:line="240" w:lineRule="auto"/>
              <w:jc w:val="center"/>
              <w:rPr>
                <w:rFonts w:cs="Tahoma"/>
                <w:sz w:val="18"/>
                <w:szCs w:val="18"/>
              </w:rPr>
            </w:pPr>
            <w:r w:rsidRPr="007044BB">
              <w:rPr>
                <w:rFonts w:cs="Tahoma"/>
                <w:sz w:val="18"/>
                <w:szCs w:val="18"/>
                <w:lang w:val="en-US" w:eastAsia="mk-MK"/>
              </w:rPr>
              <w:t>Yes</w:t>
            </w:r>
          </w:p>
        </w:tc>
        <w:tc>
          <w:tcPr>
            <w:tcW w:w="4363" w:type="dxa"/>
            <w:tcBorders>
              <w:top w:val="single" w:sz="8" w:space="0" w:color="auto"/>
              <w:bottom w:val="single" w:sz="8" w:space="0" w:color="auto"/>
            </w:tcBorders>
          </w:tcPr>
          <w:p w14:paraId="7E5B7204"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Observed in the area of the village Tri Vodi</w:t>
            </w:r>
          </w:p>
        </w:tc>
      </w:tr>
      <w:tr w:rsidR="00D87C0F" w:rsidRPr="007044BB" w14:paraId="19A0B6B7" w14:textId="77777777" w:rsidTr="00D87C0F">
        <w:trPr>
          <w:trHeight w:val="227"/>
        </w:trPr>
        <w:tc>
          <w:tcPr>
            <w:tcW w:w="1785" w:type="dxa"/>
            <w:tcBorders>
              <w:top w:val="single" w:sz="8" w:space="0" w:color="auto"/>
              <w:bottom w:val="single" w:sz="8" w:space="0" w:color="auto"/>
            </w:tcBorders>
            <w:noWrap/>
            <w:tcMar>
              <w:left w:w="28" w:type="dxa"/>
              <w:right w:w="28" w:type="dxa"/>
            </w:tcMar>
          </w:tcPr>
          <w:p w14:paraId="3B9D8BF3" w14:textId="77777777" w:rsidR="00D87C0F" w:rsidRPr="007044BB" w:rsidRDefault="00D87C0F" w:rsidP="00D87C0F">
            <w:pPr>
              <w:spacing w:before="0" w:after="0" w:line="240" w:lineRule="auto"/>
              <w:rPr>
                <w:rFonts w:cs="Tahoma"/>
                <w:i/>
                <w:iCs/>
                <w:noProof/>
                <w:sz w:val="18"/>
                <w:szCs w:val="18"/>
              </w:rPr>
            </w:pPr>
            <w:r w:rsidRPr="007044BB">
              <w:rPr>
                <w:rFonts w:cs="Tahoma"/>
                <w:i/>
                <w:iCs/>
                <w:noProof/>
                <w:sz w:val="18"/>
                <w:szCs w:val="18"/>
              </w:rPr>
              <w:t>Pernis apivorus</w:t>
            </w:r>
          </w:p>
          <w:p w14:paraId="260EC358" w14:textId="77777777" w:rsidR="00D87C0F" w:rsidRPr="007044BB" w:rsidRDefault="00D87C0F" w:rsidP="00D87C0F">
            <w:pPr>
              <w:spacing w:before="0" w:after="0" w:line="240" w:lineRule="auto"/>
              <w:jc w:val="left"/>
              <w:rPr>
                <w:rFonts w:cs="Tahoma"/>
                <w:i/>
                <w:iCs/>
                <w:noProof/>
                <w:sz w:val="18"/>
                <w:szCs w:val="18"/>
              </w:rPr>
            </w:pPr>
            <w:r w:rsidRPr="007044BB">
              <w:rPr>
                <w:rFonts w:cs="Tahoma"/>
                <w:i/>
                <w:iCs/>
                <w:noProof/>
                <w:sz w:val="18"/>
                <w:szCs w:val="18"/>
              </w:rPr>
              <w:t>European honey buzzard</w:t>
            </w:r>
          </w:p>
        </w:tc>
        <w:tc>
          <w:tcPr>
            <w:tcW w:w="531" w:type="dxa"/>
            <w:tcBorders>
              <w:top w:val="single" w:sz="8" w:space="0" w:color="auto"/>
              <w:bottom w:val="single" w:sz="8" w:space="0" w:color="auto"/>
            </w:tcBorders>
          </w:tcPr>
          <w:p w14:paraId="1F68C72F" w14:textId="77777777" w:rsidR="00D87C0F" w:rsidRPr="007044BB" w:rsidRDefault="00D87C0F" w:rsidP="00D87C0F">
            <w:pPr>
              <w:jc w:val="center"/>
              <w:rPr>
                <w:rFonts w:cs="Tahoma"/>
                <w:sz w:val="18"/>
                <w:szCs w:val="18"/>
              </w:rPr>
            </w:pPr>
            <w:r w:rsidRPr="007044BB">
              <w:rPr>
                <w:rFonts w:cs="Tahoma"/>
                <w:sz w:val="18"/>
                <w:szCs w:val="18"/>
              </w:rPr>
              <w:t>PBF</w:t>
            </w:r>
          </w:p>
        </w:tc>
        <w:tc>
          <w:tcPr>
            <w:tcW w:w="1114" w:type="dxa"/>
            <w:tcBorders>
              <w:top w:val="single" w:sz="8" w:space="0" w:color="auto"/>
              <w:bottom w:val="single" w:sz="8" w:space="0" w:color="auto"/>
            </w:tcBorders>
          </w:tcPr>
          <w:p w14:paraId="11AE231B"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BD: I</w:t>
            </w:r>
          </w:p>
        </w:tc>
        <w:tc>
          <w:tcPr>
            <w:tcW w:w="948" w:type="dxa"/>
            <w:tcBorders>
              <w:top w:val="single" w:sz="8" w:space="0" w:color="auto"/>
              <w:bottom w:val="single" w:sz="8" w:space="0" w:color="auto"/>
            </w:tcBorders>
          </w:tcPr>
          <w:p w14:paraId="60856BCB" w14:textId="77777777" w:rsidR="00D87C0F" w:rsidRPr="007044BB" w:rsidRDefault="00D87C0F" w:rsidP="00D87C0F">
            <w:pPr>
              <w:rPr>
                <w:rFonts w:cs="Tahoma"/>
                <w:sz w:val="18"/>
                <w:szCs w:val="18"/>
              </w:rPr>
            </w:pPr>
            <w:r w:rsidRPr="007044BB">
              <w:rPr>
                <w:rFonts w:cs="Tahoma"/>
                <w:sz w:val="18"/>
                <w:szCs w:val="18"/>
              </w:rPr>
              <w:t>migratory breeder</w:t>
            </w:r>
          </w:p>
        </w:tc>
        <w:tc>
          <w:tcPr>
            <w:tcW w:w="926" w:type="dxa"/>
            <w:tcBorders>
              <w:top w:val="single" w:sz="8" w:space="0" w:color="auto"/>
              <w:bottom w:val="single" w:sz="8" w:space="0" w:color="auto"/>
            </w:tcBorders>
          </w:tcPr>
          <w:p w14:paraId="7985324B" w14:textId="77777777" w:rsidR="00D87C0F" w:rsidRPr="007044BB" w:rsidRDefault="00D87C0F" w:rsidP="00D87C0F">
            <w:pPr>
              <w:spacing w:before="0" w:after="0" w:line="240" w:lineRule="auto"/>
              <w:jc w:val="center"/>
              <w:rPr>
                <w:rFonts w:cs="Tahoma"/>
                <w:sz w:val="18"/>
                <w:szCs w:val="18"/>
                <w:lang w:val="en-US" w:eastAsia="mk-MK"/>
              </w:rPr>
            </w:pPr>
            <w:r w:rsidRPr="007044BB">
              <w:rPr>
                <w:rFonts w:cs="Tahoma"/>
                <w:sz w:val="18"/>
                <w:szCs w:val="18"/>
                <w:lang w:val="en-US" w:eastAsia="mk-MK"/>
              </w:rPr>
              <w:t>No</w:t>
            </w:r>
          </w:p>
        </w:tc>
        <w:tc>
          <w:tcPr>
            <w:tcW w:w="4363" w:type="dxa"/>
            <w:tcBorders>
              <w:top w:val="single" w:sz="8" w:space="0" w:color="auto"/>
              <w:bottom w:val="single" w:sz="8" w:space="0" w:color="auto"/>
            </w:tcBorders>
          </w:tcPr>
          <w:p w14:paraId="05E76880"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Only one record (area of Kuklis), away from the OHL</w:t>
            </w:r>
          </w:p>
        </w:tc>
      </w:tr>
      <w:tr w:rsidR="00D87C0F" w:rsidRPr="007044BB" w14:paraId="1FB72362" w14:textId="77777777" w:rsidTr="00D87C0F">
        <w:trPr>
          <w:trHeight w:val="227"/>
        </w:trPr>
        <w:tc>
          <w:tcPr>
            <w:tcW w:w="1785" w:type="dxa"/>
            <w:tcBorders>
              <w:top w:val="single" w:sz="8" w:space="0" w:color="auto"/>
              <w:bottom w:val="single" w:sz="8" w:space="0" w:color="auto"/>
            </w:tcBorders>
            <w:noWrap/>
            <w:tcMar>
              <w:left w:w="28" w:type="dxa"/>
              <w:right w:w="28" w:type="dxa"/>
            </w:tcMar>
          </w:tcPr>
          <w:p w14:paraId="458E5782" w14:textId="77777777" w:rsidR="00D87C0F" w:rsidRPr="007044BB" w:rsidRDefault="00D87C0F" w:rsidP="00D87C0F">
            <w:pPr>
              <w:spacing w:before="0" w:after="0" w:line="240" w:lineRule="auto"/>
              <w:rPr>
                <w:rFonts w:cs="Tahoma"/>
                <w:i/>
                <w:iCs/>
                <w:noProof/>
                <w:sz w:val="18"/>
                <w:szCs w:val="18"/>
              </w:rPr>
            </w:pPr>
            <w:r w:rsidRPr="007044BB">
              <w:rPr>
                <w:rFonts w:cs="Tahoma"/>
                <w:i/>
                <w:iCs/>
                <w:noProof/>
                <w:sz w:val="18"/>
                <w:szCs w:val="18"/>
              </w:rPr>
              <w:t xml:space="preserve">Streptopelia turtur </w:t>
            </w:r>
          </w:p>
          <w:p w14:paraId="00BFE594" w14:textId="77777777" w:rsidR="00D87C0F" w:rsidRPr="007044BB" w:rsidRDefault="00D87C0F" w:rsidP="00D87C0F">
            <w:pPr>
              <w:spacing w:before="0" w:after="0" w:line="240" w:lineRule="auto"/>
              <w:rPr>
                <w:rFonts w:cs="Tahoma"/>
                <w:i/>
                <w:iCs/>
                <w:noProof/>
                <w:sz w:val="18"/>
                <w:szCs w:val="18"/>
              </w:rPr>
            </w:pPr>
            <w:r w:rsidRPr="007044BB">
              <w:rPr>
                <w:rFonts w:cs="Tahoma"/>
                <w:i/>
                <w:iCs/>
                <w:noProof/>
                <w:sz w:val="18"/>
                <w:szCs w:val="18"/>
              </w:rPr>
              <w:t>Turtle dove</w:t>
            </w:r>
          </w:p>
        </w:tc>
        <w:tc>
          <w:tcPr>
            <w:tcW w:w="531" w:type="dxa"/>
            <w:tcBorders>
              <w:top w:val="single" w:sz="8" w:space="0" w:color="auto"/>
              <w:bottom w:val="single" w:sz="8" w:space="0" w:color="auto"/>
            </w:tcBorders>
          </w:tcPr>
          <w:p w14:paraId="5CD71FF4" w14:textId="77777777" w:rsidR="00D87C0F" w:rsidRPr="007044BB" w:rsidRDefault="00D87C0F" w:rsidP="00D87C0F">
            <w:pPr>
              <w:jc w:val="center"/>
              <w:rPr>
                <w:rFonts w:cs="Tahoma"/>
                <w:sz w:val="18"/>
                <w:szCs w:val="18"/>
              </w:rPr>
            </w:pPr>
            <w:r w:rsidRPr="007044BB">
              <w:rPr>
                <w:rFonts w:cs="Tahoma"/>
                <w:sz w:val="18"/>
                <w:szCs w:val="18"/>
              </w:rPr>
              <w:t>PBF</w:t>
            </w:r>
          </w:p>
        </w:tc>
        <w:tc>
          <w:tcPr>
            <w:tcW w:w="1114" w:type="dxa"/>
            <w:tcBorders>
              <w:top w:val="single" w:sz="8" w:space="0" w:color="auto"/>
              <w:bottom w:val="single" w:sz="8" w:space="0" w:color="auto"/>
            </w:tcBorders>
          </w:tcPr>
          <w:p w14:paraId="43F1AE88"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GRL: VU</w:t>
            </w:r>
          </w:p>
        </w:tc>
        <w:tc>
          <w:tcPr>
            <w:tcW w:w="948" w:type="dxa"/>
            <w:tcBorders>
              <w:top w:val="single" w:sz="8" w:space="0" w:color="auto"/>
              <w:bottom w:val="single" w:sz="8" w:space="0" w:color="auto"/>
            </w:tcBorders>
          </w:tcPr>
          <w:p w14:paraId="29C16303" w14:textId="77777777" w:rsidR="00D87C0F" w:rsidRPr="007044BB" w:rsidRDefault="00D87C0F" w:rsidP="00D87C0F">
            <w:pPr>
              <w:rPr>
                <w:rFonts w:cs="Tahoma"/>
                <w:sz w:val="18"/>
                <w:szCs w:val="18"/>
              </w:rPr>
            </w:pPr>
            <w:r w:rsidRPr="007044BB">
              <w:rPr>
                <w:rFonts w:cs="Tahoma"/>
                <w:sz w:val="18"/>
                <w:szCs w:val="18"/>
              </w:rPr>
              <w:t>migratory breeder</w:t>
            </w:r>
          </w:p>
        </w:tc>
        <w:tc>
          <w:tcPr>
            <w:tcW w:w="926" w:type="dxa"/>
            <w:tcBorders>
              <w:top w:val="single" w:sz="8" w:space="0" w:color="auto"/>
              <w:bottom w:val="single" w:sz="8" w:space="0" w:color="auto"/>
            </w:tcBorders>
          </w:tcPr>
          <w:p w14:paraId="7B002821" w14:textId="77777777" w:rsidR="00D87C0F" w:rsidRPr="007044BB" w:rsidRDefault="00D87C0F" w:rsidP="00D87C0F">
            <w:pPr>
              <w:spacing w:before="0" w:after="0" w:line="240" w:lineRule="auto"/>
              <w:jc w:val="center"/>
              <w:rPr>
                <w:rFonts w:cs="Tahoma"/>
                <w:sz w:val="18"/>
                <w:szCs w:val="18"/>
                <w:lang w:val="en-US" w:eastAsia="mk-MK"/>
              </w:rPr>
            </w:pPr>
            <w:r w:rsidRPr="007044BB">
              <w:rPr>
                <w:rFonts w:cs="Tahoma"/>
                <w:sz w:val="18"/>
                <w:szCs w:val="18"/>
                <w:lang w:val="en-US" w:eastAsia="mk-MK"/>
              </w:rPr>
              <w:t>Yes</w:t>
            </w:r>
          </w:p>
        </w:tc>
        <w:tc>
          <w:tcPr>
            <w:tcW w:w="4363" w:type="dxa"/>
            <w:tcBorders>
              <w:top w:val="single" w:sz="8" w:space="0" w:color="auto"/>
              <w:bottom w:val="single" w:sz="8" w:space="0" w:color="auto"/>
            </w:tcBorders>
          </w:tcPr>
          <w:p w14:paraId="5010631D"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The turtle dove is a common breeding bird species in the area (Kosturino, Tri Vodi). Although the Europ</w:t>
            </w:r>
            <w:r w:rsidRPr="007044BB">
              <w:rPr>
                <w:rFonts w:cs="Tahoma"/>
                <w:sz w:val="18"/>
                <w:szCs w:val="18"/>
              </w:rPr>
              <w:t>e</w:t>
            </w:r>
            <w:r w:rsidRPr="007044BB">
              <w:rPr>
                <w:rFonts w:cs="Tahoma"/>
                <w:sz w:val="18"/>
                <w:szCs w:val="18"/>
              </w:rPr>
              <w:t xml:space="preserve">an population is in steep decline, the Macedonian breeding population is stable </w:t>
            </w:r>
          </w:p>
        </w:tc>
      </w:tr>
      <w:tr w:rsidR="00D87C0F" w:rsidRPr="007044BB" w14:paraId="52A4E124" w14:textId="77777777" w:rsidTr="00D87C0F">
        <w:trPr>
          <w:trHeight w:val="227"/>
        </w:trPr>
        <w:tc>
          <w:tcPr>
            <w:tcW w:w="1785" w:type="dxa"/>
            <w:tcBorders>
              <w:top w:val="single" w:sz="8" w:space="0" w:color="auto"/>
              <w:bottom w:val="single" w:sz="8" w:space="0" w:color="auto"/>
            </w:tcBorders>
            <w:noWrap/>
            <w:tcMar>
              <w:left w:w="28" w:type="dxa"/>
              <w:right w:w="28" w:type="dxa"/>
            </w:tcMar>
          </w:tcPr>
          <w:p w14:paraId="4FD523E4" w14:textId="77777777" w:rsidR="00D87C0F" w:rsidRPr="007044BB" w:rsidRDefault="00D87C0F" w:rsidP="00D87C0F">
            <w:pPr>
              <w:spacing w:before="0" w:after="0" w:line="240" w:lineRule="auto"/>
              <w:rPr>
                <w:rFonts w:cs="Tahoma"/>
                <w:i/>
                <w:iCs/>
                <w:color w:val="000000"/>
                <w:sz w:val="18"/>
                <w:szCs w:val="18"/>
                <w:lang w:val="en-US"/>
              </w:rPr>
            </w:pPr>
            <w:r w:rsidRPr="007044BB">
              <w:rPr>
                <w:rFonts w:cs="Tahoma"/>
                <w:i/>
                <w:iCs/>
                <w:color w:val="000000"/>
                <w:sz w:val="18"/>
                <w:szCs w:val="18"/>
                <w:lang w:val="la-Latn"/>
              </w:rPr>
              <w:t>Canis lupus</w:t>
            </w:r>
          </w:p>
          <w:p w14:paraId="3ECED1FF" w14:textId="77777777" w:rsidR="00D87C0F" w:rsidRPr="007044BB" w:rsidRDefault="00D87C0F" w:rsidP="00D87C0F">
            <w:pPr>
              <w:spacing w:before="0" w:after="0" w:line="240" w:lineRule="auto"/>
              <w:rPr>
                <w:rFonts w:cs="Tahoma"/>
                <w:i/>
                <w:iCs/>
                <w:color w:val="000000"/>
                <w:sz w:val="18"/>
                <w:szCs w:val="18"/>
                <w:lang w:val="en-US"/>
              </w:rPr>
            </w:pPr>
            <w:r w:rsidRPr="007044BB">
              <w:rPr>
                <w:rFonts w:cs="Tahoma"/>
                <w:i/>
                <w:iCs/>
                <w:color w:val="000000"/>
                <w:sz w:val="18"/>
                <w:szCs w:val="18"/>
                <w:lang w:val="en-US"/>
              </w:rPr>
              <w:t>Grey wolf</w:t>
            </w:r>
          </w:p>
        </w:tc>
        <w:tc>
          <w:tcPr>
            <w:tcW w:w="531" w:type="dxa"/>
            <w:tcBorders>
              <w:top w:val="single" w:sz="8" w:space="0" w:color="auto"/>
              <w:bottom w:val="single" w:sz="8" w:space="0" w:color="auto"/>
            </w:tcBorders>
          </w:tcPr>
          <w:p w14:paraId="1F5AFA42" w14:textId="77777777" w:rsidR="00D87C0F" w:rsidRPr="007044BB" w:rsidRDefault="00D87C0F" w:rsidP="00D87C0F">
            <w:pPr>
              <w:jc w:val="center"/>
              <w:rPr>
                <w:rFonts w:cs="Tahoma"/>
                <w:sz w:val="18"/>
                <w:szCs w:val="18"/>
              </w:rPr>
            </w:pPr>
            <w:r w:rsidRPr="007044BB">
              <w:rPr>
                <w:rFonts w:cs="Tahoma"/>
                <w:sz w:val="18"/>
                <w:szCs w:val="18"/>
              </w:rPr>
              <w:t>CH</w:t>
            </w:r>
          </w:p>
        </w:tc>
        <w:tc>
          <w:tcPr>
            <w:tcW w:w="1114" w:type="dxa"/>
            <w:tcBorders>
              <w:top w:val="single" w:sz="8" w:space="0" w:color="auto"/>
              <w:bottom w:val="single" w:sz="8" w:space="0" w:color="auto"/>
            </w:tcBorders>
          </w:tcPr>
          <w:p w14:paraId="003F688F" w14:textId="77777777" w:rsidR="00D87C0F" w:rsidRPr="007044BB" w:rsidRDefault="00D87C0F" w:rsidP="00D87C0F">
            <w:pPr>
              <w:spacing w:before="0" w:after="0" w:line="240" w:lineRule="auto"/>
              <w:jc w:val="left"/>
              <w:rPr>
                <w:rFonts w:cs="Tahoma"/>
                <w:sz w:val="18"/>
                <w:szCs w:val="18"/>
                <w:lang w:val="en-US"/>
              </w:rPr>
            </w:pPr>
            <w:r w:rsidRPr="007044BB">
              <w:rPr>
                <w:rFonts w:cs="Tahoma"/>
                <w:color w:val="000000"/>
                <w:sz w:val="18"/>
                <w:szCs w:val="18"/>
                <w:lang w:val="en-US"/>
              </w:rPr>
              <w:t xml:space="preserve">NRL: NT; HD: </w:t>
            </w:r>
            <w:r w:rsidRPr="007044BB">
              <w:rPr>
                <w:rFonts w:cs="Tahoma"/>
                <w:color w:val="000000"/>
                <w:sz w:val="18"/>
                <w:szCs w:val="18"/>
                <w:lang w:val="la-Latn"/>
              </w:rPr>
              <w:t>II, IV &amp; V</w:t>
            </w:r>
          </w:p>
        </w:tc>
        <w:tc>
          <w:tcPr>
            <w:tcW w:w="948" w:type="dxa"/>
            <w:tcBorders>
              <w:top w:val="single" w:sz="8" w:space="0" w:color="auto"/>
              <w:bottom w:val="single" w:sz="8" w:space="0" w:color="auto"/>
            </w:tcBorders>
          </w:tcPr>
          <w:p w14:paraId="1B9ADA5E" w14:textId="77777777" w:rsidR="00D87C0F" w:rsidRPr="007044BB" w:rsidRDefault="00D87C0F" w:rsidP="00D87C0F">
            <w:pPr>
              <w:rPr>
                <w:rFonts w:cs="Tahoma"/>
                <w:sz w:val="18"/>
                <w:szCs w:val="18"/>
              </w:rPr>
            </w:pPr>
            <w:r w:rsidRPr="007044BB">
              <w:rPr>
                <w:rFonts w:cs="Tahoma"/>
                <w:sz w:val="18"/>
                <w:szCs w:val="18"/>
              </w:rPr>
              <w:t>Resident</w:t>
            </w:r>
          </w:p>
        </w:tc>
        <w:tc>
          <w:tcPr>
            <w:tcW w:w="926" w:type="dxa"/>
            <w:tcBorders>
              <w:top w:val="single" w:sz="8" w:space="0" w:color="auto"/>
              <w:bottom w:val="single" w:sz="8" w:space="0" w:color="auto"/>
            </w:tcBorders>
          </w:tcPr>
          <w:p w14:paraId="1EB80645" w14:textId="77777777" w:rsidR="00D87C0F" w:rsidRPr="007044BB" w:rsidRDefault="00D87C0F" w:rsidP="00D87C0F">
            <w:pPr>
              <w:spacing w:before="0" w:after="0" w:line="240" w:lineRule="auto"/>
              <w:jc w:val="center"/>
              <w:rPr>
                <w:rFonts w:cs="Tahoma"/>
                <w:sz w:val="18"/>
                <w:szCs w:val="18"/>
                <w:lang w:val="en-US" w:eastAsia="mk-MK"/>
              </w:rPr>
            </w:pPr>
            <w:r w:rsidRPr="007044BB">
              <w:rPr>
                <w:rFonts w:cs="Tahoma"/>
                <w:sz w:val="18"/>
                <w:szCs w:val="18"/>
                <w:lang w:val="en-US" w:eastAsia="mk-MK"/>
              </w:rPr>
              <w:t>Yes</w:t>
            </w:r>
          </w:p>
        </w:tc>
        <w:tc>
          <w:tcPr>
            <w:tcW w:w="4363" w:type="dxa"/>
            <w:tcBorders>
              <w:top w:val="single" w:sz="8" w:space="0" w:color="auto"/>
              <w:bottom w:val="single" w:sz="8" w:space="0" w:color="auto"/>
            </w:tcBorders>
          </w:tcPr>
          <w:p w14:paraId="14D536D2"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The estimate of national population is still debatable and ranges from 250 to over 1000 individuals. It is present throughout the country. Wolves are present throughout the country and in the study area.</w:t>
            </w:r>
          </w:p>
        </w:tc>
      </w:tr>
      <w:tr w:rsidR="00D87C0F" w:rsidRPr="007044BB" w14:paraId="0447199E" w14:textId="77777777" w:rsidTr="00D87C0F">
        <w:trPr>
          <w:trHeight w:val="227"/>
        </w:trPr>
        <w:tc>
          <w:tcPr>
            <w:tcW w:w="1785" w:type="dxa"/>
            <w:tcBorders>
              <w:top w:val="single" w:sz="8" w:space="0" w:color="auto"/>
              <w:bottom w:val="single" w:sz="8" w:space="0" w:color="auto"/>
            </w:tcBorders>
            <w:noWrap/>
            <w:tcMar>
              <w:left w:w="28" w:type="dxa"/>
              <w:right w:w="28" w:type="dxa"/>
            </w:tcMar>
            <w:vAlign w:val="center"/>
          </w:tcPr>
          <w:p w14:paraId="1A5E0D87" w14:textId="77777777" w:rsidR="00D87C0F" w:rsidRPr="007044BB" w:rsidRDefault="00D87C0F" w:rsidP="00D87C0F">
            <w:pPr>
              <w:spacing w:before="0" w:after="0" w:line="240" w:lineRule="auto"/>
              <w:rPr>
                <w:rFonts w:cs="Tahoma"/>
                <w:i/>
                <w:sz w:val="18"/>
                <w:szCs w:val="18"/>
              </w:rPr>
            </w:pPr>
            <w:r w:rsidRPr="007044BB">
              <w:rPr>
                <w:rFonts w:cs="Tahoma"/>
                <w:i/>
                <w:sz w:val="18"/>
                <w:szCs w:val="18"/>
              </w:rPr>
              <w:t>Podarcis muralis</w:t>
            </w:r>
          </w:p>
          <w:p w14:paraId="2539B9A7" w14:textId="77777777" w:rsidR="00D87C0F" w:rsidRPr="007044BB" w:rsidRDefault="00D87C0F" w:rsidP="00D87C0F">
            <w:pPr>
              <w:spacing w:before="0" w:after="0" w:line="240" w:lineRule="auto"/>
              <w:rPr>
                <w:rFonts w:cs="Tahoma"/>
                <w:i/>
                <w:iCs/>
                <w:noProof/>
                <w:sz w:val="18"/>
                <w:szCs w:val="18"/>
              </w:rPr>
            </w:pPr>
            <w:r w:rsidRPr="007044BB">
              <w:rPr>
                <w:rFonts w:cs="Tahoma"/>
                <w:i/>
                <w:sz w:val="18"/>
                <w:szCs w:val="18"/>
              </w:rPr>
              <w:t>Wall lizard</w:t>
            </w:r>
          </w:p>
        </w:tc>
        <w:tc>
          <w:tcPr>
            <w:tcW w:w="531" w:type="dxa"/>
            <w:tcBorders>
              <w:top w:val="single" w:sz="8" w:space="0" w:color="auto"/>
              <w:bottom w:val="single" w:sz="8" w:space="0" w:color="auto"/>
            </w:tcBorders>
          </w:tcPr>
          <w:p w14:paraId="32940BB1" w14:textId="77777777" w:rsidR="00D87C0F" w:rsidRPr="007044BB" w:rsidRDefault="00D87C0F" w:rsidP="00D87C0F">
            <w:pPr>
              <w:jc w:val="center"/>
              <w:rPr>
                <w:rFonts w:cs="Tahoma"/>
                <w:sz w:val="18"/>
                <w:szCs w:val="18"/>
              </w:rPr>
            </w:pPr>
            <w:r w:rsidRPr="007044BB">
              <w:rPr>
                <w:rFonts w:cs="Tahoma"/>
                <w:sz w:val="18"/>
                <w:szCs w:val="18"/>
              </w:rPr>
              <w:t>CH</w:t>
            </w:r>
          </w:p>
        </w:tc>
        <w:tc>
          <w:tcPr>
            <w:tcW w:w="1114" w:type="dxa"/>
            <w:tcBorders>
              <w:top w:val="single" w:sz="8" w:space="0" w:color="auto"/>
              <w:bottom w:val="single" w:sz="8" w:space="0" w:color="auto"/>
            </w:tcBorders>
          </w:tcPr>
          <w:p w14:paraId="74915ED6"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HD: IV</w:t>
            </w:r>
          </w:p>
        </w:tc>
        <w:tc>
          <w:tcPr>
            <w:tcW w:w="948" w:type="dxa"/>
            <w:tcBorders>
              <w:top w:val="single" w:sz="8" w:space="0" w:color="auto"/>
              <w:bottom w:val="single" w:sz="8" w:space="0" w:color="auto"/>
            </w:tcBorders>
          </w:tcPr>
          <w:p w14:paraId="07F03A45" w14:textId="77777777" w:rsidR="00D87C0F" w:rsidRPr="007044BB" w:rsidRDefault="00D87C0F" w:rsidP="00D87C0F">
            <w:pPr>
              <w:rPr>
                <w:rFonts w:cs="Tahoma"/>
                <w:sz w:val="18"/>
                <w:szCs w:val="18"/>
              </w:rPr>
            </w:pPr>
            <w:r w:rsidRPr="007044BB">
              <w:rPr>
                <w:rFonts w:cs="Tahoma"/>
                <w:sz w:val="18"/>
                <w:szCs w:val="18"/>
              </w:rPr>
              <w:t>Resident</w:t>
            </w:r>
          </w:p>
        </w:tc>
        <w:tc>
          <w:tcPr>
            <w:tcW w:w="926" w:type="dxa"/>
            <w:tcBorders>
              <w:top w:val="single" w:sz="8" w:space="0" w:color="auto"/>
              <w:bottom w:val="single" w:sz="8" w:space="0" w:color="auto"/>
            </w:tcBorders>
          </w:tcPr>
          <w:p w14:paraId="25F82C94" w14:textId="77777777" w:rsidR="00D87C0F" w:rsidRPr="007044BB" w:rsidRDefault="00D87C0F" w:rsidP="00D87C0F">
            <w:pPr>
              <w:spacing w:before="0" w:after="0" w:line="240" w:lineRule="auto"/>
              <w:jc w:val="center"/>
              <w:rPr>
                <w:rFonts w:cs="Tahoma"/>
                <w:sz w:val="18"/>
                <w:szCs w:val="18"/>
                <w:lang w:val="en-US" w:eastAsia="mk-MK"/>
              </w:rPr>
            </w:pPr>
            <w:r w:rsidRPr="007044BB">
              <w:rPr>
                <w:rFonts w:cs="Tahoma"/>
                <w:sz w:val="18"/>
                <w:szCs w:val="18"/>
                <w:lang w:val="en-US" w:eastAsia="mk-MK"/>
              </w:rPr>
              <w:t>Yes</w:t>
            </w:r>
          </w:p>
        </w:tc>
        <w:tc>
          <w:tcPr>
            <w:tcW w:w="4363" w:type="dxa"/>
            <w:tcBorders>
              <w:top w:val="single" w:sz="8" w:space="0" w:color="auto"/>
              <w:bottom w:val="single" w:sz="8" w:space="0" w:color="auto"/>
            </w:tcBorders>
          </w:tcPr>
          <w:p w14:paraId="3CD2F67E"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The species was recorded in the area, especially in the villages.</w:t>
            </w:r>
          </w:p>
        </w:tc>
      </w:tr>
      <w:tr w:rsidR="00D87C0F" w:rsidRPr="007044BB" w14:paraId="78861241" w14:textId="77777777" w:rsidTr="00D87C0F">
        <w:trPr>
          <w:trHeight w:val="227"/>
        </w:trPr>
        <w:tc>
          <w:tcPr>
            <w:tcW w:w="1785" w:type="dxa"/>
            <w:tcBorders>
              <w:top w:val="single" w:sz="8" w:space="0" w:color="auto"/>
              <w:bottom w:val="single" w:sz="8" w:space="0" w:color="auto"/>
            </w:tcBorders>
            <w:noWrap/>
            <w:tcMar>
              <w:left w:w="28" w:type="dxa"/>
              <w:right w:w="28" w:type="dxa"/>
            </w:tcMar>
            <w:vAlign w:val="center"/>
          </w:tcPr>
          <w:p w14:paraId="36AE6DB5" w14:textId="77777777" w:rsidR="00D87C0F" w:rsidRPr="007044BB" w:rsidRDefault="00D87C0F" w:rsidP="00D87C0F">
            <w:pPr>
              <w:spacing w:before="0" w:after="0" w:line="240" w:lineRule="auto"/>
              <w:rPr>
                <w:rFonts w:cs="Tahoma"/>
                <w:i/>
                <w:sz w:val="18"/>
                <w:szCs w:val="18"/>
              </w:rPr>
            </w:pPr>
            <w:r w:rsidRPr="007044BB">
              <w:rPr>
                <w:rFonts w:cs="Tahoma"/>
                <w:i/>
                <w:sz w:val="18"/>
                <w:szCs w:val="18"/>
              </w:rPr>
              <w:t>Lacerta trilineata</w:t>
            </w:r>
          </w:p>
          <w:p w14:paraId="5CB39224" w14:textId="77777777" w:rsidR="00D87C0F" w:rsidRPr="007044BB" w:rsidRDefault="00D87C0F" w:rsidP="00D87C0F">
            <w:pPr>
              <w:spacing w:before="0" w:after="0" w:line="240" w:lineRule="auto"/>
              <w:rPr>
                <w:rFonts w:cs="Tahoma"/>
                <w:i/>
                <w:iCs/>
                <w:noProof/>
                <w:sz w:val="18"/>
                <w:szCs w:val="18"/>
              </w:rPr>
            </w:pPr>
            <w:r w:rsidRPr="007044BB">
              <w:rPr>
                <w:rFonts w:cs="Tahoma"/>
                <w:i/>
                <w:sz w:val="18"/>
                <w:szCs w:val="18"/>
              </w:rPr>
              <w:t>Balkna Green lizard</w:t>
            </w:r>
          </w:p>
        </w:tc>
        <w:tc>
          <w:tcPr>
            <w:tcW w:w="531" w:type="dxa"/>
            <w:tcBorders>
              <w:top w:val="single" w:sz="8" w:space="0" w:color="auto"/>
              <w:bottom w:val="single" w:sz="8" w:space="0" w:color="auto"/>
            </w:tcBorders>
          </w:tcPr>
          <w:p w14:paraId="6FFA63AA" w14:textId="77777777" w:rsidR="00D87C0F" w:rsidRPr="007044BB" w:rsidRDefault="00D87C0F" w:rsidP="00D87C0F">
            <w:pPr>
              <w:jc w:val="center"/>
              <w:rPr>
                <w:rFonts w:cs="Tahoma"/>
                <w:sz w:val="18"/>
                <w:szCs w:val="18"/>
              </w:rPr>
            </w:pPr>
            <w:r w:rsidRPr="007044BB">
              <w:rPr>
                <w:rFonts w:cs="Tahoma"/>
                <w:sz w:val="18"/>
                <w:szCs w:val="18"/>
              </w:rPr>
              <w:t>CH</w:t>
            </w:r>
          </w:p>
        </w:tc>
        <w:tc>
          <w:tcPr>
            <w:tcW w:w="1114" w:type="dxa"/>
            <w:tcBorders>
              <w:top w:val="single" w:sz="8" w:space="0" w:color="auto"/>
              <w:bottom w:val="single" w:sz="8" w:space="0" w:color="auto"/>
            </w:tcBorders>
          </w:tcPr>
          <w:p w14:paraId="73CE62DF"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HD: IV</w:t>
            </w:r>
          </w:p>
        </w:tc>
        <w:tc>
          <w:tcPr>
            <w:tcW w:w="948" w:type="dxa"/>
            <w:tcBorders>
              <w:top w:val="single" w:sz="8" w:space="0" w:color="auto"/>
              <w:bottom w:val="single" w:sz="8" w:space="0" w:color="auto"/>
            </w:tcBorders>
          </w:tcPr>
          <w:p w14:paraId="4FB3F76D" w14:textId="77777777" w:rsidR="00D87C0F" w:rsidRPr="007044BB" w:rsidRDefault="00D87C0F" w:rsidP="00D87C0F">
            <w:pPr>
              <w:rPr>
                <w:rFonts w:cs="Tahoma"/>
                <w:sz w:val="18"/>
                <w:szCs w:val="18"/>
              </w:rPr>
            </w:pPr>
            <w:r w:rsidRPr="007044BB">
              <w:rPr>
                <w:rFonts w:cs="Tahoma"/>
                <w:sz w:val="18"/>
                <w:szCs w:val="18"/>
              </w:rPr>
              <w:t>Resident</w:t>
            </w:r>
          </w:p>
        </w:tc>
        <w:tc>
          <w:tcPr>
            <w:tcW w:w="926" w:type="dxa"/>
            <w:tcBorders>
              <w:top w:val="single" w:sz="8" w:space="0" w:color="auto"/>
              <w:bottom w:val="single" w:sz="8" w:space="0" w:color="auto"/>
            </w:tcBorders>
          </w:tcPr>
          <w:p w14:paraId="4627F886" w14:textId="77777777" w:rsidR="00D87C0F" w:rsidRPr="007044BB" w:rsidRDefault="00D87C0F" w:rsidP="00D87C0F">
            <w:pPr>
              <w:spacing w:before="0" w:after="0" w:line="240" w:lineRule="auto"/>
              <w:jc w:val="center"/>
              <w:rPr>
                <w:rFonts w:cs="Tahoma"/>
                <w:sz w:val="18"/>
                <w:szCs w:val="18"/>
                <w:lang w:val="en-US" w:eastAsia="mk-MK"/>
              </w:rPr>
            </w:pPr>
            <w:r w:rsidRPr="007044BB">
              <w:rPr>
                <w:rFonts w:cs="Tahoma"/>
                <w:sz w:val="18"/>
                <w:szCs w:val="18"/>
                <w:lang w:val="en-US" w:eastAsia="mk-MK"/>
              </w:rPr>
              <w:t>Yes</w:t>
            </w:r>
          </w:p>
        </w:tc>
        <w:tc>
          <w:tcPr>
            <w:tcW w:w="4363" w:type="dxa"/>
            <w:tcBorders>
              <w:top w:val="single" w:sz="8" w:space="0" w:color="auto"/>
              <w:bottom w:val="single" w:sz="8" w:space="0" w:color="auto"/>
            </w:tcBorders>
          </w:tcPr>
          <w:p w14:paraId="0676040D"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Common in the agricultural area and degraded woodlands.</w:t>
            </w:r>
          </w:p>
        </w:tc>
      </w:tr>
      <w:tr w:rsidR="00D87C0F" w:rsidRPr="007044BB" w14:paraId="12C01FEF" w14:textId="77777777" w:rsidTr="00D87C0F">
        <w:trPr>
          <w:trHeight w:val="227"/>
        </w:trPr>
        <w:tc>
          <w:tcPr>
            <w:tcW w:w="1785" w:type="dxa"/>
            <w:tcBorders>
              <w:top w:val="single" w:sz="8" w:space="0" w:color="auto"/>
              <w:bottom w:val="single" w:sz="8" w:space="0" w:color="auto"/>
            </w:tcBorders>
            <w:noWrap/>
            <w:tcMar>
              <w:left w:w="28" w:type="dxa"/>
              <w:right w:w="28" w:type="dxa"/>
            </w:tcMar>
            <w:vAlign w:val="center"/>
          </w:tcPr>
          <w:p w14:paraId="4A7735E8" w14:textId="77777777" w:rsidR="00D87C0F" w:rsidRPr="007044BB" w:rsidRDefault="00D87C0F" w:rsidP="00D87C0F">
            <w:pPr>
              <w:spacing w:before="0" w:after="0" w:line="240" w:lineRule="auto"/>
              <w:jc w:val="left"/>
              <w:rPr>
                <w:rFonts w:cs="Tahoma"/>
                <w:i/>
                <w:sz w:val="18"/>
                <w:szCs w:val="18"/>
                <w:lang w:val="en-US"/>
              </w:rPr>
            </w:pPr>
            <w:r w:rsidRPr="007044BB">
              <w:rPr>
                <w:rFonts w:cs="Tahoma"/>
                <w:i/>
                <w:sz w:val="18"/>
                <w:szCs w:val="18"/>
                <w:lang w:val="la-Latn"/>
              </w:rPr>
              <w:lastRenderedPageBreak/>
              <w:t>Elaphe quatuorlineata</w:t>
            </w:r>
          </w:p>
          <w:p w14:paraId="5A5BED81" w14:textId="77777777" w:rsidR="00D87C0F" w:rsidRPr="007044BB" w:rsidRDefault="00D87C0F" w:rsidP="00D87C0F">
            <w:pPr>
              <w:spacing w:before="0" w:after="0" w:line="240" w:lineRule="auto"/>
              <w:jc w:val="left"/>
              <w:rPr>
                <w:rFonts w:cs="Tahoma"/>
                <w:i/>
                <w:sz w:val="18"/>
                <w:szCs w:val="18"/>
                <w:lang w:val="en-US"/>
              </w:rPr>
            </w:pPr>
            <w:r w:rsidRPr="007044BB">
              <w:rPr>
                <w:rFonts w:cs="Tahoma"/>
                <w:i/>
                <w:sz w:val="18"/>
                <w:szCs w:val="18"/>
                <w:lang w:val="en-US"/>
              </w:rPr>
              <w:t>Four-lined snake</w:t>
            </w:r>
          </w:p>
        </w:tc>
        <w:tc>
          <w:tcPr>
            <w:tcW w:w="531" w:type="dxa"/>
            <w:tcBorders>
              <w:top w:val="single" w:sz="8" w:space="0" w:color="auto"/>
              <w:bottom w:val="single" w:sz="8" w:space="0" w:color="auto"/>
            </w:tcBorders>
          </w:tcPr>
          <w:p w14:paraId="13B3611B" w14:textId="77777777" w:rsidR="00D87C0F" w:rsidRPr="007044BB" w:rsidRDefault="00D87C0F" w:rsidP="00D87C0F">
            <w:pPr>
              <w:jc w:val="center"/>
              <w:rPr>
                <w:rFonts w:cs="Tahoma"/>
                <w:sz w:val="18"/>
                <w:szCs w:val="18"/>
              </w:rPr>
            </w:pPr>
            <w:r w:rsidRPr="007044BB">
              <w:rPr>
                <w:rFonts w:cs="Tahoma"/>
                <w:sz w:val="18"/>
                <w:szCs w:val="18"/>
              </w:rPr>
              <w:t>CH</w:t>
            </w:r>
          </w:p>
        </w:tc>
        <w:tc>
          <w:tcPr>
            <w:tcW w:w="1114" w:type="dxa"/>
            <w:tcBorders>
              <w:top w:val="single" w:sz="8" w:space="0" w:color="auto"/>
              <w:bottom w:val="single" w:sz="8" w:space="0" w:color="auto"/>
            </w:tcBorders>
          </w:tcPr>
          <w:p w14:paraId="63A10A38"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HD: II, IV; GRL, ERL, NRL: NT</w:t>
            </w:r>
          </w:p>
        </w:tc>
        <w:tc>
          <w:tcPr>
            <w:tcW w:w="948" w:type="dxa"/>
            <w:tcBorders>
              <w:top w:val="single" w:sz="8" w:space="0" w:color="auto"/>
              <w:bottom w:val="single" w:sz="8" w:space="0" w:color="auto"/>
            </w:tcBorders>
          </w:tcPr>
          <w:p w14:paraId="3411F623" w14:textId="77777777" w:rsidR="00D87C0F" w:rsidRPr="007044BB" w:rsidRDefault="00D87C0F" w:rsidP="00D87C0F">
            <w:pPr>
              <w:rPr>
                <w:rFonts w:cs="Tahoma"/>
                <w:sz w:val="18"/>
                <w:szCs w:val="18"/>
              </w:rPr>
            </w:pPr>
            <w:r w:rsidRPr="007044BB">
              <w:rPr>
                <w:rFonts w:cs="Tahoma"/>
                <w:sz w:val="18"/>
                <w:szCs w:val="18"/>
              </w:rPr>
              <w:t>Resident</w:t>
            </w:r>
          </w:p>
        </w:tc>
        <w:tc>
          <w:tcPr>
            <w:tcW w:w="926" w:type="dxa"/>
            <w:tcBorders>
              <w:top w:val="single" w:sz="8" w:space="0" w:color="auto"/>
              <w:bottom w:val="single" w:sz="8" w:space="0" w:color="auto"/>
            </w:tcBorders>
          </w:tcPr>
          <w:p w14:paraId="301C76DB" w14:textId="77777777" w:rsidR="00D87C0F" w:rsidRPr="007044BB" w:rsidRDefault="00D87C0F" w:rsidP="00D87C0F">
            <w:pPr>
              <w:spacing w:before="0" w:after="0" w:line="240" w:lineRule="auto"/>
              <w:jc w:val="center"/>
              <w:rPr>
                <w:rFonts w:cs="Tahoma"/>
                <w:sz w:val="18"/>
                <w:szCs w:val="18"/>
                <w:lang w:val="en-US" w:eastAsia="mk-MK"/>
              </w:rPr>
            </w:pPr>
            <w:r w:rsidRPr="007044BB">
              <w:rPr>
                <w:rFonts w:cs="Tahoma"/>
                <w:sz w:val="18"/>
                <w:szCs w:val="18"/>
                <w:lang w:val="en-US" w:eastAsia="mk-MK"/>
              </w:rPr>
              <w:t>Yes</w:t>
            </w:r>
          </w:p>
        </w:tc>
        <w:tc>
          <w:tcPr>
            <w:tcW w:w="4363" w:type="dxa"/>
            <w:tcBorders>
              <w:top w:val="single" w:sz="8" w:space="0" w:color="auto"/>
              <w:bottom w:val="single" w:sz="8" w:space="0" w:color="auto"/>
            </w:tcBorders>
          </w:tcPr>
          <w:p w14:paraId="4F0876BD"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Observed in the area of village Tri Vodi</w:t>
            </w:r>
          </w:p>
        </w:tc>
      </w:tr>
      <w:tr w:rsidR="00D87C0F" w:rsidRPr="007044BB" w14:paraId="685C5C03" w14:textId="77777777" w:rsidTr="00D87C0F">
        <w:trPr>
          <w:trHeight w:val="227"/>
        </w:trPr>
        <w:tc>
          <w:tcPr>
            <w:tcW w:w="1785" w:type="dxa"/>
            <w:tcBorders>
              <w:top w:val="single" w:sz="8" w:space="0" w:color="auto"/>
              <w:bottom w:val="single" w:sz="8" w:space="0" w:color="auto"/>
            </w:tcBorders>
            <w:noWrap/>
            <w:tcMar>
              <w:left w:w="28" w:type="dxa"/>
              <w:right w:w="28" w:type="dxa"/>
            </w:tcMar>
            <w:vAlign w:val="center"/>
          </w:tcPr>
          <w:p w14:paraId="6F95BD2F" w14:textId="77777777" w:rsidR="00D87C0F" w:rsidRPr="007044BB" w:rsidRDefault="00D87C0F" w:rsidP="00D87C0F">
            <w:pPr>
              <w:spacing w:before="0" w:after="0" w:line="240" w:lineRule="auto"/>
              <w:jc w:val="left"/>
              <w:rPr>
                <w:rFonts w:cs="Tahoma"/>
                <w:i/>
                <w:sz w:val="18"/>
                <w:szCs w:val="18"/>
                <w:lang w:val="en-US"/>
              </w:rPr>
            </w:pPr>
            <w:r w:rsidRPr="007044BB">
              <w:rPr>
                <w:rFonts w:cs="Tahoma"/>
                <w:i/>
                <w:sz w:val="18"/>
                <w:szCs w:val="18"/>
                <w:lang w:val="la-Latn"/>
              </w:rPr>
              <w:t>Vipera ammodytes</w:t>
            </w:r>
          </w:p>
          <w:p w14:paraId="5E87981A" w14:textId="77777777" w:rsidR="00D87C0F" w:rsidRPr="007044BB" w:rsidRDefault="00D87C0F" w:rsidP="00D87C0F">
            <w:pPr>
              <w:spacing w:before="0" w:after="0" w:line="240" w:lineRule="auto"/>
              <w:jc w:val="left"/>
              <w:rPr>
                <w:rFonts w:cs="Tahoma"/>
                <w:i/>
                <w:sz w:val="18"/>
                <w:szCs w:val="18"/>
                <w:lang w:val="en-US"/>
              </w:rPr>
            </w:pPr>
            <w:r w:rsidRPr="007044BB">
              <w:rPr>
                <w:rFonts w:cs="Tahoma"/>
                <w:i/>
                <w:sz w:val="18"/>
                <w:szCs w:val="18"/>
                <w:lang w:val="en-US"/>
              </w:rPr>
              <w:t>Nose-horned viper</w:t>
            </w:r>
          </w:p>
        </w:tc>
        <w:tc>
          <w:tcPr>
            <w:tcW w:w="531" w:type="dxa"/>
            <w:tcBorders>
              <w:top w:val="single" w:sz="8" w:space="0" w:color="auto"/>
              <w:bottom w:val="single" w:sz="8" w:space="0" w:color="auto"/>
            </w:tcBorders>
          </w:tcPr>
          <w:p w14:paraId="12E30A2B" w14:textId="77777777" w:rsidR="00D87C0F" w:rsidRPr="007044BB" w:rsidRDefault="00D87C0F" w:rsidP="00D87C0F">
            <w:pPr>
              <w:jc w:val="center"/>
              <w:rPr>
                <w:rFonts w:cs="Tahoma"/>
                <w:sz w:val="18"/>
                <w:szCs w:val="18"/>
              </w:rPr>
            </w:pPr>
            <w:r w:rsidRPr="007044BB">
              <w:rPr>
                <w:rFonts w:cs="Tahoma"/>
                <w:sz w:val="18"/>
                <w:szCs w:val="18"/>
              </w:rPr>
              <w:t>CH</w:t>
            </w:r>
          </w:p>
        </w:tc>
        <w:tc>
          <w:tcPr>
            <w:tcW w:w="1114" w:type="dxa"/>
            <w:tcBorders>
              <w:top w:val="single" w:sz="8" w:space="0" w:color="auto"/>
              <w:bottom w:val="single" w:sz="8" w:space="0" w:color="auto"/>
            </w:tcBorders>
          </w:tcPr>
          <w:p w14:paraId="2B09DC9A"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HD: IV</w:t>
            </w:r>
          </w:p>
        </w:tc>
        <w:tc>
          <w:tcPr>
            <w:tcW w:w="948" w:type="dxa"/>
            <w:tcBorders>
              <w:top w:val="single" w:sz="8" w:space="0" w:color="auto"/>
              <w:bottom w:val="single" w:sz="8" w:space="0" w:color="auto"/>
            </w:tcBorders>
          </w:tcPr>
          <w:p w14:paraId="3460D6A3" w14:textId="77777777" w:rsidR="00D87C0F" w:rsidRPr="007044BB" w:rsidRDefault="00D87C0F" w:rsidP="00D87C0F">
            <w:pPr>
              <w:rPr>
                <w:rFonts w:cs="Tahoma"/>
                <w:sz w:val="18"/>
                <w:szCs w:val="18"/>
              </w:rPr>
            </w:pPr>
            <w:r w:rsidRPr="007044BB">
              <w:rPr>
                <w:rFonts w:cs="Tahoma"/>
                <w:sz w:val="18"/>
                <w:szCs w:val="18"/>
              </w:rPr>
              <w:t>Resident</w:t>
            </w:r>
          </w:p>
        </w:tc>
        <w:tc>
          <w:tcPr>
            <w:tcW w:w="926" w:type="dxa"/>
            <w:tcBorders>
              <w:top w:val="single" w:sz="8" w:space="0" w:color="auto"/>
              <w:bottom w:val="single" w:sz="8" w:space="0" w:color="auto"/>
            </w:tcBorders>
          </w:tcPr>
          <w:p w14:paraId="02170B21" w14:textId="77777777" w:rsidR="00D87C0F" w:rsidRPr="007044BB" w:rsidRDefault="00D87C0F" w:rsidP="00D87C0F">
            <w:pPr>
              <w:spacing w:before="0" w:after="0" w:line="240" w:lineRule="auto"/>
              <w:jc w:val="center"/>
              <w:rPr>
                <w:rFonts w:cs="Tahoma"/>
                <w:sz w:val="18"/>
                <w:szCs w:val="18"/>
                <w:lang w:val="en-US" w:eastAsia="mk-MK"/>
              </w:rPr>
            </w:pPr>
            <w:r w:rsidRPr="007044BB">
              <w:rPr>
                <w:rFonts w:cs="Tahoma"/>
                <w:sz w:val="18"/>
                <w:szCs w:val="18"/>
                <w:lang w:val="en-US" w:eastAsia="mk-MK"/>
              </w:rPr>
              <w:t>Yes</w:t>
            </w:r>
          </w:p>
        </w:tc>
        <w:tc>
          <w:tcPr>
            <w:tcW w:w="4363" w:type="dxa"/>
            <w:tcBorders>
              <w:top w:val="single" w:sz="8" w:space="0" w:color="auto"/>
              <w:bottom w:val="single" w:sz="8" w:space="0" w:color="auto"/>
            </w:tcBorders>
          </w:tcPr>
          <w:p w14:paraId="49129148"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Probably common in the area. Only one record from foothills of Belasica.</w:t>
            </w:r>
          </w:p>
        </w:tc>
      </w:tr>
      <w:tr w:rsidR="00D87C0F" w:rsidRPr="007044BB" w14:paraId="7F3C3077" w14:textId="77777777" w:rsidTr="00D87C0F">
        <w:trPr>
          <w:trHeight w:val="227"/>
        </w:trPr>
        <w:tc>
          <w:tcPr>
            <w:tcW w:w="1785" w:type="dxa"/>
            <w:tcBorders>
              <w:top w:val="single" w:sz="8" w:space="0" w:color="auto"/>
              <w:bottom w:val="single" w:sz="8" w:space="0" w:color="auto"/>
            </w:tcBorders>
            <w:noWrap/>
            <w:tcMar>
              <w:left w:w="28" w:type="dxa"/>
              <w:right w:w="28" w:type="dxa"/>
            </w:tcMar>
            <w:vAlign w:val="center"/>
          </w:tcPr>
          <w:p w14:paraId="3A42BC4D" w14:textId="77777777" w:rsidR="00D87C0F" w:rsidRPr="007044BB" w:rsidRDefault="00D87C0F" w:rsidP="00D87C0F">
            <w:pPr>
              <w:spacing w:before="0" w:after="0" w:line="240" w:lineRule="auto"/>
              <w:rPr>
                <w:rFonts w:cs="Tahoma"/>
                <w:i/>
                <w:sz w:val="18"/>
                <w:szCs w:val="18"/>
              </w:rPr>
            </w:pPr>
            <w:r w:rsidRPr="007044BB">
              <w:rPr>
                <w:rFonts w:cs="Tahoma"/>
                <w:i/>
                <w:sz w:val="18"/>
                <w:szCs w:val="18"/>
              </w:rPr>
              <w:t>Testudo graeca</w:t>
            </w:r>
          </w:p>
          <w:p w14:paraId="2D3EAE51" w14:textId="77777777" w:rsidR="00D87C0F" w:rsidRPr="007044BB" w:rsidRDefault="00D87C0F" w:rsidP="00D87C0F">
            <w:pPr>
              <w:spacing w:before="0" w:after="0" w:line="240" w:lineRule="auto"/>
              <w:rPr>
                <w:rFonts w:cs="Tahoma"/>
                <w:i/>
                <w:sz w:val="18"/>
                <w:szCs w:val="18"/>
              </w:rPr>
            </w:pPr>
            <w:r w:rsidRPr="007044BB">
              <w:rPr>
                <w:rFonts w:cs="Tahoma"/>
                <w:i/>
                <w:sz w:val="18"/>
                <w:szCs w:val="18"/>
              </w:rPr>
              <w:t>Greek tortoise</w:t>
            </w:r>
          </w:p>
        </w:tc>
        <w:tc>
          <w:tcPr>
            <w:tcW w:w="531" w:type="dxa"/>
            <w:tcBorders>
              <w:top w:val="single" w:sz="8" w:space="0" w:color="auto"/>
              <w:bottom w:val="single" w:sz="8" w:space="0" w:color="auto"/>
            </w:tcBorders>
          </w:tcPr>
          <w:p w14:paraId="58B212D2" w14:textId="77777777" w:rsidR="00D87C0F" w:rsidRPr="007044BB" w:rsidRDefault="00D87C0F" w:rsidP="00D87C0F">
            <w:pPr>
              <w:jc w:val="center"/>
              <w:rPr>
                <w:rFonts w:cs="Tahoma"/>
                <w:sz w:val="18"/>
                <w:szCs w:val="18"/>
              </w:rPr>
            </w:pPr>
            <w:r w:rsidRPr="007044BB">
              <w:rPr>
                <w:rFonts w:cs="Tahoma"/>
                <w:sz w:val="18"/>
                <w:szCs w:val="18"/>
              </w:rPr>
              <w:t>CH</w:t>
            </w:r>
          </w:p>
        </w:tc>
        <w:tc>
          <w:tcPr>
            <w:tcW w:w="1114" w:type="dxa"/>
            <w:tcBorders>
              <w:top w:val="single" w:sz="8" w:space="0" w:color="auto"/>
              <w:bottom w:val="single" w:sz="8" w:space="0" w:color="auto"/>
            </w:tcBorders>
          </w:tcPr>
          <w:p w14:paraId="4288E160"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ERL, GRL &amp; NRL: VU; HD: II/IV</w:t>
            </w:r>
          </w:p>
        </w:tc>
        <w:tc>
          <w:tcPr>
            <w:tcW w:w="948" w:type="dxa"/>
            <w:tcBorders>
              <w:top w:val="single" w:sz="8" w:space="0" w:color="auto"/>
              <w:bottom w:val="single" w:sz="8" w:space="0" w:color="auto"/>
            </w:tcBorders>
          </w:tcPr>
          <w:p w14:paraId="183AE69C" w14:textId="77777777" w:rsidR="00D87C0F" w:rsidRPr="007044BB" w:rsidRDefault="00D87C0F" w:rsidP="00D87C0F">
            <w:pPr>
              <w:rPr>
                <w:rFonts w:cs="Tahoma"/>
                <w:sz w:val="18"/>
                <w:szCs w:val="18"/>
              </w:rPr>
            </w:pPr>
            <w:r w:rsidRPr="007044BB">
              <w:rPr>
                <w:rFonts w:cs="Tahoma"/>
                <w:sz w:val="18"/>
                <w:szCs w:val="18"/>
              </w:rPr>
              <w:t>Resident</w:t>
            </w:r>
          </w:p>
        </w:tc>
        <w:tc>
          <w:tcPr>
            <w:tcW w:w="926" w:type="dxa"/>
            <w:tcBorders>
              <w:top w:val="single" w:sz="8" w:space="0" w:color="auto"/>
              <w:bottom w:val="single" w:sz="8" w:space="0" w:color="auto"/>
            </w:tcBorders>
          </w:tcPr>
          <w:p w14:paraId="26ADB422" w14:textId="77777777" w:rsidR="00D87C0F" w:rsidRPr="007044BB" w:rsidRDefault="00D87C0F" w:rsidP="00D87C0F">
            <w:pPr>
              <w:spacing w:before="0" w:after="0" w:line="240" w:lineRule="auto"/>
              <w:jc w:val="center"/>
              <w:rPr>
                <w:rFonts w:cs="Tahoma"/>
                <w:sz w:val="18"/>
                <w:szCs w:val="18"/>
                <w:lang w:val="en-US" w:eastAsia="mk-MK"/>
              </w:rPr>
            </w:pPr>
            <w:r w:rsidRPr="007044BB">
              <w:rPr>
                <w:rFonts w:cs="Tahoma"/>
                <w:sz w:val="18"/>
                <w:szCs w:val="18"/>
                <w:lang w:val="en-US" w:eastAsia="mk-MK"/>
              </w:rPr>
              <w:t>Yes</w:t>
            </w:r>
          </w:p>
        </w:tc>
        <w:tc>
          <w:tcPr>
            <w:tcW w:w="4363" w:type="dxa"/>
            <w:tcBorders>
              <w:top w:val="single" w:sz="8" w:space="0" w:color="auto"/>
              <w:bottom w:val="single" w:sz="8" w:space="0" w:color="auto"/>
            </w:tcBorders>
          </w:tcPr>
          <w:p w14:paraId="70E43E70"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Probably common in the area.</w:t>
            </w:r>
          </w:p>
        </w:tc>
      </w:tr>
      <w:tr w:rsidR="00D87C0F" w:rsidRPr="007044BB" w14:paraId="019CBCFA" w14:textId="77777777" w:rsidTr="00D87C0F">
        <w:trPr>
          <w:trHeight w:val="227"/>
        </w:trPr>
        <w:tc>
          <w:tcPr>
            <w:tcW w:w="1785" w:type="dxa"/>
            <w:tcBorders>
              <w:top w:val="single" w:sz="8" w:space="0" w:color="auto"/>
              <w:bottom w:val="single" w:sz="8" w:space="0" w:color="auto"/>
            </w:tcBorders>
            <w:noWrap/>
            <w:tcMar>
              <w:left w:w="28" w:type="dxa"/>
              <w:right w:w="28" w:type="dxa"/>
            </w:tcMar>
            <w:vAlign w:val="center"/>
          </w:tcPr>
          <w:p w14:paraId="431C4715" w14:textId="77777777" w:rsidR="00D87C0F" w:rsidRPr="007044BB" w:rsidRDefault="00D87C0F" w:rsidP="00D87C0F">
            <w:pPr>
              <w:spacing w:before="0" w:after="0" w:line="240" w:lineRule="auto"/>
              <w:rPr>
                <w:rFonts w:cs="Tahoma"/>
                <w:i/>
                <w:sz w:val="18"/>
                <w:szCs w:val="18"/>
              </w:rPr>
            </w:pPr>
            <w:r w:rsidRPr="007044BB">
              <w:rPr>
                <w:rFonts w:cs="Tahoma"/>
                <w:i/>
                <w:sz w:val="18"/>
                <w:szCs w:val="18"/>
              </w:rPr>
              <w:t>Bufo viridis</w:t>
            </w:r>
          </w:p>
          <w:p w14:paraId="2EDFC23A" w14:textId="77777777" w:rsidR="00D87C0F" w:rsidRPr="007044BB" w:rsidRDefault="00D87C0F" w:rsidP="00D87C0F">
            <w:pPr>
              <w:spacing w:before="0" w:after="0" w:line="240" w:lineRule="auto"/>
              <w:rPr>
                <w:rFonts w:cs="Tahoma"/>
                <w:i/>
                <w:iCs/>
                <w:noProof/>
                <w:sz w:val="18"/>
                <w:szCs w:val="18"/>
              </w:rPr>
            </w:pPr>
            <w:r w:rsidRPr="007044BB">
              <w:rPr>
                <w:rFonts w:cs="Tahoma"/>
                <w:i/>
                <w:sz w:val="18"/>
                <w:szCs w:val="18"/>
              </w:rPr>
              <w:t>Green toad</w:t>
            </w:r>
          </w:p>
        </w:tc>
        <w:tc>
          <w:tcPr>
            <w:tcW w:w="531" w:type="dxa"/>
            <w:tcBorders>
              <w:top w:val="single" w:sz="8" w:space="0" w:color="auto"/>
              <w:bottom w:val="single" w:sz="8" w:space="0" w:color="auto"/>
            </w:tcBorders>
          </w:tcPr>
          <w:p w14:paraId="592AFD7D" w14:textId="77777777" w:rsidR="00D87C0F" w:rsidRPr="007044BB" w:rsidRDefault="00D87C0F" w:rsidP="00D87C0F">
            <w:pPr>
              <w:jc w:val="center"/>
              <w:rPr>
                <w:rFonts w:cs="Tahoma"/>
                <w:sz w:val="18"/>
                <w:szCs w:val="18"/>
              </w:rPr>
            </w:pPr>
            <w:r w:rsidRPr="007044BB">
              <w:rPr>
                <w:rFonts w:cs="Tahoma"/>
                <w:sz w:val="18"/>
                <w:szCs w:val="18"/>
              </w:rPr>
              <w:t>CH</w:t>
            </w:r>
          </w:p>
        </w:tc>
        <w:tc>
          <w:tcPr>
            <w:tcW w:w="1114" w:type="dxa"/>
            <w:tcBorders>
              <w:top w:val="single" w:sz="8" w:space="0" w:color="auto"/>
              <w:bottom w:val="single" w:sz="8" w:space="0" w:color="auto"/>
            </w:tcBorders>
          </w:tcPr>
          <w:p w14:paraId="614B9D1E"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HD: IV</w:t>
            </w:r>
          </w:p>
        </w:tc>
        <w:tc>
          <w:tcPr>
            <w:tcW w:w="948" w:type="dxa"/>
            <w:tcBorders>
              <w:top w:val="single" w:sz="8" w:space="0" w:color="auto"/>
              <w:bottom w:val="single" w:sz="8" w:space="0" w:color="auto"/>
            </w:tcBorders>
          </w:tcPr>
          <w:p w14:paraId="2CD779A4" w14:textId="77777777" w:rsidR="00D87C0F" w:rsidRPr="007044BB" w:rsidRDefault="00D87C0F" w:rsidP="00D87C0F">
            <w:pPr>
              <w:rPr>
                <w:rFonts w:cs="Tahoma"/>
                <w:sz w:val="18"/>
                <w:szCs w:val="18"/>
              </w:rPr>
            </w:pPr>
            <w:r w:rsidRPr="007044BB">
              <w:rPr>
                <w:rFonts w:cs="Tahoma"/>
                <w:sz w:val="18"/>
                <w:szCs w:val="18"/>
              </w:rPr>
              <w:t>Resident</w:t>
            </w:r>
          </w:p>
        </w:tc>
        <w:tc>
          <w:tcPr>
            <w:tcW w:w="926" w:type="dxa"/>
            <w:tcBorders>
              <w:top w:val="single" w:sz="8" w:space="0" w:color="auto"/>
              <w:bottom w:val="single" w:sz="8" w:space="0" w:color="auto"/>
            </w:tcBorders>
          </w:tcPr>
          <w:p w14:paraId="61625813" w14:textId="77777777" w:rsidR="00D87C0F" w:rsidRPr="007044BB" w:rsidRDefault="00D87C0F" w:rsidP="00D87C0F">
            <w:pPr>
              <w:spacing w:before="0" w:after="0" w:line="240" w:lineRule="auto"/>
              <w:jc w:val="center"/>
              <w:rPr>
                <w:rFonts w:cs="Tahoma"/>
                <w:sz w:val="18"/>
                <w:szCs w:val="18"/>
                <w:lang w:val="en-US" w:eastAsia="mk-MK"/>
              </w:rPr>
            </w:pPr>
            <w:r w:rsidRPr="007044BB">
              <w:rPr>
                <w:rFonts w:cs="Tahoma"/>
                <w:sz w:val="18"/>
                <w:szCs w:val="18"/>
                <w:lang w:val="en-US" w:eastAsia="mk-MK"/>
              </w:rPr>
              <w:t>Yes</w:t>
            </w:r>
          </w:p>
        </w:tc>
        <w:tc>
          <w:tcPr>
            <w:tcW w:w="4363" w:type="dxa"/>
            <w:tcBorders>
              <w:top w:val="single" w:sz="8" w:space="0" w:color="auto"/>
              <w:bottom w:val="single" w:sz="8" w:space="0" w:color="auto"/>
            </w:tcBorders>
          </w:tcPr>
          <w:p w14:paraId="14D9C665"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Recorded along river Trkanja</w:t>
            </w:r>
          </w:p>
        </w:tc>
      </w:tr>
      <w:tr w:rsidR="00D87C0F" w:rsidRPr="007044BB" w14:paraId="41613B90" w14:textId="77777777" w:rsidTr="00D87C0F">
        <w:trPr>
          <w:trHeight w:val="227"/>
        </w:trPr>
        <w:tc>
          <w:tcPr>
            <w:tcW w:w="1785" w:type="dxa"/>
            <w:tcBorders>
              <w:top w:val="single" w:sz="8" w:space="0" w:color="auto"/>
              <w:bottom w:val="single" w:sz="8" w:space="0" w:color="auto"/>
            </w:tcBorders>
            <w:noWrap/>
            <w:tcMar>
              <w:left w:w="28" w:type="dxa"/>
              <w:right w:w="28" w:type="dxa"/>
            </w:tcMar>
            <w:vAlign w:val="center"/>
          </w:tcPr>
          <w:p w14:paraId="750A83B5" w14:textId="77777777" w:rsidR="00D87C0F" w:rsidRPr="007044BB" w:rsidRDefault="00D87C0F" w:rsidP="00D87C0F">
            <w:pPr>
              <w:spacing w:before="0" w:after="0" w:line="240" w:lineRule="auto"/>
              <w:jc w:val="left"/>
              <w:rPr>
                <w:rFonts w:cs="Tahoma"/>
                <w:i/>
                <w:sz w:val="18"/>
                <w:szCs w:val="18"/>
                <w:lang w:val="en-US"/>
              </w:rPr>
            </w:pPr>
            <w:r w:rsidRPr="007044BB">
              <w:rPr>
                <w:rFonts w:cs="Tahoma"/>
                <w:i/>
                <w:sz w:val="18"/>
                <w:szCs w:val="18"/>
                <w:lang w:val="la-Latn"/>
              </w:rPr>
              <w:t>Hyla arborea</w:t>
            </w:r>
          </w:p>
          <w:p w14:paraId="2F6B9C22" w14:textId="77777777" w:rsidR="00D87C0F" w:rsidRPr="007044BB" w:rsidRDefault="00D87C0F" w:rsidP="00D87C0F">
            <w:pPr>
              <w:spacing w:before="0" w:after="0" w:line="240" w:lineRule="auto"/>
              <w:jc w:val="left"/>
              <w:rPr>
                <w:rFonts w:cs="Tahoma"/>
                <w:i/>
                <w:sz w:val="18"/>
                <w:szCs w:val="18"/>
                <w:lang w:val="en-US"/>
              </w:rPr>
            </w:pPr>
            <w:r w:rsidRPr="007044BB">
              <w:rPr>
                <w:rFonts w:cs="Tahoma"/>
                <w:i/>
                <w:sz w:val="18"/>
                <w:szCs w:val="18"/>
                <w:lang w:val="en-US"/>
              </w:rPr>
              <w:t>European tree frog</w:t>
            </w:r>
          </w:p>
        </w:tc>
        <w:tc>
          <w:tcPr>
            <w:tcW w:w="531" w:type="dxa"/>
            <w:tcBorders>
              <w:top w:val="single" w:sz="8" w:space="0" w:color="auto"/>
              <w:bottom w:val="single" w:sz="8" w:space="0" w:color="auto"/>
            </w:tcBorders>
          </w:tcPr>
          <w:p w14:paraId="4E51A070" w14:textId="77777777" w:rsidR="00D87C0F" w:rsidRPr="007044BB" w:rsidRDefault="00D87C0F" w:rsidP="00D87C0F">
            <w:pPr>
              <w:jc w:val="center"/>
              <w:rPr>
                <w:rFonts w:cs="Tahoma"/>
                <w:sz w:val="18"/>
                <w:szCs w:val="18"/>
              </w:rPr>
            </w:pPr>
            <w:r w:rsidRPr="007044BB">
              <w:rPr>
                <w:rFonts w:cs="Tahoma"/>
                <w:sz w:val="18"/>
                <w:szCs w:val="18"/>
              </w:rPr>
              <w:t>CH</w:t>
            </w:r>
          </w:p>
        </w:tc>
        <w:tc>
          <w:tcPr>
            <w:tcW w:w="1114" w:type="dxa"/>
            <w:tcBorders>
              <w:top w:val="single" w:sz="8" w:space="0" w:color="auto"/>
              <w:bottom w:val="single" w:sz="8" w:space="0" w:color="auto"/>
            </w:tcBorders>
          </w:tcPr>
          <w:p w14:paraId="2C84CB98"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HD: IV; NRL: NT</w:t>
            </w:r>
          </w:p>
        </w:tc>
        <w:tc>
          <w:tcPr>
            <w:tcW w:w="948" w:type="dxa"/>
            <w:tcBorders>
              <w:top w:val="single" w:sz="8" w:space="0" w:color="auto"/>
              <w:bottom w:val="single" w:sz="8" w:space="0" w:color="auto"/>
            </w:tcBorders>
          </w:tcPr>
          <w:p w14:paraId="7D835710" w14:textId="77777777" w:rsidR="00D87C0F" w:rsidRPr="007044BB" w:rsidRDefault="00D87C0F" w:rsidP="00D87C0F">
            <w:pPr>
              <w:rPr>
                <w:rFonts w:cs="Tahoma"/>
                <w:sz w:val="18"/>
                <w:szCs w:val="18"/>
              </w:rPr>
            </w:pPr>
            <w:r w:rsidRPr="007044BB">
              <w:rPr>
                <w:rFonts w:cs="Tahoma"/>
                <w:sz w:val="18"/>
                <w:szCs w:val="18"/>
              </w:rPr>
              <w:t>Resident</w:t>
            </w:r>
          </w:p>
        </w:tc>
        <w:tc>
          <w:tcPr>
            <w:tcW w:w="926" w:type="dxa"/>
            <w:tcBorders>
              <w:top w:val="single" w:sz="8" w:space="0" w:color="auto"/>
              <w:bottom w:val="single" w:sz="8" w:space="0" w:color="auto"/>
            </w:tcBorders>
          </w:tcPr>
          <w:p w14:paraId="32B000A4" w14:textId="77777777" w:rsidR="00D87C0F" w:rsidRPr="007044BB" w:rsidRDefault="00D87C0F" w:rsidP="00D87C0F">
            <w:pPr>
              <w:spacing w:before="0" w:after="0" w:line="240" w:lineRule="auto"/>
              <w:jc w:val="center"/>
              <w:rPr>
                <w:rFonts w:cs="Tahoma"/>
                <w:sz w:val="18"/>
                <w:szCs w:val="18"/>
                <w:lang w:val="en-US" w:eastAsia="mk-MK"/>
              </w:rPr>
            </w:pPr>
            <w:r w:rsidRPr="007044BB">
              <w:rPr>
                <w:rFonts w:cs="Tahoma"/>
                <w:sz w:val="18"/>
                <w:szCs w:val="18"/>
                <w:lang w:val="en-US" w:eastAsia="mk-MK"/>
              </w:rPr>
              <w:t>Yes</w:t>
            </w:r>
          </w:p>
        </w:tc>
        <w:tc>
          <w:tcPr>
            <w:tcW w:w="4363" w:type="dxa"/>
            <w:tcBorders>
              <w:top w:val="single" w:sz="8" w:space="0" w:color="auto"/>
              <w:bottom w:val="single" w:sz="8" w:space="0" w:color="auto"/>
            </w:tcBorders>
          </w:tcPr>
          <w:p w14:paraId="251568C6"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Recorded along river Trkanja, near Strumica</w:t>
            </w:r>
          </w:p>
        </w:tc>
      </w:tr>
      <w:tr w:rsidR="00D87C0F" w:rsidRPr="007044BB" w14:paraId="587039D6" w14:textId="77777777" w:rsidTr="00D87C0F">
        <w:trPr>
          <w:trHeight w:val="227"/>
        </w:trPr>
        <w:tc>
          <w:tcPr>
            <w:tcW w:w="1785" w:type="dxa"/>
            <w:tcBorders>
              <w:top w:val="single" w:sz="8" w:space="0" w:color="auto"/>
              <w:bottom w:val="single" w:sz="8" w:space="0" w:color="auto"/>
            </w:tcBorders>
            <w:noWrap/>
            <w:tcMar>
              <w:left w:w="28" w:type="dxa"/>
              <w:right w:w="28" w:type="dxa"/>
            </w:tcMar>
            <w:vAlign w:val="center"/>
          </w:tcPr>
          <w:p w14:paraId="4A36CFAA" w14:textId="77777777" w:rsidR="00D87C0F" w:rsidRPr="007044BB" w:rsidRDefault="00D87C0F" w:rsidP="00D87C0F">
            <w:pPr>
              <w:spacing w:before="0" w:after="0" w:line="240" w:lineRule="auto"/>
              <w:jc w:val="left"/>
              <w:rPr>
                <w:rFonts w:cs="Tahoma"/>
                <w:i/>
                <w:sz w:val="18"/>
                <w:szCs w:val="18"/>
                <w:lang w:val="en-US"/>
              </w:rPr>
            </w:pPr>
            <w:r w:rsidRPr="007044BB">
              <w:rPr>
                <w:rFonts w:cs="Tahoma"/>
                <w:i/>
                <w:sz w:val="18"/>
                <w:szCs w:val="18"/>
                <w:lang w:val="la-Latn"/>
              </w:rPr>
              <w:t>Rana dalmatina</w:t>
            </w:r>
          </w:p>
          <w:p w14:paraId="33C98A1F" w14:textId="77777777" w:rsidR="00D87C0F" w:rsidRPr="007044BB" w:rsidRDefault="00D87C0F" w:rsidP="00D87C0F">
            <w:pPr>
              <w:spacing w:before="0" w:after="0" w:line="240" w:lineRule="auto"/>
              <w:jc w:val="left"/>
              <w:rPr>
                <w:rFonts w:cs="Tahoma"/>
                <w:i/>
                <w:sz w:val="18"/>
                <w:szCs w:val="18"/>
                <w:lang w:val="en-US"/>
              </w:rPr>
            </w:pPr>
            <w:r w:rsidRPr="007044BB">
              <w:rPr>
                <w:rFonts w:cs="Tahoma"/>
                <w:i/>
                <w:sz w:val="18"/>
                <w:szCs w:val="18"/>
                <w:lang w:val="en-US"/>
              </w:rPr>
              <w:t>Agile frog</w:t>
            </w:r>
          </w:p>
        </w:tc>
        <w:tc>
          <w:tcPr>
            <w:tcW w:w="531" w:type="dxa"/>
            <w:tcBorders>
              <w:top w:val="single" w:sz="8" w:space="0" w:color="auto"/>
              <w:bottom w:val="single" w:sz="8" w:space="0" w:color="auto"/>
            </w:tcBorders>
          </w:tcPr>
          <w:p w14:paraId="55C4872D" w14:textId="77777777" w:rsidR="00D87C0F" w:rsidRPr="007044BB" w:rsidRDefault="00D87C0F" w:rsidP="00D87C0F">
            <w:pPr>
              <w:jc w:val="center"/>
              <w:rPr>
                <w:rFonts w:cs="Tahoma"/>
                <w:sz w:val="18"/>
                <w:szCs w:val="18"/>
              </w:rPr>
            </w:pPr>
            <w:r w:rsidRPr="007044BB">
              <w:rPr>
                <w:rFonts w:cs="Tahoma"/>
                <w:sz w:val="18"/>
                <w:szCs w:val="18"/>
              </w:rPr>
              <w:t>CH</w:t>
            </w:r>
          </w:p>
        </w:tc>
        <w:tc>
          <w:tcPr>
            <w:tcW w:w="1114" w:type="dxa"/>
            <w:tcBorders>
              <w:top w:val="single" w:sz="8" w:space="0" w:color="auto"/>
              <w:bottom w:val="single" w:sz="8" w:space="0" w:color="auto"/>
            </w:tcBorders>
          </w:tcPr>
          <w:p w14:paraId="6F82A0DC"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HD: IV; NRL: NT</w:t>
            </w:r>
          </w:p>
        </w:tc>
        <w:tc>
          <w:tcPr>
            <w:tcW w:w="948" w:type="dxa"/>
            <w:tcBorders>
              <w:top w:val="single" w:sz="8" w:space="0" w:color="auto"/>
              <w:bottom w:val="single" w:sz="8" w:space="0" w:color="auto"/>
            </w:tcBorders>
          </w:tcPr>
          <w:p w14:paraId="01621E1F" w14:textId="77777777" w:rsidR="00D87C0F" w:rsidRPr="007044BB" w:rsidRDefault="00D87C0F" w:rsidP="00D87C0F">
            <w:pPr>
              <w:rPr>
                <w:rFonts w:cs="Tahoma"/>
                <w:sz w:val="18"/>
                <w:szCs w:val="18"/>
              </w:rPr>
            </w:pPr>
            <w:r w:rsidRPr="007044BB">
              <w:rPr>
                <w:rFonts w:cs="Tahoma"/>
                <w:sz w:val="18"/>
                <w:szCs w:val="18"/>
              </w:rPr>
              <w:t>Resident</w:t>
            </w:r>
          </w:p>
        </w:tc>
        <w:tc>
          <w:tcPr>
            <w:tcW w:w="926" w:type="dxa"/>
            <w:tcBorders>
              <w:top w:val="single" w:sz="8" w:space="0" w:color="auto"/>
              <w:bottom w:val="single" w:sz="8" w:space="0" w:color="auto"/>
            </w:tcBorders>
          </w:tcPr>
          <w:p w14:paraId="2C2A4B07" w14:textId="77777777" w:rsidR="00D87C0F" w:rsidRPr="007044BB" w:rsidRDefault="00D87C0F" w:rsidP="00D87C0F">
            <w:pPr>
              <w:spacing w:before="0" w:after="0" w:line="240" w:lineRule="auto"/>
              <w:jc w:val="center"/>
              <w:rPr>
                <w:rFonts w:cs="Tahoma"/>
                <w:sz w:val="18"/>
                <w:szCs w:val="18"/>
                <w:lang w:val="en-US" w:eastAsia="mk-MK"/>
              </w:rPr>
            </w:pPr>
            <w:r w:rsidRPr="007044BB">
              <w:rPr>
                <w:rFonts w:cs="Tahoma"/>
                <w:sz w:val="18"/>
                <w:szCs w:val="18"/>
                <w:lang w:val="en-US" w:eastAsia="mk-MK"/>
              </w:rPr>
              <w:t>Yes</w:t>
            </w:r>
          </w:p>
        </w:tc>
        <w:tc>
          <w:tcPr>
            <w:tcW w:w="4363" w:type="dxa"/>
            <w:tcBorders>
              <w:top w:val="single" w:sz="8" w:space="0" w:color="auto"/>
              <w:bottom w:val="single" w:sz="8" w:space="0" w:color="auto"/>
            </w:tcBorders>
          </w:tcPr>
          <w:p w14:paraId="6D8D151F"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Recorded along river Trkanja</w:t>
            </w:r>
          </w:p>
        </w:tc>
      </w:tr>
      <w:tr w:rsidR="00D87C0F" w:rsidRPr="007044BB" w14:paraId="486E3D3D" w14:textId="77777777" w:rsidTr="00D87C0F">
        <w:trPr>
          <w:trHeight w:val="227"/>
        </w:trPr>
        <w:tc>
          <w:tcPr>
            <w:tcW w:w="1785" w:type="dxa"/>
            <w:tcBorders>
              <w:top w:val="single" w:sz="8" w:space="0" w:color="auto"/>
              <w:bottom w:val="single" w:sz="8" w:space="0" w:color="auto"/>
            </w:tcBorders>
            <w:noWrap/>
            <w:tcMar>
              <w:left w:w="28" w:type="dxa"/>
              <w:right w:w="28" w:type="dxa"/>
            </w:tcMar>
            <w:vAlign w:val="center"/>
          </w:tcPr>
          <w:p w14:paraId="6467BAA8" w14:textId="77777777" w:rsidR="00D87C0F" w:rsidRPr="007044BB" w:rsidRDefault="00D87C0F" w:rsidP="00D87C0F">
            <w:pPr>
              <w:spacing w:before="0" w:after="0" w:line="240" w:lineRule="auto"/>
              <w:rPr>
                <w:rFonts w:cs="Tahoma"/>
                <w:i/>
                <w:sz w:val="18"/>
                <w:szCs w:val="18"/>
              </w:rPr>
            </w:pPr>
            <w:r w:rsidRPr="007044BB">
              <w:rPr>
                <w:rFonts w:cs="Tahoma"/>
                <w:i/>
                <w:sz w:val="18"/>
                <w:szCs w:val="18"/>
              </w:rPr>
              <w:t>Rana graeca</w:t>
            </w:r>
          </w:p>
          <w:p w14:paraId="7A7098CB" w14:textId="77777777" w:rsidR="00D87C0F" w:rsidRPr="007044BB" w:rsidRDefault="00D87C0F" w:rsidP="00D87C0F">
            <w:pPr>
              <w:spacing w:before="0" w:after="0" w:line="240" w:lineRule="auto"/>
              <w:jc w:val="left"/>
              <w:rPr>
                <w:rFonts w:cs="Tahoma"/>
                <w:i/>
                <w:iCs/>
                <w:noProof/>
                <w:sz w:val="18"/>
                <w:szCs w:val="18"/>
              </w:rPr>
            </w:pPr>
            <w:r w:rsidRPr="007044BB">
              <w:rPr>
                <w:rFonts w:cs="Tahoma"/>
                <w:i/>
                <w:sz w:val="18"/>
                <w:szCs w:val="18"/>
              </w:rPr>
              <w:t>Greek stream frog</w:t>
            </w:r>
          </w:p>
        </w:tc>
        <w:tc>
          <w:tcPr>
            <w:tcW w:w="531" w:type="dxa"/>
            <w:tcBorders>
              <w:top w:val="single" w:sz="8" w:space="0" w:color="auto"/>
              <w:bottom w:val="single" w:sz="8" w:space="0" w:color="auto"/>
            </w:tcBorders>
          </w:tcPr>
          <w:p w14:paraId="4CA294D0" w14:textId="77777777" w:rsidR="00D87C0F" w:rsidRPr="007044BB" w:rsidRDefault="00D87C0F" w:rsidP="00D87C0F">
            <w:pPr>
              <w:jc w:val="center"/>
              <w:rPr>
                <w:rFonts w:cs="Tahoma"/>
                <w:sz w:val="18"/>
                <w:szCs w:val="18"/>
              </w:rPr>
            </w:pPr>
            <w:r w:rsidRPr="007044BB">
              <w:rPr>
                <w:rFonts w:cs="Tahoma"/>
                <w:sz w:val="18"/>
                <w:szCs w:val="18"/>
              </w:rPr>
              <w:t>CH</w:t>
            </w:r>
          </w:p>
        </w:tc>
        <w:tc>
          <w:tcPr>
            <w:tcW w:w="1114" w:type="dxa"/>
            <w:tcBorders>
              <w:top w:val="single" w:sz="8" w:space="0" w:color="auto"/>
              <w:bottom w:val="single" w:sz="8" w:space="0" w:color="auto"/>
            </w:tcBorders>
          </w:tcPr>
          <w:p w14:paraId="1433CD27"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HD: IV; NRL: NT</w:t>
            </w:r>
          </w:p>
        </w:tc>
        <w:tc>
          <w:tcPr>
            <w:tcW w:w="948" w:type="dxa"/>
            <w:tcBorders>
              <w:top w:val="single" w:sz="8" w:space="0" w:color="auto"/>
              <w:bottom w:val="single" w:sz="8" w:space="0" w:color="auto"/>
            </w:tcBorders>
          </w:tcPr>
          <w:p w14:paraId="2251FFA0" w14:textId="77777777" w:rsidR="00D87C0F" w:rsidRPr="007044BB" w:rsidRDefault="00D87C0F" w:rsidP="00D87C0F">
            <w:pPr>
              <w:rPr>
                <w:rFonts w:cs="Tahoma"/>
                <w:sz w:val="18"/>
                <w:szCs w:val="18"/>
              </w:rPr>
            </w:pPr>
            <w:r w:rsidRPr="007044BB">
              <w:rPr>
                <w:rFonts w:cs="Tahoma"/>
                <w:sz w:val="18"/>
                <w:szCs w:val="18"/>
              </w:rPr>
              <w:t>Resident</w:t>
            </w:r>
          </w:p>
        </w:tc>
        <w:tc>
          <w:tcPr>
            <w:tcW w:w="926" w:type="dxa"/>
            <w:tcBorders>
              <w:top w:val="single" w:sz="8" w:space="0" w:color="auto"/>
              <w:bottom w:val="single" w:sz="8" w:space="0" w:color="auto"/>
            </w:tcBorders>
          </w:tcPr>
          <w:p w14:paraId="3EC86847" w14:textId="77777777" w:rsidR="00D87C0F" w:rsidRPr="007044BB" w:rsidRDefault="00D87C0F" w:rsidP="00D87C0F">
            <w:pPr>
              <w:spacing w:before="0" w:after="0" w:line="240" w:lineRule="auto"/>
              <w:jc w:val="center"/>
              <w:rPr>
                <w:rFonts w:cs="Tahoma"/>
                <w:sz w:val="18"/>
                <w:szCs w:val="18"/>
                <w:lang w:val="en-US" w:eastAsia="mk-MK"/>
              </w:rPr>
            </w:pPr>
            <w:r w:rsidRPr="007044BB">
              <w:rPr>
                <w:rFonts w:cs="Tahoma"/>
                <w:sz w:val="18"/>
                <w:szCs w:val="18"/>
                <w:lang w:val="en-US" w:eastAsia="mk-MK"/>
              </w:rPr>
              <w:t>Yes</w:t>
            </w:r>
          </w:p>
        </w:tc>
        <w:tc>
          <w:tcPr>
            <w:tcW w:w="4363" w:type="dxa"/>
            <w:tcBorders>
              <w:top w:val="single" w:sz="8" w:space="0" w:color="auto"/>
              <w:bottom w:val="single" w:sz="8" w:space="0" w:color="auto"/>
            </w:tcBorders>
          </w:tcPr>
          <w:p w14:paraId="29554CC0"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Recorded along river Trkanja</w:t>
            </w:r>
          </w:p>
        </w:tc>
      </w:tr>
      <w:tr w:rsidR="00D87C0F" w:rsidRPr="007044BB" w14:paraId="3D37862D" w14:textId="77777777" w:rsidTr="008B40C7">
        <w:trPr>
          <w:trHeight w:val="227"/>
        </w:trPr>
        <w:tc>
          <w:tcPr>
            <w:tcW w:w="1785" w:type="dxa"/>
            <w:tcBorders>
              <w:top w:val="single" w:sz="8" w:space="0" w:color="auto"/>
              <w:bottom w:val="single" w:sz="8" w:space="0" w:color="auto"/>
            </w:tcBorders>
            <w:noWrap/>
            <w:tcMar>
              <w:left w:w="28" w:type="dxa"/>
              <w:right w:w="28" w:type="dxa"/>
            </w:tcMar>
          </w:tcPr>
          <w:p w14:paraId="48301EAF" w14:textId="77777777" w:rsidR="00D87C0F" w:rsidRPr="007044BB" w:rsidRDefault="00D87C0F" w:rsidP="008B40C7">
            <w:pPr>
              <w:spacing w:before="0" w:after="0" w:line="240" w:lineRule="auto"/>
              <w:jc w:val="left"/>
              <w:rPr>
                <w:rFonts w:cs="Tahoma"/>
                <w:i/>
                <w:sz w:val="18"/>
                <w:szCs w:val="18"/>
                <w:lang w:val="la-Latn"/>
              </w:rPr>
            </w:pPr>
            <w:r w:rsidRPr="007044BB">
              <w:rPr>
                <w:rFonts w:cs="Tahoma"/>
                <w:i/>
                <w:sz w:val="18"/>
                <w:szCs w:val="18"/>
                <w:lang w:val="la-Latn"/>
              </w:rPr>
              <w:t>Isophya tosevski</w:t>
            </w:r>
          </w:p>
        </w:tc>
        <w:tc>
          <w:tcPr>
            <w:tcW w:w="531" w:type="dxa"/>
            <w:tcBorders>
              <w:top w:val="single" w:sz="8" w:space="0" w:color="auto"/>
              <w:bottom w:val="single" w:sz="8" w:space="0" w:color="auto"/>
            </w:tcBorders>
          </w:tcPr>
          <w:p w14:paraId="7915EB06" w14:textId="77777777" w:rsidR="00D87C0F" w:rsidRPr="007044BB" w:rsidRDefault="00D87C0F" w:rsidP="00D87C0F">
            <w:pPr>
              <w:jc w:val="center"/>
              <w:rPr>
                <w:rFonts w:cs="Tahoma"/>
                <w:sz w:val="18"/>
                <w:szCs w:val="18"/>
              </w:rPr>
            </w:pPr>
            <w:r w:rsidRPr="007044BB">
              <w:rPr>
                <w:rFonts w:cs="Tahoma"/>
                <w:sz w:val="18"/>
                <w:szCs w:val="18"/>
              </w:rPr>
              <w:t>PBF</w:t>
            </w:r>
          </w:p>
        </w:tc>
        <w:tc>
          <w:tcPr>
            <w:tcW w:w="1114" w:type="dxa"/>
            <w:tcBorders>
              <w:top w:val="single" w:sz="8" w:space="0" w:color="auto"/>
              <w:bottom w:val="single" w:sz="8" w:space="0" w:color="auto"/>
            </w:tcBorders>
          </w:tcPr>
          <w:p w14:paraId="58E64202"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Balkan endemic</w:t>
            </w:r>
          </w:p>
        </w:tc>
        <w:tc>
          <w:tcPr>
            <w:tcW w:w="948" w:type="dxa"/>
            <w:tcBorders>
              <w:top w:val="single" w:sz="8" w:space="0" w:color="auto"/>
              <w:bottom w:val="single" w:sz="8" w:space="0" w:color="auto"/>
            </w:tcBorders>
          </w:tcPr>
          <w:p w14:paraId="147F3819" w14:textId="77777777" w:rsidR="00D87C0F" w:rsidRPr="007044BB" w:rsidRDefault="00D87C0F" w:rsidP="00D87C0F">
            <w:pPr>
              <w:rPr>
                <w:rFonts w:cs="Tahoma"/>
                <w:sz w:val="18"/>
                <w:szCs w:val="18"/>
              </w:rPr>
            </w:pPr>
            <w:r w:rsidRPr="007044BB">
              <w:rPr>
                <w:rFonts w:cs="Tahoma"/>
                <w:sz w:val="18"/>
                <w:szCs w:val="18"/>
              </w:rPr>
              <w:t>Resident</w:t>
            </w:r>
          </w:p>
        </w:tc>
        <w:tc>
          <w:tcPr>
            <w:tcW w:w="926" w:type="dxa"/>
            <w:tcBorders>
              <w:top w:val="single" w:sz="8" w:space="0" w:color="auto"/>
              <w:bottom w:val="single" w:sz="8" w:space="0" w:color="auto"/>
            </w:tcBorders>
          </w:tcPr>
          <w:p w14:paraId="6F97C3BD" w14:textId="77777777" w:rsidR="00D87C0F" w:rsidRPr="007044BB" w:rsidRDefault="00D87C0F" w:rsidP="00D87C0F">
            <w:pPr>
              <w:spacing w:before="0" w:after="0" w:line="240" w:lineRule="auto"/>
              <w:jc w:val="center"/>
              <w:rPr>
                <w:rFonts w:cs="Tahoma"/>
                <w:sz w:val="18"/>
                <w:szCs w:val="18"/>
                <w:lang w:val="en-US" w:eastAsia="mk-MK"/>
              </w:rPr>
            </w:pPr>
            <w:r w:rsidRPr="007044BB">
              <w:rPr>
                <w:rFonts w:cs="Tahoma"/>
                <w:sz w:val="18"/>
                <w:szCs w:val="18"/>
                <w:lang w:val="en-US" w:eastAsia="mk-MK"/>
              </w:rPr>
              <w:t>No</w:t>
            </w:r>
          </w:p>
        </w:tc>
        <w:tc>
          <w:tcPr>
            <w:tcW w:w="4363" w:type="dxa"/>
            <w:tcBorders>
              <w:top w:val="single" w:sz="8" w:space="0" w:color="auto"/>
              <w:bottom w:val="single" w:sz="8" w:space="0" w:color="auto"/>
            </w:tcBorders>
          </w:tcPr>
          <w:p w14:paraId="2C3D0D64"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Known for Cham Chiflik area. Not recorded during the field work. Its range covers Southeastern Repu</w:t>
            </w:r>
            <w:r w:rsidRPr="007044BB">
              <w:rPr>
                <w:rFonts w:cs="Tahoma"/>
                <w:sz w:val="18"/>
                <w:szCs w:val="18"/>
              </w:rPr>
              <w:t>b</w:t>
            </w:r>
            <w:r w:rsidRPr="007044BB">
              <w:rPr>
                <w:rFonts w:cs="Tahoma"/>
                <w:sz w:val="18"/>
                <w:szCs w:val="18"/>
              </w:rPr>
              <w:t>lic of North Macedonia and Central Northern Greece. Typical early species in the Mediterranean scrub habitats andthe slopes of mountains up to about 1000 m.</w:t>
            </w:r>
            <w:r w:rsidRPr="007044BB">
              <w:rPr>
                <w:rStyle w:val="FootnoteReference"/>
                <w:rFonts w:cs="Tahoma"/>
                <w:sz w:val="18"/>
                <w:szCs w:val="18"/>
              </w:rPr>
              <w:footnoteReference w:id="99"/>
            </w:r>
          </w:p>
        </w:tc>
      </w:tr>
      <w:tr w:rsidR="00D87C0F" w:rsidRPr="007044BB" w14:paraId="4DD42229" w14:textId="77777777" w:rsidTr="00D87C0F">
        <w:trPr>
          <w:trHeight w:val="227"/>
        </w:trPr>
        <w:tc>
          <w:tcPr>
            <w:tcW w:w="1785" w:type="dxa"/>
            <w:tcBorders>
              <w:top w:val="single" w:sz="8" w:space="0" w:color="auto"/>
              <w:bottom w:val="double" w:sz="4" w:space="0" w:color="auto"/>
            </w:tcBorders>
            <w:noWrap/>
            <w:tcMar>
              <w:left w:w="28" w:type="dxa"/>
              <w:right w:w="28" w:type="dxa"/>
            </w:tcMar>
            <w:vAlign w:val="center"/>
          </w:tcPr>
          <w:p w14:paraId="162345D1" w14:textId="77777777" w:rsidR="00D87C0F" w:rsidRPr="007044BB" w:rsidRDefault="00D87C0F" w:rsidP="00D87C0F">
            <w:pPr>
              <w:spacing w:before="0" w:after="0" w:line="240" w:lineRule="auto"/>
              <w:jc w:val="left"/>
              <w:rPr>
                <w:rFonts w:cs="Tahoma"/>
                <w:i/>
                <w:sz w:val="18"/>
                <w:szCs w:val="18"/>
                <w:lang w:val="la-Latn"/>
              </w:rPr>
            </w:pPr>
            <w:r w:rsidRPr="007044BB">
              <w:rPr>
                <w:rFonts w:cs="Tahoma"/>
                <w:i/>
                <w:sz w:val="18"/>
                <w:szCs w:val="18"/>
                <w:lang w:val="la-Latn"/>
              </w:rPr>
              <w:t>Saga campbelli campbelli</w:t>
            </w:r>
          </w:p>
        </w:tc>
        <w:tc>
          <w:tcPr>
            <w:tcW w:w="531" w:type="dxa"/>
            <w:tcBorders>
              <w:top w:val="single" w:sz="8" w:space="0" w:color="auto"/>
              <w:bottom w:val="double" w:sz="4" w:space="0" w:color="auto"/>
            </w:tcBorders>
          </w:tcPr>
          <w:p w14:paraId="623A11C1" w14:textId="77777777" w:rsidR="00D87C0F" w:rsidRPr="007044BB" w:rsidRDefault="00D87C0F" w:rsidP="00D87C0F">
            <w:pPr>
              <w:jc w:val="center"/>
              <w:rPr>
                <w:rFonts w:cs="Tahoma"/>
                <w:sz w:val="18"/>
                <w:szCs w:val="18"/>
              </w:rPr>
            </w:pPr>
            <w:r w:rsidRPr="007044BB">
              <w:rPr>
                <w:rFonts w:cs="Tahoma"/>
                <w:sz w:val="18"/>
                <w:szCs w:val="18"/>
              </w:rPr>
              <w:t>PBF</w:t>
            </w:r>
          </w:p>
        </w:tc>
        <w:tc>
          <w:tcPr>
            <w:tcW w:w="1114" w:type="dxa"/>
            <w:tcBorders>
              <w:top w:val="single" w:sz="8" w:space="0" w:color="auto"/>
              <w:bottom w:val="double" w:sz="4" w:space="0" w:color="auto"/>
            </w:tcBorders>
          </w:tcPr>
          <w:p w14:paraId="68C8071B"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Balkan endemic</w:t>
            </w:r>
          </w:p>
        </w:tc>
        <w:tc>
          <w:tcPr>
            <w:tcW w:w="948" w:type="dxa"/>
            <w:tcBorders>
              <w:top w:val="single" w:sz="8" w:space="0" w:color="auto"/>
              <w:bottom w:val="double" w:sz="4" w:space="0" w:color="auto"/>
            </w:tcBorders>
          </w:tcPr>
          <w:p w14:paraId="5CC58986" w14:textId="77777777" w:rsidR="00D87C0F" w:rsidRPr="007044BB" w:rsidRDefault="00D87C0F" w:rsidP="00D87C0F">
            <w:pPr>
              <w:rPr>
                <w:rFonts w:cs="Tahoma"/>
                <w:sz w:val="18"/>
                <w:szCs w:val="18"/>
              </w:rPr>
            </w:pPr>
            <w:r w:rsidRPr="007044BB">
              <w:rPr>
                <w:rFonts w:cs="Tahoma"/>
                <w:sz w:val="18"/>
                <w:szCs w:val="18"/>
              </w:rPr>
              <w:t>Resident</w:t>
            </w:r>
          </w:p>
        </w:tc>
        <w:tc>
          <w:tcPr>
            <w:tcW w:w="926" w:type="dxa"/>
            <w:tcBorders>
              <w:top w:val="single" w:sz="8" w:space="0" w:color="auto"/>
              <w:bottom w:val="double" w:sz="4" w:space="0" w:color="auto"/>
            </w:tcBorders>
          </w:tcPr>
          <w:p w14:paraId="2139B70B" w14:textId="77777777" w:rsidR="00D87C0F" w:rsidRPr="007044BB" w:rsidRDefault="00D87C0F" w:rsidP="00D87C0F">
            <w:pPr>
              <w:spacing w:before="0" w:after="0" w:line="240" w:lineRule="auto"/>
              <w:jc w:val="center"/>
              <w:rPr>
                <w:rFonts w:cs="Tahoma"/>
                <w:sz w:val="18"/>
                <w:szCs w:val="18"/>
                <w:lang w:val="en-US" w:eastAsia="mk-MK"/>
              </w:rPr>
            </w:pPr>
            <w:r w:rsidRPr="007044BB">
              <w:rPr>
                <w:rFonts w:cs="Tahoma"/>
                <w:sz w:val="18"/>
                <w:szCs w:val="18"/>
                <w:lang w:val="en-US" w:eastAsia="mk-MK"/>
              </w:rPr>
              <w:t>No</w:t>
            </w:r>
          </w:p>
        </w:tc>
        <w:tc>
          <w:tcPr>
            <w:tcW w:w="4363" w:type="dxa"/>
            <w:tcBorders>
              <w:top w:val="single" w:sz="8" w:space="0" w:color="auto"/>
              <w:bottom w:val="double" w:sz="4" w:space="0" w:color="auto"/>
            </w:tcBorders>
          </w:tcPr>
          <w:p w14:paraId="3E2FE0E9" w14:textId="77777777" w:rsidR="00D87C0F" w:rsidRPr="007044BB" w:rsidRDefault="00D87C0F" w:rsidP="00D87C0F">
            <w:pPr>
              <w:spacing w:before="0" w:after="0" w:line="240" w:lineRule="auto"/>
              <w:jc w:val="left"/>
              <w:rPr>
                <w:rFonts w:cs="Tahoma"/>
                <w:sz w:val="18"/>
                <w:szCs w:val="18"/>
              </w:rPr>
            </w:pPr>
            <w:r w:rsidRPr="007044BB">
              <w:rPr>
                <w:rFonts w:cs="Tahoma"/>
                <w:sz w:val="18"/>
                <w:szCs w:val="18"/>
              </w:rPr>
              <w:t>Known for Cham Chiflik area. Not recorded during the field work.</w:t>
            </w:r>
          </w:p>
        </w:tc>
      </w:tr>
    </w:tbl>
    <w:p w14:paraId="5E2F5EBA" w14:textId="77777777" w:rsidR="00D87C0F" w:rsidRPr="007044BB" w:rsidRDefault="00D87C0F" w:rsidP="00D87C0F">
      <w:pPr>
        <w:pStyle w:val="Default"/>
        <w:spacing w:before="60" w:after="240"/>
        <w:rPr>
          <w:rFonts w:ascii="Tahoma" w:hAnsi="Tahoma" w:cs="Tahoma"/>
          <w:sz w:val="18"/>
          <w:szCs w:val="18"/>
          <w:lang w:val="mk-MK"/>
        </w:rPr>
      </w:pPr>
      <w:bookmarkStart w:id="301" w:name="_Toc113018110"/>
      <w:proofErr w:type="gramStart"/>
      <w:r w:rsidRPr="007044BB">
        <w:rPr>
          <w:rFonts w:ascii="Tahoma" w:hAnsi="Tahoma" w:cs="Tahoma"/>
          <w:sz w:val="18"/>
          <w:szCs w:val="18"/>
        </w:rPr>
        <w:t xml:space="preserve">Table </w:t>
      </w:r>
      <w:r w:rsidRPr="007044BB">
        <w:rPr>
          <w:rFonts w:ascii="Tahoma" w:hAnsi="Tahoma" w:cs="Tahoma"/>
          <w:sz w:val="18"/>
          <w:szCs w:val="18"/>
        </w:rPr>
        <w:fldChar w:fldCharType="begin"/>
      </w:r>
      <w:r w:rsidRPr="007044BB">
        <w:rPr>
          <w:rFonts w:ascii="Tahoma" w:hAnsi="Tahoma" w:cs="Tahoma"/>
          <w:sz w:val="18"/>
          <w:szCs w:val="18"/>
        </w:rPr>
        <w:instrText xml:space="preserve"> STYLEREF 1 \s </w:instrText>
      </w:r>
      <w:r w:rsidRPr="007044BB">
        <w:rPr>
          <w:rFonts w:ascii="Tahoma" w:hAnsi="Tahoma" w:cs="Tahoma"/>
          <w:sz w:val="18"/>
          <w:szCs w:val="18"/>
        </w:rPr>
        <w:fldChar w:fldCharType="separate"/>
      </w:r>
      <w:r w:rsidR="009E0B44">
        <w:rPr>
          <w:rFonts w:ascii="Tahoma" w:hAnsi="Tahoma" w:cs="Tahoma"/>
          <w:noProof/>
          <w:sz w:val="18"/>
          <w:szCs w:val="18"/>
        </w:rPr>
        <w:t>7</w:t>
      </w:r>
      <w:r w:rsidRPr="007044BB">
        <w:rPr>
          <w:rFonts w:ascii="Tahoma" w:hAnsi="Tahoma" w:cs="Tahoma"/>
          <w:sz w:val="18"/>
          <w:szCs w:val="18"/>
        </w:rPr>
        <w:fldChar w:fldCharType="end"/>
      </w:r>
      <w:r w:rsidRPr="007044BB">
        <w:rPr>
          <w:rFonts w:ascii="Tahoma" w:hAnsi="Tahoma" w:cs="Tahoma"/>
          <w:sz w:val="18"/>
          <w:szCs w:val="18"/>
        </w:rPr>
        <w:t>.</w:t>
      </w:r>
      <w:proofErr w:type="gramEnd"/>
      <w:r w:rsidRPr="007044BB">
        <w:rPr>
          <w:rFonts w:ascii="Tahoma" w:hAnsi="Tahoma" w:cs="Tahoma"/>
          <w:sz w:val="18"/>
          <w:szCs w:val="18"/>
        </w:rPr>
        <w:fldChar w:fldCharType="begin"/>
      </w:r>
      <w:r w:rsidRPr="007044BB">
        <w:rPr>
          <w:rFonts w:ascii="Tahoma" w:hAnsi="Tahoma" w:cs="Tahoma"/>
          <w:sz w:val="18"/>
          <w:szCs w:val="18"/>
        </w:rPr>
        <w:instrText xml:space="preserve"> SEQ Table \* ARABIC \s 1 </w:instrText>
      </w:r>
      <w:r w:rsidRPr="007044BB">
        <w:rPr>
          <w:rFonts w:ascii="Tahoma" w:hAnsi="Tahoma" w:cs="Tahoma"/>
          <w:sz w:val="18"/>
          <w:szCs w:val="18"/>
        </w:rPr>
        <w:fldChar w:fldCharType="separate"/>
      </w:r>
      <w:r w:rsidR="009E0B44">
        <w:rPr>
          <w:rFonts w:ascii="Tahoma" w:hAnsi="Tahoma" w:cs="Tahoma"/>
          <w:noProof/>
          <w:sz w:val="18"/>
          <w:szCs w:val="18"/>
        </w:rPr>
        <w:t>14</w:t>
      </w:r>
      <w:r w:rsidRPr="007044BB">
        <w:rPr>
          <w:rFonts w:ascii="Tahoma" w:hAnsi="Tahoma" w:cs="Tahoma"/>
          <w:sz w:val="18"/>
          <w:szCs w:val="18"/>
        </w:rPr>
        <w:fldChar w:fldCharType="end"/>
      </w:r>
      <w:r w:rsidRPr="007044BB">
        <w:rPr>
          <w:rFonts w:ascii="Tahoma" w:hAnsi="Tahoma" w:cs="Tahoma"/>
          <w:sz w:val="18"/>
          <w:szCs w:val="18"/>
        </w:rPr>
        <w:t>:</w:t>
      </w:r>
      <w:r w:rsidRPr="007044BB">
        <w:rPr>
          <w:rFonts w:ascii="Tahoma" w:hAnsi="Tahoma" w:cs="Tahoma"/>
          <w:b/>
          <w:sz w:val="18"/>
          <w:szCs w:val="18"/>
        </w:rPr>
        <w:t xml:space="preserve"> </w:t>
      </w:r>
      <w:r w:rsidRPr="007044BB">
        <w:rPr>
          <w:rFonts w:ascii="Tahoma" w:hAnsi="Tahoma" w:cs="Tahoma"/>
          <w:sz w:val="18"/>
          <w:szCs w:val="18"/>
        </w:rPr>
        <w:t>Important species that qualify for Critical Habitat and Priority Biodiversity Features</w:t>
      </w:r>
      <w:bookmarkEnd w:id="301"/>
    </w:p>
    <w:p w14:paraId="5A51EB9F" w14:textId="77777777" w:rsidR="00D87C0F" w:rsidRPr="007044BB" w:rsidRDefault="00D87C0F" w:rsidP="00D87C0F">
      <w:pPr>
        <w:pStyle w:val="Default"/>
        <w:rPr>
          <w:rFonts w:ascii="Tahoma" w:hAnsi="Tahoma" w:cs="Tahoma"/>
          <w:sz w:val="20"/>
          <w:szCs w:val="22"/>
        </w:rPr>
      </w:pPr>
      <w:r w:rsidRPr="007044BB">
        <w:rPr>
          <w:rFonts w:ascii="Tahoma" w:hAnsi="Tahoma" w:cs="Tahoma"/>
          <w:sz w:val="20"/>
          <w:szCs w:val="22"/>
        </w:rPr>
        <w:t>Some of these species (</w:t>
      </w:r>
      <w:r w:rsidRPr="007044BB">
        <w:rPr>
          <w:rFonts w:ascii="Tahoma" w:hAnsi="Tahoma" w:cs="Tahoma"/>
          <w:i/>
          <w:sz w:val="20"/>
          <w:szCs w:val="22"/>
        </w:rPr>
        <w:t>Lanius minor, Pernis apivorus, Isophya tosevski, Saga campbelli campbelli</w:t>
      </w:r>
      <w:r w:rsidRPr="007044BB">
        <w:rPr>
          <w:rFonts w:ascii="Tahoma" w:hAnsi="Tahoma" w:cs="Tahoma"/>
          <w:sz w:val="20"/>
          <w:szCs w:val="22"/>
        </w:rPr>
        <w:t>) were excluded from further analysis on the basis of the following criteria:</w:t>
      </w:r>
    </w:p>
    <w:p w14:paraId="13C91BBD" w14:textId="77777777" w:rsidR="00D87C0F" w:rsidRPr="007044BB" w:rsidRDefault="00D87C0F" w:rsidP="00D87C0F">
      <w:pPr>
        <w:pStyle w:val="Default"/>
        <w:numPr>
          <w:ilvl w:val="0"/>
          <w:numId w:val="87"/>
        </w:numPr>
        <w:rPr>
          <w:rFonts w:ascii="Tahoma" w:hAnsi="Tahoma" w:cs="Tahoma"/>
          <w:sz w:val="20"/>
          <w:szCs w:val="22"/>
        </w:rPr>
      </w:pPr>
      <w:r w:rsidRPr="007044BB">
        <w:rPr>
          <w:rFonts w:ascii="Tahoma" w:hAnsi="Tahoma" w:cs="Tahoma"/>
          <w:sz w:val="20"/>
          <w:szCs w:val="22"/>
        </w:rPr>
        <w:t xml:space="preserve">There are few records and they do not use the area regularly (according to the conducted field research) – </w:t>
      </w:r>
      <w:r w:rsidRPr="007044BB">
        <w:rPr>
          <w:rFonts w:ascii="Tahoma" w:hAnsi="Tahoma" w:cs="Tahoma"/>
          <w:i/>
          <w:sz w:val="20"/>
          <w:szCs w:val="22"/>
        </w:rPr>
        <w:t>Lanius minor, Pernis apivorus</w:t>
      </w:r>
      <w:r w:rsidRPr="007044BB">
        <w:rPr>
          <w:rFonts w:ascii="Tahoma" w:hAnsi="Tahoma" w:cs="Tahoma"/>
          <w:sz w:val="20"/>
          <w:szCs w:val="22"/>
        </w:rPr>
        <w:t>.</w:t>
      </w:r>
    </w:p>
    <w:p w14:paraId="2539E77F" w14:textId="77777777" w:rsidR="00D87C0F" w:rsidRPr="007044BB" w:rsidRDefault="00D87C0F" w:rsidP="00D87C0F">
      <w:pPr>
        <w:pStyle w:val="Default"/>
        <w:numPr>
          <w:ilvl w:val="0"/>
          <w:numId w:val="87"/>
        </w:numPr>
        <w:rPr>
          <w:rFonts w:ascii="Tahoma" w:hAnsi="Tahoma" w:cs="Tahoma"/>
          <w:sz w:val="20"/>
          <w:szCs w:val="22"/>
        </w:rPr>
      </w:pPr>
      <w:r w:rsidRPr="007044BB">
        <w:rPr>
          <w:rFonts w:ascii="Tahoma" w:hAnsi="Tahoma" w:cs="Tahoma"/>
          <w:sz w:val="20"/>
          <w:szCs w:val="22"/>
        </w:rPr>
        <w:t>They were recorded far away from the OHL, all of them outside the 2x500 m and even indirect impact cannot be expected</w:t>
      </w:r>
    </w:p>
    <w:p w14:paraId="3972B1B4" w14:textId="77777777" w:rsidR="00D87C0F" w:rsidRPr="007044BB" w:rsidRDefault="00D87C0F" w:rsidP="00D87C0F">
      <w:pPr>
        <w:pStyle w:val="Default"/>
        <w:numPr>
          <w:ilvl w:val="0"/>
          <w:numId w:val="87"/>
        </w:numPr>
        <w:rPr>
          <w:rFonts w:ascii="Tahoma" w:hAnsi="Tahoma" w:cs="Tahoma"/>
          <w:sz w:val="20"/>
          <w:szCs w:val="22"/>
        </w:rPr>
      </w:pPr>
      <w:r w:rsidRPr="007044BB">
        <w:rPr>
          <w:rFonts w:ascii="Tahoma" w:hAnsi="Tahoma" w:cs="Tahoma"/>
          <w:sz w:val="20"/>
          <w:szCs w:val="22"/>
        </w:rPr>
        <w:t>All of the bird species qualify for PBF and not CH. None of these bird species are resident for the area (they are wintering, migratory or migratory breeders).</w:t>
      </w:r>
    </w:p>
    <w:p w14:paraId="1F1A82AE" w14:textId="77777777" w:rsidR="00D87C0F" w:rsidRPr="007044BB" w:rsidRDefault="00D87C0F" w:rsidP="00D87C0F">
      <w:pPr>
        <w:pStyle w:val="Heading4"/>
        <w:numPr>
          <w:ilvl w:val="4"/>
          <w:numId w:val="59"/>
        </w:numPr>
        <w:rPr>
          <w:sz w:val="20"/>
          <w:szCs w:val="20"/>
        </w:rPr>
      </w:pPr>
      <w:r w:rsidRPr="007044BB">
        <w:rPr>
          <w:sz w:val="20"/>
          <w:szCs w:val="20"/>
        </w:rPr>
        <w:t xml:space="preserve">Appropriate Assessment </w:t>
      </w:r>
    </w:p>
    <w:p w14:paraId="5714101F" w14:textId="77777777" w:rsidR="00D87C0F" w:rsidRPr="007044BB" w:rsidRDefault="00D87C0F" w:rsidP="00D87C0F">
      <w:pPr>
        <w:rPr>
          <w:rFonts w:cs="Tahoma"/>
          <w:iCs/>
          <w:sz w:val="20"/>
        </w:rPr>
      </w:pPr>
      <w:r w:rsidRPr="007044BB">
        <w:rPr>
          <w:rFonts w:cs="Tahoma"/>
          <w:iCs/>
          <w:sz w:val="20"/>
        </w:rPr>
        <w:t xml:space="preserve">The following table presents all of the biodiversity features that trigger Critical Habitat. The description of the habitat 9530 follows the information on the EU level (no national estimate is available). The distribution and estimates for the rest of the species is taken from the National red lists of North Macedonia. </w:t>
      </w:r>
    </w:p>
    <w:p w14:paraId="37BB56F8" w14:textId="77777777" w:rsidR="00D87C0F" w:rsidRPr="007044BB" w:rsidRDefault="00D87C0F" w:rsidP="00D87C0F">
      <w:pPr>
        <w:rPr>
          <w:rFonts w:cs="Tahoma"/>
          <w:iCs/>
          <w:sz w:val="20"/>
        </w:rPr>
      </w:pPr>
      <w:r w:rsidRPr="007044BB">
        <w:rPr>
          <w:rFonts w:cs="Tahoma"/>
          <w:iCs/>
          <w:sz w:val="20"/>
        </w:rPr>
        <w:t>Threats are also taken from the same sources. It has to be stressed that the construction/operation of OHLs is not mentioned for any of the species and habitats.</w:t>
      </w:r>
    </w:p>
    <w:tbl>
      <w:tblPr>
        <w:tblStyle w:val="Kokan"/>
        <w:tblW w:w="10553" w:type="dxa"/>
        <w:jc w:val="center"/>
        <w:tblLayout w:type="fixed"/>
        <w:tblLook w:val="04A0" w:firstRow="1" w:lastRow="0" w:firstColumn="1" w:lastColumn="0" w:noHBand="0" w:noVBand="1"/>
      </w:tblPr>
      <w:tblGrid>
        <w:gridCol w:w="2882"/>
        <w:gridCol w:w="3713"/>
        <w:gridCol w:w="3958"/>
      </w:tblGrid>
      <w:tr w:rsidR="0039544E" w:rsidRPr="0039544E" w14:paraId="1378B941" w14:textId="77777777" w:rsidTr="0039544E">
        <w:trPr>
          <w:cnfStyle w:val="100000000000" w:firstRow="1" w:lastRow="0" w:firstColumn="0" w:lastColumn="0" w:oddVBand="0" w:evenVBand="0" w:oddHBand="0" w:evenHBand="0" w:firstRowFirstColumn="0" w:firstRowLastColumn="0" w:lastRowFirstColumn="0" w:lastRowLastColumn="0"/>
          <w:trHeight w:val="437"/>
          <w:tblHeader/>
          <w:jc w:val="center"/>
        </w:trPr>
        <w:tc>
          <w:tcPr>
            <w:tcW w:w="2882" w:type="dxa"/>
            <w:tcBorders>
              <w:top w:val="double" w:sz="4" w:space="0" w:color="auto"/>
              <w:bottom w:val="double" w:sz="4" w:space="0" w:color="auto"/>
              <w:right w:val="double" w:sz="4" w:space="0" w:color="auto"/>
            </w:tcBorders>
            <w:shd w:val="clear" w:color="auto" w:fill="B4C6E7" w:themeFill="accent1" w:themeFillTint="66"/>
          </w:tcPr>
          <w:p w14:paraId="229348CF" w14:textId="77777777" w:rsidR="00D87C0F" w:rsidRPr="0039544E" w:rsidRDefault="00D87C0F" w:rsidP="00D87C0F">
            <w:pPr>
              <w:autoSpaceDE w:val="0"/>
              <w:autoSpaceDN w:val="0"/>
              <w:adjustRightInd w:val="0"/>
              <w:spacing w:before="0" w:after="0" w:line="240" w:lineRule="auto"/>
              <w:jc w:val="center"/>
              <w:rPr>
                <w:rFonts w:cs="Tahoma"/>
                <w:bCs/>
                <w:color w:val="auto"/>
                <w:sz w:val="20"/>
                <w:szCs w:val="20"/>
              </w:rPr>
            </w:pPr>
            <w:r w:rsidRPr="0039544E">
              <w:rPr>
                <w:rFonts w:cs="Tahoma"/>
                <w:bCs/>
                <w:color w:val="auto"/>
                <w:sz w:val="20"/>
                <w:szCs w:val="20"/>
              </w:rPr>
              <w:lastRenderedPageBreak/>
              <w:t>Distribution, estimates and threats</w:t>
            </w:r>
          </w:p>
        </w:tc>
        <w:tc>
          <w:tcPr>
            <w:tcW w:w="3713"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075CFC67" w14:textId="77777777" w:rsidR="00D87C0F" w:rsidRPr="0039544E" w:rsidRDefault="00D87C0F" w:rsidP="00D87C0F">
            <w:pPr>
              <w:autoSpaceDE w:val="0"/>
              <w:autoSpaceDN w:val="0"/>
              <w:adjustRightInd w:val="0"/>
              <w:spacing w:before="0" w:after="0" w:line="240" w:lineRule="auto"/>
              <w:jc w:val="center"/>
              <w:rPr>
                <w:rFonts w:cs="Tahoma"/>
                <w:color w:val="auto"/>
                <w:sz w:val="20"/>
                <w:szCs w:val="20"/>
              </w:rPr>
            </w:pPr>
            <w:r w:rsidRPr="0039544E">
              <w:rPr>
                <w:rFonts w:cs="Tahoma"/>
                <w:bCs/>
                <w:color w:val="auto"/>
                <w:sz w:val="20"/>
                <w:szCs w:val="20"/>
              </w:rPr>
              <w:t>Impacts of the project</w:t>
            </w:r>
          </w:p>
        </w:tc>
        <w:tc>
          <w:tcPr>
            <w:tcW w:w="3958" w:type="dxa"/>
            <w:tcBorders>
              <w:top w:val="double" w:sz="4" w:space="0" w:color="auto"/>
              <w:left w:val="double" w:sz="4" w:space="0" w:color="auto"/>
              <w:bottom w:val="double" w:sz="4" w:space="0" w:color="auto"/>
            </w:tcBorders>
            <w:shd w:val="clear" w:color="auto" w:fill="B4C6E7" w:themeFill="accent1" w:themeFillTint="66"/>
          </w:tcPr>
          <w:p w14:paraId="154BAEAC" w14:textId="77777777" w:rsidR="00D87C0F" w:rsidRPr="0039544E" w:rsidRDefault="00D87C0F" w:rsidP="00D87C0F">
            <w:pPr>
              <w:autoSpaceDE w:val="0"/>
              <w:autoSpaceDN w:val="0"/>
              <w:adjustRightInd w:val="0"/>
              <w:spacing w:before="0" w:after="0" w:line="240" w:lineRule="auto"/>
              <w:rPr>
                <w:rFonts w:cs="Tahoma"/>
                <w:color w:val="auto"/>
                <w:sz w:val="20"/>
                <w:szCs w:val="20"/>
              </w:rPr>
            </w:pPr>
            <w:r w:rsidRPr="0039544E">
              <w:rPr>
                <w:rFonts w:cs="Tahoma"/>
                <w:color w:val="auto"/>
                <w:sz w:val="20"/>
                <w:szCs w:val="20"/>
              </w:rPr>
              <w:t>Distribution maps</w:t>
            </w:r>
            <w:r w:rsidRPr="0039544E">
              <w:rPr>
                <w:rStyle w:val="FootnoteReference"/>
                <w:rFonts w:cs="Tahoma"/>
                <w:color w:val="auto"/>
                <w:sz w:val="20"/>
                <w:szCs w:val="20"/>
              </w:rPr>
              <w:footnoteReference w:id="100"/>
            </w:r>
          </w:p>
        </w:tc>
      </w:tr>
      <w:tr w:rsidR="00D87C0F" w:rsidRPr="0039544E" w14:paraId="3A249D77" w14:textId="77777777" w:rsidTr="00D87C0F">
        <w:trPr>
          <w:trHeight w:val="138"/>
          <w:jc w:val="center"/>
        </w:trPr>
        <w:tc>
          <w:tcPr>
            <w:tcW w:w="10553" w:type="dxa"/>
            <w:gridSpan w:val="3"/>
            <w:tcBorders>
              <w:top w:val="single" w:sz="8" w:space="0" w:color="auto"/>
              <w:bottom w:val="single" w:sz="8" w:space="0" w:color="auto"/>
            </w:tcBorders>
          </w:tcPr>
          <w:p w14:paraId="1967B201" w14:textId="77777777" w:rsidR="00D87C0F" w:rsidRPr="0039544E" w:rsidRDefault="00D87C0F" w:rsidP="00D87C0F">
            <w:pPr>
              <w:spacing w:before="0" w:after="0" w:line="240" w:lineRule="auto"/>
              <w:rPr>
                <w:rFonts w:cs="Tahoma"/>
                <w:b/>
                <w:iCs/>
                <w:color w:val="000000"/>
                <w:sz w:val="20"/>
                <w:szCs w:val="20"/>
                <w:lang w:val="en-US"/>
              </w:rPr>
            </w:pPr>
            <w:r w:rsidRPr="0039544E">
              <w:rPr>
                <w:rFonts w:cs="Tahoma"/>
                <w:b/>
                <w:sz w:val="20"/>
                <w:szCs w:val="20"/>
              </w:rPr>
              <w:t>9530 * (Sub-) Mediterranean pine forests with endemic black pines [PA Cham Chiflik, IPA Belasica)</w:t>
            </w:r>
          </w:p>
        </w:tc>
      </w:tr>
      <w:tr w:rsidR="00D87C0F" w:rsidRPr="0039544E" w14:paraId="326F2A6C" w14:textId="77777777" w:rsidTr="00D87C0F">
        <w:trPr>
          <w:trHeight w:val="437"/>
          <w:jc w:val="center"/>
        </w:trPr>
        <w:tc>
          <w:tcPr>
            <w:tcW w:w="2882" w:type="dxa"/>
            <w:tcBorders>
              <w:top w:val="double" w:sz="4" w:space="0" w:color="auto"/>
              <w:bottom w:val="double" w:sz="4" w:space="0" w:color="auto"/>
              <w:right w:val="double" w:sz="4" w:space="0" w:color="auto"/>
            </w:tcBorders>
            <w:shd w:val="clear" w:color="auto" w:fill="B4C6E7" w:themeFill="accent1" w:themeFillTint="66"/>
          </w:tcPr>
          <w:p w14:paraId="29B9B48D" w14:textId="77777777" w:rsidR="00D87C0F" w:rsidRPr="0039544E" w:rsidRDefault="00D87C0F" w:rsidP="0039544E">
            <w:pPr>
              <w:autoSpaceDE w:val="0"/>
              <w:autoSpaceDN w:val="0"/>
              <w:adjustRightInd w:val="0"/>
              <w:spacing w:before="0" w:after="0" w:line="240" w:lineRule="auto"/>
              <w:jc w:val="left"/>
              <w:rPr>
                <w:rFonts w:cs="Tahoma"/>
                <w:bCs/>
                <w:sz w:val="20"/>
                <w:szCs w:val="20"/>
              </w:rPr>
            </w:pPr>
            <w:r w:rsidRPr="0039544E">
              <w:rPr>
                <w:rFonts w:cs="Tahoma"/>
                <w:bCs/>
                <w:sz w:val="20"/>
                <w:szCs w:val="20"/>
              </w:rPr>
              <w:t>To the most important threats belong forest exploitation without replanting or natural regrowth, restructuring agr</w:t>
            </w:r>
            <w:r w:rsidRPr="0039544E">
              <w:rPr>
                <w:rFonts w:cs="Tahoma"/>
                <w:bCs/>
                <w:sz w:val="20"/>
                <w:szCs w:val="20"/>
              </w:rPr>
              <w:t>i</w:t>
            </w:r>
            <w:r w:rsidRPr="0039544E">
              <w:rPr>
                <w:rFonts w:cs="Tahoma"/>
                <w:bCs/>
                <w:sz w:val="20"/>
                <w:szCs w:val="20"/>
              </w:rPr>
              <w:t>cultural land holding, fire (natural), changes in abiotic conditions, grazing, roads, motorways, dispersed habit</w:t>
            </w:r>
            <w:r w:rsidRPr="0039544E">
              <w:rPr>
                <w:rFonts w:cs="Tahoma"/>
                <w:bCs/>
                <w:sz w:val="20"/>
                <w:szCs w:val="20"/>
              </w:rPr>
              <w:t>a</w:t>
            </w:r>
            <w:r w:rsidRPr="0039544E">
              <w:rPr>
                <w:rFonts w:cs="Tahoma"/>
                <w:bCs/>
                <w:sz w:val="20"/>
                <w:szCs w:val="20"/>
              </w:rPr>
              <w:t>tion, burning down, fire and fire suppression. The most important conservation measures are: Establish pr</w:t>
            </w:r>
            <w:r w:rsidRPr="0039544E">
              <w:rPr>
                <w:rFonts w:cs="Tahoma"/>
                <w:bCs/>
                <w:sz w:val="20"/>
                <w:szCs w:val="20"/>
              </w:rPr>
              <w:t>o</w:t>
            </w:r>
            <w:r w:rsidRPr="0039544E">
              <w:rPr>
                <w:rFonts w:cs="Tahoma"/>
                <w:bCs/>
                <w:sz w:val="20"/>
                <w:szCs w:val="20"/>
              </w:rPr>
              <w:t>tected areas/sites, Resto</w:t>
            </w:r>
            <w:r w:rsidRPr="0039544E">
              <w:rPr>
                <w:rFonts w:cs="Tahoma"/>
                <w:bCs/>
                <w:sz w:val="20"/>
                <w:szCs w:val="20"/>
              </w:rPr>
              <w:t>r</w:t>
            </w:r>
            <w:r w:rsidRPr="0039544E">
              <w:rPr>
                <w:rFonts w:cs="Tahoma"/>
                <w:bCs/>
                <w:sz w:val="20"/>
                <w:szCs w:val="20"/>
              </w:rPr>
              <w:t>ing/improving forest habitats, Adapt forest management, Legal protection of habitats and species, Regula</w:t>
            </w:r>
            <w:r w:rsidRPr="0039544E">
              <w:rPr>
                <w:rFonts w:cs="Tahoma"/>
                <w:bCs/>
                <w:sz w:val="20"/>
                <w:szCs w:val="20"/>
              </w:rPr>
              <w:t>t</w:t>
            </w:r>
            <w:r w:rsidRPr="0039544E">
              <w:rPr>
                <w:rFonts w:cs="Tahoma"/>
                <w:bCs/>
                <w:sz w:val="20"/>
                <w:szCs w:val="20"/>
              </w:rPr>
              <w:t>ing/Management exploitation of natural resources on land, etc.</w:t>
            </w:r>
          </w:p>
        </w:tc>
        <w:tc>
          <w:tcPr>
            <w:tcW w:w="3713"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5450424A" w14:textId="77777777" w:rsidR="00D87C0F" w:rsidRPr="0039544E" w:rsidRDefault="00D87C0F" w:rsidP="00D87C0F">
            <w:pPr>
              <w:autoSpaceDE w:val="0"/>
              <w:autoSpaceDN w:val="0"/>
              <w:adjustRightInd w:val="0"/>
              <w:spacing w:before="0" w:after="0" w:line="240" w:lineRule="auto"/>
              <w:jc w:val="left"/>
              <w:rPr>
                <w:rFonts w:cs="Tahoma"/>
                <w:bCs/>
                <w:sz w:val="20"/>
                <w:szCs w:val="20"/>
              </w:rPr>
            </w:pPr>
            <w:r w:rsidRPr="0039544E">
              <w:rPr>
                <w:rFonts w:cs="Tahoma"/>
                <w:bCs/>
                <w:sz w:val="20"/>
                <w:szCs w:val="20"/>
              </w:rPr>
              <w:t>No direct impact is expected. The dev</w:t>
            </w:r>
            <w:r w:rsidRPr="0039544E">
              <w:rPr>
                <w:rFonts w:cs="Tahoma"/>
                <w:bCs/>
                <w:sz w:val="20"/>
                <w:szCs w:val="20"/>
              </w:rPr>
              <w:t>i</w:t>
            </w:r>
            <w:r w:rsidRPr="0039544E">
              <w:rPr>
                <w:rFonts w:cs="Tahoma"/>
                <w:bCs/>
                <w:sz w:val="20"/>
                <w:szCs w:val="20"/>
              </w:rPr>
              <w:t>ation from Cham Chiflik and its co</w:t>
            </w:r>
            <w:r w:rsidRPr="0039544E">
              <w:rPr>
                <w:rFonts w:cs="Tahoma"/>
                <w:bCs/>
                <w:sz w:val="20"/>
                <w:szCs w:val="20"/>
              </w:rPr>
              <w:t>m</w:t>
            </w:r>
            <w:r w:rsidRPr="0039544E">
              <w:rPr>
                <w:rFonts w:cs="Tahoma"/>
                <w:bCs/>
                <w:sz w:val="20"/>
                <w:szCs w:val="20"/>
              </w:rPr>
              <w:t>plete avoidance can be assessed as a positive impact. Possible decomissio</w:t>
            </w:r>
            <w:r w:rsidRPr="0039544E">
              <w:rPr>
                <w:rFonts w:cs="Tahoma"/>
                <w:bCs/>
                <w:sz w:val="20"/>
                <w:szCs w:val="20"/>
              </w:rPr>
              <w:t>n</w:t>
            </w:r>
            <w:r w:rsidRPr="0039544E">
              <w:rPr>
                <w:rFonts w:cs="Tahoma"/>
                <w:bCs/>
                <w:sz w:val="20"/>
                <w:szCs w:val="20"/>
              </w:rPr>
              <w:t>ion of the existing alignment within the protected area Cham Chiflik should be taken into account.</w:t>
            </w:r>
          </w:p>
        </w:tc>
        <w:tc>
          <w:tcPr>
            <w:tcW w:w="3958" w:type="dxa"/>
            <w:tcBorders>
              <w:top w:val="double" w:sz="4" w:space="0" w:color="auto"/>
              <w:left w:val="double" w:sz="4" w:space="0" w:color="auto"/>
              <w:bottom w:val="double" w:sz="4" w:space="0" w:color="auto"/>
            </w:tcBorders>
            <w:shd w:val="clear" w:color="auto" w:fill="B4C6E7" w:themeFill="accent1" w:themeFillTint="66"/>
          </w:tcPr>
          <w:p w14:paraId="260BEC26" w14:textId="77777777" w:rsidR="00D87C0F" w:rsidRPr="0039544E" w:rsidRDefault="00D87C0F" w:rsidP="00D87C0F">
            <w:pPr>
              <w:autoSpaceDE w:val="0"/>
              <w:autoSpaceDN w:val="0"/>
              <w:adjustRightInd w:val="0"/>
              <w:spacing w:before="0" w:after="0" w:line="240" w:lineRule="auto"/>
              <w:rPr>
                <w:rFonts w:cs="Tahoma"/>
                <w:sz w:val="20"/>
                <w:szCs w:val="20"/>
              </w:rPr>
            </w:pPr>
            <w:r w:rsidRPr="0039544E">
              <w:rPr>
                <w:rFonts w:cs="Tahoma"/>
                <w:noProof/>
                <w:sz w:val="20"/>
                <w:szCs w:val="20"/>
                <w:lang w:val="mk-MK" w:eastAsia="mk-MK"/>
              </w:rPr>
              <w:drawing>
                <wp:inline distT="0" distB="0" distL="0" distR="0" wp14:anchorId="200B9298" wp14:editId="77039986">
                  <wp:extent cx="2342048" cy="4033818"/>
                  <wp:effectExtent l="19050" t="0" r="1102" b="0"/>
                  <wp:docPr id="7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1" cstate="print"/>
                          <a:srcRect l="45857" t="29703" r="31257" b="8763"/>
                          <a:stretch>
                            <a:fillRect/>
                          </a:stretch>
                        </pic:blipFill>
                        <pic:spPr bwMode="auto">
                          <a:xfrm>
                            <a:off x="0" y="0"/>
                            <a:ext cx="2342048" cy="4033818"/>
                          </a:xfrm>
                          <a:prstGeom prst="rect">
                            <a:avLst/>
                          </a:prstGeom>
                          <a:noFill/>
                          <a:ln w="9525">
                            <a:noFill/>
                            <a:miter lim="800000"/>
                            <a:headEnd/>
                            <a:tailEnd/>
                          </a:ln>
                        </pic:spPr>
                      </pic:pic>
                    </a:graphicData>
                  </a:graphic>
                </wp:inline>
              </w:drawing>
            </w:r>
          </w:p>
        </w:tc>
      </w:tr>
      <w:tr w:rsidR="00D87C0F" w:rsidRPr="0039544E" w14:paraId="44EE4D11" w14:textId="77777777" w:rsidTr="00D87C0F">
        <w:trPr>
          <w:trHeight w:val="138"/>
          <w:jc w:val="center"/>
        </w:trPr>
        <w:tc>
          <w:tcPr>
            <w:tcW w:w="10553" w:type="dxa"/>
            <w:gridSpan w:val="3"/>
            <w:tcBorders>
              <w:top w:val="single" w:sz="8" w:space="0" w:color="auto"/>
              <w:bottom w:val="single" w:sz="8" w:space="0" w:color="auto"/>
            </w:tcBorders>
          </w:tcPr>
          <w:p w14:paraId="6DBB490C" w14:textId="77777777" w:rsidR="00D87C0F" w:rsidRPr="0039544E" w:rsidRDefault="00D87C0F" w:rsidP="00D87C0F">
            <w:pPr>
              <w:spacing w:before="0" w:after="0" w:line="240" w:lineRule="auto"/>
              <w:rPr>
                <w:rFonts w:cs="Tahoma"/>
                <w:b/>
                <w:i/>
                <w:sz w:val="20"/>
                <w:szCs w:val="20"/>
              </w:rPr>
            </w:pPr>
            <w:r w:rsidRPr="0039544E">
              <w:rPr>
                <w:rFonts w:cs="Tahoma"/>
                <w:b/>
                <w:iCs/>
                <w:color w:val="000000"/>
                <w:sz w:val="20"/>
                <w:szCs w:val="20"/>
                <w:lang w:val="en-US"/>
              </w:rPr>
              <w:t>Grey wolf</w:t>
            </w:r>
            <w:r w:rsidRPr="0039544E">
              <w:rPr>
                <w:rFonts w:cs="Tahoma"/>
                <w:b/>
                <w:i/>
                <w:iCs/>
                <w:color w:val="000000"/>
                <w:sz w:val="20"/>
                <w:szCs w:val="20"/>
                <w:lang w:val="la-Latn"/>
              </w:rPr>
              <w:t xml:space="preserve"> </w:t>
            </w:r>
            <w:r w:rsidRPr="0039544E">
              <w:rPr>
                <w:rFonts w:cs="Tahoma"/>
                <w:b/>
                <w:iCs/>
                <w:color w:val="000000"/>
                <w:sz w:val="20"/>
                <w:szCs w:val="20"/>
                <w:lang w:val="en-US"/>
              </w:rPr>
              <w:t>(</w:t>
            </w:r>
            <w:r w:rsidRPr="0039544E">
              <w:rPr>
                <w:rFonts w:cs="Tahoma"/>
                <w:b/>
                <w:i/>
                <w:iCs/>
                <w:color w:val="000000"/>
                <w:sz w:val="20"/>
                <w:szCs w:val="20"/>
                <w:lang w:val="la-Latn"/>
              </w:rPr>
              <w:t>Canis lupus</w:t>
            </w:r>
            <w:r w:rsidRPr="0039544E">
              <w:rPr>
                <w:rFonts w:cs="Tahoma"/>
                <w:b/>
                <w:iCs/>
                <w:color w:val="000000"/>
                <w:sz w:val="20"/>
                <w:szCs w:val="20"/>
                <w:lang w:val="en-US"/>
              </w:rPr>
              <w:t>)</w:t>
            </w:r>
          </w:p>
        </w:tc>
      </w:tr>
      <w:tr w:rsidR="00D87C0F" w:rsidRPr="0039544E" w14:paraId="406C604D" w14:textId="77777777" w:rsidTr="00D87C0F">
        <w:trPr>
          <w:trHeight w:val="682"/>
          <w:jc w:val="center"/>
        </w:trPr>
        <w:tc>
          <w:tcPr>
            <w:tcW w:w="2882" w:type="dxa"/>
            <w:tcBorders>
              <w:top w:val="single" w:sz="8" w:space="0" w:color="auto"/>
              <w:bottom w:val="single" w:sz="8" w:space="0" w:color="auto"/>
            </w:tcBorders>
          </w:tcPr>
          <w:p w14:paraId="050F5AD3" w14:textId="77777777" w:rsidR="00D87C0F" w:rsidRPr="0039544E" w:rsidRDefault="00D87C0F" w:rsidP="00D87C0F">
            <w:pPr>
              <w:spacing w:before="0" w:after="0" w:line="240" w:lineRule="auto"/>
              <w:jc w:val="left"/>
              <w:rPr>
                <w:rFonts w:cs="Tahoma"/>
                <w:sz w:val="20"/>
                <w:szCs w:val="20"/>
              </w:rPr>
            </w:pPr>
            <w:r w:rsidRPr="0039544E">
              <w:rPr>
                <w:rFonts w:cs="Tahoma"/>
                <w:sz w:val="20"/>
                <w:szCs w:val="20"/>
              </w:rPr>
              <w:t>Considering the size of the forested areas in North Mac</w:t>
            </w:r>
            <w:r w:rsidRPr="0039544E">
              <w:rPr>
                <w:rFonts w:cs="Tahoma"/>
                <w:sz w:val="20"/>
                <w:szCs w:val="20"/>
              </w:rPr>
              <w:t>e</w:t>
            </w:r>
            <w:r w:rsidRPr="0039544E">
              <w:rPr>
                <w:rFonts w:cs="Tahoma"/>
                <w:sz w:val="20"/>
                <w:szCs w:val="20"/>
              </w:rPr>
              <w:t>donia and the population density of 2</w:t>
            </w:r>
            <w:proofErr w:type="gramStart"/>
            <w:r w:rsidRPr="0039544E">
              <w:rPr>
                <w:rFonts w:cs="Tahoma"/>
                <w:sz w:val="20"/>
                <w:szCs w:val="20"/>
              </w:rPr>
              <w:t>,2</w:t>
            </w:r>
            <w:proofErr w:type="gramEnd"/>
            <w:r w:rsidRPr="0039544E">
              <w:rPr>
                <w:rFonts w:cs="Tahoma"/>
                <w:sz w:val="20"/>
                <w:szCs w:val="20"/>
              </w:rPr>
              <w:t xml:space="preserve"> individuals per 100 km2 the estimate is about 400 individuals in the whole country</w:t>
            </w:r>
            <w:r w:rsidRPr="0039544E">
              <w:rPr>
                <w:rStyle w:val="FootnoteReference"/>
                <w:rFonts w:cs="Tahoma"/>
                <w:sz w:val="20"/>
                <w:szCs w:val="20"/>
              </w:rPr>
              <w:footnoteReference w:id="101"/>
            </w:r>
            <w:r w:rsidRPr="0039544E">
              <w:rPr>
                <w:rFonts w:cs="Tahoma"/>
                <w:sz w:val="20"/>
                <w:szCs w:val="20"/>
              </w:rPr>
              <w:t>.</w:t>
            </w:r>
          </w:p>
          <w:p w14:paraId="391BF55E" w14:textId="77777777" w:rsidR="00D87C0F" w:rsidRPr="0039544E" w:rsidRDefault="00D87C0F" w:rsidP="00D87C0F">
            <w:pPr>
              <w:spacing w:before="0" w:after="0" w:line="240" w:lineRule="auto"/>
              <w:jc w:val="left"/>
              <w:rPr>
                <w:rFonts w:cs="Tahoma"/>
                <w:sz w:val="20"/>
                <w:szCs w:val="20"/>
              </w:rPr>
            </w:pPr>
            <w:r w:rsidRPr="0039544E">
              <w:rPr>
                <w:rFonts w:cs="Tahoma"/>
                <w:sz w:val="20"/>
                <w:szCs w:val="20"/>
              </w:rPr>
              <w:t>Based on the official and experts estimates, the wolf population size in N. Maced</w:t>
            </w:r>
            <w:r w:rsidRPr="0039544E">
              <w:rPr>
                <w:rFonts w:cs="Tahoma"/>
                <w:sz w:val="20"/>
                <w:szCs w:val="20"/>
              </w:rPr>
              <w:t>o</w:t>
            </w:r>
            <w:r w:rsidRPr="0039544E">
              <w:rPr>
                <w:rFonts w:cs="Tahoma"/>
                <w:sz w:val="20"/>
                <w:szCs w:val="20"/>
              </w:rPr>
              <w:t>nia is considered to be in the range of 400–1100 individ</w:t>
            </w:r>
            <w:r w:rsidRPr="0039544E">
              <w:rPr>
                <w:rFonts w:cs="Tahoma"/>
                <w:sz w:val="20"/>
                <w:szCs w:val="20"/>
              </w:rPr>
              <w:t>u</w:t>
            </w:r>
            <w:r w:rsidRPr="0039544E">
              <w:rPr>
                <w:rFonts w:cs="Tahoma"/>
                <w:sz w:val="20"/>
                <w:szCs w:val="20"/>
              </w:rPr>
              <w:t xml:space="preserve">als.The population trend is considered to be stable, </w:t>
            </w:r>
          </w:p>
        </w:tc>
        <w:tc>
          <w:tcPr>
            <w:tcW w:w="3713" w:type="dxa"/>
            <w:tcBorders>
              <w:top w:val="single" w:sz="8" w:space="0" w:color="auto"/>
              <w:bottom w:val="single" w:sz="8" w:space="0" w:color="auto"/>
            </w:tcBorders>
          </w:tcPr>
          <w:p w14:paraId="00A0F124" w14:textId="77777777" w:rsidR="00D87C0F" w:rsidRPr="0039544E" w:rsidRDefault="00D87C0F" w:rsidP="00D87C0F">
            <w:pPr>
              <w:autoSpaceDE w:val="0"/>
              <w:autoSpaceDN w:val="0"/>
              <w:adjustRightInd w:val="0"/>
              <w:spacing w:before="0" w:after="0" w:line="240" w:lineRule="auto"/>
              <w:jc w:val="left"/>
              <w:rPr>
                <w:rFonts w:cs="Tahoma"/>
                <w:sz w:val="20"/>
                <w:szCs w:val="20"/>
              </w:rPr>
            </w:pPr>
            <w:r w:rsidRPr="0039544E">
              <w:rPr>
                <w:rFonts w:cs="Tahoma"/>
                <w:sz w:val="20"/>
                <w:szCs w:val="20"/>
              </w:rPr>
              <w:t xml:space="preserve">Only disturbance during construction may be identified as potential impact. </w:t>
            </w:r>
          </w:p>
        </w:tc>
        <w:tc>
          <w:tcPr>
            <w:tcW w:w="3958" w:type="dxa"/>
            <w:tcBorders>
              <w:top w:val="single" w:sz="8" w:space="0" w:color="auto"/>
              <w:bottom w:val="single" w:sz="8" w:space="0" w:color="auto"/>
            </w:tcBorders>
          </w:tcPr>
          <w:p w14:paraId="394FAB53" w14:textId="77777777" w:rsidR="00D87C0F" w:rsidRPr="0039544E" w:rsidRDefault="00D87C0F" w:rsidP="00D87C0F">
            <w:pPr>
              <w:autoSpaceDE w:val="0"/>
              <w:autoSpaceDN w:val="0"/>
              <w:adjustRightInd w:val="0"/>
              <w:spacing w:before="0" w:after="0" w:line="240" w:lineRule="auto"/>
              <w:rPr>
                <w:rFonts w:cs="Tahoma"/>
                <w:sz w:val="20"/>
                <w:szCs w:val="20"/>
              </w:rPr>
            </w:pPr>
            <w:r w:rsidRPr="0039544E">
              <w:rPr>
                <w:rFonts w:cs="Tahoma"/>
                <w:noProof/>
                <w:sz w:val="20"/>
                <w:szCs w:val="20"/>
                <w:lang w:val="mk-MK" w:eastAsia="mk-MK"/>
              </w:rPr>
              <w:drawing>
                <wp:inline distT="0" distB="0" distL="0" distR="0" wp14:anchorId="60258E62" wp14:editId="1BD4243D">
                  <wp:extent cx="2340143" cy="1785668"/>
                  <wp:effectExtent l="19050" t="0" r="3007" b="0"/>
                  <wp:docPr id="21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2" cstate="print"/>
                          <a:srcRect l="34725" t="40764" r="36023" b="20324"/>
                          <a:stretch>
                            <a:fillRect/>
                          </a:stretch>
                        </pic:blipFill>
                        <pic:spPr bwMode="auto">
                          <a:xfrm>
                            <a:off x="0" y="0"/>
                            <a:ext cx="2338238" cy="1784214"/>
                          </a:xfrm>
                          <a:prstGeom prst="rect">
                            <a:avLst/>
                          </a:prstGeom>
                          <a:noFill/>
                          <a:ln w="9525">
                            <a:noFill/>
                            <a:miter lim="800000"/>
                            <a:headEnd/>
                            <a:tailEnd/>
                          </a:ln>
                        </pic:spPr>
                      </pic:pic>
                    </a:graphicData>
                  </a:graphic>
                </wp:inline>
              </w:drawing>
            </w:r>
          </w:p>
        </w:tc>
      </w:tr>
      <w:tr w:rsidR="00D87C0F" w:rsidRPr="0039544E" w14:paraId="49C85333" w14:textId="77777777" w:rsidTr="00D87C0F">
        <w:trPr>
          <w:trHeight w:val="138"/>
          <w:jc w:val="center"/>
        </w:trPr>
        <w:tc>
          <w:tcPr>
            <w:tcW w:w="10553" w:type="dxa"/>
            <w:gridSpan w:val="3"/>
            <w:tcBorders>
              <w:top w:val="single" w:sz="8" w:space="0" w:color="auto"/>
              <w:bottom w:val="single" w:sz="8" w:space="0" w:color="auto"/>
            </w:tcBorders>
          </w:tcPr>
          <w:p w14:paraId="18B7446A" w14:textId="77777777" w:rsidR="00D87C0F" w:rsidRPr="0039544E" w:rsidRDefault="00D87C0F" w:rsidP="00D87C0F">
            <w:pPr>
              <w:spacing w:before="0" w:after="0" w:line="240" w:lineRule="auto"/>
              <w:jc w:val="left"/>
              <w:rPr>
                <w:rFonts w:cs="Tahoma"/>
                <w:b/>
                <w:i/>
                <w:sz w:val="20"/>
                <w:szCs w:val="20"/>
              </w:rPr>
            </w:pPr>
            <w:r w:rsidRPr="0039544E">
              <w:rPr>
                <w:rFonts w:cs="Tahoma"/>
                <w:b/>
                <w:i/>
                <w:sz w:val="20"/>
                <w:szCs w:val="20"/>
              </w:rPr>
              <w:t>Greek tortoise (Testudo graeca</w:t>
            </w:r>
            <w:r w:rsidRPr="0039544E">
              <w:rPr>
                <w:rFonts w:cs="Tahoma"/>
                <w:b/>
                <w:sz w:val="20"/>
                <w:szCs w:val="20"/>
              </w:rPr>
              <w:t>)</w:t>
            </w:r>
          </w:p>
        </w:tc>
      </w:tr>
      <w:tr w:rsidR="00D87C0F" w:rsidRPr="0039544E" w14:paraId="7F6354ED" w14:textId="77777777" w:rsidTr="00D87C0F">
        <w:trPr>
          <w:trHeight w:val="682"/>
          <w:jc w:val="center"/>
        </w:trPr>
        <w:tc>
          <w:tcPr>
            <w:tcW w:w="2882" w:type="dxa"/>
            <w:tcBorders>
              <w:top w:val="single" w:sz="8" w:space="0" w:color="auto"/>
              <w:bottom w:val="single" w:sz="8" w:space="0" w:color="auto"/>
            </w:tcBorders>
          </w:tcPr>
          <w:p w14:paraId="252CAA50" w14:textId="77777777" w:rsidR="00D87C0F" w:rsidRPr="0039544E" w:rsidRDefault="00D87C0F" w:rsidP="00D87C0F">
            <w:pPr>
              <w:autoSpaceDE w:val="0"/>
              <w:autoSpaceDN w:val="0"/>
              <w:adjustRightInd w:val="0"/>
              <w:spacing w:before="0" w:after="0" w:line="240" w:lineRule="auto"/>
              <w:jc w:val="left"/>
              <w:rPr>
                <w:rFonts w:cs="Tahoma"/>
                <w:sz w:val="20"/>
                <w:szCs w:val="20"/>
              </w:rPr>
            </w:pPr>
            <w:r w:rsidRPr="0039544E">
              <w:rPr>
                <w:rFonts w:cs="Tahoma"/>
                <w:sz w:val="20"/>
                <w:szCs w:val="20"/>
              </w:rPr>
              <w:lastRenderedPageBreak/>
              <w:t>It has area of occupancy (AOO) of 1.140km</w:t>
            </w:r>
            <w:r w:rsidRPr="0039544E">
              <w:rPr>
                <w:rFonts w:cs="Tahoma"/>
                <w:sz w:val="20"/>
                <w:szCs w:val="20"/>
                <w:vertAlign w:val="superscript"/>
              </w:rPr>
              <w:t>2</w:t>
            </w:r>
            <w:r w:rsidRPr="0039544E">
              <w:rPr>
                <w:rFonts w:cs="Tahoma"/>
                <w:sz w:val="20"/>
                <w:szCs w:val="20"/>
              </w:rPr>
              <w:t xml:space="preserve"> in Mac</w:t>
            </w:r>
            <w:r w:rsidRPr="0039544E">
              <w:rPr>
                <w:rFonts w:cs="Tahoma"/>
                <w:sz w:val="20"/>
                <w:szCs w:val="20"/>
              </w:rPr>
              <w:t>e</w:t>
            </w:r>
            <w:r w:rsidRPr="0039544E">
              <w:rPr>
                <w:rFonts w:cs="Tahoma"/>
                <w:sz w:val="20"/>
                <w:szCs w:val="20"/>
              </w:rPr>
              <w:t>donia. It is threatened by continuing declines in quality of habitat due to intense agr</w:t>
            </w:r>
            <w:r w:rsidRPr="0039544E">
              <w:rPr>
                <w:rFonts w:cs="Tahoma"/>
                <w:sz w:val="20"/>
                <w:szCs w:val="20"/>
              </w:rPr>
              <w:t>i</w:t>
            </w:r>
            <w:r w:rsidRPr="0039544E">
              <w:rPr>
                <w:rFonts w:cs="Tahoma"/>
                <w:sz w:val="20"/>
                <w:szCs w:val="20"/>
              </w:rPr>
              <w:t xml:space="preserve">culture and infrastructural development and existing trade. </w:t>
            </w:r>
          </w:p>
          <w:p w14:paraId="3D8E9049" w14:textId="77777777" w:rsidR="00D87C0F" w:rsidRPr="0039544E" w:rsidRDefault="00D87C0F" w:rsidP="00D87C0F">
            <w:pPr>
              <w:spacing w:before="0" w:after="0" w:line="240" w:lineRule="auto"/>
              <w:jc w:val="left"/>
              <w:rPr>
                <w:rFonts w:cs="Tahoma"/>
                <w:i/>
                <w:sz w:val="20"/>
                <w:szCs w:val="20"/>
              </w:rPr>
            </w:pPr>
          </w:p>
        </w:tc>
        <w:tc>
          <w:tcPr>
            <w:tcW w:w="3713" w:type="dxa"/>
            <w:tcBorders>
              <w:top w:val="single" w:sz="8" w:space="0" w:color="auto"/>
              <w:bottom w:val="single" w:sz="8" w:space="0" w:color="auto"/>
            </w:tcBorders>
          </w:tcPr>
          <w:p w14:paraId="21421677" w14:textId="77777777" w:rsidR="00D87C0F" w:rsidRPr="0039544E" w:rsidRDefault="00D87C0F" w:rsidP="00D87C0F">
            <w:pPr>
              <w:autoSpaceDE w:val="0"/>
              <w:autoSpaceDN w:val="0"/>
              <w:adjustRightInd w:val="0"/>
              <w:spacing w:before="0" w:after="0" w:line="240" w:lineRule="auto"/>
              <w:jc w:val="left"/>
              <w:rPr>
                <w:rFonts w:cs="Tahoma"/>
                <w:color w:val="000000"/>
                <w:sz w:val="20"/>
                <w:szCs w:val="20"/>
              </w:rPr>
            </w:pPr>
            <w:r w:rsidRPr="0039544E">
              <w:rPr>
                <w:rFonts w:cs="Tahoma"/>
                <w:color w:val="000000"/>
                <w:sz w:val="20"/>
                <w:szCs w:val="20"/>
              </w:rPr>
              <w:t>No measurable direct impact (mortal</w:t>
            </w:r>
            <w:r w:rsidRPr="0039544E">
              <w:rPr>
                <w:rFonts w:cs="Tahoma"/>
                <w:color w:val="000000"/>
                <w:sz w:val="20"/>
                <w:szCs w:val="20"/>
              </w:rPr>
              <w:t>i</w:t>
            </w:r>
            <w:r w:rsidRPr="0039544E">
              <w:rPr>
                <w:rFonts w:cs="Tahoma"/>
                <w:color w:val="000000"/>
                <w:sz w:val="20"/>
                <w:szCs w:val="20"/>
              </w:rPr>
              <w:t>ty) is expected during the construction works in the whole area. Negligible indirect impact (habitats loss) may occur.</w:t>
            </w:r>
          </w:p>
          <w:p w14:paraId="7F6493D1" w14:textId="77777777" w:rsidR="00D87C0F" w:rsidRPr="0039544E" w:rsidRDefault="00D87C0F" w:rsidP="00D87C0F">
            <w:pPr>
              <w:autoSpaceDE w:val="0"/>
              <w:autoSpaceDN w:val="0"/>
              <w:adjustRightInd w:val="0"/>
              <w:spacing w:before="0" w:after="0" w:line="240" w:lineRule="auto"/>
              <w:jc w:val="left"/>
              <w:rPr>
                <w:rFonts w:cs="Tahoma"/>
                <w:sz w:val="20"/>
                <w:szCs w:val="20"/>
              </w:rPr>
            </w:pPr>
            <w:r w:rsidRPr="0039544E">
              <w:rPr>
                <w:rFonts w:cs="Tahoma"/>
                <w:color w:val="000000"/>
                <w:sz w:val="20"/>
                <w:szCs w:val="20"/>
              </w:rPr>
              <w:t>In order to secure net-gain the follo</w:t>
            </w:r>
            <w:r w:rsidRPr="0039544E">
              <w:rPr>
                <w:rFonts w:cs="Tahoma"/>
                <w:color w:val="000000"/>
                <w:sz w:val="20"/>
                <w:szCs w:val="20"/>
              </w:rPr>
              <w:t>w</w:t>
            </w:r>
            <w:r w:rsidRPr="0039544E">
              <w:rPr>
                <w:rFonts w:cs="Tahoma"/>
                <w:color w:val="000000"/>
                <w:sz w:val="20"/>
                <w:szCs w:val="20"/>
              </w:rPr>
              <w:t>ing measure is proposed: Fire prote</w:t>
            </w:r>
            <w:r w:rsidRPr="0039544E">
              <w:rPr>
                <w:rFonts w:cs="Tahoma"/>
                <w:color w:val="000000"/>
                <w:sz w:val="20"/>
                <w:szCs w:val="20"/>
              </w:rPr>
              <w:t>c</w:t>
            </w:r>
            <w:r w:rsidRPr="0039544E">
              <w:rPr>
                <w:rFonts w:cs="Tahoma"/>
                <w:color w:val="000000"/>
                <w:sz w:val="20"/>
                <w:szCs w:val="20"/>
              </w:rPr>
              <w:t>tion measures on system level as lega</w:t>
            </w:r>
            <w:r w:rsidRPr="0039544E">
              <w:rPr>
                <w:rFonts w:cs="Tahoma"/>
                <w:color w:val="000000"/>
                <w:sz w:val="20"/>
                <w:szCs w:val="20"/>
              </w:rPr>
              <w:t>l</w:t>
            </w:r>
            <w:r w:rsidRPr="0039544E">
              <w:rPr>
                <w:rFonts w:cs="Tahoma"/>
                <w:color w:val="000000"/>
                <w:sz w:val="20"/>
                <w:szCs w:val="20"/>
              </w:rPr>
              <w:t>ly required and therefore incorporated in the MEPSO’s management system / grid rules.</w:t>
            </w:r>
          </w:p>
        </w:tc>
        <w:tc>
          <w:tcPr>
            <w:tcW w:w="3958" w:type="dxa"/>
            <w:tcBorders>
              <w:top w:val="single" w:sz="8" w:space="0" w:color="auto"/>
              <w:bottom w:val="single" w:sz="8" w:space="0" w:color="auto"/>
            </w:tcBorders>
          </w:tcPr>
          <w:p w14:paraId="5087A8CB" w14:textId="77777777" w:rsidR="00D87C0F" w:rsidRPr="0039544E" w:rsidRDefault="00D87C0F" w:rsidP="00D87C0F">
            <w:pPr>
              <w:autoSpaceDE w:val="0"/>
              <w:autoSpaceDN w:val="0"/>
              <w:adjustRightInd w:val="0"/>
              <w:spacing w:before="0" w:after="0" w:line="240" w:lineRule="auto"/>
              <w:rPr>
                <w:rFonts w:cs="Tahoma"/>
                <w:sz w:val="20"/>
                <w:szCs w:val="20"/>
              </w:rPr>
            </w:pPr>
            <w:r w:rsidRPr="0039544E">
              <w:rPr>
                <w:rFonts w:cs="Tahoma"/>
                <w:noProof/>
                <w:sz w:val="20"/>
                <w:szCs w:val="20"/>
                <w:lang w:val="mk-MK" w:eastAsia="mk-MK"/>
              </w:rPr>
              <w:drawing>
                <wp:inline distT="0" distB="0" distL="0" distR="0" wp14:anchorId="347EFB72" wp14:editId="0681229A">
                  <wp:extent cx="2343150" cy="1524000"/>
                  <wp:effectExtent l="19050" t="0" r="0" b="0"/>
                  <wp:docPr id="213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343150" cy="1524000"/>
                          </a:xfrm>
                          <a:prstGeom prst="rect">
                            <a:avLst/>
                          </a:prstGeom>
                          <a:noFill/>
                          <a:ln w="9525">
                            <a:noFill/>
                            <a:miter lim="800000"/>
                            <a:headEnd/>
                            <a:tailEnd/>
                          </a:ln>
                        </pic:spPr>
                      </pic:pic>
                    </a:graphicData>
                  </a:graphic>
                </wp:inline>
              </w:drawing>
            </w:r>
          </w:p>
        </w:tc>
      </w:tr>
      <w:tr w:rsidR="00D87C0F" w:rsidRPr="0039544E" w14:paraId="32F2BEEF" w14:textId="77777777" w:rsidTr="00D87C0F">
        <w:trPr>
          <w:trHeight w:val="277"/>
          <w:jc w:val="center"/>
        </w:trPr>
        <w:tc>
          <w:tcPr>
            <w:tcW w:w="10553" w:type="dxa"/>
            <w:gridSpan w:val="3"/>
            <w:tcBorders>
              <w:top w:val="single" w:sz="8" w:space="0" w:color="auto"/>
              <w:bottom w:val="single" w:sz="8" w:space="0" w:color="auto"/>
            </w:tcBorders>
          </w:tcPr>
          <w:p w14:paraId="20BDF87E" w14:textId="77777777" w:rsidR="00D87C0F" w:rsidRPr="0039544E" w:rsidRDefault="00D87C0F" w:rsidP="00D87C0F">
            <w:pPr>
              <w:autoSpaceDE w:val="0"/>
              <w:autoSpaceDN w:val="0"/>
              <w:adjustRightInd w:val="0"/>
              <w:spacing w:before="0" w:after="0" w:line="240" w:lineRule="auto"/>
              <w:rPr>
                <w:rFonts w:cs="Tahoma"/>
                <w:noProof/>
                <w:sz w:val="20"/>
                <w:szCs w:val="20"/>
                <w:lang w:val="mk-MK" w:eastAsia="mk-MK"/>
              </w:rPr>
            </w:pPr>
            <w:r w:rsidRPr="0039544E">
              <w:rPr>
                <w:rFonts w:cs="Tahoma"/>
                <w:b/>
                <w:i/>
                <w:sz w:val="20"/>
                <w:szCs w:val="20"/>
              </w:rPr>
              <w:t xml:space="preserve">Common wall lizard </w:t>
            </w:r>
            <w:r w:rsidRPr="0039544E">
              <w:rPr>
                <w:rFonts w:cs="Tahoma"/>
                <w:b/>
                <w:sz w:val="20"/>
                <w:szCs w:val="20"/>
              </w:rPr>
              <w:t>(</w:t>
            </w:r>
            <w:r w:rsidRPr="0039544E">
              <w:rPr>
                <w:rFonts w:cs="Tahoma"/>
                <w:b/>
                <w:i/>
                <w:sz w:val="20"/>
                <w:szCs w:val="20"/>
              </w:rPr>
              <w:t>Podarcis muralis</w:t>
            </w:r>
            <w:r w:rsidRPr="0039544E">
              <w:rPr>
                <w:rFonts w:cs="Tahoma"/>
                <w:b/>
                <w:sz w:val="20"/>
                <w:szCs w:val="20"/>
              </w:rPr>
              <w:t>)</w:t>
            </w:r>
          </w:p>
        </w:tc>
      </w:tr>
      <w:tr w:rsidR="00D87C0F" w:rsidRPr="0039544E" w14:paraId="4BAB17F2" w14:textId="77777777" w:rsidTr="00D87C0F">
        <w:trPr>
          <w:trHeight w:val="682"/>
          <w:jc w:val="center"/>
        </w:trPr>
        <w:tc>
          <w:tcPr>
            <w:tcW w:w="2882" w:type="dxa"/>
            <w:tcBorders>
              <w:top w:val="single" w:sz="8" w:space="0" w:color="auto"/>
              <w:bottom w:val="single" w:sz="8" w:space="0" w:color="auto"/>
            </w:tcBorders>
          </w:tcPr>
          <w:p w14:paraId="2593A367" w14:textId="77777777" w:rsidR="00D87C0F" w:rsidRPr="0039544E" w:rsidRDefault="00D87C0F" w:rsidP="00D87C0F">
            <w:pPr>
              <w:autoSpaceDE w:val="0"/>
              <w:autoSpaceDN w:val="0"/>
              <w:adjustRightInd w:val="0"/>
              <w:spacing w:before="0" w:after="0" w:line="240" w:lineRule="auto"/>
              <w:jc w:val="left"/>
              <w:rPr>
                <w:rFonts w:cs="Tahoma"/>
                <w:sz w:val="20"/>
                <w:szCs w:val="20"/>
              </w:rPr>
            </w:pPr>
            <w:proofErr w:type="gramStart"/>
            <w:r w:rsidRPr="0039544E">
              <w:rPr>
                <w:rFonts w:cs="Tahoma"/>
                <w:sz w:val="20"/>
                <w:szCs w:val="20"/>
              </w:rPr>
              <w:t>An</w:t>
            </w:r>
            <w:proofErr w:type="gramEnd"/>
            <w:r w:rsidRPr="0039544E">
              <w:rPr>
                <w:rFonts w:cs="Tahoma"/>
                <w:sz w:val="20"/>
                <w:szCs w:val="20"/>
              </w:rPr>
              <w:t xml:space="preserve"> ubiquitous species in Ma</w:t>
            </w:r>
            <w:r w:rsidRPr="0039544E">
              <w:rPr>
                <w:rFonts w:cs="Tahoma"/>
                <w:sz w:val="20"/>
                <w:szCs w:val="20"/>
              </w:rPr>
              <w:t>c</w:t>
            </w:r>
            <w:r w:rsidRPr="0039544E">
              <w:rPr>
                <w:rFonts w:cs="Tahoma"/>
                <w:sz w:val="20"/>
                <w:szCs w:val="20"/>
              </w:rPr>
              <w:t>edonia, present in many hab</w:t>
            </w:r>
            <w:r w:rsidRPr="0039544E">
              <w:rPr>
                <w:rFonts w:cs="Tahoma"/>
                <w:sz w:val="20"/>
                <w:szCs w:val="20"/>
              </w:rPr>
              <w:t>i</w:t>
            </w:r>
            <w:r w:rsidRPr="0039544E">
              <w:rPr>
                <w:rFonts w:cs="Tahoma"/>
                <w:sz w:val="20"/>
                <w:szCs w:val="20"/>
              </w:rPr>
              <w:t>tats and localities, and is one of the most successful sp</w:t>
            </w:r>
            <w:r w:rsidRPr="0039544E">
              <w:rPr>
                <w:rFonts w:cs="Tahoma"/>
                <w:sz w:val="20"/>
                <w:szCs w:val="20"/>
              </w:rPr>
              <w:t>e</w:t>
            </w:r>
            <w:r w:rsidRPr="0039544E">
              <w:rPr>
                <w:rFonts w:cs="Tahoma"/>
                <w:sz w:val="20"/>
                <w:szCs w:val="20"/>
              </w:rPr>
              <w:t>cies in man-made habitats, therefore assessed as Least Concern.</w:t>
            </w:r>
          </w:p>
          <w:p w14:paraId="2BF07252" w14:textId="77777777" w:rsidR="00D87C0F" w:rsidRPr="0039544E" w:rsidRDefault="00D87C0F" w:rsidP="00D87C0F">
            <w:pPr>
              <w:spacing w:before="0" w:after="0" w:line="240" w:lineRule="auto"/>
              <w:jc w:val="left"/>
              <w:rPr>
                <w:rFonts w:cs="Tahoma"/>
                <w:sz w:val="20"/>
                <w:szCs w:val="20"/>
              </w:rPr>
            </w:pPr>
          </w:p>
        </w:tc>
        <w:tc>
          <w:tcPr>
            <w:tcW w:w="3713" w:type="dxa"/>
            <w:tcBorders>
              <w:top w:val="single" w:sz="8" w:space="0" w:color="auto"/>
              <w:bottom w:val="single" w:sz="8" w:space="0" w:color="auto"/>
            </w:tcBorders>
          </w:tcPr>
          <w:p w14:paraId="425E8DB4" w14:textId="77777777" w:rsidR="00D87C0F" w:rsidRPr="0039544E" w:rsidRDefault="00D87C0F" w:rsidP="00D87C0F">
            <w:pPr>
              <w:autoSpaceDE w:val="0"/>
              <w:autoSpaceDN w:val="0"/>
              <w:adjustRightInd w:val="0"/>
              <w:spacing w:before="0" w:after="0" w:line="240" w:lineRule="auto"/>
              <w:jc w:val="left"/>
              <w:rPr>
                <w:rFonts w:cs="Tahoma"/>
                <w:color w:val="000000"/>
                <w:sz w:val="20"/>
                <w:szCs w:val="20"/>
              </w:rPr>
            </w:pPr>
            <w:r w:rsidRPr="0039544E">
              <w:rPr>
                <w:rFonts w:cs="Tahoma"/>
                <w:color w:val="000000"/>
                <w:sz w:val="20"/>
                <w:szCs w:val="20"/>
              </w:rPr>
              <w:t>Same impacts and measures as in the case of Greek toroise.</w:t>
            </w:r>
          </w:p>
          <w:p w14:paraId="406F0B08" w14:textId="77777777" w:rsidR="00D87C0F" w:rsidRPr="0039544E" w:rsidRDefault="00D87C0F" w:rsidP="00D87C0F">
            <w:pPr>
              <w:autoSpaceDE w:val="0"/>
              <w:autoSpaceDN w:val="0"/>
              <w:adjustRightInd w:val="0"/>
              <w:spacing w:before="0" w:after="0" w:line="240" w:lineRule="auto"/>
              <w:jc w:val="left"/>
              <w:rPr>
                <w:rFonts w:cs="Tahoma"/>
                <w:sz w:val="20"/>
                <w:szCs w:val="20"/>
              </w:rPr>
            </w:pPr>
          </w:p>
        </w:tc>
        <w:tc>
          <w:tcPr>
            <w:tcW w:w="3958" w:type="dxa"/>
            <w:tcBorders>
              <w:top w:val="single" w:sz="8" w:space="0" w:color="auto"/>
              <w:bottom w:val="single" w:sz="8" w:space="0" w:color="auto"/>
            </w:tcBorders>
          </w:tcPr>
          <w:p w14:paraId="7F07072C" w14:textId="77777777" w:rsidR="00D87C0F" w:rsidRPr="0039544E" w:rsidRDefault="00D87C0F" w:rsidP="00D87C0F">
            <w:pPr>
              <w:autoSpaceDE w:val="0"/>
              <w:autoSpaceDN w:val="0"/>
              <w:adjustRightInd w:val="0"/>
              <w:spacing w:before="0" w:after="0" w:line="240" w:lineRule="auto"/>
              <w:rPr>
                <w:rFonts w:cs="Tahoma"/>
                <w:sz w:val="20"/>
                <w:szCs w:val="20"/>
              </w:rPr>
            </w:pPr>
            <w:r w:rsidRPr="0039544E">
              <w:rPr>
                <w:rFonts w:cs="Tahoma"/>
                <w:noProof/>
                <w:sz w:val="20"/>
                <w:szCs w:val="20"/>
                <w:lang w:val="mk-MK" w:eastAsia="mk-MK"/>
              </w:rPr>
              <w:drawing>
                <wp:inline distT="0" distB="0" distL="0" distR="0" wp14:anchorId="23192DC9" wp14:editId="17FE4892">
                  <wp:extent cx="2343150" cy="1524000"/>
                  <wp:effectExtent l="19050" t="0" r="0" b="0"/>
                  <wp:docPr id="213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343150" cy="1524000"/>
                          </a:xfrm>
                          <a:prstGeom prst="rect">
                            <a:avLst/>
                          </a:prstGeom>
                          <a:noFill/>
                          <a:ln w="9525">
                            <a:noFill/>
                            <a:miter lim="800000"/>
                            <a:headEnd/>
                            <a:tailEnd/>
                          </a:ln>
                        </pic:spPr>
                      </pic:pic>
                    </a:graphicData>
                  </a:graphic>
                </wp:inline>
              </w:drawing>
            </w:r>
          </w:p>
        </w:tc>
      </w:tr>
      <w:tr w:rsidR="00D87C0F" w:rsidRPr="0039544E" w14:paraId="2BBE71D6" w14:textId="77777777" w:rsidTr="00D87C0F">
        <w:trPr>
          <w:trHeight w:val="245"/>
          <w:jc w:val="center"/>
        </w:trPr>
        <w:tc>
          <w:tcPr>
            <w:tcW w:w="10553" w:type="dxa"/>
            <w:gridSpan w:val="3"/>
            <w:tcBorders>
              <w:top w:val="single" w:sz="8" w:space="0" w:color="auto"/>
              <w:bottom w:val="single" w:sz="8" w:space="0" w:color="auto"/>
            </w:tcBorders>
          </w:tcPr>
          <w:p w14:paraId="7DC28D94" w14:textId="77777777" w:rsidR="00D87C0F" w:rsidRPr="0039544E" w:rsidRDefault="00D87C0F" w:rsidP="00D87C0F">
            <w:pPr>
              <w:spacing w:before="0" w:after="0" w:line="240" w:lineRule="auto"/>
              <w:jc w:val="left"/>
              <w:rPr>
                <w:rFonts w:cs="Tahoma"/>
                <w:b/>
                <w:sz w:val="20"/>
                <w:szCs w:val="20"/>
              </w:rPr>
            </w:pPr>
            <w:r w:rsidRPr="0039544E">
              <w:rPr>
                <w:rFonts w:cs="Tahoma"/>
                <w:b/>
                <w:i/>
                <w:sz w:val="20"/>
                <w:szCs w:val="20"/>
              </w:rPr>
              <w:t xml:space="preserve">Balkan green lizard </w:t>
            </w:r>
            <w:r w:rsidRPr="0039544E">
              <w:rPr>
                <w:rFonts w:cs="Tahoma"/>
                <w:b/>
                <w:sz w:val="20"/>
                <w:szCs w:val="20"/>
              </w:rPr>
              <w:t>(</w:t>
            </w:r>
            <w:r w:rsidRPr="0039544E">
              <w:rPr>
                <w:rFonts w:cs="Tahoma"/>
                <w:b/>
                <w:i/>
                <w:sz w:val="20"/>
                <w:szCs w:val="20"/>
              </w:rPr>
              <w:t>Lacerta trilineata</w:t>
            </w:r>
            <w:r w:rsidRPr="0039544E">
              <w:rPr>
                <w:rFonts w:cs="Tahoma"/>
                <w:b/>
                <w:sz w:val="20"/>
                <w:szCs w:val="20"/>
              </w:rPr>
              <w:t>)</w:t>
            </w:r>
          </w:p>
        </w:tc>
      </w:tr>
      <w:tr w:rsidR="00D87C0F" w:rsidRPr="0039544E" w14:paraId="26BB4E09" w14:textId="77777777" w:rsidTr="00D87C0F">
        <w:trPr>
          <w:trHeight w:val="682"/>
          <w:jc w:val="center"/>
        </w:trPr>
        <w:tc>
          <w:tcPr>
            <w:tcW w:w="2882" w:type="dxa"/>
            <w:tcBorders>
              <w:top w:val="single" w:sz="8" w:space="0" w:color="auto"/>
              <w:bottom w:val="single" w:sz="8" w:space="0" w:color="auto"/>
            </w:tcBorders>
          </w:tcPr>
          <w:p w14:paraId="4421D703" w14:textId="77777777" w:rsidR="00D87C0F" w:rsidRPr="0039544E" w:rsidRDefault="00D87C0F" w:rsidP="00D87C0F">
            <w:pPr>
              <w:spacing w:before="0" w:after="0" w:line="240" w:lineRule="auto"/>
              <w:jc w:val="left"/>
              <w:rPr>
                <w:rFonts w:cs="Tahoma"/>
                <w:sz w:val="20"/>
                <w:szCs w:val="20"/>
              </w:rPr>
            </w:pPr>
            <w:r w:rsidRPr="0039544E">
              <w:rPr>
                <w:rFonts w:cs="Tahoma"/>
                <w:sz w:val="20"/>
                <w:szCs w:val="20"/>
              </w:rPr>
              <w:t>Ubiquitous species in Mac</w:t>
            </w:r>
            <w:r w:rsidRPr="0039544E">
              <w:rPr>
                <w:rFonts w:cs="Tahoma"/>
                <w:sz w:val="20"/>
                <w:szCs w:val="20"/>
              </w:rPr>
              <w:t>e</w:t>
            </w:r>
            <w:r w:rsidRPr="0039544E">
              <w:rPr>
                <w:rFonts w:cs="Tahoma"/>
                <w:sz w:val="20"/>
                <w:szCs w:val="20"/>
              </w:rPr>
              <w:t>donia also present in all neighbouring countries, o</w:t>
            </w:r>
            <w:r w:rsidRPr="0039544E">
              <w:rPr>
                <w:rFonts w:cs="Tahoma"/>
                <w:sz w:val="20"/>
                <w:szCs w:val="20"/>
              </w:rPr>
              <w:t>c</w:t>
            </w:r>
            <w:r w:rsidRPr="0039544E">
              <w:rPr>
                <w:rFonts w:cs="Tahoma"/>
                <w:sz w:val="20"/>
                <w:szCs w:val="20"/>
              </w:rPr>
              <w:t xml:space="preserve">curring in many habitats and localities, even around man-made ones and is therefore Least Concern. </w:t>
            </w:r>
          </w:p>
        </w:tc>
        <w:tc>
          <w:tcPr>
            <w:tcW w:w="3713" w:type="dxa"/>
            <w:tcBorders>
              <w:top w:val="single" w:sz="8" w:space="0" w:color="auto"/>
              <w:bottom w:val="single" w:sz="8" w:space="0" w:color="auto"/>
            </w:tcBorders>
          </w:tcPr>
          <w:p w14:paraId="614277BD" w14:textId="77777777" w:rsidR="00D87C0F" w:rsidRPr="0039544E" w:rsidRDefault="00D87C0F" w:rsidP="00D87C0F">
            <w:pPr>
              <w:autoSpaceDE w:val="0"/>
              <w:autoSpaceDN w:val="0"/>
              <w:adjustRightInd w:val="0"/>
              <w:spacing w:before="0" w:after="0" w:line="240" w:lineRule="auto"/>
              <w:jc w:val="left"/>
              <w:rPr>
                <w:rFonts w:cs="Tahoma"/>
                <w:color w:val="000000"/>
                <w:sz w:val="20"/>
                <w:szCs w:val="20"/>
              </w:rPr>
            </w:pPr>
            <w:r w:rsidRPr="0039544E">
              <w:rPr>
                <w:rFonts w:cs="Tahoma"/>
                <w:color w:val="000000"/>
                <w:sz w:val="20"/>
                <w:szCs w:val="20"/>
              </w:rPr>
              <w:t>Same impacts and measures as in the case of Greek toroise.</w:t>
            </w:r>
          </w:p>
          <w:p w14:paraId="4DF86BD8" w14:textId="77777777" w:rsidR="00D87C0F" w:rsidRPr="0039544E" w:rsidRDefault="00D87C0F" w:rsidP="00D87C0F">
            <w:pPr>
              <w:autoSpaceDE w:val="0"/>
              <w:autoSpaceDN w:val="0"/>
              <w:adjustRightInd w:val="0"/>
              <w:spacing w:before="0" w:after="0" w:line="240" w:lineRule="auto"/>
              <w:jc w:val="left"/>
              <w:rPr>
                <w:rFonts w:cs="Tahoma"/>
                <w:sz w:val="20"/>
                <w:szCs w:val="20"/>
              </w:rPr>
            </w:pPr>
          </w:p>
        </w:tc>
        <w:tc>
          <w:tcPr>
            <w:tcW w:w="3958" w:type="dxa"/>
            <w:tcBorders>
              <w:top w:val="single" w:sz="8" w:space="0" w:color="auto"/>
              <w:bottom w:val="single" w:sz="8" w:space="0" w:color="auto"/>
            </w:tcBorders>
          </w:tcPr>
          <w:p w14:paraId="4E4E23AC" w14:textId="77777777" w:rsidR="00D87C0F" w:rsidRPr="0039544E" w:rsidRDefault="00D87C0F" w:rsidP="00D87C0F">
            <w:pPr>
              <w:autoSpaceDE w:val="0"/>
              <w:autoSpaceDN w:val="0"/>
              <w:adjustRightInd w:val="0"/>
              <w:spacing w:before="0" w:after="0" w:line="240" w:lineRule="auto"/>
              <w:rPr>
                <w:rFonts w:cs="Tahoma"/>
                <w:sz w:val="20"/>
                <w:szCs w:val="20"/>
              </w:rPr>
            </w:pPr>
            <w:r w:rsidRPr="0039544E">
              <w:rPr>
                <w:rFonts w:cs="Tahoma"/>
                <w:noProof/>
                <w:sz w:val="20"/>
                <w:szCs w:val="20"/>
                <w:lang w:val="mk-MK" w:eastAsia="mk-MK"/>
              </w:rPr>
              <w:drawing>
                <wp:inline distT="0" distB="0" distL="0" distR="0" wp14:anchorId="1132C6A2" wp14:editId="63FAF42A">
                  <wp:extent cx="2336800" cy="1517650"/>
                  <wp:effectExtent l="19050" t="0" r="6350" b="0"/>
                  <wp:docPr id="213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336800" cy="1517650"/>
                          </a:xfrm>
                          <a:prstGeom prst="rect">
                            <a:avLst/>
                          </a:prstGeom>
                          <a:noFill/>
                          <a:ln w="9525">
                            <a:noFill/>
                            <a:miter lim="800000"/>
                            <a:headEnd/>
                            <a:tailEnd/>
                          </a:ln>
                        </pic:spPr>
                      </pic:pic>
                    </a:graphicData>
                  </a:graphic>
                </wp:inline>
              </w:drawing>
            </w:r>
          </w:p>
        </w:tc>
      </w:tr>
      <w:tr w:rsidR="00D87C0F" w:rsidRPr="0039544E" w14:paraId="6A361999" w14:textId="77777777" w:rsidTr="00D87C0F">
        <w:trPr>
          <w:trHeight w:val="327"/>
          <w:jc w:val="center"/>
        </w:trPr>
        <w:tc>
          <w:tcPr>
            <w:tcW w:w="10553" w:type="dxa"/>
            <w:gridSpan w:val="3"/>
            <w:tcBorders>
              <w:top w:val="single" w:sz="8" w:space="0" w:color="auto"/>
              <w:bottom w:val="single" w:sz="8" w:space="0" w:color="auto"/>
            </w:tcBorders>
          </w:tcPr>
          <w:p w14:paraId="7AAD6CDB" w14:textId="77777777" w:rsidR="00D87C0F" w:rsidRPr="0039544E" w:rsidRDefault="00D87C0F" w:rsidP="00D87C0F">
            <w:pPr>
              <w:spacing w:before="0" w:after="0" w:line="240" w:lineRule="auto"/>
              <w:jc w:val="left"/>
              <w:rPr>
                <w:rFonts w:cs="Tahoma"/>
                <w:b/>
                <w:i/>
                <w:sz w:val="20"/>
                <w:szCs w:val="20"/>
              </w:rPr>
            </w:pPr>
            <w:r w:rsidRPr="0039544E">
              <w:rPr>
                <w:rFonts w:cs="Tahoma"/>
                <w:b/>
                <w:i/>
                <w:sz w:val="20"/>
                <w:szCs w:val="20"/>
                <w:lang w:val="en-US"/>
              </w:rPr>
              <w:t>Four-lined snake</w:t>
            </w:r>
            <w:r w:rsidRPr="0039544E">
              <w:rPr>
                <w:rFonts w:cs="Tahoma"/>
                <w:b/>
                <w:i/>
                <w:sz w:val="20"/>
                <w:szCs w:val="20"/>
                <w:lang w:val="la-Latn"/>
              </w:rPr>
              <w:t xml:space="preserve"> </w:t>
            </w:r>
            <w:r w:rsidRPr="0039544E">
              <w:rPr>
                <w:rFonts w:cs="Tahoma"/>
                <w:b/>
                <w:sz w:val="20"/>
                <w:szCs w:val="20"/>
                <w:lang w:val="en-US"/>
              </w:rPr>
              <w:t>(</w:t>
            </w:r>
            <w:r w:rsidRPr="0039544E">
              <w:rPr>
                <w:rFonts w:cs="Tahoma"/>
                <w:b/>
                <w:i/>
                <w:sz w:val="20"/>
                <w:szCs w:val="20"/>
                <w:lang w:val="la-Latn"/>
              </w:rPr>
              <w:t>Elaphe quatuorlineata</w:t>
            </w:r>
            <w:r w:rsidRPr="0039544E">
              <w:rPr>
                <w:rFonts w:cs="Tahoma"/>
                <w:b/>
                <w:sz w:val="20"/>
                <w:szCs w:val="20"/>
                <w:lang w:val="en-US"/>
              </w:rPr>
              <w:t>)</w:t>
            </w:r>
          </w:p>
        </w:tc>
      </w:tr>
      <w:tr w:rsidR="00D87C0F" w:rsidRPr="0039544E" w14:paraId="76CA091E" w14:textId="77777777" w:rsidTr="00D87C0F">
        <w:trPr>
          <w:trHeight w:val="682"/>
          <w:jc w:val="center"/>
        </w:trPr>
        <w:tc>
          <w:tcPr>
            <w:tcW w:w="2882" w:type="dxa"/>
            <w:tcBorders>
              <w:top w:val="single" w:sz="8" w:space="0" w:color="auto"/>
              <w:bottom w:val="single" w:sz="8" w:space="0" w:color="auto"/>
            </w:tcBorders>
          </w:tcPr>
          <w:p w14:paraId="3880EF27" w14:textId="77777777" w:rsidR="00D87C0F" w:rsidRPr="0039544E" w:rsidRDefault="00D87C0F" w:rsidP="00D87C0F">
            <w:pPr>
              <w:spacing w:before="0" w:after="0" w:line="240" w:lineRule="auto"/>
              <w:jc w:val="left"/>
              <w:rPr>
                <w:rFonts w:cs="Tahoma"/>
                <w:sz w:val="20"/>
                <w:szCs w:val="20"/>
              </w:rPr>
            </w:pPr>
            <w:r w:rsidRPr="0039544E">
              <w:rPr>
                <w:rFonts w:cs="Tahoma"/>
                <w:sz w:val="20"/>
                <w:szCs w:val="20"/>
              </w:rPr>
              <w:t>The Four-lined Snake’s has extent of occurrence [EOO] = 17.948 km</w:t>
            </w:r>
            <w:r w:rsidRPr="0039544E">
              <w:rPr>
                <w:rFonts w:cs="Tahoma"/>
                <w:sz w:val="20"/>
                <w:szCs w:val="20"/>
                <w:vertAlign w:val="superscript"/>
              </w:rPr>
              <w:t>2</w:t>
            </w:r>
            <w:r w:rsidRPr="0039544E">
              <w:rPr>
                <w:rFonts w:cs="Tahoma"/>
                <w:sz w:val="20"/>
                <w:szCs w:val="20"/>
              </w:rPr>
              <w:t xml:space="preserve"> and area of occ</w:t>
            </w:r>
            <w:r w:rsidRPr="0039544E">
              <w:rPr>
                <w:rFonts w:cs="Tahoma"/>
                <w:sz w:val="20"/>
                <w:szCs w:val="20"/>
              </w:rPr>
              <w:t>u</w:t>
            </w:r>
            <w:r w:rsidRPr="0039544E">
              <w:rPr>
                <w:rFonts w:cs="Tahoma"/>
                <w:sz w:val="20"/>
                <w:szCs w:val="20"/>
              </w:rPr>
              <w:t>pancy [AOO] = 532 km</w:t>
            </w:r>
            <w:r w:rsidRPr="0039544E">
              <w:rPr>
                <w:rFonts w:cs="Tahoma"/>
                <w:sz w:val="20"/>
                <w:szCs w:val="20"/>
                <w:vertAlign w:val="superscript"/>
              </w:rPr>
              <w:t>2</w:t>
            </w:r>
            <w:r w:rsidRPr="0039544E">
              <w:rPr>
                <w:rFonts w:cs="Tahoma"/>
                <w:sz w:val="20"/>
                <w:szCs w:val="20"/>
              </w:rPr>
              <w:t>.</w:t>
            </w:r>
          </w:p>
        </w:tc>
        <w:tc>
          <w:tcPr>
            <w:tcW w:w="3713" w:type="dxa"/>
            <w:tcBorders>
              <w:top w:val="single" w:sz="8" w:space="0" w:color="auto"/>
              <w:bottom w:val="single" w:sz="8" w:space="0" w:color="auto"/>
            </w:tcBorders>
          </w:tcPr>
          <w:p w14:paraId="45638C93" w14:textId="77777777" w:rsidR="00D87C0F" w:rsidRPr="0039544E" w:rsidRDefault="00D87C0F" w:rsidP="00D87C0F">
            <w:pPr>
              <w:autoSpaceDE w:val="0"/>
              <w:autoSpaceDN w:val="0"/>
              <w:adjustRightInd w:val="0"/>
              <w:spacing w:before="0" w:after="0" w:line="240" w:lineRule="auto"/>
              <w:jc w:val="left"/>
              <w:rPr>
                <w:rFonts w:cs="Tahoma"/>
                <w:color w:val="000000"/>
                <w:sz w:val="20"/>
                <w:szCs w:val="20"/>
              </w:rPr>
            </w:pPr>
            <w:r w:rsidRPr="0039544E">
              <w:rPr>
                <w:rFonts w:cs="Tahoma"/>
                <w:color w:val="000000"/>
                <w:sz w:val="20"/>
                <w:szCs w:val="20"/>
              </w:rPr>
              <w:t>Same impacts and measures as in the case of Greek toroise.</w:t>
            </w:r>
          </w:p>
          <w:p w14:paraId="1714C257" w14:textId="77777777" w:rsidR="00D87C0F" w:rsidRPr="0039544E" w:rsidRDefault="00D87C0F" w:rsidP="00D87C0F">
            <w:pPr>
              <w:autoSpaceDE w:val="0"/>
              <w:autoSpaceDN w:val="0"/>
              <w:adjustRightInd w:val="0"/>
              <w:spacing w:before="0" w:after="0" w:line="240" w:lineRule="auto"/>
              <w:jc w:val="left"/>
              <w:rPr>
                <w:rFonts w:cs="Tahoma"/>
                <w:color w:val="000000"/>
                <w:sz w:val="20"/>
                <w:szCs w:val="20"/>
              </w:rPr>
            </w:pPr>
          </w:p>
        </w:tc>
        <w:tc>
          <w:tcPr>
            <w:tcW w:w="3958" w:type="dxa"/>
            <w:tcBorders>
              <w:top w:val="single" w:sz="8" w:space="0" w:color="auto"/>
              <w:bottom w:val="single" w:sz="8" w:space="0" w:color="auto"/>
            </w:tcBorders>
          </w:tcPr>
          <w:p w14:paraId="12703C67" w14:textId="77777777" w:rsidR="00D87C0F" w:rsidRPr="0039544E" w:rsidRDefault="00D87C0F" w:rsidP="00D87C0F">
            <w:pPr>
              <w:autoSpaceDE w:val="0"/>
              <w:autoSpaceDN w:val="0"/>
              <w:adjustRightInd w:val="0"/>
              <w:spacing w:before="0" w:after="0" w:line="240" w:lineRule="auto"/>
              <w:rPr>
                <w:rFonts w:cs="Tahoma"/>
                <w:noProof/>
                <w:sz w:val="20"/>
                <w:szCs w:val="20"/>
                <w:lang w:val="mk-MK" w:eastAsia="mk-MK"/>
              </w:rPr>
            </w:pPr>
            <w:r w:rsidRPr="0039544E">
              <w:rPr>
                <w:rFonts w:cs="Tahoma"/>
                <w:noProof/>
                <w:sz w:val="20"/>
                <w:szCs w:val="20"/>
                <w:lang w:val="mk-MK" w:eastAsia="mk-MK"/>
              </w:rPr>
              <w:drawing>
                <wp:inline distT="0" distB="0" distL="0" distR="0" wp14:anchorId="2D75DBC1" wp14:editId="1D7C558E">
                  <wp:extent cx="2370467" cy="1449238"/>
                  <wp:effectExtent l="19050" t="0" r="0" b="0"/>
                  <wp:docPr id="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6" cstate="print"/>
                          <a:srcRect l="32527" t="43023" r="30838" b="20219"/>
                          <a:stretch>
                            <a:fillRect/>
                          </a:stretch>
                        </pic:blipFill>
                        <pic:spPr bwMode="auto">
                          <a:xfrm>
                            <a:off x="0" y="0"/>
                            <a:ext cx="2370467" cy="1449238"/>
                          </a:xfrm>
                          <a:prstGeom prst="rect">
                            <a:avLst/>
                          </a:prstGeom>
                          <a:noFill/>
                          <a:ln w="9525">
                            <a:noFill/>
                            <a:miter lim="800000"/>
                            <a:headEnd/>
                            <a:tailEnd/>
                          </a:ln>
                        </pic:spPr>
                      </pic:pic>
                    </a:graphicData>
                  </a:graphic>
                </wp:inline>
              </w:drawing>
            </w:r>
          </w:p>
        </w:tc>
      </w:tr>
      <w:tr w:rsidR="00D87C0F" w:rsidRPr="0039544E" w14:paraId="29DFF569" w14:textId="77777777" w:rsidTr="00D87C0F">
        <w:trPr>
          <w:trHeight w:val="327"/>
          <w:jc w:val="center"/>
        </w:trPr>
        <w:tc>
          <w:tcPr>
            <w:tcW w:w="10553" w:type="dxa"/>
            <w:gridSpan w:val="3"/>
            <w:tcBorders>
              <w:top w:val="single" w:sz="8" w:space="0" w:color="auto"/>
              <w:bottom w:val="single" w:sz="8" w:space="0" w:color="auto"/>
            </w:tcBorders>
          </w:tcPr>
          <w:p w14:paraId="3FCCAB99" w14:textId="77777777" w:rsidR="00D87C0F" w:rsidRPr="0039544E" w:rsidRDefault="00D87C0F" w:rsidP="00D87C0F">
            <w:pPr>
              <w:spacing w:before="0" w:after="0" w:line="240" w:lineRule="auto"/>
              <w:jc w:val="left"/>
              <w:rPr>
                <w:rFonts w:cs="Tahoma"/>
                <w:b/>
                <w:i/>
                <w:sz w:val="20"/>
                <w:szCs w:val="20"/>
              </w:rPr>
            </w:pPr>
            <w:r w:rsidRPr="0039544E">
              <w:rPr>
                <w:rFonts w:cs="Tahoma"/>
                <w:b/>
                <w:i/>
                <w:sz w:val="20"/>
                <w:szCs w:val="20"/>
                <w:lang w:val="en-US"/>
              </w:rPr>
              <w:t>Nose-horned viper</w:t>
            </w:r>
            <w:r w:rsidRPr="0039544E">
              <w:rPr>
                <w:rFonts w:cs="Tahoma"/>
                <w:b/>
                <w:i/>
                <w:sz w:val="20"/>
                <w:szCs w:val="20"/>
                <w:lang w:val="la-Latn"/>
              </w:rPr>
              <w:t xml:space="preserve"> </w:t>
            </w:r>
            <w:r w:rsidRPr="0039544E">
              <w:rPr>
                <w:rFonts w:cs="Tahoma"/>
                <w:b/>
                <w:sz w:val="20"/>
                <w:szCs w:val="20"/>
                <w:lang w:val="en-US"/>
              </w:rPr>
              <w:t>(</w:t>
            </w:r>
            <w:r w:rsidRPr="0039544E">
              <w:rPr>
                <w:rFonts w:cs="Tahoma"/>
                <w:b/>
                <w:i/>
                <w:sz w:val="20"/>
                <w:szCs w:val="20"/>
                <w:lang w:val="la-Latn"/>
              </w:rPr>
              <w:t>Vipera ammodytes</w:t>
            </w:r>
            <w:r w:rsidRPr="0039544E">
              <w:rPr>
                <w:rFonts w:cs="Tahoma"/>
                <w:b/>
                <w:sz w:val="20"/>
                <w:szCs w:val="20"/>
                <w:lang w:val="en-US"/>
              </w:rPr>
              <w:t>)</w:t>
            </w:r>
          </w:p>
        </w:tc>
      </w:tr>
      <w:tr w:rsidR="00D87C0F" w:rsidRPr="0039544E" w14:paraId="2827DC47" w14:textId="77777777" w:rsidTr="00D87C0F">
        <w:trPr>
          <w:trHeight w:val="682"/>
          <w:jc w:val="center"/>
        </w:trPr>
        <w:tc>
          <w:tcPr>
            <w:tcW w:w="2882" w:type="dxa"/>
            <w:tcBorders>
              <w:top w:val="single" w:sz="8" w:space="0" w:color="auto"/>
              <w:bottom w:val="single" w:sz="8" w:space="0" w:color="auto"/>
            </w:tcBorders>
          </w:tcPr>
          <w:p w14:paraId="0FD6750B" w14:textId="77777777" w:rsidR="00D87C0F" w:rsidRPr="0039544E" w:rsidRDefault="00D87C0F" w:rsidP="00D87C0F">
            <w:pPr>
              <w:spacing w:before="0" w:after="0" w:line="240" w:lineRule="auto"/>
              <w:jc w:val="left"/>
              <w:rPr>
                <w:rFonts w:cs="Tahoma"/>
                <w:sz w:val="20"/>
                <w:szCs w:val="20"/>
              </w:rPr>
            </w:pPr>
            <w:r w:rsidRPr="0039544E">
              <w:rPr>
                <w:rFonts w:cs="Tahoma"/>
                <w:sz w:val="20"/>
                <w:szCs w:val="20"/>
              </w:rPr>
              <w:t>The Nose-horned Viper is very widespread in North Macedonia (extent of occu</w:t>
            </w:r>
            <w:r w:rsidRPr="0039544E">
              <w:rPr>
                <w:rFonts w:cs="Tahoma"/>
                <w:sz w:val="20"/>
                <w:szCs w:val="20"/>
              </w:rPr>
              <w:t>r</w:t>
            </w:r>
            <w:r w:rsidRPr="0039544E">
              <w:rPr>
                <w:rFonts w:cs="Tahoma"/>
                <w:sz w:val="20"/>
                <w:szCs w:val="20"/>
              </w:rPr>
              <w:t>rence [EOO] = 24.286km2) and its limited area of occ</w:t>
            </w:r>
            <w:r w:rsidRPr="0039544E">
              <w:rPr>
                <w:rFonts w:cs="Tahoma"/>
                <w:sz w:val="20"/>
                <w:szCs w:val="20"/>
              </w:rPr>
              <w:t>u</w:t>
            </w:r>
            <w:r w:rsidRPr="0039544E">
              <w:rPr>
                <w:rFonts w:cs="Tahoma"/>
                <w:sz w:val="20"/>
                <w:szCs w:val="20"/>
              </w:rPr>
              <w:t>pancy (AOO) of 1.636 km2 is most likely an underestim</w:t>
            </w:r>
            <w:r w:rsidRPr="0039544E">
              <w:rPr>
                <w:rFonts w:cs="Tahoma"/>
                <w:sz w:val="20"/>
                <w:szCs w:val="20"/>
              </w:rPr>
              <w:t>a</w:t>
            </w:r>
            <w:r w:rsidRPr="0039544E">
              <w:rPr>
                <w:rFonts w:cs="Tahoma"/>
                <w:sz w:val="20"/>
                <w:szCs w:val="20"/>
              </w:rPr>
              <w:t>tion due to the general el</w:t>
            </w:r>
            <w:r w:rsidRPr="0039544E">
              <w:rPr>
                <w:rFonts w:cs="Tahoma"/>
                <w:sz w:val="20"/>
                <w:szCs w:val="20"/>
              </w:rPr>
              <w:t>u</w:t>
            </w:r>
            <w:r w:rsidRPr="0039544E">
              <w:rPr>
                <w:rFonts w:cs="Tahoma"/>
                <w:sz w:val="20"/>
                <w:szCs w:val="20"/>
              </w:rPr>
              <w:t xml:space="preserve">sive nature of snakes. Habitat destruction, wildfires and roadkill are the main threats </w:t>
            </w:r>
            <w:r w:rsidRPr="0039544E">
              <w:rPr>
                <w:rFonts w:cs="Tahoma"/>
                <w:sz w:val="20"/>
                <w:szCs w:val="20"/>
              </w:rPr>
              <w:lastRenderedPageBreak/>
              <w:t>to this species.</w:t>
            </w:r>
          </w:p>
        </w:tc>
        <w:tc>
          <w:tcPr>
            <w:tcW w:w="3713" w:type="dxa"/>
            <w:tcBorders>
              <w:top w:val="single" w:sz="8" w:space="0" w:color="auto"/>
              <w:bottom w:val="single" w:sz="8" w:space="0" w:color="auto"/>
            </w:tcBorders>
          </w:tcPr>
          <w:p w14:paraId="3154EDCE" w14:textId="77777777" w:rsidR="00D87C0F" w:rsidRPr="0039544E" w:rsidRDefault="00D87C0F" w:rsidP="00D87C0F">
            <w:pPr>
              <w:autoSpaceDE w:val="0"/>
              <w:autoSpaceDN w:val="0"/>
              <w:adjustRightInd w:val="0"/>
              <w:spacing w:before="0" w:after="0" w:line="240" w:lineRule="auto"/>
              <w:jc w:val="left"/>
              <w:rPr>
                <w:rFonts w:cs="Tahoma"/>
                <w:color w:val="000000"/>
                <w:sz w:val="20"/>
                <w:szCs w:val="20"/>
              </w:rPr>
            </w:pPr>
            <w:r w:rsidRPr="0039544E">
              <w:rPr>
                <w:rFonts w:cs="Tahoma"/>
                <w:color w:val="000000"/>
                <w:sz w:val="20"/>
                <w:szCs w:val="20"/>
              </w:rPr>
              <w:lastRenderedPageBreak/>
              <w:t>Same impacts and measures as in the case of Greek toroise.</w:t>
            </w:r>
          </w:p>
          <w:p w14:paraId="2233C444" w14:textId="77777777" w:rsidR="00D87C0F" w:rsidRPr="0039544E" w:rsidRDefault="00D87C0F" w:rsidP="00D87C0F">
            <w:pPr>
              <w:autoSpaceDE w:val="0"/>
              <w:autoSpaceDN w:val="0"/>
              <w:adjustRightInd w:val="0"/>
              <w:spacing w:before="0" w:after="0" w:line="240" w:lineRule="auto"/>
              <w:jc w:val="left"/>
              <w:rPr>
                <w:rFonts w:cs="Tahoma"/>
                <w:color w:val="000000"/>
                <w:sz w:val="20"/>
                <w:szCs w:val="20"/>
              </w:rPr>
            </w:pPr>
          </w:p>
        </w:tc>
        <w:tc>
          <w:tcPr>
            <w:tcW w:w="3958" w:type="dxa"/>
            <w:tcBorders>
              <w:top w:val="single" w:sz="8" w:space="0" w:color="auto"/>
              <w:bottom w:val="single" w:sz="8" w:space="0" w:color="auto"/>
            </w:tcBorders>
          </w:tcPr>
          <w:p w14:paraId="36FD22AB" w14:textId="77777777" w:rsidR="00D87C0F" w:rsidRPr="0039544E" w:rsidRDefault="00D87C0F" w:rsidP="00D87C0F">
            <w:pPr>
              <w:autoSpaceDE w:val="0"/>
              <w:autoSpaceDN w:val="0"/>
              <w:adjustRightInd w:val="0"/>
              <w:spacing w:before="0" w:after="0" w:line="240" w:lineRule="auto"/>
              <w:rPr>
                <w:rFonts w:cs="Tahoma"/>
                <w:noProof/>
                <w:sz w:val="20"/>
                <w:szCs w:val="20"/>
                <w:lang w:val="mk-MK" w:eastAsia="mk-MK"/>
              </w:rPr>
            </w:pPr>
            <w:r w:rsidRPr="0039544E">
              <w:rPr>
                <w:rFonts w:cs="Tahoma"/>
                <w:noProof/>
                <w:sz w:val="20"/>
                <w:szCs w:val="20"/>
                <w:lang w:val="mk-MK" w:eastAsia="mk-MK"/>
              </w:rPr>
              <w:drawing>
                <wp:inline distT="0" distB="0" distL="0" distR="0" wp14:anchorId="45EAE547" wp14:editId="5F6AB393">
                  <wp:extent cx="2370204" cy="1613139"/>
                  <wp:effectExtent l="19050" t="0" r="0" b="0"/>
                  <wp:docPr id="21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7" cstate="print"/>
                          <a:srcRect l="34725" t="44586" r="33091" b="16665"/>
                          <a:stretch>
                            <a:fillRect/>
                          </a:stretch>
                        </pic:blipFill>
                        <pic:spPr bwMode="auto">
                          <a:xfrm>
                            <a:off x="0" y="0"/>
                            <a:ext cx="2359197" cy="1605648"/>
                          </a:xfrm>
                          <a:prstGeom prst="rect">
                            <a:avLst/>
                          </a:prstGeom>
                          <a:noFill/>
                          <a:ln w="9525">
                            <a:noFill/>
                            <a:miter lim="800000"/>
                            <a:headEnd/>
                            <a:tailEnd/>
                          </a:ln>
                        </pic:spPr>
                      </pic:pic>
                    </a:graphicData>
                  </a:graphic>
                </wp:inline>
              </w:drawing>
            </w:r>
          </w:p>
        </w:tc>
      </w:tr>
      <w:tr w:rsidR="00D87C0F" w:rsidRPr="0039544E" w14:paraId="07A880E4" w14:textId="77777777" w:rsidTr="00D87C0F">
        <w:trPr>
          <w:trHeight w:val="327"/>
          <w:jc w:val="center"/>
        </w:trPr>
        <w:tc>
          <w:tcPr>
            <w:tcW w:w="10553" w:type="dxa"/>
            <w:gridSpan w:val="3"/>
            <w:tcBorders>
              <w:top w:val="single" w:sz="8" w:space="0" w:color="auto"/>
              <w:bottom w:val="single" w:sz="8" w:space="0" w:color="auto"/>
            </w:tcBorders>
          </w:tcPr>
          <w:p w14:paraId="1C3A67B0" w14:textId="77777777" w:rsidR="00D87C0F" w:rsidRPr="0039544E" w:rsidRDefault="00D87C0F" w:rsidP="00D87C0F">
            <w:pPr>
              <w:spacing w:before="0" w:after="0" w:line="240" w:lineRule="auto"/>
              <w:jc w:val="left"/>
              <w:rPr>
                <w:rFonts w:cs="Tahoma"/>
                <w:b/>
                <w:sz w:val="20"/>
                <w:szCs w:val="20"/>
              </w:rPr>
            </w:pPr>
            <w:r w:rsidRPr="0039544E">
              <w:rPr>
                <w:rFonts w:cs="Tahoma"/>
                <w:b/>
                <w:i/>
                <w:sz w:val="20"/>
                <w:szCs w:val="20"/>
              </w:rPr>
              <w:lastRenderedPageBreak/>
              <w:t xml:space="preserve">European green toad </w:t>
            </w:r>
            <w:r w:rsidRPr="0039544E">
              <w:rPr>
                <w:rFonts w:cs="Tahoma"/>
                <w:b/>
                <w:sz w:val="20"/>
                <w:szCs w:val="20"/>
              </w:rPr>
              <w:t>(</w:t>
            </w:r>
            <w:r w:rsidRPr="0039544E">
              <w:rPr>
                <w:rFonts w:cs="Tahoma"/>
                <w:b/>
                <w:i/>
                <w:sz w:val="20"/>
                <w:szCs w:val="20"/>
              </w:rPr>
              <w:t>Bufo viridis</w:t>
            </w:r>
            <w:r w:rsidRPr="0039544E">
              <w:rPr>
                <w:rFonts w:cs="Tahoma"/>
                <w:b/>
                <w:sz w:val="20"/>
                <w:szCs w:val="20"/>
              </w:rPr>
              <w:t>)</w:t>
            </w:r>
          </w:p>
        </w:tc>
      </w:tr>
      <w:tr w:rsidR="00D87C0F" w:rsidRPr="0039544E" w14:paraId="5C69750C" w14:textId="77777777" w:rsidTr="00D87C0F">
        <w:trPr>
          <w:trHeight w:val="682"/>
          <w:jc w:val="center"/>
        </w:trPr>
        <w:tc>
          <w:tcPr>
            <w:tcW w:w="2882" w:type="dxa"/>
            <w:tcBorders>
              <w:top w:val="single" w:sz="8" w:space="0" w:color="auto"/>
              <w:bottom w:val="single" w:sz="8" w:space="0" w:color="auto"/>
            </w:tcBorders>
          </w:tcPr>
          <w:p w14:paraId="666555E9" w14:textId="77777777" w:rsidR="00D87C0F" w:rsidRPr="0039544E" w:rsidRDefault="00D87C0F" w:rsidP="00D87C0F">
            <w:pPr>
              <w:spacing w:before="0" w:after="0" w:line="240" w:lineRule="auto"/>
              <w:jc w:val="left"/>
              <w:rPr>
                <w:rFonts w:cs="Tahoma"/>
                <w:sz w:val="20"/>
                <w:szCs w:val="20"/>
              </w:rPr>
            </w:pPr>
            <w:r w:rsidRPr="0039544E">
              <w:rPr>
                <w:rFonts w:cs="Tahoma"/>
                <w:sz w:val="20"/>
                <w:szCs w:val="20"/>
              </w:rPr>
              <w:t xml:space="preserve">This species is listed as Least Concern in the national red list. It has wide distribution, tolerance of a broad range of habitats, presumed large population, and because it is unlikely to be declining fast enough to qualify for listing in a more threatened category. </w:t>
            </w:r>
          </w:p>
        </w:tc>
        <w:tc>
          <w:tcPr>
            <w:tcW w:w="3713" w:type="dxa"/>
            <w:tcBorders>
              <w:top w:val="single" w:sz="8" w:space="0" w:color="auto"/>
              <w:bottom w:val="single" w:sz="8" w:space="0" w:color="auto"/>
            </w:tcBorders>
          </w:tcPr>
          <w:p w14:paraId="589DB67E" w14:textId="77777777" w:rsidR="00D87C0F" w:rsidRPr="0039544E" w:rsidRDefault="00D87C0F" w:rsidP="00D87C0F">
            <w:pPr>
              <w:autoSpaceDE w:val="0"/>
              <w:autoSpaceDN w:val="0"/>
              <w:adjustRightInd w:val="0"/>
              <w:spacing w:before="0" w:after="0" w:line="240" w:lineRule="auto"/>
              <w:jc w:val="left"/>
              <w:rPr>
                <w:rFonts w:cs="Tahoma"/>
                <w:color w:val="000000"/>
                <w:sz w:val="20"/>
                <w:szCs w:val="20"/>
              </w:rPr>
            </w:pPr>
            <w:r w:rsidRPr="0039544E">
              <w:rPr>
                <w:rFonts w:cs="Tahoma"/>
                <w:color w:val="000000"/>
                <w:sz w:val="20"/>
                <w:szCs w:val="20"/>
              </w:rPr>
              <w:t>No measurable direct impact (mortal</w:t>
            </w:r>
            <w:r w:rsidRPr="0039544E">
              <w:rPr>
                <w:rFonts w:cs="Tahoma"/>
                <w:color w:val="000000"/>
                <w:sz w:val="20"/>
                <w:szCs w:val="20"/>
              </w:rPr>
              <w:t>i</w:t>
            </w:r>
            <w:r w:rsidRPr="0039544E">
              <w:rPr>
                <w:rFonts w:cs="Tahoma"/>
                <w:color w:val="000000"/>
                <w:sz w:val="20"/>
                <w:szCs w:val="20"/>
              </w:rPr>
              <w:t>ty) is expected during the construction works in the vicinity of rivers Vardar and Anska Reka. Negligible indirect impact (habitats loss) may occur.</w:t>
            </w:r>
          </w:p>
          <w:p w14:paraId="356EDA5D" w14:textId="77777777" w:rsidR="00D87C0F" w:rsidRPr="0039544E" w:rsidRDefault="00D87C0F" w:rsidP="00D87C0F">
            <w:pPr>
              <w:autoSpaceDE w:val="0"/>
              <w:autoSpaceDN w:val="0"/>
              <w:adjustRightInd w:val="0"/>
              <w:spacing w:before="0" w:after="0" w:line="240" w:lineRule="auto"/>
              <w:jc w:val="left"/>
              <w:rPr>
                <w:rFonts w:cs="Tahoma"/>
                <w:sz w:val="20"/>
                <w:szCs w:val="20"/>
              </w:rPr>
            </w:pPr>
            <w:r w:rsidRPr="0039544E">
              <w:rPr>
                <w:rFonts w:cs="Tahoma"/>
                <w:color w:val="000000"/>
                <w:sz w:val="20"/>
                <w:szCs w:val="20"/>
              </w:rPr>
              <w:t>In order to secure net-gain for this species the following measure is pr</w:t>
            </w:r>
            <w:r w:rsidRPr="0039544E">
              <w:rPr>
                <w:rFonts w:cs="Tahoma"/>
                <w:color w:val="000000"/>
                <w:sz w:val="20"/>
                <w:szCs w:val="20"/>
              </w:rPr>
              <w:t>o</w:t>
            </w:r>
            <w:r w:rsidRPr="0039544E">
              <w:rPr>
                <w:rFonts w:cs="Tahoma"/>
                <w:color w:val="000000"/>
                <w:sz w:val="20"/>
                <w:szCs w:val="20"/>
              </w:rPr>
              <w:t xml:space="preserve">posed: </w:t>
            </w:r>
            <w:r w:rsidRPr="0039544E">
              <w:rPr>
                <w:rFonts w:cs="Tahoma"/>
                <w:sz w:val="20"/>
                <w:szCs w:val="20"/>
              </w:rPr>
              <w:t>control and eradication of inv</w:t>
            </w:r>
            <w:r w:rsidRPr="0039544E">
              <w:rPr>
                <w:rFonts w:cs="Tahoma"/>
                <w:sz w:val="20"/>
                <w:szCs w:val="20"/>
              </w:rPr>
              <w:t>a</w:t>
            </w:r>
            <w:r w:rsidRPr="0039544E">
              <w:rPr>
                <w:rFonts w:cs="Tahoma"/>
                <w:sz w:val="20"/>
                <w:szCs w:val="20"/>
              </w:rPr>
              <w:t>sive plant species and planting on n</w:t>
            </w:r>
            <w:r w:rsidRPr="0039544E">
              <w:rPr>
                <w:rFonts w:cs="Tahoma"/>
                <w:sz w:val="20"/>
                <w:szCs w:val="20"/>
              </w:rPr>
              <w:t>a</w:t>
            </w:r>
            <w:r w:rsidRPr="0039544E">
              <w:rPr>
                <w:rFonts w:cs="Tahoma"/>
                <w:sz w:val="20"/>
                <w:szCs w:val="20"/>
              </w:rPr>
              <w:t>tive plant species in the riparian belt.</w:t>
            </w:r>
          </w:p>
        </w:tc>
        <w:tc>
          <w:tcPr>
            <w:tcW w:w="3958" w:type="dxa"/>
            <w:tcBorders>
              <w:top w:val="single" w:sz="8" w:space="0" w:color="auto"/>
              <w:bottom w:val="single" w:sz="8" w:space="0" w:color="auto"/>
            </w:tcBorders>
          </w:tcPr>
          <w:p w14:paraId="78BBEC69" w14:textId="77777777" w:rsidR="00D87C0F" w:rsidRPr="0039544E" w:rsidRDefault="00D87C0F" w:rsidP="00D87C0F">
            <w:pPr>
              <w:autoSpaceDE w:val="0"/>
              <w:autoSpaceDN w:val="0"/>
              <w:adjustRightInd w:val="0"/>
              <w:spacing w:before="0" w:after="0" w:line="240" w:lineRule="auto"/>
              <w:rPr>
                <w:rFonts w:cs="Tahoma"/>
                <w:sz w:val="20"/>
                <w:szCs w:val="20"/>
              </w:rPr>
            </w:pPr>
            <w:r w:rsidRPr="0039544E">
              <w:rPr>
                <w:rFonts w:cs="Tahoma"/>
                <w:noProof/>
                <w:sz w:val="20"/>
                <w:szCs w:val="20"/>
                <w:lang w:val="mk-MK" w:eastAsia="mk-MK"/>
              </w:rPr>
              <w:drawing>
                <wp:inline distT="0" distB="0" distL="0" distR="0" wp14:anchorId="1B7805FE" wp14:editId="668A90DA">
                  <wp:extent cx="2343150" cy="1504950"/>
                  <wp:effectExtent l="19050" t="0" r="0" b="0"/>
                  <wp:docPr id="21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343150" cy="1504950"/>
                          </a:xfrm>
                          <a:prstGeom prst="rect">
                            <a:avLst/>
                          </a:prstGeom>
                          <a:noFill/>
                          <a:ln w="9525">
                            <a:noFill/>
                            <a:miter lim="800000"/>
                            <a:headEnd/>
                            <a:tailEnd/>
                          </a:ln>
                        </pic:spPr>
                      </pic:pic>
                    </a:graphicData>
                  </a:graphic>
                </wp:inline>
              </w:drawing>
            </w:r>
          </w:p>
        </w:tc>
      </w:tr>
      <w:tr w:rsidR="00D87C0F" w:rsidRPr="0039544E" w14:paraId="55CD6C6F" w14:textId="77777777" w:rsidTr="00D87C0F">
        <w:trPr>
          <w:trHeight w:val="253"/>
          <w:jc w:val="center"/>
        </w:trPr>
        <w:tc>
          <w:tcPr>
            <w:tcW w:w="10553" w:type="dxa"/>
            <w:gridSpan w:val="3"/>
            <w:tcBorders>
              <w:top w:val="single" w:sz="8" w:space="0" w:color="auto"/>
              <w:bottom w:val="single" w:sz="8" w:space="0" w:color="auto"/>
            </w:tcBorders>
          </w:tcPr>
          <w:p w14:paraId="54BC45C5" w14:textId="77777777" w:rsidR="00D87C0F" w:rsidRPr="0039544E" w:rsidRDefault="00D87C0F" w:rsidP="00D87C0F">
            <w:pPr>
              <w:spacing w:before="0" w:after="0" w:line="240" w:lineRule="auto"/>
              <w:jc w:val="left"/>
              <w:rPr>
                <w:rFonts w:cs="Tahoma"/>
                <w:b/>
                <w:sz w:val="20"/>
                <w:szCs w:val="20"/>
              </w:rPr>
            </w:pPr>
            <w:r w:rsidRPr="0039544E">
              <w:rPr>
                <w:rFonts w:cs="Tahoma"/>
                <w:b/>
                <w:i/>
                <w:sz w:val="20"/>
                <w:szCs w:val="20"/>
              </w:rPr>
              <w:t xml:space="preserve">Greek frog </w:t>
            </w:r>
            <w:r w:rsidRPr="0039544E">
              <w:rPr>
                <w:rFonts w:cs="Tahoma"/>
                <w:b/>
                <w:sz w:val="20"/>
                <w:szCs w:val="20"/>
              </w:rPr>
              <w:t>(</w:t>
            </w:r>
            <w:r w:rsidRPr="0039544E">
              <w:rPr>
                <w:rFonts w:cs="Tahoma"/>
                <w:b/>
                <w:i/>
                <w:sz w:val="20"/>
                <w:szCs w:val="20"/>
              </w:rPr>
              <w:t>Rana graeca</w:t>
            </w:r>
            <w:r w:rsidRPr="0039544E">
              <w:rPr>
                <w:rFonts w:cs="Tahoma"/>
                <w:b/>
                <w:sz w:val="20"/>
                <w:szCs w:val="20"/>
              </w:rPr>
              <w:t>)</w:t>
            </w:r>
          </w:p>
        </w:tc>
      </w:tr>
      <w:tr w:rsidR="00D87C0F" w:rsidRPr="0039544E" w14:paraId="7CA06B1D" w14:textId="77777777" w:rsidTr="00D87C0F">
        <w:trPr>
          <w:trHeight w:val="682"/>
          <w:jc w:val="center"/>
        </w:trPr>
        <w:tc>
          <w:tcPr>
            <w:tcW w:w="2882" w:type="dxa"/>
            <w:tcBorders>
              <w:top w:val="single" w:sz="8" w:space="0" w:color="auto"/>
              <w:bottom w:val="single" w:sz="8" w:space="0" w:color="auto"/>
            </w:tcBorders>
          </w:tcPr>
          <w:p w14:paraId="44C5BE4F" w14:textId="77777777" w:rsidR="00D87C0F" w:rsidRPr="0039544E" w:rsidRDefault="00D87C0F" w:rsidP="00D87C0F">
            <w:pPr>
              <w:spacing w:before="0" w:after="0" w:line="240" w:lineRule="auto"/>
              <w:jc w:val="left"/>
              <w:rPr>
                <w:rFonts w:cs="Tahoma"/>
                <w:sz w:val="20"/>
                <w:szCs w:val="20"/>
              </w:rPr>
            </w:pPr>
            <w:r w:rsidRPr="0039544E">
              <w:rPr>
                <w:rFonts w:cs="Tahoma"/>
                <w:sz w:val="20"/>
                <w:szCs w:val="20"/>
              </w:rPr>
              <w:t>The Greek Stream Frog is widespread in Macedonia, but limited to suitable habitats (forest and high-mountain streams and rivers). Its pop</w:t>
            </w:r>
            <w:r w:rsidRPr="0039544E">
              <w:rPr>
                <w:rFonts w:cs="Tahoma"/>
                <w:sz w:val="20"/>
                <w:szCs w:val="20"/>
              </w:rPr>
              <w:t>u</w:t>
            </w:r>
            <w:r w:rsidRPr="0039544E">
              <w:rPr>
                <w:rFonts w:cs="Tahoma"/>
                <w:sz w:val="20"/>
                <w:szCs w:val="20"/>
              </w:rPr>
              <w:t>lations are threatened by fragmentation and the co</w:t>
            </w:r>
            <w:r w:rsidRPr="0039544E">
              <w:rPr>
                <w:rFonts w:cs="Tahoma"/>
                <w:sz w:val="20"/>
                <w:szCs w:val="20"/>
              </w:rPr>
              <w:t>n</w:t>
            </w:r>
            <w:r w:rsidRPr="0039544E">
              <w:rPr>
                <w:rFonts w:cs="Tahoma"/>
                <w:sz w:val="20"/>
                <w:szCs w:val="20"/>
              </w:rPr>
              <w:t xml:space="preserve">struction and operation of small hydro-electric power plants. </w:t>
            </w:r>
          </w:p>
        </w:tc>
        <w:tc>
          <w:tcPr>
            <w:tcW w:w="3713" w:type="dxa"/>
            <w:tcBorders>
              <w:top w:val="single" w:sz="8" w:space="0" w:color="auto"/>
              <w:bottom w:val="single" w:sz="8" w:space="0" w:color="auto"/>
            </w:tcBorders>
          </w:tcPr>
          <w:p w14:paraId="7122AA52" w14:textId="77777777" w:rsidR="00D87C0F" w:rsidRPr="0039544E" w:rsidRDefault="00D87C0F" w:rsidP="00D87C0F">
            <w:pPr>
              <w:autoSpaceDE w:val="0"/>
              <w:autoSpaceDN w:val="0"/>
              <w:adjustRightInd w:val="0"/>
              <w:spacing w:before="0" w:after="0" w:line="240" w:lineRule="auto"/>
              <w:jc w:val="left"/>
              <w:rPr>
                <w:rFonts w:cs="Tahoma"/>
                <w:color w:val="000000"/>
                <w:sz w:val="20"/>
                <w:szCs w:val="20"/>
              </w:rPr>
            </w:pPr>
            <w:r w:rsidRPr="0039544E">
              <w:rPr>
                <w:rFonts w:cs="Tahoma"/>
                <w:color w:val="000000"/>
                <w:sz w:val="20"/>
                <w:szCs w:val="20"/>
              </w:rPr>
              <w:t>Same impacts and measures as in the case of Green toad.</w:t>
            </w:r>
          </w:p>
          <w:p w14:paraId="59ED12E2" w14:textId="77777777" w:rsidR="00D87C0F" w:rsidRPr="0039544E" w:rsidRDefault="00D87C0F" w:rsidP="00D87C0F">
            <w:pPr>
              <w:autoSpaceDE w:val="0"/>
              <w:autoSpaceDN w:val="0"/>
              <w:adjustRightInd w:val="0"/>
              <w:spacing w:before="0" w:after="0" w:line="240" w:lineRule="auto"/>
              <w:jc w:val="left"/>
              <w:rPr>
                <w:rFonts w:cs="Tahoma"/>
                <w:sz w:val="20"/>
                <w:szCs w:val="20"/>
              </w:rPr>
            </w:pPr>
          </w:p>
        </w:tc>
        <w:tc>
          <w:tcPr>
            <w:tcW w:w="3958" w:type="dxa"/>
            <w:tcBorders>
              <w:top w:val="single" w:sz="8" w:space="0" w:color="auto"/>
              <w:bottom w:val="single" w:sz="8" w:space="0" w:color="auto"/>
            </w:tcBorders>
          </w:tcPr>
          <w:p w14:paraId="76FA551F" w14:textId="77777777" w:rsidR="00D87C0F" w:rsidRPr="0039544E" w:rsidRDefault="00D87C0F" w:rsidP="00D87C0F">
            <w:pPr>
              <w:autoSpaceDE w:val="0"/>
              <w:autoSpaceDN w:val="0"/>
              <w:adjustRightInd w:val="0"/>
              <w:spacing w:before="0" w:after="0" w:line="240" w:lineRule="auto"/>
              <w:rPr>
                <w:rFonts w:cs="Tahoma"/>
                <w:sz w:val="20"/>
                <w:szCs w:val="20"/>
              </w:rPr>
            </w:pPr>
            <w:r w:rsidRPr="0039544E">
              <w:rPr>
                <w:rFonts w:cs="Tahoma"/>
                <w:noProof/>
                <w:sz w:val="20"/>
                <w:szCs w:val="20"/>
                <w:lang w:val="mk-MK" w:eastAsia="mk-MK"/>
              </w:rPr>
              <w:drawing>
                <wp:inline distT="0" distB="0" distL="0" distR="0" wp14:anchorId="6CE3E225" wp14:editId="7D67954E">
                  <wp:extent cx="2343150" cy="1495425"/>
                  <wp:effectExtent l="19050" t="0" r="0" b="0"/>
                  <wp:docPr id="21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343150" cy="1495425"/>
                          </a:xfrm>
                          <a:prstGeom prst="rect">
                            <a:avLst/>
                          </a:prstGeom>
                          <a:noFill/>
                          <a:ln w="9525">
                            <a:noFill/>
                            <a:miter lim="800000"/>
                            <a:headEnd/>
                            <a:tailEnd/>
                          </a:ln>
                        </pic:spPr>
                      </pic:pic>
                    </a:graphicData>
                  </a:graphic>
                </wp:inline>
              </w:drawing>
            </w:r>
          </w:p>
        </w:tc>
      </w:tr>
      <w:tr w:rsidR="00D87C0F" w:rsidRPr="0039544E" w14:paraId="62A659C9" w14:textId="77777777" w:rsidTr="00D87C0F">
        <w:trPr>
          <w:trHeight w:val="253"/>
          <w:jc w:val="center"/>
        </w:trPr>
        <w:tc>
          <w:tcPr>
            <w:tcW w:w="10553" w:type="dxa"/>
            <w:gridSpan w:val="3"/>
            <w:tcBorders>
              <w:top w:val="single" w:sz="8" w:space="0" w:color="auto"/>
              <w:bottom w:val="single" w:sz="8" w:space="0" w:color="auto"/>
            </w:tcBorders>
          </w:tcPr>
          <w:p w14:paraId="313A241C" w14:textId="77777777" w:rsidR="00D87C0F" w:rsidRPr="0039544E" w:rsidRDefault="00D87C0F" w:rsidP="00D87C0F">
            <w:pPr>
              <w:spacing w:before="0" w:after="0" w:line="240" w:lineRule="auto"/>
              <w:jc w:val="left"/>
              <w:rPr>
                <w:rFonts w:cs="Tahoma"/>
                <w:b/>
                <w:sz w:val="20"/>
                <w:szCs w:val="20"/>
                <w:lang w:val="en-US"/>
              </w:rPr>
            </w:pPr>
            <w:r w:rsidRPr="0039544E">
              <w:rPr>
                <w:rFonts w:cs="Tahoma"/>
                <w:b/>
                <w:i/>
                <w:sz w:val="20"/>
                <w:szCs w:val="20"/>
                <w:lang w:val="en-US"/>
              </w:rPr>
              <w:t>Agile frog</w:t>
            </w:r>
            <w:r w:rsidRPr="0039544E">
              <w:rPr>
                <w:rFonts w:cs="Tahoma"/>
                <w:b/>
                <w:i/>
                <w:sz w:val="20"/>
                <w:szCs w:val="20"/>
                <w:lang w:val="la-Latn"/>
              </w:rPr>
              <w:t xml:space="preserve"> </w:t>
            </w:r>
            <w:r w:rsidRPr="0039544E">
              <w:rPr>
                <w:rFonts w:cs="Tahoma"/>
                <w:b/>
                <w:sz w:val="20"/>
                <w:szCs w:val="20"/>
                <w:lang w:val="en-US"/>
              </w:rPr>
              <w:t>(</w:t>
            </w:r>
            <w:r w:rsidRPr="0039544E">
              <w:rPr>
                <w:rFonts w:cs="Tahoma"/>
                <w:b/>
                <w:i/>
                <w:sz w:val="20"/>
                <w:szCs w:val="20"/>
                <w:lang w:val="la-Latn"/>
              </w:rPr>
              <w:t>Rana dalmatina</w:t>
            </w:r>
            <w:r w:rsidRPr="0039544E">
              <w:rPr>
                <w:rFonts w:cs="Tahoma"/>
                <w:b/>
                <w:sz w:val="20"/>
                <w:szCs w:val="20"/>
                <w:lang w:val="en-US"/>
              </w:rPr>
              <w:t>)</w:t>
            </w:r>
          </w:p>
          <w:p w14:paraId="1E88014B" w14:textId="77777777" w:rsidR="00D87C0F" w:rsidRPr="0039544E" w:rsidRDefault="00D87C0F" w:rsidP="00D87C0F">
            <w:pPr>
              <w:spacing w:before="0" w:after="0" w:line="240" w:lineRule="auto"/>
              <w:jc w:val="left"/>
              <w:rPr>
                <w:rFonts w:cs="Tahoma"/>
                <w:b/>
                <w:i/>
                <w:sz w:val="20"/>
                <w:szCs w:val="20"/>
              </w:rPr>
            </w:pPr>
          </w:p>
        </w:tc>
      </w:tr>
      <w:tr w:rsidR="00D87C0F" w:rsidRPr="0039544E" w14:paraId="2773D937" w14:textId="77777777" w:rsidTr="00D87C0F">
        <w:trPr>
          <w:trHeight w:val="682"/>
          <w:jc w:val="center"/>
        </w:trPr>
        <w:tc>
          <w:tcPr>
            <w:tcW w:w="2882" w:type="dxa"/>
            <w:tcBorders>
              <w:top w:val="single" w:sz="8" w:space="0" w:color="auto"/>
              <w:bottom w:val="single" w:sz="8" w:space="0" w:color="auto"/>
            </w:tcBorders>
          </w:tcPr>
          <w:p w14:paraId="22CF4F0F" w14:textId="77777777" w:rsidR="00D87C0F" w:rsidRPr="0039544E" w:rsidRDefault="00D87C0F" w:rsidP="00D87C0F">
            <w:pPr>
              <w:spacing w:before="0" w:after="0" w:line="240" w:lineRule="auto"/>
              <w:jc w:val="left"/>
              <w:rPr>
                <w:rFonts w:cs="Tahoma"/>
                <w:sz w:val="20"/>
                <w:szCs w:val="20"/>
              </w:rPr>
            </w:pPr>
            <w:r w:rsidRPr="0039544E">
              <w:rPr>
                <w:rFonts w:cs="Tahoma"/>
                <w:sz w:val="20"/>
                <w:szCs w:val="20"/>
              </w:rPr>
              <w:t>The Agile Frog is widespread across North Macedonia, but is nevertheless limited to its suitable habitats of forest streams and rivers (genera</w:t>
            </w:r>
            <w:r w:rsidRPr="0039544E">
              <w:rPr>
                <w:rFonts w:cs="Tahoma"/>
                <w:sz w:val="20"/>
                <w:szCs w:val="20"/>
              </w:rPr>
              <w:t>l</w:t>
            </w:r>
            <w:r w:rsidRPr="0039544E">
              <w:rPr>
                <w:rFonts w:cs="Tahoma"/>
                <w:sz w:val="20"/>
                <w:szCs w:val="20"/>
              </w:rPr>
              <w:t>ly), thus its area of occupancy is more limited (AOO = 1.592 km²). It is generally threa</w:t>
            </w:r>
            <w:r w:rsidRPr="0039544E">
              <w:rPr>
                <w:rFonts w:cs="Tahoma"/>
                <w:sz w:val="20"/>
                <w:szCs w:val="20"/>
              </w:rPr>
              <w:t>t</w:t>
            </w:r>
            <w:r w:rsidRPr="0039544E">
              <w:rPr>
                <w:rFonts w:cs="Tahoma"/>
                <w:sz w:val="20"/>
                <w:szCs w:val="20"/>
              </w:rPr>
              <w:t>ened by the drainage and eutrophication of breeding sites, replacement of decid</w:t>
            </w:r>
            <w:r w:rsidRPr="0039544E">
              <w:rPr>
                <w:rFonts w:cs="Tahoma"/>
                <w:sz w:val="20"/>
                <w:szCs w:val="20"/>
              </w:rPr>
              <w:t>u</w:t>
            </w:r>
            <w:r w:rsidRPr="0039544E">
              <w:rPr>
                <w:rFonts w:cs="Tahoma"/>
                <w:sz w:val="20"/>
                <w:szCs w:val="20"/>
              </w:rPr>
              <w:t>ous forest habitat with u</w:t>
            </w:r>
            <w:r w:rsidRPr="0039544E">
              <w:rPr>
                <w:rFonts w:cs="Tahoma"/>
                <w:sz w:val="20"/>
                <w:szCs w:val="20"/>
              </w:rPr>
              <w:t>n</w:t>
            </w:r>
            <w:r w:rsidRPr="0039544E">
              <w:rPr>
                <w:rFonts w:cs="Tahoma"/>
                <w:sz w:val="20"/>
                <w:szCs w:val="20"/>
              </w:rPr>
              <w:t>suitable coniferous species.</w:t>
            </w:r>
          </w:p>
        </w:tc>
        <w:tc>
          <w:tcPr>
            <w:tcW w:w="3713" w:type="dxa"/>
            <w:tcBorders>
              <w:top w:val="single" w:sz="8" w:space="0" w:color="auto"/>
              <w:bottom w:val="single" w:sz="8" w:space="0" w:color="auto"/>
            </w:tcBorders>
          </w:tcPr>
          <w:p w14:paraId="0618C087" w14:textId="77777777" w:rsidR="00D87C0F" w:rsidRPr="0039544E" w:rsidRDefault="00D87C0F" w:rsidP="00D87C0F">
            <w:pPr>
              <w:autoSpaceDE w:val="0"/>
              <w:autoSpaceDN w:val="0"/>
              <w:adjustRightInd w:val="0"/>
              <w:spacing w:before="0" w:after="0" w:line="240" w:lineRule="auto"/>
              <w:jc w:val="left"/>
              <w:rPr>
                <w:rFonts w:cs="Tahoma"/>
                <w:color w:val="000000"/>
                <w:sz w:val="20"/>
                <w:szCs w:val="20"/>
              </w:rPr>
            </w:pPr>
            <w:r w:rsidRPr="0039544E">
              <w:rPr>
                <w:rFonts w:cs="Tahoma"/>
                <w:color w:val="000000"/>
                <w:sz w:val="20"/>
                <w:szCs w:val="20"/>
              </w:rPr>
              <w:t>Same impacts and measures as in the case of Green toad.</w:t>
            </w:r>
          </w:p>
          <w:p w14:paraId="7E9EB8DB" w14:textId="77777777" w:rsidR="00D87C0F" w:rsidRPr="0039544E" w:rsidRDefault="00D87C0F" w:rsidP="00D87C0F">
            <w:pPr>
              <w:autoSpaceDE w:val="0"/>
              <w:autoSpaceDN w:val="0"/>
              <w:adjustRightInd w:val="0"/>
              <w:spacing w:before="0" w:after="0" w:line="240" w:lineRule="auto"/>
              <w:jc w:val="left"/>
              <w:rPr>
                <w:rFonts w:cs="Tahoma"/>
                <w:color w:val="000000"/>
                <w:sz w:val="20"/>
                <w:szCs w:val="20"/>
              </w:rPr>
            </w:pPr>
          </w:p>
        </w:tc>
        <w:tc>
          <w:tcPr>
            <w:tcW w:w="3958" w:type="dxa"/>
            <w:tcBorders>
              <w:top w:val="single" w:sz="8" w:space="0" w:color="auto"/>
              <w:bottom w:val="single" w:sz="8" w:space="0" w:color="auto"/>
            </w:tcBorders>
          </w:tcPr>
          <w:p w14:paraId="2A26A425" w14:textId="77777777" w:rsidR="00D87C0F" w:rsidRPr="0039544E" w:rsidRDefault="00D87C0F" w:rsidP="00D87C0F">
            <w:pPr>
              <w:autoSpaceDE w:val="0"/>
              <w:autoSpaceDN w:val="0"/>
              <w:adjustRightInd w:val="0"/>
              <w:spacing w:before="0" w:after="0" w:line="240" w:lineRule="auto"/>
              <w:rPr>
                <w:rFonts w:cs="Tahoma"/>
                <w:noProof/>
                <w:sz w:val="20"/>
                <w:szCs w:val="20"/>
                <w:lang w:val="mk-MK" w:eastAsia="mk-MK"/>
              </w:rPr>
            </w:pPr>
            <w:r w:rsidRPr="0039544E">
              <w:rPr>
                <w:rFonts w:cs="Tahoma"/>
                <w:noProof/>
                <w:sz w:val="20"/>
                <w:szCs w:val="20"/>
                <w:lang w:val="mk-MK" w:eastAsia="mk-MK"/>
              </w:rPr>
              <w:drawing>
                <wp:inline distT="0" distB="0" distL="0" distR="0" wp14:anchorId="09D7D8E3" wp14:editId="38A82035">
                  <wp:extent cx="2396347" cy="1632225"/>
                  <wp:effectExtent l="19050" t="0" r="3953" b="0"/>
                  <wp:docPr id="213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0" cstate="print"/>
                          <a:srcRect l="34725" t="34395" r="35657" b="28868"/>
                          <a:stretch>
                            <a:fillRect/>
                          </a:stretch>
                        </pic:blipFill>
                        <pic:spPr bwMode="auto">
                          <a:xfrm>
                            <a:off x="0" y="0"/>
                            <a:ext cx="2388970" cy="1627200"/>
                          </a:xfrm>
                          <a:prstGeom prst="rect">
                            <a:avLst/>
                          </a:prstGeom>
                          <a:noFill/>
                          <a:ln w="9525">
                            <a:noFill/>
                            <a:miter lim="800000"/>
                            <a:headEnd/>
                            <a:tailEnd/>
                          </a:ln>
                        </pic:spPr>
                      </pic:pic>
                    </a:graphicData>
                  </a:graphic>
                </wp:inline>
              </w:drawing>
            </w:r>
          </w:p>
        </w:tc>
      </w:tr>
      <w:tr w:rsidR="00D87C0F" w:rsidRPr="0039544E" w14:paraId="08F3433A" w14:textId="77777777" w:rsidTr="00D87C0F">
        <w:trPr>
          <w:trHeight w:val="253"/>
          <w:jc w:val="center"/>
        </w:trPr>
        <w:tc>
          <w:tcPr>
            <w:tcW w:w="10553" w:type="dxa"/>
            <w:gridSpan w:val="3"/>
            <w:tcBorders>
              <w:top w:val="single" w:sz="8" w:space="0" w:color="auto"/>
              <w:bottom w:val="single" w:sz="8" w:space="0" w:color="auto"/>
            </w:tcBorders>
          </w:tcPr>
          <w:p w14:paraId="2260C82F" w14:textId="77777777" w:rsidR="00D87C0F" w:rsidRPr="0039544E" w:rsidRDefault="00D87C0F" w:rsidP="00D87C0F">
            <w:pPr>
              <w:spacing w:before="0" w:after="0" w:line="240" w:lineRule="auto"/>
              <w:jc w:val="left"/>
              <w:rPr>
                <w:rFonts w:cs="Tahoma"/>
                <w:b/>
                <w:sz w:val="20"/>
                <w:szCs w:val="20"/>
                <w:lang w:val="en-US"/>
              </w:rPr>
            </w:pPr>
            <w:r w:rsidRPr="0039544E">
              <w:rPr>
                <w:rFonts w:cs="Tahoma"/>
                <w:b/>
                <w:i/>
                <w:sz w:val="20"/>
                <w:szCs w:val="20"/>
                <w:lang w:val="en-US"/>
              </w:rPr>
              <w:t>Tree frog</w:t>
            </w:r>
            <w:r w:rsidRPr="0039544E">
              <w:rPr>
                <w:rFonts w:cs="Tahoma"/>
                <w:b/>
                <w:i/>
                <w:sz w:val="20"/>
                <w:szCs w:val="20"/>
                <w:lang w:val="la-Latn"/>
              </w:rPr>
              <w:t xml:space="preserve"> </w:t>
            </w:r>
            <w:r w:rsidRPr="0039544E">
              <w:rPr>
                <w:rFonts w:cs="Tahoma"/>
                <w:b/>
                <w:sz w:val="20"/>
                <w:szCs w:val="20"/>
                <w:lang w:val="en-US"/>
              </w:rPr>
              <w:t>(</w:t>
            </w:r>
            <w:r w:rsidRPr="0039544E">
              <w:rPr>
                <w:rFonts w:cs="Tahoma"/>
                <w:b/>
                <w:i/>
                <w:sz w:val="20"/>
                <w:szCs w:val="20"/>
                <w:lang w:val="en-US"/>
              </w:rPr>
              <w:t>Hyla arborea</w:t>
            </w:r>
            <w:r w:rsidRPr="0039544E">
              <w:rPr>
                <w:rFonts w:cs="Tahoma"/>
                <w:b/>
                <w:sz w:val="20"/>
                <w:szCs w:val="20"/>
                <w:lang w:val="en-US"/>
              </w:rPr>
              <w:t>)</w:t>
            </w:r>
          </w:p>
          <w:p w14:paraId="75EC6533" w14:textId="77777777" w:rsidR="00D87C0F" w:rsidRPr="0039544E" w:rsidRDefault="00D87C0F" w:rsidP="00D87C0F">
            <w:pPr>
              <w:spacing w:before="0" w:after="0" w:line="240" w:lineRule="auto"/>
              <w:jc w:val="left"/>
              <w:rPr>
                <w:rFonts w:cs="Tahoma"/>
                <w:b/>
                <w:i/>
                <w:sz w:val="20"/>
                <w:szCs w:val="20"/>
              </w:rPr>
            </w:pPr>
          </w:p>
        </w:tc>
      </w:tr>
      <w:tr w:rsidR="00D87C0F" w:rsidRPr="0039544E" w14:paraId="3F07193C" w14:textId="77777777" w:rsidTr="00D87C0F">
        <w:trPr>
          <w:trHeight w:val="682"/>
          <w:jc w:val="center"/>
        </w:trPr>
        <w:tc>
          <w:tcPr>
            <w:tcW w:w="2882" w:type="dxa"/>
            <w:tcBorders>
              <w:top w:val="single" w:sz="8" w:space="0" w:color="auto"/>
              <w:bottom w:val="single" w:sz="8" w:space="0" w:color="auto"/>
            </w:tcBorders>
          </w:tcPr>
          <w:p w14:paraId="7766B88C" w14:textId="77777777" w:rsidR="00D87C0F" w:rsidRPr="0039544E" w:rsidRDefault="00D87C0F" w:rsidP="00D87C0F">
            <w:pPr>
              <w:spacing w:before="0" w:after="0" w:line="240" w:lineRule="auto"/>
              <w:jc w:val="left"/>
              <w:rPr>
                <w:rFonts w:cs="Tahoma"/>
                <w:sz w:val="20"/>
                <w:szCs w:val="20"/>
              </w:rPr>
            </w:pPr>
            <w:r w:rsidRPr="0039544E">
              <w:rPr>
                <w:rFonts w:cs="Tahoma"/>
                <w:sz w:val="20"/>
                <w:szCs w:val="20"/>
              </w:rPr>
              <w:t>Habitat degradation has caused reductions and fluct</w:t>
            </w:r>
            <w:r w:rsidRPr="0039544E">
              <w:rPr>
                <w:rFonts w:cs="Tahoma"/>
                <w:sz w:val="20"/>
                <w:szCs w:val="20"/>
              </w:rPr>
              <w:t>u</w:t>
            </w:r>
            <w:r w:rsidRPr="0039544E">
              <w:rPr>
                <w:rFonts w:cs="Tahoma"/>
                <w:sz w:val="20"/>
                <w:szCs w:val="20"/>
              </w:rPr>
              <w:t>ations in area of occupancy (1.816 km²). The species is quite sensitive to changes in habitat, including loss and fragmentation of forests, bush groves and meadows, and the drainage and poll</w:t>
            </w:r>
            <w:r w:rsidRPr="0039544E">
              <w:rPr>
                <w:rFonts w:cs="Tahoma"/>
                <w:sz w:val="20"/>
                <w:szCs w:val="20"/>
              </w:rPr>
              <w:t>u</w:t>
            </w:r>
            <w:r w:rsidRPr="0039544E">
              <w:rPr>
                <w:rFonts w:cs="Tahoma"/>
                <w:sz w:val="20"/>
                <w:szCs w:val="20"/>
              </w:rPr>
              <w:t>tion of wetlands and predat</w:t>
            </w:r>
            <w:r w:rsidRPr="0039544E">
              <w:rPr>
                <w:rFonts w:cs="Tahoma"/>
                <w:sz w:val="20"/>
                <w:szCs w:val="20"/>
              </w:rPr>
              <w:t>o</w:t>
            </w:r>
            <w:r w:rsidRPr="0039544E">
              <w:rPr>
                <w:rFonts w:cs="Tahoma"/>
                <w:sz w:val="20"/>
                <w:szCs w:val="20"/>
              </w:rPr>
              <w:t>ry fish species.</w:t>
            </w:r>
          </w:p>
        </w:tc>
        <w:tc>
          <w:tcPr>
            <w:tcW w:w="3713" w:type="dxa"/>
            <w:tcBorders>
              <w:top w:val="single" w:sz="8" w:space="0" w:color="auto"/>
              <w:bottom w:val="single" w:sz="8" w:space="0" w:color="auto"/>
            </w:tcBorders>
          </w:tcPr>
          <w:p w14:paraId="3AC2C0B4" w14:textId="77777777" w:rsidR="00D87C0F" w:rsidRPr="0039544E" w:rsidRDefault="00D87C0F" w:rsidP="00D87C0F">
            <w:pPr>
              <w:autoSpaceDE w:val="0"/>
              <w:autoSpaceDN w:val="0"/>
              <w:adjustRightInd w:val="0"/>
              <w:spacing w:before="0" w:after="0" w:line="240" w:lineRule="auto"/>
              <w:jc w:val="left"/>
              <w:rPr>
                <w:rFonts w:cs="Tahoma"/>
                <w:color w:val="000000"/>
                <w:sz w:val="20"/>
                <w:szCs w:val="20"/>
              </w:rPr>
            </w:pPr>
            <w:r w:rsidRPr="0039544E">
              <w:rPr>
                <w:rFonts w:cs="Tahoma"/>
                <w:color w:val="000000"/>
                <w:sz w:val="20"/>
                <w:szCs w:val="20"/>
              </w:rPr>
              <w:t>Same impacts and measures as in the case of Green toad.</w:t>
            </w:r>
          </w:p>
          <w:p w14:paraId="5C679E2B" w14:textId="77777777" w:rsidR="00D87C0F" w:rsidRPr="0039544E" w:rsidRDefault="00D87C0F" w:rsidP="00D87C0F">
            <w:pPr>
              <w:autoSpaceDE w:val="0"/>
              <w:autoSpaceDN w:val="0"/>
              <w:adjustRightInd w:val="0"/>
              <w:spacing w:before="0" w:after="0" w:line="240" w:lineRule="auto"/>
              <w:jc w:val="left"/>
              <w:rPr>
                <w:rFonts w:cs="Tahoma"/>
                <w:color w:val="000000"/>
                <w:sz w:val="20"/>
                <w:szCs w:val="20"/>
              </w:rPr>
            </w:pPr>
          </w:p>
        </w:tc>
        <w:tc>
          <w:tcPr>
            <w:tcW w:w="3958" w:type="dxa"/>
            <w:tcBorders>
              <w:top w:val="single" w:sz="8" w:space="0" w:color="auto"/>
              <w:bottom w:val="single" w:sz="8" w:space="0" w:color="auto"/>
            </w:tcBorders>
          </w:tcPr>
          <w:p w14:paraId="0E2BBD3A" w14:textId="77777777" w:rsidR="00D87C0F" w:rsidRPr="0039544E" w:rsidRDefault="00D87C0F" w:rsidP="00D87C0F">
            <w:pPr>
              <w:autoSpaceDE w:val="0"/>
              <w:autoSpaceDN w:val="0"/>
              <w:adjustRightInd w:val="0"/>
              <w:spacing w:before="0" w:after="0" w:line="240" w:lineRule="auto"/>
              <w:rPr>
                <w:rFonts w:cs="Tahoma"/>
                <w:noProof/>
                <w:sz w:val="20"/>
                <w:szCs w:val="20"/>
                <w:lang w:val="mk-MK" w:eastAsia="mk-MK"/>
              </w:rPr>
            </w:pPr>
            <w:r w:rsidRPr="0039544E">
              <w:rPr>
                <w:rFonts w:cs="Tahoma"/>
                <w:noProof/>
                <w:sz w:val="20"/>
                <w:szCs w:val="20"/>
                <w:lang w:val="mk-MK" w:eastAsia="mk-MK"/>
              </w:rPr>
              <w:drawing>
                <wp:inline distT="0" distB="0" distL="0" distR="0" wp14:anchorId="24E85D62" wp14:editId="01534110">
                  <wp:extent cx="2340143" cy="1440612"/>
                  <wp:effectExtent l="19050" t="0" r="3007"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1" cstate="print"/>
                          <a:srcRect l="32893" t="42675" r="32496" b="20463"/>
                          <a:stretch>
                            <a:fillRect/>
                          </a:stretch>
                        </pic:blipFill>
                        <pic:spPr bwMode="auto">
                          <a:xfrm>
                            <a:off x="0" y="0"/>
                            <a:ext cx="2341875" cy="1441678"/>
                          </a:xfrm>
                          <a:prstGeom prst="rect">
                            <a:avLst/>
                          </a:prstGeom>
                          <a:noFill/>
                          <a:ln w="9525">
                            <a:noFill/>
                            <a:miter lim="800000"/>
                            <a:headEnd/>
                            <a:tailEnd/>
                          </a:ln>
                        </pic:spPr>
                      </pic:pic>
                    </a:graphicData>
                  </a:graphic>
                </wp:inline>
              </w:drawing>
            </w:r>
          </w:p>
        </w:tc>
      </w:tr>
    </w:tbl>
    <w:p w14:paraId="0E5FF15C" w14:textId="77777777" w:rsidR="00D87C0F" w:rsidRPr="007044BB" w:rsidRDefault="00D87C0F" w:rsidP="00D87C0F">
      <w:pPr>
        <w:spacing w:before="60" w:after="240"/>
        <w:rPr>
          <w:rFonts w:cs="Tahoma"/>
          <w:sz w:val="18"/>
          <w:szCs w:val="20"/>
        </w:rPr>
      </w:pPr>
      <w:bookmarkStart w:id="302" w:name="_Toc113018111"/>
      <w:proofErr w:type="gramStart"/>
      <w:r w:rsidRPr="007044BB">
        <w:rPr>
          <w:rFonts w:cs="Tahoma"/>
          <w:sz w:val="18"/>
          <w:szCs w:val="20"/>
        </w:rPr>
        <w:t xml:space="preserve">Table </w:t>
      </w:r>
      <w:r w:rsidRPr="007044BB">
        <w:rPr>
          <w:rFonts w:cs="Tahoma"/>
          <w:sz w:val="18"/>
          <w:szCs w:val="20"/>
        </w:rPr>
        <w:fldChar w:fldCharType="begin"/>
      </w:r>
      <w:r w:rsidRPr="007044BB">
        <w:rPr>
          <w:rFonts w:cs="Tahoma"/>
          <w:sz w:val="18"/>
          <w:szCs w:val="20"/>
        </w:rPr>
        <w:instrText xml:space="preserve"> STYLEREF 1 \s </w:instrText>
      </w:r>
      <w:r w:rsidRPr="007044BB">
        <w:rPr>
          <w:rFonts w:cs="Tahoma"/>
          <w:sz w:val="18"/>
          <w:szCs w:val="20"/>
        </w:rPr>
        <w:fldChar w:fldCharType="separate"/>
      </w:r>
      <w:r w:rsidR="009E0B44">
        <w:rPr>
          <w:rFonts w:cs="Tahoma"/>
          <w:noProof/>
          <w:sz w:val="18"/>
          <w:szCs w:val="20"/>
        </w:rPr>
        <w:t>7</w:t>
      </w:r>
      <w:r w:rsidRPr="007044BB">
        <w:rPr>
          <w:rFonts w:cs="Tahoma"/>
          <w:sz w:val="18"/>
          <w:szCs w:val="20"/>
        </w:rPr>
        <w:fldChar w:fldCharType="end"/>
      </w:r>
      <w:r w:rsidRPr="007044BB">
        <w:rPr>
          <w:rFonts w:cs="Tahoma"/>
          <w:sz w:val="18"/>
          <w:szCs w:val="20"/>
        </w:rPr>
        <w:t>.</w:t>
      </w:r>
      <w:proofErr w:type="gramEnd"/>
      <w:r w:rsidRPr="007044BB">
        <w:rPr>
          <w:rFonts w:cs="Tahoma"/>
          <w:sz w:val="18"/>
          <w:szCs w:val="20"/>
        </w:rPr>
        <w:fldChar w:fldCharType="begin"/>
      </w:r>
      <w:r w:rsidRPr="007044BB">
        <w:rPr>
          <w:rFonts w:cs="Tahoma"/>
          <w:sz w:val="18"/>
          <w:szCs w:val="20"/>
        </w:rPr>
        <w:instrText xml:space="preserve"> SEQ Table \* ARABIC \s 1 </w:instrText>
      </w:r>
      <w:r w:rsidRPr="007044BB">
        <w:rPr>
          <w:rFonts w:cs="Tahoma"/>
          <w:sz w:val="18"/>
          <w:szCs w:val="20"/>
        </w:rPr>
        <w:fldChar w:fldCharType="separate"/>
      </w:r>
      <w:r w:rsidR="009E0B44">
        <w:rPr>
          <w:rFonts w:cs="Tahoma"/>
          <w:noProof/>
          <w:sz w:val="18"/>
          <w:szCs w:val="20"/>
        </w:rPr>
        <w:t>15</w:t>
      </w:r>
      <w:r w:rsidRPr="007044BB">
        <w:rPr>
          <w:rFonts w:cs="Tahoma"/>
          <w:sz w:val="18"/>
          <w:szCs w:val="20"/>
        </w:rPr>
        <w:fldChar w:fldCharType="end"/>
      </w:r>
      <w:r w:rsidRPr="007044BB">
        <w:rPr>
          <w:rFonts w:cs="Tahoma"/>
          <w:sz w:val="18"/>
          <w:szCs w:val="20"/>
        </w:rPr>
        <w:t>: Habitats and s</w:t>
      </w:r>
      <w:r w:rsidRPr="007044BB">
        <w:rPr>
          <w:rFonts w:cs="Tahoma"/>
          <w:iCs/>
          <w:sz w:val="18"/>
          <w:szCs w:val="20"/>
        </w:rPr>
        <w:t>pecies that trigger Critical Habitat</w:t>
      </w:r>
      <w:bookmarkEnd w:id="302"/>
    </w:p>
    <w:tbl>
      <w:tblPr>
        <w:tblStyle w:val="Kokan"/>
        <w:tblW w:w="10449" w:type="dxa"/>
        <w:jc w:val="center"/>
        <w:tblLayout w:type="fixed"/>
        <w:tblLook w:val="04A0" w:firstRow="1" w:lastRow="0" w:firstColumn="1" w:lastColumn="0" w:noHBand="0" w:noVBand="1"/>
      </w:tblPr>
      <w:tblGrid>
        <w:gridCol w:w="2882"/>
        <w:gridCol w:w="2851"/>
        <w:gridCol w:w="4716"/>
      </w:tblGrid>
      <w:tr w:rsidR="0039544E" w:rsidRPr="0039544E" w14:paraId="28E63304" w14:textId="77777777" w:rsidTr="0039544E">
        <w:trPr>
          <w:cnfStyle w:val="100000000000" w:firstRow="1" w:lastRow="0" w:firstColumn="0" w:lastColumn="0" w:oddVBand="0" w:evenVBand="0" w:oddHBand="0" w:evenHBand="0" w:firstRowFirstColumn="0" w:firstRowLastColumn="0" w:lastRowFirstColumn="0" w:lastRowLastColumn="0"/>
          <w:trHeight w:val="437"/>
          <w:tblHeader/>
          <w:jc w:val="center"/>
        </w:trPr>
        <w:tc>
          <w:tcPr>
            <w:tcW w:w="2882" w:type="dxa"/>
            <w:tcBorders>
              <w:top w:val="double" w:sz="4" w:space="0" w:color="auto"/>
              <w:bottom w:val="double" w:sz="4" w:space="0" w:color="auto"/>
              <w:right w:val="double" w:sz="4" w:space="0" w:color="auto"/>
            </w:tcBorders>
            <w:shd w:val="clear" w:color="auto" w:fill="B4C6E7" w:themeFill="accent1" w:themeFillTint="66"/>
          </w:tcPr>
          <w:p w14:paraId="50CABEF7" w14:textId="7C12DAD5" w:rsidR="00D87C0F" w:rsidRPr="0039544E" w:rsidRDefault="00D87C0F" w:rsidP="00D87C0F">
            <w:pPr>
              <w:autoSpaceDE w:val="0"/>
              <w:autoSpaceDN w:val="0"/>
              <w:adjustRightInd w:val="0"/>
              <w:spacing w:before="0" w:after="0" w:line="240" w:lineRule="auto"/>
              <w:jc w:val="center"/>
              <w:rPr>
                <w:rFonts w:cs="Tahoma"/>
                <w:bCs/>
                <w:color w:val="auto"/>
                <w:sz w:val="20"/>
                <w:szCs w:val="20"/>
              </w:rPr>
            </w:pPr>
            <w:r w:rsidRPr="0039544E">
              <w:rPr>
                <w:rFonts w:cs="Tahoma"/>
                <w:bCs/>
                <w:color w:val="auto"/>
                <w:sz w:val="20"/>
                <w:szCs w:val="20"/>
              </w:rPr>
              <w:lastRenderedPageBreak/>
              <w:t>Distribution, estimates and  threats</w:t>
            </w:r>
          </w:p>
        </w:tc>
        <w:tc>
          <w:tcPr>
            <w:tcW w:w="2851"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0D0CEF90" w14:textId="77777777" w:rsidR="00D87C0F" w:rsidRPr="0039544E" w:rsidRDefault="00D87C0F" w:rsidP="00D87C0F">
            <w:pPr>
              <w:autoSpaceDE w:val="0"/>
              <w:autoSpaceDN w:val="0"/>
              <w:adjustRightInd w:val="0"/>
              <w:spacing w:before="0" w:after="0" w:line="240" w:lineRule="auto"/>
              <w:jc w:val="center"/>
              <w:rPr>
                <w:rFonts w:cs="Tahoma"/>
                <w:color w:val="auto"/>
                <w:sz w:val="20"/>
                <w:szCs w:val="20"/>
              </w:rPr>
            </w:pPr>
            <w:r w:rsidRPr="0039544E">
              <w:rPr>
                <w:rFonts w:cs="Tahoma"/>
                <w:bCs/>
                <w:color w:val="auto"/>
                <w:sz w:val="20"/>
                <w:szCs w:val="20"/>
              </w:rPr>
              <w:t>Impacts and mitigation</w:t>
            </w:r>
          </w:p>
        </w:tc>
        <w:tc>
          <w:tcPr>
            <w:tcW w:w="4716" w:type="dxa"/>
            <w:tcBorders>
              <w:top w:val="double" w:sz="4" w:space="0" w:color="auto"/>
              <w:left w:val="double" w:sz="4" w:space="0" w:color="auto"/>
              <w:bottom w:val="double" w:sz="4" w:space="0" w:color="auto"/>
            </w:tcBorders>
            <w:shd w:val="clear" w:color="auto" w:fill="B4C6E7" w:themeFill="accent1" w:themeFillTint="66"/>
          </w:tcPr>
          <w:p w14:paraId="444F1505" w14:textId="77777777" w:rsidR="00D87C0F" w:rsidRPr="0039544E" w:rsidRDefault="00D87C0F" w:rsidP="00D87C0F">
            <w:pPr>
              <w:autoSpaceDE w:val="0"/>
              <w:autoSpaceDN w:val="0"/>
              <w:adjustRightInd w:val="0"/>
              <w:spacing w:before="0" w:after="0" w:line="240" w:lineRule="auto"/>
              <w:rPr>
                <w:rFonts w:cs="Tahoma"/>
                <w:color w:val="auto"/>
                <w:sz w:val="20"/>
                <w:szCs w:val="20"/>
              </w:rPr>
            </w:pPr>
            <w:r w:rsidRPr="0039544E">
              <w:rPr>
                <w:rFonts w:cs="Tahoma"/>
                <w:color w:val="auto"/>
                <w:sz w:val="20"/>
                <w:szCs w:val="20"/>
              </w:rPr>
              <w:t>Distribution maps</w:t>
            </w:r>
            <w:r w:rsidRPr="0039544E">
              <w:rPr>
                <w:rStyle w:val="FootnoteReference"/>
                <w:rFonts w:cs="Tahoma"/>
                <w:color w:val="auto"/>
                <w:sz w:val="20"/>
                <w:szCs w:val="20"/>
              </w:rPr>
              <w:footnoteReference w:id="102"/>
            </w:r>
          </w:p>
        </w:tc>
      </w:tr>
      <w:tr w:rsidR="00D87C0F" w:rsidRPr="0039544E" w14:paraId="073071F0" w14:textId="77777777" w:rsidTr="00D87C0F">
        <w:trPr>
          <w:trHeight w:val="212"/>
          <w:jc w:val="center"/>
        </w:trPr>
        <w:tc>
          <w:tcPr>
            <w:tcW w:w="10449" w:type="dxa"/>
            <w:gridSpan w:val="3"/>
            <w:tcBorders>
              <w:top w:val="double" w:sz="4" w:space="0" w:color="auto"/>
              <w:bottom w:val="double" w:sz="4" w:space="0" w:color="auto"/>
            </w:tcBorders>
          </w:tcPr>
          <w:p w14:paraId="223FDDE5" w14:textId="77777777" w:rsidR="00D87C0F" w:rsidRPr="0039544E" w:rsidRDefault="00D87C0F" w:rsidP="00D87C0F">
            <w:pPr>
              <w:kinsoku w:val="0"/>
              <w:overflowPunct w:val="0"/>
              <w:autoSpaceDE w:val="0"/>
              <w:autoSpaceDN w:val="0"/>
              <w:adjustRightInd w:val="0"/>
              <w:spacing w:before="0" w:after="0" w:line="240" w:lineRule="auto"/>
              <w:rPr>
                <w:rFonts w:cs="Tahoma"/>
                <w:b/>
                <w:noProof/>
                <w:sz w:val="20"/>
                <w:szCs w:val="20"/>
                <w:lang w:val="mk-MK" w:eastAsia="mk-MK"/>
              </w:rPr>
            </w:pPr>
            <w:r w:rsidRPr="0039544E">
              <w:rPr>
                <w:rFonts w:cs="Tahoma"/>
                <w:b/>
                <w:sz w:val="20"/>
                <w:szCs w:val="20"/>
              </w:rPr>
              <w:t xml:space="preserve">92C0 </w:t>
            </w:r>
            <w:r w:rsidRPr="0039544E">
              <w:rPr>
                <w:rFonts w:cs="Tahoma"/>
                <w:b/>
                <w:i/>
                <w:sz w:val="20"/>
                <w:szCs w:val="20"/>
              </w:rPr>
              <w:t>Platanus orientalis</w:t>
            </w:r>
            <w:r w:rsidRPr="0039544E">
              <w:rPr>
                <w:rFonts w:cs="Tahoma"/>
                <w:b/>
                <w:sz w:val="20"/>
                <w:szCs w:val="20"/>
              </w:rPr>
              <w:t xml:space="preserve"> and </w:t>
            </w:r>
            <w:r w:rsidRPr="0039544E">
              <w:rPr>
                <w:rFonts w:cs="Tahoma"/>
                <w:b/>
                <w:i/>
                <w:sz w:val="20"/>
                <w:szCs w:val="20"/>
              </w:rPr>
              <w:t xml:space="preserve">Liquidambar orientalis </w:t>
            </w:r>
            <w:r w:rsidRPr="0039544E">
              <w:rPr>
                <w:rFonts w:cs="Tahoma"/>
                <w:b/>
                <w:sz w:val="20"/>
                <w:szCs w:val="20"/>
              </w:rPr>
              <w:t>woods (</w:t>
            </w:r>
            <w:r w:rsidRPr="0039544E">
              <w:rPr>
                <w:rFonts w:cs="Tahoma"/>
                <w:b/>
                <w:i/>
                <w:sz w:val="20"/>
                <w:szCs w:val="20"/>
              </w:rPr>
              <w:t>Plantanion orientalis</w:t>
            </w:r>
            <w:r w:rsidRPr="0039544E">
              <w:rPr>
                <w:rFonts w:cs="Tahoma"/>
                <w:b/>
                <w:sz w:val="20"/>
                <w:szCs w:val="20"/>
              </w:rPr>
              <w:t>)</w:t>
            </w:r>
          </w:p>
        </w:tc>
      </w:tr>
      <w:tr w:rsidR="00D87C0F" w:rsidRPr="0039544E" w14:paraId="7D55AB64" w14:textId="77777777" w:rsidTr="00D87C0F">
        <w:trPr>
          <w:trHeight w:val="682"/>
          <w:jc w:val="center"/>
        </w:trPr>
        <w:tc>
          <w:tcPr>
            <w:tcW w:w="2882" w:type="dxa"/>
            <w:tcBorders>
              <w:top w:val="double" w:sz="4" w:space="0" w:color="auto"/>
              <w:bottom w:val="double" w:sz="4" w:space="0" w:color="auto"/>
            </w:tcBorders>
          </w:tcPr>
          <w:p w14:paraId="688FAC32" w14:textId="77777777" w:rsidR="00D87C0F" w:rsidRPr="0039544E" w:rsidRDefault="00D87C0F" w:rsidP="00D87C0F">
            <w:pPr>
              <w:autoSpaceDE w:val="0"/>
              <w:autoSpaceDN w:val="0"/>
              <w:adjustRightInd w:val="0"/>
              <w:spacing w:before="0" w:after="0" w:line="240" w:lineRule="auto"/>
              <w:jc w:val="left"/>
              <w:rPr>
                <w:rFonts w:cs="Tahoma"/>
                <w:sz w:val="20"/>
                <w:szCs w:val="20"/>
              </w:rPr>
            </w:pPr>
          </w:p>
          <w:p w14:paraId="6ACDFA37" w14:textId="77777777" w:rsidR="00D87C0F" w:rsidRPr="0039544E" w:rsidRDefault="00D87C0F" w:rsidP="00D87C0F">
            <w:pPr>
              <w:autoSpaceDE w:val="0"/>
              <w:autoSpaceDN w:val="0"/>
              <w:adjustRightInd w:val="0"/>
              <w:spacing w:before="0" w:after="0" w:line="240" w:lineRule="auto"/>
              <w:jc w:val="left"/>
              <w:rPr>
                <w:rFonts w:cs="Tahoma"/>
                <w:sz w:val="20"/>
                <w:szCs w:val="20"/>
              </w:rPr>
            </w:pPr>
            <w:r w:rsidRPr="0039544E">
              <w:rPr>
                <w:rFonts w:cs="Tahoma"/>
                <w:sz w:val="20"/>
                <w:szCs w:val="20"/>
              </w:rPr>
              <w:t>To the most important threats belong water abstractions from surface waters, removal of dead</w:t>
            </w:r>
          </w:p>
          <w:p w14:paraId="7B04FA13" w14:textId="77777777" w:rsidR="00D87C0F" w:rsidRPr="0039544E" w:rsidRDefault="00D87C0F" w:rsidP="00D87C0F">
            <w:pPr>
              <w:autoSpaceDE w:val="0"/>
              <w:autoSpaceDN w:val="0"/>
              <w:adjustRightInd w:val="0"/>
              <w:spacing w:before="0" w:after="0" w:line="240" w:lineRule="auto"/>
              <w:jc w:val="left"/>
              <w:rPr>
                <w:rFonts w:cs="Tahoma"/>
                <w:sz w:val="20"/>
                <w:szCs w:val="20"/>
              </w:rPr>
            </w:pPr>
            <w:r w:rsidRPr="0039544E">
              <w:rPr>
                <w:rFonts w:cs="Tahoma"/>
                <w:sz w:val="20"/>
                <w:szCs w:val="20"/>
              </w:rPr>
              <w:t>and dying trees, burning down, forest exploitation without replanting or natural regrowth,</w:t>
            </w:r>
          </w:p>
          <w:p w14:paraId="08FAB2E7" w14:textId="77777777" w:rsidR="00D87C0F" w:rsidRPr="0039544E" w:rsidRDefault="00D87C0F" w:rsidP="00D87C0F">
            <w:pPr>
              <w:autoSpaceDE w:val="0"/>
              <w:autoSpaceDN w:val="0"/>
              <w:adjustRightInd w:val="0"/>
              <w:spacing w:before="0" w:after="0" w:line="240" w:lineRule="auto"/>
              <w:jc w:val="left"/>
              <w:rPr>
                <w:rFonts w:cs="Tahoma"/>
                <w:sz w:val="20"/>
                <w:szCs w:val="20"/>
              </w:rPr>
            </w:pPr>
            <w:r w:rsidRPr="0039544E">
              <w:rPr>
                <w:rFonts w:cs="Tahoma"/>
                <w:sz w:val="20"/>
                <w:szCs w:val="20"/>
              </w:rPr>
              <w:t>grazing, artificial planting on open ground (non-native trees) and removal of forest</w:t>
            </w:r>
          </w:p>
          <w:p w14:paraId="14ADEF1C" w14:textId="77777777" w:rsidR="00D87C0F" w:rsidRPr="0039544E" w:rsidRDefault="00D87C0F" w:rsidP="00D87C0F">
            <w:pPr>
              <w:autoSpaceDE w:val="0"/>
              <w:autoSpaceDN w:val="0"/>
              <w:adjustRightInd w:val="0"/>
              <w:spacing w:before="0" w:after="0" w:line="240" w:lineRule="auto"/>
              <w:jc w:val="left"/>
              <w:rPr>
                <w:rFonts w:cs="Tahoma"/>
                <w:sz w:val="20"/>
                <w:szCs w:val="20"/>
              </w:rPr>
            </w:pPr>
            <w:proofErr w:type="gramStart"/>
            <w:r w:rsidRPr="0039544E">
              <w:rPr>
                <w:rFonts w:cs="Tahoma"/>
                <w:sz w:val="20"/>
                <w:szCs w:val="20"/>
              </w:rPr>
              <w:t>undergrowth</w:t>
            </w:r>
            <w:proofErr w:type="gramEnd"/>
            <w:r w:rsidRPr="0039544E">
              <w:rPr>
                <w:rFonts w:cs="Tahoma"/>
                <w:sz w:val="20"/>
                <w:szCs w:val="20"/>
              </w:rPr>
              <w:t>. The most i</w:t>
            </w:r>
            <w:r w:rsidRPr="0039544E">
              <w:rPr>
                <w:rFonts w:cs="Tahoma"/>
                <w:sz w:val="20"/>
                <w:szCs w:val="20"/>
              </w:rPr>
              <w:t>m</w:t>
            </w:r>
            <w:r w:rsidRPr="0039544E">
              <w:rPr>
                <w:rFonts w:cs="Tahoma"/>
                <w:sz w:val="20"/>
                <w:szCs w:val="20"/>
              </w:rPr>
              <w:t>portatn measures for this habitat are: Establish protec</w:t>
            </w:r>
            <w:r w:rsidRPr="0039544E">
              <w:rPr>
                <w:rFonts w:cs="Tahoma"/>
                <w:sz w:val="20"/>
                <w:szCs w:val="20"/>
              </w:rPr>
              <w:t>t</w:t>
            </w:r>
            <w:r w:rsidRPr="0039544E">
              <w:rPr>
                <w:rFonts w:cs="Tahoma"/>
                <w:sz w:val="20"/>
                <w:szCs w:val="20"/>
              </w:rPr>
              <w:t>ed areas/sites, Resto</w:t>
            </w:r>
            <w:r w:rsidRPr="0039544E">
              <w:rPr>
                <w:rFonts w:cs="Tahoma"/>
                <w:sz w:val="20"/>
                <w:szCs w:val="20"/>
              </w:rPr>
              <w:t>r</w:t>
            </w:r>
            <w:r w:rsidRPr="0039544E">
              <w:rPr>
                <w:rFonts w:cs="Tahoma"/>
                <w:sz w:val="20"/>
                <w:szCs w:val="20"/>
              </w:rPr>
              <w:t>ing/improving forest habitats, Adapt forest management, etc.</w:t>
            </w:r>
          </w:p>
        </w:tc>
        <w:tc>
          <w:tcPr>
            <w:tcW w:w="2851" w:type="dxa"/>
            <w:tcBorders>
              <w:top w:val="double" w:sz="4" w:space="0" w:color="auto"/>
              <w:bottom w:val="double" w:sz="4" w:space="0" w:color="auto"/>
            </w:tcBorders>
          </w:tcPr>
          <w:p w14:paraId="6FBAB892" w14:textId="77777777" w:rsidR="00D87C0F" w:rsidRPr="0039544E" w:rsidRDefault="00D87C0F" w:rsidP="00D87C0F">
            <w:pPr>
              <w:autoSpaceDE w:val="0"/>
              <w:autoSpaceDN w:val="0"/>
              <w:adjustRightInd w:val="0"/>
              <w:spacing w:before="0" w:after="0" w:line="240" w:lineRule="auto"/>
              <w:jc w:val="left"/>
              <w:rPr>
                <w:rFonts w:cs="Tahoma"/>
                <w:sz w:val="20"/>
                <w:szCs w:val="20"/>
              </w:rPr>
            </w:pPr>
            <w:r w:rsidRPr="0039544E">
              <w:rPr>
                <w:rFonts w:cs="Tahoma"/>
                <w:sz w:val="20"/>
                <w:szCs w:val="20"/>
              </w:rPr>
              <w:t>No impacts are expected. The OHL does not cross this habitat.</w:t>
            </w:r>
          </w:p>
        </w:tc>
        <w:tc>
          <w:tcPr>
            <w:tcW w:w="4716" w:type="dxa"/>
            <w:tcBorders>
              <w:top w:val="double" w:sz="4" w:space="0" w:color="auto"/>
              <w:bottom w:val="double" w:sz="4" w:space="0" w:color="auto"/>
            </w:tcBorders>
            <w:vAlign w:val="center"/>
          </w:tcPr>
          <w:p w14:paraId="6947AA1B" w14:textId="77777777" w:rsidR="00D87C0F" w:rsidRPr="0039544E" w:rsidRDefault="00D87C0F" w:rsidP="00D87C0F">
            <w:pPr>
              <w:kinsoku w:val="0"/>
              <w:overflowPunct w:val="0"/>
              <w:autoSpaceDE w:val="0"/>
              <w:autoSpaceDN w:val="0"/>
              <w:adjustRightInd w:val="0"/>
              <w:spacing w:before="0" w:after="0" w:line="240" w:lineRule="auto"/>
              <w:rPr>
                <w:rFonts w:cs="Tahoma"/>
                <w:sz w:val="20"/>
                <w:szCs w:val="20"/>
              </w:rPr>
            </w:pPr>
            <w:bookmarkStart w:id="303" w:name="bookmark1"/>
            <w:bookmarkStart w:id="304" w:name="bookmark0"/>
            <w:bookmarkEnd w:id="303"/>
            <w:bookmarkEnd w:id="304"/>
            <w:r w:rsidRPr="0039544E">
              <w:rPr>
                <w:rFonts w:cs="Tahoma"/>
                <w:noProof/>
                <w:sz w:val="20"/>
                <w:szCs w:val="20"/>
                <w:lang w:val="mk-MK" w:eastAsia="mk-MK"/>
              </w:rPr>
              <w:drawing>
                <wp:inline distT="0" distB="0" distL="0" distR="0" wp14:anchorId="71F3A8B9" wp14:editId="2B9CBDF7">
                  <wp:extent cx="2851006" cy="3771918"/>
                  <wp:effectExtent l="19050" t="0" r="6494" b="0"/>
                  <wp:docPr id="8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2" cstate="print"/>
                          <a:srcRect l="44982" t="16250" r="25627" b="20071"/>
                          <a:stretch>
                            <a:fillRect/>
                          </a:stretch>
                        </pic:blipFill>
                        <pic:spPr bwMode="auto">
                          <a:xfrm>
                            <a:off x="0" y="0"/>
                            <a:ext cx="2847238" cy="3766933"/>
                          </a:xfrm>
                          <a:prstGeom prst="rect">
                            <a:avLst/>
                          </a:prstGeom>
                          <a:noFill/>
                          <a:ln w="9525">
                            <a:noFill/>
                            <a:miter lim="800000"/>
                            <a:headEnd/>
                            <a:tailEnd/>
                          </a:ln>
                        </pic:spPr>
                      </pic:pic>
                    </a:graphicData>
                  </a:graphic>
                </wp:inline>
              </w:drawing>
            </w:r>
          </w:p>
        </w:tc>
      </w:tr>
      <w:tr w:rsidR="00D87C0F" w:rsidRPr="0039544E" w14:paraId="57756ABE" w14:textId="77777777" w:rsidTr="00D87C0F">
        <w:trPr>
          <w:trHeight w:val="171"/>
          <w:jc w:val="center"/>
        </w:trPr>
        <w:tc>
          <w:tcPr>
            <w:tcW w:w="10449" w:type="dxa"/>
            <w:gridSpan w:val="3"/>
            <w:tcBorders>
              <w:top w:val="single" w:sz="8" w:space="0" w:color="auto"/>
              <w:bottom w:val="single" w:sz="8" w:space="0" w:color="auto"/>
            </w:tcBorders>
          </w:tcPr>
          <w:p w14:paraId="5A9D1682" w14:textId="77777777" w:rsidR="00D87C0F" w:rsidRPr="0039544E" w:rsidRDefault="00D87C0F" w:rsidP="00D87C0F">
            <w:pPr>
              <w:spacing w:before="0" w:after="0" w:line="240" w:lineRule="auto"/>
              <w:jc w:val="left"/>
              <w:rPr>
                <w:rFonts w:cs="Tahoma"/>
                <w:b/>
                <w:sz w:val="20"/>
                <w:szCs w:val="20"/>
              </w:rPr>
            </w:pPr>
            <w:r w:rsidRPr="0039544E">
              <w:rPr>
                <w:rFonts w:cs="Tahoma"/>
                <w:b/>
                <w:i/>
                <w:sz w:val="20"/>
                <w:szCs w:val="20"/>
              </w:rPr>
              <w:t xml:space="preserve">Common kingfisher </w:t>
            </w:r>
            <w:r w:rsidRPr="0039544E">
              <w:rPr>
                <w:rFonts w:cs="Tahoma"/>
                <w:b/>
                <w:sz w:val="20"/>
                <w:szCs w:val="20"/>
              </w:rPr>
              <w:t>(</w:t>
            </w:r>
            <w:r w:rsidRPr="0039544E">
              <w:rPr>
                <w:rFonts w:cs="Tahoma"/>
                <w:b/>
                <w:i/>
                <w:sz w:val="20"/>
                <w:szCs w:val="20"/>
              </w:rPr>
              <w:t>Alcedo atthis</w:t>
            </w:r>
            <w:r w:rsidRPr="0039544E">
              <w:rPr>
                <w:rFonts w:cs="Tahoma"/>
                <w:b/>
                <w:sz w:val="20"/>
                <w:szCs w:val="20"/>
              </w:rPr>
              <w:t>)</w:t>
            </w:r>
          </w:p>
        </w:tc>
      </w:tr>
      <w:tr w:rsidR="00D87C0F" w:rsidRPr="0039544E" w14:paraId="22C2EE2E" w14:textId="77777777" w:rsidTr="00D87C0F">
        <w:trPr>
          <w:trHeight w:val="682"/>
          <w:jc w:val="center"/>
        </w:trPr>
        <w:tc>
          <w:tcPr>
            <w:tcW w:w="2882" w:type="dxa"/>
            <w:tcBorders>
              <w:top w:val="single" w:sz="8" w:space="0" w:color="auto"/>
              <w:bottom w:val="single" w:sz="8" w:space="0" w:color="auto"/>
            </w:tcBorders>
          </w:tcPr>
          <w:p w14:paraId="4E8CDBFB" w14:textId="77777777" w:rsidR="00D87C0F" w:rsidRPr="0039544E" w:rsidRDefault="00D87C0F" w:rsidP="00D87C0F">
            <w:pPr>
              <w:spacing w:before="0" w:after="0" w:line="240" w:lineRule="auto"/>
              <w:jc w:val="left"/>
              <w:rPr>
                <w:rFonts w:cs="Tahoma"/>
                <w:sz w:val="20"/>
                <w:szCs w:val="20"/>
              </w:rPr>
            </w:pPr>
            <w:r w:rsidRPr="0039544E">
              <w:rPr>
                <w:rFonts w:cs="Tahoma"/>
                <w:sz w:val="20"/>
                <w:szCs w:val="20"/>
              </w:rPr>
              <w:t xml:space="preserve">The species is widespread along all rivers and lakes in Macedonia. It is used as a trigger species for designation of the following Important Bird Areas: River Bregalnica, Babuna gorge, Topolka gorge, and Crn Kamen River Radika catchment. National population is estimated at 20-100 pairs which </w:t>
            </w:r>
            <w:proofErr w:type="gramStart"/>
            <w:r w:rsidRPr="0039544E">
              <w:rPr>
                <w:rFonts w:cs="Tahoma"/>
                <w:sz w:val="20"/>
                <w:szCs w:val="20"/>
              </w:rPr>
              <w:t>is</w:t>
            </w:r>
            <w:proofErr w:type="gramEnd"/>
            <w:r w:rsidRPr="0039544E">
              <w:rPr>
                <w:rFonts w:cs="Tahoma"/>
                <w:sz w:val="20"/>
                <w:szCs w:val="20"/>
              </w:rPr>
              <w:t xml:space="preserve"> less than 0.1% of the European pop</w:t>
            </w:r>
            <w:r w:rsidRPr="0039544E">
              <w:rPr>
                <w:rFonts w:cs="Tahoma"/>
                <w:sz w:val="20"/>
                <w:szCs w:val="20"/>
              </w:rPr>
              <w:t>u</w:t>
            </w:r>
            <w:r w:rsidRPr="0039544E">
              <w:rPr>
                <w:rFonts w:cs="Tahoma"/>
                <w:sz w:val="20"/>
                <w:szCs w:val="20"/>
              </w:rPr>
              <w:t>lation</w:t>
            </w:r>
            <w:r w:rsidRPr="0039544E">
              <w:rPr>
                <w:rStyle w:val="FootnoteReference"/>
                <w:rFonts w:cs="Tahoma"/>
                <w:sz w:val="20"/>
                <w:szCs w:val="20"/>
              </w:rPr>
              <w:footnoteReference w:id="103"/>
            </w:r>
            <w:r w:rsidRPr="0039544E">
              <w:rPr>
                <w:rFonts w:cs="Tahoma"/>
                <w:sz w:val="20"/>
                <w:szCs w:val="20"/>
              </w:rPr>
              <w:t>.</w:t>
            </w:r>
          </w:p>
        </w:tc>
        <w:tc>
          <w:tcPr>
            <w:tcW w:w="2851" w:type="dxa"/>
            <w:tcBorders>
              <w:top w:val="single" w:sz="8" w:space="0" w:color="auto"/>
              <w:bottom w:val="single" w:sz="8" w:space="0" w:color="auto"/>
            </w:tcBorders>
          </w:tcPr>
          <w:p w14:paraId="0CE007AD" w14:textId="77777777" w:rsidR="00D87C0F" w:rsidRPr="0039544E" w:rsidRDefault="00D87C0F" w:rsidP="00D87C0F">
            <w:pPr>
              <w:autoSpaceDE w:val="0"/>
              <w:autoSpaceDN w:val="0"/>
              <w:adjustRightInd w:val="0"/>
              <w:spacing w:before="0" w:after="0" w:line="240" w:lineRule="auto"/>
              <w:jc w:val="left"/>
              <w:rPr>
                <w:rFonts w:cs="Tahoma"/>
                <w:sz w:val="20"/>
                <w:szCs w:val="20"/>
              </w:rPr>
            </w:pPr>
            <w:r w:rsidRPr="0039544E">
              <w:rPr>
                <w:rFonts w:cs="Tahoma"/>
                <w:sz w:val="20"/>
                <w:szCs w:val="20"/>
              </w:rPr>
              <w:t>The main impact for the Kingfisher from the project implementation is distur</w:t>
            </w:r>
            <w:r w:rsidRPr="0039544E">
              <w:rPr>
                <w:rFonts w:cs="Tahoma"/>
                <w:sz w:val="20"/>
                <w:szCs w:val="20"/>
              </w:rPr>
              <w:t>b</w:t>
            </w:r>
            <w:r w:rsidRPr="0039544E">
              <w:rPr>
                <w:rFonts w:cs="Tahoma"/>
                <w:sz w:val="20"/>
                <w:szCs w:val="20"/>
              </w:rPr>
              <w:t>ance, especially during the construction phase.</w:t>
            </w:r>
          </w:p>
          <w:p w14:paraId="09932303" w14:textId="77777777" w:rsidR="00D87C0F" w:rsidRPr="0039544E" w:rsidRDefault="00D87C0F" w:rsidP="00D87C0F">
            <w:pPr>
              <w:autoSpaceDE w:val="0"/>
              <w:autoSpaceDN w:val="0"/>
              <w:adjustRightInd w:val="0"/>
              <w:spacing w:before="0" w:after="0" w:line="240" w:lineRule="auto"/>
              <w:jc w:val="left"/>
              <w:rPr>
                <w:rFonts w:cs="Tahoma"/>
                <w:sz w:val="20"/>
                <w:szCs w:val="20"/>
              </w:rPr>
            </w:pPr>
            <w:r w:rsidRPr="0039544E">
              <w:rPr>
                <w:rFonts w:cs="Tahoma"/>
                <w:sz w:val="20"/>
                <w:szCs w:val="20"/>
              </w:rPr>
              <w:t>In order to avoid disturbance a specific mitigation measure is introduced: Prohibition of fishing in a stretch of 250 m on both side of river Vardar. The control of invasive sp</w:t>
            </w:r>
            <w:r w:rsidRPr="0039544E">
              <w:rPr>
                <w:rFonts w:cs="Tahoma"/>
                <w:sz w:val="20"/>
                <w:szCs w:val="20"/>
              </w:rPr>
              <w:t>e</w:t>
            </w:r>
            <w:r w:rsidRPr="0039544E">
              <w:rPr>
                <w:rFonts w:cs="Tahoma"/>
                <w:sz w:val="20"/>
                <w:szCs w:val="20"/>
              </w:rPr>
              <w:t>cies in the riparian commun</w:t>
            </w:r>
            <w:r w:rsidRPr="0039544E">
              <w:rPr>
                <w:rFonts w:cs="Tahoma"/>
                <w:sz w:val="20"/>
                <w:szCs w:val="20"/>
              </w:rPr>
              <w:t>i</w:t>
            </w:r>
            <w:r w:rsidRPr="0039544E">
              <w:rPr>
                <w:rFonts w:cs="Tahoma"/>
                <w:sz w:val="20"/>
                <w:szCs w:val="20"/>
              </w:rPr>
              <w:t>ty will also be beneficial for this species.</w:t>
            </w:r>
          </w:p>
        </w:tc>
        <w:tc>
          <w:tcPr>
            <w:tcW w:w="4716" w:type="dxa"/>
            <w:tcBorders>
              <w:top w:val="single" w:sz="8" w:space="0" w:color="auto"/>
              <w:bottom w:val="single" w:sz="8" w:space="0" w:color="auto"/>
            </w:tcBorders>
          </w:tcPr>
          <w:p w14:paraId="6CB2CF2D" w14:textId="7DF0D17A" w:rsidR="00D87C0F" w:rsidRPr="0039544E" w:rsidRDefault="00D87C0F" w:rsidP="00D87C0F">
            <w:pPr>
              <w:autoSpaceDE w:val="0"/>
              <w:autoSpaceDN w:val="0"/>
              <w:adjustRightInd w:val="0"/>
              <w:spacing w:before="0" w:after="0" w:line="240" w:lineRule="auto"/>
              <w:rPr>
                <w:rFonts w:cs="Tahoma"/>
                <w:noProof/>
                <w:sz w:val="20"/>
                <w:szCs w:val="20"/>
                <w:lang w:eastAsia="mk-MK"/>
              </w:rPr>
            </w:pPr>
            <w:r w:rsidRPr="0039544E">
              <w:rPr>
                <w:rFonts w:cs="Tahoma"/>
                <w:noProof/>
                <w:sz w:val="20"/>
                <w:szCs w:val="20"/>
                <w:lang w:val="mk-MK" w:eastAsia="mk-MK"/>
              </w:rPr>
              <w:drawing>
                <wp:inline distT="0" distB="0" distL="0" distR="0" wp14:anchorId="2D64913B" wp14:editId="10072A5C">
                  <wp:extent cx="2933700" cy="1162050"/>
                  <wp:effectExtent l="0" t="0" r="0" b="0"/>
                  <wp:docPr id="2161" name="Picture 2161" descr="ebba2_occurrence_Alcedo_atth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ebba2_occurrence_Alcedo_atthis"/>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933700" cy="1162050"/>
                          </a:xfrm>
                          <a:prstGeom prst="rect">
                            <a:avLst/>
                          </a:prstGeom>
                          <a:noFill/>
                          <a:ln>
                            <a:noFill/>
                          </a:ln>
                        </pic:spPr>
                      </pic:pic>
                    </a:graphicData>
                  </a:graphic>
                </wp:inline>
              </w:drawing>
            </w:r>
          </w:p>
        </w:tc>
      </w:tr>
      <w:tr w:rsidR="00D87C0F" w:rsidRPr="0039544E" w14:paraId="240BB081" w14:textId="77777777" w:rsidTr="00D87C0F">
        <w:trPr>
          <w:trHeight w:val="223"/>
          <w:jc w:val="center"/>
        </w:trPr>
        <w:tc>
          <w:tcPr>
            <w:tcW w:w="10449" w:type="dxa"/>
            <w:gridSpan w:val="3"/>
            <w:tcBorders>
              <w:top w:val="single" w:sz="8" w:space="0" w:color="auto"/>
              <w:bottom w:val="double" w:sz="4" w:space="0" w:color="auto"/>
            </w:tcBorders>
          </w:tcPr>
          <w:p w14:paraId="2B3825B7" w14:textId="77777777" w:rsidR="00D87C0F" w:rsidRPr="0039544E" w:rsidRDefault="00D87C0F" w:rsidP="00D87C0F">
            <w:pPr>
              <w:spacing w:before="0" w:after="0" w:line="240" w:lineRule="auto"/>
              <w:rPr>
                <w:rFonts w:cs="Tahoma"/>
                <w:b/>
                <w:sz w:val="20"/>
                <w:szCs w:val="20"/>
              </w:rPr>
            </w:pPr>
            <w:r w:rsidRPr="0039544E">
              <w:rPr>
                <w:rFonts w:cs="Tahoma"/>
                <w:b/>
                <w:i/>
                <w:iCs/>
                <w:noProof/>
                <w:sz w:val="20"/>
                <w:szCs w:val="20"/>
              </w:rPr>
              <w:t>Caprimulgus europaeus, Nightjar</w:t>
            </w:r>
          </w:p>
        </w:tc>
      </w:tr>
      <w:tr w:rsidR="00D87C0F" w:rsidRPr="0039544E" w14:paraId="2CBA6824" w14:textId="77777777" w:rsidTr="00D87C0F">
        <w:trPr>
          <w:trHeight w:val="682"/>
          <w:jc w:val="center"/>
        </w:trPr>
        <w:tc>
          <w:tcPr>
            <w:tcW w:w="2882" w:type="dxa"/>
            <w:tcBorders>
              <w:top w:val="single" w:sz="8" w:space="0" w:color="auto"/>
              <w:bottom w:val="single" w:sz="8" w:space="0" w:color="auto"/>
            </w:tcBorders>
          </w:tcPr>
          <w:p w14:paraId="6F7F023A" w14:textId="77777777" w:rsidR="00D87C0F" w:rsidRPr="0039544E" w:rsidRDefault="00D87C0F" w:rsidP="00D87C0F">
            <w:pPr>
              <w:spacing w:before="0" w:after="0" w:line="240" w:lineRule="auto"/>
              <w:jc w:val="left"/>
              <w:rPr>
                <w:rFonts w:cs="Tahoma"/>
                <w:sz w:val="20"/>
                <w:szCs w:val="20"/>
              </w:rPr>
            </w:pPr>
            <w:r w:rsidRPr="0039544E">
              <w:rPr>
                <w:rFonts w:cs="Tahoma"/>
                <w:sz w:val="20"/>
                <w:szCs w:val="20"/>
              </w:rPr>
              <w:lastRenderedPageBreak/>
              <w:t>The nightjar is probably a common species in the woo</w:t>
            </w:r>
            <w:r w:rsidRPr="0039544E">
              <w:rPr>
                <w:rFonts w:cs="Tahoma"/>
                <w:sz w:val="20"/>
                <w:szCs w:val="20"/>
              </w:rPr>
              <w:t>d</w:t>
            </w:r>
            <w:r w:rsidRPr="0039544E">
              <w:rPr>
                <w:rFonts w:cs="Tahoma"/>
                <w:sz w:val="20"/>
                <w:szCs w:val="20"/>
              </w:rPr>
              <w:t xml:space="preserve">land habitats along the OHL  </w:t>
            </w:r>
          </w:p>
        </w:tc>
        <w:tc>
          <w:tcPr>
            <w:tcW w:w="2851" w:type="dxa"/>
            <w:tcBorders>
              <w:top w:val="single" w:sz="8" w:space="0" w:color="auto"/>
              <w:bottom w:val="single" w:sz="8" w:space="0" w:color="auto"/>
            </w:tcBorders>
          </w:tcPr>
          <w:p w14:paraId="76856234" w14:textId="77777777" w:rsidR="00D87C0F" w:rsidRPr="0039544E" w:rsidRDefault="00D87C0F" w:rsidP="00D87C0F">
            <w:pPr>
              <w:autoSpaceDE w:val="0"/>
              <w:autoSpaceDN w:val="0"/>
              <w:adjustRightInd w:val="0"/>
              <w:spacing w:before="0" w:after="0" w:line="240" w:lineRule="auto"/>
              <w:jc w:val="left"/>
              <w:rPr>
                <w:rFonts w:cs="Tahoma"/>
                <w:b/>
                <w:sz w:val="20"/>
                <w:szCs w:val="20"/>
              </w:rPr>
            </w:pPr>
            <w:r w:rsidRPr="0039544E">
              <w:rPr>
                <w:rFonts w:cs="Tahoma"/>
                <w:sz w:val="20"/>
                <w:szCs w:val="20"/>
              </w:rPr>
              <w:t>No specific mitigation measures are possible except for avoidance of construction activities in the breeding period (April-June) so as to minimize disturbance and nest losses, which is a pr</w:t>
            </w:r>
            <w:r w:rsidRPr="0039544E">
              <w:rPr>
                <w:rFonts w:cs="Tahoma"/>
                <w:sz w:val="20"/>
                <w:szCs w:val="20"/>
              </w:rPr>
              <w:t>o</w:t>
            </w:r>
            <w:r w:rsidRPr="0039544E">
              <w:rPr>
                <w:rFonts w:cs="Tahoma"/>
                <w:sz w:val="20"/>
                <w:szCs w:val="20"/>
              </w:rPr>
              <w:t>posed general measure.</w:t>
            </w:r>
          </w:p>
        </w:tc>
        <w:tc>
          <w:tcPr>
            <w:tcW w:w="4716" w:type="dxa"/>
            <w:tcBorders>
              <w:top w:val="single" w:sz="8" w:space="0" w:color="auto"/>
              <w:bottom w:val="single" w:sz="8" w:space="0" w:color="auto"/>
            </w:tcBorders>
          </w:tcPr>
          <w:p w14:paraId="76155DBF" w14:textId="390F8152" w:rsidR="00D87C0F" w:rsidRPr="0039544E" w:rsidRDefault="00D87C0F" w:rsidP="00D87C0F">
            <w:pPr>
              <w:autoSpaceDE w:val="0"/>
              <w:autoSpaceDN w:val="0"/>
              <w:adjustRightInd w:val="0"/>
              <w:spacing w:before="0" w:after="0" w:line="240" w:lineRule="auto"/>
              <w:rPr>
                <w:rFonts w:cs="Tahoma"/>
                <w:b/>
                <w:noProof/>
                <w:sz w:val="20"/>
                <w:szCs w:val="20"/>
                <w:lang w:eastAsia="mk-MK"/>
              </w:rPr>
            </w:pPr>
            <w:r w:rsidRPr="0039544E">
              <w:rPr>
                <w:rFonts w:cs="Tahoma"/>
                <w:b/>
                <w:noProof/>
                <w:sz w:val="20"/>
                <w:szCs w:val="20"/>
                <w:lang w:val="mk-MK" w:eastAsia="mk-MK"/>
              </w:rPr>
              <w:drawing>
                <wp:inline distT="0" distB="0" distL="0" distR="0" wp14:anchorId="06245C07" wp14:editId="55264AC6">
                  <wp:extent cx="2933700" cy="1285875"/>
                  <wp:effectExtent l="0" t="0" r="0" b="9525"/>
                  <wp:docPr id="2160" name="Picture 2160" descr="ebba2_occurrence_Caprimulgus_europae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ebba2_occurrence_Caprimulgus_europaeus"/>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933700" cy="1285875"/>
                          </a:xfrm>
                          <a:prstGeom prst="rect">
                            <a:avLst/>
                          </a:prstGeom>
                          <a:noFill/>
                          <a:ln>
                            <a:noFill/>
                          </a:ln>
                        </pic:spPr>
                      </pic:pic>
                    </a:graphicData>
                  </a:graphic>
                </wp:inline>
              </w:drawing>
            </w:r>
          </w:p>
        </w:tc>
      </w:tr>
      <w:tr w:rsidR="00D87C0F" w:rsidRPr="0039544E" w14:paraId="796D8AF5" w14:textId="77777777" w:rsidTr="00D87C0F">
        <w:trPr>
          <w:trHeight w:val="223"/>
          <w:jc w:val="center"/>
        </w:trPr>
        <w:tc>
          <w:tcPr>
            <w:tcW w:w="10449" w:type="dxa"/>
            <w:gridSpan w:val="3"/>
            <w:tcBorders>
              <w:top w:val="single" w:sz="8" w:space="0" w:color="auto"/>
              <w:bottom w:val="double" w:sz="4" w:space="0" w:color="auto"/>
            </w:tcBorders>
            <w:vAlign w:val="center"/>
          </w:tcPr>
          <w:p w14:paraId="0639FB62" w14:textId="77777777" w:rsidR="00D87C0F" w:rsidRPr="0039544E" w:rsidRDefault="00D87C0F" w:rsidP="00D87C0F">
            <w:pPr>
              <w:spacing w:before="0" w:after="0" w:line="240" w:lineRule="auto"/>
              <w:jc w:val="left"/>
              <w:rPr>
                <w:rFonts w:cs="Tahoma"/>
                <w:b/>
                <w:sz w:val="20"/>
                <w:szCs w:val="20"/>
              </w:rPr>
            </w:pPr>
            <w:r w:rsidRPr="0039544E">
              <w:rPr>
                <w:rFonts w:cs="Tahoma"/>
                <w:b/>
                <w:i/>
                <w:sz w:val="20"/>
                <w:szCs w:val="20"/>
              </w:rPr>
              <w:t>Ciconia nigra, Black Stork</w:t>
            </w:r>
          </w:p>
        </w:tc>
      </w:tr>
      <w:tr w:rsidR="00D87C0F" w:rsidRPr="0039544E" w14:paraId="7DA7FABB" w14:textId="77777777" w:rsidTr="00D87C0F">
        <w:trPr>
          <w:trHeight w:val="682"/>
          <w:jc w:val="center"/>
        </w:trPr>
        <w:tc>
          <w:tcPr>
            <w:tcW w:w="2882" w:type="dxa"/>
            <w:tcBorders>
              <w:top w:val="single" w:sz="8" w:space="0" w:color="auto"/>
              <w:bottom w:val="single" w:sz="8" w:space="0" w:color="auto"/>
            </w:tcBorders>
          </w:tcPr>
          <w:p w14:paraId="7A78C738" w14:textId="77777777" w:rsidR="00D87C0F" w:rsidRPr="0039544E" w:rsidRDefault="00D87C0F" w:rsidP="00D87C0F">
            <w:pPr>
              <w:spacing w:before="0" w:after="0" w:line="240" w:lineRule="auto"/>
              <w:jc w:val="left"/>
              <w:rPr>
                <w:rFonts w:cs="Tahoma"/>
                <w:sz w:val="20"/>
                <w:szCs w:val="20"/>
              </w:rPr>
            </w:pPr>
          </w:p>
        </w:tc>
        <w:tc>
          <w:tcPr>
            <w:tcW w:w="2851" w:type="dxa"/>
            <w:tcBorders>
              <w:top w:val="single" w:sz="8" w:space="0" w:color="auto"/>
              <w:bottom w:val="single" w:sz="8" w:space="0" w:color="auto"/>
            </w:tcBorders>
          </w:tcPr>
          <w:p w14:paraId="067FB70B" w14:textId="77777777" w:rsidR="00D87C0F" w:rsidRPr="0039544E" w:rsidRDefault="00D87C0F" w:rsidP="00D87C0F">
            <w:pPr>
              <w:autoSpaceDE w:val="0"/>
              <w:autoSpaceDN w:val="0"/>
              <w:adjustRightInd w:val="0"/>
              <w:spacing w:before="0" w:after="0" w:line="240" w:lineRule="auto"/>
              <w:jc w:val="left"/>
              <w:rPr>
                <w:rFonts w:cs="Tahoma"/>
                <w:sz w:val="20"/>
                <w:szCs w:val="20"/>
              </w:rPr>
            </w:pPr>
            <w:r w:rsidRPr="0039544E">
              <w:rPr>
                <w:rFonts w:cs="Tahoma"/>
                <w:sz w:val="20"/>
                <w:szCs w:val="20"/>
              </w:rPr>
              <w:t>Disturbace is the most obv</w:t>
            </w:r>
            <w:r w:rsidRPr="0039544E">
              <w:rPr>
                <w:rFonts w:cs="Tahoma"/>
                <w:sz w:val="20"/>
                <w:szCs w:val="20"/>
              </w:rPr>
              <w:t>i</w:t>
            </w:r>
            <w:r w:rsidRPr="0039544E">
              <w:rPr>
                <w:rFonts w:cs="Tahoma"/>
                <w:sz w:val="20"/>
                <w:szCs w:val="20"/>
              </w:rPr>
              <w:t>ous threat. Its avoidance by limiting the construction per</w:t>
            </w:r>
            <w:r w:rsidRPr="0039544E">
              <w:rPr>
                <w:rFonts w:cs="Tahoma"/>
                <w:sz w:val="20"/>
                <w:szCs w:val="20"/>
              </w:rPr>
              <w:t>i</w:t>
            </w:r>
            <w:r w:rsidRPr="0039544E">
              <w:rPr>
                <w:rFonts w:cs="Tahoma"/>
                <w:sz w:val="20"/>
                <w:szCs w:val="20"/>
              </w:rPr>
              <w:t>od it the best mitigation measure. Collisions are po</w:t>
            </w:r>
            <w:r w:rsidRPr="0039544E">
              <w:rPr>
                <w:rFonts w:cs="Tahoma"/>
                <w:sz w:val="20"/>
                <w:szCs w:val="20"/>
              </w:rPr>
              <w:t>s</w:t>
            </w:r>
            <w:r w:rsidRPr="0039544E">
              <w:rPr>
                <w:rFonts w:cs="Tahoma"/>
                <w:sz w:val="20"/>
                <w:szCs w:val="20"/>
              </w:rPr>
              <w:t>sible threat, as well.</w:t>
            </w:r>
          </w:p>
        </w:tc>
        <w:tc>
          <w:tcPr>
            <w:tcW w:w="4716" w:type="dxa"/>
            <w:tcBorders>
              <w:top w:val="single" w:sz="8" w:space="0" w:color="auto"/>
              <w:bottom w:val="single" w:sz="8" w:space="0" w:color="auto"/>
            </w:tcBorders>
          </w:tcPr>
          <w:p w14:paraId="6C9DD2AC" w14:textId="0436AB0D" w:rsidR="00D87C0F" w:rsidRPr="0039544E" w:rsidRDefault="00D87C0F" w:rsidP="00D87C0F">
            <w:pPr>
              <w:autoSpaceDE w:val="0"/>
              <w:autoSpaceDN w:val="0"/>
              <w:adjustRightInd w:val="0"/>
              <w:spacing w:before="0" w:after="0" w:line="240" w:lineRule="auto"/>
              <w:rPr>
                <w:rFonts w:cs="Tahoma"/>
                <w:noProof/>
                <w:sz w:val="20"/>
                <w:szCs w:val="20"/>
                <w:lang w:eastAsia="mk-MK"/>
              </w:rPr>
            </w:pPr>
            <w:r w:rsidRPr="0039544E">
              <w:rPr>
                <w:rFonts w:cs="Tahoma"/>
                <w:noProof/>
                <w:sz w:val="20"/>
                <w:szCs w:val="20"/>
                <w:lang w:val="mk-MK" w:eastAsia="mk-MK"/>
              </w:rPr>
              <w:drawing>
                <wp:inline distT="0" distB="0" distL="0" distR="0" wp14:anchorId="3BEB38FB" wp14:editId="33B6BB28">
                  <wp:extent cx="2933700" cy="1285875"/>
                  <wp:effectExtent l="0" t="0" r="0" b="9525"/>
                  <wp:docPr id="2159" name="Picture 2159" descr="ebba2_occurrence_Ciconia_nig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ebba2_occurrence_Ciconia_nigra"/>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933700" cy="1285875"/>
                          </a:xfrm>
                          <a:prstGeom prst="rect">
                            <a:avLst/>
                          </a:prstGeom>
                          <a:noFill/>
                          <a:ln>
                            <a:noFill/>
                          </a:ln>
                        </pic:spPr>
                      </pic:pic>
                    </a:graphicData>
                  </a:graphic>
                </wp:inline>
              </w:drawing>
            </w:r>
          </w:p>
        </w:tc>
      </w:tr>
      <w:tr w:rsidR="00D87C0F" w:rsidRPr="0039544E" w14:paraId="3FD4652C" w14:textId="77777777" w:rsidTr="00D87C0F">
        <w:trPr>
          <w:trHeight w:val="223"/>
          <w:jc w:val="center"/>
        </w:trPr>
        <w:tc>
          <w:tcPr>
            <w:tcW w:w="10449" w:type="dxa"/>
            <w:gridSpan w:val="3"/>
            <w:tcBorders>
              <w:top w:val="single" w:sz="8" w:space="0" w:color="auto"/>
              <w:bottom w:val="double" w:sz="4" w:space="0" w:color="auto"/>
            </w:tcBorders>
            <w:vAlign w:val="center"/>
          </w:tcPr>
          <w:p w14:paraId="304AC781" w14:textId="77777777" w:rsidR="00D87C0F" w:rsidRPr="0039544E" w:rsidRDefault="00D87C0F" w:rsidP="00D87C0F">
            <w:pPr>
              <w:spacing w:before="0" w:after="0" w:line="240" w:lineRule="auto"/>
              <w:jc w:val="left"/>
              <w:rPr>
                <w:rFonts w:cs="Tahoma"/>
                <w:b/>
                <w:sz w:val="20"/>
                <w:szCs w:val="20"/>
              </w:rPr>
            </w:pPr>
            <w:r w:rsidRPr="0039544E">
              <w:rPr>
                <w:rFonts w:cs="Tahoma"/>
                <w:b/>
                <w:i/>
                <w:sz w:val="20"/>
                <w:szCs w:val="20"/>
              </w:rPr>
              <w:t>Circaetus gallicus, Short-toed eagle</w:t>
            </w:r>
          </w:p>
        </w:tc>
      </w:tr>
      <w:tr w:rsidR="00D87C0F" w:rsidRPr="0039544E" w14:paraId="121C938D" w14:textId="77777777" w:rsidTr="00D87C0F">
        <w:trPr>
          <w:trHeight w:val="682"/>
          <w:jc w:val="center"/>
        </w:trPr>
        <w:tc>
          <w:tcPr>
            <w:tcW w:w="2882" w:type="dxa"/>
            <w:tcBorders>
              <w:top w:val="single" w:sz="8" w:space="0" w:color="auto"/>
              <w:bottom w:val="single" w:sz="8" w:space="0" w:color="auto"/>
            </w:tcBorders>
          </w:tcPr>
          <w:p w14:paraId="523A237F" w14:textId="77777777" w:rsidR="00D87C0F" w:rsidRPr="0039544E" w:rsidRDefault="00D87C0F" w:rsidP="00D87C0F">
            <w:pPr>
              <w:spacing w:before="0" w:after="0" w:line="240" w:lineRule="auto"/>
              <w:jc w:val="left"/>
              <w:rPr>
                <w:rFonts w:cs="Tahoma"/>
                <w:sz w:val="20"/>
                <w:szCs w:val="20"/>
              </w:rPr>
            </w:pPr>
            <w:r w:rsidRPr="0039544E">
              <w:rPr>
                <w:rFonts w:cs="Tahoma"/>
                <w:sz w:val="20"/>
                <w:szCs w:val="20"/>
              </w:rPr>
              <w:t>The short-toed snake-eagle is a common species in the Mediterranean woodland, especially on calcareous su</w:t>
            </w:r>
            <w:r w:rsidRPr="0039544E">
              <w:rPr>
                <w:rFonts w:cs="Tahoma"/>
                <w:sz w:val="20"/>
                <w:szCs w:val="20"/>
              </w:rPr>
              <w:t>b</w:t>
            </w:r>
            <w:r w:rsidRPr="0039544E">
              <w:rPr>
                <w:rFonts w:cs="Tahoma"/>
                <w:sz w:val="20"/>
                <w:szCs w:val="20"/>
              </w:rPr>
              <w:t>strate.</w:t>
            </w:r>
          </w:p>
        </w:tc>
        <w:tc>
          <w:tcPr>
            <w:tcW w:w="2851" w:type="dxa"/>
            <w:tcBorders>
              <w:top w:val="single" w:sz="8" w:space="0" w:color="auto"/>
              <w:bottom w:val="single" w:sz="8" w:space="0" w:color="auto"/>
            </w:tcBorders>
          </w:tcPr>
          <w:p w14:paraId="1B70A92A" w14:textId="77777777" w:rsidR="00D87C0F" w:rsidRPr="0039544E" w:rsidRDefault="00D87C0F" w:rsidP="00D87C0F">
            <w:pPr>
              <w:autoSpaceDE w:val="0"/>
              <w:autoSpaceDN w:val="0"/>
              <w:adjustRightInd w:val="0"/>
              <w:spacing w:before="0" w:after="0" w:line="240" w:lineRule="auto"/>
              <w:jc w:val="left"/>
              <w:rPr>
                <w:rFonts w:cs="Tahoma"/>
                <w:sz w:val="20"/>
                <w:szCs w:val="20"/>
              </w:rPr>
            </w:pPr>
            <w:r w:rsidRPr="0039544E">
              <w:rPr>
                <w:rFonts w:cs="Tahoma"/>
                <w:sz w:val="20"/>
                <w:szCs w:val="20"/>
              </w:rPr>
              <w:t>Disturbace is the most obv</w:t>
            </w:r>
            <w:r w:rsidRPr="0039544E">
              <w:rPr>
                <w:rFonts w:cs="Tahoma"/>
                <w:sz w:val="20"/>
                <w:szCs w:val="20"/>
              </w:rPr>
              <w:t>i</w:t>
            </w:r>
            <w:r w:rsidRPr="0039544E">
              <w:rPr>
                <w:rFonts w:cs="Tahoma"/>
                <w:sz w:val="20"/>
                <w:szCs w:val="20"/>
              </w:rPr>
              <w:t>ous threat. Its avoidance by limiting the construction per</w:t>
            </w:r>
            <w:r w:rsidRPr="0039544E">
              <w:rPr>
                <w:rFonts w:cs="Tahoma"/>
                <w:sz w:val="20"/>
                <w:szCs w:val="20"/>
              </w:rPr>
              <w:t>i</w:t>
            </w:r>
            <w:r w:rsidRPr="0039544E">
              <w:rPr>
                <w:rFonts w:cs="Tahoma"/>
                <w:sz w:val="20"/>
                <w:szCs w:val="20"/>
              </w:rPr>
              <w:t>od it the best mitigation measure.</w:t>
            </w:r>
          </w:p>
        </w:tc>
        <w:tc>
          <w:tcPr>
            <w:tcW w:w="4716" w:type="dxa"/>
            <w:tcBorders>
              <w:top w:val="single" w:sz="8" w:space="0" w:color="auto"/>
              <w:bottom w:val="single" w:sz="8" w:space="0" w:color="auto"/>
            </w:tcBorders>
          </w:tcPr>
          <w:p w14:paraId="4C16648F" w14:textId="2F4179D4" w:rsidR="00D87C0F" w:rsidRPr="0039544E" w:rsidRDefault="00D87C0F" w:rsidP="00D87C0F">
            <w:pPr>
              <w:autoSpaceDE w:val="0"/>
              <w:autoSpaceDN w:val="0"/>
              <w:adjustRightInd w:val="0"/>
              <w:spacing w:before="0" w:after="0" w:line="240" w:lineRule="auto"/>
              <w:rPr>
                <w:rFonts w:cs="Tahoma"/>
                <w:noProof/>
                <w:sz w:val="20"/>
                <w:szCs w:val="20"/>
                <w:lang w:eastAsia="mk-MK"/>
              </w:rPr>
            </w:pPr>
            <w:r w:rsidRPr="0039544E">
              <w:rPr>
                <w:rFonts w:cs="Tahoma"/>
                <w:noProof/>
                <w:sz w:val="20"/>
                <w:szCs w:val="20"/>
                <w:lang w:val="mk-MK" w:eastAsia="mk-MK"/>
              </w:rPr>
              <w:drawing>
                <wp:inline distT="0" distB="0" distL="0" distR="0" wp14:anchorId="49F5D71D" wp14:editId="5979C32D">
                  <wp:extent cx="2876550" cy="1162050"/>
                  <wp:effectExtent l="0" t="0" r="0" b="0"/>
                  <wp:docPr id="2158" name="Picture 2158" descr="ebba2_occurrence_Circaetus_gallic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ebba2_occurrence_Circaetus_gallicus"/>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876550" cy="1162050"/>
                          </a:xfrm>
                          <a:prstGeom prst="rect">
                            <a:avLst/>
                          </a:prstGeom>
                          <a:noFill/>
                          <a:ln>
                            <a:noFill/>
                          </a:ln>
                        </pic:spPr>
                      </pic:pic>
                    </a:graphicData>
                  </a:graphic>
                </wp:inline>
              </w:drawing>
            </w:r>
          </w:p>
        </w:tc>
      </w:tr>
      <w:tr w:rsidR="00D87C0F" w:rsidRPr="0039544E" w14:paraId="78C38080" w14:textId="77777777" w:rsidTr="00D87C0F">
        <w:trPr>
          <w:trHeight w:val="223"/>
          <w:jc w:val="center"/>
        </w:trPr>
        <w:tc>
          <w:tcPr>
            <w:tcW w:w="10449" w:type="dxa"/>
            <w:gridSpan w:val="3"/>
            <w:tcBorders>
              <w:top w:val="single" w:sz="8" w:space="0" w:color="auto"/>
              <w:bottom w:val="double" w:sz="4" w:space="0" w:color="auto"/>
            </w:tcBorders>
          </w:tcPr>
          <w:p w14:paraId="6D553447" w14:textId="77777777" w:rsidR="00D87C0F" w:rsidRPr="0039544E" w:rsidRDefault="00D87C0F" w:rsidP="00D87C0F">
            <w:pPr>
              <w:spacing w:before="0" w:after="0" w:line="240" w:lineRule="auto"/>
              <w:rPr>
                <w:rFonts w:cs="Tahoma"/>
                <w:b/>
                <w:sz w:val="20"/>
                <w:szCs w:val="20"/>
              </w:rPr>
            </w:pPr>
            <w:r w:rsidRPr="0039544E">
              <w:rPr>
                <w:rFonts w:cs="Tahoma"/>
                <w:b/>
                <w:i/>
                <w:iCs/>
                <w:noProof/>
                <w:sz w:val="20"/>
                <w:szCs w:val="20"/>
              </w:rPr>
              <w:t>Egretta garzetta, Small egret</w:t>
            </w:r>
          </w:p>
        </w:tc>
      </w:tr>
      <w:tr w:rsidR="00D87C0F" w:rsidRPr="0039544E" w14:paraId="25CF67F3" w14:textId="77777777" w:rsidTr="00D87C0F">
        <w:trPr>
          <w:trHeight w:val="682"/>
          <w:jc w:val="center"/>
        </w:trPr>
        <w:tc>
          <w:tcPr>
            <w:tcW w:w="2882" w:type="dxa"/>
            <w:tcBorders>
              <w:top w:val="single" w:sz="8" w:space="0" w:color="auto"/>
              <w:bottom w:val="single" w:sz="8" w:space="0" w:color="auto"/>
            </w:tcBorders>
          </w:tcPr>
          <w:p w14:paraId="7F25A050" w14:textId="77777777" w:rsidR="00D87C0F" w:rsidRPr="0039544E" w:rsidRDefault="00D87C0F" w:rsidP="00D87C0F">
            <w:pPr>
              <w:spacing w:before="0" w:after="0" w:line="240" w:lineRule="auto"/>
              <w:jc w:val="left"/>
              <w:rPr>
                <w:rFonts w:cs="Tahoma"/>
                <w:sz w:val="20"/>
                <w:szCs w:val="20"/>
              </w:rPr>
            </w:pPr>
            <w:r w:rsidRPr="0039544E">
              <w:rPr>
                <w:rFonts w:cs="Tahoma"/>
                <w:sz w:val="20"/>
                <w:szCs w:val="20"/>
              </w:rPr>
              <w:t>Common species along rivers and in wetlands. No breeding pairs in the Study area.</w:t>
            </w:r>
          </w:p>
        </w:tc>
        <w:tc>
          <w:tcPr>
            <w:tcW w:w="2851" w:type="dxa"/>
            <w:tcBorders>
              <w:top w:val="single" w:sz="8" w:space="0" w:color="auto"/>
              <w:bottom w:val="single" w:sz="8" w:space="0" w:color="auto"/>
            </w:tcBorders>
          </w:tcPr>
          <w:p w14:paraId="618419F7" w14:textId="77777777" w:rsidR="00D87C0F" w:rsidRPr="0039544E" w:rsidRDefault="00D87C0F" w:rsidP="00D87C0F">
            <w:pPr>
              <w:autoSpaceDE w:val="0"/>
              <w:autoSpaceDN w:val="0"/>
              <w:adjustRightInd w:val="0"/>
              <w:spacing w:before="0" w:after="0" w:line="240" w:lineRule="auto"/>
              <w:jc w:val="left"/>
              <w:rPr>
                <w:rFonts w:cs="Tahoma"/>
                <w:sz w:val="20"/>
                <w:szCs w:val="20"/>
              </w:rPr>
            </w:pPr>
            <w:r w:rsidRPr="0039544E">
              <w:rPr>
                <w:rFonts w:cs="Tahoma"/>
                <w:sz w:val="20"/>
                <w:szCs w:val="20"/>
              </w:rPr>
              <w:t>No impacts are expected on this species. Collisions are unlikely since the area of Trkanja will be crossed by underground cable.</w:t>
            </w:r>
          </w:p>
        </w:tc>
        <w:tc>
          <w:tcPr>
            <w:tcW w:w="4716" w:type="dxa"/>
            <w:tcBorders>
              <w:top w:val="single" w:sz="8" w:space="0" w:color="auto"/>
              <w:bottom w:val="single" w:sz="8" w:space="0" w:color="auto"/>
            </w:tcBorders>
          </w:tcPr>
          <w:p w14:paraId="23E51124" w14:textId="399983B5" w:rsidR="00D87C0F" w:rsidRPr="0039544E" w:rsidRDefault="00D87C0F" w:rsidP="00D87C0F">
            <w:pPr>
              <w:autoSpaceDE w:val="0"/>
              <w:autoSpaceDN w:val="0"/>
              <w:adjustRightInd w:val="0"/>
              <w:spacing w:before="0" w:after="0" w:line="240" w:lineRule="auto"/>
              <w:rPr>
                <w:rFonts w:cs="Tahoma"/>
                <w:noProof/>
                <w:sz w:val="20"/>
                <w:szCs w:val="20"/>
                <w:lang w:eastAsia="mk-MK"/>
              </w:rPr>
            </w:pPr>
            <w:r w:rsidRPr="0039544E">
              <w:rPr>
                <w:rFonts w:cs="Tahoma"/>
                <w:noProof/>
                <w:sz w:val="20"/>
                <w:szCs w:val="20"/>
                <w:lang w:val="mk-MK" w:eastAsia="mk-MK"/>
              </w:rPr>
              <w:drawing>
                <wp:inline distT="0" distB="0" distL="0" distR="0" wp14:anchorId="774A5CE2" wp14:editId="052D6572">
                  <wp:extent cx="2933700" cy="1162050"/>
                  <wp:effectExtent l="0" t="0" r="0" b="0"/>
                  <wp:docPr id="2157" name="Picture 2157" descr="ebba2_occurrence_Egretta_garzet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ebba2_occurrence_Egretta_garzetta"/>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933700" cy="1162050"/>
                          </a:xfrm>
                          <a:prstGeom prst="rect">
                            <a:avLst/>
                          </a:prstGeom>
                          <a:noFill/>
                          <a:ln>
                            <a:noFill/>
                          </a:ln>
                        </pic:spPr>
                      </pic:pic>
                    </a:graphicData>
                  </a:graphic>
                </wp:inline>
              </w:drawing>
            </w:r>
          </w:p>
        </w:tc>
      </w:tr>
      <w:tr w:rsidR="00D87C0F" w:rsidRPr="0039544E" w14:paraId="6F1DDB2E" w14:textId="77777777" w:rsidTr="00D87C0F">
        <w:trPr>
          <w:trHeight w:val="223"/>
          <w:jc w:val="center"/>
        </w:trPr>
        <w:tc>
          <w:tcPr>
            <w:tcW w:w="10449" w:type="dxa"/>
            <w:gridSpan w:val="3"/>
            <w:tcBorders>
              <w:top w:val="single" w:sz="8" w:space="0" w:color="auto"/>
              <w:bottom w:val="double" w:sz="4" w:space="0" w:color="auto"/>
            </w:tcBorders>
          </w:tcPr>
          <w:p w14:paraId="20D38EE6" w14:textId="77777777" w:rsidR="00D87C0F" w:rsidRPr="0039544E" w:rsidRDefault="00D87C0F" w:rsidP="00D87C0F">
            <w:pPr>
              <w:spacing w:before="0" w:after="0" w:line="240" w:lineRule="auto"/>
              <w:rPr>
                <w:rFonts w:cs="Tahoma"/>
                <w:b/>
                <w:sz w:val="20"/>
                <w:szCs w:val="20"/>
              </w:rPr>
            </w:pPr>
            <w:r w:rsidRPr="0039544E">
              <w:rPr>
                <w:rFonts w:cs="Tahoma"/>
                <w:b/>
                <w:i/>
                <w:iCs/>
                <w:noProof/>
                <w:sz w:val="20"/>
                <w:szCs w:val="20"/>
              </w:rPr>
              <w:t xml:space="preserve">Lanius collurio, </w:t>
            </w:r>
            <w:r w:rsidRPr="0039544E">
              <w:rPr>
                <w:rFonts w:cs="Tahoma"/>
                <w:b/>
                <w:i/>
                <w:sz w:val="20"/>
                <w:szCs w:val="20"/>
                <w:lang w:val="en-US" w:eastAsia="mk-MK"/>
              </w:rPr>
              <w:t>Red-backed shrike</w:t>
            </w:r>
          </w:p>
        </w:tc>
      </w:tr>
      <w:tr w:rsidR="00D87C0F" w:rsidRPr="0039544E" w14:paraId="2CD523E7" w14:textId="77777777" w:rsidTr="00D87C0F">
        <w:trPr>
          <w:trHeight w:val="682"/>
          <w:jc w:val="center"/>
        </w:trPr>
        <w:tc>
          <w:tcPr>
            <w:tcW w:w="2882" w:type="dxa"/>
            <w:tcBorders>
              <w:top w:val="single" w:sz="8" w:space="0" w:color="auto"/>
              <w:bottom w:val="single" w:sz="8" w:space="0" w:color="auto"/>
            </w:tcBorders>
          </w:tcPr>
          <w:p w14:paraId="676E5471" w14:textId="77777777" w:rsidR="00D87C0F" w:rsidRPr="0039544E" w:rsidRDefault="00D87C0F" w:rsidP="00D87C0F">
            <w:pPr>
              <w:spacing w:before="0" w:after="0" w:line="240" w:lineRule="auto"/>
              <w:jc w:val="left"/>
              <w:rPr>
                <w:rFonts w:cs="Tahoma"/>
                <w:sz w:val="20"/>
                <w:szCs w:val="20"/>
              </w:rPr>
            </w:pPr>
            <w:r w:rsidRPr="0039544E">
              <w:rPr>
                <w:rFonts w:cs="Tahoma"/>
                <w:sz w:val="20"/>
                <w:szCs w:val="20"/>
              </w:rPr>
              <w:t>It is a common and wid</w:t>
            </w:r>
            <w:r w:rsidRPr="0039544E">
              <w:rPr>
                <w:rFonts w:cs="Tahoma"/>
                <w:sz w:val="20"/>
                <w:szCs w:val="20"/>
              </w:rPr>
              <w:t>e</w:t>
            </w:r>
            <w:r w:rsidRPr="0039544E">
              <w:rPr>
                <w:rFonts w:cs="Tahoma"/>
                <w:sz w:val="20"/>
                <w:szCs w:val="20"/>
              </w:rPr>
              <w:t xml:space="preserve">spread species in the open woodlands and bushes, and in the arable habitats along the OHL and in the country. The European populations are declining. </w:t>
            </w:r>
          </w:p>
        </w:tc>
        <w:tc>
          <w:tcPr>
            <w:tcW w:w="2851" w:type="dxa"/>
            <w:tcBorders>
              <w:top w:val="single" w:sz="8" w:space="0" w:color="auto"/>
              <w:bottom w:val="single" w:sz="8" w:space="0" w:color="auto"/>
            </w:tcBorders>
          </w:tcPr>
          <w:p w14:paraId="0EAA6013" w14:textId="77777777" w:rsidR="00D87C0F" w:rsidRPr="0039544E" w:rsidRDefault="00D87C0F" w:rsidP="00D87C0F">
            <w:pPr>
              <w:autoSpaceDE w:val="0"/>
              <w:autoSpaceDN w:val="0"/>
              <w:adjustRightInd w:val="0"/>
              <w:spacing w:before="0" w:after="0" w:line="240" w:lineRule="auto"/>
              <w:jc w:val="left"/>
              <w:rPr>
                <w:rFonts w:cs="Tahoma"/>
                <w:sz w:val="20"/>
                <w:szCs w:val="20"/>
              </w:rPr>
            </w:pPr>
            <w:r w:rsidRPr="0039544E">
              <w:rPr>
                <w:rFonts w:cs="Tahoma"/>
                <w:sz w:val="20"/>
                <w:szCs w:val="20"/>
              </w:rPr>
              <w:t>No significant impacts are expected on this species. Collisions are possible threat.</w:t>
            </w:r>
          </w:p>
        </w:tc>
        <w:tc>
          <w:tcPr>
            <w:tcW w:w="4716" w:type="dxa"/>
            <w:tcBorders>
              <w:top w:val="single" w:sz="8" w:space="0" w:color="auto"/>
              <w:bottom w:val="single" w:sz="8" w:space="0" w:color="auto"/>
            </w:tcBorders>
          </w:tcPr>
          <w:p w14:paraId="39347765" w14:textId="6E998479" w:rsidR="00D87C0F" w:rsidRPr="0039544E" w:rsidRDefault="00D87C0F" w:rsidP="00D87C0F">
            <w:pPr>
              <w:autoSpaceDE w:val="0"/>
              <w:autoSpaceDN w:val="0"/>
              <w:adjustRightInd w:val="0"/>
              <w:spacing w:before="0" w:after="0" w:line="240" w:lineRule="auto"/>
              <w:rPr>
                <w:rFonts w:cs="Tahoma"/>
                <w:noProof/>
                <w:sz w:val="20"/>
                <w:szCs w:val="20"/>
                <w:lang w:eastAsia="mk-MK"/>
              </w:rPr>
            </w:pPr>
            <w:r w:rsidRPr="0039544E">
              <w:rPr>
                <w:rFonts w:cs="Tahoma"/>
                <w:noProof/>
                <w:sz w:val="20"/>
                <w:szCs w:val="20"/>
                <w:lang w:val="mk-MK" w:eastAsia="mk-MK"/>
              </w:rPr>
              <w:drawing>
                <wp:inline distT="0" distB="0" distL="0" distR="0" wp14:anchorId="7ADA32C6" wp14:editId="3F81B8C0">
                  <wp:extent cx="2933700" cy="1162050"/>
                  <wp:effectExtent l="0" t="0" r="0" b="0"/>
                  <wp:docPr id="2156" name="Picture 2156" descr="ebba2_occurrence_Lanius_collu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ebba2_occurrence_Lanius_collurio"/>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933700" cy="1162050"/>
                          </a:xfrm>
                          <a:prstGeom prst="rect">
                            <a:avLst/>
                          </a:prstGeom>
                          <a:noFill/>
                          <a:ln>
                            <a:noFill/>
                          </a:ln>
                        </pic:spPr>
                      </pic:pic>
                    </a:graphicData>
                  </a:graphic>
                </wp:inline>
              </w:drawing>
            </w:r>
          </w:p>
        </w:tc>
      </w:tr>
      <w:tr w:rsidR="00D87C0F" w:rsidRPr="0039544E" w14:paraId="2DA42F4E" w14:textId="77777777" w:rsidTr="00D87C0F">
        <w:trPr>
          <w:trHeight w:val="223"/>
          <w:jc w:val="center"/>
        </w:trPr>
        <w:tc>
          <w:tcPr>
            <w:tcW w:w="10449" w:type="dxa"/>
            <w:gridSpan w:val="3"/>
            <w:tcBorders>
              <w:top w:val="single" w:sz="8" w:space="0" w:color="auto"/>
              <w:bottom w:val="double" w:sz="4" w:space="0" w:color="auto"/>
            </w:tcBorders>
          </w:tcPr>
          <w:p w14:paraId="07CF0FF7" w14:textId="77777777" w:rsidR="00D87C0F" w:rsidRPr="0039544E" w:rsidRDefault="00D87C0F" w:rsidP="00D87C0F">
            <w:pPr>
              <w:spacing w:before="0" w:after="0" w:line="240" w:lineRule="auto"/>
              <w:rPr>
                <w:rFonts w:cs="Tahoma"/>
                <w:b/>
                <w:sz w:val="20"/>
                <w:szCs w:val="20"/>
              </w:rPr>
            </w:pPr>
            <w:r w:rsidRPr="0039544E">
              <w:rPr>
                <w:rFonts w:cs="Tahoma"/>
                <w:b/>
                <w:i/>
                <w:iCs/>
                <w:noProof/>
                <w:sz w:val="20"/>
                <w:szCs w:val="20"/>
              </w:rPr>
              <w:t>Lullula arborea, Skylark</w:t>
            </w:r>
          </w:p>
        </w:tc>
      </w:tr>
      <w:tr w:rsidR="00D87C0F" w:rsidRPr="0039544E" w14:paraId="0C2F4C10" w14:textId="77777777" w:rsidTr="00D87C0F">
        <w:trPr>
          <w:trHeight w:val="682"/>
          <w:jc w:val="center"/>
        </w:trPr>
        <w:tc>
          <w:tcPr>
            <w:tcW w:w="2882" w:type="dxa"/>
            <w:tcBorders>
              <w:top w:val="single" w:sz="8" w:space="0" w:color="auto"/>
              <w:bottom w:val="single" w:sz="8" w:space="0" w:color="auto"/>
            </w:tcBorders>
          </w:tcPr>
          <w:p w14:paraId="0EB77C23" w14:textId="77777777" w:rsidR="00D87C0F" w:rsidRPr="0039544E" w:rsidRDefault="00D87C0F" w:rsidP="00D87C0F">
            <w:pPr>
              <w:spacing w:before="0" w:after="0" w:line="240" w:lineRule="auto"/>
              <w:jc w:val="left"/>
              <w:rPr>
                <w:rFonts w:cs="Tahoma"/>
                <w:sz w:val="20"/>
                <w:szCs w:val="20"/>
              </w:rPr>
            </w:pPr>
            <w:r w:rsidRPr="0039544E">
              <w:rPr>
                <w:rFonts w:cs="Tahoma"/>
                <w:sz w:val="20"/>
                <w:szCs w:val="20"/>
              </w:rPr>
              <w:t>The species is common and abundant in its favourable habitats throughout the cou</w:t>
            </w:r>
            <w:r w:rsidRPr="0039544E">
              <w:rPr>
                <w:rFonts w:cs="Tahoma"/>
                <w:sz w:val="20"/>
                <w:szCs w:val="20"/>
              </w:rPr>
              <w:t>n</w:t>
            </w:r>
            <w:r w:rsidRPr="0039544E">
              <w:rPr>
                <w:rFonts w:cs="Tahoma"/>
                <w:sz w:val="20"/>
                <w:szCs w:val="20"/>
              </w:rPr>
              <w:t>try.</w:t>
            </w:r>
          </w:p>
        </w:tc>
        <w:tc>
          <w:tcPr>
            <w:tcW w:w="2851" w:type="dxa"/>
            <w:tcBorders>
              <w:top w:val="single" w:sz="8" w:space="0" w:color="auto"/>
              <w:bottom w:val="single" w:sz="8" w:space="0" w:color="auto"/>
            </w:tcBorders>
          </w:tcPr>
          <w:p w14:paraId="3021F20E" w14:textId="77777777" w:rsidR="00D87C0F" w:rsidRPr="0039544E" w:rsidRDefault="00D87C0F" w:rsidP="00D87C0F">
            <w:pPr>
              <w:autoSpaceDE w:val="0"/>
              <w:autoSpaceDN w:val="0"/>
              <w:adjustRightInd w:val="0"/>
              <w:spacing w:before="0" w:after="0" w:line="240" w:lineRule="auto"/>
              <w:jc w:val="left"/>
              <w:rPr>
                <w:rFonts w:cs="Tahoma"/>
                <w:sz w:val="20"/>
                <w:szCs w:val="20"/>
              </w:rPr>
            </w:pPr>
            <w:r w:rsidRPr="0039544E">
              <w:rPr>
                <w:rFonts w:cs="Tahoma"/>
                <w:sz w:val="20"/>
                <w:szCs w:val="20"/>
              </w:rPr>
              <w:t>No significant impacts are expected on this species. Collisions are possible threat.</w:t>
            </w:r>
          </w:p>
        </w:tc>
        <w:tc>
          <w:tcPr>
            <w:tcW w:w="4716" w:type="dxa"/>
            <w:tcBorders>
              <w:top w:val="single" w:sz="8" w:space="0" w:color="auto"/>
              <w:bottom w:val="single" w:sz="8" w:space="0" w:color="auto"/>
            </w:tcBorders>
          </w:tcPr>
          <w:p w14:paraId="214FC46D" w14:textId="5837AC23" w:rsidR="00D87C0F" w:rsidRPr="0039544E" w:rsidRDefault="00D87C0F" w:rsidP="00D87C0F">
            <w:pPr>
              <w:autoSpaceDE w:val="0"/>
              <w:autoSpaceDN w:val="0"/>
              <w:adjustRightInd w:val="0"/>
              <w:spacing w:before="0" w:after="0" w:line="240" w:lineRule="auto"/>
              <w:rPr>
                <w:rFonts w:cs="Tahoma"/>
                <w:noProof/>
                <w:sz w:val="20"/>
                <w:szCs w:val="20"/>
                <w:lang w:eastAsia="mk-MK"/>
              </w:rPr>
            </w:pPr>
            <w:r w:rsidRPr="0039544E">
              <w:rPr>
                <w:rFonts w:cs="Tahoma"/>
                <w:noProof/>
                <w:sz w:val="20"/>
                <w:szCs w:val="20"/>
                <w:lang w:val="mk-MK" w:eastAsia="mk-MK"/>
              </w:rPr>
              <w:drawing>
                <wp:inline distT="0" distB="0" distL="0" distR="0" wp14:anchorId="1FDACCB1" wp14:editId="325DEC1C">
                  <wp:extent cx="2924175" cy="1162050"/>
                  <wp:effectExtent l="0" t="0" r="9525" b="0"/>
                  <wp:docPr id="2155" name="Picture 2155" descr="ebba2_occurrence_Lullula_arbor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ebba2_occurrence_Lullula_arborea"/>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924175" cy="1162050"/>
                          </a:xfrm>
                          <a:prstGeom prst="rect">
                            <a:avLst/>
                          </a:prstGeom>
                          <a:noFill/>
                          <a:ln>
                            <a:noFill/>
                          </a:ln>
                        </pic:spPr>
                      </pic:pic>
                    </a:graphicData>
                  </a:graphic>
                </wp:inline>
              </w:drawing>
            </w:r>
          </w:p>
        </w:tc>
      </w:tr>
      <w:tr w:rsidR="00D87C0F" w:rsidRPr="0039544E" w14:paraId="5E3241EC" w14:textId="77777777" w:rsidTr="00D87C0F">
        <w:trPr>
          <w:trHeight w:val="223"/>
          <w:jc w:val="center"/>
        </w:trPr>
        <w:tc>
          <w:tcPr>
            <w:tcW w:w="10449" w:type="dxa"/>
            <w:gridSpan w:val="3"/>
            <w:tcBorders>
              <w:top w:val="single" w:sz="8" w:space="0" w:color="auto"/>
              <w:bottom w:val="double" w:sz="4" w:space="0" w:color="auto"/>
            </w:tcBorders>
          </w:tcPr>
          <w:p w14:paraId="0D85B9B6" w14:textId="77777777" w:rsidR="00D87C0F" w:rsidRPr="0039544E" w:rsidRDefault="00D87C0F" w:rsidP="00D87C0F">
            <w:pPr>
              <w:autoSpaceDE w:val="0"/>
              <w:autoSpaceDN w:val="0"/>
              <w:adjustRightInd w:val="0"/>
              <w:spacing w:before="0" w:after="0" w:line="240" w:lineRule="auto"/>
              <w:jc w:val="left"/>
              <w:rPr>
                <w:rFonts w:cs="Tahoma"/>
                <w:b/>
                <w:sz w:val="20"/>
                <w:szCs w:val="20"/>
              </w:rPr>
            </w:pPr>
            <w:r w:rsidRPr="0039544E">
              <w:rPr>
                <w:rFonts w:cs="Tahoma"/>
                <w:b/>
                <w:sz w:val="20"/>
                <w:szCs w:val="20"/>
              </w:rPr>
              <w:t>European turtle dove (</w:t>
            </w:r>
            <w:r w:rsidRPr="0039544E">
              <w:rPr>
                <w:rFonts w:cs="Tahoma"/>
                <w:b/>
                <w:i/>
                <w:sz w:val="20"/>
                <w:szCs w:val="20"/>
              </w:rPr>
              <w:t>Streptopelia turtur</w:t>
            </w:r>
            <w:r w:rsidRPr="0039544E">
              <w:rPr>
                <w:rFonts w:cs="Tahoma"/>
                <w:b/>
                <w:sz w:val="20"/>
                <w:szCs w:val="20"/>
              </w:rPr>
              <w:t>)</w:t>
            </w:r>
          </w:p>
        </w:tc>
      </w:tr>
      <w:tr w:rsidR="00D87C0F" w:rsidRPr="0039544E" w14:paraId="26682596" w14:textId="77777777" w:rsidTr="00D87C0F">
        <w:trPr>
          <w:trHeight w:val="682"/>
          <w:jc w:val="center"/>
        </w:trPr>
        <w:tc>
          <w:tcPr>
            <w:tcW w:w="2882" w:type="dxa"/>
            <w:tcBorders>
              <w:top w:val="single" w:sz="8" w:space="0" w:color="auto"/>
              <w:bottom w:val="double" w:sz="4" w:space="0" w:color="auto"/>
            </w:tcBorders>
          </w:tcPr>
          <w:p w14:paraId="4917ED86" w14:textId="77777777" w:rsidR="00D87C0F" w:rsidRPr="0039544E" w:rsidRDefault="00D87C0F" w:rsidP="00D87C0F">
            <w:pPr>
              <w:autoSpaceDE w:val="0"/>
              <w:autoSpaceDN w:val="0"/>
              <w:adjustRightInd w:val="0"/>
              <w:spacing w:before="0" w:after="0" w:line="240" w:lineRule="auto"/>
              <w:jc w:val="left"/>
              <w:rPr>
                <w:rFonts w:cs="Tahoma"/>
                <w:sz w:val="20"/>
                <w:szCs w:val="20"/>
              </w:rPr>
            </w:pPr>
            <w:r w:rsidRPr="0039544E">
              <w:rPr>
                <w:rFonts w:cs="Tahoma"/>
                <w:sz w:val="20"/>
                <w:szCs w:val="20"/>
              </w:rPr>
              <w:lastRenderedPageBreak/>
              <w:t>European turtle dove is wid</w:t>
            </w:r>
            <w:r w:rsidRPr="0039544E">
              <w:rPr>
                <w:rFonts w:cs="Tahoma"/>
                <w:sz w:val="20"/>
                <w:szCs w:val="20"/>
              </w:rPr>
              <w:t>e</w:t>
            </w:r>
            <w:r w:rsidRPr="0039544E">
              <w:rPr>
                <w:rFonts w:cs="Tahoma"/>
                <w:sz w:val="20"/>
                <w:szCs w:val="20"/>
              </w:rPr>
              <w:t>spread in Macedonia in all of the valleys, plains and open forests and woodlands. N</w:t>
            </w:r>
            <w:r w:rsidRPr="0039544E">
              <w:rPr>
                <w:rFonts w:cs="Tahoma"/>
                <w:sz w:val="20"/>
                <w:szCs w:val="20"/>
              </w:rPr>
              <w:t>a</w:t>
            </w:r>
            <w:r w:rsidRPr="0039544E">
              <w:rPr>
                <w:rFonts w:cs="Tahoma"/>
                <w:sz w:val="20"/>
                <w:szCs w:val="20"/>
              </w:rPr>
              <w:t>tional population is estimated at 25000-60000 pairs which is 0.8% of the European pop</w:t>
            </w:r>
            <w:r w:rsidRPr="0039544E">
              <w:rPr>
                <w:rFonts w:cs="Tahoma"/>
                <w:sz w:val="20"/>
                <w:szCs w:val="20"/>
              </w:rPr>
              <w:t>u</w:t>
            </w:r>
            <w:r w:rsidRPr="0039544E">
              <w:rPr>
                <w:rFonts w:cs="Tahoma"/>
                <w:sz w:val="20"/>
                <w:szCs w:val="20"/>
              </w:rPr>
              <w:t xml:space="preserve">lation. </w:t>
            </w:r>
          </w:p>
        </w:tc>
        <w:tc>
          <w:tcPr>
            <w:tcW w:w="2851" w:type="dxa"/>
            <w:tcBorders>
              <w:top w:val="single" w:sz="8" w:space="0" w:color="auto"/>
              <w:bottom w:val="double" w:sz="4" w:space="0" w:color="auto"/>
            </w:tcBorders>
          </w:tcPr>
          <w:p w14:paraId="36001202" w14:textId="77777777" w:rsidR="00D87C0F" w:rsidRPr="0039544E" w:rsidRDefault="00D87C0F" w:rsidP="00D87C0F">
            <w:pPr>
              <w:autoSpaceDE w:val="0"/>
              <w:autoSpaceDN w:val="0"/>
              <w:adjustRightInd w:val="0"/>
              <w:spacing w:before="0" w:after="0" w:line="240" w:lineRule="auto"/>
              <w:jc w:val="left"/>
              <w:rPr>
                <w:rFonts w:cs="Tahoma"/>
                <w:color w:val="000000"/>
                <w:sz w:val="20"/>
                <w:szCs w:val="20"/>
              </w:rPr>
            </w:pPr>
            <w:r w:rsidRPr="0039544E">
              <w:rPr>
                <w:rFonts w:cs="Tahoma"/>
                <w:color w:val="000000"/>
                <w:sz w:val="20"/>
                <w:szCs w:val="20"/>
              </w:rPr>
              <w:t>Negligible direct impact (di</w:t>
            </w:r>
            <w:r w:rsidRPr="0039544E">
              <w:rPr>
                <w:rFonts w:cs="Tahoma"/>
                <w:color w:val="000000"/>
                <w:sz w:val="20"/>
                <w:szCs w:val="20"/>
              </w:rPr>
              <w:t>s</w:t>
            </w:r>
            <w:r w:rsidRPr="0039544E">
              <w:rPr>
                <w:rFonts w:cs="Tahoma"/>
                <w:color w:val="000000"/>
                <w:sz w:val="20"/>
                <w:szCs w:val="20"/>
              </w:rPr>
              <w:t>turbance) may be expected during the construction works in the whole area.</w:t>
            </w:r>
          </w:p>
          <w:p w14:paraId="3BBFB8E2" w14:textId="77777777" w:rsidR="00D87C0F" w:rsidRPr="0039544E" w:rsidRDefault="00D87C0F" w:rsidP="00D87C0F">
            <w:pPr>
              <w:autoSpaceDE w:val="0"/>
              <w:autoSpaceDN w:val="0"/>
              <w:adjustRightInd w:val="0"/>
              <w:spacing w:before="0" w:after="0" w:line="240" w:lineRule="auto"/>
              <w:jc w:val="left"/>
              <w:rPr>
                <w:rFonts w:cs="Tahoma"/>
                <w:color w:val="000000"/>
                <w:sz w:val="20"/>
                <w:szCs w:val="20"/>
              </w:rPr>
            </w:pPr>
            <w:r w:rsidRPr="0039544E">
              <w:rPr>
                <w:rFonts w:cs="Tahoma"/>
                <w:color w:val="000000"/>
                <w:sz w:val="20"/>
                <w:szCs w:val="20"/>
              </w:rPr>
              <w:t xml:space="preserve">Avoidance of construction during the breeding period (April-May) will secure no-net loss. </w:t>
            </w:r>
            <w:r w:rsidRPr="0039544E">
              <w:rPr>
                <w:rFonts w:cs="Tahoma"/>
                <w:sz w:val="20"/>
                <w:szCs w:val="20"/>
              </w:rPr>
              <w:t>The control of invasive species in the riparian co</w:t>
            </w:r>
            <w:r w:rsidRPr="0039544E">
              <w:rPr>
                <w:rFonts w:cs="Tahoma"/>
                <w:sz w:val="20"/>
                <w:szCs w:val="20"/>
              </w:rPr>
              <w:t>m</w:t>
            </w:r>
            <w:r w:rsidRPr="0039544E">
              <w:rPr>
                <w:rFonts w:cs="Tahoma"/>
                <w:sz w:val="20"/>
                <w:szCs w:val="20"/>
              </w:rPr>
              <w:t>munity will also be beneficial for this species.</w:t>
            </w:r>
          </w:p>
        </w:tc>
        <w:tc>
          <w:tcPr>
            <w:tcW w:w="4716" w:type="dxa"/>
            <w:tcBorders>
              <w:top w:val="single" w:sz="8" w:space="0" w:color="auto"/>
              <w:bottom w:val="double" w:sz="4" w:space="0" w:color="auto"/>
            </w:tcBorders>
          </w:tcPr>
          <w:p w14:paraId="45248DFE" w14:textId="6E573159" w:rsidR="00D87C0F" w:rsidRPr="0039544E" w:rsidRDefault="00D87C0F" w:rsidP="00D87C0F">
            <w:pPr>
              <w:autoSpaceDE w:val="0"/>
              <w:autoSpaceDN w:val="0"/>
              <w:adjustRightInd w:val="0"/>
              <w:spacing w:before="0" w:after="0" w:line="240" w:lineRule="auto"/>
              <w:rPr>
                <w:rFonts w:cs="Tahoma"/>
                <w:noProof/>
                <w:sz w:val="20"/>
                <w:szCs w:val="20"/>
                <w:lang w:eastAsia="mk-MK"/>
              </w:rPr>
            </w:pPr>
            <w:r w:rsidRPr="0039544E">
              <w:rPr>
                <w:rFonts w:cs="Tahoma"/>
                <w:noProof/>
                <w:sz w:val="20"/>
                <w:szCs w:val="20"/>
                <w:lang w:val="mk-MK" w:eastAsia="mk-MK"/>
              </w:rPr>
              <w:drawing>
                <wp:inline distT="0" distB="0" distL="0" distR="0" wp14:anchorId="27EB7865" wp14:editId="5649F55F">
                  <wp:extent cx="2895600" cy="1162050"/>
                  <wp:effectExtent l="0" t="0" r="0" b="0"/>
                  <wp:docPr id="2154" name="Picture 2154" descr="ebba2_occurrence_Streptopelia_turt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ebba2_occurrence_Streptopelia_turtur"/>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895600" cy="1162050"/>
                          </a:xfrm>
                          <a:prstGeom prst="rect">
                            <a:avLst/>
                          </a:prstGeom>
                          <a:noFill/>
                          <a:ln>
                            <a:noFill/>
                          </a:ln>
                        </pic:spPr>
                      </pic:pic>
                    </a:graphicData>
                  </a:graphic>
                </wp:inline>
              </w:drawing>
            </w:r>
          </w:p>
        </w:tc>
      </w:tr>
    </w:tbl>
    <w:p w14:paraId="0476BCF1" w14:textId="77777777" w:rsidR="00D87C0F" w:rsidRPr="007044BB" w:rsidRDefault="00D87C0F" w:rsidP="00D87C0F">
      <w:pPr>
        <w:spacing w:before="60" w:after="240"/>
        <w:rPr>
          <w:rFonts w:cs="Tahoma"/>
          <w:sz w:val="18"/>
          <w:szCs w:val="20"/>
        </w:rPr>
      </w:pPr>
      <w:bookmarkStart w:id="305" w:name="_Toc96698905"/>
      <w:bookmarkStart w:id="306" w:name="_Toc113018112"/>
      <w:proofErr w:type="gramStart"/>
      <w:r w:rsidRPr="007044BB">
        <w:rPr>
          <w:rFonts w:cs="Tahoma"/>
          <w:sz w:val="18"/>
          <w:szCs w:val="20"/>
        </w:rPr>
        <w:t xml:space="preserve">Table </w:t>
      </w:r>
      <w:r w:rsidRPr="007044BB">
        <w:rPr>
          <w:rFonts w:cs="Tahoma"/>
          <w:sz w:val="18"/>
          <w:szCs w:val="20"/>
        </w:rPr>
        <w:fldChar w:fldCharType="begin"/>
      </w:r>
      <w:r w:rsidRPr="007044BB">
        <w:rPr>
          <w:rFonts w:cs="Tahoma"/>
          <w:sz w:val="18"/>
          <w:szCs w:val="20"/>
        </w:rPr>
        <w:instrText xml:space="preserve"> STYLEREF 1 \s </w:instrText>
      </w:r>
      <w:r w:rsidRPr="007044BB">
        <w:rPr>
          <w:rFonts w:cs="Tahoma"/>
          <w:sz w:val="18"/>
          <w:szCs w:val="20"/>
        </w:rPr>
        <w:fldChar w:fldCharType="separate"/>
      </w:r>
      <w:r w:rsidR="009E0B44">
        <w:rPr>
          <w:rFonts w:cs="Tahoma"/>
          <w:noProof/>
          <w:sz w:val="18"/>
          <w:szCs w:val="20"/>
        </w:rPr>
        <w:t>7</w:t>
      </w:r>
      <w:r w:rsidRPr="007044BB">
        <w:rPr>
          <w:rFonts w:cs="Tahoma"/>
          <w:sz w:val="18"/>
          <w:szCs w:val="20"/>
        </w:rPr>
        <w:fldChar w:fldCharType="end"/>
      </w:r>
      <w:r w:rsidRPr="007044BB">
        <w:rPr>
          <w:rFonts w:cs="Tahoma"/>
          <w:sz w:val="18"/>
          <w:szCs w:val="20"/>
        </w:rPr>
        <w:t>.</w:t>
      </w:r>
      <w:proofErr w:type="gramEnd"/>
      <w:r w:rsidRPr="007044BB">
        <w:rPr>
          <w:rFonts w:cs="Tahoma"/>
          <w:sz w:val="18"/>
          <w:szCs w:val="20"/>
        </w:rPr>
        <w:fldChar w:fldCharType="begin"/>
      </w:r>
      <w:r w:rsidRPr="007044BB">
        <w:rPr>
          <w:rFonts w:cs="Tahoma"/>
          <w:sz w:val="18"/>
          <w:szCs w:val="20"/>
        </w:rPr>
        <w:instrText xml:space="preserve"> SEQ Table \* ARABIC \s 1 </w:instrText>
      </w:r>
      <w:r w:rsidRPr="007044BB">
        <w:rPr>
          <w:rFonts w:cs="Tahoma"/>
          <w:sz w:val="18"/>
          <w:szCs w:val="20"/>
        </w:rPr>
        <w:fldChar w:fldCharType="separate"/>
      </w:r>
      <w:r w:rsidR="009E0B44">
        <w:rPr>
          <w:rFonts w:cs="Tahoma"/>
          <w:noProof/>
          <w:sz w:val="18"/>
          <w:szCs w:val="20"/>
        </w:rPr>
        <w:t>16</w:t>
      </w:r>
      <w:r w:rsidRPr="007044BB">
        <w:rPr>
          <w:rFonts w:cs="Tahoma"/>
          <w:sz w:val="18"/>
          <w:szCs w:val="20"/>
        </w:rPr>
        <w:fldChar w:fldCharType="end"/>
      </w:r>
      <w:r w:rsidRPr="007044BB">
        <w:rPr>
          <w:rFonts w:cs="Tahoma"/>
          <w:sz w:val="18"/>
          <w:szCs w:val="20"/>
        </w:rPr>
        <w:t>:</w:t>
      </w:r>
      <w:r w:rsidRPr="007044BB">
        <w:rPr>
          <w:rFonts w:cs="Tahoma"/>
          <w:b/>
          <w:sz w:val="18"/>
          <w:szCs w:val="20"/>
        </w:rPr>
        <w:t xml:space="preserve"> </w:t>
      </w:r>
      <w:r w:rsidRPr="007044BB">
        <w:rPr>
          <w:rFonts w:cs="Tahoma"/>
          <w:iCs/>
          <w:sz w:val="18"/>
          <w:szCs w:val="20"/>
        </w:rPr>
        <w:t>Habitats and species that trigger Priority Biodiversity Features</w:t>
      </w:r>
      <w:bookmarkEnd w:id="305"/>
      <w:bookmarkEnd w:id="306"/>
      <w:r w:rsidRPr="007044BB">
        <w:rPr>
          <w:rFonts w:cs="Tahoma"/>
          <w:sz w:val="18"/>
          <w:szCs w:val="20"/>
        </w:rPr>
        <w:t xml:space="preserve"> </w:t>
      </w:r>
    </w:p>
    <w:p w14:paraId="2B61E9DC" w14:textId="77777777" w:rsidR="00D87C0F" w:rsidRPr="007044BB" w:rsidRDefault="00D87C0F" w:rsidP="00D87C0F">
      <w:pPr>
        <w:ind w:left="-284" w:right="-187"/>
        <w:rPr>
          <w:rFonts w:cs="Tahoma"/>
          <w:iCs/>
          <w:sz w:val="20"/>
        </w:rPr>
      </w:pPr>
      <w:r w:rsidRPr="007044BB">
        <w:rPr>
          <w:rFonts w:cs="Tahoma"/>
          <w:sz w:val="20"/>
          <w:szCs w:val="20"/>
        </w:rPr>
        <w:t>EAAAs were designed for all of the species and habitats that qualify for CH and PBF. EAAAs were spatially defined on the basis of the distribution of species/habitats (field work results), national distribution as well as the distrib</w:t>
      </w:r>
      <w:r w:rsidRPr="007044BB">
        <w:rPr>
          <w:rFonts w:cs="Tahoma"/>
          <w:sz w:val="20"/>
          <w:szCs w:val="20"/>
        </w:rPr>
        <w:t>u</w:t>
      </w:r>
      <w:r w:rsidRPr="007044BB">
        <w:rPr>
          <w:rFonts w:cs="Tahoma"/>
          <w:sz w:val="20"/>
          <w:szCs w:val="20"/>
        </w:rPr>
        <w:t>tion of suitable habitats within the landscapes. For species with patchy distribution in the landscape, the EAAA encompasses these multiple disjunct areas. EAAAs take into account the distribution and connectivity of biodive</w:t>
      </w:r>
      <w:r w:rsidRPr="007044BB">
        <w:rPr>
          <w:rFonts w:cs="Tahoma"/>
          <w:sz w:val="20"/>
          <w:szCs w:val="20"/>
        </w:rPr>
        <w:t>r</w:t>
      </w:r>
      <w:r w:rsidRPr="007044BB">
        <w:rPr>
          <w:rFonts w:cs="Tahoma"/>
          <w:sz w:val="20"/>
          <w:szCs w:val="20"/>
        </w:rPr>
        <w:t xml:space="preserve">sity features in the landscape and the ecological processes that support them. </w:t>
      </w:r>
      <w:r w:rsidRPr="007044BB">
        <w:rPr>
          <w:rFonts w:cs="Tahoma"/>
          <w:iCs/>
          <w:sz w:val="20"/>
        </w:rPr>
        <w:t>The distribution of species and their respective EAAAs are presented in the Figures below.</w:t>
      </w:r>
    </w:p>
    <w:p w14:paraId="54053B8B" w14:textId="478D8323" w:rsidR="008B40C7" w:rsidRPr="007044BB" w:rsidRDefault="008B40C7" w:rsidP="008B40C7">
      <w:pPr>
        <w:pStyle w:val="ListParagraph"/>
        <w:numPr>
          <w:ilvl w:val="0"/>
          <w:numId w:val="87"/>
        </w:numPr>
        <w:spacing w:after="60"/>
        <w:ind w:left="426" w:right="-187" w:hanging="284"/>
        <w:jc w:val="left"/>
        <w:rPr>
          <w:rFonts w:cs="Tahoma"/>
          <w:iCs/>
          <w:sz w:val="20"/>
        </w:rPr>
      </w:pPr>
      <w:r w:rsidRPr="007044BB">
        <w:rPr>
          <w:rFonts w:cs="Tahoma"/>
          <w:iCs/>
          <w:sz w:val="20"/>
        </w:rPr>
        <w:t xml:space="preserve">9530 * (Sub-) Mediterranean pine forests with endemic black pines </w:t>
      </w:r>
      <w:r w:rsidR="004E054A">
        <w:rPr>
          <w:rFonts w:cs="Tahoma"/>
          <w:iCs/>
          <w:sz w:val="20"/>
        </w:rPr>
        <w:t>(</w:t>
      </w:r>
      <w:r w:rsidRPr="007044BB">
        <w:rPr>
          <w:rFonts w:cs="Tahoma"/>
          <w:iCs/>
          <w:sz w:val="20"/>
        </w:rPr>
        <w:t>PA Cham Chiflik, IPA Belasica). The distribution map shows the presence of this habitat in the area. The mapping was performed based on field work and satellite images (Google Earth).</w:t>
      </w:r>
    </w:p>
    <w:p w14:paraId="67CA3576" w14:textId="77777777" w:rsidR="008B40C7" w:rsidRPr="007044BB" w:rsidRDefault="008B40C7" w:rsidP="008B40C7">
      <w:pPr>
        <w:pStyle w:val="ListParagraph"/>
        <w:numPr>
          <w:ilvl w:val="0"/>
          <w:numId w:val="87"/>
        </w:numPr>
        <w:spacing w:after="60"/>
        <w:ind w:left="426" w:right="-187" w:hanging="284"/>
        <w:jc w:val="left"/>
        <w:rPr>
          <w:rFonts w:cs="Tahoma"/>
          <w:iCs/>
          <w:sz w:val="20"/>
        </w:rPr>
      </w:pPr>
      <w:r w:rsidRPr="007044BB">
        <w:rPr>
          <w:rFonts w:cs="Tahoma"/>
          <w:iCs/>
          <w:sz w:val="20"/>
        </w:rPr>
        <w:t>Grey wolf (</w:t>
      </w:r>
      <w:r w:rsidRPr="004B32EF">
        <w:rPr>
          <w:rFonts w:cs="Tahoma"/>
          <w:i/>
          <w:iCs/>
          <w:sz w:val="20"/>
        </w:rPr>
        <w:t>Canis lupus</w:t>
      </w:r>
      <w:r w:rsidRPr="007044BB">
        <w:rPr>
          <w:rFonts w:cs="Tahoma"/>
          <w:iCs/>
          <w:sz w:val="20"/>
        </w:rPr>
        <w:t>). One record (footprint) from Tri Vodi village. Present in the whole country.</w:t>
      </w:r>
    </w:p>
    <w:p w14:paraId="5371D445" w14:textId="77777777" w:rsidR="008B40C7" w:rsidRPr="007044BB" w:rsidRDefault="008B40C7" w:rsidP="008B40C7">
      <w:pPr>
        <w:pStyle w:val="ListParagraph"/>
        <w:numPr>
          <w:ilvl w:val="0"/>
          <w:numId w:val="87"/>
        </w:numPr>
        <w:spacing w:after="60"/>
        <w:ind w:left="426" w:right="-187" w:hanging="284"/>
        <w:jc w:val="left"/>
        <w:rPr>
          <w:rFonts w:cs="Tahoma"/>
          <w:iCs/>
          <w:sz w:val="20"/>
        </w:rPr>
      </w:pPr>
      <w:r w:rsidRPr="007044BB">
        <w:rPr>
          <w:rFonts w:cs="Tahoma"/>
          <w:iCs/>
          <w:sz w:val="20"/>
        </w:rPr>
        <w:t>Common wall lizard (</w:t>
      </w:r>
      <w:r w:rsidRPr="004B32EF">
        <w:rPr>
          <w:rFonts w:cs="Tahoma"/>
          <w:i/>
          <w:iCs/>
          <w:sz w:val="20"/>
        </w:rPr>
        <w:t>Podarcis muralis</w:t>
      </w:r>
      <w:r w:rsidRPr="007044BB">
        <w:rPr>
          <w:rFonts w:cs="Tahoma"/>
          <w:iCs/>
          <w:sz w:val="20"/>
        </w:rPr>
        <w:t>). Recorded in the villages. Distributed in the whole area according to the national estimate.</w:t>
      </w:r>
    </w:p>
    <w:p w14:paraId="50E94431" w14:textId="77777777" w:rsidR="008B40C7" w:rsidRPr="007044BB" w:rsidRDefault="008B40C7" w:rsidP="008B40C7">
      <w:pPr>
        <w:pStyle w:val="ListParagraph"/>
        <w:numPr>
          <w:ilvl w:val="0"/>
          <w:numId w:val="87"/>
        </w:numPr>
        <w:spacing w:after="60"/>
        <w:ind w:left="426" w:right="-187" w:hanging="284"/>
        <w:jc w:val="left"/>
        <w:rPr>
          <w:rFonts w:cs="Tahoma"/>
          <w:iCs/>
          <w:sz w:val="20"/>
        </w:rPr>
      </w:pPr>
      <w:r w:rsidRPr="007044BB">
        <w:rPr>
          <w:rFonts w:cs="Tahoma"/>
          <w:iCs/>
          <w:sz w:val="20"/>
        </w:rPr>
        <w:t>Balkan green lizard (</w:t>
      </w:r>
      <w:r w:rsidRPr="004B32EF">
        <w:rPr>
          <w:rFonts w:cs="Tahoma"/>
          <w:i/>
          <w:iCs/>
          <w:sz w:val="20"/>
        </w:rPr>
        <w:t>Lacerta trilineata</w:t>
      </w:r>
      <w:r w:rsidRPr="007044BB">
        <w:rPr>
          <w:rFonts w:cs="Tahoma"/>
          <w:iCs/>
          <w:sz w:val="20"/>
        </w:rPr>
        <w:t>). Probably very common in the area. Several records from the field work. Distributed in the whole area according to the national estimate.</w:t>
      </w:r>
    </w:p>
    <w:p w14:paraId="1FE9DF93" w14:textId="77777777" w:rsidR="008B40C7" w:rsidRPr="007044BB" w:rsidRDefault="008B40C7" w:rsidP="008B40C7">
      <w:pPr>
        <w:pStyle w:val="ListParagraph"/>
        <w:numPr>
          <w:ilvl w:val="0"/>
          <w:numId w:val="87"/>
        </w:numPr>
        <w:spacing w:after="60"/>
        <w:ind w:left="426" w:right="-187" w:hanging="284"/>
        <w:jc w:val="left"/>
        <w:rPr>
          <w:rFonts w:cs="Tahoma"/>
          <w:iCs/>
          <w:sz w:val="20"/>
        </w:rPr>
      </w:pPr>
      <w:r w:rsidRPr="007044BB">
        <w:rPr>
          <w:rFonts w:cs="Tahoma"/>
          <w:iCs/>
          <w:sz w:val="20"/>
        </w:rPr>
        <w:t>Four-lined snake (</w:t>
      </w:r>
      <w:r w:rsidRPr="004B32EF">
        <w:rPr>
          <w:rFonts w:cs="Tahoma"/>
          <w:i/>
          <w:iCs/>
          <w:sz w:val="20"/>
        </w:rPr>
        <w:t>Elaphe quatuorlineata</w:t>
      </w:r>
      <w:r w:rsidRPr="007044BB">
        <w:rPr>
          <w:rFonts w:cs="Tahoma"/>
          <w:iCs/>
          <w:sz w:val="20"/>
        </w:rPr>
        <w:t>). Distributed in the whole area according to the national est</w:t>
      </w:r>
      <w:r w:rsidRPr="007044BB">
        <w:rPr>
          <w:rFonts w:cs="Tahoma"/>
          <w:iCs/>
          <w:sz w:val="20"/>
        </w:rPr>
        <w:t>i</w:t>
      </w:r>
      <w:r w:rsidRPr="007044BB">
        <w:rPr>
          <w:rFonts w:cs="Tahoma"/>
          <w:iCs/>
          <w:sz w:val="20"/>
        </w:rPr>
        <w:t>mate.</w:t>
      </w:r>
    </w:p>
    <w:p w14:paraId="6A32C0B9" w14:textId="77777777" w:rsidR="008B40C7" w:rsidRPr="007044BB" w:rsidRDefault="008B40C7" w:rsidP="008B40C7">
      <w:pPr>
        <w:pStyle w:val="ListParagraph"/>
        <w:numPr>
          <w:ilvl w:val="0"/>
          <w:numId w:val="87"/>
        </w:numPr>
        <w:spacing w:after="60"/>
        <w:ind w:left="426" w:right="-187" w:hanging="284"/>
        <w:jc w:val="left"/>
        <w:rPr>
          <w:rFonts w:cs="Tahoma"/>
          <w:iCs/>
          <w:sz w:val="20"/>
        </w:rPr>
      </w:pPr>
      <w:r w:rsidRPr="007044BB">
        <w:rPr>
          <w:rFonts w:cs="Tahoma"/>
          <w:iCs/>
          <w:sz w:val="20"/>
        </w:rPr>
        <w:t>Nose-horned viper (</w:t>
      </w:r>
      <w:r w:rsidRPr="004B32EF">
        <w:rPr>
          <w:rFonts w:cs="Tahoma"/>
          <w:i/>
          <w:iCs/>
          <w:sz w:val="20"/>
        </w:rPr>
        <w:t>Vipera ammodytes</w:t>
      </w:r>
      <w:r w:rsidRPr="007044BB">
        <w:rPr>
          <w:rFonts w:cs="Tahoma"/>
          <w:iCs/>
          <w:sz w:val="20"/>
        </w:rPr>
        <w:t>). One record from the vicinity of Tri Vodi (road kill). Distributed in the whole area according to the national estimate.</w:t>
      </w:r>
    </w:p>
    <w:p w14:paraId="38186D7F" w14:textId="77777777" w:rsidR="008B40C7" w:rsidRPr="007044BB" w:rsidRDefault="008B40C7" w:rsidP="008B40C7">
      <w:pPr>
        <w:pStyle w:val="ListParagraph"/>
        <w:numPr>
          <w:ilvl w:val="0"/>
          <w:numId w:val="87"/>
        </w:numPr>
        <w:spacing w:after="60"/>
        <w:ind w:left="426" w:right="-187" w:hanging="284"/>
        <w:jc w:val="left"/>
        <w:rPr>
          <w:rFonts w:cs="Tahoma"/>
          <w:iCs/>
          <w:sz w:val="20"/>
        </w:rPr>
      </w:pPr>
      <w:r w:rsidRPr="007044BB">
        <w:rPr>
          <w:rFonts w:cs="Tahoma"/>
          <w:iCs/>
          <w:sz w:val="20"/>
        </w:rPr>
        <w:t>European green toad (</w:t>
      </w:r>
      <w:r w:rsidRPr="004B32EF">
        <w:rPr>
          <w:rFonts w:cs="Tahoma"/>
          <w:i/>
          <w:iCs/>
          <w:sz w:val="20"/>
        </w:rPr>
        <w:t>Bufo viridis</w:t>
      </w:r>
      <w:r w:rsidRPr="007044BB">
        <w:rPr>
          <w:rFonts w:cs="Tahoma"/>
          <w:iCs/>
          <w:sz w:val="20"/>
        </w:rPr>
        <w:t>). Recorded along river Trkanja. Distributed in the whole area according to the national estimate.</w:t>
      </w:r>
    </w:p>
    <w:p w14:paraId="1C2D7762" w14:textId="77777777" w:rsidR="008B40C7" w:rsidRPr="007044BB" w:rsidRDefault="008B40C7" w:rsidP="008B40C7">
      <w:pPr>
        <w:pStyle w:val="ListParagraph"/>
        <w:numPr>
          <w:ilvl w:val="0"/>
          <w:numId w:val="87"/>
        </w:numPr>
        <w:spacing w:after="60"/>
        <w:ind w:left="426" w:right="-187" w:hanging="284"/>
        <w:jc w:val="left"/>
        <w:rPr>
          <w:rFonts w:cs="Tahoma"/>
          <w:iCs/>
          <w:sz w:val="20"/>
        </w:rPr>
      </w:pPr>
      <w:r w:rsidRPr="007044BB">
        <w:rPr>
          <w:rFonts w:cs="Tahoma"/>
          <w:iCs/>
          <w:sz w:val="20"/>
        </w:rPr>
        <w:t xml:space="preserve">Greek frog (Rana </w:t>
      </w:r>
      <w:r w:rsidRPr="004B32EF">
        <w:rPr>
          <w:rFonts w:cs="Tahoma"/>
          <w:i/>
          <w:iCs/>
          <w:sz w:val="20"/>
        </w:rPr>
        <w:t>graeca</w:t>
      </w:r>
      <w:r w:rsidRPr="007044BB">
        <w:rPr>
          <w:rFonts w:cs="Tahoma"/>
          <w:iCs/>
          <w:sz w:val="20"/>
        </w:rPr>
        <w:t>). Recorded along river Trkanja. Probably present along other streams.  Distri</w:t>
      </w:r>
      <w:r w:rsidRPr="007044BB">
        <w:rPr>
          <w:rFonts w:cs="Tahoma"/>
          <w:iCs/>
          <w:sz w:val="20"/>
        </w:rPr>
        <w:t>b</w:t>
      </w:r>
      <w:r w:rsidRPr="007044BB">
        <w:rPr>
          <w:rFonts w:cs="Tahoma"/>
          <w:iCs/>
          <w:sz w:val="20"/>
        </w:rPr>
        <w:t>uted in the whole area according to the national estimate.</w:t>
      </w:r>
      <w:r>
        <w:rPr>
          <w:rFonts w:cs="Tahoma"/>
          <w:iCs/>
          <w:sz w:val="20"/>
        </w:rPr>
        <w:t xml:space="preserve"> EAAA is defined along rivers and streams i.e. suitable habitats for this species.</w:t>
      </w:r>
    </w:p>
    <w:p w14:paraId="1749A0B4" w14:textId="77777777" w:rsidR="008B40C7" w:rsidRPr="007044BB" w:rsidRDefault="008B40C7" w:rsidP="008B40C7">
      <w:pPr>
        <w:pStyle w:val="ListParagraph"/>
        <w:numPr>
          <w:ilvl w:val="0"/>
          <w:numId w:val="87"/>
        </w:numPr>
        <w:spacing w:after="60"/>
        <w:ind w:left="426" w:right="-187" w:hanging="284"/>
        <w:jc w:val="left"/>
        <w:rPr>
          <w:rFonts w:cs="Tahoma"/>
          <w:iCs/>
          <w:sz w:val="20"/>
        </w:rPr>
      </w:pPr>
      <w:r w:rsidRPr="007044BB">
        <w:rPr>
          <w:rFonts w:cs="Tahoma"/>
          <w:iCs/>
          <w:sz w:val="20"/>
        </w:rPr>
        <w:t>Agile frog (</w:t>
      </w:r>
      <w:r w:rsidRPr="004B32EF">
        <w:rPr>
          <w:rFonts w:cs="Tahoma"/>
          <w:i/>
          <w:iCs/>
          <w:sz w:val="20"/>
        </w:rPr>
        <w:t>Rana dalmatina</w:t>
      </w:r>
      <w:r w:rsidRPr="007044BB">
        <w:rPr>
          <w:rFonts w:cs="Tahoma"/>
          <w:iCs/>
          <w:sz w:val="20"/>
        </w:rPr>
        <w:t>). Recorded along river Trkanja. Probably present along other streams. Distri</w:t>
      </w:r>
      <w:r w:rsidRPr="007044BB">
        <w:rPr>
          <w:rFonts w:cs="Tahoma"/>
          <w:iCs/>
          <w:sz w:val="20"/>
        </w:rPr>
        <w:t>b</w:t>
      </w:r>
      <w:r w:rsidRPr="007044BB">
        <w:rPr>
          <w:rFonts w:cs="Tahoma"/>
          <w:iCs/>
          <w:sz w:val="20"/>
        </w:rPr>
        <w:t>uted in the whole area according to the national estimate.</w:t>
      </w:r>
      <w:r>
        <w:rPr>
          <w:rFonts w:cs="Tahoma"/>
          <w:iCs/>
          <w:sz w:val="20"/>
        </w:rPr>
        <w:t xml:space="preserve"> EAAA is the same as for the previous species, due to the ecological similarity and habitat preference.</w:t>
      </w:r>
    </w:p>
    <w:p w14:paraId="7EA6D268" w14:textId="77777777" w:rsidR="008B40C7" w:rsidRPr="007044BB" w:rsidRDefault="008B40C7" w:rsidP="008B40C7">
      <w:pPr>
        <w:pStyle w:val="ListParagraph"/>
        <w:numPr>
          <w:ilvl w:val="0"/>
          <w:numId w:val="87"/>
        </w:numPr>
        <w:spacing w:after="60"/>
        <w:ind w:left="426" w:right="-187" w:hanging="284"/>
        <w:jc w:val="left"/>
        <w:rPr>
          <w:rFonts w:cs="Tahoma"/>
          <w:iCs/>
          <w:sz w:val="20"/>
        </w:rPr>
      </w:pPr>
      <w:r w:rsidRPr="007044BB">
        <w:rPr>
          <w:rFonts w:cs="Tahoma"/>
          <w:iCs/>
          <w:sz w:val="20"/>
        </w:rPr>
        <w:t>Tree frog (</w:t>
      </w:r>
      <w:r w:rsidRPr="004B32EF">
        <w:rPr>
          <w:rFonts w:cs="Tahoma"/>
          <w:i/>
          <w:iCs/>
          <w:sz w:val="20"/>
        </w:rPr>
        <w:t>Hyla arborea</w:t>
      </w:r>
      <w:r w:rsidRPr="007044BB">
        <w:rPr>
          <w:rFonts w:cs="Tahoma"/>
          <w:iCs/>
          <w:sz w:val="20"/>
        </w:rPr>
        <w:t>). Distributed in the whole area according to the national estimate.</w:t>
      </w:r>
    </w:p>
    <w:p w14:paraId="487C85A5" w14:textId="77777777" w:rsidR="00D87C0F" w:rsidRPr="007044BB" w:rsidRDefault="00D87C0F" w:rsidP="00D87C0F">
      <w:pPr>
        <w:spacing w:before="60" w:after="240"/>
        <w:ind w:right="-187"/>
        <w:jc w:val="left"/>
        <w:rPr>
          <w:rFonts w:cs="Tahoma"/>
          <w:sz w:val="18"/>
          <w:szCs w:val="20"/>
        </w:rPr>
      </w:pPr>
    </w:p>
    <w:p w14:paraId="6C1FEAFF" w14:textId="77777777" w:rsidR="00D87C0F" w:rsidRPr="007044BB" w:rsidRDefault="00D87C0F" w:rsidP="00D87C0F">
      <w:pPr>
        <w:ind w:left="-284" w:right="-187"/>
        <w:rPr>
          <w:rFonts w:cs="Tahoma"/>
          <w:sz w:val="18"/>
          <w:szCs w:val="20"/>
        </w:rPr>
      </w:pPr>
      <w:r w:rsidRPr="007044BB">
        <w:rPr>
          <w:rFonts w:cs="Tahoma"/>
          <w:iCs/>
          <w:noProof/>
          <w:sz w:val="20"/>
          <w:lang w:val="mk-MK" w:eastAsia="mk-MK"/>
        </w:rPr>
        <w:lastRenderedPageBreak/>
        <w:drawing>
          <wp:inline distT="0" distB="0" distL="0" distR="0" wp14:anchorId="37307C3B" wp14:editId="5A1AB28E">
            <wp:extent cx="5622626" cy="4028557"/>
            <wp:effectExtent l="19050" t="0" r="0" b="0"/>
            <wp:docPr id="2139" name="Picture 26" descr="D:\EIA\MK OHL Dubrovo-Valandovo-Strumica\ESIA\SP2\95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EIA\MK OHL Dubrovo-Valandovo-Strumica\ESIA\SP2\9530.jpg"/>
                    <pic:cNvPicPr>
                      <a:picLocks noChangeAspect="1" noChangeArrowheads="1"/>
                    </pic:cNvPicPr>
                  </pic:nvPicPr>
                  <pic:blipFill>
                    <a:blip r:embed="rId151" cstate="print"/>
                    <a:srcRect/>
                    <a:stretch>
                      <a:fillRect/>
                    </a:stretch>
                  </pic:blipFill>
                  <pic:spPr bwMode="auto">
                    <a:xfrm>
                      <a:off x="0" y="0"/>
                      <a:ext cx="5625935" cy="4030928"/>
                    </a:xfrm>
                    <a:prstGeom prst="rect">
                      <a:avLst/>
                    </a:prstGeom>
                    <a:noFill/>
                    <a:ln w="9525">
                      <a:noFill/>
                      <a:miter lim="800000"/>
                      <a:headEnd/>
                      <a:tailEnd/>
                    </a:ln>
                  </pic:spPr>
                </pic:pic>
              </a:graphicData>
            </a:graphic>
          </wp:inline>
        </w:drawing>
      </w:r>
    </w:p>
    <w:p w14:paraId="1F873399" w14:textId="77777777" w:rsidR="00D87C0F" w:rsidRPr="007044BB" w:rsidRDefault="00D87C0F" w:rsidP="00D87C0F">
      <w:pPr>
        <w:spacing w:before="60" w:after="240"/>
        <w:ind w:right="-187"/>
        <w:jc w:val="left"/>
        <w:rPr>
          <w:rFonts w:cs="Tahoma"/>
          <w:sz w:val="18"/>
          <w:szCs w:val="20"/>
        </w:rPr>
      </w:pPr>
      <w:bookmarkStart w:id="307" w:name="_Toc112941159"/>
      <w:proofErr w:type="gramStart"/>
      <w:r w:rsidRPr="007044BB">
        <w:rPr>
          <w:rFonts w:cs="Tahoma"/>
          <w:sz w:val="18"/>
          <w:szCs w:val="20"/>
        </w:rPr>
        <w:t xml:space="preserve">Figure </w:t>
      </w:r>
      <w:r w:rsidRPr="007044BB">
        <w:rPr>
          <w:rFonts w:cs="Tahoma"/>
          <w:sz w:val="18"/>
          <w:szCs w:val="20"/>
        </w:rPr>
        <w:fldChar w:fldCharType="begin"/>
      </w:r>
      <w:r w:rsidRPr="007044BB">
        <w:rPr>
          <w:rFonts w:cs="Tahoma"/>
          <w:sz w:val="18"/>
          <w:szCs w:val="20"/>
        </w:rPr>
        <w:instrText xml:space="preserve"> STYLEREF 1 \s </w:instrText>
      </w:r>
      <w:r w:rsidRPr="007044BB">
        <w:rPr>
          <w:rFonts w:cs="Tahoma"/>
          <w:sz w:val="18"/>
          <w:szCs w:val="20"/>
        </w:rPr>
        <w:fldChar w:fldCharType="separate"/>
      </w:r>
      <w:r w:rsidR="009E0B44">
        <w:rPr>
          <w:rFonts w:cs="Tahoma"/>
          <w:noProof/>
          <w:sz w:val="18"/>
          <w:szCs w:val="20"/>
        </w:rPr>
        <w:t>7</w:t>
      </w:r>
      <w:r w:rsidRPr="007044BB">
        <w:rPr>
          <w:rFonts w:cs="Tahoma"/>
          <w:sz w:val="18"/>
          <w:szCs w:val="20"/>
        </w:rPr>
        <w:fldChar w:fldCharType="end"/>
      </w:r>
      <w:r w:rsidRPr="007044BB">
        <w:rPr>
          <w:rFonts w:cs="Tahoma"/>
          <w:sz w:val="18"/>
          <w:szCs w:val="20"/>
        </w:rPr>
        <w:t>.</w:t>
      </w:r>
      <w:proofErr w:type="gramEnd"/>
      <w:r w:rsidRPr="007044BB">
        <w:rPr>
          <w:rFonts w:cs="Tahoma"/>
          <w:sz w:val="18"/>
          <w:szCs w:val="20"/>
        </w:rPr>
        <w:fldChar w:fldCharType="begin"/>
      </w:r>
      <w:r w:rsidRPr="007044BB">
        <w:rPr>
          <w:rFonts w:cs="Tahoma"/>
          <w:sz w:val="18"/>
          <w:szCs w:val="20"/>
        </w:rPr>
        <w:instrText xml:space="preserve"> SEQ Figure \* ARABIC \s 1 </w:instrText>
      </w:r>
      <w:r w:rsidRPr="007044BB">
        <w:rPr>
          <w:rFonts w:cs="Tahoma"/>
          <w:sz w:val="18"/>
          <w:szCs w:val="20"/>
        </w:rPr>
        <w:fldChar w:fldCharType="separate"/>
      </w:r>
      <w:r w:rsidR="009E0B44">
        <w:rPr>
          <w:rFonts w:cs="Tahoma"/>
          <w:noProof/>
          <w:sz w:val="18"/>
          <w:szCs w:val="20"/>
        </w:rPr>
        <w:t>25</w:t>
      </w:r>
      <w:r w:rsidRPr="007044BB">
        <w:rPr>
          <w:rFonts w:cs="Tahoma"/>
          <w:sz w:val="18"/>
          <w:szCs w:val="20"/>
        </w:rPr>
        <w:fldChar w:fldCharType="end"/>
      </w:r>
      <w:r w:rsidRPr="007044BB">
        <w:rPr>
          <w:rFonts w:cs="Tahoma"/>
          <w:sz w:val="18"/>
          <w:szCs w:val="20"/>
        </w:rPr>
        <w:t>: EAAA and distribution of Black pine forest if the Study area</w:t>
      </w:r>
      <w:bookmarkEnd w:id="307"/>
    </w:p>
    <w:p w14:paraId="6021D434" w14:textId="77777777" w:rsidR="00D87C0F" w:rsidRPr="007044BB" w:rsidRDefault="00D87C0F" w:rsidP="00D87C0F">
      <w:pPr>
        <w:spacing w:before="0" w:after="0" w:line="240" w:lineRule="auto"/>
      </w:pPr>
      <w:r w:rsidRPr="007044BB">
        <w:rPr>
          <w:noProof/>
          <w:lang w:val="mk-MK" w:eastAsia="mk-MK"/>
        </w:rPr>
        <w:drawing>
          <wp:inline distT="0" distB="0" distL="0" distR="0" wp14:anchorId="4D40EA98" wp14:editId="4E74B078">
            <wp:extent cx="5040000" cy="3612394"/>
            <wp:effectExtent l="19050" t="0" r="8250" b="0"/>
            <wp:docPr id="94" name="Picture 27" descr="D:\EIA\MK OHL Dubrovo-Valandovo-Strumica\ESIA\SP2\Canis lup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EIA\MK OHL Dubrovo-Valandovo-Strumica\ESIA\SP2\Canis lupus.jpg"/>
                    <pic:cNvPicPr>
                      <a:picLocks noChangeAspect="1" noChangeArrowheads="1"/>
                    </pic:cNvPicPr>
                  </pic:nvPicPr>
                  <pic:blipFill>
                    <a:blip r:embed="rId152" cstate="print"/>
                    <a:srcRect/>
                    <a:stretch>
                      <a:fillRect/>
                    </a:stretch>
                  </pic:blipFill>
                  <pic:spPr bwMode="auto">
                    <a:xfrm>
                      <a:off x="0" y="0"/>
                      <a:ext cx="5040000" cy="3612394"/>
                    </a:xfrm>
                    <a:prstGeom prst="rect">
                      <a:avLst/>
                    </a:prstGeom>
                    <a:noFill/>
                    <a:ln w="9525">
                      <a:noFill/>
                      <a:miter lim="800000"/>
                      <a:headEnd/>
                      <a:tailEnd/>
                    </a:ln>
                  </pic:spPr>
                </pic:pic>
              </a:graphicData>
            </a:graphic>
          </wp:inline>
        </w:drawing>
      </w:r>
    </w:p>
    <w:p w14:paraId="0CD6CB80" w14:textId="77777777" w:rsidR="00D87C0F" w:rsidRPr="007044BB" w:rsidRDefault="00D87C0F" w:rsidP="00D87C0F">
      <w:pPr>
        <w:spacing w:before="60" w:after="240"/>
        <w:ind w:right="-187"/>
        <w:jc w:val="left"/>
        <w:rPr>
          <w:rFonts w:cs="Tahoma"/>
          <w:iCs/>
          <w:sz w:val="18"/>
          <w:szCs w:val="18"/>
        </w:rPr>
      </w:pPr>
      <w:bookmarkStart w:id="308" w:name="_Toc112941160"/>
      <w:proofErr w:type="gramStart"/>
      <w:r w:rsidRPr="007044BB">
        <w:rPr>
          <w:rFonts w:cs="Tahoma"/>
          <w:sz w:val="18"/>
          <w:szCs w:val="18"/>
        </w:rPr>
        <w:t xml:space="preserve">Figure </w:t>
      </w:r>
      <w:r w:rsidRPr="007044BB">
        <w:rPr>
          <w:rFonts w:cs="Tahoma"/>
          <w:sz w:val="18"/>
          <w:szCs w:val="18"/>
        </w:rPr>
        <w:fldChar w:fldCharType="begin"/>
      </w:r>
      <w:r w:rsidRPr="007044BB">
        <w:rPr>
          <w:rFonts w:cs="Tahoma"/>
          <w:sz w:val="18"/>
          <w:szCs w:val="18"/>
        </w:rPr>
        <w:instrText xml:space="preserve"> STYLEREF 1 \s </w:instrText>
      </w:r>
      <w:r w:rsidRPr="007044BB">
        <w:rPr>
          <w:rFonts w:cs="Tahoma"/>
          <w:sz w:val="18"/>
          <w:szCs w:val="18"/>
        </w:rPr>
        <w:fldChar w:fldCharType="separate"/>
      </w:r>
      <w:r w:rsidR="009E0B44">
        <w:rPr>
          <w:rFonts w:cs="Tahoma"/>
          <w:noProof/>
          <w:sz w:val="18"/>
          <w:szCs w:val="18"/>
        </w:rPr>
        <w:t>7</w:t>
      </w:r>
      <w:r w:rsidRPr="007044BB">
        <w:rPr>
          <w:rFonts w:cs="Tahoma"/>
          <w:sz w:val="18"/>
          <w:szCs w:val="18"/>
        </w:rPr>
        <w:fldChar w:fldCharType="end"/>
      </w:r>
      <w:r w:rsidRPr="007044BB">
        <w:rPr>
          <w:rFonts w:cs="Tahoma"/>
          <w:sz w:val="18"/>
          <w:szCs w:val="18"/>
        </w:rPr>
        <w:t>.</w:t>
      </w:r>
      <w:proofErr w:type="gramEnd"/>
      <w:r w:rsidRPr="007044BB">
        <w:rPr>
          <w:rFonts w:cs="Tahoma"/>
          <w:sz w:val="18"/>
          <w:szCs w:val="18"/>
        </w:rPr>
        <w:fldChar w:fldCharType="begin"/>
      </w:r>
      <w:r w:rsidRPr="007044BB">
        <w:rPr>
          <w:rFonts w:cs="Tahoma"/>
          <w:sz w:val="18"/>
          <w:szCs w:val="18"/>
        </w:rPr>
        <w:instrText xml:space="preserve"> SEQ Figure \* ARABIC \s 1 </w:instrText>
      </w:r>
      <w:r w:rsidRPr="007044BB">
        <w:rPr>
          <w:rFonts w:cs="Tahoma"/>
          <w:sz w:val="18"/>
          <w:szCs w:val="18"/>
        </w:rPr>
        <w:fldChar w:fldCharType="separate"/>
      </w:r>
      <w:r w:rsidR="009E0B44">
        <w:rPr>
          <w:rFonts w:cs="Tahoma"/>
          <w:noProof/>
          <w:sz w:val="18"/>
          <w:szCs w:val="18"/>
        </w:rPr>
        <w:t>26</w:t>
      </w:r>
      <w:r w:rsidRPr="007044BB">
        <w:rPr>
          <w:rFonts w:cs="Tahoma"/>
          <w:sz w:val="18"/>
          <w:szCs w:val="18"/>
        </w:rPr>
        <w:fldChar w:fldCharType="end"/>
      </w:r>
      <w:r w:rsidRPr="007044BB">
        <w:rPr>
          <w:rFonts w:cs="Tahoma"/>
          <w:sz w:val="18"/>
          <w:szCs w:val="18"/>
        </w:rPr>
        <w:t xml:space="preserve">: EAAA and distribution of </w:t>
      </w:r>
      <w:r w:rsidRPr="007044BB">
        <w:rPr>
          <w:rFonts w:cs="Tahoma"/>
          <w:iCs/>
          <w:sz w:val="18"/>
          <w:szCs w:val="18"/>
        </w:rPr>
        <w:t>Grey wolf (Canis lupus)</w:t>
      </w:r>
      <w:bookmarkEnd w:id="308"/>
    </w:p>
    <w:p w14:paraId="2749A39A" w14:textId="77777777" w:rsidR="00D87C0F" w:rsidRPr="007044BB" w:rsidRDefault="00D87C0F" w:rsidP="00D87C0F">
      <w:pPr>
        <w:spacing w:before="0" w:after="0" w:line="240" w:lineRule="auto"/>
      </w:pPr>
      <w:r w:rsidRPr="007044BB">
        <w:rPr>
          <w:noProof/>
          <w:lang w:val="mk-MK" w:eastAsia="mk-MK"/>
        </w:rPr>
        <w:lastRenderedPageBreak/>
        <w:drawing>
          <wp:inline distT="0" distB="0" distL="0" distR="0" wp14:anchorId="6DA2D0F8" wp14:editId="1A37B115">
            <wp:extent cx="5040000" cy="3587664"/>
            <wp:effectExtent l="19050" t="0" r="8250" b="0"/>
            <wp:docPr id="936" name="Picture 54" descr="D:\EIA\MK OHL Dubrovo-Valandovo-Strumica\ESIA\SP2\Podarcis mural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D:\EIA\MK OHL Dubrovo-Valandovo-Strumica\ESIA\SP2\Podarcis muralis.jpg"/>
                    <pic:cNvPicPr>
                      <a:picLocks noChangeAspect="1" noChangeArrowheads="1"/>
                    </pic:cNvPicPr>
                  </pic:nvPicPr>
                  <pic:blipFill>
                    <a:blip r:embed="rId153" cstate="print"/>
                    <a:srcRect/>
                    <a:stretch>
                      <a:fillRect/>
                    </a:stretch>
                  </pic:blipFill>
                  <pic:spPr bwMode="auto">
                    <a:xfrm>
                      <a:off x="0" y="0"/>
                      <a:ext cx="5040000" cy="3587664"/>
                    </a:xfrm>
                    <a:prstGeom prst="rect">
                      <a:avLst/>
                    </a:prstGeom>
                    <a:noFill/>
                    <a:ln w="9525">
                      <a:noFill/>
                      <a:miter lim="800000"/>
                      <a:headEnd/>
                      <a:tailEnd/>
                    </a:ln>
                  </pic:spPr>
                </pic:pic>
              </a:graphicData>
            </a:graphic>
          </wp:inline>
        </w:drawing>
      </w:r>
    </w:p>
    <w:p w14:paraId="4F1603F7" w14:textId="77777777" w:rsidR="00D87C0F" w:rsidRPr="007044BB" w:rsidRDefault="00D87C0F" w:rsidP="00D87C0F">
      <w:pPr>
        <w:spacing w:before="60" w:after="240"/>
        <w:ind w:right="-187"/>
        <w:jc w:val="left"/>
        <w:rPr>
          <w:rFonts w:cs="Tahoma"/>
          <w:sz w:val="18"/>
          <w:szCs w:val="18"/>
        </w:rPr>
      </w:pPr>
      <w:bookmarkStart w:id="309" w:name="_Toc112941161"/>
      <w:proofErr w:type="gramStart"/>
      <w:r w:rsidRPr="007044BB">
        <w:rPr>
          <w:rFonts w:cs="Tahoma"/>
          <w:sz w:val="18"/>
          <w:szCs w:val="18"/>
        </w:rPr>
        <w:t xml:space="preserve">Figure </w:t>
      </w:r>
      <w:r w:rsidRPr="007044BB">
        <w:rPr>
          <w:rFonts w:cs="Tahoma"/>
          <w:sz w:val="18"/>
          <w:szCs w:val="18"/>
        </w:rPr>
        <w:fldChar w:fldCharType="begin"/>
      </w:r>
      <w:r w:rsidRPr="007044BB">
        <w:rPr>
          <w:rFonts w:cs="Tahoma"/>
          <w:sz w:val="18"/>
          <w:szCs w:val="18"/>
        </w:rPr>
        <w:instrText xml:space="preserve"> STYLEREF 1 \s </w:instrText>
      </w:r>
      <w:r w:rsidRPr="007044BB">
        <w:rPr>
          <w:rFonts w:cs="Tahoma"/>
          <w:sz w:val="18"/>
          <w:szCs w:val="18"/>
        </w:rPr>
        <w:fldChar w:fldCharType="separate"/>
      </w:r>
      <w:r w:rsidR="009E0B44">
        <w:rPr>
          <w:rFonts w:cs="Tahoma"/>
          <w:noProof/>
          <w:sz w:val="18"/>
          <w:szCs w:val="18"/>
        </w:rPr>
        <w:t>7</w:t>
      </w:r>
      <w:r w:rsidRPr="007044BB">
        <w:rPr>
          <w:rFonts w:cs="Tahoma"/>
          <w:sz w:val="18"/>
          <w:szCs w:val="18"/>
        </w:rPr>
        <w:fldChar w:fldCharType="end"/>
      </w:r>
      <w:r w:rsidRPr="007044BB">
        <w:rPr>
          <w:rFonts w:cs="Tahoma"/>
          <w:sz w:val="18"/>
          <w:szCs w:val="18"/>
        </w:rPr>
        <w:t>.</w:t>
      </w:r>
      <w:proofErr w:type="gramEnd"/>
      <w:r w:rsidRPr="007044BB">
        <w:rPr>
          <w:rFonts w:cs="Tahoma"/>
          <w:sz w:val="18"/>
          <w:szCs w:val="18"/>
        </w:rPr>
        <w:fldChar w:fldCharType="begin"/>
      </w:r>
      <w:r w:rsidRPr="007044BB">
        <w:rPr>
          <w:rFonts w:cs="Tahoma"/>
          <w:sz w:val="18"/>
          <w:szCs w:val="18"/>
        </w:rPr>
        <w:instrText xml:space="preserve"> SEQ Figure \* ARABIC \s 1 </w:instrText>
      </w:r>
      <w:r w:rsidRPr="007044BB">
        <w:rPr>
          <w:rFonts w:cs="Tahoma"/>
          <w:sz w:val="18"/>
          <w:szCs w:val="18"/>
        </w:rPr>
        <w:fldChar w:fldCharType="separate"/>
      </w:r>
      <w:r w:rsidR="009E0B44">
        <w:rPr>
          <w:rFonts w:cs="Tahoma"/>
          <w:noProof/>
          <w:sz w:val="18"/>
          <w:szCs w:val="18"/>
        </w:rPr>
        <w:t>27</w:t>
      </w:r>
      <w:r w:rsidRPr="007044BB">
        <w:rPr>
          <w:rFonts w:cs="Tahoma"/>
          <w:sz w:val="18"/>
          <w:szCs w:val="18"/>
        </w:rPr>
        <w:fldChar w:fldCharType="end"/>
      </w:r>
      <w:r w:rsidRPr="007044BB">
        <w:rPr>
          <w:rFonts w:cs="Tahoma"/>
          <w:sz w:val="18"/>
          <w:szCs w:val="18"/>
        </w:rPr>
        <w:t xml:space="preserve">: EAAA and distribution of </w:t>
      </w:r>
      <w:r w:rsidRPr="007044BB">
        <w:rPr>
          <w:rFonts w:cs="Tahoma"/>
          <w:iCs/>
          <w:sz w:val="18"/>
          <w:szCs w:val="18"/>
        </w:rPr>
        <w:t>Common wall lizard (Podarcis muralis)</w:t>
      </w:r>
      <w:bookmarkEnd w:id="309"/>
    </w:p>
    <w:p w14:paraId="1AA2FD57" w14:textId="77777777" w:rsidR="00D87C0F" w:rsidRPr="007044BB" w:rsidRDefault="00D87C0F" w:rsidP="00D87C0F">
      <w:pPr>
        <w:spacing w:before="0" w:after="0" w:line="240" w:lineRule="auto"/>
      </w:pPr>
      <w:r w:rsidRPr="007044BB">
        <w:rPr>
          <w:noProof/>
          <w:lang w:val="mk-MK" w:eastAsia="mk-MK"/>
        </w:rPr>
        <w:drawing>
          <wp:inline distT="0" distB="0" distL="0" distR="0" wp14:anchorId="65913730" wp14:editId="0EFF0DFF">
            <wp:extent cx="5040000" cy="3587664"/>
            <wp:effectExtent l="19050" t="0" r="8250" b="0"/>
            <wp:docPr id="935" name="Picture 53" descr="D:\EIA\MK OHL Dubrovo-Valandovo-Strumica\ESIA\SP2\Lacerta triline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EIA\MK OHL Dubrovo-Valandovo-Strumica\ESIA\SP2\Lacerta trilineata.jpg"/>
                    <pic:cNvPicPr>
                      <a:picLocks noChangeAspect="1" noChangeArrowheads="1"/>
                    </pic:cNvPicPr>
                  </pic:nvPicPr>
                  <pic:blipFill>
                    <a:blip r:embed="rId154" cstate="print"/>
                    <a:srcRect/>
                    <a:stretch>
                      <a:fillRect/>
                    </a:stretch>
                  </pic:blipFill>
                  <pic:spPr bwMode="auto">
                    <a:xfrm>
                      <a:off x="0" y="0"/>
                      <a:ext cx="5040000" cy="3587664"/>
                    </a:xfrm>
                    <a:prstGeom prst="rect">
                      <a:avLst/>
                    </a:prstGeom>
                    <a:noFill/>
                    <a:ln w="9525">
                      <a:noFill/>
                      <a:miter lim="800000"/>
                      <a:headEnd/>
                      <a:tailEnd/>
                    </a:ln>
                  </pic:spPr>
                </pic:pic>
              </a:graphicData>
            </a:graphic>
          </wp:inline>
        </w:drawing>
      </w:r>
    </w:p>
    <w:p w14:paraId="79DDA794" w14:textId="77777777" w:rsidR="00D87C0F" w:rsidRPr="007044BB" w:rsidRDefault="00D87C0F" w:rsidP="00D87C0F">
      <w:pPr>
        <w:spacing w:before="60" w:after="240"/>
        <w:ind w:right="-187"/>
        <w:jc w:val="left"/>
        <w:rPr>
          <w:rFonts w:cs="Tahoma"/>
          <w:sz w:val="18"/>
          <w:szCs w:val="18"/>
        </w:rPr>
      </w:pPr>
      <w:bookmarkStart w:id="310" w:name="_Toc112941162"/>
      <w:proofErr w:type="gramStart"/>
      <w:r w:rsidRPr="007044BB">
        <w:rPr>
          <w:rFonts w:cs="Tahoma"/>
          <w:sz w:val="18"/>
          <w:szCs w:val="18"/>
        </w:rPr>
        <w:t xml:space="preserve">Figure </w:t>
      </w:r>
      <w:r w:rsidRPr="007044BB">
        <w:rPr>
          <w:rFonts w:cs="Tahoma"/>
          <w:sz w:val="18"/>
          <w:szCs w:val="18"/>
        </w:rPr>
        <w:fldChar w:fldCharType="begin"/>
      </w:r>
      <w:r w:rsidRPr="007044BB">
        <w:rPr>
          <w:rFonts w:cs="Tahoma"/>
          <w:sz w:val="18"/>
          <w:szCs w:val="18"/>
        </w:rPr>
        <w:instrText xml:space="preserve"> STYLEREF 1 \s </w:instrText>
      </w:r>
      <w:r w:rsidRPr="007044BB">
        <w:rPr>
          <w:rFonts w:cs="Tahoma"/>
          <w:sz w:val="18"/>
          <w:szCs w:val="18"/>
        </w:rPr>
        <w:fldChar w:fldCharType="separate"/>
      </w:r>
      <w:r w:rsidR="009E0B44">
        <w:rPr>
          <w:rFonts w:cs="Tahoma"/>
          <w:noProof/>
          <w:sz w:val="18"/>
          <w:szCs w:val="18"/>
        </w:rPr>
        <w:t>7</w:t>
      </w:r>
      <w:r w:rsidRPr="007044BB">
        <w:rPr>
          <w:rFonts w:cs="Tahoma"/>
          <w:sz w:val="18"/>
          <w:szCs w:val="18"/>
        </w:rPr>
        <w:fldChar w:fldCharType="end"/>
      </w:r>
      <w:r w:rsidRPr="007044BB">
        <w:rPr>
          <w:rFonts w:cs="Tahoma"/>
          <w:sz w:val="18"/>
          <w:szCs w:val="18"/>
        </w:rPr>
        <w:t>.</w:t>
      </w:r>
      <w:proofErr w:type="gramEnd"/>
      <w:r w:rsidRPr="007044BB">
        <w:rPr>
          <w:rFonts w:cs="Tahoma"/>
          <w:sz w:val="18"/>
          <w:szCs w:val="18"/>
        </w:rPr>
        <w:fldChar w:fldCharType="begin"/>
      </w:r>
      <w:r w:rsidRPr="007044BB">
        <w:rPr>
          <w:rFonts w:cs="Tahoma"/>
          <w:sz w:val="18"/>
          <w:szCs w:val="18"/>
        </w:rPr>
        <w:instrText xml:space="preserve"> SEQ Figure \* ARABIC \s 1 </w:instrText>
      </w:r>
      <w:r w:rsidRPr="007044BB">
        <w:rPr>
          <w:rFonts w:cs="Tahoma"/>
          <w:sz w:val="18"/>
          <w:szCs w:val="18"/>
        </w:rPr>
        <w:fldChar w:fldCharType="separate"/>
      </w:r>
      <w:r w:rsidR="009E0B44">
        <w:rPr>
          <w:rFonts w:cs="Tahoma"/>
          <w:noProof/>
          <w:sz w:val="18"/>
          <w:szCs w:val="18"/>
        </w:rPr>
        <w:t>28</w:t>
      </w:r>
      <w:r w:rsidRPr="007044BB">
        <w:rPr>
          <w:rFonts w:cs="Tahoma"/>
          <w:sz w:val="18"/>
          <w:szCs w:val="18"/>
        </w:rPr>
        <w:fldChar w:fldCharType="end"/>
      </w:r>
      <w:r w:rsidRPr="007044BB">
        <w:rPr>
          <w:rFonts w:cs="Tahoma"/>
          <w:sz w:val="18"/>
          <w:szCs w:val="18"/>
        </w:rPr>
        <w:t xml:space="preserve">: EAAA and distribution of </w:t>
      </w:r>
      <w:r w:rsidRPr="007044BB">
        <w:rPr>
          <w:rFonts w:cs="Tahoma"/>
          <w:iCs/>
          <w:sz w:val="18"/>
          <w:szCs w:val="18"/>
        </w:rPr>
        <w:t>Balkan green lizard (Lacerta trilineata)</w:t>
      </w:r>
      <w:bookmarkEnd w:id="310"/>
    </w:p>
    <w:p w14:paraId="4772C2B7" w14:textId="77777777" w:rsidR="00D87C0F" w:rsidRPr="007044BB" w:rsidRDefault="00D87C0F" w:rsidP="00D87C0F">
      <w:pPr>
        <w:spacing w:before="0" w:after="0" w:line="240" w:lineRule="auto"/>
      </w:pPr>
      <w:r w:rsidRPr="007044BB">
        <w:rPr>
          <w:noProof/>
          <w:lang w:val="mk-MK" w:eastAsia="mk-MK"/>
        </w:rPr>
        <w:lastRenderedPageBreak/>
        <w:drawing>
          <wp:inline distT="0" distB="0" distL="0" distR="0" wp14:anchorId="69C8B624" wp14:editId="5400805B">
            <wp:extent cx="5040000" cy="3587664"/>
            <wp:effectExtent l="19050" t="0" r="8250" b="0"/>
            <wp:docPr id="934" name="Picture 52" descr="D:\EIA\MK OHL Dubrovo-Valandovo-Strumica\ESIA\SP2\Elap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EIA\MK OHL Dubrovo-Valandovo-Strumica\ESIA\SP2\Elaphe.jpg"/>
                    <pic:cNvPicPr>
                      <a:picLocks noChangeAspect="1" noChangeArrowheads="1"/>
                    </pic:cNvPicPr>
                  </pic:nvPicPr>
                  <pic:blipFill>
                    <a:blip r:embed="rId155" cstate="print"/>
                    <a:srcRect/>
                    <a:stretch>
                      <a:fillRect/>
                    </a:stretch>
                  </pic:blipFill>
                  <pic:spPr bwMode="auto">
                    <a:xfrm>
                      <a:off x="0" y="0"/>
                      <a:ext cx="5040000" cy="3587664"/>
                    </a:xfrm>
                    <a:prstGeom prst="rect">
                      <a:avLst/>
                    </a:prstGeom>
                    <a:noFill/>
                    <a:ln w="9525">
                      <a:noFill/>
                      <a:miter lim="800000"/>
                      <a:headEnd/>
                      <a:tailEnd/>
                    </a:ln>
                  </pic:spPr>
                </pic:pic>
              </a:graphicData>
            </a:graphic>
          </wp:inline>
        </w:drawing>
      </w:r>
    </w:p>
    <w:p w14:paraId="18A4BA2E" w14:textId="77777777" w:rsidR="00D87C0F" w:rsidRPr="007044BB" w:rsidRDefault="00D87C0F" w:rsidP="00D87C0F">
      <w:pPr>
        <w:spacing w:before="60" w:after="240"/>
        <w:ind w:right="-187"/>
        <w:jc w:val="left"/>
        <w:rPr>
          <w:rFonts w:cs="Tahoma"/>
          <w:sz w:val="18"/>
          <w:szCs w:val="18"/>
        </w:rPr>
      </w:pPr>
      <w:bookmarkStart w:id="311" w:name="_Toc112941163"/>
      <w:proofErr w:type="gramStart"/>
      <w:r w:rsidRPr="007044BB">
        <w:rPr>
          <w:rFonts w:cs="Tahoma"/>
          <w:sz w:val="18"/>
          <w:szCs w:val="18"/>
        </w:rPr>
        <w:t xml:space="preserve">Figure </w:t>
      </w:r>
      <w:r w:rsidRPr="007044BB">
        <w:rPr>
          <w:rFonts w:cs="Tahoma"/>
          <w:sz w:val="18"/>
          <w:szCs w:val="18"/>
        </w:rPr>
        <w:fldChar w:fldCharType="begin"/>
      </w:r>
      <w:r w:rsidRPr="007044BB">
        <w:rPr>
          <w:rFonts w:cs="Tahoma"/>
          <w:sz w:val="18"/>
          <w:szCs w:val="18"/>
        </w:rPr>
        <w:instrText xml:space="preserve"> STYLEREF 1 \s </w:instrText>
      </w:r>
      <w:r w:rsidRPr="007044BB">
        <w:rPr>
          <w:rFonts w:cs="Tahoma"/>
          <w:sz w:val="18"/>
          <w:szCs w:val="18"/>
        </w:rPr>
        <w:fldChar w:fldCharType="separate"/>
      </w:r>
      <w:r w:rsidR="009E0B44">
        <w:rPr>
          <w:rFonts w:cs="Tahoma"/>
          <w:noProof/>
          <w:sz w:val="18"/>
          <w:szCs w:val="18"/>
        </w:rPr>
        <w:t>7</w:t>
      </w:r>
      <w:r w:rsidRPr="007044BB">
        <w:rPr>
          <w:rFonts w:cs="Tahoma"/>
          <w:sz w:val="18"/>
          <w:szCs w:val="18"/>
        </w:rPr>
        <w:fldChar w:fldCharType="end"/>
      </w:r>
      <w:r w:rsidRPr="007044BB">
        <w:rPr>
          <w:rFonts w:cs="Tahoma"/>
          <w:sz w:val="18"/>
          <w:szCs w:val="18"/>
        </w:rPr>
        <w:t>.</w:t>
      </w:r>
      <w:proofErr w:type="gramEnd"/>
      <w:r w:rsidRPr="007044BB">
        <w:rPr>
          <w:rFonts w:cs="Tahoma"/>
          <w:sz w:val="18"/>
          <w:szCs w:val="18"/>
        </w:rPr>
        <w:fldChar w:fldCharType="begin"/>
      </w:r>
      <w:r w:rsidRPr="007044BB">
        <w:rPr>
          <w:rFonts w:cs="Tahoma"/>
          <w:sz w:val="18"/>
          <w:szCs w:val="18"/>
        </w:rPr>
        <w:instrText xml:space="preserve"> SEQ Figure \* ARABIC \s 1 </w:instrText>
      </w:r>
      <w:r w:rsidRPr="007044BB">
        <w:rPr>
          <w:rFonts w:cs="Tahoma"/>
          <w:sz w:val="18"/>
          <w:szCs w:val="18"/>
        </w:rPr>
        <w:fldChar w:fldCharType="separate"/>
      </w:r>
      <w:r w:rsidR="009E0B44">
        <w:rPr>
          <w:rFonts w:cs="Tahoma"/>
          <w:noProof/>
          <w:sz w:val="18"/>
          <w:szCs w:val="18"/>
        </w:rPr>
        <w:t>29</w:t>
      </w:r>
      <w:r w:rsidRPr="007044BB">
        <w:rPr>
          <w:rFonts w:cs="Tahoma"/>
          <w:sz w:val="18"/>
          <w:szCs w:val="18"/>
        </w:rPr>
        <w:fldChar w:fldCharType="end"/>
      </w:r>
      <w:r w:rsidRPr="007044BB">
        <w:rPr>
          <w:rFonts w:cs="Tahoma"/>
          <w:sz w:val="18"/>
          <w:szCs w:val="18"/>
        </w:rPr>
        <w:t xml:space="preserve">: EAAA and distribution of </w:t>
      </w:r>
      <w:r w:rsidRPr="007044BB">
        <w:rPr>
          <w:rFonts w:cs="Tahoma"/>
          <w:iCs/>
          <w:sz w:val="18"/>
          <w:szCs w:val="18"/>
        </w:rPr>
        <w:t>Four-lined snake (Elaphe quatuorlineata)</w:t>
      </w:r>
      <w:bookmarkEnd w:id="311"/>
    </w:p>
    <w:p w14:paraId="02872612" w14:textId="77777777" w:rsidR="00D87C0F" w:rsidRPr="007044BB" w:rsidRDefault="00D87C0F" w:rsidP="00D87C0F">
      <w:pPr>
        <w:spacing w:before="0" w:after="0" w:line="240" w:lineRule="auto"/>
      </w:pPr>
      <w:r w:rsidRPr="007044BB">
        <w:rPr>
          <w:noProof/>
          <w:lang w:val="mk-MK" w:eastAsia="mk-MK"/>
        </w:rPr>
        <w:drawing>
          <wp:inline distT="0" distB="0" distL="0" distR="0" wp14:anchorId="324917DF" wp14:editId="3925A6AC">
            <wp:extent cx="5040000" cy="3587664"/>
            <wp:effectExtent l="19050" t="0" r="8250" b="0"/>
            <wp:docPr id="2140" name="Picture 51" descr="D:\EIA\MK OHL Dubrovo-Valandovo-Strumica\ESIA\SP2\Vipera ammody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EIA\MK OHL Dubrovo-Valandovo-Strumica\ESIA\SP2\Vipera ammodytes.jpg"/>
                    <pic:cNvPicPr>
                      <a:picLocks noChangeAspect="1" noChangeArrowheads="1"/>
                    </pic:cNvPicPr>
                  </pic:nvPicPr>
                  <pic:blipFill>
                    <a:blip r:embed="rId156" cstate="print"/>
                    <a:srcRect/>
                    <a:stretch>
                      <a:fillRect/>
                    </a:stretch>
                  </pic:blipFill>
                  <pic:spPr bwMode="auto">
                    <a:xfrm>
                      <a:off x="0" y="0"/>
                      <a:ext cx="5040000" cy="3587664"/>
                    </a:xfrm>
                    <a:prstGeom prst="rect">
                      <a:avLst/>
                    </a:prstGeom>
                    <a:noFill/>
                    <a:ln w="9525">
                      <a:noFill/>
                      <a:miter lim="800000"/>
                      <a:headEnd/>
                      <a:tailEnd/>
                    </a:ln>
                  </pic:spPr>
                </pic:pic>
              </a:graphicData>
            </a:graphic>
          </wp:inline>
        </w:drawing>
      </w:r>
    </w:p>
    <w:p w14:paraId="15CC2C3A" w14:textId="77777777" w:rsidR="00D87C0F" w:rsidRPr="007044BB" w:rsidRDefault="00D87C0F" w:rsidP="00D87C0F">
      <w:pPr>
        <w:spacing w:before="60" w:after="240"/>
        <w:ind w:right="-187"/>
        <w:jc w:val="left"/>
        <w:rPr>
          <w:rFonts w:cs="Tahoma"/>
          <w:sz w:val="18"/>
          <w:szCs w:val="18"/>
        </w:rPr>
      </w:pPr>
      <w:bookmarkStart w:id="312" w:name="_Toc112941164"/>
      <w:proofErr w:type="gramStart"/>
      <w:r w:rsidRPr="007044BB">
        <w:rPr>
          <w:rFonts w:cs="Tahoma"/>
          <w:sz w:val="18"/>
          <w:szCs w:val="18"/>
        </w:rPr>
        <w:t xml:space="preserve">Figure </w:t>
      </w:r>
      <w:r w:rsidRPr="007044BB">
        <w:rPr>
          <w:rFonts w:cs="Tahoma"/>
          <w:sz w:val="18"/>
          <w:szCs w:val="18"/>
        </w:rPr>
        <w:fldChar w:fldCharType="begin"/>
      </w:r>
      <w:r w:rsidRPr="007044BB">
        <w:rPr>
          <w:rFonts w:cs="Tahoma"/>
          <w:sz w:val="18"/>
          <w:szCs w:val="18"/>
        </w:rPr>
        <w:instrText xml:space="preserve"> STYLEREF 1 \s </w:instrText>
      </w:r>
      <w:r w:rsidRPr="007044BB">
        <w:rPr>
          <w:rFonts w:cs="Tahoma"/>
          <w:sz w:val="18"/>
          <w:szCs w:val="18"/>
        </w:rPr>
        <w:fldChar w:fldCharType="separate"/>
      </w:r>
      <w:r w:rsidR="009E0B44">
        <w:rPr>
          <w:rFonts w:cs="Tahoma"/>
          <w:noProof/>
          <w:sz w:val="18"/>
          <w:szCs w:val="18"/>
        </w:rPr>
        <w:t>7</w:t>
      </w:r>
      <w:r w:rsidRPr="007044BB">
        <w:rPr>
          <w:rFonts w:cs="Tahoma"/>
          <w:sz w:val="18"/>
          <w:szCs w:val="18"/>
        </w:rPr>
        <w:fldChar w:fldCharType="end"/>
      </w:r>
      <w:r w:rsidRPr="007044BB">
        <w:rPr>
          <w:rFonts w:cs="Tahoma"/>
          <w:sz w:val="18"/>
          <w:szCs w:val="18"/>
        </w:rPr>
        <w:t>.</w:t>
      </w:r>
      <w:proofErr w:type="gramEnd"/>
      <w:r w:rsidRPr="007044BB">
        <w:rPr>
          <w:rFonts w:cs="Tahoma"/>
          <w:sz w:val="18"/>
          <w:szCs w:val="18"/>
        </w:rPr>
        <w:fldChar w:fldCharType="begin"/>
      </w:r>
      <w:r w:rsidRPr="007044BB">
        <w:rPr>
          <w:rFonts w:cs="Tahoma"/>
          <w:sz w:val="18"/>
          <w:szCs w:val="18"/>
        </w:rPr>
        <w:instrText xml:space="preserve"> SEQ Figure \* ARABIC \s 1 </w:instrText>
      </w:r>
      <w:r w:rsidRPr="007044BB">
        <w:rPr>
          <w:rFonts w:cs="Tahoma"/>
          <w:sz w:val="18"/>
          <w:szCs w:val="18"/>
        </w:rPr>
        <w:fldChar w:fldCharType="separate"/>
      </w:r>
      <w:r w:rsidR="009E0B44">
        <w:rPr>
          <w:rFonts w:cs="Tahoma"/>
          <w:noProof/>
          <w:sz w:val="18"/>
          <w:szCs w:val="18"/>
        </w:rPr>
        <w:t>30</w:t>
      </w:r>
      <w:r w:rsidRPr="007044BB">
        <w:rPr>
          <w:rFonts w:cs="Tahoma"/>
          <w:sz w:val="18"/>
          <w:szCs w:val="18"/>
        </w:rPr>
        <w:fldChar w:fldCharType="end"/>
      </w:r>
      <w:r w:rsidRPr="007044BB">
        <w:rPr>
          <w:rFonts w:cs="Tahoma"/>
          <w:sz w:val="18"/>
          <w:szCs w:val="18"/>
        </w:rPr>
        <w:t xml:space="preserve">: EAAA and distribution of </w:t>
      </w:r>
      <w:r w:rsidRPr="007044BB">
        <w:rPr>
          <w:rFonts w:cs="Tahoma"/>
          <w:iCs/>
          <w:sz w:val="18"/>
          <w:szCs w:val="18"/>
        </w:rPr>
        <w:t>Nose-horned viper (Vipera ammodytes)</w:t>
      </w:r>
      <w:bookmarkEnd w:id="312"/>
    </w:p>
    <w:p w14:paraId="54C95C94" w14:textId="77777777" w:rsidR="00D87C0F" w:rsidRPr="007044BB" w:rsidRDefault="00D87C0F" w:rsidP="00D87C0F">
      <w:pPr>
        <w:spacing w:before="0" w:after="0" w:line="240" w:lineRule="auto"/>
      </w:pPr>
      <w:r w:rsidRPr="007044BB">
        <w:rPr>
          <w:noProof/>
          <w:lang w:val="mk-MK" w:eastAsia="mk-MK"/>
        </w:rPr>
        <w:lastRenderedPageBreak/>
        <w:drawing>
          <wp:inline distT="0" distB="0" distL="0" distR="0" wp14:anchorId="7477D418" wp14:editId="3410A517">
            <wp:extent cx="5040000" cy="3587664"/>
            <wp:effectExtent l="19050" t="0" r="8250" b="0"/>
            <wp:docPr id="2141" name="Picture 32" descr="D:\EIA\MK OHL Dubrovo-Valandovo-Strumica\ESIA\SP2\Bufo virid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EIA\MK OHL Dubrovo-Valandovo-Strumica\ESIA\SP2\Bufo viridis.jpg"/>
                    <pic:cNvPicPr>
                      <a:picLocks noChangeAspect="1" noChangeArrowheads="1"/>
                    </pic:cNvPicPr>
                  </pic:nvPicPr>
                  <pic:blipFill>
                    <a:blip r:embed="rId157" cstate="print"/>
                    <a:srcRect/>
                    <a:stretch>
                      <a:fillRect/>
                    </a:stretch>
                  </pic:blipFill>
                  <pic:spPr bwMode="auto">
                    <a:xfrm>
                      <a:off x="0" y="0"/>
                      <a:ext cx="5040000" cy="3587664"/>
                    </a:xfrm>
                    <a:prstGeom prst="rect">
                      <a:avLst/>
                    </a:prstGeom>
                    <a:noFill/>
                    <a:ln w="9525">
                      <a:noFill/>
                      <a:miter lim="800000"/>
                      <a:headEnd/>
                      <a:tailEnd/>
                    </a:ln>
                  </pic:spPr>
                </pic:pic>
              </a:graphicData>
            </a:graphic>
          </wp:inline>
        </w:drawing>
      </w:r>
    </w:p>
    <w:p w14:paraId="4BF16A63" w14:textId="77777777" w:rsidR="00D87C0F" w:rsidRPr="007044BB" w:rsidRDefault="00D87C0F" w:rsidP="00D87C0F">
      <w:pPr>
        <w:spacing w:before="60" w:after="240"/>
        <w:ind w:right="-187"/>
        <w:jc w:val="left"/>
        <w:rPr>
          <w:rFonts w:cs="Tahoma"/>
          <w:sz w:val="18"/>
          <w:szCs w:val="18"/>
        </w:rPr>
      </w:pPr>
      <w:bookmarkStart w:id="313" w:name="_Toc112941165"/>
      <w:proofErr w:type="gramStart"/>
      <w:r w:rsidRPr="007044BB">
        <w:rPr>
          <w:rFonts w:cs="Tahoma"/>
          <w:sz w:val="18"/>
          <w:szCs w:val="18"/>
        </w:rPr>
        <w:t xml:space="preserve">Figure </w:t>
      </w:r>
      <w:r w:rsidRPr="007044BB">
        <w:rPr>
          <w:rFonts w:cs="Tahoma"/>
          <w:sz w:val="18"/>
          <w:szCs w:val="18"/>
        </w:rPr>
        <w:fldChar w:fldCharType="begin"/>
      </w:r>
      <w:r w:rsidRPr="007044BB">
        <w:rPr>
          <w:rFonts w:cs="Tahoma"/>
          <w:sz w:val="18"/>
          <w:szCs w:val="18"/>
        </w:rPr>
        <w:instrText xml:space="preserve"> STYLEREF 1 \s </w:instrText>
      </w:r>
      <w:r w:rsidRPr="007044BB">
        <w:rPr>
          <w:rFonts w:cs="Tahoma"/>
          <w:sz w:val="18"/>
          <w:szCs w:val="18"/>
        </w:rPr>
        <w:fldChar w:fldCharType="separate"/>
      </w:r>
      <w:r w:rsidR="009E0B44">
        <w:rPr>
          <w:rFonts w:cs="Tahoma"/>
          <w:noProof/>
          <w:sz w:val="18"/>
          <w:szCs w:val="18"/>
        </w:rPr>
        <w:t>7</w:t>
      </w:r>
      <w:r w:rsidRPr="007044BB">
        <w:rPr>
          <w:rFonts w:cs="Tahoma"/>
          <w:sz w:val="18"/>
          <w:szCs w:val="18"/>
        </w:rPr>
        <w:fldChar w:fldCharType="end"/>
      </w:r>
      <w:r w:rsidRPr="007044BB">
        <w:rPr>
          <w:rFonts w:cs="Tahoma"/>
          <w:sz w:val="18"/>
          <w:szCs w:val="18"/>
        </w:rPr>
        <w:t>.</w:t>
      </w:r>
      <w:proofErr w:type="gramEnd"/>
      <w:r w:rsidRPr="007044BB">
        <w:rPr>
          <w:rFonts w:cs="Tahoma"/>
          <w:sz w:val="18"/>
          <w:szCs w:val="18"/>
        </w:rPr>
        <w:fldChar w:fldCharType="begin"/>
      </w:r>
      <w:r w:rsidRPr="007044BB">
        <w:rPr>
          <w:rFonts w:cs="Tahoma"/>
          <w:sz w:val="18"/>
          <w:szCs w:val="18"/>
        </w:rPr>
        <w:instrText xml:space="preserve"> SEQ Figure \* ARABIC \s 1 </w:instrText>
      </w:r>
      <w:r w:rsidRPr="007044BB">
        <w:rPr>
          <w:rFonts w:cs="Tahoma"/>
          <w:sz w:val="18"/>
          <w:szCs w:val="18"/>
        </w:rPr>
        <w:fldChar w:fldCharType="separate"/>
      </w:r>
      <w:r w:rsidR="009E0B44">
        <w:rPr>
          <w:rFonts w:cs="Tahoma"/>
          <w:noProof/>
          <w:sz w:val="18"/>
          <w:szCs w:val="18"/>
        </w:rPr>
        <w:t>31</w:t>
      </w:r>
      <w:r w:rsidRPr="007044BB">
        <w:rPr>
          <w:rFonts w:cs="Tahoma"/>
          <w:sz w:val="18"/>
          <w:szCs w:val="18"/>
        </w:rPr>
        <w:fldChar w:fldCharType="end"/>
      </w:r>
      <w:r w:rsidRPr="007044BB">
        <w:rPr>
          <w:rFonts w:cs="Tahoma"/>
          <w:sz w:val="18"/>
          <w:szCs w:val="18"/>
        </w:rPr>
        <w:t xml:space="preserve">: EAAA and distribution of </w:t>
      </w:r>
      <w:r w:rsidRPr="007044BB">
        <w:rPr>
          <w:rFonts w:cs="Tahoma"/>
          <w:iCs/>
          <w:sz w:val="18"/>
          <w:szCs w:val="18"/>
        </w:rPr>
        <w:t>European green toad (Bufo viridis)</w:t>
      </w:r>
      <w:bookmarkEnd w:id="313"/>
    </w:p>
    <w:p w14:paraId="078B42E4" w14:textId="77777777" w:rsidR="00D87C0F" w:rsidRPr="007044BB" w:rsidRDefault="00D87C0F" w:rsidP="00D87C0F">
      <w:pPr>
        <w:spacing w:before="0" w:after="0" w:line="240" w:lineRule="auto"/>
        <w:rPr>
          <w:rFonts w:cs="Tahoma"/>
          <w:b/>
          <w:sz w:val="18"/>
          <w:szCs w:val="18"/>
        </w:rPr>
      </w:pPr>
      <w:r w:rsidRPr="007044BB">
        <w:rPr>
          <w:rFonts w:cs="Tahoma"/>
          <w:b/>
          <w:noProof/>
          <w:sz w:val="18"/>
          <w:szCs w:val="18"/>
          <w:lang w:val="mk-MK" w:eastAsia="mk-MK"/>
        </w:rPr>
        <w:drawing>
          <wp:inline distT="0" distB="0" distL="0" distR="0" wp14:anchorId="7D9A2D4E" wp14:editId="1EC91441">
            <wp:extent cx="5040000" cy="3579813"/>
            <wp:effectExtent l="19050" t="0" r="8250" b="0"/>
            <wp:docPr id="2142" name="Picture 50" descr="D:\EIA\MK OHL Dubrovo-Valandovo-Strumica\ESIA\SP2\Rana grae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EIA\MK OHL Dubrovo-Valandovo-Strumica\ESIA\SP2\Rana graeca.jpg"/>
                    <pic:cNvPicPr>
                      <a:picLocks noChangeAspect="1" noChangeArrowheads="1"/>
                    </pic:cNvPicPr>
                  </pic:nvPicPr>
                  <pic:blipFill>
                    <a:blip r:embed="rId158" cstate="print"/>
                    <a:srcRect/>
                    <a:stretch>
                      <a:fillRect/>
                    </a:stretch>
                  </pic:blipFill>
                  <pic:spPr bwMode="auto">
                    <a:xfrm>
                      <a:off x="0" y="0"/>
                      <a:ext cx="5040000" cy="3579813"/>
                    </a:xfrm>
                    <a:prstGeom prst="rect">
                      <a:avLst/>
                    </a:prstGeom>
                    <a:noFill/>
                    <a:ln w="9525">
                      <a:noFill/>
                      <a:miter lim="800000"/>
                      <a:headEnd/>
                      <a:tailEnd/>
                    </a:ln>
                  </pic:spPr>
                </pic:pic>
              </a:graphicData>
            </a:graphic>
          </wp:inline>
        </w:drawing>
      </w:r>
    </w:p>
    <w:p w14:paraId="0491E007" w14:textId="77777777" w:rsidR="00D87C0F" w:rsidRPr="007044BB" w:rsidRDefault="00D87C0F" w:rsidP="00D87C0F">
      <w:pPr>
        <w:spacing w:before="60" w:after="240"/>
        <w:ind w:right="-187"/>
        <w:jc w:val="left"/>
        <w:rPr>
          <w:rFonts w:cs="Tahoma"/>
          <w:sz w:val="18"/>
          <w:szCs w:val="18"/>
        </w:rPr>
      </w:pPr>
      <w:bookmarkStart w:id="314" w:name="_Toc112941166"/>
      <w:proofErr w:type="gramStart"/>
      <w:r w:rsidRPr="007044BB">
        <w:rPr>
          <w:rFonts w:cs="Tahoma"/>
          <w:sz w:val="18"/>
          <w:szCs w:val="18"/>
        </w:rPr>
        <w:t xml:space="preserve">Figure </w:t>
      </w:r>
      <w:r w:rsidRPr="007044BB">
        <w:rPr>
          <w:rFonts w:cs="Tahoma"/>
          <w:sz w:val="18"/>
          <w:szCs w:val="18"/>
        </w:rPr>
        <w:fldChar w:fldCharType="begin"/>
      </w:r>
      <w:r w:rsidRPr="007044BB">
        <w:rPr>
          <w:rFonts w:cs="Tahoma"/>
          <w:sz w:val="18"/>
          <w:szCs w:val="18"/>
        </w:rPr>
        <w:instrText xml:space="preserve"> STYLEREF 1 \s </w:instrText>
      </w:r>
      <w:r w:rsidRPr="007044BB">
        <w:rPr>
          <w:rFonts w:cs="Tahoma"/>
          <w:sz w:val="18"/>
          <w:szCs w:val="18"/>
        </w:rPr>
        <w:fldChar w:fldCharType="separate"/>
      </w:r>
      <w:r w:rsidR="009E0B44">
        <w:rPr>
          <w:rFonts w:cs="Tahoma"/>
          <w:noProof/>
          <w:sz w:val="18"/>
          <w:szCs w:val="18"/>
        </w:rPr>
        <w:t>7</w:t>
      </w:r>
      <w:r w:rsidRPr="007044BB">
        <w:rPr>
          <w:rFonts w:cs="Tahoma"/>
          <w:sz w:val="18"/>
          <w:szCs w:val="18"/>
        </w:rPr>
        <w:fldChar w:fldCharType="end"/>
      </w:r>
      <w:r w:rsidRPr="007044BB">
        <w:rPr>
          <w:rFonts w:cs="Tahoma"/>
          <w:sz w:val="18"/>
          <w:szCs w:val="18"/>
        </w:rPr>
        <w:t>.</w:t>
      </w:r>
      <w:proofErr w:type="gramEnd"/>
      <w:r w:rsidRPr="007044BB">
        <w:rPr>
          <w:rFonts w:cs="Tahoma"/>
          <w:sz w:val="18"/>
          <w:szCs w:val="18"/>
        </w:rPr>
        <w:fldChar w:fldCharType="begin"/>
      </w:r>
      <w:r w:rsidRPr="007044BB">
        <w:rPr>
          <w:rFonts w:cs="Tahoma"/>
          <w:sz w:val="18"/>
          <w:szCs w:val="18"/>
        </w:rPr>
        <w:instrText xml:space="preserve"> SEQ Figure \* ARABIC \s 1 </w:instrText>
      </w:r>
      <w:r w:rsidRPr="007044BB">
        <w:rPr>
          <w:rFonts w:cs="Tahoma"/>
          <w:sz w:val="18"/>
          <w:szCs w:val="18"/>
        </w:rPr>
        <w:fldChar w:fldCharType="separate"/>
      </w:r>
      <w:r w:rsidR="009E0B44">
        <w:rPr>
          <w:rFonts w:cs="Tahoma"/>
          <w:noProof/>
          <w:sz w:val="18"/>
          <w:szCs w:val="18"/>
        </w:rPr>
        <w:t>32</w:t>
      </w:r>
      <w:r w:rsidRPr="007044BB">
        <w:rPr>
          <w:rFonts w:cs="Tahoma"/>
          <w:sz w:val="18"/>
          <w:szCs w:val="18"/>
        </w:rPr>
        <w:fldChar w:fldCharType="end"/>
      </w:r>
      <w:r w:rsidRPr="007044BB">
        <w:rPr>
          <w:rFonts w:cs="Tahoma"/>
          <w:sz w:val="18"/>
          <w:szCs w:val="18"/>
        </w:rPr>
        <w:t xml:space="preserve">: EAAA and distribution of </w:t>
      </w:r>
      <w:r w:rsidRPr="007044BB">
        <w:rPr>
          <w:rFonts w:cs="Tahoma"/>
          <w:iCs/>
          <w:sz w:val="18"/>
          <w:szCs w:val="18"/>
        </w:rPr>
        <w:t>Greek frog (Rana graeca)</w:t>
      </w:r>
      <w:bookmarkEnd w:id="314"/>
    </w:p>
    <w:p w14:paraId="6B4C0CAF" w14:textId="77777777" w:rsidR="00D87C0F" w:rsidRPr="007044BB" w:rsidRDefault="00D87C0F" w:rsidP="00D87C0F">
      <w:pPr>
        <w:spacing w:before="0" w:after="0" w:line="240" w:lineRule="auto"/>
      </w:pPr>
      <w:r w:rsidRPr="007044BB">
        <w:rPr>
          <w:noProof/>
          <w:lang w:val="mk-MK" w:eastAsia="mk-MK"/>
        </w:rPr>
        <w:lastRenderedPageBreak/>
        <w:drawing>
          <wp:inline distT="0" distB="0" distL="0" distR="0" wp14:anchorId="231AD250" wp14:editId="57031297">
            <wp:extent cx="5040000" cy="3587664"/>
            <wp:effectExtent l="19050" t="0" r="8250" b="0"/>
            <wp:docPr id="2143" name="Picture 49" descr="D:\EIA\MK OHL Dubrovo-Valandovo-Strumica\ESIA\SP2\Rana dalmat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EIA\MK OHL Dubrovo-Valandovo-Strumica\ESIA\SP2\Rana dalmatina.jpg"/>
                    <pic:cNvPicPr>
                      <a:picLocks noChangeAspect="1" noChangeArrowheads="1"/>
                    </pic:cNvPicPr>
                  </pic:nvPicPr>
                  <pic:blipFill>
                    <a:blip r:embed="rId159" cstate="print"/>
                    <a:srcRect/>
                    <a:stretch>
                      <a:fillRect/>
                    </a:stretch>
                  </pic:blipFill>
                  <pic:spPr bwMode="auto">
                    <a:xfrm>
                      <a:off x="0" y="0"/>
                      <a:ext cx="5040000" cy="3587664"/>
                    </a:xfrm>
                    <a:prstGeom prst="rect">
                      <a:avLst/>
                    </a:prstGeom>
                    <a:noFill/>
                    <a:ln w="9525">
                      <a:noFill/>
                      <a:miter lim="800000"/>
                      <a:headEnd/>
                      <a:tailEnd/>
                    </a:ln>
                  </pic:spPr>
                </pic:pic>
              </a:graphicData>
            </a:graphic>
          </wp:inline>
        </w:drawing>
      </w:r>
    </w:p>
    <w:p w14:paraId="5F8F92DA" w14:textId="77777777" w:rsidR="00D87C0F" w:rsidRPr="007044BB" w:rsidRDefault="00D87C0F" w:rsidP="00D87C0F">
      <w:pPr>
        <w:spacing w:before="60" w:after="240"/>
        <w:ind w:right="-187"/>
        <w:jc w:val="left"/>
        <w:rPr>
          <w:rFonts w:cs="Tahoma"/>
          <w:sz w:val="18"/>
          <w:szCs w:val="18"/>
        </w:rPr>
      </w:pPr>
      <w:bookmarkStart w:id="315" w:name="_Toc112941167"/>
      <w:proofErr w:type="gramStart"/>
      <w:r w:rsidRPr="007044BB">
        <w:rPr>
          <w:rFonts w:cs="Tahoma"/>
          <w:sz w:val="18"/>
          <w:szCs w:val="18"/>
        </w:rPr>
        <w:t xml:space="preserve">Figure </w:t>
      </w:r>
      <w:r w:rsidRPr="007044BB">
        <w:rPr>
          <w:rFonts w:cs="Tahoma"/>
          <w:sz w:val="18"/>
          <w:szCs w:val="18"/>
        </w:rPr>
        <w:fldChar w:fldCharType="begin"/>
      </w:r>
      <w:r w:rsidRPr="007044BB">
        <w:rPr>
          <w:rFonts w:cs="Tahoma"/>
          <w:sz w:val="18"/>
          <w:szCs w:val="18"/>
        </w:rPr>
        <w:instrText xml:space="preserve"> STYLEREF 1 \s </w:instrText>
      </w:r>
      <w:r w:rsidRPr="007044BB">
        <w:rPr>
          <w:rFonts w:cs="Tahoma"/>
          <w:sz w:val="18"/>
          <w:szCs w:val="18"/>
        </w:rPr>
        <w:fldChar w:fldCharType="separate"/>
      </w:r>
      <w:r w:rsidR="009E0B44">
        <w:rPr>
          <w:rFonts w:cs="Tahoma"/>
          <w:noProof/>
          <w:sz w:val="18"/>
          <w:szCs w:val="18"/>
        </w:rPr>
        <w:t>7</w:t>
      </w:r>
      <w:r w:rsidRPr="007044BB">
        <w:rPr>
          <w:rFonts w:cs="Tahoma"/>
          <w:sz w:val="18"/>
          <w:szCs w:val="18"/>
        </w:rPr>
        <w:fldChar w:fldCharType="end"/>
      </w:r>
      <w:r w:rsidRPr="007044BB">
        <w:rPr>
          <w:rFonts w:cs="Tahoma"/>
          <w:sz w:val="18"/>
          <w:szCs w:val="18"/>
        </w:rPr>
        <w:t>.</w:t>
      </w:r>
      <w:proofErr w:type="gramEnd"/>
      <w:r w:rsidRPr="007044BB">
        <w:rPr>
          <w:rFonts w:cs="Tahoma"/>
          <w:sz w:val="18"/>
          <w:szCs w:val="18"/>
        </w:rPr>
        <w:fldChar w:fldCharType="begin"/>
      </w:r>
      <w:r w:rsidRPr="007044BB">
        <w:rPr>
          <w:rFonts w:cs="Tahoma"/>
          <w:sz w:val="18"/>
          <w:szCs w:val="18"/>
        </w:rPr>
        <w:instrText xml:space="preserve"> SEQ Figure \* ARABIC \s 1 </w:instrText>
      </w:r>
      <w:r w:rsidRPr="007044BB">
        <w:rPr>
          <w:rFonts w:cs="Tahoma"/>
          <w:sz w:val="18"/>
          <w:szCs w:val="18"/>
        </w:rPr>
        <w:fldChar w:fldCharType="separate"/>
      </w:r>
      <w:r w:rsidR="009E0B44">
        <w:rPr>
          <w:rFonts w:cs="Tahoma"/>
          <w:noProof/>
          <w:sz w:val="18"/>
          <w:szCs w:val="18"/>
        </w:rPr>
        <w:t>33</w:t>
      </w:r>
      <w:r w:rsidRPr="007044BB">
        <w:rPr>
          <w:rFonts w:cs="Tahoma"/>
          <w:sz w:val="18"/>
          <w:szCs w:val="18"/>
        </w:rPr>
        <w:fldChar w:fldCharType="end"/>
      </w:r>
      <w:r w:rsidRPr="007044BB">
        <w:rPr>
          <w:rFonts w:cs="Tahoma"/>
          <w:sz w:val="18"/>
          <w:szCs w:val="18"/>
        </w:rPr>
        <w:t xml:space="preserve">: EAAA and distribution of </w:t>
      </w:r>
      <w:proofErr w:type="gramStart"/>
      <w:r w:rsidRPr="007044BB">
        <w:rPr>
          <w:rFonts w:cs="Tahoma"/>
          <w:iCs/>
          <w:sz w:val="18"/>
          <w:szCs w:val="18"/>
        </w:rPr>
        <w:t>Agile</w:t>
      </w:r>
      <w:proofErr w:type="gramEnd"/>
      <w:r w:rsidRPr="007044BB">
        <w:rPr>
          <w:rFonts w:cs="Tahoma"/>
          <w:iCs/>
          <w:sz w:val="18"/>
          <w:szCs w:val="18"/>
        </w:rPr>
        <w:t xml:space="preserve"> frog (Rana dalmatina)</w:t>
      </w:r>
      <w:bookmarkEnd w:id="315"/>
    </w:p>
    <w:p w14:paraId="2201AA03" w14:textId="77777777" w:rsidR="00D87C0F" w:rsidRPr="007044BB" w:rsidRDefault="00D87C0F" w:rsidP="00D87C0F">
      <w:pPr>
        <w:spacing w:before="0" w:after="0" w:line="240" w:lineRule="auto"/>
      </w:pPr>
      <w:r w:rsidRPr="007044BB">
        <w:rPr>
          <w:noProof/>
          <w:lang w:val="mk-MK" w:eastAsia="mk-MK"/>
        </w:rPr>
        <w:drawing>
          <wp:inline distT="0" distB="0" distL="0" distR="0" wp14:anchorId="2BED084B" wp14:editId="3F63EC21">
            <wp:extent cx="5040000" cy="3587664"/>
            <wp:effectExtent l="19050" t="0" r="8250" b="0"/>
            <wp:docPr id="2144" name="Picture 48" descr="D:\EIA\MK OHL Dubrovo-Valandovo-Strumica\ESIA\SP2\Hyla arbor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EIA\MK OHL Dubrovo-Valandovo-Strumica\ESIA\SP2\Hyla arborea.jpg"/>
                    <pic:cNvPicPr>
                      <a:picLocks noChangeAspect="1" noChangeArrowheads="1"/>
                    </pic:cNvPicPr>
                  </pic:nvPicPr>
                  <pic:blipFill>
                    <a:blip r:embed="rId160" cstate="print"/>
                    <a:srcRect/>
                    <a:stretch>
                      <a:fillRect/>
                    </a:stretch>
                  </pic:blipFill>
                  <pic:spPr bwMode="auto">
                    <a:xfrm>
                      <a:off x="0" y="0"/>
                      <a:ext cx="5040000" cy="3587664"/>
                    </a:xfrm>
                    <a:prstGeom prst="rect">
                      <a:avLst/>
                    </a:prstGeom>
                    <a:noFill/>
                    <a:ln w="9525">
                      <a:noFill/>
                      <a:miter lim="800000"/>
                      <a:headEnd/>
                      <a:tailEnd/>
                    </a:ln>
                  </pic:spPr>
                </pic:pic>
              </a:graphicData>
            </a:graphic>
          </wp:inline>
        </w:drawing>
      </w:r>
    </w:p>
    <w:p w14:paraId="34E3EF63" w14:textId="77777777" w:rsidR="00D87C0F" w:rsidRPr="007044BB" w:rsidRDefault="00D87C0F" w:rsidP="00D87C0F">
      <w:pPr>
        <w:spacing w:before="60" w:after="240"/>
        <w:ind w:right="-187"/>
        <w:jc w:val="left"/>
        <w:rPr>
          <w:rFonts w:cs="Tahoma"/>
          <w:sz w:val="18"/>
          <w:szCs w:val="18"/>
        </w:rPr>
      </w:pPr>
      <w:bookmarkStart w:id="316" w:name="_Toc112941168"/>
      <w:proofErr w:type="gramStart"/>
      <w:r w:rsidRPr="007044BB">
        <w:rPr>
          <w:rFonts w:cs="Tahoma"/>
          <w:sz w:val="18"/>
          <w:szCs w:val="18"/>
        </w:rPr>
        <w:t xml:space="preserve">Figure </w:t>
      </w:r>
      <w:r w:rsidRPr="007044BB">
        <w:rPr>
          <w:rFonts w:cs="Tahoma"/>
          <w:sz w:val="18"/>
          <w:szCs w:val="18"/>
        </w:rPr>
        <w:fldChar w:fldCharType="begin"/>
      </w:r>
      <w:r w:rsidRPr="007044BB">
        <w:rPr>
          <w:rFonts w:cs="Tahoma"/>
          <w:sz w:val="18"/>
          <w:szCs w:val="18"/>
        </w:rPr>
        <w:instrText xml:space="preserve"> STYLEREF 1 \s </w:instrText>
      </w:r>
      <w:r w:rsidRPr="007044BB">
        <w:rPr>
          <w:rFonts w:cs="Tahoma"/>
          <w:sz w:val="18"/>
          <w:szCs w:val="18"/>
        </w:rPr>
        <w:fldChar w:fldCharType="separate"/>
      </w:r>
      <w:r w:rsidR="009E0B44">
        <w:rPr>
          <w:rFonts w:cs="Tahoma"/>
          <w:noProof/>
          <w:sz w:val="18"/>
          <w:szCs w:val="18"/>
        </w:rPr>
        <w:t>7</w:t>
      </w:r>
      <w:r w:rsidRPr="007044BB">
        <w:rPr>
          <w:rFonts w:cs="Tahoma"/>
          <w:sz w:val="18"/>
          <w:szCs w:val="18"/>
        </w:rPr>
        <w:fldChar w:fldCharType="end"/>
      </w:r>
      <w:r w:rsidRPr="007044BB">
        <w:rPr>
          <w:rFonts w:cs="Tahoma"/>
          <w:sz w:val="18"/>
          <w:szCs w:val="18"/>
        </w:rPr>
        <w:t>.</w:t>
      </w:r>
      <w:proofErr w:type="gramEnd"/>
      <w:r w:rsidRPr="007044BB">
        <w:rPr>
          <w:rFonts w:cs="Tahoma"/>
          <w:sz w:val="18"/>
          <w:szCs w:val="18"/>
        </w:rPr>
        <w:fldChar w:fldCharType="begin"/>
      </w:r>
      <w:r w:rsidRPr="007044BB">
        <w:rPr>
          <w:rFonts w:cs="Tahoma"/>
          <w:sz w:val="18"/>
          <w:szCs w:val="18"/>
        </w:rPr>
        <w:instrText xml:space="preserve"> SEQ Figure \* ARABIC \s 1 </w:instrText>
      </w:r>
      <w:r w:rsidRPr="007044BB">
        <w:rPr>
          <w:rFonts w:cs="Tahoma"/>
          <w:sz w:val="18"/>
          <w:szCs w:val="18"/>
        </w:rPr>
        <w:fldChar w:fldCharType="separate"/>
      </w:r>
      <w:r w:rsidR="009E0B44">
        <w:rPr>
          <w:rFonts w:cs="Tahoma"/>
          <w:noProof/>
          <w:sz w:val="18"/>
          <w:szCs w:val="18"/>
        </w:rPr>
        <w:t>34</w:t>
      </w:r>
      <w:r w:rsidRPr="007044BB">
        <w:rPr>
          <w:rFonts w:cs="Tahoma"/>
          <w:sz w:val="18"/>
          <w:szCs w:val="18"/>
        </w:rPr>
        <w:fldChar w:fldCharType="end"/>
      </w:r>
      <w:r w:rsidRPr="007044BB">
        <w:rPr>
          <w:rFonts w:cs="Tahoma"/>
          <w:sz w:val="18"/>
          <w:szCs w:val="18"/>
        </w:rPr>
        <w:t xml:space="preserve">: EAAA and distribution of </w:t>
      </w:r>
      <w:r w:rsidRPr="007044BB">
        <w:rPr>
          <w:rFonts w:cs="Tahoma"/>
          <w:iCs/>
          <w:sz w:val="18"/>
          <w:szCs w:val="18"/>
        </w:rPr>
        <w:t>Tree frog (Hyla arborea)</w:t>
      </w:r>
      <w:bookmarkEnd w:id="316"/>
    </w:p>
    <w:p w14:paraId="27636895" w14:textId="77777777" w:rsidR="00D87C0F" w:rsidRPr="007044BB" w:rsidRDefault="00D87C0F" w:rsidP="00D87C0F">
      <w:pPr>
        <w:ind w:right="-1"/>
        <w:rPr>
          <w:rFonts w:cs="Tahoma"/>
          <w:sz w:val="20"/>
          <w:szCs w:val="20"/>
        </w:rPr>
      </w:pPr>
      <w:r w:rsidRPr="007044BB">
        <w:rPr>
          <w:rFonts w:cs="Tahoma"/>
          <w:sz w:val="20"/>
          <w:szCs w:val="20"/>
        </w:rPr>
        <w:t>In total, 10 PBF were identified:</w:t>
      </w:r>
    </w:p>
    <w:p w14:paraId="2BAFD7C6" w14:textId="77777777" w:rsidR="00D87C0F" w:rsidRPr="007044BB" w:rsidRDefault="00D87C0F" w:rsidP="00D87C0F">
      <w:pPr>
        <w:pStyle w:val="ListParagraph"/>
        <w:numPr>
          <w:ilvl w:val="0"/>
          <w:numId w:val="141"/>
        </w:numPr>
        <w:ind w:right="-1"/>
        <w:rPr>
          <w:rFonts w:cs="Tahoma"/>
          <w:sz w:val="20"/>
          <w:szCs w:val="20"/>
        </w:rPr>
      </w:pPr>
      <w:r w:rsidRPr="007044BB">
        <w:rPr>
          <w:rFonts w:cs="Tahoma"/>
          <w:sz w:val="20"/>
          <w:szCs w:val="20"/>
        </w:rPr>
        <w:t>92C0 Platanus orientalis and Liquidambar orientalis woods (Plantanion orientalis)</w:t>
      </w:r>
    </w:p>
    <w:p w14:paraId="13F590E3" w14:textId="77777777" w:rsidR="00D87C0F" w:rsidRPr="007044BB" w:rsidRDefault="00D87C0F" w:rsidP="00D87C0F">
      <w:pPr>
        <w:pStyle w:val="ListParagraph"/>
        <w:numPr>
          <w:ilvl w:val="0"/>
          <w:numId w:val="141"/>
        </w:numPr>
        <w:ind w:right="-1"/>
        <w:rPr>
          <w:rFonts w:cs="Tahoma"/>
          <w:sz w:val="20"/>
          <w:szCs w:val="20"/>
        </w:rPr>
      </w:pPr>
      <w:r w:rsidRPr="007044BB">
        <w:rPr>
          <w:rFonts w:cs="Tahoma"/>
          <w:sz w:val="20"/>
          <w:szCs w:val="20"/>
        </w:rPr>
        <w:t>Common kingfisher (Alcedo atthis)</w:t>
      </w:r>
    </w:p>
    <w:p w14:paraId="4EC412A8" w14:textId="77777777" w:rsidR="00D87C0F" w:rsidRPr="007044BB" w:rsidRDefault="00D87C0F" w:rsidP="00D87C0F">
      <w:pPr>
        <w:pStyle w:val="ListParagraph"/>
        <w:numPr>
          <w:ilvl w:val="0"/>
          <w:numId w:val="141"/>
        </w:numPr>
        <w:ind w:right="-1"/>
        <w:rPr>
          <w:rFonts w:cs="Tahoma"/>
          <w:sz w:val="20"/>
          <w:szCs w:val="20"/>
        </w:rPr>
      </w:pPr>
      <w:r w:rsidRPr="007044BB">
        <w:rPr>
          <w:rFonts w:cs="Tahoma"/>
          <w:sz w:val="20"/>
          <w:szCs w:val="20"/>
        </w:rPr>
        <w:t>Caprimulgus europaeus, Nightjar</w:t>
      </w:r>
    </w:p>
    <w:p w14:paraId="530C87BA" w14:textId="77777777" w:rsidR="00D87C0F" w:rsidRPr="007044BB" w:rsidRDefault="00D87C0F" w:rsidP="00D87C0F">
      <w:pPr>
        <w:pStyle w:val="ListParagraph"/>
        <w:numPr>
          <w:ilvl w:val="0"/>
          <w:numId w:val="141"/>
        </w:numPr>
        <w:ind w:right="-1"/>
        <w:rPr>
          <w:rFonts w:cs="Tahoma"/>
          <w:sz w:val="20"/>
          <w:szCs w:val="20"/>
        </w:rPr>
      </w:pPr>
      <w:r w:rsidRPr="007044BB">
        <w:rPr>
          <w:rFonts w:cs="Tahoma"/>
          <w:sz w:val="20"/>
          <w:szCs w:val="20"/>
        </w:rPr>
        <w:t>Ciconia nigra, Black Stork</w:t>
      </w:r>
    </w:p>
    <w:p w14:paraId="22BFDC77" w14:textId="77777777" w:rsidR="00D87C0F" w:rsidRPr="007044BB" w:rsidRDefault="00D87C0F" w:rsidP="00D87C0F">
      <w:pPr>
        <w:pStyle w:val="ListParagraph"/>
        <w:numPr>
          <w:ilvl w:val="0"/>
          <w:numId w:val="141"/>
        </w:numPr>
        <w:ind w:right="-1"/>
        <w:rPr>
          <w:rFonts w:cs="Tahoma"/>
          <w:sz w:val="20"/>
          <w:szCs w:val="20"/>
        </w:rPr>
      </w:pPr>
      <w:r w:rsidRPr="007044BB">
        <w:rPr>
          <w:rFonts w:cs="Tahoma"/>
          <w:sz w:val="20"/>
          <w:szCs w:val="20"/>
        </w:rPr>
        <w:t>Circaetus gallicus, Short-toed eagle</w:t>
      </w:r>
    </w:p>
    <w:p w14:paraId="3579784E" w14:textId="77777777" w:rsidR="00D87C0F" w:rsidRPr="007044BB" w:rsidRDefault="00D87C0F" w:rsidP="00D87C0F">
      <w:pPr>
        <w:pStyle w:val="ListParagraph"/>
        <w:numPr>
          <w:ilvl w:val="0"/>
          <w:numId w:val="141"/>
        </w:numPr>
        <w:ind w:right="-1"/>
        <w:rPr>
          <w:rFonts w:cs="Tahoma"/>
          <w:sz w:val="20"/>
          <w:szCs w:val="20"/>
        </w:rPr>
      </w:pPr>
      <w:r w:rsidRPr="007044BB">
        <w:rPr>
          <w:rFonts w:cs="Tahoma"/>
          <w:sz w:val="20"/>
          <w:szCs w:val="20"/>
        </w:rPr>
        <w:lastRenderedPageBreak/>
        <w:t>Pernis apivorus, European honey buzzard</w:t>
      </w:r>
    </w:p>
    <w:p w14:paraId="10090F39" w14:textId="77777777" w:rsidR="00D87C0F" w:rsidRPr="007044BB" w:rsidRDefault="00D87C0F" w:rsidP="00D87C0F">
      <w:pPr>
        <w:pStyle w:val="ListParagraph"/>
        <w:numPr>
          <w:ilvl w:val="0"/>
          <w:numId w:val="141"/>
        </w:numPr>
        <w:ind w:right="-1"/>
        <w:rPr>
          <w:rFonts w:cs="Tahoma"/>
          <w:sz w:val="20"/>
          <w:szCs w:val="20"/>
        </w:rPr>
      </w:pPr>
      <w:r w:rsidRPr="007044BB">
        <w:rPr>
          <w:rFonts w:cs="Tahoma"/>
          <w:sz w:val="20"/>
          <w:szCs w:val="20"/>
        </w:rPr>
        <w:t>Egretta garzetta, Small egret</w:t>
      </w:r>
    </w:p>
    <w:p w14:paraId="4699AABD" w14:textId="77777777" w:rsidR="00D87C0F" w:rsidRPr="007044BB" w:rsidRDefault="00D87C0F" w:rsidP="00D87C0F">
      <w:pPr>
        <w:pStyle w:val="ListParagraph"/>
        <w:numPr>
          <w:ilvl w:val="0"/>
          <w:numId w:val="141"/>
        </w:numPr>
        <w:ind w:right="-1"/>
        <w:rPr>
          <w:rFonts w:cs="Tahoma"/>
          <w:sz w:val="20"/>
          <w:szCs w:val="20"/>
        </w:rPr>
      </w:pPr>
      <w:r w:rsidRPr="007044BB">
        <w:rPr>
          <w:rFonts w:cs="Tahoma"/>
          <w:sz w:val="20"/>
          <w:szCs w:val="20"/>
        </w:rPr>
        <w:t>Lanius collurio, Red-backed shrike</w:t>
      </w:r>
    </w:p>
    <w:p w14:paraId="1037F4DF" w14:textId="77777777" w:rsidR="00D87C0F" w:rsidRPr="007044BB" w:rsidRDefault="00D87C0F" w:rsidP="00D87C0F">
      <w:pPr>
        <w:pStyle w:val="ListParagraph"/>
        <w:numPr>
          <w:ilvl w:val="0"/>
          <w:numId w:val="141"/>
        </w:numPr>
        <w:ind w:right="-1"/>
        <w:rPr>
          <w:rFonts w:cs="Tahoma"/>
          <w:sz w:val="20"/>
          <w:szCs w:val="20"/>
        </w:rPr>
      </w:pPr>
      <w:r w:rsidRPr="007044BB">
        <w:rPr>
          <w:rFonts w:cs="Tahoma"/>
          <w:sz w:val="20"/>
          <w:szCs w:val="20"/>
        </w:rPr>
        <w:t>Lullula arborea, Skylark</w:t>
      </w:r>
    </w:p>
    <w:p w14:paraId="4DB9CB2E" w14:textId="77777777" w:rsidR="00D87C0F" w:rsidRPr="007044BB" w:rsidRDefault="00D87C0F" w:rsidP="00D87C0F">
      <w:pPr>
        <w:pStyle w:val="ListParagraph"/>
        <w:numPr>
          <w:ilvl w:val="0"/>
          <w:numId w:val="141"/>
        </w:numPr>
        <w:ind w:right="-1"/>
        <w:rPr>
          <w:rFonts w:cs="Tahoma"/>
          <w:sz w:val="20"/>
          <w:szCs w:val="20"/>
        </w:rPr>
      </w:pPr>
      <w:r w:rsidRPr="007044BB">
        <w:rPr>
          <w:rFonts w:cs="Tahoma"/>
          <w:sz w:val="20"/>
          <w:szCs w:val="20"/>
        </w:rPr>
        <w:t>European turtle dove (Streptopelia turtur)</w:t>
      </w:r>
    </w:p>
    <w:p w14:paraId="6BB47814" w14:textId="411DFD1E" w:rsidR="00D87C0F" w:rsidRPr="007044BB" w:rsidRDefault="00D87C0F" w:rsidP="00D87C0F">
      <w:pPr>
        <w:ind w:right="-1"/>
        <w:rPr>
          <w:rFonts w:cs="Tahoma"/>
          <w:sz w:val="20"/>
          <w:szCs w:val="20"/>
        </w:rPr>
      </w:pPr>
      <w:r w:rsidRPr="007044BB">
        <w:rPr>
          <w:rFonts w:cs="Tahoma"/>
          <w:sz w:val="20"/>
          <w:szCs w:val="20"/>
        </w:rPr>
        <w:t>PBFs distribution is presented in the following maps. Although not specifically required by PR6, EAAA</w:t>
      </w:r>
      <w:r w:rsidR="004E054A">
        <w:rPr>
          <w:rFonts w:cs="Tahoma"/>
          <w:sz w:val="20"/>
          <w:szCs w:val="20"/>
        </w:rPr>
        <w:t>s</w:t>
      </w:r>
      <w:r w:rsidRPr="007044BB">
        <w:rPr>
          <w:rFonts w:cs="Tahoma"/>
          <w:sz w:val="20"/>
          <w:szCs w:val="20"/>
        </w:rPr>
        <w:t xml:space="preserve"> were also </w:t>
      </w:r>
      <w:r w:rsidR="004E054A">
        <w:rPr>
          <w:rFonts w:cs="Tahoma"/>
          <w:sz w:val="20"/>
          <w:szCs w:val="20"/>
        </w:rPr>
        <w:t>elaborated</w:t>
      </w:r>
      <w:r w:rsidRPr="007044BB">
        <w:rPr>
          <w:rFonts w:cs="Tahoma"/>
          <w:sz w:val="20"/>
          <w:szCs w:val="20"/>
        </w:rPr>
        <w:t xml:space="preserve">. </w:t>
      </w:r>
    </w:p>
    <w:p w14:paraId="1940D86D" w14:textId="77777777" w:rsidR="00D87C0F" w:rsidRPr="007044BB" w:rsidRDefault="00D87C0F" w:rsidP="00D87C0F">
      <w:pPr>
        <w:spacing w:before="0" w:after="0" w:line="240" w:lineRule="auto"/>
        <w:ind w:right="-187"/>
        <w:jc w:val="left"/>
        <w:rPr>
          <w:rFonts w:cs="Tahoma"/>
          <w:iCs/>
          <w:sz w:val="18"/>
          <w:szCs w:val="18"/>
        </w:rPr>
      </w:pPr>
      <w:r w:rsidRPr="007044BB">
        <w:rPr>
          <w:rFonts w:cs="Tahoma"/>
          <w:iCs/>
          <w:noProof/>
          <w:sz w:val="18"/>
          <w:szCs w:val="18"/>
          <w:lang w:val="mk-MK" w:eastAsia="mk-MK"/>
        </w:rPr>
        <w:drawing>
          <wp:inline distT="0" distB="0" distL="0" distR="0" wp14:anchorId="77668161" wp14:editId="327E6CD0">
            <wp:extent cx="5040000" cy="3579813"/>
            <wp:effectExtent l="19050" t="0" r="8250" b="0"/>
            <wp:docPr id="2145" name="Picture 36" descr="D:\EIA\MK OHL Dubrovo-Valandovo-Strumica\ESIA\SP2\Alcedo atth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EIA\MK OHL Dubrovo-Valandovo-Strumica\ESIA\SP2\Alcedo atthis.jpg"/>
                    <pic:cNvPicPr>
                      <a:picLocks noChangeAspect="1" noChangeArrowheads="1"/>
                    </pic:cNvPicPr>
                  </pic:nvPicPr>
                  <pic:blipFill>
                    <a:blip r:embed="rId161" cstate="print"/>
                    <a:srcRect/>
                    <a:stretch>
                      <a:fillRect/>
                    </a:stretch>
                  </pic:blipFill>
                  <pic:spPr bwMode="auto">
                    <a:xfrm>
                      <a:off x="0" y="0"/>
                      <a:ext cx="5040000" cy="3579813"/>
                    </a:xfrm>
                    <a:prstGeom prst="rect">
                      <a:avLst/>
                    </a:prstGeom>
                    <a:noFill/>
                    <a:ln w="9525">
                      <a:noFill/>
                      <a:miter lim="800000"/>
                      <a:headEnd/>
                      <a:tailEnd/>
                    </a:ln>
                  </pic:spPr>
                </pic:pic>
              </a:graphicData>
            </a:graphic>
          </wp:inline>
        </w:drawing>
      </w:r>
    </w:p>
    <w:p w14:paraId="67BB89C3" w14:textId="77777777" w:rsidR="00D87C0F" w:rsidRPr="007044BB" w:rsidRDefault="00D87C0F" w:rsidP="00D87C0F">
      <w:pPr>
        <w:spacing w:before="60" w:after="240"/>
        <w:ind w:right="-187"/>
        <w:jc w:val="left"/>
        <w:rPr>
          <w:rFonts w:cs="Tahoma"/>
          <w:sz w:val="18"/>
          <w:szCs w:val="18"/>
        </w:rPr>
      </w:pPr>
      <w:bookmarkStart w:id="317" w:name="_Toc112941169"/>
      <w:proofErr w:type="gramStart"/>
      <w:r w:rsidRPr="007044BB">
        <w:rPr>
          <w:rFonts w:cs="Tahoma"/>
          <w:sz w:val="18"/>
          <w:szCs w:val="18"/>
        </w:rPr>
        <w:t xml:space="preserve">Figure </w:t>
      </w:r>
      <w:r w:rsidRPr="007044BB">
        <w:rPr>
          <w:rFonts w:cs="Tahoma"/>
          <w:sz w:val="18"/>
          <w:szCs w:val="18"/>
        </w:rPr>
        <w:fldChar w:fldCharType="begin"/>
      </w:r>
      <w:r w:rsidRPr="007044BB">
        <w:rPr>
          <w:rFonts w:cs="Tahoma"/>
          <w:sz w:val="18"/>
          <w:szCs w:val="18"/>
        </w:rPr>
        <w:instrText xml:space="preserve"> STYLEREF 1 \s </w:instrText>
      </w:r>
      <w:r w:rsidRPr="007044BB">
        <w:rPr>
          <w:rFonts w:cs="Tahoma"/>
          <w:sz w:val="18"/>
          <w:szCs w:val="18"/>
        </w:rPr>
        <w:fldChar w:fldCharType="separate"/>
      </w:r>
      <w:r w:rsidR="0039544E">
        <w:rPr>
          <w:rFonts w:cs="Tahoma"/>
          <w:noProof/>
          <w:sz w:val="18"/>
          <w:szCs w:val="18"/>
        </w:rPr>
        <w:t>7</w:t>
      </w:r>
      <w:r w:rsidRPr="007044BB">
        <w:rPr>
          <w:rFonts w:cs="Tahoma"/>
          <w:sz w:val="18"/>
          <w:szCs w:val="18"/>
        </w:rPr>
        <w:fldChar w:fldCharType="end"/>
      </w:r>
      <w:r w:rsidRPr="007044BB">
        <w:rPr>
          <w:rFonts w:cs="Tahoma"/>
          <w:sz w:val="18"/>
          <w:szCs w:val="18"/>
        </w:rPr>
        <w:t>.</w:t>
      </w:r>
      <w:proofErr w:type="gramEnd"/>
      <w:r w:rsidRPr="007044BB">
        <w:rPr>
          <w:rFonts w:cs="Tahoma"/>
          <w:sz w:val="18"/>
          <w:szCs w:val="18"/>
        </w:rPr>
        <w:fldChar w:fldCharType="begin"/>
      </w:r>
      <w:r w:rsidRPr="007044BB">
        <w:rPr>
          <w:rFonts w:cs="Tahoma"/>
          <w:sz w:val="18"/>
          <w:szCs w:val="18"/>
        </w:rPr>
        <w:instrText xml:space="preserve"> SEQ Figure \* ARABIC \s 1 </w:instrText>
      </w:r>
      <w:r w:rsidRPr="007044BB">
        <w:rPr>
          <w:rFonts w:cs="Tahoma"/>
          <w:sz w:val="18"/>
          <w:szCs w:val="18"/>
        </w:rPr>
        <w:fldChar w:fldCharType="separate"/>
      </w:r>
      <w:r w:rsidR="0039544E">
        <w:rPr>
          <w:rFonts w:cs="Tahoma"/>
          <w:noProof/>
          <w:sz w:val="18"/>
          <w:szCs w:val="18"/>
        </w:rPr>
        <w:t>35</w:t>
      </w:r>
      <w:r w:rsidRPr="007044BB">
        <w:rPr>
          <w:rFonts w:cs="Tahoma"/>
          <w:sz w:val="18"/>
          <w:szCs w:val="18"/>
        </w:rPr>
        <w:fldChar w:fldCharType="end"/>
      </w:r>
      <w:r w:rsidRPr="007044BB">
        <w:rPr>
          <w:rFonts w:cs="Tahoma"/>
          <w:sz w:val="18"/>
          <w:szCs w:val="18"/>
        </w:rPr>
        <w:t xml:space="preserve">: EAAA and distribution of </w:t>
      </w:r>
      <w:r w:rsidRPr="007044BB">
        <w:rPr>
          <w:rFonts w:cs="Tahoma"/>
          <w:i/>
          <w:sz w:val="18"/>
          <w:szCs w:val="18"/>
        </w:rPr>
        <w:t xml:space="preserve">Common kingfisher </w:t>
      </w:r>
      <w:r w:rsidRPr="007044BB">
        <w:rPr>
          <w:rFonts w:cs="Tahoma"/>
          <w:sz w:val="18"/>
          <w:szCs w:val="18"/>
        </w:rPr>
        <w:t>(</w:t>
      </w:r>
      <w:r w:rsidRPr="007044BB">
        <w:rPr>
          <w:rFonts w:cs="Tahoma"/>
          <w:i/>
          <w:sz w:val="18"/>
          <w:szCs w:val="18"/>
        </w:rPr>
        <w:t>Alcedo atthis</w:t>
      </w:r>
      <w:r w:rsidRPr="007044BB">
        <w:rPr>
          <w:rFonts w:cs="Tahoma"/>
          <w:sz w:val="18"/>
          <w:szCs w:val="18"/>
        </w:rPr>
        <w:t>)</w:t>
      </w:r>
      <w:bookmarkEnd w:id="317"/>
    </w:p>
    <w:p w14:paraId="20A0F893" w14:textId="77777777" w:rsidR="00D87C0F" w:rsidRPr="007044BB" w:rsidRDefault="00D87C0F" w:rsidP="00D87C0F">
      <w:pPr>
        <w:spacing w:before="0" w:after="0" w:line="240" w:lineRule="auto"/>
        <w:ind w:right="-187"/>
        <w:jc w:val="left"/>
        <w:rPr>
          <w:rFonts w:cs="Tahoma"/>
          <w:sz w:val="18"/>
          <w:szCs w:val="18"/>
        </w:rPr>
      </w:pPr>
      <w:r w:rsidRPr="007044BB">
        <w:rPr>
          <w:rFonts w:cs="Tahoma"/>
          <w:noProof/>
          <w:sz w:val="18"/>
          <w:szCs w:val="18"/>
          <w:lang w:val="mk-MK" w:eastAsia="mk-MK"/>
        </w:rPr>
        <w:drawing>
          <wp:inline distT="0" distB="0" distL="0" distR="0" wp14:anchorId="372123BB" wp14:editId="0D64914E">
            <wp:extent cx="5040000" cy="3579813"/>
            <wp:effectExtent l="19050" t="0" r="8250" b="0"/>
            <wp:docPr id="2146" name="Picture 37" descr="D:\EIA\MK OHL Dubrovo-Valandovo-Strumica\ESIA\SP2\Caprimulgus europae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EIA\MK OHL Dubrovo-Valandovo-Strumica\ESIA\SP2\Caprimulgus europaeus.jpg"/>
                    <pic:cNvPicPr>
                      <a:picLocks noChangeAspect="1" noChangeArrowheads="1"/>
                    </pic:cNvPicPr>
                  </pic:nvPicPr>
                  <pic:blipFill>
                    <a:blip r:embed="rId162" cstate="print"/>
                    <a:srcRect/>
                    <a:stretch>
                      <a:fillRect/>
                    </a:stretch>
                  </pic:blipFill>
                  <pic:spPr bwMode="auto">
                    <a:xfrm>
                      <a:off x="0" y="0"/>
                      <a:ext cx="5040000" cy="3579813"/>
                    </a:xfrm>
                    <a:prstGeom prst="rect">
                      <a:avLst/>
                    </a:prstGeom>
                    <a:noFill/>
                    <a:ln w="9525">
                      <a:noFill/>
                      <a:miter lim="800000"/>
                      <a:headEnd/>
                      <a:tailEnd/>
                    </a:ln>
                  </pic:spPr>
                </pic:pic>
              </a:graphicData>
            </a:graphic>
          </wp:inline>
        </w:drawing>
      </w:r>
    </w:p>
    <w:p w14:paraId="5A6CE71C" w14:textId="77777777" w:rsidR="00D87C0F" w:rsidRPr="007044BB" w:rsidRDefault="00D87C0F" w:rsidP="00D87C0F">
      <w:pPr>
        <w:spacing w:before="60" w:after="240"/>
        <w:ind w:right="-187"/>
        <w:jc w:val="left"/>
        <w:rPr>
          <w:rFonts w:cs="Tahoma"/>
          <w:i/>
          <w:iCs/>
          <w:noProof/>
          <w:sz w:val="18"/>
          <w:szCs w:val="18"/>
        </w:rPr>
      </w:pPr>
      <w:bookmarkStart w:id="318" w:name="_Toc112941170"/>
      <w:proofErr w:type="gramStart"/>
      <w:r w:rsidRPr="007044BB">
        <w:rPr>
          <w:rFonts w:cs="Tahoma"/>
          <w:sz w:val="18"/>
          <w:szCs w:val="18"/>
        </w:rPr>
        <w:t xml:space="preserve">Figure </w:t>
      </w:r>
      <w:r w:rsidRPr="007044BB">
        <w:rPr>
          <w:rFonts w:cs="Tahoma"/>
          <w:sz w:val="18"/>
          <w:szCs w:val="18"/>
        </w:rPr>
        <w:fldChar w:fldCharType="begin"/>
      </w:r>
      <w:r w:rsidRPr="007044BB">
        <w:rPr>
          <w:rFonts w:cs="Tahoma"/>
          <w:sz w:val="18"/>
          <w:szCs w:val="18"/>
        </w:rPr>
        <w:instrText xml:space="preserve"> STYLEREF 1 \s </w:instrText>
      </w:r>
      <w:r w:rsidRPr="007044BB">
        <w:rPr>
          <w:rFonts w:cs="Tahoma"/>
          <w:sz w:val="18"/>
          <w:szCs w:val="18"/>
        </w:rPr>
        <w:fldChar w:fldCharType="separate"/>
      </w:r>
      <w:r w:rsidR="0039544E">
        <w:rPr>
          <w:rFonts w:cs="Tahoma"/>
          <w:noProof/>
          <w:sz w:val="18"/>
          <w:szCs w:val="18"/>
        </w:rPr>
        <w:t>7</w:t>
      </w:r>
      <w:r w:rsidRPr="007044BB">
        <w:rPr>
          <w:rFonts w:cs="Tahoma"/>
          <w:sz w:val="18"/>
          <w:szCs w:val="18"/>
        </w:rPr>
        <w:fldChar w:fldCharType="end"/>
      </w:r>
      <w:r w:rsidRPr="007044BB">
        <w:rPr>
          <w:rFonts w:cs="Tahoma"/>
          <w:sz w:val="18"/>
          <w:szCs w:val="18"/>
        </w:rPr>
        <w:t>.</w:t>
      </w:r>
      <w:proofErr w:type="gramEnd"/>
      <w:r w:rsidRPr="007044BB">
        <w:rPr>
          <w:rFonts w:cs="Tahoma"/>
          <w:sz w:val="18"/>
          <w:szCs w:val="18"/>
        </w:rPr>
        <w:fldChar w:fldCharType="begin"/>
      </w:r>
      <w:r w:rsidRPr="007044BB">
        <w:rPr>
          <w:rFonts w:cs="Tahoma"/>
          <w:sz w:val="18"/>
          <w:szCs w:val="18"/>
        </w:rPr>
        <w:instrText xml:space="preserve"> SEQ Figure \* ARABIC \s 1 </w:instrText>
      </w:r>
      <w:r w:rsidRPr="007044BB">
        <w:rPr>
          <w:rFonts w:cs="Tahoma"/>
          <w:sz w:val="18"/>
          <w:szCs w:val="18"/>
        </w:rPr>
        <w:fldChar w:fldCharType="separate"/>
      </w:r>
      <w:r w:rsidR="0039544E">
        <w:rPr>
          <w:rFonts w:cs="Tahoma"/>
          <w:noProof/>
          <w:sz w:val="18"/>
          <w:szCs w:val="18"/>
        </w:rPr>
        <w:t>36</w:t>
      </w:r>
      <w:r w:rsidRPr="007044BB">
        <w:rPr>
          <w:rFonts w:cs="Tahoma"/>
          <w:sz w:val="18"/>
          <w:szCs w:val="18"/>
        </w:rPr>
        <w:fldChar w:fldCharType="end"/>
      </w:r>
      <w:r w:rsidRPr="007044BB">
        <w:rPr>
          <w:rFonts w:cs="Tahoma"/>
          <w:sz w:val="18"/>
          <w:szCs w:val="18"/>
        </w:rPr>
        <w:t xml:space="preserve">: EAAA and distribution of </w:t>
      </w:r>
      <w:r w:rsidRPr="007044BB">
        <w:rPr>
          <w:rFonts w:cs="Tahoma"/>
          <w:i/>
          <w:iCs/>
          <w:noProof/>
          <w:sz w:val="18"/>
          <w:szCs w:val="18"/>
        </w:rPr>
        <w:t>Caprimulgus europaeus, Nightjar</w:t>
      </w:r>
      <w:bookmarkEnd w:id="318"/>
    </w:p>
    <w:p w14:paraId="1EEAF07F" w14:textId="77777777" w:rsidR="00D87C0F" w:rsidRPr="007044BB" w:rsidRDefault="00D87C0F" w:rsidP="00D87C0F">
      <w:pPr>
        <w:spacing w:before="0" w:after="0" w:line="240" w:lineRule="auto"/>
        <w:ind w:right="-187"/>
        <w:jc w:val="left"/>
        <w:rPr>
          <w:rFonts w:cs="Tahoma"/>
          <w:sz w:val="18"/>
          <w:szCs w:val="18"/>
        </w:rPr>
      </w:pPr>
      <w:r w:rsidRPr="007044BB">
        <w:rPr>
          <w:rFonts w:cs="Tahoma"/>
          <w:noProof/>
          <w:sz w:val="18"/>
          <w:szCs w:val="18"/>
          <w:lang w:val="mk-MK" w:eastAsia="mk-MK"/>
        </w:rPr>
        <w:lastRenderedPageBreak/>
        <w:drawing>
          <wp:inline distT="0" distB="0" distL="0" distR="0" wp14:anchorId="6627250A" wp14:editId="06C4EA52">
            <wp:extent cx="5040000" cy="3579813"/>
            <wp:effectExtent l="19050" t="0" r="8250" b="0"/>
            <wp:docPr id="2147" name="Picture 38" descr="D:\EIA\MK OHL Dubrovo-Valandovo-Strumica\ESIA\SP2\Ciconia nig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EIA\MK OHL Dubrovo-Valandovo-Strumica\ESIA\SP2\Ciconia nigra.jpg"/>
                    <pic:cNvPicPr>
                      <a:picLocks noChangeAspect="1" noChangeArrowheads="1"/>
                    </pic:cNvPicPr>
                  </pic:nvPicPr>
                  <pic:blipFill>
                    <a:blip r:embed="rId163" cstate="print"/>
                    <a:srcRect/>
                    <a:stretch>
                      <a:fillRect/>
                    </a:stretch>
                  </pic:blipFill>
                  <pic:spPr bwMode="auto">
                    <a:xfrm>
                      <a:off x="0" y="0"/>
                      <a:ext cx="5040000" cy="3579813"/>
                    </a:xfrm>
                    <a:prstGeom prst="rect">
                      <a:avLst/>
                    </a:prstGeom>
                    <a:noFill/>
                    <a:ln w="9525">
                      <a:noFill/>
                      <a:miter lim="800000"/>
                      <a:headEnd/>
                      <a:tailEnd/>
                    </a:ln>
                  </pic:spPr>
                </pic:pic>
              </a:graphicData>
            </a:graphic>
          </wp:inline>
        </w:drawing>
      </w:r>
    </w:p>
    <w:p w14:paraId="3618EB04" w14:textId="77777777" w:rsidR="00D87C0F" w:rsidRPr="007044BB" w:rsidRDefault="00D87C0F" w:rsidP="00D87C0F">
      <w:pPr>
        <w:spacing w:before="60" w:after="240"/>
        <w:ind w:right="-187"/>
        <w:jc w:val="left"/>
        <w:rPr>
          <w:rFonts w:cs="Tahoma"/>
          <w:i/>
          <w:sz w:val="18"/>
          <w:szCs w:val="18"/>
        </w:rPr>
      </w:pPr>
      <w:bookmarkStart w:id="319" w:name="_Toc112941171"/>
      <w:proofErr w:type="gramStart"/>
      <w:r w:rsidRPr="007044BB">
        <w:rPr>
          <w:rFonts w:cs="Tahoma"/>
          <w:sz w:val="18"/>
          <w:szCs w:val="18"/>
        </w:rPr>
        <w:t xml:space="preserve">Figure </w:t>
      </w:r>
      <w:r w:rsidRPr="007044BB">
        <w:rPr>
          <w:rFonts w:cs="Tahoma"/>
          <w:sz w:val="18"/>
          <w:szCs w:val="18"/>
        </w:rPr>
        <w:fldChar w:fldCharType="begin"/>
      </w:r>
      <w:r w:rsidRPr="007044BB">
        <w:rPr>
          <w:rFonts w:cs="Tahoma"/>
          <w:sz w:val="18"/>
          <w:szCs w:val="18"/>
        </w:rPr>
        <w:instrText xml:space="preserve"> STYLEREF 1 \s </w:instrText>
      </w:r>
      <w:r w:rsidRPr="007044BB">
        <w:rPr>
          <w:rFonts w:cs="Tahoma"/>
          <w:sz w:val="18"/>
          <w:szCs w:val="18"/>
        </w:rPr>
        <w:fldChar w:fldCharType="separate"/>
      </w:r>
      <w:r w:rsidR="0039544E">
        <w:rPr>
          <w:rFonts w:cs="Tahoma"/>
          <w:noProof/>
          <w:sz w:val="18"/>
          <w:szCs w:val="18"/>
        </w:rPr>
        <w:t>7</w:t>
      </w:r>
      <w:r w:rsidRPr="007044BB">
        <w:rPr>
          <w:rFonts w:cs="Tahoma"/>
          <w:sz w:val="18"/>
          <w:szCs w:val="18"/>
        </w:rPr>
        <w:fldChar w:fldCharType="end"/>
      </w:r>
      <w:r w:rsidRPr="007044BB">
        <w:rPr>
          <w:rFonts w:cs="Tahoma"/>
          <w:sz w:val="18"/>
          <w:szCs w:val="18"/>
        </w:rPr>
        <w:t>.</w:t>
      </w:r>
      <w:proofErr w:type="gramEnd"/>
      <w:r w:rsidRPr="007044BB">
        <w:rPr>
          <w:rFonts w:cs="Tahoma"/>
          <w:sz w:val="18"/>
          <w:szCs w:val="18"/>
        </w:rPr>
        <w:fldChar w:fldCharType="begin"/>
      </w:r>
      <w:r w:rsidRPr="007044BB">
        <w:rPr>
          <w:rFonts w:cs="Tahoma"/>
          <w:sz w:val="18"/>
          <w:szCs w:val="18"/>
        </w:rPr>
        <w:instrText xml:space="preserve"> SEQ Figure \* ARABIC \s 1 </w:instrText>
      </w:r>
      <w:r w:rsidRPr="007044BB">
        <w:rPr>
          <w:rFonts w:cs="Tahoma"/>
          <w:sz w:val="18"/>
          <w:szCs w:val="18"/>
        </w:rPr>
        <w:fldChar w:fldCharType="separate"/>
      </w:r>
      <w:r w:rsidR="0039544E">
        <w:rPr>
          <w:rFonts w:cs="Tahoma"/>
          <w:noProof/>
          <w:sz w:val="18"/>
          <w:szCs w:val="18"/>
        </w:rPr>
        <w:t>37</w:t>
      </w:r>
      <w:r w:rsidRPr="007044BB">
        <w:rPr>
          <w:rFonts w:cs="Tahoma"/>
          <w:sz w:val="18"/>
          <w:szCs w:val="18"/>
        </w:rPr>
        <w:fldChar w:fldCharType="end"/>
      </w:r>
      <w:r w:rsidRPr="007044BB">
        <w:rPr>
          <w:rFonts w:cs="Tahoma"/>
          <w:sz w:val="18"/>
          <w:szCs w:val="18"/>
        </w:rPr>
        <w:t xml:space="preserve">: EAAA and distribution of </w:t>
      </w:r>
      <w:r w:rsidRPr="007044BB">
        <w:rPr>
          <w:rFonts w:cs="Tahoma"/>
          <w:i/>
          <w:sz w:val="18"/>
          <w:szCs w:val="18"/>
        </w:rPr>
        <w:t>Ciconia nigra, Black Stork</w:t>
      </w:r>
      <w:bookmarkEnd w:id="319"/>
    </w:p>
    <w:p w14:paraId="74FCB8BD" w14:textId="77777777" w:rsidR="00D87C0F" w:rsidRPr="007044BB" w:rsidRDefault="00D87C0F" w:rsidP="00D87C0F">
      <w:pPr>
        <w:spacing w:before="0" w:after="0" w:line="240" w:lineRule="auto"/>
        <w:ind w:right="-187"/>
        <w:jc w:val="left"/>
        <w:rPr>
          <w:rFonts w:cs="Tahoma"/>
          <w:sz w:val="18"/>
          <w:szCs w:val="18"/>
        </w:rPr>
      </w:pPr>
      <w:r w:rsidRPr="007044BB">
        <w:rPr>
          <w:rFonts w:cs="Tahoma"/>
          <w:noProof/>
          <w:sz w:val="18"/>
          <w:szCs w:val="18"/>
          <w:lang w:val="mk-MK" w:eastAsia="mk-MK"/>
        </w:rPr>
        <w:drawing>
          <wp:inline distT="0" distB="0" distL="0" distR="0" wp14:anchorId="4B5DFEAA" wp14:editId="6FFFA668">
            <wp:extent cx="5040000" cy="3579813"/>
            <wp:effectExtent l="19050" t="0" r="8250" b="0"/>
            <wp:docPr id="2148" name="Picture 39" descr="D:\EIA\MK OHL Dubrovo-Valandovo-Strumica\ESIA\SP2\Circaetus gallic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EIA\MK OHL Dubrovo-Valandovo-Strumica\ESIA\SP2\Circaetus gallicus.jpg"/>
                    <pic:cNvPicPr>
                      <a:picLocks noChangeAspect="1" noChangeArrowheads="1"/>
                    </pic:cNvPicPr>
                  </pic:nvPicPr>
                  <pic:blipFill>
                    <a:blip r:embed="rId164" cstate="print"/>
                    <a:srcRect/>
                    <a:stretch>
                      <a:fillRect/>
                    </a:stretch>
                  </pic:blipFill>
                  <pic:spPr bwMode="auto">
                    <a:xfrm>
                      <a:off x="0" y="0"/>
                      <a:ext cx="5040000" cy="3579813"/>
                    </a:xfrm>
                    <a:prstGeom prst="rect">
                      <a:avLst/>
                    </a:prstGeom>
                    <a:noFill/>
                    <a:ln w="9525">
                      <a:noFill/>
                      <a:miter lim="800000"/>
                      <a:headEnd/>
                      <a:tailEnd/>
                    </a:ln>
                  </pic:spPr>
                </pic:pic>
              </a:graphicData>
            </a:graphic>
          </wp:inline>
        </w:drawing>
      </w:r>
    </w:p>
    <w:p w14:paraId="1E482505" w14:textId="77777777" w:rsidR="00D87C0F" w:rsidRPr="007044BB" w:rsidRDefault="00D87C0F" w:rsidP="00D87C0F">
      <w:pPr>
        <w:spacing w:before="60" w:after="240"/>
        <w:ind w:right="-187"/>
        <w:jc w:val="left"/>
        <w:rPr>
          <w:rFonts w:cs="Tahoma"/>
          <w:i/>
          <w:sz w:val="18"/>
          <w:szCs w:val="18"/>
        </w:rPr>
      </w:pPr>
      <w:bookmarkStart w:id="320" w:name="_Toc112941172"/>
      <w:proofErr w:type="gramStart"/>
      <w:r w:rsidRPr="007044BB">
        <w:rPr>
          <w:rFonts w:cs="Tahoma"/>
          <w:sz w:val="18"/>
          <w:szCs w:val="18"/>
        </w:rPr>
        <w:t xml:space="preserve">Figure </w:t>
      </w:r>
      <w:r w:rsidRPr="007044BB">
        <w:rPr>
          <w:rFonts w:cs="Tahoma"/>
          <w:sz w:val="18"/>
          <w:szCs w:val="18"/>
        </w:rPr>
        <w:fldChar w:fldCharType="begin"/>
      </w:r>
      <w:r w:rsidRPr="007044BB">
        <w:rPr>
          <w:rFonts w:cs="Tahoma"/>
          <w:sz w:val="18"/>
          <w:szCs w:val="18"/>
        </w:rPr>
        <w:instrText xml:space="preserve"> STYLEREF 1 \s </w:instrText>
      </w:r>
      <w:r w:rsidRPr="007044BB">
        <w:rPr>
          <w:rFonts w:cs="Tahoma"/>
          <w:sz w:val="18"/>
          <w:szCs w:val="18"/>
        </w:rPr>
        <w:fldChar w:fldCharType="separate"/>
      </w:r>
      <w:r w:rsidR="0039544E">
        <w:rPr>
          <w:rFonts w:cs="Tahoma"/>
          <w:noProof/>
          <w:sz w:val="18"/>
          <w:szCs w:val="18"/>
        </w:rPr>
        <w:t>7</w:t>
      </w:r>
      <w:r w:rsidRPr="007044BB">
        <w:rPr>
          <w:rFonts w:cs="Tahoma"/>
          <w:sz w:val="18"/>
          <w:szCs w:val="18"/>
        </w:rPr>
        <w:fldChar w:fldCharType="end"/>
      </w:r>
      <w:r w:rsidRPr="007044BB">
        <w:rPr>
          <w:rFonts w:cs="Tahoma"/>
          <w:sz w:val="18"/>
          <w:szCs w:val="18"/>
        </w:rPr>
        <w:t>.</w:t>
      </w:r>
      <w:proofErr w:type="gramEnd"/>
      <w:r w:rsidRPr="007044BB">
        <w:rPr>
          <w:rFonts w:cs="Tahoma"/>
          <w:sz w:val="18"/>
          <w:szCs w:val="18"/>
        </w:rPr>
        <w:fldChar w:fldCharType="begin"/>
      </w:r>
      <w:r w:rsidRPr="007044BB">
        <w:rPr>
          <w:rFonts w:cs="Tahoma"/>
          <w:sz w:val="18"/>
          <w:szCs w:val="18"/>
        </w:rPr>
        <w:instrText xml:space="preserve"> SEQ Figure \* ARABIC \s 1 </w:instrText>
      </w:r>
      <w:r w:rsidRPr="007044BB">
        <w:rPr>
          <w:rFonts w:cs="Tahoma"/>
          <w:sz w:val="18"/>
          <w:szCs w:val="18"/>
        </w:rPr>
        <w:fldChar w:fldCharType="separate"/>
      </w:r>
      <w:r w:rsidR="0039544E">
        <w:rPr>
          <w:rFonts w:cs="Tahoma"/>
          <w:noProof/>
          <w:sz w:val="18"/>
          <w:szCs w:val="18"/>
        </w:rPr>
        <w:t>38</w:t>
      </w:r>
      <w:r w:rsidRPr="007044BB">
        <w:rPr>
          <w:rFonts w:cs="Tahoma"/>
          <w:sz w:val="18"/>
          <w:szCs w:val="18"/>
        </w:rPr>
        <w:fldChar w:fldCharType="end"/>
      </w:r>
      <w:r w:rsidRPr="007044BB">
        <w:rPr>
          <w:rFonts w:cs="Tahoma"/>
          <w:sz w:val="18"/>
          <w:szCs w:val="18"/>
        </w:rPr>
        <w:t xml:space="preserve">: EAAA and distribution of </w:t>
      </w:r>
      <w:r w:rsidRPr="007044BB">
        <w:rPr>
          <w:rFonts w:cs="Tahoma"/>
          <w:i/>
          <w:sz w:val="18"/>
          <w:szCs w:val="18"/>
        </w:rPr>
        <w:t>Circaetus gallicus, Short-toed eagle</w:t>
      </w:r>
      <w:bookmarkEnd w:id="320"/>
    </w:p>
    <w:p w14:paraId="50C0FC1E" w14:textId="77777777" w:rsidR="00D87C0F" w:rsidRPr="007044BB" w:rsidRDefault="00D87C0F" w:rsidP="00D87C0F">
      <w:pPr>
        <w:spacing w:before="0" w:after="0" w:line="240" w:lineRule="auto"/>
        <w:ind w:right="-187"/>
        <w:jc w:val="left"/>
        <w:rPr>
          <w:rFonts w:cs="Tahoma"/>
          <w:sz w:val="18"/>
          <w:szCs w:val="18"/>
        </w:rPr>
      </w:pPr>
    </w:p>
    <w:p w14:paraId="1694F9CC" w14:textId="77777777" w:rsidR="00D87C0F" w:rsidRPr="007044BB" w:rsidRDefault="00D87C0F" w:rsidP="00D87C0F">
      <w:pPr>
        <w:spacing w:before="0" w:after="0" w:line="240" w:lineRule="auto"/>
        <w:ind w:right="-187"/>
        <w:jc w:val="left"/>
        <w:rPr>
          <w:rFonts w:cs="Tahoma"/>
          <w:sz w:val="18"/>
          <w:szCs w:val="18"/>
        </w:rPr>
      </w:pPr>
      <w:r w:rsidRPr="007044BB">
        <w:rPr>
          <w:rFonts w:cs="Tahoma"/>
          <w:noProof/>
          <w:sz w:val="18"/>
          <w:szCs w:val="18"/>
          <w:lang w:val="mk-MK" w:eastAsia="mk-MK"/>
        </w:rPr>
        <w:lastRenderedPageBreak/>
        <w:drawing>
          <wp:inline distT="0" distB="0" distL="0" distR="0" wp14:anchorId="3D9FDE24" wp14:editId="3919D662">
            <wp:extent cx="5040000" cy="3579813"/>
            <wp:effectExtent l="19050" t="0" r="8250" b="0"/>
            <wp:docPr id="928" name="Picture 47" descr="D:\EIA\MK OHL Dubrovo-Valandovo-Strumica\ESIA\SP2\Egretta garzet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EIA\MK OHL Dubrovo-Valandovo-Strumica\ESIA\SP2\Egretta garzetta.jpg"/>
                    <pic:cNvPicPr>
                      <a:picLocks noChangeAspect="1" noChangeArrowheads="1"/>
                    </pic:cNvPicPr>
                  </pic:nvPicPr>
                  <pic:blipFill>
                    <a:blip r:embed="rId165" cstate="print"/>
                    <a:srcRect/>
                    <a:stretch>
                      <a:fillRect/>
                    </a:stretch>
                  </pic:blipFill>
                  <pic:spPr bwMode="auto">
                    <a:xfrm>
                      <a:off x="0" y="0"/>
                      <a:ext cx="5040000" cy="3579813"/>
                    </a:xfrm>
                    <a:prstGeom prst="rect">
                      <a:avLst/>
                    </a:prstGeom>
                    <a:noFill/>
                    <a:ln w="9525">
                      <a:noFill/>
                      <a:miter lim="800000"/>
                      <a:headEnd/>
                      <a:tailEnd/>
                    </a:ln>
                  </pic:spPr>
                </pic:pic>
              </a:graphicData>
            </a:graphic>
          </wp:inline>
        </w:drawing>
      </w:r>
    </w:p>
    <w:p w14:paraId="6C3FB3FD" w14:textId="77777777" w:rsidR="00D87C0F" w:rsidRPr="007044BB" w:rsidRDefault="00D87C0F" w:rsidP="00D87C0F">
      <w:pPr>
        <w:spacing w:before="60" w:after="240"/>
        <w:ind w:right="-187"/>
        <w:jc w:val="left"/>
        <w:rPr>
          <w:rFonts w:cs="Tahoma"/>
          <w:i/>
          <w:iCs/>
          <w:noProof/>
          <w:sz w:val="18"/>
          <w:szCs w:val="18"/>
        </w:rPr>
      </w:pPr>
      <w:bookmarkStart w:id="321" w:name="_Toc112941173"/>
      <w:proofErr w:type="gramStart"/>
      <w:r w:rsidRPr="007044BB">
        <w:rPr>
          <w:rFonts w:cs="Tahoma"/>
          <w:sz w:val="18"/>
          <w:szCs w:val="18"/>
        </w:rPr>
        <w:t xml:space="preserve">Figure </w:t>
      </w:r>
      <w:r w:rsidRPr="007044BB">
        <w:rPr>
          <w:rFonts w:cs="Tahoma"/>
          <w:sz w:val="18"/>
          <w:szCs w:val="18"/>
        </w:rPr>
        <w:fldChar w:fldCharType="begin"/>
      </w:r>
      <w:r w:rsidRPr="007044BB">
        <w:rPr>
          <w:rFonts w:cs="Tahoma"/>
          <w:sz w:val="18"/>
          <w:szCs w:val="18"/>
        </w:rPr>
        <w:instrText xml:space="preserve"> STYLEREF 1 \s </w:instrText>
      </w:r>
      <w:r w:rsidRPr="007044BB">
        <w:rPr>
          <w:rFonts w:cs="Tahoma"/>
          <w:sz w:val="18"/>
          <w:szCs w:val="18"/>
        </w:rPr>
        <w:fldChar w:fldCharType="separate"/>
      </w:r>
      <w:r w:rsidR="0039544E">
        <w:rPr>
          <w:rFonts w:cs="Tahoma"/>
          <w:noProof/>
          <w:sz w:val="18"/>
          <w:szCs w:val="18"/>
        </w:rPr>
        <w:t>7</w:t>
      </w:r>
      <w:r w:rsidRPr="007044BB">
        <w:rPr>
          <w:rFonts w:cs="Tahoma"/>
          <w:sz w:val="18"/>
          <w:szCs w:val="18"/>
        </w:rPr>
        <w:fldChar w:fldCharType="end"/>
      </w:r>
      <w:r w:rsidRPr="007044BB">
        <w:rPr>
          <w:rFonts w:cs="Tahoma"/>
          <w:sz w:val="18"/>
          <w:szCs w:val="18"/>
        </w:rPr>
        <w:t>.</w:t>
      </w:r>
      <w:proofErr w:type="gramEnd"/>
      <w:r w:rsidRPr="007044BB">
        <w:rPr>
          <w:rFonts w:cs="Tahoma"/>
          <w:sz w:val="18"/>
          <w:szCs w:val="18"/>
        </w:rPr>
        <w:fldChar w:fldCharType="begin"/>
      </w:r>
      <w:r w:rsidRPr="007044BB">
        <w:rPr>
          <w:rFonts w:cs="Tahoma"/>
          <w:sz w:val="18"/>
          <w:szCs w:val="18"/>
        </w:rPr>
        <w:instrText xml:space="preserve"> SEQ Figure \* ARABIC \s 1 </w:instrText>
      </w:r>
      <w:r w:rsidRPr="007044BB">
        <w:rPr>
          <w:rFonts w:cs="Tahoma"/>
          <w:sz w:val="18"/>
          <w:szCs w:val="18"/>
        </w:rPr>
        <w:fldChar w:fldCharType="separate"/>
      </w:r>
      <w:r w:rsidR="0039544E">
        <w:rPr>
          <w:rFonts w:cs="Tahoma"/>
          <w:noProof/>
          <w:sz w:val="18"/>
          <w:szCs w:val="18"/>
        </w:rPr>
        <w:t>39</w:t>
      </w:r>
      <w:r w:rsidRPr="007044BB">
        <w:rPr>
          <w:rFonts w:cs="Tahoma"/>
          <w:sz w:val="18"/>
          <w:szCs w:val="18"/>
        </w:rPr>
        <w:fldChar w:fldCharType="end"/>
      </w:r>
      <w:r w:rsidRPr="007044BB">
        <w:rPr>
          <w:rFonts w:cs="Tahoma"/>
          <w:sz w:val="18"/>
          <w:szCs w:val="18"/>
        </w:rPr>
        <w:t xml:space="preserve">: EAAA and distribution of </w:t>
      </w:r>
      <w:r w:rsidRPr="007044BB">
        <w:rPr>
          <w:rFonts w:cs="Tahoma"/>
          <w:i/>
          <w:iCs/>
          <w:noProof/>
          <w:sz w:val="18"/>
          <w:szCs w:val="18"/>
        </w:rPr>
        <w:t>Egretta garzetta, Small egret</w:t>
      </w:r>
      <w:bookmarkEnd w:id="321"/>
    </w:p>
    <w:p w14:paraId="62E8E98B" w14:textId="77777777" w:rsidR="00D87C0F" w:rsidRPr="007044BB" w:rsidRDefault="00D87C0F" w:rsidP="00D87C0F">
      <w:pPr>
        <w:spacing w:before="0" w:after="0" w:line="240" w:lineRule="auto"/>
        <w:ind w:right="-187"/>
        <w:jc w:val="left"/>
        <w:rPr>
          <w:rFonts w:cs="Tahoma"/>
          <w:sz w:val="18"/>
          <w:szCs w:val="18"/>
        </w:rPr>
      </w:pPr>
      <w:r w:rsidRPr="007044BB">
        <w:rPr>
          <w:rFonts w:cs="Tahoma"/>
          <w:noProof/>
          <w:sz w:val="18"/>
          <w:szCs w:val="18"/>
          <w:lang w:val="mk-MK" w:eastAsia="mk-MK"/>
        </w:rPr>
        <w:drawing>
          <wp:inline distT="0" distB="0" distL="0" distR="0" wp14:anchorId="2F423622" wp14:editId="1A238999">
            <wp:extent cx="5040000" cy="3579813"/>
            <wp:effectExtent l="19050" t="0" r="8250" b="0"/>
            <wp:docPr id="2149" name="Picture 46" descr="D:\EIA\MK OHL Dubrovo-Valandovo-Strumica\ESIA\SP2\Lanius collur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EIA\MK OHL Dubrovo-Valandovo-Strumica\ESIA\SP2\Lanius collurio.jpg"/>
                    <pic:cNvPicPr>
                      <a:picLocks noChangeAspect="1" noChangeArrowheads="1"/>
                    </pic:cNvPicPr>
                  </pic:nvPicPr>
                  <pic:blipFill>
                    <a:blip r:embed="rId166" cstate="print"/>
                    <a:srcRect/>
                    <a:stretch>
                      <a:fillRect/>
                    </a:stretch>
                  </pic:blipFill>
                  <pic:spPr bwMode="auto">
                    <a:xfrm>
                      <a:off x="0" y="0"/>
                      <a:ext cx="5040000" cy="3579813"/>
                    </a:xfrm>
                    <a:prstGeom prst="rect">
                      <a:avLst/>
                    </a:prstGeom>
                    <a:noFill/>
                    <a:ln w="9525">
                      <a:noFill/>
                      <a:miter lim="800000"/>
                      <a:headEnd/>
                      <a:tailEnd/>
                    </a:ln>
                  </pic:spPr>
                </pic:pic>
              </a:graphicData>
            </a:graphic>
          </wp:inline>
        </w:drawing>
      </w:r>
    </w:p>
    <w:p w14:paraId="1C546445" w14:textId="77777777" w:rsidR="00D87C0F" w:rsidRPr="007044BB" w:rsidRDefault="00D87C0F" w:rsidP="00D87C0F">
      <w:pPr>
        <w:spacing w:before="60" w:after="240"/>
        <w:ind w:right="-187"/>
        <w:jc w:val="left"/>
        <w:rPr>
          <w:rFonts w:cs="Tahoma"/>
          <w:i/>
          <w:sz w:val="18"/>
          <w:szCs w:val="18"/>
          <w:lang w:val="en-US" w:eastAsia="mk-MK"/>
        </w:rPr>
      </w:pPr>
      <w:bookmarkStart w:id="322" w:name="_Toc112941174"/>
      <w:proofErr w:type="gramStart"/>
      <w:r w:rsidRPr="007044BB">
        <w:rPr>
          <w:rFonts w:cs="Tahoma"/>
          <w:sz w:val="18"/>
          <w:szCs w:val="18"/>
        </w:rPr>
        <w:t xml:space="preserve">Figure </w:t>
      </w:r>
      <w:r w:rsidRPr="007044BB">
        <w:rPr>
          <w:rFonts w:cs="Tahoma"/>
          <w:sz w:val="18"/>
          <w:szCs w:val="18"/>
        </w:rPr>
        <w:fldChar w:fldCharType="begin"/>
      </w:r>
      <w:r w:rsidRPr="007044BB">
        <w:rPr>
          <w:rFonts w:cs="Tahoma"/>
          <w:sz w:val="18"/>
          <w:szCs w:val="18"/>
        </w:rPr>
        <w:instrText xml:space="preserve"> STYLEREF 1 \s </w:instrText>
      </w:r>
      <w:r w:rsidRPr="007044BB">
        <w:rPr>
          <w:rFonts w:cs="Tahoma"/>
          <w:sz w:val="18"/>
          <w:szCs w:val="18"/>
        </w:rPr>
        <w:fldChar w:fldCharType="separate"/>
      </w:r>
      <w:r w:rsidR="0039544E">
        <w:rPr>
          <w:rFonts w:cs="Tahoma"/>
          <w:noProof/>
          <w:sz w:val="18"/>
          <w:szCs w:val="18"/>
        </w:rPr>
        <w:t>7</w:t>
      </w:r>
      <w:r w:rsidRPr="007044BB">
        <w:rPr>
          <w:rFonts w:cs="Tahoma"/>
          <w:sz w:val="18"/>
          <w:szCs w:val="18"/>
        </w:rPr>
        <w:fldChar w:fldCharType="end"/>
      </w:r>
      <w:r w:rsidRPr="007044BB">
        <w:rPr>
          <w:rFonts w:cs="Tahoma"/>
          <w:sz w:val="18"/>
          <w:szCs w:val="18"/>
        </w:rPr>
        <w:t>.</w:t>
      </w:r>
      <w:proofErr w:type="gramEnd"/>
      <w:r w:rsidRPr="007044BB">
        <w:rPr>
          <w:rFonts w:cs="Tahoma"/>
          <w:sz w:val="18"/>
          <w:szCs w:val="18"/>
        </w:rPr>
        <w:fldChar w:fldCharType="begin"/>
      </w:r>
      <w:r w:rsidRPr="007044BB">
        <w:rPr>
          <w:rFonts w:cs="Tahoma"/>
          <w:sz w:val="18"/>
          <w:szCs w:val="18"/>
        </w:rPr>
        <w:instrText xml:space="preserve"> SEQ Figure \* ARABIC \s 1 </w:instrText>
      </w:r>
      <w:r w:rsidRPr="007044BB">
        <w:rPr>
          <w:rFonts w:cs="Tahoma"/>
          <w:sz w:val="18"/>
          <w:szCs w:val="18"/>
        </w:rPr>
        <w:fldChar w:fldCharType="separate"/>
      </w:r>
      <w:r w:rsidR="0039544E">
        <w:rPr>
          <w:rFonts w:cs="Tahoma"/>
          <w:noProof/>
          <w:sz w:val="18"/>
          <w:szCs w:val="18"/>
        </w:rPr>
        <w:t>40</w:t>
      </w:r>
      <w:r w:rsidRPr="007044BB">
        <w:rPr>
          <w:rFonts w:cs="Tahoma"/>
          <w:sz w:val="18"/>
          <w:szCs w:val="18"/>
        </w:rPr>
        <w:fldChar w:fldCharType="end"/>
      </w:r>
      <w:r w:rsidRPr="007044BB">
        <w:rPr>
          <w:rFonts w:cs="Tahoma"/>
          <w:sz w:val="18"/>
          <w:szCs w:val="18"/>
        </w:rPr>
        <w:t xml:space="preserve">: EAAA and distribution of </w:t>
      </w:r>
      <w:r w:rsidRPr="007044BB">
        <w:rPr>
          <w:rFonts w:cs="Tahoma"/>
          <w:i/>
          <w:iCs/>
          <w:noProof/>
          <w:sz w:val="18"/>
          <w:szCs w:val="18"/>
        </w:rPr>
        <w:t xml:space="preserve">Lanius collurio, </w:t>
      </w:r>
      <w:r w:rsidRPr="007044BB">
        <w:rPr>
          <w:rFonts w:cs="Tahoma"/>
          <w:i/>
          <w:sz w:val="18"/>
          <w:szCs w:val="18"/>
          <w:lang w:val="en-US" w:eastAsia="mk-MK"/>
        </w:rPr>
        <w:t>Red-backed shrike</w:t>
      </w:r>
      <w:bookmarkEnd w:id="322"/>
    </w:p>
    <w:p w14:paraId="6C977EAF" w14:textId="77777777" w:rsidR="00D87C0F" w:rsidRPr="007044BB" w:rsidRDefault="00D87C0F" w:rsidP="00D87C0F">
      <w:pPr>
        <w:spacing w:before="0" w:after="0" w:line="240" w:lineRule="auto"/>
        <w:ind w:right="-187"/>
        <w:jc w:val="left"/>
        <w:rPr>
          <w:rFonts w:cs="Tahoma"/>
          <w:sz w:val="18"/>
          <w:szCs w:val="18"/>
        </w:rPr>
      </w:pPr>
      <w:r w:rsidRPr="007044BB">
        <w:rPr>
          <w:rFonts w:cs="Tahoma"/>
          <w:noProof/>
          <w:sz w:val="18"/>
          <w:szCs w:val="18"/>
          <w:lang w:val="mk-MK" w:eastAsia="mk-MK"/>
        </w:rPr>
        <w:lastRenderedPageBreak/>
        <w:drawing>
          <wp:inline distT="0" distB="0" distL="0" distR="0" wp14:anchorId="606284DA" wp14:editId="3E8F89F8">
            <wp:extent cx="5040000" cy="3579813"/>
            <wp:effectExtent l="19050" t="0" r="8250" b="0"/>
            <wp:docPr id="2150" name="Picture 45" descr="D:\EIA\MK OHL Dubrovo-Valandovo-Strumica\ESIA\SP2\Lullula arbor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EIA\MK OHL Dubrovo-Valandovo-Strumica\ESIA\SP2\Lullula arborea.jpg"/>
                    <pic:cNvPicPr>
                      <a:picLocks noChangeAspect="1" noChangeArrowheads="1"/>
                    </pic:cNvPicPr>
                  </pic:nvPicPr>
                  <pic:blipFill>
                    <a:blip r:embed="rId167" cstate="print"/>
                    <a:srcRect/>
                    <a:stretch>
                      <a:fillRect/>
                    </a:stretch>
                  </pic:blipFill>
                  <pic:spPr bwMode="auto">
                    <a:xfrm>
                      <a:off x="0" y="0"/>
                      <a:ext cx="5040000" cy="3579813"/>
                    </a:xfrm>
                    <a:prstGeom prst="rect">
                      <a:avLst/>
                    </a:prstGeom>
                    <a:noFill/>
                    <a:ln w="9525">
                      <a:noFill/>
                      <a:miter lim="800000"/>
                      <a:headEnd/>
                      <a:tailEnd/>
                    </a:ln>
                  </pic:spPr>
                </pic:pic>
              </a:graphicData>
            </a:graphic>
          </wp:inline>
        </w:drawing>
      </w:r>
    </w:p>
    <w:p w14:paraId="0AE3F4B1" w14:textId="77777777" w:rsidR="00D87C0F" w:rsidRPr="007044BB" w:rsidRDefault="00D87C0F" w:rsidP="00D87C0F">
      <w:pPr>
        <w:spacing w:before="60" w:after="240"/>
        <w:ind w:right="-187"/>
        <w:jc w:val="left"/>
        <w:rPr>
          <w:rFonts w:cs="Tahoma"/>
          <w:i/>
          <w:iCs/>
          <w:noProof/>
          <w:sz w:val="18"/>
          <w:szCs w:val="18"/>
        </w:rPr>
      </w:pPr>
      <w:bookmarkStart w:id="323" w:name="_Toc112941175"/>
      <w:proofErr w:type="gramStart"/>
      <w:r w:rsidRPr="007044BB">
        <w:rPr>
          <w:rFonts w:cs="Tahoma"/>
          <w:sz w:val="18"/>
          <w:szCs w:val="18"/>
        </w:rPr>
        <w:t xml:space="preserve">Figure </w:t>
      </w:r>
      <w:r w:rsidRPr="007044BB">
        <w:rPr>
          <w:rFonts w:cs="Tahoma"/>
          <w:sz w:val="18"/>
          <w:szCs w:val="18"/>
        </w:rPr>
        <w:fldChar w:fldCharType="begin"/>
      </w:r>
      <w:r w:rsidRPr="007044BB">
        <w:rPr>
          <w:rFonts w:cs="Tahoma"/>
          <w:sz w:val="18"/>
          <w:szCs w:val="18"/>
        </w:rPr>
        <w:instrText xml:space="preserve"> STYLEREF 1 \s </w:instrText>
      </w:r>
      <w:r w:rsidRPr="007044BB">
        <w:rPr>
          <w:rFonts w:cs="Tahoma"/>
          <w:sz w:val="18"/>
          <w:szCs w:val="18"/>
        </w:rPr>
        <w:fldChar w:fldCharType="separate"/>
      </w:r>
      <w:r w:rsidR="0039544E">
        <w:rPr>
          <w:rFonts w:cs="Tahoma"/>
          <w:noProof/>
          <w:sz w:val="18"/>
          <w:szCs w:val="18"/>
        </w:rPr>
        <w:t>7</w:t>
      </w:r>
      <w:r w:rsidRPr="007044BB">
        <w:rPr>
          <w:rFonts w:cs="Tahoma"/>
          <w:sz w:val="18"/>
          <w:szCs w:val="18"/>
        </w:rPr>
        <w:fldChar w:fldCharType="end"/>
      </w:r>
      <w:r w:rsidRPr="007044BB">
        <w:rPr>
          <w:rFonts w:cs="Tahoma"/>
          <w:sz w:val="18"/>
          <w:szCs w:val="18"/>
        </w:rPr>
        <w:t>.</w:t>
      </w:r>
      <w:proofErr w:type="gramEnd"/>
      <w:r w:rsidRPr="007044BB">
        <w:rPr>
          <w:rFonts w:cs="Tahoma"/>
          <w:sz w:val="18"/>
          <w:szCs w:val="18"/>
        </w:rPr>
        <w:fldChar w:fldCharType="begin"/>
      </w:r>
      <w:r w:rsidRPr="007044BB">
        <w:rPr>
          <w:rFonts w:cs="Tahoma"/>
          <w:sz w:val="18"/>
          <w:szCs w:val="18"/>
        </w:rPr>
        <w:instrText xml:space="preserve"> SEQ Figure \* ARABIC \s 1 </w:instrText>
      </w:r>
      <w:r w:rsidRPr="007044BB">
        <w:rPr>
          <w:rFonts w:cs="Tahoma"/>
          <w:sz w:val="18"/>
          <w:szCs w:val="18"/>
        </w:rPr>
        <w:fldChar w:fldCharType="separate"/>
      </w:r>
      <w:r w:rsidR="0039544E">
        <w:rPr>
          <w:rFonts w:cs="Tahoma"/>
          <w:noProof/>
          <w:sz w:val="18"/>
          <w:szCs w:val="18"/>
        </w:rPr>
        <w:t>41</w:t>
      </w:r>
      <w:r w:rsidRPr="007044BB">
        <w:rPr>
          <w:rFonts w:cs="Tahoma"/>
          <w:sz w:val="18"/>
          <w:szCs w:val="18"/>
        </w:rPr>
        <w:fldChar w:fldCharType="end"/>
      </w:r>
      <w:r w:rsidRPr="007044BB">
        <w:rPr>
          <w:rFonts w:cs="Tahoma"/>
          <w:sz w:val="18"/>
          <w:szCs w:val="18"/>
        </w:rPr>
        <w:t xml:space="preserve">: EAAA and distribution of </w:t>
      </w:r>
      <w:r w:rsidRPr="007044BB">
        <w:rPr>
          <w:rFonts w:cs="Tahoma"/>
          <w:i/>
          <w:iCs/>
          <w:noProof/>
          <w:sz w:val="18"/>
          <w:szCs w:val="18"/>
        </w:rPr>
        <w:t>Lullula arborea, Skylark</w:t>
      </w:r>
      <w:bookmarkEnd w:id="323"/>
    </w:p>
    <w:p w14:paraId="662EDA2E" w14:textId="77777777" w:rsidR="00D87C0F" w:rsidRPr="007044BB" w:rsidRDefault="00D87C0F" w:rsidP="00D87C0F">
      <w:pPr>
        <w:spacing w:before="0" w:after="0" w:line="240" w:lineRule="auto"/>
        <w:ind w:right="-187"/>
        <w:jc w:val="left"/>
        <w:rPr>
          <w:rFonts w:cs="Tahoma"/>
          <w:i/>
          <w:iCs/>
          <w:noProof/>
          <w:sz w:val="18"/>
          <w:szCs w:val="18"/>
        </w:rPr>
      </w:pPr>
      <w:r w:rsidRPr="007044BB">
        <w:rPr>
          <w:rFonts w:cs="Tahoma"/>
          <w:i/>
          <w:iCs/>
          <w:noProof/>
          <w:sz w:val="18"/>
          <w:szCs w:val="18"/>
          <w:lang w:val="mk-MK" w:eastAsia="mk-MK"/>
        </w:rPr>
        <w:drawing>
          <wp:inline distT="0" distB="0" distL="0" distR="0" wp14:anchorId="23ACC2B7" wp14:editId="35B6B53B">
            <wp:extent cx="5040000" cy="3579813"/>
            <wp:effectExtent l="19050" t="0" r="8250" b="0"/>
            <wp:docPr id="2151" name="Picture 44" descr="D:\EIA\MK OHL Dubrovo-Valandovo-Strumica\ESIA\SP2\Streptopelia turt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EIA\MK OHL Dubrovo-Valandovo-Strumica\ESIA\SP2\Streptopelia turtur.jpg"/>
                    <pic:cNvPicPr>
                      <a:picLocks noChangeAspect="1" noChangeArrowheads="1"/>
                    </pic:cNvPicPr>
                  </pic:nvPicPr>
                  <pic:blipFill>
                    <a:blip r:embed="rId168" cstate="print"/>
                    <a:srcRect/>
                    <a:stretch>
                      <a:fillRect/>
                    </a:stretch>
                  </pic:blipFill>
                  <pic:spPr bwMode="auto">
                    <a:xfrm>
                      <a:off x="0" y="0"/>
                      <a:ext cx="5040000" cy="3579813"/>
                    </a:xfrm>
                    <a:prstGeom prst="rect">
                      <a:avLst/>
                    </a:prstGeom>
                    <a:noFill/>
                    <a:ln w="9525">
                      <a:noFill/>
                      <a:miter lim="800000"/>
                      <a:headEnd/>
                      <a:tailEnd/>
                    </a:ln>
                  </pic:spPr>
                </pic:pic>
              </a:graphicData>
            </a:graphic>
          </wp:inline>
        </w:drawing>
      </w:r>
    </w:p>
    <w:p w14:paraId="2E74F32D" w14:textId="77777777" w:rsidR="00D87C0F" w:rsidRPr="007044BB" w:rsidRDefault="00D87C0F" w:rsidP="00D87C0F">
      <w:pPr>
        <w:spacing w:before="60" w:after="240"/>
        <w:ind w:right="-187"/>
        <w:jc w:val="left"/>
        <w:rPr>
          <w:rFonts w:cs="Tahoma"/>
          <w:sz w:val="18"/>
          <w:szCs w:val="18"/>
        </w:rPr>
      </w:pPr>
      <w:bookmarkStart w:id="324" w:name="_Toc112941176"/>
      <w:proofErr w:type="gramStart"/>
      <w:r w:rsidRPr="007044BB">
        <w:rPr>
          <w:rFonts w:cs="Tahoma"/>
          <w:sz w:val="18"/>
          <w:szCs w:val="18"/>
        </w:rPr>
        <w:t xml:space="preserve">Figure </w:t>
      </w:r>
      <w:r w:rsidRPr="007044BB">
        <w:rPr>
          <w:rFonts w:cs="Tahoma"/>
          <w:sz w:val="18"/>
          <w:szCs w:val="18"/>
        </w:rPr>
        <w:fldChar w:fldCharType="begin"/>
      </w:r>
      <w:r w:rsidRPr="007044BB">
        <w:rPr>
          <w:rFonts w:cs="Tahoma"/>
          <w:sz w:val="18"/>
          <w:szCs w:val="18"/>
        </w:rPr>
        <w:instrText xml:space="preserve"> STYLEREF 1 \s </w:instrText>
      </w:r>
      <w:r w:rsidRPr="007044BB">
        <w:rPr>
          <w:rFonts w:cs="Tahoma"/>
          <w:sz w:val="18"/>
          <w:szCs w:val="18"/>
        </w:rPr>
        <w:fldChar w:fldCharType="separate"/>
      </w:r>
      <w:r w:rsidR="0039544E">
        <w:rPr>
          <w:rFonts w:cs="Tahoma"/>
          <w:noProof/>
          <w:sz w:val="18"/>
          <w:szCs w:val="18"/>
        </w:rPr>
        <w:t>7</w:t>
      </w:r>
      <w:r w:rsidRPr="007044BB">
        <w:rPr>
          <w:rFonts w:cs="Tahoma"/>
          <w:sz w:val="18"/>
          <w:szCs w:val="18"/>
        </w:rPr>
        <w:fldChar w:fldCharType="end"/>
      </w:r>
      <w:r w:rsidRPr="007044BB">
        <w:rPr>
          <w:rFonts w:cs="Tahoma"/>
          <w:sz w:val="18"/>
          <w:szCs w:val="18"/>
        </w:rPr>
        <w:t>.</w:t>
      </w:r>
      <w:proofErr w:type="gramEnd"/>
      <w:r w:rsidRPr="007044BB">
        <w:rPr>
          <w:rFonts w:cs="Tahoma"/>
          <w:sz w:val="18"/>
          <w:szCs w:val="18"/>
        </w:rPr>
        <w:fldChar w:fldCharType="begin"/>
      </w:r>
      <w:r w:rsidRPr="007044BB">
        <w:rPr>
          <w:rFonts w:cs="Tahoma"/>
          <w:sz w:val="18"/>
          <w:szCs w:val="18"/>
        </w:rPr>
        <w:instrText xml:space="preserve"> SEQ Figure \* ARABIC \s 1 </w:instrText>
      </w:r>
      <w:r w:rsidRPr="007044BB">
        <w:rPr>
          <w:rFonts w:cs="Tahoma"/>
          <w:sz w:val="18"/>
          <w:szCs w:val="18"/>
        </w:rPr>
        <w:fldChar w:fldCharType="separate"/>
      </w:r>
      <w:r w:rsidR="0039544E">
        <w:rPr>
          <w:rFonts w:cs="Tahoma"/>
          <w:noProof/>
          <w:sz w:val="18"/>
          <w:szCs w:val="18"/>
        </w:rPr>
        <w:t>42</w:t>
      </w:r>
      <w:r w:rsidRPr="007044BB">
        <w:rPr>
          <w:rFonts w:cs="Tahoma"/>
          <w:sz w:val="18"/>
          <w:szCs w:val="18"/>
        </w:rPr>
        <w:fldChar w:fldCharType="end"/>
      </w:r>
      <w:r w:rsidRPr="007044BB">
        <w:rPr>
          <w:rFonts w:cs="Tahoma"/>
          <w:sz w:val="18"/>
          <w:szCs w:val="18"/>
        </w:rPr>
        <w:t>: EAAA and distribution of European turtle dove (</w:t>
      </w:r>
      <w:r w:rsidRPr="007044BB">
        <w:rPr>
          <w:rFonts w:cs="Tahoma"/>
          <w:i/>
          <w:sz w:val="18"/>
          <w:szCs w:val="18"/>
        </w:rPr>
        <w:t>Streptopelia turtur</w:t>
      </w:r>
      <w:r w:rsidRPr="007044BB">
        <w:rPr>
          <w:rFonts w:cs="Tahoma"/>
          <w:sz w:val="18"/>
          <w:szCs w:val="18"/>
        </w:rPr>
        <w:t>)</w:t>
      </w:r>
      <w:bookmarkEnd w:id="324"/>
    </w:p>
    <w:p w14:paraId="12B2DECE" w14:textId="77777777" w:rsidR="00D87C0F" w:rsidRPr="007044BB" w:rsidRDefault="00D87C0F" w:rsidP="00D87C0F">
      <w:pPr>
        <w:pStyle w:val="Heading4"/>
      </w:pPr>
      <w:r w:rsidRPr="007044BB">
        <w:t>Alien species</w:t>
      </w:r>
    </w:p>
    <w:p w14:paraId="731A3935" w14:textId="77777777" w:rsidR="00D87C0F" w:rsidRPr="007044BB" w:rsidRDefault="00D87C0F" w:rsidP="00D87C0F">
      <w:pPr>
        <w:ind w:right="-1"/>
        <w:rPr>
          <w:rFonts w:cs="Tahoma"/>
          <w:sz w:val="20"/>
          <w:szCs w:val="20"/>
        </w:rPr>
      </w:pPr>
      <w:r w:rsidRPr="007044BB">
        <w:rPr>
          <w:rFonts w:cs="Tahoma"/>
          <w:sz w:val="20"/>
          <w:szCs w:val="20"/>
        </w:rPr>
        <w:t>The Project area is predominantly forested. The presence of alien species was recorded during this E&amp;S a</w:t>
      </w:r>
      <w:r w:rsidRPr="007044BB">
        <w:rPr>
          <w:rFonts w:cs="Tahoma"/>
          <w:sz w:val="20"/>
          <w:szCs w:val="20"/>
        </w:rPr>
        <w:t>s</w:t>
      </w:r>
      <w:r w:rsidRPr="007044BB">
        <w:rPr>
          <w:rFonts w:cs="Tahoma"/>
          <w:sz w:val="20"/>
          <w:szCs w:val="20"/>
        </w:rPr>
        <w:t xml:space="preserve">sessment, represented by a few trees of </w:t>
      </w:r>
      <w:r w:rsidRPr="007044BB">
        <w:rPr>
          <w:rFonts w:cs="Tahoma"/>
          <w:i/>
          <w:sz w:val="20"/>
          <w:szCs w:val="20"/>
        </w:rPr>
        <w:t xml:space="preserve">Ailanthus glandulosa </w:t>
      </w:r>
      <w:r w:rsidRPr="007044BB">
        <w:rPr>
          <w:rFonts w:cs="Tahoma"/>
          <w:sz w:val="20"/>
          <w:szCs w:val="20"/>
        </w:rPr>
        <w:t>in the periphery of Strumica as well as few specimens of some other neophytes (</w:t>
      </w:r>
      <w:r w:rsidRPr="007044BB">
        <w:rPr>
          <w:rFonts w:cs="Tahoma"/>
          <w:i/>
          <w:sz w:val="20"/>
          <w:szCs w:val="20"/>
        </w:rPr>
        <w:t>Datura stramonium, Lycium halimifolium</w:t>
      </w:r>
      <w:r w:rsidRPr="007044BB">
        <w:rPr>
          <w:rFonts w:cs="Tahoma"/>
          <w:sz w:val="20"/>
          <w:szCs w:val="20"/>
        </w:rPr>
        <w:t xml:space="preserve">). </w:t>
      </w:r>
    </w:p>
    <w:p w14:paraId="5011A52F" w14:textId="77777777" w:rsidR="00D87C0F" w:rsidRPr="007044BB" w:rsidRDefault="00D87C0F" w:rsidP="00D87C0F">
      <w:pPr>
        <w:pStyle w:val="Heading4"/>
        <w:rPr>
          <w:sz w:val="20"/>
        </w:rPr>
      </w:pPr>
      <w:r w:rsidRPr="007044BB">
        <w:rPr>
          <w:sz w:val="20"/>
        </w:rPr>
        <w:lastRenderedPageBreak/>
        <w:t>Ecosystem services</w:t>
      </w:r>
    </w:p>
    <w:p w14:paraId="4FFACA60" w14:textId="77777777" w:rsidR="00D87C0F" w:rsidRPr="007044BB" w:rsidRDefault="00D87C0F" w:rsidP="00D87C0F">
      <w:pPr>
        <w:ind w:right="-1"/>
        <w:rPr>
          <w:rFonts w:cs="Tahoma"/>
          <w:sz w:val="20"/>
          <w:szCs w:val="20"/>
        </w:rPr>
      </w:pPr>
      <w:r w:rsidRPr="007044BB">
        <w:rPr>
          <w:rFonts w:cs="Tahoma"/>
          <w:sz w:val="20"/>
          <w:szCs w:val="20"/>
        </w:rPr>
        <w:t>Ecosystem services – the benefits that flow from nature to people, including provisioning (e.g. the supply of food, clean air and water and materials), regulating (e.g. hydrologic and local climate regulation, nutrient cycling), or cultural and recreation use. Services with potential to have both high importance to relevant stakeholders and limited substitutes should be identified. Scoping for ecosystem services should take place in coordination with the social assessment team in order to ascertain which stakeholders may rely on ecosy</w:t>
      </w:r>
      <w:r w:rsidRPr="007044BB">
        <w:rPr>
          <w:rFonts w:cs="Tahoma"/>
          <w:sz w:val="20"/>
          <w:szCs w:val="20"/>
        </w:rPr>
        <w:t>s</w:t>
      </w:r>
      <w:r w:rsidRPr="007044BB">
        <w:rPr>
          <w:rFonts w:cs="Tahoma"/>
          <w:sz w:val="20"/>
          <w:szCs w:val="20"/>
        </w:rPr>
        <w:t>tem services and their degree of dependence. Direct consultation with stakeholders is often required</w:t>
      </w:r>
      <w:r w:rsidRPr="007044BB">
        <w:rPr>
          <w:rStyle w:val="FootnoteReference"/>
          <w:rFonts w:cs="Tahoma"/>
          <w:sz w:val="20"/>
          <w:szCs w:val="20"/>
        </w:rPr>
        <w:footnoteReference w:id="104"/>
      </w:r>
      <w:r w:rsidRPr="007044BB">
        <w:rPr>
          <w:rFonts w:cs="Tahoma"/>
          <w:sz w:val="20"/>
          <w:szCs w:val="20"/>
        </w:rPr>
        <w:t>.</w:t>
      </w:r>
    </w:p>
    <w:p w14:paraId="63329798" w14:textId="77777777" w:rsidR="00D87C0F" w:rsidRPr="007044BB" w:rsidRDefault="00D87C0F" w:rsidP="00D87C0F">
      <w:pPr>
        <w:ind w:right="-1"/>
        <w:rPr>
          <w:rFonts w:cs="Tahoma"/>
          <w:sz w:val="20"/>
          <w:szCs w:val="20"/>
        </w:rPr>
      </w:pPr>
      <w:r w:rsidRPr="007044BB">
        <w:rPr>
          <w:rFonts w:cs="Tahoma"/>
          <w:sz w:val="20"/>
          <w:szCs w:val="20"/>
        </w:rPr>
        <w:t xml:space="preserve">Ecosystem services were not assessed during the field work. Thus, they can be only assessed on the basis of the results from the </w:t>
      </w:r>
      <w:r w:rsidRPr="007044BB">
        <w:rPr>
          <w:rFonts w:cs="Tahoma"/>
          <w:sz w:val="20"/>
          <w:szCs w:val="20"/>
          <w:u w:val="single"/>
        </w:rPr>
        <w:t>Mapping and assessment the condition of ecosystems in North Macedonia as part of Output 1.1. Mechanism for Payment of Ecosystem Services (PES) as a priority measure of National Strategy for Nature Protection is elaborated and tested</w:t>
      </w:r>
      <w:r w:rsidRPr="007044BB">
        <w:rPr>
          <w:rStyle w:val="FootnoteReference"/>
          <w:rFonts w:cs="Tahoma"/>
          <w:sz w:val="20"/>
          <w:szCs w:val="20"/>
        </w:rPr>
        <w:footnoteReference w:id="105"/>
      </w:r>
      <w:r w:rsidRPr="007044BB">
        <w:rPr>
          <w:rFonts w:cs="Tahoma"/>
          <w:sz w:val="20"/>
          <w:szCs w:val="20"/>
        </w:rPr>
        <w:t>. During this project all the natural ecosystems were ident</w:t>
      </w:r>
      <w:r w:rsidRPr="007044BB">
        <w:rPr>
          <w:rFonts w:cs="Tahoma"/>
          <w:sz w:val="20"/>
          <w:szCs w:val="20"/>
        </w:rPr>
        <w:t>i</w:t>
      </w:r>
      <w:r w:rsidRPr="007044BB">
        <w:rPr>
          <w:rFonts w:cs="Tahoma"/>
          <w:sz w:val="20"/>
          <w:szCs w:val="20"/>
        </w:rPr>
        <w:t>fied, mapped and had their condition assessed. Their condition was assesses based on a broad set of indic</w:t>
      </w:r>
      <w:r w:rsidRPr="007044BB">
        <w:rPr>
          <w:rFonts w:cs="Tahoma"/>
          <w:sz w:val="20"/>
          <w:szCs w:val="20"/>
        </w:rPr>
        <w:t>a</w:t>
      </w:r>
      <w:r w:rsidRPr="007044BB">
        <w:rPr>
          <w:rFonts w:cs="Tahoma"/>
          <w:sz w:val="20"/>
          <w:szCs w:val="20"/>
        </w:rPr>
        <w:t xml:space="preserve">tors (Ecosystem structure: Biotic diversity, Abiotic heterogeneity; Ecosystem processes: </w:t>
      </w:r>
      <w:r w:rsidRPr="007044BB">
        <w:rPr>
          <w:rFonts w:cs="Tahoma"/>
          <w:sz w:val="20"/>
          <w:szCs w:val="20"/>
        </w:rPr>
        <w:tab/>
        <w:t>Energy flow/Matter storage, biogeochemical cycle, water balance). The assessment of the capacity for supply of selected ec</w:t>
      </w:r>
      <w:r w:rsidRPr="007044BB">
        <w:rPr>
          <w:rFonts w:cs="Tahoma"/>
          <w:sz w:val="20"/>
          <w:szCs w:val="20"/>
        </w:rPr>
        <w:t>o</w:t>
      </w:r>
      <w:r w:rsidRPr="007044BB">
        <w:rPr>
          <w:rFonts w:cs="Tahoma"/>
          <w:sz w:val="20"/>
          <w:szCs w:val="20"/>
        </w:rPr>
        <w:t>system services (15) was based on expert judgement combined with scoring by stakeholders.</w:t>
      </w:r>
    </w:p>
    <w:p w14:paraId="26EE9071" w14:textId="77777777" w:rsidR="00D87C0F" w:rsidRPr="007044BB" w:rsidRDefault="00D87C0F" w:rsidP="00D87C0F">
      <w:pPr>
        <w:ind w:right="-1"/>
        <w:rPr>
          <w:rFonts w:cs="Tahoma"/>
          <w:sz w:val="20"/>
          <w:szCs w:val="20"/>
        </w:rPr>
      </w:pPr>
      <w:r w:rsidRPr="007044BB">
        <w:rPr>
          <w:rFonts w:cs="Tahoma"/>
          <w:noProof/>
          <w:sz w:val="20"/>
          <w:szCs w:val="20"/>
          <w:lang w:val="mk-MK" w:eastAsia="mk-MK"/>
        </w:rPr>
        <w:drawing>
          <wp:inline distT="0" distB="0" distL="0" distR="0" wp14:anchorId="3D536E9A" wp14:editId="44C6DF70">
            <wp:extent cx="4320000" cy="3740823"/>
            <wp:effectExtent l="19050" t="0" r="4350" b="0"/>
            <wp:docPr id="2152" name="Picture 35" descr="D:\EIA\MK OHL Dubrovo-Valandovo-Strumica\ESIA\SP2\ESS - natio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EIA\MK OHL Dubrovo-Valandovo-Strumica\ESIA\SP2\ESS - national.jpg"/>
                    <pic:cNvPicPr>
                      <a:picLocks noChangeAspect="1" noChangeArrowheads="1"/>
                    </pic:cNvPicPr>
                  </pic:nvPicPr>
                  <pic:blipFill>
                    <a:blip r:embed="rId169" cstate="print"/>
                    <a:srcRect/>
                    <a:stretch>
                      <a:fillRect/>
                    </a:stretch>
                  </pic:blipFill>
                  <pic:spPr bwMode="auto">
                    <a:xfrm>
                      <a:off x="0" y="0"/>
                      <a:ext cx="4320000" cy="3740823"/>
                    </a:xfrm>
                    <a:prstGeom prst="rect">
                      <a:avLst/>
                    </a:prstGeom>
                    <a:noFill/>
                    <a:ln w="9525">
                      <a:noFill/>
                      <a:miter lim="800000"/>
                      <a:headEnd/>
                      <a:tailEnd/>
                    </a:ln>
                  </pic:spPr>
                </pic:pic>
              </a:graphicData>
            </a:graphic>
          </wp:inline>
        </w:drawing>
      </w:r>
    </w:p>
    <w:p w14:paraId="2927F9F2" w14:textId="77777777" w:rsidR="00D87C0F" w:rsidRPr="007044BB" w:rsidRDefault="00D87C0F" w:rsidP="00D87C0F">
      <w:pPr>
        <w:ind w:right="-1"/>
        <w:rPr>
          <w:rFonts w:cs="Tahoma"/>
          <w:sz w:val="18"/>
          <w:szCs w:val="18"/>
        </w:rPr>
      </w:pPr>
      <w:bookmarkStart w:id="325" w:name="_Toc112941177"/>
      <w:proofErr w:type="gramStart"/>
      <w:r w:rsidRPr="007044BB">
        <w:rPr>
          <w:rFonts w:cs="Tahoma"/>
          <w:sz w:val="18"/>
          <w:szCs w:val="18"/>
        </w:rPr>
        <w:t xml:space="preserve">Figure </w:t>
      </w:r>
      <w:r w:rsidRPr="007044BB">
        <w:rPr>
          <w:rFonts w:cs="Tahoma"/>
          <w:sz w:val="18"/>
          <w:szCs w:val="18"/>
        </w:rPr>
        <w:fldChar w:fldCharType="begin"/>
      </w:r>
      <w:r w:rsidRPr="007044BB">
        <w:rPr>
          <w:rFonts w:cs="Tahoma"/>
          <w:sz w:val="18"/>
          <w:szCs w:val="18"/>
        </w:rPr>
        <w:instrText xml:space="preserve"> STYLEREF 1 \s </w:instrText>
      </w:r>
      <w:r w:rsidRPr="007044BB">
        <w:rPr>
          <w:rFonts w:cs="Tahoma"/>
          <w:sz w:val="18"/>
          <w:szCs w:val="18"/>
        </w:rPr>
        <w:fldChar w:fldCharType="separate"/>
      </w:r>
      <w:r w:rsidR="0039544E">
        <w:rPr>
          <w:rFonts w:cs="Tahoma"/>
          <w:noProof/>
          <w:sz w:val="18"/>
          <w:szCs w:val="18"/>
        </w:rPr>
        <w:t>7</w:t>
      </w:r>
      <w:r w:rsidRPr="007044BB">
        <w:rPr>
          <w:rFonts w:cs="Tahoma"/>
          <w:sz w:val="18"/>
          <w:szCs w:val="18"/>
        </w:rPr>
        <w:fldChar w:fldCharType="end"/>
      </w:r>
      <w:r w:rsidRPr="007044BB">
        <w:rPr>
          <w:rFonts w:cs="Tahoma"/>
          <w:sz w:val="18"/>
          <w:szCs w:val="18"/>
        </w:rPr>
        <w:t>.</w:t>
      </w:r>
      <w:proofErr w:type="gramEnd"/>
      <w:r w:rsidRPr="007044BB">
        <w:rPr>
          <w:rFonts w:cs="Tahoma"/>
          <w:sz w:val="18"/>
          <w:szCs w:val="18"/>
        </w:rPr>
        <w:fldChar w:fldCharType="begin"/>
      </w:r>
      <w:r w:rsidRPr="007044BB">
        <w:rPr>
          <w:rFonts w:cs="Tahoma"/>
          <w:sz w:val="18"/>
          <w:szCs w:val="18"/>
        </w:rPr>
        <w:instrText xml:space="preserve"> SEQ Figure \* ARABIC \s 1 </w:instrText>
      </w:r>
      <w:r w:rsidRPr="007044BB">
        <w:rPr>
          <w:rFonts w:cs="Tahoma"/>
          <w:sz w:val="18"/>
          <w:szCs w:val="18"/>
        </w:rPr>
        <w:fldChar w:fldCharType="separate"/>
      </w:r>
      <w:r w:rsidR="0039544E">
        <w:rPr>
          <w:rFonts w:cs="Tahoma"/>
          <w:noProof/>
          <w:sz w:val="18"/>
          <w:szCs w:val="18"/>
        </w:rPr>
        <w:t>43</w:t>
      </w:r>
      <w:r w:rsidRPr="007044BB">
        <w:rPr>
          <w:rFonts w:cs="Tahoma"/>
          <w:sz w:val="18"/>
          <w:szCs w:val="18"/>
        </w:rPr>
        <w:fldChar w:fldCharType="end"/>
      </w:r>
      <w:r w:rsidRPr="007044BB">
        <w:rPr>
          <w:rFonts w:cs="Tahoma"/>
          <w:sz w:val="18"/>
          <w:szCs w:val="18"/>
        </w:rPr>
        <w:t>: Cummulative score of all ecosystem services on national level.</w:t>
      </w:r>
      <w:bookmarkEnd w:id="325"/>
    </w:p>
    <w:p w14:paraId="5936744F" w14:textId="4BFCDAFF" w:rsidR="00D87C0F" w:rsidRPr="007044BB" w:rsidRDefault="00D87C0F" w:rsidP="00D87C0F">
      <w:pPr>
        <w:ind w:right="-1"/>
        <w:rPr>
          <w:rFonts w:cs="Tahoma"/>
          <w:sz w:val="20"/>
          <w:szCs w:val="20"/>
        </w:rPr>
      </w:pPr>
      <w:r w:rsidRPr="007044BB">
        <w:rPr>
          <w:rFonts w:cs="Tahoma"/>
          <w:sz w:val="20"/>
          <w:szCs w:val="20"/>
        </w:rPr>
        <w:t xml:space="preserve">From the map presented below we can conclude that the forests in the area have significant capacity to supply ecosystem services (we have to stress that the demand for ecosystem services was not assessed). However, the rivers in the area have much lower supply capacity due to their degraded state. Having in mind the project characteristics (rewiring of the existing OHL and avoidance of protected area Cham Chiflik) we can conclude that the ecosystem services in the area will not be altered. All of the possible impacts on </w:t>
      </w:r>
      <w:r w:rsidRPr="007044BB">
        <w:rPr>
          <w:rFonts w:cs="Tahoma"/>
          <w:sz w:val="20"/>
          <w:szCs w:val="20"/>
        </w:rPr>
        <w:lastRenderedPageBreak/>
        <w:t>the ecosystem services in the area are covered by the assessment of the living environment and social a</w:t>
      </w:r>
      <w:r w:rsidRPr="007044BB">
        <w:rPr>
          <w:rFonts w:cs="Tahoma"/>
          <w:sz w:val="20"/>
          <w:szCs w:val="20"/>
        </w:rPr>
        <w:t>s</w:t>
      </w:r>
      <w:r w:rsidR="0039544E">
        <w:rPr>
          <w:rFonts w:cs="Tahoma"/>
          <w:sz w:val="20"/>
          <w:szCs w:val="20"/>
        </w:rPr>
        <w:t>pects.</w:t>
      </w:r>
    </w:p>
    <w:p w14:paraId="1918E972" w14:textId="6F572600" w:rsidR="00D87C0F" w:rsidRPr="007044BB" w:rsidRDefault="00D87C0F" w:rsidP="0039544E">
      <w:pPr>
        <w:spacing w:after="0"/>
        <w:rPr>
          <w:rFonts w:cs="Tahoma"/>
          <w:sz w:val="20"/>
          <w:szCs w:val="20"/>
        </w:rPr>
      </w:pPr>
      <w:r w:rsidRPr="007044BB">
        <w:rPr>
          <w:rFonts w:cs="Tahoma"/>
          <w:noProof/>
          <w:sz w:val="20"/>
          <w:szCs w:val="20"/>
          <w:lang w:val="mk-MK" w:eastAsia="mk-MK"/>
        </w:rPr>
        <w:drawing>
          <wp:inline distT="0" distB="0" distL="0" distR="0" wp14:anchorId="0F768938" wp14:editId="61D62505">
            <wp:extent cx="5762625" cy="8277225"/>
            <wp:effectExtent l="0" t="0" r="9525" b="9525"/>
            <wp:docPr id="2153" name="Picture 2153" descr="20220828 Ekosistemi SupplyCapacit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20220828 Ekosistemi SupplyCapacity2"/>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762625" cy="8277225"/>
                    </a:xfrm>
                    <a:prstGeom prst="rect">
                      <a:avLst/>
                    </a:prstGeom>
                    <a:noFill/>
                    <a:ln>
                      <a:noFill/>
                    </a:ln>
                  </pic:spPr>
                </pic:pic>
              </a:graphicData>
            </a:graphic>
          </wp:inline>
        </w:drawing>
      </w:r>
    </w:p>
    <w:p w14:paraId="6BC07FB8" w14:textId="77777777" w:rsidR="00D87C0F" w:rsidRPr="007044BB" w:rsidRDefault="00D87C0F" w:rsidP="00D87C0F">
      <w:pPr>
        <w:ind w:right="-1"/>
        <w:rPr>
          <w:rFonts w:cs="Tahoma"/>
          <w:sz w:val="18"/>
          <w:szCs w:val="18"/>
        </w:rPr>
      </w:pPr>
      <w:bookmarkStart w:id="326" w:name="_Toc112941178"/>
      <w:proofErr w:type="gramStart"/>
      <w:r w:rsidRPr="007044BB">
        <w:rPr>
          <w:rFonts w:cs="Tahoma"/>
          <w:sz w:val="18"/>
          <w:szCs w:val="18"/>
        </w:rPr>
        <w:t xml:space="preserve">Figure </w:t>
      </w:r>
      <w:r w:rsidRPr="007044BB">
        <w:rPr>
          <w:rFonts w:cs="Tahoma"/>
          <w:sz w:val="18"/>
          <w:szCs w:val="18"/>
        </w:rPr>
        <w:fldChar w:fldCharType="begin"/>
      </w:r>
      <w:r w:rsidRPr="007044BB">
        <w:rPr>
          <w:rFonts w:cs="Tahoma"/>
          <w:sz w:val="18"/>
          <w:szCs w:val="18"/>
        </w:rPr>
        <w:instrText xml:space="preserve"> STYLEREF 1 \s </w:instrText>
      </w:r>
      <w:r w:rsidRPr="007044BB">
        <w:rPr>
          <w:rFonts w:cs="Tahoma"/>
          <w:sz w:val="18"/>
          <w:szCs w:val="18"/>
        </w:rPr>
        <w:fldChar w:fldCharType="separate"/>
      </w:r>
      <w:r w:rsidR="0039544E">
        <w:rPr>
          <w:rFonts w:cs="Tahoma"/>
          <w:noProof/>
          <w:sz w:val="18"/>
          <w:szCs w:val="18"/>
        </w:rPr>
        <w:t>7</w:t>
      </w:r>
      <w:r w:rsidRPr="007044BB">
        <w:rPr>
          <w:rFonts w:cs="Tahoma"/>
          <w:sz w:val="18"/>
          <w:szCs w:val="18"/>
        </w:rPr>
        <w:fldChar w:fldCharType="end"/>
      </w:r>
      <w:r w:rsidRPr="007044BB">
        <w:rPr>
          <w:rFonts w:cs="Tahoma"/>
          <w:sz w:val="18"/>
          <w:szCs w:val="18"/>
        </w:rPr>
        <w:t>.</w:t>
      </w:r>
      <w:proofErr w:type="gramEnd"/>
      <w:r w:rsidRPr="007044BB">
        <w:rPr>
          <w:rFonts w:cs="Tahoma"/>
          <w:sz w:val="18"/>
          <w:szCs w:val="18"/>
        </w:rPr>
        <w:fldChar w:fldCharType="begin"/>
      </w:r>
      <w:r w:rsidRPr="007044BB">
        <w:rPr>
          <w:rFonts w:cs="Tahoma"/>
          <w:sz w:val="18"/>
          <w:szCs w:val="18"/>
        </w:rPr>
        <w:instrText xml:space="preserve"> SEQ Figure \* ARABIC \s 1 </w:instrText>
      </w:r>
      <w:r w:rsidRPr="007044BB">
        <w:rPr>
          <w:rFonts w:cs="Tahoma"/>
          <w:sz w:val="18"/>
          <w:szCs w:val="18"/>
        </w:rPr>
        <w:fldChar w:fldCharType="separate"/>
      </w:r>
      <w:r w:rsidR="0039544E">
        <w:rPr>
          <w:rFonts w:cs="Tahoma"/>
          <w:noProof/>
          <w:sz w:val="18"/>
          <w:szCs w:val="18"/>
        </w:rPr>
        <w:t>44</w:t>
      </w:r>
      <w:r w:rsidRPr="007044BB">
        <w:rPr>
          <w:rFonts w:cs="Tahoma"/>
          <w:sz w:val="18"/>
          <w:szCs w:val="18"/>
        </w:rPr>
        <w:fldChar w:fldCharType="end"/>
      </w:r>
      <w:r w:rsidRPr="007044BB">
        <w:rPr>
          <w:rFonts w:cs="Tahoma"/>
          <w:sz w:val="18"/>
          <w:szCs w:val="18"/>
        </w:rPr>
        <w:t>: Capacity for supply of ecosystem services of natural and seminatural ecosystems in the study area.</w:t>
      </w:r>
      <w:bookmarkEnd w:id="326"/>
    </w:p>
    <w:p w14:paraId="7B001156" w14:textId="3670AA78" w:rsidR="00DB3C90" w:rsidRPr="007044BB" w:rsidRDefault="00131E4E" w:rsidP="00DB3C90">
      <w:pPr>
        <w:pStyle w:val="Heading2"/>
        <w:spacing w:before="480" w:after="240"/>
        <w:ind w:left="576" w:hanging="576"/>
        <w:rPr>
          <w:rFonts w:cs="Tahoma"/>
          <w:szCs w:val="20"/>
        </w:rPr>
      </w:pPr>
      <w:bookmarkStart w:id="327" w:name="_Toc71559792"/>
      <w:bookmarkStart w:id="328" w:name="_Toc112940934"/>
      <w:r w:rsidRPr="007044BB">
        <w:rPr>
          <w:rFonts w:cs="Tahoma"/>
          <w:szCs w:val="20"/>
        </w:rPr>
        <w:lastRenderedPageBreak/>
        <w:t>Population and Local Economy</w:t>
      </w:r>
      <w:bookmarkEnd w:id="327"/>
      <w:bookmarkEnd w:id="328"/>
    </w:p>
    <w:p w14:paraId="1B2AA7A5" w14:textId="77777777" w:rsidR="00DB3C90" w:rsidRPr="007044BB" w:rsidRDefault="00DB3C90" w:rsidP="005B1616">
      <w:pPr>
        <w:pStyle w:val="Heading3"/>
        <w:tabs>
          <w:tab w:val="left" w:pos="1134"/>
        </w:tabs>
        <w:spacing w:before="240"/>
        <w:ind w:left="1134" w:hanging="1134"/>
        <w:rPr>
          <w:rFonts w:cs="Arial"/>
        </w:rPr>
      </w:pPr>
      <w:bookmarkStart w:id="329" w:name="_Toc48829108"/>
      <w:bookmarkStart w:id="330" w:name="_Toc71559793"/>
      <w:bookmarkStart w:id="331" w:name="_Toc112940935"/>
      <w:r w:rsidRPr="007044BB">
        <w:rPr>
          <w:rFonts w:cs="Arial"/>
        </w:rPr>
        <w:t>Study Area</w:t>
      </w:r>
      <w:bookmarkEnd w:id="329"/>
      <w:bookmarkEnd w:id="330"/>
      <w:bookmarkEnd w:id="331"/>
    </w:p>
    <w:p w14:paraId="4E6E2322" w14:textId="67FFB818" w:rsidR="00DB3C90" w:rsidRPr="007044BB" w:rsidRDefault="00DB3C90" w:rsidP="00513BC9">
      <w:pPr>
        <w:rPr>
          <w:rFonts w:cs="Arial"/>
          <w:sz w:val="20"/>
          <w:lang w:val="mk-MK"/>
        </w:rPr>
      </w:pPr>
      <w:r w:rsidRPr="007044BB">
        <w:rPr>
          <w:rFonts w:cs="Tahoma"/>
          <w:sz w:val="20"/>
        </w:rPr>
        <w:t xml:space="preserve">For the purposes of the </w:t>
      </w:r>
      <w:r w:rsidR="00E62257" w:rsidRPr="007044BB">
        <w:rPr>
          <w:rFonts w:cs="Tahoma"/>
          <w:sz w:val="20"/>
        </w:rPr>
        <w:t>assessment</w:t>
      </w:r>
      <w:r w:rsidRPr="007044BB">
        <w:rPr>
          <w:rFonts w:cs="Tahoma"/>
          <w:sz w:val="20"/>
        </w:rPr>
        <w:t xml:space="preserve">, the study area is extended </w:t>
      </w:r>
      <w:r w:rsidR="00513BC9" w:rsidRPr="007044BB">
        <w:rPr>
          <w:rFonts w:eastAsia="Calibri" w:cs="Tahoma"/>
          <w:sz w:val="20"/>
          <w:szCs w:val="20"/>
        </w:rPr>
        <w:t>to a distance of 1</w:t>
      </w:r>
      <w:r w:rsidRPr="007044BB">
        <w:rPr>
          <w:rFonts w:eastAsia="Calibri" w:cs="Tahoma"/>
          <w:sz w:val="20"/>
          <w:szCs w:val="20"/>
        </w:rPr>
        <w:t>,000 metres from the Pr</w:t>
      </w:r>
      <w:r w:rsidRPr="007044BB">
        <w:rPr>
          <w:rFonts w:eastAsia="Calibri" w:cs="Tahoma"/>
          <w:sz w:val="20"/>
          <w:szCs w:val="20"/>
        </w:rPr>
        <w:t>o</w:t>
      </w:r>
      <w:r w:rsidRPr="007044BB">
        <w:rPr>
          <w:rFonts w:eastAsia="Calibri" w:cs="Tahoma"/>
          <w:sz w:val="20"/>
          <w:szCs w:val="20"/>
        </w:rPr>
        <w:t xml:space="preserve">ject </w:t>
      </w:r>
      <w:r w:rsidRPr="007044BB">
        <w:rPr>
          <w:rFonts w:cs="Tahoma"/>
          <w:sz w:val="20"/>
        </w:rPr>
        <w:t xml:space="preserve">to include communities </w:t>
      </w:r>
      <w:r w:rsidR="00513BC9" w:rsidRPr="007044BB">
        <w:rPr>
          <w:rFonts w:cs="Tahoma"/>
          <w:sz w:val="20"/>
        </w:rPr>
        <w:t>w</w:t>
      </w:r>
      <w:r w:rsidRPr="007044BB">
        <w:rPr>
          <w:rFonts w:cs="Tahoma"/>
          <w:sz w:val="20"/>
        </w:rPr>
        <w:t xml:space="preserve">here private assets (e.g. residential properties, facilities and businesses) or community facilities (e.g. schools, religious temples, </w:t>
      </w:r>
      <w:proofErr w:type="gramStart"/>
      <w:r w:rsidRPr="007044BB">
        <w:rPr>
          <w:rFonts w:cs="Tahoma"/>
          <w:sz w:val="20"/>
        </w:rPr>
        <w:t>cemeteries</w:t>
      </w:r>
      <w:proofErr w:type="gramEnd"/>
      <w:r w:rsidRPr="007044BB">
        <w:rPr>
          <w:rFonts w:cs="Tahoma"/>
          <w:sz w:val="20"/>
        </w:rPr>
        <w:t>) may potentially be affected during the Pr</w:t>
      </w:r>
      <w:r w:rsidRPr="007044BB">
        <w:rPr>
          <w:rFonts w:cs="Tahoma"/>
          <w:sz w:val="20"/>
        </w:rPr>
        <w:t>o</w:t>
      </w:r>
      <w:r w:rsidRPr="007044BB">
        <w:rPr>
          <w:rFonts w:cs="Tahoma"/>
          <w:sz w:val="20"/>
        </w:rPr>
        <w:t>ject implementation.</w:t>
      </w:r>
    </w:p>
    <w:p w14:paraId="58466BD3" w14:textId="0705D5B4" w:rsidR="00131E4E" w:rsidRPr="007044BB" w:rsidRDefault="00131E4E" w:rsidP="00513BC9">
      <w:pPr>
        <w:rPr>
          <w:rFonts w:cs="Arial"/>
          <w:sz w:val="20"/>
          <w:lang w:val="mk-MK"/>
        </w:rPr>
      </w:pPr>
      <w:r w:rsidRPr="007044BB">
        <w:rPr>
          <w:rFonts w:cs="Arial"/>
          <w:sz w:val="20"/>
          <w:lang w:val="en-US"/>
        </w:rPr>
        <w:t>Within the study area there are none of the sensitive receptors, such as: schools, religious temples, cemete</w:t>
      </w:r>
      <w:r w:rsidRPr="007044BB">
        <w:rPr>
          <w:rFonts w:cs="Arial"/>
          <w:sz w:val="20"/>
          <w:lang w:val="en-US"/>
        </w:rPr>
        <w:t>r</w:t>
      </w:r>
      <w:r w:rsidRPr="007044BB">
        <w:rPr>
          <w:rFonts w:cs="Arial"/>
          <w:sz w:val="20"/>
          <w:lang w:val="en-US"/>
        </w:rPr>
        <w:t>ies.</w:t>
      </w:r>
    </w:p>
    <w:p w14:paraId="3D5F826B" w14:textId="77777777" w:rsidR="00216695" w:rsidRPr="007044BB" w:rsidRDefault="00216695" w:rsidP="005B1616">
      <w:pPr>
        <w:pStyle w:val="Heading3"/>
        <w:tabs>
          <w:tab w:val="left" w:pos="1134"/>
        </w:tabs>
        <w:spacing w:before="240"/>
        <w:ind w:left="1134" w:hanging="1134"/>
        <w:rPr>
          <w:rFonts w:cs="Arial"/>
        </w:rPr>
      </w:pPr>
      <w:bookmarkStart w:id="332" w:name="_Toc112940936"/>
      <w:r w:rsidRPr="007044BB">
        <w:rPr>
          <w:rFonts w:cs="Arial"/>
        </w:rPr>
        <w:t>Baseline Conditions</w:t>
      </w:r>
      <w:bookmarkEnd w:id="332"/>
    </w:p>
    <w:p w14:paraId="4D1B9C3C" w14:textId="66A69311" w:rsidR="00943803" w:rsidRPr="007044BB" w:rsidRDefault="00943803" w:rsidP="00943803">
      <w:pPr>
        <w:pStyle w:val="NumberedParagraph"/>
        <w:rPr>
          <w:rFonts w:cs="Tahoma"/>
          <w:sz w:val="20"/>
          <w:szCs w:val="20"/>
        </w:rPr>
      </w:pPr>
      <w:bookmarkStart w:id="333" w:name="_Toc71559796"/>
      <w:proofErr w:type="gramStart"/>
      <w:r w:rsidRPr="007044BB">
        <w:rPr>
          <w:sz w:val="20"/>
          <w:szCs w:val="20"/>
        </w:rPr>
        <w:t xml:space="preserve">The Project </w:t>
      </w:r>
      <w:r w:rsidRPr="007044BB">
        <w:rPr>
          <w:rFonts w:cs="Tahoma"/>
          <w:sz w:val="20"/>
          <w:szCs w:val="20"/>
        </w:rPr>
        <w:t>through the territory of two Macedonian LSG units - municipalities of Valandovo and Strumica.</w:t>
      </w:r>
      <w:proofErr w:type="gramEnd"/>
      <w:r w:rsidRPr="007044BB">
        <w:rPr>
          <w:rFonts w:cs="Tahoma"/>
          <w:sz w:val="20"/>
          <w:szCs w:val="20"/>
        </w:rPr>
        <w:t xml:space="preserve"> Settlements close to the Project, within the study area, as well as their relative distance to the Project are given in the Table below.</w:t>
      </w:r>
    </w:p>
    <w:tbl>
      <w:tblPr>
        <w:tblW w:w="9245" w:type="dxa"/>
        <w:tblBorders>
          <w:top w:val="double" w:sz="4" w:space="0" w:color="auto"/>
          <w:left w:val="double" w:sz="6" w:space="0" w:color="auto"/>
          <w:bottom w:val="double" w:sz="6" w:space="0" w:color="auto"/>
          <w:right w:val="double" w:sz="6"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42"/>
        <w:gridCol w:w="2981"/>
        <w:gridCol w:w="2127"/>
        <w:gridCol w:w="2695"/>
      </w:tblGrid>
      <w:tr w:rsidR="00943803" w:rsidRPr="007044BB" w14:paraId="5D50894C" w14:textId="77777777" w:rsidTr="00B72259">
        <w:trPr>
          <w:trHeight w:val="20"/>
          <w:tblHeader/>
        </w:trPr>
        <w:tc>
          <w:tcPr>
            <w:tcW w:w="9245" w:type="dxa"/>
            <w:gridSpan w:val="4"/>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hideMark/>
          </w:tcPr>
          <w:p w14:paraId="37458CEE" w14:textId="55E876B0" w:rsidR="00943803" w:rsidRPr="007044BB" w:rsidRDefault="00943803" w:rsidP="00FC5043">
            <w:pPr>
              <w:widowControl w:val="0"/>
              <w:tabs>
                <w:tab w:val="left" w:pos="7600"/>
              </w:tabs>
              <w:spacing w:before="0" w:after="0" w:line="240" w:lineRule="auto"/>
              <w:ind w:left="101" w:right="-14"/>
              <w:jc w:val="center"/>
              <w:rPr>
                <w:rFonts w:cs="Tahoma"/>
                <w:bCs/>
                <w:sz w:val="20"/>
                <w:szCs w:val="20"/>
              </w:rPr>
            </w:pPr>
            <w:r w:rsidRPr="007044BB">
              <w:rPr>
                <w:rFonts w:cs="Tahoma"/>
                <w:bCs/>
                <w:sz w:val="20"/>
                <w:szCs w:val="20"/>
              </w:rPr>
              <w:t>Settlements – by LSG</w:t>
            </w:r>
          </w:p>
          <w:p w14:paraId="023C45DB" w14:textId="77777777" w:rsidR="00943803" w:rsidRPr="007044BB" w:rsidRDefault="00943803" w:rsidP="00FC5043">
            <w:pPr>
              <w:widowControl w:val="0"/>
              <w:tabs>
                <w:tab w:val="left" w:pos="7600"/>
              </w:tabs>
              <w:spacing w:before="0" w:after="0" w:line="240" w:lineRule="auto"/>
              <w:ind w:left="101" w:right="-14"/>
              <w:jc w:val="center"/>
              <w:rPr>
                <w:rFonts w:cs="Tahoma"/>
                <w:bCs/>
                <w:sz w:val="20"/>
                <w:szCs w:val="20"/>
              </w:rPr>
            </w:pPr>
            <w:r w:rsidRPr="007044BB">
              <w:rPr>
                <w:rFonts w:cs="Tahoma"/>
                <w:bCs/>
                <w:sz w:val="20"/>
                <w:szCs w:val="20"/>
              </w:rPr>
              <w:t xml:space="preserve">- </w:t>
            </w:r>
            <w:r w:rsidRPr="007044BB">
              <w:rPr>
                <w:rFonts w:cs="Tahoma"/>
                <w:sz w:val="20"/>
                <w:szCs w:val="20"/>
              </w:rPr>
              <w:t xml:space="preserve">Reconstruction </w:t>
            </w:r>
            <w:r w:rsidRPr="007044BB">
              <w:rPr>
                <w:sz w:val="20"/>
                <w:szCs w:val="20"/>
              </w:rPr>
              <w:t>of the existing 110 kV OHL Valandovo – Strumica</w:t>
            </w:r>
            <w:r w:rsidRPr="007044BB">
              <w:rPr>
                <w:rFonts w:cs="Tahoma"/>
                <w:bCs/>
                <w:sz w:val="20"/>
                <w:szCs w:val="20"/>
              </w:rPr>
              <w:t xml:space="preserve"> -</w:t>
            </w:r>
          </w:p>
        </w:tc>
      </w:tr>
      <w:tr w:rsidR="00943803" w:rsidRPr="007044BB" w14:paraId="06A7150B" w14:textId="77777777" w:rsidTr="00B72259">
        <w:trPr>
          <w:trHeight w:val="20"/>
          <w:tblHeader/>
        </w:trPr>
        <w:tc>
          <w:tcPr>
            <w:tcW w:w="1442"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hideMark/>
          </w:tcPr>
          <w:p w14:paraId="75AFFEED" w14:textId="77777777" w:rsidR="00943803" w:rsidRPr="007044BB" w:rsidRDefault="00943803" w:rsidP="00FC5043">
            <w:pPr>
              <w:widowControl w:val="0"/>
              <w:tabs>
                <w:tab w:val="left" w:pos="7600"/>
              </w:tabs>
              <w:spacing w:before="0" w:after="0" w:line="240" w:lineRule="auto"/>
              <w:ind w:left="101" w:right="-14"/>
              <w:jc w:val="center"/>
              <w:rPr>
                <w:rFonts w:eastAsia="Calibri" w:cs="Tahoma"/>
                <w:sz w:val="20"/>
                <w:szCs w:val="20"/>
              </w:rPr>
            </w:pPr>
            <w:r w:rsidRPr="007044BB">
              <w:rPr>
                <w:rFonts w:eastAsia="Calibri" w:cs="Tahoma"/>
                <w:sz w:val="20"/>
                <w:szCs w:val="20"/>
              </w:rPr>
              <w:t>LSG Unit</w:t>
            </w:r>
          </w:p>
        </w:tc>
        <w:tc>
          <w:tcPr>
            <w:tcW w:w="2981"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hideMark/>
          </w:tcPr>
          <w:p w14:paraId="7BD3C487" w14:textId="77777777" w:rsidR="00943803" w:rsidRPr="007044BB" w:rsidRDefault="00943803" w:rsidP="00FC5043">
            <w:pPr>
              <w:widowControl w:val="0"/>
              <w:tabs>
                <w:tab w:val="left" w:pos="7600"/>
              </w:tabs>
              <w:spacing w:before="0" w:after="0" w:line="240" w:lineRule="auto"/>
              <w:ind w:left="101" w:right="-14"/>
              <w:jc w:val="center"/>
              <w:rPr>
                <w:rFonts w:eastAsia="Calibri" w:cs="Tahoma"/>
                <w:sz w:val="20"/>
                <w:szCs w:val="20"/>
              </w:rPr>
            </w:pPr>
            <w:r w:rsidRPr="007044BB">
              <w:rPr>
                <w:rFonts w:eastAsia="Calibri" w:cs="Tahoma"/>
                <w:sz w:val="20"/>
                <w:szCs w:val="20"/>
              </w:rPr>
              <w:t>Settlement</w:t>
            </w:r>
          </w:p>
        </w:tc>
        <w:tc>
          <w:tcPr>
            <w:tcW w:w="2127"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hideMark/>
          </w:tcPr>
          <w:p w14:paraId="0627679B" w14:textId="77777777" w:rsidR="00943803" w:rsidRPr="007044BB" w:rsidRDefault="00943803" w:rsidP="00FC5043">
            <w:pPr>
              <w:widowControl w:val="0"/>
              <w:tabs>
                <w:tab w:val="left" w:pos="7600"/>
              </w:tabs>
              <w:spacing w:before="0" w:after="0" w:line="240" w:lineRule="auto"/>
              <w:jc w:val="center"/>
              <w:rPr>
                <w:rFonts w:eastAsia="Calibri" w:cs="Tahoma"/>
                <w:sz w:val="20"/>
                <w:szCs w:val="20"/>
              </w:rPr>
            </w:pPr>
            <w:r w:rsidRPr="007044BB">
              <w:rPr>
                <w:rFonts w:eastAsia="Calibri" w:cs="Tahoma"/>
                <w:sz w:val="20"/>
                <w:szCs w:val="20"/>
              </w:rPr>
              <w:t>Population</w:t>
            </w:r>
          </w:p>
          <w:p w14:paraId="30BE62D3" w14:textId="77777777" w:rsidR="00943803" w:rsidRPr="007044BB" w:rsidRDefault="00943803" w:rsidP="00FC5043">
            <w:pPr>
              <w:widowControl w:val="0"/>
              <w:tabs>
                <w:tab w:val="left" w:pos="7600"/>
              </w:tabs>
              <w:spacing w:before="0" w:after="0" w:line="240" w:lineRule="auto"/>
              <w:jc w:val="center"/>
              <w:rPr>
                <w:rFonts w:eastAsia="Calibri" w:cs="Tahoma"/>
                <w:sz w:val="20"/>
                <w:szCs w:val="20"/>
              </w:rPr>
            </w:pPr>
            <w:r w:rsidRPr="007044BB">
              <w:rPr>
                <w:rFonts w:eastAsia="Calibri" w:cs="Tahoma"/>
                <w:sz w:val="20"/>
                <w:szCs w:val="20"/>
              </w:rPr>
              <w:t>2002</w:t>
            </w:r>
            <w:r w:rsidRPr="007044BB">
              <w:rPr>
                <w:rFonts w:eastAsia="Calibri" w:cs="Tahoma"/>
                <w:sz w:val="20"/>
                <w:szCs w:val="20"/>
                <w:vertAlign w:val="superscript"/>
              </w:rPr>
              <w:t>*)</w:t>
            </w:r>
          </w:p>
        </w:tc>
        <w:tc>
          <w:tcPr>
            <w:tcW w:w="2695"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hideMark/>
          </w:tcPr>
          <w:p w14:paraId="12E2175D" w14:textId="77777777" w:rsidR="00943803" w:rsidRPr="007044BB" w:rsidRDefault="00943803" w:rsidP="00FC5043">
            <w:pPr>
              <w:widowControl w:val="0"/>
              <w:tabs>
                <w:tab w:val="left" w:pos="7600"/>
              </w:tabs>
              <w:spacing w:before="0" w:after="0" w:line="240" w:lineRule="auto"/>
              <w:jc w:val="center"/>
              <w:rPr>
                <w:rFonts w:eastAsia="Calibri" w:cs="Tahoma"/>
                <w:sz w:val="20"/>
                <w:szCs w:val="20"/>
              </w:rPr>
            </w:pPr>
            <w:r w:rsidRPr="007044BB">
              <w:rPr>
                <w:rFonts w:eastAsia="Calibri" w:cs="Tahoma"/>
                <w:sz w:val="20"/>
                <w:szCs w:val="20"/>
              </w:rPr>
              <w:t>Relative distance to settl</w:t>
            </w:r>
            <w:r w:rsidRPr="007044BB">
              <w:rPr>
                <w:rFonts w:eastAsia="Calibri" w:cs="Tahoma"/>
                <w:sz w:val="20"/>
                <w:szCs w:val="20"/>
              </w:rPr>
              <w:t>e</w:t>
            </w:r>
            <w:r w:rsidRPr="007044BB">
              <w:rPr>
                <w:rFonts w:eastAsia="Calibri" w:cs="Tahoma"/>
                <w:sz w:val="20"/>
                <w:szCs w:val="20"/>
              </w:rPr>
              <w:t>ment</w:t>
            </w:r>
            <w:r w:rsidRPr="007044BB">
              <w:rPr>
                <w:rFonts w:eastAsia="Calibri" w:cs="Tahoma"/>
                <w:sz w:val="20"/>
                <w:szCs w:val="20"/>
                <w:vertAlign w:val="superscript"/>
              </w:rPr>
              <w:t xml:space="preserve">**) </w:t>
            </w:r>
            <w:r w:rsidRPr="007044BB">
              <w:rPr>
                <w:rFonts w:eastAsia="Calibri" w:cs="Tahoma"/>
                <w:sz w:val="20"/>
                <w:szCs w:val="20"/>
              </w:rPr>
              <w:t>[m]</w:t>
            </w:r>
          </w:p>
        </w:tc>
      </w:tr>
      <w:tr w:rsidR="00943803" w:rsidRPr="007044BB" w14:paraId="76A80096" w14:textId="77777777" w:rsidTr="00B72259">
        <w:trPr>
          <w:trHeight w:val="58"/>
        </w:trPr>
        <w:tc>
          <w:tcPr>
            <w:tcW w:w="1442" w:type="dxa"/>
            <w:tcBorders>
              <w:top w:val="double" w:sz="4" w:space="0" w:color="auto"/>
              <w:left w:val="double" w:sz="6" w:space="0" w:color="auto"/>
              <w:right w:val="single" w:sz="4" w:space="0" w:color="auto"/>
            </w:tcBorders>
            <w:vAlign w:val="center"/>
            <w:hideMark/>
          </w:tcPr>
          <w:p w14:paraId="52DEFAB2" w14:textId="77777777" w:rsidR="00943803" w:rsidRPr="007044BB" w:rsidRDefault="00943803" w:rsidP="00FC5043">
            <w:pPr>
              <w:spacing w:before="0" w:after="0" w:line="240" w:lineRule="auto"/>
              <w:rPr>
                <w:rFonts w:cs="Tahoma"/>
                <w:sz w:val="20"/>
                <w:szCs w:val="20"/>
              </w:rPr>
            </w:pPr>
            <w:r w:rsidRPr="007044BB">
              <w:rPr>
                <w:rFonts w:cs="Tahoma"/>
                <w:sz w:val="20"/>
                <w:szCs w:val="20"/>
              </w:rPr>
              <w:t>Valandovo</w:t>
            </w:r>
          </w:p>
        </w:tc>
        <w:tc>
          <w:tcPr>
            <w:tcW w:w="2981" w:type="dxa"/>
            <w:tcBorders>
              <w:top w:val="double" w:sz="4" w:space="0" w:color="auto"/>
              <w:left w:val="single" w:sz="4" w:space="0" w:color="auto"/>
              <w:bottom w:val="single" w:sz="4" w:space="0" w:color="auto"/>
              <w:right w:val="single" w:sz="4" w:space="0" w:color="auto"/>
            </w:tcBorders>
            <w:vAlign w:val="center"/>
            <w:hideMark/>
          </w:tcPr>
          <w:p w14:paraId="4F44653E" w14:textId="77777777" w:rsidR="00943803" w:rsidRPr="007044BB" w:rsidRDefault="00943803" w:rsidP="00FC5043">
            <w:pPr>
              <w:spacing w:before="0" w:after="0" w:line="240" w:lineRule="auto"/>
              <w:rPr>
                <w:rFonts w:cs="Tahoma"/>
                <w:sz w:val="20"/>
                <w:szCs w:val="20"/>
              </w:rPr>
            </w:pPr>
            <w:r w:rsidRPr="007044BB">
              <w:rPr>
                <w:rFonts w:cs="Tahoma"/>
                <w:sz w:val="20"/>
                <w:szCs w:val="20"/>
              </w:rPr>
              <w:t>Valandovo</w:t>
            </w:r>
          </w:p>
        </w:tc>
        <w:tc>
          <w:tcPr>
            <w:tcW w:w="2127" w:type="dxa"/>
            <w:tcBorders>
              <w:top w:val="double" w:sz="4" w:space="0" w:color="auto"/>
              <w:left w:val="single" w:sz="4" w:space="0" w:color="auto"/>
              <w:bottom w:val="single" w:sz="4" w:space="0" w:color="auto"/>
              <w:right w:val="single" w:sz="4" w:space="0" w:color="auto"/>
            </w:tcBorders>
            <w:hideMark/>
          </w:tcPr>
          <w:p w14:paraId="0DECC88E" w14:textId="77777777" w:rsidR="00943803" w:rsidRPr="007044BB" w:rsidRDefault="00943803" w:rsidP="00FC5043">
            <w:pPr>
              <w:spacing w:before="0" w:after="0" w:line="240" w:lineRule="auto"/>
              <w:jc w:val="right"/>
              <w:rPr>
                <w:rFonts w:cs="Tahoma"/>
                <w:sz w:val="20"/>
                <w:szCs w:val="20"/>
              </w:rPr>
            </w:pPr>
            <w:r w:rsidRPr="007044BB">
              <w:rPr>
                <w:rFonts w:cs="Tahoma"/>
                <w:sz w:val="20"/>
                <w:szCs w:val="20"/>
              </w:rPr>
              <w:t>4,402</w:t>
            </w:r>
          </w:p>
        </w:tc>
        <w:tc>
          <w:tcPr>
            <w:tcW w:w="2695" w:type="dxa"/>
            <w:tcBorders>
              <w:top w:val="double" w:sz="4" w:space="0" w:color="auto"/>
              <w:left w:val="single" w:sz="4" w:space="0" w:color="auto"/>
              <w:bottom w:val="single" w:sz="4" w:space="0" w:color="auto"/>
              <w:right w:val="double" w:sz="6" w:space="0" w:color="auto"/>
            </w:tcBorders>
            <w:vAlign w:val="center"/>
            <w:hideMark/>
          </w:tcPr>
          <w:p w14:paraId="4FD69892" w14:textId="77777777" w:rsidR="00943803" w:rsidRPr="007044BB" w:rsidRDefault="00943803" w:rsidP="00FC5043">
            <w:pPr>
              <w:spacing w:before="0" w:after="0" w:line="240" w:lineRule="auto"/>
              <w:jc w:val="center"/>
              <w:rPr>
                <w:rFonts w:cs="Tahoma"/>
                <w:sz w:val="20"/>
                <w:szCs w:val="20"/>
              </w:rPr>
            </w:pPr>
            <w:r w:rsidRPr="007044BB">
              <w:rPr>
                <w:rFonts w:cs="Tahoma"/>
                <w:sz w:val="20"/>
                <w:szCs w:val="20"/>
              </w:rPr>
              <w:t>1000</w:t>
            </w:r>
          </w:p>
        </w:tc>
      </w:tr>
      <w:tr w:rsidR="00943803" w:rsidRPr="007044BB" w14:paraId="662144F3" w14:textId="77777777" w:rsidTr="00B72259">
        <w:trPr>
          <w:trHeight w:val="20"/>
        </w:trPr>
        <w:tc>
          <w:tcPr>
            <w:tcW w:w="1442" w:type="dxa"/>
            <w:vMerge w:val="restart"/>
            <w:tcBorders>
              <w:top w:val="single" w:sz="4" w:space="0" w:color="auto"/>
              <w:left w:val="double" w:sz="6" w:space="0" w:color="auto"/>
              <w:bottom w:val="single" w:sz="4" w:space="0" w:color="auto"/>
              <w:right w:val="single" w:sz="4" w:space="0" w:color="auto"/>
            </w:tcBorders>
            <w:hideMark/>
          </w:tcPr>
          <w:p w14:paraId="34EEA3B9" w14:textId="77777777" w:rsidR="00943803" w:rsidRPr="007044BB" w:rsidRDefault="00943803" w:rsidP="00FC5043">
            <w:pPr>
              <w:spacing w:before="0" w:after="0" w:line="240" w:lineRule="auto"/>
              <w:rPr>
                <w:rFonts w:cs="Tahoma"/>
                <w:sz w:val="20"/>
                <w:szCs w:val="20"/>
              </w:rPr>
            </w:pPr>
            <w:r w:rsidRPr="007044BB">
              <w:rPr>
                <w:rFonts w:cs="Tahoma"/>
                <w:sz w:val="20"/>
                <w:szCs w:val="20"/>
              </w:rPr>
              <w:t>Strumica</w:t>
            </w:r>
          </w:p>
        </w:tc>
        <w:tc>
          <w:tcPr>
            <w:tcW w:w="2981" w:type="dxa"/>
            <w:tcBorders>
              <w:top w:val="single" w:sz="4" w:space="0" w:color="auto"/>
              <w:left w:val="single" w:sz="4" w:space="0" w:color="auto"/>
              <w:bottom w:val="single" w:sz="4" w:space="0" w:color="auto"/>
              <w:right w:val="single" w:sz="4" w:space="0" w:color="auto"/>
            </w:tcBorders>
            <w:vAlign w:val="center"/>
            <w:hideMark/>
          </w:tcPr>
          <w:p w14:paraId="420BD297" w14:textId="77777777" w:rsidR="00943803" w:rsidRPr="007044BB" w:rsidRDefault="00943803" w:rsidP="00FC5043">
            <w:pPr>
              <w:spacing w:before="0" w:after="0" w:line="240" w:lineRule="auto"/>
              <w:rPr>
                <w:rFonts w:cs="Tahoma"/>
                <w:sz w:val="20"/>
                <w:szCs w:val="20"/>
              </w:rPr>
            </w:pPr>
            <w:r w:rsidRPr="007044BB">
              <w:rPr>
                <w:rFonts w:cs="Tahoma"/>
                <w:sz w:val="20"/>
                <w:szCs w:val="20"/>
              </w:rPr>
              <w:t>Zleshevo</w:t>
            </w:r>
          </w:p>
        </w:tc>
        <w:tc>
          <w:tcPr>
            <w:tcW w:w="2127" w:type="dxa"/>
            <w:tcBorders>
              <w:top w:val="single" w:sz="4" w:space="0" w:color="auto"/>
              <w:left w:val="single" w:sz="4" w:space="0" w:color="auto"/>
              <w:bottom w:val="single" w:sz="4" w:space="0" w:color="auto"/>
              <w:right w:val="single" w:sz="4" w:space="0" w:color="auto"/>
            </w:tcBorders>
            <w:hideMark/>
          </w:tcPr>
          <w:p w14:paraId="5A9AB149" w14:textId="77777777" w:rsidR="00943803" w:rsidRPr="007044BB" w:rsidRDefault="00943803" w:rsidP="00FC5043">
            <w:pPr>
              <w:spacing w:before="0" w:after="0" w:line="240" w:lineRule="auto"/>
              <w:jc w:val="right"/>
              <w:rPr>
                <w:rFonts w:cs="Tahoma"/>
                <w:sz w:val="20"/>
                <w:szCs w:val="20"/>
              </w:rPr>
            </w:pPr>
            <w:r w:rsidRPr="007044BB">
              <w:rPr>
                <w:rFonts w:cs="Tahoma"/>
                <w:sz w:val="20"/>
                <w:szCs w:val="20"/>
              </w:rPr>
              <w:t>Abandoned</w:t>
            </w:r>
          </w:p>
        </w:tc>
        <w:tc>
          <w:tcPr>
            <w:tcW w:w="2695" w:type="dxa"/>
            <w:tcBorders>
              <w:top w:val="single" w:sz="4" w:space="0" w:color="auto"/>
              <w:left w:val="single" w:sz="4" w:space="0" w:color="auto"/>
              <w:bottom w:val="single" w:sz="4" w:space="0" w:color="auto"/>
              <w:right w:val="double" w:sz="6" w:space="0" w:color="auto"/>
            </w:tcBorders>
            <w:vAlign w:val="center"/>
            <w:hideMark/>
          </w:tcPr>
          <w:p w14:paraId="7B9033D4" w14:textId="77777777" w:rsidR="00943803" w:rsidRPr="007044BB" w:rsidRDefault="00943803" w:rsidP="00FC5043">
            <w:pPr>
              <w:spacing w:before="0" w:after="0" w:line="240" w:lineRule="auto"/>
              <w:jc w:val="center"/>
              <w:rPr>
                <w:rFonts w:cs="Tahoma"/>
                <w:sz w:val="20"/>
                <w:szCs w:val="20"/>
              </w:rPr>
            </w:pPr>
            <w:r w:rsidRPr="007044BB">
              <w:rPr>
                <w:rFonts w:cs="Tahoma"/>
                <w:sz w:val="20"/>
                <w:szCs w:val="20"/>
              </w:rPr>
              <w:t>500</w:t>
            </w:r>
          </w:p>
        </w:tc>
      </w:tr>
      <w:tr w:rsidR="00943803" w:rsidRPr="007044BB" w14:paraId="75794AEC" w14:textId="77777777" w:rsidTr="00B72259">
        <w:trPr>
          <w:trHeight w:val="20"/>
        </w:trPr>
        <w:tc>
          <w:tcPr>
            <w:tcW w:w="1442" w:type="dxa"/>
            <w:vMerge/>
            <w:tcBorders>
              <w:top w:val="single" w:sz="4" w:space="0" w:color="auto"/>
              <w:left w:val="double" w:sz="6" w:space="0" w:color="auto"/>
              <w:bottom w:val="single" w:sz="4" w:space="0" w:color="auto"/>
              <w:right w:val="single" w:sz="4" w:space="0" w:color="auto"/>
            </w:tcBorders>
            <w:vAlign w:val="center"/>
            <w:hideMark/>
          </w:tcPr>
          <w:p w14:paraId="255EFE90" w14:textId="77777777" w:rsidR="00943803" w:rsidRPr="007044BB" w:rsidRDefault="00943803" w:rsidP="00FC5043">
            <w:pPr>
              <w:spacing w:before="0" w:after="0" w:line="240" w:lineRule="auto"/>
              <w:jc w:val="left"/>
              <w:rPr>
                <w:rFonts w:cs="Tahoma"/>
                <w:sz w:val="20"/>
                <w:szCs w:val="20"/>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48589D73" w14:textId="77777777" w:rsidR="00943803" w:rsidRPr="007044BB" w:rsidRDefault="00943803" w:rsidP="00FC5043">
            <w:pPr>
              <w:spacing w:before="0" w:after="0" w:line="240" w:lineRule="auto"/>
              <w:rPr>
                <w:rFonts w:cs="Tahoma"/>
                <w:sz w:val="20"/>
                <w:szCs w:val="20"/>
              </w:rPr>
            </w:pPr>
            <w:r w:rsidRPr="007044BB">
              <w:rPr>
                <w:rFonts w:cs="Tahoma"/>
                <w:sz w:val="20"/>
                <w:szCs w:val="20"/>
              </w:rPr>
              <w:t>Kosturino</w:t>
            </w:r>
          </w:p>
        </w:tc>
        <w:tc>
          <w:tcPr>
            <w:tcW w:w="2127" w:type="dxa"/>
            <w:tcBorders>
              <w:top w:val="single" w:sz="4" w:space="0" w:color="auto"/>
              <w:left w:val="single" w:sz="4" w:space="0" w:color="auto"/>
              <w:bottom w:val="single" w:sz="4" w:space="0" w:color="auto"/>
              <w:right w:val="single" w:sz="4" w:space="0" w:color="auto"/>
            </w:tcBorders>
            <w:hideMark/>
          </w:tcPr>
          <w:p w14:paraId="0A9D1507" w14:textId="77777777" w:rsidR="00943803" w:rsidRPr="007044BB" w:rsidRDefault="00943803" w:rsidP="00FC5043">
            <w:pPr>
              <w:spacing w:before="0" w:after="0" w:line="240" w:lineRule="auto"/>
              <w:jc w:val="right"/>
              <w:rPr>
                <w:rFonts w:cs="Tahoma"/>
                <w:sz w:val="20"/>
                <w:szCs w:val="20"/>
              </w:rPr>
            </w:pPr>
            <w:r w:rsidRPr="007044BB">
              <w:rPr>
                <w:rFonts w:cs="Tahoma"/>
                <w:sz w:val="20"/>
                <w:szCs w:val="20"/>
              </w:rPr>
              <w:t>1,280</w:t>
            </w:r>
          </w:p>
        </w:tc>
        <w:tc>
          <w:tcPr>
            <w:tcW w:w="2695" w:type="dxa"/>
            <w:tcBorders>
              <w:top w:val="single" w:sz="4" w:space="0" w:color="auto"/>
              <w:left w:val="single" w:sz="4" w:space="0" w:color="auto"/>
              <w:bottom w:val="single" w:sz="4" w:space="0" w:color="auto"/>
              <w:right w:val="double" w:sz="6" w:space="0" w:color="auto"/>
            </w:tcBorders>
            <w:vAlign w:val="center"/>
            <w:hideMark/>
          </w:tcPr>
          <w:p w14:paraId="473C75A0" w14:textId="5A55B021" w:rsidR="00943803" w:rsidRPr="007044BB" w:rsidRDefault="00B64018" w:rsidP="00FC5043">
            <w:pPr>
              <w:spacing w:before="0" w:after="0" w:line="240" w:lineRule="auto"/>
              <w:jc w:val="center"/>
              <w:rPr>
                <w:rFonts w:cs="Tahoma"/>
                <w:sz w:val="20"/>
                <w:szCs w:val="20"/>
              </w:rPr>
            </w:pPr>
            <w:r w:rsidRPr="007044BB">
              <w:rPr>
                <w:rFonts w:cs="Tahoma"/>
                <w:sz w:val="20"/>
                <w:szCs w:val="20"/>
              </w:rPr>
              <w:t>1000</w:t>
            </w:r>
          </w:p>
        </w:tc>
      </w:tr>
      <w:tr w:rsidR="00943803" w:rsidRPr="007044BB" w14:paraId="4A6FFC36" w14:textId="77777777" w:rsidTr="00B72259">
        <w:trPr>
          <w:trHeight w:val="20"/>
        </w:trPr>
        <w:tc>
          <w:tcPr>
            <w:tcW w:w="1442" w:type="dxa"/>
            <w:vMerge/>
            <w:tcBorders>
              <w:top w:val="single" w:sz="4" w:space="0" w:color="auto"/>
              <w:left w:val="double" w:sz="6" w:space="0" w:color="auto"/>
              <w:bottom w:val="single" w:sz="4" w:space="0" w:color="auto"/>
              <w:right w:val="single" w:sz="4" w:space="0" w:color="auto"/>
            </w:tcBorders>
            <w:vAlign w:val="center"/>
            <w:hideMark/>
          </w:tcPr>
          <w:p w14:paraId="493C2ABB" w14:textId="77777777" w:rsidR="00943803" w:rsidRPr="007044BB" w:rsidRDefault="00943803" w:rsidP="00FC5043">
            <w:pPr>
              <w:spacing w:before="0" w:after="0" w:line="240" w:lineRule="auto"/>
              <w:jc w:val="left"/>
              <w:rPr>
                <w:rFonts w:cs="Tahoma"/>
                <w:sz w:val="20"/>
                <w:szCs w:val="20"/>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24403076" w14:textId="77777777" w:rsidR="00943803" w:rsidRPr="007044BB" w:rsidRDefault="00943803" w:rsidP="00FC5043">
            <w:pPr>
              <w:spacing w:before="0" w:after="0" w:line="240" w:lineRule="auto"/>
              <w:rPr>
                <w:rFonts w:cs="Tahoma"/>
                <w:sz w:val="20"/>
                <w:szCs w:val="20"/>
              </w:rPr>
            </w:pPr>
            <w:r w:rsidRPr="007044BB">
              <w:rPr>
                <w:rFonts w:cs="Tahoma"/>
                <w:sz w:val="20"/>
                <w:szCs w:val="20"/>
              </w:rPr>
              <w:t>Tri Vodi</w:t>
            </w:r>
          </w:p>
        </w:tc>
        <w:tc>
          <w:tcPr>
            <w:tcW w:w="2127" w:type="dxa"/>
            <w:tcBorders>
              <w:top w:val="single" w:sz="4" w:space="0" w:color="auto"/>
              <w:left w:val="single" w:sz="4" w:space="0" w:color="auto"/>
              <w:bottom w:val="single" w:sz="4" w:space="0" w:color="auto"/>
              <w:right w:val="single" w:sz="4" w:space="0" w:color="auto"/>
            </w:tcBorders>
            <w:hideMark/>
          </w:tcPr>
          <w:p w14:paraId="4D8FE141" w14:textId="77777777" w:rsidR="00943803" w:rsidRPr="007044BB" w:rsidRDefault="00943803" w:rsidP="00FC5043">
            <w:pPr>
              <w:spacing w:before="0" w:after="0" w:line="240" w:lineRule="auto"/>
              <w:jc w:val="right"/>
              <w:rPr>
                <w:rFonts w:cs="Tahoma"/>
                <w:sz w:val="20"/>
                <w:szCs w:val="20"/>
                <w:lang w:val="de-DE"/>
              </w:rPr>
            </w:pPr>
            <w:r w:rsidRPr="007044BB">
              <w:rPr>
                <w:rFonts w:cs="Tahoma"/>
                <w:sz w:val="20"/>
                <w:szCs w:val="20"/>
                <w:lang w:val="de-DE"/>
              </w:rPr>
              <w:t>12</w:t>
            </w:r>
          </w:p>
        </w:tc>
        <w:tc>
          <w:tcPr>
            <w:tcW w:w="2695" w:type="dxa"/>
            <w:tcBorders>
              <w:top w:val="single" w:sz="4" w:space="0" w:color="auto"/>
              <w:left w:val="single" w:sz="4" w:space="0" w:color="auto"/>
              <w:bottom w:val="single" w:sz="4" w:space="0" w:color="auto"/>
              <w:right w:val="double" w:sz="6" w:space="0" w:color="auto"/>
            </w:tcBorders>
            <w:vAlign w:val="center"/>
            <w:hideMark/>
          </w:tcPr>
          <w:p w14:paraId="23C151E8" w14:textId="77777777" w:rsidR="00943803" w:rsidRPr="007044BB" w:rsidRDefault="00943803" w:rsidP="00FC5043">
            <w:pPr>
              <w:spacing w:before="0" w:after="0" w:line="240" w:lineRule="auto"/>
              <w:jc w:val="center"/>
              <w:rPr>
                <w:rFonts w:cs="Tahoma"/>
                <w:sz w:val="20"/>
                <w:szCs w:val="20"/>
              </w:rPr>
            </w:pPr>
            <w:r w:rsidRPr="007044BB">
              <w:rPr>
                <w:rFonts w:cs="Tahoma"/>
                <w:sz w:val="20"/>
                <w:szCs w:val="20"/>
              </w:rPr>
              <w:t>Passing through its outskirt</w:t>
            </w:r>
          </w:p>
        </w:tc>
      </w:tr>
      <w:tr w:rsidR="00943803" w:rsidRPr="007044BB" w14:paraId="47C6EF89" w14:textId="77777777" w:rsidTr="00B72259">
        <w:trPr>
          <w:trHeight w:val="58"/>
        </w:trPr>
        <w:tc>
          <w:tcPr>
            <w:tcW w:w="1442" w:type="dxa"/>
            <w:vMerge/>
            <w:tcBorders>
              <w:top w:val="single" w:sz="4" w:space="0" w:color="auto"/>
              <w:left w:val="double" w:sz="6" w:space="0" w:color="auto"/>
              <w:bottom w:val="single" w:sz="4" w:space="0" w:color="auto"/>
              <w:right w:val="single" w:sz="4" w:space="0" w:color="auto"/>
            </w:tcBorders>
            <w:vAlign w:val="center"/>
            <w:hideMark/>
          </w:tcPr>
          <w:p w14:paraId="452B6FAB" w14:textId="77777777" w:rsidR="00943803" w:rsidRPr="007044BB" w:rsidRDefault="00943803" w:rsidP="00FC5043">
            <w:pPr>
              <w:spacing w:before="0" w:after="0" w:line="240" w:lineRule="auto"/>
              <w:jc w:val="left"/>
              <w:rPr>
                <w:rFonts w:cs="Tahoma"/>
                <w:sz w:val="20"/>
                <w:szCs w:val="20"/>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0E8B956D" w14:textId="77777777" w:rsidR="00B72259" w:rsidRPr="007044BB" w:rsidRDefault="00B72259" w:rsidP="00B72259">
            <w:pPr>
              <w:spacing w:before="0" w:after="0" w:line="240" w:lineRule="auto"/>
              <w:jc w:val="left"/>
              <w:rPr>
                <w:rFonts w:cs="Tahoma"/>
                <w:sz w:val="20"/>
                <w:szCs w:val="20"/>
              </w:rPr>
            </w:pPr>
            <w:r w:rsidRPr="007044BB">
              <w:rPr>
                <w:rFonts w:cs="Tahoma"/>
                <w:sz w:val="20"/>
                <w:szCs w:val="20"/>
              </w:rPr>
              <w:t>Strumica</w:t>
            </w:r>
          </w:p>
          <w:p w14:paraId="614852DA" w14:textId="1BF02D73" w:rsidR="00943803" w:rsidRPr="007044BB" w:rsidRDefault="00B72259" w:rsidP="00B72259">
            <w:pPr>
              <w:spacing w:before="0" w:after="0" w:line="240" w:lineRule="auto"/>
              <w:jc w:val="left"/>
              <w:rPr>
                <w:rFonts w:cs="Tahoma"/>
                <w:sz w:val="20"/>
                <w:szCs w:val="20"/>
              </w:rPr>
            </w:pPr>
            <w:r w:rsidRPr="007044BB">
              <w:rPr>
                <w:rFonts w:cs="Tahoma"/>
                <w:sz w:val="20"/>
                <w:szCs w:val="20"/>
              </w:rPr>
              <w:t>(</w:t>
            </w:r>
            <w:r w:rsidR="00943803" w:rsidRPr="007044BB">
              <w:rPr>
                <w:rFonts w:cs="Tahoma"/>
                <w:sz w:val="20"/>
                <w:szCs w:val="20"/>
              </w:rPr>
              <w:t xml:space="preserve">sub-urban </w:t>
            </w:r>
            <w:r w:rsidRPr="007044BB">
              <w:rPr>
                <w:rFonts w:cs="Tahoma"/>
                <w:sz w:val="20"/>
                <w:szCs w:val="20"/>
              </w:rPr>
              <w:t>&amp;</w:t>
            </w:r>
            <w:r w:rsidR="00943803" w:rsidRPr="007044BB">
              <w:rPr>
                <w:rFonts w:cs="Tahoma"/>
                <w:sz w:val="20"/>
                <w:szCs w:val="20"/>
              </w:rPr>
              <w:t xml:space="preserve"> urban area)</w:t>
            </w:r>
          </w:p>
        </w:tc>
        <w:tc>
          <w:tcPr>
            <w:tcW w:w="2127" w:type="dxa"/>
            <w:tcBorders>
              <w:top w:val="single" w:sz="4" w:space="0" w:color="auto"/>
              <w:left w:val="single" w:sz="4" w:space="0" w:color="auto"/>
              <w:bottom w:val="single" w:sz="4" w:space="0" w:color="auto"/>
              <w:right w:val="single" w:sz="4" w:space="0" w:color="auto"/>
            </w:tcBorders>
            <w:vAlign w:val="bottom"/>
            <w:hideMark/>
          </w:tcPr>
          <w:p w14:paraId="2E9F7194" w14:textId="77777777" w:rsidR="00943803" w:rsidRPr="007044BB" w:rsidRDefault="00943803" w:rsidP="00FC5043">
            <w:pPr>
              <w:spacing w:before="0" w:after="0" w:line="240" w:lineRule="auto"/>
              <w:jc w:val="right"/>
              <w:rPr>
                <w:rFonts w:cs="Tahoma"/>
                <w:sz w:val="20"/>
                <w:szCs w:val="20"/>
              </w:rPr>
            </w:pPr>
            <w:r w:rsidRPr="007044BB">
              <w:rPr>
                <w:rFonts w:cs="Tahoma"/>
                <w:sz w:val="20"/>
                <w:szCs w:val="20"/>
              </w:rPr>
              <w:t>35,311</w:t>
            </w:r>
          </w:p>
        </w:tc>
        <w:tc>
          <w:tcPr>
            <w:tcW w:w="2695" w:type="dxa"/>
            <w:tcBorders>
              <w:top w:val="single" w:sz="4" w:space="0" w:color="auto"/>
              <w:left w:val="single" w:sz="4" w:space="0" w:color="auto"/>
              <w:bottom w:val="single" w:sz="4" w:space="0" w:color="auto"/>
              <w:right w:val="double" w:sz="6" w:space="0" w:color="auto"/>
            </w:tcBorders>
            <w:vAlign w:val="bottom"/>
            <w:hideMark/>
          </w:tcPr>
          <w:p w14:paraId="35D50253" w14:textId="77777777" w:rsidR="00943803" w:rsidRPr="007044BB" w:rsidRDefault="00943803" w:rsidP="00FC5043">
            <w:pPr>
              <w:spacing w:before="0" w:after="0" w:line="240" w:lineRule="auto"/>
              <w:jc w:val="center"/>
              <w:rPr>
                <w:rFonts w:cs="Tahoma"/>
                <w:sz w:val="20"/>
                <w:szCs w:val="20"/>
              </w:rPr>
            </w:pPr>
            <w:r w:rsidRPr="007044BB">
              <w:rPr>
                <w:rFonts w:cs="Tahoma"/>
                <w:sz w:val="20"/>
                <w:szCs w:val="20"/>
              </w:rPr>
              <w:t>Passing through</w:t>
            </w:r>
          </w:p>
        </w:tc>
      </w:tr>
      <w:tr w:rsidR="00943803" w:rsidRPr="007044BB" w14:paraId="09A41768" w14:textId="77777777" w:rsidTr="00B72259">
        <w:trPr>
          <w:trHeight w:val="20"/>
        </w:trPr>
        <w:tc>
          <w:tcPr>
            <w:tcW w:w="4423" w:type="dxa"/>
            <w:gridSpan w:val="2"/>
            <w:tcBorders>
              <w:top w:val="double" w:sz="4" w:space="0" w:color="auto"/>
              <w:left w:val="double" w:sz="4" w:space="0" w:color="auto"/>
              <w:bottom w:val="double" w:sz="4" w:space="0" w:color="auto"/>
              <w:right w:val="double" w:sz="4" w:space="0" w:color="auto"/>
            </w:tcBorders>
            <w:hideMark/>
          </w:tcPr>
          <w:p w14:paraId="35E03C41" w14:textId="77777777" w:rsidR="00943803" w:rsidRPr="007044BB" w:rsidRDefault="00943803" w:rsidP="00FC5043">
            <w:pPr>
              <w:spacing w:before="0" w:after="0" w:line="240" w:lineRule="auto"/>
              <w:jc w:val="right"/>
              <w:rPr>
                <w:rFonts w:cs="Tahoma"/>
                <w:sz w:val="20"/>
                <w:szCs w:val="20"/>
              </w:rPr>
            </w:pPr>
            <w:r w:rsidRPr="007044BB">
              <w:rPr>
                <w:rFonts w:cs="Tahoma"/>
                <w:sz w:val="20"/>
                <w:szCs w:val="20"/>
              </w:rPr>
              <w:t>Total:</w:t>
            </w:r>
          </w:p>
        </w:tc>
        <w:tc>
          <w:tcPr>
            <w:tcW w:w="2127" w:type="dxa"/>
            <w:tcBorders>
              <w:top w:val="double" w:sz="4" w:space="0" w:color="auto"/>
              <w:left w:val="double" w:sz="4" w:space="0" w:color="auto"/>
              <w:bottom w:val="double" w:sz="4" w:space="0" w:color="auto"/>
              <w:right w:val="double" w:sz="4" w:space="0" w:color="auto"/>
            </w:tcBorders>
            <w:hideMark/>
          </w:tcPr>
          <w:p w14:paraId="76744926" w14:textId="0A87E254" w:rsidR="00943803" w:rsidRPr="007044BB" w:rsidRDefault="00B64018" w:rsidP="00FC5043">
            <w:pPr>
              <w:spacing w:before="0" w:after="0" w:line="240" w:lineRule="auto"/>
              <w:jc w:val="right"/>
              <w:rPr>
                <w:rFonts w:cs="Tahoma"/>
                <w:sz w:val="20"/>
                <w:szCs w:val="20"/>
              </w:rPr>
            </w:pPr>
            <w:r w:rsidRPr="007044BB">
              <w:rPr>
                <w:rFonts w:cs="Tahoma"/>
                <w:sz w:val="20"/>
                <w:szCs w:val="20"/>
              </w:rPr>
              <w:t>4</w:t>
            </w:r>
            <w:r w:rsidRPr="007044BB">
              <w:rPr>
                <w:rFonts w:cs="Tahoma"/>
                <w:sz w:val="20"/>
                <w:szCs w:val="20"/>
                <w:lang w:val="mk-MK"/>
              </w:rPr>
              <w:t>1</w:t>
            </w:r>
            <w:r w:rsidRPr="007044BB">
              <w:rPr>
                <w:rFonts w:cs="Tahoma"/>
                <w:sz w:val="20"/>
                <w:szCs w:val="20"/>
              </w:rPr>
              <w:t>,</w:t>
            </w:r>
            <w:r w:rsidRPr="007044BB">
              <w:rPr>
                <w:rFonts w:cs="Tahoma"/>
                <w:sz w:val="20"/>
                <w:szCs w:val="20"/>
                <w:lang w:val="mk-MK"/>
              </w:rPr>
              <w:t>005</w:t>
            </w:r>
          </w:p>
        </w:tc>
        <w:tc>
          <w:tcPr>
            <w:tcW w:w="2695" w:type="dxa"/>
            <w:tcBorders>
              <w:top w:val="double" w:sz="4" w:space="0" w:color="auto"/>
              <w:left w:val="double" w:sz="4" w:space="0" w:color="auto"/>
              <w:bottom w:val="double" w:sz="4" w:space="0" w:color="auto"/>
              <w:right w:val="double" w:sz="4" w:space="0" w:color="auto"/>
            </w:tcBorders>
          </w:tcPr>
          <w:p w14:paraId="66273834" w14:textId="77777777" w:rsidR="00943803" w:rsidRPr="007044BB" w:rsidRDefault="00943803" w:rsidP="00FC5043">
            <w:pPr>
              <w:spacing w:before="0" w:after="0" w:line="240" w:lineRule="auto"/>
              <w:jc w:val="center"/>
              <w:rPr>
                <w:rFonts w:cs="Tahoma"/>
                <w:sz w:val="20"/>
                <w:szCs w:val="20"/>
              </w:rPr>
            </w:pPr>
          </w:p>
        </w:tc>
      </w:tr>
    </w:tbl>
    <w:p w14:paraId="7722B590" w14:textId="02D807CD" w:rsidR="00943803" w:rsidRPr="007044BB" w:rsidRDefault="00943803" w:rsidP="00943803">
      <w:pPr>
        <w:keepNext/>
        <w:spacing w:before="60" w:after="60"/>
        <w:jc w:val="left"/>
        <w:rPr>
          <w:sz w:val="18"/>
          <w:szCs w:val="20"/>
        </w:rPr>
      </w:pPr>
      <w:bookmarkStart w:id="334" w:name="_Toc92824237"/>
      <w:bookmarkStart w:id="335" w:name="_Toc113018113"/>
      <w:proofErr w:type="gramStart"/>
      <w:r w:rsidRPr="007044BB">
        <w:rPr>
          <w:sz w:val="18"/>
          <w:szCs w:val="20"/>
        </w:rPr>
        <w:t xml:space="preserve">Table </w:t>
      </w:r>
      <w:r w:rsidRPr="007044BB">
        <w:rPr>
          <w:sz w:val="18"/>
          <w:szCs w:val="20"/>
        </w:rPr>
        <w:fldChar w:fldCharType="begin"/>
      </w:r>
      <w:r w:rsidRPr="007044BB">
        <w:rPr>
          <w:sz w:val="18"/>
          <w:szCs w:val="20"/>
        </w:rPr>
        <w:instrText xml:space="preserve"> STYLEREF 1 \s </w:instrText>
      </w:r>
      <w:r w:rsidRPr="007044BB">
        <w:rPr>
          <w:sz w:val="18"/>
          <w:szCs w:val="20"/>
        </w:rPr>
        <w:fldChar w:fldCharType="separate"/>
      </w:r>
      <w:r w:rsidR="0039544E">
        <w:rPr>
          <w:noProof/>
          <w:sz w:val="18"/>
          <w:szCs w:val="20"/>
        </w:rPr>
        <w:t>7</w:t>
      </w:r>
      <w:r w:rsidRPr="007044BB">
        <w:rPr>
          <w:sz w:val="18"/>
          <w:szCs w:val="20"/>
        </w:rPr>
        <w:fldChar w:fldCharType="end"/>
      </w:r>
      <w:r w:rsidRPr="007044BB">
        <w:rPr>
          <w:sz w:val="18"/>
          <w:szCs w:val="20"/>
        </w:rPr>
        <w:t>.</w:t>
      </w:r>
      <w:proofErr w:type="gramEnd"/>
      <w:r w:rsidRPr="007044BB">
        <w:rPr>
          <w:sz w:val="18"/>
          <w:szCs w:val="20"/>
        </w:rPr>
        <w:fldChar w:fldCharType="begin"/>
      </w:r>
      <w:r w:rsidRPr="007044BB">
        <w:rPr>
          <w:sz w:val="18"/>
          <w:szCs w:val="20"/>
        </w:rPr>
        <w:instrText xml:space="preserve"> SEQ Table \* ARABIC \s 1 </w:instrText>
      </w:r>
      <w:r w:rsidRPr="007044BB">
        <w:rPr>
          <w:sz w:val="18"/>
          <w:szCs w:val="20"/>
        </w:rPr>
        <w:fldChar w:fldCharType="separate"/>
      </w:r>
      <w:r w:rsidR="0039544E">
        <w:rPr>
          <w:noProof/>
          <w:sz w:val="18"/>
          <w:szCs w:val="20"/>
        </w:rPr>
        <w:t>17</w:t>
      </w:r>
      <w:r w:rsidRPr="007044BB">
        <w:rPr>
          <w:sz w:val="18"/>
          <w:szCs w:val="20"/>
        </w:rPr>
        <w:fldChar w:fldCharType="end"/>
      </w:r>
      <w:r w:rsidRPr="007044BB">
        <w:rPr>
          <w:bCs/>
          <w:sz w:val="18"/>
          <w:szCs w:val="20"/>
        </w:rPr>
        <w:t>: Settlements close to the elements of</w:t>
      </w:r>
      <w:bookmarkEnd w:id="334"/>
      <w:r w:rsidR="00B64018" w:rsidRPr="007044BB">
        <w:rPr>
          <w:bCs/>
          <w:sz w:val="18"/>
          <w:szCs w:val="20"/>
        </w:rPr>
        <w:t xml:space="preserve"> the Project</w:t>
      </w:r>
      <w:bookmarkEnd w:id="335"/>
    </w:p>
    <w:p w14:paraId="099C4BC7" w14:textId="77777777" w:rsidR="00943803" w:rsidRPr="007044BB" w:rsidRDefault="00943803" w:rsidP="00943803">
      <w:pPr>
        <w:spacing w:before="60" w:after="60"/>
        <w:ind w:left="360"/>
        <w:rPr>
          <w:rFonts w:cs="Tahoma"/>
          <w:sz w:val="16"/>
          <w:szCs w:val="18"/>
        </w:rPr>
      </w:pPr>
      <w:r w:rsidRPr="007044BB">
        <w:rPr>
          <w:rFonts w:cs="Tahoma"/>
          <w:sz w:val="16"/>
          <w:szCs w:val="18"/>
          <w:vertAlign w:val="superscript"/>
        </w:rPr>
        <w:t>*)</w:t>
      </w:r>
      <w:r w:rsidRPr="007044BB">
        <w:rPr>
          <w:rFonts w:cs="Tahoma"/>
          <w:sz w:val="16"/>
          <w:szCs w:val="18"/>
        </w:rPr>
        <w:t xml:space="preserve"> Source: Census of Population, Households and Dwellings in Republic of Macedonia, 2002</w:t>
      </w:r>
    </w:p>
    <w:p w14:paraId="4C13CB83" w14:textId="77777777" w:rsidR="00943803" w:rsidRPr="007044BB" w:rsidRDefault="00943803" w:rsidP="00943803">
      <w:pPr>
        <w:pStyle w:val="ListBullet"/>
        <w:numPr>
          <w:ilvl w:val="0"/>
          <w:numId w:val="0"/>
        </w:numPr>
        <w:spacing w:before="60" w:after="240"/>
        <w:ind w:left="357"/>
        <w:jc w:val="left"/>
        <w:rPr>
          <w:sz w:val="20"/>
        </w:rPr>
      </w:pPr>
      <w:r w:rsidRPr="007044BB">
        <w:rPr>
          <w:rFonts w:cs="Tahoma"/>
          <w:sz w:val="16"/>
          <w:szCs w:val="18"/>
          <w:vertAlign w:val="superscript"/>
        </w:rPr>
        <w:t>**)</w:t>
      </w:r>
      <w:r w:rsidRPr="007044BB">
        <w:rPr>
          <w:rFonts w:cs="Tahoma"/>
          <w:sz w:val="16"/>
          <w:szCs w:val="18"/>
        </w:rPr>
        <w:t xml:space="preserve"> Note: Approximate distance from the OHL corridor centerline to the nearest properties has been taken into consideration</w:t>
      </w:r>
    </w:p>
    <w:p w14:paraId="2E733F9A" w14:textId="77777777" w:rsidR="00943803" w:rsidRPr="007044BB" w:rsidRDefault="00943803" w:rsidP="00B64018">
      <w:pPr>
        <w:pStyle w:val="ListBullet"/>
        <w:numPr>
          <w:ilvl w:val="0"/>
          <w:numId w:val="0"/>
        </w:numPr>
        <w:spacing w:before="120" w:after="120"/>
        <w:rPr>
          <w:sz w:val="20"/>
          <w:szCs w:val="20"/>
        </w:rPr>
      </w:pPr>
      <w:r w:rsidRPr="007044BB">
        <w:rPr>
          <w:sz w:val="20"/>
          <w:szCs w:val="20"/>
        </w:rPr>
        <w:t>The OHL passes through the outskirts of Valandovo, and is distant from the closest residential or other properties.</w:t>
      </w:r>
    </w:p>
    <w:p w14:paraId="165BB6B6" w14:textId="26A76428" w:rsidR="00B64018" w:rsidRPr="007044BB" w:rsidRDefault="00943803" w:rsidP="00B64018">
      <w:pPr>
        <w:pStyle w:val="ListBullet"/>
        <w:numPr>
          <w:ilvl w:val="0"/>
          <w:numId w:val="0"/>
        </w:numPr>
        <w:spacing w:before="120" w:after="120"/>
        <w:rPr>
          <w:sz w:val="20"/>
          <w:szCs w:val="20"/>
        </w:rPr>
      </w:pPr>
      <w:r w:rsidRPr="007044BB">
        <w:rPr>
          <w:sz w:val="20"/>
          <w:szCs w:val="20"/>
        </w:rPr>
        <w:t xml:space="preserve">Furthermore, it passes nearby villages Zleshevo (abandoned) and Kosturino, both in the municipality of Strumica, distant from the closest properties. In settlement Tri Vodi, the line passes at the very edge of the village, affecting only a sheep pen. </w:t>
      </w:r>
    </w:p>
    <w:p w14:paraId="7269D425" w14:textId="5EB9CDA3" w:rsidR="00B64018" w:rsidRPr="007044BB" w:rsidRDefault="00B64018" w:rsidP="00B64018">
      <w:pPr>
        <w:rPr>
          <w:rFonts w:cs="Tahoma"/>
          <w:sz w:val="20"/>
        </w:rPr>
      </w:pPr>
      <w:r w:rsidRPr="007044BB">
        <w:rPr>
          <w:rFonts w:cs="Tahoma"/>
          <w:sz w:val="20"/>
        </w:rPr>
        <w:t>The ethnic composition of the Municipality of Valandovo, during the census in 2002, was as follows: 9,630 Macedonians (82.7%), 1.333 Turks (11.2%), 639 Serbs (5.4%), 32 Roma (0.3%) and 54 others (0.5%). However, the city of Valandovo has relatively homogeneous population regarding ethnic structure, where Macedonians are dominant ethnic group. In the city of Strumica, ethnic composition of the population, du</w:t>
      </w:r>
      <w:r w:rsidRPr="007044BB">
        <w:rPr>
          <w:rFonts w:cs="Tahoma"/>
          <w:sz w:val="20"/>
        </w:rPr>
        <w:t>r</w:t>
      </w:r>
      <w:r w:rsidRPr="007044BB">
        <w:rPr>
          <w:rFonts w:cs="Tahoma"/>
          <w:sz w:val="20"/>
        </w:rPr>
        <w:t>ing the census in 2002, was as follows: 32,075 Macedonians (90.8%), 2.642 Turks (7.5%), 157 Serbs (0.4%), 130 Roma (0.3%) and 307 others (0.9%). Rural settlements Kosturino and Tri void are completely populated by Macedonians.</w:t>
      </w:r>
    </w:p>
    <w:p w14:paraId="60FC7C29" w14:textId="4E7F3810" w:rsidR="00B64018" w:rsidRPr="007044BB" w:rsidRDefault="00B64018" w:rsidP="00B64018">
      <w:pPr>
        <w:rPr>
          <w:rFonts w:cs="Tahoma"/>
          <w:sz w:val="20"/>
        </w:rPr>
      </w:pPr>
      <w:r w:rsidRPr="007044BB">
        <w:rPr>
          <w:rFonts w:cs="Tahoma"/>
          <w:sz w:val="20"/>
        </w:rPr>
        <w:t>Regarding the gender structure of population, during the census in 2002, women in the city of Strumica represented some 50.7%. In Konsturino women comprise 48.8% of the total population, while in the city of Valandovo this share is 49.7%.</w:t>
      </w:r>
      <w:r w:rsidR="00456FEF" w:rsidRPr="007044BB">
        <w:rPr>
          <w:rFonts w:cs="Tahoma"/>
          <w:sz w:val="20"/>
        </w:rPr>
        <w:t xml:space="preserve"> </w:t>
      </w:r>
    </w:p>
    <w:p w14:paraId="51342050" w14:textId="01C2EF37" w:rsidR="00B64018" w:rsidRPr="007044BB" w:rsidRDefault="00B64018" w:rsidP="00B64018">
      <w:pPr>
        <w:rPr>
          <w:rFonts w:cs="Tahoma"/>
          <w:sz w:val="20"/>
        </w:rPr>
      </w:pPr>
      <w:r w:rsidRPr="007044BB">
        <w:rPr>
          <w:rFonts w:cs="Tahoma"/>
          <w:sz w:val="20"/>
        </w:rPr>
        <w:t xml:space="preserve">The economy in both municipalities strongly relies on agriculture and processing of agricultural products. During the census of Agriculture in 2007, conducted by State Statistical Office, in municipality of Valadnovo </w:t>
      </w:r>
      <w:r w:rsidRPr="007044BB">
        <w:rPr>
          <w:rFonts w:cs="Tahoma"/>
          <w:sz w:val="20"/>
        </w:rPr>
        <w:lastRenderedPageBreak/>
        <w:t>there were 2399 agricultural holdings that utilizes 2138 ha (of 2563 ha available) land divided in 8539 parts. The average part of used agricultural land counts 3.56 ha.</w:t>
      </w:r>
    </w:p>
    <w:p w14:paraId="57C87AB9" w14:textId="0BF3B46F" w:rsidR="00B64018" w:rsidRPr="007044BB" w:rsidRDefault="00B64018" w:rsidP="00B64018">
      <w:pPr>
        <w:rPr>
          <w:rFonts w:cs="Tahoma"/>
          <w:sz w:val="20"/>
        </w:rPr>
      </w:pPr>
      <w:r w:rsidRPr="007044BB">
        <w:rPr>
          <w:rFonts w:cs="Tahoma"/>
          <w:sz w:val="20"/>
        </w:rPr>
        <w:t>Used land in municipality of Strumica consists of: meadows (3%), orchards (3%), vineyards (3%) and arable land, gardens and kitchen gardens (91%), of which 40% is under cereals and 35% under vegetables. Used land in mucinipality of Valandovo consist of: vineyards (32%), meadows (3%), orchards (8%), and arable land, gardens and kitchen gardens (57%), of which 49% is under cereals and 28% under vegetables,</w:t>
      </w:r>
      <w:r w:rsidR="00456FEF" w:rsidRPr="007044BB">
        <w:rPr>
          <w:rFonts w:cs="Tahoma"/>
          <w:sz w:val="20"/>
        </w:rPr>
        <w:t xml:space="preserve"> </w:t>
      </w:r>
      <w:r w:rsidRPr="007044BB">
        <w:rPr>
          <w:rFonts w:cs="Tahoma"/>
          <w:sz w:val="20"/>
        </w:rPr>
        <w:t xml:space="preserve">12% under fodder crops, and 6% under industrial crops. </w:t>
      </w:r>
    </w:p>
    <w:p w14:paraId="4118E6FF" w14:textId="77777777" w:rsidR="00B64018" w:rsidRPr="007044BB" w:rsidRDefault="00B64018" w:rsidP="00B64018">
      <w:pPr>
        <w:rPr>
          <w:rFonts w:cs="Tahoma"/>
          <w:sz w:val="20"/>
        </w:rPr>
      </w:pPr>
      <w:r w:rsidRPr="007044BB">
        <w:rPr>
          <w:rFonts w:cs="Tahoma"/>
          <w:sz w:val="20"/>
        </w:rPr>
        <w:t>There were 5994 people (41.4% female) in the mucinipality of Valandovo engaged in the agricultural activ</w:t>
      </w:r>
      <w:r w:rsidRPr="007044BB">
        <w:rPr>
          <w:rFonts w:cs="Tahoma"/>
          <w:sz w:val="20"/>
        </w:rPr>
        <w:t>i</w:t>
      </w:r>
      <w:r w:rsidRPr="007044BB">
        <w:rPr>
          <w:rFonts w:cs="Tahoma"/>
          <w:sz w:val="20"/>
        </w:rPr>
        <w:t xml:space="preserve">ties. Some 71% were growing only crops, 1% are only farming livestock, while 28% besides farming animals also grow crops. In municipality of Strumica 69% of the people engaged in agricultural activities are growing crops, some 28% are growing of crops combined with farming of animals, 2% are solely farming livestock, while 1% are perforimg agricultural service activities. </w:t>
      </w:r>
    </w:p>
    <w:p w14:paraId="73628BAA" w14:textId="2B9EA711" w:rsidR="00B64018" w:rsidRPr="007044BB" w:rsidRDefault="00B64018" w:rsidP="00B64018">
      <w:pPr>
        <w:rPr>
          <w:rFonts w:cs="Tahoma"/>
          <w:sz w:val="20"/>
        </w:rPr>
      </w:pPr>
      <w:r w:rsidRPr="007044BB">
        <w:rPr>
          <w:rFonts w:cs="Tahoma"/>
          <w:sz w:val="20"/>
        </w:rPr>
        <w:t>In 2019, most of the companies in the municipality of Valandovo - 69% (267) - were micro companies, e</w:t>
      </w:r>
      <w:r w:rsidRPr="007044BB">
        <w:rPr>
          <w:rFonts w:cs="Tahoma"/>
          <w:sz w:val="20"/>
        </w:rPr>
        <w:t>m</w:t>
      </w:r>
      <w:r w:rsidRPr="007044BB">
        <w:rPr>
          <w:rFonts w:cs="Tahoma"/>
          <w:sz w:val="20"/>
        </w:rPr>
        <w:t>ploying mainly 1-5 people. Some 28% (109) companies were small companies, while 3% (10) were medium companies. In municipality of Strumica 2/3 (1.693) companies were registeres as micro companies, 31.5% (800) as small companies, 1.2% (30) as medium and 0.7% (18) were registered as large companies.</w:t>
      </w:r>
    </w:p>
    <w:p w14:paraId="26950074" w14:textId="2C67FA0B" w:rsidR="00B64018" w:rsidRPr="007044BB" w:rsidRDefault="00B64018" w:rsidP="00B64018">
      <w:pPr>
        <w:rPr>
          <w:rFonts w:cs="Tahoma"/>
          <w:sz w:val="20"/>
        </w:rPr>
      </w:pPr>
      <w:r w:rsidRPr="007044BB">
        <w:rPr>
          <w:rFonts w:cs="Tahoma"/>
          <w:sz w:val="20"/>
        </w:rPr>
        <w:t>In both municipalities, some 11% of the companies belong to the processing industry. Similar share of co</w:t>
      </w:r>
      <w:r w:rsidRPr="007044BB">
        <w:rPr>
          <w:rFonts w:cs="Tahoma"/>
          <w:sz w:val="20"/>
        </w:rPr>
        <w:t>m</w:t>
      </w:r>
      <w:r w:rsidRPr="007044BB">
        <w:rPr>
          <w:rFonts w:cs="Tahoma"/>
          <w:sz w:val="20"/>
        </w:rPr>
        <w:t>panies in municipality of Strumica are active in the Expert, scientific and technical activities industry, while in municipality of Valandovo almost equal share of 11% of existing comapnies belong to the “Agriculture, fo</w:t>
      </w:r>
      <w:r w:rsidRPr="007044BB">
        <w:rPr>
          <w:rFonts w:cs="Tahoma"/>
          <w:sz w:val="20"/>
        </w:rPr>
        <w:t>r</w:t>
      </w:r>
      <w:r w:rsidRPr="007044BB">
        <w:rPr>
          <w:rFonts w:cs="Tahoma"/>
          <w:sz w:val="20"/>
        </w:rPr>
        <w:t>estry and fish-farming” industry and “Transportation and storage industry”. In municipality of Strumica co</w:t>
      </w:r>
      <w:r w:rsidRPr="007044BB">
        <w:rPr>
          <w:rFonts w:cs="Tahoma"/>
          <w:sz w:val="20"/>
        </w:rPr>
        <w:t>m</w:t>
      </w:r>
      <w:r w:rsidRPr="007044BB">
        <w:rPr>
          <w:rFonts w:cs="Tahoma"/>
          <w:sz w:val="20"/>
        </w:rPr>
        <w:t>panies whose main activity is Transportation and storage industry hold share of 40% of all active companies, while this share in the same industry in Valandovo is 32%.</w:t>
      </w:r>
    </w:p>
    <w:p w14:paraId="52A9323E" w14:textId="5554A7BB" w:rsidR="00131E4E" w:rsidRPr="007044BB" w:rsidRDefault="00081D32" w:rsidP="00131E4E">
      <w:pPr>
        <w:rPr>
          <w:rFonts w:cs="Tahoma"/>
          <w:b/>
          <w:sz w:val="20"/>
        </w:rPr>
      </w:pPr>
      <w:r w:rsidRPr="007044BB">
        <w:rPr>
          <w:rFonts w:cs="Tahoma"/>
          <w:b/>
          <w:sz w:val="20"/>
        </w:rPr>
        <w:t>Transport and Infrastucture</w:t>
      </w:r>
    </w:p>
    <w:p w14:paraId="3D3F3A2F" w14:textId="6B7C95D2" w:rsidR="00B64018" w:rsidRPr="007044BB" w:rsidRDefault="00B64018" w:rsidP="00B64018">
      <w:pPr>
        <w:rPr>
          <w:rFonts w:cs="Tahoma"/>
          <w:sz w:val="20"/>
        </w:rPr>
      </w:pPr>
      <w:r w:rsidRPr="007044BB">
        <w:rPr>
          <w:rFonts w:cs="Tahoma"/>
          <w:sz w:val="20"/>
        </w:rPr>
        <w:t>The city of Strumica, as the largest city in the project area, is urbanized city and it represents regional ec</w:t>
      </w:r>
      <w:r w:rsidRPr="007044BB">
        <w:rPr>
          <w:rFonts w:cs="Tahoma"/>
          <w:sz w:val="20"/>
        </w:rPr>
        <w:t>o</w:t>
      </w:r>
      <w:r w:rsidRPr="007044BB">
        <w:rPr>
          <w:rFonts w:cs="Tahoma"/>
          <w:sz w:val="20"/>
        </w:rPr>
        <w:t>nomic centre. It is a dynamic city, with well developed infrastructure and developed business sector.</w:t>
      </w:r>
      <w:r w:rsidR="00456FEF" w:rsidRPr="007044BB">
        <w:rPr>
          <w:rFonts w:cs="Tahoma"/>
          <w:sz w:val="20"/>
        </w:rPr>
        <w:t xml:space="preserve"> </w:t>
      </w:r>
      <w:r w:rsidRPr="007044BB">
        <w:rPr>
          <w:rFonts w:cs="Tahoma"/>
          <w:sz w:val="20"/>
        </w:rPr>
        <w:t xml:space="preserve">The condition of the existing water supply network is relatively satisfactory. For the needs of the city of Strumica, a water supply system has been built that uses surface water from the Turija reservoir. The water supply network in the city of Strumica consists of 2 height zones (low and high). The low zone covers 90% of the urban area, and the low zone 10%. In the city in higher places water is provided by pumping stations. In the water factory, in addition to the usual process of processing drinking water, the water is also ozonated in order to provide quality drinking water. Also, at the outskirts of the </w:t>
      </w:r>
      <w:r w:rsidRPr="007044BB">
        <w:rPr>
          <w:rFonts w:cs="Tahoma"/>
          <w:sz w:val="20"/>
          <w:lang w:val="en-US"/>
        </w:rPr>
        <w:t>city</w:t>
      </w:r>
      <w:r w:rsidRPr="007044BB">
        <w:rPr>
          <w:rFonts w:cs="Tahoma"/>
          <w:sz w:val="20"/>
        </w:rPr>
        <w:t xml:space="preserve"> a wastewater treatment plant has been constructed</w:t>
      </w:r>
    </w:p>
    <w:p w14:paraId="3DA7E0F6" w14:textId="77777777" w:rsidR="00B64018" w:rsidRPr="007044BB" w:rsidRDefault="00B64018" w:rsidP="00B64018">
      <w:pPr>
        <w:rPr>
          <w:rFonts w:cs="Tahoma"/>
          <w:sz w:val="20"/>
        </w:rPr>
      </w:pPr>
      <w:r w:rsidRPr="007044BB">
        <w:rPr>
          <w:rFonts w:cs="Tahoma"/>
          <w:sz w:val="20"/>
        </w:rPr>
        <w:t xml:space="preserve">Transport in Strumica is mostly regulated by DOO Strumica Express which maintains all lines in the country. Local city transport is conducted by Taxi or by personal cars. The most important highway M6 passes through it, which connects the region with the rest of the country, as well as with the Bulgaria and Greece. </w:t>
      </w:r>
    </w:p>
    <w:p w14:paraId="6C6E0692" w14:textId="5E917D83" w:rsidR="00B64018" w:rsidRPr="007044BB" w:rsidRDefault="00B64018" w:rsidP="00B64018">
      <w:pPr>
        <w:rPr>
          <w:rFonts w:cs="Tahoma"/>
          <w:sz w:val="20"/>
        </w:rPr>
      </w:pPr>
      <w:r w:rsidRPr="007044BB">
        <w:rPr>
          <w:rFonts w:cs="Tahoma"/>
          <w:sz w:val="20"/>
        </w:rPr>
        <w:t>Strumica is the first systematically gasified municipality in the country.</w:t>
      </w:r>
      <w:r w:rsidR="000D55DB" w:rsidRPr="007044BB">
        <w:rPr>
          <w:rFonts w:cs="Tahoma"/>
          <w:sz w:val="20"/>
        </w:rPr>
        <w:t xml:space="preserve"> </w:t>
      </w:r>
      <w:r w:rsidR="0056154E" w:rsidRPr="007044BB">
        <w:rPr>
          <w:rFonts w:cs="Tahoma"/>
          <w:sz w:val="20"/>
        </w:rPr>
        <w:t xml:space="preserve"> The present Technical Assessment has considered the gasification system in Strumica to ensure that no interaction with the proposed alignment of the underground transmission cable will occur.</w:t>
      </w:r>
    </w:p>
    <w:p w14:paraId="2403A060" w14:textId="794932CD" w:rsidR="00542B29" w:rsidRPr="007044BB" w:rsidRDefault="00542B29" w:rsidP="00B64018">
      <w:pPr>
        <w:rPr>
          <w:rFonts w:cs="Tahoma"/>
          <w:b/>
          <w:sz w:val="20"/>
        </w:rPr>
      </w:pPr>
      <w:r w:rsidRPr="007044BB">
        <w:rPr>
          <w:rFonts w:cs="Tahoma"/>
          <w:b/>
          <w:sz w:val="20"/>
        </w:rPr>
        <w:t>Vulnerable categories and potential</w:t>
      </w:r>
      <w:r w:rsidR="0056154E" w:rsidRPr="007044BB">
        <w:rPr>
          <w:rFonts w:cs="Tahoma"/>
          <w:b/>
          <w:sz w:val="20"/>
        </w:rPr>
        <w:t xml:space="preserve"> land</w:t>
      </w:r>
      <w:r w:rsidRPr="007044BB">
        <w:rPr>
          <w:rFonts w:cs="Tahoma"/>
          <w:b/>
          <w:sz w:val="20"/>
        </w:rPr>
        <w:t xml:space="preserve"> aquistion</w:t>
      </w:r>
    </w:p>
    <w:p w14:paraId="592443AD" w14:textId="3446ED1F" w:rsidR="00B64018" w:rsidRPr="007044BB" w:rsidRDefault="00B64018" w:rsidP="00B64018">
      <w:pPr>
        <w:rPr>
          <w:rFonts w:cs="Tahoma"/>
          <w:sz w:val="20"/>
        </w:rPr>
      </w:pPr>
      <w:r w:rsidRPr="007044BB">
        <w:rPr>
          <w:rFonts w:cs="Tahoma"/>
          <w:sz w:val="20"/>
        </w:rPr>
        <w:t>Major social constraints that constitute risk for legal or operational incompliance for the further operation of the existing line were identified in the sub-urban and urban zones of the town Strumica, where the OHL currently passes over, or in immediate vicinity, to residential or industrial properties (Annex 3).</w:t>
      </w:r>
      <w:r w:rsidR="002E07B5" w:rsidRPr="007044BB">
        <w:rPr>
          <w:rFonts w:cs="Tahoma"/>
          <w:sz w:val="20"/>
        </w:rPr>
        <w:t xml:space="preserve"> Most of the identified affected properties are built after construction of the line, several decades ago</w:t>
      </w:r>
      <w:r w:rsidRPr="007044BB">
        <w:rPr>
          <w:rFonts w:cs="Tahoma"/>
          <w:sz w:val="20"/>
        </w:rPr>
        <w:t>. Currently, along the approx. 1 km long section in the populated sub-urban and urban zones in Strumica, to the entrance of the line on the SS Strumica 2 there are several tens of properties (some of them depicted in Annex 3). I</w:t>
      </w:r>
      <w:r w:rsidRPr="007044BB">
        <w:rPr>
          <w:rFonts w:cs="Tahoma"/>
          <w:sz w:val="20"/>
        </w:rPr>
        <w:t>n</w:t>
      </w:r>
      <w:r w:rsidRPr="007044BB">
        <w:rPr>
          <w:rFonts w:cs="Tahoma"/>
          <w:sz w:val="20"/>
        </w:rPr>
        <w:t xml:space="preserve">dicatively, there are around 40 properties, including residential properties / buildings at a distance less than 50 m from the axis of the line. In the section from the SS Strumica 2 and the SS Strumica 1, there are </w:t>
      </w:r>
      <w:r w:rsidRPr="007044BB">
        <w:rPr>
          <w:rFonts w:cs="Tahoma"/>
          <w:sz w:val="20"/>
        </w:rPr>
        <w:lastRenderedPageBreak/>
        <w:t>around 20 dwelling objects at a distance less than 50 m from the OHL axis and several commercial prope</w:t>
      </w:r>
      <w:r w:rsidRPr="007044BB">
        <w:rPr>
          <w:rFonts w:cs="Tahoma"/>
          <w:sz w:val="20"/>
        </w:rPr>
        <w:t>r</w:t>
      </w:r>
      <w:r w:rsidRPr="007044BB">
        <w:rPr>
          <w:rFonts w:cs="Tahoma"/>
          <w:sz w:val="20"/>
        </w:rPr>
        <w:t>ties, including four waste processing sites, operated by Roma families. In addition, a Roma populated qua</w:t>
      </w:r>
      <w:r w:rsidRPr="007044BB">
        <w:rPr>
          <w:rFonts w:cs="Tahoma"/>
          <w:sz w:val="20"/>
        </w:rPr>
        <w:t>r</w:t>
      </w:r>
      <w:r w:rsidRPr="007044BB">
        <w:rPr>
          <w:rFonts w:cs="Tahoma"/>
          <w:sz w:val="20"/>
        </w:rPr>
        <w:t>ter is situated in proximity to the line, at approx. distance from 50 m to 100 m. Main line passes over illegally constructed house populated with residents of Roma origin.</w:t>
      </w:r>
    </w:p>
    <w:p w14:paraId="784EEDBD" w14:textId="4DC7CC3D" w:rsidR="00943803" w:rsidRPr="007044BB" w:rsidRDefault="00943803" w:rsidP="008B6470">
      <w:pPr>
        <w:pStyle w:val="ListBullet"/>
        <w:numPr>
          <w:ilvl w:val="0"/>
          <w:numId w:val="0"/>
        </w:numPr>
        <w:spacing w:before="120" w:after="120"/>
        <w:rPr>
          <w:rFonts w:cs="Tahoma"/>
          <w:sz w:val="20"/>
          <w:szCs w:val="20"/>
        </w:rPr>
      </w:pPr>
      <w:r w:rsidRPr="007044BB">
        <w:rPr>
          <w:rFonts w:eastAsia="Calibri" w:cs="Tahoma"/>
          <w:sz w:val="20"/>
          <w:szCs w:val="20"/>
        </w:rPr>
        <w:t xml:space="preserve">The interaction of the Project and the affected properties / sensitive receptors in the sub-urban and urban zones of Strumica was considered during the past </w:t>
      </w:r>
      <w:r w:rsidRPr="007044BB">
        <w:rPr>
          <w:rFonts w:cs="Tahoma"/>
          <w:sz w:val="20"/>
          <w:szCs w:val="20"/>
        </w:rPr>
        <w:t xml:space="preserve">Project development phase - selection of preferred Project option - in order to identify the best applicable design approach. As a result, an alternative design to replace the existing line within these urban zones with underground transmission cable </w:t>
      </w:r>
      <w:r w:rsidRPr="007044BB">
        <w:rPr>
          <w:rFonts w:eastAsia="Calibri" w:cs="Tahoma"/>
          <w:sz w:val="20"/>
          <w:szCs w:val="20"/>
        </w:rPr>
        <w:t xml:space="preserve">has been proposed and adopted (see Section 2.4.2). The existing line will be decommissioned, thus eliminating the </w:t>
      </w:r>
      <w:r w:rsidR="008B6470" w:rsidRPr="007044BB">
        <w:rPr>
          <w:rFonts w:eastAsia="Calibri" w:cs="Tahoma"/>
          <w:sz w:val="20"/>
          <w:szCs w:val="20"/>
        </w:rPr>
        <w:t>existing oper</w:t>
      </w:r>
      <w:r w:rsidR="008B6470" w:rsidRPr="007044BB">
        <w:rPr>
          <w:rFonts w:eastAsia="Calibri" w:cs="Tahoma"/>
          <w:sz w:val="20"/>
          <w:szCs w:val="20"/>
        </w:rPr>
        <w:t>a</w:t>
      </w:r>
      <w:r w:rsidR="008B6470" w:rsidRPr="007044BB">
        <w:rPr>
          <w:rFonts w:eastAsia="Calibri" w:cs="Tahoma"/>
          <w:sz w:val="20"/>
          <w:szCs w:val="20"/>
        </w:rPr>
        <w:t xml:space="preserve">tional risks to </w:t>
      </w:r>
      <w:r w:rsidRPr="007044BB">
        <w:rPr>
          <w:rFonts w:eastAsia="Calibri" w:cs="Tahoma"/>
          <w:sz w:val="20"/>
          <w:szCs w:val="20"/>
        </w:rPr>
        <w:t>all currently affected properties</w:t>
      </w:r>
      <w:r w:rsidRPr="007044BB">
        <w:rPr>
          <w:rFonts w:cs="Tahoma"/>
          <w:sz w:val="20"/>
          <w:szCs w:val="20"/>
        </w:rPr>
        <w:t>.</w:t>
      </w:r>
    </w:p>
    <w:p w14:paraId="5DBDC6A3" w14:textId="4456D45D" w:rsidR="00DB3C90" w:rsidRPr="007044BB" w:rsidRDefault="00B95CF8" w:rsidP="00B95CF8">
      <w:pPr>
        <w:pStyle w:val="Heading2"/>
        <w:spacing w:before="480" w:after="240"/>
        <w:ind w:left="576" w:hanging="576"/>
        <w:rPr>
          <w:rFonts w:cs="Tahoma"/>
          <w:szCs w:val="20"/>
        </w:rPr>
      </w:pPr>
      <w:bookmarkStart w:id="336" w:name="_Toc112940937"/>
      <w:r w:rsidRPr="007044BB">
        <w:rPr>
          <w:rFonts w:cs="Tahoma"/>
          <w:szCs w:val="20"/>
        </w:rPr>
        <w:t>Cultural Heritage</w:t>
      </w:r>
      <w:bookmarkEnd w:id="333"/>
      <w:bookmarkEnd w:id="336"/>
    </w:p>
    <w:p w14:paraId="06E0DB2E" w14:textId="77777777" w:rsidR="00B95CF8" w:rsidRPr="007044BB" w:rsidRDefault="00B95CF8" w:rsidP="005B1616">
      <w:pPr>
        <w:pStyle w:val="Heading3"/>
        <w:tabs>
          <w:tab w:val="left" w:pos="1134"/>
        </w:tabs>
        <w:spacing w:before="240"/>
        <w:ind w:left="1134" w:hanging="1134"/>
        <w:rPr>
          <w:rFonts w:cs="Arial"/>
        </w:rPr>
      </w:pPr>
      <w:bookmarkStart w:id="337" w:name="_Toc112940938"/>
      <w:r w:rsidRPr="007044BB">
        <w:rPr>
          <w:rFonts w:cs="Arial"/>
        </w:rPr>
        <w:t>Study Area</w:t>
      </w:r>
      <w:bookmarkEnd w:id="337"/>
    </w:p>
    <w:p w14:paraId="713AD5C5" w14:textId="2BB8AF86" w:rsidR="00DB3C90" w:rsidRPr="007044BB" w:rsidRDefault="00873E22" w:rsidP="00873E22">
      <w:pPr>
        <w:spacing w:after="0"/>
        <w:rPr>
          <w:rFonts w:eastAsia="Calibri" w:cs="Tahoma"/>
          <w:sz w:val="20"/>
          <w:szCs w:val="20"/>
        </w:rPr>
      </w:pPr>
      <w:r w:rsidRPr="007044BB">
        <w:rPr>
          <w:rFonts w:cs="Tahoma"/>
          <w:sz w:val="20"/>
          <w:szCs w:val="20"/>
        </w:rPr>
        <w:t xml:space="preserve">For the purposes of the assessment, the study area includes protected cultural heritage assets in an area of 200 metres around the </w:t>
      </w:r>
      <w:r w:rsidRPr="007044BB">
        <w:rPr>
          <w:rFonts w:cs="Tahoma"/>
          <w:sz w:val="20"/>
          <w:szCs w:val="20"/>
          <w:lang w:val="en-US"/>
        </w:rPr>
        <w:t>Project</w:t>
      </w:r>
      <w:r w:rsidRPr="007044BB">
        <w:rPr>
          <w:rFonts w:cs="Tahoma"/>
          <w:sz w:val="20"/>
          <w:szCs w:val="20"/>
        </w:rPr>
        <w:t xml:space="preserve">. </w:t>
      </w:r>
      <w:r w:rsidR="00DB3C90" w:rsidRPr="007044BB">
        <w:rPr>
          <w:rFonts w:eastAsia="Calibri" w:cs="Tahoma"/>
          <w:sz w:val="20"/>
          <w:szCs w:val="20"/>
        </w:rPr>
        <w:t>This distance is considered as an area in which there may be an impact due to physical and historical connectivity and relationships as well as due to changes to noise levels, air quality and traffic during the construction.</w:t>
      </w:r>
    </w:p>
    <w:p w14:paraId="1A93F962" w14:textId="7AEB78C0" w:rsidR="00B95CF8" w:rsidRPr="007044BB" w:rsidRDefault="00B95CF8" w:rsidP="005B1616">
      <w:pPr>
        <w:pStyle w:val="Heading3"/>
        <w:tabs>
          <w:tab w:val="left" w:pos="1134"/>
        </w:tabs>
        <w:spacing w:before="240"/>
        <w:ind w:left="1134" w:hanging="1134"/>
        <w:rPr>
          <w:rFonts w:cs="Arial"/>
        </w:rPr>
      </w:pPr>
      <w:bookmarkStart w:id="338" w:name="_Toc112940939"/>
      <w:r w:rsidRPr="007044BB">
        <w:rPr>
          <w:rFonts w:cs="Arial"/>
        </w:rPr>
        <w:t>Baseline Conditions</w:t>
      </w:r>
      <w:bookmarkEnd w:id="338"/>
    </w:p>
    <w:p w14:paraId="1C37C32D" w14:textId="6CDEC6E3" w:rsidR="00C729A9" w:rsidRPr="007044BB" w:rsidRDefault="005B1616" w:rsidP="00C729A9">
      <w:pPr>
        <w:autoSpaceDE w:val="0"/>
        <w:autoSpaceDN w:val="0"/>
        <w:adjustRightInd w:val="0"/>
        <w:rPr>
          <w:rFonts w:cs="Tahoma"/>
          <w:sz w:val="20"/>
          <w:szCs w:val="20"/>
        </w:rPr>
      </w:pPr>
      <w:r w:rsidRPr="007044BB">
        <w:rPr>
          <w:rFonts w:cs="Tahoma"/>
          <w:noProof/>
          <w:sz w:val="20"/>
          <w:szCs w:val="20"/>
          <w:lang w:val="mk-MK" w:eastAsia="mk-MK"/>
        </w:rPr>
        <mc:AlternateContent>
          <mc:Choice Requires="wpg">
            <w:drawing>
              <wp:anchor distT="0" distB="0" distL="114300" distR="114300" simplePos="0" relativeHeight="251708425" behindDoc="0" locked="0" layoutInCell="1" allowOverlap="1" wp14:anchorId="5DF14450" wp14:editId="2CBFC5C5">
                <wp:simplePos x="0" y="0"/>
                <wp:positionH relativeFrom="column">
                  <wp:posOffset>-3810</wp:posOffset>
                </wp:positionH>
                <wp:positionV relativeFrom="paragraph">
                  <wp:posOffset>1016635</wp:posOffset>
                </wp:positionV>
                <wp:extent cx="4500245" cy="3635375"/>
                <wp:effectExtent l="0" t="0" r="0" b="3175"/>
                <wp:wrapTopAndBottom/>
                <wp:docPr id="40" name="Group 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0245" cy="3635375"/>
                          <a:chOff x="3075" y="2671"/>
                          <a:chExt cx="7125" cy="6193"/>
                        </a:xfrm>
                      </wpg:grpSpPr>
                      <pic:pic xmlns:pic="http://schemas.openxmlformats.org/drawingml/2006/picture">
                        <pic:nvPicPr>
                          <pic:cNvPr id="42" name="Picture 110"/>
                          <pic:cNvPicPr>
                            <a:picLocks noChangeAspect="1" noChangeArrowheads="1"/>
                          </pic:cNvPicPr>
                        </pic:nvPicPr>
                        <pic:blipFill>
                          <a:blip r:embed="rId171" cstate="email">
                            <a:extLst>
                              <a:ext uri="{28A0092B-C50C-407E-A947-70E740481C1C}">
                                <a14:useLocalDpi xmlns:a14="http://schemas.microsoft.com/office/drawing/2010/main" val="0"/>
                              </a:ext>
                            </a:extLst>
                          </a:blip>
                          <a:srcRect/>
                          <a:stretch>
                            <a:fillRect/>
                          </a:stretch>
                        </pic:blipFill>
                        <pic:spPr bwMode="auto">
                          <a:xfrm>
                            <a:off x="3075" y="2671"/>
                            <a:ext cx="7125" cy="6193"/>
                          </a:xfrm>
                          <a:prstGeom prst="rect">
                            <a:avLst/>
                          </a:prstGeom>
                          <a:noFill/>
                          <a:extLst>
                            <a:ext uri="{909E8E84-426E-40DD-AFC4-6F175D3DCCD1}">
                              <a14:hiddenFill xmlns:a14="http://schemas.microsoft.com/office/drawing/2010/main">
                                <a:solidFill>
                                  <a:srgbClr val="FFFFFF"/>
                                </a:solidFill>
                              </a14:hiddenFill>
                            </a:ext>
                          </a:extLst>
                        </pic:spPr>
                      </pic:pic>
                      <wpg:grpSp>
                        <wpg:cNvPr id="43" name="Group 111"/>
                        <wpg:cNvGrpSpPr>
                          <a:grpSpLocks/>
                        </wpg:cNvGrpSpPr>
                        <wpg:grpSpPr bwMode="auto">
                          <a:xfrm>
                            <a:off x="4280" y="3279"/>
                            <a:ext cx="3110" cy="5251"/>
                            <a:chOff x="4280" y="3279"/>
                            <a:chExt cx="3110" cy="5251"/>
                          </a:xfrm>
                        </wpg:grpSpPr>
                        <wps:wsp>
                          <wps:cNvPr id="44" name="Freeform 112"/>
                          <wps:cNvSpPr>
                            <a:spLocks/>
                          </wps:cNvSpPr>
                          <wps:spPr bwMode="auto">
                            <a:xfrm>
                              <a:off x="4280" y="6859"/>
                              <a:ext cx="1230" cy="1671"/>
                            </a:xfrm>
                            <a:custGeom>
                              <a:avLst/>
                              <a:gdLst>
                                <a:gd name="T0" fmla="*/ 0 w 1229"/>
                                <a:gd name="T1" fmla="*/ 1671 h 1671"/>
                                <a:gd name="T2" fmla="*/ 302 w 1229"/>
                                <a:gd name="T3" fmla="*/ 949 h 1671"/>
                                <a:gd name="T4" fmla="*/ 654 w 1229"/>
                                <a:gd name="T5" fmla="*/ 641 h 1671"/>
                                <a:gd name="T6" fmla="*/ 1229 w 1229"/>
                                <a:gd name="T7" fmla="*/ 0 h 1671"/>
                              </a:gdLst>
                              <a:ahLst/>
                              <a:cxnLst>
                                <a:cxn ang="0">
                                  <a:pos x="T0" y="T1"/>
                                </a:cxn>
                                <a:cxn ang="0">
                                  <a:pos x="T2" y="T3"/>
                                </a:cxn>
                                <a:cxn ang="0">
                                  <a:pos x="T4" y="T5"/>
                                </a:cxn>
                                <a:cxn ang="0">
                                  <a:pos x="T6" y="T7"/>
                                </a:cxn>
                              </a:cxnLst>
                              <a:rect l="0" t="0" r="r" b="b"/>
                              <a:pathLst>
                                <a:path w="1229" h="1671">
                                  <a:moveTo>
                                    <a:pt x="0" y="1671"/>
                                  </a:moveTo>
                                  <a:cubicBezTo>
                                    <a:pt x="50" y="1551"/>
                                    <a:pt x="193" y="1121"/>
                                    <a:pt x="302" y="949"/>
                                  </a:cubicBezTo>
                                  <a:cubicBezTo>
                                    <a:pt x="411" y="777"/>
                                    <a:pt x="500" y="799"/>
                                    <a:pt x="654" y="641"/>
                                  </a:cubicBezTo>
                                  <a:cubicBezTo>
                                    <a:pt x="808" y="483"/>
                                    <a:pt x="1109" y="134"/>
                                    <a:pt x="1229" y="0"/>
                                  </a:cubicBezTo>
                                </a:path>
                              </a:pathLst>
                            </a:cu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Freeform 113"/>
                          <wps:cNvSpPr>
                            <a:spLocks/>
                          </wps:cNvSpPr>
                          <wps:spPr bwMode="auto">
                            <a:xfrm>
                              <a:off x="5510" y="3790"/>
                              <a:ext cx="1880" cy="3069"/>
                            </a:xfrm>
                            <a:custGeom>
                              <a:avLst/>
                              <a:gdLst>
                                <a:gd name="T0" fmla="*/ 0 w 1880"/>
                                <a:gd name="T1" fmla="*/ 3069 h 3069"/>
                                <a:gd name="T2" fmla="*/ 318 w 1880"/>
                                <a:gd name="T3" fmla="*/ 2338 h 3069"/>
                                <a:gd name="T4" fmla="*/ 790 w 1880"/>
                                <a:gd name="T5" fmla="*/ 1800 h 3069"/>
                                <a:gd name="T6" fmla="*/ 1090 w 1880"/>
                                <a:gd name="T7" fmla="*/ 1258 h 3069"/>
                                <a:gd name="T8" fmla="*/ 1225 w 1880"/>
                                <a:gd name="T9" fmla="*/ 1070 h 3069"/>
                                <a:gd name="T10" fmla="*/ 1345 w 1880"/>
                                <a:gd name="T11" fmla="*/ 995 h 3069"/>
                                <a:gd name="T12" fmla="*/ 1608 w 1880"/>
                                <a:gd name="T13" fmla="*/ 725 h 3069"/>
                                <a:gd name="T14" fmla="*/ 1880 w 1880"/>
                                <a:gd name="T15" fmla="*/ 0 h 3069"/>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880" h="3069">
                                  <a:moveTo>
                                    <a:pt x="0" y="3069"/>
                                  </a:moveTo>
                                  <a:cubicBezTo>
                                    <a:pt x="53" y="2947"/>
                                    <a:pt x="186" y="2550"/>
                                    <a:pt x="318" y="2338"/>
                                  </a:cubicBezTo>
                                  <a:cubicBezTo>
                                    <a:pt x="450" y="2126"/>
                                    <a:pt x="661" y="1980"/>
                                    <a:pt x="790" y="1800"/>
                                  </a:cubicBezTo>
                                  <a:cubicBezTo>
                                    <a:pt x="919" y="1620"/>
                                    <a:pt x="1018" y="1380"/>
                                    <a:pt x="1090" y="1258"/>
                                  </a:cubicBezTo>
                                  <a:cubicBezTo>
                                    <a:pt x="1162" y="1136"/>
                                    <a:pt x="1183" y="1114"/>
                                    <a:pt x="1225" y="1070"/>
                                  </a:cubicBezTo>
                                  <a:cubicBezTo>
                                    <a:pt x="1267" y="1026"/>
                                    <a:pt x="1281" y="1052"/>
                                    <a:pt x="1345" y="995"/>
                                  </a:cubicBezTo>
                                  <a:cubicBezTo>
                                    <a:pt x="1409" y="938"/>
                                    <a:pt x="1519" y="891"/>
                                    <a:pt x="1608" y="725"/>
                                  </a:cubicBezTo>
                                  <a:cubicBezTo>
                                    <a:pt x="1697" y="559"/>
                                    <a:pt x="1823" y="151"/>
                                    <a:pt x="1880" y="0"/>
                                  </a:cubicBezTo>
                                </a:path>
                              </a:pathLst>
                            </a:cu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Freeform 114"/>
                          <wps:cNvSpPr>
                            <a:spLocks/>
                          </wps:cNvSpPr>
                          <wps:spPr bwMode="auto">
                            <a:xfrm>
                              <a:off x="7340" y="3279"/>
                              <a:ext cx="50" cy="511"/>
                            </a:xfrm>
                            <a:custGeom>
                              <a:avLst/>
                              <a:gdLst>
                                <a:gd name="T0" fmla="*/ 50 w 50"/>
                                <a:gd name="T1" fmla="*/ 510 h 510"/>
                                <a:gd name="T2" fmla="*/ 0 w 50"/>
                                <a:gd name="T3" fmla="*/ 0 h 510"/>
                              </a:gdLst>
                              <a:ahLst/>
                              <a:cxnLst>
                                <a:cxn ang="0">
                                  <a:pos x="T0" y="T1"/>
                                </a:cxn>
                                <a:cxn ang="0">
                                  <a:pos x="T2" y="T3"/>
                                </a:cxn>
                              </a:cxnLst>
                              <a:rect l="0" t="0" r="r" b="b"/>
                              <a:pathLst>
                                <a:path w="50" h="510">
                                  <a:moveTo>
                                    <a:pt x="50" y="510"/>
                                  </a:moveTo>
                                  <a:cubicBezTo>
                                    <a:pt x="50" y="510"/>
                                    <a:pt x="25" y="255"/>
                                    <a:pt x="0" y="0"/>
                                  </a:cubicBezTo>
                                </a:path>
                              </a:pathLst>
                            </a:cu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2" name="Freeform 115"/>
                        <wps:cNvSpPr>
                          <a:spLocks/>
                        </wps:cNvSpPr>
                        <wps:spPr bwMode="auto">
                          <a:xfrm>
                            <a:off x="7583" y="5625"/>
                            <a:ext cx="1208" cy="2063"/>
                          </a:xfrm>
                          <a:custGeom>
                            <a:avLst/>
                            <a:gdLst>
                              <a:gd name="T0" fmla="*/ 0 w 1207"/>
                              <a:gd name="T1" fmla="*/ 2063 h 2063"/>
                              <a:gd name="T2" fmla="*/ 382 w 1207"/>
                              <a:gd name="T3" fmla="*/ 1073 h 2063"/>
                              <a:gd name="T4" fmla="*/ 615 w 1207"/>
                              <a:gd name="T5" fmla="*/ 780 h 2063"/>
                              <a:gd name="T6" fmla="*/ 1207 w 1207"/>
                              <a:gd name="T7" fmla="*/ 0 h 2063"/>
                            </a:gdLst>
                            <a:ahLst/>
                            <a:cxnLst>
                              <a:cxn ang="0">
                                <a:pos x="T0" y="T1"/>
                              </a:cxn>
                              <a:cxn ang="0">
                                <a:pos x="T2" y="T3"/>
                              </a:cxn>
                              <a:cxn ang="0">
                                <a:pos x="T4" y="T5"/>
                              </a:cxn>
                              <a:cxn ang="0">
                                <a:pos x="T6" y="T7"/>
                              </a:cxn>
                            </a:cxnLst>
                            <a:rect l="0" t="0" r="r" b="b"/>
                            <a:pathLst>
                              <a:path w="1207" h="2063">
                                <a:moveTo>
                                  <a:pt x="0" y="2063"/>
                                </a:moveTo>
                                <a:cubicBezTo>
                                  <a:pt x="139" y="1675"/>
                                  <a:pt x="279" y="1287"/>
                                  <a:pt x="382" y="1073"/>
                                </a:cubicBezTo>
                                <a:cubicBezTo>
                                  <a:pt x="485" y="859"/>
                                  <a:pt x="478" y="959"/>
                                  <a:pt x="615" y="780"/>
                                </a:cubicBezTo>
                                <a:cubicBezTo>
                                  <a:pt x="752" y="601"/>
                                  <a:pt x="979" y="300"/>
                                  <a:pt x="1207" y="0"/>
                                </a:cubicBezTo>
                              </a:path>
                            </a:pathLst>
                          </a:cu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 name="Text Box 116"/>
                        <wps:cNvSpPr txBox="1">
                          <a:spLocks noChangeArrowheads="1"/>
                        </wps:cNvSpPr>
                        <wps:spPr bwMode="auto">
                          <a:xfrm>
                            <a:off x="6016" y="8355"/>
                            <a:ext cx="4004" cy="366"/>
                          </a:xfrm>
                          <a:prstGeom prst="rect">
                            <a:avLst/>
                          </a:prstGeom>
                          <a:solidFill>
                            <a:srgbClr val="FFFFFF"/>
                          </a:solidFill>
                          <a:ln w="9525">
                            <a:solidFill>
                              <a:srgbClr val="000000"/>
                            </a:solidFill>
                            <a:miter lim="800000"/>
                            <a:headEnd/>
                            <a:tailEnd/>
                          </a:ln>
                        </wps:spPr>
                        <wps:txbx>
                          <w:txbxContent>
                            <w:p w14:paraId="7A369D26" w14:textId="77777777" w:rsidR="00A2551E" w:rsidRPr="00F14910" w:rsidRDefault="00A2551E" w:rsidP="0039544E">
                              <w:pPr>
                                <w:spacing w:before="0" w:after="0" w:line="240" w:lineRule="auto"/>
                                <w:ind w:left="357"/>
                                <w:jc w:val="right"/>
                                <w:rPr>
                                  <w:rFonts w:cs="Tahoma"/>
                                  <w:sz w:val="16"/>
                                  <w:szCs w:val="16"/>
                                </w:rPr>
                              </w:pPr>
                              <w:r>
                                <w:rPr>
                                  <w:rFonts w:cs="Tahoma"/>
                                  <w:sz w:val="16"/>
                                  <w:szCs w:val="16"/>
                                </w:rPr>
                                <w:t xml:space="preserve">- </w:t>
                              </w:r>
                              <w:r w:rsidRPr="00F14910">
                                <w:rPr>
                                  <w:rFonts w:cs="Tahoma"/>
                                  <w:sz w:val="16"/>
                                  <w:szCs w:val="16"/>
                                </w:rPr>
                                <w:t>110 kV OHL from Valandovo to Str</w:t>
                              </w:r>
                              <w:r>
                                <w:rPr>
                                  <w:rFonts w:cs="Tahoma"/>
                                  <w:sz w:val="16"/>
                                  <w:szCs w:val="16"/>
                                </w:rPr>
                                <w:t>u</w:t>
                              </w:r>
                              <w:r w:rsidRPr="00F14910">
                                <w:rPr>
                                  <w:rFonts w:cs="Tahoma"/>
                                  <w:sz w:val="16"/>
                                  <w:szCs w:val="16"/>
                                </w:rPr>
                                <w:t>mi</w:t>
                              </w:r>
                              <w:r>
                                <w:rPr>
                                  <w:rFonts w:cs="Tahoma"/>
                                  <w:sz w:val="16"/>
                                  <w:szCs w:val="16"/>
                                </w:rPr>
                                <w:t>c</w:t>
                              </w:r>
                              <w:r w:rsidRPr="00F14910">
                                <w:rPr>
                                  <w:rFonts w:cs="Tahoma"/>
                                  <w:sz w:val="16"/>
                                  <w:szCs w:val="16"/>
                                </w:rPr>
                                <w:t>a</w:t>
                              </w:r>
                            </w:p>
                          </w:txbxContent>
                        </wps:txbx>
                        <wps:bodyPr rot="0" vert="horz" wrap="square" lIns="91440" tIns="45720" rIns="91440" bIns="45720" anchor="t" anchorCtr="0" upright="1">
                          <a:noAutofit/>
                        </wps:bodyPr>
                      </wps:wsp>
                      <wps:wsp>
                        <wps:cNvPr id="65" name="AutoShape 117"/>
                        <wps:cNvCnPr>
                          <a:cxnSpLocks noChangeShapeType="1"/>
                        </wps:cNvCnPr>
                        <wps:spPr bwMode="auto">
                          <a:xfrm>
                            <a:off x="6106" y="8521"/>
                            <a:ext cx="704" cy="1"/>
                          </a:xfrm>
                          <a:prstGeom prst="straightConnector1">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wps:wsp>
                        <wps:cNvPr id="66" name="Oval 118"/>
                        <wps:cNvSpPr>
                          <a:spLocks noChangeArrowheads="1"/>
                        </wps:cNvSpPr>
                        <wps:spPr bwMode="auto">
                          <a:xfrm>
                            <a:off x="5895" y="5400"/>
                            <a:ext cx="142" cy="142"/>
                          </a:xfrm>
                          <a:prstGeom prst="ellipse">
                            <a:avLst/>
                          </a:prstGeom>
                          <a:solidFill>
                            <a:srgbClr val="FFFF00"/>
                          </a:solidFill>
                          <a:ln w="19050">
                            <a:solidFill>
                              <a:srgbClr val="C00000"/>
                            </a:solidFill>
                            <a:round/>
                            <a:headEnd/>
                            <a:tailEnd/>
                          </a:ln>
                        </wps:spPr>
                        <wps:bodyPr rot="0" vert="horz" wrap="square" lIns="91440" tIns="45720" rIns="91440" bIns="45720" anchor="t" anchorCtr="0" upright="1">
                          <a:noAutofit/>
                        </wps:bodyPr>
                      </wps:wsp>
                      <wps:wsp>
                        <wps:cNvPr id="67" name="Oval 119"/>
                        <wps:cNvSpPr>
                          <a:spLocks noChangeArrowheads="1"/>
                        </wps:cNvSpPr>
                        <wps:spPr bwMode="auto">
                          <a:xfrm>
                            <a:off x="5850" y="6210"/>
                            <a:ext cx="142" cy="142"/>
                          </a:xfrm>
                          <a:prstGeom prst="ellipse">
                            <a:avLst/>
                          </a:prstGeom>
                          <a:solidFill>
                            <a:srgbClr val="FFFF00"/>
                          </a:solidFill>
                          <a:ln w="19050">
                            <a:solidFill>
                              <a:srgbClr val="C00000"/>
                            </a:solidFill>
                            <a:round/>
                            <a:headEnd/>
                            <a:tailEnd/>
                          </a:ln>
                        </wps:spPr>
                        <wps:bodyPr rot="0" vert="horz" wrap="square" lIns="91440" tIns="45720" rIns="91440" bIns="45720" anchor="t" anchorCtr="0" upright="1">
                          <a:noAutofit/>
                        </wps:bodyPr>
                      </wps:wsp>
                      <wps:wsp>
                        <wps:cNvPr id="68" name="Oval 120"/>
                        <wps:cNvSpPr>
                          <a:spLocks noChangeArrowheads="1"/>
                        </wps:cNvSpPr>
                        <wps:spPr bwMode="auto">
                          <a:xfrm>
                            <a:off x="4350" y="7395"/>
                            <a:ext cx="142" cy="142"/>
                          </a:xfrm>
                          <a:prstGeom prst="ellipse">
                            <a:avLst/>
                          </a:prstGeom>
                          <a:solidFill>
                            <a:srgbClr val="FFFF00"/>
                          </a:solidFill>
                          <a:ln w="19050">
                            <a:solidFill>
                              <a:srgbClr val="C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9" o:spid="_x0000_s1070" style="position:absolute;left:0;text-align:left;margin-left:-.3pt;margin-top:80.05pt;width:354.35pt;height:286.25pt;z-index:251708425;mso-position-horizontal-relative:text;mso-position-vertical-relative:text" coordorigin="3075,2671" coordsize="7125,61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4BQrXwoAAGgzAAAOAAAAZHJzL2Uyb0RvYy54bWzsW21v2zgS/n7A/QfB&#10;Hw9ILepdRtNF6iTFAnu3xW3uB8iybAtrSzpJjtNd3H+/Z4akTNlWYiRt915coIleRkNyZvjMMyTz&#10;/oenzdp6zOomL4vrkXhnj6ysSMt5XiyvR/94uL+KRlbTJsU8WZdFdj36kjWjHz78+U/vd9Ukc8pV&#10;uZ5ntQUlRTPZVdejVdtWk/G4SVfZJmnelVVW4OWirDdJi9t6OZ7XyQ7aN+uxY9vBeFfW86ou06xp&#10;8PRWvhx9YP2LRZa2Py8WTdZa6+sR+tbyz5p/zujn+MP7ZLKsk2qVp6obySt6sUnyAo12qm6TNrG2&#10;dX6kapOnddmUi/ZdWm7G5WKRpxmPAaMR9sFoPtXltuKxLCe7ZdWZCaY9sNOr1aZ/e/xcW/n8euTB&#10;PEWygY+4WUvYMVlnVy0nEPpUV79Un2s5RFz+VKa/Nng9PnxP90spbM12fy3nUJhs25Kt87SoN6QC&#10;47ae2AlfOidkT62V4qHn27bj+SMrxTs3cH039KWb0hV8Sd+5Nh5ZeO0EodDv7tT3oXDUx4GIXXo7&#10;TiayYe6s6tyH91WeTvBfWRVXR1Z9OfrwVbuts5FSsjlLxyapf91WVwiAKmnzWb7O2y8czLARdap4&#10;/JynZGu6MRzkaAfhNbVqCcEBrMXkRwkNit1jFeV0lRTL7KapMBEwPaFAP6rrcrfKknlDj8lIfS18&#10;2+vIbJ1X9/l6Tf6jazVkzKWDWDxhNRnnt2W63WRFKyduna0x+rJoVnnVjKx6km1mGeKw/nGOfqYA&#10;jRahAxTI1xw7iI+fmpZap0jhufW7E93Ydux8vJr69vTKs8O7q5vYC69C+y70bC8SUzH9F30tvMm2&#10;yWCVZH1b5arreHrU+ZMTSUGOnKI81a3HhAFFRhc6xFGmu4iAIwtRX5s6/TtsDzlct3XWpiu6XMCQ&#10;6jmEuxds9b2hySUNZt2LE+nEhCAj0XR6ZjogUuqm/ZSVG4suYHr0lG2dPMLUcmxahHpdlBQAPBY9&#10;VNMbsR3fRXeRd+U5wR28cXt7dXM/9a6CexH6t+7tdHortDdW+XyeFaTu7c5g25brfK7Ds6mXs+m6&#10;lk66538KB5q92JiCYt8N7UD9m2ON/UEeUPMDDpGIyCDSgaNGUFdPUIWggmfWIUJSkvhaCOo5EWCb&#10;gNIJGa6lP8jxLqEDg6jv+B1KKgQ98V26ulMhc/zlAILuKiTtRiMB7s6bTpSyT6W7X1ZJlSH+SK0B&#10;e5626n2dZcQEgHsO+VPJ6bzUmEmJNcg3JHbWLOqMEkT+gTGF4ypjCpVyOpMkk3QrZxHFoZ45cPJc&#10;wdVyrvLqA1QsNmvwi7+MLdvaWcJxVDt7GWBfJ0NtWStLN0k6tSrkgk7MtZ0BZQjITir24gFdMHAn&#10;FfjegC4k1b2UN9SvwJCi4Q0oCw0x2+gWrNrZLVlJEIKBnwplS1xZyGhEGsjaVdkQHyDDYg48yETG&#10;8vR2QBimI2FNDSD1jDBsQ8LMQNC554UxeBIOFdiwsPxIdZ8A9pCJ1iMLTHRG32BASUuj1pfWDtmZ&#10;gsRa4YIij95sysfsoWSZdk+jdJSgwb1Aup3l6cfsN1Pcl9YSvkaFirUQWaLuY3IptJDPEV38HPGj&#10;x9VTeqoJD8hHusKQbYFxcRNgdvJxrMJePkbM8ePA6xz4YguRjcICLXgR+1G3AMyDsWgUrqcsKgfH&#10;RsRzJkzkE6MF3JLdGfk7B7DMfl4bqW9dkFvcSGA05AQjp1C+76UeG/+U1XpiIPbFnD1OHOxOXbfg&#10;OvIara85LP9P8qzGaAnqs3L+BTm1LsFJEDEoL3GxKuvfRtYOpdr1qPnnNiHWvf6xQM6JhUfFS8s3&#10;nh86uKnNNzPzTVKkUHU9akdAErqctrjDJ9uqzpcrtCRnWVHeoGxZ5MyDqH+yV4gSukHak3395vkP&#10;qUiBvpH/OOipH8iTXy3/ARBgBkwSN4xVZaxZpIiIZ3BFZgcaB3Q19/r8R1p5FuwTm5n/XLSF5EC/&#10;DsV6+U9ElGZOKDPzn+O60YAyMwFi6APKzAQoIpvS1qme9TKgPajNzICoWIe6BpTrsi4ygT/QN8TI&#10;XswOh/pG/t3Lud6QOoLvTi6O/YGhgobtxURgD7lBmH4IMYjTlhOmH8idA4MVpifMoQI1/8fYwyCJ&#10;kdnvQU/F53mJmtYPsh6hzPYs5yG3AgUe4DZMzpfFZfZ+gFsMcfnZW3gPQw54D0+yYd6j5yAafIH3&#10;SH7jYIFAooniPZGkbY4PYsRgpHiPkDYm3NADM0hDn0Jo/oHFK7adI5zAVBYEkhCJWCOebISAlukK&#10;8OTsRmKhOE6ATGf0WNiqy8LttwJSpJoB0JzdjBCBDAQh3N5ghADp4l4LTFmzAwAo+QIQdH47WMVT&#10;X/WNJpxIWc32ueDTVga5k+0Ams5vxlPUMJb+7JT5ypxR3OO9hGfcLQDW+Y0EsRyLrytIHWSOMtkB&#10;6eYgv/DSZvKGxbiXSDgtACkPGiT8rPWfCy/FpsrpdZkAkCL3CwxeynDwtXlp6BK9J156tMhFcEus&#10;1O9S25tIqU+UQ6eB05wUHBn0hZgyA99eyORCp9WYLMhQgsT1h7CWN2doMj7yM9niVHpWqVCZ6uX0&#10;LH3cWVYCp0ooSM7S3vKpFD2VYtDMpZY/2mA83sC4YCZWGMxafr83+J3qeiJXR/jJUf7V8dNXfM0P&#10;JJXZbxIIh0gOIahjB5ruvwlCuWhzbEWx9/BoVpTUFkBUNzm4rh3Jde1jZSaSCjscUmbWk4HgYvdE&#10;z8xqMkTRebpjvbIeWqg2PaHMLOtNVX8UyA8WkKpo66jtsxXhN1rYhmMpgXAcnMogEuZ1mLyYQYSr&#10;6yJ9YkDlEGyNcbniRL3Kz41UfYMIOpvhe5EsPbotItmGF8piIe7zfkSdrCFkQYYhmAvPh3dSVYhi&#10;h7ob2L16JFajcGWl2JUvFIQkfsmGr9/Ov2TDg2xIKWj3rXd2A2CQzIAPtM78sXzCzi6vNBgZ0Gqf&#10;8EIvyqs93meOsRifykR+1tYv5prEuMjVTFMvfXu2jX7Kw0jcOUxinSH14Ygzz08Y1efRTtHpIpW2&#10;gWi3KcYe/gubTbTV1C0i9Vra5C3O2K3zzfUIy0xKKJk8u/PEmxxkOmnE9mn2xKfE5JogGfmySWMc&#10;UggA8zKUadOIC2bEMmcbFZDTgmzJ6VidnuuCmMUfvlQ47iQ3QHuf0M15MSxsFcO+3sHVMRzqENYb&#10;rAMBjINICe2BTcuiwFZ1WcutMH2oAZGvI56GcrQn6kQ+Mu9LYKojENp6Yfpfuyfa2eHVS0pYSvjO&#10;u4oBQkUG7M84yoZY5XVhFXgHO4pdoN4cHRrsfXB2pPoR1m2Js/gAV1nX60gVHsgPgS1dkFkGwTZb&#10;44hdQ+eF9qduDgK0F14HO/P396fBUuKtiG0sXzwfydMOS18ZyQcYewFUE1BBanvxyTtdvXADfMgT&#10;X98gPtXaVeDodb5LfF4SvnkqMUC5Z8an3In7TvHpuSo+Q1dugBkLOhf8/E8/NcQrjfhzDk5u6k9P&#10;6O9FzHvmA/s/kPnwb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IjthVnfAAAA&#10;CQEAAA8AAABkcnMvZG93bnJldi54bWxMj0FrwzAMhe+D/QejwW6tnZZlJYtTStl2KoO1g7GbG6tJ&#10;aCyH2E3Sfz/ttN6e9B5Pn/L15FoxYB8aTxqSuQKBVHrbUKXh6/A2W4EI0ZA1rSfUcMUA6+L+LjeZ&#10;9SN94rCPleASCpnRUMfYZVKGskZnwtx3SOydfO9M5LGvpO3NyOWulQulUulMQ3yhNh1uayzP+4vT&#10;8D6acbNMXofd+bS9/hyePr53CWr9+DBtXkBEnOJ/GP7wGR0KZjr6C9kgWg2zlIO8TlUCgv1ntWJx&#10;ZLFcpCCLXN5+UPwCAAD//wMAUEsDBAoAAAAAAAAAIQA/SED3Y+0HAGPtBwAUAAAAZHJzL21lZGlh&#10;L2ltYWdlMS5wbmeJUE5HDQoaCgAAAA1JSERSAAAB2AAAAYgIBgAAAZVQwfgAAAABc1JHQgCuzhzp&#10;AAAABGdBTUEAALGPC/xhBQAAAAlwSFlzAAAOwwAADsMBx2+oZAAA/6VJREFUeF7s/QeXY0l2HQq3&#10;pE9P5kmiRFL8RhKHIjkUh6IoDSk+6fGRTyJnprtn2rvq6jJd3rusSu+99wbeA2mB9EggkZlI7733&#10;3tuybafHUPvtCFRWN0dc+gHf+3Ktu4AELoAbcc7ZZ+8bESde+n/dn7HSD+IwlD+AvS4WBsddzHQW&#10;wVATiKFhN3QNUUiy3ILKEoDErDOIi38HsfkXEJl6Gsmqy4hNeg+LQ25szvSj0VONFm855ufdeLS7&#10;jMd7azxWfAf/f/L8+cLcEB7uLGF3RC/Pc9ZWYmlqTL5XVV2MmYk+fk8NVmZH4PG4sLA4hv21BSxO&#10;jWBlYdz3fTvLeLQxj436Tjza8f1Os7dBPj7aXpKPR9v8za0F+duysQWFt9ExYIexNgRqVyAMrlC0&#10;tuuRUHAJ4VkXoGlJgM4agajcSyisTUJQ1Lu4m/oRsp2RCEs9ifDQH0Fvv4v0zBNswCo2lqfYgFUs&#10;TrTLH9tmJzzeY8M3ZmQDxUWszrFhvIBnm4vy/5nRflTW2OVrT3d5sWxInccp33u447v43tEhfq+v&#10;UUdLIzhYm8ZYaRX2FsXrq/L15qZ6+fjNQ7w3trDka+zaZAcsDUlI112GvjoIW8vtsDujYKrPQEji&#10;R1DWhSG9MAyZ+muITD+Nq0GvIdN6F0l55xGUchK5BScQHPcOCspDUdySjbGRIcwtFmFzpZkXvoxd&#10;XswTNvIpL+4xL1Zc/N7GLCaG+vHscBO7c41YmBzGE17U0/01rNGaR88tI6x+3Fjx/5PNdZQ3NcLj&#10;tGB/dwFHtKh4/5sNO34ujodbi7KDH22t+hrraMxAlbMIWzMd2J7vR5klAcW88NDs07Q0G+CORlD8&#10;h8gz3oLFmwJHaxpi8i8hTnEJFkc44vU3ER72Y7TajWir0KOh0c5Q8IOuzB8zI3W8gA2MD/dirKeF&#10;z30NEBe1S7ccnOnB+uw4xueXsDAzhoN1NoDe8M0LFseTnUU82lvH6uwEDvnZn39+hJnCMrryIuYn&#10;Bl6cp1bkITsrAzabBSkpSWyo+C122OaCr7GPtlcxtdCC5TUbVsY6oC6NwHB3NXK1/kjNvwyrIwSV&#10;nTpEp38IY0MyStvz6NIXkaE6h8jQlxEY+gYshqvQFl2H2XYFGlcYFIxxdfEtGNyRWJtqx/R0MS94&#10;GTurc7KnD0QHjPQhLz8Th5OVWBt3YqelAYdbojO+7pAddsj2oi9GJ6YmMDM+gA1PJ55oXfSSFcyO&#10;9mFyaQN77KTjBv/k6T5+8mSXnvK1pcVvysZ6qww42JzH8owXj7dnMDpqgL0yAdkJH0NrikSJOwpW&#10;ZxxMVcHQVt2HpjwK6SX+iAp+DyHJHyA88lWYKm5Crb8Ec9k1GAlwQbFvQ1/xAFGBr0Bf5Y/CwmvI&#10;017Dd377tzA1aUZ2ehIunTuF2JgIJCRlYG15DqsDbgwNdmGjtwjbw4VY6bXR9SewOWzHxoAB2yNa&#10;fPVsnx6xjC+PdvGMjdnuHYUiOwf5eTmYW9/Cp4cbOJiwY2eoEJ9tjrETfJYVDZaN3V+fRUTC29jZ&#10;nEIVXVpTGY32nlwo0sORnncFiXnnYGpIg60uEhEEpDJvMpRNyQiLeQd5JfcQE/4qrMVXoam5D1eH&#10;FsbSG4j2f5lo/QGsZbehY6MN7KS4xHeI6FdgtN+BNu0SFjaqUNfrxfzkEHraXVhjCC1M9uOQHS8u&#10;UFjxcGMBTV6PjOf9tUkcbG9gbm7whbUa6svZObMY6G2hoRibjN/lpQWkpiRgZLgf6WlJKKBrf8L3&#10;ZGN36WatLUakmW5ieoLWPVhEQektpDBG67qTkKO9iZ6WChTTetqqQJS1pkJZGwqtKxxBcW8jPPgH&#10;sJReYuq6x4bcQ1uDAzrGfAzj3OC4iY4OG6YHqhCefAYl1YmIDvhvKC8NQ0Hch5gaH8LkyACGB+qx&#10;tjKFTwhUi5OD0v02Z7pxtDyCR2zkwNgQdvc2sL0pLLWC9YUJ2eDP6a49WZ0yDYn/j932MR8/Idgd&#10;ERA3np8rG7vXWw4N00gBwchUEwq9MwzNbYXw9htQUHQf+e4wWjCYqSkCA+N5KLZGIyztDBy1iQgK&#10;fYU976T73oCRjbW2ZGB7tAmbCyNIyLoCqzIC1tooqNSBiEr6AGbGde9gJ7IIfoWmIHhaizHU142d&#10;ww7MTY1iZaYXe0xf44tr2NvdRd/EMB7yQg+3aDU2QByHG3MyXmWjZMOW8HDbl8KWpofl48byPL2A&#10;DX9+nvAU2dgDWrbJq2DsvQZDhT/yPGy4PQArq778+IhutT7XB3VdOLTsiOF5BSLjTyAt+B2ERL6F&#10;qkoLdNrzUNUHo7u/EiP91WhtLMb+3Ch25rphr85BWtx7qC43o6kuG+XNyQgNfRV9ngJ427TobqjA&#10;YI8Ju3/8X7C12SNR9ykPQRSONibw1aePZAoTF+2qqZSPebmZePpon8i8IS09ku9z7bV5H5h1t9Gt&#10;+TjS2yYfxSEbuznejMK6AjYyHGtL4wgnI8rVXkG+9iqquyxkPavw9C2jsaMM6powqJiKGhsbkB1/&#10;Bk5eqNF+nekpEUYC2PbSGGJ0N6CkG2c4/NHS70CG4h5M5YFw1OWguDodYYknYSi8BLWZiF0dzTw8&#10;ic8PV/Hk938XXV1FeEwrrsyPMSZ9FtldGqUrM0fLi14jmZhBVXmpfO/J7jwtvciwsGIwu/dFwwST&#10;Ep+fHBuQjy8aO9njhL40FipvEpLV15Bb6MfH6+jpqmVsZqCSoJU9vIes4SM0Tq8j35mMGYLJ0IwB&#10;0zzSK8JQ5c1EtScVpYU2NDbU001TsLk8BFXRbcbTGorLTNie7YFa+wBtAw7UVdCiHfXw1ljgrNfh&#10;y0dMRaN2rCzVY55xPDJACijidmnC1yi66dNtNowdIS786f4KFucm0dtJC9KyT54zq4SIaJTbS1Hv&#10;dmJhfka+1tXdhopyu6+xa9ODqHWkQ0c3TTfcQbLlBrTscX1ZADR1ETDVhiG7LAg5wwfIGnqC3KGD&#10;F0dR9yxq+uLQ3l+GUXrBIS0w2u1BXV0KCgyxqCkxwupKgtNdihW6tKkmAS3NJchPuQIFLasruolk&#10;MrHP//RP0FptI6cukY0TxyE57SPBfkSsPmdQ4vC47Ixj3zkv2BPPOX5/s2ua6NwuPyf+FyRFuLps&#10;rMkdj4jwN6B0s2FlDxCjvYHRqSboHHcQmv4xLFURUNB9U4sC0DBSjyJCfc7QQzRPe2DtGUQh09Tu&#10;2iDq2xMxMJyLPm8lRjvKUVYUivGeKkSknGAeDkZFkxVGaxySkk8gLPCHiM88hYiMs7A50jA+qUXv&#10;UAG2GAab80Tg5w32NlbKx0Pm22PEFUdra93z56tssO/c0aU1sqkhTJGGdud18HVfBx2Qfz/cXvM1&#10;VuOKZE78ECl04YSiu0jOPkMkm0Nm/k3oSu8gP5OWdocTgKKRRssrPVHIcyUgUEOXLwvG+voYJhea&#10;Mb/cg/4hNUFpEMM9Xkx1FMPZrJAhMjJkQHzyOebaUwQvJSKDXsU7534AreU2fpafDr3tKtbnezE5&#10;0I7SMhvMJh3sZUV4+nBbNmRnnij7jcYKazkcJtnY49fEMb08K609PtSLR+O+84+2fSlJNtZQFwKD&#10;/RbiI95AdOJ7MvUExr1LIIqSLEhLEhCVcgqaqgfQUN3onSFIKX6A8pZUUkvyaiKqriwShW0FGJ9t&#10;w+bcCIY6PZjvc2Nl0ouYjDOweb2I43cUWrOwvGGDjXn8xv2XMfsXf4hC8ujI5LNYGOmAVR+BsWE9&#10;NlfJpXnBPhfk8Q03PnZPV0PlC+s94nked4U813cOFdWrj/HVn3zF/33xLBtrqgiEujFaurGaOdXA&#10;XBsd+w6J/mXYibLRpjuwlfmRPZ1hHI1jZ7wGyoYYrM73Ib0yHMsrXZKoV7SrpOb09JZgbrIJ21Ot&#10;SFHeZw6+C4MzGHGBP0Bx5R2Y7XyN5MQgcrN4dNxDCpG/uDSNr/tjsbMWh5RwE+PZOKQ1j/aWmM7a&#10;8Ox5w3ZWZ180SLjwE0EenudZcbjc5c+fz+Fo5fj155a11PhDRfKelnsWuuoAmEkLY9I+hNLuhzJ7&#10;IBpbVYxNJcwNWZjs8RDqZ0g2AslMhmApj0BVj4WxGAwV08v0ajumlvXYYBiMMH9PTbZRu44gIOEj&#10;TM2VYnK0Et2dlXAPuNDPlJdXkErQCqHnfAAL+bPO8YBecgeJuTdRWamm+/dgc4dCn1LtkVA+zy13&#10;fPjS09905V8+PAnN7JDnjbXShXUuCncSCh0tEJl0kvmPSMzXlCW0aMZpGAvvILc8GJW6BHQ0mdDM&#10;9FFPS/ZTsXTUpKGlpxS6plTU91vQ3mDELMFrl/mvrIZE3xCMrkEjFHVRKKlPpIq6hzqXAsurI9BS&#10;K5dXhMNIrzJU+iE07TQyFWfJyT9Gat41/pYSj9Ynmb9bfTHLxs1MjOGLZw/R39vJ5yO0vgCpFSn1&#10;hFtvr8zIThmZE51A67MzJsp7nlvWdh5GEnYj0VdLENLT7RJzPkaS8hrCyJQS1JepWW/B+iffhtJM&#10;gDr7FyiMPYn9qT50hN/GTk8lNmtLoFVfReU/+8fQnvsLaEXH1fozJMJQ6c6AuykPNfUVMFeGYqCz&#10;iMhbgc5hMxnbPZ4TBAO9SdeYjBzNHSk+goN/jCK7P4Kj38RCdx09qkHemXi053PLw+1pTE05sLMo&#10;RP+xFddgL9XL5y9S0vPjyf5zuihkmYUIayIqK6tDEBbxOhXN2zASiMJzzhGowqD3RNDFgxEe+y6S&#10;6HYFFAMtPRTpLRpY23XYpk7N0gchWfExvvvdZegpCAqqg5Civ46+0Wwp+1S1IVRAbFzFHVicgVCZ&#10;b6KtwwBl8W2CIA9+b6rqAULDXoGVHNpUfB3hBMqWfjPSM69gliLh4fo0VhY8zKtkUivj2F8eo1au&#10;ohScIq2dw+wUQWt3jvJvEXsMM2FhcSQlxvoaqxcWcNySulPPH4wuYAOLIxiz/pRrdxCmuYj0/I+R&#10;Y76NVM0VmJwJZFj3oK6PxPf+fA46dwx0nhjq3Uj09lmohkJJUKLw6jsaRIa/BVd3Mj8TiMlX/zPz&#10;+B2kJZwlaFHsV9+HoSGSKH8H8bnnEEUXDub5pqpbULqCkJbxMfSknDERtHJlMLL1FzHSTu49Xs3c&#10;OYGtuX6C1iKczhwJcoJ6WiwXCHoxOFodw7P1NezMNEsQmxkp9DXWQBe2kjVVd2VIl41lvBhqApBs&#10;u43Q+PekpWP1t+GpT0VE3Ad4tDGNUGpTjci9jTGIyzuFFIJZPK0q4jwwqxTurnzmXDtCHnyflvSD&#10;tfIe1vjDBZW8+JTzMPP72ymwi+sy4W1WIiHuJEJi3qUH3Iap9Dpi+F0FZfdhIZ5EBv4VAfAy4ihU&#10;dHzfXHQDiVknERPyKhRl5NfOABhKriE1+yz01YHQ8zeu+38fK1O92FialLG+Ojvma2xazlmEM79a&#10;ad2JyQpkGG4gLucMQjNPIyH7PCy8sDjddYQln+YXRyJaSZLBnKvk80TGcErpAx5BSHcEQN2SgKWN&#10;fiRZ+aOFcYgMeQX27kxMvPJHCE89ARcJRVu/CTmVEajpVEFPUaFnPs9hasstuY9sIrqKoKWinJxc&#10;aIHNFY/OtiKobCEIDX4ZlqIrUAoPFI+3fwBNtR8aXdm8zjPQ8LM6GsBKLhAS/CpiIn/EVBaG0vJw&#10;DPU2+RqrI5jEprNXiy6xEfcQl/ERgmPfhqIpjiBDVK6PYCr6CA4b8yCZk4bW1HkTEK+6RFCJRpbm&#10;OnJ4oYqKUGiYo4sa8pBeGohsauAokoUjqpmNKS9GvBooSWDM1L2xigvYWeiD0hYKdeVdhKedkncu&#10;NfXhyKsIQE2vkSg7g/ZmHQa7SuQdzrD4t6GmVQWbW/oBQ4KAOjBRCas3ES3dJsRYbsHCOL8Z9RpU&#10;+quIiX0dBoaoqeo+ge+ir7HG0psywavpyorQt6EtYsxY7qNn2IU4unGBlR+Mfh8PV8iMBkuRzy+M&#10;I9EQTCuVZCAy8wzs9Qkk/zp095lhrIzBwLQbOc5YPPmd38PUbCO0xTdR3ZLDfB4OU2M84lNOo6fX&#10;AWNFLNNeOBI1l9nRIcg13kJWoT8aRq3EjCACYwo6BoooLaMRZ7uDIjK64pZojI6UIqOY4cHskZLH&#10;MKSnxWaeh6E8GlFx78BsvIAoWtdccQtaxQcwmK/4GhuXyxhl3AYE/IDWZcOi3oRFE4YaVwEis84i&#10;IY8cmWDV2mHH/FQ34um6Mcy9aRQMCcab0HhDyElbEEN+PUC5uDrfhsL2TGxuD2B7fw4WppSOIRty&#10;THlo6NRgfbELBlM4+nqLkesIRLTiImJEiJTehbU0BTXuFGyNtGNpuhkDXWUoYtrKrQ3Fwlg78uhJ&#10;s3NO8vMQKFzBmFiowNpGLw6WhhGR/BbMxTrEpJ+U97mMBC1xP8xqvckQeM3XWE1lFGLj34J/6MuU&#10;dIEIDXgFJqaC6IT3Ue5WwdAUhYKaSJi1kUiuiEFLVSpFQRQB7D7aJ8vR0mKFmWQhNP8iMui+q9Nd&#10;2FwbxvJ0OymfFl/s7/MCG9DSO4WbkRaERtbBP7IEsbGduBtlRlL6W1L4F7ZnSQYXo7iCPFsg5gbo&#10;HXWxWBvuQGdvIR5SxNu9CmgpOT8lo3J1a/B4YwxaespclxdVxalIVwTCZLlOILtLpXUf+VRbkTSm&#10;tvy2r7HuNroXXdjEeAgJfZV+/gBJqe8hj0c+XamhTYFU3V3kqPyQTUY03Fcuh0NqyYoEUOXpg2nh&#10;u8jQ3sbubD921ifw6cNF/OTxJhZ3d/F7//YzfP5oEU9WhvDkcImd0MwcOIg6dxZRlOjriiEoBaGo&#10;Ngox1LaxaR8g2RGEjflxpBEED/YmsLcyhZ/vzWLrYAwbE/Wo9+pQWRMlf/9weYJKSkWREgA//x/C&#10;WnYTETFvwFx4EzF0aUMFf6PGz9fYNIMfUes+/T4EIdFvQ19yHX4Rr9AVmAfZ095BO4w2xkb6eQIQ&#10;kZA92DpUicHBeszO9yPZHsL4jcD4nButw2XY3Zxmo3vx06fb+IycdG3Dy+c7+Nf//BeYnnCjxBGD&#10;PJHXCVbKpkhkeyOwuTyKfKaaOMZdMuM3rTQUxsZMbC1O4IgScm25H18928bPnmziq0/X8dnDdXi7&#10;reTfHtR1qnG4OoSdiXZExr3Ja/Tj9VmYwq7RSy4ij6QlNPINX2PVDXFw1SYx+GORnnMd+dWhULDH&#10;BH0sK74LmyKEqeIB8h33ERzzDoaJrHOjbaRuc4zxIIwPllD7XoFnuAh59gR88uoPxBdjbKAHo/3t&#10;+O6/+138zm9/G1XmHLQ2ZUHdFIP47HPQOkn6SUaWhttJQ0ORkn8N8YyvlNIALK0PEcFb8IS/8ZCd&#10;9xW9BHgJX1hz8fnBNOrbzPj5Z2z40TK6e8rwcH4QK4MegmMAr/s++nrc0FtvoKD0HiIjX4e6+J6v&#10;sSUVeZjur0UBSUR7lxF5V/4S5oKLKP/Rf0LlP/nfkP7uf0T1K3+MmuSbtGAgk/8bcLUr0TVWh57O&#10;Mgw02OGsUaG31YXPHq3gJzsL+OrJlrTsl0+2yU0XsTAzih26uKCLJlccshiTeqaQbCEwGBqpbKCB&#10;dDSBKSitJABabwr57zgWx9rwk0825PcdLXXhrx/t4svHG/jZp/SaZzs4IE3NbYmEs0UJRQlZVEUi&#10;1PSYIqcNjW4X83AwFPWhBMD3fY21O3LR3K2AqigWnv4iVFYnSpmVabmJ+MR3EZl2lsFO5M29jUZq&#10;1aj495FlvEHwacfiYi9+Qpf67OEyBkY9+PIP/hA/+2RLDluIxv6MF7S/MICxvhZayoN2CmxlHa1I&#10;XpzhYF4mXy4o90dFl5aelQyFOQCOHhXSyx5gf34Mn77yKn7+dJOHcOENfHm0hEcHW9hYmcOTjWGM&#10;DpZJJid4fDT5gbr8PhrHbMgoTCAHIMMj51d6SVxqI32Nra3LRUevlXEUh6WJTvQO1KPQlYgK5rjc&#10;jIuwWamKHH6wOGKRnHsJKdZ7SCIxVzFhzy/2UDiPoHe4HA1E9OzC23C0FqDMm0oviCJX1uKvn24g&#10;k8hdXJ9OCRmD4U47KusrUViXQgGQhsdbC8hjHt0h0CxPd2CozY254U7szfSwkWzgow38nPH608dr&#10;dOs1zIwN4jOK9bGFVooNkh5vmqSICeorGByww+YWZCiaCi4GGr6ubE6A2hvja6zRm0HtOYPHlEFa&#10;9oS7X4/l9VECSBgspHGFpgvIJfoWFSWj1VuF8qY0Ev0gBEW8ixy63/rqBFa//8dsSCCUlHTFnQUY&#10;X2xAotUPNe15mGl3ooBkYHdtBloSe7WwBF2toDwVdncm5r3lqG43YZuN3Rhtwc8es2F02y97nfjs&#10;cA1f0HM+356R1hXuPDHcK4dGNiYbUWB/QECimmqIQrjyMpqdqZSrURger0BumT+tHgkVGytYl2xs&#10;75gbR4yz9g4rhmYa6CJ9tLAH2uYU5t14KqH7yLLcxYOkEwi83yjBJFdziT/CGLPehotoGEIpWEKa&#10;l6i6gtSMD1DdpkFuFtUT1UudOZX69h7FO6UiOa+e1mipt2BqxAEFCcdTpqSfPduimzLOn6zjy4dr&#10;+MXjFfw1Q6NttFw2UhwiLDbWmpjalqF0RPM6O/CUurWUHtQ4XkhuTXASVDTqx4hTnEGa5ipauwyY&#10;mmtHrUfra+zaXBcGBmtR05iKA3GrpTUL9Z16bPTVYZzMR0vibSy5ij/6z23QFN5FhJhiwIYYav0Q&#10;SN0bTIIfnXkWlioqH/VtJBcHIJoKJCzsdWhKbiIy6QN5k05XE8gYDWLCvw97ax4qy3RYnhvE4cEs&#10;vtiZo0ohs6Kra9kZqqoglLVkS7f+2ZMdVHvzsbPVil8w9Xx5uEG144ex+WboiOy7pLUt7fUwVcZD&#10;R85tJiLHx78LheUKHFURmGst+9qyD7eXMEW3EEN+XT3VqHamw1mlJrUzYG2uDRPtxcy5NxFMBZOY&#10;TrAyXkZUOvVtzV2YdWxU8keISv0AUQVXSRLuME+ew4OEdxEX8QZjyQ/uJiVZj8jFIShzJ7H3AzE8&#10;WyPnWDTVa7E8UoMpNkohbhCwQ9T0EDU9wkok1RFdCxvjJKH54skqdhkycRnkwJSMK8SXvHryaVc0&#10;dld6Ie6SWsiX1aSipuJrjFuGC7HG6AqjwZ6TCqHkD4iYK7OjTD0aFBUmYXNlAP1zTSgvj4WeCGex&#10;XUFC/AmY1NeIxu+gJfYK8vMvQFvqh1SyJ8E903QXUcwLLMu5L1NUUv4lRCScJlXzY6/fIZDEQtMQ&#10;jamlbhS35ZP3lrIzrpPeRSG/MhoKJ+UZuXmng1y4MgwJ+bdRQUnY31lFwkFrlwdQwDNVaf2pvkIx&#10;N+nF0koTQ4Nh1RpP+RkGg13IvDB2GnkCeXGfW4mJCSc0zmBfYx8zZuRdO6p+IXgPmRcPNxdR3kxX&#10;68hDtTUd5bUiHV1HctpFjAd8jMS0S+ig/ApJPI30rNMIC/hLhOZ8TEUUCLM9EgoqlFzrFQRlnIKe&#10;8dpGhO6ddCNNdRl11SkocMaTYt7ByIQLSQU34GjOxyzfDw35EVTqAJgpCna3R6EqvI+JDhvqitMw&#10;PFqF6NST0BIEBSMy0bNSlRcImClsXBi97UN570tTcZfWjISb2WSkVY8c7XWkqk5/bVlxq3Kfriwe&#10;nx5sYoeke3uOrpV3h66UjPj8c8jJiMLRt38H7poKNLYUYqSjFGkFH2JkoA42uo65wg/B4W+i3JOI&#10;HNtdZFHUZ5c84EVFMM3EyClHa1vDKOb7O3N9MLUkY3DYjRQLXY3ulqm9gnCKgMbKAun+YRFvwlx0&#10;DUOtVQgJ+xEc2nhq4fsIin4LhfZwxGSKMV7SS3JynfkqivPvUdRTqkoZGUP1cwoqKxlh0i2Mdz6/&#10;LbNPfituMotDzK0Qx+7SLA6We7E8K/KeEwNDNRjwWnlxjViku0/NdsubWNPDPRjv9WB5inJueQh1&#10;zgKoSu9DVxUI95QbYeS6CmcoDme6UCAIRF0kDFQpZY25SDNfRCxpo9UYDgNzeDoFQGjUW9DqCjAx&#10;04kbt87CUR2NOcZmZNQbKKYbe5qtlKNhyCwOQ2zI2zBYLyIw5GXKR+KH7RqM1exY5vJsMY0p7E0o&#10;GyLk3Uu1O8TX2JUSF/YGhrHW3IGdqX7MisEhJu7RwR40NtUwbotR63Rgp8xM0dyHiYFWLM1NYb2x&#10;H6ttHqxXNGK5uRPj40NkRxHYmu8lTXtAS0YgMu+KHDapcicjlm4uJpYdrI0jhQI9WXcNCapzMBan&#10;EBATqLROI4GvafUB+HJ3FmqbP+L4GR1BLyLlFEIiXkcJUdrbaUJk8gkoNSQ6lXRl9VUqnttQl9xF&#10;YzMloDsCNTUkNcyxyapr1L1RVGuhX7vxsWXF88PdFWw4PFgd72H83aSLRqCVOXF/gR0y3ITF8nqk&#10;3gjAez/8K/z5f/ljvPnj17C6NC8HoYabW9DUXEUiXocEzS2SlXkM9A6QDycSIa/IC8nX3ECW/jKy&#10;CTrqxljmw+vILQ+DkhIvMutjpqckxmguc+seIrNP8v9QhKWeIxCFkLndocoxwGCJRne7BhrbRXJq&#10;cU/qAlMaCVDxDRgImrUkPlXUwrPLndCQyAiC9KKxf9ux5mhgr99GjPE2k/RVOV46a3fhkA3YmRvC&#10;/vock/qSdPv9jTn5/tzEBDaPhjG12yZpoNdVRcp2D4XkpqNNaiSbbkNrucd4O4/41A8Rl3YSiXGn&#10;SDCcUNL940hOhomghuowKCqDmN/v8pwPUe02Qk0PCc09B5czWXqDlVbe2xrB0nQTonVMOVWhsLam&#10;SianZ7isrY8wZwchPOUjAucdX2OP75qLBn7zuWiE1xOJ0JST+Hl4JLb6+uXd993FUd95O2Jgack3&#10;c4WvP6Vn1FZWYOvxMI7ohuuPRuT7OiEPKxmv+iuorU1DLHOyQPbS8hz0DLrR1umia9ZQ8kWitlWB&#10;tvZm1HXkU3z4o6omD3mV1LY1sUTYCNRWKFHlsKKBzMjCUGnpcKPZo2dqu4fgdAoBnjc914LWPjN1&#10;9SzSi+4hk0d8xnM09jVQiOwVTC6v4rOd9RfDB0/4fK2sHQ+fD+M/Fa+xYd/sGDG2Iuc6bC5gqcSN&#10;hfFybLKh+w+n5KPgs52tnWRXN5Gku4TI2LepsEKRqWP+ducitSIUGcZbKHHHI7ngPMX6FGMxiUAW&#10;hdoOA5xtOujro6Bmx+do/CndqlFbboNOFYr5sWLMMWtk6M8jgrleRczQeOOh8CZCz2yQWhqETNVZ&#10;aBsTv27sceOOG+EbHaPltlextzkhJ5EcbS1hbmsTQ5MzdFuez/9HFhYwsLDJc32f2SxpkBYfmZ3G&#10;z48W8Cktu7K1xs5aJpK60NDIo64C7rpySQKavXVoqHfi8cownj5ibm9QYXG6n657CjWVGhRaYyn7&#10;IklswlFen8/P1WBmuhNFNVEoLwmGt8eIFOVtSjwyL8ZseOYZ6BsikV94E0riQSrDINcTg8Tcj32N&#10;/X/Nn6GOtIpUzkgJJidZk2bp3YFoqI1HvkDHFNI9cstoxkNC8kme448QPuboiahkQ3n2+7jq9yNs&#10;zE9gf3WGuXkcB6s9eHa0Tkk3h0+2xbC/mALLvL3gm6skPGZmol++Lv7v7lVhfKBLznx5Qk96tEUv&#10;EeOxPM/tcsLdIGa2CnwQYbSOrg7fBGrx//ZoLx8X5Ajf8fcJABWP4hDzKfa3V7ClV+ElfZ1vFrmR&#10;Aa4hrTOSQ4qBqVy6gYoaUUlQSCwJRFr2NZwN+DH8o04gneL9fuoFJGSdQEgaO6OMzKXsJnTKS9KF&#10;97eHGNc+RP/qk32J0o+fX4jvonkwLMTzg5VRzK4XY3hAzG5ZZpryorvVhbbGOt/EL3k+QXGGuX/a&#10;N9VWTDl4uCA6a4GPpLr8ruPG/W0D0w9317FjUOCllZk+tHVZ0dtlgpli92BvDu0NVug8ZCjm25Rx&#10;oUh3BCNdd4W07hYS8i4hKPwNqKhgRnrsCIv/iCQ7Gpm228jKP4u89IsY7K3A8LCeMc0e5oUtTY/w&#10;wtewPSVmsPgavMcL/eRoE58eLGN+pZjnjPL7WuGqrZLn+C7chx+iAX1z63i6Nov5iUEojHl4QvWz&#10;XFzDhq7J96VV2YnN9VRT32jo8ffsGTV4aWt7Hg6nArXNOZgZb0ajKx07JA/6yggq/0uITn4fEfEf&#10;kn8GICv3NkpbszHQU4KIuLcRSwKgIiiERVPTBryM7sZSuBrc5K/+ck7VdI8bs/NWdHV1oKWl6fkP&#10;+47RgX4KAy8l5BT2xgqhVhXIhhw39PgQ0/OEl4iZ55vLszjaX8cn1LOfMWzmxXwJNvB4gog48nKz&#10;Ue+sZWcPSqLje38FO0YlXhrrb6S/TzLPkQr2VmJ9sAbWymAYy67B1ZqLAMZsTPYlxGeT6lWHoGmw&#10;ELH5V6lPA5CovYjwhLfR4HXBTJFuoTzTk9qZxRyJyHeoTgKhTLmMsQkdG0F3ZFyJOfyfP97Fo4f7&#10;WF+nxaa9pKZD2CNBebS/8TyNiek8Yg6F71E0Zp+WnBxoY3Zg/Btc+GRwlJ0gQkO4+deuK2SqGKj+&#10;jF6zOOXDCHHsmdV4qa/DidWxNjQO2rG21IPJURvGuorYo62UZveRkHMRSYUBlFYf0VoB0DYlkhHR&#10;mopzJO1vIpCH1nITpvK7UJsvIzHrFGq9acjSnUdo0gnq00t09Q+gpPr4u3/37+C3fvM3sU+3i48K&#10;xa/8yq9gtkWH8eF+LJDsP/lvf4btiUocDpixOVCC3ek6LPBa1vuKsDNgwTbJzNx4v5wl3tnpxqcb&#10;mzDkFkCrUcCo10p33p+pxvZIGQ5mGrC+TICkJ7xorMdegDWymKrKBAJAM9YmvDDVx5FIZ0NPoNLW&#10;UGnU6xCf8BblFi1XFwplURDyKZYj4t6irnwLzc210DtuorhdhbjwH8FWFiuHUkIDX4bBGeQbbU/5&#10;AGrKNTF22tKmRN+gDUurDkyMD9OzKrC+uoCn1z9GX5eHVp4lCBF86A0Hi8N4TCYnJo48I0qLCxek&#10;Rrj7w20xp1HMl+DrIjx4vpdeVpCfC3tZKb97FJeunKfb72JTkYCXduZ7cEiJJ1xTRXq2uz6DlgEH&#10;8g23Eau+CE97MobmvcjVB6LMFU/eGYaKxkyE51BHxn2E6MyP0dneCAtTl9l2lRw2R05T0FNpRMe8&#10;hvn+Sr5vRQ+Fd3LObSQkfEx9G46i4mvoIC2cGx9EX7cbUzPjWHlYT5pJ8sJGCFd8vDpO15+Ct6UF&#10;S5ODGJ5mGtsTU259cSiO0aF+fEGXFc+PkVg8jg2IlLTCNOWbirtnYupp85QiWXkLyZoLiCDQGEru&#10;w2PPZkytQkEy3dZqlrc7yxoy5O1KMReqdbQQOWIYMPAVhAW/AoM7FFnKszAoArFN/RsfdwaNjdmY&#10;nW5DjiOI330dkfHvIYXa1WK+gtyKSBTXJMPr0GBwsB+jfc1YXZjBLGNMXKDg5NMra9jZYmwT0cVk&#10;zZZG33od8f4RKax4Lg9adCh16Ov/eYjGTg8PYHK412dxds6ukY11WRNh9kYh3cC4o7uJsc1EWite&#10;ewWra76FRr2DVSTh0SjzGJFeFghrbQQqavwRFvoa4/IUtPYbMJGTtvQXYm6qFllZ19Fbb0UGuXBY&#10;8ikiewytGYQMRQDyXTHIYBrr8OSROmpgt6Zhsr8FK0ujWJkiuBCkxEKlmeUl/PTLJ/iMMffZgc9i&#10;SzNjUnSI6barGxvY3+Lrh1vyPZF6fB3lmzokGuibs+jzAhmzVZZUHBEljY5b6BquRwG1n44xl1/B&#10;i7OH8sQNZA/tYH22F1X91UhzBCJRRwJRnEiVEgtzaQhR2h8lzhQYSbbtNXFUJBpMdVayZ+tRZU1H&#10;evF9ODss0FDHVg7oUdGZj6LyVKSrH6C0OB2djczLbLBA1Z7ORowMDsnZpeJCxXGw/FxlPT/qndVw&#10;V5XIOB6c9aWnKTIpsZTm+JzlGbEQSig3ojwtLRu7PdNLMs08R0WRWx6KOP1N5JMgqPOuU+VfQWV9&#10;GlwerZxb3NA2AF1HEfIHNtHb34S1XbucQ9HSZcFQWzl+8uUXMJm1jMsoeJzl0BWGo5IEZWzAQyss&#10;Y67LhdjMswwDB9q8tcytzMW9deiqVmCipQybi3NSMEwO90ixIBoqqSYvVjRETMk7bszkcB/pZauk&#10;lWtrz+cn8rywsFCmNw/GBfBt8rNMXWI5zQzz70sDbQQOiua0jHMUy4FIKmD64AWJ259qTygSleeh&#10;o2609XlQ0LvyNyZW5wzvoXO+g3lUj/khL7bGu0g4WrA25kZtTTGt1IWszBtwNVVjZ2kCjhYVVHTn&#10;2QkSj4pURDGtKSvCMDFYgSGvHSPjWuzM932jkcsYH/HNGxazyEWDROP2NnwLlnzn+KbjPno+w3xp&#10;dgTzAxNYJemQHfCccOwYadkGyihNhR8pXxCiFZdh8OaQMARCZadEctxDiScXUdkXeHyMjsFqGPpa&#10;YBjcwWRHFbJrU2HrHUXTUDmBzIipWS2Fcx+aPE5UlZeg32VCXUW+vF0yT/ISxU4caCtFz1ApYsNf&#10;Z6zfRYotCAuhJ7C4RKY1qMXW8gQb4Yu14wYLyx6sH68R4HuCWPD148b4zhHrgAaxubKA0c5hTNGy&#10;8lz5PSuYyUjDS/HKywgVc4kpjhOoYgoaIlDqjkNJSwEiE99H22ApCqpCkVomZqPFyZVaJW0aeLtb&#10;UNKRDXNTNpF0FD2DtehaqMchU8UOyfn8gJNk4hQUPD9ccQYpiosotsQgn+AUEvsedmkpwdwMpf7Q&#10;llyH0xXHcDBRjFciMiIExUUW5OZkPG+IUEJzLxq7wDS0tjz5/D3fa+LYfb6sdHNpCiudX3eOBC6z&#10;Di9pKHTFXOBc4zVKOqaQRjY69SQiIt+Esz4bGsGMPOGIJWOKTHpXjr5pqqPkEKC2KQ0DfW6kMPc6&#10;uzWYnbNjea5dSr2tqW7E5l1DUPoZxEafhqlzEIGRTG1eK1p68uFsz5dzExNCX6Xiuo+qIiU8tekY&#10;7KsijSzD2uwk3bv7RWP35sSym69RV1qMh0hTx43yUUs2lh3+bGoNX/3VY/z8g5/Kz0iAMlb7QdsQ&#10;AzX5bFjUawgJexVVbTkw2e9hccELHbVsXskD5JXeg6opGj39DmTbgtHab8HaSh/SnOHo4AXaGnNR&#10;XBaA5RVSu+1hrI43ob/eiIjUj6EvvwOd+QLM1ltyDCYh6wyKPv4z6OwBSFfeRFrmFTlnsq1FCb3i&#10;HlLSLmK4tx3Ts1WyoY+Zfo5nkotGHjdOpEVJQI7/FweB7Eh0EBsoJlfPVvexQxZ8jTVV3YOyNgwp&#10;+tuIIv/NZewmZJ8lgYhERauC9DAIWQY/WFxpZFnnSevmCOtDGGkrQ1mrBpWNedAV3YWKmjaROldM&#10;zdtZmqRUXENqchSGhhvpEacRmfAuLFUBsHcqsPjt30VbbzGaWpxoJUAWFsYgR30HrvY0WHLuIjLl&#10;hJzvOCOWqRHYBG0Ujdxh+pON/0bjtpa/dldx9FMPf/P/RxQKR8wEsrHmKj+kE3zSzDdhpMsa6LIx&#10;BWQ5nmjk2m4iTncLmcWB0JTcomVCUVNYAKMnAU5q4LaRUnh6zHA3pkPljZdTeI9IN2eWLXKJ5xFj&#10;sr5bhYEJJbQVd1FeGk5r3kZLbwumFhvRPWNHRYcK0bkX2DhiQuUD+T1FJCmh9LJVMdDWUYL9xTHM&#10;TJVLK+qVuVhZnMbOxiqFC+P+m2xKHCQgT+gJByQex3n3CTn1nkE0tvwW+a4/G+qH7IpQgtQlJOqv&#10;y5mowfEnoa++jwKmpNzCu3J2i1Z3D+nG65htLMRkSyW2lwbROFaOortvYrGQyJt3DloyMleHQbKm&#10;zdVBDE67UFalxDzTlKIsBs42Kx6Nt8PVooGy7C7STVeZDcIRTroalXgCIaE/QlO9AUbLNSTmXMD0&#10;TBNFwAzGRgwv3Hh22czna3i6+/W6WRGb4rF/7pdcm0fXqUi8ZC29wV6NIDkIQIEg7xTkYTFvQeEK&#10;ZwoKRZrmCiLzLiIs7TSU5MoJyqvIp6sW1MdAWRWG0dlOzJJWbq+MQ1MajRhbGnLFsL8zFEm5ZxCf&#10;exF6AqCBnfnoN38DBtJMEzvXRK1roCfpqYv1THVmpqeZGS/Co16HsUQslLiHgMR3maNTEZd8Gg/J&#10;hHbFwn6xnnatA3MjnVif6kN3eyn250fQN6BGf18bNlZ6GMtLOOT1CIYlOsegV8Ny5iO8JObvWnkB&#10;OgKHqTSFrkvmVEbxTiIRn30KMRknEMN4E0MVYjZZMmlkSvY9pFnIsmoi2Sge+hh4uvRIpYX0bJSy&#10;PgQ5dro+vSL8+YC0tjESyuJ7MBP4UvPPQVd7n8AYLEfJDXTtSn0iAmLeREjc27AW34bGG4mwxLd4&#10;XTegTboMY60/1CV+aGxOxeZMqxQIW7P9qPJkYYC/bWUYiLnKescdjPZY4PEUYYS6WMhDcTNuPv8W&#10;XnLwS81iTFMM/zPXxiiuIoOuqHKHMxaTEBj0MhH6NYTHv4uc2nDGZQLmB5vksL3CGYGcrBOyExQU&#10;9ipavr9/DPEFhbBXZiM27WMsLJnlVNnl//YHBK8ExmUAUo1XUd6QDD09KksXApctDiHBP+ZvvCdv&#10;+Ik1uCnskJicS/SMs3Awzxto7bCwV5Bnvgqd4Q5MlbdhoXAx01AF5svIyf6I7biDxIyPcCPuffLr&#10;UvLtLhwSiUf7OrCqzMJLaoKKtvAKrKXXmD4y5KSQFNNNRGWcpZ69ItcEiAkfiXTHEksaul2ltFgo&#10;8plbEwtvM9bvE8DuI1V7Wa4JUrbEY2qknBZOQq7mIkpr7iFeLLYg+GRYbmF5ogoZRl5saQBGemqQ&#10;yo7WVxEX7A+ovG4hRXudnR5HFZUIEzs02XITxfXJbFAIShlmGn7O6LgJFTs6RnmJsrAOfS1aZOpv&#10;4F/9/reQmvYuQtNPo4QhqKsNxvx0EwqsFzCVlYKX9K5gaIqZB0sp8Qov8IQwhEe+jqj8izK+1LS2&#10;P3uqsTgTKwN2pJcHItlwDdkUDanUvhrm6GgtVVAlgauQuXlzEJq6NJIGNdzuAlqb3+FNQGOvHosT&#10;HehqL0FDt1WOBlRW58nqCGLIQiByVMqH0BHUlPXR2N4aw0h3DRZ6nZjqrWVaPI1h0lF96W2JJWKa&#10;gZtIvjfZj35+X0ruafz27/5LXEs+idCAv0Kp4y7D4SZS8z6GhdigPfVneMk9ZGVMBcpxzvTEDzDg&#10;SaXb+SMu+gPE664iJuZ9hGSfxiYJeo7JjynHBlVrMhTl/hQOwUgwM8eyQ1qbHFA1xiG/Oh62mnjM&#10;zzYitTIMxc3hBJMmFLYlo5EXpaK7m3ghBe4YLC524+HGDLIdoYjPv8wOvy2n8pkaEsmySuTcqbL6&#10;LOTR/a31Cqxsl8JOUHy6Oo2OZiO6O4oxMmRnuoyhh0Xi97/7a1Ab8hHu9+ewVfrDUkSuz4aqaJzC&#10;i39OyzIObSa6BvNoePTrsNLd9DEfykX9XqcOE0NOlJVHIdUSgCU2eKC/kla8j3TzPSQwB+c4qWsb&#10;omGpCGCcnUFhQwryih9gZ2UKo2MuGBvCYSByTw/VYGOxl6AWjmZeoJFsqrgmA0XOeEQX0KOI3vti&#10;4mcFczY7ooCcuaA2BqrKaKyu9yPbHoyN3RpMjpdD2RiBpSE3kdgkXVx0YGeTAr/1e9+SK7WNZTdp&#10;pDdgtdI7CX4Rka+g+s7LeMlGlxkc0BEpSeWKbiIp+V0k5ZyGheQ8KOUDuCoLoCE7ikw9g8babKzM&#10;dSJeewMZhX6odaSwV6N9S1+YnjIsd5FZEojtnXEc/skf4rPDZfz06S6+992HKCbTuhpRhKycMdxN&#10;qESeehbvnUqE0TBPjwiDzh0BJTV1LKmkmGMhlFc6XytqzSY5GUcTQ6h/ToFs4oKmPhStQw7U1mYw&#10;3gOxM9MBjzsS//57v4vQ6B+zgXcQFf82bETyIKayaPU1VPi/gpdyS++iwpFKS94kwgYjM/c8ke8q&#10;QgUKP/hLFLEzYikM4hQEq5T3oaInmK0JvCDGgSuIsRdMrkyKl3kB6fYQzKx0I9d9V663+fJoEZOT&#10;Onzx2Rb6h2vwJRlVXTu5M2mftjiWufUeLDVMM2xYVnkItAS3aGJFpvYWtXAp5ibqcEDJ195CEnK0&#10;gk6vCrbWTDKndqwu9iHPG86YT6YmDkGW6j7+ze/8ClTV/tKakQkUHQS+AAKsuegK1Gf+gnmWSd1g&#10;j0Q10dMiJjSTXIigjogSt04v0b1CUOdKQU7BHYQnE9KH66Cwh2JjqhXdQw3IKApARU0CBf9lJBX6&#10;k1z0o8EQKmeR//yTPTnW89MvnlL2raK/pxCqliQ0duiJE0x3JBa6Kn8oaa3PyH4yHYFyinvrhBPp&#10;dVFoGixCXbcRP322jk9IA6fHh/Dzp+uYW+6Cu8+Kve0ZbJCnVzUX4NOtBXzn939dkpcsGzuw5C5i&#10;E96D1XYVUVlnof7gP5Mu1kfCVZWPuYVG1LRkoNyVSqu+CpPlCmwllH2WMKTqL1OVhCHHfAuJTDPF&#10;VekUySM4pKa0teSSQIQxx8XhcH4AzkYFPn+0Lt331/75r6C+2o5/+r//7yjIy8Sf/vn3oKiPkJO0&#10;FEw5oq6Fgalpb74fWsayvjIcxSXJSGSs7i3Pw+pJI4lfwM7aCH7+0T/B//gfL6HrT/8MP3u2jV8c&#10;rssOfUS2pKVbr4w04Ld+/9fkQoi2Ti9MnkTEa0hDmS1ylefhuv8qXqrwZjL51sBcHgQbBXqO7RbK&#10;f/g9OP1eQ+Nv/joq/82/QNu5t2AlZy3+Df7/nW8RSaMRz7SzQCYz0OvAIMFnjtpzZ20UP/2z/9M3&#10;o/TRhpxY+cnROsYHW3CwOE4tHEwrhspVXgkFlH4MAQsvLjbnIolDJExV0VhYbMfi7DAeknPnWQPw&#10;RWQQvnq8gZ8/WccXn+7gi50J/OzhFhF5EMsb3ajuM0LXkgynNwO/9Z1fhdqehGwC5MjwAPQWkhjm&#10;+GwCYNmdH1C8s5fLm/NR22uAimCztTUtJyrHqRi7DPBQ/5dhJlNxtClw7nwt3fU0osJ+LEuy9I02&#10;4Cnj8mh3Bj9/toWfPN3Bw4VRgkqunFQtGju3aMX8xCiczSo51b2mJQfZ1SQyjVGo4PPkgpPIKbxB&#10;IRAqb7jPL/ehodWI1ZkebEz34AvhJQ/X5VQFwY/XNsslMxLjQApep4HEQzA/UVvjt7/76/RA0lRP&#10;HHJ1YchQMZ0xhmPSP4Tl7ht4aWt/GrrWRBQ1ZaKzuwjlnmSsLHSxh/xQQJJgYWzp2DuuPjNOnXXC&#10;XpyE0Li3ZH2Zjq4iuDoLKdZn4WkzyiXjmpZUZNNCE0u96B9UUXjPE5C65HQ7TVsinN0GGU8KykSV&#10;iMsePdbnhvHF3gKmltpQ2WLGUHMtnhDJf/LTL31Tbx+v4xfszM+PNjAx3ojNpRlsz/Thyd4MNARJ&#10;HT0mhzT0d3/vn8k0mMUQ0ZrTUdmQAzXZnljTb77wf+Olnf1JQvsspiZdcHhyoWlOhKe7lL1byAsM&#10;YXzdh93JLyj2w+mTDmTr2ZsEAXuvglQwnty3DwWN8dCVUDgIBkSLlReKuU0XZCGtdreCefQKRnrN&#10;eLIxjaoRPRS0hoHoqy+PQyZJghi/bWguxMrUAJ7tLUlL/uzpFn52uCYt+ounm/jyYFk2fGLKyNzf&#10;g4nBdnT3FfM7KCgIcprmBPzrP/gWHNWxSIgitW3Iwm3qdJ0rAq09DaiIO4mXdjdGMDPXJ6fMzVEe&#10;LSx0Q0ku3N1pgZU9YmIeq64KxtVrZlS6sjExXI8IqpOV8TY5kSqU1HLkr74HM/O02ZSEKPUN6HTX&#10;UNWah9iUj0gKAhCWdIrxKYRGBBp7jPAyZHQVt6mSIlDXZMLB1jgmJtz4fHcODX1l+NmjNXz+cJHk&#10;IQ2PGbsiHMTxFUHvycYkRjvdMDSkY2DQjiG6tL6G1NURhN/67X8JJYFVobiEYP62WGLXxusorI2D&#10;/cEHeOnhwQqaqRDW53pQ22HGGIV2UWsO89skmsu19P0rjNnr0Nrp+9GvQV0cjpDotxj4gdDbbqDu&#10;x39EDXwOJr6fo/CTHFtN9VOQd4G0MALJaeehVghpd1e+LqYwbG4NkbsGore7Cu5qM44eTeDRwayc&#10;RV4iJnTWBaFr1glbZy47xwYlw2xjtBXTCy209CbCot9B3YCesRlDxKZgcMSge6wZv/c7v04390gp&#10;KCoZ3aE2LxBr9j3ZqAh7Dy9NTooaLEsYG3BjZ2cM7UO1aG/XYGepB0UteWhqyYaZAGImWEXQLcIS&#10;30FY0CuUVn5ofuf/QrhYehohWMttpKiuQVl6C9HJJ+S4bZbJX942NdWSMJRTD7uDqJMDGB5+eEaP&#10;6usvwcPVCeyPtTOuyG8F4FBQxCSelOvvRbm0VXpQZ1cF2vpM+MmzDcx01iAy5m3SzgdYme/m5yj/&#10;6hgW/I3vMs+Ghr/G3yLWOG5Ii+uo4sQNP3v0Cbz0+OGGLJFysDqJ7dUpJGTfgJqu92R1BrsrQ0wr&#10;RbAKdkMBnp1xCWkZtxCT+hGaXRnIV19HbvZZRGacgYLiX1UXCk9RPIopJPJ5sQl55/mdQxLgdGRJ&#10;upY4GJxR6BooQ5o7CollQaSf7UxHCVCS/IsVk+O05Npvf1uOHERnX8TwmBEZ6ltykbGhLALFBNIU&#10;Ss+CMn9UN2Twupi+mKM1dbH4te9QCIjbum1pcgFlA0E0PP4d2MjNSx+8KRq7ToErBn+WpfrfXhrB&#10;6vIgZkniB0ZKsTvVhra2AmRFUDoFvwyvNweR2eexTIQdJJ2zMQWlpJKSUQXFae8iJP0MaRrhv+oe&#10;BhcKqEqakE+rljkjkdsQixTFeXT3VhLpQzDR5YLNHMgwuEApGYeYhLfgbjTRMoGUgXnIy7iLQgr5&#10;ZPVVpPH8pRUv8goDUMkGp0W+RrRVIkFxEdW9ucg2X0d02I8wwqyho5WN7ljkGK4w/B7AmuOHmjCm&#10;nqNDMfi7iEck23KyxdEm9jfnsTg5TEj3x+aUB9W1JljEfF5rFjR5pJQWqpjJVjhcapR51EgiIFTW&#10;6eXsMqMxmKooALMbVigM1xEY/iN0j9r4vhD2SVif6sLR+jAZ0ghK6zKwsTUIsy1Gji2pysIQQPfX&#10;FV9Hc20+EhgiNWRRESE/hrXkJorYMeXiVhBVVxi/Ny31BHNtAN3+BJQRHxIPImhh4dLBaB0oIUoH&#10;ssEXoGSK60q6jZeePVyT92VfjKtsL+EpSfzR9jzKbfFYoi6tqiml5IrB0b/5PcZZA0YGGhDg74f1&#10;hUksTE1iZqBRVunSKx5AVA/SFLFhpedJ4+LIiEZgYpwKXTk6R3lYFUIhXwqVPQUzox5MdTnh7tQy&#10;PZ2RJKChpRQ3b9/ExUtnYKL4TlJeIpn/QN7NKGVaSbfdg1Ws+Ip9hzhyhR6TiODgV0htb8vwExS0&#10;pDkbcSkn+JkANPdoSZCuQHPxv+Gl1Qo3Vpvb8XBsAo+nx7BFfjs7NoD6unK0tjTCWqRkY21ocFdj&#10;prsbDR6Xb8LH9DgWKt1Ycnsx6PWio7EBT7bnqJ7uYnOuG30jdH3NLeyRkaUV3ZKz5ELFCsgq5uP8&#10;K7IsWqLhLhLIX83M3dNLrVDabqKdubOnXQdLeTLBJVSidzhZ2+x4PRSktAbHbYQTM+4TKKtMoYgI&#10;exVW0yVk596AieCocCQgOOk0StpyJMkZov6VouPj/46XHjFmpUV5HFt3Z2AARxvLzGNEvsSPUNVl&#10;xj5z4Dbp253r1/DGX/wQ3/+j/4yz77+O5cl+nP7oJE599CGeHGxhanYInqYaOLzpGOt34un6PPoG&#10;OlBelgxtxX1Ut2jkTXixNFVRdA9qbxySbdSvjruUkCfQ01aIunIb2poKyKHDIVZNxuSflyyplhIv&#10;XXcHI4Nu9HaR7LMTTZaLsAshQkDKZ3xGxr6FFHsA3TsSU/OtaB8sh4VYUfDhn33d2Bdu/Pw4Ihqb&#10;iKBJmnuIK7iEndoSHM3P4XB9AbtkXDvjzeSq8zLej4/13XGsbY9gZbONpD9FznCzVYegsCUTZbWR&#10;2N+ZRUgUdWZZMHILbyNHfxVhzNFJuptobS1HGjshlURA5Q6hCBBpKohCo5JsKJmpJEhSWk0tPST0&#10;xyQmxairjILNlgRlUxpU3kgY6epKEhdRDGSfoKutiYDWmyjLP1muUvWI1PPNO+ffbPRqYRMiCi5D&#10;oQnFoq1SxrMYN3n8fDBJnCsGh+Vnd1ewvtGBTaYwMbl6a78Le3vTaKivhZVEI7uciofpKCXznJzL&#10;X0d6ODzRArfLhrn1PlolgFYthVEbCKU3HinF/rRsBNLKQ2nN25jrtkNFa412NMLpKEZjUzY9qBY1&#10;pTrm3DAiPjk8BUFJXYJc5rJGJthHbMnVCW3+Jsr83/E1VsxleEpd2DQyhN1tMcb5fPxEDOLWNWHJ&#10;4pSNF699Qmsdibvt4n0ectRbjJ+KWSl7q9h6OIK9o2lSuw02eowST0wPWIfCeEOulUuIfRehbHCe&#10;LQjN7SZSzhz0j1dDydShIHoesbNEKQetmwytMYWNjUFlrx5hqR+gz6tFsS0Vvb3l9KwO9NLVtzYG&#10;UWtJRTXBy1BynSSH6OuMQF6pHzTU6lrHAxTUB0F1/YfHjfVd+HGDji0rnm+t9crHJgFQq+voHxvG&#10;6uYmG7mA7pEBdE1PyRmmvs+x0bS2mMH2ybMj/OTJNsbF+3ytoWcUFpsJdbXFBL8KHKzNkcjMwO2u&#10;wFBPM77YncYh8/vy2hr6R4pRwtxsojyLT/8InYNOWNxZcNeTSRE0NzfGUVAuCnH5w+lJJcJHotaZ&#10;gmTFOTKw+4gm6dA0krJSn4u6OGlihk/g8TJwV4Bc827kD4hHcZiq/GQxC2WRr5qQqBklbjr3jdjQ&#10;11dEfZsql2sK+RSnvYoksiFlUyKySkOIig8QG/cBIlNOITzpLGLJpBLzLyEm7gQSGD8CURUlN5BZ&#10;GYakpI8RlSHqxAXL+2BiJfT+2hR218cxPtKCtuZi8vZBPNxdxOH+Eg5359nZJXhKSSj+P6IaWl8c&#10;5vPl5wfP4fH4kBhCEXG4Lz7ne8/jKpX1G8WdT/H/EY/1AYt8/nh7BWMjVXx/FY6SImwvTmF2bhRH&#10;jP39jVm5ik2c/5i/53U75Ajh8W+J148OxMSzNTR5qmk8iqqJEflbotRxo9uOR0erWGNEHF+LuG4x&#10;fry3SSPzOx7ytVmtHYdiDon4Tqq/VTmhZvXFZ8RxIFbTvfj/eVtJFQaWV+R74ntbQp4veZeTySvu&#10;QUdpqHfc5+N1OdfaWMGMUEdaXH2HwucWnM4MOWBgaYqDsSYKelc4UjNJl+klOcQIQ+lthOVclrVj&#10;U2msuLxLKLBeRrrmNkJj30SehcYk2bpNppeRfwYqhqhggolkmKHhb2CmrxLJ4uai9S4GiVXC08WS&#10;AqNBIwtoVlQWobXJg+bmBmIl8VMUv5bRs4Ltuf6vo0/AB7FUrOHwVTL0RaSIJvE4PNT24tz1MQce&#10;MyrF6zOrRlnucXdzAfvMmGJG4dy4L4q7u/mbNKaoMT0+0YsDdmwNo/EpIU7MEPbNfGA087fLXVWy&#10;GtshO1y89mJyAD8rJhH09DVhZXFMLrt4SIfaKXZhj867uzjIcxZ838PzxfUJfD/+/287xDmiyps4&#10;53B3nYLy+fw28VfarYCpIoXaZ5GsUuh+GpdJwtulRe9wBSbnXFidGUKhJxrDXhMU6ttQVgZRwN1A&#10;dOop6Bi1utpQxOecRnzBdYRQgAm9kqy+hIjM8wiLfBvFFWk49+D7CIl4E+GM5kx1APKK7yMi8kfE&#10;2bMIC/xL2MTdXUKSjpopU3mBn3sd+ZbL6GHSaWg2sCMWGT0LhMoa7JPnycbtb5IhJ6LcXob4uBhZ&#10;q1qv0yD4wV12so89HHfCyGAHjp5D8ZYsfEY4ZWcfTJrk49SSVU4bXZxiTlqfk4/iXFFydmKsBzUV&#10;DrQ3uaWhfPNifd99PIFQwjzPnR/rxgEd44gRX+P2VXYd6m/GE6KQUB+7E104eO58K6V1jGxeD+na&#10;8TTwbx5btImYK//Lrx8f4ju++f8R8+qS0eAz7OBIG6q8SgyP16BSlAEoTWK0UjqYlbh19TKu37yM&#10;mUYb6qpz5LpPIyG40qFAiuYK9drHUAoC6w5FjOICgpJOITv7OlJ0VxGYQQi2PUA4o9BI0muy32SO&#10;eICEjHOIjXoPqfnXEJFIyBYlrqnJouLfQ2DCB0hMfB9Zae8jPOJVOT/JbkuBt60JxpIQjPRbUdGR&#10;J9ehLqyYSbyHIIqnigLGra4ajPS2kt7N4yEl1dcN9sk6MXlKFlrdXsXyzBjZ0Tq++uQhNgi7myMW&#10;zK1ZMDzQJQdz56YG0dnuQUe7mFDpm1X2zQ785UM4iTCsMPja+pYv4tcnkRATg+JiK9pbmpGZlojS&#10;khLk5hdgubMbe/PTclq8MKiYffrNSJXfKw0tlr+IqP1f//7C7BgV2SgWmALaEpJ8hn1yuAJnrQX2&#10;Yi25ZCRKK3KwNN+FrdEOtDRoUUGxnKK4JweQVqf7oK2NgMWbCTUjWGUPl7dgyhzJvODriMw7gwTy&#10;XFU1X9deQ0FDNEoc4WiipEtT+stVzeFJH9Gg7yNDexmZ+iuywEeE/w8RGPx9dLV4qJUToaVQtzAP&#10;WyxXYDZfhKWM8q0qCPrqYKgp7JVUUwmWayhiuhjprcPoUDGmqdSmhvswOTEkc1Nna5OcfHbcKQcb&#10;88jLySIMzqCoyIbZpSkUKHOxvbsBjVIJf3+mH6MO61vb2Pzd78mS/fMTvolmssazjFJx+GBcHGKx&#10;5ddQeRxZa5TIq3KW38H8EDnCGJ4tDWGvawCr9nr8fH8bj8gj5DTi5Vksz4/jgCjwTeN+fVB+0/gt&#10;TEEi/Qiof0jnFGnhgI/N3kb52jc/8wKKN6itZ3oaqOhmsEusX17okyXAN5cHsLhWhtnhDubeu9ia&#10;7YEq5z4FCzs8158wk4ACbSgis65BVAXOY0Sl6W8hNPs8lPb7SHeEElpDUNSQgvbRWpjd0YjL+ghq&#10;krBIUuPgdJKrkB8jIOGErM7vrLVRf1P2Vj6Q66dMNcGSuImRkcrGbJKuu4hOPInYtBNS3FhI7OJD&#10;3kBLmxU1FFR6avrpwVZMDlXhN//tb6CzJx//39/4VZhtkdQnTsyIsud9XSgrtqCcOsJk1KK5sx6T&#10;YyPITgnF/Mw45phyHk2Xy0Xhh2Ydo1rstyAqk36dR4WMEDN7j2gcYezd5SkfUeJ7Yr3k0dIwRvs7&#10;sT7RisPZKp43g8G+FsyPd2Oe8P7TRw9xoK7FZwOTKDSq8fmTPagLcvHZ0z1Mbm7js8d7ElmOf+/L&#10;pwdYm59knu/AHpFgkvJlcqQf7a2NlB1b8pxvHnsmjc+wYv1xo0OL2ZFmdHea8QkZWVNzDkYHa+VS&#10;YKF7atoLMLNkpgED0NFXiMSUSxRSUaivN1CtRssZU7GEWHFTJCjhI3lTRMyfKWxPRwoj09ychHyP&#10;UJmEbGqeqIT34c/ojcy6iBgSKEXmDeitETDaRc0/6p26cObtIOb+2wgO/5GcX2NwBMqyXOK2nqhG&#10;ERbwA5RS+ou1JDFpH0BPwmczX4ZGdxEK8x1o6Vyu+jjCbgOq21LQ3G3E2IQFY4O9NGgnRocHSeDi&#10;8cmSh+y7HjMTw5if7MN0bw0+42tPT7+MHUba2GA3mfeY3LZBlNHcWiFZkQb3GVvMtpondD/bX8Uz&#10;kqFnVPuHc12EZLEol/mXRhciuLeriWSLUScIDl8TeV6Wn+Z3dGS0YW+mGVYaRa1Ryx0Tdph2hnsa&#10;8enTIzw53KJRBcdYwlfPDrG5uCgHhPbnmrEzqMHGoAl70w1yafaemFUt/rZWp7E72Yana+NkshdQ&#10;YLpJZnsa7UMlWFjqJ3b3UdZEYX2yGY2d+VjYMcNTmA1LnR/iGZ1TC43I19/D+LIJ3lod3E3BzNXR&#10;dAATYlTXqNFE0acISicah2y6gKrdUh2JqIg3EJr0IfPyRwgK/bGcjW0qvgxTuZhAeQuKimCYPUly&#10;CE6UMAgP+iGJVaCM5EQy7fDgv5KTQMS9nK4uPQyNsXCTK8TkfUym/SHU9nsIjH9XzupuqdOg0pKC&#10;hLDXMN5loNqPhqurQcL39EgfpkYHMT1dJyu1zzJPjQ4OYXhEQ0MI6GOHrj1fJiogWDwSHsUuE7vz&#10;/ezUenk7Zm12FA8ZrQI6N2dJ7gRE0nBNTC/HxEg4wteQzf9p6PbWOgym9srfebb/N++ivIhcPja4&#10;azHN6xTo8fRgA7OLC9imsUWUPuFvPuXn9/ZXMK5R+gzbYEvDUnc1ScQAmex55FDdC7hMLLgky/Nm&#10;6s5haKKO2syLtdVBesYg9M5QudxFxahKKhGrsSJJYKbQ01qFVON1stYepOd8CFd3Oordyahp0UHZ&#10;HIUcMumQzJMorolGPCWOKDyrTb0ClSoShcVXYKcDGEtv0ZgkabXxWOirwuZcOwzWG8jRXEJDu5Vy&#10;LBgWFXOt4QqmqD1t2mjkKvxkRexwwnoi829IxCsICHkZ+VnXEcDfEMMyxsIYVJUroMvwQ3r4a5gZ&#10;60VXc53cnUJE5Ug/H8fK5P+TY4Po61fj6cwwWgb6ccjOfCTyppBVq+OyM4/Wp7FG3X2wPIylBeby&#10;rWX0NlaRvdMQwhjiHHb4JKNrd39HGvl4jaE4jp3kp4TevaFlPFt7vkqU7/mcyAetx+cLAjg3PkB0&#10;GCPD70FPTzfa21olYRMEcXOZ10MbDMRH+wzrqtBhe7obOYV30dKYA1sFZUgiOynzrKztnGG8wbx2&#10;Ehnm62jrraL0MGJncwKTgpkOt8rRy4FpF9mqlUxvFK7+IlS0ZyOfn+3stjKnkZRU30cRYTFEFBsS&#10;UZb2AHGhryOKjDiCkOpxl1FqiQmqfjDwfUOVH/T2W7A5w1DaXEDyVUZZ9BH6Wyr5G4OoqMmFxZMC&#10;HSG5Z7gM6pIMKM10RhIxkQ6KSi7DWn4DurIkfncl1LbrhHM/JGuvIC7sHdS6tOgbrkXbgBX1+jgM&#10;d3ficH0GR496oSChsmpVOPz1byE9IwGNDXXo7GhBl7cOyoIc6LVKpGemQ5mXxTytRkZGGqoqS6FW&#10;5vkMQQfo62xjX4pC+N+UKmJnDzHK9PVs4ReHMPLyAo6mnt+3fH6IReXiURJARn1LcyM+e7Qjo7jj&#10;+Yq7Xz5ekKeWChX2pztkAV+zIwGRMSehc0aRgT5g5IYhNe40oaodCalnEJ53EaryB8ivj4W2Pg2T&#10;y138wSVsTbZjfXkUB8w/pXWM0kY1ypuszL2RyCm5B1HdaXzRgLb2KpIbN7LCTyAs4T0U1MahpMpM&#10;wyRBQ0jV1AXLXKmlU4iiDTV9ekxMerE52sg8egJTfa2YGmjH9lw3mmtLYS0RE5U+RFO9DimlgYgQ&#10;0qr0GnUw877xCvIMJHT5VxFOohYS+kNEBL2M6sZ0uItyoCm8B3t3PsyZdzE50ILe5mr0dzfj8Ikb&#10;X/3Bf8DW8hx/2+aLLB4ip/ZPzsgCNMJIcvUBj/VJ9p14vkZWSzg8jrQX91v5KGBUVJ0rshjRSPki&#10;5r9XUBc7qyrQ094sv0cYRdzUGM0dlnODfN/j+45jItUsneXYiGv8n2xZGP35a4LMLeSkPSdP5gQc&#10;sKO01lg4W/Kh86YjT4wbtCZCUX4PuSXBiDfdQmbWWVkIzWaJoT69AyXlh7gxOycaxi9fHfMgY2AX&#10;7v5RdA3a4KhXwd6WjyR+Vl0Ripr+PlQ1a1BVbfdts8ZcKe5WuTs06B2zE54pc2rD5UZB4o6Xp1WN&#10;+bpMdLcwdzdY5JB/eMK7TBmz6GspRVLBeQwSQZR5ATB6kmHvKcBQVwVqPCWwtytg9aQj00ZY14VB&#10;XRqENm8+Sj2ZKKvIg70yHWrHA2QpH6B9sJjf58QyucQnzFFr0/346s/+D8k+Z0a7pOxp8tSinRG7&#10;vjAuDXxsbHGIlRii43dn+mSt8B2qjOOOPt6gxNfpPoOLEg0d7Y3Up9UQ29Y01TtlhfrHO+vMsccR&#10;TrmW7MUn238z5x7vf/fi4LWIzU2ko9Go4npeROx4WykWp1wYmimHtTIZmZUhSEj5ADnKU4y2AGxM&#10;e5gXz5CUnEdMyseSkOhp3MmJJowNlSOb54hFfSpLIPIHtv7GGr28wX3kDz+Ctndbbo6SOfQI2YNH&#10;fDyEh9HR0epFTVsCOzyQeaodtqpo1PQUkbhUY2u6l4xzGGsTHRhstjPvuSi7UuFyF6GntxwzQy1w&#10;11UjNuEkXHWldLQoKXfkrcb1CWQ7guAoSoSNUNtFIrdM5qrXPCDTdKGjMhsdFflobKajuvIw2F6P&#10;/cVBLDHvfvLtPyCTHsDKQg8GBgpkZ4n8dkyejh9FGQrxunguDrHmV9xFErcORd47IuRuU1WsLk0+&#10;j7hlbKxMSiOszIqt8pb5G2KdoDCmz+gLq75lscfHGjX30tAkthd4zsG23Hnus0e7+IQsWXynOEd+&#10;N4+nB+skVwPoi3teV3J50AmbPZs57CQyi8OhNFxjviM5stxFXAHlQ10YjCRLBcyVYoVLZvZFJOWf&#10;hpZsNc1wnZr0NCz10cioDJZLglRNEUjNIQwyer9p5Nyh/RfPs3mUdfXREY4wOdhE6RSLyvZcNPcm&#10;42B1CZXNiWjtLsE6GWdNkRrj44PYYT6v95rQUF+Nwe5aFFZk4+HqGMKi3kVlXYqE6qZmF/OlF0vz&#10;w+jqb8YWJUpZYQ5SLcFYG6hHePiPEZjynpxNn2++isjY96DQ+yMu7X1Ma6LwIOM8JdiHqCpKx+Ej&#10;suapRqaXacmCfUZdlkt0fWx1ybfRjIRfH2Q+2qUDCBj9hnHEcchzFxfJmp8b49gZjt/3OQ6f0yGW&#10;NhilZOPH7y1ODctd9dpSXFLyiOEycR/7+Def7G9KYrazIgZS+Tp1ujSsqEWgrQ9BXPYZuYOdzh0q&#10;553EUsqUd5iQV+zPXBsEc0scnH02eAidioYkhGdfgH/U67BQr9bWawiJ96Eovg99UzxU1KEFzhCY&#10;6rNQWpOG4olpZLjzoBhe4/ckILM8CBZCbe1oL/omq9E95UTrSAWmJluRXxaFfG8yWV4/WXAW+rqL&#10;sLcwjOVBNyb729mRszRsBbKLIwiXbqTn32b+vwAd5ZHJcQ/TzSXoIBxbyejjeY3OhgykJJxHSWUY&#10;idr3oVGJ5VSr1OVazK9YML9cim46Tv8yo446sX9+Aa1EBb0pnyqgm1HXQ7glsWKu9EXec0jl80U6&#10;0LGRxGtbcwPPWerfdqzJKBdO0lDvkEYUKwN9EftL5/K7pmcnsT4vdvzkefztBbLhtZlpDBt8qU+c&#10;Jx7F+5JN0+l+8nQPi3k5PsNqyCILTFcQm3kK2jLqx4ZQRCkvQFMdwtfOkCwFQkld6um3Ufpcg9hM&#10;p9KahCwxL4C6Mo4OoG+IgMnuR43pL0mRWCNjaEpEfMZJqJvjIWroa4XBG+Kh65+XtxwbRxxQN4gN&#10;urrQPuzE5sYIctzxcPSKer+J2FpqRWVngRzSf0jNuDPdhb4mByZ7G7FIvRlD5NiijoxO/xiqmkhE&#10;RL4Djf0+ZdBVpKSdQVjKaQSGv4fYFJK+hLfR2pGC8YkqlFdF4sNL30cZnUtIq0y/P0d3kx5Wkrei&#10;ymikM+WoraGwl+Yx4kexPNaM8TELHu5tYnNpWhpuVhKo5wb+hmFlNTB2sOjk484/Pl44BF9/wty6&#10;+Xz7VvE9wrjeObF7C8nPyhRqagt9xvrG53dlsQ5h9GW0ZbTImyHihocYGhTfI8q2iPNe5Fit2GO2&#10;6h7Syh7IZScRSt9WqxG5l5BfdBfpomah4oqcvBEY/x7Eprt5NJS6IZLyw06oDoXKG4twwlhoxhno&#10;qYFzSb4y1HfkrqbKxig56i0WINkkmybjrglnBy2g3qmEh1JmaqWXOWkapR1aath4TCy2wt6pwupm&#10;KRq6yAFGvXILKpEn91bGyUR70N5YTBkj1udflNP66xn9xpIHMNfpUVSXJudEqU23YSm+CJuodmK7&#10;AjMl1O2ot+Vems6gH8FW7o9czX24GmIQGv0m8tMvyjqts4MeWCruIZmEMUd9kZJHLQcYxkZKMTlZ&#10;jvnxUTnSJG4vftOwwhidrRW+GxTPDeIz8N+MyobmGjykgxxS+4rPCXj3Gdn3/iYjW3zXxEof+ud8&#10;sqakxiIfP5k6xE+/9xW++uc/xU//2c/x2bcfyc8ea+QXhtW7xWYtt6HxiOE3dgYNmGnzk9WzI/I/&#10;JsQFkJHekrcC01RXoeE5Yl8DMaJiLL6JSEa3iobWe0KQaLiNLEa1WEeob4xGB0nOVGcNZgaasTc3&#10;AgUjS1FKY1dEydVoy1OtyKoKQB4NXt2sQJ4jHJ3tJcgoDMQiyZlnpBLlbXnMMaPI0STh8dE2Cs16&#10;uXtNDzvaXq1DD0nY+GgVij0ZyNYx/6d/hFoxn7rmAXmAH3o7jUhMTUFzTxk++9Z30N7rRG1DKWrq&#10;c5mHi7E41y4nnCfkn4XafANRSR9idqgaJbUxcLelIZswX+uMRIH1DgpUtzA94MLB0ijmJ7ql9Gnw&#10;OH05l7AqcqXo3MNVQZJ8Rj2G8OP/xePXx3HE+t77n9/n6yJyn8P7//T+9ipm3d14tLJI9i4+/03D&#10;1tyjprrPBp1gA4OQYLvL6DuJApImUWZZ7ovE/BWfewYZbLioE5RCGMukjNE4w5BguoOgiB8hNeks&#10;IhjpoYnvIybzJDxtWnjqLVgaFdViWtDfVS/3OPRWmTA82ExIbcDwVAfz0gzaGbkzjJIZMtFySqLO&#10;ljL0MFcanXnY255D63AOyjypGB2rw9pUN+x0Ao9YfkyEqR8sRDwdKoQpwEQnMYlBisqb0Hpj5OCE&#10;kZJspTYLFfZ85JEo6RsTUNyiQEFFOIyuILir8lBcHc0U8q6cDKCr9JM1d8VE3VztZcJzBAyK28jO&#10;Fes4ryGKJLOI+f3x5qTMl+uTzMPzfVhYNDMXCjnkI1rivZ05Xw7+G8b4Ww4xk0xEnTj3l6O3s/Pr&#10;Xa+Fk4jIFCM8K8tLWF1fw+LaBp7SqMPpYi/XNayJqjniT+P0h0p7CZaSq2SzpyGWNQpoFhFc5UxF&#10;FJlxhvIiTLXMoYXXEaW4zMgKkrMdxRYvUWkfIb86GPk1oQghdIkFqymJp5BuCoJCbOnEz+gZQbF5&#10;l5FrC5YV2BvbLWjvccgVFNNDLtQ78smSddA2pyGvJgIHZKMKdyBUJbdRWpcLdV00c30szK5w9I3k&#10;YXatCJNzFnQMpckNhVb3HOibqKFWdWBmo5uoEgpnTQn6PA7s/avfQW9rNfRFD9DRUIvKijLm7048&#10;2pzC6LwLBuG8dUSqwjuUE2Z5m1RPh2hoNZF5xzIdBVAX58JsC0NM3IdIDHsLAx1u1JXHo9GdCr3i&#10;Pnomm+SwoKgCL7Z0ExVFxCCKMLIsYyaG6ngkJ0Tjk4MdHwRTsjx5uIeDnQ158+LYeOI4doYDfpeY&#10;ZeF7fQ2jSyJ6fZH9yw4jfneudgAPtc+LrYu15LIEWdENmBkB+vpgenkQWnsNMLhiIJaXxlDXRob8&#10;SBZVj4h5DzHJJ6GsDYHYKFdneiBv2OeU3EF0HmVOdRB172nU/m//H1i/+5uo4WOe3yuMhCBYQ0+j&#10;7Z3XUf73/h7h0w171DmU1+VjudKEZ2sLWNalY0GnQOOf/Sla/uiP0Pxrv4bM/gxUBZ2RI0hJ2Zdh&#10;KbxAiA1ENp0pzXIH8ZRYA6NKFDB325g2VHWMVDdZN8lfX3EsVGxDg1cBI9NASWMS6juyZR1VsQmE&#10;WEcrpvqKrany+VmDKxi1/UZkFFyDojGCxr6NODprYOjLyEo6I/coMRIVxNBllpi8nXsWyvRrcDfn&#10;s//CodKHYH91FpvTfdhbnqX2tviIF/nEwhwhXGxXwOga7+mSG51NzmkYrX3YnuuVES4M1OQqxvJQ&#10;Iw4Xu7H//A7UKFFN3NiQBnxu1CdiLtbyCJ2pj7JvSo4u7S8MYU/7nBXrq/wkUdC6HkBN44ixzoW5&#10;RszNdSI65SMoDDeRqr/LHHMTGhpZTAcUHh4vaq2zcwzOcIidzTOL/RCVex4xORdRUBuBFLOfLFUc&#10;z2gXRTfXByrR0KlGRMElRhTzeVMofv1Xn+H/+I9P8N1/t4L/+ieP8X/9yaf4gz/cwvf+4z6++0cH&#10;+P3/tIPf/e4GfyMEytIIvPLKoCxdbCADD6PzZBffIes9QYIlHPA+zBV3CcV+JEvnYHH4yfvDBhKn&#10;dNNF5JMEmoqvQkuIFdv8iXJXen5XR78VWrZbU3mXfMIPCkcoopmW4phrRTEyMdtDRZYs1hmLetRi&#10;CrPSHYvQoFdQVhIAS+lNyqMCOvzbaHKY4Gyk9KNDTE81Y5+seo25WNz8+JQac2GgEcuTg5LJHlKD&#10;T/Y0yUrJ26L0zWohWrtysDbbh5WZFuwt9mB7dURGrRhdWl/uwMS0A8NjVAaTBuxtfi21BDQ/2Vng&#10;d05gS5XtM6y46ZCefkJOYjeWkPhUkHSU34O5NhwphTfp6XE00h2EipGYajJgkq0EsaJdVFCtCkIU&#10;Izg+7QSySKgMNGgcRb+xQpRODkZM1hkoywKxu9CJdBKv0vIUaMiS9ex8M7XyH//FCnT1YQgRk9iY&#10;AsSuAnll96BojkKM5jqlEqOvIZqRFAYlj1N365FeakGFK4M5MhARoT+CWUsjll6FSRQ6pWHU1feZ&#10;+/2RSejVsR06OkFM4kfU5XTE2kC5/FnPtqYbb8hKOGpXIjQ0coz6OgpN8Sizpsnzw+PeQ1bmRxKV&#10;xKZzYsGN2H4lh78blXBCVmdOMlyjCqDE8/+/UV+SDYtJ7GbwADGRr8JYFkCSGAh7fRIqXZkot4ch&#10;v+AWisVqBa8SNiKYns4nAstmu4Zs4xWi2h2mnPuytL1RbHhHdEgsOA8jr1mokneu/Rfsk7jtUCot&#10;TvQQFYaxvdGL2QUD+oeUWCah3Tc9h2KDKC3AiDKV34bScJ255Dzqh/RYIVFJpLF0jEgVPVzsQqRj&#10;NOdrHiAk9k1EMLfGkiQFh72KmKRTZKi5NEAk2eg9ONvykZJ7B+Gx76CtXYXRjjpEZPPimftEDVF1&#10;SyIySMASGc2aKiG36CSEWrGNWmIhZYaJ5KcxjjIqGpMj5RgeoaxqjmNnBiLF+gC17jwYzAkIC34V&#10;zd00PvO4qLIj1qnr6KiDA/VwlBXIlcVWZywSxbYz/C2xblUMNDQPVTD6YlFWyZxeQt1eQFRhbhXL&#10;wsT+OSbx6IpFeuEDZFn8kE0j6pliNLzu2ZEK5t4oRlUjdJ4EKNg3qSp2fEMUpZMfrKWJCAt9BTXu&#10;KBrnEqP3Aszl12EjOojSLlY61ex8JzrFTqfdejiaxYhaiLxHkKa5gVwrkYO/9Zu/9w/l+lr/2NfY&#10;P6Jygj+CRdC4oqCkkceoGp5uzeJoZQQTIz14QkQY6nRhKiPdZ9h8ak2tJ0gyTDNlj1jV5HUlsKPj&#10;+YWB1KOETielD0V/aNbHJEcfIyXjFNL07HzKIFX1HVhJcqIjf4xY1WXkEB5T6JlFdakorMpkzgum&#10;FAqT1d3Fcm9lVSiSdVeRSKgWMkfbFI3I7Itk3RcQREadLfcbCEJ2GSULGbixswBLU51wek2YnmuT&#10;FT5t9TnM42cREv0GzGXUp8W38fSf/gYlGj9nFcN+4czJYWTSaajuUjIn3qHD+JHJ30MPDdNMaVRU&#10;lQSt6QpyTVdJzmKgsj9gyiH7Za4We2hGik1ZxI0aalxFayyNGA0F87bYvmNvulOOwNT0Wul0LsQb&#10;H2C42YoC9lMSjRMe/hpGxhRMCzeJYpFISPrANybM/hr+P78ry6nmFJGhE9pFlRcVA2ZmtBQaayKS&#10;mN9nh+vxb3/vV2Atvo7AxA/woOADRCWeREjU63Sqe4hNpoFpaAsRNSvlXUlq03Lfp2MSKa/8pc+w&#10;m/PdKC6NJjwxf1ST2tvvEZbvwFZ4FVFBb0Ctu4SAiDcQEP0OFMUPkJJzDvV9FtiakpHHqAuKfwcG&#10;dmZkxNsIDX8HtcVKTHuNJAgemNrz5Y7KGk8SNWyEXJGWSIdIp9TQNdF5nFFILQlDlIH6UUED8WLL&#10;PFnItNxCMqNFzYioaTORqEWisd+C3nEXOnoK5TZ7tvoCBBFOj7716yj3ZKJ72AVXu47yw0tmGwkV&#10;NbGnuQBaaxLEVptiN8rY/Cto6DZgarkFxrpMSpRu5LfRwC3RhP0EpBmvEy2INGyjmHlhYsdnMF9m&#10;FN1HYUMmcuvjsL09hYXlbvKRKCwutiGVBlIxKAYGajDWXYfR0TqkZF1CW3+WJGVqOraByFNtvIXW&#10;Fh1cTVlYG2qSFdmU1jC4m7JRVauUU3jNlqtIV55HrPIKfut3/gVMNYmIVpEjMPVF+H0fZnsgiqtC&#10;EBn8CtHpHrkEOYH+Mgq056Hn/xEPXkbZLblv20svWeqSZD0tMRhdKKDMfAkhEW/JXXiSMt+HxXoJ&#10;NY4IEoUMCQXjU10IzWbUaq5Qw94izF0hyTqBZOUl1FWzg1t1hIQqEhoLKX85ukftyCJhUpUEQe2N&#10;Rz47J4VEK1VsS8YIik39SM541DM3icFvTSNzakM4ar16FFTHyTtNnV0O5sII7K72M3enE04T4R0s&#10;JRyOwEyD7a8No7ghC8XedKyJ+ti95VgabsDoSC3UtTGoJ/r09ZfC4U5HLiG+t68ImTZ/pBWHYoPG&#10;SaY+TyHDTsw5T/5wC2J3XbHwVNwsSWe74ohE2tYElDWnY3q+HYX1ucgtCkKuPRwZNj8MzNYhoyYE&#10;WYTfDDu1NDnA6IwNpU1JmBqtwkirEe5GJbp6rDDRWcWe5moiSs9gGXq7FMgl1Hf0mKAi0atvUyAy&#10;7h38zu/9CxiKScqSxeLcN/lbTDWFhHamlIT0D2CmXQxVIvfeZo6+TjtdRnTcW1C9+598hs0Ra7nE&#10;dBPLZVS7k+R00cgHP5SlCgSDLGIkB0W9ifDgH6Ig4wN4GvPlDIsMUbPIHYfJ4TJUOrNhEGW8CDXm&#10;0mCY8x5gbLQVakZeZVUMUnNJjvS3kM58lcroTiGxEIVSq5ptkuwIKaKigczVvvWlYXkXkMjo0hRG&#10;YbqzDpWMsr7OUsyu9KJhpAz7Ufelbtt9uEAHUqNpqJIdloyMSiN+8N8/wcs/3EG1KwU7k31o6DGi&#10;lF4+0FwOvZs5VkxwrwhCbNpZSh8NGoZtiFLfJKM/A1UT33OS9JDE2apy+DxUTrvN011BW50KWTVh&#10;WJsalHORs+rjyRWS8GxzmuQtGjuM5Cymj7o2GzbnxlDVmYZy9RXKFjJ5lyCAycgtC8fyYAXcDWmY&#10;J4dRVYRidrlVprzGZhX1vZVoE4DYrKv4zX//T5HEaIwI8624LiynwzHnRiSegIbESqyu1DMFZhTd&#10;RXD4G4iIfRc5TC11977vM2wWPXNgxIrG1hx6yHWEhfyQ5OgdJvcceiN1YsJ7SCM8mIr4RfzyiPi3&#10;ZNG6wIjXEMZIdVYzF9dFo5SEpqgyQS7vLqyIQ2mDgrnCDUebWLSfRJ0YTai7injdTVhrk9DZrZXr&#10;WpuHjJiebcXUVAOiCUECliNyLiCTLLKlvwIqZyJax6owNtWKo//wn2UHfvZwA2ILyS8+GcYf/eEn&#10;+OrpNvY2RvDl4SIG57xo6jegqDMfn8wPoHmgDN0jDjyi1tua7EQNITgi+QPUebMIxxFwMr9uLPXD&#10;4kqCe7hQ5nxdQxwjNkxuJReW8iHCFdcJu8OYHmjB0EAFoyQC69PdTBHxyKNT7i8OYG91EkeLfXi6&#10;t4SHf/SfsLVVjImlNsyudWFrexRPHy0QsRJhFrtAjVHDl0fLyvwtXTo6dihamEbSKC1jCi5jju9/&#10;+3d+HZ2dXuTZ/WGjxBK7VokV5hGRr8FEQ4v1VbGihp7Yx4yfyS6hqrFdhP3+j32GVYvl5qUBKC/J&#10;ZedMoH/MDmdFDLJVFxFCEmBg3tOXMTr5ZcGBP0RA0A8RxZDPIgQV0vOrGxJR3Eii1JCCAncwyQMj&#10;jaxObBcbzR+1M6eYeF4uCU3TUCkUnlCYGrNgaE6EriQCUzRqPHNIHOWN2NJS3ZoBd7cVQ+P1qGH+&#10;2dmaRAMj69kf/Am2Rzsp5Bfx+dEa7t+9AZVKAZUiFQa9EelZ+fjD3/0EGZmp+Pd/MIWgIAvyzS7q&#10;ZhuyCr1QlHajxj6H8CwVwpPSEZlVgOA8FUIzC0hwSIrcEZQO/Wgdr8b+yhByyh4ggfktjkQqnlIt&#10;l/IpjzkuzxGA0a5idA5WYZbMeGl5COvDjdhfHyXcF+KTrRl8vj+Cr3bmfNv50el+8ngJXz5dhbU5&#10;E6aOPEyPeFHQkoC5qSaUsK/7m+wwkrGrKY+0lE/Lq534V7/5j3HB//uwWa8yn95EdkUwYinB9EQ8&#10;E9m1uN8QHfkmmfcNQvEFosZ1RJJUad77Y59hDcwLtspQwrASVe3Z8jaekcy2gFGTSHw3F92RRQID&#10;CcVhce8SUi9Jdmcj3pttV1BWlY5k9WX+UBJioj5AptaPUBYuvSqK+Sk57y4U5YFSZqxTexnrMpj3&#10;oqhbqeuc8XC0m9HGzlQwH6msUfS+S8ipZCOdZKEkHX095XjYVkejD+Hnnx/hF18+9HWW6LRH63zc&#10;obgvwrP9dWxSx4kqxl893qKIb5a1w5ROn4wR48xRqadgIPSLe8E66mMt2bfa9QBp5quEwyBkkSQV&#10;uEIQnnpSVqiLyzovBzySS4LhKE/F/FQbbGTaVaKuAiNU1FTZG+/EJ2KFXJWRTjePzw9X8T/a/gl+&#10;Efr3sbI8htmpdlk+6KeH8/jFswO5x6KzSUFGbcDu1jBWRjvwcHkCj8XKAR7DbdU4mB/Hb/3eryKf&#10;ikRHLWuUWwIzENzRTFfh8j5+ZOI7MDJNmsvYz5GvI4zyU0Sv/tyf+QzbMKBDlu4WZgc60NSjQXVb&#10;Bqn+BerSNNQ05KKnMQdJl/8C1rSPYT/357Car6H2n/wjNP3bX0f13/87KPlH/wCxl/8r6v/r91D9&#10;v/09Wd6r7h/9Q5T+y38JrTifGjGJP9ru1iCj7D7zYARm+quYn9LwSAxPbW8gi7pwjbA5NNGI4dkG&#10;uBq1aGxzYJrQebQ1iK8erkhjdjW5MNzVhLSEMCiy4mnUXXz6cBNqRS5KCnXQqBVYGmommZpBhj6e&#10;EobMsSkTCie1elMcckp9tdHEzRg1O0XcjFFThtWLyna6ACSQsYepb2B5sgN66mYxjpxZGiKn5XQz&#10;Jz7eXMYQWe/obD2J3CKWF0bxaGEQDxtq8JkofMNr3C/V4otfvITP8XewtOHAX9PofZeu4Wef7WLX&#10;mo9Pl8cx8uAGPv90AYurzSiNfQtl3/nXdJI05lgt3H2F8PSr8a9//9fkjZnevhb0DvYwz+agpdnD&#10;yE6Gx9NIlI1BrOIqrzEM6SZqYMo2A1WLPfojn2Hr21WorMyAs9UKsVtgy6gNYhP6OrH7GPOBl6/X&#10;UAvq7XdhYjSbKkiA0t8j9J0g1F2htnoHgQKy7TcoVxgNNQno6rQjmUJbX0MYb4pBJBN7ZNopRPNo&#10;G6tGDGFt3GPFs4M16kAaYmUWnzD6jvYW8IunG/j80SYerU/iJ9m5+PmTffzkGSP0cEF23HEtqeND&#10;7E68tlGIqcEO/IT/d3W2oc5eClebFoUtOVA2RBKuxKBGNOKpnUX1glTTdRQ0REFXH0yZcQ+pzJPj&#10;/XWyxpyyNpj5cQTJOVdJXm4it5ha3hpArR+GDOZjMftjbmyQsqZZlnh6wqh8uj0rKxgdX9Mnq8MY&#10;6PaiylGM7o56OVdpcXYMB1uLdJJ+RvA2ntARVtaJYM4IaHmNJl6XuBGhdDxgNH6A3/zOt+TeDDoP&#10;JSFlTVaJH7QMmlp3EdTaEOSXEm2YzsSdL3FTJcl4B6nGm6gKecdn2NW9YfRPVKKzWYP5pQaUttLD&#10;dX4oIclYJi3fWZnE9tQwOyCILPkBcknXtcwzZnp9SODL1JR3pCSS95yZV0dGy5HLKDh1t5wsknBG&#10;CZHP/9NIsMIosMvs+VhhXnW2G/Dl4x3MDTbgF0/2GHlrNNIG8puTcLQzjSdn3kFDpx4PtybYqen4&#10;YnOKkDfPKF0h6YgipEdhea4Wnx5NMafNyyUPeRTsonxMrTdXFgTbJylqqK1CdXOu3G5eaFWxQNvu&#10;yoW9XY0nmwto9jopQ8wkTSkwNaSjq68CObmXUeHWweotwMpKF/YWhzDWWwezIxHbc6M0WiGePRPV&#10;1DalIUUpqp/x90V6eFGi6tEGpob6+PkKTAz3Y2akF2NDvTJlfML21bUV0LkSUdtnRoEYIiSRE/eu&#10;DXWRzOtn8bvf/VXU1KdSB4djfrkddo8RTZ4aWGpSUNaWB1GuNqfoNuVfCGVhFIlVBJKZNmwP3vIZ&#10;dm1jElOijLIrlGQlA/VNGvQO1UDhCMMwk7ur1wRLZRiZaYkc8O7pK8fgSDVqXLEkHUHMv3fk9piq&#10;+hB0USsqSdez9Tfw8RUP2tgBkZQ6kamnKeIjIIohCRmVnH0KdS0WbJJ0zA3WYntmCOUkSmp2+vQ7&#10;fwpL+X0oeNEJigso8MTzc2HQU87Utmowu6TFEq9X7DoyOsT8+3CZEbMAe0kSUjUX0U4duL02ha4B&#10;KzSUL2IjV524+c/2ibHkzu4m5LhjUVSYQimnRSq1aLYtgqmoCb2MBrFT7diwB9riKBqmg8SmBhOd&#10;Tmwyv35xIOoKis2at/HFuydovDX5/2fMq3/9jAYlmgijitdGejv5upg+uo650RFsr85itKdVLnJe&#10;nm+DiteTS0Ik7o9r3WEw1seioFHsqxGEZN11fPvb/xjlTF21JJPGkijkEzUcLXno7PGSISvgbWmA&#10;sSgJ6tJ41LU6oCTjTrbchfXu688Nu9qBrfVhFDWr0VBnoT5cw+RIK0V+GerFGKmXZEcswGrToW+o&#10;muI7WO6iJwqziDrbFgHRZGlqzVm0eEtJDDLhoFS5eZX5o0GFfn6mSGy77YqhLoxDVMpphMa/A3Nj&#10;AnTlIUgvC0Ka8DhqwuK6JNgZce3M7QmKO8g03URJfRJ05ki4WpIxPWdCXZlCzsEqcaZBR+aaSHlk&#10;bicPSDvHNOArfVtRTblCKVVcE0OYC6PMiJMzG8U8LE1zMvRFQSiuMjPqk8hCE6g7h+DxWuT0nC/J&#10;uGcomb56vIaHR2S2JGJiT/Wny/183KRR9/C5s4woI/Za38RPjlZlepCV83gcP4pjd6MPT8iORaQ+&#10;3ZwlQm3L7ZLFdjI9wy0YGGxBRXMKVGLUTBShrQ5BXiX7xHALv/5b/wJ6yhxRayK75B7i8m9CY72J&#10;eBLSjISP0DFggcIcInc61dAm+uIUNHpb4CCBlYadp/bq6bfLWehdpPEDQxWoZH4VhKK3U4dBstKl&#10;zQ5UurNQ163EML2tp5USgRHWSmJldvDHLTdRWHgFOstVuTWGENH+qWqYS27Je5zawgB2/C2Us0Nj&#10;wn8Ape6iLKoRHPMuQtPewfj7/4nS4rrcE1PnoKMU30KT00hdexVz6zYs7RQiLOk0mntV/G0tCjKv&#10;IiDmfVmVOkF5GVFZH1NanSFbDGGOuovwzHPslJs0Gp2JeWt61inX/xiJMur6UGiKbyKjJhgKSxbs&#10;zRb84uEOBiYb8cWjFXwqakTSKEc78yigA//kcB+bM23Ym+pGd1chfnrjAbyjZfjqkw1GJ6P38aqs&#10;/VjH1FLEqLN2pONgphvrqzUSjv/6CaP88Sai8pmuxEBCbSTa222MslwcLfRid7odI4zCMrLdhjY7&#10;MqpD5UT83/8P38b0TBfsRansPz85fSmJ0ism4R1cDXodTrF3pz0KE31lKHLFoakiBw5DDCrin+/J&#10;6Rq1Q6zt3F0YweR4E6pcBRTZqzjamMfSdAecXSYZhaKYyOJyLyaHaglPFrS5CuGqTCKUPEABCZKA&#10;ZGPJdcL2fYQF/RgheWdp4A+QmnQSKWSa0fFvI994H6OUVBYSsKSoH6Mn6jQKNFflQEMijaw23aAW&#10;jkICDa8uuINifTiau9IQWXAdGcVkrckfQmMPQI6apMwVyc+eQ1L8KfjFvgcHo15IA7FhuLae0EYj&#10;xyrOyL0ajCQg+ooAQnEYSjpz0OOtRj0je5Udq3co6cyV+GJ/DVsLA+gadjElJDDXxzHSY6Co86cs&#10;8qcWvo3+V78nU464py5r5/EakiyXcLTUh+GJamw9rMVnj0aR1xFH+ReG/QVC70IPNiY6EJXwFrW9&#10;cDIPtshdNhcHiDy8VvIWY/E99LTlyzpC+ir+TwL3re/8MyiMt6HIFjWs4xEV/QYS0s9AlG83ks+Y&#10;ayiDmApNxSSsjHQD04yp3B+Vcad8hhXVnrbnfetF9nfnSWyG5TKF3ZVRNHmpbe3MTeYo5BLjm2oM&#10;aO2zYbDJiJWJdtQ359PLtGS/wfC05aCkzA9Wwer8/wr+4a8iQU1NnHMLiekXqLXehVJxDjWk5Nb8&#10;0wiOeJ1eeAPJhJ24HDFf6pSs1mgtvIUsNsAoanLyu8TtOmPRLWjK/H31OGkcRdFdlNtyCVMRiFRe&#10;Q0VtNDyUT3LordqPcBsLU1UMpqacfC8RakoEsefLw60V9A+QkG2sobg8C41jxXIblOVpQqI7n5HZ&#10;D3NTllxzJDdHZyfmldxFVPIHyM74iBr/gW/tLjsxM/cGaus0GGU+TtddQ7qoF6q+hrwqEiEapLlb&#10;h/Tcqxhnfo6g5AtNPgFzxT1szbpwtDohbzVOjLthJgeoJx8QOx8pSQpVAlprH+A7/+5bsJnuISbi&#10;XRh4HUKvmiruMqgUlHW3UOQIxORsI9IJz2ITaDEZoaDwDiqvv+oz7OH6hFzTKUbixYRmuXcTYVkU&#10;19hjXpifaCEZGcMz0TGUIHtLgyhuzCCjnEJNDXNXrwO9jRrmtQQm8ptyTU10zNuIYwQWKO+itCKM&#10;MikWD3/jV5lbP8DgWAUdoxiOymjEsMMMYsgv8BVqyOsIin4f5c1ZSKIsSVZcQS6NG604j2DKJbcn&#10;H5Pz1SgouYPIjLNIyT2DqNT3UFYZCTURwFAfzogMl/UwFMIoAnKJJIbWNMzOdqNtsIbvM585YtmZ&#10;+ZgbboWGkV1K4R+TcRrOskwMDdcy599F60A5lGUBvPZgGCvuo83jQFgcr9UZjelBL5LTTyIm/yJS&#10;c6/AZk3A+lw/yshwK6pTkZBxnhDvB2UjOYMnjTl1CnGpdIqi+yj35sFK2WUh7CptV2Fyx8jBDbHt&#10;oygJbmrIRKe7mikkBN/613+XTFdMSrgDd5cCtiq2rfq+VCdiFou9KhT+Ma+hsJyBR5TL195BXPK7&#10;cIa+/XXEivk2W1Md2J/t903QFlM3aGQxnXJkqhl7G9NYmeumxy9iZ2kYE6PspFqy6HoF2pqoe+2B&#10;mOgvQ1NDKTxup1x1rlM9QJWKbLokGeVVZGx515CTfpXywoHllQ6k0gFa+Nn2ZgMU1Lw5eZdRkHMX&#10;iWSEOrJWDeEzXnENWqKFuyoaiqZYOWtS3HpUFJ6HgcaLS3wHSRmXGd33UEwJ1k0CKBZaG2mQ5Oyz&#10;qLanoblRh7ZmPbKKSEzUD6Ayh2NqxovZkQZGuR6l5AkZ1ttyiaW12A9Ls03ILSILr45BaPiPEBn5&#10;GqorcukUAZR11+XsEFG/KjTgZeTTIGKu8uJYN4LYqRnM/XmUfyv9blSVJyEk/G1e231kZl6EjgQo&#10;KvEsYvi57PT3kZL8DuKoDtQ8X03EKyjxRwXVR2jih4iIegMBYa/K2tGi3lbPmJ3GplFLr6NjohzV&#10;nRak6cTGL9ThJE4pzMHq3Ds0uj9qQt/0GfYpKbucN0NjHh/C0GK96OHOCuIjAjA9NYo6ZxXsZSUY&#10;HuyH0ajB4vwIsjT3MTbeQDrfg/pqAy/yPllyJrqHyqDS56KfnjxMLXfzxmWkJMZiZJj5ZnUezx4f&#10;ICw0ALZCPRJTYqkjRakdBxYnu7Cx0AZRMjmG0Jylvw/vWJnUcjEF16C238TUipGQ6IfYxHcRzzye&#10;mnSOEiGSuTIAxTSoiZClIgsWC6119dHUtaGwdpOAsBMKGcXWKkKWks5DiDeUxWJmqBsRGecog+oQ&#10;TPKWp70g73OLuzqBRJj0nKuosRdAV3GNxhG79rwF/8g3YDN/jFrq4yerQ9iY74EulwbPPIlqRTTa&#10;K7NRbEmUHb1CshkY9TZaulSYHndBRQgPDv6hnLbjKL0r9/sWMz7FwEtA2A8R7v8ymptSYbJdgqWW&#10;35lFtk+N2iaKf1KFpKWeQnjyR0yN9+R+ESpGvImooq28RWURjdKI932GfUzmJoy5K5YALo3J+5UP&#10;xXICRqdYMSYN/XzS1NYiz5nuwuHGopw4tUBt1zxoh9IUgjKrEtWEuEZqzeHWCpSnB8JZrkMTDT7a&#10;04KWhgqM9bcSulvkrbhnB/PYWRjE6ngvNhYnUe+uxDidZnq4E5Nd1WTFBnT2FhJmqO8ccRierqfx&#10;7kNJdlvekcNcFoZw1TV2ar+M7lJ20CEh10ZCIqrIpVEHJ5Eh6gjds2P1hO+rSGCnhCZ8gPCMC4gU&#10;RU3SPkJC7nUM9rmQbr6NEk+63HEknFAbl3caEeFvIInOEpV8Ei6PAu72XLRTMxZSF+dWMpdbbsuF&#10;aHGEcnW+H0Jp8MLCG4T1CKRlXqc0uYLOkQpCbxjTVw7iCedhIa+ggLlYjKEaCq/BlHcbUXf/Elpq&#10;VlMho7COxmT0G6rFBkF+qKiIhatLSe4RDxVRMCf7KpGLjJ/kUOvNRB6RS190B/lVQSReAdCc+q/P&#10;DSuGwESOJbEQFVIOd6nfyJKfba/j6Srz7QzJRUktFkaHCZse+d5cfyMm+9vkFxnIyCodCWjwmrC5&#10;NCQrpnzyX/8UPd0dsiBWSaEZU5Oj+Ht/9+/g9dd+jMjwcHzrn/0KXnvl+0iKjUChSYN/8Pf/PuZm&#10;JuGpr8M//If/AKOOWmyVNWK+pxbjQ63Iy8nEPLXm7mI/9rbHoW2Mh1IbggPm/X0e4i6Mlqzc2ZQO&#10;LRupFnOWGBGi5IKWLL28PBep5hvQemKlVpSbWxfelctDNaURcuKbQnsb2aXsOOb8CUZWUOoJRKSd&#10;5+duIbUwBDvj3fgpNWsWI1hsvJumuCBzeBQfDfYHaO8zE2rflQTLQPg1VgXi6doQBtsd8NYUYrS7&#10;UEalf+Qr8JblYZOMuao1n2lIwPsDJMS+yWh8EylktUVMJwbtaZjFSouo95mPafzwt1DiCEWBmI7U&#10;moDy9gI0t+nQPmgjQye/aIwiiYqA5sp//0aOfQ7Fx5F5fBy/JvZDF/lWyKL1ylaIsqAmwqWJOSBJ&#10;exm5bExC1gW56cHj7/y+LHYh2KYonrHu8ODzvXUMDwxialTUe+iVs9l31wj1/N5nR1t4crSPocE+&#10;zE1P4vHhHjZXlzA/P4ntmVkszDdge7cDOw8HKSdGUVplhrfRjUZPFQ4pT/Q1ZM00qrnkPpYWvJRn&#10;OtQ1JcNMTakRMwhzziGL1xhj9kdsAfO47Qaj8Qxy+FqY6jKj9xQiMs8iTkvD0yAJWWfpHDeRlXdJ&#10;rmyoJQ8YG+rAwKibDuOPT9YG4SGSxBmuUQKGk4lHQmELgYr5MSzqhBzebOxUMTrDoFblUUq1obKi&#10;FCp1PkllGFluOMYHKlBoZ4TS0ZLUH8NGCSdu0YodmkXJhkT1ZZTTSS2i2idlmhjwF9WB1ZUPoKyP&#10;xMZcg1w0rvJEItsVTaJ5lTr9NnJJ+PJPPo9YYdjjpXhicrJ4/s3HXz7kOpTlObQ6sshIQ5Fm80OG&#10;4Q4pvx/KW8042F/BVk8/NtpbZUSJiifCKXxrQH3P94kOoviVqIv0kPlpb55CfWkcm0MeWdJGoMLO&#10;/jjG6AiiAujmoxF52BtysP/8uwTKiOWFRfZslFb6w9Saio7WJgxP1cJKomVtjENJbQ7SNLcIz1F0&#10;Qj9Mz/XSODFIy4in4wyio7uasqSKh4vOUI7hSS9yKPxVdILSDgXyCwPQ3FuHntZWWNrSmXasyGV7&#10;xfa51oY4FLUmItscSscOwVhHHaPWAjuZrFhFb6OhNxeG0VlfhEQy5aSMj+m8HfA25cgZHc2Dhczv&#10;TtTVmrE61Yk8zQMUUqb1TdZgeqkfuxuz2OJhdMagrCYSZm8yOUIidqlUtucGkFESRIYdI7chyrLd&#10;RVr+Fbk/Y03Y8ztPv1zI95cPYcwne4TkXd8s9PWVNYwtL2GEx5y5GAnMU6HMV0eilF2pW5Z+FefJ&#10;z1M6yYPPdxfFbut/2/cvY2l6mEb3oYSotOKrujKHpWIP1hfd2Hg8yIgdwfbDcWw9HsLazgB2jvox&#10;v+7FxlYLO6seKtMFRgilVv4lhKedgZp6OFt1ATFppxCffhbJKe8S2q7BWZSN0JTTiKUuzSSEZdeE&#10;I4lSRFkRikjNZUZEFJytCiRb7uHhbBva+ysxPdINZY0wcgmUdIxcsfFNYwxhMQ4FTQlygw1Lawas&#10;3nRE5lyUKxUEs69vMKK0KAGuGhuNV4t+ppZ6Vwk6Cc/VZeloqqXEarQzh+pg96ZSrwcg03gF2rw7&#10;1Ph+MsWYKfnEbM1CVwrTjRg/JuQ2J0BVH4Ms5vcMpopk5WWExL+PSLa9Iug5eRpdJxHa2GSUiJXS&#10;q5IwfbPTXxiJx/Gqsb9x7KxiaaUCTV4PvM0NZNKiALL43JIv+hiloirN5li7hPBHm4vo7BfrS32f&#10;3xMFJfn6/MQwBufXMLS8gfHlNcwvL2LJVoHuuVl8+XQfT5c6cfhw+sV92C8eb+CrZ+KGvBhN2cCT&#10;Q1894sG+RihJSiLJmEsbsjHOiCyszUYmGfvkcAtmyQ26273YmR/C0gSP6X5MEGqnyNhdNIStJgG7&#10;RJGWXhtiyZ7FztmujlZqynAathJTI7Wo8yQg3XIfemc8IshQVZVBUJiC4GlNlzcJMk134KrOQCkJ&#10;j6PESHk4jJnJWhQbI6WBKypTUcK8ri68Dm3hbXgYxUHhP6ZmvS3LEBoc/tTaQXS+k0g1XKYRSZCI&#10;SrmVEXL0K4cKQFSwSzfdhJL5NocEL9NKyUMjG26/4jPsE08dHrorcMTj0FUunx8fR65vPH/+eOB0&#10;8HXfedt1OixVZPK548V5D/mZfk0etqt9rx25eL543aHCTqX56/P+F4f4XXEsZmfiUZ2DRyUOq63Y&#10;d9txWFuIjWIjFqsc2Kuzv/jMvtt3TQf1vuf77hqM6DXYri3HeqkGj1xlL85zZ95AneoOjmqt+Lyl&#10;Fl80V+KzljrUxkRjzKpHY0o0ajOvoDQsHB2KXHgzM1EcchnrbivKMs9Deec1dKddQc69VzFaakKv&#10;Mg+dikiogxmtgVdQGRcAvf8pzFSYMV+ixrzDgeHSfAxZkzFgy8KcowDjRQXoN8ajQReKZm04HAlv&#10;I+XaX8KTcRflRJnSlBMoSjuJ4uQPUPDgRyjNPYfCzEv8/XPIC3wZjryLKC24gJKCizBlksjFnoQy&#10;9C2Uf/jnPsP+///+f/Bv6aWX5J2Nb1YXP64wLmZDWKilxCIkPdmggYyts0VNKKumZCAUNMcz/O8g&#10;sTQIKfZAZFeGw05SkKy+KnOuviAIMekfIT71LFL1N3Ap8DUoCYdG+zWoyOjilVeRSDmRVxEhmaq2&#10;IEZWCl2Y7ECDu4R614WhXg8ZoKgUTtK1v4iRMSs2lzvx6Hk17UkxuW1v/n+quv1wnyngQFQh973+&#10;hDJFlhCgNhf/i6rg23Ne33v78xjoM8nRLZFCBnq6ZPXSsfE+ue50W8w+fP69OyQzz8ghjr9DPAqi&#10;N7ooiNwiSixGuZm62DPjmUxTy3hKfiKqf4sq4+J8cezvLsh9MY6vd6WtHUtVbhzxvIOdBRLORXS3&#10;Nrz4DXEciNmPBysv/p+Z7JWfPaBE3TmgTOXzh4crmHvppdWXlmlYI4W2rCguHivY8TSojlS8c7yQ&#10;9N9P3oAWldLauuwodaeQFARDSfamcokK4XegLLqHPCb07KIQJJj9EK2+gSwaMzrnLNTWG3Kz1/i4&#10;D3GbyT1HkpnziM25hFTqxdikE3Ku7PXQ1+H0mDEz0izHRtfnSLQORd1fMsDFMeyujGB1pRhPDsTG&#10;dkKG+Spri5wq6u2LXC1yuXjcliRtCU+2Zl/kcfGeGLHqaKuXz2WRj01RikcYZgmz0y50tjXKSmir&#10;c+OYHR2UUk1+fn+d2n4Fa8u+mv/i90XxUPHb9e46am8XGuvrUdncItm6rNnE831V1dYxNzFA0tQi&#10;Gfzx9QhG/4TX8Amdaa2YBp3s4uureLzhWwkvecnKLPa/wXcE8fxl8imuQZBbwXOml8QONN8wrEGs&#10;UnPcllErdxQU/9PQ8rHoiqyq1tShYfLmORWB6O23ItQoFhcF4X76KZiqw6VQz1ZeQmj6x0jOu4CI&#10;hJNyy0Rd8R1EixpRFOZitORSwCtIyblGpncfmYV+CE46iaiMM4gMfUeOR0bEM88wvyxNDuDTx0dy&#10;R/6M9GSYzAZU2ktRXGjGyGA39mS59OcNZmcKkiaei07fWxiRRhQl3Y+J37FBxN204/NELf2VKRef&#10;k6QtTWB9dgrVTruMso6ONjQ2VuLo+HPPv2OBRurrasAGdXhVuRju9K0yl4W6tjcxsMhrYid3tFEd&#10;8PzZsT7+nm91upRoNEIDv3d3c05+do2y8PHUCBaGaVi+L5ZXinPFIRCmp1VUXvvakL98+Nq3Ju8L&#10;bIudOnju14atEXty+SGHkWeU44GE3eogGMXKdvtdRuxN9HRoSbkD4W7XwlpGMU4DK52xiBQbfrvC&#10;keWMQKzqBvRaQrH2OqJj30Zg6ikEJp7G/fB3abAPcSfuA0Smn4OiMh4GTxKiI15DdNqHCI96C6Ex&#10;b8FcG4zCslvI0RCeGdkzI/WysYJdj0+VyE4RxhK1m2QhSj7/6WcPZQNFJ4iOExF4xGjapnHF677X&#10;vu6AR2S4dYKAPXeEo2EbO4NRxtdHBpqxtTSLlfkxDPZ00DCL1LpD8rMzM76C1EKKeTxueQ9dfLcv&#10;snylgoShVidEqZ4VOJxV2BPFR75pFF6jgNjDuR45mvZkeQazpnL5/RuzA4T9r40qDhHVHV7382v/&#10;xvf8LYcoUSCmvgpFIg27RsOKLbS2BPyMNyBedVGuhbHVhKHanYyRXjueboxid7wF5XXxSE25hCJ3&#10;NAw0ZLLyAg0ltgILQX7JfUSpriIu4Rwisgm3YgF03hUEJ36A6IT34XGqEUEnCIp9V9Z6KG9W4H7c&#10;ewhhdIeF/Ai6Mt+sCVEmISb9BGIS36Pwvw1z4V3ZeaKmoYiK2hqHLKUjdLVosNGoh0ZdgKyMdOSQ&#10;QWs1Kv6vxL6YFvqNDhGfHR/tlq89od7eWiKsspOf0sBiv5nddcoRyqrVuQlZcqCts8MXheLzNE5D&#10;YxVamxpxSAcQHX78vdJZ+J3CsKIi29pUl4Tpo80ZtA8zWpkvRWmBrY0Zyqt+PGN6EHvh9HV7sdXV&#10;ime8lsfrU9LoX3+n7xD5vaXJLT//y+8dH8cIJJ+zn0YW1nyGnaJhF8bbsLwyhtL6JJKh+3C3GJGu&#10;vyQFuaU8GJVNSWzQPGxmRmp1iBx5iTeKamYfI159RdZ4Ertc6yjWk3JPIJE5Nr3kHpK0/rImRWDy&#10;aVy59zIiot+U619FldVuRn5Y0geIin4HQcEvw2oXS0c+QK7pMqL5mSz1ZYi929IzzqOmSs88xyjc&#10;acP8ogUzCxbsiLJ6bLjMMexQUQ1NkBhfuTsajh38mETnxZ2y551QUWmRMwYXFybxydEmz93A4XAR&#10;djbHqDV7sTo/SWem3qbnNzXWS+itrvBB7vH3HB/HjiNel++J6+F1iLFsWZltZxZHc52wt/XAUe+B&#10;ocwkh0ZbPYXYnxjEfKlTIoi4Rpknv/mdwmDM7W1tzf9Lwx47hDCq+OzM0rzPsAsv/R2+uQRFTTCq&#10;qpKhrguFkrnz6vWPmdsSkJAQgb2dOXiKsuSISXOTCnZvNhKzryKcxEcMbyUYKLKZn5X5dxGd8jHS&#10;SY5y+B1h1HvROecQncuothOmy64ho/AeIuPfRVSemKP0kdzBQ9wlEpO2YrJOIzzkNeRlnUNwwF/J&#10;yuJxOdfR20WW7HVCWxqASk8mxOrAmUkHJiaK2JgNOTL0aHsB7SIfsYPn2WlPnnuyiCQBmZuMUHH4&#10;6jjQmJtrcqOH3VWRB3sx1ZWDKTLbkYFuTA71oLmhkfl3FMN9ZN3fhNO/5RCbSAjDynxLh5D3yecH&#10;kZeXJzd5iIyIQHdLEyrpIE95nrfVi7WiOjqh7zPfdL5jwx6jwr4gYHzt+PW/7RD35Gd5DTMkfBtL&#10;Mz7DztCw9kY19J4MLE31YE1IGXMcDteGMTVoJ6SNoaXHghJbnLwZn6m9h3TNLYQmfoTcwvuyEpqC&#10;ERiXexGJNJJYf6rQ3oezXYeIrI8pkyJhKruPsqY0uOpsiEg5zbx6Vk7KUmRcIWkLlEsuxD1OsWNH&#10;oP/3SbTeQ1tzGUY8pXDzM9XOWtjoFKIWU472KvLpTJl0IlFGfWzKgs2NLgyQ7W6vzmNxZhweVzXG&#10;Bzplo0WHfd0pa5gYGaZBjzBDwtI/34i58WE8e7iFw6li7K8yHU1PwOWqkzlwa3mSkC+g9uuI+uXj&#10;60gTcopRQ/heWCT88nc/f/oYXz17jEUy/KePduR84p/w3OXqBqys8dr2RV4UkeYrgfvL3/2UKScv&#10;N1uOgf/8q59AkZsDm9UMvV4r83xVeRmN2StTxXEbxV3DF4Zdn+qEt7+CeWYCXV4VqTmfj7bILd8r&#10;bOHoaLQirzIMdZ4cGus8jXkP8dlnoKm9j4ScW7DROBGpFxDPyEsx3kUsNWt42jmoyJSr66JQSKOa&#10;KIVCM08gVH0TkXFvISrzYxI2f5l3AyNeR0jgD5GSehGNTbXQW8jOHQEwEZbLym7L2YaiRLyarLqA&#10;bDxVeZmEL5qM+xayFRewPd2O4UkzpkYH5LYrgliN9LbBRfgTECUbLEgUo+nLz57gs0+fMWePIjQi&#10;GGWOItz384NKlY+E2Ei8f+IDtLS34Mrli4x8QZy+hkhfVPly6tevHRvcV85HRPfMxjpZ9Bq+pI6e&#10;G+rCxljn/8PZf4A3lqXXoejM2H5PwbYcr6xsy/Ioy0+SpU++91phYk/n3F3dXTlHVjHnnANIggAB&#10;IhMAAYKZIMCcc84ZzJms3HF6RvJ6a28Uq6pb0g2u7ztFAjw4OOf8Ya21z97/L6N/w9WEe6PT+Oze&#10;FvZme7BFCBxZXMXuVJv8nuPvOt5E5ItzXpmfxoHINOL7n9uGe1qZof6+w0nDLhBj99cWpKd19TtQ&#10;Xp9D3VWJ+fkqjHV6sDjagQavAe7WNEzONSFVLwhOGJKSTqOlXonk1JNIUZ5HROFFKMtJfPLPUBYF&#10;EauvQd+aAWVFKCq8iZhscyAu6V1qXWrl6ttQO+4ghuQpOOYNRIbR0HHvQ2WKk6V+DKXXkKU5g+KS&#10;yyij8QsqRQev23SEEGYFRrzqAiEgSM4Tio19Awu8MXfXBjG3pKeMeDIGTZa4uTjBVNgoX4ub9sWj&#10;A4wzXS0vTKO3rwfzxNNJ3xjG5urhWxjD4twU1kbKUciI+PTtN2m0JUmmjo12vD01wpObKsjQ8T67&#10;K5P+z010Y3qwUx5TFAG5V9KDA1MTDo1u/ORgR6ZgmYZpIFEPeXltXbLr579HbMJRvri3LauV//jh&#10;HraXqXOJq+KzbUzpX3cGsT2J2G9gqLmC+Z6gT3Z2b2UK9hYFJvrb6NU6DA02w9KYjobuIvhGGqG2&#10;XkRlax4qavKQ7uCNFVNHlKIKSwg0NEA6sTeSjNbRqiAmB6O4M1fW/y8oOoscB+UUZVSCKN2XcQoR&#10;wS8gjL+HRL0AqyEHphIaVQyGkBnHJL9BTX1NVqJZWuqlYa9DYbmC0OiX5BwiE/V2bCoZduiLMDuu&#10;wVh6CYnxr1LfDmNu2ojZhRp0DWrR3KRBviqQODqAZm8thoiZoh9Pd3c7WXI/zz8OQw067DPt+eZn&#10;sTXThZnRToyV2fyRwRsnRpGOjSm25Zkx/o2EjTd3h7Lqwdokb/QqJdYIo7ORELGAdUqmlREPfMx+&#10;M2MDND6zxd4yPr67jwcDk9gy1KCl1YtHh4xeRuOnDw5w//AQd2l0P3z4cffjw00sEjaW6IzjxP6F&#10;CVFIZAiiPcsXjw9pSD9UHGtp8bs0LP9DtSUD420iFc9hbrkHdW15mJzvZLoYohcNY8VnQXV7PEZb&#10;HbCIkSl7IkxMzRna2wgThTRNjKxaUT0tFGn51LDK01AUMV1WhUNbGwajm4y5LR1q4xmoGHXhES8w&#10;BX+IEBopnHo3Ivl9VNY4YGTKFRVVisqvUwe/BJP9EsxVYYgWha+rRe2maKbtH8qVclo6Scztv0JJ&#10;TYJczJSt+QhpindhMp2Fvvw2bHXhWJpqxoFvGPvUvf/7f/9jvP/W6xjro4zhTZgYHUS9txJNk434&#10;2X/+87h4/hwdgrgr9OtMDQb6W7E3L2aDtGFl1I6tASP2xwzYGSnB5mAxNgZLcbTcx3vE443bsT7k&#10;wvqgEWtDVhwMOjA7VIfPiau+qX6szI1hfnwEnz/YwUPi7IZvkkbwwWbUoUJjQFNNHUrsxcyCCShU&#10;qzA4MSXPUTDjL+8tYmeY30/mfjBdie1hE3ZnvGjkuR9uLuPLj+/J/Z7xiCcRu0TDekuV6GwqQ01D&#10;BtZnurmjDy2dSqaRTszPDWCk24mGllSU1UfKwYus/JswMVoLXDGIVJyHqTIetYziAhIpZdEt5Bkv&#10;I49GNXgTuH80NEy9mqZ4xBJfY0mawoivMbFvITGJejX1HTmebFSlyCmVxSU0rusWtBVh1MckYW2Z&#10;iI59hVF6FVGJryE66vvQMTrjxaJs0Q+v+ArJ21VKCab+4jPQqD5ERs57SM/7gCn9CtwVaaioTcZA&#10;dzeWVotJZHqwREkgHtFNjLZiYo5Zqd0I3+qi9PjZSRqy34i9CSfW+hzYXWJ0rU4zmgfl40URIds+&#10;f/ctER2bvD/19dXSUDs04IN1n6yrOLC0iUfU2qK9i2C/YhxZSJu76zMyuuq8ZTIiZTrfWMJ29xjW&#10;R6tRVVWB/ekaHA3q4RutxEBns+zs9Smd5MeP7mJvew2f3D3Aw4Nt2cNhe9RBwxdhe6QU91aHZGqX&#10;hl2kYVtrbdid7UMD02ea+QIaWwrg6TZQVkTC3aJGZX0+Zuca0T9RCH1NOIr10bC7clDuSYbCdIUp&#10;NB4aq1/jhiS8CYs7Ri5yLvIkIkdHNlt+DWqxULfoCjKro5BbHo3osB8iMe9DpCs+RHT8y8gV5XLp&#10;GGbnJRSaL8HkvIHuMTvKavKhJF4by4KQEPZ9qF2i6XuonBCWmv0e7NYLSNZfhtbADEFHyDOcRhoN&#10;K/qgi6kmsSlvyqFRkcotqiuYH23Exn4jFlcsGJkmO6XcEbM0xnsrsbXQhunRXkqgeSyvWujk48xY&#10;0xLXjkeZhEHFCgkpoxgpezTs/uIg1gUWb4t2aBvE+3Ec0QGGl0UU+T9T3yjg7pjI+eXLNo8jHjw8&#10;vruMjtRuzEzxWIREgaHCQCLdL8xNwKDXykaMKSmJUORkICoqAokJMUhJToTXU4Og4CDkZmXz+MT5&#10;DWaH41S83O/BQn89dtZmYK2NRBZTq8F2HetbvLCtCXSP1qKuNUeuBpuc1mB4RIl8vZjHGwJdQyzJ&#10;lRFG3vCRCQN6R/N4w5RyzWd87nkaNBDq+jiYaiKRmH8aJbVJUFpFpdLXEZjwMsJjXkV0ytuIjn4N&#10;ypJwiEKdYjFyQck1aBmFYqW9mE7qKI1DPHWuKH450FUkR6vyxBMpOo2m4jaa2zVQ0ekqanLkzIhk&#10;Ub3VeImQcB51jbkoc2QjMfR1RmctrMTuIWrj8Yku9DMiROXu2YkhTEyXw7c4LfvaTM1W4fPf/x1p&#10;gPubc08lhdxoIJn+uImH8NtTnaipKqOB+yk3lihTSIy2aHwaeXSZEXmXePlkMN9v1GeE5zGJ0cOl&#10;Xcz3TmBtaebp+2ITDxHkvvy+zZUFtDV5MUhuILT40d4mBhd4HiLi6XQPSMDEU6f+iWG/Yedo2IMV&#10;gvNAA/GiGytjXkluFNWRsJVGymX2E9NtuM9UI7pWGUxMt7ZAubrL7A7A6rYZvZP5yLcHYGKgGtXm&#10;FMlWp1eKkK68gEJvBLH2NtN1EpINV2Gvz0Au03R7UxGi7ryA5OR3Zf/p1PwrMFIP622XoRPTMh2X&#10;yHxvwtySQPLRgvh4Rh5JVT5lT029CsF0Bm1VJMw0klh/E2e6hZYeKyKyTqPcno6kuBOyj+3sZAPC&#10;A/4aWcozKK2OhbX4FGzFd1Dj0vF8SaCGeoijPYzUEewd1GNpbojOOyYfs/k0WupZ3mSy3iOm6QMa&#10;TaZPMTV3eRiHC4M0MG/+qljQ7MMYjbjB1L3Dz/QM9MO3uckbvojB5WMt/FWjitcTw32YaxrGl0d3&#10;JdN9ZlhRZt4f4f59/e+Jopn9PT24d7gjj9XZ3iQn9h1XTxXHfGrYrfkBHJDd5RQxUqrDGRWhiNGc&#10;Ih6egbohCvaqKPQOi5GSZazO9spGSqIzpGiLVuiNR3zhVZQ1K7C1PI6aSj0sfK+mJhkVngBUNSXJ&#10;mg0K7WVYmQUSjdSkleHIVV9D0J0fIo4pOCvoBdTW2FFCduugVjVV3qK8ysKyrwMVTVpUtGYjOf8U&#10;1uZ7JV7P0/lE1ReD9Tyaaw2w6kX/2CwkMO0HxryOoNiXERLK9J5xHWmUYwr9BVgqApi2M7E45EFW&#10;7IdodJkw2liMkcFess1+TE/0YXbWhKnpTjrSsGxg6FPexPrKJlZoIGkYRqEofnJ3bVpG4L2lIRKo&#10;Ycz4lqn5e1HnrqUTUIqIoUUa4pD36/HOBgZnlzDlW5N1iI9l0XH0i30PD1fRkya07PP6eOVJ3eJj&#10;w/rw+GhDSjVRHre3t092yhJVzuWwIvdfmhmllh94Rp4mGksIxHPUnhcxNOSWk7LjUt9FmuEylPaL&#10;SMz9CNlMa6UdOhwuTlJGlELdnAxRPSXPznRcEoeuzmL0zziIj4I0xRBfI1HWniYXUFW1KIlzd2Q5&#10;OzE/yOC8RXx4F1GB30WMeDCQfho6+wXJdjXmczDarlFLnpeVyHX10WhsVCA77zQGPCXYne7BZEcZ&#10;dKZELI90IjzlNTkFNLXwAjTFEUjKOk9i9hqC4l8hAbuDYh7PYEyByaKQ8GCpiEZDYw5qSwsw1dOE&#10;obYajA21Y2N1lunYS7wdpZQYxPzUGD6+8iIebfplhxiyXN/exPziHBZW15lSKUNWeDMZ3VuTHRD9&#10;c0TEeWsrMTnU/dQgYrhTGpO6emCRkmr2+b62TzaBqeNMp0t+oz/bnh8MoZ59dISZ8WF89mAXTfVu&#10;fEldfjxW7N9HOMSTiBUYO9FWhsWZNmjqg1FEvBKP6sSMdlGqVku8SxcD+kWXILowT4zVyUnhU7PN&#10;6Gy0Ymm8C562ImxtzqC600gCk4PirmxYxcLohmxMzxbC6bqKouY4KMy3kME0ODRsQ3L4KwiN+hHC&#10;SJ7yNIFMvReRpf4QOrHoyEldzNfamlsoa8iCz9eLyrpCmA1x2PPxRlJrJuZdgsYRAK0nCuPt1XA4&#10;UxGTew63ot6gpiU2uy7QQQNRVqVDVMYZHv8qsjRnER36Arx1RehpNsNMWJgeJK7O9mNxrAvjQ52Y&#10;GuvFHiOiraIKy6P9WJifQq4iQ8qR++Ih/9E+jo4O8PGj+2hrrYelWA99USGsZp2ccPeAmHdvbwvN&#10;9bXY9D17Ziw24SBzK8JYXzegwMxVTOSNfOU9f4vuJ6/5U+C6OMaxXl2Z/er+x9sTw34Ly5P9+HRt&#10;CQZPLL08mCz1NWRoTkJ0ZxYFLtPT3kNbiw7x+WeQZ7oItS0KxR25TDV+QrC3NotFXzf2FofgIyYP&#10;L7TA6MmCouIWsqojIErpaSoDUVyWIdd/ttdpER38fUSkvEFN+yMUu1Og0zFNF4nmv7fIom/QOLco&#10;t3qgbUiU60tXKDci0j7A8jhT1vIgBqipF4ebkFMglllGwerOQXjWSXwQ9yYMFTd4/imwGuKRpw6Q&#10;BTg8xGNRLlCRcAIt9akw5dyAszYKzoIwtFDujfV3UHt2Y2e3CXPz05jt9sK3Mc1UPI/7+xtycF8M&#10;3+0e7OLR3R1yj2E8ONiQPXnErA6RmvfIoI+fxIjZF2uURZVlDr7246oYoD+i0ddET/jDbWyuLuDx&#10;fToK9xV//3x9Azs9x73sVp9grHAEv8FEe3ERlcdR3N7WxJ/PMPt4k4Zd+Oa3MD/YgEcE5SXeKLdD&#10;ieikV+XNLawMQoY7gkQjF9HKi0jKOSM7VGrIPjNKAnjhg6jtNZM1zuMBt6nFdupZl6xmpqVDZFSF&#10;yRYvYiWZgcebmDOioaESusxbSGXkpDtCoXFFwEOxra1LhOgRa6EDaCtuotATDS3T/MHGACx1cWju&#10;LEGq6haGavQY6qrGWFsF3NWFGOqtQUrWOZS26pBA+Lia8T5srkzEas9BURNPeAmW63OSM08gJPh7&#10;aGm3oq1Ni8YqZpeqYEo2A7TE4uke0UO2DoMkVGPMQg8fHmJ0uJQ36tnNXFlfxfrilOzBI98T8oVG&#10;ERVj9pbGyIrF3Ghxc0VE+qepiJ+iwVNzgxt3D7awSIx8fP+IRl/kvfCip6OVx/Ib5N7GCtbbZ7Dg&#10;9Tde8n+vHwqE8deXv8qaxfsiwzz/nmDS0rBiMluzLVt2eJwY8EJlFY0OArA20wKrJw8NHSVSPjR5&#10;TLCKpRTuYNkdK4+RraoKkRO1BL1fmuqDtZ+Cmemjh/LI6k5FQvE15DcmoKA1SZbZKygNRmVlBeLj&#10;3kY6iVlrWy3Kq83QWhh11Xdo5GuYnmmEaD5RRBk112SH0R4NKzHRWBuBBGL9xlQrOrrLUN9lRV2X&#10;BrUtuSjIuoh8WwxyC0/B6U5Ac1MdQlNPIKcylGQwFnEZ7yIu5X3U1KXBSWcr9Iag3BAp16Dm5J5G&#10;R7MLjaUKTA0Po7vRRYctw/TUMCPXhO7ednlTJ5eZBmmApelRebOPjS02QYDEWPv99VnJoI9vsjCY&#10;NC73EUOTntoyVFWUYl08ZhSfpUzZIFZvbq7JfrCiF2xNpQv744uYsvfxGM/wU2wCP0UlccHORZs3&#10;cV7dHS3yWCJti8eSYj9/xDIV+yZ6MUic1bUwRXmTueWgoCFJltXJLI9BYX0kMvWXqS1vk17bkGoL&#10;kuXoxOtsxx2KbKYhsjPV4B4yh+9irtOK1kknks2XUMCbp2qJpxy5BluHEptbm0gruIxkyw20t5fL&#10;3j1NgxYMNhuh9MYST0dQyvMwcrtHwa2qSoBBGQh76R2K8Qzk8/f5Pg+MJclQumgYMmGF5g7JGtNx&#10;fQGWF8fQ0tEkexSMDXWgpcsuH/Dryi/Dzc+XkUi1t5cwXYeivFOJtIwT6PCWYaDdLevrP95dwmRX&#10;GcZGarG27ZQzIIemZ+TYshjmEw0KnzfqsS4V48QyLa5Pytkdz4zxzDBiP0GexAyOxnqPXODWUFeF&#10;4d42jC1wH2E4MQjCzz8iG+/K90psPf682HZpwOdfi6c+/T3Utjz28XtPMPYb2F0YRmb2OTLYIJib&#10;sxlhCdSxUUinlk0jpirMd5BtuYwcVxDC4l4hpqUgU3cLamcMFpl+p3o9SBXEaPj+k751R1CM7WG8&#10;rxnVg7VomR+GsS4FVT3D6F2ewPKGA3MbxTBUBcLTniJLCxV6mYLJplenBlHfb0Frcw3Ky51wltIw&#10;0YwuZT5KSorhaaxFRY2V0dROgkTWXRKPpqZS3uAFNDWWoaetBQ/paEIG1PdVIJf4G5X6Fqw0dJEr&#10;CQ2uIvR1etDWU0tWH4sydxaa2o28yR5qyX05yvTo138LU+NqjE1pMLy4QWxlGqb8EbMMu+TksmcR&#10;ezwa5U+dq9if68NDYvPDfX8qfd6wYrtH4y/MjKGL+rOlyeMfYeL74iGCIG3H+90lwfp4awNLA+PS&#10;CVQFeUhKjGPEu3B4sAObzSwn7Il9lxm9ZoseDhK8khLbccR+A01lRSQ1N1Hrzkey/hqyCs8iNedd&#10;ZKs/wPRwI7LyP0J80tso86YgNOEdKAvvoNtjhbdLLcvPjUw3Y2VtDBWdXU+bEopNdKLMGHqEzJFD&#10;ZNPYOSMHyB65x9cPkD16F70dLszNVGF9vxLl7QpYW5Lhm+9H84AB++tTJEfNGGwRyzfbZHEOu4N4&#10;7FSj0BmFeTLYycF6FFvyYSlPRnFJIRxeDXrpvZszvViY68ZwvwuJyR8RFqJxRDlXVqFFtTUfvhX+&#10;bbET1byGytJoYnwJBuop+dYHsVKsQIVVQw1txvx4JVZ8218zoP+n2MQw4/HPUZ6PkDv7dFw59VUY&#10;nw7R1lTDfVZlpAsjjA93SWPOTQxhZlL0yfEbR6RXwYyPDSs37rdKVq6Oy2P26cPje/v82cMo3sAX&#10;5ADiXPz7+uWUOO7IQK/fsGKs+Mg3jJ7JMsQUnEec4oJc9m72UOrUxcJqi0ZS/kmkmq5AWXoboiij&#10;6KalJmsV4785xFHRFELH98o6CpBfGQdd7yRymZazh/eheK4D5Vc2Gl05sI3KdiccJE4tfem8uCHc&#10;XZqR1ceb+81YoOFGBztwwJu1Mj1AbFXy/M5jdGwcVlcOOtvqkJJxFrOjLuJlBOyVepKUOkz0VaKH&#10;mrSxqYDpPQauOjWmR8ph1cXAWhAFW2kYMpnaY5PfRFz2+0gvpR433sLCaBM+nehmVOeitT4LGws9&#10;WJztkw+8j4359zbe3MnxPmlckUoPl8TD+Wc4K7a7T1Jzg6dcGlv8LvcXf3sSsQuTg8TqNSqKr35W&#10;dL8SBG08Z4T79KGnS6xgFPs8k0z+DOJ3CgEN0rCCPPVQ8Be7M0hO3kei8irUFQFQ18cgIvFNWW5d&#10;5SSLVX4k6y+pqHFjss9AbRcrqsMRlfAWOvqdlCUxyDJe442MREpZIIq6Z2nU5435VQMrBzf59z2o&#10;hjeQ3xpLJh2P7mEFmWcbHJ4UNLSqMTpShuWhBnR2iHbhfahszEJ8yi3UV1hlu7P1pR4YHTkw2eOR&#10;mf8hjOZUmKuyZFvOhdkh7Ows4WB1BkXKAFR4U5GbcApBYd+XTYo19suIVV9ARN5HsDhuIjrxPUx9&#10;5w8RJUa0eLzc7JtY3bSTf/Rhl+n12JBCgoibJ6JFzDU6nncssZbpf5uw8yySjm+8jwybGC0kkXxC&#10;5H/v+X2O3z+kE2xsPRuYOKR2Fc9/m5K92FqZ4/es0tkmJRnzZ49V2WZUOMjEYA8+e3DgN6yYV9zU&#10;apX1GZIy3kMaGa9YBZ5efB1JeaehaoqGSvkB4nJPwkxiFZl7CqJbhlglLopxxIa+jPp2Daxl4bIN&#10;War5hmx22DvugMZDFk0SZhjoRuboA3hGB6Ec2kE9nUhUVBH9Ze1DrXCPtFDehKG8SSGx2Gy/ieae&#10;OCwtGSmRijEw0AyvtwbT3Y0wFWUwhVdjZbgWNks8fOPNCEv/ENn6cyhrT8cYJYrNHCVrT6gNUTCT&#10;JIm5V6L4SJTo3hX7nqwKl1p4DhFk59GKU4jKOoWSqBeYvnX8rgIsrBRjdFyPjl4dsZrOsTIh06I/&#10;Mp5F6xEj8/h3GXlPVh4cSHb8VcOJTezf3vbVecLic18/row+qZvX5AOKpekJYv8cBrNasDWzgOnJ&#10;rw5M+I8nnIEYv/6EPM188xsoEIWfKm/LB+BF1K5ZrmASpuvIJFkqtEXJDhxaSoe6igzKhRhkqE8j&#10;3R6EmGga1WOUdRLqSxQkKW+jgPozu8xf8VRVHYyJ2XaUtJVD25iE4tEFVPb3yYqe5tosFLakQU/j&#10;m4nd1b12GErSsUQsLahKRPdAGdbWRrC86WSKWsYjkiOxTfQ1YYpbRPKrMDdlo60sH23Ex+Ckt8jQ&#10;b8LVmIJExVlUdRmhUF6nNr4OozacJDAAkfHvICz2JQz0tWNmsQ2tXUmYWzehvjUDj779RxgcHsPQ&#10;7Ap6OmuwT12+tzWPnT2BkRu4y0gRN+6ZIYin62Jk6JlhD8VCbm5fZ7LHm5AjIsrWV6YwT2h5asSv&#10;70ujji0tYWZYPANelHi9SsP6ZkcwUNAJH419vK883uKkPJZoAy5WHjyN2KKGCGRZryMi+iWoiK3J&#10;JXegYNRkOu+goD4OKr5WNcShmHJFLPpJyaG309MjYkWTwADU2AuQoroGXV04ihpjEJ9zAoV1QSj1&#10;pCNWcwWallikURsXMvoL2zugqg2C2hPLaE6RlVYbup2orLIQAhJQ16KHsToa41NNmF0oR09vKR6u&#10;TcpBgEebk9haGMd0m5GyJRkZRedhqE4ifJyiYU/A25yOEkcoDOpw6DWR0BvCkZgliom8Lp8ORUX8&#10;CN5aEqWRJkwP1qGtUwO95TTGJj2Yz/FPr3GVB6KpV43adj1s9lTsLY9ha7sLgyQta6tLKLFbcP7c&#10;Kbn0RG/QfsWwIqrvbsxid/nZjf/qtiZT9iINtEfHEe+Jz309dYttarQb06vr8vdjPSyGInd885jO&#10;HSUE+FP38Sbblz+J2qeG1REvw0iQlM4bsupoDtNUatFlZFqYluuikUDN6eorlCVqk5nW9NoohKWc&#10;kNNeQjPep6S4hiLnNTnnKVt9Fkm5H0JTH4vihlw6yW0aNoFZIURObkslDi9ujEFFYlbVZJYPE/qG&#10;6qkVm0iWmmBvVmN5tgHt/SWYWbDgUCy/WBrE5hw9cagJG3MDGKMoN/EcVO5AtHuLiPmn0UwNG5b+&#10;LlxVEXBakpBguoqo5DegyLmEuBRGaugPMTajwTTxV1N6FRZNgBxTVheexs6//1ey9H1NexZMzgjk&#10;6cNQSK7hm2PGGO/E3JxLRtHcJDWouMHyJosHAcep029Yse0uDz9J2/73n7/5Tx/78ffmxuonWO1/&#10;vXOwiInVAfkErYWE7R8y9vbWArU9v4cpvSXNjUdbYtSLx6BBxbGP95OGFU93isquo7A1it4fJAtb&#10;hCe9QXwMI0s+i+zSUNmdKlqUAFB8gNDwl1FclSSXZCjEJHHZ2y5QjgcnicYQcW9A64kgDlPzkliJ&#10;JsGiDqGtPhmZovhzVbDsfiU6PS/NN2J8oB6uNg1y7byh9UlkrCHUed042JnC2LQGpcwS9zcmZVPg&#10;Nd7o3cUhLJMtj/dWwNGYjbHuSkTGvIJCcxjuhL8CnbcWNXVKhMa8Bp0+Ac6KWkxMGrGwboe+7Bas&#10;daEIDX0RbfxObfkZrP7pHyA98QOI4tqiZpJRcwMdlVreoCVYi29iZ2UYa1Pt8PHzkxPFcl7YLNOd&#10;GIESE8WfN6wcYBCp9WsGFRHnn4HoZ7LS4MJANJ7/s34j7m769xey5/i4x8cQ6X1HLBfh9/zdX/4t&#10;fnzlE/z0L7/ET/73L/F4Zo/7+j8j9n1qWEM5jVMm6ubTU2kIUR4umt4erb0oH26LSmiiBVoOSZTa&#10;Rfyk0ds6HLJHzupSP1NsHNJIUkSvmBwTnYSpVuCtrlEU0YpFQUOUXPKhsFxFRVMOmTZT7WwLycQC&#10;WoiF83PtvLh5tHVZ5EzErplyiJr5G+ud2FzrIPZVYt83K6ei7PomZSPAw7UZsmg39DRocPIJTEy1&#10;oaHTjhz1CXS0KCHqP9jqEzE8U4Riu3gUeJ4RKjptRlOjv4+7/9u/lh0pm0etaGlXoZrcISLqVXjc&#10;Jphc/NyQC3YzHbQyEPmFlxm5fRLzVtZKGSH+Ftz+GQ7PRSwjqc1txaFvjIbwG03caPFzcYqRfGwk&#10;buLBuJjk5jf2Vx+qb5BLPGBG2N+YQv+y6EjJtCtwW3wPf/7tv/sxfvpPfoIv/8nn+PL3f4LPpzfk&#10;+RxPX5WGXSB5Eg0b0s1X5WyHQhKfPOrYJCXTMdOmaHKQoDiNwvooBCa8KZ+zppBUKd0xmOrvZMRe&#10;kU98IhUn5bRQNT8fRz2cUnSWpEaF5YURjPdXoaIqHdkVjFZnKCZnmuXTkGwHsbYqFMVMg/fl4uUF&#10;NHdYkE4GXtGvxuNDarJpN5YGK1A3UkKta8HmdAdTcSkW+8tg1ZIYOVLhYLSLmr1iMzGLRKS9w8zy&#10;I0wsG2EpOU8CdQOxaW9Bab+KazGv4+6v/AfcTniVafcyLC0pSCUZrPZkIi/jDAzeMNidYUx5c7C2&#10;psDTroBWEwibK0pOSJgeGMTsRC1WaeD5af8Aw+GufyLc6sqMjNr7Yjrqk+gUm39l37PXYhPTasRP&#10;4RCiZqX/97+ffuXxmG7vHz3BW7Edis8KjJ5Hn6IbR/t+Ni5Su/j5BGO/ieKyy3ICto6RpqsKgejP&#10;LkrcpTIVh/N38WRGJWb3M5JFvSFRKLnDnYVcKw1FspFPg2qYjlNpqCTtBVkfWJSGU9EZVqb7uQ3K&#10;7s5d/bVIK7mBCUagoSYOKyPt0FSnIacslAw5hRKjCh00oHfELluGD47Uwd1uxdq6E7VdZtRWOdHa&#10;VIfxkX6m0lq4Kg3o66tDc4uTOjwNcfmnoCu9juiAv0F1RzKj9AKMNRFM6XUorypGuSsLpWXxyFdl&#10;o7wmT2aL+h6tXApq5PUqmKE8HiWCeZ3OmkjUepKh1wXDVhlF3nASetc1rFMfzwx6MTvWgXUSGXet&#10;qCjTL5duHqfWh9uCGfsj2R+1/qiUhpGvnxlOzoB48v7X/yY3Gra7w7/i7h/a5yEl0VDmoH8e1POG&#10;5X8wMEW1tmTIecG53ihiZyiilRfkpDYNMVdP42Wbr1H6UALZGNm1oWTNosfdOfjWeuSUVJszhqL+&#10;LEqblKgYMkJdQonkSJDTZUabnBihhPAxrSitcaitV8v6/MbWTBS5E+Fp00HJ1DnYb4fGxpRNzdlV&#10;p+Z3R6HUnYeluQasLHTC2sjfl6axujiN6aUBDPQ38cZaMDXfi7nhHkRHvoEoGiUx4QWY2tKI78Eo&#10;r42EjfCyTuE/1O1GTb2dMHMbsYmhSEgKQ++oGwkFF8jGMxFG5pyScgbdbVqYqgJgKQ1DfN4ZlFcm&#10;yIl1sbFvwt2iQBqJpigbuESsPdpehNNZjMmxcil3ZBVZyg6xmv5wZVQa+9kykH9o8y9aFr//Y4Y9&#10;/Ici+bntYHsLg4Ud8hmweP0kYr9Bz78NqzMIKtsNaOi5MXFvyqcjRY1RSMh6V5KOPLLbkOhXSK5C&#10;mLIjkWO+IQmV2ZuAkMQ3oVOFyIGCpPwPqXPPyJRstCWix2vG0mg7er0uLA42Y6KjCiM9dZgSD7In&#10;ejHNqJ3pcMLlSCEpGcTyygic3lx0tthQVa2i9KgkLhdgfdcBG1l2WUc+qlpUcFYrYLCFw92lRkOf&#10;mefHDLBlg706DDbHRejcoh13NCVYoKzj+9l/+jYaW4ugb8uATrQPyydbL7uGMl5nYWUyyr2piEl7&#10;n9dPrkF2L7qPiFUJKflnUN2YDHXGRdiqwxkEtxCZ9CYjP8t/09dmsbE4Qp3ZhqlJ4qtYzikil387&#10;El2YxcS3/xvDCIMKueI37PFz3CebeE/gK3/fI3ETES7S//7uNhaWFjA0Jp5ILWKth7i/vI497v8U&#10;Y0XftIyUt2SRqCLKEtG6Wsf3DDR4HqVQdVu2nFMkZu3reGExme/KecMFTKsJTL3xye8hySg6Jt+G&#10;hVGtIdGylcfB41CgpjgH3TV2lLlTUelJw/zCEFpHS1HRno8Csm1zUyb6GLG9DTmYWuhBZa8OrVNO&#10;WEhyHPzbxvoY1ieJq8N6NDWn8Cb2YmdjAcuT3ZidaiRel5MHBMNIdm5jdBZ3FpAEhiNOdRYGSp8C&#10;6xVsfvs/QW2Ox2BvF4xVCTDxe72dLqhIBAWv8JGFiwnhhXURKKomw3eJmhx0ZgOlUub7iMj9CGVV&#10;UbKlakToD5BfcAlV+hTe7GnKv9PkCzM4YGa6t76ApWW9HD++x+hZmRsnCWIqbfFifHgAk6ODdNgG&#10;+XN2egIDPZ0kn3MYFwP70sD+yD42rDB0H7OSeO2fCLcqM8Ly5jq25VwsP+7KfcXjuxzxgOCJjhWs&#10;WC3qTTiuMgIuEjPvECODadQbSDJdg1Z1Ekl5p6CiTBF1E/VMlfGqU0ihTkwUq9G1l5CQeUL2aBOD&#10;FtFZ75F1XoU6T7DjABS7bkjyklUZihxjIHo61Rgf88DbbmC0lmFsrhk9/S2wMYWLzs4Gb7qc0zw1&#10;WU0tHAoliZq704gUpv6SxgSoK4OwsluKqVkn1nZcqO43YmbZADtx0FGVh/YBF41yB8qSFJhdBXA0&#10;5KG+oQLDI32Ynu9Bd28v9lZFsZIhuHr0KBTFNeuCkUMHNlWHwFQpHsAHy/52aaYQRm0YSivjyZTD&#10;oFdFITnhPeSlXcA6JVdNbRx0pmCMdJfj7voSFoabccCoGu0vopMWMcL8rFmsnj/a3cRnj+5hoJcp&#10;k/pTTLV5dH8P2+s0yv7WUwOJ7cG+38BiHHpitFtGv5BMUg6RbYvKN+K4/gh/9jlR4LQ7vftJxJI8&#10;We1nYSy+KPu0i3bVRcRaUeM/rzScbDiWBCdA6tUQRnV64Vli1DtI04v1rC/KEkCihoWo+qmqjiCb&#10;/ogez3RmugTHn/wX6G++gOiii0gJehXFqvOYLinEAWVCe8BFbE93Y9HrwCRZc9f/+HNMlylhDX+b&#10;zDsMs5Qy66vDKKK2FRXD87SXYfCEIDT1Heitl1DA44tF11XNeajzatHQkovuUQ9aeq1oa3fzmtRw&#10;t6px8Nu/BjMNUNORh3JmgOWhOjR2q7C51EUWz8gUa4VqbiOt8LxsLVrKNK8lz8guoi7PpCrIO4+s&#10;vMtQK0Qzx+8jI/4k9tdHYHFdQKHzFqKp23M015iWF1BZX8joncfuwgC2yQMmZywyNR8b4GiHGnim&#10;BEurpTLFipXvu8ujjOpnxvFvIh0/Sd9PjCxkjmjAJAz81X2/un28+qRUgXgeqy8hKy656k+/NKCO&#10;BMlUHQmDnZsY8CeuhoX/UA6mF5TcQkT0j5BpII5V3pI6NzKdOEzjxlPy6N2RiM34AFU/+zPEqlBo&#10;b7+CqMgXYP/5n4Pxw/8DI9ps9HaXYoPSoPSPfxd1/+z/g4WZNoxHBmBrfRLTuizs9XhwcLCEg30f&#10;an/m51H8X38D1f/0n8JeHAMb9bAoQpJDPqB1RyFXcwVhKR9A1xABs2j3wmi1taaigtvH//E30DBs&#10;ZTozY3G1HwWMRLXoTUtjKmhIi+smMrM/gJY/VcRPfY1onnAHLm+e7EwlavSn688jKulthES9jApL&#10;AiEmGCXkFaJEUmDsO4jLPY3NOVENVUe8jqXDMP1uzWOT6X1rhcx5y0EjCZ27iulpK7aXZxiBi1iZ&#10;6WRW0mN8QocHYtToicGO+LcdKolt3pOegRosUf+KSWzbe5t0Hv8+x9F6j9nhaJWanhnoU1FukNp+&#10;c6bPb1jxPFbIAnsp01BLIo17G9V9+ZQv4chXX0K65SaCKdxDSZBCYl9DQv5Z6CmNVExb1SQtYka+&#10;jvox3xlCPSs6cEQhLut9aJl+o1Pfxc24l6FqTJHjzrlMtWrKpaLyMLQ1GaCiFBmf75LduHY3CP4L&#10;06gVBSmHWmH3ZiK7WFSvicGv/sEUUhTUziQ1euKg6Ayl5U/RSly05UzXiUVZlynVgmCkkQRLV3sC&#10;UdhI4kSppmPGMTDVSqclyzeU3kS+8TwqG1KQbrsDhZpal9ErZmWKGlfF/HxTRxEcJelIUV9BaMj3&#10;oUj/gLr3ElQmYred2YJOGxzxAziZ6k3E4yam9cTUDzAx0IKViS4sjndgZ3GQxljGznIf5qYd2BKL&#10;psQgy9Ioxvrb5DSczfkxLK1ZsL8yKAuA19YrsOHrYrpdJq72UXXo5UDOPRIkcawDRrioAflYDFrQ&#10;0MdGzkhJQHVVGU6f+sBv2LlvfhMW0a2R+GliKioSN6EmDK7mdCSnnkNk5gfIqwxEipI4Wx5E8R4u&#10;69CbicUZig95gYFMleHE2feRWxku61HEKom9OSehdPDmilmKvMlysjbZpU57C9kq4i+jQYwf/9mf&#10;PMR//aMj/OffXcYf//8e4rd+cw2/91sb+K9/cID/9ief4Pd+fw8ReTkopK7873/VSYJGglMegHyS&#10;OB2jNrc0EEqt6HxMI1aRH5Dxisxz+Mv/AUbHTQkvoh9fRPSLMNHIwrhFlDIG11XZk76wPhpWHtso&#10;WstQj2sptVqa7QiOfwshGe8Tft6HIuYtyh/B8s8zRQvHDkRowttIj3oTNtsVqIrOI7noOiLCv0dy&#10;swhXdTz6e52MXGGIMdzfmMCD9Qmsz0xid7bXX1eCRtqcGcBIey2WxjoxM2PD3KIJW2tD8NZZUFVe&#10;hPWFfuzuTElMPtyexdJsLdrJKeZnarC4pGf0+p/bik1Mcru3KSrTPLd2Rzyk1ommeUy7RWJeb10k&#10;pkbLkE9sK2JkihJ6sUxJ2XmiCUOMvDHhqe9BK6rKiMnk0W/y9QlEZDElemPldFAdja+uvSMb/Tro&#10;JHurvchx3EFCxkdk1JFQ1YUjo0JIp3D5dCnTeh0FlSQo3iRUNGZJdl7Sngwbs0hR7W0ejw5VQZwl&#10;RPzu708jw3oL6SR2kVEvQKE7R7l2GWZGnGinUsXXqhYSHRXTbOVN1LTmIzzxDZh4TiK69Ey3hW46&#10;nagoymswEGN1zDBaEsjcwmDEJr+LkJhXEEl5F0oYKaJj2E3nmLqv8H4wc5BIhob9ENria3SeS8gy&#10;nENI3Ntocqlg5LmKFfmi0HVbjxkl/M6K0gjUNRHvl0f8eLoxQ7I1iburNPTuKFo7tBjsMMBRTpio&#10;odOJTmQuHsd5HoXmsygkS7eXJ2B7qhlbS8O46xsjhndhdl6Pvfk+iLVEYmHWzmIP9bTGb1j5EIDe&#10;bqy6wVQjeqjeksyzf7gYJjLG1iGXrIUbTdzMZuoTnqthhOYxevUlVxAd8UOERbxAjKWRHAHIcDKC&#10;s0QjvWA5IS6MqdhKpnt3cxrZJSGIIZOWzY4ct5Dl4gW0JSGfuBWX/wE0jMRMO6OIn43OfV+utNO3&#10;JEDjpREoxXSeIPzWb/mko+gph6IjfoTI0O+huTtWPsjQ8XxEZbmD3/xlOukdpuZwGjMQakKNWn0d&#10;amrcovIrTONM5fUxaOsvRQm1bkefE7p6ZhMFiZQmBJGRL8pSgKJBQyEzgChsYuHxi+gMiUlvIcVw&#10;FZkkb9Hxr5J4BRCPbyI38h1UkXQJoql1XEOOgqlbyXvEDOG0haKjU4Nsqoa+DjUsztuYHKmS3EYM&#10;gxqZ2g2OK3CKKuLMMPnMQsn6c9Dz/itNF5g93pDLbnTMQGpDJJl1M0Z6xaySUez6BrG4WIGFVRuG&#10;+mvlsswnqfgbPOg1mHnigjzo+GW5xFlj+W1Zuykp/T2k228iisRIDCeKzhOiX2mNKxG5jLLgkB8i&#10;iGkrjKI9OfcsQqNfh8JK4wuvZjTl5ZyHb6wdi0ONUOTzmIzS/GZhrChkEWuzauIQnv0eCqmJxQC9&#10;okp8bzhist+HkRHa32dFQIIH//7f7ZIQZeFobZy4epoYGYVgRlYuI8vMKNTSy22MWKf5PMqaszG/&#10;2EzI4I2uDUJ7q052vdDzhtqZdivbFCht1NAhCpHjToTeQs3sikdgwlu8lncRGvEiIpLeQZb9FmUO&#10;jc2o1IsOy3Te+ITXkVt0ATGJr0JdFiTvRxCjNzbhNVgNH8LMaDWW3ZYOn1fMQCi9waAJQF1FPNLy&#10;mBld16CkAimoCEYhs4mODF8t5FbBB5SYDIpypvTYlyVUaK1XCYevIiH5dWryIASlvYMQKpL9hSHM&#10;UgZNiqFM6uVDMSy5vy77LwwM9DyLWEPZNYb8ZRRSuCelvwUno258wQNdeabsjRNbcBqFJBxFJB75&#10;rlCEh7+MKBIjMX4aEU45k/kOUtI/ZGqOIY5RD/MExwebERn+IvKJg1tLk6i0JVPjnkRhQyjUrfFI&#10;rxTp9w418WloiG3Z9EwxPSaHUZpivIpUuygTFIiuUTdKyUKHhypQR+ZZVauWTpGiuUks52cKP2I0&#10;XWOWCSaeBmDn138RDm8aNKVM4/UZaG/WoqtLg0TleeSUkHyR/Tva02CvTmb2iSd2p+GX/su/gJp8&#10;QMifXDOzFomZgQ6hKI8kZ+DN1VwmWQxjNIaie6hYNvBf9PXB1JSCCkqnmvoCOsFtjE1XQ6kJRgLV&#10;Q2TgX6GEsGB0XYKx+hYslSLb3ZZO2DteicW/+K+UZDFwU16N9eoxM12D+Ix3yWVOI4eBVcTsY3Te&#10;QGLa24jhprdfxFU60IcX/5KS9BZU5kvwjfdjbmIAG7Ptki1vL0xgauiJjhWGFWnHVEp2mfOeXPdS&#10;zJQscELk7UJGgmj/VUC2m6Y9hxjqyJjUtxHPk4/I+hBJxFo1PVk8cxXNAqOT+doZjUyFqLD2gWxq&#10;bykKRzzZq2gblmu/CjVlSoKZGEnsLqBeVtOgGncM0vPPIF57CUnEZbFmR0ykE7MvtGKJB1PYwmwX&#10;nFU5WF5oRnNvOWJVV3ijsxgh15BRcA6VqUxZjAKTMxYKC6GFBKvCo6JjJCLfQrJmuAFLdwGczTmo&#10;bSxCrisCOcTq//Cb/4JYSYck2xYDLenWa8wmxNrcc8jS3UAWU6OYVFDQmggjCWB1Ux6lVRIs3gz0&#10;9TkQR6cR5eSr3Soka6/KkoKRgf+DTkhHYjbMSHtTysZC8xlmxpvoVAVQrt0kZwik1PNgb6EXpXWJ&#10;KLAwm4numiSD1rZ0GItPIiX3A2nk+Jx3cD3mNYQnvCqrkCcrGUgiQ3kSiatV5A5nGcF1GBpo8xt2&#10;+RvfJOaJobQ71Kt3YCo5j05XDIqZGiu6lLJTRxLxLtN4EVHJbyLRdA1hGe8hx0XsEqvNaUwjdaGJ&#10;aSmKWGtqjEV84tsoVt8ikUii7KE08gQjOf8j2V25gNhWSIIVSymlIOnQEVMMYkZk3llEZZ5AZNYJ&#10;RirTFJm5qIffP+XGyEw9qlo1qGk3oMARjO25CeQQm2KSP8DalpOZgk7lFbgZSgy9DVUZDSFYfkMm&#10;7i31o7O3GN6OTKTnnscIsa2pz8CIDsX4dAOZeTB++fd/kYSQ3ymwzSzGh08zG5xBApl9OrmEmKNV&#10;0JgAXVuCnNRe3JaFrb1x7G0u0gGiMD/WipWNQaSQHWeQI0Qlv4WseKZPyxnq3avIEBMEPZGEPJHN&#10;riEvnGleS4nFLKN3BWN2sg6OiiiM9dgQm32KUBiKpckmmBnxd5IIbZpzKGbwRDFiRZlgM9VLXPSP&#10;ZBdQweaFzBMcw8j7oK+45jesGKAw8ks1lDw5ivcpHU7JoUWz7QycdakoqKIxeNBgMkQxD1e04o5l&#10;dGjInAWD1tDDVdSnecqPEBz+A+Tm30SZNRv1ow402jNRSJwTIznRvFlqRkROVSQyikWdRaY3YpdY&#10;WJ1bR7xlKotR0tDEeS2dSbTLbhuxw9iWCXsDCUdLPio7mPJsQShv0aC1oRipBecxt26nBLsJNzOH&#10;rTpWpl53uwoH6zNwODLRP1rO1E5ywmOmEFJSDBdhb1ZiYqyb+F1NXpGKX/ydfytbnihcdxBJnZ6g&#10;OIHQuNfpWNHMALxpPO9s4q2mJRVdfSWwNxVge4LatK8Kkx0O9LRZsDvZylQejyjlWVkgNCbpFWY/&#10;EjamU514rCmyD1O8pjWc94OkkESob7QCDc1qbC71QG8koSy/hDQ7Hct2CwN9dXS267L1TUTmWwgl&#10;aYu4/VcwMyXnFn4om0ppSSaNNHJC7EvMUjQsYSZW/ZHfsPwPOkMAyjvVTDfRtPhtFFPkm+3XUEsM&#10;SuMBU8XgRDAZaOybvOkR9JJ4LM51w8gLjox6BXHpp6AsDaPxX4c55yY66u1y9V2eKRLDbSY5DSaF&#10;abCA3p5ovIFk0SOmIZWkIgoFrjBmgQDq4JO8yWSxlEHxuqtIMYkRr2hMLrYj0xECZVkkIzkK6uZo&#10;skY6G49VXpGKyd50Eg0yYLLG8ZFyDHY7UN6QhYZ+M5Tcd4OiP7s0mNASQI9OlfOfail/tleJR1MN&#10;mJhqxG98+9/I6ToZ5A/xjNBoMnfxNEu0QlWSCOXVRkBB3qGqjmPkRZPUJSG3LAxxzFpicntmMTPB&#10;ZAMj8zLcVdmI4udzNRfJSah96fhinraGx7hvU6N12ILmAT2OVpcw3FnFYwZhf2+MsHJOTgwcGC5H&#10;DAMnw3gZGmbPwLTzyGMERwb9ANHRL9N4N5BPRZFMIiUWkIsF5XHUz4K0ZfEYcUmv+g0rRp7q2vPl&#10;aI6Y2a8n7S6qvk0ycx6Rt7+PWj1TbXUwWVwIMuk9sWnvo7PBhlybmIZ6BiH8gkAyQkF0wpkqXPoE&#10;YsYA8SaPx0zHxmo/culVGSRWYjprHLFWy9RRwO9SVIYjmUQpjeQkQXNJVnTbpiwyG2LoKPxOSp2x&#10;wVp0kEB5e4y8SYnoniqDpjKJbDoaZW1qDLTGoq0xF6vz3XA0KWW/1+31ETnEWdqSAwOJ2vJSN3pH&#10;HKirVyKSLH+mrxiupnzYnMmyPfcv/c6/gaY5EZmWm7J1eFqhGMW6zVQZQeJEneq4jTTLdRld4zMt&#10;cnquoSkJfcT5WmYIXXMclPVUCXSeIhpfRaMn5Z+n4wbKQQUDidln5y8QFkZJdFoxNGpHMZ200BzF&#10;awrG1swQMkqCqMODYCXXSDFcJ4c5iWjFOygmWSyvtZCI/gAa3VlC5CWm+teRoz7F3y/I6T35akqr&#10;4nNIIINW5L//BGMpdyobc8gWLyA5/R2odEzFlDwRId9HZMDfyOGzRqahsZEKKdhVxkASkauIzvmA&#10;J3ObBiBLFqNTziBZyUVfegc1hjh0dNVgtrMYmnYyx6oMpDIa1AKrWpIYAbFI1l2mpxMr1BeoYSkn&#10;mO7VjFilTQwZ8mfxBfT1l2N0qhVtQ+XILg9lCkwlSYjByGILIyUYX/7if8DshoVYSgJBvOyit2t5&#10;gzfW+zCx1IFK0dt2wCqdYWKig2k+HMFJb8NSHyXHhhvKtahsyMCv/ad/g0xGZCoJl8BH8WRHFCoT&#10;1W7iGT0pRZeRXxPBLBOH6Q4n74UbamaofE8MFifr0TNsk44mzim3NhK9fRUkoPHypt/zzeHuX/01&#10;poaroKSc21jqldBXXBbF60kiO49DtlZM843G+lqnHINOVF1CLOWZyVmIrp4WRCcwgIL/ElaB2bRH&#10;OFOvmdzGTGOaqMuNZMnFdgakhUYnz/FHLA1rJ8kQ4t4sBiqIrQ5qu/A7f41MzWkUmz9CWSnJVQKN&#10;l3SCBv0IGeZr2FoepKcwTSnekw/U4zPOotKTKvFDrb6G2elm9PAGbG1MEOTjoa4KJ+FhmrUEIJWf&#10;T+MWxZuWkP4RijszYSYGaZvToKQHixIDkflMR8VhcDTnobPHSrxLlseYpyZ+vL2CL37t9+Dtt2Bu&#10;sRgW6tKCekIEmeqP723D0UnGSifY35ySE/QGl71YGGlCSVksUpJPkhNEoLpOJec8u5uy8Uv/8edl&#10;N8jYlHeRJibJ14ZIQiImBxTwphur42HzxMHYkoXGfheWyc4zGbUNA04p1TzdFrSPVsLYlIVMdzRc&#10;dWmyNpap4g7Gb7+Le8vjxPgY6JnGNTR8/1wdSsgH8hjZqroYDA+WYKDFjIEhF2q9qdDpIxFFLtPe&#10;XQtraT5Cwr5DCAyBteQiVIzq8MgXGa2i6eFZGv8qiet1OUEvLOivERv3I79hfTRsQ5OGAM8dSq/C&#10;Q9odyJQaEfOCbHNpsl1AbMTrCI19Felxr8CipWEL6FG5p5Guvc10qCIeByJTNK0lI60oi+PNCERF&#10;eT66O6qZgiOhq0+XsiGp8BLiuaVbriGJOJpluISFlT7KjDB0DJqI8X5iEceLiso5jXw7vX+sgWyx&#10;Er0DFZifakYtU+r9O4H4eHcJW1vLWF4rQc2IAZvr4ulNKP7sv8+jq3MQTV0tKGyJQVOPhdEfgFKy&#10;zmzdJaTob0JH3DN64hFJLd7ZoGTE/ks5uSDTRlVQxb8R97pHy3iel6V21/O8LK5U9I00YG60A7UD&#10;Zjhr05HDm13cmIqWHgcMlB1WOnYKFcV4vwczw9VY/+PfxgiN1UjDzcx7UVAZgpWlFrQN2NFE7Xp3&#10;dRrlbjolndpBR6geMGB4xIW6tlyEx7+GPPtNpBZdRHTsi8TQy7THBaQqTiKRTNls/IiZ9QK0hstI&#10;YloOj3xBjgCKanRPMbZnyIKJXjPsFoY1KXlY8HegZroVE6rF0F9E0PdwJ+qHcgDdQLFtEkWmiat5&#10;uhBUdOTD2pHL1CRuWBgiQl+EJu8GmptcJB8JUNnvoI0pOcEWiGxrgExf6Ux5mYVXMcD0qSc5EcRF&#10;NPwfGXIgl+QlgWw3Ie0Eo4fprooivk2Pdd8I7B15mC5RwLc6iv35IYxvr2FpwoYfP9zAyROfor5x&#10;DubaFFT3mSibmuh40yhQT+BctB0RaW5ciTQjLasb0TFteO3DVFyK0OFKcDZ+9me2kFQcwfNIhI6S&#10;TCxIW/NNQkWc1TDqYrLep248ick+L/V2LDEvjXrRAYWN504sH+wtwe7SHDqGXajq0skyhRtOGzNQ&#10;AvY3pqGnFi/kVtevh2/CK0ecOqbdsiWcmRFaWBeIFqqIR3w9Pt2IXDp8ZMIr1Oo1iIj4IbJKeN/L&#10;yXWoGPKoXNKVzKROchLreYSE/wihES8hmlwgjZzHSo0rDSseAmQRJ+2V0YjnyRcxh4cEfo+i14Yy&#10;4kBIxKsICvkeL1jM97mEPDLQpPiXZHXSqPCXyESZjui50xvdqHTnM9o+QmrKh6gqT8PyWAtqG83o&#10;6XEixngbJm+6lBuxYqprKYmDePpDslBEbNpa6mN6vsFUFUMtd4a4ew5TI3Uw1KWgkqTIO+DC5uoM&#10;5kcaZeszMRX08MEebgeOw1t1D3/3SFQvbccn29Oo7NZhkAy5a64aLR1WjPRasT7VLZde+IYbkV9y&#10;B8XWJIm5ebzen/+5dVkOYWjABrUYgCcGu3uVJGnB/grpWR8gKe8EZvva6XyN8JEcqom5yrJoOmI4&#10;zHXpWJ0dwkNmkc8PV7C1voRNqgLfYi+a6WSzjN7JvnIMDduhaoxBTm08NE2JmFtqxd7KFJQkpqoy&#10;OhR5RGe3VT7vzTHfQlpuJGJCXqBGvQa98wohIhBxTLnp+SROjEzZPyHsZYQzkybrrjGwCKXHhl1h&#10;KhYpsLM9D2Hxr/KAt4kjOlkdLZm6MjDs+0jLPAGzhaSq6g5Cg3+IOIZ8QuwLuMOULabLNJcpkW0J&#10;RLEjBSGKU0jIPs10HEGaHiT1qKshD43uQjS79dJgac5Q6Kld69qUyDVew7CYBsPXIdSiivJAJORf&#10;RHoJxTtvnJX77C30oLQzHw/+9b/C3uIIPjlcw97SCMZ9om/NOG7HMpqth/jp4RZWV/swPdeOz++v&#10;4G/vrWNpsBndY1W4T2a8T8POjnQRt9Kg8yT5BT2j4V/93CrUYpCfBm0ftsrMI3S6gjc4JudD3sxT&#10;SGU6zzDehIKkSWkNwt7WOBYWe+hsU2TjBdhfG8e6KO6158NOShxmF42YmW5FU78Tus5cbG0OYu/B&#10;OB7tL6Nvxo2uwUoY6lORYQ2VeFtEDSzW89bXFJCNByHDcJNQ8QYSKDdFCV9RqU4sxYmKfBWFhAdB&#10;mJS8t6HE2/TMd2kfMmbHRSioj5+SJ1NFMNp6tOjurcDiTDNK6pMZ6tcoX74PBXO8mTJE5ziPCKbj&#10;MLLlWDF+GfED6sfbsDHdWBuS0NFgJE4HISrrQ6SYKZ7pPSk0oK0klYyX1J7OY2MqdYlHci1icD4d&#10;lVUJ8DQXIjr9BJQ1MTBqw9DGSFM7ItA+Ykcv09UiZYyaxGWcenN1ZQw7otbD9iL+9tO7+OSTxzAZ&#10;ipg1emVJg5deW4DVtIryMhvOnnPBZR1BaI4OOUXlJGNO1FevQJlnpbEKEJ6Ri9DUbIRkZuFXfvOv&#10;ie0RsliKeE7aOl4pDZuqu4hE7WXEZXyAVMJIqjOABDCWzDsPd9cXMDLXivzyOCysD6N1tBZOOssn&#10;f/oXmFnfgG+tGj95uI1Pt2cJFdvYXhvF/fUJ5FKretvMaCFOu1rToRKT6WY7mTkC6SjtJHaxsHmT&#10;MExOEZL0HmLFagxR3Iy4H5J1EmnKj2CxEm/t1PrpbyEumwFXfJJy56wsIBoe/8qTiGUqTqVW1ZIR&#10;lzKyxNxim4WMz52D+Nz3kFh4nuToKvH1inzqIYpuRaa8SeZ6nWFPEU4ioiPOuDvMKGtKR3Lih9AY&#10;biM45nX54N1aHskom0B7ow7q1lTc31tEaU061lYZcQsNKPJS0CvOkqSEyeWYbo8SGVURxJUgLM91&#10;wticgkVKhNFLb0NUR/v83oZ/u7+NR9uiS+UedrYGYSxSYXFxFj/9ZAXvv/oIO2uPsL46AE1bOmEk&#10;gWTFjFKyZqOHDJ+sV/Qp0NeFE7dC8Mu//a/Rx5SpoMy5t7MEhTtJEpJ0wzVEMgPFZpwgPwjFbL+b&#10;ejWeqfwWuYUOLY12DM03yoy07+vFJ//nd7A84MVPPtlHW4MHP360hc8Ol2TnzJn+Wny2NoHPP95E&#10;K+9Ve49NSq7dyX7oyEUa21XYXGzF3Y0ZrI61YXOyC6I8Uqr2HBk6+QvTriiXrycBEw87VIzY6KAf&#10;yEGUIho0QX1WLlSPCPmB37BCx1oaUtE4oIeqlEKbTExbGQa7Lg72kggojEHUdLeQWnASoaHfR2Di&#10;a3LqiZiKYrGchpm6VFeRimijeMwUhLiot5FJ7NTXUpsRT5PI7pLFMYlnjQ2F2KHXZorBipo4SpF0&#10;pNdGUduNoJCeOrnYiWD1aTLB62jpL6GTUTs252BO1F1662UcrPgreX9xf5NRsIPPj3z4gj8/e7CO&#10;FeKe+JuYIPbp3S3c3xrB6kY/sSwGhSKVMb2lMPtkMvIMPDctI1JXHSbHWn/5t38BKp7HKnFbtMRO&#10;YZQkcd80Ldk/IyKZbNpWlQlbYz6mZ9uQz/uzNNuNIupaszsen+zO4mMa5PODZTk99rPv/jl+uvJz&#10;mElIxo8f7OOzvWn89GgVP3mwi+pmIxZWe5khMnB3d5S4PIX+zgo82pjCp+uj2OFxN2c6KM+amaav&#10;ygl7RhIn8ZDFSV0+INYRu0WJ/lOII88RmJpbFojQOHIepu3I2Df8hhVPd8QUzIHWPEZLHtZ4Yk7e&#10;9K52A9LV11HjzkUJvft2zEtIV50h4QiGyfwhI/gqzKaTsJcmIr8wEFnOCDliU8Do1ZEMFZJkxdKD&#10;olPeh7YhksRmTLY8W5zpwuzyELbn+rC+MgJzcwYG5uswNlmDGNU5KC1RlDa1mFpowe7KDCMqBXWN&#10;SjzamcPffXKASabd//hrv4rb1y6ht6sNBbnZKLGSbVKrdrU1IycjAf/i534W6qx0pvck6Lvy5UN1&#10;DbOBikaLTafuprg30aDaJn9/vj/49r8jVMSitbaY5CYeEZQ+yQWXkai7AqWZbN4RggJibEOrDkeb&#10;NN5UC9lyEFwdhXKBtCgv8MWf/g88OvDhJ48W8Hf4Bv7n//wG/u4n/wx7ziJ0f/dv8NNHO3h8RAh5&#10;vAjbt38fn+0voOHP/hx312axM9YNC9nx3EI9DsmMD3xjaKo0yGfUYhqQziGW2ESgvrWW15EgZ44m&#10;GC/I2iBG4m5o6vtIoPOJ59qieqw0rFgJIKpz19foMLXcTbquQGlrFlLNd2CtSIaLuNM/7IbiL/8L&#10;LLzxltCXUf4vfgaFxedR9R/+ORR0Ate//ecw/8q/RmH1dbh+6d+h4t/8AiL1Z1D5cz8PLT1Ic+5v&#10;EJt5EqNdTuRRJ4v6Efr6NIwTy/Y2ljHcZMUycWprdRi1nWam6yV09tmZvq2YGKrH0e98W6azn3y8&#10;J8uvz4x0E2MP0dfZgNjQAMREhmJ+2YGVuQlZqrZcr0B8dIh8QiS0bcMg8Z8aW9maiGjyA2FoMYU1&#10;TyPmSt3Er3/735OBVyOeaTdFNKFI/QiDiy1y8D+tmLLPnUI5VkdW68bRwQLZcgTuEjt9g024t7mA&#10;T6vNuLc8hs/uruPLx3v46eTP4MuffgNfvPXvMfHiS/jCN4P6//ibeNjXjQ2VEuU///P4eGcGbX/+&#10;56j55jfh/tVfhCHjfRweTUBVH43RKRqQzL2Qab/Icgt2t4mY24fs0lg6/i3oDBcwMdmHOk8RVGTx&#10;al5nKiWZ6EKtJueRhhVyJ8N2C5W2dNQ05fFieLCKaNR3FWGBTNJIzwxNeRdFoa/B+b0/gom6qfSD&#10;/w6D4oQc0LgT/n1o//hXkfn9P0K9gTIi+R1Y3/gTqIruIK2Cwvu1P0Wm6jQSKBlySgJRZIum5LmG&#10;xck2zA03w2yOR29PLWYZyWO9XjQ0lFAedGN6oEkudv7xwR4+/nwLX95bldj66dGa7PAsDC22tfkR&#10;fHpvE6ubVmwv9mNyqB0PmY7NDVGEiABoCCMqdxQqurIID7GIyTtHeRYsMUtXdkM+FP/D3/nPzDhB&#10;SOZ55XmZXl2RxPxQNLYUUXPzGJQjqZY7TJ1L0Hpisbw6hIO1ORKsFBxRej3YXWQ6nn9yTlu4t9BL&#10;JzzEF482sXHkwWePtvExHfILnv9PPtnCjm8cX+wsYKjHgn1KQjFxwFLNAKlLYqYsohoIkA8bSkv1&#10;iFbfkGP4Rd5I/3NfWxqGh/qQmn8DcRr+jUxePGHLN15GTO4JRFOeScOKAQqVlRIj4zSmmA6tjRmo&#10;qbEwlcZTSAfwBiUgw8QPe7jRg0WvnUJKoSzFO9DoTiIk7lVJqgwlATCK+ckkYQZXAkqaMlFECWPN&#10;P4OIzPeQwrQRRbxKNF1HbmmkbHO9NUmP3/WhzJ1HbPRheUE07punTqXhmLo+3R7H3168hAeM4M8Z&#10;KT9+4Dfm89uPxY3cIzatDWFhog+PePN7utsxP9EJb4cJ+ZQuenHxjeQP3njkFYvJeuJ6ohkR1NBk&#10;m//md/8lZpcGsbUwQTYfCiP3tVUrkKq6QJy7iYpOnZx8J3q4FzanYYHG2F0YwQI18eO33sL9jWni&#10;/jNne7jci8/vrsFdXYa56U40N9SjurocowNdmBwfkI75BVPx3HCNfJQn5jYZPOHMHqIVTRCiGQQZ&#10;DlGF9qaMRvEYs6AqTI6lZzJ4+hi95xLehqIqihjMz3hDkKA5h8wCElc64VPDeuklrS0l0Ldkyqfy&#10;iboAlLfmo5Qs19pTgJnFbuQzJetcN5FIoZ5ccIagfZ25/wLCA7+DsKC/4mumrMprsrbh//EXTegf&#10;q0NLt0lWoYlnOg5JeB3h6WKCWjrm59rgJjYfboopla14cHcZHz9apUHXcH9zEgeMADFx+tPRJuzv&#10;DBNfF1BFcnd/f44YtvMVw4oImZy044sHa9hZWYCtMh3TM7WY8/Vg2deN6lozs1AkzG0ZSGV6KxKN&#10;65muIvNOQ92QDJ3zpiRPRbw2wQtKWxVkq6Eo1IXL6TT68jQYyT/0JHJLhAp1SSRmx5qpW2dwsLeA&#10;h8wkXxws4kum4Z/QYJ8xo3xJcvcZidRYfztJkbjGaVkg0zc9jMGeNimplCRuhfWJdKTbMFIKimm6&#10;BjJ0dVUwkvI+QlLBBTkAIR6IFNVE4mbaCTpVEurcTmRprjNb3pYN/3V1wTx3UcWH0EMnTjM/0bH8&#10;j6DdLZ9h9vaXwVkRiriCS+gaL8XYWA1GZ9pogHksz7fJiqbG6hDE6a5CbWM+N1xCSPD3efGMVscV&#10;Avl1WY38z/6yQ05TzSu9BU+3FrE5Z+kUV5EQ/0NEkUyNUS/X9TmwRYb8E8qVvZ1Z3Lu7Ihmuj1i7&#10;RuM+VIRica6D2jCbuDbDFDyPTx9uYJ3Sp2PIzvMgmRg2YGnFhp8wWn5814ccLS+SEafn34qa4rG6&#10;1IlVYqO3wYXOnlIoq8iQGxPp+cQxSop5Gn5rrAO/8Vs/j6YBCyxNOVjrb4TCEIAU/WUsjbTA2aHF&#10;9mwHHm/O0aixmB1tQOd4DRn5Ej4jmRHR91M62E+YbsUE8M/v0cD31iRzf3zgn7l/uD2F/a01We1G&#10;LIj+6QP+bXeBQcQ0X3Ob52ZGAVm6KP0ruoGJqbgxSe+guSWPUi0GbZRWJa2FaGlt4H3Pga40mpCQ&#10;IOWSaBiprw5EMompis6Xbrh6jLH/FN3D5ajs0EBL5lcvFhBHv4O+UReae0vgcmlhoRTYXh/AymSD&#10;xKbY7LMoro5FOKWPtvoWRPNgHXWuWPBc02LAd/7HEDTWaOSaLsHVVYAUzRUkFJ6Rvet6h2oYQVEo&#10;bsjA6Gg1DvZn0T9Zh4mRMqyu9FEPjuDgT36PF3mTUuQO1GVMU82ZvEBif1Uk7vr6oWqOxuPDQcxv&#10;muGkThWp+2h1HHm5dDYxEa0+DuNDDhR4xAKrEIz1MHMog+Q56Vy50NSnE2+joW6MJklR4k9//z/L&#10;AXmd5ibGx8qxsNhHWGjBwGwDtsWk7uZitLVUYKyjCp291fh8a4EZwoefdjfJKD02rmC6X9I5P2UE&#10;/5iGFXPGxga7MTtXhdHuBowPdMv5TZtTXYShdih5HwzUxMIJp6breD5MrTznoroERKd+iB6ed11T&#10;hlw9IcrzioaP3gYbs2MaSjuzoa5gRFOlCHmqbY6X89LMDKinEXuwMQ/PuA3VfUUU28nI0AditLMe&#10;B+vTMl2VVqVC1PEfH69DV7MWJY5U1JFcqeWSw5uwOi+h2HoZJZWMCN1NfPd7A4ihzhobK4YynZS8&#10;Oh1JuWegr4mVT/pF6ogm89xd6qN8mMbh6gT1Y470WlfuSf9yRpIesQrBzIsvqgtFjuks8hzBGBdd&#10;RGYo8OuNciJZ44QTXx6uYqm3RtZ51NOL3d0aRgkjgmlM7Y1Ahvky+qfoUMTTQhK6DIp5bX0kil16&#10;atZA/NEf/meMd1VhoKsencNeLC12wFGlxPRQA0Z7msjma7A6O4wDShFB4B7v+6RjffzpgWTC4r3P&#10;yAP+VsAEtfWXNLTQ1KLJsKhpvH1Qi+2pDuysihaky5Q01O28d/kMErVc9kID0aijY1YU0dns5CfR&#10;xHeHM5j36zp6eq3Isd2mHdJQVZ2HgpIslNUY0NgmyvynI5+OoGpJRrI9AKnGG8eG/RbKvZmygMXm&#10;3AjZo5Ep9ib6+2sxPOdh7qc3EANE+xOrOxaH62SDpZepCUMZDWHM8bd58MsQPW5aWrW8iWH4zl8N&#10;QFEQhtXlTpS7MtFQoYGBeCDW22qZroNI7WPFWtt2UcSjBlOdNqwvjyK7PQlVBadgrglCfOF5ZJPp&#10;6ZgZ8slQldRxZRVZWNqwId1+B+GFF2WRa2slU1hREIpJxiJ5TE05vbpNC1GrcHmuhTeQWNaUiFxq&#10;WA0NreVN7O9tRl2DB9n07s2NMfze7/wSHC0qeKsz0TXlxvr6oGTbC8PtjLplP9m5vyKjUvz+P+/t&#10;4yeLg/gx0654LQz704eb+GSLJOrQh7/lfjI9cxMpeXamlJHfIQdO1mZncLg2JRdK90465MwVXWUI&#10;HZvkjNiubIjlvU1gIJxGX7cOnpoIdDINR+VehKIoBA53EpqGipHkvIMA1SXZxFnp5WedyUg38f7S&#10;YaVhxWS2w5Vx7G7NMLTTSMWncEAjC09qnSpHz5CVlDoSZQ2pqO8wwt5QwEhlWuN7YomEeJRkpOwR&#10;T/OV5gC0dpbhez+YkN03OqlJne50eNrzYW3KQlenBmkkMHcS3kAaWZyWTDNdR+3LFKOgzPj4v/wW&#10;IyoQNpKFuS4bYskODSIFV2cgv+AyxqaLmAXKGc2iIHYs0imj8ipuI9+byJvXg9DkN1HKFKurioCl&#10;Ig7La31MzaHEnjCUtOXDWZdBwpIAgyAq5TnU6jz3hnT80R/8BmbG2zA86MRDZpD/+XgTHx/N4WCB&#10;5IdpVRjpp/cZmWTlwlCiPrNg40cL/cT3TUnixD7ipzDmMbH7ghJnY6taNtif6m2UnxliBjgkCRsa&#10;6JQNiA2lPJfWBKmZ1fURxM5opBlFek5GvisQ5VQbuspgxBech5L3RlEeRAd+E1k5p+FuKCYfuCkf&#10;tGv5eVHUO9d6nIq/+Q1Jmjpb7GRrPt6gNni7LNSF/bz4UAwOOFDZrENLmwm6phTc25qFrYxRQO8X&#10;y0GKXGIh0zUSKH6B5TIiNInIJD4Ex7yKOUah2hMCt6sAaTyRoNDvoqPHQAlFNkgMLSB2xCe8haTM&#10;U7hn1CJbZAFBfspvoKlKJztAm1uTEZFzElOrVsRkvIfSyjjkNxLf008gNu8UipyBUBfegksXLSuZ&#10;iqFLK7E4qfAK7HQWUeh6gZknnyndVBWOkoY0ObtSzShubK9Dpv0W/vQPfw/3iI/bG+P4nJH3E2rT&#10;LwTLfbSBfpKleep5gaUf0/k/25vHJwkx3G8LJZ0qpt8tfwqmIY+NK7Yfk6VvblRiargPXxxtYHN5&#10;BpODDXSsSHTQgeq7tLi7Pop7S+1Mq1lwtqZTksUgm1CS7rwNVQ1ljDsZRusVJMf/CFGBP6TqCJIT&#10;4y/d/h5MtisocSrQ2JCJ7o4CqUDGJquRSRUiDSue7jwUq7nI0vo67ZQ9RswT4Lfme4k5NnpVLby9&#10;BhTzw1VdSoroXFTV50oGNsE0KhYRldRHw+K8Bqt4wp97AX/zNxWIJqZm5SciXHlFtlaJin8dOQkn&#10;kak8gcToF2B1BPD3M4hOexf9f/ptNPdbiKknoKVHigaFXX0mWHRRcBB3fdtWWT85XiEaNRB/kk8i&#10;NOgFuD0K+CbdjOzTctV9nO4KMTaY6Zj4VXIbOcTWXN4kIfBNlG5qMehPSWPhPgnE64KWeFjKivBn&#10;f/Lb2F8awJdMqRsbg/gpjSqMZO5Q4MHBHB4zxfpmmrGz2AuzNx2fEFvzmCX2F0WrlA3cW+jCx3QG&#10;HWHL0ZCChnYTZkYsjHB/NP/do030NVuhLCPGE74sQuY0J8vmGHeX+nGw2AmbKxZzM160t1qQ7gpB&#10;nicYjtoYdHq0SFech52/60quIyz5dQRFvIISUWnHch5tDUpynFsYbtMjJ+0CSslnnkZsiTdDzh9a&#10;mWjFzGw7mjuKMb7chenVFpSQ1FjLo+jdWtha0uTFbM/2ottjRE+rDYayEOTSe0QXSZN4vFR8HvFR&#10;38N3f2BBjvUaPN4UxKS9gyihZWNeQnV5nHxCYXRcQxIlxcCf/S6iwl9DetFlJKnOIdl0lcL8Ospq&#10;49Dd5kDbYB4yLbeQx5tSYLpBTI1AGjE6LFTMpb2MPeJVkfo2wtPel4MpYn1vUUUAGXQQGWYU9I5b&#10;coBCpLpi4mubWAjdXI6KWhV8swPwUAr9wR/8JtbJtu/x2r6k/Hq4IyqEz+HBhg97ZOpiGqkgXkV0&#10;jPEX/gxKgc1bk6joyMQMHevTB+vymbKWWeAuNfnqciv6pirx5eY4/paG/9uHaxhorpLzlttEhRzC&#10;3MZsJ7ExQi53OVoZQk+9FgP9lHc1hegZbZTfIeY5FZIw1dXZYaq4juDEt5Ce/jZVywsoKL3B7BSB&#10;EL7urlSgozKfKfkWCklOnxj2W3AypYiGSvPT7bJl2MSoGzu86P6hOrmus2aYWNmtJHOLowSywTfW&#10;AndNAQbHyqCn4QxMETqyWGPZVVgspxilFxAd80NERL4IReYZpKS+ieSklxGW9BoqqxNgpqY1EBtG&#10;/+qPkG+5DaXjpiy4lWq4gNDEN8gEA2RnZ03GeV5QpCwbkO+6jdj8c3L5g5IO0d1WguqaRNicSUhN&#10;/hB5mRfIpkP9Izk0rhglE09GsvNPQkcDa3mORZ4ITMn5Rjp6ehmGpxqxQWz+9d/636grZ/Bga5Ha&#10;dxzr22NyfyWzhbn4Dkxikh+jPkR8d3sayoj76oYI5NlvQOUKxz0y4jXKo6qeJCzNOTA+WIbeOReq&#10;PBn4eHMQX94/QGLSB5Q3sSilyqjq1ePR2jT0VdEwNsVJ/a9rjUNPfykzoChqdhMNhEaT/TJSMpnt&#10;El+Brfg6AkO+QycLgankGgPqJonhbe4fBnMtJRLvmagwYKDzScNOkTwJCi5qHqyShrdNVUgj7y+M&#10;Y4E6bnaiHvNddjT2mjEy7oVaH4K2Zgu21mexLGbV8eZWuJJQ15IBi/0KjOYziEp6Q3ZzTso+iaT4&#10;t5CQ8SFCk95EUPDfkL2GygXIHS//OVPLVWiYvkMz3uX+ryMi9jUy4aso4D5ZJTSKhZFbGYVlXzGy&#10;qIljwl9FJI8XHPEqjaqSi7/iyJ6jxMJkl1gtKEZfxGQ0Cncy6eYOMwqZirVlAcTt26hszcTR4jiO&#10;1mawsjWEUTru4WI//vjbvw5rWRR2ViaQy5stJnGL1QtGRpQYDRKPKZMLTmLhv/4BjOQFInLFGluF&#10;9joMpljsbbuwM9eJ2dE2JOSewsfUxI9XKY32N7A+N4gOdzEC415CYclNLE2VoYYKQ1SW0fD4BS1R&#10;jNo4JBWdJ3ki8SNHEMOyJuFUvIYUksxgXp/ZSs1bQScrPgOz44JsMyfmY+lKb8JC7iNX+vMzgtBK&#10;w4oe7Q82mXao+0QnJtEk6Z4okLE4hsGhKhTXUSooTjENZ8DuTMdyR518+tA5UInd7Wl421UwM/eb&#10;iGmihE45b2x+6immiDcQHv4SkuipYo6sjZIkMOoVDBJ7PvnXv4DYW99BMVOJznkdUdRsyYozCCdb&#10;TtXQe+vToLaFMH2GYbqrGMnE0MU1GxLN/Jub3sn3U1PexkBfObLNF2Gpy0bPgFnWoBCLoOSqdRKn&#10;yoYcNDYXoG+4FEOzrTjgzTzYXZJNDvdXJ9HYUijL0P76r/9bRtAUVpaGsbE8JSe1iXFyo5uOQufL&#10;oWHjSNxEFZtsMdzIFNk9XQmXLRVeEsP1zVokUJqlEipimFUKzJfQ0JyN5jozhprKkagOQHzqu3I1&#10;n70qFu3dFhxQiWxO96HEeoeZJpIZIFauLVaU3oKGzlTEfXvbjcgqOIFMGl3HyFTVEXfL7qC3qQCi&#10;dpXeywzQbEJ5WyY8YjkoYSdTc95v2DkaVi53JyPeF0vj50VNex921xawyzTs7lSjyCya6KtQ0VCI&#10;Td8EydYMZtssmBkul09IugdNiBE1GmhYo/MKImiglMQ3oTGehio3AGqm2/C4HzEqX8HOn/4WNsfr&#10;ER70XRhcN+ScHY3rFkJInEKjXoIin9qMEiYq76xMpZ7GHKQkvA6nLgFLa2Y5xBanPEu9fBMJ6e9h&#10;YbofPc3Fcj2u1NX8TEVrDtNnBJRticRGkaqY8jy5sPbko2HUKYlHY5sBBWJocdyDP/j2ryKzlBjO&#10;FK6tT0UN+YZ43qqvIhdwXYG1LRtJWR8hLvccrCQ+WXUxiEg7iVRG7ECnBb71cjitCcjgMfTuGOLc&#10;HeipBhJ4njMzLVhZGZGzG8SENLEEs9B2C23kJ3pei5hrnF8bAk1DNFluJFbHPHJgRV9LokWCai2N&#10;9mMn9breeRN68pkiyzmYy6+T/8RBSbI62mND/5RHQlCi5uwTjJWp2F+yRmxHOyvYZUo+ojAXrTWb&#10;qUWnRppkRZIjpqqt+UFMkCEa6Tl2TwKaK/LQL4o2K0NRVh1NI91AHrEoLOR7yNfdgDqLWMATi4l6&#10;GZ6X/hjlFemor9OhrlpFBhsil0zma04hRX8OETGvk2C9jCLbBUSSIIkV8jklUXIRdHwWDU5sXtmx&#10;IzbnBCKV58gWL6C3g1hU559TZSKjtlPDFpI4iVQqH3c1xlO+OdA64sDociecnkKYHCRBXV4UVKfQ&#10;EQLwK7/xs0gkbCwvdcJRkwkt9aLWwQgouYKK8jBMDXkw+td/gTiy8WaxbFJ/kSn3BCYWSxCZ9qGc&#10;xrK7MYB8SpHIrHcloSkiQTK4guWARY/bjojk1yRWb062Ib/iJurq8+kE4TRiIDMUuUETyRKZr2jo&#10;1E8GrXXHIV55GnEmwltdLK8hF8UVNDivVUxFNZdehc4QxfP4QE7Ks1nTCGUvIkXx3rOI3aOxjrZE&#10;ZZJj49LQGwu4z/S8ON6DiakWHGzPY3a8Bfsr01gnc17fHIGNetFTl4n5yUZGVzQq3Qmo1EegrioK&#10;OWKaafK7qHak4P5/+hXEZ1xAWNb7sOgjUepOhaNeAaMtCtEFZxEdzxtBIhIU8TJSicdaSzjiVZdR&#10;2qJAtJrHSf0ABl50mSdVzvZY2i6Bb7MUyZQ3cUHfg85OrGbUC2xqoz400bNFzeQsMYuDTqCgxBru&#10;KKNDdqGuVoEk8y00kHGvTffIXnsp+VeQkHNePjzobbfC0ZQMJZVARPj3ER7/JgyOGwgOeY0Rc0s6&#10;z9BoBYa6qxEW9iOYTadhpuNGM5onWitQkE9nKjmL7j47r4sST3+F5xNEhw5DdDo5B7OSLuccMrWn&#10;SZAMSFGdQSK1tIEQ01ifR0bPdE7OES54Ce+fWKhl8yQzU0XKEhH11OGeLg2zSRAyU3nfSBLFPOQo&#10;Hjs96SOSvSczKOa+8S2IVlyi3db2sBcPibEiWgWZ2l2bpZGX4PMNMk2PQfRPFWOfi5RFpfUZ6O1S&#10;82bVoEAXQraXgf7uPpiMWaistBCXL8CYfhH3f/UXGaE50BnjkcsLylXewdy4P+JjEpieSuNJTpJo&#10;gA+gyLooV+4lGq9Bx3ScR8ovCIqjU4PyzgKklpPpMt2mGa9gesksMS08+mW5nERHwjMyXoGiehIe&#10;pryuFg3SFOdQQyngqc5DqScL2bpraKwxoLXDBE+fEUvLI9henkR+TbBM7RrKM0tdGIaHKsmgFYgi&#10;BETFvkys1sBakSahRue4Ss0ZihAaNSTyRzBazzBrGFGYfl1iZGrC+3SEq/Bwf3UmHa4iGMtjjXIN&#10;lLk0DpERL0BZfBVJiS8i8PbfMCDuUF9HoqVHJxlxYUmQbD8eHPUW0oouyKUvXYQGnajow8guac/A&#10;yFA1nLzfonOoWOap9UYjPOWEJFdi0OiZYUWUCuMSZ/e2fNgarMUj/i6MeMjIfXR/BzurM9hfm8PU&#10;aCfmJgaZSnIwNeiAypGAVncGOjubYK5KQrGeF2++ivy8HOQmkXSVFUCrU6Op2gRLuQL9LRXYGq3H&#10;9IADrirRKcOBChqhrslJ4wejpyyH0XuOlD8EYbGv03s/wAjFt4rsNqKQeFd/B5E576KQqSuGaS+Q&#10;ODs63ES5dQMDxM2e6XLiD9M/8cvSqiRPGMXO5jRMNUmy9OzB4gCmpz3o7NZjfb4fY4ziAqbbiYk2&#10;6u03YGFUpihOI8d0GRm8lmjyhUBGrqnEXzpwnNds14WRIzBT2C5Cy+/dmuqGUhmEEN7cLPX7GOxw&#10;UnNfILS8CAelSAaPmZbzITExko7ymmyqIQxVT0ZttFzA3FQdguPe4DXcRLwo7xD3HgpUlDK2S4zk&#10;CMkfNGTMZqqFIjFL0h6DNEKXMKySmTEh6wTU9kiUdGTIBWNPMNZPnkSEik0YWBhURPERmeI+meLB&#10;+irsNpOcklFeVsp8zmhJS0Rm/lUMjdeguk2DGurCKhcJzkwTbEzPI8Tlhz/zc8jLy0JIcAC6O1uo&#10;j4cRGxMOi7EQeTnpMBq08DZU4dyZD1HhLcDQmBt31+dQ4ghDoZ3GMUahpCQNRhKFPAP1Hb2/YygT&#10;Cv15CvV3ZUev9Ph3sdQlVtkRWz1hTNmUU8TGwoZ4tEwyNVIyFPGmqIXW43GMZI6Omhgka27C06lF&#10;TZMZKaYAuFwZKFSI/n23yMivIN0WgJjoVxCR+RG0tlhU1ybBWHyOku4OQsJ/yJsaAm3JZfS0auH0&#10;5tMRYyQh9NYp4MwNwuZsE/IdwUylt9HTZiNspWC2pxgGcwL5x3eRoTsPJyHEYjmPhMKLcmROzUwU&#10;FvQd5BSeQbc3k/gvFoiFI81wFeXeJDhaM6AuvSFrWBaSKCXkn5ZLZIpIyMScLvGwXsglaVghd/bp&#10;uaIblCz5RoMeG1nUARTb/uqcfL0yQuMM98uU7ChLwORYHeZnGnhxRt78AgwON8LDC12YbkL3SCkj&#10;YwBNbS5eQBz1WzfGh9swMd2NoUHRZ3YMh5vLeHSwiY2NCTI7DxZ5fNGKWgyz6e2BSE85i8GuOjho&#10;JDFkKGY5+NbK0TRRDX1jmKxjUaaLRlNjNvLFQwneBEt1Ai/2BpwtOVhbHYCWF1valETCdA1lVSRu&#10;wyUozI9A1UAx8qkNM/S3mYH6kWq5iun5LqSqz6CAmFpgon6MfQNhuWfR2VcJm90EV6UJTpcJecoM&#10;XLj8kZyD3cPrLG3ORFNdESNRrG+6gRL7ZULJTRxsTMqlmcGRrzPNRsLZmMz0/QrSU0/L2lkWyxlZ&#10;FS8i/EcIu/NdhIcxNZMUiSWRYqZ/pvkySrxp0Deno2ZIi7YhE8/5KhKS30Bi0UWIWloCmkyNKUzp&#10;QUjl/mLO81PyJIwm5uPur0xKIiVIkxDQe6uzMhUfkyqx7fqmMTncg0f7Kzhcn8VArwWTlElj7dUo&#10;dRnQ22NEe1Mx1k99AJtJiYY6E5o9Doz0d6C3uYx/92BysBMzk7048o1ga2EQe8Tvu9s+jI71Y39j&#10;BUMtlagpVUgGXuxJZOoJQY5DzAMORaYrAkOTRbxRoYymD0hSymWZovxGkquGXJIfE3FblPAhgdJF&#10;SIwUPQ9cjIBoSo4ExUcISnpH9i8IjXsN0TpyATPJWh7JE2/U/HirjB6hRW9HvUAZ9y6/PwpTU/Xo&#10;7XdS18fT0dKRZKL0oAEthUyVtmuSoYcmvgM1mbC28gZc2nikGm4iLOMESkjiROvWmLhXEULyFBr6&#10;AvKrwlFJzqAruYic2LcQEflDOU3GVnGN0iYUyqIzssqMTmpqOqw1HorCW8inOiiqTZSPLIuIrXnV&#10;STBQ0okSvWJkLS3/SamCRRp23enFUl0jtvvIjkcnsN7eg50uGm99EZvEoI35aUbfMEnPIPq6WtDo&#10;rUJ/Txuamz0wFavgrnOgzlOF7u5WtHrrUOcsxlFmLFbnRnlDJtHRWIO+jkYc7m5iqK8NbY0eLDka&#10;sFrvway3BnPlbmz0DGB7YgqHyz6SoXEc0IG6+iwYGqCuM8XgiE7l6UxF12gWhhfdTDsh1MrvY4tw&#10;oSfuiIf0olSgviIABcSlWOJOtpY4RGI0NOGEougmInJOI6HoMhTGG0hQkaVnn0BG/gXJvEdHW5BB&#10;RtnWZ0VdRzHCUt6CqM0sFooNt1ShpjEfP7krIGqRUXkTmZZrSMw/hVwdMY7MNjn7FMLJ3jvatHA5&#10;qXPJWPWMaFF3Q7Q+LygJoJR7DTHJJGTB34PDFSbrIWudVxEc/H06Itmz6zps3mQ63KtykriLbHqH&#10;wZVMJ81tjYNJFUwimUt1EI0CQk5XryiSIkbHwil5QpFDVRChPnccsd/yR+WmqLy5iqO9Nf5c4wWs&#10;4q5vEfeXF+Hr7cOMrZxsspGp2of5iQE83F3kjXfKyFGXxqCpxYSWfgc2fLNobqqSDXCnhnuRn5OB&#10;X/nlX0RoSCBampvw5msvI/L8NRQpc/D+m6/h5/6//wyhd24gLSUO/+pf/ku89urLKLUVY9PVjAmb&#10;k9LCg5XFCbS0N5PczcuZEWLMOtcsipREYocOYGhIhZs3XgyrGUk0wuPfYNQGSfkjRnE8bUZEZ55C&#10;QUOcnGaiNJxnBgiQa3wjmeJHJ0uRq7+MrOzzdIRQNLcWIUF5GbH5HyLPROJSEoLOgSo8XBnH4twI&#10;vytLVq/TGkXZolgo+bvBQ3nEDOJt13H/G7DQwbp5nO3FbjSV5mBrpgMxqSfI4l9Catw7eLw+AWdT&#10;Lqyl1LJ1MXTIm0iIewkRET+ghCzAaKcRVtNZ5NquIyLxVaiorZMpCUXxUnV7AgppSEtNIpq7qyAa&#10;cVR1Z0Nbeh2ZpuvPDHucZkVKPv79GGvl+9z2V+exXOLGamMHZjrrsTI3KZsXiboRacqrZLUU/mJK&#10;qW8On/36b+JwcQirA3VYXBzHAqP/L37397HsbcPt1z5A2u1wWUzZaVDile/9D/zGb/waDsjCDVo1&#10;/tuf/gn2d9epm9ew0c4oXvdhcWkE3sZa1LU5sbU+Iyu8FBojsLc9x4idw56PGN3biaGeEnQPO2F2&#10;imIeYTRkBOxtKiSrTiCdhksTlVuZPvOoGTNMF+XyRTXZdTadIEZ7UVZjzaPsEp+NN1yXRcqiqSf7&#10;yXKHO7zo8JSjl6n/x3eXCAfVZLTXUKA9L4c5B0fsyEoh83WR7Dmvw+vORkeHGT2dxVCYQjE3WgeV&#10;Pg6hQa/w9wbeq2Bq4ltMseepFm6goi2dGB6MYmpiC+WS6FHvEmWT4mlU4mqikudF45d05MBCnV3Z&#10;qkBlpxoVjWqoqqPlw4GyBhJaks6vGPZ5ox5v4j35/hPpI37fG5vAVnsXuj35ssxNFME62RKAFJIE&#10;rSkevgYzNikxxL4P1pex7vXi/vQE9jd5M4a6SazGKJkGJSkTEkpIrPHBPuRmZyA7MxXK3BxkknHn&#10;ZmciOy4OGxM9WNtowdZRPzbuDmB0sBkV5SXMCo387Bx2GAnyqU5NACa6ion3LSgmAWki1puqopBf&#10;Ho3oyFcpFW4TL9+Tw5SiClxm7key1lIEMVeUBYglSUoyXEFORRRyHXeQb7oiyyjkGK9CaYlEW0cT&#10;Gnq0coH2p0frkOUBiX2igGVLn14y1HBKM9EcylgbRNhqoty5BWuxAX0858yMFNS4XYx43r+VOZiL&#10;L5HoRUveYKi4KgmfKIqtYaQrvSEkh/Eot4oHGHyfmUdOQGB2EOV8xxfa0UAH1rQmy374sbwGBSVV&#10;lpgwmPNkwvjzEfu8Qb/+3vPb3fkZDHiMKCeAx/NggkiIxUtGSyy8AW+RCInGRzNYLK5iKpr1P1zY&#10;XMBUfzdW+9247+uXvd1Egz/hMAeiXSc/I5oZHDvT3vYsdrfXafwFbBwOY5uG9a23Qduayfcm5fDm&#10;eH87BrqaIcrei4EJD51NVGv1dudjeKwa0yR1YhpJKNOfKFCWmk+Sk3cGOcozyFKdRobqI96IUwjO&#10;PYkYzWXE09B1/SUybcfxBinrohFfcBbmylSU1bkocYJgbc4g7l6Wi7r0JEA1gxbE6a5BY7yJ/NST&#10;cDQmkdxE835cQBWjttKTgmLKq8gEnkfkC/B6GenUw2OdOnKUQt6XOTkY09XjRAnZr7Uth04q+geR&#10;/AlsVZ6VqzEKy5mFGmKwS6a9sTmGAcKgkHiiyFlWJfVx4uvQMFNl659OP/0Wb6Rf5ohmA+L35zfx&#10;3tc38f5aZSMNGwN1TQLybEFI19Fj1Ffx2a/+DvaWZrBa0YYjGkw0JxDbsfGOU7xsZcKfa4NubE52&#10;Yne+Tz4DXhlq4ucWifULWPFNScNu3huV287dEfjIoA9IYITziOP2EvftvEAHL7yxvxLtLS5UtBfA&#10;RoLROlhG411GhvoyisUsCjLr6rpcat0EjBD/G1qsqBKsvbUKHcMNsuVL37AXFcTGXHMILO4YkqQg&#10;THdVwFatgs0tptQy4g3X5PGNjYkkYpQYznB0dDuRZQz1P2GqJtGxx2B1eZAQUQdXXTKSU96GOvcW&#10;duaH0NCtwuhUOapb8uCjxJogftfXi7oWEXC2ZWFzdRxTcwPY3Zwm1CxJZWCmpDF2ZKGhy8D3F9E+&#10;WgEDIUlUwiuojUJy3jmkFdHBNM9hrNCvz2/HkfmPvS+2j1eXUauKhpn0PjHjPYQkvYm9MgV2yay3&#10;SrwyEkWaFU32HlFKPaAhjmvfC4MK44njiN/lfnQY8Texjyi1vj7XDd/yODaW57F1f5jbCDa47d4d&#10;lil5+2gC03SIvY05FJni5FMlFXEpu+SOnOwtFpppSTamBhsRQ8mRoD4PUwnxtTQQRcYENHXYMTzS&#10;g87OSrS2VaN/vIOGHUT/aCMZbAiiC8+jjFo4KOsUHm7MkizFQDSBiGLKlgP2jBRDbRwSisUqPqZ8&#10;ps2ufjOqm7PlZG8tU/TMeA3cFUq0eUyUe32wl+jRP+hEqUeUCgpCHdXE8NA4nbsRGZobKOZxxJOd&#10;fNH6how7qZipmPq7f8GLliYzir1JaOullFwjiVsZQEruGaQw+4jJbuE8z9CsjxCtvfCPG/brm2gw&#10;8IC6VRhA9JdbWPGhebAf07VdaHPkIkpxChX2HMw5avAxdehTp+D+gnGLxgaP9nx4SCP+/cYG/v2f&#10;7xMnM4Mw/sEMlud6sH3QJw27z9cbjFqRmrcOBrGw1oyVnTZ0tTuhKoqEsuA92T8vlOw0PvN9LkW/&#10;swAA//RJREFUKPVnkUL8iU55jzfqPLLLg2EtiUIY2WlYqqjWGo40OmZaSRBUZNpJ9lsQ3TFVFZQT&#10;3kRmgXQ4G9T4dG8V9U0uGD0JlEwfoqicGFwmZmSQtJRFy6dI+dYguSC5d8aDLNHxmoRob7kXpY40&#10;lJfZsTvXicl5O1pb3XDXmtHRYoO3IgNLjNzJiU4aJwCuCrJ9Gri0MgwxeSdQKEbNiKn5xOHKbjWd&#10;JpPZgKy+OQnW9izkkNfku0JI+sIRmXaC23vIJu5/1bDiRnJ7xN/3djYwTanTOztDoCb2UX8+lu2l&#10;15627BLbA75+tLKKebsX6yUteLz5JAKf/F2suRG9YkQPGtHiWqyCe2r05zbRIlOkd/HTn+79hv5k&#10;fxMbw93YuT+ALRp0i+n48wdreHzfh63DMazfH8fm3VF88mBDThqrKrciK+cSkvUXSeYCkGa6jMS0&#10;dxAd/5psixpfdBU64l2C4iI8DXo0jDiIvWlkwYko6ypCYdlFLCyPwmi6Bp2Hkqb0Nslak5xZ0dnZ&#10;itXZThTwGHnVwXJWplgw7qhNRyvxMl0Qs4pbaCaBEwW121rVmJupgqUgSLYiX1tpgtWsgbs4B1Wm&#10;aDjVQcxKtZibqiTrVmJhrAshIT+CxhUAg2je5EqEqF6e6aDTUQ5pmxKQS/au9sTw/TtIN12C0nlH&#10;9sjPIdHTk8QW0jkzed3SsOPf+AYGx4dpzHVGlogUf9SIGy5+CkM9b4zjlPn8dnd3FrU1FtTW1WBi&#10;eZ0al5+j0Y8oQwSmil40Imq3lyaIiz7s8L3Dg42nn/f3ZFvD9NoKBhbXMLm2ifXNDSx2jGBlXXRn&#10;3MFnuzO4+3Dx6fROsRrvHh1HzNUVc30/F8s8mN6Fg1S5bUjMfU9WVGun3Kh1a5iiA5HHyNyc7UNH&#10;fTVm+hqxNjuGubEhLBHP1uYnsLs+jY8PV1BerURhayI8FUmYZZr8+N4mSippsEZKGXOAnKts5d+U&#10;zTHEuGzEUQtr7IwuMteYzA+ZosMQmvg2BgeNqLcr0NNXh5rKErR3G1DuSESJIRyzU14U6M4gLvZN&#10;OW00OuMksvPJB/JPkDwFw0y9WkhJFB39OjPIHRQzcsXz6TjNeaTaqc9J3NQNzFJlNG7JbWSWhyKZ&#10;5ClC9dwAhf8Gf7XVpdj+vlGfpczj946IoasbFvme2H91YQo15Q6ZdidXljFHYw3NzqKvrw9rNNLE&#10;0oY0+vIGt611dI+MYHBpiYzXT8z8x/Wfy8OleWYE/1Mn0cLTRweZHWmnIbfw2cNdOaz5xYNdjPt4&#10;TO6/v7OGKd8adpldHBUlqPfWEMdc8NaUobbSiaoKpkRmBU+bGoMzbrQ01KKywQlPXSUqec6fHvrw&#10;YG0MPzlaYoaaQ3+3A4943K2dVZKuGmjM51DeqEPrSDFyzNScxERFzkXkKQNQWl7ItBkjHzW2eItR&#10;31HC7/agtraUDmJiym1FS3sRSjuzYGPEWcqD0DpA3KRhHFU5KFIFw0C96qqmdiW0iYIi8XHvUOrw&#10;fcd1pBPLxUBGnPYyFGJeN/lDqvYsVM1x0DXFQ+EKJam7KTOV37Df/CbuUngfPdnE78fbUV0Z7nor&#10;nr1+7udRnf/3ldpYHLnrnu4jtn1uPbkZ/tc8xpGnDIfuUuxVFWO/2vqVff/xrUJ+x3y2Ahu6FBy4&#10;tLjvseOu24l1QwYWzGrs0DBrZZann9nn94ifB17/74MaJVoy0vndJTioNMm/7dHQux4HnNnvY92p&#10;xMdNNbhXW4xHDWVYp3HHjTpMUnvW5JxFdUoEegs1aMxOx5hJj0lTFmqUF+HKuIL+zGuwxr0PTdBZ&#10;1CXGYrvGiKZc6vA7H6G7SImymPMounUeM2UabFaZMF9jxliZCkvlKky5VBi3ZGJQm4XyrMtYrNDA&#10;kfQWrBkfQX/1u3BmnUCJ4kOUkh8UJb4Ke+ZHyL7613CkvoXcsFeQefX/hCX1PZSQtJZwH1veaZRk&#10;nYM65m1oo9/yG1b8W6Zxxcp2UUFGbKJ8wfHv/1eb2G/5az/F+2LN7co3vglR30IsIRGvxU9+IX//&#10;5tN9xftiE6/Fvj7+Tby/+o1/wtffenIcfo7n59/vW/zbt57uJzZxXP9nxN+endfSN5+cC3+K7z3e&#10;b46vj89JvBY/xdxqcQ7H3yc2UXRl4Zvfkp+d5Sbuzwy/V2ziwYl43Cl/8txmnuxzvB3vN81NzAIV&#10;74kegmJ//z7+vx/vc/z7HL/v+Pd/fDv+vP/n88c63uT78rzE5t9PfPfX9xPXJrbn33v+HEU2F9ct&#10;Xh9fr7iO42ucku/5X3/9up4/nujGJs/pyXv/2Oa38TfkPRPf57/3fj8SfxO2FN/n/85nx5zma3Ef&#10;j6/xH7rWr2/+/f02+frfju+J8FXx92fX6Le78J/nX4ufXz/G/93mP+6z1+Iaj48p7vvz+x1fG8/L&#10;H7DCcfVu/+zRf3AjyTOU+5tIiZ8OyjBd+WXoSiNICmNJBgPk405RmcbE30UvArG6UszTHmk1Y6Sv&#10;DAOTDthKw1DkviOn/BZRi6tbklHX70BqcSAiC84htuAUlJ5wiCJtRe1psHXmIpuMXkHNn+8MJJk9&#10;KYuUxkS9hLjQH8rWBAnMWDHZHyFNfRq55stQ2wgzKe8Snt7FiZDvyMV9dusFWS5DoREPYN6DShtA&#10;rhOOhIKLSCOcxeScQFzK63JypK40ANFUDqEk05kq0RQkHR1tXjhLClFiLcDUcAs2yAH3NxcwMtCC&#10;fd+U7F7mrrZQMruxM9mCRxukBtuL2FxpxeS0keTYgcOdSVIQ/9iMFAqkE8ciQFCKg6URKUyOqYvY&#10;z7/vE3rD3wWvle+RbuwuDcufogH08T7Hm/wsKU+dt5SUYp7fLYYT/GLjeBP7HS71YnvcJM9fvJZ/&#10;21vE9FQF5hacki6JHoutrc1o8FTBtziDLd+MPOfJkX5+7hmPfiDozUiPbCbSVF+JcgqUteUp7usf&#10;+xJjSrXVNhxsHYsqP18WXHd5ZuQ5QSSeQ22ji5SstbkJI/x+ee08t4XpUTzc35BrxxcmhrG5fNx2&#10;d1XSthai6iG/b0+MiXGfB3vPmnUeb3KYhIpd8PVH3G9/fkDyadnXeWIKi/YaLBXX4d7kFOnVinxy&#10;fLgyST3w7BjiXERfyerqKnS21P99G4hrJo+X1JDfJTvFfn2fJ5s4j81lf2d4cS8OKQRX1lYxvb5J&#10;my3w2P574r568R8P2MLyQCjMJXJYush5G8XlSjpykFRuXw1kvnaHoth+Gdoq7lsdCGPZddiqI+Cb&#10;a8HYhAftbfkM8Fj4hmvhpdrraFMiw3ARajMVZUMsdGXJKKRqi8z5AGryO5XzBlQk9XntsUgrDkIy&#10;ybuY9RSecwoJetEHIxq5aacp38+Ql15BluYCkwDVHflkSsrbiIj8EWJT3pDtjM2uOzAy2dxKOo3Y&#10;5LcRl3Ea7oo8pPA4qYZLyHPcQrrlNmJ5rETlSZyNehXvXPsOgkNeoLOrYeK5iL4bCu0llFNV9nVX&#10;Y3txDJuLE3IKwuP7RzCZdaiqdEFTqITNaoLdZkZ9gwdF+ny0NNbh08f36KjlKHXaseabo/OJgBIG&#10;X6chnhiOBhUaYnt+SE5xuEudcWzQ48AVwSr+vrcwjIcbMzhcncLuAvff9Hdnf347Dkr5OfGTweEq&#10;Z2DybyJ4jlsX399fw86QEUc83vF+Yp/5uXZMzdegsd4Dr7eSiWceW6vi3EWyWKNNWyjeXPyMPyDE&#10;MY+/e2CwhcfhefM9ccy5SQrJVR6f1/SQ39dYX4ZV3wR62xvgdpejuamBSbAbYtLzxtIUz0t0tBfX&#10;vCKf9zX19KFvoJ3OL47pw/RYr2yxIYJBlKMRDn8slkUiPD4PkbBmp/vQ3VGPzTWeO++1vC8M0odi&#10;P/F5vnfAczmcG8WCswILpTV8n0l1eRz7C33YX2KC2JzFoW9crpU5PrbYxLHE56srSzE7PsD3vtqB&#10;///pJs+Jm7jm44QltqPdDcz4ntlkz1T49wNWR+c2U+WKJ77+gLzGgGIgPw3UmzCVi065onzMLTi8&#10;UbJkmKjUbGCg6ioDuT+RtjKMIo3iiw4/MVSJ3fl21LZmorydnL5BgVQzPyPUd100IgrOIzr9Q1km&#10;VdSSVTfFyfGz4lYx9+QaYrLOIDbnQ8RSB2RoriFFeUVOqQ9OfRcpJrGMPgwq9VVkK28gOes8bka8&#10;hguB30dQ3gVkV8Qikse+Hv0a0fgcUfg8EfYNHudDpDNAxWLbeOqE2JS35DlExr2OyJDvIyLsRfQ1&#10;K9HaY2SySkee5gZyNeeQnnsKuqLrqHRlUsxP0IF5cw/X5eyER4dbeHR3H3fv7qK7x429HaKLdKA1&#10;POZNv7s+i62FMQb66FNn9geU2MfvaHKCGZ1DtKEUf3s+EISDHa0RBQRCycDxv/+VAHyyr3jP76B+&#10;498num6uzGCDQS6Q4thJxAPxvYUWbA0V8H3uJ8+FqLKxhNlVK2YmuuXD9ZHedgz3tWFpcRzLc5No&#10;Fajy5Bjra9PYWPaPQolj3z1YQU+H5+m5+K9tjd89i9IyE7zUoC1NHgYek82TfcS5i21vXczBorMy&#10;AEXAHj9s2F8dg29hHLa6Kp6DeM67gubW2qdO/nygHm9PP7s4jLvioYR4GiW2rTkyhxH0dbrR39uA&#10;2f4urJXUY5VJ9v4u7+/KNO4ywezNipkk/sT69WMfb+I7xLV0Novr/fvn8L+yPbt2njuvb3JmlkzA&#10;h13Dk4aF4t8MtcHSTDUUdeFIomhXlUeg3p2NthqiRk0kYosuwFDNwK1msBJRRbFjUfNIW0+KW3Gd&#10;gReCQlLdpg61bFI70mXn30Po7CGYnm5Go0eJhLwTsHuSZP8ejScCtuZU5Ig+O9kfIFG0QBOr1xjE&#10;qvpIKCpDZYmC2Iz3oci/jFTFRbn0IyHnNOLSPkAEgyss7T2k519CcMybCAh5CcHRb+BOyvtQK64i&#10;PvscLqS8gzNRL8pJ1EHpHyCAAZ5EqussSYOnKpbIeAe349+QnSzDlGcRyoQgyq4n3forJJNaW5mA&#10;xCwI0VBQJxZIkT3Ep7/O4L2I/CKiftSPoC+6SWd2YGt50u84RJ+RcTdm5ky4t7X+1KGOaMz1hQk5&#10;rr5HCvaUIomgIwUymwx4/OgeujpbcUjnPqKTTIwMYmvNB0816enUOINnFCP9PRgb6ZWtRI8D5vlA&#10;Pd68bhf2+Z0SqbaOM7h/qLWz3fvUKe7zp0DNrRErfH1EYO4rnPxwew6LKxYGyRBRb0b2lxf94QUK&#10;NjW4yTSa5XWJ4x9/5z6RyV1j97/H8xc0vLrCBndVKdoZ4PW1FdhjIrjH6xPn83wyEscS6CreF6/F&#10;yKY8PybCmeEebE13SQkg15b5JrEzOwpTQzUps9ufKHgd8lgiGXEfeV+f3JsH4nhkJfcEGyF7GR8g&#10;xZbnPoePmWy27I14MD+L7akeHCySwcyT6vMY/9CDqq9vD7nfxEgf6sigxDOU4yT6/2oT5yu2r71/&#10;T7Rr50/fBlkQmcxYds6zgOUvqG43oLA6mXx6jAYjx99ZQEdTHkQ3zkjFCdQ058g+t90DFrSIEhLu&#10;OJRUR6O0JhENopHGZBNGe0pgr0vD+kwr5rtLeTFu1DpzUF2XD31DAgPgliyrUFqfj1R9AMILLhDV&#10;3kF00psSnbW1IdBXhUFTFoykfNLUQurOyhgG2utIzPsIMYWXkcAgTlCdl92zU/OuyNks8dmnGMCi&#10;edcFuQIzIe8SLge/gGBq3bDIlxAV/xYCY9+QDasTiKotjUqYKuOJ1O8gKvkdRGYIzfoBgoO+K6m0&#10;wXqRUuA6MrVnZcV4DYO1gIwhNot6mfQ8Ku4VpOaKVRw3SJuvQ2m4gvik12AtTsfgsBe+FTOmJi1Y&#10;XuhGb0crugUabFOnUOfdFVqJ6CyefB4wQEQGX5gdJ1LvYpHo9ehoB49ItddXFqk/V7G1vizfF/Pz&#10;V1doF1IloXcPSNnEEl+B8gLBZGKg4275pp8afYeo3t0lAnQJj0lHRcIQQTBN/ef/jD9YBH1cH3Ri&#10;ZUTHbL6KnY0hTC+aMT7qD9jJoR45J1HMd5idHCY6NaOnqw37DEDxnfK7eW0jfR1MFtWo99RikjRX&#10;vP+U9v8D29cDVxxrZW5MBqv4rHBkgWLyKTE1nV/3in19RECx4mgQq5vLsPI7p0hr7x/w+7iNdrn5&#10;tyHSXdGDeVAmya3JDlkh0dtYJj9/b3kJy9ZqrHiacI/35uG2X0+L7/ef9zPE/HuJ8WmQCRq8Bnct&#10;kZ82/F8JWDklQbCBJ6/Fdx1v4t484Dl1LZAS6wqeBawYDVvbYtamyN7zjcLeqUBbow41PVrqwyTY&#10;63MI/RpS3BDEKz7CtRsMjPQw9AyXomuiGl39DvSMVzHY4rA148FMiwtmc5LsbdHYlCKr/4m5+Doi&#10;Z6UtDUl0fLE0N5RU9E7SOyisIrrWh0NnvU6UjZC11ETl/TxnNFKSP0Cy+joUxaFIUV1HSMK7uE1U&#10;TjLeQIr2GoP2JLRloUjSXcP10BeRbLmJrBKxxvsOiozHHdlvQ2u7hsjsE3LAqpDnOeDRQ5t+A4nJ&#10;H8nyzSFJb8v+zeqaYJjs4mlrKBKI0sERLxPV30RcxA+REP8acomuUWlvITH1HSQZriIu5zzSUk/B&#10;mnUHQ9RafYPD6O3pwMz0OBZHWnFA3flwa4M0cwRzix7ML9kwMlpIujMoqbFox39vT6y3EBOH6Lx8&#10;b3GoDROj/fy7H6WFIx3TxgMizePnHEMExPbKLP/mN7JA0mcO53dCQc3XlyaxNE2n3hODNuJh5yY+&#10;e3CAzx8e4sePD/Hp/W08XOvC4aSDDtSP5a0SLBD11hcmMd4vyo4Jbc1gH+qW7Tbqaqqpi53o7e+T&#10;Gn6sv/PpOf2vbn7E9icfsQmUk9vOIsYXN/BYBA1frw83SCQ9IIXeWmUC3FuX1y+ubZTnsb08jSPR&#10;xX5xBHtbq2gZn0SVt5yoz/tIH5911WLJ6sbDDSaDJ1Mp/QN6/nspvlvY5fi8jgPo6esndPv49cLE&#10;AKl+7dP9nt/3/832lc+Ke0DdL3zgiIl2rsjwLGDFMPrIaAfGJr3QNsVCW34HqaozGB/ukr1OihvS&#10;4JvpgL46FdXeTNRWlWB4ygO7RYuGhjJMjTWgrMKEtZlheCus1HgFGOovh7lEVE+OhqU4Ehoia21d&#10;JjJVN5AgFogSQcOT3kKh4xY0lUGI119AMoPY7I2jPo5BRs5FxCZ8SDRjsKSdRKE2DIrcK0g3XkWO&#10;OQgF5hiEi4U8ppuwdqlIj09CVxHKBBMMNem4qFOUVXITGUS/WNG3NP51BhoDNv0dicTxig8RHvMK&#10;YhhwyVknEZVKOl3Kz9bHQMnjhKS8LScTR/Acw+JeRRj3zdEGITv7MlISiPKJ7xKhScNjX0Jq0vto&#10;rFJjcKAPbo+H1xsOU8UN6MuD5ERfe20Uamp4Xc4gNHZqsTPfh10G8OS4A751C+anq2gg4Yw+LE6N&#10;0KmW4a5wwOt1M1HWY7C/G0N9nXRoapnFMTm95Tib74mlg3KE9Vi7PnOWndU5zI338+/UvXSALx4d&#10;MUj3sUsnXiTFXWEQiyWTXzzaxyf3drDtm8fKdAceLHmxOunEvXtHmFvxYXN+HLMTQ/DWVaO5yUuE&#10;bZHHFgmkg3S3q40BJJ2cFI501R90/nP4f7IdJ5fj12LQTawGPJzrxgED6oiJ4oD7rFEiiIQmBpv2&#10;N3xyjvLtWzeQkZaG4MDbKFDmManGICQoEDabGaqCPMTHxkGrVaPYaiRbWMZycT0WG1rk8cW9EtOF&#10;jgNQILzYBCX/v9Kux5tgLDWVZXCVOsmoxnF0sIUHd3fw+P4eHhxs4/G9XTwgY3rIe/tAjHHw9/sH&#10;m3h0dxcP+fs9MeItv2cN07STb1GMiwgZ9Vzg8p4ekEWsafKfp8Tfwu76FBobXVhc6ibFSER5aaGc&#10;ItIx5EQindvVWIC+/jpSkW6sT7bwRo6hyVsA33g13NUqNLdrMVivhlobzICPkOtdGrr0mB5zQ6m6&#10;BqszGLmGm0iz3kAkAzbPeJYUOBLKqkAkqa8ihIglFvHmma5Ax2OEZpxDUvoZhOZ8iPS895GnPY34&#10;wovQNSdAY76FEGpYUYquoC0etpIAOFpy0TRiQc9kI6z2ONkOJi6TwZh+FolqMXDFLfUtauaTRM53&#10;ERL+MgqIymYGVHbxDeS6biOngN8nFkuFvSDnHUWH/xBRka8gPOQ1aJQRKCrMRE1dObo7GtHV14ay&#10;Khdq6yvgbbDDYs2E056OUtHNirpez+vXO26jsOwOj38ZhWJ1vf0m9fc7cNmi4HCnyi7PixMezA7X&#10;UyO6sbBsxeiYAUPDAwzQFupWQUnFkP+6pEa9HS0Y6GmjLnQRPUaxPNjwBFn82fnYkSQaC4ff9KGi&#10;vBS7pHtffPoQGempSEyIw8zMBPLUOWgntXWV2xmY+5icGEFTvRv36UgNtS7UuHRE1z40NzcgJy8X&#10;w8ODmBgbgL3UBJOmEI/onGINl0RwGXD+7z4+j2nxiIeOKAJbDCb5qfMzRzz+Kc71ONiPj+EP3mcB&#10;fEzde0kN7+7QybcX5SOZ7blhPFgZxdEcE+DKDD5lsCyMdePRKiXG6gQeMnnsdw9i1lSG7dImzFXU&#10;4Yg0eW+2R64yGZ5bwA4R7OH2PF9vSuotEqE4V3HOx8H07Ly+uolzqq+thNmkxyhtVqRVoa29Ce1t&#10;TSgvc6CjrRn9fV3oonwwm3RYmJ+BWpWPWd5/jSoPG6uLaG1pkknuefv9Q9tXRonFA9ujfaEVFmSt&#10;6cmRJoyTlmVoIxGuFk2S06F0RsLbHIeVeTcOliewQU0w2eFCb60OHZVKOD1pWBqqQFVpFjTFAZif&#10;rcX2ZBsmuyuQrDwtB21EqSSl7qos96SrjMDwqFVqzviMj1CYdRHZ1jvIM1+R03HDM99HJPXp7GIH&#10;Um2BiKB2VDoDkMbgikh7l8gVjsKWeGjcUahq16B7pBzW0iC4h4qhLLyGDBXpatK7iM07i+j8j5Ci&#10;Pk3EvSHndWutV2AhZc6yXkV49IsIJGJGJLxKuv0mghioISE/ID3Xk0GoUOsp4e9nYLJchcl2kZ+7&#10;yiC8AYv9PIr1J2EzkA47rvL38zCZuRWThpMxiNJLRVXU5DVhSNFdQJ6e+jvzFBKpkUW3cKPrllwc&#10;X1ETjTTlKWjyL2NmsA1jQ50YHtNjZFDLzCoGYqg96TjCsYXhZDUJOopvakAufugh2o0Pdkl0loEq&#10;N7/Tff5wH4fUvCHBTEbZ6fiECFvLYG9qaiQSxSEyNhw+6tC33n8PK1tz6B7shlqRSccrwI9e+AEO&#10;DnZQZivGD77/10SvXGRkZaL9P/8akt54i8cnwuyLwZsVUu3ndOfXHO04SAVV9w8srXL/YckKRMXf&#10;qdG+p/sIPf5QPjv9asA+2F3C7vIYNuZHsL3JwJrrweHioKxD+oDn/QXp/PLMGOYmR7E00Y9pUt5t&#10;Sx0e1w/iy91tfP5oD1883mVAbz6l2eL+3F2blrR5nwju29zC9JJPPr7x03BxTl/Vsv/YdryfuJ7O&#10;1gaCXQkeH23JIrdiE48Aj1FcHFs+ByaLamNArxNVxbn8Q8cV27HdvxKwYibH5GAT1qb7sbMwhi1m&#10;78P1GRysjPC9LiyOtWF/ZQ7bs/z7Yhc6qXFX1isxMODA6GAHpsbbsTHajR63jllbi6qmfJRUx6C6&#10;IZ2ZWiVbA4oexqbGJKLbBSjyzsBI2lnakoW4/CsoMsQgRXEK5SVZ0JUHQmW9RSp7S3aW0zakIJv0&#10;OKXoOlKNAUhQX4SmJQlNnfkoIFqrqyJgaMmUXQuM9cmk17Eo0l9HkpIJQEUKXXAOWm8kDILmF3yE&#10;yLzzyMi7gFhS8rjIVxEb/QoiE4m8GacQG/MaoqPfQG7+DbS1EKkdpNvWyyguJWKW34JoACdQUrQK&#10;NFHjlohRZAav2nQL6fyuyfE6lJKdWMr8yUnvCkKa9gri4t9BYuwbMJXdls92LQxUqygGSI2tFqud&#10;4t5CWuZVlNcl8HsLUFUVg8b2PFRVJGN0RAvfiuiOa2aGrpNrCi+c/hCNFXYszXowMmTD9Cy3qXps&#10;r0/SGTbw8d1tPDrco2bbwNrSHGanRjEzOSJrEJS77Ohob8aZMycxNzuNlZV5dPd3YXCuE/MjlfD1&#10;lvM6RC2+CewwmBfH+vBwuhQrY/VYJhIMzq3h8z/8YzwWEyjkRBAfnc6vjwV1FTpUOO9xAB9vQhPu&#10;rglqzoCkE+77xqUzyo1JaHl2TCaigxV/UItNjOoeMqh2GVSrDNblsQ509Q/wu0awQR+9v0tdve7D&#10;0mg9dkbLsNVTif2yIay29uOn1OdHm3P4ZI2B1NmHA3M9nd6Dw8ERIir1MoNAjg8wkESyEOchNTTP&#10;b5dJbnhuFqtkJo+2xGJinguvU1zT8XU9/1PQ1gfUzyLh/Pjhnkyk3toKKT+2fLN4fLiLL/j+Z0ws&#10;nxyJCdMHlBKNmBnrf3qtX9+Ov+v4e/aMzz3W4S9YG/OioSQXve4SLAw3M8M8Wzn18faGHO4WZdfm&#10;l1qxNTOIR7v+54HTU9VYXLeib7SItMmCybFKaOw3sDLbjI3pPuTZQ6ClnnO3q9DdaIIlLxj1NSkw&#10;0+FTlGeRqwpAlFIsKT+JZNM15HsiUdpegAwGqKYqCLGFF5CQexGpOdSd6nOkmQHUqDEM1DCIpgQW&#10;TwysdG6LNwE1HUwU5aHQlFyTC2LSVB8gRnUWhUThDKKdqL+TmHUGmTyW6NMdwWANjXpFtt4MiXxZ&#10;PiIKj/oBWpn5dNS/VudVmEUJtfKbpLT+Jroa2yXExL0kCz0ZHRdk8/UConaa4gNZEaSgkugplqS7&#10;Y7lPNFHsdYSF/QCpqhMo5mfNlQHQuYOQX8bzCf4OYgK+B6XiIkqY1EyuyzCW34a2KgAZuR/w/F6C&#10;roiobbiMhqp4GJyBMJekgCYjk8nG0doIfvu/fBufHCzhV3/5l3D3gFpnrxQv/vD7mGXQvfn6q6TB&#10;KUhLisUrL79ADVqFv/iL/4bF2Un8wi/8AoaGuvDSSy9gaW+OjIkUfNCK6eF2nD97BiuLs6Rs83JE&#10;eZ3UbbXXirV+JobpQUx3N+P+629SLk1hcHEDfbNEi7kVNE/NobVvCGNzPswuE7VERZrVSdxfGcSD&#10;1X7siTU6s71YG63BXKcB671m7I0WY7bbiJGeCsxMDVHTb8pWaqN9DRgZ7cI6ZdkSk8PAzBz14Boe&#10;bw1hb6wUm5Ris33V8jHiEnW/oJULkwPYo85dnBzDMo8lAuPH3Bo8ZfjxJ/t8vY+HOwzC1kFs6WqQ&#10;G52A3PR0qBQKlFjMiIsTa4MUyM5Kk9Vubt1k4k+MR2pGKvLIMB4fbmOfPn8cVA8EK2DAf37/LlF8&#10;FzPjQ/jiHoN3bQgrM53oaa0iIx3H/Pgwluem8Ogez+fxHtpb3bIMxCFZhmAnC5PD+PiQAc9jHSex&#10;ryPt30PY1joz+qlhmyuUaK8vJZLOYHu6F3vLc3jMD4iqJw09ehjdkZheaJaPDPbE1CnS6NWxTvmo&#10;YW2iC05SX9+mFevzLfC6i1BYJYo9B6Hbo4RGfQuq3Jvo67b//yn7C/DItvNKGE4y881kZjxfcGJn&#10;kngCjhM7iSGTjJ2J7RguMzXdZlQziJlZKlWpmEkqsUoqqUrMzMwM3a3m7sumzPrX3rrt2/fGyTd/&#10;P8951CqdOnVqn3e9a60N70a1N4HBRClsI7ByT0BTlYBMBrG5gkDwxkOpPAUdgedpzoDCcBGJGWID&#10;JgKxLgm5ZSHQlV2CKJCp80dSbofCVBmB1AKyckMW9PS5ouCmwnkGeYFEJDsuQewRECLXx76EuKS3&#10;cI2eOZVeNjrnCOLS3kJ49gGk5B5ETPhrsBszoLVelCV3nQL8lRchqrRa+X8FWTcld69kSjFV01J6&#10;Fi5+RmzcS4gm8EVJBEfpeblHTkIGk0LMC4gJfRrqgqtkaSYhto+C3jYy/CnEBH8PpY4o+t8TcBQc&#10;g6koSK5WTGSSUqjehlMsiHaxHXQHocjfB63+OL7+zT/C53//N/Hi6/8LReVR+NIXP4/goGP45l99&#10;BTuzA9jo8eG/f+F38LW/+jL273uB7a1AS30NFJkp+NmPP8CxQ2/LCgN/8eUvoauzBV/iz9/6o9/G&#10;/YUqfOH3/wBf/eqXcfnCeell339wgz57BFME//qq6J314fqoB3P9Pty5ehzrrQZs91qx1W/FXJcZ&#10;m8NVmB+sxaZQYkuUmyvzmBzuZcCtYYrSV/a8Cqb6WAIL9hAe9zaZeoGJoMlfio3BEqyPlPNaJbg1&#10;1oib4624t9KPOxvjeGd1BJOLlOCrGySSDbxD0LxLiXl9vk8y9o8pP9+7symnP7b2+NHUWI7GZi9a&#10;u6rR1V6P5tYaNDV4MTu9O6wlD17jIS3HAyGR26guC8nGw14mhBLcng3gDm3B7Ztb6Otqx63lbtyh&#10;iumfXURPdwc2J6pxY7gYm4NMPqNevH9zht9nijZknd9nFB88vMNkMoS5oWY8WOrA1lQFro+5cW+m&#10;AltDdmwPO3Bn2sfv140P76ziJ/evE/y3mRioQmgD7pIU79KvCyDv2J4ArJjM3N1QgN7GUnTyS95c&#10;mcLyYiPMZCUxeaGuSo3NyXa54HqDGU1UdjNVRKNNZEjK5oZmC9YnujAyFUDDOD0f2dPXmo6xOQOa&#10;+lSoCaTA16iC0kxJqLhElopBYeVVucTTaotGsprMWZ+ItqEqZBVegYasbHElw9SQjEICNprgjSTg&#10;dGQYmzdcjg3b3SfRMuiQ+/bH6o/J4m16gsrboURBY5Ysh5SYT3atT0VGcQiUZEGl+TjiE19Geuo+&#10;gvZVxGW+xWRwHKmK/UglCEWpxEgybWrc62hqqYWJLGsvPiOLpbuLg5ggrkHni0KVLx5llK1yI8ui&#10;8+jqKkJU2A+RlLlHzvgS7xFDWmExL8kaXNkq+lYytYvnKuhnQxNeQhhfj418DmKPX0sRLULJRTnV&#10;Mkt3DNbaCH7Pa0wQImEEQU92VmgOIDfzdeRkv4X07DdgLCHzk/WNzuPI1xyX+0mKuqG2auGNmRz4&#10;eRbDOQx05mP7ZoDqhyqopxcDQz1kzWZsbNbS1pSiplENX20ZasoMVFm1uDlRhRujBZTAhehsUOD2&#10;ZBkezdUzKEsw1laCoV4jpqadeP8rX8LK9hRWZ+krGS+DPY3YWpzAzsYc2bFZvvZYaoqfQp4uTvRR&#10;tgsZvSv1BHiFJ58ZaMG9jRn0tvhQU+nB3aVBWZv1On3qfRKC7P1m4N5kItikbRPDj6MLS7h18zrl&#10;LeUjry9YSHyO8IjryxNYF9L6CaYSjLjN5CAqYojzZqcHMTnaw3N4D/SUD5lMPiBgOk3NGLCL3fPE&#10;VMp1vEsJ29XViIe0GTLZEDzCU4ud2leXJuWkif7eLvT3dZGVTdhYX8XmxhoUudloqPfLOnfjZFi3&#10;y4H6Oj9qfJX8+wqamxowPDyAhflpFBW5YdbrUVpkRXWJC43VLqwNu7A1bMGtCRfb3ob1zI932hH/&#10;xEqB6jIttseasDZUh/c3RrEz1U4zPk/WeENW78supN+i1LXYgvmlJ2FpzsLweB36+kqhtFxGXb0Z&#10;c6N+FNYlw87D6U+GteoSZlbNqGlOhVIXgkCVGy6nEunKozCVn2dQxyA+7wzyK6Pohz3Id4RAYRSA&#10;TEJxXQaDjgC1hiMy/nlML1jQM6WEkT5Q1FwzeK5ARe8YlbZHVoAQe016mtLl9hBiUaGyNErWUhWl&#10;rbJdF1HWkIruoWrEk1nFZIpIsmEyAZZoOEX/egCh9JmJGfsRHPUCgsOf5b16UVjI71JxDp6iMxJw&#10;oldabGIulhvnkf0MvmuYm21Cz0AR0vRH5LRMPeVsS6cJURn7ZAH8xPiXYScY7d7L0NTGQGzVGBbx&#10;NGLDvo9sMqmF54uigGa2sZIy21h1lW1zCebqK/TjbG/agjyCPC2HSUUsUkh4mcmGTF4YRNYX0vkg&#10;EkUVqmrRkXUJ1pJL0HovwOVPQJk5msnpALyitsA6pdZmPzrJNMNDAWyQlWpH+P/BLgx2tWJmtB+z&#10;48Oy42ZmYhC3Hnaho6sKkyNDGBmgjKUXnhjulxMnVtb9mGnV4p0fPUUAUmkRBFurBBYDX7CBPAQQ&#10;CIxfHAK4H/9N7F4kJ8Xz2FkcIghWsNxbjRVasc66cvhrq+T7xRTN+2uU1Hy/AIt4n9hYbmtGWDLx&#10;GSuYnF/ArevbcnFBaysVgKhk8hmgChYXK7llkvj49cfHXQIzwIR1e2dVdk5Ne4cwqCL5DA3jxsaS&#10;7Hn+7HseH2L212OmFvdya2sVEyODyM3OQnN9HR7euS2nq15n2z+8ewPv8hDDPEJyP7p/D+/c3cTW&#10;3buYXZjF9uYabm4y+dzaxo2dbbQPj2BsaQ1rtAgPbt7ATYvx05L44c057IzV8YMXMdJWJRtyZ3Ma&#10;+WJsszGRMi4YqakMav1RpNjP0R8eQedAMaaXWilT2rGyzIZnA+8wk4rhgOoWNeUhGdWXiImJSpRU&#10;ZqKiJY6+xoW+YT2m59xo7E6h3AwmMINQ3paFqoYYTC9bMTBnRWdH7K603irDwpodqZZjaO/PwPiM&#10;Fk56vYLqOCTmnYCW8tJYF4OW7nw4/KLadBR6h1yoKM9EgvEcJXMUqusUSCTDimpXokp1vo2+OexH&#10;clJEKIEbTR8ravfEpbyBqIjnERv/Bqpri2EQCxRKxVzqy5I5LUViqiKTiBiyqRIMeBZGXzDlkRvj&#10;tACdPYWo6TYjnuwdHvkM5TL9auFpSmGeS4m+utgNpeosoiOeQ3jUizAWCY9MFqU3dlDqG30xmF/r&#10;l7V1b8wNQmykt00paLTG09emIyF3H0F7EuWWaLjLMhCT9KacrilUh/hshyoYoaE/QFjoUwjnERP8&#10;LErtcehtsjDDH4en4AJsulA0FZsx0N+NqckxOeFhaqQP42LTPXqwUYJzdmKMfwtgftGDqdEBzPF3&#10;AdTl+SnMTPWTURowQ/X0UWIo3pselYAT48g7y+OUwhNkLMo4BvBjkIifcyO0TQtk2OkeLI51YWus&#10;TS5kWJ8ekCtmbi4MY3O6Vy5oaPRXobKY6m2um3J3ANuUxQ/ItHLsmWB8IMG6O8lErIASgBlbFkM9&#10;m/LzBEgfg2p3Afe/3tP7aGdNjkPPjo+g09OIUf0IE8AaHmxuyl5luVDgX7xvd3KH6Gz7ZUng8Tli&#10;Z+rG+gACdTXop7KZmJvC8IKYbkgZLya78Bpibrjo1BLznXfneT/uePrkWkJhfMrDCobtbSzG8lAr&#10;1pjpNkba6FXa5dCN25OIeNVpJFC25oqauAxaIx98ntj6UnkYta05ULvOorJKhZts1Nk5ZuONAdxZ&#10;GsLqfCeqWjSUkmly+by2UOzVfoUsGCr31BGb3esb4uj3KAHpSRO0hxGrO4OCJiXW+PBmhnuwRBlV&#10;VKREZP5RWfdobcKP1v5MdJNtlzadKKgRtfpD4Kwju5JFHbVhMJmC6HUToayMp8S+ijxLEKLITmr9&#10;aZQ3paGnoww2RTAK8i4jMf0YUoxig6c9iL7yfYReeQoWRzoKXSlwFhyRHtJBhrWXB8HhOY3CgiBZ&#10;N1h47YlBD7PqBFoazdi5vYDmdg8yteeRlXMQxooQVLQq4PWpYfEJBRCM0f4Sgmy/LLqZmPWWXPJn&#10;KjiO+mYDRhoL5IyiyZFmtutpZBuPwVB2DZXeXMTEv4lM/QkkpuyH1RCBlPi9MOsiUGqNJZiTER27&#10;B5HXfojoyz9AXslVqoBTTCanee9H4HYeRiFlc3+7nnL6bdiyzsBrT0ddXS0WKWcHB7oxPip2MGF7&#10;j4+iv7sNcwTh3NQwbt1uxehkLdo7vGjubJIVe8QSu9GhPiytFGDHnIylsSncJzuIeiMisG4LFhUB&#10;J4Z9+LsAsWRV+Zpgyl2G3Vkawy2C8T0xZDPbhztUbbcI2i1K2T5KxZamAOq8xbhLxlzc3KJSE1UP&#10;trF9fYMg2Q1qEehLK0sYmp3GDQLs7tYaxufJ8gTh48AXgP3ssIlg/MdS/cGtDfz4nTtMKvNYGJ1A&#10;b1YHVtun8cHtbdwTUxgFu3/mfbsgXZPX/Sy4Hp8n38dD9NjPTY+RbW/KmqEtzfX42fv38B5ff4+e&#10;e7CnFY11Ptzf2cD4YCf8fh8GmDTbWxvlRJXu9iaqvTKMZaR8AlixaLi+2on5nhps91XiPrOksSAK&#10;ibkHYCQDWsuCkZZ/AGZ/hARHUi6DLvl1xGmOyF1EjP5I5PG8HOdFaJxiemEE2S4XE30V6OjxoKbX&#10;jdFxZlRKILGVa743AloGliiNpKqJpLQ9j0zLKWTkn0JdkwbFvlSM9/qwudCPMcr0Bp8BhuJw2Stc&#10;2aZGPt+rpoRs60lHFb1v71Ap/G1aeMjmzQRPlptJIRAJb5cJ2eYwhOe+jSTTeQaCkx7dCGv+ZWQl&#10;7ENM+HMIi6VnTaBHTHwTaeGvoqOlmYBMQhFZ1U3msxKsYrMMf1suClrTpGet4T3MjzVDabyAhYl6&#10;+FoU/LsKlf5UjC00QJN/AU5zHPo6AtimUhkdr0YRvfhEZy38pXloqmWwr9J20Ks1VurpdZ9HeOYB&#10;JrHjyGFySRAlnQwX5RTLBB39O9s6Kuk1hFPKX6P/jQp/ASGRz0plIIanklTHyObBTKYnYaR68Fbq&#10;UOorR5GHbWLJRoEyFGkph1GgDkagOB9rc6OUld2ocyl4j34mkg4MDfSSOVvJpqNYJuMt8ufIkJ1+&#10;tYTKYE7KtWUyxPbaEhamxzE4UoVt9WW8OzUCMQNLBK0Y4lle3y37Mbu2IScniEkODxb7pGK7s0pG&#10;EqwoZC2f7dZML96hB71BEIzNL5F1pnGXLHx7rhe3Vqco4+dRT7ZtCnjlvOvH7Lk7kUL8zkN+Ln/n&#10;IfzrDD+3ZWAYXQtb9Le77PtvjXP+4uD1BNt+cG8bHRltmCjoYWLh6/TLv/R8Ho+Twr/8m1i9tYnl&#10;WSa+yVE5//uDBzewMjNNBbqMIaqbDx7cxkcPbspOMmkVBMCfuMZj0Ivxa8mwNt2nO52afHYs9/lw&#10;a7Ybc2MdSC24Ch0Zq5zMpS+Kl/smG2tDkWm+iCjKyJCUN2EQoKN3EiUps1xXoKWvyyu+hkjF28g3&#10;XCAoIzA+1Yz8wniMTrSidqAA04stsFREQ9uWgpTSEGh8aWgfqUa13woFwSd2dJ3tCaCr3UY/F4H6&#10;VhO0jkhoGlJQ1aGShVvFpAlzcyIsTBLzqy6IInNiFxqtjT7OJ4r+hcNP5k8no8bSnyYyqM0En+gM&#10;q/ApYM8NQ3bCG7LgexxBkGA+LYd84hRn0NtVJztvjKIXmGwthm/EVE29jaxFdjW7g6BznJReUXT6&#10;GKgO7I2xlN1q3KN87ey0w2gMRlTKXgTKdRgfacED+rwqfu5ifyMM5hgUUM4arWfRElCjzJVGuRwD&#10;A31/SbMSK+NdqOfrqZpTSKZSyOb9R2UeQprqbVlaWtsQS8UikmgQ7+Ek2fQYkwoVhT0VNhfZXBuB&#10;ooY86a8NvnCoRXlPzVFEpL+BZB7hYT9EqT4azQETmrptqK3KQntXody7enJETPLvk7OsJvrbqHC6&#10;sLJZyd97MDzSj7KKYqyuLmOCjHx7cRoffvF38d6D67hFyfue8HoEqOioEYcYm3z/wS0Uua27EvP2&#10;llyFdPfeDjpn1vjzzi4L31jDDbEaZ3UE797axDu31iirJyV4xIQRAQghHa+vzcJXUYKK4gKyJlmO&#10;791Z212O98tAI18noEcW+H5e619jw88eYjG6kNy92hb06MXw5icTOD57PGbax2DbTSIfg4+fLSZf&#10;dLa34hFZXCxSFxNZHvL/IsG1NDfIJPPZa/5rx6cksZia6HemYHKQnkH0Bi93wOAJgr0yBL1jJTCQ&#10;WcX2/Nn0geHxL8rxwXxKWLFuVkg9U10EMrP2IkJ1VC4MN/G9mUYGnPIgck3HyKSxyCXrjU/sLstq&#10;7iuRD/TmKjP3qpiTKuZvzlBa8feFEQwP1WBmupFfbJYZipKtrx72plRm7na0dDroI2PgbsyH258N&#10;Hf11GcHbO6nD0IwB5bVX5a4HmkAUfG1WBupeaC1n5UY4/d2lSIt+Aylk1pDoF+Qc4TB+l7CEVxEW&#10;9SzUhWEY6G2BzU3fWXQJGeoDsmKWvYIelJ5V7xO7MF6jPBaVNSLRM15CZjVhcbQCxd5kgtVNhmpB&#10;faMbYZmUseoz6Gspk4P+Ylxb9HxuzI2RBRNR0m5iW0yhucOM1Kw3kag6gdbGMmgsV9nOF5HrCkas&#10;+iSS6YePxDE5VoXBVXgccpuvEhUKvXoUee0oKjSi1mujnTiLPMcF6GvCYPVekx1jSWTnOH6/8Kvf&#10;RxG9q6ssHI6CS+jxmShzC2Cpi0YVVUtHsRL6nEtYHApgdrAF/S0+3FiewApl8epKCXr7y+iBbbQ6&#10;y7AqcrH9u3+ANqcJrTWVKC0pRGcH/XtbI/RqJb97DTxFLrS31OE+ZaXHaUUFgV7Ko6rai+HBAdht&#10;JpiNWgTqfShwO6kECmhjdFArs6HMzYTdYcMKWV0kgd3VSLtB+xgYO5tLCPi8CJB9xZ4FYurmZ8H4&#10;UKzsIfgFoK7f2MKkKCdIdhOzkQRQxPm3NxYhqlcIuS6WRopzRSw+vkaPsQXtGY0SfFLOf/y6AKpI&#10;AI+TwL+WDHboS7sJ2NuiM473fodq4/HflqdH0NHeLL/fk5/5rx2fBuyv/js0l5uwTP8kGPbuzSVM&#10;UeqVN+TKrS/Xp3uQl3EGEdHPISL1TdiLxdjkFajLg8laYWSvC5RnL6LIEI1Ai45eNRFRlHdp9K2p&#10;lKIJQrbxyCoOZeBFQFkdj7m1brT2lmNuqRMPtsSa0UVsLk5+3MiiwXd/ihUZQ5NNcPpToG1Oh6U2&#10;Ea6abNjKFcj2UPpSXue6z0NZdBm64gsEkQoTi0bUtCQjlcyURbloKI1AoDETbnMENEkHkRL8FKLC&#10;nkZ80l5ERlNuZuxBQWUCiovzUFXihsZ+BQrVYSQkvwpVyWV+P5GcLkIUrdSK7V7o4SfH/SgoTUNd&#10;swad09X02i1MLMz+ywNobbEhMm0fdIZQdDe4MdVWhtnxVtyY7KJf68HUYCsClMaV7Q50thgY0HpE&#10;pu5hooiCkmBV0/Omms8jMv5leW/X1CdgKz4DTUksfA0ViKOfzbMeRVpZNCxlabul7Nku2uIoJCiO&#10;IdN0GsFMVMGhP0RE+LOIiXoJ1b5c1Bclodanh8eQis4qA5xMuvNLA7wXLZyGGFTbcuTQyia95Whf&#10;Cwa76jHS34/haRMmpsnCo3346C+/irHJIXzw8BY21xsxMmbjc3qymOnucV92pohSiisYX6C3FR1F&#10;fP0xA8le440ZObNJzJO+R4a9MdvL1ybpW2dlJ9RupQdeg0ldgEJ08ogOLPH77oKHVQk44f1bWhpR&#10;VlbMv83xfnZZvshlxTv3b/Me1qDOV8rE4C5wIz09HUqlAsnJibh4Lgga/l+fnycZXcjqX4Dk+hzW&#10;Gump87qw3TsrSUZMXRSTNARod/3srqcVpXPEPYr/i3nU4t62eS89HS277fHxNR8f4rxNKon2libs&#10;iB7zz/z9k0MAegU3rJ8Zh60t06DdZ8RsS4Xcv+jR5hSm+5pRUW1AWt4ZJGbugULsjSd2D62Lg911&#10;FW2Dlcxas6hqsCMj7RDiCZCmci3SLZeRqDiAfMd5pNvOQM8sLvynwn4ame4LUFRHUd6FIb8xDTt8&#10;YDfIPg+YEd+5sYD1gSq5TK2f3urR5iTqOkvpAYdRXGuCIRCPwg4DWTUFJY0OJBYHQ10TC11TCtLI&#10;4LpAHAM3GsriK/SCp+QKnhqxNnN4GE5jNNITjiIp8kUeL1DGi+V/sTBUUGKWpKO7uwMNDQHoPEmw&#10;iHpVpWITrCsQG02L4t7marJsESWwLwy5enpNx1kmjjiYW1JQ0WpG/aAVmuZU+Jt0KKmKQXlJCsKz&#10;j2OsqwYt9UwgrQ7oS2PQPFCKleku9DTVUhHUo63NgvaAFlE5RxGdth9GZzxyCiKRWRiM+JRXkFtB&#10;v++Ph5bt7q0vQ7KCMl8ZRMnqRm97GfLsokq/2L3lKtLzDiI5/yQZ+wh9+R5Ex78Bb0Api6CWs526&#10;u+xw1Yk9GeOQawuWpYC0frHDyzkUO5IRsGdhdbIZ2/NTBLGJ7FBBX0t/O9iJ/gETJmed+PD3v4Dx&#10;/h7Ku1uYmDCid6AC93aWMDM1iIHORvo1ApEJeHp1HUMjBCFZWQwZiTnH8xNiscCngf2pg/LzxkwH&#10;vaOYbtguxzwFSH55IItVLAtyaEWAQ/y+e501+OnfG8j+YlmhALzo5NplSTHcI8BDYG0tMe42MDy3&#10;guvXN/n3BbLeMG6u7fZsi0NIdvH585PDCJjKMaEbxXTVkJzaKKTzL6un9eQh6qyLWXP3+FkCzILB&#10;Hx+7jLyKsaFeNNT5+HmfgP8xY+/+fxfMn2LYBTJspSle+tiduQFZxLWgWktzXANlSxK09fRYNfSI&#10;jekoa8hGoK2AfjYb6uIw1DBza9wn5PYGJs0BRKTthV55AlNDzfRDjbD7s1Ddlg81PVg6ZbKYKqhy&#10;X4KqNJjAi0de+SVMT7fxgTJLS0+zhNWRVphHNqEYug3l0D3kDD3AZFcVFmcnsDY3geZBG3w9ZUgr&#10;vIx8JhFtIIkeWmxSQgaln43WHUWWJwwa3nfXhI/MWYKegVpEp7+NqIhnGeAXoSkMR2GFQ27nZyoN&#10;oi++ChPBqK6l5KwIQVmnAq4OBVr7XBA7F2wvNMvJH53jxWjrczBZleE22Wl10I9mMmVFdQJyNEwa&#10;utNYmqlDb4cRnupYZFpPQmcJx2R3PQ+vBGSKOQhuekdjZRwCVDEGXwwqHEnISD8GhTOM7ZzM5BQL&#10;sz8OvRN1KO/UoqDKiLbmWlRU6ZGgPi87/7zlsSgqz4KS92utSkVi6n761EOoDeSgq8OEkV4XHEUX&#10;4CQ4NXZ+X1FJuTAdvsIcqCqi4axNgs4UDIeKfnqgGl09pehqLMJoRx1Gu5txf3kE0z1+rMwySFdH&#10;0ddmwLv/+2tYnhvC1Mgw5uZL8M69eWytjKK5mcmntR6B7i45UUAslBedNnfo16ZHehh4HzPrLzke&#10;M5MIZLFAQIKMLCsA967oRV4SQ0e7svKzoFilxdgFwe7vj0EkZK8o7jbc1Y7BzlbKz0YCoxqB6ipM&#10;jzNxEBAPeI/vCPDw3LmpEXi9FaipqUFdXT0a/H40NfiZ5Np4vV1lIOT0ndlFDOb0YMjWgUfXt5is&#10;eE/y3v/lIe63ualefvcnXxeLJn5xzs0Nsmw96phgRK+3mM8sFMST7SPO+4yH/RVMiemFzPwbwz5k&#10;ZTDIKL8qmhUYn2/D0soAbC25yBMdOvXM9gxqPQGsaUom8MKRrj6MJOslFPoz5V7bmoowqMhyevdZ&#10;BspJpGhOo9iViezyKGRbziGDQM8m++aQFXMpawtLc+CsU1N6NcHSnENPqsXN6RYoh29B1bdD0N5C&#10;3iB/Dt6Da4AB0FWM1v4AMmpSMLw4xgAnY5RHo3kigPz6JKSVX4Zm9CYaBmywNeSgfdCH9rZm+t96&#10;5OQch6cyCQWBUKxsujEwqYK3NQOjM7VYGu2CqSwK7QPl0NN3W+jhq9s0eLC9Tj8yjpJ6Nbx1Kege&#10;pae2aTEy0IfN5Um4PFlMCFV8wIVYpqVYmw7A265DfYsJFlcMUlIOYGOyBRPjTaijX8wvCIWnLA/Z&#10;6reh4ud5OlTQUNK2DToxOFxLXz+Ijg4rBvgdm2or6Deb0N5Yi5nBNjLDPFbXJmF2RUJVSYnsy4eT&#10;FiQj9zQysoNQPawnqGNho6x2MxGoKZcrtYkoqNGhqC4HeWRbY2s2WfUsvJ5Q5PE9et05LFLSd9S4&#10;MdRWSVXQgrH2ctyivH+wMYH3mcCnButxXZ+NzZA9GBv3YGd9EV19emxvDuLe5hYm6BFFeRvpxxjY&#10;zc0B9PZ1oqO1gQlMTPTfZZTHPbziECAQPx/3hH7yujhnV37uLI1T8U1jh3JZVi4UTPnx2Kg4RwB2&#10;F+y//BCdWtMjfbs90EwgXWI/HXrfna011FSVYWlxFmX03L/wn/zMOzvbaOobxiMCS7LsZ64pOrM+&#10;2NhGQ3Q1lrtnaN+2sSNWVQlAC3nLa8mJIWyPloYazE7slrcRcvs2VYGcg0zfLSeDfHzNm6vz8HvL&#10;0d/diZWFWXjLPHjv4W28d+8mPnywg1sO8yeAFRMn7jCbrgwQ6Q16mAisKgLH7ktAYt5RJBtPQlFJ&#10;n8QjzXEGyYaTyC2jNGRQqAqD6J0uMMNHQkuGErOYskwnoHNeYiCHIjZjrxzgD4l/FWpjMGqb3Si0&#10;JmC4qQi94wHU9btgFdt9Upp1jvjQ1FOEjKKLlHipUA/cQfawYNlbv/wgiFX86WuqQGVzI8oH+1FQ&#10;EgJX7zRUg7t/t/cvQNO/gYrBOujriqAcuM6/raOdYCgNpKGv04nRBRPKxHakZWdhIqvpGxOwvtiF&#10;cl8iDPXRZJNGlFL2+lrz6d+q0dRSiYe3N+gHK+CwGdDaXIexwXbk5WZgYWoIxW4HstPJjv3tyM5N&#10;Q0OgCmpNFmrbCikjG7Aw4MfkYAfS8sViggT0dtKD1RbD7+f1Ssxoa/KgrMKE1cUR6XdFoa87a4sE&#10;CVUImW6ecrG0SoHabg8a2+3SzoiKkBn5RxCoV2B2tJrntKG6it+r1EJg6tDXUMlrdWB9fgwrZBO3&#10;lcnXcZWKSYWa5kLKbQ09ajW6m33oa/Vic7obD1aGsdFfjpnJfswro7F85gQWZtoxM8d7GxOF2SyY&#10;GLNgfX23p/TxIcD3GIzip9hE+vHvnz1nt0LG7mu/ADADWbDu/PwQLYMPHW3lGBxoIBMxeTVX0jI1&#10;y+qMDfUV2FiakmwpKy7KvScEAD7puRVLRm+szGJWbNg1NohhevLujlaMDPejo9lPKyaAv5tIJBgF&#10;qMQEIHrloXkmoF8C2MfHjZVFuKwmnDx+HGaVFmXFhbzuIBxWM8x6DZWNme3vga+6kkzdieGhAVnk&#10;YH5+DtPDu8sKH19rV/4uy3PqAjVyrnIbSUalyEEjf7/rcX+aYf3ONLTVleLW2gSsgVRZtUHsIWBy&#10;XkVHZzG9axoSsg8ji8yY57mIBM1xxGlOkT2DkGu4gqi0g7gS8wrCIp9HbOLrCEl8A/GUx9kpryJG&#10;bLSoPYFk7SmYC6JQ1JRDgIdAbG1aUJOMtm4TGcQq9x28Sz+7uTSIvoEAPL5UmJvoWYeXkTNwlxKZ&#10;TMtDMXyHMvku8vtvQNm3/MvB/G8c4hre3jHMDDRhaKwLxfSdRQELPM0pWFwpQEVDNAqbUimTGrG1&#10;OYYlAmyRDKP2nML6Sjd6etx8qGKgvQO35/vQ11yF1ak+rA03Y6ilFNcnO7E2XofKsjikifW31igM&#10;t/vR2tqCnt5W1Nb40NJYTYbugr/OC48hAWkZx1BDyb21NgR/YxlKvFaUejXoaPCih7JsY2kWcwNO&#10;3N0Yw0SbE9nWcwS4E+4yBQqdKWTqKzDTx4r9IptbylDfakFxSQ5qzQlwmuKoSlyo79TBEUiG3h6E&#10;iNyD0r6YffTLqmOIVh9HNFm3rFxDVhvAxmAzfw5hjFL53d/7HSqvGtjVCnQ2ejE8asHUWBEWR/1Y&#10;W3VhYYlMRt8q1+R+3Ln02UOA8UnQrs2P/gK0wmOKTijR+VJSzu/4WP5+zEpilc/WdI9kvycB8+Qh&#10;vHN1VYH8fOlZtwlCArenqw53xQ5CH58nrvs4ScjfCRRRx2nXY+4CVgBeAOgBfffsOpOHuHfZi/zJ&#10;dZ487jJud1ZX0GNtxJJjBhPVA5iaFqWBVjAy2IV2qgwxk0l4891k8okk/uRYlYvmH3emPVmFUQyb&#10;9cVFfAJYMdPpzsogJhsdaGZmd/hTEJV1CDHxrzBrZMOgj6E3eltuqGUuu0a/d01O11Mbj8sNNDWF&#10;ogc1GD5KaHdtLPKLLiHXfQ4m+kNL6TmC8yrM1SFkk8uITn0LukA0bDUhMJZcYpa/iGjVISQxgMbp&#10;E52i4yhAthNbGuno6UojkVcSTA/N1yrIfq3dZM5byKSv/WVg/P8+dpBLwOcS8HmDd6AYuIHCsVuo&#10;G+hASbda1kY28jt0DeWhb1yHxcVmLE91YHNmACUV6egZ82KkuxjVNTmY6m2QPZ2CLTvam9DRVItG&#10;fxml7wAW6f2qG9Ngsl9EVPpBVFaXkP2KUBkwoXHAge6AC+P01auDjbCZ2d6Jb/IadlqRILZVNNIU&#10;p9Hb00F29hGY5dhcmMANepvt+UFUeFNhKqGqKb0Ee2kYpbeVnpOfV+fGGO+p1pciS3oWaC4jLO41&#10;xIY/yzY+IJcCptK+2ItP8/oHkBj/EjLMZ6DxiL1DrsEWSERK9kH4KzU8NwULh5/BUlo4uvp96G0r&#10;xmxfM5oK1WisMWJprRB9g/no71RhhJ51Z4qgmhG9o58Gqlxz+jF7iGNbSFMBAB7i7zv0qHX+EtwU&#10;c4A/fo84TwYtAXxrcxa3lsRCADE09q8DVhzivYv026LusZhXLOSnuI5g393Opt1zHh+fff/jQ9zv&#10;Y1CJ2U63tzYwRUBKCSsSwS95/xQZc3qkF5sT05hS8X7nhDxewNzYAJPCGv+/hPERKpVpMr2Y7jk+&#10;KMsBLU+P7x60DeJYmBmXf5c93bc28M6dbTkHecOg/gSwYqZTY4WBhpssE8iHtfIKbASZruAkMrRH&#10;EaU6SjaMJFAjoBMD9wwosWdlfPJe5Hqvwug5B0vReTnMk14YgtjUvTBUXJYMWtiUJSf0J6W8jkzj&#10;MdjE/Foxf7halDuNQZT2JJKZGMIJ2JEhH7xt+TAQNMlk7wzXBah5npFgVZdcQzIZIMFyHmWttXB1&#10;jaFgdBB6gk5IXwWBqBiihB66DQV/zxu6h6zBG/L1nOG7BOg2ModvwjcyQ/msgToQD13/FtlaAPc2&#10;ivsn0DtRhgrKPE0tkwllcVFjJlraFJhfs2NwTIPlrVLMLjkwOVWEpl4lBgaLpfdopu+rqCxFU10B&#10;+lp8mJ+bxFh3HQZ7XBjtqILSmIJi+qSOuhI4PYnwNqtQVW+mfGqhV+/EKJk5NvktJr99KC5Pg1Z7&#10;HkrXRbTW5cPTkIzKVg2mOmsw3k8vW6tEZW0y4nPfQm+DBm5LBIab7bBbwxCVcwSpqiMY6ipkMDSi&#10;sDAb2ozzSI55FbERLyBLJMaMN5FBdaRzByE06RUmilcRmXEIOa6rqPHn8T5eR3jSy7j/+S8QvG8S&#10;1M8iLfk1JOYfRaz6CFLyzqCeCmz7BpXGiBOLoqj6vNgblkCjOru5QnAwsIVn3S198mmQPHncIhuK&#10;TQo/+/pjwAhQi/YRjCiu+biavlwM8ARYftmxtjiGPpFQKWkFQz32yP/yXAHMNbmjtfgpxkzl5xGo&#10;n9zTbnIZXl7HI3EN3puocbU2Lxbbr2OkvxtjQ31MRgtYmCDwxiewaJ7EhJs2c3Yc0xODuLE2j7kJ&#10;gpfvl6riX9zH7iG++20mLPFTHEtTY3i4cx0Piwo+DdjuJmrugnNwe87CVn4F2rJQxMc8j6ioH8mq&#10;hmKjPTWlsHg9sygY8ZS4mQSUtTEVq8yAqYrjSNAGIdUShKwaMnF1JHqn6+BtdJEZxeSDS2ToECjE&#10;2lVfFJIt5xg8byE8+U1ER72A9kEvbGViUv1VNDWWUEJfQFzGHsSrDiJOeQyJ1vPILrwKTUMitHUx&#10;sraxtpnSvSIETtFTTO+prk2CtX8NltYOlNelobC7n0C9haKeMVT1OaFtjIGG7K6qSUH12DTMg/Qb&#10;nRZYmpLoXXk0JkNdEQUTr9/YU4r16Q5oSlPQwf87q6k0CuPgrEuErTaRMo3ZdJpeqteEoSkT6us9&#10;mJvpk1l2dqiBnrYbjQ11aPILSdsq54WOD7QiT30WSmskzPZYDHX70NVLViQQLboItJBpopJeR5xZ&#10;qBOxMugyFucbUFQajdWVEYw0UQo7I6Apj0SK87Kcypio2IvC0mAsTbQhz3AZ8fEvQuMNx1CzDkmh&#10;TyHy6vcREfojZGecgjHvIrraC2CwH4bWcVJOd0xkGyelvY3I+GfgawjH4roXt575G0z18ftMNJEx&#10;+mQd5JtLI+indBxZnEP39Bxu3l7AyKgZKxsF9JeV9HyLmB0nwxJQj5nt3zwYjKJzpiFQxt+fBMcn&#10;gH2wNkalMCsn4IuOmv8boD4+Hn+OAIcYXqkJlDBBUILzGo+vJT5rcWrw48/75df51EEgbWyuYX6R&#10;zL+2iIn+HsyODuEmwSjnLFPO3tiYl4v+5ydHsTo5hs68VnSltuLhjU3MTgzLz/zsdXe/9+4EjF31&#10;sWsFRHL68aMdJt8h3HLYPt3plCc6W+rIOlXBkhmj0/ciRs4GehX62kjJeqqqOKQWXobCfg7xWQfI&#10;eCdRP1AIvSuIEu0KdI2xUNCzqQhWK89bnmhATWUqHmzP4P7OEhRlIUg1nEdsHrN11h6E0vOmKQ/T&#10;x6YR0GcxOlaLGrsSOemn6In3Q+G5BD3BbSTYTd5rSDWehbYlnfI4HDqyfWWjGq1NJuQU0m974hEY&#10;KoGZoFWXXEZWQIeaoRqo6m2SgQcHWnidYJwnk2uqouQ++6qKayjvK0JDr0tOftjZnoWzUYHrWwRz&#10;WQ4WFuilhysxNtqE7JIIqSDaxmsxNt1Klteivj0HSxtFWJhqIqvWybq34qHKotcb09iilJ7pqMBi&#10;fy02Z/sw1NeAW4u9UCjPI4yJSpTOWRxvk+PWWS62uzsJ7T41whPegkp3Sm4QbSu7SrVzDc2tDuTl&#10;hcJlj4fVFoOSknjkZJyEx5qMXMtFfv+ziEjeh6piNeLTXpVjslFRTyMi7EcIDn4eVfTElRVlqKor&#10;Rzt9XVWNA01MRM1DrfCPDMLf1UUr5EVzjRmbz/4QTnciVIWxsHmyEGiyY2eyS5Zr2WbimOwJIMsQ&#10;ynOyUOt1kl1KsbTswdZGO5KSYunfRnHv3i3ZsSMmu4s1nyajjp9fAmVejlwT6q+tRmNTvVxn+hio&#10;j4/HgBXDJTtySIeMJwJYDg0RhGTCzwb9Zw/5/o+96C5w+ZOsP8akIha4i8/ZPXdVdjCtzX/C9J+9&#10;1mcP4Ym7egflHj73xfTIx6/zM6Scv75ONdSN+QmCdn4W4919GMnrx3qdqF0sCurtyu1fdghl8uRe&#10;O0KliOOWw/QJYMVWHcqiC7AVnpGbTkUrjiE6c7/cWVVVeAmi+r3JR09Jv5lTeg3ZtjNy2EbMAoqh&#10;XBbjhloyXgplbJL+sJxcYWvPhJYBZ6Ks9DTp4CxSQKM4jyjFCeTknEBo3B5kixpHZJL8QALlWzoy&#10;0o/TU52V83MNYq+e6lCyZii0VWG8pwNIyTkg5wPrxTxZJhGt2JVAeQAJ1rOUzmRcvs9Itswp5/+9&#10;9LwEtpHsrvJlwzY0CYs/AQbeT2JpKGr63OidrKc/DoGW4K3ssaJ71IfB7kZsLU1ibrkPaudF2H1J&#10;8DeY4elQY7SvGi0DVrS1WrG9Sdmz4ELflB/r68yyi/24I2bgrI5gZ6YT9zfExJMArYYVD/jazZUJ&#10;Mmojxnvr4TImIzb2Bajp9b3+LNhdkUjTn0Z41l6oy6Jg86vk9M88JkYnn0t/tw019Xmwm5LZvkGo&#10;r85Des5x5OYdgjJLPCsyJGVtVPo+ZOlPwaC5hCiyayylbaCmDH0E5eBwAwxk7LdO/RD5rksoq4iB&#10;u+A47M4jKDIeQUzyc6jMP4OffOvbVAb5MPE5Wzyn4Cw8TuV1Ru4Kr7Hw/1RZtrpYjI+3o77chunB&#10;VmzRVy8Nd2F8woWt7R689/ARLPp8uRZ0dX4KH717V86MenD7Oq5v7JZb/ecP7+Fn799lkH66h1kc&#10;vwCsACZBsbMwgEfb89iUuycwqClbd5noX5eW4v2iE0cUfNsN/iV62XE5HXGRPwXDi88RnyEAseub&#10;CdadRTLoODqYoJZX5nc7m8RnEmhic6xlJpDFyX557r82cUJ8nliOOEUJvFszmu8nyHvdTWhK85HA&#10;RCeWmKDBg0Qmju27k7KTa7c9hDr49DU/PXGCgNUGouSsHlFNQmenfBKFuCuvwVx+HhYxb5hZPj3/&#10;ICLoNzU1cbBQmuaUXUN8wh7oTafI0GJckNKU3s8YSOL7MtDRX4K0fEplx1mEMpg0qt16wIryCDkP&#10;2eINk0kgjkxtrImGUyzALrsoV8i4SsRMo8vQ2o4jPukteeQVkGlro2D1h8FUFk0pmIEEMqaRLCzm&#10;OlsCYs4z/8bvYq6NR3efCzmV0Uh0nEdph4mMWwB7a65cw6ppSZYdKyvTPRifa0VzVxVurI6joskC&#10;RUUkwXoNrZ0eDJJN8+ihfWOFBPIwAcXk0kZPOUZ/OulEoM2E7evD/NsUdlancH2uDyujosr8ANYY&#10;1KOtlbjFgFsfbZZlSYf4e2VJDuLyD6GYCW15yI+lkRakq87JnfVStcfQUJOLhPT9CE98HQbzabIl&#10;2y5hP197C2FUHpEp+xAe/Rwio15FqFjBE/MCMrOZOJVXkWiiZLZGY3G1GK1UAS7Pcaqdk0zGp5HK&#10;979x/B/4epFcVO8U9oc/rbpDuP47v4HYaz9EPf29nirLLnY1YFurzVcpl19FdOJbsGhj4DEmob/Z&#10;K3vCb84OYWakndJPTLlswfbyBGbXHNjZGpWKSnTE3N0S440EH4P05vqC7HgRs57uXv+E/Z4Eqzge&#10;vy7AKeTwjQUmwfkhMuu/xUyCfXdBKHpaH1/js+fcJiO2dQSwuTjxC1/7JPjF7+LnzfVZdE214c4T&#10;PczLa+OorPPIcx6/9/H5nzp4H2Kp6fXrYtRjV+Len9/Cz3/lp/jg37+Pn/3a/8E//8rP8NGvfYSf&#10;/upP8OGv/ZR/+xkeLlJtsK1E8njcg/6L+3kSsGIvVn11CL2rAAl9KuWmWJUiphSKdapGXzgSxSqd&#10;uBcRT9+pyD+CBHqomKyDSFAdIpNFQu+PhpoBmGy/xMB6GZqyCOSX0AfnHqMMPg5tpejVvAB36VV0&#10;DheirFEpe5tNNYlQ20/v9iKTNcWCcy1ZMrM4FJHZexAb/Qbi09+GtVyUgLnMz4lDhu0iMtNPIsN9&#10;Tu7xIzfRaorjkQRdSwp9ciRl5hlkGE5AW0/252uaRv6tOZnnpOKdjRkyTiV6e4tw4+YsVGTj1sFi&#10;dFFCK/ldrfSo9rZMsnUWVQT9fHEIJvuL0D7gRHt5MpZW+xicA3yAhViYa4Cv040Ngvn2xiyWBxsx&#10;11uN9YlubM/2YKavHitTfVic6MHy9ACmx7p47hhaGsqRajoNB0GxxPfEJh8kKF5HWPx+ZCS+DKch&#10;E472LngaLXA3+qDvv4mm/mHUFPJ3exa0BcmooOy3OS+gZ8SPVQKlyHeVCuQyjHIlD9vUz+dYfIEq&#10;4RpOxzyD8xFPIcV0EmomvI6gH+DGn34elcZTct/24GvPoJiJ1O4+Cqf1EEy2o0hMfAWZqXtQUq5F&#10;f3sthrsKcWuuH311BsZEiOxAy0k/goqaVGj5LIylYdgQu77NdUpf3tvlxOJSIVYWBzA+1CUDb2qo&#10;h0H4sUT9xc9fDtjHwbpN9fJgfYrKppIBvbt9hXj98d/FIQJc/Hy8wufx64+Px9eua/TKBLK7x8+u&#10;zxXvEdMmJaN/6hDv/eQzFgjYDdom4S0X1kfRs9iGor4JNI5OkDE/Ab+Y4NHU7sOjX9wngTe9iZ9/&#10;/yf4iMdP/vHn+PHBj/CTX/85fvL1D/Hhl/l70Ht4NLWOHaoC4Yc/aYPda3x6ptOv/QoBc5kMd4XZ&#10;mPKSga+qE542hoC9CHXx5d1NqzIPILciBOnGk0hOexNJlktyMrxYzhZPvxuevgc5tbGUz/SYtTGI&#10;S3gNoUlkiZpYMrdYjnYJ2ZVkAPo1W3UcNpanMdzihZdy01qXSLAlIL8mATG6Mwijh07gZ6rkcjJ6&#10;aH6GwZ+IeMMZRKe+gVzKRWMgFAYqAW9jLlxiHLLwHAp5fWVpCNLclNTeaNjrMjE6XIKV5Q6sEGhr&#10;m8PYuT5LcC2jq6MQSfaryKINKGvK4z2kY3ioStYmus/MKirs17UaUN5lRHbBWRT4ctA97kNnIA+e&#10;FqXcx2VluRXrG4XYXO3FcGshAmT1lakGSkQ/ugmkaXrXuYVuDM01obOnin5sDg+WR9HPc9MUJ9E9&#10;UINM4zkkaJiAck7JTcjEfj1W71W4SpmQRA88n4nJfozS+TC97X4YXecpfY8gT38MS5vFUpnYqY6c&#10;TGiGyitQ6g8hR3OIaiUUZlHYjaomMV38fgXX//IPkRv8HBxkVpvnNKxMykXllOSKPciynZNDP70D&#10;LuRlnkZC5AvIVQahjomrti4D+tIIOOizh4crUOlPgYEqJIv2yOmNhNsSBqXiDAL1ZRjtbcZwRwNZ&#10;rE/uGTsx2sj3GLB+vQyTk5UM7jmM8fUdMq6YmCCCUwYo/y8OsYpLTlMlCy/JLUYG+LzmsTXTh4ei&#10;B/eXAFIcu6DcTQK/7O/i6O2u5+d/IqWXPi7Itgty8XP3dfHzMQAfn/vZQ/xd/LwjtlrheYvLY5ih&#10;x/fXFaGDyuwRJa88j39/uL2B92av4+Hs+ifH/Dq6o3vQl04bMXWH1/tkEcAv2uTjz/gUYEUvsbXs&#10;DGwFJwiMy7IQmmBLfVMC9A3x9H4xzKgRSFEeQgwZM4IeNyXnbQIiWHrHyKz9cnKEWLXjKDpBOXsF&#10;Fnc0YlPeZCAehTUQLTuNMiihM3LeoqxNw+ZsLwMsRfZIG0X1f/d5XvMI0mznofPFyPpHwrsqeK1U&#10;8zm53YaoJqipFAvZKdXJ1O1jFZib7sbqdD/WKDkXJ0coa+ewNjeCzbURmKqykCdqOpVEIKs8hO+N&#10;QEG3Fjc2p3Dj+hxqux0Y6K+kHchAju0slPXx0Ldn0LPHY3NjGCXtRqyTHRbn2hHosCCXrJ+rPQF/&#10;hxWl7RoMdtj4uU1Y6i5D+6ASwyOiWv4k8snq3na7lDZicyrhY4Sf2lqdkUuulinvpicHUFpKb1+Q&#10;QEVyAPYCJp7yaLlrgJPyVUe2VBVT4pcFyzIyDZ4sZMS8hoyIH6GjM5lyTQcH29NZIPoMzqGY0t9J&#10;OyO+k1JxTtoAi+8K6muUmP6D30bN6afgZtvZ2W6xMS/R4oTIyhlOv1hbewUNdWrEZrwmy9kI3x6X&#10;9gbSkl6CwXFMbh2aoz8Boy4YpcUpqPArEGjNQ2OvHlWtSvpvAl0RhKYmB8qbmXCKYpAS/TpW5tvQ&#10;3GaT1Ssm++sxO9CCufEBjAx10Av2orSkAHOzlNFsC7FtiBh+2V6dpHccR0tLNZYI1F0Q7gbt3bVJ&#10;PBQg+BhEj/+2e+x61l0v+gmgn3z/Lzsey+hdgIpJ+rulfXf/9m+/9xeH6Awj63Z31WFne+EX3vbx&#10;+//Nz7+5iO2hOQyqunGzX6xq4v0QuNcZK4/vS5z3KcCKXmKb9wqcZQQcJbHTGyoDxVDNDF0XK6cd&#10;5lSHkVX3QFdJX9mUgizTWUTFvoIEw2koPCFy6EZXG0Z5Gou8vGOIjnkWWZSkuZbTMFXQVzYQgAyo&#10;NDP9KplyZMyLfCWlrusCSpvzoRK1o+iXrZTGOrKLGLpI1waRRROQVXRpd01ugImDEtJAls+2X0B7&#10;byslaLtcZTFRa8PMZC8W+htk8WZR1Lqzt5AKIA0ptpME5GUU1Kegu6cEuVXhUFBKp/F7ZZbHon86&#10;AEdLHnIZmMkEt66QDEeJNzlXR58eh3x/PPIIZhXZX+fPQHrWPkrAMFR36ng/cXJYq3mkGMPjJnoc&#10;BeYX+uCyGtDYGUBhoQ2hEZT+Zh0CddVQaxSwWPVITGJS0uUgJiYMxSUu6Pj/rNwk3NyclrV8uxqK&#10;kK4+hlgmCA1VRFr2W4gO/REWFu3QUd6LNbpuJtJibyzvQWzTyedEJi4PEAT0actj/bj3Hz4HjyMf&#10;rkIz2jqLKXGjUF9fjQaqGptTD60+i2xQDpvbgKpqD+IUR/isw2CsDkYSvbRSewlpOSeRqqBsTmVi&#10;cMei0JcIFz+7mgliZLiMaioGibn7oMo/j+LqVJgDVENMADY721x3mqpsLxbHGqAqjKQSSMHQQAft&#10;wRAm+toxMTaICfrcd26toLm1Fh0dLbJ0zfbKHO4QmL8o3CZ+MujFcMzttWlsLwzj/tYsHmztTsIQ&#10;fxN7CD3Jjk+C4v/rEDOdHsvgJ9/7pIf8Nw+C9Sbvd0NUauT5/1fveXzIz1vGo1vr6DM1oyOhCQ/I&#10;yGLRhEhAj2c8/QuGtdVe2/WrFZdgq4xEQSAdTV06smEsGSMRyZaLSNIcR0z8qwgj04oKgo5iyipm&#10;ebXYdU7MvBH1ewNxyCN4DZ5LiE55DXE8zN4QuVm0kfIr332FEvAEmTOUmZ0B0JwDPdnUUU/ZTIbJ&#10;Up7B1cQ3kc1gUWnOI43S11rHjG88Q6BFI53+taG/GJqCYITlHUZRhRqLA356xk4s9FVQjvZjur8V&#10;w321WB5uwfX5Ecz0N2OoqQQzg/UY6/LBH7CgyK9He1cFvAE1P1uJAFnS3aJF9WABZbQSdVUZGBiu&#10;gq/HCR9lrpJKI60kClmV8ShrsyLQ70FtrxXqsjCUd5hR0WNCy1Ahmnuy0dWbg7mZDgzM1aOi146W&#10;LuFxJzA31sy2TZfrVsenuqB3haC/y8w2S4KzPg4tfiUSsveirdGO0Pg3kKPag7FZAr85DgNDCozP&#10;aVBQRTtRIaorhiG/KR6GhgSpbMTyRW1NNCrJfGuFGswdfAn66mgE2h1QlYr1slFwE0g6PoeUrL2o&#10;oEoIUNY294vF5kq4yZxJtCJ6Xyi8DelIpncNjX0NSen7oTGFyr1y7aWX0dihgYMsbeZ9WJhcc4uv&#10;ITnjLZRXpsBeydcrwxDD32Pi9yBPeUw+VztVTnl1MvIygtDSbEVfJ2Xp5iLW58QG1zOyprUI+rXJ&#10;DrbTABnWjaXZZjKuCPzd4H/cySMlKn8+JJPdXByTvcCyXtTjvz0Jhv8/jsdAEx1Ej1n68fUey9NP&#10;pPNn3s/3iZlVT772+H7ETC9xiPfJg9d4yL+LoZ17JBXpx2+sy+IAM6vr2FpYxGBWP1prhmR9qsHx&#10;YWxsrGPV8CTD/iolsShy7SGjuY4jvygUYan7YfCKbEuw1YQh034W8fSjKbYgetsEObnAWEnmqA1B&#10;quaYrAooqismEkSZ1nOIyDyIyJgXoawkI9aI3mYGivUU0ouuQFMTg0zDSeQVXpaSO4+BFcNsHJO6&#10;V5aeydGdR3jKAQL+dWbvt+X4azgleKyY75p3BEpvFNLp4Xo6/Kj3utETcKDH78JASzGaalyoq7Ci&#10;tcqCPrLNJH1jW5ESrf4yTI+0YmTcj5HZRtQN2jE0WY2h8UZMT7dge6wD9+Z6sEN2ltPhKEv6B2vR&#10;OdSChp4K+s9mLM1046OdbdmpcJfyTWR/UYf3xtosBnpa6Yd6sbRWgd5xPWrbi1HdoEJ1jxWeOoKI&#10;1+lpdDFpNGBlsh8r4830ej54KmNwT257OElFUIFsRyiSrNegNB5E/5xTzgrT10fRrpyHuToCaibD&#10;dNUhFDUp0NrvgLMlDcbmNFhpHUQ945/+l/8HHn8SKqtcuLFF5groYKcycJH9DKVn+V3K4KEMN5Ve&#10;JJuK3fVCKZ3jMVqjQ+tABaVuDjrInKFUU3nlETDWRBKcIbASyHJ/JFk8fbf8qpgumqE/idikV6Cg&#10;QsqviEBe+jnotJcJ7ktwOKiu+N64uJcRHf683MvXUByLNm8+ttbXsDXbj+EeD58LpfJwE26tT2Fz&#10;uk8GuBheGZ90Y2XDjfkZP18jiD7ucBJrWcWEfzErSUze3yLgRTWPe3fEmK4ABwFD6yGfk5C3Anh8&#10;VuIQiUI8N7GETwyvyJ88xLliZY+sQPEx6ERHlOgAEv/fXRIn/rb+i78/BvTm5gyffyPvTwB19zzx&#10;c2Kwkz+ZcEQyEJ/N+72+PI2b22uYWlrGxApjSSakTxhZJAYB5m59I9oz2vBgcwW3duZw0/LEVh1i&#10;LrGenslRcBY6w2HKrzeYPRkolMaiur7Sc1HunJ7XEE2QXiGzBjHj0rfwwYkF3UrzCcrZBMTnHpJT&#10;3WJ1QbJigq7gIr3meTkequF5ov6w2RsJHeVxIs+Nzt5P1j6EZNMFJCmPIDrpDTn+a6RU1dcwIAKx&#10;TAIJ8DYr4ahOgZH+NpnsEJ/yEnSlGQy8VGTYrsJSn4Pi5myY/cIrU56LqYW8d7UxCBW+DDQPOGCk&#10;EiggQ5jJMqbKS/RNNZRpZ2XHmpDyZiqDgtZsaOl1y1oNmByphd11CSVliXC350JvCoKuPVs+3IGZ&#10;AFRkPXtHhixRI3qV5wl2Q20O8suT0NFViIFRB+aXHXIJ3+xqMcb5++TYMAZ72zHY3YfxkQEM9zeh&#10;o0+D0Ukd5lacZN8IWZlyabWQSTIcVn8Uekcr4KzLYLtfpZoJInAo5Q1nqHguy5VFHSMFyGS7FmmP&#10;YCToFajqwtEz0Ie+7mK0t7ei3GtDb2cRNhd7MNRfhruUk/2DAfT2uyUYZQ9/c6Lsae8ZKERDXwET&#10;TA6UDtojMRZL+WtjW5r5uYKlTbQrNiqrxeVeaG3hiKOtqWrNh9F5FXn2E7I+tJ2JxUGpPDLXAbMo&#10;vcrnGhf5ImX123BakjHoN+MOpf9wawFq2jTI1B5ChvowuvtLcGumF9fn+uXw2K1FUSyuHxuL/ZiY&#10;UGNy2oqttS4G/hpubwvZvMu6QjZGXruEjx7dg1aVh+yMNGjy86DIzkBPZwvcDjNyMrNQU12BtLQU&#10;HslQ5uUinf/PSE2Bv7oKFWUliIwIwf1b278Az2cPwb67n7f7uwC5WBjgry2FqBv1pCR/7D9vMxkP&#10;LW1ifn0VO/I1kWx2ryN87+NrffYQw163x2cwlNmPO8PL2LY9MZeY/4GLDCtr75acpa88yQd0Tf5u&#10;qGHm9pwjIMXWGGF8WOdhFBKZHjJafUJWeTD54iidKH3pLY0VBJCXcklINH8CFPSg6dqTiErYgyTV&#10;QWbiEOTwfYnKwwjLOYjYyJfk2GJu/j6YSs7D5jmLLP0xJGvPIL82QU7QyGHwJCreRmjGHuif/TYs&#10;YkMsgq9g33egFFs6+iLkkJDwvbn0njH5JxCZsx/+mCMoin0b9bowBCKPMUjE1iKUUmzEvvoKzI93&#10;o224GBOdVdAWXkNOVQQ8PnqzUgUKXvg6rMbzaLWmwBp/mABK5fdOhadXg3fIXN5eB+rHK1D5Xz8H&#10;dXEwgcJkxHZSFl2kvz8HdQv9ri8BgWGb3IGgu80ph7HM3stwVV2CszGKzEgm7LVhjjJwfrwVg0MW&#10;+BpjMb3aIqvNt7W3MJA8aGgN8D0GNDTrUFZvQF1DHVroQ1saa9DYUo/73/oWOmu89LMWtFQXMhH4&#10;UEVZu7Uyju35LoyMkqEoPcWi8IEhH25OtFIGk3kbkmEXY66it5hAs1VS8fDZZdHL5llO8VlehEMs&#10;4PAxeZKJ5USU+hgU0Lfb6UdzVKehU1+CQn0eUfFvyhpZqYlvQKE/hcS415GZtAfZCW8ihX/TpB5F&#10;nUeD7dURlFBV2AoOwu0Kgtp6EjFhL0LPZOyoCENznxubYrf0tRlsLkxLW3NrbkDuNCd2zBMzyBZH&#10;vVhedmJlpZWBv0bQiGJsnwaT3BZkZwnv397Eo5sbuL0yhJtL3WQ6gkwUP5/twu3Fod25wZTAD8mI&#10;YtxXTgl8AjhPHuKaC5ODv/gcAbiJsS4J2ifPE51OdwjOsQXBxv+KjP6/PB5QLrfmVaNrT+wTkvjX&#10;fgXOMjZY6Tk5bmcwHJVT3YSntRTxJ6WUrZosVCvmBAeT9WII6BjkFAWT1eijyM66mmDJAmn5h5BA&#10;KXtVMG3Sq4ikDMoynkYwH1xc7Cu4krufD/Y1RPD/iapjcoxX9FKWki3yDBcQkbEXmkJ6aQZuPj1r&#10;TOYhsjsTQHkw8pznEU9pZT/4bVS+8Y9k4ghY6auNTTEo+0//GQkhT0H5xt8iycjXqsNRsuc7mLAk&#10;YLnIhOE9r2B2oAm+X/91zMxMYLzIjYlCAz1TN2r+0+cg9lIVGXsiLgK3R9twb6EP1wmifjKC7/yb&#10;KEg4Aiv9d/E3vojOgSr4v/HXeHRnE9W/89so//f/DsZADKzmc0hjkqn5D7/GJBYKR7uKbZqMLM0J&#10;AjQTTjK6rpVJqPCq3DjbQPVgoh+1Uu7mEijx9HzNXemyiJqN0rS2XYPKDqfsF7AS7MaGNJTWKqg8&#10;UqBoj8HgtBcb3/hz+BQHMDtWgUJ68YZWk9x2YnupF4GmHJTVxjIpaNHUa5IdiIIlxebaZioJ0XGl&#10;5XMTU0pjE16WOwyaeR9KzxVkW09LOyTauCKgkPfudJ9HpTcLcRlHoaV6En44nypL1JnOzGNCpmpS&#10;5p1EsvI08jShSIl4GfrM82j0UkUMlMBdStskYqzgFH34NcSqaJFovWJTDsKgCUZnWzHBtcTvKKa2&#10;Up0VJGFhtBm31xZwfaEfd9fHcGtpDNvTQ2TdDiyvejA4bKaF6ZcTLO6ReUVh8Xs787i+MUAVQAsy&#10;78DwmFkudRMdVaPTOsyvutE/lIOZqUKe1ysXFYiZajtLfRIgTwJ3lzWF91zCjY0ZHgtYWBiF11uA&#10;Kn8J1mRH0+5Q0t3tDTn2OrxEANN33qasfwy8xwnlk8TycflVMqk8xGtCztObSwYW8psJYVeur2LT&#10;oHoCsL/yq7DVXIaz+AxsJWcIjjAYnEFyWpxgTbHhlGA+MQOmp8uM1kEnlJSYYr6rKDkqAKeyBiEy&#10;/kWERz6HiLhXERrzPCIphWLoe9PIiBGxbyBNexS6In6GHDe8BEPVNWiYrTPs5xFH75rBgNA2JSCb&#10;HjpCe0ou9cqnhNZTGidRBooVLRn2IFhOfBcF115GDqWgfe8/ovB3/yvcn/9N5EW8iMI//F3YXv6f&#10;MnFo+TdNyKtotmTA+9oPUVKahq6w02j4gy+i9ewx1J06iJovfAG+P/lz+pUudAxUY41esv7pp+D7&#10;jd9C96mTmKl0YqnUggXKnrW6Ygyw4Xx/8AcI/MWX0d/lhetP/oDSOR1lL38bJftPo+oPPw/XF38L&#10;WenHkEQFIdpM9OKKGsyio0YAIoMWQkGfn1nJoDZfgFJ1ACm2y0jO3YehGR2Z7iqswm6IsWtKUbFK&#10;yhHIQGlTKgF+BU6CqDXxTdRkHEB5mwr+Fi3q2tXy+iYqpZJGelo+L7GQwsSkayshUPi6iTZHLIVM&#10;Vh+H3RdMi8D2r48lAKluaHF0VFEyMYt+C/5uJbuKfYwMVFYusnF+KWNB2JwKJlSxy54/BumWIGSa&#10;ziIm/mVKymcRE/w0QmKeQTmTirvwHBzukzAVnIG1/KL8DDFeLJJbkuIQwuJeQGz6HnrdKDRVamgV&#10;XCiuiJSjFErTKcbLCeQrTqOvs4xgGpMeUGzOtTDUitXJDvrUeexQ4t+Z78bkOL3ushXzSw5MTYtC&#10;AQ6qlHxZpHx+tBu3yNh36ZHv8Li1OICFsV5Z5PzWyixmpiuwsGzH+qLYVnWabDwh2VN6ZXrPoa5a&#10;zC34MUHwL6xQEa06MEuGH5uyYnLOiuVZsVppVwbfYuIXnUm7s7sEa5NlpY8WrwsfLcaZx7GzOs3/&#10;785pfvIQnjs3M5XMLSpWLmB6agyzJJhN6xNbdYgibOaKC3Cxcc3MpNaiKxhsNvI1Zk+CsbwhA1X0&#10;iXaCy1MhltjF0wdGUNYeZ1Cy4VWHEE5whse/jqi0txGfRnkUz98zDyJTcRyqMrIIH7yjmv6xhsxT&#10;cBpFzjNIZ+CmOS8jr/QKDEJK00+J8d5MzVHE6MXWGgwIz2VkOMisZJ9kMonRG458MnYcAyQk/i2E&#10;pB9Aju2M3IcmryYR+c0p0FBqmppyYWhIQWO3Cf3dZpT789ASMKO9v1BOFhBbWZq9EfRbYZicqkDJ&#10;gJKBGYmG/nw4qi5jYTaA7m432WoYbQykku58aCvD6A2rEahTodjCgK/Jw8xYOxYWu6EqN+HUeS1V&#10;yXl87+VWfOPb07QGoUx+Z+njj7O9ztIzxkLtj6DEjGH77EWi+hDySkKZlIJlYXZbRRyau2MJSIK8&#10;nG3Gn4ZAND15FNS1wbDSjrgKCEjzcbSf/CEtRxgZUnzGBcpagqKUyYwgS459SV7T5j5DgJymx4+l&#10;T4+U4FdU8ppkUrGptJidVtujlGthGwcsSNIdkQsnLLQbohaUngAXuzNYfEzYgST4Ok0odoVD70xG&#10;MoEmdvwLjn0R6syTiEzYj+Dw7yMn+k0mhmQqjIuwUfKKGBJDUjbGjbWIgC3iM897WxZFjwz5Icrc&#10;ibAT2G73MbhNB+BwHYXPE4kYJnDxjLOzg7Az3ixl7cbCIEY6qyXDXR9vwXUC7xG97PYsPS8V0cPN&#10;Of5ORiLQbsyPYKK3DeMjfVicm8T0GEE6PYbJngZszQ5ieqATGzxnhR5ZTPwfFWt9fQVYXS3GyIiZ&#10;wFnDTV5rZKIcfWTorc1JuaXI/c0lAm4Ik30NctO4W+tzmBq2Y2TYxIThkquXFtesGJ3IRV9POkZH&#10;8jA+rcfYrB1jYyYsLzQS2FQCN8T633/JvLcJ8oVpUcx9BnNT42T0FawvzeLmkyVi5siwdpFN/eEw&#10;EbCicr+5hD6M2VAM18jqgcUMOAasngFprYhBXbmaHkZU7BebWYXJlSyKwmDKof3ILAxBXnUscrVk&#10;GGckPR29DsFgLz0vWVVMUghNeBUKBoqBMlvsweOgF80vvgSVIwhhKXvpiel9FCcQl70f8cZTSKWf&#10;zNKfptw9DUV1HJlZzLCiTGQwJXtCEK89zPsMJShC4W/Wo7enCBv0S3ODXjSUaRGVtU/W+xWKwCSk&#10;YX0SgRCHb357klI/BKV1GbA2JUufJrbIMJZFYHiqBs6mTHgHDChsVcJRm47lsWoUNCQycYWgjB7d&#10;RiCWNCRJ4Ms9dChx7WQfE0FiqYqEyhaLr//jCJ5+uY1em8AjEJPzjtFyMMkwkSWrjiAxdw9iMw9D&#10;kfUSanoy4ZZW5DxEWVVL2QWy0zU5+8lcdg7rX/sCP4OJlColw36aCZCJ0EWw8nPdJUGIE5NYaDfE&#10;qikrmVBMZDGTTUUFERvBauVh47MVhQUslKhCalvrCEqC01p5jd/hqvy7nZ8rOh3FLLZM6xk4NOFI&#10;1l/gfR5AeNwrCKbtiU3bi8jUN5FA5XOVqiot803ebxBBeRoO5yF+B7J0MUHL2LIxhgz8jGzbaSRE&#10;v4roqOeRQwktVoIViGWVZPVEDc9VXESpKREJaQdpd85jYrQejhrRSx2B+lEL8gsuQU8lVlSRhEBD&#10;Jq5PNMvSsrfXxnGHnv3u0qRkyJtrI7hLAMt6wjcWsS6YVO5WtwRRoVMsKBdSdWdtlN52iM+1A6vj&#10;3WTsCdy+uchkMIb1uU709XpQU5OA0nKqHNoLdWkCfK1aOfHETizIzlfxPYkTFzFQF1Di1nI/bgs2&#10;JyBvkzFFp1Sgthh3+Lk7y6NYnfWToW3Y2RArkcT9LeMR5boo7XprrgNbM2K0Ykz2dIvEIeT5jl37&#10;CWDFOKymIQzpGW9CXXAOmkYyT+EZOB1H4XYyKHhTFnoysSTNSe8xMlpCoMTC3JAALT3bzBSDsTSC&#10;EnY/ErUiaMiwWXthY7AWkE3E4gHRvW9sSkR6eTgl8nEG3wWIDZPN5eeQqDiMqKinEEkZHUdZmKA6&#10;TOZ+Cyk8T1coinaHyp3lHIpdGWYQ47x10XIYKUGxH9Hph5BeQtAF8jA33YA1+pGsTFHj6DzyLGRj&#10;yisxm0oMNeSz4TXNlHf0hcrSq/jmP0wT/MHQ1sVD35RGYMTCVhAFd7USWrETAUGjpzxVCsDw+9s8&#10;F6Alo8cQGAWUdvYS+k2xXUltNLRiSmYVpSyZzUzJb/NelCuELBWnsO94Nf7ir5cRk87X6Fmt9H9x&#10;kc8jKvwZREU8DU3eIdSOulHsPs42vkg5eZ5BcUWukhEFBYy1YVj4p6/SA5J9xeZk7otQkcEsYv63&#10;h3KWiTAgds1L2oeU9L2Izd5LsBJ4fF4WMm+B2OeWdkOoC5P3Elq7behoc6OaCcnJ7ycStOizsJeG&#10;kqlpf+rTUFucR0Du5/M8ihJHslwEEMHnEJH8KiIJWrEJdkzUM7JcjcZ/hcF7lnFDue05QdAyiPkd&#10;nGyTLPNpKos4uRIsIvUNKqOXoDOdRLohCEoNv69oW8p3UZ42hrZGEfkybCln0V2vYnzw+Zfwukxw&#10;brZ7QtpLSEl+mWosDENj5Sjypsl58OV8flqqsUIv2b1KlONl0rAfJ4DUKG9WoqXTTpYckXu3vkNp&#10;KoC8uNCGlh4Din1is2zakCL6dE8QlcEJ+JjY3aKHvICJTxZmD0O+5xIT4WlkUFGaqEjNZWx7Jr0s&#10;h9hrKQSpSc8j3cRnyza2M95cVeG0S1dwa6EHfq8Dt6Z6cGumE+tUZTeWpzE2WonlNTemFwyYmNKQ&#10;gfVYpNffmqunDC6l/BYSXyzvLMNoetgTHvZXf4WBcH7X4zDYROeRxXeVjXQOLtcpNtg56OvIFg5+&#10;IUpSNx+wiTdjpLzL1x2VE8pTyIL5bLB0nhNF7xmZ+Ao0ZcFy2MTCADE0EhAEmUJ7COoAv0ghJS+D&#10;PKXgKmL4gEIop+Pof2PIOEYCLCJzD1IYHBni78YgRFBy63PI/pVxMmuLMeCk9LcQnXcYEQkvMcBi&#10;MdzqpDdpQJVfyWAORUNVDj0Sr+G+zAa9Cj2Z0Uw5r2mJQx7lssJyEt/7US/+7rsD+PvvzeCv/rYP&#10;X/l6N775d7341neG+Po4vvndSXzt74fw7e+M42+/P4G//d/j+MZXO/DX/zCMb//DKL7/9AreeP4u&#10;/uH7y7gSXUbpfwGG5kScjy7FH/6PVSTk01vWxKBjtBqzc31YFdUg7aKq/wnEJond2Z9CzJXvMdgv&#10;oKIuSs4httHbWjwnGSwnKd2vMhFcxcIP/hJe1dty3FtPPyl6da1kJvG9DLLnmcqB2T82/inJgmJr&#10;SrGXrbmY7Mjz7LQ2lkAsFZKYb8zn4roq1+BqmVDnqUKqnWwX9SUUVSXAXpeAdOUZaJSU2tZoWJWX&#10;kKY6i4iYlxBNsEWmMEkKwMa+DC0D2857tJaIDcN4T2LbEMaLmSxrZ6BnK95GRPabSM7eh2RaHRVB&#10;m89YSbZeQFzqXhhFUXq+V0z6iEh6BbFXvoukyFdQU5sMp/somZptUMKEwoQkqnCmpL4iVZyYpx7D&#10;xGHm9xHjw3lMgvnOa2jqNaOyPgPepnzkZZ1AhuYQrRyTNaW+uK9M6wk4KqOkpxcTQdQEpF3u2E8L&#10;wntxMjmmKffAxORQKGwafb6NP420bdnZbyNRd5iqhopHJFTGoJaqMDpzH1Kz9iAih6qAxOYWW5Iy&#10;oWSp9uFqzGu4Evk6+gabMDXYI3dpn5oYxfBwP8Z6mySb3pgXHV7D2FkcpCpYkKuN7tMC3FxfwmR/&#10;B21YG5aVaZ9m2HzzYRgIIhszmbmYjcCGNzFQLPxCJgaEo4CN2pwKB6VjkTcJNspAsZ9MrPUyUvkQ&#10;k/TnkMP3pYrdw12XoaQPFgW+TMx+jkA6vB1mZqJriFWS+bJPkEWPIV4wMoMwgiwTHvq0rDcUH/ei&#10;9C+J9L4eVwof9hEy8kE+lDCy0iW0N6jk9Md0dxii4l+htH4ZSu1RFNNT39+Yw0SPH10+PeqrtYjh&#10;e6PkJstkySYycjVlND1ufl0ysgqvIbOcUp4eLUVxEDGKo1BWhMPG7Cg6irT1cfy+SdBSFYif+WS1&#10;nOJrfJhHkWS/TB+fwO/Hc/kda4ZMKKgqw+99/iHi8+pR0JyG4blaSsBI9Ax44CqKhd0egtySq+jp&#10;cSE9+xiC804y4JhwQp5GIW1AWx9lNZlNyCyxX5GdAbrLeJfRfeafUJmxD5bWZKxOdWF8vEZuQylK&#10;jZprUxkc9If04+U16Qhjkss0HEYKn0MOvb+OIBXDNYIhDIFI9I340VRvkWO73jYVPGVpKGnRI5nW&#10;5uW9/4C3D30be08/jWde+3s89ezf4AfP/TWee/br+NFTX8FTT38VT734dTz90jfw+tHv4+CJ7+Hw&#10;4W/jwMH/hf3H+N4T38Vevr7/yHexh3/bE/QUnuO5z7/8Tbz11rfx/Jt/jzde/xae/tFX8cL+7/L8&#10;f8KB4/+EV4/9AM+88BX86Jmv4Yc//BJeeO1bOMJ7OLb/G/z7P2D/KXHud/g538EzT/0Fnvnel3ju&#10;l3Fg/9/jwFH+nZ914Nj/xr6T38P+o/+Iwye/jzff/i6e470/89I3cfAYXz/0v/Dsy3+NZ5/+K+x9&#10;+xlel/fOz31dvJfn7+Hvb576Pt4+9l08v+/beP3Nb/Ha38O+U09h7/Ef4rlXvsnv/xU888rXsP/4&#10;d3Duyj9RQREnjMlcexDi096g2nhRWhUHCe9S4stS7VxMehVHr1FB2S+isSVPTu28sTmMGp8OQ/2d&#10;GO7poJ9up28dxvhgHwYHujAx0ovxoU4qxWksTYuCAXXYUj8BWLEeVu+PonS9jJiMN+TeMQ4yraiu&#10;Fxn7EtJzXmfgUJoUn4aLmUXXFo/1AR8WRlrpuWyUm8ys9FLJol6Q86Jc4pbLzCPGYvPLQhmYbyCe&#10;0iohZx+SmPnFQgGxeCA6920kKE8iXLBp8LOII3BymdnE5lNiJo2L0soish+9QTkDUu2O4fnH0NZa&#10;jfycS7gY9xaydGdQW57CrDSOzjonmovzkZp7DmFKZkLeh56STMw/zpfAS6YsT0YKvXYmJXQ65Upy&#10;/kHKbvpPsQ5XsDClkRj+yKc1UFWGI8cbj2THRWRSOSicZBrKvxwylyhabqDKULPdhqd8mFhqwe2F&#10;IbJKFIra82GrS0dLr5MyLxY6Zwh8tWmw1InFDrlI0gUhxxODpOw3EB32LJKzXkH/WDbZ6SR0TC5i&#10;Tx8rQegko0z/6C9Qmvea9Hj9tTmIyniLAXIBOdazcLGNpqYasDM/gK4mK7r6HKjssiOWbZvvuYg8&#10;5xmoCimn/fFw8BmJjbK7ZysYFAH099cjhwyhoVTNLrwADeXo5//4v0BjpXcWMtRNFUN/KwoXCKlv&#10;EOWBmMj0tCTZNVHIFCV+8k+zPc4gzX0JibQXCVRGOUycxhL6YcpvW3U0xubrMTfWRY82g9WJJunN&#10;9GzLxnYr8sU4b2sekxPjhe/paiqEy58FdX0YLUoiagJ2RKqPwVKcDq09VKqpmKjnEHv1u9A4z6GW&#10;Ns7lFmu3z9MCvQ5toYg5kowcihSrnE7DKaQ+rVddIIXPMwKLf/mHlK20bbkH4atLlXMLuoc9eH9t&#10;nexXic42I8a7i2VZoISc3RVjOWY+l0p6bOUB5DGZilj/8p/9JlWFmAUYhQiqyajoF6A2Uirzs8Xa&#10;8XzPFRyNehnJwd9DYsLzcHvD4KCdErXNEtSHYPaHoYpxvjlQhO3+UjLrNN69uY61YRv6G4yYatFJ&#10;xbi5Noel+UnM5GV/AlhRcSJZe4TA3Cd7I8VsIMGsObpjMLpP04sco58lzbvpTSjdysRYY70Cq0s9&#10;sAuPyiyjtJySM5VULkprBnKM8gjiE19HpOYYrmVQLiRS/lHGhCS8iLiUt5BsoA80nEIK/Wq22FWA&#10;TGdjgIrOE0dZEFQMmAxKqPDkfUjXH+YDuIpMeqFsdRCybaEoLcmGrjoMTT3laGy2MjBDoaUks/Cz&#10;TZTtpoZoaHzXoKMPzXaIec4h9Kqh9H6XkGK5iBQ7M6PluJyfrBdVGimpRbG3XA/PKQilVL+EWP1x&#10;xOYfkfvgJioOIacsZHc7kBoGMaW1tpYKopbfn+81tKaje7ySjduFG9sL2F4bk9X1uzqK0d7spo/S&#10;Y7rHgWzdESmzUvUnEZr6NuIiXsDSZhHZ9Iz0qgaydo4nDKbYF7H9p79HKSg6Ny7wXikjcyjv8/dB&#10;Qymfz883Mtis5Vfp3XNg9yejujITXd1aBFqLEK06iVweFQ1mzDORdLeZMTrq572nyKLttS0OdAyV&#10;06YksV1SmLzO4gtf/m0mqyS2n+hBF9uTRCKPwa0VVTlq45GkPiILuKW4LiJDfxoxOv7fdBrxtDEZ&#10;BJyW7WdiAhNtoquNhZaKIL8lCZbaOChb+Yxb0jE6FkDbkAdLS52YH/BSJtagqdWCJF7TUZ4HlekK&#10;mtqNsgBAFkFqLIpBoT8bCUw+cRlUYxHPIjb8R9i4Xgqn/aj0t2Ye2wv1JIO3GU+0DXweNkpy4UXt&#10;FrEVJ6+tO4SKA/+AhPQ9UBLs0Yr9TNJX6VnPo45qzEipXl4dj5kJHzy0F8IWbjG+swtCkG25Cm+N&#10;HrnGE1DxuxRSXf7Bl353d5JRIS0H/asgOHvBcZn4s8yncCzkWaqdPYgN+T4S8g6gmESnrWVSS3we&#10;qalvkplpK2l9xJ5JDiorMwnC+vEcbRuxkG87CTfjsLtdw0R+EWPpFz/tYS0NUcykUTKTmGouw+06&#10;A2cZM6zYdpE3oTcdJeMeZ9Y/DlvhUTLFeQzN+dlgFwiKGKj5PlmOxXIa4XEvICbuJcTSY4RlUdIa&#10;TtPLHUckPYCuJIzguoR8ZnddLYOCNy49D/2DlSyg99GPlIcjXHRohD3Dh3AQgXYz4hL3ITPrGLJz&#10;TpN1yZTM/OMj9dDZY6BopR9lcOka4xhk0bLCn5KJw+zn9emd8/k3UbRMVRLKRHGCPuQUg+E8/dTu&#10;Rl76egYt2TjfF49wSkkxRpiiP8ugP4FoSlEj2cfEZCBUiErIY96f2I3PXZsok4a1NRe3rk/jxvKc&#10;HL8L9JagsD4bFS1GeuYcXjcHo/NtKPCroKnkvTquIEZ9HGmaUwhP3IP5DReBtLvwXMwq2vjr30V5&#10;/jFo2uLQN+qFqYJJlO1lERMqKsOwPOnH5HSbLHkyOOZFcSAZg0PFZOaj8AQSUVR4FipvMq/Ptqdf&#10;LCY4V5dHcGO6C81DJegY9iOnNA7FrSraggioAmyjyjh88c//K4x1cbAw++uojsTyxgRRCC/vkAy6&#10;2PyTSKRPi0t8EzFpe+Qa6XyqFEtNiLQSomNR449EljcUhvoE2ooktI6U0Vak0orEobxBga3ZCfg7&#10;7dAxccwP16OkQQltRaocssksj+Z9x+Pe6gxmB6uhLYtn4o1DpumcrKMclfSmnJecQ5XROqbc3b2e&#10;ZCFK7oqx/Xx+jxT9CdkPYKH8tzB+nXy+23/6+0i2M9kz4WsYp2Leta6K72WbinnxGp4vCsSvjzXA&#10;RAsxOlIhJw6JqhwNASXimdgzmAgSHJfIoNHYmu7Ef/+z36BXJXsTsCbGvTg30UiyIovrSDzR0c8g&#10;6vJ3mej3EMinUUDFlE+VFJ3wKpKY4Oxik/DSC0zUZ+UwZ0ryi8jJfo3tGAIDv4vByYTDRGMhQeYz&#10;wVj3/N0ngJ0hYAP0NGUNeXKsLiOL4DAepJy9TIlIH8UGsRcSWMKUkwFdwqg7D6O2Po2S4TDSKXOF&#10;qU+kwY+KfgUhMS8jLOI5xJA9IhNeQZ7tHDIogzxVGdBWx0BPYIkOJ6uH3ooZLoPeV3QOJTDz5FKS&#10;JhiDEJL6BqKyDhAwB2BMD0JTsRa+chdGA25s9YvJ4ItwG8Ph9qfKbUSyHOdkp5mJmSw+723kFoXJ&#10;h2GiFMl0X0Y6PUSS+gTiVEeRZj8DHWWvjkBWC3ZsTJF74ebSe6cxKBN4v/H0mHkFfPBi4bzw70wE&#10;GaqDSCZYk/l6uvUSeqbLUU8Jam/JRse4D1nuqwyECBTU58BVnYmqdjfl6xXkM2vWDjiRVxGG7KJg&#10;VNWrYK2ORUZZOLIoK/um9ai0HseNP/o85ZBBrvW1kjEFyzxYnaVvV+MGWbKObFleRw9Pe9BYlQWH&#10;I5jJIATDg+XwlmcjuYhylInFxgAaabFQtp7g9yAz5x3BQJ8b42MtqO10Yn26G23t1Rgcb8bcVA/6&#10;JusJsFR8/qu/t7uPEv27nj48g3YmycDnIxbAm4OQxOcSl3MIMbQw+VQbZspOoYi0ZBgFWVlMclFQ&#10;goux8+GRUrZpOPKpPAwttFDrY7i9NisXe29szSHTE0GAhmBith1pDHKxBjuD6ke0873rcyiqyZcd&#10;jq1MNlFsoygCJoPPRYxXC/A09+dQYQRDXST2Id61X2IsXwxTiX6TpsFC7LRXoDblZegJakslD7Fo&#10;v+wSrUsX23Ucc0Mtckpo65AVbsZlBWVob38FEnQnpLowlgahrCQS2a4wpOftp5o4y4Ov0fP/0Z/9&#10;JwKVSaGaqqj0tFySGZG9H2rPNcQRrPEXv42E6B+R2C6ThQlYPhej7RTiI59DluGY7PRyEIyCrCxM&#10;PBrK5JSEF2AS1oyy2uo8Ibc9jY56GjHRL0Nz7J+eYFhK4s0lUb7ER0Zl0Fdck72PYrDdKjwAWdBc&#10;SV9TxAxCL1vILFXnS4Em7SgMcXvgTj8Mne0YDK6TiMk9hEQ2aholVp72oPQU6cxs8cyOloJ0rK2M&#10;YHO4GV0Dbt6sKOh2Eknxb8oB+PD0N2VmNxJ0kXGvIop+Rau6gsToV9FYosfa7JAcWxvvr0VRVS76&#10;hxvh7VFjdbSByYQs2BQPTWMq0osuE6gEI2VjlvMs5VYwMijd1PQVpqpLfGiXpf/UCj/mvEB5fAEZ&#10;TEiJbOwsFZVA2j5kV0Yx21GaVvK7M3M3DJYhnNfIyd2LRD40ZSkzaUsGjGTm7nYnRibbCAYb2y4B&#10;ebx+vjcG/X3lMDrC4WlKw8BcnVQVOfzOKoI1ne9vGChBWlEoHv3xf0NNUyxae/TYXhlEN4NtvMOK&#10;8YEG5JOpRoYrMD0nxnHD0E/GMhOQzqYsVLSp4atKg6eSisMVgzwCY3iY4K2Jk+OeNc06hDF5RfP7&#10;GKrj4CbIKumrb20soaheA11ROGanWzA2U4v2Hiu+8KXfhILsqgkQtFQwmfYgJpRjyCRQ4lTHEJlF&#10;P8fEK5jeTuVlZKAZGeiZBHReQTBVzSUkE3himKeyxYnpoUqomHj09dFYXu9HRtFV5LCdTXXx8PW7&#10;YaePt9UpeC3Kbd6bWtYEYwJm2yv5LDIqE+SqpOX5XiqaC8gsDUeqhsnWdhXLt8vIQKLGNdVgRRTs&#10;7UxkTUnIa0vE8kAxPgi/hh0+k7G+Agx1lsoe2IGhAvR1l8kVT04mo44qF5qbzbIUkihcLxJklU+F&#10;NLGGm0nWxNiv8MZiY6SRLH8CSXzusdmHkEw78OU//y3GaTj8jX40NVahta0BGvM5EtgBRIb9CHHB&#10;P0RW9lskpVNyQpKY3JKd8SZCo59le5HgPGfgIpZcxfTbZGo9k1927HNQ571Cxj0l58pHEBPx9Md5&#10;+kOoCn7mE8DOkWE1BGCxhzdJHyVmx4gublNZMB/KKSkrxJiptTAIkTEvEUjPIoFe4mrw9xEV/gM4&#10;7CfRURyCmqpEmMRCAXq8Cm8momOfhzLnDLKU55CVe4peziILrsXnH0YqfWEkmTkxYy+y6YsSsg8g&#10;JP5lMiElRuEJpPOLh4X9AEkRr2NtfRa35/pwc1rsrdqNrs5qeIoS4W7Tys2jDc0p0oeqPNFIdV1g&#10;kMSSzSiNjZRB5ZT5lMWic0VDP6WmfBR1p9KMJ5FmPoP4nAOIodRO0p5BYtpbiCRg1fQWJsp1YQd0&#10;fJCrA23M4qnIJ8uo6iPQM1aHNvo/dUUENjdGKE1HYa5X0isOMFFQoldHobQ5A629Lsk+toACnuZ8&#10;VIhpnVOVMDWqoK5JRE/eeQzHnSVgHDwnCo76ZAwz2DZmuuBqy5f1oLVi+Ryzt71Ti4EeBltDGuYn&#10;6mCti0R7h0XKzZXRGiys9MJTGonG0XIGXg9qu7QyuwvfGZG1H85AGnxUIlNTdXCVp2BzvE0uSHd5&#10;YjE/E8DYQCX+iL5MDMulms8i3nASqaKcLX9G5+xFZO4RKPm7RYwJe6m4mMx8vQbkF0Qg2UyPTcuT&#10;5qC3NZxBJlWS2EEh3x8tO/kc3QpMLnZShu8WHlDUJFH6Cv8YjqqaDKoJBZra3HDQYtT3F/BZRSGX&#10;4Myi0sgjyFU1sdAwGRR0W6iOmMDJsAs3ywiqq3J4r7Iln0mato1Es/b9f8JtMnQbv4+meteHLo+0&#10;wkMFIYFZcRHOthzkkdXzSUiamlAUlkWgt8ON7moj8qy8d8pwYX8MZGMz2c5UGYRmAj9ZdwahWZTl&#10;VINf+OJ/gtkZj8HhXuRr0vj/bPT3diEq4TWEhz+H8LCnYKd9dBSdZGKhPePzFTO3oqOfJxsHwUF/&#10;7RRApg1ylBFbVWxXMVxKhrVREehNh6hqT0KtP4y4hJdh3vf3n+508jCQxynrmhuy5IB3atZe5FHi&#10;2sRsGAJSmGsbs2N0krih5xET/jTB+jR0TgLaeVTOsnE5j6HKSvlnuIbYiKdhNicQBHsQmvI6FPR8&#10;LmMw0tRn6XHiYHUQULkEL31iacEVLDDokrMPy97H+PxTiMmhdE08hOomFWXeRai9qai1ZqCnuRJe&#10;eq/xmRZ46YVubU/C0qagNNUjqyAE8fSnSgautkF0HIRCSVmVV5PAbB2FHD7sZMMpZHuuIoOeNpXB&#10;k6I9y2A8iFgNFYIAN72Pnuwkdo03NWVjfK4Faspniy9azgPOcQRRMp1BOv2hpjQKPt5Dc28B6voc&#10;mJvtojz1I4+sk0fGN1ICW/jZO2sjmCVAfD1FyCa79Lbp8ei//x46R0uwtTaJmXUPnO1p8HfZUNWm&#10;oeTlfdRFoaQ5C6MzdaiiBNvanEV3gxb31pdwZ34WDzaW0dhpQqDbALHruoHA7eq2Y3moDQsT1Whi&#10;u+lFR15lKhKpYGxkSy0T1/xkHSratQz8ywzO82RRMmVdNGoI6N//s88hxUEmoL0Qvf2puiCEiY2t&#10;M9/e7VCiN7WJ8Uz6rIc7i+jvLEFrDaW36jzqPQpUV6iRWyaqWibA0EBmbUzAg61hdPd5kc1nXNBo&#10;RAklvZFScmDKRzmdIpc4DoxWo3+8HiNL9ejqcqCl1YiccgJVrNaqoAoqIXjLwuDh918d7qJ6YKxO&#10;O/k8KDcro3F7oh9bf/6XuDnWgYH+IswSoFraBqMvFBo+O33pNWyujmF2wof6VqWcbikmj9xdH5eF&#10;5XUEvV1YH38itPz/0nIPOgfsUJKoCnwJBBU9pTccufpriI9/jQlwH/7oL/5fWaLXaktGaZkHYWlU&#10;iWJudOgziEl4Bs4CMqeboBSdX8UkhtQ9iA7/IcyizrSYlOQ6TtwcI7uKmWH0yyRIBxWsm68bS89C&#10;aTqKWLJrSNQziA7+AQz7n/Cwi2TY4o48DNeYUeRKQmUgE5WUi2IWjUPMWrG/jaLyMN7I67gS9kNE&#10;X/khZdJJmukz0jC7XMdg5g0KzxkZ9yyp/BlkJ+2BLe0gXFmn0d/uQQozZRplcVF1DnII6uSkfXDa&#10;09HQVg6T8gI0DE5zKZmtPoNMbILaJ6YtsjHpJcSWHhr3RWhd0bBogtHbXYmNuRHUttnllhRj7Qay&#10;cD9UZbFIVlGS02eai8Ogy2GwUdKJahXZhZeQ6WCAOi4hiUEZrz6NSPVRZCqPoKOtCtUdYq5nKco6&#10;c6HwxUPUKjY2xcHfo4WolKGnNM3Wn0Vc5j5e8zAUqiPo6a3GSGMlOgb8aGx1Uh6ZGMyUwqMVlL+x&#10;9Hn0P2SH8Zl67Cwt4/76HN57+3U8qq/E+7dWsT4/jLWtTYwtmxHoVKGoQ4vKfguKGrLp0Ufx3s0p&#10;SrlOOCi9y2pq8Tdf3cZ/+c13oLPEYGy8EeWBLGxu9Us/bKoOQ1l9GgpbVNB6wlBangWV7SKZywqd&#10;O4nnXGHSCUMWFUx9jwOJ9OrRqW9CUXkVPnrjqrY8/AYZNjGDHp5tGEMPH0tJl8ZrqSjfjGJcuJh2&#10;oobKg8fiXBd8Ph39eQS0TE5WekkxtbV7tIrPpB16dwS/jxLLm8O4uThFBTAOMwEoajerSsKgqKVi&#10;8VxCWWMabs71wt2YB1Eb21KbjvJWAxNnhLQ3E/Mtsg50x2AVamsMWKeamRltwuKmB6KSpp9++t0C&#10;HToI1BsjbXD1mFFHee8KpCK3MhI6WrzSmhRsTHegoc/KpOnAg+sTKKjNhNYdirrhAll1Y2qqHXOD&#10;NdA3xKCuTYcPNmcwOteNjVE/2vn5wiLms63SqATD017HH//lH8FAOZ7FpJdIhRgV8RxCIp6ijBb9&#10;MsSF5zTs9KFi0UMOvWsMVWlMxj5ZlcPuOkpyO0pQH4PdIRbDXKY0viCtThwJTuxhHBP2PKX1M0hK&#10;fQ02nlN15UefAFZM/hd7vnoDKcxewr9eIpjOwUUNX1YUCYX5EHKUBxBKmo8KfgqJNM1OsrCTWtsq&#10;pm+Vn4fRepIS9kdk3mcQGvkMIkJ+JKv3Odyn6F2Pw8RztZQhCWJGk/IglBYa7tJk+DscKPVpoDWe&#10;RQ4/K9N1DWJhtZh6aKbsC7QZYDKHI1PPjJ9xGpqsIEpvE9oGffRkWZTHPlnWdGV1ALMdpTT38Ugx&#10;UZqR0dOZ1VX0KgmU4VmUVDn8PZ0sm8TPVjLBZBZcQ/dwLYORrOonI5OBxFhjVbceSn6+tzmdwcmk&#10;ISppEPQJeUcYyEepBOhjnOflhtKZpdHQE5zCa/mbTHKcsb23CN5eKxr6y+QUtNoWG+6lJ2Dj8gls&#10;rMyQdRbwzq01jG+u4eZGHcZGVbh/Y4astYqu4VLMLLZiemwEb7xyC//zf66hxT+E9+4vo3W8DN/+&#10;38s4cDmA/fFlOHfejlNRpTgS4YE6fwunw6pxOLwS2ZnjCL5SjXOXChF0xYZj560Ij2tEaFwAZ0PK&#10;cOZyEV55MwOvBhlwJroSQbE+XOTP//6F/YjNPYyY3Ldl7WhzDUHjD5GKS8fnLAoK6OqTcH19ht+b&#10;rwvlQT8r5iCrqVrEht0JbKdk8wm5lcvodB9ymUgGZ9rQMFiMBfrI9YUR+j0TsvwpyCu8JpOjXgwj&#10;0bKIcjGTnTVYXRym3E1m0kxFd4uaTE657E1HbXcBlsfbCeI+XP/Wn8DRlQcr5e3oQJG0RaJmtZzN&#10;Rf/dP1aOlfkmeHyJWKPCWZtvxa31HiqTJWzNdeDO2hQebk2jtD0LpQ05KPJlUhUkwtmaiqEBDxZm&#10;mmTt5eaeEsaoSfY8V7blIiHnBOISX8IX//w3oBJ9JQRgIr1pRNTTBO5R2UFrKaAiFaWWCHJDZRjS&#10;zaeQnLYPcWRmUS7JRaKzuSiHiQmx2CWBMjsseS+iYl5AcNQLcp8p4ZXjyNpimMhBRq4Kfe6JTicy&#10;bA39jYs3MDgu9t8sQI0vDiWlqXIQ3FZ4Dsk5byEq5AcIjn1adou7KBNMZdTmriBEJb2E5MRXpW6P&#10;ufZPiEt+nR6YUoBZxuaiH+a5ooMgX/024uNekxI5IprSOncfshJeRU+TAV2NdnoeUajr8u56TbKr&#10;05cMnTeFnvkFNshzMJojkaUPQUelHn3djViYH0QtPZ+nNhuzlI5dwyUoCRiQbDqDtILLSDMFQVca&#10;TOkaTF92igAWq08ykWkNkcu5vJ0GmvvzaGKWraxLZ9BEYG6hB3eub+I6AVTWqZE9x5n0umKpV7T9&#10;PKLo1cQwR47zClIZtFlUBWZKKWdtBqaG69DSXU2ZO4aJqW6MDtejYbUa7/7On6F9wIqernJsbExg&#10;ebIbt7ensbmzjpkFG6YnLXj/3gYun38HX/vqfSqMe/jJnUVs74xgdKQWk1NtmGPALc22YGK6kcGp&#10;4HctRhm9cWmbGlOtbrhKY1BVlwYLvXMhGaVppBTLE024MdOD+0waG5vjmFxqR7TqDMITX4bKKtY4&#10;R6GmKQPFrdko6VLj1//jJGLVh5mA0nGdoOmkTXHQywlgKptiCFYClM9ojsGsrwxBPj2iqBOdTfUk&#10;5lbHM9BStSeRoTqFVLb/QGM5pnuasDIzgNWFbii80VhfG0XVYBHsATNUZDhFTRzUtC25BO6tlSGs&#10;iM20CCSxl8+712fwzvV5fHBrGQ9uLzEuYnHv7jI2/vGfsH7Lz6QuFnIky1VaCioZfWkYCjvUsNWm&#10;YGG6CT+/v427VCpz/N7ro/V89kwClNFiKWn7YAHldQA9k6Wo7NDLkQLBrlpakYnFWtTQYj2aH2L7&#10;UHXWKdDfVIh8y2l4CmIRqziEP/qz/wadQQlFdgxiCbRYxYGPY/08ZS7bViQyWihTbRiSxe4UYc9J&#10;VSbKBlsoe0VHk6E6BKm2C0iIeAnhsa/JvY5S9MeRYg9GSsFFqGhLRMeUlYxdHf7yE51OZNiM4hBY&#10;6hLob5QM+nj0D5QjkigXayDzqKdjwp9CeMpeFJKNXOJGmElMVVFyjui1+BeQoj6OkKTX5R479jIx&#10;r/Q8qf8Y1JS0EaJKPdk3PvIppMU+j8TkVxEa8j3J2PGpr6OhJRsVpeEYne+AuT4FXf3lUDijkEW5&#10;o7HSy2aJin0xKChL45GAXO0FeF1p6On0IN+bjN4+P6r9lJUdBmr/IKRZyOoV8cijx0xWUxIbziCn&#10;OIKy+BrSed3K4igYi07JXlcxeC1XGrUlopUe0suHI2Yxmfg9w3MPyAkeBrKE6J0M1x2kJCJ7mM6h&#10;pt2KguJ0lPizyJrjmBmpQ/dEBSZmWgnKcTSOVcDjisAHkRcYdAv4iIC8tzVHObaAnYVBvMsAnF7f&#10;xKNH29BrNvGnf3oXKuUmmXQDN7bH8P6dFTwkqH96/wbev7+OMvq63rEqMoIK6pYkJolUTBHEP769&#10;gdYhP25vjtLL9VF+9uIWg/36bA+Wh1txb3MOC/2NMBYmoaIyE2H5tCgTARQEEmQNKBn0tbGwt0bh&#10;c59bx+p6n5zhZCVziIkZ+opgzI1UIJeg0jChWcVKJspjM5WHWEQhKk3GZu5HdDaTcdZBJGa+hUTt&#10;KWQWhdBCiCV6CZif6MBItxeTIy0oqlGhnAw7NNAAf40O8731WJwdxOb6JCbnGqSk76YHvyGLsjdT&#10;jczi4S22xfUpvKtJxsOb9zHU6UTPuJHXyaMqysT1tR409Lpx78YI7LUxyGulf+a9eloyEaAXXWey&#10;mGTiur00TJVSzuSahIX1XujLgqCkAlsZb8DWfDvq+Ez9AVq2Aiow9yX+LRgDbRYMN5QildbKQO+u&#10;ZbwkmIPwh3/53xCVfgBGSzLi4l4iIV1iu9B2lF6AU1ROEX0/lLnZ6iMIS3kD0fGvyGWhpmr6bs9Z&#10;iR9jVTQSyKKR8S8TW4KlX0YSyUHU77K7KKdLg8jGZyGK61tO/OAJhiVgReV8sUZUF4hhdkhERUEO&#10;vMVKNLeaUOiKQxNZrLA6CS63mLhwnmAIJaM+h/DQHyGaGVvrvkA2JOgraJwpCUSFgmzdUYRTj4cT&#10;rJEhBGvqW8hT7kdE2NNIpQ9OoYcqqImnMaePqk6hn8mWExkq+s1Q5h5ChvMCtP5YStxzZMjTzOBH&#10;kSA3kRa1g2j42Sg52sMo8fLBjzdjfaoLVQE135PE7J+EmkEnfGTvsYk69E7VMVAbYGYA2YXMrQ2h&#10;L4zj91Oiu6cUxQTAaF8VVIXB0PP1NNcVpOSegJrB5/amIoNy2sh2KCjNQaYnmH4rFDZ6zbZeB+5s&#10;LOPG2jSWRgIorsuEiyy3oIjBHacFNymBby+P4BGZQlRTeJfB99Gjm1iem8DwYB9+/v4dfHBnFWsb&#10;tbh1fQhbN24jNeYRvvGVD+GtuIOfPtwkyzbg0Y053NmZQG/HLSRH80h+iOSou4gOu4nI0Bu4eGUF&#10;r5xuwxtHWhB8dQ3RwTcQcXENsVc3cerILM6cmcfBoEHsPdaK148E8NbBWry+14dXjzfjlaMNeOlI&#10;A379Py9RNZ2WE1rEumMtAWsha3d0lcAUCIeOIK6n1C9oSYemJQFZhZcQrziMBCbrOKqOmLyDsq5X&#10;tv0ykr30ywSt2ABNWxaDbEpDAxOY2J5yobcBK5THK+vDaOqrwMBwBTamhmCtUeP63AgG212YnW0n&#10;WBfxzuYSbt9ZwoevvYKJzW28e3OQyiOA99ZH2TY38NMH23iPjCwSovj/nfkB/PSdLdy/MwUHfXJh&#10;fQa2b4yjok2Fxj4X1plMhSKzMNGYGhJQ2mWRK7HESjJ/sw5r9LLWEtqcsij09VaiodnGpB6Fkh6q&#10;MR9jg0neXJ+FL/zxf5VTEi8EP4ckuxj2vMyYPw2Xg7FJ7yrKAQlVF0uMiMkeCuNJ2Isv0due3QVs&#10;VRgyLUFy4X9E+IvIMpF9xTCP42246W9tLv5eThbme5KJE+3b/+vTkljXGCkH66Pp0Swl9LCeZEyN&#10;VjJYY1BDCWavCKfcc8qd2cRyrRz9aUSl7EMkbyaT1C1WhOiYPVyOk/C4KSEN9LRRL+EajXhU1PMI&#10;preNZJaJyjnA7M3zxIqGwhPU6OcJ8kvMxFfhaIhHe58Hi5QvejHvtyocaWYaegI9y3QempJwZtBk&#10;pArW1PLz017l389CXZuIxpECzC70IdBqRabtLIPpLJSUWdVdDnQwuw8OeDE87MXSWBNW54aZYYfo&#10;nbNQVJjA4IyFh0CLyzkqJ0RofWnoqs7H3Bjvo0jMwCLA6c0SaQ1Mfnouysje/mJKuAlcH+tA51AJ&#10;Klt0qO3QoJEBsN1egJtH3sCOqB001ydB+t7tNbLmGn78YAs/ee8uvOUFMOsUUOSkwW5SQ6dWYm1z&#10;DN1dzWSeAO7euYHcvGx4q6rwza+14ItfvIdC2xC+8rUZhFzLhTY/l1K6gd45C+rGOFR251OS++nX&#10;xnBnuY9Znv7JR5ZsiKPaoX0hm4peUwM9uoVSWE9fZBFTOauDIXb1E+s7/+Avf4cWw4JWsrm6nixF&#10;FhAbNj3cWsbdzRXJ8GJYKbUsAhm2M8igZ03P2x2fTFEeoe96GylMrGlMwClMvNlihwKqMENFFFTV&#10;idgYakLfWCt8bU7cIchuUf7OD7VibWEYg/N1GFnuwDjbsj2gQetICW6v9ePdr38Tc4N+WR3x4a3r&#10;+PG707hxXez7Ok6AXsfPmNAeUYn85P4m23YbHz5cxc9uLqCy1QxvvV4Wi7uzPU9JLDzsMCZGmuAd&#10;cPPvasys9su1z2XdSiwuNqC3wQ1NUTR6eyww+jOZkGPhakrD4GgVNqdbaS94rflevHNzFn/4R5+D&#10;pTgI+hImJ90xmEketoqLbN/LjGXKYMZlgu4kcuxBsFWKaZeXZU+w8Px6EkaemNIZ/rycqy+WJbrF&#10;/kc2XoftJsohCeZPy3gbIbEv4GL8c9C9/LVPdzqJQmYmTzhsJaIaQxh0nkhmjRR4KJ3KCdZ07RXZ&#10;aSTqD1V76RMqI+WMonBeMEVH1i0+R/kkpoidk/Nbo5JeRnDk09JER2bsQQrlQK7znFxWZ6VctvEG&#10;nfS4JjcThMjkTAz6Ksq0wmjKL8qw0QAK3WFk5T24Fv2M3A0+RnOSHuwIcih1Nb5wvofBVhWDfPqy&#10;5lonfXU2mvmQLGIbCfqtiiYluka9cifvtel+fo6CXtWAQm8aGhoNTAAR8NVoUNuYD1dJMqxVCvj6&#10;HDA1JdPfUS6TKXXVySguzECmhowv1tz6FUj3hCHXTSXRkUdQxMPWlYs2+uCxTrGnTju2/vF/Yqaj&#10;HHfXRAmSUTy8sUzQLuOjB5v4ycNt/PjhdXzEAHuwPo4Pb0zhA3qtDymFb22NMMAK8P6DFXzA4BML&#10;rD+6u4b7q+P44OFNLE31M/iu493NAUrGYTT3OKXnElUoxeQEa108WYryyUv24DMwkAFjsw5BxWcl&#10;dmu31oq9ksSkErJnbaQsMWuoj4e96AJfu4Lf/8pvMlmFQO2Ppq/LR12TCY0EjyiH2tKsRp7zKhLJ&#10;prFkUTUZM9t9BYlM8DGa40imHI5VH0Wu6Qy9aQyGhsroUxVY6vFhfnFAbiR2k57w/g1agpvzcoG3&#10;2FV9ld+jtDaPUnd3C44P7m7g57e38dHLz+IBE9g2/ff6QDUe3VrCwtZNfHBvFR8uzGJgahLdLT6y&#10;6Sb+mez6Aa85s9yF2aUu3FzoYhtv42f3t/DejWlU+LOhKYuEv17NJE71Jca3y68htyWZ98VzaTmW&#10;F3vIiqm4MdaNu/TvGxNtuLMwgLvLo9ic6MHWzCB99SS2J1ppERpoYX4TesZzVPrrslPOzvi3l1+E&#10;XcyoEuV4iJWR/kI4KyKJlXAypSh2d1H2A2QxwYkZgOGRz0Mt+kAKTu9OnuAzEXsmh6S/hdi41xEu&#10;ZvvxvKjol2A+9v1PALvyq7+Ghh41qnstMNfFoMibAI83C4VFeagfK8BglwcrvFE/Zau9LBGl9ixo&#10;CLLCylRE019aSlJQSsCJDZK0lVfkbKDwUErh5NcRH/cmoggycyCW/ucsHEVnZO+yGLMtcJD2Pfyi&#10;zMBmjwINzIoaA7Oz4TRSKUkVlvNQOi4j2xMKZV0ijLw3m5dJg4nB3JCEmNT9ZPjnEZ/AL6g+Qfl1&#10;VXa4jI41QFkeCSUDrLO5ANdXp7G5PIa5pV5UNOrQ1l1MVkqXE99t9Agagk9XSL8tzH2XBo7WfBga&#10;o6CtSoHKFCXL4CQbzjKRKTAg/F+LBuXdZvQN+GCh5DKXJWFmspNesR4//vq3sT3SRgk7TZCu4Zvf&#10;+Do+//nfw3t31vHhoy0G4AJ+/M423rm9ziDcwNL0MIxaJSX9MN57uIXR0VKMUAncESs3lifhNOux&#10;uTiJ2clhOR3zo81pKMj0ttpMtLW7YaRaET2PBlGBo4ZJ10dPSulqCIQim8GQnL1X9l6KsUcBTCHd&#10;xOQHMXYrJurLPYuY+LS+K/jCX/we1NYL/P0C3I05tBjdUNqu8tzdXntRuVIsfYw3n0QuWTbdchaJ&#10;Ga/KMexcxzVamKvIEiAuDkGk9gTmu1oxROby0gfu3J6hJ1/B5nwPlsh0mvoE5FVdYrLJxPhMBx4Q&#10;yLdnhvHB+hLeO3kEjwRbMsF9QFXyLn3szw/vx89/9u8A/Ap+xuP//PxX8cj7q2iocGFoaxv//GAe&#10;P727hH++I5h2C7e2JwjYNUzMtqCptwSdUzV45/483l0elqws2PnuSifef7SCD2/TkvQ3Y7a/lF4+&#10;hzYgGQsLzbix1I+7BO3t6W4s03/fWx6C2GR6sKkcf/LnvysLIMh+EKoUWUiAStFMNWPk86joU8FU&#10;lwAH1UxxpxKGphSeJybCJCEh/wxV6VmkZ++TY94FBWLYLJz2grZC7MmcuhexeYeRkvwm0iwnka46&#10;iKIj3/k0w9b0mOGjP5lf6kF7Vxn622swMuSHmdK0gn5Q10JpJZaHVewuN9M4Q2GxhqO2isHrz4Cb&#10;N2Mqo+eMfw3eX/tVOZ3NUnEVxf/1P6L40nOwUvK6xaTmmqtwFV9EgVMs1TtB3X8ONZSfwUnMOAlv&#10;IDjuNWQyKJKUB6Hhg/e88C3Zm6arY9AEGCTW40jKP44U6zlK2MO4lrkHyWReo1zpcBWqgovIcUdi&#10;qLMYo7x/f7OVWTUOPSNerCwNYm1uAKO9zP6NSjKJ2L82FWM9bgw3WVBVlsoAysIqJdhYvQ1NjTZZ&#10;3HtjelDO/52nnLs+O4j1pT763iLahVzoXeFkgGaZENYvH8VHdTXM7pS9gknfv41v/93f4j/+h/8H&#10;H73/Dr7193+Hu7e3sO+Nl3F75zr+/b/7NVxfW6SNsMBfUQS9WoU//h9/iKExPb73vX/E2EgXpfAf&#10;8SFGo7utCb/9W7+F1LiLlPR9eHXfS0wwoqjbNRR2q1HXoUZ+axIZNo7PgYBsTJRHqvEE4pNfk/Ny&#10;xWokYUfsYqiNz0JkdK2fSopJ1NgUj9/+s9+Ary4H8yt9yLBfQVz2AVmeR5TSyaWEC0vZgzJHIqV3&#10;K9ZnBuDrsVMyqqg6VPA1mTE52obhjlIsLFPKbq/BwbgYm2rEytoIHm4uU2672L6xlP2FaOt30q/2&#10;0suPYGNhFDf4XLYnO/BRfh7ub8/g3tIY3r29Itvxo0e38dOXfhv//H9+BT/n8c///KsE76/gJzuf&#10;w061GoE//gJu3rmLla4OLGZGo/O5p+D98y/j/cku9HznW/B/9St4eHcW/v/1Dbx/ewG13/ga+va8&#10;ga7vfBdNf/s1jP7oO3JEovCv/gca/+Yr2JlpQUG7VVqNknYNxCZVt+cGeb8DmGp2Y6rJjs9/5ffl&#10;1FbRcSeIylIZDHUxVUt5NNT2aBjsemg86Wio86KqoQAuqkdRxaOgOB/ZqovIJCOLLW4UpuNMomJU&#10;JEba0TSyarr9HGX2CaSLyTz1gqRCUBn1RC+x8LA2AtMssmbOadJ7HqVMM0bGa1FUl0vDbkIHfY2l&#10;NgdJNM+K8liYKS0M9YkMgCjKSwWKqlKRnnsCBVFvI+f091H2hd9A+Z98AeZ8St7Il1Dxd/8D2noy&#10;oP4oqp77Omr+5Hdl/ePyz/1HRKS8gsKvfB4lv/cbyHrjb5D/v/8E3j/9AnV/CIr+9k8p/QyoP/YS&#10;fL//26j9nd+EKf04yn73vyHDdRVqMoP3dz+H6r//EhT2s4hlVoqgVFcVhkBJNhY9oIrSEDlxI784&#10;FBuboyhvMeAGpY6o3D7VXYuB4QC9VAMfhJPBrsDUYDWmZ9plVf85BlVjqxtLww0Y76pCrVeHyaFm&#10;THT6scLM21rvwJ0bs/hpXDjutDKL3yGDUraJQPuAUk34KsESQgKLjhEJ5kfbHx+UxpTHokTn+uIU&#10;5qZGcHNjEovrdowNtOLu+jSmJoYxN94ra/4ICTkyXo6FTXpUAlPvDyWrhsBBySV6jqs6dZiZ9pM5&#10;Y6Cld7U2JqGk04QkzSnEJb4KI1WOkepEVKvIs4haT2QH+thsKpp85yl87a++BCMZQVcZw6RIoCuO&#10;IN15CVnl4ZjuK5fDVSVkRBuZxFLLwCRDx6ftQaL2PDSiE7ApGtqiKJQ3KLG+PEEgjmBrpZnqKgnN&#10;I4XYXOmQc3bH6WUHmEyXKTs35vkcqBoe6bLw49Zm+vx1PGAbfESLIJhSev4H67g504WfN1bjJ69+&#10;BT878Hk8OvYGfv7wFn723joqf/tzeNhVh/q/+Rt8ON6Jmr/4Eh49uoH3+9qwqs/FQn4W7o+0ovI/&#10;/2dsekxYyY1F37496Pyff4+eyUp4SVhiiWjZP34V5a5g3BlvwYPFcbmGd3OwmVKWzFkmhmGuwkIQ&#10;i1rOX/nqX8BgDoOnyoSuoR5MTk5AwwSVX5dG9ZmEXCqddIMoxdOI/oFemB0KaArYLmtrSFJHwWFO&#10;QIE9jUQjNiinaqQqEhunWzwX5NzhHNNhmCynoCCxKexUPGe+9wlgpwjYti4TnA3pUNkiobZcQmO7&#10;DVvjTRjpKELrYAEGutzQGU7S+6SirteDhm4rXPRvhloGSyBRDpjHKc6goCYTXpp2b10qqujxRBE3&#10;O7+oiYbc5Q6CxclsThnstPPcIkpeZv+w2GcRF/pDXIl8BqGhTyONWcdhE/OZL/DLUG44xGLqcChN&#10;Z2FzRlBOXGNAHYOGnk1HVnWFvwib7EE+Kk18atYBKOgZUoxnme0uy13ytJStuUWX4BswYYGZsrCG&#10;jFpjpu+sxHCrB8X1GvquetQ029BBSTo22Ya1pREsTw1iYbwHU731WGeWvbk2ifcZTO/TM/2UvvS9&#10;93bw07/6Gr3mKt7h7z8mEB9uTVJyre4Gm2AI2SGy+//PHgLQ4ueHDzboY7fltpVLqxbMDHdhcWK3&#10;Zu5kXz26mgNYmR3DzFglRloK0UDPbPKKiorM6pRTon0MVWEEYTDla5yUXo5OBVJc1xCZK3aup1eq&#10;ugYdmVWsdRVbrYghrVzVPjKF6Ls4i69+/Y9R3ZCLbAZKkv40cvlepdgArDWNzzmK59P/1vBzePTU&#10;FyLOGCSHLdILgzEw5oWqKBIZlMkZjlMYnqd16FZA76VsbMnEjduTqG+0Y6mrkkxYB2VZPNnHgQ36&#10;8h9fDMINfs93KIvv0Pe/T4n64b31j9vniTa8NYGf3lnGT+/v4KN3bvL1W3j/1iYWZgrp6Xmddzbw&#10;Ec9/9+51/Ey0670t/Jyy+Mf0x++/t4WJoV78jLbk0eoQVpe6cef6qpx6mF99TW7wZvFFQV8dIStz&#10;iNlHRqoXG9tMVCwRSkbpDEJc2l6Y2SZ/+MXflhu0ibFWUSAh1xtGq0CPGmDbNsTTHpxHNgnC1BCJ&#10;3JJrsn/G4daiuMyOhMxT8JRkygUmuiZRYVKs+z1Plt3tW0ilqknKfgsRmW9DYThKm3IcNSFPTJwQ&#10;c4l9PTq5RCvHcA0Fnhz4AlrUt6vgodewNqXCRQDm6sVysxzUdtl4s5Fw8EEM95ajujIFeTbK0sJT&#10;qB/0oKaNMqk6mj4rEk5Sv9gGQuVk5lAfQnQKDTQBqVG/DafrFPIV+xFx5XuICH8aEREvISbiKVlt&#10;z14oCm+dhsMTRLZgRqpNQlRSOqz2en6BUlxKS0Vxqx4FzN6mosvIc51HJK+Vmn8Y8Rn7kBD1IiLS&#10;9yEl7xAzYxa8TXo0d9qR44qCrfCK7AgRGyyJzXzX1scx2FaJ6oAOtzeX8O6dDdx/sIShiQYs0CLc&#10;ICuPjwRw++YsWfEmPiQrCoZ8sEafFHoe7892MLB2g+XH71zH9a1RTE358VMG3c8+Dryfkk3Fz19+&#10;XMd79GDTi0561VI8XOfndddjhkwkOqg2l6YwM9IhJ7EPDnYh0FSD5pYaytBiuMoM9Ig5sFfEwEAf&#10;ZSaDaRlAGioLUVUjxcIkyWco9ucxMyhTaGfSCEZR0VHXlEjPJVYwhfHcs/hvf/E7VCxkTv5e6M/h&#10;/TTCQzUidtvXi423WhJRVm+BQncJsSq2s+oI4nTHaJHOI81zFaPDdShuoU0QnreZNkqUaGVSsNbn&#10;Y1psck0fvjHVi7vbs0x8Y7gx0YJ3y91sx1H62yXsMEEKNfJT0SZsS/HzZ0KFEKyyne5vMaltUSJf&#10;x8hgB3y+SpSXulFe5MHNW7PYubGFro4WFBUVQKtWoqmJqmlyDIUFTvS0NUjF888Pb/C9lejrdWNk&#10;pha9I6WyD0CUfNU1U8qWi6IHbEsvQVTGeBf1r/i9RUUMsRY4KvMtuUTyT7/8e7AXXCAgxfLMWCYz&#10;2hNaNzFPPdN1gcmTwBfTW6k8SqsKUeixwehKYII8ShaOQT6TQI7jMp9JEhNAGGWv6EAV49uRtHUX&#10;mPjOIJXtKoZQxc4b3mtPAHaGgLURZEPddvirjaikpKkfKEEZzbKqmfKXklJbHYo0wzk2hpjVk4rm&#10;dh1lTgV6hnz0LG24Pt8vt0O4NT+AyuoEAlps63EFWprrHGZcsYJfZTohO41Uonu7JIhZ7AquxD6P&#10;yOAfIerqD6BgELjKLstKATYacT3lrtF3DeXeZPQMFuEf/q6FIE6Ap0GF1w4TfLx2f7+LDRWPRPdF&#10;RKW/gYzMvVCUhUFJD5BGxo2jx43PPAxHEZNOYw7mRioRqFFjdqYDXfS1TR1WtDTqCbBm3KJ36pnw&#10;wtGQh5s3pglMMt9dStqb62igv1+ZaaNMGsb7zN4/7azBh1/8GgONQSYYgee9d2+ZgdiDwa5SMqao&#10;ID+H9ymrfkYwf0CA/zPB99NHm8z6PAS4by/ix3e3sLRYhNnZAty7PonrK9NYHB9g8E7QN5uR7GYb&#10;it5qBkVDtxGblJBdvQW4OTeE9zbnsDwYQEedD26PEnXtCpTUKVA97kEaLUEWAZtbzKBh4jQ2xMDC&#10;xJtTGIU081UqCQfGlzvlRmDuJg2s/iR8/s/+X1khQgBzZLYOrb1eesteKo1B2Mjaye7zSMw7SYl9&#10;Dtm5x5FoPYW8ilRMDvswMFLOxJwkdxB/JDqQrq8TJCVIdF2kV4uHp06FvILLmFvsRWvAwnabkjOY&#10;PnQaZBtIq8Dk9mOCSoD1J1Qs4v//P/b+M0qy7KwShlsSzHwz8y6Gd3hhGIwAAUIWGWBACIYREuqW&#10;2tvqru6qLu9teu+995GZYTIifWakj8iISO99pPfe2/LtJZhvv/s5UdlV3bRgWN+vb62pVWdFxo1r&#10;zr337OfZ+5jnEQ/7Lp+vgPYf76zymAX8I9/LR3fXVSKpWUoGSdm4u1tDAzyH+alRDPZIKstBNUFl&#10;Y3kOG4uTKrD3Rzz/A153f6objUNamJopA6k5V9bbVOSUzPogJJfeUBMmJCqoVkYiCEIN2Um2LcAV&#10;/CDudQRHvYnf/5NfgZ6SQk0/bOCzpZET1pJHx+aZcAxZNp67IB3tnXQwBQFIyfOiDKG3rqCMoUeN&#10;qZCeYxrLOg+ky7CbzNE2X1MRQSP1FxGZcUIND4mjC057G8ZrTz8GWFLiYQJPZuzYOgrRNlaB/Log&#10;6gwzLVEZGqsSMNBdAU3WTVQaJXZvKOYmmzA8WoXK5nR0dJShZ8CK7r5CrK0NoKHHiHHqX6tkb2uL&#10;g7bkilovGUTLnkQAamXIhA8mMPY1uHs+ifgk0gzSMi09tDHvOAxlV5BNbZbLG5DkShIP2dqcif/5&#10;w17lGXra83DpShsCMo8iKuMYimpCEZV2hlTjCOLYSNPN3ggIfwVu1M5uPj+htb2ByQEHNocqsDXf&#10;BRP13+RINVoHawiUDqyuDuI+teedZVIu6s+D9TG8K8mN9pYIPDam21uo6dRhc3UEi8/8HRw3n6PX&#10;lqwF7jBUesPQFA/noA1NA4Xo6SmBc6wWLdSO25O99OTtWJ3txf5cOz1NHNlCAEqaEulJbViZb8PK&#10;Zj5Wlxtwf20E9xadvP4K/hdB/Q69UGl+BBJLr6GKQBwdKWOjCWadi+jlYgiOAAI5GEaCcHeuF2t9&#10;NcgzRaOp1Y7iMhPaOhthqTer0K8aatkMepAMatHytnSV5zaDWqyIDKqxoQpNLY3Q6iLxla/8PnXz&#10;GO6uT+D20jCyc64SqOEE1zRmOyyk5H0wWZIxOtqAFdJzO73U0LAZe+MDuL86h8EZerfSELIdWeB/&#10;CWWVqdT7Dsw7mzE504mloWYCc1XN3vqQtPbB//gBPvzgjvKkyqsqILo8688pO+7TgP6chu4jNd5K&#10;Y0d6+3Mav5/zbxkqe7AryabmMdzfgSE6j2GnDc6+DixQxoz0tmFjYZLPeISAXuP+MmllAe/vyjTH&#10;WQxS9kiPuqHOFSg9h89H2xCCodEKNXc8pymM1J9ApQyQ6CapMq+6jLQ3/nUEhb+KP/ijX0dDtxF9&#10;vSZ6UT5bB59nfaBaIRVCBpdSGImhkT60t9tha7Kp7BYxOWcITHe1mEOW76XRIEjgvywaCr1cn6BP&#10;sIYglYwmo4WstcYH8Twuq5zU+sxjC9jFw04v9WON+mxrcwyVHVlqfWmazHriyy1rjkNK5nGER7yN&#10;TTaOsck2xOb4wVJt5MOyoNKegtrmFFi7DXD2VKJvuBbrc52obTNhtq/cNWOGN56c46ECLTfUx6KS&#10;jbGkOhZ6GfOky88ul8zjZ1Boon6lB5ZFCGLhDLXuqKMuTmel//vfdai0lxGF1+Dm6eRDPg8NvX9k&#10;1GuIybuOwpZERGVfRShpcEj6OcTpb6C8MYagukJvL1Hzr1D4X2ZDisNATy36rDp0j9oxOttGuiT5&#10;TZZpkUfQ0W4kTXbSI8XSO5FdNMVi8KW/gJl6W3XjywvmQ5YICNHUyxpruIpgUSr7k3pm1vnyftyR&#10;wgeeaHLHO1uLBG0NRof1GJnVqDQP8+NFGOorVrTU3BiPxpZcRQ3v0yh8dHcFsz3V8A99DRFsJBIE&#10;rXPAgIYmDZYk0DQBJZETNXx2Er4nU3rISy9DR8YyOVaCaH6XyRGyHDCbxrGgMhd6A+tY5I1kS5gK&#10;Rqe3R6HIkkv6lcznkgoJEfOVb3+VBroGsyMDrF8vCg3BtPQXMN1nxsHqEJxDddjdmMHK1CDy7UnY&#10;XKIBG++mh21Brpa6tqUOE7LEra0as+P9aGsth61Bh3fpSaWD7WeUC+/Rc7470493//y7ZByzePfB&#10;NtkJpYN80qO+z7+FfdxdmyRIN0iJN5UOfYds5Wf0quKJf35/G5IFbnd1GiN9rSrx1D7BvbwuIwM9&#10;NDajKhnypLNPBQ+/R+lzb20cm9O9mCAgB6frMTXtIPWndCDt1VB3aoup7VVQAx+UtGfh9mIvvd1N&#10;1TcgaVakLbaQfVXZMhCWcgq/8zv/F+/5MmoaolBOSl1EFtTYqYGujka2nBIwzwO1dWShzSbklVEm&#10;8DnHmH3JVIPZRkLh6M9DZqk3nVIKdKWJaGtrojdugaZUsjywHs3hyKCBlgB6Mqsw++xjUxPnnvg8&#10;X8gI9pankN+hhaE5CboGWnFWRuiY1RqjpmwV1kSgoiYPm3wZGr7w8f4a9AxXwTlTj2ahRA4/VNJ7&#10;FNRHk4uHY3GpHZWt0t1fiUyKeYmOV9rEhiJrJXmT2oYg5JH7Z1dfVRMvZNqj0XQCBhUb2QOTs+1o&#10;t+YgIfoimkkH33x+HbVlKQTkJbxxvBrNMoSRch5+BKx/8gk012oRk34GsTINjl4lR9a00ltrSi+i&#10;oDoIKYkn4On/PAJCXkBDLz1VYwp6ySbsg0aMTDkw1VCoBuoHJxrogXisnY27wQvv/9p/QbLDDboS&#10;CRdKw0PjERB3BIHRr/BlByKP96QRPUMLmWkJpp73gslwEwGsi9YejmGCNMV0ASn6a4hMPMv6vkFA&#10;e2GYdH5+vBnL1MpjzibUVqXD6chHfl4gfCPegLtkR5BA1mw4dkskclpiMT3Sjf2NWdhb05Xu0pOG&#10;GWkw0mlYE8tkFo0PTKRjEtUhm41P4kFJZMCsHG9KDQKz2o+NMAYl1iLEVFGzVVHi1KUgmo31j7/y&#10;67Dbs1DqyEA1aXJHF71Wu1UlXm5ozlW6c3KgCUNttRjrb4Czkxqxvx0zfQ3oaarC4lg3dlemcW9r&#10;kpSW2v1hZ5vQ2Z/f2aJDGMX779zCO3/xZ3j3zgw+oheVSSOHnXIyE0xmhb0v4NxfUJ5U9L3ythvT&#10;igr/nPsJZZb9D8uH1LX36TVXd82kyH1kSk5MOHshmeqm+hwE8zq2F0axtzii8gBPTtqhK+Z7rHWD&#10;iR5OS7knQzNpDhpaPgdJSp1h8VDtUxidDG3KFNnWthy13jqARvp3//DX1HBLARmgIf8iWmpj0d1V&#10;gLSyEETmuZMphqCoJR16Hj9E6VVakY/6xlqkmcLhl0iZU+WLBMoFjUTgrKCGbqR3phPIL8pBUbkB&#10;aQZfhGWfQ6KE2yV1rwh8/RFgZS6xoSMdSwuduLcxjzubs2oZ0vBYHZq68pBeHYUyAmei3Yz1gQZk&#10;Fbkhr5TinA01UyIeNoWggLRwfaEHhc3xfAAhqGpJxfJSD5YmWjHaW8MbuQ5jhTe5PQW9gEGsFxuU&#10;gSJfpnOpWDb0ripqfN4J1DlCYSqNwFSnhTcRS2sTgL/8YTcp8CkUawJx82IH+qZo8Wpz0dFcBJMx&#10;Gj1j1WyM9Cz0cLn2IKRLY3ZEobcljfr5Inz9n4W3/3Pw83+G1DAX+ayz2ZqOroZiNDhLUUar2NTF&#10;l07aPLXUBVvODYw8+11kSGR/iYZvcUNjayoS084iIucCIlNPqCTVua2xkHxDKfUhCJK4R9wep7mA&#10;/Nok5JGez5D2GgxCEy8ipoDasphW3XRejUHn8IXZW1Oo2UORZQzAUGc1gVyFxOxr8Awk9bZ4q95Z&#10;ocASNuQ2wTo73qd0ZReNTjaprUx0l5CihvYYFNWGUnb4w0Itm2MnOIUR8DlrKDmyS0PR3dmOeqsN&#10;/Y1ZpGP+pK+s33QLDVYz/vrb36SOn8PEcCtq2/Nhs2mwvjSGd5amSCmpS3em1LDT/toUHlA37k33&#10;qAkIP5MplwSdq6NoiyxhCA/WRhXYZLsCLKnsR/f3cPt//hDvcfv79LgfHMzjfVJkAd3jnXACTCmK&#10;In/83UWVH9/vZzz2g9ubfBYOzC6W4TZ16shQDyn9AoE7yPrwGvtLWJtwwtlaTZrcS0bQjs2FIcw6&#10;S5BXF4DBKTNM9XFIJxPREqiZdDqSEzmdrC+t9DqyWoKQ5QhWCx2iSryUQ4gv98Rv/P5/IQZuoKSS&#10;oM2/gCYa97L6SFRZIhCZcBxe0uGZ9iZZTCTMnRmUT5KtwR0JNOZh6VdVBJDUMln95DKsel5DUyv5&#10;jelsKIMaWy3I0PHdS2oSCVXj9fIjwEog8eG5VizMDmJhqhVF1khUWHQqy/XB8iRWpzuxRws1N9OG&#10;MksK0ppCUUGLMjBuhqE1GvqmcGrMHCyT0k0M1GNflnINlPPCN9DYKxERglTKREkBkkGaLd+VVSPY&#10;c/kpKQ/0pCSSn0RH75rHhiwR8cqoB6odaQhI0OD8uXH84G/m0FGTBEd9Ebyv9ODUJSc8Pe2o7ynA&#10;/t4y6foQRnjduek6JOV6IkBziY3cE9lVYQjNuYKQ1DOISD8NLQ1HrkwckIgEhTfgH/caMvUeaJQJ&#10;AP1V9JLRGP+br6GOFDJHJ51uNwi8qzCT4ppIh8eo13PS/eBLDxilv0Lqn4Yu6rnAzPMIiz+CzMKr&#10;aGgPI7DPoEB/Eyt99VicHIK9MRkZ9NLSARGVcBah0a/Rw9Ga2/153zxmKF91VA22FMM38g3W64jq&#10;6q+iJFmfsCO53puNK4ysJJz1CEa5IxIZpMXaSnoFAtPQGAVDRQAKmmNpJAlKRxm1t4HU2V8BO6WF&#10;RqHkAllDBPLNOhoVUq7Km2gbKMHMeAe+8Z3fRWOPkd6znt5pGgPDDny4N0/PN4/t/Sm095tx/xZp&#10;7J1FesZ5bM114P67q/jwPiktvdzPH+zgHwW0pKwfiZe9LSDbwIHMLrq9hA/efJXUd41/b2JioYXt&#10;IRx7q4PYXR7AOwJwdeyj3vTHte3jRXle0mPp5Nvbb1I5lDbYRt+jRh0Z6GIbbCfA17C0OAp7nRGD&#10;fXZ62BHszHZjZ2NEZWuXYUsd2WOtPRbzI06klvqRcYWhuD4ROulPoSHNKb+J9NZIJFn8KMOuu8ak&#10;88V4+uL/+YP/gtTMN/kc6Whk6JKgzTReQFjsq/AKeRoxEceRR6Psl34UaQUX4B/1Ktz9forQ0Bch&#10;q79yCz3QMyCRNszobstGrElC8Xry+hGo78xCuS0aWhoUWc9dXV8N2/ULjwDLP1DZXoSEwkAsjHag&#10;pkmPHXrL1ZUx7O3MoW+c/LqnCqbmDNzdmkGZLQ6LfMgjnXpYSOv6xipRUBpHt05P25xAwRzh6tqv&#10;84LZnojdvUmMOqsxNGPFQJsOM/PUOQPFtPY56O+tRVVjHLKLLiC3+CJ113UU8IbyDWegyzupYgxF&#10;Rz6Nv/rbViRSN3vQ63gHvkpjcAF//Z0dxOfKErizCIh+k2C8SL0aheSMq/CThfYBryIr6SjKSz1g&#10;Lg2nEQijYUmHhcCRMctE/Tl4h78K35AX4ev7LDXjq7AEvIy9Z55CKLVwUNIxBEa8hCzSp9wq6sQ8&#10;1onALcoLQLVkJYh6E2ESBtVwGSFBT3PfF1Fc5UXLewlhkW/CL/4o6WYoevhMjG0JaKzPRnbMBXrO&#10;FxAY9LKiTnklNByOEIRLbKmktxESfxzBycfhHfQ8wjNOQ3K0SBRAeZ459KRJrHNUCnUzDUd2vUgQ&#10;anSzF4pt4XC0a9DK91FTEYiqrizlvUtp9HT11GAlpMstIdDZYpCqOYmUrBMoLNWgqq4AUUV+CKMe&#10;++Kf/CpszRrM0Hjf2p7Ag7uLcHQV0gNEo6ZFQ09IQApoFMVdwwH3MdSEEgzduEOP/0/3dvAOwfzh&#10;AWnqXaHEq6Syk6rH/Gekpv9IzXtrY5RavRsTg1X4iLT5nQMC+RbpMAErvfI/v79BDbtN7UrQ31sn&#10;wLd4XvGUC7izR30vQzv0nMuLNVherscHNCg/5/klcv781Aidi5NSzY5w/Q1EGi4iW2guGaDEKpuY&#10;t2OP+r/ankydO4mDsRYc0Mjvz/epfMDjvd0wllLz1wRSf2cjrc4fLUMllBoeiGaJKXdHOo2j9Av8&#10;16/8FvKqSX1rA2Cmt8xNvgy/wGcREfoaUlPInCovQzLVRyS9hnj9aQRSsl2+IWlUXoNBjZBImKGL&#10;aLDGwdIap6aN5lVcg53Puq+/HKUEbGFhCGLi31bB8it8nn+MEn/uCRyQ+syREs8v92B/ZghtHUZ0&#10;0VONzLWgd9iGdQr2raV+DC40k5bN0zJU0KuUYGyElrylAnq7J+b4d4E1EWVsOE0EqKMhFUW2BPR3&#10;lGFzcxw2azZGZQJGiS9arDp0UZA3NsZD8qEWlfsinNYpU3tWhXmUAFTZhaegLz9PL3MVUTHP48nn&#10;sxEWLhH8juIr3xhEkkbyjvqhqCqKdPcnaqVITOpJpf1kDW5k1DF6yJtIkgwDwT9BYsZRFVTaaL5O&#10;Cn0ekboL8OV+gXHUv3//ZZif+jZCsk4ig0YiTjLEh78C/8Sj0OjPqhwwKgVj5RVS2Cx009AYc4IQ&#10;W+AGa1cMiuvckGA4p6IPuIU8q1auxNHiaip8YKuOgCnnJrwCn4eH95O0tD9BZuZlGp3rKo7PrLMW&#10;4dTXEWmsT/jL8I95HcmpbHBkApLuI8sRqMa9M2g4EvLOU1dJTzgbjiRVzjsNSYQl84L11EK5Nd4o&#10;qo/HzFQDTGQybcOUC+VkFDymm0Y3Iz8QuQXhyCQ9zqRXSUjzhqOmBrZOM/7sT7+Eja1RbG/24oMN&#10;J72Z0FmZfLCK93eXSDWdeCBjyzIX9/4mDfEw0hpCqHHZRtrzoLP4YmywUMmfLNZb5jZncpt9sgTv&#10;+btjc6wTXU2FaCMze393DO/eX8KtxV566A2MDpGWz9pIV1vw7uYUZRgNkqRVkYkazYEESSjm5/qx&#10;t92DzfU6enPxsmv4X/fXcIfa+GfSabgyjlukuzNDFgREvqoMlrGGlJZyQp5LOlmIuSEeqaS5uTK5&#10;hOfOtIXA2pGDe9PdmO+tpi7X0vkkocBMp1N8E0HRb8DSYsAU69UxTGlXHaI6Ab9ISmyQnt3CKzBQ&#10;fpgtGlSWxqC7NQeFdAapeRfhxWPP0HG4hbyMV8/9AK+f+CtEx55GWOpZyqFzyJHJLJQ5EVoCuJDv&#10;teomSgpuICzxTcRGnEJZVThslHOS8rWSjuRjwE498TlMrvfC4SyiBk3DxlQHqdky1tfG0NxWhumJ&#10;Fkw662GiTup2WjA6UYu7m8vYpZ6y8ZjWnkIUtSYjp/gcch1hMPdmk8alo3WqEk0dBdgYa8et6S7S&#10;Ohaeu7lSh5b6AixP9GB9sB4bc10oJdcX4S9jT7JyQV94llaHOo8UrtB4gg3XCz70hidPe+DJp/Lg&#10;5vMiQkKfhr4+BiVsoGH0TgGZZxHs/RS8CJbAoFcRFkbQpF/hA9coaycZ+WQBsUw1qyr3QmjkS+j9&#10;yz9B81NfUTmBYnUnVRIpiZoQkvIW4jOOIzSVXjbyRdJ2mfnChkigV9eEISblPBpqdIiMO0cD4IaO&#10;oTgUUi+rHmI2UpkWGUDjERD6HEIyLiAl/RLi6HUjg19HeAINDRt6Pl+ExFUecOQhyP9VBAS8CL/o&#10;V+EX/gYcZtJVUvbcSnpYesgcnjfDTlDKRHNJX1JCCiX5V/MkCTY1O6mt9OznlN1UxykPXONPScB7&#10;pYEZddbAWOALsy4e3XYjnF3V6Bgowt6SE5vj3dReBfjzb3wdu7vjMFPeDI9UoLbVgIOtaeyPtKOV&#10;BvjO5iLmVviuOrOxSya2ON0ES3sGSmplYjtZCK8lsX9lVpWOjTqVhi+o6Dq6zvxUDZMk1Yeid6pa&#10;LchOJYgSyyRbgDdB6Y7KDg1mR230umvQ2KOhcZChUYu//2ARu6t91NgGjC8XoKgmGP0T1ZjcasI7&#10;+ytqaudH4pFJj+9uj2F3YRDV5ni1Rju2xA3p0lFo5rOhp61qpJyr9Ua5PR6jkxZoZbUS65Fhk843&#10;Dz5jH+SRPfa052DaWQkn23Vczhk6FFmBcx16SquaBh0NQSy+9Ee/AsmCUWnlO9d7832EICDiDdTW&#10;kmWyfZWU+CA48qhKcO4T8BRiU44plqRjO5I0NJKqw1jojvKqNFRXZyIrzRNZWhq/cerxvhJKRupb&#10;GZ/l+xf5aCZb/Biw86TExuYU7G3MQNK4yzjWrfVpLM7Q4852EnxZpBx2SDr69ak+3N+a42c3Wqh3&#10;8ltTUelIxc7aFGlEMUb4kotrQ1Hclom6tlxStBrkV0agZ7Qeg80VpNsaAtiBurpkag0zKUkPJjp0&#10;0JRTB9AiyrIufbUXdFWX1Swprek0Pe4J5BC0wbFv0XM+zfJjeCe+hcCwV/j3PyAohQCLeRPh0a8g&#10;TXsa4aSmHoHPIMjtSYQlvIKKuhAUFpFySMhKUszwyOPo/MvfR6P7D0lDfFDRkYVo7UUkUOB7Rh2B&#10;Nx+y5EoJjHgVIZmn6fFIe6WTjJ4uPOkEqfkZJCSfQhSB1dysRaHdj7KBNNtwHgEpJ5BivIgw0yX4&#10;Jr2F5Li3EUjtLDF6oqJeQ2GSN2ryoxCfcxYp2fTc9V60qEeQmHgRkaFvICjqKJq7y8hCaCAs1N/0&#10;mjmkvjK0kF1yg9sC6Cl8MTRSzHfTgai0k4gvuoIs6qxcqz8LG5+Dmlh6rGXRBD2VtiEUtc1JNLyN&#10;aiZXQWMSevuKsTY/SL1qV5Mw+vrq8N3vfB3v7a6p+byS7v/uxgI25wbg7GvGyFA1TG3pKsWndADq&#10;rAFqGp+Bek+iUkhdZdaUGI4Meo3AjDfhqzmDjrd/AJ09gKAkMBqClFfRkx2k5J5CPA2WpU+LkNyT&#10;iDNdx9oSDfiCA3OrhZhZLCHtbcN9aulbU4NYpZ6uHjbScPtD7whHmj0SqxtDBOsmPqBWFl28wfuT&#10;XuE8g6+an55GeZJdfonOIIKG1BNDk7U85xBl3hJ25p2ooUzR2sk4aAjTaOx0dEga3kuq/oySQNJh&#10;l10fRsNHT0yjksNnLDGYcivd8eUv/T8wlxF4povQ5Xiw3bwG/5CXkECQOqriECPtMZ06VgXdl4lA&#10;kgWSXpSOSGZEZdv9WbcrkPy/Jj6vHBk+kjnF9LJakTEWb2hZFwOZkcTWqqSh/4SGPaCW2Jkfxj2C&#10;cn9jjvqEgn51GrPk990SaX97Gjt8ebcJzNub81gl0Nq6S1V8nwpblMpkN25No46Uxeje6GrTYqBK&#10;i6aSRBTWxaOVoHd0Z6KwMRWjfeUYowGwdqTA2pCM4spAtNviCfwktHRoUVsVwQr78wHJot8LKDBR&#10;OxZdRAQtmLf7DxDs8zQ8Yl6GLz1fUb4PvCJfRoTf8/D1/CHSJDpF8lEC9qcq6lwcdWJPu4EC3otU&#10;8ASWv/t7sP3wW/ztSRjyryKfVNdAzZmUeQp+pCIeIc/B0/+n1JnPwDfsJfjRQMTnX6MuvY5MvqCg&#10;2FPQ5t6EkZpGZY0znsFMZyEySF/T0o6gfzwVMdnHEZ5KI5LwBkITqUclS13Cm0jOPU0wX0Ki6Soa&#10;uytR3p6ihl1is0+ohf255WGYGDPDWp9EzxuE8voI5Aj4aP0z6W1yCVzpmZTpbtKz2DZthlbCpNhD&#10;+MyDYGqKg5PeR+RLGb1JS28eFihjdkgxO+xZKnnw9pyTmnMIw6NWdNkrkG4Jw+JUG/b52x9/47dQ&#10;1qlBRX8eJscbyYCGsTE9iLXZESRbI6Fpi1ATLsRbyewpiSQok9azaAyzZfiJ+i5cc0rlr7mRfgxV&#10;7k8hsdEPaeLpq+jNaEQ0bJAy/zmWbMiU44MQ3SXKjiOIr/DF8k6dGmeXjPvRuWfgT0rpTXngH3sc&#10;Em3Q4chAV2sBDha7YW/IRFujHnFZXqTj+eivL0ZupocKAu8ZRlkR/pJagJ9Teg6jPSZoKn0o1dIo&#10;29pwe31KLWrPq6bxozGTSQx6azCdRRrSym8gtZhMj6CUGMZZ1LRJFfS+dhob1kGSbIvX+9If/hoy&#10;K2RZ5lWkZJ2GXxDfcfBzdDxXyBrIbmQZKdusK6n2OehLz6Kw/CrfiQ7tvYVwtCWyffso55SZcwwx&#10;BT5kH1ZkEcAys0pPgy1zlSU/cG4hvfLJT0yc+Bxu31ol5ZlTRXrUDqgHbvOmDtZm6G3ncSDDPVtL&#10;LIsE9QL2V8cxNdqGJupVWfw8yIcSGH+KIIhAVX2qSt0QkX8TA06CfXMGC+MtaOvk38v9WBy0oLpL&#10;pyybxJY1Up9oCy8oupBbchqJfIBtfAmV9H55fHCSv8dILxJFyujrQYpBTeDp8yzC4l/izZ7kyzlC&#10;KsvPQBmy+QnF/zNINHohKek8rX0wqkhH9v7ky6ir9ECG6Ry8PZ5EaOhLyKvzgy7/LNLzziIg6Bmk&#10;Zh1HdMYpxGZdUiFPvAhcX68nka33h2QjF1odkvwmoukN1BpUeutaeziWB0gfSyMQlnIS6clu6GqP&#10;hb2HXlSyCRCM2lJZNO6JhKxT/H6G5ziuOh9SdOdRVR0OvTEAVeZoWB2ZKGCj14l2Jd2SCRqaIlpl&#10;NjwtPbyMC5c1JWOQnkKiYMhsMTU2zM8sgqexW0uNfo06So/bc4PYGW7AAj2jpPoQery7LkMyYxjv&#10;tqLYHEjd7Yf1uV4CnExqsge/+4f/mYazEHNjzTDUxaKnp4L6uhU7q1PYO5jG2poTyaS6OjbIXBoM&#10;SbeZI/GL6Cl1pJ9FZl+ERL2OSDIQ+7G/QQjfTbj2LPW1JMfyUkwhtS5QbQ/g+xKtFlNAQBTdhKE1&#10;Es5BHUor/RCrvYBknUT690Cc8RrCi91gNJGN0INruC23NhDTpI66gkDo9IGw2XOxPNiEHocesQZ6&#10;d4I1XKbzldGDVRNkrG+KDBua/bFPp7RH9rg366T3nkfvgBEpDT5IK75GsNyEhgyitCte6fF4ek9Z&#10;9CCLK2SRSwa9sEQXlUzyv0UNW0YZlyjhggw3KHmuIaOa98F2KmO50iGlFUAWkzkWX0IFz5+W8jLr&#10;TPAWn0EpDVRVYxQyaMiqauNpCCLR0EuGOmVBlS1GhY1NFzzQSKQWXIft6muPdTrRw94+kF6/RUV7&#10;bxGUdwjKvXVJ2b6AO9Squ4uj2F+Zwp2dFXrgRdymxr1FEK8tdcNU7QtLRRwaqzLR7NBhfKSelsRM&#10;2lWOmZEW3NshwNdXMDnGh9pXinZ61d2VUdibUtHcmE7a1UEdlwurJVYFDfcKfQGVFgr49lwMDZlQ&#10;lHdaReGX0CM+vk8ScD9CauoFVNYmICX1Ery8n0FYxDGU84UkJhxHUPxRhES+Bd1rX8fmH/8x8rqS&#10;1fjYyogNaQZPeIQ9DyNpsmjuKOrUkMDnUUxrq+WD9CPtDo/l8eknqT2ehafvUwgJe5XHpyKXmjrR&#10;eAXeMleUL06SRcnLKykPVpn2QiJegz7jJuJCX0dlJbUMH/bSVrGiXfGFlxBMQEtQbn/RtjGv4Gb4&#10;y9Tlz6O/qxymmkC+aIKA1lW0lKxyqu9I4gu7SovrxmtfoTcmSyAlznXQa4mebg5XVFnCc2Y1xmJg&#10;vgHJNn+V/KvYHoM79K63lobJborh6C3AREsFmU0LFmZGqLUykCiWm2CThNCD41b8xhf/I2JzTqn0&#10;kRIfOK3ompo6l1wVAEkvUtCWjP6RWhXGNVOiadIbNddFIZ9eqKevCEPDtZis0MIv6mWUv/bX8Mug&#10;AaORzGmKga09j3ovntr/LNKy3ZFXFISuAQ22bzVhdqMWra1GauJ+FBWFY7CzDBqT0EZ6KnrG1h4d&#10;OtvNiE49jkQCUFMqMaYvIq7wBjKb6PVtIWin5h4bqENY5DF62OfJWqjv+Qwb6xOwvtRBxhJKZnIN&#10;9tZYOgFZjHKD58zHJjW8roqMwRFMWkpjQCampSFL4zMu7kqnV4xDS7sd9ooMpbclL7B0Yv3X3/0V&#10;ZBSTTTaHIr0+mPr9Oowyu42yqLBcUqW4u5Ycsg3kkFVIihtjBcErURXLLipPnZfngZBgsjj/Z1CQ&#10;F8T6usNUehNVpeFqzD9NmFXuObLG87A8Pg4rgL23M4Nlp4NUYUFN+7pF63ObAJYVLQcEsAIxPeXO&#10;wihurUg8njHcIj0+oLWSsB+bpM8dXVbY+bBX10awTa2wvTyG/cUR3F4awc76jEq2JWtsdQRLdXM6&#10;aXQiRieqUFMdgZHhGixPtqGlzoSK0liUEnwjznwVaE3S6/t6/YgWirog9S1qhefhRdAGx7ytJvUb&#10;c72pk33RZEtF440nMf8Hv43EqGOISjiHxKRLKCgIQYMjGXXNaWhoL8DGVD+a6eGrqa0lImN80hmY&#10;JemRUOLAH0NLLxiVeYY69icqYFwAAa06lIwXEBJ7BEHcLziL2qTWD0W1QazXWYRGvsIG9TaCIl4h&#10;gIPovbxRVh2EBA0bTq07ppd0pPWXEMGGJCn2s2V9Lqmkb/TLZAJnMdRXqF6ivvQK8tgILd3ZqGJD&#10;L6IVHmRd86ivJH9vWWcW0qitMhr5ggk2SVCdUOqFSD0bsVFCz/pRwlDfOusx3lPFe9YgoTYEVtYp&#10;vymL3iIE9a06zE4PY7S7lkArRok1EKmF1/GlP/5NfOu7v4Ov/emv42tf+w187S9/G//9+9/E97/3&#10;DfzJd34TX/3+7+Abf/7b+Maf/ha++p3f5X6/qfb902/9Fr7157+L7/31l/H33/0a/uKLv4Kvfv2L&#10;+Mq3fgPf/Isv4pvf+wN+/j6++We/h7/6i2/ib//7V/EH3/hNfPs7v4+vfef38HWe52//6mv4H3/3&#10;VTz9P76P7/7Ft3ndL+PP//uX8a1v/Q6++hVe7xu/jq9+8zfw7e/9Hr73/S/hz/76m/jKd38T3/3e&#10;l/Hdv/wy/oz7fvc7X8TXvsV6sT7f/u9/xHP/Dr7+nd/G1779W7z27+Mr3/5NfOPP/hv+6Du/rrb/&#10;2fd+Hz/4wXfw9T//TZ7rv+KbvPdv/c2X8Hd/+w188/t/gO/81Rfxrb/8I/zV976Er//1H+Db3/0K&#10;6/pb+KPv/jq+8fX/G35pJylZJIJlGExmGm+yjhxSYI2MRPCd6KlL86UTkp/Sv6CYUrVETTyDDD0Z&#10;YTAdU344ejoyYKJB0dAIJmceQ2Tk28iIpWTI5L5JdFZkJJarTz4O2IeUmF51a6oLC/1W3N0WT0sK&#10;vL2EWyxChWUWjMsDE9As2yvTKtCYgHttqYsU2U59Mc5957C0NICdjUla+FFsTHTjNgHcQf0x7Kym&#10;tYtCfXsWLc1NVDQkqFChjQPFsJfFIiTlHD2TP6am6tDeqKFnuQYbvVtk1AW0t+npVYNQUOwJ/8jX&#10;ERj4NLKSqZ2MYbjz67+DCgKqzZyMUIr/6CBS11haMqMfEuJPo6e1EH2DZlprPRv6DdT3muATdxwN&#10;1RmISz+PJmqiiEwCPP8CEqnDgkiZPb3/AR4BzyGYIJVhnYjQVxBPTxpfeBnV1HTllAMFlWGISj6L&#10;Uj09hkWDkrow1La50mTEEZDSW6slrY/OPE3rHo7JpRxYW7wwPJlFunga4VFH4OvzY7KJOlRSGogl&#10;lhyhOqFT9JStXbnIowfNJyXOo2epbcmEnpo10nCF2u5t+Me/Dt+kNxCUQWOmkfyopN0ZZ0mNvRGV&#10;+zZKi0PhqM2Ct0ypSz2FMO1FgtMX08OtmOolrTQHo7ExlzqTz8noplZk+Ya+Rkp5gvdMSlnlg+21&#10;Ucyu9KK6M5+GuBs6GqJAGk4JGB/o90N4+fw9skweqGGjS6Zm9yElVb3FZCGSuc2UT43Lxrqx6STF&#10;ttO4HUWg+98jIuQVhLLRmyS1IvVeWbkbjWkn4tIuIST6FXS30FtHH4WX37PI1p3jPZ3BlJPtYrgc&#10;g405yjN5+f0Y6WUECZlIKZ/zMJlCNmm3pTYYyTTENymf/NxZx6vfhyH9Agx50gH4EhLybsAt4BX4&#10;+j+vUmdKBMMMekgZMmvs0KCyOYEa3R3NLanINN+Ed8RL1McvwZ1ty8/3OcqlZ+HFtqHCmtYHII9M&#10;pGs4D3nl9NKUJyKZcqlvtXxXbU3Uq3yHE9ONxMQ4qihPoimPMgzch8Y313wDEnIpm6COM5xFWPjr&#10;8Aujrs+VYBJ8B7y3muuPJcOafuLzCrC3xbsSiKJXBYTSSXFvbQIrQw0qPMYBgXublFjAurc++3Cf&#10;h8esTGB3aQZ7pM1bPGZ9gdpooocCfxFTI33YW5tVax5XxxtQXBMGPRtybpkbTK0pSGVjyjSwseR7&#10;YmWhD22t1TBX6UmRi0mRUmG3VKGvt5ZapYp6MgrhMWyQuX7IT/JC//FnYb3+BnLSAuDs7sdYVyl1&#10;YRoKTKEoK4xGfkEcykqT0F2tUcNPU+NNaO3MRZY+ADm5YbBUazHYX46uDnpzcww6+yyI1l5GGulW&#10;WMJJZGaRXpakIz1bOhtkEcFVWkw3NUtL0lHGJp6iVbxKzeWByYlaOJqTYGwIhaSdlNw1saRKuVVX&#10;1WL82WUdnDPZpN7nkEqtFEV9FsBGEBT+CmXAc5h0thOsnjAQnDIDTEepMTJRAz0bjIC4gLQ4n95Q&#10;4idJzpwSMpY9YTurk9gn41mabsLUXBsWF9qwNtVOvTqtZMs+5cytrUk1E03fkoL6bj22SD93+HuV&#10;LQWb8+NoajchnXWO0bJxODQEzGtIlp7qsgsEHwHBxhytu4r4fA9EGEnrSPklwHpQ+GsICHlR5Vvy&#10;DH4OwxYtypujYZROqFrSRIKpwR6L8qYkFBijud+P4ebzJPxv/BBpNI4SlE/ypBbSQ23R4A83FCMl&#10;8QIkqVRkzKvw8vwpfINeVItHCou90VlfwDr5ITfrJtx4TZEWOXzGBZQSKaSm7nFHkc7nJaFXisv5&#10;7vIj4MFz+Hj9A+n4EfgFPQVt1ptIp2GTUES55ZeVzsw1E6yOQBrELISknlDj6EYa5tyqK2pIxi/o&#10;ZcTEnkJ4yOs0VE8jKOZNGiQJfE/A0gEIi9IRnLkyYZ91lTFVAW5qQxjSKF1mZrqwOdGFSLatqOxL&#10;iMsn8yILkxVpWRZPNZ6bUumG4LCjiA5/ExU10XwubHP02iUVfqi98djyuhkCdn+PYCQF/pgGPwZG&#10;6Yi6JTSZHvf+Ol/8oAN3lkdwb3UMK84mgnUMoUG+ONjbxMYyjznYwUB3B4oK8rC7vkx+rsfa6qL6&#10;vrU+j8zMCHSPV6hZQh4Rr8PeU4S+5iIsro+iyZyDtjYHmpp0SNNTP+mu0aJWoqQpV6XZrzCHoH+w&#10;kV40BM1vvYEDaxmqzdnUGU1o76hAT3cbGrltuKseAx12grMSg61FmBhpw91bG1hemGAdZzE0akNb&#10;bw3ahmz0YkY0tuWip8WAXosOTXXU4tSVhTUp6O6p5nnr0N1fyBdzSY3FytieDxuUzFjy5YuLiz+P&#10;meVOZBWcVUMp8UXUL/QqITK10HwRS+sl1HBJ8Ke+lkFwCcrtxb89Y95ARO5F3Ax8Dtd9nsVQTwVK&#10;HfFsQJdg6yP1pdXVlF5SvdHScSFj02nUWBKrSdMUgsXVfuTYIlWUgqwaX6W9qrtzkUmqnmljY2AD&#10;6p6ysWGEYYzaU8J25nK/NII+pugK6urS1aLxdWrd7sF6xFNDxxV6YYBUurutCtER9Ni0+JIMKps0&#10;PiDtLTUeHF1wBUGZp2hsjiI46AUV5cMjiHqfHq/SJDmS3FRYT+nx1ClWkAGvxNPwDn0Rnjd/CN+4&#10;12m0rqOw8BwM/L2vWYtN1mOJ7E6yBIxNtcKfIPP2+SH8yCBySTEnhkpgNcWgUke2UR2G7GwP1bml&#10;5fPRkYnU2ZNQQlng4fc0QmhIZNGHyRoER0saym0ZCAx4Fj7ekgrjWYSlvMH3c4H3qIM57xRMxedV&#10;9vUQzWkEpNADc18/gjSPxiY8/Dm1Vjsl8EUk8H1rs65hbqRKZXQ0SeA1PhtZxJ5V5YWwtGOI47OR&#10;XntrW6oad9WWeaCqK5ltxheZiWfgFvQKkvMJaBmr172tpqcmZh9HRtE5lBX7UYqdpXG+CV0+6bZJ&#10;0n1IvKdAlHo/9wiws6TEmyujBCeBqjqe6DGVbuUngSvDPIoGC4BZ5FNRY/lcnVBDAg/21/DOwTbu&#10;7K2rsro8j5mpMWxvrWJtZR7v3d1Vy9emJ7vR7TSjtiIdWdqbGJm0on+YDYSgnaJXNlZEIys7DqmG&#10;eLSQquktwbDWhiGeD2OUXvAW9XFrXz1WinIQ8adfh+fl07SkxfTAXag0F8Dd3R0n3yZQctIxPjaM&#10;mtoq3Lh5BcUFRoKVmluMyUA/4uNikWcwEIzNbDhFqK+rgZvnNSyvDpG6EuDONqzMj7Ihjal73pzq&#10;xu7aILo6tahsSkCM5gaiSLXTdX5ochSiu1OvaF9GjSe86XW1RgnZchMGNnBbdzBGp/X0zucQrnsL&#10;weknkWL2RlZ9KNzj30Jamhu6GwpUIGtLdzLyaZElWFq21Q/D/QZoa7354q7x+IvItvmocKbZZjfU&#10;NGdQG/kiwyYpJgKQyf1lfC+rzB3l9TEYGaxEb28hRgaqsUw61lJHZpHlBgeNYVN3HiwdWYhIOoaI&#10;khvo76tAYWU8wlif3EofNNv4fA2X4CfhdgiAVP05lXFcwxKXexrxpmvwDntR9cyHJr6Oanq+wgod&#10;n0kURocH0UGDV99WrELtWC2FNMJkH40laOsuQQ9ZkIw/6kovII3UObPWF20tecgiiNZHG5BMMMbE&#10;vQU/z39QOVKLywJUeNliWxTKG+MwQmpuKvRQK7AGJ6roBT3g7DIgN9dL7d/AfQr4jLT1QWhqzkFC&#10;HKVA2Fsq6L2v+/9ErOEiqeZ5vv/X+Uwv0JNeQBKpv0fMa/AjWD0Iaj//p+AhnYKsQ2jE80imYZHh&#10;P2PpWdSTiWRXXOe79kYhWVAsjVda9hVUtKWhqDkSNrKJytp4DPXlo4h/pxa7wTflJKK5j7cExMs4&#10;iVTTOeirb6i1uNmV19HVo0Vpl4bsSsZkPZBY7efKpUvDEFd2DXnHH4vpJMM6dw6WsE8PeptUd2Nm&#10;EHc3ZxWlkqEdF3BdIN0XKszv4ol3V0mB12ZIoedIy2b425wCuHRa7ROcdzemMNtvw5yzFZPD3QT2&#10;Eu4uTWB1agCzY53cZwltnXmYnK1AXUMqBsdt6O6oRktTCRqbHHBYTSiuTcLchA32NiMmJhsxM1CF&#10;2qIArP3R70BvuAELqWF41GuIorXP1wbC2dGqeka7GkpRoE9EV5cZVnsuOjpqYa2TnsQurI3LGklJ&#10;mzGD9cle7M47sTDZitXZbkyOOEjhGzA72kk6SS0+3ofZoQ6MdDvQT9awPN2FpDw35Gj80GDNx6JK&#10;MzGJ6g6tmuaWRu8anEHAloVBQzDJRIKe0XhMLRkxNpOD8rY4aAjsTOos7xRqUHqxrJJg9exy+fKy&#10;6EHT7YFqqCS7NhDt9TkodlBCsLHI8JmMd+bW0hg4gtAzWK3mT+fmeiIj9xpyCy6iiWwhh3o0LPpl&#10;hJJSRsW9gpjkN1SoVt/Ql9koX4JH1JvUYgRbIsGaTr2e8CalRyRmJ0fQUBAN/yzqOYs/+obMOKCU&#10;qStLU5oyLOENSHBw6cGOTT0GT79n4Elt509wSeY+s01DoNqhyUzF8FQL6hpN6BmopMyoowFsRzs/&#10;O/rK0dxZDkPRJTU1cGCggJ4lFHHZZ2Cs9FQJx4oKE5CWfBk+pMISlzeHRkJXfhGlNRFYW55Gb3sx&#10;5jrKMdBagpLicIQkHkF07KtI1l6CodKXEuIyWvoMGHFWIiThLbj7PQV3r6chGeZyos7wObykJjLk&#10;FdK7FpymhqanTr0Id48fweva38KHxYu6N5jvRxYAyEIUHYGtkXFY83Uk608iKOpVaOkBi+2hfB+U&#10;L6TF+bYYGJsowTqTSIcDqVF9EJJ5Ef4Zb8Mrilo86g34J0vIWR8V/C6b71lD9pRjDYaOBkN6k0XT&#10;ZpL9hEe/ikz9BTXenWwitX77bx8BdpKAfWfHpWGlN1h51e15bIseXZ5QgLxLgG7ODmFnYVj1Fu8u&#10;jWOdwLvH3+6s0dvyuH0CWjqpbhP48v02/54eGVINf6O/hsAbQE9nG2zUpCuTg7TEDjb2MYz3lmGB&#10;QOlvLUZ9TQZM+nRY6ythY2lso1XuM2NvcRAV5YVoranG2m//LorKK1Bh1KGupgz2CiMGHSUEaQ1m&#10;xzsx1sNzNddS03ZhsLMdO+tLGOlrxyLr+xE9fn91PWZq6jBTUovFgnrMmywYN5ZhtMiMqaYm7I2N&#10;oclqwdL8PKb5d2VFKa1qOaZGBzE22KEmmBysjWOP2i/LcgPrm2OITb+KEFKyfmcdzM3pcPQYSFdJ&#10;Qau9aFFfxcBkOkotQbSqftBZ3em9LiOY9Mc/7QQ1JJ/FkAVaawA0MtZn44skFcokOJr7dDDaI1Dv&#10;iFbgTyu7gQzdeXixIbsHPMlG8IrKoqajlZbZOYuka0NNFYhNPk8gvYEE/WVk5J1FSOjzSEp+C4mF&#10;l5BoPIfQ3PMITDiKqLS31bRM7yTSc/5e1axHT2MxAqhNs8uvqfmyS04a8LUF6i83BPg/jYiw5xBN&#10;PR2Q+hZ8WKLEA5NKl1pTkZZxgx7ditmpWkz08xnSOA63F8JuTaYmZ4OntwhlY9SW3kRMPuuSdRr+&#10;kS8ji5QwTn+CcuEaojQX4e37Ir3l89TFz6O0MhZmS4ialdZQZ6CheBE+Ic8hPucUPEkpyx2J0FZf&#10;RH+7FtWOBFQT2DIl1JO60y+WQAl7CUFeTyHI40kCLBkFBOnidBt17jl66tPIy2MdpAPr2v+Eh9sP&#10;aCCoHVmfPJOA+jTKzH5YmGlAaMYJBMW/CUONdABeRn6lN1p69ajjdTPL/ZFAoGn4XLoaNAgNex1J&#10;4UcQE3UKXgTpCNtFXvkV1LQk0hDL8JyMS7M91ITCYk+lnAlFdnMIChqDkSOz2wjUbJkhRm0fkXcN&#10;mrM/egTYCQL2Hmns7dk5rPX2Y6nSgdkKG9bKHVgprcdCoQXLJTYsmu2YM1uxUF6P5VI7aakF68X1&#10;WCpowLzRiqXiaiy2thHEyypq/fRgH+pqy2EjLV2YGcVQuxVz9Fx3dhYJfKfSkA5STENJLLKLg9Fo&#10;K4SpJBUl5jTU03s1tZhgqyOdIm21WdkQ+1tw5/s/xsaAjaBswzw999RQO37tV/8zNqlLw0IDYMo3&#10;wm6zoLOjBTXVFfjxj3+I5kYrulqb0WGzYaOqFfvTTuysjqpOl4OdNfzHf//LWOffO+uLbGgT2F5f&#10;QFFpgcqoPTXsxMjQAHqbWkiLZzHnaMXB1ChuTQ2hv6sQw2OV1M2lKKaln6G2vr2xyONa0d7ZhKnZ&#10;QgyNpMJiDeV+1JLUNprGIBQV+yBQexYJWR70PtU0eEtqzDub1DCLuim9gqCUaYb8Lp1YMlYqE9kD&#10;2WB8IwnQcnpY8021gDq7yk2l5ZTsCU0jEuGjgcbAHbHaq4gt9kRKXQgySBnTdSeRXHRNZTCQnKNR&#10;iUdV+kPJuhaad51amrQrP4h1TYfFlk2ar1F5c1IqvEk9A5Aik0QcWiRnXoJv8puIzef5S2+oSfYh&#10;BH1asTt6mvJhqcvA+EwT7i914IONUbyzNY79uR7kl0XB1pEGXbEvDKx3jPEi9ekxlWwtm14mOfcM&#10;4jLeQmbZTcTz3JkVfrzO2wiOPoLCmniU26MQRAMUmXaajZxeqYSans+pvSdDJW9ubs/GaFczTLk+&#10;qLHGIbaIxiVc5ma/hMAw6lcf6VH+CWLjTmBpzI7pYTtsjSlqPnY8tbkPvW941ik1i8xYclZ1hGWT&#10;sWQWXVTpSn28f4yApKNqoYquTHqsr6CABlQ6A7vYTpONPgjLPMl74TvkM5OxfmEhVkckarslhpgd&#10;TTQWGS3B1Lueavro0EAJYjPOU2tHo4NsRuhxTVsi8ghkiektUS4yVI/yGWQd+/4jwB72EosndGlU&#10;ekeWA1Lffel8IsU9YBH6K0M/aoxWtpMei/dV47aKNs/hvbV1jBaYsVvbjVl7Cyk2Pa6cS/TrWC+2&#10;J9vwDr33pLMXHa2Z0Au9ox5I0J5CZn4wSoxh1EPZKG7MRmNLISan2lXP84HkVY0PxQG96dhgF9Zn&#10;nNjdWMLa3DgmxgbwrT/9Uxx57UUMDfXiS1/8LfzSL30BzfY6vPzCi/jql/8El06cgcdbZ/F//3/+&#10;A+7vb+NP/vgP8V9+9Vfx/jt38J/+/b/DD77/V3jvwQGOHz1K2jWJv/jun+LGlfM48spL2Fhfxo3r&#10;V2gUeK9by6TTi7hDfb5caKOuNqJDhmSqKlBeVgCjKQ+rfDY7u6MYGS7HKjXx9nQPzA0JakK7DJ8E&#10;pJ1BhUWLpT4btmYG1DrenaUxVHUWwEID1tZei/H+RoLQHcb6YBSWeyJU9zY90FVSuMuQKJSSnFk0&#10;rqQkkU4nGXBfXxtCeMFNhMa+jkDqqvjUt5EhkTBq3KBpCEMcPUcSQZ8kESyrvBBfEYD4Elm6R69e&#10;5680cHLuRYTl30R49nnUNWeTzp1GIr1JaiUbsiUYFfYkAuq68mzioUNSqUWLQqDL80FhVTaSi2/C&#10;3lNKKtxFaqvDYFcTarL8aZS9MT5ajfdWRtAyUIRkRwRB547MhkBEaqgxjTLBgA1UZghZg1BrSYRP&#10;0psIDHkB6XpKCzZmfalMRJBJ+J6UNmb0D9QiMe0iolIIYnM4zKWpaLMUYXdxGJvTLQiNk/xOT8Hb&#10;58cwpXliZbYD3a0ZlEk6FPAckqVPY/NGXWsybN0ZMJL9FDVFoKrEB0bKnuHBMhTVRSJR5gQXBSKb&#10;IFZhd2r96UySaKQvQGs8gej41xBAr+8lEUj4e3LWcdwMfFZNJ7VaJOJoKAx8LjmF7kh3BEPfEEH2&#10;6oS114jShjgasDh60gA1l1hGCVJLr6OiOZbPQRbCXCPVv4CUxynxx8M6D3uJhc66ikurPv75z4tr&#10;38Pj9qkx7hD0+/IbNevtyVksl9sxaWvDLQJ2qrdeRdN3dKejiC9IS0uZoYJbHUWQjP2RfuSZPUih&#10;6JnqcjA81IAZgnwvNQj3s1MJ3HEcrEyqmVcSEe/2fD+2pvqxbm/HRkkTtus6sWzpwJi5HhP2Rl6v&#10;nw9nHhMjA5gitduZGCSdH8YuPereOqk9wXmbf797sElQXkVnSwcs9MzFxUXoIn23WkibF+bo8euw&#10;vb1GT1+LtNRElJUVYWZsgtq8D2sE2+r2IDb2R7C268TKZh+GJxrR0CJALofFUQFNaQhitDeQp41E&#10;V1MpZoebCNJRGjQ+L5a5mVYUOmJUbhwDNc72yiAbeD+WJ7vQ01GDgZ4+FJRRK1Gf6S0EqpV/l15l&#10;4yVlne+FpiQEXgknkFpyFYkVXvCjNg1gg0/SsVGVy8KHi6TGpKAyV5fglrQmOaYrSLMHIaOeoCm8&#10;jjBSW1mLG6A5jRDNBSSmnmTDiUEkwR8nWdYl8gW9meTeDaG3kzyp/qSIkl+n2q5FTLEb7NSVw84h&#10;9HZWYmiiHkUEuEz4uEUD9u7mNHZX+tSSuxSbH4J4HQnYlkODlF1PDUcpYKwPg8Hop0AcraFxyvaB&#10;vTJFUWlt8VmUNsVgdKQJQQEe1MT1aCZAxyZa0N5txsiIFc7xdjqHNXQONiPQ/ya6+1vRQOa2MTfK&#10;Z9iG0YlKsjiZ8neV5QpMBG5eyRXS35M0CBf4fGUY6yzp6wWYis7DILJAOoIkozodSxK1Z3qTP+Jp&#10;0JLzb6C2NRpJrGsGWYOeRi3bekP18ks/hIG0V0tKm0ujKtMz9Y2RKG5NVZEudE1kWwSohsBUs7WI&#10;hWCynYTCK8iWocNKDzWsJvOIoyVn78vf/ZcA6wLj4ffHt3/6+yf2lU+C1aWFH24j/ZU5yLedI1gt&#10;IcWutaGuLo4VcuPD8lATtBNzLiO64DwiSz1VrNaAFFrc2NegLYpDTmU4rbMv3vv+3+IuKevO1pyK&#10;abRLwyCee85swwKp+YPxCercfhxIvGEC0tnejAUaiOmRfmrPAQzT4o9RTztJV/cJ1J3VaWwvy0IG&#10;1lEMDNnD+jzPQe+4T8MjnWx769Tku2t4cLCNvY0FdcyugHxnGhu7YzBSQ1eWlajofJt7g1jd7cXG&#10;wQAW1puwud+D9f0hrO3TQKyPoK3fhIV+gnR2gNeaQEWxgVq+DmPOPl5nGga+PKNaHE0PQh2UIZH5&#10;ZbxXOqLqA1BGJmKyBqOjIQ17W9NsHP4YXXCQmhE8pGr+gU/jWvDTSJV5ztyWTP0bFncUvtRw8bTu&#10;qfnnkZB7CpHUj5FpJwmGs6R61K4RryE4kiXiVfhGvQ5f0lRJOhZKsGcW+SG/LhAlVTHQ5wWoHDqy&#10;FjQo5zzBSqCmnlZDNNGZZ5BeEqTiGUnwtkprBXQ0KpVNSeibNKOrJ4/Swg5nXyUqCeA0ajQNjZIE&#10;QZOxzFybF8am6hBpdIM3rx/NRppW7gNv1isp4TyaO7NJESkVaKTaOg0w6sNRZy/G+GQ3qsw6OEfa&#10;UOcooM4vwvLyOFraLTSsxSg358DeWIae9laMLTlRbc1DZ5cGJfTgVlsUpuY7kUt50tOjRTjpa7k9&#10;E3E5F5FG4+QT8zKS+B4yHQ+nf5J95PG5ptLgSa+8ZFcUeWPi9hQCObeG90FwqyWiZAlp5W4qjpnM&#10;Y7YNmGDpKYa930jjTGezPApjYzQkCHkWDVe2RGNpjkS47pJ6D6FkLhHG80gruoQsMqSI+CPQHvnL&#10;XwzYTxcBn6uX+JOA/bcU6cQSOr1R14IRI7WpPRJFJTdUtMFgw0UVBjJUdwWh1ChhkrY/6wJ8aMGi&#10;Et7GOz/5Ke7Qmwr9lg6x1Z4e7FU0Y87ajLurrBM1p6zP3V+bVRMFBIAyM0tSJUq997dX1PY7MqGj&#10;z4LFvjpsDdVTC1sx32d37b89pyaDbCyMqfu8S29wmxT/cFqmGpcWBsHz7G3NEKDjWFmcxfv372Fr&#10;eR5r1Gsbt5xYPxjC+q0BbN0mWNeakGmPQGWbDqOkaHvUqrJ8URVZUEHPPj/ZjwaHDVoTqaAkwZbI&#10;FnyR0yud6GxrRUt9HdpaK1HXkY7S9jg2BtIy0U2TNSosbSQ1kHTieEe8CLeQ56ChdtMVyooPHzTU&#10;GxGWdVl1LMWRciZoLyHBcB2Z2svI4POOyzlH4/g2vEidQzL5NxtKUPpJBNOjhpmuIibfg0BIxdpU&#10;I717NFILvNUc3epq0jUxLvQqIXFvqjHZOO0VWGrSMdPbgHbS4Gw7Gzobbnalr5pOGZ57lbqZDIAU&#10;X2VKpLEWELhmFpngF3ucWvIEgnMuoLpTh+GGIuTlhMHSqkMZG/dwj46Gyx/+mitqJlcy7y+j8CY9&#10;aSXqJVCCngCh3gxNeAM3fX8CH4+n4OnzNMqN8WhvstHL0vBTd0r8K1mmWFAdqCZNyASS5akBDPaW&#10;I5/e20hP56iLR3ezEYW1MTSkQejpLkMuaaqmORypjWGodBqQ1RCOjAZfVHXoUd+TjjQyBR29qkxN&#10;FLmSJmuZ6/3UAo6l+T7VeStttE3mEnTlIomGUEKr6sw31dI+2U9Sc/onvAXfoOfhG/I8UnXnkEQ6&#10;HsN3pDvzw38O2Ds70lm0/DHIDr/LhInDIj2/Ug5/e7SPHPPo919UdnmOxZp6DBeXoNURjxLTRdLg&#10;IASyoQi1kgnyAbSyUYln4Z93A7f/5i/xUZUJuwvDBBtpZ5EVmx2tBNgK7tPj7c0NY4dljxT5YHVC&#10;BSlzjRMLuERfH96LTLFcxH0ZP344/CTb7nCbDGfJUsI7G9M8xyTu7RD0yjhJnZepuWex7mzEwRy9&#10;48IQbu/OY2NnGP19zSpvys7aolrsv3HH+YmydlvCoQxhabkLKxs0MnuTONiRMe2Hiyp43bus587S&#10;NGy2OnrLm5BM3pLYV8bfStrSkW6JQaLZCznUmOkEquR51clQAAGTXHUNvV2yyPoKvdGr8I94iaA8&#10;jVTtOaTRm2bJbJqia2irTGCjGUAr6aoxLw1R0YGsdzt8/W6iprYCKUlx1IIJuHrpLN448hymZ4ZQ&#10;UKhBa4uFHpnaKieZ1v4mimujkFh0FYEEXloJdXG9F/JqwuCVfBKJBT5YcTajqcHB90mKZ/eHxJQu&#10;skWo9xpEQ5xIKphbzAbNBppF4Goof9LowSTLfZjpJpLIIOKo8W3dBeikB9UUeaGYlDGHABgeLEVW&#10;znWk0OBkWQMom0hn6SUnnB3obahAQ1kmSvM8kRB7Ag01BjTweKulGvXFRjQ35tLIeJGek4aWkOpa&#10;IjE02ARHoxlTg2L4hlREye2xRsy1V6Ig0xfpuQQJ2Z+O9FZHEGfL6qnGWEoKalTNRZjKfNHWnIeW&#10;DgMsfQbMrvSgf9xG45IAfXsMabAfChqisDzXCmt7DvqGzRifcGBTmByNe3TWJcqBy8gi20ihPImV&#10;nnbtScRk04DGvq5yRHnRGEYmvIn4kouovfaTTwL2zq01VwP+F8ph4z8EwOPF5X0fAVPNjGK5LUBm&#10;kQkZMtwjALnF3/cGB7FdUI1C7U0UFV+GfxIBK9EWWNHY1IsY7LFjN84HA3lFpNJ27Di6cXuV59jg&#10;teX6PKeUu3I9AvMur6/mPhMIsjhZlgWqffi7GmriMQLgu2JchOo+rLNr3Pjh+bjfPqmvgNR1H4fH&#10;u36/z/1l8f7+9hS2Doaxf3sJa85xUmV604VmgpTe9c4gyxD/HsTWLRqTvSmsyvZ90uXtXsyQxi5t&#10;tmBlr5u/D2GZ25a3egnqATQ21UNPD6mlZjLkn0K2/jwy884gSnMGEfSGgZknEZR9AXEEo9ZwDAnF&#10;1xCnv4CITIkHFE+tcx4RfMkylBFpvITs0hvUY/QqBRdgMAXDI/JFeIc9D8/ol9go3kRyhWSb90eo&#10;6RqCZZqk/hICdNS63JZl9VIhdCT9SbasDaWmSmHdarty2GjpnTU3aOhm6JFCuM9x6CqC1TNyOCxk&#10;CBFIoUHJpC7t6dQiKZvanZ5K1pEKxc+QiR8Eb2q5F7Kq4hBv9CDgb1Afuqt7ksB2pdUEVU8ZattT&#10;MT/TR2ORgNACSYjsRg3vhZ7BEuyR/tbVJqGc915tyUWLrRbNrXZsLo1hc9yhAszLCppcatHMvMvI&#10;LHEnUyCwKyhlasoxO9+IzoZqzEwVo6+1AFMt5bAVxyCHxsDRlEL2YyVo3VBB+REhRomgvxl1BNHx&#10;x13DLaSrRkcokpvC1TsTkGbag9A8RGPRkkrDEAStLQQFTamwdJowu9hOOjyF6aVe6KtjaAhCECmB&#10;Aan9ZSprbikZUPYZuEe9Bi//p+EX9xad15tq+M9047GZTp8JWDbSu9Sfd3dID/ldigtsbLzcfpvb&#10;RZ/e4vZ9btvaWsPG+gqGZ6cwOjeDkflFdI2MsyHSG22u0LJMElgCFBcI7tLTrW5soL/EivUSC9pS&#10;aZniriAs9A0UGKIwaa7BjKkG7yy7eqrFE8m1P2EsFEiFsvJvBTxXHWXG1gOWjYkedS1VDo/5BUVR&#10;Z5l3S8DKEkLXd9HLLi+9MjuiNK1cTxmKrVU84H5zhRbMDbWQAndjYbIaW/cI1ts0RvSmWwf0uqTJ&#10;q7vDWN0jXSZNXqDOXbs1iLWDQQxO2bB5QCpN8G/eGsUWwb1PPWu3V9JD1CEj/Qp0BGZSCjVNynEE&#10;k+4F5J5HiKQhLHNDSu5JRCUdQTD1VkDo8/CTDPdhL8KdOiiK2xJyqWXLPNDdkA5zTihCY16iUeT+&#10;ca/SasvyuOuwtVK3lbojvsxTTV5I0J1FUVUgNFU+iDf7IJTbdCVXkG72QAj1cftQIb2nDxJqQxGr&#10;P4uyslC1EuvOxhRZzjC2yEJamutVeNa0WrKCMn9EklpnVXggnd41KvskabAnPayfypkaRSBVdOei&#10;rCEGTR25pJbSyXIWWvGsFZdVRr7eiRr4sN45rGMKNaKEWOkaLcI6vVpXXzkKTARFjj+9uxUNdfmY&#10;7c/H3IQZJaXBaGppoH5uws5YA7pa8mDKuAajlEwvDDopjTZ7MEJd3El9KTOOKiv8MTlqgbklDakZ&#10;1xEVeYz6/abqCEotpcYOeQ3hcW8QbNStpZKE2Q+G8puIzDmOMO15aMqvIs9GutsWrjr/kniMTIaR&#10;+eeSaFt0b5r5KrW7L2KLr6sk5wn0rhLZJJGUOD7rNCLj6WEjXkNU1lmkVvqoOdJ5j88lltU6dw62&#10;2NBXsEN9tb2yiLm5afRML6N5eApDI/QE1IobS1PKK7nATA/FRi2hUBVV5t+y/T6/32MRTycNW35z&#10;geBTIFHelvsRTAK0A1Lc23urGO+sQW+TCeuL46qj586mGATxhi6gHxYxFhvj7diY7lNglQBcypuT&#10;EktahrXJPn4XbyleWAwMr6GuTQMk1368Liwur+q6F9GYCpy8vrq3Lf6mPuV+xFPzHLurGO1ow1px&#10;Mz5cX8W7t1bw/gPSdIJ0ebmJIBxVAN2gF5XYulJ+doefdzbw0YNVvHef56EO3iJtXt8bxod3VvGB&#10;xPC96wqo/fO720p3b1LnVpuLUVWhhUZ/GdGi64vdEZd/DWnGq8imNrUGpLUAAP/0SURBVA1Pfhuh&#10;SccQHH8EgQRqaOKbCE2jrNBcgK0xC7pKbxRXxmCkoxprY200Cku4z3NvTfdirr8Bc84GlZ2vwaZH&#10;R1sxlkc6VVYCY00kNJVx2BxuwEf3d9BHzd/cbYC24Axy6VVi6SEDCP5OvjOZ2H7AZzI2PISSmlJ0&#10;1iXATO9aZNeQmvuiyZGCdOlsIv2ra8pEY28VmlskNjRpdo03PclbiMmlwdCfQ0LqSRgbUuiFCc4K&#10;T2hrohGS8LqaCWSing2gXOrty8fkYAHK8kib84NRXqRBakoCHPUyay6POroVzQ0mtNtMqNEEY77d&#10;jCJjBEqSrmJyxkoqXYaRrjxYbQlobSxETNoFNHcYXbOayPp8I47gZvgr0NOTFtBLR8WdUAnbkrNO&#10;QhJXmahVDTIDyxaGgGzJ53padR7JpBfJw5PeFIx0ettUSwBCci+Snbgjk1Q+qfAyUslQZMVYYq0f&#10;Esy+LPSwNEKReeeQSeOZZiGbMdFIkmGlENR+fB6axzOwy3rYPZUoaIGF9JXAXZ4ectFNblMN9ZA6&#10;ftzAXd5OyuOdUY+DQIo0eMky/unth/sq6qk8+Qpmxi0Ym9QTuKJF+d3ZDVtFITVIPeq7BtG1uKbK&#10;9CI9H4EsRuFAPuXarN8DmW640I/t2QFsE8xbUz2KKs8tLdD4zGJxZRM7O+sYWnh07VuKJbCsLxDo&#10;KwrcOzzn0IKsA97A6swo9ldF09KbTpDirkknloviL3X2YC3PymfD8xEAuxurWJibR884KdnyBPaH&#10;Hdgba8LP7626goURtBKF8Gf3N/h9Q6UHkfSUst0Vj3cdt25toXXAicnVDQzP8z0szpJ6LrMus6ir&#10;q0JCXoiKHB+UdBPlDh3y7MmILZSxzACkFYTDWJ2CSL0PIk2+yKyIgb3WjCa7hQ26GOnGeGQZEmGp&#10;NqOx0Y5GSxGmyA4GO62Ycvaiv6MJsyM9GO9rwdLUIPZWpvHg9jze31mDc6YV23PD+ODWPIrqY9FA&#10;wNi6ypDBa+2uTOLnt5YxT0PfPzAAY4UeefScKY2BkDjQOQVBrEMKPY03NXce4ih/cmhEdGzcKzOd&#10;yC9LRWLGVfgnHEMqKXMyDZKO95RNzxRjPI8YSgLJXiBT9oKDX0J20nVsTbZiVgKlNeVhrNOMzvYG&#10;Uk0rWts0MBeEYaBDi7p8L5TqPVFfkoQuazIKDf7otWWjo6cA5Y1pqCJlziJLiCGgShrjUE16XiZj&#10;0/SqoSEvI4sGSWW2K7uMDMoCI+tcWOenxkolEkRo5jm4B/5U5ciVwAMSXF8SY0tQ+aDUY8iops6n&#10;DEhIP6ZGRVIzTqrQM3n0rnqeI4mUOkp7DhL4XqSJBAtIrfFFHK8bU3AdcWQbcZpTiOTzMF751HpY&#10;RYmVx5Plc+JRVrA2R+Dwu2z7dFEeSXkdafiu4z7x+8Pf7myvqnNtL88o8MrYrKTDUI2c+8mEjPXV&#10;PiwsG7G62OECMK+vfuM+aj9S6tuby7DV16GejVaykUmP293tdXrqNWwvjGFvgZpyUcaAV7ArnUqT&#10;7Wocs3tSKLkYm1XqT9ZZgUvATlrOciCdZtwu86IlUuQ+95Nz3pZrqvtw1UU9B5m+yXuZHunDAc9x&#10;b3sNi/kWbPf0K8N2IMvYqLFvkS4fLE1gZ7YPy8P12Bxtpk4awsBQFxaXZ7E33a2GjnoHujGytIzR&#10;lTVsboh3J2A311kvMRb8LsaS15F6ilGaX1nH2MISJhZXqBXr0dpsV5M85H2tTPN6ot0mOjEz3KkM&#10;mBwrmn+Xz2phYpDnmyEFzoKzrwx39hbwEQ2GxB4enLdipL8cD9acZCa9BDIBTZDX1VZhnsB9sL9I&#10;ZrCGD2+topeeaWKhnfe5BLujhHqwEH3T81iYJ8uhcRzp70RHax3SmvwRW0J9nO+GyeVWNuaLcPSX&#10;wWSKoqeh56b3TCu8gAAVm+tVuPm9hKCoS8grzEG9tYbXr8YQjUljjxnd49Xo7i9Ce4cBlS161NdU&#10;oqQqA2ZHJPLKbsJgPovsqlBoihPR1GdFJkGTV3YRhoLTpK2SWeK6Gr/OMd9AZj7pNgGYU3Ye8fHP&#10;IDX7Jsxt8aizRyEt6Tz0Jg8VLUKobW41dSnvQTLP+4S9pnpwhcrKwosc03kVzjXHRgBLVAkCUE0n&#10;LDynlhtKnC5ZXpde64XQnEuQDBkBpqukwNcRwWPl9wzSYUn1orH4QyNhdBpDkcDzSzrLqAKC1XgN&#10;MRnHVRI5g9tjGnb88098tPTEL31E4Koy87knVJlmmf2ca9svKjO/4PePz/HYtjnu+8/35zVY5FP2&#10;n3riC5/6/VFZlH0eltnHts8+8Xlu47k/PscTH41/7gvq07X9k+f5/7XMPnZv47yfKT6/SV5LPuU+&#10;JuQ+P++67hy/L3LfMdkuf7NMf+6XPppimWC95d7lXuQ5S5HnI0VtYzn8PqfOJdtcz0udVxU5h2z/&#10;vLq2bJfnIPV5dK7D7Z/je374rB9+yjOS+5iTe3q4XV1X7oXbXNf5HM/nKnKMfJ/gb1Of/+WHdeD1&#10;+F3uT7ZPyH48Xs41xe+jn/t3H0kbk/PNsJ6HdZc2N8f3PfW5w7q73rGcf5bbXHXju/ylw2f3H1i+&#10;wOfJIvvLtXjeqSf+nbovtY3HrvAaU1IHFvm+zDL1+S+o+qtnwePkGlK/OakPzyfvcfqJX+Z9uO5J&#10;9ltk/eS9zT3x73lO1za5h0leUz1P/i31k2e9pP6Wc3ye53CdW/Z9tM31jOQc0k7kucjx8n3sC4fP&#10;XcrneV3X81Dtls/BVe8vyD78/3/+/Z9//+ff///8G/v8EwtEMWihVKF1+bgcbvtFxbXP5yC5eeRv&#10;+ZTtC9wmsY5pDlyfn3P9TavE759T+8rfUmjp1D7yKWXpic/z8wsPf3MdR2uvzr3M32gtP77O4bnJ&#10;E1i+oD4P6yX70GKBXp2fn1fnO6yHbHdd01UH2S7f5W85v5yDFk4VehvQgkIWSMiqJlmK6Nr+efW3&#10;6zfXeWU7vYLaT/Y//P1wO63tx78fFtd+h+f618vhfnIPn3WM1FeuI3/L765r/vPruvZ11e3w++H+&#10;k6yPPBPXMa56u4rrPmW77CuBDx79/ei6jxfZNsH2JedxlX++j5TD9nFYz0fP0/W+pchvrjo8eg6q&#10;PnzH8v1w2+N//6Lieu7/vD5yvsPPw3d/eN3DZ+C651/6+Punz/G/Uw7bkxQ5j7qPh9td13UV2Sa/&#10;kxVAAZYUZqHK66cwkG8bKq+rT125G/RmSVbM748VvSrX+Pc19XdO6XVUt0WquZZGcn6tdHWXXYFW&#10;ZnnUeqoEWKNtOlQ2JmGkrxTLIzboyfNlbqlku5ZcPJkV3gjTnIa//jLiK/0QXngTCTX+yKgPQUyh&#10;m4qXY9JfRFLhVQTHvKYiGHoGUyOknkNk9Gl4xx2HxP/1S35LjUGG5XB77FF4R76FoCBZgkXNYr4C&#10;PTWLfKYYz6gJ+IGacwiJPYbo2BMIDJcoiWeoN4Kph9wRkvIaDIWxqDbFY5eac2lyCJtLUpyYHGuH&#10;3VqE2clO1NfqUVqYTv1L/bg8ooZkbkmEyF3qWZb9nVnq8xFMzhgxPKahDpUe7NmHvy+qz43VSazN&#10;DVIju7bvq+2HxXWuR4W6dG8Ou1tTuMvPW/uf3l86/hawOMu6zo1QU8pwGHUw9eyt7fmP95FrS9lw&#10;6qjlpz/eLvvurfdhbMKE2fFB1dt/j/p4bHgQPR1taLFU4p3dNer+FQw5uzE13o/7O9yHZcrZQX1P&#10;7c163tqT87vqLB2SrU1V2FmcUB1zsu3w3g8/VZ1kzH5vFStry1hdXcJ9bmusr0Bbcz0sleVYnp3C&#10;+FAfS7+a/y0JnaW+0kk4MtSG7bVp17X3l7Ag+XLk/KzH4b0dFrnmrsxq43vZnu/Bntp++HwXcGdh&#10;FsN5JZgvrMNWeyt2V8Zwmxr+lvzO+1PDfFurqK2uQGtjHd/p0sfn/nTZ5TN33eMni2xbWhjme5zj&#10;d9ZZDZEuYW1tCdPrS9jdOTzOVae1rRllzBRgqccWaryeho6g+8wisz0o1qVI1DdDpQcKJfscQRea&#10;dgL51d4qsqEIeRk81hZfck2sJjCr6mOwMt8Be1cOWpvT1GRnCcid1hKkusA1zdGoas+jqD4Hr9Q3&#10;kVDphkwel2MPRVl3JhJKPZFSHUAhHoC4lLcJsvME2asI9nsaPoFPI1jS1ydKJMW3kaQ9hYzCa4hN&#10;ehMhMW/A2/cFRFDYFxRfhk6WS5VcRlCsDHmcQXb2dYRlnkdoygmEpR6Df9RLyDCcRS7rH6w5iaDI&#10;lxGUfAqpWf4Y7rKgpqYYJYUa1FXosbY4poacVlfG0dVUzYazhLnJPjQ7irE53YS9yR7VSXRrkeCe&#10;KMPcSh6W5x18Ia6oHa5e9WXsrslsKwHYsmp4BwtO9fIPe9E/nol1WGTISo7fXMD24qgKDnB7VzrC&#10;HtuH5bD3vW+wGcMEkYyTf9xByN8+7snntvUBLfYWOj5x/MHWJGYXCjE1OoSt1Xm1FthuqcZQXxcm&#10;CVLpeJP1xUszo6oucoyMJhys0/isTKsOwdraEjQ6qnGX+x5OTllgAx0eaFXfXc9hmceuYHasn9dk&#10;I5YORulw3F7B6sYmykuKYKmqUOeQa8gxYkTkOeyuLqhebdXL//Bcbc11KnLnLr+rQAxyz9JZ99i9&#10;qSLXWp/j5xLurU2pSCKbs4N4d3MNc1UOrBXXYaG6EffXl3GLhkEyXdyV/R8+t8NnuLYgkzaq1Iqx&#10;T19DhuMenyL76d8Py+Ecgp3VWX5fYRtZIchXMDq7jK3tdf4mnaWLmJ8b+9cAe4WFDV3+/hRg9RJr&#10;1XwdWUWS3TyWnovfiy4gr+gSJGizRCo3FJ1DhiUYmwu9KGqMQFuvCfoqmV53U02/S68VD+qNsqYk&#10;VNSkwz/phMppk1t8HRl2SU7sC21jHMKyziKs6CZC0k6r2TQpxitIzryGNHrP0LBXEEKwxqedpFe8&#10;geyyq4hLPoLg8NfgE/oSgmKOwSftFL3vEWgK+FvWefiFPYfwjEsITzmOuIJLiNOdR1jM6wT8cWgq&#10;3ZFScAF+/i/gzMXvIyzpCht8K4abC7AyM4K12WHMD7djY35URcLfXWOjGRtAb1cDATSOd9l4+rtq&#10;MDTYgg0Z35yqwOJCOXZ2nOqh35f1xvQi8qKkMc2ND6iXJS9KljXuzPZ//CJlf1dDPATXIlanB+gN&#10;ZUojGwM9+d48G+/D8z1e5Bgpd9lgZOjJYa/EEl/4rsyz5jkFPK7ZXfRkg3psjtY+drwcu4Ke/lR6&#10;Dxs6OjvQ096IreVpLE4PY2dlAaME7hg93fqiLJx4eH3e+10e19fViJWlSWUcZHze7qhSRkbmaMvE&#10;l62NGQx2OFz3Jr3zvHe7rU71eNtsFtjqZdK+lcfVos7qQLm1hp7t0fRSCeYnxkGNNrDM8vlvr0jw&#10;+2Xs8X7F4y/OjfKclWQZI9znM8DCbVJvGarcnuEz5HF3lkcxXW7BaGYJtod7sUMQi8eTEY17EpVk&#10;Wsb0HxnQw/rYyDgs9dZPnp/lELByLanvp38/LGJw5BmI8Zb7UUZmg22Fxmt6cQl7WxvqOnfv7Cj5&#10;8pmA1VZcR2pRHJKKCMbKm8iv8UVOUThyCcRHgH64L+lvNotkCNcXX4Cu9BKyqt1UzJ3BvgpU1aXC&#10;WBeM3vYstPcVYnzWgnyCNTH1tJoYXtqQisT0ywTZq0iu8FHxW7NMV9QKhvzmWARnXVSrRnzjjsIn&#10;+QTSSoORkXKD3vUlxBDIYUlHVfo/6VaPS3sTAWHPI9D/pwiIeIHnuagyBqQXe+J69BF4h7wATdpV&#10;lFWkIEh3AXE5J5HOewtIOYtoelX36NdwxO2nOHrhe0gMfRV1zcnQF57jec4jjfVobs3DbE8zVgne&#10;TVpXWXCekpwMrTYTA/3dyDPk4s7tPURGhiK/QI/MrFgY9dnoYoNfJ9WJiAhRjVg1Fn66wOoq0ph3&#10;50ewtzSqLL/87nqhLuBKEQBu0xBIFEtZ8SM5Z1ZG2j8+x2E5bEyHgJeyuDCC1eVx9beAR9E67rsz&#10;bsXqAOst1/gY/MvoHc5HVbUeLW02Uv9hTIz2ubwf675B79bf143psSGez3W9w2vLZJrmxirlwcQo&#10;3NtdRr21nF6eTID3uLowqmJXjw93oaa6BPb6WtLdEjURZWVWFl24JtlIkb+X11eQV8XzyXPj8Xtr&#10;82hvtqjhrseBK5NcDp/Z4TPY2ZxFMxnQ0vwY/+bvPF7VkcdJUe+BZZvedb+/BxuldhyMD3O/WWxP&#10;dKvtt8mi5PM+95NndHh+dQ1+X52fQDVZgPKOj13/31IO39H2ygy/u86jzsU6Ti093O/2xi8GrI46&#10;T5YJ5ShNSy1aSnprPqcosORGlVwhh/vm8Lu2ml6TgJUcOHpSz9wqb77gKhQ1hKlEQJLaoLbSH2mN&#10;oXA0aRBT7okoesocGobismD4RL2uJo9L5rWUGh+kOUIh+VeMFYEquJcnNap39OsIiX8d0fSmEaFH&#10;4EXvmpgvq09kDeN5ZBqvIjCZFDf4BXrXZxES9yq0NZ7IoBHwC3kR528+ibDQV0ifj0JLIGvp7dNp&#10;jNxjjiIs9gguhtLLJh2He+SruOn+96gxx6HBEovMsus0Jjwu6S0kZp0gcwjCaG8L1mnFZRpjVkYm&#10;6XI5LHVVaqJ5TbUZBn0uwZqK0nIDdjfXUZxvRHCQP4IC/ag71xQ4J4ZowR++YJeVdQF5f3FIrY09&#10;pMaHL1PKPfGMpNlqhhiLWkj/2H7qxbIcAvxjwPI4WZvc2eryBB9v5+e9zRFsObVskKRkct6H52jo&#10;zcf4aAnr2YP+wQ50tzco2irnam6worOlAbNTg7DWFau6ChjknALYrk6buhe5jnhsGa81m42892W0&#10;t9ZxvyV60yo0NTdiYpisgccKw3DVi57yIfjU+De3ba2vwmStwywZjoyX7xDMw9Ss8swOWGfxTtLY&#10;D5+nKryGrOxSRobHzE8NoaW1Fo6GSqwvTVAryxg+9+O1722tUa9asF5vx95MP/bo3WZ7GnBLzUWn&#10;lySrcRmHT3prud8dyoB6sgLFkh57fv+Wot4FixgskQVyL7ukyLJ2eGCeckDq+VmAlSzoOrM79ASU&#10;C5AEqgwMS3S7QzDTy+rLfdVvWvUbt7Hh5xJgelkkLVH9qtxRaA1WMzyKSYclPnFrWybq+3Ng6chD&#10;jJ60V1LDk/ZG5F+HT9wxUt6TyJTFvA30oHUEbZUvkuv8EUwqHEC66k8PHJ5yGhlGT/hFvgnPsJcQ&#10;knUaWaxrTW0YElIknYGPCoB9/Po/4HrQCwgt9EKY5gKOX/47BFK3+safREDcawTtq0iidw2lAQgh&#10;NVbRGaJfRqAYDp+fwM/7KWg0l6hXI2Allc/QeCBLfxHhyceQpbkIXfZNOHtJ1WRCw/4adaTotGXc&#10;P9hGX3crpqdJmTf6cO9giy9kBff2VrG7NKa854pMo9xyUTxXg3ZZ1Lv0RPLyFC3emFUAkN9d+7he&#10;rFxja7IL9+QlC916uP1wvvPhdxfdlUbgstQykUOmUdosZcqr3hXPIr/LuTdXsD5owP5sp2q8h+do&#10;HzDCOabDaH+nWk8snsReb+bxi7BUV2GJdFPdw+4S6utKXPXn8WKMnNSpew+1lwuEcs4V1FhL+WyG&#10;qPsqUV9ToQze4/e3tSzTXqUBE4gPtb0CM+u7OtGD7nEnqkib72wsY8TZSakh9yrXcB3/icJrCsjk&#10;ucvsLDnPvqzG4rPZWR7DGLV9R3MVbHYz5uqasFRYhbvUs3v8TWbPbUz2qck4MpHGVf/PKHJ+Atbh&#10;sKnn+5n7/BvL4bNS9856DE+w3fAd3T1Y/yRgqzx+Ai2Bp5HMaKVCi1moV+PYOAedtR8DWEOtaKiR&#10;mR3X1JStnKob0NTQu5ZfQg49mkodXxeAJmuMmuhcUOaJztFqtZo+t+AaUvN4TtLRrBoe2xiGMP01&#10;lW0sjjRYY/FBuszBbAhBtNlbzQ6JzLqEopIIJMVfQFDS29SY7nALeUllTT8RIEGggxBFunrJ93nc&#10;8HkBN/1egFfQc4iQHmTjNXjHvYWzEoYz/Szicr0RS0OQWR+CzOJr8At+GoGBz9Jg0BjEHIEPPamv&#10;51Pw8X2KxuFtMorr0JGiG8kwdMXnkG48R8PwOlKyTyIq8gU4qL331mXGFhvlwyIP3WhIwPhEEXWm&#10;dAg9LNKY+TLmRjuwuyKzx1xWVRrcu7c38bP3DgjsZZXIeJ8e4DD6pKtBC5BkXzbCJacK2C4pUg5f&#10;soD18YZ/eG5pyEItV2lAZLbY+Bhp38MsDXJutS/p3+5YDZadRhqBR+fochbAOZ6L3rYGGtwpdFOn&#10;7/EeSir0GBjodXku6dXltoOdBTb8chdI+QzEy9oaKtTMMamHNOap4R5Ya2tQU1eDmQnR3tIo5Tcx&#10;VK76isY+9JTiNUUHK88m9HhxBHelN31tEQX19ZifGaLerXB5Y/WMXfX+uEjDZ93uSM/x8sPe6Zke&#10;Ut12ZahkTrnMN98fc2Ih34KNFjtu89y36NUWhpt5rExTdb2zXwxYelhS9EPAyj185n7/hiLXcp1L&#10;7nseezzn3PIa7t1+DLATn/vcwpIpEkU1pKDUcqn6yyiti0RzTSLabAlIafRHtOGM8qQSyS9HsnjR&#10;k2ZIagHq1azKy2pdZH6RGxtFHfbnB0iPPSCpBUcnyuFsLVLZ4LRF3kimV1ae1OqL9HIvhGvPI4Bg&#10;kUiAEohLQjoKdQ7XnFWdQWEJx6HJ9YBv+BEEEqRRKafoRQmshGMIjj2K0Li3ccXzp3D3fBY36CGj&#10;4gim2LdxKvglXA55Gef9Ccjoo7jG33y4f0KyGxthDhwtcQigZ/X1fwGBwc8jLuJFeIW+BD+PH8Az&#10;6GmyBA8Y8knv6zzUnE9NrSfSc48jiJ5Y1nOGhlMrBzyDkf4iett61cikge2TpjV1pGJtqY0vXBbE&#10;uxrUjnhE6bEkvbpNLXn4giTDQmNDPe7c2sV7795joy5nYyTAdjewsjCL5fkZ6r9NfPjufbxzZ5/S&#10;opwNhedSDcnlwR5/4VKWSNcHB9oVtRPQqk4q7ieNoL3JwkYg3lr2JWgIMNGbO069WjyhGjnLwLAO&#10;Q04T1uYn0WqvxTJ1u3Q8zc1NoLerRd2Ta6qmixlImZnoI8Nw0PCs8RzLpMz0ptXFaLDV0gtXKhkg&#10;FFbq4qrPYQN30WDpE5DvYkwOO2HWSBPXZsZwm4ZqR6gs67sz04fxyXGEZSSooSDx6od1UOfk/Ukv&#10;8T0aI9VbTGp7m1Jil7pfzj090svPRbKVHixabVgwO3BrYRh7c4M4WKCeZT0EqIfn/JeKzH9varKT&#10;Zs8qb/xZ+/yLRa7z8Jl/+jf1fnm/Q2PjWN3dfNRLPPPEEwt9YZeQQe8ZlXUe3YO1KuWGUA9TmQfS&#10;zT7Q0Nvk1wdC0u5rCa5SazjqGpLQ0JiCgaFaOCesmOupxPZ8L63aHAbaNcio98NUpxEFhgCkJF9E&#10;jpHUuiEKujo/ntNN5RaJTKc+JQCTC64rEEsUg8xKT0Rnn4Y/KagfKXFMykUE+NOrio5NO8vPNxCh&#10;Oa0iC8jQiw+9qHfgC/APfRmRiSfQ4MhHBPcLjHhDxZ+VvCw+PNbX/zl4RL6Elj4zMm1B8KOe9fF/&#10;EYH0yDFhL8A7+EX43/yfiE4/BqPumIrnIykfhQ0IW4hKfRvhCa8jgiUgRM71qhqrTst5C1XV0QRY&#10;Pzbp+cbmTGyY9IDUr+Lhxgc7CUQzFiZJsUQTrdLiP3wp0jAaHBbMz02ht6cDoSHByM3WIDExHkWF&#10;+SgsMGFosB/3798lCPuQk51FjTuntOsvAuwBKfAeX7T0DotXVAsjpPBv0XMTIz2qwSrQcpvUYW24&#10;DGt9Bcqqi5Ydm8hB52AZhghO8bDDva3YXOI9ESCNrK/oWGWkHjZsV+OaV3S9qqoQzU11cFB3Wmtq&#10;sESwy1CQXEud/+H+UuRv0YbiVQS0rt9cVFedn/Jgc35MUeKZUbYt3tfu0qRa1LHD+yyoKVNzneU4&#10;KXs0Zh2tFh4/h016U/GSsoZ5j1LjYF566xfQ3mLFwe4K9rdnsFhQhbXmNlWHB5QqW5Qsrjnlj57n&#10;v1QEsJXmUgz10nOzzp+1z79W1DP5jOu5ntECRsfH4Vx7DLDzT3xhwXrjdWQ74tDVS5pBwIklWp3v&#10;R1l9ENLp+dKKrmNsqBLVFSHon7ShsC5MZVMzVfiiuVcPc1MKrdMA6huS0dFuxIHTgcmeCrQ3F7Lx&#10;h6vFyNIrnEZvnW0LI+ij4J95Dj7xBKz/80iWREcERUZzIAHihWT9JRUELN7kTip7Hn6kw/7aq4ik&#10;hw2m9ozIPAP/+LeQnHUdcYnH4BPzBvz4PS7vploDetr9KVJjgtDvJwTsM6Tdr8OdgPQLfR4NdXGo&#10;sMUjPIO6Nuh5eEQfR0SwxLB9Hj4EbG7BZeTnn+J9eyjKHG+S9BzuiCcb8Ek5Rr37KgKCn4HGdEEl&#10;p8rIv4CIqNcQHX8UXR2NGB7Px8yMid6oAp1tNrSx8a4vDpJGCjhWXTqVDU81UL6oWztrmJ0ew/27&#10;+1ieHafXWMedgx1srS/jAbfdvb2LuakxlBTnY2F+Gu9QN2+MNWOLnuaw8+lQ96wvuOi2agj8bG2q&#10;ps6SDiVuY4O6p8ZFVwgiyf3rAoUce29tBBtDOnqyARoVAnYqS0khZ08b5saHPtayEpd5gR7PUV+L&#10;jhaHOlaAL952e3UeNgLIQZ0pYWbFI7s8+S8uj3vaQ6CKN5d6HRoUKSMLfCaPefN7G9Sji8OkyhNo&#10;J62tbazBDs91n161s8vVefSA9FZ06Tbp89ZkJz1sHzapvWdnBnCbenbB2oyl/BrcX5b34Hp+h9dW&#10;MubhtVx1e8w4Sn0f1kvqONrfjqrKsv9tkH+iyD0Ls5DzPdzmAqrrevIphql/dfMRJV5+4vMLLf4X&#10;sTjWga3ZXtKgPszTGuUUXIGeejRe54lqewxmxhzQ1HmRqh5FDgEsy4l0le7QlF0jHWpDew8tTacB&#10;O1NdWCXdMOkCUFzmhdKGaNX4pbc5syECpso4RBkuIyDtJIIijsCLYEsze6gI69n0ytkWXrPKBxHl&#10;fiiuiEZkKvczXkFEznUkZV9ElO404ouvI5rbEpLOITCWnjTpGOLoVd+8/kO8ffnv4eb3PLx8nlKZ&#10;0dLpsTPrScOrvRER9zopfAC2++uQoHeDP72uT+yr8A17GR40HL5ef4+8wvPQFpxGRKEbPfBPERzz&#10;KlIIzpCktxBeeB1pxTdVILPk0kswWEOQnHYR/gHPIi3+Evo6W7HLh7y7NkHdl4OllTrMLlIL9mVg&#10;ZaUQk5MFalxPIj4eqLFJoXR8SbSy4jXvrk+QAg4qbSfjnkIThfKp3mD5nUW8wB4bnwBW9J00MGno&#10;onHl8/DFSxgcOY/0jvb2OEjTpzA5MqiGYxamR/DuwQbu76/jnsxc2lrH9mgJ1gazVX0GRzIx4DQr&#10;oA50thB8s2QK3aSoD4edaHBa6WXHh4VmLqLRWknP1YC25kb1mxgkGcIShnFYn0+Xw4YpRb6LlzsE&#10;qnwq4HCb9PZuby5jTfUJuI6V2U2S4EuMzoGMMZPutvbRwTR3wVhVCpO5ENn52WR1mRjtqFIaWMbG&#10;OxqL+fwXsdHZhq0SO25Ny9j0o+sdXv9xwB6C5xCw6jvfl7wLVUfu29HerGZ7HR7zbymf9rCH1zp8&#10;Nnd5j85FSoxDwM5+/omFwUh/PnhaS1r90VELyhti0NaegzxHAqlwCHRFYWhypKqoe6WVGfDwvorJ&#10;2WZY+wxwTtajudsER48JloogNqZeNJVnI63gpoo53NCdScD4Q1cfgGyCLCv9BmK1JxBI8EhC49Cs&#10;syo5crbEzilxQzq9cEopaTGpcI7GnR6NejVLssn5ITTxNK6T+vpmEFDU2hHJJ5BRdE1Nb7wc+CKu&#10;hryA+BJPZJQR/KbLyDGcU7OXxBPGakifqVcjMk6gr6sQRWk0CsHHEER97B3xCgJ9foygnCvU31eQ&#10;W+OJ0PS3SalfQLDfU/CLOoJwGgFJfxFDne8d/Cyi0k+Tsp9ChKS8CHwJ1ko9uvqc1H596O3uhs1a&#10;gU1StweiWUltFte6CQQDllZLMTqcR89IJrMhlt0FNNFtQim354cxOdiGxblp7K3OqkbhKq7GK+Fv&#10;Hqdf0sDkePW70quPGqD8LXmPRHOOD3XRABD81MdTzgG8c7CLjx7cwgf39lXH14PbBC3rtT5ahamZ&#10;IvQMVWO8v0N5bfG0O/SgW6THMuFBJTojZR90DqG5pQnlJQUPr/mLAfqvF5fhEQAc1l9AIQZkf3cJ&#10;kyvczvu7szqOfRqr925vq2iY797dVYbp/v4Gpvn9nYN17PEZ3aX02JgdxtLWNgy1NXA0WmhI6J3n&#10;ZwnWemx39atxVmVgxDDw2up50ci46uGq1yFwpBx+l/0f96gNZByrainqo/3+reXwWHW83DfZmPTw&#10;y3LOieWlx2Y6feGJhXb/m7SIK1id7kFOYzgsthjU1EQqCqy3+iOjxA+pBEwaG3OtzYCIGH90dDRD&#10;p0lAo82KovJ8dHU1YXPYjp6KDFjyk6Epdoe+2g2llkhUNCTC4IhAWXUs8vIjSXOpS+NJY0Nf47kv&#10;qcXJ4fnXkUovm0Xgpkgs1tjXERR7FuHx9LAEbRYBHEgtmlrurnKcesefRoj2CiJJla9HvYzA5LeR&#10;lHsa+qJzagKHTEeU9JCZ1Mu+2WcRxmvdDH+V2vZF0uFzCIs6ioDo10iXX6MuPgpv32dVsDOJvRuX&#10;Q7CGPI/AJOpc738gvX4Z6YlnkJL4BgJ9n4SXx9/D0/9J+Pr9FP5+TyMz5AS6G+rR3tsGR4MNunxq&#10;9dJrNG5BmB0qQ0FdFHKsQSi3ZmB5vo20WYOZuTwszNbjzh41JxuJUOSZ0T7lTdcmhzDQ20WP7cCK&#10;eDU2XhmnW5xyYlNmPLFhPXrRh17JBVhpcHKeVXoeNeVNKDMbqrx4Ad3K7AQmh/rZ4PcVYN+5tY3F&#10;yWE182plpAn3Z83Y2SzB2EKfyvI3PNBNDduB2bFBbK1Oosioh6WuErPcf6i7TQUXcE3PcxmVxxvh&#10;v6UIm5BpjYf3I0WBQu5tZxaD82y81KYSJeMuKfE7BOzizAw+ePcdZGWmory8BMUFBehpa0ELdfbB&#10;/hZ8/Hzx7q1NdPCdxCfEo627FTPF1VgosiqJoNZaPwSfXFfeweG1D+v1CSA9/P4IsK5tZZQrwz2t&#10;n9jv31rkuA1S/PGRXkokJ2YnhjFO4786N46R+flHgF3+3BML24ZMNDXWwWQJQ6Y9GInG09AVh6lI&#10;AiUE7cR0FxodWci3RqC1tRAba5OkeRY1mD3Qb8XEaBMmJvox2mOHuUiDBoueHlqjFgl0tWqRkH+J&#10;etcHurwApGquqfwkIbFHEZz2NrTmm6St7vAlgLPKPVDbqUF44ilq08sICj2C4GBSVgLWXBCuUkck&#10;FVxDgs4HoQRwFKlwVXsaskt96PHehr7Gl976JnKpvVNJ2eOFSqedgB+9aEDES/BLeBOhsUcQmH0G&#10;YQSvT9QbiE49hwB6+sj0U8iplexvwWo+sSe3BbCOvvTa3kHPkr4fRVqOF6JCXkd46OsI5O+SYtHH&#10;9zmkJV7ASG8LmpubYKmvRF7xZd6XG3SyqLnWEz29Wcguc0eJJZxgod6iZV9dbOFz1WNq2kDKOaIa&#10;0M7GDBbHR1VPZmuzA+3S+JocaG6yq0XokmN3U8YVVWNxFQGneCWhUQLYw+3S6ATgCxNDCvAyNVIB&#10;9M4uhga6sLw8iTk2DFnY/+H9XeVlJ4e6Md9jwP3NRvz8wTomltZZt3mM0NMO9nZSq5WjprIEU9Sz&#10;cn4xNHZLJbbpuaXBr83T+3Gb/H1Yj3+9CP38pGYUkG7OOtXMLqHW0nk0vCDBAwgU3qd09iTHRaOv&#10;px3trZKSpRKNDXY+JwcqyinNBvswNjrENu1AvtGI7Jx0dHDfMVsHZgrrsEsQCBuQzBYKrELhFUjF&#10;qLlo8ifq81mFx92/tQONJgvjYyMYdg7izsEmbvE5v3N7R5UH9P63KDvu72/iHg3IPX7e2eX3W1u4&#10;S0YgY+vyvNYJVBnu2lb9Gi7De3gd8fZbrNfHlHiB/zf16ahrqkC+JQJVHTkwWhJgt5sIOisfSBXG&#10;e8zQWmLg7KKu6arB9uIgetvzeXNOvEuhv+yspjcJgbVCwwd5FvNjNqzODnKbD2rtqYjLu4TC6hDV&#10;eeRDzelNAEbpLyGz2h+59K7RKW8iMuUtFfE+znQDgfR+4aJvg1+GV/QbSNDeRHjqRaRnXISRutFU&#10;Fo24+LcRXe4Ls5lA6M4g9fWCscwDxZ2pqDSHYKjHSrot2bbfhHckQUrABiSQwmYeRyBBGhb4DIym&#10;ABgr/JBZdElN/sgspufPOEXj8RaBSO8Z8JzKYuZx8wcqxm1BTgDaWsqo34ox6ihDTx1lQLURDkcF&#10;Kq211Itt0Od5qMxsou9lKCwj7zyySm4irdqLbMUXqaTz+UWJuLU0jeXxVoxQOy5v5MPpzIfEbl6e&#10;mkCTvQ7d1Fmjg12YGO5Hc4OFOrQd/V0tGOhowMr85Mcv1DVu5/Jun7TuBIFs391GCxuzDAu9R7DO&#10;03J39TWif74ZfZPNaO1t5ruaxOrMJLbX2GCnqnFroprethDrpJU9k9PooY61kUlVE6zbK7NqiqAY&#10;ConhLJP+BUDSyKUcUstH9fiXi+wvIYQeB7kASEAq0TBlTFRkwMTKGvZotETr3ttdQSvBeY/XbbJW&#10;410aHGnwMn/4/p1tNbQkwzMPbm3g//veAQ6myQ46aaSKbNgYGED37DQ2ZUICQXsIWHleYnCkPv+7&#10;Bufu3hbCwsLQSlkwMjyE3NxsTE6MsU1UItjfD5sba2hrbYZer8XMzBTyjAZERkVAm6Mhey1TxlMk&#10;xypZlGhgqcenPfS+jGcfrD0C7Aw97HpaPPl/H7ZWhlHXooPFno3pyV6650YYmxMQpndHVVUmVqa7&#10;sT3ZTu4/QpfdgHZHOgbbilFUE4Ph/gLUlcariQxldQFsnH6YnmpCfXUyolJOoKA0ECn0psGSMJee&#10;UoJO5dZ4k7J6w40eMJY0t8QRiez06wiNPo2stGsKOAExLyJDT0qbfAwJpMOmhgj4kxoHpp9BFgEu&#10;qejt7cmo6MlGVVMurN0FKM4LRkKWGyLjzyMi8TiCci8hJIagjX0FIQknSHGfR3jIq9CrYSR3xOku&#10;IS3/Cj36C6qzytf7J/D2+jECfH4Kb+9nEBZ0DLkZkSguNsDRVEcN3IqKGjPqG2WSehEKipJhzItC&#10;XTVfhuEtGCtvILvkOgxmT8TkX1AR3HNKriIm+xRSMi9xv3BUWBMJzlY4u83YmuvCiDOHNFmHTn7v&#10;7mjH6tIoPdkQGxBfpISlIXAb7VZ0NNswMtiNpcFGbC+M8vdH1liKvHDVQcKXv0eNfPbUcfzjz9/H&#10;4vwM/Hy9kZ9vhM6QA6+Am5idn8A+rX1tTQUki8H7D24jIzWaNHkdD/YmkZKciPHxMYyMDKO0uADb&#10;1IfeIT6kzMsE7pyiay6APmpkcv1dib3LhiggWJoeVgD4tEE5rOch0A+HiFzlkdeV7dILfcD7Wd6Q&#10;FSwruLcxj91FevMFevq5PjxgY18kk5D0K2sTPWql1O5EL96fnsS82YKVojp61hrcGRjBLmXfweoY&#10;ltYl3A4BwvPu836E5kon3iFghR7/a8CV2WwZqYlY4LNNTozH5NQosrIkkVutysdUXWnGooynL85B&#10;p9WozimZcz7Y14WSQqPKo9vaZHtIr/+F8vjUxLnPP7Gwn5uOvSVa08Zy2NrL6Fkr1FIpS1smqruz&#10;kUdtV1Wdi7HheqUhdkeb1TS55eEGaDKuobokFF2NScjLC0NA5jk1CaK0LgTLs+0orUlDtPY8vY0b&#10;zB1JiEw+jtBiD1e8XEcAG3YwfEJfVWkHS80BiEq4iLisywgLPoKQVHpket7kIg94xr2BlNoAxGkv&#10;qDnAqRY/aGv8kdkWDoPxOhzWMFT0mvi3F7KLQhGURO0b9QKC0s7AM+EY/AKfh2/kG2phgOTxUbO6&#10;ym9QH78GXxoQz4Bn4O5FXer2Q3hSo7p5/j30mlA+0EYFSo3mMnRFvtSnpLoVBKOBssFwig39DO/7&#10;lIokKAmX84oukqJfhaZGcsVQ9xsIWOMlJJe7qTy2eZX+ao5zYv45mIpvIEN7AuWlcVgd76JOrML2&#10;djO6e0rpWZ2YHutT2nGRDUFWodzbWcDawiSabdVoJBWUFJqHPYqHL1f+llQm0hv6v372PlKT43GX&#10;1G1xfhqRkeHY3dnChYtnsMr9KqrKkJGVivDIELh5XCebasO1q5foGVbR7KhHXFwUOrs6MDY1DTc3&#10;N+x1kHKG+cGYk4ap4T56RskC6OoYc13/EShd2x55Xll08Hg9pd7SWaRmNal9HwfHJwErf8s+I4tr&#10;uE+vuL8yRto+g4+2J7E43IUZUvSZ/hbsTbSq4PI7I2OYLrNgtdCKDXsH3l9cwT+Sot7amcfeTDfu&#10;bFAr0yDuzg9hZG4es0s0BhN93DasdK3UV/oAXNc9rNM/L9K7f3tH4orR27L+dVUVaLRZ1N8CfjW1&#10;UYyRGAGWQ+0rDGV/Y5GGuYmG+eGw22ec/+PyOGBl4sRqRrSiH7co6ldnhyh2SZUaKuEpOVO0wUij&#10;jk3R3sDgcBY25rqxxxud6bGgvUqDvrpcehI/lT/FUpwEU1EATPSauzP92BhzqKxm2ZIukdRXX3oT&#10;8SmnEJ0tK3suo9QSz/N7IjTqCFLTryK7ygvBBGMotaNH9FEYaqKRZ01AIEEqcXlz6gPhTa0bk0ua&#10;WeuD9Hp/lHXEwVyfifLGdFQ3xaO0NgYpJk940SOHxLwKv5STCIl7DXFGUuri60jOu6C8na7CA37U&#10;s37Bz6oOJp+gl+BLryodSgFhJ1FTVwYb6Za2wBuGAkn8e14tG9QRoDI106Q9hnzdcYL2bXrXczDo&#10;TpHynIO+gN6U+jm37CY/vZBFyh5DIxWnOa0SFGdLYOvyazAW8X7LrpMeeyA24S1YShIwPtSLqYlG&#10;rK6XYnKkSjUc8S53d10xo6XBq+/Lw1iiPm2nt22SmVLc7xC40rDlOKGL79/bR3xcJEsUlhboBRKi&#10;sUWv+4Mf/B1CQoLoZRbg5e+BmWWCOT4cp08eh7WuHHu71GaZGSgsNNAodCMmOgLPPfcMdLkGvPvr&#10;X0J+nlZ5IvFCkoVwf+OzvKSrSJ2EBRzSTQG4eF3pXJOx2k1Zjsd91PHUdK41rI8AqyZ+rE9jfbof&#10;wzQcB7MDWB2w4md3qAXXJ3GXxkl6jGW4ammqB4udvdg0N2A1pwo/n17BP93dx7sSsfLBzscU+BA4&#10;0osvKVO2t9YwOLdG5iA0WTq7Hj3HT9/PZxWRJaK1pePMaq3BBuXOO9Su75KRvH97U6WQcZ2X9yi0&#10;l0VyPdks1R9Lms86rxRl5D4N2D6fi9ghxVDdyDKpnS9/eqQZU7PNaOwvQbktEX2dxRgezsX0XCHG&#10;hsrg7KzGVJ8dk/1N2By1YmXUhpQCf9SQQufRexVaI7BDip2hp0Y0X4dWYsrWhSE65jTyCgNRRe+Y&#10;awhAUMJxhEW8Bc/oN2GuC0Zk3g34pJ9GOD2uZPtKo9cNinkd6QVXEG84jzBqYG2VN0y2QOSSQmfV&#10;BMFkiVKUOKv4JmlOE3JM3vCOel1lDQ8Wj291Rw5palbBRWQUXkaS/gLCEt+Ae9ALCPR/Cv7+P4FH&#10;xCvUrT+BJ0GbbUqm50uAJvcm8o1vK8Bqiy9AX3YFYZHPqKgcBSUXkFdwFibTed7PJWRLVjOZX10v&#10;SZPckGv1JmjdEJt2jDTyRXgHPodk0xUVuS9Hcs7UELi13ojPPkut/ipqtaFYmWrB5kwPluesmF/O&#10;xeiYDitLDaRsrtlRasI+Abs7Q/kyP6asdydB29HRxsbvGlaQRibjqx/d28V79/YUNdskSGenx/Ee&#10;KW9PVxu95Q2lqSanRuhZr2J4oQdDNMSrkxVYGrFha3UJU6NOzI73kEJWYZWsamaGXn5jE+/+xn/D&#10;g+XHh5tWVVZ71Wg/w1O46uTSiI+OYQOVhkuACtVVtJ77qPSl0vHyOGBZFsfpFelRp5bX1JTCib4W&#10;jPY0YZwaf2ywFyszsoppARtDA9gpbMMtrQ17ehvuGBpxK6cOe0X1+MclAeMhIF1tfGdlhg5Inu0y&#10;7tFZrWxsYGRmCTtbMlFj9WGH3ifv57OKTLiQ+/jormsBSKu9Bj+jrv7o3o5aO/0ht9+XYAMPDYWU&#10;tsZ6LMxOuAyVPI/POK+UfwbYCQJ2MOAaJnts1KazWKXV2V4YUVZtebwda6S+q1ODOKAl2152YqAp&#10;naAtx9CwEQPdjfQKnXyxpEedNSivDkH/QAlqW9LZaK9jsLcC4WnnYKwJUAvbc6lx/f1fgbbkBkps&#10;tPwmd8RnuCEq6SyMub70OkEoqvJFOD17ToU3Gz+PKw1CRPxJxBXR+6acRgp/F2NgqCC1pMeW6BRZ&#10;1LG1vVpIWoW82jBE6a8hNOu8GitV8W9JYbMkxEwyvXvSGYSnn0Vo6Gukyc/Aj3Q8MOxF+Me+hgD+&#10;He3/Igz56TCawlFccgX5BfSeZlml5EZt6oGomDego5c0lpL+SsgcesqwhNO890Q47GnIJ1WX+cd5&#10;3DfRRGofexy+NAxJ6adImS8jn97dWHTFRYfzqJtJ+yNCX4HZFgZbB3WOPQkF5T4wV4WjqyOTGjIX&#10;i4sGjE8WEnx9yEqNxaVTb2FneZBeuBLjE4Xo6MokhZWF6IsKrO/f3aVXuaWiRkyySMNYmJnAzOSI&#10;GpIpLSlAe1sj5qbG4ZwZwsBMI9lTC+7P2zFNADgJwJlJmSSxiiUa580hA2bG6OFk6dfMGN55+3W4&#10;wrC6ZgeJ51yYlBSej2vSR+CUImPASo+zYd+i1twnOJWGJa2Uoasttj1Jr3Jv86Ex4Dn2ViYIKKda&#10;7CCZ7/sG+jHKut1nQ56nhHh3f4NSohdrg0XYGajBPUs/Fqu68cH6BsE/iZWJEbwzPorNUgduGx3Y&#10;M7fgvRWeV0Ky8BpCf6W3WLETKaKVWRbWhH6zPptr3C7eU4ylyxge3tvh31Lep4efGXMqYH54ZwuN&#10;Dis2qfHv769x+yDe57YPCN73bvHzzg6W5ibR0WJXz+3w+Xy6yHk//v3WYzOdZLXOamoExjutGGyo&#10;wcpYG60ZH9oGH97aJDVrv5pA7WjOw9CgmS/eqWjz7FQV5laNGBwqwTStcVd3MbT0GLWNEZgYsVP8&#10;t6O1TovkpOPIrr5KgHmjTBMAfW44yqt8UNQQhYDU00jPuA6/qDeQlO2BjBIPmOg9w7IIWEm4a76J&#10;hPgzKgWhD+lraPwR6mNfZNaEIMMSqha8662BKKmPhMOZD1tDLD0vabaksbD7ISzjONJNl6AneCKy&#10;T8I37Aip3hX4ytzigBfg4U0KzE9Jv+/nTS/r/zRyoy+qrHE5umuk88cIyItqgbys3MnheUIjXoaG&#10;4M8vPA89PWty/hUEh74AU2UywWPhMyBgiy9BU0WjwTq7h7wMP7d/QKZ0QtFwyEQOU/FlpGnehm/g&#10;0/Dy+SniI0i5zR4opbY3lpGuF11GRNQryojd2hjH5JANM+Ol6O2NxU+e+RtMTBeRxprwoye/D5Mx&#10;ElPTNWhoT4UpP4ANuo0vegk9bU348J27qK4oRXJiDOanx5CZlgR7fQ3KSgsxRUAuECjByaGoqi2m&#10;Z21GSvg16lgLJkYH+X5HMTk8iA0JZD5Wjbm+ImzyHGMzC3jnd7+C7b1Nlf7zsHG5OqEkRvJnA1Zo&#10;s+he5VnXZ1T6FVnud0ekGNvXDoF5n05B6UHuL15IlrutywLz2S7sL49jZaQNrZ09+HBnGhNd1dge&#10;r8L+VA2meghINu7VpUW2xXaV/nPG2ajmXW8tL+FDso2PtnexSU+7r7Ngt8SOD7a2kZoaT0o+TTDt&#10;4x5BUWwykOL309jt4cHuNtZ2d7FIgH/w4JbqCRcAHQ5bPX6fH8rwDbWsROFYnB5BF3V/V2eLMjoy&#10;Q2x6fASj9P7jPPccn3tHKyn70gzevb2lerQff05yDTnv4afa/gnAPvH5hc1EP/TVZMFRlA1nqxnb&#10;c4N8sK51lkJX3qFI7m4pQHlrqppEfWt1VFnD3a0RzC+VY2Jei9HJMvT2F6CpJRPVNaFqvmZ3W5Gi&#10;iQY21uEhM/I0vijVeqGnUYOs0qtIS5No7yfhn3qKmvMtpDUGQdMYTb13HRk1PvRQkujpEiIST6tO&#10;qAwJHWPzR1KZO7T0ZJK5vZFA1dqDYe2WtAsRyMy/CL2sKqJHD0g9gYQiUlBHKIIJHo/Ql6HnNb2l&#10;xzjoeXj7/RReIaTCwfS03j9Q845j4y9Da0qExkyg699GbvF5gu+GAq4Em4sMfx5xKfSy9KKGghPU&#10;oW6IpEZOlcRVBVehLSL9J+WtaUxEEGm+gNJfaLaZ3lrAX3sTWRYf+IfTULj9AB7uT6KhKQP5pNwG&#10;av1ceu0M3kMQjUhYxIvUx7yf3LOoqQ6ipvfFH/7R7+Lb3/gTrEw74H7lHP7pn/4JPS11+Is/+y6W&#10;Fuvw19//UzaGKXzpy1/Gzz+4j1/+5V9Wky7+43/8D9jf2cSPfvQj+Pl4oKDAhK9/7U+wRc+Rok3D&#10;kF1LZtWMX/3V/6xWCs2oSBME7OoC5tj4744VYWOyE05q2lvf+ysMd/Wgf3IGPVOL6JycQ8v0POoG&#10;hzHIbePzkp1hBiuylHBpkJq7D3eXBrDobMbmZBPme4qw1KnD5qABawM0+q1GGqQOzPOYxZU1xdgG&#10;u60YIyVfZntbWF3G0NIm7vNcM4Nl2Bsvw/KYHTuz7Rgmy1smXRf6Ok52MDc2jGkahvt7q/Ro1I8E&#10;2MLsMEHpoqUPZuewo6/B7aZBGHNyUJ5fgPqaGtioPQ15uapPQFZQVVWaUVxUALujngymHfMEmiym&#10;2KVH/hhgND4yHPMRAX57e011oH2wM461qXY01BkxO9aj6iJMZ5ey5EPW4QHpbUuTFTsyZ591E0DL&#10;+xEDpXqqhXWwfIIaf1rDLsQHwlGqgb0sGf0NFZilNpU4NtI9v7U8ia4xCwboPcpscdhfGUFrTym2&#10;ZnqxRau4uzpCkd2BiTENxqd0GBzRwmINwUyvDb0OLbJrPUmjk9DYkk/K+Tq0Bk+UFJ5DKvWmVh+M&#10;gKRTBOxpRCa8AT29lZWNV1sRjeTC62ruck6RL2IyzsE/8jVkVHvDWHITGfRQWRZqQOri7Eovldqw&#10;sikRcRWeqOzMQqYjEIVllxFd7IbEUgKKVDk44Dl4BpL6hh6Bf+AL1K/PwIeU2Cv8CHz9f4qAgB/D&#10;N/RFBAYfRXmtlucmDS49TwCeUaFmNNXXSGkvITLyZYREPQdTwWnkl19WkTkSMt5GYMLriE05Sj17&#10;jpT5JmodifCPeRMB9Nx+vk+pNJJaiTQprCH7FLzd/wFeHj9AsvYyTCUXeV/noKWulTHh8AQCPew5&#10;PqvT9KCnkZnFZ1N+A2nU4OmGE7gRdBQBvpdw7q3XyYSmMOvsQoivJ7YXm/FXf/01rPId/f4f/B7+&#10;1z++i1/5lV/BP71zC7/9335TdX78+Z9/h6wlGpVskL/8S5/HCt9xe08Frrz1E5w8cw7/6T/9J6wv&#10;L2B6YhgrBNDYsHiFAb7PSmw6SzEy0I7NNurD730PsxMDfO991JidWOFvCwTf7nAJNvq12B/QY3ek&#10;GOv9Bn6WY6PPiLX+Qqz2cNtIFXYJtjuUWLtsR8uD1bhPrbwxWIBt0vy1/hJsDRZifcDA43LV9v0h&#10;PVZHjVjvyaPXH6OGH8VHDwgUOpa58UE1Cf+dgx3Mku1t0tOJfvzwzjbe2dvALnVxa3MN7uyKdhVK&#10;vErqvYGx9g6sdg+hIDMbI129yM/V0zu2oajIhP6+HpSWShb+dhUGZmVtDX0jY1hcf6jVHwL2A17j&#10;7moblntN2BspwfKAifU3YXe8gvdUy+eRjw3iZ3moAvcWO7G7RA9LObJBD/uzB/vU/usEMj08ga86&#10;pFSH16f6Aj4B2M9/YWHA9yJaq42wFyXDUWPAcI8VG7K6gVZWtKtQmM3lIeTVBaKgPpzcf14thpbs&#10;dhtTAwRvh6LP9Q0RcE5m8iWScg3YkFcSqhpwAz2z3ZaC7LgLMBoi0EUAF+aTpiacgN7ghdCMs0gr&#10;C6Mn9Cd1vAZHpwaxGScIBjdu90Ns7Em4x72FXKs/PXYgsmgEdKTMGhs9br0v9PS8skQvodBLjeVm&#10;2YOQmXcKcZW+SKgJhLekYCTd9ff9qUp6HCS6lQbAM+51BMYc5d8vkxqegF/wC4gIegVtHaTE+dSc&#10;ZAHSM6wtvURNTtBaPBFKb5quO4WcMgmlQ29c64E41t+f9Dpad47AvEAKfh3xvA/foKfpuZ+ED8Gc&#10;V0mvLykibKxP5EsIuPk/EBnwCorpNQtMx0mjzyGJwA9JPo7odHrunFPU0afp5U8hMfFlZGafoH5+&#10;Fb/+G7+CX/vN/wvp2ivQ5gbhD37rNzE90ITEYC8Cow3R8efxxd/+L/jGV38PG/Rwf/xHX8I+ddh3&#10;v/Nt1cny3FM/hDYrGQO9HchIT8d//e1fw1uv/BA5cdfwO1/8ffwhgT4/PYEP7h/QU0/w2A2V4Xx5&#10;fBh7bHyTbSYsTbfhwbe+ifVuAzb7dFjr1WJ1kCCjFBrprFb5ejcXJtRcX6HnMtlCJnvI+s7DDISH&#10;lHJzZUppxNqqUjgb8ul92dgnarHO892f6ybl7WIj78etxW62tzWMTkygf4F6WMBHTby7METGN4EH&#10;9HwfsGG/e2sDxsIsMr1qNDVWoq2rHu1dVnR3NaKyupDsYQKrixOKct6RjiAC78HeOm7NjGPe0IpN&#10;MzX7dBnWRsw4ICvo6+3C3vY6HhzwmqzD6uo82nudmBlp5T1XYs+p5X2XYHuqCe9I3mAyS5mXf5eS&#10;YXN5DmuUj1tjjdidtnK/Umw4xZAVEdT8HCvFwbQd722O4Wes+8+ob9+7tY17vDcVMnaH2OMzu/N4&#10;xAnxsO3XjqHOGI/GsnTUlRqw5HSg0pGMuvpoUq9ObMpSLoJ0c5U0gpZ+bqIBba35kNwy8zPUGBvT&#10;2F4aJpXzgb0jGdNLBnT0JMNAYImXsjSnwNqQicS069R1b6G+PkylLyyq4z6FESohkK0xAyllXtDU&#10;kK6VhyIojWC2eCHb6E5QHYNfNPUrj8mui0EOPW8eKbO2MRw6azAS80ivCyXMqjuKHOHIao5EBKlw&#10;jPEy4guuqbwoIdSefjGvqPHYgGB+RrwGn/g3EBT7pspLG0zaGR30KpKj3sIAaZ+h+Dp0ZaSjhWeR&#10;KxnNii8iq05WKAUorS4RIiX+la7sOrL01+Hr9SPE66hrS84r6hzPe/LwexLenj+iMbkAnemEiuSR&#10;xmN9A0jB3QjYmOPQlZAKF5yBsdINQaxfmk6CBdATk4objCeQpztJ6fAGUtLeRFzyUSRmnUSq5gz0&#10;Vdwn/ywqywPQ2WBAS5uGzzOAHqYHjmYTJmfysLBSiAkJtLYwhtHBHrTQi4w6ezEy4sT8+BC66Omy&#10;7NF8j/SQ3TnUVmUYIK082NnCNmXQ/MQQJoZbqBFrMDdQjvW+fLy/ZMV+twk/+/pXMdJdQU/nJJid&#10;WJ0fxwZ15vhQG9vJqALsxsN8StLjO0FqqMYjHwOs0EpJor0xM4CF8V40NNbjlqSu5G/Sa7vLc0pE&#10;xPsbq9gaaKQh6MI2HYh1ahl7bNQHW3M83tW4lXcSg8B22tvTpELASi4lydJ3QKNwOBtrZsaJ5lYr&#10;j3HpRek5lvnW0pE1Uz+A3pgWPFgfxtIg73eiE3l5ehQW5mN9jg6sT48tevrb9PhbQwWY6LGgpbGa&#10;0nAFCwvT2KGm/5D0eG5sEB/S4P2MnnNqbEhN/Xz/zj5xskjqPoaf39/Ez++u4c7aMNacldiirNsa&#10;yiYbYRnMx/YwtflsK+6vy+IEPj8aoY8BO04NOxlwDiPt1eh0lGJ8oAW7y4MoITBSTJcRHv8mlkft&#10;1DfSdb6IUnsscksFMKF86W2YcNpU2ZUs1nVJKG1NREVTOBq7YzA8QwPQkIS29mxkFRK8eSFsfDfQ&#10;1JlJ8F2jR85CTNp5AtUN5iYNCuvTVHq9LBN1Kq+RbQuGviYKbuGvICzuDRiqvOmlrqvOJi0BW8S6&#10;eCa/iSjjBWhF31Z5oKozGUUdGYjIvYT4Cl/EmX0Ra7qJTMMZRTVDAn+CkIDn4R/9EsLpLZO0ZxEW&#10;RQ8be5TU9cfw9HseiUneMJXmIF/7OrXrGWjzTyKXnjbX5gdjUwxM9gBkmC8TaBdhkqzhyWfh5vcT&#10;FWHRUHUJWWU3EBFHzUyvG+Dx96T1ZBYF55BZcQUBNBze3v8AH/cfISr3NPIIVh29smRF84+UcVo3&#10;GgR3brvCa/O+9ARoCoEc/wq9O+uWeATRqa8r755DI5KZcxwlpT7QFZyloZAIljQ01NIZacfQ2ZSG&#10;0fFcrKza6ZmsbKxzGB2hNh2v5rYavh8TUqyZWKG0me6txsaoBQ9m6rBJD1BfFY7tIRPuTdexQZVg&#10;qqMY4/12AsXKfSvxXqAPnP0tpKf0TJP9WCNFXZ8dIT3toweWGVqHkS5cAJXphTKb7tCzylxc6SHe&#10;Wxqj5uunp3TCVmfG/CgdxFQPqf40HYVrfa4A8WBtCjsybkoPtrW9hWlqXenVFVAeUkfV08tPm7VU&#10;XfNwzrWMD8uwk+hcVR/uV1dTopYWqpUxbNeqA2h+E87obtxZ4vUILjlmk3WcGutXf0v7l7rc3ZLO&#10;sTnV09tCvTtEIzc+5oTJlIed7U0VaGCURnFvbwsz0+NIS03G7u42JidG0eCwYm52Ss1z7mhvUTOg&#10;trfWkatJpSddRkJYADYW2qnttaTTerWCanM0/xFg5+hhh4JuKA87O9xJizNPGtKNOeqKLOor/9Bn&#10;qMk8+fKz0dFZhElqj66RMhVr+P/l7C+gJE3T60B4ZmT/+//ec3ZNktewtqRjy5YsC9eotSRLo4Ge&#10;xmnuri5mTmZmhshgzIhkhsiMZMZIZmYoroaZ0Yxl+9z/Pm9UdGVV98zKe069JyojPv7e+9x7X3he&#10;c1MgRqaq0O7WY2nSjdzKYLQNWtA4ZEDzQA7WtovR2lcEe3MaJV0g7FkRMBQlkmniKK8pBV3RiM/9&#10;CCZKX0NVMPINASrbRHObDrbacJT05yp/Gx75CvItZ9A2YqFMvgpDfShMTeFqqf24lHehrwxQctVe&#10;Q1/cEktAJSJWcwnptZHIbY5DAf8u7IhHEiVlOP1rWNT3kEBZmkY2Kyy9heioVxEV/T2EJLxJ0H4f&#10;hdkBZFgtXBZK2eLzsFRchr78Fst1KoA70HYloo2KoH+hAs19hQgXyU3/W0yvbCMjuweLEJT4LoKi&#10;voP49A/glJzOlLyJruuICv8eIoO/jXCCWUnqSrKy/RKK3BHIkoEX5QSd8yqDIn8ji1orbiIl9x0k&#10;Z72L1KS3kJD6lvLR5srr9NbXkEIA662U7ZIYT3JCU4q7GMx6qF6K0j+EpyaL/s6DuQ0b1vZasbJZ&#10;i2X+f2/Pg5qJFrSPdKnB8lNTZN8J6TbpweZsKdamijE6xMpF/zpHllicGSNrLpOBNRiZtePz3/9D&#10;LM0O0S8SsPNj2Fn1pX8VoB6JzH3WeOIH7MOdBTVowj9JXCq+AOBoaUylbT1g8PeO9qtWbFlx4PH2&#10;glJ1TyiDVf8ptz1elxUSZC7qFvb3drG6/Sz74TPAqrzHiuEX1bH9vwlgpfFJmF6uSa5RphwOD3Vg&#10;VXITcxtJ/v6zJ/cwlNiLw+EltSrgCGX0wuwwZDlSmZzhB6zIaF/A4T2S4fv7OzA83AMDgfr08UPU&#10;1lQpQEoWTUk6t7qyhMqKMsRER6gkBJkZqQi4ext7u9uwWY3wjg/BWVKMYhf97u4+r2mG55NVDEUh&#10;LPLaJ14EbM+tjzHaWozjuR7cn+/FtrcVD5aH0NCkVYMPDARHChmq0HgRY/216ByrQnlvEY52xlFa&#10;k4osYwA2F7vJnEZo60NQ31UALWWrpz9GTSUrsN9EXb0WdS47ivQR0JINJB+Upiwa0dqLKgBY6sLp&#10;12KRSeDW9RfCSUA3tmaQ/T5mhTyLo+NmgpFAIovY3TEEQABiKZNTzWQhgsneGAmXOxam2iA4u3MR&#10;Q19ZUHYL+eUBVAWJlPi5MBQHIyKOkpiglEas+Oz3EGO9jrgw+tvkD+g5X0NM4J+gIPcmJuaGeF7K&#10;YQLW6rqAdPs1mKtlCcIQFJRchyyrX92dib2Nft5PCPIs9Nz83dLMQFOdjMhwsnX0K8gl61opb3Vu&#10;BhjbDUREfR+hBGs4f9dTapsqeP18FrmlZFRaAJ30+TYygNXegoEgtMqCwCmvIpWMmZD4JmLowdNz&#10;PoSD8lqGd0ZFvQJtxV3YCVaxK4X1t6En0GvqMmEsuoWEoO9ieKwfXxwvUha74WlvIisOY26yH11j&#10;7RgflknqXSqlqXQ7yICJxcUutdbq0uwMJmgPpsaGVCvnKsE2O92Nzd0yfPYHv4PtHulLXMPh5oLy&#10;qSqbIyu1qtjPgPplEZCIZOU2agI4mfOAYJEULsezXdieHcT+bC/aWhshKw7I75Lg++mxD9gKgNz2&#10;gYwRIPjl772DHaxuyiyedSyR5bs7658BlNs/A6qAVKYOyqeS4Pz+ZFmnKhgd7cYXT/fxV8dPMJE7&#10;gqmaMcwzSEla2pe39xc5toze8kt+6cJZW5xFT3c3FmamVXbJHz15yN/oZXc38F9//BQ/oUxenJ/C&#10;0uI8JfsBHtLnLq6u4JD/39laU2OTd7bXsL65ioG5BSxuH+DBwSE+e3z/RQ87lxSOz3cXsDXeip3J&#10;djzdmsZDmvmSykwUVgWoscR5+guILziHbO0nqHGnos9bhw1K5+2dCRzszTKydcDuob+sD8P6FI3+&#10;kJ0Ai8bgUD4juwMb+y7UV4ehpiRVzXu10OsVWm/Tf4qsTMbm6jhSdZI+9SpqO6IwOJXPiF+O0opo&#10;LG8aMLNoQnN7NOy1N1HRkgy9MRjh6R8jrzleDcqo7MyCXibJ0ws6mxKQmHcaeRUB6PCakW2/Q5Bd&#10;UQM4cgnwkOjvIpjAjYj7AcIT3qenJGBlTizBkBD4p8hPv4KqajODAwNBFT0mWdBMdpXMkuaqm8gs&#10;psTleRzNYSipZfCQ7Bu8Bpko39aejuCY7xGQBCsBZCTrGpoZhBqSUVqfgrC41xFGho1IfgOWBl8C&#10;djmmgVLWwM/VmRY46PFlGKaekn52tgkxOWeQKPOHM96l1H5P+VhD5W1K+ncQkkyFUXINJfWx6O00&#10;o9oUiarKfLgMIQgM+g6shWFYHmlHTc1dFDuuobPeqGSxe74NC1NDGGd0lzQwsubtLBl2ZX6aFa4X&#10;jz/rw9yUF0vzMqZ5UuUQnpv0knFGsEM5fUAm+1FEOH0YPaIAUibXq/VxCUwpJ8EqRcDKIr+pROO7&#10;qwqwjyWz4WK/WklfMu739bSznpRgf3UGxwt9+FxN5GYgEEajv5V1gOVYIodlVN7B0T6WyForyxOQ&#10;9YOEiWVooR9YqnHpGVi/DrAy0ESS5H1GSdyd3QqveRCPCNRZev0fPT5S1/7yPlKEqV/ok+V5ZBKC&#10;jETr6fTQLgyho6WRvnYLA930zGRw5eHv7eHgkMdfX8fa/j6O9p7dC48nXamiLmSCw+eS/4vBanFz&#10;EWPrK88Bu/DNb6zfN2biYNyNexuj2KH/2J6lNN6dR2O3icwQAUtHEmLIhNFZ7yHFchUpRWdgcoWi&#10;d7QaO0cLmJ7rwgPqerkJWfCpq68YJe54GOoC0NCRR2nhQlHxHUytaTC3aMfylp2RxQFn/R0Uy5DF&#10;lnDYS0MwPJWJsSU9VnZdGBpPxc5hJdaPymBy8HwNQVjfc6Klg15VgSMaqQXnoXWHqKGKnq4slYzc&#10;5UlCd4eRgL2E3PpwON2JSDFcJnPTxzaGoao1BQGSKjX8+0gI+Q6CyKqhKe8gLvmHCOL34fwuJf86&#10;GpucsBOoRlnVgPLTWnsXVvpuUx09ZtlNsts1GBvuwsVgtsXn5uk1obo1D+UtOgSG/jlSMt5T+xns&#10;lLeV19A1ZMFgswXBiW9TDv85MjI+UMnXJZezLH+i5/OqGTRha2WS/mkRR/OSG3eSxzShs9WAdOs1&#10;tdK3xhSISluUGh0WHfe2muxf1ZKKwTYnEiPfRHDItxES+GcMCj9AcsjrGO8uRW15GCzFH8Mk84dL&#10;regly66vzWNmchTTw90qo8TC5DAmRgYISgLX68X6VgWWV2pUWpm5KQEyvS+BPkvQLq01Y2utAz/9&#10;3T9QclFSpEqCOWk8kuGFImWlMvtnvGwsTmGH6k0mjCyM9+GRZEFcGsYRfe3ByhQOZ6nsVr2831kc&#10;8xhS4WXWzRbZXLaRGTaKyaQSqzrGSs7/SwOTVPStvQOs7woT+4HpA5V8+ielvww43+8b+NnTYzXg&#10;YWSoD7O509gcl/7jOdUlpIYTPjvWi/v5ZvNIWtavO7b8LoGiu82DxoZadPe20YasYHJtC/Nra9hY&#10;8a1yIJJa5LWkS/UFGgkEvv39x1K24tHJvMTf+sb6QUEcjf4A5fAg9uZ78Gh9HHszPViebmKEbUdV&#10;bRaj+4eIo9/MKw1AUUOEGigwPdGE8dEK7K3OsQKMYW9niifZwKpUYG8x9PSaMlvFarmNPMdtMuod&#10;FFbfQUbpbUrMc2joS8DoYj6mFrWY3bTDSI+XXnQBZZ25rCAeDHWWoaM8BzXVeci034CRlds7k4nK&#10;NjJteTRyHDdgJXiNnhiYWLRkwdZRM+z1iZSiAbzWQJR0pyJMUsqYrjL4hKK+pwAaetSk6LcRHfyn&#10;CEt8C/F5nyCWjBsU/SaCIr8Hc3E6bMXR9JIy7vkiGZbesIoStJS+UbpaKq7AVHaNEvSOArS5NRFb&#10;SyOMpGXIy7yNEAaBgjp66sZYBreP1erckq/KUZ6EyOjXERn7OpIMZ3lcgpXFXZ2AwyX6QT7/HGcw&#10;v0vC0GApxiaqYbZGIYv34fU2ITf1DCLTTiEh/bRK8ZpUdB5DwyVorMpnkPgLRN36v9VADX1JAMo8&#10;mWiqj4GTkt5hP0NvfQElhTdQaoxDfb1MQh+Hd6gbYyNDaizwDP2jdPCLLJ4a6+P3dVhcKqc/XcHU&#10;9BimKRHnZqaU3NvebsAA/ftf/t6/wwOCR/ydJAaX9o+tJd+MFwGsf7SOqtSHW3ggym2VnpXP6pjg&#10;fbjmVZNEZF9hVxnIL35W8hdXVlZgdG4OCyrjxgbrIgFOP7u6toC+cS/m1zfUOGkFKLLXMv3sIUHr&#10;A6yP1WUwvm820HMw+Yv8/un9bdzf36BMncb8vBc90e3Y7ljETz7f9/lfgujrGNYPSJ8n/ipr+0En&#10;KZc+J9i8A70Y7uvFjx+SzXdkRQJfi7VsMzsxosZ3D/bLu+hXgeCpBIpnx1L38gJgKYl3c2LQU2Ol&#10;h+3D3lgLjiZ7VWrI/l47CgtvIzLvHOI158kqt6B3XaNUC0ZsJn1URRSlYRjydRexvDiIg/0FTM12&#10;Ynepj2w9De9kLZqHTMgpj0BuOZnJEQJ9VSAyzJcJqJswNgZD35EAR2MQsq0XEKO5gOzqAMozD+a9&#10;A5AFqMYHmhCXfRk5lHQLs81orkrAyr4TI4sFBLmZUvImpWUsLC3xcPSmQs8AIRPZC1hZU6roLQn0&#10;CN1ZxFNSFlcEYnC2DGVGnjMvEMaUKwgx05/G0xuGvYrwO/8Z8YmfYHJiADYyY7HrHCXxDYL0HMHF&#10;v52XeAwyKwODhYz/cGmQbNOFzZVu7OzOMnikklk/QTbtg8EdhpnZBqRRWVgaglHpSUFNeToiea7o&#10;ZOm+4bEr6eUdN7FDVumt1mNtZgSuqmxEZ76vckAX18TST19HQvZHSM8/h8y088jNOI/C7Jtw6EJQ&#10;XZyF2HTpA34VYXf+FNFJbympbqm4yGs/S6B+AhcDY2XJTXS2F0GXfgaWzLOorbBggiw6Nd5P/zaM&#10;cTKrjDOWYXmbjP4LMzP0WR7cf0xGXPSia6QLC/I7AS2sPOptwdx2CT77vX+LzQMZKL9CsFEiqnG5&#10;zyos/5b+UfGdasyuAi0BRTn7lNJPwPpEpslRyX22v4w9AveI6m5qbpQBYR2dbW5K7Fk8JGsubu9i&#10;cWsHOwf0dJTICpQ83n3+Pb++itnVZcrsXSzQz4rclPzHss1zdn0RVH5Aq/+rTJJb2KUPX3LPk2Wn&#10;VOPTy9tJ8TWi+Y7tl8NS/L+fLGpfOTd96i7ZVWxFb0+HGmP8ExnQ8XAff/npPZWUYGt9GYdk6y5P&#10;A3p7OzE+NqzWHZIUuJLupqe3/Tlg57/xrfXVxDtoc2Yz8g3g0TLBxijXPVCDuPQPkFl+E9qGcBRW&#10;3IWuMRQ5BG1C3imE559GnIMA7oyHpvgWCu0X0NJlwurWAHq7ncpHSH7eVfEnyyPYnepFUycldl0w&#10;0ggqHQFmbPLNGc2l/0p03EG69jpM9YE4XB/Dump59KLXXY20/BuUvgFYmGvF/Y1e5GvOURqewtKu&#10;A7V92ahsSYKtKQae0RJobSEq75OxPoDADUQaJXxU/ikkac/CSaA5GzOQEM0KLiONIl9FMsEjLbzG&#10;hFPQJL2Drq5WmHXX4XCeh5PBqZyy2izr4QpIa2+hoTUVFW1pqO3WYmnMjY2lLtR2GciAVain98w3&#10;nUEyz1daE457B/O83xBoKm+iqVeP7uoi1bglLdQOete66mhsLPRAm0VfXpyG9Gz67OI45OcRpNrz&#10;iC88i9CYt9TAjyiZchj5XYSEvoLg8L9AdOQ7SEo6C3PBTQRHvY4Y+lsZTWVhgLGQYUtKslBekoO2&#10;6gKMtZciNuQ1gvUC7/ESBjqbld8cbi2lQhrALP3p5PgwVuamKH9HME8mnZtuxb0HVFgLY8rHTntH&#10;1KinSXre6ZlxLB868Vd/8G+wf7yHseVFTC0tYe/giJXaD84NytkJHJBJ7/NckulReU9Wehk/fDTf&#10;r6Tu9kw3g/s4Dsg84zz/E3q6R9sLGOvrRHtDuZooIGynxhefAIwAURq8nh6QJQ8O0cUAtLu/g4U1&#10;SvGjPQXW57L8a8D0rMg0P5kGJ32lTw8P0JfWiYXyMfWbD6BfD1g5rrR6+5j2xeP79xPPujA9qsYP&#10;H+1uqil1GxtrGBwcxPDQIFXUAIZ4n2IhlE/nPclcWsmWsbk0g21RrvwcGxt4ntNp4Zt/Y309PwV1&#10;+aHYn+pQSxoIUCKzTiNL+jcrbqLIfhH5pUHQ195BPmVrROo7SEn/EBnOAGjoG03NYcimPMzUnYOp&#10;Ogiu5jQ0tWkx5a1D91QVOsersbI6ipmpeuhbY5HjooylnyxiAMgnuLLNF5FYdA6lFQmUjhEqB/Ic&#10;r+VoYwKeJitcrlg1Fc3RHA9zTTzyyCKutjhGVDMWlz0YGC+nrw3AxEAxUg23UCQjoNxxaBkoQbQk&#10;G889B2udpLCJxsRQDXITPqYkfhMhwQRtzJsoTCJzJbyBxKw7KK+2qzmvxaz8jrLLZM2bKK4OQe80&#10;fbknCjZ3NOZn3ahuKoSuPBwr9PGu+mjYmmNwMNbI/TOQp7mtwLk62YedbS9KmhMws9iNjspCtDWa&#10;MDnYgoPlIVqJCeSkn0dg4ruIzTuNZO0Z5IhXzTyFtPJIpDPYRFDJRCe8iYioVxEY/QMGmVcQEvZ9&#10;hNODRzDYxJF58220BlQa1jICtjiWnqkJJlc+al1FqCyKRV7yRWQknkGjLQF9bTX46eNdjHdUoK/F&#10;xefRQyk2yM8uTAlwh9rJBgTkTA+9YSVtT5dq/VwmmEQyC1NIxZvfqMZPfv938Pg+K7AwqICIlXie&#10;gJnd3Mf2vsx02VCS92iBUo+KTZj1Pivzw70FHK2M4FP6XRnYMLe5jI2tbYJ7QA1X3J0bVN6ut92t&#10;xvYuMIj4ZaSvAckHtpMNSsLi2wf7GJlbROv0OnYOD/HFoYyH94HsZVB9pfBaP79Ptp3bhjeT55PG&#10;oD1+/wv29bHrV9fVke8PNhawtjSn2PVHj/ewJSOp5icw3N+J+WkvvfN9MvmhCkYSyL56DN89qpUG&#10;T0rieQJ2V5uF5sIw7I424v5SPwaH3IgquqiSelf1ZkFjCYOx4joMBJgMvwuLfwMJCW+rQeyyNqus&#10;uZOlOYtMAlwGqBcWXsKI143aHi0rbZeKHvsHc1jaGCOrkkHa4lHYEIYcellNeTCcVYmkfyv0/M3Q&#10;HInJsVoUNyWjuj0HueYggods3BgFV1cyDHUEujsCjvYETCzoYG2MQHlfPrLKIrDirUW2hd6yLgo1&#10;fRrEFpxDVPpHiMt8F6aaIIL9Bro9BtUHGhH05wgP/i+IiZEs/u8RAN+lRDXCbPPNnTXLMh3CqvSw&#10;BcYz0FsuwFRCO0A/aNTdQIM9F0VkT2H2vjEL5uZbMDJkxcRsC0Li3kStNRbzY224t8oIOWTD+pQH&#10;TkcsNPpgVDXpySpT6G2Qle3eRgIVh5b3YZF7K7mLRA3PaWNQ4/ZF+bdwh0onJuYNKgEGmcQ3EE0f&#10;rCm5AxOvz+G4BKftHCz2ANQ3lsFgLuQ7yUBBSxSsLgZY0xU4a+Ph4buoq4yGsSgEfc02DNU76Em7&#10;4e60YWKklzJsBN7hHgwPdKq+16WpAWwd1WF2dkj5Wln9fJZyWFqL77MiT4zb8eS//AfskD1VBkKC&#10;SeUiFpY4WKK62GZA3VKMt0TZOr+2g10y4ZNDsh/BtEYPuki2mVqg56UvPVoZUsNg1dIiAkQCSFh1&#10;h7+5G2vpx6txtP1icnIBhnjUw61nq9dxX99+m1jf2cXyHs9HoG8tS9vKi4B4uXzpWY9X0ZvZglFj&#10;Nx7e87VOf932EgQkYEi/8su/yTXKQIyffPZEPbtpBkTpAvrJp8eqAa+/u12NiJIAocD6NefwA1aV&#10;k4CVftgdethG+qHj6U4cr47zJZMxyWBGytfxBTfSi1mBZU2d2hBflv2418kGF9SSjrLuTAErWobx&#10;MnSUzZn6SyrbYIEjAAPTlbA35aC9vxQz672oGbGo6W8ygimLwBSPWdFnxtBIMwrr41HUnYDiqjhs&#10;j/fAQqks6VFbOgoYKFKhbY9FW48eRu6no5TWtUehdzwXAxM5MDRFIcV0A01dBarxSbpv8q23kJhz&#10;GpEZH6gJABZKUKcnEy5DFIwZVxAZ+m2y1Q8Qk/6eShnjA6wJRnswDDIMUUYM0TebKu9C67oBg8zc&#10;cV5BET+lG6W45pZqMdZLtw3Pv7k+ypfXBm+XDXcT34FNd4cA6MYyJeTaagd2Zjox4i6mnbiKyto0&#10;gigCbWRcqyOS95pItZGAkckmjPfVwsRriC04i0QybmLWBfXMC4slaV24b/x0NQNJxWWYSk/DVEYv&#10;XBqIgf4+5OZJK7gehnqqHqqQwvoQ5FLNxKS+plg6MuYVpMS+icFGG8yucLjbctHfamaFqsbIQAe8&#10;g11YnBpigOnB0kQ/JubMGPdWYH1jGa4SOw4fHGORDHtANrz/0ds4siaqWTEyzE+yYshq6VKRP5Ms&#10;Cqy0o0O9Ksvik/v7iiEfSH/jvQdYPHykGlZkZb9tMrgsTi1DA1WKVxl7uz6Lnzxb/U+xJ2ViX0cT&#10;BukB+7vaCSyej7/506J+tbL7wLyxuYk9bvvw2TRAOd7L275c1EJZC1sYzRjG48UXJfHLRY55UhKL&#10;FJYiwJcifdMdnmbVdSQA/tnnD/A5vWs/fer2+pLPHpw43s8tJwf/r37zG+sLSYFoKS3A/YUhRrd5&#10;2EqjCIowFJcFoaU9H3ZWXFl2Mld/EUGxb6mMggW1oaphRbInaFiRs10BSDSeQxz9bW7JTaRoPuFx&#10;IrGyPoI2jxabG4OQObYNQ2XYoaedHq+Ht78WWzODWJvpR1u/Fb3ecvqPJQxNemBtz2VFGULXUDma&#10;uU/DhA1aArVv1kUWjoCuIxZNPTasbZWiRRiXUtImjTiUzhoWmSAfQykcLgtq1YeijRLZU2dAXswn&#10;SAp7DRHhBGzs64hK840vDk1+DU3uclicoWQoWWnvIoF5nax8m6CVEUlUDzLNTmbVVF4j216mfA9B&#10;iycPppZk9E02UFVU43BnAsFZZ5FK1h7ykKEmerC/NIaHG16sjTUjQ38XSWXBKKlh4OCzM/JezK3J&#10;2Jzrwmifh8eNR0l1KpLyL6k5wKFx7yPTJNdxF7YysmnZBRTXXoW9+gaDRThc9Kj9ZEWtIRLJRWdg&#10;Lb3C66Pnp0UppKQOS3sXEYHfhrUwmM/JjLrGAsyM9sLcGEAFZER1Yzy8bgPG211YmfFC1gLaXRjB&#10;9tIkxifKMLNg5XtYwujYIDT52dCXGvHF3dvoeeMNjI50ITsrlZ47G3Nzk2iol7Vy62G3mQnkXWSk&#10;xlPStqpkY7KdwahDQX4+LHoNPK0NKC42orOrFWlporBa1GCFzvZG+udxZKWnPAcZQSd9rnubq2ht&#10;qIW7oRqbq/NK7p5kXH+R72Rf8YPzm+tk+z3FxF+37VeK+M+DLYxrezCY163+/trtWCQd7ckg4GdE&#10;P2DFbrQTsF88OlBDG+V6ZfuhwV50tjX9Qrn9Qnlhts43v7m+mBiAKkseHu/MY9fbDHdLHlnmFhoH&#10;daxMcdDTo+ZTUsYnvUXP9wriC6Sr4o5aYlIGKkijSoIMpi88C42LlbnyNhIJlpRCae0MQh4Z2NWQ&#10;pkaweOfbsL8r6TFlrc5lNYVPrW9K2Xy47KVUnEdJi4byZgnHu/No6rCjb8QJV7cG9xlMytqTyKJp&#10;qGrTQOdOhKUjDg19SZhc1Kt+WiuZr4isaG1NRbIhAAlZ78FSHYCyakpOQwSSQ76LCAac0OhXERr1&#10;fYQkvIuQiO+S+d6lV9XSL2ejuPQCDPTq2YazSkFIcnEdg5O9/AYs9WRrmRvblE67oMXOvAet7gy0&#10;9xqxutjJiDuP0IzziGEAaKXkXZwZpoRcxMHiCB7uLmFsoAUZDIT3+f+11W4Ukf1Dsj+GrjIJNlqD&#10;AvMdZNruIMVxB5G5p3Er8jUUVhLY1RcJ2jvQlsegtslBxZDP59KD+lIdTMUpiNaeI+OH8J2E0q8H&#10;Idt+F7KAdVjwq0iimhjosvL4N+DU3sW81wMzn6Oz8S7G2jWoMSWg0hzD4NmLqcF2bFIGby1OcrsW&#10;bOwwqG6sYnh0ADGxYZi5cB7T/+4/Ia0oFfFRMYiOCkMBAbs8P61ka7O7DnaHGU8eHMJQlEfgJSE9&#10;IwlJqUlwyEB6p42gzYLRrEVZmQs93R0odljRRBBKJkG9tpC/56LYZvQBj2B9XnmFzTYw4x0lCTSj&#10;vbkGR6rb5sX+V5WTiYBRK97fP6QkX8fCwrz6Tm2njktgi78VOX/wHOT+cz3YWlVe9mByGY8ojX25&#10;pmQbnxSW7f2fL+/rLz1dHr5vX4JxNRzSz9bcvqfDjUH6Wd91P/v+55WXAbuaGoyGYg0eUJocTbRh&#10;fqkDmtYwTI6UKvBpK4IQlXMKIbGvII4VXV/JiF9xU0VxC5k4j5VO1qFJIdOa3MmMtFmIznoX2TLo&#10;vvQOUotOIdF6hVG7D9W9BjSNllDmMPKRcX1rhPIBEcCy6O6DvWVUMPJLS/UR5fnoUBXqOvIxOFWP&#10;Mn6a2qLhGapDbnkYZXoENO3RSC0PRCbPMzAtS4uEwFQViOL6ZOjzApGk/UQBrbszA7bcQCQGfBth&#10;gX9BifgWguOpFmQIYcxbSDNR4lImtnuq4HCeRk6Z+PJTMDgvqtlBOpVETgAbhEZPOra3Z1HlYQXs&#10;KURDd65aFHlgoAL3N0bRUFOI2MQforRUg/GRTgx7XGq45/ECZfPcAMrqctFYHYd7SyNq0bDo6O8j&#10;XH8V1rI0MmYGmgYNajGwiLQPEZrwDrStUWrmjqEqHD39rYg3hKNIF4bBdjtyMs5RvsfSIqSq4FpB&#10;JVHN9xGW+wkio14lqL6NksJQVFWEwtupQVHmZXSWpxOAlWTzm/COtMGax3tiAOivN1MOd2N1gsAd&#10;6sTWfC92d+oxP1+P6clJ9BlM+Py172F4eJiscR+rG13Y2fTiiycPleT99ME+nt7fU0UBTb57eICV&#10;3T1KTd/fkjdYRhVJSpkHOwsM0HN4wncvMvoJZfUiWesRvewOn5Ws4Xpy1JK/yKTwh2Sq9pYm5Qc7&#10;3TUvAEZGC33+4AC5WemoKC3Gg+N9HD24jwcPH+KApHFMtv7LL57Qfy/j00fH/G5dZX54Qd7yGGOW&#10;VvRlt+GpmgMrI498gPUDVJLJ+Vuj5Tv/vv7SQRYVz/8l8/p/47Z7DAhDA1382ze++eR+XyknASsZ&#10;J/Y1qWgp0eDe6jS2p1twTMla0avH4kQzL3wJ3XVmNRggjKDMs1yEQ4bRseJKl4Wx8hZydJ8gOPaH&#10;GO5zoqnJhITss0jPOoX0kmAkmK6qLP8J5qtkq3hkVoegjGy5sj2E4Qk37h365kMebco8QkYsXqCs&#10;MSNN23IjS8uDaB8pgbYlAvoWVshOC8rb8lXmRUMDAVtxB5qqAKTZr8BRH6DS1nSMpEFvuaESvuVR&#10;KtvL76KZDJ8V+T7yYt9B9O0/RUTMa0hO/JhgfVMlRytjJZYlNnoHmikrbyA29gdILDgFcznvtfEO&#10;rDIftiEYtoYAVI4WYnaoEdaqGJR35GFhqVt1W/R0FlElDCAl96paBsRdY8TcWC8WuqpwsDaHdUri&#10;nflBTPTVwVGRipmhEtV/HR//CoI151FGb5tbfpMBMARhGacQFfNdXE86pZbuNFPqNreWU/bSejhv&#10;I6P0JrJrpEstGulk4woGjcSCi0jhNSdqLyEkUpYUYXAK+zaKNLfRySCzxWdpzwlCrSUe/S05Ctzz&#10;3mHYtJGotWehuSwHm5TFi1OD9LPtLN2UvXXYOaymH+zHem0Z1sudrHAr+NkX9zC3YMfDQzIXJaS/&#10;UvqKMJfM51zH3PoaDo4IYH7vZxkpkrtJ1hF6tMfKT+A+XJcZO14cb0yrflnpo31AMIsP9DOZ5H4S&#10;Nn2e63hLZV6sra1SknqU1uCBMCG3/fzRIf1zBQPEffTRM1ZUlKGmmkHKZIJGo1ET+DWaApQ77Xj6&#10;8B42l32La/lB8unhDp4e7KAvowu9+a340T4BzXr6KdXg2rxMQhDg+jyrXIffT8u1SU5mkcCe5iY1&#10;aeIF8LH4lMA2OlsbMSjdOnweL2/jLyo4vJgi5hvrq+kRcLvy8XiTkpggPV6cUJK0timfN5oOY1EE&#10;Pd93kao7T5CEwCx9ffSNspK5DHyIzv4AuXm3MNNXjdKSdETknEOMZCWk543LOYPcYmHpO8p35laG&#10;IJOSrWWsFE8frCs23drzKoksC/c+4o0/5MvsGa/C0cEiugbd6BqthYU+z9qRS0aPg41yN98VjaLW&#10;eMptMmpDuGqhNpLtNWVX0dwXh7k1M7b3BlBZKelHetFYSv+Vch4pwa8gMvQ7an2erAoZ0BEGQ3kU&#10;K98EDMX59LvRMJBNzZWy+HSomgVkLaWikGGG/N5ScQV5DQloq89FUUMUJr2VWFsaQNOQHeMDdsz2&#10;OKErjkR86muorskisDsx1tuEBfryZW8HVsbcGPHUwM0g2NtvxOhwBT3cW7iT9wk0BkpUAiSvPgZx&#10;RZeRkPousqrCEEJpLP3THT1d9OUXkVYagmyyY2F9Ii0IFYb2KpLo1SMYJGK5T1zSGwgK+jOEBPwX&#10;aHXBGBwrh53gHKkzwlNRiOrSTJU3uaQrB8WeQpTZkpCXchk99S5M9DdhrK0cvR2NDMDNmPIywEw7&#10;qLoqsddcix/39dCfbqt8yfMLTnzxmHbmK4DdYCDewuTyCpaWFrDESru5JMnaTmwnraPCLIdkmO15&#10;7C0M0Kcuqb7Wh5sz2F8Y4qfM8OHxWbkFDP5PAbB8Pv9uE4ebi2imJJe8wCoxHIHd19WG9tYm1NaU&#10;qy4pSUy3MDOFuqpybG1topoAPiZ7VleU4jMqAQG6Hyif7suwxC18ukvQZrajK6UDn8kKejK2WUCk&#10;zu+/X9+1SDl5bXU8/pbKb/wiCP2AlcQCg70d/PvnA1a2W+MxvuyHXf7mL63PxN1GnTEO99ck4Zpv&#10;7Oa9rQV0tVQgRx+I4JS3kWG6BnMjQVp9GyX0g+X1jNgE2ML8AIwlMWrJxmprPGy1WYjTnkZ+/hmk&#10;FV9DTomkVwmGpvw22e4SMqqDUFATiYLWaHRP1BKoK/SmjKiSVJoMsDfgQNPAGBlrEutLPegb8GDA&#10;20fPHEdZKlkpcmBqioamJhmZlaEo6kxEXm0kMmvDCa5IgihMpTFNyP+A8q4WI2S45ZURFGVcQHzo&#10;a4gM+g5SNVcoM+N4L1GwEHzFZMLBwT7VsGKuDVbS194QqBKmGWkJDPy/SH8z1YRR5rrmfYRCBq7K&#10;ung0DtnoL5NhaWdAobceHrBiYtCGuPSPUWgKxExnBTr7Ssme6SgiI25vjmBmsIPStg67y8Nw1Iag&#10;ojgOQfTShbnX6F+jkMkgEp//CWJzP4LeE43bWQRsTTQaG6oU8zb2ODDapUMFpXWa4y4KaAGKXFcQ&#10;lXeaz/4iEuPeQ1z8D5FVcA01ngx67utob89BA/2qmWydbQ/m9ndROZCFWOddVNvjUKINwWRnGRlv&#10;GUOtLnQ0lKr+2ZmpEYwNdmJ7vxoTplQcvv4G1man8eOnOzg8blEZFh+RUWUb5Q1ZYY9ZIb0LC5ib&#10;moZkUtzfWFLr/Pj6RP2V/MUiWRjvE6iHc/1qwvnxuqwJxAqrKvfXF2n0OSlFJQjMTQyjn0DdWiZQ&#10;ZF9+J+N0fQFCgMHC80lSuI3dbQZ2X+pTYcrl6efzdSXfktzPZ7wfT10zZsxD6M2QrIu+tWqfyuT5&#10;E9fydUWy+ktLuf+YAmLf9foCz6dk4e7uTjUAQ56BDDrxqwn5XRrK1LFelMTfWB+8cwpVlmRsdZfh&#10;6eYUHu4sYmGwGWPjLciqDIeFMthYe1t17TQNmLA+24WSdh2R74V3vBO6+ljkFZ1BRPLb0ObdgLMi&#10;CyVtGSgkw+oEsI1ByHJeR5ruHApLbyOnPAB5lcHQtcVheXmINy83IBe6jh/f24ZreBEG7yoaRhYw&#10;uLiNH2+No2e4EU0dxaho1MIo3SD1GUh33kRRcziy68iU7hgUke1zygIRR7mcbLiMlqFytfCTp60e&#10;4by2rLRPkBH/PvJryaqueDTTYzR7KE9LM8iud2Fi5bVUMDBRWlsJUsnqMDhdjaHRCuhr+XvNLei6&#10;4xiAIsmo0igyi47ucpTy794JJyJ0l6DntdQ0ZZAB79BrXie7lWGyw0lwTiKnOAg5NXHYmOuCu82A&#10;ne1RSv1oTIy4kZcrEwXikK29iRRul2Y8r2b/NJIF46lgPF12tLbXqVSteWRiY0U0tE3xMJZFQ9eV&#10;DGNVKhIS31Ket5iBZICBpKwyEGbXWXQMGBnwYmGsuwu7ORB2C2W0M5AMm6yu0ZBzAzUVudhcncEc&#10;5XpbNQNYT7Ma27sxN0gWaMTIiB0PGEyOK1xYnZ6kN53H6KhZyc06MpukXVHebH8Dg1ME6NIcjneX&#10;1bQ9Aa1IRV9F/CpYpch4YJk4cLw5p6bcHa1SSm4vqEWZXwaCv/iZzP/3p5Tc0o8rWQoH+7tQT0ks&#10;WSNreM3jDCiqEYrnkjQ1ik2F4Qm+KYJ2Y3sHO2vSMOWbO7u1tkAbwTrHe/M01+GInrOvsAl9yb34&#10;Yk0W6PIPmPj57Dg20od2T5MCpLC+3L9IeJk0IKCV3FOetlb0dzT7ngH38Y+ekvuSvlt1rBcA+81v&#10;ro8EX0CZPgn3ZaVwRrnFhX5GFSNcvQXQdqeofs8iTyyc3Vmq+6Wh14Xs6nC01GWxkgcir+QaTJI8&#10;rOgcohjZ25oMlH/taCezlHoyUe1OQoL+Oiv0eTLIDeRYr6CgMRwGdxTMdbG8Ab5svjCVRJpRZoSs&#10;mul9gPzxh8j1PkTj9Cbu0+PMecewT29jbRTZmo50210YmgNRKIwts3F4vHRW0niCtZB+Vwbd251m&#10;Bhwr9JSp4fFvIVIGx5Nluuh3dOUhMFRdhEmmt7WEwEZ5LcuMFDOoOIfyKNdZibd5zsURtLTloYeg&#10;HF9ogLvXgE36rZ2RRow2a1HjTkf/aAkik9/B1KCVlbwBHX0FKKBMT7XeQE9HGZb6yjHaV4V43XVo&#10;KGmN1Qno6TXBXkO1UpoOU9Z1aM2hfC7xMLQTiC0xKO3IxPRqN0oYJLu76tHYVK0apjKdwaggw7sb&#10;cpFhuQudOxpGZzRi4t9GGS2Mix78Ib10PWWwLMxt0wbC1pgMXWUMGi20OCVxMLQloH3Ygtyc8/B4&#10;TKhnAJ4eqEC7JQkTw/04osK5t9iP6SEP7m9PYoVS/ejGK/TfVtaPaczPtTDYVuAnTw8xRpksqTvb&#10;OtwYnprC0YbM2BHGkyF8fs/3VZD6io99BCQynlZVVlm3lRVWmO8+n7PMBDoJBH9R+xAAX/1tixV/&#10;Wa3G10NJPMn7kYnxba0NSjYfMjBIP+6nvD6pb8esd83NBGdTI5pbKKNbWtHSVA93U51iOXWdkqfp&#10;eA3ekn4MZfTh0cyqajj9dP+rI538ZXq0H82NtV/7m7/cpyzupiI4FOnP+xUv7AOsr6jtTgJ24Rvf&#10;XO+/exrtlUaa/AkcTHfCXpWNcncu3AMGGJvDYO/Kgp3+UVsVi4KmKGg7COLOBBQWy8TsKKQWB8DM&#10;SpNbH8EKeQH52gso0F2GnX5zfLIKHW0OpGjPI8FA/1cVjCzXdbW0ZGEV5TElrLWcwWJfctVSHh8v&#10;YX/SjY7VBwTtY+R4j5A98QTzXcVYmWlAbU8+uiZdKGvWIMl1ByZPAvLKApBFma73xKgcTkVNOrTN&#10;96GsMwdLstLeyDABVIWQaEpiArawORZ6Wzhqm+lra29B354CT58RLTxu86gNmzNuguIOg1QcGjqL&#10;VESupG+WIZilbdkEdSwl0xqernnRXZOH8h4dBtv1cBnC0M7rlGGSNS3xyMo/jfCUjzDU36w8Vn+j&#10;FU3VhUg33UKW/Qo6u8xobtUgMecTuKwpyCcz2twyPDMObbNl6B2uwuJEF6aW2pFrymLEb4GlORl5&#10;1XcwMt0Npz0EmtoEdLVbEZ34IeLS3iEwY1UX1vxwKRp6KIPdNpQbwvlJ0A/VoNhFqV96hyolHF3e&#10;EiQkfQx7ZRSWp9rRUWHArMeJ0YF2bM/0qRb7nzygL6OSmhtpw8PT38PmlpU+cA4zM/UY9xrUWj8i&#10;gxc3dzA83IXe7nZ0E7wLU8P0aBtkWErmX8CsIgOFSfwyUMD2YGVMpdEV6XpvVXoLvHjwNUz7vG/z&#10;xe/9HlGOtzJLpuanMKIMN+zu9JD1PHA312CFgWeTzCeT5t315Wqa28LyAjb3DpWEloEcvq4gAofl&#10;wb0Nsv82ZkoH1MCKe97n3T1fVxYpsZvqa772Nymq64nPTlazF6+9I4MpeK2+53CCuV/o1qEkHou4&#10;oYbK7Q1Wo7vZQP93CVWNmajq1BLtK2gaKUYhZahGfJ87HFrK0KKWWBQygudYriBBexXZZWFw1SUh&#10;lxVd3xSBAoJSaz3H328ihn621JGAJMrEdLJLmu0SCyUy2TbTFYLWFiuB4kTPVC2ympOw3F+FgfV9&#10;AvUe8sYfIM97H3lj95HvfYKWwR4sTA+grFuHQo8etUMG5DcmoXakCsb2BGSSsXVdVagenUDPbBP9&#10;XhaZqAJd3W1kpwjk5Fwh6OIwtliA5U0rmSoA9UN6HBB8Pb2laoZMXa8W5vLLBGgM9vfn+GwWsbzW&#10;i5YBDSras6HV5cNsMOAhK8HMbC/6hksoBWcpnYpVhr/6Dg3c3UUoq0lHjuYm3LWZeLK3CHd1Bkqr&#10;C+Co4nMquoFcx20VDDV8jmbet8yQWVkZIiAaUVGZjqWZEbS11KOvvxudzVWqn1yib2t3KbJdoWoa&#10;3QBBmKO5DU3meaSXhWJ22AYbfXgdA4yF8rzMGg+nOYkMalaJ74rqolDcnkm5GAkzry0j5QzKG7Ox&#10;Nt6OfrcLUyP8bLRgZbwHn+/O4EfHlKnL42TTUfz0V/4Odh6Uk3UWsDjXgfExi5oPK0MQ98g0MnJH&#10;gCetpJ1dHkzPetHb3sxA7PNuvsr4DACsiL4WVpkG5/NwUr6cPMBtH1ASf3Eky5l2qy4/5UWPng9U&#10;kGfx9QzrK3K8g/VFzE8StPTIKzOjquV4k3J3anwYTY01ao1ZGaDv3/4zloU1gm1xluCUVu3nktu3&#10;zTokKdxSyxCWKqbxeP9QrQv748f3VBBXk/TFNxPsGyvzqr/VP5BChujK7/dF/gvQ5ftn5/UO9ajs&#10;HmZdER4eH2B0kH75s0eQdX2/+OzBCcB+6xvrx4UJ2PJ24t76NKqdifR2RpS2JsNeF4mS5iIUNUSi&#10;sIO+sYusSgbIqwlFXkMMEotvIbXoLP0iQWu6RtaMQLaN4DVfgKYyCBkl9JPJbyEo8W0UGgPJtHaU&#10;UMZJZc2w3EB1pwGdI5Vo6TdiaqKO0a4bmfRtWaXRsIzOK7BmewlaAjaXJZsyOXPiIRxDsmx/N1bW&#10;JtE0+wj5DbGomN6GqT0DptY8uFlJ8sZ3sL88jBa+pKm5ceweDWBtx4jJ1VKsbNrhGUwimFOxsGCg&#10;Nw1FS5eR0jiaQSkRxVQN5ZT8ek88pe8gFobbWEHb4HKnYn6Bx87JUxWyrKQYTkpurU6HyupStT7o&#10;2tKiSkqdnBqHzMwUhIbdQUpCDFJTotHR5VAv3N1pRaEtFOXlMTBVS+OVAY5yDZ5sSRfXLllhEGP0&#10;7FVVTvT1tNE/+SL8w81Z5StXlr38vQm1rQxatkAkM2BGJr2NoupY1d9a25aF/Po0NNYXoKFChw5P&#10;JUY7GgiwXgz2URq2V9AzX0RTiwmtDVY0dhgxPVgDZ0UKFmaHMOCpxv50K376eBuf39/G3Hgn7puL&#10;cHz9Gub47JbmPVhb6cLSmhMbW/vYU0Ck/+L1i2fdXJrF6sIkdhnoBno8GO7vUKOrZBqbH5hSJIGb&#10;v2vED14FWAUSkaBkd1kfdWdRrVYnSRU+owyVvvunrOgSBAS0JwH1QuGzFk+7sTKDmYkRMtii6kaR&#10;0k6J3CoZIciqqkHq2T6S2+nRvT1Mrzy7DsXWz4tib34v2x2treLOrUAY8grRRtZ++OAY5WUuWFgP&#10;ZMlJqQdTDBYpyQmorChVo8Dk94oSO6//2ThiOa7ctzw/HjM6JhwlJQ64nFRGZU5+OmAvOZGETTJO&#10;HBQk4CF92kR3GcyVCSqDQQkBW2C7g4jcT5BScoOROQwFFbeRaDyPFOt15DdHI708AIayq2ron5kl&#10;lwBOL+D23KasIgwZlMeS9CycgI1L+4AeMZc3RulZq6VcaCeTGVHRmQ9dcwSq+gw4uDdPwMQjxX4D&#10;xuFJZE0+IFCfMexLRQCcO34fBZOPUVUdB93YEerbyICNRQT2Q/rf+9CM7cM6to66yRkGnSIUMAgU&#10;jD2AjZ+lHQWsSDVY3ilHU3sUKttDoKX/NVA9NPVp+ZI71HjcOv5/crIVrYMWNI+Y0T3sgMNiUFkR&#10;OhkYTIZCVJXZsLE6i5nJYVVRl+cnYdRlIq8oC6mJCSjSZCIrJxWl9fl4vDeDpTEP6hpNSNbfRm0d&#10;j1tfhvoKymNPDaylhejrKqO0rsaDzRmCrRGzEwP0hYusnKtku0lUVGQSWAMo7dbAYaWycWQjJul9&#10;mGsjyGjZ2FsZRUd9MfTmZFSUFdHu2NTiUZIS5gnZrL25HLmWaL7nHAahDErlSlR6eMzJLnS3VGCs&#10;qw6fbk/hycYwtoYa1SLej3/t1wnGIUxMagjuEmzMdGNp2YTRtWVWtuetvwK8k/2tX/e3fMp3/mRt&#10;L35PkAk7LU1ibm4ILS2VlLEVGB71oLezGmODbRjzdqsZSdNj9JIEj0jv7SVfcjcBuoBegYvHFMkp&#10;Qy6F7SZHJRAO0aJ0YXCgSwUYv3T2A1KOt77gpc/dxY70Eb8E2C8Lt9tdXUJ/VwdlbwPmBr24e+c6&#10;HHYbPATr8cEuHj085nc3kJyUwELC0xRCq9XAbtKp4Ypyz3Isn4+nbL+/S1sxoPqL62orkZGewoDX&#10;ifHx0RONTpTE6ykB6K3WqfGkbf2Uc705ZMIstLbrkGi7iyT7TUbsSKRmv4fEtHeRq/uA/uwdZDtv&#10;MMoXYn26DW2N6YjJ+RiRWR8inNE+xXgFJvMdBMa/g8i4d8m070JXnkZ5qMNYD+XvSCkGxq2Mer0w&#10;kWk09b4E5ceUYAOjVdC4UmEfmEEOgfd1gJWSP35PlYzRe8gcfYQi7zHy+f/cCYKZJXviEbLog7Mn&#10;fsTjkK3lb34aJ/bQNlKPga5eSsAOjM7qyPS5mFohYzXdwea+l6xTCAM97NRoBdY2x+lTtVQdWXyw&#10;KziUpTQXySTTvVid6sXsgBs7i0OodxbgeGkI+ysDcLu1aBktRlH+dXjqS6FzREHnosQmmCb62ild&#10;WzDQ36pWV09MP4uU9E9Q2ZxLCdWpWnzzqVZmpnvQ2lxLj9OIw41ZHC0OUiKuwlGfh/nZVgbFNOg0&#10;d6HT3UV5XRz6KNlnxhohq6J7R/tQII1N+jj0NDgw7HVjvr8Mq/MNmB9rR3V1EeV0I48RieKqeJQ2&#10;Un2MdWO0rQyb471k8insz1Oet1fh6f/1h+jJTMBQVwOmp5yYmDDjcH2Zsq0A3XO9eHgCdP4if/vL&#10;y38LWKWc3Nb//yNKX3djBe6zEqtGp90V1WosctiXGoZg4f9lYM09fi5MjzBwNqhBDQI8aWVVQ10F&#10;CPc26Q1rCGifLxRGnh0fwTF970PuOzUhq1v4+nn9QBTGllbcT/k5sUqGl/M9++2FwvPdE89L2b+3&#10;tISt8SX01XWiua4eP/viCW0A/TXV0iJ//9GjI/zkyTG+eHjIckCwSq4ouR4/YOW5SNAQ0O4o9pUu&#10;Hwk8bQR/30Dvc8DKgs6DwRfRaErGHs39wnwnDK2RyC+/izzbRTKJhfSeC6sxAjGac8gtu4VM6zVE&#10;5p9GfOEFpGtvIDbrAoIJzLvh30WkNOwkv4dQgjYn40NER7+CiPT3EKc5j3zbbVS0pMNIWW2qvqOG&#10;/FU2pKK9LR/bq9N4cp8PbHsay0us8C0FsLRkQD/UjxzK4tyxh5TDx2RIfhKEuZTGeSMbKBw9+low&#10;/6KiGdvG/Gg/K14Pxpd64WzJhKU5G4Oz+Whsj0FxcyBl8zB6+x04Wqf/2ZyGvfgGauoS0SmZ6XfH&#10;sDTdh/2lYSWXh9prcbAwjOnuWtxbJZgnOxj9K2GgpUhOegc9rdI2UAG3pwmVZSXoZ3RfpExvbqjl&#10;c81AXvpFNfF+kr6ws8VJ9uhCoT0GEyOtaGuup4RtYCCYJMtOYWW4HnVlCSqHc7yZ/r/egjTNZRgb&#10;A1HVms5ti9EzUEXVkI32OjMarGmoLAzFGllxoK0Q+rpwpGrP4m7Se0izXoWx4i5iqKLk/aTxeCM9&#10;NdiaaMPB3AC2ZnpwP/gOnmbHw1NqQKlVg2Ve49aOjSw+Qsa1o2O2lpWa4NsjCA+ftah+TfEDU4p4&#10;VmFX+f9nAjSyqjDrxHgfWVUG1D+rxPzuHgG4M92tBle8AJgTRRh+ZMiD9SWvWvJC0oNKK/DoUAfl&#10;re9Y/m395/f/fbC5SGl+skHr2aJX9+T8u5jeEBBLwPj5/a5CNLMjXgxmtGPGNs46Mc5gsopHBN/o&#10;yAD9N2U9jyGA9DH6i/vL39KAtjBJBfQS48v/veP9Jyawf+tb6/03P8C9lTHcoyfcXhuHoTMVMXln&#10;oDdQJmpvIzLjEpIy3ifLhsEk693Uh0An817Jujmaa5TOd5GQRymsOYMUAjpJdx6pZFq9rOFaS7lc&#10;JmvQ3OG+QcgyXFCpYTTuMMhKdHmsMKn68yhw3kRZeyJMMmChXqathcHqToem+i5MPS5Y+1iJx4/J&#10;kscoGlpDNpk32/vkS4/7P1UI8izvIYoGD1DfXg3XYDM8o6x8Xgsa+uLIqE5Gbgc6hkvUDKOjhVG0&#10;dRTD0JEKV1UwtrZGsUx2kkx/6wTSYG8rVqeHMD/SyYo4h13KxeXpKkx4rYhj4LIXazDMF1dcakRx&#10;bQ5qa+2Ud51kU/rhzEAU5d2EqzgaEzM1qjvHVJGO1jY36tod6KPfWpckZusTmO0t5zbtGJpqRnlb&#10;Lgqlj5z2pagtSk3Q7xmoQV15HHbWutHXZEJW8gVU6ZPgyLmDzlEbClr5vI0XkUbLEZb6EbJ1Z5Cv&#10;/whJBWdQSL8elfsxck1XUF6biu35DmzbC/GXf/yfscvA1Faag45qEwY9JZTCdgbYQczO6NA934wH&#10;6zN4srv4ZX/61xUBrLCqf4E1P6NKQ8wDAt7TUoX7/L/0j6rfWYRJpQX64Sbl+dHXd+2owu3kc3Zm&#10;EPck/Qz/np8ZwfREvzq3MLV/W/lbju//+3nrtO9vWXldAPsp70XJ3oNtSmPeF1nav83LRST88uw4&#10;PtvdxnAOScAxourFJCX76Eg/Vhicj3b8s4Wes/mLxQfUl7cRIL8wNHGegD025ONgoJheR4uxgRKV&#10;CCwk+i3Vme9wxKMg5wZ96w3oCT41W4XRXMbbJvEFy/qm+pqbKK6LQlNnOkEZRgCeI3sGq+F8lppb&#10;aiqXtjIIBQUfI8lENqFPlBy+5iqClawdy+BQUByA5ZUWglgy/kch13lVLcGRXS7Lc8gc2Eiep4CA&#10;owwePfgqCP9ahUzNzyzvI/rfRwrsRfTI1VNbGJlu5XXJtL14NHZmY2XHgd5xIyVkN7YXBuEdaEZz&#10;lwaeQScGWg3w9tTieG0ahwStZHCX3DxtTZWYHqXMnugmeKtRURWOyNR3EZ12DtWV5bQC7Qx00dhc&#10;GEB9Qw4OKKmHOsoRHvsaDPThtvIr9NAhZNdrcDg1akZKb1enWrt1X7o+6Kmmh2thkNXdy67DXnUb&#10;9spY+p4GHqdSjZ7yDpVRFpdgksEjIfFdRIS9gsTgv4CmUhTTZeSZz8FQfBlRiT9EQsZ7yCkNVKO5&#10;WjoykV1yC0bNbdjobTsGDXj6K7+MqVkPxoea6GsrMeK2oKI0Bf3jORifMGB6yQrvwhjur0/ieLEP&#10;TylTT4LUV3xy1C81vwQqQSPgmprsw5S394V9ZFvZR9aQPV6ZxJOdWcgSqC9W8K8WOW4bPe8BbctQ&#10;fwvPQYmtBimcZCzfOU7ud7LIWkAnAfP4eB3T6yLPZUKDNEo9D0r+baSveWVmAuvLE5iwsK6w7G7O&#10;q5XYDzZ5fkrwTbVG75xq/Fqe82J5ZpxeeRIbCzMs09hY9JU1biP5tSTnk3jaHz+5h4cPTgB25hvf&#10;XD/WZmOqSQebKw2DE/WI11xCbOo7SLLdQq6BHjbzFMw1IQRrMLTuSBSRWUVGRcW+ivzacDVPVaa0&#10;yQJVRRW3EZf1Hlk4CCaZ1UNWzTFfQGLeRYRLxvraANhl9TmybBGZOj7zQ1ZqemLTDawsuckW0Shy&#10;RyOzNACZ5ivIbwhHvpvM4IlElOY0rM505Hsphwk0Ad9JML74+fJv95SHLRg/QtXABDTji/w/pfXY&#10;PVTNrcMzYIa+LZKAiUY+GcszkIv1HScau5Pw9OEW5qfaUOyJIhBK6G916B10YWuuVc1zHWy2Y3yk&#10;D2VlxfC46+EdbMUWWXB6rpnq5CwlbjuqyhyoqyrE0EQNZV8HSinDn+4vEAzNiMh8F6EJ76N73IHK&#10;6ihEJv0QRbZraGmso/S1EIgugrBXDbfb3ZiBp6cJq+vT2KWsfEK5tUwplZ97FemS+6oyFIveagy5&#10;HQiOfBvBEd9F1J0/QV7JXTX6KyH/E1iq7iDbeA5RWR8jKuY1JBVdQVNTMtILJd/UOyg3JmDrH/89&#10;FOafQlDSKURmv4/47FMYkIY7RzhaO1OwvObE6EQRhmYW6TMXeC/z+GJP+hGfA0+KMIaftXwM4gOs&#10;SMS5KcrFY34vTCrfPdvHv600ssloJ1E56ntu4wfJ1xV17AdbKK8w+RLCEShyHAGUfxv/OU7ud7L4&#10;+4S//I4AFQCPrq3g88N9Xu/z6/RvI3OID7fW+D7mMN0whLGsITye3cYCwSkr1EvmjAc8jppgwGP7&#10;+nZ91yvXJ11VsoqdJAEQhXG8vaIaymS9XVn54Kc/+exkK/EvrU/E3UULgWAtSYGjKZXyKgC66uvQ&#10;a88gNvNj5JXJei9hrNDRasJ1hvMuwumBUmSFObKtXWbs2C8gn5I2Mu1DZFB26atvUNqGoapdy0h+&#10;BukFp5DrugFrdSB0kvazIQQZ1cGIkrVmkt6FtjwCO0tdBH+Iyv6fbL6KPOk3dJONyexpZHgZcpjm&#10;IgN7d1DbVQH75Cyyxo6RR6mcI/J4/B6yyJw5BGX2+AMyqTQ+yXcE+MTn0Ezuo7m9HLa+DBg81aqL&#10;KEe24e/99OqzK70qY4WxI5mMHo1ByuKZOT0W18kk83osrBkxMKHFzGwJWgd1ON6iTKXsKqkyoaml&#10;Fiv9DRgcH8RIfztWxjzo7y2D3hqPrsF29Da60NjmQG1TGha8rcirTcG99RE1hTC18AKi43+IZM0N&#10;MkQeYjNOwVkTimlvBbT1t7G5NYtO+tGFvhJ62nQ+6zvQaS/CU5GFkU4d1qaaEJv8hpqsb6iKxvZs&#10;m8rLZcmmQqEsDg/5c6Skvo+M/I8RnfxDmJzXEF30MYLJ7DLNMDznI/RP1iI1/SPEpryHuvf+HTqv&#10;fxdxUd9GSgK3ob2Jzj+NFP0VaHV3sLDqwvp6C0ZmO5TXPSBgHxEUB0uSpMAn/XbX5r8cIyuV2l/J&#10;T5ZW+nr/anYni+wvS2k84LOR8e2+pToEgD6Z/CWYfk6RY7gbS7EvPpmMKVM3/cf+6vbb2FtfUI1P&#10;Ij/v7b4cdARUZGoCa2Vnh0FkS60Wvzg3SZCuKAadnfClztlcmKOvH8VESR+8WSPYn13H0hKt5u4a&#10;1hYmuK0seO0D/Fevw1f8E+3lWqQ/+3h7Az/54gRgJWviaNRN9FbloY4vX5aUEHYsdF1BWNxrCE54&#10;Q+VR0tffVeN286sC1JITUdmfoIhy10Zw5XckwlGXhBTHDYRnfAhtdRCZNRx907XQOMKQYLwMk6Rb&#10;Kb9BOUcgk10zrBeRUHgWEbE/ZCX6CNMLTfSsCTxeEPKN9FiUyRlkhWxW3ITCc4jM+QRxrDCFjTHY&#10;2J9UftLQnISmkSpYug0wTK3C1tuJovEDAvQJyoe8cM4cIdP7FD2zS3A3FKK52wZ7vwmapkQYhvqh&#10;826gbGIGxWN1qByaQgdlsa41HGV9hWgfc2CMDDk734QCeyg62jNQVpuAUW8OOgcTsL7vwtK8Tq01&#10;095vJou2YGt+GFPD7RgfG0CHpwG7o23orrehr9cDT60NjWXZWFtqxsZAIwyF19HaqFFLGg51liM1&#10;9SKi0z9EUt5HMJRfhas1Gba6UJTWRmNvpQ+l5VrY+SytjelIL7mq8hM3VmqQZbmBqXEndNYYRKa/&#10;jTyR09Wh6O9yICrkO4gK+g5yk88gJPwvkJD1ASLJoPrqO0jneSIomcNzTiHJfAfx+kvIMYRC67iL&#10;zyiFe6YysL7pwuhYIWYZtDZ3SqkqCrC4bMPoVAXmlxwEbYeqvMc7i3hIdt1fGFYjlPwM6SsnK//z&#10;Ij5yZen5XNGTxcdw26oB7yGPIRnw99cm/vqAJXsLMGQhZ7e7Cnvbv2hwhb8F2ecfZT/f9y9f0waW&#10;NjYJ3B16bR6baud4Z01JWwXYaS/W5ihrF2axODWBYVs3JnLGsNQ6o7JN7mzIc/Ipha9ew/PzyEAQ&#10;eX5+0Mox93e3njc6rX7jb6xPRJxGSekd2EuvwW6XzAZBSNCeRWDUa0jI/EAlJZO1cHKLryK/PAip&#10;rjuI012i77qFIfrO0pZCVrYPkGq6ooYL6lrIUu1p2F+egqaGEpoyurg+AHmuIAaESDUBII4VJTyF&#10;FSbye6iqzoG9MZ6AvgZncypaHdEIJfMm5p1CTPbH6lwptpsoaIiEhh5T0xwGI2VzQXUIfWcYzxEE&#10;C32nrcMJ7cgByigj6wbLyLT3kDH5Ob1gkcoOoZFzcz8LK7N9ZBilBLmhLRbGlhR+CquGQ99IBu9K&#10;Z2SbxORsC7KsEahqKULXgAuZ9tuo53mGpsqxtdBOgDajqi0C21sejI21q26R5ZlhrC+OorWpFt6x&#10;IXgaKjA0QI87OoA2twmJDHTW8nSUUNFMUVKPt7lQaInAQIsdJkecWjtHQ8Dpy2+ji9fcwwDT0ZaJ&#10;6cletNZouW0Q7zsI0TpZje80NMXnMTlUgq6uEkQxuMZpr8BScQlNNTkIo3cNCfpTRId9D1lpl1DP&#10;gOHpLKAiuoC0wkuIkEyRGQQxmTZV8zYmFy1kTxPu/+f/SPnmxhzP+RkZR2T39uY0huYnMbW1gdXt&#10;TQK3GWsbDn5W4IhgnZ3oYkXbVt5UAOMDwXNAvFzEX26tTVMqPmc/f/Htt4H9pRFfg5GA9K8B1C/L&#10;s3PI/yUwSOtxlyzozL8fiwQn8P3nkjm2ApAX9v+aIhPpJSfy0vqaWtZkfWEe895R7K9LN5JvTLNI&#10;3YUZ35In9/fWsdO/gpkcL7ZGl+lpZ3/OMErfdchvIpN9jO673x8/2lf9tY9loWo/YNe+8UvrFaGv&#10;orArErr2CBhqCbjSWyrzX0TYnyGTMsrYEAhNWwLS7ddhIDiSCi4gVnMBWn7XP9OIjMJTMFBCmshO&#10;RTWUvC2RaGlNYYV3o5h+p645C86WeCWtNc3xiCqUFCrvIDTqdSSlnUVTRyGsVVfgbExAZ7MLlfpQ&#10;RCW9jdSi8yis5zV54tXA/lxWVF0j/26JUg1EeXXhGFlswsBIOaV8JkpnVlHcY0YW/a5jaAmW8Slk&#10;Tz5Cd4+WfjmYkj5RTaTvpIfUdYbCNdAB50Ah6vuL0DFqg6MrG8OrHWgctKFnohrtXS6sTvWhvc8J&#10;B6VoZn00XH35jPajWKEUHJ+pw+BYAcbnzPzOqxa+Pl6bwtPtCdyjvL63OY+h7hbsr05gdXoAGzMD&#10;MJkDlQS1eXLh6dYS5PUw6mkRbHFwluUhOeZ1gucCiqhctOW3YGkIRUt7Nsq08b4ZRlVF8HidKCoO&#10;QRqfURbtiYPb5VKqltpiqYgoeRsD6KdjER7wnxAZ9D0ExL2BkZ5aTE140dfVSmlfymcm70eDjV0n&#10;FrccmB43o7mjFIeR4divr+K9zWNzYw5jyysYXlzFzMoculuKsclg1NlZh/nZMTy+t6YAOzdXTH+5&#10;jEPKwx89OlTlOViffSr2kv8/+yRg29yVqkvGX2n9RX6XckRAC8sKaE+29P4/Fd/AiW1syLxu/q0G&#10;UPC4fd1NKCsxqBFUch4Bsz+AvHyMrxQ5P7c7Pt7h+17AwvQwn8WckqwK8PxNgtDCrI9tHx9uY5v+&#10;e8nDIJc7juMJSl2e8+XZPb779d2zTBc8CdifPD5Qydt2ttdPzIclYCsj3iHzRBJw0ZS+gSiwXEVg&#10;/JsID3sFKazg0tCk6YxDRkUoMmxXFZNGp70PoycVtZ4clQ/XIHmfmqKQpT8HQ3sShkesmO7Qw9vn&#10;UhfQOuBEge40YvLOIyLvNCLj30ZE9PdQ4s6AhcxaRRbpcZegsiCcUvxdxOvOwCDgrLujprvl2W8i&#10;vYqMSvktCeJKetLp9zSocOchzXQbZe1FqCYb6RqCkEZ2apyZU+lUDSNbcA4tonogB7ElAYi2XIG+&#10;mQqgORiZ9M1VgyXoHjbh8GARQww+U/Nd6JuqxtC4h9K3Entbc1QHaUh33oK2PRr3j9bQPOAgUGvp&#10;4bIwO12MwX4ngepV412fkG0OVyj16OtWR92Y6SjB480Jes1GHK174fEYkRj/HmLzzvLZpfIeipHi&#10;uk0ZnIAqAlaTeQ6hGe9QfsfBWhvCZ3Mdrs54NFbpEZl5GiZjFMrr41FanAJL4R1k5d2EuS4I8dnv&#10;Q2eIIOteRmru20hIfENlmwgN/SPo9eHobGtDR7cHA2Od6GEQcdTlYmS+k5aiH63jo6jweOjDXdj+&#10;0z9BbWMB0mzBKKnXUHWlY2XCQwaZxAN6ws3FQfT3lyGtKFQNaxzqacDsjAnTLC6rDharHk3Ntejq&#10;9KCutooeju8hLwurKwt48vi+mpkia6aOjI1wP69qSJL64S9SeX0A2san/P+9Zd+arqpyi9Qly52s&#10;8F9XvgwS/iIBQgZP0M92dze+wNbyu0wQUA1Wz+TwLyqSEWV7a40BbQlPd8mM0jD27DcBrsy2WZoc&#10;pywehywmtjAxjjFdL0Yye6hWuI1c/7P7ebnIfQrTysLPAmA5lsx0uscA8yXD8j/rxtP/EVp6TD09&#10;qq4xEvGUoqFpHyA0/PvIUBI3Enk1IUh13EGqUZZevIlkgjq3IggpFQEo6I5RzBdrvITM0uuUtqzc&#10;nWnY2vTicH+JXmKExwlhxbmJiKwziEn9ACHRr7OynYKRntbeFI9hTwXMBSEo1NxBkpU+l6A0kUUN&#10;nij6yigkak4j2XGNkprf0WcXd6ShiMdMoj+O1V2Bpp1SuTWCsjcWWaXBqBw2oqgzARm1mSgY30VZ&#10;fy7y25MRR59t8SSgpK9AzVm1tWfRX4djdLEDQ8syzrYSM7NDKuWoLFC1u7MAS0k0agZ0mJxqwsby&#10;AHon67G/P4vVTSeW59swv9Cj0uo83ZpSGfUf786rdWSOVycxOkCpKBP9GbjmuqzoazSgIOsWwtPe&#10;Uyl2lkarkM9nnMXnKY1POlecSiObVn4X44OF8I5we8slFOXdVSu2W20xcFCm52adp6y9jtTkD1Fg&#10;vYw4+tf03AtoadQiKOI7iOPzDQv4NmymCAYUMkuZHfVtxYjPuKmmr62vDsFaEgqT/RwspVdR5U7H&#10;F4eL+OIf/DM4KwNRXHMNprKrKKu6g5LaYNgaowg6gm2mD4bKGALPitGhBqzxWa1MdlKyF8PiyFIT&#10;IyYmR1BWWoyAuzexMD+tFjz2jg/DWWyFw26Gu7keTe4mNWdVrXx3orwM2Mcbk2rQwjElpax099eR&#10;xjurM88kpq876QHLzMQAvX4fWtwVahaOf1vZxsfoz5jtxHG+rsh2vV0t2NnfweTaEj3tiS6gZ8dS&#10;M4R4/bL6+gLlseRL7spox6i2Sw0UeXl88vP9fUCVPFFyLF/h8cmyXwJ2+RvfWrec/4+wlV6BqZ4A&#10;NFxDLH1WaAqjdBH9VjWB0xiGPHrc7IpgZBE0mcXXVRaJeMMV+lkf0AsoT2O0F/iSr5MBCarOZBR6&#10;JMNhJpoGndDnBiIy5X0UGu8iPO4tBGWdUss0ytjdovJYOExRiE39EBrxkfV31AAKPVlQ0xKKdFZY&#10;6c8soFSXazS1RCgvnG6+QLY+g1TnbeiaCWwGlsLWeOSUh9LjRrJEIL+CrDy2idKeHOg80QgyXEVe&#10;j0znW0A+fbOmLgxmgn12ow+68kQcbS3gHv1IaXuhkv8DwyWw1KSgoiOPD3IBVc1x6ByxYZXgnl3R&#10;wT1SifsCVlaqXcrFx3vT2F8YwEOCoq/JibkhNw75+97aLAY769Hd6EBOxlXEZr4FWWN2cbEHifln&#10;EF9wFsF578E94UJE8geIT32HQfQWxjyFDF6xGGmyIiv7BpK0V2GwhBMYV5CU8iFSEz9EZM5ZhPPZ&#10;yuAVs5bPOfwHCIn8DlqpOjq7O7F/vICZmVp8//J/QkLMDzAy7oTJdRpOWTvI/gkSMn9Aj/sWHv3x&#10;f8DnA3VUTJdhIFCLS87A6jhLu3IVOkn7ajoLe30o2scrMNpdj+HuBiyPd+BgbQY7y0O4/7gLnz7e&#10;R3W5CweUcZ89uofPJL/w/T385NMH2FxbxL2dDfzVjx7hv//4EX785FBV0pPlJGDVIlt7MhR0FA8k&#10;XcyWtPr6gHVy8MPLRX6X/VfnJOm5VH6fl5Xvy1wm9ZsfFNKNI6D2n//+vUVMrfejpn+MAUNWKtjA&#10;ZzJyShiacriJlu35OeR8XwX56vwU9rZX+OlV55HhjY+2ttGb1o3FpiGytAwckdZglnvruH9/hdsw&#10;GN3bU4D9ygJbL06v+6X10ht/BjMrj85G9rRcQHjuRyqTv1FWHa+nb20h8zmus7KcIYgvqGGL0i0T&#10;m/UhMqxXoSfI0u03kCGDHOg363pMcLTnIJUMlsxKlJDxMTJzr6PUmoJcSjhZ71RXFwo9/Vm64RKC&#10;0j9GTg7B2hIOBz20rEgnXlqNjqq4izjxu5Toeplg3sjSEgt7RzqyjdcRn/mRGqWj60pAUYtkYQhB&#10;UWsk9JTlJX065FQHwtLqQuvMHhoGixTQy/v16JltRHm7UWUbdPTloabOgonFbngGK/jZieODBXQO&#10;uHicdJR26uBqTcXm0qBKir4x14PFdQN9XQNmFvr4UGV1cHpXqonD1WnsLQziaGkAox1VWJ3gsehr&#10;ZUD9zEAfZCmMGAasPAbCZk8yPdowcgx8JlmnEWul92yMQW7uFURwm2TDRVjrAtHenIqM/Isodaap&#10;hHax+ssIS3oLUbG0FTHv85leVm0C8WlvIzTsB8jMfBdL6y6MTmrR0lKvlIGx+DIuhb+G21HfRy9V&#10;haX8Jpx8xuaSK0iI+nP0/tG/QPWZP8beBOVyTQBq2+JQ1ZIEV20sjKYQJGZ/jEJrKKzOCNisMRjv&#10;a8LW+ixWvJ3YXBhWydNWt13Y2xyiR9zDOmXvrJrWxspNQEgLr0wr2172TdD2VUxfxT9Z/IBVhdtJ&#10;qqJPpR+WMlHY1e9lf5F8lePKOfznkYETfsm7tDCuvpO+YfkUQKng4N//cAfDy14Mrvdhe2fu2Tm3&#10;0TjchbGlXhxsPh8HffKcJ4uMfGprrVIyXI79qfTlPuC9DC1jOGsM96YX8Tl/+4znlzHLoiRkCRMZ&#10;KSbbr8zKAtQnjnkSsJL5vyzo+9BX3YWpNkBlQSwgOA2l0o96CzYCRlKjFFLqRsa9ikSyqqk1BvrW&#10;BKTQN0UUnoZkachw3FbT7yRXkq0jF/WtBrJzEpL1lxCVfQqR9FT63FtIsFGS8jym6tvII/CjC88h&#10;ryqcbHsHjoqbagFls+sy7NV3YKi4oVZu0yeeVgnKzWRuGUElidFszgSkF1xCjoXbUTpL0DASrML2&#10;0pda7clCWZ8G6TYGoppUdC/UoHHMQQDGQdsWCWtnOsy2eD78Odgbi3C8PUt/1wJbaw6l8g04a5Ix&#10;P9/DoJKFQjLwPj1cRbsJ9q48rCx0Yn2nBPuS0XHAooZzik86pATemupWjHB/fQLzg83YmeFLnu/D&#10;wWwnxtqr1AipeFqC3LKbmB2txu5MD1rr8hCZexZxiQxK5WEoLw5HSNLbZNB3UWg5g6x0Br2oVxDF&#10;wBac+B7Ckz5AcOj31WT8O2GvIDTmNdjNEQxe15FnSYO7IwPdI0401IbCVXoRTvt5guwCzl7/LwT5&#10;aTR35cPq+gSmEl8K16Xf/1U43/xdmDTXYW+IUZkhjXwXbT0FVEPvIjr6DRSkXUGNMw/u0lysDbfj&#10;iPd4vDKDufFWSv9pPKTXH5syYmKKnp3SemNpQjXIPJKs+8KKrKCL9Kx764uUq36wCpCeg/UkYBWI&#10;+P8jMqusy6Pmj56sxCeKgMe3v++YzxO3Pd9Gfhfv2NXZhGlKYwGdn3X9n/5t5e+R1QGs0OI89u/P&#10;78YYXJfmZK3aF2cg+ffzFwkqDQ0lajt1bbyWn/3BF/jpL/0l/vs3f4b/9s3/gf/xDSn/Df/1m0/x&#10;02/9FX72/U9VBgvpypEg4r8ndcyXAVsX9RYlKKUhZZC+NYyVOgbWiutwVN2E2R1K9g1ghP1AZfzP&#10;1p+Flr8nkVll0aYofl/UkUQZyn0byZiUzOk55xCX+4HyqrdjX0N4zOv0r3eRV0dgNQShuDwIrpY0&#10;6GuD6N8YABqD1Armpvq7ZNfbBGAIsquCkEhPHBb7OrLD3kQRg4KBEtpIIGvtlxAY90Nk6M/AXBfM&#10;aw9R45tN0hJM1m7oLUKOiz67PAT59NsyekrbEcNtwlBC76vpSsPATAWq6wopcc04XBrDgLee3pYg&#10;b81DOiV1ticOOQ3xsBfz+PTq29sTBH4meuaq8IAPc2O3nBKtH2ZPOtxdJhytjKpJ6stTkoTbi32y&#10;z9xYN7al4rLC7c/1Yra3FpvTnSh2JSKnNAxTEw2s+APINQUgJOMDxIa9ikxHIEymaAQE/DmDVCTK&#10;hgb5DmpQ3tEMs+ECwmLeRGjsG4hJPIu62iLU1JTA5WmFsy0BW5suLO+YsbZbS6VC68B3aCeT1jYl&#10;ID//As5c+WPExr+HSkpsV9k51GW9g8/+3t9H/rU/QnbwD9DcRAsjuZcl2Vx9INXUeeTkXqYsjkeX&#10;uxSjLQxS63NqoEZ5OQOk5iLmx92Ufn0YpKo6WJBlN8uwuVeNlRUn2axGtQJvLc/jcF1aVsd8/Zbj&#10;g6oxxZca9DlYpbwMWJn3Kota/cLB/88qtw+g289yIQlbPZeW8vsOpfuB5ExSwJZz+fYT8Mn/TwL3&#10;oUrNKpPyfX/Lse/zc3dH1vf5xYCV1uJWYdhnv/+Isv4n//qn+Ms7T/BXr/4UP/67P8KPT/0EP8v5&#10;H/jsV/4SPzr1Y3z+Z09Vel9/IHvhuCcBu/LNb6zXBL8GSwVfEoFjrLgGTbHkaLoKWzVBRKDom2MR&#10;TikWIQxLqZxtuoCEwsuIogzLcl2jRI2gnI1FrjsWkekfIsFwDtoSAs56HXHpHyGDxzLV3oZDybAw&#10;rG1MQs8gYCVTy1qx1tpAVspItbiWxh2FvBZJ80mwxr+GuzE/hNHM63DzOioCeY5opCSdRkzmeegI&#10;QLNMRCAgNQSkvjMJeW2xyCq5i3T9BWRUhkHTTtbn9/JZ1JGI1TUPvJOsZEttlG9jcA3oYKqKwOrK&#10;AGxdhcrTGt2JqB/UIrOZx7VfRceoFfV1CWioSkFje77K8jg9Z8LsghOzq90YmmnG490Vtcbp6mAT&#10;dmd7CEyZ7dKHFXq87aVxLE/2Ym1xnJV3EuuLYwQpZbvhI2zONMFSkkYgvo4ABqG4+FdgzqHvdmjh&#10;GOxFfacVlr5l2L2bGGwmcK15KKY0tlTnoaIxFg1NBegfMmFsNhe2upsw1l4l4K5AVqYXS2EpvQmt&#10;7Txu3P02knn8TP5trruD43/6tzH11r9jsAtGROr70KSeYpC+BpfjAizWj5Cd/TbCEt8lKG9hsL0e&#10;S1PtmGwx4mBlHI2eDDhbk+if38XIkAv2ypvIsF9BWx+fzeogNmcHMTfVhs2NKnrnCmyszJFZfUm3&#10;RYr6KqSvQejnMawUAYZa7FkmpuzMqMYzNc2OlfhkhVYrvKm/fY0+J5nVX+T3dcph8aTCeD4W84FD&#10;ZuzIGGLfeX2D8F/eXzJrjK0MEcAE69Eahlf70LEwAdvgLrblWF9eP1mV287ODHy5773DFfzVb/4U&#10;Pwn6MX76d/8bfnzxR/ivf+sn+G+n/7ti2Z9+9Bl++sc/UlMnxXf71IHvGahjvOhhybCUVVY+dAGs&#10;rZyyqpiyuDNBdSnIinXZ5YGIyPwY8envI1RWYk//oUoLk6I7zQoSBF3ZbSQZ6KNyTiOF+1rJgtaa&#10;QETSL8UXkQW5jZkVQ9ccjOY2PRk0DXZ6wn1KyYGOcvRMFCugylqzuvZERBuvIjz1Q0TFv46onE94&#10;DlmCIpD+NIznPYfk5I9U7l5JpmZoDoWmM0a1JGs9MpgiEOlld5EiwyPJuL1TNrXWjoH+VrqJHB1Z&#10;eEKveby3gF2yYjUl79hkPUamG7C7OY2NjTEy6Aq6+8vRO+5Coay2Z72CrukadE9Wo5Le0zNeho21&#10;QczMGwlaK1aW+9HYZ8O65B6e6aHfWqdXm1Qsu0e5eLg+jQc78/xdpuSN4WBjBnV1enTUZkFTGgCL&#10;PgzRVCNR0a/BVpyM5oEyNI964Sy9AyeDZrbuAto6LGhqTICTykRGnOllqGgZ7284D72jqbA7TxPI&#10;58mol3mM8zCWMODynVqpWtIKLiM45LsMyjcx8uF/wu7v/joqaXt0BGgpn0ttRyH3j0BLRzqa3DHI&#10;zPpEreQQnfQxXMZwDM54sDjfjtKKLHyxOwNXc4Ji46joH6CkIYqBgc877T0G+GhszPdiqLsZE4P9&#10;WKIdWF0vxdxCMXY2aQsob/2+cp2VXT5/kSQWIB5szqO7hcphljJ2gxJVkoyzEsu2fkA839fnSQ/p&#10;e/2/+YsASbI4bqxMK48pWRzlHLKPHyDy+fJ6Of7ymMFglvXjU5mrSnl/eLRCjzsF79YABle6sCwp&#10;gnkO2XZhfgT7/N3fffPo+AD/9XfIqn/0Bf7rL/8MP/qtx/gZZfF/+wc/xc/+zl/hJ7//l/jxtx8r&#10;oPuvQ9LCfnkdLwCWDNsQ9B1KyQA160ZPYORK4w0BayDInOVXEKehh8o6hVSCIFPAmfE+ojM/IhtF&#10;sfIEIynvDOL4gmNM18mE0dCTDePN1xEd9h1kWG4x2svMnZvQuG6gqIwAoySbmHNjZrhFDYQ3k8l0&#10;ZEEdAStJsoMZFGKT3kFGCYMIgSgy19wUiYzaKDIrpWMyvZ07nN45HHVkdWm51TmvoLwmGJrKAGS4&#10;bqsuG8lk0UPQzXsb0OatxvHxFKXtJB7e28LR2izyHcFIoxLIrQhGXVcBA0YGjrYpmwhoafp/uLsI&#10;XTUZv46sbfgE80vdKkD1D9uwtjSMx/dXMTtrxdysXSW9tlaE8kGPYZvnm51uw9h0B5aXvVjZHkZ9&#10;v5PsOsZgsYzDmU44nLGoqExFcUsR4i1X+QwvIp2M1UoGt9CK2Opuw1ZyBTaypE5aZwlGq53Mp5Xl&#10;Qy4hk4HL3Z4Ed0+i+ttWfgN2sQzFl5Gl+UitM2sjkIrLruMuj5uUfxpNKW9j8V//M6SZGWjrbhHY&#10;p2CjBFZji1M+YIBj8KgMQl+Hje/uNWQxMNrKolBRF43mjkwkEfj7m4OobU5BS3cO4rI/VisYtnUX&#10;Ik9zE678KyqB28R4F5a8nVhigJKVzWenqzC/YsTyehWOtiawt73ATxkZREZ8BmBfjiP6z61lPNqn&#10;FD4gA/Md1NaXcttFJY+lXcDPsCeLD6wCFh8rfR3DqsL3vjAjc059f8t+wmi+fXzs7PveB3B/IFDb&#10;8zvlZ58dW/6vzsPykEA72l3C0tYkNremUelxYu+I1/xsX5kv/KPtI3y6RLCfKA/7d7AQN49HQ8f4&#10;dIdAPdr1HVMd26dA1Llf9rDNd7/DB3+L8vIuCirvIKfiLrStBBGlrrBWYfltaJsjUVhNT8ioH5L4&#10;DqKT36QMJjgphQMz3lMrA8g4YxmBVN6ZpZJgh0a+QUCQbVmZCrpSkJr+DpL5dxmBcbg5i9HuciXJ&#10;ZGlHkchZxTcRnXsWCWQUmfJlK7+lppLpyJqZpksIzjmjZpNk0l+VdyQzmrfgkBF1aKRBLR69OFiF&#10;uR49CsrikVUWqMYdF0q3TUM0FiebsLk2zAoxh/uM2iUtmSoBeV5NOPJ5v7lN0ejz2nB/fx4LCz2Y&#10;oR+TvLV7myNoJnsWkAmzHXcwOtuEgvZwMmmXasXc35jG/LyNlZLyeLge5Tz/0b1ltHZrMEnWPlgd&#10;ws5sFzbo+9bo97YmWrEyXIqe2kzEFZDhXKmIzD2H7PzLaGhOJFivKzViYIAzNVJZ1AWhlAonNf89&#10;3E14GxFh30Mcn/X0sgXd41mwu87BUUoZK2O0yaAF5kuISeMzsp3jM7yDbH0gYiO+jdXf/heY+Og/&#10;qNXh42QxMwZBm/MTWMquoX5Ii2j6YgsVlqMyBBp9ANIzziEn8U0V9KRtQMsgaHOEY3V1mJLXg84R&#10;KiWqL2tdMP2aBvEpH6K7PJ9BuAI5xnPobLHiYHEUDwlA7+AAVqYGMDOpx8amHYtLVdjZmsUDVeGf&#10;gYUV8wGl5n01X3ZDpX1pdVeriej+1uHjVS8kMbiqxCeKH1j+5TJe/t1fZBvxnk+fAUH+9jOsGlp4&#10;Yl//tvLp/+7nFlEFvK6D7WVM8T5lcM3JmUUCwsfHawwYog6el4fHi5goG0F/eid97jYe3n9+Lhn4&#10;/7UMO/9LBGzQt2EvuwIrX7ymnIBtiIW+Q+RprCpayi+N6yaiyKrR+ZcQyc9c8wU1yELmyYYmvcmK&#10;wkpDOVbM0tqWhzBKvHhG9JwKH3NLFosw+sq8ekqs5lwM1xTAOlAAbe0NaMsDkJBLMFquI5tyVoKA&#10;oTEceQRxWuldJBecQ1TuKWSz0sjyGaaaAJS1xmN6sQPz0oDRXaz6vGSBJelD3VqewMBUM3JKbyGT&#10;gCxyBiCXlV7rSUHXVBWe7G2gjwDqHShGdb8daWUB3C5INZ4ZPYloGMijDHRjasmD3TUvRlgJdS1J&#10;qgsqpSIIPbO1qKiPxuFsh8oA0dqWQ19uIpuMY3isBQZKyy0ytSxAvEMm31ljkKBMVulL+GJX6QPH&#10;RjpgtMQiPecSsrTn0dmZyed/CQbKVFv1DRgYHFOrQmCjv3dTTRSknUdmyPegz38bc2sWVNGP20vO&#10;kSXPKVnqrLqDms4cFFclIyb9FAqaImDpzkD9d/4Qm7/29+EqC4G17Abikt5CEkFtdzIo1viW0fQM&#10;FCE27yPoS26gnM9IVn6Pi30F6VnvqlFojtIwpElXXPoFjPDey5sS1Lq97sFCWBkU07Mvw6QNwwRV&#10;TJk7BXlFN1BfloLp2QasrPRjcrgLK2PtWPD2Y2N1HnOUytVVLpUEzWzIxxJZbp8+8v7eCjZXJxkA&#10;R9Dd3YCnJ7JFyOfRipdy9CQQfED1+8+XQeffxse+z787WVSwIGhlSKBs5/fDJ8vX7fdCEfYniw72&#10;t1AVfPX6Xtj2ZCGQH9xbxYimE8N5PVR+Kz7mPlzFzorP66vtXpbEjUHfg8V5GVbXedXiWkSvp28K&#10;Ur7RLA1RDWFI0ZxCbP45lYxNBjcUlt+lJPoI4bkfI1OGI1bfVt7VUHoNaUnvqUz70mdYRFDLLB2R&#10;ton6KzDoL+HR/RW00w/pmuh/Guk5zVeQrj3D/9OXUZZpmwJR0ByrAJxov44M/Xloy6QVOQCGekpE&#10;aTFmICmqjMEGZeZKl4NSlICdHcLsYAtWvD1qZIymJQEZpbeRWXIbHePFqPEUoqAmFK2dFiyPuFV/&#10;qXfCjZTaMAYWSuNGeuA2WoG2RExO1aDYnQG7O5UgrGTla2LQSUdi8ntocedjj160od+BxlEXXB16&#10;TMs0vDlZmpGSqNMEg64ARh39ZVcLmWMPpU4rvnh6Hw21Zdihf66udaLX60bfQD2WFmdoDQbRRq/W&#10;QtDJYmFplptIzHgX+tLrLNcQEfhnSA37PgZHZD3aQNWKb6m9Q4a9joaxIjS25MLTWYPIqBBMznfD&#10;I4M73n8Lq7cuIL4sDFlpcUjNjEOt24iu4TJ0tuego9uMrhEnBiZqkGMORhHVk6meDFvGc/O9FhLY&#10;ZdUxyDcHITSW/lrHYNtthJ11pLdfh/I6BgUGVHN+EDLzz8BDaVwiKx3mUnLzncvyIY1VBaqFt9fj&#10;UKvxH2zNYHq0Q2XWl5xHCwyyzmILRgd7lP9UjTq7K76ZOays/vxM0qhzf1087FfntkrFfg68FyWx&#10;/P6LACss9uWSGCzPj/m8vLj9V4uw6+riOJ48EDVw4vv/h/3lOqXv9enuFnrSOjBrG8LnB5TK3EfZ&#10;BP+xTgJ2nf+aGLnVZPPSyzCLJCPbGOrJZJTBWgJO1xFDGXUWObJeKmVwPn1jdPybiE77EMmy0BW9&#10;owxoMJZegcOdxuj8fXqit+gRbyLLwujbEK5agHNKbygAtY4ZKd94XGk5prSNp4eUhilpSTa4Cdi6&#10;UKQXnkJKFQNDZSA0ZFUF0pYo6Cjl8ly3oKuMxdJYP9ZneuiVPFjopSSmd9pbnuQLWMHu+rjyxVlk&#10;llj7bcr1UExPeNQE7ywyUhaPk9oYC3tLIcbm6pFPHyy+N7cmDCbrOZUE3TvTilRKRLV+D7c1tmUi&#10;nceKtZxF12g9bLQNDazAQ4tubO92Yna1BJ5el6ogcQlR2OGntigXzS0NePLkCcxWHZl3FaVlxZie&#10;GUVJqR2b/LvZXYbk1FgkJ0dSQo9haqwTlfWUzLQayQxmGgarkODvw6F/lwEiV6keEyVzZUe2yjqR&#10;L8+eAbGhJRslZK6A0NsY/cEP0PDt/4AzN8+juiITtwOuIyj4Fs/DZ2jMxdBoH3Lyk1CoycLNG5fh&#10;qEpDbm0o7A4G7qowpKaQcQ1RSMmVubpvw1h4mz6W/ro6GFYG9+nxUniGjEi1XkZK+nvILaS07spC&#10;UVMoAXgJGtN5yngqhsLr6B+vpKQOQaPbhuWpUWwvzWBrfRkL0+NYm+jGAdXH8vIM9vdkGUaZEypT&#10;zAheAkG6SL6s+HyeR2sT/FxT8li+k2ctM278s138QHgRGD8fNBIkfHNhRX4+k6As/mP/on39RbYp&#10;r7D4tv1rbO8vvu35ecwgtbyNyfQB7PfN8b79EwG+hmG3CNiGwO/AymgtK40760JQ1hSjGoAMrRFk&#10;G0ZmAi9D9WleV9PiEosuIirtXYI5EAaZekf5qnUT4JTV+vZUJPIFFliuINd4HqHpb6mMFApwZNAs&#10;6xWybgyZIQ460wV0jNrhoByUFuqS+hi0teYycEQg1UhZWBGGyhEzShszUTpYhJpRs1pQKlPYp+gC&#10;2pvNWGXFf7S7geWxNuwtDmN3YRhT4+1qjmZpSwZSDbdR0aDB6EglpkYpc8c96BmtQC4BWubJRFl7&#10;CuVyNDrGitE/WAJzZy49cADcIxp4+53Ik7m8lPV51TeRR0/YRiDl1ycghezRPGRC+5gNRbVRmJps&#10;wehkAZp4/5IZcWtjlqxeg7X5OeyxUkjq0z1KvsZumVi9hr7eZszNdqOrsxKZGcnoG6rGKllnY2YI&#10;dnsyoqPfxt2oNxFKRo/N/BBBoX+GxppANI8a1CgzUz1Vw6AOQ/0GVHQms2SiifczMNiGpLf/Att/&#10;9MdIi41EZ5+b7zQZuQUJyCqMRZ3biXxNOn747qu4E0BAmQrIlo2wVKSgsCkSVsclLA1UID3xFEIS&#10;f4go+uacpFOoas2iKgiCteQKg1kgGih9rRWB9PXXkJJ5Gl1NhTzGNQL6JnL5XiNjXkdE2gdo6zYp&#10;Wa8pvoqsghuY9g7AO9KD7YVxzHmHsLe7ptLsHNKzzc2OY2auAse7c/SAy3jAwKtA+ww4qoLz/5K1&#10;8h6f8XOA+hj2JBj+usXPysusRy8fQ53vxN8/r0ie5IHB1q/97a9T5Dz3KI297XMYyxomeCVLhgzs&#10;8J3/8Qse9ltk2KDvwk72s9Tfhan6Lqo66X36i9DUnw99WywyGXFjimT429sIjXsdSSX0pdzeWnUX&#10;spqbhlFZ1qexkAkz6Rv1fPFpWW8jOP4NZIjUrQuAqS6QjB2u5rjmVt6mT2JwaEuDoz1Njfu1cB+D&#10;MwyRce8hKPl9mHR3kUjvWkgJm0MGjmPQyK2JQC636RpzIkF/BnH51+iH+rE22oKdhRFM95QTwPSR&#10;3XWYHm7GwcoEZdgA5nqrMd5ZhbnBZvR3lTEgFaGuxYJ2jx2G5lQ09jhR2WuBzZMPV6cOFb1GjPVa&#10;0djnICAr6OdTkVEdjZTKCDJyAeoG7GijFDY1xqOwOQEDM3WwMTg09RRhdcdImV2OxcUBVLiLMDDi&#10;wsLiIFYWejA+3oQssvjAWD1aui2YnWiCtfwqynqyyJQh0BZeQK75Jq1JAkIjv4eewTSMTGahozMB&#10;i2sGtPZFwVEbQAV0G0WeaLX4lyyBKQ13ZqqPEqqXjtkafPGPfwMm5y3Ud2thKJf5yFGwMmjK8NOU&#10;nA+plO6ilV6+bUCPdgJ+fKIViQlvqhFjxoobKK1PQXj064iM/QGy86/DJO+64ia/j6d3TYOBrG5q&#10;oAprJhNrziKPVslVHw5HdSCyCMy46DcQy4DjoH2SOlHVEA29ifeXF4CVWY9aKEtGMO2tzuCY4Hu8&#10;u4yjjXk83V7E5IwJC/NlZD3pApLxtpLF8PlQQPVJWSwJA58c7zzr/vBV+r8uwL6u+PcXkPiB6zuv&#10;/OYLCL7vvxoYjg5ksSvfdUjxX4dv5o0Em2dyndcrklm6heQ7aQmXRa7l+8nVDRwyOA3oejCQ3I3p&#10;hW0MTY5jY2sdxw/vnwAsPWxbxGtwlF9HZcUt1NRS3tpuIjn3rFrJXEYhaTxxZMoPEcGXmqg9q1Zc&#10;k/G6JgIxl9In23VNAd1F+ZxlZSR13UFE9CsISXsPkmDcqF4u5S1LkvUaNNLIpDuPLNsN+rEoFFaH&#10;IyLrE4TEvEr59Ras2nCEpXyA0JR3kcbzRaTSD9MvJ+WfQpr+LCo86WiXhZ2rcuh9mjA30IrV2X4s&#10;jPdguL1GdfQPtFWplCWSqnOgyYn+1jIMD1M6e7sx1deElclerCyOYczbit3FOdxjdB+k5KsoTcKQ&#10;m9J1eQKbq1MY8bZgfKaN8jcdra0WDPSWYYig72q1oaxZy+Bmob8dIjuOEMyxmF3Qo38yHzVdergH&#10;S1FD2bq50Y+2LhvavU6UufNgr0hHeZNMD0yjFYjiddlR0mtCTlkEUii504wBsFH2N/fEoLQpWrWy&#10;28suE5AXYK67pWYwGVtjoaNSkemEMtPKSmXUQnXw9D/9W9jTL6OutQjL3kqk1YTDStbXU6qWtsah&#10;2JkOo40+tT0Rhppr0BPMm8t9SJH0Mp5EVNVEIiPrIkL4riWtj5bv1VLPgKv8MhmUisosY5CpxozO&#10;q8jQX0BO0RXYqoPQ6smFNvMC0pJPw1UVq9jYStWVJxlK4t5AYsqHahmUycF6etRVxZ7S6ru3NE4A&#10;T2FnvheHa4tUK2ZsbJZgfaUNDw58ycb9RQHrcAOfERB7C2N4QCXjB4kfKP9vixxf1gLygcx3PGFx&#10;SeQmgytEMr8st6VMT/apBjL/37KfgN2XdM7X56wAyut+dLyHzf1trM8vYP2AHn55CUNjvqGt0sUl&#10;Ex76MjsxYR8kuBmsGCAOH+191cPa+FJsImnKriEi8xOkaM+pCCosKn42PPtDRCW+RdDF+fpG3WSb&#10;0qvIY2XRiE8lgxpr45Fc+AmiDVcQSTkn43+NbRH0qmRiG+W07hxy6sPIlKEqH5SsulZEH5hGuR2R&#10;+QESYigDZV1VMkBgwuuITXkbKTxWdP5ZlcokLOsUMpwByLSdh7UmBR0NJRjsaURHpRaDzU4MeFzo&#10;oB9sr9YRpHZMd1Zjot0Fd4kGEyPd8HobMb3UjuGpCnjna9E924iJmQ5sbwxhd7BWpTuRBo9jRvft&#10;rQklczwjtRj29mCEkvspvdXn9Dry4O9TyslaKodkiu21WYwP9GBmsR4ryw70TZdgfLqLoMlHQWMq&#10;FiYoxfvqMDfE3/lyNxlcdub64CD7rM4N4b4kH9+apVclWIrD1JKSQ5OpsDQnkhkjYW4IhI1y2NgQ&#10;gWzxtAx67pZ8VFES57dEwsZ3UdgWBe+V1zF45/vwksE3GfEPD1fULJvOfge09Oye3kLoy5KgLb4F&#10;M9+znmxtIkPXNCZgpLMMjt489FNh2AvOIJFsL/m7jEp+M3DzGnTuQNXSbKq7C31dMPIY0JNpf2Ky&#10;3oPek8B3yADNYJvH/R0lrEvlV6iwziM85C8QFfsWbc5t2qQrmJvsxvZML3ZXhjHaX0tV1EvQjtDa&#10;0L9JfqgjgnibknmZwXBOR3nsW6VfWmNVFwpZSTL0S6vy8fY8JbKvb/VzVmzFwNzmKQOBL/m47OP7&#10;vxTJWyxJyJ/w3Un3jtpGZLcwK0HzHHS+5Gr+v8Xjvsyw/gBRWWlVikF+9xcB+M6qrEbgO640ou2v&#10;UVHsbWBrb5eMuo6d/QPu7zvGl8ejfz3cWcBY+ijuja3wfljPHu0+B+waAdsa9qpqcRR5ZrKeRUzM&#10;G7CV3+ELoi+t5md9COIofaQvVP42U/5aqxnpG31yTCMTrSm58iwBqg8wiSwRyReURDa0SH+iOwaJ&#10;jqtk4usq0uvqg5BP6aSVPl8COcF8HYmZpxCe9QGi884g2XEbGhkqSenlKKYkY2Q3V91CXulNaGqi&#10;4CqJREVNGqr0Cai2paDBkYf2WismOiqpENLhdCeh3JMKdw/l3kIX5lf70TwmaUsdZLw8fpbC2E2G&#10;685DFf+WZTV7Bq0Y7zBg1JOHnqZUdA3Y0DfSjvoeLVy0BqauDNQMGnmfESjtJJAaYlVu4KW1AVao&#10;FRxR2g33VGOwTYeN/VKyhAWetmzsLQ/zZc5iny9BlhTc31rChrcT++ujqG3OQne/BRMLNfTBEUhy&#10;hiA25wJm12yU7ARiQwy8ZBlJ/WqmjSjqiEGq6zYZ7TLVDNmV8tpQEgQLQdXMZzf32u8hvzGdz8YE&#10;T3sDWupKyMpR6Bixo7Y9F41dRZTlLWgetqGhs0C1yosMtvH9zC70or27ENvL3SgzyCCXO6rRURay&#10;lj5xC5nWVukb7y0TRCxk1KS8TxCe/j5y6POzGISjkt6FqzIUxbRF5vJLLDcZuH+AsNDvICH9XRTp&#10;biI18zJVThcD3ipG+uzIN55DdZ0Gc1Ot+PRgCfdlVNg6K/bKNAG1jMkRE1ZXHTjamyQjs/ITXAII&#10;6SJTKUn596cPDlBqk3WN5tDb2YbPHt/H508eYGttCePD/bhHRpPvnz64h57udjy8f8htHuBwl/s/&#10;OMIxmWyg24NPHx2dAJAPoM998qYa//wyYIXtJxjQpXFM9vEPxJD/q+DB7QR0e2RT7wp/3+DxVRAR&#10;Rn1+LN/xZOLANoMJWdkzh/H8YTxZ5TU8PAFY39DE7yufYiu5irTMN6AxX4KlhA+ckTtHOuPpU/X0&#10;mYaGMEZXmcFzVY2s0VdcR2FLGLJN/H9ZFCLiX0NEyvsE6g1kOulpS6/Tv94hK0s2inAY6mLJFhGU&#10;zfTDZEuZKJ+hvYTookuIyefLj6MMc/BYrKAaAkNPuVzbk4tSSkd7TTSycgnotPeVTG6szUOhMRg5&#10;rOglXQUoa0lUI6JEwhsZRPIqeF7LLTS2FcBFRnC741VLuKkmCDX0VA2eHBRJNxK9oIH3UNxFoHem&#10;8V7DMTLVDHdDNuwl1zE0WopCBqRseswlStujg3lY6PHN3SkEcRJlZDRq27QYnW1HXl08fVseyuvS&#10;sDDnwMaOE+u7DszOmzA27sb89Dgmh4YwMSZpRIbR3enA2n4xRqd1mFw0ooCALW+8i4aeFMh6RTJz&#10;ZmyuDpLxw1pxm/YiGgX0qQn55+Ggn2wYNyCbPlrP63jwq/8Q+lYGkwY9LJZMVuw1DHmH0VhfhKmx&#10;BhysDWN/24ulwUpMTNShoiEZeZ5waMnMstpgaV045jY7UUv/nppzBlYqHyfvW8+gKZMmhG2LeG0W&#10;Xoe0PSzNDSI2821eTyCcNXwOpqtwkLXNDMauZj7ffhP6e2sQG/c+QmN+gNS491CQcx3tDRbKwWE8&#10;kGGpfbxnBuHU7A9UK/KD7UkcycymJQa5lTF+jtOrTmHaW+xb5nKhHPcZ+IRh7+/7BuFLRX94uIe9&#10;zVU8vHeA3Kx0DPR0QZOfo9a4qasuQ21VGR4/eoT62koYjXqMjAyhIJ+BuasTu1ub6OvuRHNTA1ld&#10;upKeM97J4pO5Pqns/1uYfJeSfIv++77I2Wfb+n2vsPf61g6m19axz6DgT+X6ZaZIYfdn+7xcnvIY&#10;g/mdGMzqxGcPT+QlFsDWhn4fWlZqo/MaigxnYRavVHMT+YZPkKe7QNkUCgMjrK4pmFLnAorcYcir&#10;DYK+NB5lxhtIM11EbP4FZFAK5dmvQt8cCAfBbHZeUrNFsuhzkimNYkznkEfvJalTZfW6mNR3EJH9&#10;MWLzziGGfjXddpW+LFgFh1T+HpbzMcIz31XdG6l5DCYpHyEh4WPo86+gkJ5N3xQIQ2u4CjQWF/0S&#10;Zb0kZEsz30C4/grKnXGo7MhRDSmrlMJ2eqzl2VZUtedgdsaNlbkWTM02ETCSSWIaBkcKhieqoWtO&#10;RcVgEYyd8agd0COZQUEqal1tAj7bmyHz0T92sLLTwxcyMGRZ7qCDfrVysBC55aFILQlGXbsGxS0x&#10;ZC8GKj6D3XuVWNkrwcxCKcamDNjcq8DWvSq0jhaQyRswM2fiMRKxfVyPiuostUhYf28d2tvsGFxq&#10;xRDlu0xzNNQnEKxWNNc5+FsNWS8LS2FnMBkfgfYeN6+xFE0tpXC1ZNOHL6KXlXFkZBA7lMjTvOfD&#10;xRG1zMbh+hQq+wyoGDBBy/cr7REyddHCZxpP+2N0h8DdnonhEQOBynfN92Ku570wiNZRWudVpqhV&#10;CN30zTmOmwzeYahvoTfvSIfedAUOWzyyMs4hM+M8YsNeQQYBW2lPw97iBHr4/F0MBJMjZrTUJsOU&#10;ex3O0gSsLQ9ieKFTycethXHK5CEsj9PH7lJGrnYQuAaqFzvmZ0tUG8PzkUi+wfyfPzrGY4L2R08f&#10;4jP+X9ZbPeC+NpOO0nkdn93fVavV/fjJMX702QN8/vQe7pH5tAU5ONrfwk8/u/8V4JwsEiA+ve/r&#10;+lGAo2/tbK8lg6+r9Yz82ylmJhjn1jZxcG+fjCqSnGB9BtiTxb/Py0UGUPyIkrmffnauYepFSdwU&#10;9B16JEpXeg47fayh7iZZ9BaBRxlUeg02mVBOMFhlQjm9SzajcVTBWWTURKpGizzjBRSYCHIym8yp&#10;NYuMpvfKb0lAfm0kwhLeQhg9ag6Z0cCIHJnzIWJk9FLM6wiNfVulNykql5QkMrDiPBK1F5BaHU5Q&#10;hqvJ8klF5xFP5k4LfgvaOAKWILHz/Br6WwPPVUjZVsDv8liZkvh9KKWa7du/S+mah7pf+hYcfXpM&#10;XTvLyObzLutj3Xz5vZgbFX/ahPoOHSVdGHTVAajqykLv2bdh+/g/QutJQsv/8jeR3hBFOZoMTVcy&#10;jrcmWVFWkN0di8EESnfbDRRoxO+FKkWRWHITOWX0m3wulX0F0NXxGRTcRWUrWYhqw1Z7EyWeIJjU&#10;7KIUNSJrfXkEM6OVZMRUeusS1BGQHb1tcNfX0n+2UxFUoHu0nBI7C82eOlirBMyt6G53Y6DagQf/&#10;/j+jsaUGLW4XvPTKLe1FKsvHo9VeTMy34vHeHB5sylL9U5SJ/VgZq0Izpb6pMZyBiMGO71xmPcm4&#10;Yi2VRGTCm/ybQZcWSWb26MmaAtjCNhmmGIbODq3KzqjJ5DvXhyEq5T2E0UaFxf0AaQyy6RkfISme&#10;1ij6h0iNeROpEe9Ak30d6xM9mJypVwN0il0XaG0omeO+p+b3VjHI2Rjgthb7cbw+SUDOYI/+/mBl&#10;Ri0j85h+VTXk0GJMT1CRzNjU3770pL5BFn4A+FpkZW4pQUTm+5yA3lnswKd7MhF+C4drQzheHMQT&#10;+mUZ8qjW4+G+vzjR25aaMCCy9UuwPdjGyFD7V7YVwK5u7aluKbmWl3//nylHk0sYzBl6noRNATbw&#10;L+hfyYbFp+FwniNwZZYOASr5lgSw9KF6GcBP72oku2Y1RCLTxUo4qKMMI0isN2GoCoSZ8tnAIks+&#10;RMgqdok/RKbtGmJTfoiw2NcQk0PGLg1CTPJ7iIh9E6FxbyC+4DwDQxhsrBQySCI26W0kFpxSgM8s&#10;CUBi0Vmk6M6oqXSp1TdQ/4/+nup+qvm9X0UCfbAr+SOYI7hPWTDSkt9Fwbt/hNCs96FNep8ePAwN&#10;BOzS1hR2SvXY35jBjL0Q3YmhWFscRZ8pDfNpUXx5Y2TbNixPetD4q/8UTzanYCVTPN2fQ9X/7/8D&#10;Q8gPYBEWIZvXWqPwdGUYU64cLEbehdZyG/a4j6BtZYXLOAvT+T9WA010rNwGBq9M80UGkRtwNMWo&#10;8b5FTtoEsou5gSBggHM1JbLyubEw04UCcyDZ14VWAqJvugHTy63ooZd21OeipaMcnV2t6B/oxNBM&#10;Hca8DZSeiZj5k3+FxqTzMDcm0A8b4GxIRPOgGRUEd+eAE5Oj1TgkS62SodsGdOjsFa/XheI2SnqZ&#10;g0w/qi29SrtD8JZdV91F4QlvMID7GLeaQcfYyMBM2VzUlkQGTlbpabPSz/O+riPLHID4RD7/tFPI&#10;5t+aQiqhpI8QHPTnCA/+NmIjfoic5IsMFF4GyRIGhcusUxcYJG4hpeg0oiPfQjzfeZzuMmqoiB6s&#10;zlDuzqB7wIXZiTbsLAzhiQBtg3KZxzjcWMTe2iA2d11qO+mG8UtjP2AVqAjY+/uLlLw9WFqxYmWj&#10;FPMrdhzuSOpUATlBt7OI/ZVxPNqdV2D9RYCVY/p9rZxPyibl+trq8+4cf1nf2cLWniSL83nZl3//&#10;nypHa5irnTiZl9gHWFvZZVhqAmEtuUZveJryixWRRaKumfLWQJlqlBdMcBkJpryqIDT1FdFnyjId&#10;BKrkXyq+gYT09xAUz2jLlx4hWRPoUaVLJiL4uwjO/IhgoswNfwWh8fQ/JSGM8jxn5W00t+UgIIEv&#10;N/djnisCOk8cIgyXyK6n1SgoyT+ckfgOSv/2/w5jexTKf/Xv02/eZkUiW6W9h+Tg11H/rW8iQn8K&#10;BZTLdf/076OytwB1f+OXKK360fqrv475OheGb9/Cep8HizO92Jxpw3qJCUvOIuUrHj3YRNU3vomn&#10;BPYjgvJ4qQfV3L9jtBgNf/NvosCTiNLv/yGefrqOwTdexVIK5elb/x6OW69CWx2KPPpsQ/a7KGaw&#10;Mor/HrUiJ/00gw33K72s2gAKeW9GWd6kjbKaILeSlXVNIciiB4zJeRfzqybo22LoTy1oaCtUWTO0&#10;8vzJ7sW0E8bqRGjpt2sbM9BXdBf3f/fXCc5k9A8Xo7pLi7kRN7aXe7G7M4aS2ttqwn6pJw1lBKiA&#10;zsz3ZXHHoLj6uhr4YmRQkdFo6YVnVEA2MzDGas7wPHcJ3ggU92bB5bpGVryKkbY8gpQWh+/UUB2I&#10;IplJRIWTa+F7yn4PKZrLyCjksShx46LfR0HiGZQborA83YKaqjAUN9yGhYQgM7cyXDcRkfg6kvIv&#10;Iz/xPIosEarFd3aqESXVQSgwXsRQv0t180i2xoNlyZM1i9WxDt+EglET5jeLKaOb6CXJsAc+EIqK&#10;ksacmRkz1jdLMDtvw+ZGEz4/2sX2Sid2jiswPqPF2Hg+vWcrHuwv4P72DA6XRuj7F7/CtL61dgju&#10;exs42lvFLpVKf78H9Q2l0BlyVGoXv2f9dJ8SeG8Py5u8DuV3fcfwM7K/+IKM/J+/09vKBIincg65&#10;D8pnmRQhv33KbUUhPDnZ6CTdOjLSycyXa6E/NfNFFVjPqQwQNgLWWkapKmOK+WINrDgyc6O+Kw8N&#10;LTlo9VrIIoFq3qm1PhSZurOIiHkFkYyuMkImLPsU0vUXWc4iLPzbat3YpFyyLP2gZJ4wU4Jb6e+q&#10;W5ORmHMKcWRTLSW3sHWy5hxCc08jV/I4kcVjyLLxce8gOfQ1VL7zb2GhRJZlP0p+4x/C/PrvI/Xs&#10;v6ME+wGcv/mPYLDdQvX/+cuUstGo/da3sDjVj/J/+CtYsWqxUWlQM2ymeyyo+tf/Am23PkZJ+nU0&#10;tRr5kOfQ+r/+b7jHl/LocAWHZNqav/W3MEo2bv5f/r84PJzDyAc/xBeUWkOvv4rZhGj0fedPUZ53&#10;E2WedFT/83+Cpkvfg4FeXlMWguyMKwRyMOz2M/Tyd2CkrZCZR+lUIHp3NArKgxBbeouV8wq9+ik1&#10;qmpgMk/N7zU2JcAmrbQyhprAKWtPJ8jJ0gR8RVM8mhncHv7Bb6OiS4NSSsQyevW21nz61GaUtqTA&#10;6LqFGkr6HALUTqCXNUYoS1Nou6yGNapxwGVXoXNeRHTWu8iVpSfpkaVHIEvGFEuXXmMI6wNB35OP&#10;6m4tXMabiNJfVv3pWioIGWuebbmAZP05xDBoRsa/hcCI7yAm4k049IGor8tCaWU4zLwHuRdrVQDs&#10;VSQAWg+ZPhkf/zqiM06Rrc+hsUajpGpxSxzquvKhKw6FwR6Aliar8rQPNpdZphlEx7E2KYtnrVKV&#10;uDBH77++acP+9jDBSiYWABFku/tOestJHKzPKhn8lNuvTA1jdrQHO6tdWFkqx/yCDhs7LizO15Bl&#10;l3GfLP5g91n/8DPACsAWpnqxNN6NtbF2HC70QjJrPNnzYmq6G3PjgwqAwqTLqww4G5KNgh6Wvvbk&#10;MU6WJ/sreLKzpFbUf7Qzo1LkHslMpL0FqogZfPFgX42ZPl7j9S+N4nhn9jlghWEbQ79HFqVUqbuh&#10;XqKGIDPVXqcUJojpxcwNAcqfuRqjMDlND9UUhWzzZZQwsstg8QLHNWQUfILw0O8gOPpVBMa8hsjI&#10;7yGMoErOOoXQbLIqwVrguqEyWtgIWBkGKY1LufSq8fQ9SWSl/Fb+LeOUKY9i6YNSdZegbWLFrg/n&#10;/u+RvT8gQ4Wh9P/436Ah22WS5Uv+zv8KJ9m06NyfoOqf/Aqq/9HfRWLxJVT+q3+K2OJbKP6H/xju&#10;fjusv/NrGOmhP/zVf4LG//OfYKylFFW/8vdR/7u/jXlDOvrHmnGwPYHNahdafvkfoOaf/TM8pFSu&#10;+I3fwtHhAup+4zewsDKApl/7NTT+4W+j+d030HTnNPILz8H+h/8c7vJBVP+Dv43y3/o1mG69AUv2&#10;VWTyuVgpM/XucBb6vxrpv5TukFP05xFIM19FquM6EggumQFVw2ddQda1SFuBDEygbxSfKUultIwb&#10;VFeKTBbPbwnD41/9ZVh7slDZkonpuRo1OMXIoGuvvYsydwKDA2V37R3Vr26W2T+Nd+CoDVazcgoY&#10;fJ2uSyii5E2z3UZyPoMf9ytkQJaWdklmIKswSHIASddjaCAzN0uAoQcvv62uQSZtFNaGIkUS4fGY&#10;YRH0onz/ocF/gtSiq6iijLZbT8HkonKTe2ERpWal3cqvDUN07KuIjngVubobKLZEY2KgEj3t2TDL&#10;uHT7deTw2cUyuJvswTje8OLx1iKW5rxqOZRtFvG5D7bmcW9pGBurTQRLMZbXTVhcLsbKSjUBa8fc&#10;mIfbzNDqEFSyqNb2HAEyi3v0wRtzY3i0McXgPYGFJTtmZwwENf3tYjeeEvDCstJwdLQ5gY7WUkwv&#10;8vgbPPamhQzqwAS3X96wYXahhMw9hycM4vd2hW3JmOJblbemLJYcwzIQg6CWMcKP6MUPRcHJJIZn&#10;jWYny0MCv6muVq3e3tfbic8+fYLPfvL5i41O7rt/wRcrs3XoLQhYWzmjMl+QuTWakZHRlLK4sieb&#10;QI2FlZVK35aAPDUi5xy09LOyXGQ45Wpw5PcREf06QlPeQUQkJTC/i6S/yakKURkSHHVkGJlb2RwB&#10;NyVflisMoZkfMsq+j0Iyu1FmAfFFJ2guIjPvY9Vfq2+PRZzlCmJS3kO2/Sorc4DK0ZTCoBIt54x5&#10;FWFxbyGd15vTThATpPmUo4bmGLIAGaYnkawWg+zaENR26CiVWhnlZSWBSOQ0xqFzuBZDEx3Y2hxH&#10;21gVxqbd2NqVZQLn6KcWMUA5vUm5ND8/QEAZyRIJaK7PphdPRqThPApNkmA8HP/k19bxf/zzdbx7&#10;Ok0tSaJhoDFWUTJKQjPeuxSVbqclEvn0sSn5nyDecANpZTeRpjmN8NSPMTlnYJC8SKBRqhIsZgY2&#10;6ce2Sr8nAWUhgG28j0ZuO3j+z2CXIYmypGfdXaogSaLnGxAhjYSyQJkwqsy2Er9sp92x1ZDRU94k&#10;8O+oaXwra27oygKVqtHxWpNyPoC+5IrK56QKQSaJ8CRwF4unJUgd9NzDUw0Y6LTBVZWBJMNdJKby&#10;PYT+BULoWWOCv6fyGFtZj6ylF6E3SsYRKrUK/u26qAJKMpWEzJ+OCvkeYnKvYmy+hIwv7RghmJhv&#10;hNYWjHQG+5iCszAW3lSsubc8jp2VKbXW6sZMP9lnGkcrMqF9DZ/vUjKvDOFgq48SuR7zcw6MD7HS&#10;EzQiN1enBulVJ/CAymp9hixLpn1E8Kpul+khbC+NoZsqYn7Zggc7c+pY9+htj/n90ECd8r4zU1V4&#10;uDeNp4o5t9Dsrsbe1jBWVp2YnrYSbATr0QoekuVloIa/ZfjpHiX95ozqnjoQ2U3Zr+bjKlC/CFZV&#10;7u2iu70NdbWVVChVGB7qo42wgUr4uSSuC6CHLb2k5IqNoKhuSoe7OZGRNQC24puoGSxEXb8GvV1Z&#10;ataNDBJ38Pc4yrIksmBw8tsIj30Lock/RFTyh4glkAIpX5NyzquVAoyNslYMfQ9BoneSyV3nUGj4&#10;BCnWW0gvI9vKAIy6UFZoHpuVLS77ExQQ5NJKnEvmjpUuIEquHNVgE4TElLcRGfEKQuLfRYgMzi+5&#10;zEoXgdwWgrMzAQU9qTB4UlE3oENHTxF6h+worU5Hb4cDpe2prMDSt8hKWn8Zbf2JGJouhYn7lJG9&#10;7c23MOJ1YqC/GNurnawsXjIPWd2Txe0qyC7J6GzIgNHJoNPlxD4jvXvciX/5LxdYIU8jqjAF//vf&#10;+wKByRoUMzCZKq6oKXJGXp+mRdgqHFmOu/T37yCj+C5yKu8oJg4N/wFWD6vhcJ6mvRApKv3RYSq9&#10;TaE8H4KlmD5S1xaK+7/+yyhW7QlRBOodguMyg6yM576OXM1ZpGa9DwsBbKFKMvD56jti1CAII0ui&#10;4xJBzGBAC6NjaezIRi39raM+ipbkFJ9NCGwlZGUC1MzgaWCA0DJAmnsyMcj71RYGIjb/rFpLKSyR&#10;7z/2HWRlURERqKGBf4aMTIK0Mw4OaXmmpdKYaQ8sJIEKHs9xBlqCOTr2dYSFvYK4sO+jtz8X5uLz&#10;KCEbO1nKqEgKsj9ESOopJFBeN9vi8PnBCn3sPBbG2zA6Qlm6MobD+V48lGGJO/MEQj8eERSfEkyf&#10;EQz312com/vpnccwP+PF0vwkNilXZW1WYefN2SE8pPQd7alXM3063VVYI3BlJYl1+uKttW7K2iM8&#10;fDiP9v48tLTn49MDStTVKTVQo7FCzwAywWMs45DMPzFUgNlZO9a3HWqJ0vmVfIyNpTNopFD9FDHY&#10;WzG1aMXCbDmOdqcgk9uVfFf5o56DVXyt5HDu72zBf//ZX6Know1fPLmHn/zlSwxby4ddTJ8krcEO&#10;mQAgL59R2VJyHYUSpZWPDcDEmBOtIwZ4l92oKMtFXNq7CGPFSzGdIxDpxSoCEZd3jh74EgpKbqiJ&#10;787iAJS441gRJD0po30VZSGlVWTimzAVX4e2nDKcldjIQCCNTZkWSsQsyjYyZqKJkpHsG2O8iigy&#10;sTB1gplsW3QR2SVBKKwXxopBkeM2ssznVbeJjPoZ7DdjoNeIljET6upTEEc2ji24gHzLHbV8paGV&#10;HtETh9c+asTv/ut7+N3fv4d///s/wq//5gb+xW9u4bd+awd/8Puf4j/+3o/x+7/zCP/iN3bxu7/7&#10;AH/wbx7gX/3mPn7vdx7gN3/7CX7n39zHv/ytXfzWv9nDb//eEsxNAdDwucmc4rtROfj/8/Wf4ZFl&#10;x5UoSooy4zSjmXnSXN0Zzchr5EVJI5KiJKrJ9r6ru6u6qrq89wUPJLz3QCKR3mfCeyS8995774FC&#10;edee3aTWXbFLIqn37vd+5AeXOHnO3hGx1to7dsTv/o8dhKXlwF4jzkMtV3xV9c+VesNJuhPQS6ZX&#10;AX+mQYcEPY/pjUI6/UnYlcNe5ddAWEghpZKhFGgXarnw0p+jgYHRVnCVaEupwvFzlF2GSxyRThwe&#10;87pqPSn1uJykvfYyQV1SXaKcRRaVFDWVQm2k60Q7OTxQ1JSG+j4Tx1F+z/dQy5p4r4LqltLr0FNn&#10;2/PikFeehdDIdxHOgKBJfB/h0QcQSuYTQeeKCX0F+rQz0BcyyDNAuQrJ1oio2UR6s4u0mJ9p5ZzG&#10;Oq7SWV+Gxu8HMDOg23iPhQxE8rlGwyVUVKQjnIgdonkLKQnvY2dtVhVbr2nQqwP2BWWkz5QvD26T&#10;UtJZ95dGVYLF/c0J3FkephOP4ik1r5wrneptxdZUF3bmBjA50KFQTRphiSaWs9CLw12Y6KrDaKdP&#10;1Y7emBvB6nI9Vte8WF5xEnFdGB3Lw631RbS35KGx1oEtqeU1WIfduU5sL0sryUnc2n2WzCGNwO5s&#10;LmJ3iyxgoRHzC+Uo86UwADSgoCiejstgsJ6P2elCtZh1/9b/LyVW9Fkcd2eBunpW1QB7KPr7XxxW&#10;jtfVBL7KSboJJyfPTHpl4ySZGeGNnDSnGErRBeXAFkZMyRQqq0qF1xqDRP0JpHpFawUhjV+zOTEx&#10;2hOKMqdZTqpOazF0rpwKOj+vK6ltJjpZRPzrCEw7BKnMLyuVkvZmkoUO6rlo/QWExb6DcNLiMKJF&#10;FJ03mt/HWi8jxXwG8USlXNJkU6U/jHzp6LCRqcdgs59Te4WyuDEzXkfqW0/604qJ1iokSuPinOPQ&#10;Ey3M/HxDczSDQzheeKsPelJ6YQBNo1a1pSHH/AyFgSiuSUPXTCnyOtNQ2q1HXk8mhgbz0d6do7Zr&#10;2vsMNLJryCOdFAd18BllwU6OKUqmlbkukmN6HpeD7Pifv73G59LCTo0ebTiJdD21WeV1ZNvouEmH&#10;EM4xCgp8Eb7pAmXAUsBOFnsspeJURMPSi3xePxSYD2Prb/+EyCvldKhByykz8ohkpMKyBWd0nFEl&#10;UGOTDlKfhsJNxHJ7L6g9VRfvT6pT2nldu5x95rXlhJVDgih16rNa0Qx4/OoqOM378ycbCKbD3URS&#10;xllYnJGII/IFx74PTcQbCBSWk/I+guM/QDT1qIb0Nps2I9LKSSrsyie1l50HRec5JnyZiNohDLwh&#10;wa8gO+pdMg2pzPksh91cG43k9LMoNTIIJ5xEdtqHaKpyoqkti+N9HdV92bTPaOip9zMNp9A74sBM&#10;fx72Zvtwa3UMd9bGcV8qMy5N487GGG5vTD1bPKITyH7tjDo+t6pWY4WuCpqpfd2lAdymll2d6sHC&#10;UDvuEEmlCN8enXFxrgltrRkoLiXwVFCT18fAXJ4KdzUZB8fUSU1uLyLVp48I2JX5oojqtXT+IUip&#10;G+m7c/f2OtGXwWFmELfJAu5tjmBuyUXn9eLxrW21miyr3PfWp9Sxwb3ZbtxaHlN1nqWhllpFfrDx&#10;sw779ZWG0DeRZjgKXRENpOjZVokr74IqBmalseSTXslgSyJ4vi+CkasSqcWM/qQ3Ug9YFiFkayDZ&#10;eBZxpEqGkgCEZh4mB9cjlchilQUX0jUp8h1vOodI6k4DDcFCCu4h2mqNxxFGGh2TdQQR2aehIdUO&#10;TTkCDSN5FlHGXB+NRPNVJCW8B1NjJO9F9G4QsrxEYMsFRKUdIw2LRX5zIoaHSlBQnIJEwxXSbX+k&#10;0NkjGRz0PkFxDQwtUcqZUvIu47n3BqGvjyXlJD2sDoG5iX9vCIPOyIBVEI1c6kgLabanJRO+6jQU&#10;N6eSmtKhafjJ1Gj1PbmoIaUTBxX6Z2bwkXROfS31aj3/V9IxqcMtdcdw+mYh/uevPUBw1nsqs0iy&#10;nyJj30Bw+CvwEycIfR518yXIL6GDUTOaJQ2QX6X0qF2yuXiP23/1u0TKqzA0hiA285A6VGGlwShm&#10;VE7Kbb6hkuwjyHyyGJjczhNweM/CTcSz0eGFJZnIQoy1dMamUBjk+Ui77TQ+DwOxqYKatZLIKrsB&#10;nJt0BuQE7XlUeJKQpbv+bD894QNVVyoo9i0E0HGDqUWDI99k8D5GGkwElEWmwnOk7+c5Ln4wVFML&#10;NzBINmqQZbus/i888AWkmU6oZJt83oOrgO+l44bHvobo4OeRyvEo0t7AxHCeYgUuCSpVdHoGsxQC&#10;QWT6+yigg6+N9aKz3YDC0kCUl2tQX59NClqLyaEy5Yh3NyT5/tmZWqm2uC89ZjcmsbMwyL+P4gl/&#10;d293DsPUp82UTu0dFtTUpGN60IO6xkw6KceH42XheIiWL2yPRZKN+p9+4iJTcuSfgsf6IXI9ZxgM&#10;ryPVcR5lLdlobkjFwkApgwd18NoYSqpt2F0eweOtFTzeXsLmQguWlpwYH3aRvvfhwTrvU1aO98ga&#10;GFQe7sypraYNgs7UuBVzi/af7sMu/pykJr6GjNwTSNYeZlQNhKfwKjw0HCf1l50DL8ZoEvSlsVZV&#10;RaKyzQijHFpvjuX3Jrg7cpGkPYrYHGqbnFMIFRqb/B7qSGOsstghCRU0DDm/GWe9gHQvH1iqU9Ao&#10;9AVXqH9fU0YQJid09GcQmyWZUMeQantWjC2DlDYz+zK0Lj/kVPnxPuhcrZHIpi6KTTqAAGkuTdRd&#10;WWunnijDYGshNFlSsSKIz3QMGXRsMcqsopsw0ll1/N/0yiC8+lofMoiwUqrGLLWLa2Jo+JGoL8mi&#10;MafSiemINLgsF6lefbhyJDuvGZX8DrKo83yVUtGR9+KT/c0geCgJrFVhsBQSaYgo0sxLJjzDnojf&#10;+s01HDlXhTTdYaLbFWSQEgdFvIbQ4BfgH/h9NCyXo6j8oqrSb6vi5xAZhSbaeS2LT/TkZTrs7z2r&#10;ulEfhTj9cY6NLEgRWSlbChsTkGW6iTgGu0hJtM85qIzMRX1v8xDtJP1QFr8Y7BxlAaSZnRgbK+F8&#10;E3kZTF00QhsDrYPzLoc1yhsNyMoh8sd9AFvWJSTGnUFo+Nu89iGERDAoaF5FoOY1RHH8c8SwRUs7&#10;TpIKE12LBGEZaIjSOc4LDO7+HKcwJJnOQBP2Fq/xLtnbdYTGHyJtvw6vXZJnQhFLeRXKsXAmHkGd&#10;KwEeOrGbduIkw5M1lhzaZ0T4S9B7z6OwORk+nx6umkjFqjwlftBar9Fh0uBlcLN7jqOY9pJPjT48&#10;lIe+AdJQSaxXCz6CrvPoH8pHY1c2EZIShGMg/aVc+afh8fD6tFe3yDWOoU2eg0CWThaXqj+p5Iok&#10;nMi+tYljaygl03NfUOeH5USV6P8CPk9y7ilMDXtxd2UK3S0luEv03BxvY7AYxyadeW2zAgurdszM&#10;64nCeoyNmrA57cPuQivGpozY2C4hJS9Ab3/pTx12lg5b7v+C0ku63OPQmRmVpYi4LGpUEHErSWlI&#10;Z8WxhDrl10Sge8ClOgI46jRIdd/EyEw1EuhciYyYYdpTRMg3oYk/yP/nwDFyC1qYGWUzqV/j7KQ/&#10;pFrysILgaaSIoSGvICz8VYSEvoxcoobWcRF6zyXkUt/lNkQjLucEQsPegYF0WFpPypEwaTGR7LpC&#10;zfYWwlLfQ1F9AhrbLUrHSOWIeP0pDmokjBlXVQ0qB7WVtViiJZ2BBi4dAf7hjWFk1qeqGk7mmjDE&#10;ckIipKogKZeBWldQRrae4u1niU7+kMZcyXTQwOg3oG3WoLg2hkErCgY6kZUswJZ3ijSdSN4QwcAQ&#10;ipSCLGreWZz2GyUDSEBtay4cko8rz5T5AQL5zKEhLyKCiLO8WQSH55hKE3TRSUVHyvjYREqQDYwf&#10;+1uUMagK7TbQeHQlHFs5jEEa6mAwMtOAIpPfRm7WBcSnnUCiLMY1hBMJyJAY/c28f5E10poyixTO&#10;WhxOPTWKxjbS/aYEBuRUVNenqFX87MpIot17qPFmITv7Bmz6YKQnXcBNjnUkGVQgKXdkxOtkB6/D&#10;JEZNDeoVakj97abhS6khi48OTHYRy3uOIRvIod1Epx1BJB3cSKNOzT2DyMR3KGMoJ9xnGCDDEU30&#10;1dz8LuxJNPSRSrjtJ+BlULKQ4Tkp01LITqIiXmFgJHCUJyIh+6hiNzIGFbWULoWxaB6woq0pCx7v&#10;NaRyHJzuYAx15qptydLKGMyPVqO6IU3t/0uykJWBWxqsiURwSV2z/HOUKnwOMkAlb8qukUnehI5O&#10;KU3O02ib0tXPLhKRTp3MYJNNu5F63TGp76sAaxd5JLaecRBHb7yIteluLE/2q4ZoMyM9mBpswvTQ&#10;IOYnhoi8pMqkyeurLZid82Ke2nma6Cs9jVcXJjEx2k1K/DPJ/7LoVBvyOm+alFfycp1nOYh+ihaZ&#10;aiXTiRGXlETP6Gsv9UNpQ5RalTRxgE1ll5FOpIg2nkam67JCsBgDI3H0a4jVnaODE1VJ31wFl2Bs&#10;i0YmKYMxn8Yi9JTIoK+LgyaNFCvsDYSQyoVGvgG94ziSM48gnDQ2If0YkivDqJU40XxPTV0u6fA1&#10;0rZryCDChGuPq34/0XIqpy4eW3OtWJxsR27xTVSTwqaQIsYwaudKn1galp73IM6k60hEekkgPy8F&#10;f/U3vfjm383hL/52An/0Jz34sz/vxV/83RD+z3eG8Zf/OIu/+M4E/vLbY/jW34/j/3yf7/tmD/70&#10;T3vwN383ge99bwHP/eMc3np1F//5V2/RUC9BR8fPYPD4479awWuHfAyEcagbcqGptwCLqyMY7nIz&#10;IFwkrTvMz38NGv/nEH7z7zC+4SNrCVBRXYKZW9gNA4uXX72UFbf/5/9Q+5giCfQ0eIc4NOdLHNpu&#10;O43u0QKFrNKFPTz5MFIcROZa2dPl9UTnkgUopGawlEBo9QYQNW6ivd+NmS4vslJOkLL602mjYaBh&#10;JycRLc2ksannoNP5IynuCIIEYRPeJq39AOGaF1WfX9HvsoDllOAiFL6QzEmqZPJrLplVVNzbiMmm&#10;zuWcpnuuQOchUpExRWacQpaBDuU9SfSldHFeQWDAc0gMeB4O6w3k51Muufl3IpxkXZn4nCmZ79Mm&#10;DiCZju/Pec+ljhctafUFKmeyMygMkka7qiLgyY9HIudeigM6OVYiG2QxNcd+mePMwC8LqdTrZiKj&#10;SsEVtsLPMtJBYxPeUAzQyfF1lAoFvgZj4Q1ExLxJu5UkIrIn2a7jZ2caTyE8XsblfWQWMrDwM+zl&#10;l2AgS42Mf4us6u+RYdBgYWYci1OjpMF9mJgYxSTp/KLUs5rrw22CzO2VEfV6fGudOlr2cDcwPzmM&#10;2dF+TE8N/GuHbYt5HyZGDVsRRTRRxS3oKtqUWsdSzUkQhJX91/JA5DfEMDrTAZvjkVkm9PB9RGad&#10;QoLjEtJId8MzjyIm7TBMcva1QUNRzocV3UeUky2KNNMFTE4UcZKpWRghQ0irAjhJAYzWobHvIijq&#10;TWqj1xl9DyE65wyis08iJOx1XvcQatoMcLsvwtQSjbDMD6mdGJFj3oDbl4kO6pcH23PUJ0MYby9D&#10;V3M+gpKOIC3rKGyMmob2eJglyDRFKgqbWhFEw4+AtjURSc5ziMo5hJiEQ8gwn6IBEY2JRDqiYTKR&#10;S0eD0tcFIJfUKCb+HSS5OSGNoZzkc6RcWXi8M4I/+b092FoS8WffmcY/vDKO4TEvJ1SD9dlBRspe&#10;asHj6iTRJrVVSNJ7iE4//uycKJ+90HMRHUPxz/SkGL4gIQ3KQWomiQfLf/tHnIsbWJhvxcpMK4rb&#10;tKSt0chmAHXWa+DimLR3GWCxaRAR9QZick8j3XGOTuQPF4NjXVsaSlpS4evSYmShnuidQKMLRW2X&#10;CY7mDGiLo0hdw5HjCMRYnxMleVHIzaFU4ZwkSYNpUvebsm8q2jXxA6LcG9CQhUiVEdWDSbQ07cbF&#10;4CJj7ZYgQTqblXdFoWhCxmGkch5MImFIKSNi30aqFJ2n4YuzmIlIwZFE7KDvI/TG36HEF41CBr88&#10;BxkH2YFNqCppaGbuMURpXiLbegkRdFgXA5AkeHgqyQCs1NCyOs2x6GzORlLG+2Qah5Arp7hKZBX6&#10;MgMZGULGB2SMfnDxukZBbyK3jLORDFAvWrngKhIz3uN7iLx8Ngt1fbblGOKT30VEEOk42Z1U0pCE&#10;FEHSbFL+mOQDiI15Fbm0CzkZJn2Mw3RnkZDwFs4GvgyD9Rz2V4ewNTuArYVRDPd1qC7to4PdkPK3&#10;d6hrVSrjP9P1tcUp6vAe1ThsbLAXUzMjP3VYKXNacO67yHWcerbQJEv67nNw+EgF6vzh4aDaSXFc&#10;lYHIqYtFw6hbRe3BkWqk5fmTjkoLj4NIzg9EkvU8EkRvMlrKfq2ZXN5JjVhISpLfrKU+5UOknuDX&#10;CzTYI9SXNNq4N1WGjExiQsYh+DF4RNCgXa4YpGVzwhOkNeMNRsgbqJP2h0RSfXUMgrQnEB76qjrx&#10;U8bfTfcXkV6MY2agBh3l2TA5NIq6pVpOqhM92qZQlZ9spINmlIeTrpIy0aGy3ESB5IOItzEI1TDA&#10;EDEMDDC5TdHIbYuDgcEhtyUOGUTOFKl+kUPZUB+rFm7s1Ki2pjSMjJfjN39nFX/9/DSqOomm/Q5U&#10;dphR1Z6F3oE8FOSHq+4IBQ0pRI1IaJI/5HXOITLkeUTT+JY3PAyS1JmkZZISKotXUg3RRrQ1EQ2e&#10;/Md/w7k5i/5xqSTRrg4L3N1axvB0KzIll5qOUcH7SGSAk9KyGa5z0OR+CDP1tDS/lj5JVureyh4D&#10;Ojs8aOI9CuWXgwWGEin1k4Gw3LM4cOAv8cHpf8CbR/4Rz7/6Z/jB83+MF177c7zwwh/iBz/4Q3z/&#10;5T/Bi298Ey+989d4/9z3cfTot9TryLFv4/Cp7+LQ8e/gg1PP4eixf8B7F36At977Fp5//c/w7vvf&#10;xmtv/5X6+cXX/xzPv/SnOHT2ORw+/vc4cv4VvHjwr/HCS3+E7z//v/Hcc7+Ho2dfwOHD38LBI3+B&#10;Q7z+B2f/Hh8c+w7efOsv8eJzv4MXv//7ePX1P+LnfguHTn4XB89+F0dO8OuZv8OhD7+NM1dewyv8&#10;nOe+/795je/ig6Pfxvun/havfO/38cYrf4T3T/4Djhz/Hu/xeRw6wf85+fc4zN+9efEfcfD4t/GD&#10;N/8Shz/8Oxw5+zwOn34eb/EaL7zI5//+H+HAye/gyIffgpMBXVb6je7zyLKcQ3TQy7TXD8kGLlPP&#10;XsJlgkwo/eJm8Bu4kfQmGWASiusS0d1nx9BgKQZ6azHa34dxOu/GzBCmRocxRdQdHerGJGnz4sww&#10;FqbH1V7vutQE+4mGJcJWBr1K3STdzYmoHlIHUhmL9wx1TTC11kFqW1kcOIWuIYOqmdtdk4XZ+X7E&#10;kt7EkIZpq0JUo+dE6l87H0Siu5zqEf5vJKrmeIjE8aSAwS8hLO4dVU0vkigcn3kYEXFvqZXG8KjX&#10;+fuDSKPh5ORegbM1nXSHGoyR1VRG+lJDB6E+XJivR0WlBcG8TgA1YBSv4WB0v7c3Q53Qh/6mAmTl&#10;XERIynFEuq/A0EBkl7xXoquBDqhrjEV8cZBasEp2XkN87kkkUoOoSoTFdBbSOgvpvxi6oV5YQRgS&#10;pfI+9XISWUSc+Sx0pPJSJkUq3xcS2fbmhuBpSkIDfz8x2wFPA9GyPVm15bQURSLDFgwtaay3Jl71&#10;WM0lmrlKUxEd+QpCiCoLa05Y8o+Tgl2D3kuNz4Ahe6dS+GyYxt7ISO3iz/OL3UQKarUKHbVdGoo7&#10;M1UBuO5OI3y1qXBIEbv0Q4gjK0nyXEZOmZxvDVV00NGRiqo2Hcc0lshIzV4bgYZmI9JdN1HR68FV&#10;DYNI9kXE5nAO+exu0Wikg3I4IIssyU4tb5fzsrw3OWJnbIhDsvsmX9SW7hvqfHOG87pKI9WTSTiI&#10;7Nb2ODiaEvFoewBeBjlPQywmZ6txa3cKtR1ayqUYVIw6iMZhNHKhk9FIthCl+Hs5hFBWmYpEMrJs&#10;nR88RYnQcBw0pM0hId/HrfvV1KGniO5khqTO1kpq+WoibPE5uAg6kuXlLr9OLUqtKj+TJj+4NY/u&#10;pCD0OsJQW5mNUl88Wnud6J8qQjk1fH6lBk0NOpRWJSM27SBZ0Qkkk/an2M6rAvs51RL8riA28xiR&#10;mPPDMcoiO4og64oOeAk5+WRHsshXRWmoJ6AkHsTBc39LOUCmIPZELZ7lvoz8siQsz/bi7so09tdm&#10;yLqmsDPfibtr49hale2cZTwmLZ4eaMZYfzMWFmZ/uugkB9jLQ15TTpFlOc+LvwcntYGDuiQ26RDC&#10;Il6GiTchtWZli0Cynzr6LLizOYnBGp3qtG6kU2W5LiIm40OlFzNJJ1T1BxqLrB4HEDUjEw5Ak3mC&#10;jvo+EhPfVc2gQzOOIprUIZIOGxT5rtLBgg4u/p+r4ASNVKjHVRTQWMoqkxFFCu2tykRtuR2hEXT0&#10;mA9gLLqOhTEfJsdb0F6qR6Ejgch6BCmlgbCQLkqlBJ2sDJMSy9aPtiYScTZ+TkEA4s1nEGG7AAsp&#10;lRQ6M/qIrhWBqp2m2XYRGaSdmYXXEU1DzKTTplEXxntuwEQtLOhqrovghLvQMlSM1bEWzG/0UKOf&#10;RSnHxyb7p7VJyKvKgsMVSKMJRMtEKcIzzjHQXUNJeRqCJTss8DkMT6XCTi2nCpZRn+WSTkrjKg8D&#10;0aP/9StqAaOBzqnLOILY3OOIN55mhPdHTUs2Hu3MYqSnCLNj1RgeLkK8/iISRM+RJcXaidriYEVX&#10;VeAp7dKhqNWAGWqjjFJq4foItT2X6rqBgMQPKW1OqEQU0W+qORqDTK4cxpCsJ9JvE53Q3ByD1NIA&#10;RJFNxUsudFEQnfYSUuhYWS7KB45TFt8vJ5OMtSH4dH8Dq+tjuD3Zit7+KrSSeeRW+KOqN5PaMxhz&#10;Sw3IrmLgq8mG0SJrGxIMIlA8aEJoNqVK1jHoCmLJfHKoCd9FuP8/Ukr8I3ae1KDA8qEK1jnuM6qJ&#10;tSyEyqquU/av1dnuiyp5RBqEl1ZEIN50Ea7QA0jQH0a26TKlgT+KfFHY257BrbF+Sr9w7M/3YHO5&#10;DfGWy4hKelsV/pMDG8kMpLJvLKvFGlJgh+M0JU8w33cGobJanvi2WmW2KIC5gfOUJgJO0aFvIIv3&#10;5Cajy6VMlMU6HTW3JLws9BmxN1LKz/bh6a013F2fwFx3AToao7DJuVwY76BdD2J6buJnKPHXvrFS&#10;GfqOOnUREv4mrF5ZIaaW9ZxFEC+eZjnFSH+RznpSoaysHpsYvTY3R3F7Zxz5tVHKMVPt51XVCB2j&#10;kI76KJ5iPJXcPYoIqsk8zod/F5GpjOIp1ECm04iizgpNPYZUooHQ2mj9cbjqiISM6OZyaiJGRzkf&#10;KwcIpN5TJpEggcgbRmd322hshlBk0BDrGCFFvDfmaZFCZI0gamZ6iew0GLmWvJLkJEpLLPVHGNJL&#10;gxm1Sd0ZDZPN55BMWmymppGMn9yqQKXLjdXhqkteOlE11XUJ4eZLSDDTQGmkuroYsodwVTDbzABg&#10;aCXNpi7ObYvAwFgNmocL0F6Zgr6xKhQ16ZHiDEJFswXtE3no7ykmIqShoDQeuYXhiiEkJbyBuXWL&#10;6jrnyruK2pZMJCe8CwuDxv3/9ivwui/AW0ANzugfl3WW83SR2v6YykTqbDcRTZIwMFiAiV4iFYNR&#10;T7eLn0mqVhaLZL5PzwBa0pQMFylzS7eFTpSIkmojWhtcfE5qeAaHxLwg+MdTp+XdpMNGkNVcJ4r6&#10;w8igo68KohMEIoOSJMl2BumFN5BccAMx9ktIlkw0jmey4wIDGR2nJlwdcpAaVAaOt6WVTEOKwTMI&#10;2OvTUF+bq1I8C8pCYK2NRXO/FesTLUh1k+kY+GzWG2hqdyOryg9zU03I0l9DjisMkfYAuN1RCI1+&#10;C+E3v4eImFdw+0kdPB7aJDW/tTYSmbpjSDedgIHoZqfjmDynYXTJPrTUIbuOwcl8LP3GryE26wN1&#10;OirRTr1N2dHYloWWDjt2qDGXB8tRXZvO/wnAxFw9ogkQIvMMRQG0veNIlZNODNIRuecZWK7DzMCQ&#10;w3mJjX+TAUDadV6GyXkKYdTr0u3xwNm/QVTA95DuPIM8BocsKwEr5CWo3PJqOi3tzU376xy0YnO1&#10;B82N2fAQOC3FZ+AuCiEV7sfIcBfGpwb/9XnY/IvPITr5EIzmk6QWRAPCfrbjJIykivZKino+vDit&#10;u/AiCkh3qtrS0NXhxeBY6bOVx+Lr1IHv8RrvqS7pGXk3VJ5pEh0tiNcNi3sfIVGyungAQeGvIYY0&#10;Q/KDo9Leo7FQX/oi1KLFsxxWDkTeaVLWAGhi6Ox0cCPpoMFDp7FcQXrGaWQY/VFIOudojMfieDM8&#10;5cnIKQ+CFDWXZXpDfRjkVIxkQmWVa0hVLkOKxekZ0ZMlY4o6O8ErKOtPfZqkGIVJ9kypYeOMF5DO&#10;SZBtB+neFpF9DNGM8pIUouVkSdsSI6mu9KRVZ4RFq9MpHG3p2Fjuw+JKL+7vLaGp2cuInYCZnlpk&#10;FsdhiwbodjDKMkpn2Ih+nPTQ8Jdht55BeVcwKd9lOBnF7Q0xKrtr+Zu/jYYYRvL8M2o1MzHnQ5W4&#10;kOk8CQMNXrbGHBKUSvwwtlIPJ8d9qNuB1oECpFtuQDrNJTtuYIrUa2W5F811ueidqOR4hCGvWYft&#10;jQlkVpF5tKUgtSQIweHvIosoZK6i/OAcSw+j7EYiMINITn000iiVwrUnGTBo7AU3VeZYguyZ60+p&#10;ZJgsCXQSvGSPnHTb0hoHIymxuTXmWVDj+Hp8sdgnHXa2akn3yrE6Wovl8Tqke4MQ57yJlnYvtKTy&#10;d9ZH0NtVyLm6ivaBfCSRpus8Icp2QgN+gPKGcBRWXSeKEjFpNyXUh2WViUiIeQdZ4giy7cIAaPae&#10;pm2eJZMIw9af/z4iot+jXTPgGTif1tNq8bS5LgNF5YmorE1GPTX+am8+cssvo4syo7QimaBzHfn5&#10;CUjUnlNtV6UtqiEvVTm7Ww5eyIJWwVUGVgJbKQNF/nXcpB/ciOUr6HloAr8HU8Vl5NHepMl4JH+W&#10;UkzWGsqGMsn+I5sp5ovXkCqWkpZqIINJ0x7BIPVuEWVNaW3czyROfP1rK0XUsCbJSCINklaRdjmV&#10;QfQyMlJJFQIPb8rhOoPhulRSORoKKYLU6bXVRqsbz+VkRMviEB3DQC0oJUtD495FDJ01WncG0enH&#10;EJl5FBFJB5FCgZ5TGUZEvgp9xXWlzSxyykSW3vm9VI7PJP8Pk8mJeAXGqigaACc0+X2Ep5Gy5fL9&#10;bhoa6VYuI6GphA4jTtoo+5/B0NFJkxhtraRwsleb05oEAwdZVxKoDrbHyv3kniAKX0d2CdGgJVzl&#10;5EoqXw51bSAjo5QZFZ0SRsYQHE8KRamgk2BAQzZxQHM4oMph+dxDc9WolH1pRuqHaxMYXmhGVYMR&#10;NaQ2dR1OIl45NWkC7mwtYGyokZIhinTyIvX6UURGvw6r+zwqWjl5NDKnrIgS8ZoC30a7/8t8bzjR&#10;nM9FSaIlIzAT8aT2loEIVFCXAiOddGaiDqtzzfB2ZKCmntS68AoKmzIRZzpFGsd5IpqPD9egc6JY&#10;lTNtbdZSd13DzHwzKsvjYc27SAO9icDIAxyfKBjLzzMQhEJLWptWq6HGP40szlcSKV2UkYEm/QNE&#10;03Gjs0ihKWmkfE9u9T9nkHHMc9ulN1ECDZv3TbTNpRaV7hEWUvL1pQ7VAX1ncxhS2X9tZ5rySYqc&#10;Z2JhuBWlkmjTwMA31Eqdf5nB4gKDBSk4g2cYGVtI5BsID34Js4sOOts5SEqjq+wKA9pNaBuiFWBk&#10;meVo6E11dtvL/5edj8GX/gIp1JOBiW8ih4gpVUByivzUPqupRFa4haKGcR60yK3xx+xIPgY4p2P9&#10;1ZQw1KKUcgb9BZS3GvnZ7aivcXOersPukj68Z3GOqJlsOI9wHcEp+6DavgwOfRWhpO/JZI5OBhYv&#10;EVnnOIuw0FcYNM4xmJyHW5grQUqSL1JzP1CIK9t1OabjMFF+yraRvZKMkX7xk9M65MYrlUGvqaR4&#10;OdomlRClWLWrhANRdA3SxdvqOotc1ykYbR+SmpBmeE7A1hSH3mYD6YjQQ6m9RBpWSqpErRoR+SqC&#10;o98mDX4PIZzc+MwPVWNmOTZnIwXIpFCX5XGhlZLFIkvukuAuaG2qi0VUzkmEUtdq+ND2vDBk24MR&#10;HfEaUrIDYDFdocYLQE2nAVobKVh9CrKbGcGr6Hg04NSiG4igUVmqiBKCtPXhNLZAVW5GeqZGkupG&#10;m84ghU5jp0GaijnZbQk0uASirh/CdKeRknUY0cbLCE49qo7BqTFgIMiltsgiumZ5GHUr42CjRtaT&#10;Ftf15uG2tJXYWsYKnTa/S4uewSKOTRrvi07RlonxlS4UcsK9NYkI0Z0iMp0nkn4AAyNzTRspopR1&#10;pd4stRzH/m/9V1jrg1A9kIfqziwGpAA4JU+aL6nrtDXXhZXFIczN9qFtyIy+ATeN4BLM0tqT1Ktv&#10;KA9xRL4o2xXEeEMwtTSA/ZVB7G70o3akiNo+B/m8Jx2DYYqPiFEaxPkJIjox+JHiCmXLZeBNYeCM&#10;ZNCNzz6MiKzjiNXyZ6nfRPYUk0SpQqYitaAMFVf5NVDlOxsKA5DLMbEyyMp+Z9NAEceXsoNjt787&#10;Sapbj/pJBrN+F2ZnmqEtCUf3uA/9gz4k+4IwviAJ+x3oaOYzVQSpM7cRtAdN8mGEkRJHMZAvbeTB&#10;JPnK1PxqzzqftJdzn0BKb8mX3Y0g2nCQ0q4kZ/RBAAD/9ElEQVTlpKou/zcoE85B67wEQ3M4x+my&#10;2hIzc6yklG9eZSQW5lvQ2VOEoXY9Khsy+Z7TqPBFM1hfRZztKik76T8ZyyQlR1OVg/LwAhkhnY73&#10;4KBmNZBlhmWfUPQ7JfMwNKTCIQEvkN6S4soCFW0xgaxEjoOKs7po806yA9HaVttxRIT/AC7HGc41&#10;ZQnv1cV7Vw3PeI9xGYd+6rDLRNja4DdUZTyJgmYinDQG1jNCJ6S+Q+7+AbT242pDXyKCM+8k8pyy&#10;Ye6HlkG7WpiQ/VmLUGHXRZX8EKp5GaGkv1EJbyOENCWaDxJBI83K81eJ91aKdVkSl5fUNlb1ghoj&#10;iZKRDA40ZiJxWOjLqsyMhhq23J2EmoIcmLNu0Dh96KCzrnWUUbNcV31sMxkhc5pjoGtg4CiWraYj&#10;1GdEI2pLQ2MMkgqDiKZBSDKeQQwRPo6aSRpMGWULqy0Kdr5PT4NKIuXJtF9GTN51RMgWFHWrrARL&#10;DSnRucaKEGST+iWQHupItVsHXXT0SFT3OdEyUIahxXqU9duRUUM9O92EjMJgpJDyZzNSlnYxuJUn&#10;oIET7ivNQn55nNqGya/g3zo1dBA/lGcdwtaf/DYRgvfH5+kaLsH0cDHGxysoQ3LQ2GPC3bVh3Frq&#10;V+1IjMUhKCayrs53kebTGMl2ZMKry6I5F1ehMV0gmlNb0qCs1LFj4zW4tTKBtqYClNdmopl6MdN7&#10;AxUtaYg1MoDyXk2Cho3RtAdqRzIRDRlHeM5pIioZAVFVChFoot4iRb4CYyONn0FXmIethk7OMUor&#10;kDYiZF61wWo/e4A0/BYdtWeiDC39xbi3NY+VwWbM99RQyydhZaAC031lmOooR0VVMnbH27A5146x&#10;1jIyGWrnwpucTwaMzOOqmbdkxI3OW2AqPEdWcgWSk22RfVEimCzWmTmXki5qoI1Jb6jeM/9Aei+L&#10;oIFkWsF0sCsMtrznugSsLXagtD4D99f7sbE6iOXRJqQXBaO9zgAXbVq2w4o6dIjjGMZaLyGbX1Py&#10;A9FZW0hmIo7Ka3nO4zAR9mb6ITLAd3HU/3lESqrt9b+DJu4tVdHTRhkjci8++W3EJb4Ft6TK0rFN&#10;9VInTXKSGVgjXoWebMteICmdN+Civ9n5vwn6Y9CQHv/EYRe+9vWV4SRqASJUVUc20nLI77UHkUsK&#10;lEPq68g7BwuNwEa0teVRdEu3bxdvgLrPRaqnIaIa7acYSW4gNOZtIuMb0AS9ghCio6TexVODprkv&#10;Iz1fTrTEwkKD0NcLfY1Uq84mOlKk/iQiEz4gvTrOiHsTASmHERNzEBpql6SwV1BjiEBjYwnqnVo8&#10;2JjC7sI4+uuLSPluYohUL4WBwCjJ9hwAo5F0mgZmboglZYxUHdmT6KCJlouI4aRHGE8iWw5sy8IR&#10;g42R+tPQTL1VHYFYy1kkGs4hQXsaMQZGPlnp5cCaibDpnKgc+0Wkexjx8vygLdBgc6UVRmrgtqkS&#10;UqxYZJG2GigTalp0pIIJ1Gzp1C3XFJrZamIUtdTRIDq6bSo5Xxp6WRgkhqeyMPnyX2D55Hso5j3r&#10;W8heBj34eGsDCyP16GrJweZaP3p63WQykrARAK81AIWkk4V18ViZbKbDXSCjoLMRcTpoZMWl0Yhy&#10;+8M/4wj0Lj+sj7agsseN7dV+jA40omekBXtbM+gYqERdVy7CDNSqvJ6B92lsi0d2XYza7oq0cdzM&#10;/Eo0jdeegSaFyGqjBmMQkD1jA5lYbkUgnzf02V41g5nUkC6gNpRD+EbqTTeppjQsk1rJ0rS5j2ia&#10;WEj6X58Ge3MGElRTLSIT2U4z2UJBqx41PisDQTgl1DVodCcRa6Bepm0GaF7F4g4dRtqO0kllRdbE&#10;gJhLVJUSNwY5Tljtj6d7c1j87jdh85G5iVPI7/ne1kYt1ocb1Zna2ZFWdPcWoKCeNL4uAh/dnkW8&#10;9QJSpVBCxRVS1QsMMgbEOk9Dw2dOMJ5GPO+zMD8NFidZJlmX3IeLjDSaki/B9qw2VsTNv0X4lW/B&#10;UMDPJvp7aENuAoTkGcSGvUrWRe1K1BUQtKgF3nNIiWcQzHyfjkxkpZ9J2mQ2ATOETFOY3k8cVo7X&#10;beUmoLOFFNNwiTw9B+76KD6g5ADzK41QkhYkkVv0gIsXdDOqOF3nYcy4RFH9EnJJ43IkTTDiTdwk&#10;Rw8OfZ0fRMdlRHYS4dR2kfYso3Ecbt2ZhY+DZqIjWWojEa+TjKU3ER77Dj9fBHigynAKDCNSRx1A&#10;dORhFGmj0FFpQ3e9FZs0vM2VabQWZ5MyRWOOusiQT0eojiFNT0ZmRTgSHdTSkpnFiUhxXUIMJ0Fa&#10;fsTZGYVlD7U1QelvaxkDh6yUEgmj3X5IsV1HcupxhPJZMkiPHaSFJuqH6l49EnhN0VJJdNZ4xzVk&#10;lJFVNMarImmrS0NIL4lAFnWRgdc3lkahYdChEujL2nNRSoO1lUilST8GC2lOFYfGTieNNpiIfhoP&#10;3vk+GsJfRuGwixoqHHVNuZibbkZNkw5dfXlYGW+Ez6dFXm0M8lrTUNtqI9qHwsq5mZ1uwVBvHZ2K&#10;2r4uEl5SKLsvFL4+M6JJ+0NSjlDr+2FsthId/U6MTrdjeLIRnq4cbCz2oXawgIE3GqG686S0lAgd&#10;8dBTZ0tL0UQyDZ3jKpKIwrGm8wjNOoYoBlcTqaqDlE6dp6UTGOmw6fKS5tuk5toaDeZXOlUxdy3R&#10;rKjLjJnZdtpOEkpa0skWshBD6mytS0LdiBsJ/D41j45PFKruy0FuaQalSjzRMxRNlUZ0tXmQVxhH&#10;lCc1jn4fm7fL4ZRz25QKFqnOIc8sIECam0NUdRGZf/zf/wsW52pIr31oICMrrE9CZW06Pr2zjUdL&#10;k1gcaUZ9uRU5RFI5zL+0VIdbiwNkFacZFCUY0T6JsJWVEUgp0yDCILW3j6k03KgsMk0GGUtxMLJ5&#10;7wGpp5FZcIPzH4SY6AMIufkcQm48R7lznfNBOeO9Cg8DWlz8OwgLfB5mBgQv32+nX7nzGXQYYJLj&#10;30R85CtK08pClqXQnzT5TfrXC0g2HsfyvzisJP+vZIThztoIampTVMJADvWTk+jqqqEIZhRzO8+o&#10;FTEnI4VEBicNs7ksAekRB2CLeB8uA6MNUTbBeZmU+E06xnkk5xwlvF+GnloyIkW04AlGcgc+2prF&#10;ymgdKpsYpQoZvYnAUkExQvM80hnFZP8vRUenCXseifFH6MgHkJ8VjDlGw7ubs6SE0/A2GdBXY0Ij&#10;9VhFeSjmSbtMpPKiQzNJ5SSnWfYT04sCkcl7TTKdQ7rzIqQZtBTjtlYEqAUbLZ0unqgpXd6T6ZDJ&#10;zpuIltQ70mETDVbKr1hlBbs5HrbiaCTT4ePt/qRH54iCSchtiSea5mCIKDUy1Qh7TTKNJgw5kvZY&#10;GYWeAQ9auh2o73UQ8eORxSibRSaTVh7Mz45FVWc+Bg99F9u5z/ZKt2cH+D8lqKtNwuZ4M0rbLPA0&#10;JGJtexzuxkQ4idDNvcZnK8S1iegaz0MP0dTipa5m8CuqT8TETA0cBReQVx+DKCPRKepFzgvpICWP&#10;IN+t1UlMUwN7u7LRP1yN9nYT8utS4PKmIzWfep4IL1tK2aS8MabTSHJdQJL5kiqoF0GEE60mZXqc&#10;RA7ZEch0n0Oy+yqSpRII/5buvkEaewP3b0/BLEGsltJhoJD3HKHWFzIpg5yNqRgdq0BySSC6h6r4&#10;f5fIXCiL+LkVw3boGCDSOIap1Najiw0oJ1NJLQsjwp6GxeBHB0xBfpWforlGsqqKFi2d5yp1rD8K&#10;+f2jv/o2bu2MYnOsGt0tDuyvDmOyPx+rDHym8hhS6SCM8OeSvDSUtFLL83+7ujyqrUoykVwOQLhU&#10;mu5NrA1Vo6bHBulpJCVr5PDD9cRjcBCwsozRqG9pRF93D1z5GciwnEZI2EsI8f9HlSMu7Uqc3tOw&#10;Eo2NeRcRTrYYEfYykZ7yUhgqHdNVRMpcdAk63QdI1PwAXs8pIi/1Mp00IvQ1JBF1Lfz5Jw67+bWf&#10;X1k0aFBFjeUpJQUm/ZUWkqqMiKxaFlMYU1g7pYo/o1mO9wJ0pJ1Suyfh+vPQEwlna1JQwAEWimQk&#10;BTQyOplcdADzWaTnnkNY4kGkp5/Cwlg9OXs6onOvINlG+pn+vmrPEZ50WB2xi09+X60WZ5GOh0p9&#10;KNJqc8ZVtNVw0JeGcXdlFLeXB4iIGpUgbmxNx2pfCRbX+DuipT7/PI2C1JW0O5sOm+i4iFjXdVKc&#10;C3RWIiKpsDoTSzqqpRZNL/BDnOkMDfoq4vmKJIJEZn5Io6LR1oTyOa5ja3sUo6SlvgoTPK4I5Nek&#10;qvOzlhYienMS7s51M8KnoIpI2NjrIhOJQMeYl/cSgK6pcgxNlqO5zY6mDhpiZQzS6FhifKmkxpuO&#10;bKy//SKWtgvgpHHszrWia7SS49SElYUuGCqDFFUz1wRgaa0bE7NVpGpEkqowTK02Qio4GOg0xrYI&#10;IkEUeudr4CWLKamIY7Dl/+XTaSPeQKz7CkrplHPjJRgYqkQvnWWcOtJUFIa2TjeWFnrQUFmInOIg&#10;GBriSOvJTMgGUjl/CbknEZ97FjFkF/ZqWdgLgYdsy1kdQCSPZHC+igzjGaRyLHXUeQmuK5QLN1Fc&#10;n4LO0SJU95hx5/Y8MkuDVSd8E69v5hxklwSrIurGvGAMjlSpDCkLmcHkQjPRnfKCTEnWHcx10bwG&#10;A54vTi32JWadRm13Gu/hpqoP5eY8d3aaYG1gYKW8Wf3gVdy+O6WOz22udGFmuAJbM+3IK4mjRk6C&#10;njY8QrnR2GSDrjCU9nYT+dVRuLM9gfaGPMSRaViaYtWKrZvILSeFmtt0SM6/gTjjOURTEvglH4c0&#10;GUs2n4K5MB55VTY0N9UjOfMKgumwkf7/gJiolwh0p+ByS1nXKzA4LqhCddG0c3sB9bfjOFGaX+m8&#10;NrJWM203ixTY4Tim6HBE7OvQGY7A4jhDAPuZRaelr/3ciuP6K/C1p/If/VWFAg//WSoEWMuJpnQg&#10;J0W9lxE1W5bWSYEjKZBDpJSp33NI0L3HmzqB0ZpEmOuFRoagrCqNzngYIUTbUlMQdc9Z1BVnUOMF&#10;IIaTKwsYUbK5nH4UcSnvMaqdQlDi+4gNfoV0KAguz2mEa15XR8+qC014uLmA/ZVhLE8PYKKpDHWN&#10;FvT2ueCiUVg4oUZOtrGM6KA7Qy0VjVxfjNKtca6bpEhRqvKivjmGqJiI1BJqRws1g+wnZpPGZx5D&#10;UA4NUir/pR5TtMZYHUrH4LNQF3eNlVIvlyCV+sTA8fE2J2Nnf4HGrlF1j6XIdUNnMWzUbMMDFcis&#10;iUY6qdrCQhXc1dGM3kFoHi+AkQjZNVWBkl47cqSvDQPG09/6XTq9BkNTWt5zODranJgaLcPEchs1&#10;Pqm7aFJZ1GsJJe3ug4uGXNtuodMV8d6iVbnZ4uYs7C11oX+0AsX8jM2lHuysTah97VxSsQgGw2jL&#10;BWpVKxlSNCbJBjq6ijDYXQh7fjh6eb1B6sY8ezy0eQF0VM4RtWsi9XWiUOHkDxBBHRytO63O17pJ&#10;XU0FlxikQtE37+NYnkaC5SQS3QzQFjosx1XHMZekEkFME1lIbX8Bitr1yKIMyirxRybnzEDna+nI&#10;UQthqRynsd5S6FoiMLvYCV1pCBLprNKt3yALikR0STpJZ6COscqBAA1lBgMSA1oB6Wp9t1ExuYUL&#10;r2C6vwyrc+PIEUdvTMH9tSFF/dXCWGMUjLVRDNwa2jeDPkFG6PTifCWm+opg0t5EIm3UXEY6TDuW&#10;LUYXwcvDa8kKcQRtRbbiLpJZhqS+h/xiI4NACbJNUZQw40jRhyEo7DVE0jfSst6Hp5CMIO+UOk0k&#10;Z7tlSych433FTtx5Z+CV7dIyvuRkFgOQQQ58MAgZ5Ay68ySsnhNIIIhp4t/+16vEzovPK/pmliRx&#10;GqVJIJmOZHGcJERfgNZ4BE43ebrxJIJCCOvBFMKBPyD0fx82pWePoYDRZLbFjNq6BPQP1SE57jBu&#10;RL/JiHIATc1O1DAKpuiOIpiTH59zXK0yJjquqBXeLIeUDvkQ0Ql0Wj21MY05OOYdJIS/g+puHQoY&#10;nburLWj1WTHV5KEOsmB2rAp9rRbY29PRMeRCW18hUjmoqYWMwqTB5koiLrWY5A/nNMaqCcwiOsXS&#10;8WRxQEraJFOjRRvOqz3XUH6uUDYjkdVC3WqrpUasicHIfBsHmwhNVJCG1FIOx0L0aSd17R4ogrMu&#10;C1tLExiZbcDu6rja781Sq5WJDCp5GB6vQi71a/tEOap6nEil4VgkpfCtt3Cn0oPp0QJUNDBIkIKP&#10;EGk2iXaF1HZ9c02op/7NbY1HT5cJyxP1mJ5uQu9IteoHtL7YhrYhG7Z2x4haCajk+M4M56Gy244p&#10;MgJZ8CkinZajdjHUsiY5Fkl07+vyIoXPWVaYCFchaT0DQyOZSnulTbVPSfJIjvVlpBXeRBxlQgQR&#10;JSL5ILWoRkkKA+mrVNywENnKO+mEZtGtHEcyJo0surhEmhClGyKV004PF2FzvhUjw+2k8y4GsUTo&#10;6YzashCk8Zo9vJ/2NiLUoBPZpOQzREXZakrLu6rkTTLHPZOOlVUSqvaTEymbBqbKMLJoJTW/Tjuo&#10;wcOlISwcO0hmocEu5db8IMdcND7nXLoETkyWwUQG4yTdX5qto2QJhF3KBDHQD3Ne6hgI8yh59Jwn&#10;Y30sDHWRmBwtRUeflc50jtT+BpoobSJSDiMi5nVcj3wPxvxAVDUXwuDKJXrGIyb+Q/jHH0YYfSIi&#10;7g0lHz10OHveabgZeOITD5BFvkrmeY6OTMlSIAtLkoVF9lpKalwheeRnCYxySuuc2uNN0TNAhL+C&#10;wNAXf+qwK1/7xkp10DsYYuRv6TarRSad9QIS+KFChy2uM/Awogot1lLTBIS8ivCQl5R4jkl4U+1D&#10;ufPO8v9OE2mvot3CyJj4FtJiTiFV54eI+FcRSwqcT/0Uk0VnYQQ3VyUgNfsEYnIuIMZ2E5uqE3mc&#10;OoIWTceJN16CJu4AKmhQUsfWyMhYVJYGn8uIkSYv8ntMWFoexMxsizqxUtSYxuiZgCjdh8jiQ+pk&#10;BZr0V1/sh8ziEGT4opBY4E/Hu6Q0a5o0rKLOjmLAkHuK5f1muyRXNpi03h+2aj9INY2OMWrjygSY&#10;ZbuJNFDaYybQ+GOINtGOmxhgNDfX8r56iYzzDdhbnIKrKhHpRPuM2nDoaBjjMz4sTrRjebYftvp0&#10;FEvWyuW3MX/tJFaWJ9E36UNxpwb53XoMDRUTWckY6jS8lzD0ThWio7+Y1LEAY6TKG1vT2J/rxJ31&#10;aeytDcJVG0/9lgJdYxj6x/IxwGttMJC1terpUDEoak2BJpXBMeuIyvQqbs3C8EIDx+AaHS+c83KO&#10;rOGGapBtJ92PyKGe91xFGvV+tF1agB5DeOphIuhZGrHkTgeQwfiR6TRii3qvjYG4yJMAXdplFORr&#10;qfMuI6shhp8drhIoWtr02JjohLZCcoETOU8mJBUHw1UaiUHOeXr+ZdpCGG5vzKG20wOHLx77C51q&#10;yy2rOg7aKmpz0tZU/k9qWQBW5gdQ7dOhrteKkTEtbeMqRieqcG+sE0MtOViiRt2d6CLjEueTdYxQ&#10;5NaFoLw5FTurvZgbK2PApSTi+MpYTE5UKuljqg1SK91ChQvrYrBCRNbVhKOwIZX3Iih4HcVNWmgS&#10;DhNh38TNmKOUdsHUpjfQM9zLMb5KRvh9BGmkteb3VWlXD/9PmKKknGYajyEsnNIk+xBp8FWy2NPw&#10;uGWnhX+XhBl5L+3cW3AZ1oIzMBFhYxg8w1St5+cQFP7yz27r/NxK3vUX0daRjYRC6ah+hhHjDNqr&#10;dHDKWdbKa8grusDBoRak6JfsjdCQFxBLBJaeLB7XCUL8eVX/Jp3RPDHmAApjTyIl/FUU6INVqdMo&#10;7QlkZB9DriMQa4vtWFwYhl57AemW64jKPIfSBi0GW8oRlU1qmn6RiH4FjS0GFJK+2Ogk2XXhyKRj&#10;FZUmoq2/GoujLRib6sDUdDsnYgoz400qCyVCfxR6Oc9KlmBsjCCSH0UkaXK8LGLIKi+dLdVxCSnU&#10;tmF60jfDGQ4MabH9CrxdGUSGZFVBwcaIru+IwzCjsb0+EXJIWkqsSHkQ6bYnCSBJziuortGjnOiQ&#10;75PSqdHYnOtB17AXGSUByKqKoNEFoYM6bmNeMnuWcVsaOlnicCtZg8ZuryqR2TpRTe0bASP1sK/X&#10;pgxMUbdqDSlwHB7cn8fnt9fRO14MU6HkR+ehvteCezuzmCeqe+iYUorGxnvfVs48xrnMx/RAPlKM&#10;55Fv0yBD9px9fihuSUV3dx41WwYy9URSjol01x+ZrUBKrj9Ckk4ikvMUQwodmXoImvQPVcmezGIa&#10;vyQiMGjZGzXoHy7H4lQPGiusMNhCycwiqPeSiSpB6O43wUCaqW+Nw9xEA/YXhyhDwuCqjMXjzVlq&#10;wxCOi2SqxWN7k3ZQTgei4+bUpmB2qQllZBPzi/3onSmhdIhEdk0gUki/s/JuYHGuhcEoT53tbSHV&#10;thA1y6jd737/2+ibrsfm8gC6xwvJLuiAvE8zKbiuJRyOVllrGCB6EkGbI+BrTkPHXBFtKxjlHVqy&#10;jwiyoy4MDhXiKYOi1N82N8bj9nwHZqYr0dCUjCEygZj0Y3TaN3A19AA/14665io4vVqExdGGSHdD&#10;Il5AKhmGvfyqKt2q6nyTDqcYTioJmW07TZ+6BI/3FLx0WhdfDv6s6naV0JFLr1G3HkdQ8gEFjCEB&#10;zyEs+EVkUMv+ZNFp4ee+tlIV+g6Ge0pRYgtDVU08GqVoeP4zbi3Q7SasuwqD4U9BHXrjewiJeZtR&#10;5xr1KmHfdRIeUmgnI45/2POIjHsdYUHPQ596CvnJx1BhCVH1e8OzDyPHFgB9fiQSss8hI+0Samps&#10;qK22wlObCAMnx+mLQFWjHQXNRDXJUqoh0khxMUZBve06SosTGIESMDVYQYQdQP1ICeYHqjA8XApf&#10;vx1hnstI1J2iZiUVzj2NuMzjiMsg0pPSZtnpoGQACUX+SM45gyADdRp1iKk4HYMjdeiaKMFUt5Po&#10;Jmdg4zixRGlOZH5jEp2HNNcXjTgacYjuHEL5qm32YLSnBjOjnehoL0LdSBEKS+LQMmCCnmOlJaKk&#10;kZYZqHlvbS9hl7T5yfYcfvwn38Rn99Zxm8Z7Z2MR/TS0gYl4NJE6Otqz4euzoJ+67vZSJ768t4Qe&#10;UjZneyQ0gav45V+7iz/+k00U1ARgkkg5PF6Cxi5pl0KazXtsIkUuaMtCrt0POdYbavuks6VA5fnK&#10;SmMWg5GjKoZ/v4GAbFnMOAEjKXo5aXGEzR9h0qQs50PVrUFDfR+XcQyZ5cHUwtRYdAITv5c9+Uqi&#10;WX97OfUfmUcNkbfgGjUi5QSd4/5kD9GSmp5zObYs/VfHGZjmUVmZhdWNUXRyflMpLQyk3DmFN4iu&#10;IxjqyENWsT/SqwOo5+voxDdJ1RNRRZosx9A6e8uQVxKFPTrTCn9e2GLQ7ncht9YPH/1ff4Ce/nzs&#10;bA4yIE6hqiMXlfUZREg6OwO+u/g6JpZaOa429PVzvDgmrb1elLanobe/Ah4iua/Ljcd7K3BTxoh8&#10;We2rxM5cG25tzWJ5uBmeqmC4ifAJzvO0fWrYgEMweiNVscGY3AuISnofwQHfR2zGQVgkUUIay0nR&#10;9JLLyHNfQVj6cQLd96An6/N4n0lIj/ckGelJstjLao9WDr7rPNfUSrJf5NsIv/k8A8CryM6mHKVD&#10;/8Rhl+iwngvfowDWoLwmU6VzOSpl81tyiINQSmrW3JSK8Lh3ERL4guqbk2mQo2/n6KRSd0hq+JyD&#10;w3kN/owKUqI0kI4b5f8icrIOwpHzHrzuy6gjpQiPelPlZiYT9dIt16D1hMDVnoHOLgcjViRKquOh&#10;95CiUHuqWsW8vrXwLCp4byZXOOyk2HozKQ4nf2ykEW2+TGRKrmpNBEroGN7SOMToz0HnuIZoOmw6&#10;UTBNJ9sSZ5FNNEmTBIq8m4h2EbUd1LEFodhenSTy5ND4aHBEN1+LFm5SaOnKZ/aFIo+TbmiLoXYi&#10;6qQTsSXjhpouMz+ENDoYFfU26st2zI23oLrVhO7BYrS2ejFLCjs5346NlSGUt1swM9WMH/7ab+DW&#10;yjg+ubMOab41s7WGselialXpuerAxv4IumZr0UVDNTUmEoXCcTagGr/xPz9DbNI6Vke78MffnMfS&#10;UhukX019hx3rS/1oHfbQqGJh8l5nQLuBsYEC2G2BMBHhZU84rfBZYoFd9hcpF5LpsKKNIi3ncXul&#10;BQ3tmYjKOYfwzCOII33W5BxTOcLalhi1HWQruEI6TMooaYhV4djYmUBk7kk6K1FMNL0wkOpgVUY2&#10;Nf86SmpNWOB4GHyxZD4WrI0PYH99Cn0TFWQhfcim42cUXkc270XfGoWJ0Qpsb02gmAHZXMGf5zup&#10;032q02FKCelxeQrmx+qxtTSOtakBrO42os7vBcw+903aaiQe3F3B9nKPYmOubgNGGMhc1TGIozSp&#10;bNPh3mIX9pa7UU/0r2i24tHaCNY4ZyOjJSju1mJ+hk7pi4GW81AzasbabBOspNQzDJpTww20RckC&#10;DEDvcCUCol/BRb+3oC28qo7bpUrFCer8UPqGwXkOtvyzZBv0HX4Vyp5ZE4QYyUmPfoO2fE2lU3rp&#10;zG45nFBwVhXuz/VcUvvQmvi36GPP42biQVJsSs/Yt1TmofRr/onDSi5xUfBryKMAL25IgBQBUzVq&#10;GZGry4KRRgcwus8gnBQ3jDcVECL7SP7k3WchtZmkRIez8AqSUimq/X+geHcQETZC86I6G5qXdw5e&#10;D6lBuR80xjOIoEPHmk7B6g2hRshBY5MBzhLqsAI/xDpvqi0hOfEhn2+mHpKaSA5HCHKJ1ObM68h1&#10;hqJnpIaT0gCXPQB5dTko66HTTHdjttGKuDx/lTqY7qBBkJolS4aKZCjRmIUSy2fE0BC0tvNE8ASU&#10;NZlhL5BKhcF0knAU1CfA0pZCI6Sz1kmBtQikU2fFZJIeaikJaMwxaUd4vWuILwpAJvWYtUKYQDi2&#10;5mcwSmfppCF42nXUmbPonPBhdXkEn/2P/wubk124t7GkCkjf29/FRw+3MbdmI63vxicPtrBzawCD&#10;0z7srPfCZdvEn/3eY1y5MYhHDzcwNdMBe2smfv/37uBoaCnOhhTBP6oW5zRVuBlZh7SMJRwLLkV8&#10;3Aj8rtfipl85Lt3Mw5kb+Th31U2jGsR5fw9RtAsH3kvDa4dScSqsDGeCy3At0IW3T9lwPfEIjetd&#10;xJKl6OiskpggFS+kCLxsh5k5HgOTzaTqqZCjirL66RL5UenH8b6k2qck6YjMuWdQ48tBCQNrmcxv&#10;sxErIl3oJDvzY8gtDUF6JbVpGZGWLETP/x+da8A2/ybnijv7i6CTMjGky9OjPtTU51DrJmJzdgg7&#10;W/PYqKdN0Bk9lBFuImYhKa6U/9G3RtLhg+iEWcqBx0bJGqlfHxDlWxqNuLM8ik0G0Y+3V7CzPEZp&#10;5YO0KRle8KmTXBbq1vX5ZhQ3a7E5VqfOfI92Fqkjg9aK62hqtyMw4W1cvvIC558MkH6S4bqAkKj3&#10;VOlWaeLmzD+ltmkE+CQnO9t7BXHaYwhOeg/GAjncIXn69Bmir702AGl5lxAb/TZCIwXoXkJ45FsI&#10;5/vD499Dsuk4GQIBsezyz1BiOmxV+DsoKY+ihrKguY+6jPprhtosNfUd5GTLsaGrCE15h97/fXW6&#10;XuiwHAezEv5l0qRre3jIi6qau/RYCYl+XeV4uqSmK/WtbAvZGaUz6TyBjBxRsQdUvm+pzwBbXgyp&#10;dTLKi2Ohb2PAoJFIUW4nI5wcYwvJPIy42ENIzWCA0FKzFGaht8ONjiYTNTepU1kMGlqM2FkZQW9l&#10;Nn+ORLSRWth6ATo6oeQIZxNhUkk3hHYlO/xJ9VPQUWfC8k6/ipzmFjopmYS1Ogx7G/2wkhaXV6ei&#10;f6wYBtK3NBsdnTo8ito1Sir/Wc4gtTAISUWBRIGbSCOK6YvCsDDbqjqb7xAtphfa0T5WitWJbnz+&#10;+3+A7joj/zaKtekO3N2ZweO7e9jbn8P8qhmfP7yFHz7ewY+fbKO16gH++Lc+xYWLS1hdG0Uf0cfb&#10;EAVLUwrW1keQqh3AuSgvDaAVN5ObcDPcDb1xnTqqjs6Xx78P41J4Hq5G5eGKxoPszAHcjKghtZpB&#10;WtoYzl3Owzvvx+PDyzm4EuHEpWALohKr8caLa7jkR2qcRenCMbNITi51oCqAJggj+dbUpdLVz83A&#10;oYy42h9yMEFLhAhPPYiItEPU98fJRqhJ3f5oqHcis5KGzbnMrQgm6vqwMNgAB5E3gwwqhTLKQNvK&#10;qqD8IL1e6W1g0BvBJ7urWF3sRv9oMbr681BJ2t/HwLez0I+N+7fx5NAbMNLorXUxHL9e+NrSVa2u&#10;XLIiO+fR1BaOLNLV3e1efMxxfUA54iBFdxNg2icrUNCuxb2dYdyTrgKDZWRTsnVGVic2VxWJxyuD&#10;uLcyTWpch8XZYUz1WBkIrkNroD7N8UdA5CHUtxWhtN6DEPpDkOYAYuPeIdskgymU43aX4aryI/vg&#10;y3FG1ZaKinmLwcGPuvWcOrjg5P0b+HcplSQne6S2WRBZbELWMZWyGqNn0My7TJSm71Rc+anDjn3j&#10;6ytNER+omrqNDSkYm6xHOSNpW2cOtPbraotDTscHkwoHBT2nDvJKV3YzkdNWdQ1pcrKFVFfqMoUG&#10;fQ+RQS8h0y6U+Ty8RGtnxTWVHeUgfYhPeQuBceTnGqkc/z5ikt+F2XgRtU3UYY6zin5pm4KVUDdy&#10;ELvGCsn/KfSJ2NFxR2B2RqC4KhfDtTYiTj82SbOMhYz+NWnYmpKkg1IkOgKJqhcQJ3RYqjSWU3+6&#10;GMVkO6coGHnl6TAXRmKivxpS3tJYGkSUa1UUNK+RepPGco8I2DVWSYOIR7L1HJKMpxFuvoBYw3nE&#10;UK/I+c/UgkCkSlYPKVlukR/pVTU6e8owPdeLzc0p6upWjBMVl46+gTVTODo6rZiXurTr09gYaMSn&#10;D3YwtTGIpTkXPru/iL72h/iTP/kE1y88xZP9Pb7GMcYAMDZYjamFHixON2J5pR89fMainlz0DBfC&#10;XZeAXuqxbp+WRnATeT0ZcJKVOFqyMD9eh+3ZLtyeH8TDrUXs7E5AWxyHqJRjCGX0lmbOXl84Kmpi&#10;aMDZ+OBMD07fDEcMtWz/QK1qQWHn9bWM8EZxTjpATnMsmqaKVYUOObdr9PkzyMaqelXhqR8gRhas&#10;zGcoPYJQ6IvD5GALpcIgVvgMTUMFKGzXY319ENOk9OnVEcisCCM6RyGTCN4xXEY9O0aKvog7axN4&#10;QL368b1t3OG8PrmzhqXFAQz1+/BZFFG3Ix/NbXGwtSYoJM6siVJ9mLKbo9DY70btUB4ezHXi0ye3&#10;sb3eg462fAxzjrMaOUZ555HRFIrVTbIdBkQPpdTQQB4DNul+ewxRMhDdDBTbUw1Yn+pSh/VHBitR&#10;UZWKXMMp5DnicDPlBFJN19Dd3Ulbfgt+Ea8h23yKznoBLjJOOdTioHPKmVdj6U2ESd4CX+JHUgJW&#10;EFYanEmJXL+EAwiU6hSRryMik9elraW5aWsEN1s5wYs6V/ok/RRhv/5zK+Xh7yLKfh4lXenobzPC&#10;WxsLC+leBrWqtfw8UtLfRZD/9xFIZyypjCc6paGzJRPm8iAEJbyHqOg3EUKxHK55BVopC0lN6+bL&#10;UsxXfTASJKUr4hVERLyoiqpJFlOIrKpFvU0qHIJSRtjSlmzVyqKJFCqv3gR3aQSR044sZwDi499H&#10;eMz7MFpvoLg6hfogBgtT3TTyQvTzVcH3NQznoZf6Mcbsh4QCf+S1yrnPyyrLKd58CdGkxdkFcpY3&#10;FlbXVbSrrCQOWp2GjpqIsn6zStIf6CrB3d1pGL0apHiuq33FdAazcOpuqQ6pST2sTm7U9OdjasjH&#10;Z5XjhQlwVyagcShfdU5v6S/HFlF2uMKA2899Gzt3Z/Hx/ho+fbSl2uhvDTXjk3tbWNpZw0BvI/7k&#10;T2/j5NFP8WB3B589XMEnjzexONmIB/uz+GhzmtRsDL5BsoqRIjT2WjFB+mgg4j7eHiXF7EE+tXw7&#10;aeRQlxPbMz3YnyN6bC+obmm7DBoDrXl0uFDq7yNIyz7NwOKGU+aJ9NFYRo3qPo8PP+yFzdWFhYVB&#10;zlk8yutTyRT6YGlNfHZYo0oO7pP6UyZ1TLhIUYNhlvTP4gCEJ1LDMZDFisNqD6Gm2YLpsUYMNRZi&#10;YqgBY0O16B6uxcBwKbT8vD46SHFtBjwcbzcpcRZliDQIXyaNXZ/rxpZ0pWPQ/Pz2ktKbn9zbICuZ&#10;x/2WCsw01mF5rghNHdm4c2sG9QMezK52YXi0Eg/uLGBtpROf3F3E5u4AimoToG8Kh60zjcYfjVJK&#10;J8mVr6HtLkzVwNuegY2xGuyvDRLpn2VaORlIiji2lpIwJDJYW1wMKk6NqqjRP2DCcHsVrid9qNYy&#10;Kn3lSEm7odY0VPcHccbSK0RY6WjvTzkRSPrvpxw2Mvw1IvB15dTSc8hc4wc9x86PyBwizeRi3kBE&#10;8lEkZh0ke7sBfdWz60kBdWma/ROHnfn611ZKww+o1DI7o5WrKpq02AGXLwOh2cfVFkdElOwHPQ+9&#10;1x/2MmkleF5NoK7gGgLpiFIdLiTpoMo7lSZMbvdZeFyn1FGm6JyjCAv6AcKDf4Do0OeREvcWAsJf&#10;QlDgcwgIfhklREh7+U3sLvWRaqWiurcQzrwE5DLCmEwnVcaUzig1cZL4+dQA7ig4dNfQWVcER10G&#10;CpqzMNXfCF+9EQZvgDrDmZh/jXQljfrgGqKyTiCuNAwZHj/EU7v6GBAKiIiSWaIWUipuQEeUsZMW&#10;r89004GjSdEDVZWDMO1x0uibyKAOCZNV55TDCDechqE8XlUezC2JIpK1YoNGNcRg0TtTo2jvCum5&#10;uy8Xd3/313F3ewZf3N/AR3c28GhvSeVD7890YffWNrXpPjY3nuI739vDd7+9j+2VLSJCH+nyqqrv&#10;8yU17o8f7mFmoRt1RI7OzkJYu6gfGWSquix4eG8Ze3TogbEG3OFnPqEuWyMaCEJtLozjLink7YUh&#10;tNS4SK9CkSCd5UqT0TtXSApKKVBLp2uJUNTttWP1aGpegLMpSR3+flYoOwiVdZQrTWlqpV667Ftb&#10;whhQZRuKqNYSj0TdaYRwjjSJHyA84xiikz9AAsdf0j0zGSArarVYWxjG2kwLRnqq4W7UqSST8b4q&#10;OjMD2/wQWcYI9mb7qdG1qBywYmVzAhuzA0S5Hjy6s4Kn+8u4e2cJt946ymC2hK39UtR2ZiK/OwMD&#10;izWoGbDgyUeLDER6ZPbEUYr5I6NVUgYjMUaH3NuZIMUexs50C7KIojtrQyjpliJ/AajuMeLhWCdK&#10;G1MxMlRNuRSDVEq9qvpk6EqCsMKAU2iPpR3I4YoQVTXiatxhZFByRcdfoJOdVfnUdkpAG5FQdlck&#10;Q0r8wExKG0bKrAl/A1F0TFch38PrOMg6JVU2xXQaQTHvIDzuDVWeKSzuIG34KtyeZ5TZTT+T02KZ&#10;lSE/k+lEDVvh/yqhmx5dF4HO1mz09DqhyTyJKFJWT/kNaEij8hqzUd+Rpk7rSHUEHR1XHE8T+jLR&#10;700kp31AtLmKPMnWcJxQKY5yEFcqIgb60+EDn0cSo4g2lWgd9I8qUyo49l1GNKlWeAMdtZmor01G&#10;c71WtfMoccUjhYgaqqU+plFI/5wUwwUUF6cjko6TbrpMGkQUlHIpxcGqgkDfWDl62/PgKUhEU5kR&#10;tb4cas+zSJScWM8NGKqS4W1NVil/BY3xHAw/mPJvQFtwHR5fAvr6SpFeGa6yhELl0H36caSVBRFR&#10;LyA54RjCvdeQZL2G5JJgFQwGewrRPUnjIQW7tzuG7fl+LG0Mw9wQjKbQA7iVGY8nu/OkpLN4vLeK&#10;T+9v0nHX8BGd+BEpce/GBj59eotUcBADE834429+gndeeYztrT188WQD91Zn+T9LRKcKDIzX4OmD&#10;JXxG9Pjs4SY+357Dl9Rnm3MDmBhuIOLnYXa+Cfc2JrDcX4XduX7cWp7AnY0ZtDUVwuIm0hRGo6XX&#10;rLSadNS3llxncJSiZRfw5rsliDO7n/2eziqdBB186cvp1GRcmaX+MFAj5rZQy1YzWLfEISlPzqp+&#10;gEgGt4g0jhd1foT2GNJpdHEeOqzzBpKrQlFekUo0NaCv1YVbC7NkURbq8T40DhShjWxkl8+5PN+u&#10;trb2tif5PDWYGJXgN0mmsIhPdxdx/6UD+PjJPsdxHItLedhc7cTje4sYW2olWjGI9BnRMZqPh3sj&#10;WNvsx5PbI5zTDOztTao5mJxph7MukSxmiIwhFvqGaKIqNWdNLHKon6UP0BQdeW68GemFfqTqIVid&#10;qoPVHgJfmRaGYo4L2UE2WVtQ/DEkZhxFUNiLOH31+7DmXacDEgQKL8FFfSpH5OQsa4rlOMIISrLi&#10;K20+pIevJ0/2XK+orLnYjA8QFEk5Gf4y2eebMMgZWyJwPiWlI/8sCsquwFR1E3GWC/8606ks7n1V&#10;+ExP3WiRBO/8OFTnpZP+ajFN+lTijUQ5tUYhdYJDCijzQUNTjyCEThco+tL4ISkN4V5yTZ0n4SW6&#10;uvKvIDRaikO/QG37vNoAziJiRcS8imi/lxFJiu2kBpRymCXUlp6CKEa8QOTXxcKRF6EKp0naYna5&#10;FHQ7g1giXDiDSKxetmguUpv6weY9r06QTHb5sEiUXZhphZ6aMrs6CsWMnFWdFgxIDdi5RrQOVpA+&#10;WeCujyNdCUIj6ZEcUq6szEYrn3FkpBRlRUTlfCJvfRQCaYBmWwDc+YHI9FCvFgShxqfn5yYil+/R&#10;kcZXtBuxQx19e5O6a2kEwyPFKKiLg707Bx//5n/Hnb1FGs4KddkYnpDiPebrswdbRMUlPHl0hxpt&#10;F5+S7j1+OIXt3QZ89tUu9dSn+N5fPcWJY5/i7t4tPNqZxsL6CB7dnsDHj3eRGrmHmMiPEBfxCOEh&#10;dxAesI8Avx0cvjiKN8+04vLlOWiCbyPowhIi/Pdw7coSLpxcwfnrczh0uhtvn2zGO0d8eOdoDQ6c&#10;aMZbx1vw5okG/OFfzCAyg7KE4yONvKWfrJGI2t1fiFw6sbkmEG3NDILSJb01Dhmkx5JvHJ1zCnEm&#10;anvaQ1TyYURYzyOdkiSDc5tC+pxCdpJWFgZt4TXq/Dpszg6rVo871PlN3cVE+kQym15MTLVhbrFX&#10;fd83LvvsI7hNR3u0s4mPU+loawxeD+9gfbWMVL8aXzxlUCP7+OrBBr54tMngtYcfPmAgY0D7lL/r&#10;lZNc/Vo09DixTgYkJWfryVLqu7wo7MhQzbkstRFo73ZQJvmhftCCzeVOTHRXI4NIaCLrmh9opr3E&#10;ksWlq+wtKcBmrg9BspmBKukQ/ElzL/m9qsZLbNHtPUOHJI0moBkqAxAZ+/azhH8pXl4oNaCoS6Xs&#10;kizkkaEGyHZP5CuIkZRFal9JY/R6jsHjpBTNP0HHvoxM8xnKjQM/m+n0jZXKyHdhJN8uoLO6yzVo&#10;bLSiqcaG9ZUBGuQEBkfLUV+fiYKqGDQ1xJOjn0cohXZQyEuIIP+2kRqbKOTtklfMm7YVX0C64QgC&#10;A76PEDqsdOYO0rys+slo+HN80lsMENQM5PpORrLChhgUim7mIJWWh2F1qx86F3WAL0SduJEFjWTX&#10;JWRy0s28TysFvY4BJpaUPYy6sr3ZBpuc3ZVEBQYOA59DjolN0lEbhl3IaQiCri5YpRvWjxTASKMc&#10;mKxBGWmzHGzfXe4n5Y6m85/mZwQSQYMQnX4SE215WKQOdHbqVKqfiQg1NtOIHk6yHKcrbtSq5PX9&#10;vRk09Beo1MZ96s2RkmQ8CryBXdLjjcUh3CMNltaG4rA/fLSD0cEeWM0GBpMBVJQXo6O1DQ0N+UhM&#10;ZFCoqcL0zARuBlTid3/7Nv7hO8PQ60zo6KjH5OQi/uL3HiA7swVVZYtwOLoQkmlFaI4D8YZSGAua&#10;EWsuR7ShAjXly2isXkeBpw2xSToEpWoRkZqN0MQ0UlcdwtK0CMrIQWBGLoJTjTjuF4t0allHvSSx&#10;BJP+aVDcnIY7ZAeDi41oHC7G8ni9SvTIJIKku64gnsxFTrBIe5YIIo6soKfYqfmLAlVVylSykOyK&#10;COrcQKQTxapbrETTMdrUNFoHKrG81oM86smqVgd2yQQ2VwfR31+iOpwPkuVVN2jxsNSA+1UFdNwh&#10;BsZlrG/78HC1G58/2cEXj2/hRw831Jj+kMHs8yfb2JjrwJOHa/jRU36/SQ3ui4CuIQRNk+VkLMOk&#10;viY45MRQuT+WNgdgI9OSiplrS70Y66pCWUkS7zkAs3Mtar1AdhmkXGtpUwLcDQm4tzaOFO11RMYc&#10;gF/Mu7hByusskbrJREc6q1m2I4n4cY5rCKdvhKUegN5C1llwBQ7qUcl0kq1QPRFYuh34R70EI7+3&#10;5Z+G3XUETs8Jsp4zBMVLSLOfRljsW3zfaz912JlvfG2lPIIO1BjJfwxDsuciSijWW0lfWtpy4KyN&#10;Rn1bKgV6NpYn2lDfnAobKVUkBXIwEVQa+0pHNKnJZBNBzZc0Dw6IfBv+wS+obR7VLT1MFpneQDY1&#10;gPQOdTuOweU5R1oq9YDo8I3h1LKReLi7RsQVShYOIwcuIuFtCvxTyHJL5Ydw5HhvqmT28JT3SdsP&#10;8WcaV2MIxkipZK8yy30TKY4LyCgNUBprdWsUo9RM03TQgQ43nWgS47MdGJ9q5cAFUxfalB7PdQYi&#10;SncGcQVElR4vpjqIuAwiOurZXCJxhqx+Mkoa2uJRO+AkUrRjb2GStK2H1DEZU4t1qGzPQDOD3ed/&#10;9i1szgzh/trYMwp8Z129PqcmFcMaGerG+GAHWpobUZTnwEBvJwNiOamjG59/9glR8TJS0hLJSNLg&#10;F5iHP/rtH+HAm/PY3d3EX/71bZQXe0kVlxgk7DDJEbvWSExM12B1rg+7O+MYbLMwwpNOEQ08jOYW&#10;0jXpgSvbCkapAkEqbKslxSvluPNv0nVdigZkl4aQCUzCXUbaS7ZVNujCvf1ZPNhZx71bC9DTLrQt&#10;iZCm2tJZX/ZdY6X8K4OelI+JSf8QGfw+NY/oSv2aWvSssHgmHbhvvA7rfBWT2UyTnt5hEFse78bi&#10;bDd2t2dR0GJGc5cLnW0m2Kkn7y4M4svYUKx77XiwOkE03cbyrdtY36zCPdLeL+ikX3Isv3rMMSWy&#10;/vDRrmIgj5YHMb8jKaIVGJqoUhlx0iR5p79Y9ZBdX+5DbkMsxpfbUUnN62mIojxKxUJ3OXy9DoJW&#10;FJonPZCyMnK80VIVj/tkOB+TWt9dGsaduR50NpcjyyJOdQMJ/KrjeLo8Z8guia41AcgtC0UUg5jk&#10;AGRKDgLtppB62e29pIBDTgIFJx+EhoCXKXutkqooZWSK6bhC0ylDpFRRaNwBRIW+Ck3gzyT/i4at&#10;DHiVHxIIg1tD5ApCXl0MKpq0KGqMo1EzctBRipwauIsD0Nqhg8+XAp2UbJS+OPFvQ8qLCh328CV5&#10;xbI/Gxr1Dm6GvkDa8DJFN9GYPD7XRf3L98rSt+Qge+UYEW9eNpjN0meFOnJ2vh7zjOKOag1qW3XI&#10;zTqPxNTzyMm9CJPtJkIiGAji30dGzhEYJIeWIr53KB+rC/0YHqxnhExFUWUqdUoMLM0puL1HWrU1&#10;pU5p5Ben0XG7sU061jNdh6mldoxMttEpwxGjO4dE13VkVGlQVHQTTlk9pc4wE6kLiKTxBiL5SD48&#10;1bFIIgp7K5NJbUdhbUpETYcBe6uj2NmbxcJiN774X7+Jpak+PKSelJ6fnz/cUlRYjEwc9quP7+Dp&#10;/goeUYf+6ON7pHo0vk9vY3G1HJPUsvvb62hursOXnz3Fjz/b5ns2UWDZxe/9j8/w3N99SoMdxQgN&#10;cnt5FI2DNuS0JypNVkbD8zYl0/Cd8HVmMxAGQbq8S/VIi0gI6VvLAGRu4rhVBVOPkvpKkgrpW0T2&#10;CdWC01Mbj7GFKgblABq0A4ODPtzfW6bh9yDTfZmS4QpibOeQUxaCCP1paKhbNVnHEE1KLG1MpENC&#10;iS8b40OVaBoqpawJUls4aXQApy9OFaKr4XW7SIclmX92qQ8+0labLxa36VCry214uruAr5xO3F/p&#10;J52dx10Gvs8oHWa3dvDoziaDvYtyYQk/pBN/+WhLlYP56gnHVbq8kQG1DZXgRx9t49OtaTy5t8r5&#10;HoWxLgMt7QUYnivDxvYY6iVQU/o83JzDk815yplaBkBJk41Xh/rLO824N92B+9sT2F+Zxu5sP3am&#10;uvBoZRgF9hxYRK5Zz6otTamkKeAjDiuVWQwM8Nlknf2TZXBWhUPnob2Lwypfuo5U2yncILoGhb8C&#10;6ZPs8Z7j7+Xc+RUkWU8jkuMaIZQ74g0EyRoQgfEnDitlTqvDDiDDcwXFtem86GW4SX2FKhbT4K3F&#10;11Vz2zibJMX7oafLwYihUTWf/KIFrl/nzTNiV1wl3F9Uq2NaRh3/0BcRwJe01IjiREbmfAgTncDq&#10;YzQiFRa+78h71k/GWhnGAY2ELfMqnfomqlvN6G7XQ5dzFsERryAw4lXSORoEdWyM5TwjPWlKlZSA&#10;DEZ8gR9aK4wo9eWiriZXNcwyylEyao+i+gzs314gjVlCd28ZcgoSUF2nw/hIOfTUpG1DXlRIJ4Hm&#10;bGhdYajtzlOpkkZGYFO1pEgmka7riCJSKFtqG8fByYlP9F6jjkuEtTEJ+qZYFHflwNeow+xoK2Ym&#10;W7H33Ldwa1lqTw0qhxV0/eT+2k8c9odPbhERNvF0pVctHH3B12ePNzAzZ8fSYhW/v0WNdltlP31B&#10;Q326PYP9jXk8IKXeX+B1NyewudFPB4wiukapJAbpzGckq5D2KpKJZiJtTeXEh2lPEoVD4Comk6m8&#10;Cb1k4DSEwyRpgaqMjtSEJmPKPEukCFD9h9Kqw9DE8Zcepjl0tgJJfp8tJJU+ikjKkBjzaTpsEGJ4&#10;/WhZnJQie+lHEG47i/j8GyiuM6C0IlEFw+XRBiwxmG0STZ/cWsH+rUXcJVrfWhhmMJ3G4GwlJibr&#10;8XhvHQ8YxL4gUj69M48nNj3HkEGQ+v/ONn++v4nbt+/iCwa53a1l9A6P8f1LdNI7dNwN0uhZsqYW&#10;rCyTLj9Yx4+e7OFL/s/WYhv0laEYHipGfZ8RGbVkkkVBsDVHqaOZn/J+Prq7jLxmLRbmm3BncQT3&#10;l4awM1KH20tjeMh7eLq7iJXxPpUpdXehBy5jGqnvTUSlv4ssG2VEwWXkyUKTU062XYaFTMbXkoVR&#10;0noHmY3RS8osqbYMiJmUG/HJH+AmbTqGUs/FwClpvpJqmspgFxX7HkJi3kR43PsIjaF/Rb1ONP6Z&#10;A+zisJXBb8HRmMCoG4Gaqkj0Ua8k6omGNFArEVfrJVQzEkjWS0VpInTpZ+GStgw5VxESfYCOE07h&#10;fpVofJl83h9BFNLBkvEke7PJ/ODU95DtlpYYjCZylIivPM8p5MmRPIn4FdFoqs1FSvY56qILqiyp&#10;oHp69lmEaN5GZsoZJJDqaitC1HlVSe+SnqSqH23aCSQln0Sc6RKyeK+SsSQVE00FAVgd68LdzRl0&#10;jpVAWxmL3NJgatsoZFRHIpXO7hv0ILFYVjyTMTbZTEOYIx1LoQOEo7TXjtHJFsSmnURCChFEVopd&#10;fihtscNV8axqgtQmNjYnorjVgNmpNqyQ6j754/+DW6Tm92ZH8dn9bTzYWyN63qdT0lH/+fW5LJA8&#10;2sYXNCz5vSDs5/y6uFCM6WkXHuxu4PH+Bu5uLRG5p/ExafXaHK9HY35Ajby10ocpBoaWUbfKxJIC&#10;3jLhFsk8ku0YIqb0W41KPQxN6ofU7LJYKNsJN2BloDNJTWU+v1S7lMLrcog7XHdRdR/M4hhlyDVL&#10;ojDSWYyMujiiXwgDQRjCkw4iIvOoorqyehyRcwIhdODY9OMIZ5CWqoLZ7mCyjwx18qiyIRs7a1No&#10;GiyAFEdzk531Uwff2phGQbcWZgYNC6XQxGg5djlXn99fx2M635d/9w/4mE705PYa7tPZP5WtnbYK&#10;fHLul/FP67+MHw78Avb+/nco2VrwYwbB27fmOF6z+Cd+/xV17P2VIfyYQfCrR7cpI6bIGJrRPEBk&#10;ne9FSXsubE2Z6Ol049490v19ypq5AQz31NFWxvGArGh3ugf7SwwWg1Wk40NYHmnCGsf78eY0Hm0s&#10;wG3O5PMHIjH9A44NQYjsxeILhNNFWkzWqC/TkDVYYa2JQFlrFqrrkyCd+Q0MnKLrIxMPEEEJktoP&#10;OW8ESAKddM+TRbvgqLdVR8awpA/49R2EJXyA0MR3f+qws3TYJs1Boo2bHxoNU+V1dBGBqqvMsJaF&#10;w02DlJSw8W43WnqJXrpAmPI50HSMUBpynPYC+gYraRDSxyWQjnwZIUGEcUYGKf8SR4NJlhYQpVIK&#10;4zK81Lge71l4nMeQZzsCawkfpCAUVTU5aO0sQDwRIYuCPdtyiah/FZmO60guDyGSxD4r+MyIZKoK&#10;RALRIJzoG55yFNEZx5Ag+7a+UOrDKpR1GqmzpKt4CJapVffpiKvLQ2juc6OOdFFaLJpaSZsLr5La&#10;E+EZFXV5J1XObMtoIXVLELIaOdiVuQijfo7JPQVzcQxaRqpQPeBC+0IFiut1mF5oQ2qxBvWNRqxP&#10;dGK7vxwPDxzAnYUhPCUVO3H0A4wO9+Hwe28SVfexuzaLLz66jc8e7qrvv/zoDv7dv/klbFILb60u&#10;YGuLCE0km5uYxMLMKMpL8jDR34CJkSHMTQ7i0/u76KUG1Bb5o7LPQOTLoq6/wnHxV4FMFunESCxV&#10;N0h3ExFNg4jKOAxdsRTN9qdhXYc7X/r+BnKu6Kh1Gs6jHNTXIFR/ATkWOU0lh/+vY4no7/KEI1Ma&#10;YVO2ZBbfQHDCAerUI4gr9kcOZUEUZUmU4QjZSYg6w5xIJEmQPGHXJVTUmLBHluEmO5td6cItoura&#10;GB1hZRT909XqmlJhorzRhfu3F/HkwQbuzzZTb67hU5uBY7SOj+9vkKWMUKPewpfR38A/4WsAX1/9&#10;09fxT//0i7jzt9/Czs4+nt6+hc+fbOCLHY7p49t01i063hg+ubeI7uladM/UoW2wkDp4Fz+WIPl0&#10;F5/dncWnTxbwGR38ydoCNrpLqa/1DMRhpOxWbM9SZ9Px1ykJdmc7lVNvSAlWzrMxO572HABpc2Kk&#10;rVirCGaSMMHxtZbQ7loSUNybwXENQQNtTt8WD1dbIiVatGptIuVzU+3nEJf4HuwyL4WnVU615DQI&#10;a5Xa3hrdcSQnvINkx3mka4/+NHFCutdVBL6uJlrHSS9oSkBtXQq6KyzobTfyA81YnmtD50AeRXEQ&#10;qkghG9uy6WRBSM0+D23udVLpSPQM2ZFTr1GnPEIDX6JgfpPU+CxymxmtiaxeOU4kFFg25YUSS7du&#10;+xH097mQaqDuLY6FkYhdXJgKnRiDiTop7zpy+EAm3pedFMxUGUhjvUZqe43GeJQ6+W2Ex7/DKH8M&#10;udTdbqLj5uoYZmZ61VnP6lo9phhMVpYGVWXD/d0Z3GUEvTU/iNvrcxif9Kni4q4uI+pGvJhYasIq&#10;nc7WlIE46yVock5Cb+Q9uEmfGaGnVtrUfuf++rAq7DXICYyTk0gtNthL47H7j9/B+nQTPrmzStTc&#10;xqnjR/FffuU/4Uef3MPVi6cxMTyI3/1fvwGXRYf2plpSvSX8h3/3b/H49ip+7ud+Dtvr0zh54iU8&#10;/9z3YDHocfjgQawvjspEwVdWCK81B//pl/89qjtc+PXf+1WU9JhQ1ZGOXNmqqo1QHRhkoUkq3xub&#10;olSKpkpkMJxQZ0Rt6vTTJSVb5EC+GJCwCdG44UkfoqggHf09ZaiirNic7Ed1fipS8onaDRFIJvoG&#10;R7+HdNt1pBulE0IY2dBFSoVLaPTpkCEpod4byHYy0JZFwttMZGm3qRXfB5srHHdS2ZlWdLTlIr+O&#10;9J12trJGmrmzgLvbi3i6s4jt6WY8KjDi0XQr7pJVfEJK+yPKhydldjrZLylnldeP/+lr+NGPvoaP&#10;P/wGmcoe2v7hB+j6iz/DfZ+XAVEkh7y2sLPcR0ctwoOlfiyatXjQXYMHW1P4MfXtZ0/30P6tb6vP&#10;vbM2gyc7cl55FLXDLgYxDW0glUypE3dXBnFrrht3VydpN2Q27aUw5CTAUHyTDkpno5ywUhIKg5GW&#10;NS7Kxvb2ZspIH4oqKO1Ixa3VZEBNZCqkynrq/0ijbIWdRmLmYc6VH5ntdWSWhCI4/FVo0o6oDnfx&#10;6e+rSp9SD8pd/DO5xFOS/E9K3DZSgv45H1YZAVsb8jHUXY2WQWq6sjA4m6JV4bH8xmTEGi5AX00h&#10;bbxBwwug82rhqYmnw11GQTmj089/AznvfgvZjC7e+AOo+oVvwFF5g9qJCFhPqkatayc1M5dfQKHr&#10;BPob9QhNIBUIfRM3GV0iNG8gM+FdRHouKn3l/fs/UIkMQssyK64jXncUIaYziHGeRQCjfVTcASIw&#10;hX69JAJcQ66OA1edihlOerssLJTFUc9mYXlB8ninsDbdjvouO/TN6dA3xKOkNglLPSUYbDMhg2i5&#10;vt6B1WEfOn0GNLd5MDrYSMpWi9m5BmzQiG+tjZG6tqGv0UCKrEFnWwHWZ7rQ3VmDL377D/Hx031F&#10;c+V14thhFOVZkZoUg+e+9118+eUn+PZf/zk+YaT3uG1wWw345f/w74m0d5XDTo724/z5N/D95/4W&#10;YyO9OEhkHujvVQ67sTQLgzYNv/Zf/zOmiUS/8t/+PSzFF2Cghu4c86hqCdIGRBZA9I1hRNNA6Dh3&#10;YZz4OFIqbTPlDSdfGnR7y2hgcri7UUNjoraqCYJGe14lnN/bnUMpx0LaTobrTiKNCCuVO2LSj0KT&#10;cAQDlTYszQ5jfq4d5qZ0FDXpUNdhwsxYB3on6mk/vbi1PoGJuWYG+ULMLHdhn4Hp1t4UXI2JRO9A&#10;OsYwyhqz1Hng7UU5LzuJfTrDHqXE/ddfxb2VCTymI8mq+pfifD2t+PHaL+KffkxnpcP+049+ng77&#10;dfz4e7+AyQ+P45OtaSzc2kLxr/06PlkYwODf/DWG/S+h7c//GDV/+IfYyYrGRl4OHvQ3Y+rkUfj+&#10;+o/x0eYcfP/lP6L8D34PJQwiBdGHUP2nv4vFzFTsbg4gs5VypyEOi3T6R1szeLg5i5VeH6abHDDb&#10;giDlbE1kKNJ+819acOpLKTWqAtDS2kxAy8AAmZHLlYWihly4G6KR6wqDxZ6GeMcVGCgpInMOkcVe&#10;V6vGsrKuif8AyXRmWT+Kpr6VYoFSmVK6KPzEYWWVeDj9Cop5A7m2MzDkRRKVWimyezEyXQFvbyaq&#10;q+PVaQdTWQQ0uaeRX5nMSBGAmjaHOv83xyg2Qs1nL4xA6S/8PArptEK3Kn/p51H1K/+BN0Xk/K3/&#10;D0q/+Zso+e1fQ777Imp+4efQ+Ov/EdWG6zB8909h/f1fRfkv/gI0oa+j7Vd+Bfn/+/9Cydt/hRr+&#10;ruz6m3D+7q+j6Ju/i8o/+F9I0p1G3Td+AY7f+W+o+De/CHNdCCp+6ReQQW0VknkImRZ/jA2UIK8r&#10;F1k0ttQKDXLLOGmz3WjsNCCjMQ51/XZsL/fi9uYC7t/apq6ah5GIUd7jVquOsv88Q2bRNeZDfb8H&#10;2xvjWF/tR1VtNuqaPaSmtehp8WKe+mZ4ph0/vnwJX7Tm4/OPqU+Vw+6QznbgU+qqpuoifPXJfUQE&#10;XcHi1CDukKLHhPmRxhEdasvRXl+G/q4WZKenoanZhAJO9sRwN1rqfVhbnIbTkIb18U5MdFZjpK+R&#10;DEZKhWbAzYm0NxAhqQV752rJZIJhJhvRN9Mw6BjWlgxoZEEo/m1klDDolV4lbWagpebKtJyDgfMg&#10;2iuX0iCCkd1clozplXbMDFTTYA6R8p5CaqH0xiXjMV5AtTMaKxsz1Pc5yG3Q0CakFKk/ku1nYKqO&#10;Rdt4Hgb7ytHJgDcwUYNF3vP9vRUsr/ZgaLxcnT1dWmzFw711rBC5Nmb7sUVH2CFVfnx/FY/pXPfv&#10;L+MhNa5sh/2L5n+y3oUfPver+PGP/y0+Jx3+8Rd03NX/jMf2VHT/45/jo0ebuL81ifbf/T1Mjw5i&#10;MVKDr55uoOrf/nt88qNHqPvN/4m7lUTahjK0/c/fwiePb+GjW6to/ps/wzapsO3yD1BK+6n6g99E&#10;6S8ScJqjVOna+dUWVY3C25qBwakajE6VwdUUj/iMg5QgkbA2RhEhb8BkCkN9Rys85Vb4fNXo6Gog&#10;XSZtdqbBYCIaV4XDUx+LUjKFyqpqePIy0DVeimzdVQJYgNrSlNNQ0sImTaiw4ThS5DCMl4yoMhQ5&#10;XUk/dViK2ZW25JNq4hO0p5BrDEFvZznWqcMqGXlqB/JR36pHz2w5oiyX6QAB8DZkQkdNaaK2rKLO&#10;LWtKgTMvgv9/AZU//4twvv8tRg0/uI58F5X/4d/ASlpc/af/nVrxPLz/4ZdIDa7C8/afI49oaX3+&#10;j5B48m9Q8t/+Exq+/nVERb6G2l/+t8jzfxU6UurqP/pt1E55UEbnL/6//wvK/8uvIF1/Ds6/+T04&#10;DOfg5mcYiRr2v/pf0BBxY2PeVSd1UqibdaR6dtKvZPtVpLivq0JlomWnFlqwvzyB7YVRjI83YWqs&#10;RVWDr/JGoqTiWVOrRUbqzfUZ6uoiLM20YGGkEQ2VBowI4vbUMaB10Hl8mJyopRbaxqM//TY+v72D&#10;LzaHSeN2FTp89uDZvusn99bV5v6nDzaVI6uFJ/4s2TqfPdxRmU8zE3Tk3XnMzheqLt07kvu6tkzU&#10;7aOBL5O2TWJnaRjN3U7MLbcqGmtsCFa9ZHIaQmGiZp2YqlIV/kzVkrEWhMoRO3T51KcpB5FmOk/0&#10;9Sf98kOObNSTdkn/IUsBx8p0QuWC17fw/dXBKKhPhYZUOo6RPp5GU95pxALHZ2a1gf97BR5xcrIf&#10;2cKJIQrHuc7A2hBD5kUnrk/ESJcb66pJcQfquk2qqfPe1hAKfMloHspHYWUin2UGG6Mt2F2ew+ZU&#10;G7affxkPPlrHk7sr+Oze2j+j6x51+xb15go+ubuApzeO4av3fhWfv/Y7+Ky6jL/bwKwtFgOvv4Fb&#10;Vflo+cu/xkdrw2gKCaXu3UXxv/13+OEP76H5v/86NlwG3PG5UPgLv4h7XTXYG+1B0zf/EINNFhSc&#10;+B6KGfyN1rMY0kfj0f48nuwtYG+6G60tmWphyFp+Bfq6QOjpYNJ1sampDta8RJTXeDE9M4f8UkrC&#10;1iTk1MZxXmKQnHcNFQwQ5VUl6OxrgLvEgJqGGniLnEiIv4TaEi20diI1UVR2O6SDgbWCrMh6Ekbn&#10;aWTmHoXWeYb0+BIR9/RPF53Wv/aNldrgd2Gj/slwk/Y6ktFB2B8bqsT0UDUjArVIZxpcvijE555A&#10;RXMqX2noJaL29xeiqJbak+JblS2NfxfVX/8GCunMDV/7OqNTKB32lyC9aQr+4y/BkfoeSumMbkZ2&#10;7xt/Do/5JHTf+W3k/+p/QuKxv0Lt178GzeXnkRvyDur4vt6mNDrpf1LNi4p/6RvQJryHkksHEW0+&#10;A8vf/m9kNYYqdK0kCrvyr0IT9zbCYt5UCyVppaTfpaFo6bEi3nQByc6rSK+KxL2NWTpZPTaJth0N&#10;LjS2FqG2NAaz1FcDdMTJ/gaM09CWZtpQW21Dfa0dU0MdRNIejPe3YayDqDdH+rY4hAc7c88c8/gH&#10;+Ip0WTbvnxKZf/x0V+UNy99kK0dOm/wLWvzs6wvqM+m2fYv3JCvAj28vY3WtGtPzxbi9PKXQeH9z&#10;EZuLYyrA3N+e5+Q7GNmp6SXhoUSorRzTCoOeEdrCqF/engZ9bTiNJgIV7dmIMV5EWOphaGWxic5o&#10;JmW2yembkhukckGQroJ6Oc5Fhy2qtSgdLF0OpPmVLBZmVmnIlsJR0ZikjntJc2PpqNfYbERyzlm1&#10;Z1jSoVcH76UdY2weKV6eRh2Taxwrg7E1CvX1Oj7nvGrFeWd3AwN9HpSSSVTL73encP/aOSLsBj55&#10;sIaPbi/h8392WBk7eX35eBuf3l7EV/dnOZYrDHp0ZKKqvGf/NpF6pRxf3uF76OBfMUhO762pfdkf&#10;P16jRNkhYxrFjx7vY3agj0FgG/eoWcvbrETuEWzuTmKLEkfbGYX8/EBqTT5vUxLctJ3qlmy0tRjR&#10;waDjFcqbxzHkmIVncDwNEQx2GZQLIbSvIDKXBFWxxCRN3qiBJQNM646hzrWhproCI8P9aGtrR01t&#10;PiKSziLbEqJsUkrBykq9o9pf7Troim8gmzo3NptyL+k9VbUy0Xb2pwgrdYmHE87RAELgaTYgIfMU&#10;quoycJeab7S1EEM9eTRqKwaoOaId51DcakTDMH/fbqZ+ioKxPgzppE2hmaeR4w6h5vKioCEBXe1a&#10;laKVLyd4ZEtB8oxJuS1F8j0R1kU65jyOqLDXEBr+AjR+L8A/6AXcjHgNJn6Ol1RDVXMvJVIz+kjl&#10;hzx7AJJsN5BW4K9S46TjnrSqrPj5n4OO9xEV/gaCY9+ElqggrRGTHZeQbb6KKlJXMUJtZTTRbJwB&#10;qAhVDU50txViqr8So92FGB5uQn51CtoHS9HcX4Bt6paNhREsTw2R8jdjcbKbEzuMh/ur+IJI+Xh9&#10;WG3NfDXahc8PvEPD2sODW4sKQT/dm8GnD7eeOSUNTgzr/9tZ1d9+8iLSPiaSPNnEzKwDQ4Ne3F6d&#10;wuRQN57eXcRgaz1a6ypxd5uIO12L/hYL8hrTYZDTNr4w1UVPFkqkYZcsIulVT9YE2FtSVH+iNGlv&#10;WHlT7c1aK2TrJwS5Pv6v9zJyzEdV8oom4RDaOgqgk8VE84dIclCqSP2ntiSoBlnSBUKalzVGwutL&#10;R7E7HlGGE2QuV9X5264mBkayrzQXA0FdIoradQwQgao2VtNYEWYXuzE7WIlVspLxwRrYm7WqEfcD&#10;OujjI+/g8a1ZPN1fxMe3llR+9b84qxonfv2MY/5gidT4vmyJMQg+2sdXj24xiI1gY7WONJf/Q4f9&#10;hIzlzu4qHXZP7XHfXujn/29gZXacbGYLXz5ax92VYdzfWVJBRlp9GOoj1faYoKehXtqt8lnpmFYG&#10;RVldV7m/5TcQn3UYaYbzCKN8SCJAyPaiNP6SMdFYz5GdaGCU4m++UFVAQV+rgYHXyvYGwEMp1dfR&#10;Ao87gjSZ4Ofw49jE838jYJPEI1m1l3UaSriI7OOqCF5E2lFkmY7BXvozi07SDKuSCJtXHganMwyZ&#10;xhso9WVjl9TCy6haXJWAwrZMVHVY4C5MRRqj7sBQIXQt0XAwkqeXR6Cj1Q1nRTqyy6NRxP+xVAfA&#10;WRWootGzuk/X6HQ3obWeQFzC68jUHkRG9vsU5NRXGR+oPjrBkXyFvgJN2kFVCtJWcgEeaRZE9JYD&#10;06bCSJg90dRAbUilw6bRKU0cZClQ5SY1zmXQCIl6E1FE4XipSyR1jhmdorQnkVMWB1+nAxmMaDmF&#10;oRipt2N1oAr3N0fx0b1NOuYoGnryibAFuLe1iCf76zSCMdylMT3cX1F7c4KAsl/6CSP4p0SDx5z0&#10;z/i/n/y7X8bTj/mVv398m9H/yQ6e8Lqf0Zl/1jmF3v3szz/7+pyOKv83M+PE9Jwet7eXcHd9Gtsr&#10;MzS2W1ib6UVpSQHaWhsx0NaEoc48FFRloJ0IZqiT1WHZ9opWqXKyOixlYc2tiUgvCUGC+YLaS7cS&#10;XXMY/NJIsWSPVroIaokIDjk5QqePyuBc5AXD227E6twQlqY61BaLpzEZFqKu7DvPLrZgeLweFlsw&#10;jeokYrNOINZxAam2i0gpDIfZHYokBgFbWwJyiP7a2mgG9SRk1ESjtDqOMoI0f34MmwuD6G6wYWNn&#10;Gp/q0rHzZAu39pewtzSCj++s/r+OkTjt/bl2Iui6WnV32oy4t7+NGTKbinI9ivLcuMufu+gUO5sr&#10;uLW9itGBLixOD6O8OB8P9qmJeY0nG1Oky1uYHavHw5UJ9XyqmTfHyMDxsDL4mTiOVkm3VS9p6xKC&#10;NOt5BrV3EZtxBCGUXoaGKFWf2Sx72rKOQJQMNxxTZ4S1tEVpAyM1tUwVIcixxmKQDC0v34IgomaK&#10;2x/Zsv9Ph5VAYSq9SjYaok5IpVKqxBpPI8txkYHzvDrOJ8D3Mwj7tZXysDexNN2IpNwzyC/RoYrG&#10;sLjSASsjZkN3Ni+qQXG9Ho7SeHirtbAw6soEtjXbMDtaAUPRRWSRe9eTglW3ZRNh46lzaAxyRpCR&#10;OZfX0csWQ8qbSM06BLOeUd1xGm7XeUSHvYggv39EYODLCA16EYlS0UJyKovPMxpRG9EhjfUcnIJL&#10;CEgg5SvohUZvRnxOHKlYDqOcHGvyQ7TuGCJ0HyKO9C80ltQ48k3EJL6HVAejV30cFifqiMxisJfR&#10;O0602l1WndLv317DzHQX+gdKsbRAI+XvP6XzrTNy94z4sLM1hunRerVI8pSR//OPb6uFpM/3J+jM&#10;i/jRn3+bdOtZIoQ46Rcf7WGI17+/OYIvJHPn8aYyuP+/Dkt0nZutxPKKW+W77s4NYLTdR9Shlrq9&#10;iYnhTtwmLZ4ZbUJnZzNpWjWqGgvR1tnI549DWTPRlIYhiSkmRmwpGp5NeppQQMSjNNDTEIx0Sl1d&#10;FDXnGeiLpIdrhOqKLtFbEhguh7+HBA+NjGOtLw8ly/BQww9Tq4YSAYJU2dh8zm1Nowth0gmAQTFM&#10;fwpJhtOqi35pUy4WZgeR54uDjraRI9lXcgiDiD/O8Vsf6yTC1uPWyiyZwhS21+axNtuOT557GfcY&#10;GB7fmsYTMpTPOfZfcny/4rg8Q8mfGSsGTUHRLz++i97uNnR2tMJXUQyfz4vysmJkpicjKzNNOe3o&#10;yADy8jzq94X5HgZUIjZ17b1bQ+gYcGJ2rg7V7VaOYyosRFVJXJAOiHYyOfXM5ZJJFwipCpnDYJio&#10;PYXw5IOIyiTAaM8onzDTkWUdQPpRydaOtLi8nv4BdEVkOgyQtuow+kUgmlqbUVRmQnrmOaT5CGYV&#10;fkgQkJFtNfqJpOVKDoMktcgqejopcJzUHCsJgD1feuBe+9cOWxryFvJrElDfZEN1hYmUJhk93QUo&#10;bEhBoY8T1ZzMSJSKVHswnTaFFIwRnJGkuCYT9qYsjE81Y43abbavQJ01NdQGEh1lufomDJ4LRNGD&#10;SFMNsk6qKuo29znYii7AnHcBGjppyA06rN/zCAx+njcpBd7OqxMLHvtJlcI4OtuMCzFexKachYHi&#10;vanDjZdfn2WAyOfDpyIh9xhi495HdPQ7CIl/GwHRb0LDl/SFybBeRUutFZ6OdEzMtqJvhM/ly8Xu&#10;+gzp8QTml7vxaHuUGmoFt/fm6GBbWNsYxuM7S6Spm/iYmukp6drnD2/ToQawujiqkPaHopk+PIIf&#10;tpfji80pLE/00NC2VRUEbVM8xiaq8MX9VXx+d0U56/+bwwpVlt/fuzeErR3Sc6LFpwwQ+6S+q7Mz&#10;WJ8fpYOWIo/zMTJVjp21dizyGdr6vByTRgw352NooAe2vFhU9qapbQYTx9/ZkUFqegmJUnOKdFda&#10;PhprNDSQOETpTlPCkKK1pVMLx1EKkba6r+Gs3+tIdUr7Q2ow6TqXR8lSHY2WqRJSu1A4ZF+3JBAt&#10;1bmITj9DdD2KeNJDW30Wg10h6gZJp1tTMLFYBxfvQepPWSvjVCvQlmYymsVxLI214db6HMd7FnsT&#10;9fhsrh9PumvJVLbprHP46uEGaS6D3l2i6D87rTjvv0gKGV/Jhnq6t4j5iX6sUa483pnhvFRhfa2P&#10;nzGDu7c2sb2+RCDpJxNppL6d41wvUitTypCtjI6VQzr1S1eI1k4zKomwejlQ3qBRSTmq8wOd1Ez0&#10;lBxrp6SoktZLF0SpWRWV9j40fH4TWZ+dskJ10OPLKI24WtOp6S9DVxVGGRGDzJo41LVWQu+IQY6N&#10;42w5DysBJrc+HHHZR+Gqi4auLQJ2MkpFu2sDYOV9pRpOIpnyUU5/SauXeK/fTxedlkiJ+zJuqrzh&#10;9YlmNLY54GxJQhe1q1ArKydUMmgMRTeQob+KYl8qCuoT0U86VtVvZ6Rqw+7iAPaXpVj2Kmb68lUW&#10;jZ2Rx15wHenOs9RFfAjJsSStUJpBOpgROZNzT8Mv+AcIu/GcaoGgp5E4PKdVNpQUspLFKUvBKaJP&#10;JwIjC5CYfR6NvXnIrQzFd/6+A6XUTpXUSgmS7sXBiJID8vyMjNIQIvlhRGpPIDL+AMLNN9DVV42K&#10;Fhu6qlIwOdOqerjUdtrR0JCLkZESbC4NYHd/Hp2z5Sju0BEtZWFDEspvY39rVHU5e7w+Rvq6jkcf&#10;b+GLv/xDfFniJf2dwqeP96mP1vBwaxpjQ6TVe5OkdkTWBxv4ZHcOP3wqxkanpfF9KUZ5nw7PQPAV&#10;9dSnj+axslaAnY1WPL29jhVSuO2lKSxNdJANhCC9hhSXjEZXGYLpqTrKkRLqtjnszfRjj1R9e6wW&#10;g30jDHAhaBuywNySAWd7DrLtl5FEpMylw1pI2yQtzsh5i9ZdoMxIQt9wDRZXB9DS5oKzMQXh6RcQ&#10;R+QVqVPWpef49GF4rh77o40qOOfQmMOlKVbaSTjtAfDPJJuxn8PcUg+G+Mxaok1zVx6daRlPd3Zw&#10;ixo8zROGWMtFVWw9iXpvcLQZ9X0OrI40497dNXx19EN8/PQOx1TSCDkmcuqGOlPSCz+5vagorDir&#10;LOAJJf6ECCxOK++RAxWjfW1kPbtYX+nE6kolJob6MDM+hNHhXjzYWVW53OOkxbKN9NHtDXy0O4+v&#10;PtrF3nofaga0MLXEorzXgN4OK1E0Ap4KjlN5INKKbsJGBxa9rzpIEEFz6aCxqR8gOvUgboa8QcCh&#10;VBMGKaxGEJbvy6WWrekykHFco1zUoqy6lME0FQZS5DQr9amT162VJmz+agfDWMD/Jw2XYmxWOq2p&#10;WVqf3kC48ZwKmoLSAjrRjsv/2mEXtBHYuzuFkYEa6tUMdDfnopmOJ6tngwN5pAZBqOu0IDztGOlu&#10;KvpU+4gijA/60NRZoIpi31qbxsO1EUYy6p7KcJU+KHRB9IAscsTnMbKUMcpT49iLib75FxEV/w7C&#10;/J9XCCzd052ldNICoq+kMVYzwpE6WMsuY3SiEuFxFUilBjNTa5ubY/HdF7uRVBSMwo5sUjwNkuPe&#10;44OeV6ttMoDRRN3gmAMIjXgdUVmnSIk7MNZiRf94IwqbdOgfrcEnQrEe38Ij0uDFuS5G8T18RIN4&#10;+mANH8t2Av/+ESN65TA1ekcuHlMH3docxJP/+t+w39eIkaFKFLakY4SyQPJdG2m4jVOF+GhlFB8/&#10;XlUo/Zj07wHp3mfUXqbKSNhro+CkhpTeuLfXBzA768bivIdoTAR+sIrP7i4rY1zgfWq0x9U5ZTvH&#10;T+r/1vUY1TZVHoPr5HQ9tW07HqwOUhu2obuzHY7CJAyNlaK5xYu8xjTkNJByEVUNTXGKJpf2mFFT&#10;a0LrQBnyerR4eGtZndWd6GlGWkY4DeqyWrV1MGCL9iysycAmpdHa2hAqGnIYsM8hg3QwynQRUyPt&#10;pLrVKBu1YZ5jsjrThPVJspXNBdxd6kZNgx0Jrquk8z7Mj7ZgbWka3vJ4PNyewBMGq88+u4uPj32A&#10;z8UBBT35UogqX5/s4mPKjc/oqJ8w6P3L4tPHdDiFsnRiWXnf31qg3p7A7Z0JrK2WYXt1EasLRNm9&#10;NUwP9mJxshdzE0O4t71CJ+fc7syq3OONyXYGLw1fHNd26ecbgvH5GlhbY6Gl7kwT3UpKbxNwqSPj&#10;kPTDCup8E3V74rs4d+U5VNSkoKlGyvXIHmoUihvjUd/lJNr3IrmAKO3UoaG+FiXlTsqWWDLHaFT2&#10;83vp1ED0lTI/4pyS2mgkg7GUXFZldxK8N9TKvDQcz+Tf43KOI6Mi9Gcd9msr00mBFO/tqqh27ZCL&#10;UToZA7U66oQi9LbZMTxaBq87Ae7cAGrYBHQNF2J5rpUaz6u0jidPi8LmTGwRiZpaHejuL0F3vRFF&#10;1L951FY2qUmccxqqG1lNEMzF16BzXYFf5GuqzIYlT2oI3YTLewoOaXFJPSCV5O2VfnBQzxZ16BGX&#10;5GMQ0KCqJQ2DQ2X4mx+0MIAchtlzCd7KeDr/24gwnaVhRyKNESoogtQ4+CU67AF0NFVgotOLOwt9&#10;qvt5OSn+4mIPRqUy3vIA7tybx8eM6B/tzBP59khrF0iFN1XK3Oekv/dpPPmdubgzUIm9X/8fKGYA&#10;y2VgkEp70p5/aKIWHcMVaOy0YYPXre7MwuZUF/Zp6P38jFuk0r0DRcp5dJygzuESLJASzs7koXfG&#10;gC/uSbEx0vLtGYXAn9/fwMJgDSJTP4SVurN70AZflw6GxmiML1ZBmjhJwn8u0bCt24MH1OBDlAn1&#10;LaWUExa0dzSjpq4MrT0VZDOkw3yfpHWW9pmRRYpqak1QZ2iHZxrR0dGEIp8NNrsBEyOtdLhp0sxp&#10;jHaUIcV7CRN8zxYDwvbKCCoHC1Fdb8DOCunt8jgNOhJ3F0Zwd2VMnTn1VWfC5A2E1huEVKs/mnwm&#10;TA408X+HMD7egr3ZbkqALTKOTfyITOKThmLlgP/iqOKY/3LG9Sn1u/xNjiXKHAhVfrrH3yln3cKT&#10;/VU82l/H7Fg/5qZGsbNfj5mJYexRGw93N2F/YxmT1P4Pbq3z3qSe1rJKS5UV+bmRcrJDC0y0S8n4&#10;0jdRb5NNtnQa6VDxZDTRKgFFSvhamsNVh4Jc0twMx3lEpryL81deZvCJxvxiA4rKqfkpEe10QGdD&#10;pEoRjXIHoaa1grYwR+3qRY47HvHWS3TOcFhbJI00WC2YZklA4Pull7GlzF/Ves7kfBvaYsl0Yign&#10;6Cf51+k31352H/brKzuOXAxPdqCyIQMLy63Qt8TDUROD2pYc1DZqkVcVhZScK4hKOQFXUyZmRmvR&#10;3O3C7s4UyvM40dPk6bVhGJ1upBG2Ybi/kFF0Ew0VidRBjB5FV5BEvZPj8uO1olFQF0+oP47giDdI&#10;OUJIj6+p/FZpXyCH4KX5kLS3FxHurUvAOHXb+RAH8n2JyLH7Ib8sE996vhNZ1AvGkmCUVWUiTX8J&#10;0W4+HClYZPp7CJWzupGvo5EBpLRJq1K89L4bcDfG0mHKUV2dhPaeKnxMijsx344uouTEQjMeMgpL&#10;3vTD/WW0jhSqfNTFKT5TQxbu/cavclCvq/I3suxv9lxDkpf0pyGO+jAGHVM+0ssoaH3U8VWRjJIa&#10;zFEzfUxNZmtNo+NEYnFFgkQFZlacaGiPQEe/lTprCJ/TSMVZP7tD1JPC15V6MoT3qK2k5SQpGZ3U&#10;UR2BwX43eufKkNNIFkOkNleH8ZkS6NQeIpwPdTVeaN0MJgVE5qJs9A12ks5GI60sFE1jxdBLvaIa&#10;ogLnWJId2rrroeNYeGzJWJ8dI9tYwPb8AFGxHaHG06jsMTHwjDO4teHexgIRl3+b64av14zNnUns&#10;zw1gk3/P8Wgw3t+AQm8uRvsbMdRQiDk65XifD7ML1OZ0sHvzg6Smk0TLffzwtdfwOenwl4+3nh2F&#10;o6MK9RUk/erxDh7vztJJ6dz8mxxe/5hB9MtHm8q5P3+4S4ddw6Nba6oNyNhQD9Y2K0mNZzA10I61&#10;2VHOGQPJxiJuzQ/x1aOS928v9WOWzOUhWU/3VLla3XWQCQqdldVgQ2s8BjlfRRUJip6KhpTazFId&#10;1FAWhKyyCESmHcT56/+AhsZc9HR70c9xd5G92PjSc55aB0yqCEIymaS2+CYZJQNjXzuSDWSLFbLN&#10;o0HXkBsOyf+WPW1+toXU11oukiUcBtJ0dQqMcyRBxNoUSTl5/acOK+0mVw0JWKKGu7U9T21TTg0a&#10;idy2GLWJ2zvoho1enph8CPnuROysjcHX5kGZz4zGmgKMTVbDUxuHrvFiGqCZ0XdAbZEMDVZxALvR&#10;1J6tclWzLdS/rXKw2QGzyQ/1VVp4qLcsFTfhLLlKOneRmpX6qOQC9cFltfImp++rqmOR4/DHxQQv&#10;kqmZkngvxsoIvPzKkKKL6ZmnEJlxBLmtDA506Ojkg6ornuQ8u8tj4aG2cguCM2jYGU1NXn/0NBdg&#10;ggiysdWLvukmMoMxtb1zb2sJuyuzaOl2YmixRWV/abto2KRJ+7/zG7DWShQM4vNooC8NRrzuBBKt&#10;19UChqcmVqVjOuhIyeXXqWGi1FG1xl47nm6PYWWWMmIoCwubHkzP2HF/owOmjjhUD+jhrInGLpH5&#10;o81xfEIdvT/fD6cpBEEpH6ji3XZfCAYHXZhaalaHsW8Tzew+OqvQNtE6JaRW+edQWBqGsm6D2uZR&#10;54upG42lSejtakeu7TydPonBOBZmonNJkwm5pRlobu1Cou0qDAUpmOhuZjDuwOosEZSIGGe6hsKi&#10;eNxbGED/QAXuMpjtbc2TjdWgcbCElJxUeLoH9Q003JZCjHe3Y6inFsujrViYHkBxWRodfESt7n4l&#10;Z4DF2WSfmgHh0+/8H/68Rymx/pMFOZVgIvSXWvaT/SWVMSYO+sxZ/3lfmy9ZrZezwYuTlAMMMg9u&#10;LWFppQzLy0NYG+4gI1rHwuQQFqeJ/OuUJLuruL08gs3pbjRQQ99fHYG9LA45ddSR1YFqDOWInARU&#10;PcdteaMbrWOFsNFZhK6aZGGpOloVwzPmh+DiDemMfhT5hcFw0tkKCAa+ThMpsR5J/J2rJhGeokR0&#10;thehusmC1rZGxNr9yYwYBHj9gh4DiquToaV9uksIJiU6tHU1q16zlhq+RypSct5lxd5EX4x2/4yG&#10;lVYdqzlxuMPIurc5g46Jcrg7U2Emz56YLEZhpYaOaIDWeINGmUXe7kJXHylFq4E0Y4WULQ0ltamo&#10;6DBSOAehjGgjHdvKSF3312cZqasxyJ9LK7LR0+lRFLqRFNdeRj1Kw5K9LicNS7ZypAWfx3NGLZHL&#10;cnoXdXNHlxkZtosITPKSUkQjQfshYs2n8e6hRV7HjrrKXATEvUVnSUKc4YrqY5JTQgQp56su4lla&#10;WSVRsfAqspxSmvId6LR+6B6pxd50K55sTmJppgc70x0MWHNo7S3lBKTCTmqk9sjaEnH3//41Us3r&#10;yGySPTPqa95ztFRzlECRf5WBQ8P3xZDq36SjBCPTcBptQx7kFEWjoTUFi2sOooyVLKYUU4P1aKjV&#10;U/9VEMm9ZA9VGJ9rxqdEjadyBnZ5GL2NNmTqriA0/gCROgieag1c5RFY3OrCne0F7FN3Wprj1aJH&#10;LqmtQfYJC/xVbSDJyKkf9KrobBem0ih7rVlw2OOQwoBlZGCzea+gf2gUpVUFyDQFIY5oEJh2GgUF&#10;OlTzvQv99aSyLeglrRtkYBsh5R9oK8AukdLX6EBTrRmFviTMjvZhaqid76nDYGslBlqLsDrZhfXF&#10;CerENjzdkZXZf9afZBlfPb2FL+/fxaOL5/DDO6v48d19fHT32b6rvE/eIwkSH+0t4ivqeEFecdqP&#10;ZeHu4TP0FYeeGxvmZw+p/fKHdMYHuytYWa3F6Fg9dknVH1LKjPV3KFq8PjeGvUUGZNq3HCrw+qLI&#10;2hKpVf2hq6A+pVaUPkrSW8lQHaBOl+VWBaOJyFnd74COYytFAaQtZobnBmKoY89cfwXZnOP2Jjom&#10;gcZacAWVHWQzvV6kMfhluaVqYgQKGtLI3ArQUOcjYOhhKtPBXqxDc1sd6ltrUF5ph7kkBSYPgzLZ&#10;U1VzCe8hlc4ajUzOebzrKhJ5rQQyuZ84rByv28qOV9Xh50n/jE3psLVlwUpxnNuUBGtzIlamatHT&#10;UURDzsIejbqvqxSehhSsT/XC12PD/t4UjTsOXiKFrycXbiJgFR1zdLAc3qZc9NbpkFJwgwNgQ2V3&#10;pkqGkAwQKfYltaC8+ZfhKJVOX6f5QOfpvHzvgAdLky1wmTRwe6IRl16LxfEm6AzBSNJewg9e6EJb&#10;VRriYqld047BYCHdFq1AnZFNemJujFH7V3IGVAoy1zRnQyPlakJfQoE3EaXtejia0zA724L8xnhs&#10;LZCqzg5hc3mUdDFD6T7J5Oo89xyaI15Xy/cOMoH/h7b/jI4sS68DUVJvpKU3aySONEPRNEmJondN&#10;1+ymSEoi2a66urzLqqxK730mvPfeA+EQPoAIuICLAMIAAe+99x7ITADps6p9N6nZb38HVV1FsjXS&#10;vLfej7sCCHvvPWd/e+9jvk/PxpNN9rGZr9OnXSQAKJ/qKGuqb6iVLVp3PKqrKPmr7iCTSmJwsVgN&#10;25sYQAoo4VNy3kdS8Rk0MiBszbTh2eoIf7MPTlcWxjoqMNBqQXLeaYSnv4nU1Dfo4a+QFcpgpiSu&#10;CxnoB+fUUkZjIB2GqssMSsmobM9Hfg29GO2FnEMtg4SBjS6ZMGUXiViL9tZm5FnoxdozEOpqQ7GN&#10;9qIpFs6QFiVUAzdS3+frCRgP2dl+ObDRZkyyA20vTWJruQuTUx5ssL1nhoOY6SM4BtsxM9KJxdFO&#10;zPZ5MTMQwN3lCZWl/+HSoJKxKpvGx4D9zncP6dHX8KPRDnwrVIn/i172e986UGuF5T1yfHiwju/R&#10;v6vFEZIJUWXmoFx+QuaV5/k9MtIuvla+U7ytZKiQNdobm22YnWnCvc1l3F2ZwNr8OJ7tLmNqvB8H&#10;GxN4zCAn/vwjKhhvbykBdV35SFluqfNQrspctcy/emNhl9VikkGUbCgbKzS8p77uMoLxNuJKT+LS&#10;ra8p/2uqlrQul1DN9u/rNiDYZUGC/iqKTJGo8bDdSRhtZN1gjwvTC7MwOnPp7zORab0NQ2MMcp3X&#10;4eRvSJULvTcGuqYk+NtbYbQnIcN+G/nOOyghEei7Mz87D/vT64fWEgyON8JBlpJCTo8Yte6vjGGe&#10;0VOkzexqCIE+AxqbirGzPM2OkqTKW5h78tXksYadRpZ3ldNUj87TC84xelAKetjxn1BmTk608UbE&#10;oJw3RJYyyqoQMekyaWyTqRzZo0mGlVQZdht9LM24N5CNZp8Wxa5EpBqv4nyKGfVVWcjVh6O+Ihsv&#10;vT6FZfoTV2UB7O5s6Mqj6O9qKS/jVBCwUWqbvOGQPYi6Rhk6T0FM9FcQHfUVVFYksGNHq0yIGt6U&#10;R3sbaG4pYGNP0rPOon3YTcCnK2Z7QN8q8txeS9aXEejGCMRkH1cV6kt5HWWUQCa56WxwGY2tYFR1&#10;uwrhbi/HQH8NZqasqGXHyDZeQI7s8zVdQYr1spK5xZXX0dxbhBkqj6rKVAwGnZjoaUSiVirlfYDk&#10;/PfgkHw/niRaCTs2KZsPdiRVzAbu8dpb2wth8yfAxkhvHihSHijHHYFykb382yjS2M3OQcBaKrJQ&#10;12xBoTsTwUADctlmhWSNjbl21PXpcTXxBCZ7mrE8HIDbp6GvHoHDn4uGThtGKAX7aXEe3VtRq8K2&#10;lsb5uSEsDfko7WfJ+qsKRJJqVK302p5S4JLjEzD+HYH3g+/dx7f/5Av4wXcf4Cl9uywjFEb95D0i&#10;iX/wbA9/Tz//d2TUb9+dx/f2l45yPH3MuJ98rxxHoN3DQ0ri+/utuLexREszqwLv/uYSvvtwD+tk&#10;/LnJPtzfmKUsnsTiWie2h2qocGj9mhjU2CetZFZpV1meawxSFlONFdbcUPPaurZkWh5JNJ+NdOdt&#10;lSLnFlWcrTYM81Mu9FBden1JCLWU0F5okFl+FXlFt1BSFo7WLhOlbjn7ZAq6Z2qgb09BthRkc8vc&#10;aiTu6M4p0rLKtGk78cNAIcTncptQYEigAmD7yWu9KZ8Cln+s92ddQv1gFR6tjuHJ/Q1GwnU8vrus&#10;sgcqT9SQq3amHMx0o69Fxx+IUoMgshdTth+VtCezQasxNkvd30RmC8ZQooxSwzuwudCLVo9GSWyZ&#10;4jHICpHGcEhuYFnyZaRcreANMqvylbdgqzwFZ9UNtPaVobu9AmM9HjVtc5EeVkpFajWXEKgqwlde&#10;Hqfpr6e3Y6BxFcDvLT3KwEA5Iyt3ZP1rKYHW7MuF35+H+Mw3EBUv5UReRKmdPoHqwd+uQ7PfjF4C&#10;1NVVivaQXiWcXtrqw9xaP/Z+8/+Aq4mexBMDW8N1nmcEqhooLTVnkS77FrWnkSvZMCg/DZSo6bUR&#10;iC86hXT66vzaJNS35PM60tHVnYNC6zVkyq6himsoqYuE2XKGAUsGHOIxNkQZ7spFHeX9eKcbwV4H&#10;EtJeQ2rlLZWNT94j+4gH6WP3VmewszWJ5dU+2IJZyr9q/FEw04pUhLKgkfxBPYWwU+WYZB8x74GO&#10;qkDHNvN21mNlbRXLo23oH3QjreImuvtr6dnGYLdo1UjvxtoMpoe9cHbpsT07rBKgHzJ4f5tAmpho&#10;x5O9JTxgEP4O2fDvnmyqUVvJO6XmmGWa7NE6vkWgqfnmjwGrgPXRAb4z34vv0WP+8Ft7eE6/+eHT&#10;rR+//uOD/8vn5LvU5+SRwUDmaWVg6rPv/dGHO2T0Vazv1mJ3+yg74g4DytzYOD6ivP7+k30cLvVj&#10;tK8Hc+M99OUDWJ3tw8JMkOrPDBcB0jterQbgJHOm7HCSfFdaWg0jFaGujYqJvtbYma72E6eYpRLi&#10;FSQTtIV83cp+WkGm9jYkqiQOvlA+NLYbSMo4jlzzRWQVn0bLoIFqjX7VHYNSZxySCy+jqEqqJ6Qj&#10;l35YAoQk+zPz88L4ujpZUJROC0OlW0fvTBY3ECc/Buzy/+un1pezrzN6LlHS9GNzcwp9Mz7KgXw0&#10;eHXoG2zBU96Ih/e2cHd1GvX0jRWMEFMbnWgatWBgtBK+XjNKZLsdmcYWTEMbjb2PUmuEUtpFVq7t&#10;N6oRU6lKJ5t1pRqaLAxXazjr6AkpNS01l1USN0fFWXbmUyiznEdFfQ7a2mvR2mZCeFIF/P0WNNVH&#10;k1mseP2tGYwMN5KZc9TKH2FXF3+/gqxf05aNurYcNLWXkkmTVO6hhLR36HVfU7lizYxiUnZB1mga&#10;efNy6en0LWkorrmN7MY4FJN5J5Pew3TieRicR9XXPW4y+GA5QsMm+ChrYgreQ5rsdCGDV/izYGzh&#10;TXbxO/S3UWa/hLExI5Y3bJSSFvQFK9DWaaXPZMBpSaB1SEOZ+SZKhLUpyXJlVVL1HVg6s9A0UIGO&#10;gBlRlPr5BHl51SX4ewwMRrnKO7s9mWQAWoZOAyZmGqFtj1eDJvq2ox06db2FvG4TOtosVBDJ7BDp&#10;BHQyDJT44ukNdQno6QsijbItzUwb0l4CBwPXjaz3KXlHGGD76f8CqnavSErJBvkRZe7ff7iHH35n&#10;A/PLnQQZ/eSzNRxuDuDZwxV89xGBqwAlTHoX/42vfyigFbB9PKD04cM5/N3775JdJYXLfTzem8RH&#10;G9PqM3/P179Ppv1k8OmzDPqT/v/kkKm31VWZPunAc/rlJ1uzmBvwYYrXJ+8XufyI7Dw/PoB7sz3Y&#10;pHqanxrH6Fg7FscGMDDUxftZQjWUisb+YpQRsGo6p1lksqwtjuE9jFfJ6XLIdgnlF5S3TCo5iXgN&#10;A2lDmMrHVE2ikYFSXUMksuwXkVF2DRmmS4guOgYpiZJG65QstYXjXkFh9vtw1MXB4sxEVZOWqpJq&#10;jwHc6pZi21RHrbIGmX2EXrfJ64Lb61bM/CnD/vRPrW+a0jE524X93Xl0dBpR5ddhlZHp+b1Ngngc&#10;m5QVd9fH2AmbKX1TVcWvIP1Uw6gBpo401AUysLU7jtXFXuxtjtGbdcDbRh9YG45qSlut+DxKYnOV&#10;bE9KhoWaXRZTyO4EyY1rVZKNcpgsW8mIYmMndbivq10/FbUJCAvbxBe+uI6+nmGE6AOG26vxh5+/&#10;ixOX5zEmI5vrQ7h/l5F2thMj9NRd7PSJZZeRoD0HB311SX0qksvO0zueho4sLatXLPxNGVTKKjyO&#10;2KITqKpJQf9UA1r6nNDVxuHpr3wOfWNugkmq712Glw1lo/eWjQ8dHgei019FUta79B2xWFz2o6wy&#10;Rq2syip8F+t3q6CzXkB61puYo39ZH5P8u52oYBTXUwolFZ1Fdv4p5DBiG3kvDGTCMoLtW/cWIbuJ&#10;tKXXEZb1DiPtdegCMRjsph0YkN1P0agJMorXRKKZ99XcwqjMICU7PlzVYfSnvK/BWIR4DQuDAQyQ&#10;RS2UvfoORnGyiKEjlgCPQ2F1Evr7u1BovqGWLa6tjUBbEouR+SDq6/PxaGsB27sz+BbZ69HGpAKj&#10;bOTf3holO+7i6cN1es8lMuQyvvvhNr79eEOBTZLLqayH95fx92Tf7z+5e5RA7e4sfvh3z/DfikoU&#10;iL/P7zB05qF90oFH9JqHy90qCPzjtcP/mFF/fMh3kPFn52qwsuLD890l/PDputo6OdAdUF71+/S/&#10;Y1QSa0tDeLC/iIPFCYz1u/GIr22uk2nnm1Weqi6fA+09DVR9ERiedaKA/VLlaOK91lGpaTszUVR5&#10;k3YmXG100ARTEUuGTcg/SSt3EVbnFZWm1NzA9xS/j4SMV5GRegzZRR8gx3BCKcms0jMIT3gJMRFf&#10;g9ZxTWUKKTQmo6vfjumRWrXxRlY92dtz4OvXop5K0UEbJBvkc8uj2Z97PgXs3D8jYA2plApt6B2s&#10;Q02DHptbY5QYkq1+FY/pW9YWB+Dz2zAx7+WHHXhwuIL2EQfqAymY482en/JjerGTPrgFw73VsLem&#10;EgxRqG4rwaFMF21Po7q/DMb6W5BKaM6OYhjqCUwPO2tLPJwCXkYYWTxhrqS/q7sBV+0VyttIJFou&#10;4At/NAlN8QeIyj6N6LSXkUHgLc634T//+RKa2wvg7ijCoK8OeiM7LJkhNfMtRMV+DXHJL/GmhmNj&#10;uJ1St4VsKKk8ZHsZD7J7bkMEMgrfQ1zSW4hLfAkljhis3pvCs8/9LCPpLUTTY6TbZPH1TVgqKVV4&#10;TjM9NXCac5GTexKx2e8wGISrBNwxRacRl/kmWgm86Rkd0jKOIU9PiU+G7x22QicWgpI5MfVtJGa/&#10;q44SAliyHNqlNpD1CvS6cPQ6S5FXwuicIQWAr9Mfi1SLhZ2dRi+T6Q76ozqpeE7/T+9kJgNUBDPR&#10;O1qFplaCWCbiPclo7NOgnsGxp9sOM89R5+Z9JcN3j9fSu1LmVfJ3KtNU9C6w3EZtkwMHS5P4DsF4&#10;eH+GwXsKTwjYHz7bpYxuw7c/3MAPZJ5ULVzYpn0aVkz6+OkaZld60T/Zgnt7Ez9mQ8mQ//fPd/Fs&#10;a4og3cHh+bP8vhkC+S4VXCstRDa65ty4tz2B/4vv+879JeVRPwtS+Z6fCFqC9dHBGHb23Hh8uIz1&#10;iS78tw/vqdHi2akxlS1lMCR7UD0oDaaQwe7AM2LF/c1BuJty0UhSWlkKMhhNY3uuG+vT3Zie7aUl&#10;i0Sot4Rqi8xKMnEOFKNqWId8smW+KwzZDgZQsnFS8VlU1aWqAs6S7kimJXNz3kBG2ouIjfwa8pLf&#10;htZ2Eellx9nfIpCmu4DwlDdwNfZFmF0kqAYephQ1y9HRZUDAn4aujgIqGxeGxhrg69LA21GClflu&#10;ZOguUolFfXbQ6afWa28eYwSvgMmSwo5NjT/fruaq7m7OYGZ5ENP8YN+0FwtLfJyoxzCl6PxcAwaX&#10;vGigNBsbZLSqi0FDWz5KO9Jhacskc9CneRMxPtWIrb0pSlY3JbIbO5t9mOVJtXeUYpjPdfbY4GB0&#10;szFC2Xnx9urbqG6i1LCfpB8OQ1rmK7iTdxbnjgURmXMOcXFfVcu1CkvzkFvSQi/5LtJ4A2WTdrW/&#10;ENllt5CR8jbiw19AbtKbCHjjUGG7hYbGAlS609HWq4PFl6o2f8fkf6A2CcgChaikV5Giv4D9//jr&#10;6HfmIDnnlErPmsXfkqRmJpEsrsuoIvvaLQmwlUQhmgxarCeoJZsgg0NC7jvY3nMiNe1VxFNiFjtv&#10;oIdAstAD9zDQVZsTkJNBYCe+TE/9AbSyz7TqGorcCUjmb0WXnURm2QVVujEx5U21NUtSy5r8tBF+&#10;RmEGjuTCYzC4JD8WfS0DkGwst9dHwdmWgaXFIO9hJIYYIKQiuawBd7DD2BgYyngfTKEM6GrCUGw4&#10;qRaiDw+E6KeykGO/ihupp+Csy8boZD02N4boAddw/+EMhtdaoCHAnz1aOQIQ2VZALAseBgn+ukAp&#10;PtycxA9lbfAz+tRHuyp96w+fE9gHa/S0y/j2831873f+RLHrg7Ve9DKIfLg7xvfu4cPHfM/j+2qd&#10;towKi/SWddcy3yr5nASwEii+92CFrEnWljXeT1ewf+jDD/nZ7/N3D/fWsDQ7hu3FMeytz8DVVoZk&#10;zXmUemXaJgbl9KHOUA7uUwGu3RsjifTi3sYYniz34ClV5e5kiKDvxUB/g9qbOkHmFm/pHTCgpDUF&#10;WQymMm0mSxZ1VCyphquqsJazTiogRsLrzkRS8ltITX0d+sIbKLKeY5C/glwtFR2VY2r5FVXd7/TN&#10;r8FgPwuj6yTqZYmiLYYBgpZR0s1UX0YFA3HQX4LZhXY461NgMNxBet4JFPP5TyUxATuTG4WHUtJv&#10;ZwaDY3VqonmZknhtNYTB4Vq0+fUIseMt7QxiYMKDB8tjsNErTnYY4fOWosNvgJtRa4net3HQgrEF&#10;N1zt+fSUGeges6F/tpmSqhaz8x7YeyiPafaDQ1VYHKhX+YWsjP5SM8fpjoDGegYOJ6Wx7RRsvNi8&#10;ynBkZXwDf/X1IJKzX0B41lvIp6z9/J/M0wdQplIiR+UcV/tgjdbrSC05jfRkgpgdsE4XqUahU+O/&#10;gqTYLyMz+1VU14vvuI5adwxiMt9RdTnjCt5H/rW/xbN/9zNksqtoCJUjSRI557+HdN1pFSUl26OU&#10;FbEyoIwPNvK66UmLztOrnMPChh0rO3as7lcgSPkZn8HvpaQ18UbPTDFQdWh4jWlIjn8H6YlvIzru&#10;ZYI/AcamaHjZIdo7bUgm+KMpzTMKTiAt7wO1aKKkMYpsGcXGp/etu4XCiiuI5bmquq6V5wm2MOgb&#10;olHKeyjz2u6uInT02cjIMfS0cbQiyahvEuAebcauocQqsJ9DKj2wNpSE0sZ09Pb2wBc04xYDyWN2&#10;/L97ep+2ZpBtP4K/J5N969k6njycx/PNaeVPBbQy1TIyG4CmKxl1AyZIBfm/e7yLh/SQ0wzme7Md&#10;eLA0gpWZdjhomeZ3h/G8Xou/u7+HIvr0zvEaApae9unRQokfqCz9swT4DMF4iAP6XakCYfPGw0WF&#10;Ut2dBw2J4KFsvrg/ib17bnz0hLKXbC+HTAH9NxlZlmkkfqdsEkktP0f1IvOnUVRWsSiioptcbEd9&#10;VwnMHbRVA1V4SH/+YLEPTwjee1NBet9mjE31s42vYmKkBhNTPoxSVmtcUr0gDpoWKUIdpSoqdvUZ&#10;KbEtqK4pxAhtj0UXRrl7i6SQpCrXGSmrpWRqOPtXPr1sRMyLuHyLJFJ+Ge4q6ZfXUWa/AKM5FgOh&#10;Moz26lHedI3EZkegIQ21llRkZZ5Av9/IoJH4DwF731KM/ZUheHscqobpzmIXuiZqEBysQs9EC2bH&#10;2/D8cBXNfZV4Qn9yyJtd1ZKFifEgZcYQygOpcLDzrS50w9qSAXu3EVvbg3B5kzAz68UuO8DYpAcb&#10;c50Ecg4lQQY6m83obNOoOdcKSlOdWUpyvANHPeVCFQErNTJd51FedRollWFkza/it363G5naY3jr&#10;dD4ySq6ivOYSatvIhrKLggApsF0h0N5EWDIZLP6blB8pKC05g4z015GS/hJMVVcIyMv0DDdQyY4c&#10;nfw6IlNeVNumnv+v/2+VXsbguokS/UWkZJN1s8mSZNgyNoClUarzXad0DyezNKOnXo9ccxiyHJew&#10;tlOBXMsZFNCzRMZ9E1F57yKVcrmQzFfFxpkbtPH3jyOK5xQV/QLik96AgVJd9j56/JnoajUhM/MY&#10;YnkN8alv0h+dRr5R9qDKSptY6KSGK1VIMdm4wHERkhGhzHUbBoekIeE9ohc3SPY+yfwfjMPqejcc&#10;dddQ0sTgwkBppMWobE5BT28dMow34WgopuxLRLE1EvWNNnSFgohigHvAtp+gXL1HJfV3D5bx/Y8O&#10;8d8ICNkA8a3dRfrMXUpaAvajIx/q6TGgIpSras7oGm7xs262XaQar9AzaMiG8EL6wO+du4z7ZLL7&#10;i4PQsMM/fzCL7z9exffJmh9R0m6ujFOZTCAQ1OJHT9aovJwwMtgYGVT0HbRXbUkIdJl4fvNYXbNj&#10;f6uLDHyA78sKKLL5tw+W8G2e+6OdaRzSvtU64pFq4X2hxHUQ8OXsm3If9S0RsLSnqzzB2uZw+lFZ&#10;M5yC5SkvDmd68NF6L4yOM5iemybj3YLBdB1aUxQ6e2tQEzJiYKUVJTXhiC8+pfpBHRVODtt9ZjGA&#10;MlMilWMtOklUmuor9L23cDbsy4gnmbx56cs4dv6vcPbKX6PcEsl2vAWzLwwm7y1klV/k+TGgMqBY&#10;a2+imDgooPXLJxmM8D5U0DLKuMRnAPvP1vetGpVFfnSwGuur/ajpNWF0oBbriz0Y5sXIwoi78/2M&#10;5gn0jkF0TLrRPdOAnfkOjAx4EGB06Oyj5KNv8gzp0NxWDFN3IQNAAWYn/DhYGT3aA7k0gK0xH7yO&#10;Qox21mK0w4nq5ji4GAHzzGfUZLSlRkryXYBdKn1VX4BD5mZFCua+gvfP5SEi4Ty+8Hk/4nPfp9Gn&#10;B7Rfod9IQ0HBB5TFxxCfTj+a8BoikyhRE16B3UpJ6QyDjR1FUtXYayWLBR/ZiDJqFxPxAj76V/87&#10;whNfIci/jgzDOTUKKNXY0nTnkcLfKWmQUbzrqq5nJX21xRaBQH0ZQZGLdNN5LKxZUEpvUkyvkU3W&#10;k4wORl5TWhGZ236DQeI2Msmg6elvE7DfQF7heUZxNlrzdQwNOhAM2Smr30Zq1ruIzz6GyNzj6AwV&#10;Q0dJK/VxLJID132DDXuL3ytpNcm8PoKYXkvq6xopzXS+WBhldxPB0tyjweJEA+yhQlT58+Bpz0Uo&#10;WIKO5lpKshSMDfnQ2q7Fo70ltPc0Y7CjA7llSdjZmMLa1gD+7ju7BOkynq2PUN7uYmzGj28fkmnX&#10;5zE55j2SvPSimxujaqBudNjNvnELpiZhNLI+DyNViWSqKKsNx7cKef/a0lDqiafvnEVg0EUFkIqB&#10;HhM2t/tV5v+ppRA+erSFxztzlLBZ9OsZvN5YzG324DuHa9ie78TGZgO2Nr1whCjDd8aUbz0qNylT&#10;SgwmZP57ixNwWuKoRI4py1DTko7FJR9ZNYv+MwEf7e+j2Zendsbo2xJR3pms1u9Oj9Xg+eootkcb&#10;YLSdw9hYL4ZHe1DlLkfHoBuhgVa1JNdCpo3TnWP7XYOTFk7qBXt7bQjUGmgJ9TDUXGA/uU6fyz4U&#10;/xIK2QcSo76K2KivIL3kOK3YNdxMfQdp7F+Btjy2rYzWX0BzQ7pKoTpJtTPQamUgpZRngJGtqqbA&#10;ZwC7TMAeWrWwBotQP2jE1JwXT3aW8Pj+BnqHm7E41YVAuwlz083w9BvQN+DEw3vLar/hwno/mimB&#10;23vKYZPJ+sZwRq8cBIYMGJz3wt5WoPIA78324PH6BJ5tT2KqoxYtzQ7MDvvxZGsBu3NBzEw2qTIf&#10;RrKD2X0VFlUY6BKfI2BlIQXlcU51PJLiv4xf/IVFJNIvJsb+DRmCnpcdIbv8qhrxjKMsjqePiCEz&#10;piYdQ0HxFbQy+DjJmnZ2KCkFaCHwJJuA3XaN73kR3/+X/wrJxceQbbmMLFkbXPwBkqSWTuF7yNef&#10;VFkG8hlFZXGHrBwy26/DU58GjT4G3poytZF7fs0MZys9IiWTLKAwtMQhnYBMyyFAKa0LTLeRk3US&#10;OSnv8NyPq3xM5lopnRmPwU4zLNqbSMh4D7FSLSH7OIxUDw5KYFkUbqCHFXlbJulLWqLVgFw5g46F&#10;PtZGiayjXC73Uo6xUSWRnpHeSTar62RDNlWBMZBCkDXD3ZSOSnM6AlWlGAhWY4Ydc2KsER9uLWOk&#10;3w+buRwPdpewuDsAX5cR43NNWFrvU8WUXb4c7G8vYntnFo4BPbbYZvcXRuDv1GB+yYPiYBR9Ps+X&#10;bWhh0DDzXhR5Y9V01dRf/hZKGTDKQ5mo7NKyvVKgC8r+XAZpAlzfEIWSQDTZ2Uu5u4TVjRGUklml&#10;tIW/v1ztR56YcKqq69X0izOLLfSNqXiwNwVJYieeVrbOyTbDw+VBjPQ2ICP3FGKomsokyTc9qdgK&#10;KfplY/Cr79dgcq6ZqiRNDT5KSh0jA5+OaqdcNkOMVeDRjGTJbEauhuzHa1JWqI6fb8pG96SX/piq&#10;sIJtREA56gqhr0tkf0pAQek5VJN52/xpyMh5H9GxL5E8XkRc2svQ0P9KlUAL213bepPBLQyVDTlo&#10;8ZWjrqqANug6Nhe7sTXfirFRJ2zuOyqhm0GS7AXjPwXsCgF7z1qMYh+lwdYgPry7jb2lMTxmA01P&#10;B3C4NYcayk5fnwv71PxPJY8vo+DO6jiZ1qsqes1v9aMqVILmSTJtlwbaYAYl0W10z9YhRE88MlKr&#10;sqb3BK2M9OUY8ldhtN+NKk8aersMbDwyCTtXuU86GdlENgO4KP3Y+axOelrHaZRSaksJkNjULyMh&#10;lZ079wwiYr+BYiNlYub7yEh7A2mFHyCv5H0kJdGXpr+CcMrLBsmkYQ9DHUFqZWeyVV4hkN9DAd/z&#10;nf/t36jrLrCchqbiGr3KDSRlvYFb8S8iI/9d6CldUnLIjNYbZOXrlEm3kW8+DVd1DD3yMTQYY9Wm&#10;hu4xDXSOm0jRXEWm/ZYqFJVkpDwvO47EwpMokemZmttIyHwLgSYjagOFsDZHw2mS7Bp3UK4lG6e8&#10;irCU9xCR9AqjfSWsZAezJPpmR9KwwcopiyU7hFYirlpwEoYCevzEvLcp4xhM/PHQ0tvaCIRyNraJ&#10;3k0WTFTw+5fn/Wp0fqhf1gYH4O8wocabRbabUPmi5pZ6oLXo1B5hUVbP2fbP6Gfvss1k4FHWMcvK&#10;Idsg/R9luqGb/lcGSkJkKAYdo5fX0HRHDcKIShKJl2O6hNjyE+i4/k0CgoGMYAl0F6jz07eReauP&#10;1ouX0TYZaiLYf8rwAzLp0mwrvkOpbOW1T25YcXefpDHjVN7ZFkijL0/F0LQTjd25WBhw48FKN751&#10;bwI/enoXBwv96PY7EJ36FkF1GgbKXqkmv7YZYEBNx1NK53vsr1JlcH2jgyolltcgsjia/U0GFa8R&#10;fFRIjdG4vzKMEvYbydss9YhldsHovcE+EQtnvYXylQGTbGmxJiIr7diROsp4l+SWRfDeQljU3yKS&#10;6q3EeQPm6ouoqLsJmyRx8Ei2S/Yl9X0kDrEzdXfg9jCIMXi4mmPI4uwXNTcZaKhMeD81VAM/Bqxs&#10;r+tNu4LBpRY8ubeFw7srannXw+1ZIt3LaDqIho4CVYz4YHtOrcl8tDGD8ZFGuHsoe3uNGKJE3ubz&#10;Xd4yLExWw9WbjY4JAnUhCDef81Aqy7pjR1UmFiaaMNZTg+6ucjxc7MfWcBNlZoySvabmRFTLrptK&#10;glUAS6Z1OSW300nobGS72K8hLPFFRGe+gsTcE4hN/iafexF5ZNg4SuFi7UkUao7z+VcRE/UCIiO/&#10;Rol9G772DFSLwa+/iQL9aWRFvogHn/sZuA0X0DHrQG5jkpoTVVv+kl9DbMzXEBP3ElJ1Z8l476GY&#10;IDcTLFm2qyg2nGXkpS/OOYkaeyy9TSaq/ZGYWDaofD+ZZUdV4JKKTvL7ziCl5DQSiyUf0DEY8y+h&#10;uTwDRksYNPZr0NXfgoYRNz79NWiLbyOe/tdUm466lmxGV9l6dbQiTEpl2Hzx0ITi1Cququ5srK90&#10;oaG1jB7ojKrKINXBzQx4paF4SBZF2YNsYkPLYI1spphaCODB5hwWV0bIJjFs6yXMTbZjcSiEreUB&#10;KoA47G0s4luHe3h+sIGH+0t4tLuApeluqp5ETM0GqZ5SYSIjlnUmwtqayI4nq6xoS/hbUoPWxusx&#10;UmVlm88iLftdjH/x91S6FKN0SiowjSxKYKc10QfmWc+ihpYp13YWKTYCwRaPB3eHsL3RhPsE6dRS&#10;DQ53xvF4bQ4frk9iczZAX5sDi5+MSHlb2WvAj54Lw9JTP97D9x5vYImytStgR0Lym4grehdGMrIU&#10;q+obNGNs2ImBafpzqsOnks9rd4hAjad3DFPLE80M3LIarIi2yVBxGcZa9r/uHGjb4mEhoVjaZJBQ&#10;EgtGsG2vorE+HpVV11GmbNNpxGW9gxz2FXdtErS5F5Aig6CyzpjKzO68QIBfZB+XJbhkTLaTvukm&#10;bRZthJATwSuZFiXImmv4HIOgmYCVtldToZTun/GwP73eknYeD+kzn95fV1JYqoUfUh51dDfiYHce&#10;ncM1BFy/yszwcHcZDzen0dtfg4lJD/oHGtA/48Hmag8a3emoaszCQIcOrYN2rEx3wO5IpWk3YUIy&#10;wnc7sb81j8YBM7r6zbi7QOkx54HHk4zWtnyMtlsxRMnl4E2UtcWVzkt8vKCSsZU5LiEi8quIinkB&#10;CXnvIYFsmlF0AolpbyIp/U020ksoM5xHPtkzggwpld/jIr9CoLGD0+uayNKVLoLVcRn3/o9/y2gX&#10;jibXeRhNJ1BIzyKAimdkjs/kY+wL6ndi+FxS9tuqY8pIsaQ7yai8ifTyiyhmJ5OBB6uHUpSMFuxO&#10;Qy2Bkl3wLrJN55AQ+zIipBxn+huISnwV4fH0y+Jfc8+irrkEGkpmI6OulqwUz84dHvcyHK5UeIJ5&#10;qlKCWSSakmlUHTKZXysRWUo3ECA8F0cL1cmQg0x8FKFN9LcmURG8d/K3mZ7d21OG9T2yJDuytNvd&#10;lXF21mV4unRkpmEql3Rsso0esO0bKvTs8AG4G+KwudCHzZFmtuk8XC1UX1L1gfJVkozpushIDA5G&#10;WhcZWBI/LVvT1CYLjwyG0ZpkvobEorfgC3uZ58KAI52vncxcy0eR6+yoGSVnoXPx3tmjEfDbMMXA&#10;PzKj57mVYH93DBPT7fC3mJCYfxy51iv4zuY4vvdkkxJ+Ft97uoofPL6HJ2Tk++vTWJrwUQrXo9wW&#10;g2ipep74MtLZDsJkkkAh2FlKZRKP3eVuSvt5PGL/dTZkMdjEkcEEsPFk20gGxFRkWy+jkEAsD8Sg&#10;hRZxbr5WTQ0Z2caiasxkxTiee11LqlIv5bymOCqnxJhvIjL1OFwkpSJhVQYmqbZurzwHSxV9bfUF&#10;fpZMTrUhRbjNYm0o1Y0MEHraG0tnLhy1kp0liuBloGEbm2T8ggFRtrp+xsP+1PqOPg8P6Ccf7y4y&#10;8q7gyf46HhG8G2uTGJ30Y2dnWjX0/soYQbuCAxm+n/XjYGcSHZQrrvZCzPc7URcoQ6aNN4ngW/TZ&#10;EKotQptXy46XgpqmRAzTFw2MuNDXW4GxhXr4OotR3ZiCqWELHO5IdI9UIEDANvD9ShJL9sQqgrbx&#10;GsqMZNHwLyMq7G+Rwmh2K+s1GEovKv8al/R1JEZQLlPO6gmmuMw36B++jrCE16kAKMFDxbwZ19Ga&#10;+w6e/dt/i7Twr6Kw4BR0ZHCL4wL0vLEZBfQcuQR7wjcRnfwKEgiwKDZEQsprqGyNp3+JRGb5FeSW&#10;noezkg3IGyrFkPp6S9HaXkbf9DqmF/UoN55ATuVVRJeSZYo+QCKlUpSkXqVE1tsvIddyHp4eK+rp&#10;XauCKdBLg/N30/NPYnbGx06aifquAlTUEwyS7I6NZmDUlQTfNrKXBAeRcJImZ3AlqNKVmtTmizS0&#10;9OmxvzCMWSobeyAZa2sDWNsawypl44O1UTyhzL1HcE4zwK6OykhyLqraCtTgUyjQhKYuE/1mDnYe&#10;zGOmvQE7a7KwYFjlai4NpUPLoCQy0kw5qyfrmJpuQ0cG0buOCkGVMQglFx5HEq3I8F/8Poxk4jLe&#10;t+IWyXhB9mgluHkvC9ihPQ1FZJwkqpJjtBxX4RnMR3UgFXnOW8g0X0Ra2Um2h8jMd1BkuUhWvo0F&#10;+rtt+sup2SaszfqQU3YRvaFK9AWq0Omz0Ca9r4JubOpryLSeV4OWNZ5EBFoLYepIQdNgJdZJPIdr&#10;ExibaGSAiYPNJYM6kmiQgdKbiGw3bUd9uMp2oiGoNNURkHQtsiLNJkqCVi+h6DgBGH7EfhU3kcz2&#10;jU15i8pLVjbRF7OtnNWXYa0i6RCQFvc52CvY7lSqHf0WdI1Z4fSSZXlIssH8kjOoZX9wtxcrgKqk&#10;D40kLQZDmSIqrLz+mf2wP/1T6w/pX55RDt9fnVSS94lIBmHTvRVsbU3jPsH8gH8/l90a88N4RJYc&#10;pLkf7LOjtqdYjWIFPKkoMIajpCoG1a2ZSNNcg7e+DNNtjdicCKjCWsv0SPNzrejpbabcmcf4uBuN&#10;wUIM0LP5ezSMdjTz1TdQ70tFTRUjNn1ts2x3ol+oqUtCzLX/jMioryE+7y1ExHwV8fkfIL2YvpHs&#10;Wl5wAVlJx5GnvwZD4UVExb/KSPsqI94tDI1UYvTsX2HvC7+GyGxGfwG9/ixclIp2WRrJhogvo3wt&#10;v0x5I+x9Emlpb6tcydE576Ga1yaDYEZ3MvKKT8PWLH7yNlkuDvPdDrQ0pqFAcwNpuW9jbEbDa8lR&#10;HipHcw7phtP0cJSFBJl4z5ySUzBQUgWarCo/lpF+N11/CXHaK9ikXK2oPY9uBrAmGSmV9deS3V8W&#10;lMiUkocRmD5HNkK3DZaji0plYrwetc1pmJyqVpsfnGSqR/dXsLE3T4Bu4JDydmqlEwNtkmV/k4F5&#10;BZMjPtT7NQywRdhe8KvqA91tHlTV5NIHjqFr3IuZzhrV7msz/Vha74W2Kx36UBrbWiQ3fSjlurH+&#10;BoMJGaL6Glk4AinGM0ikIkkpOI61P/99VUg5x3KZDCUpVOQesG90StHwbFRWZsFpTUJzo0bVXx0Z&#10;p4WaMyGT3jfbeRPZlTcI3KtIKj2NghoCh9Yok5ZnhH2llMFhuJ3BvVFLFZaMsVANemmzUgrPIFZz&#10;Com0FvlVZDn7aQaVcGwuNaG+OR0PdxaxuzjMfryEb+0tqurrlfScMrIuRan6x50oCyZDT1Wjb01C&#10;Js+jrDFC7UlWubHpvS0EaXLBMQSpBLr8xSjVsA9S4SUmvUQZfVst9jFXk6HpVS0MZpJAf7BTj/WJ&#10;atoyBloGJKsshmGfqPVkYHt7CmmVVC4MFK5ABuq8KXDzty0N4dDwuktow2RE+R8w7AOzDPFv0Keu&#10;s5GXFXA/vL+Kx/SzkoXh6b7IZNnBs6b+fsqLPdieURXhhLar2/JQYYtDkT4aZXy0+BKR4eAN82Rj&#10;Z3OSsnoO89N9mJjvxsqYB+Pz7fQCkm2d0YsSrroxDnbZIVF7Se0wKSXDBslc1bzZNspiu/MKCktP&#10;Ijv2FYRFfgNxye8gkpLVRK+Rmko2zHoLqZQpUrk6kcyao5EkzLeRl3cSts4cPKaXWgx/W31favab&#10;iCBTW130hzXXYGdEzMx9E2lkZ63xlMrsnqa7jGQ2gkjw5Mz3GYByyCBX1NreFALYQGZUaW0I2MGm&#10;bCz1u5GjPYv03DOosCRQkVSxUQhg+0UYGB2ldkppxVWkaxkU6JuTyBypRe+hsiYRPn8B2n1aeujb&#10;mJxwwlIhiiJSrXeWARNZkSWjlJK50E4W7Ztyo66jiHIrggGEr5F5LHWMxny9juw8MmDDdEe1Wuiw&#10;O0pZO9aqfOXQRAMesINuLfag029GWcUZLE414HBrBg/Yaapryfj2bCyOd2BuvQ92czg2ZB357ICy&#10;Qlv3xmH3ZTHaX2anjj1KsvfxuQnTjo5VI63kA97L95FjPI/Rr38BmboLyOe5yQKR8lYqBbJ+HgNo&#10;XPH77PQnaSuuUY3IMtF4NIRKsXPXjUID285yhffuCvKdYUhzXIG28hqMVFpllVfIRLmooMcf6qlA&#10;W4sVxRVxGOuvx8aQn7YhDcmlH1BxvcaAEqEW3sjWQp3Uz6U8vrfRj7ur4zjcpo/dXsDDjVGYeN/0&#10;spdZvHlLJGxsWycDUxk/n8/A4PKmqcEhnWSfYMCVYtgJhScIxkgUuG6jooFe3hiFXDP7LvuEVWwD&#10;20Uy+Yunl3qx9TV3YDeeRqH2GNn2MvT0sh3+XP5GFBr8+ez7JKhgGQZmvBibqldjDgYCXiVEkOwl&#10;VYlY/QSwqz/90+sPLFpGX0m7saGqjYmX3V+dwCF9jlTA3l+ZoiReJWg3sDo3ho3FCUh5+652I5pD&#10;+fB2G5CnuU25eActTSUqkXgBI+TmxgimRoIqO9+9hVGVp2dorAoPD6axs9CNtuZcZbSbGxMwS7lj&#10;oyfMq4lGpqqkdoMXQg9AfW+kj03Xn0IKZWpi2usoyCZ4s3jxljOwFF1BUQEjkS4CJeXnEZXyTZXu&#10;NEXqxlIyP/+l/4CB7LP00x4E/TlITXwF0fQblWQ2qeaWxc4Tx+/VW85Ruschgv44ihFNBrGiCNjo&#10;5LcYRRmpCW7xYvE5x1DojoImGMUbeQsu+h9/bT5K6EPLCdjq/DB2dsr70Ux0jxWwk8o0D6/JdhNp&#10;pSeQQRbPMV9GWt67iM58DxZrGtXMFvpDDhVdZauhrP6SOTgDmUumAkwNN442sbclo7IrB06RyJ2p&#10;KO1JJ9NTQvEe2vwpaOkpR8+EG4trITJZEfQduRildSmi1JQdPpLCZ7q3Bnoqgkwyh7Huohqh390c&#10;gsGUgtYGCwpst6F1k0HZGXMly2MgmwGKfq81DRWtKWwXAoEsX0GZWMHztLh4zQ0R8Ey6yCRVKDeF&#10;ISPvGLSx36REpN3wZ0AqveuolNIJzqT8c4jP5X0oehemxnz0DtRgtLMM2/vNmJmuR6jFgQzLbaST&#10;aQurCRRZhNEaBy0lrp5S1U5215F9ik20EmynUI8Z45MtsHlzMDERREzW64hPfAuS7dBqPwct75+O&#10;7aUjKGu9mdijF66uy4RLcjLz3PwdGmhk5xhlush9qUxfTm/rZXAqbpaUO3r0yXpsWfdNVtR7opFU&#10;dB6lVAsGnk+lOxr2ajI0pb+QTjG9en0wk21Iy0RJLaVkLC76V+d51Z8tVGqiHps6s9DOYO2vSUdS&#10;5jswmu5ge8qHQE8l5udb2K4yDRSurjXRcOZTSawY1lJGMB4B9gnBqh5FEpNRhVm/TeaVStjytxxP&#10;9rf52jo+ur8BT3sR+oLlqK5IRlfAiMGBOoKvF91DdmwsDWJzYVDJ6yc7K/CEjBidq8MKvdXSbACV&#10;VeFYXQ6RESox3V1JFruN/MJ31fxXU3Mqxocr0NeRjQrqfB1ZO44eNDbiywTkmzDpbsFdl4bYtPcI&#10;OPrMiiQ0VkcjPvstgvkMMsm86z/3r+CriUczO1tfrxn13gJkacmelLzCXpaq64hN+BrKyyVFDaWd&#10;7RwS0t9FRukpxGS8jbjYFxGV/E04LEkq1Yx4yKTcD5DlusHPE4j0G3X0Z3nF5wjAd+hFzsOUcwFO&#10;cwTZPBqDkwUEWi40zXeQVn4TKQRpEv1KXPEHKvF5RDpZXX8Lo/21ZGEZVIqFiYA1kPWb/Qn0oQn0&#10;12QwWTRBJpXgppUoz+hvJjOUdtIbeqOh6ciAb9iF1iknSqgiTM1JWBpvxYebU2oDd2vIiqnRBhys&#10;jKs0r6vzfSizRqpBLRsDUQ19a1ZuHBJLTiCrnJLUdBGtTYUo8sVQjkpxp2RoCfoQFcD6xjDKnOzg&#10;dbdpJ8LRTanZP2CCrS4ZS/TF3upijH/+V5GR8SZyXLfU4g93jwlV1Skoo12RlDR6mc6qScC9g1Y8&#10;+f4wfZ0Rs5MBzM90IkC10TVEaUp2EkZzBbIw0lcBpz0RuVRUWvc12i4GP+MFFLvjGEgSqPDIzvdG&#10;4WsoRlTaa4jKehsOSkwH+9PiogcrMwG1SbwqEIPC8gsoqbyNllAJmXYKo5MNapO4jA0YCGoZSLPW&#10;hqPIGw/PuB2BagOGu4LQV92GJpAEY3sK1dwlqokzahqyjIHTzHbRE8xWqqlM7SlK2iyCTTafh6up&#10;ItnJIwrNTODaXVRQbN9y5zXk5ZxCctzLSEx+A3XuFBgab9Pbp6OCElnmjsupYEoM56HjffyxJJYU&#10;Mfc1GWol0iejxAqwH7PtQ8rip/ublMGrONyY5t+yN3YDC5ODeCJb2tiAE/1NmBr2Y3d5Uu3yuEuQ&#10;frS7if01MvTOHB/HcW99FJ3TzbAyoofoW6dnfPRnN9DWVIC+gA1tlATzg1Uo0V5Dft4lNDNKOSll&#10;hNnKqPmz8t9Dge404mQuNuYbyCI7FZquw5x/FWX0y1VknWoyQnj2CTS/9DvY+qWfR9bN/wKzLhx+&#10;eogAg8lIkA1QX47+TiPBF4FcRq6o5LcplwhASr3EFMrtlJfIoLcQTUDFJ7+KyKQ3EZP5NlxsSMna&#10;Hk2wJea8Cw29hZnPFcqcrOkKYgrp3Sh1b8a+RBkcj862EoT6DRid16JjJA8JbMjU/GOIzT+JjHxK&#10;wvIzauonj75retTLDnMVVYzKsshfyTR6Qxs7Yy2Zs0KmRqSwFO2C1BGVTAjG2lvQdkq+YVqQ9kwY&#10;2nOxtDKE7ulGDMw2IzTcqrIkmhjEGuhHS8wXKLXz2JmMWB6mZxxohcaboOZqTQRfauYNBr+3kFJ0&#10;ClXONOUPByb4HZ0WlJDlihhI9PTOo2NBpOjO0/cz4DGIdQub8PMuAexgH9osxQj89W8gPpXtZQ8j&#10;sGNwQJtlckYiSfM+EhgUxIv2T+rVfUjJO4HknLOYH/Zie75fpVOdnapDmT+SFouWp+wqEnPfQzJB&#10;KEWmVQK81kTemzSU+qOwvdmLJ7sL2GZg0pZeQXTGawzab9OS0GM3RGJiqBZ7a30wsN9ZW8JQ38QA&#10;WnFTeVZHJ+9bE9UMGVVLCaqnRbPVUdHIgBolsq4llf3GhLEOP/o9lWgJaFAepK2i/YqK/iq0jbGU&#10;7TfVrh2RrrWhPHg7i8memaioJ+haCf4KWik+lstYCdvYXncFNnrbhuYMZBVdRjSJpdhxVS38N3lv&#10;IxAqRw6De5LMJWe+hBRaNUPD7U8BK4NOj01F2J/tUykuHyqwCpOufQxYSmEBMY+nd5dwn/L4Mb3Q&#10;Y96kBzuz9L7LfN8KlpcmyJajar3xhyKdFzrxjAwtI8sPCPTJxTaEBowqn461PQ2u6lgEu00YGa1E&#10;L6Xaxlo/tuf64K6ilCMI5sZcqGuKRSVvaGriy8hKfxVlhlOqPGIkpWp88ivQkhlN+kg0VCeiWraS&#10;+XKw8+u/iKYT/xW6wqtkvmtIzziDOn8W+ikXawLFGBtqwcI0pUdbIaVRKmLJcrWViWgmK0UlfAPZ&#10;2W/AUXkV8WlvIIoMGxH1tyg3H80zFmhOEpTvqLWkuvoYOEQmGW8gM+tdpOe8g4ziE0hhALCzMzQF&#10;cmCskDop59DcnYSpeT2y9CeRZpGMAxJtbyJLd44s/hImZzpgrzwP2ZkjSx/rh42Ut0X0zsmqnESQ&#10;LGNsuoWG7jy1xM9ASWqlBNN1JLHzJiO74jay6QcLK26hhTZlYcqLOSqdyeFGlNTGqZFgT0suO2AO&#10;o3Ycpsmwa4vj6AtVwddFP+yNwu34d/AHf/g5/O4f/gJ+949+Eb/2pV/E7//FL+PLf/ln+OKf/xp+&#10;889/EX/0pV/Db//xz+K3f/dz+E2+5w9+72fxe3/4s/iDL/4qvvDFX8OX/uxX8We/9Tn8xm//LH7n&#10;87+A3/uTX8bn/9Ov4PNf+FX89hc+hz/709/ie34Hf/zH/wFf+MJ/xG/+3s/j83/yS/ijP/4V/PVf&#10;/QG+/td/iv/6V3+GP/zib+Kv/up38Ps8nz/+/V/Bf/ztz/G7Poff/5NfwJf+8lfx13/9B/jDP/kP&#10;+I/8/i/+5W/jj//o1/FnX/oNnsuv8Px5Xl/4FXzhS7+D3/ujn8dv8nN/9Ie/jN//0/+A3+e5/84X&#10;fw6/Jd/757+Cv+RvfOkvfwu/+6Wfw2/+4c/jt7/0S/ib//JH+NP/9Ov43b/89/iDL/H7vvhL+JM/&#10;/3V8nt//x3/86/idL/wcfvWP/g1iw7+GEoLaEspkW8RRbRBwlLHlDPYWMrW9MYYKKZHK76aS55Jb&#10;S99wXYHWVHmOBHQMOekn0EXv3tmWD0t9NEoI7oy8D2DT3kZhGh9Lr8FQwseqq58C9sce9v4utoca&#10;8Xh/Sy1Rk5HDT5j2k+PR/VWCdpXAXlWDUw+25zE73I69xVHsbBKYdxdxsH80SLW80ou91UmVWVEK&#10;Ed9f7sHwWDNm17uxKCUnpqwqC34tvcLOnB/Lk35Kahvc1RmQDHUd9alo7MhDg42RMe8GGi2MfjLA&#10;QYmRQPDGR34Ncalvo9qRDLsnBwthb+Lwd38dtuIbCMt+X00HSDKzPPrXtm6vqsgu63b7hypQ06nD&#10;Mn8zmj44qoASl75Sb71Fqf0WysrPoch2FrFJLyOG8jueXkxfQdnYQvmdTSlrvko2pW9rL0RdZwHi&#10;tOcQkfs+EsmcWXknKS9zYaMslSkDay0jK9nH2paAxu5k1LfzsSMZO3erYA1Eq+mpcNmzW5mBJk82&#10;WYGNS9+qpVqQPFLVZFhPvx6h1hxG3zsqI6XDl4nyUBoKWmPJYGSg0g+QwkYt1H4As/kKBlsd9FzV&#10;mJ8aQGjSjdKGLHid8Uh2hSHLeA1ZZLq5cUme1oq7W5OwUJq6GmJRWHgeiQXnkK27QgVxGiV8v55A&#10;Hu+vgbO7gH/HY23Gj6Z2DZLpP+MSXkBcNNVOwotUBrxmSsYKsmla8vtIzTsFKxWMmZZD2NfK9pzt&#10;M5E5gzjYmUdjbQGl4CvI5L23V55FhSQsIFv30HdX1WUjoeg03MEcdDaUobkiH5FpZ2BoTiaL38Hc&#10;fBuGeuzwujPITq+jgNI4regsZWesWiRjaUkku4XD7SlS8jgu+gVkxn0D+Ylvosl1Rw2SZZWewOp2&#10;P23BLVWJPk13CrEFJ1DZkwcbFU4lg+LodBM9exJ/9xa99h0kFByj96bqyjua+kuJ+TpyGYwdvmRK&#10;2Ovo7LbyfQQswSlLSuXQhZLQM6RRaZTaxszoCBURsHy9gW1Bn+/S3EBzexYM9MPFNvZBx3X2rfdh&#10;KroBbfYlJKe9zntIhiYrf4ZhPwbs3S08J1NujwXIiiNHIL2/SS975FtFLj+QDe0fy2bxtwfblNF8&#10;30cE8cBAFSQ7hdRWeXy4xhvbhecErzDsPUrkveUhlegsFNLD3atFTX8ZKihvmnkRdcFS1BN0+uKb&#10;KKu6AX+gELMzXrQHcskM2fSklykhNPA1JaEhmIX03OOISHkDOYxCxrIwTFx5A9snX0BDS7rytgW5&#10;p1FWeAN5hjsooUwqpf9ZmfKjc9CJZrKVNZhByZOHstLLlH8plCRkRMnASMmtc16nVDuGRLLtrZgX&#10;kJTwOgpdV1Ak64zJpGWSdYDyxUX5M7TUpFY2FRRcho+dcJIBoaEvH+19BujqrqNMGpD+SF8dhhzd&#10;B1jbdmJhQ4+ZNR0lLZUDPW0U5XZh7nnMUX6aay+Q7SJVRy+lP+4Okv3om2TEvLyW8t9N7zWoVdkO&#10;k0rPIyH7OBv4PSSwA6aWv0upeRpJujOo8GagwHYRueVnEWwqhcaVQt98Cgn6C8i281p9BiwNd6HJ&#10;r0F1fSZqyMBFdbeQXX4d6WXnkEgfr6+mqmi4il6CY22pF2MrnVhY7cXcqBvJDoI67VVES1K7+L9B&#10;Wvqb8IaKYao6g1R6/3zLeQIjTE1JmdjZjLU34W/JwMHmLOrrsxEd9XVkU/LFJLwCm/MKZeM5Ne8u&#10;o9Yd7S6qp9dR7ghDpTUaYWnvIYXqpZz3JsR73tZdieUJDyo11xEV87dILX4XZgY5CWhjIy40sH+J&#10;jeqhrxX1FJXwKmLufA3JYS+gqS4KJfr3kWO5yPv+PoH3Gs//Zaog2iHeO1k2KVXQB8Yq1NhAU2sq&#10;A2siMtj2UTKISV8eQYsUm/ASwuPfREbJu7DI1GBVGP1xGjp7qB4ZoGSg0EafLd7YSgXkZJs5qPJk&#10;tH14oBJ613Wk0g5Vt2WTWSXIMLC3J1JiR9EiHEMx+0MMyUQ2dkg5UHPTZ6rXCWBlHlaNEhOYAsjD&#10;jSlK5A5sjvjw/O6yYlOZ0jkC69GglCwGl7lZ+f8+mXWCkW//7gIO1qexMt1FgMsGAbK0DFIR6FJv&#10;dHEiiN4BG6zeJFTQi91b78TEnBvDQ3WodQlgLsLVlYuGxmwEWqrRHepETW0x/D43hrp7yUBpsFVe&#10;Q0nhBRiLrkKbdRVdd97Gxl98Eb30Gp7WbNRX5yFdexVFmkswFF6ixD0HkyENe9vTCHaWq2JSBhcl&#10;r+T81dxWpS6MtYn01UYYqmRO9DTSCt6DVnMFeZlnUURpLallUk2Usm5GTtk84IlWS+1y2FCZpWQl&#10;epHePqdanyvb28yeFBTRj2rVHPI1lNZFsEOcQrb5JPrG8ukpE1VO3EwCNpxePC72VYz1VKLSlwBT&#10;rSygv42RITMmCA7ZfK4TX+simBmZQ6EyxQzJ2cdQzuDU0lyiju6QiY9F8Ie0bOB0FFOK5fIavHVa&#10;OKuy4ahNw/ycD10TjejqMePe8jy6eC/mhluwuT2KUjKCbBUsoLTOtDJAGc8TbLdgdd5A96gdWwvd&#10;qG7MRE5NIuoo09OKj5NlX2aHfwGJSd9EPBXGRH8LbOZk6MhMdjKDseEayj0y9XMTzqYYlJHhowjS&#10;yPCvIuL2V5BpOEPVdAMOWS9edQcP9+bgr9UjPv41pJguIstwBWVZ5xGX+y6sVecw2GumlzSh3ZcP&#10;ezmDFi1LlpZ+2nUGvUM2tLrzUKA7iYqGWyi1XKUlSUBkzDcQe+criMl+E3brWcTF/A2KS44hNvJv&#10;EU71VMJrlvl+AxWReFl7IBX1tA5SeUKCTgsJIiqfQTGdnpKMJ0tWw2NfVmMd5ZWXYJcNIQwWlpqb&#10;mBlvhrshkfbpNu3NNehrZZ76Mobmm+DvcWBjewg9407kWC9DxyAmZSa1rUe7sUwErcafiJiiE/yt&#10;45TS4bQwlNmyS8wX8SlgpaCzAuxdAla8qmLUo4UTMqi0vziE9bEgAbhKf7vF1zb4Gtl2d0W9X/5+&#10;QuA+IoD31+lpydLTBOb++jg+5PO7K3M42F2j16VU3lnGGFlOpjkkCtU1ZdNgX4S5MgLpxRdR26nF&#10;ztIgmludCPqbUe+WwaJGNFZbUNNgQFuwEcn5l5BfeB3l+jBUl6fh2z/zM8gxx2JkrAcdTS4MUJpU&#10;VmbDboqCs1qL+rpCVNmTsTRQjxWpyDZeB4ebHcqWC6ezAIMjbowP1CDUbcfwjAeWhhxoHHeQbbxE&#10;n3EBFRUFsNlSYKjmTeU5O6ovqTxIkk2jgB0wJ4e+Ou8Muocq0dmhVVMzsuuoqPIOiijRipsjoK+6&#10;jJ6JIqxu2lHXEat2C+V54hkYjiM26zg76IuUhglUG2TS+qtk5QiCJUytfAn2lLDj34KLHaiqMUwV&#10;Ayuu5Gv0PZPTbXh0d4XMNafmFBcWggTfGNZmpbbMnJpHf7q9ROsyq3I0jSz54RzQ0h548YBst7HR&#10;h5ZuEw535yE1fGRe0dlYiHQGoSLDOejZ2SSdiYOMn2mjTKuKQ6qNwdAepooWp1BGJqa9hWgyjqw0&#10;K9Nex9SQkyCM4Oeuq6V5snnBFypAXz+ZOYGKIvYbiIz4KlJSX6b1uaWKdpfbP6CMN2NnIoSWihy1&#10;aiiN0jMu+VXcjvwmSnku5qrzWJxpgb0iDa2dJYiKeoXAeVEtLrCRoR20CWlmqbxPlcSArLNfRWen&#10;XmWCiL/zXxGTRkaklE9L+DosrtPITHgDJusFmAkuq/Oq2uFUQ4tTRSaMJJMWS3pZmTmouoak1DcQ&#10;m3wMhWzr6OiXERn/CvIk86XsmKKctzLASrK2mo5ctbRQBrRsVBearhS1VdDaVoJvES/d7JtppktI&#10;LD151MZinZppPXwMylRjQhY52VRy2Sfg8iSinPfd3BRFq/EZwArDHpolxeXWp1714wGnpyJ9CTQB&#10;5fpwK/an2gi6eTVqrNj4YwZ9QOn87NFdfPT4Hj0K2fjg6Hu25kcI7EUsL4yyk/TgcG8dQ512VAcz&#10;edPCKFtK2BFz0UuZ001vZHPdQqjdi6YmJ+oo2zJ1Z6G1XEC9PQbmCkZ/ArW0IAddXX4UlN7C9p/+&#10;FkJFmWTKMPT39yHU1orutgY01hSqZXeOynTMzXTB35xFCb/EDuFDa0Mh2jrK4Q1UoMQQxpsehqm5&#10;bngZoZfpr9vb6lHuzEAh5aPdGoeQOxudHgaOnmL6EkZDdsJ0slBsKuURo+3t+JeQRJaclyWXfXro&#10;GyiDK24gn8whXkwy7w3Pl8DadB2xRcdV+QUNo3JW0fvIoLxO4jXGxX4V6XkXMLEUQAW9nGzTkwUQ&#10;g2TZal82vGQ0G6NxhYuqgcFOK+llQznoXw3ynk4zKA6pbA+zK23QeGIxOdGEDxlcDzcmcXehX5UC&#10;fbw7Czs/MzznJOiTMTlUhb2dGfT1VGCL6sPTUUL25G80FtHre5Ga/TZyeA9MDDbmplvIN5xFNlVC&#10;oekCvRuB3JyGZO1FxJER4qK/gfiwryOVj62UvNIRbaJEeK/MLfFY6a/FQKsWKfSREVFfRVTkV6Bp&#10;vAIHXy8nu0nFglUqtDky9FBbFaXya4jNEDkrkvVrVCmX4K6PwrC/GgUlZxi4s5BIKSsMLUsjfU0J&#10;VCUxiKZiSUh+DTqprdoqATsSmtILCKOHjY37OhISv6nq1Fj0J2DMuUQ1dof39DwZ7pqa5w4EDWpM&#10;I5LMa7Cdp5q6QXt1DKl3vg5jykmUJr0FZ2k4DPJ7kimRv11JcJr9CWrvr1pvTQsjgV0Iye9LV1k/&#10;grRINUEtUnUXkML7WkRw2mWOnZK5UH8SOsdl5Okls+cxlBTx/ILZKnVuX3cZ1ueCCA5UfLpwQhj2&#10;0Kz5MWAFqDIyrKQvDwGrTOU8Iiif8/UHiwO4Oz+Aj3YZ1TensDfXg7tk0IW5SRTnZVOa+WHSlsJd&#10;7YTLYcXSzCQ8TfWUpVoEAy1oqLHC310Lb1MG7mQeQ6bmKmYXg7gvNVFXQ/ATsN6WStS1lFDuXIS+&#10;MRmjCx0I9NpgqAxHX5sBt29cRnxSLL7967+Lnr4+1DoMCLY2o2+olfK6CxM9foz1+jA12Y2Az4T+&#10;bg8O7i3h6cEeNlbnsbM1BX9vFYHfhMbBSkyz0/b12VVC736/njLRz+iWiVEGqGHagvY2K+qak46m&#10;QCjzkgi88Hh6mpTXEU9f20xAe3tL1PpTWUiebr8CDTtTvvksukbSMTpZjmzTVWRoj+Z/Y4vPI4o+&#10;PJMyW5Y+RlKeZVLm7+2OUwLfRh19j4UNb/ZFobo9mQ0bwWBGJUJG0gYSoOvMgJONOTzdimKZ7vHJ&#10;BoFEuBjhbb40lPL9MuDhDOShfb4WNf48TM81qnnBEjJ+ESV9AaP34nQntqdD2F2fUPuhs8iMtc2l&#10;mBvyMvhZcSvzXZVJwkZ5m6H5AMX8jCxkSDKfR1LhKSSlvKMAEsOglUDpmRD5N/D02VQJEVmWJ0Aw&#10;Sy6pqlS1yCEi+usE9gsopIezOc7Rv15Akzcbjx8s4+HSCObH2qlCRlHOQBkZ/TcE2TeoUiJRUx+N&#10;qd46uMtiUdXM+znmQkTi6yjjdVgYGJ2BTAbqIrVPOoJMamI7mcm8fqoJSdCnMyQgMebrSAr/W0Qn&#10;vqJWTNlrEtDeGMdro392XoKDdivRcB7xee8rFaCvuwqz6Tyl81eQfPvLMKa/h8yU19SqtHbJquI8&#10;S5nOz1HKar1RyKXMlcErDduimoCrbstQe3qtgWT0DBuRVnYBqVknEUUrY6K6kmr5uSXHCeA3oSGb&#10;myquo84RBz3bwNJ4gwrwotrF4+7IgjaY8CnDyijxQwL26f1PVzp99viEbRX7ivwVANPTSl3RJwSt&#10;bBLYpRRemBxmNMrE+XMn4ay0ISkxlo92FBcVIDM9DQnxMhKZh7z8LOj0ZahvKENi7vuqCl7/YAPa&#10;eu0EbiflRDG9WDXaGgtgcYYj0E05zKgf6nTAQrn56P4s3njrFfhOHcejomx43NW4dfMqAn4PDPpS&#10;bKwvwedpgLa0kH4lBmtrs5gaG0RM5E1E3GGHKyuEp7EOy0tzlDd3cOLk27DYdHDXueibG1DdlI8W&#10;vxHt7U7MToUo7adxsDpC0OrUqK1J5oTLTiKJns3jNyC38DxCA7VqsMLaEolidyQZOhFptisq4brL&#10;H4bZdTMGpguRXPIBzI7rKtJnFL6LQtslxPDvwpwratVXlScTUlHNSZYs52crCA6pumepJsu5LzOK&#10;R6kRYkMwGY7uQrh7dWqhuZEgNvB9UnGtpitfPWfwkwHIjnV8zVp7B5Vkbaczkt7uJrIdvK+tJah0&#10;Z5ANMzA10om2Lhfiys6iUHcVU1MdZMoy3Mk4ppbc6Sovorj8FPRkzXJPDOJlSxk7djSBGi4rwrLf&#10;VYnprNZo9HZV0DYQjDUX1YCTyXoRJQy8MTFfwx0ycBo9puxkqay8DDsZRjakz9Pfrcz1o7vfBW9X&#10;KYz2NGRF0SeGf4VqIBod9SWoLbiFIK3OeKgcg6EaZJVeZn+IgIHSu7VPo4pd5ZfcQHzmm6oo1dSo&#10;A1vTzWgNltPrR6vps/iw/4rY6BdUIHGQIWvs52CXPa2yUZz3JlF/HqlFHyCaykkW8qfLmvXwv0Z0&#10;+JcRQ9atoXqaHjGjhhLaKnJf8nxRSmezrRPyTlNdse1pWwaHHeiYrFTyWHYwSR2e7Oz3VLqYLN0Z&#10;Bv1oNT1Z6rwJLdWWlcpGx/ZzBNPZzrdgILOXtRwFf6PMEZNtP5XEsnBCW4DD9fkjOUwmVUClHBaw&#10;fnJ8FrBHzCubA/gaJa/U6fyWksT38fTBHj569ojgzaLkoqQ+3MMzPv+dpweKrYcnvRidboGm7BY7&#10;iQn+kAUdBO36Yhfah+pR11iC0dE+DHaYoa8Ig7czE1rdFXrRGDyhT5uZa8PV61fx7Lc/D1ddBT1X&#10;DY4fP4aUlFjMz06qfLttbV4VMG4QyD29ISzOzVBq5CAxIZr+KQxPHj9GRyiEkuJChEfcQXJSMvYP&#10;NqEr1/Fc6jA05mMHGsHu2gwe7tCr7y3hMVm53ZPP83fwRkcit+AqcoouobahGKsLPfSX0jhRyHZe&#10;R1bBFZRYLkLqgNoDMWgfzMHmng2ppe8jy3oSqUbKrbZMSuKrSEz5ANVlcbxXc6hpikZDXyE7+g21&#10;2slRS4/ji2eDXqDEpLf13Dna7C+L6esSUBGUdLKykCAWZZ0pbPRo2Picvi4cXQNWrMz40dFhxN21&#10;AXR0migRs9BB5gx0l2NuKcj7G65Gkiu9xfD7zbQcl5BOyetpLUJFQwpSis8ghdK9iH7QQoA5KF+L&#10;GPlzHFeRRrkfmfqqSilbZr2OK1cuobQsH1vLM+jsasYQ27k1WIHm1grMTffD7tKhq7cG4wu0Lb3l&#10;DHDXYWQgKm8JhyekhcURobJiTHTX0GJIEr13CbCvIEtzGu7GdJWlw8aAPTNeg9amLDibJf+yFTW+&#10;LDUiOzdcoxbgaxmQqgUoLSmopX90uzIRR1ZNpi+OD/sbqoFXCQpZ8noGTscpSLogGfCJJ6iikl9H&#10;RMI3EB7FQ3J6xX+TLP81BujjKviaXGdpsy6iqkEyecSrAUZNzR0k5LyPQJcBptYktPQWosWTi46u&#10;cspsK5ydOUguPosME5UZ5XxixmsoJhsbai8rtSXb+GrIqiNz9QyyySSEWyrJfXzlDegYTAyyNJHe&#10;9tOlibJbRxh2a4l+Z0B5VFmWKFM6AtxP5PFPOg5lb6y8LiPIPPa3JJfx0QaB/ZVxPON3Lc+Ms0PP&#10;8fvW1LTPzFQ9amrTUG1Px/31UayvdmO0v4rvCWJ1ug09HQ60hRrQEKxWaScHp+vR3K5lh83EU3qt&#10;7h4DeiqzsPLea2rbn7vZgGFKqaaWcnQErfj+84fobK/GxEgQk9ODalHCQH83RoYHoaNU/96HTzE9&#10;3MvgsamKAe+uzqmy++OU0qNjHiXL1mZ7sTTaht35PsxNUqpNDWN/U5KI9SPoy6e/YcfNOIMSzS34&#10;W02Qqn9u+kMTb7wkgkvLeB3GYAnZIQI17TFo609CfV8xPNN2NIxUqMXupZ4kxBTRE5ZeRUvAisX5&#10;HjiaYthYBGgtIy6B6WvJITM7CdjLsFGaWnhoGmMxvurB4mwANf1G+ibZfneH0TlZ5SmWzA9N/cUI&#10;BDRwNWfDz2hvD5SivslAyXcOxvJLlMe0GJ5iZGqvIZ2A7O12Y2V8EAMhF5+7SBl8B+vbI2jq1EJT&#10;cUftRslyXYGO4Mkqehu6CtnC+J5iooiC48gvv0Ug3IGv3QWPtx67exsoKqEMp5UpKkmnN2xGUXEu&#10;auqsiE28jt6BakgmB5snDgNj1VQkMShx3cD8ahvGulqpxK7jdsoriI34Cgod9MFkRCOPFkpgAbm1&#10;OQaTY/XY531P1lyGvjYCsWTGKMrh+vZsGF1XYevIhKenGJEEv3jssgJK+KR3qQpeU6mM7BWnKTtP&#10;wlZ9Ho20ILFZbyE26uuIiCCbhn0ZcVF/jQT6aAGQbM20kI0rRDqL1G8Ko1Sn16TasDfFo7avjMGU&#10;gWeI95y2xNNVDHtXAZoC2dBX31LjFen0rgkMFjG0EKUMsDaeo6YnmWooGnXuWJVux06WlWQAGloK&#10;qb6vlbZtiUCC7h8B9oGpjIDbPgLh5qwaQXx6b4XPkV3Uov8jgD4iOD+RyMKwB9uL6jkZmDqUwSa+&#10;T16X0WRJQC4pRjYmQ4yKfbjLgCBzubsLY9iY6MHO+gIZbBi+jjJ6Twv8fWYsL/ejvbsB3lp60qAH&#10;Y/RSoyM1ak420C4+sxKLA27M/uVvo77oFupNjFDmW2xgMkHqGwg2OLA9P46DtVHU2IrQ29OMUJed&#10;Eb0Rfb0BzIwNM0jM4t7yKL5zuE7fPI77DCx7i8PYWOwhULuxzM4sieOkLIkErmWe+9JYFyaHerG9&#10;PAVrQyq0jhh46gyYGA7g7uYcZlb6GKWTYe3IQV4FIyllpbU+gdE7HI72SKztVSM0GEvWqUFF41VI&#10;ufwM+y12+nfU1rr5aQYLyagg+39b2QnYYFbKoKFRG/xdJYzE1xiwbqjpEdmaJQXFOiZdjNTRKNLd&#10;Rjnvg63qBprbcsncWci3X0R82mtIz3lLpdiUZHAZuSeQJNnns44hLOVVRGcep686i8yyMygyR2Kw&#10;v55BqoNK5BJK6Ift3lS24Qa2FweRQYbIZOfNNF9Q6VYN1nP07u8QsN9EdN57SNFeQqCTcrbbQWtR&#10;hVCHB6MzQTT4TBgYacQiiaC1tYr3qRMjsz509VvVvKkkQF8db1RpXU2U7WWOG8gsvUIGpV1Kexux&#10;MS8h3XyR8prymT56YaUXvWzLjaEWDAfsmB6tR2bBCWTmvI303HfQ6E1TlfErqXaWFgNwuBIRmf46&#10;5eyLiIn4BvKT30R+5mnkW8S3nqEsJ2OSNf31iUig5A2789eIufGXiLr914hIfkNVP5fNJzJ4Zm++&#10;o5awalyXkKf9AJmFJ1BdG3lUiIwAlBVoVaF8tneOqg3s9Ocgqewq8irDEM5AklZ6kff8TZTWkP0p&#10;myVFjKEjhTYnkf/HUabfgVkW/DdHIIe2IYeBUDKK6hnco9lGG5/1sLJw4vG9I8AKEAWsu6tjaqL7&#10;/gZl4foEHm9O8TUZMV5VsvgBASpTNQ93j+Zi5VCy+TOHTAXN0ttuT3bi3vocJdoo2VcWaKxib3mM&#10;UnoDE0PVaGnXY4gyuZosMNRdiT6/jZI1QFbQ8+YnYWu+DZaaNMz3eTBI9nz0m7/F6KglaEzw1hvQ&#10;x+d8zWb0BBvIkP0YG+2F123CzHAPI3EnhgfaMUvgrTJYrC2N48nhCn34HO4uDhHAY9iif9rjaweU&#10;wDJt9d3nB3C7nVhansb6/Dzubixgjt8x3c0A4NUxoBRjeiiAe5ujqAtmo5JAKXFLZsZstZLIP+iE&#10;jV5M76d8JcCStWexRB/bwUhsrKSc8ieQ7S6qBfJ51hvYW5pAaMLFa7zEBmODsmP0TbkwOCqZ/IbR&#10;5s1VE+wO2bZFdihl503XXYJRH0EmeBH5Ze+TgW+zUzM4LHczCFxWyegSyYyphQRU/nGEJb2KyPwP&#10;6PHeRQI7kKwSkqR1SYXHkW64jAzzbbQ3l1Pa5yOx7JzaOC+lF8dnWujbvCig1IyO/7raXF5IPxtD&#10;aXcn9mu0GS8jjT41tzqK8vUOqmty1ZrupZU2KpYGaMiMwS7K8N4KNaqqb01AEi1BefN1GCjHx7sc&#10;iE1+h9cdiTT6+gxK7XJdBK3CO5SxryOdjG9zXoOVclzyBXttabDro3jeZ2lNCIast8mSafD36NVe&#10;1crmBDjIbPnF55GWxmukHI6IfQExkV9DetpbyKm8QwVzBR53BL+TTOs6B1dVOAqT3kQGpXDC9f+C&#10;LO1JtoVkf7gBq+sUDFVUHfTb2cZzSM1/h8/dUCvRLHUMsFREDaFclDbHkSGT0RAoQHNzCTIKzsNk&#10;jkZh7jnoshgErWz3qkswEPiqxGVXIm1PAmr7zcioI5MS9Bb2IQMDb6FknqDV0Xsjoa24jLjctz5l&#10;WMn8/0Bfhud7OyqiKu9K8B1KhgkyqKSKERA/2hPGHMXj7Tn+vYR7q1M4WJ9SybpkPvYB3yOffyJT&#10;PjxkNdSD+9s42Jjn88u4vzBEGebGYJ9Ms1CCzXSRUYewxEi8NunB8lQHwUAfYE+hz2rE7Kzkqa3F&#10;5FIvZmaaGImH0dPTifHrdzCSnYBKmxQfrqRXCKC9xoTBoIPgl8rfQ1gY8mOKjDg/OkZWHcLBzjqm&#10;hrvwvUfbWOvpxVp7N2ar3FirasV6RSsWbc2Yc9VjxePHcmcXtvgZf0sLJsfH8PjBAe5tr8HTUIt+&#10;/tZDmdbaXcD+/CC6+irQMWxDZ3c9EvTnYHClo6XNgp5pF2oHKVfbE1BI+Vhifp/smg9fWyG0znMo&#10;ZUdJKr+GtOzX4W4tUPfN1pyqRmNlsEnfcgemKjJnQyQa+JkuRmu1GkYyPDDq52pOISrxRYSnvoSE&#10;vHc/3nVzETXNKdigpA8069Q2QMknJXOS+cVk0+RXoXNeQY7lglIBUSWnkEkZmac7j+RCMkYRvbXh&#10;ChbHOqA3RaKQIDST8QcnjqRn/7gPCfR3cSkvI898Dmm2C4grOo5ozQdUBtEodUQTUJmw6lNVFs2h&#10;bif7B23RvVl0terJFtehbb4JDcGaU3YaerJgpukccngOaSXHUc7fStQcR5HrNtn7BOKjX0FUAj1k&#10;3gkEhnUE5TX09jmQnXNdbY9ML36Pcv4EQXQdNn8cHHXX6YXzsUiPK3tVI+NfoER+D7HZxxAT9zIi&#10;oyXhwXuo4f3tbstGTVMhDMYP6EnPobjsBGJu/Q0ibv4XJDOoGauuwuy8AKfzPCp5XuMDTrQNlFOZ&#10;vIIS50320Quw8/cqOzNpWRpR06NRy1t1VA3VrhhUV8YhnQxdnncF8XmnUF5+EzOzTfDSzzpCqWov&#10;saSBqR/RQUeV1NJeglJvHJVXPOyS0aP+DrRUWpKtI0dKXNo+U9B5jYDduB2DndoANl0t2HT7sdXG&#10;TtvZi/vDYzgcI7NOzWJ/dBxboR5sd/TicGQIzzeX8XSdvm5pGDsL/dhfm8fawjS92AQWpkexOjeB&#10;2bFBzE2NorfTj3Z/E7o6fBgb7oPPU0/ZFEBbwIO6+grYHKWodGnh9dagrS1Ir1DOKKZDoNWLwd5O&#10;BLyNaG3zoq3bh+//xuexuDVBJu3Gxso0pqbHCOQuNDfWYWGil4w4Qqnaj6W5KcxMjGJhdkz9v8z/&#10;x4PdOGwZwlo9g4THi71u+ub2VqwG/Vhq9GGtMYD1+gD6+f/ezByerlES9g5jZmiQQcSnpqW+fbhD&#10;SS1l+tfhYFSUurpmew4ySi6jq7MCj9WGiE0sTUuJDkbxpnAs71rR3WWEr0/HhrqNwsZ4mAw3kJDz&#10;AeoDRmUp+selcBVlFyN5ARtMU3eHnTwKdkZayYGrpQzOsF1GEtlSavgkZr+J8uobcNLPyVJGmy8B&#10;W6u9aO8wIps+Nb7wFOK155FVdUdlbpSi15JvKUVzDin6i0g2XUdK9htkY4JGdwHx+rPIMtxCT3cd&#10;hgaa1LJJ2fgugzwtvTYMM6hmm68gmlI7lxLbIMnEqm4i3XiRfjSZwdKLjkY7dOURPKcUBvQufGtv&#10;FlJBfWzUr3yjqzkWacXvQ0ewFtmvK3bPJKsa6fULySwljssoMp7mNb6PqDwCjT45k0Gn1ZuJZaqs&#10;zKz3VMnQLCstAi2DrDJyyNQO5aU3kIuREQ+sbqkuRwBSXcSQoZMy30JcKtVF3NcQmfQKfF356PEU&#10;oJj3R5VBqb2ErMJ3EHVHVj69gFIGv4rKM7DLgBilsKHpJhVDAaIpmZOLGRx5r62UyQ7+tp8A3Fzp&#10;xuBYAKnmS2qaqbQ9TiWVS006jqqqRHg6S6DrzYabrC9jEGWybVKqPPK3u/psyLPQHzcmo7kjH3rJ&#10;zyW7wmpvwkBA59XcRirvS0zJZ/bDCsM+NpXjyeYWDmfnsEVASsddbQhguy6ArRofNqv8/LsNq24f&#10;Vut92KgJYKeah6sZu1VtfOzCeqUXc41ePF8nG98lQ++soTvYgs6QHwO9fJ2SU5jvYGtesfhInxed&#10;YzWob+EFVcSjpkGDgM8Fky0RvewwrtYijPR44aeXbW1pQkcwiJ0RP779ylewNN6NhfF+skEnWuud&#10;yMtKUZL3X//rf43+fnbaYCsG+rvwS5/7HFrI6r3dnejjMW5uxLa3DXuU+Ic7c7i3swqft4HBxIt9&#10;KoWNJTm3Xej1xTg8vIel2Sk0u2sxzO88WFqldxrDXv8AHq/OYHOuB+vrPWhsKcBQTzX8Xq0q1z8z&#10;0o/VlQUMjYcwu2BE32gugn4tWgYt9LlxMAUTUcZGSjBcgrfVhN2taZUgrYN+TBuSQQd6cjaSgRE3&#10;NFgKi6QvITsV0A8n0vPKYgG9LJFspLTi87KYw1BzTUmqexvjqCebpVmvI9N+E0VN8SiRCmz2Syit&#10;vEKQXEQqfW167ttIziUDE/gycpluv03JFg53fS58AQOC7RYYzWHIrYuAoV6yRURDWxsDb4cWcZKz&#10;iWysbZaN3B8ggd+T67gKtycfUx3V0JmTsLnWjUdL3fjBw0VVK3a0p1atfx7vNcFUSQ/vjUCq9hyS&#10;GVikwJcs60vKexumupvIYVDSuik/zdd4ju/Rb15l56Z0ddNG5B5XBbhldZIkdXcH0wmEDFQ1J2J3&#10;fQChKiMqayL4ejrSyi8gif41MeNVtfY3MeoF3CFje+vysLnQho3VDgbEOyrDR1zci0jIfgdlklTP&#10;cVaNypsb2AZ8rbAuDDGpr6k5ZC0lt2Q/MbeE8fevUgVdQCutT4uPiobtWSyZMdgOqQyUUYnfVHmb&#10;Gtqy1Drr9Wk/g0sMdJJWtS0DNoJTNsbnlTPY0ns3dharLYCe/mK1J1fKsBraEpHvvMWA+8GngP1k&#10;LfGj3aPVS08ItidkCEl5+piSVo6H97fYkbd58Dl6UMn/9GxnA8+3eGyu4zk786OZecxXNWKrugXr&#10;g2QkgsDb0oAHd/kZkdo81uZk186oGqhamu6Fg2ZbqrHLdIilPh46WzT8jGad/TUYHqyi3GihJF/B&#10;1soswVyNey+8iIC/Ft2d9Edk6vmJIb6+jv/lf/lnDAodKDdo8P7xY0iIj8PVK5fx7/7dv8PS/Awl&#10;VAz+xb/455i1e/HLv/gL+Pe//DkGjhX8m//9Z/AfPvfzaPd58DP/2/+K4rwsJMVH4uf+z/+TSmEa&#10;NU47/uW//BdITorHBx+8j52JKaxVeHHY1EMJXY05TwOmpuoxMzWAnY1JdtRFKoc2tLW34OlD2oPd&#10;Oewt9qvrlY0Hkjuo0JMERxV/h4w8O8GOTXZdmR7GyFyrKrRkCSajlgxlkymhVj7S3xib7iCLbJys&#10;k1HNSzAxupcTsEayt6ntKF+xkQx7f3UUcflnkExAadyR0HWnQ1JqSrZFrQDWeQNZ1eEorg1DpuUi&#10;YggIKZ2Yor+EvkErKn0ZKLRcQa7+NBrdqYij95ZN9dqKq/ytWKyMdqDSm6N2LWXlS5WC9yhnLxJE&#10;McjWn2Qny4XJk4cnO4vY5rV9e3ce3358F02NehidVxHo08DJDpllOIEi6wcqEBioELLct5FulmWC&#10;7Atqx00yPXmmKmqdTEXQFCpEUYXsJ5XMkHydzCdZHe7PdONgbRDbS/3obzWj2ZFHG9SF7bEm6Blw&#10;JPVoPBn5Du1ANEGpzz6HzfF23FvswggVTUV7LtoH9CgpP6dGfCXpXXXlJRTZziCB/jwn8xWkZ76E&#10;iLCvoNKUCHdbOjrac+ClLLZXX6QqvKR8dYqMDSS+hCyZZyc7pvK+xdI/S4YKGQk3klH1TVQknWyP&#10;ENu/MwP9E3Vo7imBm3432GdBRU8B2zEKrvZU1Pfkw9ASzkB8E9lk/BQqhn8CWFnppJYakv2kGJYc&#10;D+llxc8+ovx7cHcFj9m5BNRH64wlI8XHGRbFv6qBpx3s949i192FMXs9nlNSSuIvGYDaWJrk+9ax&#10;M0NZLdvxlgfoO8JgbOaJMZokl12mp0hAJxm3lhHe11yG7qEm7O9SjlN6793dxHf/3c9jc3mW0ncA&#10;DzYoWfe3sTwzhldeegF/9qd/hh2C8POf/32E3bqCD947phj2/so6/v0v/DL++T//F5im5L927gy+&#10;/vWvY31pBmF37iDQ0ojudh++9IU/xcODLfzFn/8p/tMX/xS//As/h+999AT//ld+GU8e7+O3fuvX&#10;8dHhXd6LDXy4tYp1KpDF6lpVn9RqtWJnZwWPHu4j0BbA/cNl3L03hPk5RnKpKzTcoOZVTZS3GWzs&#10;VO0NzI8EsDs3QOk4jvtk5v3NaVT169He6cAIJby3NQNlbHBJa1PsvoKo4mOQitxmRnYjv0s2IJQT&#10;rJLpoJwya6RHj7ZeC8FwDknF9KRk4mJ6RTvBoKeXLm2KQ7HjGopkeSFBUdgQhfz6GJTWhhPU8TC2&#10;JKpdSKn8fIaNn6lJRA79YX7NLQL9Ckx8T18/1Yz9Br3nDSRRXsrAT67+FlwEV6DRhBxXGByUpl19&#10;AQyN9MHT6ER/cyVqrTHw+LOwf5eeltdZ2piIErKjwc9zoKxOJGtreR26BgLYcweeIQNy9DcRl/YK&#10;QXcCXZPVauO6hUpCSl209xuwvzWqBnhSc06oqg/F+mi0uu1YnSAgV4fQFTIjTKZRYl5AfMLLmOp3&#10;Y2HSR0LIQWt7oQK+QcqbUvG0jcjinAhUtWdStkbAZbiOsT6e+wglvvUKNLQPVpKLmWCWNDKy3riV&#10;QHRWXeQ5XUSSlHxJfhOZ5vNk5luIS3pZDTTKJv/OYQYryuRyWpMysqo2lK6StQdHHVjZHmSgyGIw&#10;jVDJyyWvtOQ40/CoaKVtopKQNdGypPGfAPYJwfaPR3k/AeJPeu4njQo/3N8kY5BxN9ew0kzJXEV/&#10;WOfDh/PLmBntYScN4iE7+8R4Fzo7dbwJkirkkhopzc1+lzeHht0UC98QG9lbCDd93/bWFA42V/Bh&#10;WSaea9JwSLAfLo9ga7ITW0MevjaPu5TfL/3tV7Hb3o3wtz/A177wF8i9FoWT33gNj4Pj+MNf+TX8&#10;9Re+hMX2DpTmpCDuzjWV8f6vvvSnePGrf4OBUDPefecN/Mav/So9yRy9+Ay++MUvoLm+BvFx0fjP&#10;f/UXmKYXlwUgjw528eGTA9qHGWy0D9M3zuLBg30sro2jbyBAwDbA66un53ajZ9DDADOEmaU2smcE&#10;MitvQeOIhsuZhfu8LkkWsDw/pqbP9hcnsE6WHh+Yoh9swwT9eLCjFNW+FLS3u1HjToSl9iIjtgxY&#10;kFEbwlTnsfXlonemCTlkxgKyXKGF/pWsmWq6hBwCV08vZqEH1vhiUEyQ5lRcQSnfU0qZqZM1sGR0&#10;XTtleiAJubZramF6pukaMql8TN4EZOnPo7SGgaKBvsqXhPzqCMQU0BNnvoHYPEpisou1MgZ1fgss&#10;rhjMzgUYdILoCzTCU2NDqEWHUbLJ8qgbf/9sH99+do+sLZsnIpRnTS18HxbbBQYzWd1F+U/G7Rt0&#10;IS3vFGLTjyFPdiT1laosELKVraY1GV0dJng7Dehqt8NkT4KmOQ75uuuoCBZidLwey3OdaGjSwWhP&#10;oe89i5LCq8qiDXWUocZLCU5WtPGQag5WmY91nKEvvQhr0y3U+VJRF0hFLe+VQ6bZ+HxF7VVK4QtU&#10;OzfUBnU976GxMw1S6FtjOkV/+wIyi47z/G6jmNeSpDsFKUUi5We6Juyo6M5FUX0UJqbrYGRbLK4z&#10;mHXqMcFg3zHaiCZfAVxSS6kpCgZJVdMSBac/GQ5/PFk6BlFFP4FhPwtYGeH99O9PgfkJUD89/uF7&#10;n1FOP5L5WP4tEvjR9gZWvR30wUFsL0xjhQBbnemCr8eKCneYysxgZBRK0V5ARtabyKE/qWxIQG1j&#10;EroClahyZfFz49gYp3f92V/HIcF+yCh9sDHDY06lXV3r9+Bba0vYdPM3qtpx4B/ArDuEea8fiz3D&#10;WKO0XZmawMTwALaXJ9XI9sH6HB7sLeBwewmHBLzkWq6wmdiwOfS124iPjsLFixegLStBYkIcHHYr&#10;dLoy6LQlSE6MR0pKAorzc6HJy8fO2ix296awfTCBrf1x7D2YwgI93OhUEI1N1ejqDlFJlELDCFqk&#10;i0SXpxL9fXXYWRhS2xaf7i3hycGKWn1kJnisjVHoJpNt8voWBv2Ymu7BZHcjRoZCMLBDWetkbi6S&#10;/ov3rjUC1fTQSwvdiM87gTTDRZSzw+eYriK5+IQqlWkkO1oarqOcfqzUehm59Fk5jOClzmvQEyAa&#10;dowiyt00Ss7kkpOqiFOG4Qr95QUYXPTIlMm5ZadQyk5kZJvl195GhpmvUxLHlJwiYI8j13gNLV11&#10;cNakoKrGTj/vxepqF0LD1bBSanb0GvDR3Sn86NEWmmRqi0oju/oObcFpXksyTOyk2gBZiOfR2FOI&#10;gpKryNKegdmRhILSy2hpzeb7KP9rr6lEcg2N1fSqBuyRrXtCdejrcSPUQws11oq52VHMTg2ivrGC&#10;oDRjaqIDPd3NuL+5irHREBobGRjoRQ2NZOvG23CSUR2S7aPyFOyyhrfuMlUJD3pZB39Psl9aZatc&#10;9QUFVh0DmexVlj3XVZTQjtpIVVHQ2EzVQxkrtY0km6Zs+hBCkkwT7u4CGDoke4gV5aFsVFHZaAlG&#10;Df2sqTNPZQ7JtFxGoe59aHjPZbtfad1tlFVeh15yXNOL/w8A+0/Z8ycdnwD3x/9/vOLpx8xMAMsi&#10;CmHZlSovnm4u47t78/RKMgVAOcEbV0YZkGa+zEh+DgU1ZCHKsnQCuCifPqq2gA0/jkN7Cb6Vn44n&#10;26t4TjaS1VWyUENWYz3dXcOqqxELlbX4Fv3sdx/dxczEMFl8GFMjQ1hbnMH81BhWyZrieQ8oXWUf&#10;r0xZSd7dT5Zb9tF7Pqffaq6vhVFfxigeRGWFFXduXIOTgPVTOte67NAUFcNk1sNZXo7WqioyfT8D&#10;wQBWVltxb79XHfcfj+Le43HsPhrF3sNZVDg1qG+ohc/fpNY8t7Z4sLM6iSdk2btzvRhgx9bKnK3s&#10;4JAgxg7SESjBSKcJO/em0d5tQL0/lR7uGub7K1DWIWkxsykP70DPhk81X0NsyptITnsD9trzKHFH&#10;Ian0BKTKewEbXbbsldkuIln/AXLIaAWaUyg2nUeq8Sxiik8hXrb55b6LuBwehSeRSECmZb6r5gn1&#10;9Fy57EyZmtME1A2YHFeRZ7uCDIItIu+4YpaSujh4PBaqpnr4Wz1o8FVgbi0Eu1RFaE3Cg5U+/ODx&#10;HvYfLEBLpZFfdQupDBBSdkTkvaM1Eb4BLfy9OkTTFxvqopFMaR5DhrWZIsiuPA9POAEQgenJBraD&#10;Ee6mCvR0tSMi/CZ0+mKUlGWzXYqRnpYGvaEUcfERVDtNKCnOxfT4ELLSknFvcwG1wpZk18a2DEid&#10;XUlrqq26ilLee4cklm/gNdIjO9yS8VD2uvL3CUYTg2Qe31NcE6a8aSikQV1tBKy1kpAvSi2ukDEK&#10;SfJuao2BIUBJ28T2kdVKrWFqs8bulhRJH4JWgk9QqimQQTtToe1IR5r9GpJyjyFbcoXV3kKh9jTK&#10;qq4j3XIVt7Pf+X8O2P/ec/8YsGqP7MfPifcVMDyXaY56H+5Xd+DB+ojKbu5k9BK9X0rfkqM/gxxG&#10;3LyqcCSZr6uJ/pSis2huLkVxUwp2v/aX2J8ZxNMDfjeZ+3BLNs+v4sHMDHacAWw2EGx3lygrB/DR&#10;zgyWJwcx3d+BtblJytspLNLnLpNpFwjcvbUZPNj9ZI75aGO+rGha53slcfoDnu9jelnx2xIYxOs+&#10;3t8h0BdVIDq4t4gDdrx5fp+lXId1BoJ79Nl7D0ew+4De/HAQ2/e7cf/RCPYeTeDuwwm0dVuwSpm2&#10;N9uPR1szGO8PoiPYAl9Ls5LE4z1mlNKvyGiwkR3GUnkFWkbt8hbKUspWQ3uy2lpXSXl8uD6JPsmQ&#10;2GtEdWs6SghEKScSHf8iIrPf4ucJeGFBAiw+420kWq6hhB202HYeefSKGbnvqdVN+VZG7lwCNeMY&#10;gf0OEtPfQmzOB4gvPY30QspRet3B8Rpoa84xWJUgIfeUKi+S3xSOBL4nRnsScZpzSONvZ9dGI48+&#10;cmo+AJ+3FfraRDJrAkZn69A2YGKbjWF4xI3J8QZoCTqZutDQM0vpD8k2UdmWhYYOPRKNVxGb/z5Z&#10;PZmq6zxiUt9Cm6cUlQSIPkCJSeYaoMfv6KmhJ3bRvkzA53NheDwIb9CJUEcdhoY70NXVTBXjgatG&#10;g/GxPkyMDWJgMoT2jmrU8justZewu9BJ2ZmPENm/oiYa9uZs6CoTGJwu0Ba8z/tzlMpUpK0sYqhk&#10;kMmn3NXKQFkbLURHFiVrIvS+CLWE0CwLIhhUJADJmu4SGZ8hOzcMaODoLSbxMLCvTmBnaRyTyz41&#10;JafvSOB9iCbDpqHYm6jKzySlvk7wXlV+2MRgkKs5SXtw7H/Ow35yCACls/6k1/6nDn5WottSdTPm&#10;q+tQWxVBXyB7L8NRbDyFtPJryGDHSrPfQCIjdwo9Uk75DRS4k1BWdg3f+Y1fxcP7R8wtoLq/tYyN&#10;YBd2ZNqpm6y5LcsoCWRKXKkivk+peX99CSvTQ7g/14MdSmqptH24NU/gLfF7VvGQj5KyQxVGku8l&#10;OI9eW1MMrMD58f9y/Z+sqZYpmL17M7grWfXv7VGi72KPINw+JKM+pCR+NI57D4axst6GnUfDqOs3&#10;Qh9Mx9ikl+cmK6wI/G2ex9YSO6MbrU21PM9WNjg7RgvvS801lLIBAz1aNPkL2JHIUuzgLZ2FqGvL&#10;wewSgb8xQOm+gto+PeKy3kMc2VUSxiVlva12osjIu5NyUjI0xjFSFxsv0LdeVMv3MgqOsk+WWC8h&#10;JfctpLIzxJWeQWQB/Wjme+reJxuuqnQ5jV1WVLVmYGluCMWGaFUMrKD8HBKy3oeOsjq3mgFWlgXS&#10;ymRSRi/01qAv2AR9YwY0TWGwSe5nsmdovkbtr5XE3AbZiUSgaqTWTiAa5R2ZmJjxU/4lIJWBRIp6&#10;t3bkkfmPw2ZMRWDYDgc9r83H9xMsGZrz0NbGw+XNQW7JBWjqItHcSpbyRGOoX48y7SVExLyA2Oiv&#10;IzL5NfrnLni8NahspXd1nUO3Lw+upjjMdunpg8up1JawuzYCXXUUGnitO9PdqJVVUyGCqDKKkrVQ&#10;SVcpT1Isu7WEQeuuqdSzWjJrVWsmiiquorw9BSYSkFm2WFI1FrjJorQvwakqLK8OqH40MOXBva1J&#10;+Pq1asO7npK5vCMRJl6bpl22911UpWHCs2kz9FQ0DXeQRRWUbf3Mwon/EWClk/7/ClhhWrVaihL5&#10;Hn1m0BbHSJdAP3YdBWyMJO1ZpFbeQaoskWOUkY3faYzedls8vG3l+OilF7G/v6ZurixtXCbwN1yt&#10;eLZARiRInxGsTz8GrGy6f06p/GT/aNnkw49HqR8SJM9lCmC0FVsjXuzR79yfbsfjTTIo3/+M71md&#10;GyVYKbX594f3yL5y3R8rhqOD30Pg3t+fx6OHe9hdJ4gP9wnYOYJ1SjGqAPbuw1Hs83F2w4OyrhxV&#10;/Pr+BlXBvS21SELSxD7m9+yuDlNCNqGqUsPgFQub47Javudoy8bW5hI6g360NDqxsTWCetl2xmiv&#10;YYew+tKxsjFM1vJQjbxLKfU2bqW+ikRZ7KB8VwTa2ypQ6cpRaWjSK8iybPR8SufMsnMwVdyBxnYJ&#10;qfSgalqnmPe/8AxB8h7b4jySdWeQRdZ01aayUxdhbrqD0T4BZnMYcvhdHT06ysmbyCVLp8haYvt1&#10;6Mzx2CD7tdQ30A/Gq8Gsckr7+gE9NPVp9Lzv8/1kFW+smmbS0dOJdAwN2JBviUJu/gfI1J9HVnU0&#10;NpdCCNSWEWgaDC8F6U81aAhlETCpqth1TpVUmbvFYJaLhcUO1PDcbJSOWp6bJEiLj3sF8dHfRE7O&#10;GfR2tqK/owF2yQ8s3pUKocafTutwFSODNuySpe9ujqPEQK/alsT+lo2RkAVN7lzYyPzm2hw4OnKh&#10;r7uJsrZ0GLqzUT2kVSlmdcE07O5MIL/8LExteTBQ3Zi8ZNlmEhHBZqX8r+3S4OGW9ENZ7juK+kA2&#10;8ry0N8FUtdtH5oIF4Br+dqLxirI1YbLGPO9t2phLKCg6gWT6+X8C2Mf3dlTHVYNFH7PKE1nEr3bt&#10;HB3y/2ef++T//9Hxyftl696mvxuzzmq0M9LV1NOXBNLYkW6isCICJZKuk9Iq13gTWVZ6G2s09rRp&#10;eByowJNdMqCwptuPJXcLnixOqvnNRwTykaw9AtUneabkGj65jk/+f0hpe7So44g5ZQfR/fl+7Aw3&#10;4cEywTzbi4OVIezN9/H3lrAz2YHdMR/22agypSWffcprODhYoE9dxOL0NDZXF3FvY45Ancbek8kf&#10;H7uPJzC73oL2IRcZn4HlM+f0iW/eo7Q/5Ll3dITg9CShlhG3vjkSlYEE2Ds16B9sR2c7g9NqH7xd&#10;RlQGJYFcAgGdhMpQPtl2EBr7beRoL6opGJ3zNmrFN7KzGByRatvibE8dJWamWkXTQVm6ySCj0xah&#10;o6saPf318LTa0TPaAr+/AgOjHfzbj5mVUbSE3OjlfekeaETNoA5Ono+e9qRUdwVVPZSR9H6mpkTk&#10;8Xcd9dkY7nHiUBaMDHfDFiAg2CHFZzuaslDujkWW9hzZNhlOAtZJMJt7cniNGbDXUGoSyGWuOOQ5&#10;7qCmvQiTA154qrWo5ffayXCV9O8VDFg6WxQc5iRVka5t1IW12U4CbhI9Pgd6OmwopipLyzqGTCqL&#10;XB6tjUZ0tzdicdiDVqlE31+GBm8KJhf9aOD3dXXrsUvlNTkewFhPI3aXurG8MAgDg49U7K9igKyU&#10;SvFdZmws9atKjr3TISq8eWxJjWT+/2R3HQPTfljYl2WnkJPXXhHKgLWT1xdKZxDIxs76tFJ9G5tj&#10;qnJeWXMqymgFHZ0pfL9k/UxQuaWLa8IJUKoMyRPGwJptkfKo9Mbu6H+a0+np/V16RAHYESM9Pdj8&#10;8f+fAvTokOc/exyNFH/6+n/veMzjo81VbNcEMNhkRqusqaScyqacSmSUT5MBEEqeWEbbwtJLKDde&#10;xrf+65exx475kL+xXtmM1RoPPtoWGcvAsj5DME3iYG0aT3YWVNrVRwJe/o5kdTwKOkcsL9cjmw6E&#10;SYXl1PPCnny8T3kp9W8lIbXs75VKfWo+msFGAPohZczeTC8ero2r4HB4KICdRXvAr1ZV3d9cxF0C&#10;9u7TyR8fAtr9J/TLjKqbOwP0tBN4dLiMRweygYLnRfA/3uU5UsK3eBtQpA+DwUuJVHURDudFxVCV&#10;wVKUMhqXkjHLWyOgk+wNkn5EFqY33lGV0V3eXErhdxDNqJzMqCwFhEvLz5BRz6isCw0NaZgfqcP8&#10;dA+Ghyi9TcXIzcukdMxGUXEOOwgDZ50LuQVSOqIJ+QVpqK2zoqQkHYnJkcjOSYS3uxAFNv5mTQwl&#10;qUhm+quWeOh8scgmSBLZyXp8Jhzen0dff4jnKtsEo2CjTBW/nKo5iywGZZmGMtCry+YHbSAF5kAG&#10;cu23kEZmya6PQQFVVwmvd2zMC79bh5qWTOXhKxuSsbTYq4om632psFRdoU8Mx+pSFzpbK9EbrECT&#10;Kw1ZaW+hzpmNrrYahNpkieUgVkda0NZXDqv7JqwNvHdkwJGZVgbJFjTVl2BnuQ+9/T4M99ZhfyKI&#10;brcexQWnYXHLnO/RgJLsa9bTt1pbMpBjuIZy2XPrz8TQoAudQza09NmwujmBLgYRS2ceJOG7vikK&#10;ixON6J9uQlOgFIvL7bRQq9gh0N0BHfv6CfWect6jIvsVBr4zMFnPIa3wfTXwJuVPY6g2c/WnoGv8&#10;TCLxHwN2XwArYPzvH5/t/J89PgHGJ/9/8r6fdAgAtto61MhuuzcJ9fRCsp4yqfSsKhMYx0ZJSX0P&#10;k10E5uf/CE/WF7FRRwlb7cOcvQ5PGdFE9j4jKD85nlAOP9vfxrcIOlmEIL/xlID+x+cjslwAJ4+f&#10;PW8BsHyPvLazOsvnJBAdffboNwTYW3jG332wNomt9R7s3h/EzMQkKm12JcvvPpglUCmvPj72no7j&#10;8ME8HhLc+4/HsLHdju0nfF6AfDiHB/uL2FqeUucgZT27e3yUR7K96qbKM2Skl5WFDIX1USh03UZe&#10;NX1i+QUYnZcpNRl1GyPVksOJ/kbUV2UhJvd9NTcqkjbXdB4OGYWvvqR2y+gpSavdZTDZ2NkrM9BL&#10;4La0OTC/NIqhyRZMTYXg9VgxPTuAobFO9E0F0D/O97TXsXOHyHqZyHFIGYskaBvDkU3vuLIqBZGj&#10;KNtiKYtPYIWsuLoyjka3i4FHOng8KloSkU5PKd5MQ+ujV/VVZQQ1jr4+AfUthcgyXUeaOxKFdZTJ&#10;BGyBSwL4JcrXJIwMO2BrisdKnwtlpVeRTS8udXMl1Y0nVIaRoXo01pIpmwoQ8jnRUG1CZ1srQi2N&#10;aKhxorKuDJ19VszMNKKqQc5HFtZfgtGVTHb1oaezBb52n0ovNOFzYXeuA5pyStRmgrPyBsz0q1oC&#10;XUCVY7oAKfodnvMuitkWxTyP/Bpev2yjpI2ZWW6Db6ACd+mHLf40VX2wpasMXSOVWJ8LYWWhj31o&#10;HfNSe5eMq7MnopgSPtMgbHpCZfIUAMtAXrTspkp/W1kcqd6Xzvb//w9gBTzS8VUHP5KispldHj+p&#10;HvD4UJhuG8v2eoRK89FQf1slg5YaqcmZbyI+6U14qwvV9rvNrCTs17RjlWB9PkcZu8fvICOp0iH8&#10;rk+Oow338nsEF9lRdhJJAnP1Pjk+OcePpaick5yvyOdPrkmeF3YWS/D04Chdjro+9R0MCPwdqej3&#10;hMf+4Swl8Cj2VlexPDKEZXrUe+Jfn4wroMpxl38LYPce0t/y/6VVP3b2h7C05sfe42E1qrxzSCAT&#10;+AcPplHrtrLzh6l9rTIXaLKdg8FyHgU8snUX1CL7RN1ZZPBe6WznoXFdRL79MnIoJ4ssZLuqWPr/&#10;U0inOokrPYVi2cTNYGiuPo9CyqqUvNOISJcyFuwM9IHpeoKoOQoFMgVkv4EkAjKW351WeRPmtgQU&#10;1t5EouY0CpzXyDLRyK24jsHxBkq5KCQUn8YoWXB0ygONI0r50+3tCXz34QaGB7rVKLCOoJS8RpWV&#10;iWqDuqklEuUNYdAE+T/VQxmVQjFlcLYrFqX01HlUDSUNEcgi2xSRzeem3Ah1aOnTKzE13IIMSnFN&#10;azRZ/qrab7rDgNHfUYUGTx6C1bnoaDFjYLAPg70BbI028jxqyJJ31CCc3n6GII2FtioZ1Q0aDI2M&#10;YoxBaZnWpyNgwtJsHQYDNsy0VdKnX1fec2uoDk0dJXC5I2CxUgXwvFIc1xCZ8hb0VRFIsrEdWqh4&#10;KG3N9LNS3V/S0Vq6cjHIANEazFUJ86xtOfAOVGFo2oPdbSo04qKqs4zfm488yThivIT8uij6XgYi&#10;GxVmySlExb+MyNQ3kZ4jeadPErB3/r8D7H/v+NSvruMZ/1esJBJaAEogPNhbx+bGJj3dCvpmpzE4&#10;P4uNlR2sOD0YNGhgM92inDuBuMITyEl8G8PdATyensd2dSv2hySp+Sey++hQv/sxaGWgSdbjym+q&#10;c+HxaGuORn/+Y3b89Dz/7w75XhlQWpkdVb/3yW99EoyOzuHomtSA1uEidscHsOVqwr0Pp9n4jbj/&#10;dAy7z8Zx7zFZ9NEU9gnWPSWRJ7D7ZAR7hxPYOeDrD2Xqpxfrez1Y2WnHxm4Iu7vdaG6sRYVTT0Be&#10;gtb4ATSlsvrrklpnG01QSHZ6USBlposE9wWUGenVCM70guNqzjWJR3LJOSQStEmmq2TD2wTsdfjq&#10;i1FYfAMx2ccRncUj85gaNda1JxEoUcilVMyjZ8uovIMiel2dP56MF6lS2WTXR0Lq2+aSBX3tlJZt&#10;mSh0xyGZQWC6qwIz415o6jNwuDeP7z7eRG9HO0rtYSoBd0O/FqXWWKqDCPrq2/Syt5FlvXi0DJHg&#10;yyVQvR3lquPr2lNRQvYuqL0FF32ryx2Dpv4SysEIeHrNKhG6LMGUDBCmlgiqBCdW5jvR5NWgtjya&#10;0l+Pvh7ex+VeLFGiLq40YGm+FW2hGvS0Uy14HGgPVfM9tWh2l6LemYqQpxBD9LGLw40YCzVhfquf&#10;ACSzkulkzneAUtpkj0BG6UmVtqfNm4f0zPd4fTI4SMVB6S8pbyW7ooz6ljWGwdGSgrq+MlUexkX5&#10;Xi6jxbQPGnr+klAqjO0ZMHVkoojqqZhBsth5E/lk0MLaOyiVxSTEQGT6u2oddGz2O8h0haGAbfI/&#10;Bqx09gMyy8ERI33SqVUnpvSU/x9/fOzv7+HeXbLmzgYmlxcxvbqOieVVjM2SXfY2sUdmfEgWPGI9&#10;fgcf9/d3MDc8iSVnC5asLrgLo1CcdRap7HCTlDQbVX7stvcqUMqUztHI79HvH50fHwWMcvA9zwio&#10;H587gSeb7hUD/08AVr7zqFLfZxmW18VgIICVDQg7q0ejyYpt5bfubeE7G2tKrt9/OIUHD/uwsRHA&#10;zrNJ+ttpsusSgTvN/8ex/YCe9iHBStZdfziMu4/59yOy7mY/dvna1uE0ZfMsPnqwi4nRNnpaD5yV&#10;BfTwZFmTFMw6joyi9+nzP0CC5gyKKKU0ZL6iMjJl4buIl9IlSa8gLu11RNLHJeQcQxa9VgkBIdke&#10;Q7WFMGivIYmSOYXeKIU+VNuWgo6eUujqYxnhyWzsLDmaUyqjhK8tDwXN0ciw32bgoAz3RfLva6jx&#10;lVGyE8xtsSrvcrrlCtYXenlfFvFgcwaHGxPo7+6ExXIbGqms15pB9XQTGslBRQbJKD8JXe1ttXVM&#10;sgsWNtK3upJQHcpD97ANjcE8pJS+j4IaStLmOyqDgzuQRMmZhNSy02qUXLI1NAwVY201hKUVBjkC&#10;1mEIo9QvQI3LjmUy8+5aAwNoLfx+JzpCXkx2VmJrrh21FSmo0N2CTXuTkrkAi2s+3FvvxhZVT2Vr&#10;Aj3/NfQPODA+3QxPUyHSsk+gqOAsLLIH1hOuRtNjqABlU7nBfYUMGglDKI2sfA4J+rOq2pytmeci&#10;O6RCKaqavKgYIyW81KnVtyeilPdBdv3I3G6GZNesInuXnKDSuI18WqIsBod0tqNUWMznPddTpWR7&#10;Yz8dJf7HgFWAYEd/rHbmHIHjQ8kzfHcZe/d3sbWzjsGVJfgoBec3tjC/uU3vMo+D+zv41sEePror&#10;AzXbqtPL8Y89oToUyOgJ6Ts/vLeDe2NTmKpswlZNFzYrQtipasdmZxffx+/gez9huX/4HcLeR8nM&#10;n/HcVDpWAbeM5q6N49nH0zP/5HM/4RBwClDXFwhyBVY536OSmkds+ynjSn1c+f8Rg8izmUWs1zQR&#10;oAu4+2gEK8seSv4BBdiDQ8ph+tW7T6fxg2e76njydEUx770n09h7NoOtB6NqNFne+90n2zzkfXfx&#10;g+cH6O5oQWcwALMpD4UlJ1FgP490000e15Aly+GktCFZNr3kA2SkvI4E+n8pEBaV8jaist9DtO4c&#10;Ch1hZEd2+Pp4yuprSC4+R2ZIRU+/E539Fri6DWjrddA7ZbNDFah51RJvOsaWA6j0JLDDnEBLjx2B&#10;tjLka99BFf1n06CBgJLcvBHIFZ9HAOxvzeJgsR9dw4Pobm+A2RqP1n4Dhvor1BSPruICtL5YlNHb&#10;mpuuq50xUpHeGShBY6AIFm82jI3JWFzvZ0d9F9mV0aikby73hKHcFw+tKZyS9GghSUN3Idob87E1&#10;24ji2kRU8LeqBYgOLXp6ezA+WIH1tS7U1egpi/vQ31aNsYATC10OWMoiYSu6jea6RKxP1WN1yo6V&#10;OT4uh7C1FETQV0A1uIFRMnFe5inEpr4Cgyzt9MSiz5OLpLAXkZt9EpIcz1p1kQCkMmAQkX3HMkpf&#10;IXmqRIIHEtRAodZP1RBIIRPHQeu8AUvNDWSXX6Cfpz2gyhBA5xGoWtd1GMiw2eXnoCf4dfT6ZYEY&#10;lYRc64lHvPnyZ6Z1JOOE2cCOf1dto9unfN2mdF1aW8HAwgZ8w1NY31zB1vY67su6W+nk7LjyeDR6&#10;zM78MViesyN/eCCDM0dSVHb87Eu1azWa/BmQCGAFFDzUqC2fk1IhkiNqY8aNycFWPNiVaZijqSAJ&#10;HALMo8/JIQFlFYerowTmPB7KXCpZVb5LHbsLePwxYOW9zyUAyW8QZPK/Oj5zPgJYAeFnAfrornyG&#10;f8v1ycHPiCx/dO8I3He3ljFCObzV1I4Pn+zhh08ZXJ5uYn22CYcCyEf0uU8msP9slgC8p44fPiEY&#10;n+3hO895PQ8WCewZdTx9uIofPd3ja/cUaH/4bB8fHfLe8Bju70BvZxs0hTdRXH0Z2bURyDZdR5Hr&#10;FrTWaygmgJMpo1IK3kVi7ltH+1yL30cmG7nEfIeAyFIjvF1BG3bJhlsz/WoM4YkklZsdwMxYEPPD&#10;fsz2B+BuKsHyWABLk91o8GWhttOKQMiC795bwMbmLHbuTsNUfQ0GemPZdZJkpt8suoyd5VEG6lmM&#10;r2/Td3rR2l0Bd18pZlb76Z8pJXvKYWkl8BruwEhpubw5hGCfCaFOPTQhsif9eXLB+yipvIIs/Skk&#10;0yJVdOSqCu/27kxVaExbLXOc0QR6Dor1t8mKPvQ0Z6LKHo/mmlKE2rxob2vFCH22J9AETzPlb2cF&#10;qnTxWAxInWEn7IXX4KMMXp31Y43tFAxmYXayBTp9FLxdOgQ7C1Bfn4KEjHcRkfYe8swXYRfWdEYe&#10;pUlNfhlmgkvnPAsbJbGUBi1whyGKbKilQpE8wrJHWd+RjFIyrLYlBrkMrsU2kbwSfKII7AuQDepG&#10;Bq2s2ijku6MJ4GgGn1tqnbeMpJfUX0cJ/bKVKirZfhUxZWc/BewqGXax3ICu6RFsbq7j0e4uDsmS&#10;T4QhBVQiA6Wjkrn+YSc/YpxPPd7R8Q/fcwSEfwLYn3AIyFeXfPS6vWhqqkOrjw3vb8H41CRmN3bw&#10;/O6iSmQuYHvC75PcUg82yN78fZGych67C0OqFtChVI9fHVNzpxI0HhwStHc3sby2xSguQP6nvy9K&#10;4Gjqaot+bBXblPLjiysYXt3GyNoOpjd3MLO1h/WtTezeu4vJNZ5vRTM2xsYwsbZEf87vefIAP/ro&#10;EAcTLfjBE8ryJ/N4/pxgFrB+9vjoviql8YMPCWQ5hFV5/P2zLfzo+V189/m+OkeZ95UgItfnaWyE&#10;hlIzv/wEUoveoYc8A31NDFyeAkwPNaLTb0NdSxmMzcnIr2IHodRqbNdifZJ+ea4PE70hdPiaMTHY&#10;RdAOqALdmwuTWJ0ZpW8fx9p8PxamB/n/MJam+drSBOZmQ5ijlJybDaA+VIjZAT/6h50wkuU6PEUo&#10;JmBrG0uxPz+Cbz+gmmJwbmv3wVpxm502E429elitkQz4AyrHsuzf7ew3IpP+V5YolnuTYA3mQGeO&#10;QTI9Wz47pyxXTNNfgtRRMhEUNd4MAlayX9xRO3li6NPTc05gfEiYvxRVxmR0NlsRbPegpcGK3p4B&#10;yt0irK630tfmwU5/OzniRJ9fC6sxDPPzPvSGjKpMh7X6CnKLjvM4ier6OCoPB8/9Dm4kvIrMlLdQ&#10;bLmGcvMJZMiWxOpbsJI9ZX7ZLrm1yJo5tCyJkuQt5VV67Vtqe5zBx+ukpy2toGRmkEo0XEJhUxyy&#10;mmNR2hiFAraLJDEo995BUVUYsm2X1briUvrc4gqClsDOrpM6R9eR3RiJPONZxBnOfwpY/rF+32LA&#10;IX3pR+ywz8kgG4sT7Ohras+r8oECWPn7Mx38fxawu2tzqtP9w+c/fZ/6HCW3BIeNLQc21oIEIf3j&#10;xhL62jzoCDSjrrEJg2t7GNzYxRCBsbm7jmc8Twkmss5XMa7IYoJU5j2fbU3j6cY4DtcmcUh2HJxZ&#10;wPiKLD/cw8LWGg4o3dVv8zgqK8JHMroEDfGydyn7lzb4HFl2d4VBgX717uYqO/GcWmss+atkn++8&#10;sxkPp6bVHln5f39vhxF+Aqu7W7g31YaHM234AQONgPT7Hx4qdv3hsx18n6D83tOdHwP2CMh3ybyH&#10;mF6Yx+zWDiZXNzA2I9M/u1QZ61hfnkVLoAUp2gjEFdJvlsdhgh4upy4W6fw7qzweDo8GOfYEZFXE&#10;IbcqAS1dLgQ9LWhpdKOyRhYWZMJZZ0FHR5AMVI/hHi+Wp3sw1h/E5FA/wdyBewxc2+vTmB7uwoeH&#10;6/jw4Qa+Q9afWOjCd3ifRsfcaKOUbKOs1rhSMT8ZwvOH7DcPtzC0sII2X4saObWys8pqJCm5sXFv&#10;ggC8DacvDa31RciznIfVfRsNwRIMDjSiob5EgVDSrMgocqLmHHrHamAIRFE9nKbnI3MREDkavifh&#10;bYx3VlHS+jBPmTvbV4N6pxEefwUWF+rJkOnoazeh15eH2vI7qLXwPnU60VSXjmZrOmYHa+nJs+Dl&#10;b7tqb9AznoKGXnp2uhF6w01YHTdQEv8uio136LXDUV5zSW2NlKTl1c2SRvY2zASk3h2O8LQ3kEDW&#10;zTZfQIXs5Gmj9KXUL62PRpLptEoxk0nFYHLdpD2hFHbfUQNvUuhZ9uNmEogaYV4yscYTh+ImMm0D&#10;WZmAzaFvzjJeRiYleZ7zzv+dhxUgbSvZdzQA80/ZUUD2WaD+pNeP3iOPn0jNo+f+8fufHdzlc6uM&#10;5DbMzlb8+PVPvl+yXLS3NhK4HsyND6qBq/uUz9ME8OLODpaoCGboqYfGhjC+tIyxyVmsUs7PrpBp&#10;GSxWNnf5+4tHv32wQ/WwjqHpKSxurvGz7GSzs+gcHMbY+jqPDX4vbcHHTKsGmT4+T/lfjgcyrcT7&#10;IzJdUulseNoJWL7nM8HtoQQc3s+phWkM8/sPKcW/++EBfvR4nZJ3h6C9x+8ic1LK/+jpff4eGXtp&#10;BZsHBzhgcJAiZBIYHvF3dvfI8MtbGJ9bpIwbRU1jFQIdPlRW2tDe7kWwzQdvsxMtzXXwNdfA31IP&#10;n9cNX4sbrgojlsmikoN5eaZDrVm1+dLxrSebGBtsUzm22kKNqPNUojvUil6ysLe5EV2hFuysTOIH&#10;B4v4cGcKz3em8f3DZfzds/t4cDBHOU1vvjgAjS0aO+tjDJ7bbIMFBvsNhILtGJgNopLSPTf/GFLL&#10;zmFlKYQS+tHtpR6UlNH/tpCJ6m9SuubDpg9DUtYxlJRcQnLeebUUtbnZgZpQKWTTuKYhXqVudQcM&#10;6Gy3w92mJ3Oa4fU2o9XjQcDfhM7OVgR53SOjAaxS9h/cXcDMbCtqPSlo7M4jIOIoVW+rNexVkkKm&#10;8TYqW6WESh3c7Vmo9yagOVCKMmsssgpuwFEZp7bGWZxXUR9MQ21DMn30LaQazpD1L6PUchqphR8g&#10;KvF1ZNookauuqtFrM1WAJHaPLpJFEXGUvVGqPEteHX2q7Efm78hifynGnSPTdaZzKCa7amSXDwOV&#10;vi0FJfxcXk04smp4X0yXaRcuqCqJPwbswk/9M5XmVAaBjgZ5JC2MgGwTd9fZ0WUA6ePnP3sIC35y&#10;/Pdfk04uywE36Ull8fyG2t62T//3yXsf7q9gfqEa83MV9Gyffp96lGDB73jMz+/SR3cE6Vs6/PiQ&#10;nVo689P9Pb5vFwfrzUTlPQAA//RJREFUM9gTOczOLYz7YHkEUpN2bHkD85uSvZEszO95xNdERTzj&#10;NT3ndxwxNOXwyszHv8dAJYx9d4f/yzl89pp48PH+5jKvhcGEIDiYmMFWlY9ym0BeI6vT/8sGfmH/&#10;B1LMensCG+MerE51Y3SwEyMz49ia6sR3Hu9iYX4S46trGKe03pFRdF7H43sEMs9LeWUGJmF4Yf2n&#10;DDL793YwtcbgxPePzC5gaKAHk+MD/BzBvUO2n+hX5SoWx3toayj7eQ6P1fduY397DffWF7C31Y/A&#10;/4e4/4COLNuuA8H69SlSnO7p1UP5FiVx/rTURuoe9ai1JFES9fl9eZuVVem99/Dee++BABAB7z0Q&#10;8N7bQCAMTAAIeI905UlqtGefG4hKVFX+T7JFrsmVZ73Ae/fdd+3ZZ19zLs3UpaVh/Mk+EZ5ov7I6&#10;CYO1ESsGvdruN02Ulcbf29WpRlhlDeyXh3aavIv4dGMKpR2prDNaKTR/cwsT0D86hn6rFYfk2zJP&#10;3tXSjOGREiTq/eGb9wC6xghyyxTIER+DA3Uoro3nb/LZ8jvqvB6/8BNwCfwAnn6nEZUcgLo68d9V&#10;garqKozMdGFlawz1nVkwTlWipD4O+tZyWhpVKKgJRo0+UvlVyqhzIdqHoa6lEknlwTS97yBHDrkq&#10;vI5smuGplXLoFjtg8TVk87saomaq5mMERb1Hvp2GUnbK/Oz7KCz0Q0rBLWhrXKHj+/ntQQhOuoJH&#10;ATR7g0+qEw8yibayyEFD5EthnClNHgots2hRyDGT0Uln4Rv8jqMDN/siSEurgflNocnrl3RRefuI&#10;yr2C6MwLyCD/zZQFJe1UCAwr2yZjKtmZ2VmD828jpPyhg9Pr7rzosHZZS+z5CHtNFThoqsS+Uxor&#10;sdtQrq5y/2Winumrvn//mMjz3XpHPHvU+nuNFd+Kc7rICzOl7nwmz2u+Fc9x2eV7W01VaIsKRldU&#10;KHaIus5n+43lOJB45TdlpzIbO+UZ2K0twHZN3rfi+a8VR9qrsM+8HFSXwhYWja3yIqzkRGOvuhCP&#10;G8pg1yXhib4UmzU67DSVqXK0a6OwSdNtuygLttoK2Jn+XaZ7vbqIcTrK3im7rIsdilzVN+We3iFy&#10;X2StrgodMWGYys7CUEoyy7UEq2UarJem46Ch6Ju4dviNHca/qy/HfGU6SsM+QkX8eXTkuGGnOhuf&#10;tVfi8856fNZaiaf6InzeVo1nLVV4QsTtjotFT3wsjAW5mM7LxnBiFDoSvVEe8SFKAq+iIyEGHXHx&#10;GExLQ1ciO1NkGIbT03gvAk1hD2Avy8RMcTjKAz9CSew5FAVcQs3DDzGReA8N0VeR7vIWom++iz5N&#10;HDoZd2OIP0Yz4jGQ4onOOH+0p4YjxeM0Uh+dR3moG/oyElDkdhETeeEYyY6CsbgQY/nxWK3WYq44&#10;HePZmZgu0WGiNBHTFamYKI6DpSwBpqJ4zJSn8lkSpvKiMV0Qi7myLExkRKNb44HqpNsYK4iHpSIZ&#10;xaEfoDKMQrM8yfV1JJ7/tyhweQ/ViVdRwmelsZ+gOPokSiL4O+YT6ELeRwHDF0Z/BG3QScRe/SNk&#10;UwGVRJ1AcSLj8H4PBeTd2T5vI+zaH0Lj/y5KWP4lcaeh43slyRdQnHweBQlnUZh4Hrmhp5EbdQ4p&#10;fC/V9wNofN9Dkt+HL+Zh7a+8Yll69dWvzT/4ra+tr/yA8srXsz9wiJm/Lerey2X2By+/fzwO+dsZ&#10;bk6Ev4+/NythKeoddX3x7LjMH4mkZ+47YedeeVXJN9+kWF49+tZRmL8qkfjnJH5+f57xm3/oSLv8&#10;Lb8X5Xr07SWGW+LfJr43/yrfk3f428KyNr/yQ5UHuSdhneUiospJvqW+5xBn/lV4yiJ/y7fmVd4l&#10;bUfx85vflKe8q8IcfYdh5bekVZ47ROJ3hHHGIfmzHuVF5UeJfP93HeEYr+VInHGb+Y5JPZP4mTfm&#10;V57N87ekT+pNvrvI50pUfK/ynoiU06sUlhl/q/RJGniVeGaYFjOvi6/8zaM4mWc+l3smFdcrX7Md&#10;q3eXXvktVW7yvXnWg8Qp37L8QNo42wjDSHqWKY6y4fWHbPuv/i6/99sqDvnG0it/Q6XDzKujnI/q&#10;kt+UdMk9lb4jmVP3pQ2++rX1txx5UPXH/M/Is6N24mibvB6Joy4dVxFHHTMO9ferqu3MMQ3yDdVh&#10;5R8fmmZ+8MqXLIQvLSKvvvIlK/Eb4UfUde6HvPKZ8+//WmEmv+S31W9m8EtWuvq2ukeRKzOhRJ6L&#10;yG95JumU92gqfLny6t9Q14Uf/OBLFuyXLAD+/cMvLT/8nS9nf+uHX7LBqXTL+/Jc3v8mHop857hI&#10;2G/J0f0XZfMq773KuF5lPD94kQ5Jk4RjGFWW8tspTKOSH0h6XmX431LvsoK+iV9E0iVpdLz3A8qr&#10;vC/f+60vZ5gn4w9fVflR+T0m8jc7kEqjSuvRfSkLuUqcImwESiT9C0zLIq+SDxE2MPVM3pW0OdMu&#10;9S11JaLi53vzTA87g0rv8fKkwlDpYKdWVykbSQM7zYs0y/uqriTvju9YX5WwDPNbv8UwR/e+ESkD&#10;xnlMZn/A8lPiiGP+lf9Gpd2ZDrnnkBd/fzcOKV/nb/m2yNwP+TevVFDfCvvrxPnerxV+W9oCFbYq&#10;G8m/I43yvuTt+3F+V6Q8nO/J3xKPoz4d5S919SLfDvluHN8WRxgz65DgwXQ6y/lFGKkfVa68Or9D&#10;5aPuSX4kjPObzrYl9SsivyW98kzS5vyesz1JuUvZyG8VlvE58nHUPigSj+Pd3yySHikfx/tyz5EX&#10;iVOl7Sitfzk5Sif7uZSPiKTT2YaXKXKlAufVUR4SfvZVhmUblP4pf0s8znxJWlTZUSQuZ3qlbCWt&#10;zvTKPXkmYVS58b7E72hPjt/S5tU9FeZl6X+5qDZH/UEQcOi1b8XtkO++I/3d9DeYH+p++a4zXZJG&#10;ee4scylnZ5qOXx3905EfVSa8Z2W5Sn9wlo1N7h375l9UflO6XyYOfSrhHekS+XYYR7pV3VOkHr/7&#10;7rfDO8SRT0dYKWOVdwWrR/9YODZGiI5T/w7lNL3Lwj9EWSSvR1JKqYz+GHWJ51Abf4b3PvrW8/+r&#10;UhJ2AgXB70KfepnfPYnySNKC8PdQEf4BykPeUzSgPIr0J+x9FMV+RPrwMcpiPlYUojjmJKnYBYxr&#10;g2AvicVYpi96M3ywQLoylR+KtsibGEu4h5rkSyhh2stJN4pJvYpiTqEo7ixKks6jiFISfw6VjKdI&#10;XAn5voUUz9eR7v0OtMEfoSD8FHICT/Dvt/nsXWQHn4Au6hRyI84gnfcz/E8gJ+hj1PueQEv0WVQm&#10;Ml7mQxfwLjI930DSvZ8g+daPkXLrj5Fy8+dIuPrHSL7xM2Tefg3Ft95D/t33kH7zl4i98mPE3/wP&#10;SLrP549+jtj7P0XCbb57+6dIefgrJLu9jjT3N5B852dIvP0LhFz+IwSe/0MkXf53jPs/IvX+T5Dh&#10;8nOUe76GSu83UOP9Oqq9folq3zdQEfC2oz4T5VTLy8iPvsj8vI80N+bp4Vsocicd9Sb9cn0XWfff&#10;RP79t1FIylbgQVrmJ3XikMLg95mnX6DU5xT6knxQ7n2Fch4j6WFYKs2DKTcNBk0KVsvzsFWZDzup&#10;+kaFDlvVBVivK8ZqbSHs/L3RUIK12mIMkp42hrigNzEAc4XJ2K7Px349n5drsFuVi82yDBw2FOKw&#10;sRj7fOdAhg6OS1MN9upJ0WtL+bwcG41aGPL8YCh8iLlqV8yxTWw3lGKvWah/OSm+DHN8Jw7KoRqC&#10;qXLEU1vC7+eR2hdhv67speH/UiLDHI0VzAe/TdlT8WvxuJFxN0j8FY6hkJe9eyQyZLLbVIm1miL0&#10;JIRiJj8de/x7q74UG4xPfsvzHca/WVcCa0EmtupKXxrXcdlgP1nT+mBV6898a7/3fE/KTC/XaqxU&#10;Z2FM4w9zcThMBXGYLcrGciXrszwfS2V5WCzRYrksH4sVxTAX5LJ9xKGfMpyUiK6IcMwX6pi+Wuzr&#10;62Er1rKParFRU4bZfA3mi7OxwXTLMIvIYpmW93KwxfKRvKnhne+k7bjss/6WK/LQEx+CiZwkrNeX&#10;OIaAWN8y5CPPX/bebxLJ8ybTutlUD3t9DaxlpZirrcKGvo7xMk6WtVw36svY/hPQFh3KPCdgKD0V&#10;Aykp6I6PR0dUJEbTUmDM1cCky8VqdRm2JU0qn7xKnalhKkfdLZTkoD0uEMvsI9tNjufOoT7n8J+0&#10;FTUMKG2G96Xdviz9x+WQeTmUITf+lrI8lPJkGW2ynLfLc/n7N7cV9W3KkxrGlZsHW3AUlgJisBIa&#10;D2tgKBaZz42iXNW2H0uapK3XS1svc/QhpnW7qgD2glRsVuWhNzoIgwmRaGeZLZTms0wcQ3Mqr38J&#10;kbJQ4rz355SF5H2X9SXDgRtVhdhkH9+TtB4Ls8c4NpsbYG9sgLWmBoayMrZ96V9su3z/KfWJ6rPH&#10;3hFxlBHzybhnrl8AjQkQZGmHHf2jNWMjy0Cd6+vIrpdDEO4pL7Q5x6Xy/gupEjn+zCkvwojvP3km&#10;hy/kVD7k9QE0sj6k6o4SOZklOusGsoofoqI5EDk1LhCHkvnFt5BbzThKbkLDOPJq+J7yIHsXmtqH&#10;yJHzqWsfIbPZA4VNvmjvTESVPgLVlOLWCJS1RKO/IxW93ako74xGjt4dBZWPkFHxAImtnuqIofS2&#10;QKR1hCOrPRzNg3loHyxEdL4L/DU34Zt2Ff7x59VBjOG620iSafSqR0ho9EZiSyAyOyJRNZiGnPZI&#10;hBXfR1zhPaQ3+COzM1xtyc4odUUcgTsw/iw8CLoBBO6woHfh5/cGAgh4oXJCS+h7CA3/BMFRFHGI&#10;k3AaQTQYgmNPKactcohFcOZlhGdcRJLmGmLS5dgqPov8GCEEdp/Aj3DK9afwjjiBsJRzSCm4AXEA&#10;mld8GbriK7xeZzneRKLuKkLTGE/KNWhyWAYalkGhK8KybsI/9rw6Jiow/CPldtyP8fsQiL1p2ESl&#10;X0JWjSxZ90BurRviyx8iguXhH/EBvGnghKfeQHK6K1ISXTHV24DD1TmsLc1gwWqAzTqFOesYZqb6&#10;MDqgR0dzGfRUJEMDbZgY60F3Zz1q9UUoq8hCdVUOVhcZ3jCAke5GtNQVYai/CXv2aWxbh7Bu6sHu&#10;7LA6ZVhmwJ+vr+DpxopapiKr0Pe3zJi1NsJoKoJtqRCWOS1M5lKsLA9gd2MezmPd1MZONTknS2xW&#10;sCeTXeu8t+mYwNy2L2B1bkYtndmwjPM7s3gqM+tHE3ovJvaWKUsqLerKv50LbJ3iOA7O8Vwm59Tf&#10;auGuDVuLM9hamGbcMinIZ4xTztX47ne+K7ITW9w3yEJd8/QQ9FRIy4zrye6qmrxTedthucgM/gbT&#10;KROW34njRZod6d61dmF9NBPrEznYXx791qSuyoeIrCdkWe9sTMNorMD8UikMxhLMGCawubKg0r+7&#10;tQarZQatbS3KF2hHe6s66UqOrZs3jx+Vv41hl9TkqrhCtE6PY91mVZO9as3i0fckjZIHWXdnY1va&#10;Y/zqeANeN1k3FvMEFuaN2FxbYJzME9+XFQaOxcvLynfL1EQf9K1VMJtGsS+TwjuOvEuenKtKpLwO&#10;VBk5Jm9lIlbyL3XymPHJSgpZP6kWQ1NkMfKSfQnDsrpjyQabxYxmfQPa25rR2FiL7q42rNlMjs26&#10;8i7zusH0mqdHsc3rNvvHomUKFpabzWzEzqqkYU2ViSPtUoesY6art7sZ/b2t2JDvSvkw/0+3VrG9&#10;OIu56TFsLIqTLDuesixlcvpFnb1cnki98hv7LLM9mVhnu5cF5HuLZhwsGvF8dRZP7LM4sM+r8pTy&#10;UJPe66t4tsh8DIxhubQZi/mtmNU204CqxULPAJ7Mz2LXMoE9Waa2YsGzdRue8VsyoS3f/KZ/OMuV&#10;5anWqPK+YbQPdQ31qKqqxMLsjKMuVR29PA9K+J6IMz9ST6r+ZYWPevbnvK+EYWQFDdMjC9/lnrQD&#10;qd8n26tHYZhW1oezD2ysLcNsW8LUvB229W3WEetNwosukcUCfEe+/2R7BctLc2i4efX7AEt66wBY&#10;sqTsBgLscfD8i8g34Mp3jySbgKhAWtajNXihqT8JxY1ByKq4jqxSF7QN5yGp8D7qCVjaClflak68&#10;j+VW3lELNrNLb6m1aLkSN3/n1NwnGF+j4n+A9HofVLQkwDzTgMW+Gixb+jEz2ojxmWp09ySjpMaX&#10;IC2rxN2QVSc7mO9D0+ZHYPVHRrW3OugzrcUbGn67okeHtPII+BN0AlOvISDpMgH2FGLTLvLbbsjo&#10;8EdKS4DDN4veT/kb1XXEQtMYiqi8e8qNYESlByJqvdQxcaFZVxCYcB6hGTcQU/wIYbl3ld9OXzLj&#10;YM+34esjK8jfgTfBzJ/MOoigGhJ3GhGaG0iSg2NLaUjISgCCo3jgCks9hzACazTZtHfIh/AIeB8e&#10;fh/gk4c/RlLRPeQ2eEJDoyiz9ja04vWLxkSi9gYB9BOGf8fhtiDmEgJjLiA09hziMpmu/DsIzb2J&#10;SM11RKReJLCLq4oP4UOGH5l6Gin5V2kQ3UY6yzs86RR8Iz6GR/jHuO/2c5y992Nc9XgbHqFXoMmL&#10;QkVRBLqbdUopGGdGsCJLoJaMWFuYgk0O3Z2nUrDNEMAMSjYXTQQ4cXFpU246RJS/HDbsPQLbsmUU&#10;VmMP6qszoK9NhXWkEdvmIWyZR7A6P4nHa0asTMop3/FYWCyAeVaLKVM2FfAQO4T4/VlTy+qci8vV&#10;8jaKY5fKklq1I9utFsUhGDuadOwnBCfVwRn+yarjOEbl3lI62tEyN6dInM64v/tMKRA+27WLnyHx&#10;Bii+igguvPeYVzl0eX9xEptzo4zfosIL+Hwvnu+IpN95FdnZtmFmZgj9/VTwTaXqYKddKmQBYOca&#10;YGdYpzjLQsUpysM+idXxXGxN5WLH2va9vEq61XVbgNQGi4ns016KGVMBVpfmMdjXjjqyuvbWRnS0&#10;NKKmqgTT40OYtxgwNthDY2saC+ZJzBJkNpdpgNloDM1MYnqCdbkiC/xZllIux7/JPMihXaIsN5Ys&#10;mBztwUBvC5rIPIyTskKI5cW0W6aHoee98eEuPNlzeI6UOhGA25V9tUzvGuugrbmC7VKvnskumm/y&#10;L6DOtuCs+821JfT3MD815aipLEEVmXhNVak6Ja+1uV45KB8d7Ed/WyvqKqvQ1t5JYzUH/X09aunk&#10;M6ZL1a/k4aisrcYxzM2MU/GKkSDeNRzfk+/a56ZhnhxUWwOdbVDJUZhd1uHIQDtqaosoxahvJFMe&#10;7aLhSFCkwSDLKiWcgMXx8nupSNookga1GUTe43ckzeKobnN2RB2U/WzDhB3bKHbZb/enTJgtqYcp&#10;owyLBbwWlcKuZzmy/pRhyPQJkMp+56fMq3ir3Ftk356fUv1G+sDxNEiZOMtelQ/TP9jfhQ62nfra&#10;CphmDHwm+TmW7peI5EEdRs6rY2eZrCw7Wl76Td3+ZcRR7lInog9mp0eUflAgrOrCjm0a9LLsVMps&#10;dXUV44uyes2KHX5PnAmKgeio82VsMa7JkIC/PMAKUKZX3UZ8UTxCNSMIzulGNhlpNlmhYqsVdygC&#10;sGSsFQRG/hafrepdAUgVj/ztuCfh8mQbEsOlMx4BhpyCq+pvOZVbS6CV09okXFbpTaTXPlDAUVsZ&#10;gPa+bAzIMRaWHlrO7RjoSWeafZBd542u7hQsDhajdzAbuvpAFDUEQ1vnjoxGP+VPNrbgJsRrexaB&#10;Vg5WqqmJwJBei7KyOIKbN8IizpMhfoIgMtO0Zj9oimgk1LshmeAaT7ac2hqsdpdoKzwQnn0Xfpr7&#10;CM6XBdxkvWSiXlGn4BlzVnmFCEwiCywPQmVjJkpL4pCddAvBAWSLoWShCRcQk0JgTTjpYKAEvDxh&#10;7vnXoWUaM7VXEEtW6xP1Pjx9XoOXzxvwC34PwUHvIzDyBOKyryK19B6vVxBNII7S3UBIBllp+lWC&#10;8Sn4RX0M3/AziKCkZXhAWxiGiLTr8Eq5gJD0K+o4/iSWdbx4f8i6Cl+mOZjMND7zDDLl7JgqVyRX&#10;uCMo6xY8gk7gJkH11u0fw8/tbSQmuqNnuBBt4lGBZVGiD4G20h3lJV4Y7c7HmnUEy7ZpMpVeLI11&#10;sdNNY2VuSoGsiPIOQuD57Nkh0lKTqTyqUVCQjYK8bDw93MEWrdKNlUU8f7yHT58dYJuW5YxpCibT&#10;JK3JBcyK2yCCw8HuArY2rAyzjedPdvD4YBeP9zexSkt8e3MVT/hbKSGKdERR3tJpnIr1e8qJneSQ&#10;ykFcAG0vEHyXyDQJZLL5RVnITIfjvRfvOJXpN8LvSMd/SgUjSufxyozqnLL2XVjrFhnDhnUUn24Q&#10;XO0GMnQyAQl3LM4/VySdzMtxpSUbUabGulFeloPqmnyWywu3R98AD8XpV1sYlgDoxkQFdslgVyby&#10;aRBIPvmOOOpnnLIpRpz2O/YVLMNqbkFLZzz6BgvR19uMFnG/21QNCxXT4c6aWpI6L4BqpPEgZSzf&#10;oTKWkyWtxkmMDA2gpbmRbK9VAbGwMwX0Kj0vlK8AvaRD/pZ97XqC5CoZkhzKpxTqkTEmsjQ7ifqG&#10;UsxaCGRUcE+FkfDbUgeqPhhmbcUETUEysnWJ6OvXY2nJpPIj358eHaJOKcdQXycNOgHUSgL5MNM3&#10;iKmRXowOdGGwpwXdrfVKWpuqCPitNBD47TU7mkZGUNhYh3myV6lzcepxwDbzjGkUhmVjeRhluTD/&#10;Vixe2oeUsQCEABXTKmHmCcTikcfZNp3t1gEAjrJ4umtXnldNhgE01hVBT9BdkqXQEo55lzaq9n5I&#10;HUublXKScjwS+a6Ui2w9lmcyQrNpM2J3cQqPV2fwlOW0ZxzGYlMTVgobsVRcj7Vetk/ZZLU5h3Vj&#10;P1YnOslWDYxfAMcZH8tSXDybhrDH6xP2bfmGaqvfEWe9qbbBd8UIqSwvRlV1JRatUzR2pE8e5f8l&#10;7zuYJeM+Hr/cOx7mLymSHjXSRHGU9QsfCA7dIc/YTvlb8ivP99nODPOLsG+sMZzTsOKzw3Vsa9Mx&#10;95cFWHFxk1VN5ll5kyAozwmGVbcUiJY0+aN9NAPl+iiyHhc+JyiRvX43ju9KLkXe1zS4Q0NWqiu6&#10;5nD5U0MGW3JD+WHOLb2OPFH4tW5oIGtcZSefHCxTO7KqOhJQUh2AxvZo5BAAC8gie5qj0T2oRWFH&#10;Itp7tBgz1EDbEo6EnGsITvoEgblyMshDpJfdRE6zP3RtiQhJuQnv0BPwIIPzIHhFaMgeqzyUQ79E&#10;vRcSyMBTJS1MQybzldXsipLBNILaA7VZI4Qs1FeAlcDmIcfSyOHoyVfgl3WXIHwHkXFkswEfKrAT&#10;n1q+GVcQU+uJOAJ9ePIFpJBJapq8COju/I4borQ3EUAGHBT6IQJ834S312vw83sTgaHvE3A/QGjy&#10;aaSLTzRhujREkjSXEZJ8FWfc3sF1j9fhTiD2CSQYx15ETPRlFOf5oqI2AkmyT7r4gTpfKYNlkEGG&#10;7554ATcC38flR7/EFc83cNXvPZy//2M8CjuJR9FncfLBL/HWpT/Eqev/Bi4uv4Qm4TLaWtJoDLgi&#10;p+gGcotvIDn5JKLjaTiQhQclnUFs5lmkZN9AXl4oetpLYR1vh80kJ4vKaZpm7K7Q2qUC+OzJIVKS&#10;klBHgC0vL4Q2NwtZmakYHxuiQl2En68nVuw2ZKQnQ6+vpyVfBTf3B7DOTWJquh/J8dEozteiubEW&#10;6ckJyNNmo5NMo7goj2m9j2kqSnWUMTuIKANRNmtkz8KMRJGJfLujURhWKSYq9n0yIPF2s0krX/5+&#10;yriesPMff0eUuADYcZH35TCJrblxPKXi2rNNYntuDJsWpofsVQ6ZkC3dcnzu/tIM//72FvOXyTeK&#10;6UgUeByJ/C3+IuRUGdkQVl1TgIXZ8W+9J8DqTJ/zHVGC+zYqzXEy0jENthcHmS6ygQ0BKQEnh+Jw&#10;yvz8CAamSmCyFWN0tAIjvd0wTg3BQnBoaqhEd3czvzuthmWVshJhmqScTdPjrJs2dLU3Y2KkjwA2&#10;QDZmYlhH+pzfOP7bKf0DLRgZbqdSO6rH74QXT8ETI91oaqlUQCvflfRvsP5am8rImHuPmLJdgdjU&#10;cC/yirSoIZjq9bXoaNdjc0lGUSTNwpJsWCSzXKLCd7JLuTrbjIjDQBGPVctYW7Wj12hCUVMd2rra&#10;sc42u0u2LApZhg/lvIABgnRXex22j/xpCAsTYHDGK5v/FkzjxxzzHA3pK4X+Qpx+Qx5L/Ls0RBnf&#10;6Gg3DZdqNW3Q1VmPMZbV9JTDKafsllbvSLuVsjqqEwcw8j7/FnnKe58v2bBc14zVsgaYdKVY6+zC&#10;npnlaSfwsr+uzQxjjf3u2TqNCbZracu78+PYYrvemp+kYcr2osTxnePpPi6qzhhOAH/TPse2U4P6&#10;+jpMDnfzuSPfAmgve/evQ1R6jkTarYwuCJOVevnW6IKki3+LW/unNDgWV5YxsbBIY/5YWv8iAKtp&#10;ICOV00FkvlQYadkN6GTelL8FOAVsZW5Uy+faSocfPE0lGSzvCXA6wVUNEZfzPbLbHBn25XtambsV&#10;ZxtU8BoCV0btQ7XjUHz6iYvnrBoq7koyufIbZKRu0FXeho7fF0ed+U0BKOuKRGEpga7OhSyXIEN2&#10;WdAYicYhHRtxNrrb4tEwmAldV7xyItkxVYyilliEZd1DYOYNRBFgkps8kKH3RhqNgTgyNP/Ey2qu&#10;1Df6HPwSCEolD5EpZ47pfdWZeglkuuKNJ6s1ANk0Jko6IwgsburIZN/k83AngHrFXoB31Fn4hZ2A&#10;X/h7BN1PkCDzlBl3ERV/HREEOp/gD9SxVHLEVLi41E49i8TMK9AU30O+OAMt94RWR+aY8QhRKS4I&#10;JGj7EVQ9Qj/Ag+D3cYUg6BZ+EsmVTB/Tk9MUjKi8hwTSC7hD8Lvq9ku4hn6ES75vIC7uApIyLiEx&#10;5zIy8wnC2hsIIDD7xX0M/5iP4B7xPh4RiL1pIISlXkJw5El+6wN4RnyEoKgzZMmfwCfkA7j6vA4v&#10;95/D2/0X8PV8C6WF3lgeJ2sZKUHPUDaNIX+y93uISriJCL4XkXga8QW3yKavsAxOQZN5F+01MRhs&#10;LccMO74A7eayw6Xd0911TBJMm9i5uqjk7DYrnh5sYbi/i/Wox9qyDYF+3mT/BcgleEZEhGHZbqSi&#10;rkN/VwcVmB3P9tbxnEx1i6x1ZcFERtKHzpZaWKaGyX6oALcF8MQl/Jyy7LcVuDtYnIhSPAoQHErT&#10;OYwoz9TpTVaC4pIBT8RipxI6DlDHO+lxUcpFFKuc5zDLjqoYsEPpyG/HfJujYyu25vwev+EEwu/G&#10;+V1wdLzvSLtKt3RyiiiIlcUZ6GUxxlFeFFuR76v3joTxyNCeOAnaMNdhczIbS6OpeE7G/ViGxFge&#10;32UG4kekayQfs6uFmJjOJkj2YnKoByYaMqP9nViwGNBGENHLIhLmXdIkSnzDNofaqgp0drbAYmR5&#10;HOVFANBGxdzWVo2p8R7F0JTCP0qz/H7GdKwwXBPzY5udUAaO1JGj7o7KTspC0svvrSzMoLm5En1D&#10;LahvLMH6moUgNIcBtqn6ukq0q13jlRigMbBOY0sxFCmbo+++qFvH0LFD2TuG3R1txKFo1bwbGaqa&#10;UpDwfLazPoelFRvJxijyaPSNj/YqBu4syy22e8mH2TyKPeZV0v0CSB0g7siTQ46X/Tciz1g2Un+q&#10;nPjNbTmPZMXqKDOJi2mXNQcy72uZHkJLXQEaKnPR0lCM7vYadPewv3XXskyasbJkdLD+aTNmixqw&#10;VtKIuaIqPLMQRGkMb5kGsDrVpdj+k9V57PJb2+wTcsjvNwCt0u8oP0d7FnHk5WWi2p8857s7NHg6&#10;2prQ1tqsfJpKmTvb9G+K469SnOl5IY48OJ6JsF3R8BHQFd2l6lPKnfUlG5xnF4TNy5w407tPgM3J&#10;/HMYbD0BU9hl9UPoh5IwtVCDqrZoAqYsTjoCUYJlZgWBsMoT9V1xqNSHOAD56LkMBcvzio5AjNlK&#10;YF5vRYucGS9ALE55qh6hrMUfGjmZiACd3Sju41zIaO8oRzg5ctJT9T2yWtlxfF+dEtSgjyTbCUFO&#10;rbsCX031A1Q2BmNpQo/HK9MwjtQo9wF5vJ9X4Y7mrjS09uoQo7mH4NQriM6/jbQ6D2S2+yvgTK72&#10;Jlt8QJC5oOYXvcI+VsCQKseqEYDTGSa9TY4lp7T6I573YxhvZIkLIssoOWSo6bcQkHUbETk3CXRn&#10;4B92BkEJNxCYco3PbxHEvRGcdgMuIR8SXD/AQ4LWOc/X8CD+HILz7yCl3g9l+nBU5fsgIu4K3AJO&#10;wDv4DOLTmC5er9//FS7c+gnueREMCbKRGddZFgnw1nniJtMdQKbsEX0GVz1eY9wfITLzEcspHd6a&#10;h/BJuYH4UjLxWh+WO8u45AYyC2lkpMjCqw/gF/yuOubOV+Zfo0+q4+cCo06Qicvc7Ql4+b4ND/df&#10;wdPlp+oIOA+fNxCdfAmllR4ootR2JKBFzqSoDmHZ3kdclQvSa1yQpLuO6MSziEk+h2TNVUTze7GJ&#10;HyI+4QxyNY8wPlhEJU4QoXW9s04Wt+04BEkt1mHjlcVLT9nRnu6u4tnBOjappOpq89iQm2CxVtNi&#10;HFMKTyk6KihRfHJ9TqtSwFCY42dbcwoUF02DlD7HuSvf60iiUF+wEoc4FLez4z0h4KxbR/CUcYlC&#10;USxHvfeb52Floc4BFdwmFZScK7k+N8W/Z8k0vxOWIvE4wfWFgv92GGd6nfLC0ncoAPG1q4S/xc1J&#10;Z3stzKZhNczrZCtqiNIZvygOKmSlJFcmYR8twL5Bh3VjLdkM0yGLftR3XqRhfXUB/RMFmF0pwqQx&#10;GzOTPQpgl2eNWF0wq0OXZyli9JiMw2re0LY4hZGRXgyQ7fYQYDft1m/ik3Qor4q7yzBN9dPQKlGA&#10;+3hPwIf3j0BWwm0TJKsrdbBYRvCE4Z35cBhEzB/bi5TFM7aZg51V2FcWoMvTIDUtHu2detTXlKGT&#10;Cnx7VcpAys5Zjo7yl/icdSlXYZOiUIVZOuN2yjdtjmlzgoyk1W4exOHcIPas/WyzVph3NtE8OoKC&#10;slIM9PWwflk/bM9ihJhmRmgEDrHsDN/E6RBH2fxakbxSnhKEFEARIMUI3JybZBtnm2c69uYnaDQN&#10;Y4f9YJsibm6Vn+odpp9xPN+iYcV7z5j/dQJle14+BtMKyFxbYC0vx1PLKL9FI3iX5cL3xMgR17Nb&#10;C1ME1ml1Ur+a9pDyZ1qk/TkB6S8qisHyHZmLb9HXo6mpgXqhW8Ulw8TH6+f/3+I0tKR+HAbAiqM8&#10;WQcbZLPGeRr3axKGYQ/WsJnzMgb7igNgh8KuoqwhGEVU/Gn1AQguvIXwvGsEUjLIsrtklmSZZXeQ&#10;VEBWlnQBGjLDrt4sVHZnILP8oVrpKwfayonW2TUEQSpcTZ2rWmykTq+W+dpaT2SpE6rl2AYf5BJM&#10;NaUEbzLKjAZXApsLfxOgS2+grCkCQ0OlMI3WYLo/H/r2cEdcBNicKlcUV3kjXx+KnK5YlPUnI7HU&#10;BQG6S2TBPiio9ENU2nmE5V4jyLgjU85yafRU55TmtYYqB1nBuWSw8QTG8I8QGH8KySX3oWn0QhbD&#10;Sfg0XlMJyEkdQQpgI3R34Z90kSz0HALI/qKTryIv2xXl+UHIyHRDcJT4sP0AviHvISLhFGJTL6iD&#10;jn2C3oNH8IcKyO/4vQu34I8QHHMRQRHn4Bn4Ee76vIOLrr/EuTt/jOv3foFHXu/CNUi8vp9GQPgn&#10;8Ap5h8zzLG6EnMT1cDJhAt0dguPpBz/BVc/Xcd37TVzzovi/gwv+byMg4QrZMeuL9aPNvIcygmB9&#10;nxZFHdGIIvDJELKb3zsE0XfgHfAm0/s+vBLOIoKM2Y3M013OdPF+DT6uP4X/gx/D1YtAG/0x4jU3&#10;lfEkJ8Bnl91CejmNCBpNGeU0nEpuI6f4Ntn9TWhyLiIu5TQCoz9EKIE1I+caUrMuIySC+Qh6DVHB&#10;n6C2JAJLxg7sLRqpKKzYWpolw2PDVcrLAWaymMO2OIiqukjMWLRYmG1k55YwZIVs9KKcnI1f2JsM&#10;k4ootkjlKC5ut+ZGsEdFpKz+Yx1HOrCaz2OHWSBIaGl5arPT0NvdiudP9tR87vP9VQV84kDewQyW&#10;8ZT3n+xtqOtTue5t4pnco8hcpPw+2F5jZ1zD813+vbuEzfkxrJsHcCin3FHBORWIU7H/eQpFhi3F&#10;c6YswBB2ssd0S97lPORZsvU1WtiifCUucdQvi4GGB9vR29WITaZ/l88cDvLlPfkW45XyJXDJEOv+&#10;8hTWRpOxLouejG1U1GKVO5S5E0S2eW/UQAa7lKcWOi3NjcI+Z1IgaxwbgJlMdmyoE5PDXWoYXlZV&#10;dvW0oLq6DK36WszOyPEkkkapJxm2dtST5E+OoX1M4FxdmkF3JxlWRy1sZEuyWEnagxq657vrZMa9&#10;XfUEy2os2ww0zmzYJLOaMYyjvaVe+TNrbapDT7sezfXV6OtpI4tlnhmPWkzGOARQj5e347eU8ws2&#10;+YJFOcpfDnwX0JVFSVIHUvayeEnSL+UqQ89rM704XDQoL6QyvfCULEfmOfcJ+AuLs2jq7mXfqUZL&#10;bzNq64tZfgY82xGQojB/avXyUX2/SJc8528pMxn9YPtz1B1/y3OmQYDymeRpxUxQpfFpGcIe62bX&#10;JkadhWUni4DYV9hvFPPeZjsgCG/TWFnubMdSXgMWS5v5uwuPmfaDhQk8Zt9RLM02iTXGJ+6mtmQ6&#10;w1km/OZ3DbC/rIgxIIuIRgZ70NPTgYaactaRow7UAQ3ynZe891cq8g2W7fF2/tJwx8QxYiL5d/Rd&#10;49ISDIs0dqRsqQvWMzO+D7B2AuwSb44kPEJdfzrB7R7SyC7DYk8hMPYsskoD0TdUi/nZfqwvjGGT&#10;Bb9CxVddFwwdGWMKWagXWWKibMURhiurgKsfIbfenUzzEbII0GkE5iyy0SwBXzLJLL6nhqAJwgJm&#10;2hY/FDYForIzEh0NidhcGcXGXB+eii9wNh4B2frGUPVuar2HWilsHa1QJ0x2dRVDmx+A5PT78E4+&#10;i/QCWZ0cBR0BWPxWK4AV9lpHUK/xQnTuTURl30Bo+mV1hIm4uPVNOosEMRKafdXZRZJOOcBcQDlV&#10;XMWWPkJI6kXl5zpYttIkX1QLmSKTbyAi+RZCYi7Bj2Dp6fkmvEMJjgmXEUQW6R93GR5hp3g9R2bL&#10;9wk4AdGfICj+EuO6SBA9RTA9gQcB78Gd4uX7LkH6QwVyYWFnUZrji6L8ECRnuuMhw14hgMq7coaV&#10;nOLgKauKxTeYsHCCsHvYSXgFn4B/KNlpxBmkZXuhu0eLqsYIFFZ4IZUs2Cf+tGLTnl7vUH4BH7+3&#10;4Mm0xRK83SMJsIHvMx+/gs+jH8Pv3h/BP/oEUmseIVOmCrTnkZd3BXkVrEsxiPTu6qSKTDGmZDtW&#10;hXhePQ/fsHcJqB8iLfMaUgpuE9iZ74C34CsHovu/RmZ7DkUVHtAWPIBW64HB/mKs2cewq074lGFV&#10;UU5L6BkowsB4OkyWfD4jw2GjluHHb5Q0O6P8XraZ0N5ci+a6ciyapxwdlaCwM0uL3C7Dgd/vPNJR&#10;DrdXld/xu3duITE+Wm25+OzTJ+hlp4+LDkdbcyN0OVnoaG2i8m9DVFgIykuKyLhqkZ6ShJvXrlBJ&#10;9COHHeurzz9V1821VUxPjqMwT4fAQD/F6tQQs2wLUcrboTydAPvddB0XCbfNd6cNQ2hoKkdLWw2W&#10;FoxqxbBsSxGl6QDNY4DNv58R3AXoWhor1KpbJ1NSICK/RUlQHIqFikOOQ54ki53MIMi2KgUoBogz&#10;3O66CeOTGgJsAQbGijA3N4NFi0EBrDgxnSADkdXZMowmHo0FiAQAJkZ70dPVis7OVhgmyPBYZ8eH&#10;XL+XX4osgttasaKXTFyORZ6zipdiUWKLWJw3KTZcUqhVByS2NtWirqoEna0NsM4QOAh2oqAFACVf&#10;klcpG2dZqvI5+vuFOMpF0izMcpXlezyMA2wd4OtINxUy0yPuzreXzGp9gfh63F+aIpMdYfsbVcOf&#10;wmy3CHrbBN9tSy/b4gSsE5OobW9BQnEW+gY6sSllrBjpt9PlKAcy44Vp6kIZ6XE8e7Juxb5tgkyS&#10;bVrqhu/LaM0eAXWPhtwTPtsUps+2L8bc4uwkWhoqMDbYQSNQtpjMY2OBRoBxFEtVjVgva8VSYzue&#10;r0h+rIzHQENhEruzQ9ifHcSG8Wio+1hbcKbxv0ZkSFVYoHhtbmyoJZOthdVIxq3qgmFEXvLeX7lI&#10;PbIfqfz9Bb4pdfSNsH6211fQ3zeIhZU1TK+vYSo58WWriH9oE9Tt9buIxlEdUloDEVnujty6eIyN&#10;thLELMo5qViS+ytSoaTHhkbUku1myeKf5kD4kbGllN5FkT4YYxPlqOxPUnOzZfoA9PRnYYgsd3Cq&#10;GKOWCgyN52NqogjDE2UwzrZjZ9ukFoJ0ygrh8Rpaij1YG26EfbkPLcMl7MydWDU2Y8lUh4aOZFqD&#10;WRgcqmClZFDZBaEwx58SgNxcHxT1xiGnyQvZBbeQ0uyN7CoXNAyno7ObDK4oBtGaewjIvK48vfqn&#10;XIFL2Ce4TTB7JFtlyu6rAxLSG92Q3kK2W0nwryE485pc9gAx2dcQQYYn56f5pV5FoJxuU+SK2Ozb&#10;CAp5F+4ESq+w9+CSeBEeBOHghAsIiDwJn7D3CaYnEUYQD5c9rwRY/zh+P/4cvFLOIjLhKvzCPlYs&#10;14VpcY0ko465QBZ4F+nZnigvi4JG6wuXkI9x9s6P4RlyAm4EVRdvftPjDXi6/QJBPm8giGxUFkW5&#10;eb0Ol4B34UHg9A36CC21sahvT2TefJHK8vCN+wgeQWSvgW8rNusadgYeNKQi/N+EmwCsP991+Sm8&#10;H/6Y33lbnaGn0cmCqUvQ5V9BBoE2Me86QuM+QWz6VbWXObvWBdl6T4KtFyIzrsCHefCJP4NQxusf&#10;/D5B/E0aD6/T+HgLARkXkFjxgAYPAbruAZJZVxrGFx/3IRITL6CkNBTGyQ5YzeMYnazE2m45DNOZ&#10;mLU0YHtVlvRTQbOxb1IJD3Tr0UeF29fWg9aGaixYRtXCksNNskh2gN2lcTVs9kxYAjuTgPEurfld&#10;YQyiKHfXMdjXibDQAKSmJKjFVnV1VYiLjUR8TAQVeD3qqquwtLiA5aUFZGvSUVFejAA/H/49r8Ib&#10;psYRHOSHstJCPHx4H5UV5YiOjkRujgYxEaF4RqWxPjOI50z7/iIZApmsLG6S/ZdqhaIA3JHiVsr2&#10;W8L7fObs/KKU1qlwWwm2PV0NaqGLhBNQfSrPmT/ZPuEcCZA+u2w1ENyGFPg4QIJKRZWRfFO+QZBm&#10;me5Yu7A2oiWT1WBlpkoZtlKGonw27JMwWtMwM5uLsakGmKanMTXsGCJeIeitL1oJtt3o79CrlcPK&#10;qTFlbXkO81ajmv8cHOhVBssKw6qtHvJdSaekn/lzApgMdT/dXVFDtGOjg6iqLkd+fq7yvK0nS22s&#10;LlVDilvUSQ5wdJSNo3zkfda1Evn94pnIcQXpGJ4XZih/O8M4gZQAIFtipJyOpU2uKizLRMpFlPOu&#10;fRZrNPQN8wSMRd7flOF+MX7kXUd8smXLsQVsCJ9vzmKThp/R0ItyGm1ZlVXUh46FaU9lJS3r6dka&#10;63F9loaFjQyvGSNdNdg092N/YZjXPqyZ+vGccQpTPlgaw4F9iu2Jhs1MF1noOD4luD5nfGZ+p76x&#10;GOtks1LH+zLEabPBVt6I1YJ6mAsqsEVjUEZyJH+yl9U5CrRClr1GY8MxNcI8OPN+VJYvE2fZfuu+&#10;vOMUxqvkqFxkD2qHvhqtzQ1oFUceyjA5qr/jcfx1CNMjW5dEpB7/osaDGGmOkRAx5pawQTzssS5j&#10;fHUL2zlp32ewtld+YLPyZtOjs+gfqkFDTz5qm7PUaUgrliHsbrNBsLI3N6xYsY/QkqYiKpM9pmQ1&#10;LV4IK7wNv+TzqGyLQHtnCozjtZierkEVFXp24UNk5LggkawxjQCWU+eObGE89VTK1beRIycGVdxF&#10;Rqs3emeqsbc0gRVDO2o7E1BS7oHuwXQYR6toXRqwY+jCykg9Jpu16KtMQl9NMvqactDRnoOipnDk&#10;NvoiXYaCK+4pl+rpHUFkvF7IrfZHZpkv4rPvwD/jGrzIPn3jL8Av8iw8/Mn+yKyC4z5GYv51ZJXJ&#10;MLcrUtW8MJmsuGFv9iF780A8mXGwHHRS7I44rSsyS/wQV+6DqPQrCCM4yPHiYakXCLx3EZJ1C7EZ&#10;NxGecgFhaRcRnv8QEZTAjBvwJdsPS7qKfJ0/IhJvKqbnQ2bsQeCVYWTfyNPwJ4iLw4sAslJfGgE3&#10;XX6Fi3d/Aheft/HI8zW4ePwC3gGvMQ8nEJB0QW2p8c25B18yVDmePUKGpwnmEamXUFYXgtGebKyY&#10;mtjh9Ehnur1DT8HHn0yVjNeDoOpD0A6QoWyyb3ffd+Dm+jOC7I9pEJxgHV5HAespJ++COqsipsYV&#10;gbIVyINATsPCP+Mc0itldMIFKSUPEJl+WTna8Mu8gpA0CtlqUNQJBIV9gIT0C8iukXl2Ge14iKyK&#10;R4jPkZGAi8qBRkDwe4iNO4vi4ij09bSSuY3CvjIGi7kEM+ZMLCxmY3FZB6M5D/PzLTAZmzA8kgXj&#10;TBbD5GHGWIhZaznbabdiXQIQ+1Q+W/Mj38wfqb100on5zKE87GrYV5w1vJhzWcH2spnWvpHA5QCC&#10;XSqfebMBdhsNTlltK8pK5mXUe6t4vr9BZinbKcggD7bwmHE+Y1xPqAQP7WQiVJBPVibV3sPdpRmC&#10;ITurzNeq7zm+4RRheVbDsHJgcLxzK+VFkU7+dG8FAz0Erv4W9k3miSxHAEOY2PriLLbsc2p+dIVi&#10;nBxRjkBk6NY55OpU/s5vqv1+i8Owj2nJZjXYNNY6HBHw2cbaMCam02Cez8PweCUmxgYx3N2qGOxg&#10;VwvTOkrGPMt47IrRyr2lWQONHZYbDRpJk3lqBN1tjTSK2tRp31KeomidDFKUq3VmEo21FYqZ9nQ0&#10;o4FgKiMT8+YpGgjM97GykqvTCPmLihMAvivfDiNXR5pknvS7+1Xl298MKSqwkJGARcwSuAw2thuW&#10;wRNZkX08ToLbUwLijnUMK8Y+7NhnICcOCguSaQiLaQp1HXXIq8wjw61H11gP23UfRkZ7UVCsQX+P&#10;HnPDeqxMtGDX2o/t2QHGNYjdhQnWzyI+JbPdMXZjzdiPpwTarYVJ6KtyadQ0s32yXbAdbU+PYamh&#10;DRZdJewlTZir1uP5wjyB2lGekjdn2cpvqTOR488c1xf5Unk7KkPnCIrId59/wxKZVlV2R9+R/rO5&#10;ZEFjfQ3a2/QY7utwzDEfe/+vUyRdan/wN3X57efOvP1akSkr5mXEMot+K8srO/Xlc7ACsJMRvmwc&#10;89hhR1H74mQ4Z8mAVQstz8lytIyVYpiMsrrGE8NTFagdSEZ5TxyaejVkIb7Qlfiy82RgydyG+t5M&#10;xJcTkFIuIr88FrUtOnT0FaGzNwfljSHQMg4NAUzb4A9dtQ8KCKYd3dkYNTegtDUB5R1htLyiMGdo&#10;wZZ5EttLRhgH9SgujERo8jUklD5UZ4vWNASiuiMWGc1BBEQfsleCYQ0VfZlsL3JDcUUoUtPvISju&#10;FGKyyNIIeH6RH5MxnoRX6Em4hX4C34RLiCt+hDSCs6aZAF1+i0aAK9I6/ZDW5ktQ8UBasy8SmvwQ&#10;Vu6KsDwX6IoiUV6TiOTM+wiTlbeyTSX7JqJyCKx57ojUuSI4Uw5SfoQYMt2I/NuIKbyDKLLBKN11&#10;xOXeRUTMGYQnnkMIgTlG9wAJxbJN5y7CCUpuUadwhSzUjUzZNe4SWe1p5UXJL/pjhMd+gkQ5PKmK&#10;Bk6lOOi4g9yiG8gpua4Wm6WVP0QowU2Yoz8ZaEz+XdT0pGJprBZjTRoUaDwQEXEWPt4fwC/klJo3&#10;9vB5C16ycjjwQ/h6/RLubj8l8H5CA+Im8mkA5TH+bBofqXo/hOfchG/g+zRO3oKn79sIDXwLkSzf&#10;yJjTiJL5Yr/XCN5vIZzgnlroiuRKV0RkXVHHXwqDT6Shk1rhifgid7Jff7LF84iMPIeA0A9RHHUP&#10;ZdooGk1VGBgawdgEwXFzHRsrdjLaEQwPdmCkfwC9VEZTY3oszrepQ5jt5k7YZrp5rwbTM8WwzGux&#10;sJRLgyKXIFxJZc9wZGjidepwjR2Yil8WKzgtZTXny87mAF52LnY0WRAie/vmxrthm+rF1rJJnU9k&#10;m5X5KAKVM7woHemYFFGYDscS7HxUqPtUgFuz41R6c0rBPpZ9rzJ8xzCOPZ0ORSZK3LHC2qGoRMnL&#10;bwFMJ6ty3lPM80jpyd/CcuwE7KH+VowOdcC+MEOwmyOTlJWawtjlHCg7Zqcn8Wx3E58f7uDLp7uU&#10;vSPZ5b1tfEb59GCV+WKfHy3EobEEaxNaPJEV0evjMMzosLBWgjGDGNCDsE4OYXPRcc7TxGAnpkf7&#10;FbiKYwlZwDI91ItNG1mwUlTCTAjUBH6ZL21ta0B9Qw3ruQUtZC8tBNSOlga0y5WAOmcaV6MMjvku&#10;ybNTcYvydZSFAwj/cnJcOb7suYgjbgd7FRBwALkDXJzyjUKmSH3LudT7ZJ+jc6uYXxPnE842QAXM&#10;Z+KR7FBWpEuaeU/aloxsPN9ZV2x+k+1EVgTLYiU5qmd7exub25uwURfbWIZGguO01YK+ySkMzpgx&#10;aLKic2QcDV090NXWo6y+EoapHjUn3dNRj7amMjJ82Qol+3KXsD0wBIu2hKy1EbOlDdidnsIB63Vb&#10;nFeoNu9IqxNMVR6ZPikDpzjvfb+8HG32uHzv+fcA9ngdLmOKxkRnezPbQZ2a01Zl9x05HudflUi7&#10;EnnZ95QwvapsmHbVX0WO/nbUPfOxvqT2788s0SDLzf0+wIqrxAXe7PS4i0WxrKRhs9L316yYMelR&#10;SeWcofdBKRWl1ViPiRlaWm1hKOtOQc1AGtKrHyBXH4yMohDUNWfSCvNEuu4m4tLOIy7zGspq0/HA&#10;9R56+3sRHhGCZnagsnItDKZ+hIb7o5+ds7CYLGSuDxm5cWjtLkdHfxFG2/OwMT+EuZl+THTWor08&#10;GzUVsciuIgiSCevqXVBMFpRX68PvByGNAJjT4A2NnEVU5c1ngbTiMqHVhiAw4SrCCHIR2dfhTYBy&#10;IZt6FOxw/RdLwJO9tjL3mtnijQQysfj8W0gmIGbIvCz/1sq2nUo3xcqCY84hgoAnrgW9Qj9CWPwN&#10;BCRch3/iDYLjPcSl30dswjXEx11FdNo1JJa7I77GFz5kmQ9iLsA98RpuEdjuhnxE5noKqQW3kVZy&#10;Dz5Jp3Ar6H2m7RweeL+JIKYtVU7oFyZN5phFg0VTehu5pXegK78LLUVXTYCtc6zgTWB64zKuIjic&#10;rDT4XTVM7Md4hOXKMauZeb7IzfZFdvwDJIdcQ5DvSXXomhtZvLusHI74BF4sE5l/dfN9CxGFD5Fb&#10;4w4t2au2/A6Sq+4TuC/Bm2UXHPOJOqrVhWzXx4Ns1+9NPAz9AD5BbyMx/DISYlj3cScQG/8+AgLf&#10;hpvbz8iKf0rwfQvuYe/BNZz5pAHgGvAegsjKE5NogASfgS7NG22N5crTS//oEIbGRtDR0Yp2spne&#10;vk406AvQ2J6O7sFcjI5XwD4/gGW2j77ecvSPFaCiORx59aFoHyyGaa4dU8ZyTBtzsbiUR/arhYkg&#10;YZtrZBufcCiWo44mC2FEgQhzlGX5Mhe3QaBSnYjMd4PKzzzajT5a2YYpshCywm27VYWX90QxiRJy&#10;KmK5L4C9tzBO9jxBhSud8vtKwqFgnMxArHpHxxYlJcNQjlWujrh3ZKvEmgxNOcMefZNMSFZfO13T&#10;7dA4XjBNqoVHMnT7GQH12e42pkfIeFaX8dnBLr54souvnx/gq2f7+JNPDxXQfna4hSXrJIGyG59u&#10;WbE8ocMujRP7eCoswzrYl0swv5KPruFa5WhB4rdS8a+S0dssBgz3tKnvyjclDWIEiIecieFe1FeX&#10;EUiboKfU1dWitrZG/e7tEQcZxTCTuYrhssR4JE9SDs4FSd8ts79ukbKfo9EgeyKlnJ3gclwEJL4R&#10;5lMByw7fW1qFYUnmGEUB27AjownmIawbuvGMgPeMzPbzx9uoKClgH4lEgI8nvvz0KQ53t9TWjycH&#10;W7DTCEmIpgFfVADD2DA+e7yLp7treE4g2lXOHGj4EYjVfLPM76/PYc0+z7qxo2diEBPTbHM0IvdW&#10;7fiMYG/v6MFCST3spTRIW1m3y45pBDVicQz4FJBQnCArBp+MojjbuKNepO19u7y+BUhH8r3nx77h&#10;ANhvi33WoDxp6Zvk1NvR78Un8t13/rrk+PeUdzSmWbY9LVMvLFunlbtKad8yvL3HclYgu72KadsC&#10;+sIiXjIHSwY798oPsJKZgI6uOjICKo6tOQxOliGnMYiszp/K/SbK6wOgLfVEGoGivbUIRrKFwaEc&#10;5FQ+Qk5rEJoG8tE7XoSEIm/EVvupfaNagm1VfSa8vO5idmEMVtsov1GL8+dPILcgmQ0pAIO9jWjt&#10;rEZhRT5u3riOiYF+Wr1snDYDxtsa0VKaj259MYYHajA8VobccjeHo4raOyio9sBQRza6GpKQW0Zg&#10;JxjmVvlA35eN0oZkxGvckJLlipDw0wgnYwwhow6MPUPW9j58g08gIeuy8pcsAJbR5InIwtvwT7gA&#10;n7SLSK5w4Te8UN2fhOrGCERFXUBg6CnGcwVJWk8Ehl9UIBYbegaxUZfgy2tC7E2kxd+HTxifJV1G&#10;UNFDxNd7I7ToNuO8hqhsMlqCsB9Zs1fGRcSyfCrJ6rMbwhGRcRkRCWcQlHgJ4WSd6fVeTJcXNHXe&#10;yGh8RAPgFnLrCKgNnkglq04tIVAW3SVrvo7ApHNwTSArJQsNIHD5hpChR56Ef8j7CAojK2VafDMu&#10;ISz1Iu8R2Am6sjLYm8zRN/KMGob2kgVTge/AgwAYynJJ53fSG5gGMvuU0vsITDyNh0EE7rAT8BFf&#10;y2TtHiE0Msh+PTzfgKfPO/DzfwdpmWS8pSGIT7uLwKATCHD/JTwe/QSuj/4YbrKv1vstytvw9n0X&#10;Hl5vE+TfQVjkWaRHXEVjRQIGaIEP9Xeif6gLlXXVBNIxFBZGIYsGUrbsi66W/dce0NX5IJ9trLA5&#10;AJWV/qgrD0CrPhaFYuzxXl1rMhZG9diRbQwEydWFIYyNawm6mVhbryQAazEykYpVe6dSAMpf65rs&#10;4aQyWN/Aim1G7andsYtziGWsU+Hqa8pgmBzFlGEC41R+U+PDam9lf08H2TQNUoLOrHEcawsmLJrG&#10;sL9kxKp1jKyVQCls9DvKRZSZMNgXStyhrJ3g+k1H57tbBPTtFasCLcNIj3K3t2WfpcKiwmc8SnFR&#10;GcqQ1bO9jSPQ3KbB4BgiHh/ux/7mGhX2Pr56ekjZ53srZKATBEUz2esGw69TmczCMNyHL6jsdxY6&#10;sTlVhsOFeny6305jtwgHe2TDa6swLq1hh1a7YWoQq+YppZBlRXFfZ7PyOTzDeCvKCzHc30120kLj&#10;nEaNpJHpFW9AwlRqCbxj/Jaw2rVlx5yqw8gQQ0G2L7EuFNtxyrfL769CpA5EXnzHoWTlmUPZOp6r&#10;uXDWk+wD3bUM4HB5GuJURA61Fe8+T2ikra7YMCGnSq8zHwq8yG7V6IXsieW7sgjMNovUpAR8/nQX&#10;oQE++OrTZ+jQNyEhPh737t5FZnoGSkvFQ5UVLg8foaKsDDoyo7joCERHhmKDoFlclI/q8lKcOfmR&#10;AuOFWTO8PVwQ7ucJ1/v3UFpWga6BcdTGaLBS3Io5bTl2hgcVGCu3jsyXcj15BHiKmSkQdJaFw+hz&#10;lo3UgyoD3vtu+f25ImWpRH47RLbiPdvdwKdP2AYPd3G4t43JiVG1J7a/t5P4I1vOmD6+L+4hD9X2&#10;naP5YUkvRXYZHLDORBz+xo/q6Cjd0qdEHHPpNjWv78iDI5zztzNfMv0gRs4SgXSGBvY0+5d93oAt&#10;mVpiOtQCxSPZZd1Kv12jcSlGpXj/Gme/Hw8P/T7Akr3arATYjdwUWKgM6htL0dyjdSj3zkBkdEZS&#10;oQcgtvg2ojS3UV5HBTU7rTr9pt2I8ZFaDLdnYtM8RqtvAM2dmYhOd8HUTDXM03WYGKphgS6psAOD&#10;RZiaqGFFz2KF1sDaqpGNow+2yRYs8P6YoRrWpT4smmUepwrVZSnQ6UKgywvG7GQTtm0jmJ3Wo7Up&#10;BtlFt1Dc6IeWjjQkZD9EXMldZNTcRwGVb472ESKiziMk9gIi4i/DO+I03AisMtfpH/2J2v8ZWXQf&#10;GfUeas41s4Lv624Q+D6Bj7gNzLiiPFMVd4VBS0YUkHUDngTo0MjzCAsiWEecQ0jYGXgKAwwjYBEU&#10;veMuITSezDfNHVk6PyQThON0LsiuCUJDSxrq9VnIKQhBCJltYPgJRGqukiF6oLUxEDnNkchvjUF6&#10;iQuis88TUN2Q2UQpJ6gWXkF+Ca81nijrTURlRwbSdP4IEbaaegkBBDsvslZ//4/gHfA2wZIAG30a&#10;3vEX1HaikMRT6vACfwK8f8wpBAa8gxACX2D4WcRp7kFX5YvMgvsMdxqhultIotGSJvuAm32Q1OCL&#10;GJZDAo2agMyrymGGN1mrfyCBPPBD9T13vzfg6v0ruPq8Bjef1+HmzedysGmOL0o1wShN9UFFhj+q&#10;swKVVGhckZ9yF6mRFxEXchoZsWTk2d7IzglAd0sprfYh9PT0k+U0orunHUXFCSgtd0Vu8S21hUsx&#10;+bJbyC4nmxdHJhV3kUYjL7vaXfmg1jb50DByZZj7LDsqqOpg1OkT2HHLsWKawB47zLp9nGBYgsnx&#10;LMwv6DBn08Fs0tK4bGfnc7DGQ9liszwH8/gIbDOjGOptJ1PuUI4xxDvRNIF2ad6Cwb4ujI8OYHJs&#10;EB1kuLLK1T4vzt9tWLNOYNk8TquXSlm2PxxXPBQBSFntK4rAodSkszsYrIhT0TtFKZYjxSHh5X2Z&#10;n1yeM1NByDahbbLTPcVMnSJbiVYJXiNkpkMTHRg2tGPUyCt/j4x3k91bFKv64skOldEa45V9yGsw&#10;MX+HNDh2zLXYs1Ti2XIrVgwFZGFj+LOnB9jaXkf/goXfnyV496KlsZpA2YD6uipUVZWjjb8baitg&#10;ISPZXllQq7ud/l5l68uW3YJFq0G5Jdwg8CjPW0fKTkTyJh6VnKxd5HhZ/FWJI26HizwHW3tJGEmX&#10;KGtR+qtW7C5MYpcE4DENBTXEyOf74vWIitxkX4NtUQwkSa+MKrCueP8ZFfy8aQou90gMdFrUVFcg&#10;JCQISQmJ0DfqIb6PpW3t76yjvblB/S0LxGb5Tl93G5nuY5hYllOj/TDzuma3obSkGG36Rhp3Mtdu&#10;RW1NJZoba7A9NY3tmjZsFtZjsrwW0yNDmCUY7JBp7RPcHFumpI3RAJA2J8AlImk9Bq5ieIkIm5d7&#10;wtq+2yb/r4hybcl2qc3OYlupgM3GcjzYQ1dnO6KjIpCVngL70gKNrwGkJMWxXTVipL8H85YZDPR0&#10;olCXg8+ePUZNZSmiwoNpWDeoRYeyCDEjPYnGiRE9Xe2IjAihwZLMvj2FUbbRLD7TZafDLgvtpCxY&#10;p5IvWflumhhQ6wZ22N5U+Ui5MK/H5bv5kOF92Tcuo2EHB+tY/3X7YOW4um1NEg52F9HWVoeOgTqY&#10;5zoxNlmD2vY0FDSHoKoxCXl50aisYKHUZlIJVmFotAGl+nQCoDfKqcSqWsLRNVKGymoNJnprcDhH&#10;JTTVCrupCwer4vR9lIqtDg11UWQH1di29ig3csuzY5g0VGJqsACDbWmoLAtAYQYVtC4A8QnXUEx2&#10;0taRgMa2RAyYqtA5JKsK4xlPJPT10cjMvoeYzMvIKXVDcXUIwpMIJqlkZ8lkWZGn4U6F70XQidZe&#10;QnKjBwHMH5nipaneBRl1HojMvwfvqFPwCv0AoQQSTTW/3Uz2XnYXQelXEJ98HVERFxAcdg7xqbfg&#10;Q8bnLkww/BT8os8iIu0G0os9EZ/nitDE84ggU5bDANJrXJFVQdAv9yDQXyDLJaOLPgX/7KtIrvZC&#10;ZicbAL+fUf0ANaOpqBrWoGOqEMWdsSjvScPEfCfGLS2YNrCsmzMx2VGM5voMaEvCyb5dEJV0nUbE&#10;GQLpKbgTRL0jP0YAAT8ggmmTYdzUKwgmsIbFyJA2/w76GKF+7yMl5Yba81xAJpxBRphS9hAZJWTH&#10;ZQ8IYA+QScYdk3AKnmSr4krSj2zf2+9deLm/SRb6S7h7/hyerj+F54Mfw9vlp/Bw+QXcXd8kMyW4&#10;k50GBp5CbVUqZsa6MDHSid6manTUlKOjqQaN7U0oIXPJKcyHrrQEBSX5qBfl0tmB9s5edHb1qK0z&#10;VZXMJw2UvPwrKKCRUVD7QK1W1rBMNUx3ep0b0qtckCpORHIvMc03kS5bzJiX9GpPJDJMGI2mWBog&#10;2RpZMFeBqYFKWEaasCluEGlMLk53YpUG3upCP2bMFbDO52HBnguTNRsWUwW2NiaxRCY70NdJVt3N&#10;jl6n9muuE3iNNAQsUwQMWTXLzrq7tqgW+3S3NWGKz2T7Tm9zNfrbGwjQZLPSGe0z2F8Ywd7csHI+&#10;IZa1g6lKhxVF/0KBvaxTq7+pBOVED1EQa8sLiCGr8fViWaQkIJrKZmJ0CF989gx72xvY3VonQ9jD&#10;U7LZBSrK+VUTbNsWzK1MYNY+AdsaFcs8GbFaBGVSzEtE9vl+8fyAwDcLu7WfLGwcu3P9+HRtEGsz&#10;dbBburC3u469nR3GY6eRMs/6a0N/XzcmyOqHqAx3qPCe7GwxnkN8LvuGCdqywljKTA4B2FkRz1XC&#10;phzgKczVwV4lnwIAxxWbAK5sATIqEHQoRipqWXUrIEYRQHD8flFWAiLHy895/0W8jnckTpkHl+mB&#10;74YXkfQ52ZcCWwEi5/tylfuqHpfVqtKxOYITy1FAVtitEApxSfic4PZ8Z5W/l/CMbFK2xTxZNuKJ&#10;nGyz6xiOlrKZnZmAwTCIOcMQntjNDGvGzgLbkGyhsU1hY3YUX+wv48+ebOKr1QXsDJGk1NVhoaAa&#10;i0W1WC7VY6GkCXtsd88Yv4D/FsHUuryM6YUlLKzQoGC6hXWrRW9Mu9ryo9qWGBpk2zSExBiVcnWK&#10;KgeWl7OOnL+/W15/nhxsrqiFhQU6Dfu6HiXFRcgm2CaR2Xd3E0AL86DN1SA+PgZDg3149vQx7xXA&#10;zc0VjQ31KMjPw/DwELTaHAz29yE/T4fikiJ0UoeMjAwTj7QoKMiDJisTScmJyOfvtNQkmGemUMy4&#10;q6vKVL8YGexFTwfLiuXknItVaVR1+qKNfL/NHIkYwUfvPfl1rhJnf/CKbZYMdk+TQvS2svNMYKCD&#10;Ck9fRIY5hZb+UuhqotDclofayhzMsSEesqP09ZejpJ2sqyUAGbo7cKMyj88PhXFKTxDV0/LqxJpl&#10;AFuUjelubBq7cWCbZGWPY97QgPFeHdrq45GncUdpni+66xNQWOqN1t5UNBDM8/OCyDYvqyPkEqkw&#10;c6rdkFEux9jdRd9wqbKAF2b60dquQ2TyLUSmXkNpja/y5JRcfA+ZLX6IrfFGkOw/jT6DqNy7yiFG&#10;BpluVo0LcvU+BFhf5JBhRibchFvgR/AI/wDpDFffGY28Gh+1SCcm7RHCE+4gOOIq4uLuwCfijFoA&#10;JCwxOOxjtQdVjoBLK/dCTN59eCddgXfKJSRV3EO23h9ZjaEIJODfCz0Jl/hziCpzR4YsxqrzQkpH&#10;ANLbA1FO1l3fE4ucjkikdAYjpzsa1YN5qO8uQFF5GJKZP21xMMH+Adyiz8NL9u4S+HxDP0Zgoqwi&#10;vgn/zJsIiD1PMCTLDH4HPuJBKkTmRd+HtyxkCnwXnkHvICblAjTFD5FWeh9JeTcRns7ySTqPALJh&#10;77Sz6gi7AN+34OX1OlwJnm6uP4e7G4XXhx6/gIfbLxBP9h4bdRNJqcFIz4qnZRiLtoYyjPd1YICN&#10;XE4n6e1rR3NHDaqb81BQmULWHUogJKMtICMtioUu1x852WT7mgcoKfNCUekj5BEkZUFVRdVD1NQ+&#10;pEF3CbqCy8gtvY28kntsA67IbJXV4rJA6j7Scq4jmXkIy7uDRDLtXJlHr76L5Azmw/91BIZ+xHf9&#10;kS9HDdYSiDWXkcm22tyfSIs2D60tMezkbmisicUSDYFVttHNxW6yskp2xkzYV0swYynDxFQHGVm1&#10;8nsrTspt1hmyRmGlosTF4l+hUlpSzNU0NawY2arNhL6eDrWIp58sV3wld+oZx0Anpsd6sS77LaWD&#10;snO+jK06xflcgFh5fFonO+J3D3c2EBvN9pIYg6+/eEqL/gBPD7axtrIEw9QEHj28j4SEOMzNWTFJ&#10;NvrzX/4ENeI3eLAdt+/extjEGO7cu4spAxmwfQEurvcxRyZ07vwpXLl0Hgc722RO7fj5T/4jYqLD&#10;sGJfxN2712l0LCI3Oxmv/epnyMxMw+DQIN774H2Mjk9gbW1NbVVqpdL8nOHtKSlqoZO/XwCZShFZ&#10;3LoqMxlKlm0+yv2cUtqOOeWX5d1ZLrJQyjmcLmEFFIXhHncAIXE53zn+7nfjc7rFdMi3mfPLAcOx&#10;0OmFvHj2AmyczG8RE7ZFGjFrBLCVIwVsI6jOqdW94hVpf4l60NaP3flBAugEFic7MDPah7mpIXVA&#10;hjhgecKwK+Yhss92rPD+5wTl/7K/hc9MNJKqjhzyF7dgrbSFv/WwFTdiTd+Fw3EDPiW7lXU0G5ZR&#10;PLNPKYNuWzn2dzif2Nhahdm+jsHZFYKuHTsMKyChWBvb12M7DQ0xAI/KWUYRZMh+ZrxflbezHH59&#10;ef1mkXdkSFactRySsatV92wbzw531Op7k3ECE2PDNNpaaeDO4bOnBwqQJZwYfyr80fWQ74mbVfU+&#10;27/8Vo5gKOL8RTmGkee87jHfEn59eR5N9TR++3rQTYAVQ09N4bwkrX9h+fUA+wPFYDcz45hoFpwM&#10;e8jQEK3tieE2KjodqpryUFSWheSUaExOD2PU2or8VlJ5Atq4RY/B0SpEZ5D9FAQREGLR1BpJRpqP&#10;WXMLDpaM2DaNYWuGTIENaWm8CfND1bD0lGOYoF1XEosqmWMrd4WuwhUt9WEwtNMCybiHxKgziIk/&#10;pbbP5BCQmjoTsWRpxlhvPia6CmEaqIWuKBBByWeRWHADWWSDOWQ22eX3UKUPRENrIlJSbyg3gKHa&#10;60hr8EJO2W2UNQYitykEMfkPqaB94JNwg4z0Q4QEv4s4LZlnmQvyC13UvJ5f0iX4k/1Fx11ACBW2&#10;GwHVM/Y0ojJvk1kFkTl5Ia7oISIL7sI38Sy8Yj5CBH+ntjP+Knf4p5yDJ8HVN/4M4ggKKfUeyrdx&#10;VqOv49Se7lA0DWuZpkS09+egoz8FJXU+qOhIRFF7KlILyFRpZETJMHgav0Eg9I34EIGRHyCAgO2f&#10;ehWeyRfhSvYqi5V8yaxDI08hiAZHUMInCIv/AFEZBPz8WyiscoNWvFRVP2T6r8Cf8cgZsB5hZLgR&#10;J8lSHXOiLsG8J3OnrjJ/+sdq/vSRx5sICn+IiNjbCA2/hKKCJLS2VSNd40ego+FTeA+6skfQVlxB&#10;Xuk15AnrLOS1+DpySq4hu/gScvJPo6D4HOU8CksuIb+Ikn8RZZW3CKA3oSu/g/wqxlPpcFiSw79z&#10;ZYuQHAShZ7npvaBtlJEH8SntiawGT2RWPEJiziUkp11AQsEthOWLg4/zavGWLBQThp4pAMv2kM78&#10;p5MFi3OMvEo3FIjHMdZJaDzrUw7iLwyAdbQJj5fIGFaoJM39bMclWNosgmE6j8BYTwY2gCWzAcuW&#10;aTUfajOPY5FseImsYsPu2JcqClWGmsXCFYYm86RrVJbtTVXo6WrDIK1ycY7Q3d4I8zSZCRWZdHDZ&#10;7iFK3zF85xCJTxTA7prMW86reUBxJPEnnz9FXXU5bt64hE0ygoP9bXUm5cHeNv70688RSTZbLIed&#10;k8XK9z7+5ATzQBDcsOP+o1toaqtD/3A3bj+4gWs3rqNBX4s1Kk2/QB/k5mng5+9DA8sFmRkZNPAS&#10;sLmxissXz7FNPFKn4uQXZEGbnYmx0VG8f+I9zNlsWF1dw/0H99HW1YHS0GDs/d4/wKe6JMTEhCI7&#10;PYGAaFCnxziZj7A1+dvhpcjBjkQcgOcELrk6wVD+drz7bYbrCCNet6Q+HM4iHOGcYb9hx7wqMOFV&#10;Vivb52Rh1QvlehxsHa77HAbAt+VIqSqReGVagYbPprDyOWwQDCfnl7GzTUUvHsXmyY5ppO0R5ORk&#10;pS8P1/CcZEa8Pi2bJkgW5mAxTcLC8lifm1R7pZ8tj+MZgfbrnU0cWKyYrqyHrUKP9Yo2zJc2Y2tg&#10;HF+Rif7ngx386WPW+RMKlfx/fraNrw5kH7isbp5Xe2UfH60tEG9JBzKXz3a9Z+7BrjjIIANeWt/A&#10;GL/RPzkFi1nY8jQOmTY5X9gxL3tk1LDtiYHjcBvoLJvjZfEXlReGj6pTxiMjPMpBiJQ9r2LIyjB5&#10;s74eA90d6ruSDrUYS/UVZ59xXJ2LqI6L3Jehb7nKdhzxUb5is6Cns1mdojQ+1KNGGNSICPP37TT+&#10;+fItw/g3MVjZpmMO88CKuMracOwVdBzQy4TRknlsn8bO/LjaKL27OIHBqVrktsYjuzkOrf3FKJcz&#10;UusDUENm0D6QjqHRDMwvFNOSzsXCbAMsBlpYxk6smPpgHmzGRHsNRtvLYegqx0xHIazdhejvysZg&#10;l44A2o7x/kqyWA3BMByaWn9oq6i4i26TFWWROQyxwQ5jU46sG2tCToE4nb+MNDnuruo2gcsVGcqL&#10;lIdjHypZnSxACk+/TyYegMLyB+jtzkBBRRiZN5W2xgVhYR8iPOhjxMbcRGD8FbLdO1TMbkggKPnG&#10;n4dn9Clez8EnRtjrOUTmPUBZTyoMZDvpjeHKcYVP7Bn4hZ9EYhbBpIJKnIo/NOkcvMNPIDD5PFm1&#10;DHESGGgEJJGlprUGIbc5CJVdsUjgs/QSsvjJctT05aKjJwFF1b6oH8jCuKEazZUxyCz2RmjKdTLY&#10;T8hSBWBPwC/hArwowemXyLwvIUt3DbmFZIGFt5ErvpwJeJlVnsiteEjge6C8Ksl5sbJtyTXoPXh6&#10;/RK+/m/gUcCH8PJ9A15Bb8ODbFf2wnp6/ApuHq8TaH+uvD7Fpniho68V+tYW9A/0qYVIhfkh0ORe&#10;Z92QaRbJYe+3CJK3kU9Rxw7qLiM++STiy24hs+ERcgsuQlt6lazSITklV3i9jsKa+2ouVUvg19Y8&#10;QC4lh7+Vu01Kdo0ry/QhwfYh439E8H1Eg4xS6YLY/JuqboJoACUmk81Gsr7FzaRsM0o7Dw3fyaTB&#10;pam6o0TcPSp/2pV3UVjGcmfbCYuVoXWGDzmL2twQGnB1mBhsgm16HNtLJoKnHkYj2549H1OT6Zie&#10;LMbmyjAOtqmEtsWxgCgIYWECiI7OpzoeO7faZysb+W1UpDJvx44vrGB5zsg236I6eldrE3o7W7BO&#10;Ret8V8QRn4PdiTITH81fHm7i6+d7+PTxjmKuTx7voq+3E02NtRgc6IGcYblGRiqHWdttVjL1fvT2&#10;duPGjWtobm5CQ0MdWfkU7Gs2rDNdgSG+ZPUZmFszYX5jmgbzENbJ8Aw0rvcXRrHCviYn1extbWKQ&#10;8awsLsBOsVmNBAMaBysG9OiL0ddRj96uZmi1Gty6fYvsfwczuih8/Tf/e9iz4rFIfSJerRyg51CW&#10;wvxl1bEMrcuCEafSdsi3ldlvEonPwfBFHHOpUmYSnyhP2c8q84hyT4wYAQ3ZYzxNJi0Lx5xxiKih&#10;YCl3pk+5MlSgfxxcRY59n2GeEch2FgzYnB3HE7LEnUUDDKYZta93l2D21Mb8TXWyDYzji10bnhOI&#10;7cYBtZBTHEKIzv1qfx1fHGxiwWyEecaEVbY7c083DMVNWC1px0F+C7ZSKnGQ1cjf7djQNWOnrA2H&#10;rQP4atKMPyET/ZNnO/iT5zv44vEG0y1pcyx++5ZIvlhW4u1p027BtpSXGDibZHe8brO9muyrGJ23&#10;w8w4t9dp8Mieb7Zl8VXtHNKXMv7L1tOvF9lKJvPWUv4sb16f0bhx+CuuU/uiZyYGmbc9fPVkC18/&#10;pRHB65ePN1WeFowjav+sM4+Ounvx2ykCsN3tejWd0d3RrEBV8uDsXy9P26+XvxjAviJDxK+g79FV&#10;DHXVYH68Ww1T7Msp92tzjlVzMlxAS0i8lGwsG2jZd2KegGkc18My2wnb7CA7ST82F6exMTuGHcsg&#10;lub1GBtMZOPOwep6KWzLZZiYzMfwQCXf61bDuzOjA5imrC3L5ughbBsYV18V+hoyUNsUh+b2DEyZ&#10;qlHWEYkscShfdh15DQ9R0RyLOYbvJUBnZLiRnT0kq/FWW0pyyXqymnyQXR+L0OS7CAg+hcy0G6hv&#10;Ipi1hqGsIRCT5nIU62MRnHkV3nEXERx9GwHR4tnpBK3tK0hOuEf25YlsgnpGiaty3hCQehkhqdeV&#10;M4X0OoJ4sy+y2sm8K/wIduJE/zQC068hrtIdSeVuCEy9QND9GKGaq0itJ3Ou8ESp7NvtjVYerzJr&#10;vJBS460WEmU2hpKRhaKuJwU9pnIUtkYgs0RYewBKO5NQXuqPxNz78I05TYD9GH4RH8OHjNUn7gyi&#10;yByFFecJOJXfR3bpPcTnX2damK+Us4hJOIvorOtqqNwngUYAWa5s33H1fg3eHr+Au/z2fdtx9mzI&#10;+3AJfxdevO/p8zq8fN6Fn/uvEBByhsCdjC6yr2xdMLILb0CbfwkFeZeRr7tAxnOR7JUstpigKkPj&#10;NQS/ehcklt6EX9hbiIg+obxrZSk/xny3mFJ7Xx3qIL6N88mqozKvITbrKkoaglHXkYDschnuZZ2T&#10;vWYVyUEQYqAQaNUqYleklD5ATA4Za8xZ+Pu9z/y8AR/31xEY/D5i2A4yaGhpqo+2NslhFOV3Cbb8&#10;vvxmnNpqd6bvPgIIwn7Mf3TEOUSFXmR+7qOjMw5d9fFYHivHprEG4yNaMr44NLSFo5YMemgkBmar&#10;hoArbgMLYJzWYcZIpjvfiZ01GUJj31kniKwu4fO9Tfzps10csI3vLPZjdoIMZGpQbZUQn7I7VFpT&#10;7A/NjWz37PgDPa2K0T7eFlYl4L2Izx9vqRXBsof1i6d7lH0szzsOMRdfvPOyxYVgajSMqQVYe9tr&#10;2N1aRaOa227B5CTvmwzqKMCxsSGYCTi726sY7unC9MQE+8MYhi1tGJ3txpChi8ZEJdbNRTiwVsIy&#10;0cS/h9nnxSPUsFpQ8+mTXbL4Sczz2SqN6Ccz5VgaLcTaHA3fdYLm6iIm5hZhtZBBJIfi69//EZ6X&#10;F2Bzb4NGO9nPphgSDsUmwCrbomRVtGVqVA0hi8EiVwdrEeUnysxxdbJcJ5M9fs+xjUSchdCgIVtT&#10;v1l+IgKWz2RkgVd1j1elIOU3vyPzr3JIvGzJkCMFd6nLVo19ZJ2OBT5OcbAo1g1Zq3IoQZ0o+bYa&#10;ujE3M6LqxDLahQnzLMYMrKPJARhp5MyOM8zEEOz8hnjdkvNszYYJmFmu2zsL2DK1wD7Cch+twkpf&#10;IYGzD/sVIzgsGsWmhoBa243PJmfwhcmC3ZFxrPD5bn0XVnTlWEsvxoGmHlsZ1dgtbMaT/ik8t9FY&#10;2VuhYcSy22EZUYTNPSFjfSJzrNTpG4tmBTwy7youKuUUJikz2b7zlGWyT2NteX0dxrl5TFhmYV3f&#10;ZBwsB76zaJ0kQMuIjZQ1v8E4FJBJ+X6nXpzy3fvyW9Ur35OtZqvzJtbBlALOP3m6RdlR3qSaakoJ&#10;sjUYG+jEFwTWr3hfjMwv2C+k7ciJP18+2aBs4jOydylfSYv4g35OoP50j8YD27vMtw6TGPTREHy8&#10;s8o0vDCaHAD7MnGG+Xb6v0n70d+PDzcIsC/xRTz/qmOI2BTijkXLMBYmOmAabMXCeD+WpvqwMTeK&#10;vRXxajOFZfOI8re5aSIYWkYIpKPqukVWuWrlu2ZZWTmOobFqLBJon6yuYmN+DIbRWiqpKnb0Aswv&#10;6gi2uZgykuEa6jHDb0yOjmKInd0y2MX4e/h+GQoIPDUEHbOpBquLg5g1d1OBNKC9JYWWtAbmqTrU&#10;ViaStQhjJLg0e6OYwFdEZV3WEYOKsmhoE12Qk+6B/BJ/sld3gmsAGgaSqPwDEEnASsryRlEhwTvj&#10;EcLjziE+/QaqS2NQXBRO9heA7JYglOsDyKq8EJp+VTmDyBGwbPBATpM3Uiq8kJ3jRgC/j8jE62rY&#10;OCz9Fpmm+Ci+hqQiN2Q0BSKjPRx5LWEEFD+kFonid4WuyRfalkDk8BtZXWHIbpWDCAJR1BOvHHBo&#10;awnI/ZmobuPfZNTx/FZKsReSy70JdgTmrJtklQQ2Anpeow/yyNq1jZ5q605E/CmE0FDwT7mFZDL0&#10;+ESmh+w3OO0KwqPOICzwQ7WdJ5RMOCjiDA2M0wiVFcaxVxFKQyE49GMEhZ9BNEE8K/oatDnBqKos&#10;Qj+Vvy4vAMUV91FcegdFNAIKSm4hv/I+8uQYwcqHyC99iMIKOYyB6Sm8j7iYSwhLvoQcGhPFtb4o&#10;IXMsoOjIWIsbWZ4VHkjMuI2Q6Asss9uoa8jE0kwPFqb1GJ8sRVlTCOvUHfl1btDVuiCfZZ9BcI3O&#10;uIKoZBo9YiCFnUSQ/7sIDT+BjIK7TM9DFBBEJU06fiO/yZMg7oWCeh/ksLzic24gJvkqNFkPEBx3&#10;CSHBZLwskyzmrbo9hoZQKFr60qHvSkRpfSDf90Mx66S+JQo5uR7IzfRBT2sRVmeHsbLQDct0FUYH&#10;szBtzcDiWhFsK0WYtRXhzIX38Td/92/go49fx7//D/8Cf/AP/y4BLh/WuTz4+J3CT3/6v2Nzqx1L&#10;9mrMzpdh73AAljn2CXMZAbMDz/YXHIrkyQ7Z6zoWTdP47Mk+1pbmsUXwtlmMZDr8TZZhNk7AQuUu&#10;f++IYlTstQ9Dgz0Y6O+Gt5cbfv/3/6HymDNrtMBA0J0mo+pn3xoYGySwdrDfsY9NdsA2UYh9SxXm&#10;h9mPZ8hiF+dhJPhZTVNKTAbHmZlLVjPmxjqwMlmCQ0sN7OPlmBmsxdRIJ1ZsY5ibX0WfjWD54Dae&#10;/J2/gy8bygjsS2RMVMZk/M6DCwRIZYWqrDaeFY9DVhr4skDoG4B1gPGfJ7I4R9w3ykIqO6+ieBWo&#10;UNnuLptgNw0rxips18k+5Ng3IRJqKFHSIexXFpFRcTpWNosyPS5L2LWbsGIVv+wGbC0Z8USY4BwB&#10;xzZBkCAorlkxyzIaGRpgOY/zm4v44nCP78xgZnwAJhpUWwudWJ+uxQbL7vFMBZYnK2E36LHHeGf7&#10;WAfdBsz3TcI6PIR50wiV+Aqe76+oEYXPDwlGZLjzC9IedvBnNLi+3lzH80ESlSoyZZ0ez9LrsaOt&#10;x2ZlKw7HpvB0ieWwQUYqZXqwrtyEfn649a3yE9llueyy3J7LfObuBgGK9cDy22fet/l8bnkDprkl&#10;tu8FrG+u0ZhbV57NxDHI8Xik7pyjCX9e/Ym3tM/J3mV/tn3BAvFA9oWsbKd8TeP082f7inUOsh2L&#10;b+u1Jcd2NdlGJ85NFmbE05dNiaTDWW9SZsqJyoEchUlc4fu9ZK7i68HZtn6TSLodbfNFWGe+vnv/&#10;YH8dWy9dRfyDVxWDXY31YQW3w9Caj/7aHPTVFGK8tRKzI3o1Of+Mlpo0xie8Pt2hNciO8oxW0c6K&#10;BetsFBtzI1iz96O+OxG59b6oJgswsAHJMJIcqbRDC14m2Pe2ZrGyPIRJQzEWqFhsaxUYm87BjKmB&#10;FtEgpo31BJ8wVLVGo3sgTe2/zSi7h4EBHfbsLMh5A4G/C4PteUjNua98IGeQseQRZHPIeGrqI1Bf&#10;E4u08BvIi3NDrS4MM2QipuFixuWFzEo3hGbcRGjsJSRlPEBA7AUywzMISLoCv8Rr8Iu5gMCUS0gk&#10;IOdQIWvq/ZBZ5YfQ3LuIEheRZDBy5F4KGZlsk4mIu4rweDLh6HNwiySLDf0E3lEnECs+dsvJuqjc&#10;S5oikFDqhoRaL6TKorDqB8ggyxP3jk2jWWggs68jsNZ0xdHy16OjRwPDUB76RouR3hBEFn0PaZX3&#10;FAPMJBOLLCQzTDpLRnoaMQW3yajdaTQQdJu8EJJMRkY2J/OxQXHnkZtwCxGR5+Aa9RG8Ij6Cn9+7&#10;8PZ8Q52Y40326hl4Qs3D+gS/Azf/t8kCf0JG+wbcvF+Hh8evkBh1HW2t1ahvrCCw+5BZ30Je8SXo&#10;tGd5vaFYqzpDmIxRzurNIDPNlDlUMsXUvGsE6hPwD3oLKZnnkc3wOuYlt/QacosuI5ssVw6Bj047&#10;h6CQtxERexoZRe5o709H+0gWdG0hNEbc1XtZjDO3zgPlrWFIyn+AwIhP4Bf4AdwD3mZefgXfRz9D&#10;SOJJZNWwHcj2Hb6TV3RLbe/JKrmpjkGUAxyi0llP/j+Du+dP4XOPeSVDDyQDlhN+hvo00PG93PLL&#10;BOL7ZLkE6GoZlib7zbuB6KTTZORvw9f/V4iKOIna2hB0dyejvT0Rra0JmBwvoRFZgsEB9p++LPzb&#10;f/d/4O/+3f8HEuJcMDQUDxNZr8VaBC/Ps/i93/vv8Tu//Tfxz/+X/xnuD6+T/QzhH/+jf4h/8qO/&#10;hz/4J/8D3nr732N1pwr//g//Jd785S+Uq8DRvl7843/8j/HWa78kiNrh5+OB3/md38Y/+3/9CP/8&#10;f/qf+Pt38Pabb+BHf/CP8M//1/8Zv/u7fxMBAX7oJKjKIfZ/62/9HhoaarG2NoscTRr+7t/5PfzT&#10;f/oj/Oif/Qj/5t/8H7ASGJOCH+If//3fw//nn/8v+B9/9CO+87fI6rNhnp7AnGUa05MjNChkvnAK&#10;S4smMjaD2oqzMFiMJ9NkU8MFmOwtwDL7/NrSDBbIDMcbK7H/B/8Ci9GRGFvZxMzSGqwrdixtbGBl&#10;YxXrNBA2Cai7/L23tYbFuRlMEfTXFmaUs3lZ1CVgeSDDlVT2snBIMUmWwZPNVf4Wprai3C/Kb3EV&#10;OTNBw59GyJ48U++SNa9b8Hh5CrvzQ9ia7cGmtQur5nZMDzeos1p7hwcxPDGJiakpmOcIkotzsC4t&#10;YGZxEcYFG0y2RZh4NRgNMM4YYTIZMcP8j5Gdzsj+50Ur08Q0bMxie2YQ67YZjJG1zo230ggpx/p4&#10;EQG0BntzTdiknluerIdpqAWWMRKWJdnTbKfRNEHjyAibeRoWsnrzFJk9jaGZsT4sGAdwsGbCZ+L+&#10;cNmsjIE5cSxhn8eXMjRMMPqS8jVB5av1FTzrGcN2MQElpwGH2Q3Y0jZir2ccyVGR7M81KC0tREmh&#10;Tq02721vwWB3Bz4jWJcV56GAdT7Q140nB7tqC4wceNHf286/N9Hb1Y62tjY0t3VgwTav8t+sb8DE&#10;+AiePpaFSzRgxIiRUZw1Mjzmy8kSha0qtivMj8AkQ/BfMb1/Slb61TPxJkZWyrYmjkfsC8SKhXnM&#10;WU0YHx9Hc2MLWWg7pRFPDzexT3CfHBuG2WDAJpn5gWwzO1rU9CnT+en+Jut+BZODQxgfHlDewpxb&#10;6GRhnAD5+qKFbUbSJyMrDkaqRjUknRTHSv+j9kbMU88l7cKSj4saIn4Jg+UfCmA3koJgHW9BV0U6&#10;arURaC5ORmdNLkbaCE79DQQ1sbrGsU82K55vxAKU/WzL1klMmbphmu+B0dxChaPD8FQRytuSWDGD&#10;+JwJ21ieZibraA33Yptg/FQ27zLRKwu05mj9m4wFbNA5mFstgnkhD6aRdBgYh9FQjs7uNCpMFxSX&#10;PcLEQB7sxn5Yh1rR31ZMRhiKVPFtXH0TpQTYeVqFExP1KC6MQkT4VSRFXiZLuYvsovsoLLxNVuiB&#10;tAoq58TTSM/0RLrGG75kMJ4JF+GTSIk9C7/YU4jPvIpcMjDZylPaGIWGjgxEkaUGZdxAfOUjJJMp&#10;x1PhxxU9QFyBK/wTLiEm7SaiYi8iKOgkmeMFJFOZZ5c/Usw5qeS+WpiTWPcIac2e0PBZpsw1ko0V&#10;t0YgQx+IzA5xkOCPqu4U5AzEI75ZGG0YgcUXaVUuBIm7SC19RDC9j8S0kwjUXEdQNtPDb2jIsGQ1&#10;dxBBwFdWC3v9Cq4BHyDA/ySS4q8jMukafMM/Ipi+q1wcevi8CXcCqFsAQTXoQ3gQpGRI2IXA7O1J&#10;0OG77r5vwtvvp2SzV9HW3kZgjEOODNVWOeZYNbqL0Mrh+CXXCEZ3oCEjFQMgR4Z+q+4q709pmvOI&#10;DnmTyv0XCIj6AFlkt7p6OWT/CuO7ggK1iIlGSDFBNukMWfZZRGVdRmj0ScTzKmf/5tCYkPiza1xQ&#10;0R6O+vY4ZOrc4E9jRhyG+Pi8AVfPX8DH4xeITDvNNNwhSN5ELllylvi8JpPNrmW56z0Rpr0JTxoW&#10;/o/+GF4P/xj+935KYP8IlZWBZNfeKCArzy8iY+f7OgJzLoFZU36LBsMtxOmuEtQ/gi/LzTvgDQL1&#10;Gcj5xzLMrWG+E3UXkJ1zEfl8R1tKkbnoCk9kF3jD0/cS/uB//Pv4OwTVtuo87JA53jz3Cf4pgfFr&#10;KsYnsl1mtAv/6B/+D3B7dIuKQVhpG2z2QvzH//Qv8eM/+ncwi8JensM/I5Ce/PA9/Jf/8jWS46Px&#10;f/9v/xs015Wy09vg+vAG/sE/+PvYXLGpxUOnPzmBf/2v/5UCxcAAXwWWubnZVKw6/PCHr8KXAP3k&#10;6TYmV0fROd6Grhr22cEChHucxxv/6f/Ef/rDf4vf/u3fwYXz5zFL9jwnjJlpsJoEBKywzZnUkPEs&#10;wcBMwLWO1mLbUESgrYd9pI4GRycZ7jjMs1M4CHDBs7/z97AT6AUbGcc82YeskB0ZaINxehT2JVF4&#10;VKjzFshReEt8Z3ysFxNk1SMM19fXgJG+Woz3l8I4mA8L07kwVIil4TyCOkFiVIvt4WysDeZglbI9&#10;UYz10XzsjWdjm0bs9lgmdsczsT6iweaYFpsSfiKfv/OxMZLLdzV4PK7BWl8K1mkk7BN8n1C/PaUy&#10;3jEPYdfSi/WpegKknvrLiMdkq4fzo7zXiU1LO/aXB7Bq7YF5oo3A2YZVMtJlfndvOpfx8/vmOjKt&#10;HkyP9pFwmPDVAQGFDHKTILwwM6zcTcoqXRkqnzeNKYC1To0rcN1YFCODjIzGwtfCVilfPd7FnzwT&#10;V5c7aiRgsKcZ01N96ozdJ3sEDIKAOvhhZwVP1mmIyNBy6yBWu4cR5+uPtLBw9FfXY2XKiGA3dxiH&#10;R9Hf0YGcrEykpabQCFtBZ2c7EtjGQoL9sb+3pVb1pqYk4eGDe8jMSGP78VL7WOPjY8mK91FcVIC2&#10;nh7Mr8q5vGTDBFZhkk6WJwCr5nCZXjWywDR+tr+GL8lc/+xTstUny1ifHYF5qIlkrxmbxIb18RxV&#10;Z7vTRVgcy4J5OB92cyvmRmqUGHtLSQJJ5Ei81ubYrgyDLKtZ/OmTffzps8d4vLuFFgJrT3eb2lP8&#10;Kcv8S1kQ9uk+WbBBgaxMv2yxXcvJSM6FUVJ+zmmEb821/jr5tXOwr/5QDRHPBLuygCvRXqFBc3kK&#10;6kvi0VVbgIGmarLFEjKqeqyZx7FsINDaZ7Btn8WufY70XgpqEU8er2Jrm51uYRgFzWEED2/lrL9z&#10;KB8tAyVYWhrH9qYZG0ty0LDssTJh1SJnZY7RojQof61fbM1hbqIOvWS/o5NRmLVlYWWrHBPWdKzM&#10;tWLN2Atzfy1G2gvQVBMDbQWVOZVbUZUHLCNF2JhvRVFdBILJKIN8PkCQx/vIzwtEb282aoqFibgi&#10;r9IfydluCE+9jVDNI4Sl30WADJHGUalnXkFYzj2EE0AzG2XI8z5KCIAFXUmoGspGjIaAmkxwFpbT&#10;5I2qgVQkl3gjJvUmIqIuwD/iNFwjP1FOGVJq3ZGn90NpGxkXDQRhoBqyurxaN2ibCZp1D8lOH5Hx&#10;uRJ8+bzRE8V9MajojkViyUNE55KZVhLgm4KQ1hKozqbNrbmjVuamUdnHVnsgjow8ocYD0QQoXznF&#10;JoJs0fdtgiOZqNdb8PF+Gw/JSt3934ev1zt4QEAVB/2+ge+pPb/i6N9Ljroj8HoHvoWHIe+Tbb6H&#10;AN7z4HNP73cQFXUWRcUpaOpsQGoOgZNAKgw0T4C2jABbeIUASGAlqIjkEdg0ZLkZzF980Q3lujEg&#10;7D2EJZ1AasElAt5t5kOAifGUXUOmbMdp8kds2hX4B74Db7Jnb15DCLaZBOA82ZpVdpPgTFZKAylF&#10;DryPlbN05cSgN+FLBiqHH7gzbwnZ15kWAmoNjSqWtYbGVJreG/FVD+Enx/HR8PAmuPrJSUFkvGGB&#10;H6OkOQj5NHYKCy8gv/A8AfYK8spuk6nfQ5LuFsLTLsNPVmszH15k+REZZ5BZxvxJ2osv01C4joy8&#10;iwhP+RApcZ8gI/sq0/0A7vEf4T/89H9HUg4Bm/l45/0/xA9/6wdw8T2PsakKXLt6Fr//9/8+bMZR&#10;7C6ZCBpt+P1/8HcR7O2GT9mnDlfJAOfb8NNf/iuC5t/GwEAlCvKi8X/73d/GO6+/phxKRIeF4b/7&#10;7/5bDPe14k8/e8KycCEL/n38l//8JfbsVnz07pv4o3/7r7FmGUV0qD9Z8++hqECLtm49/t//8l/i&#10;3/yr/xPLZAqlbY24fe0kgaUYv/qjf4V/8v/8EQZG+lFRWUwW/Lu4fPEi5gmuBzsbav738e4qZo0T&#10;Dq9VS1aMD3VhbLgDxokx9t8ubBgL8XiuBgsEw6GeGmWEby/P44tH9/HZ//bvsGvqwdJ0G8x9+Vgc&#10;0GG2IwHrgwKAxXhsLMYBQWlnPIXvp2KuN50gmg37sBbL42Qgsq/e2AXTWAfMo61Yt/bT8B+j8T4I&#10;60QP9pbMOFyxHoGjw4vSky1ZnEOGI8RgQxiKnexvmcBmwORIn1pMI8A00NWIoe56jLbrYOtPw86E&#10;hgCpw/5UDvYnKATgfd5bG0rB8kAS7APJWOxLwFJvNGw0ihd4b3k4GaskCMapWgxPEkwXx8nGJtXZ&#10;oc8Idp8/WVHzi188lrn5LTzZsCqDS4aV5YD+HbsZXxB0vnqyowD0Tz89wGh/B5KTQ9HVS4DfY9vY&#10;p0LfkQVLjJMM8JkcRM+87e/aYTYOo666EBbqVVkFLd9UhxaQFcvQqLhXlFN1Ptvfwucba3hqX8aX&#10;O1uws36XJmk4tfRjvZV6ecDMfE5hY7SD5TuA5YUhxeq+/nwP4i95eX4Rm5s7+PKLT/H86QFsNIwO&#10;93fwjMC/tbqIlVU7TItrGJldxvzKMnY2HMPxT3eYfgKWjIh+vjFD46UF9nEdNgx52CXR2hzLpXFW&#10;iDXxeT1YA+tkL/aJF18/trMdj7GsJrBrG4VltJGkr4mErYXAS3wZTMXmpBZ7xhJsTRZhZ7IE21M0&#10;wIZyMddfDPNgNYGY7cfYhi+2Dfj/PlnEn9E4+c/PD2mwPMFXT5/ha5b3VwTfLx6v4dmezCdbCbZC&#10;Bpn2jRW2pVW2pVWHkSCAK0zWKQdr2M59yWk6wmDnf/AKeu+fQ2NZKlqr0tHXnIOe4jh0VqWivjoX&#10;HQ3lBLB2HJCGr66MYMPUTsu0WTmO2FlnApZmeG8YGzIvMT+Jxdk+dAzpkFvriwIygylDJUHZRMt6&#10;hhbwNOy2KTUJLSuUV+YmaUVMqY6xPsc45gfZ+TpRXheJlv5EDE6lYNKUDMtSFoYnsmjJFpKR+iGp&#10;WM4jZfyi2GvvoZgs0DhchAF9KjJjbyM17haSE8gcM73Q2paO4f4M1DQHIJNsNoJKMzH3Aaoq41BZ&#10;Hk/mcw+hOVTgzeEoaIhBUoEb0glc6c0eyNG7oKzSD42VIUiIOYvANCpWPpNh0Ewq/bRCV8Sl34Z/&#10;2Gl4hpyEOwE2Ikf8G3tA2xKKxHIfxJaTgTa6q3NwZZFORp0nMslQxcdzppob9IO2ypOs6BLTcgFx&#10;pXeRXu4OXWc0ygSgWwOQ1hbEd10Qn3cTwWRi4SWuSCD4RleRhadfg0vQCXjISmCCjouc98qrAJAH&#10;gSeQLM039KTayiPzq6FhH8E19hN4xxA4ok4TPE4gSMA58Tz8NdcQkHAWob7vIcKXgBF9CUWZURjq&#10;7UE6AVbAVUvA08m+UzI9bfFV5NHIySLQ5MiiJTK43JLbSKsXR/+PEJl1hcAnQ8J3kZN/A7qiW9DK&#10;Ae3ipYpgK+yyqDEQMSlXFLv0IRv1ZZqjWYZyrnBOGa9kybkyDF3njtiC2/ALfY9GxGvw8PwVPN1+&#10;Dl+XnyBIcxFZNGp0wiALriC79BbZPsu9zhvRBF7ZA+zBcD4P/whej/4T4sLPobkqgOm5g+KCa2q7&#10;UG7xFbbZ+0ikwRBCsPQNfRcxGZeQVnyfhpT4jL6lhp51srgr7xLyyWyzafQkas8T9N9DYuJJpGWc&#10;RzyNA5Fs7VVERJ/DXfe3EZIkjlAeIiv/MjK1Z1Fd7YW+rhwU5oRjor8eS8Y+GPsbsUhGND/TBou1&#10;CZ2ybas9C02NhSgoDsPccjPM1jIMj+RgfLyUzJRsadaEFdssDDKkShYoi5FW7QuYMU6xr3Qr7z/r&#10;cxMwTIyo/biLlmm1zaihoZSGYiIu+l5QbXhGwM1WDhvZQltHDUpqqjDDsOaZCSruDTJVC5Zo7X9O&#10;tvHFs23sUlHK1hKjYYLpmFKO5g+212GbJkuaaoSd4PjUVILZbgFJDRYNZXh89118+S//AHv9yVhj&#10;f1wdzCNwlmJloh62iSY1VLs2N4KtxRlsLtBYp0E/Toa7PDethl83bSa1f1i8X82RRZvJgp2enoQh&#10;qW0/ZrIQYUxHTETNsx6JDPM5mZRT1Epv2Zq4Ibsm5tDVVoe29hZ0NOmxRT21SX20v2rB43Urdhep&#10;q0x92LPJToZBMlGCzvo0ddY4wY4ALtsbCfiPaXQ8tRuwvdgPI9Peb11F3/wKGd0mtgmEyhewMDgC&#10;jQz1HtgtyhCQ1cRy74B5+uZIPP4th9K3tlZhjMbLk0MqeLUYSTwtzWBmohfdrZWYGG7FzDSZ8EQf&#10;Boc6oW+pom7MRqO+AhYacbKSXVbNyryhs7zkbxmWFh/WSvidw00LPl9YhCGnC4a4XkxGFGO1vRor&#10;NC52pjNoYGRjazwd6zOVJEJ1SE5KxNycBUOD/ewTWjxeIyiPF2JzVIeV4TyCXz7mJosx2J2P0S4N&#10;FobSsE4g3DdXqdGHhYF07Fva8eU2MWR+CrOsv8fba/jT5wf4k0938dWnm/jsybqal5cTm75+vk/W&#10;vk8DYQ+2GbaLBYsCPXFn+qdPyUzZNr+WFcZ7s/hs00hA7cAswXjHVE3gzcf6mFYB7/ZUHramspnW&#10;LGwSV9YnNTQwdMxXOfZp2D5bHsTnO1bGs4Cv9pbwFY0XWfEtC6eU7+9tB9B+s1KZRtFLj6szvfKq&#10;bZEAO+ZyHt0NOehvKCRIlaK9ToeGsjS01xfCMNKGhel2jI5WIK8uiErLFSlFt5GsuUUrNxwzo+wY&#10;5gF1sr6Mve8Q9Q+I/tbpRhQQOArrfKDvToe+LxMV9fGwUoE8YYfcprW2MD+MyQm+vzioTud/ti2r&#10;D7uRWu0HHdljUVMYGroS0dYfj+nZHFgXszG7mouuyQjkkWWWUVE1kDFPkBWUtSYgrtAD3vHX4Bt9&#10;A/Fh5xEWfR4puvuorg9AKdljTp0H2XUoavRpqCiNQkq2K7wSLiKSgJXfHoP+8TI09OUhuYJMl+kW&#10;n8DZDSFILvJFUPIdKvLrip3K6Tva1kBUtyciVuuKR2R9rgHvIjDqFBXXA2SJj2YaGKllcnC7F8uM&#10;ACvDj4xPP5RJ9pvC70UhscoLkXn3EJZ7HXFU9uKdKJNKXuZ5C9siUNuXiMKuGOT1JSOhNRghursI&#10;prKOKbyPFOY9Mp9posEQQEUeFvURohM+QXCqeHc6g5DwD+Hv/ToCAz9Q84yeIWSukbwX9gH8CbYh&#10;yZcQkngBITQKwsjQQlLOIzjlMnxlpbHna/DyeheePu8iNuI62jtr0dJRjpyCcOgq7kOXf5ZslcYN&#10;WZyArK6UwFNOZk+GLdtsMhrckd1Ew2QsGw00FNKrCZBkv5rqqwSay8grZji+l1vhio6+bLLyR/Bw&#10;/xncCJj+BNhU7XUyP4IymWJe6XWkC8CRGUYQ+NzJyt08f6nCCyMNi3wHWWV3oJF518KrZNkEPpah&#10;eHYKzboKt0jHIQbuMjRM8Xz0E+b7IjQ1j6Bl3Nn5F6ApFyC/QfC/j4QMsumw9xGedPbIMclDaGhM&#10;yXyuGBB5BO/cChmGvgUNGW9S1mnEpJ1ESsY5xKaL3+v3ER3yDlJSziAuVRZvnUZSxifIJvMV9465&#10;/E4u20Je2Q1omN70rJuoLQ3AUGci8svuMR1MP9l/Ab+jb4nAYK8OdXWhKKh0QV2DP7rYHqYNVFYL&#10;WtjXa2GYqeDfeowNtZJF9mDGZED7QB96h3owPTZGhtnHPtYNs6kDc5Y2TJmKMW3NQyeZVkFfBhrq&#10;E7A2243NmUYcmmtwYK6mQqqnsmkh6FdgoqcChn49FkwD6O2uhmG4kSytHttGPVYnqrA9U8PfVTiw&#10;1mLXUIL9SSpYk546oRKfbfWQbeRgo6sYh//iR3jy0UmC0zhGhzthJ0Cs2mhYU8SBwcRQG+xUshuL&#10;JrJ3o5ofs06NkGmOqtWkawvTkB0Nam5MgeW3ZXfdhgXGM2sYJijOKZB1Lkb5Zm6Nv2UOUIEvf2/b&#10;DJgd6yQTHsXG3DhWzCPQ1xSivb0OTdVF/HsYOwsE0DUznlKvCRAqr0pL02RhBHEBcgGmbfFlzXSb&#10;+3C4Oo1PZZXxinzDjo2tPQzNrWBqbhEbBA8FsAROWc37jGxaHdRwxIgkjYoRqbQSYBm/gGxddQGs&#10;plEcHq0GljByROG+GA7bMk8ooMz3hKFTdo88ZYkf3Y1VKwYH29DZUQ8Ly1J8+wrAypyjfFfASZ0l&#10;TBB+drjJMp7H6pAZbZFNGI8dhanOQH29rIbLD0moxOf1zvICAY9lsbOOkZE+jI0MYGigR31zf3kS&#10;O/MD2JrrJenqwJqpDhszbE/mRpjHa9BO0JcVvR1tbWjv6ERPTzeNwR6CdC8mxgehb6pBWIi/cpk4&#10;PjSIdfsiFufYTlaYxgNZ9HTIdG4zXzYsE3RtNMZ21tfVXLKcQbzNcl0Vz18rC/iUYT99vofPP32G&#10;P/nyK3z52efo6+7BzuY6/uSzxwTxfXx+sIpPdxcIyCY8W5/EwXI/Vs16PF7oxr61FXuWejUqszGh&#10;xfoEQXgsD+ujediYrsamuRlbNBAOV8axlxn9skVO4uz/FcyFuaC9OhPt5enobSqGabQDNrJSWSX3&#10;dI3Wmyximu1Cd2cW2YELErKuwY9KyC/sPSRn3EZXaxqsI5Vktg2YnejANq3MXVJ7Pa3Umt5oVOtD&#10;UFAdgOLmEGgITrXtSWolsMXYiHZaMiZavbaJdiybu9FNJppW4oXyjji0jmvROKBBEdllkd4fI+Ys&#10;zNi0mDZnoGc4HbU9yciueoj65kiy7TCkp1OJZT5ChSYQ2gQPZKT7IL8iEhXNUcgjA8wm8FXow9DU&#10;EM+wdxEae4qs8RzSyu4iQ7a61AShtkOD9EI/hGVeQ1IeFTuVf2FJKBt5EpmrJ9IbyTg7CTQ0AMKz&#10;78El7GO4+Mnxba8jKOYEjY97KJRj+Wo9ycIYr/gWJsBqC68w7x4obIlGXP5D+MafhXf0JwRIGgHl&#10;D5XbxHQyv8xKKuEaFzQOpUCnDyIT80NxdyzSqv2VY4kgzU1E1ngjsSUYUTQCwmnEJLYEknH7QkPw&#10;T84l6EZ8BB8CkZ/f2wTZN+Ht8zp8g99RdRYQ/REB4TwyyCgT864gOOEEAsLF+9N78CHTkzNyPZgX&#10;H77j4fUGIv3eQW52IDq7GlFao0M6WWRh7ifQEly0hTJMeo1Ac4ntgiy2lsYFASmj/pHj8Pr6B2SJ&#10;t5HXFYE+YwW6RgtQ203joi0UWS0+yNEHoKNDi9Co8/Dz+gUeBbyJqIyLaqg3R/atVt5ABoEpp95X&#10;jVp4y2HuBEsXcdf44CfwJWtP1l5yDF3LnKn4bq4le2ZdhiadgbffG3D3/hW85EQfMlhP158hiAw4&#10;ufQ2AeyuqpP8iuu0vq8SpG8r95aB2VfgE3sCCdprymlJNoE+t1YW0d1Tw98CtAL+uTI3TBafqjmH&#10;qLgPEB3zIa+U2A8RFvEeQtkW4mI+Rljwuwjh7+TyO2pIPKfeheXkwjZ3E/EEZVmtXUpDrKSJxl/V&#10;XeQTzLUEYk0dDS2WY5a8w/Yj+6uzMy4jOvh9ZMReQntNNKZGsjBrKcfaeguWVmgME3QHRmswPdGC&#10;kbFKDIiPb7KJIYLp7HwJPv9iBNt7/WieKEGenoZNaz6q6xqwvLyMYSo448QQFiyTys2lsb8a1r5i&#10;KpQKfDrfhMO5WqxMlmJ2uBjWcTKSjmzV323jHWTdBG8jQXy8m0AlwGmFYaoSFlsOzEtFMAwV4bP/&#10;9X/DF798A0tzU7CRcVunh6ikTUpmjcMYH6YyJpAKSxWRNR4iqwTWNZtReW9zrgB2ynGGKscLrht7&#10;sMdwsiDLaCQgr5GdHjE2B6gQwI7AS0TO690iw5c9rFsE953ZEdhNg2jVV6OjpRH9nU14TIASlrlN&#10;RrvOcDs2KmHek72aB+tkNEcLZGT/rIzKbVv6lcjB6OI04qmAH5X+1uYaJi2zap+p+AWWOVV1OD7T&#10;fnw+T/IirFVkb2cRwzQ8RgZbCaRHwKzeeRHe8Y6Ig5ULw5dtR1JWDuZOQGaY/e1lrNB4aW+uxkBP&#10;M7bluQw1875iYgRmccT/+ZM1PF5eQUdWA4ZDetGb0Itnc8LYmE4+F0f88+ZxGEZ70dxYgTEaS7ss&#10;ywNZyHRUts5yFnlCI0JWMMv1MUWGs2XFt8y193e0HHlVcng7k21luTlZNJ5dkZ6Wgvk5K4zTU2ru&#10;V/wUi7/iwAA/VJQX8+qDttYmpCTHY2pyHIUFeaivq4GfrzfCw4J5bxRVlaUoLSlAQb6W75TC389H&#10;xSWOU1JTEogPyWqOWU51unz5KjIzM+Hj7aXiiYuNx8LsEhLi4rC4MMN6NOLQPoJD2wB2xSCVtQbj&#10;RVidJOBa8rEcc+37AGvjfwp6HlxAZUE0WkuSMN5ZrbyO7C7J5ulRovQANo19WB5pwYFyuN/CRAfB&#10;O/A9+Ia9gyha5Fl1bkjR3kQ6WW1GwS1a4u7s2GXYWjbAQsu3g+x3xKrH3HI3rZ1SNHXGIqNc9ra6&#10;ktm5IbfAn4Dejr2lEYwPVqC6JRm62hAUNYSheygHjYMZyGoS14MeqO70g2UpGyOGVOjbI5BLJhel&#10;ewCNzh/agiAU5IWjMCMCWWl+tIL8kZntCV2lgByVVaMnchoDkKxzR2DyFfgRsFIrfdE0kIGSWn+k&#10;V95DkpbKPdcbMen31XxqWjm/2RaLosoIAjTjIesqa41EVrGP8kXsSiXuG/BLVFA5Wxbz0WNMQWV/&#10;tHKEoKm4hsx6OaCewEnWltMgvwMg7gndQ8iSki8SUHmv1LEYR8Pnchh5caMPQdZTDXtq9L7IaQlB&#10;bP4D+KSQXRFgYwjimQT65BovRJc8QlotmXZ7EIE/BoXtGsSnXYcXGbWXP4WA5OP1K3gQOAPCP0J4&#10;3CkEZV1AKNlvhI7sWYa+vd+Gq8978CYoy8HncrKOF4HJx/Un8CIohfidV2c2ZuUlsK4eIF97HjrZ&#10;01pwCQXiqYkAq626h+ica4jLIVgJCyMrFINCVlMnEvBSqz3UFqesBm+0DGZidboN28u9aGzNQmDK&#10;VQRHfIDwqBPQ8H1tvgz1khUTbBrYVoyWWmTkusLN7034u/0Ebl4/h4/bL5XvaAG/XJatcm5RIwvK&#10;vNQCMJ/wEyrfbmS6nq4/Zz4IsJ6/QHTyeeUlKrta9tfeQL6OhoIcIsA6iqahFaa9gaQy1oWMdvCe&#10;7C3WFt+mIXEHBTQecsUxRiXBmWnTFN5GcsppRIe9hdDoE4iK/hiRNGACyGD9AlneNGqCCLCRMZ/Q&#10;ULuEXIK47NXOpUGQnn6JBtCb8Ih8Dwlk6GKYZNcRTBsJpFX3oSO4i+vPnPKbKGNa+vu16GzNQGmm&#10;C2JDPkKw79tICDqLtvoCDPT3qfNglxaaMWOtxPB0GboHC8kKCjA1nEhlmIphGqoWaxvaDK1omupC&#10;M5VZZ6teuX0c6evA9PgAVmwmrC7OwTg5BhuV28TYCGYMQ7xWYXWjFRME7M62RhgmZNh5DAtzFizb&#10;5qkTJrC9uqRO0jHNEIiWZb2FCeaZOswu5LP+NFgPvIs/+9t/G/slOkyO9jvYKsOsEzxX5gyYGuvl&#10;PaM6CnB3ZZaMkCxUQEDAVJjRbwBXBUqi2AkwTgAVJyEr89PqXaeIEwNxmiC+oGXoXBxEyAH4uwTE&#10;JwtkyjN92JsfgW26H/VVxerQAnH9KYt1ZOfEpwQ38SV8SIDdE29HAmoKXHmPcStAkfle8T8sq30Z&#10;boUGwtaSGc/5XQHCFYKNYWEBi6trJCHCaJkeMmBhpLI3Wlbc9nY3oLJCi4a6YsxZxwiEvC/PFGg5&#10;GOyLFa3i+EHYusOIcIqUiROw5SpAKuEFqPcoJuMQWmQIeWZYDV3L/ac7q3h+uKb2bn9h28R45CDG&#10;Y4YwVdYH2/wMZqZHccAwzw42mFbGJ/FTFKOW8lW/HWl1rMRlvMLwJX6KeHFSzjuOjAGRfeb3gMC9&#10;RBCTU2xqqysQFOiHtNRkVFdV4erly0hNSoSHqwsN/Sw01teSlR6iu6sN04Zx5WQlJzsTackJWF1a&#10;QEVpkTrpKl+nwcH+FuLiolGcl8vvr6KSYCsnS5UW59Gw1yMyKgyaXA3G2X79QnyRnJ6ImPgoGM0G&#10;ZGSlIj0jnViQgzXW0xoNqQ2mdVfKfEtOe2L9yggE7z09JIN+2RwsbygGO+R+HWODeuU3eIeKb3W4&#10;DvbBGqyNNcE+2oAl/v14ro/oPYS1DSuq6pPhH05lknwWOYX31UrdWM1lxOuuq/NNo9Iu8/kpaLXe&#10;7PwF6DNUoqCXjKwzCZ2GKtht42pOd8k6iv7RSrQM5KG7rxTW2U70DpdQ0fgjrd6dIOJOxeOBjs5M&#10;dFPBlHdEQ9vkRcV3H/UdnrDM00Je0KGhKxQVZACtXbG0qpLQ3pCNurIC5OhCEJYiDPEe0stpCMgw&#10;ZYUbEslKA2OvIVRzA6kNrqjrTcXcIi2yTg3yykKpsINoMLghvOAqFS1ZbV8yCvV+qGn3RzHZY2NT&#10;DCpLIxFPkE7LuYxJUxLml7MxaytA70Q0dHUPqESpMGUBUHsYSttl21EWiov9EUGQ9Ak5CZ+o0wRK&#10;WRlMUKWCFWDNayTzbg1BdoMcHk/gJevOqHJD7VAqMqt81Rai4PQrBAAaFLXeyG8KJlD4kvF4ESRc&#10;kVvqjmIy+ZxST8SSgftHniQjfYcM9jWCJ5mp+CoOfRd+oQSA2LPwSL4Mr7APEeD+OtyCP4J/1BkE&#10;RX2iwPiRx2vwe/hHcHH9BVLj7qCiJB9dva3QFEQgj4w7t5SMvOgyGdd1AtAVMtvLSC6kgVVFhlZD&#10;JltyhVcaUSz7GLaLZKY5lyCVLftgaUC0kgX1D+WhtjkamkoPpBTfQTpBUsArW4aUCZzlen/om+Ph&#10;y7QKuHo++hlc/D9QW5Ti2fYyC2m0EABl1XBunQuK2kNoYEQiimzXRw5A4Dte7r+Ap8cvCMh/DC8y&#10;81gaghK/VuZ1Ze64lO2igcZXzSOkMq5MOfSg+iYKyYQr6mjoiCeo4hts5zfYLm4SaFmnsi2Mhpqc&#10;thSdLccc0miJP6XcLgYRZGWIOZhGim8YjdCoD5BIQ0pTdBU5NEpyaXwkZpyBZ8hbytFHTPhJgvUD&#10;ZNC4k/N+tRWP+E0BdtZngSsqGxOg78pBc3sKGqrjkBR8BaHBZxAVdBphPu+juTYd4sJxk31qURbX&#10;dKRipDcHhrFG9HXrlRP+4aEuGMjOWscb0TvVgdGJHjLWbgInledwr9o/aiJ7FT/BZsMYJqiErEYy&#10;2alRLM6ayZKHsbzSjtVtPUYnKzAzOUEQHlUHG5gZbt48zXviqH6KQD3C94cJomOYHOvBjLkWy6s1&#10;MJiKsJcSgy/+3j/C08wEpexlj6rysSyKWABCAJDKWbwNOT0qORmRYkeiuH+dHIV3irx3XOSeOtqP&#10;V9laeGifVtNS4tjjGYmDpbscywTWpbE2rE2TidMAqCovRE11OcaGxE+1STHUrTmy2Nlh5bPXMQcn&#10;8uK7cjzhzrIs4hwlgE/imYCtMy/yXPJN2VxbxrR1DrMrW7y/yvIeRV19MXXJANklmfcRWEnalWem&#10;Y+IAVwdAyclDTk9V32yHoRwP/zIRoJNj37YZf3trrRqC/uL5Br4+3ICpdgy9Mf2YzpzASMEg9mY3&#10;2cYMakW6tA85E/WLw62XxvubRIyg+ZkxxbBfpPN4mmUFtDBhOzaXF7A8b1HtbGJkCBYjyZpxGgsW&#10;E3btUo/reLq1AduMAVvrNgX6wrDFSBBnI88Pt9V2r8nxIeWTeJdxrm9uYNa+gunFFQxMmdAzOAT7&#10;0rzaO3soIwpqPpeASfB8yrqSehIDShaIrS7NYnl5Hgt2O0y2ZRgXFjHJ+hszWWBa28RCzksOXDf9&#10;8Ie2Gd5cTAhV5+9t04LbmGw5msC3YNEwiJGWChwsGnC4ZMQuG93W6hzKCLBR2juOg8oJEFm1bkgq&#10;uoPwXDKRuNPwiqGSSTqHqJwriNVdRkLGJeQUuGOQ7HV5ZRTdVASV3emo76X1PV2NtRUDrYEFbK/R&#10;slw1Y5JA29xHNtifxwppJNvpgM3YgrbuDMWEMsjeOsfyMWGktT6cifbOMFQ2e6KuzQ8zcwQ6Sza6&#10;m0PR3BCJskpxIBCAIVMmmnvCUFh8F0nJFxCS+AkSCsiyyDyLmgMwYiqlYqhCTV0EojMvEkjdsLhc&#10;AONsFqYsKVhaycacPYedIhOj48lUUMnoIFNdXMmjpfsIyVkfo20gHLbVPEzMJKOlKxBFVVT8ZXdQ&#10;WO+NKn0UYlPvwpsg5icHEOhuI6mNDJtGhDDXIrKVtu4EaDqDkaz3cnikavSGvi8RlZUh0OrcEMh3&#10;A5MuEmDJ/AnCFT2xKCDLD8u6ofzwKi9GBLWMBi/ks4wqGoIQGnMaD2SI2P3ncPN9E64Bb8PP+zW4&#10;BslKXDJcn7f4+224h31MK+5D+AW9D1cyXxfPN+FLcA0LYjnF3UULO2F5ZbYCIMfiI1kRLL9vERAI&#10;PFW3+JvgRZamk+FUGhcpBMykvGtIZZmnVruq4dFcskEt24y2LRAd7bFoa01hO9CgmOVTUEejgenO&#10;ZLvStQWgtiuF4HQZbp5koY9+ohhfspYMuZYskiAp26kyWFbpjTLHex8DfTlYnWlHd10a6+MhHtG4&#10;EKbr6fZTuLqRiYd/gAyZ2y0Vz1MyzyujLWS+Mh9aT3DVyyI0dxQ2hmPO0g37zDhZWD/mFroxOVFF&#10;y7gaw6PlGBkuh83cBdvSMPoGy6At9EMg2XRYohgoJ+EvHqYIqkGJ5xEdc0YdshBf/Egd+h8Ux/oP&#10;+AjeQR8jhAZTZvUj1tlDFLeEo2eoDMPdBajK8Ue89yky8NdZRzSM5Bxdz7cQEURGLIfc0/CJCXoP&#10;XbV5mB3rxnh3HqpYrgUl55BDIE9PP4t8jTsqcuLRU1+IcXE4MTyA7pFujAz1wDI9BtMkwXWkFwbK&#10;+EAX5ozjzNMkFZiRICn7C5l3yiwBVFw7To5X0pKvwfxiFWatnerQg1nTJOZMovSmCcRG/p6CfcGM&#10;BXFCYZmiQhzH5GQTVldbMWVNxZqpG49/+h/w2c9+hc8WLQp0HA4eyFQFVAhGsu9+1TyMdeoaOTtW&#10;zXMezUU6wNQBMDLv6gRXYXACaluydYbGwN7CFOQkms1lC7YWjdhfnsHKdJ8aDt7l39axLuq2fuU8&#10;R1bx7hjbsDjajMk+2SLSQz03gscrJswT9BpqytFUVwnDUCdWZgaxQba7Q9kwdpNwMD6C7bppCI/J&#10;uAU8HeeTCjAe5UmuArBkbwKajqFq5oFgI8O2y6vL+P/R9p/BjWVpliCYWd2/d23/rc3u9pjNWE/P&#10;zE53W4vp2dm16amprqqszMqMzMgMkaHDI8IjXGtqrTUoQYCgBLUACZIACE0CIAmCBKhArbXTtYjI&#10;zOrZmbGz57twRnh4elZVlvX+uAYQfO++++677zvn3Pvd74usbWB2dR6npzt4IltyCDYxsiHTtzT+&#10;oo5fAqpYiYWC/C7ggVw39r+zzz9UpH0C3r8lmEowB9k/O0dyNTXuQ9Q+i7nKCELFvM/ZfextrWJ5&#10;JYhvJHg+weubR8f43eO7kPCEcr+vq//7RcAz1qZYiYVaPFPacsz32s1+UaRI+ox/yzH3jnawtTKP&#10;qYAboy4rPG4HLMNUrg16NQ28OjOOZzJVz+Oe3d1X09WHB9sUPbuYXd9BYDqC8Nws9vaJcQRTmR0R&#10;r2Y1/qQdAuqitIlB4mgmMaOVA5j0MY+XQBuS+1eOkzbJsZKNSNoqe7UfPjjCSZP+9wF2409i+2C3&#10;i25jg4x3ZayHKtZLhjaBYzLe9Yi4xI/gaDNE1kBw3SL7WPAQ+RtVKL8WTyFC831wBFtQ2hKHxOKP&#10;kZ31K6SXEWCr+V3/BXJaLqGw6SuUNn6JCsNFMvEahMfNuLs3rxbWTyXzBgF8ieC+usQBfLCkGi5M&#10;Uzp8l8zROt1OUM1E/VCSiidr6LuCmm4abYKKxVaGmckBmId00HVloNGWCYMlAd0ErbFQKWY36qmQ&#10;81X6uYHRNCzs12H7fgdW9zsQXtaia/Aa6kzXUEF11U4VHCWILm8SoH35qGn6jCD8JVrsKeggIPQS&#10;BMOhOkTnyeJnh7EwoYebCldXd1Vt8dH2x6tAB600/lOzZdg7bIFlNF55zDYTDLqHslU6PQlfqO+7&#10;TaC4Ba0zFcaeeAxOlaPTS/Upe3atyTT2abBSOYs3aetAMQacNShuvI3sxmuoNqcQVJLRbM1A+1Ae&#10;jftXSKk+pxINVJsTVTxmnTkenc5CAlw8EjLfR5oE8I/7K9y59SNkEGzuZL5BNfgzpGf8QuXBTSr7&#10;CGl5v0Jq7pu4TZBNv/O/0MD/BTKKfo3CuluwOfrRN1CFupaLMIojkSg/UXbiyU2QNUiOVl5T9uzq&#10;u69TpUoIxxsqalMT+16C+de3fUZlymOHr8E4QICU34ZSYZ5owtqKF8vTbmwtEAAmzJjym6DVZSA1&#10;/Q0V2jEh5xco1H0Onazp9kmO2OsorvoA9RxfUn99zw20OvIRnOqDpb+SYPohlfibCqASk/9KrUPn&#10;EwB1PE4coVoJsM1S+q+iw5SJsWAvAuEhdNuLqKwlvGcArkA7BtwGzBNs99fDfEd8HP9BnK5EcLQy&#10;ju6BAmRVXYBptB6e8ACBsgC5JAS5OW8iu+gjVNbeQI8hA6b2UgybalFaehHJmb9AWuFbKGm9SHKa&#10;RCKmxWLIhBG2uSD/M6TcJKhe/veIu/Y/If72f0AiFXga+yC/6D3UGFJRp02AracEixzzY/Y8dBq/&#10;hLHpczQ3nUNDx3l0d8ajvewCtHnnYe5txFBPi8pT6/fYsB2V1HTziEwFMEdmPzPpw3wooJSrRFGS&#10;2MASpCE6SwBmWQgHqUxnCMQBKlUXiWUrVcAQFklGFyJ+HhtWILtIEJakAwsLYczNE5ipNCIzY5iX&#10;rTvLVD2LPWr5JLw6iG+aavHNv/m3eC4eyuJ9S3UgU7cKlPi3eNM+3JNACvyk8ZLQfSqlGo3cRnSG&#10;7fWxnS+mZ1kEYCTbywnB9N7OAu5vzxIEJVPNPB4RJE9WqSTXZKlrAo+2wvxOUF2fwV0C+WMJjSjB&#10;LCRs4B6vtTHD46dU4ApJeiKCQzy0JWm8ZagfE2N2LK2vqghZy7MBPDte5rWCCsDvU93GvJpFybK9&#10;Mh1KI/yABlumUx/SlolaFicj2SojIBADRSEOu1jb22f/rONIwknK9V/cX6zEAOisCKFYI/jLeqvs&#10;dT0Dqj+mPL+/r/aEHu2sKe/rZT7DyQkvzNWdCGT5ECoPYtdPwbOxiudPD/Hbe8f4+h4VogAr262K&#10;3Otr6v5++U6hynOSvb4vP7/Xn/NqiYGdUpNUlw841jZJ6sb9bj4bGyYnJ2AbsWNgaBjTcwvYOjjE&#10;PtXqXSrSe6pvXpzP66mpbfkUckJV6/OMYGTIBJ/b+iJcpjy77/r/u3O/3yZ5zt8uV/yhbTri5CQA&#10;e1iVhWjIjsjooGKA96IBnMw6ccKX6mDWRVXrwuGMA8cLXpyQxR1vjSMaHsSij0bXXEa1+iXuSMB7&#10;GgFxoiluuYDagXjU0oBoWXQExureGyiq/gQFNefg9ddjPGSkwktGU2ciXK4mbG9GqI5XVZi1qcgw&#10;llbIJI9WYl5rW/PYXRrH9loAnqkOtLqKoem9rZyFyhsuoVz/OYok7i6VZ3UzFVPdOZS2E/Bo8EXN&#10;5bZcoZr4FKUNX0In8W0tBDdHEpodiRjypmB2sZIK1YjJ2QqeTxUua53VF5Hbdg2NI4WYoEoRhvrg&#10;YBOrsxOYD3rI+keokjuoLItQUH2bx3+Joo4rkK0hgzTSNqrH6YkysigauKkyleGnk/fbIFtW+iWY&#10;PVUXQalOHJtGM6GnYq0Vj2OCeaN44fbdQhPBx2DNgT3cCBsNcXnrdWS3fYUignOJieeZUtDSlYqM&#10;8k+RVv4Jsmo/h6bzploTF4Ad8ekw5WyHqb4AdeW8XsllaLM+QU7Sz3Bbpo4JnjnFHyhVlZL7a6Qm&#10;/5SK7y8Rx5IU9xM1LVuuvwm3sx8OWxcaGgmKxnNUbOfQxiJOToamT2Bo/JT39TmMrV+otdOmTplS&#10;5f/5WyPVrqHzPGTPaN3AVfSTKIXG6jDqb0SLtww9jmIECbDj013Y2p6Bb6wXnYNV6Cdhqqu5haqK&#10;8yoASB6BtIbPss6aBGeoEf3uamQYvkBlz3Wqzjj2Y6JaVrDaqtHenYvkDJIFKvGEvHepFn+JrMwf&#10;o1T/Ceq6bpEUnCdRI9BTbRupyFdnzNic7EVoqAm7fHHv7sxjJmrhOL6BpPIPkM++bWi/TeXNZzSY&#10;gH5fDSQkqL4uBel576Oo9lMYO5Ix0FkAY3UCjDVU6HV8dvrbqCk5j0oCXgn7v7jiIgo04hyWxRe6&#10;GQM95SgnYCblfIBbCT9C6o0/Rer1P8Wd23+KuLyfoaz+PBqpcI0Dt1RUKXHEaur6Em3iYNb8KVoI&#10;qm3GT9Fq/ATG5nPo6LqBhnr2ffl56PM/QnPplxgwlmKgrxVujweTwZBSrRNUAqGpcapLgifBdXEu&#10;hIXZKSwT9MJBH2YJvAK4khRdKVmC5lzYj4W5Edy958bu/gjmF+w8j/9fHodz3AX7qANzsj+Wyla2&#10;79yjcYryc4/At7xmwd59C6ZW2rCrK8fv/sW/wROCpXjfyprmPYLMy96wAroyjSgAIsZNAYgYPAEo&#10;UTYEMKUMafTEUIohFGMpQKXWAo/XCNKLKjm65E+9S0A9c9aUNdZ7BNJnh1S3BGIJzi8xhWU693B1&#10;Go93F2NAu+xnG6ZJtDZIgtwwDQ7AYh3GFEHokO3b3N9DaGVT5Vhd3ia5WFtn2VDTh/P8nF9ZxsJS&#10;lHZsGVu7u9g9OMD27h5WtrYQYL8HQpNqi8vd430C7iae07Y8PjrE7NYe69zE8cEunoraIpDJ7GLM&#10;oMeM+neqNVZeNf4vF0VcXimSsk9y9G4sz6kZB1kOmCexWlmaweHcBgKaUYQ1IUxWj+Kb/VP8zdMj&#10;/G+P7r1Yx43Voaav5fM11zsDnthv3wGsek4CbC9KDLy+f/4fKnKuSjXIPlB7gIUgUHk/vn+A1eVZ&#10;FWnKz+J2j/AZjSnFK9HA/r9PT0h0WAdLbP03Vtf+5jJctiGVv9hmNcM/5oTHaeXfXvhGnfDy+/iY&#10;GzMklxIqVLYKybYg2S4kcZO3lyP8pK3YXcEDEo/j+prfB1j+sbnOHzfz7sDVUwV3lxb7CwE8WJvE&#10;NlXEKQH1/tosTtnxT8gqj3dmyRgaUaklYJV8iKzyc8hsuYpClgKDAAxBTTwgxcOSSlM8L7Vdl5Xz&#10;i2S9SdN8iKTi91FQz2PMqWigSqsk8GoqP6Ea+ZAKL5+Dy49TviR3j1cxM2+FzW9QQccfSMJqtcF6&#10;A7tUD1Z7PZVGN5VmO7yjRoyNNcHuMGBiyoQgDabRlkKDfoclDsVNBEsanmpTAuotsv80HtUCaM5s&#10;1LvzCW6ZKGy7gZymK0jXf4k02V7ReAE1A7dh8lWzU4PYpHKZC9ixMUsVQzY8P27B2Eg3TD1a5JZf&#10;Qob2HDS83zaqqFVx7yYJmXLr0EcgdLgzMLdcjemFMqqkAizvN6PXmYYGgmDrcBrBswou3mfPaDm8&#10;Pj2cYzq0eYqgIZAWt11FadOX0Bs/R50444xkoYzAWlx/EcW155Bb+xEB8mNI/tc0KtFSGuQ29qlz&#10;vBJddg0MxjRoCgi82R+hJOtDlGZ+iLK8z5FT9BkyKwi2mneQnfNTaIvOozrz18i/+efIvvMfkJP9&#10;LuoMRexXJ/p7atFEhW5speIjwLa0foYWmWrtEy/bS9B3faU8YCUdoLGd/5dwiCQIbSQoLd3iGBQP&#10;A/u9z1GKjUWJ0uLHfVEWBxGME9gisxYVy3V3NwTHVAt67MWobLqM3EqCW8X7al9prayBDt+BP9BK&#10;1h0kY9Wjqoskw0YSN3CDbbgJm7sS66xrhMBVyvtJzn4LqVlvIC3z58jVfoFaEpr67s9jeWc5NsYn&#10;WrAS9WPa1YmRjjKMmmRGohXWviZ4B41wEHBrjXlILfwQmSXvoaLlMmo41stIEvMK30Fmxi+pjqlI&#10;qVbzmi4hpeIj3KZ6vUPykpbyMyQl/Fjl0k1O+AmSUn+GwrR30VWZgLb6XGjrklBTcRW1+V+ghL8n&#10;J/4Et+78GdIzfobKehIX000Sla+ozmU7E9tN5d3SzP5v+ALd7VfQx3et23gFXls+1iImzHh6UVcZ&#10;h9y0X7HOj1GV+S6qcz5CX0M+bAMtcDsGqEZ92Fn0YWp0iABvofGYxM7qEqIzU1igwZfoQfMzBN0I&#10;lSi/SwL1RYLu4mwYs6EpHt+P1dVOnJzaEZxqx1KUgE0bMb8cxsTkKM+jQl5eUHGRJTmAGCZJQBCZ&#10;8xOQ67F80I59ko/f/qt/hS2Cc2jzACtrNPR7G9jZ28KRbAWRqTfZX//CEMYAhJ9ULmrTP5Wt2lIT&#10;JTiuR9T2QFG9jw/X8ORgFZIpRq13Cgi9mF6W3063F3C4GFBTug+oZE+oak/4/T7H3bOj2DacJwTd&#10;+wTiLRrS0HwUq9vbOFiZpTJeI8Gfh8NsIqk2wzPYjp05Hx7sSzYeAQ5p4xkQiNKKqTyZhYsB0XcA&#10;I0pWkQD1fReHewTpzbsILK4itEBbuytbbA4Q3dlDZGsHJ8eHrCumpKQvRLnKtqaVuaBaf40B1R9W&#10;gmeAqJTWi++xIir2UE33SmCLv5FPApbsqz5Z5LVbJhEtmUdQN4avN48JbuxLmeZ+UddZfa+73qsA&#10;Kypb7l1Ik6zBipKV3/4+AHvW3pd/kwAaUtf2WlStC4uDncTp/vrxfUUIJVuO/O4fcyHCsT3HcRzh&#10;+I6EJpTfwPRkQMU19rNIph4J/q+embSVz+QeVewW6xZnPD+Jo0xLe70jyhb6/E6MjjlU8pNREi/f&#10;mBdjEwEEszMgWPo9gI3+4B8pgN0oTsFIVwWG9RnYnR/D3ZUAdib68WB1nIOSinUjDKenEWV1cUgv&#10;eh/ZNOqVPVRrNLB1NARafi9u+BwVHTdRb01FnTkBkjKujAYguew9pNAYZRBYs6kE0mjUc1tvonIk&#10;E1pvloq2YyCQaFovoooGvLGNSqXxK+hab2HIU4vxhWGMTLXBPFaPtSUXHm1P4+nhkgpesXe4gM1d&#10;MonjKA5Pl3C0H6XxXYR7lOpnOBG1VDXV/XGqHRoa4NrhFypxhOBLJSTbWmo7b6C0+QrySBCyqz5R&#10;e0o12uuwuLSop2JqNedga9nLF02cOaZ53SXcpwEIjtvgd5rIglrRQBCTa1RTlTZZ0qmEB6jG/FTp&#10;HdD3JiFfyIdMCRIgHJ5kLO82wh7QUCUNYDzQgLGZZrTZ85RTkD2gJbmYQnTJQXKSiRzjRVQOUb3w&#10;XhpGSAgsuejqzUaxgSSn7iJSar5AWuFHSKqiQu+4hQ5XIQYHUzmAtIhM96K7JQU1RR8jP5Vq7tZf&#10;4CaL5HuNT/kJEnPfRi6NcHnaJyhI/Dlqst9B8Z2/JnD8mupIj/noLIydZTC2fAFT30V08jl3mAi0&#10;VNEy9WvsvYnugQR02VJhdueS1GSQrCQr79smHtNkTUO3vZAK3ojZ6BBaHWVUp/kYGC5GxNmEnZAZ&#10;Q65K1PenIbLai153CTrMGVgh8PXbc1BW/SlyCz9BZvE56HW34DZX0MCMk+hFEQwPo5OA2jGcqbZY&#10;GfisLBJGb9aFsT49rJ0laGvm/wwpaG/LhmdEA+9IGZy2MhonGxYmh9g3ecjMfAe3CUop7IciEqX8&#10;YhLB4neQXvYB8irPoUpLpVt9BaXlF5BruKYSvGfpvkAS+zROgotkkdjk/xp5WW8jK/kNpFCJigf2&#10;9Ywf407ST5GY9AbiE3+E24ni0fxTJCT8HHGJP+X13kEiy3VZ785/h6TzImp7b0Hfx3thP7f0XkIT&#10;CVttE9+x+mz4+WI7nEMIBmkkwjMkd8MEzzL0NxWgqfwqqnLeQ8adv4Im50M0FH+BsvR30VSTiSka&#10;gUOO3adHKzjiezw1bICntxpBtySRp4oN0/BEQgiFZA3OTbU6jQUap2iE4BryYJWgJEp0IURQ25Rj&#10;ddg/7MHCQhcWSZQOdwhIVK2nVFzi7LS7scI6wpCkBGLs5Dfx3JyYbMLSUTdOq67jm//+X+Hx6iyN&#10;moDipsqle7CziQPWsari/24gvL5NkNnBwckB7okhJrAqIJVpZYLpfSrPIwKk7HY4XJkkWLJIIIgt&#10;1ivTywLI4qxySEO/Q3EQDeLxGo370hQeSVJxgulD2o+7K7RvS5NYWo0gGF1EWAIYbM7jmOr27oIP&#10;2yErRccY1eS62iPqdIzA67DAYemHbchEe7OqDLR4GsecZQgKAvACoAKKCnxjgKaUmwSSIKgKaEo+&#10;0vs87glJgHgB7x/uYYnqdWZ1DfOr61g/OMb01hEWtnbVdKeo9WenB/yMTQu/HFD/ZQB6ubwOoM5K&#10;zEkrRgIkKtQ3VIO/eXaC3z45xv/64CHmukOYKZ7GZOEoHs6sqRkH5dXNZybldfXKby8DrLTtOwIS&#10;U7BnAUJiIPv9819XRLmLg9TzBwds212eu6diYEtwld8+e4jfPj3l+NtSHvHhCUnoTxI57lV7c/tM&#10;vQRDUaITCAfHlQNfiL+vkDieranKuqsiRHK9F/0R+2S7+an6UD7ltxfPV9Ze1for2/Xo4f7rA00s&#10;/ck/VgC7V11EJtyOocp4LLh7cDAzglOqwPscfI84OJepassMN5BQ8hGV2oeolW0lpjg0EKxsY7Wo&#10;aryKdCqhmq6rKsSdru8y6gZvEjC/RA6NVULWL5CY9jNkZf8KmbWfopigVkNwE2eWBmuCCn4vQRY0&#10;xksK5LLqzqFS6uqlgWn/HF09KQQiI0Kzg/BOdyHAskwDu7Xuw9pmAHtHi3w5JfA0WfnsMLYJwu1U&#10;knpLBmpHMlA9RNVKcJVg/XUkANVUL6USVID3Ud5yA9pW8cBNQWXDHZZbMLk0aLPlQmeNg53qcm1x&#10;EJMEy7FAG3Y2Rwmu3bA469DRXoD+7kIqixR0WvLQTCWsHxKnFVkjJoloj0OVOQ4VdllTTYZrshLj&#10;UT3W9lpgH8vDEOvu8Fdg0KeF2VlBQI1D22AGIoFmdHdmIlM8oNsukwgQXF25aHEU0Pimo9KYjNTS&#10;czTyH7K8h/TC91Goo9LpS8QgAVhi4pqsVMuhQeQTBJJu/Qekxf811c0byE6h0U/4c9xK/DPEpfwV&#10;ktN/jpT0N5GR+GOkULkmJr+JCkO2mippbiuEsYdEpOsiGgnysr3EKAEXui6gQbYdsSjPbCoqQyMB&#10;oZdjov8OjATYVoJeK/8ethVjLtSLiZE22KiEK+puo7o3GUFJbEC13k7SMOAopIHvgGeqAXb2/Wqw&#10;D6d7cwiGLNCUf4GE9LdQSNVt7yih+hrEQsCGHaqxu0shFTrN49XBNVqjIgFFrD3ob85Hdc1N6BrT&#10;0NNTw5duBHdpNE9XZvBkO4q5cStaa9OQnvIm4jMJdkUfIKf2vJper2D7K7uvE+zuoIp/y1ag1Kpz&#10;SCORqezieO1NQynJTVr5R1S1HyC56B3cLHgT17J+idupP0dCMkvaL5CeJlud/prgSqAVcOWnrG9n&#10;Vb2PopbzautSCd+RMvarzixr1ezDlo9UsI66+pvoN9VhfHwcHg/b2qtFRXsOClqS0daZim6O0c6W&#10;dAx0F6C3vQSNdXmork3AQFchZp1GTNubMGZlsXdgZdqOfd57xD8Mp7EEnk49Wb0fE9NjBEIf+8KF&#10;aRqkiUmCLUF2esqL2ZkJzJDlB7wWAuYclS8BiEx/VoJZRHqoOLuwvWfFCoFpe30Na9E5qoklBaii&#10;YGXK8XBnQ/0uzlBhnhuec2I52oWT6kv43b/8F3i+OIN7BC1ZU5OgC2fTnUqxsoiBE89OUXBbu/tY&#10;2dnH3Pqm8txc3T3AwdEhjqlC7y04cbQ8DsnS81CcZ0TRqXNpNGXKmYAsW3Pu7a7g7poA8rzatykJ&#10;6hepTmdWljG7sY99gtkTgp4C7NVp3N9ZIKgKoMTaJFsyJDdqbJp2B0G/B/097RijWhInKFE5YvDl&#10;f6KEzqZBz5TtyyUGOrE8qLHE/TT2Z/fO3+W8E6qoQ5bN9ShmN7cRYBtHFzexdSiJEcTpK3asBK6X&#10;8uo1/uhyBipn5WQTz3j9xc5J+Aq88OaNYiewiG+Oj1TfyuyAANBr6/oDJQa+MWIgClSU7OuOe7nE&#10;+m8XXz/kdXm/Ml6eU6kKkZtWe7ensEqwldjCEoNbpr6PSXokz61Krh4Y4zOyU+Vuqcw6otglJZ7s&#10;Yz7zLldOVXL/r7n+WVEg+1KR5YyzrWN/cA126Yd/srnBH7fLM+EebsZwHWVuYACHNGyPFl04XZ/E&#10;3kYExu5ygt4l5LXLtpEkVNkTVYSiMb8BDkcLSuvvoFwypZhi+wlrCGTlA8kqj2py9i+Rkv0mkjN/&#10;iZy8d6Gppzql6pU0cxKfVzbT60ck6tEdZFV8iCKCa61J4vRSfbbdREbFOeQUfURDko0+SxWaRkrg&#10;XezAgL8OXVYaXMnbuR1UUxgPH2wgtGDG+PwA1WE/9ASrOkcmqj2ZqHGIWs5ESTcVbWc8NASj8sF0&#10;VPRlocNaA4u3heq7jOCbiXpbOgE5HgZnNo2CG9sr4zBRLcm6ZqukmGMflLEvKo13UKS7goq2BKri&#10;HFRTNXc5CzCzNACTrxy1JA+irCTjjcHJa0kwAR7jnynF8k49TN4MAheNJtVr/XA2sqhieoZLadAG&#10;0M/P2l6eR1XbOkCCMd1EAE1X66wZZR8hueBdpBT8mur1PWRVf4y6HnH+IhjTcOt5jc7eDAy35aCu&#10;/BqyRaHF/SUSCaDJcX+ORCrY5CQq1dx3kU1gSdZQASfy/0l/hUTNeXQMtsLp7IWWz7zNdAnNgwnQ&#10;kyjU2WXr1G0VcEFi7EpIwkrdxygsfQdFpW+jVk/y1XgONQ2fxkr9r6HRfYTC8vdRXv4xlXA81SpB&#10;eFjqSkMdCVa9Mw2dtnxM+3uxsuzF/IwJwYl6hOy1BMY2VJR/jngSs6SMt9CkvYnAYBOi4TG1deTe&#10;9gqekQBOSwALEpztOQe2Zt0wdZfy2olo78rDoE0LfXsW2rrzEQp0YNPfjwDBS5KrV5VfRG71Zygd&#10;SkSVi+PEScVrk/bIunsz+geLUKG/oNbvM6o/R2HjRRS13kYRyWZd9XUYm9JQpr2OxNKPkZpP8lj2&#10;a2RpP0VOy0XkN1Hx1n+BAt0nqOTzqWn4DHUdX6G+/Qu0tX0Oo/FzNLecg7H1E7S0fQJD02X09dVj&#10;zOeG3WGl6tajuakQXaYStAxkKz+GWva/jLE6cxIqdJ+iStZoO66QyH6B0rYrKCNZLGn4isr/Y+Rk&#10;v4GczLfRpk+H1ViIwJABPoJvwNeBwaFCtHamoNdchZkJK/vFRmYfm+IV56XZqTEVAWrC50R0fkp5&#10;A4cn3IjKtpsZJ1VmJ3YObZiZsVMZzCC6EMazJ/dxQGW2ub6EjcVFKuAZzFE1COhuEXQj4jzlbcDD&#10;f/Nf4sFX72FlPaRmm56J0hQjJ4ruDJQEPKhWH53EFNMD+U4jK2rvEUHuyb19PHj0APunD7B5eKwc&#10;hDb297FOIF7dovJdW8USi+w3nVjdgW9pA9Orscw4a3s72N/fVkkRTqLTOFnyU+VOE3wDOFygUtuK&#10;EKRpPAkgki3s7q54O0uIQxpjcbpiWyWTzRlIHlPJhSbHYLOYYLeZ4bKa4SPYisOM7L2UdosyinnG&#10;xoy4nHcGqGdOSlLOppvPEqYrBSXHHlHtUeFKoIa9/R2q2w3sHh5QMW+q9omKjgG/GP8YIPzRRQBG&#10;2vfiuiq+MX//5mAXW8MzmCoKYLzIg92xeTX1HYtA9Uodf48i9xkDSkkYI8/4+/9/Fcjk/0KanhIQ&#10;ZVr9OVW2xMTeWIlihQTu2b1jPqctBa7Sf5JA42+enaoY0/tby8qnwD/mhtdlw3MC7HOOHbnPsz5W&#10;ROzvcR+/366XChXsScNr1mDXfvBDtQ/2oCIXzsE2jHTWYIvg+kCCSwgr3J/H6qqfCjVObSupG05V&#10;64a11iT0B3VUizaUdVB59pGFWxKgtdzky8/vXbeQWf4ZEnLfQXLGG4rJ38j9FfJljXaEhmL4Do8X&#10;Y03DTdAp772OnMYLNF5XUU2AqGiWnKqfIE3zAeIrP0R2zTkUab+gir6IyuarcMp08cIk5ucl0LiF&#10;LGYE0W0fQotkk2NtCMwOYWt7Ev0+mX5thz3QglZrHhrN6aimquwaKaIa7ud5duXcFaXCWZgYhsvf&#10;AL2zCFXeQjR7Smm4e7G/PIXd5Un4p7pQ7ykgwBcgNNePVV5zcqKdAFSsvJz17hIYeF5PqAbNBMwO&#10;Wx5GfJVoc2XzfhNpHFNR58mg6s/EsLcck2ED2SiVsDuDyvUKwfo6Kmquo6zmM7XPUhyVam1JqGFf&#10;19G4WsfL0dCXhPxaiRf8CRKpXOOLfo18mVqUYBR9V9DCenqoct00ZPUGGuGiC9DlfQF9wWfQEExT&#10;k/8ScUk/Ull10lJ/htSCt5Gi/QSpeW+rgBKiaHMrLsDYZcD4mAv1xiTUd0r6ti/VHtZKA8lP20U0&#10;EfRbSIIMfG4G2XrDZyhBEiQhQV3beTQPCNGSyFg3IKERmyXu8FC88jiu7Rbv2VtoIKiJ4jUS0GpJ&#10;pizjOhyfSAi6NSwvOvgsbdjbDbJ/C3Er/32k5b0Hfenn6CZYBL1WTI0NIOihwor6sc2xuhkN4Jhj&#10;9XDRi+XxXtQ2JyFe8wnSK75ESRPb03EBEvWryVpA0lMKzVAWSkzxqOmPR4e9EKPTkjh9EPNTMi7G&#10;MemzwWVrw7inE8P2ahW/OrXsE6SUf4qUsvdQmP8O0vM/RkL+h0gr/RDVzV+gQUI2dl6AoZsKX5Y7&#10;WtlvBNImSUrffB4tLexb9p8K6dh1AW1Uy/WtifytUqUB6+szQlObgsyiT1BU/iHqepPQMpiKJtni&#10;1HcN+h6OEQJqRe8NlPXdJoH9BNkZVMpJ8lz/GnnJb8NI4K8tu4rSQj6LqjuwtxdhwW+B3dWovNQd&#10;oR4MOYwYJTF2D3DsDvFdcOkwbq7FuKOP4OqJZXcJTSpltbYYxNrcJMHVx3fFh5VZSeumx8l9B2YX&#10;jJiPjGOdoFqjrUBHpxHh2RCWlqlaxwOw+xzYpAF6vBnB00tf4tn//Z/gmTYNu1t+TE24MM9+lgTu&#10;EkNZxtvBzjoOd9fxhIbwYHsVjx8cY5aqWoLyi9ergJHkMtVVazBiGVB7cCXA/M7GqgoIsb66oIIQ&#10;SHvcVC2zkWk8evpMORrJFo/D3VU8fXiMMAlEaMKrppB3eO0x+zAiQb8CxF2e+/Q+1TEV79HOMtX/&#10;ovL83dtYxnp0Fs8fHNLgxhx31BriiThWCXBStRJsJRHCyFA/HBYz3CPDsA70KC9tmY6U/ZRrC9Nq&#10;3+pZHbF6Xm/Uz4qAzHfHxtZu17c3MSdrxCeHeEClKcREwEs+Y9PGr6/rjykS+EIA5Ou9Q2w5wxil&#10;ih0rYj9bwnjOvnt8l+D0mvP+tiL3IM5rsn6s+u81x5xNMZ8BmAL+F0XAXXL+ul12WIcHVP9LViHZ&#10;PiTlGQFYjRMWeVZyvXG/F36fVxEhmdIVAvW66/6Dyx/KprP2j36wufKDHyKc8hUs7SXobynHtHcQ&#10;99ZmaKjGcExGt+bsQEszwZNGs8aRBG3HRRitmQhFmtHaTiMrOTeNX/HzMpqpclpMd6hoCIwZv8Ad&#10;GvKklJ8gKfOnyNV9RmNMgz2UAJ0oGBpoyeHaRMDWtRNcNVSvAh4NF5FG45JDhVZE9q+lEZe9ncXG&#10;K8it/IRq6NcoqnwfmpZbNOxF0DryUDxIBdKRSPVqweHBohpg4n1nD5JVetpxj0z53v4aDviySNlb&#10;W8D+6pyK9nKXLPV4P4oomWxkwY7DjXE82uWLe1ccJjiQqZSsrGMu6sH8xijmlj3Y34lgd2mGqrYF&#10;Zmc7pgkGY5FuNDlK0eGrgtVXh35PDQG+Gg00kDqq6BprKu8/A32eerQ7atFsyadqzsHKXgu29o1Y&#10;XSFhmSvD/lEzwnPFMEqs38HbqOK9VwySkNhS0G4voLosQHrNBcQRYDMrqIxaBdji0Nl/C+FJLQ1F&#10;Fwy1qSjPOIfqNPaVrAPG/Qi34/4Cd5J/hLj0v0Zc6l8hJf0nSMh7B3FUwZLCLoUAm1r8JrRN8XC4&#10;TOjproOuPo4AS5DolXR016AjYBRXvYcK8cY2Exyo8sWzVcXOpfHX914heF5FAxVuA8eFoeMcGiVG&#10;cbfE1z1PdX2LZIEqdiQNJlc+tlccvG8b+iyl6DIXw+E3wjvZhrHJDrg8rTjdjqCfhv82ASeuWEI6&#10;/gK6unj4rD0cpyZsLtNYrc/i3t6i2gN5bzOsHGRku8Zq1AePowl6XTxKuxIxumzFzv40xgik/eLs&#10;ptb5L6BGfw4pJI9l+huwWvRU0nZYxjpQYExEafNNaBpuoqzhBorqriJbewHpVeeRVPI+srJ+gevJ&#10;b+CzxDdQ0XqD/SF7wm+gif1VJ05guvfRVP8x6po+R23LZehaeP+tl2EwJqBnQEfy5sMsVV1kbhw2&#10;ApuhJReZJRz3VPq1XddRx+deS2KiHyRQDt9S70xV9y0U151HieyxJWGNS/k5n9tfoIjvWHXup7CK&#10;97W7Ak18H2S7VGPzdQJLN4FMgsD3QkvyWiv9z3Y2dF9D30Aa1kNWjPdq0VsZj8mROoKpEyfbiySV&#10;s5iddGN52oPteR+eq20nBIj5aYKeFQ8eTGJ5rZvK1I/NzTVUVZUiMO7B2uYS8grSMS4OIluzsPzq&#10;bTz6P/0TBN99E1cyb2Bm1I0Rez+s1iE0NOgwOupCa2sj/vf//X8lwdrHhQtf4M6dG9incqrVkfBv&#10;r5NIR2Co0agp2gd396GrKcc4DWZ+bha6u9rR0W5ERUUZLl76CitrywT7GpJMLwyGOuWl29SgV2H2&#10;hof7SAL4vm2tqohTNboqlFWW4sbNa7zmLTgcNuhqq9W2o94eEnMCb319LWprK6ElgdCyDWLElco+&#10;AzxRnqIupSgglHVXKjQes7cRxcgwbRDB1u91ore7nUbep4BQwOVMzcUA9Oy3F6DykgEXQBDFJV6w&#10;sUT1PIbHHp8eIrK6oryXt7Y2sE7wlq1NEo9YwOhs3fBsX6l8V560L35XDljqk8e/aEOsHTxGvvN/&#10;KkSjascmDn0L8OQ6MJE/jsXuKSp6tv2USveE15S61fR4rM1Szup7uYhtPus/uf8z1f39Ir/FiqqL&#10;v50VWfec9LlISN3wc+zI2uzZsfJdApfINqazuuR8CRLhFI9hP5Ws04ITNTUt4B4jLC+3+R9U/mC6&#10;OqVg/wTr+Xcw2JCJ3voyrJKtPtqZxykN1P60BU/35mjwB2CgMpWQfxKw3jfZBMdoLX+LQ82IZJ5J&#10;Rs1APPLqv0R60dtIpBGPT/mxypCSmv82ytr5sg/cQr1Esum5iPpegmtfLF2bludXdF9HViHVlMTP&#10;LX4PeVoqLlG7w8losGfC2HsHeaVUYCXvIbXiHAoMF6Cpp5rqpAHquQaN8SIKGq+jgNc32SpwsrPC&#10;QbSOpS0PLIFGla/2iQTK5kM43VuJuVZz0H77AFnUQ+IDkn13jw9opDfnsT8XwNzsMBptpRh2kbUv&#10;TeHZwQoH/KoKAekYMSAaHEKfrQjVlkQ4gh04OYliadVNVZTL9t8kMUlAr70W/d4W6IYKUUH1rh9K&#10;pnLPQJU7D6U0eEUErzISicr+GzDaE7C410j1m0YAOI+apgvQsy8arOL9nA3jsAbF5VeRlPMWskg2&#10;atqvEcCuoq3vKhVQMvwE/faaJGhS3kVp+s+RmiCBFn6kPFlTZb018xcE2V/gVuqbBNqfIUEUbeKf&#10;45YEoKj6kIQmCdUtGQgE7BjoqyNIfInOho9UAgOdJRUFDedRpn1P7X1tlSlvM4GAAFwvJEAAd/Aa&#10;mgi6BjHk/XFUaZJEvRLuqWbMk5wcHExjesWJuXk77GN1SnEb+5PRac5GONKL1cUR7C+PUik5cHo0&#10;R2PnhbYhjSr710jNfoPj6yOYunXwOzrVXsvNxSmsRXzYjvjxlMD6cG0SDzamcW9rCdFIAMOWOhS1&#10;3kIF+yYy3o6n61O4vx0mIPv5vwokFH7I8UoVWPoRslrjaAzr4LLq4bbWwmKpZPsEsHJRSkKX13gV&#10;yZpPVQq7/Kw3cSfzV/gg7U3UyLQtAbCx5RO0dn5FUIwnAUxB13AHxiaCsNgH4XQPwR/wYWx8HN3m&#10;DjQYc9HWmIa+9gKU1t9ERutVFPVRUbOPxRFPz/HUNpCoch03yRgnYGbrvkJK8ftIzfmlmtJPuP0f&#10;kHrrL1GQ+CaG2jNh6c9Gd+dNOK1ZmHBWo78+DfamHKxPD6tZl96AFs1DiWgfusP2lGAu2AOrLhMG&#10;DUlEyVUMNOdjytJM0B3BlGcAk6M2BEetal1yayGIGb8T+2uz2CExmo1oaeD7EZxpxCYJ+Q5Ba3Nz&#10;CxsbG8jWFMBx6wa++T//X/CbG5exNjYGT8CFNRLbgY4uFBflw+syo6QwGwO9PdjleWL4JKjB3vYa&#10;vnn2QK09Pnl0ihkq2NlIEF8/PlXTw988uYvl+SmMj9o5ViJ48uQhIovz8PpHee1lvpdzONrlu3zv&#10;mAp3BgW56TD1tmOCxjWHgHxCxTc1FcA0yzdPTrG9Og8Pn89cSPKpHmJxjiTMPYLAqANpyfFU14tU&#10;s9sE1nvYp7p9fk8i/tBmCDCdgdNLxvbM2MeKKLxdKuENrLGtPq+Dqsuk7tU21MexNqCcbQRsYg4/&#10;omq/A4Zvi7qWTGXuUsFToVHZr7PdB5ur+Ob+fbbnBBv724isb2D35AinAjIEWQF6cZ6S7+KAdZfA&#10;IgFFJCRlzClLjiHQiBctry1rwmegHwOg77fjKQnQkX8F/uIRTBSPYb5vEr/Zuxtb+2b7VL+8dHzs&#10;Xr6bDpfvArCi4Pc3YkLo7H8v3//Ldbxa7lIoyXTv+JgXc9OT36psKS8r3++dx/plb3FQtuD43LAN&#10;9/P6UdWeP3jOH1P+oIL94Q83V3/4j7CnyYSzsxy2Di12CBz3NyI4XRzF3qxdbY1ZXvISJEpQO5yO&#10;RnsWlkImAvEwAhJIfMJIQ1yIotLPEZ//FlLSfoq4JIJryl+joPBd6Mnc62XbhqwREpA1fTdUUHUx&#10;SA0EGwlbp2m+gOTcXyKe5+o1X6KpPR56UxLMXgNGRltQbUhEWuVnyJI9tlSyFbKGylLafhMF+i+Q&#10;Vfoe//8h0g1fUXXEYczfqLb3VAylo5pKqSdgoOJ28kV0I7rhw+HRAjtGHCD4cI9kyoWdLBkx9jdw&#10;vL2Mo61l5Qhxyk5fp0Fe3qDRPlqOsfijdRUN5nApRGXg4Avtw/icCQNj5TD5taj3lEPnzIZW4glb&#10;S9Hp0MHkbUXLYDVKmtn2rpsEylgwiArTNSqlKyg0XkNJ6zU1Da8jaRj2pmP1sBnW8Ww0W++gkX3V&#10;a0uH2VKAxgaSmbIrSMt6i4TiM9QQ4FqoFntMt2A2JWOwIwsNmisoT38XmddogK/+KZJu/pna2yq5&#10;VhPZz+KEk5L410gkuN5mn6eVform7iy4J5owMWuEyZKN1qYaeEeHUSVp6mQrTv0nyC6gYc98UyUT&#10;qOa1JfVcC9umZxHFJSSsoecyydN1VNni0SixdalmrRMVmJ02YSsaQNDfg3ZTEdzjjTC6ytDmLcOQ&#10;txpLUSserQaxNzeCUX8rdtbI9Nnv0YgXTU2ZyC/5WMW+zin+DL0dbJvdiMgUjeq0HYveHgKAA9uz&#10;TuzOktVK/mEa/ZUpByR3qN83gMb6BBjbkzAjU89hK443RwnMDhibc5GW8iMkZZMY1nCstieguJlg&#10;xzGp6biMKpK7xsEMaLuTkV7JMZ77FpJzfqFiDN/JfR+fkujoHClqTbql6wJVJ0loVwEmqFBrmvOQ&#10;ovkM2Q2XUWr4FCWGT1DdeBl93XkYNpWisuY6MjVUpB13SNAyoHcVw+AtQftoKcdMLF63rvkSanlO&#10;ds3niCt4G3HJP0FK/F+RFP0IKUl/ipLsX8OoSyQoaDE1UY0JVxUCzgb0dXAMFn+F1uoEmOpT4BnW&#10;YcHXigGrBDa5jcWoS+2JNTfmobM+A631WTC3V2GktRwjnRr47H2YnxrH1tK08iaeC7qxOD2GheAo&#10;FiRTT8iF6IIZdx/YEV1pw/HxJFZIQOcXQ3hCI/bb/+d/g+P2RqyvRNW79B8fHuN3T+/h9O40Dnb6&#10;EV3uweP7UTx7QBV0LNs4xADH1hGVZyb/jqmT2Ofj/VWlkkQZyh7YJyTQx0e7iG7vYo7AcsQ6ZE0y&#10;pvB4ntRD4/fkPuumSnnIep5L/TtRHK9N4+5GSMUUfkDCLTlzY79FSCYWaRfWIJm9vr63g9PdKB7u&#10;L6t9tbI16HA1rJIESDCcp6cxpXdmpAUoJP7x3vocwUocnmLrtWfbaRTgsdxjW2Vd20OFbBvsg9sh&#10;gGvCKIFjZ2NJAZ8oq1if8B4IhrIu/fXDEwz2daKtuQGPH5ziwf1jPPv6AbxjLtTUaDE9OQ6Pk89j&#10;aZnv04KKduRxOdDUYIBOW0WiEkJDvY5/k3QW5KgwhBKzt6u9mXUa2F7ZHytbVnhd6fNXgOShCtq/&#10;hYPgIkaLHJgsC2C0yoaj6aiypRLF6iz9nXjmPqNdlXs/2Ix+q1xVn7z4lP6S+zymIFolaYqFUIzd&#10;sxRJ1nB3T9aXY+NAygn/tltJVr0cf7N8hnymZ+XV9n5XpC/FSW2ffTSm9ryOsa93CbIyLiQoyOvP&#10;+9vLWZsePzoiwOpevwa7+sM/wX5FDkYHCGYd1VietOGUA+TxOo0dDdHX7Ih70RBV3TzWt/xYClvI&#10;YMewRMMmqasmHF0qUUBhwTnEp/41bqf8JYH2lyigYZB4urIfVqYYZVO/ofsG1dFl/h1HI3QbdTRG&#10;NVS/edUfITH+J8gu/BQjpnIsjw/TsNrRZMxDYvVnSCv/FOnlNPCl7yNL+wUSa79AQtnHSC79UGWk&#10;yan8FEV1X6C47TLKLcmodEu4wTSC8G2Ud8ShfDiVRr4ZRwdzOCVLW9+aweBUG1wz3Xxgc2RmMe+0&#10;u3zQ9/nCSQLkr2UTPB+aTM08ZTnlb8vLAeVI9ejeFrYXZ+AP8cWY6EHfqAGGwVTUjaRB78yFYTgX&#10;XfZydI6Uo86cji53BVV7OYoM11HcfoMqL1XllZX4vFoJGGFOUOnqiqjEDUMELNkKQ/JhdqfBP1OC&#10;9f1WjEeoplh/A88xUSkGZosxGi4jkdDA6q7mS9aAQVMF9OUpKEx8FwVxPyPI/goV6W8ilQCbcOcv&#10;kJj5S/bhOZTUXkF25Rfsuw9JUCR+NJVnWzZc7h6qLCcmZ3zwUnG19Ghg6KE66/gC+fqPUaj/HFVs&#10;fw37U2dNVlO+jVTe4klc3yuB7C9TeYnSpXodSlAZcep7bkHvyEffeD1s9gbkGxOgGc6C1dcAp6se&#10;25szfJFoyLajWF8LwOXTwuUoJljaVWCA8UkTSrQ3kZxHEpX3DqoMcbAMajE3YcX63ATmnI2Ydndi&#10;YcqF3WUqGhKkhxJ1ieM44m7H1HATRrt08PTq4bC3on1QB8dYLZoJarMRG9wjrcjJ+RmSWPctjqMK&#10;9s1AnwZOhx5Gcw7KzIko7ruD7MYrSK34DBn5byODJEW26XyR8S7euvNjZBOQm7qpXElEdB0ZGB13&#10;QdtYguyqy8gyfIm89lvQSL7flqvIk3X0wSRoqKqL9FdQ0ngLxY0EWBLD6urPVWSt1LQ3kEZVncf3&#10;qFTD8Z33S5Khv1SxmG/G/zlu8XvSLdlfK575H6G1PQsevw6D9nyMDmpUcBhLuwbGyiR0NBVhsCEX&#10;Pa1paO5PIgG6TkWehsnlYUyyj1s7ytBQfgcDulS1balTn4GRrlosR3wqX6mAztKUE1OjFoQ4Nsap&#10;aINjIyQ345gj+fEHjNjeG8T6Th9BcwgL8zNY7m3F1//sn2GHYBBeCGF9MYjdVSG1u1SmNoQjBkwG&#10;dVQtywSoNRpzMYDfGcrXlfviMCRG/3gDO4e7CG/GPIvlvZVpw7s04LHpvpgKik09vlRopEUFSpxj&#10;2cYT2/LD41nns6M13CPg7pMsP9yN5Xg93qCt2JxTEaBkHD5YC+KxhFVkfxythJVX8vLs5LdRic6U&#10;2Nn3WDtiXr4SgUqARv4+K2fHiHI72ttUHtwWcy8c1kF4HMN8l7uouDxqTVqUqwD1N4/vUgXbUZyf&#10;jfVlqsCddTWVXVtTAWNjPbrajDg52MMMgbars4NkvB7ammrU1pJ4TQSws7OFwsJ8dEtmmZQkdLcb&#10;oSkuIPkNQltZhsNtKmISITWlLDN5L4GJlKdqancdzyi6vt7dx/5IFKMFLsxVzGOi1Is9D9+/A+LF&#10;4SrJk7Q5FmXrbFtOrH++/1zO+uzVIr8LEMv5Z1PK0l/i0GUbGsSEz4NtAvKrbXxdiQFhrF7pb4nO&#10;5SXxcI0MYYeEKHbMHweyZ3VKO4/4bLarS//QFPEPEM25CUevFiZDDhYnBvH0YBl70w7cXR1TiWbv&#10;rk6rDd3i7r4VHoPJVoOK1gSU626Q+WYjr/A8GfUvkJ75KxWpSbY4SDAHnazbUV01DNAI919SacRq&#10;LOnon9LButCKLplmHshFOQ1NTclXyMz9GNqKW/BbGxDyDaGjtxRZtReQWvgRMmlgUys+QlHVeaTV&#10;X1CZbgrrvkQllZ+W16vtlWADN6Drvonqvpso6otDYX8cCvh3WQ9/s2RRzeage0KH3c0gB4ts8A5g&#10;INiGhTUPWS4HBTvtCdnq7owDO5MD2AkOY4dKdTsaxF0Sjui2HxPhYUxTDYdnPHCP2mCnsRkN2tBv&#10;0SlgrfFI8IoKNDpqCbh5BJtEgmkyOu2NVO4FyCKglhKgKkfSUWFPh57KVOIrFxgvobjjmtrWU2eT&#10;iEFxqOim4u2QWLlX0NxzFXUtX6C79zbZqR1erwdNjS2wmvsx4R1ChCquuzYORWnvoCLrPRSl/gr5&#10;iT9DEZVqhnhwU91XjWShypGFCms6DJ4CtPlKYZ6sQ69bD32TBq1t9ZgI+tA90AGdKQeVVKb1JCuS&#10;GF4C1UuEpmaqU8n80zAgqdSosCTtW/c1qtfrBGN+7xJP5lvs7zg0dl1CWdc1lai+rPw8WfIN1LfJ&#10;cTzXnQOnvw5ToVZ0DuRh0F2LRiq4Bv4eCHVgbdoMZ38e+oaySSjyUUJwy8p9F0klX8JIlb4YcCPi&#10;6Yd/sAmTIQfG/AOw2CqUU9SIuxlrSx6sztixOTeK2Qk3XMM98DqMWFu2qdmX4aFMtYVodrIfleXv&#10;kxS+gxtFHyCzSLyeP0ZHdz5GvJ2wTvZAa8tHKcEpS3seOfnvIj3/LWTUfY4K3n8hx1wySaCu4zxq&#10;+++gx1yHEccIckuuIpHjNrXmM1T0ZqOhVWI138agtwHDrka0dheiri8fuVS3ZQ0XUEVCqmHJ1p1H&#10;MklkajVLOe+ZCjilgOCf+SPEJ4gXuADtj1BR+RVcfiMmIz2wuDRo6b6FdnsuJuZMmGK7Zf3Z7TSQ&#10;KLXyuvko77yqtsIJ8en0laOGBLSoJ5UkqgjN+hTUFfPZsZhqkxF291K1kuEvU7GtTMPLe/IOtVEZ&#10;k1B7JdqNg0rAj1DQrzbyR2b7sX3Uhd3DAT6LTuy1NeF3/9k/wWl+HvuaoLS9gr95/kit/y3Od2Jr&#10;m2C81IfnD8Vo8r2jkTql4hOHIlEsoj4l16kyijSuKjIT7dDm3h7CazuYml2AJJFfjARV3OSVxVgM&#10;ZEm6vjInIQRXXmvMpd7vFalbFAgB9sEu1RPtntoTeUiSvbdAsI2qYx6wTZJMfmver+zgUwJ0LHxj&#10;DMhj1/qufLeudwYqZ4AfW4MU0I39/sLoy/FsnzqHn3skieL0ZaG6ddotsJjYp2uxaV1Zh5ZA9n/z&#10;7AF+++w+nj06UcArf3/z6JQAsk9VtoenD4553OmLz7v4+ukDPHpwFyd3j3Bw9xgPHz5gHx/iNw8l&#10;UtMjPOVnbN8uxcYBiYjaknRGGmJtfXy0RzJywHtnu+/zuNN1PD3ex66PQFtsx2z5HEZybVgensTX&#10;fFZPeJyk5VPqkfU8lUAVql++K2f9IrMUcszZ7zHFG1OuMQUa+5RISkMDfbDbBrHE5/0dMH7X12fH&#10;ntUX+y3W16LOn94/Uk6FAYL01ITnxXWkHfIsY8pdzo21TZ7l2fW/a2/s79i0+r3TXZy+Lhbx2g//&#10;RO2DnUk8j8H2Mgw25sLVVYF7ix6sjw/i+eE8GducCpL9/GgVOwsBzIz1I+gYhM1qVKHk8so/REnV&#10;+6gznleRhmplWosqS2+6iWZHLkb8WoR9rZj0DcDHOoNUpvtbC1SLq3wp5hEIDqHKlIoSsvcsqoM7&#10;NHT5+b9GTfUl9PSXYNjZhBLjTRQaPoO24Ty0TZ/TIJ1Dcf15VHfRWFPN6WnMawhkFZ3XUFL3Gcq0&#10;51BJoyVpx6qtqSgfSiZQ3UGlKQEVBDfjaCWW1sjQqUqf39vB1+yg52oNgB3Hl+35MV/ybd53xIFJ&#10;qpHqyF20RVYQHB+j0QnjZGsem6uzWF1dpALewS4Hv2fchFYa7HozVeYggdxThXpxwnLlo85JkAh0&#10;oaYvFxmtV5BPkKmiMqohwNYQ9MvNySjsvIXSIQKrKwu1BN9aSwr7JR6FxqvIrv8K2QYa3KoPkE+l&#10;7gua0NvbjSUqtoOdbUyPe9DcXoD0nA9QVXQBxdnvIzfp58igwsnMeBM59Xwu9mwCfCIaOvMxZO2A&#10;ydxMsK6H1doN35iV3+vQ2UOVRxXbZzZQ1V6n0b6Ils7zaDRRmYmylsQEAyRN3ed5nwRaC/uSRr2Z&#10;JMFgJZGwUglTxTWTWDVR9alpcD6TYqrzCksSat258Lm02JgfxgSN8lhkEK3mGljHm9HnKUbTCMHc&#10;lofCttuobImjOq9Gy2AyAm4tHM4qFeAhseRtZFV9jiGbDiszTkT8rVicMmFraRQ7q1OwuHUo7ryD&#10;CgKzc9qEne1Z/j6r1tgcoyaq/gEc74YJTs1oGE7C+ESTUmelmuuIT3sTBUXn0NlWiP7BShioRvP1&#10;l5FTd5HA9yVSSgmuRW+qNX8d29rsLYaB6vxm6ccw8nrt5iJYHQL0fShrjEdi2Sdqv3LvgAaT1mo4&#10;h8rR0V+EirY7VK3XUGq8Aw3Jl9aRgSZvPqrbbyO3QJy53kES60yUzDy5b6pY18NWLTrMGvRay9A7&#10;nIO27juo75BcvBf4dyY8gXr023KhcslKblw+O4PMLPQkoMmYyvczDVUdHF+mW+gbL+WzykJW83Vo&#10;qj6FTvMVSjSXUV5+GZYeHdYifoLKksqROksSM9JeDkt3HezWXvjH7Eq5rS9MYW1hAuFxB2aCLoSm&#10;erCw2Ib9Exq+oTL89r/+pzi6ek15I68tRPA1ldGTeytYXDRgbaNXba8b85AYUREvzE1hOujFFN+1&#10;hWmC2JG8hwQw2pyTw23MbR9gYn4ZkvdzhdeejxBIo3MqnKMA6gMa8pPdNTXNeBZeMaZ6/riiDDJB&#10;7P5OFKfr0zhemVLri7JF50hExv4i6xbAoK1Q8YL/7jXDV4sYaJkSlXaeGf3vHcN2KCckMfq8DyER&#10;Q6ZuuO3D/OzC4lwQ+zz3lCAoa6v3lEqUbUUEKN6zJAeQz++1i3VKQI/HVJcPqf4fEBQPjw+wtLOL&#10;6Q2Jg7yLE7kX6TcqV1HnjwkcZ+pRCIHs15WtL7JmK9dc5jNzDfWqto3Yhjm2rXC3DGGswo2QJgx/&#10;yRiWuifxfIv3I/eifGDExp4B4j+s3Oe4mPB74PE4lZOT7MeVdkr7ZDYhBoyxcjaL8LqysbIAF1Ws&#10;xDJemQ9+W/9340GeS4wYxKa0Y3XK2rHEU5Zcxd+26w+uwf7gB5sbP/gh/Nc+QG9dBlpr0jDaV4tj&#10;gqDkfj1eDpJ9zin387WVEKZdNOohNyyTRlTRsFZJMAZ7GhppSLVDNIrisDRC4KAxbhvIwMz8EA73&#10;5xFmffWWMhT3ixHOwirVxfqCLDbXwOwoQF3bNeWwVN9ygYbuA6SWfKDWumT/ZochCX6/mS+Wj6rG&#10;orLsVPdkorLxImo7yMppSCQVnZbsP7/xMvKoLDIJvnkE2VL+Vt56FZqmi8inQSodSGDb4lFLZVZp&#10;SoJlzKhc8e/ty7SGDFAOBOlMGaAc5E/u7WJPQstNT6B85jHyI49RHn6A8tAxykL3oQ8doGc8gnDA&#10;gp2QXW3GnwmOIzI9pTbXb6zNYH7BBCOJRg+VUM1QHnLZHlnj01poWIcI+iOZ0LAthR03CLQJ0I6k&#10;QeuUfbsZKCFBSK+lgqFCyqm/jMLW6zwnSU05L65NY2JiDP5AAPs0Cu2mMqQVvKvWspPSfoG89F8i&#10;M+XnyKHqqrUkoJqgNeLuw7DdTPAk2PYQDHsTaIRvop4K2Shh+fouESAv0ChfhJ4AKkEzJFayKGgd&#10;Fayu5wqfdRI6bdkIUikd7M3iaG0WdzdmsLxgVtt39AM3ee5tFQZTZ89BkyULJkcZga0Tm+ujOBw3&#10;42jFj2MqDvdwHYE9E+09N2AazERo1gRdaxpuF71LQnUeZm8JLN4qKk3Z1kSlSxCrYt+VtYvzmORN&#10;TYPDUo8pVycBrAWb4RHMz7nR212MQpKSVCNBo/k2hgdLMM5x0zNYiCaSOZe3Ef2OakhWpuaRHIy6&#10;mzDcQjJUehlF2R8iv4rnlnxCELyBmsFilPEeaj3ZqB7kOKcir++Uafp8jE4Y0D2cjioSQKuvi2Rs&#10;UO2BNA92oqs9F/kV5xFX9I7KmlOu/wi1BMNa01XYJusxHuxDS1cmtOYUNBBcbaEWdA1VIqv8I2Rk&#10;vomM9LeRX/A5jNp4DHYk0ZBlYo7t9tk0ZPDJaKNibu74Ajaqa7fLgIaOdBLOBJKgVFSTUFa2JqO3&#10;uQDW6gxodfF8N9hnMnNBUtHhKlDb1dJLP0RpwftoNWQgMD4Mi7kW1sE6ApUbK2EP7MYiKtcWBEe9&#10;CPudJDR2HC5Pqhi+WxEv5jjupzxmrC6MYX8lguhML2Zm9Pg641M8/+f/DBt81ktLBMX5MDaWZnF8&#10;QNUZbSKp0eP+3RA2VufhdJjhcbsQpCL2OIcw5XeQAFHNHu5hdm0N4xGSo3CYY4zGU/wlqIjEEVEM&#10;6yGBRrZsROVdi4ZpCMVJ58wYnhnKv72cHSefomQkzu0RlfSKpADcjiUeeSbTyVS3J5vzuLsueWQl&#10;aUAIJys0tLs8hudL+U7Z/OEi/5f2iQGX9U4x3t87hvVIOFhZlpLUfUph3ztSW5kkoIWNoGYxS4Yf&#10;E5wjwxh1jWB4oJfkZ4BgYYWTys461If1xQgBU0iAqN7Y/aktKlK32l8sKdl28Iz1SxCN3b19zCwu&#10;YdBqxbBlEC67DRMe2ughE4b6u2Dj9SThgeRSdTksGOwXYOWzl6QNtJ2yNitJ4lWWmdUlhBo98OaO&#10;YqIgwO9ufLNFIUNC8IQgq2JO87pPCfbq/l6+/7+jyH2Eg364nCPEjwFFCGJgKGMj9uzPnoMA7pYI&#10;IhIG+d/ZMXd3V7G1toj52Rm4nTblMDc3NabqEYUry4IC2opILk5/O8V9pmTPrvFtu/4QwC698CIO&#10;3vlMeRGbGovhH+kiqPhxd2UST2UNYm0KPfZKFOmuw+9tg2u2C62ecuidedC5s1DNF7qGCqbWkQPN&#10;cBqM4r04plOJyku7bsHgLEazT0uWXkBDn46KFnGYoSoayYCG5+Z3xyG7Mw6ltmTUWuPItD9FKUEo&#10;SfMRUmSrjuZj1Om+Qp8pH05e3+lpQSjcg+iqHVvbE3xpo/B5elFW9ikya75AjkGmj79EJg20puMm&#10;qrpvo6ztMvT9N1XEqOrBRKpaifDEtouXK9n/mK9dhd9T4a/21/jSrCgG+ezkAKerZMqTFoT4QJrm&#10;7qIidBdlMw9ROn0PlTNHKOL32tAJRn0OPFmdxP7irAoGvbsXhX2yDw0EVxP7wDnaqxydJLtQbguB&#10;ktetHSbwUbVW9iWgoOkSyvoI/gTYamuSCmxfRNBNp3LStCdRDWtgnmlBgz2fyisToxETrM5+Ktk+&#10;RKNR9okHI94mZJZ+injxik34EVLSf4p8KmC519qeJPQNNsE34SBApKJe1I2ZYGG9A4M9leqS7bCy&#10;PVSiWl67kYqzc7QATjfV/mwvxqImPssyAn8+n3UWmgl24zN9OKXav8e+21xyYmzcANtYNVr5v1ZL&#10;PuaWbbAE9Oz3ZJU0/0ScRfjS3yVx2xguwzQBpd1SCvMoiVZ/HmbmeqGtT4Sm4iv0d+dhcbKLikbi&#10;TFfBaEqGcTAV/VRvJdpPkVz8NtIrzinwmPAPYCc6rULmRRytGJ8yk/G3Q69LRAYVfw5Lnv4LaLqo&#10;ugkyM5O9CHgJaH0Ex5bzKK+5ihYdFXbpdRSVfYVOcwUJQinHbBafQxz7Ix6NJDyd3gI0D2djwFWO&#10;MX8H1lZnMDk3QsCqRMuAHk09dXB4rRi09KNusAyN/YUoqr+Gcra7aiwLtoVeBGdG0N1C8lR3AWUk&#10;OQ0Eb31fCrJqLiKh4COkkhQlZfwcGdrP0enW8NmkwGCJU4FGVib70dOfDF0/CRDHSGMf3ym2vazw&#10;QxTW3EY/Abh7oJx9VwF3bzVs3Rr0O7Uw8D4lrWTN4HV0j5RidtWKxka2oeA8asouwOaugo0KeHHB&#10;gbn5ADzDrXANtmC6R4PtyJiK5LTN/hXHMYnnuxXxqNyponJ/9+gA/8ezY3xDoxOdsCHEd/To0z/H&#10;b//f/xqRKR2J1yiW5ucxOzWJYLAbmzvdWF7txPOHsqZ4TCUWJaAtY281jEDAB4vTCbd/DBMzU3BQ&#10;YYwQMJYXCLCS7UbAgupJghzIFOb2yizVcUhNJ4rhfBU8/64SO0eM7ncqRRnZb3/bJKguEEincCLR&#10;nWgbzvK0PjlcwfEqBchmBE+OJP1ZbNr4bIrxbysy1SuGW9r/ewD7mnJm1M9KrI27KnrR1vIsnpwe&#10;UCHu45R9I7F1HcN9BMUeEv0JAqUF/b0das/xkXIYkj5kPSIiWK8Ii4DXgUFRyQRrAZxWYyNMBPH6&#10;vk4MDFowanVQrZrhtQ8pj+uFmQmeK+AtbTnrTwHXmBq/f7yO50eHeL6yj0jjGMbyxzBeGMR41Sju&#10;L26w73bw4C77SxLJv3Kvf2fhtSTVouyDHTabYqEnX3fc31KEXCgHV7ZXERcSksGBHqxwnD2+J3tn&#10;Y8r1bCzEytl9fle+rfMPK9gfbq7/8IcI3DwHd3+t8rq8xwEjWXP2IlYsjfejv0uDtv4KdA5oUN+f&#10;QVWTArusnYW74aDxXFi3IbBsQv9UPdolf+dAOsqpVGvMNNRUCLUSc3iEhsyRhioXgY2grBtMRk37&#10;ZYLtBRQ0X0F202Uy7jvooCposORC052AEiqu4rbrKO++gTKCZEkDAbP2PVQ1fkwVQaU1SPU1lI5S&#10;4w0UUWn0dpahSn+FgJ2AQvEupnop5nkFBKmCZhpRgldl121Usc7Kjiso7b6G/B6q2naJaFOJ2QU7&#10;Flb9WKS6mgjb4KGRtgRbMb/kw15wEPeXHJjcvItqgmlx+CE006comXkATfi+Alzj9A763F6MTITh&#10;mIzAN+5HiAZnKjKAPo8ePR4dWvpLkd9+CUU9KQTIfrQSjGpsiSgnGSngfdQM5aLRT/JCY15jTkZp&#10;5x3kdF6neupB9+wxBsIh9E/Xw7XQgzZHKdtpgnfMgzqtAU6+HP4pCyoMcUjKFqeYv1Kp3vKp9KuH&#10;ElE/fB0NnVepxluxuTuAIU8a6geu0YCno3msAtPzwzhYD5BVLvBFnUN004dAdBCrM8Pwq0ALX6Km&#10;9TzB8g70fKZNJCnhlSHcPaZx4Yt2/3AJ66te+CapNAmCTWy/ns+/M1CJsbk+qvkx/ObRffz2wYma&#10;GZm2GjDu7kA5yYOhPxfTwR7M+jvRWHEHbbo0jJGQBKjyhjl2GgkO9X23McBrOp3lKNZ8gsTMX7C8&#10;TWJ1Qa2tHtEQntKArErwkSE9Jh0NPLYFg1TJXeZSaLRfqOAlJYZLaKBqtvkJIlNdaLcVItfwJYpr&#10;b1GV1qBvpJxt1qDbWUpQa8dYpIOgVMbfNVSsHfCyXUsRv1qPm5scUYnLPX4bgaAHducADZoZ2wsR&#10;rO9MIRi1wzLZjk6SI9tQDaaoEj3uLtQ13EBtZwL6nHpYBnXobStDjzEXVSXnkZZF5cq2Gs1pVBPZ&#10;6Oq8iGEq9TkCbGiqEXaCoZtgaB4og6WP52pz0aXj8+goRFdvCVxjjWgiiFaIH0Qfnzn7TpL/F8k+&#10;9IFEkoR8tNkKkJT7PhLT30R+2TtopjpeXnURRD3wDBjh7qzFnG8EGzOjCPlcGLV1Y573ujzlxLOD&#10;BfzmwTaen9KgUtU92l/Ao81pLEdcNFB+LI204vh/+K/w+N//Wxzca6OCHcbe5hrVQBhzEQt2Dnow&#10;P9+Cu4eryqNWIjadUkGtbm5ifn2LynWf6m1TefILsI9TOUug9XG/i31nwbjPicX5EI38OA5kq4WE&#10;MBTQUOAjhu/s8w+XmFdq7LtMf64vhrC/EXOYiQGt/C9Wj4RbvL89j4ckzLFtOfzfwZpy/np2sIRH&#10;u4s4JrGTFHjHVLjyfwkzqI5T5RXjrkAp1t7YFOb3//+6EjvnpaLasY21uSDW2Bf3DkQMiOeuTBFT&#10;gfNepoJjcBAQ+/u6CSBDiqjI344RfreaMTLcrxSxRzyYLQOY4HMWz2epXxSm1CVTyks7VLbr29jZ&#10;kchWa5CY0KKwRem/2pfyXe3IOOVzFdV8l8fxHp+vb2CzP4hAsQMzReOY0Ltwd34Tz4+PlWJ8fCrb&#10;jyRZuky9v7hvqU+Urty/tOXFb+q+F2fgIRGwUl3LlK0K3ahUsfz/5RI7J+ZFzs8Xz+/sf7F6d1TU&#10;LQ8VsWyj8o86VRad7dUFnrPHe9hX5EWih0mRtkp9Z+1U9/7wECcNrwFYgqtyctorz6RxncESX6I1&#10;loOwE3tzDr7AJcgveA/a5iS4Qh0ILpnQPloEM4F1dtmJzdUQRuf6qWoKUOLJgsaZjQo7AVUcY9w5&#10;qOV3CbBQM5iEqoEkVBCcS4apWglsubIWSSVSUvERMqrPI4nqM1N/EZrmW2g2Z6kYwQVUobG4sLeg&#10;7b6JGoJtVcdVlDdfoIqREIrvIzX3baQVfQBTVy6aW9NgMBdA350FQ2smgTQVBVKP9jyyaz5DYSPB&#10;rVH2zcYhv4OMvjMTPnsz/DS2w1TZ88vDVJ8RrBEMWiyZKOy/g4p+AvBgERZH2zG8uIUygmvZzCk0&#10;VLKa6fson7n3XZm+i1J+FoYfoZiftcE9WHxhzIQc2FsSL9cAXBNGmPwmjC1GMSeBFEJtqLJkoHQw&#10;Bz3TQUyQFTdTJVbaslFg4u+mm+jxm1E59wDN4wtUiSYsr/nhnO7DwHg9hifrMDsXgFZbg/aONgK6&#10;HfOL7ZhbqqLCzMf0QgO8VBKBeS2iu/VsTyrMrhSsbjUTMPLhnipHA415p6uM9x3C+so02gf53Huu&#10;kZDcQj3Vl+zNrLPnQU/Vq5UIU3yGI+N1OD5ewr2tDexKmrI5F/zBDjTZy+AMNmDCq8dEpAcjVNnx&#10;cQmYDgXZxip0dhpVxB73yCAs1g5Mz/jg83vQ12+EebAddv4envJjb2sFkoJMpt3XNuf4DIzo7m/k&#10;9zAsI51oaCpFa2cVRgPdmBilobB0YNRuwsqiD8PdpVicGsbUrEMRkdJmEqumNDR3ZENnuI6q2s/4&#10;22ccl3egs6ZB25sCrSmd/ZDHc7rUFKTkydzbWcTd/VkcrfiwRJI12FeDcNgNt9cCQ1M1xgP8PjKM&#10;uYlxBQaSk/T+7pJyDHpIZSYv387WPJyeXip0DQY9deznGpXUv7sjDyaLlqQlGRmlHyNDAofkvYt0&#10;qtGi7kTY59rgd1ajrS8BTcNJaHLnEiwJpCSVLeYMVDckoK0uFUN1uRgx1cM3ZkEoZIdjvJPkgcTC&#10;VoseawVavLye24implSYSDy7u1Ix0J6P4U4NGmuSqKbTMR7ux30C51rAhhkvz7fWwOltRnTWiwgB&#10;bcLehfHhehxFfXh6sIrf3dvB3zzYx+8kUg6N+7YEyw9ZsBt24PFbb+F3/92/xpqtDBv7rYjM6FU0&#10;tLu7G1hdsVLBazE734STPQ9V3z42to4R2d7EIVXN6fGe2mYjuWBlnTLmgSrqdEd5zIamfOxzD0Y9&#10;IwRdG+/ZrmI1ez02hEO+bz11v1N6McN/VhQAvACEb+PIvvL/7/8tReqJqRhR0Er5CMCS0B1LAveN&#10;MB5szZKYruCZTL+y3mdHBLujXeUUJOENFTi8KLF6Y5llxLv476NgXy0KUDhGpT2yt3VhRta5Z9Te&#10;zr11CZ6zofbzBsdHSfiG1XeJFb23tabA1UJwleAXsk1oh8cLyHwLbC+KbF95yLY/ZR/IOvj4/BJt&#10;BttOwJH8vTKDIGD88jmvFgFZ2eYpe3CfHlPR7h/hwEEi7p5DcXIOjIZG9tUx+2ERSQl3sLxAgnL/&#10;GN88uU/ytceyT1vB93BrFc8fn5KordA+zWNzLUrsiWJ1Kfb9iPcr/7/H9n795JQAH9srLEFJJF/x&#10;fY6rJ/djWYkeUbErj/KX2ypgK3uFWQ4lc9LmKoaH+vHLN3+G6alxrC4v4OMP34Wpp4N9saum5C3m&#10;PpXQIjo7g90d1tfZ9vsAG/1BLB/sZmGiUhVPCJj31qZxsDQFv6MdrS1ZKmm0a6wZ/U4NjdA1aAcu&#10;qvVSCV+YUnsROcarKJM0Xh0EQlGmVKiVrmyU2LMJUOkopLEo7ryN0p54lFvSUUSQzZe9rATVurZb&#10;KB9KQnEvj6HaLCeI6vpuobb7DsoJhuVNF1HcTOVR+xE0+s+hbYsZ/Zzmq0ir/gwpkkQg4w3cyXoT&#10;Kck/RRqNU7U+Hr7RbkRnxmCmkdE2x6G7Nw+d3Wlo7EiD2U2QCbRjPDKMtXWvWvuq8eShI1BOtWrF&#10;wqyVwDEN+1QLqgbjkd/Ae22lWrawrslllIUeKSAtmTlRYPoywArgamTqmOArU8kVoXuooNItDZ9A&#10;M3OMyqkTNI4voXMqDMPMJvSzj9E5OsB+y0SLj0Z7ahcD0Wk0jlZBZ8slELegb9yKgcAianl+YeQ+&#10;9JN78AbG4CMYd04sY2B6F5MLLgzSkLb2x8EymoteXzU6Rt1oH5umGuuBY7qRQGtAmzURHcPpCEXa&#10;qRgrcXi3CxYvr83zDP23Udt6CYa2m9A0XYOeal9H9VjtSkaXpwZ3t6aoZjvQYyNxcqYTaBMwRGU7&#10;FximuhkiiejH0oITgUgnerwEv6EM+AKNGCIwFhXk4/nT+7ASPE393SivKMX62iqW+YJoNIXQ1lYg&#10;ODnG57FE1Z0Mi2UI+XlZyMlKQ15OJvTV5bh96xKPzVOZMXJyM5GekYw7d26it78feblZNM77aG42&#10;EHg0cJGEHG7P4fHOAoISDGTCjHDQhU5zOXJJzBo6MlHdeBOt3fmwW7uVN6xE+ZmY8ME5MoKBTj0C&#10;PjMiBBg/VWmtthD91nb0D7Wiv7cFWyth+NxDkNygTiqAjbVFGnfJ4CJrUbL9g0C7LtOHMWe+eRLW&#10;gLcBfQSu0uFc5BEwyzmWy+u+QqetAo09RUgv+QTp4neQ/ytoqW7HQ93oNd2C11eJOQLgzkZIEZJ6&#10;PYFWn4O+PgP6TU2wDbRRBbfCPkhyZevD4sQYgv4ApibHec68mjJ02Yzoas9GPQloQ2sOvK52KpY+&#10;OPkeNNuKEZjrxlywEwP83mIm6RKnRJI6UY2ievyOQUS9Xdic6sODtQiebwT5KeuPYWxFJzHvMWPR&#10;0YrDn7+J5//FP8WutQeri3bMrtZhcaGa5KoDxzT+uzwnNFOFte0WLC52I7y1i0WWx7ImKIDHInGH&#10;RSnKnssTGrv1xbBaZxXv4pjTSQz4RBmJt+sJ+3dlNojFaT+Od5cVIH4HjN+B5VkREF1fnGJbZtV3&#10;+U2BwYv/nZXv/j4Da1FlBG8WidEr50h+0q15LyZ9Q3xGY5gN2jHl7cWMrx9h2WoYlnCQHpKMUczS&#10;Hm2QvMv5otTUXlMx+Aq8pf5YnbE9wGftjf32e0DGdkmRZSy51yMqSwHRcGgcK9FZFZxDvLtHbDHF&#10;ukPAGOjrwpC5F7ZhE5+tS6myx6odvE+ph33/8jVkLfWZXINgdV9Ald+Xt2VrlHgXs22yHv5qu14t&#10;8n8eJ34tsSAU4hm8ppyktJXlyM7IQYe+CcXZ+bQRRXyfgmhsqFP7dw11tejqaFfZixYIvKWlxdjd&#10;3eY73oiHD+7BPNBPstiB3NxsxMXdoUgaw+XLl9DW1orMzAy43S7U19fhd7/7HZrqa0nC7ex33gf7&#10;Va1tf6+d8nfsee+Q+OxuRjHm89BW9SIrK13ZG52+BsaWJuj1tSR1LuVwZ9DrUKerRXJGOizXr0Li&#10;+n8PYPmH8iI+1qSThdEgLE1g2m3GqLUBw1Yqm/5kGKxxaB1Mg31US3bfR/bYgq7OAhTWXEFi9afK&#10;szOHAFs4EIcyCxVqbzwK668gs/QzJJedQ0LVeWQ2XEdRVxKKqBSKTWkoJhBXjqSoNS33KNmyXQOv&#10;uxx9g1moFQCt/wopmlgOztzCd5FS8QFymy6gvjeBrD8HmorPkZL5FuLT31TxjhMK3lVBLgryP0AH&#10;VUpFZy6K2pLQ11sCd1cNAuYWrEQCWFobh4lg0UhF3dBLRu+sxKC/CnU9cShpv8a2ExRmBjmo1rG+&#10;5INrpgd97hoq3XgVRL3S1gpt8BAlVLHFkWOlZF8G2L9PEcA9K5Uz9zE4twYnjcjQ4iGB+SFqwgcw&#10;za3CEppFT2STfws4E7xflDKeUxx+TKA/ZbmH4umnqJikWg5toZoEoDq0x2OOSQBk6voxwf0UVaF9&#10;2AIBDLk74Bxrwphf9jOOYH7egs09EzYPyL4Om7B5YoQ/UoDO4euoM99CzdBtNLvzsLDlwtHGBEan&#10;21DvIOD1Utma4jG9PECg5Mu85EHPeBMcYSoWGs5uPk9Z51tZ8eBgdw7HW0s43V7E8XYUJyxPOJgl&#10;gMEmyz5BaH99li8iDStfwM3lEEbMbQiN8jmoQABr+N3TQ4LYBAFwAItRJ6aXvPAS1MfcMSI1RxXs&#10;pFKeijhgn2lCiyUNbn89VVMU+2vLNH4EgfA4Rl2d6OWYaDVVoL27BmNjw7BZ+tDbVYlGbQrM3eUq&#10;+86ApQWjY6NURl4MDtZh0FGt1oqHfA0IzdtwsDWD1QhB2dyDANX3hM+u1u1PNpdxj6z22dE+ntJA&#10;Sc7b+cAA6jtL0DBQjr3tFeztLmKGSm+GxEeruYK6ytvobitAVeUN5JR9zH5PgHWsDCGvHiuhLpys&#10;juMpgWN7dhwT3n6YTFSmpkoCfS06Wspg7dXDM9CMhaADG0sh7K5OYWd2BAdzbiqGFQL8JiLTAXis&#10;zTANNqOlOwedVNNmey3HQxUVeDtGnB0wDTfBF7RgiwR7i2po0j4A3xCJmasDO/M+lb7t6d48fnuP&#10;RvfRDnaWPVgYbsPsYgCbrVp8/V/9c2z9D/8WDkMZQd2P3fUQIhEDNjYbSVo7cLAWxC6VbCTYjEi4&#10;hmq0CuOrEeztHSnD9h2ofB/oXv3fq8e87n+vK2JI5fizCG6vO//sNzlGQu7JVqH7BMTt9Xl4nINU&#10;fQSowQ6Ou0FsLE/jZH8VR+wv2eIjU+bPJPDEXSEJK6yPdbGcJQkXIy51728tkiRaqJC6CAp2rCzP&#10;UHkRJKnYd1bnILlIz0Bdytk08tk9nBUJqiHxkhfCAbUWK6D1iEB4jypMEuXPh6cRmZpQCu9wdw0L&#10;EcmDOkrFNUUVxnuUNqm6v1P8L9evrkFgFEehxZmAcvR5ymMEYGc3d3Cq1Pn32/R3Ft7Hg4NtHG2v&#10;YSowirusY9RpI4GKYNTixFZkBWM2F9KTUnF4cICWlmYUFeWjq61FBfd/+ugeJK/r8ycPVE7X/t5O&#10;jtdlKnErn9EqpsZ9+N3XT3jvIarWQ4yPeaDXVmFyzIXnD47YBiFosWf+++0TD+dYf4iif/74nopz&#10;/c3TB/ia4kC2Oclvj+4fQaKMbawsUl2TrC0v4ojXutvS+HovYgHYaPoVeHvKMaBLh6Nbq6Lh3N2c&#10;wtR0HxqGU9Fhz0EbS3nHLWiNVLGtN9DYm45mcwnVbCqq2u+goiMFTd2ZKKr6EumV55Be8xlydV+h&#10;0HCJKvAK0qu/QJLmU2RWfo5CAmZB+fsorvwYtYar6G5OR4PuDooqLuJm3ge4kfZz3Ex7AwlUpmlZ&#10;vyQjeRvJ2W8r0K1kXXrDZeQWv4O4tJ8iKfnnSEt+E7dUlKK3kJr3IfTGNLj6tfA6WuAhSzdT3Zkc&#10;RegZyUa3JQtOr5bM06YC9s/McLA7dVTolRjxN2OdQCJ5D+VFeXpAtrq/Q0azACfBadiswwQNptlv&#10;Qd34MhWqgNx9lE4/UMAXA8B7BLW7/E4FSzWr/p55oIoAbGXwGOXBXZY9Klqq2hdqt5zHl8i6LgFR&#10;lLEm/IB/s26eJ0Au9cRKDJy/BW2lpk95vdi0tTpXCn8vk8LvHcEVjPtsBFTZdjQAr99L1eaDJOAO&#10;hbvYL5nKka3fq4NlvBwLOw2YnC+CYeg6rOMcoBEz2khMLP4G+KcaMDBWgcmpVsyOddDATODufhSe&#10;yT7UtN9Gfc9tmKjAd5Z92JgPYGXBzReVBmA9jO0Zhwoish/143A5iCWCwpSzD0FbF7ZmPDiM+rBJ&#10;8PHT2IccbThc8OB4YYy/e7G35kFwoo0AGU+FXoGi5lvQFH8AM8Fr1NJDhso2duWjvb8WI1RUbqcJ&#10;cxM2jFLZ2bobMMvrbiz4WSbhdgzDMjQEc18H2ptL1VpkQsYbKNZ+jg5rHvuiFMHxPjjMXRgLeNA7&#10;1ExV3IzG7nSy104sTroxN+mE02pWAOtyDmFzZV5tZ1ua7MDypAkbIQLx0iTW2PbmrkwVxcllKYd3&#10;qBIVustoac3gvWigqblE9foRVXUGgT8RzX23YbEXYmTCgPk5O4721zAfCfLe7Rgdb4NpqBrd3SXo&#10;b6aKbSxAT1MRbO0VmHIbMcrxa5fQoKNtcNvL0d0Tr2ZuhjpzoOd1kqsuII/vX4s5E8OjZWglmW1o&#10;OEdV/z7yWvie1l5GsT4BA3YjDZgTYe8gn5cZy/4eHPA5PKfSfHgcxU7YgpWJUawPduLo//Uv8M1/&#10;91/jpDIH3X2t6GvTYbC7HrNTXizM92N1neAfrcfqkgNH64vYWrTS8NdhdaUBroURrK3tE8ho4Kh0&#10;xKnoLKn331XOwPCsvO73s2ng450lpVoPCW4CnHKcAlpRbsoLlecSLJTy5ff7LGskf27nAAKjNuzz&#10;/AcESllbVFtoeM5TGuHjrajyKH58wP/vL6t9nipLixQBH4Kd1CtgKEXqVqpPwEwMOct9Atfi/AQc&#10;tj6+oyPYl+w9ss7H40S1bywSyLeXWW9sGlfaeLy3jBFrN1WxjyBFQJc6X9SrwFzKyZ6aKhZnqo3F&#10;UGx2gG24z2N2SfTWlyLKQUy2t8g6tJom/h7gCKjHFPYZ8Mh1JKn9zv6Bytd7QNsoylZUuYqaJTGJ&#10;X6nj1SLtk3uTdHKn7P8DkpeN2Wm+M2FEfRFsO5axO7KK6W6C+tIBnh4es+2yfPCCFPA8OXd8zIkQ&#10;x6DEFxZvaJn6lYhXKh6ytFt+Y3nIZyCBOs48gF/bJv5+RjTEYU7i1YtndKxPY2NDKXBVYt9lml8S&#10;vouDWIBkYSY7/XUJ13+g1mC9V96HuaUYk9Z2bIq3oHgPS9g6KhOLuxp1Q6ko7b2B/OZLVIZXUEGQ&#10;a2+lAiUwtveUwWDMZElCcZkkVP8I+S1XUDsQrzwXJVJReRcVYkccijruoLAzDsVdCShpuo3Sqmtk&#10;GHco83+N1NQ3kJz8E5YfIzn1p0jO+xUV8PsE5feQSCWbkPEm0sUpo/YctH3JqOvIQgENVQnVs2QX&#10;KTfdQoXpNqqVt2Q86vhdL1GG+m7AYJLE8PwcvAODxHm1ssh2mB4JaxeH+i4SBBpsh9eIuWU7lje9&#10;KuC82V2ELlsuWgbTWU8iaq2paJAtNLyGBLPQ0RjXetuoamdQObmH6oldVBM4NQRczfQjAt5DAiVB&#10;dfqEoHiCMoJmDDBFXcbAU8DwW7D8/0ORKWvN1APUTB+ieXIWwxMh2HxB2CYnYZ2yoMvVhIahGt5L&#10;PgE1E/agFvMrvZhf12P9wIjto1Ysrmlh8+bzxZ5U23Jc7kbs7s8oZ4cjgvSWbxhLznb09eej1JyE&#10;poEkBP1V6HaVYHahH/urfpwSfFYio9heGMcTSXi9HcFSeBQTfhuCgREa4CDu7S6x/giC3mFMjVlw&#10;sjvPcTiOrekhrE71wDNSSdBIxqC7GAaOpQwSsPyyi7ANk/z0taCtWYcRmwVGYx1ajbUYG7Ur547h&#10;IZkasxBQezE8QMXa0QXrYC8B+haqyy+ivSkdNbVUkqYijI8bCQI+joMRtDs0JI7JMJmpaD021DYV&#10;Q9uWB5unDWNs4yTB1W4dxKrswdtk29cjiPh4fsSF6PwojTT7ZnkMXlsDSoxx0JlyYbPWIl93DW0d&#10;+Ri2GjguczkOk9FgTkb9IPuuPwMjo40IzQyqcJC93Xno7EpCb38qwoFOgr4BpuZimLSpGKgrgrEu&#10;BY1FlxAY6yExHsEggbPFloUaCc9IspPVE4dk/ZdILPoQcSSpd7J/QSJxjmThJgnRBZUJKKHkA6QL&#10;EW6PQ1bjDWRWn0OB9jMYulLhmzIRmKZxOD+G47Ab20GqrtUwjqj0/4///J/gf7t2Ed/sTGOVZNxi&#10;yENzVT66G8rhptKbHjeR0NVgc4dkbLYR28tUu3MOKgw99vfa4V0yY0vWMjfDVIESyEamh2mwXwDj&#10;GWj+fcrrjn8ZZGOGNPbbWRFDKVPTcszjeyTSG/NwWPsUqB5LdKgX556dL0XOUcZWGXt+35klAQyo&#10;CFASEEM5OL049o8pMdDZoOKMEGz5LDfmFCBLm8Wwi+EXoNukypU2Hh1QJbPNMULyuvq+f6+qnpf+&#10;f6ZazwD0VYBV7eE1ZV377LhHJBhPDvn9eB/HBPDI7i7WdiRs5Dqeqqng79fx9ymPeM/Sl0dbK1ic&#10;pvJc3MDK0BS8xVaES0Nw5Tkx3hPA/CRBeH6GgBxVij86H1Iez+LsdELCICAaA1WpMwaWqs2qvP7a&#10;Z0X+//Lxotrl3r87/3X3Fes3+d8pP9cril+zBvvDH25u8sfN/DjlLn8vOoplVyumbHw5xkYwG2VE&#10;nrMAAP/0SURBVPGiw1+N0uF0JOnPIz7rXaTkvwdDdRwcQ1q0dKUhvewjpBSeQ3bW2yio+gIVBGMd&#10;wauGgFfTcxW63ivQdn0Fg4TSM99SgFfWegUZlR8iS/MRaptlXTcF1bL9YDANjSO5Kg9qhTkB5dZk&#10;VHffRp7xIrJbvkKZZEAxXoah9SIaW79AQ9t5FWGooecSGjsuob6T/6PRkKKp/BIZJR+zHUnQ2mX/&#10;XwIaCayGkRRIcgLDQDKKmy4jQ/85Mis+RY7mY5S2XsNAoAZ93jLUD6fwnDiCMgHYzM8BSS0m17/G&#10;7xkoH0pBccd1kobb0NpyYBwthNFXh3qyUN3kEipnZCqZajV0gprACioIwBqCavkMfyMAl08/5PcT&#10;FlGvrwfHf3gRhSuqNjalXBq+jyJxvOI1K5Tavovm2R1YAxPoGw+iJbyG4OoeNvfCsE1UQ8u+ksAU&#10;BlsaQTKdCraM/2tFcKoAwekGgnQTzLZybC66cG97STHsvdUFeKjuJd+uc7wBS5s+tA/FY8ZDMKZx&#10;nl31YnlxHGvzkzhZnaEy9VHJBtX6md9jx/TEGCIBO3bmRhF09lKR9eKAhnx5VqZZ7VgLDmGSwN5p&#10;SkZfVyK62+KRmvsrJBS8j4q6TAwOdWNgcICqrAPd/UbU9xegaiCOarSIQGiCtZfqqrMO9sFGuIeN&#10;cPQ1wtqvh86QjNTknyM75z2YBvIx7uS4HibY2SSD1C3UczwLABbrCDZjYwTIQUzMuGBjG8XhRjaq&#10;ry7JfmBJLj6FeztzOJh3I+Rshj/QhpHpVnSO1ar8xS3DuWgflK1taSoFYT3bZ2Bp4jXaLNkY8hgw&#10;OWVDNDqBhUU3+0OL5VC/cpx6eLCDoKsTpXmfIDHlZ0gl4azKPQ990VVUZ32K3IbzKsZ3l+GKik9d&#10;2P4V++UT6Fo+Q03TV8gs/xh3ct9FTuYbKNJ9BC3flyr+v7j6I+iavkSjpM4T/wlLCtKrziGn4CPU&#10;6a+irvU6NHzvukzZmJnph9dchdP//l/i+X/5n+M31i785tExdtlez1AbCboR4X4tAuZ6BEnW3SQD&#10;riENZma1CC9o2U8kUtERBGcqyPr1mFoNYH15Gs92V3B3ZRwPSboe7EYJtGIkvw+Wrxa1DvjtZ0zZ&#10;nX2KUpXlh6Pt6LcAe1bU3zxPErQLOB1uL8JlN8HrNmOPx4t6Vf+T+g5jSleys8RAikb1hep9SCV8&#10;nwrzeJXPfCtCwx9Wv/2+If67iwJtfqp7Y5vuEnQkGUJ0fhz3+ffDe7s4oLK1DffAN2olsIphj927&#10;hHmNrSF+v05pr3ye3b8c/+ox35XXA6ME71BeugpgJA4xgZjgJYCoPInZF8u7p5hZ38MxASq2b1eu&#10;Jc+PdSjQij2ns/LqNUTRS+az6Ow49mUpicTheHcRBwtRhBp8WK2Zx0zDOOYpCk4Ol3n8Cg52CMaR&#10;ICLT47QpEWwuz2IhPKmmvxciU1hdlIQG4qAoSQ+kn2Lj4myMSImRilg5A9GzIr+Jg+VZggSZdo+d&#10;d3Z+rC45ThK8P3t6invN9b8PsIt/8o9jCddL0rAySvXWRwM60grXcCdGhoxknTRYQznIrPwCt9J/&#10;ifiUN5DAF1TWV3XGNAIOgas+A7VVVLdln6KCKk/i6tb13ETjYCJ0YqTsKaij8qs1JaCs6RKyS9+j&#10;Ev0ZkotlWorGQJJuWySfqJx3B7Xtkj3kpgoYrydAlxk+RVbFe9C0EkAldB/VaFPPZTR3XUZTJ4FV&#10;AlR0XkVN521UkIEXGa4iNf8tJBT/CiVtl1BHcGzouQFdx0U0UMU28np11kRomgnape+THEiWng8J&#10;xjTU9VcIIP1YWRxCO8FFS0Cu9lDdeDJQbU4kAF9CrvZTFBq+UgH6xXGrwsx7s2aQVGRSBaaqkHT5&#10;us9R2VqERteYArTSmUco4WeVAr7XAeJ/2qKmiNV3mU6+i+qpe6gI3UcJfytR09enajpaM3sXpuW7&#10;GJtfhcfTgh5nKSp5r7UjvCeqqTqH3Jckn0+BZ6IW4cV6rFONTEzJGusA3JM9WFqW6dsgNqe9mA1Y&#10;0WGvQa05G8OBWmxvhjAVNaGjPx2OwRJMWIyYdjVjJdRHYzpDpSJrGBGMe22Y9FpUeDi3x8U6CdYy&#10;9eKjYtqIYmF2DOv+IRyvuGAPVGDUp0NzayqS8n+N5NzPUKBJ5PFWAi9VkdOEcYcJfns7eu0amCcN&#10;VFBhjLjbCGIarK5J3tgg9kIuzPjMJGtFJI6y9/RNZJR9jl5TMXqsKRwz11AvGY5IqjJK3kO+5gvU&#10;NWXDYumOOUKZzBibmCDRaIPH34qZEAFxmiQhNIa58ATCc3zpaQRC7JNRbydctlaMOUhc/Wb20xAJ&#10;7CAiE3bskkRsE2TC3gFYOzUEfI43iQvcXgZ9bzJa+d54HRUEbS8Wgjb0GuJQUHIOyRk/R3z8jxAf&#10;9+fIuPVnSOE7Ut1HkLQkqXGaWvEhSg2fo5EktLHtIipqCZrFbyOl+B1k5rwVc6iqOYf8bo5hkiJ9&#10;8xU+owwYuy+j3PiVSjKfl/cWmqpukkzXw2wtxGj6r/Hs//F/w8zb/yM6qay1HXnI1F1Ekf46yupv&#10;o92kQWDShjBJuqWtDI3GDN5HAXzBSjx6MoLlNRKv1QasbTRjI2rE5GyEJH4KBxwLx0tTKhyp5KF+&#10;drCqpm9fNsyvK7JGGNsDG1svjBnSl8v3gVV537KcsH7f6DDsVIrrKzOxaU3W930Ho++uIeVbAyxG&#10;+2ANDw5Xcf9F4ImvTwisVHHiGCSKTM57FUj+mKKufbqtnKPMJIt9phZMTDgItgRNGvhnpzFgkGhQ&#10;EmQj5gD2mjpeKa8e87eX2P1KP8q1Yp/fL8obl2Tj6GAT4Y0drB8e48HpHp4KEIuifeX41xUBLMk7&#10;vDgzgXlJ0E/CLVu4nhzuY7plDKHSCQQrfdgbXcXB0rKK5CTRu2TdObYXV0Bf6tpTHsBRqty7BxwX&#10;vP4RCcLJ/oYiCqLEpZ/EO128rbdX5rCzOq+K7CUWR7qXyxLLClXy0hxBm23bI2DHxgHJDomABDbZ&#10;iBLcSa63NpexUfmaWMRLP/wTpWCXCjNokDrg6q6CyaxFYc0lFNbeRJe1loCWjDLjFZSSBZfVn4Om&#10;ieDRcQPF7beRU3keSbWfo6iRTJovZYPEyx28TaCJV9OwdWTDOnMyqqhIM6s/RSJf2CTx+C18C7m6&#10;L6A1xUFniUNdLwGw8wrKqUwrxZvVmoZyUzxy684jvfg9ZNNY1HSx7v7rMPRdRTMZej3ZemMvQbz5&#10;Bqpqv0QJjW0GSxIBM7PiAxVWUd9+WcVDbuDxdSMEfweVqzMdFQPxyKDBSZPA7TSsiZIXtfhdKtpr&#10;CM4NY9zfBoNExLElUVUnoaLrNnLbrqNAZby5ghKCc2n7FbaHBs10h226RSVyC5r2q8hpvI4U7WUk&#10;s19K22+h1esm0B2jdvpYeQlXiGKlqi0LCgCKghUwlHVXWWd9pKaUS5WHsoAxFa9sBSI4KtXLv2PH&#10;xj6llE1LPaKGCaZT9wmoh9BMn6CS5zWG9tEaiMAx3gWztx5NE4HYPl5epzDCekKnqCLQ1oeP4KWC&#10;9JJk9QYb4VuxwTfXDAOfQ5UjhSQjCwaCbQNVl8mVjekFsrXtJgJXI4HEgJUVMw72pzA924nIkhZb&#10;Bx2w+fOphpuwuuzGetSNQXsF1WAWJuf6+UIs4GiBQOSR9ddmAksVBroa4Pc5MdDdDJe5E2NOM2am&#10;/coZYm7KjX2ZnozYVCAL91g7ggEzcisuo7QqjUZ9HG2tDXAOd8NlaiXxy4PV04xgdADt1nysTFvQ&#10;P6BB10gxdhdFOU+qoBQrbIN5qAVpJFfJqW/iTgZBp+oCOqxViEQI0i4tSjXnkJjzDrLL30Gt8VP0&#10;9eUTRF0YcBg4tlOo8MuxsOTHvH8EIaoOSQJxvBTCstdENT6ClU0nxxvBiErZNaTD1qwdC/4BjNsa&#10;sTzZp9awV6nsO1sLkUPQiy/9CInl51BQ8xUMPakE7U4a8TGcrkxgc9aFzsY0FOV9jvQkkt3EnyAu&#10;/i+RfPtPkUCSUFx7HloqTvlMLXgXGSSzZc3nSSyvq73jufWsW/Mx4vlOpeW9jUwq4fisN5BOgqlr&#10;S8FosBWG9iRkFr6DlKyfIYGK97rEsS75CDt/+e9x/N/+F2hknclF7yIp/q9xg0Q5Ie1nyCJg5+Ty&#10;uJxfoLjwPXQbc6h+01Cqu4nO9lR4x4vw4LEfT58FOG7qMTZdh9DcJObn53A458PJFpUmFfrT41Wc&#10;rE3h0SZBT4CKBjwGijHF8GoR43y8s6z2sZ6FyZN1XPlf7PP7Rep6wHpd9j4VJEQiHH2r8M7KK6D0&#10;KsCKanuwv4S7Ei9gZSq291XOYz0C0hJZSEUXYhtepyz/rnJ2XWnbfQL2A4LqxlqEZKAX8xGfWuuU&#10;IuuM4kkt4PeyApVzX67n5XJ2zHfHxj6lvyRzjXzGgFXUayyZgfRvrH75/ZX6qPBOCfYqfCJV3jwB&#10;bmGL9R4fqUQp4iAmx8l2K8kyJGpQ+vCsPmm7AJdkddpanue1+CyOWB/bdLpP8j05i9muIKK6MKLl&#10;U5hpHsNaaA4bBFc55oigKRHCZL1U6hXFuUhglHXrGGGS6efX98WrJdaPsaKeNc+TYBwxD2spu3h2&#10;/5jjbJXgvKC+/8fnj/C7Jw/wH3/7NZ50GF+3TScGsFMpVzHSVwt7Uy4mnD0Izdhhn25H82ghtC6q&#10;GQU0BJJ+gkjdJ8gp/BVSsn+BuJxfIq/8E9T0xqGGqrDOxkLFKsnBYynZqBT7biOr/gISyz5EYsGv&#10;kVX4PoHnIrQjSdB2Uo323kaNKxcV9gylOHU176NMwLXpKuJoBFJoKCpaCWYDN6lGbxDI4tFqKURg&#10;vpdAW8BjPmC97yJP+zb0bQR5KtWWjstoNEm5gvpuqlwJQC9p8rpvoJJAmc/2JNHQJGa+icxkGoks&#10;GpuqL9FDtb62OoKNDReGPDXqfnRDydB030FK1WdI036OvKbLqOrnfVLZSeCMKqqdis6bKKj7knXw&#10;mGrZz3sBWWx/YUc8HD4TQqvrmKBBabEXocGZj/aJTnSGFmEYX0a914WGwBxqQscoicgWn0eonXqM&#10;munHKCZIlhAISwjKZdOPlENVNQFYSxUqwFoalkAX92BcPMFIdBeD83vonV1B9/g8XGNDMA3nKAWu&#10;ceSiXKY6vd2sd185ZVVOPkTN1CNoed3q0DYapzfgoGp0BvrgCppg9GhQ70hD9bAke89BrSMbOmcW&#10;1WkS2h1FBL4OvhwOBJeMGPQVYzxcjfXdFgJ1ATrNFxBeqcHOUTc29jqwfdiN5W0jjSrV60IPQWgY&#10;y9ND8BH0LSMVaGjLxah/EIPDJkxN2rE9Jw5oXhoVC0ZHnQiMORDyjWB2nP+bGsZ+xMlj3OjrrUR5&#10;ZSb84wSe9haMWTrgsXehv78Kgx3ZiI5K9KN2GsNxjE0MorgxHtaBcoT9LWrf7t7qOHaXHGjpyYSm&#10;8gJS099EUt6vkFP0IQqrP0MRSVh+6dsorf0Qjf0J6LGXYGahDV3dCagmGayz3obZpcE9KrD1kBN9&#10;HTUYHWmGe7gKvkkrjMMlJGG3UK4ngJe+ixyOMZOlggq4CeX1CajrSsbQYA6C1jJ06m4hNecDHvcR&#10;kkrfRwbHdE37HbhHK9kPMqXajo2wk0r6EtKSf4mSjPdQU0pALfsMhdlvIzXhx0ilqk3P/xXyJOtU&#10;gTgG/oLHfwR9ywXoqcSzyqj4Zbwn/xSJJLqJQjBLPqEKvYD8ttuo6M9GU1sqmurj0UilnJf3HnLv&#10;/Bk2/ul/jsN/999CXyezPB+he/ASgrMlWFzXYWmjDoFwOczONBgI4jVUzLq2L1SCeedYAbZ3ujAd&#10;qcL4eDkmJ5vUFqr1naiaDtwTJyGqi4cSIel0hapnFc9pFO9tLGIx6MHBGlXKS+AmKkRUmxjss6m6&#10;P6YIkD4gcIl6DVMdCoi97riXy5kaluuL8X1A9XuyGsSTvXl8fRqrU8IaqrXXI94L1a3aoypg9Q8E&#10;2VeLXEM+BXCDATtGLN0IT42qtUiJib67IWnevt/uV+t4tcRISuzepE8lR+vZfZ4V5QH9Un0v1/+6&#10;Il7Tuwf7mFrZxsFxbEuMEAG173drJTZ9Oz9N1T2pPhdnxrEQnlJ5XRcjIYSDAZJpEs65MJbCISzw&#10;98cnh1gKzMJv8GGmchoRTQiBChcWnHOYD00pNXlMMJbZojWC7eaqOLLFZhGk3xR5kna8cv9/V5Gp&#10;8bN9ytIv3wKv6pc99tkaFqeDWI5MY3N9BTvVlb8PsKs//EcKYKfTrsBt0cNhLUebpYBgRqM6KGB2&#10;XU3B1nVeosq8ggojFWWmJOv+KVKS/gop+b+EhipOb5Yg79eUwlT7WC0EVks8yjqvE0yp/NpvIkN3&#10;HmmVn6Kw6hzqm6leqfhaXPnondCh2pKJquYUlFVfQw6NQxrVbXLNZ0jlsfmNBF2zTCMnopaAbQs1&#10;Y2MnxJfVSiN1C8UtV1UQi0ZzbK20digBtYMJVK2SMo2FYC/J0As7aJhqPkR6+ftIKXtfrUclpv4c&#10;aXE/RnH5RbhCfTC7G9HUn46aYSrevmtopUKeDDSgvSkeKRKCsOQDlZc2r+Gi2ssrqjy99AOkFNFw&#10;sd3J5R/TWH2JwrabKB8gyXAVsL2tGJpoRMtIDqpGSFJ4L9U9N2F0lsE4WowqDxW+Jw2N3gr0TQ6g&#10;abQCjbYydPh90AX3oYk8JOCuo9M3jJ7hQgVILXMHVK8PURR+jtrQAdzsi2i4D45wI3TubGjdmagf&#10;y4DBlY5qewG0tiIYqfgaQluoomqtj8yinSq9k8U4qoHBnQy9uwRafyPbkg+9k2DsyITOTiJB4uRa&#10;6eaLM4uDnSDmQgM4OYhibWOMyigbBU23VRD6cKiXCrQV+noSLOMt2Ly1WF4wodeWC5e/Brsrkqey&#10;HYuLzVhdNWJps4WlHrvH/Ti+N4m19TCcHjOCUw61aX6WinDUYsSE3wWn0wqPZL/wj2I65MMUFYhv&#10;pA1j/UZ0NFVjxDoAt4PHjPRgwmWCb0gLjfY8mobyMT7NOv0mDHXkopLqtL63GMvLXqrhYRzOe/iS&#10;+9A33ISuVg26G/JhbMlDvvYykrKoygreQXHbVZKzm9CTpOklS1DvDTRbMuAI1PLcToJ1Gxm1A3uL&#10;kyQ1A1RvydA23kR2u4z/OFT1JiCHZCueQJdQ+QkyqEyr65JQXXsdtS1X0GziGJvpwc76NGzOZo7P&#10;j5GcS1VIRVrU8CV0JIl1PZcxMd0Kh7sOqak/Q9qtP0McVWv87T9D6u0foyjtPeRnvI345B8jPuMX&#10;yC34AAXFHIuFv0Zh/WckuySXfD8LK88hnsB9J+8dleoxteITpFR8igwCv+QETqRqTcv/KfKrPkBz&#10;61UEpgtxmPkW/uN/9n/F9nAWlrcaMTOjw6RHjymSoxW2e2V+AEuzrTSMekxPahEMauELNmAy0oqp&#10;SB/moj6El1axsD6OCI9bjhoRjTZhad6MneVJLMyMkVQ5sBAax/rCBPb4272tabWeGVOvYiBjhv8M&#10;EGJA8Hoj/7cVZXAJqrtUnU6HCfdeeBT/beW768WM69PDJZxuzOBUkvvfO8DjUxpfquKHh7Ilap4A&#10;TICl4vlPCbAyLSxey0qBCwHh5/17OxzH03w3BuB9sW3o3pEE4/9++2MgF2vDy7+fAYeU7xS6HHN2&#10;v7Frf1vPK+f/fpHZgR0Vt/nkaAeRjV2s7xGUDrdVJqDVhTDWowtUygLoq2qaV/Y4L82GsL22qJLS&#10;L81N44gK8d6+KFgJ47iDrcVZAvA4ZkIBPFzbxubwNAKlPiyWhzGhGcNkl5/gOoPo3AxtUABTQT8k&#10;Z6y06QxcpXzbl6+U79r/YnzwmcX+lvEWW4KQ72q2QPqIffPNo2P89vEpTthmyRa1sbaMdc1rpog3&#10;fvCPVaAJT9zb6CSwNBGc9JY70BJgDGTnDf3XYODL3Wi6jdKmi0goJCsmsMYn/gjxaT+mev2A4BdH&#10;w3MdhiECqzUZxa2XkGf4HLVUprr+eKrS68iu+wppVLpZVHka/lbjTlPxjIPLVgzY9NDqLyKPijK/&#10;8QoK+5JQSdVb3nODjJqAaaWKkpRvsm/WU0QG3IqVpTF0jRlQyXoabAQHqlpRqvreiyhp/RJlbVTa&#10;g1TIljTU9Cch3/AVUqlI0grfQToNVwKVaxwNUQLZfFnpRXgILAMEvCYaIUPXBSr1G2i3ZcJlr4d3&#10;qBHWBgH/64gnuUjKeRMZmg+QQ3WTSfDP7iDIDySjbDgDGgK9pkf2j6aoDDq1EvCepKCObddRDdbY&#10;Y/t/q4ZTUGNOQ4unmIrIilZbIUq6CeiOEoJrMQyBMSraB2jxB9ExVMJzk1DrKUHnzDzKZ2OJBgoj&#10;d6GZuwv7pAf9w5IgIBV6kon64QQCaioBPk6FiSzrScMgjxmcdqDWmw29rxm9M6toDQ6gypuOzkAB&#10;PJNGOCfrYRAyYr6FTkc+gotD6J7Q87oFqHVlwzbVif3TWUxMdaOuLQ3tA6Xw+XsIMiPwBtpg6MyA&#10;zVOH+oFc5LZTtdnS2SZ5PnmIrnvI7FexQ8N0sBLCxoILnol6DFLNL240YnnDiOmZLho+Gq7DVazN&#10;T9D4htW61slaEFvBQZxSbR5tziE8OYZRuxl+1zACbgu89gFMB5zYWJpR01DLfHFDVLpdnUUoKv4E&#10;6QQZyb7T3J2NsbFOBHw96LOy3xetWJ+1Y2a4AS21idBpb2OIwDw60k0Vl4+0nHeRnvLXakq1tJXE&#10;kf2p7b6BmtYr6BlIR585R+VVtfsrCOBabEedmHB2obclGz57K6yuFtjNOrgjHWj0aFDB8/P5DuWQ&#10;lOWWvI1cks3qzqto7PmSKr2SwGNDt0n24VZCU3oJqZJYvfADlKstcZfgtRbB0pGPnPifIunmnyLh&#10;5v+M9Lgf4U7CX+BWyk+gKbmIAUMRfOYOrK7Mwk3FH5jox8Z2B9V0Ftp6P0eR5pfIzvkxCgrfQFPL&#10;l2jvIHmu/RS1TV+g15GC2SU9tjdbaTSa4ZqvxwT77P5/8y9xnJKMyN4aDqKLmPM7MR+0Kuegvb0d&#10;rO8fYHF5C/6JGUwvrSO8sYfl9QhmZsdhtQ9h2E5iaGrH7NwkDvls93f9WIr2YH6xBdv77YiutFIB&#10;cHwc76lQfNHwuMpucrAyrzxTn5/sqU81XfcCEGLGL/b9rLw8jfv6wvNeGM/Z6VH4vEN/tIJVBpfA&#10;ekwyJJ+P9pfVGqRy+hFA4ud/EkD9vfLdfciWGolhLA5cZ/+Xtc4TviuhIMnoCEmNBLVYoeGXPbbi&#10;eCVtU/cSAxwB6ZW5IN+XBaXGzvrn+9f8BxS5d+mru3u4d7KPzf1d+BaXMD0dUtcSR631+VlEZ6bU&#10;euv81KRaC5UZCQVk0tckJ0IkxPFpaX5KxQqOUtFuLksYSoL24jROd6mQx9fhK3FiTkPArRnDyfw6&#10;jqnE1ykeJNay3Odr2/iixJ5tjMDFivy+q8ZRbLnhO3BWdcmzZRGi87vHx/iPz07x9cMjlcHpyaN7&#10;uNv0GientR/8yeYKfzTH/4KqLTkW9H04SX3WDcm2AgKn6QaqWi4gteBtgtKbSEz8MZIT/hfc4ffi&#10;mk9UTlA5Vk+gk3yrVUMZBEeC6AANfdd1lDVeQA4NnKzzyD7WLMl7ac+GJzpEo2qCsZ5Gi4pOR1DS&#10;ivpt/wJ17ZdR3fwVgfIiyqmgJIVbI+sLuSswY9dhNtwLx1gDxn0G7M0P8+FEcHJ3Dc4pIypkCrfj&#10;CoqoHPJbbyGl+gskaD4hY6f6zH4LySk/RTxLIoG2pScPU2EbOgcyoOv8FPX9V9FmzcTYeBucgy0Y&#10;7NCisfI2amjwsjM/RFLe28iq+BjlxmskFWzXIMkIiYV+iH3A71Vsf2HHVZT0UvGMpMHgpDIfSYaO&#10;fVNnSeIx8dD3UcX2psI5TgW3NopuaxVs1jqMetrQbqUa42AaWlxA31Sbmm7XjGSglMop31yNZipQ&#10;12IUTb5G1PknUDb9NfTTewS9UbinOtBky6BiTUGJOQVFnbdIaC6gbaQU3ZM6qulcFRe60poOjbkC&#10;dhoxK/u/bigLBv7umOnG0dE8puZtaPCWo95ejFm272A/it2jGXhnu6Fry0MwZMceFcD+ZoSMfQn7&#10;BM1ehxY57RL3WQrBlddoHavF0pYP9/fmsDHrgNtVh+VZG/wEnL7RfMwsEZR2WhCea8LUTDvmI0PY&#10;J/g+2FmGSorN6x4t0SjTWMvexceHi2r/5V7Egae787hHA78RJfvlMQerZMNhj/I+nrC0Yn3ShrXw&#10;CJqakqj4fo6sjHeQWfw5cusvqxjZU1Seq1PDGOgXZ6k85BiuIqfmIlq68qls2jBkaUJbC8lRGVVd&#10;9q+QVP0xKkniyqV0EvCoaA2mi2jovkoVH4/RhSaqbhfMHZUqf2smzxugIjYPVFM55mJwpBwO9mln&#10;TyHam7PRWXsTJeUXkKW9xHdE6rsKfcdFFFR8hqLC99HVnILmujQk5r+DrNovqIJ5XNslFFGV35QY&#10;zHH/E0H2f8adO3+GO0k/QXrOe7CPGPheeDATHFNTbv6ABxM0ojOLM7CPtcA7pcX8Rguia1ShsyQS&#10;vnL+Xg17wACnxwCXsxGB2QGOiyn41zaws0YD/tav8Jv/8f+Dh8tBrO1EYV0IoG10FK0uP9qcNti9&#10;gwg4uzE8pEdbeyU6e/Xwj5IoLY7idHMKRysTeLw9R5UyiorqdNTosxEOj2GfKmVvaxFhPoPZCIF2&#10;z4j5+UYc7ftptPZhamuD3+/CyIgZNtsAnj69h+eP7+L5wxP8Vjb9P7qL3zy5h2cPjvEb/i37Iu/T&#10;+H7NY9RvT07xlMZPjn/+8FjlS3324AgS+3htKUzFNEf1Kfs6vw+mryvfB1gCOceiTAOLkhXP53uy&#10;b5XgpACWx39bxIi/YtT/oeXs+mdtUO0QIHoBiuIQJuk21XT6Ke+L5ehoDQOmFvbzAu/z+2BxBigC&#10;JlIkiMSZclP1vfj8Y0uMxLCdAk4s8puEv5zjeFqhol2KzFHJThNEd3jNLdyVoP9HsXYIiZA2yX5f&#10;AdlTAu4aSfPxPoGWNlFSHkoC9+3lOczPTJJEBLARnkOw24uJPD8ms90IVFvVlp0Hd3k/cq+iOlmn&#10;IhivtFXK9/skRjJO99cU2McA9rt+OwPYs/bJOruQE5lGXiUZ3Cgv+f19sKsEWPEibrr458hrvYYa&#10;SwLBLE0pIQOVVwNVoI7qtaj2MySIAwZf+JTUv6aC/TESsn9Bg3UB1UPx0FGVGVwEE55X2BWH7Kar&#10;SK05h2yy4+KGCyiuv4gsAmx6yfsooJqsJPMvGkhDPg1yVadEDbqDBjsNGll0+UgSCrtvoYBGLb/u&#10;nNo2IGu/xoHb6A5UYpqK7/FGiCzXgQW+yA8kI8P+Bta3x9E4UqYUc2XFp9AYbiCl7BxSys8hreQj&#10;pOf9CrfT31Ce0BnZPycIX4eeisTQdl5llul1FlH92BAa7YelXYs+fR5MNSQdutvIrvwC+Q2XoJNp&#10;cBIOiXKkH6TKl21H/TS2bFsNDWWJ7jwyqUxy265RvWVBRwWntVxV2yYaRrLhjnZic2eUBrwCtS13&#10;kEvykcZ6k0hAchuuUdnmop4kpdbKfrdSmVOJlnbFo6Q9Ht2eZniWR9Hk1ZDIZKHCVgmd3wvt1Bpq&#10;plYRoIobpJqqsdxBsTUDF4rfQ2bLFVQSUPR8jnoSFZ07HVVsaykJQruzCiORTkwsdME8UohOexVm&#10;1sYQjnoRnB9Uwf9PjqNwewdQ0ZKHSb8NhwQ2q6+V7cyCJ9RJRhqFb7wPFfWyPl9AApGJWgJOl1uD&#10;pZ0JqpwIRtztqO7Nh85eRjJjRXSjGwtreiys1GNv1YuN9UmqeDuBOoCHO4t4uE3wXAoQaGVdaYfq&#10;ZRmnW7NUDTOQDCaPqITvboaxQhBdGDNhK8ASNGN/3o3NsEvtYZXjHxKoI1M+mPtq0aC/pcJoJha9&#10;h9LGi+h1F2B+YRiTJDUV7YnQdN+Gpu0WyppvEsQuo7z6Bkx9BSgq+QI303+F9NQ3VLKA3tYkuIfz&#10;0WfPgWkoHR29V9DSe0NFPNO23kE71WtFySWOr7dRV3kFhsqbqC6+iP7OVOiqL6G+iuNC8xXS8t5D&#10;tZbEtfwy8ss/QUPnNRLLS0gu/wC3st9BcdlVjFoaUNearZIaxGf9DImyxSb7TWRk/Izq9sdIvP3n&#10;SIj/D6gov0EikYWAvw/tbS0oLMrFHF96E5V4bWMpliM+PKLSPN5cwyxVZctgHxpdVpSbm5Cqi0de&#10;5ZcoaUpA/UAFRqes2Nicxv7eLLZJUL75p/8cD796GzY+z8ZWqt22z3m/FzHkzoN9tBSTwUbMhbsQ&#10;ne5l/9sQGGvH0gyf8fQIrH31GLEaUVSdgNt5H6LbUQaHrwETgXYcbgQRnvBiIeTD7uoEorPiwFOP&#10;ra1OHB55UavNxQcfvg2f343HBNKGRh0mJ3xoaqzD3Ow0Pvn4fT6fLvzmm6cYG3XxvpthbCHhDoyi&#10;tKSAJMmKpMQ7aGzQs65KTAUDaKjXIxQOwTzYr7zTv3l69/emU18tZ+uUZ+CmnGD4t8TnPVwO4dn+&#10;IiQ0pngPi1OPWoelYZb8sTG1LIZczvt94/7HFPF8PdiMfq8tUuRvKbIV5a5kAhOAlTbS8A+Y29h/&#10;NuWNLAB8BvpnRdom58o9Sf2xlG5nwBK7/5eP/wcVqYdAJFtppmdnMLfO75sHOD46Yf8c8N3+/Xa9&#10;2t8CfJtLEbZxjaRvgWVRRWraXl3iWKMyXoniwcomPBVehEoj8OfYcG9qBV8f7rOODdYhzmcxsP9j&#10;irRDlHUs92vMOeusTQKsUoSYCBg/fnSM43rta9Zgf/CDzW3+WPfRv1PbT/TtF6kUqSaH46G1pkLT&#10;n4Dsus8JUB8gicxa1m5S0n6CpIw3kFN9DlqTGO5k5eBUbUmGpusmcmi8xcO4tFE8jy+govu62i9a&#10;aLzC+uKooGQa+RoydeeQJ7GFnTlK4cl2Hd1wCvIJxknVn6rp5yrJLcp6dQSvHk8ZqglaFY5MDE12&#10;0ED7sbM1jZ3dMKxjHcjrTERu1UVUFp1HZfVFpBV9jFQJfFH2EdKy3lKBKkSBi1dypeELNMl+2YEb&#10;0FK5S7oxh6sZto4aGHUZyMx8D1ml7yO36QbK+5NQRfUpe0PrrGlU+GwP26ln/0jb9IMJqOJ95+oJ&#10;rsXvI7P0PRS2XOQxSWrNuHaYAMf+qZf9t4NxKO+6hvzGL1UC7+yar5BZ+xVyDZdQ2RePOnem2rNb&#10;bUtDjSOLajQbxT032H80xlSadeJoRAJSzVLZH49SqnS920SAPcFAiMbTX6xUtcRWzutLQiLJTY09&#10;A1oC8tCMEdGdAPonmlDSF4fizqtqe5Hcv6yZ17qKML85ipmo5O4tQldvI0b9Esd0DicbSwiGHagf&#10;KlJr6vreREwEJUNOEL3WSrT15yrva5O/FkOeSg68BSwsOTA2JokUOuEZb6dyGsXx4SyiSx3Y2DFi&#10;camLQN6PiUkj9gioT8gcH5I4nVAt3d1eIGmKKoVwfyuCZwTZe1RConD3t6JYmB6DZ7gDIXc/DudG&#10;CcphPOA1N9fIbCdcCI+OYCHogWuwHb0Emariq4hLEaeeX0JDUiPPoY1kYDbQgbqeDJQ0XISm6RJV&#10;7MckZe8goew9PtM0DPjqUai/hjuZP0NW+s+V45O27w46SDoHe5KwNNlJEGH9RpK05uswNWWjoykf&#10;2rpEpBd+igqJikQVW1FzB3W6JNTo+E5UX+X/E1CYx3cq5WdILnwLhXXnUVjxIXKy3kBqzi+QwzHU&#10;3H6HKjgHBVnvkND+ORKTfoykBAJr/F+htPBjmHsIJNZueJ1OeD1Wgpsbq6szGLBrcSX1Pfz41/+a&#10;pPJ9tHdlUQEMwT9mQHtPIlo6P0dry/tobXofLcbPqOA/g177HoqKf4Gquo8x6q7D/b5m/PZf/Dt8&#10;/as3/n+8vXecpMd1HSpRsmVZfrKVSckyJcsWJduSbMmygm0FkgCRgQWwWGzOebFpcs459XRP59w9&#10;Pbkn55xzzjlt3sVilyCpQD7/zju3eodYAqCkp9/T+6N+3dPzhfrqq7rnnKpb96KpMh527wUSyxuw&#10;kQhb/ddgK78ER/lFWItPw1J4HFbPcTidJ1QCeHEwLCln2w6WYXmyBbVdBrhaNGgbLkM/1W2VJw+9&#10;zSUY72/A0nib8sbdmh3C+kQHjWYLVtab1br50vI4AXdeAeg2Vczpk0cxRXB9eO8WBgm20/ze1lKP&#10;tuY6fOubH6p40hvrS3A5LFicn8EsFc8ACWhTQzU8TgufUcM6WuH12lXA+G/SKD4Ppp9XPg9gBThV&#10;7lOSS/EivitkbmsOj7bn2T9HsTEzwN+meYxEFvr8636eQf+7ioChOCLtbUmS7+KEI4Zf/pa9pOLw&#10;tENSOdDTjO72OqqqUZSXObG7ReAU4FV1+eSae8+1t8YYANzAGu/31dvdvXCREnSDpEKStattMeJE&#10;xPNV3Z5Nj5NIPP98Eg51ZX4IDY2lWF2WLTUbbI9Nguo2latMafP43R2Cn5z7fJsE6rL3KUAm09mr&#10;82O834Ya/xKFShK+y/YblXqPJOfJFu9XN4GxjEGM5Ixh0NaOx6t8f3e2+X++O7nm31V4jOy/FpV6&#10;X2Jj8zmlzqp9n6nb5+sV+AyUxx/u4vbnZdNZ/JEfW13jj54LfwEjVaKj7DJMnrPQE2hzHecQx0Ef&#10;nH4QQTQ4ERkHEJP0LuIMp2Hwi7PODRqn82rdU7bOGEs/QJ6bbJjGKtP9AdK9V5BuO6/ycOYU0phX&#10;hqj12gzXeUTnHUOs5hgyCMYF9bEqL6q+Ohxpng8QS6UQT5Wb7eSgLr1BkJIp61R4uqnOmpOR2xCP&#10;rNoYpJeGItV1FTlUJHr7NbgNUXCZIpGSeR5h2adgN0XB64xDctpJhFAVhFFBZxRdR0EjAYUEwlYd&#10;Cl3pTSTZLyEk8ziiUo8hJu0wFe9RZBRega4iGKaakEAEKN8lOMU7me3iptJwFfHvYtl/y/qLw1Ou&#10;qKP9VBnvUKkfhIlEwiTTwZVUuFUkK3IvgrGAnUyhpxHgYzPeQzxJS4LjMnL8QlCioauPYnsQtGWq&#10;nopeR/WeSwWaUxmGfAK2SsbeHIeCtmSCMAlNaQhyigncnV3wTOxQIY+hoc+l2tPUSKCuT0SY9TIi&#10;zB9A50lGba0bdW1FcDZred0oXiuR4JsIb28eB+IkhiYJrj4qjR4/1lbGsThHw7c0hts0Jg9vLWJ2&#10;oQv+ynzYq1OhrY9HEcG0psOFhu5itE2Wo6Q1BytzLbi/PQ1/Yy6a2y00dI3YWOnBA6qiiWkb1jaK&#10;MTxtR22fDZ0jku6OxmlrliDO+6xMqPjDMj18Z2UUt5dGcGdxAPeWhmjMBqka+rE40oLBllJ01rgx&#10;NygxgOcIvrM0bH2Y769Hf10JRlqrMDPUhPaWQuTl3aDiY7+NeRs5DhIw9ltn2VXM8FnvbIyjpCgG&#10;cVlHEZd9FPF5JxCVfRixBQHP+KLmLFR1O5GceRoRka8jKn4fEkn+sgki4pVeVhZJ4NKisSULnirZ&#10;I+tARaUROYaritgl5ZyCy05ylX+N7/soktnv09g/EuP2IzH+ODJzP0BmAfs8iaB4L0fFv4E4koCU&#10;7ANIzTmAhKRDyGG/TOe4S8/ej2L/DfQMZmFx2U+1VgsrFVoVFalM27d3G1FE4DeXXcKRoJfx4rt/&#10;jKCI12FxXMPisAel3iBYS87B4TvL/nuO/fksSeYZGK0HER/7l0gM/yrSol7G+J/+B9z+tS9jMTcI&#10;29NlqK6IIph+ADuJYWFZELxlBNrKq4qIW9iOphKqchK5bP0x5JI0F5BYG52XaEM+4Pi9CY/3BgE3&#10;C6WlBjRVuTHcVYelmUEqj1GskhytTfXiNkFqdbyVyrYfU+wb23ckx3EFHt5dwOP7d7C5QnC5vU2D&#10;PY3djRWVGUZygsp6ZEDliEEPBKG/t7Om8nrKNOIaj398N5DU/Hmw3PvcA4QfVj4NsKrwb5VNhv8X&#10;1Xp/bQx32Vef7EoqN3F2+sSDWIViZAlc6xPw+gRM/mFFDLrUQwB1r3wCjHvlU3UnWLS1VFP5t+Hp&#10;/R1sLk4poHpejUmoRFkblWsrJabuFThfnLfu3l3F0sYEBte60L3aioFVKkiCz0PZ9yvZdAgykrbu&#10;MUHuHusooRPv8j1t7SyhZ6AN/f0Eueeuqa773HP9Q4o8+12ZoSTADg+0Y2lhPKDUWX81xS3viAD9&#10;dGcL3968g3vzKxgzd2E0dxjd2V3Yap3CY4Kv1DVACFjkUzyknxVxXvp4ZwdPt6lOSSIEUPfIjNwn&#10;MIX+d7y3H5YPVqaIBWALL38VOhoMYwmBo+wanEVXYPCcQz6BJMV1ASna48jOPwELgdNcTJZafAlu&#10;DnZT9U2lzsTJyFwZjuyS60inCojL3I8QAk687gxyPTdRUCGAEw4zDb+sqybTiMWlHkCingOyNIhK&#10;kADDwZhFwE2jksulstJ2E0zbEtEw6sHCUhuGJqrRM1UBZ0s2Mqh8Y/MOUDWeQQIHdET+KQQR3ELi&#10;95OphqHOSzDOv4TIjEOI0h5DPoHbWHGT7DsYNtbFTMDKdl5BNJV5WNr7SKKC1BeHwMJn1pKFGwio&#10;Ngls4T2tokRJqEVTBZVbOUkFiYh4WVtk6tx5jir5AOKS3kEkFU5Y7BtUPKeVQ4yJzyrJsmUrT0Fj&#10;HEq7NOie8KFntJQKmkaV7RObexjZslZNkNO3JaCghWSjJY7AKOu2EbA2UVnWBUFXG8JPGrrmNDSN&#10;ujAwUwVzYzIySq4hyXaWxi6fADuO5rktrG3PYGqtTaWfM9WHEbCDYGtKg7kpkwo4m22QQRAuRM0Q&#10;gZFtW9Ktg62Zyrcsk4OxCbcJdh0jpagadlLpJVPN8tyqBLT2OLE014ml3kbMTdSjqLsAmppEVfIb&#10;49U6eX2fCYszDejqKIKtJA7VfR7UDtuoKv0ENC8WN42Ymndiea0bNf06qtluDhZhyTQWYgR571vL&#10;Q/iQiuAxmfftZYmQNIqH6xP4aIOGjMevT3Vhisp6gCpoiWB7Z64LmxPtmBtuUwkEFqb7qHBbqGDr&#10;0N/kRbktGvGJbyOigOTPH0ZyeJPAS0LBa92ea1PKqaFFiyz9JcRkHkMkSVZ8zmGk64/AWx5OAC2C&#10;xRSCmNh9iEx4G0F814kESlPhVbbLVRgJti57EPTZZxGX+Bry2Q9NueeQnLQfCezjocpr/Sgi499F&#10;cOSrCI1/DaG8zs2ol6hKX0BsyMtIiz2IvNxLiM84hdDkgwhP2Y+wuLdUTt9rYX8OnfUYlpccqGvM&#10;RlVdDOxUzEUcL8OjJahuSKd6Pg6bm4q05ArSjMdxNuQV7D/5P3GT92ryZ6K+PQNWyQ1bdBm2Mo7h&#10;wvMcx+zj/usknTeQHf4SJn7ny/joZ38adS//NgnA22hrc2OQCtRemgwn+7uNxxs55gtIbmtIKiwV&#10;cUihIg/NOIbk5NNIzpAxfRBZBSST1gSY9dGw5AXDxfavKM/FSH8ldkiidqi+tqhMN+eHMTvYiHUS&#10;I4lZLTlVH22tUu00YWLehvkFJ+an65Sy+JBG78O7u2pacKSvm31sUgGIAJ1aFxMwkzUxfoqj1O0N&#10;ksHxQYIKydutPSUSMMqB7wHACvz2w8unATagYHk+je9TGmxJXCH9887qpIrqJCnPpOwBrALZZ4Y5&#10;cL3/9+AaKJ/Ue68uP1jkmAB47dVdprJ3t5dQU1Os1K4QAzk2MK0pgMF2kz2sz11TtuXs3fMJFdzT&#10;Hf7/3hrmVzcwtDiNfgHZ5Q4srI0Hpp1ZVNuzXXY4hhepbMc4TnsXGuGtsmCX9dojFf94ciHXJwHg&#10;89XV+HBXqcvAM6tP3v/B7QV8a3MH39Tdx+N3PsJfv/4Uj//4AR7+l4d4/HuP8OAv7uLbbzzCt998&#10;jI/feqA+v7XvKb7z1hN8540n+Bb/vntoF08cj/jMd3D/4V5WpsD0vOwHlin0z6ufKj8MYJd/5EfU&#10;GmxFxJtqS4eNQCfrkfbSa7DKVGNtMA07FV8DVVKNeAVfgARtsIrSlfCHBBwrWayVLNbgvUQjdQIx&#10;ZN8SSzgu4jWkEgDza0WdiUdvJDQ0cBlktolk8TFx+xCW8z5yqQD1DTHIE+ccAqdG9piKApOYwhzY&#10;mQT7ZLLwFEkckH8UbmcYnI4IJEiIRtkaI/GKk/cT4PYhPeF9GPVXqDLOIdFzjSqPz0SwcpZdgbOU&#10;g70mCpJfNovgKWuwWS4qdSpto6xTioIvvgBH0QUy/AtUqPxOQ2Qj6bCIN3UdQZUgJ04y4uiSojum&#10;EpunEtSNUQcRmfk+MsjyZUrYIo5NdaGw1ATDScOm955FUv5hKtyDSEg/gTTZrmQ6SbURBnONFInb&#10;TJLCZzZXsn2rgtW6tKyDl9I4NgyY4WhIIkkIga7oJjLKIpDpC0KW5SJSeM/cugQY2tJh6cwmWKfB&#10;2ZEBb08G68C25HXyBbhbU9A+5kLXoBs6fSjZbCPGh+pR6bejn0pQtj6trQ5ibqkLbSMVmJptxshC&#10;Pc8nkBcFIZ2KLruSCro2DfYGLZWdB2X1WSqYh41Gv5Fq5+4tCVHXR4WrgbkhA0VdegXWj+7Mk3mW&#10;YnWzEJOzdmzMtqNTkp03ZmB8qRpdPYXYWhngoF7GE0ngvjOn1lzXJ3upTAf5fZyGbIzf+7E01oHR&#10;zmr0NhJgx9pxi6r2wcow7s73YXemA6tUcyME39H2Mkz0VKG53kQleRrRucdhoOJv6inA7Xka9Ol2&#10;AnMTZsdqYbSFIzz7BILZn0Li30QU+2+s9ihy/REobcuFrywL0Yn8vzjIRb/Ivvsu1WMs9I4QJGcd&#10;Q2rKYTg0N6FLOYD0lNcRl/MuQtIO4AaBKjSW4B79NsIiX8HNsDdIwtj3048jLo3KNPUMCrIuoUBz&#10;HhkkgwbdWXgrk+FvMaKpuxCdgyXo6PcScLyYXNKhpi0b/rpElJAsuovOwu07DxfJXyHHlJekTkPl&#10;nRD5Jg6d+hO8de5PEB99EF1dblSRQFnZlz0lp+AuPA6H8yyV5UV0X3kR67/177D+5V+E/e3fQnjQ&#10;nyEm+GWU+sJRWZ8IMwmzkYrYyrFuL5ZIaB8oUm0sC2cfPo/MzFNITdiP9Iyz0GvDUObKQUOJHs2O&#10;LLT6TRgfaVSenXdWx7Ew1URCUIpp9pPeLgc6232YGanH9kwvHq/N4O7iADanOnF3eRJr07WYX7RT&#10;qXswNeXA6koZ1lZqCL4NmB6vw45My35fKYqRZSGwScABUTcL06Nqz+Wc7I3k9921Bard5e/voxWQ&#10;2VO1e4D0eeXzAPb73sJyrgAMyxP21zsLQ3i0LRGVPgGpf2gR4JEi9wz8tvn9Ihl2JNKR1GPvNwHG&#10;T1/j+XoLmA33t6K7ox532U7rvIYkPNi7z969pMh3OV7K89fYu+bepxw3u7KA8Zlx7Ow8I8XP/v/9&#10;wt/u3F3G2u4cWjlGJUXf3rmfd4/PnP9DijgW3SURr6ry4pbYh+fOl+lx2dv84cI2vv2fn+B7P/9t&#10;/J//+Df421//Hr775b/GN7/4Mb73BX7/V3+Lv/7Sx/juT30Xf/WbT/Hdf/m3+N6/YPnS3+B7X2H5&#10;19/DX/3Jt/B08i6JQ+Cd74GsFHEqe77dfqCOfx/AVoa/Ca0Y9zICZvkHBFMq06qbsJQQSAsvwFh6&#10;HTbZXyrTpZU34REQJvCYG0IJwFRXVSFIMZ8m+38XEVRx4TREMQlvqmkjCbhfQEOfXR6MeMMZKr5j&#10;iE47hNh0MvwCGrGaaOjakpDbHKsSs4tzj6wZinGLLTitUtHFZB5AQv5JxGjP8j4XkJB7BCEE1Ztx&#10;byIy6g3EpL6LVN1h3isCznoybgKrlYrcTMPgI6j30Ej1DRXBUUWlKOuNQhIqbiDXdRoa92k1xW0Q&#10;osD/mVqjYWoTRy8JrkFSIY5fao04HMnOSwgXoKT6jIp+EyFRrxLY30BG3DvINJwiGIUSbAiYZbw3&#10;SYqNxKKgKpLE4AQiYvbReL+n6q6n6rFWXodBvEfFC5sgaGX7izOXoYbtKV7HVL6G5hho/aHQlpBo&#10;UIWnm84jy3QByQTXVP6u47MJORAgNYoTk3ySnBgaY9Qe4/7pEowsNqCwyxgAu7Fi9Hd5sTzVjp6h&#10;RtQNFKsp5d5eDzZWBzA0VQ97XQ4yK6OQURGKbN5XVxEOTW00NARpU3sy9C0pyK2mMnecg1E5DOWg&#10;uiMbxQTfbgLC9Ew7FTWVFoGshQr54c4sJK7n6lINltapSladWFuoxcraCIqoeK1NWegeK6chHiNQ&#10;jqqp4J25QawRXGf6mzHeV4/V6X7cXZ9REX92CLQrk/2YH+3E1vwIbq+M4+EWDTQBeWW8A4sE2Mnu&#10;Skz31mBxtBnLo40Yo4I2FyYjyngZKYXX4fbHoq5JTzXcoaI6WYviEU7lGkH1GUtiGBLzBoIJeBH5&#10;7Kup70NDZZnDdxwV+gZSDEkwd3bBOb4C9+QObKPbKrF+/tgdmIa2UT82iZYmN3JTzyEumgSQ7zyc&#10;fTU26yR05hi0NHhRW6xFeWGmimncMtSJqnYv2gf0mN90YnTFgNruaNS0h6K5KxotXVFo6YhDc0sq&#10;++wHsFQT9MqvkAheJiH8gGQsiN+DkUBSGRnyBs5c/youXf06YqP4LLmHUVufisLyMILxBfjz3sXc&#10;N/4rHn7x53D3K/8WzUEvICv/OIL5vOE3X4Qmeh987hCUVnEcFZ+D1XsKNs/5QIxvjpd8IbskhjEZ&#10;B5GUfhSpJAo5eWcI2qloqXRjaqgJQ/UWTPXX4fbSrFoX25hqRROJlIc2wlIWBIPrMrLS34Mh/RwG&#10;O4sxNlaNzj43CqtJDEniZE1+ebIO6ws1mBl3YnrChcmpCoyO2gjOdqyt+bC27sXsdDmWF3oxN0lS&#10;ODmO6ZE+9usBErUpFTJvaozfl6ep1iSS0ApBleD7bNrvk/KJof688hmAlU/57Rm4izqV8Ht3lydw&#10;l332o+1ZAvwS1hZH2edpjFmed+LZu+4PGGeW58En8Fvgfs/XNQDw8rt8/8HzpYjxl0+5xtLMEKqb&#10;yvDhvS2lRJ9Pjh6oQ+AaUuQZZcvP6twon2VBqdjAsXv3ev74Zf5flCv/f5vXZL1+oA48VpytZC14&#10;YXZIrQvL+Q9vL+P2zgK2aQtu7ZJw3VrEfV7r0V2+E9bxkZASdexnr6eiMfFzYqwLA7QHsgf4+WNk&#10;/fSBpAec38Df/PZf4f/+y+/gr258jL/947/Bd/7dN/HtoO/g21/h5/mP8Ve/9W18/EsE1TP/B9/7&#10;T3+Lv/3R7+Fv/yMB+eRf429e+Vv8Fc95MnMHjx4uqFzDovz3liH2iNNee/xAHX4YwM79qGTT+VFU&#10;RL5OoxwKu4QVpDo1U63KHlhhrAVUURr3JWgcVHNkybIlR0VHIshKAH0T1ZehJgbxlsuIyDyMuJR3&#10;WN5GNAdRWMb7iE3Zh4RsGhmCZazmNJXCERUqMd16GiY1lUpQIzDpOPjyOMCyqOqSrZcQkXdCxSvO&#10;0B6CniBv94dQTV5HAQ17Qs5BhNHwJWqOU9FRbfM6FgnTKNNf1YGpa3ttKCrq8zG71K0UmbU5GVYC&#10;b2FdCoZGfKgWL1x7OCpqMlFFxWeVZyG4K7VONS3gZmpNRH5THNKpfmMJbBEZBNdUqpE4KpmYtxGV&#10;8B5yck7CabsKBxWzvoRAXUWSwjYTYEwhKEoAiuTkIygw30S6M0gpehOvbabK1dfKWjbvWxmqMgAV&#10;ENT1DeHQEywNLBqSmWzlJEbFbD2HZMNJpJlOIY/kQfasOlvjleOVjmCsVwEmElHA3wwSJIKqsr3P&#10;RrDqwf3ZQazPdNGYNWJ5sZuDZIEKoRNFzRoU16ZTEdF4N2ahb9xPxjuFeSo8R2c+KjqMZK3NGOLv&#10;o5O1qG0r4PuXABZUyL1GeGsTYLSeIjGIQO9sAxanGlHGvuAtjlSRnqoq4gmkvO9cO99BGXa2JEav&#10;iUrWg4kZM5aWmrGxOUCwr0IX39Ha1giPWcD60jiWl0ZVGq/dxVmlFHYIpJuyJivOL1N9VK9d2J4f&#10;VoC8MdmF5eFWrI61YYsqd5nMeWGwHfdXp9UamAwUydDTWOdSatTjvAKz7yyaapIw3VEEf3E2omMP&#10;4Gb067iZ/C4B523cpOJMSD6IMl8u2vt7UDa6BvfYNsoGO+EpjaUKPIZC10loCTBevwW23jnU9fdj&#10;bm4YK/ODGBmtRd9wFeo6C1HcaCUBSlP7sk2yll4ehALnB6iuT0EfgXVttwRN7VHwFh6D3X0UDu8J&#10;AhuVZuEZOKlU7SyO0vMw+q/DLn3bzz5fdBEOklfJEKVl3zgX9QpCbn4DVxNegZZk18y+mF98GcVU&#10;1Xf/+Lfx5Of/NSZf/11UGY/DWHKO5Pma2tJV2KlDUsElJCQcQbE5HCUuieJ0Dm73OfgIrC6OfS37&#10;XHLeIcQk7yOwHkFi5hkkxeyHIfcaWltKMDfRgamRVnR1si0b8tDcYMRUpw8bI9UYG/CgpjUbPtqN&#10;SpJfrzMaKXFvIT/nKNra8+AtI7mkEs9n307IJplxXEF1r4bgKiDdhx0q3LWZQUwN95BsyfR/D0aH&#10;vFhYcWB51YdJSRY/VotV9oOAylgnmC6raT3xvH0eqETBinr95LcAAPyw8lkFK58BEBRAU3Fxh5vR&#10;2cb31yL9yIjelnJsUs1K+jqZPg04AAXK3nW/b5iflc8CbGBaW4oob9k68ulzPl32ri1lmySjsaUS&#10;2+tzBC4+qzwvi6zByljYa4+9e0iRv8WhaO9vaSuZHpXvAbUfAJi/q8g07tLWFAYW+7FKMFVe2tLG&#10;LDtU+dMbQ+jcaEXnagc6l3rQuTiA1sUh9C8PYHFjFPeeqVNpW1X4XcBVdiuUVntoL8YC7Sm/P7un&#10;Si16bwpPZ7fwzd97iu+8/F38ddi38L2vfgd/8xsf4m9+7iP8le67+O6ffhvf/cJf4bs//QR/e/j/&#10;4G9+j2r2S/z7q9/Ft44+wvci/gbf/upHeDp3Gw8fbSoyJuAq7SLvY6/NPnk3gfur8sMAdvWZF3F1&#10;0IswE1DtJWTGVFVmKlgJMCFTwSp4hO8qMksJgo0Jgaw0omDLaKTInvWVQUiyX0AolWlk+iFEJxFg&#10;BVgJfhF5RxFDVRufTjadc5zs9xLiyWDzvTyXgCJrOqKIcwynEUdFG0G1GiH7ZbOOIp4GKL8xFpbG&#10;MNio7mw0TPklNxBPwI4I+4bK/5poEoerILVNxixgRWJgke0zBFddSxwHe47yosyrJaARuKrbC7C7&#10;M6Nygg7Wl2G+vx23yTpru83QUaEXtBCgCFK6tnieH4+8uljEua8hVHMCoamHEJV4gMr1dcSnvYc4&#10;y3mkOS7RWJJ0EDStakqY9xaAbI5WijOOalUCU8TEv40U40U+TyJMsh+WbSrExCwqtvQmTPIMVL4S&#10;K1lHpaiXIBVsaw2VZFrRDaSTRKTS0GWwnQuKZBYhHL66VIzOlKO1w4zy9nQUt6ZRfcahtJmfXVQt&#10;PVnwUkVOz7fjHlmnRH75iKzsFgdfQ6MLWbYgZBWGI70kBsYGLcG3RW3NaexyYni6iYZoER/L4NpY&#10;YUdjp+ffK2rvKwF4tAqeujRk8nlyeU+D+wryLDIFG4GhCYLc6gwWFtvhrbiOqrY8jKw1oKRTqxTH&#10;hw+W+A6GMLNg5iAspIGkel7uw8rmOPomK+CvTERneTpWenyY7yrF0nAj7tJg7S6M4/76Ku6xHrvP&#10;GLekFxMjII4b96kqtuV3HrvBQSs5au9uTVPxjuLWcj86OxzIMUfAVJGH7kojSio1SC0JZ989i5Ts&#10;00gjUKZrziIm5TiiIr6O3OwT6Onxqzyw4vxXUxuLDqr7hqpYeIvOw1J4miBHYCBg5VIpFlhPUslx&#10;XBB43YXvEYDfZyFYUgE6Sq7C6r8MdyXfvYsAa/wAvd1ZmF50obIjBTZex0VQdZRcgINg4ywkgfVe&#10;hNt1Bjb3KRh5r3zvSegdZ2HzXebxl+Di+LT5PyAxJflLP4WgJBLauDdg4JgzVRBYqVa3f/WLGPjj&#10;r0CrO0hyfImgeww2KlO39xzyqzjO626grDoJFQ3pKn5xqoGqtToOTo4XT0UIfCUh6CYIumzXER31&#10;GqIjXkJI0NcQTEKekbgfXmswOlodGKYKXaPBHJqo5DhKgN5KwtVaiY9ubWBgqBTOmihFyqt4ba8n&#10;gmPibZUX2kjSbOFYsMmOBfMZktVj0GvPo6QoErU1+RjpqcXccD8G+lox3NOEicEWjA+0YGKgB8vz&#10;/ZiZLcfsggObu0UEW5dSuIvzNZgeb1cOTrJOqxxWCBArc2MqSIFyWOHfAhpKjT5XAsb9k08F2Oo4&#10;GtRnRQy//C4Kdai3GeO9tdieYr9encKTeyv4puSGXRlT6Rk/opoVj9vvgwGvK+X7hvm53+VTri3e&#10;u3sKVkBOQhjuOSD9fUXOl08B/pb2aqxwzEgEIlkjlanUPQCVZxPwkOly1Q4KMAJlD0ikneT/AiR7&#10;v+3V//nyA3WQaXrW/bZM2fJTAoQ8vr2JpyziDCUOSR/d2sajXWlfmWZeJPBOYmF7EDMs0wTctZUJ&#10;3NpivWQKmteRdu4bbEZ5SzF277A9pX1+4L6yDjyHB3cW8DeRT/HNlz/GX//JX+Hb/+ub+L//6LtU&#10;sn+N7/4+gZSf3/vD7+Bv/+Sv8fHvPcA3v/wRHv77u/gOQfm7//2v8fTrH+M7mU+x83DPCUyIj9RT&#10;njvgYCZT9Wo9m///gef+oVPEVLASaKKGzNdWfY3K75ravmLiwHWRHZuqgqnIqOao/ARwdO2JMIqH&#10;q1o3DFbhBDXOC0jSH0O6/TyyvdeQTeDJ811DQX0UwTcMWfZLCnBj4t9ARPLbiDVfUNttjLLXsyES&#10;OTwujAZKokNFhryAyMR3lTexqZGGm2AkSs1BFWmrj0dU/gmExbyF6LBX1P5AiVQkQejVxn9Jv1UX&#10;Ag3BKif/KBLtF5FCkNb4CLy1cajrcWBrdx6rs5OY7KzAyEgxwSiL6ovgTCDQUwHrSRoMEu6RdZJ1&#10;zmQjlTQVdyjrL+m+UsxHkUfjZORzWwXIhSRUBbyjpRSU3ESG5zqiRIGToUs6tbjU/UgtoNIhUFpp&#10;aFy10fCWhqG1VYfl9QECywgBqAmVgxZ4GrJRTGXdQ4U9PFpItRXDOoUjqyQI2WyTLKoOrUSFYlvI&#10;zILFH4WWbhtau6w0II2YnWzA9GwrjU83GX+jSqEl2wUesMNurg6jtdvL54wiYN9EWnEoMoqDkUt1&#10;nkeQ1xbxXVfI9p9wODszsUTQu7M1i83FUaqyDrU38tF9GcA0OrvL2FnrQ0ePE/V9Dmgrk6jyQ2ik&#10;TyK/4DIKW7UYnKmGl6BaSUCyF1+BuzpSRaB5+oCD7b44WiyxnvWYm3dhda2QarUQtzb7sTHehNqq&#10;LPavdJR226lsy6kGZrE83oCKMip29wfwFYaitTIFQ3X5GO52obfdiobaHAKiBSOdHqqnEqqneny0&#10;0ofHm2PYoiKeHu5Fc50VqWmH+V4vwt9qQl+LB0ZfIhJsNxGjPYdIqr2MvONwOoJR35SipmCdBBpJ&#10;W2gl6XSSgNqLL8FBYmTnbxaqScn6JE6BLh/ByXYKBv0RaLL2Iy7+NYSlv4sY3XHEppIUJrwGjfkU&#10;6tqTsbxdjO6RbLhkfd97Bg6qUafvAqzsW7LebydxdZbdgMF5Dim57yEh410kZx9AtpUgLH2PdZAt&#10;MTkEqMvieBX+OsJJ/HIyD6L3zIt49GtfwuoffQV2SQiQ9IYKfegpvEYiGAQ7z7O7jxCc+Z3XKWpI&#10;5DOGqSWbSBLBxAIqXI4BO8mvl31hbKoE1ZVaFGhvICfjDLSpJ2BJ5fjSnFRZeGzlwbDJckjJdRRW&#10;sU+yr+psN+BwJWBqrB7ry93o7bWjrCaRRDaP4yYa+SQieu95mEp5/6oIDA7Y4TKHISbxHaSmHkGD&#10;MwXjQx0KRPtItGprslFbXoCh7grc2RhTW7bWZsYwPzaG2ZFB9v0hrC61YWrSiclpPZZX7FQ7hZid&#10;dmFh3o/FhRbMznbgPoHxo/tbSs2JkfzEgD4DGP79RP4muMjn/c0l5TS157z05O4WDTmVMBVya3MV&#10;+gmwMkPy/Lrszmw/PiQJ/aYABP+nAh08b4w/pwhQ7ak2+S5rrAEjvqecPgvKf18RkNoh4RQSoQDp&#10;OVCSe9yiupXp87377LXB86Dy/PX2ztur515dP33M/9uirsF77SWql7a8z7abI0mpaihCb38jZpYG&#10;Mbs2ijsKYANTxp+czyKObKrObDsJMkFwfyRTz59TJNvPx3e2sVY5jIGkHvSl9GDSM4CPNnd57jKe&#10;3F/EEwqRves/f5+99xFYanju2X8YwPKPVYk+UXf9BdjIeq1+MmfHCQ7wq8qBKZuGI952GtnF12Gs&#10;IftnMYiBF5XVlkDATYJkzZF9s7IftEAiGZGJxhtPIc56Fgn6U0qNBiW8i4joV5CQ+S40nssqgL6e&#10;ICYxhKPyTuOGeOCGvYh4qr3cwutqitdaTIbeINO2EXDXpKC4NhXRGfsRnCR7Wt9GQuo7yPWwngL2&#10;oraphLVtKUgrD0NC7kEy5KNIJbs3tCSjhgN7otuJkQY3+giu/WN+eKlIdMUX4aiikWyIRg7BL917&#10;k8boJJINp1Q85Ggq6zQvQdofprbZqGhMLLLWKfXS08Dl0VjIfl8hGdFZ7yE8/X1E5J5Aiu4sNAWn&#10;YaK6k0AT5soQxeAfLfXjm1SUdzcWsTDcg83lEawPk3XXOzHfUoSVwUZsjLbh9lQ3bs/3YGWmC+09&#10;FfA16GEoT0SONwiZVPI5NTHIq5JEBFeRT4DU1cTSiOVgYLISAxN12NilciOzkzWRD3fWsbk1TqWr&#10;g6UsDhVd/GzPQq4/UkXcyvZcQWZhCHKqY+HozEVZlxYVTbno6y/BGtXf5vYYFmQqd7Qa0wvdZNZz&#10;uEdle4uGZHSsCkOj5Riaq+M7jUeWlUpEe4J9JhiVBLyBKardHj37TiR62wx4vDOjXOrvbszg7uoC&#10;tkgG+vsKMDNvxvSUAfNDLuwuD9NADmOQysjRlkPD7EJ1qwstA2UE9knedxa3JMj3+iK2VuYIoDO4&#10;w+87knqKxnZjcYSGkUpiex53l0awSVU93VeHgbZKNDcUw+VOg4EqK5ZqKSX9JKLS9iMp/TAqy5Mx&#10;0GqBW1LVlQb2hEu/spN0CqhZ6sNUyEtdbRj7XSisHCOFpTcw2p9PUpCNxPj3EEuiGB30vxEa9L8Q&#10;FvxnSg27vZfU2nPfWD68vKaj4iKsHipd73HYXQR0z0mqZN6j8grVKVUs32mpEFqS0+jkdxHJkkCC&#10;pyV4Odnf9RxrnpYMJPkikHHqzzDy+7+GrV/6WSz/j99AfcJLcHtOoICgnUVVGxH6GuLMp1VAGEdl&#10;KMnABT7PSSraIKrZiyRrsagfc/H3BMRRWcZmvwsDyaYsuRRVkQyWxyLXeB7REtEq+g1ERryMxOTX&#10;oSGhFt8BY60k4QhHJvu5pLjLyTqDjKSjVPLxmF3swcbCMLZmmjDWy3dYnwFXQxyJUwZ8zUlwNyWg&#10;sJ79UHsdWckHkJh0iu8gD+t878uzlWhhP3WUhSJTe4gK+i1UlebgwSYVxNYMtuc7CLLtGO1tRX93&#10;M6ZHOzE32IrZ/m7Mj7ZiabqC/cmBmRk35hZ8JNc1BNw+1FYXo762DLtUJLc2RKFtKHU7Nz6Awb5m&#10;VFS6UF7hgJ+ftbU+1NUUobO9lucO8Hr9/K0Ec9NDuKfWYWlcaWi/vy5LI/xoYxr3lkcJ0ARpMf7/&#10;AHAUYNgDNFnTlfB7oh7FoAfA77PnPF8+DXTqbwWs/M56PSFofnqqWoBiD1j3PiUq0ZrsN+WxAWUb&#10;KD943g86LO397x9dpJ7PiiRNuL29hPqGMkyM9SjQ/EjNHAhRefY8nzpfqVypB/8nxz7dZZvJs8lz&#10;fW7hO+J5D+T8pU0M6dswmjGE5vQWrLfP4FsE68dqfThwr8AzyrT7tFp22FP8z9fhhwLs3Bd+RG3T&#10;qQ36BqxVlznwzsPhO0OWe5ogSyVXEUSWeh35VF2m5kSYGggsZPL6ymuqCBBaqNxkilSmfLMtBKWM&#10;g4ii6osnuKRYOeicV5Am+VhlrVGUkvsyspyXqBqoGPKPIyL9IBKz3kcO2bpERRK1oxyUqKYtZNJF&#10;VHBl3iikZJ1AkLDs1PeQlHRAeRXnNVDR0BBZyaAtPFfqkUMVGV9wFumph8nyr6C0Kg53aWBly0er&#10;LwO5VCv6+gTYS8Qjks9QSRXnouIkc4/MOoJEKuxMsuosCSih1pwJ4LyuJGrX0ChI3OFk93UedxHx&#10;1guIJwiL41J8ziGk8Zk0sneXbaGXrTX1MgUm68whgb2wNEgFYpj9iRgar8fq4qSarl7u8ODWbJeK&#10;pbvOTr4+N0L1OYVbi+NYnxnmb2O4tTqNlfUxNA1XIJcGNp+KMVuUKBWohqQkW4xvXTJcBGFddTzf&#10;WQycEgeYwPdoa5psfA47qwSblUECO5XjQDUGJ2qgr0tHIgFbvLszBLirI6iS4/m+k0mikmHgM/t7&#10;8jjwqCgW2lBSmwVDURjqWvIxNlLKujXj7nwv7k53oLXNhMzqGKSS5KQZziI58xg03nB0N1kwO1WD&#10;lkkPimqT0NSUjSmC5eBQMQG8gyrYi9L2VKp5cWSxqd8EICcm2klm0lDUaUB9bwnKSh1ob6nGOjv7&#10;A3by+yx3d2VaahvbawuoLi+CQZtJ5dSLe1QPH1KtTIy3Y0yy76xPYXFxAJW1FvYdqnZrOFKzLsBo&#10;CkFzh5NKrQL+qkRUkHTU16fATNJhLL3C/nFdrYfLjIx4uScaz6r0iQYLiagAsf+mSnBh1l5GfPgb&#10;iLv5AjLCX4Yl4030d2RgabsM1UMJcNTfJLBeV9O7anq58jJcTgItwal62EBSVYHxgSLMzTZgmqRm&#10;em2WfaQVLW2F8FVmkngGoaD5BvTlSUgrJBF448/w8Mf/GYZ//zeRG/02rG356J+sRXc/CeRwNUpJ&#10;tiTjlSQAyHZcgonq2+o8BheB081nsoiTIsHWUnZRvZP+XjcS8s8oslHgpS0gKXTLlqDGOKSTaMfk&#10;vU8Ssh9Z2e8TcA+zfU5TgZMIVMXC44lAQvJ+xMftQ1YGSWXWZXS2GNHVa0ER+72l7BoKaxLQOWhF&#10;DYmd5Gc2EdxzHWeRln8O+vwbcOddhtsRgY4BJ5p7bbBJTOz6aPgqEmCysL9rz1KF30RlXRwKSXpK&#10;SBQnJGzn4ixWqWYXRtsx3U8gHGpUa/TLBKmFyWnMTVDlsmwssz+N9KOnqxUzkyNYWpgmoLbjDvvP&#10;KgmaJJX46MEtKpjdZwpFVIwY7gB4qiKKlAZ1D2A+reLUmuHOAiRHrHw+VYb/k/9LkeM/XT4P7J7/&#10;fP78z7tOoK6fPebvK4Hrb7HIvT79v8B1957xh5Xnz/nHFIntq4CT17pFG9XW4scOP2VqWLLzfPoe&#10;z997rzz//39IUcDNZ5fp+G/v3MZu9wLaMioxnDWCjoxWPJnlcZI2b4fXF2CXaFjP2iowoyB/P3fN&#10;HzpFTAW79iNfQHXIyzA3Usl5z3MActCRUbs4qMST2C7xdgmiegm6UBNEUJLtJATLGoItP62yB1YZ&#10;fIJO7iFEETDj8mUz/lU1xauC3dNo5xJ4YrRHEZ70DmLIyKNzDvPvE0jUnYbG94EadPbyqzz2qmLx&#10;ssZkdlAN6QnCCa8iKuollUkkSkIuyr5cw3EYCQrizGH1X6GyDiMYRKnQgKn2y0jQHkEW/1/VZcDu&#10;zhiZ4Rxqi9OQaaOxoQJxFF7k84RQFdxAouk8kkxnoLOdgJlK3knFYmZbSDAJZwmVNI2TrfgD5Lku&#10;I91xkQBLkkDioRyQxAlEtvoUXyMxoPJ+xv7F41OSw1sqgqHjPTTlQQS+KAJuLorqCjA0UIWN2R4C&#10;1CCWu30YbfRiaaKPxmIQ88NtWBxpVcETNuf7Ve5SWYeUwAtjY/UwNqZAR+BL5z3TXaw7wSDXcR3e&#10;ukyM9RRhqK8c3qp05Mme4poIZFPt6qoSUNyYj8b+IrTRmHcP+zE+14aaQTc0dQnI47vSVISSoAQh&#10;rSIEiSQV+VQbkkheAmQYm2JQ1qLB/EIH2kcqkVlBwyvTfQ1JsHXlsO0zUdJto0orRduYD7m8X1ze&#10;EaRkvKcS4Y+MVPE5utAzWIraEQd8vZmoGvaik9dyN+WjddSLuXkvllecBEUPVUILxmg02/qK0UNF&#10;k69PR0oSgcpugttlxQMawo62RvaLUDQ31SE2JgJmYwG0miye1w99QR5qqsuRnZ1KkGpAaGgYfEUe&#10;hIdfR0NNKWJ53uTEMCorS9FYXwSzORtjEz0Ij7qK1IQEDrBFrM+3Ynl1AJNsp94uD/IcN9m3D6sg&#10;IYm2szCy79k8Z2GxH0NC5tuIDvk6Uglo5rzDGJ4woHU4E/aGYEWwrOxrFtlaI4FZSLJMBG8J4u/k&#10;97KuDNjYxuJJXtKYhIFxP8orPTCZtVgk0Obkp8FoyYcpJx23Dx7Cx//yJ7EWc5EEIR5N9W4Ul6fz&#10;XpWIjAtHTV0ZYpJCUF5ThlJ/CdIyo5GXn4reHiq4yWZkZschIzUSA1Rr4jgysdCLfEMG+rpqYClO&#10;UPuAJTKZmSAmpFXGpdl2HqkkFQmao8i0XKZ9CKcCD4W3KJGK0ASjIQi5aceREvs24rMOo6osHWN9&#10;Pl6ThKjfBF91JN9BJsYH7WhrzERdQzpKatKgNV2BXnMRuvTziE87ipT8Q/CQhLe35BJEI2DwXEVy&#10;7kEUmE+phCMW2geTOGc5g5CeeQLFjiisTXZgYbyR98xBZUUeBruKsTrVoZzdJgepatkXdlcWsDJJ&#10;EJ6ewNbaEnbWlnF7axU7W8sYHu6FJi8LtTUVmBwZRHdLI9WzxL9ex/3dNdzZWMD9nSVV9gBHxaIl&#10;wEqM7OeNvADsE1lbpIq9szKhIjpJdh0B2cBxAhifBSxZD5XtOALsAUO+VwLAFwDgHyzPn/+PAVi5&#10;rqyzilqWtUX5+/lrSvnk2B+81/Og+/w1/1HlmXoN5OmtwMLUgFKO3/fUfkZq9srzdfnH1kFAU6JK&#10;Pd6VNl7Dg3tLeLK5hZmSQfSkdKA/rQvTDd14uilrxxtUyLKGHUi0IAo2sCYu5z675t/l5CQ/1lDB&#10;isOEeCe62YktBDhb+RV+v442caBpiEUB1ZcKXF8TDEtDJFm9rKFGU2FEqswt6UXXkUxgy6ByybWe&#10;hcZ9Hrmy17QsVKVvi6WqlUAMsuUmkcw1lwNGJ9OsDVGw1rHItWqp7urCVHCHAn8wirvzYHBeVeut&#10;YYlvI4WDTU/QNbipHAmg0dpD6ji9KOimqO9vU9FTleYVXkYO7y/bTGx1iajvtkJD9ZqUQbXsOqMc&#10;SUrasjCy0ERwSIVJksQrEiFrsecDHslFVKNeCcBBAuG9iUzTWWTkniQI8X6tKTBSCWc9S0lmqo+l&#10;mk5SQfWNTVSRBLV82eLiuYY0ywUk6k8h13kDzV1lmOpvwHwPmfZkL24RNNcXR7A41o3RJtkb2M5O&#10;34/tuQGsjbVhdbIbWyuTauro3s4cOnsKqaYIbFVU0q4PkER1kuYIRVUVDUybDrrKOPRJJKblPtS1&#10;W2Aolgw5ScipiYeuKQHOzhxYaeQ0NGC6KoJOWw7KOyxoJtjVDDrgIUiXkQR4G/KQVyHJ8gkEVD5V&#10;/nA08rwBKpP2Nj3yqJyzSSx0VHUSelDbzH7QGI0c9ofsqgiloMvqM+C0ss09rKfxItvqKtytGWgb&#10;96K534GypnS097hQRPXl7zNia3ME83OVWNn2oGMom0BTqryKhXH6i12oqilGN5Xw9EofLFYd8nPy&#10;kJAYT/AeJJj64fO6YdLm05BOoqjQCb0hG5r8TIyO9ePqtQvIykpEROQ1dHY2IiKC79aQqwBXk5eJ&#10;lNRoZObEo7mtDjnGTDx8SAO6MY5Ngm6ZX48CUziKC+OU13hk6vsIyzuNKCq+NNtlFbQkIecQwflN&#10;xEe8jDL7Ways+VA/UgBbR6radmUvo2oj6XJSDXd1G6lu9Shhv3KWh8BQHkwgTkZVbz4qSWqGhjxo&#10;aiwhQBZi6+EOLt04hpWQYNz7pX+LicMH8f67r6GABMLiNcNbbEZFBd9LTzHSkmPQP9iBXAFkswaJ&#10;qVGoqvOx7lmoqPIpkC4psyMrJxENNGaxcWGIz4yEzWVGPf+2lWWSmJ6Frpa/yZYz2S/bHIPmbj30&#10;3mC291nkaM4jPOV9RKS+w3Z4F8EE1egoIcBvQqu9yj5igLcxhkTiOtwksbbCsySal1HoD0WlPxl9&#10;vVaqVAOcEqXMcxlJ+ceQmnYQLu0N1FTkk/h54BA7QJInuxicPFc8njO1h5WDY3zqe4jJOILw1IPI&#10;1V1BPfuqr4J2hKTYUHgFBbZr8PiySWA5jqb7MTXSqYpEj9pdHMUkfx/o7cSQZHhZmsXdJYLpxgQm&#10;J/vQRHDtbG9Hd1c7iZcPy0uD2FwZIBDJ3lnxcCWwipMUjb8YfikCtp8GnUCi7xXl5HRvlddfHWUZ&#10;xjaB/+HaqALi7x/L88SBRhyaPlcd/RMVuYc4Pe1Necp9A8ARUM4BoP/0Of8EACvXYFklIamtK8Yu&#10;1evnHvdPWATQ793j+7rDdzu5igFtF8Yzx9Cd14jbo3N8znXc5fvfi4QVaLPnrvHDAHaTAMsfUH3z&#10;RTiqqMBoTK3iSVx9Q20HsJZdQ2lNLFw05kayUDMNtAoaL/tCCY6mlnhk1Uch2XEZaSYyal8Qkgqv&#10;IUl3DHGS2i3xXYRmkPHnkOFTeabojqOAqssoCtV7GQ7vJYL5JejKbkDfFIGCmpsqk46d4O4U1Usj&#10;nVcWBL31FLTmE9BYzyHVfFZNQ8fFvYkEKgkdgV3UtIqfTDUg07MypVtQTPZLEE42nkKKOAcVRqDE&#10;l4yyynRUEBTb2zTomyxB14Ad9sZkDupIGsCrKKmLx+SUbC+ohY8MOTn5BGLTjlGZH0VUzmmkJ7yH&#10;1LwTSCmNUFOXozNVNPAlNJQE6ao0GiQtPE0aGqgMglQumgla7upkJBecRoJMQxechc2bgNHBBsxM&#10;D2FzYxGPhU1vz2FzaQLLnUVYHa4hoC6QWY5TCTRgoKsSU8Od2FqeIPOexMJ8M9o7bTSKNvT01mK8&#10;vwrTPGayrxrbAw1Uiv1UvqPYmhvF6kQbFiZa0NRHYG5Ig0XyvlbGwFIVi6Z+JwZHS9BIBemtYf3L&#10;YlDgjUBLtx1DC3XoGS1D92g5mobKUFFOElQdA09LAc8rQQsNoa01Hdmyf5lFlhMKaFC1rnPQOc4r&#10;B5mhVguWhqrhbCcg+6nQ/Elw1cfBXhuLyh47BiRh+2wTygf0MDVHoIqgPtDrQXNrFhY3XFTDWVSO&#10;OixP1pBwDGOXbVVHdWwrz8XQeBPubM9iY3MC4+OSNGAUO5tTWFsdozLvgK9eT7KUiqp2F5YXJ9De&#10;XouFhSEUFxcQBCwE8y6qRF6fir5vsAmdfR54yxIwPFaF0lYT9LZw+GyR6CzNhz33CoHkdVyPfBVB&#10;Ia8inP06JZsGP20f4pLeQBINf3bmfhhNR9A5kIDxBS0aO3LYDwh0tSSOEseXitCqtpAFwUHSWt5u&#10;QE1DDoorCWQ17HskgeaaCFhqrxFUgnm+FUsLw1gRr+8//d/4q1/5VfRlX0Ftvxfdsw183mn20XZU&#10;NNhJfmNQ3GNQ29F6x0rR0udmP86HszgTlbVuNHf40dZdB7NDi4XFQfQNNMJP9frg4QY6u20YHqxC&#10;Z6sX6dmnOXbPQMuxYCX5svNdlrKudXyPacYPEBr9NoJi30JIzD5ERe9DRsoJOAoi4TWQfNSmobQp&#10;BfXsWxPN6QSqVLjFM14cwcquwlt+E16SOuUzURMEyR+dYTuL2NxjSEo/Bq8phCo0gu/nAxSyH1nL&#10;z8PANsu0n0dy0puIST2AeFnjjnoLqfrTKKpKR/egB4UNJLq0TwUlIcg08noE/viU91BUkorp4UGq&#10;0mFMjY1iTNKjUc0uz4xiZrhL7aN+xH7xdM+reHOSanUESyS7W+xH41MlWN32YmrSjdX5XhXEQjxf&#10;75PoSlH5asXQfgpsHvDzIT8VEN3iMTxH4vJKMvYdXvv+xpQC2Dub86ooA08wE8/kgNH+LLD9UxS5&#10;V0AZB9Z5Rc2uL4yrVG2fqOjPO+//I2DdK6yHqNeerjpMTvSqtc/PPe7vKD8Ads//vvf92f8Da6qf&#10;lL3jJOTlx3xf27e2Mbq0ir6JObRbuzGQNoDxDPYfXz9urZJwU8neF890fopHdOD8NTwRgLV/npPT&#10;jwXWYJWCrbkODwdCaVUQSghO3lKyRyrY6qYk+MmuDVRfnvI41HVmo6w1lQNFAtkT0JrioK2LRYLj&#10;CkKzCEJkmJEJAq5vqcATyRLwvyGG6i5OJe+WrSxWDjoJOZjnvYCkgqNqitgq081VIWrLjZvs1lkX&#10;rZxvJKi9oSYKeTTa8UmvIzj6VVxPoFKgetVKOEOCswR10FfdQAGNl6yXmVtjqZyDkWCg2rSR2coU&#10;re8G0m2XkGo6R3V7E6bGeNhYXHU0+E3xsPA58n03lbeweDKHSxQe8VhOkDB2l2EmO8/VX0Gu5ZqK&#10;pRxvOgNN6U1ks+7RBM6Q3EOIo8LN4X2yPFeRWEBgN58nmCTRQOXB7AmmsbiMSM1JxGvOwV6UjtGJ&#10;Zkw3aLDeXoyltnJMNVkx1mTHTH8d5kZpBEa6Md3XjKHOWoxS9fa3lWF5pBW3lyROb6CsjHVgorUU&#10;/XVe9DT6eKwfw23VGOY5vd3V8Nc6UVNrR297CQbayzHRy2sPNWNivA4VrWYSq3xUtxehprMYrX1V&#10;aBsqRWlLNvwtaSQ3VKklN2FwX0edPxfLZOA7q5PY3Z7BwkoPhqfqMUSAdLRqVIq6zNIgZJUEU+GH&#10;QVMShfxCUf4kPOWxNIQZMPrj+U7FI/qGauus0nCUdJqxtjuGueV+lLdaUUQlq+U7KW6KxPBIBpY2&#10;XWju1aFtohTeFjNqeqxo6a9ARYsDpbWpqGnMwfpcJ3Zn+jA5VIGliTossE7exlxk02Dn+kiEqnIx&#10;OloJV0kcFfcN9PXZUEQCYPNfg42K0e4ngWylwuczVBAodK4QKm4qXncIKpssVJ8pCliS0t5B90AG&#10;5tdt6B7RYHzWg+FJC/pGsjE4noumjmgVYcnhOQG7+4xacrEVk0gSXCT0pak9AQVqz3IS+2h8YDZI&#10;go08CzAie6AFZKvrCNKjDszUFeDD3/09rP+X30SVJRqFLenw1qehv9/NPp2A5KKbauwV1EbBTAJs&#10;4viRtU0JWGIkicnRnkNGwn6YnbEkVam8L8dtCf8vaShJYC3VUWhh/9xZH4bbk6ACtiSTKOt5voP1&#10;MRVfQFF9AjTs9xGxbyI09g2OvzcRGfua2hkg4ym/jOSWNkN2HMjsk1UBKBV7SRBKy8LY9uJpfFV5&#10;W0twFUvVdZU4IMd5CYmG40jKOQyj4RIqqlNJLGgbWD+77yJM1kvIyCYpT34feeknkZl5Gqkkua4i&#10;qn0SZiuPKaZKrmVfaWogmLuDkJbNcRm/H5npx1HXlIvWsTKSKStWpnoCji/PpiO/7/W7s4A7JK2i&#10;bB9uzeP22hT7eBt2FrpxT9bsZ9sxPWXD1m4hZufsWJyrwt3tEbU++OFtUX9LChz2VN2n1Z0Comf3&#10;fMrfJV6xRCS7t8F7rU7jztoMJDOPMv7Pjt87f8/4//9V9u6/Vwcpe+r2k/Lsmb5/vJz7yVqxfAYU&#10;+N7xn73PZwqP2VyfRltbFRU1r/M55zxfL5lJkKlaUZKiuGWbnkxzywyA1EHu/0ScnVhkCvjJ7W1F&#10;hD4iIfomP2VdXHZWyH0e3N3G1vYWZpaWSfQXsL4hywC8D+8pGZIeTm6gPbsJY9pxdOR0YWNoA9s7&#10;6yS3i5hf2cL02i0MLKyie30bfRrtZ9PVLRFgV/ljY/hrMFddgbuE6pGDyl5yAU7PWZQQuArcl5Eo&#10;22gS9qkYrEbp3LLvtOI6FYmkmguHtj4Sid4rCE97H/GxZLeJLNqjai+osVLUZQTVrwRukK03NCJF&#10;vA8HR4GNijT9PeS5aZQ46CUsoVPtsQ1GHoEx1XCKg/gCwew8IgjW4VGvIIwDPYqqWMN6WahUjQ2S&#10;Li9UAbSdzLuAn2m+q0jxSgYfCYt4FVlF/G4+p4K4x1pOI5cq2ypqoSka+sZYZNDoRudJPOMDuCkx&#10;YKNfQ0jUy4jid4cxHF5HAqJSDuB64jsIT3qP4Mvni38bScn7kZC0D5EE/cgYsuwk/pbJNsgk007n&#10;QCfAa0U9V5Dh12nQ3VKEgc4KDFFRdNSVYLy3GaNtFeisdmKSwDc91Iq5wTaMdTeiu9mP7kYe31KG&#10;zvpSdDWXEUBLMNNXh+XhBmxMtvKzDiPNhSoLUEOJGX1tfswScBdHOrAw2IIFgvH6bA+V8SDmF3ox&#10;Od2Jscl2LCyTpa9N4xaNyA4H+ebaPG5JirKhWmwNNeLWygTV8yAWxjuxPN7Fa/Rhl4bo1sYc5maH&#10;0Npbg5ouqtgeP+Zn+rFFozE73ILxnmqqhhbMTQ1gfloSJQ9jZnwIM2NDVNndmBjqwtRIL2aoJCRx&#10;+tRID4/h/8b6sTjPOi0N8zp+9PdqsLFbgsk5MxV2NtVXChoas9HfV4TKDgNKajPR32ODozIZWqry&#10;8YUOrC0OoYIEJY8gbm5MR32XHdODbA+SlYHROlQSyCvqNSQpLrQ0pCtnuv5JP5bXe2hg23F/dxar&#10;W1No5/1T3DcQZzmrMkCluGULz2lEJO9DVX0UFted8FQHq9kOc0UgjKa94mZgX6rvHGyuk7A7qew8&#10;p2AhyOrdF1ScbYmU5qmNI1nQoqI7XwG7+DVIvGm9gA9JpIQmtTdHorsqE5tvfRW3fu3nyKCvUe2W&#10;oKrRwXfSgfWVLhrpdnid4chkH/e2Z6Nq0AiDRNmSPeO+86jryEbzcCn8fitVeByydcegEecqgqWA&#10;q0Q4s1YR1EliHf5gdHa40FtLxW8kyW43w05C09PvYD+kuh33QZd3DjcT3uD43o9U3WnoCnktjl8b&#10;ryWzXjZez1lGIlF6ibbjIgkFx2b1VQLvVbioSD2+K3CWBJagZLtTAe1MTsExZOUeRaL4VOQdRQHH&#10;qK0qAk19FjTU26HLOA996lkYJEZz0mG4vNEorUnie7sGu/cs7I6jsFiPIl9/jKpVCPE+RBNcwyVc&#10;Zf55lJcnodwfg5oqHYZ6KnGHoHmb5FCU52NxUNqZVzk9b7P/C8Cujbfjzrr4aizj9uI4tjlu7qwt&#10;ElCXOTaGMT9fTJC1YGXVrfbczs4UYWWxU00fBwBJAEDANgC4CogEGPi7TMWKQZfAE09k+nh7DvdX&#10;J3CHBFmyRn10VwA7cJ5y7hEAeA5YAmu4z36T/8lvVE57/wv8HQCjPUesvSL3V/XhpwKv7x//7PMH&#10;SuD6cg1ZXxZPZil709byjLdJDnbZZhLPOACsG+qY5ZkRtUf0+SnngEJ+ri68x/ef6dlvspZdU12I&#10;0ZFONWsXqFvgfnsAvbclRuq0sTjxbC9q4PfAfT4hAff4/hZnBrE0P4ad3TWsbq5gdHUNI0ub6Btd&#10;RPPYIrrm1zG9uoW1nR3s7q7j7t7at3p+ueYmAXlbrc0+3l7HfGk/+jI60Z3ZhqW6cXx8i88n08nP&#10;2uzpw108sBo/fw128Ud/BLUhL3HABPb3iXehkwPFUXROxS/NIsCFZB5EUN4hZPP/JjJUibOr9sGW&#10;XuXfEtghQjn/SCaaqARxdCDr5IARByejeE7KOh6Zuuzhs/C7rEUZG2TP6nWqunMo8HIw1nHAi9et&#10;hOGj6okR72KqwiyqvhTXNcRqTiEi6i2ERL6MGI2ksgslG74JS9EVWGnAZEpLa72AmIz9SNGdQK5M&#10;O7OuklJOXxWKXNtpaOynSRB4f/8N1osDnYor3XcdCYU3EGk5j+SUg4oxh/H6UVmH1HabJB2BmeAb&#10;mnYYqQRP2Z6gLeFzF1+HrjIEOnHw4r2yqaazXBeU05ME3kh08G8qZZ0vBJkmAr7+Mu+bhLYGLxqL&#10;DGgrMqnS6NOioTCfv+nRQaDtbSWgNvjQ4rejqdyCppIC1JbmoanFivG+Uoy3FGKwsxLjI82YnejE&#10;ZE8jDUg1+gcaMEKFOTzWhG4axu5uM4HJhPp2Haras1BUl4jK+kx0dFgwNlFD5jaGiblWNA2WoHey&#10;FrsE042+SjxcJNu/NY/t2zNY3hxWUZgGphoxNtuAjv5S9BKsukfaVISs5dU+duAptXXHTwAr79Mr&#10;T+OZUSro0SKMT9VicrYec0tU6nOs3yQV5loHltcGsL41SWMSSGH1YHsRS5PdmOxrwMIUAXimS4XH&#10;m511YnnDS5VsIRjSsK008jmdVK958DVmoaQ+C53tTiyMtmCTwL+5PoLN1UHc2ZjEfcnQsz6LW5L+&#10;juUx77FKktHaZkVhdTga2tPIRPvIVpfwdGtG5ZFt7/DAXpQIa3ESSqoNsLoJWlRp5fXRmFqyYWnL&#10;gbquTAJBNEE2iio7U+0RFwcmsyyvsD9KABFTSwxyy4MRZz2NWO0xFOjOEsTcalrdP6LjOCDIuc5B&#10;4zyPAj/HUnO8GnfWmmtojjmAO7/+c5g++GcE7hAY2M9ryjSo9HvhLbaiva4aY3zn9XVaaH0cR/WJ&#10;6JksRVOXCY6qKEio07qOfL6vNngrNChvMKCwMRX+lhS4fEEwiIc+1abE+jay3gVUmNUdmVidb1Je&#10;nCtr46gcMsDDYya7vVie74WLoBqSuh/ZNvZh8TUQnwcWC68hY9DO57GXschUOD+tpQRdEmWpi7mS&#10;f5OEqIw8HO9GEptM61nEEVyjCYzRJC4pmiPQk4QW+MPVUkoESXpO9il4PJHweiNgJ9GxFZ7muzlN&#10;oCaYl1+EznMOMSn71Pa+iPCXEBr2AuJT30aW8QzSCs4gPuc4UnJOoMqZTINLkrlCoFiaxD2SyzUS&#10;sr5BN0ye6/CVZ5D4tWFxtE05Fd4lWDzcJOmcJSAvD6jcww9IRh9vLVIBCSDInvIWKluC7YoZi8s2&#10;LMyXYndzlKqKKk4FV/hEJYvBFuMtwCMqS9bxdlZnnh0T2KP+mMr2IftnU1UxKordmB4fwHeePsTH&#10;H93DRw928dH9bXzz4Y4C6ifq+y4kkMO3PryFbz++g6c85sm9Xf5+Gx8/uk0w2sZTfj59dIfn7rKP&#10;b/GYW/x9i/+X33bw8cNbPId/81pP5ZpyjQc7vKacH3Dq2QPBvbIHnKIc90D3B48JqFh5zoCi/Lxr&#10;PAeyLJNTfejprscdyaIl0+QKlDfVVLWEupR227uufJep7D0Cowq/i2PZRyQoqj73NnHv7m1sbu9g&#10;dmUTY0tbmFrbwcr2Lm7vsD4E6aeSMOBT9fps2aQd5CeLODrdHVpBO0F2IHsC7fl1eDRHNXxL9kUv&#10;48MPd/DAYfoswIoXsfxYF/YKgY+DhyzcLky86LzakK4xH0JY5pscDO/D5KNR8F2E5EU1NnKANciU&#10;Lpk5QVPSd0kghEwnPx1yHSpcDiabeElygEnQezNZv4R1k2ISj8ASDjYy4XwXlQJVnqnkhgow7i6J&#10;Rnz2CYRTMUcmvomE/BOIpIINzSZ4J75LhXgQehoWURCW4ouwkrVL5CU9z80vDYVBfw4WqlYbGbYk&#10;LTCLNzSNWbLpFBLNZ5DEImEHU+xnkcaBnqRnoQFM1hJI9ScRRkWdGEelmvYe4vNPIquC12+MQ0FN&#10;NNUKn0mmzgnQpjo+Y5UYDbYXVb+oF6v7NPLNR5BpPol0+yUkmwmyBGlT/hHUFoahtTgLVZZ4lBui&#10;4DFSQTujUFeiR1edBz0E1f7mUtR0ewhUNhR35ihDaBBvZDFOYrDI/I2+C9BK3GQ+b1W/HaNLLegm&#10;GFnqqdwkzCMNv4TQk1jREj3HXHEFhTx2c6aGAO2BtjQWtqZUWGslgUModHw3+vpQGKn+Jc+tbLeS&#10;/Z9OGuSywXyUDGpga0tBEclSfUMOBgZr0dlVg9GuQjRVxMHpvaDAwVQRSbKRDk9bLmZWWrC81IPG&#10;KR/qJryoGLLB1pyNsoF8lPbnwUwlaKoLg6smBc09HqxtjOIBDdPq8jC6RooJXBJwQ4OpmSaq6BIM&#10;DGVjYcWCjY1SdIzlorklGUtTbqpkH1YWqOi2qAg4MFfGBzE9MozRwQGMDvWxdGN6tBe7K2PYWuzG&#10;rcUBLPHv3oFKtFFJtnTnYGJRj5VNF0bmtXCzL2lKI6haryHZchKZuvcx2J+D0Uk9XASRsppIlLcm&#10;w1YZjvZeM4Zn2uBo11OFRrMfXIVbYgOT7OllryzVYV4hyRv7b0zBCRSY2E9IFL006sY6jofeHLia&#10;M1HgpBrznCHY3cDw+3+K+1/5VfhcVznO2H8rDGTis2Tew6gtL0FXaz0JQhPaehpQWZ6D9nYTSltz&#10;0dCkxe3ZDsyMy9R5Elr6XWyTWSxOdGFgpBWNQ0XwUxlWss429mPZMid7aSVKm0nWz0mQtS2xaBuw&#10;Y36wDIuDPkz2ejC70IKeoXqYCHappgtwVEcEUiHKco5MBVcGUX1L0BWCLEm3TRQ5+5Ot9iYJOMG2&#10;+jpcRbQHHOslnZmo6tYgy3IZkakHSVhlv/gRZJsvwucLh78klmo3AnHaE8hzfwCb/wpcBOzy2mj4&#10;eS8fFbCDf7sbYkgaUpGTTyAO/waiIl5GZNSrkLjgUQn7kZl6ArrcD5ClpQ1wxKC7zITpwSalfJ5u&#10;rmOJBLSuNgtD4x4UGEiEU99DFm2ALGeU1+bxOCqp1XE83lzGk+0tKl4x+uItzD62M4ZtEo47i9N4&#10;tLGgUiqOjdixuGinsnVidtpNFSYqWYJTEAh2xClKwEjSny3z/EDEMflbxQfmtQWI7+3u4OYHlwjQ&#10;VGNUVLtbGyjQ5sNiMiItJQldnW1wOixYW13EmTMnUFNZjnu3tqHNzUJSXDRaG+uh1+uoBCuh02rQ&#10;3taMjPRUEhQnYmOj0dnZjqJCElWOi4PvH0BrSxPS05M5RufgryhBW2sjNqjW25vrkRQfRSAisChA&#10;DijHHwAdBZoCeJ8FWAE8eTZRtBKm8tMAuweIe6pa1Gs3wXV2dlAlhpcZhb3ry+eeCpayB7Iq7RzP&#10;FXCWgBwP+dsW22x+dRnjy6sYWdvFDoH0gZChO1uBwvMlmpWKxkU7ozyIn6vX5xZeVxWeKxHJHt1b&#10;xsfra5h3daucs+05TVjtnlDp7R6T/Hz+GiwBVoL9+wmwZskWQ/Cw2c/AaqIC1B5AYt670FpO0zCc&#10;ULFQ5f/2QgIJB02e8wJSZD1TWLQAgbBiDj7xBpb1JDMVqU2mmr08vlimnnntIjLaUg681lTYOjTQ&#10;+mN47cvIJSimG68gMvckgjIPID6N9844hKQCAmMJlW4xmTcB2ExAN8sajv8DMuerZNEyzcX/VwWp&#10;YBg5vqtUpCxUKBoqi7ymOGTXRPE6pxEj+T4JmNEEaPFkTqYaTdadQozzA8QVSLJ0CeIvoRDfQhzV&#10;cxKVqsRHFgUhzlN65UQVCU15qIo0lcX72UoT4C3LQGF5JsprqEIJjv5GPWzWIORknUBC8iEkJL2L&#10;zMwjVM4pJDGxfJZgFQFHR2MlWYSU4pGZAz9BsZLKWIwTn0lUkZGf+VT1orRzqIgTPJeRSKXttIfS&#10;cMWQjMTT4GrhlHy1/giMjrmpWHNp2CLhptJy9eSoTDdFDXHoGfWhuCaNqiYcJbUERqoPN9umgkDu&#10;a0qn8bNiaqUb47PtqKgpgMkRAW9VFlqHi9Ez4kc/lWhJh5YGOY6EJgb6tjTU8n7FAzrkSrvIermQ&#10;DBraXhrzrYlGbI7Wo6tZTyIk+6CFIFyBmSRBTas2EGSaaeBrY5DvCKMis2JsiMDRaCFYJ7CNCAAV&#10;sSQO6chwhKCp1YRby63o7s9Ga18GGgfSUNYVi87JXMytWbC07sLEbCGGJjwYGHVgaMSDifEaTI11&#10;Y47KZHSsEr2DFvQN6TEx4aaCL0LHaCZ8HQkYnSnG2KQNm7fK0DKQBX97HBVfDCaXHZhcMJP4xRNc&#10;JAFENNsqSa3nbq9OYG2lGRWN6fB35aFtmG3RmAFTOcmWLJ0QrLUV4mnNvumOYHsmBjym23WYXGxG&#10;X68NOUWyjSqJhIIE6M/+Kx7/0X/HZlsRinudKOkzoLTajg4aV5dHg+rabEzxHUzPDqCxoQ793S1o&#10;a6pEc20JmqrdbOcirM32YG6aSmxrjIpoGmujDViaqFeBNm5TmU4QHJxU7kaCf1N7DvxNaTDwOY1U&#10;o6Jo7aXX4SUZc9YnsE9GcHxFqX3waTmHoDWeVEkGXOyXEiTCUxvLNonmeezHfI/GJpIzcYAkQTNU&#10;B8GmtqxdJyDfJGEswNrmMDoH6mAqSiL4nUaW4TRqWjJQ25NHgn4NubQnBtl2V0zAliAz5SSILEa2&#10;p7HiIts1BLVNBoyT4LlcycjKOKuCWkTEvY2oqNfUFqH0+ANIizsAk+Ym6iusmO6owWpHCe6t9GJ7&#10;ugVTXXYsk4T0D3thb4xXM29p5tPIzToOq+Y8jOYgjicP7lFVBsBxCU92F/HRziI+3J7H7uIINqf7&#10;8HB9Sm0DWp/sxj2q3btbE5gnyZ2c0GN124mFNQem5uyYXijE+kYjyd8UwXUVdzZkynlBAcvz08Cy&#10;97auogj63DT4i1yYHB2E3WyAxaCFQZuHob4uBaTVFaUEwQZ+liAqPAjpKfEIDyGJsVvhsDlQ6PXC&#10;bNRjbHQIeXnZKCz0QKPJwfDwII8LQm93B3xeF/r4mRATBRsBPCEmhkCdw/toUFFWRICNphqnIqSa&#10;/SzA/t0lALCBKe698un/76l6CYW4MDOIan+hCobzSIHqZ4EvMBUsnwHAFYV7Z5fKd4NguryM9c01&#10;3CVZkT3xMl37rXsBZfy8p/bnlU/f5+8rcl+p98dbVMLdKxjM7MBwZi8GzO14sL6N23bt5wOsLMxW&#10;hb9KwxhEA09Q5ABSwRHISh0y1eM9BTMVlOSAtZacUQHtC6iiDM4zcLJI2ECJ/ytZPUxUVkp1SVg5&#10;HuOmwTVXSUCKSOSXBCOdCjdCnHwMHESOU/BaDxJ4CNKGM4jPO45EAnYm1ayu6BIK3GdhkbUWcXoo&#10;PgsX6+EqPKummmysq7U2CEbeL9t2BlEZ7yEi7RCi849RMRwhOTgGi+MKdDQOmVQPEqQ8VneCquQi&#10;4jTHEZ3IQRnzGoJT9yM86xjPP4Tw9HeQnn0QGpIAWRszUmlLTGY9P/MJsgn2C4gmUMeJp6Ken7qT&#10;iGO94/g9Nvc4YtIOIlpUdxRZdeQLCI9+BRHR+6FPJ1BTHef7qdpIEDxCOnx8psLLsHrJ7qk2HTRK&#10;si1CT2Uv+3qd0qYE01zbBSRYLyA85zhC8k4gtuA8ykqSUFnFAVEShUL7TbQ3ZFL9hKJpykPmOYIH&#10;a3M0Jh3YmO+hgZjGw6UhzAxVYKi7FgsEm8WRJuzQ0E5PVqG2XraF5MJbnYTSuizUtxSpoOU1Epqu&#10;34rCNg3cTRlo7qNK68uErjOepIAKhoqiuiUHg/48gkki0iqioa1JUFmRTI2JMLdmYXS+AU85EB7c&#10;W0DHZBl/S4OlORGerlw4eKzFxXdIsqJzfYBM2xWY6lNICDQqCby2WSJrRSPDG4oM+xUkksRlNUaq&#10;RAZ6SWRQH0ugSiVBiEGyjf8zX0FrpwZdQzmo6Y5HdUcE1VgsBqdzsLLjw+pOEcYX9KjriERZ43UU&#10;t0fB3RqFqh4Dwa4XkwTg+blG9PH+y2s2bN8qJSO2EbgL0d7nxMBwK+oa2S4NdviKzeju60TvUC8q&#10;m8qgL0vjMyehYbAIi2t9KKmm4aays5QTfIozSAaa0UwFUVNfjf72JgwMtKGrqxUtnd2ob6tFV9hF&#10;PPrSv8f65XPq93YeN0jlPTrUhU6q1br6cpJULcfedfj7Hdi+PYunHOhbi4OYHKjAaGcxxjv8mOyo&#10;xe5UD+4sjGJilL/3uvHh2qxaax8nuIwPl2Cq1YLepix0NqSjtixK7WG3ilNgPT8liXyVzMzI/leO&#10;WY4zyRmbaT6FsPT3+S6uoEBmrji+zeynvopQeEmsdBIylKBoKydxpg2QNJfil2GgIta1xvL6sahv&#10;yiSxS0Qc1Xuq7Nf2xqF9wINqqv/iyhR4CmkfHATmwmh4qTq9nniUV1tQ3+FFbZcTxVSWDiOJadYH&#10;SEmmrYh6A7GRryMy7A1kJRyElkQ2I/pt5PB7iS0avXVebMyN487dVcyR5PmEPPD5nLQnLusxtNIe&#10;NdewvxluICPnDEwZl1BYEIzCsmR0DXvQ1GVGcVUi1b8X96hU1XrkxjzW5sexzjZeHWvH6kQ7lvl5&#10;d20KT8S4U+U82F7F/RWq3LkW3lc8kE2YmTVgc8uD8XErFmebIXlFnw9SIWu2YsDl7yf3N1WRKeGP&#10;7smU8F7h33flt0B5+vAWNlcX8O2njwiEt3F7Q5Y5FvCIdZHIZfIppEByKktyjA83qbhlGlqmUQUw&#10;JFwkr/P4wR389bc+wtrSLL795KGaOn7CotYiP7WW+w8pgedZVQFzNhZ5308Bmfz9gHWQ9HI7W3Oo&#10;qvZim31UqVVZu6W9EBB7/pxHSikH1OR9tvHa5jomViWJPttlR7ZDBdRsoIhKDWQOknv9XeX5e/yD&#10;iqy5sj+Jh7i619oahu09GEkbw1D+ELai8z4LsFSvaoq4PuQlGvXLMHtOEDSPwuM+QZZ4nN9PwuGj&#10;6qilOqVBkgTiLgHdCpmukQwy52kkJdfqFeU0YiToifKyCwOlUjHRGEvwekl9Fme7iCiCUqrzKlwd&#10;eVQvcTSqUTwnGlnWcypJe45FAFvUjmx0v6EA3y1J0kVBVgYjjYAUazuPGOM5pBCss8qDVM7ZGAJb&#10;GJVnWMq7iKUyTck7ilQq2by6KKQWXwukmNOcIpAeQHjMywiPeA03o97CtaR3CPgnkGeiSredhpmD&#10;0CwqvoaDmSCfkX8UsYlvUfG+j6wiMT7xrDMVHJVfZulNKquLSLdQZev5XCxJnqtIoCLWxb+Pun/z&#10;Uyj7xu/B4jyHAjJxCSrgPfVnKP9nP46C1MPQOEkiWsIINlHQdiYgrSMeOYV8Rvs1JIhzjf4U4nNO&#10;ICr7OBX9IaRE70PZl7+EwoP/mwqECiHiDZT92BfQWhCNmmEXmt77Brr/++/jwdY4Prqzxc813Nle&#10;whIH/OhgC417NeYme7DMAdjdUYaJ4Srs0Egv9rVgbaYX/b2FrEsiATQRtk4t6iYrMJUSDj/rW/9v&#10;fwUtr/45Kv/dL8L15V9AQ5sew8U6VP7EP4M+4j1kyexFSyJyuxJhkhCaVIUFHYnoW6zDvVtzeECg&#10;7x0vVjGUByfrsBQThPKf+VdUdjS4rVSrfP8W9iPxvNVXXYe+MQYF5rNIMx1BKtvCXkzCQzUo+7AL&#10;qLhKu7JQ05uPLCr78MyDyMz/gOqmAB4qKpW7t4gExk3l4zoDbeF5teZukaAnDexvTVRsjbEoZR8c&#10;n6nG1sYAtlcmsTrFthhtJxCVs2/Ho7Q2g2rZhZXVVnQ0ejHW34KKah/sXjMK/TYMTDairbUC5aUe&#10;tPe2o6e/CxV+H4q8erQ3eUlO89HcXguLrQAdvOZdEo07t+dw6+4MgXgAnT1OfPjG67j7m7+B5txg&#10;NPbWkaxoUdMh3qotuDXXS8C3o56quLEtn+q8Br2TJVhcaMX2Qg/ub8xgdK4dE5PNuLs8gPskTbfH&#10;W7DZX4n5zkL0VWsx0mDB9mADjcEE5uaa4K5PIhkOTO06OLZkDNvLJMyoOB/xHUoIUI5tiVEspLmg&#10;KgzpuceoEt9AhuscHLQDKg5y9XXYaknCSbSsTXEqypk4DJpoHyQjlEayQnFsO6iGi+qSke8KR0w6&#10;iXDcewgKeRkh4S8jIfEo4lNPIoT9OiRSMgF9DaFB30Bi7PvIST+nwkNGkABHpL2nlovCw+SYFxDK&#10;EhH0ItLjxLv4NApyziOLylWbfgHVxQSxoVb25xaqNSt8tB1Wz0mVmchdyPoLaS+8QDA/h5jEN6jq&#10;vq6mmWW3QyZ/M5cHq+A1NtsljA9VqRCcd1cDXsY7cyP8HMPK8pAKELMw1IIHfAcPJRTp9iLuLA7j&#10;3lwfHmxOEGTm8ETi2u4ScCU5xoQf01NWzC/bMTtfzP8HsrQ8lGlM9T0AtmLIfxgAKNCQKc7bBEYW&#10;NfVMELy/M4u1hU5Mz7gwPmHHFIn22lot/7dAO7DNum0+Cx8o051UjuuTeMBxf3dlQvk+fMR7yTYV&#10;NeXKezxfPl2Hv7/wHlShKvkGwS+gPgNKdu+5hKwIwPb1NJCA9OLxc0neP7cIIJNkLO/exeT8Em7t&#10;BAB3T9Uq8P288/7JyzK+ubOB7Y5ptGV3YvkDw2e9iAVgxcnJf/WrcBIA7BIPtegMwVESjZ+FrfAU&#10;TMb3YbUehrvoHGwsJgKxDEyJYyoZdWwScYm/mapvECypXhvE+eg6rPK7rLe2EJBofCX4Qn4lmWpp&#10;BKoHzDS20TBSqeibYpFeFII8KlwZ/CYOXlOF7Fu9qJySsgoCU7c3kt5FiMr/+rrKaJOYQdDLl+Tl&#10;RxCdQaCMfBlhHLiRkuA65xjCCeaJFqrO3KO4GU9lGfYqIsPfQnjcfkTmHiKTvqByzuobCZrirCHr&#10;nI0R0FIpSCagsOTAWmyC5giyqTYllrCuKVJN64oSjsk6gST+L8t6GnrZ2+ungpdpXt95pFmPQHvw&#10;f6Dsp34SJqpyXUM43PqzKPk3/xcKEt4hOFMhvP2nKP+Ff41qApb/Z34Knq/8O2RlnuJgfxve3/hF&#10;HvsvUPjLPwPnF38BOdnHYDVfQvWXfhaeQ/8L9vYs1GVfQdWP/xiWqag+vD+PgXf2ofZXv4yNkVYs&#10;DVej78B+VPybn0Xrv/91VP/SL6Dj0HGsz42i89RpNH3xl9DyW/8Bvp//eTT+l9/Fbm8N2aE4W3Ag&#10;bM/jwwfzWLJoCa4/iVVDFJ6szWBpoo0DuBF37i3iCQ3DXIUL9V/4Ary//Aso++WfR8VP/yRcf/If&#10;YG6PhJeGzfObvwzvX/w3NA958PjJHGp+73fQ9sbb+OjDdcymRaLqp38KTsM5+I6+AN/P/DRcke+r&#10;cJy2t/4U3i/+LPxf/iIq/82/gvd3/z08RbLezWv62L4kPpKSUFRWTvYBRKS8h1xXBJrHfHBWhsMh&#10;/bL6GvQkexpxtJOwfyR7sv3DLI57xezHotAqr8PcEJja9DZQgXYbUdWoRa71JlIy30YN++X8ZiEB&#10;Igqm2kjY2tPgaCHY9UlihRYqyAEMzTWgkyBd02tT/gv6onDYywtQUluC9u52FJc64S3OR32PFYNj&#10;5VTCRajqyKaqC0Z13vu492v/Fzb/8y+jwxqBgUE7XHWRHAMhKgB/bWMO2tqMWKbxXJxuxeRoFeoG&#10;rbAQvBz8v4v1qqhOxNJMFXZXu5RzV8eAWzk6OSti0dxnpJLXo6RVh6ZBA8pkBqGSqrVEPICvsL8T&#10;VCtIYkuuQGc/gzTtURiKCbocvzYSFNkpoG+PQ5r7EqLT9yPXLA5GAsjXYSdZ8dSRQM2Vo6XfRwUf&#10;oxy7jLJLQFRrWwaMNUnIcYeT8J5FdjbtRv5l+KhQ9eUxyPHx3bhuILcoFDr3DeTIrFbBRcTpziKW&#10;4zZaewyZWtof4zUUmlkPnh+f+C7H90sIDfkawoK/TpB+geP5VegzL6PCm4ux0ToMDrLdWw0oKWc/&#10;4PsWD2a7T/adn4Lbd0nld85zXlRJOKKpyvN1QcjMuwBd+inocq4gSUsVT/U83FGBhbYy7I7Uccx0&#10;YXisDGVt2bA3JcDgiyF4V2BlvAfrMz24tzCI+8sjuLc2iUc7S2o/5aO1Of5vCNMjHVic6MfD7Uks&#10;zPqwsOzA/KKX77QV93YJzhxv4o0rKjawriggugewgSKxdj9UkYRWsbs5wHNrMTtbiLklG2aXLFjd&#10;dGNhxYq5eQdWliqUd/PiohsrmwTzWQ9Wl1pwb2ecCntOBb4QYHpwZwdP7xH8tqZwZ3UUt0kaHmxO&#10;qXVj2cIioBuI5/usCKD8EMDdU4vyXfbyitLcm9aVTD7yuwCsAKskfd9anSLBly2E9bi9u6gUdQB8&#10;n7uufFe/rWF7dwOTK6tY3NjCHWmH28sse8cH7hU4/+8rzx+3d49PyvPHfr8eUre9oo6RY/l/lock&#10;OY/YhrK/+aP5bUxfSfh8L2JZg6278SIHDwcVB5tLFKmPio5M1cHBbvKeR57lGAxUAw6qVOXtKHvt&#10;JFhEGZUs1asMWJVdhkrTRuVp4jESy9RCNSubxd1VEejqLkBZdRpynCGoGbXAKsDGY2QTuqTKU+su&#10;RZdh4P1zrGcQm/4uwmNfQ1jkSwgL/QZV5ytqYERSTYpqiSboJFO95pJxJppPkeXy+JAXERH1CoKp&#10;TKOS3kNMygFEkwXHZh5AlP40Eu2XkU8AFQcpcRpyUK1aCZ5lBP4uKiKrN4Qq930Ep+1Hiu0CNJWs&#10;FxW1gwBqorrNL6Ticn+A4AIagfSjVJvnVbJ5q2xDqgpFXsVNDtLjSIp4i4b/HWj/8j+j4t//ElXs&#10;edT90s/A984fIrcpHBoaf7f9Iorf/EMU/vevoPi//CrqqUYTLv4Foqmw3b/1yyj6KQLQH/wGvIlH&#10;VCAHQ9kNVP/Kz6Ho/T+DkQquNf8G/ATYWWseVqa70b/vVdR8+ctYnGzDmsWE0i/8GObLzFidn8QS&#10;mXVJtx02qolKbywaDr6B2q//EWr/4L+h5sd+DAPGJCxSBd1aG8Oj3XncJwOfDruJih/5Anbb/Lh1&#10;e1M5ZAgDlqmmezsLGHOkovQn/zlKsq+if74N04X5aPjxn0B3dS5aRn2o+f3fRNu+b2BnaxrffrCJ&#10;9t/5XfS//jKePL2FxfQklP3zn4T/J34SnS/+L3g7cwiKkng/Ek7bSVjf/h8o+YPfgu1//DIqfuxH&#10;YM06BEs9wasuBk1UJuUVOUhJO4NMA42jl++IfcheTuAggJrZRyUEpp5AJDl2JRFCbrnk4SWZqiXA&#10;sNirItU0Zg5JkfQfk/UiUr0EEhIriRCUWnAMQxNaKkQD+zCJE1V2UYcG/ZOlBDEbPJ3Z0LQkwC7R&#10;x3hvo5/XoDKWLFN6grFOPItJxNzNSajs06G61wAn1aO3PRVrjmg8/s//Ebf+8D+hjqSpuDMDpoZ4&#10;1LfnY2GqFiMq8EUhpteaVDD7+9tzBGs7mnvtGB0pRlWVbEMKg5GAZqmPo+InoDYmwdeeybEXqjyU&#10;xRFPinjYm3zs53xWW8k1lPhvwkWFqpzySi+SFFxUscElKlpw6ltIl6UV8bIXcsxxKyFQtWVBSOA4&#10;yyskmabKlXCO0o5Ggqq9PhI+grJbIqE1JbHdE1HXSrXdqoXVFoyw7JNqSShLxUImmPNdOIoI0EVs&#10;MxYDAVuWZNLtZ5GuOaxSW8ZQscZmHEZ6lJDht0is30FM8mFkph1HBlVreth+FJmj0Vyeh95GI/ra&#10;jaiXgCIkFT0dORjuN6O9LZ3E5qISBHZ+OjiGDQTbOBLiG0nvU0m/hrjUAwjjvaSk8fpZaSegNYaq&#10;ZPF3l4YxTxAs4bNIfG9nVSLKatPh8EaioTobja16lFeyf/Q1qSlkNU3JMSFRm24vj+KWBJSg8r1L&#10;5btFEL5F5Xt3YxabK5Lxx4KpOR1W111YXnJhZspGwtaM+7sEaAEPAoqk2QsYdFFq4hC1jbXlVtbJ&#10;iuVlL+ZnSwm0BP/lDtzdmSCwLajjBNQUmBFMtzeoaid9mJmzY2nVhO2dCjx82Iy19WKsrPAaCw4s&#10;UE1vrrTzfnN4KveT7EF8hu2FPtzbnCTgUt2KKpVpWynPAw9BRoBO9q5Kkvml6T50tdWgo7UOrU3V&#10;qKsuRUtTJdo76zA21oPFpQmC5RJGJ8Rbvxb3bom3sWT1kboHAFmKbFcSVXv7zham1tcxs7WF27d3&#10;SA621LS1TNMK6fh0XX5oETAmcXgs4M8iyQ8es8i+WNky9RHLE9ZfkpA83Jjk8wvhGMZdkqYPOfY+&#10;Yp3V1q5n1/lIrrG9oN7vI5KqJzzm0c4cNvNSPguw/GF1gSqkMvJ1svkg5VDgKKJ6peERN3unmmqj&#10;krScgE4Cg9cSbMSblZ1WpoocVAYuGi9LnXih3oSFvzkJRC4OTlmLcdDgtFCtNo4Xw8HOn+UgGNuv&#10;om2AAKuiQ1G1Vt3ggI1RAeZzOXATXZcRLXteOQhkHTNcVClZa3jo19VUVUSqrJdKzOP3VDQdneEU&#10;MrMPUtm+QVb7NQ6eVxFPdppqOoVcqhdZ15SAGPYy1lmCrHvOwiV1pAEy1dyApj4EmYXXCMJUwjK4&#10;845AQ2NgqqfBbE1Cbn2USpyeoD2JuOwjSOIAlanbZM91aGhUzSQPBVQT6aXXEZlzCJFU2nFp76vr&#10;SLxa/6/+Iur++Y+j4t/+rFLoufVhMPuuovJf/EvYX/uvgS0Kf/EfUf2jP4KUE3+ApCt/icwLf0nD&#10;eAmFH7yIqi/8KOyac8ingSj/0s/A9urvI9Z4HsYzL8H/hR/HgCEDg90NaH/tGyj8IhVpjR6DZVQv&#10;P/kTaHnrLWyM9WGmIBtDx05hfqgE1b/48+h+5xtY6ihB64VTKCEQT+vi0UelWd5hVNtxHsz1Y2Oq&#10;HQ2/+59R9fM/i8HcRKy2V2ApPQXVb76Nex2VmPHlo/In/xWWXQbcureGmWobKn/iJ3CvvRFPHm6h&#10;54Wvo+Yr/xH3+5vRk5cEPwnDwJuvq720Q2E3UPlzP42e/GgU//5vo/jLv4SaihRsTXeg8md/GXUH&#10;v4HRqVL0Ht+PeoK8M+8UtCWhMFtDkJF2ELFZR2j4bxLcqEyLzkByrYpXt1Hl2Q14XjuF+PDdZ7Af&#10;JBlOIlv2XbfEIr8xCrlUZSkkcXGFF5CXewwp7CcxssaedoQG9whM7mvo7M9CTQdJYBP7qTiesZ9K&#10;LmQDCaVZCKasVyrnHvaT6kgUtaRjcLkaxa3ZJI7ikMe+TUCTTE8mCajvOIpHv/ZFbPzhVzBSmoGt&#10;Zdmb3I3WMS/6ex3wNKfzPuEBwsbnEGchCaoxtNiEIgK1Ta5VcgFeAl5ZdxaK29Nhq2C/JrFzVIWh&#10;uDFOKWAzSa6V15FgEemyl5eEz1AmXt5X4BWFT0IhW+ckBZ/GcgrJJK2JHG85tnNqGl6miIXwCjmW&#10;BBUyDiSpv8Qjl3EuuWbNxadIrjmG2L65nVEqwlt5cwYcBLnUomDk6k8g03wWmnK2F0HfToC3V5OE&#10;0h6YlK0IIbG5iHQz34vxNFI1EintsIqQFRJFUi0l9KsIv/7nCA+jak15F3l5JKmVOWio08ItgUFK&#10;z8NMe2Wu5PNU3+Q7kKUkeecc574zBFiqV9onIfCW8ptIlP2ytBE3o99BXOSrCM87hLTsszB5IuEv&#10;TkWDMxUjVK13aTBn5xqpfoNU8pNCPo+Z4z9fYo4XX0U+CUuu7gRM2g/QwLG2PDugjO+DrWXcWxdj&#10;TWO8M4/bS2PYIJhsTBFcRtuxtTCsjP3DrTXszg9je7kHt3c6qDJ9mJ43Y22rGNOzTkxMOwmeDdiQ&#10;/c6b4wQUXo9KaXG+DDu3nARoqlLec6q/C+PdTWrL3vJUJ0nBKEs/blNRL4/0Ymu+BzuLVM8E9qcE&#10;hfX5CSxODVBJSv7kaayuNmFs2oilNTNW1q2YnLRhZ62fgLKCjwnyt+ZHcEfWRwWYBEhFvX0f0FjU&#10;91XVXrUVTowNNvD8XixMV2J2qpjFzbo6MDflwcyEC2NDFgz1m1BcnoaR0TLsbpGE8NzAVPInU763&#10;tjcxMDSKqYVl3Lm9pQJxfETCoRS1eADv8nOvLs8+A4r284s4O92X2NAkPUJ4Au0kBIggujSIeytD&#10;eLhOYUFioqayhSzxHFnPfbDLunS1odTnQXNViYoFIOD6hG34TVGvPO4JycBHj3fxwPU523T4TSnY&#10;2utfh5Ns1l5Mxld4hsyPapUd2MoBbW+OQW7RNegIClaqA73/BmyNHCwynSodWpQqB7CB55hl6o1K&#10;Q1RCY08+DUQBO30CmX0kNP5gZBjPQms4jwJJI0dFIUEnJBBDMjtsQu5hlZz8GoH0OkuoqNbwV9S0&#10;cEjS20rNRoqajd+HkMT9CIt5HdEEsxhJ9E5FGU9jkuG5DF05jRuNrAxiiUssCc4l1Z7FH0ZFHgs/&#10;FYW3nWBfeBMJrI9K8s77St7WDCphHeup5zNoCITiHZtZeAMx+jMIzz+lpqVlvTWHg8xUToNPlSJT&#10;3KmFVxGWFTAQkYnvIElzFAVk6+Lh7CVTL6NCsrTGIoXGPdZ5EWm5xxGdRzZ++WtIOv+XCI54CREk&#10;OfFU2QntMWyzOBTYrkBrusDjzyO74BwySmnMSoKRSeWQVh2HfKq5QieNbWU8yruMVBvR0PId+Voy&#10;2NmrsThUh+UGN0ZMNBylBvTV2dFRY0FblRGdJQWYKrJgfq4LiyOdWJ0exvLcBBVUP7p6KtA3WUvW&#10;PYnVFckKsoh7vZ3Yra/CnYkeNUW8ujmNe2szeDw2gNsbE3iwPEdjwc45J8EleuFrtqOsNBtN5fno&#10;Ky3AAg1WmTcNOpKrLMNVpGefoWo6iygqfkNXHrxsx2xLCn71K5P4la9s4PJhI9LCj+M6Faox+RAM&#10;iW8gMeFlxOQeQDr7oFUMv8ymVIjXdcDpykRQMcqnkDtxuJPZl/oI5NHQpuiPI41GX2IGp1HxJhgv&#10;IMl8AansL+n5R5Fsu4Bk80VEZhxBsvYoeoZyMbVsgq+G/VnicpfSSPNeBhIyWZu08b0amtiv9grH&#10;grUiEtbKCKUiLbLHmgraRjUrfUnqtvjSHxBc/wNs5SR9AnQEJ2cZ1SZVprvkJmxqfMn6J8kByZ9L&#10;lLEQWc8ZgsAZAsolKkCqT5nuJsirIrNG7OdmFmtDmFoXlQw/ohDFryA8+U0kmk4qYiB70L3e8yir&#10;lilxjkmCVI77KmJzj5L4nlWxtw0lH0BHoM00Cihfg0vW1qkyBVjlPjLFKmPLzt8ljZ8QCEl7J21g&#10;Yb+1tMeigOo6n+2j5+8ugqrLH4FClkrer4SkSM/xVVAZiTTLFcTYZPbpPOIz9qt0lsGhLyA05AWE&#10;BH8dwbI+euOriA5/iYAeiiJey+qlPfKeg0eyfVGdGgrPweK7QCEgDoPn1ZKVg0XWkK383Vx5leMi&#10;EJAjOOd9NbsVEv0yokJfRljs63zfxxGfdRqFZYnoECXckKky9vg5lkamffC3a+Ek8ddQGKSQMGfm&#10;n+DxJxCdcxJ5ORdhMgZjuLeKhncMOwsjSqne25jB0swwVhanCITDBNdW7MxLoo5pbM4M4BaV0f0t&#10;KialhpZxf32a/+vg+Y1YmanA7LiAqAlj4zrMzZuwtePG1lYh7t9vwvy8C8Mkwnc3F/D0Wc7Y7eUZ&#10;zI71Y4cKUdSWBLG4y/rcJdA+3ppWCm1zaRIzQ50E3RGqs3HWZwQ7s4MqEtwTqteNpXrMzTqwe1sU&#10;rwHrK3V4uMsxvTDBevVQ8U2xvkt4ujuPj6mWH29MqTXntflBVFUYMDJSRFA0EhQNmF8xY2rGToAt&#10;wtI87RDL/GIdFpYbaQtT0N9HMB6nehb1vmhCd5cFizJTsyORmWRNOjBlHgjkIN8DAB9QkFICwCrx&#10;oJ/wf0/5fE9IAqQIORBl+rEoUtZRpu7vr4zg0dYc6y8kgWXvWvz+dxUVVerBDmIjQ5GbmQFJKPLx&#10;Nx9jaXEWFeXF0ObnYHpqDPFxUbj/0UP0x0V/TiQnSbhOhVR942sEVBoSdloni8d7lmqPyqDkIgzW&#10;C6j2xWOgWa86oKMhnow5AuUNsagiAJW3pMJJBmutjUfrMNk4O2YZfzNxgJllPZVAVdCaCH1znDJC&#10;WXknkJj5HlXEFWiKQ9QWmVAJnp5+EMHx7yA48k2ER7yKUA6AkMR9Ksh/SPxbCOUADIv4BoKi31D5&#10;ZcUTOE4p1XMcsAKiYWSq1zkAL8Ll4uByn4eJA9JEo2EiYzf5r8Pfq4XRn4ZYAlYUQT3WcBpxBMwM&#10;xwUUKKUrG+dppKgCJJiGniRA9uQpEM87hlQSDtkq5KAaMnsukaFTJdCYRlElRWYcVNuLUvKPIE8c&#10;w3g92YdrrLqmUuhlSnB4Pk9cBFV4+Ou4FvMmriS8jWQCcr7mBDR1YdC2JyGvIQ6ZJARZNMoaFln7&#10;NappuTBoaLwkHJ1M3VW2kM33GFHSmcWSjYrWHJQ1ZVDVRCCHiqqiVYeObicNYAJ0JBkFVCHGpiQa&#10;QPEEjkBuczTMbUmoGbHB21mAok4tqjot6OgrxtBIJcpbaWwI1hW8R9OgD91D5Rgcr8fG1iR2qUIf&#10;rC9geqkHDgm2Xp+HheEy1DTnoa5cg86uQtgrcmmkWZ96LQo8VGDeVJQ5aYDzjyFPQ0PpjlWKpLqG&#10;SsxKI5t9GV/+jSWcPGVAUuw1vPj1Pvzir8/hd/7nBC4He2n4b8JVeAxOGk8BISvfp4mqxVhJEKCK&#10;k2lh2cOrwFbWVtX6apxqtxz2h7j0dxFHtZZEI5lovY5MvvN0glFecTDyCL6xKQfY396DvphguO5B&#10;92AyQe8E3FR+lloCNq8vW0+UKi2/BsuzpRGbLDeITwKVnWyzkjjesj4swGnzkVjVXsLY23+Ie1/+&#10;OVRqjhPILnF8UX3xOqISrRLTm+9Hruss4rMVXYTDJ2kjz8NAhZeSd1xt0RJV6eQziyI2yxa1OnEC&#10;5H35t8woOXiuJISXmMeW2lBo3BeQkr1fXcPJ9jKyjvr6myhqSMb4UClBoBblTckoqI1Vyt9YEwQd&#10;2yORbZGQewh6N8Fdrk+FKNmtLAQzibRmJtAbZUmnhkSGxVTJZxX/BbaHi/UTj93C4hvQOS4i3xmC&#10;Yr8G/lINKsuyYbCF8NrnkJB1HimZJOWGEKSnEbSS3kEkx3to2IsqcISssUYEfw1REa8jl8TW4jpL&#10;RXmehf1GREDZBRKGK8i3HUeW/iBMLooCAqrVd5bj/zScLC7PaTj43jVUnzG5R5RjYySvfZPXjQ5+&#10;GakZh1HaqOUYMqu8tzLzJuFh1X5zvl9XWSTGhwuxNlXL/hmK6Nh3kBz/HpKopkMz34FEeTNzTEsG&#10;LDH6Mo34YHsGaxOdWBzvobIdw/wUQUjigU/2YHuuh+qHgLc9j8fLQ7g7309AHibAzhAAZLqSauiZ&#10;I5JSbM+Uo0yL3t8dx621ecyODGNzcRyLk4OYHe7E+mQfbhO8V6iQV2dGVLAFUdAPBeRJmOemBjFD&#10;Aj3Z34zNqV7cooreJglYGO/FRH8HBjrr0NNWhVp/GXo6JMlBOZpb81Vwl4UVO+vvx52NYeWR/C3W&#10;40OCoIR5fMS/H+0soLpeh67hPCxtE1BnilU0NAH5e1SEu8tU0ywy5bxIFV9dTUCd4W8k5pIw4cGt&#10;aSzP11HB27C85MMQAXpiwkoSUYjFhWIszBex+LBGYN5eHcTuOhX11jjubU3g7vo4blN57iz24c4K&#10;iQI/by314S6/P94YZTvMQ5Kni2PXox1Zt91bFxbw/Iet2yrnq/s7yMlIQUVJMfT6fDQ11iInOx3t&#10;rU3IyUrHyHAfMvn/+48fYCgx7rMAqyI58cdGdmQLDYmLg8UlSpaDtrD6Jpk1B1fhBQ6cIOXsodJX&#10;FXIwS7i1ihswEEAM7JCS0s5TRYAjOJlphNob8lkJOzz1yWqKyNWYjuZ+O5lsGhIyZX8oATJV1j8O&#10;KOUXm3UQKfzM0J1CvASE0J9CQv5pxGYeU7FKM/a8dPm7pKLLKblO48bB7A1CTVsWvB3pHFyX1EC3&#10;1N6kohDlwPpwsNsIgLIunEfDHJd/EEm6o9BRQetZ3wKZEqNRtolzFesuisfMcw2yfkcjJVPMyVTW&#10;STRyWT4a8/pYtf6U6rpEVXucSowAT0Uab7+C+GdeylE5B5HN+pkbY1U2n/icIwhLfhsRfOZYEoLY&#10;7OOIMZ9DalkItLUEgCbZLkFlKgkNROFLRqCmSLY160hiUFgViZ72ArS2asi0Q+Bhm1f5E2g0Cbrl&#10;Qcjju0l33kC84SLyrDfJrtLhb8ijks1hHSQ0pYAzVUNdEPQSprIxGsluDc6ElyIyahCapB1kJ00h&#10;KWEK0SxhsSM4fbkSB6/X4EiQH+dD6pCRsoDEuAmERQ7halA3khPmkJWwiIz4WRqsThw+XYwDF0rw&#10;9sVyHLlUj/DwYcQE89hLNSzVOMffD10oxpkPmhAbM46ctDWkZ24gPX2NBmuBxGoQRz7oxpe+uIML&#10;IV4az0gSi2g1G2Lg97AsA/7n10fxq796H3/6J5O4FpsLIxWWs4oGnwBgIqmQ2Lqm2mtUddfZD0i0&#10;2DZWmTJtiUWa6wOEJh1AbPJ+5JnPIK80CPmSLF/WYAlsGXyHsXw/YuCNVLhz2yVo6IokCThKMsn+&#10;o/q1rMdTHVHBiVK0VcneZQKdqCQFMLw3lZR4MMvSibX6PCo0B7D5P34bO//tyyi1nWKfoiKWWNwk&#10;TRKkRRlzjjW7n8qLAO3g2HMQzJwcY2bbaQIRlV3US4hLegt6T8ChUAKIyP5ymxBg1kEUpF3Amu9Z&#10;8jVLpis72036j1FAnopZlTIpovBkzZoEQW2rCYGbam2IY/PD9U5MDLlh8V5HhuEEjIVSJz47QVvC&#10;IcpzWkUdy5gX4iyJ1jnWZHufiuxUE01VHE+DW4LennJotReQmHwMUalHEZl9AAkp+xHD/h+aeQgR&#10;cfsQGfMGomLeRmLGMeQYP0BCHMfGta8jJugFJIS8ipz0E9Ba2D6SIIDP6KYAkO16EpbRyjaSnQo6&#10;tmlS1jvIc8my1jXYC8+q9hdCLaFQswqv0s6IA+SrBO5vIDToRariryMtZh9q/IkoYj9wOs/TjlxA&#10;IZWx3XNCLSNZPBdR15KFiqZMmEpDkUj1G5rwJon9foRFvYi06DdRxTE03tuA1bFyghuBYqIegx0l&#10;mCJ5aWnXw1OeiJ5er1J5t1ZlfU+CU8zjHoHyztKIUpmyjvdgbUKt+91fG8UdKq67VJh3+fe9VarQ&#10;lVECxxBBeBSPNsdVQoLb/N/q3AimJqQMY25mAvMzkhSkDSO9rSourwR5eLA5h/sbs7izOoWN2SGC&#10;frsKoCEezxPdLRjpbMLCWA+WJvvR01jB713YmhvC5EALxvsbMDNRg4VFMzY2PVha8mBB1n2XqrGy&#10;Wo2pOTdml9yYmDdjeMyDrvYytDWWoqO1AovTfVSYfE6ZgiXgjfc3ob3WhxWSjPWpftZrDQ+313Fv&#10;cwV3NpdU1KzthW4sTFVieY7Eb7GcAFuO5cUK9X12tggzs27MSyzoRQuWly1Uw06qXzv6JwowteJm&#10;vZyYXXagfywfS8surK5ZsbJmpyp3qWvd251QU8kSCervmk5+vsiUtUwTP1FbpiSCluwLDmyfeqLK&#10;Fp7e5+/iyPVoF/cdnxMqceVHfnR1/ke/gOqw1+GuD1Xu9maCklOmxDjYrdXstBJQgZ1aAiA4ymnw&#10;CFQm9zmVMs5ItmwS1k7VaCX4qkAQtdGoJqCW1SbCTcVkr4jD+HQDRvny/YUGWEySIut9JBJQ49MP&#10;k6GfhI6MUXJmZrOj64V18p4SBSmOoJVNpeEoZn14T63jDArI1E2lwchxXkUMwTJTewQ2yykyfA4s&#10;US8ES4sK9XgavqLzcLOeGsMRRHBwBNGIppMw2Bplm8JVGKjUJaenSYCWBtfCIp8mGkCZykozX0QC&#10;lbXEOo0zHUdi0XXEOS+p/bAxuceRwt9jaIxCSAxic0kcco7SOJ1TqdwkBrKo5Dg+R35lLEwtadC3&#10;pLCO4TSM4TRuVN1UDvm8T0IewZnn5js4uMWDk+RBprcN9QRfqlE7gdjVpsPAbAM7TAeWZzrYkdsw&#10;RUXZUG+iOj6GCBqvcIJ5rOY0Cggo8iwq6o6sm1XHQF8tU31xbOcIvLivBb/zpxPQkpkVNun4/LlU&#10;oja0DdSjqNaKbF8i0qszqKSzkV6SRLVHJVLlRGWzHz3jfezg8+gkg67tq0dZSznaBlvROdqN5u4q&#10;lLlSMdJCRtpaSUMVDaMzRilYnT8bbX1NKO8o5TPn8J2nIN8dTQKh4/tNg9ERTfXI4+tI3vyhCijt&#10;NTF8dhrXKlmuoKHn/3TVcbiWYsN/+oNh/NzPP8Irf1mLhNR0Gn4BJ/YDKkQVgKTmBq9/HukkPInZ&#10;hxBXcBJ5RWwXAoyp8BLyLOIkdQY5tkuIJ+GJ47uMCPkq8rQHMcpB2jwQT4Mt/YogIrMIBENRb1aS&#10;NflNpk6Vr4KAm0x1SxhRiacta5hUlJVxb+DRL38JrcGv8FnYpwhCsg9aQyWopjAJysq5TwBZYnET&#10;NCQXssT3Fg/fFN0hJIa/QuX0KmIy3lGOf26CitoW5zwDV9E5OAgoTgKuw/8BXLyei8AuwKOAW4Cf&#10;RWIP24UkEHRk25uZxNFYxzFC1eykwi8kAbHVRxOY49lXIuFg/zSzjWTKWDzr1Y4B6ZPPvLcNjaEw&#10;y1o3i3wW8NkyCo5DQwJaVaFBXYUNGaYriEx7DSHRbyE49n2EUPXFieNh6gGEkkyr2YKkfbgpTka0&#10;ARFx7yE47CWER74EDVWi1cT2rEhQAWzE69sje+5LzsDhOAqfbB0k0KrpapJ3s0xhs81FSZtJGCyy&#10;1Yj1khSa4foLCOG4Dw97GTHhLyI38V1YMs/AkMlr2M/CWnEeHvYXN+2OrYr2gECezrGdnEYFn3sW&#10;Xns4crVXCfbHkJt+BBlJh5Ad9w6SSBgGWotwn4pqcKwYRY1JkOQnJS3ZcLewHfmOCmwnobVfhE+A&#10;vCyJYycPi8tt2FVrflN4sjOPb96S8IuyX3URWzMD2KGqvbs6gAcEwgfLBF+W+0vjaprzLlWvgO3G&#10;PI9bHsXjHXHMWaL6XcCHyhFnBWuzI8prWZTv8yn1ZO33iSzhbC7gMVX2LVF8iwN4RCX4dGdGhY/c&#10;mh7AncXJQH7dkVbsLM3h7sY27u6MY2W5kurSrKatB4YK0NiswfBoGRXrEm6tLGCYSnhqwI9pkqvR&#10;vhJ0tnng8ebAV6pDXb0ZcxPVGG61YKTNhNEBF8E4Hy0UYR0tBfC3ZqOkMQMtvXYMT1RgZbYXm/PD&#10;CugXxruVA5UEpXi4K89E9UlFqpKh397G7NQ4WpoaqFI3SDaG0FhfhUfiDHV7E3e2xzE7XYR5koS1&#10;TRsVto/1nVf/+zxA/XRRMwlUujKl/IDKXfY335N3IDMPc324vzyMJyQ8T7emqOpJigxZnwXYQKjE&#10;H0XVzZeg90masTNUpjQY4qVIIyBrRDI9aaCalakwK42DOHDY+LeEhhMQNrBjWtlJxUDYqcQsVTSO&#10;4gBCxu/kd3+nDmV1ZhS60pGtuYJM0wXoyCz1pTeUAjMo9Rik4vuKV26W6ypyqSgk0pI4DWXbr0LX&#10;FItMMu043RGk8DdbYQKNZBSSHJdRUEJjR2MhDhQy0GQ9WJS2AEwugSY26xCiol9GWOJbSDKdRIHU&#10;kc8k61cSSMLIUkCjlstBlmymamAbaEwEcs1JAvhZhCZLcP+3EEsGG5Z1lNc7jkjNEaqL9xFvO4u0&#10;khtI91xnvW8g2f4Bkgi0qVTnKbxGdlWUilVbQOOqZZ0MLFoavTwa+GyPJG0PQixBPDrjMBJ9VD/y&#10;HLK2XRcMe0scWvttZI41mGQHbW0tRE2TCVUtWpQ1aVHJ7zVVRjgKgpQyiMqlAaD6MrGdTGTvkk5Q&#10;10LC1BJDgyO/SdL1UGj4/WvvDuH3/mgW+QRvUbgG1s/bmoaizgyVLMFIYJffTDTG4j2aSXVcWCyJ&#10;y20qOIC1Po7Xpyquv87zJYpXCLzNyajpNaGkW4+uJT/aJn0o786AtZngzusUFBNQeC0JJSh7fwvb&#10;UlmS4elI4n3CCFQ0plRKFio5q+y7FvUqxrKJip7PYSL5s9KI2Spp3Nkv7VSDloZryCuPwqmrNfid&#10;317Bb/zaBt482IwEYy5SnUGIyD2NdL5TI9taMrQ4qUyMJhrQnAOIpsGPjqWKSiQQ0JhGJB1EZNgL&#10;yMx4BdUzhWgYzFBB5T1qCpZAw/5uqhGQolIV5xkBQvZZk6jVqg+g5+/yt4Pfe69+HU+/+IvoCHtT&#10;KV8jla3RcwkpJIOJxuMo4HsQsLOT7AkZlOT8EnjEWXodJWyvAhrmGKq7UElsEb8P8Wn7SdxOKdCw&#10;EjCd9iOKTKiMPRxrEgdY9g+rMVrBNmaRrXPi8S/3kK1NMoUrxVl0Fd4yyYx1g4qZoMLnUMFi1Dom&#10;xzHHgd1DwC88TyUtSpnqUJQzwVbGu6wL57oukkBe5ni9iDQDFbUlDN6CCKRmX2Bf5tjIZPumH0Jo&#10;IgE1+nVEkCjcfOZLIbHKQ2Xph88VFv82IvkOJFlGMI8LT3gD2cZjStVLUBl7xUXek0SCoKpIc8lZ&#10;uH2n1FS4nc/g4Htx+WRdmoSCbWBTOwRuKkekJP1x5RwVGfoyQoNfQEjEN5AU+zpy8o/R/kj0uRC4&#10;pN+VXFRJ8F1sD0NZEJJImOOptjMIxgVU11l57P/xB5BMhW3NOYdKVwrW5zpUmj9x9FTbgGT63Mv2&#10;4n3FedJMW6j1sBRdQ5btDAneAYqSG7SDSahtSsPCkA9LQzW4tdyvMj8N9pgw0efG+nQdtudaCVri&#10;0U9wJQjvSlSuOxLXV6Y4JU3aDkEikCEmAKAyPb2GZYLr+uI4AUZS5AnwzigFLOEcZTuOTOuKF+yH&#10;MoVMQH9IYJbp3I1FCS/aiJnxJoJzC9Znu7Ay1o6NmV4C7CQ+Injc4fPODJRisr8YA512dHXq0dqR&#10;B5/kMRZfCBJCg4wPjnMJgSozR1pfBMVYPPtkBFRcaoodB+2eg7ZfdmVIggzJniYETt63tYx9TMaQ&#10;iLTSIPjrMqii/VgZrcb2aC12KSoebYwRYNkWt7ZZCH731tl+fbx2Luoa3Mrz+QGB8NZ8D+4tUkEv&#10;juLDtTEszpZgacVJdcsyX8Fz5/AtgvU3xcFKInGRsOwujqg16XsqSAeJyK7cR9pMpppX1b0ePvM8&#10;/ljWemUdXRI98J53tkaxoU38PAUbCDRRHfQyleF5JGrfQ2rKPgLMcTX9JMEeCpoiaFw4iH3iYSx5&#10;XGXgSWc6x47Ozi+M2XuOg/lCgN02xxK4QnlOECoakrA4Xoy+ViNcLZk0tNHP2LyoqhA1NeuupeHk&#10;9QuogtM5KBLzjqhoSxkEt/icw0jSHOYgJtjpzyOSqteiD0JHnZ1MPh55TWS5AgZknhYaFBPBVeK8&#10;SjACSe4doT2OEIJPTOo7yLaeptGhMhSjw8Eq03uiKLRUOYmZ+xAe+wrCwmnQaNjCcg8hMvsgQgh8&#10;YWTd0YnvIC55H1n5+wijIpJtPxoj1Q07iLX4pkpskEhSkKG9BK32CrK0BHJ2JHlGsxhPAQRxBmsk&#10;YDSEIJ+GLJkgHZ97FCFUVwKwaSVk3wSpwX4v1lbbUN9pQHerFRuzbfBX5iE24xAi5BwqrtTC68gm&#10;084yEFgNp5FKo6CrCCKQk6yQvWtEUbHzi/qV8H6GjkTk18ciTYCdhODFt4aoYBegFdXSIvuR41ii&#10;VJQmg6w91/BaFeHI5nuR7UpuO4HYG4ts/qZrI1jzeEmkICExJeFBfinfZV0g/Z/EGbYQPKw0NOJV&#10;buMAzCGxict+H1nmC3BWRKG2NYtkIQNl1bEq8L5ymJFpvVr2DQKrneRHpjVlvdFA0mFrjCRoXFdB&#10;TxxULSaSAp1EHKqOoLIUwkdyVXsFyfkZ+ItXOvFz/+qb+K//tYXq6Ar/TzCTbVQEpjzXOYSnvKGm&#10;XaNDXkZw+EuIiXgRoRFfR2LkN2AlufOPO9CyUobShlB4aTzF0Ms4sPllbzeBS6JwVQfzN9m+RcNK&#10;MDM+c2TKJ+lov/kqvvVzP4sKqjQr34eRz6dlm+bKNqDc95BpPAInx4wAmZpypmGRv8VLuagpBZMz&#10;1XC74pCSRiIXTVJHUJLQnkksEp7TIU5GjpM0bBx/Sg2zTR008pLPmeNAtozJ9KiQEQvbSmW+YrGx&#10;fhb+rufvnvYkOBpjlOqS6XRpW/GKlvjBMnVtLRcCHUyCHExQ47j3nYZLnreWhtNDIkxyKZHL0jU0&#10;jJY4lJriUWlLQU7eZRLRfYiIF2//AyrmcBiBNTr8ZYTEvILQmFcREfkKgqJeZ5u/jrCwr5NEvKrG&#10;dbLhuNqz7GR/cRH0ZB3VLqn/WFzuU2yvU+xLHLvs5za+BwFVY9l1aGncxWNaMmsZmmKgYXtLso2o&#10;zEMkxm8gNOplxPI9J+e/jwISiXz7GSrUd6CznFKexh62oatInMj4XuUaBN+EFJKviJcRF/oC4qP3&#10;wcDncMafQaU+FENNFjRIMBYhWUJ42MZ2sWXP+rCjlGSSxD+DZCo+5TWVkCBNwkwqGxCFzkEvZgYb&#10;MNRdTBBJh8Rs99YlUMklqwhuZj6vmeq3iMKh3B8JC+2TrOV7KQz8jXEcO2no7DJiYrgcc9NN2F4d&#10;ooKVddE53Kex35F9uQRn2fLz4Z0VSAQi+fyIYPBwbZIgMkwlPEglPYzpiSa0dVnhq03gGKKtYj93&#10;kPy5qoR4kLCVnGdfuI6i2ji0tGvQ0KuDs4bjn3UxEh8cRXxPggX8FKIiyxdmkrlcYoO2JhKpnhvI&#10;JMEVkmlhX7Kx/6logWpWiCKMxeg5B6PrLCT9oDisZRMDojL2I9t7jXYmWcX1NtAeuWl7uprysDDg&#10;Rh8FxvwwFTQJyqONaazOj6C9vhS3JSnDtqj5WTwkSD7cXgkoeYLh3bU+zEzasbzmwPKqA9PjRixQ&#10;4e6sdJDMDLKMBAB6K3Cu7Gl+tD2vpvDvLgzgPtvs9mInVmb8mJcp60UXVjeLsLZViMlVK6bzznwW&#10;YBe/EEhX5yfAWlrDYS65pmKOZiS/TeZ2iIDFhiEg2Nzs5MKA2YgOMkiLxFsly1VOFjRcwqrNNMbi&#10;wSlOJSYaJ6VgaeT72SCTs9Vw1CdAR6OsowHQsGOmsSMXscE2d0fQMuqFjoYwiew+NYcsX3sCydZL&#10;iMw7oYxLKNVnkAxaqg6zI5QKLlN1bNnbJ+xIpsJEicq2H2NlGLTFQUh2X0OC5QKVJY00B6VRnDWo&#10;jqQzOPgyZZDmWU4TUMmcw76B6KhXEMlBFRbxEln3y1SF7yKVA1BTSHVLNZqXf5xgzEHNjm+kChNv&#10;UYlRrCm7iXTdSaTT4GSS4eoyLkLrEKMVCkm0baZxFZWoo/HVEPw1VG+pzks0APsRm/Qmn4mMPpuM&#10;ueiK2rfpbE7HwFgZHqz3KyZ2a20Ug91FyMg7iWi2Tbr5MlXbdRRYbyIj/SyidFQ2HLxmApGJ9dXR&#10;WGfT4OrYic2t0TA3EFxoxCW5goZkQFMTi798swf/7U9HkMcBbm1LgqGeRoHqrKBW3l8IckolzV8I&#10;2+cqcnVULHoaMn+c2usoU/BqvZGM3+IPJVmgEreeIVsVAx+s1stkoFp4zXzxDtafQgyVmEyh53IQ&#10;F9fFobI8hsZcPHDj4GpPJfFIgJVkyUzVLQBgdbN966m8q8iCabQkSbksIci0ub42ltc9Q2XOd2uO&#10;wruna/Hrv7GJL//GXey7Wo/EogxoWY9c7wkC6hn2YVnG4HOxzsk5JCQ09sHyrvnOw8NeRETo13Hz&#10;5lfhJAmYu+VHXWcC7NaDcHhIMn1UiKLefJfU9KvVTyZO4JfYz7I2aZS1TbJuWdfUUwkWmQ7i6Ze+&#10;iO6LX4OhWbyIaVAkbGBFCLK8N/jeL0NLgiOZn2QqWK2/yhRsNd+VTIeyn+Y5TiGefT4h7Rg8Bo4p&#10;3RXEpRxGdOZRqrtTKqiJLIUIeDpJik2l5+HmdURtCmFUDlPPDL6Aq2xb0hZ9AHd5LGYWm/BA1seo&#10;XDr6fApgZfuObHORLDnFXfnomShERWMiFcVF1od1Y131ErbSF4x8SxBqfGkotrIPp59BaMIhJFL9&#10;6zLOodiRjNSk0yrV483YfYhNIbjKLE/i2wjiuA1nH4gmuAZHvYbQyNeQnEA1ScJj4fUdZTS+tC1m&#10;92kCykkCHoGV5EaKs5jKh39LZi9VV1n7FcPMZ9NQQaekH0CK5Sw0QiRJ/HJ9N5CUewxRcW8jIvoN&#10;xFI9Spxjs/R9M0l72gFEpe5HKt+3TEFb2O9tdipkEgxZssmVfb+p71L1fg0hN/4XcsL3wZZ8BCX5&#10;4RhstqKjMxeFHtoP18mA8xcJgWQJktCtslVMgs1kE8xjI75GYvEi0jP2weQ7yTF4DuXsz40Vqcgk&#10;MckmSTbWhcMhZI3AVMSx5PZeh4HPYjGGwFeVhao+C7ppG/2NyWp2wi4zJSQCOst5uGzBKG5OQ8Nw&#10;AftsDqpbM/jektE34sLcQgu2JWnBQjcerQ3g9monBvqdqK3LhFvy6cr6Oust4kgVITRC1HzsRyQu&#10;araCYsVaKv3/PArcZ6AjCNplTZ82RvqFxIK3kNRJbHjxrBeHQw3JTg77WipBVQSErH9nWXgNIZJ8&#10;dzZihOw0scsMJ+12pvkYtE62o4yfoutqV0dY3GuIin8deSRJhlK+G55r9bL93CeIQzyWdbke8xJO&#10;hX8NOmcoZsdq8XhlCreWxwnAZVhfGFLKXPLv7i5NYGl6CAtjVOBDHZgbH8T4UBcmxqowM23F5IQ4&#10;VukxManHyJSO48OK5Q0f1rdLsLBiw8SsHuOzJsyuurF+y43FVTvxzIihwVIV33x6vJ8EZwG3d7ax&#10;pSv4LMDOEGDF86k66AXVeSWknKE1EpKfMkd3BAV5B2Hhw6lclxy8YlhdhWST5RfJ/Mhu2PktYnQI&#10;sGLctY5zbBj+RmZp4Ysrr49HWV0KjRKBjx3DUiKhyjioaPwzqITF2SfHHU12kslBFIVs20UC4wf8&#10;3wWkUBHG6M8iUvanxhEEI19FVMoh5HkI7rL5XwyXOHbI1gl2UDd/lykuvfeKSoGXkH8KabyWoSFK&#10;OWHY+RJlvUumIU11Nwg0YcrhKTqKCoYDPjjuHSqblyGpryRDR0bm+7xuYD1UAoJH5x1W01cZRoI/&#10;SYjEVi6gakt2XUOMrIFKgvmIt1CcdwOFlVTxMnA46GTty0xjbGL9dK4LSKIBEOCPzzmqpsfCWeKy&#10;jxJ40jE6WYLhUQ/6B90YHfJjd3UUa1O9KK3ORYqeAOW4SBBMRmWNBUYaO028bBs6BR2Zu741Bi4f&#10;lSvVXj5VpjhqyXqvgaClaY+hQk1EHg18KsHwhTe78Utfvo8XDzfi5QM9ePW9Rry2rw6vvFmPF16p&#10;wV9+3Y+v/UUj/vzFGvz5N8rxwouVeO2dDrz+Ziv2vdGCffvb8cqBLry0vxtffa0Zf/5yA76xrw2v&#10;vdeBV9/vwcvv9+GVQ0N46bU2/OVX/fiff1aGr77Uitf5v4NvdWL/oQG8dqgXr7/XhX2H+/Da/i71&#10;/fCZUgKjloz9LAGVgK8AQjIE8TkIVvkE+eNBVfjK76zjl39lHa/vb0CmIxuDi60YX2rB8GQjNpd7&#10;sDPfrfbktQ1akFcRhrSycJWgISbrPcREBzKvRIS+iHAqlJjwF5BFw+91ncbSRhmq+1JIHC+wLals&#10;SMSMsrYnU9c0OB4aH1Gepjq+U2HwYoyKODYIUH7NKTz6lV/A5Ht/QNCTYC2BdVZL9Q2SnkvQsF9a&#10;ZM84yZGd40umxASwhfhJ/5BrOUkMDM7rKghCpPT5NKrXjPcQRcWVlH0IWRwTWhIb6VcW/yUaR6qb&#10;6itw+2nA2LdN4tVLIiLevRYZsyRsxuYkZBRfRJrjjBoXuaVBVENxVFBObLC9Wpry0dCppcKPQrLp&#10;HMyWMLh9MTSGJKo8X9+SityqeERrThA8X0VO6nH4C/Uo8WTh/2HrL8Mky7LrYFiyfvj9bEuW5OEe&#10;1ow8siyDbMnWaKBnuqe5u7qrupiZKRkjIiMhIjMyI4OZI5mZmZkqGQuysHmgRZ+/9a19y3/eZ+bH&#10;fTIrK/PGvefss9da52wo8WhQbIpHxMuvoVxYC25y7bxKB0i7ztoPvZbvoT9AJXuI62Mv0khm4/h/&#10;khlQaDlKkk51LKS9iupHtoNJ3v30N9HSs1BaZooiiopj5zqkPYjil5rJdpKJbN95peBMSiYVIolT&#10;AddoTuAaUk0noeKzas2nYHCcQF70MgpI6A01SVCZTyOdwJ6tf4/gzrkTokzFVcQ5ddTdJPlPgcZG&#10;QkjbUF//38i4+UMC7EEUm6+jp4Hg2hUg8ZLo5BMIh07xkh2OC8punlI/QCrg+eQMV97/dWj1fE/j&#10;Qbh8J0icTiDLeAgZWQeobkngSgiYfBcp1CNHIsHGfIQq8hH1p/P941BVm4LO9myUlNxEDX1o/5iH&#10;qpbChYTXVHAZ2nx+ZlUGeiZDqOsxwSfNWiTOgvYUJAmuJPgOT1ehfSRCeyXRps+VowoP3zfAr7Lr&#10;KNX5QiVn+f1JBMSv0ycHqCIl/zfA/w/x/azO49AY9sJC3xXiPcK0X+mQFOKYSdS7pJT5iAtOse+y&#10;WCWmISGPNusgwRVy1iiEnLYueEGf6GhMIbEgcaZt6YIXoHWcg6rgKO38fc4lbSPnAAXNWQVfIlw3&#10;Qmx9JChiF8EiquGAtCE8gMu338DxK6/gSto+tHYU4+7SOHZmxzEz1I+HArgE17mRTixODmBluhcL&#10;Ek09OoiZ8SGs35nAp1I8QqrW7czjg+05JfL62bZkRyzg0doMNucbsDZTj3urXXi4NYDdu5NYX5am&#10;DrNYmJ7Awsw4VhZmsb12B9sbS3jk+x1BTnIGu/z7v4+W1D0Ic9G6ZT+cbMxHByAVcZTJoJNw0wjk&#10;km0ZUYziYGTwfQRaWSBe2VLkwnZwQC1yvlF+GxUdmSijKpHqTFIdykvjtTWI40+FlaCTaz2JTDLc&#10;bMsJpEvhfBq2jqxFKutI67tsMh+19RSSDUehVr8LLVllro8gRXZubxFwTaAxUQ3Is8l2b3cGFVba&#10;88ChyhjYPBfgDFzh7yRRDak5yVxQZFp2gq2OQBTPSY2XwhUJEmH4Jm4nv0l2/TZB9i0kihMg65at&#10;Yx0XhTRSj1McHlWn/jA0VNY5vEd26AZSDceQotnHv6EazXgXFs8tDE+UoqndAF/RFbg4hlJC0lod&#10;S1A9jGQytMTsA0pQUipVuUZLlleeDjNBsrOzEFvTHTSOMeXs5Mn2PCdSWpS5MDRYiqGuMPyOBCoC&#10;qgM6lmzew1RO5VMtQTicM4KrSSmOoKKil7zQJNibSZjaMmDhXOTz9/IjN+AougwH580hZ8SN6SiQ&#10;1J4IiYmFDF9/BrH6U4jjZ6gMp5Hrv4WCOgI0lZCd422jai8kOcmtTII2SrYfugUDAczZnEEHlaZ0&#10;MbI0ZZAgkXjkHueCOYrkwnPQlSTD1pqt2IZEpxYN2VA7EMLq6iie7G6hs3cLP/j+Fk7FBEn2OFd8&#10;ZlNtDq4mh/FffrSC73zvHl55awZaU4g/T0LNkAsjI0WopwNpmapEWa8X+igBpjwFVd1W3Lkj4f2j&#10;sJdlI1mCv/SyiA8jPus9xFO5xt/+GVJjfgb1zZ+iQPMWWtrVWNgqoZKQXYfnClOcnzgm2R6WXFTZ&#10;LpXzthDJoxA1ySuVlJmexP348BtfxkjqfgSrUhCkyikdLER1jxkNdH5+EgQPbUDSfSQAS8qBSr1t&#10;iQMQMAzR0UQbUrG43IT6Fhvn9YxSOCUl/U0FqFLyjnCdHKfzIghRDcuZl2zHhTmfkQrpMpON+g49&#10;2siuq7uNJMMp8NerEWnRI9KchXCd9IN1oI4KLFCdAXNxPEzVaSgmsI5OVGCoJ4K2sgJU+TXwOROQ&#10;XXgB1TVZ6Oko4Hsm8TMyUOJNgolKNUktx0in4HfGwGKko885AZWa9pjONZD8Nskq11OyrKG3kZJN&#10;5Zp5kOT4XSQlvUnF+zZSSVT1kavKMZGo7OcKiuMsW98cCz99irdUgprowAV8Scy9BC5Ji3LTb/ho&#10;e9LhR2vmfGr38HoXahInDZ16ln4/8lxn4KiirXLM87n+Mw0HoSFJUVnPUW2fRo7zrFKG1VNM5S8q&#10;ufIqHJzf/Oh1pOQeQmzqa4iP/RnSbv0U6bd/glS+T3FFikJeJbgsHD6BEMEyRHtwE1TdVFTK0Rnt&#10;QdKYJAK5gD5Dl7kH2QSMdC3fWSrSic2lv4EsEguHiBJ+plTdklKVfq6JAt85EvcTcEp/YNkSpZ8q&#10;4rorb8lAXUsOSis0MFpIzAnQao5rjvmYEogm55ZStjZE0iG14eWr2X4E2gwSd+NRpaOTNG+RwDol&#10;y4KET4LezELI6BMlU8RPO5Y0J/HVomBDCnG8BnvoInT57yPLsA92ETbVcQhz/UsBj4AcEXL8fCRA&#10;Fj/BlJfeexrarH1QJ72BDNNR+jyKHz6fl2RJOTeXNSXZJ3J/kh4B0vRMkl36V+lmptbS5nXvw0j/&#10;rxwzcXz9VSQFnHNXJQUYxUySYT/SqXBvpLxNgP0ZEjMOwB9KwvxsMx6sTWF3eQJrVK3LM8OYHu3D&#10;9PggxkcGMTk+jJnJYWwsTuLOZC/VrZznLuKT3RV8omylS4GJ55f06VWCm+6uEoz5+9Oj/LsZquEJ&#10;zPF+ooQXJ4cwPcL7T4xgcmoAd/Sa307TEYBdIsDWxL5GAKX6C5+F03caziCZAo3Gy5eTaikKA6ml&#10;IqNKknQAT2MsncJFqgoqVf6egJeTjsjWQgAlkJrJkou7clDWpVcUoGwpOJqlVmkO8mW7qTIFWqnn&#10;S7aSSfBMoSPW2C5AF72JvIpY5HkuQl1wBKmyXey4gGwvgZdOSJLHPTRGN3/neRN33pusXwKc/HTs&#10;7h4tbO1pilFlu8n0bNdQ40tDfbsF5VV8NjL0zPxDUGVxQjXvIZVKJjb+ZcTGvYzE+F+QXVPJ5h3n&#10;cx1BSgIXmmo/4giAt9PeQlrKO8jTnYDFeZ1AeRqJAh6Z7yOJoJphOAy956wSpeqvV6G1z4WWVh2q&#10;xDAIYLbOLOQSzJIIzElpVMnJ7/Cz+d5ceC4+4/BgCfq7yYAIGA/Xx/F4Zxar051YGKzBeEsUwzVB&#10;DDcWoabazEVzHgn6I/zsPcg3ScqR7CycV97b3C0l6zQkEQQzGYduqQ1L9lpDp1RxG9kct9y6VIIg&#10;x6lLjYK2NBjCMcjKexep+aeUxvJpltPQ0NkY6Pxtsm3Jy0/yZOfCtHHunZ0qFLakQl+XjPyGdFgJ&#10;hKKOJc/ZIUDerEFuhCqdzkzF+U3nIsqtl044mcpZipzfSDs9yV218W9qe81YWuxAsLYY/+kv7+L9&#10;Eyv4u58v4+vf3cTf/mIVaXnlaB8uQctoAJ0DdoJUBqJk5DOznWSONPSROoz0lNFuU/n8J5QG/f46&#10;NUYGA+hvcUKfdxpKY2/jcaiMZ6DWHUeWeg/U8a8gn0SqzH4eY5NGLG34Udws5620q6ZU5ehD8lyd&#10;kntMcJRtM1kHYdnionL0V9EB1V5Hnf59fPSVP8H4qR8TDK4oRRyaxgJKRyOpVPN4d02pvzq21InB&#10;pSa0TxbTeWhg4BjLuaEQl2BYiOBNlBIUyqu00JkvUwWcQAZJnspwHPrAVSqxK8hwc76pyCS+QQqp&#10;SL1lAWlHKYkxVYvMu2wRl1O19vX70NZmg0l2cUqpXrgm3CTAFQ3ZaOvxorPJhdIWg3LubyyKR47j&#10;KnJckqLDtVquQjtteGq0GMMDAbTX8vect5FZcJYO8CDSacNJ2XtJEp8HMiWqXocq+XWSUBKCtLeR&#10;IZ2kSAySDQRf/UFk8XezSXhNtI0Qr1IqnlI6zwgBNFRPwkXlFS2/hCiJVRGdcohrXHbNovQb0Zob&#10;CHGsw7KDwK8SFGMi0GXb6BvyDyKT4FnoOANb4CIKPGdg8p6Fw3cBZtc5JMmRQMZbdMh7kGu7yDFL&#10;J+FIQ4R+I0LVH5WdLY5bYfgyieXzoLc0ku6UJNnZeBkpcT+Fngq8vCIZ/dLPtugqykLHUUL1WsTn&#10;CTZS0TUn8WsiAk30QU0JCEiOuZeqjEQ6mWpetolTU19FuuoNZOe8p5zTRmlXATl757tFCH6+ZgnQ&#10;lOAfqmmqyjBtIdh0m/eNRytJ0NR8kVLBK9+yH7kF+0nK3yNp2AdnMZ+B9hgRu6MCjZI0mM2H6ate&#10;47u8wfk6TD+ZgCgFh6RgRmtuUYES5GjPDgHJUhnvGERI9kL8rCD9d7AtXblCvOT3TATNnLx9cLjP&#10;cPy5Bvjc0rIwQh8QpK8P0GbNoSvQ204hQ5oyqAiYaW9Cn38EdoJphGSilORISUNTMEUIbDxcXFcG&#10;Pr+ORKkgfx/y9XuQoXlTGTcTSZKbuCFR+X7ag4Hr4xAJyiXeP4MkOVdH/204gssE2Ut81wwSgKJS&#10;LbZXh5VKSw9Wx7C50IethQGszvcTCLuoXgcItiMYGxrC2MgwlhaocAmU01S0sm28PNFDxTqAhdFO&#10;rM70YWOe9yC4bq/M4s7MKMYGOjE71q+A68xoP5apljdXlzAxPoo53mvTkv/bCvYOAXb9934f5dd+&#10;DnsR2Yhs2XAQPZLnRjYmLEa2t6xcCNKEPRo5z/+LgaeZrCgi51DXYQmdg8N7HN7Acf4Of08afnfr&#10;qTKzUdZvx+BMEdldLDoGnFid7UJno5OLPhYq2zkk5pHd5uyB1nkaeXQCUpJQRSanc52EKXQJjhKJ&#10;wLxORnMFZqoepSqOqAs6aulf65Ac0jay8y4LGiryYLFcRxIXfKxWIhXfgYoqTxifNE9PzNmPVC72&#10;zMLjyKMy1hTQMZBRJyS88vziBKpy9kJrJdhzYaoInomZZL5Z7yObjiKfzqe81oi6OjOq6/IRqs2G&#10;x34KAd8pMkiyOxqLJ3pJib6ubNRgiu/d0JUPG5l4rgRdEHDipMk0QT0p5Q06JS5kLpR813Gy6Sso&#10;q07E5mIzGdUathfHMT/UgsmeCpQENSj03IYukoJ0xxWO1xEkZx+iQZOp07CV7RkqeqW8XiOVPReG&#10;vSMD9k4twS+ThCYdWVVJ0FPp5HM88yK3oCcbz/RfQBbHQkNykJx/GDn+y7DxHg4CX4Cq2M/FIIEc&#10;Djo7U5mkvZAsyHluB1VvO3+vlYRFgp0IqkYCXi5BPKf4JrICl5FDQpRjPweN/Qzn9DaszZlwtWcQ&#10;rOUM5jYVnGw9quDq1KNvvpZkoh1942Fc04RxM4OKrzETI8sV2NiewvxcHeqH3fB358JFkA6SSEX5&#10;mT46vUBJGkqqcmB23oLRfU35XEtlLMqb9ZibqUJjowkmXwzB/iJVmUSwxyCZTFlKbybe5hX7Inzu&#10;U1jdDqKtj6BaQmXG+ZLOR6JGJLjPyzGVM0rlPFIYvjgosnFT3TVUhS/h0Z99Aysv/rnSrcUTpfLr&#10;tSg9Qj9+MIXhqTKUteajpc2FwUY3xkiWtuYG8Pj+IjomipUgDn9VsmIvQc7T2GwUk/PFsHhuKMVN&#10;MozH+MznkGmVbc/jSLWfRF6Y6o8ERQLT/JwTLxVLkErGSefubtdSrSQj1JSD1olKOkCdUvjfXUmS&#10;J7scJMZ1bfl0KCUoK84ioY5DRYcbvXONsJWk4ELiPvzhF/41Xt37I7z03l/j1bf+O15773/hvXOv&#10;4MCFV7H/zM9xmNfR0y/ifRKKg2d+gqMnf4J3T/wE7534KQ6cexlHL7+OfVfexftX9+K9y+9i75X3&#10;cJBf9195B3suvs57vYq9p17Cu8d+ij1Hf4J3jv4Ybx36EV5//4d4bd/f8bP/N97c//d4+8xLeP8i&#10;P/PCy9h/+mc4ePKn2H/u53j33M+w/+obOHzxXZy7cozAFUMyfBM3Y09j36WfY+/5n+G9Mz/FofO/&#10;wNnz+5GZroZOpYEm+TpuJZ7AkUtv470LfI7Lb+LAxZdw8tKrOHHhTf7dm9h35i1cu3kc7x/6Gd56&#10;92+xh8/x6r6/xzsnX8R7p3+KI2dIxhMTkBoXh7MnDuHA4Xfw+rs/xC/e/J94852/w3vv/xSvvPnf&#10;8NIrf4GXX/wefvHj7+C1H38XL/30z3Ce75KhPYVjx3+E/SdexIGjP8XREy/j0CF+f/An2Hv8Rb7n&#10;qzh04lXsO8H3Pf4Sjhx7CYdPvoz3+fn7Tv4YB/gMh069qIzFoWM/wf6jP+Tv/RCHj/8dDp/4Oxw8&#10;+xrikq6hQJMFjSod1w1qxL74X6H+i+/g9sWDuHnhMC5e2IfYhJPI1CZAo47H9bgTHKuXsPfiz/He&#10;8Z/h1Klf8Dle5Ly+hNRbJArpN3Hg2Kt49Z3/znf7K7z65n/BG+//Ld48+Pd4c+//wit7/hov7f0f&#10;eOfgD7GPzyZzdvjK2zh89mUcPP0THDjxY/zi9f+Kb33v31CR0l65ruwkBE6SDGuYpEhqG1hOII5q&#10;XxXzinKMILEGEvgqlQRdYX5PP5RCEL6c+DJyCk4iQ47kCLT7TvxPHLn4EySTQPskgFYhxhLLcFkR&#10;fmW06YmOKLp7QugZKsbYcBXmRpqwPtXDqx8r01ShBMs70xPK17WlMaV6lJRInCeobq8t4AOloYCU&#10;TtzBRw/u4aPde9hemsfi1CBW53r5tQHrq43YsCT8toLlP5RSiTVJb3KBSpUYMgw6FwfZTkExHZb/&#10;PExy/kHWHCV4SFqAs5LqMHAe6mwCEEEsk0qq0MQXDB5FJHwSJXTczRUp6O+1o67fhfrRKOZGy3B3&#10;qhWr61MIVZsIODdgsJx8zjg5IDY5I6i8jUL3aSpMOhYCrokMRvLsxLGbQ5eVMwDZBpUtBmGxEmFq&#10;8ci2D5Wk7jA0OceQQtacSJYYp39POfeJ5xUrkYz6Y0pUYar+EDIKjiKDKlbYnQQzpFGdxqe+hgQy&#10;zaTkVzjR7yJOimBkHFCih/W5x1BdpUNbZ4gqOQVeCd4iiMqZi6Q/KJGNcr4rZxx0xFYSgjyqE+ka&#10;MtQXxmRXOerLzMjNPY9kKibpYxmrepvjtx867wWOZwrKyQLXqOIebK3izuQAxnvqMdBSgq5aHypL&#10;spBnvoCE7BNIclLlV0mBijQ4W1VwkDXbSTTsEhwkQU6tolipJjsz4OjKpGJQI6s8HpkhKpOwzOkN&#10;JQI5y0UAJLiqfOeRFbwEj5R9JFsMcs5lN8LRSvXaSpAmw3dwIXiKzynpTXapSUuFbGvjxTkz0RZ0&#10;RTegDV0nsF5RShHmUTFlha4im0CQ6TrPz4uFqVEKaqTTxkjMqNikMYJUWppcbMPS9iDuU7U/XZnH&#10;8GwphseLsTnTgOrqLKWIfe2Ahyw/naQqBdFe6QxTCmsT1TcVdHGLBTUNXpiKNTDWa2Bt5/t3qhHp&#10;yCU4ZiPNegnpHDtvEYEnqkcJyVE2/62WiHEq2IS4n6HAuA/zKy70j2eRsBwlWJEkEkALPaegsxyB&#10;NIfwcpwlzkDO8EP8KmUHm0jiPv7Cn2L64N/AW/w8X7aStumvjafdZhKwqPB9l1HguwgdyaQvmIxI&#10;HUmFBCFRhY/PNXPx3sH9iRYsDERQ256P4WEvBvuc6O13wuKX2taHkSqN+/NPw0CnI5XDjKUkMVwL&#10;BfUyhknKGb9EYColC1u0fHcdRsajGBoqRWl1Dkb6y9A7XIMqOplCjmmhFPCQHFNeGdK8QnK2K9Vc&#10;h4m4rTuNL33vj5Cip0K009aKSbY5TxJToRSZKL2qkGrZgfA1pytkzMh5LiRxkwhlaWAu8Q7SbtAq&#10;jRDaaSe0UyvtpKDoOrJpK2rfFWi8V5DJscn0005oMzm0H0P0ptIvWk01Kuk/BZVJKChPgJkKzMJn&#10;tJJYS+S6k0RUdsrqJwIYm2/BxFQbnj5Yw/3lUQwPcY02SscjH+6MlKG1xUpSpEZFmxnjs7W0cwms&#10;47ppU6GsQ4/e8QAVaA6kmlVhFX1NkQp9g6V8z2wSfM5fUQIKqpNhlqMnIYRcp+0NBugtF5BiOoMk&#10;83kEI7TRWjNKKwxUivnQmk4jNWefEjiZcutnSLnxUyTE/0xJj3r4YQMqSIjD/jMIkBhJi0bJLXYG&#10;LlCZHoCF69FdT1VdG0u/cg0++l1JgxF/E6LtCemVDIgQbVTOTP3FF57v5FEUicqXVp+lzTrOfREm&#10;shPx4LsvIJD6LkVSJgpdnJ8ACWmlFi55JypLF+e1pFaP7W2pkjSHuaFybC3WIVCTCr9EoFckopS/&#10;39hkIhlLoG8+psQHpOuPQE2gy8w7RqIvjSBuwUo/Yw1dg4Ekt0D6PJNEuyQoquQM0vKP4hvf+1Ol&#10;dae/lHYktst1kkl1nJLxDtLT30Ji2hv0jW9CYzkKpTqb+FRJFyN5dFBY2QiemaEbOJ/2DuJ5xSS8&#10;jv0Xf4grMW9AS7spoq+L8H389MuuonMwUPxoSVJz7GfhClxCSUk8+nvc2FrpUXYIH+9IlPECnknZ&#10;x6V+7ExU4NFsK57Mt2NrvAJTwx1KFSwRO4/4Ox9sLyilJ+eH6jDcGaFClipZQ1iYHsESgXjTbf0d&#10;UcS/96+UIKeapD2U7Fx4XKhWSn215j2oM95Foe24cgbiV0LZqW5LLyPfTkcvOW0EJlUOJy94BpKi&#10;I47JX3SWwCNJ8OcRJvh45JyhlYyaLL29y4NHD+bxaGkcW/3lmCb4FJenQAI+JIRb6qUa6TjUWXuh&#10;JjvR+amcZRFTidkbUxX1ZSy6BocU4ufk53NhZxEopcNOQvZhpOuO8Pv3lMi1FNnPt1CdFR6jCjiK&#10;bL5TlkW2QI8j2XAESfz/NCosrfcy1FQJ8XS4sSmvIo73yqGx26tjlQmORJ6XXJMrzMsj5SRJPqRi&#10;VUHJTeQ6CDxB/ruIzx++zUWkgo0LUzr9JOQe5edxPPxUKGEd3KY4OvYjuK7ZR6d/CpbSeKU/5/R4&#10;lVJabH2iBwO1ETQV5aPIlYZC4w0ytStILSSLNJ9GLtW9lSBjJ+lQSgRyEcpXG5W9gepfmhLYuzPp&#10;PAg0ElFJIDTWpkATuols50XklN5GNtVoNt85U2o/205CU3QT5gY5h03ggn6eKuIhmEgpRiOJj4UO&#10;1F6bRCdHB0niYHJfgMFzCfnVVMTVqYrT1HKe1F6SChpxfvQWdB6qRf5etiw2Kmcbn8Ml3YCUlBUu&#10;rEY6bDpecb5uKrdAu47/1iHSZ0JxhwFVXXb0zzWgnSBR2aQjSKjgIzi3THvR2unG2lwbqtoKFWes&#10;cxG8qFBLqRAru/0Eg0xUtRZibKQS5eUFCESodGvykVeSQPJ2ERE6mAz98edn7bGvEGRfhDt0Divb&#10;HvSOZCIgUcNlz3MaAwRqH+dUmvAXUkE6CG5uEqgQVWp73Mv47MtfRN/t1wm6Z1EauQA3nUJpWy7a&#10;mo3ILaTzJXnLJlgYOQ5aOwHST4JI4A7QwXYTRPtJOvuHK3F3fYiLuA1jPX50dbupePVoaDViZrKC&#10;ajkDadJYwkumX8y5IkBJSpbedQb5Uo2MABsZNiHUIMTv1vOAPgJiiOPQRjXsbsxH70AlZmd6lYLw&#10;ZTUFXEckT0pp0TSqfY5L+BpJUhzySHBjMo/ha9/+d1CTyDlKYgg8yVyfdJJFF5VgFg+JheSsS4Ch&#10;NFuQXSXJm5atbjlOMBZfpZMVhUKiyTVq4v8Z+LtaqflMu1HxPdKNp5FNGzGW3KJ9JJOQ3VRywnUS&#10;gMc5ygxeVvr8mmU3ppr2QjsU23GQUDmapLynRgmUqW4zYpag2T4Wpc04sLLWiQWO4/pMM55uT+Le&#10;0jCfKx1mApKNjtrVoUJ5L8eqLZvKPl1596nRCtR12lAg9s1nDpCAhMu1ShW54ioDOpr9sFeQuDTH&#10;I0RbHSBol9SboCLhSTOdgIrrX+e5gUSbBK7pUF5jRJLk3mbQDyW/jvRYAuytHyEl9RfKuNz9oIZ+&#10;MAXFgVPwh04r261yLurg2OVZj5PM70ch/ZZVyJwU/uH/KYFEylm0BHyde67oCCBK/m2EX6kIHTU3&#10;0NiSgx2STy/XXA0V7fh//zP6mUPQkexKL181laKO4+snQZFIXhEDLT0FmJgsx8KdTnzyYBEfbs1h&#10;mSqvsSEf3VyHs/2lz4tB1OZiY7sHRe0mqOlDpexohuT6u89yzvn8tAUr7UhPcaUmQOZ6zytCTHy1&#10;l7iSSj/8te/+8fOANT67pCZJi8Mc+kA5p09NJ7Bq3kae6TAxiIRCRFQ5v0r1LqpXS/gKzCRg6cZT&#10;9J/v40rCa0iLeREpt19ChnYPvMErxBLOnwSUNsXAQmKilmjkpNegtR5TgqqUWgn0Z0GCe1uvGXPT&#10;jbhDQN1c7sMjEownmzNK2Uq5Hm4QNNc70T3iR3ET/VRVLCqqM543zN9c5O+s487UOP89i52NVSyv&#10;LWGxwPC7FOwfKGk6ZTFvk63eQFLhftyUwAQOSKGwj2qyCA6KhOy7OTAW60GoJFBB+x5ybGfIhOX8&#10;7xJCoTOI0mikWXs4eors6rRiFOKopH6oq5kD2piByfFmbK3OYp7SurKj4DlI0LlLrqAEJmkkB4oG&#10;qiLQFQQuKs5YmjibK+KV7cZkw0Ey+oMKcKbSgSWlvo4E9TuIJaOSiEKVfr/yt+k5RxWwTEndA7X2&#10;fSSbCax0cum2s0jJP4XkvBPQ8m+yjEeg4meqC08qNV8twtgJWm5hixJlx3cJRk5SfRyjY+X3ZIxu&#10;LtYc8xEq5b2I41ikaElEyJKkeEYeJyK/iuw9qqGqJxkxnIC3lKqiuID3yUdJdSFZJJlm7S2EWjIw&#10;v9CJjZk+9DWVoLbcDJ+HjNlDFUg2aKBqy1dUYrxSkEPOmaXKlotKSYI9hLzIeY4xdB4FdEpKXqoY&#10;ERmwNCEo4N/JVnA2QUIrDe3955DruYACEgsdVVCOKIMmKhk65UD4EhWi1GCW3Fayz7Y0kplbBMkr&#10;KKQysXZIM/jbSOBYac0noTcdo/K4QbA+h1TbaSRZzyPDIlWkjiOLY5EXuQmLBDu1ki1THbgFxNt5&#10;taTw53TGXWqlKbsEpgWpOqUNnVPSdOg8WweceLgyhAd3J9A1UYbV1T6lifXOZCuGq82ojsTDSabv&#10;oDJsrMrCUK0TIecV+H1nMU3ld3dtACXNDqj4e9oyNVWzDZZQHFnuJZKNGKTqDpMcvqHUurWaD2Pt&#10;bgTtAxkESjosEkk5IvFRVZW36TAw4FWIglrSqcxHycBv4sF//QGe/Kevo9h9GJ5SMuwqqjdxlOFT&#10;VGGXoTOfo20cJMk7AANVWq7UWbacJIhQadDei0ly2uryUVlBZ16lITFwKD1mK5r0aCJAl9HxF7Wo&#10;0dxegLXRanT0+ZTAJLs/loQhl89GcklyVML/Lx+2UtU70D/mR1MjlQtV8cbWFLaXulBWn0NwSUJp&#10;VR7BUoPO/iJMzbXD3Z6LQilG0vE897mAIKYLxyO/+DauEGC/+Gd/hBw+g4tETXo2S1SpEtj4fyOU&#10;JQXIRnvMpyPMl0IbLULQuEb59/kkW9m0tUyScOnkIyCqI4nLJ2DqSezSqW40pvPQS6MFrrU0Ua3W&#10;c1StJ5EjipY+QNL1JPjOIwq4hfYs5R8b42HpIrB2ZdFGsmDtyoSxT2yXZI32aemhSpY87vY02HpS&#10;qYCS0DIZxt2709ikOhmcKsdEt0dJ+2gc82H1bh9qCRy7E32YGKqAKXobWb5zyPGeJRm6guoKG7o7&#10;vSQNyQjQwQ6NRzBLcF3sr0BHmROl5SQuQ8XKdmOwRocM52UYLaepBg3KUZR0BJII9bTbLyI55sdU&#10;ensxtR7F0kYIUYoQX/gEgZNgQ3CUKObqHiPtIBcmknut7m3kZO8l8bkEe1sSxzceDoKpZGw4Ca6O&#10;4CleJ0nqSfgDp5UKXq7a56lbrYFb+OwHf43wkf+lHIelc02YKUz0JDQqCZQjMXORSAUl+JJ/Jza2&#10;PtdCH5+EsrI0jPVX485MN365OIj1wSKsjYVpRyTrnJeShgyS2070jkboT2jTBFeJlSmkP5NUyEyC&#10;qgSsZrnPQF9Ef9RMldytQd2gA3neWHz1+y8gSGIe5ftK0JNE2DsiF2F2n0SBcT+cLvpKEtVw8cnn&#10;PpcKP02/D2eSXsW13IPIoO3kR2MUbHrrzN/gZuyrUMf+CIkZe2EKX0QxyZwc4Ui7RavvNDJSX4Uq&#10;/mVo83lvEhapk6B0gCIp8UUlN5drliAuKUIBEoTKRj1ae23K+8oxUZiX1LaWCnJ2iimz8wx9+jG0&#10;NluwPD+C5cVRjI02obO9hPbRjFlD+m8DLCWtArCRyy+SJZ+lkV+CVRYRWYO9KVYJAJC9cKkAI4Yg&#10;6TAByd2SLaMwVWq5RJOdIficJSM7RwC5RccRQ8aTjCo+6EBrLnra89A8YkPbSAiVrSY09tpR1JoP&#10;Tw0/R3k5Mm8ylnyqqnTNO0ikcekLjsIRkIkgsFC5aa2nCYxHOZjvKUW2swiOqQRLteUM2fZ5Kt6j&#10;SM8+QDZ0QKkWIx14JOcumWo4w3kWuWTHcr6rJ3DpybQkBcnCybTSaUhxgwBBK8hBlBQMiciTdACf&#10;5PhKhCPZe6HtCJXPPqUNneTNioNOlLKIvqv/d+s0hoyNzImTkCEVqAoJOobjyMg6BFsBF4YnDTV0&#10;9O6OHGULTcC1fagEbW12+BqoOKsIdmR7EiEp7E3Zeqax+OiErHRYhSQ/ASpXKQDgapIgMzohOppC&#10;glc+1auVP5fcSpeExdPpWKmwc+jgtLZz0EjnGI6tNkACQBVk5KKTwCZTowomApy7maxO0hRIZGRL&#10;2EfGKepETdWbZJTt+ktUqFeQTjWmN3O8ORcZ2gOIoyNJ1B9Aci7HJP8IP+s0VS4dLpW0k4pKoiFl&#10;G0hKM1rpBKUAgPQwle1sYZNeXiX9ZhQP2JQyko7OTLgJatNLLbi/MIDB/irUDkbRM1GNtZ1RLG+N&#10;o7anVEkZqRkK0EmOYIKGHW3JRn6NCoNzjXi6u46lpUGClUM5U3SSmNnIbg0EfSleEs85u5Z5gMTs&#10;VaSnvY1g+DI27pWgqlu25CRK+DI8JD/SncVfRhXBZ87qTIO0Ppz733+FZ9/+Mmpz9iBIoHRIVDAX&#10;qTBsaT4gqlLnOI1cXjobwVZ2Qdq4fiSyk8TLTdIiifay3eVqJ2iQyFQ05GCkN4S5xSYUdRsQbc/E&#10;4KAPddUaPgNJXnkyKhqpiN1XkUo71vI9cvJJDr3C6lWY6irH09VRjM80wNOWRxtIVgA8WpeASGsO&#10;gSqHBI0qrkqNinYfHj/ZxNryJMqqMpVzLemCYyJ5MpDZ5wTOUdm/hxf+4kuw1BHMaFuuapLj6jj4&#10;ZCeD95VqZKJM8mgnhZ4rir8wldymz6Ai7NBCV3ZLiXFIt5xFFomYjIOGjlFL8JS0GZWoPlnnZr6D&#10;4RiSrSeQzXWcx3sIkTPQ/uWow8/vnfxMGTNnt5Z2qlVsSLZ2bSRhLj6zk8TM06qmHUnhEwKsBPOR&#10;XPo6czE0FsFH92aU8nrLd7rRO1iB3e07+Gj3AT7ZXsOjhT4MNdtIoGOU2tQFvBz+y2giWE73RtFc&#10;k4us/MMw08c11Wfhk9VhbN3ph7U0m45efMlVGAkWlsYsGMo4dpZTJCnXkOa4gDQpCEP/k5xM/xP/&#10;C6iTXsHEvBOz8w7lqEUpmkE7kwIhsq3rLb9M4EnG8GwRwh25SqGd5FyKhDyq2cAl2mOScmyjlKsV&#10;1Vp0HtHgeYqACxwjqluSOl/4Au68/NdoeP/vEWc/iMTMt5GefxCF9B0Gjncm16qIEgNB0CcVsOi3&#10;yzlXAy0FaCrOQWVxOp8pBs1UtFNTpVTVGkS5pmpbsxApiUFNPe2xOAk9LQ5sTHSQbNShjYQtSMVv&#10;iZCQu2Npr1mwS6Aqx7KozYTufj/8XNfBphwU1Tjx3e/+KQmiHKcRQ4ovwh08o4i2HP4sM0QbkVK0&#10;tsPQO4/AQcIVsJ9XAthiud7SKISupryDYxd/iFv06/EJLyMl4SWkpr1KO+SYEnuKiwmeBFJ74y0K&#10;pWvQZO/h7/wcGRRgZgoQqRolfcDlDNjDsZSaCCH6+kDgDML0iU7XKarw8xxv+gL6dAlCk4YSCrmk&#10;2JLuW7mBq8q2d5DzKClkUs1Nygm7auNQG7sXctz6/1awv/+82H85H97ezQVFUJRtJ8mT8pFB+en0&#10;pRemFPb28GGi/LmkJygFzZWtXbJq6W7BK0CDcTuPw81FVeK6gAoOdFj20IvPKiAsBcLDHfnoX6hF&#10;qQSplN9Q0oJcVDUuMvZcGWTLEVg8UhYtRgmu0fGl1Toq0Syq1UwyQ9l6oXJVE0iTDEehIsBmUmFk&#10;FNKIaNhJxqOINxxCBhdvfhGZR0UcrGWxyON7yKLQ09k66HSlbqmrVra8rhPM+E4kEA5hNBy0MNld&#10;kM5HEql9BGBHNZUQmUtK8i/ITF9HshQnSH4FWWSs/lYdanoMcJHBZUhObTaVfc4RpGlPwGG5iVIX&#10;mbebwBaWAgXxCLdo0TVVCWuQit1PZ0Gm7qRjMDcmKmfRTsn5pBrwcjxE+ZmqkpSiG+qCg3yPm5Bi&#10;BLbmeII0AVnOWLtzYGnXIJ+LMF9a2UWpaKsSCbo3keU6q2wtp9LZqTgnkjaTR0eX7z0DM0HdRIUi&#10;58miUCRS1tWppvNPgZ2kSk+DlChpAaRUadNnOE2HcxIqkhw1xzaehi8djpK0+7igLlBhU/kS3IWM&#10;+UiYRGFLhKuTYCrBNeZSEqjoDdipdqTYiEeOI/i1YdSPrpkqzK71YHltCK1j5WiXCi0783i2PoPN&#10;xV5MTNdifKQETU1mdHTTUY3WYnKITHuiGRO9VWhudKNGKl4tdeLhTAfmeyvQ3xlAtDaLLF0+OwZp&#10;1gtI4HOn006kl69sK8WQJJm8J7G5XYTGrgSEyshWS6gauGB8ksrAxSqR9bWmU9j8q29h/aX/RiJG&#10;UKXa9su7ym5BO1WUVCWjLbn5nnJ0IV2dvFRfAdkGo02V1ySifsCMIpKJicVWTCx3obHTrlTi2aFS&#10;2JjuovNuo3J3IJ9zF67IQ3tvEGXNBEySuzLer3mkCLrSJGjsx5BrPg9dJIaKkIqhOB51HX4q/gns&#10;zg/hLu/39N4CHt9dwPrqALq6vQjz7yx0yPbAWURJsEqiVNLB28o5mdQRlkIJbions/s04rMO48t/&#10;+UX+n9QZ1nD9cEyEZBPsHFSt5hquB4JhFkFW8k3VJJFpznPI4H0zqdA1tLkMCcgiOZMALSnxmMp1&#10;mkJFnyQ1iKmiZOdIdjp0Ugdagudkp6M5neNI0sHPctC52UgiHUL06lNQSBVt7SD5IjmTc1hXW7ry&#10;exGqWWdHBhySOUDblbgDUdOuVi2214c5Ht0YnmpCoMeM5gEvJicbsLs5QbtaVGr51rebUMjPt1Wm&#10;YnimBnfvDGFtsB2DPRG+Yzzy+D6tg158uLOAT3YWsTjbBkeUa4vKzVZ8WYlydZTFwyiKjWtEjoMS&#10;pQSndP4iCReA1WXuQ4igu7oexuhEIe3pPIGICkpSXOhrRMF6y0liaujM5fhEjnWKbiDDfAwZBHgB&#10;fhfXjsyRkDmpOSCBh0EClJzHSo52+41XMfXD/0ggPYgs2zGuV14cex2BS+zRUULAIXkwVvFZhfTK&#10;1rsUeuAYe5vpcwgkUonKzXEubtBjbaEB9X1mCocYBFrTUdViwNiwH+019BfKef8VVDYUcF2l0gZI&#10;lEjCpR67qvAIskwXkOG5SuFxE71ch/cW5vDJwyWlPvV3vvVvqLgvUDhcJLG5iIiSb3uBZF4KsFxE&#10;Cv1nAp871fC+Ev/gou07SCIcVJJ6vpc0h0iJfxWa2J8j9fZPFSEm7TnDxJEQf7eEflxSjrxcuwbX&#10;cWVnMTH1bajTXyemHKFqJSjyc4P0UUKi3dUETwKokA1pdajTvgm1+lVYQ/zMGqp83ltqGUiVsEKS&#10;W4v9MP+eYC5BhVHOG23AL/NAoiDP5z7+Q4hY/X8B7PM0nd9DbfybHGAuuKZEGroEE6QQXJI4+Rx8&#10;go+fjlgO3SWVQIqeF1CC55oPwWgmINqPKm2jLPwgr2yrCiuQIuRUtRE5iI+cIMM4CQ//LY6nTkoA&#10;DnnhlbPMFjJfMnorF5UETMglZd5kT19PdpuskoLhEnX7qlJiLYHqNV0rvVvfR7wUDNcdQLrhiNII&#10;PZ0LPpWTncLvc8iuLa0qpVerhepO2LcoQlGGSt6dbFPIFrYArJSGE2ZO5Wjn9zbJ6aWqc7bKlsMF&#10;uHx0aHlHEat6D0lJryKerDSRzyIF5HPI2BzhVASCBMQCGr/pFvLzLkOXQ0JhjUFljRGFtRkINanQ&#10;QOU13mhHX72PrJlOuYJOoSuHakYLM8fbQKctbf0cZO1S8tBOhl5A5aMp5DtRJWa7TtOR/9/0jFaS&#10;Ev6/lWoxn4smuzgWOUUEseIYOoYbylZwJp2dWpwfmaDKcwk5JCJ6EhbZ/pYtTSeNyNFJRSlbbxJx&#10;TJVgo4o0tWiQQ6Wf7bvG9ztHRUZHTvKjcV8hUJ1HMkEqpeAENFSs1lIaag3VmVLNhWPIsZOgNCkK&#10;IQ66kGRBgmfyQtcJsGR7VFNNQ3aU9+SRcPEdO9Twk6BU9/qwfW8am1vTWFwmUOxMY3qhCx3jNXTq&#10;mTBIhGCbESOLHajsdSC3NBk5ZYnQEWByi1NhrElBB0G4Y1Kidt2ItFhQWJ5KxxpEuNoAjeMKstzX&#10;lAYSki6iyjuM2PR9KONYLm6HUNJN506SIZ2ghJUWtMeiyHEMD3/wLTz77jfQlfKmEp1bKE6J9tk3&#10;XottKkcpeh6iA5RzVenJKpXEpFWcbLdXlKZhebETD7bm8Wh5HPe3Z7A014+erhLUtBSiqFMPL8co&#10;SoU0PFCE2akaZbst234Gdi5uJbCI4yn1bpvaC+nsjMh0UBlaTiDVRTLqIPEJ3Ia5PBHBZi3Kuyzo&#10;mavA4HQFlgjYWytDeERwkLy/tqFyrgMN/F069Iw1objZTVtRQV+WRDBNRjmfpaivADpPOr7+l1+i&#10;MpIKTyQNJHxOrlEvL6mfLLWh5Wu28wzSBDx1BBSuuTSz7BCchpoqSSLw05Xyn1IE4n0kqujoJEec&#10;ZEx2OjLDV1FAMBWlKr7GVy8K+fm4S4ciiTSX3GClqhLBRl964/m64DPIVrG9PUsh670cr0cPFzA8&#10;Ic0mijjvJtpeOkIdBsytdeGT+8t4ON2LR4v92NruR3GHHe6WHJS122irRo5DNUbnqtA6EkHTQBTz&#10;S72Ymm2lsslBbpj+jip/fbWfSlja0G1iaWYSS9NDqO/mfWiPsgbzSYo1zvMKiUjNPoRkEggpp5om&#10;57CSJZDyOrRZ72BhPYj+WQscVGxSQEPqYktwpK9Cev7yKx23BNa5uN6lqIr4A0k1tFfJWTbXFde9&#10;5ILK7peDJEPaHJZyLa//7ffQce3nKJAsC6niJj6M9idFZpTmDrImJTCK9/CQoLtI6APVqbRRDdU3&#10;yTyBVco3jg1H8fE2wXB3FQ9oo0vz7ZBYj3CdlG4txnBPEMXlaRRS9Bv048Vc3xPLVZyPHGQRkLTe&#10;a9ARYLVcX1lC8n03oKM/Km7KxfJkO9prg/jat/4IvggBVtmilSYVBCiCpyNwgnhyEjrnUVh9x1Ho&#10;O0M7oliSClzFt7gmrkCr24skKtaUWz9G0o0fKz2DC2lrochzrCnifYsFpziu5sApioEDSu5xGom0&#10;OXDp+VYwSY3kPsuWb5DjLsFjEpwq/t/G95L0zTT69yztO3BSDUvXLCn+IqlMTolPkaMSYptH+co5&#10;LLlOAnoL2QTnlMJD8Lz/P34bYPkDJcipJfGd59uOdZTHnDwp8Rai45RqMFJT1+y/hAz3KSVnSVew&#10;HzrDPuQVHIDbQ3Vafh0RPnQoKtseVIFKyspz5eqXs1glsvg4gsFjVKWX0DFoRed4EPaS8zB6L5IR&#10;nlOKbHtkC5EGVEAj0dipnMhQhIEkpL+rgKuS2kKATVaTHaoJtmmvIV29B1mGEwSRi8jxUaEGpEjF&#10;LfgaMxSl4ZR0Br6Lp5mqUBQH3022LaWBgUS5Wfl5lkaCG5leNtlsJtWOBAMVVksQCAEsGot0+ync&#10;0r2PW/zcdC6YJPWbBLz3lTNgKQZgzj6Pem8O2suosBp9aCx1os5vRG99BA/pVJ9tTWJ7vA4f353A&#10;cFctKj3SbPoqQlSoYRIOV4tKSVHSUQXYmwnUJDai/Lyl8cj3XFRKIabkH6cKpiLnM7uViEYN2TtB&#10;kWCYS/Wo4+8WViUrDdmzyVYzCX4qOmIVmVeW+yKyqN7NtXx/KmNJ5bB30WERnEV1uanKlF6nBA5X&#10;XTIBkWPBzzIUUmXw77RULLLNLIn60kVI65LqW3xWqkPJfZaiJFIyLkSjc4YlJek88kpuKGfARjkD&#10;JghLkIsEsUjQVe8UFetyK9lhMgFWUrpy0TxVhIXNAdpAPpl2GoIdeXC25SDcY8XQTBPCbbmwR5LQ&#10;1GBHGZWpkWo8P3JTaeagNO9vikFVRz5VPxUlyYE5EkunE4/yBiMW51sxNdmMoup8Pq9G2Y402K/A&#10;YLsBV+QinXEAw/M5dDyXURw6j/7zL+GzL/1bbP31d1FecJSs/bpSY9vTqkOoPx8TdLC7W6NKIfWp&#10;4TICphuz09V4vDGO7YVebMx2Kz0q1wbCGCfBGuUzjw1Gscqf97eWo7WjCAECpmxnNskZ2HwXnt27&#10;g+npZlgCJDZUmK66GMX5SGk5Dx3gFH9vZrya75ZE0nMK6e7LUJlPIMlOxeCQwD8NSluzUTNgR89U&#10;LVZWujE3XY+VhXbcm+nDUl8jRvpqUd4UwNpML5Zne1BaaUN1kw91fV40UeVVjFhp67fwtT//Q5Lh&#10;OLjbhHjxIqlwkYB5qNatNUkw0OlJH+V0AVbjaSRZqFrpEDNpb8qRhO0iNNbTSuSoFMlIJshmEHDy&#10;uI6sEpFNwuXnevdKepk4qRJ+JUksJGhJr2I5u89vSEFeEdcz/99IsLOQoEq1Mo9EzLdnE2hos3w2&#10;UwsBn3/TO1GldF15+mgNu/dnsbw0gN0Hy/j03hYePyBo7MxjfaoPXQTj3rEIfHU6DEzVoWu6krZl&#10;QWmng2o1jNJqG8rbvfC3GlDUaMGje88bozf2WuGh/Q12C1FREeS4bkk0crke0rk2E/iuyVwvWSaq&#10;GRfVu/k4EuW4K+0NpOW8g9FFJ2ZXPHDR53lqqbKkHSEJv7XoCmx04k467QjnWpRUgP8nRwrPlTyJ&#10;X9NzP+bhZ0pzjPLeXHQZzmHph99HuPgazG1aSM9iJ8WRo+rmczXKsQ3Qf0e4PnqGbRjr9+DeUjca&#10;KW6W5nvwcGkc9+4M0GYnsbPWjYWRauwsdsHfmIX2AR8+IMkN16hhIDgpvYGd19DdbIP0AfdUyHHg&#10;WcwPlaFuwAUd/b6o1pzCwwRYEr/gZeQ5LyDLewmmUAxmuCb6G8rx7W99QSnCEQid4dezJBfEizqS&#10;ghr6nepExeenSQR5+LkPN4ZuQmM6hRgRWMmvIP7WT5By40dQx72EXPdZ+mfxXRRIBGupnFZEUhGk&#10;Hy+gSs7JfQ8ZqteQnfk23CQAslOqdKqqITYQX4KVt5SdV2n5KAVN3KHTMBUcRHbWW7zehN16GL7A&#10;OUjWgBwVSiSzIsyo3gXEHcGzJJLvIz3zPWRlEQso8ixH//dvA6y0q5Mt4h2rGotT5agVhlefCVc0&#10;HnkugqtfzkATCaJEczriaEM6wh1Z8LdlokjYd+Vtspw4RMiqIpT64Vr+DplTUfUtRPgyETrfsoqb&#10;KKIDLiW4RjgZrXSWTn8SVNrDXHiHYSTzdfFl/NLpxHNeKVGYlXUQquwDNM4D0GQeQKaK7DdjLyX8&#10;Xmi170NFRZfvOAdL8W2yvkS4SmNhJUDlcUJL63LJPrKU7jAd0yWoH/LTcFQIdku921QECbAlzelc&#10;ZGSKBBI5K5Ki+3Jpc48gS3cUhVw4Pt7Tz/c1lSUjkw5ZaziFHP1xZHIRSRnGjLzjMOtPosKZigZH&#10;JjorfOhtKUVnUxRddS4s90Rxf7YXu3O9SsHp7eVJDDYE4PUS1Gm85X1ObNwdw8BkKazVKhgIlC4+&#10;p79VgwCVpDBLR/Q2cr1XCE43yc75f1xgrrYM+OlkQgRmZ5UEp8Qil79nCN/igiDjp7rJtF8m0N6E&#10;oTQB9pp0vn8GAlQ53tZMeGT+OrMJYpkIUg0E2ni16+hQ81BYr0FBKZ2o/xb0dGxG2yUyS96L98x2&#10;U3nQ8frr0pRk/TAZruSJBqk4opK6Q2DMLYqBgaTAwmc20GmaKugoqTTz+ByGojg6p1RUdJvQzgXf&#10;PVuK2skgFVc91tfH0DAYIQnI4OfHKQ43SALhJmhI27Li+jz0zJQj0mFWnEBLXwgVjTYqHS0iTWlo&#10;6nNgcL6a75cFJ8fQUZeOwkrOb00qx1RLx1SIym4XIg15CFeqlUIYOXyvkP86Ztc8GCGYrL78n/Gb&#10;f/8nGI/Zi8mRgBLYUsyxipCElHJ8qnpMuHOnEU935vBwYw6Pqbi31yRIpgjzo6XYWejDMJVia48b&#10;bXweV5WKY69WnFBvtxeN9bTLEqoQEplQZSyiLVnoGopil2p9cbIXoTDVgOcK1bgKga4cqtI0JR2o&#10;iERIIhmrOT9VzXmwk0zpeJ9sx1WkUjnqC6XFYQqGR4qxs9yHgZFKdFGRDM3VYma+U0kxmJ5uR0Nn&#10;FMNL7Vih83xydwkbG9NooYqbXehERacBtl4dHdw1vPDnX0BhRSIsbSmw0g5lh8NGgLWQmBmbNdCT&#10;OGWHryCHZDbPcZHk6TJVzHUl5UYrwTRcOxquD8njTSNB0VpPct6pumSrueKqcgb2vOvPDRLr60ow&#10;pYnqSpSxiWQ3l36mkCQvX1KIqF4MJL72CoLbeBFGF+qVYwY7/Yy5I5sEmQ6/U40g53d7ewqPtxaw&#10;viTVe5qwsTKCwYkyNA+EUN9uhtYvkcuxKCxPoB+jsuKYdLa5YArGQ08irZNdINpeDm01v5zkrzkb&#10;ERKPpeVmeKoz0EpiFajQIqecz8M1MDEtucMqaFznkOO5QZJ/nST0AtJtZ5CadxhpmfsRm/K2csa7&#10;+3ED5y9N2QH0yhEPnbyLl1eOfMqpluulelM8lSftXgK3CLpSjMEuzVPoryy0mZqBQuz2NONXL/8Y&#10;k6deQoh2KUBslsh/3kfu7aLflRQYCWRqbFTj/tYAyd4knsx14THHQzq/bM8PYLyvDg1VRoTLJe+d&#10;640CRALDwiT9Lf1+PCGBbO/wQ2U/izTLKc4R701yL7EqUndZCvS7PafQwHXhq8yCJngJeoqvNAKs&#10;xn5OOSaQusIZPoJt8BrUOefw7e//CYrKbpPY3UQxsSJKXIiKgqQyd1YLIb6m9GVWO87jBolZgv4w&#10;dPknka3Zi6zkN5CT8DqyEl+DPnMfQS4WwfJYhPl3ERIJiSAuo+ovoip3VdJ+TCegy3gPOZp3Ybaf&#10;4RpO4LvGooj/V0LyFqSACRGQi2lr0lQhyr93e8+jMG8/cjP3wGDYrxyTRmU8y68Q127wd/l7VRxn&#10;Cfw0HEZW+jvEpT3I4Txnc86jl1/93Wewd/7V7+FOgRqPHizScXDwR6Lo6bahvoZOmU5dAlCU+qZV&#10;V7jgr1IRJsAn2zVVMUR0sgCZ4MBFDjTZQQ0ngAxMFpEECslZbUjktv8symhIFRXxKNAdgVVFRkt1&#10;mkHZn6t5AxbzQZhtBDbnGeRaT9BADyFZWlklUi0mvoV4gmuS9GUl0Kr495lRCW0nu6tKUtIMhDFm&#10;8ndU+dIoOg3+LgMmlnrw0S7f6c4QHmyO4c5mL8HdCDefSzq2SBH/TP5digQkpO1BatrbSgBTat5p&#10;GMieJMotTMZiogNINx6CWrqupO9BfOoeZGoPQZP+Pr/fB1PGYURNSaguMqKn0YsJqoWNgXrcHarG&#10;B3cX6IhXMTc7grHuSvRVFiLS7oarVQ9TZwZKajSY7bKhrDJNaQJeSLZaKGdLBD0LwVRP56qku0Ru&#10;EDjI8GkYEtxhJHDkFl2HXqL3+KwZdGxaMmcBQj3VZj4ZoamNCpy/q2zXyrYR58lZG0O1SsVHlmvn&#10;gjJxPnShG3SYN6CmIpT7yMKQovQaKl+NlDkk6UgtpDrhfaX+sgRTSZi9R3JmxVFwgZR1m9FG5iu5&#10;jCkEiVz7RRgcp6DlfXO81+iAqGDp3KwkOB4qEXNPBiwdGoI6iVqnEQ09XowtNKNmJAwTAUbqBufT&#10;yRfWclwqYwi6NxGsU6OM4No3HEGkpYDkR4+WbgdsrSlo6HdgdI4Kj/fdbby/AAD/9ElEQVTL4/Pp&#10;y0g6SL5MJfGwlidCGuybSMCKqExq+n3IqUhDuucy7LYTWDzyUzz9y29iiIvFVnkZlQSSoZEajM4W&#10;I9RtQJgOr5S2NjZehp31cSwvDqKeqs/OOahps+L+Jh3X5hR2ZptR32SkA5JuQlwjQkA79Yh06Z8r&#10;MM6FiwtduhdV0WH2dBViaaaWhMyL6hoz8j0JBIAUjqdsnSajbMiCMqq5QDGdEB2So5YOoteCklYH&#10;5+kCUgqOIS5jD4nqmyQ/JzgvaShtzESgLpm2m4Zugv7du3Nc18vopsKzkYwYSIT95RoM9IcxM1ON&#10;lgEHplc7ECUhcZPQJDku4yvf//colLEjAEoMg7uGCpZjKqk5tgqqtiKSEwFX1xmCEW2QgKQLXFOC&#10;QJKpahPJ5uOp6NJsp5VjAQ+VqVK0vVRiGy4pgZLu8utKIRtz0SXkhS8iX5RqBVWLNNYovQ1dRYyS&#10;Sy27HmL7Oq7XQFc+ScEo6kdCSnSysT4d9vpU2BpSUT8Wxr3deVR1+5BNcLLyfVqHSlDaZ0d+nQpt&#10;IxEsrg3DTYKSSXXkKEnFWBcJVG2msg2pDxMIfOeRL+qrVO5NNUgSXtqWg8ZOCwqadSit0sHI9zRy&#10;PqzlSZgebsK6nPnPDaCqzokigranWoNM2no6/ZDVzfsaLyLPchrdw3nYeFBGBcj1Iud/BAWnnGfK&#10;kQK/l+BFeyvXFdeTBH9K/r9ESLtl/qlY+0jUPvv7F/HQrSdpb8ToSCm6SA66+orwgOT06co4Hsx1&#10;YGaygQSjmwp0GGtD9bjTHcR8rx9LU9WYG6kjCezFSGcZOur9aGnzI1BFci1+hWM2MOSiyh3CRxQD&#10;H6wuoH+whmThNEnfRYJvopIO6CcGeKg8vfSJ9fVqdFMsbS51wdZeAL39FO3wItKtBGWq3jQKFzXf&#10;Xe++grj8c/jun/+pEjXs8l1FqKSA35uRlH8bRq/sTuVyTqjUhUyRUBipwLPtJ6BKew3JMS8iIeYn&#10;SL79EyTxSst4A3ZR6tW8IucQDZ+Hr/giAVTULMGPOJKsfRspCa8oNaWzCPwu5ez6IkJUu3L2G+Il&#10;x4TSCcsvl+zUUuQpFaISX6av/wVyXUcoLK8pv6vEEvGZHHxvdf4BJCS9itRYqZvwGjIt0qXpCmpi&#10;fwfAzhJgFwiwu/48rG8MoaM1gImpMtSTvblLb5C1xCJEp+6S1IoyMi3ZTiTbkb192QoO0kh8RPgQ&#10;X1IAWLp7SM1Q2dv2UEoHlALUdAx0+MWh2zBnHYNRdRAezSGE1UcQUR1ClzcWM3VZqKkRZk8A4KK1&#10;hbnwyII0ZIKyxSmJ6hIk5CKwmoMXqFapdrko84MEAZOULKTSVe2FzXkFvWTqUrd3h8x9fXmEjqQV&#10;JdV0YJEYWOh4HVwg+Y6jZFXSVutdJW8tSao9SWh9yi8Qk/EOcmkY0sVFcl6FaeaR3cRl7UUiB172&#10;/9PT9sJqvgqL/iy0CfsQcaVhaqBOSUT+cGsaD5aG8WBxGPeXBlBenUeGRzUZvomqkjR0tYdQOxgg&#10;4Lcp2y5z82SXz5bRN1ICF5WVo/SywkQlWMZQnYys8jhlwUvahK1NpQR9GIpjkBum8+FXDZ1dluM0&#10;CqgqnJLOQ2YrZztKjWZlEXPcyD6VrWdJp6ADl2jiHDJrLR11FgE8t5T34890VCI6quFsOgmNgWNE&#10;UpOafxw5VMcCEhId7CVrlGcM0ul2jEUxQGAr67Cib6weZRUF0Jovw+ggsy4g6JPVSzPzTBpmIR2W&#10;oysbNqozJ5VhcUcuVmaalND/roFiqmILnz0fvgaqzT4XWkc9qOssQEWLAU4y7UI6XjOZ5uhAFNOz&#10;TShrcqJ6gL8zbEcf1e/yUhvCjToUkKgYhcjR+Roa02HgV31lAsdRgr9SUTcYxvx8NxaTz+Af/vDL&#10;uHfuZ9jdLkXJUAbsXHSVTTm4N9+LLWHxw8W0ITqu6VpME6SG2l0oK4lDgMAg6VJOvo+3TlqN5aG0&#10;qwCNg34+sxNNHSaMjBVTcWYrYCspVDX9Xgwt1aBx2IUglUKwjuuIgGsvugar5yycwXNKDnJxr0cp&#10;DdnQXUgAdKN9wMTFzbXIRSzgW1qbi0zrDSViXpX6qnLml12UQADPgDR2kHZmZe25CPd5MLc+QOLR&#10;gumVbvSO1aB7rIprKBnNPX6Mz9RxrZdjarwK7X3F2FobQUnUhi9/94+Uc3wDbaegliqW693CeS8k&#10;e5cqUnL2myHOlCohk99nkhRnOS5ACuynFB5HGu0lP0yQK5NgtxhlW06KzEtEvgSR+QVQJOCGdpnt&#10;u0JyLDVsz1JBxiCHCsfIv83zX4aOCjaXtq33kTAW3SDhcGNzsxuP6NDnSQpkmz2fgB8iWZ1ebMPM&#10;YjsKeA85apHIVAmqs9FG5VjFJp9XIt29VBjuL6JfKkROVQpKaD99k+X0V5koCN5AId9b2j5KL+SK&#10;Hjv6FxthJliba9K5BlXQczwM5fHIjV4lQY+hg9YoudmtA0FYa7TQi83RT+Vx/UjJUUP+eTiCsZzL&#10;HGw+LkcR/ab03ZXsCckr9nO+R4a9uLczgpZOO30Ox0miYFs09LOZKO7Pwmd7XsPnMQl49mgJT5fn&#10;8MnKLBZHq9Fcl4/uFjdm+f2D1WFsL/ahqpz2GIhHX7sP/gDXOcmyXeIKSEJcJDvlpWoUBVORU3AE&#10;Tq57UXs+6fIlZ6Mcj8WFFmxM9aCvtRj55ptILThNgs9xJAi76TvkLNMjEc0kQ1I4o2vEjd52O8He&#10;jEL/BfqkSyQYl6Hiu6flHkNazn6oSLpuZB3Fn33nD+EnmbJybuK1B2B0k/SHNbAXZ8NC/KluKMPg&#10;YAts/HlWwSmkZu1DPIEsKeFlBWRTBVwpyArNh3mf08ScswgFT1O8neRzXSZZIibx3prs95T8VwlG&#10;VREADcbDtD0KwOhZhKPn4OXf+orPwa1cxC2JxakWbLsBt/8MjLo9yE59mWr2DQSl5rT8TZHM4yWo&#10;ee9EOZrUvA2j5RjcAf7ce5p4RQF5+ae/DbBSKnHt938PzTfe5IdyApozqEhTEaq4Dm+xbJNepJHG&#10;EMUlACFOObuUNAypmymhzgGprCR5riVkBlSGQQKttJJycAIyzYeQlv46leVbyOJDq/mySbdfRuyt&#10;nyP2+o+QFvMz6Mk0vL5zqAlcxmhZIupoDNIOTCKL/ZTwHoKtpEFII3UHDdNgPU4F+75StN3mJ9i7&#10;byOTE5mYfRDp6gOw2K9huLsc/W0hWEpUyAzcQor9rJI7m5F7gNd+aCRXNnuvUsA/NXMf1HlHoMk/&#10;wYk5hATtHtyiis1QvQO7R3LN5ICcjJfOXUkv4M+lQotcyZx8iy0e472V2Bppx6OFETzamMVTpZfg&#10;Eu6tTGFpvAfjPXRsPSVoqrOhr9ZKlm1Son+lx2JDixZNo0GlwIK0gSvk+2ZGY5Xz1kIyKmNZPExU&#10;JfY2LSxUtkaSEAkV11A9pPuuQ8tFns9ns9MpSJ6snc5LispbOugUujQwt6qQX5tMBUiSQCeVGyWr&#10;Lo1Vtn+1ckZLcqKy8V62s1BTaaa5LiAjh6DKsUouPErnKZGe8bxPJqyNklqTBDsdp4/flzdq8GBr&#10;AvcWZzDRWYmWKjcqSo0o9aWiolK2NIMI1mQpuwwlfP4IFZ2UurR2qhGQptNj5WTd7RghuzZXZsFc&#10;TXU6XoeH27OYmaqBv5JOTbbAGjSoI7sem61AaxsVqxAtkohi3qN5KIjxuQZ+DaNzvBgLdBDD87UE&#10;Xi/Zvw4mjnEhn7OAKiaPzjGPZKWCY/3kVarW//wX6C/LQ/ecBcsbYTrsBFgaY/heWZgYK+Jij2Jq&#10;qkkpe7i5QaI214zO/gB8zVpYu9Tw1ZNscEFLNSU50y7qKMDSdAt2N0f5PCEqVSmkkYQQiU1dux4D&#10;w35UNOaiqs+KogEzbC1ca7xXz1gIbXyPQb7zynANZqnmox16OLv1dGA+3JdykRNNaKbDbaCiGur1&#10;oagmj07oBNJU7yr5tpnus1QjKoxPlqC/z49BAujmfKdSo7mj04NZaVpNsjc70IDGRutzJU3yNjRS&#10;icezg7i/1ovdxW601RTjhb/4ImwkEdKSsUBICdWLrigWGQSgTJJEHe3EQMetchNo848gveCwcg6Z&#10;lncM6sJTyHdRodZQffEzHGT9UtReAkp80oyCiq15xImKXjuBkwqVCkkrx0KWizDw3wYqxAwSeaOL&#10;ys9/DRoCbU7kmlJkIEDSZKf/kV7PZtp6qFmN8YVaPHmwhie7q2jsCSCX5ErP586nEjYRLE1NGcpl&#10;aclCPm0hpzoNlS0OjCw0oXc4wmdKQCGftWU0SiXahUini3NLm21JQ2uXFWOjRbBXy1GDFNZIgIkE&#10;VOILDGWpyKOqNHXw/q1akuEsfj7BpttP0ZGOgsh1pBaRPHA8pD52GW1hZ5cKln5M6XQk9ZU5Li6S&#10;rLGJCtR3uQjqMSRISQRgioRBL7ZTL2L3Fz/B094yTHSHUFNHe2i3Ymq+Bv1DUbSQ1I6QbD7ZHMLO&#10;bAcqqnNQ2WHm37opbmSnKVkpPFLWbcTKfCsGujyIlKfBXBLLdUiy3iA7Hbfh5XuN0G4eLA/QZ41i&#10;ursZ7c0BGBz0RaaTFCVSoS6BIC3b2IkI1yYoZ5JSszskVf8aElEyaEd1vw9a/036JpItAmyq/qhS&#10;BCg95xBuZh+lgv0TpOa8pRAxRwmfrViPen7WwEAvBVEXenraUV5eTkLZCZMtBSrVHsQnUyXSz6pj&#10;fozkG3+HrMy34CHG+AVYCZjSL1hSnyStLtgoRVMuc028hZjU15Ca8CrSs9/lz6hcyygGwycRCglg&#10;SlceuS4o57fS01ZqQEsGiXS3cvBnTvtRhL1HCd7HESAgS+1xg/MkMvPfh4u4EPKdgJ+Xw3kMOmKb&#10;KmsPPAf/52+fwUoe7CoB1nP55zBXpGBgJoTqJi28EqgkOaJUiZJio4SSUypLCo00xPVIyDNfTsKe&#10;pZiE03+a0v8kX4IvTbmeZzmO+MQ3kZAgL/oK0giuiUmvID72JSTc/CmvF6HWvAEbB0oq44T5wsXB&#10;M+ihE5zpyEdHMxk4labkI0Ub9RifaEZHWwCZmVLL93Wl1GBqxkHYculYwqkoLjWgvbNYKY0mvURz&#10;vReQbD6JFLLsNOMxaAkkOXKAHrikKDYNF7DKchQ6vo9ZtlqpUFP0h5BIxZZAo1Clvom0QqnPe4UM&#10;67ISkp1tPPJc5ZIZpSa+DjcVbEdfGL2TFZgaLMHOcC3me8oxWOfERH8N5sfasdRbhVUC7QjVQnmt&#10;DvW1eszNVnHx2tDcpke43wBbZwbBJxOl7QVoaLehvK5AKdZgIrs3cDwKCKp6LgIjVWQBHYc0Q5CG&#10;CeZWDcFKnH0G3O2ZcLZr4ejIhIVKRnJcjdUpyCKQqpySw3UBOXxHWfhGMvsc/lvOipLNZ5Bq4ldJ&#10;d9IfgdZwBjctp5BmPo7sEhILYb4EMz8vF5WIrewaAgQMqdxT0lSAWaqJ/o4iRIsJ/g1pMNJBuKkW&#10;vLIoJWqRareyOQcTszWYW+pR6oGW8u8qO61oofodn23D5vokdjYJIitdqKYTGCPobq0OUrkWoICs&#10;2khHYaQSkjOiypZczI5FcGe8gqo3wOfTwMDndBKoqif9qB8NI9xdAHdbNkKdhXTkHrSOhQnclXyG&#10;dgwUa/Dht76Kjw7sxdRsA0bHPNjajvJeJAB0qta6FIKzEWuLXZgerML6XAfur4wQxGuoqt3omKlB&#10;jTx7vxXBLj1M7SpYK24jyPedHA7j7uYA1XEbRifKMTJLe1jvwcxyK9WJA63tJgJmEP3jRejod2H4&#10;Tj3ml3uwudaDdgJ3uNUAf08uOsYcWB8qxd3lPgzO1WOZant9phe9fBfpNuOpug03VZTJz7nNOYI4&#10;iVXwXICF9lBKUG4azEegLg3DI0Ucqwr4SS7c9dm0OQ8GCQBN5VTEVA62onRUdFtRQ6csW+9DHNNo&#10;cR5e+N5/QLb7EnRk7Dnh20oFsUyqSI2bQMj1kEPyJ8CnspyEOucAHel+qLl20mlHOtl+pW1ILXOl&#10;Q04FyTGdlzQHkQ4xSoQs57F2yIuqFjOyHedpm1KA4hxyrWegCVykquW95eiD5E4C9gy0d6vs3nTT&#10;vlvT4W1SwUWbV6LeG9MRlvaNHQ5MTLdRyc1wnKJUl8nIJshIFS09VZqRYGKMXlbS2fI4x7b2LJjq&#10;NfQrXRieaYGnnveKXFVKVdZyHRbQblsmijGz2gMjlZsUfNGTaOSWxMAUvKbEflhJ1mxViXBW8N7F&#10;/JyiawQtPbonaxGuykUG30HjO4NC7w0UN+ZgYasY3dNGJWjGW0kxw7W6MF2N+3dnsLXSgXYCdFWH&#10;DoMnX8bsj/4rRtqNWFpoxs7yIHamBtE7UA5TrUopE1nakoMnWyP4aG0Bn2wsYHWxA5E6DddlIhWp&#10;HDGkoI4KvLXXjToSOjOFi601VYnMdvKr9EcOUkgNT/hQXpaGVdr19GQ150qLmnor/boauZ7rsJCQ&#10;WDufd+YqI7mbmq1E35AP0epEYgL9YimvyksEpgR0DJF81mRCa7sANcmfNINIk4BQ9V5cS92Hb33r&#10;D6lyryNS6sb80hTmSMw7elrR0FSGfAKqNo924tER1IxI0Z2nUnwLiQRJacKSSOWaXnhI6UsbFSVK&#10;vPBHTiuBSpKuFKAPd4avILtQcpClI9obSFG9gQL7cSUKX1pPinoNhE4jQjUaCJ9BSAKcImcR5M+U&#10;LeCii7wnL6pwCYyykkC4acf++tvwS3BU+UWCuWDeBXjcJ2GgCNFk7KGIfFNpcOB8/7//LoD9A6UW&#10;cen1veibKsf91TZ09nkQbtSikoYY5YJ2VcgHcnEVHEQy1Wg2v3oiklNEiU1gdQbOwB3kg5IRhPnw&#10;LjKAfNdppcFyfNLrBNlfIC3+Fahj+TX2ZarYnyM5/mXkOY/z5fhCnKQQmUKpVIPyHUM4cBytpQmY&#10;6rVioc2J6VY3Cp03laINek6WIf8UFethpGn2cRD3INFwHK5QOnrplJqmSlFYnAC9YT+SCo4peVrZ&#10;jrMo8F6EXtiy/TQ0BFrZ0hK2pS9OQ0WnG2MEwNomG7JcV5FkPElmfhw6MjBxGpkEtrzSeKitJxGT&#10;8R6S4l+DOec42tsdKKmjGiPBcNXd4OLPQUW5GfWeDDoxB8a6qjHd7MPQRCXK+ryYpLPd3ZjBfL8f&#10;vVRiW8tDCHQZ4O3Mw+BICLU9Fir3TNhCJAhGOhiSFIPzLLIruYBpwFaJupVIa7JJaYouOavOFg0X&#10;DMGNaihftkMJqrl81hyCqIaAmi3VT6gKcoNXoAtdVi49Ly2dZKZHVOw5aCSfMXM/EgvJ0GynlJJ8&#10;nvrM5/mPsr1WcQ2u2ht01AQ5slgbHVxRjwlzyx1Ki7jc8ttw0Im5aS+yBa0ETDRJXu9NAmQijCVk&#10;tbaTyjldXiQBdXUOrNzpQeWQnwovj0DUgrXladzfWMIkwaZ1NIIHK3MKQQlQZRWQXEgBC6OczZBE&#10;FFL1+9vySAbrsLU5h/XFXowOVGBgpBxVBKqG0WIMErwa+H1xSyFsVBeO0A2Mvf7f8MHXvoHd7Bis&#10;LE5Q0c1hbqYIy1sldB6S+kSVQrIjHX7quh1YvtOBybFalHYa4eFYS9RvaZ8JY6vNaBoPo6idiqE9&#10;H5UjDrRNRgiUg1gfrsfcaBVapkvQNxrgM1Xg4YM7eHxvCY82prA524gIiYizMRGNbUb0jEeUGAen&#10;nLu3pqCKRKt3rAw14wHUcA2MTVLlby1gdJrvM17C+U6Fg4Sjis8UrtAqtbbjs/Yjx3oBdqkxTLXu&#10;pU0EmrOxuNxG1d0KqbEr9WFNRQmorbMjXGmEynqVyvAGXHTEEpkaIZEaHitHY4UDL3z7TxQFku2/&#10;oAT/GDi3Biq3XNqMRIRn0ZbUEpmeewwpdDLqzH1IJSEzlNM2mzOUow13JZUa1Vo4SjVbex3l9RmY&#10;XeMaG3LTxnNQ3mrGZH8dnN5kqC3HoHeSvNnOIc16Qinpl2k5Cx3BV5qnC4haOCdekgYrwUV2Zryc&#10;p2mu9YdzfdigAm/tr0CgtgDlJG+FfA5ThQp+ku02EivpCNRJAA52OWArFYJ6DfkkKTaS1SmZn6le&#10;bI93EPwzEei1YWC+iuoqHkuLjVheH4CuOpUkKpXjdwvm8lswcKwM9c+Jn5nq10jFLOf9Mp55tPUq&#10;2tzm/BAW7wwjXK4moKSTVFWRpIUJ2D5IVyYnlZJ0puqicv2AAPtwfQIzWbfx4MpJfLzRg8Z+t7Ij&#10;szVRjxYS7kAkHu7iW0pTf4/UDaA9Clnx1aWjasAMH0lskGNfNaynsoxD3aCR66ccDRQr1to4ZQfM&#10;XZnKuc6jTUXRP1uOTvobSXuytVKRNqQjSlXpo580284qBXNcVIXm7iwEWlQI0MfM3KlDcX06xzgf&#10;fWNBqsbrFFNnIA3YpfNUcTV98ECYPvaCUgdelfYOUjPfQZrhKC5nHMC3/tMXlJoCrnI+P5/FVZZJ&#10;NexBV3cHMvJuIk12JjUEK/V7uCXFghLfQOrtnyE+4SfIp335i24TIC8pfXhDQSpIXpKiI9WZTATR&#10;7PwD/ExplfgakjLehNHJ35GzVinzS1BWgJVgKoU+QlKwQ4pFyCVKmD+TKyC4FuHvF12BlAhW6s0T&#10;fIP8mfRFtwVOQU/hpdK+j5RkijDZiqaAjKPocrz7X35XFPG/Wl+ngi2+9go8dOK9HPQ6MilbvZoM&#10;+QrMnjPwEDwN5gMwFZxEJYEsUHKND3CVwHiFqoIKl0xAmg6L1JZ2cuEaOoHQLaU5c3zMi0iU3ooE&#10;2FRKfbmkjZLBdlSpSxkiCwkHjylgLa2qpLpJSfQqasgKbYZj8OhPoNx4EcFMqs04af30OryeZNRW&#10;WmA1X0cipXmy9AckKGrJqC12PgtZXrhEi+6uAPolkGOoCGPTjRjsiCAaTILeIvV9qdIIvulWkgfr&#10;cfS2eLDQE0V3mZ7q+xKSHfydQByVnFSQOqFEDOsLTiESUaG51Y6JuTIuJBpf8RU6KbLadjUslRko&#10;itLIAxlornGhpYOKuiOMiiYjBiaqyEZ7qdi6UNMbwvJKPx3nFHZ3lzF0h+qo3ojOAT9CXBCmSCIV&#10;5WGlrFyh/QTyK6hWutRUcdfhJtA46Bik449Ut8omI8wuT0CmnAsV0RkGbyr5rgbvFeRSpedSDUiQ&#10;SEH0JrJDN3lPqh7+XEsnJsUApOJOhu4ox+IocgO8txQWIWBKnp+3MQFusnJJ35K6pZKyYaJyCPQa&#10;MUe1ObPcCU+zHs42Mlwuag//1i1n71Su0q4rw0gSVHhCKYquplLOomFmBvh8wVtobnZxkVYSEHQI&#10;kt1bKukUqXyrqOJWqWC36fRmhqtRUpONwnoVCsjAJSdS6toqxUPoNCS8v4HKcE3paNGNnZUJPLp7&#10;B4+259A+VYeSdjOqKtIxc+4N/PJLX8GDpItYXOfvLnPsNxdw79ESugnSm/c4l30EUIJXpM+C8fUm&#10;bG11o6bHTPBLVxSDpS6OwCBl66SncaKS61vUosfAWLUSBfxwZQx3V/vRPByBn064hQp6i45y894w&#10;Judb0d1rxrN78/jwwRo2qEiGh4tQQ6XkrZOcxARlm81PFV4sEdYjARKMfnx0dwF3BxsxXevDYm8x&#10;ZodLUFutpn3TsZfGIlSug9V5G9naQ0ph8yCdj+STivOt4L3vUP029QZQ22qFs1SDHIdEzHPuPZc5&#10;DxxLCf7iuwWaSCg6zahoUCMz9zy++p1/i+T88wRRklAPSRqVaybVrIrqUkMSps09gbS8o5A+yGlS&#10;b9tJIOTcyOe6qJ4kGEsaOvhKb5BoJSDEsdrmmH/wcBP3N2f4Hs0YqAuhI2rherOhpSwfHeWFGOqp&#10;oPqsREV1Huz0L5ZmkrQOkso2gol0cOrQKoFxDhKIO3N1+PUOCct0B0mOE7kkYfbSRPSO1+HuxjIe&#10;ba3jPtdXmI5cekgXVCTCzPmanGvE+no/yuoLlVrgdqoeGxV19ZgHo3NNXJcDuP9wHJFBF2pkHqiK&#10;7872YKivlHaajzzaYiEJZiEVbb70M5VUHa6VPKpBozQnIAhGabN3xhox196AAdlV6/OjjERsaZ0K&#10;loAl4Kq02WzNwOOlVuysteOzU/sxe/Uwtu504un9eZKGPnS0OLGx2IXRIRIrkmsrCZhUQnNU3Oaa&#10;THqerkc1au5KRR3f7dHqKO1/HrsrfajoNsDPuTBUSwyGnEPHcy5SMdobxOJsE4looZL24yZgBlrV&#10;yjGgt5lgPepUCLSVz+YjERptL8TH60O4c2+QBCYTxjYSHJL3BSre2flGBDnu0cpYNDRSVJDcjFFl&#10;11SaCHZnkKyhisx4HUm5h3A95QBe+N4fw+ShknYnoKEuiJGBXmxtb2FouBvJOZcRp96HZGm4QvGV&#10;HieC7A2oNCSP9IEuKU4hRSEIkkECoTSKl7xWUdEuXlLHWaWh+BFQJsboHARkGWPJe5XfF9UbpuIN&#10;/N9G+RKcK2lwslPLy897SLCTEuVORewhnnnLLsAtV/gCzPSPmTkUjNKeNPkVKuqXlXoISbEvIunW&#10;i9AQh0rOv/jbZ7Arv/8HSqGJsoS3qSZSUNOQgdqWXKVDQgaZseSoSpRbWUs2eqgoGyrTqVS4iOtu&#10;88WkwwOBNnxMqa0pUVmlorK4IJNTX0McHyDm9i8Qd/MlJMf9AtqsvUrZP78ESlVfVfKholSukdBR&#10;shMyDRpOTRtVQbkWyRLRm/YGtGRBeSl7YEx6E171ARRpj8OdtgcuPpuXABsk2AYrc5AfTqAqPYks&#10;quvcvGPQEkxcNQKyfjK5JjS2l8FkuaY09DXmX0VJcS4HjsrQGYNCgpm5KgMtvWEMDtWitclDA7Cj&#10;vtGLllo/amusaCYDLmnIgUT7SbcG2ZN3VAq7prOlsVsliMZ3VVG+OVSeNvdVtFTaMTXeia2ZfqyN&#10;dWF1ZRwbS+NY2RjCFp3D/c1ZPFqb44KSZr9reHJ3GovTzUqxeikqkem8BKPpCNVrPMmP5EXepLN/&#10;HmSRmX/4+bacVCXyXIGBQCv1f/VhKZh+Djo6FV3gKnRcDJkRPpf3KtS280gtOIIUOslUgqzkymZL&#10;1St+by7jvHfRkW8MYPWuRMm6lDMJX5gG3JIMU6cKdolulQXenoXGsaiSAhEga7XLLkftTXglIZ5O&#10;wFR+U0kUT9MfUKKP02lLmQ6Cve0YpB6vqUyLZjqPmcEWzM8OYJqkY3GsWQlc8nUWItRqwp21IYwv&#10;tGFopRFF/TYlVcNMAlFYR+dGwpHDz5BzpN6ZSqUp/SOqvN2NeTy5t4JnDzfwwaMN/HqgFZ/++Cf4&#10;5OBb+MfNSTx+toaFpTaUDISwuTqDpw9XMLbcjukVH8bn9Qi2cx4lt7g9GwVtOtg6pNYtAZ3OyU8y&#10;1TwZVJRFz0gUa4t0igTzX3+4hZ2741hYb8fkZC3Wp9rpYDvwzulWfP/7i3jl1SY4K9SoH/WROJAE&#10;rPbRydegeTCE3okoqluzIY0j5OxNCowEGjQYv9NAZVuJmYlqbEnU50Qd1WAeyrpd6B2sRAOVWZhq&#10;1EOgLHUmwmi8hNyqGPiEDElhAZIBRy0BoDSVf5eLlq4gSY+OziIbVn8K5+YEcgsPwSGpFo3JdOAB&#10;TMzXoHbQBmNQgy99498gIeMYbeU41ccRpRypxk5g1h+DJvt9JBo4rzm0P8NxZJXEKNWnzCRH9go6&#10;6VopVEN7JUBK30+vnNvRdiNtBVjf5DoYasJ0DwlldSE0ktJBEDdQNRXQxxTWEkgJhMFOPbomAri/&#10;PY0Pd+dQ0++iTcUpzQ3MLWpUjni4Vmbx6dYyPuJ1Z3kIEYqCSJdBSb9q6C/B7oMlLE+2wMc1mkeV&#10;qW9Uk6ilIJ+ERiLT6/t9JLiTmJ+up3rPgVWenzZlpg/SUTFX9jmp9MLwtmuUlCFPWy7qxsIYXmrE&#10;6EoL2iaKUNJthJP3yiuJ4zqLQV5pHPQkGqVdVtplPVqHquGv1cNfo0b3tBd3H9WhuyOHqpPzXXYD&#10;5r5MtGefwu7/+AHGO3yYISlcG63AzsM52kgDiki4LJ05XG8ZsFaTrHBcTZxnG59J8mOl2bqvTQr1&#10;SP/WPCU3+95KB0qqs5WCMdIYJMC1usA18mi1G0NU/B6SgPzGWARrMrDCzyqWevCdOiUau4JKeIdr&#10;8cnGJB7eneB6bEDHcEhRsFGuvfIBG4Zpk58+2cK9uS58uDHBzxxGVUOuEpgqjQuCHKvCyC2lmEu6&#10;/iBBdh+Sst7Htfh38Rf/+c/RN9CFCMWHtYJrrDgR2Tb6IeM5pGXuQ2LiS0iM/zmSKci06tdhdR1/&#10;XoBDVCVBLhjlReCTMoX+El5U8+6GZBTWJCLDdBLpKQS8mB8jVbUXltBFpTBEmBjlo9INhuT89ZQC&#10;sMr3BGoBVuUoVIBWfo/ER85gvQRaqf+Q7ySZzHwPKWlv4bZqD0GfajrmFT7fT5Ga+DKSU95GmvZd&#10;2u9p5Sik5sbLvwNg/9XvKQq24tYbiLRnYmAwgu5GB4qjatQ256GUTjVIRh4mExL57JMX44f7ii8j&#10;TCORws1FdOLV1Sko4eTpuXilBJ1IZtkKTrpNBUtGIoDgKJXuCPzbIKU42YibICUd8SOU7UEyCE/k&#10;Elx0GslJ7yCRajU95S0O9HtQpfLfEjqd9AZyE9+FMf1dOHT74c48AL/+MCpC8WRPFhQ3m2Hx3kYu&#10;FVmm7gh0pkvQkrGn5Z+GKvc4weQ4XN54FFXko7zWTMPRKdssljDfic8WEudQncRBTuTzpZAs6NHY&#10;4UFFB9lem0Y55Jffl4N+AZOINIpuokMTJ9KcDAsZrSkQq4TzlwVVKHIlwhVIR093MQa66dSXx7G4&#10;NIjuySaEqrJQWZaGumodPJIbWRSPVgJrxYAFuZVpSnpLRsExZJtOI0tSJuokijOBipUGSfCVNA1N&#10;UEDzAuLlrMp5BrrgZaXqiYEgJsnaOt4jk2pXUm9SxOD5czlL0/OeOuMpFFLND9Dh3V2fRv9ELRdr&#10;lhJJGKlMRktfAZ2ci88aRDlBz0vmLo0EnAQB2aYUw5bI2SpJ4aLDELUhJRsNZQR/Argm93mP2VTj&#10;GUXFJpF45PJrdacbA5NVGBqqQH9HlISiFwt3hrA+3YOFkSYsLfHfUw2o6Syg889Afasd40NkxQ2F&#10;VP5OVHY7SXbsnLsChLqtJAI+VA8EsEHSskvCskNlurswjF9fOoF//I//FR9G7Ph4ZxKfP93Cpw/X&#10;8cEuiQxV5Mr2Gu5sLmFyqQWrW8WYHDFibbkNCytDGJpvwi4dzPbOCFZWe/BsdRBPdufROV6E6l4D&#10;OkcjHK961A4UwNcch+yoG/tiGvD9v1nAl75+Fz/84ToyMlbwo598jr/6nxt0QCEM9/ixRBVaPmhS&#10;8rMXON5Pd+4o1ZZqOy1KbrHUnJXmGa7IDVQ2aQm+VPbF15WdpKZmCwb7ypVIeCn3GaxVoa3Lht7+&#10;ItiKVErxDKmpLd1uPFSO7uIbsNUncL7UqOgqRJ4/BuqC00r7xSQ6hSzHGSocNVobc1FDZVZEYG8e&#10;8iIj7yy+8Z0/QYo0zrBStZIsaoxHoTbTgdFu0gm6GRLPUHILhc1qmLlmZNfCTAfjK6bC4CXk2ytH&#10;BRIUSXAt4fve2xwjoWqAzRUHjecSDLRlOauVHsb++iQld9PBsXRJn2cCtZN2K9uItSR6i+PNWJ8b&#10;xNxIBUZGS1DUZoGtIYsKsEAJittdncXD5VkS1nmsLnWhqMuIWSrBRxuLuDPRSGWbhFyuzYKmTJK7&#10;W7DU8bNaVXDz/UPNekxPVeD+TCvuc55bSL7MJQnIC1zmWBM0arOUlorzS92o6bYTzAggtPfCasnx&#10;Tub869DVHsDCbC82CTiLM03oaglxTZFAr89RkY5idqYamw+rsDAfQNe0D8Gy2+i5/ioefO/7mDTF&#10;YOlBL+7uTChk6rMHd3B3eRh1fWZEOo2YWWjA9EI97d6MifEQ+qYCSpSylWREAhilk9H4IMlIfwPu&#10;Lw0RYCfw4f0FfLDQh8cbM9gg8RyZrsHUUjMGezxonYySiA5hc6GdvktH9RjCvaVOfHR/Fk/WxzEx&#10;W4dIdwHtKA7W5niUjtoxP1eNjdVO3Oc8TE+RMJLktpL0zs10YHOG8zJZSXUbp2w3u2h/4aYMVPd4&#10;6Wcukqi9iaTMvbh4+1184wd/DHc5yQpVvzQgyLBLNPp5ZTctPYfKMOFVAtjPEU8Vmye1iKsl4vqS&#10;sjsaDJ5Won+9pfTVlZchdbrdpZIyGg9pe5qUQzBPfYMK9hdKEOvzAjg3EIzILqns7hBURcFKoJNU&#10;FyylQpVa87RdybRw18Uq0e1OfmYhyaEczyUSVJMloDXpNdxUvYvkhNeRHPMy1StBVv029PZjsAuI&#10;V0iw12U03HjpdwDs7/3e+ubv/T58p/4Xcn0SNXsVXf1hjE1XI6RUu7hKVknwq7uFCJ2zSyo2UV63&#10;dJnROxIkMBJsfCdgdxxDnvEY4lLfpWR+FQm3X0Js3EtI4ZWd8TacgXNKPlEwKiHSZ5TiBH7eS0pP&#10;ueWQPCIFsK/BGrqKmwRQ5dyWgyWRx+n8PjnuRUpyDn7Ka8jV74XTfRL2IJlN8JiyxeyPHOP3JxGp&#10;SICeSk5NAI4jOEtfV7X5OPJsZ6hy5RzyOpXmNaUGqp+g1Uc1MkqFOzTahIG+YvQS9DpKUuD1xBC0&#10;bnORkVnTSbka6DDEIUhuL5mur0mF8IAJrmYV+norMN5qhtt9kc+UhqTsYzDoz8NlugEHAbasNB+N&#10;nQ7MLfZhZqaZKiUfAzUONLfZUFCpQi5ZtaO9AGPjJajmeNb3WDDVHYDdexOpVKFZ/mtUrbeUUojq&#10;gOSsxiCXi1THd9A5r0Alua/eC2TvV2H0yRnrFarYy1BT8eZEn6c6aCV5vvgWnP4zSqSdsykPKyuD&#10;2NoYp9P38N2oHGi0fqW3bKKSb2vmexeRGXeNBxBQgqfSlHNfN52qFPCXgv12qiU3Vau9Vc3nu4UM&#10;i6T2HEJawUnEkVUm0RmnFpyBNmcftO5r0NMxZwQuIZOgoeNzSclDB8GyR7bx+8sILBa0NnuxRJCc&#10;2eghiLgIvHVYXejHzGwb2nvpzAjIUujhIdX/XarW2uEI6ifK0TdThc3bF/DJd76Oh6m3sTLTjp3t&#10;Gfzy3jY+fbSJz57u4MMn29heX8KTJw/x8dMxLC8FMLPiQAeZ/vRcHXaeLfB+Hri6DVTrOSjuJyB2&#10;61HUrle6nTQP2xFuLMJ1VQv+/icP8cKXP8Xf/c0OzMb72Fh8jIc7C7h/fwhdA7X4m/+xjL//u6do&#10;6W9H8XAenN1Sw/gqPPVXEe7LRgedZfuoG6E6LYbphJ88mcHiSiucVSoYOXdShKGmQYvpCTf6m0l4&#10;SAyLg3SuPmn3dZUXFVdlDLI4nqKcHFTcwfZUlLVJmVMpqRmDYIdKiSbVWw8iRfua4vDUhUdhb0jD&#10;wEgYQxy31mEvIrWxiNK+VY4L+PL3/h1SqFKlrZzGsB9qyYM2kqDSoUiOqrkxU4kVcFTRQUngkuTK&#10;ll3ne/AribiVxNNHZytNQxzNWVheH0H3cBHX5W3oy6UsajydG8kAlbukATrqY0jYqH4JrFaSA+m/&#10;q0S8e87CJMcZXAPJJJF5ltMkW014sLyq2EEhbamepGuLgLR1Z4KANk8ytYZ6EqCu8SBtY4mgM4Eu&#10;OnuJAJazUzlHLaiIh5GqTyogWZpTYSB5NhLMBhdaqZhX8IREbZsANdZbRwLYjZZuG4l1GlqnS7Gw&#10;PILOiQY0jZVyrI0wlMY+jyouoU+hTddUZGHzTh+2liaxOTeJu/NjtIsWrH3QhkX1MTz4j19Fkfcc&#10;DL1856505PQQrBr12F2bws76INe+E+Z2NextKkQk2rclBcUjdhLHbozQzsubsgkKMSjjOE7dqUbn&#10;VCXqOwIcgz48mOzE4lQtOvv8fL4y3JlrwuBoEAtrQ3gsNZi3J/Hhg0U85tqSYihiF/YWIQmZmBgI&#10;o280DHOnius6lcSH5Kk5hWQgCbMLzVT8QYQ6tQhWXsfgbDk+vr+KZZLjyflutA0HlZKekj0i29Ht&#10;BOgGEjfpbhavfgtJVKPnb+7BV3/wRej9t2CgEBCAtdGnmSjQtBQHatntSn4dSbEUUqo3lG1ZUZdB&#10;ijCJ65G0HDkrlTNTqXAmpUhdjUkknxKweg45BPEUwzEkZO9HjuYtOIMXCOaSd32ZuHUUkeh5JTBX&#10;Ml08cqTJteOtjaFdXEeO4wS0FAOJplNIJoZJy9PUxNcQn/AaQf8VpBJMY/OPKT1+UzRvIzH9Daiz&#10;91GsSbDUBUV4+svOouHWz38bYKUWsTSJraGs9rYRDOrSUVGbBh8HX3LyQnyIWqoXqT3ZSOZSW5qI&#10;yvIUBPxXkZH5FjRZr8PkPUZFxoVBEE3KfhsJBNUkXnEExqT0d5Dvv0DWQbUXlXJ6VL5FF5WtVllc&#10;Tv6dhEhLMQqTjc45/XXlzPZW/EuIIcAmUglLgedESYshuOZx4TtDlPdyjkF2IzUtfZUcyChflJeP&#10;9/FK6UDfFaXqk0T9pkiUI51KqhTP9tygOgviztogBqeb+bmyNWpGkKozGODi991AvlQk4jhInV8X&#10;GauT6swtrbBaybRL6NioWO3N6ShuzyfTpUrUHkGu4SyZ/lnYnbEwGa7ClUcmn08CEdKgqSVCQ69G&#10;Y5OdStaPkkgKHcd5lDe60NpL46xJQ9dQGE8f3cHTB8tk0r1YafejvSIH+VS3av/zXNIsASXvFS7o&#10;GJjpoKxU04ZygiwVTy4Vq1ySv1hAxWuMXkNOkMBKMiHVWDQE60Lew8n3t1dq0ToUUcrLeRrI5Mtu&#10;wNtMFc75l+4xTjplpXl7ixZtoz7UdRj5cyp0OkRfFRdQn5Xq1YRAezZ/Vw0bSYahiI5ejhWoUqXK&#10;ldp6DslUPFJ0XCvN8E0nlMIBUmYvtzwOORWJfHaqcjoRM8e7oCJVqakrbcNa6Tx3VqZw9444zi6s&#10;LnM81voxOFmLDjq2asmHpNNWIkZHG9AxUomHnmz88xdfwO57r2JzoB7b9+7g/oNVfPBwFc8eLOHD&#10;R6v47Mkmx/g+pgi4H3+0jZU7USxterAw7cLnH97FP3+6i3/69C7+4eMd/OrTB/jVRxv4zUf38PGj&#10;j1Ff9QhH9j7Gf/rOP+Onf/tr2vg6balEqdLU0W/G9J12LG+PoIaks2LQjZahUhw7sY1vfOERvv71&#10;bXzlK5/ii994iq++8ATf/upTfOtrT/DCFx/z+hDf/MaH+NbXn+Ivvv6P+P5XfoOvfuUJvvrlx/jG&#10;l57h21//DN/+5if4uvK3/H1+/9VvfIQvfPUxvvjCI3zhyw/xZX792jef4Tvf+Rzf/vav8eUv7z7/&#10;/a/x51//AF/80gf4wp88xn/441388Rf4+196gq999Rle+OoH+MZXP8TXX/gcf/71X+G73/0Yf/of&#10;PsQf/n9GcDk+Ceqcd5Ge9yrSradgop1LtR0hmS6pOMZ1IU5OSECAitVdLyl8CUqOvNQudnZmonig&#10;EE8fLmOHZMjdpCcwS7cmKVdKFSNgLDnaso1cQ2AlQOvdVDOS+y7pY1yvUrAg03wCmfaTyHZcRJaX&#10;yiWajgkCSVtXCI4uNfKqkhWgM5OkWnm/aH06yVgjnlC97SzOYndlFK0tFjiqk6CT4CTat1FS1SRw&#10;jrZvIal3cS3ZeJ9CrqXaHhMerA/hEZXZUm8DgXYY95blCGIa4wSvaIsReQ1qmMrluVNROejFHOf+&#10;3l0C5NYcNqmm+0basb42jgckhTt3t6jwBvDJ3/5PTGjfha2ThLJHh/KeQgyuNeDuwxk8WZtBbUce&#10;7H2ZytpzE1S9NYnKkYG1S6UofYek4VG11vbbUUclXdZkwPRMIx7MdfPv+7G7M4/61lwEymNRTfK8&#10;vjiEpxuT+KUU2uEYrE20Y368Fo+3BWjn8NHOLCb7i1DdZ+KaciPSqFFqn0tzAEnHNHemKvWtR2YI&#10;4CQxC2PV+GBrHI+4FtdHyrE1U4PqEgNm+yqx3BdGuJ6+kyTdWRVD9UuR0GCB103fpd6P9Mw9uH7r&#10;TXzz+/8BxmA6BZUGnio1nGUJSovLNAKiFOyRGgPpVIs5FEJBArXE+SgF+uV8lPYhedTKJceSJdcV&#10;BWuiz88NnkGWdGeSspzZe5UmE6JgxbaUrlgEQMmCCUWIQ8pO6Vn6cIloJ054zihqNDWFzyA1s1MI&#10;oAT62LQ3kEDQlqYyybRDjVS0Mp5CuuEosmibptBFJW9WjgqlYYGfeFQb//rvVrDrv//7aOQLltJR&#10;9vS5yXh6ML3chdGJGqViyMRwMVprtWjmIlmiMyst4WCS1Rbmvg83VaT09pMqLSbnSeXcND5RooQl&#10;sOkXyC44DHf0qjJIobKrCEWvcBKuKezEy8XprKDD9ZOB8F4ash0lKuvWS3RgLyNeLjlITnldkf1m&#10;qdFK5Sut9KRGpJz/BqVqFD8/XHQJ/qpLBIsrcJRQuTnOKrWCE1XvKFc6By6BgJuac4jM/DgH7DQy&#10;+LzuIgLsQBCB5jx0NLlRFJaG5tK0nE6i/BoZDkGS7MxbQcYj3X/ImsSJeNszCCrXkZD3PskEn5GM&#10;JybtLaRq98NuvYq8/EuwuJPQVOHAUGs5BhpcSpWn6ckuTM50oqLLD0uNho4lAVYqwqp2M5YX5Pxj&#10;Cqsr7ejtcijRdrriBAJoLAnDVWSSzadKYQintK+TGp5SbYYLsFVD1h9HRSglFfnZ4Rv8u3jkldKY&#10;qwwoqcxFe1sUY41+LPZVY3a+nyotjBAVmp33iXZloWbQwvek82tMUZRqmAz2zp3O5x3/761gdWcK&#10;K5sjXLjd2FxqQz9Zq6c8AcbIFejDl5BNNict8bJsz2sfa5wXkUjFoc45iKw8sr/gRRilaEBZCrIJ&#10;pFlUHwaqFGOFELkMmErJJqvTUNztVPIZe7t9BNlhPNhZwth8B7pHajAwVY+ByTqUdLrg7rViYKEW&#10;G00l+OQH38Xnf/9DLJZ6sbY+TAfbhP5eL8HPgf6pamySaW8vDeGTe4v45dNdzD+8h7Xtcayu+rC0&#10;5sTdhWr85sNNgut9giyV7e4O2lqe4sq5j/E3f/kZfvg/foX4mA/Q3biLh4sT+MePVgnI9/DLu4uY&#10;n5MzXRvJhhohErLWkRDG5lq5hgYxu9RL50VVPuahU6WqbEzA0GQQk3NVCHZlw9ORROV4G0sTFdia&#10;aMNouwuldD725jRE+gowMFeOrqkIIp20xVYqvu5skrpMVHXlkiRaMTFTgmcb3VhfaeTYFGFppYOK&#10;vQ+9wy5UkQBaPdKb9jzis/cgkU5Mk/8+bVpK091EsJHOh19DEh3emogA7z28UoqLVxbwr/+fO7hw&#10;Iw5a0yGk2c+jsEJKJmpRRjVfKhXGWql8mpKVxh12gpoEaUlPZytBU44QRH05GqmcO3XYkAAwzmFJ&#10;t4mKiH6DQCxBgdLLWNK/5GjFUUPbdZyCKo+fRyWTzq8aaQpgI+Dy59mFJGkklzmhmzCRPI61FGF6&#10;vBWDXUXwN5tQ1MurTstx0sPaqoWtQYfp2XY8nR/H45UJpaRl61gRdARhqTleWHRbqd9dQOEghNFY&#10;dRO5tQkoG/SQdNdheq6dpGCGNjOO+1yPT6lqf/VwBc/WJ/Dh3Rl8tLuKTx+t48PNGexOdSjnwaur&#10;A+ierOAzmOBpM2FzthVP76/jg/t3cffAQSy5bmPtYTXKOdYSCCaxDDZRilyD7nY+d1OaUszDURYD&#10;B1Wlo1sNB9WkWbbO6xOV2AAPCW9zqwlP7s3gHz56oGwn/9MH2wTRFaXYw+RyLWr63fDwvZzVV5UY&#10;EW8DQZrrurA5Hv2DIWwt9uFjkk8B38dbE0qzfylK0TDk5LhJVkKKUnNaqr85hTS1qwjktQTwSezM&#10;dSmNEz5eJ/md6cfsWCNCzTpUt9rwcGsEowN+qjr6Judp5DsvobqOY2FPRlr2u4jRHMN3fvAd1NYV&#10;0W9TcIwMw1CYjnhpApH0CyQQf5Iz3oReCmCU3yR4Sks5Aq0ceVDlSss4Tw1tpl76ikvDfxI8zqW3&#10;5LbyN2kqaSH6GjQpbyCXJE3SoCT4SXrohiOnIX1do8QMKfYvkcF23iOfPigtixiR/CYSU9/kM1DE&#10;8WtSKp9JT7FHZZ1LYM0KXIPBfRkZ/Cp9cHM95+Eo5XNRDUs8jpwRe6uuojbhdwDs1u/9wfoGf1ib&#10;vl+pN6qjAiyQfC46v7ISFZbGK8jI/AjROBvbsuEri4fBcQlWflCIL+GpeV782OI+qRTgj739cyTc&#10;/DniqDpj+LBmKsLWdgOaalXoaMlWVHCUCkxqcJr4OarcgwTQd6AmCGZoyCAoyWNjX0KqVO5IewVq&#10;4yEUEKAFOIPS3Dp6loMlZ6YXOLgXyYY54DW3YQtdgsF+ArkEal0275fxGlIlZ5WsUfKxUlPfRlza&#10;O4hTv4sU7XtKkQkNLyOBYKjTga4OFybGSzkpcZwQfh4HUPqqlnDhVpDlueq1cFdryFri0EiDmpqq&#10;Q7QmE+mFp5Ege/XJfF8SgWTV+zAbr6C8So8IFWhpVT7aqk3oanejf7KNamwcO6vj+GBzFptknqUV&#10;WYjU5CHQakbPdCU6BqPw12XBXZ5KppbKCT6vpBWpqUYzpe9kKZl4iIDrOauAm5VM2kDGJ4YgZxrp&#10;BGBV9Ab0xXQcYRqR/4ZSQEJHNVlfosfUZBOfmwxSCI4QBzrCks5CDEyXYnDMC1+rngsrHuHOPDrs&#10;YXxwl8rvwTaV4AZWqRrDNQUwU23aqfAlX1HHBSX9QKXaTobjHFKc55EmjM90FkkE2HQ6TFUhCY3j&#10;PPShWzCWqRGuzUN5ZR7cdXrkl5GwNKXDRDZpbZaKSBZ09/nRP1eNvrlaTBLM7+6M4x6dwc7yCFXJ&#10;KO4u07HdW8BuqRkf/uDb2FHFY3aiHA0jYYxSvew+mMcnTzfwMRXr/Y15rM/1Y3ukBR89WsHnH93H&#10;4w+eYGnnAVY3oljfsmN6MYC2+l4k3XiKv/reZ/gv//mXuHH+M3S2fo4Pnz3AP3+2Q1C9i18/XcEm&#10;ScfkVAO2tsfw4YNZfLg9jV8/WSNwb+DXH+xgcbET3Z1BTJEQdHR40NUbRE23F0vbg5jaaEGJNHTu&#10;tGBmpkJR5St00sMEi6J6F0IkDk0ExwqSjmC9BqFBJz+rHHc3qBqoju8TrJ7werBC9b4wiF1ej5f7&#10;cW+uF/PDjWhqEXLiQnWvHTmBm0jLO4IMEsos3XE4vDEoq01XHFaQRCBINVfaoqEyiIODoNtJ8Ly3&#10;24kbN9fwr//1Cq4nGFFabcDgVCMWNjuxvjlI4tJJoJnD9kwrWtsK4C6JpdOn6unMJijQJggK7gpp&#10;p0hApmP2EEiCzXr00LGH27RKn2Hp0iPFJhwCtAQNE59FGnen6Q4gNfcQUvQHIS0RNbSZFAtt33mc&#10;JOEYShsI7q0e1NVy7LqaMd5eiZXxLgz2N6C3pxrDHUH09hJwa01KLrWopMouo5LO5GzQkgjxPUgs&#10;pRZ2QeQ2CmqTkUdQKyRxNlXEwiBRwY3JKOA7jRIoH1GB3lshwC6PYfvOCO4ucb7v3sFH9+8Q0Jbx&#10;2cM1/Jrq/PFCN/6BIPebD3fwKW1gh+AzMNGI9eVJ/MZmwCc/e5lzuIjRtXY8vFeOijr6K76zuy+X&#10;Kj8D1pYk5FVeJcAn8hkSkE8QsRBQykmwN+4O45PdOTzc7MevP72Hf/n4Hj7bnMCvd2exfm8IAa5b&#10;D+2ksdeB7bu9uDvXgoWFBkUgWElerBVcU5yHgKhtKVfbpEENbewD2tCcVPSir5PmEHd3xnB3vAER&#10;KlY350wqX0nlMYdCAlLQSfK/sdYMX5seLT12KvkyFFXqkO+7hRz3JZIbHXxhNQrst9BQnI8+kuNI&#10;swbhaBKaKwuU5vpxBWfxwnf+A8XNKZRVRTE7Nw+nwwid/gI0SQS39LegD1Ag1cQ+D5Yqu4RA5LwC&#10;YEEBMjlKpNhxk5BKkG1AyvJW8L2KbiJbt1/JWEmnyElKfQN5phNUqteV7Wwv1WWo5HmAlIgyL5Wr&#10;pzFRqfClpVC5lfUeVIlvKv3DkzTvK93bkrV7kJYvpWHPQifZGj4Kg/BFpf62jqBsqY1V0pKk0EWA&#10;4C3b0NJntir2jd8G2LV/9TwPtib1fehLb0FDx22jI6/rLUDbRBB1XRaUEVRr2vIxMRZChP+nLjip&#10;1P51UD36i87DFjgNjeY1pNz+GRJif07l+aKSimPzX0QzQbW7qwAtHTo0EKAbyNjCZB5OgrORTCcl&#10;jcwjhYOTsQeZVJyy352UQibC+zvJVv2VAsYxXMznn+cxRc4Q/Aiy5ecRrqBqLr0KlfkUEjP2Kwwk&#10;JfEVZKS+jjSpAJL+BjIz31OSgeOkG0PCy0iIl+t1/nsPUjMPQrpqTE5VIlB9E+V1N9G7UInQsB3S&#10;qUaKb1e0F0LaWFVVu6kIEmGJaAgqN2Eh0JW2WeCMapBfQGNw3kRBISeBE5NNRlXovcJFzgVLYCyK&#10;piPkiOfYpZN1V2Kyn0yXgNo9WILliR4linZ0oAahcgNGhkswNlyO2h4n1V4cVHSUWUE5t7iKaHk6&#10;eoZciFSrSU6uI8dzjiyLc8E50xKosorjkBOkenWRRfJrDZnpEB1vX4sbFfUZiLZI+hIdLI3D3pQA&#10;t4TnU61amxKVvNpAjwFVYz7UteWga9SPidFigqGGDqsAI/1RDPaFUOi5Dq37nFL9KdV8WjnTdlCB&#10;5lTGI9l3gYSIIF9wWilgocmhkzSdQiYJmWxVF1SlKqUHxwfKUM9nGp2qRV+vn6qhmmqtFTOzTViZ&#10;bqFDmcQTsvOnd5cJ8CvY4b/XV+kEthdwl05u+k4rVvf9FP/8je/iV/UleEo1Ieer//jBffzLs/sE&#10;wi18+ngdH5MUPN1ZISCNU2l040MC7K+f7GBLGi88eob/88tdDHTs4PvfeYp/+0e/xL59CwTGLfzT&#10;Lzfx+ce7+PwT3uuTTTzancHK+hjuUL1vL3XhV08W8A+fbFNF7OBz3vPxxhjGhsoJkmqU8+ob8yuV&#10;pbz9BUrEdQUdXqhZmturqer0mF1txb+IWr6/Qufdg/JmOwHEiPU7LXhAEvPRvWU8nWgnKSii0pjG&#10;o3vzeLo8gV0Ss6f3Nkk0ZvCMY/EBVcj2VA9WR9ox0BKh+s0kYyfA0ebUVIGJ2VKE/CpaeqMYogop&#10;odrw0YG56FwcVABuOnrpKGWho3VVXSOJvIo39lXj3/27VdTVcaxXJ9A52ggzwcdJx+Qk6ZTCLy45&#10;OmrNRlunH4vLHWgdCirN+mX3w16fpKSOSOtLJ9Wkp5wKl4DbPeBBVSuJI9ey9Gy1d2WhsJUkjcpU&#10;2tqlZR/g81JN5Oyngj2iNN6QEp2Z2QehpZIN1eXSVopJXgIY7G0koJZhZXIUK8OdWJsZwdrCOMeh&#10;AQ/WJnF/cQJrk70Y6q+CtTELgQ4DyrmOJwgq7X0RWEh+Jxdb6JfCmBsmWHQXwtaShdp+H3rHyxDt&#10;MKNpogjPdufxZHsR99ZmlOvB+iyePVjFR4838WR5EE8We/Gbh0v4zZMN/JI2+LF087m3RHK3gI8O&#10;vY+dpDxsPSYobrRjebcam9tl+NVaJ+5tD2FquUXpC71K8PynD1bxkKRwaLgGG0vd+GhjEL/5dAP1&#10;IwEqchIVAl9tez7Kuk2w0I9KsQhHVRz8HVlKcKG1QwVbVyZyqY7NBNO+NjeeEfw/I+A3DltIbDQE&#10;5GkMDxVjZaiIPsRNtUr1TFtcH5YuX7O0YSGw3WgbcBCQqV6rYiGtSx1VsqV+GfbITRJf+ob6POic&#10;p5AbPIcC+qb+vnLafj2cbjXUhWcphiS/l7ZFf9JPRdvbWYQcipib9AXf/LMvIst+DqnZBC6jCt39&#10;zTCY4pQt2Tz3BQolkm2Jb5HCEZVSVekahcAFRQxIyVppDuEmbogNS6CUSaoF8lmkNaC0pktSv4WM&#10;9Hegt52i3cku6WVIa0DpmOMul3tIUBPVcVUMpOSnOu84YrV7oU58G8m5B5Ra94nEn0Tp+U1sSLCc&#10;RV7hgeflMxs4D1wrvhKCfeisEjglJRSlqFKg4gacfKbQ5Zd+dyUnJYo4jvKcg1MgtXqF4ZLtjM1H&#10;UVWfiSKy1OZuJ6ZGy2H2JyNO9z5B9jAcxdcJUDEo4MMmZu5T5H66/hgCVRnoGXMiKP/PAQvzAbxF&#10;Z+EiiNnJrBySZmI+imQNVWXqa7hNaR+ftRdZdNqqgmNkDwQoSTkgm5Nm4IESMgU/ZT8HqUjOWqWC&#10;FBmFKXgRyRnvID7+NSQSNOMFPAmiaSmvIFPzJrJy3kZe3j5k83NSYp5HNCfE/Ryx/L24lLc42ScJ&#10;WrGoIDi4yYiiVQlYG61S2o4NjIdR02PBJBV8TbuVRnJNSeZ3umKoluNoSGRvkhtYeIzM+yjH4xTy&#10;PWTD7ng62TzYozdho2ooLsmFzZMMA4HHRAAuK9ajrDGfjihTKUKeX5lCY8lScufcdXIGkoKqRj3q&#10;G/KpZKiAa/R0mPE0wGuwexNQVpQNkxSFl245BLIUGkka1aF0M8kNk81J1Z0Sfi2mo6vXoZxKw0pV&#10;KzWcPTU0DhqJt16anZMJ1t6Ck6xQFzyvVNdxyVYkmX0LVdA0Ga2vKA0miR6WqGk6WHPZbTq+E4ij&#10;ykjKP6Ywu/waSbZPULbwkq3noDGcRE7OYSSbjivF9HN4ZVO5Smk5dz1VfVMWx0eYsJdkI4KlmV6M&#10;zrSjbiCA0q581LYVUvFEMDbbjMWlUWxvzGFsqZXqxQBzBwGqNgV33vhbPP3v/wWP+svxmA71V/eX&#10;8fnTTQLfFj57vIVPHhJwH2/gVwTaT6g0HlNVfLg2hs8/2MTuo7uY376Le4+fYu3eNtbv72L17hM0&#10;dcwhKXEQr/58Ff/x+0/x9qu/gsn0CJMzd/CrTx7inz6V6x7++UM6091JAvXC8599chcffbimVAMa&#10;mK3F+EorJuYJlPcm6NAr0D9TiY6pEpKIciXo5INHM3TQS/iYz/bZs2083J7D7FQHlpYHqEImcJ+O&#10;UNIknlI5fbg+SYU6iLWRWjxdGSRRGCMh68UmQfXh0rACsh+ShKxND1JtR7keCYQkcUUVemRarsBa&#10;nIKR+Sp0TZYi2qDh+pEzT5JVKkjpviKOyifRllQCgeorXPM38e6BKvzRv7uHmtYpqukAFZIUBeA6&#10;VgrUS2MHSQEiyJLFe5uTqBjTMDgR4VoxUTXRFhT1E69EQ9ulaTodra8pCWYJeGqUkpLS5IG2X5+K&#10;rMAVqKlW0/NoL0aJkSCo6o4o6T/S11ml26v0epZc79xSEs3oDeQ6LkLtuci/peoLXoOBRLeuy4f1&#10;OZLU9mIMz9YhUKRFT5OXirUHK5z3nrFKtHT5cWeqCWv99XhAsrVOmxsaK8HiXA8ebN3B7tYyHmzM&#10;U7mOYmKxCb7mQtT2ulHV5yGw+dEzUIV5AvjKUC02JrsUZfuMYPoxwfUzkrbPH63iGW3rn4Za8PSv&#10;/hoftDfh//fZY3z4y3UsTIdw7xH/fqUY9e1GrG1247MPt9EyXqp07PGTbEgjeV+HHjXjfqWDj6Mh&#10;Hd6adHi66Es6c5XUJWedBs3DPjy434s2EvTl7Q788sNVKukV/PLxKongCh49WMLTh3MkD15FiZb0&#10;OzC92KoE8EU68kiEMhBo5DovvQYr599M0js8Izn6zegd9Cs7C51TIXy0NksyO4z5mTr660ToIpcI&#10;NFdhK75J4ROLzn47poaDGOsrQX9jAE2VhcinTzIVU1jQplwURk761vzwJWRQKd5UH8K3/vwL/J0z&#10;SMrZi8SU93D1xus4d/s1aFVvP0+rkYheAUEJeqNfEmAN8gpFLyLE+waU2ur8ed0tpRZ9Zh5BkeIs&#10;MfUdJCe9gUSq4AzTEYofKetLW+c9gtFLiiJWyu/KkWStnLcnINtyAmqKL+kvniiqlXgRm7mX93kL&#10;6WnvIMtyXGk+Ic1RPDWSviM4JIr6PIGb+FPM73lfd1Mc5zCZ9hkL94mf/A6A/f3ntYhrkt8mq7nN&#10;RcfFIYf+ZKGSklLWkokIgcAfTEapPR4ey1VYDOeQy0Fz86YdDVr+Xxy0WSdQXK5F25Af4cZM+Mmw&#10;HNEz8HDhSqeDYPFVOFuSkOG7SLW5DzHxLyEx7mWkSCksqk6Nfi8KyUbyKcnN7jNKsJKz7rpSPjEa&#10;PI6iwAn+TCKRqVorbyCDAxBD9RuTRHAmaEp4923Ju+U9U1PfgF6/H8bC/dBlvQl1ws+ReuvHSL4p&#10;eUwv4XbyG8pWRVGtVnEyzqJTqKxOQHOPEYFoGllPjkIMojWJqB8PwduSiyw3gcJw4nlXGM8VpZi5&#10;gUYqnWzS7BehUrZFTxBgDiBd2JDuKLKNF6EvuAy1TpLzD0JPoJNWZC4JZyfTNxTdhMpHA6rOw/hg&#10;hbL1ONZficXpLjrjTrT3+GlQaXyOHBTXWBCts/P/69DXU6m0ajNRGef56fSKRZFQjUqEYasJvdO1&#10;GF5qQXkfFbYUSWhNUwrs21qTCWRmjIwVoYhKp6o5C53tTrS1WOiU05XOHd0TFdhcH8dgWzncJRrk&#10;ySInA3Y1SJ/Fa7hNdZ4gOZD5Z5DjvQwD1bPBcxx5lqPIIjlKJ1s1htNoC9nI4zipqKS1tBNdRRxy&#10;yYJzQ3TmBNiZsWoqd6rWOx1YkeT++1RpVJvPthaxc2cEj3ZGqbrKla1qB0HVzveoqI7Fo//93/AJ&#10;1cFjKoqnVBOfP9jAwxUq3g0CFxXEx7sEQALtbz7YUa5fE8Q+kwCne3MKOP7m0108+/gpnjx9RHUq&#10;51iL+NXONFXvLJZXIljdLuLztKBv4jES057hpz/8J/z5n/8jDuz5DGWhX1NNPsa//Ib3frqCT3Ym&#10;CHS9mBwsQ29fGGtLPbhPtbu9NY7ffEzAfziNzx/P4f98dhf/8qsH+P9+uo7P7wshGMen28N4tNqH&#10;uwvdeLo5jO2VbvRPFsHdo4WDV6hfh7ZpFx4s9+Bjgu6HW0PYna7Bg/kOJQ1DFPozqt1tqv7xzmJ0&#10;1QXQ0RbE+GQVRhZrMTgXRWWHNFZIo5NOQbDqMsJVdFiNNxCSNIdKKbovwSRX4WukGmq+iWBXDN46&#10;1oB//W/WEWs1IVxDJ1l6Dq7mOGU3x0EbkDM62Q621tGhNMQhWJ2Cvi4nnG3ZSj9XKWbgp0Iu78hB&#10;14Sbf5dG9amCuzNDqddc2JYBHf8mQ/rZSqW1gqNQmU9yPZ9Buvn083rGRilxehJq+oQ060mSxltK&#10;x6wcqTMs7RtpU3r5nurKUBYDI1VFnhTebzYQNDJgLkrCJImy5J1LbvRjkpEpqsOG/mLUjYRR1GND&#10;pNuGuiGS6EY/NtanCa4LuD8/iuGRcr5bDmZWO0lw5mhbs9ic7SOxacVd2UVYW8YuSZG0+5PYhA/v&#10;rSkRtR/fX8E/nT6BD4+cxtzDHfzqs/v4/ONH+GCxDqu7pZibC+ERieL/+YQ2Kf9Hm/jnj+/RJnZp&#10;Sxv8/xqs0n5+9ck2PiVh+/zZMn65OoF/JBD/w2cP8C8f38e/fLSCWZKCEhL+ntlK3F3pwqfP1vDZ&#10;7joBcQYLU1TFw5Won6JK78jAFP99Z6yYxCpGOdsVIAi1aSHBZuLfTe5z6BZVTMVqbkrn/KbAzZ8H&#10;69KwvDOCZzvzBN5R+BoKlMYZZs5ttDkXS/Nd2CapW55sRkVVFkL+NPS0+ql+w4i0ZcEu0cQkDE4S&#10;b2ky4mygurVdxVe+9+9JnqgSNRLQ9Cri4l7BqQsvIdlwkGBFoKqj0BGyR0ANU8X6qTyVfuIlFyjQ&#10;LsLDS/JVHVSOWTpJm/kFUhRg3QNNxrvIzt0PZ4i2XSadvmjvJAV+gqqPQOgvuUJ7J/DXJ8BAoqbS&#10;vw8V1Wo8wTRBopclmJbPlW09AYukkUbOIhI6iXDwhFK/OBo+pUQwR4ov8H1PwhM6pQQ3eaT3tYiJ&#10;wpOwH/vR76rk9AdKP9gq7UElKk/aJ3mrYmGXLQgumCqyp84RPx2yASXBfLTV+tDVW46FxV7cXR/D&#10;+lgnJvsqMdgbwex0JTpbzJiajGBuyo9qLgJpxi1tqSSp1+C7wMGVKOOXFXAVxRmb9Auoc/YpDEba&#10;38nWpXy+TxhL1RWEwgKqz5lDoIpSPHSBzGMPYgmqEkKt1KnkJfeM5SVthATM5KA7U7+Pk8Cf3XoJ&#10;GrKc3PzTMHuuIUqHXcL3q2rPRGWvAeWdOpTVa9DUmqdshZd159E4EslcyKQ4oE1DIQxzwVqdl6n2&#10;LsFSRWdTl6xsaeQV3VLKyqkIrjn+53VUxVGkWk8pHWskT00iJB2Ry0rysovsy0FwLSQwZeYeQjIV&#10;qN+bjcnuCkxM1qC3P4y+fn7eRBTtgw74G1UcEy4IyTmsTyeIauFtNzwHwukmjPZGUdprQ7gth4vn&#10;+eWq5e81pNIxZqFhOqCkGJip0F0tiegja47SmEsatSityyI4XkNLu4cOZhRNPT4atgqFXAzagvNK&#10;yTp9iMpZ6h5zzDQE1ASqdaP1GhqLstDXFsbsXDfmVwdQJ5GEVMuVQ1YU1+eig+8wNt2Ajp4yOthM&#10;VDXkkH1HMUtntbIxQpCvw9R4Ne5ujfGawYPtOwSvNWwSnOoH+N58/gifcXyyDG2dDnSM+vDPdF7/&#10;8Ff/DU9oc3c3p/F4lYrj7jzuL40QYKfx2cNVfEBH9xGB9+PdVQLtphId/C+/fobJ4T5UlFBpVZUj&#10;Ggnhl7/8BPe216hgJvHxswf4za8eYW2tl8/XhK31GSwvzRBoqQ435/HRZx9gcvqXOHtqHX/9l7/C&#10;t7/8CY4d+gTdPb/Bw93H+PzX9/Hxh/fw5N49fPrBE6rTB/j4o4+xb/8v8dU//gd89xsf41tf+w2+&#10;//1f46/+/J/wV9/7R/zge7/Bn33vU3znzz7GC996iq9+8wm+y///wXc+x1985xP82def4itf3sWX&#10;X9jGN7/xCP/x27/CX337n/h3v8SffetjfPvrHyjXd7/yEX7wAu/1wq/x1W99hC984xm+9PWP8BW5&#10;XniGr3ztGb781Q/xFV5f/dpH+PJXnuE7X72Lb35zF1/7xi5e+PouvvGVD/DNrz7Dt76+hS//6WP8&#10;0R/XQ2ujym24rDT0t7UlwduaTntPIGAm0365RmnXjX1e3N+kD6DK9tWrIS0BpV60ROy2dXvQM1mN&#10;5bUugnAa/BL4xMtYSbIludzSXMJ0GhlCTPm9xnEOKuMxaCQliKCr0R3i/5+Cluspj4Aq6TCGsjjo&#10;ZZeGfiW3JFapHpVXfBuFJJdy/JBfdht5ZVKeU4XRmSbszPdjmer/MZX/g9U5bG4sU2WK0lzC47sz&#10;JLJtMJXyPfqdtIVR3Fuawzbnvbmvisp3GA8XhzBOUA5Vp2OIYPVwcxmfPNrEp7t3lJ2RDx5s4oMP&#10;H+KzkBeff+8H+GyyD7+mop3dWcenD+9RWQ5j614ddu7X815N+JenayR19/DPnzzCP3y0S4AlcH6w&#10;hV9LsNIn93k9UK5/JJj+A3/vl4+X8IDkc2d9FEtU2qtLfdjaGMQcbbRrPMJ5IHHiuNePOuBu1ynl&#10;Ul2dWUrq1dMH47i3M4XW0XK0jwSpZE1KCVPZeZAt+pqBIDbvjqNh0A1XRwqJ1FVUdOdjm6TvCf36&#10;g+l+zLZKHEER7JXJyK+9ybG9AXs0Fu3NVvR22/k3V5SAT2lqYZFgNYKqheDqoKqTgLdIYzZGZivQ&#10;MRZCev5ZfO3b/xZpmr2IT38XN1PfxcmbL+O6Zr9S3tVLn+iVVBopKkFfH4ycQVjqExBsJcjJrTx3&#10;Ou0nEclCxDL2Ij35TcSnvq7gwf+ftr+Mji07rwXQ2E7ujW9iiCGOY2Y7cew4jhPHMSS2Y2h3t5uZ&#10;DjNLOmJmppKKQaWSqsQqqaRSgZiZmfkwQ5Pnm98+7sSJfe8b443xfuxRUsGuXWt/65tzrvVBdMHL&#10;yC4+RvIuKzOn+FnptLNPidPRVZ+EkUpUAp+yiw4hPvNZBMY+jjAq3oBwYkjor5GR8Qx0hv3Q6V6F&#10;kYLBaiS4Gl5AkeVVFBVJecXXYNHRVxt48DqlxK8U/4/OeI7X8msExlCgPvPt3wfY8Xe/e37+3VSw&#10;wY8hrykChU3BZLlkOmWBSCZIZFFhFZcEoKYmFbaiWDR7tJgbbcL8SAP8LXrUdBSiuCEJtroYhSkV&#10;UuaLc6zzZqO5IY9qKwMWKk5dyTGkcWCCIx9XUneCODhBEY8ojdNzLSeVXrLGUmmPRybKmyQDWyib&#10;yDzUjn2wUgUXFL6M2NhfPWgaQPYSeO5BpHGQRBoHcqACyGjIRiJjH0NE7K8RJXu7UQ8jOfNpaAwc&#10;bDIZI0FOa9zL6yG7sR8joBwnmBP8yo6T4ZxBtSsGDd0qlPvz0DZSgbWFTsy3O+Bt1yiF2HVU4Uol&#10;K/7OHMNexSlIu7DwpGfJfl5DBoE0nzdSkpZlvV/nILhWnkUODTCzQqpNHURY2msIjSU7JwEIzX0V&#10;2SURsFUnwtgYg0LJQ5U0BgnNLz2FPNsJ5Jfx82WSb3cG0uc1vzGOaiODxp0M71gZqlq00HqSoSMZ&#10;Ku3Oh7klA6amVLQQTMelQ0qXA4amDJjbMzE44UOzNx/VjZlQ6QNgcSTB6SlA16ANve1WFFviEJ7A&#10;68vbizjdMaQUByCtLBgp5cHKfllW9iF0NNAGqLja+2wo43gZqh4s3agqeX3lZ5BsOo54/SmoquNR&#10;1JKJuj6rkiIw1GNH11AN+sYaSCbqMNVXTzUwgjWqyxHaU2e3DbX+HKWNXRcn5uRQIy7NjSrv2Tp/&#10;CDf+/hvY8pZjc3UOFxcGsT7agmvrk7iyPo2rW2TxdH5yXNsWFfsAXJXUmxu76CPAxkWFISszDRd2&#10;t1HusKHcbqXDu4TUOIJHgVTuKsLFyxO4cm0JJbZ8DA904wqdXXJKHAp1RWjtaOHnU9DdMwW9aQ7f&#10;/9cufJLA9OlPbuCXP59CRGgDnK5WhIbRyWdk4K8/04tvfXWbxKwUVy6uQK1KwcJ0DxZJTsdH61HX&#10;VaDkIWo8kdA2x8DRnQmHNCpwRqK8LQ9dU7VYXO7F4GwDHO250DcnoK7bDO9wKdomSMbGK+gg82Cp&#10;DoCx8jiMdYFUcedhoJORbi06WdpSgmpoT64Hh6ExhET1BLS1tM36QD7SlusOQe08DZ3rLKJIIj/9&#10;pT9DpvUg3K1FmKQCs1C9SC3mfDpmaYcnUe81XToCDAnOOpX0xhKubczjBsf+gZqbxcZUJxYHXbwm&#10;KhqpSW2SbjlHkEiFkaTex7lC+yo8qCwfJhiPI066OJGkhnI+xSS/oKhbeS1NcxQJttNIlXxTqVJm&#10;O45001GqEKpWktwsksnC6lglxztDopKd6ZikwvJ5NCiui0bbYA02qDS3V6ZJnDrQxnF3ddlR20rQ&#10;qcuGoTIT+vpczqVMlDWr4adI6Bqvx9xAE7bGOzA83YyVpW4sDzSgqVmL6s4C1FMhNk87cbVci8tf&#10;/Vtsx5/Dxa1lXN4mgO7MYHxtHrvri8o2wtJmHeaXq3FnfRA3FkdxT4lUFzDdwuskZW8TSG+tjxNU&#10;1/4bwL5+ZRVvXV7EZRKYN6l270rU8M4Cru9OYnrUxflSo2Q/lHVpUEM17mrMQO9AKVZXRtBEUJUq&#10;VRODTUrbw9Z+gjEJck4zSY4nGnUN6ZgdroDNlURgjlVKReY0haC+OgaLw05MUcX3uHVoLEtCtvpV&#10;2kY4TB0cKwJwrb8QJncKVFJmsSYYqsYHGQeNviwq61QleG+Oc7l3qAHbS1T8w820j2m4ak0kex9E&#10;MAl6fOFeZPEe5lBkpOc8h/NxT0BlJGhRSEmdYANFjdQQ1khLSNrxg+2ss0i1HkMU7SacoiRGtg5S&#10;X6Cf2YuckhNQ8ZA2ekZpO+c4rJTvFSBU9nOpYnUEaBUFXLJ2PyKodgNlKZjqNyz5cWQWnXmwDSJV&#10;nowvo8j0EgH2eegJrkbrHqU8o06UK4FexyPHcoh+/1kEh4t6fgiBkb9CQMgvoH70m78PsJIHy4MA&#10;+wg0nIDCPrX2SFhssYjNlO4rBExenKMxAdaKeFTUZqPRQwAioEqlDRPBoKE1Gz5vJlpc6ejx6VBX&#10;kYLWVgP8bQY00ulbik+ghCwoz3AMyZxIso8XEfkIL5AMIv4JxBmPKMAqDEMivUSpSmSW0UxGQQZi&#10;IdgWEAwTVXuUVJugMEp7AdNzBFZRsaG/QIAckr8U/AucD3kICQS9vGKej0z7QWPefTBZX1OaCuhL&#10;9indEzSc+Bo6J8lrVdcGKiXmJPxbSwdiqU9A7wQn58oA1UwrWry5MLoilEILUsNTy3GKz6XCS34J&#10;OblHybwiUFpFkLSFwlEbj6Y2FaoaUpSKSaFxTyIg8TmlUUBo9KNKq710CQbgtUmBBzUdqtkVjYY2&#10;E6Zmu3B1ex5Ly4OcKCUotFBJm88jW0MGaTqGjKpQZDfSaVF911Ilbm6Ok30P04jnsDrRiwsro1hZ&#10;6FOWYCf63Vic7sfqwgh2qRB316axvDFMAmGBoSYRvmYrhuhMdI3JvBY60LIwJBYcUfZ1ZQkvsSgA&#10;iY5AGuZ5OMvDMU1AHeVkLeH79A6SIDrnXI6bjeq0yJOOtOz9iMuhYyRpKSgPg9kZz3ENV4rNZ/Hz&#10;hfZoNDZqsTLeiQuzVInjbtT5NbAS/B2+HAyP1mJizI3qhgI0tpsxu9SK1nY7euOP4/YnvoSVrCAs&#10;yW9cm8IlKljZh7zGsRIglePelbX//FtxUorDWsf9Gzu4cmmdTm8Oty6tYnGiT1GZs+MDGOlvx7Ud&#10;qo1ru5ibHMXgQBs2t0Yxt9CO1bUhKt1duOqc0OvUePPNe8jPz0KNsxrjI0O4e3UHi4sTGB+T99zE&#10;S69dxDe/dhf/8K1LOBJ4Cd/6zlX8+09vobN9Dv29zVTqfdiREpkz3VTrJBVjTlS25EDlS0COL5bq&#10;IxElvjyqpTKsrHRigWpiobcaa731mB+shb+1EOXV4Sgi+dWReGlLSWxk6YwEVjrVKCyfxE6Wc3/3&#10;0NpPQ1VzBkbOMSnCryaZVclcpzIVm3/Q5JufrTitFAj59Fc+RCUiwB+LkcFKLIzWwNGQilx3BKTX&#10;cH5TGCq6jUrAz/baOK6ureIyQfb65iIW+Bu19AOZVJt5nCe5rnAk0tYlLS5dqTJ2AknmY4gQMC3Y&#10;pxT1D6eCDc95DTFZLyOSjlP2ZKOkYlThHqRoDiGlNADp0gCjguS2NJZzWVJIYpFQHqQ0msipDkEG&#10;7Sy9JgqVPgM6miwPtiCmOzE118451cn72ce5MoUtAtD8RAdBoIOKdQDLk0PYXZrH5c0lLPLelHry&#10;0T3rxOhCCwmQhbZJUOk1YGaiCZdJ6q5fWcTN8EDc/OGPsOm0Y26sCzOdNbiwNKQUM7lP27tzdQuT&#10;a7S9W0vY2uinjTWgotRIwGvH/Wubim3K0vBbArRXVnBjawr3LizgLbFVgu69qySFV7YIxCu4tNSL&#10;zcl2kmg9xldbcfHSJDbn23H9wgQuX1zEjUvL/Ow67tCGJdK7pikH4721GOxwwutVobNLjzL65tLm&#10;TGxOtFGF98DVY0IWgdZGUBwYqqLS7cTkuJdHCwbbalBRnUNlH8bPZKFtqhLFFQRhEvwMqtjiVhU6&#10;+sqxynGdpfiYWmrD/EwnbpJUbU50Y228HRfm+nFhpgdX5nqxPd5Gv9SBCpsGn/3sB1HI+y8FhQqo&#10;ABMl1zn5KSQR9GRvVNI2i6SjDRVnEQmZ2vkgYlj2/FW894nEiQTDYaSaJUUmBuW+NJgI8lracz7P&#10;p7YeoZg7BX0xBVOF7AUfg058v+M0cil84mhbZyRC+LeN0sMSnkKOicBOrLFIoSPja1TR+/j+o3zu&#10;OHGAgpGgnEOhkybNUfRUvxSJUXHPIIi+PJAKOOz8z3E69OcUfb+A6rE/ALBzsgfLJ6vDfg2V8ywN&#10;maBKVWVQU3lpj/ACA/kDg1BEdaWxBxOsCKyNhXSIWUrlF4N0Hag8B6c7HdbiaKRmHeSPOaVEqpr5&#10;g3v6y9DVU4Py2jRYxTETbOPTH0dQ+K9wmuryLFWslDbUGA9RuUp+3IPCExYqTY0EXsg6tzwWHURS&#10;yjNKztI5qtdz53+CICpZ6ZwgUj8u8Wkkpr2IEN4wiarNqwslkB7hdfBm8FxSkcpo3Qur1KO0H3wA&#10;sKX8fRxIJfxbNqx5mAjkRbZTKC2KxgiNtM6nRx5BbYQObnXQiWZnCtqbVPC4ClFqy0R6ystKiPg5&#10;KvMQMrEwqUiS/jId1SsIoqoNiHsaIakvIU57GJkGMiqj9CE8wrE8DinLlVNMRc1x7vRxnLxlGO9o&#10;JDC2obnJDmdlAboJgo31hTCX08il7yuNLa8uGHqqvFGqyCubc3RuVA2r05ga8qCG4JTtCIOhLB2t&#10;PS54m6swQPa9tjYIJwE5szYa2sY0dE96MDXchaEBN9VyMnIqziHeehrRVA2KcpXlON73fE88dL5k&#10;GN1JVDzRJCN0bpJQTjWjJbDaOBYNNQX8bWcRm/UK4nWcABURGBipU/YktWXhyr5ZfPFJpS5yFZ2v&#10;RHC2j9Wj2JOFXNqQuYlKo6+IimiG4NOPlbkegtE4lqf6MSH7tHsfwYXP/SWqSGImB1qU33uFpGKL&#10;KklyEiWYSfZaZc/11oUHj/8FsHLQYYlCuLyCN64s4+baGBXFKN7i329SSdy/tq3sdb3Oz9y/uYKt&#10;tQ6MThbQMRdhZ6cXt65v497NS7hz4wJu3biMrc1V3Ly+g7t0kvfpCN+kOr0p+7h0pvcuz2G0dxmF&#10;GbN45tGrCA+7jF0hA6PtSp5z62AFStvylb0qS00ELHwspHpV+aKoJINJ8OhM6mWplUycNltIUpfn&#10;pEqrI7hJWhUnvL5KOhydJQkioTEdRr58jkBqFKCkgxHC+J+kkZ8ppBow8J5JKcYCqWNbK2kKol5D&#10;yOzPQy/7ZHRScojdfvqrH6IiEHJ6hqSXpJMKp6O7CMWc45lUivk1gfCOVGJm1I/ikjB0d2qxTsJw&#10;Y2ECUz11fE8QidpBpEupTtqDkqal2o8U2kGGIwixxadxPv81BOfvUfZaownqobSdYCFnEuSU8gLC&#10;C/bwHHsQayEhcMRhjGp4eXoYoy0kHEO96OnzkjjEkMiFopBks8AdB6Mnk6SzEC1tGqWxxsJSJ7bn&#10;h7GxPoah2WYCZSmaWs0YHKqnfRFYSUqv7C6hb7geluoEjE7XYG62BUsL/diifW3PETQ3p3FHItRv&#10;buFuWx2u/dP3cb/Hg1tLI9iYlT3ZXsz1SmGLftyg7d3lIfY2sUbbEAC9vYvtHRIPjk1frx9tLbW4&#10;d2ubdrim7MHepw2+foX2uzuDW9vTeOPaCt66Ifv1m1ha7cYoSef1+S5cvzFLJT5MJSuBdgTWlWFc&#10;WOjByEQjGkdKqUTTUdOuRSd/W1mXFq0T9ajkfDf7UlBbn6rMRVG7WRyn3MZYVPlzsL3QhTcvSwnR&#10;car1Vsy0VqGsMoV+5hx6eqyYnmzG7PSDGIHrQ16sjTUobfG2ZtuxM9mF5ZF2bA75sEsw3aKNr052&#10;Yr7PTaBtx5YcY224KM91NsCsTsenv/xh2vd55NSEIDL3JZyP/hWSEp5ABtWsri4EBhI8KW2orT4B&#10;s1RiqiI4lktc0DloaXOqMimSQ5BviEL/aBmcvgzOB4kZOoUs61Go7MQdvk/H80hdBvl8QX0QsmnL&#10;STkvIjL8EZyiqAsP+BkB8lEkEae09cQkmTOmvQrQmqhQjcSAQmJGhnofotOfR3jyCwhOegmhMU8h&#10;JPpxnI99grj1KCRnVoJ0Y8/+HGfiH4H2+X/+fYCVICdRsO7o51HWkQ67JwG1lPoOTwZUBDwp4iCV&#10;hrzdZjjqM5GsIxsolibSwiDodCsCoCO65xuOUH4fQJadqM8B1FWe5QWfQkezBqUlSUoEbpbhECT3&#10;NVq1V0mRCYt8lCzgESTrTypr8ErRiMrjHGhO7FJZwj3K4wTyLGQuEopNxRp25qfKERr0CwRGPYYw&#10;st1gSUzPfU0pGp7IQckj45AybBJCLcuXOvthyvvDSs6SWeoeW17jd3FALXuh5vcUuIJR1pIJd2sB&#10;/w9FoolEI3EP4si649UHqOTI/KlO23rtdDqRZOLHlDSiM9EP4YxU/KBiDgvhgEc/hfBsMhzNYSTw&#10;PVJRSUUlIFHZGip9Ucx6Ar5BqRwTgBQ6K0nkTyXBsGrDYS1KQY45BIn6E1AVnycpCFWqqajoXPPp&#10;DFUEIxNZeldfKYbpyOapdnclF291HPOrPejhZNTXJiOlMgJJtnNUvBL5GYVc/q+riqHRhCK9+Awf&#10;I+mIDMhxxCClWAAzHjX9RgJfI/r66wgEHXSYkxjbaFOS+KVbTo6o7foIlFGZ9840opnMV1eVgFz1&#10;OSoNsrss/m46yEiyvBTTCR6nkVESDGNDNhVTnLIMk11OgGiMUvaUc0mACpqioPEmQd2chhzJ+yxP&#10;QKNfS8dN1jvSha35HlzNSMOlT34Ky5FnCbhkxCuT2Jjuxc78EC7zGiXQ5Io4yo15AqtUYRL1+l/L&#10;bXIoquH6lqJwBWivro7hGp3TfTo1AdU7VzeoRjf4SPV7dQXXL85iatKCxSUrFbUNl7cncefyJu7x&#10;PHJco8O8trWoAP36dB8u8lpEjexuLGBysENJL5IlPQH563TUv6FDvMRrnRj0KMUzpqZ8qGlRweiK&#10;IUkJU+aLlmMrTb71dec5p6gmZXvht6srUllHQ0ejkZgAgmYm2X1sOid9wrO0/ReR7iCI1vMcjuOQ&#10;hht6ScSX7RCSOL2oWKcUT+F4K+kzfORck8hwTb2k39CxSVK/RH3WnkJ41iH89Vc+wPt1Ehn8vOy9&#10;ZxDAM0okPiIMPnceNraGsDzcAl1JKLLorA1V9AE8p6gcnZs2pTtCovus0ihAejFHU51mUrUWUnlL&#10;Uf1kOrzQHOmyRGAlyMZIzmHyS0oBmPBsqlj1gyDKDMtZ2KnwpblCU7sNRYZwJYI/viwI9oYsjPUQ&#10;KGcIhIu0gxUSsnE3ejvU6By1wz9URrBxooOkeHy8GeuLo7i4PK2AbidJTl2HAWZXGrJcodB5EzCz&#10;0Y5dAvFV3tOLK1MKUZM90nu0lxtXt3EnNQo3/+kHuDnTjeuro0od6e3lSQLLCHYGGqlC53F1ewFX&#10;rmxjdmICNy0FwNM/xr2H/g7XH/4W3njmp7iTnoqyjGwUlTowOzdNUrhI0reBGwTv2zdWacujGO9r&#10;wFWqU0kPu3db9vRncGG2GzfWJ0kGCcgkiW9S4b7Bz71FcnhtdwLOBhWqaU+2ukz0jTnRP1iFmros&#10;WHzp0LWlIcPF+ct7raoLg5oiyepJR1WHlsq1CxfXB5W93js7M0rFp+72StQ36bG5PkASO04F2onV&#10;oRZcJPG9NDtAYG3HUmcVLvOarsxzHs72KhWrriwNY2mkFVP9XkXNX1kZxZWFIayNtGGirxG63ER8&#10;5nMfIAiSoEnzkcTHkZL9IgGThJFCQ8rPqh0UQ7IqWkGVa6aSLD8GMwE3l5hQ0BSJio48DI5WkmTz&#10;Gr1ZtKdzKKJvbCNxqKqNh7H8AVmUsp16Vxjy6bdSeX6pox0Z/wSCCapB0Q8jNPIRJGS8SL8UwO84&#10;rSxJF5VIpDKFT00AcmkTCbn7EMH3h1A4nY3hZ6N+hbDoJxFK3JKMmRDJm5XWpXJIBaikZ6B99Ue/&#10;D7D8RwFYV8SzMLmjYWpMR31vEZydBWjqLkQzf0itPwPNrXoCVBSydJzMlYlQV8ahadBAdsGbxklq&#10;bUpGaV0C7FS8UmfUQCZhlmVETQBs6gioso8gx0KF6AhEuS0cmswzSE8/gIjEl1DiTIe7vZAOJICq&#10;9zA0Ul2GzkJLVqLnDUnIfRmBkQ/hdOBPcT70lwilYgwNewgRZCRRZBPBkQ8jJvUZ3rgHytBQfYbX&#10;x0EuPwqrcb8SYGWiWhX1Kt17is2v8u9XleeL6Nyq3alUknQkhmD0NhfD1WNBgTkQiRlUnrkHEFpw&#10;AFGyvK09TnV+BkZHOIwmOrRc/r4cGoQ6CLayJNgac6Ai8chviFCKiavo0NT1BEVek2zUy1KGqvQE&#10;HQrJQtxjCKWDPJ/6MuLiHkVE0nN0OPsRI4AupRCdUv84io4kEcZano8kIJe/K48AWd2Qga7uUox1&#10;12J9vBs7VHuzE83wd5TD01OJ/gkv+nur0DVWrSSj5xK8cmvike2MVZpH51A52Umiisv5Nx1fLomQ&#10;5DDm1ErlmFhYmvLQNloNP1WK2ZtOMCQIu8KVyjKqpngqzhyUufKQoTqF8yQacSQ48dLVJ+cw4tRH&#10;EGs8iczyCJQ252N43IvmgQpUc0LbOLFz6qKgbUpCSWcOLF6Z/HTQ9elKHeiRThcWqfTme91YXujD&#10;7eQ4vP6XH8Pl4kKsiKqYbMF1Opob28uICQ3EvhefxqWtFfS0NOHnP/k3OMsteP3WjgKqb1IBvHlD&#10;ltkEXDcVAL0nS3OiDnjcJVBepRN1VlixONlL8B7ELoHxHj97l051edGJ+QUTJiaNGO7zYG12moC6&#10;SMW8pDyePLQX//HjH2CwqxkX1uawuTBOtS3Rz7IfvKAA7BsX5zAsv92TrTSMcHVZlFQeV7uR4x1J&#10;25DygnQq1SRelaeU3HClly7VrMotwBusbGHI8m1hNQ+poERAS9AdRbRE26Y8h0jaT6Kec4vv0zlp&#10;m2TfGpI4pdB58TGy+zO0HdqhJxJSck+WeAWkpaWcFOOXKkySziDBLwWuMwhRHcGnvvJBpBRQHRe+&#10;jIzis1A3keSRIKo4p8raC7C4MIjamhyk0XYyJaDOE61cn4bnLzQfV/q7hic+Q/t+RimVKY0pUm0n&#10;kEuHlltGgCQRDhdwzX4FcSkvK2k556lWo6jIkwmsKVKBSlSH9SzSLGcQU3oG8aaTSNIfR2ljvqKc&#10;lgeoNFd6UdNlVmpGFzQmo7xdT2VDFUq1u0LFtT7fh9X5cVwmEK6vD6Ois5jvpeptIOGo5dhz3NWV&#10;52Gnz1tb68FN3rebBOpt2tktkqqrJK+yd37fkIn7jz+Fu5uTuH5hXiFONy8SeHcWsDvVjhskbLep&#10;cu+2N+Huc/+A+6b34O3r78Nv3n433nj7j3Dr7Xfx8d14684f4579vdh59HNYNBkwNTOCuzdkmZjE&#10;7dISbl6j3dxcxs2NUdzn+e4J8bsuJHEN97YI/iSFv5H3X6VdX9vGFYKi9FL29Fegb0IaVXSQUFRh&#10;a2cIl9YnSDj82CKAblGhXuJ7b1+exnUC4p3debx+YxtvE6jflC0VzoNLJKrL0/0Y6WsiIXGTpNSg&#10;k+pYWQmY6sBVko8Ngu02letFnmNX2jN2VRBwSShnBzHb68N0XzOucfx2pnqwOzeAXRLPnbkhPt8E&#10;XV4KPv2Vj0JFf5thOUlfuo/++jDUJUdgkMMmgbA8RNDRL8u2oL5MKvQdIt6cVlILHfUUAn7Z602G&#10;VmyaeFXZplHK0JrpKyUAz8jnjRR3KulORZ+VWnScavlVxGU8h4TMZ5GU+wIS055BevbzUBfth7lM&#10;lqyPKVHK0kUnt/o00goPIDDmSUQG/wIBVKzhUU8iJu4JBKQ9R0H3IqR3dlTcU4jIIHBn7EF0/LPK&#10;Urf+le/+AYClgl1417vgDPw1qptTYPOnId8fpyxDaiVgouo0Khpi4Ow10biz0FivgYVAa6bx19Fx&#10;OFqyeCNbcIMM/fLKEJZ4o3s6ClHpjIPaHIwSUyyaqgqU/Vu91Ch1RlABh/JCXyUDfwFRqXv546LQ&#10;2FmIspoYWOwBMJF1aKUWMtVfuvEIIsgWggL+A6eDfkZJTiYR/igiCawRloOQCkAqMtp8dwTVLh2L&#10;dQ8sNum88KrCTIxSK9J6gORAGgO8hiK+LvuwRvUzVLCHeF1RSFMfQnIBgb0kFZYqKipjiNKyrsaR&#10;ApM1mkxekq1PIdGwHxGafYijI8gwHSMon0QWWVQ2CUaeNARooKOhU1RXiuI4x+t/EKauF+fDR2kY&#10;EEuSERZP5/PbDfIwOqKIuOcQkv4iwjUHlG402dVnld6g3SO12OFE2d6YViZSPoFd9gEyyAA9bVol&#10;nWduwIMLZPDS0HtzaRTTnAxNXZVo63FgcLiG//swP9GCnsEadJDRSxm/DqrPJr+0PDtNtU/QdxI8&#10;CXxSh9hUHYai6mhYy6PRROBboKqtI+EoJAuWGqOZltMkHUeQqTqH4pJYpOXx/mS9Sqd5UOlF6+8t&#10;w+hsK5oHq2Hz5ROQo5Wl4D5+78JsHxYWCULrUxgY9nNco6j0JZ/5DCdTAhx+Ncob8tDXXYYrIadx&#10;80t/i9VGLZ1YL66vjNGhzeHGxSU6uA3seeVFfP3rf4vv/vN38L1/+WdsEdhkae7i+jyeePQX+Ie/&#10;/Sr+4W++hn/9p3/AxEA7lUEr/uHv/w7f/sbX8IXPfRa1diP+/Xvfxv9+z7vw1S98HllJ0aivLMPn&#10;PvtZuJyl2FjtwQ9+8C2cOf045mab8PRjT+Fb3/g6PvnXH8ezTz6GQwf24of/+s8Y7fFClZmAz37m&#10;M/jm17+Gr37xc/jx979LwB5Q0n/OnHwVH/qrD+DL3/wSPvm5v8KxqBeUDkAdU7WocyeSiAYoRfq1&#10;3liydFGUBCkSGlGYSlNtcSSS01cl8QLnoJLiAjVk2AV7EZv2rFJeUOr2ZliO0hEFKmAszkr2WiVf&#10;0CCrQrIFInmssgdLFSxLxNIZSZSsmn9Lre1C+bvmFNn+QXz97z4Dn0uPgRY7SiuTlP1aLX3A0Iwf&#10;q6uTJBVuuErTSDR5/zn3pKuLXLOqmqSUdhCc8ixCpbsJSaPks0okcDavL8twQCngn5S3B/HZ0gLv&#10;MMJUB5FniYTfa0WOVpaUjyPaeBQJhuNIKAlAOm1UWi/KNkNcaQBa24uwOuDF1KgHncP1mCPIbm1R&#10;wa7PYmt5Crv0Q9t08FvDrbhF4rmwPAgj7U9iK/L5+/LoeKX8X0lzJvonXQTecVygXV3anFHyp2/u&#10;LhBsprE+5MK11RlcWhrA6//yA1ys0Slt2u5uLxJcCYYXFnHn4rJS1OTqYidu9blx9+FP4+2h9+I3&#10;v/kjAP91vM3jTT73m7feBfzmT/D28rt5zvfhVpODqvQqrly/jOmdXVy/SBV8cQFvvn6Tf0/i1tUl&#10;BWSFJL51ZRVvXlnB61u8Jklj49wfai1Vto9We524ONmK27fWsDjXgtURN96g8r29Oa4UkZAgqTtS&#10;GIXnun19CZuFmVjKTcUVqtFLI17sjvqVIh1LQwRkquhtqtPL8x0o8+ciXwpZ+KOQ05qIDG88vP0O&#10;rM60YXeiC9fnh3GZqndtuAGzPQ0E11FcWhlRIvqvcNyW+l0Y95fBW65HVko4PvOljyj9pnNtxxQ7&#10;lbZ9Oln9oF0bxOfRZiXXVS+HBCbJCgxtV1saCkNZNnTlmcgvTkZOSQLnQAz8PVYMj7pgqeb11UdC&#10;445Tim+o68KpYEOgrjiHLOtJErwDiKbPTjTRrmh/ManPEhSfUopiyPKzWaKX7QcU/5xbEYbzKS8o&#10;MT2hFHNBBFLpG56Y/RKSs17gXJMl46cRn/4yMg0H+VsO8Tv2I7/qOMoDfvH7lZzGqWAFdWvCHyND&#10;JuoTsPR0pjZ/JpzSlWLQgca6VJSbg9Bca0F3SzU6250Y4E2s9ybB6UrBxIwX9W2FKOIPlKojhXXn&#10;OZkDYXHGII8gqykOhpN/NzlTUKqngWeRcecchVF/Hq1eLbpbLWhrKkRHr5kMJZkguY83NQQ6TjTj&#10;d74M7T9+ERFnfozA2IeRZjxAJ0F1bDsFy7PfQfEPvowKsgo9la+0wJM6kxrbAWWZTc8JpSUrkaLM&#10;yg0rJvhaXyNBeA0mwwsoKzqKoQ4rqisyqCCfwfnYpwjcLyExcR/i48hawl9EUsYhROdKL9OjiFId&#10;opI9iUSyaq39HIoI6HmyV0AFqPS9FBUh+1myx+U8r0ROppKZJ+mpSvNeQXLmC0hKf4Zs6DEExzyN&#10;AH5feMyjiE9+EYnqwwTrYORVhyufLeB5iisT4PeUYLS7GZN0Kn6vHnoSlfyKGLg5sXo6qsjqOKbN&#10;Kt6nWkxNd2BnkYx9ZQYX1heppmawOS9pLFLZpgmr051UZG3wdDtgasxEVulZ5On2wNuci4lFD0pa&#10;s0iCklHSpkYl74XZm43pLgfmCMzenjIUNqQoTdlTaVzp6c8jKUdyk6NpDzXo66pGc4cJVe06VDZb&#10;aBNtmB3zYJvgvj3VhfXJHlxYopIY8nDMXah0GZFqDSB7TMNAjxMzAw1Ku62+zlpUcALtfPELeOPk&#10;YVy7sYnbV+gcZKn3uuyXblGdbisA+6UvfxF//YmP44mHfqLsTYkq/VuC6s9//G94840buHN9BS8+&#10;82v85Ef/ipH+TvzNV76ED37wA4iOCsMtKsw1qpv3//mfk3Cp8catTTTWOPDud78bBo0KqyQtX/vK&#10;l3Fw/68wOVOEn/30e/j3H/4LVhanSHgW8PxzT+Mzn/4kpobbER0eCE4l9HQ2Y21xGh/6i79AQWYi&#10;Qo4fIWB/EhdJELy9euw9+xz+/APvRZSOqpAq1eI4jbqWHLSO1qGGTLygLlRZhpfVj2x3OHK90cqS&#10;mRIfUEtw5fN5oj4Jwhnmk4jNPYDYpBcQEf8kwjOeVXqZFjY+UKQ6OqlCJa/9JIzFB2G1ci6VHCWg&#10;U9F6qeKoOvNkVaIhEkaCvFRpUpXuRxSB77Of/3OEaI+ivqtIaf5d3q5SWux5vBp4GwqRl38aUZn7&#10;EJm3F+kkfA/60IYgxXGOgLlPWboOjX4eZn0InPYkWCxhJNw6DI1IneQKqGgzefZIOqVo5NSEc56c&#10;hddvQj9BqqezEg53HmI4FzJJgDNlWdkZiyJfOsewHP4hB+pbNZgdbcD19TnsLM9gi3a1sTCKjcUR&#10;XN6cJikdg6/LRocZw3GMgNmdiompapQ2paKapG9zXfrMLmKdylbmh6TwbPBxmwAtn78kYE3RcItg&#10;d/25l3DHZiZYzeKyqLeNOVzbmVfs7Q1lpWQDd25cwetugtoT/wdv33uvAqgQkP0t0L71FsGVf79F&#10;NfuW/M+/39zzHtzU5OCC2wvrB96HrsefwJhErQ/60fqj76HyM5/H9ZY6pfnEW5c28PbNC7i/TZAl&#10;SN6/torblxZxgYpUVPqbJAWvX1uiqmwmwLVjx1+LN7fnqU7X8Pb9S7i2NIw3dmZx/x7PcXkXnn/9&#10;J3R+77s89wYuzgwrS9tXtxaxtTmM1k4jnI2FJIh+3Fwcxg2q9cmhetQ2pZGQkZxRTWpJqnzeQiyR&#10;NF/fnMfF5T5sU9FeJbDOtDmw1l+HzYkOTPWT2PvrlMCpMrsen/kKAbacNlpxEoXlJwmyZ+gvORek&#10;WYTs91efgon2apAca4KupIyqxf6tcWhp8VEgaVFW4UBlVTl6utpgKCDpNx+HoykXtZ40FLvioXFJ&#10;dbooFJBI6ikecqSGte4wYlUHlFruaSRqEmwngJkt2SOSsWI/QaJJ1dsUg8TiAJxPehEhYY8gKupR&#10;RNPGE4tPIYliTnrcSmWx8FSp7nSEuBLEuUMhWsnrrQ9CRdAjvw+wskQsANsc8wr6pqrQNUrn64yE&#10;vjwM9rosdPZVo50spK2pEr2+Oox11GOoqwauxjwYvQmQptRGTgJNOZl4Y6gSqFFKFWytT1IcQGjO&#10;XiSYT6GgQqIfqWZKYqCxhBIoEuH2GVBbGwFXDRWsJxe20jOwErjK3dkoc5GphDyC8j/9E5R8+P0o&#10;/vwnqLbOIt0lLeNOo+ynX0PJFz6Cuvf/H9gCH+YNOcUJdRol+a/Bsf8nKH7muyg680sYzAcVRlRU&#10;QvAN+DlscY+j/NAPYX/8G9BGPIJOfldTQz5iA59AxhP/CNW/fg3ZP/06Qo98X+ngE3D2Z0g781Po&#10;+ZrmF9+C/syvlJQiXdYrKP7yJ1Dy138B45H/gFoKQNP5WfXHYDj2c5ge+gfkHfw3ArTsD7+K0IL9&#10;yDz5CFRnSBKe/R4yeb6ksz+H9tffQZLtBHI8VI50uMWBD8Ea9wzV6knEE5CjpCZr1mtIMwSip9GI&#10;uVEvpntcKKdRZRcHKXl8Ej2ZUxOHSqpaKZTv6bRjer4XHd12OBrSOS5kfNUxyK+LRU5DLPRSErGT&#10;xGaiDnMLnUq6xXUqk5vrdC5LveiqUyHLyGuqjUHnWC1W5jqw0FOLpYlmgniz0r2mmiDaNdaI0ekW&#10;pTh6jU/L78rCzIQXm7MDuLA8RkUxgN7+StQ3alDsSIXFngx1SQryrDGwVWags6kI4111mOlqIIhR&#10;Zc52YKOmCDe/+U28vf9FsvAlsnaplvRf+6nK8u+dC3jtxWfxj9/4G1y+sIyUhCh86IPvR11VCRw2&#10;I/76r/4Sh/a+hH2vvYCPfvhDqHYUQZ2djFeel9y5c/g/7/1TOMuL6YgX8MmPfwwP/eTfUGXTY2Kw&#10;Ex/+0AepTP8FP//Jj/HH73kPDhx8GFPzpfjRj/4RP/3xDzE1PoDp8T688sLT+ByVcF93FxJio/Ge&#10;d71LcSZLfO2jPEdWQiimhlrwdZKA7333Gzh88Dm878N/hl+++EOlko7kVxtJpDSyvNoUC0tDPDxd&#10;etT1W1DoTSSYEmzr6GAkOIn2lt8ke9bRUNNB5ftjqSrjyMiP0zZeRHTCE4iOfQxxGpI0F+cXQVPn&#10;OKYAraTjGIoOwCyRxlKZpug4ckj88stkvsgKC0lh6aEHS7zuSIRl7cNffeaDSMo+go42K7Ym+6jQ&#10;hjAhKyiGswhPeQaRaS8iQho5aEk87QFIqyIYlpyjUj2MwLQXEJjwDKKTX4CzIg+Lg10Kkdmc78Yw&#10;AbLCk0NnFAeVEIl6OsMKiWk4jWTNIdpFBAbGGjA01oS2viq4PQXoHLHDO2RH80gluibpqLvzkEk1&#10;qq+Kh7/Dgc7OOiwTCC5J9a7tTczODJIkxkNFJ50rSt2diKHZFly8uIgRgqan3Yz5viasTQ9iaXYY&#10;i7NDBGhe32QvFvpJCGf6sLPQjTuOAtz6+2/jqteJO+tTBIweXFcKmcwqAXX/GUQnAEvCd2XagyuP&#10;fAeva/4X7r31HrwtYPomgfSN9+D1t/6YIPsuvC3H2+/Bnfp34fr3/horvYVw/8s30PP4Q7hF0PzN&#10;tQu4wHNuzE6i8fNfQNueV7BD8Pd88Yuo4/8b5WZc6aNS7PHD9r4/hefH38OlFic6H3kEDX//dbxx&#10;YwNbVi3KSRov0levl+hg/+M/wXxBOi57KjBy/CAu97Sj/Tv/DBdBvTnzNLxhB1H7x+9BXtQzKFTv&#10;RfXHPwTzr74JaYVoefn7cPzZe1GnP4eRkXJMLvrpW/QoJtHW1IsvIUn0ZClNN1a3h7C7Pq6QHGm9&#10;tzMzgI0ZEnsS7XpfNu3hGQLsRwmYspJ3miQxQEn1UTXGQdd4ngTvLHSmCJSXF8JZb0d9vQNF1mxo&#10;KMIK8sPhdTcRRKuQY09BloMEUZ+F7m6CrCmTPiUM6Q0Uc754GKi0RZwYipLR19eJnu4OFGjikKYl&#10;QZWAPlcCMowBiKJAiMl5SWm5WCBd3WS1iMQ1h4CZZDmhxPQkUrGm5r6CJP4dV7gfMYWvIb7gNSSr&#10;90HlIDGQZheeKOQ1RyGzLQYlkU/+34Kc3oPasJeU2rT2uhi0UMU4jDTQwrNILAxAeVUOhod8GB3o&#10;wMr0EKYm21HXZkBxbTzMHRmo7TNiyGPE+KQTzYM2Ksc4or3UCN6POMNxZJZHwurO5fMEzcpIJTey&#10;wa/i56Vk115UeZMx2FeMyb4KNEuFogyCcvLL0B59CJXv/l9Ie/GfUfrxD8Dxi7+HyhuB0ud+iKq/&#10;+iCKYx9H3fveC7OkGDUEwvba91Hxl++HjQMge1slYY+i4n+9ByVHfwxj6RGUf+4jsP3jp2A1vgZ7&#10;wmOo/dM/hvXlHyPBdAphp36KmFM/QlDwjxH/3LdodO9GzLPfQtj5h2Gn6nD96BuoaIyFiarVbJGO&#10;PUdQ+o3PoPgrH0c2lbPGF47qY7+G/U/+FJaoZ5FbTsf20o9Q9t7/jbSEJ6lQ96L8kx9H8ac+xDHd&#10;h5TCvVCR7Vu+9hk4vvNFOtGTsBOYHX/yHqqfPYjM34Ow1GcRG/MEQumsEoxnYS6LJ7jHwWaPQY5T&#10;qunQUVeEKIW9k0oDkFIehHRHAEzVoVSE9diaHcTEdBtsVElWHp0jFWSmLcr+yYa0ghtpUYJ0NuZG&#10;sM6JvD43jCUq4MmeeqjURxFnC0AL78n6ApXB1gJGJ5sxN9WGy8sTVA5UDXSc8zPd6BiswdLKALbW&#10;prG2OkWnNUgWrIfaFoUOkjOl80lrNdV4GcZbyjBKxTvG5wYHnGiT6kPDHlwVht1Si/tf+Afcjg3C&#10;vc1J3Fsex63dsf8GrhLAdJfO6PVru3QoF6ls15XgptcVZi97rltKINJtsvc3bm7jdR5vUAWLQ1QC&#10;nSRi+MaOUh1H9mTf4N9S8lBSo5Rm7FQ2s5MjGB/tpuMewOiUpAuZMDBkxeRoFyZHujHR38250IPx&#10;sSGlmcDmbC8uUklIgYtLa1O4SLJyYWUS8+Md6O8uwfYax4uq1zVQQhCTwvjnIa3etAQ8Ac8Cgly+&#10;JxRZVJbFrYUYm6pRGmwoObH1IQqhVDWFKABrriCz9ybBPeJATbMeydozSjnBiMTHERn/OJKMx5Sg&#10;OlluE4AtrKEqKDmGQhLMdEmOJwvPleBBxyloS09ASUXge3PNh5GrO6DUYv3ylz4JS0k0Py9Lwwl0&#10;orlo6a1AvvY0QpKeQkjGC3RA+5BMEpZgPoGkkjMo9WjpSHUoscWi1BqO1ZFeTC/0oKytkArhLLRU&#10;CYVKruIpKO3peD2Jmv0I1x1CggRI0oElVwYj2ysF6qkKnOEc81qs0n4XB/zYXpDKXfN03uNYmxpU&#10;IlavUGle2llAV38FlUQU1UgwOodL4R8tRxGveZjj3dahpzrWYmrEgx3a+TId/1qvH3PDzVicH8EW&#10;bfgqVenCcBuurI7hil2Hez/8GW64KnD1yhTubE/jwnw/riu1fRdx6/LKf+VXv2OTV9Zxg7Z6YbIV&#10;9605uPbQx/B61v/CG+P/m4rz3Xj7xrvxxtx78Vb+n+Dmwx/CG+kxeOPqFnZ32lH/62/D+/G/VvZG&#10;7xK8799aw6W6Ujje/35s5iTg8lQ36r/0OXSHheIGbfXNy8u41tuC6vf+GRb12Xjr3kWsFmSi7uMf&#10;Jfi6sFZhQg1BcbUkF/2nD8D9sU/gzsoobsu+7c0Nqu8V+P7pO2j+p3/CLomHvy4PDpJDy9FfwJjy&#10;BCr/9x/DtvfHMKS8hh5bIgaLsgh2uXAMmtDdYcPCdDcubM0o9ZgvbSyhoin1wdYFQSq/Plhp9KAQ&#10;vLowAqgE1J2Hkfc+KvN5fOarX4SuJEkJ3lPL1lTxMahECVoTUWTTwuN3I8ecRptNRGFlCizlWjR4&#10;alFZZydOUCiUhSOHn8ssCuBzNjTz/RptHsqdJhRbYmApCqRdn4Oa/s9McjEyNgq9SYeKKhuB2wij&#10;joLB7YC3qgiO0jTkWTi3qn6bFeEMgdJNjNerEnXNOZNjPYV0/UEk5jxPX/0y8giu6do9yCk7ARVx&#10;oKDksBKhry49iWwSB+u5R39fwS790bvmZ9/1R2iKfhFmdzwHJEiptBKVvZ/sIAa1jnxU2nPhq6V6&#10;6nHTyfjgateiv6+cztaDEaogyZeyNcTBXh2Jmu58WJypSM4+gBwif6FJGgKcR3VxBAw8r74uCs4O&#10;E3x0DiOTFVQAWlQ5hZkHKtG5sTn7EJr0MsLSXkbq8f9ACQEykwqyiI6l9sPvg+3bn0fVRz7AyX8a&#10;RtV+VP6fP4Ux5GHoKdFt//xZVH/5r2AjK7EZD8CW+zIB7n/Buuf7yoZ52Wc+hJJffwulxoPKa/V/&#10;/qcw/MsXlKbw5k98APaPvx/Jz/89Up/4W1S/593IfPhvEB78K5yOfRhZYb9GzQ++idoP/h8YsvfA&#10;wAH1fv+baPzG52HrTIW9MRElNEz7X7wf+fwNttSjaDLGo7U0Ay53Foo1Z1D14Y/C9J0v43wpFT0V&#10;ryRSm63HUEGy4Hj02yj/2Aegj34KKdr9CE58UinIERr5a4RlvogU3uxs6QBCZ5VVQQZPtSHpE0Zn&#10;DFRUAdJgPab4pKJqpCZxfl08hqe8BIABNDdbsTDbprTuukSncm1tFivj7ej2l6KlvQr2imy4ajLR&#10;X23EcGOx0oygo6scrX4HXHUa9PLvhel29PXWYHGmE5tLw0p6j6/FBpsjA9bSTAx0ODHZ5cEYj4HW&#10;enT6qtHlr8FAex3Px4OP86PtSmrD7EgrRvtdWKdavksHdv3KZbxdX4Fbn/o8Lh88gh0C2/1Lm7iz&#10;M487S/38ewFvSbAHAVGcm+x9/W6uqyiKd9J0HoAwwfS3xztO8PeOGwRfHrI8JsEdY/2tmBzqwpaU&#10;a9xYxMX1SSVBfmLSjqUNK/oGi3nNzdikwrm4PIQ5guvIULeylDzBz+2siiMe+u3rY7hENi97fGap&#10;B93EozYG6nqqVUl3a4pTDrU/QumlaijjhJYtBgm+8fE1qtOSujQqOar/zmwY3DF0Og8UbIEoWlck&#10;zN40pBQHI6HwOGLyDyrNrSPinyCA7n8QKCV7/nR60ihDL0vAVCQaAqqB9ibR7DoqiEKqYUlFiEoi&#10;gcuStpIHlOCpb/zNl1DRoKMNSRWxUOTZA5FXHIDIrFeVuttxeQcUYE0sOoVkErqs2jDkUoE0VCTh&#10;4mav0lHIUB4MFZ2hkf5Ex+tQSSES2e9qTEJTrwHZ+tMIj31SSeGJVRP8y85CU0K1UkonSgcmS8Pp&#10;JI3RxaeQVhIIuz0WsxMEx+kJXFqaxvx8B6yuVJKJCOg9sahrKcTCiBs7Y+1o9ppgqEpCea8OC+vD&#10;BNBFVNWnoqwxB3PTXWgnIE/012JzegA3liYIouvYIZG8/J3v416HG7cuUA1fWcQbF9dw/+IKleuE&#10;EoQk9qdEov/WhsS+hNy9cZXH5SXc25lRUlbuXNnGW7TfN2jvd7vr8eZcP95cGMdvdpaUJV5Rq0IE&#10;7xPw1tf9mCoJRdX3PovmT34Gns99GX0Hn8ad6Q7cvbeFu3Nj8D38BDz5+SSFu3iLBPESiV71T3+E&#10;bVsRQfMSwdRMNftD3CFIb/vrUfWD72HWWYn7FxYwHnoGdV/6Amo+/Sl4D72AmSk/XHufguf5J3Fr&#10;exHbE92wfeMf0ZwRDEN3BrQkOsX//BWUf/xjsH/m49D+7Fvw+NQk3h1YIIFYW2zm2FViZ6kDV9f6&#10;sb7sQWePATUeAiIVqdRGkBVDNcHTbD4Ok+W4ohAj0p/Gxz/9ETjdtWjxd8Lb0Q5DqQmJJBspqjj4&#10;OhpQ02BHgTUNBXXR0HilMQYfG8KpeMOULIp0YkSC4Rjic47AZtNhc3UdMyNjKDFr0dLmQ1m5lKQc&#10;hMNhg8fThFJbCRrph84lHERS+jFYSxKRlHIUMRnSXpPX5TijxBqJctVLcC6Fkl7mi8RB8NByjuSa&#10;DiC78BUUGA4gS7sXafkvI6PgVSRmP4eYzGcRlfUKIrNfRXjmczDt+d7vK1hpVzdNgG0Of5ksVQ97&#10;axryG+ORWhaMeCkNmHsY+qJIeFoMyvLKdG81RrrLyGaKUF6dCUtFJuz+HDKNDBRXhqOsJkEB1bjC&#10;F5FRE4ZOGrIERfj6ytDeYcFEVxnapC2cpK5ICktThBIIpCMjSJfOMFRt0kM0Mvl5ZIY+geovfR6W&#10;rOMoaoiBIe5ZVH7qL2GT9luNHIAcAuhXPgpN/KNUAsehc51G2RP/iLIP/zlq3/9e2D/7EdgDHqX8&#10;PwsjQdX6rU/D8ur3UCIVQsx7YfvCh5H5k68gMOwhpP/ib2H+6J+R/f0pzJ/8MIHyfYh96htIOPzv&#10;sH7mo6j5wJ+j5MMfQM0r/4bOoUJU2c/DkvoCKj71YVg//Gcwn/gZTHRGhkM/QTUJgPVD74PzQ3+O&#10;0m9+UUm7SdEehunrn4f2kX9CDsE4zx0O6beop8MsTngGTirmkse+Q4M6jzTVq4iMeRTnoh5CcMzD&#10;iCXAZtKR5VcEI45jm2A9CY09guzciPYWE+wlyUg2HEes7bRigElUFnm10Rgcb6JzWMD2yhia+h10&#10;SLloJTFqaLag0qlHJyd/daMRzspM9Po0JEkqVLWaUUsH1dxkxYC/Akt0astUtR29TgwNubBK9bsw&#10;IrVd3ehvd2Gkx0+l0IKJwTbMEICmu12Y7W/CMFVqP1XrHJXGNhn0re05JQL4EsHpLh3YPQHIK7K8&#10;dhG/MRfg3le/gruWPMXxSH7gnRtUCheXqJapYrem8MYVUal0eP8DPOXxHYAV0H3H+YnC+F2V8T8P&#10;UbkSWSwpPHeoQO7KOa/z4GsSRSyl6iSganq6DMubxegfMWGk34cryzNYGPVjfNBPgjCJ3bUZqvFm&#10;TBGg5walIP8wLlMRSTGM1fFmLMz54es2wVgm4CHBHZzAJIOahiA6EipETmwVATHXT6JERyKRuBIH&#10;UeiUetWBBOBwmCqpBpSlZAKsOxYVVLbu1nxkmE8rtZ9D0znJ019EVglBVJZ8pVg6P6trJAmjY9Ly&#10;fAX156F2ka1LnACvI5+qQvJoo7L3UdlSWVacJigeRWTCk/jG1+lgm8zIrA5HZlUQEqhQJfAoOmev&#10;0uIrTorul5xFBudvjux5Sa50ezKM9fy+RioBfpde2orxt2pr6bzqw5X91sZmI3z1Gjqq0wijg0pO&#10;ewmR6oNKUYqOMaeSbjU07EF+8Tlk8DsTzCeRYDqhpPEZHFG0Q5Izgsj81gBszTmKSsonSdDxGnrH&#10;q5Wo2stbBI31GRIe/s17tTk3gU2SzImeamSZgxDH+5BSEwyrPQqT434lteruFJXnV76Lyz4HLkkQ&#10;E5Wy7Ptf253GzeUR2uuc0jHnHtXrf9oPgfYdsJWgO8UeaaNvXFnBvfVBXOLcu7sxhNdvbuLWDdri&#10;tRW8STu7f3MbN/icrMS8cWmDRG4ACyu1WFuowb2rM0rN4bclL5bnvHtriTa8hAsXdjCyzXNcIqDf&#10;WMZblzf5uuR0c55cm8XluW5cHevCmxd57ZxTo90ksiTSsjLz5nWC8pUt3NicwepUC+YnPahpMcLe&#10;o0VRez50zZnQkuzZnCR2rSnIloIntRG0nVjaWiT0VdINiffZHaTUDpBGDrm0ManapqIN5VH4aOqo&#10;/EieJBBPWRGh+EmnbcXSn2fy/qjrYhCZ+iI++ck/QRptNUf9CtUozyt1ral6M2sjEUaieCrlJUQX&#10;HUZuA+1UWuXRN+bRfgo8tDFJuSk6iQgpqak5gHySNylnq6Fgy6/i9ZoK0OivRZFdj5IKM5xOJ/q7&#10;O+EoyUd67hEExbxGUKYKJpZJf+3CCl4zFXa+LxJ5srVZzfkmtY5JBqTetspDcinpTY5AJEn5WxLX&#10;6IyXEZL4NM4nPoXQxGcQm/wM4jNfQWLhYSXtsub8H1Cw01SwM++mgg15Ae5mFSRx1yB1ef16WB3J&#10;PMF+JGXuQUl5Auq9OqyM+bEx7Ud7uxVuvwYDvUXw9phQ6c5HT38pFU8qZXsoUo3nkG0/h1x7MCd9&#10;PBpadBiYcqKqPQsayfGTnCypr1sZggyqshSynQSqsEwd1Z0hEJmWAEhXHldHAUo7clDUGEUwPweb&#10;sCRXhLLfKT3/jLYHaQnSnFf2nfRylB5RotHy9XuQmvsMMlQvEPT3QaXbg9yCl6DRvUo1/Qoy8l/i&#10;gD2FgOhHqBYfRnj4wwgKexhnQh9UhAoM+iXOxj6GbAsdY/nJB+eWMHJJ3JecLameI0WtZeO/XIwr&#10;hBM+FLlFASQbiagkYJU4sziecWTjgYjSySY7fx9/u9TtlOhQPZl96fe/goovfoLXHIAcyY3NeB5h&#10;4Y8gNOLXCKUqScqgglXTYNUHEE4nF5m9FxFZVBJUFNGZr3KsT6HKb4G7v4SGH0WHJdVHQpDrjCRT&#10;tGFmwo+JAWnxZUVLnQ4dbgMG/VbMd9dgeaAeCwTP8a5K1DWbMT7RhtFxL2rdeRibaMbsXBeWVvqx&#10;uNyHiYl2TEiOrFSLmhvAKifx2twIVqZ6sTjconStEUUoreMk6V6qJr0DYgo4St1VOsm7dFzXb/H/&#10;HTquo3txnaz9zXqHUtLwDarK3dUJrFMNCtDJvtKt7SlcXe7HvQuzBENRrv8dLH8XcP9/OeSzEkQl&#10;ZezuUo3cu76GC3TiExNGLCzaOCZqKvceTCkAOoClKSrY8UHc2JXgqyUsUjX1NbvQ3dmGtlYfvJ4G&#10;9Ha3YX7ET0U8gAtznejjfKrrVMPVpYGzLU9p96YmIGkbIujAJLgpmPcrSMk51tJhKcnyVLaFjVK+&#10;NFrZ65FONCpvPPKb4pFVE4k4ApGUjotX7UG+gGu55D2fhUFYOe0x23qY6pNkTIKn+JyaTktSxwTA&#10;VRUEQKkRXrSftijRnMGcP0foOF7EZz7zARQVJcLtzUd3ezHJtUVZtssuCYe1Oh29/TUYn2uHb7QC&#10;5uZ0ZUlaadBNciB7umo6WUmrMDZRYbpTkFYZDHMZ/UdlHvK1QYhQ7Ud8/h6kFOxTIjuTis8g3UYC&#10;aQ6Ey6+D1ZOLJAJrokGa+Z9CCglBgSsGeZ4Y/u7ztG06dyrmfCrnQl8iNM1pyKtPRDnHV18aiTqn&#10;SkkNkZZ1C7Rnsc+BcR8ya1JR21SA0fZaLMhS8fIELkpP34d/gat9tbgoS58EIikucXFJ8mZHcVPK&#10;H/6WvP3uqskfsiE55D2XqODvrffi0kw7le0yXlc+t4FLBO7LF9awsjBBErnD827jwsowlmfraW/d&#10;2FkfJWASFG9f5pzZxhu3LuKNu9dw/9YV2tkOwXaHpFS2Qfj31U0lF/zW9jzeurmDN2/tYmVpDKP9&#10;nbi2JXvEawT0VVxfGsKd9TGq8SUsk9yukWxcWR3HOpV8i9Itif65ifdPMjzqo6ja+H9VoGKDSjqT&#10;lPIUX0V70hMUdbQbKQikFAWijerK+D/9slIJjIcs/cfnvYzwpCeVcrDx9E/ZZYEITnsBn/7Cx5V8&#10;XB3Pq6Y/LRD7bpJ0RJ5fnqPt59EOo4gDUTpZiQlRyKeqlj6ValMyDpJJ7lQE5Hwlwp7EsZaCxEay&#10;Z5SGBjHEgWw0edxwU8HrTcmISXoRJ6JfRL4xirYRhbSSYGTx8yqJc+Bckr1XDUmERoJgq85wnhBo&#10;XbRj8eucl2nFUoXsNSpwSdl8ler5JcRnvYSkgkNINxxBFq9J0o0KK+iD/1A/2Ik/+qP5RT5ZEf4c&#10;mjo1aPNnQmU6jrSc/Si1RsFsDEdy9hFUuQvhoBNfWuqHV26MLNG6AmGWQghk1fmcYLVkRB29Vais&#10;phOp05JZJCCxIpTKKBflEiVJB2LgoFka4tBRn4F2VxoaK+LR11WE2h4zJ34iEsku0sgyzT4Veqdq&#10;4enQwuTk4BD4y/lY70uFRQI5KoNg5s2UqMjCBt5wWTcn6OlKKf1NBxGf8RRiI3+OpPiHkZv1LPJy&#10;qIh55JM9mSwHYLHug079AlKif4mIM/+GgICf4mzEr5TyVyHnf4nzAq4hv0Rs0lNQl0gUsix37IOh&#10;jCzHeoB/H1T2tpRmxpXnYGqIhn9A2lEVQG0NQkbBafS0FGNuuBZWdzLyqELipdQhnYPSkNol0cY0&#10;zrIjyG+kkuH4ZdIJJtFxRBJQQ1OeRqwEiyQ8jbDM5xCdxMeoJxEY+wyCqO6j455CVBKfl3xFKRfX&#10;EImmHjtGZttQ2alHJg0jynIaGYZDsFnPobenSlke212fwuXVOR6zuE6Au31hkX9PcsINYrSvQ4kC&#10;LqARTvbW4AJVwEUeVzfncZOgeesi2TlBaGWRToHM/jrZ+k0p1Ua2f0WU6e4cbl2m8iO43uR7ldxT&#10;AVcqyTuc4FepYO9dmMGthQ5I4/P7x4/izfe9H3dNhWTrq/jNDpWosHIB0et0WvycoiovzuEagfnm&#10;xoQCuu8ArKjN33Vy/99U6//9oGO8vshrksT9ecyTCC4tWzA+rsXiQh0ubs5hc2UBkwPtWB7vwUR/&#10;Oy7wOdn/vX9lB/dIJNZnOjDc3cyjFW1NTvgbquFtdaO3rQ3+Dj/q60pR01BJ0KpFrasY1soC2H15&#10;KPIlwSzLxbKnTscm3WgKqqlw6by0JI7C3AvcUXxeVjxCkV0XSVUZhmQCUqSOzsxINVpDcBOHIHWs&#10;ZQm5IQrZ5YGI1R1ELJm3lDtV0XHl8n2SOyjRkpK7rgAySaNR1IcUo6g7gUDa1Ee/9H4kawlgUhSg&#10;+jwBLxNtnXYq9zZszQxhe2kcG+sjqO0wI7eO5/NH0dFRGdNZiQqXPeJlEqKLKxOYG2mBzhxLZfyC&#10;0pIuKvsVJFDNRGbvQTjVd5T+MJI0+5ClP4qEMto/la++NAzt3ZWo9BQi13acqiJSaSIgXb7yqFpy&#10;eK1ZVOYZNUFKxGgOCYe6PhXeFjOm2quxSvKzONKl1LpeGevGCpXqQr8La70tWJvowcbsEDZoT9c7&#10;a3Dt7/4Wt8oMBDja+NoCLm2NYGtukOA6glucH7KK8o6dCIC+Y2O/e/x3W9qgCqWNcl4JqbzN4+6N&#10;LdrxNslKEw4eeA0zMxOwFVswPDwAvUGHlJQUpWrT2vo0dLpCTE+N0+9SYZoNyM3JpKofhrnIjMKC&#10;fJhMBhRZTEhIiKb/UiEzKx25eTno6OyC1WQhIF/gHFnkdZEIEIRlmfg6icKd3VVcXRjEFAn1wIAT&#10;W9JjmOA+MFAGA0VOgVI29tyDpvj1IUqhBikipCKASmlNrRT/4aOOylUOBVz5KKkwKr5fTSWYYztB&#10;ANqH8LRXEZb4rLJlEZPxAjLKAhBMn/bXX/wrpcCMkf5XAurypMOS9BmWJVmpc+0ksFeeUiozZTtO&#10;IyjrNaUNZ2ZpAG34LJ/j/FDSwSTKWL77FPIoSDJ0gfD7PPDVNaCs2Ay1KRFWuwYG/SmE5b2C6PJg&#10;fle0kvKWUnQCySUByG6MQYEvgTYve68BFEgnlEpS2rogxZZF0Rby98uqUDJJoGy9JcnqoP44EtUH&#10;kaqiOjcdUmoIqCvPQvrfVgf/AQXLJ5RSiRWUtzZfCvqHatE7UEGFRpQ3RqC4OAeVZSrYapJhr0rG&#10;9KQbjpY0GKjU6nxpqG4go/aEk+lEwe7JQrU7BymU+8l6CbMmY/QZUdtSCA1VZ6EUYKB6K2/LRHN3&#10;MXqmPDyXlgw+GubScDqgbLR0U95zQns5YWwNZMd0KnqJNuNEN5YRSEtOEFxP8vsJelSqEsYtTYaj&#10;C6ns+KMzCsmK057jzX0E8QlPIq9wDwHxCAoIjrmFL0Nj2gOL/TDUxgNIoAGESpOAsz9G4KkfIujM&#10;g2bsynPnfoKQsIeUOpnSbs9YcvBBZRzbfpgch2ExSCf7Q0q1KF1TJIzuVEifwcNJBfjoJxbx2S8N&#10;85jB1/5uCN//5jq+/Tc38ZG/WMNPf76IpXkvNtd6MTlei8qKJKQX7EFy7suI5XWHS09CquaYtOeR&#10;QGckj+HxzyAg6lFEBhP4w3+FoHiCa8ozSMx7Dfm2MHj6SuH2aOiEItDaZ8RgZxmMHPtyj5Yskewv&#10;/yCqlT3vFuyuTOE6We+NnVlcJpjMLfZgoLcO3U0lmBv04fLmGBZnuzBP5XqLk1Lqq94h6Enu3yQ/&#10;3z/QgJl5qtjNYWysDmJ9mUqW51iaacNFMuUbBNjrBMirV5Zw7RqBlk7ptjB7Op57NzaxKxHLF5bw&#10;5rAftz//Rdx7dQ8urHfjtgC2LCMLcAn4irPi+1+/vYXeGRcnZjwqWvLJ9j24SucgKQHXlkbI5GUZ&#10;7f/t8P7Q8Y4SUd5PML93Yx1b6x6OUSFWNpwYGSvHpdUuXJ3vwTWq0NWpHgx3+DDY5iPxmMDtnSUq&#10;AancJI29qzE45Oa4dSjVp9Ym/Jjqd2J7lipmZxGzVBpuTxEqm4wobdRSBeajyqFHV4cXVkcBbSga&#10;tVJdx5sKA4GjgIy6QNIXpPrOb6sw5bsikUGQybBygtvOIL7kHBL0B5WIWh1fU5G0qZU8WjJ7Tyzy&#10;pKKSgDAdXljmy0r/Ym05nYcvmvNVqoOFQnrCShlRXSlVLm03TvcK9gX8Gp/+/AeRTIaeVsrr4DXI&#10;EloiFWl0xXnEVUcgk2qxadiB4ZkGkuwoZPljUVgthd/lWukA3eHIckbAWpOOmsp8ZOQfU2ocS6Um&#10;6SMtXXQiqWITqWBjdUcRb6UjLwqFr8mAmTEprt+H/tFGFDerMbzYAoMvmUonkQQjCsWNmeiYqEZp&#10;Sw5yys8ijUTC5MzCSFsVxltrCKZDWBwmCeqsx/p4PzYXJrGzNEkbm8SlzQmFCEk3pmu3l3A/Igi3&#10;zwbgys40rkuLOd6ry1vjuLk1ReIklZwEpNaURzlk/1R5pN3IIeUM5f+7l/57ac77nC+/+78QuDuc&#10;F8uzI1icIzlZIwDevoqrtPc7fO369jIWFpqxudWG7Y05zE5OwKgrwKULmygtNnGeLeDapR3sbq5i&#10;ZnIE0xPDmJ8ex5WLW8oxOzWGpblJkt0NXN5YoAqX+tz8/isL6OgyEYgiqCJPIr2WCrMsCO62QgzN&#10;OGGkT81XUkzilb16tX2fUghH/Kyu9JSSgiIAJKU4BQClkpyAiVpWP/hoUKrTBSh7/jleqsOqICQW&#10;7kcswVSizUNTJaXlacTrj+F8ziF87ksfIWELgomfyaEvlS0yRfmSFAq4y98FBE5tTShKec8drVk4&#10;R7COLjzA95/i+4MVxZovKzIkVTllIcjSRaG5xYNcTSoSM4OQknuWzxGQs15GlgQjCWDaSTAdJxQ/&#10;G5H+olILu0B+O+dVNlWwjodUQVPShngIcBdy/uXWk7RKgRViTgZVbCzVa5xmDzIcQkYI2gTVHIrM&#10;7MbzSOKjIeCh39+DlVrEs+96DyrDnuHkDKB6OQYnQXKgrwENbipLtw7etnIymxT+6GxUOvOVTvvS&#10;a9RQT2Upye1UkxoOrrkhFhVtKiJ/ErL1ocqmckl5CmxNacgVxtxIJk6QldJ/xQTQSjcB2ZmJ/l4H&#10;Vmb6cHl9gZNhCjsrY9jlJBvx6dDcRsbWQDlfTrZCtiNLZ9IQQBiMsKocDlpC8pNIlDxA9X4yirNI&#10;pkpMIUuRAtLiRKSItHTPMdqOEMiP8HG/sg8QFfkrhJwlkJ75MUJO/htCT/0bgs/8OwJDH0JY0rPI&#10;tkiboxBoi6lWS6lcS46SSe7jdx+BRf8ab4gEcO1HlTODk2cY/eP1OJ1Yi+/+i48qdC/i8iXXKhjW&#10;JjWsjTl46vkK/PuP26B3BCDXSuOtkCWRCGTRkSXqaJj5dDzSIzP+SQRHP1geDqdyjUyRAuhUq5GP&#10;KEo2OncPWf9BpJD5R9NpxWUdUJbzK6rSYXCmwdGsw+hYKxbHhjE5XIf+BhX6+2owIctlCyMYn+pE&#10;76gbC9KHdbqVjz5OuAZ0j9TzcKFryInBMTfWlwZw+fIsVXELmkdqcXF39kF1GToNyQO8TYd0j0z9&#10;Gu/XnY1J3N6dIpi0YKC/FvNU0osEaSmScYMOSHJU75HJ3+b3vfnE47j98c/iXm4i7qxTma6NK0r3&#10;xuY0LhCwr/H/G1vTdG4rmOM1SgF2iU6fWWnG7GKX0oZL9rTubkzh9uYUQfK/1OsfOv7L0f3X8Y4a&#10;ETV86+IixmbNmFk0Y2iokM6qGgsjPZjua1M6w9zY2cTa8gwJxhBGhvvR3e1Fc3MF3D4Lqvwakkc6&#10;f3ccpEVgYX00rzcdzR0GDI7UwVGfBmebGmNzov7acYlE4goVxRoV1Uy3C546BzrbSVqrtFCZzxOA&#10;o1DXVQhLY5zigIzeFNQMG2DwZyDVEYJU8xEycNp42XmkWY4pikBNhyRLyWoCmwBnvi8Wud44JDuC&#10;EJm7D5H5+5BCddjQrUfTQBFsXSpYWjKgIykulBqv9XS8kiqmeRlngp7Ax//mIwRx2qhEg3oSoBWQ&#10;Lwnie2Rp9hQKpHF75Wl4qDBX5/vQ1mFCbhMVD9WliipTiqPHSxecTJJTTRBBNhdZ6nOKHUdJ6pnu&#10;MMnBMRTXpdAWm2mjbrQOlMLRplGKVuQ3SeWyaJSQYM9PtWJoohYLSz1KnqpEZLd0OZAqy+NU5vGF&#10;hzkmvPaKaDhbbUp2Q01TNqYmOpQer5uitueGqGTbscE5cUWWha8s4mrwadw9cQyXpfzgxTXapuy7&#10;E5QukVASiG9Ln2AC7U3a5C2Cs3LQ3qR27wPAfQCysg8qtbAlwE72ZMWu3uI55Ty3t2cUsJbz3L8w&#10;p+zPvnFzByvT9BXtPmzMDyufvUZQXJitx8aWneTbQ7I6hrH+TuyszZEYLJB09GN8pA+jA924tDZL&#10;O+pHn68G85ODGB/sxPRIL4nBMi7yPJc3hDwv487FVdxYHiJ5mERVQxIc7lj4+23o6LXB2ZhNMh6O&#10;hl4LRiZq0OTL5P0MVPZDBUzzG2hPAqgEQtl6EIUptcoLHQRe+lS9ACvBUOoDqwlC0ppOR5CV5VZR&#10;fLF5JFPir3hEpTyNqPRXKBBewKf/5i+VYFaVbEkQ2HUURpJDWiB7rhKQJ8vOtCvZ05XetHraXkZF&#10;CI4SqGWbQcU5liv9bEnqMooiYC43obOnE5aifKiLYpFvDEeG+ixS8k+gUH0AJfbTylK0jriRXhaI&#10;RAJrVuGryKd95pNoqkgKNCSlslQtK6CFkhNLgiHBgJpGWSZ+sPWRRcIRrn4NMenPINt8iNdKnJQA&#10;qPIAxOkPIziXit1wFMYTv/rDpRIn+WR3ymk4B0owPuPHpZkBTHrL4KtNQzmZaJ71IFyeFDqYNgyN&#10;d6Dan6+k2dibM2CtikSxRGDVcuAbo2GojEAYpX1YysvQF4Wgwp+FmmaVsj/r69TD5dcSsIvh7bJj&#10;bqEXXVREXeNuZZlyZYJObaCZzq0dm9P9uErmeXl5GO1eqjPebCncLIUcpG9sgfUY8i1HkF1KBi7L&#10;YnLj68nUCK6JejIeMQwClwxInu2oAsb6ssPQKykK5xCf/RrOhkiz9p8igCAbFPJzGsQzSKXa1RTz&#10;/dLNh2BqNL8GC9WrofiAUm5RaldKzUy9/QQMCngfQiXVVZ8UY2jR4UyYBf/8Xb8S1ZttPgOzMxkl&#10;fhowHeeT+8z44c+7kOmis2pIgK/bgM5uE0rdaUiWvrLqg4hLfxkhyc8jJvMV5OgOQkPCI9Gg+e5o&#10;pWNIknoPYpMexfnEZxEW+2uER/0aUckvIShnLwoMERjs98HdXoSKsgS0NuTDU6/i/8Wo7y1BWase&#10;tfy7obMcQ1N+LNNpbaz0UXkOY5v34vL6KC5KVZztWaWQ/dbuKEbmm+EfKMfYggfXLs4r6S+S7nKH&#10;jkSWee+QKc/N9iiR4WpPIqz+HKUazP2Ly7gu3WgWqADHBnAvJQPXv/wVvP7tb+NeqVpxXFK/dYMA&#10;KwXW15f6Cd6rVK3ruHF1XimxWE3wqvLnYX22HRdn+3Bna45Ava5EYUqy/R2e4yZV7F1e190bK7hz&#10;U2oNb1AlD2FyxouBsRraHZXWQCVGh6vQP1SOpjY9WruLCHQDZPmzJBdOTE7rMDtnoBJvpJNdVhSI&#10;OFB5lOXfe5eWld8qzy1Pt/GexCGi4CCSLIfJcukc3JHK0q6oyEIy4zJXEoZGa7Aw3YJ2EoMKbzaG&#10;SV5kWfIClffmeDcuzo/iGv9e6KnCRFcj/C4XOlu9qKoywmKLRw3JrL9fj8Y+K2paTahpMaGoJgnp&#10;pmNI5cROJJPPJlGVQhFSmELqOksgVL4s19VFweLLIRjGwFASj0ZfCTztDnSN1mFgpglTcx285zN0&#10;7DNYm+vG3KQHi2s9mOIhaRQf/8z7kFzE3yHF4ydcUBPkM70xsLTmoWfSha3tYRKSZjT6izDR4cB1&#10;gpar24osWxiSrWcRSxIQk/cawnNfVg4p6RhHwlpUGQ9zZQZKHImors1Ec5+D91cNuzsfk8utWF4Z&#10;prqyYnKuVSmUsjXbgbXxFqyN+bE62oQl+oSF8U60tJQgzRZOZXQcaj42tBRheNCFkb56OF1aOuk4&#10;kvJc2OoyCCZ5mB2qJ2kbxaWdWZLAZby+TpX63X/D/fpyJejod9WmUjzifxxCxN68zvt/eYWkcgZ3&#10;dkksL0vd63XOB2kw8d8BViKKb9E2X6fdSNCSPPfOIe+R1aCFyQGM9UlpzTlc3l7A+nI31tYqqWTL&#10;cGlrBjPjwxjm64M9HViemyKpnMNATzvWqFy3Z/uxNU/bIRAPdLcoQHxlU9o0LtNWRWmv4ub6BIFW&#10;yOc6bi5S4Y41K1tzhfTTohLzG8MJZPG0m1jYSGbaOnTon6yCw5eBAs5jCSxSlx5HNgEwl+IpRXxp&#10;FW2LwKsENFHBKkUiKs/wfAKaVLmyimEPQBL9VlT2iwSkFxRBEBn/DI6f/Tk+/cU/g856miItCmVV&#10;YTBVivoNVEBOVUcVSzCT6nf1TTnon6jC3FQj1ib9VNTxiDMTKF2pKCzOgM/XiMaGBuh0WbTvdPrY&#10;DAqWU/S3oqDPIiH3IMFfFHAmtLIKRAKqodqVING8xjDOESpTIYoGgmXRUZiIKSZevxLJ7zhGdU4f&#10;3xRJghHIOX5UyfeOlXTT4lMKgZSoY2kmn647hJicVxBL1R5vOw3L6Ud+H2BnqWD5BJYyo3CJDG1s&#10;QmrH1mByvgPegQqU+AoxMdcOT58FpqrTaO4qoBJqRDcnh3/YhnYyxrLyKE5+TkDeQGtlDKX0AYQn&#10;voj8/OMoqU6As1OLCk8u6ty5dOi9ZGQtGB6qQhuVsK9Fi5nBRrT4HJgY8WOWzHOVjkiuRYJmFiab&#10;0TdVi5LaCJjKTsPMG1Egm9FkEBYydjNvkrROk0jJfLKdqIK9iOYPzpKKHSWcgMqGPA2CgGgkU9EU&#10;UQGkPY3wEFkGlsbv/6EUf04zHVZqWUryvY6AbHIcgtn0GhXvYUX96mpOo7BOmqUTqHleWVLJd54l&#10;oTjN/8/B3USV2FOCxKRGfO/fO8jEeVN5jXpZgqklISBRef5QGX74szbE6F9FTDZVhTQabk5Dc7tE&#10;mcYq6jUq9jE6pGcRo9qHdP4uMVptOZWD8QCShBFKi6TQXyIg5BGlEMb5MKrwuGeg1oajq6UBY23l&#10;mPIbsTLeho2lUUxQNTWPVqG1vxIj036MTHkxPufD4lI3leUiblIJXtidJsh1YWnch4tUrbcvLSh7&#10;oG9d3iKgbSlLvlIa7p3ApQdRt6ICt3Bf3nN1DTNLrTB7kmH0p2NJQJsq1FOvw/TTv8StD/0Vpp76&#10;ISdWAhq6SmBryafiiabTDidxiEKl2NScF1MkB7sjkqDeiXraTDnBem7ZR5VK9bA6iutUrldWCcSb&#10;c7i4Ok7C16qUyuvvr8LMkAt3LkxhnUTB3pSprJQUkqEWuDixGoT9hpGAxaKsIQ1j406qiGaCrgaL&#10;K0aMTRtx/cIknSTZP52blKS7uT6E66uDPAZ4CNkbxo2FYSwNumEtSUBk5qvIKyZTljw//hZrE8GM&#10;ICuh/WoqTz3Zb1VTIvR0YBKcoyYIaipCYXDHQ+9Phr09D51DpUpC/u6AH4u8PxNDDTBZMuH116HB&#10;V4kCSwqMjjjkaaKQkx8NR4UK3t4yONvNqO8xobxXtlf4O0V1SP4ewVVDByLdn5ycW72D5SivTIPR&#10;lQlNfQqJQAKvhc50qBZrHL9pqvTu9ka4q6U6WzMGR3uRl52Jz375IySY4RjvK8dSvwc9HTaM99gx&#10;2VWMirpkpNqoUstDYPDGYnOlC6sjHmxIiswkSQ1VfYdbqrM50NpZgZbeSrQ2l6DD68D4QBtBkuR9&#10;wAlnfToaWjVYX2nH/HATFocJ8oMe7C4MEgwnlRZuss+9znvudxvQ3WKFh+dONYUiwnAEKVQU3kYd&#10;pvqaMd3lwtpEr1LQf2GuH0P9Loz2lNNuFgk22yRNsuIiynITb925gftVRXjr3CHcvnvlt3v6/3eA&#10;lf8FYCVNTBSodLwRYqIEPPG1Wwr5+u/nePPKMu1nUmk/96BjzoOIYwFi6VMsxzXOpbmxYYz0Umkv&#10;jZEUTmB+3oGV5Ups0d5WFqaUXOv+7naM9PdgbKAVA+1NGOpsxVgv71W3B71dbVjj+y7xd15anyfA&#10;LpFsril7wArA8pxv87ou7kzjwkw32rvNyJO91TKCSw2BkT5KuinlOqga/bEEsFhYahMxNFyByZEK&#10;pb5vDlWtFNrPbuBclXKeYmMUFkqHG/phqWCkl20BCqBcKti8xgil4Yvk+kdlvoiwpCcRlfAM9h35&#10;N3zpa3+Fem8B2qicx7qs6CC5MroSkU9QVtMPyPZhjTcV/vZ8njNa6YlcSlIXVx2CoPxT0JhVGBro&#10;x9TUKOd8FxZnSDxWF1Hrc8JYnoZcy3mlaInaFgljYzqkBKyBPkDvjSaQ0wdQiOn4PSoq4DT7GWQU&#10;H1fUuQScinLX8bdqHBRXxIx8+R010UhyBCO9JvzBHJZIfp4rj/Nc+hEn5e9FKsE3QwLxyjgOx3/5&#10;B5aI/+hdVLDvxkJ+PFZXezE/2Y3VyS5MjDegolmNuiEbpBRfvi8BVZ05aPPko65Di77BKqyQ+a4M&#10;1mKywwJfq4EKoQ728iykxL2C3AxpOUdn0piAosZkLMz6yeib4fbpUeGiqnUVYoyfHx7zwlCUAU+T&#10;CS3dJdCSkRfXxqDEk0Mna0Y/J6P0D92k49zdGsfOdC/GO8vQ0JYPA0HXQADSkGnJ0nGuXTq7HEZ4&#10;zj4kGY8gV9b1edN11UHK0pueDCQz51VERT+GkMBfIjLoYSRkvQhDGcGXSlGvtAN7sM+q1Cw2vQJD&#10;1SllSVqJGhaDsh+noxT1KkArNV8lepgg0WZEdasagTEOPPboNJp69XA256KZjq6nza7UWt3zWhP+&#10;6ad+xOaR1VN1xqc9j1zpY2gOgMlABVR4DqFpNMr0lxDGG5dcfEbJQUzlzYzLexXn4x5HUOijCAx+&#10;COeouM+FP4as3LNwuwwYoOOX1oA1dalkhwmotkejolT6+gbBWh2uNGT2lqVjvN2OHQLHIlXn1DSV&#10;oYzpNp3tQhfBqgvzizxmWsmKB3B5bRA3pQj4pA8zVJk3qEqvUkXurE1gZNSP7fUR3KPTuLslz88q&#10;97+jy4K1ajUufuefsPWJj6Lz7OMwVp/mxCPblajpch5U5BoJz3cHI6uCv7EyHJ6BEqpsK5lzMtVg&#10;EjzddoI27aXDCJ0vHVpvHKq8WXQypejrK0NjqxbVJGyLVNh3LsziJsFxY7mPqkvFyUBQE0XHCVsr&#10;+7Yr3bhKNr84Uc/PqtE/XkCCYcHoSAH8fXmobsrA8kQbrkgLu2t0UFQjogLEQcqjRD/fubiAq5Lb&#10;6i+BSRuqdNVILTpGRxVC8hWGkrpYeNoK4GhOJ8uns6iPQPNwPcdokCqkAnbOG5mk+ZzwMnkl8lbd&#10;EEN7j0dtuxrj027Ou2Ys91RigGBiJTMvayxGe2czGpoqYLJlw2zPRH1DOdo7WlHf2ICy6jKoyzKR&#10;V5egLHllcu7kkCRqXTEkMSpY6LzSi08iTUoiNtI5CFmTvae6EBhrElFaqYafpKygKI+2n4UqHmmp&#10;ofjON76C1ekhXJSCIvMD2Jkdws4ij5VJAq0HBflUqLoDyKmOoPrJotJows2taVxeGMGivG97Dtur&#10;YxgkkFc15PEeGOAlWDf1lqC4OQcaXxI0vM/+gTJsb4xjd30au1SXmxuT8NI+i4ri4G4ooDMu5LVF&#10;o6aJ97qGv8eaRVC1ottrw1B3LRZGWjHR04TJ0Rb09TdgdLwZF7YmlNaA0k7u7WvLBEWC49ULeJtA&#10;ePv+BdyLjsD9/XvxG9ryfVkSvraqAKnsp74DqAKW70QNS+7rg9f5Gm1BgP8GCZ/YhZRJfKBKBYS3&#10;lOXiN6lob2xOEegWlPcLwL5BYL9ziaBH9SzH1c0FEtBZgiIfNxYJFGPoI5BKlbTdy14MDtZgYrQf&#10;g71ttNl+Et9erM6MYHNZcrSXMDnUg8n+DlxaEbDneVakPCoPEmrZXpFWjjtzvbhxdZHfNYNdkub1&#10;YZKOMTca+4pIwiSHPpAqLIDAdJb+UzIbgqAl4EqN6twaqjSSwc6hMkyNOqH2pyKNIKQrPwfJry4g&#10;YdVItK2UPHSHEqQIsI6zVLgBSrW9rNIziLccQmjms4hIegLhnCsHT/wYX/rqR0gc89HVa4fXR3Hl&#10;1cLblIVKgqpUdZKtAa1EuQtZ5PeYG0hcCfpxxlOItYcgqyoSmdZIZBmjkW+KIqAS7AwJqHOVQ2PK&#10;QLo+ALH5R5GcdwDZvA5Z2cyriyTxT4LRGalsiajdEQohyKHgUlKIlKVtkvDaIP6Oc1TkJBtSltQV&#10;iDx/AnKVORsDlaQN8fN5Ln6/NCyoPM/fG6TU35aAW9m60b7yr78PsHxifooAu2rIwOCUD20jLjqG&#10;SjR12TFMJSv1JhvoHNR1Ecjz0XH4yHSkFRZZcm1LHho4kTUEMKMsJ+j3IzNtPwqypDt8NLr66zEy&#10;4cPSXAd6xMnUpMDECTPU76RBuVBTa4TTacAYGbCzXQ+9nMebDHdzNplZL1YWB7G5NYbxqTZUOQsw&#10;RZWyON+OoQk3pgYq0dehR5ErmsxDysmdgMZ6EElZryI56yBKqZybeTNdDXRK/jylCkiW5jjSC44h&#10;Mn0PkrWnUepKhoXGphfA5PVLqLXRehhm2wEYTS/DIg0Divby9aP8PEGWQGukEWlrJcLsDMxkch1k&#10;hcOD9fAQQM3lETgYrMJ3/sWDeO0BpOgPKcFXUYXSqSEFB4934Ps/64C69BDSSk4iQcfxynqFTvCM&#10;slebbuBj0UkabhgSCKzR2oOISX9ZWS6OTX1B6U4SJB14kl9AeNorKC6LflDxpzGNzjOI90Gi/Y6R&#10;MFBtcxKI4Zc1pdEZ56KlvQJN7SWorU6Bt0HFyVOLcdkTpOqbX5Q0Bq/SM/bSpSls7IwptaaXlD6P&#10;4+ih6qzyFJBVj2J1bUxxlGXtuQSWCNQ2ixKzU1HpYK+IwM5//Ag3P/aXqIp+SIm8NtuOciKfohEH&#10;KNsI+WS8uc5ApJE9xue+jEjdMagdUruaxs1JbKiLRmWHCqXudBRUCevkIQbNCZxOgMiRzi5NYciq&#10;lECLMHhJ7i7NDeLW8jhGxhv5vxGujlwlv7iIdtE7pMXsdBEVMtXOWhEmZ/Voa0tWiJelOQOdIwTr&#10;LjPW5rtwYX0YlzZGcfviPN4QFX9hDjf4e1/n4yU6rNneOpTqIxAT+wLOJj6LRAedjeSm0hkYeZSR&#10;TBY3JsHuzUD7UDHqOfbe1kLasxYjBNCannzltxQQYJWoRl8479N5ZYJL3quKh45gWFwTiWGSzatT&#10;XbxXOiSojiGXzs1UQ6ch+YN0bFIyscARjorKIvj8blgIltn6k8gtOUeblm5ItTDVSyN92irHQtIw&#10;VJ44FDQT3HiI08itSEa1q4Yq14oEczjHKx22knx842tfUPb11mZGsTjejaWRTqxNd2OFant2uA0m&#10;3WlEqPYgzRaCvikPpCjH5vwILhJg+2g3fZyn2xtjBFmpbLWEjenBB8VFqHB9veXYpTK9uryIjfEe&#10;bI40Y2msHd7OSiQbj6GmKgd9UtvaX4vBdhf8Hgc6W8vR67ejr7kcM31ekqEeDA9LKpkBbq8FCzNd&#10;uKUs2RIkRUmKary8jNWJLtyVerqzrbh1ZQb3bTbc/sdv4a3dJdy7KYXvCaAX+H4C44MG6JsKwAqw&#10;vrPsKwD7YM91jURuHheWhwikUjCCwCkR7nztvnS7ubqCm1S3d3ZnCMgkaFJMQkgazynnkA44Aq6X&#10;12cVgJW90sXJQSrYVqrFPpLWeayTIK4sV2B21o7lhTGMDZL0jvVierBdaYM40tuO8QES4IlhJfhQ&#10;iupL2th1guy1DY7pFpWsAC4Jy2UC6/J8GxopZJbn2vmdy7hEwuTpKCJQEKD89Ju1wVDTPgwV56An&#10;yGqVAKOzD7JCmpOR7Y8iEY7GzBR9A0m3i2S10C/1nSWYLhiG8gDabyikKYWATD6f0zfEom+uAV09&#10;TuTrwxCZ/RL97Us4ePLn+Oyn3w+N9iTMpQGooG3WN+eTmMahrOw8LFSpRc2JsLeSTBPEJF5HVv10&#10;DXFINJ6gyg5CFn1GmukYsk1nUVaXDle3BiUkeCpDHFo8TljsaiRqTiO/JIFCSGpYk8DyN5b7kjE5&#10;7yWR8aLJk8ffGQqtgLkUb6mSFVEelXyuJBVFDll2TuP8SkUeVbuGRF32owspCFT8rSrlb/5m+lal&#10;QQZ/s4aPqRJ8u/8Hvw+wkqYje7ALeXGYJaCtLHKi0AB2V2cwP9eDmmYjNFJ7kgxA1tklAVdDplNM&#10;SexqyVUCOZqlOIEzF2pTGIJT9yAx7wQqa3Kohv1KVGCZQ4Pi6gJedAK6R124sDmvRLNKK6X6Nh1Z&#10;PMGwzYSpeQ9cbmGqgSivjYPfV0jwcsDuoqLpLcXScjtcPjUGJxpwkYpktq8BnupMlDcRuJ2xaOm0&#10;kxWVoq7ODKfXjL7hCrg9uTCZg1BdmUqnZYHHk4WiGqobMv1COmA9GYuhlISBKlbZd7UfJsjug9n8&#10;GmzmPTAWH4Cl+Aj0VLBqsraCJgKXqLBSquOKkAch7iV0/gaJaA7EucRS/Ou/tytr90maPUoNy2jD&#10;YWTYTuHYyQ78+rERGs1pFEjkZ0U4VMbzSCdghiQ8wfceRqEvjU42GRnFoUrFkvjk55GQ+RoNKwAF&#10;pVRKvBd1BCBrQyIBLkS5fr3tIL9blq1PkqnR6MnENLzhmepXEJfxPFKksYI6Eo1NRejvcqK/sQgL&#10;fXW4SmZ748IMrm3P4/VLG3jz4jYZ+iKu7UjB9FHsLo5ilgrG1aonUOgwNutGOQFDIx0rnAQXYbyc&#10;AGoqxu59/4HL7/9zeE8/BKMUUpCgiQZeX5Xs05ymej1HpRqARMtJhOftUcr7xfFIL+ZrZIqF3gRF&#10;zRW4pRC9tJ7iONtOQG07jhzDAaRbjyKvnorck8JzUNEbTiHVcBZVrlSSMS9mx+1UMloszJmxtGHD&#10;GAG1f0iFyYkikrJ6qq8ubM/6MC9tuHpMZK4xMFRHwkBbKJRgPY7n4Hi9olREwd7ZWcZdOuK3rqxA&#10;+n8uDzdhtKMcVksUIhKl3u5TSCAZUvY+SW70nHAu2lZ9XQo6qcT9PQ7MTRK0N6aVEoyyjDc/44OV&#10;v1NNUM4l8RAFIDmBek52aTit52+W6jJSPk5rOgAr7c5YKxHqKdARvKWncC4ZtwTuGWVM6Rw1ZNW5&#10;1nBUVZfAWVcClfYY0mh3ifYApNM5ShGIQtnjsh9CgSmQoFSJ0dFedA91ob2vDa7GCqTmBiKycA8S&#10;bOcQkXcSX/u7L6Oh0gRTeTrGBpow0FSFMXepUuWrr96AbpcJfrcNLY1a6PQhsLvzlO2F9alW9HdU&#10;oL+vGrtUXtvT/VglMZnoaSRB1iGpOBIOdxYm2hwY8Zahv6kUfTx6G21od5rgcRrRJs+11EIKdwz5&#10;qzDUWou5UQINwWiFhGOyvwntXgeVlY/3dERZblWAUNQnwUwi5KVUpQJ8PO5SWV4nabw6R5D92Y9w&#10;PzEW9+9TldLWb19e5+cX/tvn31Gv71QGk3zSt6l0r69Lz1QSL772Dhg/OPg5krFbVN9KMRQ5BFBF&#10;CSvHOm5dXFOCkDYWpzFB0JQWhxMDnUqpUWk6IPunAoiXCZpz89VY2SrFyIiPKpYCY6xT6SZ1RXzy&#10;2hxBto1Cow+j/T0Y7G5RVhkk8v7C6hTWqOQ3JztwbWVYOZpbDJx34bD707C85EejLxsq8ymoSs4Q&#10;sM4iXxQYQUTli1S2OjSS0ypRwiRvhe4QAif9PUWVhqRWAs6GhyqxudoNewNBtikGeqlKJp+T2AMJ&#10;Uqqh+KgJR6k/F5nmc8jUn4Y03o/MP0iAfQif+MR7kZzxIozaE/C6EuGS7BESRpOyQngaxVSrLYNW&#10;DPaXYmK8GtbqRCrDcyj3Z8JRlwi9PQKmygRUNqkoslyYX2/D6JwblQ1qNLpd0NrykaAPRw6xI89L&#10;kkAyUNgsgVFS6CQG6pIkmIpzYCnVUUk3oKOvA/4uPzytTRQhNbCUaJBriCU4Z1OQ+Kjuk1FYJ+k8&#10;JMP+WArMBOTQP6VJRb0yigQSBcnTjlEfRFjBfmgP/OQPLBG/SxTsH2ExNxZb27O8ybME10mqlWH4&#10;OsuoTIrgGS2BviWJk1sGPQINQzZUdumRzy/TVhyGhoPjaTegTdJDrNFIMkt0WTrsjYXo8JVhc6gd&#10;LT4rlUw0SpzJWCYj2lieRGOnAzYCYFlzFkZ6bOhtsxKYMzgQVCql0pRc2rZJvUiqjUoOUH0sHXw+&#10;JgfqsD3Xj7mVPrQN2NFGxj7cVwxzfRLidUeUCN3xCQ+VsgMNHWYlstnkIEtzHEce1VRBE9kKHaKx&#10;guxewrOrqVzLpevIYb7vKIpKD8JkeAVFPKTdnbHoIHSyHEwjEqCZ6qvE9liT8uiryqRiP4Js1QEq&#10;8LMIT7fjhac3MTDmQrEjjgD3otJ4Oiz7BTz6YiV++vgwxmYqMTPegIZaMkJjJNKin0ZQ/GMIyXwV&#10;OcUhqK3NQ27hGYQmPo3QlGcRLikNHI88Mrp8Z7iS56jUsi0RtXqCk4LXb6MzJlHQWw5ClfcSv/NZ&#10;hMU8irDwXyE4/hnkqc6iulGDITrCxaVezC10YG3Yg9kWB4Y8elQWx6C9XYuV4XosdrqUMnJLM4NU&#10;XyYCURYKammssl/BCaUUxiawFHjjSExOYeHbn+XxOVjMexWml897ZuJ46cv2o0DC/6n6c8g+Y3Nf&#10;QWj8c/xdzyEmfw+ySkg0yHyLpPA7GXQewVgIgtp2mIATiFwCSR4/KxHTSXl7UWA8i0Kq+6wiOoKK&#10;NGUJa2hUjdkNMxrbY1DVGIaeITM6qOrb223weUpRoApBfAqJRvarsFYlYor3RfZW7+9O4ebaMK5K&#10;INbuhKJCrtCprkuE70Qr1qnoJ7uqMEww8FaroS4IRGzSqwiKfgZnop5CeOzjvOcv0H5OcNJLgYQ0&#10;+BrS+HuDYfamonO4kuM3rLRQu7Q1i5W5PpQ3xisKXEtHJOMmezoFwogltaYpUqmck05CkSit5yQf&#10;lsrW2BiOjpFy9E+7YHJJUEq0ArASGa9UZaLq1UguankE5w6JZXkpkrPPId56Gpl1VBqNcVTrBNni&#10;BHi8tVQ0bmRYokmcNSgnIcgrC0dayXkkVfIzVMSnk17El77611AbElBUGYdSYxi8bSUYH2/DOB24&#10;j4qytakcfb5qtLuKMdrZgO2FCfQO12Fksgm93RWYGWzA/JgH3iYjiori4azKRnednuTXTHsqxTjV&#10;2FCXFyMt1Rhrq8FkZz3H2oWhlhp0u+3o9ZRjvMNFUCVAzw5jd2mE9tiNraluXFsdx22C6t1LD/Y9&#10;ZW9TAFF6/74DknIIyN2hQr15bwOvJ0fi7uOP4q1bBE++5215/ToVKcHzFkFUzqF8RgBRPsfn3tkr&#10;lRSc62sPwFMKN7zFz/wuwL4p+7qXCfI7M0q1sjcJqKKC3zmXHFe25jE1LE0PxnBlewnSS/aNa3K9&#10;W/wu6Su7REW7QpBdxeKiGxs79RgeqeU4DmJ1aRy7cx3YmRnCwtSQArC7q1Sqa4sYaPfQngeV4Kb1&#10;iW5cWBzDJb5/e5Y2TdCVvqwTY7UodSdDOjVJEF6erGhwTmoqjnPOHYe+XOJIHqSnKHmgnINS91qJ&#10;EK45D51sZXCOyrxXtxBs6ItL62PgHrPDxEepEKYhQZQlZskf1VSHoaqtABnWc4gsOIAIzvPojD3Y&#10;f+IX+MQXP4A8zvPimiBY7adQxHmuL5HaAsdhoN0XV5ynUIpA+6AdXYPlyDYGINV4DOlFpxCvPqr0&#10;Iq9y5qBvyAFrvRQcikFTawH6fWY4bBbU1Vagr78T1fW0z54udHd18uhCk7sRRVS3BaXpyK1KRXop&#10;AddOccS5apTqaSStBZxnMg/VPFKElNozKRxboC7LRj5xp5CkP9cVgSTZhqSYkrzYVKrkrJow5NZF&#10;KsBbFvrs7+fBzrxbFOy7cEGdiZ3lAWzypiyPeshuS2HyZaKhx0hl2YJlCU6a8ikspp03rZrKtqnP&#10;jk5O/O6uIgy6TZhrKUd3kw4mWwAdfSTmpvqxuTSNGTLQMo8RqZTs9g4NJuea6QirYG/KgKkuDjUt&#10;BfD1lMLalo98OpB8qiOj7Gu5UlDVlKssQ7f2WNE9VY/22XrUtapQ58vB4Byd4HwnFfcwZnqqCXYZ&#10;0FIhaah8CoSZ8UYqlUnkkcaipkpQkppFiVMNmOjkDARVTe0pKI3eK09QwRKoSg5RRe+H2fgqQXcf&#10;tFbpyHMaVoJbhS+X116Jtg67koKkLqIC4pFXRMNrTEFIejWe+MUUOur1KNLFIS2PwGiIRmVlNvbs&#10;q8cvHyKDHdCjpcUMiy0OOYUnkaU9g6TcowjP3o/8wtNoLOd4NOpRTEJSICyT16p0VeHvkF6zUopM&#10;Vy79PiVViSqIJEFyg+2+DNR36JBAgw4J+gnOhf4aIcE/Q2zsE6gsTUEjX5NC3GpOtkyeq5gTr96v&#10;QUO3FW195WSFPrT7tZj0l1AVjmJd0hzmxjA13YkiXwFyyHRVskTkjUdeczyqMp7Dxuc/jqmffoMA&#10;z8lSFUhlL8vtJCsEEVXdOeSTCEiBjbD0VxClRBQ+jricl5BRQqJD486iceY3kXEq+4QkPr+9R5L3&#10;qSdQGanY9fZkuCpVsOmDkGkLR0L2UagMEbC3ZKFjkIpo0cj7cwLphn3KXogUoZc0kYicfQhNexlB&#10;qS8jLHcvWTvvd/V5OMiUy8iE3T4NHZYDTmcq2j1aNDk1BFKCty6Mjt6MQQJIl8tMe45BWBbHlOAT&#10;RNITGPWwEhWbUU5iU3qY9+AU7TiaDk9DFZuB6h4txme9WJoeVJoBSDlFOWYI7q3dxfAPFaGc77fx&#10;Xlj9Sahsz0bTsBlF/D3p1XSCtDMNx0OaSmfVSIpEIG3gPAGYNk1AFuCVMoqaijNUwXRqtXSOznMk&#10;IGdQVWFCS3M9sjlW2VXhZO9JCiNv9XuRXZKI9JpopEhuqzMSRSS7AyNODJCMGn1pSCZgn4h+GV/9&#10;6qeodiox1+XGdKsbpT4t1U0MugedqG+zodSRAkdlGrr6nFT9fn7eR8VeioZWPRYX2hTlOjvSienh&#10;DqWMpAKm3R5M9HoxKo/9LSSnPoxRnQqQTvUSKHp9WBjrwvbiKC6vTxN0FpRG4FJZ6+buDK4u9D/Y&#10;4yRwvXMIiL4DYnJIdaPbBFppnH5jh6B3dxtvnD+HN8LP4ealWVyb6sTdrXHlvXevbT8I2FNU6n8/&#10;j6hX+X5ZJpbyiDfXx3FrcxJ3tqYVpfr6xUUC7QreliXgKysPQJfHTarQu1TED/ZsH+zp/qFDrlsi&#10;kN/5PgF3ic7f3ejHwlIFljdqMcsxnRrrVfJ4Ly/2YpVjKlWaVqZHlKXgGxvzWBlrxWhvM+bHJzA1&#10;0MyxG8dFaXi+MESQ7cMi/XVjWzGae0vgpQ/1NeehwpNKch5Bm+FBkaGlXxH1Kds4GoKsVhQpbczQ&#10;yNfF35BMS4aGRA7L+2R+5tupcGs5R70RUFMpSkP+XNpUAVVt12QJapuyKXSOI5yqLjjzZYQnP4ej&#10;IQ/jU1/6mBKQaqsIh81xHpVVYXARpMtsJ1FPHzDcZSDJsmB1RrYZHKhqVyNWdwZxWn63MQqmwggU&#10;asN47gD6h3hYSFitjYmo7lSjwpuFak8RyhqsKK3ToYj/Z9nOI8cWgsTi8wjUHkKE/gjSrGcRZziG&#10;lDLOl9oQ6IkLku8rZLXQLVH5D+aXpi4MefY4FNUY4GlroEIuJUhnIargJBK1R5BDBat1k+wKAZGx&#10;4GN58BN/uNCEAOyGIQsDM80obtLA123GyEANBpSo03Zsrk0TxJaVJObtuQGsjbTS8fYpQUfjYy0w&#10;0BFqfVmw+AvoZJNhLo7HzGQ7LqzNYrrfDXsZ2bn5IGrJiF101EZPJtTuBP6IUDJ1AghvVB4dtzTM&#10;dXjT4WopRC3P527XoXusEu4OPWx8TdIPyjq06B+qwBQn+w6NaXt+EguTfWjwWpFaSYVHx6yVhu1i&#10;DNU8t5QBU3L0ZI+SBw1IAV0+6gmwUvqwoI4AW3xEYXVqOx1m0T4USWEJ6x7ozXv491EyLIJGFRlP&#10;YyyKq1MIkMVkRgZlf8hZr+W5qC4qQ3EszoB/+WELkgpPIVNDkDGEwlqcCntBJPa/UouHnhrC7IwH&#10;/XQ2XS218DdYUOZIQ5qZSkYbjtqiVHT57XC1Gqg+IpEn1VUEuGT5RfZ+qVhkzCSKWqssxZ5BGUHK&#10;065XUqJSDScRKCqRwBoY9jiCz/8HwsJ+hVReT5k7nZMhDiWduXDzXhWSxWWYAuB1GbA4SVXLe1rT&#10;mI0GEoe5MT8mZ3uwOkUFsTjBid9LJVWP5u5SGFuT4Qv8FXY+9TH4T/6cDI6MmOOttx1VctkkSEDy&#10;JG1URbbSAGUP+XzqS4jOfYnq6kVkag8gs+g4ksli0x0kP3UxNFLeJ94XKZlW6CWI10cj3R6GhMIT&#10;iM7ai5S8k9Byshlr+RtKglHRkAfngAUdA4VYWLWivjkWKZrXkKw5gCSSrKQSst8SCbPnhLKcRpLp&#10;KInOAX6Wyk+cCtmyk4SuyCc9QlMxTGXlLEuG3Z6jFFjxNlO19Ulksxe19WreH/4OAnd08osIj3wU&#10;Cep9KKg4R4V2kOc6CT0By8yJWloZTHUdieGJOgVUt1emID1EL8m2yMYs588wBnurYSawqujUVFSi&#10;8pvzZEXFl4Ki9lwCrXTRieLr55Eq0fCSA0gwLhBHwMksy+eyRF8opTplCZ4ETEiY1CGWfWlNSTp8&#10;LV4UGHJR3mBDS1sLVacd/sYsmBrzkEXgTSgPQJY9FL09FdhdmYRnsBjZBP1zSUfx7a9/ASvD7djg&#10;3J+aakU5SXMb7Xx1agQz0x2wE6ilYtsq1f7W6vSDfb8ZKqi1cUwudKOdBHRtfpjzcwrr8yPKsUqy&#10;Jop+fW4Qc/0PooVvX6B6pPq8TxCTikl3CaDvgI40z3/jClXg9XW8dZPgtTqivO9/AtU771eA6hqB&#10;TgKXru7i+oUZXHj5Vbx57ghu3r2KtwmK9+7s4sp8L25vS8u5VdwjkN4jQP7uOd45RNU+OB7spSr7&#10;qRIAJwqVYPq6KF9es6RwydLxff79Np8Xlfs2r+3/BbDvKFw57lykQt5ewPRCJbYvULXPOqhOpzmW&#10;cxgdasXEYDMuUL2uTA5BupldXCfxuLLJ69rGpZVhbNDPTvX3wddUgyHpGz3YjjGSlStrU0pP2yub&#10;BF2JzCZBGWjWw+RKoA/Ow8iQHXUk+ho3wbFOyC2FgqTmyIohQUepX+0meHjpTzkvVSXHkUc/mFt8&#10;QlHBSnRxYxhUbooLj5TwjFXic/J4vhQCZ5T5BOfuISRmc+5qDyvk9ONf+CiJ2im0ekn4vJlob6Kv&#10;pw1Kp7MSyxHUNSSjq8tEwptMQRKDunoq7+JzOBH1GI4HPoyw2OcpWI4iJf8I6huyOB41WFvuQmtv&#10;Mep6CzkHozkHImCoj0eG7Qxi1QcRrT6ESO1RpNpOIYVqOEZ1CElFQQjXHFFWiWRfVUtANXP+iQAT&#10;Uit7yVIrPtsbxzEREOZr+kg0+BphMmcjz8HxcoUq6l0CvqSmcmFDCMoC/y/9YHnAG/IMKroKMTrb&#10;ig3eDKlVeWWLDoIgKfulu5vTWNoYoZNtgNWTTVQ30LnZoa+lyijLwxBv5s7mgw38iwt9mGurxYjX&#10;AZ9PDx2dhYEs3Gg5j2JPFor9OSglkJqccQQNDgrBtqytAJX9eqVLSH1HIf9P582j2iKbL3LFoK3f&#10;hsXZTmytD9MZUAG05GJ0uAHd3ZXoH6hG50AZmRkVE3+skYCkkdQWD89dTWdEQ1DYlyzL1QZwcMg4&#10;6GRNFbI/eIIGdRoG+zFoldrG+6lYDsAgeV7WvbAUvwpz0V6YLXzOuB9a82noi8Pg95kx1FqDJlcJ&#10;359KA6Tj46AfTSzGd37cgdzy88hSS+3jV5CiIjjbk/Divgb8y0OtKK2OQDPBuaJOD2+bEx2tNjq6&#10;SgwPO1Fbl4WK5nQlAEGKaygb6gRaScEQo5Y8Sy3BoaIzB/UDRjQPWWEuDUFc1ksIj38SIVGP4Fzw&#10;z3E2/FdK1SdpHBwW+xiKXZmo6jMr+6dFralwtqtQIasDfiPKKzKhKg1HRoUoR7JC4xEUEKAKaqge&#10;XekwuNKgq0smuchCU58Jw8/9CJc+/mFUZL/C+xULsycRthrp93sC5pLDJBpnUVMWRRJRhEqfCh5n&#10;OuzF4YhWHUF4DpVsxksEXYKtdh8y6ej1PinSQJAh6cni2KTwWuK0JxGRuQ8hyS8hIuUFxKY/BxXZ&#10;p4P209RuQHNHLnr6MjC9YkbflBndrVSgNTmckARlMswYKti0smCkOU4/cAYSCUgAStPvQb5pPwpt&#10;EqhHQOLEyiRDV9siEJl3mGB+kOMeSXsq4vfoYa/LR8+YG519FcjMOYJQqtdzMVThvBYBOa1pDwwE&#10;uUI6FY0rWgFvHe3KXhWK4f5KDJEIllXnorIxBxaSG7UrDp4+A1l3plIBTeqd6opJ9GizUlBdInwL&#10;6bS0jTGwuhOhc3Cyk2yUUH2MD9agpiGD38EJTTtWlL4s/fEz2YpDlBSEMEgv59zSGNpsBuq85cqy&#10;mbPMgsJCOoriGCQUnVVySAtLSSQ6bUoFtsbOMnQM1SBPnYB//tZXsbM0QUI9i2WS18H2Boz3N8Hi&#10;ykV6eSi8TYV0+iPY2ZiANGS/MN2Da1RvN6n6XqcSe5tKcmVzGKMzrbh9fx23CJC3r0tjB0mXWcIF&#10;krX7l2cJMCt4nQB3Z3dJWfYVhfpOpSTJOZbo27ubBIqJFtyXMpwrAw+KNlzbUgKT5L3vgKGyNMzn&#10;71/hNdy/inuGbLwdHIC37lykWiQgSlUwqTI204fXCT6vExBvEyylSpmAvICdnOcd4PvPpWb+/T8B&#10;8p33/Od7efy/Xv/9Y43jsIJrHK+1pVasrlRiabkGK4sdkL62l0XMkJwNDvRiY5ZEZWkcAx3tVKi8&#10;bn5WiMfrl7eUQKtrq0P01UME1R4sDTdjdaIT490SDNWB6dFu9LQ1kdD50d5WCWethj7LgeZ2G4wV&#10;Kcg3H0d1fQr83eWo61KjgP4xn/Yj5QizbZItIdH+BFzxOxWnoeb81lSSmMnKCcFXSmPmU+XmVHL+&#10;EKRFzWbURyCZ9hWpPYjk/ANILH0QNBWt2oOPfPZDSlUnKbOooa/VS+yL4xhqrCfR3pWHknLxw8cV&#10;MWUmZmQVnVACRQtJklPzjiMwhb606KTS4OFMzCNKLQQpdJRHcp5Veh5pBOM4wwkE5e1BAudxQeFZ&#10;pKUdQj4Vb7k/H83DJcg1nUemMZwCII2/jyBaQjXOuSOCy0hfYOZ81Mo+tJ2/lcTZSPGgrwtGdmkU&#10;nA01JJptqK0tJwGwwFqpI84kwPLbes3VxNDfB9h3/dH8DJ+cjD2GlaVu3uBFrMxKYIKTqsZPhtCD&#10;ruEqmJrovGpToCPL75V8RbLSHd7YSxvTBOJZsnRRudJPcx6ri2NYnOqHv6WSkz8ZuWQ2lZTy7a0F&#10;qGkvgIUKVteURJDM5v/5MJJxaGpCoa+nwqVT9vdXoWOwDE0+DRp6TGjuKSJQq9FKdtPcYYG/2Yw2&#10;vwnVtWkoqk0kkyAL403R0unI8mdePQGWxiLsSqJrJRdSakxKoWppLK3sG9CQ1JJqwxuqqznFQT1F&#10;MKV6lcIVfM5Y9Ipys010xkbTPuhNr0JreAlay34+HwBnUwFa26pgq82Bp9uBlTUa+nIHsrOa8eRD&#10;a5icoqF3lqCHTEsY5fRgK6JOT+DVF5YwMFENd0sRit1U/TZeIxmRs82I+aU+sv4xTFM5TE96MdhX&#10;hq4eB8ZG6zDUXw57ZTpsFamodauhKo5CRsk5ZDvOUIWeRHjufgRnvYbgzFcRmPg8ghOfQljS00hW&#10;7UVehahEaVRPgyl70LhAileoLSeoKPciSr0f8br9NOgQFNekwl9OQuSMRVZtDNIqIwhAEUijQitP&#10;34OLBNbtZx/D+BINza1R6oQWcpJIFLaRRtpZk4haTxKqW9Kp5qLgakxDT60aXkcusvLPIJDXFJ70&#10;LKJTnkW6TJ5KKnCfLPVW8bfaSHpikag/i6gsXlPGfiSncbw5cbrHCzCzZOHYGDA6mkmlzQlBstPp&#10;MWB2uBFuGruv1ozO9lKU8ztl30jAzlAXSwWWgxqXCj6PBVWlscjMeB6JkiMtitl+EnkE3QzdK0pP&#10;VHEwWi9Zfk8xJvkbt0kqVyZ64ShKQETMMwiMfxrn+RtydUdob1L45AzavLlUZJ1KubsyjwQE0r4I&#10;gs0kkuVViTDbqQI4To1+NaZJooQMlrXS7mtJIDm5pResVIaRjlI6OjQpOZjDsZRlYrM/Fe4uM1qa&#10;y9DX0YR+P23HpYG5mSrXm0zHQIdIMibqX2kYzfuskEo3/7cdJFDzfHXx0BZloL29nc4qmyz+uNKl&#10;JpPKOJ+APzjVhLGZTjS06REU/xL+4R++hEWqzc31UUyMN6HFb8VAUwkWRj1wtVlov25cJ5m+tj6p&#10;rGgpUddS95Zq88rVWUxz3CS9r6Jdh1J3Ppr6S9E2Uou+STcGJp1weQrg9BTC31WB0TEfNpcHcUOp&#10;dCTq8AHASjTwW1SNr9/YUfZN3+B3XFvsVjrbSA62EkgkAUV8TfZgpbymHLd53HRX4/53f4g3Vidw&#10;j6D+Nt8ve6W7VK7lXTpejxX9PWU8Xw/euLRI9SlVlwj4lxd5LCvn/P8nwEpO7u7GKG25DNu7LkzP&#10;1ODG+hwuLPRge6YFF2f7sTHWjsFOHzprrZjoqMfqWDNurY8rnXEkd/eGlDkdGyAxb8XIcAdmBltw&#10;abYPu3Mj6GstxcVV2bsmOC+OYn2+D+46Ddroj6cG/FSwVjR3laKjTno1+1HVoKZfD1FWSBpIXFsG&#10;tAQu2VqjDdKelAYOnKcCjLJSYqSPla2qPAJvni9Cya3NoB9KpkqMLw9Eio7kWH8YKVJhyxVFlReL&#10;SBLqv/z0XyCU/iaZfktDoaCjqDEV74VJ0iz1L5BM0v7LT5AEUikbDyNdvQ9x2S8oZWHjqIDTkl9F&#10;Vu4rUFNJx2heQ5L2ZSUGIr/0DOLySdyT6VsiH0FowM9wPughxEY9ibSsvcggqEuNek3xacTn0t9U&#10;azE87kFrpxW97RaUU0iEZZPM5+9BtvE1mKtOwdgQTbwjdijZGdIMQ0CXftN2EgVFpwjUBGB9DMoc&#10;VljsZuSUJ8Hxh7rpTCgN1/8I/Uln0DNQhwXJgSQznZnpxeikD+5morQhlIBgx8zCIDbXJnFhY05p&#10;wH1pfYZsdBzz436MdzVgcbgdfZ3VqGvUoL5JrSz1Wj1pqKQ6HZtoxDbBeooTrY6M2dCcBGtnIUra&#10;1Ap7GhmrxvRcKyakaPpUM4Yn/FiZ6cKmFJ4Yb0VLiwkWApEsUUiqg742lg7Zqjjl1r5STppigi2V&#10;EJ2SSVgXwVE6kEhuVZ4EZ1EF6kRxEFgkQMhAJyjGouNrKtsh2GgkJqoIU8kh6CXVhcpWbz8MvfUw&#10;1afcoCOwVZ6m+jyDYvspxfjyi6mIjEfx9GEHvvDpJfz8oUb860+sePGlWGjzyAZl368wjCBxHAaO&#10;oVnvxfkzKwgO3MD3f7COn39rh8yyAY72PLQP12JzdRJTg13o8dIB21JgLaUi0p2AyUDGmH8cMbFS&#10;vekJBMf8GqFUpQWaQyirikGd5Cs3WVBakQ5zWQwyrTQAMsc8Gl6BlAujEUq+rtQP1TVQabk5Jo0E&#10;TbK3RDFgCaZKeA5h0U8gMekF5KpPK80dhoZdmJ3uxxAd4/j+h7H6yY+hMeRREhVOLrLCCCrSZBqv&#10;RlKX7Edg5jgWCYgTcKVilp0gMdRTgw5fBZwVBpgNyUqt5dDoxxCR/ALidMeQWxOGoqYE2BtTCQih&#10;iNUcRwgnYXja84hKeowE4FnYyJTXdspRwTGPTnoKcQT6hPR9KC2LRXuHBtMDldilk14mQXG3S4cQ&#10;smmHsN5XkZK9HzFSjzfluQdtEKUCVtLzSCs6TfbN61by7oKhKiO5Iskq8qain4A9O+BWgm8m2mrQ&#10;VJKGtNT9CEp4HmeFuKQ+DVXRUWirz/6WvIWj1BkDN39DCcmepBnk8Zpzed48RwiJSwByK+is6FSs&#10;JCptdGCVvnTasaTpRJAU8vtJMI2+BLT3G9FO8BE2XeCJoEKlnfF8xe5MJf/X5yPZbNLAzzkmEfPa&#10;KimLSCfmClYcoIHOoMBLdUGyWeuMo6MgASVhSCdRStFFkZy6YSnTIsMswWr8Xn53QXkIAU+jlBe0&#10;2zX427/9LAGoHpOD1bi41E/wWaA6XVaqFt29sYqNlSFcI6l+48Iy7lBxXVufwq2LMxgYacTGhVHc&#10;ujpPoFolSD4AnPv8++bOktJZRlmi3RhXInPfvLSugJ+8vrs+gbFpPwaG3Jid7cIWlbEsn4pSlXPc&#10;u7SCK4tD/L4ZZRn4PtWoAPC1lRHcpaq9vjKM2/zMDV8NrvzHv+ONpSHcu02QvkKQ5HfsXJ1EVZce&#10;ebQ1iawu9mdjfM6P1y8JSBNYdyd4bX38rgfK+O0bVIj83j8EmO88L8fvLvf+3w9Zut4iAdjEm7ym&#10;lSUPljcrMD1bgRGO2chAt9LI4gL969uibgn4EjW8OEPl2t9DwTOOOyQI26tTmOxvI9mpR2u9FTpr&#10;CEoak2CsDENbnwmLi33YIlG6yjG+QD+6OOTBRWllR5W7ONdOQZOPsspEODu06OqyYXm5neTUjaVB&#10;L0YHm+HrrIHeEQ0t505xXSRaqfjszWlQyQqN5IjWhtKGz9GmIpDjiYGGZLLAnYQUEvhM/RHE285Q&#10;RZ5FYvFJxBuOKMFJeZLGVn8O4ZzTH/vUXyAl6wCydQehth6EmWBqLqO/oN8wi7ChwFHp9yIp5zVE&#10;pEpmxbM4F/U4zkY8isTEl5CSQ0WsPwA9fVlKoVQJe0lZgRLwl+XoQPoxee/pkIcQFPJLJKY/r1Rq&#10;kup7urKjyFIfRzftemLKj4r6LHg7jejutKCnXY16Vyyfi0N9Y4JS6MLfbcboQJUSJDY05EBbhwH+&#10;HgM6x0rRPVWNhu5i+tM4xBUeQ6Y2BA6XBZ3RwRAs/W8AO/rbJeKRnFAMz7Vw8jtQ36FGiTMFJlsG&#10;hgea0d9bC2+zCXMzzbi+MYMrGwvYWprAzuYM1jkx+sQRz3ejs7uB6sUCZ1cRWnmeqdEGSK1bCY6q&#10;7y6Bs7OIgE1QrYik84iH2pMMnTuFsjyBjriSxuaCtSyJFx6MBQ7C2IwXhqYsJSld64v7bTHxID4n&#10;PTFzeV43NsSAqJovyH7XRBu6+L0mGoeRbEPyXGU5sauvAgMkD7XeDKX8l6H8LJwtBWhsNVFlxaHO&#10;HQ9LVRD0slQoxc9LjhBsZcP/NBUrlQr/ttLRldNgLJZ9VLQHeGODqAIOISr1ZcSnvIRnX0nE97/d&#10;jpISHXTaaEQnPIVzBMPTUc8iKOwXiCVYqM0HCTohZFet+MFPexCTdwxpucE0xMPIM5xAkZGO2hwD&#10;symKTjAZ2UVhyCsOQyzVaWDcUwgIfRgBws4CfoqoiJ8jR/MKKuiwmxrSMdNVjot0QEtLAyhrVkEt&#10;y5X1EVBVSxBMAEFE8izFoYYpCdLh2oMIpeKNin8KIQTWwMgnEczrDAr9D0X9JhnPoIgqdjkpAPe/&#10;8C2M/fDvkJfwCuKNJ5XeoMH5LyOWvzFF9aoS1q+lkRtpyFrLAeUQgJXVAKc9FsW6MFgLQ1HG35eV&#10;so8ASxWYTFaqeoUT4CTMzggy0gOK8g5MfAGh6S8iIuEJkpIDWFm1ceKnwKDbB23hYWSk8rrTXuXY&#10;nENjnwZVLTlwOZMhfVPzxDYImPrqaBgs51GQsReRMU8jOPYZnu9ZHk8jLJkgq9qjLEdLvrCQDwFJ&#10;VXUksrNf47kfRwjvlfR7zMk9gQpbErJyjlPZPY+AiCdwPvJxxKQ9h0JRmxJgJsxelnVlRYTETshd&#10;gbROJAvOo83EUelGkGjllJ1VbFfUrZ4KQKI61VQMatqW7KGKih+dcqHSlUlnWYL12Ta46pOVZTRR&#10;tfbmHLRSCZaSmApJUpE41dbHo60tj3NNjYq6KKVOrHQ1keU7PZWDf6QE/tEy5JCNx5JwJVpJ9rQx&#10;aG31oLhSj3w62yy+lmQncVEfQaYhEIn5ofibv/sUegZJjMZLUUVVa25SwUSbsrXqUN5h5fy2U1Xb&#10;Mbvcgas3ZtDaW8nvjoav24LbN6kAr24ralQBJ1mCJThKtKwEBt1eG8HuTDduSZ4sP+/26zE+UUdF&#10;PICru9O4emEGt6/+fyj7z+hWu/Q6EJTUa8386Om2l4OksdSWZFlqWRrLod0OmrZLqlz15XRzzjkx&#10;ZwJMYAAJEjknAiAJAgRBEExgzjnncHlz+kKVSpJljz179vPe+tyyqtxe8+Nd5L1EeN9zzvPsvc95&#10;wgFVq5yl8jN+qmgFyBQwI0hL2tSPCRp//nhRqe4lQCvq9T8RmP7yG3+Cv+yO4k+fr+Anh4tUsIf4&#10;Cyrr8bl2qrEyzG0m8eXn20rt4f1HExzzPuUs9T98TiB+uYUf7cz+l+/8LyD6UzX79fVf/Y3XzwfV&#10;//OSdo2yTf2jN8vY3Y3i8GELNqd9eLJK9b46TnUqarUfW8sz2NtYwcbSPDYWxgm8kwrAzvBvQ4Mt&#10;kLrwzfE6SNU3e6QYeq75hkSRUvhemkLY2tOU/GpLVyVGxjj3s63wpaphiuRjimvrq+1pPD6Ywhdr&#10;E3i6N0UVvItX27N4OB6jmp/D3uok5scHMDs1gOa2KgLZDYJ3LsYXG9E5oIOjRY7d8pRuRv3TDqVC&#10;Xy2JZUU4HVr7Na4jCg4CbJWQW9p1fYh+p4dATFGiNlzFr/zOLyvNRyQoSHoSO0Wt0vYkIt5Kn1Fd&#10;8xkK8r6H4vxvQ11In0mw1KhPQlN4DGW0W7PrAhyuy/Q3aSioO4ZKywmSXKk7fw+F+kvIoS/OpFA4&#10;fe3f4lrOuyiuPwtrQCKUr8Dmv6BE7jdy3BrMDzAy5MTomIN4ZEJvvxYBCrcg1aov9gDe4B0MdtVh&#10;b7EXm7MJPCLx213uRbSjFO6mB/y8B3D7SZpt16DWnaGSvqZ0d2rO/TlBTvxN2SL2XHgX1RYVnK16&#10;jJNF7q9JIfgxjMzGMLPWjy+ebeOLh2s43BjF+togHm6P4/HDWcrsCOZXetDT68EgJ3VKonynm3D4&#10;eI6Gk0Iz1VVq1KFUFplZG0JzXy0SkWoMpQLYPZjGtOR7rU4g2R9EtNNORWtFoLuaAF+Gxp4q2MmS&#10;HGT7gzMeqhyyT6Vfn+QOqsmqiskqPNjbGcTSUg+6xxoxOtGCheUEuoc8dO4qdI7w8/p0cFL9uugE&#10;grFidMbomDr0GB1wId5XDycVsVuichsv0lHcg5kOUvJi/VR8gUgGXI034PZegs93CV6p7uQ5D6v/&#10;Kuo8BFjtOTrx75NxncGZ+5X4R7+9gJuZxcgu+pTXd5WI0wz1cTraS1Q2ufjooy58+v4wuntD8AcL&#10;UKo/j2z9FWTXnqMTP4JMKrRy/WUqogq0EDjVdddQWnYKtWWnUV1+BgU5BLUKKmPdDTQ6bqHZdxMG&#10;/UmUl74HdfG7UBW+j1KCSk3NOTQ3FyAhCd2JSoSSpQQUgqb/JrRSFarsCDKKP+I9vou8kk+QRVVX&#10;UPAh7qs+xv2Sd9H73X+Cn/w//kcsfud/xxDBvncowAXNhVxyDAXak8is/BRZ5R8TJM8pxd+lvZql&#10;5RYNn+PY8pakSNCTv0uF4Sk/mXEVwq11JBCVUFVd5Pd+iGKqSbX1PBXeNRicF9FIsAk20SC8V6Dj&#10;1TtZjfVdG5ntVRRzbPJKT3B8CMANV1BH1ixnkYlxA7rjRQQYNRb24lRB3WiLck7r0+CsuYNK9Vlk&#10;ZPwQObk/RFb+x6g13UNjnESrqwgu3rOnJQ19EwSOPguK9SQcJR/x+c4h23wR6tqzKCHoFtadpPr9&#10;lMTgA2STkKht10lY8pUtYnPrT/tiRjgGclbF/5OtZ0nXqTJeUra3aq0XSDY4NgR0KTOn43sMXFfJ&#10;CROiPVoY/Hf4vFdh4Lozt6bB012CTqqMyVmy5SXa1AyJYGs+HLLt3VMIswQ7EWSlN3JjNBuOWAZs&#10;ktPN73bQudmSGagboIrmsxkdF6GRMyzPXejoHKQcqClSBpOvmo6lE9FEK2q8hahz3kW5Jx1XC47j&#10;D/7wH2JvbRpf7s/hxcYA3uxNUqHu4kdf7FOdvt1CleCg7Z0ROu44IsMWxIbN/HcKP3mxif9MsPpa&#10;vf5VIPoLKuB1Kqs2KSqTqlCq5LROOPDjV1v4Tz96hr94vow3/Pub7TG8WB/EF5vL+LPDQ/zokaS6&#10;7OLLFwTAlzsE4EPl+snrF3j1fAtPpA8xv+8nxQX492dOKD2E/9Pnr7C40YfErJskTE9CbsJPvtrC&#10;F1uj+PGTNWWbWUBZ7u3ffynpMo+prJfxcmOE//eQ9/OY90zQVZqWS8nQQ7x6sYanzxfxgsTgkJ99&#10;uNaLpxspPF4bwMPVPixT8fR2mdHTbaIAmaTClyhj6ZaziDXO49MnMWxstuDHX/2febpyvQXht2As&#10;3ym//0cSDBkTOaPeoDhoCOQiV38RRVxTVSRX9r5CZfdNagNLdSKrtCBUIn5zSI6CeLQyonSd2n8+&#10;hzDVuuz2vaA//2prGj/anMH+fAov1yfxemMabzjPr6h89yY7+HMCy2NJrC8Q1AdCsJDkSypPkGtu&#10;foagPWZH21ADPB0laKZPiYzaURrOhtZ7C1oPQbUlW2krp+vMf5tf20tF3FuAItN1/Obv/y/o4bru&#10;6NdgdMSIscV2hBJVmBwMYbK7BQGrBrUaql8N1SptrlZ7Cobaq3B505XytVK4xtYqAafXUMt7ytTS&#10;B5W9i0r9cZTVn0BBucSgfIjM7Pdx6e4PcJtKttp8Cg76D0/gOpppdz6pWWAmmSdgV5OwWxx30E7C&#10;skCMmiRWdEQL4ZXuUm23aXM5mCAerU43oy2iQaSpHMmmOoQtJfDUZ8Bpy4be+gAa+y1U0gZDBZ/8&#10;bB4s/7Gz9ou/gIeGErx+uIQ3z9bx1dNtbKwPo2eKLJUq8uXWFCdrneponsy1GSsrXZhe7UTPWIDG&#10;34aOPhtSKTcmRlqwtTGMF2SOQ3Nt6JkM4ak0nD5YIksbQ4Kq0d2lxh4N6GC1H92JagwkajHf40WY&#10;YOgj65GuPP1UoQdkDOvrsn1qgqGHYDtcj5H5MGYlGGi2BcmBBgQ7yxHuqqJ6USOYakD7sBe+LgJT&#10;Vw32N0ewlLLDLZWnYllwU6V2DroxNdqO5YlO/mxGExeGvekav5PfS+fmp8poJPN3U0HrqdJ0Nqox&#10;3xUq+WtwK4FOZ+FtvKRUd3IFqNICl+gUCXBtWcokq0vfxfW8+/hn/6QXF65nooggp64/h1L7DRRY&#10;ivFH/+8Ujp32QM/36pStixyCTxvMgQLkUmXJFq2q6iiqGk6igcBToz9D5ctFQ8cu6jU79z0UFx+h&#10;CryCiD0fPs896A1nUFN9BGr1Bygqeod/fwelpR+gqu4IrGR7jc13uVAkmvc6/E1kaQSiUi6wBwSS&#10;jAICRvF7KKg5jnzeZ1nhDzD+z38Ln/9PfxPd7/wTWIQUSCQw1V0F2bLacpFkgu+jEsymas+tPIkS&#10;yxUYW8hU+R1Gfr6d4+hoEnZKY2iWht436MRrsMZxnx2KYYiGFHaVocGbgbJAJuq9N5Aa1lBNBBDu&#10;eKC8PxRPQ2vnfWXLubSc9yjgWHqMxnScIPspCis+IiBfocIrx0SXlY7ASkXQhBSJm0ZzBg/y3sP9&#10;rB8QVEkeMr+HzKx3kJb3IQpUx+CRdKpYGcE5Ey6qzPaYCttcw4NdDmWupOFDCZVvvvYMsqpPKMCu&#10;qjxKInUW5bWXUUj1XCprg6TMyHUlgUZ2EicpAmHhWqgnMdD7rqPKRhJRQ6OvP6X01LRFpTPJDdSa&#10;z6LBckEpJlEfvI06smUdHaYUq1AaZrTeUkDY11mCvmkX/HxGS0cxmodIUEgkpP2W5HBLybaWQR1t&#10;r0LJQzfKdrUcfyRzMTTpxWBCj3rOV7mHxu+6q1RJkh7BSk9VEhNNKA0q/QO0tPjRlYxjfLATw/MD&#10;yKq6iv/tX/w23jzdVCJhf/xqF3MTbbSXRjx7NE2gkepGAkoEoB89V1TmXxJE/uPnBIkX+3hFsPvx&#10;y00FIP4qwEp1JUl5+fLNLiY3ErAmy1GfKqFdW/Dy6QpBaB/PD9cwttyBeSqGr54dYn9vnmTIiHH+&#10;33Oq1vW1bgxO+NDcUwOHFADgeOnb7iIyoMfLFiu++u4P8QWB7sfPVqlylzE4HUZteyFsfVVUjRP4&#10;z1+9xF+8IuDxc//i4QL+kgpO7vvHb7awtT2EpwcE9Jeynb2MWZL1P329SlIg3ZYeUgwMw007kDGW&#10;4DRLH+eC4KbjvNvaJGMhQ0mpk/aa7f0ePJfmAvsTeLjYhP0tP/YfRvDi6RiBXcbrhaJo354by0+J&#10;kp7Hj/Zn8BfPljmOBOA3+wR2jv+zTUz0+VFvuI28qhMoc0o6nBTIySDRSld2TZwpKblZqNTCll0c&#10;I4lLYMKI5t4a1EdvEuTUb6N8+94Whwh2V6CLxGZ4rhmrSwnsziYJtuN4vTmOh2MxvFkbx/P1Idqq&#10;FZ6masxMddF/aJRC+CEKlJEhGwZ77WhtbSDoVGOB6lq6b/kHDATWYmjpK6wUP/q2XAoign9HGoqo&#10;MH/r938NAQonGxVod5cGyZQDNuc9jCQNWOr3o81WDIf+NvQNN9HWVoZEZwWaWuiPw1lwKiB5C8bW&#10;+6h1X1EU7Z2M7+BG9g9xI+99/vwQ93I/5P99D/cefBNnb/0x7mR9Sv9DOyE+dJIQtJIUu6IkoOGb&#10;8DXfRqfcQ78FFRbJIHmAZip9H23LQcLskqp9fI05lAEvATjoy0eoPh22Kipt+pGIsxDTCRvGui2I&#10;UgxJ6dNwwc9RsAe/8Es76wTYJ44GssM97Kx3IZLUo7vfidf7C/jiyTaeUI32jnkJUBb0D7uVVI29&#10;gzEqxR6MLHYqxQse787gycYkPidIH2yNUYXqEB+z4HBvSmGfjx/NonemmQ6gUjmX7Rt04TEX1RqV&#10;sDOmQ22yGK2jJoyP+7FLcN7dG0EbWfEgGdLeag8WuBAm1xNoJgOSNkJSOad/2o/DHSrplXF8SeP4&#10;/PEOXu0vY3chRYDuwf5cD9aoorupjjsiDvSE9WQrtWQpBjKWNjIWl5KzaQ5dI/BINOd9lNUeRUn1&#10;Z9Aaz8AunRaobF1SALrxMpzBywS1C0o/WMmPdTRdISCcg4V/M/NzasznUV74Q9xJO4Pf+/0ZnDpX&#10;BVX1h1wAZ/CHv5fCiYulKLfQOTu46BtvwkJWZXDfQIBKs8Z7D8XSzouqsrjhLFRkqgW1Z6gujyC7&#10;8GNkFn6IrIL3kC0N4Yveh6bmMvS6a9DxNQYSgSItQbbmCLS6E3Dar/Beb9IQ78Lr50KRM2Q6brfn&#10;CjyRLBrpdQLrxyhK/x6ul7zHz/0AA3/0u3jyd/8Got/8PWRl8//yv4eM8g9Rab6gBBuU1Urlpbct&#10;qHIrjyOL4JrD37U1p5TgoAYB14BE9d3l993i2Nzm999DmEY20lVHg9EiKrV0PRVobdaixp5J9XqF&#10;YHUF8RENNnbdaOTC1rquospxHRUkJXl1Z5FddZLs9AyqvFTewXsECbJk91UFOKoD6XyeHBp5JpJt&#10;xdARBHOpxgsEhEkEMrN/gAxeaVnfh6roU5ist2EK3oVNCEDsPgnSdST66rC/PESwtkFdfQ4aAnmN&#10;/ibZ8BHkqz9BnvpTZGqOIaOKbFp/H5FOPUwka0r/VYKrlFyUgCbZ5pVcQQcN1SFn0nR00mjCxGcS&#10;5yvFIerofGS71kDHrNQ+5dpyt95RtqmlYIQUI5eoYifVgo2gbA7fVVJ4JNp+YZHq4nAF8Y5SJUBN&#10;6g3PLIQJDCl09eu5jvlcXKeJPh0GuoJItAfgb9Wjgs9saczGCEEy3t8IX7IeE3MxLC/1oj8VRiBs&#10;x8zEIJId7RgYaUa26iL+X//0NzA134/t/Sn8xY938f/9EVWr1HumH3i1MY4/e7hK0HyM/ywqTym+&#10;8Jj+YEpp3v/nEvS4NwOpUf3i0Rre7C7gK8kjfbKOP3+0gT97vIHXu/MYHQ9ASyIVoRr60cEi/7aP&#10;6eU4gUKlBJo5E3RatEldE8kvlb9JzufapNkGQUXIjAQv8qfUfG6vuYg//51/gRfNTqys92KQxH9y&#10;KYo2ku629lI8XB7As40pHKz0I9qrR09crwRuPduaxKuVYbzh3370bBsrh+OI0C9t7A1hf3cEr/am&#10;8YKKTqpUNZO0N1CNWfo49z1qRTka6YOsJDhtk07M0DdJVsNDKsc/f7OGx3uzVPRNePycanAvguev&#10;Z/HvRVlTkf5ofxpf0bfKDsGPHi5ybFYIvG+78yjb0F9SOfN1Eun8fHUMcwNRNLsKFAKeZzitEDtr&#10;OAO99KNL836srkWxuRJF+5SRY5YP6ahkTeZgajGCrcM5RChSlL6+kuuZyIZVos27ipRxrqMKNlD9&#10;RqhyFymo3uxO4AXB9flEBx7PtGOy3wCznf6uJZ9rIoW2jloU665TueUQbA0kPCmMznB8EibEUk6M&#10;LMSUZiJB+n85u7W23ICZ41VAgP0Hv/G3lO1gO+3G4ZOcfypV9y3UtarRSwI3vdCBnjYn+rsb0Zty&#10;IdJOpUi/6g9zDTTeQDHJ6hX6vlNZ38OtvB8ivfQjqHT0D6ZzuEuBcZOAe//ut5F79/vIIKlWV3xK&#10;oXQN1fQV2fWXUG48C6MU+Beb5Wc6W++i0nkBeabTJCIZb4NAPRQEzTnopHhbGHAg7Of41F6C15CG&#10;NkchOsMliPVUwNdTqpAph9Jv9gasiSxEcj/5WYDd/MW3APvSZcTuoxV4+t4Wl5heaUf/YgCxXi2N&#10;M0Bjm8azpzSeF1t4tj+LOS6mkbFmTI814eXuJDYW+7C5NYydtUEEuqrJrhuwv92P6ZkoQv12AnEC&#10;T6lsv3q+p+TTvj5YwfhUM8Y4qVIHdpID7EtQWUg9Wk6CvrdICc7QknnVdxXD3alGYtrBxeLA6HIY&#10;7QNGhDpqCJKteLo2oeR6CcA/lZQBqcazOIznK31Y6PMhGahDT9SEme4wVseTeLw9gt35DmxMBzE9&#10;6kZXlxmpXjMa/TRcGrRDgqDo2KTptZ0qyt0iUbLXFIB1NvPfBFkXwVXa2Hndl+H1EWypSqUQdhnZ&#10;VX7hZygjcP2bfxnBP/3XKfzh/zqCq5dv0eH/EHn530aV/TL87WqYg3S8XITD3fVoMJJFaS/Cb7gJ&#10;lZbgVfgBisnMCis+Q47mCDKLPkJazg+Qnv19ZPNnJn8WUNFJpPX8ZBMBLB+B1kx4JYK1/YFSlcoa&#10;47PQiUsxDbtUqCLoepoe8PNPI5+gWpz2XYz9s9+mYv2fEP7wnxMwjyNbex6VEoQk90DwVBkvE5Bv&#10;KqXAchsuIq/+Aioc11BFJi0tqeT+CmuOopKKTFKbnNI3Nyrqlf+m8pea1bFBAmy0HBrDLfjcGnTH&#10;3fA2VqKw4RqKjRfQPVyJzX0P5z8T+sg91Efu04kQgNqyCGL5SrCasZ/A1FWAhtZ0FJsuQF3+MdX6&#10;+8ivOoPaphzUkwnX1pyHRvUpivP5bCQkOVSx+XIWU/Cp0pje01fJtUXDarmqAJ6cG49R/W6vj/Ce&#10;rKhSnUCW6kNoyi+gsPgT5FeQ3HBMciqOoazqHCKuTDRTrUuRB7uAIJ9XUhukCbU9JhWVsgm+uUpO&#10;nOQRKt/BSxTp20T923yN9Ne8RyOXM9ksJRhKzqGM0pOSnyFnw1JAXVpnyRmxvZUsmp8nfWZj/Q3o&#10;HrfD20wySDJj6eRreyTwpBAjU42YHfVhlrY2mfQi4TKh3WvAaKoRc4NtmO3rwORgBCOTdMhLSSWP&#10;XWrTPpNCMMuj6EnEMTs7gBqtBv/in/wBXhFEnx0uYOvROMbWEphYa0esz4DOARv+9Cc7+DPJGpBG&#10;ABsTeEnF0zHkUXKlv5Cm+S938OZwB4/2J9GUPl1V2wAA7UdJREFUMmJrb0Ip/PCVtIsjUL8m+Ows&#10;9pD5NyjHOSPjHmXLXjorGQiwDbT1+mSJEqEtkaYu/y00koA6/SRtVPwOrgEjVXtFczoclR9h65/+&#10;PjrGrAhynen6ilFHh65rycXUlEQ+9yM+YOGYU3XSGUoOZw3B2dumRjheRSCqhpGEyUSl1dJeQb80&#10;TWW7RwV5oCjXw4dz8A/RPqkKjT387P4ySF1nKd/6/Mk0wfAlycchHlFUDA7a0NFVjp3DAHYPQ0rN&#10;6z99uY2xeY8SjSpHPvsUDn/+Zo8A+vaM+esdADkDVuoov9kh4C7wMw+UM9Ll2V70Rtyw6O/RJ3BN&#10;EzQ0/psEhPuooV8ycW05w1TRvH+JuxAlpZe11nwX7WNuvOFnPNkYxJdPlxEaaYA+ngc77cjZRcAl&#10;qEgDdJMQQvo7e1euQsDbeqowu5PAztYAXqz04vlSChtSS74lDXEStHi4EirNSagrj8JIf+emHVmC&#10;JH1NZegfa8Po/BCWlmcwOT0Ac7RWAfM8kunf+c2/DZfvGtc2543A69FdgN5XQF9VAE9bOXqpBq1G&#10;2pAzHzYqRl8r71WOTRrpbyN3YPTfoO86heyyYwRXEl/xjVVH8ED1HjLTCbi09Xz6LSHfkj3iJBlT&#10;2s9xPAy0UVHWahJ6g+U2sSuEBQq+6TEfmvwqlKslQvkOhol1C1NRPJrtwQ6xZSlpwz4xbGUmjsbe&#10;Srjkc0VASNlcOQqS4yEhyZ3ZCGd/9LMAu/EL/8PO2i/+Ep459Zjc6aakL4P03WulUlxY68fLR+t4&#10;sT2L59vz+PLJDl4/3qYqHKFR0Gjne/B0bw2zC11o7a7D+nISYzMhLtxSpdrRyu449jcH8XAthTdP&#10;aVhUmE/2lvn+IaQmI5ici2ORwDs60ohWMobYmBnhCSv8/TWKXA/HijG6GkTnnJ+Ap6GzKkIz/+ZN&#10;VSFMdbuzN4YVMvE5DsSj1X4CKhcEDV7Oe3dIAHbmkhjvdaOn3Yr+ZBAT/TFsLg3hgIC+RCezPtqE&#10;ySE3FjY7EB82Kk5RGhkoyft0fHqqCQcn1ibpO3R0slXsbKQ6DFMRthA8ggK2Z9HoOQOnpPHQeKta&#10;s5HFSc/JfgcZeZ/g1KV83M+6C1XZ95GpOors/PeQl/1tZJV8hio31U67CnY3HbYrjazwFnRm6TF4&#10;jsBxHHmqj5FbRDVJp1/IRVVadhKa6rMor7uICh2Nyy3GQPDq0aKjMQMJGplDInipqEW9Onnvol4j&#10;7UUkA/ehdV5CFVW2Tf0RZv717+HwN38dPUf/DaqqP0INVbso8Hoar5EqT5ifVn8KZZrPkMvXp1Uc&#10;hZqMsVJ7FHW2C6jnVW04hwL+XeooVzivvjXU0HWODUGn5QFqPNdRazsLOwE6GMhGOUGqsvoSmuzF&#10;iNjoRCuvUCl+poS+d1PFjk7XoJusPDXkQGOsnE40lyyYSoHjamqhY5SeuVT/RbrzKKo5TrX6IbLL&#10;jyGPRqWxXIHVn47mmBqNjZmoq7sEs4VgaC+EL6RRcj0dZOxWOp54h5rsW4VgWwEGB0zojxlRJ8FT&#10;BZ+gqJTKVYLJJECN459RTDVc9BmSkXJ0khS5pYUgwU/OW200XCVXkOtE+kxK8IaFPyUATqosmWT8&#10;6Xw8/F26PUmwhxRTd8Yktek2tIYzqGwgeybxka0rpe0iP0MKsEjes0HWH1m2NI22KG0P+TcSKL2o&#10;OFHQBBrZ8t/f7ccu1ZmfgFEr9ZtDmXC5SxDx1GMw4iS5NCBOtTE1Ecb4MNXtkAvjdBpbVHb7dIaP&#10;l0dokwNwhPQw24z4Z3/wO0pT+42dfgxOBvH0JZXr4xn85Ve7+Mnn25id60RqMICnD5fxYm8Fj5fG&#10;+JwFiJMkH24v482jbaSWY2gZoi1PNMDI+/bSWU7NtSiRu9ERK/+PgJbSon3SzOfJJPG7A3fwFgks&#10;FQ7HzSIBhnxOIS6SEiJFYswcA20kF1rbJWgazsPAudn4w9+D13xDia+Q9DtzZz5cSTX6l/wIEjzt&#10;kUylyIyjLZu/Z0BHYK7lGtDR4UpgmpPO30JSU8c5sNBOPFRojx9O4cck7BKxLE0aQv3VBIsAyYVJ&#10;CRI0taUhNlyD7YME9ukz9/diePy4HQ/3o1SuSSyvh2jX/D6CvatLg+n1JPqo7FJ06P/+x3skIBIo&#10;ukyg3cL/56sDguou/gN/fkVw/5Lj/h9//BxPODcyLyM9jSQ9l+gDPkWe+j3k606jjqTVzLVnJAFz&#10;EGDNJM3RVA1CPRquuQyMr8ZJpHyIdJRTwLiouBoQpH/b3uhH+6idIkbEQxqcndLHOB91JHB6gqsQ&#10;PTNJiNQglkbqMp5CbM3xIgwlGvDleh+ezqWU1oE15luoclxS1qY9cpf+URShpNlwnfOzlW47VIId&#10;/U50j0agrsvFr//O/6gQ/6AQfQG/MG3bXIDyeonwvYsGE8mn+T4KaHvF5UcQjqrQQrtvpd33R1Rw&#10;UkmWZL6DoowfICPjuwTU76FI8zHv5RzsVMRugrdDRFEbbUl27WSnivckvlDOb62NJNay08bndXSr&#10;4Y1Ricar0ZoyIdpvRj+JWHefCb5wGSK9enRLkxQSt1irCs1S+UqOGpvuKs9r5rpUCLAQYwKtvqcQ&#10;4aKfUypx66dBTmv1KviGLLAP1hJwUpD6mW8Ot/H60abSa/Dzw00835zBk/VxLM8kMJByk/l24yVZ&#10;7MxECzwEpK5+Kx4dLOAZGerTzUm83peyZ9t4ubeIJ6ujeL47j52NMUwtxBEbdWFxuxcH+2PYW6GR&#10;P1vD/sEixmY70NRvVCqM+AiyPb218PZXQN9fAjPVrLVTpZwhhUcMmCSwD8+LQjbA063F0LifbG0E&#10;27NJRMicepMmDPeaMNXvIrNvQX+nHQM9NozSwYwM2zHWZ1H6cA6Nu5RtC3v4hrJApPC1qCVJnHZJ&#10;KofkKErBfyprBxWto5lAy9daqVwVRes9C5/nNJyc5AY6gwKCX0HuHyM360Ok5RIgc6hcy6mOBJCq&#10;Lyrnrbm536O6+g7UJZ9Cb7qNKi6eLKqmHPWnKCk7girdCeg9l5XgnyrtMRSXEmxLCSi5P0AelVmm&#10;VGeqPwtvC9k4WWdHay764oVobnpb/F/Knll5vzUmqlBJTSH71d35Yyz+89/Cq1/7FXTf/Q5aukvQ&#10;O9uI5t4G1IQeQOe4Aq37Gup9N6C1UK3WnUAuwT1bUc3fQ0HOeygo/hhq/XlUeW9B47ihpLxklHyC&#10;MqpaKefnjEud0zuod12Fpp7gYTkLvfcGTD4Ck+0+SisvolJ9GhF3ITpjdviiJWhKFiE1rcXagVvp&#10;UFTA92XUHON1WgnqkEbHNSQuGip+KVZRIABrv0BSwGczXEKZjYpaaoP67qIqQKZKhVvKcTRr76Kv&#10;zYvZsQ6qLxOdq7SjyoDZcxt1VOCmEBVlI59VdwoVnB9dxUW+5zb0unsoKDyKzMIforj6GNo7LBid&#10;bCQRoHHJuR+dh5nqUXYfxMEpTLan4G3KSzedduMdWKkszW10Wnw2a1cxAr3lSPTXoiVRisZ4MZ3T&#10;DRTVnqLjOYkaJ+dLSh7K5xA4pWWYUgeWakPO0yzSHJsgZCNQW6kilCAqCaiS3QqqKW80B41hvp7g&#10;4uwvRSfX9spMCmtzExinioiPNMHbqUEoWYmFlQ6l3aAUxN9fHMHWZA8ezg9gi3YTbHNC16DFP/6n&#10;v4u1zRE8ezpPQJWuQg/xl1Rzb57TDzzfw4/lKGZ3AQe024ONKWytLMAfzscSifOrvW2Mr8SVloEN&#10;qWLlGUxCCvqliUOhMlZ2gpqR42elo5LnljQle5gkpEU6JFF90fkaOcaSVicA64znoIGOTW2/hNLa&#10;E0jXkzzd/QF2f/fvwWq9AFM/gSIl56LlVPQlHINyeHr5k2AowV/SaMLEuWrg99WQQBpIiuTsXN9G&#10;wCWwV/nvotLLtekiYAQK8JzjIyUP/8OrHfz5Cym4MYz9/STJQQA7T4I4eBrF9m4rHu7R/z0aw5+9&#10;WMePqDq/2J9QzneXN3ooCCpg6MlHA/2H1POVDAVbMhM6ztvIYgj/WZpKfHHAsd3Fnz9Zx59KutHn&#10;jyFVmuT89eFcF69+jPYGFIDNJiHPLyE5rzsFnVQrIhBa20i+EmlopjjppQ+MjZqxON1CAmPGyFIc&#10;c2vSvo9g/mgHXz7aw4staQIwRTFUTWClfyMoSMEdswRNcR1b6OekN6oArZztyu9WApLFc5XgQvtt&#10;uo4I32vvKOY9ZEJPoJIOWFJdTnZclBrZfJ9SZU7KzvKzhTDaQhQexkL81j/8O3C4ryppfHbvRTQ0&#10;nEFD3XWS20soKjqCsprzKNScQiZJczbFRDmfW1Jnws1F8BkzoCk4hoJ0gip9YHn1EZgoAhTyKoAt&#10;vrjpGvz+tztnDgKfm+RUysjaCK6yBmTb3NbJe5TuaXyt+Hup3GeSft8ClPSZUqdZ1Lyzl6KEtuxt&#10;ug83CYmvuwA+rlt3iESi7R7nNw8+joFdjnE4twa+vrX42M8CLP9DSdOJ5p9EcsSFZ1wkkoYj3T9e&#10;83r1ZI+sdAEPpaLI4QaeP1zDEg1ymE5rd3+ef5tHYMCAkblm7K0OElwXyXa3lW1gqQbzZGMGr3aW&#10;8BX/7xnZ2ShZ7tRUE9aWezC91Y2OEYvCIkNUzGOz3WTOC9gdbMaj+XYcEDxnumyYThixMRrC9toQ&#10;F3kv1sgGH852YXGoCe0xPRo7dUhMBvBsYxIv1mYxP95J9mpA96Sf97KKw7VJxHvt6EmZMdZvw/pk&#10;Mx7TgeyvDPI74uhqInMN3ecAZ6Alko2WpjzEmrlo4/xsMmMvnbtExdoaLyjg5fdzkUjNYv4uTdlt&#10;/nPwey7AFrgEk/UiCqissjK/p/RtVbYt8t9HTumnyNJQbVWeQEnFERRWUuWqP0QuwbeA/19Wd1Y5&#10;3yyiGqytPA5D3RnUG8+grOEostTvIzOXijjzu8jM+A6y076FHP5eSPUoAVkdXaWIJUvg4cKVM2IJ&#10;3LIFLpK5UxWbbqCi/iJGvvEHePmrv4yhW9/hfV9EY8sNPgdVeOguDM3pqAzcR77+MtQNF1FkvUwi&#10;wEVeekwB/Jz8d6nIv0eiQBWe8wNl+1ry1NRk00W853KqCetPmZ00cNYnC6F23yZQXkIFAbvGfQNV&#10;povKGa6azLSs5iRc3ntcvFygdHTeGJVZ0w2q1vtY2XWib6AMpYZTbwtg6M6h1nkZOn5OYf1xFFJN&#10;Z6k+Qr7qEzociWT+jAB/FBn8t5wlCxnIz/8AuvKzcGpogDV3EbLnw6bUM70HI+/FQEctZTLN8fsw&#10;0KCKDBeRU36cBOcYsnI/5tx9B3lFH8EZonH3mNBEI7eSYElKjrldtoPTaFgkElwvsn2rOCI+h9SL&#10;drSIOuXrpHoYgUPquoqzkhQpHx3jPNf1EzrTea5tR3MmCc1V1NHpS8qOlGmTKGTp0ymdTaxBae1F&#10;50GiJMU8RAEryfiy/RwvQLivVsntHJpqxihZ+OH+IMnwOp4S9N48XMUXUryAzntkMUIyUISl2bAS&#10;sLi6mkK4rQFTI2FsjPXgcGUSz7an8GRnDNaGUvwhAfbh7opSA/jx4QRGp/zYmO+E9GL+0yebJM2P&#10;8GRvCWuLA0rqiDlShgaqv3B7GW2ITF/a4kkHExIuK8mCTSKfOUZGkg47n80hJIHjZibomX+6va5E&#10;QnN8pe2kLXyL48ufBFtpYVnnJamqO4rcqk+RW3McdTkfYOZ//z0663MccwIwVZihoxANUlqUgGol&#10;QDhlq72Jn8OfUgJPjhyqOfflXFdaAkpTdy2JQIzk7x6qrUK0JKe6Ef1dBiXi9/CQqvRlO/YOW/Fk&#10;O4FXT0ewtNyODSrwJxybvbVxTA6HkUo4EE7WwpeoxuBiK2YW25Xz365BCojlOJ4cDOHF62nESeJT&#10;SxG8/moTf/nVIf6cYPqTzx/hq5f7+JJi5icEwhdPl/BophcrQ60YH24mWdbCYEqHquw08vPoU0o+&#10;QG7lx9BJ/AaVmov2JjscI+NWjI45YaDy93KtLi534nOKlWd7FDsPpZvTLkF2jfc8rGzHe5X5yIUh&#10;+ZbYNPSRDIp65f9LfV4DFb+Rv1tiuai00SfYziskWU+bsQevwuy/h6XtDvr+FFr6K2FqISjx/Uqx&#10;FM6vXdYw51PWv5R3tUWzlTrrf/gHv47UUD1ibXkUJbfgJ7mSimq1FgoS7Wk+38fIK3gPOXnvoiDv&#10;I+iqLiPoLETcWwxtxTHU1FN02K7AFuP8tt5UMjv8vFy+8wTxS/AGLhM837YbtTReUVIt7QKsvB85&#10;ZpLdJYm/UOIkCPxGigFjPI2fx/XYTfslATT2qZSSkcYYhZYQAfpQhSSQrEm9d6vk1EZpf3w+E4Ha&#10;EqVi78xGPQl2C0n5zwLsT7vpTNfm4NFj6VoxpRSMluCmL55I2a4dAi3V7LNdpbiEXM8OlzEwEsPU&#10;dA+ePlzCGCe0Z6yZjG4Sb/bm8Hp7Dl/QwCU/VYBaeiA+oWE/2ZXuDj0Ymw4jSYcwT6N99GgRz8XA&#10;H83j4dNJbPNvS0kzIl066EMF0DRmoIbyXPrRyoH32kyYbHsC7T1u2F0FqKm7AgNVTrg5F+srCbQP&#10;GRGISZutTsSphNf4HZJTKwblTungiZdjmN+9PdmCOYJ276gVrb0V6E1oMEfm74kVUzmrkCLgpwYt&#10;6O2tQnMkD838fhcXhGwROyI3leRoh2wRi4J1coIJah7vVeh8NwmmnyE9/dvITP8mnfW3qR7fVwon&#10;5BM082pPK1vAOvN1NJiuEaBOKlsiBXxNIVVpPl+fTuVUYTwPR+N91FOlqgSci94nWMvhPUFWPjuH&#10;ryWbt0dy0NKuQoxq3xkla5RWewQDd+gKmq3n0HPhj/Hs7/xN9Hzj91CY/x50dCYe723Y7Wdgt5yC&#10;y01AbrwEnf00NFLcQf0J0ioIViVHCFqfKme/OXxfft4P+fOHBFkq6GIaO4Etq/AdqvH3UevlohUG&#10;GCLT5aKW5ssqAmpO3TmUWWlALhqxMw3uxnz42wlWdIiyDe/wXEKgswg97eVwhjNQF7oBnfEkhodL&#10;sb7vVphuufodKuXLKCHAFtecQhbHIpsAmkGQlW3cbP7My5XE8neQRiKTTlJQqPoYqsrPlK1jFcE/&#10;1KFF70yIIKihwy8jqBfROT2gWrkGC4GsxHkDBWTNmcXv8nofdaZ7XN9+jI26eZnhIwHxEfz8nVwD&#10;YdmupMKi0VoTspVLEKUBirIUNabkxMrfCKhOvs5GYxblKYZqpkHb2/PQwbXVt9iM2JRN6X8p57kW&#10;OkqbGCvvy9aWDQ8JU9NAnZL7OjgfUFIjnFS+tu4S3ksFmhNatA2QfK4mlZ2m5wtDOJzupN2tK3b7&#10;nKT4xdYsPqdSff5sA+MzLegdduNgtg/DXX6YbCSSJKaj82Fsk7A+35nGV3TEnW2N+Od/8JtYnEgq&#10;9uRoz0fbqEWxYymEsDzcqJTj291axsHaFNaX+jG3lETzgImOWgOb7DIRXE1UAZZUEfR9kquZDenP&#10;a1YCTLKomgioBE9li50OXmmTJj9JWiXdSQiEhcpX23gbJYZzJJJHSKg+QlrZMXhvfhsHv/GrsHI9&#10;mKikTEmOiTQIab6rBLDY45wTycumY5VLOR/vykc950EtQS7OLLitvMIqqK3XlZaJpbVUwYEi+gs7&#10;+gbrsPckhIi0JiNZkkC6EAG0MVGFOucD6N0ZsLpylYjyPM0JZJST8NWeQSXJqoXKeGw6gL2lFOdh&#10;Bi83R/HvX67iq4MZfLkzQ0W8hx9xHA935jA+3oLOmAXTFBMzfSEs9EcxMdqKgagZNmM2cjQkfOVc&#10;62W0RckikM5Y/KnheMixhIu2YgxfQzRRisP5VgTiahI5IXxSvKQUzRQuq1NdeEQB9IUcz23P4gV9&#10;bLy7QSGCEghl6CbhabkHfT9JIImgpL0ZO/Oh5ZxZqLp1kXRU+G6jmmAoJThlV0UKTRiT6dC356J3&#10;OsTxMhGk8pRuNGIPyngTiIUsCRF1UO05SK7ySGJ/93f+Fm06A1KuVs5F7c0EMRLMigbaaclHKMr7&#10;ADk57yFdyrtSsVdb6U+aBcwKUM/7MUWpSr2X6UeuwcdL4mLcTRQ5BFg3xY6d4+GiL3NQCNk6Cewk&#10;C71TTiyuddJ+9ARcmXcqThIBozSN51ozhe+ggWBaS1/kbs7D+HQbVhfj9En0U10FJAk5tGXOOQmN&#10;5PbLOjbxOSXnXHyeS44xaOt1vNz3fvCzaTpbBNjVX/hFPLc24HOplvJ4n2x2XrmkHNqXvGS7+HPp&#10;OUjQff2Mynafvz/exNOnKxieace2MGb+/XNlC2mH79vEyx1+xuYM3uwvKYWnv+D7Xj5dpXptwzCB&#10;bWstRfCywN1Fh0eHYuzKQlusDLNkekHbHTIQGqc9ExqpBhJLR7Cvmouezi5Qgq5wA0Y7pOJNCEM9&#10;zWjrtKNlgKA83EBwLcZgnx5TfU6Mj/oxt9CG2cUOTM4l0T/sIRsP0giaMTwgjaqdaCdjHR0NYG4q&#10;ivFBN7o7NejqqUU7wTjaX08ANiJJx5xK1RKk1VReVzjgZHISlSuh3GTJ/sB1qtwbXFhkNKZbqKs4&#10;g+J0Ks37f4x0qs0igmN52WfIz6X6U84Ovo9i1RGY7GkoabhFkPgUeXnfQo3qOEqy3leCmPKKPkZV&#10;7TkYzDeho7IUkM0ms8ujmpQt5wyCjNGVhhFp+D7bjLVxP9qbCbIE/P4Hf4IXv/ErePz7fx+h0/8S&#10;2VTTWbyPLKrfMu0p2AN34GvlYg0TGKnGlTrMXGw1ntsoMl5EfsMF5NbzqiCjpGKUiNrMCqpEgm9x&#10;0SfILvmEBk/gzX0XuVSRGsdtBDpUnJvb/Fw6zYQa+sZcaCovQKu7CK8nE40hLmiqEku7bKmkU7Xm&#10;wE2ntDBox8ZoENEeHara8lGko5InaPtpfEvbNixvcV578qHnZ5fqLiCPqrjMfAGVhgtU/WdIVs4q&#10;eaka2fZtkq1AghXBW2m9RdZdZTxDBX8ajf4SDPe0oSvhQ6zXAHcHgUAq0/C19c4LfO4LyDdfQYn+&#10;Gh2XGjPjHeju0iJAFTk85EBi2Ah7KA3xvir0TVngowM2kp17qIxsIRIWOVqgkQl7V9p/Nd+ChSpX&#10;FJRs3dq6i+iEqBB61EiO2rGy0IHkmFsJzGkbM5EAuHh5kFoIIDFuQ1tKj8nlMBUQyerhOt4cLGBz&#10;pRsdBLLt7VHa4y5ePyboPdymje5hdKETgSjve8SH5w/lHHSXf5PmAvN4vDaK6ckIpqdimBnrxPJU&#10;N6Ikj6a+cqSGzXhORfaGaldiJPqSMfzu7/0anZcK3VLpZjWBhdVu9M8naC8uLCRC2N9awFPZndqc&#10;xu7SKA62SbIJ0uauCugG1Gjol6uEKqhIIRpSBcjM+RSVI+dzUhxAObeTIJ3gNZiDN2DwcdypZvQy&#10;b/EcKqdLyjl7YeVRFJZ9igJeRVVHsP2Hvwen66qijqUSV7Vs87blcE3xu6R4jZyzC5jLd4h66iyB&#10;P6mhY6cic2Whg76jrakSNkcmahzpKKe9qmouK3W5I5NuKs0GKtckn70OGudlJcpV4+D6Igmr4E8V&#10;7aOg9ixyufaya04in8SssOYsaqiyDc03qISvoVHSPdpLUWG6w3XUTOXYCR8Jky9WiOXxIFLtJlgc&#10;GcivuYJouA7TQ82Y6g1iNNGIVKcbRkcucqrPEGRPIpdAm0MyW1jwPnJodxU+khA5VySoOFsk3uEB&#10;/VUdHi7F6U8bEOwpx/ZBH55KE3yC6u7iMF5Tzb7aX8SLvWU8JdjPkGwtrSUwQJLXM25BnIDcNFCB&#10;psFKRPsqMLLYiL5ZDxVaHmqodKUymdRGt3YSXEicqpvvoJoqWrbXdbR3mQtRxBYSULvswsgct5Pc&#10;UOGJ6rMR1Iq1x/C7/+jXEe0so1Ai6HI86w3nUW06z7k+r+zwZed+iJL8j1CiOYZ6j6RP8v38HDmy&#10;kzK3dsnkoHK1SAog142jTbqgXafQkWJAd+mH7yIZzsdEdzUWJhoxPuZBayfnmgLJF8tHZ28lAqly&#10;NA1XwddRSturR7i7HDWuWyi230Sp9w5VeDEiU1Y09tdxDRGHaNuhRBFCXaW0a5KDJq5bhcClw8B5&#10;qPNcUeoKlGuOwnvsj/4bebAE2Jd2A968fojPH+3hS+mITwUqDbefUY0+J+N6dbCCzwmwbwRkCa7y&#10;U7aB3/D6nOD54nAL26szeCRNhPm3Lwm4omBfH27gFT9HIn33FoewOtuLh7sT2FiTrvdeePtKFCbr&#10;7FShqyUfQeddDvoNOv1SuFyF0Llz0D5mg5cPWU2lVKS/AmOQ72nToinlUEorPj1cIqMewcJkK/a3&#10;J7GxP43R5Q5MUYEsT0XwmOr5xd46Hm9MY2w8jChVrmwrOWVbioPk5CTKgDmjGQRMDmDgBjw0dGm+&#10;biMAKTVtkxXoGnGihWwtyImIdEgQVi6a6NRlr99DJ+Hn7xb7PRg051AueZh3v4HctO+glAqwvPAD&#10;5BNcCwh2qsLvo4Zsup4TW1p3EWUE5LKS91FdRrVafPTtlmzRh8gp+AAFqk9Q10CV7MpGefUFGpls&#10;2x6BimDnauL9c1GFqa7HgkVY/9Y/xY//1t/A9Mk/QqP1JDye6yiukkpSP0A6lXFa/jvQee7R2IuU&#10;UpJyhuwie7OQDTfYz6G47AMUlX+MyvoznIPLUBPEKg2XUWO+ARXHXbbnVATWrIJ3FCWbRcWYXX4C&#10;VebbSm6dNFOQsw3JW7M20nnV8LnoJGT72STng823lcAAK9mopLbEY3lY7rHigIxxfciP3sZy2FwP&#10;oCVgltLB6I23EG5TY33TgYVlC+cpE9V0vGrvfagJhgXVR1Btv0AmKTWlacghEgU+ixhBrZ/qx3EF&#10;RfV8LpIAFRW5uvoiGiz30dNn4LqJE3C8VKe5qLRfgtZ0E5WWO8gx3iTpMmNrI4VgNAfO4CVE6aAj&#10;fZUIxvOVKEtRSRK9KQFMdpIEN5msbGtK9LuFzsRMxy51hA0kjo5OST9rQJyg3LcUwsRyM9y9GgVo&#10;vV1quKngxTFJYwrJU2yiYW8djqKTtiE9d70Ej5ERLx5TPQrBffHoAF8druLN5gherA3i6foIDuhc&#10;u0hAe7hGN2ZitM8NAqb0DKWypd0e7ixjZ30a4aQZNVQQ7q4SpRbv88NFvJb6tXzNU9roo51F9CRa&#10;8Gu/8T+jsvYGxoeasD/D71mZwvzWIJ9RhcGEEQd7E7yfVRysjFP9juDRHn3F/rJSOMDbWwcfHb5d&#10;ooGpzBtoY3bZLeglmZHzOiogUTYWki2rAFLzTZilCAedlrFRUjKy4AgRfPRnUEinq648hjId15Hp&#10;AqwVR7Dyb/8RNK1Unp47KHfdgNbNMeecyDmunIdb6Gjtsk0sa0xpklGE2mC60pEpv/w06vR3UFFx&#10;Hu1JHVq7SfDpY5I9JnRR3a+sdmJ/sx8rS16s7fqgc15DmeUKSvlTvquqkb6p8R40LRlK2zMNv7uI&#10;oKt23kItyZzRdwWG0HXU+q6i1nkFZl8aSVKQCpjruv1tpHdncw3C4RoCgR3V2usUEoVYmUhgbbJD&#10;6Y87N9YGu7eIz3sZJc6rKDKQcJZ+jHzarkT214epXmlHbqmPrhBWkkmus6b2YoRIcmWXzRcvxdOt&#10;Cbyg3360PonPD+mTeT3fnsKf0nd/sb2Mx0tDGJkNcO0Vco1yPUsJ2nCGEqWvo6qTVmwhCpYg16ql&#10;q1ipoqdve0ASkUYyS7JBXyzVo6SBRr2sf86tbNfLeazECLgItHb+n6SxSJnWkroT+M1/8Mu0rWr0&#10;j7gRjVYi0iYV9Aqgs11Dff011FRdIek4A23Tfb5HMhIoAKL3qZz5uXJUIrs8/N1C2xIF75T0GIJ4&#10;S/N9bI7YsUo13RMthkOCK0ms68xnYZE6BhQS1shN+IK34AlzfPorqDzVtBkz9pZTWJvtRiRmIClW&#10;0cZpR8SN5IAdbd0UXxMudHZr0EI17BTCJvdCP2fwv83xtwRuoZprsc6ZhcSt4z8nyOkXf3FnXQDW&#10;YcAXbw4Jjgf/ZSv46+vNo00lWvAF2fALAq4ENkm/wccEzUer43i8PouvHonapYKV1lXKtvIenuyt&#10;UenuKE2G5XNeUw2/eb6F3fVxLM21Y2DUqvRYbexSwR0rgadFg3pTDkrrb1C9FsLTWEH5T8WaNCkF&#10;IHRUWWUestxgFlIjHhzuThLYl+kYFhQgf7E2g/WlEWxxUb0g63/xZB1LsxH0hSowOB1AilekrwGN&#10;0h5NtjGoMuRA3k12E2/LQxtB104G5JFEbjIkNydPxwWo9t4iG72GhHSFISOW/Clr6BIX+g24BYQl&#10;go1s3MYJV1V9jByCaGnuR8glI7tP1ZlNQM0ufA+ZBd9HTvH3oTXL1nI6TATqQs1pqAqOo1x9GrW1&#10;V2GxpRFIzyjbxtkEsszMbyIv57tQVZ8gm05Tovfqai7CqCdjC1eg35eL53/423j5938FG9p7WBx1&#10;0QlWw8vn07suo4gq9D7BNTvjezDozsNHFSZbMwKwriCdm5/MreaYskWtosqWwCk5T5VG9OUE2Byy&#10;ycxKsmiq6UIt76ucgJ1LgOUz5vIqLjsDgyUTRhsVm5AV2Srmd0u6U7nlDPL5XpX5mlLWTQneidAp&#10;iIOgo4j1UkERuEYS9UgFa9Hhk1xWkpPK07Ab7yFozIFX+wBNnhyMjtRj86EPKw/t6BwpU9ijlsrb&#10;zM9RztmS+ahvz0eF+w5UVMGlJAllJqpd6zWUmOmsCLQlvBd11TGodaeoOk6hhMojGqvD1FhcOcLY&#10;nUuit9+O2ekWDAzXK6XVPFQMciYqnZdkvVglv5Vs3iIEpUnSfWjwJGMSqShbT/4eKoF+LUL9lXBQ&#10;TQzMhTHJNRghc5f0Kas0opCtvM4M6HvzUJcqhL4nB+ZueYa7dHAkAS0X6RBuc62qSRYn0TsRwHS/&#10;F5uTMSp+N1bnI1jaTSIy7qKTbEN8wq00fK4lUAdkPFNmHAxEsT8aR1+sAV4HSZ+TDrSRRIeXk6Qs&#10;RGcaipLUcr1IisnjdRLV/RnanA7/8Hd+BYORAEak1d1QI1qT9WjpMiEwpEe4XUUH5CLRqEd7woqt&#10;3WEsb6awuN2PibUODM/GSIgkt10FrXS3ooOzyxko58dOlWOlk5JtNimraW28xDG9DKnzbeQVo22N&#10;b6U4npm0hYswOO4r1XYqOH9qAu7sH/59BC9/E/dIqtRcp6VUNbXhbIKBgDkdeXcepL2aIcXvThSj&#10;1H8fBVwHubWnkKM9zZ/nUNpwGiVUoVLZSuPhvHYYOT+tiLVVEAzog0j09x+FsbkVwvCADU5HHkzu&#10;+ygnmFZIfILjKspJGCt996D13UFN0z3USFSvrIPAZaXkn4Eq1sg1Lu0DpQCIngTD31aCteUudPdY&#10;UKEnGNsy4fLlQUPA93krsDgUwfxwEH1Ju7JDMbPay/kSJStR/B8jL+8TlOrPwcQxdYt6816kUiQQ&#10;CZlL8Pup+vWybUyH7wpkK0V6vnyxjZ2DWQxPdWJueYg+cpa+sQ8Ts1HMLlPx9utJSnJRSxBsoG9t&#10;oGJvINGxtKQpqXISXS3nkhaCizdZiABB1yddbqg+tXxeQ08hhueoyIfNCLRz7HsKuIYLSKZJbvg3&#10;OXu3dvPqSEe+9iJ+9Xd/GfqWdDRILrvjGkz+u3BLwY62MjTG6mEIl1A15/CeuEalfSiJs7TslCbu&#10;Dq6JeoKa0v9azkfjJG383UFhI7n+/kYKIcspGAzHYDGfhM15Dk7vJSpfKXxzDV6q5vEpM0aGKa78&#10;d2B2XUdHezVBvgLV9BG5DVwjtccpetIxPhvGw8MJDM+HleqAPRMexe+7CPZO91WYOFZ62bmS8SHg&#10;VstOh/0Kgte/9/O2iP/7APs5wVK2oeRcVpohvzlco9KVs54NfPlkU2HUr3cXlC0j2Yr48vkeXkuu&#10;K69HO6sEu23sri3g2cG6srUlHXg257owNGBBc6wYTR1qdHdZUNNwnQB7Dy2NVXBYOak+NRLdVnTL&#10;du64H8FOAm57AcHVi53NMcxN0aBTrWT162T3BG9eT9Ym8Wh5GCvTHWjuN6F7yIRHNPrXL7cUcvB0&#10;bZR/78LyqBdL440YGHPQUWgw0WvGzmoXtpZ7MDhspdoiyISuKluRuVSglXT6jZEipYBDsDUbzZEC&#10;hLgQm0NkREEy0eA5TuYD1FJV5tPBZ2e/gzyJ+C16DzUV52DTZyDgKoXTkoNgOBcO21XoK47BVExW&#10;TTVaQTBV51HZVn6mnEsEyZJrq08it/QTZJd9hMLiD5FXTNAu/CHyc78N27U/wdY//k08/8f/K1qM&#10;l+HpLcIQlcPGfBteb05hqM+EOjoUVdEHyMv4NtKpNhuo/DwRGqRstbTdhdZ7HXmqD5GZ9R5KNWfp&#10;XHOULW95bls4E2W228iuPqUEIBRJVaJqSY2RM9B3CbDfJfh/D2kF76KCoOh2UDWQ+Mi5pgCsjUq1&#10;io5Qav9m1Z5FFYFdIkgl6EXpNsNFaiZBcfK1LZFiBBtVMJI8qDVSleoTGKovobH+Abw1NPSqm2gg&#10;qagnm5ct7b6RYuwcetA1XgF3ioZNJSjRf/UEXLXrLopMV1BMtl9SdRIqgqw0fC+xXUGenmSGAFtC&#10;ZZRR8jGyVJ/wOzOxvjzINbqqAGGqT4+WRDns0WwaEh2A5Ju2ZSpbVLbAdYTI2j10Iopxt5BBy1mS&#10;qDLZbuezBKjc5MzIHCNoSguvJJ2fBEZx3di6pG6sGqbeEhhTdCYJ2TIlYHeRfPTw+QlCcj4lZ0fB&#10;rlIlOtROBWumiuiYccPVQxU90ICuSTedo4NrtQMPd8bRMx2ELiGAVkDSlIf+fgtSCxF0jPqVsqZ7&#10;OytIjIZQ15SD6sANJVVFUQZ0PBLJ6+3SkLQ4sPtwFDqjCr/9O38H1RY6DutV1PgeoDJChUPl6+zT&#10;IhirQAPfV0NVU9OaBS0Vp4FgZuzm8/SXEODKEJ1wItZfrzTMDooTp63Y6SBtVEfSM1eaagSimegi&#10;MDVzzFx06hN87c5MHP4UFR5tcm9jEbNJLx1oETIt5+G+9wE2/+HfR0PBB9DST9R47tNZE2AILjY5&#10;0+8ogr9PA0OQCp0OO9hWTaVYS/usht2eB139TWi1l1CuuwRN/WVYPA84VtnwNWVhfLIeL5614vHj&#10;CBapOJeWOrGzMYLeTg+ioTr0d7joYBtgkLJ4Qa4zCbIh4XdIyg6Vs4sK0hUvVpp/VOpOK1vJEkEu&#10;5Eu6sDip5PQxjlXoPjROEk/TTb6G5J1gI9XofCkdgawaumQJeueblB3DkZ4QtLqbKKz8FAWlnyGv&#10;/Dg09BkeOetrvQWv7JhFMuEh6Hk6itHeq4WDvtTOtWqVtBT+DEWL0JkwIZG0UlGTcNPvSDETKbHY&#10;MWRRcqH3d1LwSnMMqkJrvIjrMYsKjWRSanoTML2JQmWL1sG/O7jufV1l6BozwjNSA1OqDG2dWgwn&#10;/RjuaEIwUg4X3+/s5X10c867Ckh+CLTJLKiNN/DLv/23lXN1ixwJ9hYQhAuUHQsXAU/qCdjb5G8E&#10;seY7FC7SjCMTGo6ZwZeGxJgJ0cFqiiH6TqpbB4WBg4TXEaV6jr3dOXM2XafQuaEIH4kHkVrKbqkA&#10;pTRuoa8hiXPTXls7KtHWXge9+TZV83kUq48gK+8D/n4VLU0qtLYUIZkoIw5YsEobW5jvwNJCgmOh&#10;RkOnxFbQ3jn+ZmKEnvdeYuBnWC+jOe3n5MFu/9LbKOKX9jp88ZrgSvX56okEJ/EiYCnnr38NcJW/&#10;/fRSmknz9V/wd+lhqGwr78wrQCzntm+bTe8pSvbZwYaial8/2sZXT/YUhTk83YxGsuIRiRYebES8&#10;hWqmU9IMOrG12I+t2T7szvdhcaaXi34Kj/fmcEiG/PpwHl/QKQqov9xbULp7vHp2gGf7y5jhe2dW&#10;O7E604quEb3iGCXZ/OnuIiYmw3CTbVkJBMHWXAzRUc0PtGAkbsdQ3IBUmxYdkTKkBusR766iosxC&#10;ZRXZa81dxJJ6grtZCXzp79OhLV7GRU5HFbgCV+g2bJ4bZGbXUee5hTLzeWRJHWIJSEr7JnIIoJrK&#10;k9DXXYSbwGWtvwJz5UXUFZ5EVelxlJUegdl8Hb3xckjN4mB3Ke8xF2llR5ApIFvyPsz3vo2FP/oD&#10;pZTh9B/8Pehuv4NglM63qw4zCwF0kVBMTQYxnfKiv6kOHd4qNFqL0VB7E1bzPTRzgUjZMjMXntFJ&#10;ECr7GBm5VNuaz+AkG5ecWTcB1ua5jNLKD5AtwQZFH6K09gw0sj1vvYLMks8IsO8jj6RDQFuCjHIL&#10;P4Cm5hLauuvo2OiIpSAHWXttQM6ZziGLwFxAcKzyUKnQeMWIJarTQOYsOxeupmJUG66gvPYkAfYz&#10;qu5PoaLaLCs5imLZCSg8Cr0hHV3SZL2jjGN9C7FuNRbWXFjf9yMxXgYTAVbtJBOlAy2uOoFiArUE&#10;iuRQpWZXU0nz90L1ByQIHyNdcxLZvPL4/DW1lzE60Ihk3EJVLRWCqMLpaNwCbCQJSsEIOnEpyydn&#10;hw75bjqZAEFSOePjvMuZr1K9qS1d2eqUS9nWklxVpeIPiYWojFZxCmkwEpwkbUVPxVUnOYdUYL7+&#10;aiQXfFSBndg9mMIknbyrW0/nRlLZqVEKTGzQGT7aJ5F9vISVjUHMkhDOzbRhfjKJpeVRJEcCGKB6&#10;nUo5MTzajN6xMHoHW7A4PYjt6X7MjbShJaZHJR2tBHBY2+8pZ6EWOqOmeCFmF6OwGMvwG7/1N5Bb&#10;dhwqUXxcpyXGK/CEyvjc/OyED+20mbp4AepbqcACaaiO5UFLBaWjstdxDKx0zi2j9QSuMB5tTKC5&#10;owHlTpJQISNhEpPma0pQYLwtHwupWjozKqPWe1S9N6k0HhBcjJjr9mCksxEtrR7Yc45h/R/8P0lA&#10;31FyrvOrPkO165qSFysBc9FJko29Ceytj6GzXY8y612o6s+jqPIYshrOoqj+FBXvaRQbLqOjrwRP&#10;3nSgjWDW3lUBC9VmmfEEyiTljYpyiH5onb5mtC+ESLgaI/1NmBlvw+hkq1LTWAiQniBV709HW6+R&#10;a7eKhLkaLf5KtEc9aOZPVQXXMVV3bVjUJQGG68HKdaKVSFwSrfrgVQJMHgxUhZ7uGmzsp/DFiwP8&#10;RATOwSoW+uNodBagUHUcmeqjyKBvyK74BDrPVSXOQ86u3bSvySk3BUUv/pTi5vHaCHwUKuaIFDnJ&#10;gYcgNjXaiD4KlEhUi0CoXCm+38rv29mkfxx1orWrCpJGJQBoiFFpc+4MJHv2dgIx59IkLekk3Yyg&#10;Ig1DbK13lV0IQ6JA6ekdpygajIfoD/swOdyHkY5mtLVUob2vlmBcxnWeR3V/i7aZD5X2PH711/7v&#10;yKEalzKicnxiShZxveShSo7WaC8iXozx+4p/dlLEmJy3YLXdQGeUpK2lkABJ5Rmj/dCejCQJFunj&#10;zTEVfynvF9Iuu4gCslLgXy5383Ul8lkCkrz8Ti9JpsV6H6Wco+zc7yNPsg5yf4iSsk8QsPO7uZ6d&#10;Ekei7GxmoqVFDQ/FQ63tMonADaWDWTkFR1n9cZTXHUMp12K59igaSBCi937wswC7+Qtv82Af1+bj&#10;YKEX+1OdeLP/th2VRA/LVu9fB1i5BDhfPaYqlDNWguXnz2Qb+G2bpc8fUbVuz+Dp1gzeSLk0Ub78&#10;uwDs7tocnksDd6pgCSF/fLiO/d1pPN1fIXguY3ttFguzo9jdWsDAZETZYnvyeAXPN6Tw+DQX4ArB&#10;eRcv91eVz5ezBVHNj1Yn8HRhBLuLveilOrV1V3KxlChpAI3dGgz2NWBtogVrmx1oIVvspLFMDwWx&#10;MtSEhSEHuhK1iHSQ8bbXYHjAhZWxCLqaalFNdWaruYESMlOP6zqSSS4gKeEVvAMpA+aWyFn3Barv&#10;Y8hTv8MB/wha0wlUGWjQVGJFBR8pOaTZD76NrLTvKtVY8uqky/8d6JxpKNRcIOjeRKCpEK2dai4i&#10;MnqqvXAX1UuEzLLwM/T8u9/Fq7/9tzD/r/6AgPwBqkuPEgDPIa/kBHK1F9HeqkUTVXhq0IqpqRD6&#10;qPa7ExYsjEQx2dmCpe4IliVyu6caETqzQFsRaq23kE9WnFd2FBr9ZZj9aXAEqDzJyCpq+bkFP0Re&#10;1rdQWvwuDJYLBJvbKLdcoYEQYKkiMqWxex4JhOTk5vwQFfpraBswwhcVJXsNJqqLPDrmvOojUJUf&#10;I3CKg7sCfeAWwYugIudtZOB6Lx20lQqz7hSKawis1VywDWegJiBncNGn570Pff0t+KkKBydIIIZt&#10;ZKh3kOg3YHDSQ9ZKwOvPw85DPxWoDmaSqQqOfRnnS9VwQQnYUoKgaCBGOy/fbVT57qGUqj+/4iPk&#10;F33E8avn+ptFbzcZMg1U0kZcZMduGqxsb5oI5ua+UiV60CqRvrJNRUBxJtXKPKV6qOzai2DpEBAm&#10;sHLNSbSs5AlKuoq0BzRLfiBZu51AIikWBok9oKIVNS/qwdRZCC3HThvNQW1LCVWlEf5Oqj+uSVes&#10;SlnTK6t0ZFOt6B/x04lZ4Ce5qg1QYbbkoqqRSt51Dz5/FqJ9ZkTHvGgetqNrmGt5Okm7GsfWyjTW&#10;F6fRGjfB2kin1CxNpot4z1K28ZZybnjlzgf4+//gbyCz4DOq/bMo0JxBHh18TvExVKnPU3mR6HQ7&#10;sT41gL2ZYTylXcqZb9e4Dw3+Aui5jh0dGiq3XNipevWOG9CSOJaZLipbj16CrJsKw8dxFkLna7qN&#10;Rv91qlg6wEg2FVEVdrb6sTDeiR4qo0F1Jrb/5f+G7PJPSJA+Rb4EPNVQzdmvKgDrofOXoiGTVPUt&#10;zeUosd9FqfVtipiq/DzvX45JznJ9kVAa7mJmw4O5LQ9KtSd5nYbWckMJUqqo5/rlOD+k4n+2M4UX&#10;B8v40auX+PLNgdLUIByvJGjlQlrDSTRxSeUFmOh4S+puoJgEtJDvL6mU2tXHkVt9HlWWW/C0kqh1&#10;llL5q2EhUDl6VcpWsotz7SMRkvq9EtuyvzSFtZluCoJOpcZANKSDuuQc8ktPk+icoILl59acoEK+&#10;TQWWTsUpOwES2U6FyflLdFVjYcZPv6aDq6MUfhJAuU8nSZO5JRM6L9WytJWk6pZYCE+8FBPDzXj1&#10;ahWpyQAcrSR4nRVUp5VKMxR7RyEaed/NQ3V4vD1EYhaCY6CBSrwKAcnppX245Yw1SXKTsuCh1DYY&#10;6kBvbxPGusKY6m7DeG8LWtq18HWTIJJ4l1nu4ld++f+GrAf0gcaraKDiNyaLUUfCXU0iYhPizTXo&#10;kDQ0iYSOUomT5NrjtA3Zmo1nIt6vRXd/LcKxQuXMXQKbnG6pWEfVLWfucg4swXNhKVYi5/q05aCQ&#10;w+twkEg1WC/AYLhEQXMC+RnvQl30MeyGa2gMZCOYUKFrUIfuSb3il6wk0ibfTTQ4KQRsxTBZclFZ&#10;dwkZ+d9DkeodVGlOoIYktET1Iapqj0EatMcyfk4/2J/ZIiYI7s904SVVogQqvRbgfLqlqNFXjzYI&#10;jOv/BWT/W5cSUSzXoy283F1RcmGfrE/i2dY0f5/E4doYnhAc95dG8HB1HG8eEiQPFwm4a9jdmUP/&#10;WAtePlrGDoF+fn0Uzx+vKWe7Tx4uYHY2TpAeVpoPfEngfrG7RPY2hUMC7CYnumfYi94hF/b2hjG3&#10;2Yv4BBl3l47gpUFykCp5xIjhcRsCKS1ccvbLCWyiIWzNx/Fqawpf8l4kVWk6FUFP2InedgciSTo5&#10;Or6OPg0muhvQSWXr4eQ7A3cIWCpYvek0gpNK8XwTmatfSnU5z6HBdQE693UUVR3H/ezvIDPzW8gj&#10;2CpBSlR1Jl8RQuYctAZKEY9XozHIiU4WYJSK7tnH38Xnv/x3sP+PfweNN98lEEqh++OoVp9BSfVl&#10;VJvvwGijYrKmI+ApoLow8dl8mB51KaX02jpqMD7kJVNtwc72GGbnE+gccGJ+ponKoRKaWoJPMQGM&#10;CrlESITlHjra1Ag1ZihbtPmFVK+q96E1nqW6vUUlfxEazVHkU7lKLmwanyMr/Y+RwWcqIUjbHG+V&#10;nJnGIOd9an5uERVjadUZFOvOK/0gax330ULl72ovQJAA4+8uQ4XxGspNEkB1Simun1V9DKoaOj+C&#10;v3yu0XNfqVAjKRxShFucR/+wEWbXHVSazkHno5IRo+9M59ilY+OhD5OL9TD4r0FD46tvuotAZxbi&#10;gyoaeq5iqLWW81Dzu9IrjyIr+4dQFb2DKBXT+movAUqiwW/CSdCRnDlx/A4y2VBvLTpIYDoGZAu5&#10;VMmN7h0zYHYpin4qmVGqgRCdhqmdxh0k6x5uwPxOP5VulZInK1vAolrtHXR8wQcE8Acw8t60BJcy&#10;+3mozCQgvK9y9y0+030auQajVE7LU310vv3YXh3D3uYU9hfHsDE3jNHpOElkNdVjKZ0VnWMznaft&#10;pnJEUU2FWkm1UikFOgIcs446qowk1udHefVge6YP2/NjmJlsh7+lANJlqaVTxXVOEAlQVbVVoMad&#10;Aa0nHRrHHWiMdDSWDJKo6zAFqOipXC3iyBN2jPSG0dRYjUpvDjShfNRFVbBRdXf0GTlv9XzeCuib&#10;80iwziCn6DOkFXyM9NwPkZ31IbJ4ZeZ/hOLqS1RWJiSofOyB20pwi1RPs3O9lKiOIC2dNqP6SOlv&#10;bKcjc/ouKjst0vVESkZKIwVHLBeN8RJ0tNZhZjZGvzKB54dbBIhZHK6MoifmQF7BBaTd/xOu2W+i&#10;QncCZqpKD7/H57uOFjr5GElcJK5CqKOMAOTAbJcdLmcxKs25MHnVJL5lGCB5XZ4ZQHfMiahXdokM&#10;qNXcQFbxESpngj4/x9lIcKUtd/d7cLA5g525FJ7OD2KTPjAe0KEw/xjucSzU9VdhCFL5k9wWVZ1A&#10;pfUS9H4+j5QdbUl/m+bVcg+NVMCt3aVo62pAJGZCSZXsJJ2gH7mAsvKrqFRdhCr7OEpVtLGqe6hQ&#10;X0RlxTnoSSilqIqWgFZCIm7gnA6SqEkUcXu3Dj4SOas7HzVmkjQryT79SpbqBMnCJRiacuGNlSDS&#10;TdFBAG8iOXdxfBu59iNS1YiKUFSyI0JCzbVmjxbCGC1ACYG0oIbEuuocn0mu88ituMR5P4G0B99H&#10;oeSY0x9KbrNEi3tSlfTBVMS8hvobaIdVJJbFb4+yWq7Rp9DP0X6NErdAUiFBVMbuHFgHVGhKlaMn&#10;UYEQVbuZ9u+iIg7z8zzRDJI7OXq4q+TCSn10B0HWIL1mtfSjVNH6mlsY7XHx+SR4sQD+pkxYQveU&#10;fPtaFwmA/xYaOH5q+qNSChqPjgRFeweWmnvwGulD1MdQWf4RLJazcFO9uvn58Tvf+e8A7OeHeP1o&#10;H1893cSz5X48nBLQmeRC3VCChiQ1RwHOnwOqf/V6wde9koT0Zztvt5hly5mXnL8qCpfK+BkV64uH&#10;VKESOk6QfL1NFbpOBbrej91tgq60x+Nrv5Qz20eyzbyLR48WsLk7gs21IaUq1FMqWqku9Xx9gu+f&#10;wut9Mk86oc3FHgRbK9DdY8bacjvaJxzw9NXTsRfDSadu4+JoJEuZWWnFzHwI41MeTJDJTUw2oy9p&#10;xkK/Dy0uFaprZFLIZFrTyIwykejREbBcGBkwoaNLgyYysMamAjQ3lcJuy0Gl5iLBUoVBGkKMi9Af&#10;piqkItWTORWXfYSsvLd5pIWF76Oo9BRKCz9GHdWrz69BR1KH7cxzeP0bv4bNb/8+4uZraE/UQ2t4&#10;QFD7VCmTWF1JZlx7hYZ5hcz5onIWVaY+BavhPoJtNizPd2FjJUm140ai16SU/mojK7Xy3v1kf8tb&#10;KfSNhFFMtl1UfgJ2Zx5Mrgyqiyt0Dlfgi6iVYIwK43Ul6lIrBkrFaaLBl9Z9xnt+H/mibDO/jfy7&#10;f/K2L23ehyjRHEc9gc5N1heQVCGyPo3uKlSGi6jwkOHzc/IN58mkBSxr0Mrxiw5ZUUfHkt9A51B/&#10;GcV0wLraq3BaHsBjz0A8Won23np4adByJulLkLVyPG1krlWB+6gN3qPBEQQlR022ZqPZMJDwNPgv&#10;YGrZhDGCbEt3GhY3jARBHdVvMXYfB9CYLESRzEfFUaqbE3RUH6Ig/ZvQG+9hbmYUvSk3vMHb8Ibp&#10;5CRqkg5OinnLmrGIgVMxSZJ6NFqMXq4pX3c5nU8lRkcsCNDRS56gr/k+AmTVk8tJtJJx60k8ZFut&#10;iopRKcBhu4pckoNcEo9c7Xnk8CqQxvAc9zIqqlLLJSV6tYpqTE9Qs/Kn05sBi/M+XN48ggtBrvEO&#10;gnTOva1ajAS16IxoUe6iozZfQZGRn2e6jEJpo+XLRqzXyTXbhIWRTuxRxT7eWcTibBJdJFzmYL5S&#10;HtNC8Gpw8bvrTilF0kup7iu1R1Cl/RTF5e8hV/VDqGs+RIPnLAH2BswSbEP1NDPkxw59xTAVbFNX&#10;LZVNhdKS8snmHL6kOttY6kWovVapvpVL9ZmX9wGyM99BTqaso+8jR4qX5L1PAE9DR7cRETpXe+gy&#10;LP5zqJX2bKpPFEInfYdtLSQ/nBPZjrcHLlMBX1ZyuKUIjPy/pEz1RtUkWHFsLfXh5c4o720SHlcl&#10;neEVmKuuoqqE5DHvB8hXv4dqfqbHdQoe5ymC9nm4W66/DSCiUpwYcuIphUBbwoUi7RXklJ9BUfVZ&#10;tMTLsTnbhpAvn7YoJUuvKzXBi/hsRu9Njst9ksHLaGsvwd7OEImGgYBRipZoORKpOjglrqFIKrK9&#10;j1z+LKk6hhrjBTRIRGrkHpx8v5PPGaSC6x61oGvcoUSvWwnanVSCne0mFJecIkn5gRIDkZ7+LWRm&#10;fAs5ad+A6v6/QzXtMWi8hRHep1uK5zSnoZzAX+YiyLQXIpQop1rn81RLRywp1HIEeSSbavMl2iLn&#10;SHcRlnY1OsbNfG2Zcl7qJulo7q5B14iDNqWB23eXCjcX7pjkzlJ9cj4MvtsokyDIks84HkeQU3oM&#10;mbzSSo4TXGUXT7Zipd/0+3ig+gwl9SdhIRH1RAiMXEsh/z0MD5vRPWBFguTUR8Jkk0BC2pyJ9mZI&#10;ZMPYV4CGZDbqI2mQOuVWXr5UCVo7iuEgAXHTH8eGDRhdbMPDrRFsLMc57oXK+auUJtVY6WuqT0Jv&#10;uINQkwphKY1J25So9q8LxZh5P2b6bJnLavM55Gmkcchn0Fecp68lOBdSONBvVJMMG/0SoXxXCdKz&#10;td6kgv3hz9kiVgD2l/DKYVTyYN883ldy4gTcpETia6pWKXu4O9ODJws9eErwer0zj68er+M1Qfc1&#10;VaoCnJIfe7ipRBzLlvBfPaeVS4BXtpWfHawpOXTK1vLjtxHHb7eQN+kYOxEhKO5Iizyq10frU3hM&#10;wJQt4KcP57G9OaYUuVCKX/AeBbTl+1/xe18erOLx+hB2aNALk1Esz8XRm7Rgbi6MuRWqUS7UjiEz&#10;J6QSiVgZZpab0ExVGxvUob3fRPDpwQIN09+oQpXjAYr1V1HnvAdpbj0wasbyRACPN/jZc52wWUvR&#10;mbAilTJReWrh9ZeiTEOQa7YTeFvgDWgQkgAOOtlQOI8sORd1hhu8yCbrrqG66BOqpmMI6tIRNedh&#10;6vy7ePM3/zYOPvshljt1CEgqUEs2Gu3pCFkzodNeRy6BtJRMv1J7FYX8varmBnT6u1SKNHz1SZRX&#10;38Zgjx/PdiexNNWGmYVWTE41oSdlUNSS9Ik0tOSgXLZG6Qzqych6Oyxobq2Gls9pasrB7GgjktE6&#10;Auttqrxz/P8LqDKf5aI8isIKLiy5aJA5VBU5ZHClFWd4L/y97BOUOy5DR0WhMZ6jmv8YpbrTqCfg&#10;ScK5nF9Knpw9TpDsIWvuKUUjlV1jixoNjnuoNt1Cec01uFzFmJmIYm29G4mEFr4QnSnZ6uCUD50c&#10;a2m7JY3OdZ7rSjlHswQetdMgYhn87jSlbGJx/RnUu6+gc7CUDkGF1qSArAWLW3YCAEGKgKm2XkOZ&#10;BDuVU02RaGTKGUzBcTraIqxOtCA17FQixSVwwhW5pTBnR9M9MvYM+HvU6J20YGk2hOERG6wSANJD&#10;BU0SIEFOSvGRVqlGREdJFh7mGgt31XAsHkClP6MEjWVVnlWisYtpqMVa6TlLZm24jAqJmLXd4O9X&#10;oGm4hGpZg7b70LvyuSbqqB4lpYhkSH8JJTWX0WDNRnurBU3BOqrLu8jR0SGQrFSSLDgCRfBHK2AI&#10;5cLQnItgrAazY1HsTPRhab4b3lQtaoKZaGvVYWdlgqDUCVdvtdIkvrY1E1XBdFR476LYfPnt7oL2&#10;JAotF6EL3oFTzplDV2ClU22JazC/FsPh6iC+kI5WzzexsjuMngk/naWd4G6Etq0YZbyHCpLVwopP&#10;kEFnmy1pbDnfRUbud5CT930Uk7gVV30KC9XuCAliR1ILi/4G7eo8CrXnlHxLBwFIzt+tMT5f5A5c&#10;7kuwxagW/dc59rfgaKWqarqPxcUwFpaS8ISqaBenSWrfQVbG95D5gGCU9h0CPIGdKqZCmge0PlCK&#10;E/gCb1tQekM30EfF9nR/kip/EN0RO/S6B0qRlpySD1BO22gMlyDoL0Qdx7mo4BQKsz5AZtVRRZU5&#10;fedIgG5iZFCPg4UOTA2FMDvZzvEZxvpoO9q8NUph+ZwsKRbzPkpMVznmUl7zPKRtZrirDAsE94er&#10;vbRNDercotDpxOMPYCapcjkfwOfOg6byEh4Uf0bl/CG//1vIoDrMuf8NFBS8AwMJpNN7AVYzyVLx&#10;93n9ANqao9BIJbnsHyKbxDjnwZ8gL+2bKFa9y/Vykp9NNd14AzVcp4afBm9JsxOJ4F1f43PMNpE8&#10;vN2GlS5GIWm12V+H1l4NCdoDAvYp3JfiNCWf0h98RjL1mdIBLCNH8vblOIkXf88gsSooeh9aC0lN&#10;+IZiZ76kivZDBSlbxPx3rEuLyREvekbMaGomaW26zu++B8mr9QY5/xzfeokylmIltPtO+pIgX2vt&#10;0XA9qDEzHcbnj1ex83ABB7vjGBi2USiQaOjPosZ2gcB9G04FVEnOBcDFbknSpTyn9Fm2SJnPrmKU&#10;U8XKEVNBxTlU1d2CgcCsrec88fUSuKjk2rfchJ33Zo3dRduD7/33AVaJIha1+fVFgP0xb/YrKspX&#10;AobPDpR/f7E3i62xDuxPJvCG6vGrR6t4IwCr5MX+19fXIPuS4KucvwoI//T/vv67/N/T/QWC7ioe&#10;7a7hyc4ynhM0ZWtYrp1VgufyAF7uzSuN37+S9B8Cu9yjgKyAtGxhK6D/kO/dmsHiTASxRC1ZoZxx&#10;ZcKRyIUrRuCK5mOUizg6ZoWRDsgWKoDRnYU6830aDdlUYxliPUZER61YXmzHwloCvYNuDA94EW0N&#10;oD/Vj9aWMObnJhCJBNHX04FUdzs6owSoWBh9vR1oihjIwopQZTmLytqzMJlvwW1NR205mU/lTYJr&#10;PiLlN7Hxu7+G3X/8Owhq76HJWYGuiJtqxI3xXheGewwIt9TAH6xFJGaE21uMBv1NGI230Ryqgdet&#10;hsteSOUnidtk7sMxPHu0iNX1PipVPya50HpTVqrSfOjd16CqOkFw/Ew52/F6StETc9KZODEw6CIx&#10;MFDxupTG+QYattQnjpPsVHuyUEhlZeNPmxTRt8siuw6LJRMtVN4uSyGd4FUUVF1EifEqaqhYDfG3&#10;pQFNVJwSaCAJ42YJrhLjJNBWEvBLPDeRWyulFk+QwV9DleEm1X4Jwh06hJLV6KDSDVGpOSXfeMyg&#10;vM+YLEJ1K0lCi3SioVPi30x0+NKmTX5WEuSrPJdhJDOWs9mh2WrsPpPCEtkKEBt7S6DvVKGWRlle&#10;Q9Whek8B2AKJ0M5/F7mao0h21GN3dQL+ZBkNiMSE7NRJlist4qTvaifVamOciqSzBpNjLjRTFZik&#10;yITkYUogiARUBK6iOZGP9iEt+gnCHXymQFiFBj5jte4ygk3FGO3zY20yiYOlQewu9GNjKonNmS5s&#10;TnXy/wbwbGccK9MJtHfWkqwVUlHnoq2nXmlOPdUfwlwqhKWBVqyOxUn+OjA/GsHyVIxzHsHAVAsG&#10;JkNUz3b4ehqQGLRhfS6Jl7uLeLxHcvtwFfvrvVifjWJfcmn31/Di8SI6UmZYEnwezl2l6zo0VNOm&#10;xjwYAlkoNZxDqfY4tCRcda6Lyja4V0hIy21YpeMUCUZLP+eugyqr04iebisJBgG+rZRgWEpFX6UU&#10;5C8jcZPc7HxJQyt6D/kFvFR0xIXvIo9KVXr/lnB9dcQkDqINB1sDmFwKwxkvgIMOWBSmrY0Epumq&#10;Us3HTMcmRUlkjoLJUiyvdJA0aFFcdByZnNNMKmbpYpWR9l1kEWDvyJGA4QyMdM726H14pCMW1bLd&#10;fZpq7zbCbQVUqGG82prGylAHorRJXcU1ZFG5KDW3DXTSBL0cqr7sjHdRmPuJUjRGQ3Jj4D04CdTS&#10;t3R2IoiZnjDC/ko4fCQGBIT62uMoF0CU+6HaSSv6lPZyi+qH9uu9SDX3AHGqt5HFFnhaVcirOQm1&#10;4TSsJBAtUqXKdgkmqkd/exmFiBF19TcJWN9BehbVIcE1N/27yOXYNjTehFMCFYt5f/nfQU31J/QP&#10;51FFxZ6X/w7B/XtQ1R4lKSVYkfza41SRVGLWwE2CqrQAzFHSbcxUqN6+CtpTGgnzWRSRaNU6z5KI&#10;kNBIhSau+0ArlaUUaqDtSGtHaYOZJ0dMvDJz30Va1g+RlS0gy7ko/AAqyyUCGckov9vL+VPaWvJ3&#10;C+fB2ixK8D6iAwZML0bQPeeFn0rWQkVvk21eEg0JTrUmCIpdUgCDgN9ZQEAsUcqBPn21jMPtSbzY&#10;HMHsYgw1jbT5xvvQkigWGqlAbReV3S6pymTiurULaYtnEixJ0rkWLCRp5m4qZPopXRNJlf4yVfgR&#10;5FIQ5eV9BEP9NbS0FiiBjUqxFAKyROPLsYX8HiZh+hmA3fiFtwD78muAfcrrrwHkX78E2OQSFfny&#10;cAtfUs2+3J7B9nQPHtNhfEmA+5GoWIKmqFuJIhZV/PX19fu/Bki5FPA9kG3ot2Ap/34pKUFPt7C3&#10;MYXtjQk8e0Jgf7aBZxI8tUe2/GgHz/bWsbo4hUf7mwTYbTzlvw82FhWgf7raj/2FOMYnnGgbrYOD&#10;TlLKp0mXhulJH5qaylBdewlVpstIRKuV7TaTOw16OhQ561veHiKotqG/L0EQ6kVXKoaOzhAVaSUN&#10;swj1lptc5HcRcJQg6q1GW3stfGE1lVcVUv3tGOrvwmAqiSG+N9nZBoebYO9UIVCXjmT6aTz+B7+J&#10;R3/8R4gGqngP96Crz8RgXxdikTgZ3DAVaRhTg01wW/JhNqRDb7qLetMDuBsJxN1eqmcTmpvr0RZx&#10;IBlUYXu0GZt0tPMTTUoQmZxnD1O1TEy00uFXUDGWo6PVirZmjoUvD3WeTIQH9BhZiGJ6vgsdJBGp&#10;aT+ao1VYmGjDQK8XvmAFDbYIFY3ZKHVQUVD9letvodaUAb3lARobi9EdbUBnkwY+X6ESLGDyneE4&#10;P6CaoKEL+5SCAwR5LVlknYeKlYBaU3sR1eWnoS46gQqq+jwNFa/1LqZG/QSWKJUsCcKUCz4qebME&#10;BkUJXjEu/OBdlLsfoNR5ExofyUY0DZaO+/B3pGNqqYHqyU6gKFSCJQx0mFLSUM5Qbc136TwyUOm/&#10;g2L9BZTVnkIpf+bVncZ9zWdUU9+hmvoBashS5+d6MTzZqKhTWwuNXgyIoBMiOLfIFuSkB+PTAZIA&#10;E9W1Cy107L5YDnw03kgyH61SzYkOTqpECduvjWZA05qOungxPH1VZNqV6JpsxrPDVSW9THZkpLyh&#10;EMfH6xMYHm+Br08P+1A9BmZasb45gBd703i8PKTs/Lzka18928EL2sYr2sjz3WUSz2WlF/LzrVk8&#10;l/Z7g1T8HQUIdlWge9SF0RmC8kQEL1ZG8PJgE4cE1HCigWOlp+3wvU82sbiShD9RCnM8DzVUgpJT&#10;HIrVY2qmEyavCsUVJ6CuOIISO5V1gE5GtlMJtEptVymyEaD6Np5TSoFWmAnIJulrfFqpiKT13IU7&#10;VkrHlo9KroFy600USWP7qpPIK/oAuVS06QSefCqxNCrakuL3Md5uQG9bhZL3KHXCpfKXnSrPRUco&#10;NZptVLGOthzMjHuxxXEaHHZjYjQInzcP+QRWydXOyuZFQMlM/w7y+R31DUdgl/aSdNoe3xUShDsK&#10;yJj8Z9HRXYqNpS48XxnG9lQC8/3N6I+aCYy3kEs1li81ckkIc8s/UaqYZWR8Hw+ojFWVVN7eS1zv&#10;VwmwV9HWVkcS1IIEibHFnoYG12109TdQcedQ0X1AJfcDZBa/g1oqRzufxR66p2x1y3alMy5lHXn/&#10;+otIJ2AVkwhWuy5DR3VpkGIqsjPC9djeUYpUrw21tdd5Hz8ggfgmx/C7SoS/Wv2OUl4yp/xDVNV8&#10;CqedBMJ7Bua689CVnYZee452fQd2/0W4QiQYniskLrSVrizYSbA6hw1Y3Uqif8yPBvrDjNJjVMsf&#10;UskdQwNVukQwS0EXB2271nsZudWfIq3wfRSoj6KmnCBWeRn64qMwlp1Bef5xzuenyNOdR62bANZO&#10;IkrbdPpk1+EmQfYyPFTMDhJShZQrEfuyLcw5kX935nP+s5XgQKnqpGyjk1DJTpIpVURAlIj8Ujh7&#10;67As3X7257GyMYRIyoFS2wMU0MbLdSdJ4M/C4L1G5UqblIBDEmJRxtIXVunYRP9ioo+oc8ruEYmI&#10;nNNWXIG55ha0tddQ68tALNUAd6IYLZyjns4KpZd0vEePoQEngv4C9N35OWk6XyvYF3Y9Xr2S7eG3&#10;RSH+6vV1xPDblJu3yvHrSwBTqVXMv31OI/2CBv+SAPhifRxPFlJ4TON8s0NAJOC9BdS3W88vH27i&#10;hQAqAVpA+imVs7aGzry+hkzNBGNtNX786jm+evkYf/bFM3z5/DF+8uY5fvT6Kd48f8T7oNIW5UqQ&#10;3d1cxM7WEg521vFwVwpMHOArvvaLZ5tYo7McGQmird8EV2cxmgNUXgQLVfUp5NecRrXpPuIdVgwP&#10;UVGsJAjQ85Bi2ZKEH2iqxfjUKGLtzVhYGMD4WAipKT+soTyUmwgQluvQt2TAGylGItkAf6QMrR1V&#10;VLfFaPQRpF35iEfphIfaMDObIjj7EUlY0VeXjx/96q/j8+IMDHQnoam4hdL8K/D5DQT0PgJxBUJh&#10;C0aH+wm2AXTGPOjucCnAGAvVIxY0UhU50d7diIXZLkx3uZFoN2N2tocKdh1v6DAfzXZjYzKKpfEw&#10;tmdiGInVopUqtMmfhxZPIZocdL6talioEnuTVG0jTbznYniDeVRp9VhfiWNhOIrRpBtDcTN6mqvI&#10;sgny1tvwevNJSHToTrowOUoyMJggmYhgkN/X2aulA7gCaYotQUkOqkt9+AFyGs4hg0aam/vO2yAp&#10;KpUMSWMi0y2vvkCFn44uKujJGS9ZYrYSUi85olJFqz70QMnZNZE515GJZ5MtF+tOUVndRFNvHua3&#10;rNjY96Gjv0LZqs6pPal02DFJhR8aqXRf0pCFlxmv0GGdRgH/rnJfQSWVSFHtmbeR0dnfouP7Lkqq&#10;r2Buthfb++PwSeEBAoeLjsAhwXBdGqrhKioIFVVZJp39A/g637ZQDHQL6bpJh3VDSQ1wBAmwcXES&#10;VO1SUaivBIbeQtgHayDtxKY2kmgdsZLgUPV1V6O1rxapcRfm5jiOJDrzc60khn5I+zV7ogBNffzu&#10;fi0dtRkjdHwLc+14TJW7vNOD4dkWrNC5vHmxioP9CYSHbVT4Kti7ShCYNMDVLWUdC1DbSMdExb0y&#10;3Y4nEr26PoO9pT5sbY1hYTGF+dVuxEYt0DanQ9N0FxWivFpruK46sTvH7xkIcA3koLjwYyX9qV4K&#10;tYSvExzouEhm7ASAKvNFFNeeRo39CkwE6QYSomoPSZn9EiqsV+hk79Nu7kFdd5WO+Qyy6LRzCbD5&#10;XBf3C95Fbtr3CbTfgYrA1d1iQu+IHVJdTfIXbc3SIpLfR5BVzr34nTYCwhjHIxGuQ7XhNnSG6yit&#10;PEOy9AEeZP4AOQTWrGxpjPEpGiRKnu/z+q9QUVJ1ByUo6T6JZzomZgNYXEjgBcf0YGkMs4OyM9CD&#10;7cVhRNtNSpBWLu8pI0/AkYqb6jibylttOK+UepQUk7ZYIWZHfBhJOBAxqxFsIHC4ZFfjHpI9JFam&#10;O8imkpMjFC3HSra8TbSPWF8ZVqZ86O3RUsVmoZqglafEbLyLHH5XCUHCTAUsKSjSlScxXIOu4Vqq&#10;3Bx4W4ugd2QqwUkZXL+52d+mYn8X+ZnfUlpiyll+rfsaDLYLqKCCNtTdxiCJeRvtIeA6QzV6gWNK&#10;oiENTPjZsj3r8Ofyua7RZi8gu/IocoWsZP8A+ZWfkYhIxyHZpbkBLdV1Jm34Qda3kffg26jL/xC6&#10;3I84d7SjvHfg1d9GwleG3qjsalQTSHPejrv/sjIPLipzv4AbAU9JZZNdKjkDbUkjoZAiHvehSxbC&#10;JIX6aUtClO0CjLSp1o5CONuyaFMFSlR2Z7wCllA+1ObrKKw6hsJSrimVlJf8jGT8LmrjVJ5JiWzn&#10;91IFmwi2pfozUGuPobLhhEJ2GgzHlXiZettN6Oz3YbTI9nQeDBLlrBSV4BonuRDV7CQRaGsrwcZa&#10;O7qHHfCmtIjkHfl5ClaK/QvANuDNa4Lrk/8aYL/eyv2/vP76636qSuVStowPlvFsOUV11Yb14VZs&#10;jkSxPNCsnOk+nu/G3nSXci5bXpSF3bV5KtED1NdXYXN7FUaTjmytFfn5WWiPtaK4KA9rq4toDYfQ&#10;3dWJzY01xNoiBKkyOqcZ5OXnwu12Qqutxhbfn+iMorSMk2Sux8raCPwtVSipvYKsslNKOL3OnUUn&#10;1Uf2M4ClxT6srfViaWsAjx/NYnu5n2zFRYDsRrjFg1jUiGBLIZlQGlSOW6juVCvN5VeX2+CN1qDC&#10;fg/RDi0doRGmpApxOqvluShGJmO4fuUc1nY2sEbQnP71/wVf/h9/hJ2RPjS3NiEQ8GBxcRYT48ME&#10;+hRCQS8cdhNamhvx7NkhgX0QHocJTQE3djaWeC2TvbZjcT7Je+5GqieKHZKMp1TwI4NdCDcRkBNt&#10;ePn0EId7m2iPNMHnsWFstB8vXz4igIzDYNDC32gjmLmxvjWN3YeLCITd0Bt06Eq042B7AWPDHRga&#10;ayVoejE73Y2J4XberxaB1nKMjtCpz/RgbbIbO/OD2F/ow8ZyAs2xAo4x1QwXpEnqDrfeIjDeIHDJ&#10;tuBHKNJcIOO/iDLDTag9GXSGJ+G256J3uAn9SzG4kgVwhOhIo9J0PYOGlwt9KAd1jTl00rc4xnQY&#10;XrL+CNks2XdytBAHT5sxNtuASFcxqs0XaGAnoKo9BiON2RKi05c6wwTyHDq2PDL7PKqCEipgteT1&#10;8p4yZRsr812C/lEa2VWkmqWcWyMNuJggn6YEYXQTRFt6pGxcAQ0sV3FG9tBdOg1h2Om8H4KrONoW&#10;gg0diORLNvSpYOhTw9hDVc+rnow7OGDE1qNpLB+MoJGfKdWt5BIHI/1JTVTA9WTTktwfm9ahua+a&#10;3yfN5vPR0JEFZ6vkED9QlHtfrxF9w3q46XAcBPsEwX9k3IJGKmkXCYBRxs13A1VegmXTA5Rx3Gqp&#10;pkJxHWZmIpifbMUcf25S8W4vz2BlcYzf50BVIAvlPrJ/4zU0OLKR7HRhmep5fCyJSSozXfVZ3FMf&#10;QUHdWTQ03ifgSXGCG9A5zqKi7ijVwhk0SAlEOkUjx6eqJQs5ZgKqBDoRULPpfLMzv610aCoQ9ar6&#10;RAmESaMTz+WVlv8xwfHfwWFKR6jTRBChY5U1EebYEtCtBARRsbIdLxXJfO15SkOJnPKTSnvFrBwC&#10;4b1v8Pp3yKKy0vjvKmTN7ToHl+8SbL5zVJo3EE6WYX+jG7sTCXz5dIXKfgkvF6exNhbD+mQHtgRc&#10;h+3oniDJ7fFAoz5HAvANZD74Y2Q/+BZytJ9BF7qvnPv2xCoxRaKedJchVJuFoDYDHcEyJSgqNebC&#10;Om3V6SxAVvkJlAfucGyySUpuUQVSiXNe3dE8LM624mC1F+1RDYrKj+NBAdVu6RFoJB+UdhXiOghH&#10;cxHvqsLSQit21pIIthO4vWr4ScptOoJLLkEl/VsoSv8m7lO5ZxPsSuuPkvCRDLXe5dwXIJUsR6zx&#10;Nto8N9AYvAaf+4ISxNfWWUpCnItC21UUKnW5LynR//mqD5TiMrmVp/m8BBmuL631PLIKvo/c+99A&#10;/v0/JsB+CyVU9TVFn0JXcgx202W0hIsxNGTH3LQPft9NeLwy/ueVXUSv7xosHVKEIwfS27iOqrTE&#10;cgk5VSdRqDtNxXgT0gNY8lul6Mr4TAhjnIdor462kQsb7cHFn3YKHCfnv4HKUu24geL6S0pv2eKq&#10;c8oOQCHVqE4KkpCoSivRcgJoaf1pVNWfQQ2JtpRUNMm9cGysHSIK0ukHsxHwpylqXZohSF1xO9Wu&#10;jfdopdq2BUg8CdLGKP1cJ203QRLP+wlnf/yzACv9YLd+4RfxzKTF6+cbkFZ1//8A7F9Xt8r7/grA&#10;yvX6p9u+UuHpC/lM5bVSV3ULz5V2ShLktIcWvx3PDrbwp69fEBQIwIe7KCspxMbqAgYHejHQ34O7&#10;d26golwNXV0N1tdWqHYt/F0Lt9OG3a1V1GjKeJUi1tqM1EACKjUdc0Uh4okWTnQ3bNYC2J3Z8ISK&#10;aDRmbG8T8GbbsLiaxP7OMAG+D1NUB0NjYQylQnTS5fAGrEj1JwjwLqSGmtA16IA/XgQjnUpTvFTZ&#10;kg0ENTBbMhBqKkKkW4fphQ4lKvr17iSmpntx/NhRNLvqsPav/jWW/+7fxepQDz+rA06PBSWlhTh5&#10;4lM6sH4+jxFWix4b60u4d/c6gX5XIRYuPp+qOJ9MPxNTE6M4e5bOrKIctbVanD9/CmtLc1ian0J+&#10;djq215dRSEIiuwI3b1zGLpX9n/74C2VnIEJAd9jNuHr1HCqrVDhx8jMMDPbxu25jYCCOh48WUFGZ&#10;ifqGMqyu91ONlVOZSzJ9HSaG2jE13oWVlVFsrY7jcHMWz/elqtc2Xh9IsvsgDvjMQykr4vFCJcdS&#10;yk5aqUCrqCjVNNjMKulokk1lXo36WjJFUxrsPg36+gOYnPIi1EylIrlsdDpSo1cjbfTqLqGm4R7q&#10;7GnQeKUgd7ZSC9hCEJbXtlIZxvoK0TOqxqNXQXhpUCoqi5pQGuppqMWVnyCb4FphuoA6/23ohRnT&#10;ePJrjiG/6IiyDeQx0CnacvhMQyRF7QR5STuigUtlpj6pkEMjJWjI1reRhijJ6N2pCoV1O+m8Jd3D&#10;TUO0hakEyM6VzibdBUoXEiNfI6XVpDWWPalGhCDoovJVupoIEaGTsRFYpTenlJuzSdsssnrZLnN2&#10;SQ9krtl2AZnbcIqDa88hk6eDoVM08p5cVNeSDmTtVfH9heiabUT3kI1OIg9JObv3lyKYqMcAld70&#10;cBCuWBGqrbQjyzVUuEkUm3KR6PcpxVzicSPK3PeQT9VUWHaUTugMmboK67NxjPX6YbHcRnk9lU3F&#10;SaRLfeeGc6hxXIHRdhkG83lIsXsbiZUEHFmpMK1Uh+WOa0ox9TLPPWX7WLrCSAStNBHPKftUOZOV&#10;bbmObgcCHhPcLQY0+iWAsIkKewgTJOTtcQ0CBBdfay6aO0oQ7ixDe3ctCWIFIpFKeJyF0JRfQXn1&#10;FRSVnYW68gKqTDdI1HLRGi+BP3gf7iZpM3mNqkQ6r3DsAukENiqgtgIk4lVYJqkaGnFx3dylU6/F&#10;68NljIwFqbzv8nOp3BpuobLgGIpJyAozSAaolPwJNRanmzEQs6K9sQ4tAQ2iEQ36UyZskXjvj7dg&#10;dzSMnogBAQKs1UNFG+X8tWcj2KdBuL9SqcvcyHWxsUKyOtuPZNisqPCsgvdRzDlobqX/StEOuWbi&#10;QwbEk5WK2k0kGtDoK0Vd9TUUkZSUFh9HXt57yJKo4gf/DrkkAvl5Hym9m61S2YikxN10GR7XcTR6&#10;zsAr2+wt0kv1Ctd5DuqpnlXmy8jnnBfUnEZe5XFFCWYVfoQMquKc/O+juOJTlHO+CnN/iNx730Rm&#10;2reQkfUdZEhnrYojSiMOKZMqkdCe4HW0kNjFgw/QLLZBQuwg6ZJqU6bYXTRKByqCY7XvLnJJ1gpp&#10;50avFI3IV46VZIxcfG24nQqVwBrrNmJptR1j4x4EkhoqWY5nnAAdfqDECORUH4P0jy7x3FZSA7O5&#10;tlRUqA3OqzC7rqGSilVVT7XaeAPmqChniU7m/bTeh59EqZFA7u0uhytVCXtKA3eY9yxb+CTLYqtO&#10;z0XUO7jGSXj8BGEnybbYbi2fo8B7A9br3/nZUokrBNg1/udrhwGvn23j6docXm7P4Us5PxUgFJCU&#10;bWCJKH66x9e8PaMVQP0aVH/e9fNA+uvfvy5QoZwnyVkrL9lqFjCWsygJWnp+sPY20lj+Ju8l8H/1&#10;/JCqaRRfPtvH451VrC5MYZnX4uwEnhxs8n3r+OoZv0sqPG1M4dH2JJI9OtgDD+BtKkDQVQS97ibc&#10;vlwagAsP98fJ3lME3laMD3owPxXCstKuqIvKsAtRKtbWlhoCQhVmpgZgatQTeCPoSrUQdCrRPexE&#10;U6cWbf31aO6tRQVZfyzlwDMq5d3xVqzw81J0dP3jUVy5eBSL/+rfYPvv/QbUD+5iZXUCqrJcFJXI&#10;lYf8QjKgcBPu3L2IIar7ycleVGg02CJYPrhzGSWqt+BqsxixsrwIjYYGuTWLtY1paGsrMDTYj9On&#10;juH+/VsoLyvCieOfor09yufs4/tyoSkrRW11JV6/ekGFG6SCoMLS1aKYin92egLzs9MoLqLaqCpD&#10;QXEWxqf68HB3lmPbh8nRDirkCexJw4aVCYLQDJ7vLeLFwzXOD8mVzJ2cs0vE+cYkHq+P4eXWOHZn&#10;OjA75kNLZwWJShYaCKYVFWdojJ+goIqG6ClAa3MtFsY68WR/XskxVOr8hm7BRbYoZdMq7ReRX3WG&#10;JOkMbB6q1mYyVglq4qK3EwC9ySzMLBuwceDF2CIVX/IBAScL4QEb2obcZP4ENzowI19rThC4aETV&#10;bfnIM15Gpua00gDfZcpEoqUBm2uT2NmbweiwjQZdi/AQVT7fI5VilEbLVIl6aSxNld3RXo4nK72I&#10;DNQQdMmomy8pka2elrtku2Tf/N3SI9GYuWTiBWhMVCLer8PYkI+EZwhNYyYY+DelD2cvgZiOwszP&#10;NfQQeElKbIk8GPp5v7I1FriFjjEjNrle95d68GJvgqRmAa8fLuHZw2U8ebGOzYezXFODmBhvh8dd&#10;glLjVRh1VGutBVS41Yh01qG334r51RiBtpGOPhel2jMoqz0ObSADvQMhLIy3YWEqhcnxJJr4GfX2&#10;eyj13EUdVbOdCqGP63liKUmnV4VSy0+bQUhKUf0pKtdzqHKS1VNRuvxUBK6LqDFQrVE91VioIjwk&#10;SeaLBL8TSu/e+xLUlP8OnfhRZPNz6pxp6OgNIjMvHRMLPfw9BLO1AW2xFs59MYIhL9VuDtrizShS&#10;0em2eTBGG0nPvMm/F2F8cghqknGzUYfq6lKS0hD8fjPmCNCqUtr7kJ9E7grnQuIwpLGHbDnfoYLM&#10;Qt+AHrNce9HWOuhcD+CISeaADatTrRhJ2NEYUENN0M4u/hTphe8hO+c7VLLfJJn9rpLK4RR1GLpB&#10;YkESFr1HdXyTSpvkgr8HSIRaEtIeUYgj/VAkH3NUqi/25jAw7EO1/TZV4V04I5nwtRB4SHoKCZLZ&#10;WXKOegzedhWSIwaEuCYiXSTvw7Vwck0GU1WIcY2brRnIK/gM6TnSsesEqipOoSCbIHuPKv7Bt2lr&#10;76OC4y6FYpze8/D5LsDnOQc/1bydSt7VQrLhv6QcyTQ0ZSKPqk7Z1SGAZmZ/D/fyvq8EUmWlfweZ&#10;Wd9XWkXKOW8Owb9A9TEqTadgdl+iT70GT/guld0VeJXvucifF6haL8In2+Eca6vs+vQWoV7OWWM5&#10;HOcc1JGcVdadgTWQg0BIqs2VIDJiRvNAHQI95YjSZiTVaXTEjnb6WWt7MaLJKiWFyRdXwxyWLfWb&#10;Ss3pAomraDgPNcE6k+RPuo/lFr3Hv51DNdewHFspncPkaEOqU5HMmiSKOHoX/qZ7JG3VmF3uQP9a&#10;C9eHHAFxzuTi+wwk8+XuO8iXHteOm1S8UkmK/ogExWi7REA/DuuZn9NNZ+t/EID9JbyyNeDLV1SY&#10;VExfUFH+6DEBS3JN19/2h/2SoPh1UNJfB8ufB7R/XdnK9VffowCrdOX5+m/yuXTUSsoNVa2ShvPT&#10;vynvkfNevuZPX2zj4UI/dqcS+HxnnsppDbsbi1imentMNfXF810qZb6Wzv7F2hiBYJqKJImxVBBD&#10;NOCFuRQO9xb49zkM0tFI267EiFWpnRrn1TNsp3rswdZCChM9rUh0ORFsI/t066iguxGIWDDQ58A0&#10;WWlzRy2mJkM4XEsRJFrQ1CSVgMoIwFYCfxyPV/vRGzPA4n+AjivfwIu/9T8jnncWXb0EyeFGOul6&#10;1NkkZ/QWavTpqDdmoLTqHLRlFxAL1mFuvBeP1qb5zMtYmokiETVQ5VfDUJeL3lQUwwTxjh7ef48T&#10;C4sD6EgEsboyg7GRARrxFLo74/jqxSGebS1ie34Ejzenec3icH0auwsj2Jkbwt78sFK8YI//Xpvu&#10;x9p8CptLKfT3ELCGWrFBp71Chzcz2YGliR48liAagutrkpitxVGsTg9id3kCD9dnsCOVguYJsNuL&#10;SoWa3eVhdPYblBrIVTqyV90DBCwq2C1FZOUGjI+0YWAkguWVMSVC/fHTafRP2OFNlVG9FaC+8T7K&#10;6LRlyyhPexqm5iK4OyqVAAgH1amDP5v6srD7yIW+ETUGZ3SYWPVxPkvQPedGcqEDLQNlNJDr0ItR&#10;09FVcC6yaIBZNSepQE6jQXudjiaPcxbE4f4qiU0HmSvZKo1O3/5AAVfZ/pE0HYkYNHflwtiWhVRf&#10;LTZItmJDdbwPqsnW63BTtUkeo0QjSpStMXgTpiaqcar54HAd3L0V6Jca2PMJ+OOVqG/ORKX1OuoM&#10;18iO09HUSmfcRhDpLqNSqSNpqyZ7LiRBvI6G4DVFdaq0p6DieFTaLqDGcxlaMvNaKgCVlUq94Tqc&#10;9kKy+Nso0hxBee1RVJkJbIECpf2jy6+G01+MEtc9lMjrqURVVCt5ujMIheq43r3YmElhZ3keK5Pd&#10;iDnVqNdd4+tvUIGTsXeWYIgg++LRMp7uL2Fne4Qq3oHq+hsoLv8EeaUfQVV3gqToKrRWOs6Gk6g1&#10;n6Z6OKc44UqjnOmdRFrhh8jJex+ZKiojzkNOzTlonA/Q2e1HYXEmhmhb7Z0+2OxGhFuDeJB+B7r6&#10;KhSTiMaTzbifcRlmuwZzCwPQGyvQGLRhlus7I5uv09cg1tHCz4rCQxW8sDqsfGZXr/NtYJREiZIk&#10;BXoqqDz9eLnci+lBL6prL0NTd4rqi0qml+qYTr0pWIPWYIPS4tBDpVhQdor3TPWd8wPkyfluMUFN&#10;mp9TtcuWtYvzL8cEqaEGPDmkbcx3IhyrQKynCoO9FuzMR/FwJYV1kta16V4kOs0oqb+MUqo+rZ1E&#10;pYGqVf0hMoreJxhmIsr5d0SzISkkUniilZ/T1KHF7EwIwyTuGvNNpJV8jLR8qmneUy6BNTfrXRQQ&#10;bDUlx6EvvQB18SkUSZoTwctDBen2noPbcxYeAVnppuU7D0/gKhJtRWhrKiJYc14yCKaiTO//MbLv&#10;fAO5vHLu/Qky0v4EaQRZ6ZlcRtA2RrgmSIalmL6rVZqHEGRl25tgbpUgqGaCOommlWNjDkjrSIkg&#10;/wxVhpMw+27zeTRITljgSRbD1lUCaWdpTeTA01eN0GCVso3u7iPIzprg6SiCrUONyLQdySE7jO40&#10;krur0DXeQ7nzEvJIRnLLj5CUHEeu+hOq/3fxgESlSHsedXyNgKRS4amZ89VF8ppSKQGQUqTGM6BB&#10;R0qHPkk76lChQWInOkgGYhkE8Hswhm6j1kUQ5fqQXa9y/i5/t0kEMu9Xy9flkXDaTv7b/06x/88P&#10;CWIH/xWwKfWE6SyfUCk9257GS6qax1SHT6hipA6wVGd6/VCqKu0oDZu/UJToFpWNqE8ByrdK+K8C&#10;qGwrSoDT1zmsCqj+VMl+Dchfq9//5iVgz89fJ4tdHGjH5iSdP8FjmQ5+b1uU1duG8V/wXiQ94dHK&#10;OIFwGK/2SRae7CtRtrNz7ejq1mNyzI2xsRC2Ho5icDqM0TmymIkoHR2BazaFke4W9CddaAs3Ymx0&#10;kKxMTwO2we3PRUeHBr3JBoyO+anU6uAl250j8O0TXDenCezdjZjSF+DZb/wWpo+/g+4WM3raTAhQ&#10;TRvqrkNbeZrK8izMtWSSdWS+lnSEg1r0So3P3h4sjo/xOTf5eby3Lj8iTfXojNkwN5bExEgMsYgV&#10;rWEzhoYTmBjtwZSA6/gIxvuSmB7qxv7aFDYWBzmv6/jRy138+PUeCcg2DlYnsT8/ShIwhWcct8fy&#10;7+VR7M4NYGeyD9sczx06sIPlETyVdn+c91eH6zjcIqnhnAqJeXm4i4WJMcxPDGJ+kiRjsp/31Y+Z&#10;wSTWCdY7y4OIkW3Wm+9CZ5SG6+VItLsx2s2xnurGo40xbG2Oom86BHuSKredKo5AaE+o0dStRa37&#10;HiqkZZfpCvRUXLHOepji0qpQtm6zlZxYCY/3dWchlCQ7bbmKvlEVlvfsaI5REfQUw9vyAOYIgZGf&#10;qycQqmw3CKwnUKL+DGkGOjfHdYQTBmXtfEHiN7aaUM6PpVi4dOiR7az6bql2dB0mGlo7lWTnkAUL&#10;8xHszHRia1SizA0K05U0Ei8drlJKkUrJQXYsatzLn2/7Y3JuEzoMDYYJaLVwWLOVHOfi0hNQ15yC&#10;wS9lGKmCghfomFVYozNOpAzQhQug9txHtuR0lnyE3LJPUCBNEaShvFba8H2K0srPqOw+UoKFpN3h&#10;AzrqBz/t25shJS3z3qE65N8K3kFx8QdQlX+K4uqjUOtOolR3HsWW63R8BJcISeNMF8aSAcQaK1Ct&#10;v45c/UWUEcRr6eRFBXhIOPrnPNjZ5frZXsDCQBfJQS00ZPaq8g9QUEz1RUcq0cZSBs8UfgAjnWAV&#10;nVMhvz83m06aoJBW+iGyKj5RyEAFVYw0FrBGqHCC+Si3pVMNlSMebUSqpw1j0y0Ym2/BwFSQY1iH&#10;aI/Uvc5DIxVifIwAO8f139eM7h4PWrp1aORchyIZcHEteRNSXCYLJknxaL4Bu6SkNKVRXZZiaSEK&#10;P222mMBf7bmu5Elbm24TvDgmNSeUILgaK+c9qoXDkY3M8uMEtWPILniP4/yO0nHKKluirgsElKvK&#10;uaq98Qqa2goxOhpEX7sL3SE9BiMmxIPVaPSo6D9IuNrLCE65ynZ7Pp+/znwPPv5fM+2go6uaa4Yk&#10;korX1JkBT1S2Kh/A31GOUJsGddZbKORY5nDOBewyfxo4mClVktK/S+X5A9Soj6O66AgB8yOU1J3k&#10;PV1VwNUbuKykzkn5QKv/IjxN/N17GfHWAvhtaahSH4Mq+x1k3f0TguofI//u/0Fg/QbJy/dQLn1a&#10;5ShACdC6z7VOQieKlWPq5DM7peqZbAHTfup911FtPIOSmk+h0R8n0bqACssVaJv5XCStjfwM6Yxj&#10;on1ZE1lKFH4b5yMwUYu+YSOmZoMYXoogQPWuT5ZAR/JZ601Hqe0mahqzUGXPQon+llIUp0h7BumF&#10;XPvFn6GePtVaR0CkkpUCKko/YtqfNOWQtas0UJddJdq2vpvklf7EQKJb3XgDDZE0JY1T0vHMUiZV&#10;2XWQrJLbKOd6KCepqPdxfiXoiWvawvVljGTSR10jaaf9nvg3/9cA+/nPAVgBPAGqL5WKTJtUsXKe&#10;SmUqClHZItxQgpgkPeCpAC6B+AVB7O3WrpytCki/VagKuBJYn+2tKuAq/yc/ld9/Hoj+Ny9+Ft+7&#10;tjiFrZXZt5+9u4DdkRZ8LtvDkrozN0blOokdqtutpRk85Xd+xdcJOXj9aEmpEPWS97271I21ySbM&#10;jgUwPtZMx9mrXB0dNqUpc2tYg1Q8iEijHm67Du2xMP8mZ6569A8EMTLXivYuPcaHPVhdTGB8NEa2&#10;GkEy6kdniw9JvRbPfvsfYf2d7yAaCRHQqUS74/ydnxnwIB7wYqizGUsjCUwReAYSbgwmWzEznMT2&#10;yjA2FkaxQrBaIuANdYUx3p9QQGxjbhbz46OYGO7D/MwI5qeGsTJHFUpF+mhrjmNP4kLAONxewvLM&#10;OL54uIU/E0KzNI03s5N4MUXCMTmGp1S6LxbneM3i0TyJ0/IsWfYMHq3PY4NkZZtj9+LhNr56/hCh&#10;RjJ5jxuLC/OY5/ePDgxSzR6gn0p5a3kGe2tzVLVSCnOWwDxG1dyPbRKU1Ymk0vNyZ64XzwlkX5Fo&#10;Lc4l4Y0XUJGqMLncRqXRRRashsp+GRUEVmuTBq0DLjQ0q9FAsBlaj2FsKQpLnwQGZcGYpMqU4AUC&#10;WLXzCkp0R5EcUGNnz422pIrArqFzLYJdjKyNjopGVRm6jwLzVRTUnkZp+YfINdC5RNVK20PJ4d4h&#10;oEkup1WKRoSuwfxXANZFVh6K5CnVeKyRHAT7q7G21E6VEsfUYhgrI06qHg0sbXTqdOC2MNUrGa6E&#10;/pv9t8i2zynRjQVUbyV5H0KdQ3DJkJ667yqRjMKSLVRY0uPSTvUcCOdRTbbiyfoE5zZG5alCXtV5&#10;qsRPkE+AFVAqqztN9XsOtcbzKKUTzSz/SFFYRdUnlLJ9ZVS8JQ1Uh/pTqJItXeNlKvczyKx4W71H&#10;wENSlYpsV5W6zbn151Gol2ImpwhuhRieTfC7E2gOlqOYKqiw9hTqA7dIAkgeonJWlot4nxGLJHrS&#10;d/TpwwUEe8zKzkBW2jeRQRDNqzwCLZW0kfdZTcBSEdzzJMqVTryAKlaCkgoI8hWNt1HTmk21nYk6&#10;bzYM7nwF9DSaW4pdhukIp8cDtPcuPNoZ4TWOmZk2RBMaBPieaFMZuuMGtEoHolgW7K034Q5egSF4&#10;F0V8rmLjJRhl651OVk8SJIFYRvsVxHxF0JdT6RV9BANJgJTW03mvIJ/ERc71qiRwhuOYU3MROWVn&#10;lG3irKIPSRTeU+Yur56f68+Ci0rTLZG+VG4SGBfpKMNAuxEhZwmqK64iv/CIcuacXXkclU6qOdcN&#10;EqYTSK84Dg0BPBSRXqQlXI85CNBpO7hmWwgs8xOSo16F1mED6mkX2QU/RHa+5A5/ovTLlfHLKHxP&#10;Kd4h/aYFCLO5rvLLjsAX5ed1FXO+7sLXeAdjg1ZMjjsQiRVAmpT7mq7DQTXr9F2CxXkdleUnUZbz&#10;LkqozlUC1veoXjO+B43uFExBAXnZUpdzXAnouwSP/5wSgezl/0s+bBNtzp+qQm3oAXJI/rKl/aX5&#10;EoH3HpxU9m4BYKpI2QqWPFpPPAeugRqESFoTs06SOxId4wXoLJeUEpieNtp5E0m3n0S5uUIp2Vkk&#10;41VxgmLkBrRVF0joTqOi4SoqHbeUGtzd4064lUAlCZDLh5tgbuF6FTVq786DqScfho5sJcK+aciM&#10;JIVRsEMHfVB2uApgpK3r+Vp3PBduCaQk2BplC7+doJzIp01LbIQEJtK22zNQJ/n3XEdq00XYzn7j&#10;ZwF2+xek2P8vYSc9D9vRTmy392IvNYSnkzN4s7SCLzY38CUd7JdS2OERQVcJaCHIPiRoUsF8+ZiK&#10;6LH85MW/S5ecHwvoEvBe0dE/pTJ6oQDvJB4uDePJ2gTBcBbP1sfw5cGSUrz/KVWRqMzPDyXIiqDM&#10;71LycZ8e4OXjfTw73MGT/U0lAOoVv09+bq8uEExm+Pc9vHm+RwBdxFx/BJ1hSVlpxsBAD5VlAsmO&#10;diq9YQz29aI90ojOzhDCbS64ySq9LQY0xQia3Q3oHXASHJupAMNYX+zD+kI/kjE/7C4jQTFGZtwB&#10;h9NMcIxhggqxLdZE59KEWFcI3d1hgl0PhtuDaAk60d8bJzP0o99jwet/9W/x6vJpzBEwR0eoamf6&#10;sTZDxTeWwkB3O1qafZgcHUBPZxTxFj9GetsJlMNYmh3C1to0vnh1wH+PkwBQlQ70YW5iBCsEyOWZ&#10;Kf4+TAMcwgLBdXl+mu+ZxNzkKBb5c2l0CDNNEay527AbTGE/mMCj5gQet3ZjN9SBjcYoNnxyxbDV&#10;GMfDcC8et6fwKNKLw2Y6sVASB4EO7DS2Y6O1E09mF6jwHmF7YQEHG2vYW1/F4fIK520Pqd4kpnhf&#10;q0tz6O/vIXOncm1vxfbuOr58uUPytcB5Xicx28aPOOcrc50IdBZD35mOgRGv0vmlRC9GeV7J/yvU&#10;X4WXDnNuLIxHK0MkZDN09FGCOp9noxMdo1qlo4n0qqyjw69yXEIjWfDqQy8Gx2vQQyOTPFVPWz6d&#10;6i0qyTQy4CyUeu+ixpmGau01FFcdJ6icQ6BNSxIyTcK2i421ITRGNTSkQkgzB3M8jcbI71Ead+dC&#10;J3lygRsETcnFzES8uxqhVBlVdCb8kkpCxy4sWYxQokurxEE3nEElHVRR6UfIodLIkO1FKrdygl6l&#10;5woayPQtiUyCMlV283UlWjFIYtCVMmN/g8Rqgmu6tZoAoobNkk6QPU1wPIv8eilDeQ91dCRVXome&#10;PIsMzXFkE8SqXVdg5H3W2S5BQ8Ov8t1GheuW0vQgp47vrTyKOi1VhU2KD1xAZdlRlNMhqyo+Q6mk&#10;MJkuK1HeHq8aC0NRLE31oCvpRm0VFX/tCegC15Ut0cbmLExQUY5L3MLWOD6nHe7Ttr3xeuRUHUFR&#10;wfvIKnwX2eoPlAYSBioBPZ+znmRCS+ArpWIv46WVpgPd/7/23gO4tTTNDpuZXVmrVSxZKpWkleVS&#10;ckmyrJJcdinYCtbu7Iw0qXum+3V6OefInHMmCJIgCQaAAAgQgSByYM4555zjy92Td9au4/NdPPZ7&#10;3fPWGo0ll11eVn11QeCG//73v9855w/fl837LkKzpxI9HXY0mqlCa5Phsxahu5Ug016KQKiQ76iJ&#10;BHkCPz5YwmfbM/jDF/tKKNdBqm6jr1ABE+mqlZy7FfaHyGLdpxMs1bUXlEw0FQSavIoLBI3TyCPR&#10;Ssv6DtJYtiKWQ8iUdGVmlZGgaD6BJP1WS+J+AnRC9vtU3d9RQhzGyCxnieMtCeEJku7mfIT8hRgd&#10;sCLgy0V/WymCJOalBID4RxIWkmQilc+cRKLEeFWpv2I65ToCpsUjqd3SFYVV4xTlG4PVpU6MjLvQ&#10;O2xW1lpW6WTp0XuIS/4OoqhIHyW9izgCbFrG95Vk7EkZ30FyyrdZPgJt9L9D2oPfI4l6DxpLLGxU&#10;bPX1l0nO89Ab0qKYqk+6dyW4g17SVlLRSu5rleoDJMf8HmLu/BtEUb0+vPvvCObfQ5bxnjJWrTMR&#10;KI0XoK+/QBJ4FbVNt7iVc1ygT83F5lIPhrtNKMw/g/gk3nPKt5QZ/ZUkwQY+D6Ne1hwTmKnwrY44&#10;dIzrMDbejDm28dX1Qfh5rKoxCSkkhrlsrxpXrJKGsI5A52hJR3kt227qO0hKOYWSkjtoMubASRJe&#10;aYhDRu1tqtR0eAmYTV4SLIKzZIoSNaqRZT4hEmVlprtEWLsDF0l0sL+WfuMacmtuKDGWJdZ424ge&#10;plAmVW4CSkn+dWFJzkCy5qIClgmOfM/LlSQeiSikEi+2Ur3q7yCl6iritNdReel33w6wMga7l5mL&#10;ja4ezDmCmDe7Md/gwqrZi0062i063E3ahp3OmdtVOuo1ewBr3Hedtmj2YMHkxqLJg+VGP7ZoO5YA&#10;9u0t2G3kcY0B5XxztEUHlYynBVuhMFa9PEewBdvtXZjhdsIfwFx7KxZ6OrA+TRU0N4Ud6e6lqn6m&#10;TK7aojLbxMbCFBaorGanh2FvNGKkvw993V1oafGz0g0Y6vQS7OewtjCOpdlhZfz2iGqui+AV8DTC&#10;R0VqbqxCjVYNj8uFLt53e2ckkERLWxNCLc1o7wjC43WgVJOJmroihNtsaGm3o7mlFkZzGfzNjbCZ&#10;9ejv7YJBVwertQE2mtlhJgD2EoQI/nfu4NO/+d/iebMeS3Ti81SSO9JtvjGljFmuUSX2dASgLinC&#10;/Nw0gn43vM029JAc5GSkoKpcBaOuGj63TQla0dkWREuQoMx7/m9+53fw0anvY4EKXhTsMEFtdKAH&#10;QY8TAwTyeU8XNu0dWLZ4cNjXi6dzYzicGcHxwhier8/gqWQLOVxlQ63AX/mzv4UOjx1P11dwtDiH&#10;YwLoy7UV/Ijq9Mn8Ig6WltBExT1IIjBB1Ts70I9etxcbfUM4np7HKhXtwdoq63yHimsBYx0daHO7&#10;le9+srsNCQiyvTCMY+nl2Jum4idrJcOvc0mGnAYszJHMeLUEohswmdPooBqwOMY2MjOgZE364fN9&#10;uG0OhHw2HB0NYXXXjJmVWnSPFmJmvQ4L23Voomr1tcmYWxChUb0yCaEiKCrrHiS5vozDqGWWItWC&#10;TADKyKWTrbiP7kEXjjZeDVVQWc+vdEMfSkNVgOzVGlluVOSUyFPXkGeWeMSxqCWAWln2QHuBskC9&#10;RlGeN3mMvJixyLfcR0rpeTzK+wCxBHJZby2zGlPVn0Clv4o66XriuSXUY12TBDHntST0mzcK5XTy&#10;LcM6rMx2YG+yDy5fObLq7iK1/hZf5BtIllCXtHTdbRQQmIpIHArrCaBl55BeSNVF5aCqvqKEi8yp&#10;Oo8MlSSHoFol8KaSUCjxZqlE03JkCcNHJDPnkcK6SSfASDdxcokE37gIVX0cmtvr4OtqpKMPUf04&#10;YaiJQ3ruB0ij4yyl0jI6U+FrKUb3kA51wUzo/GkwubIRaNGjwHgfaXkfIYZqOVYSOGjOokRAhM5J&#10;Y76LPJY3pYB1w99Sy85QCdynestEW7AWk51OjLfwHbVkUM1Eo3OkAS1dGhwuBvHpxhB+cbyMHwrI&#10;si394vkmXu4vY2o4gCZ3ESo9cSRJ8UraRysdtrrqnJL0XKIHVbKuM2uuIprPIVZmlEp6SQfr3iGT&#10;jO4qa2Kzqy8ivfRjlDfcUpZ4FdVdRg4JR17NdWTRIceVnVWWGyXlf4Jkqqmc8ku833JYHLHoHTSg&#10;t99M5XsV9wi+N1O/gzh55jJb1p+AKhe3dPBVpmvQkWxonPeVZOwSBatKJt4Q/HtJOHdXJ9EXboLJ&#10;kAINn7tKnk31TSTxWkkFHyMp/R0kZp9CtKwjzj2N2OwPEJ38LoGXyjbm60iI/ToeJH0LlZW30NpS&#10;isEu1mmPEVZ9MkVGDv1cvjLpSOktsZGI1ZxDMkE6JkpSa/47PJQ0bkUfkEzepWq9Db3lMgzGc8qE&#10;JQkOUUewUbqDfVEkuakossexXGcRG/fvCfDfwEMCfzbJY7WsgzcRjGU2ruRL5mep50bWud58DRJv&#10;eHY2QPE1iiAJXEFtVKQ3xXgTKr4HkjJP0lpKwBRZFhmVcYrg/X2Ul19DfeMj2ElOrKFs6EnOarlt&#10;btMg2KJBP98fHcmw5JytaEuLdEOTJEu2Kx3V7NCQEQODjSjS8vnW8P7cqSTjKZiY9iDYU0qyI93Y&#10;iTAGstAQpp+S5yPPTtZdu+6jmPel4nlkXoKE20xhW44vOoPKj/7lLwPsF0MlSrD/9Uj3rnS7EpQe&#10;by7i5cYKXq4v4/naEp6v0uYW8Gx2AU9m5vCYKnd/fAq7oxPK9nBqFs8WeMzKsmLPlxfxeGoGB70j&#10;2G7rw4q/TVFEy1YfVqx+LDV6aR4FuFcIxLLddLRRcVE5Ge1YdvlwPDMVGb/dXcLi1AgCThtCHpcy&#10;iSfgcWCRYKtEi5JZzlQi6wuTVKKt2Jrtw6f7MkOZipsguz07QCAKI9jnQL03hRXHiqTqkGDVBr4A&#10;jp48tI7oCLY62GTMxZYCrSkWVXzRbX4NnB41fJ016B2yYWm+Exurw2TUbcrkp872sLKGdbCrC6GA&#10;HaMZ9/Dyr/132MpLxtRgGyb7WzHa147p0X5Fec6ND5H1zbCsU/jG7/5v+Id/7+9gdnIIj6kCfu93&#10;/zX+6T/5HxAg4KpLCvHuO9/Bt/7DN3H58kU0Ox0wGQ34y3/5L+Mbv/91dJOQFBfk4qOPPsL3vvNd&#10;XLx8GV1mJ6brvYg/fw35D2Jw9cNTuH7lEga6WglYC5iiyr1z8zrOfXwKl89+gj/7238KrQE3jqgw&#10;LcZanP/kI5x6910U5eXgYHcV9VTx5epijBBcXzw7RlxcFJx8BlKW9PRUfP/dd/D1r/8ubl69RjU9&#10;CrfTibUe3l9zC9YtVMi0dVeYpKode73teD4/iu3pHgJzD/zBcnT0mDE31YUeOtWJoQC21qZJiNao&#10;hhZhs1kwQnUuk112NpexNDOK/R0hFQ0kIiV0yAUYIQhsTLRgaZoEq0uNSlnqIrORCZQ1nYVktkYY&#10;HWqklV9BkuYcMqpvobs/iO3NWbYXKuz1BSyz7nfXJ+Ea1CvsuZLqWNsSjwo6hlKCYqnhKipDolBj&#10;UUOAdXbk8bmXUXXEQSPjMVSwYoXGOwqopGR+H4WVZ1BRxxePx1S77/PlvAsJLC6zkWvtEp2Kzt0v&#10;yxHYDsUZEXhl2U7boA6Ha7MItpmRX/kAScUXkUHVkc9yqBwxKKHCVZNdV7RmoVwW4RPY6+jEq4zX&#10;lHWKaoJfofUB8vjyZxJsMwkKeZrzKKAjyM4n2OW+h3gCbDydtUTYkXFpmSRVWPsAwUApiWQVAT8e&#10;+VS8KhlzI7koI4g73PlwNGYhK+c0UmTG8KtgIDL+XEVwUjlJYli+cLcOq2Ot8PJ9ySVoJxHkE3M/&#10;QYJaJj2dI6B+rExEkZmeQj6k6zqLSkJmg6oNd9HsLcZgu41AScA0ZWBmvgtPSZhfLPfi07UB+qBB&#10;/OxoAb94toWfHi5he6aDxLMWxVUPUNRwn2qXbapXS+WSigov1YvlDkoJKJnaK7zPc0qZCllHpax3&#10;TSAJ2mAqKqlGsmQmKkG/oPYyn+UNVMokNSptiTIkSfRlpYDGkoSEXBKTDKopicGtuwVXuxZGmUne&#10;SFUjqqjyNNQEmEpeU2ai6vjsZQy/ykISRUCtb05Am7eEvkMHD1W7x19Mv0YhMteJRbb/TqcOYXMx&#10;nJZchP1lWB10kODUoJ4qLVt/A4l8dglp7yA6/XtUxgRx2sP0dxElCpYWE/9tKu1vQ6O6g/G+Juwu&#10;SPCMNuzP9/C9aUZTuFQJcNLWo0ITiUGB6hOk8FySOUaWtpVK+E93HBX/HSrW82ybN6n+bkEjEbkq&#10;PkGe+n2oSj+kbzqFovz3kU4wT4v5JvLjv4ecRH6nOhcJjEHiIonTG023oKParZFYwzLu20Cglbpo&#10;vIE6tyzJy0CFOZUK/zrv7QMk5P+Az4jESNaduqNQxvctqeoKopK/q4x7y/i4ns/NTVCsY3uTtH0N&#10;oXT4JIVlWM128wga+gBlIpPM0HdFQRsgASQJb+vXYmjYTBFVAksTCWFzHuwtOljaStA37URjm4qE&#10;N44K+BGJdDwsrZlKkBcTwVaWDupcMnx1A9pwMtSBVGQ6opFXS/JT/BE0F/+jAEuVKGqRTudzk8lE&#10;+5KyToJQrCv2cveV7W0oXcIywUm6kMWebUs3Lk3Gbw/WIibjuTJ2yq2SmJ37nyzLUT7TntOhPqO9&#10;lOvIuZZWsB7uonP2UhEHsEAlPeNqw3RrF1qpjiYJVAfbMiGKx706z/PDTeyuzWFhclDJPXvIhrU+&#10;3obPDqhOtuYxOdCNjflBDPcblcTOdTL5RJZdUDnIVgati/QPUGJIRLk2Bi5LFrqs5WykXkzOEAAG&#10;3GzoJgyR6fRPBzAz1aGQkZNJW8dbC1hbmcaa24xP/8bfwt61M/B1t6KzkyDcGqCC9vNFGsbeuixR&#10;WqVKGcfyzBj6etvwF/78n8U1gmB5aSn+m7/xO1iYn1asmUD26OEDXDh/Fl/72lfx8UcfoKuzA3/9&#10;r/91vPPOdwlCy/BTtUbHxuDyxUv4E3/yv8KNdz/Esq0Vf+G3/wwuXTyLn7x8TDD+Pfy9v/23sD4/&#10;hb/xV/8Krl+9ih+9eEJA1eHP/NafRGdLEN/999/EP/nH/z1ePtnD06NNvPPtb+Ff/6//DF3tPvyl&#10;//ovolRVgOgHd/CP/uE/wCGf/6ULp/E7v/PXsbw0h5HhfnzwwXv4e3/v76KnLcz2sYMXVLDPpuew&#10;3dWPNU8LVu1+rFm9OHC2YycYxtKgDRMTdkxNd8DVTIUa8qOnK4Rw0Injo11UV1ehXFOOgeEBTM+N&#10;YGebdUsnOzNBgjbdiydbrMe1SarmEexvTipT7C3BbFQGZQp9DLepyKWSTdNIOMybcLg0cHt0aA2Z&#10;2Q4G2CZIBmW2vMwD2JK2tI6DnUlYeyupfpNRSefsaCvD1Fw7lYmTpCKLxEy6gKXdJKCBL1izKxH6&#10;JgmQfp/O/Toyis8ijaAhC+Wr+b3OchWS9aO6WQIy3Ge5yPqVyRbRKA8QwFtkKU6MEoqxsvEarFSB&#10;o1Nhki0fyk3JiJUgGVSCKXkfIrX8vKKwSo23oBVAlbFGAe9QAir5wms8bLdWAp3+MgpqeM909sWS&#10;so5tvcQZg2JaluUe0sja07RUq5WXuaVCY1mLRUn7UnlPOTCE6fAcj1BivItc3Q3kElwzZUy37AJM&#10;1jRlPDhRfYHgchPlPKeK4FpqvqdkDaoi4Lb2VmB/gURyrInqJYVAfYuK6DzuZbyLTFoK1WOq6hId&#10;JRWtNRN+ApQnXEaCEI16YypVRjYyzTHIobKucGUhPNSEqYludLV40NfONhJuxtpUH2R9/eb8GLp8&#10;DcqyovJKKjKCqT9MVT0scyKasLY7CGN7MZ/NA5aTdRVMonKTnoh7ESLmpDO230eK9hISqVQLCaiy&#10;trKGdRnptiVx8sXD1JKN0R4dDE1ZVLBUsQSkeFnPm/cx1WgaWvvrUUfCIePStbb7CqBIIHtZDyzr&#10;l+3uFJK6OizOhbE224r1CfqSljoEXCTt7hLYrLlodhTBok+Hx1oAv70G3STqqxM9eLo1icMZEvox&#10;L1y2PKTnnVe6qKOoWONjfx/Rcd/AAwmRmPoD1FTch7+xAAMBPdaG3VgZ9WN2uBm9HVp0d5fDKUnm&#10;JWi/5CLmc3Z0l6B7sAbeDhUJXnQkOwzbawU/S1zgOsNlaHWXkJMnua2/heryO7BK7uEqEomC7yMn&#10;5ZtIfvTvkBH3XdSVUJ268mFrL4Sd74eN/tTXmsvz6xH0ZcFGRWykirU2XIHJdJkqluq28To05SSA&#10;ae8jVcapqc4fkpxmlJ6Fls9STwWtMV5FCkmFRLaKL/oEBRJogiDodCbBQQCU90B6KJTIXqE4lJN8&#10;lhJwy1oleloa1WgS+scsmFvpQXjUgvpgLtzd1STdqQT6dNg8WmgMsUrC+mq+00ocZhJdWc4l4/n1&#10;PN5Esm7gOesCvI5LZkbTzHf4jlBtE/zTy86j7MK/+hUA9leIRSyTnxQQVZQhnehbfv98ktQre/M7&#10;sS8f82V7SqB9vruBIzrvpb5uLPtCWLC6sWENYMcSxLKJqpdg+4SK+fmGpLXbwi5BbmFqQMl7KXk0&#10;F/pdeLo2RdBep/IZxvriCAZ6DTDROdWQ5dTx5ZIp5RKnttp0Hdm5fLB5MiGEaqM+BQ4TX25bMfr7&#10;XHR6bRidCWN0yIreUQ9C/U0YGmnG0kI39pansb+6QIe9rOST/em3vo1nv/u72J+lameZJHnBNoF/&#10;nwrskPscrk7haGUMjzemlclYCwRaU30tfotA95u/+ZvwOS342eMdDLWG8ef+1J/EjfMfsHFq8TX+&#10;durd76GHqv1v/s7v4Lu/+02MWVvx537rz+Lqu5+gKjYbf/o3fwu3f3AGIyYn/tyf/lO4dvEcfni0&#10;h//w+7+Pv/93/zbWl+fwL//Z/4x/9A/+Ptpb/PhX//KfU8ESYIPNSIm6SWX8l2C1NiLgc+O3f+u3&#10;cOPKOXz6bAcVJQX42le/yvL9BrwEw82VRbLXbPz2b/82qrUadLSH8Jf/0l/Eu9/7Fp4/3sXxq2es&#10;ZFmScXsSKtmut/Vg2ezGjNGM+R7WH1l7N4/1+Xxo6yIBWZlAb08HZmfGCbatJBMhEpsg5pb7sLYz&#10;jO0DEpS9QYxNuOiUqzAx58Pe1gz6h+3wdBcr4yTacAoBLwm5VJMZVZcRW3waGeU3eE+V2JjqwfHq&#10;DJ7vzCt5iDdm+7E9P4Tj9SHsz5GQTfUrY99LS+PKcxnp7cRgWwBDJEGjBPrJXjuaPakoo5OS8Int&#10;3ZVoJQgbqfiK+JJlaz8myD1U2pXeeEFJACCTIkS5VBKAqpujoQnTQYWokGUZQjCeyjgJ1oEKJYtM&#10;BxVNQ2MSVFRyWVSsBWqWPf9DxJZ8giSCWnrZRSU8n8T8LaqSRe+R7C0y67FCUnoJs6YDKmIZ8utu&#10;IpuOqkhzGmUNst7yHkpsj1BKICjnfmXKQnmCswC9mLKUKRGlzbEoNt1TlkEklZxWIvtkS15Y/R0U&#10;O6KUDCrGphSkVlxFTtVFFJVQ0ZiuKBNCtE0kHxKSri2HyiMVWeZHSDc+RKLmCsFIsjJ9H2kSrafw&#10;rKJsU6l20qmiTc0Z8IbK0d6qR2uXAxU6AbckdA/pMTbsUQLNuEk2W4JujI/0o42E0GdSw1+VCndN&#10;FjzuYvhCRZjq1uOH+7P4wxcH+NmTHbwkYZobtyu5Qqv8CcrEMz1VrozL5dpJNlSS85OqTHOW9UaA&#10;5H6S7LtC7sMtgBmD5g41OnmOLMsDxBScR2zadxCb+i2k536MkgoSDH0CvCNUzCRKkvxb8kTXOR7w&#10;swSCvwE9gaY+zDL2auDp0hDEMlFP4pBafAXJRddQRvVWaovlM4pFXtl9tqV8AlIdxof92F4iOSW5&#10;nx0PY7zbAZujALHZZ/Aw+j9EumNjv4XY6N9DYcYP0BmyUWBMYnzUDUdTsjIvoJ7P3OFPhyOYRwIg&#10;Sc1J/FgmiZ1cVkcQI9jpLLfRYOdzVVJsxpEUxaGhPRcNXQVUhWVU2nUYlMQW7hySnFKEQyollWRj&#10;SzEcoWwEegoR6MqHhe2mruFaJOqWkAuPhBiU4Pr3oSG51FIRNrRkwMjrmQmuhvpzqKiRcfB3EBf1&#10;dSVZQVzcN5GV812C6mVl6ERFMpRUdAr3076HaBLNIgOJi8QjJjCbmhIwMGuHe6iGdS+E85GSZafc&#10;cpPtk2TNQzDke1bTkQ93ayXmx5vR1VePngknNrYHYW3VIteShmw931drMsKDdpLrUmVtuka6lWWW&#10;cJPM37ivZJmytmajqTNXAVyJX60hhpTzHS7ifnEkZyUfvGUd7K8DsP8xexNIZRbym2thT+xtx31u&#10;okpFDYtTfgXkco4XMoGKYCoTsJZcIczWO7HVRGVk9WPX10nWPI85Gf/sDuKIDnNhol/pkh0eCqOj&#10;30E2VQqLPVFJGKyXaEGWyzQyKPsDOotrSMj6AJlp30VSvjjka3zJH8HBijeywVkCWWxINegdsCPc&#10;TnY5aEG3AOzMENZk1vT6FJ6PBvHsn/5j/Ojf/jNskEEutlmw1FmPxXYzlmib0l0z7MPB0gh+tDmK&#10;Tb5Aj5cGlHv+ERXbH+4fEoBYZpML641+PPH24En7INVeH561TuLI148jdy92mtqx7urGrDWIpaYg&#10;tlt7MeomOHX1YmVoGMfjM3ixsYjt4R6skPkvj3dgmwTjgOD1eHMCn+0T5FfmsLU4oSxN2SWYSPzV&#10;l0frcNGJeTyy9CREtlqFtcVZVKgLUF9ThaX5OSQmxMLlsCqTqg52t/iS6FFepkZdjRY/+uFLgkQX&#10;Cgqyycrt/H0d2ioNiovyYbU0YHtrHc0NRpSk5aDN5sHcyCgWp8ewSyW6t7+A4+cr2HtCxXswhYXV&#10;fgyNB+hs2eibauHxW9DS7kZHT4BOt40g1wiHzYCukIcgPYr2vkaSpmSCwyMUkClLd3BFbRz6uxro&#10;YEOYn2hRlhsdb8/iaI9kSECfbeqABOixtM89krS9JWws9GBuPoyuCQcC3Y1o6XHyenbeey/212Yw&#10;Nj6E+ckeLI140DbQCLMvF6F2A4b629DXFUB/hxUN1gdKzFOJHFRHJ15LR11J1VvpoiKgc9GS2AkY&#10;1rjpmMfqsbw9hnleV2PNQJys+VV9RAVKwJLkCHTa+c1RyFJfJihdQCoBVth9btk5lOmu0IHfQj2d&#10;meREldCBlVQghXTwaqqocpkAZbqJgsa7kNSBhXWXlKVNpQSBUoJNmQAKnWIVAVnjikMpFZ7KGo08&#10;011k1xA8K6/weueRVH0FWTW3FMWbrL+OEjMBiuWv7slHLpVrStEHKDRQqQlAS1noACVXrwT3KDDe&#10;RgpJTqrqPBJl9nLmO4jO/gFi8yVU6SdIINgmUgWWVt1Gb5cZFl89mqhm/eFCNATL0NbhUnqsOtpb&#10;Mc33eJPPYbDNgb5QI/p7nQj3m2AOZsHsjMdAVwXJUw9+/mQd/8enR/j5820q2FHYukpZliiUtbF8&#10;dIgF1ZeQIlF/ij9BupXKm6CrJSGqYZlFrUpULUnXpqGKMYRS2YZ0bGsFSCn5CLnF51Cnj0GVjgBd&#10;chvphRdRXxWLBlsClc1DZWKcselWZB0o1Wz3qAHbMut5fhhtXiO8ziqMDPoxMzvIdyYL7sZstDlz&#10;oQvkIt/wEEVU8ZqmVF5XBWdnDQbYzg42JvD0YAEt3ZLQwAVXcz3UNbmwuqrgsBcjP+82FbBamTx5&#10;vEH/urWA1Zkg+vpq4fRnE/D4TNgea6m66pxsgxKkxRcFyU5TY7vKtnOBdh66hjMw6s5AX3caOj3N&#10;dAkVDsmlynuh8mx1xcNqv4mq2o/5/3kYbVdQK2Er+buObV3feAl1poskGBI16rayTE3CeNbLcEj9&#10;dRRXXESZ/jYMsnxOALf+MsqqL9LfvoeHVMNJuotQUTXKOmVNgGAtZEgmLLGdl5HwqHlcuQSIsN+i&#10;/74Pq49q087nxLbb2F4AbTCD71gSPFSoI5PNsFKVS4IQY8NDjIw7EBwzQlJmyrp0Y1sRRqY9SprS&#10;1v5aGFwpKHUmIs/wAIU1N6HRXkSp/go0fF9rZcmUzBqWqHRCImRrpwhrImkmAOfpr+ER27b6nf/x&#10;1wPYXxkYf0V783x/5Hn3VnHEhvL5cp4vAbV0PcuEp8cE1fkmH7asYaw2dmOnbwyfyWxngtjOZBiL&#10;nY0YGWqAr1NDRpOIWgnX5bgPnf0uG9BlSLaTXAOZbOVVOoKLyFafRXrNdTrpe1Qi96Cmk1A1PEBp&#10;zV1oax+hQZ8OVV0qlUM8Zqfasbo0gfkOAw663Xj57jfw2T/9X3A83ELAXaLSWiJBmMMx7+EkD65s&#10;j1eX6Ojlvng/67PYHWzBmseLJaMLG5YA5j0eHE4N49OtJbzkfT7eXsVE7yBmhyexvjBLFTqFmckx&#10;TI8NU0lStc+MYWK4nwp9luprCmNDfViYJABuErjWJSLW0ueRs+RzpCwshwT0eFW/0n3/4uke7GYT&#10;zYjjgw189tlLAmQVnA4HUpKT0EBwTM9Iw87uDuoN9XA6HUiIj8XO9iYaTAZ4CcxaTRlePHuKitIS&#10;Kl0ncjPS0WRvRHQ02XxtBUrysrExP4vy/FzMD/MZzY9hb3kSuxsz2N4ZUxTq7lN+93Qc249HaMPY&#10;f8p7eTZKG6dNYPN4FPMbBODJDvhb3SQEDoQCbjQ26mAwa9DkNiEYdiEc9CDsl++rUGvIxTRB9sn2&#10;FA6XeI2FIezOD2B/vg9P1kaxSsfsbFEpkxuq6Fyr3ZLrkWy5kepQZvdSnYWoVHdW+vB0bRyz7TZs&#10;jLZib22N301htt+OfgJAS4+RZaBTkCg+VIV2smzpTi6T9Fp0BDWuKFTY6IBtkkCADoROIthdBWug&#10;ANmVNxBHVRQlId4KT6FUe0GZ9ShjnAXGW0pu1kTVx0jIfQ/JBKcM7TWy9Vtsz5IQXpaI3EaZ8QZK&#10;dJdRSEUmM5hzNRcIltcIgLcJng+hpgItr7mAQh6XTTWbY6LV30F67XUklV9EQslZnvtDJOd9gAQZ&#10;oy0+g2T1OV77KhIJskkl53juSySlD5UE86VUqrmND1AgYFVxBjlUEGUEszo69SoSVzXZfT6BPkvW&#10;ElKxphSdRmrhGUTJZ7kH9SfIJZjnSTL+UA0C7Q3IJgAarSUEoja2PTNGRgYwRSJWay6ALayBuaME&#10;1S0y25P154oh6arEymwLfvJ0hUR1ie8U29OSTFykqgzQGRIwS/keZ9bfQHI5wZ6OXm3h82XZKsLx&#10;JB0EGoKBxss2GkhQgnu421RUZRWobIhHWvFphWwUUcHLOG6iinXEe0jO/BgF+ZcQ6qhHc2shweYm&#10;/ckDyOzamsY7cLcXKXlUheC5Guvx8AGfk0FNMujhO7MBt9uB5OQ4+L0uVNP/9va3oESdjZ7+EGpr&#10;qc75fWFBIbq725GSloD8whwkp8crATXiEx/BZmuExWwgwc1HdVUJzI1WGE0kvOVFVJkukuMO1p/0&#10;pBD4ZCyYqlArIGi+QtFwn+CXoATKr2M7NREo6k3XlHSAOmlTbMO1Ev7TcFGZOVyvOw+DThIDEExl&#10;rS+BVksiUS3tmO+JmJIZiGpPgver6Dtz6EfVJD4Sj1t6S3SOZDTpUuGqi4bTnQ5rSxYaZJ5Ek7Rx&#10;ASyJ63ydJJQ+moBdI7OVHSQGMu6pzM6PgSZE8sNzCXhXU0VWkbhKPOC6zmwShhjoWzMRHG1A55AN&#10;XUO16BlthKu7UllepCWp0LSns01I1h6erzWFZZN44Zko43EqXwIyavl8895HhqyBJtEskdCt0j5Y&#10;Z5JspLj+CgoJqBLgotx4FyrtZWTkv4+o9O+g/Af/5P8jACvfUb2e2NsAVvaRSU9PDtbx6c4GDkfH&#10;MddARWsPYcNGsHW148XCAp7vTCHQnIu6UDQfABkVH141GZWw7Gq+EKXexMhygYoLyKq+EBlvspD5&#10;W6LJJul4jPeRSkeWrj6v5FPNIOMurU4leJShs9eKkTE/xjtq8TIjGj/7B/8AOx1NONhbVpShjC2/&#10;oDKSch/tEOR2IqEhRaGLGn/O8i1SiS83uJRyr5Ao7A12YmvAS6XLl3DYjYMxH9bGWzE+1IWJkSFl&#10;otHIUC+m+HlmfATrS3O0GawuzGCWqnJqdJDfD1O9D2OJIC2xnuWaAq4nIC8m48ZStydZkZQ6FjW7&#10;uojnB9tKzOjHByQwh5t4crSNF0/28Ey2x7t4QmIjWY02VuaRm5mGvU2e4/FhJMvRoYTTXMeLx9t4&#10;+WQbT455PO34Mc/3dJ3fHWFndRnLU5OYHhzEC5IHAdnFmS6sb7Zh76ALmzudWFlvUWx1sxUbh93Y&#10;fTJA0B2mEZRP7Mkodp+NYW2zB3pPDiqcqXCE67Aw1YvD1WmFPAjBGOjpgMfloEJqRdDXTKUZ5n1O&#10;KYEzJFuKhNXs764lqMajxP+Q4BhNRn8TdZLz0vsAkgS6hi96kf48NAQTUzgN9b4kOvs8NHWWUrll&#10;8EVPhJWOXFi8jM/IQnybLQnbBPWVjWHYespZxmT0zVjRPmygA+aLS5Zf4XyAPL6oMus4lupO1lZK&#10;UIiEzB8oac50tmsEAKoIASruJ+o1NZ/glxmZIJRRewulZPcVBGKZWKOuOg9V+VlklnxI1fgh0ks/&#10;QWbFeQLDBSVoRx6VRCrbumQcipaZqBJ8n4oyIec9JGXTst7j51ME+g8RV3Aa8VSeCWVUshqqWIJo&#10;cv6HyDE+hL2jjPXygAqYityVhQpTNHKKqXapRiWVYIXzLp3gQ1TQ0ebKzFDNOR5/GskE/PSCM0q3&#10;fSLfp0wCeQEJQGUwGy1DjdCZM0gqRIG0KLPxQ/4AHF4bdM0FVG81aOuqpNpIU5S3pNWr86SjvaMa&#10;P9wZxtFcN9v0HF7sL2J/dxwdA0ZFSaupNgoabqPAdBtqdxIq6dRFxZeT4NTTuVdJeENPEsJUfKMr&#10;PlhaS5FVey+S7Yf1nM4yV0lOZRKklJoriMv5CLFpJDnJp2AxJMJF8l7njYPOeYegH4NKgroEFQmH&#10;S7Aw7kFPqxkGQynu3b+GvLw0pKXHoMGoR2pKPOLjHvG3WhQVZ6O4JAtXr8sa7Tg8enQNzU4rYqKj&#10;kZQUi1DIi7KyYjibG/n/I2RkElTqNWxjRpSqCqEuLoDdbiEhViMrIwb2xhqMjzUSrAiYVrYj80V0&#10;dBVjec6PtmEzypuo/OzRBLlcmHnvRXWXEKM6RRJ1U8nVXEhCWUEFL93KMndAxje1BF6ZeazEmfbF&#10;kZzIeGUCCWmcMlkvovr5vnC/gtqLPM9VKkCqek+cMqapb8mAriWPz+AhDAQzvY1kxBYhN7V8d2Q+&#10;QQ0JgRJshc9NsuYIWEu3fhWtguRUAjtUkVRVOqikqXaNBGmDxHOW8fT2fLSNElgn7Eou8cOlfhyu&#10;TGBjcxShCT2MFFgyHChJ1SV5hkaZA5FES4GGJKCUpC238VGk14btPDX9PRJdEkCCbiEJosog6RjP&#10;okh7DlrzDZQSeDP5W1Lhh4gn6a18/3/6L99F/FbA/H/A5JqPqfgez89h1RfGpsWHVYsf620B9LRX&#10;w8zGJN03DY33YSFb0zbcUKbha0xk8iWnkU71mma4SbC9g2wCa44Are4W4jWXWYFn6NQ+IfP+EJnl&#10;N2Cx5ULfnIekultIJig3pLyHz/7an8d+cgKOJIoVgUrKFAFWAhsB7Wh1Fk+oap9srGK3dwArJg+O&#10;HQQSKx2wP4zHBJxnm8s8nkBEsDuJdPWSAPfp0RbWZ4Yx1ubEVLsVGyMBzJHdL4914XhtEj88WMZP&#10;JNWgXIsgur48rXTtbhIA96UXYFe6RHltKvuDDSmPRNhivcmsa0XBEmilG54mZZdziCmxoOV7/n7M&#10;zyck55jXkd8UsvD5M4iMy8t3J21ASeog39Hh7e5PY/twCgdsX81NVlipeH1NTmyvL2ObdbO7OYmd&#10;w0lsPR7F1rEo11EC6BjVLP8n6ArQrm604Oh4ALtUtbtUtHsvCMy7XehfdMFFx9tPx7E04leiUklu&#10;1OPVcSrUARxSpR7O92NnbhidwSZYjWS27QRdlmOChEYmwI101sNEJyEvr17AlYy/ynUXBlEjdJZa&#10;H19OB0mZ4Tz0DWTWfFGVPKLy0svC9WAKLPZHaGxKQddwDTr6a7DS16AEZjlYpgIbd6NluB6hXiMm&#10;ltvoGApQ2HALaUUfIVHS+NEeJv0HPEiMmCQnKKmVRNMSbk4c3AM6wetIJ+Cl5J1WZrJK5pE4jaxl&#10;vYjiqgvc/xzKqy+iqOoS0os/oso6RfX1IbKKPkBOycfII8iVEGQz6STi895DYvb7SM3+EGmZBIw8&#10;OonMU4gS0M36EFEEygdyjtxTyMmSiE9nkERwSam4hErdQwwPWJSsUbVUDz5fASYHfeimqi9QkQTw&#10;ngr4XskSJxXrMln1CWJzCdZUr+KQ8hseKsQgkfulkP1LOraM+vvIrr+HJAGz5lSMdlgwGKpHR9AP&#10;p99JkiFjqFQwJBp21l1LVw28rWVUiTKzX4veCRds/hIUVt2kin+EumAWVK4EAiydKMshY6NCsEvp&#10;UCv5WStdjQQKPZ+pjNfX+/JIvPSoNsUjs1LiLF9CUvE5JWNQhSMaBjryUmusougTk99BeuYZWBqy&#10;MTXhha+7BLVsA5UC1mwnylpotiOTP4ckPhXJBedR2hADZ1c5PO2V6KLibTJmoLT8Gq8XBas3H3Zv&#10;JoE9H43tKgxMWkk+LZgZs8MTVtPnsA4lCASfU3LcO8gpOEufRadf9gj9A/R1i3NYW55EY1cZangv&#10;lkAimt0JcJBYTPbXYWbUQoUq7fo2ZgfMLHMY7QSisXEHpkdI5Ff6MDVsR24xlT1Bw9uSj7kJipW5&#10;DhhsWbifdw4PSi+RlKQjuvIqbqvPcst2Zo9CbUuaEhmp2huvREszkshIoI18vj9luuuoYv1K8BXp&#10;RdDKhKT2TAKnrFGmapWJQiSZeborKDbeICmjGpWZuhLYofmB4q8lS1QVSagkzSii7y5siqLaTOH7&#10;wOMJ0oGxBizx/e4eayJpnlECGQ3O+LGw3EP/toyd5REM9dn5jMoUoK8OJ6JSuqxZFwK0Eq1NepYq&#10;WlIVkC0JpSCLIJtQQhLKd0HezeT0d/ncLyiJKvKrpffmPip5T6WNt5FRfgbp2ktIJmZUXv36f36A&#10;/dyZvjJxwLJ9277/RY3XfCxOf49Of3sF+2MjWJEACpYAhkxaeM0xMPJhSQZ9G2W/sTkSa7KYTi6l&#10;9ipf7CvI0NxAhu4OMvX3lHVXyRVXlNivqWTySUVnkaikcLqKjGq+lOZE5BWdQ1OwHOs3zuLn//Kf&#10;47PpYaUsERAioAkgyTgygfVgYhJLzQGsyTphawjzNi92hobxdG0Jhyzv8a4A0poyO/uJdOm+AlhR&#10;mbJG8wmBO7IUaRPbK5FIWDJm+HJnHj/aW8DR8jA2J9qwOuzH2oAHWyNBHM334un6GAFkCkdLAziY&#10;7sQhleLRbDfZfi8eE4Be7hIQWc7HBNyTZ3gCsrI9AVjlvl49X7m3EyB9LhmSaCfHKff8ypTjud/R&#10;/oICsDtHM3jy+AB93R3wu50w1NaQUc8Q8FeUpN/rO2PYPIoA62ujSqVa3XsyzOMHsLHThbW1IFb2&#10;2+EerUN5ay5KQ5mobs1DvV+Feb5sx6wzqU+ZVPVMyiQkgipd8hDL/wdUt0sTHWjxNqI97IfP40ZX&#10;2IjGZipQJ8HSJmmqyKwJbvpGghydcVVbDoHcj9X1cQz2t6CzowmBQA08wQo0h0ph9xehMZBOoC+B&#10;KZSuzEK1OKhOgjloCueia8iM3Z1ZlmMTeyxfFx1CZsVVxFM1JqS+g7iUd5SUYAlx30J0wrcISO9F&#10;JnRQMYjSlSAIem8KOluMMJpzkFl6gwB1DgnqT5Cu5ktuvI4sOp1C4y3kUa1mSMzUnPeRW/ABcqli&#10;BYDL6m8oll9OkJawhYUfIaHoY8SUX6SCvoyE8itIpCPNJOimUNnGlZxFivTe1N5GEt+FdO11AuMN&#10;vi/XYXQVYX7KS5VYi8nZNsxOD8BsK4a67hFS6Kjz1JeoYq4hn4BaVnELFdV0QGZRK3SuBLhC032+&#10;VwRY3mcKSUIqiW0GlW5O5V0S4Hysthux2m9Dm8eJUEcIFQ1JqJKZr7KekQ5cssDIpDFZYmPuVaN5&#10;VEelcV9R4RLbt8B8h4qTKpWKp0LGVll/ArCyrKmWyrfSz/9lxmw4D+NLLZhe6EBzuJr1JBl/eN/y&#10;3pMYyFh0jT8TnQTGdncxasvuw1GTApetnM+9Dt5hI/SSr5dKemxIh0BfsRKoRKIC5TfcQVzhx0il&#10;c64wE4A8KSi2PkQuiVJq+WUUW+KViU+B1gL09VWg0cXjWEcSv1onZbSwjjK/j2QJfxn37xEd/fuI&#10;j/4mHsV+A2lU0W1teoK1GwN9XWgNuTA26oQjkMv2ex96+wMlYYTRHoMmeyLcVI79fRq0+lNhIEgF&#10;OyoVtf9kW3Jz833ZnkPIp1VScQpxlEl5TZ5MTA/ZsDLjw/JKKzzdtQj2adEz0QB3dwWy6+6TEFTz&#10;fztqunJ5z48gGZ6qCFYlQekWlmUyqVS6iUpQfVGmOpp0o2tISF0jdVhY6kCd6YEy673cFU9lKe8O&#10;CZAym5nP2S3jnCS2fIYagm8xwa2agC65dKsI6l6S1qMdqlWSZEUQSJRB2vR8O7r7LRgatyLUr0cd&#10;/YPGS5D3yKS+OD53EiEJ1+iNRbkk5fDGsW0RZKmyC0lOEmuuK6kVUwiuiWkkv6zvuLTvkoR8hErD&#10;dbZH6dG6ghxZJ00ikVTH9/Tq7//HAfbpngRziKwpPVlXeuIwTxzwm7//UfbsQPLKRuxtv3/Z3tz/&#10;P5c9nZrAQmMAG7YQBusq0OsrJ9vOYePjQzJfRj0bkUTsyDQ+QBodS7osRaAzkbGtzCqCqcJiL0RM&#10;dRFJJZeQQgWbXnEHdeqHyKq8AbsuHj/+O38bP85IwpPjHTzZogqlatxbn8NzUauDI1i0uLDR6MWi&#10;2YXdzl482VzCix0qVW4lYbx0xwqASZeyAPIJUEld/3Ld//J3J59fAx9/P+n63ZjGk6UhHKxNKWr2&#10;WM7NfV+Q3a2Nt2NrshOfbk1ynwGsdTdidzygAPPqaCuWBrzYGGvFHkFZbGeUdTnkwy6B+vHqBO9h&#10;QQHoF2zQLw74HFl2CaupKOP9DZIdPgeW4fEBScThLPaoUI+eLSiTkkZ7pPvPiwkJ2yiRutZmsLND&#10;EH5MJfts/P/CxrB93IfhGQsqqSos/VVYXxghSM8qdpIa8aRuFJMyvWFSx7PTErN6Gpu8ruTPDQaC&#10;KKuJgr4pjo74npJ+TtbtKWHhZGIHGbSpR42WUQdGRtrQ29qCFp8fzRajEhZzZ3VESZY+SCfXNykp&#10;4Xge6Rqj4pLgClo6jRqCQUNnOYbHvRil8skhIGRSjaRkU8WqzihdkrH5ZxCd/h4V41loSARrHQ+U&#10;pSfVZNwVEudYFw23vxqjk21o7bagjk5OgjrkmaJRYLiNfDrwYnsSHbcJXQMBqpROzM62YnDAiXCL&#10;Bjo6My3VYiHBNF99FaXa+yglKGaRXEoounINQVpzDzmau3R6D1FijEV+fRSy9QQpdw4MbWoqujQY&#10;nRloJbg2t5Qo8xscniJoGzNgCVVQLTSgTNbRFl2k0rqImsYUKgwHGkLSjX+HDjQaRZaHSFOdUzIl&#10;ZVB11lsz0OyvQ2ugFt0eLQ7mOjHS04m+3laSjGJoHEmoFrVE9aMs+Hc8hKujAsFeA0pZxjxJh1d1&#10;EalU61n5n6BAdw/FPqpemQks65oJ6jLLVLIVlVNpVYeSYOa7bw9moqzyOnIy6EwLCaoyY1p3F2lV&#10;1xXTu7OwMBfG/grf4+F2eK0aFFXFwk9gCfTq0NxXR1WqgoeqT3rGNFSQMnks13QPj6SHIfsM8kiG&#10;SqtEoUWhuoNgOubB9kwkQtlTviOTfOck1rbRlkulmcW6Y/2XsC0kykzh30NczO/Tvo2Y6H+PKPmc&#10;8A6qSuPQEyIx7G9XYpDPDLgRCuShl+1rbNKAxpYc1NrYdikgnKFsWDqKSBgJLI77BN1HmB1pwMFC&#10;F4/zYaBTkgc0orvDhIryOFh9hbAFSzBEFTs16YbdngOdPgYVfE5qzQWUN0rKyGilG7fCm8pnkYIK&#10;tg+LNR2WFhUcJAv+oVpYqBr1rSqMz4WwstaD/ikPPMMWdBH0mgYM3MeOnW3pwh2DlW1L1hBrmxJR&#10;zzqqk7XHjfegpbqUSXjSZiQ1XBlVp4C2rHPX8TsBzW4qcYmJvb0yofi8pxQLh5sk5YsDmBwLwNZS&#10;TrWdiHyZqc1zydBApZgs7XFQhTc+VNSsLHWTTErlrP8UEtKY0gtITTmF2OR3EZf5AyRkkgxnv08h&#10;RmzQytrX00jJO4WMfLY5zRkYrv7bX1XBvgFSLPCXHfoXf/8iUJ7Ym/v8P2FvK8NjNt7D4THMGuxU&#10;jgEMNtVisLWaiiUTBv1V1OtlhlwsSln5mWVXEC/Mlcxb8pZmktWnqukA6IgSVBeQWCjBv88jOe8H&#10;3O8DKt8o7PntePEv/g1+/G+/gcejQSrVaexJfOYVAtnAqBLpascRxoK5Gdu9vXhJ8D1em8bu/Aj2&#10;l6gsN2fx8mAZn1IBfnq4wc9Ug9JAXtWz1PmbalH+f1NVvrnfyecTeyGgrYAdAY7KTSY3yXlk3xPF&#10;L10oL6h+n6yNY39xGLsEuqM9KiyWc4/77xH8DyUxwsGWYjImK8unZN3zpwRXCVX3GcH56fIQNsfo&#10;hOb68JLn/5T3Idd+wXsS4H1ySNJxNIe9oynsPV/ADpX3cF8v+gd66bz4HRX+/voMtjYnsfeMIPtW&#10;YH1tu0+nsX7Yj742HTaXurG/P4+9vVns7s3g8GgRx7yvL9THK2A9MUXJss3ITGLZrsyOwutthsNZ&#10;Dw3Bp04C9Tfdhd58XVmnV2+R2Ks3qEzopNvzEZ5wYHi2HcFBJ6whLR2BxJDNgr5Nxpf4Ercko7Qt&#10;g4olsr66gg5JL5FpFCdPJeNOhbu9Dm63CvkEhqTis0jM+jAytpdNZZl9CjnlZ5Vg5VVUnOX6a1DX&#10;XCQBoCrU0qokju51ksVSrA43Y7ajHh3d1fB262F2F9LZxSHc0YCHD29ifGwQXl8z8nJzsLq2AGOD&#10;BsmpUTCZ+R4EnHj46DYe3LuOpmYLgu1elKjzkBD7kMqoFclJMUjPSlQmjHV1hRATcxePHt1CR4ef&#10;4JmKNqqn23fPQ1tTAke/Gnl0VDIO3ugrQIkpCjk1VL8SeUh1HnlmGUdLRS3VnVYmFLE+iuvvIZm/&#10;RanOIqNUkinkwmMpwGK/F0eb82gh6ekZaOezKFC6ITUBKiEXCQsJsp6O0ExlmSEZgdQ8P+sjs5Qk&#10;uPAcMqj8K6RLn+q1ks9NYtFK92A5nXFZOI3PgGqYZKeUajbdHo9kzTVk893OJHhkmSIRsnLMD5Fn&#10;eQQVHb4uUIp+gmBvdzOqazKpPq9Sbcr6XC1VT4YyDindyHZnCjon3FR/ychWXUKd9hEcjQQ6yQBF&#10;xaYhUTOEUxBsVWNhpkNJnDFJgBvt9KCzzYeusBs9XTYYCbJJme/jIQE1Me5d5GachSqP95j+PlRZ&#10;Z2HSxKOnxYEOUa1hO9/dbsxNuBAIpJEMPlLWsVY3ccv2W8dydY4Y+c6NY3VzECOzLWjyV6LJkYXO&#10;UCXmRv1YX+6nQh1me6zHDj9vE5R2h/04nOrGSKcbhpp0JCZ/gPzyC6xTqlDbXZIeigwJxkCQklny&#10;OmsMDK5UqkUTZlZ6sLzG93PYA0ewGr39dkwMuTAzFURrnw1z0z1YnJd10m2Ynu7C0sYoBmfCCPbo&#10;Eeiq5DVITPnOVfPdqwtRWRL4ZPa3LLPSUNlXh9NhbimAM1gKb28tz6/DKJ/P2sYQFln+2bluzM73&#10;YXtxQukNnF7ugsqUgBT69WwSKAneL8RVlqWVKsEj4thu2XZNl1FZcxVF1TeRZrirxPDOyHkf0bnv&#10;kyh9hKSsU0iU+QlCnPjOyjhtWv4p5PFdrSAJ9jz8Nn4p4friV14D7POnMrmF9qrb79c1xYF/yd62&#10;35t24gz/qH2/fL5fxUTNyBrYg6FhrBDkNkxsyNUqBGwpGOougN9BpUK5X+tIQIH+npK2K0l9MRJa&#10;LvcDVuQnkNmC8bk/UCZ/5JOJNriK4A1oMPPJ1/HDv/o38DLgw8/2dpR4zcezE9hu68WymY3TGsKC&#10;yYXtvn4q2kXFsZ9MKFJMUXyiplbx2c4cnq1NkFEO4ZB2vDRI45Yq8bkoRN6DqMKnexGTXoW31c8X&#10;PgtYvzJRlqLaTur3xJTgH7Ll99K9InGmBRAl9650V28sTWFtfoL7EFgJRG9eTzHuK/tHrkMw3SW4&#10;0XHsUenujnixTdV0MOTB4QQZ+yRJzqQZCwt+vlzDaAu1wO1qxuTkKJ4fHVDBEng3qGKPJ7D7fOyP&#10;tJ3no9h6NoKj41mWewFHO5NYWWnB8irre9WPtZ0W7D4bwrbSrTyB/ccz3Jekh0TmsQAvn8PxBomG&#10;pDaULnjpiqf1UykFvD6YzTVUEmSzTomsdI/O5Dod1UUYGq+hruEqGS/Zuyiw5hgUepKQT0ee38T/&#10;RTl64wmw8VCZ7xM8JBn6PUjO2ppm6XJ7RPV4k47jqtLl5WwpVgJsjMqSI3clslQXkSAvch7VbC5f&#10;5Mx3qGI+QZrpPrJIBAu051FedRra2nPK7M4aOjopRwXPXeGkYu3TY2GxDwvj3ZgYaEVPhwsT41Q3&#10;w2F4fI1QqwthNOpQUJSBzMxEqEvzUVGthq3JiDJNEd+Danz8yXsoLMrG/dvXCW5uJMQ9RH5uhpKT&#10;NTM7Hn39fhQTWHu6wrhz9yqKS7JhtetQVV0MV3cxSqyPlEmCpSSfVTLeJePG2otILDmvjGk2UA06&#10;W8tIOiT6VBJc7WqodbF4JGtiC05DVfsQ/cFaJXb56soMWtpC8DTbeI+RNcPFdLSVoUSqHJkkk8x7&#10;Lkdu+XUSX4KsRIyquYE8O1UOgbOSzl9mgMsSnEoSI62sjybhqfSyXM5EZaKZt0uHTAJzevVlZOlu&#10;I9sSgzwX60bAN5SGIgJycXMCTN58VBoSoDeQPFip4l0pSkL1hnAuqnySWzYGPcEaHBIo2n0VyEz/&#10;BEml55HbTGAPJUS6O2mVsrYyILlcizA0YEPfq9jpXX4SpCY1BiWpiFONUFM1jFXpcNmo0H1WeFxN&#10;rIswjQDVStLR1UmADaI7ZMb0nB8mqj97MBctwSy4A6nopTp1txeiyi5K/wbLF43mdi38JEqDA30k&#10;T+1sH60IuiwE+HZlPXxvXxtJpgm9YQv2ZvtoPZgd9MDXkAd9RRK0ujhozHwnLJchCeJl4pPBIonr&#10;71MJxvK+WK/S/WuiWte/Cr6Q8wGJwnskkB/zfbjB36NQbroFVeVFJStPHd8TR3MiLCGS02AGeuea&#10;sb/Hd3V7GTs7s5ha7YBvpB6N7cXQkqDUksiYZIlNKJ8A6sfwsBWjkmWp3wwfSYs3VIYREs49PgcZ&#10;ilnbnMDQZJDCYQqTc52wOAuRybYmiTA00lXM9lleexWFFReoSvl92Tmo6q6y3vjesv3kWR8gpfKa&#10;Evs7Jvc9JKZ8hwr2A0QXnkZ84QdIF4Atu4DMhjsocsbCcf97//8CWKXLlfapAMTSApaoJiU28oS2&#10;Ck2aGDTRKdobb/MhP0KxZLcgA5Zs/qlZ30eCpIHKfg9xmaeQnnYKBRV3EWjWYq6/FY/Pfh8v/sm/&#10;wA4b/npTCBsNPuxZQopKXrT5sO5rw+HoGJ5vSUo3OnMZLxUQehNgaSeKSsDpRIUrW4KbKM/nO4tU&#10;uqM4prqTsUPJAKQY7+2Pqh+pQ2UcgvvLueXashxHuk2/sM8rFXzynSjaSNakCGgKIB+xoYtJhKyI&#10;ffGaJwAbMTnPBp6w/Txlfcvn53IfPM/h7gz2D6lUn44rY6krq5Nk9jaEmmUd8TSV5Dw2F7pwsENw&#10;PZ4ikI7+ErC+tlGq3DEq1RkcHy0QQOew/WwU+/zt4OkwWWwrdp6MYPv5BDaOBrG234Pt4yHsPOax&#10;jyeooiewuNqL1Y1h7B9R9R5MY2tnHIcHs8rYakuLCwaTBlVksDVWvmiydtAhScQvoN50ETqqggrj&#10;DWhIzDQN11FMh5Jfdx0FtbeQa7itxKtN1pxHGl/anMpLSizbsvpLqOLxMhtYAjForPdRUn8ZFTUX&#10;YKi9h2ZzJoL2PNgaU5BZdg0p+aeRQqackvMewUPG/2VJziWoHVQlBOca2y1lzWt1wyWW4ZIy2UII&#10;YlVDFtKKriMx7zTtE6pHyb95BoXVt1Fen4hSOkmDMwPONi083XVUASoeK44mAypDIjSN6dDas+iU&#10;c1nGLJRZMwneVJVDBrgGq6H3ZRJUClDH70qNSciuuEMHmw5Hawnq3HTAJBHFlrsot0gPQAYBTdYl&#10;RyGDzjaNZXG7NNhaH8fscgfMdJJGdyZBNRoPCs5QGXxIdXgfG1QfQnye7M6jlYDS0xlGGVVmhUTA&#10;aklDZVsSNARLgycRvnARVdV1JBSfQ2bVDVQ64pXZrNXKhKP70PK9lkT2MpFFTTKi9sZQscSixMJz&#10;NSRShWUjV/8QOSaqVSrW/IZ7tLtKAoUSgkGB5R5yCAyS/SarUlImPkBToBDTYy70dmpR70lDqLMc&#10;a6tUbP3NaLZkRyagqT9BsfkW6gioNTaqJYKRhMu0t5dgatxLMj1GgLOg2VmMpuYiKt9ihG25aKca&#10;7QpZFHXaznvv7W5Ha9iLftbB/KAf8wNBzE50w9tSA3MgkyQjCWaq8WZfGsE3FyZ7DO+J1yT50tLh&#10;11olj3E0RUEObG4dWjuCcHkMGBnzobO9GcGgE8GQFV53LbrbLOhvMWPEW48tAutMewO8lnzkFp9H&#10;Adu6zOatcyWgyytLjxqU2cc1FCgySameCraa5CpLxus1l1hPd5U8x1H0nffSvo/EikskSUJaY5FH&#10;P1tYSeLTEI06Xzo0JCsKQDfLxKNbMHpSUd+eg+pAOozePPQONWJ6PgSbTOBqjkOjO5HtNgve/hqE&#10;RswYWAxheKkDu7sk03yXN9ZHsLJMgbK7oPif3c15SOrRcJ8dw9OtaO81Q9sQo4BpZtVVpPPdlUQY&#10;+XzGpSSuFSRlkq5Q0kwW6m4qqRoVQOV9SBrIR6nvUtF+hLTcD5Eq67hV55XlbekN92F6+L1f7iL+&#10;LwGwv46JQ/7cBGhegc/npoCvmICCjDESJMhSnhxs8XMkCYACUEr4xg0FVD+Ve9nhPgS6Z9sSGWoT&#10;ez0j2DL5sdXggltF5m9JQ3u7ClWs7Mz0HyAlSxTER0hg44hN+C7SE78PU20Wwp5G7K+LEt3A8fCY&#10;Eklqz9oWGVft6sOzlSU835brvwa7E/vyvb581XUqILv3auabqMyT7758zMv9JRxImr2NWeXY57zP&#10;18AWsTf3/3VMrinAK6ArJoHvZYnLNpWEdDHLc/mjSNDJfSrfv/EcpTv5Mcv6mM/r8QGZ6dE09qhQ&#10;Dwlya4Md2LK2YNXmxu7qMDZ3eqi+LNjcbieIjlOBDmPn5Sg2n1ONEixFue4+pyolmD4msB4dz+Hg&#10;Cc/3bIL7jkaU7dMhLMuM4912LG2EsLrVis19/r8VxvJ6ACsbQSxvUF0f9VApj2BttxcLBOSlzTbl&#10;mPW9TgwMN8HnMyPY0oxKXSaqDQQLiXYjQSMs16CpOQN1yQdQa04TsC5DpbtKZ3IFGZWX+aJJ1Ciy&#10;3aIziOOLFy/BFPI/Qrrkiqy/iXLDNZTUnkeJ9hzUVWdRTHUnS1QyCcaJZQQZ9Vlkll5GvuYq8kuv&#10;IE91CcklFxGvuoB4vtBZWd+DqvosKk1X6SSoYpvuEtiojHRXqDLuw14dj4LcsySFJIhZP0BcxruI&#10;JUl8wM+yED6KDiG79jbKqHJkPEsmG6msscg33kGBiSycTqLQdJcO5yYySRSy665BRcCUccxqKq+y&#10;YDJyndFIaySzr7hFILmALLJ95VwEMVEFuTJhxRqH/h4vVaKNyiMdhU3cn04sVX0GNeZUzE+1YKXf&#10;jg6PGgaCahEdmKryKhpaKnFI5fJjtp0fPtvkOdow0NmK2vpCRaUX+agICVplBJbqULYSx9pmK0RJ&#10;2SMljnK5PxE6JaA+nbWNaovKssT+EEWOh/xNUpVJbGKeQ3of6h9BR3CrdmRAbeV+JAgFniSonQRk&#10;u0Q8otq1PYSK9VFslHWYEpwgF63tZcosWQlIYWzNgtGXgu4JD1xdNSQSN1gnF5FLhV1Gxa0TxUry&#10;I2pIwhPaSGjGJ/0klJOYHfXD7akgwJbAbs5Bc10iHK4C+F01CAaa0dnVjv7uEJanuvBsfRqr3Q1Y&#10;HW+Gv60INirrvq5qTA4Z4fRmo6o+gSCrQ0dPK3r62xAiSWxr9yAQ9NI8aGsLIBzyoNlTi77+BkyN&#10;NWKqpxHtAS3B0kzC6cbcqBV9vhq0OY2Y6OvA8vIAAkrUqTuoaroFvSsW3X11BOMktHVVoXOkEQ6W&#10;xWQlQFY/QAZ9pmRMKq05qwCvhsCekUslH/9tZBSd4rtyDWq+KyqCdTGJT2WAgBuMQ7kvSlmPKsub&#10;amQYJhSPSv5fKllr2K7sHWosb/ViZakXS5MhzE974WvXoNqdgFI+nxK2LZnjYOopgr4tH7Wt+dB3&#10;FMHcUQ5Xnx69024sbQ2idaIB5c3JkCAqBZY7yNezfZMAp1ZdRl7jI+TLs264iVIqchnflcQLxWUf&#10;ISOP75JEkUr+Hh6mvYuEvA+QXPARkmXWPd+nRBKKLMMd5Fr4/t3/7n8eBStpqcTe9tuva88IEicm&#10;3ZHHR9s4PqYdbeGItnewS7Wxh63dHaqUNcyub2JkbR/9S1vomFpGeGSKFd+DrtFJzG0fYGn/GHu7&#10;29jb2SJrXlcWdq9srmJqaQVjg1Pot1BpmluwYfRisEwDc3YUijMukGnT0ZWcR1zpOcSwMjMyP4Kp&#10;LhtzbHSHM1NYtAaUmckrZjc2eb2XOwQmWaJyuKasdRWAPOl6/Rx03rzXV4CogCL3FXvzs2JfOkbq&#10;RMZnn23PK4pWmWD06rjPz/XG/r+ORcoaAdDXQCvfvQbM1/tFwPjNrYzv7qxOK4AsqjeixnlunlPi&#10;T39+bzznS57n6fw06zCAtQaq2CmqTKrbw8MezE5aMD9jx/5xnwKam7Ic59kI9p9OEFBJRh7P0+aw&#10;/4RKl99tvRjlsdw+GaNRuT6lyUQoAu/aERUtbfcFlTHPI7+JCl7a6cLiehcBtZeKWs49hiOC+MGz&#10;YRxxvwMSgQ2yYLulhgoigPaOTmhrC5BXRKZbeAZlpR+jUvMRqmUsVHsWKu155FacQ4rqjJJnNT7/&#10;QyQQWBPTTyGJykyyxRTy5a0xnkdl3WllPFWANU9zEVl0SqnZ30dyqiQq/y4SZMkOX2hJqi5AGZP7&#10;sZI1JbWY5yikqq2UWe53qOroWKgedFTNrT4VeumYA8YSVGiiCMYfIIHXlVmQEp0siWQxIfsUcqsu&#10;UtlEQRINNHbmKSBV0JSAHIJKXnM88qkOcvk5U7rG6BAzqkSN3EQlAVaykqibolFCpVfA66fVXEEi&#10;CUKxkWpaQsfRGaqpYDN015FVR4fsyEKzdO3JpBElJmw6cqgw06uvIYeEwmxOxg6VxUsqjLXlUcwu&#10;dGF/W8bMFvBsaxY/2pnGwdoMXI4mjI71oN5MlWPh/RJEg31lGKDDdHVWoqDqLpIl6hRVpxKVSrpF&#10;6XQlXF665MGtu8LvJWNRjKKUJCSkjOkVEQDSam5RCZbB26tFGe+tWvKBSmrCUAJq/XT0JBISUaug&#10;9i40zVnQduQos2SdjkTMU4XPLXWiq6cK44thqq/0yNhc4cckKpLqkPVB5aqTMXjbDapqiQqVhal5&#10;Dzbm2zE25CEYWhFsq4XTWYRGbSwa66hIbaWwmuuV9JW9nXZszPqxMNCAnQUrtpa8bJcuTEwa0NNr&#10;J3D6CZid8DeZEXbolOh1G0ts1yzbPFVfd2sVQu5CeBozYK+PR0PlI9h06WgPVWFwUE813YiJXgPG&#10;2msxP+rCMM/Z128kWdCg3psGvU3GVWNhdlFVNqco3f4ekqDWjiqSmgtIyfwGNBmnUZtPdU+lVyXJ&#10;DbxUcq446OuikZN1FjklBLGSsyg1UdE3EbwkQAXrRYL4S47mihaqWLd0PV+FZKUqIuDlll5QwoAq&#10;GYYIwhLNrILPpKo9lfWaoAT2r3bEQE1SqLGRDJHIVPCcZTSZwFQVTkR1q2TEiudzewCdzGD2EzTl&#10;mfIeis33kEflqlIS7D/iee6S5F5GCu8hz/IQpYEUkkTpebmqrE9P4nONz3oPMSl8P2WiE3EhsfgT&#10;ZNbfQYk/DcXBFOT7EmB++N3/dAV74nhFQUrQhJd7m9yHzlZxuvydjvTJrnTxUrEok2Bo3O8kqL/S&#10;7agoLp5XZijvrPNFWsfi9haZxRYWtzbZQBfQPTmLwfkljCytYWxlE3OrqxidmsTk7AwVyCZ2t2Wy&#10;jky4Wqczl7FLASKWQRy54swjAPB5ud/4rJiUlce+YBlfcl+l+3h1Get9g5hysBE3+LFpCVPZ+jBT&#10;VY9AXjYMufFopGP1a9UYqtFh0+zBsqUZa63teLEu9SF1EeneFkCS7Reu+TZjfSpJ6+UYfn5yKOOb&#10;knJrFZ/KUhxlnPUVeBKQRNkeLo/jaGEAx8vD2F8cUWLoRtR8BOzE3nqt/wSTZymAerwjE6tWCJaz&#10;kEhQ0jUcqdtXPQT8vLUciaEsCle+OzGlPbxRJrlHeVYnxz2j+n5KIvLZ0SZ+QqKzbPZinQp2nWp2&#10;99k01apEbRrGxnorFmes2KWi3CW4bj0bx97TKWXc9fHRnKJwP5/wRGB88mQRz56tKPb0yTIOCcT7&#10;TyexI2toBVQJuAfPJpUuajlmabcHKwf9/E1Al2BMcBZQ/ezxKn7yhGTm6QZ+/nIXP322jZ8/38Fn&#10;hytYnBqAz20l4Lrh8TbB1KBCmeYGiukMVOWnUVD6IYoqzqJA/QHS1R8iXXcDyXU3lXi9mRXXyZzJ&#10;tm3RVIi3UUhlWEiwyyv6CNlUmGkZ7yA5nQArYTr5EieKJYt9R8mtmcDv4zMJurk/gMTwzaJSKmlK&#10;RJGLgOBJgTWUB6ON4Fh2GdkE7bRSKmcVnQJJYgKdRjLVcG79XQJIMupaU1FFINHSeZqpNM0mgk/t&#10;OcVUZR+jtOKMMg6Vz3IKaBV6kxEaMGB7Lkx1lYVqE5U4lXOB+SYVwAU0ujPgC6tQK+Od1vtk87eR&#10;a7gLb3c5Qv31CA4aoKP6k+7tEqrfEipDCeCSRZWcU3EeYU8+ttbG6BuW8JQE8mihj8A6jqGJERwu&#10;9mKk04PBnk7U0WFrqArr27IVVdPQUoByfQwytbeRZ7xPQEyDJphElRKFQgJxnukGypwPUSMB2113&#10;UeGhA5aAAj4q4LZUFNMhaniPNe4s+EaM8FLttFPFySSZg60FrK4PwEBQlTCQeXmnkGOMoioqRR0V&#10;q2Q+kqUmVUE6cBKWjnEHqi0piKMTlqxHMoFGUqOVBmJJNKIQ8ORQjdaxTTuwterH8moAnTNUvQEN&#10;GvSp0JcSJCpuw1CfjtrqIkxPT2BhcQldLX50hcqwNG3D5jLfiflmLCy4YW5Uo7e7hcq3HqN9PkwN&#10;+jHX68FurxNL0h1qL4SxmICmugZj2W3oNTy/9iGaGrIw1NeIre1urC/Sl405MDNEQjvVgLUlHxWq&#10;HvZABpxsW0Od1dhZ6cXx+pzSXb+3MYGuVhu0lTHIzbqA1OQfIJ2KrkhDxdp4FzrHQ7aBewi3q9im&#10;kpCTxrad9B4KMj9ESSn3MVyEznodOss11DZcRFk4RskcVUXgrCBoSiSxOAqb+BK2Ycs9mFh/ZeEU&#10;GKig60jOKn0SGCIRJcEEZJPIFbgSoQqnQ92ShnKqYYkZXW6T6HuyvjbyfLQkfgVmCeRyC5L5qcJD&#10;ckVQL7bfRaqe7yXbYb7+JknaBRTIu9twFeX2+ySRbPs1l1AkWYOoyNUka0X1JJzmu8ii0i2VSVFN&#10;Mco5K3nOMlsUUhvYxm6+ZR3sf1TB0ulGEqBv4phAcMDtIbeHBNRdOs8tOtmp9R2MrG5jlDayso2+&#10;yTl0j0xgeHoBcxtUnNs72COgbm/ROW+s43CXwCRgJA6ZIKKM/9EJi8IR4FO2oqZoT5StgGnk94hF&#10;VJs47fmJAcXRv6DT/kK532Ys80lGIMV4XZnQE/mex7N8T+aWsNwzjKnmVkw3eLHnC2LNHcC8y4ej&#10;gVG82KBK5bUfK2WSsr8GlBN767VPjPfzeHVUCYJwSCX6bJfgQBDdnhvA9kwfQZUgwf/FFILC88sY&#10;rMQvPlqdwjMqRVGAbz33/02T+jxRrfsbC58D7Ml30lUsYPmEpoCqPAOC5muTc7yuByEd6wsEwbU5&#10;5XgFaFnXzzfXsNU5gF17B7aa/HixNIPnL/hMn/F5PJklQE7h+MkEVmdd2JxtUkBXQiTu8fv9pzME&#10;ybHPAXb/xST+gGD4i5d7r+3TPfzBp7v48YsNvBTgfbrA883i+Omsco7dx1NUuxFwFYDe5XkeH88T&#10;UDfxixfb+BnP9wc8z88IrrKNnP+Qv+8rEzC2licx3NeGAIHW67Yh5G+CrlaNAtVNqLXXlWw3eXxx&#10;M2sJQqYHyG6MUrY5BF0JeVgsEz2M1wk0BBndVSSWn0G06gPEFH2IuLzTiM39BNE5HyEqm/9nUYny&#10;u7jC00goOYcM9SVklhEAqap0vizUyLKDpiiycjp0Ak4RHXVJxT2CZz4G+t1UPFTkJGQSsvNgbRSb&#10;c11Ym2jHzHAAY31uKhg3FUkt6k0ZaPZI7N96GJzZKG9Mgs6VhyZfOdq79fC2VSA8bCCIZUMdSqUj&#10;kq7lGDhDNTjenMbO7jB6qIhsoSK4w2qMEFiNFpnNSkdJR6SmwtWECeyhJILtQ2W2bjadc3HhJXS0&#10;O7HLd+FoeYQkcpB+huR6eY1tcAl+n5XXb0dzoBZG413YOoqxROU4NeFHhT0DVYY4aHX3YHHFwyLL&#10;OQiilRL9h9eTbket4xoanMnom7Cjd87HMtowv9CJ5bVhdM0EUO/n/ViikKu/ixTtDeTUXkW19SEa&#10;CIrlDTFKMvac7A+QqY+GZ9QAS0e+EvlJ67jPuo9FLZW9xadCZtElhQAVmG+hyildylEkMimwtKpQ&#10;ak5ETVMahictJGq8/kgDgi2FsFpYx9pHMGqjYTXmwWwoRtDvgKZcTXUaRtDnwMK8l0KjGU0ekpVQ&#10;E3p7ZFKSCx0tTWgPNCLYWAJXZTJGXbXYmaCqHnSgyZQFnSaWAHuP4BqFrmAZFiasWJ6mjVuxMWnH&#10;eJ8Gqwt27G52YmlBJsM5EQzXUtU2o7u9AvWGKDgDeRgf9sHjVKOs+A7UBVcRn3YKDxK/zTZ4BtXO&#10;B6i38ZkQ+BrcibCwzWglKEbSd3H30f+GB0nfQG7FBZiofiVqXl3jNegbrilDLZLJqCaUgZLmGORV&#10;31FWasRTFcsyswoCq8zi14RTqWyvo7I9DRUdJFChZIKyDG3IkEQKCVM6CnjdvMZoFLnjUUACV9gk&#10;sYzjlCAW5fU3kF1+HoW1l6Fx3KUCjybAJkBFcMzlO1noTECRIxaFJIZCzCSMqZrPL4vqObv6MtXs&#10;TVSSLNU57qHGSuXdcANai/RmPFLKX8K2nMvyplVdQ3zlVVS8LeH6JgF2nl8ua2swv7OPodUVNu4V&#10;AuUKhvl5bGUVY3OL6BubxMjkDNa3thVV8phON6ImRWVF1OqJKWD4ueN+BUTcKvYKOAU0FSPIif1K&#10;QHXynQKuEcV14vyfy9jkl/f/VU0BilfOX8rI8hzvzWJqVoe9gzDGJv18IbzQN1rh7xvF4MI6Rpa3&#10;WE9bmFhaxewyVdPhHiSxe2Ss+PU9yH29EABXvidh2F/C4cIg9uYHlFRrLwmwSh18PvYZWaf6hE7x&#10;KVmjrFeViVovdxewP9eLT3fmX51Lzsn64OcXPO45VaeQkSMC9DHr5On2Ep/FsuKsZF2YQky+fN+/&#10;ZBG1Kib1+rnypEnwhlVJ2r7JMvJ+tvndPrcSNlHGwiUpvhzzgvcnZX4mimSHAM3yfW6sj/ndDUz1&#10;DmLG7MNeQyuGPJ1UrLuYXZrHzOwor7WKP3i+pQDdL17u4+dP2NamvLy/UYLlMg4ei4Il2FKZHlB5&#10;Pn+xRrUpIPiGvdjDz1/sfm5/QMAV0Pzpix0cbc6yHMvKMT8lgP6EKvXHTzbx48ebnytW5RyfHvD/&#10;Hfz46Q7343le8n+eV1lSJW2cJkMZ0tuwtTyF3ja2EY+TYOFBmZZsmeBZRiAVtSqTnbJkrKbmqpL+&#10;rZBqstggC/lz4WvOR6Mphaw/GXZHOsqqbyC3+DQd9oeKZZecQU4pTRh29UVlzFe6tuptaVia6cTa&#10;XA/GB+0IeyvQ196oJHY4mJPsQFP8bQjTIx1sZzMKcVOCbmwtEnBZh2vTVEUT2FgawwbJ3jZJ3AaJ&#10;w+zkAOamBxWTUIWbi+PYW5vl/rT1CawtUFX2NmFuhIqnTY/xgSb8hM97dbYNO5ujBNopTM+E8XJ7&#10;Fhtbg1SaKlRQOVscidy/BN5wPioJvGklp5UubK0xDaMDbqyNtOJoaRQ/ZDv/jERmaWMNnQMDdPYt&#10;qLPVUCFFE3xyERqqg6FDg6n5VkyMtcBcl0RwSmN5W6j2NCQFsSij+pF0dHrLLTr+NHSMmdHcU61k&#10;AyqXsVU68DpZ9iMzjNtToPIl0xFfRyyVamLWu8goP4dc7UU65itQmalydHeQXH2NCl26wnNRFoiG&#10;nuDS2BzH86pRyN9l+UaB5jyUFHeu6MjSFaqsbDrfqLyPkKy6hGBbNVZWgxibMKO1pQxmltuoJ0Cb&#10;shGwqWFvqEY45IO5oQaBZguGh7tgstajoyeEYLAJ4RYzZmdcBD0jusNlcOgTUKt+CIchF0vDXmz2&#10;2dHlUcNcTdAuvg5TTbxCmIYGmzA1QHU+YmVd18HWFM9ncA0VBAxTfRSM6gdQ5V6kGr0If6eaRMCL&#10;3mET/d09GBrjUVV+F4/S3scjGcLgNiHxWygu/ZigdRtqqtGMklPKKovs9B+gMPsHKCJhLG24Aw3V&#10;ZKUEbCHoScYeGR+X5OVmAlZ1wy3kUyWmlJM45n2gDIlIpDHpZpagFLVUt0rMYF8savgeSfJ2CVih&#10;oiotDSTzeypWtol07RUkSQxsnl8UbrGTZNP2QFl+qW58xO/vIY/PQia76awyLn9fmfCmorItNtxC&#10;gYHvI9uJ9HZo2E4FfPOoVPMb7/MzgdsRg3xajo3f199GVv1N5Fvuo6wpDlW668jQnEFM8RklEFH1&#10;ubelq/vKV6hgv4LHdTX47JAMXQFPqpWjbRweb+NAnAid8z5fsKPNOSWknjLmpzj31+OA8llmrCpR&#10;c06A8C32BfChfQ6wX/pe7G3Hn1ikOzICBDLmJ9u37fefZLymdCEfbo9gdLSKDsKB/j4LHdAIlucm&#10;0epzIRQM8OVo4TaIgN8Pt7sJwY4u9EzOY3lri6p+m2p977Xt7Cp1KDF9la5sUaeyrpX1+Fy603m9&#10;N+tA+by9SGczjEMC6vHyWETBCihPtuP5GpXvyjiOVgi+BFY55+HOBjbmZrE8Q9tYxcjqHMY2NtA3&#10;P48RiZREUhQhD2+551cm9SndwsszIyxDRKVK/crnyJDAOta3tzC2sIBpEq/t3X1srS1jk8fsy0xl&#10;KQf3W99aw8LKAuaW5jC3vIjJtR2ly398dRMTa9vKcRvdI5ittWNZ78Cz6SmShy2CNOtpZw8L6xsY&#10;XVvF9PoK5qhgFtYW8OyxAO0aDidb8elSD356NIefHk8TGOcJoCcqU0yUZ0R9iingKttXACvbHz0l&#10;kPKYk/8Ve7X/Lz7dV0yO+8OXWwpQH/J5LS7OKPU6v0aSsbWJmXne2wzV88b850REntvjwyWq2SCV&#10;hp8vXx5K+EIWyPrMchmHuoCk0otK1iYVlZ+XDt/UVsyXOAkWOstgpwFdPQ4MErj6Jnxw8/86Twmq&#10;Arlk+Sko9aWi1J+Gcm5rAznomXIpvQPLk/0Y7/fC31xN5VIJv9uKcKsHPr8LPrbXcIBtttmMNq8N&#10;3aFmDHT4MTPUgYWxHqxMDWCNQDo92IWR7jAm+lt4rjCmhzv5uU1ZwjE30k3rxdr8JOYnhgm6A4qy&#10;nJ/pQt9QMzbXR6j097G7OwpzuBAtozpMjflxsDyOH+3OYpbl1IYzUdGWiqq2LDrNfHQPOQlOVH3a&#10;WyQkFmVN+POtebykz/nJkx08O9rC4uoS1XFQuQerx4Rak6jCaOU8pW2sDyqHcmMyclTnlMAZsvZy&#10;atwJnaxn9MYQ5GKU/KddBLXswjNIUX2MElskQpEEKzAE8zDMsvVTHZq8algacpBTzOeUSZAtOkNn&#10;KmtpE1jfNONDpJZdglYfp+St1RKYy223YGym+im/pizpy6uSzDMEDscdZbxPcuTGk0TcS3sH8anv&#10;o6E2DpOdJqyMOTHSV4e+tioErPkIWYox5Nehnffo99qVrFFzK20YGbLzfz0ajOWoLUvmMywikarD&#10;5GgdvE0ZaNTFoVECo2juwdWYgclBI5+rAUF3Poy1sTDweq2BEmwtCRFpovpKRL7mLHLUp1Bc8TFq&#10;6y+hkpZadApRAm5U7rVuiXaXQgDOhqMhDT1BFerNDxGXcQqxMd9GdPTXkZZ3GhZ7Gho9adCH4qFr&#10;vIpKwxWqeapGgp5G4jC7o2Cw3Yc1mAxTewbbMUFSFKDrPlVkPAEwBomq04hL/R6Skr+NpITvIqng&#10;A6hkQphTUvzdZ5uR0IqJERLUkYwST5RCMPOKP4SGirTCLuOtCUgjac0uO6vMXJeEAjn2e8gloS3V&#10;X1fiYCv5lwPxKA/GQ0uQrnbdowqm0tVLN/AVZbxc1lZLPOXyljSUeQnibFsqC0kHFbEo6nx7NHLt&#10;MSgw3kWu8TYySboyJf0jCUIeCW9q3U2kS9zw29/8dcZgXwOZ0kX4yukeiWLid6KuBIDfPObLdgKY&#10;J0ByAiZv2tuOe9O+vL+SaJ1lEXBdmh6mko4A+9vszWu+ec5IuU+Ah/dF9bS2FMbCgh5LK/VYXmzm&#10;MaLqXh8nSvfkXLJ2dKi3HS5HIzpb/PB7HNz6qGioGHg+UTsS/3d1YwtTBI3Zdaodgq5ShzyvRDuS&#10;z88IvlKnEhLxqXQZi0JcncfW+gIOWca5hVkMTs7RGcxibn6CKnKa+8izWMP2/g4Gl9YxTRBdIOvf&#10;k/Fwfi8zqZ/vrGFne5UAt8b7kRjEBKtXz0/pfeC+j3fkums4JjDubq+TIFCZ7m7yuHVMzS2hY2AI&#10;XROTGFzmtSQpuUJkImr1bc9d2oh0LctzibQb+T5yf8p1pd7GxrAiifQNPux39isB/x+zvkTByzi/&#10;qEPFlOfG67Kcq1vrmFnbwPjyOkamx6lYhrA7042j8SCBdhU//ewQP6Pq/MNPN/CHVL9/8EL+p322&#10;SzAloD7f42/7+OnTDfzoaAU/e7rGfbjfK3D9A6rY4815EqIV7PDZDJKgDLDeJlfXsEqSJHUlMZsl&#10;y9A262hpk0p8fROTrJe5jU0sb29jlSC0vbaIvs4WRc12tbWhPRRCiz+AsM+HUIBtJOCBy+2A3U7Q&#10;qNdQIdTAHXCgrd2Pjo4QunmspAoMBHzweN0IBrz8P0xSF4Df54aHx7pddng9VDRhr9JFHfY30WH7&#10;MNHbivYuC+r9Wcqs1cpWqqOuMsxMd1IFhUkGm0kAZFZpC48NwOVyoNFcjyZ7Azw8p9NhgbvJgfb2&#10;MHq66eT7u7E4NUKlPIrhgU6M9YUxP9SiBBR5sTGGnx8v4+fPNvGjJxus1y2C4yaf3xI+5Xv0Myr/&#10;z54tY3mFYL7QjhdPF/HZ4xXsb06gs9eM4roo1DtysLEypGSM+vHjDXx2vIGVvS2SsjVskmytL05R&#10;0QXR4KyHPlAAc1MUlUw0yUYykqhqEiTcI8GtujGPQN8LD5VZhechdO3ZGOq3YqKrGTZbAUprJOH8&#10;I+ipjiqb7ir5bIdHzOhpMcBpKkJ9fSaKqiSy1CVkFl5EWsF5JfdunuE2KpsTUWiIRl7pTTT7ytEz&#10;0kxnLMoqHtmmO0irvoF8OmiJAlRJwJW1oiXa6yjg8Zn5p1FYdgehdhProB9DIwF09TpZt05M9QYw&#10;3uNDp6eBZahAX38XWsIePgctluabMTPpRG+HAT0kIOPDAazOdGJxMoxRqtGODh2fnxZdnQ0YGvZg&#10;fLoNY7OtSmq8gS4NxjsqsTBoxdq4GwF3MVytJBAdRQgNW5XEEztrg+jp06HRmQSHLH2x3YOJirFl&#10;WMt20oAGhwrZagKI7gHKy27AqLoLU1k0qgxUjgTLapKHWuMVZemajp8NrnjYAmlwhXPQ5M9GrcxM&#10;JwhWmm+izn7n1dIyKkz9ZRSUfYzE9O8hOuGbtG8gjeBeTKCSpOr6pjs89poSqlTCk2raSMz8iUqa&#10;uHRJslD6EYok+IpMWGu6j0o9wVV9Gum1N1AkqleUq56fTfdRSJUroQ8r+F2F5xFJl0SEikOp/SGy&#10;a68gWchGPVX8q6QRGn88NARhmQRX7ibYkgiogilQu6mKbQRYKt5sKtdsAm5h9S0kV/HapXzG+lv8&#10;7REKqHj193+NMVgBWHGQJ92HEeccYe0n/7+5//+VvQl4J59P7G37v2lf3l/sc6f9ytl/+fcvH/vm&#10;+RQ7ityDjN/ubPRgeqoeG5tmOiQ99rckT6tEtfoiMJ+c6/Nz8nhh3kdbZPUT/XzJLWgL+xH0OjFM&#10;hyds/Ohgh8C5pSjWw901rGzvYHlzE0sb61hcX8fswgwWqJIWFqcxNTmE1YVJqs5FZbzviApue34U&#10;jyVhwD6dz+Y++pb2MDMzg/G5RUwsrlAxLuHx1oyijJVuetaJKGYBeSWnLo9b3z8kWGxijAA1we08&#10;wWqT19+lKt1cWcE4gXR9ZRkHuzs42NvB4d42fnQwj88OIg4zEuwi0l0sFmkTv6yKT3472U/Adn1h&#10;4vPvpEyf7VJxt/Vg2xLCqtWHZzNCGHi8PEOW983hhi+a/EYyQBX8dIf1SUDcnezGoCgwKuHJ5RWs&#10;7e3jcGsOG6MBbA+68GKmFb84nMf//tkBHTzvdW0G25usM9b10fEe9o/2+BxWMby6g5EFkjWq7iMS&#10;k5c7i/hUAXiJZLUTIUMn7ZblPOazPCC5kWViSpc9bWljGzOLy1hgOVb5XJcJ0nNU+539fXRmTgz2&#10;96KFANtNABsiYA3TqUqqwYMt6flZVca9JfHBY157Z2EEWzO9/G1B6Z6VGeqHJGCSsF9maq+xTqXN&#10;PTncYpuS60dmmkuSgxUCmsyydbYWwNlShP4hM9v6nDI2/YvP9vATKs7nx+vKov72nmaoXLkodeSi&#10;3lmCYKsBAaeeargabpsBIa8Lna1B9FHhjg31cNuK2clBAugmfvF8Gz/kOX68P4efHS3hJwcLfCYT&#10;eLYxjk+3pzFGJR7oqmfbn8OnQhzXZ3C4NE6QcMPkKIK/w4qNjUVsSa/AwiK6B0aww3r4jGD7I9bz&#10;AhV2Z7hVySQjOXdrO3NRFUxSJqGkVxIEK+iwjQ8wNBPAxIQTJvMN1LsSMLEQ4nvUBnVdGko10Si2&#10;xivOtcpDp+y4pST5KNFeQWr2KaSmvIOk9HcRnfZdxCR9G+kZH6NAdQspOTfRYKtEV5cfXpcNbrsF&#10;lsZqmFyVGFtifYyTkATL4OvWItiiQXu4GotDLuxPtGNnrlfpJvf2GNA74YcvQALe5YOhoRzqShkG&#10;yECpNgPqqiSUUWlqJIiDgYrNWIBAuAmDA+0It3phc+nhDNfwOarh7q2CKZgPnZsgJ+nTJEOO4QZq&#10;6y5BV3MeZhMVaPNdJSetVolEdosgeBk1hkuoabiIagu3uvOorD2LMt1lVDcnITxUDzcJmI4A1tAU&#10;QwKYTdKVDaMpDQ3WLKi196GqIZiaYtg2CKwEMV0D1WrDNRhYnzpPEjSOGKTxOURlf4BYqtuH0pXM&#10;z4kEsDLbXWUstaKeZKXsA2Sp3kee+gwyij5Beuk5gtI9lJGYyHIzWX8qY7oSG7i26SEkq0518x2o&#10;jHwW3F9m8WaVn6Ny5W8ES8mSJJmo0qsvKcvj8hulZyJeSeaQQ7WZZ+S5CZJa/l9NcqWRLmntBWSV&#10;fQKVBOyXZTjOKCUvcoXES6b6VTL3EGjLJRIbvysmSBfzvgtlGQ8t13wfWQ33UKC7gxSSqxyJA877&#10;TKm6jnTDPdQ//M7buoh/Y3WJXx7XVeD5s8cEBKoJ2pMjqtNX9pQv45sm4zVry+N04qs4Plzh/q/3&#10;/VVMjjs6oBrgsU+OI+d/235ftjfLIP9LOeWznGdncwZjY51Yli5VOSdfUtlna30ai3ODSpmPed03&#10;zydrNLc3+zE+UYn1TQtfinqsrYdxdLjMc2/g8fHCF/Z/096sI/ksdSD2jCZdh92tPiqLZnRR0bZ7&#10;bNhZnoIEY5B1rJH9X9uLrWkcLg4pmV+er9NB8fon9fKU22fHW3i6MY2dUa8yDntIx7q9OKakZFPG&#10;X+ncn/A8YifliPx/8jmy/bKdlF/spE5f25vnjNib331x3zfti/srz3p/mSBAwsDPQliO+P0RQWPe&#10;6cCmPYCVcCedMPfdW8B8ew02umupamfxlAToCdXmk/15koxOrA83Y2fYjv2RJqwPOLAxFsSnO5MK&#10;yIlyXJ7sxVKPA892prG5v4257V2MUe0OjQ1hdnMbHcMj6Bkbx8oOCRGV9QGBVAiP2EnZX5u065N7&#10;Yf2wjp9LXSvG33kfkXo82UdICJ8vvxdCIiYzwxV79f8uSVJ3u09Z39gtijXkxmh/BwkOQZXlkbHt&#10;fZKqxwTKyDKpZWzOsl2sTpHIsa2TXMhysDfLpbQpXvfJ9iJ2V6a47xyPo8renoQzUEgnFY3KQCo8&#10;3eVYXgrj6fYI953E891ZguQG/oAg+dPnWxGV/1LI4hyvtUAQ3sYf/ugQP3lGJUq1/+nTJWysjqGz&#10;w0uVZUN7K0kk27efRLKznYDTFcQg72ugO4iRvlZszI5T0fehpa0OncMWzCy3Y3G1D9NsvwZDFdVa&#10;EOGWFjibnQTQAM8XRndbEB0tfrSF5N1xo8UjdRSAt8mMiaFONBJgapqSUOtMga4pBb62CsyMN6Nj&#10;REdQkOUaEiM3FtbWCrhatFBV3IOhOQdac4ISfam5LQfq+rsooOqUHLfR+R8qE8liMwkMiWeQkHkL&#10;6vIc6OoqEfA70c37CQZdsDkaoDcXEWhKEGAZfYEmmJtr0dxthLW7GhVtuVRbObQ8qPxZKNSlEzQL&#10;4fXbSLhtsJrr0DvgQ3e/C3NLvVTwTgyN+kluCJr2KCr0aFj9uXC1l8DdoVJCQJptVZiaG4LVp4WF&#10;JMnRnsX7T4XRkwBrOB22UApMznuwuWNhd8XB3hwPO38zO6Jg4fmaua+tLYuAzHv3p6CxNQt2XxqM&#10;jQQmzRUU8r6ragmetmQ0ePLgG66Fp68a/lYtAiQOgZZSNLJMVS6CHtWihEasbySoU8EaW9JRYo3B&#10;I9Zheu55FBZQ+ad9iNKii6y/CyjXXUGlLEvzxyoJ0mWymWQbqhXwp5qVtcwCkpLir4blrw4QMKV7&#10;vYnPkGqzVEIYUlVm1d1AXP4pPEr7vhLmsITKVVIgSuJ4bUsmyVYm0vQEO90tginB0ZekjL9GF53C&#10;w5z3kKGRLtxbyKm7iTwCYqmDStYVhTpRq1Te5ZKEoC1FWcJVHibZCRFYSeBkvXQZt0WeRGW5jtqZ&#10;gDxnDLJM95Bacx1ZSlfxfZI8nr/6KjJpifU3oL/7rV8G2Jnf+Orq/J/4Cua+9huQsVixua989Qs2&#10;/4bJ/zO02Vf25X1/VXvzfL+qfbkcX7YF2slvX97nbWWd/fx+uf3q688zr+zL+/8qJmUQW/zq11iG&#10;r2Ce26WvRr6Tcy/yOl8+Rsp6ctyb5X9tPM8bxgeIZX6/RFt8ZV8+5/9bTcp/8lnuQRZmL9NO2t3S&#10;V76m3M/Js5HP0sMSqb+vYpo2z//lc6S+Turla5jiVsii1I/UtZxDtid1Jnbyu2wj9rr+3qxz+f/L&#10;9uZvb2tPJ8/wxN48X8TknuR6ke1J2aVNnLS9k/uO3Ptre30/X77uyT2+rg/ZL3KNSN2u0+TFV+6d&#10;7fHNehE7OZdSFpoc9/q3N6/7FdZ/5P8lljlyvsh+cn55nquv7KR+lXLJvjQpxzK3a3xWK9x+fn+v&#10;PktbEJNzrYnxe9lP/hc7aSsn1zi5Nzk/PdrnZZL9Tu75y89CjlGu98qUa7JOVvhb5JwRk3Zx8gze&#10;rA/5LOU/KYMcL/tG7v1rvG7Ej0o5lC2vIVvF5PNXf4PX+81X1zi5p0j9K22KZVGehXKc+JHfUMog&#10;5V7j/6+vGzlG9pF3Rsqwwu1J2WUr7Vq2kX0i9xMph5z31TmlDmhKeV99Pql/ue4X7oMmx0TK8hVs&#10;8v8tbuWYk3OclFXqXyxyf1KuyDGvv4tsI/Un38t9RT7LdyfP/OQ5yvcn5xA7OV62JybPRc6zqWwj&#10;x0qdSV1JHUk5Ts4t5zu5htyXnDOy3+tryX2fnEe5R9nS5JiTa598d2LSvlkHrwH2j//++O+P//74&#10;74///vjvj//+c/595Sv/J3TnKZDP+6eEAAAAAElFTkSuQmCCUEsBAi0AFAAGAAgAAAAhALGCZ7YK&#10;AQAAEwIAABMAAAAAAAAAAAAAAAAAAAAAAFtDb250ZW50X1R5cGVzXS54bWxQSwECLQAUAAYACAAA&#10;ACEAOP0h/9YAAACUAQAACwAAAAAAAAAAAAAAAAA7AQAAX3JlbHMvLnJlbHNQSwECLQAUAAYACAAA&#10;ACEAteAUK18KAABoMwAADgAAAAAAAAAAAAAAAAA6AgAAZHJzL2Uyb0RvYy54bWxQSwECLQAUAAYA&#10;CAAAACEAqiYOvrwAAAAhAQAAGQAAAAAAAAAAAAAAAADFDAAAZHJzL19yZWxzL2Uyb0RvYy54bWwu&#10;cmVsc1BLAQItABQABgAIAAAAIQCI7YVZ3wAAAAkBAAAPAAAAAAAAAAAAAAAAALgNAABkcnMvZG93&#10;bnJldi54bWxQSwECLQAKAAAAAAAAACEAP0hA92PtBwBj7QcAFAAAAAAAAAAAAAAAAADEDgAAZHJz&#10;L21lZGlhL2ltYWdlMS5wbmdQSwUGAAAAAAYABgB8AQAAWfwHAAAA&#10;">
                <v:shape id="Picture 110" o:spid="_x0000_s1071" type="#_x0000_t75" style="position:absolute;left:3075;top:2671;width:7125;height:61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J/QXDAAAA2wAAAA8AAABkcnMvZG93bnJldi54bWxEj0FrwkAUhO8F/8PyhN7qRgkaomsogUAP&#10;PTRR8PrIPpPY7NuQXWP677tCocdhZr5hDtlsejHR6DrLCtarCARxbXXHjYLzqXhLQDiPrLG3TAp+&#10;yEF2XLwcMNX2wSVNlW9EgLBLUUHr/ZBK6eqWDLqVHYiDd7WjQR/k2Eg94iPATS83UbSVBjsOCy0O&#10;lLdUf1d3o+DTfO2u+jb1Pk4iKovbpcjji1Kvy/l9D8LT7P/Df+0PrSDewPNL+AHy+A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In9BcMAAADbAAAADwAAAAAAAAAAAAAAAACf&#10;AgAAZHJzL2Rvd25yZXYueG1sUEsFBgAAAAAEAAQA9wAAAI8DAAAAAA==&#10;">
                  <v:imagedata r:id="rId172" o:title=""/>
                </v:shape>
                <v:group id="Group 111" o:spid="_x0000_s1072" style="position:absolute;left:4280;top:3279;width:3110;height:5251" coordorigin="4280,3279" coordsize="3110,5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xzcMQAAADbAAAADwAAAGRycy9kb3ducmV2LnhtbESPT4vCMBTE7wt+h/AE&#10;b2tadUWqUURc8SCCf0C8PZpnW2xeSpNt67ffLAh7HGbmN8xi1ZlSNFS7wrKCeBiBIE6tLjhTcL18&#10;f85AOI+ssbRMCl7kYLXsfSww0bblEzVnn4kAYZeggtz7KpHSpTkZdENbEQfvYWuDPsg6k7rGNsBN&#10;KUdRNJUGCw4LOVa0ySl9nn+Mgl2L7Xocb5vD87F53S9fx9shJqUG/W49B+Gp8//hd3uvFU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xzcMQAAADbAAAA&#10;DwAAAAAAAAAAAAAAAACqAgAAZHJzL2Rvd25yZXYueG1sUEsFBgAAAAAEAAQA+gAAAJsDAAAAAA==&#10;">
                  <v:shape id="Freeform 112" o:spid="_x0000_s1073" style="position:absolute;left:4280;top:6859;width:1230;height:1671;visibility:visible;mso-wrap-style:square;v-text-anchor:top" coordsize="1229,1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QTMQA&#10;AADbAAAADwAAAGRycy9kb3ducmV2LnhtbESPzWrDMBCE74G+g9hCb7GcNgTjRAlpoLSHQoiTB1is&#10;reXGWhlL9U+fvioEchxm5htmsxttI3rqfO1YwSJJQRCXTtdcKbic3+YZCB+QNTaOScFEHnbbh9kG&#10;c+0GPlFfhEpECPscFZgQ2lxKXxqy6BPXEkfvy3UWQ5RdJXWHQ4TbRj6n6UparDkuGGzpYKi8Fj9W&#10;we/750vmLt9mYjcWr1N9OB6vk1JPj+N+DSLQGO7hW/tDK1gu4f9L/AF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0EzEAAAA2wAAAA8AAAAAAAAAAAAAAAAAmAIAAGRycy9k&#10;b3ducmV2LnhtbFBLBQYAAAAABAAEAPUAAACJAwAAAAA=&#10;" path="m,1671c50,1551,193,1121,302,949,411,777,500,799,654,641,808,483,1109,134,1229,e" filled="f" strokecolor="red" strokeweight="3pt">
                    <v:path arrowok="t" o:connecttype="custom" o:connectlocs="0,1671;302,949;655,641;1230,0" o:connectangles="0,0,0,0"/>
                  </v:shape>
                  <v:shape id="Freeform 113" o:spid="_x0000_s1074" style="position:absolute;left:5510;top:3790;width:1880;height:3069;visibility:visible;mso-wrap-style:square;v-text-anchor:top" coordsize="1880,3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YmBMIA&#10;AADbAAAADwAAAGRycy9kb3ducmV2LnhtbESP0WoCMRRE3wv+Q7iCbzVbQamrUVQUrG9VP+Cyud1s&#10;u7kJm7i7+vWNUOjjMDNnmOW6t7VoqQmVYwVv4wwEceF0xaWC6+Xw+g4iRGSNtWNScKcA69XgZYm5&#10;dh1/UnuOpUgQDjkqMDH6XMpQGLIYxs4TJ+/LNRZjkk0pdYNdgttaTrJsJi1WnBYMetoZKn7ON6vA&#10;3Q6z6rulhze+2572H1vecK/UaNhvFiAi9fE//Nc+agXTOTy/pB8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1iYEwgAAANsAAAAPAAAAAAAAAAAAAAAAAJgCAABkcnMvZG93&#10;bnJldi54bWxQSwUGAAAAAAQABAD1AAAAhwMAAAAA&#10;" path="m,3069c53,2947,186,2550,318,2338,450,2126,661,1980,790,1800v129,-180,228,-420,300,-542c1162,1136,1183,1114,1225,1070v42,-44,56,-18,120,-75c1409,938,1519,891,1608,725,1697,559,1823,151,1880,e" filled="f" strokecolor="red" strokeweight="3pt">
                    <v:path arrowok="t" o:connecttype="custom" o:connectlocs="0,3069;318,2338;790,1800;1090,1258;1225,1070;1345,995;1608,725;1880,0" o:connectangles="0,0,0,0,0,0,0,0"/>
                  </v:shape>
                  <v:shape id="Freeform 114" o:spid="_x0000_s1075" style="position:absolute;left:7340;top:3279;width:50;height:511;visibility:visible;mso-wrap-style:square;v-text-anchor:top" coordsize="50,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M4r8A&#10;AADbAAAADwAAAGRycy9kb3ducmV2LnhtbERP22oCMRB9F/yHMELfNFtbRFajVEtLoYjXDxg242Zx&#10;M1k2qW779Z0HwcfDuc+Xna/VldpYBTbwPMpAERfBVlwaOB0/hlNQMSFbrAOTgV+KsFz0e3PMbbjx&#10;nq6HVCoJ4ZijAZdSk2sdC0ce4yg0xMKdQ+sxCWxLbVu8Sbiv9TjLJtpjxdLgsKG1o+Jy+PFSsksv&#10;yNvy9fvdf/659Xazqtga8zTo3magEnXpIb67v6yBiayXL/ID9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j8zivwAAANsAAAAPAAAAAAAAAAAAAAAAAJgCAABkcnMvZG93bnJl&#10;di54bWxQSwUGAAAAAAQABAD1AAAAhAMAAAAA&#10;" path="m50,510c50,510,25,255,,e" filled="f" strokecolor="red" strokeweight="3pt">
                    <v:path arrowok="t" o:connecttype="custom" o:connectlocs="50,511;0,0" o:connectangles="0,0"/>
                  </v:shape>
                </v:group>
                <v:shape id="Freeform 115" o:spid="_x0000_s1076" style="position:absolute;left:7583;top:5625;width:1208;height:2063;visibility:visible;mso-wrap-style:square;v-text-anchor:top" coordsize="1207,20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ySUMAA&#10;AADbAAAADwAAAGRycy9kb3ducmV2LnhtbESPzQrCMBCE74LvEFbwpqkeRKtRVBBF8eDPAyzN2hab&#10;TW2irW9vBMHjMDPfMLNFYwrxosrllhUM+hEI4sTqnFMF18umNwbhPLLGwjIpeJODxbzdmmGsbc0n&#10;ep19KgKEXYwKMu/LWEqXZGTQ9W1JHLybrQz6IKtU6grrADeFHEbRSBrMOSxkWNI6o+R+fhoFblkn&#10;6ep42l7MDuX6MHhMtvu9Ut1Os5yC8NT4f/jX3mkFoyF8v4QfIO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NySUMAAAADbAAAADwAAAAAAAAAAAAAAAACYAgAAZHJzL2Rvd25y&#10;ZXYueG1sUEsFBgAAAAAEAAQA9QAAAIUDAAAAAA==&#10;" path="m,2063c139,1675,279,1287,382,1073,485,859,478,959,615,780,752,601,979,300,1207,e" filled="f" strokecolor="red" strokeweight="3pt">
                  <v:path arrowok="t" o:connecttype="custom" o:connectlocs="0,2063;382,1073;616,780;1208,0" o:connectangles="0,0,0,0"/>
                </v:shape>
                <v:shape id="Text Box 116" o:spid="_x0000_s1077" type="#_x0000_t202" style="position:absolute;left:6016;top:8355;width:4004;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r5qMUA&#10;AADbAAAADwAAAGRycy9kb3ducmV2LnhtbESPQWvCQBSE7wX/w/IKXkrdaCXV6CoitOhN09JeH9ln&#10;Epp9G3fXmP77bkHwOMzMN8xy3ZtGdOR8bVnBeJSAIC6srrlU8Pnx9jwD4QOyxsYyKfglD+vV4GGJ&#10;mbZXPlKXh1JECPsMFVQhtJmUvqjIoB/Zljh6J+sMhihdKbXDa4SbRk6SJJUGa44LFba0raj4yS9G&#10;wWy66779/uXwVaSnZh6eXrv3s1Nq+NhvFiAC9eEevrV3WkE6hf8v8Q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SvmoxQAAANsAAAAPAAAAAAAAAAAAAAAAAJgCAABkcnMv&#10;ZG93bnJldi54bWxQSwUGAAAAAAQABAD1AAAAigMAAAAA&#10;">
                  <v:textbox>
                    <w:txbxContent>
                      <w:p w14:paraId="7A369D26" w14:textId="77777777" w:rsidR="00A2551E" w:rsidRPr="00F14910" w:rsidRDefault="00A2551E" w:rsidP="0039544E">
                        <w:pPr>
                          <w:spacing w:before="0" w:after="0" w:line="240" w:lineRule="auto"/>
                          <w:ind w:left="357"/>
                          <w:jc w:val="right"/>
                          <w:rPr>
                            <w:rFonts w:cs="Tahoma"/>
                            <w:sz w:val="16"/>
                            <w:szCs w:val="16"/>
                          </w:rPr>
                        </w:pPr>
                        <w:r>
                          <w:rPr>
                            <w:rFonts w:cs="Tahoma"/>
                            <w:sz w:val="16"/>
                            <w:szCs w:val="16"/>
                          </w:rPr>
                          <w:t xml:space="preserve">- </w:t>
                        </w:r>
                        <w:r w:rsidRPr="00F14910">
                          <w:rPr>
                            <w:rFonts w:cs="Tahoma"/>
                            <w:sz w:val="16"/>
                            <w:szCs w:val="16"/>
                          </w:rPr>
                          <w:t>110 kV OHL from Valandovo to Str</w:t>
                        </w:r>
                        <w:r>
                          <w:rPr>
                            <w:rFonts w:cs="Tahoma"/>
                            <w:sz w:val="16"/>
                            <w:szCs w:val="16"/>
                          </w:rPr>
                          <w:t>u</w:t>
                        </w:r>
                        <w:r w:rsidRPr="00F14910">
                          <w:rPr>
                            <w:rFonts w:cs="Tahoma"/>
                            <w:sz w:val="16"/>
                            <w:szCs w:val="16"/>
                          </w:rPr>
                          <w:t>mi</w:t>
                        </w:r>
                        <w:r>
                          <w:rPr>
                            <w:rFonts w:cs="Tahoma"/>
                            <w:sz w:val="16"/>
                            <w:szCs w:val="16"/>
                          </w:rPr>
                          <w:t>c</w:t>
                        </w:r>
                        <w:r w:rsidRPr="00F14910">
                          <w:rPr>
                            <w:rFonts w:cs="Tahoma"/>
                            <w:sz w:val="16"/>
                            <w:szCs w:val="16"/>
                          </w:rPr>
                          <w:t>a</w:t>
                        </w:r>
                      </w:p>
                    </w:txbxContent>
                  </v:textbox>
                </v:shape>
                <v:shapetype id="_x0000_t32" coordsize="21600,21600" o:spt="32" o:oned="t" path="m,l21600,21600e" filled="f">
                  <v:path arrowok="t" fillok="f" o:connecttype="none"/>
                  <o:lock v:ext="edit" shapetype="t"/>
                </v:shapetype>
                <v:shape id="AutoShape 117" o:spid="_x0000_s1078" type="#_x0000_t32" style="position:absolute;left:6106;top:8521;width:70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qcLcMAAADbAAAADwAAAGRycy9kb3ducmV2LnhtbESPwWrDMBBE74X8g9hCb7XcQk1wo5hS&#10;KBRyCE1y8W2xNpYba+VIqu38fVQI5DjMvBlmVc22FyP50DlW8JLlIIgbpztuFRz2X89LECEia+wd&#10;k4ILBajWi4cVltpN/EPjLrYilXAoUYGJcSilDI0hiyFzA3Hyjs5bjEn6VmqPUyq3vXzN80Ja7Dgt&#10;GBzo01Bz2v1ZBcWyPp42WyqwMaOp/Xnv4uFXqafH+eMdRKQ53sM3+lsn7g3+v6QfINd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z6nC3DAAAA2wAAAA8AAAAAAAAAAAAA&#10;AAAAoQIAAGRycy9kb3ducmV2LnhtbFBLBQYAAAAABAAEAPkAAACRAwAAAAA=&#10;" strokecolor="red" strokeweight="2.25pt"/>
                <v:oval id="Oval 118" o:spid="_x0000_s1079" style="position:absolute;left:5895;top:5400;width:142;height:1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yWRMYA&#10;AADbAAAADwAAAGRycy9kb3ducmV2LnhtbESPQWvCQBSE74L/YXlCb2ajSBrSrKIWaektqQd7e2Rf&#10;k9js25DdauqvdwuFHoeZ+YbJN6PpxIUG11pWsIhiEMSV1S3XCo7vh3kKwnlkjZ1lUvBDDjbr6STH&#10;TNsrF3QpfS0ChF2GChrv+0xKVzVk0EW2Jw7epx0M+iCHWuoBrwFuOrmM40QabDksNNjTvqHqq/w2&#10;Cs4vp9vzcn/u0t2ueHz7ONh0Na6UepiN2ycQnkb/H/5rv2oFSQK/X8IPkO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7yWRMYAAADbAAAADwAAAAAAAAAAAAAAAACYAgAAZHJz&#10;L2Rvd25yZXYueG1sUEsFBgAAAAAEAAQA9QAAAIsDAAAAAA==&#10;" fillcolor="yellow" strokecolor="#c00000" strokeweight="1.5pt"/>
                <v:oval id="Oval 119" o:spid="_x0000_s1080" style="position:absolute;left:5850;top:6210;width:142;height:1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Az38YA&#10;AADbAAAADwAAAGRycy9kb3ducmV2LnhtbESPT2vCQBTE7wW/w/KE3upGCTFEV/EPocWbtof29sg+&#10;k2j2bchuTdpP7xYKHoeZ+Q2zXA+mETfqXG1ZwXQSgSAurK65VPDxnr+kIJxH1thYJgU/5GC9Gj0t&#10;MdO25yPdTr4UAcIuQwWV920mpSsqMugmtiUO3tl2Bn2QXSl1h32Am0bOoiiRBmsOCxW2tKuouJ6+&#10;jYLL6+fvfra7NOl2e5wfvnKbxkOs1PN42CxAeBr8I/zfftMKkjn8fQk/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Az38YAAADbAAAADwAAAAAAAAAAAAAAAACYAgAAZHJz&#10;L2Rvd25yZXYueG1sUEsFBgAAAAAEAAQA9QAAAIsDAAAAAA==&#10;" fillcolor="yellow" strokecolor="#c00000" strokeweight="1.5pt"/>
                <v:oval id="Oval 120" o:spid="_x0000_s1081" style="position:absolute;left:4350;top:7395;width:142;height:1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nrcEA&#10;AADbAAAADwAAAGRycy9kb3ducmV2LnhtbERPy4rCMBTdC/5DuII7TRXRUo3iA5nBnY+F7i7Nta02&#10;N6WJ2pmvNwvB5eG8Z4vGlOJJtSssKxj0IxDEqdUFZwpOx20vBuE8ssbSMin4IweLebs1w0TbF+/p&#10;efCZCCHsElSQe18lUro0J4OubyviwF1tbdAHWGdS1/gK4aaUwygaS4MFh4YcK1rnlN4PD6Pg9nP+&#10;3wzXtzJerfaT3WVr41EzUqrbaZZTEJ4a/xV/3L9awTiMDV/CD5Dz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Fvp63BAAAA2wAAAA8AAAAAAAAAAAAAAAAAmAIAAGRycy9kb3du&#10;cmV2LnhtbFBLBQYAAAAABAAEAPUAAACGAwAAAAA=&#10;" fillcolor="yellow" strokecolor="#c00000" strokeweight="1.5pt"/>
                <w10:wrap type="topAndBottom"/>
              </v:group>
            </w:pict>
          </mc:Fallback>
        </mc:AlternateContent>
      </w:r>
      <w:r w:rsidR="00062E96" w:rsidRPr="007044BB">
        <w:rPr>
          <w:rFonts w:cs="Tahoma"/>
          <w:sz w:val="20"/>
          <w:szCs w:val="20"/>
        </w:rPr>
        <w:t xml:space="preserve">No cultural heritage resources </w:t>
      </w:r>
      <w:r w:rsidR="003E4333" w:rsidRPr="007044BB">
        <w:rPr>
          <w:rFonts w:cs="Tahoma"/>
          <w:sz w:val="20"/>
          <w:szCs w:val="20"/>
        </w:rPr>
        <w:t xml:space="preserve">- known cultural heritage site or location of cultural importance - </w:t>
      </w:r>
      <w:r w:rsidR="00062E96" w:rsidRPr="007044BB">
        <w:rPr>
          <w:rFonts w:cs="Tahoma"/>
          <w:sz w:val="20"/>
          <w:szCs w:val="20"/>
        </w:rPr>
        <w:t>are locat</w:t>
      </w:r>
      <w:r w:rsidR="001F02D9" w:rsidRPr="007044BB">
        <w:rPr>
          <w:rFonts w:cs="Tahoma"/>
          <w:sz w:val="20"/>
          <w:szCs w:val="20"/>
        </w:rPr>
        <w:t>ed within the study area</w:t>
      </w:r>
      <w:r w:rsidR="003E4333" w:rsidRPr="007044BB">
        <w:rPr>
          <w:sz w:val="20"/>
        </w:rPr>
        <w:t>.</w:t>
      </w:r>
      <w:bookmarkStart w:id="339" w:name="_Hlk82549619"/>
      <w:r>
        <w:rPr>
          <w:sz w:val="20"/>
        </w:rPr>
        <w:t xml:space="preserve"> </w:t>
      </w:r>
      <w:r w:rsidR="00C729A9" w:rsidRPr="007044BB">
        <w:rPr>
          <w:rFonts w:cs="Tahoma"/>
          <w:sz w:val="20"/>
          <w:szCs w:val="20"/>
        </w:rPr>
        <w:t>The existing 110 kV OHL Valandovo – Strumica does not cross any known cultural heritage site or location of cultural importance.</w:t>
      </w:r>
      <w:bookmarkEnd w:id="339"/>
      <w:r w:rsidR="00C729A9" w:rsidRPr="007044BB">
        <w:rPr>
          <w:rFonts w:cs="Tahoma"/>
          <w:sz w:val="20"/>
          <w:szCs w:val="20"/>
        </w:rPr>
        <w:t xml:space="preserve"> There are several archaeological sites located in the wider area along the OHL alignment (Figure below) which would not be affected during the implementation of the Project. </w:t>
      </w:r>
    </w:p>
    <w:p w14:paraId="22475F4E" w14:textId="79BCD29D" w:rsidR="00C729A9" w:rsidRPr="007044BB" w:rsidRDefault="00C729A9" w:rsidP="00C729A9">
      <w:pPr>
        <w:spacing w:after="240"/>
        <w:jc w:val="left"/>
        <w:rPr>
          <w:rFonts w:cs="Tahoma"/>
          <w:sz w:val="18"/>
          <w:szCs w:val="20"/>
        </w:rPr>
      </w:pPr>
      <w:bookmarkStart w:id="340" w:name="_Toc92824275"/>
      <w:bookmarkStart w:id="341" w:name="_Toc112941179"/>
      <w:proofErr w:type="gramStart"/>
      <w:r w:rsidRPr="007044BB">
        <w:rPr>
          <w:sz w:val="18"/>
          <w:szCs w:val="20"/>
        </w:rPr>
        <w:t xml:space="preserve">Figure </w:t>
      </w:r>
      <w:r w:rsidRPr="007044BB">
        <w:rPr>
          <w:sz w:val="18"/>
          <w:szCs w:val="20"/>
        </w:rPr>
        <w:fldChar w:fldCharType="begin"/>
      </w:r>
      <w:r w:rsidRPr="007044BB">
        <w:rPr>
          <w:sz w:val="18"/>
          <w:szCs w:val="20"/>
        </w:rPr>
        <w:instrText xml:space="preserve"> STYLEREF 1 \s </w:instrText>
      </w:r>
      <w:r w:rsidRPr="007044BB">
        <w:rPr>
          <w:sz w:val="18"/>
          <w:szCs w:val="20"/>
        </w:rPr>
        <w:fldChar w:fldCharType="separate"/>
      </w:r>
      <w:r w:rsidR="0039544E">
        <w:rPr>
          <w:noProof/>
          <w:sz w:val="18"/>
          <w:szCs w:val="20"/>
        </w:rPr>
        <w:t>7</w:t>
      </w:r>
      <w:r w:rsidRPr="007044BB">
        <w:rPr>
          <w:sz w:val="18"/>
          <w:szCs w:val="20"/>
        </w:rPr>
        <w:fldChar w:fldCharType="end"/>
      </w:r>
      <w:r w:rsidRPr="007044BB">
        <w:rPr>
          <w:sz w:val="18"/>
          <w:szCs w:val="20"/>
        </w:rPr>
        <w:t>.</w:t>
      </w:r>
      <w:proofErr w:type="gramEnd"/>
      <w:r w:rsidRPr="007044BB">
        <w:rPr>
          <w:sz w:val="18"/>
          <w:szCs w:val="20"/>
        </w:rPr>
        <w:fldChar w:fldCharType="begin"/>
      </w:r>
      <w:r w:rsidRPr="007044BB">
        <w:rPr>
          <w:sz w:val="18"/>
          <w:szCs w:val="20"/>
        </w:rPr>
        <w:instrText xml:space="preserve"> SEQ Figure \* ARABIC \s 1 </w:instrText>
      </w:r>
      <w:r w:rsidRPr="007044BB">
        <w:rPr>
          <w:sz w:val="18"/>
          <w:szCs w:val="20"/>
        </w:rPr>
        <w:fldChar w:fldCharType="separate"/>
      </w:r>
      <w:r w:rsidR="0039544E">
        <w:rPr>
          <w:noProof/>
          <w:sz w:val="18"/>
          <w:szCs w:val="20"/>
        </w:rPr>
        <w:t>45</w:t>
      </w:r>
      <w:r w:rsidRPr="007044BB">
        <w:rPr>
          <w:sz w:val="18"/>
          <w:szCs w:val="20"/>
        </w:rPr>
        <w:fldChar w:fldCharType="end"/>
      </w:r>
      <w:r w:rsidRPr="007044BB">
        <w:rPr>
          <w:sz w:val="18"/>
          <w:szCs w:val="20"/>
        </w:rPr>
        <w:t>:</w:t>
      </w:r>
      <w:r w:rsidRPr="007044BB">
        <w:rPr>
          <w:rFonts w:cs="Tahoma"/>
          <w:sz w:val="18"/>
          <w:szCs w:val="20"/>
        </w:rPr>
        <w:t xml:space="preserve"> Location of the identified cultural heritage sites, relative to the Project</w:t>
      </w:r>
      <w:bookmarkEnd w:id="340"/>
      <w:bookmarkEnd w:id="341"/>
      <w:r w:rsidRPr="007044BB">
        <w:rPr>
          <w:rFonts w:cs="Tahoma"/>
          <w:sz w:val="18"/>
          <w:szCs w:val="20"/>
        </w:rPr>
        <w:t xml:space="preserve"> </w:t>
      </w:r>
    </w:p>
    <w:p w14:paraId="76748486" w14:textId="1DA36978" w:rsidR="006C2076" w:rsidRPr="007044BB" w:rsidRDefault="006C2076" w:rsidP="00C729A9">
      <w:pPr>
        <w:autoSpaceDE w:val="0"/>
        <w:autoSpaceDN w:val="0"/>
        <w:adjustRightInd w:val="0"/>
        <w:rPr>
          <w:rFonts w:cs="Tahoma"/>
          <w:sz w:val="20"/>
          <w:szCs w:val="20"/>
        </w:rPr>
      </w:pPr>
      <w:r w:rsidRPr="007044BB">
        <w:rPr>
          <w:rFonts w:cs="Tahoma"/>
          <w:sz w:val="20"/>
          <w:szCs w:val="20"/>
        </w:rPr>
        <w:lastRenderedPageBreak/>
        <w:t>None of these falls into the RoW of the transmission line.</w:t>
      </w:r>
    </w:p>
    <w:p w14:paraId="271FF187" w14:textId="77777777" w:rsidR="00C729A9" w:rsidRPr="007044BB" w:rsidRDefault="00C729A9" w:rsidP="00C729A9">
      <w:pPr>
        <w:autoSpaceDE w:val="0"/>
        <w:autoSpaceDN w:val="0"/>
        <w:adjustRightInd w:val="0"/>
        <w:rPr>
          <w:rFonts w:cs="Tahoma"/>
          <w:sz w:val="20"/>
          <w:szCs w:val="20"/>
        </w:rPr>
      </w:pPr>
      <w:r w:rsidRPr="007044BB">
        <w:rPr>
          <w:rFonts w:cs="Tahoma"/>
          <w:sz w:val="20"/>
          <w:szCs w:val="20"/>
        </w:rPr>
        <w:t>These cultural resources and their approximate location are briefly described in the following Table.</w:t>
      </w:r>
    </w:p>
    <w:tbl>
      <w:tblPr>
        <w:tblW w:w="9639" w:type="dxa"/>
        <w:tblBorders>
          <w:top w:val="double" w:sz="4" w:space="0" w:color="auto"/>
          <w:left w:val="double" w:sz="6" w:space="0" w:color="auto"/>
          <w:bottom w:val="double" w:sz="6" w:space="0" w:color="auto"/>
          <w:right w:val="double" w:sz="6"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9639"/>
      </w:tblGrid>
      <w:tr w:rsidR="00C729A9" w:rsidRPr="007044BB" w14:paraId="5B300AA8" w14:textId="77777777" w:rsidTr="00C729A9">
        <w:trPr>
          <w:trHeight w:val="20"/>
          <w:tblHeader/>
        </w:trPr>
        <w:tc>
          <w:tcPr>
            <w:tcW w:w="9639"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hideMark/>
          </w:tcPr>
          <w:p w14:paraId="0F8198BE" w14:textId="004C9F3F" w:rsidR="00C729A9" w:rsidRPr="007044BB" w:rsidRDefault="00C729A9" w:rsidP="00335171">
            <w:pPr>
              <w:widowControl w:val="0"/>
              <w:tabs>
                <w:tab w:val="left" w:pos="7600"/>
              </w:tabs>
              <w:spacing w:before="0" w:after="0" w:line="240" w:lineRule="auto"/>
              <w:ind w:left="101" w:right="-14"/>
              <w:jc w:val="center"/>
              <w:rPr>
                <w:rFonts w:cs="Tahoma"/>
                <w:bCs/>
                <w:sz w:val="20"/>
                <w:szCs w:val="20"/>
              </w:rPr>
            </w:pPr>
            <w:bookmarkStart w:id="342" w:name="_Hlk76916975"/>
            <w:r w:rsidRPr="007044BB">
              <w:rPr>
                <w:rFonts w:cs="Tahoma"/>
                <w:bCs/>
                <w:sz w:val="20"/>
                <w:szCs w:val="20"/>
              </w:rPr>
              <w:t>Registered Archaeological Sites in proximity to the Project</w:t>
            </w:r>
          </w:p>
          <w:p w14:paraId="79CD7C8C" w14:textId="30971C5A" w:rsidR="00C729A9" w:rsidRPr="007044BB" w:rsidRDefault="00C729A9" w:rsidP="00C729A9">
            <w:pPr>
              <w:widowControl w:val="0"/>
              <w:tabs>
                <w:tab w:val="left" w:pos="7600"/>
              </w:tabs>
              <w:spacing w:before="0" w:after="0" w:line="240" w:lineRule="auto"/>
              <w:ind w:left="101" w:right="-14"/>
              <w:jc w:val="center"/>
              <w:rPr>
                <w:rFonts w:cs="Tahoma"/>
                <w:bCs/>
                <w:sz w:val="20"/>
                <w:szCs w:val="20"/>
                <w:lang w:val="de-DE"/>
              </w:rPr>
            </w:pPr>
            <w:r w:rsidRPr="007044BB">
              <w:rPr>
                <w:rFonts w:cs="Tahoma"/>
                <w:bCs/>
                <w:sz w:val="20"/>
                <w:szCs w:val="20"/>
                <w:lang w:val="de-DE"/>
              </w:rPr>
              <w:t>- Existing 110 kV OHL Valandovo – Strumica -</w:t>
            </w:r>
          </w:p>
        </w:tc>
      </w:tr>
      <w:tr w:rsidR="00C729A9" w:rsidRPr="007044BB" w14:paraId="25E7A310" w14:textId="77777777" w:rsidTr="00C729A9">
        <w:trPr>
          <w:trHeight w:val="20"/>
        </w:trPr>
        <w:tc>
          <w:tcPr>
            <w:tcW w:w="9639" w:type="dxa"/>
            <w:tcBorders>
              <w:top w:val="double" w:sz="4" w:space="0" w:color="auto"/>
              <w:left w:val="double" w:sz="6" w:space="0" w:color="auto"/>
              <w:bottom w:val="single" w:sz="4" w:space="0" w:color="auto"/>
              <w:right w:val="double" w:sz="6" w:space="0" w:color="auto"/>
            </w:tcBorders>
            <w:shd w:val="clear" w:color="auto" w:fill="D5DCE4"/>
            <w:hideMark/>
          </w:tcPr>
          <w:p w14:paraId="5D15BC5A" w14:textId="77777777" w:rsidR="00C729A9" w:rsidRPr="007044BB" w:rsidRDefault="00C729A9" w:rsidP="00335171">
            <w:pPr>
              <w:widowControl w:val="0"/>
              <w:tabs>
                <w:tab w:val="left" w:pos="7600"/>
              </w:tabs>
              <w:spacing w:before="0" w:after="0" w:line="240" w:lineRule="auto"/>
              <w:rPr>
                <w:rFonts w:eastAsia="Calibri" w:cs="Tahoma"/>
                <w:sz w:val="20"/>
                <w:szCs w:val="20"/>
              </w:rPr>
            </w:pPr>
            <w:r w:rsidRPr="007044BB">
              <w:rPr>
                <w:rFonts w:cs="Tahoma"/>
                <w:bCs/>
                <w:sz w:val="20"/>
                <w:szCs w:val="20"/>
              </w:rPr>
              <w:t>Municipality of Valandovo</w:t>
            </w:r>
          </w:p>
        </w:tc>
      </w:tr>
      <w:tr w:rsidR="00C729A9" w:rsidRPr="007044BB" w14:paraId="10D634AE" w14:textId="77777777" w:rsidTr="00335171">
        <w:trPr>
          <w:trHeight w:val="20"/>
        </w:trPr>
        <w:tc>
          <w:tcPr>
            <w:tcW w:w="9639" w:type="dxa"/>
            <w:tcBorders>
              <w:top w:val="single" w:sz="4" w:space="0" w:color="auto"/>
              <w:left w:val="double" w:sz="6" w:space="0" w:color="auto"/>
              <w:bottom w:val="single" w:sz="4" w:space="0" w:color="auto"/>
              <w:right w:val="double" w:sz="6" w:space="0" w:color="auto"/>
            </w:tcBorders>
            <w:hideMark/>
          </w:tcPr>
          <w:p w14:paraId="42675289" w14:textId="77777777" w:rsidR="00C729A9" w:rsidRPr="007044BB" w:rsidRDefault="00C729A9" w:rsidP="00335171">
            <w:pPr>
              <w:widowControl w:val="0"/>
              <w:tabs>
                <w:tab w:val="left" w:pos="7600"/>
              </w:tabs>
              <w:spacing w:before="0" w:after="0" w:line="240" w:lineRule="auto"/>
              <w:rPr>
                <w:rFonts w:eastAsia="Calibri" w:cs="Tahoma"/>
                <w:sz w:val="20"/>
                <w:szCs w:val="20"/>
              </w:rPr>
            </w:pPr>
            <w:r w:rsidRPr="007044BB">
              <w:rPr>
                <w:rFonts w:cs="Tahoma"/>
                <w:bCs/>
                <w:sz w:val="20"/>
                <w:szCs w:val="20"/>
              </w:rPr>
              <w:t>Valandovo</w:t>
            </w:r>
          </w:p>
        </w:tc>
      </w:tr>
      <w:tr w:rsidR="00C729A9" w:rsidRPr="007044BB" w14:paraId="60DB0320" w14:textId="77777777" w:rsidTr="00335171">
        <w:trPr>
          <w:trHeight w:val="58"/>
        </w:trPr>
        <w:tc>
          <w:tcPr>
            <w:tcW w:w="9639" w:type="dxa"/>
            <w:tcBorders>
              <w:top w:val="single" w:sz="4" w:space="0" w:color="auto"/>
              <w:left w:val="double" w:sz="6" w:space="0" w:color="auto"/>
              <w:bottom w:val="single" w:sz="4" w:space="0" w:color="auto"/>
              <w:right w:val="double" w:sz="6" w:space="0" w:color="auto"/>
            </w:tcBorders>
            <w:vAlign w:val="center"/>
          </w:tcPr>
          <w:p w14:paraId="04AFA1B3" w14:textId="77777777" w:rsidR="00C729A9" w:rsidRPr="007044BB" w:rsidRDefault="00C729A9" w:rsidP="00335171">
            <w:pPr>
              <w:spacing w:before="0" w:after="0" w:line="240" w:lineRule="auto"/>
              <w:rPr>
                <w:rFonts w:cs="Tahoma"/>
                <w:sz w:val="20"/>
                <w:szCs w:val="20"/>
              </w:rPr>
            </w:pPr>
            <w:r w:rsidRPr="007044BB">
              <w:rPr>
                <w:rFonts w:cs="Tahoma"/>
                <w:bCs/>
                <w:sz w:val="20"/>
                <w:szCs w:val="20"/>
              </w:rPr>
              <w:t>Monastery, at relative distance of more than 750 m from the alignment of the new 110 kV OHL</w:t>
            </w:r>
            <w:r w:rsidRPr="007044BB">
              <w:rPr>
                <w:rFonts w:cs="Tahoma"/>
                <w:sz w:val="20"/>
                <w:szCs w:val="20"/>
              </w:rPr>
              <w:t>. Late anti</w:t>
            </w:r>
            <w:r w:rsidRPr="007044BB">
              <w:rPr>
                <w:rFonts w:cs="Tahoma"/>
                <w:sz w:val="20"/>
                <w:szCs w:val="20"/>
              </w:rPr>
              <w:t>q</w:t>
            </w:r>
            <w:r w:rsidRPr="007044BB">
              <w:rPr>
                <w:rFonts w:cs="Tahoma"/>
                <w:sz w:val="20"/>
                <w:szCs w:val="20"/>
              </w:rPr>
              <w:t>uity necropolis. The site lies 1 km north of the city, near the medieval fortress, where on a small plateau was discovered a group of tombs with a construction of stone slabs - cyst type, and tegulas "on two w</w:t>
            </w:r>
            <w:r w:rsidRPr="007044BB">
              <w:rPr>
                <w:rFonts w:cs="Tahoma"/>
                <w:sz w:val="20"/>
                <w:szCs w:val="20"/>
              </w:rPr>
              <w:t>a</w:t>
            </w:r>
            <w:r w:rsidRPr="007044BB">
              <w:rPr>
                <w:rFonts w:cs="Tahoma"/>
                <w:sz w:val="20"/>
                <w:szCs w:val="20"/>
              </w:rPr>
              <w:t>ters". Several ceramic vessels and coins from the III and IV centuries have been found in the tombs (Di</w:t>
            </w:r>
            <w:r w:rsidRPr="007044BB">
              <w:rPr>
                <w:rFonts w:cs="Tahoma"/>
                <w:sz w:val="20"/>
                <w:szCs w:val="20"/>
              </w:rPr>
              <w:t>o</w:t>
            </w:r>
            <w:r w:rsidRPr="007044BB">
              <w:rPr>
                <w:rFonts w:cs="Tahoma"/>
                <w:sz w:val="20"/>
                <w:szCs w:val="20"/>
              </w:rPr>
              <w:t xml:space="preserve">cletian, Constantine I, Prob, </w:t>
            </w:r>
            <w:proofErr w:type="gramStart"/>
            <w:r w:rsidRPr="007044BB">
              <w:rPr>
                <w:rFonts w:cs="Tahoma"/>
                <w:sz w:val="20"/>
                <w:szCs w:val="20"/>
              </w:rPr>
              <w:t>Florian</w:t>
            </w:r>
            <w:proofErr w:type="gramEnd"/>
            <w:r w:rsidRPr="007044BB">
              <w:rPr>
                <w:rFonts w:cs="Tahoma"/>
                <w:sz w:val="20"/>
                <w:szCs w:val="20"/>
              </w:rPr>
              <w:t>).</w:t>
            </w:r>
          </w:p>
        </w:tc>
      </w:tr>
      <w:tr w:rsidR="00C729A9" w:rsidRPr="007044BB" w14:paraId="0E3F78B6" w14:textId="77777777" w:rsidTr="00335171">
        <w:trPr>
          <w:trHeight w:val="20"/>
        </w:trPr>
        <w:tc>
          <w:tcPr>
            <w:tcW w:w="9639" w:type="dxa"/>
            <w:tcBorders>
              <w:top w:val="single" w:sz="4" w:space="0" w:color="auto"/>
              <w:left w:val="double" w:sz="6" w:space="0" w:color="auto"/>
              <w:bottom w:val="single" w:sz="4" w:space="0" w:color="auto"/>
              <w:right w:val="double" w:sz="6" w:space="0" w:color="auto"/>
            </w:tcBorders>
            <w:shd w:val="clear" w:color="auto" w:fill="D5DCE4"/>
            <w:hideMark/>
          </w:tcPr>
          <w:p w14:paraId="4D13DE2E" w14:textId="77777777" w:rsidR="00C729A9" w:rsidRPr="007044BB" w:rsidRDefault="00C729A9" w:rsidP="00335171">
            <w:pPr>
              <w:widowControl w:val="0"/>
              <w:tabs>
                <w:tab w:val="left" w:pos="7600"/>
              </w:tabs>
              <w:spacing w:before="0" w:after="0" w:line="240" w:lineRule="auto"/>
              <w:rPr>
                <w:rFonts w:eastAsia="Calibri" w:cs="Tahoma"/>
                <w:sz w:val="20"/>
                <w:szCs w:val="20"/>
              </w:rPr>
            </w:pPr>
            <w:r w:rsidRPr="007044BB">
              <w:rPr>
                <w:rFonts w:cs="Tahoma"/>
                <w:bCs/>
                <w:sz w:val="20"/>
                <w:szCs w:val="20"/>
              </w:rPr>
              <w:t>Municipality of Strumica</w:t>
            </w:r>
          </w:p>
        </w:tc>
      </w:tr>
      <w:tr w:rsidR="00C729A9" w:rsidRPr="007044BB" w14:paraId="7906DD2B" w14:textId="77777777" w:rsidTr="00335171">
        <w:trPr>
          <w:trHeight w:val="20"/>
        </w:trPr>
        <w:tc>
          <w:tcPr>
            <w:tcW w:w="9639" w:type="dxa"/>
            <w:tcBorders>
              <w:top w:val="single" w:sz="4" w:space="0" w:color="auto"/>
              <w:left w:val="double" w:sz="6" w:space="0" w:color="auto"/>
              <w:bottom w:val="single" w:sz="4" w:space="0" w:color="auto"/>
              <w:right w:val="double" w:sz="6" w:space="0" w:color="auto"/>
            </w:tcBorders>
            <w:hideMark/>
          </w:tcPr>
          <w:p w14:paraId="3406841B" w14:textId="77777777" w:rsidR="00C729A9" w:rsidRPr="007044BB" w:rsidRDefault="00C729A9" w:rsidP="00335171">
            <w:pPr>
              <w:spacing w:before="0" w:after="0" w:line="240" w:lineRule="auto"/>
              <w:rPr>
                <w:rFonts w:cs="Tahoma"/>
                <w:sz w:val="20"/>
                <w:szCs w:val="20"/>
              </w:rPr>
            </w:pPr>
            <w:r w:rsidRPr="007044BB">
              <w:rPr>
                <w:rFonts w:cs="Tahoma"/>
                <w:bCs/>
                <w:sz w:val="20"/>
                <w:szCs w:val="20"/>
              </w:rPr>
              <w:t>Kosturino</w:t>
            </w:r>
          </w:p>
        </w:tc>
      </w:tr>
      <w:tr w:rsidR="00C729A9" w:rsidRPr="007044BB" w14:paraId="4AAC6F25" w14:textId="77777777" w:rsidTr="00335171">
        <w:trPr>
          <w:trHeight w:val="20"/>
        </w:trPr>
        <w:tc>
          <w:tcPr>
            <w:tcW w:w="9639" w:type="dxa"/>
            <w:tcBorders>
              <w:top w:val="single" w:sz="4" w:space="0" w:color="auto"/>
              <w:left w:val="double" w:sz="6" w:space="0" w:color="auto"/>
              <w:bottom w:val="single" w:sz="4" w:space="0" w:color="auto"/>
              <w:right w:val="double" w:sz="6" w:space="0" w:color="auto"/>
            </w:tcBorders>
            <w:vAlign w:val="center"/>
          </w:tcPr>
          <w:p w14:paraId="175FA0E7" w14:textId="77777777" w:rsidR="00C729A9" w:rsidRPr="007044BB" w:rsidRDefault="00C729A9" w:rsidP="00335171">
            <w:pPr>
              <w:spacing w:before="0" w:after="0" w:line="240" w:lineRule="auto"/>
              <w:rPr>
                <w:rFonts w:cs="Tahoma"/>
                <w:sz w:val="20"/>
                <w:szCs w:val="20"/>
              </w:rPr>
            </w:pPr>
            <w:r w:rsidRPr="007044BB">
              <w:rPr>
                <w:rFonts w:cs="Tahoma"/>
                <w:bCs/>
                <w:sz w:val="20"/>
                <w:szCs w:val="20"/>
              </w:rPr>
              <w:t>Vasilica Chuka, at relative distance of more than 2,500 m from the alignment of the new 110 kV OHL</w:t>
            </w:r>
            <w:r w:rsidRPr="007044BB">
              <w:rPr>
                <w:rFonts w:cs="Tahoma"/>
                <w:sz w:val="20"/>
                <w:szCs w:val="20"/>
              </w:rPr>
              <w:t>. He</w:t>
            </w:r>
            <w:r w:rsidRPr="007044BB">
              <w:rPr>
                <w:rFonts w:cs="Tahoma"/>
                <w:sz w:val="20"/>
                <w:szCs w:val="20"/>
              </w:rPr>
              <w:t>l</w:t>
            </w:r>
            <w:r w:rsidRPr="007044BB">
              <w:rPr>
                <w:rFonts w:cs="Tahoma"/>
                <w:sz w:val="20"/>
                <w:szCs w:val="20"/>
              </w:rPr>
              <w:t>lenistic and Roman times settlement. About 4 km north of the village is a high hill that dominates the road Strumica-Valandovo. The very top is surrounded by the remains of foundations of a wall, built of stone and lime mortar. At an area of ​​200 × 60 m inside the fortress, foundations of smaller buildings can be seen, and fragments of construction and pottery can be found. Several Hellenistic coins kept in the Institute and M</w:t>
            </w:r>
            <w:r w:rsidRPr="007044BB">
              <w:rPr>
                <w:rFonts w:cs="Tahoma"/>
                <w:sz w:val="20"/>
                <w:szCs w:val="20"/>
              </w:rPr>
              <w:t>u</w:t>
            </w:r>
            <w:r w:rsidRPr="007044BB">
              <w:rPr>
                <w:rFonts w:cs="Tahoma"/>
                <w:sz w:val="20"/>
                <w:szCs w:val="20"/>
              </w:rPr>
              <w:t xml:space="preserve">seum in Strumica </w:t>
            </w:r>
            <w:proofErr w:type="gramStart"/>
            <w:r w:rsidRPr="007044BB">
              <w:rPr>
                <w:rFonts w:cs="Tahoma"/>
                <w:sz w:val="20"/>
                <w:szCs w:val="20"/>
              </w:rPr>
              <w:t>were</w:t>
            </w:r>
            <w:proofErr w:type="gramEnd"/>
            <w:r w:rsidRPr="007044BB">
              <w:rPr>
                <w:rFonts w:cs="Tahoma"/>
                <w:sz w:val="20"/>
                <w:szCs w:val="20"/>
              </w:rPr>
              <w:t xml:space="preserve"> also found.</w:t>
            </w:r>
          </w:p>
        </w:tc>
      </w:tr>
      <w:tr w:rsidR="00C729A9" w:rsidRPr="007044BB" w14:paraId="6E0BBD74" w14:textId="77777777" w:rsidTr="00335171">
        <w:trPr>
          <w:trHeight w:val="20"/>
        </w:trPr>
        <w:tc>
          <w:tcPr>
            <w:tcW w:w="9639" w:type="dxa"/>
            <w:tcBorders>
              <w:top w:val="single" w:sz="4" w:space="0" w:color="auto"/>
              <w:left w:val="double" w:sz="6" w:space="0" w:color="auto"/>
              <w:bottom w:val="double" w:sz="6" w:space="0" w:color="auto"/>
              <w:right w:val="double" w:sz="6" w:space="0" w:color="auto"/>
            </w:tcBorders>
            <w:vAlign w:val="center"/>
          </w:tcPr>
          <w:p w14:paraId="5430C53E" w14:textId="77777777" w:rsidR="00C729A9" w:rsidRPr="007044BB" w:rsidRDefault="00C729A9" w:rsidP="00335171">
            <w:pPr>
              <w:spacing w:before="0" w:after="0" w:line="240" w:lineRule="auto"/>
              <w:rPr>
                <w:rFonts w:cs="Tahoma"/>
                <w:sz w:val="20"/>
                <w:szCs w:val="20"/>
                <w:lang w:val="mk-MK"/>
              </w:rPr>
            </w:pPr>
            <w:r w:rsidRPr="007044BB">
              <w:rPr>
                <w:rFonts w:cs="Tahoma"/>
                <w:bCs/>
                <w:sz w:val="20"/>
                <w:szCs w:val="20"/>
              </w:rPr>
              <w:t>Orniche, at relative distance of more tha 700 m from the alignment of the new 110 kV OHL</w:t>
            </w:r>
            <w:r w:rsidRPr="007044BB">
              <w:rPr>
                <w:rFonts w:cs="Tahoma"/>
                <w:sz w:val="20"/>
                <w:szCs w:val="20"/>
              </w:rPr>
              <w:t>. Site is located on the plateau between the Strumica field and the Valandovo hill near the village of Kosturino. This site is a Middle Neolithic settlement. The settlement is 7500 years old and the remains of dwellings, pottery and tools have been found here.</w:t>
            </w:r>
          </w:p>
        </w:tc>
      </w:tr>
    </w:tbl>
    <w:p w14:paraId="536FF47D" w14:textId="1BB5E0C2" w:rsidR="00C729A9" w:rsidRPr="007044BB" w:rsidRDefault="00C729A9" w:rsidP="00C729A9">
      <w:pPr>
        <w:pStyle w:val="Caption"/>
        <w:spacing w:line="240" w:lineRule="auto"/>
        <w:jc w:val="left"/>
        <w:rPr>
          <w:b w:val="0"/>
        </w:rPr>
      </w:pPr>
      <w:bookmarkStart w:id="343" w:name="_Toc77348313"/>
      <w:bookmarkStart w:id="344" w:name="_Toc78448841"/>
      <w:bookmarkStart w:id="345" w:name="_Toc92824239"/>
      <w:bookmarkStart w:id="346" w:name="_Toc113018114"/>
      <w:bookmarkEnd w:id="342"/>
      <w:proofErr w:type="gramStart"/>
      <w:r w:rsidRPr="007044BB">
        <w:rPr>
          <w:b w:val="0"/>
        </w:rPr>
        <w:t xml:space="preserve">Table </w:t>
      </w:r>
      <w:r w:rsidRPr="007044BB">
        <w:rPr>
          <w:b w:val="0"/>
        </w:rPr>
        <w:fldChar w:fldCharType="begin"/>
      </w:r>
      <w:r w:rsidRPr="007044BB">
        <w:rPr>
          <w:b w:val="0"/>
        </w:rPr>
        <w:instrText xml:space="preserve"> STYLEREF 1 \s </w:instrText>
      </w:r>
      <w:r w:rsidRPr="007044BB">
        <w:rPr>
          <w:b w:val="0"/>
        </w:rPr>
        <w:fldChar w:fldCharType="separate"/>
      </w:r>
      <w:r w:rsidR="0039544E">
        <w:rPr>
          <w:b w:val="0"/>
          <w:noProof/>
        </w:rPr>
        <w:t>7</w:t>
      </w:r>
      <w:r w:rsidRPr="007044BB">
        <w:rPr>
          <w:b w:val="0"/>
        </w:rPr>
        <w:fldChar w:fldCharType="end"/>
      </w:r>
      <w:r w:rsidRPr="007044BB">
        <w:rPr>
          <w:b w:val="0"/>
        </w:rPr>
        <w:t>.</w:t>
      </w:r>
      <w:proofErr w:type="gramEnd"/>
      <w:r w:rsidRPr="007044BB">
        <w:rPr>
          <w:b w:val="0"/>
        </w:rPr>
        <w:fldChar w:fldCharType="begin"/>
      </w:r>
      <w:r w:rsidRPr="007044BB">
        <w:rPr>
          <w:b w:val="0"/>
        </w:rPr>
        <w:instrText xml:space="preserve"> SEQ Table \* ARABIC \s 1 </w:instrText>
      </w:r>
      <w:r w:rsidRPr="007044BB">
        <w:rPr>
          <w:b w:val="0"/>
        </w:rPr>
        <w:fldChar w:fldCharType="separate"/>
      </w:r>
      <w:r w:rsidR="0039544E">
        <w:rPr>
          <w:b w:val="0"/>
          <w:noProof/>
        </w:rPr>
        <w:t>18</w:t>
      </w:r>
      <w:r w:rsidRPr="007044BB">
        <w:rPr>
          <w:b w:val="0"/>
        </w:rPr>
        <w:fldChar w:fldCharType="end"/>
      </w:r>
      <w:r w:rsidRPr="007044BB">
        <w:rPr>
          <w:b w:val="0"/>
          <w:bCs w:val="0"/>
        </w:rPr>
        <w:t xml:space="preserve">: </w:t>
      </w:r>
      <w:r w:rsidRPr="007044BB">
        <w:rPr>
          <w:b w:val="0"/>
        </w:rPr>
        <w:t>List of known archaeological sites within the study area, along the existing 110 kV transmission line between Valandovo and Strumica</w:t>
      </w:r>
      <w:bookmarkEnd w:id="343"/>
      <w:bookmarkEnd w:id="344"/>
      <w:bookmarkEnd w:id="345"/>
      <w:bookmarkEnd w:id="346"/>
    </w:p>
    <w:p w14:paraId="09034817" w14:textId="77777777" w:rsidR="00C729A9" w:rsidRPr="007044BB" w:rsidRDefault="00C729A9" w:rsidP="00C729A9">
      <w:pPr>
        <w:rPr>
          <w:rFonts w:cs="Tahoma"/>
          <w:bCs/>
          <w:sz w:val="14"/>
          <w:szCs w:val="16"/>
        </w:rPr>
      </w:pPr>
      <w:r w:rsidRPr="007044BB">
        <w:rPr>
          <w:rFonts w:cs="Tahoma"/>
          <w:bCs/>
          <w:sz w:val="14"/>
          <w:szCs w:val="16"/>
        </w:rPr>
        <w:t xml:space="preserve">Main Source: Koco Dimce (1996). </w:t>
      </w:r>
      <w:proofErr w:type="gramStart"/>
      <w:r w:rsidRPr="007044BB">
        <w:rPr>
          <w:rFonts w:cs="Tahoma"/>
          <w:bCs/>
          <w:sz w:val="14"/>
          <w:szCs w:val="16"/>
        </w:rPr>
        <w:t>‘Archaeological Map of the Republic of Macedonia’ II.</w:t>
      </w:r>
      <w:proofErr w:type="gramEnd"/>
      <w:r w:rsidRPr="007044BB">
        <w:rPr>
          <w:rFonts w:cs="Tahoma"/>
          <w:bCs/>
          <w:sz w:val="14"/>
          <w:szCs w:val="16"/>
        </w:rPr>
        <w:t xml:space="preserve"> Skopje: Macedonian Academy of Sciences and Arts (</w:t>
      </w:r>
      <w:r w:rsidRPr="007044BB">
        <w:rPr>
          <w:rFonts w:cs="Tahoma" w:hint="eastAsia"/>
          <w:bCs/>
          <w:sz w:val="14"/>
          <w:szCs w:val="16"/>
        </w:rPr>
        <w:t>Коцо</w:t>
      </w:r>
      <w:r w:rsidRPr="007044BB">
        <w:rPr>
          <w:rFonts w:cs="Tahoma"/>
          <w:bCs/>
          <w:sz w:val="14"/>
          <w:szCs w:val="16"/>
        </w:rPr>
        <w:t xml:space="preserve">, </w:t>
      </w:r>
      <w:r w:rsidRPr="007044BB">
        <w:rPr>
          <w:rFonts w:cs="Tahoma" w:hint="eastAsia"/>
          <w:bCs/>
          <w:sz w:val="14"/>
          <w:szCs w:val="16"/>
        </w:rPr>
        <w:t>Димче</w:t>
      </w:r>
      <w:r w:rsidRPr="007044BB">
        <w:rPr>
          <w:rFonts w:cs="Tahoma"/>
          <w:bCs/>
          <w:sz w:val="14"/>
          <w:szCs w:val="16"/>
        </w:rPr>
        <w:t xml:space="preserve"> (1996). [Ref.19]</w:t>
      </w:r>
    </w:p>
    <w:p w14:paraId="011557E6" w14:textId="521DD8DD" w:rsidR="0083101A" w:rsidRPr="007044BB" w:rsidRDefault="0083101A">
      <w:pPr>
        <w:spacing w:before="0" w:after="0" w:line="240" w:lineRule="auto"/>
        <w:jc w:val="left"/>
        <w:rPr>
          <w:rFonts w:cs="Tahoma"/>
          <w:sz w:val="20"/>
          <w:szCs w:val="20"/>
          <w:lang w:eastAsia="zh-CN"/>
        </w:rPr>
      </w:pPr>
    </w:p>
    <w:p w14:paraId="3DE01525" w14:textId="77777777" w:rsidR="000F6E69" w:rsidRPr="007044BB" w:rsidRDefault="000F6E69">
      <w:pPr>
        <w:spacing w:before="0" w:after="0" w:line="240" w:lineRule="auto"/>
        <w:jc w:val="left"/>
        <w:rPr>
          <w:rFonts w:ascii="Tahoma Bold" w:hAnsi="Tahoma Bold"/>
          <w:b/>
          <w:color w:val="44697D"/>
          <w:sz w:val="32"/>
          <w:szCs w:val="32"/>
          <w:u w:color="00B050"/>
        </w:rPr>
      </w:pPr>
      <w:bookmarkStart w:id="347" w:name="_Toc71559745"/>
      <w:r w:rsidRPr="007044BB">
        <w:br w:type="page"/>
      </w:r>
    </w:p>
    <w:p w14:paraId="2AD9C642" w14:textId="76192652" w:rsidR="0083101A" w:rsidRPr="007044BB" w:rsidRDefault="001F02D9" w:rsidP="00796D56">
      <w:pPr>
        <w:pStyle w:val="Heading1"/>
      </w:pPr>
      <w:bookmarkStart w:id="348" w:name="_Toc112940940"/>
      <w:r w:rsidRPr="007044BB">
        <w:lastRenderedPageBreak/>
        <w:t>Environmental Impacts</w:t>
      </w:r>
      <w:bookmarkEnd w:id="347"/>
      <w:r w:rsidRPr="007044BB">
        <w:t xml:space="preserve"> and Mitigation</w:t>
      </w:r>
      <w:bookmarkEnd w:id="348"/>
    </w:p>
    <w:p w14:paraId="6A922CBA" w14:textId="4689240C" w:rsidR="000D2DB3" w:rsidRPr="007044BB" w:rsidRDefault="000D2DB3" w:rsidP="003F0D91">
      <w:pPr>
        <w:pStyle w:val="Heading2"/>
        <w:spacing w:before="480" w:after="240"/>
        <w:ind w:left="576" w:hanging="576"/>
        <w:rPr>
          <w:rFonts w:cs="Arial"/>
          <w:szCs w:val="28"/>
        </w:rPr>
      </w:pPr>
      <w:bookmarkStart w:id="349" w:name="_Toc112940941"/>
      <w:bookmarkStart w:id="350" w:name="_Toc86826663"/>
      <w:r w:rsidRPr="007044BB">
        <w:rPr>
          <w:rFonts w:cs="Arial"/>
          <w:szCs w:val="28"/>
        </w:rPr>
        <w:t>Climate Resilience</w:t>
      </w:r>
      <w:bookmarkEnd w:id="349"/>
    </w:p>
    <w:p w14:paraId="63997214" w14:textId="213ED8C0" w:rsidR="003F0D91" w:rsidRPr="007044BB" w:rsidRDefault="000D2DB3" w:rsidP="000D2DB3">
      <w:pPr>
        <w:pStyle w:val="Heading3"/>
      </w:pPr>
      <w:bookmarkStart w:id="351" w:name="_Toc112940942"/>
      <w:r w:rsidRPr="007044BB">
        <w:t>Study Area</w:t>
      </w:r>
      <w:bookmarkEnd w:id="351"/>
    </w:p>
    <w:p w14:paraId="2A3E029F" w14:textId="77777777" w:rsidR="000D2DB3" w:rsidRPr="007044BB" w:rsidRDefault="000D2DB3" w:rsidP="000D2DB3">
      <w:pPr>
        <w:autoSpaceDE w:val="0"/>
        <w:autoSpaceDN w:val="0"/>
        <w:adjustRightInd w:val="0"/>
        <w:rPr>
          <w:rFonts w:cs="Tahoma"/>
          <w:sz w:val="20"/>
          <w:szCs w:val="20"/>
        </w:rPr>
      </w:pPr>
      <w:r w:rsidRPr="007044BB">
        <w:rPr>
          <w:rFonts w:cs="Tahoma"/>
          <w:sz w:val="20"/>
          <w:szCs w:val="20"/>
        </w:rPr>
        <w:t>The study area for the climate resilience assessment covers all elements (assets and infrastructure) which constitute the operational phase of the Project.</w:t>
      </w:r>
    </w:p>
    <w:p w14:paraId="4EACB911" w14:textId="466F4B15" w:rsidR="000D2DB3" w:rsidRPr="007044BB" w:rsidRDefault="000D2DB3" w:rsidP="000D2DB3">
      <w:pPr>
        <w:pStyle w:val="Heading3"/>
        <w:rPr>
          <w:rFonts w:cs="Tahoma"/>
        </w:rPr>
      </w:pPr>
      <w:bookmarkStart w:id="352" w:name="_Toc112940943"/>
      <w:r w:rsidRPr="007044BB">
        <w:rPr>
          <w:rFonts w:cs="Tahoma"/>
        </w:rPr>
        <w:t>Assessment Methodology</w:t>
      </w:r>
      <w:bookmarkEnd w:id="352"/>
    </w:p>
    <w:p w14:paraId="2203A189" w14:textId="5F0D2B6A" w:rsidR="000D2DB3" w:rsidRPr="007044BB" w:rsidRDefault="000D2DB3" w:rsidP="000D2DB3">
      <w:pPr>
        <w:pStyle w:val="NumBodyText"/>
        <w:tabs>
          <w:tab w:val="clear" w:pos="0"/>
        </w:tabs>
        <w:ind w:firstLine="0"/>
        <w:jc w:val="both"/>
        <w:rPr>
          <w:rFonts w:ascii="Tahoma" w:hAnsi="Tahoma" w:cs="Tahoma"/>
          <w:sz w:val="20"/>
          <w:szCs w:val="20"/>
        </w:rPr>
      </w:pPr>
      <w:r w:rsidRPr="007044BB">
        <w:rPr>
          <w:rFonts w:ascii="Tahoma" w:hAnsi="Tahoma" w:cs="Tahoma"/>
          <w:sz w:val="20"/>
          <w:szCs w:val="20"/>
        </w:rPr>
        <w:t>The assessment of the climate resilience of the Project has been carried out by taking into consideration the risk and vulnerability associated with the climate variables identified as part of the future climate baseline. It included the following:</w:t>
      </w:r>
    </w:p>
    <w:p w14:paraId="0058BD45" w14:textId="77777777" w:rsidR="000D2DB3" w:rsidRPr="007044BB" w:rsidRDefault="000D2DB3" w:rsidP="004219FF">
      <w:pPr>
        <w:pStyle w:val="ListBullet"/>
        <w:numPr>
          <w:ilvl w:val="0"/>
          <w:numId w:val="73"/>
        </w:numPr>
        <w:spacing w:before="120" w:after="120"/>
        <w:contextualSpacing/>
        <w:jc w:val="left"/>
        <w:rPr>
          <w:rFonts w:cs="Tahoma"/>
          <w:sz w:val="20"/>
          <w:szCs w:val="20"/>
        </w:rPr>
      </w:pPr>
      <w:r w:rsidRPr="007044BB">
        <w:rPr>
          <w:rFonts w:cs="Tahoma"/>
          <w:sz w:val="20"/>
          <w:szCs w:val="20"/>
        </w:rPr>
        <w:t>Identification of climate variables to which the Project is vulnerable, based on sensitivity and exposure of its structural elements.</w:t>
      </w:r>
    </w:p>
    <w:p w14:paraId="6761B1E4" w14:textId="77777777" w:rsidR="000D2DB3" w:rsidRPr="007044BB" w:rsidRDefault="000D2DB3" w:rsidP="004219FF">
      <w:pPr>
        <w:pStyle w:val="ListBullet"/>
        <w:numPr>
          <w:ilvl w:val="0"/>
          <w:numId w:val="73"/>
        </w:numPr>
        <w:spacing w:before="120" w:after="120"/>
        <w:contextualSpacing/>
        <w:jc w:val="left"/>
        <w:rPr>
          <w:rFonts w:cs="Tahoma"/>
          <w:sz w:val="20"/>
          <w:szCs w:val="20"/>
        </w:rPr>
      </w:pPr>
      <w:r w:rsidRPr="007044BB">
        <w:rPr>
          <w:rFonts w:cs="Tahoma"/>
          <w:sz w:val="20"/>
          <w:szCs w:val="20"/>
        </w:rPr>
        <w:t>Assessment of impacts associated with climate variables to which the Project is vulnerable, and identification of their significance.</w:t>
      </w:r>
    </w:p>
    <w:p w14:paraId="29F27004" w14:textId="77777777" w:rsidR="000D2DB3" w:rsidRPr="007044BB" w:rsidRDefault="000D2DB3" w:rsidP="004219FF">
      <w:pPr>
        <w:pStyle w:val="ListBullet"/>
        <w:numPr>
          <w:ilvl w:val="0"/>
          <w:numId w:val="73"/>
        </w:numPr>
        <w:spacing w:before="120" w:after="120"/>
        <w:contextualSpacing/>
        <w:jc w:val="left"/>
        <w:rPr>
          <w:rFonts w:cs="Tahoma"/>
          <w:sz w:val="20"/>
          <w:szCs w:val="20"/>
        </w:rPr>
      </w:pPr>
      <w:r w:rsidRPr="007044BB">
        <w:rPr>
          <w:rFonts w:cs="Tahoma"/>
          <w:sz w:val="20"/>
          <w:szCs w:val="20"/>
        </w:rPr>
        <w:t>Identification of mitigation measures already incorporated into the present level of the Project design (design-based measures).</w:t>
      </w:r>
    </w:p>
    <w:p w14:paraId="54C018CD" w14:textId="77777777" w:rsidR="000D2DB3" w:rsidRPr="007044BB" w:rsidRDefault="000D2DB3" w:rsidP="004219FF">
      <w:pPr>
        <w:pStyle w:val="ListBullet"/>
        <w:numPr>
          <w:ilvl w:val="0"/>
          <w:numId w:val="73"/>
        </w:numPr>
        <w:spacing w:before="120" w:after="120"/>
        <w:contextualSpacing/>
        <w:jc w:val="left"/>
        <w:rPr>
          <w:rFonts w:cs="Tahoma"/>
          <w:sz w:val="20"/>
          <w:szCs w:val="20"/>
        </w:rPr>
      </w:pPr>
      <w:r w:rsidRPr="007044BB">
        <w:rPr>
          <w:rFonts w:cs="Tahoma"/>
          <w:sz w:val="20"/>
          <w:szCs w:val="20"/>
        </w:rPr>
        <w:t>Identification of additional mitigation measures to address any residual climate effects.</w:t>
      </w:r>
    </w:p>
    <w:p w14:paraId="68845805" w14:textId="77777777" w:rsidR="000D2DB3" w:rsidRPr="007044BB" w:rsidRDefault="000D2DB3" w:rsidP="000D2DB3">
      <w:pPr>
        <w:ind w:firstLine="720"/>
        <w:rPr>
          <w:rFonts w:cs="Tahoma"/>
          <w:sz w:val="20"/>
          <w:szCs w:val="20"/>
          <w:u w:val="single"/>
        </w:rPr>
      </w:pPr>
      <w:r w:rsidRPr="007044BB">
        <w:rPr>
          <w:rFonts w:cs="Tahoma"/>
          <w:sz w:val="20"/>
          <w:szCs w:val="20"/>
          <w:u w:val="single"/>
        </w:rPr>
        <w:t>Vulnerability of the Project to Climate Change</w:t>
      </w:r>
    </w:p>
    <w:p w14:paraId="3831B912" w14:textId="5AEE8110" w:rsidR="000D2DB3" w:rsidRPr="007044BB" w:rsidRDefault="000D2DB3" w:rsidP="000D2DB3">
      <w:pPr>
        <w:pStyle w:val="NumBodyText"/>
        <w:tabs>
          <w:tab w:val="clear" w:pos="0"/>
        </w:tabs>
        <w:ind w:firstLine="0"/>
        <w:jc w:val="both"/>
        <w:rPr>
          <w:rFonts w:ascii="Tahoma" w:hAnsi="Tahoma" w:cs="Tahoma"/>
          <w:sz w:val="20"/>
          <w:szCs w:val="20"/>
        </w:rPr>
      </w:pPr>
      <w:r w:rsidRPr="007044BB">
        <w:rPr>
          <w:rFonts w:ascii="Tahoma" w:hAnsi="Tahoma" w:cs="Tahoma"/>
          <w:sz w:val="20"/>
          <w:szCs w:val="20"/>
        </w:rPr>
        <w:t xml:space="preserve">Vulnerability of the Project to climate change is considered as a function on the sensitivity of the Project to a climate variable </w:t>
      </w:r>
      <w:r w:rsidR="007B2123" w:rsidRPr="007044BB">
        <w:rPr>
          <w:rFonts w:ascii="Tahoma" w:hAnsi="Tahoma" w:cs="Tahoma"/>
          <w:sz w:val="20"/>
          <w:szCs w:val="20"/>
        </w:rPr>
        <w:t xml:space="preserve">(how sensitive the Project is to the climate hazard) </w:t>
      </w:r>
      <w:r w:rsidRPr="007044BB">
        <w:rPr>
          <w:rFonts w:ascii="Tahoma" w:hAnsi="Tahoma" w:cs="Tahoma"/>
          <w:sz w:val="20"/>
          <w:szCs w:val="20"/>
        </w:rPr>
        <w:t xml:space="preserve">and exposure of the Project to change in the variable </w:t>
      </w:r>
      <w:r w:rsidR="007B2123" w:rsidRPr="007044BB">
        <w:rPr>
          <w:rFonts w:ascii="Tahoma" w:hAnsi="Tahoma" w:cs="Tahoma"/>
          <w:sz w:val="20"/>
          <w:szCs w:val="20"/>
        </w:rPr>
        <w:t xml:space="preserve">(the probability of the climate hazard occurring at the project location now and in the future) </w:t>
      </w:r>
      <w:r w:rsidRPr="007044BB">
        <w:rPr>
          <w:rFonts w:ascii="Tahoma" w:hAnsi="Tahoma" w:cs="Tahoma"/>
          <w:sz w:val="20"/>
          <w:szCs w:val="20"/>
        </w:rPr>
        <w:t>(see Section</w:t>
      </w:r>
      <w:r w:rsidR="00E91B14" w:rsidRPr="007044BB">
        <w:rPr>
          <w:rFonts w:ascii="Tahoma" w:hAnsi="Tahoma" w:cs="Tahoma"/>
          <w:sz w:val="20"/>
          <w:szCs w:val="20"/>
        </w:rPr>
        <w:t xml:space="preserve"> 7.1.1</w:t>
      </w:r>
      <w:r w:rsidRPr="007044BB">
        <w:rPr>
          <w:rFonts w:ascii="Tahoma" w:hAnsi="Tahoma" w:cs="Tahoma"/>
          <w:sz w:val="20"/>
          <w:szCs w:val="20"/>
        </w:rPr>
        <w:t>).</w:t>
      </w:r>
    </w:p>
    <w:p w14:paraId="6695A7AD" w14:textId="2716F853" w:rsidR="000D2DB3" w:rsidRPr="007044BB" w:rsidRDefault="000D2DB3" w:rsidP="000D2DB3">
      <w:pPr>
        <w:pStyle w:val="NumBodyText"/>
        <w:tabs>
          <w:tab w:val="clear" w:pos="0"/>
        </w:tabs>
        <w:ind w:firstLine="0"/>
        <w:jc w:val="both"/>
        <w:rPr>
          <w:rFonts w:ascii="Tahoma" w:hAnsi="Tahoma" w:cs="Tahoma"/>
          <w:sz w:val="20"/>
          <w:szCs w:val="20"/>
        </w:rPr>
      </w:pPr>
      <w:r w:rsidRPr="007044BB">
        <w:rPr>
          <w:rFonts w:ascii="Tahoma" w:hAnsi="Tahoma" w:cs="Tahoma"/>
          <w:sz w:val="20"/>
          <w:szCs w:val="20"/>
        </w:rPr>
        <w:t>The sensitivity and exposure of the Project to climate variables have been qualitatively evaluated based on information for similar types of projects as this transmission infrstructure development project and available in literature by using the following rating scale and matrix (Table below):</w:t>
      </w:r>
    </w:p>
    <w:p w14:paraId="164E8446" w14:textId="3ACCA091" w:rsidR="000D2DB3" w:rsidRPr="007044BB" w:rsidRDefault="000D2DB3" w:rsidP="004219FF">
      <w:pPr>
        <w:pStyle w:val="ListBullet"/>
        <w:numPr>
          <w:ilvl w:val="0"/>
          <w:numId w:val="73"/>
        </w:numPr>
        <w:spacing w:before="120" w:after="120"/>
        <w:rPr>
          <w:rFonts w:cs="Tahoma"/>
          <w:sz w:val="20"/>
          <w:szCs w:val="20"/>
        </w:rPr>
      </w:pPr>
      <w:r w:rsidRPr="007044BB">
        <w:rPr>
          <w:rFonts w:cs="Tahoma"/>
          <w:sz w:val="20"/>
          <w:szCs w:val="20"/>
        </w:rPr>
        <w:t>High: high climate sensitivity or exposure.</w:t>
      </w:r>
      <w:r w:rsidR="009F37BB" w:rsidRPr="007044BB">
        <w:rPr>
          <w:rFonts w:cs="Tahoma"/>
          <w:sz w:val="20"/>
          <w:szCs w:val="20"/>
        </w:rPr>
        <w:t xml:space="preserve"> </w:t>
      </w:r>
    </w:p>
    <w:p w14:paraId="5D351E89" w14:textId="77777777" w:rsidR="000D2DB3" w:rsidRPr="007044BB" w:rsidRDefault="000D2DB3" w:rsidP="004219FF">
      <w:pPr>
        <w:pStyle w:val="ListBullet"/>
        <w:numPr>
          <w:ilvl w:val="0"/>
          <w:numId w:val="73"/>
        </w:numPr>
        <w:spacing w:before="120" w:after="120"/>
        <w:rPr>
          <w:rFonts w:cs="Tahoma"/>
          <w:sz w:val="20"/>
          <w:szCs w:val="20"/>
        </w:rPr>
      </w:pPr>
      <w:r w:rsidRPr="007044BB">
        <w:rPr>
          <w:rFonts w:cs="Tahoma"/>
          <w:sz w:val="20"/>
          <w:szCs w:val="20"/>
        </w:rPr>
        <w:t>Moderate: medium climate sensitivity or exposure.</w:t>
      </w:r>
    </w:p>
    <w:p w14:paraId="59E154F2" w14:textId="4ACDEFD0" w:rsidR="000D2DB3" w:rsidRPr="007044BB" w:rsidRDefault="000D2DB3" w:rsidP="004219FF">
      <w:pPr>
        <w:pStyle w:val="ListBullet"/>
        <w:numPr>
          <w:ilvl w:val="0"/>
          <w:numId w:val="73"/>
        </w:numPr>
        <w:spacing w:before="120" w:after="120"/>
        <w:rPr>
          <w:rFonts w:cs="Tahoma"/>
          <w:sz w:val="20"/>
          <w:szCs w:val="20"/>
        </w:rPr>
      </w:pPr>
      <w:r w:rsidRPr="007044BB">
        <w:rPr>
          <w:rFonts w:cs="Tahoma"/>
          <w:sz w:val="20"/>
          <w:szCs w:val="20"/>
        </w:rPr>
        <w:t>Low: no significant climate sensitivity or exposure.</w:t>
      </w:r>
      <w:r w:rsidR="00456FEF" w:rsidRPr="007044BB">
        <w:rPr>
          <w:rFonts w:cs="Tahoma"/>
          <w:sz w:val="20"/>
          <w:szCs w:val="20"/>
        </w:rPr>
        <w:t xml:space="preserve"> </w:t>
      </w:r>
    </w:p>
    <w:tbl>
      <w:tblPr>
        <w:tblStyle w:val="WSP"/>
        <w:tblW w:w="39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Look w:val="04A0" w:firstRow="1" w:lastRow="0" w:firstColumn="1" w:lastColumn="0" w:noHBand="0" w:noVBand="1"/>
      </w:tblPr>
      <w:tblGrid>
        <w:gridCol w:w="1686"/>
        <w:gridCol w:w="2024"/>
        <w:gridCol w:w="2024"/>
        <w:gridCol w:w="2027"/>
      </w:tblGrid>
      <w:tr w:rsidR="000D2DB3" w:rsidRPr="007044BB" w14:paraId="226548BE" w14:textId="77777777" w:rsidTr="000D2DB3">
        <w:trPr>
          <w:cnfStyle w:val="100000000000" w:firstRow="1" w:lastRow="0" w:firstColumn="0" w:lastColumn="0" w:oddVBand="0" w:evenVBand="0" w:oddHBand="0" w:evenHBand="0" w:firstRowFirstColumn="0" w:firstRowLastColumn="0" w:lastRowFirstColumn="0" w:lastRowLastColumn="0"/>
          <w:trHeight w:val="113"/>
        </w:trPr>
        <w:tc>
          <w:tcPr>
            <w:tcW w:w="1086" w:type="pct"/>
            <w:vMerge w:val="restart"/>
            <w:shd w:val="clear" w:color="auto" w:fill="44697D"/>
            <w:vAlign w:val="center"/>
            <w:hideMark/>
          </w:tcPr>
          <w:p w14:paraId="5FED92E5" w14:textId="77777777" w:rsidR="000D2DB3" w:rsidRPr="007044BB" w:rsidRDefault="000D2DB3" w:rsidP="000D2DB3">
            <w:pPr>
              <w:pStyle w:val="TableHeading"/>
              <w:spacing w:before="0" w:after="0" w:line="240" w:lineRule="auto"/>
              <w:jc w:val="center"/>
              <w:rPr>
                <w:rFonts w:ascii="Tahoma" w:hAnsi="Tahoma" w:cs="Tahoma"/>
                <w:sz w:val="20"/>
                <w:lang w:val="mk-MK"/>
              </w:rPr>
            </w:pPr>
            <w:r w:rsidRPr="007044BB">
              <w:rPr>
                <w:rFonts w:ascii="Tahoma" w:hAnsi="Tahoma" w:cs="Tahoma"/>
                <w:sz w:val="20"/>
                <w:lang w:val="mk-MK"/>
              </w:rPr>
              <w:t>Sensitivity</w:t>
            </w:r>
          </w:p>
        </w:tc>
        <w:tc>
          <w:tcPr>
            <w:tcW w:w="3914" w:type="pct"/>
            <w:gridSpan w:val="3"/>
            <w:shd w:val="clear" w:color="auto" w:fill="44697D"/>
            <w:hideMark/>
          </w:tcPr>
          <w:p w14:paraId="382945BE" w14:textId="77777777" w:rsidR="000D2DB3" w:rsidRPr="007044BB" w:rsidRDefault="000D2DB3" w:rsidP="000D2DB3">
            <w:pPr>
              <w:pStyle w:val="TableHeading"/>
              <w:spacing w:before="0" w:after="0" w:line="240" w:lineRule="auto"/>
              <w:jc w:val="center"/>
              <w:rPr>
                <w:rFonts w:ascii="Tahoma" w:hAnsi="Tahoma" w:cs="Tahoma"/>
                <w:sz w:val="20"/>
                <w:lang w:val="mk-MK"/>
              </w:rPr>
            </w:pPr>
            <w:r w:rsidRPr="007044BB">
              <w:rPr>
                <w:rFonts w:ascii="Tahoma" w:hAnsi="Tahoma" w:cs="Tahoma"/>
                <w:sz w:val="20"/>
                <w:lang w:val="mk-MK"/>
              </w:rPr>
              <w:t>Exposure</w:t>
            </w:r>
          </w:p>
        </w:tc>
      </w:tr>
      <w:tr w:rsidR="000D2DB3" w:rsidRPr="007044BB" w14:paraId="472B1878" w14:textId="77777777" w:rsidTr="000D2DB3">
        <w:trPr>
          <w:cnfStyle w:val="000000100000" w:firstRow="0" w:lastRow="0" w:firstColumn="0" w:lastColumn="0" w:oddVBand="0" w:evenVBand="0" w:oddHBand="1" w:evenHBand="0" w:firstRowFirstColumn="0" w:firstRowLastColumn="0" w:lastRowFirstColumn="0" w:lastRowLastColumn="0"/>
          <w:trHeight w:val="113"/>
        </w:trPr>
        <w:tc>
          <w:tcPr>
            <w:tcW w:w="1086" w:type="pct"/>
            <w:vMerge/>
            <w:shd w:val="clear" w:color="auto" w:fill="auto"/>
            <w:hideMark/>
          </w:tcPr>
          <w:p w14:paraId="22A455C6" w14:textId="77777777" w:rsidR="000D2DB3" w:rsidRPr="007044BB" w:rsidRDefault="000D2DB3" w:rsidP="000D2DB3">
            <w:pPr>
              <w:spacing w:before="0" w:after="0" w:line="240" w:lineRule="auto"/>
              <w:rPr>
                <w:rFonts w:cs="Tahoma"/>
                <w:sz w:val="20"/>
                <w:szCs w:val="20"/>
                <w:lang w:val="mk-MK"/>
              </w:rPr>
            </w:pPr>
          </w:p>
        </w:tc>
        <w:tc>
          <w:tcPr>
            <w:tcW w:w="1304" w:type="pct"/>
            <w:shd w:val="clear" w:color="auto" w:fill="BFBFBF" w:themeFill="background1" w:themeFillShade="BF"/>
            <w:hideMark/>
          </w:tcPr>
          <w:p w14:paraId="157B61FA" w14:textId="77777777" w:rsidR="000D2DB3" w:rsidRPr="007044BB" w:rsidRDefault="000D2DB3" w:rsidP="000D2DB3">
            <w:pPr>
              <w:pStyle w:val="TableHeading"/>
              <w:spacing w:before="0" w:after="0" w:line="240" w:lineRule="auto"/>
              <w:jc w:val="center"/>
              <w:rPr>
                <w:rFonts w:ascii="Tahoma" w:hAnsi="Tahoma" w:cs="Tahoma"/>
                <w:color w:val="auto"/>
                <w:sz w:val="20"/>
                <w:lang w:val="mk-MK"/>
              </w:rPr>
            </w:pPr>
            <w:r w:rsidRPr="007044BB">
              <w:rPr>
                <w:rFonts w:ascii="Tahoma" w:hAnsi="Tahoma" w:cs="Tahoma"/>
                <w:color w:val="auto"/>
                <w:sz w:val="20"/>
                <w:lang w:val="mk-MK"/>
              </w:rPr>
              <w:t>Low</w:t>
            </w:r>
          </w:p>
        </w:tc>
        <w:tc>
          <w:tcPr>
            <w:tcW w:w="1304" w:type="pct"/>
            <w:shd w:val="clear" w:color="auto" w:fill="BFBFBF" w:themeFill="background1" w:themeFillShade="BF"/>
            <w:hideMark/>
          </w:tcPr>
          <w:p w14:paraId="396A6D84" w14:textId="77777777" w:rsidR="000D2DB3" w:rsidRPr="007044BB" w:rsidRDefault="000D2DB3" w:rsidP="000D2DB3">
            <w:pPr>
              <w:pStyle w:val="TableHeading"/>
              <w:spacing w:before="0" w:after="0" w:line="240" w:lineRule="auto"/>
              <w:jc w:val="center"/>
              <w:rPr>
                <w:rFonts w:ascii="Tahoma" w:hAnsi="Tahoma" w:cs="Tahoma"/>
                <w:color w:val="auto"/>
                <w:sz w:val="20"/>
                <w:lang w:val="mk-MK"/>
              </w:rPr>
            </w:pPr>
            <w:r w:rsidRPr="007044BB">
              <w:rPr>
                <w:rFonts w:ascii="Tahoma" w:hAnsi="Tahoma" w:cs="Tahoma"/>
                <w:color w:val="auto"/>
                <w:sz w:val="20"/>
                <w:lang w:val="mk-MK"/>
              </w:rPr>
              <w:t>Medium</w:t>
            </w:r>
          </w:p>
        </w:tc>
        <w:tc>
          <w:tcPr>
            <w:tcW w:w="1306" w:type="pct"/>
            <w:shd w:val="clear" w:color="auto" w:fill="BFBFBF" w:themeFill="background1" w:themeFillShade="BF"/>
            <w:hideMark/>
          </w:tcPr>
          <w:p w14:paraId="42F8358C" w14:textId="77777777" w:rsidR="000D2DB3" w:rsidRPr="007044BB" w:rsidRDefault="000D2DB3" w:rsidP="000D2DB3">
            <w:pPr>
              <w:pStyle w:val="TableHeading"/>
              <w:spacing w:before="0" w:after="0" w:line="240" w:lineRule="auto"/>
              <w:jc w:val="center"/>
              <w:rPr>
                <w:rFonts w:ascii="Tahoma" w:hAnsi="Tahoma" w:cs="Tahoma"/>
                <w:color w:val="auto"/>
                <w:sz w:val="20"/>
                <w:lang w:val="mk-MK"/>
              </w:rPr>
            </w:pPr>
            <w:r w:rsidRPr="007044BB">
              <w:rPr>
                <w:rFonts w:ascii="Tahoma" w:hAnsi="Tahoma" w:cs="Tahoma"/>
                <w:color w:val="auto"/>
                <w:sz w:val="20"/>
                <w:lang w:val="mk-MK"/>
              </w:rPr>
              <w:t>High</w:t>
            </w:r>
          </w:p>
        </w:tc>
      </w:tr>
      <w:tr w:rsidR="000D2DB3" w:rsidRPr="007044BB" w14:paraId="0DA02B43" w14:textId="77777777" w:rsidTr="000D2DB3">
        <w:trPr>
          <w:trHeight w:val="113"/>
        </w:trPr>
        <w:tc>
          <w:tcPr>
            <w:tcW w:w="1086" w:type="pct"/>
            <w:shd w:val="clear" w:color="auto" w:fill="BFBFBF" w:themeFill="background1" w:themeFillShade="BF"/>
            <w:hideMark/>
          </w:tcPr>
          <w:p w14:paraId="5B56A0EA" w14:textId="77777777" w:rsidR="000D2DB3" w:rsidRPr="007044BB" w:rsidRDefault="000D2DB3" w:rsidP="000D2DB3">
            <w:pPr>
              <w:pStyle w:val="TableText"/>
              <w:spacing w:after="0" w:line="240" w:lineRule="auto"/>
              <w:jc w:val="both"/>
              <w:rPr>
                <w:rFonts w:ascii="Tahoma" w:hAnsi="Tahoma" w:cs="Tahoma"/>
                <w:color w:val="auto"/>
                <w:sz w:val="20"/>
                <w:szCs w:val="20"/>
                <w:lang w:val="mk-MK"/>
              </w:rPr>
            </w:pPr>
            <w:r w:rsidRPr="007044BB">
              <w:rPr>
                <w:rFonts w:ascii="Tahoma" w:hAnsi="Tahoma" w:cs="Tahoma"/>
                <w:color w:val="auto"/>
                <w:sz w:val="20"/>
                <w:szCs w:val="20"/>
                <w:lang w:val="mk-MK"/>
              </w:rPr>
              <w:t>Low</w:t>
            </w:r>
          </w:p>
        </w:tc>
        <w:tc>
          <w:tcPr>
            <w:tcW w:w="1304" w:type="pct"/>
            <w:shd w:val="clear" w:color="auto" w:fill="auto"/>
            <w:hideMark/>
          </w:tcPr>
          <w:p w14:paraId="25680B60" w14:textId="77777777" w:rsidR="000D2DB3" w:rsidRPr="007044BB" w:rsidRDefault="000D2DB3" w:rsidP="000D2DB3">
            <w:pPr>
              <w:pStyle w:val="TableText"/>
              <w:tabs>
                <w:tab w:val="center" w:pos="1052"/>
              </w:tabs>
              <w:spacing w:after="0" w:line="240" w:lineRule="auto"/>
              <w:jc w:val="center"/>
              <w:rPr>
                <w:rFonts w:ascii="Tahoma" w:hAnsi="Tahoma" w:cs="Tahoma"/>
                <w:color w:val="auto"/>
                <w:sz w:val="20"/>
                <w:szCs w:val="20"/>
                <w:lang w:val="en-US"/>
              </w:rPr>
            </w:pPr>
            <w:r w:rsidRPr="007044BB">
              <w:rPr>
                <w:rFonts w:ascii="Tahoma" w:hAnsi="Tahoma" w:cs="Tahoma"/>
                <w:color w:val="auto"/>
                <w:sz w:val="20"/>
                <w:szCs w:val="20"/>
                <w:lang w:val="mk-MK"/>
              </w:rPr>
              <w:t>Low</w:t>
            </w:r>
          </w:p>
        </w:tc>
        <w:tc>
          <w:tcPr>
            <w:tcW w:w="1304" w:type="pct"/>
            <w:shd w:val="clear" w:color="auto" w:fill="auto"/>
            <w:hideMark/>
          </w:tcPr>
          <w:p w14:paraId="2389179A" w14:textId="77777777" w:rsidR="000D2DB3" w:rsidRPr="007044BB" w:rsidRDefault="000D2DB3" w:rsidP="000D2DB3">
            <w:pPr>
              <w:pStyle w:val="TableText"/>
              <w:spacing w:after="0" w:line="240" w:lineRule="auto"/>
              <w:jc w:val="center"/>
              <w:rPr>
                <w:rFonts w:ascii="Tahoma" w:hAnsi="Tahoma" w:cs="Tahoma"/>
                <w:color w:val="auto"/>
                <w:sz w:val="20"/>
                <w:szCs w:val="20"/>
                <w:lang w:val="mk-MK"/>
              </w:rPr>
            </w:pPr>
            <w:r w:rsidRPr="007044BB">
              <w:rPr>
                <w:rFonts w:ascii="Tahoma" w:hAnsi="Tahoma" w:cs="Tahoma"/>
                <w:color w:val="auto"/>
                <w:sz w:val="20"/>
                <w:szCs w:val="20"/>
                <w:lang w:val="mk-MK"/>
              </w:rPr>
              <w:t>Low</w:t>
            </w:r>
          </w:p>
        </w:tc>
        <w:tc>
          <w:tcPr>
            <w:tcW w:w="1306" w:type="pct"/>
            <w:shd w:val="clear" w:color="auto" w:fill="auto"/>
            <w:hideMark/>
          </w:tcPr>
          <w:p w14:paraId="5D5B2B7C" w14:textId="77777777" w:rsidR="000D2DB3" w:rsidRPr="007044BB" w:rsidRDefault="000D2DB3" w:rsidP="000D2DB3">
            <w:pPr>
              <w:pStyle w:val="TableText"/>
              <w:spacing w:after="0" w:line="240" w:lineRule="auto"/>
              <w:jc w:val="center"/>
              <w:rPr>
                <w:rFonts w:ascii="Tahoma" w:hAnsi="Tahoma" w:cs="Tahoma"/>
                <w:color w:val="auto"/>
                <w:sz w:val="20"/>
                <w:szCs w:val="20"/>
                <w:lang w:val="mk-MK"/>
              </w:rPr>
            </w:pPr>
            <w:r w:rsidRPr="007044BB">
              <w:rPr>
                <w:rFonts w:ascii="Tahoma" w:hAnsi="Tahoma" w:cs="Tahoma"/>
                <w:color w:val="auto"/>
                <w:sz w:val="20"/>
                <w:szCs w:val="20"/>
                <w:lang w:val="mk-MK"/>
              </w:rPr>
              <w:t>Low</w:t>
            </w:r>
          </w:p>
        </w:tc>
      </w:tr>
      <w:tr w:rsidR="000D2DB3" w:rsidRPr="007044BB" w14:paraId="749BF77B" w14:textId="77777777" w:rsidTr="000D2DB3">
        <w:trPr>
          <w:cnfStyle w:val="000000100000" w:firstRow="0" w:lastRow="0" w:firstColumn="0" w:lastColumn="0" w:oddVBand="0" w:evenVBand="0" w:oddHBand="1" w:evenHBand="0" w:firstRowFirstColumn="0" w:firstRowLastColumn="0" w:lastRowFirstColumn="0" w:lastRowLastColumn="0"/>
          <w:trHeight w:val="113"/>
        </w:trPr>
        <w:tc>
          <w:tcPr>
            <w:tcW w:w="1086" w:type="pct"/>
            <w:shd w:val="clear" w:color="auto" w:fill="BFBFBF" w:themeFill="background1" w:themeFillShade="BF"/>
            <w:hideMark/>
          </w:tcPr>
          <w:p w14:paraId="54A85C71" w14:textId="77777777" w:rsidR="000D2DB3" w:rsidRPr="007044BB" w:rsidRDefault="000D2DB3" w:rsidP="000D2DB3">
            <w:pPr>
              <w:pStyle w:val="TableText"/>
              <w:spacing w:after="0" w:line="240" w:lineRule="auto"/>
              <w:jc w:val="both"/>
              <w:rPr>
                <w:rFonts w:ascii="Tahoma" w:hAnsi="Tahoma" w:cs="Tahoma"/>
                <w:color w:val="auto"/>
                <w:sz w:val="20"/>
                <w:szCs w:val="20"/>
                <w:lang w:val="mk-MK"/>
              </w:rPr>
            </w:pPr>
            <w:r w:rsidRPr="007044BB">
              <w:rPr>
                <w:rFonts w:ascii="Tahoma" w:hAnsi="Tahoma" w:cs="Tahoma"/>
                <w:color w:val="auto"/>
                <w:sz w:val="20"/>
                <w:szCs w:val="20"/>
                <w:lang w:val="en-US"/>
              </w:rPr>
              <w:t>Medium</w:t>
            </w:r>
            <w:r w:rsidRPr="007044BB">
              <w:rPr>
                <w:rFonts w:ascii="Tahoma" w:hAnsi="Tahoma" w:cs="Tahoma"/>
                <w:color w:val="auto"/>
                <w:sz w:val="20"/>
                <w:szCs w:val="20"/>
                <w:lang w:val="mk-MK"/>
              </w:rPr>
              <w:t xml:space="preserve"> </w:t>
            </w:r>
          </w:p>
        </w:tc>
        <w:tc>
          <w:tcPr>
            <w:tcW w:w="1304" w:type="pct"/>
            <w:shd w:val="clear" w:color="auto" w:fill="auto"/>
            <w:hideMark/>
          </w:tcPr>
          <w:p w14:paraId="59EF303E" w14:textId="77777777" w:rsidR="000D2DB3" w:rsidRPr="007044BB" w:rsidRDefault="000D2DB3" w:rsidP="000D2DB3">
            <w:pPr>
              <w:spacing w:before="0" w:after="0" w:line="240" w:lineRule="auto"/>
              <w:jc w:val="center"/>
              <w:rPr>
                <w:rFonts w:cs="Tahoma"/>
                <w:color w:val="auto"/>
                <w:sz w:val="20"/>
                <w:szCs w:val="20"/>
                <w:lang w:val="en-US"/>
              </w:rPr>
            </w:pPr>
            <w:r w:rsidRPr="007044BB">
              <w:rPr>
                <w:rFonts w:cs="Tahoma"/>
                <w:color w:val="auto"/>
                <w:sz w:val="20"/>
                <w:szCs w:val="20"/>
                <w:lang w:val="mk-MK"/>
              </w:rPr>
              <w:t>Low</w:t>
            </w:r>
          </w:p>
        </w:tc>
        <w:tc>
          <w:tcPr>
            <w:tcW w:w="1304" w:type="pct"/>
            <w:shd w:val="clear" w:color="auto" w:fill="auto"/>
            <w:hideMark/>
          </w:tcPr>
          <w:p w14:paraId="481AA885" w14:textId="77777777" w:rsidR="000D2DB3" w:rsidRPr="007044BB" w:rsidRDefault="000D2DB3" w:rsidP="000D2DB3">
            <w:pPr>
              <w:pStyle w:val="TableText"/>
              <w:spacing w:after="0" w:line="240" w:lineRule="auto"/>
              <w:jc w:val="center"/>
              <w:rPr>
                <w:rFonts w:ascii="Tahoma" w:hAnsi="Tahoma" w:cs="Tahoma"/>
                <w:color w:val="auto"/>
                <w:sz w:val="20"/>
                <w:szCs w:val="20"/>
                <w:lang w:val="en-US"/>
              </w:rPr>
            </w:pPr>
            <w:r w:rsidRPr="007044BB">
              <w:rPr>
                <w:rFonts w:ascii="Tahoma" w:hAnsi="Tahoma" w:cs="Tahoma"/>
                <w:color w:val="auto"/>
                <w:sz w:val="20"/>
                <w:szCs w:val="20"/>
                <w:lang w:val="en-US"/>
              </w:rPr>
              <w:t>Moderate</w:t>
            </w:r>
          </w:p>
        </w:tc>
        <w:tc>
          <w:tcPr>
            <w:tcW w:w="1306" w:type="pct"/>
            <w:shd w:val="clear" w:color="auto" w:fill="auto"/>
            <w:hideMark/>
          </w:tcPr>
          <w:p w14:paraId="41BFC2AB" w14:textId="77777777" w:rsidR="000D2DB3" w:rsidRPr="007044BB" w:rsidRDefault="000D2DB3" w:rsidP="000D2DB3">
            <w:pPr>
              <w:pStyle w:val="TableText"/>
              <w:spacing w:after="0" w:line="240" w:lineRule="auto"/>
              <w:jc w:val="center"/>
              <w:rPr>
                <w:rFonts w:ascii="Tahoma" w:hAnsi="Tahoma" w:cs="Tahoma"/>
                <w:color w:val="auto"/>
                <w:sz w:val="20"/>
                <w:szCs w:val="20"/>
                <w:lang w:val="en-US"/>
              </w:rPr>
            </w:pPr>
            <w:r w:rsidRPr="007044BB">
              <w:rPr>
                <w:rFonts w:ascii="Tahoma" w:hAnsi="Tahoma" w:cs="Tahoma"/>
                <w:color w:val="auto"/>
                <w:sz w:val="20"/>
                <w:szCs w:val="20"/>
                <w:lang w:val="en-US"/>
              </w:rPr>
              <w:t>Moderate</w:t>
            </w:r>
          </w:p>
        </w:tc>
      </w:tr>
      <w:tr w:rsidR="000D2DB3" w:rsidRPr="007044BB" w14:paraId="6E2C108D" w14:textId="77777777" w:rsidTr="000D2DB3">
        <w:trPr>
          <w:trHeight w:val="113"/>
        </w:trPr>
        <w:tc>
          <w:tcPr>
            <w:tcW w:w="1086" w:type="pct"/>
            <w:shd w:val="clear" w:color="auto" w:fill="BFBFBF" w:themeFill="background1" w:themeFillShade="BF"/>
            <w:hideMark/>
          </w:tcPr>
          <w:p w14:paraId="1E720FF7" w14:textId="77777777" w:rsidR="000D2DB3" w:rsidRPr="007044BB" w:rsidRDefault="000D2DB3" w:rsidP="000D2DB3">
            <w:pPr>
              <w:pStyle w:val="TableText"/>
              <w:spacing w:after="0" w:line="240" w:lineRule="auto"/>
              <w:jc w:val="both"/>
              <w:rPr>
                <w:rFonts w:ascii="Tahoma" w:hAnsi="Tahoma" w:cs="Tahoma"/>
                <w:color w:val="auto"/>
                <w:sz w:val="20"/>
                <w:szCs w:val="20"/>
                <w:lang w:val="mk-MK"/>
              </w:rPr>
            </w:pPr>
            <w:r w:rsidRPr="007044BB">
              <w:rPr>
                <w:rFonts w:ascii="Tahoma" w:hAnsi="Tahoma" w:cs="Tahoma"/>
                <w:color w:val="auto"/>
                <w:sz w:val="20"/>
                <w:szCs w:val="20"/>
                <w:lang w:val="mk-MK"/>
              </w:rPr>
              <w:t xml:space="preserve">High </w:t>
            </w:r>
          </w:p>
        </w:tc>
        <w:tc>
          <w:tcPr>
            <w:tcW w:w="1304" w:type="pct"/>
            <w:shd w:val="clear" w:color="auto" w:fill="auto"/>
            <w:hideMark/>
          </w:tcPr>
          <w:p w14:paraId="18DB27F6" w14:textId="77777777" w:rsidR="000D2DB3" w:rsidRPr="007044BB" w:rsidRDefault="000D2DB3" w:rsidP="000D2DB3">
            <w:pPr>
              <w:spacing w:before="0" w:after="0" w:line="240" w:lineRule="auto"/>
              <w:jc w:val="center"/>
              <w:rPr>
                <w:rFonts w:cs="Tahoma"/>
                <w:color w:val="auto"/>
                <w:sz w:val="20"/>
                <w:szCs w:val="20"/>
                <w:lang w:val="mk-MK"/>
              </w:rPr>
            </w:pPr>
            <w:r w:rsidRPr="007044BB">
              <w:rPr>
                <w:rFonts w:cs="Tahoma"/>
                <w:color w:val="auto"/>
                <w:sz w:val="20"/>
                <w:szCs w:val="20"/>
                <w:lang w:val="mk-MK"/>
              </w:rPr>
              <w:t>Low</w:t>
            </w:r>
          </w:p>
        </w:tc>
        <w:tc>
          <w:tcPr>
            <w:tcW w:w="1304" w:type="pct"/>
            <w:shd w:val="clear" w:color="auto" w:fill="auto"/>
            <w:hideMark/>
          </w:tcPr>
          <w:p w14:paraId="2A98C8CF" w14:textId="77777777" w:rsidR="000D2DB3" w:rsidRPr="007044BB" w:rsidRDefault="000D2DB3" w:rsidP="000D2DB3">
            <w:pPr>
              <w:pStyle w:val="TableText"/>
              <w:spacing w:after="0" w:line="240" w:lineRule="auto"/>
              <w:jc w:val="center"/>
              <w:rPr>
                <w:rFonts w:ascii="Tahoma" w:hAnsi="Tahoma" w:cs="Tahoma"/>
                <w:color w:val="auto"/>
                <w:sz w:val="20"/>
                <w:szCs w:val="20"/>
                <w:lang w:val="en-US"/>
              </w:rPr>
            </w:pPr>
            <w:r w:rsidRPr="007044BB">
              <w:rPr>
                <w:rFonts w:ascii="Tahoma" w:hAnsi="Tahoma" w:cs="Tahoma"/>
                <w:color w:val="auto"/>
                <w:sz w:val="20"/>
                <w:szCs w:val="20"/>
                <w:lang w:val="en-US"/>
              </w:rPr>
              <w:t>Moderate</w:t>
            </w:r>
          </w:p>
        </w:tc>
        <w:tc>
          <w:tcPr>
            <w:tcW w:w="1306" w:type="pct"/>
            <w:shd w:val="clear" w:color="auto" w:fill="auto"/>
            <w:hideMark/>
          </w:tcPr>
          <w:p w14:paraId="425C68C4" w14:textId="77777777" w:rsidR="000D2DB3" w:rsidRPr="007044BB" w:rsidRDefault="000D2DB3" w:rsidP="000D2DB3">
            <w:pPr>
              <w:pStyle w:val="TableText"/>
              <w:spacing w:after="0" w:line="240" w:lineRule="auto"/>
              <w:jc w:val="center"/>
              <w:rPr>
                <w:rFonts w:ascii="Tahoma" w:hAnsi="Tahoma" w:cs="Tahoma"/>
                <w:color w:val="auto"/>
                <w:sz w:val="20"/>
                <w:szCs w:val="20"/>
                <w:lang w:val="en-US"/>
              </w:rPr>
            </w:pPr>
            <w:r w:rsidRPr="007044BB">
              <w:rPr>
                <w:rFonts w:ascii="Tahoma" w:hAnsi="Tahoma" w:cs="Tahoma"/>
                <w:color w:val="auto"/>
                <w:sz w:val="20"/>
                <w:szCs w:val="20"/>
                <w:lang w:val="mk-MK"/>
              </w:rPr>
              <w:t>High</w:t>
            </w:r>
          </w:p>
        </w:tc>
      </w:tr>
    </w:tbl>
    <w:p w14:paraId="2B83D9E6" w14:textId="24B681EA" w:rsidR="000D2DB3" w:rsidRPr="007044BB" w:rsidRDefault="000D2DB3" w:rsidP="000D2DB3">
      <w:pPr>
        <w:pStyle w:val="NumBodyText"/>
        <w:tabs>
          <w:tab w:val="clear" w:pos="0"/>
        </w:tabs>
        <w:spacing w:after="240"/>
        <w:ind w:firstLine="0"/>
        <w:jc w:val="both"/>
        <w:rPr>
          <w:rFonts w:ascii="Tahoma" w:hAnsi="Tahoma" w:cs="Tahoma"/>
          <w:sz w:val="18"/>
          <w:szCs w:val="18"/>
        </w:rPr>
      </w:pPr>
      <w:bookmarkStart w:id="353" w:name="_Toc66476809"/>
      <w:bookmarkStart w:id="354" w:name="_Toc113018115"/>
      <w:proofErr w:type="gramStart"/>
      <w:r w:rsidRPr="007044BB">
        <w:rPr>
          <w:rFonts w:ascii="Tahoma" w:hAnsi="Tahoma" w:cs="Tahoma"/>
          <w:sz w:val="18"/>
          <w:szCs w:val="18"/>
        </w:rPr>
        <w:t xml:space="preserve">Table </w:t>
      </w:r>
      <w:r w:rsidRPr="007044BB">
        <w:rPr>
          <w:rFonts w:ascii="Tahoma" w:hAnsi="Tahoma" w:cs="Tahoma"/>
          <w:sz w:val="18"/>
          <w:szCs w:val="18"/>
        </w:rPr>
        <w:fldChar w:fldCharType="begin"/>
      </w:r>
      <w:r w:rsidRPr="007044BB">
        <w:rPr>
          <w:rFonts w:ascii="Tahoma" w:hAnsi="Tahoma" w:cs="Tahoma"/>
          <w:sz w:val="18"/>
          <w:szCs w:val="18"/>
        </w:rPr>
        <w:instrText xml:space="preserve"> STYLEREF 1 \s </w:instrText>
      </w:r>
      <w:r w:rsidRPr="007044BB">
        <w:rPr>
          <w:rFonts w:ascii="Tahoma" w:hAnsi="Tahoma" w:cs="Tahoma"/>
          <w:sz w:val="18"/>
          <w:szCs w:val="18"/>
        </w:rPr>
        <w:fldChar w:fldCharType="separate"/>
      </w:r>
      <w:r w:rsidR="009E0B44">
        <w:rPr>
          <w:rFonts w:ascii="Tahoma" w:hAnsi="Tahoma" w:cs="Tahoma"/>
          <w:noProof/>
          <w:sz w:val="18"/>
          <w:szCs w:val="18"/>
        </w:rPr>
        <w:t>8</w:t>
      </w:r>
      <w:r w:rsidRPr="007044BB">
        <w:rPr>
          <w:rFonts w:ascii="Tahoma" w:hAnsi="Tahoma" w:cs="Tahoma"/>
          <w:sz w:val="18"/>
          <w:szCs w:val="18"/>
        </w:rPr>
        <w:fldChar w:fldCharType="end"/>
      </w:r>
      <w:r w:rsidR="0087135B" w:rsidRPr="007044BB">
        <w:rPr>
          <w:rFonts w:ascii="Tahoma" w:hAnsi="Tahoma" w:cs="Tahoma"/>
          <w:sz w:val="18"/>
          <w:szCs w:val="18"/>
        </w:rPr>
        <w:t>.</w:t>
      </w:r>
      <w:proofErr w:type="gramEnd"/>
      <w:r w:rsidRPr="007044BB">
        <w:rPr>
          <w:rFonts w:ascii="Tahoma" w:hAnsi="Tahoma" w:cs="Tahoma"/>
          <w:sz w:val="18"/>
          <w:szCs w:val="18"/>
        </w:rPr>
        <w:fldChar w:fldCharType="begin"/>
      </w:r>
      <w:r w:rsidRPr="007044BB">
        <w:rPr>
          <w:rFonts w:ascii="Tahoma" w:hAnsi="Tahoma" w:cs="Tahoma"/>
          <w:sz w:val="18"/>
          <w:szCs w:val="18"/>
        </w:rPr>
        <w:instrText xml:space="preserve"> SEQ Table \* ARABIC \s 1 </w:instrText>
      </w:r>
      <w:r w:rsidRPr="007044BB">
        <w:rPr>
          <w:rFonts w:ascii="Tahoma" w:hAnsi="Tahoma" w:cs="Tahoma"/>
          <w:sz w:val="18"/>
          <w:szCs w:val="18"/>
        </w:rPr>
        <w:fldChar w:fldCharType="separate"/>
      </w:r>
      <w:r w:rsidR="009E0B44">
        <w:rPr>
          <w:rFonts w:ascii="Tahoma" w:hAnsi="Tahoma" w:cs="Tahoma"/>
          <w:noProof/>
          <w:sz w:val="18"/>
          <w:szCs w:val="18"/>
        </w:rPr>
        <w:t>1</w:t>
      </w:r>
      <w:r w:rsidRPr="007044BB">
        <w:rPr>
          <w:rFonts w:ascii="Tahoma" w:hAnsi="Tahoma" w:cs="Tahoma"/>
          <w:sz w:val="18"/>
          <w:szCs w:val="18"/>
        </w:rPr>
        <w:fldChar w:fldCharType="end"/>
      </w:r>
      <w:r w:rsidRPr="007044BB">
        <w:rPr>
          <w:rFonts w:ascii="Tahoma" w:hAnsi="Tahoma" w:cs="Tahoma"/>
          <w:bCs/>
          <w:sz w:val="18"/>
          <w:szCs w:val="18"/>
        </w:rPr>
        <w:t>: V</w:t>
      </w:r>
      <w:r w:rsidRPr="007044BB">
        <w:rPr>
          <w:rFonts w:ascii="Tahoma" w:hAnsi="Tahoma" w:cs="Tahoma"/>
          <w:sz w:val="18"/>
          <w:szCs w:val="18"/>
        </w:rPr>
        <w:t>ulnerability matrix</w:t>
      </w:r>
      <w:bookmarkEnd w:id="353"/>
      <w:bookmarkEnd w:id="354"/>
    </w:p>
    <w:p w14:paraId="7C4B1CF3" w14:textId="33B191CD" w:rsidR="000D2DB3" w:rsidRPr="007044BB" w:rsidRDefault="000D2DB3" w:rsidP="000D2DB3">
      <w:pPr>
        <w:pStyle w:val="NumBodyText"/>
        <w:tabs>
          <w:tab w:val="clear" w:pos="0"/>
        </w:tabs>
        <w:ind w:firstLine="0"/>
        <w:jc w:val="both"/>
        <w:rPr>
          <w:rFonts w:ascii="Tahoma" w:hAnsi="Tahoma" w:cs="Tahoma"/>
          <w:sz w:val="20"/>
          <w:szCs w:val="20"/>
        </w:rPr>
      </w:pPr>
      <w:r w:rsidRPr="007044BB">
        <w:rPr>
          <w:rFonts w:ascii="Tahoma" w:hAnsi="Tahoma" w:cs="Tahoma"/>
          <w:sz w:val="20"/>
          <w:szCs w:val="20"/>
        </w:rPr>
        <w:t>The outcome of this stage of the assessment is a list of climate variables for each Project element to take forward for further assessment. ‘Low’ vulnerabilities will not be considered further. ‘High’ and ‘Moderate’ vulnerabilities will be assessed further.</w:t>
      </w:r>
      <w:r w:rsidR="009F37BB" w:rsidRPr="007044BB">
        <w:rPr>
          <w:rFonts w:ascii="Tahoma" w:hAnsi="Tahoma" w:cs="Tahoma"/>
          <w:sz w:val="20"/>
          <w:szCs w:val="20"/>
        </w:rPr>
        <w:t xml:space="preserve"> </w:t>
      </w:r>
    </w:p>
    <w:p w14:paraId="6B8971A9" w14:textId="77777777" w:rsidR="00C37605" w:rsidRPr="007044BB" w:rsidRDefault="00C37605">
      <w:pPr>
        <w:spacing w:before="0" w:after="0" w:line="240" w:lineRule="auto"/>
        <w:jc w:val="left"/>
        <w:rPr>
          <w:rFonts w:cs="Tahoma"/>
          <w:sz w:val="20"/>
          <w:szCs w:val="20"/>
          <w:u w:val="single"/>
        </w:rPr>
      </w:pPr>
      <w:r w:rsidRPr="007044BB">
        <w:rPr>
          <w:rFonts w:cs="Tahoma"/>
          <w:sz w:val="20"/>
          <w:szCs w:val="20"/>
          <w:u w:val="single"/>
        </w:rPr>
        <w:br w:type="page"/>
      </w:r>
    </w:p>
    <w:p w14:paraId="68A292A8" w14:textId="052EB2AE" w:rsidR="000D2DB3" w:rsidRPr="007044BB" w:rsidRDefault="000D2DB3" w:rsidP="000D2DB3">
      <w:pPr>
        <w:ind w:firstLine="720"/>
        <w:rPr>
          <w:rFonts w:cs="Tahoma"/>
          <w:sz w:val="20"/>
          <w:szCs w:val="20"/>
          <w:u w:val="single"/>
        </w:rPr>
      </w:pPr>
      <w:r w:rsidRPr="007044BB">
        <w:rPr>
          <w:rFonts w:cs="Tahoma"/>
          <w:sz w:val="20"/>
          <w:szCs w:val="20"/>
          <w:u w:val="single"/>
        </w:rPr>
        <w:lastRenderedPageBreak/>
        <w:t>Impact Significance</w:t>
      </w:r>
    </w:p>
    <w:p w14:paraId="3FE124F4" w14:textId="1E1858E5" w:rsidR="000D2DB3" w:rsidRPr="007044BB" w:rsidRDefault="000D2DB3" w:rsidP="000D2DB3">
      <w:pPr>
        <w:pStyle w:val="NumBodyText"/>
        <w:tabs>
          <w:tab w:val="clear" w:pos="0"/>
        </w:tabs>
        <w:ind w:firstLine="0"/>
        <w:jc w:val="both"/>
        <w:rPr>
          <w:rFonts w:ascii="Tahoma" w:hAnsi="Tahoma" w:cs="Tahoma"/>
          <w:sz w:val="20"/>
          <w:szCs w:val="20"/>
        </w:rPr>
      </w:pPr>
      <w:r w:rsidRPr="007044BB">
        <w:rPr>
          <w:rFonts w:ascii="Tahoma" w:hAnsi="Tahoma" w:cs="Tahoma"/>
          <w:sz w:val="20"/>
          <w:szCs w:val="20"/>
        </w:rPr>
        <w:t xml:space="preserve">For </w:t>
      </w:r>
      <w:r w:rsidR="00701ED6" w:rsidRPr="007044BB">
        <w:rPr>
          <w:rFonts w:ascii="Tahoma" w:hAnsi="Tahoma" w:cs="Tahoma"/>
          <w:sz w:val="20"/>
          <w:szCs w:val="20"/>
        </w:rPr>
        <w:t xml:space="preserve">the </w:t>
      </w:r>
      <w:r w:rsidRPr="007044BB">
        <w:rPr>
          <w:rFonts w:ascii="Tahoma" w:hAnsi="Tahoma" w:cs="Tahoma"/>
          <w:sz w:val="20"/>
          <w:szCs w:val="20"/>
        </w:rPr>
        <w:t xml:space="preserve">Project, the significance of impact associated with the climate variables to which it is considered vulnerable </w:t>
      </w:r>
      <w:r w:rsidR="00701ED6" w:rsidRPr="007044BB">
        <w:rPr>
          <w:rFonts w:ascii="Tahoma" w:hAnsi="Tahoma" w:cs="Tahoma"/>
          <w:sz w:val="20"/>
          <w:szCs w:val="20"/>
        </w:rPr>
        <w:t>has</w:t>
      </w:r>
      <w:r w:rsidRPr="007044BB">
        <w:rPr>
          <w:rFonts w:ascii="Tahoma" w:hAnsi="Tahoma" w:cs="Tahoma"/>
          <w:sz w:val="20"/>
          <w:szCs w:val="20"/>
        </w:rPr>
        <w:t xml:space="preserve"> been assessed. This has been done by considering the likelihood and consequence of the potential impacts. </w:t>
      </w:r>
    </w:p>
    <w:p w14:paraId="3B536A06" w14:textId="7B50505E" w:rsidR="000D2DB3" w:rsidRPr="005B1616" w:rsidRDefault="000D2DB3" w:rsidP="000D2DB3">
      <w:pPr>
        <w:pStyle w:val="NumBodyText"/>
        <w:tabs>
          <w:tab w:val="clear" w:pos="0"/>
        </w:tabs>
        <w:ind w:firstLine="0"/>
        <w:jc w:val="both"/>
        <w:rPr>
          <w:rFonts w:ascii="Tahoma" w:hAnsi="Tahoma" w:cs="Tahoma"/>
          <w:sz w:val="20"/>
          <w:szCs w:val="20"/>
        </w:rPr>
      </w:pPr>
      <w:r w:rsidRPr="007044BB">
        <w:rPr>
          <w:rFonts w:ascii="Tahoma" w:hAnsi="Tahoma" w:cs="Tahoma"/>
          <w:sz w:val="20"/>
          <w:szCs w:val="20"/>
        </w:rPr>
        <w:t xml:space="preserve">Likelihood and consequence have been qualitatively evaluated by using specific descriptors (Table below) which are based on information for similar types of projects as this transmission development project and </w:t>
      </w:r>
      <w:r w:rsidR="00E91B14" w:rsidRPr="005B1616">
        <w:rPr>
          <w:rFonts w:ascii="Tahoma" w:hAnsi="Tahoma" w:cs="Tahoma"/>
          <w:sz w:val="20"/>
          <w:szCs w:val="20"/>
        </w:rPr>
        <w:t xml:space="preserve">good international practice and </w:t>
      </w:r>
      <w:r w:rsidRPr="005B1616">
        <w:rPr>
          <w:rFonts w:ascii="Tahoma" w:hAnsi="Tahoma" w:cs="Tahoma"/>
          <w:sz w:val="20"/>
          <w:szCs w:val="20"/>
        </w:rPr>
        <w:t>relevant guid</w:t>
      </w:r>
      <w:r w:rsidR="00D46B0A" w:rsidRPr="005B1616">
        <w:rPr>
          <w:rFonts w:ascii="Tahoma" w:hAnsi="Tahoma" w:cs="Tahoma"/>
          <w:sz w:val="20"/>
          <w:szCs w:val="20"/>
          <w:lang w:val="mk-MK"/>
        </w:rPr>
        <w:t>е</w:t>
      </w:r>
      <w:r w:rsidRPr="005B1616">
        <w:rPr>
          <w:rFonts w:ascii="Tahoma" w:hAnsi="Tahoma" w:cs="Tahoma"/>
          <w:sz w:val="20"/>
          <w:szCs w:val="20"/>
        </w:rPr>
        <w:t>ance.</w:t>
      </w:r>
    </w:p>
    <w:tbl>
      <w:tblPr>
        <w:tblStyle w:val="WSP"/>
        <w:tblW w:w="41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Look w:val="04A0" w:firstRow="1" w:lastRow="0" w:firstColumn="1" w:lastColumn="0" w:noHBand="0" w:noVBand="1"/>
      </w:tblPr>
      <w:tblGrid>
        <w:gridCol w:w="1854"/>
        <w:gridCol w:w="6197"/>
      </w:tblGrid>
      <w:tr w:rsidR="000D2DB3" w:rsidRPr="005B1616" w14:paraId="2ABC6262" w14:textId="77777777" w:rsidTr="000D2DB3">
        <w:trPr>
          <w:cnfStyle w:val="100000000000" w:firstRow="1" w:lastRow="0" w:firstColumn="0" w:lastColumn="0" w:oddVBand="0" w:evenVBand="0" w:oddHBand="0" w:evenHBand="0" w:firstRowFirstColumn="0" w:firstRowLastColumn="0" w:lastRowFirstColumn="0" w:lastRowLastColumn="0"/>
          <w:trHeight w:val="170"/>
        </w:trPr>
        <w:tc>
          <w:tcPr>
            <w:tcW w:w="1854" w:type="dxa"/>
            <w:shd w:val="clear" w:color="auto" w:fill="44697D"/>
            <w:hideMark/>
          </w:tcPr>
          <w:p w14:paraId="3A71BE4C" w14:textId="77777777" w:rsidR="000D2DB3" w:rsidRPr="005B1616" w:rsidRDefault="000D2DB3" w:rsidP="000D2DB3">
            <w:pPr>
              <w:pStyle w:val="TableHeading"/>
              <w:tabs>
                <w:tab w:val="left" w:pos="0"/>
              </w:tabs>
              <w:spacing w:before="0" w:after="0" w:line="240" w:lineRule="auto"/>
              <w:rPr>
                <w:rFonts w:ascii="Tahoma" w:hAnsi="Tahoma" w:cs="Tahoma"/>
                <w:color w:val="auto"/>
                <w:sz w:val="20"/>
                <w:lang w:val="en-US"/>
              </w:rPr>
            </w:pPr>
            <w:r w:rsidRPr="005B1616">
              <w:rPr>
                <w:rFonts w:ascii="Tahoma" w:hAnsi="Tahoma" w:cs="Tahoma"/>
                <w:color w:val="auto"/>
                <w:sz w:val="20"/>
                <w:lang w:val="en-US"/>
              </w:rPr>
              <w:t>L</w:t>
            </w:r>
            <w:r w:rsidRPr="005B1616">
              <w:rPr>
                <w:rFonts w:ascii="Tahoma" w:hAnsi="Tahoma" w:cs="Tahoma"/>
                <w:color w:val="auto"/>
                <w:sz w:val="20"/>
                <w:lang w:val="mk-MK"/>
              </w:rPr>
              <w:t>ikelihood</w:t>
            </w:r>
            <w:r w:rsidRPr="005B1616">
              <w:rPr>
                <w:rFonts w:ascii="Tahoma" w:hAnsi="Tahoma" w:cs="Tahoma"/>
                <w:color w:val="auto"/>
                <w:sz w:val="20"/>
                <w:lang w:val="en-US"/>
              </w:rPr>
              <w:t xml:space="preserve"> category</w:t>
            </w:r>
          </w:p>
        </w:tc>
        <w:tc>
          <w:tcPr>
            <w:tcW w:w="6197" w:type="dxa"/>
            <w:shd w:val="clear" w:color="auto" w:fill="44697D"/>
            <w:vAlign w:val="center"/>
            <w:hideMark/>
          </w:tcPr>
          <w:p w14:paraId="389E44A6" w14:textId="77777777" w:rsidR="000D2DB3" w:rsidRPr="005B1616" w:rsidRDefault="000D2DB3" w:rsidP="000D2DB3">
            <w:pPr>
              <w:pStyle w:val="TableHeading"/>
              <w:tabs>
                <w:tab w:val="left" w:pos="0"/>
              </w:tabs>
              <w:spacing w:before="0" w:after="0" w:line="240" w:lineRule="auto"/>
              <w:rPr>
                <w:rFonts w:ascii="Tahoma" w:hAnsi="Tahoma" w:cs="Tahoma"/>
                <w:color w:val="auto"/>
                <w:sz w:val="20"/>
                <w:lang w:val="en-US"/>
              </w:rPr>
            </w:pPr>
            <w:r w:rsidRPr="005B1616">
              <w:rPr>
                <w:rFonts w:ascii="Tahoma" w:hAnsi="Tahoma" w:cs="Tahoma"/>
                <w:color w:val="auto"/>
                <w:sz w:val="20"/>
                <w:lang w:val="mk-MK"/>
              </w:rPr>
              <w:t>Description</w:t>
            </w:r>
            <w:r w:rsidRPr="005B1616">
              <w:rPr>
                <w:rFonts w:ascii="Tahoma" w:hAnsi="Tahoma" w:cs="Tahoma"/>
                <w:color w:val="auto"/>
                <w:sz w:val="20"/>
                <w:lang w:val="en-US"/>
              </w:rPr>
              <w:t xml:space="preserve"> (probability and frequency of occurrence)</w:t>
            </w:r>
          </w:p>
        </w:tc>
      </w:tr>
      <w:tr w:rsidR="000D2DB3" w:rsidRPr="005B1616" w14:paraId="609A1A7D" w14:textId="77777777" w:rsidTr="000D2DB3">
        <w:trPr>
          <w:cnfStyle w:val="000000100000" w:firstRow="0" w:lastRow="0" w:firstColumn="0" w:lastColumn="0" w:oddVBand="0" w:evenVBand="0" w:oddHBand="1" w:evenHBand="0" w:firstRowFirstColumn="0" w:firstRowLastColumn="0" w:lastRowFirstColumn="0" w:lastRowLastColumn="0"/>
          <w:trHeight w:val="483"/>
        </w:trPr>
        <w:tc>
          <w:tcPr>
            <w:tcW w:w="1854"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1817076C" w14:textId="77777777" w:rsidR="000D2DB3" w:rsidRPr="005B1616" w:rsidRDefault="000D2DB3" w:rsidP="000D2DB3">
            <w:pPr>
              <w:pStyle w:val="TableText"/>
              <w:tabs>
                <w:tab w:val="left" w:pos="0"/>
              </w:tabs>
              <w:spacing w:after="0" w:line="240" w:lineRule="auto"/>
              <w:jc w:val="both"/>
              <w:rPr>
                <w:rFonts w:ascii="Tahoma" w:hAnsi="Tahoma" w:cs="Tahoma"/>
                <w:color w:val="auto"/>
                <w:sz w:val="20"/>
                <w:szCs w:val="20"/>
                <w:lang w:val="mk-MK"/>
              </w:rPr>
            </w:pPr>
            <w:r w:rsidRPr="005B1616">
              <w:rPr>
                <w:rFonts w:ascii="Tahoma" w:hAnsi="Tahoma" w:cs="Tahoma"/>
                <w:color w:val="auto"/>
                <w:sz w:val="20"/>
                <w:szCs w:val="20"/>
                <w:lang w:val="mk-MK"/>
              </w:rPr>
              <w:t>Very high</w:t>
            </w:r>
          </w:p>
        </w:tc>
        <w:tc>
          <w:tcPr>
            <w:tcW w:w="6197"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46846817" w14:textId="77777777" w:rsidR="000D2DB3" w:rsidRPr="005B1616" w:rsidRDefault="000D2DB3" w:rsidP="000D2DB3">
            <w:pPr>
              <w:pStyle w:val="TableText"/>
              <w:tabs>
                <w:tab w:val="left" w:pos="0"/>
              </w:tabs>
              <w:spacing w:after="0" w:line="240" w:lineRule="auto"/>
              <w:rPr>
                <w:rFonts w:ascii="Tahoma" w:hAnsi="Tahoma" w:cs="Tahoma"/>
                <w:color w:val="auto"/>
                <w:sz w:val="20"/>
                <w:szCs w:val="20"/>
                <w:lang w:val="mk-MK"/>
              </w:rPr>
            </w:pPr>
            <w:r w:rsidRPr="005B1616">
              <w:rPr>
                <w:rFonts w:ascii="Tahoma" w:hAnsi="Tahoma" w:cs="Tahoma"/>
                <w:color w:val="auto"/>
                <w:sz w:val="20"/>
                <w:szCs w:val="20"/>
                <w:lang w:val="mk-MK"/>
              </w:rPr>
              <w:t xml:space="preserve">The event occurs multiple times during the lifetime of the </w:t>
            </w:r>
            <w:r w:rsidRPr="005B1616">
              <w:rPr>
                <w:rFonts w:ascii="Tahoma" w:hAnsi="Tahoma" w:cs="Tahoma"/>
                <w:color w:val="auto"/>
                <w:sz w:val="20"/>
                <w:szCs w:val="20"/>
                <w:lang w:val="en-US"/>
              </w:rPr>
              <w:t>P</w:t>
            </w:r>
            <w:r w:rsidRPr="005B1616">
              <w:rPr>
                <w:rFonts w:ascii="Tahoma" w:hAnsi="Tahoma" w:cs="Tahoma"/>
                <w:color w:val="auto"/>
                <w:sz w:val="20"/>
                <w:szCs w:val="20"/>
                <w:lang w:val="mk-MK"/>
              </w:rPr>
              <w:t>roject, e.g., usually annually.</w:t>
            </w:r>
          </w:p>
        </w:tc>
      </w:tr>
      <w:tr w:rsidR="000D2DB3" w:rsidRPr="005B1616" w14:paraId="2B37019C" w14:textId="77777777" w:rsidTr="000D2DB3">
        <w:trPr>
          <w:trHeight w:val="483"/>
        </w:trPr>
        <w:tc>
          <w:tcPr>
            <w:tcW w:w="1854" w:type="dxa"/>
            <w:shd w:val="clear" w:color="auto" w:fill="auto"/>
            <w:hideMark/>
          </w:tcPr>
          <w:p w14:paraId="12F708FA" w14:textId="77777777" w:rsidR="000D2DB3" w:rsidRPr="005B1616" w:rsidRDefault="000D2DB3" w:rsidP="000D2DB3">
            <w:pPr>
              <w:pStyle w:val="TableText"/>
              <w:tabs>
                <w:tab w:val="left" w:pos="0"/>
              </w:tabs>
              <w:spacing w:after="0" w:line="240" w:lineRule="auto"/>
              <w:jc w:val="both"/>
              <w:rPr>
                <w:rFonts w:ascii="Tahoma" w:hAnsi="Tahoma" w:cs="Tahoma"/>
                <w:color w:val="auto"/>
                <w:sz w:val="20"/>
                <w:szCs w:val="20"/>
                <w:lang w:val="mk-MK"/>
              </w:rPr>
            </w:pPr>
            <w:r w:rsidRPr="005B1616">
              <w:rPr>
                <w:rFonts w:ascii="Tahoma" w:hAnsi="Tahoma" w:cs="Tahoma"/>
                <w:color w:val="auto"/>
                <w:sz w:val="20"/>
                <w:szCs w:val="20"/>
                <w:lang w:val="mk-MK"/>
              </w:rPr>
              <w:t>High</w:t>
            </w:r>
          </w:p>
        </w:tc>
        <w:tc>
          <w:tcPr>
            <w:tcW w:w="6197" w:type="dxa"/>
            <w:shd w:val="clear" w:color="auto" w:fill="auto"/>
            <w:hideMark/>
          </w:tcPr>
          <w:p w14:paraId="2A2010F3" w14:textId="77777777" w:rsidR="000D2DB3" w:rsidRPr="005B1616" w:rsidRDefault="000D2DB3" w:rsidP="000D2DB3">
            <w:pPr>
              <w:pStyle w:val="TableText"/>
              <w:tabs>
                <w:tab w:val="left" w:pos="0"/>
              </w:tabs>
              <w:spacing w:after="0" w:line="240" w:lineRule="auto"/>
              <w:rPr>
                <w:rFonts w:ascii="Tahoma" w:hAnsi="Tahoma" w:cs="Tahoma"/>
                <w:color w:val="auto"/>
                <w:sz w:val="20"/>
                <w:szCs w:val="20"/>
                <w:lang w:val="mk-MK"/>
              </w:rPr>
            </w:pPr>
            <w:r w:rsidRPr="005B1616">
              <w:rPr>
                <w:rFonts w:ascii="Tahoma" w:hAnsi="Tahoma" w:cs="Tahoma"/>
                <w:color w:val="auto"/>
                <w:sz w:val="20"/>
                <w:szCs w:val="20"/>
                <w:lang w:val="mk-MK"/>
              </w:rPr>
              <w:t>The event occurs several times during the lifetime of the</w:t>
            </w:r>
            <w:r w:rsidRPr="005B1616">
              <w:rPr>
                <w:rFonts w:ascii="Tahoma" w:hAnsi="Tahoma" w:cs="Tahoma"/>
                <w:color w:val="auto"/>
                <w:sz w:val="20"/>
                <w:szCs w:val="20"/>
                <w:lang w:val="en-US"/>
              </w:rPr>
              <w:t xml:space="preserve"> P</w:t>
            </w:r>
            <w:r w:rsidRPr="005B1616">
              <w:rPr>
                <w:rFonts w:ascii="Tahoma" w:hAnsi="Tahoma" w:cs="Tahoma"/>
                <w:color w:val="auto"/>
                <w:sz w:val="20"/>
                <w:szCs w:val="20"/>
                <w:lang w:val="mk-MK"/>
              </w:rPr>
              <w:t>roject, e.g., approximately once every five years.</w:t>
            </w:r>
          </w:p>
        </w:tc>
      </w:tr>
      <w:tr w:rsidR="000D2DB3" w:rsidRPr="005B1616" w14:paraId="0410AE1B" w14:textId="77777777" w:rsidTr="000D2DB3">
        <w:trPr>
          <w:cnfStyle w:val="000000100000" w:firstRow="0" w:lastRow="0" w:firstColumn="0" w:lastColumn="0" w:oddVBand="0" w:evenVBand="0" w:oddHBand="1" w:evenHBand="0" w:firstRowFirstColumn="0" w:firstRowLastColumn="0" w:lastRowFirstColumn="0" w:lastRowLastColumn="0"/>
          <w:trHeight w:val="483"/>
        </w:trPr>
        <w:tc>
          <w:tcPr>
            <w:tcW w:w="1854"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78459483" w14:textId="77777777" w:rsidR="000D2DB3" w:rsidRPr="005B1616" w:rsidRDefault="000D2DB3" w:rsidP="000D2DB3">
            <w:pPr>
              <w:pStyle w:val="TableText"/>
              <w:tabs>
                <w:tab w:val="left" w:pos="0"/>
              </w:tabs>
              <w:spacing w:after="0" w:line="240" w:lineRule="auto"/>
              <w:jc w:val="both"/>
              <w:rPr>
                <w:rFonts w:ascii="Tahoma" w:hAnsi="Tahoma" w:cs="Tahoma"/>
                <w:color w:val="auto"/>
                <w:sz w:val="20"/>
                <w:szCs w:val="20"/>
                <w:lang w:val="mk-MK"/>
              </w:rPr>
            </w:pPr>
            <w:r w:rsidRPr="005B1616">
              <w:rPr>
                <w:rFonts w:ascii="Tahoma" w:hAnsi="Tahoma" w:cs="Tahoma"/>
                <w:color w:val="auto"/>
                <w:sz w:val="20"/>
                <w:szCs w:val="20"/>
                <w:lang w:val="mk-MK"/>
              </w:rPr>
              <w:t>Medium</w:t>
            </w:r>
          </w:p>
        </w:tc>
        <w:tc>
          <w:tcPr>
            <w:tcW w:w="6197"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205F5370" w14:textId="77777777" w:rsidR="000D2DB3" w:rsidRPr="005B1616" w:rsidRDefault="000D2DB3" w:rsidP="000D2DB3">
            <w:pPr>
              <w:pStyle w:val="TableText"/>
              <w:tabs>
                <w:tab w:val="left" w:pos="0"/>
              </w:tabs>
              <w:spacing w:after="0" w:line="240" w:lineRule="auto"/>
              <w:rPr>
                <w:rFonts w:ascii="Tahoma" w:hAnsi="Tahoma" w:cs="Tahoma"/>
                <w:color w:val="auto"/>
                <w:sz w:val="20"/>
                <w:szCs w:val="20"/>
                <w:lang w:val="mk-MK"/>
              </w:rPr>
            </w:pPr>
            <w:r w:rsidRPr="005B1616">
              <w:rPr>
                <w:rFonts w:ascii="Tahoma" w:hAnsi="Tahoma" w:cs="Tahoma"/>
                <w:color w:val="auto"/>
                <w:sz w:val="20"/>
                <w:szCs w:val="20"/>
                <w:lang w:val="mk-MK"/>
              </w:rPr>
              <w:t xml:space="preserve">The event occurs limited times during the lifetime of the </w:t>
            </w:r>
            <w:r w:rsidRPr="005B1616">
              <w:rPr>
                <w:rFonts w:ascii="Tahoma" w:hAnsi="Tahoma" w:cs="Tahoma"/>
                <w:color w:val="auto"/>
                <w:sz w:val="20"/>
                <w:szCs w:val="20"/>
                <w:lang w:val="en-US"/>
              </w:rPr>
              <w:t>P</w:t>
            </w:r>
            <w:r w:rsidRPr="005B1616">
              <w:rPr>
                <w:rFonts w:ascii="Tahoma" w:hAnsi="Tahoma" w:cs="Tahoma"/>
                <w:color w:val="auto"/>
                <w:sz w:val="20"/>
                <w:szCs w:val="20"/>
                <w:lang w:val="mk-MK"/>
              </w:rPr>
              <w:t>roject, e.g., approximately once every 15 years.</w:t>
            </w:r>
          </w:p>
        </w:tc>
      </w:tr>
      <w:tr w:rsidR="000D2DB3" w:rsidRPr="005B1616" w14:paraId="3F1CF906" w14:textId="77777777" w:rsidTr="000D2DB3">
        <w:trPr>
          <w:trHeight w:val="252"/>
        </w:trPr>
        <w:tc>
          <w:tcPr>
            <w:tcW w:w="1854" w:type="dxa"/>
            <w:shd w:val="clear" w:color="auto" w:fill="auto"/>
            <w:hideMark/>
          </w:tcPr>
          <w:p w14:paraId="0EF4010D" w14:textId="77777777" w:rsidR="000D2DB3" w:rsidRPr="005B1616" w:rsidRDefault="000D2DB3" w:rsidP="000D2DB3">
            <w:pPr>
              <w:pStyle w:val="TableText"/>
              <w:tabs>
                <w:tab w:val="left" w:pos="0"/>
              </w:tabs>
              <w:spacing w:after="0" w:line="240" w:lineRule="auto"/>
              <w:jc w:val="both"/>
              <w:rPr>
                <w:rFonts w:ascii="Tahoma" w:hAnsi="Tahoma" w:cs="Tahoma"/>
                <w:color w:val="auto"/>
                <w:sz w:val="20"/>
                <w:szCs w:val="20"/>
                <w:lang w:val="mk-MK"/>
              </w:rPr>
            </w:pPr>
            <w:r w:rsidRPr="005B1616">
              <w:rPr>
                <w:rFonts w:ascii="Tahoma" w:hAnsi="Tahoma" w:cs="Tahoma"/>
                <w:color w:val="auto"/>
                <w:sz w:val="20"/>
                <w:szCs w:val="20"/>
                <w:lang w:val="mk-MK"/>
              </w:rPr>
              <w:t>Low</w:t>
            </w:r>
          </w:p>
        </w:tc>
        <w:tc>
          <w:tcPr>
            <w:tcW w:w="6197" w:type="dxa"/>
            <w:shd w:val="clear" w:color="auto" w:fill="auto"/>
            <w:hideMark/>
          </w:tcPr>
          <w:p w14:paraId="41D90EE3" w14:textId="77777777" w:rsidR="000D2DB3" w:rsidRPr="005B1616" w:rsidRDefault="000D2DB3" w:rsidP="000D2DB3">
            <w:pPr>
              <w:pStyle w:val="TableText"/>
              <w:tabs>
                <w:tab w:val="left" w:pos="0"/>
              </w:tabs>
              <w:spacing w:after="0" w:line="240" w:lineRule="auto"/>
              <w:rPr>
                <w:rFonts w:ascii="Tahoma" w:hAnsi="Tahoma" w:cs="Tahoma"/>
                <w:color w:val="auto"/>
                <w:sz w:val="20"/>
                <w:szCs w:val="20"/>
                <w:lang w:val="mk-MK"/>
              </w:rPr>
            </w:pPr>
            <w:r w:rsidRPr="005B1616">
              <w:rPr>
                <w:rFonts w:ascii="Tahoma" w:hAnsi="Tahoma" w:cs="Tahoma"/>
                <w:color w:val="auto"/>
                <w:sz w:val="20"/>
                <w:szCs w:val="20"/>
                <w:lang w:val="mk-MK"/>
              </w:rPr>
              <w:t xml:space="preserve">The event occurs occasionally during the lifetime of the </w:t>
            </w:r>
            <w:r w:rsidRPr="005B1616">
              <w:rPr>
                <w:rFonts w:ascii="Tahoma" w:hAnsi="Tahoma" w:cs="Tahoma"/>
                <w:color w:val="auto"/>
                <w:sz w:val="20"/>
                <w:szCs w:val="20"/>
                <w:lang w:val="en-US"/>
              </w:rPr>
              <w:t>P</w:t>
            </w:r>
            <w:r w:rsidRPr="005B1616">
              <w:rPr>
                <w:rFonts w:ascii="Tahoma" w:hAnsi="Tahoma" w:cs="Tahoma"/>
                <w:color w:val="auto"/>
                <w:sz w:val="20"/>
                <w:szCs w:val="20"/>
                <w:lang w:val="mk-MK"/>
              </w:rPr>
              <w:t>roject</w:t>
            </w:r>
            <w:r w:rsidRPr="005B1616">
              <w:rPr>
                <w:rFonts w:ascii="Tahoma" w:hAnsi="Tahoma" w:cs="Tahoma"/>
                <w:color w:val="auto"/>
                <w:sz w:val="20"/>
                <w:szCs w:val="20"/>
                <w:lang w:val="en-US"/>
              </w:rPr>
              <w:t>.</w:t>
            </w:r>
          </w:p>
        </w:tc>
      </w:tr>
      <w:tr w:rsidR="000D2DB3" w:rsidRPr="005B1616" w14:paraId="04ACADE7" w14:textId="77777777" w:rsidTr="000D2DB3">
        <w:trPr>
          <w:cnfStyle w:val="000000100000" w:firstRow="0" w:lastRow="0" w:firstColumn="0" w:lastColumn="0" w:oddVBand="0" w:evenVBand="0" w:oddHBand="1" w:evenHBand="0" w:firstRowFirstColumn="0" w:firstRowLastColumn="0" w:lastRowFirstColumn="0" w:lastRowLastColumn="0"/>
          <w:trHeight w:val="170"/>
        </w:trPr>
        <w:tc>
          <w:tcPr>
            <w:tcW w:w="1854"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558A3DDC" w14:textId="77777777" w:rsidR="000D2DB3" w:rsidRPr="005B1616" w:rsidRDefault="000D2DB3" w:rsidP="000D2DB3">
            <w:pPr>
              <w:pStyle w:val="TableText"/>
              <w:tabs>
                <w:tab w:val="left" w:pos="0"/>
              </w:tabs>
              <w:spacing w:after="0" w:line="240" w:lineRule="auto"/>
              <w:jc w:val="both"/>
              <w:rPr>
                <w:rFonts w:ascii="Tahoma" w:hAnsi="Tahoma" w:cs="Tahoma"/>
                <w:color w:val="auto"/>
                <w:sz w:val="20"/>
                <w:szCs w:val="20"/>
                <w:lang w:val="mk-MK"/>
              </w:rPr>
            </w:pPr>
            <w:r w:rsidRPr="005B1616">
              <w:rPr>
                <w:rFonts w:ascii="Tahoma" w:hAnsi="Tahoma" w:cs="Tahoma"/>
                <w:color w:val="auto"/>
                <w:sz w:val="20"/>
                <w:szCs w:val="20"/>
                <w:lang w:val="mk-MK"/>
              </w:rPr>
              <w:t>Very low</w:t>
            </w:r>
          </w:p>
        </w:tc>
        <w:tc>
          <w:tcPr>
            <w:tcW w:w="6197"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3374033B" w14:textId="77777777" w:rsidR="000D2DB3" w:rsidRPr="005B1616" w:rsidRDefault="000D2DB3" w:rsidP="000D2DB3">
            <w:pPr>
              <w:pStyle w:val="TableText"/>
              <w:tabs>
                <w:tab w:val="left" w:pos="0"/>
              </w:tabs>
              <w:spacing w:after="0" w:line="240" w:lineRule="auto"/>
              <w:rPr>
                <w:rFonts w:ascii="Tahoma" w:hAnsi="Tahoma" w:cs="Tahoma"/>
                <w:color w:val="auto"/>
                <w:sz w:val="20"/>
                <w:szCs w:val="20"/>
                <w:lang w:val="mk-MK"/>
              </w:rPr>
            </w:pPr>
            <w:r w:rsidRPr="005B1616">
              <w:rPr>
                <w:rFonts w:ascii="Tahoma" w:hAnsi="Tahoma" w:cs="Tahoma"/>
                <w:color w:val="auto"/>
                <w:sz w:val="20"/>
                <w:szCs w:val="20"/>
                <w:lang w:val="mk-MK"/>
              </w:rPr>
              <w:t xml:space="preserve">The event may occur once during the lifetime of the </w:t>
            </w:r>
            <w:r w:rsidRPr="005B1616">
              <w:rPr>
                <w:rFonts w:ascii="Tahoma" w:hAnsi="Tahoma" w:cs="Tahoma"/>
                <w:color w:val="auto"/>
                <w:sz w:val="20"/>
                <w:szCs w:val="20"/>
                <w:lang w:val="en-US"/>
              </w:rPr>
              <w:t>P</w:t>
            </w:r>
            <w:r w:rsidRPr="005B1616">
              <w:rPr>
                <w:rFonts w:ascii="Tahoma" w:hAnsi="Tahoma" w:cs="Tahoma"/>
                <w:color w:val="auto"/>
                <w:sz w:val="20"/>
                <w:szCs w:val="20"/>
                <w:lang w:val="mk-MK"/>
              </w:rPr>
              <w:t>roject.</w:t>
            </w:r>
          </w:p>
        </w:tc>
      </w:tr>
    </w:tbl>
    <w:p w14:paraId="1E24D084" w14:textId="66F96B97" w:rsidR="000D2DB3" w:rsidRPr="005B1616" w:rsidRDefault="000D2DB3" w:rsidP="000D2DB3">
      <w:pPr>
        <w:keepNext/>
        <w:spacing w:after="240" w:line="240" w:lineRule="auto"/>
        <w:rPr>
          <w:rFonts w:cs="Tahoma"/>
          <w:sz w:val="18"/>
          <w:szCs w:val="20"/>
        </w:rPr>
      </w:pPr>
      <w:bookmarkStart w:id="355" w:name="_Toc66476810"/>
      <w:bookmarkStart w:id="356" w:name="_Toc113018116"/>
      <w:bookmarkStart w:id="357" w:name="_Toc66476811"/>
      <w:proofErr w:type="gramStart"/>
      <w:r w:rsidRPr="005B1616">
        <w:rPr>
          <w:rFonts w:cs="Tahoma"/>
          <w:sz w:val="18"/>
          <w:szCs w:val="20"/>
        </w:rPr>
        <w:t xml:space="preserve">Table </w:t>
      </w:r>
      <w:r w:rsidRPr="005B1616">
        <w:rPr>
          <w:rFonts w:cs="Tahoma"/>
          <w:sz w:val="18"/>
          <w:szCs w:val="20"/>
        </w:rPr>
        <w:fldChar w:fldCharType="begin"/>
      </w:r>
      <w:r w:rsidRPr="005B1616">
        <w:rPr>
          <w:rFonts w:cs="Tahoma"/>
          <w:sz w:val="18"/>
          <w:szCs w:val="20"/>
        </w:rPr>
        <w:instrText xml:space="preserve"> STYLEREF 1 \s </w:instrText>
      </w:r>
      <w:r w:rsidRPr="005B1616">
        <w:rPr>
          <w:rFonts w:cs="Tahoma"/>
          <w:sz w:val="18"/>
          <w:szCs w:val="20"/>
        </w:rPr>
        <w:fldChar w:fldCharType="separate"/>
      </w:r>
      <w:r w:rsidR="009E0B44" w:rsidRPr="005B1616">
        <w:rPr>
          <w:rFonts w:cs="Tahoma"/>
          <w:noProof/>
          <w:sz w:val="18"/>
          <w:szCs w:val="20"/>
        </w:rPr>
        <w:t>8</w:t>
      </w:r>
      <w:r w:rsidRPr="005B1616">
        <w:rPr>
          <w:rFonts w:cs="Tahoma"/>
          <w:sz w:val="18"/>
          <w:szCs w:val="20"/>
        </w:rPr>
        <w:fldChar w:fldCharType="end"/>
      </w:r>
      <w:r w:rsidR="0087135B" w:rsidRPr="005B1616">
        <w:rPr>
          <w:rFonts w:cs="Tahoma"/>
          <w:sz w:val="18"/>
          <w:szCs w:val="20"/>
        </w:rPr>
        <w:t>.</w:t>
      </w:r>
      <w:proofErr w:type="gramEnd"/>
      <w:r w:rsidRPr="005B1616">
        <w:rPr>
          <w:rFonts w:cs="Tahoma"/>
          <w:sz w:val="18"/>
          <w:szCs w:val="20"/>
        </w:rPr>
        <w:fldChar w:fldCharType="begin"/>
      </w:r>
      <w:r w:rsidRPr="005B1616">
        <w:rPr>
          <w:rFonts w:cs="Tahoma"/>
          <w:sz w:val="18"/>
          <w:szCs w:val="20"/>
        </w:rPr>
        <w:instrText xml:space="preserve"> SEQ Table \* ARABIC \s 1 </w:instrText>
      </w:r>
      <w:r w:rsidRPr="005B1616">
        <w:rPr>
          <w:rFonts w:cs="Tahoma"/>
          <w:sz w:val="18"/>
          <w:szCs w:val="20"/>
        </w:rPr>
        <w:fldChar w:fldCharType="separate"/>
      </w:r>
      <w:r w:rsidR="009E0B44" w:rsidRPr="005B1616">
        <w:rPr>
          <w:rFonts w:cs="Tahoma"/>
          <w:noProof/>
          <w:sz w:val="18"/>
          <w:szCs w:val="20"/>
        </w:rPr>
        <w:t>2</w:t>
      </w:r>
      <w:r w:rsidRPr="005B1616">
        <w:rPr>
          <w:rFonts w:cs="Tahoma"/>
          <w:sz w:val="18"/>
          <w:szCs w:val="20"/>
        </w:rPr>
        <w:fldChar w:fldCharType="end"/>
      </w:r>
      <w:r w:rsidRPr="005B1616">
        <w:rPr>
          <w:rFonts w:cs="Tahoma"/>
          <w:sz w:val="18"/>
          <w:szCs w:val="20"/>
        </w:rPr>
        <w:t>:</w:t>
      </w:r>
      <w:r w:rsidRPr="005B1616">
        <w:rPr>
          <w:rFonts w:cs="Tahoma"/>
          <w:bCs/>
          <w:sz w:val="18"/>
          <w:szCs w:val="20"/>
        </w:rPr>
        <w:t xml:space="preserve"> Likelihood categories</w:t>
      </w:r>
      <w:bookmarkEnd w:id="355"/>
      <w:bookmarkEnd w:id="356"/>
    </w:p>
    <w:tbl>
      <w:tblPr>
        <w:tblStyle w:val="WSP"/>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Look w:val="04A0" w:firstRow="1" w:lastRow="0" w:firstColumn="1" w:lastColumn="0" w:noHBand="0" w:noVBand="1"/>
      </w:tblPr>
      <w:tblGrid>
        <w:gridCol w:w="1772"/>
        <w:gridCol w:w="7980"/>
      </w:tblGrid>
      <w:tr w:rsidR="000D2DB3" w:rsidRPr="005B1616" w14:paraId="1492B7D5" w14:textId="77777777" w:rsidTr="000D2DB3">
        <w:trPr>
          <w:cnfStyle w:val="100000000000" w:firstRow="1" w:lastRow="0" w:firstColumn="0" w:lastColumn="0" w:oddVBand="0" w:evenVBand="0" w:oddHBand="0" w:evenHBand="0" w:firstRowFirstColumn="0" w:firstRowLastColumn="0" w:lastRowFirstColumn="0" w:lastRowLastColumn="0"/>
          <w:tblHeader/>
        </w:trPr>
        <w:tc>
          <w:tcPr>
            <w:tcW w:w="1772" w:type="dxa"/>
            <w:shd w:val="clear" w:color="auto" w:fill="44697D"/>
            <w:hideMark/>
          </w:tcPr>
          <w:p w14:paraId="3AC1E052" w14:textId="77777777" w:rsidR="000D2DB3" w:rsidRPr="005B1616" w:rsidRDefault="000D2DB3" w:rsidP="000D2DB3">
            <w:pPr>
              <w:pStyle w:val="TableHeading"/>
              <w:spacing w:before="0" w:after="0" w:line="240" w:lineRule="auto"/>
              <w:jc w:val="left"/>
              <w:rPr>
                <w:rFonts w:ascii="Tahoma" w:hAnsi="Tahoma" w:cs="Tahoma"/>
                <w:color w:val="auto"/>
                <w:sz w:val="20"/>
                <w:lang w:val="mk-MK"/>
              </w:rPr>
            </w:pPr>
            <w:bookmarkStart w:id="358" w:name="_Ref2011367"/>
            <w:bookmarkStart w:id="359" w:name="_Toc2060616"/>
            <w:bookmarkEnd w:id="357"/>
            <w:r w:rsidRPr="005B1616">
              <w:rPr>
                <w:rFonts w:ascii="Tahoma" w:hAnsi="Tahoma" w:cs="Tahoma"/>
                <w:color w:val="auto"/>
                <w:sz w:val="20"/>
                <w:lang w:val="mk-MK"/>
              </w:rPr>
              <w:t>Measure of consequence</w:t>
            </w:r>
          </w:p>
        </w:tc>
        <w:tc>
          <w:tcPr>
            <w:tcW w:w="7980" w:type="dxa"/>
            <w:shd w:val="clear" w:color="auto" w:fill="44697D"/>
            <w:vAlign w:val="center"/>
            <w:hideMark/>
          </w:tcPr>
          <w:p w14:paraId="3AC78DAB" w14:textId="77777777" w:rsidR="000D2DB3" w:rsidRPr="005B1616" w:rsidRDefault="000D2DB3" w:rsidP="000D2DB3">
            <w:pPr>
              <w:pStyle w:val="TableHeading"/>
              <w:spacing w:before="0" w:after="0" w:line="240" w:lineRule="auto"/>
              <w:rPr>
                <w:rFonts w:ascii="Tahoma" w:hAnsi="Tahoma" w:cs="Tahoma"/>
                <w:color w:val="auto"/>
                <w:sz w:val="20"/>
                <w:lang w:val="mk-MK"/>
              </w:rPr>
            </w:pPr>
            <w:r w:rsidRPr="005B1616">
              <w:rPr>
                <w:rFonts w:ascii="Tahoma" w:hAnsi="Tahoma" w:cs="Tahoma"/>
                <w:color w:val="auto"/>
                <w:sz w:val="20"/>
                <w:lang w:val="mk-MK"/>
              </w:rPr>
              <w:t>Description</w:t>
            </w:r>
          </w:p>
        </w:tc>
      </w:tr>
      <w:tr w:rsidR="000D2DB3" w:rsidRPr="005B1616" w14:paraId="37FD4796" w14:textId="77777777" w:rsidTr="000D2DB3">
        <w:trPr>
          <w:cnfStyle w:val="000000100000" w:firstRow="0" w:lastRow="0" w:firstColumn="0" w:lastColumn="0" w:oddVBand="0" w:evenVBand="0" w:oddHBand="1" w:evenHBand="0" w:firstRowFirstColumn="0" w:firstRowLastColumn="0" w:lastRowFirstColumn="0" w:lastRowLastColumn="0"/>
        </w:trPr>
        <w:tc>
          <w:tcPr>
            <w:tcW w:w="1772"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5BA330A2" w14:textId="77777777" w:rsidR="000D2DB3" w:rsidRPr="005B1616" w:rsidRDefault="000D2DB3" w:rsidP="000D2DB3">
            <w:pPr>
              <w:pStyle w:val="TableText"/>
              <w:spacing w:after="0" w:line="240" w:lineRule="auto"/>
              <w:rPr>
                <w:rFonts w:ascii="Tahoma" w:hAnsi="Tahoma" w:cs="Tahoma"/>
                <w:color w:val="auto"/>
                <w:sz w:val="20"/>
                <w:szCs w:val="20"/>
                <w:lang w:val="mk-MK"/>
              </w:rPr>
            </w:pPr>
            <w:r w:rsidRPr="005B1616">
              <w:rPr>
                <w:rFonts w:ascii="Tahoma" w:hAnsi="Tahoma" w:cs="Tahoma"/>
                <w:color w:val="auto"/>
                <w:sz w:val="20"/>
                <w:szCs w:val="20"/>
                <w:lang w:val="mk-MK"/>
              </w:rPr>
              <w:t>Negligible</w:t>
            </w:r>
          </w:p>
        </w:tc>
        <w:tc>
          <w:tcPr>
            <w:tcW w:w="7980"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1E8D90EB" w14:textId="1B7FF590" w:rsidR="000D2DB3" w:rsidRPr="005B1616" w:rsidRDefault="000D2DB3" w:rsidP="00C878D5">
            <w:pPr>
              <w:pStyle w:val="TableText"/>
              <w:spacing w:after="0" w:line="240" w:lineRule="auto"/>
              <w:rPr>
                <w:rFonts w:ascii="Tahoma" w:hAnsi="Tahoma" w:cs="Tahoma"/>
                <w:color w:val="auto"/>
                <w:sz w:val="20"/>
                <w:szCs w:val="20"/>
                <w:lang w:val="mk-MK"/>
              </w:rPr>
            </w:pPr>
            <w:r w:rsidRPr="005B1616">
              <w:rPr>
                <w:rFonts w:ascii="Tahoma" w:hAnsi="Tahoma" w:cs="Tahoma"/>
                <w:color w:val="auto"/>
                <w:sz w:val="20"/>
                <w:szCs w:val="20"/>
                <w:lang w:val="mk-MK"/>
              </w:rPr>
              <w:t xml:space="preserve">No infrastructure damage, minimal adverse effects on health, safety and the environment. No </w:t>
            </w:r>
            <w:r w:rsidR="00C878D5" w:rsidRPr="005B1616">
              <w:rPr>
                <w:rFonts w:ascii="Tahoma" w:hAnsi="Tahoma" w:cs="Tahoma"/>
                <w:color w:val="auto"/>
                <w:sz w:val="20"/>
                <w:szCs w:val="20"/>
                <w:lang w:val="en-US"/>
              </w:rPr>
              <w:t>operational disruption</w:t>
            </w:r>
            <w:r w:rsidRPr="005B1616">
              <w:rPr>
                <w:rFonts w:ascii="Tahoma" w:hAnsi="Tahoma" w:cs="Tahoma"/>
                <w:color w:val="auto"/>
                <w:sz w:val="20"/>
                <w:szCs w:val="20"/>
                <w:lang w:val="mk-MK"/>
              </w:rPr>
              <w:t>. No financial loss.</w:t>
            </w:r>
            <w:r w:rsidR="00456FEF" w:rsidRPr="005B1616">
              <w:rPr>
                <w:rFonts w:ascii="Tahoma" w:hAnsi="Tahoma" w:cs="Tahoma"/>
                <w:color w:val="auto"/>
                <w:sz w:val="20"/>
                <w:szCs w:val="20"/>
                <w:lang w:val="mk-MK"/>
              </w:rPr>
              <w:t xml:space="preserve"> </w:t>
            </w:r>
          </w:p>
        </w:tc>
      </w:tr>
      <w:tr w:rsidR="000D2DB3" w:rsidRPr="005B1616" w14:paraId="21A12C50" w14:textId="77777777" w:rsidTr="000D2DB3">
        <w:tc>
          <w:tcPr>
            <w:tcW w:w="1772" w:type="dxa"/>
            <w:shd w:val="clear" w:color="auto" w:fill="auto"/>
            <w:hideMark/>
          </w:tcPr>
          <w:p w14:paraId="0AB01286" w14:textId="77777777" w:rsidR="000D2DB3" w:rsidRPr="005B1616" w:rsidRDefault="000D2DB3" w:rsidP="000D2DB3">
            <w:pPr>
              <w:pStyle w:val="TableText"/>
              <w:spacing w:after="0" w:line="240" w:lineRule="auto"/>
              <w:rPr>
                <w:rFonts w:ascii="Tahoma" w:hAnsi="Tahoma" w:cs="Tahoma"/>
                <w:color w:val="auto"/>
                <w:sz w:val="20"/>
                <w:szCs w:val="20"/>
                <w:lang w:val="mk-MK"/>
              </w:rPr>
            </w:pPr>
            <w:r w:rsidRPr="005B1616">
              <w:rPr>
                <w:rFonts w:ascii="Tahoma" w:hAnsi="Tahoma" w:cs="Tahoma"/>
                <w:color w:val="auto"/>
                <w:sz w:val="20"/>
                <w:szCs w:val="20"/>
                <w:lang w:val="mk-MK"/>
              </w:rPr>
              <w:t>Minor adverse</w:t>
            </w:r>
          </w:p>
        </w:tc>
        <w:tc>
          <w:tcPr>
            <w:tcW w:w="7980" w:type="dxa"/>
            <w:shd w:val="clear" w:color="auto" w:fill="auto"/>
            <w:hideMark/>
          </w:tcPr>
          <w:p w14:paraId="1FC347AB" w14:textId="16FC62DE" w:rsidR="000D2DB3" w:rsidRPr="005B1616" w:rsidRDefault="000D2DB3" w:rsidP="00C878D5">
            <w:pPr>
              <w:pStyle w:val="TableText"/>
              <w:spacing w:after="0" w:line="240" w:lineRule="auto"/>
              <w:rPr>
                <w:rFonts w:ascii="Tahoma" w:hAnsi="Tahoma" w:cs="Tahoma"/>
                <w:color w:val="auto"/>
                <w:sz w:val="20"/>
                <w:szCs w:val="20"/>
                <w:lang w:val="mk-MK"/>
              </w:rPr>
            </w:pPr>
            <w:r w:rsidRPr="005B1616">
              <w:rPr>
                <w:rFonts w:ascii="Tahoma" w:hAnsi="Tahoma" w:cs="Tahoma"/>
                <w:color w:val="auto"/>
                <w:sz w:val="20"/>
                <w:szCs w:val="20"/>
                <w:lang w:val="mk-MK"/>
              </w:rPr>
              <w:t xml:space="preserve">Localised infrastructure disruption or loss of service. No permanent damage, minor restoration work required: </w:t>
            </w:r>
            <w:r w:rsidR="00C878D5" w:rsidRPr="005B1616">
              <w:rPr>
                <w:rFonts w:ascii="Tahoma" w:hAnsi="Tahoma" w:cs="Tahoma"/>
                <w:color w:val="auto"/>
                <w:sz w:val="20"/>
                <w:szCs w:val="20"/>
                <w:lang w:val="en-US"/>
              </w:rPr>
              <w:t xml:space="preserve">operational disrupture </w:t>
            </w:r>
            <w:r w:rsidRPr="005B1616">
              <w:rPr>
                <w:rFonts w:ascii="Tahoma" w:hAnsi="Tahoma" w:cs="Tahoma"/>
                <w:color w:val="auto"/>
                <w:sz w:val="20"/>
                <w:szCs w:val="20"/>
                <w:lang w:val="mk-MK"/>
              </w:rPr>
              <w:t xml:space="preserve">lasting less than one day. Slight adverse health or environmental effects. </w:t>
            </w:r>
          </w:p>
        </w:tc>
      </w:tr>
      <w:tr w:rsidR="000D2DB3" w:rsidRPr="005B1616" w14:paraId="1DE2B1B2" w14:textId="77777777" w:rsidTr="000D2DB3">
        <w:trPr>
          <w:cnfStyle w:val="000000100000" w:firstRow="0" w:lastRow="0" w:firstColumn="0" w:lastColumn="0" w:oddVBand="0" w:evenVBand="0" w:oddHBand="1" w:evenHBand="0" w:firstRowFirstColumn="0" w:firstRowLastColumn="0" w:lastRowFirstColumn="0" w:lastRowLastColumn="0"/>
        </w:trPr>
        <w:tc>
          <w:tcPr>
            <w:tcW w:w="1772"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3F2DAD96" w14:textId="77777777" w:rsidR="000D2DB3" w:rsidRPr="005B1616" w:rsidRDefault="000D2DB3" w:rsidP="000D2DB3">
            <w:pPr>
              <w:pStyle w:val="TableText"/>
              <w:spacing w:after="0" w:line="240" w:lineRule="auto"/>
              <w:rPr>
                <w:rFonts w:ascii="Tahoma" w:hAnsi="Tahoma" w:cs="Tahoma"/>
                <w:color w:val="auto"/>
                <w:sz w:val="20"/>
                <w:szCs w:val="20"/>
                <w:lang w:val="mk-MK"/>
              </w:rPr>
            </w:pPr>
            <w:r w:rsidRPr="005B1616">
              <w:rPr>
                <w:rFonts w:ascii="Tahoma" w:hAnsi="Tahoma" w:cs="Tahoma"/>
                <w:color w:val="auto"/>
                <w:sz w:val="20"/>
                <w:szCs w:val="20"/>
                <w:lang w:val="mk-MK"/>
              </w:rPr>
              <w:t>Moderate adverse</w:t>
            </w:r>
          </w:p>
        </w:tc>
        <w:tc>
          <w:tcPr>
            <w:tcW w:w="7980"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566939FE" w14:textId="748ECA66" w:rsidR="000D2DB3" w:rsidRPr="005B1616" w:rsidRDefault="000D2DB3" w:rsidP="000D2DB3">
            <w:pPr>
              <w:pStyle w:val="TableText"/>
              <w:spacing w:after="0" w:line="240" w:lineRule="auto"/>
              <w:rPr>
                <w:rFonts w:ascii="Tahoma" w:hAnsi="Tahoma" w:cs="Tahoma"/>
                <w:color w:val="auto"/>
                <w:sz w:val="20"/>
                <w:szCs w:val="20"/>
                <w:lang w:val="mk-MK"/>
              </w:rPr>
            </w:pPr>
            <w:r w:rsidRPr="005B1616">
              <w:rPr>
                <w:rFonts w:ascii="Tahoma" w:hAnsi="Tahoma" w:cs="Tahoma"/>
                <w:color w:val="auto"/>
                <w:sz w:val="20"/>
                <w:szCs w:val="20"/>
                <w:lang w:val="mk-MK"/>
              </w:rPr>
              <w:t>Limited infrastructure damage and loss of service with damage recoverable by maintenance or minor repair. Disruption lasting more than one but less than three days.</w:t>
            </w:r>
            <w:r w:rsidR="00456FEF" w:rsidRPr="005B1616">
              <w:rPr>
                <w:rFonts w:ascii="Tahoma" w:hAnsi="Tahoma" w:cs="Tahoma"/>
                <w:color w:val="auto"/>
                <w:sz w:val="20"/>
                <w:szCs w:val="20"/>
                <w:lang w:val="mk-MK"/>
              </w:rPr>
              <w:t xml:space="preserve"> </w:t>
            </w:r>
            <w:r w:rsidRPr="005B1616">
              <w:rPr>
                <w:rFonts w:ascii="Tahoma" w:hAnsi="Tahoma" w:cs="Tahoma"/>
                <w:color w:val="auto"/>
                <w:sz w:val="20"/>
                <w:szCs w:val="20"/>
                <w:lang w:val="mk-MK"/>
              </w:rPr>
              <w:t xml:space="preserve">Adverse effects on health and/or the environment. </w:t>
            </w:r>
          </w:p>
        </w:tc>
      </w:tr>
      <w:tr w:rsidR="000D2DB3" w:rsidRPr="005B1616" w14:paraId="2ABDB174" w14:textId="77777777" w:rsidTr="000D2DB3">
        <w:tc>
          <w:tcPr>
            <w:tcW w:w="1772" w:type="dxa"/>
            <w:shd w:val="clear" w:color="auto" w:fill="auto"/>
            <w:hideMark/>
          </w:tcPr>
          <w:p w14:paraId="1CC7CD23" w14:textId="77777777" w:rsidR="000D2DB3" w:rsidRPr="005B1616" w:rsidRDefault="000D2DB3" w:rsidP="000D2DB3">
            <w:pPr>
              <w:pStyle w:val="TableText"/>
              <w:spacing w:after="0" w:line="240" w:lineRule="auto"/>
              <w:rPr>
                <w:rFonts w:ascii="Tahoma" w:hAnsi="Tahoma" w:cs="Tahoma"/>
                <w:color w:val="auto"/>
                <w:sz w:val="20"/>
                <w:szCs w:val="20"/>
                <w:lang w:val="mk-MK"/>
              </w:rPr>
            </w:pPr>
            <w:r w:rsidRPr="005B1616">
              <w:rPr>
                <w:rFonts w:ascii="Tahoma" w:hAnsi="Tahoma" w:cs="Tahoma"/>
                <w:color w:val="auto"/>
                <w:sz w:val="20"/>
                <w:szCs w:val="20"/>
                <w:lang w:val="mk-MK"/>
              </w:rPr>
              <w:t>Large adverse</w:t>
            </w:r>
          </w:p>
        </w:tc>
        <w:tc>
          <w:tcPr>
            <w:tcW w:w="7980" w:type="dxa"/>
            <w:shd w:val="clear" w:color="auto" w:fill="auto"/>
            <w:hideMark/>
          </w:tcPr>
          <w:p w14:paraId="38157887" w14:textId="26E14FF3" w:rsidR="000D2DB3" w:rsidRPr="005B1616" w:rsidRDefault="000D2DB3" w:rsidP="000D2DB3">
            <w:pPr>
              <w:pStyle w:val="TableText"/>
              <w:spacing w:after="0" w:line="240" w:lineRule="auto"/>
              <w:rPr>
                <w:rFonts w:ascii="Tahoma" w:hAnsi="Tahoma" w:cs="Tahoma"/>
                <w:color w:val="auto"/>
                <w:sz w:val="20"/>
                <w:szCs w:val="20"/>
                <w:lang w:val="mk-MK"/>
              </w:rPr>
            </w:pPr>
            <w:r w:rsidRPr="005B1616">
              <w:rPr>
                <w:rFonts w:ascii="Tahoma" w:hAnsi="Tahoma" w:cs="Tahoma"/>
                <w:color w:val="auto"/>
                <w:sz w:val="20"/>
                <w:szCs w:val="20"/>
                <w:lang w:val="mk-MK"/>
              </w:rPr>
              <w:t>Extensive infrastructure damage and severe loss of service.</w:t>
            </w:r>
            <w:r w:rsidR="00456FEF" w:rsidRPr="005B1616">
              <w:rPr>
                <w:rFonts w:ascii="Tahoma" w:hAnsi="Tahoma" w:cs="Tahoma"/>
                <w:color w:val="auto"/>
                <w:sz w:val="20"/>
                <w:szCs w:val="20"/>
                <w:lang w:val="mk-MK"/>
              </w:rPr>
              <w:t xml:space="preserve"> </w:t>
            </w:r>
            <w:r w:rsidRPr="005B1616">
              <w:rPr>
                <w:rFonts w:ascii="Tahoma" w:hAnsi="Tahoma" w:cs="Tahoma"/>
                <w:color w:val="auto"/>
                <w:sz w:val="20"/>
                <w:szCs w:val="20"/>
                <w:lang w:val="mk-MK"/>
              </w:rPr>
              <w:t>Disruption lasting more than three but less than ten days.</w:t>
            </w:r>
            <w:r w:rsidR="00456FEF" w:rsidRPr="005B1616">
              <w:rPr>
                <w:rFonts w:ascii="Tahoma" w:hAnsi="Tahoma" w:cs="Tahoma"/>
                <w:color w:val="auto"/>
                <w:sz w:val="20"/>
                <w:szCs w:val="20"/>
                <w:lang w:val="mk-MK"/>
              </w:rPr>
              <w:t xml:space="preserve"> </w:t>
            </w:r>
            <w:r w:rsidRPr="005B1616">
              <w:rPr>
                <w:rFonts w:ascii="Tahoma" w:hAnsi="Tahoma" w:cs="Tahoma"/>
                <w:color w:val="auto"/>
                <w:sz w:val="20"/>
                <w:szCs w:val="20"/>
                <w:lang w:val="mk-MK"/>
              </w:rPr>
              <w:t xml:space="preserve">Early renewal of 50-90% of infrastructure. Permanent physical injuries and/or fatalities. Significant effect on the environment, requiring remediation. </w:t>
            </w:r>
          </w:p>
        </w:tc>
      </w:tr>
      <w:tr w:rsidR="000D2DB3" w:rsidRPr="005B1616" w14:paraId="3A674862" w14:textId="77777777" w:rsidTr="000D2DB3">
        <w:trPr>
          <w:cnfStyle w:val="000000100000" w:firstRow="0" w:lastRow="0" w:firstColumn="0" w:lastColumn="0" w:oddVBand="0" w:evenVBand="0" w:oddHBand="1" w:evenHBand="0" w:firstRowFirstColumn="0" w:firstRowLastColumn="0" w:lastRowFirstColumn="0" w:lastRowLastColumn="0"/>
        </w:trPr>
        <w:tc>
          <w:tcPr>
            <w:tcW w:w="1772"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4A4D83E2" w14:textId="77777777" w:rsidR="000D2DB3" w:rsidRPr="005B1616" w:rsidRDefault="000D2DB3" w:rsidP="000D2DB3">
            <w:pPr>
              <w:pStyle w:val="TableText"/>
              <w:spacing w:after="0" w:line="240" w:lineRule="auto"/>
              <w:rPr>
                <w:rFonts w:ascii="Tahoma" w:hAnsi="Tahoma" w:cs="Tahoma"/>
                <w:color w:val="auto"/>
                <w:sz w:val="20"/>
                <w:szCs w:val="20"/>
                <w:lang w:val="mk-MK"/>
              </w:rPr>
            </w:pPr>
            <w:r w:rsidRPr="005B1616">
              <w:rPr>
                <w:rFonts w:ascii="Tahoma" w:hAnsi="Tahoma" w:cs="Tahoma"/>
                <w:color w:val="auto"/>
                <w:sz w:val="20"/>
                <w:szCs w:val="20"/>
                <w:lang w:val="mk-MK"/>
              </w:rPr>
              <w:t>Very large adverse</w:t>
            </w:r>
          </w:p>
        </w:tc>
        <w:tc>
          <w:tcPr>
            <w:tcW w:w="7980"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1AC95FA7" w14:textId="2B1A1021" w:rsidR="000D2DB3" w:rsidRPr="005B1616" w:rsidRDefault="000D2DB3" w:rsidP="000D2DB3">
            <w:pPr>
              <w:pStyle w:val="TableText"/>
              <w:spacing w:after="0" w:line="240" w:lineRule="auto"/>
              <w:rPr>
                <w:rFonts w:ascii="Tahoma" w:hAnsi="Tahoma" w:cs="Tahoma"/>
                <w:color w:val="auto"/>
                <w:sz w:val="20"/>
                <w:szCs w:val="20"/>
                <w:lang w:val="mk-MK"/>
              </w:rPr>
            </w:pPr>
            <w:r w:rsidRPr="005B1616">
              <w:rPr>
                <w:rFonts w:ascii="Tahoma" w:hAnsi="Tahoma" w:cs="Tahoma"/>
                <w:color w:val="auto"/>
                <w:sz w:val="20"/>
                <w:szCs w:val="20"/>
                <w:lang w:val="mk-MK"/>
              </w:rPr>
              <w:t>Permanent damage and complete loss of service.</w:t>
            </w:r>
            <w:r w:rsidR="00456FEF" w:rsidRPr="005B1616">
              <w:rPr>
                <w:rFonts w:ascii="Tahoma" w:hAnsi="Tahoma" w:cs="Tahoma"/>
                <w:color w:val="auto"/>
                <w:sz w:val="20"/>
                <w:szCs w:val="20"/>
                <w:lang w:val="mk-MK"/>
              </w:rPr>
              <w:t xml:space="preserve"> </w:t>
            </w:r>
            <w:r w:rsidRPr="005B1616">
              <w:rPr>
                <w:rFonts w:ascii="Tahoma" w:hAnsi="Tahoma" w:cs="Tahoma"/>
                <w:color w:val="auto"/>
                <w:sz w:val="20"/>
                <w:szCs w:val="20"/>
                <w:lang w:val="mk-MK"/>
              </w:rPr>
              <w:t>Disruption lasting more than ten days but less than 20 days.</w:t>
            </w:r>
            <w:r w:rsidR="00456FEF" w:rsidRPr="005B1616">
              <w:rPr>
                <w:rFonts w:ascii="Tahoma" w:hAnsi="Tahoma" w:cs="Tahoma"/>
                <w:color w:val="auto"/>
                <w:sz w:val="20"/>
                <w:szCs w:val="20"/>
                <w:lang w:val="mk-MK"/>
              </w:rPr>
              <w:t xml:space="preserve"> </w:t>
            </w:r>
            <w:r w:rsidRPr="005B1616">
              <w:rPr>
                <w:rFonts w:ascii="Tahoma" w:hAnsi="Tahoma" w:cs="Tahoma"/>
                <w:color w:val="auto"/>
                <w:sz w:val="20"/>
                <w:szCs w:val="20"/>
                <w:lang w:val="mk-MK"/>
              </w:rPr>
              <w:t xml:space="preserve">Severe health effects and/or fatalities. Very significant loss to the environment requiring remediation and restoration. </w:t>
            </w:r>
          </w:p>
        </w:tc>
        <w:bookmarkEnd w:id="358"/>
        <w:bookmarkEnd w:id="359"/>
      </w:tr>
    </w:tbl>
    <w:p w14:paraId="2750B2B7" w14:textId="10173B07" w:rsidR="000D2DB3" w:rsidRPr="005B1616" w:rsidRDefault="000D2DB3" w:rsidP="000D2DB3">
      <w:pPr>
        <w:spacing w:after="240"/>
        <w:rPr>
          <w:rFonts w:cs="Tahoma"/>
          <w:sz w:val="18"/>
          <w:szCs w:val="20"/>
        </w:rPr>
      </w:pPr>
      <w:bookmarkStart w:id="360" w:name="_Toc113018117"/>
      <w:proofErr w:type="gramStart"/>
      <w:r w:rsidRPr="005B1616">
        <w:rPr>
          <w:rFonts w:cs="Tahoma"/>
          <w:sz w:val="18"/>
          <w:szCs w:val="20"/>
        </w:rPr>
        <w:t xml:space="preserve">Table </w:t>
      </w:r>
      <w:r w:rsidRPr="005B1616">
        <w:rPr>
          <w:rFonts w:cs="Tahoma"/>
          <w:sz w:val="18"/>
          <w:szCs w:val="20"/>
        </w:rPr>
        <w:fldChar w:fldCharType="begin"/>
      </w:r>
      <w:r w:rsidRPr="005B1616">
        <w:rPr>
          <w:rFonts w:cs="Tahoma"/>
          <w:sz w:val="18"/>
          <w:szCs w:val="20"/>
        </w:rPr>
        <w:instrText xml:space="preserve"> STYLEREF 1 \s </w:instrText>
      </w:r>
      <w:r w:rsidRPr="005B1616">
        <w:rPr>
          <w:rFonts w:cs="Tahoma"/>
          <w:sz w:val="18"/>
          <w:szCs w:val="20"/>
        </w:rPr>
        <w:fldChar w:fldCharType="separate"/>
      </w:r>
      <w:r w:rsidR="009E0B44" w:rsidRPr="005B1616">
        <w:rPr>
          <w:rFonts w:cs="Tahoma"/>
          <w:noProof/>
          <w:sz w:val="18"/>
          <w:szCs w:val="20"/>
        </w:rPr>
        <w:t>8</w:t>
      </w:r>
      <w:r w:rsidRPr="005B1616">
        <w:rPr>
          <w:rFonts w:cs="Tahoma"/>
          <w:sz w:val="18"/>
          <w:szCs w:val="20"/>
        </w:rPr>
        <w:fldChar w:fldCharType="end"/>
      </w:r>
      <w:r w:rsidR="0087135B" w:rsidRPr="005B1616">
        <w:rPr>
          <w:rFonts w:cs="Tahoma"/>
          <w:sz w:val="18"/>
          <w:szCs w:val="20"/>
        </w:rPr>
        <w:t>.</w:t>
      </w:r>
      <w:proofErr w:type="gramEnd"/>
      <w:r w:rsidRPr="005B1616">
        <w:rPr>
          <w:rFonts w:cs="Tahoma"/>
          <w:sz w:val="18"/>
          <w:szCs w:val="20"/>
        </w:rPr>
        <w:fldChar w:fldCharType="begin"/>
      </w:r>
      <w:r w:rsidRPr="005B1616">
        <w:rPr>
          <w:rFonts w:cs="Tahoma"/>
          <w:sz w:val="18"/>
          <w:szCs w:val="20"/>
        </w:rPr>
        <w:instrText xml:space="preserve"> SEQ Table \* ARABIC \s 1 </w:instrText>
      </w:r>
      <w:r w:rsidRPr="005B1616">
        <w:rPr>
          <w:rFonts w:cs="Tahoma"/>
          <w:sz w:val="18"/>
          <w:szCs w:val="20"/>
        </w:rPr>
        <w:fldChar w:fldCharType="separate"/>
      </w:r>
      <w:r w:rsidR="009E0B44" w:rsidRPr="005B1616">
        <w:rPr>
          <w:rFonts w:cs="Tahoma"/>
          <w:noProof/>
          <w:sz w:val="18"/>
          <w:szCs w:val="20"/>
        </w:rPr>
        <w:t>3</w:t>
      </w:r>
      <w:r w:rsidRPr="005B1616">
        <w:rPr>
          <w:rFonts w:cs="Tahoma"/>
          <w:sz w:val="18"/>
          <w:szCs w:val="20"/>
        </w:rPr>
        <w:fldChar w:fldCharType="end"/>
      </w:r>
      <w:r w:rsidRPr="005B1616">
        <w:rPr>
          <w:rFonts w:cs="Tahoma"/>
          <w:sz w:val="18"/>
          <w:szCs w:val="20"/>
        </w:rPr>
        <w:t>:</w:t>
      </w:r>
      <w:r w:rsidRPr="005B1616">
        <w:rPr>
          <w:rFonts w:cs="Tahoma"/>
          <w:bCs/>
          <w:sz w:val="18"/>
          <w:szCs w:val="20"/>
        </w:rPr>
        <w:t xml:space="preserve"> Measure of consequence</w:t>
      </w:r>
      <w:bookmarkEnd w:id="360"/>
    </w:p>
    <w:p w14:paraId="5DE4EB86" w14:textId="0C052A7F" w:rsidR="000D2DB3" w:rsidRPr="005B1616" w:rsidRDefault="000D2DB3" w:rsidP="000D2DB3">
      <w:pPr>
        <w:pStyle w:val="NumBodyText"/>
        <w:tabs>
          <w:tab w:val="clear" w:pos="0"/>
        </w:tabs>
        <w:ind w:firstLine="0"/>
        <w:jc w:val="both"/>
        <w:rPr>
          <w:rFonts w:ascii="Tahoma" w:hAnsi="Tahoma" w:cs="Tahoma"/>
          <w:sz w:val="20"/>
          <w:szCs w:val="20"/>
        </w:rPr>
      </w:pPr>
      <w:r w:rsidRPr="005B1616">
        <w:rPr>
          <w:rFonts w:ascii="Tahoma" w:hAnsi="Tahoma" w:cs="Tahoma"/>
          <w:sz w:val="20"/>
          <w:szCs w:val="20"/>
        </w:rPr>
        <w:t>The likelihood and consequence for each impact have been combined in a form of matrix to qualitatively assess the significance (Table below), based on information for similar types of projects</w:t>
      </w:r>
      <w:r w:rsidR="00E91B14" w:rsidRPr="005B1616">
        <w:rPr>
          <w:rFonts w:ascii="Tahoma" w:hAnsi="Tahoma" w:cs="Tahoma"/>
          <w:sz w:val="20"/>
          <w:szCs w:val="20"/>
        </w:rPr>
        <w:t xml:space="preserve"> as this transmission development project and good international practice and relevant guidances</w:t>
      </w:r>
      <w:r w:rsidRPr="005B1616">
        <w:rPr>
          <w:rFonts w:ascii="Tahoma" w:hAnsi="Tahoma" w:cs="Tahoma"/>
          <w:sz w:val="20"/>
          <w:szCs w:val="20"/>
        </w:rPr>
        <w:t>.</w:t>
      </w:r>
    </w:p>
    <w:tbl>
      <w:tblPr>
        <w:tblStyle w:val="WSP"/>
        <w:tblW w:w="493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Look w:val="04A0" w:firstRow="1" w:lastRow="0" w:firstColumn="1" w:lastColumn="0" w:noHBand="0" w:noVBand="1"/>
      </w:tblPr>
      <w:tblGrid>
        <w:gridCol w:w="1659"/>
        <w:gridCol w:w="1601"/>
        <w:gridCol w:w="1592"/>
        <w:gridCol w:w="1596"/>
        <w:gridCol w:w="1592"/>
        <w:gridCol w:w="1593"/>
      </w:tblGrid>
      <w:tr w:rsidR="000D2DB3" w:rsidRPr="005B1616" w14:paraId="1FF7A808" w14:textId="77777777" w:rsidTr="00523E7D">
        <w:trPr>
          <w:cnfStyle w:val="100000000000" w:firstRow="1" w:lastRow="0" w:firstColumn="0" w:lastColumn="0" w:oddVBand="0" w:evenVBand="0" w:oddHBand="0" w:evenHBand="0" w:firstRowFirstColumn="0" w:firstRowLastColumn="0" w:lastRowFirstColumn="0" w:lastRowLastColumn="0"/>
          <w:trHeight w:val="20"/>
        </w:trPr>
        <w:tc>
          <w:tcPr>
            <w:tcW w:w="1659" w:type="dxa"/>
            <w:vMerge w:val="restart"/>
            <w:shd w:val="clear" w:color="auto" w:fill="44697D"/>
            <w:vAlign w:val="center"/>
            <w:hideMark/>
          </w:tcPr>
          <w:p w14:paraId="69954E41" w14:textId="77777777" w:rsidR="000D2DB3" w:rsidRPr="005B1616" w:rsidRDefault="000D2DB3" w:rsidP="000D2DB3">
            <w:pPr>
              <w:pStyle w:val="TableTitle"/>
              <w:spacing w:before="0" w:after="0" w:line="240" w:lineRule="auto"/>
              <w:jc w:val="center"/>
              <w:rPr>
                <w:rFonts w:ascii="Tahoma" w:hAnsi="Tahoma" w:cs="Tahoma"/>
                <w:b w:val="0"/>
                <w:color w:val="auto"/>
                <w:sz w:val="20"/>
                <w:szCs w:val="20"/>
                <w:lang w:val="mk-MK"/>
              </w:rPr>
            </w:pPr>
            <w:r w:rsidRPr="005B1616">
              <w:rPr>
                <w:rFonts w:ascii="Tahoma" w:hAnsi="Tahoma" w:cs="Tahoma"/>
                <w:b w:val="0"/>
                <w:bCs/>
                <w:color w:val="auto"/>
                <w:sz w:val="20"/>
                <w:szCs w:val="20"/>
              </w:rPr>
              <w:t>Measure of co</w:t>
            </w:r>
            <w:r w:rsidRPr="005B1616">
              <w:rPr>
                <w:rFonts w:ascii="Tahoma" w:hAnsi="Tahoma" w:cs="Tahoma"/>
                <w:b w:val="0"/>
                <w:bCs/>
                <w:color w:val="auto"/>
                <w:sz w:val="20"/>
                <w:szCs w:val="20"/>
              </w:rPr>
              <w:t>n</w:t>
            </w:r>
            <w:r w:rsidRPr="005B1616">
              <w:rPr>
                <w:rFonts w:ascii="Tahoma" w:hAnsi="Tahoma" w:cs="Tahoma"/>
                <w:b w:val="0"/>
                <w:bCs/>
                <w:color w:val="auto"/>
                <w:sz w:val="20"/>
                <w:szCs w:val="20"/>
              </w:rPr>
              <w:t>sequence</w:t>
            </w:r>
          </w:p>
        </w:tc>
        <w:tc>
          <w:tcPr>
            <w:tcW w:w="7974" w:type="dxa"/>
            <w:gridSpan w:val="5"/>
            <w:shd w:val="clear" w:color="auto" w:fill="44697D"/>
            <w:vAlign w:val="center"/>
            <w:hideMark/>
          </w:tcPr>
          <w:p w14:paraId="1FE7F03A" w14:textId="77777777" w:rsidR="000D2DB3" w:rsidRPr="005B1616" w:rsidRDefault="000D2DB3" w:rsidP="000D2DB3">
            <w:pPr>
              <w:pStyle w:val="TableTitle"/>
              <w:spacing w:before="0" w:after="0" w:line="240" w:lineRule="auto"/>
              <w:jc w:val="center"/>
              <w:rPr>
                <w:rFonts w:ascii="Tahoma" w:hAnsi="Tahoma" w:cs="Tahoma"/>
                <w:b w:val="0"/>
                <w:color w:val="auto"/>
                <w:sz w:val="20"/>
                <w:szCs w:val="20"/>
                <w:lang w:val="mk-MK"/>
              </w:rPr>
            </w:pPr>
            <w:r w:rsidRPr="005B1616">
              <w:rPr>
                <w:rFonts w:ascii="Tahoma" w:hAnsi="Tahoma" w:cs="Tahoma"/>
                <w:b w:val="0"/>
                <w:color w:val="auto"/>
                <w:sz w:val="20"/>
                <w:szCs w:val="20"/>
                <w:lang w:val="en-US"/>
              </w:rPr>
              <w:t>Likelihood</w:t>
            </w:r>
          </w:p>
        </w:tc>
      </w:tr>
      <w:tr w:rsidR="000D2DB3" w:rsidRPr="005B1616" w14:paraId="54A30844" w14:textId="77777777" w:rsidTr="00523E7D">
        <w:trPr>
          <w:cnfStyle w:val="000000100000" w:firstRow="0" w:lastRow="0" w:firstColumn="0" w:lastColumn="0" w:oddVBand="0" w:evenVBand="0" w:oddHBand="1" w:evenHBand="0" w:firstRowFirstColumn="0" w:firstRowLastColumn="0" w:lastRowFirstColumn="0" w:lastRowLastColumn="0"/>
          <w:trHeight w:val="20"/>
        </w:trPr>
        <w:tc>
          <w:tcPr>
            <w:tcW w:w="0" w:type="auto"/>
            <w:vMerge/>
            <w:shd w:val="clear" w:color="auto" w:fill="auto"/>
            <w:hideMark/>
          </w:tcPr>
          <w:p w14:paraId="7AF5EEE7" w14:textId="77777777" w:rsidR="000D2DB3" w:rsidRPr="005B1616" w:rsidRDefault="000D2DB3" w:rsidP="000D2DB3">
            <w:pPr>
              <w:spacing w:before="0" w:after="0" w:line="240" w:lineRule="auto"/>
              <w:rPr>
                <w:rFonts w:cs="Tahoma"/>
                <w:color w:val="auto"/>
                <w:sz w:val="20"/>
                <w:szCs w:val="20"/>
                <w:lang w:val="mk-MK"/>
              </w:rPr>
            </w:pPr>
          </w:p>
        </w:tc>
        <w:tc>
          <w:tcPr>
            <w:tcW w:w="1601" w:type="dxa"/>
            <w:shd w:val="clear" w:color="auto" w:fill="BFBFBF" w:themeFill="background1" w:themeFillShade="BF"/>
            <w:hideMark/>
          </w:tcPr>
          <w:p w14:paraId="47DB165E" w14:textId="77777777" w:rsidR="000D2DB3" w:rsidRPr="005B1616" w:rsidRDefault="000D2DB3" w:rsidP="000D2DB3">
            <w:pPr>
              <w:pStyle w:val="TableTitle"/>
              <w:spacing w:before="0" w:after="0" w:line="240" w:lineRule="auto"/>
              <w:rPr>
                <w:rFonts w:ascii="Tahoma" w:hAnsi="Tahoma" w:cs="Tahoma"/>
                <w:b w:val="0"/>
                <w:color w:val="auto"/>
                <w:sz w:val="20"/>
                <w:szCs w:val="20"/>
                <w:lang w:val="en-US"/>
              </w:rPr>
            </w:pPr>
            <w:r w:rsidRPr="005B1616">
              <w:rPr>
                <w:rFonts w:ascii="Tahoma" w:hAnsi="Tahoma" w:cs="Tahoma"/>
                <w:b w:val="0"/>
                <w:color w:val="auto"/>
                <w:sz w:val="20"/>
                <w:szCs w:val="20"/>
                <w:lang w:val="en-US"/>
              </w:rPr>
              <w:t>Very high</w:t>
            </w:r>
          </w:p>
        </w:tc>
        <w:tc>
          <w:tcPr>
            <w:tcW w:w="1592" w:type="dxa"/>
            <w:shd w:val="clear" w:color="auto" w:fill="BFBFBF" w:themeFill="background1" w:themeFillShade="BF"/>
            <w:hideMark/>
          </w:tcPr>
          <w:p w14:paraId="3AF5F721" w14:textId="77777777" w:rsidR="000D2DB3" w:rsidRPr="005B1616" w:rsidRDefault="000D2DB3" w:rsidP="000D2DB3">
            <w:pPr>
              <w:pStyle w:val="TableTitle"/>
              <w:spacing w:before="0" w:after="0" w:line="240" w:lineRule="auto"/>
              <w:rPr>
                <w:rFonts w:ascii="Tahoma" w:hAnsi="Tahoma" w:cs="Tahoma"/>
                <w:b w:val="0"/>
                <w:color w:val="auto"/>
                <w:sz w:val="20"/>
                <w:szCs w:val="20"/>
                <w:lang w:val="mk-MK"/>
              </w:rPr>
            </w:pPr>
            <w:r w:rsidRPr="005B1616">
              <w:rPr>
                <w:rFonts w:ascii="Tahoma" w:hAnsi="Tahoma" w:cs="Tahoma"/>
                <w:b w:val="0"/>
                <w:color w:val="auto"/>
                <w:sz w:val="20"/>
                <w:szCs w:val="20"/>
                <w:lang w:val="en-US"/>
              </w:rPr>
              <w:t>High</w:t>
            </w:r>
          </w:p>
        </w:tc>
        <w:tc>
          <w:tcPr>
            <w:tcW w:w="1596" w:type="dxa"/>
            <w:shd w:val="clear" w:color="auto" w:fill="BFBFBF" w:themeFill="background1" w:themeFillShade="BF"/>
            <w:hideMark/>
          </w:tcPr>
          <w:p w14:paraId="091684CF" w14:textId="77777777" w:rsidR="000D2DB3" w:rsidRPr="005B1616" w:rsidRDefault="000D2DB3" w:rsidP="000D2DB3">
            <w:pPr>
              <w:pStyle w:val="TableTitle"/>
              <w:spacing w:before="0" w:after="0" w:line="240" w:lineRule="auto"/>
              <w:rPr>
                <w:rFonts w:ascii="Tahoma" w:hAnsi="Tahoma" w:cs="Tahoma"/>
                <w:b w:val="0"/>
                <w:color w:val="auto"/>
                <w:sz w:val="20"/>
                <w:szCs w:val="20"/>
                <w:lang w:val="en-US"/>
              </w:rPr>
            </w:pPr>
            <w:r w:rsidRPr="005B1616">
              <w:rPr>
                <w:rFonts w:ascii="Tahoma" w:hAnsi="Tahoma" w:cs="Tahoma"/>
                <w:b w:val="0"/>
                <w:color w:val="auto"/>
                <w:sz w:val="20"/>
                <w:szCs w:val="20"/>
                <w:lang w:val="en-US"/>
              </w:rPr>
              <w:t>Medium</w:t>
            </w:r>
          </w:p>
        </w:tc>
        <w:tc>
          <w:tcPr>
            <w:tcW w:w="1592" w:type="dxa"/>
            <w:shd w:val="clear" w:color="auto" w:fill="BFBFBF" w:themeFill="background1" w:themeFillShade="BF"/>
            <w:hideMark/>
          </w:tcPr>
          <w:p w14:paraId="3FF1A82E" w14:textId="77777777" w:rsidR="000D2DB3" w:rsidRPr="005B1616" w:rsidRDefault="000D2DB3" w:rsidP="000D2DB3">
            <w:pPr>
              <w:pStyle w:val="TableTitle"/>
              <w:spacing w:before="0" w:after="0" w:line="240" w:lineRule="auto"/>
              <w:rPr>
                <w:rFonts w:ascii="Tahoma" w:hAnsi="Tahoma" w:cs="Tahoma"/>
                <w:b w:val="0"/>
                <w:color w:val="auto"/>
                <w:sz w:val="20"/>
                <w:szCs w:val="20"/>
                <w:lang w:val="mk-MK"/>
              </w:rPr>
            </w:pPr>
            <w:r w:rsidRPr="005B1616">
              <w:rPr>
                <w:rFonts w:ascii="Tahoma" w:hAnsi="Tahoma" w:cs="Tahoma"/>
                <w:b w:val="0"/>
                <w:color w:val="auto"/>
                <w:sz w:val="20"/>
                <w:szCs w:val="20"/>
                <w:lang w:val="en-US"/>
              </w:rPr>
              <w:t>Low</w:t>
            </w:r>
          </w:p>
        </w:tc>
        <w:tc>
          <w:tcPr>
            <w:tcW w:w="1593" w:type="dxa"/>
            <w:shd w:val="clear" w:color="auto" w:fill="BFBFBF" w:themeFill="background1" w:themeFillShade="BF"/>
            <w:hideMark/>
          </w:tcPr>
          <w:p w14:paraId="34CDC248" w14:textId="77777777" w:rsidR="000D2DB3" w:rsidRPr="005B1616" w:rsidRDefault="000D2DB3" w:rsidP="000D2DB3">
            <w:pPr>
              <w:pStyle w:val="TableTitle"/>
              <w:spacing w:before="0" w:after="0" w:line="240" w:lineRule="auto"/>
              <w:rPr>
                <w:rFonts w:ascii="Tahoma" w:hAnsi="Tahoma" w:cs="Tahoma"/>
                <w:b w:val="0"/>
                <w:color w:val="auto"/>
                <w:sz w:val="20"/>
                <w:szCs w:val="20"/>
                <w:lang w:val="mk-MK"/>
              </w:rPr>
            </w:pPr>
            <w:r w:rsidRPr="005B1616">
              <w:rPr>
                <w:rFonts w:ascii="Tahoma" w:hAnsi="Tahoma" w:cs="Tahoma"/>
                <w:b w:val="0"/>
                <w:color w:val="auto"/>
                <w:sz w:val="20"/>
                <w:szCs w:val="20"/>
                <w:lang w:val="en-US"/>
              </w:rPr>
              <w:t>Very low</w:t>
            </w:r>
            <w:r w:rsidRPr="005B1616">
              <w:rPr>
                <w:rFonts w:ascii="Tahoma" w:hAnsi="Tahoma" w:cs="Tahoma"/>
                <w:b w:val="0"/>
                <w:color w:val="auto"/>
                <w:sz w:val="20"/>
                <w:szCs w:val="20"/>
                <w:lang w:val="mk-MK"/>
              </w:rPr>
              <w:t xml:space="preserve"> </w:t>
            </w:r>
          </w:p>
        </w:tc>
      </w:tr>
      <w:tr w:rsidR="000D2DB3" w:rsidRPr="005B1616" w14:paraId="7051709F" w14:textId="77777777" w:rsidTr="00523E7D">
        <w:trPr>
          <w:trHeight w:val="20"/>
        </w:trPr>
        <w:tc>
          <w:tcPr>
            <w:tcW w:w="1659" w:type="dxa"/>
            <w:shd w:val="clear" w:color="auto" w:fill="BFBFBF" w:themeFill="background1" w:themeFillShade="BF"/>
            <w:hideMark/>
          </w:tcPr>
          <w:p w14:paraId="0D80F6D1" w14:textId="77777777" w:rsidR="000D2DB3" w:rsidRPr="005B1616" w:rsidRDefault="000D2DB3" w:rsidP="000D2DB3">
            <w:pPr>
              <w:pStyle w:val="TableTitle"/>
              <w:spacing w:before="0" w:after="0" w:line="240" w:lineRule="auto"/>
              <w:rPr>
                <w:rFonts w:ascii="Tahoma" w:hAnsi="Tahoma" w:cs="Tahoma"/>
                <w:b w:val="0"/>
                <w:color w:val="auto"/>
                <w:sz w:val="20"/>
                <w:szCs w:val="20"/>
                <w:lang w:val="en-US"/>
              </w:rPr>
            </w:pPr>
            <w:r w:rsidRPr="005B1616">
              <w:rPr>
                <w:rFonts w:ascii="Tahoma" w:hAnsi="Tahoma" w:cs="Tahoma"/>
                <w:b w:val="0"/>
                <w:color w:val="auto"/>
                <w:sz w:val="20"/>
                <w:szCs w:val="20"/>
                <w:lang w:val="mk-MK"/>
              </w:rPr>
              <w:t>Very large</w:t>
            </w:r>
          </w:p>
        </w:tc>
        <w:tc>
          <w:tcPr>
            <w:tcW w:w="1601" w:type="dxa"/>
            <w:shd w:val="clear" w:color="auto" w:fill="auto"/>
            <w:hideMark/>
          </w:tcPr>
          <w:p w14:paraId="278968CC" w14:textId="77777777" w:rsidR="000D2DB3" w:rsidRPr="005B1616" w:rsidRDefault="000D2DB3" w:rsidP="000D2DB3">
            <w:pPr>
              <w:pStyle w:val="TableTitle"/>
              <w:spacing w:before="0" w:after="0" w:line="240" w:lineRule="auto"/>
              <w:rPr>
                <w:rFonts w:ascii="Tahoma" w:hAnsi="Tahoma" w:cs="Tahoma"/>
                <w:b w:val="0"/>
                <w:color w:val="auto"/>
                <w:sz w:val="20"/>
                <w:szCs w:val="20"/>
                <w:lang w:val="mk-MK"/>
              </w:rPr>
            </w:pPr>
            <w:r w:rsidRPr="005B1616">
              <w:rPr>
                <w:rFonts w:ascii="Tahoma" w:hAnsi="Tahoma" w:cs="Tahoma"/>
                <w:b w:val="0"/>
                <w:color w:val="auto"/>
                <w:sz w:val="20"/>
                <w:szCs w:val="20"/>
                <w:lang w:val="mk-MK"/>
              </w:rPr>
              <w:t>Significant</w:t>
            </w:r>
          </w:p>
        </w:tc>
        <w:tc>
          <w:tcPr>
            <w:tcW w:w="1592" w:type="dxa"/>
            <w:shd w:val="clear" w:color="auto" w:fill="auto"/>
            <w:hideMark/>
          </w:tcPr>
          <w:p w14:paraId="5D862EC7" w14:textId="77777777" w:rsidR="000D2DB3" w:rsidRPr="005B1616" w:rsidRDefault="000D2DB3" w:rsidP="000D2DB3">
            <w:pPr>
              <w:pStyle w:val="TableTitle"/>
              <w:spacing w:before="0" w:after="0" w:line="240" w:lineRule="auto"/>
              <w:rPr>
                <w:rFonts w:ascii="Tahoma" w:hAnsi="Tahoma" w:cs="Tahoma"/>
                <w:b w:val="0"/>
                <w:color w:val="auto"/>
                <w:sz w:val="20"/>
                <w:szCs w:val="20"/>
                <w:lang w:val="mk-MK"/>
              </w:rPr>
            </w:pPr>
            <w:r w:rsidRPr="005B1616">
              <w:rPr>
                <w:rFonts w:ascii="Tahoma" w:hAnsi="Tahoma" w:cs="Tahoma"/>
                <w:b w:val="0"/>
                <w:color w:val="auto"/>
                <w:sz w:val="20"/>
                <w:szCs w:val="20"/>
                <w:lang w:val="mk-MK"/>
              </w:rPr>
              <w:t xml:space="preserve">Significant </w:t>
            </w:r>
          </w:p>
        </w:tc>
        <w:tc>
          <w:tcPr>
            <w:tcW w:w="1596" w:type="dxa"/>
            <w:shd w:val="clear" w:color="auto" w:fill="auto"/>
            <w:hideMark/>
          </w:tcPr>
          <w:p w14:paraId="7FBD6BDE" w14:textId="77777777" w:rsidR="000D2DB3" w:rsidRPr="005B1616" w:rsidRDefault="000D2DB3" w:rsidP="000D2DB3">
            <w:pPr>
              <w:pStyle w:val="TableTitle"/>
              <w:spacing w:before="0" w:after="0" w:line="240" w:lineRule="auto"/>
              <w:rPr>
                <w:rFonts w:ascii="Tahoma" w:hAnsi="Tahoma" w:cs="Tahoma"/>
                <w:b w:val="0"/>
                <w:color w:val="auto"/>
                <w:sz w:val="20"/>
                <w:szCs w:val="20"/>
                <w:lang w:val="mk-MK"/>
              </w:rPr>
            </w:pPr>
            <w:r w:rsidRPr="005B1616">
              <w:rPr>
                <w:rFonts w:ascii="Tahoma" w:hAnsi="Tahoma" w:cs="Tahoma"/>
                <w:b w:val="0"/>
                <w:color w:val="auto"/>
                <w:sz w:val="20"/>
                <w:szCs w:val="20"/>
                <w:lang w:val="mk-MK"/>
              </w:rPr>
              <w:t>Significant</w:t>
            </w:r>
          </w:p>
        </w:tc>
        <w:tc>
          <w:tcPr>
            <w:tcW w:w="1592" w:type="dxa"/>
            <w:shd w:val="clear" w:color="auto" w:fill="auto"/>
            <w:hideMark/>
          </w:tcPr>
          <w:p w14:paraId="20E03337" w14:textId="77777777" w:rsidR="000D2DB3" w:rsidRPr="005B1616" w:rsidRDefault="000D2DB3" w:rsidP="000D2DB3">
            <w:pPr>
              <w:pStyle w:val="TableTitle"/>
              <w:spacing w:before="0" w:after="0" w:line="240" w:lineRule="auto"/>
              <w:rPr>
                <w:rFonts w:ascii="Tahoma" w:hAnsi="Tahoma" w:cs="Tahoma"/>
                <w:b w:val="0"/>
                <w:color w:val="auto"/>
                <w:sz w:val="20"/>
                <w:szCs w:val="20"/>
                <w:lang w:val="mk-MK"/>
              </w:rPr>
            </w:pPr>
            <w:r w:rsidRPr="005B1616">
              <w:rPr>
                <w:rFonts w:ascii="Tahoma" w:hAnsi="Tahoma" w:cs="Tahoma"/>
                <w:b w:val="0"/>
                <w:color w:val="auto"/>
                <w:sz w:val="20"/>
                <w:szCs w:val="20"/>
                <w:lang w:val="mk-MK"/>
              </w:rPr>
              <w:t>Significant</w:t>
            </w:r>
          </w:p>
        </w:tc>
        <w:tc>
          <w:tcPr>
            <w:tcW w:w="1593" w:type="dxa"/>
            <w:shd w:val="clear" w:color="auto" w:fill="auto"/>
            <w:hideMark/>
          </w:tcPr>
          <w:p w14:paraId="5419795B" w14:textId="77777777" w:rsidR="000D2DB3" w:rsidRPr="005B1616" w:rsidRDefault="000D2DB3" w:rsidP="000D2DB3">
            <w:pPr>
              <w:pStyle w:val="TableTitle"/>
              <w:spacing w:before="0" w:after="0" w:line="240" w:lineRule="auto"/>
              <w:rPr>
                <w:rFonts w:ascii="Tahoma" w:hAnsi="Tahoma" w:cs="Tahoma"/>
                <w:b w:val="0"/>
                <w:color w:val="auto"/>
                <w:sz w:val="20"/>
                <w:szCs w:val="20"/>
                <w:lang w:val="mk-MK"/>
              </w:rPr>
            </w:pPr>
            <w:r w:rsidRPr="005B1616">
              <w:rPr>
                <w:rFonts w:ascii="Tahoma" w:hAnsi="Tahoma" w:cs="Tahoma"/>
                <w:b w:val="0"/>
                <w:color w:val="auto"/>
                <w:sz w:val="20"/>
                <w:szCs w:val="20"/>
                <w:lang w:val="en-US"/>
              </w:rPr>
              <w:t>S</w:t>
            </w:r>
            <w:r w:rsidRPr="005B1616">
              <w:rPr>
                <w:rFonts w:ascii="Tahoma" w:hAnsi="Tahoma" w:cs="Tahoma"/>
                <w:b w:val="0"/>
                <w:color w:val="auto"/>
                <w:sz w:val="20"/>
                <w:szCs w:val="20"/>
                <w:lang w:val="mk-MK"/>
              </w:rPr>
              <w:t xml:space="preserve">ignificant </w:t>
            </w:r>
          </w:p>
        </w:tc>
      </w:tr>
      <w:tr w:rsidR="000D2DB3" w:rsidRPr="005B1616" w14:paraId="4EC11DDB" w14:textId="77777777" w:rsidTr="00523E7D">
        <w:trPr>
          <w:cnfStyle w:val="000000100000" w:firstRow="0" w:lastRow="0" w:firstColumn="0" w:lastColumn="0" w:oddVBand="0" w:evenVBand="0" w:oddHBand="1" w:evenHBand="0" w:firstRowFirstColumn="0" w:firstRowLastColumn="0" w:lastRowFirstColumn="0" w:lastRowLastColumn="0"/>
          <w:trHeight w:val="20"/>
        </w:trPr>
        <w:tc>
          <w:tcPr>
            <w:tcW w:w="1659" w:type="dxa"/>
            <w:shd w:val="clear" w:color="auto" w:fill="BFBFBF" w:themeFill="background1" w:themeFillShade="BF"/>
            <w:hideMark/>
          </w:tcPr>
          <w:p w14:paraId="7F5A786C" w14:textId="77777777" w:rsidR="000D2DB3" w:rsidRPr="005B1616" w:rsidRDefault="000D2DB3" w:rsidP="000D2DB3">
            <w:pPr>
              <w:pStyle w:val="TableTitle"/>
              <w:spacing w:before="0" w:after="0" w:line="240" w:lineRule="auto"/>
              <w:rPr>
                <w:rFonts w:ascii="Tahoma" w:hAnsi="Tahoma" w:cs="Tahoma"/>
                <w:b w:val="0"/>
                <w:color w:val="auto"/>
                <w:sz w:val="20"/>
                <w:szCs w:val="20"/>
                <w:lang w:val="en-US"/>
              </w:rPr>
            </w:pPr>
            <w:r w:rsidRPr="005B1616">
              <w:rPr>
                <w:rFonts w:ascii="Tahoma" w:hAnsi="Tahoma" w:cs="Tahoma"/>
                <w:b w:val="0"/>
                <w:color w:val="auto"/>
                <w:sz w:val="20"/>
                <w:szCs w:val="20"/>
                <w:lang w:val="mk-MK"/>
              </w:rPr>
              <w:t>Large</w:t>
            </w:r>
          </w:p>
        </w:tc>
        <w:tc>
          <w:tcPr>
            <w:tcW w:w="1601" w:type="dxa"/>
            <w:shd w:val="clear" w:color="auto" w:fill="auto"/>
            <w:hideMark/>
          </w:tcPr>
          <w:p w14:paraId="4CCAC065" w14:textId="77777777" w:rsidR="000D2DB3" w:rsidRPr="005B1616" w:rsidRDefault="000D2DB3" w:rsidP="000D2DB3">
            <w:pPr>
              <w:pStyle w:val="TableTitle"/>
              <w:spacing w:before="0" w:after="0" w:line="240" w:lineRule="auto"/>
              <w:rPr>
                <w:rFonts w:ascii="Tahoma" w:hAnsi="Tahoma" w:cs="Tahoma"/>
                <w:b w:val="0"/>
                <w:color w:val="auto"/>
                <w:sz w:val="20"/>
                <w:szCs w:val="20"/>
                <w:lang w:val="mk-MK"/>
              </w:rPr>
            </w:pPr>
            <w:r w:rsidRPr="005B1616">
              <w:rPr>
                <w:rFonts w:ascii="Tahoma" w:hAnsi="Tahoma" w:cs="Tahoma"/>
                <w:b w:val="0"/>
                <w:color w:val="auto"/>
                <w:sz w:val="20"/>
                <w:szCs w:val="20"/>
                <w:lang w:val="mk-MK"/>
              </w:rPr>
              <w:t xml:space="preserve">Significant </w:t>
            </w:r>
          </w:p>
        </w:tc>
        <w:tc>
          <w:tcPr>
            <w:tcW w:w="1592" w:type="dxa"/>
            <w:shd w:val="clear" w:color="auto" w:fill="auto"/>
            <w:hideMark/>
          </w:tcPr>
          <w:p w14:paraId="1943B198" w14:textId="77777777" w:rsidR="000D2DB3" w:rsidRPr="005B1616" w:rsidRDefault="000D2DB3" w:rsidP="000D2DB3">
            <w:pPr>
              <w:pStyle w:val="TableTitle"/>
              <w:spacing w:before="0" w:after="0" w:line="240" w:lineRule="auto"/>
              <w:rPr>
                <w:rFonts w:ascii="Tahoma" w:hAnsi="Tahoma" w:cs="Tahoma"/>
                <w:b w:val="0"/>
                <w:color w:val="auto"/>
                <w:sz w:val="20"/>
                <w:szCs w:val="20"/>
                <w:lang w:val="mk-MK"/>
              </w:rPr>
            </w:pPr>
            <w:r w:rsidRPr="005B1616">
              <w:rPr>
                <w:rFonts w:ascii="Tahoma" w:hAnsi="Tahoma" w:cs="Tahoma"/>
                <w:b w:val="0"/>
                <w:color w:val="auto"/>
                <w:sz w:val="20"/>
                <w:szCs w:val="20"/>
                <w:lang w:val="mk-MK"/>
              </w:rPr>
              <w:t xml:space="preserve">Significant </w:t>
            </w:r>
          </w:p>
        </w:tc>
        <w:tc>
          <w:tcPr>
            <w:tcW w:w="1596" w:type="dxa"/>
            <w:shd w:val="clear" w:color="auto" w:fill="auto"/>
            <w:hideMark/>
          </w:tcPr>
          <w:p w14:paraId="5500D1F5" w14:textId="77777777" w:rsidR="000D2DB3" w:rsidRPr="005B1616" w:rsidRDefault="000D2DB3" w:rsidP="000D2DB3">
            <w:pPr>
              <w:pStyle w:val="TableTitle"/>
              <w:spacing w:before="0" w:after="0" w:line="240" w:lineRule="auto"/>
              <w:rPr>
                <w:rFonts w:ascii="Tahoma" w:hAnsi="Tahoma" w:cs="Tahoma"/>
                <w:b w:val="0"/>
                <w:color w:val="auto"/>
                <w:sz w:val="20"/>
                <w:szCs w:val="20"/>
                <w:lang w:val="mk-MK"/>
              </w:rPr>
            </w:pPr>
            <w:r w:rsidRPr="005B1616">
              <w:rPr>
                <w:rFonts w:ascii="Tahoma" w:hAnsi="Tahoma" w:cs="Tahoma"/>
                <w:b w:val="0"/>
                <w:color w:val="auto"/>
                <w:sz w:val="20"/>
                <w:szCs w:val="20"/>
                <w:lang w:val="mk-MK"/>
              </w:rPr>
              <w:t>Significant</w:t>
            </w:r>
          </w:p>
        </w:tc>
        <w:tc>
          <w:tcPr>
            <w:tcW w:w="1592" w:type="dxa"/>
            <w:shd w:val="clear" w:color="auto" w:fill="auto"/>
            <w:hideMark/>
          </w:tcPr>
          <w:p w14:paraId="1B83979F" w14:textId="77777777" w:rsidR="000D2DB3" w:rsidRPr="005B1616" w:rsidRDefault="000D2DB3" w:rsidP="000D2DB3">
            <w:pPr>
              <w:spacing w:before="0" w:after="0" w:line="240" w:lineRule="auto"/>
              <w:rPr>
                <w:rFonts w:cs="Tahoma"/>
                <w:color w:val="auto"/>
                <w:sz w:val="20"/>
                <w:szCs w:val="20"/>
              </w:rPr>
            </w:pPr>
            <w:r w:rsidRPr="005B1616">
              <w:rPr>
                <w:rFonts w:cs="Tahoma"/>
                <w:color w:val="auto"/>
                <w:sz w:val="20"/>
                <w:szCs w:val="20"/>
                <w:lang w:val="mk-MK"/>
              </w:rPr>
              <w:t>Significant</w:t>
            </w:r>
          </w:p>
        </w:tc>
        <w:tc>
          <w:tcPr>
            <w:tcW w:w="1593" w:type="dxa"/>
            <w:shd w:val="clear" w:color="auto" w:fill="auto"/>
            <w:hideMark/>
          </w:tcPr>
          <w:p w14:paraId="225C6CA8" w14:textId="77777777" w:rsidR="000D2DB3" w:rsidRPr="005B1616" w:rsidRDefault="000D2DB3" w:rsidP="000D2DB3">
            <w:pPr>
              <w:spacing w:before="0" w:after="0" w:line="240" w:lineRule="auto"/>
              <w:rPr>
                <w:rFonts w:cs="Tahoma"/>
                <w:color w:val="auto"/>
                <w:sz w:val="20"/>
                <w:szCs w:val="20"/>
              </w:rPr>
            </w:pPr>
            <w:r w:rsidRPr="005B1616">
              <w:rPr>
                <w:rFonts w:cs="Tahoma"/>
                <w:color w:val="auto"/>
                <w:sz w:val="20"/>
                <w:szCs w:val="20"/>
                <w:lang w:val="mk-MK"/>
              </w:rPr>
              <w:t>Significant</w:t>
            </w:r>
          </w:p>
        </w:tc>
      </w:tr>
      <w:tr w:rsidR="000D2DB3" w:rsidRPr="005B1616" w14:paraId="41ADCAB0" w14:textId="77777777" w:rsidTr="00523E7D">
        <w:trPr>
          <w:trHeight w:val="20"/>
        </w:trPr>
        <w:tc>
          <w:tcPr>
            <w:tcW w:w="1659" w:type="dxa"/>
            <w:shd w:val="clear" w:color="auto" w:fill="BFBFBF" w:themeFill="background1" w:themeFillShade="BF"/>
            <w:hideMark/>
          </w:tcPr>
          <w:p w14:paraId="61A33692" w14:textId="77777777" w:rsidR="000D2DB3" w:rsidRPr="005B1616" w:rsidRDefault="000D2DB3" w:rsidP="000D2DB3">
            <w:pPr>
              <w:pStyle w:val="TableTitle"/>
              <w:spacing w:before="0" w:after="0" w:line="240" w:lineRule="auto"/>
              <w:rPr>
                <w:rFonts w:ascii="Tahoma" w:hAnsi="Tahoma" w:cs="Tahoma"/>
                <w:b w:val="0"/>
                <w:color w:val="auto"/>
                <w:sz w:val="20"/>
                <w:szCs w:val="20"/>
                <w:lang w:val="mk-MK"/>
              </w:rPr>
            </w:pPr>
            <w:r w:rsidRPr="005B1616">
              <w:rPr>
                <w:rFonts w:ascii="Tahoma" w:hAnsi="Tahoma" w:cs="Tahoma"/>
                <w:b w:val="0"/>
                <w:color w:val="auto"/>
                <w:sz w:val="20"/>
                <w:szCs w:val="20"/>
                <w:lang w:val="mk-MK"/>
              </w:rPr>
              <w:t xml:space="preserve">Moderate </w:t>
            </w:r>
          </w:p>
        </w:tc>
        <w:tc>
          <w:tcPr>
            <w:tcW w:w="1601" w:type="dxa"/>
            <w:shd w:val="clear" w:color="auto" w:fill="auto"/>
            <w:hideMark/>
          </w:tcPr>
          <w:p w14:paraId="4D715AFA" w14:textId="77777777" w:rsidR="000D2DB3" w:rsidRPr="005B1616" w:rsidRDefault="000D2DB3" w:rsidP="000D2DB3">
            <w:pPr>
              <w:pStyle w:val="TableTitle"/>
              <w:spacing w:before="0" w:after="0" w:line="240" w:lineRule="auto"/>
              <w:rPr>
                <w:rFonts w:ascii="Tahoma" w:hAnsi="Tahoma" w:cs="Tahoma"/>
                <w:b w:val="0"/>
                <w:color w:val="auto"/>
                <w:sz w:val="20"/>
                <w:szCs w:val="20"/>
                <w:lang w:val="mk-MK"/>
              </w:rPr>
            </w:pPr>
            <w:r w:rsidRPr="005B1616">
              <w:rPr>
                <w:rFonts w:ascii="Tahoma" w:hAnsi="Tahoma" w:cs="Tahoma"/>
                <w:b w:val="0"/>
                <w:color w:val="auto"/>
                <w:sz w:val="20"/>
                <w:szCs w:val="20"/>
                <w:lang w:val="mk-MK"/>
              </w:rPr>
              <w:t xml:space="preserve">Significant </w:t>
            </w:r>
          </w:p>
        </w:tc>
        <w:tc>
          <w:tcPr>
            <w:tcW w:w="1592" w:type="dxa"/>
            <w:shd w:val="clear" w:color="auto" w:fill="auto"/>
            <w:hideMark/>
          </w:tcPr>
          <w:p w14:paraId="10BBFDCB" w14:textId="77777777" w:rsidR="000D2DB3" w:rsidRPr="005B1616" w:rsidRDefault="000D2DB3" w:rsidP="000D2DB3">
            <w:pPr>
              <w:pStyle w:val="TableTitle"/>
              <w:spacing w:before="0" w:after="0" w:line="240" w:lineRule="auto"/>
              <w:rPr>
                <w:rFonts w:ascii="Tahoma" w:hAnsi="Tahoma" w:cs="Tahoma"/>
                <w:b w:val="0"/>
                <w:color w:val="auto"/>
                <w:sz w:val="20"/>
                <w:szCs w:val="20"/>
                <w:lang w:val="mk-MK"/>
              </w:rPr>
            </w:pPr>
            <w:r w:rsidRPr="005B1616">
              <w:rPr>
                <w:rFonts w:ascii="Tahoma" w:hAnsi="Tahoma" w:cs="Tahoma"/>
                <w:b w:val="0"/>
                <w:color w:val="auto"/>
                <w:sz w:val="20"/>
                <w:szCs w:val="20"/>
                <w:lang w:val="mk-MK"/>
              </w:rPr>
              <w:t xml:space="preserve">Significant </w:t>
            </w:r>
          </w:p>
        </w:tc>
        <w:tc>
          <w:tcPr>
            <w:tcW w:w="1596" w:type="dxa"/>
            <w:shd w:val="clear" w:color="auto" w:fill="auto"/>
            <w:hideMark/>
          </w:tcPr>
          <w:p w14:paraId="1704077A" w14:textId="77777777" w:rsidR="000D2DB3" w:rsidRPr="005B1616" w:rsidRDefault="000D2DB3" w:rsidP="000D2DB3">
            <w:pPr>
              <w:pStyle w:val="TableTitle"/>
              <w:spacing w:before="0" w:after="0" w:line="240" w:lineRule="auto"/>
              <w:rPr>
                <w:rFonts w:ascii="Tahoma" w:hAnsi="Tahoma" w:cs="Tahoma"/>
                <w:b w:val="0"/>
                <w:color w:val="auto"/>
                <w:sz w:val="20"/>
                <w:szCs w:val="20"/>
                <w:lang w:val="mk-MK"/>
              </w:rPr>
            </w:pPr>
            <w:r w:rsidRPr="005B1616">
              <w:rPr>
                <w:rFonts w:ascii="Tahoma" w:hAnsi="Tahoma" w:cs="Tahoma"/>
                <w:b w:val="0"/>
                <w:color w:val="auto"/>
                <w:sz w:val="20"/>
                <w:szCs w:val="20"/>
                <w:lang w:val="mk-MK"/>
              </w:rPr>
              <w:t>Significant</w:t>
            </w:r>
          </w:p>
        </w:tc>
        <w:tc>
          <w:tcPr>
            <w:tcW w:w="1592" w:type="dxa"/>
            <w:shd w:val="clear" w:color="auto" w:fill="auto"/>
            <w:hideMark/>
          </w:tcPr>
          <w:p w14:paraId="109F85AD" w14:textId="77777777" w:rsidR="000D2DB3" w:rsidRPr="005B1616" w:rsidRDefault="000D2DB3" w:rsidP="000D2DB3">
            <w:pPr>
              <w:pStyle w:val="TableTitle"/>
              <w:spacing w:before="0" w:after="0" w:line="240" w:lineRule="auto"/>
              <w:rPr>
                <w:rFonts w:ascii="Tahoma" w:hAnsi="Tahoma" w:cs="Tahoma"/>
                <w:b w:val="0"/>
                <w:color w:val="auto"/>
                <w:sz w:val="20"/>
                <w:szCs w:val="20"/>
                <w:lang w:val="mk-MK"/>
              </w:rPr>
            </w:pPr>
            <w:r w:rsidRPr="005B1616">
              <w:rPr>
                <w:rFonts w:ascii="Tahoma" w:hAnsi="Tahoma" w:cs="Tahoma"/>
                <w:b w:val="0"/>
                <w:color w:val="auto"/>
                <w:sz w:val="20"/>
                <w:szCs w:val="20"/>
                <w:lang w:val="mk-MK"/>
              </w:rPr>
              <w:t xml:space="preserve">Not significant </w:t>
            </w:r>
          </w:p>
        </w:tc>
        <w:tc>
          <w:tcPr>
            <w:tcW w:w="1593" w:type="dxa"/>
            <w:shd w:val="clear" w:color="auto" w:fill="auto"/>
            <w:hideMark/>
          </w:tcPr>
          <w:p w14:paraId="52D7F3B8" w14:textId="77777777" w:rsidR="000D2DB3" w:rsidRPr="005B1616" w:rsidRDefault="000D2DB3" w:rsidP="000D2DB3">
            <w:pPr>
              <w:pStyle w:val="TableTitle"/>
              <w:spacing w:before="0" w:after="0" w:line="240" w:lineRule="auto"/>
              <w:rPr>
                <w:rFonts w:ascii="Tahoma" w:hAnsi="Tahoma" w:cs="Tahoma"/>
                <w:b w:val="0"/>
                <w:color w:val="auto"/>
                <w:sz w:val="20"/>
                <w:szCs w:val="20"/>
                <w:lang w:val="mk-MK"/>
              </w:rPr>
            </w:pPr>
            <w:r w:rsidRPr="005B1616">
              <w:rPr>
                <w:rFonts w:ascii="Tahoma" w:hAnsi="Tahoma" w:cs="Tahoma"/>
                <w:b w:val="0"/>
                <w:color w:val="auto"/>
                <w:sz w:val="20"/>
                <w:szCs w:val="20"/>
                <w:lang w:val="mk-MK"/>
              </w:rPr>
              <w:t xml:space="preserve">Not significant </w:t>
            </w:r>
          </w:p>
        </w:tc>
      </w:tr>
      <w:tr w:rsidR="000D2DB3" w:rsidRPr="005B1616" w14:paraId="39EF4B28" w14:textId="77777777" w:rsidTr="00523E7D">
        <w:trPr>
          <w:cnfStyle w:val="000000100000" w:firstRow="0" w:lastRow="0" w:firstColumn="0" w:lastColumn="0" w:oddVBand="0" w:evenVBand="0" w:oddHBand="1" w:evenHBand="0" w:firstRowFirstColumn="0" w:firstRowLastColumn="0" w:lastRowFirstColumn="0" w:lastRowLastColumn="0"/>
          <w:trHeight w:val="20"/>
        </w:trPr>
        <w:tc>
          <w:tcPr>
            <w:tcW w:w="1659" w:type="dxa"/>
            <w:shd w:val="clear" w:color="auto" w:fill="BFBFBF" w:themeFill="background1" w:themeFillShade="BF"/>
            <w:hideMark/>
          </w:tcPr>
          <w:p w14:paraId="43458A8B" w14:textId="77777777" w:rsidR="000D2DB3" w:rsidRPr="005B1616" w:rsidRDefault="000D2DB3" w:rsidP="000D2DB3">
            <w:pPr>
              <w:pStyle w:val="TableTitle"/>
              <w:spacing w:before="0" w:after="0" w:line="240" w:lineRule="auto"/>
              <w:rPr>
                <w:rFonts w:ascii="Tahoma" w:hAnsi="Tahoma" w:cs="Tahoma"/>
                <w:b w:val="0"/>
                <w:color w:val="auto"/>
                <w:sz w:val="20"/>
                <w:szCs w:val="20"/>
                <w:lang w:val="en-US"/>
              </w:rPr>
            </w:pPr>
            <w:r w:rsidRPr="005B1616">
              <w:rPr>
                <w:rFonts w:ascii="Tahoma" w:hAnsi="Tahoma" w:cs="Tahoma"/>
                <w:b w:val="0"/>
                <w:color w:val="auto"/>
                <w:sz w:val="20"/>
                <w:szCs w:val="20"/>
                <w:lang w:val="mk-MK"/>
              </w:rPr>
              <w:t>Minor</w:t>
            </w:r>
          </w:p>
        </w:tc>
        <w:tc>
          <w:tcPr>
            <w:tcW w:w="1601" w:type="dxa"/>
            <w:shd w:val="clear" w:color="auto" w:fill="auto"/>
            <w:hideMark/>
          </w:tcPr>
          <w:p w14:paraId="5DE0D0B5" w14:textId="77777777" w:rsidR="000D2DB3" w:rsidRPr="005B1616" w:rsidRDefault="000D2DB3" w:rsidP="000D2DB3">
            <w:pPr>
              <w:pStyle w:val="TableTitle"/>
              <w:spacing w:before="0" w:after="0" w:line="240" w:lineRule="auto"/>
              <w:rPr>
                <w:rFonts w:ascii="Tahoma" w:hAnsi="Tahoma" w:cs="Tahoma"/>
                <w:b w:val="0"/>
                <w:color w:val="auto"/>
                <w:sz w:val="20"/>
                <w:szCs w:val="20"/>
                <w:lang w:val="en-US"/>
              </w:rPr>
            </w:pPr>
            <w:r w:rsidRPr="005B1616">
              <w:rPr>
                <w:rFonts w:ascii="Tahoma" w:hAnsi="Tahoma" w:cs="Tahoma"/>
                <w:b w:val="0"/>
                <w:color w:val="auto"/>
                <w:sz w:val="20"/>
                <w:szCs w:val="20"/>
                <w:lang w:val="en-US"/>
              </w:rPr>
              <w:t>Significant</w:t>
            </w:r>
          </w:p>
        </w:tc>
        <w:tc>
          <w:tcPr>
            <w:tcW w:w="1592" w:type="dxa"/>
            <w:shd w:val="clear" w:color="auto" w:fill="auto"/>
            <w:hideMark/>
          </w:tcPr>
          <w:p w14:paraId="14B3A445" w14:textId="77777777" w:rsidR="000D2DB3" w:rsidRPr="005B1616" w:rsidRDefault="000D2DB3" w:rsidP="000D2DB3">
            <w:pPr>
              <w:pStyle w:val="TableTitle"/>
              <w:spacing w:before="0" w:after="0" w:line="240" w:lineRule="auto"/>
              <w:rPr>
                <w:rFonts w:ascii="Tahoma" w:hAnsi="Tahoma" w:cs="Tahoma"/>
                <w:b w:val="0"/>
                <w:color w:val="auto"/>
                <w:sz w:val="20"/>
                <w:szCs w:val="20"/>
                <w:lang w:val="mk-MK"/>
              </w:rPr>
            </w:pPr>
            <w:r w:rsidRPr="005B1616">
              <w:rPr>
                <w:rFonts w:ascii="Tahoma" w:hAnsi="Tahoma" w:cs="Tahoma"/>
                <w:b w:val="0"/>
                <w:color w:val="auto"/>
                <w:sz w:val="20"/>
                <w:szCs w:val="20"/>
                <w:lang w:val="en-US"/>
              </w:rPr>
              <w:t>S</w:t>
            </w:r>
            <w:r w:rsidRPr="005B1616">
              <w:rPr>
                <w:rFonts w:ascii="Tahoma" w:hAnsi="Tahoma" w:cs="Tahoma"/>
                <w:b w:val="0"/>
                <w:color w:val="auto"/>
                <w:sz w:val="20"/>
                <w:szCs w:val="20"/>
                <w:lang w:val="mk-MK"/>
              </w:rPr>
              <w:t>ignificant</w:t>
            </w:r>
          </w:p>
        </w:tc>
        <w:tc>
          <w:tcPr>
            <w:tcW w:w="1596" w:type="dxa"/>
            <w:shd w:val="clear" w:color="auto" w:fill="auto"/>
            <w:hideMark/>
          </w:tcPr>
          <w:p w14:paraId="4AB1AFDA" w14:textId="77777777" w:rsidR="000D2DB3" w:rsidRPr="005B1616" w:rsidRDefault="000D2DB3" w:rsidP="000D2DB3">
            <w:pPr>
              <w:pStyle w:val="TableTitle"/>
              <w:spacing w:before="0" w:after="0" w:line="240" w:lineRule="auto"/>
              <w:rPr>
                <w:rFonts w:ascii="Tahoma" w:hAnsi="Tahoma" w:cs="Tahoma"/>
                <w:b w:val="0"/>
                <w:color w:val="auto"/>
                <w:sz w:val="20"/>
                <w:szCs w:val="20"/>
                <w:lang w:val="mk-MK"/>
              </w:rPr>
            </w:pPr>
            <w:r w:rsidRPr="005B1616">
              <w:rPr>
                <w:rFonts w:ascii="Tahoma" w:hAnsi="Tahoma" w:cs="Tahoma"/>
                <w:b w:val="0"/>
                <w:color w:val="auto"/>
                <w:sz w:val="20"/>
                <w:szCs w:val="20"/>
                <w:lang w:val="mk-MK"/>
              </w:rPr>
              <w:t>Not significant</w:t>
            </w:r>
          </w:p>
        </w:tc>
        <w:tc>
          <w:tcPr>
            <w:tcW w:w="1592" w:type="dxa"/>
            <w:shd w:val="clear" w:color="auto" w:fill="auto"/>
            <w:hideMark/>
          </w:tcPr>
          <w:p w14:paraId="1DB40E4C" w14:textId="77777777" w:rsidR="000D2DB3" w:rsidRPr="005B1616" w:rsidRDefault="000D2DB3" w:rsidP="000D2DB3">
            <w:pPr>
              <w:pStyle w:val="TableTitle"/>
              <w:spacing w:before="0" w:after="0" w:line="240" w:lineRule="auto"/>
              <w:rPr>
                <w:rFonts w:ascii="Tahoma" w:hAnsi="Tahoma" w:cs="Tahoma"/>
                <w:b w:val="0"/>
                <w:color w:val="auto"/>
                <w:sz w:val="20"/>
                <w:szCs w:val="20"/>
                <w:lang w:val="mk-MK"/>
              </w:rPr>
            </w:pPr>
            <w:r w:rsidRPr="005B1616">
              <w:rPr>
                <w:rFonts w:ascii="Tahoma" w:hAnsi="Tahoma" w:cs="Tahoma"/>
                <w:b w:val="0"/>
                <w:color w:val="auto"/>
                <w:sz w:val="20"/>
                <w:szCs w:val="20"/>
                <w:lang w:val="mk-MK"/>
              </w:rPr>
              <w:t xml:space="preserve">Not significant </w:t>
            </w:r>
          </w:p>
        </w:tc>
        <w:tc>
          <w:tcPr>
            <w:tcW w:w="1593" w:type="dxa"/>
            <w:shd w:val="clear" w:color="auto" w:fill="auto"/>
            <w:hideMark/>
          </w:tcPr>
          <w:p w14:paraId="1F9533C2" w14:textId="77777777" w:rsidR="000D2DB3" w:rsidRPr="005B1616" w:rsidRDefault="000D2DB3" w:rsidP="000D2DB3">
            <w:pPr>
              <w:pStyle w:val="TableTitle"/>
              <w:spacing w:before="0" w:after="0" w:line="240" w:lineRule="auto"/>
              <w:rPr>
                <w:rFonts w:ascii="Tahoma" w:hAnsi="Tahoma" w:cs="Tahoma"/>
                <w:b w:val="0"/>
                <w:color w:val="auto"/>
                <w:sz w:val="20"/>
                <w:szCs w:val="20"/>
                <w:lang w:val="mk-MK"/>
              </w:rPr>
            </w:pPr>
            <w:r w:rsidRPr="005B1616">
              <w:rPr>
                <w:rFonts w:ascii="Tahoma" w:hAnsi="Tahoma" w:cs="Tahoma"/>
                <w:b w:val="0"/>
                <w:color w:val="auto"/>
                <w:sz w:val="20"/>
                <w:szCs w:val="20"/>
                <w:lang w:val="mk-MK"/>
              </w:rPr>
              <w:t xml:space="preserve">Not significant </w:t>
            </w:r>
          </w:p>
        </w:tc>
      </w:tr>
      <w:tr w:rsidR="000D2DB3" w:rsidRPr="005B1616" w14:paraId="661EFD28" w14:textId="77777777" w:rsidTr="00523E7D">
        <w:trPr>
          <w:trHeight w:val="20"/>
        </w:trPr>
        <w:tc>
          <w:tcPr>
            <w:tcW w:w="1659" w:type="dxa"/>
            <w:shd w:val="clear" w:color="auto" w:fill="BFBFBF" w:themeFill="background1" w:themeFillShade="BF"/>
            <w:hideMark/>
          </w:tcPr>
          <w:p w14:paraId="2C23016B" w14:textId="77777777" w:rsidR="000D2DB3" w:rsidRPr="005B1616" w:rsidRDefault="000D2DB3" w:rsidP="000D2DB3">
            <w:pPr>
              <w:pStyle w:val="TableTitle"/>
              <w:spacing w:before="0" w:after="0" w:line="240" w:lineRule="auto"/>
              <w:rPr>
                <w:rFonts w:ascii="Tahoma" w:hAnsi="Tahoma" w:cs="Tahoma"/>
                <w:b w:val="0"/>
                <w:color w:val="auto"/>
                <w:sz w:val="20"/>
                <w:szCs w:val="20"/>
                <w:lang w:val="en-US"/>
              </w:rPr>
            </w:pPr>
            <w:r w:rsidRPr="005B1616">
              <w:rPr>
                <w:rFonts w:ascii="Tahoma" w:hAnsi="Tahoma" w:cs="Tahoma"/>
                <w:b w:val="0"/>
                <w:color w:val="auto"/>
                <w:sz w:val="20"/>
                <w:szCs w:val="20"/>
                <w:lang w:val="en-US"/>
              </w:rPr>
              <w:t>Negligible</w:t>
            </w:r>
          </w:p>
        </w:tc>
        <w:tc>
          <w:tcPr>
            <w:tcW w:w="1601" w:type="dxa"/>
            <w:shd w:val="clear" w:color="auto" w:fill="auto"/>
            <w:hideMark/>
          </w:tcPr>
          <w:p w14:paraId="55FA2F13" w14:textId="77777777" w:rsidR="000D2DB3" w:rsidRPr="005B1616" w:rsidRDefault="000D2DB3" w:rsidP="000D2DB3">
            <w:pPr>
              <w:pStyle w:val="TableTitle"/>
              <w:spacing w:before="0" w:after="0" w:line="240" w:lineRule="auto"/>
              <w:rPr>
                <w:rFonts w:ascii="Tahoma" w:hAnsi="Tahoma" w:cs="Tahoma"/>
                <w:b w:val="0"/>
                <w:color w:val="auto"/>
                <w:sz w:val="20"/>
                <w:szCs w:val="20"/>
                <w:lang w:val="mk-MK"/>
              </w:rPr>
            </w:pPr>
            <w:r w:rsidRPr="005B1616">
              <w:rPr>
                <w:rFonts w:ascii="Tahoma" w:hAnsi="Tahoma" w:cs="Tahoma"/>
                <w:b w:val="0"/>
                <w:color w:val="auto"/>
                <w:sz w:val="20"/>
                <w:szCs w:val="20"/>
                <w:lang w:val="mk-MK"/>
              </w:rPr>
              <w:t>Not significant</w:t>
            </w:r>
          </w:p>
        </w:tc>
        <w:tc>
          <w:tcPr>
            <w:tcW w:w="1592" w:type="dxa"/>
            <w:shd w:val="clear" w:color="auto" w:fill="auto"/>
            <w:hideMark/>
          </w:tcPr>
          <w:p w14:paraId="79ECD77F" w14:textId="77777777" w:rsidR="000D2DB3" w:rsidRPr="005B1616" w:rsidRDefault="000D2DB3" w:rsidP="000D2DB3">
            <w:pPr>
              <w:pStyle w:val="TableTitle"/>
              <w:spacing w:before="0" w:after="0" w:line="240" w:lineRule="auto"/>
              <w:rPr>
                <w:rFonts w:ascii="Tahoma" w:hAnsi="Tahoma" w:cs="Tahoma"/>
                <w:b w:val="0"/>
                <w:color w:val="auto"/>
                <w:sz w:val="20"/>
                <w:szCs w:val="20"/>
                <w:lang w:val="mk-MK"/>
              </w:rPr>
            </w:pPr>
            <w:r w:rsidRPr="005B1616">
              <w:rPr>
                <w:rFonts w:ascii="Tahoma" w:hAnsi="Tahoma" w:cs="Tahoma"/>
                <w:b w:val="0"/>
                <w:color w:val="auto"/>
                <w:sz w:val="20"/>
                <w:szCs w:val="20"/>
                <w:lang w:val="mk-MK"/>
              </w:rPr>
              <w:t>Not significant</w:t>
            </w:r>
          </w:p>
        </w:tc>
        <w:tc>
          <w:tcPr>
            <w:tcW w:w="1596" w:type="dxa"/>
            <w:shd w:val="clear" w:color="auto" w:fill="auto"/>
            <w:hideMark/>
          </w:tcPr>
          <w:p w14:paraId="0E141D0C" w14:textId="77777777" w:rsidR="000D2DB3" w:rsidRPr="005B1616" w:rsidRDefault="000D2DB3" w:rsidP="000D2DB3">
            <w:pPr>
              <w:pStyle w:val="TableTitle"/>
              <w:spacing w:before="0" w:after="0" w:line="240" w:lineRule="auto"/>
              <w:rPr>
                <w:rFonts w:ascii="Tahoma" w:hAnsi="Tahoma" w:cs="Tahoma"/>
                <w:b w:val="0"/>
                <w:color w:val="auto"/>
                <w:sz w:val="20"/>
                <w:szCs w:val="20"/>
                <w:lang w:val="mk-MK"/>
              </w:rPr>
            </w:pPr>
            <w:r w:rsidRPr="005B1616">
              <w:rPr>
                <w:rFonts w:ascii="Tahoma" w:hAnsi="Tahoma" w:cs="Tahoma"/>
                <w:b w:val="0"/>
                <w:color w:val="auto"/>
                <w:sz w:val="20"/>
                <w:szCs w:val="20"/>
                <w:lang w:val="mk-MK"/>
              </w:rPr>
              <w:t>Not significant</w:t>
            </w:r>
          </w:p>
        </w:tc>
        <w:tc>
          <w:tcPr>
            <w:tcW w:w="1592" w:type="dxa"/>
            <w:shd w:val="clear" w:color="auto" w:fill="auto"/>
            <w:hideMark/>
          </w:tcPr>
          <w:p w14:paraId="34AB1D37" w14:textId="77777777" w:rsidR="000D2DB3" w:rsidRPr="005B1616" w:rsidRDefault="000D2DB3" w:rsidP="000D2DB3">
            <w:pPr>
              <w:pStyle w:val="TableTitle"/>
              <w:spacing w:before="0" w:after="0" w:line="240" w:lineRule="auto"/>
              <w:rPr>
                <w:rFonts w:ascii="Tahoma" w:hAnsi="Tahoma" w:cs="Tahoma"/>
                <w:b w:val="0"/>
                <w:color w:val="auto"/>
                <w:sz w:val="20"/>
                <w:szCs w:val="20"/>
                <w:lang w:val="mk-MK"/>
              </w:rPr>
            </w:pPr>
            <w:r w:rsidRPr="005B1616">
              <w:rPr>
                <w:rFonts w:ascii="Tahoma" w:hAnsi="Tahoma" w:cs="Tahoma"/>
                <w:b w:val="0"/>
                <w:color w:val="auto"/>
                <w:sz w:val="20"/>
                <w:szCs w:val="20"/>
                <w:lang w:val="mk-MK"/>
              </w:rPr>
              <w:t xml:space="preserve">Not significant </w:t>
            </w:r>
          </w:p>
        </w:tc>
        <w:tc>
          <w:tcPr>
            <w:tcW w:w="1593" w:type="dxa"/>
            <w:shd w:val="clear" w:color="auto" w:fill="auto"/>
            <w:hideMark/>
          </w:tcPr>
          <w:p w14:paraId="238CA83D" w14:textId="77777777" w:rsidR="000D2DB3" w:rsidRPr="005B1616" w:rsidRDefault="000D2DB3" w:rsidP="000D2DB3">
            <w:pPr>
              <w:pStyle w:val="TableTitle"/>
              <w:spacing w:before="0" w:after="0" w:line="240" w:lineRule="auto"/>
              <w:rPr>
                <w:rFonts w:ascii="Tahoma" w:hAnsi="Tahoma" w:cs="Tahoma"/>
                <w:b w:val="0"/>
                <w:color w:val="auto"/>
                <w:sz w:val="20"/>
                <w:szCs w:val="20"/>
                <w:lang w:val="mk-MK"/>
              </w:rPr>
            </w:pPr>
            <w:r w:rsidRPr="005B1616">
              <w:rPr>
                <w:rFonts w:ascii="Tahoma" w:hAnsi="Tahoma" w:cs="Tahoma"/>
                <w:b w:val="0"/>
                <w:color w:val="auto"/>
                <w:sz w:val="20"/>
                <w:szCs w:val="20"/>
                <w:lang w:val="mk-MK"/>
              </w:rPr>
              <w:t xml:space="preserve">Not significant </w:t>
            </w:r>
          </w:p>
        </w:tc>
      </w:tr>
    </w:tbl>
    <w:p w14:paraId="4A593B4D" w14:textId="4627F232" w:rsidR="003F0D91" w:rsidRPr="005B1616" w:rsidRDefault="00523E7D" w:rsidP="003F0D91">
      <w:pPr>
        <w:pStyle w:val="NumberedParagraph"/>
        <w:rPr>
          <w:rFonts w:cs="Tahoma"/>
          <w:bCs/>
          <w:sz w:val="18"/>
          <w:szCs w:val="20"/>
        </w:rPr>
      </w:pPr>
      <w:bookmarkStart w:id="361" w:name="_Toc66476812"/>
      <w:bookmarkStart w:id="362" w:name="_Toc113018118"/>
      <w:proofErr w:type="gramStart"/>
      <w:r w:rsidRPr="005B1616">
        <w:rPr>
          <w:rFonts w:cs="Tahoma"/>
          <w:sz w:val="18"/>
          <w:szCs w:val="20"/>
        </w:rPr>
        <w:t xml:space="preserve">Table </w:t>
      </w:r>
      <w:r w:rsidRPr="005B1616">
        <w:rPr>
          <w:rFonts w:cs="Tahoma"/>
          <w:sz w:val="18"/>
          <w:szCs w:val="20"/>
        </w:rPr>
        <w:fldChar w:fldCharType="begin"/>
      </w:r>
      <w:r w:rsidRPr="005B1616">
        <w:rPr>
          <w:rFonts w:cs="Tahoma"/>
          <w:sz w:val="18"/>
          <w:szCs w:val="20"/>
        </w:rPr>
        <w:instrText xml:space="preserve"> STYLEREF 1 \s </w:instrText>
      </w:r>
      <w:r w:rsidRPr="005B1616">
        <w:rPr>
          <w:rFonts w:cs="Tahoma"/>
          <w:sz w:val="18"/>
          <w:szCs w:val="20"/>
        </w:rPr>
        <w:fldChar w:fldCharType="separate"/>
      </w:r>
      <w:r w:rsidR="009E0B44" w:rsidRPr="005B1616">
        <w:rPr>
          <w:rFonts w:cs="Tahoma"/>
          <w:noProof/>
          <w:sz w:val="18"/>
          <w:szCs w:val="20"/>
        </w:rPr>
        <w:t>8</w:t>
      </w:r>
      <w:r w:rsidRPr="005B1616">
        <w:rPr>
          <w:rFonts w:cs="Tahoma"/>
          <w:sz w:val="18"/>
          <w:szCs w:val="20"/>
        </w:rPr>
        <w:fldChar w:fldCharType="end"/>
      </w:r>
      <w:r w:rsidR="0087135B" w:rsidRPr="005B1616">
        <w:rPr>
          <w:rFonts w:cs="Tahoma"/>
          <w:sz w:val="18"/>
          <w:szCs w:val="20"/>
        </w:rPr>
        <w:t>.</w:t>
      </w:r>
      <w:proofErr w:type="gramEnd"/>
      <w:r w:rsidRPr="005B1616">
        <w:rPr>
          <w:rFonts w:cs="Tahoma"/>
          <w:sz w:val="18"/>
          <w:szCs w:val="20"/>
        </w:rPr>
        <w:fldChar w:fldCharType="begin"/>
      </w:r>
      <w:r w:rsidRPr="005B1616">
        <w:rPr>
          <w:rFonts w:cs="Tahoma"/>
          <w:sz w:val="18"/>
          <w:szCs w:val="20"/>
        </w:rPr>
        <w:instrText xml:space="preserve"> SEQ Table \* ARABIC \s 1 </w:instrText>
      </w:r>
      <w:r w:rsidRPr="005B1616">
        <w:rPr>
          <w:rFonts w:cs="Tahoma"/>
          <w:sz w:val="18"/>
          <w:szCs w:val="20"/>
        </w:rPr>
        <w:fldChar w:fldCharType="separate"/>
      </w:r>
      <w:r w:rsidR="009E0B44" w:rsidRPr="005B1616">
        <w:rPr>
          <w:rFonts w:cs="Tahoma"/>
          <w:noProof/>
          <w:sz w:val="18"/>
          <w:szCs w:val="20"/>
        </w:rPr>
        <w:t>4</w:t>
      </w:r>
      <w:r w:rsidRPr="005B1616">
        <w:rPr>
          <w:rFonts w:cs="Tahoma"/>
          <w:sz w:val="18"/>
          <w:szCs w:val="20"/>
        </w:rPr>
        <w:fldChar w:fldCharType="end"/>
      </w:r>
      <w:r w:rsidRPr="005B1616">
        <w:rPr>
          <w:rFonts w:cs="Tahoma"/>
          <w:bCs/>
          <w:sz w:val="18"/>
          <w:szCs w:val="20"/>
        </w:rPr>
        <w:t>: Impact significance matrix</w:t>
      </w:r>
      <w:bookmarkEnd w:id="361"/>
      <w:bookmarkEnd w:id="362"/>
    </w:p>
    <w:p w14:paraId="761CDEC2" w14:textId="069901CB" w:rsidR="00CB38FD" w:rsidRPr="005B1616" w:rsidRDefault="00CB38FD" w:rsidP="00CB38FD">
      <w:pPr>
        <w:ind w:firstLine="720"/>
        <w:rPr>
          <w:rFonts w:cs="Tahoma"/>
          <w:sz w:val="20"/>
          <w:szCs w:val="20"/>
          <w:u w:val="single"/>
        </w:rPr>
      </w:pPr>
      <w:r w:rsidRPr="005B1616">
        <w:rPr>
          <w:rFonts w:cs="Tahoma"/>
          <w:sz w:val="20"/>
          <w:szCs w:val="20"/>
          <w:u w:val="single"/>
        </w:rPr>
        <w:t>Assumptions and Limitations of the Method</w:t>
      </w:r>
    </w:p>
    <w:p w14:paraId="77FE538E" w14:textId="77777777" w:rsidR="00E00AF6" w:rsidRPr="005B1616" w:rsidRDefault="00E00AF6" w:rsidP="00E00AF6">
      <w:pPr>
        <w:pStyle w:val="NumBodyText"/>
        <w:tabs>
          <w:tab w:val="clear" w:pos="0"/>
        </w:tabs>
        <w:ind w:firstLine="0"/>
        <w:jc w:val="both"/>
        <w:rPr>
          <w:rFonts w:ascii="Tahoma" w:hAnsi="Tahoma" w:cs="Tahoma"/>
          <w:sz w:val="20"/>
          <w:szCs w:val="20"/>
        </w:rPr>
      </w:pPr>
      <w:r w:rsidRPr="005B1616">
        <w:rPr>
          <w:rFonts w:ascii="Tahoma" w:hAnsi="Tahoma" w:cs="Tahoma"/>
          <w:sz w:val="20"/>
          <w:szCs w:val="20"/>
        </w:rPr>
        <w:t xml:space="preserve">There are inherent uncertainties associated with using climate projections and they are not predictions of the future. It is possible that future climate will differ from the future baseline climate against which the resilience of the Project has been assessed, depending on the extent of global emissions released into the </w:t>
      </w:r>
      <w:r w:rsidRPr="005B1616">
        <w:rPr>
          <w:rFonts w:ascii="Tahoma" w:hAnsi="Tahoma" w:cs="Tahoma"/>
          <w:sz w:val="20"/>
          <w:szCs w:val="20"/>
        </w:rPr>
        <w:lastRenderedPageBreak/>
        <w:t>atmosphere over the next century. A worst-case scenario has been used to assess the resilience of the Pr</w:t>
      </w:r>
      <w:r w:rsidRPr="005B1616">
        <w:rPr>
          <w:rFonts w:ascii="Tahoma" w:hAnsi="Tahoma" w:cs="Tahoma"/>
          <w:sz w:val="20"/>
          <w:szCs w:val="20"/>
        </w:rPr>
        <w:t>o</w:t>
      </w:r>
      <w:r w:rsidRPr="005B1616">
        <w:rPr>
          <w:rFonts w:ascii="Tahoma" w:hAnsi="Tahoma" w:cs="Tahoma"/>
          <w:sz w:val="20"/>
          <w:szCs w:val="20"/>
        </w:rPr>
        <w:t>ject over its lifetime.</w:t>
      </w:r>
    </w:p>
    <w:p w14:paraId="72D865B8" w14:textId="77777777" w:rsidR="00E00AF6" w:rsidRPr="007044BB" w:rsidRDefault="00E00AF6" w:rsidP="00E00AF6">
      <w:pPr>
        <w:pStyle w:val="NumBodyText"/>
        <w:tabs>
          <w:tab w:val="clear" w:pos="0"/>
        </w:tabs>
        <w:ind w:firstLine="0"/>
        <w:jc w:val="both"/>
        <w:rPr>
          <w:rFonts w:ascii="Tahoma" w:hAnsi="Tahoma" w:cs="Tahoma"/>
          <w:sz w:val="20"/>
          <w:szCs w:val="20"/>
        </w:rPr>
      </w:pPr>
      <w:r w:rsidRPr="005B1616">
        <w:rPr>
          <w:rFonts w:ascii="Tahoma" w:hAnsi="Tahoma" w:cs="Tahoma"/>
          <w:sz w:val="20"/>
          <w:szCs w:val="20"/>
        </w:rPr>
        <w:t>Climate projection data is modeled data from the global climate model compilations of the Coupled Model Inter-comparison Projects (CMIPs), overseen by the World Climate Research Program (WCRP). Data on pr</w:t>
      </w:r>
      <w:r w:rsidRPr="005B1616">
        <w:rPr>
          <w:rFonts w:ascii="Tahoma" w:hAnsi="Tahoma" w:cs="Tahoma"/>
          <w:sz w:val="20"/>
          <w:szCs w:val="20"/>
        </w:rPr>
        <w:t>o</w:t>
      </w:r>
      <w:r w:rsidRPr="005B1616">
        <w:rPr>
          <w:rFonts w:ascii="Tahoma" w:hAnsi="Tahoma" w:cs="Tahoma"/>
          <w:sz w:val="20"/>
          <w:szCs w:val="20"/>
        </w:rPr>
        <w:t>jected climate has been taken from the WCRP Knowledge Portal which summarises output of the Coupled Model Inter-comparison Project Phase 6 (CMIP6)</w:t>
      </w:r>
      <w:r w:rsidRPr="005B1616">
        <w:rPr>
          <w:rStyle w:val="FootnoteReference"/>
          <w:rFonts w:cs="Tahoma"/>
          <w:sz w:val="20"/>
          <w:szCs w:val="20"/>
        </w:rPr>
        <w:footnoteReference w:id="106"/>
      </w:r>
      <w:r w:rsidRPr="005B1616">
        <w:rPr>
          <w:rFonts w:ascii="Tahoma" w:hAnsi="Tahoma" w:cs="Tahoma"/>
          <w:sz w:val="20"/>
          <w:szCs w:val="20"/>
        </w:rPr>
        <w:t xml:space="preserve"> models included in the IPPC’s Sixth Assessment Report (AR6)</w:t>
      </w:r>
      <w:r w:rsidRPr="005B1616">
        <w:rPr>
          <w:rStyle w:val="FootnoteReference"/>
          <w:rFonts w:cs="Tahoma"/>
          <w:sz w:val="20"/>
          <w:szCs w:val="20"/>
        </w:rPr>
        <w:footnoteReference w:id="107"/>
      </w:r>
      <w:r w:rsidRPr="005B1616">
        <w:rPr>
          <w:rFonts w:ascii="Tahoma" w:hAnsi="Tahoma" w:cs="Tahoma"/>
          <w:sz w:val="20"/>
          <w:szCs w:val="20"/>
        </w:rPr>
        <w:t xml:space="preserve">. There are some climate variables which are not available from the Knowledge Portal, including </w:t>
      </w:r>
      <w:r w:rsidRPr="007044BB">
        <w:rPr>
          <w:rFonts w:ascii="Tahoma" w:hAnsi="Tahoma" w:cs="Tahoma"/>
          <w:sz w:val="20"/>
          <w:szCs w:val="20"/>
        </w:rPr>
        <w:t>wind, and as such, the assessment does not include detailed information on projections in this variable.</w:t>
      </w:r>
    </w:p>
    <w:p w14:paraId="72C33CB3" w14:textId="77777777" w:rsidR="00E00AF6" w:rsidRPr="007044BB" w:rsidRDefault="00E00AF6" w:rsidP="00E00AF6">
      <w:pPr>
        <w:pStyle w:val="NumBodyText"/>
        <w:tabs>
          <w:tab w:val="clear" w:pos="0"/>
        </w:tabs>
        <w:ind w:firstLine="0"/>
        <w:jc w:val="both"/>
        <w:rPr>
          <w:rFonts w:ascii="Tahoma" w:hAnsi="Tahoma" w:cs="Tahoma"/>
          <w:sz w:val="20"/>
          <w:szCs w:val="20"/>
        </w:rPr>
      </w:pPr>
      <w:r w:rsidRPr="007044BB">
        <w:rPr>
          <w:rFonts w:ascii="Tahoma" w:hAnsi="Tahoma" w:cs="Tahoma"/>
          <w:sz w:val="20"/>
          <w:szCs w:val="20"/>
        </w:rPr>
        <w:t>The assessment of impacts and their likely significance takes into account design measures which mitigate impacts. These measures have been identified through engagement with the wider Project Team and a r</w:t>
      </w:r>
      <w:r w:rsidRPr="007044BB">
        <w:rPr>
          <w:rFonts w:ascii="Tahoma" w:hAnsi="Tahoma" w:cs="Tahoma"/>
          <w:sz w:val="20"/>
          <w:szCs w:val="20"/>
        </w:rPr>
        <w:t>e</w:t>
      </w:r>
      <w:r w:rsidRPr="007044BB">
        <w:rPr>
          <w:rFonts w:ascii="Tahoma" w:hAnsi="Tahoma" w:cs="Tahoma"/>
          <w:sz w:val="20"/>
          <w:szCs w:val="20"/>
        </w:rPr>
        <w:t>view of Project documentation. The assessment assumes that the measures which have been identified at this stage are incorporated into the final design and that the road is designed in accordance with the follo</w:t>
      </w:r>
      <w:r w:rsidRPr="007044BB">
        <w:rPr>
          <w:rFonts w:ascii="Tahoma" w:hAnsi="Tahoma" w:cs="Tahoma"/>
          <w:sz w:val="20"/>
          <w:szCs w:val="20"/>
        </w:rPr>
        <w:t>w</w:t>
      </w:r>
      <w:r w:rsidRPr="007044BB">
        <w:rPr>
          <w:rFonts w:ascii="Tahoma" w:hAnsi="Tahoma" w:cs="Tahoma"/>
          <w:sz w:val="20"/>
          <w:szCs w:val="20"/>
        </w:rPr>
        <w:t>ing documents:</w:t>
      </w:r>
    </w:p>
    <w:p w14:paraId="6C950FC8" w14:textId="086C87FE" w:rsidR="00C222A2" w:rsidRPr="007044BB" w:rsidRDefault="00C222A2" w:rsidP="00C222A2">
      <w:pPr>
        <w:pStyle w:val="Heading3"/>
      </w:pPr>
      <w:bookmarkStart w:id="363" w:name="_Toc112940944"/>
      <w:r w:rsidRPr="007044BB">
        <w:t>Potential Impacts</w:t>
      </w:r>
      <w:bookmarkEnd w:id="363"/>
    </w:p>
    <w:p w14:paraId="4F54BBDC" w14:textId="7A28DAF9" w:rsidR="00023B94" w:rsidRPr="007044BB" w:rsidRDefault="00023B94" w:rsidP="00023B94">
      <w:pPr>
        <w:autoSpaceDE w:val="0"/>
        <w:autoSpaceDN w:val="0"/>
        <w:adjustRightInd w:val="0"/>
        <w:rPr>
          <w:rFonts w:cs="Tahoma"/>
          <w:sz w:val="20"/>
          <w:szCs w:val="20"/>
        </w:rPr>
      </w:pPr>
      <w:r w:rsidRPr="007044BB">
        <w:rPr>
          <w:rFonts w:cs="Tahoma"/>
          <w:sz w:val="20"/>
          <w:szCs w:val="20"/>
        </w:rPr>
        <w:t xml:space="preserve">In order to achieve an appropriate level of sustainability and climate resilience, new transmission networks, as well as distribution networks, need to be located in areas which minimise their vulnerability in respect to physical damage and operational performance. </w:t>
      </w:r>
    </w:p>
    <w:p w14:paraId="3986CC95" w14:textId="428FCEF1" w:rsidR="00D02F8B" w:rsidRPr="007044BB" w:rsidRDefault="00023B94" w:rsidP="00023B94">
      <w:pPr>
        <w:pStyle w:val="Pa31"/>
        <w:spacing w:before="120" w:after="120" w:line="276" w:lineRule="auto"/>
        <w:jc w:val="both"/>
        <w:rPr>
          <w:rFonts w:ascii="Tahoma" w:hAnsi="Tahoma" w:cs="Tahoma"/>
          <w:sz w:val="20"/>
          <w:szCs w:val="20"/>
          <w:lang w:val="en-GB"/>
        </w:rPr>
      </w:pPr>
      <w:r w:rsidRPr="007044BB">
        <w:rPr>
          <w:rFonts w:ascii="Tahoma" w:hAnsi="Tahoma" w:cs="Tahoma"/>
          <w:sz w:val="20"/>
          <w:szCs w:val="20"/>
          <w:lang w:val="en-GB"/>
        </w:rPr>
        <w:t>Extreme weather events are the greatest concern for electricity supply systems. In many countries, weather-related disturbances to the power sector are responsible for a great number of customer interruption hours with a significant cost to the economy. Extreme weather events can result in significant economic and safety hazards</w:t>
      </w:r>
      <w:r w:rsidR="00140909" w:rsidRPr="007044BB">
        <w:rPr>
          <w:rFonts w:ascii="Tahoma" w:hAnsi="Tahoma" w:cs="Tahoma"/>
          <w:sz w:val="20"/>
          <w:szCs w:val="20"/>
          <w:lang w:val="en-GB"/>
        </w:rPr>
        <w:t xml:space="preserve"> for both local communities and workers</w:t>
      </w:r>
      <w:r w:rsidRPr="007044BB">
        <w:rPr>
          <w:rFonts w:ascii="Tahoma" w:hAnsi="Tahoma" w:cs="Tahoma"/>
          <w:sz w:val="20"/>
          <w:szCs w:val="20"/>
          <w:lang w:val="en-GB"/>
        </w:rPr>
        <w:t xml:space="preserve">. Continued increases in the magnitude and frequency of extreme weather can intensify the stress on energy </w:t>
      </w:r>
      <w:r w:rsidR="00D02F8B" w:rsidRPr="007044BB">
        <w:rPr>
          <w:rFonts w:ascii="Tahoma" w:hAnsi="Tahoma" w:cs="Tahoma"/>
          <w:sz w:val="20"/>
          <w:szCs w:val="20"/>
          <w:lang w:val="en-GB"/>
        </w:rPr>
        <w:t>transmission</w:t>
      </w:r>
      <w:r w:rsidRPr="007044BB">
        <w:rPr>
          <w:rFonts w:ascii="Tahoma" w:hAnsi="Tahoma" w:cs="Tahoma"/>
          <w:sz w:val="20"/>
          <w:szCs w:val="20"/>
          <w:lang w:val="en-GB"/>
        </w:rPr>
        <w:t xml:space="preserve"> systems in</w:t>
      </w:r>
      <w:r w:rsidR="008853B5" w:rsidRPr="007044BB">
        <w:rPr>
          <w:rFonts w:ascii="Tahoma" w:hAnsi="Tahoma" w:cs="Tahoma"/>
          <w:sz w:val="20"/>
          <w:szCs w:val="20"/>
          <w:lang w:val="en-GB"/>
        </w:rPr>
        <w:t xml:space="preserve"> several ways, mainly [Ref.27</w:t>
      </w:r>
      <w:r w:rsidR="00D02F8B" w:rsidRPr="007044BB">
        <w:rPr>
          <w:rFonts w:ascii="Tahoma" w:hAnsi="Tahoma" w:cs="Tahoma"/>
          <w:sz w:val="20"/>
          <w:szCs w:val="20"/>
          <w:lang w:val="en-GB"/>
        </w:rPr>
        <w:t>]:</w:t>
      </w:r>
    </w:p>
    <w:p w14:paraId="00B7D2BF" w14:textId="022DDA1E" w:rsidR="00023B94" w:rsidRPr="007044BB" w:rsidRDefault="00023B94" w:rsidP="004219FF">
      <w:pPr>
        <w:pStyle w:val="Pa31"/>
        <w:numPr>
          <w:ilvl w:val="0"/>
          <w:numId w:val="73"/>
        </w:numPr>
        <w:spacing w:before="120" w:after="120" w:line="276" w:lineRule="auto"/>
        <w:rPr>
          <w:rFonts w:ascii="Tahoma" w:hAnsi="Tahoma" w:cs="Tahoma"/>
          <w:sz w:val="20"/>
          <w:szCs w:val="20"/>
          <w:lang w:val="en-GB"/>
        </w:rPr>
      </w:pPr>
      <w:r w:rsidRPr="007044BB">
        <w:rPr>
          <w:rFonts w:ascii="Tahoma" w:hAnsi="Tahoma" w:cs="Tahoma"/>
          <w:sz w:val="20"/>
          <w:szCs w:val="20"/>
          <w:lang w:val="en-GB"/>
        </w:rPr>
        <w:t xml:space="preserve">Transmission networks are vulnerable to extreme weather events. </w:t>
      </w:r>
      <w:r w:rsidR="00D02F8B" w:rsidRPr="007044BB">
        <w:rPr>
          <w:rFonts w:ascii="Tahoma" w:hAnsi="Tahoma" w:cs="Tahoma"/>
          <w:sz w:val="20"/>
          <w:szCs w:val="20"/>
          <w:lang w:val="en-GB"/>
        </w:rPr>
        <w:t>In general, c</w:t>
      </w:r>
      <w:r w:rsidRPr="007044BB">
        <w:rPr>
          <w:rFonts w:ascii="Tahoma" w:hAnsi="Tahoma" w:cs="Tahoma"/>
          <w:sz w:val="20"/>
          <w:szCs w:val="20"/>
          <w:lang w:val="en-GB"/>
        </w:rPr>
        <w:t xml:space="preserve">limate-related threats to transmission systems include high winds, falling trees, snow and ice accumulation, temperature-related equipment failures, lightning strikes, floods, supply losses and sagging of lines. </w:t>
      </w:r>
    </w:p>
    <w:p w14:paraId="341573E3" w14:textId="77988E56" w:rsidR="00D02F8B" w:rsidRPr="007044BB" w:rsidRDefault="00D02F8B" w:rsidP="004219FF">
      <w:pPr>
        <w:pStyle w:val="ListParagraph"/>
        <w:numPr>
          <w:ilvl w:val="0"/>
          <w:numId w:val="73"/>
        </w:numPr>
        <w:jc w:val="left"/>
        <w:rPr>
          <w:rFonts w:cs="Tahoma"/>
          <w:color w:val="000000"/>
          <w:sz w:val="20"/>
          <w:szCs w:val="20"/>
        </w:rPr>
      </w:pPr>
      <w:r w:rsidRPr="007044BB">
        <w:rPr>
          <w:rFonts w:cs="Tahoma"/>
          <w:color w:val="000000"/>
          <w:sz w:val="20"/>
          <w:szCs w:val="20"/>
        </w:rPr>
        <w:t>High ambient temperatures may reduce transmission network efficiency.</w:t>
      </w:r>
    </w:p>
    <w:p w14:paraId="3BE44C1B" w14:textId="329975A0" w:rsidR="00D02F8B" w:rsidRPr="007044BB" w:rsidRDefault="00D02F8B" w:rsidP="004219FF">
      <w:pPr>
        <w:pStyle w:val="ListParagraph"/>
        <w:numPr>
          <w:ilvl w:val="0"/>
          <w:numId w:val="73"/>
        </w:numPr>
        <w:jc w:val="left"/>
        <w:rPr>
          <w:rFonts w:cs="Tahoma"/>
          <w:color w:val="000000"/>
          <w:sz w:val="20"/>
          <w:szCs w:val="20"/>
        </w:rPr>
      </w:pPr>
      <w:r w:rsidRPr="007044BB">
        <w:rPr>
          <w:rFonts w:cs="Tahoma"/>
          <w:color w:val="000000"/>
          <w:sz w:val="20"/>
          <w:szCs w:val="20"/>
        </w:rPr>
        <w:t>Increased flooding, extreme precipitation and storms threaten energy transmission infrastru</w:t>
      </w:r>
      <w:r w:rsidRPr="007044BB">
        <w:rPr>
          <w:rFonts w:cs="Tahoma"/>
          <w:color w:val="000000"/>
          <w:sz w:val="20"/>
          <w:szCs w:val="20"/>
        </w:rPr>
        <w:t>c</w:t>
      </w:r>
      <w:r w:rsidRPr="007044BB">
        <w:rPr>
          <w:rFonts w:cs="Tahoma"/>
          <w:color w:val="000000"/>
          <w:sz w:val="20"/>
          <w:szCs w:val="20"/>
        </w:rPr>
        <w:t>ture located in flood-prone areas.</w:t>
      </w:r>
    </w:p>
    <w:p w14:paraId="621F1C52" w14:textId="3EF400AF" w:rsidR="00D02F8B" w:rsidRPr="007044BB" w:rsidRDefault="00D02F8B" w:rsidP="004219FF">
      <w:pPr>
        <w:pStyle w:val="ListParagraph"/>
        <w:numPr>
          <w:ilvl w:val="0"/>
          <w:numId w:val="73"/>
        </w:numPr>
        <w:jc w:val="left"/>
        <w:rPr>
          <w:rFonts w:cs="Tahoma"/>
          <w:sz w:val="20"/>
          <w:szCs w:val="20"/>
          <w:lang w:eastAsia="en-US"/>
        </w:rPr>
      </w:pPr>
      <w:r w:rsidRPr="007044BB">
        <w:rPr>
          <w:rFonts w:cs="Tahoma"/>
          <w:color w:val="000000"/>
          <w:sz w:val="20"/>
          <w:szCs w:val="20"/>
          <w:lang w:val="mk-MK" w:eastAsia="en-US"/>
        </w:rPr>
        <w:t>Flooding, wildfires and icy conditions</w:t>
      </w:r>
      <w:r w:rsidRPr="007044BB">
        <w:rPr>
          <w:rFonts w:cs="Tahoma"/>
          <w:color w:val="000000"/>
          <w:sz w:val="20"/>
          <w:szCs w:val="20"/>
          <w:lang w:val="en-US" w:eastAsia="en-US"/>
        </w:rPr>
        <w:t xml:space="preserve"> physically </w:t>
      </w:r>
      <w:r w:rsidRPr="007044BB">
        <w:rPr>
          <w:rFonts w:cs="Tahoma"/>
          <w:color w:val="000000"/>
          <w:sz w:val="20"/>
          <w:szCs w:val="20"/>
          <w:lang w:val="mk-MK" w:eastAsia="en-US"/>
        </w:rPr>
        <w:t>affect</w:t>
      </w:r>
      <w:r w:rsidRPr="007044BB">
        <w:rPr>
          <w:rFonts w:cs="Tahoma"/>
          <w:color w:val="000000"/>
          <w:sz w:val="20"/>
          <w:szCs w:val="20"/>
          <w:lang w:val="en-US" w:eastAsia="en-US"/>
        </w:rPr>
        <w:t xml:space="preserve"> transmission infrastructure which</w:t>
      </w:r>
      <w:r w:rsidRPr="007044BB">
        <w:rPr>
          <w:rFonts w:cs="Tahoma"/>
          <w:color w:val="000000"/>
          <w:sz w:val="20"/>
          <w:szCs w:val="20"/>
          <w:lang w:val="mk-MK" w:eastAsia="en-US"/>
        </w:rPr>
        <w:t xml:space="preserve"> often caus</w:t>
      </w:r>
      <w:r w:rsidRPr="007044BB">
        <w:rPr>
          <w:rFonts w:cs="Tahoma"/>
          <w:color w:val="000000"/>
          <w:sz w:val="20"/>
          <w:szCs w:val="20"/>
          <w:lang w:val="en-US" w:eastAsia="en-US"/>
        </w:rPr>
        <w:t>e</w:t>
      </w:r>
      <w:r w:rsidRPr="007044BB">
        <w:rPr>
          <w:rFonts w:cs="Tahoma"/>
          <w:color w:val="000000"/>
          <w:sz w:val="20"/>
          <w:szCs w:val="20"/>
          <w:lang w:val="mk-MK" w:eastAsia="en-US"/>
        </w:rPr>
        <w:t xml:space="preserve"> power outages during extreme weather.</w:t>
      </w:r>
    </w:p>
    <w:p w14:paraId="780E2627" w14:textId="71F94AE7" w:rsidR="005A26A8" w:rsidRPr="007044BB" w:rsidRDefault="005A26A8" w:rsidP="005A26A8">
      <w:pPr>
        <w:ind w:firstLine="720"/>
        <w:rPr>
          <w:rFonts w:cs="Tahoma"/>
          <w:sz w:val="20"/>
          <w:szCs w:val="20"/>
          <w:u w:val="single"/>
        </w:rPr>
      </w:pPr>
      <w:r w:rsidRPr="007044BB">
        <w:rPr>
          <w:rFonts w:cs="Tahoma"/>
          <w:sz w:val="20"/>
          <w:szCs w:val="20"/>
          <w:u w:val="single"/>
        </w:rPr>
        <w:t>Vulnerability Assessment</w:t>
      </w:r>
    </w:p>
    <w:p w14:paraId="51DAADDD" w14:textId="4D9B028C" w:rsidR="005A26A8" w:rsidRPr="007044BB" w:rsidRDefault="005A26A8" w:rsidP="004219FF">
      <w:pPr>
        <w:pStyle w:val="ListBullet"/>
        <w:numPr>
          <w:ilvl w:val="0"/>
          <w:numId w:val="73"/>
        </w:numPr>
        <w:spacing w:before="120" w:after="120"/>
        <w:rPr>
          <w:rFonts w:cs="Tahoma"/>
          <w:sz w:val="20"/>
          <w:szCs w:val="20"/>
        </w:rPr>
      </w:pPr>
      <w:r w:rsidRPr="007044BB">
        <w:rPr>
          <w:rFonts w:cs="Tahoma"/>
          <w:sz w:val="20"/>
          <w:szCs w:val="20"/>
        </w:rPr>
        <w:t>Sensitivity of the Project</w:t>
      </w:r>
      <w:r w:rsidR="009F37BB" w:rsidRPr="007044BB">
        <w:rPr>
          <w:rFonts w:cs="Tahoma"/>
          <w:sz w:val="20"/>
          <w:szCs w:val="20"/>
        </w:rPr>
        <w:t xml:space="preserve"> </w:t>
      </w:r>
    </w:p>
    <w:p w14:paraId="271CAB7A" w14:textId="305C978D" w:rsidR="00023B94" w:rsidRPr="007044BB" w:rsidRDefault="005A26A8" w:rsidP="005A26A8">
      <w:pPr>
        <w:rPr>
          <w:rFonts w:cs="Tahoma"/>
          <w:sz w:val="20"/>
          <w:szCs w:val="20"/>
        </w:rPr>
      </w:pPr>
      <w:r w:rsidRPr="007044BB">
        <w:rPr>
          <w:rFonts w:cs="Tahoma"/>
          <w:sz w:val="20"/>
          <w:szCs w:val="20"/>
        </w:rPr>
        <w:t xml:space="preserve">During operation, the key elements of the Project are considered as sensitive to change of various climate variables. </w:t>
      </w:r>
      <w:r w:rsidR="00023B94" w:rsidRPr="007044BB">
        <w:rPr>
          <w:rFonts w:cs="Tahoma"/>
          <w:sz w:val="20"/>
          <w:szCs w:val="20"/>
        </w:rPr>
        <w:t>In general, increasingly variable weath</w:t>
      </w:r>
      <w:r w:rsidR="00D02F8B" w:rsidRPr="007044BB">
        <w:rPr>
          <w:rFonts w:cs="Tahoma"/>
          <w:sz w:val="20"/>
          <w:szCs w:val="20"/>
        </w:rPr>
        <w:t>er may affect the integrity of the</w:t>
      </w:r>
      <w:r w:rsidR="00023B94" w:rsidRPr="007044BB">
        <w:rPr>
          <w:rFonts w:cs="Tahoma"/>
          <w:sz w:val="20"/>
          <w:szCs w:val="20"/>
        </w:rPr>
        <w:t xml:space="preserve"> transmission </w:t>
      </w:r>
      <w:r w:rsidRPr="007044BB">
        <w:rPr>
          <w:rFonts w:cs="Tahoma"/>
          <w:sz w:val="20"/>
          <w:szCs w:val="20"/>
        </w:rPr>
        <w:t>infrastructure</w:t>
      </w:r>
      <w:r w:rsidR="00023B94" w:rsidRPr="007044BB">
        <w:rPr>
          <w:rFonts w:cs="Tahoma"/>
          <w:sz w:val="20"/>
          <w:szCs w:val="20"/>
        </w:rPr>
        <w:t xml:space="preserve"> and equipment in various ways [Ref.2</w:t>
      </w:r>
      <w:r w:rsidR="008853B5" w:rsidRPr="007044BB">
        <w:rPr>
          <w:rFonts w:cs="Tahoma"/>
          <w:sz w:val="20"/>
          <w:szCs w:val="20"/>
        </w:rPr>
        <w:t>5</w:t>
      </w:r>
      <w:r w:rsidR="00023B94" w:rsidRPr="007044BB">
        <w:rPr>
          <w:rFonts w:cs="Tahoma"/>
          <w:sz w:val="20"/>
          <w:szCs w:val="20"/>
        </w:rPr>
        <w:t>]:</w:t>
      </w:r>
    </w:p>
    <w:p w14:paraId="11EB22BE" w14:textId="77777777" w:rsidR="00023B94" w:rsidRPr="007044BB" w:rsidRDefault="00023B94" w:rsidP="00471071">
      <w:pPr>
        <w:pStyle w:val="ListBullet"/>
        <w:autoSpaceDE w:val="0"/>
        <w:autoSpaceDN w:val="0"/>
        <w:adjustRightInd w:val="0"/>
        <w:jc w:val="left"/>
        <w:rPr>
          <w:rFonts w:cs="Tahoma"/>
          <w:sz w:val="20"/>
          <w:szCs w:val="20"/>
          <w:shd w:val="clear" w:color="auto" w:fill="FFFFFF"/>
        </w:rPr>
      </w:pPr>
      <w:r w:rsidRPr="007044BB">
        <w:rPr>
          <w:rFonts w:cs="Tahoma"/>
          <w:sz w:val="20"/>
          <w:szCs w:val="20"/>
        </w:rPr>
        <w:t>Strong winds (over 100 km/hour) can damage electric wires and other distribution components (Contreras, Lisperguer and de Cuba 2008), mostly to the distribution systems through tree damage, with transmission much less affected (Ward 2010).</w:t>
      </w:r>
    </w:p>
    <w:p w14:paraId="04A09394" w14:textId="77777777" w:rsidR="00023B94" w:rsidRPr="007044BB" w:rsidRDefault="00023B94" w:rsidP="00471071">
      <w:pPr>
        <w:pStyle w:val="ListBullet"/>
        <w:jc w:val="left"/>
        <w:rPr>
          <w:rFonts w:cs="Tahoma"/>
          <w:sz w:val="20"/>
          <w:szCs w:val="20"/>
        </w:rPr>
      </w:pPr>
      <w:r w:rsidRPr="007044BB">
        <w:rPr>
          <w:rFonts w:cs="Tahoma"/>
          <w:sz w:val="20"/>
          <w:szCs w:val="20"/>
        </w:rPr>
        <w:lastRenderedPageBreak/>
        <w:t>Provided they remain below damage levels, stronger winds cool overhead lines by increasing heat convection. Lines can then carry a larger electric load while staying within temperature limits, which is usually 80°C at conductor surface (European Commission 2011).</w:t>
      </w:r>
    </w:p>
    <w:p w14:paraId="1F4A479B" w14:textId="77777777" w:rsidR="00023B94" w:rsidRPr="007044BB" w:rsidRDefault="00023B94" w:rsidP="00471071">
      <w:pPr>
        <w:pStyle w:val="ListBullet"/>
        <w:jc w:val="left"/>
        <w:rPr>
          <w:rFonts w:cs="Tahoma"/>
          <w:sz w:val="20"/>
          <w:szCs w:val="20"/>
        </w:rPr>
      </w:pPr>
      <w:r w:rsidRPr="007044BB">
        <w:rPr>
          <w:rFonts w:cs="Tahoma"/>
          <w:sz w:val="20"/>
          <w:szCs w:val="20"/>
        </w:rPr>
        <w:t>The networks, including transformer and switching stations, can be affected by heavy snow, ice, and moisture (Rothstein and Halbig 2010). Line integrity can be reduced (World Bank 2008) due to line sag.</w:t>
      </w:r>
    </w:p>
    <w:p w14:paraId="7FA9D54A" w14:textId="77777777" w:rsidR="00023B94" w:rsidRPr="007044BB" w:rsidRDefault="00023B94" w:rsidP="00471071">
      <w:pPr>
        <w:pStyle w:val="ListBullet"/>
        <w:jc w:val="left"/>
        <w:rPr>
          <w:rFonts w:cs="Tahoma"/>
          <w:sz w:val="20"/>
          <w:szCs w:val="20"/>
        </w:rPr>
      </w:pPr>
      <w:r w:rsidRPr="007044BB">
        <w:rPr>
          <w:rFonts w:cs="Tahoma"/>
          <w:sz w:val="20"/>
          <w:szCs w:val="20"/>
        </w:rPr>
        <w:t>Transmission lines with capacity constraints can suffer from load management issues, partic</w:t>
      </w:r>
      <w:r w:rsidRPr="007044BB">
        <w:rPr>
          <w:rFonts w:cs="Tahoma"/>
          <w:sz w:val="20"/>
          <w:szCs w:val="20"/>
        </w:rPr>
        <w:t>u</w:t>
      </w:r>
      <w:r w:rsidRPr="007044BB">
        <w:rPr>
          <w:rFonts w:cs="Tahoma"/>
          <w:sz w:val="20"/>
          <w:szCs w:val="20"/>
        </w:rPr>
        <w:t>larly during summers and winters when the demand for cooling and heating are at their peak, decreasing the amount of power that can be delivered through the network (ESMAP 2009, Aguiar et al. 2002).</w:t>
      </w:r>
    </w:p>
    <w:p w14:paraId="3168877C" w14:textId="77777777" w:rsidR="00023B94" w:rsidRPr="007044BB" w:rsidRDefault="00023B94" w:rsidP="00471071">
      <w:pPr>
        <w:pStyle w:val="ListBullet"/>
        <w:jc w:val="left"/>
        <w:rPr>
          <w:rFonts w:cs="Tahoma"/>
          <w:sz w:val="20"/>
          <w:szCs w:val="20"/>
        </w:rPr>
      </w:pPr>
      <w:r w:rsidRPr="007044BB">
        <w:rPr>
          <w:rFonts w:cs="Tahoma"/>
          <w:sz w:val="20"/>
          <w:szCs w:val="20"/>
        </w:rPr>
        <w:t>The infrastructure can suffer from increased risks of flooding, landslides, and other natural ha</w:t>
      </w:r>
      <w:r w:rsidRPr="007044BB">
        <w:rPr>
          <w:rFonts w:cs="Tahoma"/>
          <w:sz w:val="20"/>
          <w:szCs w:val="20"/>
        </w:rPr>
        <w:t>z</w:t>
      </w:r>
      <w:r w:rsidRPr="007044BB">
        <w:rPr>
          <w:rFonts w:cs="Tahoma"/>
          <w:sz w:val="20"/>
          <w:szCs w:val="20"/>
        </w:rPr>
        <w:t>ards, with equipment mounted at ground level in substations especially susceptible.</w:t>
      </w:r>
    </w:p>
    <w:p w14:paraId="12226B0E" w14:textId="77777777" w:rsidR="00023B94" w:rsidRPr="007044BB" w:rsidRDefault="00023B94" w:rsidP="00471071">
      <w:pPr>
        <w:pStyle w:val="ListBullet"/>
        <w:jc w:val="left"/>
        <w:rPr>
          <w:rFonts w:cs="Tahoma"/>
          <w:sz w:val="20"/>
          <w:szCs w:val="20"/>
        </w:rPr>
      </w:pPr>
      <w:r w:rsidRPr="007044BB">
        <w:rPr>
          <w:rFonts w:cs="Tahoma"/>
          <w:sz w:val="20"/>
          <w:szCs w:val="20"/>
        </w:rPr>
        <w:t>High temperature limits the power rating of overhead lines, underground cables, and tran</w:t>
      </w:r>
      <w:r w:rsidRPr="007044BB">
        <w:rPr>
          <w:rFonts w:cs="Tahoma"/>
          <w:sz w:val="20"/>
          <w:szCs w:val="20"/>
        </w:rPr>
        <w:t>s</w:t>
      </w:r>
      <w:r w:rsidRPr="007044BB">
        <w:rPr>
          <w:rFonts w:cs="Tahoma"/>
          <w:sz w:val="20"/>
          <w:szCs w:val="20"/>
        </w:rPr>
        <w:t>formers but does not cause immediate faults (Ward 2010). Network losses can increase by 1% if temperature increases 3°C in a network with initial losses of 8% (European Commission 2011).</w:t>
      </w:r>
    </w:p>
    <w:p w14:paraId="4D71A4BE" w14:textId="77777777" w:rsidR="00023B94" w:rsidRPr="007044BB" w:rsidRDefault="00023B94" w:rsidP="00471071">
      <w:pPr>
        <w:pStyle w:val="ListBullet"/>
        <w:jc w:val="left"/>
        <w:rPr>
          <w:rFonts w:cs="Tahoma"/>
          <w:sz w:val="20"/>
          <w:szCs w:val="20"/>
        </w:rPr>
      </w:pPr>
      <w:r w:rsidRPr="007044BB">
        <w:rPr>
          <w:rFonts w:cs="Tahoma"/>
          <w:sz w:val="20"/>
          <w:szCs w:val="20"/>
        </w:rPr>
        <w:t>During extended periods of heat and drought, dust can build up on conductors.</w:t>
      </w:r>
    </w:p>
    <w:p w14:paraId="1BC9F0C1" w14:textId="77777777" w:rsidR="00023B94" w:rsidRPr="007044BB" w:rsidRDefault="00023B94" w:rsidP="00471071">
      <w:pPr>
        <w:pStyle w:val="ListBullet"/>
        <w:jc w:val="left"/>
        <w:rPr>
          <w:rFonts w:cs="Tahoma"/>
          <w:sz w:val="20"/>
          <w:szCs w:val="20"/>
        </w:rPr>
      </w:pPr>
      <w:r w:rsidRPr="007044BB">
        <w:rPr>
          <w:rFonts w:cs="Tahoma"/>
          <w:sz w:val="20"/>
          <w:szCs w:val="20"/>
        </w:rPr>
        <w:t>Lighting can also affect the reliability (EPRI 2008).</w:t>
      </w:r>
    </w:p>
    <w:p w14:paraId="2D25ECE3" w14:textId="12EFD1D7" w:rsidR="00023B94" w:rsidRPr="007044BB" w:rsidRDefault="00023B94" w:rsidP="00023B94">
      <w:pPr>
        <w:autoSpaceDE w:val="0"/>
        <w:autoSpaceDN w:val="0"/>
        <w:adjustRightInd w:val="0"/>
        <w:rPr>
          <w:rFonts w:cs="Tahoma"/>
          <w:sz w:val="20"/>
          <w:szCs w:val="20"/>
        </w:rPr>
      </w:pPr>
      <w:r w:rsidRPr="007044BB">
        <w:rPr>
          <w:rFonts w:cs="Tahoma"/>
          <w:sz w:val="20"/>
          <w:szCs w:val="20"/>
        </w:rPr>
        <w:t>The table below summarizes</w:t>
      </w:r>
      <w:r w:rsidR="003C7226" w:rsidRPr="007044BB">
        <w:rPr>
          <w:rFonts w:cs="Tahoma"/>
          <w:sz w:val="20"/>
          <w:szCs w:val="20"/>
        </w:rPr>
        <w:t xml:space="preserve"> the Project sensitivity to</w:t>
      </w:r>
      <w:r w:rsidRPr="007044BB">
        <w:rPr>
          <w:rFonts w:cs="Tahoma"/>
          <w:sz w:val="20"/>
          <w:szCs w:val="20"/>
        </w:rPr>
        <w:t xml:space="preserve"> a range of </w:t>
      </w:r>
      <w:r w:rsidR="003C7226" w:rsidRPr="007044BB">
        <w:rPr>
          <w:rFonts w:cs="Tahoma"/>
          <w:sz w:val="20"/>
          <w:szCs w:val="20"/>
        </w:rPr>
        <w:t>relevant climate-related hazards</w:t>
      </w:r>
      <w:r w:rsidRPr="007044BB">
        <w:rPr>
          <w:rFonts w:cs="Tahoma"/>
          <w:sz w:val="20"/>
          <w:szCs w:val="20"/>
        </w:rPr>
        <w:t>.</w:t>
      </w:r>
    </w:p>
    <w:tbl>
      <w:tblPr>
        <w:tblStyle w:val="TableGrid"/>
        <w:tblW w:w="9531" w:type="dxa"/>
        <w:tblInd w:w="108" w:type="dxa"/>
        <w:tblBorders>
          <w:top w:val="double" w:sz="4" w:space="0" w:color="auto"/>
          <w:left w:val="double" w:sz="4" w:space="0" w:color="auto"/>
          <w:bottom w:val="double" w:sz="4" w:space="0" w:color="auto"/>
          <w:right w:val="double" w:sz="4" w:space="0" w:color="auto"/>
        </w:tblBorders>
        <w:tblCellMar>
          <w:left w:w="28" w:type="dxa"/>
          <w:right w:w="28" w:type="dxa"/>
        </w:tblCellMar>
        <w:tblLook w:val="04A0" w:firstRow="1" w:lastRow="0" w:firstColumn="1" w:lastColumn="0" w:noHBand="0" w:noVBand="1"/>
      </w:tblPr>
      <w:tblGrid>
        <w:gridCol w:w="1574"/>
        <w:gridCol w:w="2495"/>
        <w:gridCol w:w="3648"/>
        <w:gridCol w:w="1814"/>
      </w:tblGrid>
      <w:tr w:rsidR="004E64AA" w:rsidRPr="007044BB" w14:paraId="71A51829" w14:textId="259C0E62" w:rsidTr="004E64AA">
        <w:tc>
          <w:tcPr>
            <w:tcW w:w="1574" w:type="dxa"/>
            <w:tcBorders>
              <w:top w:val="double" w:sz="4" w:space="0" w:color="auto"/>
              <w:bottom w:val="double" w:sz="4" w:space="0" w:color="auto"/>
              <w:right w:val="double" w:sz="4" w:space="0" w:color="auto"/>
            </w:tcBorders>
            <w:shd w:val="clear" w:color="auto" w:fill="9CC2E5" w:themeFill="accent5" w:themeFillTint="99"/>
          </w:tcPr>
          <w:p w14:paraId="74FBC0AE" w14:textId="77777777" w:rsidR="004E64AA" w:rsidRPr="007044BB" w:rsidRDefault="004E64AA" w:rsidP="004E64AA">
            <w:pPr>
              <w:spacing w:before="0" w:after="0" w:line="240" w:lineRule="auto"/>
              <w:jc w:val="left"/>
              <w:rPr>
                <w:rFonts w:cs="Tahoma"/>
                <w:sz w:val="20"/>
                <w:szCs w:val="20"/>
              </w:rPr>
            </w:pPr>
            <w:r w:rsidRPr="007044BB">
              <w:rPr>
                <w:rFonts w:cs="Tahoma"/>
                <w:sz w:val="20"/>
                <w:szCs w:val="20"/>
              </w:rPr>
              <w:t>Climate variable</w:t>
            </w:r>
          </w:p>
        </w:tc>
        <w:tc>
          <w:tcPr>
            <w:tcW w:w="2495" w:type="dxa"/>
            <w:tcBorders>
              <w:top w:val="double" w:sz="4" w:space="0" w:color="auto"/>
              <w:left w:val="double" w:sz="4" w:space="0" w:color="auto"/>
              <w:bottom w:val="double" w:sz="4" w:space="0" w:color="auto"/>
              <w:right w:val="double" w:sz="4" w:space="0" w:color="auto"/>
            </w:tcBorders>
            <w:shd w:val="clear" w:color="auto" w:fill="9CC2E5" w:themeFill="accent5" w:themeFillTint="99"/>
          </w:tcPr>
          <w:p w14:paraId="791BC0D4" w14:textId="0D32BA48" w:rsidR="004E64AA" w:rsidRPr="007044BB" w:rsidRDefault="004E64AA" w:rsidP="004E64AA">
            <w:pPr>
              <w:spacing w:before="0" w:after="0" w:line="240" w:lineRule="auto"/>
              <w:jc w:val="left"/>
              <w:rPr>
                <w:rFonts w:cs="Tahoma"/>
                <w:sz w:val="20"/>
                <w:szCs w:val="20"/>
              </w:rPr>
            </w:pPr>
            <w:r w:rsidRPr="007044BB">
              <w:rPr>
                <w:rFonts w:cs="Tahoma"/>
                <w:sz w:val="20"/>
                <w:szCs w:val="20"/>
              </w:rPr>
              <w:t xml:space="preserve">Projected climate change </w:t>
            </w:r>
          </w:p>
        </w:tc>
        <w:tc>
          <w:tcPr>
            <w:tcW w:w="3648" w:type="dxa"/>
            <w:tcBorders>
              <w:top w:val="double" w:sz="4" w:space="0" w:color="auto"/>
              <w:left w:val="double" w:sz="4" w:space="0" w:color="auto"/>
              <w:bottom w:val="double" w:sz="4" w:space="0" w:color="auto"/>
            </w:tcBorders>
            <w:shd w:val="clear" w:color="auto" w:fill="9CC2E5" w:themeFill="accent5" w:themeFillTint="99"/>
          </w:tcPr>
          <w:p w14:paraId="38C17B54" w14:textId="7A36D019" w:rsidR="004E64AA" w:rsidRPr="007044BB" w:rsidRDefault="004E64AA" w:rsidP="004E64AA">
            <w:pPr>
              <w:spacing w:before="0" w:after="0" w:line="240" w:lineRule="auto"/>
              <w:rPr>
                <w:rFonts w:cs="Tahoma"/>
                <w:sz w:val="20"/>
                <w:szCs w:val="20"/>
              </w:rPr>
            </w:pPr>
            <w:r w:rsidRPr="007044BB">
              <w:rPr>
                <w:rFonts w:cs="Tahoma"/>
                <w:sz w:val="20"/>
                <w:szCs w:val="20"/>
              </w:rPr>
              <w:t>Description of sensitivity</w:t>
            </w:r>
          </w:p>
        </w:tc>
        <w:tc>
          <w:tcPr>
            <w:tcW w:w="1814" w:type="dxa"/>
            <w:tcBorders>
              <w:top w:val="double" w:sz="4" w:space="0" w:color="auto"/>
              <w:left w:val="double" w:sz="4" w:space="0" w:color="auto"/>
              <w:bottom w:val="double" w:sz="4" w:space="0" w:color="auto"/>
            </w:tcBorders>
            <w:shd w:val="clear" w:color="auto" w:fill="9CC2E5" w:themeFill="accent5" w:themeFillTint="99"/>
          </w:tcPr>
          <w:p w14:paraId="6EE08A29" w14:textId="616137D2" w:rsidR="004E64AA" w:rsidRPr="007044BB" w:rsidRDefault="004E64AA" w:rsidP="004E64AA">
            <w:pPr>
              <w:spacing w:before="0" w:after="0" w:line="240" w:lineRule="auto"/>
              <w:rPr>
                <w:rFonts w:cs="Tahoma"/>
                <w:sz w:val="20"/>
                <w:szCs w:val="20"/>
              </w:rPr>
            </w:pPr>
            <w:r w:rsidRPr="007044BB">
              <w:rPr>
                <w:rFonts w:cs="Tahoma"/>
                <w:sz w:val="20"/>
                <w:szCs w:val="20"/>
              </w:rPr>
              <w:t>Sensitivity</w:t>
            </w:r>
          </w:p>
        </w:tc>
      </w:tr>
      <w:tr w:rsidR="00A43635" w:rsidRPr="007044BB" w14:paraId="0E9A82AB" w14:textId="37212874" w:rsidTr="00D86228">
        <w:trPr>
          <w:trHeight w:val="1280"/>
        </w:trPr>
        <w:tc>
          <w:tcPr>
            <w:tcW w:w="1574" w:type="dxa"/>
          </w:tcPr>
          <w:p w14:paraId="5B60F12E" w14:textId="77777777" w:rsidR="00A43635" w:rsidRPr="007044BB" w:rsidRDefault="00A43635" w:rsidP="004E64AA">
            <w:pPr>
              <w:spacing w:before="0" w:after="0" w:line="240" w:lineRule="auto"/>
              <w:jc w:val="left"/>
              <w:rPr>
                <w:rFonts w:cs="Tahoma"/>
                <w:sz w:val="20"/>
                <w:szCs w:val="20"/>
              </w:rPr>
            </w:pPr>
            <w:r w:rsidRPr="007044BB">
              <w:rPr>
                <w:rFonts w:cs="Tahoma"/>
                <w:sz w:val="20"/>
                <w:szCs w:val="20"/>
              </w:rPr>
              <w:t>Temperature increase</w:t>
            </w:r>
          </w:p>
          <w:p w14:paraId="31115957" w14:textId="4638A8B2" w:rsidR="00A43635" w:rsidRPr="007044BB" w:rsidRDefault="00A43635" w:rsidP="004E64AA">
            <w:pPr>
              <w:spacing w:before="0" w:after="0" w:line="240" w:lineRule="auto"/>
              <w:jc w:val="left"/>
              <w:rPr>
                <w:rFonts w:cs="Tahoma"/>
                <w:sz w:val="20"/>
                <w:szCs w:val="20"/>
              </w:rPr>
            </w:pPr>
          </w:p>
        </w:tc>
        <w:tc>
          <w:tcPr>
            <w:tcW w:w="2495" w:type="dxa"/>
          </w:tcPr>
          <w:p w14:paraId="3CDEAC18" w14:textId="6EE62462" w:rsidR="00A43635" w:rsidRPr="007044BB" w:rsidRDefault="00A43635" w:rsidP="00AD52EF">
            <w:pPr>
              <w:pStyle w:val="ListParagraph"/>
              <w:numPr>
                <w:ilvl w:val="1"/>
                <w:numId w:val="49"/>
              </w:numPr>
              <w:tabs>
                <w:tab w:val="clear" w:pos="1515"/>
                <w:tab w:val="num" w:pos="161"/>
              </w:tabs>
              <w:spacing w:before="0" w:after="0" w:line="240" w:lineRule="auto"/>
              <w:ind w:left="161" w:hanging="161"/>
              <w:jc w:val="left"/>
              <w:rPr>
                <w:rFonts w:cs="Tahoma"/>
                <w:sz w:val="20"/>
                <w:szCs w:val="20"/>
              </w:rPr>
            </w:pPr>
            <w:r w:rsidRPr="007044BB">
              <w:rPr>
                <w:rFonts w:cs="Tahoma"/>
                <w:sz w:val="20"/>
                <w:szCs w:val="20"/>
              </w:rPr>
              <w:t xml:space="preserve">Extreme </w:t>
            </w:r>
            <w:r w:rsidR="00AE3455" w:rsidRPr="007044BB">
              <w:rPr>
                <w:rFonts w:cs="Tahoma"/>
                <w:sz w:val="20"/>
                <w:szCs w:val="20"/>
              </w:rPr>
              <w:t>temperature</w:t>
            </w:r>
            <w:r w:rsidRPr="007044BB">
              <w:rPr>
                <w:rFonts w:cs="Tahoma"/>
                <w:sz w:val="20"/>
                <w:szCs w:val="20"/>
              </w:rPr>
              <w:t xml:space="preserve"> (more frequent heat waves)</w:t>
            </w:r>
          </w:p>
          <w:p w14:paraId="019D1A1A" w14:textId="457CE4F8" w:rsidR="00A43635" w:rsidRPr="007044BB" w:rsidRDefault="00A43635" w:rsidP="00275A02">
            <w:pPr>
              <w:pStyle w:val="ListParagraph"/>
              <w:numPr>
                <w:ilvl w:val="1"/>
                <w:numId w:val="49"/>
              </w:numPr>
              <w:tabs>
                <w:tab w:val="clear" w:pos="1515"/>
                <w:tab w:val="num" w:pos="161"/>
              </w:tabs>
              <w:spacing w:before="0" w:after="0" w:line="240" w:lineRule="auto"/>
              <w:ind w:left="161" w:hanging="161"/>
              <w:jc w:val="left"/>
              <w:rPr>
                <w:rFonts w:cs="Tahoma"/>
                <w:sz w:val="20"/>
                <w:szCs w:val="20"/>
              </w:rPr>
            </w:pPr>
            <w:r w:rsidRPr="007044BB">
              <w:rPr>
                <w:rFonts w:eastAsiaTheme="minorHAnsi" w:cs="Tahoma"/>
                <w:sz w:val="20"/>
                <w:szCs w:val="20"/>
              </w:rPr>
              <w:t>More frequent wildfires</w:t>
            </w:r>
          </w:p>
        </w:tc>
        <w:tc>
          <w:tcPr>
            <w:tcW w:w="3648" w:type="dxa"/>
          </w:tcPr>
          <w:p w14:paraId="7DB0FA60" w14:textId="77777777" w:rsidR="00A43635" w:rsidRPr="007044BB" w:rsidRDefault="00A43635" w:rsidP="004219FF">
            <w:pPr>
              <w:pStyle w:val="ListParagraph"/>
              <w:numPr>
                <w:ilvl w:val="0"/>
                <w:numId w:val="74"/>
              </w:numPr>
              <w:tabs>
                <w:tab w:val="left" w:pos="114"/>
              </w:tabs>
              <w:autoSpaceDE w:val="0"/>
              <w:autoSpaceDN w:val="0"/>
              <w:adjustRightInd w:val="0"/>
              <w:spacing w:before="0" w:after="0" w:line="240" w:lineRule="auto"/>
              <w:ind w:left="114" w:hanging="114"/>
              <w:contextualSpacing w:val="0"/>
              <w:jc w:val="left"/>
              <w:rPr>
                <w:rFonts w:cs="Tahoma"/>
                <w:sz w:val="20"/>
                <w:szCs w:val="20"/>
              </w:rPr>
            </w:pPr>
            <w:r w:rsidRPr="007044BB">
              <w:rPr>
                <w:rFonts w:cs="Tahoma"/>
                <w:sz w:val="20"/>
                <w:szCs w:val="20"/>
              </w:rPr>
              <w:t>Decreased conductivity (electricity carrying capacity of lines)</w:t>
            </w:r>
          </w:p>
          <w:p w14:paraId="36FFC5E2" w14:textId="77777777" w:rsidR="00A43635" w:rsidRPr="007044BB" w:rsidRDefault="00A43635" w:rsidP="004219FF">
            <w:pPr>
              <w:pStyle w:val="ListParagraph"/>
              <w:numPr>
                <w:ilvl w:val="0"/>
                <w:numId w:val="74"/>
              </w:numPr>
              <w:tabs>
                <w:tab w:val="left" w:pos="114"/>
              </w:tabs>
              <w:autoSpaceDE w:val="0"/>
              <w:autoSpaceDN w:val="0"/>
              <w:adjustRightInd w:val="0"/>
              <w:spacing w:before="0" w:after="0" w:line="240" w:lineRule="auto"/>
              <w:ind w:left="114" w:hanging="114"/>
              <w:contextualSpacing w:val="0"/>
              <w:jc w:val="left"/>
              <w:rPr>
                <w:rFonts w:cs="Tahoma"/>
                <w:sz w:val="20"/>
                <w:szCs w:val="20"/>
              </w:rPr>
            </w:pPr>
            <w:r w:rsidRPr="007044BB">
              <w:rPr>
                <w:rFonts w:cs="Tahoma"/>
                <w:sz w:val="20"/>
                <w:szCs w:val="20"/>
              </w:rPr>
              <w:t>Sagging – increased sag of conductors</w:t>
            </w:r>
          </w:p>
          <w:p w14:paraId="22D6B263" w14:textId="77777777" w:rsidR="00A43635" w:rsidRPr="007044BB" w:rsidRDefault="00A43635" w:rsidP="004219FF">
            <w:pPr>
              <w:pStyle w:val="ListParagraph"/>
              <w:numPr>
                <w:ilvl w:val="0"/>
                <w:numId w:val="74"/>
              </w:numPr>
              <w:tabs>
                <w:tab w:val="left" w:pos="114"/>
              </w:tabs>
              <w:autoSpaceDE w:val="0"/>
              <w:autoSpaceDN w:val="0"/>
              <w:adjustRightInd w:val="0"/>
              <w:spacing w:before="0" w:after="0" w:line="240" w:lineRule="auto"/>
              <w:ind w:left="114" w:hanging="114"/>
              <w:contextualSpacing w:val="0"/>
              <w:jc w:val="left"/>
              <w:rPr>
                <w:rFonts w:cs="Tahoma"/>
                <w:sz w:val="20"/>
                <w:szCs w:val="20"/>
              </w:rPr>
            </w:pPr>
            <w:r w:rsidRPr="007044BB">
              <w:rPr>
                <w:rFonts w:cs="Tahoma"/>
                <w:sz w:val="20"/>
                <w:szCs w:val="20"/>
              </w:rPr>
              <w:t>Thawing permafrost – loss of supply</w:t>
            </w:r>
          </w:p>
          <w:p w14:paraId="02FF1378" w14:textId="7E314DD1" w:rsidR="00A43635" w:rsidRPr="007044BB" w:rsidRDefault="00A43635" w:rsidP="004219FF">
            <w:pPr>
              <w:pStyle w:val="ListParagraph"/>
              <w:numPr>
                <w:ilvl w:val="0"/>
                <w:numId w:val="74"/>
              </w:numPr>
              <w:tabs>
                <w:tab w:val="left" w:pos="114"/>
              </w:tabs>
              <w:autoSpaceDE w:val="0"/>
              <w:autoSpaceDN w:val="0"/>
              <w:adjustRightInd w:val="0"/>
              <w:spacing w:before="0" w:after="0" w:line="240" w:lineRule="auto"/>
              <w:ind w:left="114" w:hanging="114"/>
              <w:contextualSpacing w:val="0"/>
              <w:jc w:val="left"/>
              <w:rPr>
                <w:rFonts w:cs="Tahoma"/>
                <w:sz w:val="20"/>
                <w:szCs w:val="20"/>
              </w:rPr>
            </w:pPr>
            <w:r w:rsidRPr="007044BB">
              <w:rPr>
                <w:rFonts w:cs="Tahoma"/>
                <w:color w:val="333333"/>
                <w:sz w:val="20"/>
                <w:szCs w:val="20"/>
                <w:shd w:val="clear" w:color="auto" w:fill="FFFFFF"/>
              </w:rPr>
              <w:t>Weaken the integrity</w:t>
            </w:r>
            <w:r w:rsidRPr="007044BB">
              <w:rPr>
                <w:rFonts w:cs="Tahoma"/>
                <w:sz w:val="20"/>
                <w:szCs w:val="20"/>
              </w:rPr>
              <w:t xml:space="preserve"> </w:t>
            </w:r>
          </w:p>
        </w:tc>
        <w:tc>
          <w:tcPr>
            <w:tcW w:w="1814" w:type="dxa"/>
          </w:tcPr>
          <w:p w14:paraId="0E19B0A7" w14:textId="521B9E99" w:rsidR="00A43635" w:rsidRPr="007044BB" w:rsidRDefault="00A43635" w:rsidP="004E64AA">
            <w:pPr>
              <w:pStyle w:val="ListParagraph"/>
              <w:spacing w:before="0" w:after="0" w:line="240" w:lineRule="auto"/>
              <w:ind w:left="114"/>
              <w:jc w:val="left"/>
              <w:rPr>
                <w:rFonts w:cs="Tahoma"/>
                <w:sz w:val="20"/>
                <w:szCs w:val="20"/>
              </w:rPr>
            </w:pPr>
            <w:r w:rsidRPr="007044BB">
              <w:rPr>
                <w:rFonts w:cs="Tahoma"/>
                <w:sz w:val="20"/>
                <w:szCs w:val="20"/>
              </w:rPr>
              <w:t>Medium</w:t>
            </w:r>
          </w:p>
        </w:tc>
      </w:tr>
      <w:tr w:rsidR="004E64AA" w:rsidRPr="007044BB" w14:paraId="51AD781F" w14:textId="0A9AA73A" w:rsidTr="004E64AA">
        <w:tc>
          <w:tcPr>
            <w:tcW w:w="1574" w:type="dxa"/>
            <w:tcBorders>
              <w:bottom w:val="single" w:sz="4" w:space="0" w:color="auto"/>
            </w:tcBorders>
          </w:tcPr>
          <w:p w14:paraId="02A60C0D" w14:textId="4C6AB759" w:rsidR="004E64AA" w:rsidRPr="007044BB" w:rsidRDefault="004E64AA" w:rsidP="004E64AA">
            <w:pPr>
              <w:spacing w:before="0" w:after="0" w:line="240" w:lineRule="auto"/>
              <w:jc w:val="left"/>
              <w:rPr>
                <w:rFonts w:cs="Tahoma"/>
                <w:sz w:val="20"/>
                <w:szCs w:val="20"/>
              </w:rPr>
            </w:pPr>
            <w:r w:rsidRPr="007044BB">
              <w:rPr>
                <w:rFonts w:cs="Tahoma"/>
                <w:sz w:val="20"/>
                <w:szCs w:val="20"/>
              </w:rPr>
              <w:t>Temperature decrease</w:t>
            </w:r>
          </w:p>
        </w:tc>
        <w:tc>
          <w:tcPr>
            <w:tcW w:w="2495" w:type="dxa"/>
            <w:tcBorders>
              <w:bottom w:val="single" w:sz="4" w:space="0" w:color="auto"/>
            </w:tcBorders>
          </w:tcPr>
          <w:p w14:paraId="37290160" w14:textId="6F325A31" w:rsidR="004E64AA" w:rsidRPr="007044BB" w:rsidRDefault="004E64AA" w:rsidP="007E35B7">
            <w:pPr>
              <w:spacing w:before="0" w:after="0" w:line="240" w:lineRule="auto"/>
              <w:jc w:val="left"/>
              <w:rPr>
                <w:rFonts w:cs="Tahoma"/>
                <w:sz w:val="20"/>
                <w:szCs w:val="20"/>
              </w:rPr>
            </w:pPr>
            <w:r w:rsidRPr="007044BB">
              <w:rPr>
                <w:rFonts w:cs="Tahoma"/>
                <w:sz w:val="20"/>
                <w:szCs w:val="20"/>
              </w:rPr>
              <w:t xml:space="preserve">More frequent </w:t>
            </w:r>
            <w:r w:rsidR="007E35B7" w:rsidRPr="007044BB">
              <w:rPr>
                <w:rFonts w:cs="Tahoma"/>
                <w:sz w:val="20"/>
                <w:szCs w:val="20"/>
              </w:rPr>
              <w:t>cold</w:t>
            </w:r>
            <w:r w:rsidRPr="007044BB">
              <w:rPr>
                <w:rFonts w:cs="Tahoma"/>
                <w:sz w:val="20"/>
                <w:szCs w:val="20"/>
              </w:rPr>
              <w:t xml:space="preserve"> waves</w:t>
            </w:r>
          </w:p>
        </w:tc>
        <w:tc>
          <w:tcPr>
            <w:tcW w:w="3648" w:type="dxa"/>
            <w:tcBorders>
              <w:bottom w:val="single" w:sz="4" w:space="0" w:color="auto"/>
            </w:tcBorders>
          </w:tcPr>
          <w:p w14:paraId="3B2691A0" w14:textId="185F5DBA" w:rsidR="004E64AA" w:rsidRPr="007044BB" w:rsidRDefault="004E64AA" w:rsidP="004E64AA">
            <w:pPr>
              <w:spacing w:before="0" w:after="0" w:line="240" w:lineRule="auto"/>
              <w:jc w:val="left"/>
              <w:rPr>
                <w:rFonts w:cs="Tahoma"/>
                <w:sz w:val="20"/>
                <w:szCs w:val="20"/>
              </w:rPr>
            </w:pPr>
            <w:r w:rsidRPr="007044BB">
              <w:rPr>
                <w:rFonts w:cs="Tahoma"/>
                <w:sz w:val="20"/>
                <w:szCs w:val="20"/>
              </w:rPr>
              <w:t>Damage to conductors and insulators, including faults</w:t>
            </w:r>
          </w:p>
        </w:tc>
        <w:tc>
          <w:tcPr>
            <w:tcW w:w="1814" w:type="dxa"/>
            <w:tcBorders>
              <w:bottom w:val="single" w:sz="4" w:space="0" w:color="auto"/>
            </w:tcBorders>
          </w:tcPr>
          <w:p w14:paraId="6A0E0428" w14:textId="076DD235" w:rsidR="004E64AA" w:rsidRPr="007044BB" w:rsidRDefault="004E64AA" w:rsidP="004E64AA">
            <w:pPr>
              <w:spacing w:before="0" w:after="0" w:line="240" w:lineRule="auto"/>
              <w:jc w:val="left"/>
              <w:rPr>
                <w:rFonts w:cs="Tahoma"/>
                <w:sz w:val="20"/>
                <w:szCs w:val="20"/>
              </w:rPr>
            </w:pPr>
            <w:r w:rsidRPr="007044BB">
              <w:rPr>
                <w:rFonts w:cs="Tahoma"/>
                <w:sz w:val="20"/>
                <w:szCs w:val="20"/>
              </w:rPr>
              <w:t>Medium</w:t>
            </w:r>
          </w:p>
        </w:tc>
      </w:tr>
      <w:tr w:rsidR="004E64AA" w:rsidRPr="007044BB" w14:paraId="521AB3CF" w14:textId="36C25331" w:rsidTr="004E64AA">
        <w:tc>
          <w:tcPr>
            <w:tcW w:w="1574" w:type="dxa"/>
            <w:vMerge w:val="restart"/>
            <w:tcBorders>
              <w:top w:val="single" w:sz="4" w:space="0" w:color="auto"/>
              <w:bottom w:val="single" w:sz="4" w:space="0" w:color="auto"/>
            </w:tcBorders>
          </w:tcPr>
          <w:p w14:paraId="06E624AB" w14:textId="3AA0C639" w:rsidR="004E64AA" w:rsidRPr="007044BB" w:rsidRDefault="004E64AA" w:rsidP="003C7226">
            <w:pPr>
              <w:spacing w:before="0" w:after="0" w:line="240" w:lineRule="auto"/>
              <w:jc w:val="left"/>
              <w:rPr>
                <w:rFonts w:cs="Tahoma"/>
                <w:sz w:val="20"/>
                <w:szCs w:val="20"/>
              </w:rPr>
            </w:pPr>
            <w:r w:rsidRPr="007044BB">
              <w:rPr>
                <w:rFonts w:cs="Tahoma"/>
                <w:sz w:val="20"/>
                <w:szCs w:val="20"/>
              </w:rPr>
              <w:t>Precipitation</w:t>
            </w:r>
          </w:p>
        </w:tc>
        <w:tc>
          <w:tcPr>
            <w:tcW w:w="2495" w:type="dxa"/>
            <w:tcBorders>
              <w:top w:val="single" w:sz="4" w:space="0" w:color="auto"/>
              <w:bottom w:val="single" w:sz="4" w:space="0" w:color="auto"/>
            </w:tcBorders>
          </w:tcPr>
          <w:p w14:paraId="46195AB6" w14:textId="099F28EA" w:rsidR="004E64AA" w:rsidRPr="007044BB" w:rsidRDefault="004E64AA" w:rsidP="004E64AA">
            <w:pPr>
              <w:spacing w:before="0" w:after="0" w:line="240" w:lineRule="auto"/>
              <w:jc w:val="left"/>
              <w:rPr>
                <w:rFonts w:cs="Tahoma"/>
                <w:sz w:val="20"/>
                <w:szCs w:val="20"/>
              </w:rPr>
            </w:pPr>
            <w:r w:rsidRPr="007044BB">
              <w:rPr>
                <w:rFonts w:cs="Tahoma"/>
                <w:sz w:val="20"/>
                <w:szCs w:val="20"/>
              </w:rPr>
              <w:t>Change in extreme rainfall</w:t>
            </w:r>
          </w:p>
        </w:tc>
        <w:tc>
          <w:tcPr>
            <w:tcW w:w="3648" w:type="dxa"/>
            <w:tcBorders>
              <w:top w:val="single" w:sz="4" w:space="0" w:color="auto"/>
              <w:bottom w:val="single" w:sz="4" w:space="0" w:color="auto"/>
            </w:tcBorders>
          </w:tcPr>
          <w:p w14:paraId="55B9C07F" w14:textId="44E14F66" w:rsidR="004E64AA" w:rsidRPr="007044BB" w:rsidRDefault="004E64AA" w:rsidP="004E64AA">
            <w:pPr>
              <w:spacing w:before="0" w:after="0" w:line="240" w:lineRule="auto"/>
              <w:jc w:val="left"/>
              <w:rPr>
                <w:rFonts w:cs="Tahoma"/>
                <w:sz w:val="20"/>
                <w:szCs w:val="20"/>
              </w:rPr>
            </w:pPr>
            <w:r w:rsidRPr="007044BB">
              <w:rPr>
                <w:rFonts w:cs="Tahoma"/>
                <w:sz w:val="20"/>
                <w:szCs w:val="20"/>
              </w:rPr>
              <w:t>Damage to towers through erosion</w:t>
            </w:r>
            <w:r w:rsidR="003C7226" w:rsidRPr="007044BB">
              <w:rPr>
                <w:rFonts w:cs="Tahoma"/>
                <w:sz w:val="20"/>
                <w:szCs w:val="20"/>
              </w:rPr>
              <w:t xml:space="preserve"> or landslide</w:t>
            </w:r>
          </w:p>
        </w:tc>
        <w:tc>
          <w:tcPr>
            <w:tcW w:w="1814" w:type="dxa"/>
            <w:tcBorders>
              <w:top w:val="single" w:sz="4" w:space="0" w:color="auto"/>
              <w:bottom w:val="single" w:sz="4" w:space="0" w:color="auto"/>
            </w:tcBorders>
          </w:tcPr>
          <w:p w14:paraId="57FE3E6A" w14:textId="45F00FD1" w:rsidR="004E64AA" w:rsidRPr="007044BB" w:rsidRDefault="003C7226" w:rsidP="004E64AA">
            <w:pPr>
              <w:spacing w:before="0" w:after="0" w:line="240" w:lineRule="auto"/>
              <w:jc w:val="left"/>
              <w:rPr>
                <w:rFonts w:cs="Tahoma"/>
                <w:sz w:val="20"/>
                <w:szCs w:val="20"/>
              </w:rPr>
            </w:pPr>
            <w:r w:rsidRPr="007044BB">
              <w:rPr>
                <w:rFonts w:cs="Tahoma"/>
                <w:sz w:val="20"/>
                <w:szCs w:val="20"/>
              </w:rPr>
              <w:t>Low</w:t>
            </w:r>
          </w:p>
        </w:tc>
      </w:tr>
      <w:tr w:rsidR="004E64AA" w:rsidRPr="007044BB" w14:paraId="35065B9F" w14:textId="4FAD4A83" w:rsidTr="004E64AA">
        <w:tc>
          <w:tcPr>
            <w:tcW w:w="1574" w:type="dxa"/>
            <w:vMerge/>
            <w:tcBorders>
              <w:top w:val="single" w:sz="4" w:space="0" w:color="auto"/>
              <w:bottom w:val="single" w:sz="4" w:space="0" w:color="auto"/>
            </w:tcBorders>
          </w:tcPr>
          <w:p w14:paraId="6570E6B6" w14:textId="77777777" w:rsidR="004E64AA" w:rsidRPr="007044BB" w:rsidRDefault="004E64AA" w:rsidP="004E64AA">
            <w:pPr>
              <w:spacing w:before="0" w:after="0" w:line="240" w:lineRule="auto"/>
              <w:jc w:val="left"/>
              <w:rPr>
                <w:rFonts w:cs="Tahoma"/>
                <w:sz w:val="20"/>
                <w:szCs w:val="20"/>
              </w:rPr>
            </w:pPr>
          </w:p>
        </w:tc>
        <w:tc>
          <w:tcPr>
            <w:tcW w:w="2495" w:type="dxa"/>
            <w:tcBorders>
              <w:top w:val="single" w:sz="4" w:space="0" w:color="auto"/>
              <w:bottom w:val="single" w:sz="4" w:space="0" w:color="auto"/>
            </w:tcBorders>
          </w:tcPr>
          <w:p w14:paraId="374FBE24" w14:textId="0F1B7EF4" w:rsidR="004E64AA" w:rsidRPr="007044BB" w:rsidRDefault="004E64AA" w:rsidP="004E64AA">
            <w:pPr>
              <w:spacing w:before="0" w:after="0" w:line="240" w:lineRule="auto"/>
              <w:jc w:val="left"/>
              <w:rPr>
                <w:rFonts w:cs="Tahoma"/>
                <w:sz w:val="20"/>
                <w:szCs w:val="20"/>
              </w:rPr>
            </w:pPr>
            <w:r w:rsidRPr="007044BB">
              <w:rPr>
                <w:rFonts w:cs="Tahoma"/>
                <w:sz w:val="20"/>
                <w:szCs w:val="20"/>
              </w:rPr>
              <w:t>More frequent extreme flooding events</w:t>
            </w:r>
          </w:p>
        </w:tc>
        <w:tc>
          <w:tcPr>
            <w:tcW w:w="3648" w:type="dxa"/>
            <w:tcBorders>
              <w:top w:val="single" w:sz="4" w:space="0" w:color="auto"/>
              <w:bottom w:val="single" w:sz="4" w:space="0" w:color="auto"/>
            </w:tcBorders>
          </w:tcPr>
          <w:p w14:paraId="093E45BF" w14:textId="0F367741" w:rsidR="004E64AA" w:rsidRPr="007044BB" w:rsidRDefault="003C7226" w:rsidP="00D86228">
            <w:pPr>
              <w:spacing w:before="0" w:after="0" w:line="240" w:lineRule="auto"/>
              <w:jc w:val="left"/>
              <w:rPr>
                <w:rFonts w:cs="Tahoma"/>
                <w:sz w:val="20"/>
                <w:szCs w:val="20"/>
              </w:rPr>
            </w:pPr>
            <w:r w:rsidRPr="007044BB">
              <w:rPr>
                <w:rFonts w:cs="Tahoma"/>
                <w:sz w:val="20"/>
                <w:szCs w:val="20"/>
              </w:rPr>
              <w:t xml:space="preserve">Inundation of </w:t>
            </w:r>
            <w:r w:rsidR="00D86228" w:rsidRPr="007044BB">
              <w:rPr>
                <w:rFonts w:cs="Tahoma"/>
                <w:sz w:val="20"/>
                <w:szCs w:val="20"/>
                <w:lang w:val="en-US"/>
              </w:rPr>
              <w:t>towers</w:t>
            </w:r>
          </w:p>
        </w:tc>
        <w:tc>
          <w:tcPr>
            <w:tcW w:w="1814" w:type="dxa"/>
            <w:tcBorders>
              <w:top w:val="single" w:sz="4" w:space="0" w:color="auto"/>
              <w:bottom w:val="single" w:sz="4" w:space="0" w:color="auto"/>
            </w:tcBorders>
          </w:tcPr>
          <w:p w14:paraId="461073E8" w14:textId="56FFB629" w:rsidR="004E64AA" w:rsidRPr="007044BB" w:rsidRDefault="00D86228" w:rsidP="004E64AA">
            <w:pPr>
              <w:spacing w:before="0" w:after="0" w:line="240" w:lineRule="auto"/>
              <w:jc w:val="left"/>
              <w:rPr>
                <w:rFonts w:cs="Tahoma"/>
                <w:sz w:val="20"/>
                <w:szCs w:val="20"/>
              </w:rPr>
            </w:pPr>
            <w:r w:rsidRPr="007044BB">
              <w:rPr>
                <w:rFonts w:cs="Tahoma"/>
                <w:sz w:val="20"/>
                <w:szCs w:val="20"/>
              </w:rPr>
              <w:t>Low</w:t>
            </w:r>
          </w:p>
        </w:tc>
      </w:tr>
      <w:tr w:rsidR="004E64AA" w:rsidRPr="007044BB" w14:paraId="7DF1EBF9" w14:textId="003B6FD7" w:rsidTr="004E64AA">
        <w:trPr>
          <w:trHeight w:val="641"/>
        </w:trPr>
        <w:tc>
          <w:tcPr>
            <w:tcW w:w="1574" w:type="dxa"/>
            <w:tcBorders>
              <w:top w:val="single" w:sz="4" w:space="0" w:color="auto"/>
              <w:bottom w:val="single" w:sz="4" w:space="0" w:color="auto"/>
            </w:tcBorders>
          </w:tcPr>
          <w:p w14:paraId="1585C140" w14:textId="77777777" w:rsidR="004E64AA" w:rsidRPr="007044BB" w:rsidRDefault="004E64AA" w:rsidP="004E64AA">
            <w:pPr>
              <w:spacing w:before="0" w:after="0" w:line="240" w:lineRule="auto"/>
              <w:jc w:val="left"/>
              <w:rPr>
                <w:rFonts w:cs="Tahoma"/>
                <w:sz w:val="20"/>
                <w:szCs w:val="20"/>
              </w:rPr>
            </w:pPr>
            <w:r w:rsidRPr="007044BB">
              <w:rPr>
                <w:rFonts w:cs="Tahoma"/>
                <w:sz w:val="20"/>
                <w:szCs w:val="20"/>
              </w:rPr>
              <w:t xml:space="preserve">Wind </w:t>
            </w:r>
          </w:p>
          <w:p w14:paraId="475368A0" w14:textId="77777777" w:rsidR="004E64AA" w:rsidRPr="007044BB" w:rsidRDefault="004E64AA" w:rsidP="004E64AA">
            <w:pPr>
              <w:spacing w:before="0" w:after="0" w:line="240" w:lineRule="auto"/>
              <w:jc w:val="left"/>
              <w:rPr>
                <w:rFonts w:cs="Tahoma"/>
                <w:sz w:val="20"/>
                <w:szCs w:val="20"/>
              </w:rPr>
            </w:pPr>
          </w:p>
        </w:tc>
        <w:tc>
          <w:tcPr>
            <w:tcW w:w="2495" w:type="dxa"/>
            <w:tcBorders>
              <w:top w:val="single" w:sz="4" w:space="0" w:color="auto"/>
              <w:bottom w:val="single" w:sz="4" w:space="0" w:color="auto"/>
            </w:tcBorders>
          </w:tcPr>
          <w:p w14:paraId="65E19AB0" w14:textId="77777777" w:rsidR="004E64AA" w:rsidRPr="007044BB" w:rsidRDefault="004E64AA" w:rsidP="004E64AA">
            <w:pPr>
              <w:spacing w:before="0" w:after="0" w:line="240" w:lineRule="auto"/>
              <w:jc w:val="left"/>
              <w:rPr>
                <w:rFonts w:cs="Tahoma"/>
                <w:sz w:val="20"/>
                <w:szCs w:val="20"/>
              </w:rPr>
            </w:pPr>
            <w:r w:rsidRPr="007044BB">
              <w:rPr>
                <w:rFonts w:cs="Tahoma"/>
                <w:sz w:val="20"/>
                <w:szCs w:val="20"/>
              </w:rPr>
              <w:t>Increased wind speed and storms</w:t>
            </w:r>
          </w:p>
          <w:p w14:paraId="1AF8469A" w14:textId="77777777" w:rsidR="004E64AA" w:rsidRPr="007044BB" w:rsidRDefault="004E64AA" w:rsidP="004E64AA">
            <w:pPr>
              <w:spacing w:before="0" w:after="0" w:line="240" w:lineRule="auto"/>
              <w:jc w:val="left"/>
              <w:rPr>
                <w:rFonts w:cs="Tahoma"/>
                <w:sz w:val="20"/>
                <w:szCs w:val="20"/>
              </w:rPr>
            </w:pPr>
            <w:r w:rsidRPr="007044BB">
              <w:rPr>
                <w:rFonts w:cs="Tahoma"/>
                <w:sz w:val="20"/>
                <w:szCs w:val="20"/>
              </w:rPr>
              <w:t>(over 100 km/hour)</w:t>
            </w:r>
          </w:p>
        </w:tc>
        <w:tc>
          <w:tcPr>
            <w:tcW w:w="3648" w:type="dxa"/>
            <w:tcBorders>
              <w:top w:val="single" w:sz="4" w:space="0" w:color="auto"/>
            </w:tcBorders>
          </w:tcPr>
          <w:p w14:paraId="3532CDD8" w14:textId="77777777" w:rsidR="004E64AA" w:rsidRPr="007044BB" w:rsidRDefault="004E64AA" w:rsidP="004219FF">
            <w:pPr>
              <w:pStyle w:val="ListParagraph"/>
              <w:numPr>
                <w:ilvl w:val="0"/>
                <w:numId w:val="76"/>
              </w:numPr>
              <w:spacing w:before="0" w:after="0" w:line="240" w:lineRule="auto"/>
              <w:ind w:left="114" w:hanging="114"/>
              <w:jc w:val="left"/>
              <w:rPr>
                <w:rFonts w:cs="Tahoma"/>
                <w:sz w:val="20"/>
                <w:szCs w:val="20"/>
              </w:rPr>
            </w:pPr>
            <w:r w:rsidRPr="007044BB">
              <w:rPr>
                <w:rFonts w:cs="Tahoma"/>
                <w:sz w:val="20"/>
                <w:szCs w:val="20"/>
              </w:rPr>
              <w:t>Wind and storm damage to towers and conductors</w:t>
            </w:r>
          </w:p>
          <w:p w14:paraId="41B954AB" w14:textId="790F9A87" w:rsidR="004E64AA" w:rsidRPr="007044BB" w:rsidRDefault="004E64AA" w:rsidP="004219FF">
            <w:pPr>
              <w:pStyle w:val="ListParagraph"/>
              <w:numPr>
                <w:ilvl w:val="0"/>
                <w:numId w:val="76"/>
              </w:numPr>
              <w:spacing w:before="0" w:after="0" w:line="240" w:lineRule="auto"/>
              <w:ind w:left="114" w:hanging="114"/>
              <w:jc w:val="left"/>
              <w:rPr>
                <w:rFonts w:cs="Tahoma"/>
                <w:sz w:val="20"/>
                <w:szCs w:val="20"/>
              </w:rPr>
            </w:pPr>
            <w:r w:rsidRPr="007044BB">
              <w:rPr>
                <w:rFonts w:cs="Tahoma"/>
                <w:sz w:val="20"/>
                <w:szCs w:val="20"/>
              </w:rPr>
              <w:t>Increasing heat convection</w:t>
            </w:r>
          </w:p>
        </w:tc>
        <w:tc>
          <w:tcPr>
            <w:tcW w:w="1814" w:type="dxa"/>
            <w:tcBorders>
              <w:top w:val="single" w:sz="4" w:space="0" w:color="auto"/>
            </w:tcBorders>
          </w:tcPr>
          <w:p w14:paraId="033E3572" w14:textId="1952ACF6" w:rsidR="004E64AA" w:rsidRPr="007044BB" w:rsidRDefault="004E64AA" w:rsidP="004E64AA">
            <w:pPr>
              <w:spacing w:before="0" w:after="0" w:line="240" w:lineRule="auto"/>
              <w:jc w:val="left"/>
              <w:rPr>
                <w:rFonts w:cs="Tahoma"/>
                <w:sz w:val="20"/>
                <w:szCs w:val="20"/>
              </w:rPr>
            </w:pPr>
            <w:r w:rsidRPr="007044BB">
              <w:rPr>
                <w:rFonts w:cs="Tahoma"/>
                <w:sz w:val="20"/>
                <w:szCs w:val="20"/>
              </w:rPr>
              <w:t>High</w:t>
            </w:r>
          </w:p>
        </w:tc>
      </w:tr>
      <w:tr w:rsidR="004E64AA" w:rsidRPr="007044BB" w14:paraId="06E1F4E6" w14:textId="0494FB95" w:rsidTr="004E64AA">
        <w:tc>
          <w:tcPr>
            <w:tcW w:w="1574" w:type="dxa"/>
          </w:tcPr>
          <w:p w14:paraId="4FF5B52F" w14:textId="77777777" w:rsidR="004E64AA" w:rsidRPr="007044BB" w:rsidRDefault="004E64AA" w:rsidP="004E64AA">
            <w:pPr>
              <w:spacing w:before="0" w:after="0" w:line="240" w:lineRule="auto"/>
              <w:jc w:val="left"/>
              <w:rPr>
                <w:rFonts w:cs="Tahoma"/>
                <w:sz w:val="20"/>
                <w:szCs w:val="20"/>
              </w:rPr>
            </w:pPr>
            <w:r w:rsidRPr="007044BB">
              <w:rPr>
                <w:rFonts w:cs="Tahoma"/>
                <w:sz w:val="20"/>
                <w:szCs w:val="20"/>
              </w:rPr>
              <w:t>Lightning</w:t>
            </w:r>
          </w:p>
        </w:tc>
        <w:tc>
          <w:tcPr>
            <w:tcW w:w="2495" w:type="dxa"/>
          </w:tcPr>
          <w:p w14:paraId="1DAE609D" w14:textId="24A460CF" w:rsidR="004E64AA" w:rsidRPr="007044BB" w:rsidRDefault="004E64AA" w:rsidP="00D70E33">
            <w:pPr>
              <w:spacing w:before="0" w:after="0" w:line="240" w:lineRule="auto"/>
              <w:jc w:val="left"/>
              <w:rPr>
                <w:rFonts w:cs="Tahoma"/>
                <w:sz w:val="20"/>
                <w:szCs w:val="20"/>
              </w:rPr>
            </w:pPr>
            <w:r w:rsidRPr="007044BB">
              <w:rPr>
                <w:rFonts w:cs="Tahoma"/>
                <w:sz w:val="20"/>
                <w:szCs w:val="20"/>
              </w:rPr>
              <w:t>More frequent lightning strikes</w:t>
            </w:r>
          </w:p>
        </w:tc>
        <w:tc>
          <w:tcPr>
            <w:tcW w:w="3648" w:type="dxa"/>
          </w:tcPr>
          <w:p w14:paraId="45BD3689" w14:textId="341CB510" w:rsidR="004E64AA" w:rsidRPr="007044BB" w:rsidRDefault="004E64AA" w:rsidP="004219FF">
            <w:pPr>
              <w:pStyle w:val="ListParagraph"/>
              <w:numPr>
                <w:ilvl w:val="0"/>
                <w:numId w:val="75"/>
              </w:numPr>
              <w:spacing w:before="0" w:after="0" w:line="240" w:lineRule="auto"/>
              <w:ind w:left="124" w:hanging="124"/>
              <w:jc w:val="left"/>
              <w:rPr>
                <w:rFonts w:cs="Tahoma"/>
                <w:sz w:val="20"/>
                <w:szCs w:val="20"/>
              </w:rPr>
            </w:pPr>
            <w:r w:rsidRPr="007044BB">
              <w:rPr>
                <w:rFonts w:cs="Tahoma"/>
                <w:sz w:val="20"/>
                <w:szCs w:val="20"/>
              </w:rPr>
              <w:t>Short-circuit faults – disconnection for very limited time</w:t>
            </w:r>
          </w:p>
        </w:tc>
        <w:tc>
          <w:tcPr>
            <w:tcW w:w="1814" w:type="dxa"/>
          </w:tcPr>
          <w:p w14:paraId="62844893" w14:textId="01CFF384" w:rsidR="004E64AA" w:rsidRPr="007044BB" w:rsidRDefault="004E64AA" w:rsidP="004E64AA">
            <w:pPr>
              <w:spacing w:before="0" w:after="0" w:line="240" w:lineRule="auto"/>
              <w:jc w:val="left"/>
              <w:rPr>
                <w:rFonts w:cs="Tahoma"/>
                <w:sz w:val="20"/>
                <w:szCs w:val="20"/>
              </w:rPr>
            </w:pPr>
            <w:r w:rsidRPr="007044BB">
              <w:rPr>
                <w:rFonts w:cs="Tahoma"/>
                <w:sz w:val="20"/>
                <w:szCs w:val="20"/>
              </w:rPr>
              <w:t>Low</w:t>
            </w:r>
          </w:p>
        </w:tc>
      </w:tr>
    </w:tbl>
    <w:p w14:paraId="61409C13" w14:textId="19AFD935" w:rsidR="00023B94" w:rsidRPr="007044BB" w:rsidRDefault="00023B94" w:rsidP="003B4434">
      <w:pPr>
        <w:spacing w:before="60" w:after="240"/>
        <w:rPr>
          <w:rFonts w:cs="Tahoma"/>
          <w:sz w:val="18"/>
          <w:szCs w:val="18"/>
          <w:vertAlign w:val="superscript"/>
        </w:rPr>
      </w:pPr>
      <w:bookmarkStart w:id="364" w:name="_Toc481953688"/>
      <w:bookmarkStart w:id="365" w:name="_Toc93086081"/>
      <w:bookmarkStart w:id="366" w:name="_Toc113018119"/>
      <w:proofErr w:type="gramStart"/>
      <w:r w:rsidRPr="007044BB">
        <w:rPr>
          <w:rFonts w:cs="Tahoma"/>
          <w:sz w:val="18"/>
          <w:szCs w:val="18"/>
        </w:rPr>
        <w:t xml:space="preserve">Table </w:t>
      </w:r>
      <w:r w:rsidRPr="007044BB">
        <w:rPr>
          <w:rFonts w:cs="Tahoma"/>
          <w:i/>
          <w:sz w:val="18"/>
          <w:szCs w:val="18"/>
        </w:rPr>
        <w:fldChar w:fldCharType="begin"/>
      </w:r>
      <w:r w:rsidRPr="007044BB">
        <w:rPr>
          <w:rFonts w:cs="Tahoma"/>
          <w:sz w:val="18"/>
          <w:szCs w:val="18"/>
        </w:rPr>
        <w:instrText xml:space="preserve"> STYLEREF 1 \s </w:instrText>
      </w:r>
      <w:r w:rsidRPr="007044BB">
        <w:rPr>
          <w:rFonts w:cs="Tahoma"/>
          <w:i/>
          <w:sz w:val="18"/>
          <w:szCs w:val="18"/>
        </w:rPr>
        <w:fldChar w:fldCharType="separate"/>
      </w:r>
      <w:r w:rsidR="009E0B44">
        <w:rPr>
          <w:rFonts w:cs="Tahoma"/>
          <w:noProof/>
          <w:sz w:val="18"/>
          <w:szCs w:val="18"/>
        </w:rPr>
        <w:t>8</w:t>
      </w:r>
      <w:r w:rsidRPr="007044BB">
        <w:rPr>
          <w:rFonts w:cs="Tahoma"/>
          <w:i/>
          <w:sz w:val="18"/>
          <w:szCs w:val="18"/>
        </w:rPr>
        <w:fldChar w:fldCharType="end"/>
      </w:r>
      <w:r w:rsidR="0087135B" w:rsidRPr="007044BB">
        <w:rPr>
          <w:rFonts w:cs="Tahoma"/>
          <w:sz w:val="18"/>
          <w:szCs w:val="18"/>
        </w:rPr>
        <w:t>.</w:t>
      </w:r>
      <w:proofErr w:type="gramEnd"/>
      <w:r w:rsidRPr="007044BB">
        <w:rPr>
          <w:rFonts w:cs="Tahoma"/>
          <w:i/>
          <w:sz w:val="18"/>
          <w:szCs w:val="18"/>
        </w:rPr>
        <w:fldChar w:fldCharType="begin"/>
      </w:r>
      <w:r w:rsidRPr="007044BB">
        <w:rPr>
          <w:rFonts w:cs="Tahoma"/>
          <w:sz w:val="18"/>
          <w:szCs w:val="18"/>
        </w:rPr>
        <w:instrText xml:space="preserve"> SEQ Table \* ARABIC \s 1 </w:instrText>
      </w:r>
      <w:r w:rsidRPr="007044BB">
        <w:rPr>
          <w:rFonts w:cs="Tahoma"/>
          <w:i/>
          <w:sz w:val="18"/>
          <w:szCs w:val="18"/>
        </w:rPr>
        <w:fldChar w:fldCharType="separate"/>
      </w:r>
      <w:r w:rsidR="009E0B44">
        <w:rPr>
          <w:rFonts w:cs="Tahoma"/>
          <w:noProof/>
          <w:sz w:val="18"/>
          <w:szCs w:val="18"/>
        </w:rPr>
        <w:t>5</w:t>
      </w:r>
      <w:r w:rsidRPr="007044BB">
        <w:rPr>
          <w:rFonts w:cs="Tahoma"/>
          <w:i/>
          <w:sz w:val="18"/>
          <w:szCs w:val="18"/>
        </w:rPr>
        <w:fldChar w:fldCharType="end"/>
      </w:r>
      <w:r w:rsidRPr="007044BB">
        <w:rPr>
          <w:rFonts w:eastAsia="Calibri" w:cs="Tahoma"/>
          <w:sz w:val="18"/>
          <w:szCs w:val="18"/>
        </w:rPr>
        <w:t xml:space="preserve">: </w:t>
      </w:r>
      <w:r w:rsidR="007E35B7" w:rsidRPr="007044BB">
        <w:rPr>
          <w:rFonts w:cs="Tahoma"/>
          <w:bCs/>
          <w:sz w:val="18"/>
          <w:szCs w:val="18"/>
        </w:rPr>
        <w:t>Sensitivity of the Project to climate change, during operation</w:t>
      </w:r>
      <w:bookmarkEnd w:id="364"/>
      <w:bookmarkEnd w:id="365"/>
      <w:bookmarkEnd w:id="366"/>
    </w:p>
    <w:p w14:paraId="3C68476F" w14:textId="58D33DCD" w:rsidR="007E35B7" w:rsidRPr="007044BB" w:rsidRDefault="007E35B7" w:rsidP="004219FF">
      <w:pPr>
        <w:pStyle w:val="ListBullet"/>
        <w:numPr>
          <w:ilvl w:val="0"/>
          <w:numId w:val="73"/>
        </w:numPr>
        <w:spacing w:before="120" w:after="120"/>
        <w:rPr>
          <w:rFonts w:cs="Tahoma"/>
          <w:sz w:val="20"/>
          <w:szCs w:val="20"/>
        </w:rPr>
      </w:pPr>
      <w:r w:rsidRPr="007044BB">
        <w:rPr>
          <w:rFonts w:cs="Tahoma"/>
          <w:sz w:val="20"/>
          <w:szCs w:val="20"/>
        </w:rPr>
        <w:t>Exposure to Climate Variables</w:t>
      </w:r>
      <w:r w:rsidR="009F37BB" w:rsidRPr="007044BB">
        <w:rPr>
          <w:rFonts w:cs="Tahoma"/>
          <w:sz w:val="20"/>
          <w:szCs w:val="20"/>
        </w:rPr>
        <w:t xml:space="preserve"> </w:t>
      </w:r>
    </w:p>
    <w:p w14:paraId="07894D89" w14:textId="71ECB781" w:rsidR="007E35B7" w:rsidRPr="007044BB" w:rsidRDefault="007E35B7" w:rsidP="007E35B7">
      <w:pPr>
        <w:rPr>
          <w:rFonts w:cs="Tahoma"/>
          <w:sz w:val="20"/>
          <w:szCs w:val="20"/>
        </w:rPr>
      </w:pPr>
      <w:r w:rsidRPr="007044BB">
        <w:rPr>
          <w:rFonts w:cs="Tahoma"/>
          <w:sz w:val="20"/>
          <w:szCs w:val="20"/>
        </w:rPr>
        <w:t>The level of exposure of the Project to change of various climate variables during operation is shown in the Table below. This assessment considers the Project as a whole based on the future climate baseline (see Section 7.</w:t>
      </w:r>
      <w:r w:rsidR="003B4434" w:rsidRPr="007044BB">
        <w:rPr>
          <w:rFonts w:cs="Tahoma"/>
          <w:sz w:val="20"/>
          <w:szCs w:val="20"/>
        </w:rPr>
        <w:t>1.1</w:t>
      </w:r>
      <w:r w:rsidRPr="007044BB">
        <w:rPr>
          <w:rFonts w:cs="Tahoma"/>
          <w:sz w:val="20"/>
          <w:szCs w:val="20"/>
        </w:rPr>
        <w:t>), projected for Macedonia on country-wide level as well as for the Project region.</w:t>
      </w:r>
    </w:p>
    <w:tbl>
      <w:tblPr>
        <w:tblStyle w:val="WSP"/>
        <w:tblW w:w="44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Look w:val="04A0" w:firstRow="1" w:lastRow="0" w:firstColumn="1" w:lastColumn="0" w:noHBand="0" w:noVBand="1"/>
      </w:tblPr>
      <w:tblGrid>
        <w:gridCol w:w="2893"/>
        <w:gridCol w:w="4111"/>
        <w:gridCol w:w="1701"/>
      </w:tblGrid>
      <w:tr w:rsidR="0034385D" w:rsidRPr="007044BB" w14:paraId="24BCDD26" w14:textId="77777777" w:rsidTr="0034385D">
        <w:trPr>
          <w:cnfStyle w:val="100000000000" w:firstRow="1" w:lastRow="0" w:firstColumn="0" w:lastColumn="0" w:oddVBand="0" w:evenVBand="0" w:oddHBand="0" w:evenHBand="0" w:firstRowFirstColumn="0" w:firstRowLastColumn="0" w:lastRowFirstColumn="0" w:lastRowLastColumn="0"/>
        </w:trPr>
        <w:tc>
          <w:tcPr>
            <w:tcW w:w="1662"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44697D"/>
            <w:hideMark/>
          </w:tcPr>
          <w:p w14:paraId="1167A9CF" w14:textId="77777777" w:rsidR="0034385D" w:rsidRPr="007044BB" w:rsidRDefault="0034385D" w:rsidP="0034385D">
            <w:pPr>
              <w:spacing w:before="0" w:after="0" w:line="240" w:lineRule="auto"/>
              <w:rPr>
                <w:rFonts w:cs="Tahoma"/>
                <w:color w:val="FFFFFF" w:themeColor="background1"/>
                <w:sz w:val="20"/>
                <w:szCs w:val="20"/>
              </w:rPr>
            </w:pPr>
            <w:r w:rsidRPr="007044BB">
              <w:rPr>
                <w:rFonts w:cs="Tahoma"/>
                <w:color w:val="FFFFFF" w:themeColor="background1"/>
                <w:sz w:val="20"/>
                <w:szCs w:val="20"/>
              </w:rPr>
              <w:t>Climate variable</w:t>
            </w:r>
          </w:p>
        </w:tc>
        <w:tc>
          <w:tcPr>
            <w:tcW w:w="2361"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44697D"/>
            <w:hideMark/>
          </w:tcPr>
          <w:p w14:paraId="50EA26F7" w14:textId="77777777" w:rsidR="0034385D" w:rsidRPr="007044BB" w:rsidRDefault="0034385D" w:rsidP="0034385D">
            <w:pPr>
              <w:spacing w:before="0" w:after="0" w:line="240" w:lineRule="auto"/>
              <w:rPr>
                <w:rFonts w:cs="Tahoma"/>
                <w:color w:val="FFFFFF" w:themeColor="background1"/>
                <w:sz w:val="20"/>
                <w:szCs w:val="20"/>
              </w:rPr>
            </w:pPr>
            <w:r w:rsidRPr="007044BB">
              <w:rPr>
                <w:rFonts w:cs="Tahoma"/>
                <w:color w:val="FFFFFF" w:themeColor="background1"/>
                <w:sz w:val="20"/>
                <w:szCs w:val="20"/>
              </w:rPr>
              <w:t xml:space="preserve">Projected climate change </w:t>
            </w:r>
          </w:p>
        </w:tc>
        <w:tc>
          <w:tcPr>
            <w:tcW w:w="977"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44697D"/>
            <w:hideMark/>
          </w:tcPr>
          <w:p w14:paraId="41E5B77C" w14:textId="77777777" w:rsidR="0034385D" w:rsidRPr="007044BB" w:rsidRDefault="0034385D" w:rsidP="0034385D">
            <w:pPr>
              <w:spacing w:before="0" w:after="0" w:line="240" w:lineRule="auto"/>
              <w:rPr>
                <w:rFonts w:cs="Tahoma"/>
                <w:color w:val="FFFFFF" w:themeColor="background1"/>
                <w:sz w:val="20"/>
                <w:szCs w:val="20"/>
              </w:rPr>
            </w:pPr>
            <w:r w:rsidRPr="007044BB">
              <w:rPr>
                <w:rFonts w:cs="Tahoma"/>
                <w:color w:val="FFFFFF" w:themeColor="background1"/>
                <w:sz w:val="20"/>
                <w:szCs w:val="20"/>
              </w:rPr>
              <w:t xml:space="preserve">Exposure </w:t>
            </w:r>
          </w:p>
        </w:tc>
      </w:tr>
      <w:tr w:rsidR="00275A02" w:rsidRPr="007044BB" w14:paraId="11AB2BF5" w14:textId="77777777" w:rsidTr="0034385D">
        <w:trPr>
          <w:cnfStyle w:val="000000100000" w:firstRow="0" w:lastRow="0" w:firstColumn="0" w:lastColumn="0" w:oddVBand="0" w:evenVBand="0" w:oddHBand="1" w:evenHBand="0" w:firstRowFirstColumn="0" w:firstRowLastColumn="0" w:lastRowFirstColumn="0" w:lastRowLastColumn="0"/>
        </w:trPr>
        <w:tc>
          <w:tcPr>
            <w:tcW w:w="1662"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3C406FE7" w14:textId="77777777" w:rsidR="00275A02" w:rsidRPr="007044BB" w:rsidRDefault="00275A02" w:rsidP="0034385D">
            <w:pPr>
              <w:spacing w:before="0" w:after="0" w:line="240" w:lineRule="auto"/>
              <w:jc w:val="left"/>
              <w:rPr>
                <w:rFonts w:cs="Tahoma"/>
                <w:color w:val="auto"/>
                <w:sz w:val="20"/>
                <w:szCs w:val="20"/>
              </w:rPr>
            </w:pPr>
            <w:r w:rsidRPr="007044BB">
              <w:rPr>
                <w:rFonts w:cs="Tahoma"/>
                <w:color w:val="auto"/>
                <w:sz w:val="20"/>
                <w:szCs w:val="20"/>
              </w:rPr>
              <w:t>Temperature increase</w:t>
            </w:r>
          </w:p>
          <w:p w14:paraId="7C7CD11E" w14:textId="4B1D4081" w:rsidR="00275A02" w:rsidRPr="007044BB" w:rsidRDefault="00275A02" w:rsidP="0034385D">
            <w:pPr>
              <w:spacing w:before="0" w:after="0" w:line="240" w:lineRule="auto"/>
              <w:rPr>
                <w:rFonts w:cs="Tahoma"/>
                <w:color w:val="auto"/>
                <w:sz w:val="20"/>
                <w:szCs w:val="20"/>
              </w:rPr>
            </w:pPr>
          </w:p>
        </w:tc>
        <w:tc>
          <w:tcPr>
            <w:tcW w:w="2361"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0BC62AC8" w14:textId="636FB623" w:rsidR="00275A02" w:rsidRPr="007044BB" w:rsidRDefault="00A43635" w:rsidP="0034385D">
            <w:pPr>
              <w:pStyle w:val="ListParagraph"/>
              <w:numPr>
                <w:ilvl w:val="1"/>
                <w:numId w:val="49"/>
              </w:numPr>
              <w:tabs>
                <w:tab w:val="clear" w:pos="1515"/>
                <w:tab w:val="num" w:pos="161"/>
              </w:tabs>
              <w:spacing w:before="0" w:after="0" w:line="240" w:lineRule="auto"/>
              <w:ind w:left="161" w:hanging="161"/>
              <w:jc w:val="left"/>
              <w:rPr>
                <w:rFonts w:cs="Tahoma"/>
                <w:color w:val="auto"/>
                <w:sz w:val="20"/>
                <w:szCs w:val="20"/>
              </w:rPr>
            </w:pPr>
            <w:r w:rsidRPr="007044BB">
              <w:rPr>
                <w:rFonts w:cs="Tahoma"/>
                <w:color w:val="auto"/>
                <w:sz w:val="20"/>
                <w:szCs w:val="20"/>
              </w:rPr>
              <w:t xml:space="preserve">Extreme </w:t>
            </w:r>
            <w:r w:rsidR="00AE3455" w:rsidRPr="007044BB">
              <w:rPr>
                <w:rFonts w:cs="Tahoma"/>
                <w:color w:val="auto"/>
                <w:sz w:val="20"/>
                <w:szCs w:val="20"/>
              </w:rPr>
              <w:t>temperature</w:t>
            </w:r>
            <w:r w:rsidRPr="007044BB">
              <w:rPr>
                <w:rFonts w:cs="Tahoma"/>
                <w:color w:val="auto"/>
                <w:sz w:val="20"/>
                <w:szCs w:val="20"/>
              </w:rPr>
              <w:t xml:space="preserve"> (m</w:t>
            </w:r>
            <w:r w:rsidR="00275A02" w:rsidRPr="007044BB">
              <w:rPr>
                <w:rFonts w:cs="Tahoma"/>
                <w:color w:val="auto"/>
                <w:sz w:val="20"/>
                <w:szCs w:val="20"/>
              </w:rPr>
              <w:t>ore frequent heat waves</w:t>
            </w:r>
            <w:r w:rsidRPr="007044BB">
              <w:rPr>
                <w:rFonts w:cs="Tahoma"/>
                <w:color w:val="auto"/>
                <w:sz w:val="20"/>
                <w:szCs w:val="20"/>
              </w:rPr>
              <w:t>)</w:t>
            </w:r>
          </w:p>
          <w:p w14:paraId="5E02E2A3" w14:textId="4C63FD31" w:rsidR="00275A02" w:rsidRPr="007044BB" w:rsidRDefault="00275A02" w:rsidP="0034385D">
            <w:pPr>
              <w:pStyle w:val="ListParagraph"/>
              <w:numPr>
                <w:ilvl w:val="1"/>
                <w:numId w:val="49"/>
              </w:numPr>
              <w:tabs>
                <w:tab w:val="clear" w:pos="1515"/>
                <w:tab w:val="num" w:pos="161"/>
              </w:tabs>
              <w:spacing w:before="0" w:after="0" w:line="240" w:lineRule="auto"/>
              <w:ind w:left="161" w:hanging="161"/>
              <w:jc w:val="left"/>
              <w:rPr>
                <w:rFonts w:cs="Tahoma"/>
                <w:color w:val="auto"/>
                <w:sz w:val="20"/>
                <w:szCs w:val="20"/>
              </w:rPr>
            </w:pPr>
            <w:r w:rsidRPr="007044BB">
              <w:rPr>
                <w:rFonts w:cs="Tahoma"/>
                <w:color w:val="auto"/>
                <w:sz w:val="20"/>
                <w:szCs w:val="20"/>
              </w:rPr>
              <w:t>More frequent wildfires</w:t>
            </w:r>
          </w:p>
        </w:tc>
        <w:tc>
          <w:tcPr>
            <w:tcW w:w="977"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2FBD712A" w14:textId="77777777" w:rsidR="00275A02" w:rsidRPr="007044BB" w:rsidRDefault="00275A02" w:rsidP="0034385D">
            <w:pPr>
              <w:tabs>
                <w:tab w:val="right" w:pos="1896"/>
              </w:tabs>
              <w:spacing w:before="0" w:after="0" w:line="240" w:lineRule="auto"/>
              <w:rPr>
                <w:rFonts w:cs="Tahoma"/>
                <w:color w:val="auto"/>
                <w:sz w:val="20"/>
                <w:szCs w:val="20"/>
              </w:rPr>
            </w:pPr>
            <w:r w:rsidRPr="007044BB">
              <w:rPr>
                <w:rFonts w:cs="Tahoma"/>
                <w:color w:val="auto"/>
                <w:sz w:val="20"/>
                <w:szCs w:val="20"/>
              </w:rPr>
              <w:t>High</w:t>
            </w:r>
            <w:r w:rsidRPr="007044BB">
              <w:rPr>
                <w:rFonts w:cs="Tahoma"/>
                <w:color w:val="auto"/>
                <w:sz w:val="20"/>
                <w:szCs w:val="20"/>
              </w:rPr>
              <w:tab/>
            </w:r>
          </w:p>
        </w:tc>
      </w:tr>
      <w:tr w:rsidR="0034385D" w:rsidRPr="007044BB" w14:paraId="765E27B8" w14:textId="77777777" w:rsidTr="0034385D">
        <w:tc>
          <w:tcPr>
            <w:tcW w:w="1662" w:type="pct"/>
            <w:shd w:val="clear" w:color="auto" w:fill="auto"/>
            <w:hideMark/>
          </w:tcPr>
          <w:p w14:paraId="6EC2055B" w14:textId="36D8FA74" w:rsidR="0034385D" w:rsidRPr="007044BB" w:rsidRDefault="0034385D" w:rsidP="0034385D">
            <w:pPr>
              <w:spacing w:before="0" w:after="0" w:line="240" w:lineRule="auto"/>
              <w:rPr>
                <w:rFonts w:cs="Tahoma"/>
                <w:color w:val="auto"/>
                <w:sz w:val="20"/>
                <w:szCs w:val="20"/>
              </w:rPr>
            </w:pPr>
            <w:r w:rsidRPr="007044BB">
              <w:rPr>
                <w:rFonts w:cs="Tahoma"/>
                <w:color w:val="auto"/>
                <w:sz w:val="20"/>
                <w:szCs w:val="20"/>
              </w:rPr>
              <w:t>Temperature decrease</w:t>
            </w:r>
          </w:p>
        </w:tc>
        <w:tc>
          <w:tcPr>
            <w:tcW w:w="2361" w:type="pct"/>
            <w:shd w:val="clear" w:color="auto" w:fill="auto"/>
            <w:hideMark/>
          </w:tcPr>
          <w:p w14:paraId="24546C78" w14:textId="57B49A42" w:rsidR="0034385D" w:rsidRPr="007044BB" w:rsidRDefault="0034385D" w:rsidP="0034385D">
            <w:pPr>
              <w:spacing w:before="0" w:after="0" w:line="240" w:lineRule="auto"/>
              <w:rPr>
                <w:rFonts w:cs="Tahoma"/>
                <w:color w:val="auto"/>
                <w:sz w:val="20"/>
                <w:szCs w:val="20"/>
              </w:rPr>
            </w:pPr>
            <w:r w:rsidRPr="007044BB">
              <w:rPr>
                <w:rFonts w:cs="Tahoma"/>
                <w:color w:val="auto"/>
                <w:sz w:val="20"/>
                <w:szCs w:val="20"/>
              </w:rPr>
              <w:t>More frequent cold waves</w:t>
            </w:r>
          </w:p>
        </w:tc>
        <w:tc>
          <w:tcPr>
            <w:tcW w:w="977" w:type="pct"/>
            <w:shd w:val="clear" w:color="auto" w:fill="auto"/>
            <w:hideMark/>
          </w:tcPr>
          <w:p w14:paraId="55D20D89" w14:textId="1C4F0095" w:rsidR="0034385D" w:rsidRPr="007044BB" w:rsidRDefault="0034385D" w:rsidP="0034385D">
            <w:pPr>
              <w:spacing w:before="0" w:after="0" w:line="240" w:lineRule="auto"/>
              <w:rPr>
                <w:rFonts w:cs="Tahoma"/>
                <w:color w:val="auto"/>
                <w:sz w:val="20"/>
                <w:szCs w:val="20"/>
              </w:rPr>
            </w:pPr>
            <w:r w:rsidRPr="007044BB">
              <w:rPr>
                <w:rFonts w:cs="Tahoma"/>
                <w:color w:val="auto"/>
                <w:sz w:val="20"/>
                <w:szCs w:val="20"/>
              </w:rPr>
              <w:t>Low</w:t>
            </w:r>
          </w:p>
        </w:tc>
      </w:tr>
      <w:tr w:rsidR="0034385D" w:rsidRPr="007044BB" w14:paraId="41413442" w14:textId="77777777" w:rsidTr="0034385D">
        <w:trPr>
          <w:cnfStyle w:val="000000100000" w:firstRow="0" w:lastRow="0" w:firstColumn="0" w:lastColumn="0" w:oddVBand="0" w:evenVBand="0" w:oddHBand="1" w:evenHBand="0" w:firstRowFirstColumn="0" w:firstRowLastColumn="0" w:lastRowFirstColumn="0" w:lastRowLastColumn="0"/>
        </w:trPr>
        <w:tc>
          <w:tcPr>
            <w:tcW w:w="1662" w:type="pct"/>
            <w:vMerge w:val="restart"/>
            <w:shd w:val="clear" w:color="auto" w:fill="auto"/>
            <w:hideMark/>
          </w:tcPr>
          <w:p w14:paraId="1526ADB7" w14:textId="3806918E" w:rsidR="0034385D" w:rsidRPr="007044BB" w:rsidRDefault="0034385D" w:rsidP="0034385D">
            <w:pPr>
              <w:spacing w:before="0" w:after="0" w:line="240" w:lineRule="auto"/>
              <w:rPr>
                <w:rFonts w:cs="Tahoma"/>
                <w:color w:val="auto"/>
                <w:sz w:val="20"/>
                <w:szCs w:val="20"/>
              </w:rPr>
            </w:pPr>
            <w:r w:rsidRPr="007044BB">
              <w:rPr>
                <w:rFonts w:cs="Tahoma"/>
                <w:color w:val="auto"/>
                <w:sz w:val="20"/>
                <w:szCs w:val="20"/>
              </w:rPr>
              <w:t>Precipitation</w:t>
            </w:r>
          </w:p>
        </w:tc>
        <w:tc>
          <w:tcPr>
            <w:tcW w:w="2361" w:type="pct"/>
            <w:shd w:val="clear" w:color="auto" w:fill="auto"/>
            <w:hideMark/>
          </w:tcPr>
          <w:p w14:paraId="2A8F5401" w14:textId="6C3228A1" w:rsidR="0034385D" w:rsidRPr="007044BB" w:rsidRDefault="0034385D" w:rsidP="0034385D">
            <w:pPr>
              <w:spacing w:before="0" w:after="0" w:line="240" w:lineRule="auto"/>
              <w:rPr>
                <w:rFonts w:cs="Tahoma"/>
                <w:color w:val="auto"/>
                <w:sz w:val="20"/>
                <w:szCs w:val="20"/>
              </w:rPr>
            </w:pPr>
            <w:r w:rsidRPr="007044BB">
              <w:rPr>
                <w:rFonts w:cs="Tahoma"/>
                <w:color w:val="auto"/>
                <w:sz w:val="20"/>
                <w:szCs w:val="20"/>
              </w:rPr>
              <w:t>Change in extreme rainfall</w:t>
            </w:r>
          </w:p>
        </w:tc>
        <w:tc>
          <w:tcPr>
            <w:tcW w:w="977" w:type="pct"/>
            <w:shd w:val="clear" w:color="auto" w:fill="auto"/>
            <w:hideMark/>
          </w:tcPr>
          <w:p w14:paraId="57966F85" w14:textId="77777777" w:rsidR="0034385D" w:rsidRPr="007044BB" w:rsidRDefault="0034385D" w:rsidP="0034385D">
            <w:pPr>
              <w:spacing w:before="0" w:after="0" w:line="240" w:lineRule="auto"/>
              <w:rPr>
                <w:rFonts w:cs="Tahoma"/>
                <w:color w:val="auto"/>
                <w:sz w:val="20"/>
                <w:szCs w:val="20"/>
              </w:rPr>
            </w:pPr>
            <w:r w:rsidRPr="007044BB">
              <w:rPr>
                <w:rFonts w:cs="Tahoma"/>
                <w:color w:val="auto"/>
                <w:sz w:val="20"/>
                <w:szCs w:val="20"/>
              </w:rPr>
              <w:t>Medium</w:t>
            </w:r>
          </w:p>
        </w:tc>
      </w:tr>
      <w:tr w:rsidR="0034385D" w:rsidRPr="007044BB" w14:paraId="5D2D9F0E" w14:textId="77777777" w:rsidTr="0034385D">
        <w:tc>
          <w:tcPr>
            <w:tcW w:w="1662" w:type="pct"/>
            <w:vMerge/>
            <w:shd w:val="clear" w:color="auto" w:fill="auto"/>
          </w:tcPr>
          <w:p w14:paraId="0CBD0165" w14:textId="77777777" w:rsidR="0034385D" w:rsidRPr="007044BB" w:rsidRDefault="0034385D" w:rsidP="0034385D">
            <w:pPr>
              <w:spacing w:before="0" w:after="0" w:line="240" w:lineRule="auto"/>
              <w:rPr>
                <w:rFonts w:cs="Tahoma"/>
                <w:sz w:val="20"/>
                <w:szCs w:val="20"/>
              </w:rPr>
            </w:pPr>
          </w:p>
        </w:tc>
        <w:tc>
          <w:tcPr>
            <w:tcW w:w="2361" w:type="pct"/>
            <w:shd w:val="clear" w:color="auto" w:fill="auto"/>
          </w:tcPr>
          <w:p w14:paraId="49EB2D66" w14:textId="5B4D9129" w:rsidR="0034385D" w:rsidRPr="007044BB" w:rsidRDefault="0034385D" w:rsidP="0034385D">
            <w:pPr>
              <w:spacing w:before="0" w:after="0" w:line="240" w:lineRule="auto"/>
              <w:rPr>
                <w:rFonts w:cs="Tahoma"/>
                <w:color w:val="auto"/>
                <w:sz w:val="20"/>
                <w:szCs w:val="20"/>
              </w:rPr>
            </w:pPr>
            <w:r w:rsidRPr="007044BB">
              <w:rPr>
                <w:rFonts w:cs="Tahoma"/>
                <w:color w:val="auto"/>
                <w:sz w:val="20"/>
                <w:szCs w:val="20"/>
              </w:rPr>
              <w:t>More frequent extreme flooding events</w:t>
            </w:r>
          </w:p>
        </w:tc>
        <w:tc>
          <w:tcPr>
            <w:tcW w:w="977" w:type="pct"/>
            <w:shd w:val="clear" w:color="auto" w:fill="auto"/>
          </w:tcPr>
          <w:p w14:paraId="5E397440" w14:textId="387B4522" w:rsidR="0034385D" w:rsidRPr="007044BB" w:rsidRDefault="0034385D" w:rsidP="0034385D">
            <w:pPr>
              <w:spacing w:before="0" w:after="0" w:line="240" w:lineRule="auto"/>
              <w:rPr>
                <w:rFonts w:cs="Tahoma"/>
                <w:sz w:val="20"/>
                <w:szCs w:val="20"/>
              </w:rPr>
            </w:pPr>
            <w:r w:rsidRPr="007044BB">
              <w:rPr>
                <w:rFonts w:cs="Tahoma"/>
                <w:color w:val="auto"/>
                <w:sz w:val="20"/>
                <w:szCs w:val="20"/>
              </w:rPr>
              <w:t>High</w:t>
            </w:r>
          </w:p>
        </w:tc>
      </w:tr>
      <w:tr w:rsidR="0034385D" w:rsidRPr="007044BB" w14:paraId="5DB7598C" w14:textId="77777777" w:rsidTr="0034385D">
        <w:trPr>
          <w:cnfStyle w:val="000000100000" w:firstRow="0" w:lastRow="0" w:firstColumn="0" w:lastColumn="0" w:oddVBand="0" w:evenVBand="0" w:oddHBand="1" w:evenHBand="0" w:firstRowFirstColumn="0" w:firstRowLastColumn="0" w:lastRowFirstColumn="0" w:lastRowLastColumn="0"/>
        </w:trPr>
        <w:tc>
          <w:tcPr>
            <w:tcW w:w="1662"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0CE01A4C" w14:textId="77777777" w:rsidR="0034385D" w:rsidRPr="007044BB" w:rsidRDefault="0034385D" w:rsidP="0034385D">
            <w:pPr>
              <w:spacing w:before="0" w:after="0" w:line="240" w:lineRule="auto"/>
              <w:jc w:val="left"/>
              <w:rPr>
                <w:rFonts w:cs="Tahoma"/>
                <w:color w:val="auto"/>
                <w:sz w:val="20"/>
                <w:szCs w:val="20"/>
              </w:rPr>
            </w:pPr>
            <w:r w:rsidRPr="007044BB">
              <w:rPr>
                <w:rFonts w:cs="Tahoma"/>
                <w:color w:val="auto"/>
                <w:sz w:val="20"/>
                <w:szCs w:val="20"/>
              </w:rPr>
              <w:t xml:space="preserve">Wind </w:t>
            </w:r>
          </w:p>
          <w:p w14:paraId="6B750CC9" w14:textId="6F0AD025" w:rsidR="0034385D" w:rsidRPr="007044BB" w:rsidRDefault="0034385D" w:rsidP="0034385D">
            <w:pPr>
              <w:spacing w:before="0" w:after="0" w:line="240" w:lineRule="auto"/>
              <w:rPr>
                <w:rFonts w:cs="Tahoma"/>
                <w:color w:val="auto"/>
                <w:sz w:val="20"/>
                <w:szCs w:val="20"/>
              </w:rPr>
            </w:pPr>
          </w:p>
        </w:tc>
        <w:tc>
          <w:tcPr>
            <w:tcW w:w="2361"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6A0CAB0C" w14:textId="77777777" w:rsidR="0034385D" w:rsidRPr="007044BB" w:rsidRDefault="0034385D" w:rsidP="0034385D">
            <w:pPr>
              <w:spacing w:before="0" w:after="0" w:line="240" w:lineRule="auto"/>
              <w:jc w:val="left"/>
              <w:rPr>
                <w:rFonts w:cs="Tahoma"/>
                <w:color w:val="auto"/>
                <w:sz w:val="20"/>
                <w:szCs w:val="20"/>
              </w:rPr>
            </w:pPr>
            <w:r w:rsidRPr="007044BB">
              <w:rPr>
                <w:rFonts w:cs="Tahoma"/>
                <w:color w:val="auto"/>
                <w:sz w:val="20"/>
                <w:szCs w:val="20"/>
              </w:rPr>
              <w:lastRenderedPageBreak/>
              <w:t>Increased wind speed and storms</w:t>
            </w:r>
          </w:p>
          <w:p w14:paraId="1803062C" w14:textId="030AD949" w:rsidR="0034385D" w:rsidRPr="007044BB" w:rsidRDefault="0034385D" w:rsidP="0034385D">
            <w:pPr>
              <w:spacing w:before="0" w:after="0" w:line="240" w:lineRule="auto"/>
              <w:rPr>
                <w:rFonts w:cs="Tahoma"/>
                <w:color w:val="auto"/>
                <w:sz w:val="20"/>
                <w:szCs w:val="20"/>
              </w:rPr>
            </w:pPr>
            <w:r w:rsidRPr="007044BB">
              <w:rPr>
                <w:rFonts w:cs="Tahoma"/>
                <w:color w:val="auto"/>
                <w:sz w:val="20"/>
                <w:szCs w:val="20"/>
              </w:rPr>
              <w:lastRenderedPageBreak/>
              <w:t>(over 100 km/hour)</w:t>
            </w:r>
          </w:p>
        </w:tc>
        <w:tc>
          <w:tcPr>
            <w:tcW w:w="977"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47107723" w14:textId="77777777" w:rsidR="0034385D" w:rsidRPr="007044BB" w:rsidRDefault="0034385D" w:rsidP="0034385D">
            <w:pPr>
              <w:spacing w:before="0" w:after="0" w:line="240" w:lineRule="auto"/>
              <w:rPr>
                <w:rFonts w:cs="Tahoma"/>
                <w:color w:val="auto"/>
                <w:sz w:val="20"/>
                <w:szCs w:val="20"/>
              </w:rPr>
            </w:pPr>
            <w:r w:rsidRPr="007044BB">
              <w:rPr>
                <w:rFonts w:cs="Tahoma"/>
                <w:color w:val="auto"/>
                <w:sz w:val="20"/>
                <w:szCs w:val="20"/>
              </w:rPr>
              <w:lastRenderedPageBreak/>
              <w:t>Low</w:t>
            </w:r>
          </w:p>
        </w:tc>
      </w:tr>
      <w:tr w:rsidR="0034385D" w:rsidRPr="007044BB" w14:paraId="39E9800E" w14:textId="77777777" w:rsidTr="0034385D">
        <w:tc>
          <w:tcPr>
            <w:tcW w:w="1662" w:type="pct"/>
            <w:shd w:val="clear" w:color="auto" w:fill="auto"/>
            <w:hideMark/>
          </w:tcPr>
          <w:p w14:paraId="5DF335E9" w14:textId="7E5D8043" w:rsidR="0034385D" w:rsidRPr="007044BB" w:rsidRDefault="0034385D" w:rsidP="0034385D">
            <w:pPr>
              <w:spacing w:before="0" w:after="0" w:line="240" w:lineRule="auto"/>
              <w:rPr>
                <w:rFonts w:cs="Tahoma"/>
                <w:color w:val="auto"/>
                <w:sz w:val="20"/>
                <w:szCs w:val="20"/>
              </w:rPr>
            </w:pPr>
            <w:r w:rsidRPr="007044BB">
              <w:rPr>
                <w:rFonts w:cs="Tahoma"/>
                <w:color w:val="auto"/>
                <w:sz w:val="20"/>
                <w:szCs w:val="20"/>
              </w:rPr>
              <w:lastRenderedPageBreak/>
              <w:t>Lightning</w:t>
            </w:r>
          </w:p>
        </w:tc>
        <w:tc>
          <w:tcPr>
            <w:tcW w:w="2361" w:type="pct"/>
            <w:shd w:val="clear" w:color="auto" w:fill="auto"/>
            <w:hideMark/>
          </w:tcPr>
          <w:p w14:paraId="71EBDD98" w14:textId="3EA3E39E" w:rsidR="0034385D" w:rsidRPr="007044BB" w:rsidRDefault="0034385D" w:rsidP="0034385D">
            <w:pPr>
              <w:spacing w:before="0" w:after="0" w:line="240" w:lineRule="auto"/>
              <w:rPr>
                <w:rFonts w:cs="Tahoma"/>
                <w:color w:val="auto"/>
                <w:sz w:val="20"/>
                <w:szCs w:val="20"/>
              </w:rPr>
            </w:pPr>
            <w:r w:rsidRPr="007044BB">
              <w:rPr>
                <w:rFonts w:cs="Tahoma"/>
                <w:color w:val="auto"/>
                <w:sz w:val="20"/>
                <w:szCs w:val="20"/>
              </w:rPr>
              <w:t>More frequent lightning strikes</w:t>
            </w:r>
          </w:p>
        </w:tc>
        <w:tc>
          <w:tcPr>
            <w:tcW w:w="977" w:type="pct"/>
            <w:shd w:val="clear" w:color="auto" w:fill="auto"/>
            <w:hideMark/>
          </w:tcPr>
          <w:p w14:paraId="00A0F527" w14:textId="77777777" w:rsidR="0034385D" w:rsidRPr="007044BB" w:rsidRDefault="0034385D" w:rsidP="0034385D">
            <w:pPr>
              <w:spacing w:before="0" w:after="0" w:line="240" w:lineRule="auto"/>
              <w:rPr>
                <w:rFonts w:cs="Tahoma"/>
                <w:color w:val="auto"/>
                <w:sz w:val="20"/>
                <w:szCs w:val="20"/>
              </w:rPr>
            </w:pPr>
            <w:r w:rsidRPr="007044BB">
              <w:rPr>
                <w:rFonts w:cs="Tahoma"/>
                <w:color w:val="auto"/>
                <w:sz w:val="20"/>
                <w:szCs w:val="20"/>
              </w:rPr>
              <w:t xml:space="preserve">Medium </w:t>
            </w:r>
          </w:p>
        </w:tc>
      </w:tr>
    </w:tbl>
    <w:p w14:paraId="4599EF19" w14:textId="695D748C" w:rsidR="0034385D" w:rsidRPr="007044BB" w:rsidRDefault="0034385D" w:rsidP="0034385D">
      <w:pPr>
        <w:spacing w:before="60" w:after="240"/>
        <w:jc w:val="left"/>
        <w:rPr>
          <w:rFonts w:cs="Tahoma"/>
          <w:sz w:val="18"/>
          <w:szCs w:val="18"/>
        </w:rPr>
      </w:pPr>
      <w:bookmarkStart w:id="367" w:name="_Toc113018120"/>
      <w:proofErr w:type="gramStart"/>
      <w:r w:rsidRPr="007044BB">
        <w:rPr>
          <w:rFonts w:cs="Tahoma"/>
          <w:sz w:val="18"/>
          <w:szCs w:val="18"/>
        </w:rPr>
        <w:t xml:space="preserve">Table </w:t>
      </w:r>
      <w:r w:rsidRPr="007044BB">
        <w:rPr>
          <w:rFonts w:cs="Tahoma"/>
          <w:sz w:val="18"/>
          <w:szCs w:val="18"/>
        </w:rPr>
        <w:fldChar w:fldCharType="begin"/>
      </w:r>
      <w:r w:rsidRPr="007044BB">
        <w:rPr>
          <w:rFonts w:cs="Tahoma"/>
          <w:sz w:val="18"/>
          <w:szCs w:val="18"/>
        </w:rPr>
        <w:instrText xml:space="preserve"> STYLEREF 1 \s </w:instrText>
      </w:r>
      <w:r w:rsidRPr="007044BB">
        <w:rPr>
          <w:rFonts w:cs="Tahoma"/>
          <w:sz w:val="18"/>
          <w:szCs w:val="18"/>
        </w:rPr>
        <w:fldChar w:fldCharType="separate"/>
      </w:r>
      <w:r w:rsidR="009E0B44">
        <w:rPr>
          <w:rFonts w:cs="Tahoma"/>
          <w:noProof/>
          <w:sz w:val="18"/>
          <w:szCs w:val="18"/>
        </w:rPr>
        <w:t>8</w:t>
      </w:r>
      <w:r w:rsidRPr="007044BB">
        <w:rPr>
          <w:rFonts w:cs="Tahoma"/>
          <w:sz w:val="18"/>
          <w:szCs w:val="18"/>
        </w:rPr>
        <w:fldChar w:fldCharType="end"/>
      </w:r>
      <w:r w:rsidR="0087135B" w:rsidRPr="007044BB">
        <w:rPr>
          <w:rFonts w:cs="Tahoma"/>
          <w:sz w:val="18"/>
          <w:szCs w:val="18"/>
        </w:rPr>
        <w:t>.</w:t>
      </w:r>
      <w:proofErr w:type="gramEnd"/>
      <w:r w:rsidRPr="007044BB">
        <w:rPr>
          <w:rFonts w:cs="Tahoma"/>
          <w:sz w:val="18"/>
          <w:szCs w:val="18"/>
        </w:rPr>
        <w:fldChar w:fldCharType="begin"/>
      </w:r>
      <w:r w:rsidRPr="007044BB">
        <w:rPr>
          <w:rFonts w:cs="Tahoma"/>
          <w:sz w:val="18"/>
          <w:szCs w:val="18"/>
        </w:rPr>
        <w:instrText xml:space="preserve"> SEQ Table \* ARABIC \s 1 </w:instrText>
      </w:r>
      <w:r w:rsidRPr="007044BB">
        <w:rPr>
          <w:rFonts w:cs="Tahoma"/>
          <w:sz w:val="18"/>
          <w:szCs w:val="18"/>
        </w:rPr>
        <w:fldChar w:fldCharType="separate"/>
      </w:r>
      <w:r w:rsidR="009E0B44">
        <w:rPr>
          <w:rFonts w:cs="Tahoma"/>
          <w:noProof/>
          <w:sz w:val="18"/>
          <w:szCs w:val="18"/>
        </w:rPr>
        <w:t>6</w:t>
      </w:r>
      <w:r w:rsidRPr="007044BB">
        <w:rPr>
          <w:rFonts w:cs="Tahoma"/>
          <w:sz w:val="18"/>
          <w:szCs w:val="18"/>
        </w:rPr>
        <w:fldChar w:fldCharType="end"/>
      </w:r>
      <w:r w:rsidRPr="007044BB">
        <w:rPr>
          <w:rFonts w:cs="Tahoma"/>
          <w:sz w:val="18"/>
          <w:szCs w:val="18"/>
        </w:rPr>
        <w:t>:</w:t>
      </w:r>
      <w:r w:rsidRPr="007044BB">
        <w:rPr>
          <w:rFonts w:cs="Tahoma"/>
          <w:bCs/>
          <w:sz w:val="18"/>
          <w:szCs w:val="18"/>
        </w:rPr>
        <w:t xml:space="preserve"> Exposure of the Project to climate change, during operation</w:t>
      </w:r>
      <w:bookmarkEnd w:id="367"/>
      <w:r w:rsidRPr="007044BB">
        <w:rPr>
          <w:rFonts w:cs="Tahoma"/>
          <w:sz w:val="18"/>
          <w:szCs w:val="18"/>
        </w:rPr>
        <w:t xml:space="preserve"> </w:t>
      </w:r>
    </w:p>
    <w:p w14:paraId="012F1DCF" w14:textId="29BE583B" w:rsidR="0034385D" w:rsidRPr="007044BB" w:rsidRDefault="0034385D" w:rsidP="004219FF">
      <w:pPr>
        <w:pStyle w:val="ListBullet"/>
        <w:numPr>
          <w:ilvl w:val="0"/>
          <w:numId w:val="73"/>
        </w:numPr>
        <w:spacing w:before="120" w:after="120"/>
        <w:rPr>
          <w:rFonts w:cs="Tahoma"/>
          <w:sz w:val="20"/>
          <w:szCs w:val="20"/>
        </w:rPr>
      </w:pPr>
      <w:r w:rsidRPr="007044BB">
        <w:rPr>
          <w:rFonts w:cs="Tahoma"/>
          <w:sz w:val="20"/>
          <w:szCs w:val="20"/>
        </w:rPr>
        <w:t>Vulnerability Assessment</w:t>
      </w:r>
      <w:r w:rsidR="009F37BB" w:rsidRPr="007044BB">
        <w:rPr>
          <w:rFonts w:cs="Tahoma"/>
          <w:sz w:val="20"/>
          <w:szCs w:val="20"/>
        </w:rPr>
        <w:t xml:space="preserve"> </w:t>
      </w:r>
    </w:p>
    <w:p w14:paraId="07973CBC" w14:textId="5E7A45F8" w:rsidR="0034385D" w:rsidRPr="007044BB" w:rsidRDefault="0034385D" w:rsidP="0034385D">
      <w:pPr>
        <w:rPr>
          <w:rFonts w:cs="Tahoma"/>
          <w:sz w:val="20"/>
          <w:szCs w:val="20"/>
        </w:rPr>
      </w:pPr>
      <w:r w:rsidRPr="007044BB">
        <w:rPr>
          <w:rFonts w:cs="Tahoma"/>
          <w:sz w:val="20"/>
          <w:szCs w:val="20"/>
        </w:rPr>
        <w:t>The vulnerability of the Project to climate variables as a function of the sensitivity and exposure during ope</w:t>
      </w:r>
      <w:r w:rsidRPr="007044BB">
        <w:rPr>
          <w:rFonts w:cs="Tahoma"/>
          <w:sz w:val="20"/>
          <w:szCs w:val="20"/>
        </w:rPr>
        <w:t>r</w:t>
      </w:r>
      <w:r w:rsidRPr="007044BB">
        <w:rPr>
          <w:rFonts w:cs="Tahoma"/>
          <w:sz w:val="20"/>
          <w:szCs w:val="20"/>
        </w:rPr>
        <w:t>ation is provided in the Table below.</w:t>
      </w:r>
    </w:p>
    <w:tbl>
      <w:tblPr>
        <w:tblStyle w:val="WSP"/>
        <w:tblW w:w="496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57" w:type="dxa"/>
          <w:bottom w:w="0" w:type="dxa"/>
          <w:right w:w="57" w:type="dxa"/>
        </w:tblCellMar>
        <w:tblLook w:val="04A0" w:firstRow="1" w:lastRow="0" w:firstColumn="1" w:lastColumn="0" w:noHBand="0" w:noVBand="1"/>
      </w:tblPr>
      <w:tblGrid>
        <w:gridCol w:w="2324"/>
        <w:gridCol w:w="3829"/>
        <w:gridCol w:w="1121"/>
        <w:gridCol w:w="996"/>
        <w:gridCol w:w="1414"/>
      </w:tblGrid>
      <w:tr w:rsidR="00275A02" w:rsidRPr="007044BB" w14:paraId="2F16CF0F" w14:textId="77777777" w:rsidTr="00D86228">
        <w:trPr>
          <w:cnfStyle w:val="100000000000" w:firstRow="1" w:lastRow="0" w:firstColumn="0" w:lastColumn="0" w:oddVBand="0" w:evenVBand="0" w:oddHBand="0" w:evenHBand="0" w:firstRowFirstColumn="0" w:firstRowLastColumn="0" w:lastRowFirstColumn="0" w:lastRowLastColumn="0"/>
          <w:tblHeader/>
        </w:trPr>
        <w:tc>
          <w:tcPr>
            <w:tcW w:w="1200"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44697D"/>
            <w:hideMark/>
          </w:tcPr>
          <w:p w14:paraId="2761C5B7" w14:textId="77777777" w:rsidR="00275A02" w:rsidRPr="007044BB" w:rsidRDefault="00275A02" w:rsidP="0034385D">
            <w:pPr>
              <w:spacing w:before="0" w:after="0" w:line="240" w:lineRule="auto"/>
              <w:rPr>
                <w:rFonts w:cs="Tahoma"/>
                <w:color w:val="FFFFFF" w:themeColor="background1"/>
                <w:sz w:val="20"/>
                <w:szCs w:val="20"/>
              </w:rPr>
            </w:pPr>
            <w:r w:rsidRPr="007044BB">
              <w:rPr>
                <w:rFonts w:cs="Tahoma"/>
                <w:color w:val="FFFFFF" w:themeColor="background1"/>
                <w:sz w:val="20"/>
                <w:szCs w:val="20"/>
              </w:rPr>
              <w:t>Climate variable</w:t>
            </w:r>
          </w:p>
        </w:tc>
        <w:tc>
          <w:tcPr>
            <w:tcW w:w="1977"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44697D"/>
          </w:tcPr>
          <w:p w14:paraId="7C93AC45" w14:textId="4AE99CD6" w:rsidR="00275A02" w:rsidRPr="007044BB" w:rsidRDefault="00275A02" w:rsidP="00275A02">
            <w:pPr>
              <w:spacing w:before="0" w:after="0" w:line="240" w:lineRule="auto"/>
              <w:jc w:val="left"/>
              <w:rPr>
                <w:rFonts w:cs="Tahoma"/>
                <w:b/>
                <w:color w:val="FFFFFF" w:themeColor="background1"/>
                <w:sz w:val="20"/>
                <w:szCs w:val="20"/>
              </w:rPr>
            </w:pPr>
            <w:r w:rsidRPr="007044BB">
              <w:rPr>
                <w:rFonts w:cs="Tahoma"/>
                <w:color w:val="FFFFFF" w:themeColor="background1"/>
                <w:sz w:val="20"/>
                <w:szCs w:val="20"/>
              </w:rPr>
              <w:t xml:space="preserve">Projected climate change </w:t>
            </w:r>
          </w:p>
        </w:tc>
        <w:tc>
          <w:tcPr>
            <w:tcW w:w="579"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44697D"/>
            <w:hideMark/>
          </w:tcPr>
          <w:p w14:paraId="6CEAD6F1" w14:textId="589F913D" w:rsidR="00275A02" w:rsidRPr="007044BB" w:rsidRDefault="00275A02" w:rsidP="0034385D">
            <w:pPr>
              <w:spacing w:before="0" w:after="0" w:line="240" w:lineRule="auto"/>
              <w:rPr>
                <w:rFonts w:cs="Tahoma"/>
                <w:color w:val="FFFFFF" w:themeColor="background1"/>
                <w:sz w:val="20"/>
                <w:szCs w:val="20"/>
              </w:rPr>
            </w:pPr>
            <w:r w:rsidRPr="007044BB">
              <w:rPr>
                <w:rFonts w:cs="Tahoma"/>
                <w:color w:val="FFFFFF" w:themeColor="background1"/>
                <w:sz w:val="20"/>
                <w:szCs w:val="20"/>
              </w:rPr>
              <w:t>Sensitivity</w:t>
            </w:r>
          </w:p>
        </w:tc>
        <w:tc>
          <w:tcPr>
            <w:tcW w:w="514"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44697D"/>
          </w:tcPr>
          <w:p w14:paraId="0844D71C" w14:textId="77777777" w:rsidR="00275A02" w:rsidRPr="007044BB" w:rsidRDefault="00275A02" w:rsidP="0034385D">
            <w:pPr>
              <w:spacing w:before="0" w:after="0" w:line="240" w:lineRule="auto"/>
              <w:rPr>
                <w:rFonts w:cs="Tahoma"/>
                <w:color w:val="FFFFFF" w:themeColor="background1"/>
                <w:sz w:val="20"/>
                <w:szCs w:val="20"/>
              </w:rPr>
            </w:pPr>
            <w:r w:rsidRPr="007044BB">
              <w:rPr>
                <w:rFonts w:cs="Tahoma"/>
                <w:color w:val="FFFFFF" w:themeColor="background1"/>
                <w:sz w:val="20"/>
                <w:szCs w:val="20"/>
              </w:rPr>
              <w:t>Exposure</w:t>
            </w:r>
          </w:p>
        </w:tc>
        <w:tc>
          <w:tcPr>
            <w:tcW w:w="730"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44697D"/>
            <w:hideMark/>
          </w:tcPr>
          <w:p w14:paraId="53FD14E1" w14:textId="77777777" w:rsidR="00275A02" w:rsidRPr="007044BB" w:rsidRDefault="00275A02" w:rsidP="0034385D">
            <w:pPr>
              <w:spacing w:before="0" w:after="0" w:line="240" w:lineRule="auto"/>
              <w:rPr>
                <w:rFonts w:cs="Tahoma"/>
                <w:color w:val="FFFFFF" w:themeColor="background1"/>
                <w:sz w:val="20"/>
                <w:szCs w:val="20"/>
              </w:rPr>
            </w:pPr>
            <w:r w:rsidRPr="007044BB">
              <w:rPr>
                <w:rFonts w:cs="Tahoma"/>
                <w:color w:val="FFFFFF" w:themeColor="background1"/>
                <w:sz w:val="20"/>
                <w:szCs w:val="20"/>
              </w:rPr>
              <w:t xml:space="preserve">Vulnerability </w:t>
            </w:r>
          </w:p>
        </w:tc>
      </w:tr>
      <w:tr w:rsidR="00A43635" w:rsidRPr="007044BB" w14:paraId="52B62005" w14:textId="77777777" w:rsidTr="00D86228">
        <w:trPr>
          <w:cnfStyle w:val="000000100000" w:firstRow="0" w:lastRow="0" w:firstColumn="0" w:lastColumn="0" w:oddVBand="0" w:evenVBand="0" w:oddHBand="1" w:evenHBand="0" w:firstRowFirstColumn="0" w:firstRowLastColumn="0" w:lastRowFirstColumn="0" w:lastRowLastColumn="0"/>
        </w:trPr>
        <w:tc>
          <w:tcPr>
            <w:tcW w:w="1200"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5234D73F" w14:textId="77777777" w:rsidR="00A43635" w:rsidRPr="007044BB" w:rsidRDefault="00A43635" w:rsidP="00AD52EF">
            <w:pPr>
              <w:spacing w:before="0" w:after="0" w:line="240" w:lineRule="auto"/>
              <w:jc w:val="left"/>
              <w:rPr>
                <w:rFonts w:cs="Tahoma"/>
                <w:color w:val="auto"/>
                <w:sz w:val="20"/>
                <w:szCs w:val="20"/>
              </w:rPr>
            </w:pPr>
            <w:r w:rsidRPr="007044BB">
              <w:rPr>
                <w:rFonts w:cs="Tahoma"/>
                <w:color w:val="auto"/>
                <w:sz w:val="20"/>
                <w:szCs w:val="20"/>
              </w:rPr>
              <w:t>Temperature increase</w:t>
            </w:r>
          </w:p>
          <w:p w14:paraId="6DEE8596" w14:textId="1C2F008D" w:rsidR="00A43635" w:rsidRPr="007044BB" w:rsidRDefault="00A43635" w:rsidP="0034385D">
            <w:pPr>
              <w:spacing w:before="0" w:after="0" w:line="240" w:lineRule="auto"/>
              <w:rPr>
                <w:rFonts w:cs="Tahoma"/>
                <w:color w:val="auto"/>
                <w:sz w:val="20"/>
                <w:szCs w:val="20"/>
              </w:rPr>
            </w:pPr>
          </w:p>
        </w:tc>
        <w:tc>
          <w:tcPr>
            <w:tcW w:w="1977"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08CC54C8" w14:textId="7B2F9F84" w:rsidR="00A43635" w:rsidRPr="007044BB" w:rsidRDefault="00A43635" w:rsidP="00AD52EF">
            <w:pPr>
              <w:pStyle w:val="ListParagraph"/>
              <w:numPr>
                <w:ilvl w:val="1"/>
                <w:numId w:val="49"/>
              </w:numPr>
              <w:tabs>
                <w:tab w:val="clear" w:pos="1515"/>
                <w:tab w:val="num" w:pos="161"/>
              </w:tabs>
              <w:spacing w:before="0" w:after="0" w:line="240" w:lineRule="auto"/>
              <w:ind w:left="161" w:hanging="161"/>
              <w:jc w:val="left"/>
              <w:rPr>
                <w:rFonts w:cs="Tahoma"/>
                <w:color w:val="auto"/>
                <w:sz w:val="20"/>
                <w:szCs w:val="20"/>
              </w:rPr>
            </w:pPr>
            <w:r w:rsidRPr="007044BB">
              <w:rPr>
                <w:rFonts w:cs="Tahoma"/>
                <w:color w:val="auto"/>
                <w:sz w:val="20"/>
                <w:szCs w:val="20"/>
              </w:rPr>
              <w:t xml:space="preserve">Extreme </w:t>
            </w:r>
            <w:r w:rsidR="00AE3455" w:rsidRPr="007044BB">
              <w:rPr>
                <w:rFonts w:cs="Tahoma"/>
                <w:color w:val="auto"/>
                <w:sz w:val="20"/>
                <w:szCs w:val="20"/>
              </w:rPr>
              <w:t>temperature</w:t>
            </w:r>
            <w:r w:rsidRPr="007044BB">
              <w:rPr>
                <w:rFonts w:cs="Tahoma"/>
                <w:color w:val="auto"/>
                <w:sz w:val="20"/>
                <w:szCs w:val="20"/>
              </w:rPr>
              <w:t xml:space="preserve"> (more frequent heat waves)</w:t>
            </w:r>
          </w:p>
          <w:p w14:paraId="12B1D818" w14:textId="21DD3827" w:rsidR="00A43635" w:rsidRPr="007044BB" w:rsidRDefault="00A43635" w:rsidP="00275A02">
            <w:pPr>
              <w:pStyle w:val="ListParagraph"/>
              <w:numPr>
                <w:ilvl w:val="1"/>
                <w:numId w:val="49"/>
              </w:numPr>
              <w:tabs>
                <w:tab w:val="clear" w:pos="1515"/>
                <w:tab w:val="num" w:pos="161"/>
              </w:tabs>
              <w:spacing w:before="0" w:after="0" w:line="240" w:lineRule="auto"/>
              <w:ind w:left="161" w:hanging="161"/>
              <w:jc w:val="left"/>
              <w:rPr>
                <w:rFonts w:cs="Tahoma"/>
                <w:color w:val="auto"/>
                <w:sz w:val="20"/>
                <w:szCs w:val="20"/>
              </w:rPr>
            </w:pPr>
            <w:r w:rsidRPr="007044BB">
              <w:rPr>
                <w:rFonts w:cs="Tahoma"/>
                <w:color w:val="auto"/>
                <w:sz w:val="20"/>
                <w:szCs w:val="20"/>
              </w:rPr>
              <w:t>More frequent wildfires</w:t>
            </w:r>
          </w:p>
        </w:tc>
        <w:tc>
          <w:tcPr>
            <w:tcW w:w="579"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7287C5D9" w14:textId="4844CE79" w:rsidR="00A43635" w:rsidRPr="007044BB" w:rsidRDefault="00A43635" w:rsidP="0034385D">
            <w:pPr>
              <w:spacing w:before="0" w:after="0" w:line="240" w:lineRule="auto"/>
              <w:rPr>
                <w:rFonts w:cs="Tahoma"/>
                <w:color w:val="auto"/>
                <w:sz w:val="20"/>
                <w:szCs w:val="20"/>
              </w:rPr>
            </w:pPr>
            <w:r w:rsidRPr="007044BB">
              <w:rPr>
                <w:rFonts w:cs="Tahoma"/>
                <w:color w:val="auto"/>
                <w:sz w:val="20"/>
                <w:szCs w:val="20"/>
              </w:rPr>
              <w:t>Medium</w:t>
            </w:r>
          </w:p>
        </w:tc>
        <w:tc>
          <w:tcPr>
            <w:tcW w:w="514"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5DBE077F" w14:textId="77777777" w:rsidR="00A43635" w:rsidRPr="007044BB" w:rsidRDefault="00A43635" w:rsidP="0034385D">
            <w:pPr>
              <w:tabs>
                <w:tab w:val="right" w:pos="1896"/>
              </w:tabs>
              <w:spacing w:before="0" w:after="0" w:line="240" w:lineRule="auto"/>
              <w:rPr>
                <w:rFonts w:cs="Tahoma"/>
                <w:color w:val="auto"/>
                <w:sz w:val="20"/>
                <w:szCs w:val="20"/>
              </w:rPr>
            </w:pPr>
            <w:r w:rsidRPr="007044BB">
              <w:rPr>
                <w:rFonts w:cs="Tahoma"/>
                <w:color w:val="auto"/>
                <w:sz w:val="20"/>
                <w:szCs w:val="20"/>
              </w:rPr>
              <w:t>High</w:t>
            </w:r>
            <w:r w:rsidRPr="007044BB">
              <w:rPr>
                <w:rFonts w:cs="Tahoma"/>
                <w:color w:val="auto"/>
                <w:sz w:val="20"/>
                <w:szCs w:val="20"/>
              </w:rPr>
              <w:tab/>
            </w:r>
          </w:p>
        </w:tc>
        <w:tc>
          <w:tcPr>
            <w:tcW w:w="730"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FFC000"/>
            <w:hideMark/>
          </w:tcPr>
          <w:p w14:paraId="5E32821B" w14:textId="77777777" w:rsidR="00A43635" w:rsidRPr="007044BB" w:rsidRDefault="00A43635" w:rsidP="0034385D">
            <w:pPr>
              <w:spacing w:before="0" w:after="0" w:line="240" w:lineRule="auto"/>
              <w:rPr>
                <w:rFonts w:cs="Tahoma"/>
                <w:color w:val="auto"/>
                <w:sz w:val="20"/>
                <w:szCs w:val="20"/>
              </w:rPr>
            </w:pPr>
            <w:r w:rsidRPr="007044BB">
              <w:rPr>
                <w:rFonts w:cs="Tahoma"/>
                <w:color w:val="auto"/>
                <w:sz w:val="20"/>
                <w:szCs w:val="20"/>
              </w:rPr>
              <w:t>Moderate</w:t>
            </w:r>
          </w:p>
        </w:tc>
      </w:tr>
      <w:tr w:rsidR="00275A02" w:rsidRPr="007044BB" w14:paraId="59F8C03A" w14:textId="77777777" w:rsidTr="00275A02">
        <w:tc>
          <w:tcPr>
            <w:tcW w:w="1200" w:type="pct"/>
            <w:shd w:val="clear" w:color="auto" w:fill="auto"/>
            <w:hideMark/>
          </w:tcPr>
          <w:p w14:paraId="3E6B05AA" w14:textId="383EC4B3" w:rsidR="00275A02" w:rsidRPr="007044BB" w:rsidRDefault="00275A02" w:rsidP="0034385D">
            <w:pPr>
              <w:spacing w:before="0" w:after="0" w:line="240" w:lineRule="auto"/>
              <w:rPr>
                <w:rFonts w:cs="Tahoma"/>
                <w:color w:val="auto"/>
                <w:sz w:val="20"/>
                <w:szCs w:val="20"/>
              </w:rPr>
            </w:pPr>
            <w:r w:rsidRPr="007044BB">
              <w:rPr>
                <w:rFonts w:cs="Tahoma"/>
                <w:color w:val="auto"/>
                <w:sz w:val="20"/>
                <w:szCs w:val="20"/>
              </w:rPr>
              <w:t>Temperature decrease</w:t>
            </w:r>
          </w:p>
        </w:tc>
        <w:tc>
          <w:tcPr>
            <w:tcW w:w="1977" w:type="pct"/>
            <w:shd w:val="clear" w:color="auto" w:fill="auto"/>
          </w:tcPr>
          <w:p w14:paraId="7DA4A0DC" w14:textId="1195A99E" w:rsidR="00275A02" w:rsidRPr="007044BB" w:rsidRDefault="00275A02" w:rsidP="00275A02">
            <w:pPr>
              <w:spacing w:before="0" w:after="0" w:line="240" w:lineRule="auto"/>
              <w:jc w:val="left"/>
              <w:rPr>
                <w:rFonts w:cs="Tahoma"/>
                <w:color w:val="auto"/>
                <w:sz w:val="20"/>
                <w:szCs w:val="20"/>
              </w:rPr>
            </w:pPr>
            <w:r w:rsidRPr="007044BB">
              <w:rPr>
                <w:rFonts w:cs="Tahoma"/>
                <w:color w:val="auto"/>
                <w:sz w:val="20"/>
                <w:szCs w:val="20"/>
              </w:rPr>
              <w:t>More frequent cold waves</w:t>
            </w:r>
          </w:p>
        </w:tc>
        <w:tc>
          <w:tcPr>
            <w:tcW w:w="579" w:type="pct"/>
            <w:shd w:val="clear" w:color="auto" w:fill="auto"/>
            <w:hideMark/>
          </w:tcPr>
          <w:p w14:paraId="2AC51ADC" w14:textId="4BBBC5EB" w:rsidR="00275A02" w:rsidRPr="007044BB" w:rsidRDefault="00275A02" w:rsidP="0034385D">
            <w:pPr>
              <w:spacing w:before="0" w:after="0" w:line="240" w:lineRule="auto"/>
              <w:rPr>
                <w:rFonts w:cs="Tahoma"/>
                <w:color w:val="auto"/>
                <w:sz w:val="20"/>
                <w:szCs w:val="20"/>
              </w:rPr>
            </w:pPr>
            <w:r w:rsidRPr="007044BB">
              <w:rPr>
                <w:rFonts w:cs="Tahoma"/>
                <w:color w:val="auto"/>
                <w:sz w:val="20"/>
                <w:szCs w:val="20"/>
              </w:rPr>
              <w:t xml:space="preserve">Medium </w:t>
            </w:r>
          </w:p>
        </w:tc>
        <w:tc>
          <w:tcPr>
            <w:tcW w:w="514" w:type="pct"/>
            <w:shd w:val="clear" w:color="auto" w:fill="auto"/>
          </w:tcPr>
          <w:p w14:paraId="66A42410" w14:textId="1141AD8D" w:rsidR="00275A02" w:rsidRPr="007044BB" w:rsidRDefault="00275A02" w:rsidP="0034385D">
            <w:pPr>
              <w:spacing w:before="0" w:after="0" w:line="240" w:lineRule="auto"/>
              <w:rPr>
                <w:rFonts w:cs="Tahoma"/>
                <w:color w:val="auto"/>
                <w:sz w:val="20"/>
                <w:szCs w:val="20"/>
              </w:rPr>
            </w:pPr>
            <w:r w:rsidRPr="007044BB">
              <w:rPr>
                <w:rFonts w:cs="Tahoma"/>
                <w:color w:val="auto"/>
                <w:sz w:val="20"/>
                <w:szCs w:val="20"/>
              </w:rPr>
              <w:t>Low</w:t>
            </w:r>
          </w:p>
        </w:tc>
        <w:tc>
          <w:tcPr>
            <w:tcW w:w="730" w:type="pct"/>
            <w:shd w:val="clear" w:color="auto" w:fill="auto"/>
            <w:hideMark/>
          </w:tcPr>
          <w:p w14:paraId="42087837" w14:textId="3EDA20DD" w:rsidR="00275A02" w:rsidRPr="007044BB" w:rsidRDefault="00275A02" w:rsidP="0034385D">
            <w:pPr>
              <w:spacing w:before="0" w:after="0" w:line="240" w:lineRule="auto"/>
              <w:rPr>
                <w:rFonts w:cs="Tahoma"/>
                <w:color w:val="auto"/>
                <w:sz w:val="20"/>
                <w:szCs w:val="20"/>
              </w:rPr>
            </w:pPr>
            <w:r w:rsidRPr="007044BB">
              <w:rPr>
                <w:rFonts w:cs="Tahoma"/>
                <w:color w:val="auto"/>
                <w:sz w:val="20"/>
                <w:szCs w:val="20"/>
              </w:rPr>
              <w:t>Low</w:t>
            </w:r>
          </w:p>
        </w:tc>
      </w:tr>
      <w:tr w:rsidR="00A43635" w:rsidRPr="007044BB" w14:paraId="7ED13593" w14:textId="77777777" w:rsidTr="00D86228">
        <w:trPr>
          <w:cnfStyle w:val="000000100000" w:firstRow="0" w:lastRow="0" w:firstColumn="0" w:lastColumn="0" w:oddVBand="0" w:evenVBand="0" w:oddHBand="1" w:evenHBand="0" w:firstRowFirstColumn="0" w:firstRowLastColumn="0" w:lastRowFirstColumn="0" w:lastRowLastColumn="0"/>
        </w:trPr>
        <w:tc>
          <w:tcPr>
            <w:tcW w:w="1200" w:type="pct"/>
            <w:vMerge w:val="restar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31CF38D0" w14:textId="18469462" w:rsidR="00A43635" w:rsidRPr="007044BB" w:rsidRDefault="00A43635" w:rsidP="0034385D">
            <w:pPr>
              <w:spacing w:before="0" w:after="0" w:line="240" w:lineRule="auto"/>
              <w:rPr>
                <w:rFonts w:cs="Tahoma"/>
                <w:color w:val="auto"/>
                <w:sz w:val="20"/>
                <w:szCs w:val="20"/>
              </w:rPr>
            </w:pPr>
            <w:r w:rsidRPr="007044BB">
              <w:rPr>
                <w:rFonts w:cs="Tahoma"/>
                <w:color w:val="auto"/>
                <w:sz w:val="20"/>
                <w:szCs w:val="20"/>
              </w:rPr>
              <w:t>Precipitation</w:t>
            </w:r>
          </w:p>
        </w:tc>
        <w:tc>
          <w:tcPr>
            <w:tcW w:w="1977"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5B30553D" w14:textId="3598BE28" w:rsidR="00A43635" w:rsidRPr="007044BB" w:rsidRDefault="00A43635" w:rsidP="00275A02">
            <w:pPr>
              <w:spacing w:before="0" w:after="0" w:line="240" w:lineRule="auto"/>
              <w:jc w:val="left"/>
              <w:rPr>
                <w:rFonts w:cs="Tahoma"/>
                <w:sz w:val="20"/>
                <w:szCs w:val="20"/>
              </w:rPr>
            </w:pPr>
            <w:r w:rsidRPr="007044BB">
              <w:rPr>
                <w:rFonts w:cs="Tahoma"/>
                <w:color w:val="auto"/>
                <w:sz w:val="20"/>
                <w:szCs w:val="20"/>
              </w:rPr>
              <w:t>Change in extreme rainfall</w:t>
            </w:r>
          </w:p>
        </w:tc>
        <w:tc>
          <w:tcPr>
            <w:tcW w:w="579"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75C3571B" w14:textId="4078EF62" w:rsidR="00A43635" w:rsidRPr="007044BB" w:rsidRDefault="00A43635" w:rsidP="0034385D">
            <w:pPr>
              <w:spacing w:before="0" w:after="0" w:line="240" w:lineRule="auto"/>
              <w:rPr>
                <w:rFonts w:cs="Tahoma"/>
                <w:color w:val="auto"/>
                <w:sz w:val="20"/>
                <w:szCs w:val="20"/>
                <w:lang w:val="en-US"/>
              </w:rPr>
            </w:pPr>
            <w:r w:rsidRPr="007044BB">
              <w:rPr>
                <w:rFonts w:cs="Tahoma"/>
                <w:color w:val="auto"/>
                <w:sz w:val="20"/>
                <w:szCs w:val="20"/>
              </w:rPr>
              <w:t>Low</w:t>
            </w:r>
          </w:p>
        </w:tc>
        <w:tc>
          <w:tcPr>
            <w:tcW w:w="514"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61F194F4" w14:textId="77777777" w:rsidR="00A43635" w:rsidRPr="007044BB" w:rsidRDefault="00A43635" w:rsidP="0034385D">
            <w:pPr>
              <w:spacing w:before="0" w:after="0" w:line="240" w:lineRule="auto"/>
              <w:rPr>
                <w:rFonts w:cs="Tahoma"/>
                <w:color w:val="auto"/>
                <w:sz w:val="20"/>
                <w:szCs w:val="20"/>
              </w:rPr>
            </w:pPr>
            <w:r w:rsidRPr="007044BB">
              <w:rPr>
                <w:rFonts w:cs="Tahoma"/>
                <w:color w:val="auto"/>
                <w:sz w:val="20"/>
                <w:szCs w:val="20"/>
              </w:rPr>
              <w:t>Medium</w:t>
            </w:r>
          </w:p>
        </w:tc>
        <w:tc>
          <w:tcPr>
            <w:tcW w:w="730"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0BEC2EEF" w14:textId="77777777" w:rsidR="00A43635" w:rsidRPr="007044BB" w:rsidRDefault="00A43635" w:rsidP="0034385D">
            <w:pPr>
              <w:spacing w:before="0" w:after="0" w:line="240" w:lineRule="auto"/>
              <w:rPr>
                <w:rFonts w:cs="Tahoma"/>
                <w:color w:val="auto"/>
                <w:sz w:val="20"/>
                <w:szCs w:val="20"/>
              </w:rPr>
            </w:pPr>
            <w:r w:rsidRPr="007044BB">
              <w:rPr>
                <w:rFonts w:cs="Tahoma"/>
                <w:color w:val="auto"/>
                <w:sz w:val="20"/>
                <w:szCs w:val="20"/>
              </w:rPr>
              <w:t>Low</w:t>
            </w:r>
          </w:p>
        </w:tc>
      </w:tr>
      <w:tr w:rsidR="00D86228" w:rsidRPr="007044BB" w14:paraId="7393A645" w14:textId="77777777" w:rsidTr="00D86228">
        <w:tc>
          <w:tcPr>
            <w:tcW w:w="1200" w:type="pct"/>
            <w:vMerge/>
            <w:shd w:val="clear" w:color="auto" w:fill="auto"/>
          </w:tcPr>
          <w:p w14:paraId="6CC18661" w14:textId="77777777" w:rsidR="00D86228" w:rsidRPr="007044BB" w:rsidRDefault="00D86228" w:rsidP="0034385D">
            <w:pPr>
              <w:spacing w:before="0" w:after="0" w:line="240" w:lineRule="auto"/>
              <w:rPr>
                <w:rFonts w:cs="Tahoma"/>
                <w:color w:val="auto"/>
                <w:sz w:val="20"/>
                <w:szCs w:val="20"/>
              </w:rPr>
            </w:pPr>
          </w:p>
        </w:tc>
        <w:tc>
          <w:tcPr>
            <w:tcW w:w="1977" w:type="pct"/>
            <w:shd w:val="clear" w:color="auto" w:fill="auto"/>
          </w:tcPr>
          <w:p w14:paraId="6B715224" w14:textId="3FC3E15E" w:rsidR="00D86228" w:rsidRPr="007044BB" w:rsidRDefault="00D86228" w:rsidP="00275A02">
            <w:pPr>
              <w:spacing w:before="0" w:after="0" w:line="240" w:lineRule="auto"/>
              <w:jc w:val="left"/>
              <w:rPr>
                <w:rFonts w:cs="Tahoma"/>
                <w:sz w:val="20"/>
                <w:szCs w:val="20"/>
              </w:rPr>
            </w:pPr>
            <w:r w:rsidRPr="007044BB">
              <w:rPr>
                <w:rFonts w:cs="Tahoma"/>
                <w:color w:val="auto"/>
                <w:sz w:val="20"/>
                <w:szCs w:val="20"/>
              </w:rPr>
              <w:t>More frequent extreme flooding events</w:t>
            </w:r>
          </w:p>
        </w:tc>
        <w:tc>
          <w:tcPr>
            <w:tcW w:w="579" w:type="pct"/>
            <w:shd w:val="clear" w:color="auto" w:fill="auto"/>
          </w:tcPr>
          <w:p w14:paraId="574D211C" w14:textId="79CC4174" w:rsidR="00D86228" w:rsidRPr="007044BB" w:rsidRDefault="00D86228" w:rsidP="0034385D">
            <w:pPr>
              <w:spacing w:before="0" w:after="0" w:line="240" w:lineRule="auto"/>
              <w:rPr>
                <w:rFonts w:cs="Tahoma"/>
                <w:color w:val="auto"/>
                <w:sz w:val="20"/>
                <w:szCs w:val="20"/>
              </w:rPr>
            </w:pPr>
            <w:r w:rsidRPr="007044BB">
              <w:rPr>
                <w:rFonts w:cs="Tahoma"/>
                <w:color w:val="auto"/>
                <w:sz w:val="20"/>
                <w:szCs w:val="20"/>
              </w:rPr>
              <w:t>Low</w:t>
            </w:r>
          </w:p>
        </w:tc>
        <w:tc>
          <w:tcPr>
            <w:tcW w:w="514" w:type="pct"/>
            <w:shd w:val="clear" w:color="auto" w:fill="auto"/>
          </w:tcPr>
          <w:p w14:paraId="44FC2256" w14:textId="1A0528C0" w:rsidR="00D86228" w:rsidRPr="007044BB" w:rsidRDefault="00D86228" w:rsidP="0034385D">
            <w:pPr>
              <w:spacing w:before="0" w:after="0" w:line="240" w:lineRule="auto"/>
              <w:rPr>
                <w:rFonts w:cs="Tahoma"/>
                <w:color w:val="auto"/>
                <w:sz w:val="20"/>
                <w:szCs w:val="20"/>
              </w:rPr>
            </w:pPr>
            <w:r w:rsidRPr="007044BB">
              <w:rPr>
                <w:rFonts w:cs="Tahoma"/>
                <w:color w:val="auto"/>
                <w:sz w:val="20"/>
                <w:szCs w:val="20"/>
              </w:rPr>
              <w:t>High</w:t>
            </w:r>
          </w:p>
        </w:tc>
        <w:tc>
          <w:tcPr>
            <w:tcW w:w="730" w:type="pct"/>
            <w:shd w:val="clear" w:color="auto" w:fill="auto"/>
          </w:tcPr>
          <w:p w14:paraId="17BE1E0D" w14:textId="2ACCBD5E" w:rsidR="00D86228" w:rsidRPr="007044BB" w:rsidRDefault="00D86228" w:rsidP="0034385D">
            <w:pPr>
              <w:spacing w:before="0" w:after="0" w:line="240" w:lineRule="auto"/>
              <w:rPr>
                <w:rFonts w:cs="Tahoma"/>
                <w:color w:val="auto"/>
                <w:sz w:val="20"/>
                <w:szCs w:val="20"/>
              </w:rPr>
            </w:pPr>
            <w:r w:rsidRPr="007044BB">
              <w:rPr>
                <w:rFonts w:cs="Tahoma"/>
                <w:color w:val="auto"/>
                <w:sz w:val="20"/>
                <w:szCs w:val="20"/>
              </w:rPr>
              <w:t>Low</w:t>
            </w:r>
          </w:p>
        </w:tc>
      </w:tr>
      <w:tr w:rsidR="00275A02" w:rsidRPr="007044BB" w14:paraId="47D16399" w14:textId="77777777" w:rsidTr="00D86228">
        <w:trPr>
          <w:cnfStyle w:val="000000100000" w:firstRow="0" w:lastRow="0" w:firstColumn="0" w:lastColumn="0" w:oddVBand="0" w:evenVBand="0" w:oddHBand="1" w:evenHBand="0" w:firstRowFirstColumn="0" w:firstRowLastColumn="0" w:lastRowFirstColumn="0" w:lastRowLastColumn="0"/>
        </w:trPr>
        <w:tc>
          <w:tcPr>
            <w:tcW w:w="1200"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1D8DC2FB" w14:textId="77777777" w:rsidR="00275A02" w:rsidRPr="007044BB" w:rsidRDefault="00275A02" w:rsidP="00AD52EF">
            <w:pPr>
              <w:spacing w:before="0" w:after="0" w:line="240" w:lineRule="auto"/>
              <w:jc w:val="left"/>
              <w:rPr>
                <w:rFonts w:cs="Tahoma"/>
                <w:color w:val="auto"/>
                <w:sz w:val="20"/>
                <w:szCs w:val="20"/>
              </w:rPr>
            </w:pPr>
            <w:r w:rsidRPr="007044BB">
              <w:rPr>
                <w:rFonts w:cs="Tahoma"/>
                <w:color w:val="auto"/>
                <w:sz w:val="20"/>
                <w:szCs w:val="20"/>
              </w:rPr>
              <w:t xml:space="preserve">Wind </w:t>
            </w:r>
          </w:p>
          <w:p w14:paraId="4CCE99BE" w14:textId="66B73589" w:rsidR="00275A02" w:rsidRPr="007044BB" w:rsidRDefault="00275A02" w:rsidP="0034385D">
            <w:pPr>
              <w:spacing w:before="0" w:after="0" w:line="240" w:lineRule="auto"/>
              <w:rPr>
                <w:rFonts w:cs="Tahoma"/>
                <w:color w:val="auto"/>
                <w:sz w:val="20"/>
                <w:szCs w:val="20"/>
              </w:rPr>
            </w:pPr>
          </w:p>
        </w:tc>
        <w:tc>
          <w:tcPr>
            <w:tcW w:w="1977"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58A9AF02" w14:textId="77777777" w:rsidR="00275A02" w:rsidRPr="007044BB" w:rsidRDefault="00275A02" w:rsidP="00275A02">
            <w:pPr>
              <w:spacing w:before="0" w:after="0" w:line="240" w:lineRule="auto"/>
              <w:jc w:val="left"/>
              <w:rPr>
                <w:rFonts w:cs="Tahoma"/>
                <w:color w:val="auto"/>
                <w:sz w:val="20"/>
                <w:szCs w:val="20"/>
              </w:rPr>
            </w:pPr>
            <w:r w:rsidRPr="007044BB">
              <w:rPr>
                <w:rFonts w:cs="Tahoma"/>
                <w:color w:val="auto"/>
                <w:sz w:val="20"/>
                <w:szCs w:val="20"/>
              </w:rPr>
              <w:t>Increased wind speed and storms</w:t>
            </w:r>
          </w:p>
          <w:p w14:paraId="5B4B3CBD" w14:textId="00ABD418" w:rsidR="00275A02" w:rsidRPr="007044BB" w:rsidRDefault="00275A02" w:rsidP="00275A02">
            <w:pPr>
              <w:spacing w:before="0" w:after="0" w:line="240" w:lineRule="auto"/>
              <w:jc w:val="left"/>
              <w:rPr>
                <w:rFonts w:cs="Tahoma"/>
                <w:sz w:val="20"/>
                <w:szCs w:val="20"/>
              </w:rPr>
            </w:pPr>
            <w:r w:rsidRPr="007044BB">
              <w:rPr>
                <w:rFonts w:cs="Tahoma"/>
                <w:color w:val="auto"/>
                <w:sz w:val="20"/>
                <w:szCs w:val="20"/>
              </w:rPr>
              <w:t>(over 100 km/hour)</w:t>
            </w:r>
          </w:p>
        </w:tc>
        <w:tc>
          <w:tcPr>
            <w:tcW w:w="579"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2CECDF3F" w14:textId="756914AE" w:rsidR="00275A02" w:rsidRPr="007044BB" w:rsidRDefault="00275A02" w:rsidP="0034385D">
            <w:pPr>
              <w:spacing w:before="0" w:after="0" w:line="240" w:lineRule="auto"/>
              <w:rPr>
                <w:rFonts w:cs="Tahoma"/>
                <w:color w:val="auto"/>
                <w:sz w:val="20"/>
                <w:szCs w:val="20"/>
              </w:rPr>
            </w:pPr>
            <w:r w:rsidRPr="007044BB">
              <w:rPr>
                <w:rFonts w:cs="Tahoma"/>
                <w:color w:val="auto"/>
                <w:sz w:val="20"/>
                <w:szCs w:val="20"/>
              </w:rPr>
              <w:t>High</w:t>
            </w:r>
          </w:p>
        </w:tc>
        <w:tc>
          <w:tcPr>
            <w:tcW w:w="514"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163D49D5" w14:textId="77777777" w:rsidR="00275A02" w:rsidRPr="007044BB" w:rsidRDefault="00275A02" w:rsidP="0034385D">
            <w:pPr>
              <w:spacing w:before="0" w:after="0" w:line="240" w:lineRule="auto"/>
              <w:rPr>
                <w:rFonts w:cs="Tahoma"/>
                <w:color w:val="auto"/>
                <w:sz w:val="20"/>
                <w:szCs w:val="20"/>
              </w:rPr>
            </w:pPr>
            <w:r w:rsidRPr="007044BB">
              <w:rPr>
                <w:rFonts w:cs="Tahoma"/>
                <w:color w:val="auto"/>
                <w:sz w:val="20"/>
                <w:szCs w:val="20"/>
              </w:rPr>
              <w:t>Low</w:t>
            </w:r>
          </w:p>
        </w:tc>
        <w:tc>
          <w:tcPr>
            <w:tcW w:w="730"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484630F8" w14:textId="77777777" w:rsidR="00275A02" w:rsidRPr="007044BB" w:rsidRDefault="00275A02" w:rsidP="0034385D">
            <w:pPr>
              <w:spacing w:before="0" w:after="0" w:line="240" w:lineRule="auto"/>
              <w:rPr>
                <w:rFonts w:cs="Tahoma"/>
                <w:color w:val="auto"/>
                <w:sz w:val="20"/>
                <w:szCs w:val="20"/>
              </w:rPr>
            </w:pPr>
            <w:r w:rsidRPr="007044BB">
              <w:rPr>
                <w:rFonts w:cs="Tahoma"/>
                <w:color w:val="auto"/>
                <w:sz w:val="20"/>
                <w:szCs w:val="20"/>
              </w:rPr>
              <w:t>Low</w:t>
            </w:r>
          </w:p>
        </w:tc>
      </w:tr>
      <w:tr w:rsidR="00275A02" w:rsidRPr="007044BB" w14:paraId="5DD5651D" w14:textId="77777777" w:rsidTr="00275A02">
        <w:tc>
          <w:tcPr>
            <w:tcW w:w="1200" w:type="pct"/>
            <w:shd w:val="clear" w:color="auto" w:fill="auto"/>
          </w:tcPr>
          <w:p w14:paraId="65B70834" w14:textId="05577762" w:rsidR="00275A02" w:rsidRPr="007044BB" w:rsidRDefault="00275A02" w:rsidP="00AD52EF">
            <w:pPr>
              <w:spacing w:before="0" w:after="0" w:line="240" w:lineRule="auto"/>
              <w:jc w:val="left"/>
              <w:rPr>
                <w:rFonts w:cs="Tahoma"/>
                <w:color w:val="auto"/>
                <w:sz w:val="20"/>
                <w:szCs w:val="20"/>
              </w:rPr>
            </w:pPr>
            <w:r w:rsidRPr="007044BB">
              <w:rPr>
                <w:rFonts w:cs="Tahoma"/>
                <w:color w:val="auto"/>
                <w:sz w:val="20"/>
                <w:szCs w:val="20"/>
              </w:rPr>
              <w:t>Lightning</w:t>
            </w:r>
          </w:p>
        </w:tc>
        <w:tc>
          <w:tcPr>
            <w:tcW w:w="1977" w:type="pct"/>
            <w:shd w:val="clear" w:color="auto" w:fill="auto"/>
          </w:tcPr>
          <w:p w14:paraId="13B30FE6" w14:textId="5AF45391" w:rsidR="00275A02" w:rsidRPr="007044BB" w:rsidRDefault="00275A02" w:rsidP="00275A02">
            <w:pPr>
              <w:spacing w:before="0" w:after="0" w:line="240" w:lineRule="auto"/>
              <w:jc w:val="left"/>
              <w:rPr>
                <w:rFonts w:cs="Tahoma"/>
                <w:sz w:val="20"/>
                <w:szCs w:val="20"/>
              </w:rPr>
            </w:pPr>
            <w:r w:rsidRPr="007044BB">
              <w:rPr>
                <w:rFonts w:cs="Tahoma"/>
                <w:color w:val="auto"/>
                <w:sz w:val="20"/>
                <w:szCs w:val="20"/>
              </w:rPr>
              <w:t>More frequent lightning strikes</w:t>
            </w:r>
          </w:p>
        </w:tc>
        <w:tc>
          <w:tcPr>
            <w:tcW w:w="579" w:type="pct"/>
            <w:shd w:val="clear" w:color="auto" w:fill="auto"/>
          </w:tcPr>
          <w:p w14:paraId="39C2993E" w14:textId="40CA4485" w:rsidR="00275A02" w:rsidRPr="007044BB" w:rsidRDefault="00275A02" w:rsidP="0034385D">
            <w:pPr>
              <w:spacing w:before="0" w:after="0" w:line="240" w:lineRule="auto"/>
              <w:rPr>
                <w:rFonts w:cs="Tahoma"/>
                <w:color w:val="auto"/>
                <w:sz w:val="20"/>
                <w:szCs w:val="20"/>
              </w:rPr>
            </w:pPr>
            <w:r w:rsidRPr="007044BB">
              <w:rPr>
                <w:rFonts w:cs="Tahoma"/>
                <w:color w:val="auto"/>
                <w:sz w:val="20"/>
                <w:szCs w:val="20"/>
              </w:rPr>
              <w:t>Low</w:t>
            </w:r>
          </w:p>
        </w:tc>
        <w:tc>
          <w:tcPr>
            <w:tcW w:w="514" w:type="pct"/>
            <w:shd w:val="clear" w:color="auto" w:fill="auto"/>
          </w:tcPr>
          <w:p w14:paraId="797DBE01" w14:textId="390F38F2" w:rsidR="00275A02" w:rsidRPr="007044BB" w:rsidRDefault="00275A02" w:rsidP="0034385D">
            <w:pPr>
              <w:spacing w:before="0" w:after="0" w:line="240" w:lineRule="auto"/>
              <w:rPr>
                <w:rFonts w:cs="Tahoma"/>
                <w:color w:val="auto"/>
                <w:sz w:val="20"/>
                <w:szCs w:val="20"/>
              </w:rPr>
            </w:pPr>
            <w:r w:rsidRPr="007044BB">
              <w:rPr>
                <w:rFonts w:cs="Tahoma"/>
                <w:color w:val="auto"/>
                <w:sz w:val="20"/>
                <w:szCs w:val="20"/>
              </w:rPr>
              <w:t>Medium</w:t>
            </w:r>
          </w:p>
        </w:tc>
        <w:tc>
          <w:tcPr>
            <w:tcW w:w="730" w:type="pct"/>
            <w:shd w:val="clear" w:color="auto" w:fill="auto"/>
          </w:tcPr>
          <w:p w14:paraId="67EF2E70" w14:textId="0F724576" w:rsidR="00275A02" w:rsidRPr="007044BB" w:rsidRDefault="00A43635" w:rsidP="0034385D">
            <w:pPr>
              <w:spacing w:before="0" w:after="0" w:line="240" w:lineRule="auto"/>
              <w:rPr>
                <w:rFonts w:cs="Tahoma"/>
                <w:color w:val="auto"/>
                <w:sz w:val="20"/>
                <w:szCs w:val="20"/>
              </w:rPr>
            </w:pPr>
            <w:r w:rsidRPr="007044BB">
              <w:rPr>
                <w:rFonts w:cs="Tahoma"/>
                <w:color w:val="auto"/>
                <w:sz w:val="20"/>
                <w:szCs w:val="20"/>
              </w:rPr>
              <w:t>Low</w:t>
            </w:r>
          </w:p>
        </w:tc>
      </w:tr>
    </w:tbl>
    <w:p w14:paraId="337F60AC" w14:textId="46B8F9F8" w:rsidR="00A43635" w:rsidRPr="007044BB" w:rsidRDefault="00A43635" w:rsidP="00A43635">
      <w:pPr>
        <w:spacing w:before="60" w:after="240"/>
        <w:jc w:val="left"/>
        <w:rPr>
          <w:rFonts w:cs="Tahoma"/>
          <w:sz w:val="18"/>
          <w:szCs w:val="18"/>
        </w:rPr>
      </w:pPr>
      <w:bookmarkStart w:id="368" w:name="_Toc113018121"/>
      <w:bookmarkEnd w:id="350"/>
      <w:proofErr w:type="gramStart"/>
      <w:r w:rsidRPr="007044BB">
        <w:rPr>
          <w:rFonts w:cs="Tahoma"/>
          <w:sz w:val="18"/>
          <w:szCs w:val="18"/>
        </w:rPr>
        <w:t xml:space="preserve">Table </w:t>
      </w:r>
      <w:r w:rsidRPr="007044BB">
        <w:rPr>
          <w:rFonts w:cs="Tahoma"/>
          <w:sz w:val="18"/>
          <w:szCs w:val="18"/>
        </w:rPr>
        <w:fldChar w:fldCharType="begin"/>
      </w:r>
      <w:r w:rsidRPr="007044BB">
        <w:rPr>
          <w:rFonts w:cs="Tahoma"/>
          <w:sz w:val="18"/>
          <w:szCs w:val="18"/>
        </w:rPr>
        <w:instrText xml:space="preserve"> STYLEREF 1 \s </w:instrText>
      </w:r>
      <w:r w:rsidRPr="007044BB">
        <w:rPr>
          <w:rFonts w:cs="Tahoma"/>
          <w:sz w:val="18"/>
          <w:szCs w:val="18"/>
        </w:rPr>
        <w:fldChar w:fldCharType="separate"/>
      </w:r>
      <w:r w:rsidR="009E0B44">
        <w:rPr>
          <w:rFonts w:cs="Tahoma"/>
          <w:noProof/>
          <w:sz w:val="18"/>
          <w:szCs w:val="18"/>
        </w:rPr>
        <w:t>8</w:t>
      </w:r>
      <w:r w:rsidRPr="007044BB">
        <w:rPr>
          <w:rFonts w:cs="Tahoma"/>
          <w:sz w:val="18"/>
          <w:szCs w:val="18"/>
        </w:rPr>
        <w:fldChar w:fldCharType="end"/>
      </w:r>
      <w:r w:rsidR="0087135B" w:rsidRPr="007044BB">
        <w:rPr>
          <w:rFonts w:cs="Tahoma"/>
          <w:sz w:val="18"/>
          <w:szCs w:val="18"/>
        </w:rPr>
        <w:t>.</w:t>
      </w:r>
      <w:proofErr w:type="gramEnd"/>
      <w:r w:rsidRPr="007044BB">
        <w:rPr>
          <w:rFonts w:cs="Tahoma"/>
          <w:sz w:val="18"/>
          <w:szCs w:val="18"/>
        </w:rPr>
        <w:fldChar w:fldCharType="begin"/>
      </w:r>
      <w:r w:rsidRPr="007044BB">
        <w:rPr>
          <w:rFonts w:cs="Tahoma"/>
          <w:sz w:val="18"/>
          <w:szCs w:val="18"/>
        </w:rPr>
        <w:instrText xml:space="preserve"> SEQ Table \* ARABIC \s 1 </w:instrText>
      </w:r>
      <w:r w:rsidRPr="007044BB">
        <w:rPr>
          <w:rFonts w:cs="Tahoma"/>
          <w:sz w:val="18"/>
          <w:szCs w:val="18"/>
        </w:rPr>
        <w:fldChar w:fldCharType="separate"/>
      </w:r>
      <w:r w:rsidR="009E0B44">
        <w:rPr>
          <w:rFonts w:cs="Tahoma"/>
          <w:noProof/>
          <w:sz w:val="18"/>
          <w:szCs w:val="18"/>
        </w:rPr>
        <w:t>7</w:t>
      </w:r>
      <w:r w:rsidRPr="007044BB">
        <w:rPr>
          <w:rFonts w:cs="Tahoma"/>
          <w:sz w:val="18"/>
          <w:szCs w:val="18"/>
        </w:rPr>
        <w:fldChar w:fldCharType="end"/>
      </w:r>
      <w:r w:rsidRPr="007044BB">
        <w:rPr>
          <w:rFonts w:cs="Tahoma"/>
          <w:sz w:val="18"/>
          <w:szCs w:val="18"/>
        </w:rPr>
        <w:t>:</w:t>
      </w:r>
      <w:r w:rsidRPr="007044BB">
        <w:rPr>
          <w:rFonts w:cs="Tahoma"/>
          <w:bCs/>
          <w:sz w:val="18"/>
          <w:szCs w:val="18"/>
        </w:rPr>
        <w:t xml:space="preserve"> Vulnerability of the Project to climate change, during operation</w:t>
      </w:r>
      <w:bookmarkEnd w:id="368"/>
      <w:r w:rsidRPr="007044BB">
        <w:rPr>
          <w:rFonts w:cs="Tahoma"/>
          <w:sz w:val="18"/>
          <w:szCs w:val="18"/>
        </w:rPr>
        <w:t xml:space="preserve"> </w:t>
      </w:r>
    </w:p>
    <w:p w14:paraId="460DBCFF" w14:textId="1C9FE76D" w:rsidR="00A43635" w:rsidRPr="007044BB" w:rsidRDefault="00A43635" w:rsidP="00A43635">
      <w:pPr>
        <w:rPr>
          <w:rFonts w:cs="Tahoma"/>
          <w:sz w:val="20"/>
          <w:szCs w:val="20"/>
        </w:rPr>
      </w:pPr>
      <w:r w:rsidRPr="007044BB">
        <w:rPr>
          <w:rFonts w:cs="Tahoma"/>
          <w:sz w:val="20"/>
          <w:szCs w:val="20"/>
        </w:rPr>
        <w:t>Based on this vulnerability assessment, the following climate variables are taken to further consideration:</w:t>
      </w:r>
    </w:p>
    <w:p w14:paraId="619F4303" w14:textId="1B32A823" w:rsidR="00AE3455" w:rsidRPr="007044BB" w:rsidRDefault="00A43635" w:rsidP="004219FF">
      <w:pPr>
        <w:pStyle w:val="ListBullet"/>
        <w:numPr>
          <w:ilvl w:val="0"/>
          <w:numId w:val="73"/>
        </w:numPr>
        <w:spacing w:before="120" w:after="120"/>
        <w:rPr>
          <w:rFonts w:cs="Tahoma"/>
          <w:sz w:val="20"/>
          <w:szCs w:val="20"/>
        </w:rPr>
      </w:pPr>
      <w:r w:rsidRPr="007044BB">
        <w:rPr>
          <w:rFonts w:cs="Tahoma"/>
          <w:sz w:val="20"/>
          <w:szCs w:val="20"/>
        </w:rPr>
        <w:t xml:space="preserve">Temperature increase, associated with extreme </w:t>
      </w:r>
      <w:r w:rsidR="00AE3455" w:rsidRPr="007044BB">
        <w:rPr>
          <w:rFonts w:cs="Tahoma"/>
          <w:sz w:val="20"/>
          <w:szCs w:val="20"/>
        </w:rPr>
        <w:t xml:space="preserve">temperature </w:t>
      </w:r>
      <w:r w:rsidR="00C8256C" w:rsidRPr="007044BB">
        <w:rPr>
          <w:rFonts w:cs="Tahoma"/>
          <w:sz w:val="20"/>
          <w:szCs w:val="20"/>
        </w:rPr>
        <w:t xml:space="preserve">and absolute maximums </w:t>
      </w:r>
      <w:r w:rsidR="00AE3455" w:rsidRPr="007044BB">
        <w:rPr>
          <w:rFonts w:cs="Tahoma"/>
          <w:sz w:val="20"/>
          <w:szCs w:val="20"/>
        </w:rPr>
        <w:t>(more frequent heat waves</w:t>
      </w:r>
      <w:r w:rsidR="00D86228" w:rsidRPr="007044BB">
        <w:rPr>
          <w:rFonts w:cs="Tahoma"/>
          <w:sz w:val="20"/>
          <w:szCs w:val="20"/>
        </w:rPr>
        <w:t>).</w:t>
      </w:r>
    </w:p>
    <w:p w14:paraId="5F10FC73" w14:textId="77777777" w:rsidR="00E770F1" w:rsidRPr="007044BB" w:rsidRDefault="00E770F1" w:rsidP="00E770F1">
      <w:pPr>
        <w:ind w:firstLine="720"/>
        <w:rPr>
          <w:rFonts w:cs="Tahoma"/>
          <w:sz w:val="20"/>
          <w:szCs w:val="20"/>
          <w:u w:val="single"/>
        </w:rPr>
      </w:pPr>
      <w:r w:rsidRPr="007044BB">
        <w:rPr>
          <w:rFonts w:cs="Tahoma"/>
          <w:sz w:val="20"/>
          <w:szCs w:val="20"/>
          <w:u w:val="single"/>
        </w:rPr>
        <w:t>Potential Impacts and their Significance</w:t>
      </w:r>
    </w:p>
    <w:p w14:paraId="205DE761" w14:textId="0C36D458" w:rsidR="00E770F1" w:rsidRPr="007044BB" w:rsidRDefault="00E770F1" w:rsidP="002304EC">
      <w:pPr>
        <w:rPr>
          <w:rFonts w:cs="Tahoma"/>
          <w:sz w:val="20"/>
          <w:szCs w:val="20"/>
        </w:rPr>
      </w:pPr>
      <w:r w:rsidRPr="007044BB">
        <w:rPr>
          <w:rFonts w:cs="Tahoma"/>
          <w:sz w:val="20"/>
          <w:szCs w:val="20"/>
        </w:rPr>
        <w:t>The potential likely impacts to the Project from the selected climate variables as well as the significance of these impacts, without design-based mitigation, as a function of the likelihood of occurrence and expected consequence are presented in the Table below.</w:t>
      </w:r>
    </w:p>
    <w:tbl>
      <w:tblPr>
        <w:tblStyle w:val="WSP"/>
        <w:tblW w:w="9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Look w:val="04A0" w:firstRow="1" w:lastRow="0" w:firstColumn="1" w:lastColumn="0" w:noHBand="0" w:noVBand="1"/>
      </w:tblPr>
      <w:tblGrid>
        <w:gridCol w:w="2063"/>
        <w:gridCol w:w="4231"/>
        <w:gridCol w:w="1011"/>
        <w:gridCol w:w="1307"/>
        <w:gridCol w:w="1173"/>
      </w:tblGrid>
      <w:tr w:rsidR="00F55D61" w:rsidRPr="007044BB" w14:paraId="6C581246" w14:textId="77777777" w:rsidTr="00D86228">
        <w:trPr>
          <w:cnfStyle w:val="100000000000" w:firstRow="1" w:lastRow="0" w:firstColumn="0" w:lastColumn="0" w:oddVBand="0" w:evenVBand="0" w:oddHBand="0" w:evenHBand="0" w:firstRowFirstColumn="0" w:firstRowLastColumn="0" w:lastRowFirstColumn="0" w:lastRowLastColumn="0"/>
          <w:trHeight w:val="20"/>
          <w:tblHeader/>
        </w:trPr>
        <w:tc>
          <w:tcPr>
            <w:tcW w:w="2063"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44697D"/>
            <w:hideMark/>
          </w:tcPr>
          <w:p w14:paraId="4EE62E86" w14:textId="77777777" w:rsidR="00F55D61" w:rsidRPr="007044BB" w:rsidRDefault="00F55D61" w:rsidP="00AD52EF">
            <w:pPr>
              <w:spacing w:before="0" w:after="0" w:line="240" w:lineRule="auto"/>
              <w:jc w:val="left"/>
              <w:rPr>
                <w:rFonts w:cs="Tahoma"/>
                <w:color w:val="FFFFFF" w:themeColor="background1"/>
                <w:sz w:val="20"/>
                <w:szCs w:val="20"/>
              </w:rPr>
            </w:pPr>
            <w:r w:rsidRPr="007044BB">
              <w:rPr>
                <w:rFonts w:cs="Tahoma"/>
                <w:color w:val="FFFFFF" w:themeColor="background1"/>
                <w:sz w:val="20"/>
                <w:szCs w:val="20"/>
              </w:rPr>
              <w:t>Climate variable</w:t>
            </w:r>
          </w:p>
        </w:tc>
        <w:tc>
          <w:tcPr>
            <w:tcW w:w="4231"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44697D"/>
            <w:hideMark/>
          </w:tcPr>
          <w:p w14:paraId="6F93A4BE" w14:textId="77777777" w:rsidR="00F55D61" w:rsidRPr="007044BB" w:rsidRDefault="00F55D61" w:rsidP="00AD52EF">
            <w:pPr>
              <w:spacing w:before="0" w:after="0" w:line="240" w:lineRule="auto"/>
              <w:jc w:val="left"/>
              <w:rPr>
                <w:rFonts w:cs="Tahoma"/>
                <w:color w:val="FFFFFF" w:themeColor="background1"/>
                <w:sz w:val="20"/>
                <w:szCs w:val="20"/>
              </w:rPr>
            </w:pPr>
            <w:r w:rsidRPr="007044BB">
              <w:rPr>
                <w:rFonts w:cs="Tahoma"/>
                <w:color w:val="FFFFFF" w:themeColor="background1"/>
                <w:sz w:val="20"/>
                <w:szCs w:val="20"/>
              </w:rPr>
              <w:t>Potential impact</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44697D"/>
            <w:hideMark/>
          </w:tcPr>
          <w:p w14:paraId="0E23F39B" w14:textId="77777777" w:rsidR="00F55D61" w:rsidRPr="007044BB" w:rsidRDefault="00F55D61" w:rsidP="00AD52EF">
            <w:pPr>
              <w:spacing w:before="0" w:after="0" w:line="240" w:lineRule="auto"/>
              <w:rPr>
                <w:rFonts w:cs="Tahoma"/>
                <w:color w:val="FFFFFF" w:themeColor="background1"/>
                <w:sz w:val="20"/>
                <w:szCs w:val="20"/>
              </w:rPr>
            </w:pPr>
            <w:r w:rsidRPr="007044BB">
              <w:rPr>
                <w:rFonts w:cs="Tahoma"/>
                <w:color w:val="FFFFFF" w:themeColor="background1"/>
                <w:sz w:val="20"/>
                <w:szCs w:val="20"/>
              </w:rPr>
              <w:t>Likelihood</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44697D"/>
            <w:hideMark/>
          </w:tcPr>
          <w:p w14:paraId="1445280D" w14:textId="77777777" w:rsidR="00F55D61" w:rsidRPr="007044BB" w:rsidRDefault="00F55D61" w:rsidP="00AD52EF">
            <w:pPr>
              <w:spacing w:before="0" w:after="0" w:line="240" w:lineRule="auto"/>
              <w:rPr>
                <w:rFonts w:cs="Tahoma"/>
                <w:color w:val="FFFFFF" w:themeColor="background1"/>
                <w:sz w:val="20"/>
                <w:szCs w:val="20"/>
              </w:rPr>
            </w:pPr>
            <w:r w:rsidRPr="007044BB">
              <w:rPr>
                <w:rFonts w:cs="Tahoma"/>
                <w:color w:val="FFFFFF" w:themeColor="background1"/>
                <w:sz w:val="20"/>
                <w:szCs w:val="20"/>
              </w:rPr>
              <w:t>Consequence</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44697D"/>
            <w:hideMark/>
          </w:tcPr>
          <w:p w14:paraId="3C1E2AAD" w14:textId="77777777" w:rsidR="00F55D61" w:rsidRPr="007044BB" w:rsidRDefault="00F55D61" w:rsidP="00AD52EF">
            <w:pPr>
              <w:spacing w:before="0" w:after="0" w:line="240" w:lineRule="auto"/>
              <w:rPr>
                <w:rFonts w:cs="Tahoma"/>
                <w:color w:val="FFFFFF" w:themeColor="background1"/>
                <w:sz w:val="20"/>
                <w:szCs w:val="20"/>
              </w:rPr>
            </w:pPr>
            <w:r w:rsidRPr="007044BB">
              <w:rPr>
                <w:rFonts w:cs="Tahoma"/>
                <w:color w:val="FFFFFF" w:themeColor="background1"/>
                <w:sz w:val="20"/>
                <w:szCs w:val="20"/>
              </w:rPr>
              <w:t xml:space="preserve">Significance </w:t>
            </w:r>
          </w:p>
        </w:tc>
      </w:tr>
      <w:tr w:rsidR="00D86228" w:rsidRPr="007044BB" w14:paraId="77ADA9FF" w14:textId="77777777" w:rsidTr="00D86228">
        <w:trPr>
          <w:cnfStyle w:val="000000100000" w:firstRow="0" w:lastRow="0" w:firstColumn="0" w:lastColumn="0" w:oddVBand="0" w:evenVBand="0" w:oddHBand="1" w:evenHBand="0" w:firstRowFirstColumn="0" w:firstRowLastColumn="0" w:lastRowFirstColumn="0" w:lastRowLastColumn="0"/>
          <w:trHeight w:val="808"/>
        </w:trPr>
        <w:tc>
          <w:tcPr>
            <w:tcW w:w="2063"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73E24110" w14:textId="06053A8F" w:rsidR="00D86228" w:rsidRPr="007044BB" w:rsidRDefault="00D86228" w:rsidP="00AD52EF">
            <w:pPr>
              <w:spacing w:before="0" w:after="0" w:line="240" w:lineRule="auto"/>
              <w:jc w:val="left"/>
              <w:rPr>
                <w:rFonts w:cs="Tahoma"/>
                <w:color w:val="auto"/>
                <w:sz w:val="20"/>
                <w:szCs w:val="20"/>
              </w:rPr>
            </w:pPr>
            <w:r w:rsidRPr="007044BB">
              <w:rPr>
                <w:rFonts w:cs="Tahoma"/>
                <w:color w:val="auto"/>
                <w:sz w:val="20"/>
                <w:szCs w:val="20"/>
              </w:rPr>
              <w:t>Temperature increase</w:t>
            </w:r>
          </w:p>
        </w:tc>
        <w:tc>
          <w:tcPr>
            <w:tcW w:w="4231"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49D82CF2" w14:textId="77777777" w:rsidR="00D86228" w:rsidRPr="007044BB" w:rsidRDefault="00D86228" w:rsidP="004219FF">
            <w:pPr>
              <w:pStyle w:val="ListParagraph"/>
              <w:numPr>
                <w:ilvl w:val="0"/>
                <w:numId w:val="74"/>
              </w:numPr>
              <w:tabs>
                <w:tab w:val="left" w:pos="114"/>
              </w:tabs>
              <w:autoSpaceDE w:val="0"/>
              <w:autoSpaceDN w:val="0"/>
              <w:adjustRightInd w:val="0"/>
              <w:spacing w:before="0" w:after="0" w:line="240" w:lineRule="auto"/>
              <w:ind w:left="114" w:hanging="114"/>
              <w:contextualSpacing w:val="0"/>
              <w:jc w:val="left"/>
              <w:rPr>
                <w:rFonts w:cs="Tahoma"/>
                <w:color w:val="auto"/>
                <w:sz w:val="20"/>
                <w:szCs w:val="20"/>
              </w:rPr>
            </w:pPr>
            <w:r w:rsidRPr="007044BB">
              <w:rPr>
                <w:rFonts w:cs="Tahoma"/>
                <w:color w:val="auto"/>
                <w:sz w:val="20"/>
                <w:szCs w:val="20"/>
              </w:rPr>
              <w:t>Decreased conductivity (electricity carrying capacity of lines)</w:t>
            </w:r>
          </w:p>
          <w:p w14:paraId="05410993" w14:textId="77777777" w:rsidR="00D86228" w:rsidRPr="007044BB" w:rsidRDefault="00D86228" w:rsidP="004219FF">
            <w:pPr>
              <w:pStyle w:val="ListParagraph"/>
              <w:numPr>
                <w:ilvl w:val="0"/>
                <w:numId w:val="74"/>
              </w:numPr>
              <w:tabs>
                <w:tab w:val="left" w:pos="114"/>
              </w:tabs>
              <w:autoSpaceDE w:val="0"/>
              <w:autoSpaceDN w:val="0"/>
              <w:adjustRightInd w:val="0"/>
              <w:spacing w:before="0" w:after="0" w:line="240" w:lineRule="auto"/>
              <w:ind w:left="114" w:hanging="114"/>
              <w:contextualSpacing w:val="0"/>
              <w:jc w:val="left"/>
              <w:rPr>
                <w:rFonts w:cs="Tahoma"/>
                <w:color w:val="auto"/>
                <w:sz w:val="20"/>
                <w:szCs w:val="20"/>
              </w:rPr>
            </w:pPr>
            <w:r w:rsidRPr="007044BB">
              <w:rPr>
                <w:rFonts w:cs="Tahoma"/>
                <w:color w:val="auto"/>
                <w:sz w:val="20"/>
                <w:szCs w:val="20"/>
              </w:rPr>
              <w:t>Sagging – increased sag of conductors</w:t>
            </w:r>
          </w:p>
          <w:p w14:paraId="4041CD98" w14:textId="77777777" w:rsidR="00D86228" w:rsidRPr="007044BB" w:rsidRDefault="00D86228" w:rsidP="004219FF">
            <w:pPr>
              <w:pStyle w:val="ListParagraph"/>
              <w:numPr>
                <w:ilvl w:val="0"/>
                <w:numId w:val="74"/>
              </w:numPr>
              <w:tabs>
                <w:tab w:val="left" w:pos="114"/>
              </w:tabs>
              <w:autoSpaceDE w:val="0"/>
              <w:autoSpaceDN w:val="0"/>
              <w:adjustRightInd w:val="0"/>
              <w:spacing w:before="0" w:after="0" w:line="240" w:lineRule="auto"/>
              <w:ind w:left="114" w:hanging="114"/>
              <w:contextualSpacing w:val="0"/>
              <w:jc w:val="left"/>
              <w:rPr>
                <w:rFonts w:cs="Tahoma"/>
                <w:color w:val="auto"/>
                <w:sz w:val="20"/>
                <w:szCs w:val="20"/>
              </w:rPr>
            </w:pPr>
            <w:r w:rsidRPr="007044BB">
              <w:rPr>
                <w:rFonts w:cs="Tahoma"/>
                <w:color w:val="auto"/>
                <w:sz w:val="20"/>
                <w:szCs w:val="20"/>
              </w:rPr>
              <w:t>Thawing permafrost – loss of supply</w:t>
            </w:r>
          </w:p>
          <w:p w14:paraId="49E700FE" w14:textId="377914F7" w:rsidR="00D86228" w:rsidRPr="007044BB" w:rsidRDefault="00D86228" w:rsidP="004219FF">
            <w:pPr>
              <w:pStyle w:val="ListParagraph"/>
              <w:numPr>
                <w:ilvl w:val="0"/>
                <w:numId w:val="74"/>
              </w:numPr>
              <w:tabs>
                <w:tab w:val="left" w:pos="114"/>
              </w:tabs>
              <w:autoSpaceDE w:val="0"/>
              <w:autoSpaceDN w:val="0"/>
              <w:adjustRightInd w:val="0"/>
              <w:spacing w:before="0" w:after="0" w:line="240" w:lineRule="auto"/>
              <w:ind w:left="114" w:hanging="114"/>
              <w:contextualSpacing w:val="0"/>
              <w:jc w:val="left"/>
              <w:rPr>
                <w:rFonts w:cs="Tahoma"/>
                <w:color w:val="auto"/>
                <w:sz w:val="20"/>
                <w:szCs w:val="20"/>
              </w:rPr>
            </w:pPr>
            <w:r w:rsidRPr="007044BB">
              <w:rPr>
                <w:rFonts w:cs="Tahoma"/>
                <w:color w:val="auto"/>
                <w:sz w:val="20"/>
                <w:szCs w:val="20"/>
                <w:shd w:val="clear" w:color="auto" w:fill="FFFFFF"/>
              </w:rPr>
              <w:t>Weaken the integrity</w:t>
            </w:r>
            <w:r w:rsidRPr="007044BB">
              <w:rPr>
                <w:rFonts w:cs="Tahoma"/>
                <w:color w:val="auto"/>
                <w:sz w:val="20"/>
                <w:szCs w:val="20"/>
              </w:rPr>
              <w:t xml:space="preserve"> </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3E1DE59E" w14:textId="77777777" w:rsidR="00D86228" w:rsidRPr="007044BB" w:rsidRDefault="00D86228" w:rsidP="00AD52EF">
            <w:pPr>
              <w:spacing w:before="0" w:after="0" w:line="240" w:lineRule="auto"/>
              <w:rPr>
                <w:rFonts w:cs="Tahoma"/>
                <w:color w:val="auto"/>
                <w:sz w:val="20"/>
                <w:szCs w:val="20"/>
              </w:rPr>
            </w:pPr>
            <w:r w:rsidRPr="007044BB">
              <w:rPr>
                <w:rFonts w:cs="Tahoma"/>
                <w:color w:val="auto"/>
                <w:sz w:val="20"/>
                <w:szCs w:val="20"/>
              </w:rPr>
              <w:t>Medium</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1BFEB3F8" w14:textId="77777777" w:rsidR="00D86228" w:rsidRPr="007044BB" w:rsidRDefault="00D86228" w:rsidP="00AD52EF">
            <w:pPr>
              <w:spacing w:before="0" w:after="0" w:line="240" w:lineRule="auto"/>
              <w:rPr>
                <w:rFonts w:cs="Tahoma"/>
                <w:color w:val="auto"/>
                <w:sz w:val="20"/>
                <w:szCs w:val="20"/>
              </w:rPr>
            </w:pPr>
            <w:r w:rsidRPr="007044BB">
              <w:rPr>
                <w:rFonts w:cs="Tahoma"/>
                <w:color w:val="auto"/>
                <w:sz w:val="20"/>
                <w:szCs w:val="20"/>
              </w:rPr>
              <w:t xml:space="preserve">Moderate </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154AF535" w14:textId="77777777" w:rsidR="00D86228" w:rsidRPr="007044BB" w:rsidRDefault="00D86228" w:rsidP="00AD52EF">
            <w:pPr>
              <w:spacing w:before="0" w:after="0" w:line="240" w:lineRule="auto"/>
              <w:rPr>
                <w:rFonts w:cs="Tahoma"/>
                <w:color w:val="auto"/>
                <w:sz w:val="20"/>
                <w:szCs w:val="20"/>
              </w:rPr>
            </w:pPr>
            <w:r w:rsidRPr="007044BB">
              <w:rPr>
                <w:rFonts w:cs="Tahoma"/>
                <w:color w:val="auto"/>
                <w:sz w:val="20"/>
                <w:szCs w:val="20"/>
              </w:rPr>
              <w:t xml:space="preserve">Significant </w:t>
            </w:r>
          </w:p>
        </w:tc>
      </w:tr>
    </w:tbl>
    <w:p w14:paraId="3E1E5957" w14:textId="445497B9" w:rsidR="00275A02" w:rsidRPr="007044BB" w:rsidRDefault="00E770F1" w:rsidP="00F55D61">
      <w:pPr>
        <w:spacing w:before="60" w:after="240"/>
        <w:rPr>
          <w:rFonts w:cs="Tahoma"/>
          <w:bCs/>
          <w:sz w:val="18"/>
          <w:szCs w:val="18"/>
        </w:rPr>
      </w:pPr>
      <w:bookmarkStart w:id="369" w:name="_Toc66476816"/>
      <w:bookmarkStart w:id="370" w:name="_Toc113018122"/>
      <w:proofErr w:type="gramStart"/>
      <w:r w:rsidRPr="007044BB">
        <w:rPr>
          <w:rFonts w:cs="Tahoma"/>
          <w:sz w:val="18"/>
          <w:szCs w:val="18"/>
        </w:rPr>
        <w:t xml:space="preserve">Table </w:t>
      </w:r>
      <w:r w:rsidRPr="007044BB">
        <w:rPr>
          <w:rFonts w:cs="Tahoma"/>
          <w:sz w:val="18"/>
          <w:szCs w:val="18"/>
        </w:rPr>
        <w:fldChar w:fldCharType="begin"/>
      </w:r>
      <w:r w:rsidRPr="007044BB">
        <w:rPr>
          <w:rFonts w:cs="Tahoma"/>
          <w:sz w:val="18"/>
          <w:szCs w:val="18"/>
        </w:rPr>
        <w:instrText xml:space="preserve"> STYLEREF 1 \s </w:instrText>
      </w:r>
      <w:r w:rsidRPr="007044BB">
        <w:rPr>
          <w:rFonts w:cs="Tahoma"/>
          <w:sz w:val="18"/>
          <w:szCs w:val="18"/>
        </w:rPr>
        <w:fldChar w:fldCharType="separate"/>
      </w:r>
      <w:r w:rsidR="009E0B44">
        <w:rPr>
          <w:rFonts w:cs="Tahoma"/>
          <w:noProof/>
          <w:sz w:val="18"/>
          <w:szCs w:val="18"/>
        </w:rPr>
        <w:t>8</w:t>
      </w:r>
      <w:r w:rsidRPr="007044BB">
        <w:rPr>
          <w:rFonts w:cs="Tahoma"/>
          <w:sz w:val="18"/>
          <w:szCs w:val="18"/>
        </w:rPr>
        <w:fldChar w:fldCharType="end"/>
      </w:r>
      <w:r w:rsidR="0087135B" w:rsidRPr="007044BB">
        <w:rPr>
          <w:rFonts w:cs="Tahoma"/>
          <w:sz w:val="18"/>
          <w:szCs w:val="18"/>
        </w:rPr>
        <w:t>.</w:t>
      </w:r>
      <w:proofErr w:type="gramEnd"/>
      <w:r w:rsidRPr="007044BB">
        <w:rPr>
          <w:rFonts w:cs="Tahoma"/>
          <w:sz w:val="18"/>
          <w:szCs w:val="18"/>
        </w:rPr>
        <w:fldChar w:fldCharType="begin"/>
      </w:r>
      <w:r w:rsidRPr="007044BB">
        <w:rPr>
          <w:rFonts w:cs="Tahoma"/>
          <w:sz w:val="18"/>
          <w:szCs w:val="18"/>
        </w:rPr>
        <w:instrText xml:space="preserve"> SEQ Table \* ARABIC \s 1 </w:instrText>
      </w:r>
      <w:r w:rsidRPr="007044BB">
        <w:rPr>
          <w:rFonts w:cs="Tahoma"/>
          <w:sz w:val="18"/>
          <w:szCs w:val="18"/>
        </w:rPr>
        <w:fldChar w:fldCharType="separate"/>
      </w:r>
      <w:r w:rsidR="009E0B44">
        <w:rPr>
          <w:rFonts w:cs="Tahoma"/>
          <w:noProof/>
          <w:sz w:val="18"/>
          <w:szCs w:val="18"/>
        </w:rPr>
        <w:t>8</w:t>
      </w:r>
      <w:r w:rsidRPr="007044BB">
        <w:rPr>
          <w:rFonts w:cs="Tahoma"/>
          <w:sz w:val="18"/>
          <w:szCs w:val="18"/>
        </w:rPr>
        <w:fldChar w:fldCharType="end"/>
      </w:r>
      <w:r w:rsidR="00F55D61" w:rsidRPr="007044BB">
        <w:rPr>
          <w:rFonts w:cs="Tahoma"/>
          <w:sz w:val="18"/>
          <w:szCs w:val="18"/>
        </w:rPr>
        <w:t>:</w:t>
      </w:r>
      <w:r w:rsidRPr="007044BB">
        <w:rPr>
          <w:rFonts w:cs="Tahoma"/>
          <w:sz w:val="18"/>
          <w:szCs w:val="18"/>
        </w:rPr>
        <w:t xml:space="preserve"> </w:t>
      </w:r>
      <w:r w:rsidRPr="007044BB">
        <w:rPr>
          <w:rFonts w:cs="Tahoma"/>
          <w:bCs/>
          <w:sz w:val="18"/>
          <w:szCs w:val="18"/>
        </w:rPr>
        <w:t>Significance of the impact from climate change, during operation</w:t>
      </w:r>
      <w:bookmarkEnd w:id="369"/>
      <w:bookmarkEnd w:id="370"/>
    </w:p>
    <w:p w14:paraId="0B61280E" w14:textId="23786B8A" w:rsidR="002304EC" w:rsidRPr="007044BB" w:rsidRDefault="002304EC" w:rsidP="002304EC">
      <w:pPr>
        <w:pStyle w:val="Heading3"/>
      </w:pPr>
      <w:bookmarkStart w:id="371" w:name="_Toc112940945"/>
      <w:r w:rsidRPr="007044BB">
        <w:t>Mitigation</w:t>
      </w:r>
      <w:bookmarkEnd w:id="371"/>
    </w:p>
    <w:p w14:paraId="098B494C" w14:textId="487F2FD5" w:rsidR="002304EC" w:rsidRPr="007044BB" w:rsidRDefault="002304EC" w:rsidP="002304EC">
      <w:pPr>
        <w:pStyle w:val="Heading4"/>
      </w:pPr>
      <w:bookmarkStart w:id="372" w:name="_Toc481953543"/>
      <w:bookmarkStart w:id="373" w:name="_Toc93085929"/>
      <w:r w:rsidRPr="007044BB">
        <w:t>Resilience of the Electricity Transmission Sector</w:t>
      </w:r>
      <w:bookmarkEnd w:id="372"/>
      <w:bookmarkEnd w:id="373"/>
    </w:p>
    <w:p w14:paraId="0ECC73A6" w14:textId="215747F6" w:rsidR="002304EC" w:rsidRPr="007044BB" w:rsidRDefault="002304EC" w:rsidP="002304EC">
      <w:pPr>
        <w:autoSpaceDE w:val="0"/>
        <w:autoSpaceDN w:val="0"/>
        <w:adjustRightInd w:val="0"/>
        <w:rPr>
          <w:rFonts w:cs="Tahoma"/>
          <w:iCs/>
          <w:sz w:val="20"/>
          <w:szCs w:val="20"/>
        </w:rPr>
      </w:pPr>
      <w:r w:rsidRPr="007044BB">
        <w:rPr>
          <w:rFonts w:cs="Tahoma"/>
          <w:sz w:val="20"/>
          <w:szCs w:val="20"/>
        </w:rPr>
        <w:t>Adaptation refers to the measures taken to reduce the vulnerability and build resilience and it can be defined as “the process of adjustment to actual or expected climate and its effects, in order to moderate harm or exploit b</w:t>
      </w:r>
      <w:r w:rsidR="003B4434" w:rsidRPr="007044BB">
        <w:rPr>
          <w:rFonts w:cs="Tahoma"/>
          <w:sz w:val="20"/>
          <w:szCs w:val="20"/>
        </w:rPr>
        <w:t>eneficial opportunities” [Ref.24</w:t>
      </w:r>
      <w:r w:rsidRPr="007044BB">
        <w:rPr>
          <w:rFonts w:cs="Tahoma"/>
          <w:sz w:val="20"/>
          <w:szCs w:val="20"/>
        </w:rPr>
        <w:t>].</w:t>
      </w:r>
    </w:p>
    <w:p w14:paraId="547D4E7E" w14:textId="77777777" w:rsidR="002304EC" w:rsidRPr="007044BB" w:rsidRDefault="002304EC" w:rsidP="002304EC">
      <w:pPr>
        <w:pStyle w:val="Default"/>
        <w:spacing w:before="120" w:after="120" w:line="276" w:lineRule="auto"/>
        <w:jc w:val="both"/>
        <w:rPr>
          <w:rFonts w:ascii="Tahoma" w:hAnsi="Tahoma" w:cs="Tahoma"/>
          <w:sz w:val="20"/>
          <w:szCs w:val="20"/>
        </w:rPr>
      </w:pPr>
      <w:r w:rsidRPr="007044BB">
        <w:rPr>
          <w:rFonts w:ascii="Tahoma" w:hAnsi="Tahoma" w:cs="Tahoma"/>
          <w:sz w:val="20"/>
          <w:szCs w:val="20"/>
        </w:rPr>
        <w:t xml:space="preserve">For the transmission lines, which are amongst the critical infrastructures of modern societies, it is crucially important to boost their resilience to severe weather and to any future challenges that may arise due to the climate change. </w:t>
      </w:r>
    </w:p>
    <w:p w14:paraId="66391189" w14:textId="26B836D4" w:rsidR="002304EC" w:rsidRPr="007044BB" w:rsidRDefault="002304EC" w:rsidP="002304EC">
      <w:pPr>
        <w:pStyle w:val="Default"/>
        <w:spacing w:before="120" w:after="120" w:line="276" w:lineRule="auto"/>
        <w:jc w:val="both"/>
        <w:rPr>
          <w:rFonts w:ascii="Tahoma" w:hAnsi="Tahoma" w:cs="Tahoma"/>
          <w:color w:val="auto"/>
          <w:sz w:val="20"/>
          <w:szCs w:val="20"/>
        </w:rPr>
      </w:pPr>
      <w:r w:rsidRPr="007044BB">
        <w:rPr>
          <w:rFonts w:ascii="Tahoma" w:hAnsi="Tahoma" w:cs="Tahoma"/>
          <w:sz w:val="20"/>
          <w:szCs w:val="20"/>
        </w:rPr>
        <w:t>If the rate of this change is lower than the rate of the development of power systems, then the power sy</w:t>
      </w:r>
      <w:r w:rsidRPr="007044BB">
        <w:rPr>
          <w:rFonts w:ascii="Tahoma" w:hAnsi="Tahoma" w:cs="Tahoma"/>
          <w:sz w:val="20"/>
          <w:szCs w:val="20"/>
        </w:rPr>
        <w:t>s</w:t>
      </w:r>
      <w:r w:rsidRPr="007044BB">
        <w:rPr>
          <w:rFonts w:ascii="Tahoma" w:hAnsi="Tahoma" w:cs="Tahoma"/>
          <w:sz w:val="20"/>
          <w:szCs w:val="20"/>
        </w:rPr>
        <w:t xml:space="preserve">tem should be able to adapt to the change in the weather pattern. However, if the rate of climate change is higher, then it may impose a threat </w:t>
      </w:r>
      <w:r w:rsidRPr="007044BB">
        <w:rPr>
          <w:rFonts w:ascii="Tahoma" w:hAnsi="Tahoma" w:cs="Tahoma"/>
          <w:color w:val="auto"/>
          <w:sz w:val="20"/>
          <w:szCs w:val="20"/>
        </w:rPr>
        <w:t>to the resilience of power systems because they have been traditionally designed to be robust for relatively normal and stable weat</w:t>
      </w:r>
      <w:r w:rsidR="003B4434" w:rsidRPr="007044BB">
        <w:rPr>
          <w:rFonts w:ascii="Tahoma" w:hAnsi="Tahoma" w:cs="Tahoma"/>
          <w:color w:val="auto"/>
          <w:sz w:val="20"/>
          <w:szCs w:val="20"/>
        </w:rPr>
        <w:t>her and loading patterns [</w:t>
      </w:r>
      <w:r w:rsidR="008853B5" w:rsidRPr="007044BB">
        <w:rPr>
          <w:rFonts w:ascii="Tahoma" w:hAnsi="Tahoma" w:cs="Tahoma"/>
          <w:color w:val="auto"/>
          <w:sz w:val="20"/>
          <w:szCs w:val="20"/>
        </w:rPr>
        <w:t>Ref.31</w:t>
      </w:r>
      <w:r w:rsidRPr="007044BB">
        <w:rPr>
          <w:rFonts w:ascii="Tahoma" w:hAnsi="Tahoma" w:cs="Tahoma"/>
          <w:color w:val="auto"/>
          <w:sz w:val="20"/>
          <w:szCs w:val="20"/>
        </w:rPr>
        <w:t xml:space="preserve">]. </w:t>
      </w:r>
    </w:p>
    <w:p w14:paraId="3662A5D6" w14:textId="1DA3418D" w:rsidR="002304EC" w:rsidRPr="007044BB" w:rsidRDefault="002304EC" w:rsidP="002304EC">
      <w:pPr>
        <w:pStyle w:val="Default"/>
        <w:spacing w:before="120" w:after="120" w:line="276" w:lineRule="auto"/>
        <w:jc w:val="both"/>
        <w:rPr>
          <w:rFonts w:ascii="Tahoma" w:hAnsi="Tahoma" w:cs="Tahoma"/>
          <w:sz w:val="20"/>
          <w:szCs w:val="20"/>
        </w:rPr>
      </w:pPr>
      <w:r w:rsidRPr="007044BB">
        <w:rPr>
          <w:rFonts w:ascii="Tahoma" w:hAnsi="Tahoma" w:cs="Tahoma"/>
          <w:sz w:val="20"/>
          <w:szCs w:val="20"/>
        </w:rPr>
        <w:lastRenderedPageBreak/>
        <w:t>In this context, ‘</w:t>
      </w:r>
      <w:r w:rsidRPr="007044BB">
        <w:rPr>
          <w:rFonts w:ascii="Tahoma" w:hAnsi="Tahoma" w:cs="Tahoma"/>
          <w:i/>
          <w:iCs/>
          <w:sz w:val="20"/>
          <w:szCs w:val="20"/>
        </w:rPr>
        <w:t xml:space="preserve">resilience’ </w:t>
      </w:r>
      <w:r w:rsidRPr="007044BB">
        <w:rPr>
          <w:rFonts w:ascii="Tahoma" w:hAnsi="Tahoma" w:cs="Tahoma"/>
          <w:sz w:val="20"/>
          <w:szCs w:val="20"/>
        </w:rPr>
        <w:t>is defined as the ability of a transmission line and, in wider context a power sy</w:t>
      </w:r>
      <w:r w:rsidRPr="007044BB">
        <w:rPr>
          <w:rFonts w:ascii="Tahoma" w:hAnsi="Tahoma" w:cs="Tahoma"/>
          <w:sz w:val="20"/>
          <w:szCs w:val="20"/>
        </w:rPr>
        <w:t>s</w:t>
      </w:r>
      <w:r w:rsidRPr="007044BB">
        <w:rPr>
          <w:rFonts w:ascii="Tahoma" w:hAnsi="Tahoma" w:cs="Tahoma"/>
          <w:sz w:val="20"/>
          <w:szCs w:val="20"/>
        </w:rPr>
        <w:t xml:space="preserve">tem, to withstand extraordinary and high impact - low probability weather events, </w:t>
      </w:r>
      <w:r w:rsidRPr="007044BB">
        <w:rPr>
          <w:rFonts w:ascii="Tahoma" w:hAnsi="Tahoma" w:cs="Tahoma"/>
          <w:color w:val="221E1F"/>
          <w:sz w:val="20"/>
          <w:szCs w:val="20"/>
        </w:rPr>
        <w:t xml:space="preserve">responding in ways that maintain its essential function </w:t>
      </w:r>
      <w:r w:rsidRPr="007044BB">
        <w:rPr>
          <w:rFonts w:ascii="Tahoma" w:hAnsi="Tahoma" w:cs="Tahoma"/>
          <w:sz w:val="20"/>
          <w:szCs w:val="20"/>
        </w:rPr>
        <w:t>and to rapidly recover from such disruptive events. It also includes the ability to absorb lessons for transforming and adapting its operation and structure to prevent or mitigate the impact of simi</w:t>
      </w:r>
      <w:r w:rsidR="008853B5" w:rsidRPr="007044BB">
        <w:rPr>
          <w:rFonts w:ascii="Tahoma" w:hAnsi="Tahoma" w:cs="Tahoma"/>
          <w:sz w:val="20"/>
          <w:szCs w:val="20"/>
        </w:rPr>
        <w:t>lar events in the future [Ref.31</w:t>
      </w:r>
      <w:r w:rsidRPr="007044BB">
        <w:rPr>
          <w:rFonts w:ascii="Tahoma" w:hAnsi="Tahoma" w:cs="Tahoma"/>
          <w:sz w:val="20"/>
          <w:szCs w:val="20"/>
        </w:rPr>
        <w:t xml:space="preserve">]. </w:t>
      </w:r>
    </w:p>
    <w:p w14:paraId="0180E042" w14:textId="13A14D13" w:rsidR="002304EC" w:rsidRPr="007044BB" w:rsidRDefault="002304EC" w:rsidP="002304EC">
      <w:pPr>
        <w:rPr>
          <w:rFonts w:cs="Tahoma"/>
          <w:sz w:val="20"/>
          <w:szCs w:val="20"/>
        </w:rPr>
      </w:pPr>
      <w:r w:rsidRPr="007044BB">
        <w:rPr>
          <w:rFonts w:cs="Tahoma"/>
          <w:sz w:val="20"/>
          <w:szCs w:val="20"/>
        </w:rPr>
        <w:t>Therefore, the resilience ‘value chain’ integrates robustness, resourcefulness and recovery</w:t>
      </w:r>
      <w:r w:rsidRPr="007044BB">
        <w:rPr>
          <w:rStyle w:val="FootnoteReference"/>
          <w:rFonts w:cs="Tahoma"/>
          <w:sz w:val="20"/>
          <w:szCs w:val="20"/>
        </w:rPr>
        <w:footnoteReference w:id="108"/>
      </w:r>
      <w:r w:rsidRPr="007044BB">
        <w:rPr>
          <w:rFonts w:cs="Tahoma"/>
          <w:sz w:val="20"/>
          <w:szCs w:val="20"/>
        </w:rPr>
        <w:t>:</w:t>
      </w:r>
    </w:p>
    <w:p w14:paraId="4827EB77" w14:textId="77777777" w:rsidR="002304EC" w:rsidRPr="007044BB" w:rsidRDefault="002304EC" w:rsidP="00471071">
      <w:pPr>
        <w:pStyle w:val="ListBullet"/>
        <w:jc w:val="left"/>
        <w:rPr>
          <w:sz w:val="20"/>
          <w:szCs w:val="20"/>
        </w:rPr>
      </w:pPr>
      <w:r w:rsidRPr="007044BB">
        <w:rPr>
          <w:rFonts w:cs="Tahoma"/>
          <w:i/>
          <w:iCs/>
          <w:sz w:val="20"/>
          <w:szCs w:val="20"/>
        </w:rPr>
        <w:t>‘Robustness’</w:t>
      </w:r>
      <w:r w:rsidRPr="007044BB">
        <w:rPr>
          <w:rFonts w:cs="Tahoma"/>
          <w:sz w:val="20"/>
          <w:szCs w:val="20"/>
        </w:rPr>
        <w:t>: the ability of an energy system to withstand extreme weather events as well as gradual changes and continue operating.</w:t>
      </w:r>
    </w:p>
    <w:p w14:paraId="3E810382" w14:textId="77777777" w:rsidR="002304EC" w:rsidRPr="007044BB" w:rsidRDefault="002304EC" w:rsidP="00471071">
      <w:pPr>
        <w:pStyle w:val="ListBullet"/>
        <w:jc w:val="left"/>
        <w:rPr>
          <w:sz w:val="20"/>
          <w:szCs w:val="20"/>
        </w:rPr>
      </w:pPr>
      <w:r w:rsidRPr="007044BB">
        <w:rPr>
          <w:i/>
          <w:iCs/>
          <w:sz w:val="20"/>
          <w:szCs w:val="20"/>
        </w:rPr>
        <w:t>‘Resourcefulness’</w:t>
      </w:r>
      <w:r w:rsidRPr="007044BB">
        <w:rPr>
          <w:sz w:val="20"/>
          <w:szCs w:val="20"/>
        </w:rPr>
        <w:t>: the ability to effectively manage operations during extreme weather events.</w:t>
      </w:r>
    </w:p>
    <w:p w14:paraId="767057E8" w14:textId="77777777" w:rsidR="002304EC" w:rsidRPr="007044BB" w:rsidRDefault="002304EC" w:rsidP="00471071">
      <w:pPr>
        <w:pStyle w:val="ListBullet"/>
        <w:jc w:val="left"/>
        <w:rPr>
          <w:sz w:val="20"/>
          <w:szCs w:val="20"/>
        </w:rPr>
      </w:pPr>
      <w:r w:rsidRPr="007044BB">
        <w:rPr>
          <w:i/>
          <w:iCs/>
          <w:sz w:val="20"/>
          <w:szCs w:val="20"/>
        </w:rPr>
        <w:t>‘Recovery’</w:t>
      </w:r>
      <w:r w:rsidRPr="007044BB">
        <w:rPr>
          <w:sz w:val="20"/>
          <w:szCs w:val="20"/>
        </w:rPr>
        <w:t>: the ability to restore operations to desired performance levels following a disruption.</w:t>
      </w:r>
    </w:p>
    <w:p w14:paraId="288F2C09" w14:textId="1B3DC05F" w:rsidR="009A701B" w:rsidRPr="007044BB" w:rsidRDefault="009A701B" w:rsidP="009A701B">
      <w:pPr>
        <w:pStyle w:val="Heading4"/>
      </w:pPr>
      <w:bookmarkStart w:id="374" w:name="_Toc481953544"/>
      <w:bookmarkStart w:id="375" w:name="_Toc93085930"/>
      <w:r w:rsidRPr="007044BB">
        <w:t>Sector-wide Adaptation Measures and Practices</w:t>
      </w:r>
      <w:bookmarkEnd w:id="374"/>
      <w:bookmarkEnd w:id="375"/>
    </w:p>
    <w:p w14:paraId="070B9383" w14:textId="4563DBCC" w:rsidR="009A701B" w:rsidRPr="007044BB" w:rsidRDefault="009A701B" w:rsidP="009A701B">
      <w:pPr>
        <w:pStyle w:val="Pa11"/>
        <w:spacing w:before="120" w:after="120" w:line="276" w:lineRule="auto"/>
        <w:jc w:val="both"/>
        <w:rPr>
          <w:rFonts w:ascii="Tahoma" w:hAnsi="Tahoma" w:cs="Tahoma"/>
          <w:color w:val="221E1F"/>
          <w:sz w:val="20"/>
          <w:szCs w:val="20"/>
          <w:lang w:val="en-GB"/>
        </w:rPr>
      </w:pPr>
      <w:r w:rsidRPr="007044BB">
        <w:rPr>
          <w:rFonts w:ascii="Tahoma" w:hAnsi="Tahoma" w:cs="Tahoma"/>
          <w:color w:val="221E1F"/>
          <w:sz w:val="20"/>
          <w:szCs w:val="20"/>
          <w:lang w:val="en-GB"/>
        </w:rPr>
        <w:t>Adaptive actions by transmission sector to respond to various threats posed by the changing climate could be categorised as management and technical measures to prevent risks; technological and structural measures to prevent risks; training; and recovery actions. It is important to document experiences from around the world and to share best practices. Below are examples of emerging adaptive p</w:t>
      </w:r>
      <w:r w:rsidR="008853B5" w:rsidRPr="007044BB">
        <w:rPr>
          <w:rFonts w:ascii="Tahoma" w:hAnsi="Tahoma" w:cs="Tahoma"/>
          <w:color w:val="221E1F"/>
          <w:sz w:val="20"/>
          <w:szCs w:val="20"/>
          <w:lang w:val="en-GB"/>
        </w:rPr>
        <w:t>ractices on sector level [Ref.27</w:t>
      </w:r>
      <w:r w:rsidRPr="007044BB">
        <w:rPr>
          <w:rFonts w:ascii="Tahoma" w:hAnsi="Tahoma" w:cs="Tahoma"/>
          <w:color w:val="221E1F"/>
          <w:sz w:val="20"/>
          <w:szCs w:val="20"/>
          <w:lang w:val="en-GB"/>
        </w:rPr>
        <w:t>]:</w:t>
      </w:r>
    </w:p>
    <w:p w14:paraId="6226C774" w14:textId="77777777" w:rsidR="009A701B" w:rsidRPr="007044BB" w:rsidRDefault="009A701B" w:rsidP="00471071">
      <w:pPr>
        <w:pStyle w:val="ListBullet"/>
        <w:jc w:val="left"/>
        <w:rPr>
          <w:sz w:val="20"/>
          <w:szCs w:val="20"/>
        </w:rPr>
      </w:pPr>
      <w:r w:rsidRPr="007044BB">
        <w:rPr>
          <w:rStyle w:val="A2"/>
          <w:rFonts w:cs="Tahoma"/>
          <w:color w:val="auto"/>
          <w:sz w:val="20"/>
          <w:szCs w:val="20"/>
        </w:rPr>
        <w:t>Management and technical measures</w:t>
      </w:r>
    </w:p>
    <w:p w14:paraId="04BE9632" w14:textId="77777777" w:rsidR="009A701B" w:rsidRPr="007044BB" w:rsidRDefault="009A701B" w:rsidP="009A701B">
      <w:pPr>
        <w:pStyle w:val="Pa22"/>
        <w:spacing w:before="120" w:after="120" w:line="276" w:lineRule="auto"/>
        <w:jc w:val="both"/>
        <w:rPr>
          <w:rFonts w:ascii="Tahoma" w:hAnsi="Tahoma" w:cs="Tahoma"/>
          <w:sz w:val="20"/>
          <w:szCs w:val="20"/>
          <w:lang w:val="en-GB"/>
        </w:rPr>
      </w:pPr>
      <w:r w:rsidRPr="007044BB">
        <w:rPr>
          <w:rFonts w:ascii="Tahoma" w:hAnsi="Tahoma" w:cs="Tahoma"/>
          <w:sz w:val="20"/>
          <w:szCs w:val="20"/>
          <w:lang w:val="en-GB"/>
        </w:rPr>
        <w:t>Examples include actions for sound transmission line routing to avoid areas prone to extreme weather and modelling climate impacts on existing and planned infrastructure in collaboration with meteorological se</w:t>
      </w:r>
      <w:r w:rsidRPr="007044BB">
        <w:rPr>
          <w:rFonts w:ascii="Tahoma" w:hAnsi="Tahoma" w:cs="Tahoma"/>
          <w:sz w:val="20"/>
          <w:szCs w:val="20"/>
          <w:lang w:val="en-GB"/>
        </w:rPr>
        <w:t>r</w:t>
      </w:r>
      <w:r w:rsidRPr="007044BB">
        <w:rPr>
          <w:rFonts w:ascii="Tahoma" w:hAnsi="Tahoma" w:cs="Tahoma"/>
          <w:sz w:val="20"/>
          <w:szCs w:val="20"/>
          <w:lang w:val="en-GB"/>
        </w:rPr>
        <w:t>vices; undertaking load forecasting using climate information; pruning and managing trees near transmission lines; placing the infrastructure underground (where practical and cost-effective); manufacturing reinforced towers (where required).</w:t>
      </w:r>
    </w:p>
    <w:p w14:paraId="1E94A29B" w14:textId="77777777" w:rsidR="009A701B" w:rsidRPr="007044BB" w:rsidRDefault="009A701B" w:rsidP="00471071">
      <w:pPr>
        <w:pStyle w:val="ListBullet"/>
        <w:jc w:val="left"/>
        <w:rPr>
          <w:sz w:val="20"/>
          <w:szCs w:val="20"/>
        </w:rPr>
      </w:pPr>
      <w:r w:rsidRPr="007044BB">
        <w:rPr>
          <w:rStyle w:val="A2"/>
          <w:rFonts w:cs="Tahoma"/>
          <w:color w:val="auto"/>
          <w:sz w:val="20"/>
          <w:szCs w:val="20"/>
        </w:rPr>
        <w:t>Technological and structural measures</w:t>
      </w:r>
    </w:p>
    <w:p w14:paraId="472ECEC1" w14:textId="77777777" w:rsidR="009A701B" w:rsidRPr="007044BB" w:rsidRDefault="009A701B" w:rsidP="009A701B">
      <w:pPr>
        <w:pStyle w:val="Pa22"/>
        <w:spacing w:before="120" w:after="120" w:line="276" w:lineRule="auto"/>
        <w:jc w:val="both"/>
        <w:rPr>
          <w:rFonts w:ascii="Tahoma" w:hAnsi="Tahoma" w:cs="Tahoma"/>
          <w:sz w:val="20"/>
          <w:szCs w:val="20"/>
          <w:lang w:val="en-GB"/>
        </w:rPr>
      </w:pPr>
      <w:r w:rsidRPr="007044BB">
        <w:rPr>
          <w:rFonts w:ascii="Tahoma" w:hAnsi="Tahoma" w:cs="Tahoma"/>
          <w:sz w:val="20"/>
          <w:szCs w:val="20"/>
          <w:lang w:val="en-GB"/>
        </w:rPr>
        <w:t xml:space="preserve">Examples include fortifying flood-prone infrastructure against flooding and use of materials to withstand extreme weather events and temperature fluctuations. </w:t>
      </w:r>
    </w:p>
    <w:p w14:paraId="69BE8FA9" w14:textId="77777777" w:rsidR="009A701B" w:rsidRPr="007044BB" w:rsidRDefault="009A701B" w:rsidP="00471071">
      <w:pPr>
        <w:pStyle w:val="ListBullet"/>
        <w:jc w:val="left"/>
        <w:rPr>
          <w:sz w:val="20"/>
          <w:szCs w:val="20"/>
        </w:rPr>
      </w:pPr>
      <w:r w:rsidRPr="007044BB">
        <w:rPr>
          <w:rStyle w:val="A2"/>
          <w:rFonts w:cs="Tahoma"/>
          <w:color w:val="auto"/>
          <w:sz w:val="20"/>
          <w:szCs w:val="20"/>
        </w:rPr>
        <w:t>Training and education</w:t>
      </w:r>
    </w:p>
    <w:p w14:paraId="4E9A4685" w14:textId="77777777" w:rsidR="009A701B" w:rsidRPr="007044BB" w:rsidRDefault="009A701B" w:rsidP="009A701B">
      <w:pPr>
        <w:pStyle w:val="Pa22"/>
        <w:spacing w:before="120" w:after="120" w:line="276" w:lineRule="auto"/>
        <w:jc w:val="both"/>
        <w:rPr>
          <w:rFonts w:ascii="Tahoma" w:hAnsi="Tahoma" w:cs="Tahoma"/>
          <w:sz w:val="20"/>
          <w:szCs w:val="20"/>
          <w:lang w:val="en-GB"/>
        </w:rPr>
      </w:pPr>
      <w:r w:rsidRPr="007044BB">
        <w:rPr>
          <w:rFonts w:ascii="Tahoma" w:hAnsi="Tahoma" w:cs="Tahoma"/>
          <w:sz w:val="20"/>
          <w:szCs w:val="20"/>
          <w:lang w:val="en-GB"/>
        </w:rPr>
        <w:t>Training emergency response teams is imperative for a fast and proper response in the case of a disaster, and also for quick repair and restoration actions. Training for data management, modelling and forecasting is necessary to start integrating climate forecasts into transmission system planning. These activities can be organised in co-operation with government-led capacity-building programmes.</w:t>
      </w:r>
    </w:p>
    <w:p w14:paraId="0F904D63" w14:textId="77777777" w:rsidR="009A701B" w:rsidRPr="007044BB" w:rsidRDefault="009A701B" w:rsidP="00471071">
      <w:pPr>
        <w:pStyle w:val="ListBullet"/>
        <w:jc w:val="left"/>
        <w:rPr>
          <w:sz w:val="20"/>
          <w:szCs w:val="20"/>
        </w:rPr>
      </w:pPr>
      <w:r w:rsidRPr="007044BB">
        <w:rPr>
          <w:rStyle w:val="A2"/>
          <w:rFonts w:cs="Tahoma"/>
          <w:color w:val="auto"/>
          <w:sz w:val="20"/>
          <w:szCs w:val="20"/>
        </w:rPr>
        <w:t>Recovery and resourcefulness in addition to robustness</w:t>
      </w:r>
    </w:p>
    <w:p w14:paraId="2DF5861D" w14:textId="77777777" w:rsidR="009A701B" w:rsidRPr="007044BB" w:rsidRDefault="009A701B" w:rsidP="009A701B">
      <w:pPr>
        <w:rPr>
          <w:rFonts w:cs="Tahoma"/>
          <w:sz w:val="20"/>
          <w:szCs w:val="20"/>
        </w:rPr>
      </w:pPr>
      <w:r w:rsidRPr="007044BB">
        <w:rPr>
          <w:rFonts w:cs="Tahoma"/>
          <w:sz w:val="20"/>
          <w:szCs w:val="20"/>
        </w:rPr>
        <w:t>While robustness (the ability to withstand the event) is an important element of resilience, supply-side di</w:t>
      </w:r>
      <w:r w:rsidRPr="007044BB">
        <w:rPr>
          <w:rFonts w:cs="Tahoma"/>
          <w:sz w:val="20"/>
          <w:szCs w:val="20"/>
        </w:rPr>
        <w:t>s</w:t>
      </w:r>
      <w:r w:rsidRPr="007044BB">
        <w:rPr>
          <w:rFonts w:cs="Tahoma"/>
          <w:sz w:val="20"/>
          <w:szCs w:val="20"/>
        </w:rPr>
        <w:t>ruptions may be unavoidable in certain cases. Thus, resourcefulness (the ability to manage operations du</w:t>
      </w:r>
      <w:r w:rsidRPr="007044BB">
        <w:rPr>
          <w:rFonts w:cs="Tahoma"/>
          <w:sz w:val="20"/>
          <w:szCs w:val="20"/>
        </w:rPr>
        <w:t>r</w:t>
      </w:r>
      <w:r w:rsidRPr="007044BB">
        <w:rPr>
          <w:rFonts w:cs="Tahoma"/>
          <w:sz w:val="20"/>
          <w:szCs w:val="20"/>
        </w:rPr>
        <w:t>ing an extreme weather event) and efficient recovery actions are important and need to be thought through in advance. An important strategy for the transmission sector is to develop logistical and back-up plans to provide for a rapid recovery from supply interruptions. These include pre-deploying emergency response vehicles, training teams for specific recovery actions and developing recovery strategies. Activities in this area focus on shortening the period needed to recover from an extreme weather event. New management practices using smart meters and automated switching devices that allow for much quicker recovery times from disruptions have also been used.</w:t>
      </w:r>
    </w:p>
    <w:p w14:paraId="2D922197" w14:textId="04B2073E" w:rsidR="009A701B" w:rsidRPr="007044BB" w:rsidRDefault="009A701B" w:rsidP="009A701B">
      <w:pPr>
        <w:pStyle w:val="Heading4"/>
      </w:pPr>
      <w:r w:rsidRPr="007044BB">
        <w:lastRenderedPageBreak/>
        <w:t>Design-based Mitigation</w:t>
      </w:r>
    </w:p>
    <w:p w14:paraId="6A87856B" w14:textId="127486FA" w:rsidR="009A701B" w:rsidRPr="007044BB" w:rsidRDefault="009A701B" w:rsidP="009A701B">
      <w:pPr>
        <w:rPr>
          <w:rFonts w:cs="Tahoma"/>
          <w:sz w:val="20"/>
          <w:szCs w:val="20"/>
        </w:rPr>
      </w:pPr>
      <w:r w:rsidRPr="007044BB">
        <w:rPr>
          <w:rFonts w:cs="Tahoma"/>
          <w:sz w:val="20"/>
          <w:szCs w:val="20"/>
        </w:rPr>
        <w:t>The climate resilience strategy of the Project takes into account measures incorporated into the present feasibility design of the Project (Conceptual Solution) as well as assumptions and principles to be incorp</w:t>
      </w:r>
      <w:r w:rsidRPr="007044BB">
        <w:rPr>
          <w:rFonts w:cs="Tahoma"/>
          <w:sz w:val="20"/>
          <w:szCs w:val="20"/>
        </w:rPr>
        <w:t>o</w:t>
      </w:r>
      <w:r w:rsidRPr="007044BB">
        <w:rPr>
          <w:rFonts w:cs="Tahoma"/>
          <w:sz w:val="20"/>
          <w:szCs w:val="20"/>
        </w:rPr>
        <w:t xml:space="preserve">rated during the next Project’s development stages (e.g. Preliminary Design and Detailed Design). These design measures for mitigation of the likely significant impacts have been adopted based on the national design requirements and international standards as a precautionary approach to ensure that future-proofing design is achieved, so that the key Project assets will perform satisfactorily throughout their design life in the event of extreme climatic events. The </w:t>
      </w:r>
      <w:r w:rsidR="00292DCB" w:rsidRPr="007044BB">
        <w:rPr>
          <w:rFonts w:cs="Tahoma"/>
          <w:sz w:val="20"/>
          <w:szCs w:val="20"/>
        </w:rPr>
        <w:t xml:space="preserve">climate-related Project approach, i.d. the </w:t>
      </w:r>
      <w:r w:rsidRPr="007044BB">
        <w:rPr>
          <w:rFonts w:cs="Tahoma"/>
          <w:sz w:val="20"/>
          <w:szCs w:val="20"/>
        </w:rPr>
        <w:t>key climate resil</w:t>
      </w:r>
      <w:r w:rsidR="00AD52EF" w:rsidRPr="007044BB">
        <w:rPr>
          <w:rFonts w:cs="Tahoma"/>
          <w:sz w:val="20"/>
          <w:szCs w:val="20"/>
        </w:rPr>
        <w:t>i</w:t>
      </w:r>
      <w:r w:rsidR="00292DCB" w:rsidRPr="007044BB">
        <w:rPr>
          <w:rFonts w:cs="Tahoma"/>
          <w:sz w:val="20"/>
          <w:szCs w:val="20"/>
        </w:rPr>
        <w:t xml:space="preserve">ence </w:t>
      </w:r>
      <w:r w:rsidR="00AD52EF" w:rsidRPr="007044BB">
        <w:rPr>
          <w:rFonts w:cs="Tahoma"/>
          <w:sz w:val="20"/>
          <w:szCs w:val="20"/>
        </w:rPr>
        <w:t xml:space="preserve">measures </w:t>
      </w:r>
      <w:r w:rsidR="00292DCB" w:rsidRPr="007044BB">
        <w:rPr>
          <w:rFonts w:cs="Tahoma"/>
          <w:sz w:val="20"/>
          <w:szCs w:val="20"/>
        </w:rPr>
        <w:t xml:space="preserve">related to the Project’s technical design </w:t>
      </w:r>
      <w:r w:rsidR="00AD52EF" w:rsidRPr="007044BB">
        <w:rPr>
          <w:rFonts w:cs="Tahoma"/>
          <w:sz w:val="20"/>
          <w:szCs w:val="20"/>
        </w:rPr>
        <w:t xml:space="preserve">are presented </w:t>
      </w:r>
      <w:r w:rsidRPr="007044BB">
        <w:rPr>
          <w:rFonts w:cs="Tahoma"/>
          <w:sz w:val="20"/>
          <w:szCs w:val="20"/>
        </w:rPr>
        <w:t>below.</w:t>
      </w:r>
    </w:p>
    <w:p w14:paraId="75D67E7A" w14:textId="708D41D7" w:rsidR="00AD52EF" w:rsidRPr="007044BB" w:rsidRDefault="00292DCB" w:rsidP="00471071">
      <w:pPr>
        <w:pStyle w:val="ListBullet"/>
        <w:rPr>
          <w:rFonts w:cs="Tahoma"/>
          <w:sz w:val="20"/>
          <w:szCs w:val="20"/>
        </w:rPr>
      </w:pPr>
      <w:bookmarkStart w:id="376" w:name="_Toc481953474"/>
      <w:r w:rsidRPr="007044BB">
        <w:rPr>
          <w:rFonts w:cs="Tahoma"/>
          <w:iCs/>
          <w:sz w:val="20"/>
          <w:szCs w:val="20"/>
        </w:rPr>
        <w:t xml:space="preserve">Present Technical </w:t>
      </w:r>
      <w:r w:rsidR="00AD52EF" w:rsidRPr="007044BB">
        <w:rPr>
          <w:rFonts w:cs="Tahoma"/>
          <w:iCs/>
          <w:sz w:val="20"/>
          <w:szCs w:val="20"/>
        </w:rPr>
        <w:t xml:space="preserve">Design </w:t>
      </w:r>
      <w:bookmarkEnd w:id="376"/>
      <w:r w:rsidRPr="007044BB">
        <w:rPr>
          <w:rFonts w:cs="Tahoma"/>
          <w:iCs/>
          <w:sz w:val="20"/>
          <w:szCs w:val="20"/>
        </w:rPr>
        <w:t>(Feasibility Design / Conceptual Solution)</w:t>
      </w:r>
    </w:p>
    <w:p w14:paraId="5B0879FE" w14:textId="77777777" w:rsidR="00AD52EF" w:rsidRPr="007044BB" w:rsidRDefault="00AD52EF" w:rsidP="00AD52EF">
      <w:pPr>
        <w:rPr>
          <w:rFonts w:cs="Tahoma"/>
          <w:sz w:val="20"/>
          <w:szCs w:val="20"/>
        </w:rPr>
      </w:pPr>
      <w:r w:rsidRPr="007044BB">
        <w:rPr>
          <w:rFonts w:cs="Tahoma"/>
          <w:sz w:val="20"/>
          <w:szCs w:val="20"/>
        </w:rPr>
        <w:t>There are several existing transmission lines, within the area of the Project, including:</w:t>
      </w:r>
    </w:p>
    <w:p w14:paraId="1E0FD063" w14:textId="72F54B60" w:rsidR="002A5F97" w:rsidRPr="007044BB" w:rsidRDefault="002A5F97" w:rsidP="004111A5">
      <w:pPr>
        <w:pStyle w:val="ListBullet2"/>
        <w:numPr>
          <w:ilvl w:val="1"/>
          <w:numId w:val="93"/>
        </w:numPr>
        <w:rPr>
          <w:sz w:val="20"/>
          <w:szCs w:val="20"/>
        </w:rPr>
      </w:pPr>
      <w:r w:rsidRPr="007044BB">
        <w:rPr>
          <w:sz w:val="20"/>
          <w:szCs w:val="20"/>
          <w:lang w:val="en-US"/>
        </w:rPr>
        <w:t xml:space="preserve">110 </w:t>
      </w:r>
      <w:r w:rsidR="00A6744A" w:rsidRPr="007044BB">
        <w:rPr>
          <w:sz w:val="20"/>
          <w:szCs w:val="20"/>
          <w:lang w:val="en-US"/>
        </w:rPr>
        <w:t>kV OHL from SS Valandovo to SS Dubrovo</w:t>
      </w:r>
    </w:p>
    <w:p w14:paraId="0D734B45" w14:textId="3C885B04" w:rsidR="00AD52EF" w:rsidRPr="007044BB" w:rsidRDefault="00AD52EF" w:rsidP="004111A5">
      <w:pPr>
        <w:pStyle w:val="ListBullet2"/>
        <w:numPr>
          <w:ilvl w:val="1"/>
          <w:numId w:val="93"/>
        </w:numPr>
        <w:rPr>
          <w:sz w:val="20"/>
          <w:szCs w:val="20"/>
        </w:rPr>
      </w:pPr>
      <w:r w:rsidRPr="007044BB">
        <w:rPr>
          <w:sz w:val="20"/>
          <w:szCs w:val="20"/>
        </w:rPr>
        <w:t>110 kV OHL from SS Valandovo</w:t>
      </w:r>
      <w:r w:rsidR="00456FEF" w:rsidRPr="007044BB">
        <w:rPr>
          <w:sz w:val="20"/>
          <w:szCs w:val="20"/>
        </w:rPr>
        <w:t xml:space="preserve"> </w:t>
      </w:r>
      <w:r w:rsidRPr="007044BB">
        <w:rPr>
          <w:sz w:val="20"/>
          <w:szCs w:val="20"/>
        </w:rPr>
        <w:t xml:space="preserve">to SS ‘EVP’ Miletkovo (subject to reconstruction and part of the Project) </w:t>
      </w:r>
    </w:p>
    <w:p w14:paraId="1B1B5815" w14:textId="74DE1732" w:rsidR="00AD52EF" w:rsidRPr="007044BB" w:rsidRDefault="00AD52EF" w:rsidP="004111A5">
      <w:pPr>
        <w:pStyle w:val="ListBullet2"/>
        <w:numPr>
          <w:ilvl w:val="1"/>
          <w:numId w:val="93"/>
        </w:numPr>
        <w:rPr>
          <w:sz w:val="20"/>
          <w:szCs w:val="20"/>
        </w:rPr>
      </w:pPr>
      <w:r w:rsidRPr="007044BB">
        <w:rPr>
          <w:sz w:val="20"/>
          <w:szCs w:val="20"/>
        </w:rPr>
        <w:t>110 kV OHL from SS Valandovo to SS Strumica</w:t>
      </w:r>
      <w:r w:rsidR="00253DA3" w:rsidRPr="007044BB">
        <w:rPr>
          <w:sz w:val="20"/>
          <w:szCs w:val="20"/>
        </w:rPr>
        <w:t xml:space="preserve"> 2, to SS</w:t>
      </w:r>
      <w:r w:rsidR="002A5F97" w:rsidRPr="007044BB">
        <w:rPr>
          <w:sz w:val="20"/>
          <w:szCs w:val="20"/>
        </w:rPr>
        <w:t xml:space="preserve"> </w:t>
      </w:r>
      <w:r w:rsidR="00253DA3" w:rsidRPr="007044BB">
        <w:rPr>
          <w:sz w:val="20"/>
          <w:szCs w:val="20"/>
        </w:rPr>
        <w:t>Strumica 1</w:t>
      </w:r>
      <w:r w:rsidRPr="007044BB">
        <w:rPr>
          <w:sz w:val="20"/>
          <w:szCs w:val="20"/>
        </w:rPr>
        <w:t xml:space="preserve"> (</w:t>
      </w:r>
      <w:r w:rsidR="00253DA3" w:rsidRPr="007044BB">
        <w:rPr>
          <w:sz w:val="20"/>
          <w:szCs w:val="20"/>
        </w:rPr>
        <w:t>this Project</w:t>
      </w:r>
      <w:r w:rsidRPr="007044BB">
        <w:rPr>
          <w:sz w:val="20"/>
          <w:szCs w:val="20"/>
        </w:rPr>
        <w:t>)</w:t>
      </w:r>
    </w:p>
    <w:p w14:paraId="030ED215" w14:textId="77777777" w:rsidR="00AD52EF" w:rsidRPr="007044BB" w:rsidRDefault="00AD52EF" w:rsidP="004111A5">
      <w:pPr>
        <w:pStyle w:val="ListBullet2"/>
        <w:numPr>
          <w:ilvl w:val="1"/>
          <w:numId w:val="93"/>
        </w:numPr>
        <w:rPr>
          <w:sz w:val="20"/>
          <w:szCs w:val="20"/>
        </w:rPr>
      </w:pPr>
      <w:r w:rsidRPr="007044BB">
        <w:rPr>
          <w:sz w:val="20"/>
          <w:szCs w:val="20"/>
        </w:rPr>
        <w:t>110 kV OHL from SS Valandovo to SS Miravci</w:t>
      </w:r>
    </w:p>
    <w:p w14:paraId="6A9E28CC" w14:textId="77777777" w:rsidR="00AD52EF" w:rsidRPr="007044BB" w:rsidRDefault="00AD52EF" w:rsidP="004111A5">
      <w:pPr>
        <w:pStyle w:val="ListBullet2"/>
        <w:numPr>
          <w:ilvl w:val="1"/>
          <w:numId w:val="93"/>
        </w:numPr>
        <w:rPr>
          <w:sz w:val="20"/>
          <w:szCs w:val="20"/>
        </w:rPr>
      </w:pPr>
      <w:r w:rsidRPr="007044BB">
        <w:rPr>
          <w:sz w:val="20"/>
          <w:szCs w:val="20"/>
        </w:rPr>
        <w:t>110 kV OHL from SS Valandovo to SS Gevgelija</w:t>
      </w:r>
    </w:p>
    <w:p w14:paraId="4759A67F" w14:textId="29380554" w:rsidR="00A6744A" w:rsidRPr="007044BB" w:rsidRDefault="00A6744A" w:rsidP="004111A5">
      <w:pPr>
        <w:pStyle w:val="ListBullet2"/>
        <w:numPr>
          <w:ilvl w:val="1"/>
          <w:numId w:val="93"/>
        </w:numPr>
        <w:rPr>
          <w:sz w:val="20"/>
          <w:szCs w:val="20"/>
        </w:rPr>
      </w:pPr>
      <w:r w:rsidRPr="007044BB">
        <w:rPr>
          <w:sz w:val="20"/>
          <w:szCs w:val="20"/>
        </w:rPr>
        <w:t>110 kV OHL from SS Strumica to SS Radovis</w:t>
      </w:r>
    </w:p>
    <w:p w14:paraId="76091019" w14:textId="62A65588" w:rsidR="00AD52EF" w:rsidRPr="007044BB" w:rsidRDefault="00AD52EF" w:rsidP="00A11565">
      <w:pPr>
        <w:rPr>
          <w:rFonts w:cs="Tahoma"/>
          <w:sz w:val="20"/>
          <w:szCs w:val="20"/>
        </w:rPr>
      </w:pPr>
      <w:r w:rsidRPr="007044BB">
        <w:rPr>
          <w:rFonts w:cs="Tahoma"/>
          <w:sz w:val="20"/>
          <w:szCs w:val="20"/>
        </w:rPr>
        <w:t xml:space="preserve">These transmission lines have been in service from between 20 and over 50 years. Climate data and design parameters </w:t>
      </w:r>
      <w:r w:rsidR="00253DA3" w:rsidRPr="007044BB">
        <w:rPr>
          <w:rFonts w:cs="Tahoma"/>
          <w:sz w:val="20"/>
          <w:szCs w:val="20"/>
        </w:rPr>
        <w:t>used for design of these lines</w:t>
      </w:r>
      <w:r w:rsidRPr="007044BB">
        <w:rPr>
          <w:rFonts w:cs="Tahoma"/>
          <w:sz w:val="20"/>
          <w:szCs w:val="20"/>
        </w:rPr>
        <w:t>, as well as collected statistic data and experience, gained by MEPSO during the operation and maintenance of these facilities were valuable information used for definition of the climate and other design parameters for the proposed Project. According to this information, and based on the national technical standards, the following climate parameters were proposed for each of the Proj</w:t>
      </w:r>
      <w:r w:rsidR="00A11565" w:rsidRPr="007044BB">
        <w:rPr>
          <w:rFonts w:cs="Tahoma"/>
          <w:sz w:val="20"/>
          <w:szCs w:val="20"/>
        </w:rPr>
        <w:t>ect elements, as defined below.</w:t>
      </w:r>
      <w:r w:rsidRPr="007044BB">
        <w:rPr>
          <w:rFonts w:cs="Tahoma"/>
          <w:sz w:val="20"/>
          <w:szCs w:val="20"/>
        </w:rPr>
        <w:t xml:space="preserve"> </w:t>
      </w:r>
    </w:p>
    <w:tbl>
      <w:tblPr>
        <w:tblW w:w="9701" w:type="dxa"/>
        <w:tblInd w:w="108" w:type="dxa"/>
        <w:tblCellMar>
          <w:left w:w="28" w:type="dxa"/>
          <w:right w:w="28" w:type="dxa"/>
        </w:tblCellMar>
        <w:tblLook w:val="04A0" w:firstRow="1" w:lastRow="0" w:firstColumn="1" w:lastColumn="0" w:noHBand="0" w:noVBand="1"/>
      </w:tblPr>
      <w:tblGrid>
        <w:gridCol w:w="4740"/>
        <w:gridCol w:w="1292"/>
        <w:gridCol w:w="2126"/>
        <w:gridCol w:w="1543"/>
      </w:tblGrid>
      <w:tr w:rsidR="00AD52EF" w:rsidRPr="007044BB" w14:paraId="1D0BECE8" w14:textId="77777777" w:rsidTr="00A11565">
        <w:trPr>
          <w:trHeight w:val="259"/>
        </w:trPr>
        <w:tc>
          <w:tcPr>
            <w:tcW w:w="4740" w:type="dxa"/>
            <w:vMerge w:val="restart"/>
            <w:tcBorders>
              <w:top w:val="double" w:sz="4" w:space="0" w:color="auto"/>
              <w:left w:val="double" w:sz="4" w:space="0" w:color="auto"/>
              <w:right w:val="double" w:sz="4" w:space="0" w:color="auto"/>
            </w:tcBorders>
            <w:shd w:val="clear" w:color="auto" w:fill="B4C6E7" w:themeFill="accent1" w:themeFillTint="66"/>
            <w:vAlign w:val="center"/>
            <w:hideMark/>
          </w:tcPr>
          <w:p w14:paraId="54BB7EA6" w14:textId="1D81FE26" w:rsidR="00AD52EF" w:rsidRPr="007044BB" w:rsidRDefault="00A11565" w:rsidP="00A11565">
            <w:pPr>
              <w:spacing w:before="0" w:after="0" w:line="240" w:lineRule="auto"/>
              <w:jc w:val="center"/>
              <w:rPr>
                <w:rFonts w:cs="Tahoma"/>
                <w:sz w:val="20"/>
                <w:szCs w:val="20"/>
              </w:rPr>
            </w:pPr>
            <w:r w:rsidRPr="007044BB">
              <w:rPr>
                <w:rFonts w:cs="Tahoma"/>
                <w:sz w:val="20"/>
                <w:szCs w:val="20"/>
              </w:rPr>
              <w:t>Project</w:t>
            </w:r>
          </w:p>
        </w:tc>
        <w:tc>
          <w:tcPr>
            <w:tcW w:w="3418" w:type="dxa"/>
            <w:gridSpan w:val="2"/>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hideMark/>
          </w:tcPr>
          <w:p w14:paraId="37F691FA" w14:textId="77777777" w:rsidR="00AD52EF" w:rsidRPr="007044BB" w:rsidRDefault="00AD52EF" w:rsidP="00AD52EF">
            <w:pPr>
              <w:spacing w:before="0" w:after="0" w:line="240" w:lineRule="auto"/>
              <w:jc w:val="center"/>
              <w:rPr>
                <w:rFonts w:cs="Tahoma"/>
                <w:sz w:val="20"/>
                <w:szCs w:val="20"/>
              </w:rPr>
            </w:pPr>
            <w:r w:rsidRPr="007044BB">
              <w:rPr>
                <w:rFonts w:cs="Tahoma"/>
                <w:sz w:val="20"/>
                <w:szCs w:val="20"/>
              </w:rPr>
              <w:t>Wind</w:t>
            </w:r>
          </w:p>
        </w:tc>
        <w:tc>
          <w:tcPr>
            <w:tcW w:w="1543"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hideMark/>
          </w:tcPr>
          <w:p w14:paraId="094AFE56" w14:textId="77777777" w:rsidR="00AD52EF" w:rsidRPr="007044BB" w:rsidRDefault="00AD52EF" w:rsidP="00AD52EF">
            <w:pPr>
              <w:spacing w:before="0" w:after="0" w:line="240" w:lineRule="auto"/>
              <w:jc w:val="center"/>
              <w:rPr>
                <w:rFonts w:cs="Tahoma"/>
                <w:sz w:val="20"/>
                <w:szCs w:val="20"/>
              </w:rPr>
            </w:pPr>
            <w:r w:rsidRPr="007044BB">
              <w:rPr>
                <w:rFonts w:cs="Tahoma"/>
                <w:sz w:val="20"/>
                <w:szCs w:val="20"/>
              </w:rPr>
              <w:t>Ice</w:t>
            </w:r>
          </w:p>
        </w:tc>
      </w:tr>
      <w:tr w:rsidR="00AD52EF" w:rsidRPr="007044BB" w14:paraId="7CA6408D" w14:textId="77777777" w:rsidTr="00A11565">
        <w:trPr>
          <w:trHeight w:val="525"/>
        </w:trPr>
        <w:tc>
          <w:tcPr>
            <w:tcW w:w="4740" w:type="dxa"/>
            <w:vMerge/>
            <w:tcBorders>
              <w:left w:val="double" w:sz="4" w:space="0" w:color="auto"/>
              <w:bottom w:val="double" w:sz="4" w:space="0" w:color="auto"/>
              <w:right w:val="double" w:sz="4" w:space="0" w:color="auto"/>
            </w:tcBorders>
            <w:shd w:val="clear" w:color="auto" w:fill="B4C6E7" w:themeFill="accent1" w:themeFillTint="66"/>
            <w:vAlign w:val="center"/>
            <w:hideMark/>
          </w:tcPr>
          <w:p w14:paraId="6D8C3494" w14:textId="77777777" w:rsidR="00AD52EF" w:rsidRPr="007044BB" w:rsidRDefault="00AD52EF" w:rsidP="00AD52EF">
            <w:pPr>
              <w:spacing w:before="0" w:after="0" w:line="240" w:lineRule="auto"/>
              <w:jc w:val="center"/>
              <w:rPr>
                <w:rFonts w:cs="Tahoma"/>
                <w:sz w:val="20"/>
                <w:szCs w:val="20"/>
              </w:rPr>
            </w:pPr>
          </w:p>
        </w:tc>
        <w:tc>
          <w:tcPr>
            <w:tcW w:w="1292"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hideMark/>
          </w:tcPr>
          <w:p w14:paraId="36CA09BA" w14:textId="77777777" w:rsidR="00AD52EF" w:rsidRPr="007044BB" w:rsidRDefault="00AD52EF" w:rsidP="00AD52EF">
            <w:pPr>
              <w:spacing w:before="0" w:after="0" w:line="240" w:lineRule="auto"/>
              <w:jc w:val="center"/>
              <w:rPr>
                <w:rFonts w:cs="Tahoma"/>
                <w:sz w:val="20"/>
                <w:szCs w:val="20"/>
              </w:rPr>
            </w:pPr>
            <w:r w:rsidRPr="007044BB">
              <w:rPr>
                <w:rFonts w:cs="Tahoma"/>
                <w:sz w:val="20"/>
                <w:szCs w:val="20"/>
              </w:rPr>
              <w:t xml:space="preserve">Wind </w:t>
            </w:r>
          </w:p>
          <w:p w14:paraId="7FE3F710" w14:textId="77777777" w:rsidR="00AD52EF" w:rsidRPr="007044BB" w:rsidRDefault="00AD52EF" w:rsidP="00AD52EF">
            <w:pPr>
              <w:spacing w:before="0" w:after="0" w:line="240" w:lineRule="auto"/>
              <w:jc w:val="center"/>
              <w:rPr>
                <w:rFonts w:cs="Tahoma"/>
                <w:sz w:val="20"/>
                <w:szCs w:val="20"/>
              </w:rPr>
            </w:pPr>
            <w:r w:rsidRPr="007044BB">
              <w:rPr>
                <w:rFonts w:cs="Tahoma"/>
                <w:sz w:val="20"/>
                <w:szCs w:val="20"/>
              </w:rPr>
              <w:t>[daN/m</w:t>
            </w:r>
            <w:r w:rsidRPr="007044BB">
              <w:rPr>
                <w:rFonts w:cs="Tahoma"/>
                <w:sz w:val="20"/>
                <w:szCs w:val="20"/>
                <w:vertAlign w:val="superscript"/>
              </w:rPr>
              <w:t>2</w:t>
            </w:r>
            <w:r w:rsidRPr="007044BB">
              <w:rPr>
                <w:rFonts w:cs="Tahoma"/>
                <w:sz w:val="20"/>
                <w:szCs w:val="20"/>
              </w:rPr>
              <w:t>]</w:t>
            </w:r>
          </w:p>
          <w:p w14:paraId="678A207D" w14:textId="77777777" w:rsidR="00AD52EF" w:rsidRPr="007044BB" w:rsidRDefault="00AD52EF" w:rsidP="00AD52EF">
            <w:pPr>
              <w:spacing w:before="0" w:after="0" w:line="240" w:lineRule="auto"/>
              <w:jc w:val="center"/>
              <w:rPr>
                <w:rFonts w:cs="Tahoma"/>
                <w:sz w:val="20"/>
                <w:szCs w:val="20"/>
              </w:rPr>
            </w:pPr>
            <w:r w:rsidRPr="007044BB">
              <w:rPr>
                <w:rFonts w:cs="Tahoma"/>
                <w:sz w:val="20"/>
                <w:szCs w:val="20"/>
              </w:rPr>
              <w:t>(design wind pressure)</w:t>
            </w:r>
            <w:r w:rsidRPr="007044BB">
              <w:rPr>
                <w:rFonts w:cs="Tahoma"/>
                <w:sz w:val="20"/>
                <w:szCs w:val="20"/>
                <w:vertAlign w:val="superscript"/>
              </w:rPr>
              <w:t>*)</w:t>
            </w:r>
          </w:p>
        </w:tc>
        <w:tc>
          <w:tcPr>
            <w:tcW w:w="2126"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390D4908" w14:textId="77777777" w:rsidR="00AD52EF" w:rsidRPr="007044BB" w:rsidRDefault="00AD52EF" w:rsidP="00AD52EF">
            <w:pPr>
              <w:spacing w:before="0" w:after="0" w:line="240" w:lineRule="auto"/>
              <w:jc w:val="center"/>
              <w:rPr>
                <w:rFonts w:cs="Tahoma"/>
                <w:sz w:val="20"/>
                <w:szCs w:val="20"/>
              </w:rPr>
            </w:pPr>
            <w:r w:rsidRPr="007044BB">
              <w:rPr>
                <w:rFonts w:cs="Tahoma"/>
                <w:sz w:val="20"/>
                <w:szCs w:val="20"/>
              </w:rPr>
              <w:t>Maximum wind speed</w:t>
            </w:r>
          </w:p>
          <w:p w14:paraId="4DB787C8" w14:textId="77777777" w:rsidR="00AD52EF" w:rsidRPr="007044BB" w:rsidRDefault="00AD52EF" w:rsidP="00AD52EF">
            <w:pPr>
              <w:spacing w:before="0" w:after="0" w:line="240" w:lineRule="auto"/>
              <w:jc w:val="center"/>
              <w:rPr>
                <w:rFonts w:cs="Tahoma"/>
                <w:sz w:val="20"/>
                <w:szCs w:val="20"/>
              </w:rPr>
            </w:pPr>
            <w:r w:rsidRPr="007044BB">
              <w:rPr>
                <w:rFonts w:cs="Tahoma"/>
                <w:sz w:val="20"/>
                <w:szCs w:val="20"/>
              </w:rPr>
              <w:t>[km/h]</w:t>
            </w:r>
          </w:p>
          <w:p w14:paraId="14E0CF43" w14:textId="77777777" w:rsidR="00AD52EF" w:rsidRPr="007044BB" w:rsidRDefault="00AD52EF" w:rsidP="00AD52EF">
            <w:pPr>
              <w:spacing w:before="0" w:after="0" w:line="240" w:lineRule="auto"/>
              <w:jc w:val="center"/>
              <w:rPr>
                <w:rFonts w:cs="Tahoma"/>
                <w:sz w:val="20"/>
                <w:szCs w:val="20"/>
              </w:rPr>
            </w:pPr>
            <w:r w:rsidRPr="007044BB">
              <w:rPr>
                <w:rFonts w:cs="Tahoma"/>
                <w:sz w:val="20"/>
                <w:szCs w:val="20"/>
              </w:rPr>
              <w:t>(corresponding to the design wind pressure)</w:t>
            </w:r>
          </w:p>
        </w:tc>
        <w:tc>
          <w:tcPr>
            <w:tcW w:w="1543"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hideMark/>
          </w:tcPr>
          <w:p w14:paraId="0F7BFB62" w14:textId="77777777" w:rsidR="00AD52EF" w:rsidRPr="007044BB" w:rsidRDefault="00AD52EF" w:rsidP="00AD52EF">
            <w:pPr>
              <w:spacing w:before="0" w:after="0" w:line="240" w:lineRule="auto"/>
              <w:jc w:val="center"/>
              <w:rPr>
                <w:rFonts w:cs="Tahoma"/>
                <w:sz w:val="20"/>
                <w:szCs w:val="20"/>
              </w:rPr>
            </w:pPr>
            <w:r w:rsidRPr="007044BB">
              <w:rPr>
                <w:rFonts w:cs="Tahoma"/>
                <w:sz w:val="20"/>
                <w:szCs w:val="20"/>
              </w:rPr>
              <w:t>Additional ice loading</w:t>
            </w:r>
          </w:p>
          <w:p w14:paraId="2267A15D" w14:textId="77777777" w:rsidR="00AD52EF" w:rsidRPr="007044BB" w:rsidRDefault="00AD52EF" w:rsidP="00AD52EF">
            <w:pPr>
              <w:spacing w:before="0" w:after="0" w:line="240" w:lineRule="auto"/>
              <w:jc w:val="center"/>
              <w:rPr>
                <w:rFonts w:cs="Tahoma"/>
                <w:sz w:val="20"/>
                <w:szCs w:val="20"/>
              </w:rPr>
            </w:pPr>
            <w:r w:rsidRPr="007044BB">
              <w:rPr>
                <w:rFonts w:cs="Tahoma"/>
                <w:sz w:val="20"/>
                <w:szCs w:val="20"/>
              </w:rPr>
              <w:t>[daN/m]</w:t>
            </w:r>
          </w:p>
        </w:tc>
      </w:tr>
      <w:tr w:rsidR="00AD52EF" w:rsidRPr="007044BB" w14:paraId="51FDDEC3" w14:textId="77777777" w:rsidTr="00253DA3">
        <w:trPr>
          <w:trHeight w:val="217"/>
        </w:trPr>
        <w:tc>
          <w:tcPr>
            <w:tcW w:w="4740" w:type="dxa"/>
            <w:tcBorders>
              <w:top w:val="nil"/>
              <w:left w:val="double" w:sz="4" w:space="0" w:color="auto"/>
              <w:bottom w:val="double" w:sz="4" w:space="0" w:color="auto"/>
              <w:right w:val="single" w:sz="8" w:space="0" w:color="000000"/>
            </w:tcBorders>
            <w:shd w:val="clear" w:color="auto" w:fill="auto"/>
            <w:vAlign w:val="center"/>
          </w:tcPr>
          <w:p w14:paraId="37A1F8BB" w14:textId="17E9187E" w:rsidR="00AD52EF" w:rsidRPr="007044BB" w:rsidRDefault="00AD52EF" w:rsidP="00A11565">
            <w:pPr>
              <w:spacing w:before="0" w:after="0" w:line="240" w:lineRule="auto"/>
              <w:jc w:val="left"/>
              <w:rPr>
                <w:rFonts w:cs="Tahoma"/>
                <w:sz w:val="20"/>
                <w:szCs w:val="20"/>
              </w:rPr>
            </w:pPr>
            <w:r w:rsidRPr="007044BB">
              <w:rPr>
                <w:rFonts w:cs="Tahoma"/>
                <w:sz w:val="20"/>
                <w:szCs w:val="20"/>
              </w:rPr>
              <w:t xml:space="preserve">Reconstruction of the existing </w:t>
            </w:r>
            <w:r w:rsidR="00A11565" w:rsidRPr="007044BB">
              <w:rPr>
                <w:rFonts w:cs="Tahoma"/>
                <w:sz w:val="20"/>
                <w:szCs w:val="20"/>
              </w:rPr>
              <w:t xml:space="preserve">110 </w:t>
            </w:r>
            <w:r w:rsidRPr="007044BB">
              <w:rPr>
                <w:rFonts w:cs="Tahoma"/>
                <w:sz w:val="20"/>
                <w:szCs w:val="20"/>
              </w:rPr>
              <w:t xml:space="preserve">V OHL from </w:t>
            </w:r>
            <w:r w:rsidR="00A11565" w:rsidRPr="007044BB">
              <w:rPr>
                <w:rFonts w:cs="Tahoma"/>
                <w:sz w:val="20"/>
                <w:szCs w:val="20"/>
              </w:rPr>
              <w:t>Va</w:t>
            </w:r>
            <w:r w:rsidR="00A11565" w:rsidRPr="007044BB">
              <w:rPr>
                <w:rFonts w:cs="Tahoma"/>
                <w:sz w:val="20"/>
                <w:szCs w:val="20"/>
              </w:rPr>
              <w:t>l</w:t>
            </w:r>
            <w:r w:rsidR="00A11565" w:rsidRPr="007044BB">
              <w:rPr>
                <w:rFonts w:cs="Tahoma"/>
                <w:sz w:val="20"/>
                <w:szCs w:val="20"/>
              </w:rPr>
              <w:t>dovo to Strumica</w:t>
            </w:r>
          </w:p>
        </w:tc>
        <w:tc>
          <w:tcPr>
            <w:tcW w:w="1292" w:type="dxa"/>
            <w:tcBorders>
              <w:top w:val="nil"/>
              <w:left w:val="nil"/>
              <w:bottom w:val="double" w:sz="4" w:space="0" w:color="auto"/>
              <w:right w:val="single" w:sz="8" w:space="0" w:color="000000"/>
            </w:tcBorders>
            <w:shd w:val="clear" w:color="auto" w:fill="auto"/>
            <w:vAlign w:val="center"/>
            <w:hideMark/>
          </w:tcPr>
          <w:p w14:paraId="5BCFE4AA" w14:textId="77777777" w:rsidR="00AD52EF" w:rsidRPr="007044BB" w:rsidRDefault="00AD52EF" w:rsidP="00AD52EF">
            <w:pPr>
              <w:spacing w:before="0" w:after="0" w:line="240" w:lineRule="auto"/>
              <w:jc w:val="center"/>
              <w:rPr>
                <w:rFonts w:cs="Tahoma"/>
                <w:sz w:val="20"/>
                <w:szCs w:val="20"/>
              </w:rPr>
            </w:pPr>
            <w:r w:rsidRPr="007044BB">
              <w:rPr>
                <w:rFonts w:cs="Tahoma"/>
                <w:sz w:val="20"/>
                <w:szCs w:val="20"/>
              </w:rPr>
              <w:t>75</w:t>
            </w:r>
          </w:p>
        </w:tc>
        <w:tc>
          <w:tcPr>
            <w:tcW w:w="2126" w:type="dxa"/>
            <w:tcBorders>
              <w:top w:val="single" w:sz="4" w:space="0" w:color="auto"/>
              <w:left w:val="nil"/>
              <w:bottom w:val="double" w:sz="4" w:space="0" w:color="auto"/>
              <w:right w:val="single" w:sz="4" w:space="0" w:color="auto"/>
            </w:tcBorders>
            <w:vAlign w:val="center"/>
          </w:tcPr>
          <w:p w14:paraId="51843994" w14:textId="77777777" w:rsidR="00AD52EF" w:rsidRPr="007044BB" w:rsidRDefault="00AD52EF" w:rsidP="00AD52EF">
            <w:pPr>
              <w:spacing w:before="0" w:after="0" w:line="240" w:lineRule="auto"/>
              <w:jc w:val="center"/>
              <w:rPr>
                <w:rFonts w:cs="Tahoma"/>
                <w:sz w:val="20"/>
                <w:szCs w:val="20"/>
              </w:rPr>
            </w:pPr>
            <w:r w:rsidRPr="007044BB">
              <w:rPr>
                <w:rFonts w:cs="Tahoma"/>
                <w:sz w:val="20"/>
                <w:szCs w:val="20"/>
              </w:rPr>
              <w:t>125 km/h</w:t>
            </w:r>
          </w:p>
        </w:tc>
        <w:tc>
          <w:tcPr>
            <w:tcW w:w="1543" w:type="dxa"/>
            <w:tcBorders>
              <w:top w:val="single" w:sz="4" w:space="0" w:color="auto"/>
              <w:left w:val="single" w:sz="4" w:space="0" w:color="auto"/>
              <w:bottom w:val="double" w:sz="4" w:space="0" w:color="auto"/>
              <w:right w:val="double" w:sz="4" w:space="0" w:color="auto"/>
            </w:tcBorders>
            <w:shd w:val="clear" w:color="auto" w:fill="auto"/>
            <w:vAlign w:val="center"/>
            <w:hideMark/>
          </w:tcPr>
          <w:p w14:paraId="58A1CB37" w14:textId="77777777" w:rsidR="00AD52EF" w:rsidRPr="007044BB" w:rsidRDefault="00AD52EF" w:rsidP="00AD52EF">
            <w:pPr>
              <w:spacing w:before="0" w:after="0" w:line="240" w:lineRule="auto"/>
              <w:jc w:val="center"/>
              <w:rPr>
                <w:rFonts w:cs="Tahoma"/>
                <w:sz w:val="20"/>
                <w:szCs w:val="20"/>
              </w:rPr>
            </w:pPr>
            <w:r w:rsidRPr="007044BB">
              <w:rPr>
                <w:rFonts w:cs="Tahoma"/>
                <w:sz w:val="20"/>
                <w:szCs w:val="20"/>
              </w:rPr>
              <w:t>1.6 x 0.18 √d</w:t>
            </w:r>
          </w:p>
        </w:tc>
      </w:tr>
    </w:tbl>
    <w:p w14:paraId="55D93320" w14:textId="293E85FD" w:rsidR="00AD52EF" w:rsidRPr="007044BB" w:rsidRDefault="00AD52EF" w:rsidP="00AD52EF">
      <w:pPr>
        <w:spacing w:before="60" w:after="60" w:line="240" w:lineRule="auto"/>
        <w:rPr>
          <w:rFonts w:cs="Tahoma"/>
          <w:sz w:val="18"/>
          <w:szCs w:val="18"/>
        </w:rPr>
      </w:pPr>
      <w:bookmarkStart w:id="377" w:name="_Toc113018123"/>
      <w:bookmarkStart w:id="378" w:name="_Toc472694581"/>
      <w:bookmarkStart w:id="379" w:name="_Toc481953689"/>
      <w:proofErr w:type="gramStart"/>
      <w:r w:rsidRPr="007044BB">
        <w:rPr>
          <w:rFonts w:cs="Tahoma"/>
          <w:bCs/>
          <w:sz w:val="18"/>
          <w:szCs w:val="18"/>
        </w:rPr>
        <w:t xml:space="preserve">Table </w:t>
      </w:r>
      <w:r w:rsidRPr="007044BB">
        <w:rPr>
          <w:rFonts w:cs="Tahoma"/>
          <w:bCs/>
          <w:sz w:val="18"/>
          <w:szCs w:val="18"/>
        </w:rPr>
        <w:fldChar w:fldCharType="begin"/>
      </w:r>
      <w:r w:rsidRPr="007044BB">
        <w:rPr>
          <w:rFonts w:cs="Tahoma"/>
          <w:bCs/>
          <w:sz w:val="18"/>
          <w:szCs w:val="18"/>
        </w:rPr>
        <w:instrText xml:space="preserve"> STYLEREF 1 \s </w:instrText>
      </w:r>
      <w:r w:rsidRPr="007044BB">
        <w:rPr>
          <w:rFonts w:cs="Tahoma"/>
          <w:bCs/>
          <w:sz w:val="18"/>
          <w:szCs w:val="18"/>
        </w:rPr>
        <w:fldChar w:fldCharType="separate"/>
      </w:r>
      <w:r w:rsidR="009E0B44">
        <w:rPr>
          <w:rFonts w:cs="Tahoma"/>
          <w:bCs/>
          <w:noProof/>
          <w:sz w:val="18"/>
          <w:szCs w:val="18"/>
        </w:rPr>
        <w:t>8</w:t>
      </w:r>
      <w:r w:rsidRPr="007044BB">
        <w:rPr>
          <w:rFonts w:cs="Tahoma"/>
          <w:bCs/>
          <w:sz w:val="18"/>
          <w:szCs w:val="18"/>
        </w:rPr>
        <w:fldChar w:fldCharType="end"/>
      </w:r>
      <w:r w:rsidR="0087135B" w:rsidRPr="007044BB">
        <w:rPr>
          <w:rFonts w:cs="Tahoma"/>
          <w:bCs/>
          <w:sz w:val="18"/>
          <w:szCs w:val="18"/>
        </w:rPr>
        <w:t>.</w:t>
      </w:r>
      <w:proofErr w:type="gramEnd"/>
      <w:r w:rsidRPr="007044BB">
        <w:rPr>
          <w:rFonts w:cs="Tahoma"/>
          <w:bCs/>
          <w:sz w:val="18"/>
          <w:szCs w:val="18"/>
        </w:rPr>
        <w:fldChar w:fldCharType="begin"/>
      </w:r>
      <w:r w:rsidRPr="007044BB">
        <w:rPr>
          <w:rFonts w:cs="Tahoma"/>
          <w:bCs/>
          <w:sz w:val="18"/>
          <w:szCs w:val="18"/>
        </w:rPr>
        <w:instrText xml:space="preserve"> SEQ Table \* ARABIC \s 1 </w:instrText>
      </w:r>
      <w:r w:rsidRPr="007044BB">
        <w:rPr>
          <w:rFonts w:cs="Tahoma"/>
          <w:bCs/>
          <w:sz w:val="18"/>
          <w:szCs w:val="18"/>
        </w:rPr>
        <w:fldChar w:fldCharType="separate"/>
      </w:r>
      <w:r w:rsidR="009E0B44">
        <w:rPr>
          <w:rFonts w:cs="Tahoma"/>
          <w:bCs/>
          <w:noProof/>
          <w:sz w:val="18"/>
          <w:szCs w:val="18"/>
        </w:rPr>
        <w:t>9</w:t>
      </w:r>
      <w:r w:rsidRPr="007044BB">
        <w:rPr>
          <w:rFonts w:cs="Tahoma"/>
          <w:bCs/>
          <w:sz w:val="18"/>
          <w:szCs w:val="18"/>
        </w:rPr>
        <w:fldChar w:fldCharType="end"/>
      </w:r>
      <w:r w:rsidRPr="007044BB">
        <w:rPr>
          <w:rFonts w:cs="Tahoma"/>
          <w:bCs/>
          <w:sz w:val="18"/>
          <w:szCs w:val="18"/>
        </w:rPr>
        <w:t>: Proposed design climate parameters for transmission line</w:t>
      </w:r>
      <w:bookmarkEnd w:id="377"/>
      <w:r w:rsidRPr="007044BB">
        <w:rPr>
          <w:rFonts w:cs="Tahoma"/>
          <w:bCs/>
          <w:sz w:val="18"/>
          <w:szCs w:val="18"/>
        </w:rPr>
        <w:t xml:space="preserve"> </w:t>
      </w:r>
      <w:bookmarkEnd w:id="378"/>
      <w:bookmarkEnd w:id="379"/>
    </w:p>
    <w:p w14:paraId="088B348F" w14:textId="5B7A81C8" w:rsidR="00AD52EF" w:rsidRPr="007044BB" w:rsidRDefault="00AD52EF" w:rsidP="00AD52EF">
      <w:pPr>
        <w:widowControl w:val="0"/>
        <w:spacing w:before="60" w:after="240" w:line="240" w:lineRule="auto"/>
        <w:rPr>
          <w:rFonts w:cs="Tahoma"/>
          <w:sz w:val="16"/>
          <w:szCs w:val="16"/>
        </w:rPr>
      </w:pPr>
      <w:r w:rsidRPr="007044BB">
        <w:rPr>
          <w:rFonts w:cs="Tahoma"/>
          <w:sz w:val="16"/>
          <w:szCs w:val="16"/>
          <w:vertAlign w:val="superscript"/>
        </w:rPr>
        <w:t>*)</w:t>
      </w:r>
      <w:r w:rsidRPr="007044BB">
        <w:rPr>
          <w:rFonts w:cs="Tahoma"/>
          <w:sz w:val="16"/>
          <w:szCs w:val="16"/>
        </w:rPr>
        <w:t xml:space="preserve"> The design wind pressure on towers, conductors and insulators is obtained by the following relationship: p = v</w:t>
      </w:r>
      <w:r w:rsidRPr="007044BB">
        <w:rPr>
          <w:rFonts w:cs="Tahoma"/>
          <w:sz w:val="16"/>
          <w:szCs w:val="16"/>
          <w:vertAlign w:val="superscript"/>
        </w:rPr>
        <w:t>2</w:t>
      </w:r>
      <w:r w:rsidRPr="007044BB">
        <w:rPr>
          <w:rFonts w:cs="Tahoma"/>
          <w:sz w:val="16"/>
          <w:szCs w:val="16"/>
        </w:rPr>
        <w:t xml:space="preserve">/16, where ‘v’ is the wind speed in [m/s], which is the ‘maximum wind speed that </w:t>
      </w:r>
      <w:r w:rsidR="00292DCB" w:rsidRPr="007044BB">
        <w:rPr>
          <w:rFonts w:cs="Tahoma"/>
          <w:sz w:val="16"/>
          <w:szCs w:val="16"/>
        </w:rPr>
        <w:t>occurs along the respective transmission lune</w:t>
      </w:r>
      <w:r w:rsidRPr="007044BB">
        <w:rPr>
          <w:rFonts w:cs="Tahoma"/>
          <w:sz w:val="16"/>
          <w:szCs w:val="16"/>
        </w:rPr>
        <w:t xml:space="preserve"> on average every five years, and for 400 kV lines in longer term’</w:t>
      </w:r>
      <w:r w:rsidRPr="007044BB">
        <w:rPr>
          <w:rStyle w:val="FootnoteReference"/>
          <w:rFonts w:cs="Tahoma"/>
          <w:sz w:val="16"/>
          <w:szCs w:val="16"/>
        </w:rPr>
        <w:footnoteReference w:id="109"/>
      </w:r>
      <w:r w:rsidRPr="007044BB">
        <w:rPr>
          <w:rFonts w:cs="Tahoma"/>
          <w:sz w:val="16"/>
          <w:szCs w:val="16"/>
        </w:rPr>
        <w:t>.</w:t>
      </w:r>
    </w:p>
    <w:p w14:paraId="49C6016E" w14:textId="677E3EA6" w:rsidR="00292DCB" w:rsidRPr="007044BB" w:rsidRDefault="00292DCB" w:rsidP="00471071">
      <w:pPr>
        <w:pStyle w:val="ListBullet"/>
        <w:rPr>
          <w:rStyle w:val="A2"/>
          <w:rFonts w:cs="Tahoma"/>
          <w:color w:val="auto"/>
          <w:sz w:val="20"/>
          <w:szCs w:val="20"/>
        </w:rPr>
      </w:pPr>
      <w:r w:rsidRPr="007044BB">
        <w:rPr>
          <w:rFonts w:cs="Tahoma"/>
          <w:iCs/>
          <w:sz w:val="20"/>
          <w:szCs w:val="20"/>
        </w:rPr>
        <w:t>Further Technical Design (</w:t>
      </w:r>
      <w:r w:rsidRPr="007044BB">
        <w:rPr>
          <w:rFonts w:cs="Tahoma"/>
          <w:sz w:val="20"/>
          <w:szCs w:val="20"/>
        </w:rPr>
        <w:t>Preliminary Design and Detailed Design)</w:t>
      </w:r>
    </w:p>
    <w:p w14:paraId="67C1BE4B" w14:textId="5AB83298" w:rsidR="00AD52EF" w:rsidRPr="007044BB" w:rsidRDefault="00AD52EF" w:rsidP="000B5936">
      <w:pPr>
        <w:rPr>
          <w:rFonts w:cs="Tahoma"/>
          <w:sz w:val="20"/>
          <w:szCs w:val="20"/>
        </w:rPr>
      </w:pPr>
      <w:r w:rsidRPr="007044BB">
        <w:rPr>
          <w:rStyle w:val="A2"/>
          <w:rFonts w:cs="Tahoma"/>
          <w:color w:val="auto"/>
          <w:sz w:val="20"/>
          <w:szCs w:val="20"/>
        </w:rPr>
        <w:t xml:space="preserve">In order to ensure adequate robustness of the </w:t>
      </w:r>
      <w:r w:rsidRPr="007044BB">
        <w:rPr>
          <w:rFonts w:cs="Tahoma"/>
          <w:sz w:val="20"/>
          <w:szCs w:val="20"/>
        </w:rPr>
        <w:t>Project, these climate parameters are to be reconsidered and confirmed in the subsequent project’s development stages. The detailed technical design will need to ensure that the Project incorporates the risks related to the forecasted climate change for the whole operational lifespan of the line and, as such, it is adapted to them and provides appropriate level of climate resilience.</w:t>
      </w:r>
    </w:p>
    <w:p w14:paraId="55CB14DE" w14:textId="6AEC5E37" w:rsidR="00232AE9" w:rsidRPr="007044BB" w:rsidRDefault="00232AE9" w:rsidP="00232AE9">
      <w:pPr>
        <w:rPr>
          <w:rFonts w:cs="Tahoma"/>
          <w:sz w:val="20"/>
          <w:szCs w:val="20"/>
        </w:rPr>
      </w:pPr>
      <w:r w:rsidRPr="007044BB">
        <w:rPr>
          <w:rFonts w:cs="Tahoma"/>
          <w:sz w:val="20"/>
          <w:szCs w:val="20"/>
        </w:rPr>
        <w:t>The specific measures which are to be included into the upcoming more advanced design stages should take into consideration the latest national / local projections of future relevant climate variables in time of prep</w:t>
      </w:r>
      <w:r w:rsidRPr="007044BB">
        <w:rPr>
          <w:rFonts w:cs="Tahoma"/>
          <w:sz w:val="20"/>
          <w:szCs w:val="20"/>
        </w:rPr>
        <w:t>a</w:t>
      </w:r>
      <w:r w:rsidRPr="007044BB">
        <w:rPr>
          <w:rFonts w:cs="Tahoma"/>
          <w:sz w:val="20"/>
          <w:szCs w:val="20"/>
        </w:rPr>
        <w:t>ration of the design. In that regard, the emphasis should be given to the key p</w:t>
      </w:r>
      <w:r w:rsidRPr="007044BB">
        <w:rPr>
          <w:rFonts w:cs="Tahoma"/>
          <w:sz w:val="20"/>
          <w:szCs w:val="20"/>
          <w:lang w:eastAsia="en-US"/>
        </w:rPr>
        <w:t xml:space="preserve">otential impacts as a result of </w:t>
      </w:r>
      <w:r w:rsidRPr="007044BB">
        <w:rPr>
          <w:rFonts w:cs="Tahoma"/>
          <w:sz w:val="20"/>
          <w:szCs w:val="20"/>
          <w:lang w:eastAsia="en-US"/>
        </w:rPr>
        <w:lastRenderedPageBreak/>
        <w:t>more extreme temperature fluctuations, the risk of more flash flooding and an increase in the frequency of storms, which were identified as most relevant for the design of the Project.</w:t>
      </w:r>
    </w:p>
    <w:p w14:paraId="24FB90A5" w14:textId="77777777" w:rsidR="000B5936" w:rsidRPr="007044BB" w:rsidRDefault="000B5936" w:rsidP="000B5936">
      <w:pPr>
        <w:rPr>
          <w:rFonts w:cs="Tahoma"/>
          <w:sz w:val="20"/>
          <w:szCs w:val="20"/>
        </w:rPr>
      </w:pPr>
      <w:r w:rsidRPr="007044BB">
        <w:rPr>
          <w:rFonts w:cs="Tahoma"/>
          <w:sz w:val="20"/>
          <w:szCs w:val="20"/>
        </w:rPr>
        <w:t>It is expected that such ‘mitigation through design’ approach will reduce the vulnerability of the Project to extreme weather conditions:</w:t>
      </w:r>
    </w:p>
    <w:p w14:paraId="3A864EB9" w14:textId="4F228C4A" w:rsidR="000B5936" w:rsidRPr="007044BB" w:rsidRDefault="000B5936" w:rsidP="004219FF">
      <w:pPr>
        <w:pStyle w:val="ListParagraph"/>
        <w:numPr>
          <w:ilvl w:val="0"/>
          <w:numId w:val="78"/>
        </w:numPr>
        <w:spacing w:before="60" w:after="60"/>
        <w:ind w:hanging="357"/>
        <w:contextualSpacing w:val="0"/>
        <w:rPr>
          <w:rFonts w:cs="Tahoma"/>
          <w:bCs/>
          <w:color w:val="252525"/>
          <w:sz w:val="20"/>
          <w:szCs w:val="20"/>
          <w:shd w:val="clear" w:color="auto" w:fill="FFFFFF"/>
        </w:rPr>
      </w:pPr>
      <w:r w:rsidRPr="007044BB">
        <w:rPr>
          <w:rFonts w:cs="Tahoma"/>
          <w:sz w:val="20"/>
          <w:szCs w:val="20"/>
        </w:rPr>
        <w:t>Temperature increase. In regard to the heat waves – temperature increase - the technical design method incorporates a design parameter related to the maximum expected temper</w:t>
      </w:r>
      <w:r w:rsidRPr="007044BB">
        <w:rPr>
          <w:rFonts w:cs="Tahoma"/>
          <w:sz w:val="20"/>
          <w:szCs w:val="20"/>
        </w:rPr>
        <w:t>a</w:t>
      </w:r>
      <w:r w:rsidRPr="007044BB">
        <w:rPr>
          <w:rFonts w:cs="Tahoma"/>
          <w:sz w:val="20"/>
          <w:szCs w:val="20"/>
        </w:rPr>
        <w:t xml:space="preserve">ture (+45°C) on which the maximum working temperature of the OHL conductors will not exceed +80°C (also used to determine the required ground clearances). According to the climate scenarios (see Section 7.1.1), an increase of up to 45°C during the summer months, in the Project region, is forecasted. This increase does not imply pronounced increase of temperature in the Project region significantly above the design maximum temperature (+45°C) that would ensure the maximum working temperature of the OHL conductors (+80°C). </w:t>
      </w:r>
    </w:p>
    <w:p w14:paraId="4D86DD48" w14:textId="43E3D5FA" w:rsidR="000B5936" w:rsidRPr="007044BB" w:rsidRDefault="000B5936" w:rsidP="004219FF">
      <w:pPr>
        <w:pStyle w:val="ListParagraph"/>
        <w:numPr>
          <w:ilvl w:val="0"/>
          <w:numId w:val="78"/>
        </w:numPr>
        <w:spacing w:before="60" w:after="60"/>
        <w:ind w:hanging="357"/>
        <w:contextualSpacing w:val="0"/>
        <w:rPr>
          <w:rFonts w:cs="Tahoma"/>
          <w:bCs/>
          <w:color w:val="252525"/>
          <w:sz w:val="20"/>
          <w:szCs w:val="20"/>
          <w:shd w:val="clear" w:color="auto" w:fill="FFFFFF"/>
        </w:rPr>
      </w:pPr>
      <w:r w:rsidRPr="007044BB">
        <w:rPr>
          <w:rFonts w:cs="Tahoma"/>
          <w:sz w:val="20"/>
          <w:szCs w:val="20"/>
        </w:rPr>
        <w:t>Temperature decrease. With regard to the cold waves and accumulation of ice, the technical design method involves a requirement of setting an additional ice loading to ensure stability of the transmission infrastructure during cold waves. In that respect, in accordance with the OHL design technical requirements</w:t>
      </w:r>
      <w:r w:rsidRPr="007044BB">
        <w:rPr>
          <w:rStyle w:val="FootnoteReference"/>
          <w:rFonts w:cs="Tahoma"/>
          <w:sz w:val="20"/>
          <w:szCs w:val="20"/>
        </w:rPr>
        <w:footnoteReference w:id="110"/>
      </w:r>
      <w:r w:rsidRPr="007044BB">
        <w:rPr>
          <w:rFonts w:cs="Tahoma"/>
          <w:sz w:val="20"/>
          <w:szCs w:val="20"/>
          <w:vertAlign w:val="superscript"/>
        </w:rPr>
        <w:t>)</w:t>
      </w:r>
      <w:r w:rsidRPr="007044BB">
        <w:rPr>
          <w:rFonts w:cs="Tahoma"/>
          <w:sz w:val="20"/>
          <w:szCs w:val="20"/>
        </w:rPr>
        <w:t xml:space="preserve"> and based on existing statistical weather data for the Project region, this additional loading is calculated as added loading to the gravitational load of the respective OHL elements (conductors and protective wires) via appropriate safety c</w:t>
      </w:r>
      <w:r w:rsidRPr="007044BB">
        <w:rPr>
          <w:rFonts w:cs="Tahoma"/>
          <w:sz w:val="20"/>
          <w:szCs w:val="20"/>
        </w:rPr>
        <w:t>o</w:t>
      </w:r>
      <w:r w:rsidRPr="007044BB">
        <w:rPr>
          <w:rFonts w:cs="Tahoma"/>
          <w:sz w:val="20"/>
          <w:szCs w:val="20"/>
        </w:rPr>
        <w:t>efficient which depends on the local weather particularities (geographical position, altitude (lowland or mountainous area), etc.). The proposed design additional ice loading for the Project, as presented above, corresponds to additional loading of 60% (coefficient of 1.6), which in turn implies that ice loading has been incorporated in the present technical design of the</w:t>
      </w:r>
      <w:r w:rsidR="00253DA3" w:rsidRPr="007044BB">
        <w:rPr>
          <w:rFonts w:cs="Tahoma"/>
          <w:sz w:val="20"/>
          <w:szCs w:val="20"/>
        </w:rPr>
        <w:t xml:space="preserve"> Project based on the altitude</w:t>
      </w:r>
      <w:r w:rsidRPr="007044BB">
        <w:rPr>
          <w:rFonts w:cs="Tahoma"/>
          <w:sz w:val="20"/>
          <w:szCs w:val="20"/>
        </w:rPr>
        <w:t xml:space="preserve">, weather zone and respective meteorological data. </w:t>
      </w:r>
    </w:p>
    <w:p w14:paraId="234E1D9C" w14:textId="0E177FBE" w:rsidR="00253DA3" w:rsidRPr="007044BB" w:rsidRDefault="000B5936" w:rsidP="004219FF">
      <w:pPr>
        <w:pStyle w:val="ListParagraph"/>
        <w:numPr>
          <w:ilvl w:val="0"/>
          <w:numId w:val="78"/>
        </w:numPr>
        <w:spacing w:before="60" w:after="60"/>
        <w:ind w:hanging="357"/>
        <w:contextualSpacing w:val="0"/>
        <w:rPr>
          <w:rFonts w:cs="Tahoma"/>
          <w:bCs/>
          <w:color w:val="252525"/>
          <w:sz w:val="20"/>
          <w:szCs w:val="20"/>
          <w:shd w:val="clear" w:color="auto" w:fill="FFFFFF"/>
        </w:rPr>
      </w:pPr>
      <w:r w:rsidRPr="007044BB">
        <w:rPr>
          <w:rFonts w:cs="Tahoma"/>
          <w:sz w:val="20"/>
          <w:szCs w:val="20"/>
        </w:rPr>
        <w:t>Precipitation</w:t>
      </w:r>
      <w:r w:rsidR="00A6744A" w:rsidRPr="007044BB">
        <w:rPr>
          <w:rFonts w:cs="Tahoma"/>
          <w:sz w:val="20"/>
          <w:szCs w:val="20"/>
        </w:rPr>
        <w:t xml:space="preserve">. </w:t>
      </w:r>
      <w:r w:rsidRPr="007044BB">
        <w:rPr>
          <w:rFonts w:cs="Tahoma"/>
          <w:sz w:val="20"/>
          <w:szCs w:val="20"/>
        </w:rPr>
        <w:t xml:space="preserve">The intensive precipitation and the associated flooding hazard </w:t>
      </w:r>
      <w:r w:rsidR="00253DA3" w:rsidRPr="007044BB">
        <w:rPr>
          <w:rFonts w:cs="Tahoma"/>
          <w:sz w:val="20"/>
          <w:szCs w:val="20"/>
        </w:rPr>
        <w:t xml:space="preserve">do not </w:t>
      </w:r>
      <w:r w:rsidRPr="007044BB">
        <w:rPr>
          <w:rFonts w:cs="Tahoma"/>
          <w:sz w:val="20"/>
          <w:szCs w:val="20"/>
        </w:rPr>
        <w:t>pose a</w:t>
      </w:r>
      <w:r w:rsidR="00253DA3" w:rsidRPr="007044BB">
        <w:rPr>
          <w:rFonts w:cs="Tahoma"/>
          <w:sz w:val="20"/>
          <w:szCs w:val="20"/>
        </w:rPr>
        <w:t xml:space="preserve"> significant </w:t>
      </w:r>
      <w:r w:rsidR="00667A3D" w:rsidRPr="007044BB">
        <w:rPr>
          <w:rFonts w:cs="Tahoma"/>
          <w:sz w:val="20"/>
          <w:szCs w:val="20"/>
        </w:rPr>
        <w:t xml:space="preserve">risk to </w:t>
      </w:r>
      <w:r w:rsidR="00253DA3" w:rsidRPr="007044BB">
        <w:rPr>
          <w:rFonts w:cs="Tahoma"/>
          <w:sz w:val="20"/>
          <w:szCs w:val="20"/>
        </w:rPr>
        <w:t>transmission line</w:t>
      </w:r>
      <w:r w:rsidR="00667A3D" w:rsidRPr="007044BB">
        <w:rPr>
          <w:rFonts w:cs="Tahoma"/>
          <w:sz w:val="20"/>
          <w:szCs w:val="20"/>
        </w:rPr>
        <w:t>s</w:t>
      </w:r>
      <w:r w:rsidR="00253DA3" w:rsidRPr="007044BB">
        <w:rPr>
          <w:rFonts w:cs="Tahoma"/>
          <w:sz w:val="20"/>
          <w:szCs w:val="20"/>
        </w:rPr>
        <w:t xml:space="preserve"> since inundation of towers rarely </w:t>
      </w:r>
      <w:r w:rsidR="008A3705" w:rsidRPr="007044BB">
        <w:rPr>
          <w:rFonts w:cs="Tahoma"/>
          <w:sz w:val="20"/>
          <w:szCs w:val="20"/>
        </w:rPr>
        <w:t>pose</w:t>
      </w:r>
      <w:r w:rsidR="00A6744A" w:rsidRPr="007044BB">
        <w:rPr>
          <w:rFonts w:cs="Tahoma"/>
          <w:sz w:val="20"/>
          <w:szCs w:val="20"/>
        </w:rPr>
        <w:t>s</w:t>
      </w:r>
      <w:r w:rsidR="008A3705" w:rsidRPr="007044BB">
        <w:rPr>
          <w:rFonts w:cs="Tahoma"/>
          <w:sz w:val="20"/>
          <w:szCs w:val="20"/>
        </w:rPr>
        <w:t xml:space="preserve"> climate-related operational risk</w:t>
      </w:r>
      <w:r w:rsidR="00667A3D" w:rsidRPr="007044BB">
        <w:rPr>
          <w:rFonts w:cs="Tahoma"/>
          <w:sz w:val="20"/>
          <w:szCs w:val="20"/>
        </w:rPr>
        <w:t xml:space="preserve">. It </w:t>
      </w:r>
      <w:r w:rsidR="008A3705" w:rsidRPr="007044BB">
        <w:rPr>
          <w:rFonts w:cs="Tahoma"/>
          <w:sz w:val="20"/>
          <w:szCs w:val="20"/>
        </w:rPr>
        <w:t xml:space="preserve">is rather </w:t>
      </w:r>
      <w:r w:rsidR="00667A3D" w:rsidRPr="007044BB">
        <w:rPr>
          <w:rFonts w:cs="Tahoma"/>
          <w:sz w:val="20"/>
          <w:szCs w:val="20"/>
        </w:rPr>
        <w:t xml:space="preserve">a community </w:t>
      </w:r>
      <w:r w:rsidR="00A813B3" w:rsidRPr="007044BB">
        <w:rPr>
          <w:rFonts w:cs="Tahoma"/>
          <w:sz w:val="20"/>
          <w:szCs w:val="20"/>
        </w:rPr>
        <w:t xml:space="preserve">and occupational </w:t>
      </w:r>
      <w:r w:rsidR="008A3705" w:rsidRPr="007044BB">
        <w:rPr>
          <w:rFonts w:cs="Tahoma"/>
          <w:sz w:val="20"/>
          <w:szCs w:val="20"/>
        </w:rPr>
        <w:t xml:space="preserve">safety issue which </w:t>
      </w:r>
      <w:proofErr w:type="gramStart"/>
      <w:r w:rsidR="008A3705" w:rsidRPr="007044BB">
        <w:rPr>
          <w:rFonts w:cs="Tahoma"/>
          <w:sz w:val="20"/>
          <w:szCs w:val="20"/>
        </w:rPr>
        <w:t>is</w:t>
      </w:r>
      <w:proofErr w:type="gramEnd"/>
      <w:r w:rsidR="008A3705" w:rsidRPr="007044BB">
        <w:rPr>
          <w:rFonts w:cs="Tahoma"/>
          <w:sz w:val="20"/>
          <w:szCs w:val="20"/>
        </w:rPr>
        <w:t xml:space="preserve"> to be mit</w:t>
      </w:r>
      <w:r w:rsidR="008A3705" w:rsidRPr="007044BB">
        <w:rPr>
          <w:rFonts w:cs="Tahoma"/>
          <w:sz w:val="20"/>
          <w:szCs w:val="20"/>
        </w:rPr>
        <w:t>i</w:t>
      </w:r>
      <w:r w:rsidR="008A3705" w:rsidRPr="007044BB">
        <w:rPr>
          <w:rFonts w:cs="Tahoma"/>
          <w:sz w:val="20"/>
          <w:szCs w:val="20"/>
        </w:rPr>
        <w:t>gated according to safety management measures.</w:t>
      </w:r>
      <w:r w:rsidR="00667A3D" w:rsidRPr="007044BB">
        <w:rPr>
          <w:rFonts w:cs="Tahoma"/>
          <w:sz w:val="20"/>
          <w:szCs w:val="20"/>
        </w:rPr>
        <w:t xml:space="preserve"> </w:t>
      </w:r>
      <w:r w:rsidR="00253DA3" w:rsidRPr="007044BB">
        <w:rPr>
          <w:rFonts w:cs="Tahoma"/>
          <w:sz w:val="20"/>
          <w:szCs w:val="20"/>
        </w:rPr>
        <w:t xml:space="preserve">This risk is more associated with </w:t>
      </w:r>
      <w:r w:rsidRPr="007044BB">
        <w:rPr>
          <w:rFonts w:cs="Tahoma"/>
          <w:sz w:val="20"/>
          <w:szCs w:val="20"/>
        </w:rPr>
        <w:t>subst</w:t>
      </w:r>
      <w:r w:rsidRPr="007044BB">
        <w:rPr>
          <w:rFonts w:cs="Tahoma"/>
          <w:sz w:val="20"/>
          <w:szCs w:val="20"/>
        </w:rPr>
        <w:t>a</w:t>
      </w:r>
      <w:r w:rsidRPr="007044BB">
        <w:rPr>
          <w:rFonts w:cs="Tahoma"/>
          <w:sz w:val="20"/>
          <w:szCs w:val="20"/>
        </w:rPr>
        <w:t>tion equipment, such as switchgear and control cubi</w:t>
      </w:r>
      <w:r w:rsidR="00667A3D" w:rsidRPr="007044BB">
        <w:rPr>
          <w:rFonts w:cs="Tahoma"/>
          <w:sz w:val="20"/>
          <w:szCs w:val="20"/>
        </w:rPr>
        <w:t>cles and is not of relevance for this pr</w:t>
      </w:r>
      <w:r w:rsidR="00667A3D" w:rsidRPr="007044BB">
        <w:rPr>
          <w:rFonts w:cs="Tahoma"/>
          <w:sz w:val="20"/>
          <w:szCs w:val="20"/>
        </w:rPr>
        <w:t>o</w:t>
      </w:r>
      <w:r w:rsidR="00667A3D" w:rsidRPr="007044BB">
        <w:rPr>
          <w:rFonts w:cs="Tahoma"/>
          <w:sz w:val="20"/>
          <w:szCs w:val="20"/>
        </w:rPr>
        <w:t>ject.</w:t>
      </w:r>
    </w:p>
    <w:p w14:paraId="2796E77A" w14:textId="01BA4DA9" w:rsidR="000B5936" w:rsidRPr="007044BB" w:rsidRDefault="000B5936" w:rsidP="004219FF">
      <w:pPr>
        <w:pStyle w:val="ListParagraph"/>
        <w:numPr>
          <w:ilvl w:val="0"/>
          <w:numId w:val="78"/>
        </w:numPr>
        <w:spacing w:before="60" w:after="60"/>
        <w:ind w:hanging="357"/>
        <w:contextualSpacing w:val="0"/>
        <w:rPr>
          <w:rFonts w:cs="Tahoma"/>
          <w:bCs/>
          <w:color w:val="252525"/>
          <w:sz w:val="20"/>
          <w:szCs w:val="20"/>
          <w:shd w:val="clear" w:color="auto" w:fill="FFFFFF"/>
        </w:rPr>
      </w:pPr>
      <w:r w:rsidRPr="007044BB">
        <w:rPr>
          <w:rFonts w:cs="Tahoma"/>
          <w:sz w:val="20"/>
          <w:szCs w:val="20"/>
        </w:rPr>
        <w:t xml:space="preserve">Extreme winds. In regard to the extreme winds, the technical design method of the Project elements includes a significant level of conservatism in terms to determining the design wind pressure based on the expected maximum wind speed. The proposed design wind pressures for </w:t>
      </w:r>
      <w:r w:rsidR="00A6744A" w:rsidRPr="007044BB">
        <w:rPr>
          <w:rFonts w:cs="Tahoma"/>
          <w:sz w:val="20"/>
          <w:szCs w:val="20"/>
        </w:rPr>
        <w:t>the Project</w:t>
      </w:r>
      <w:r w:rsidRPr="007044BB">
        <w:rPr>
          <w:rFonts w:cs="Tahoma"/>
          <w:sz w:val="20"/>
          <w:szCs w:val="20"/>
        </w:rPr>
        <w:t>, as presented above, correspond</w:t>
      </w:r>
      <w:r w:rsidR="00A6744A" w:rsidRPr="007044BB">
        <w:rPr>
          <w:rFonts w:cs="Tahoma"/>
          <w:sz w:val="20"/>
          <w:szCs w:val="20"/>
        </w:rPr>
        <w:t>s to maximum wind speed</w:t>
      </w:r>
      <w:r w:rsidRPr="007044BB">
        <w:rPr>
          <w:rFonts w:cs="Tahoma"/>
          <w:sz w:val="20"/>
          <w:szCs w:val="20"/>
        </w:rPr>
        <w:t xml:space="preserve"> of 125 km/h, which in turn implies that extreme violent gusts have been incorporated in the pr</w:t>
      </w:r>
      <w:r w:rsidRPr="007044BB">
        <w:rPr>
          <w:rFonts w:cs="Tahoma"/>
          <w:sz w:val="20"/>
          <w:szCs w:val="20"/>
        </w:rPr>
        <w:t>e</w:t>
      </w:r>
      <w:r w:rsidRPr="007044BB">
        <w:rPr>
          <w:rFonts w:cs="Tahoma"/>
          <w:sz w:val="20"/>
          <w:szCs w:val="20"/>
        </w:rPr>
        <w:t xml:space="preserve">sent technical design of the Project based on weather zone and regional meteorological data in the Project region. The aforementioned maximum wind speeds correspond to the highest wind category according to the </w:t>
      </w:r>
      <w:r w:rsidRPr="007044BB">
        <w:rPr>
          <w:rFonts w:cs="Tahoma"/>
          <w:bCs/>
          <w:color w:val="252525"/>
          <w:sz w:val="20"/>
          <w:szCs w:val="20"/>
          <w:shd w:val="clear" w:color="auto" w:fill="FFFFFF"/>
        </w:rPr>
        <w:t>Beaufort wind force scale</w:t>
      </w:r>
      <w:r w:rsidRPr="007044BB">
        <w:rPr>
          <w:rStyle w:val="FootnoteReference"/>
          <w:rFonts w:cs="Tahoma"/>
          <w:bCs/>
          <w:color w:val="252525"/>
          <w:sz w:val="20"/>
          <w:szCs w:val="20"/>
          <w:shd w:val="clear" w:color="auto" w:fill="FFFFFF"/>
        </w:rPr>
        <w:footnoteReference w:id="111"/>
      </w:r>
      <w:r w:rsidRPr="007044BB">
        <w:rPr>
          <w:rFonts w:cs="Tahoma"/>
          <w:bCs/>
          <w:color w:val="252525"/>
          <w:sz w:val="20"/>
          <w:szCs w:val="20"/>
          <w:shd w:val="clear" w:color="auto" w:fill="FFFFFF"/>
        </w:rPr>
        <w:t xml:space="preserve"> (Beaufort level 12, for which the wind speed is higher than 118 km/h) which are very rarely expe</w:t>
      </w:r>
      <w:r w:rsidR="00962A8F" w:rsidRPr="007044BB">
        <w:rPr>
          <w:rFonts w:cs="Tahoma"/>
          <w:bCs/>
          <w:color w:val="252525"/>
          <w:sz w:val="20"/>
          <w:szCs w:val="20"/>
          <w:shd w:val="clear" w:color="auto" w:fill="FFFFFF"/>
        </w:rPr>
        <w:t>rienced in the Project r</w:t>
      </w:r>
      <w:r w:rsidR="00962A8F" w:rsidRPr="007044BB">
        <w:rPr>
          <w:rFonts w:cs="Tahoma"/>
          <w:bCs/>
          <w:color w:val="252525"/>
          <w:sz w:val="20"/>
          <w:szCs w:val="20"/>
          <w:shd w:val="clear" w:color="auto" w:fill="FFFFFF"/>
        </w:rPr>
        <w:t>e</w:t>
      </w:r>
      <w:r w:rsidR="00962A8F" w:rsidRPr="007044BB">
        <w:rPr>
          <w:rFonts w:cs="Tahoma"/>
          <w:bCs/>
          <w:color w:val="252525"/>
          <w:sz w:val="20"/>
          <w:szCs w:val="20"/>
          <w:shd w:val="clear" w:color="auto" w:fill="FFFFFF"/>
        </w:rPr>
        <w:t>gion.</w:t>
      </w:r>
    </w:p>
    <w:p w14:paraId="167C1C26" w14:textId="69E2CE20" w:rsidR="003B3263" w:rsidRPr="007044BB" w:rsidRDefault="000B5936" w:rsidP="004219FF">
      <w:pPr>
        <w:pStyle w:val="ListParagraph"/>
        <w:numPr>
          <w:ilvl w:val="0"/>
          <w:numId w:val="78"/>
        </w:numPr>
        <w:spacing w:before="60" w:after="60"/>
        <w:ind w:hanging="357"/>
        <w:rPr>
          <w:rFonts w:cs="Tahoma"/>
          <w:sz w:val="20"/>
          <w:szCs w:val="20"/>
        </w:rPr>
      </w:pPr>
      <w:r w:rsidRPr="007044BB">
        <w:rPr>
          <w:rFonts w:cs="Tahoma"/>
          <w:sz w:val="20"/>
          <w:szCs w:val="20"/>
        </w:rPr>
        <w:t>Lightning. Lightning hazard is considered as an important factor affecting the transmission networks and, consequently, the reliability of the power supply.</w:t>
      </w:r>
      <w:r w:rsidR="00962A8F" w:rsidRPr="007044BB">
        <w:rPr>
          <w:rFonts w:cs="Tahoma"/>
          <w:sz w:val="20"/>
          <w:szCs w:val="20"/>
        </w:rPr>
        <w:t xml:space="preserve"> </w:t>
      </w:r>
      <w:r w:rsidRPr="007044BB">
        <w:rPr>
          <w:rFonts w:cs="Tahoma"/>
          <w:sz w:val="20"/>
          <w:szCs w:val="20"/>
        </w:rPr>
        <w:t>Numerous technical public</w:t>
      </w:r>
      <w:r w:rsidRPr="007044BB">
        <w:rPr>
          <w:rFonts w:cs="Tahoma"/>
          <w:sz w:val="20"/>
          <w:szCs w:val="20"/>
        </w:rPr>
        <w:t>a</w:t>
      </w:r>
      <w:r w:rsidRPr="007044BB">
        <w:rPr>
          <w:rFonts w:cs="Tahoma"/>
          <w:sz w:val="20"/>
          <w:szCs w:val="20"/>
        </w:rPr>
        <w:lastRenderedPageBreak/>
        <w:t xml:space="preserve">tions have stated that lightning is responsible for dominant number of the non-scheduled outages occurring on transmission lines. The main potential impact due to direct strokes to a transmission line is tripping which </w:t>
      </w:r>
      <w:r w:rsidRPr="007044BB">
        <w:rPr>
          <w:rStyle w:val="Emphasis"/>
          <w:rFonts w:cs="Tahoma"/>
          <w:i w:val="0"/>
          <w:sz w:val="20"/>
          <w:szCs w:val="20"/>
          <w:bdr w:val="none" w:sz="0" w:space="0" w:color="auto" w:frame="1"/>
          <w:shd w:val="clear" w:color="auto" w:fill="FFFFFF"/>
        </w:rPr>
        <w:t>generally arises from insulator flashovers, since in such event - the OHL tower is no longer at earth potential but, due to the lightning stroke, is at a higher voltage than the conductor</w:t>
      </w:r>
      <w:r w:rsidRPr="007044BB">
        <w:rPr>
          <w:rStyle w:val="Emphasis"/>
          <w:rFonts w:cs="Tahoma"/>
          <w:sz w:val="20"/>
          <w:szCs w:val="20"/>
          <w:bdr w:val="none" w:sz="0" w:space="0" w:color="auto" w:frame="1"/>
          <w:shd w:val="clear" w:color="auto" w:fill="FFFFFF"/>
        </w:rPr>
        <w:t xml:space="preserve">. </w:t>
      </w:r>
      <w:r w:rsidRPr="007044BB">
        <w:rPr>
          <w:rFonts w:cs="Tahoma"/>
          <w:sz w:val="20"/>
          <w:szCs w:val="20"/>
        </w:rPr>
        <w:t>Although, it is a fact that most of such outages are tra</w:t>
      </w:r>
      <w:r w:rsidRPr="007044BB">
        <w:rPr>
          <w:rFonts w:cs="Tahoma"/>
          <w:sz w:val="20"/>
          <w:szCs w:val="20"/>
        </w:rPr>
        <w:t>n</w:t>
      </w:r>
      <w:r w:rsidRPr="007044BB">
        <w:rPr>
          <w:rFonts w:cs="Tahoma"/>
          <w:sz w:val="20"/>
          <w:szCs w:val="20"/>
        </w:rPr>
        <w:t>sient</w:t>
      </w:r>
      <w:r w:rsidRPr="007044BB">
        <w:rPr>
          <w:rStyle w:val="FootnoteReference"/>
          <w:rFonts w:cs="Tahoma"/>
          <w:sz w:val="20"/>
          <w:szCs w:val="20"/>
        </w:rPr>
        <w:footnoteReference w:id="112"/>
      </w:r>
      <w:r w:rsidRPr="007044BB">
        <w:rPr>
          <w:rFonts w:cs="Tahoma"/>
          <w:sz w:val="20"/>
          <w:szCs w:val="20"/>
        </w:rPr>
        <w:t xml:space="preserve"> in nature, with a fault time in a scale of several seconds and shorter than one m</w:t>
      </w:r>
      <w:r w:rsidRPr="007044BB">
        <w:rPr>
          <w:rFonts w:cs="Tahoma"/>
          <w:sz w:val="20"/>
          <w:szCs w:val="20"/>
        </w:rPr>
        <w:t>i</w:t>
      </w:r>
      <w:r w:rsidRPr="007044BB">
        <w:rPr>
          <w:rFonts w:cs="Tahoma"/>
          <w:sz w:val="20"/>
          <w:szCs w:val="20"/>
        </w:rPr>
        <w:t>nute, in many cases this is still deemed to be critical, e.g. for many modern industries or processes sensitive to momentary disturbances on the system or entities reliant on sophist</w:t>
      </w:r>
      <w:r w:rsidRPr="007044BB">
        <w:rPr>
          <w:rFonts w:cs="Tahoma"/>
          <w:sz w:val="20"/>
          <w:szCs w:val="20"/>
        </w:rPr>
        <w:t>i</w:t>
      </w:r>
      <w:r w:rsidRPr="007044BB">
        <w:rPr>
          <w:rFonts w:cs="Tahoma"/>
          <w:sz w:val="20"/>
          <w:szCs w:val="20"/>
        </w:rPr>
        <w:t xml:space="preserve">cated electronic equipment. Therefore, appropriate and proven design solution is envisaged for protection of proposed transmission line in order to minimize interrupted power supply events. According to the </w:t>
      </w:r>
      <w:r w:rsidR="00962A8F" w:rsidRPr="007044BB">
        <w:rPr>
          <w:rFonts w:cs="Tahoma"/>
          <w:sz w:val="20"/>
          <w:szCs w:val="20"/>
        </w:rPr>
        <w:t>Macedonian</w:t>
      </w:r>
      <w:r w:rsidRPr="007044BB">
        <w:rPr>
          <w:rFonts w:cs="Tahoma"/>
          <w:sz w:val="20"/>
          <w:szCs w:val="20"/>
        </w:rPr>
        <w:t xml:space="preserve"> technical requirements</w:t>
      </w:r>
      <w:r w:rsidRPr="007044BB">
        <w:rPr>
          <w:rStyle w:val="FootnoteReference"/>
          <w:rFonts w:cs="Tahoma"/>
          <w:sz w:val="20"/>
          <w:szCs w:val="20"/>
        </w:rPr>
        <w:footnoteReference w:id="113"/>
      </w:r>
      <w:r w:rsidRPr="007044BB">
        <w:rPr>
          <w:rFonts w:cs="Tahoma"/>
          <w:sz w:val="20"/>
          <w:szCs w:val="20"/>
        </w:rPr>
        <w:t xml:space="preserve"> the lightning protection for the </w:t>
      </w:r>
      <w:r w:rsidR="00962A8F" w:rsidRPr="007044BB">
        <w:rPr>
          <w:rFonts w:cs="Tahoma"/>
          <w:sz w:val="20"/>
          <w:szCs w:val="20"/>
        </w:rPr>
        <w:t xml:space="preserve">Project </w:t>
      </w:r>
      <w:r w:rsidRPr="007044BB">
        <w:rPr>
          <w:rFonts w:cs="Tahoma"/>
          <w:sz w:val="20"/>
          <w:szCs w:val="20"/>
        </w:rPr>
        <w:t xml:space="preserve">will be provided by installation of </w:t>
      </w:r>
      <w:r w:rsidR="00A6744A" w:rsidRPr="007044BB">
        <w:rPr>
          <w:rFonts w:cs="Tahoma"/>
          <w:sz w:val="20"/>
          <w:szCs w:val="20"/>
        </w:rPr>
        <w:t xml:space="preserve">an </w:t>
      </w:r>
      <w:r w:rsidRPr="007044BB">
        <w:rPr>
          <w:rFonts w:cs="Tahoma"/>
          <w:sz w:val="20"/>
          <w:szCs w:val="20"/>
        </w:rPr>
        <w:t>earth wire that would improve its perfo</w:t>
      </w:r>
      <w:r w:rsidRPr="007044BB">
        <w:rPr>
          <w:rFonts w:cs="Tahoma"/>
          <w:sz w:val="20"/>
          <w:szCs w:val="20"/>
        </w:rPr>
        <w:t>r</w:t>
      </w:r>
      <w:r w:rsidRPr="007044BB">
        <w:rPr>
          <w:rFonts w:cs="Tahoma"/>
          <w:sz w:val="20"/>
          <w:szCs w:val="20"/>
        </w:rPr>
        <w:t>mance due to lightning at satisfactory level.</w:t>
      </w:r>
      <w:r w:rsidR="00962A8F" w:rsidRPr="007044BB">
        <w:rPr>
          <w:rFonts w:cs="Tahoma"/>
          <w:sz w:val="20"/>
          <w:szCs w:val="20"/>
        </w:rPr>
        <w:t xml:space="preserve"> </w:t>
      </w:r>
    </w:p>
    <w:p w14:paraId="437DF154" w14:textId="220B6BAE" w:rsidR="003B3263" w:rsidRPr="007044BB" w:rsidRDefault="003B3263" w:rsidP="003B3263">
      <w:pPr>
        <w:pStyle w:val="Heading4"/>
      </w:pPr>
      <w:r w:rsidRPr="007044BB">
        <w:t>Residual Effects</w:t>
      </w:r>
    </w:p>
    <w:p w14:paraId="00B64A05" w14:textId="515687FE" w:rsidR="003B3263" w:rsidRPr="007044BB" w:rsidRDefault="003B3263" w:rsidP="003B3263">
      <w:pPr>
        <w:rPr>
          <w:sz w:val="20"/>
          <w:szCs w:val="20"/>
        </w:rPr>
      </w:pPr>
      <w:r w:rsidRPr="007044BB">
        <w:rPr>
          <w:rFonts w:cs="Tahoma"/>
          <w:sz w:val="20"/>
          <w:szCs w:val="20"/>
        </w:rPr>
        <w:t>Assuming that the design-based mitigation measures described in this E&amp;S assessment are incorporated into the design of the Project, the residual significance of all impacts is considered as not significant.</w:t>
      </w:r>
    </w:p>
    <w:p w14:paraId="029A7210" w14:textId="5984A746" w:rsidR="00275A02" w:rsidRPr="007044BB" w:rsidRDefault="00275A02" w:rsidP="00275A02">
      <w:pPr>
        <w:pStyle w:val="Heading2"/>
        <w:spacing w:before="480" w:after="240"/>
        <w:ind w:left="576" w:hanging="576"/>
        <w:rPr>
          <w:rFonts w:cs="Arial"/>
          <w:szCs w:val="28"/>
        </w:rPr>
      </w:pPr>
      <w:bookmarkStart w:id="380" w:name="_Toc112940946"/>
      <w:r w:rsidRPr="007044BB">
        <w:rPr>
          <w:rFonts w:cs="Arial"/>
          <w:szCs w:val="28"/>
        </w:rPr>
        <w:t>Construction Noise</w:t>
      </w:r>
      <w:bookmarkEnd w:id="380"/>
    </w:p>
    <w:p w14:paraId="5054C93C" w14:textId="5FB8E207" w:rsidR="003F0D91" w:rsidRPr="007044BB" w:rsidRDefault="003F0D91" w:rsidP="003F0D91">
      <w:pPr>
        <w:pStyle w:val="Heading3"/>
      </w:pPr>
      <w:bookmarkStart w:id="381" w:name="_Toc112940947"/>
      <w:r w:rsidRPr="007044BB">
        <w:t>Noise Limit Standards</w:t>
      </w:r>
      <w:bookmarkEnd w:id="381"/>
    </w:p>
    <w:p w14:paraId="381D39E3" w14:textId="2760481F" w:rsidR="00815E91" w:rsidRPr="007044BB" w:rsidRDefault="00815E91" w:rsidP="00815E91">
      <w:pPr>
        <w:rPr>
          <w:rFonts w:cs="Arial"/>
          <w:sz w:val="20"/>
          <w:szCs w:val="20"/>
        </w:rPr>
      </w:pPr>
      <w:r w:rsidRPr="007044BB">
        <w:rPr>
          <w:rFonts w:cs="Arial"/>
          <w:sz w:val="20"/>
          <w:szCs w:val="20"/>
        </w:rPr>
        <w:t xml:space="preserve">Noise limit values in the environment in Macedonia </w:t>
      </w:r>
      <w:r w:rsidRPr="007044BB">
        <w:rPr>
          <w:sz w:val="20"/>
          <w:szCs w:val="20"/>
        </w:rPr>
        <w:t xml:space="preserve">determined in the Rulebook on environmental noise level limit values (Official Gazaette of RM no. </w:t>
      </w:r>
      <w:r w:rsidR="00FE4D07" w:rsidRPr="007044BB">
        <w:rPr>
          <w:sz w:val="20"/>
          <w:szCs w:val="20"/>
        </w:rPr>
        <w:t>147/</w:t>
      </w:r>
      <w:r w:rsidRPr="007044BB">
        <w:rPr>
          <w:sz w:val="20"/>
          <w:szCs w:val="20"/>
        </w:rPr>
        <w:t xml:space="preserve">08). </w:t>
      </w:r>
      <w:r w:rsidRPr="007044BB">
        <w:rPr>
          <w:rFonts w:cs="Arial"/>
          <w:sz w:val="20"/>
          <w:szCs w:val="20"/>
        </w:rPr>
        <w:t>The noise limit values according to this regulation are given in the following Table.</w:t>
      </w:r>
    </w:p>
    <w:tbl>
      <w:tblPr>
        <w:tblW w:w="6988" w:type="dxa"/>
        <w:tblInd w:w="5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4111"/>
        <w:gridCol w:w="1034"/>
        <w:gridCol w:w="992"/>
        <w:gridCol w:w="851"/>
      </w:tblGrid>
      <w:tr w:rsidR="00815E91" w:rsidRPr="007044BB" w14:paraId="5BC3E742" w14:textId="77777777" w:rsidTr="00880A7C">
        <w:trPr>
          <w:cantSplit/>
          <w:trHeight w:hRule="exact" w:val="337"/>
        </w:trPr>
        <w:tc>
          <w:tcPr>
            <w:tcW w:w="4111" w:type="dxa"/>
            <w:vMerge w:val="restart"/>
            <w:tcBorders>
              <w:top w:val="double" w:sz="4" w:space="0" w:color="auto"/>
              <w:bottom w:val="double" w:sz="4" w:space="0" w:color="auto"/>
              <w:right w:val="double" w:sz="4" w:space="0" w:color="auto"/>
            </w:tcBorders>
            <w:shd w:val="clear" w:color="auto" w:fill="B4C6E7" w:themeFill="accent1" w:themeFillTint="66"/>
            <w:vAlign w:val="center"/>
          </w:tcPr>
          <w:p w14:paraId="18032CB3" w14:textId="01D54F1E" w:rsidR="00815E91" w:rsidRPr="007044BB" w:rsidRDefault="00880A7C" w:rsidP="00880A7C">
            <w:pPr>
              <w:pStyle w:val="WW-Default"/>
              <w:snapToGrid w:val="0"/>
              <w:rPr>
                <w:rFonts w:ascii="Tahoma" w:hAnsi="Tahoma" w:cs="Tahoma"/>
                <w:sz w:val="20"/>
                <w:szCs w:val="20"/>
                <w:lang w:val="en-GB"/>
              </w:rPr>
            </w:pPr>
            <w:r w:rsidRPr="007044BB">
              <w:rPr>
                <w:rFonts w:ascii="Tahoma" w:hAnsi="Tahoma" w:cs="Tahoma"/>
                <w:sz w:val="20"/>
                <w:szCs w:val="20"/>
                <w:lang w:val="en-GB"/>
              </w:rPr>
              <w:t xml:space="preserve">Area - </w:t>
            </w:r>
            <w:r w:rsidR="00815E91" w:rsidRPr="007044BB">
              <w:rPr>
                <w:rFonts w:ascii="Tahoma" w:hAnsi="Tahoma" w:cs="Tahoma"/>
                <w:sz w:val="20"/>
                <w:szCs w:val="20"/>
                <w:lang w:val="en-GB"/>
              </w:rPr>
              <w:t>defined in relation to the degree of protection from noise</w:t>
            </w:r>
          </w:p>
        </w:tc>
        <w:tc>
          <w:tcPr>
            <w:tcW w:w="2877" w:type="dxa"/>
            <w:gridSpan w:val="3"/>
            <w:tcBorders>
              <w:top w:val="double" w:sz="4" w:space="0" w:color="auto"/>
              <w:left w:val="double" w:sz="4" w:space="0" w:color="auto"/>
              <w:bottom w:val="double" w:sz="4" w:space="0" w:color="auto"/>
            </w:tcBorders>
            <w:shd w:val="clear" w:color="auto" w:fill="B4C6E7" w:themeFill="accent1" w:themeFillTint="66"/>
            <w:vAlign w:val="center"/>
          </w:tcPr>
          <w:p w14:paraId="4CD67E9B" w14:textId="77777777" w:rsidR="00815E91" w:rsidRPr="007044BB" w:rsidRDefault="00815E91" w:rsidP="00880A7C">
            <w:pPr>
              <w:pStyle w:val="WW-Default"/>
              <w:snapToGrid w:val="0"/>
              <w:jc w:val="both"/>
              <w:rPr>
                <w:rFonts w:ascii="Tahoma" w:hAnsi="Tahoma" w:cs="Tahoma"/>
                <w:sz w:val="20"/>
                <w:szCs w:val="20"/>
                <w:lang w:val="en-GB"/>
              </w:rPr>
            </w:pPr>
            <w:r w:rsidRPr="007044BB">
              <w:rPr>
                <w:rFonts w:ascii="Tahoma" w:hAnsi="Tahoma" w:cs="Tahoma"/>
                <w:sz w:val="20"/>
                <w:szCs w:val="20"/>
                <w:lang w:val="en-GB"/>
              </w:rPr>
              <w:t>Noise level [dBA]</w:t>
            </w:r>
          </w:p>
        </w:tc>
      </w:tr>
      <w:tr w:rsidR="00815E91" w:rsidRPr="007044BB" w14:paraId="0F9C8ED1" w14:textId="77777777" w:rsidTr="00880A7C">
        <w:trPr>
          <w:cantSplit/>
        </w:trPr>
        <w:tc>
          <w:tcPr>
            <w:tcW w:w="4111" w:type="dxa"/>
            <w:vMerge/>
            <w:tcBorders>
              <w:top w:val="double" w:sz="4" w:space="0" w:color="auto"/>
              <w:bottom w:val="double" w:sz="4" w:space="0" w:color="auto"/>
              <w:right w:val="double" w:sz="4" w:space="0" w:color="auto"/>
            </w:tcBorders>
            <w:shd w:val="clear" w:color="auto" w:fill="B4C6E7" w:themeFill="accent1" w:themeFillTint="66"/>
            <w:vAlign w:val="center"/>
          </w:tcPr>
          <w:p w14:paraId="058BBED9" w14:textId="77777777" w:rsidR="00815E91" w:rsidRPr="007044BB" w:rsidRDefault="00815E91" w:rsidP="00880A7C">
            <w:pPr>
              <w:spacing w:before="0" w:after="0" w:line="240" w:lineRule="auto"/>
              <w:jc w:val="left"/>
              <w:rPr>
                <w:rFonts w:cs="Tahoma"/>
                <w:sz w:val="20"/>
                <w:szCs w:val="20"/>
              </w:rPr>
            </w:pPr>
          </w:p>
        </w:tc>
        <w:tc>
          <w:tcPr>
            <w:tcW w:w="1034"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tcPr>
          <w:p w14:paraId="5D254593" w14:textId="77777777" w:rsidR="00815E91" w:rsidRPr="007044BB" w:rsidRDefault="00815E91" w:rsidP="00880A7C">
            <w:pPr>
              <w:pStyle w:val="WW-Default"/>
              <w:snapToGrid w:val="0"/>
              <w:jc w:val="both"/>
              <w:rPr>
                <w:rFonts w:ascii="Tahoma" w:hAnsi="Tahoma" w:cs="Tahoma"/>
                <w:sz w:val="20"/>
                <w:szCs w:val="20"/>
                <w:vertAlign w:val="subscript"/>
                <w:lang w:val="en-GB"/>
              </w:rPr>
            </w:pPr>
            <w:r w:rsidRPr="007044BB">
              <w:rPr>
                <w:rFonts w:ascii="Tahoma" w:hAnsi="Tahoma" w:cs="Tahoma"/>
                <w:sz w:val="20"/>
                <w:szCs w:val="20"/>
                <w:lang w:val="en-GB"/>
              </w:rPr>
              <w:t>L</w:t>
            </w:r>
            <w:r w:rsidRPr="007044BB">
              <w:rPr>
                <w:rFonts w:ascii="Tahoma" w:hAnsi="Tahoma" w:cs="Tahoma"/>
                <w:sz w:val="20"/>
                <w:szCs w:val="20"/>
                <w:vertAlign w:val="subscript"/>
                <w:lang w:val="en-GB"/>
              </w:rPr>
              <w:t>D</w:t>
            </w:r>
          </w:p>
        </w:tc>
        <w:tc>
          <w:tcPr>
            <w:tcW w:w="992"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tcPr>
          <w:p w14:paraId="79EB01D3" w14:textId="77777777" w:rsidR="00815E91" w:rsidRPr="007044BB" w:rsidRDefault="00815E91" w:rsidP="00880A7C">
            <w:pPr>
              <w:pStyle w:val="WW-Default"/>
              <w:snapToGrid w:val="0"/>
              <w:jc w:val="both"/>
              <w:rPr>
                <w:rFonts w:ascii="Tahoma" w:hAnsi="Tahoma" w:cs="Tahoma"/>
                <w:sz w:val="20"/>
                <w:szCs w:val="20"/>
                <w:vertAlign w:val="subscript"/>
                <w:lang w:val="en-GB"/>
              </w:rPr>
            </w:pPr>
            <w:r w:rsidRPr="007044BB">
              <w:rPr>
                <w:rFonts w:ascii="Tahoma" w:hAnsi="Tahoma" w:cs="Tahoma"/>
                <w:sz w:val="20"/>
                <w:szCs w:val="20"/>
                <w:lang w:val="en-GB"/>
              </w:rPr>
              <w:t>L</w:t>
            </w:r>
            <w:r w:rsidRPr="007044BB">
              <w:rPr>
                <w:rFonts w:ascii="Tahoma" w:hAnsi="Tahoma" w:cs="Tahoma"/>
                <w:sz w:val="20"/>
                <w:szCs w:val="20"/>
                <w:vertAlign w:val="subscript"/>
                <w:lang w:val="en-GB"/>
              </w:rPr>
              <w:t>E</w:t>
            </w:r>
          </w:p>
        </w:tc>
        <w:tc>
          <w:tcPr>
            <w:tcW w:w="851" w:type="dxa"/>
            <w:tcBorders>
              <w:top w:val="double" w:sz="4" w:space="0" w:color="auto"/>
              <w:left w:val="double" w:sz="4" w:space="0" w:color="auto"/>
              <w:bottom w:val="double" w:sz="4" w:space="0" w:color="auto"/>
            </w:tcBorders>
            <w:shd w:val="clear" w:color="auto" w:fill="B4C6E7" w:themeFill="accent1" w:themeFillTint="66"/>
            <w:vAlign w:val="center"/>
          </w:tcPr>
          <w:p w14:paraId="47B1EB4C" w14:textId="77777777" w:rsidR="00815E91" w:rsidRPr="007044BB" w:rsidRDefault="00815E91" w:rsidP="00880A7C">
            <w:pPr>
              <w:pStyle w:val="WW-Default"/>
              <w:snapToGrid w:val="0"/>
              <w:jc w:val="both"/>
              <w:rPr>
                <w:rFonts w:ascii="Tahoma" w:hAnsi="Tahoma" w:cs="Tahoma"/>
                <w:sz w:val="20"/>
                <w:szCs w:val="20"/>
                <w:vertAlign w:val="subscript"/>
                <w:lang w:val="en-GB"/>
              </w:rPr>
            </w:pPr>
            <w:r w:rsidRPr="007044BB">
              <w:rPr>
                <w:rFonts w:ascii="Tahoma" w:hAnsi="Tahoma" w:cs="Tahoma"/>
                <w:sz w:val="20"/>
                <w:szCs w:val="20"/>
                <w:lang w:val="en-GB"/>
              </w:rPr>
              <w:t>L</w:t>
            </w:r>
            <w:r w:rsidRPr="007044BB">
              <w:rPr>
                <w:rFonts w:ascii="Tahoma" w:hAnsi="Tahoma" w:cs="Tahoma"/>
                <w:sz w:val="20"/>
                <w:szCs w:val="20"/>
                <w:vertAlign w:val="subscript"/>
                <w:lang w:val="en-GB"/>
              </w:rPr>
              <w:t>N</w:t>
            </w:r>
          </w:p>
        </w:tc>
      </w:tr>
      <w:tr w:rsidR="00815E91" w:rsidRPr="007044BB" w14:paraId="64B3AE92" w14:textId="77777777" w:rsidTr="00880A7C">
        <w:tc>
          <w:tcPr>
            <w:tcW w:w="4111" w:type="dxa"/>
            <w:tcBorders>
              <w:top w:val="double" w:sz="4" w:space="0" w:color="auto"/>
            </w:tcBorders>
            <w:vAlign w:val="center"/>
          </w:tcPr>
          <w:p w14:paraId="041F90FE" w14:textId="623C315A" w:rsidR="00815E91" w:rsidRPr="007044BB" w:rsidRDefault="00815E91" w:rsidP="004219FF">
            <w:pPr>
              <w:pStyle w:val="WW-Default"/>
              <w:numPr>
                <w:ilvl w:val="0"/>
                <w:numId w:val="81"/>
              </w:numPr>
              <w:snapToGrid w:val="0"/>
              <w:ind w:left="369" w:hanging="369"/>
              <w:rPr>
                <w:rFonts w:ascii="Tahoma" w:hAnsi="Tahoma" w:cs="Tahoma"/>
                <w:sz w:val="20"/>
                <w:szCs w:val="20"/>
                <w:lang w:val="en-GB"/>
              </w:rPr>
            </w:pPr>
            <w:r w:rsidRPr="007044BB">
              <w:rPr>
                <w:rFonts w:ascii="Tahoma" w:hAnsi="Tahoma" w:cs="Tahoma"/>
                <w:sz w:val="20"/>
                <w:szCs w:val="20"/>
                <w:lang w:val="en-GB"/>
              </w:rPr>
              <w:t>Area with first degree</w:t>
            </w:r>
          </w:p>
        </w:tc>
        <w:tc>
          <w:tcPr>
            <w:tcW w:w="1034" w:type="dxa"/>
            <w:tcBorders>
              <w:top w:val="double" w:sz="4" w:space="0" w:color="auto"/>
            </w:tcBorders>
            <w:vAlign w:val="center"/>
          </w:tcPr>
          <w:p w14:paraId="4A0A0211" w14:textId="77777777" w:rsidR="00815E91" w:rsidRPr="007044BB" w:rsidRDefault="00815E91" w:rsidP="00880A7C">
            <w:pPr>
              <w:pStyle w:val="WW-Default"/>
              <w:snapToGrid w:val="0"/>
              <w:jc w:val="both"/>
              <w:rPr>
                <w:rFonts w:ascii="Tahoma" w:hAnsi="Tahoma" w:cs="Tahoma"/>
                <w:sz w:val="20"/>
                <w:szCs w:val="20"/>
                <w:lang w:val="en-GB"/>
              </w:rPr>
            </w:pPr>
            <w:r w:rsidRPr="007044BB">
              <w:rPr>
                <w:rFonts w:ascii="Tahoma" w:hAnsi="Tahoma" w:cs="Tahoma"/>
                <w:sz w:val="20"/>
                <w:szCs w:val="20"/>
                <w:lang w:val="en-GB"/>
              </w:rPr>
              <w:t>50</w:t>
            </w:r>
          </w:p>
        </w:tc>
        <w:tc>
          <w:tcPr>
            <w:tcW w:w="992" w:type="dxa"/>
            <w:tcBorders>
              <w:top w:val="double" w:sz="4" w:space="0" w:color="auto"/>
            </w:tcBorders>
            <w:vAlign w:val="center"/>
          </w:tcPr>
          <w:p w14:paraId="7CFE1CF0" w14:textId="77777777" w:rsidR="00815E91" w:rsidRPr="007044BB" w:rsidRDefault="00815E91" w:rsidP="00880A7C">
            <w:pPr>
              <w:pStyle w:val="WW-Default"/>
              <w:snapToGrid w:val="0"/>
              <w:jc w:val="both"/>
              <w:rPr>
                <w:rFonts w:ascii="Tahoma" w:hAnsi="Tahoma" w:cs="Tahoma"/>
                <w:sz w:val="20"/>
                <w:szCs w:val="20"/>
                <w:lang w:val="en-GB"/>
              </w:rPr>
            </w:pPr>
            <w:r w:rsidRPr="007044BB">
              <w:rPr>
                <w:rFonts w:ascii="Tahoma" w:hAnsi="Tahoma" w:cs="Tahoma"/>
                <w:sz w:val="20"/>
                <w:szCs w:val="20"/>
                <w:lang w:val="en-GB"/>
              </w:rPr>
              <w:t>50</w:t>
            </w:r>
          </w:p>
        </w:tc>
        <w:tc>
          <w:tcPr>
            <w:tcW w:w="851" w:type="dxa"/>
            <w:tcBorders>
              <w:top w:val="double" w:sz="4" w:space="0" w:color="auto"/>
            </w:tcBorders>
            <w:vAlign w:val="center"/>
          </w:tcPr>
          <w:p w14:paraId="3BA9306E" w14:textId="77777777" w:rsidR="00815E91" w:rsidRPr="007044BB" w:rsidRDefault="00815E91" w:rsidP="00880A7C">
            <w:pPr>
              <w:pStyle w:val="WW-Default"/>
              <w:snapToGrid w:val="0"/>
              <w:jc w:val="both"/>
              <w:rPr>
                <w:rFonts w:ascii="Tahoma" w:hAnsi="Tahoma" w:cs="Tahoma"/>
                <w:sz w:val="20"/>
                <w:szCs w:val="20"/>
                <w:lang w:val="en-GB"/>
              </w:rPr>
            </w:pPr>
            <w:r w:rsidRPr="007044BB">
              <w:rPr>
                <w:rFonts w:ascii="Tahoma" w:hAnsi="Tahoma" w:cs="Tahoma"/>
                <w:sz w:val="20"/>
                <w:szCs w:val="20"/>
                <w:lang w:val="en-GB"/>
              </w:rPr>
              <w:t>40</w:t>
            </w:r>
          </w:p>
        </w:tc>
      </w:tr>
      <w:tr w:rsidR="00815E91" w:rsidRPr="007044BB" w14:paraId="6F8D9ACA" w14:textId="77777777" w:rsidTr="00880A7C">
        <w:tc>
          <w:tcPr>
            <w:tcW w:w="4111" w:type="dxa"/>
          </w:tcPr>
          <w:p w14:paraId="5C3D033C" w14:textId="7083FF2D" w:rsidR="00815E91" w:rsidRPr="007044BB" w:rsidRDefault="00815E91" w:rsidP="004219FF">
            <w:pPr>
              <w:pStyle w:val="ListParagraph"/>
              <w:numPr>
                <w:ilvl w:val="0"/>
                <w:numId w:val="81"/>
              </w:numPr>
              <w:snapToGrid w:val="0"/>
              <w:spacing w:before="0" w:after="0" w:line="240" w:lineRule="auto"/>
              <w:ind w:left="369" w:hanging="369"/>
              <w:jc w:val="left"/>
              <w:rPr>
                <w:rFonts w:cs="Tahoma"/>
                <w:sz w:val="20"/>
                <w:szCs w:val="20"/>
              </w:rPr>
            </w:pPr>
            <w:r w:rsidRPr="007044BB">
              <w:rPr>
                <w:rFonts w:cs="Tahoma"/>
                <w:sz w:val="20"/>
                <w:szCs w:val="20"/>
              </w:rPr>
              <w:t>Area with second degree</w:t>
            </w:r>
          </w:p>
        </w:tc>
        <w:tc>
          <w:tcPr>
            <w:tcW w:w="1034" w:type="dxa"/>
            <w:vAlign w:val="center"/>
          </w:tcPr>
          <w:p w14:paraId="2BB1F9BA" w14:textId="77777777" w:rsidR="00815E91" w:rsidRPr="007044BB" w:rsidRDefault="00815E91" w:rsidP="00880A7C">
            <w:pPr>
              <w:pStyle w:val="WW-Default"/>
              <w:snapToGrid w:val="0"/>
              <w:jc w:val="both"/>
              <w:rPr>
                <w:rFonts w:ascii="Tahoma" w:hAnsi="Tahoma" w:cs="Tahoma"/>
                <w:sz w:val="20"/>
                <w:szCs w:val="20"/>
                <w:lang w:val="en-GB"/>
              </w:rPr>
            </w:pPr>
            <w:r w:rsidRPr="007044BB">
              <w:rPr>
                <w:rFonts w:ascii="Tahoma" w:hAnsi="Tahoma" w:cs="Tahoma"/>
                <w:sz w:val="20"/>
                <w:szCs w:val="20"/>
                <w:lang w:val="en-GB"/>
              </w:rPr>
              <w:t>55</w:t>
            </w:r>
          </w:p>
        </w:tc>
        <w:tc>
          <w:tcPr>
            <w:tcW w:w="992" w:type="dxa"/>
            <w:vAlign w:val="center"/>
          </w:tcPr>
          <w:p w14:paraId="65C621BF" w14:textId="77777777" w:rsidR="00815E91" w:rsidRPr="007044BB" w:rsidRDefault="00815E91" w:rsidP="00880A7C">
            <w:pPr>
              <w:pStyle w:val="WW-Default"/>
              <w:snapToGrid w:val="0"/>
              <w:jc w:val="both"/>
              <w:rPr>
                <w:rFonts w:ascii="Tahoma" w:hAnsi="Tahoma" w:cs="Tahoma"/>
                <w:sz w:val="20"/>
                <w:szCs w:val="20"/>
                <w:lang w:val="en-GB"/>
              </w:rPr>
            </w:pPr>
            <w:r w:rsidRPr="007044BB">
              <w:rPr>
                <w:rFonts w:ascii="Tahoma" w:hAnsi="Tahoma" w:cs="Tahoma"/>
                <w:sz w:val="20"/>
                <w:szCs w:val="20"/>
                <w:lang w:val="en-GB"/>
              </w:rPr>
              <w:t>55</w:t>
            </w:r>
          </w:p>
        </w:tc>
        <w:tc>
          <w:tcPr>
            <w:tcW w:w="851" w:type="dxa"/>
            <w:vAlign w:val="center"/>
          </w:tcPr>
          <w:p w14:paraId="7D0979AB" w14:textId="77777777" w:rsidR="00815E91" w:rsidRPr="007044BB" w:rsidRDefault="00815E91" w:rsidP="00880A7C">
            <w:pPr>
              <w:pStyle w:val="WW-Default"/>
              <w:snapToGrid w:val="0"/>
              <w:jc w:val="both"/>
              <w:rPr>
                <w:rFonts w:ascii="Tahoma" w:hAnsi="Tahoma" w:cs="Tahoma"/>
                <w:sz w:val="20"/>
                <w:szCs w:val="20"/>
                <w:lang w:val="en-GB"/>
              </w:rPr>
            </w:pPr>
            <w:r w:rsidRPr="007044BB">
              <w:rPr>
                <w:rFonts w:ascii="Tahoma" w:hAnsi="Tahoma" w:cs="Tahoma"/>
                <w:sz w:val="20"/>
                <w:szCs w:val="20"/>
                <w:lang w:val="en-GB"/>
              </w:rPr>
              <w:t>45</w:t>
            </w:r>
          </w:p>
        </w:tc>
      </w:tr>
      <w:tr w:rsidR="00815E91" w:rsidRPr="007044BB" w14:paraId="56F78B37" w14:textId="77777777" w:rsidTr="00880A7C">
        <w:tc>
          <w:tcPr>
            <w:tcW w:w="4111" w:type="dxa"/>
          </w:tcPr>
          <w:p w14:paraId="26783963" w14:textId="4B35636E" w:rsidR="00815E91" w:rsidRPr="007044BB" w:rsidRDefault="00815E91" w:rsidP="004219FF">
            <w:pPr>
              <w:pStyle w:val="ListParagraph"/>
              <w:numPr>
                <w:ilvl w:val="0"/>
                <w:numId w:val="81"/>
              </w:numPr>
              <w:snapToGrid w:val="0"/>
              <w:spacing w:before="0" w:after="0" w:line="240" w:lineRule="auto"/>
              <w:ind w:left="369" w:hanging="369"/>
              <w:jc w:val="left"/>
              <w:rPr>
                <w:rFonts w:cs="Tahoma"/>
                <w:sz w:val="20"/>
                <w:szCs w:val="20"/>
              </w:rPr>
            </w:pPr>
            <w:r w:rsidRPr="007044BB">
              <w:rPr>
                <w:rFonts w:cs="Tahoma"/>
                <w:sz w:val="20"/>
                <w:szCs w:val="20"/>
              </w:rPr>
              <w:t>Area with third degree</w:t>
            </w:r>
          </w:p>
        </w:tc>
        <w:tc>
          <w:tcPr>
            <w:tcW w:w="1034" w:type="dxa"/>
            <w:vAlign w:val="center"/>
          </w:tcPr>
          <w:p w14:paraId="6D3E4422" w14:textId="77777777" w:rsidR="00815E91" w:rsidRPr="007044BB" w:rsidRDefault="00815E91" w:rsidP="00880A7C">
            <w:pPr>
              <w:pStyle w:val="WW-Default"/>
              <w:snapToGrid w:val="0"/>
              <w:jc w:val="both"/>
              <w:rPr>
                <w:rFonts w:ascii="Tahoma" w:hAnsi="Tahoma" w:cs="Tahoma"/>
                <w:sz w:val="20"/>
                <w:szCs w:val="20"/>
                <w:lang w:val="en-GB"/>
              </w:rPr>
            </w:pPr>
            <w:r w:rsidRPr="007044BB">
              <w:rPr>
                <w:rFonts w:ascii="Tahoma" w:hAnsi="Tahoma" w:cs="Tahoma"/>
                <w:sz w:val="20"/>
                <w:szCs w:val="20"/>
                <w:lang w:val="en-GB"/>
              </w:rPr>
              <w:t>60</w:t>
            </w:r>
          </w:p>
        </w:tc>
        <w:tc>
          <w:tcPr>
            <w:tcW w:w="992" w:type="dxa"/>
            <w:vAlign w:val="center"/>
          </w:tcPr>
          <w:p w14:paraId="08C8BCE6" w14:textId="77777777" w:rsidR="00815E91" w:rsidRPr="007044BB" w:rsidRDefault="00815E91" w:rsidP="00880A7C">
            <w:pPr>
              <w:pStyle w:val="WW-Default"/>
              <w:snapToGrid w:val="0"/>
              <w:jc w:val="both"/>
              <w:rPr>
                <w:rFonts w:ascii="Tahoma" w:hAnsi="Tahoma" w:cs="Tahoma"/>
                <w:sz w:val="20"/>
                <w:szCs w:val="20"/>
                <w:lang w:val="en-GB"/>
              </w:rPr>
            </w:pPr>
            <w:r w:rsidRPr="007044BB">
              <w:rPr>
                <w:rFonts w:ascii="Tahoma" w:hAnsi="Tahoma" w:cs="Tahoma"/>
                <w:sz w:val="20"/>
                <w:szCs w:val="20"/>
                <w:lang w:val="en-GB"/>
              </w:rPr>
              <w:t>60</w:t>
            </w:r>
          </w:p>
        </w:tc>
        <w:tc>
          <w:tcPr>
            <w:tcW w:w="851" w:type="dxa"/>
            <w:vAlign w:val="center"/>
          </w:tcPr>
          <w:p w14:paraId="1803704A" w14:textId="77777777" w:rsidR="00815E91" w:rsidRPr="007044BB" w:rsidRDefault="00815E91" w:rsidP="00880A7C">
            <w:pPr>
              <w:pStyle w:val="WW-Default"/>
              <w:snapToGrid w:val="0"/>
              <w:jc w:val="both"/>
              <w:rPr>
                <w:rFonts w:ascii="Tahoma" w:hAnsi="Tahoma" w:cs="Tahoma"/>
                <w:sz w:val="20"/>
                <w:szCs w:val="20"/>
                <w:lang w:val="en-GB"/>
              </w:rPr>
            </w:pPr>
            <w:r w:rsidRPr="007044BB">
              <w:rPr>
                <w:rFonts w:ascii="Tahoma" w:hAnsi="Tahoma" w:cs="Tahoma"/>
                <w:sz w:val="20"/>
                <w:szCs w:val="20"/>
                <w:lang w:val="en-GB"/>
              </w:rPr>
              <w:t>55</w:t>
            </w:r>
          </w:p>
        </w:tc>
      </w:tr>
      <w:tr w:rsidR="00815E91" w:rsidRPr="007044BB" w14:paraId="46BC9A20" w14:textId="77777777" w:rsidTr="00880A7C">
        <w:tc>
          <w:tcPr>
            <w:tcW w:w="4111" w:type="dxa"/>
          </w:tcPr>
          <w:p w14:paraId="71A4AFFE" w14:textId="18CB8440" w:rsidR="00815E91" w:rsidRPr="007044BB" w:rsidRDefault="00815E91" w:rsidP="004219FF">
            <w:pPr>
              <w:pStyle w:val="ListParagraph"/>
              <w:numPr>
                <w:ilvl w:val="0"/>
                <w:numId w:val="81"/>
              </w:numPr>
              <w:snapToGrid w:val="0"/>
              <w:spacing w:before="0" w:after="0" w:line="240" w:lineRule="auto"/>
              <w:ind w:left="369" w:hanging="369"/>
              <w:jc w:val="left"/>
              <w:rPr>
                <w:rFonts w:cs="Tahoma"/>
                <w:sz w:val="20"/>
                <w:szCs w:val="20"/>
              </w:rPr>
            </w:pPr>
            <w:r w:rsidRPr="007044BB">
              <w:rPr>
                <w:rFonts w:cs="Tahoma"/>
                <w:sz w:val="20"/>
                <w:szCs w:val="20"/>
              </w:rPr>
              <w:t>Area with fourth degree</w:t>
            </w:r>
          </w:p>
        </w:tc>
        <w:tc>
          <w:tcPr>
            <w:tcW w:w="1034" w:type="dxa"/>
            <w:vAlign w:val="center"/>
          </w:tcPr>
          <w:p w14:paraId="56009C82" w14:textId="77777777" w:rsidR="00815E91" w:rsidRPr="007044BB" w:rsidRDefault="00815E91" w:rsidP="00880A7C">
            <w:pPr>
              <w:pStyle w:val="WW-Default"/>
              <w:snapToGrid w:val="0"/>
              <w:jc w:val="both"/>
              <w:rPr>
                <w:rFonts w:ascii="Tahoma" w:hAnsi="Tahoma" w:cs="Tahoma"/>
                <w:sz w:val="20"/>
                <w:szCs w:val="20"/>
                <w:lang w:val="en-GB"/>
              </w:rPr>
            </w:pPr>
            <w:r w:rsidRPr="007044BB">
              <w:rPr>
                <w:rFonts w:ascii="Tahoma" w:hAnsi="Tahoma" w:cs="Tahoma"/>
                <w:sz w:val="20"/>
                <w:szCs w:val="20"/>
                <w:lang w:val="en-GB"/>
              </w:rPr>
              <w:t>70</w:t>
            </w:r>
          </w:p>
        </w:tc>
        <w:tc>
          <w:tcPr>
            <w:tcW w:w="992" w:type="dxa"/>
            <w:vAlign w:val="center"/>
          </w:tcPr>
          <w:p w14:paraId="7080FD04" w14:textId="77777777" w:rsidR="00815E91" w:rsidRPr="007044BB" w:rsidRDefault="00815E91" w:rsidP="00880A7C">
            <w:pPr>
              <w:pStyle w:val="WW-Default"/>
              <w:snapToGrid w:val="0"/>
              <w:jc w:val="both"/>
              <w:rPr>
                <w:rFonts w:ascii="Tahoma" w:hAnsi="Tahoma" w:cs="Tahoma"/>
                <w:sz w:val="20"/>
                <w:szCs w:val="20"/>
                <w:lang w:val="en-GB"/>
              </w:rPr>
            </w:pPr>
            <w:r w:rsidRPr="007044BB">
              <w:rPr>
                <w:rFonts w:ascii="Tahoma" w:hAnsi="Tahoma" w:cs="Tahoma"/>
                <w:sz w:val="20"/>
                <w:szCs w:val="20"/>
                <w:lang w:val="en-GB"/>
              </w:rPr>
              <w:t>70</w:t>
            </w:r>
          </w:p>
        </w:tc>
        <w:tc>
          <w:tcPr>
            <w:tcW w:w="851" w:type="dxa"/>
            <w:vAlign w:val="center"/>
          </w:tcPr>
          <w:p w14:paraId="1F7781D5" w14:textId="77777777" w:rsidR="00815E91" w:rsidRPr="007044BB" w:rsidRDefault="00815E91" w:rsidP="00880A7C">
            <w:pPr>
              <w:pStyle w:val="WW-Default"/>
              <w:snapToGrid w:val="0"/>
              <w:jc w:val="both"/>
              <w:rPr>
                <w:rFonts w:ascii="Tahoma" w:hAnsi="Tahoma" w:cs="Tahoma"/>
                <w:sz w:val="20"/>
                <w:szCs w:val="20"/>
                <w:lang w:val="en-GB"/>
              </w:rPr>
            </w:pPr>
            <w:r w:rsidRPr="007044BB">
              <w:rPr>
                <w:rFonts w:ascii="Tahoma" w:hAnsi="Tahoma" w:cs="Tahoma"/>
                <w:sz w:val="20"/>
                <w:szCs w:val="20"/>
                <w:lang w:val="en-GB"/>
              </w:rPr>
              <w:t>60</w:t>
            </w:r>
          </w:p>
        </w:tc>
      </w:tr>
    </w:tbl>
    <w:p w14:paraId="0B33C67C" w14:textId="13D736D7" w:rsidR="0047585A" w:rsidRPr="007044BB" w:rsidRDefault="0047585A" w:rsidP="0047585A">
      <w:pPr>
        <w:autoSpaceDE w:val="0"/>
        <w:autoSpaceDN w:val="0"/>
        <w:adjustRightInd w:val="0"/>
        <w:spacing w:after="60"/>
        <w:rPr>
          <w:rFonts w:cs="Arial"/>
          <w:sz w:val="18"/>
          <w:szCs w:val="18"/>
        </w:rPr>
      </w:pPr>
      <w:bookmarkStart w:id="382" w:name="_Toc113018124"/>
      <w:proofErr w:type="gramStart"/>
      <w:r w:rsidRPr="007044BB">
        <w:rPr>
          <w:rFonts w:cs="Arial"/>
          <w:sz w:val="18"/>
          <w:szCs w:val="18"/>
        </w:rPr>
        <w:t xml:space="preserve">Table </w:t>
      </w:r>
      <w:r w:rsidRPr="007044BB">
        <w:rPr>
          <w:rFonts w:cs="Arial"/>
          <w:i/>
          <w:sz w:val="18"/>
          <w:szCs w:val="18"/>
        </w:rPr>
        <w:fldChar w:fldCharType="begin"/>
      </w:r>
      <w:r w:rsidRPr="007044BB">
        <w:rPr>
          <w:rFonts w:cs="Arial"/>
          <w:sz w:val="18"/>
          <w:szCs w:val="18"/>
        </w:rPr>
        <w:instrText xml:space="preserve"> STYLEREF 1 \s </w:instrText>
      </w:r>
      <w:r w:rsidRPr="007044BB">
        <w:rPr>
          <w:rFonts w:cs="Arial"/>
          <w:i/>
          <w:sz w:val="18"/>
          <w:szCs w:val="18"/>
        </w:rPr>
        <w:fldChar w:fldCharType="separate"/>
      </w:r>
      <w:r w:rsidR="009E0B44">
        <w:rPr>
          <w:rFonts w:cs="Arial"/>
          <w:noProof/>
          <w:sz w:val="18"/>
          <w:szCs w:val="18"/>
        </w:rPr>
        <w:t>8</w:t>
      </w:r>
      <w:r w:rsidRPr="007044BB">
        <w:rPr>
          <w:rFonts w:cs="Arial"/>
          <w:i/>
          <w:sz w:val="18"/>
          <w:szCs w:val="18"/>
        </w:rPr>
        <w:fldChar w:fldCharType="end"/>
      </w:r>
      <w:r w:rsidRPr="007044BB">
        <w:rPr>
          <w:rFonts w:cs="Arial"/>
          <w:i/>
          <w:sz w:val="18"/>
          <w:szCs w:val="18"/>
        </w:rPr>
        <w:t>.</w:t>
      </w:r>
      <w:proofErr w:type="gramEnd"/>
      <w:r w:rsidRPr="007044BB">
        <w:rPr>
          <w:rFonts w:cs="Arial"/>
          <w:i/>
          <w:sz w:val="18"/>
          <w:szCs w:val="18"/>
        </w:rPr>
        <w:fldChar w:fldCharType="begin"/>
      </w:r>
      <w:r w:rsidRPr="007044BB">
        <w:rPr>
          <w:rFonts w:cs="Arial"/>
          <w:sz w:val="18"/>
          <w:szCs w:val="18"/>
        </w:rPr>
        <w:instrText xml:space="preserve"> SEQ Table \* ARABIC \s 1 </w:instrText>
      </w:r>
      <w:r w:rsidRPr="007044BB">
        <w:rPr>
          <w:rFonts w:cs="Arial"/>
          <w:i/>
          <w:sz w:val="18"/>
          <w:szCs w:val="18"/>
        </w:rPr>
        <w:fldChar w:fldCharType="separate"/>
      </w:r>
      <w:r w:rsidR="009E0B44">
        <w:rPr>
          <w:rFonts w:cs="Arial"/>
          <w:noProof/>
          <w:sz w:val="18"/>
          <w:szCs w:val="18"/>
        </w:rPr>
        <w:t>10</w:t>
      </w:r>
      <w:r w:rsidRPr="007044BB">
        <w:rPr>
          <w:rFonts w:cs="Arial"/>
          <w:i/>
          <w:sz w:val="18"/>
          <w:szCs w:val="18"/>
        </w:rPr>
        <w:fldChar w:fldCharType="end"/>
      </w:r>
      <w:r w:rsidRPr="007044BB">
        <w:rPr>
          <w:rFonts w:cs="Arial"/>
          <w:sz w:val="18"/>
          <w:szCs w:val="18"/>
        </w:rPr>
        <w:t xml:space="preserve">: Limit values of noise for various zones as per </w:t>
      </w:r>
      <w:r w:rsidR="008853B5" w:rsidRPr="007044BB">
        <w:rPr>
          <w:rFonts w:cs="Arial"/>
          <w:sz w:val="18"/>
          <w:szCs w:val="18"/>
        </w:rPr>
        <w:t>Macedonian</w:t>
      </w:r>
      <w:r w:rsidRPr="007044BB">
        <w:rPr>
          <w:rFonts w:cs="Arial"/>
          <w:sz w:val="18"/>
          <w:szCs w:val="18"/>
        </w:rPr>
        <w:t xml:space="preserve"> legislation</w:t>
      </w:r>
      <w:bookmarkEnd w:id="382"/>
    </w:p>
    <w:p w14:paraId="5C52425C" w14:textId="13AED2A1" w:rsidR="0047585A" w:rsidRPr="007044BB" w:rsidRDefault="0047585A" w:rsidP="0047585A">
      <w:pPr>
        <w:pStyle w:val="Default"/>
        <w:spacing w:before="60"/>
        <w:rPr>
          <w:rFonts w:ascii="Tahoma" w:hAnsi="Tahoma" w:cs="Tahoma"/>
          <w:sz w:val="16"/>
          <w:szCs w:val="16"/>
        </w:rPr>
      </w:pPr>
      <w:r w:rsidRPr="007044BB">
        <w:rPr>
          <w:rFonts w:ascii="Tahoma" w:hAnsi="Tahoma" w:cs="Tahoma"/>
          <w:color w:val="auto"/>
          <w:sz w:val="16"/>
          <w:szCs w:val="16"/>
        </w:rPr>
        <w:t xml:space="preserve">Source: </w:t>
      </w:r>
      <w:r w:rsidRPr="007044BB">
        <w:rPr>
          <w:rFonts w:ascii="Tahoma" w:hAnsi="Tahoma" w:cs="Tahoma"/>
          <w:sz w:val="16"/>
          <w:szCs w:val="16"/>
        </w:rPr>
        <w:t>Rulebook on environmental noise level limit values (Official Gazaette of RM no. 147/2008)</w:t>
      </w:r>
    </w:p>
    <w:p w14:paraId="5AC8AFEB" w14:textId="77777777" w:rsidR="0047585A" w:rsidRPr="007044BB" w:rsidRDefault="0047585A" w:rsidP="004219FF">
      <w:pPr>
        <w:pStyle w:val="Default"/>
        <w:numPr>
          <w:ilvl w:val="0"/>
          <w:numId w:val="79"/>
        </w:numPr>
        <w:tabs>
          <w:tab w:val="clear" w:pos="1440"/>
          <w:tab w:val="num" w:pos="567"/>
        </w:tabs>
        <w:ind w:left="567" w:hanging="283"/>
        <w:jc w:val="both"/>
        <w:rPr>
          <w:rFonts w:ascii="Tahoma" w:hAnsi="Tahoma" w:cs="Tahoma"/>
          <w:color w:val="auto"/>
          <w:sz w:val="16"/>
          <w:szCs w:val="16"/>
        </w:rPr>
      </w:pPr>
      <w:r w:rsidRPr="007044BB">
        <w:rPr>
          <w:rFonts w:ascii="Tahoma" w:hAnsi="Tahoma" w:cs="Tahoma"/>
          <w:color w:val="auto"/>
          <w:sz w:val="16"/>
          <w:szCs w:val="16"/>
        </w:rPr>
        <w:t>Ld – day (period from 07,00 to 19,00 h)</w:t>
      </w:r>
    </w:p>
    <w:p w14:paraId="6011A4CF" w14:textId="77777777" w:rsidR="0047585A" w:rsidRPr="007044BB" w:rsidRDefault="0047585A" w:rsidP="004219FF">
      <w:pPr>
        <w:pStyle w:val="Default"/>
        <w:numPr>
          <w:ilvl w:val="0"/>
          <w:numId w:val="79"/>
        </w:numPr>
        <w:tabs>
          <w:tab w:val="clear" w:pos="1440"/>
          <w:tab w:val="num" w:pos="567"/>
        </w:tabs>
        <w:ind w:left="567" w:hanging="283"/>
        <w:jc w:val="both"/>
        <w:rPr>
          <w:rFonts w:ascii="Tahoma" w:hAnsi="Tahoma" w:cs="Tahoma"/>
          <w:color w:val="auto"/>
          <w:sz w:val="16"/>
          <w:szCs w:val="16"/>
        </w:rPr>
      </w:pPr>
      <w:r w:rsidRPr="007044BB">
        <w:rPr>
          <w:rFonts w:ascii="Tahoma" w:hAnsi="Tahoma" w:cs="Tahoma"/>
          <w:color w:val="auto"/>
          <w:sz w:val="16"/>
          <w:szCs w:val="16"/>
        </w:rPr>
        <w:t>Le – evening (period from 19,00 to 23,00 h)</w:t>
      </w:r>
    </w:p>
    <w:p w14:paraId="1FEC7C42" w14:textId="77777777" w:rsidR="0047585A" w:rsidRPr="007044BB" w:rsidRDefault="0047585A" w:rsidP="004219FF">
      <w:pPr>
        <w:pStyle w:val="Default"/>
        <w:numPr>
          <w:ilvl w:val="0"/>
          <w:numId w:val="79"/>
        </w:numPr>
        <w:tabs>
          <w:tab w:val="clear" w:pos="1440"/>
          <w:tab w:val="num" w:pos="567"/>
        </w:tabs>
        <w:spacing w:after="240"/>
        <w:ind w:left="568" w:hanging="284"/>
        <w:jc w:val="both"/>
        <w:rPr>
          <w:rFonts w:ascii="Tahoma" w:hAnsi="Tahoma" w:cs="Tahoma"/>
          <w:color w:val="auto"/>
          <w:sz w:val="16"/>
          <w:szCs w:val="16"/>
        </w:rPr>
      </w:pPr>
      <w:r w:rsidRPr="007044BB">
        <w:rPr>
          <w:rFonts w:ascii="Tahoma" w:hAnsi="Tahoma" w:cs="Tahoma"/>
          <w:color w:val="auto"/>
          <w:sz w:val="16"/>
          <w:szCs w:val="16"/>
        </w:rPr>
        <w:t>Ln – night (period from 23,00 to 07.00 h)</w:t>
      </w:r>
    </w:p>
    <w:p w14:paraId="3DC696A7" w14:textId="7A0F8D5E" w:rsidR="00815E91" w:rsidRPr="007044BB" w:rsidRDefault="00815E91" w:rsidP="0047585A">
      <w:pPr>
        <w:rPr>
          <w:sz w:val="20"/>
          <w:szCs w:val="20"/>
        </w:rPr>
      </w:pPr>
      <w:r w:rsidRPr="007044BB">
        <w:rPr>
          <w:sz w:val="20"/>
          <w:szCs w:val="20"/>
        </w:rPr>
        <w:t>The areas in regard to their degree of protection against noise are determined in the Rulebook for locations of the measuring stations and measuring spots (</w:t>
      </w:r>
      <w:r w:rsidR="0047585A" w:rsidRPr="007044BB">
        <w:rPr>
          <w:sz w:val="20"/>
          <w:szCs w:val="20"/>
        </w:rPr>
        <w:t xml:space="preserve">Official Gazaette of RM </w:t>
      </w:r>
      <w:r w:rsidR="00FE4D07" w:rsidRPr="007044BB">
        <w:rPr>
          <w:sz w:val="20"/>
          <w:szCs w:val="20"/>
        </w:rPr>
        <w:t>no. 120/</w:t>
      </w:r>
      <w:r w:rsidRPr="007044BB">
        <w:rPr>
          <w:sz w:val="20"/>
          <w:szCs w:val="20"/>
        </w:rPr>
        <w:t>08):</w:t>
      </w:r>
    </w:p>
    <w:p w14:paraId="068E50CD" w14:textId="77777777" w:rsidR="00815E91" w:rsidRPr="007044BB" w:rsidRDefault="00815E91" w:rsidP="004219FF">
      <w:pPr>
        <w:numPr>
          <w:ilvl w:val="0"/>
          <w:numId w:val="80"/>
        </w:numPr>
        <w:ind w:left="714" w:hanging="357"/>
        <w:rPr>
          <w:sz w:val="20"/>
          <w:szCs w:val="20"/>
        </w:rPr>
      </w:pPr>
      <w:r w:rsidRPr="007044BB">
        <w:rPr>
          <w:sz w:val="20"/>
          <w:szCs w:val="20"/>
        </w:rPr>
        <w:t>Area with first degree of protection from noise is touristic and recreational area, an area in immed</w:t>
      </w:r>
      <w:r w:rsidRPr="007044BB">
        <w:rPr>
          <w:sz w:val="20"/>
          <w:szCs w:val="20"/>
        </w:rPr>
        <w:t>i</w:t>
      </w:r>
      <w:r w:rsidRPr="007044BB">
        <w:rPr>
          <w:sz w:val="20"/>
          <w:szCs w:val="20"/>
        </w:rPr>
        <w:t>ate vicinity to health-care institutions and core areas in natural protected areas.</w:t>
      </w:r>
    </w:p>
    <w:p w14:paraId="1CBE6A91" w14:textId="77777777" w:rsidR="00815E91" w:rsidRPr="007044BB" w:rsidRDefault="00815E91" w:rsidP="004219FF">
      <w:pPr>
        <w:numPr>
          <w:ilvl w:val="0"/>
          <w:numId w:val="80"/>
        </w:numPr>
        <w:ind w:left="714" w:hanging="357"/>
        <w:rPr>
          <w:sz w:val="20"/>
          <w:szCs w:val="20"/>
        </w:rPr>
      </w:pPr>
      <w:r w:rsidRPr="007044BB">
        <w:rPr>
          <w:sz w:val="20"/>
          <w:szCs w:val="20"/>
        </w:rPr>
        <w:lastRenderedPageBreak/>
        <w:t>Area with second degree of protection from noise is an area which primary purpose is accommod</w:t>
      </w:r>
      <w:r w:rsidRPr="007044BB">
        <w:rPr>
          <w:sz w:val="20"/>
          <w:szCs w:val="20"/>
        </w:rPr>
        <w:t>a</w:t>
      </w:r>
      <w:r w:rsidRPr="007044BB">
        <w:rPr>
          <w:sz w:val="20"/>
          <w:szCs w:val="20"/>
        </w:rPr>
        <w:t>tion - residential area, area around educational buildings and buildings for social care and health care, area around playgrounds and public parks and public green areas.</w:t>
      </w:r>
    </w:p>
    <w:p w14:paraId="500B08F4" w14:textId="77777777" w:rsidR="00815E91" w:rsidRPr="007044BB" w:rsidRDefault="00815E91" w:rsidP="004219FF">
      <w:pPr>
        <w:numPr>
          <w:ilvl w:val="0"/>
          <w:numId w:val="80"/>
        </w:numPr>
        <w:ind w:left="714" w:hanging="357"/>
        <w:rPr>
          <w:sz w:val="20"/>
          <w:szCs w:val="20"/>
        </w:rPr>
      </w:pPr>
      <w:r w:rsidRPr="007044BB">
        <w:rPr>
          <w:sz w:val="20"/>
          <w:szCs w:val="20"/>
        </w:rPr>
        <w:t>Area with third degree of protection from noise is business - trade area, area with public buildings for administrative, trade, service and similar purposes and an agricultural area.</w:t>
      </w:r>
    </w:p>
    <w:p w14:paraId="52634F08" w14:textId="77777777" w:rsidR="00815E91" w:rsidRPr="007044BB" w:rsidRDefault="00815E91" w:rsidP="004219FF">
      <w:pPr>
        <w:numPr>
          <w:ilvl w:val="0"/>
          <w:numId w:val="80"/>
        </w:numPr>
        <w:ind w:left="714" w:hanging="357"/>
        <w:rPr>
          <w:sz w:val="20"/>
          <w:szCs w:val="20"/>
        </w:rPr>
      </w:pPr>
      <w:r w:rsidRPr="007044BB">
        <w:rPr>
          <w:sz w:val="20"/>
          <w:szCs w:val="20"/>
        </w:rPr>
        <w:t>Area with fourth degree of protection from noise is an area without residential buildings, an area for industrial and other production activities, transport activities, storage and other service activities and communal activities which produce significant noise.</w:t>
      </w:r>
    </w:p>
    <w:p w14:paraId="33AFE072" w14:textId="5B91417A" w:rsidR="009D7B6B" w:rsidRPr="007044BB" w:rsidRDefault="009D7B6B" w:rsidP="0047585A">
      <w:pPr>
        <w:rPr>
          <w:sz w:val="20"/>
          <w:szCs w:val="20"/>
        </w:rPr>
      </w:pPr>
      <w:r w:rsidRPr="007044BB">
        <w:rPr>
          <w:sz w:val="20"/>
          <w:szCs w:val="20"/>
        </w:rPr>
        <w:t>Based on the land use forms in the study area, it can be categorised as an area with third degree of prote</w:t>
      </w:r>
      <w:r w:rsidRPr="007044BB">
        <w:rPr>
          <w:sz w:val="20"/>
          <w:szCs w:val="20"/>
        </w:rPr>
        <w:t>c</w:t>
      </w:r>
      <w:r w:rsidRPr="007044BB">
        <w:rPr>
          <w:sz w:val="20"/>
          <w:szCs w:val="20"/>
        </w:rPr>
        <w:t>tion from noise.</w:t>
      </w:r>
    </w:p>
    <w:p w14:paraId="46DBD04E" w14:textId="4F120F04" w:rsidR="00815E91" w:rsidRPr="007044BB" w:rsidRDefault="00815E91" w:rsidP="0047585A">
      <w:pPr>
        <w:rPr>
          <w:sz w:val="20"/>
          <w:szCs w:val="20"/>
        </w:rPr>
      </w:pPr>
      <w:r w:rsidRPr="007044BB">
        <w:rPr>
          <w:sz w:val="20"/>
          <w:szCs w:val="20"/>
        </w:rPr>
        <w:t>Cases as well as the conditions when it is considered that the peace of the citizens is disturbed by noise are defined in the Governmental decision no. 19-6920/1 (</w:t>
      </w:r>
      <w:r w:rsidR="0047585A" w:rsidRPr="007044BB">
        <w:rPr>
          <w:sz w:val="20"/>
          <w:szCs w:val="20"/>
        </w:rPr>
        <w:t>Official Gazaette of RM</w:t>
      </w:r>
      <w:r w:rsidR="00FE4D07" w:rsidRPr="007044BB">
        <w:rPr>
          <w:sz w:val="20"/>
          <w:szCs w:val="20"/>
        </w:rPr>
        <w:t xml:space="preserve"> no. 01/</w:t>
      </w:r>
      <w:r w:rsidRPr="007044BB">
        <w:rPr>
          <w:sz w:val="20"/>
          <w:szCs w:val="20"/>
        </w:rPr>
        <w:t>09).</w:t>
      </w:r>
    </w:p>
    <w:p w14:paraId="1D7EF5AC" w14:textId="368C478F" w:rsidR="0047585A" w:rsidRPr="007044BB" w:rsidRDefault="0047585A" w:rsidP="0047585A">
      <w:pPr>
        <w:pStyle w:val="Default"/>
        <w:spacing w:before="120" w:after="120" w:line="276" w:lineRule="auto"/>
        <w:jc w:val="both"/>
        <w:rPr>
          <w:rFonts w:ascii="Tahoma" w:hAnsi="Tahoma" w:cs="Tahoma"/>
          <w:color w:val="auto"/>
          <w:sz w:val="20"/>
          <w:szCs w:val="20"/>
        </w:rPr>
      </w:pPr>
      <w:r w:rsidRPr="007044BB">
        <w:rPr>
          <w:rFonts w:ascii="Tahoma" w:hAnsi="Tahoma" w:cs="Tahoma"/>
          <w:color w:val="auto"/>
          <w:sz w:val="20"/>
          <w:szCs w:val="20"/>
        </w:rPr>
        <w:t xml:space="preserve">The requirements relating to noise emission standards as well as </w:t>
      </w:r>
      <w:r w:rsidRPr="007044BB">
        <w:rPr>
          <w:rFonts w:ascii="Tahoma" w:hAnsi="Tahoma" w:cs="Tahoma"/>
          <w:color w:val="auto"/>
          <w:sz w:val="20"/>
          <w:szCs w:val="20"/>
          <w:shd w:val="clear" w:color="auto" w:fill="FFFFFF"/>
        </w:rPr>
        <w:t>conformity assessment procedures</w:t>
      </w:r>
      <w:r w:rsidRPr="007044BB">
        <w:rPr>
          <w:rFonts w:ascii="Tahoma" w:hAnsi="Tahoma" w:cs="Tahoma"/>
          <w:color w:val="auto"/>
          <w:sz w:val="20"/>
          <w:szCs w:val="20"/>
        </w:rPr>
        <w:t xml:space="preserve"> and technical documentation of </w:t>
      </w:r>
      <w:r w:rsidRPr="007044BB">
        <w:rPr>
          <w:rFonts w:ascii="Tahoma" w:hAnsi="Tahoma" w:cs="Tahoma"/>
          <w:color w:val="auto"/>
          <w:sz w:val="20"/>
          <w:szCs w:val="20"/>
          <w:shd w:val="clear" w:color="auto" w:fill="FFFFFF"/>
        </w:rPr>
        <w:t xml:space="preserve">equipment for use outdoors in Macedonia are regulated by the </w:t>
      </w:r>
      <w:r w:rsidRPr="007044BB">
        <w:rPr>
          <w:rFonts w:ascii="Tahoma" w:hAnsi="Tahoma" w:cs="Tahoma"/>
          <w:sz w:val="20"/>
          <w:szCs w:val="20"/>
        </w:rPr>
        <w:t>Rulebook on the types of specific noise sources as well as the requirements to be met by installations, equipment, install</w:t>
      </w:r>
      <w:r w:rsidRPr="007044BB">
        <w:rPr>
          <w:rFonts w:ascii="Tahoma" w:hAnsi="Tahoma" w:cs="Tahoma"/>
          <w:sz w:val="20"/>
          <w:szCs w:val="20"/>
        </w:rPr>
        <w:t>a</w:t>
      </w:r>
      <w:r w:rsidRPr="007044BB">
        <w:rPr>
          <w:rFonts w:ascii="Tahoma" w:hAnsi="Tahoma" w:cs="Tahoma"/>
          <w:sz w:val="20"/>
          <w:szCs w:val="20"/>
        </w:rPr>
        <w:t>tions and devices used outdoors for noise emission and noise protection standards (Official Gazette of RM no. 142/13)</w:t>
      </w:r>
      <w:r w:rsidRPr="007044BB">
        <w:rPr>
          <w:rFonts w:ascii="Tahoma" w:hAnsi="Tahoma" w:cs="Tahoma"/>
          <w:color w:val="auto"/>
          <w:sz w:val="20"/>
          <w:szCs w:val="20"/>
        </w:rPr>
        <w:t xml:space="preserve">. It names the types of equipment referring </w:t>
      </w:r>
      <w:r w:rsidRPr="007044BB">
        <w:rPr>
          <w:rFonts w:ascii="Tahoma" w:hAnsi="Tahoma" w:cs="Tahoma"/>
          <w:sz w:val="20"/>
          <w:szCs w:val="20"/>
          <w:shd w:val="clear" w:color="auto" w:fill="FFFFFF"/>
        </w:rPr>
        <w:t xml:space="preserve">mainly to outdoor machinery, such as those used on construction sites: compacting machines, compressors, concrete-breakers, dozers, dumpers, excavators, excavator-loaders, loaders, cranes, mixers, saws, etc. </w:t>
      </w:r>
      <w:r w:rsidRPr="007044BB">
        <w:rPr>
          <w:rFonts w:ascii="Tahoma" w:hAnsi="Tahoma" w:cs="Tahoma"/>
          <w:color w:val="auto"/>
          <w:sz w:val="20"/>
          <w:szCs w:val="20"/>
        </w:rPr>
        <w:t xml:space="preserve">This regulation </w:t>
      </w:r>
      <w:r w:rsidR="00A813B3" w:rsidRPr="007044BB">
        <w:rPr>
          <w:rFonts w:ascii="Tahoma" w:hAnsi="Tahoma" w:cs="Tahoma"/>
          <w:color w:val="auto"/>
          <w:sz w:val="20"/>
          <w:szCs w:val="20"/>
        </w:rPr>
        <w:t xml:space="preserve">fully </w:t>
      </w:r>
      <w:r w:rsidRPr="007044BB">
        <w:rPr>
          <w:rFonts w:ascii="Tahoma" w:hAnsi="Tahoma" w:cs="Tahoma"/>
          <w:color w:val="auto"/>
          <w:sz w:val="20"/>
          <w:szCs w:val="20"/>
        </w:rPr>
        <w:t>transposes the EU’s Outdoor Equipment Directive</w:t>
      </w:r>
      <w:r w:rsidRPr="007044BB">
        <w:rPr>
          <w:rStyle w:val="FootnoteReference"/>
          <w:rFonts w:ascii="Tahoma" w:hAnsi="Tahoma" w:cs="Tahoma"/>
          <w:color w:val="auto"/>
          <w:sz w:val="20"/>
          <w:szCs w:val="20"/>
        </w:rPr>
        <w:footnoteReference w:id="114"/>
      </w:r>
      <w:r w:rsidRPr="007044BB">
        <w:rPr>
          <w:rFonts w:ascii="Tahoma" w:hAnsi="Tahoma" w:cs="Tahoma"/>
          <w:color w:val="auto"/>
          <w:sz w:val="20"/>
          <w:szCs w:val="20"/>
        </w:rPr>
        <w:t xml:space="preserve"> into the Macedonian national legislation.</w:t>
      </w:r>
    </w:p>
    <w:p w14:paraId="2AA38CDF" w14:textId="7C3FCCC4" w:rsidR="0047585A" w:rsidRPr="007044BB" w:rsidRDefault="0047585A" w:rsidP="0047585A">
      <w:pPr>
        <w:pStyle w:val="Default"/>
        <w:spacing w:before="120" w:after="120" w:line="276" w:lineRule="auto"/>
        <w:jc w:val="both"/>
        <w:rPr>
          <w:rFonts w:ascii="Tahoma" w:hAnsi="Tahoma" w:cs="Tahoma"/>
          <w:color w:val="auto"/>
          <w:sz w:val="20"/>
          <w:szCs w:val="20"/>
        </w:rPr>
      </w:pPr>
      <w:r w:rsidRPr="007044BB">
        <w:rPr>
          <w:rFonts w:ascii="Tahoma" w:hAnsi="Tahoma" w:cs="Tahoma"/>
          <w:color w:val="auto"/>
          <w:sz w:val="20"/>
          <w:szCs w:val="20"/>
        </w:rPr>
        <w:t>The guaranteed sound power level of the typical construction equipment as determined by this national re</w:t>
      </w:r>
      <w:r w:rsidRPr="007044BB">
        <w:rPr>
          <w:rFonts w:ascii="Tahoma" w:hAnsi="Tahoma" w:cs="Tahoma"/>
          <w:color w:val="auto"/>
          <w:sz w:val="20"/>
          <w:szCs w:val="20"/>
        </w:rPr>
        <w:t>g</w:t>
      </w:r>
      <w:r w:rsidRPr="007044BB">
        <w:rPr>
          <w:rFonts w:ascii="Tahoma" w:hAnsi="Tahoma" w:cs="Tahoma"/>
          <w:color w:val="auto"/>
          <w:sz w:val="20"/>
          <w:szCs w:val="20"/>
        </w:rPr>
        <w:t>ulation may not exceed the limit values presented in the next Table.</w:t>
      </w:r>
    </w:p>
    <w:tbl>
      <w:tblPr>
        <w:tblW w:w="4987" w:type="pct"/>
        <w:tblCellSpacing w:w="0" w:type="dxa"/>
        <w:tblCellMar>
          <w:left w:w="28" w:type="dxa"/>
          <w:right w:w="28" w:type="dxa"/>
        </w:tblCellMar>
        <w:tblLook w:val="04A0" w:firstRow="1" w:lastRow="0" w:firstColumn="1" w:lastColumn="0" w:noHBand="0" w:noVBand="1"/>
      </w:tblPr>
      <w:tblGrid>
        <w:gridCol w:w="6631"/>
        <w:gridCol w:w="1409"/>
        <w:gridCol w:w="1689"/>
      </w:tblGrid>
      <w:tr w:rsidR="0047585A" w:rsidRPr="007044BB" w14:paraId="05ADF4DB" w14:textId="77777777" w:rsidTr="0047585A">
        <w:trPr>
          <w:tblHeader/>
          <w:tblCellSpacing w:w="0" w:type="dxa"/>
        </w:trPr>
        <w:tc>
          <w:tcPr>
            <w:tcW w:w="3408" w:type="pct"/>
            <w:tcBorders>
              <w:top w:val="double" w:sz="4" w:space="0" w:color="auto"/>
              <w:left w:val="double" w:sz="4" w:space="0" w:color="auto"/>
              <w:bottom w:val="double" w:sz="4" w:space="0" w:color="auto"/>
              <w:right w:val="double" w:sz="4" w:space="0" w:color="auto"/>
            </w:tcBorders>
            <w:shd w:val="clear" w:color="auto" w:fill="B4C6E7" w:themeFill="accent1" w:themeFillTint="66"/>
            <w:hideMark/>
          </w:tcPr>
          <w:p w14:paraId="5F600221" w14:textId="77777777" w:rsidR="0047585A" w:rsidRPr="007044BB" w:rsidRDefault="0047585A" w:rsidP="00FE4D07">
            <w:pPr>
              <w:spacing w:before="0" w:after="0" w:line="240" w:lineRule="auto"/>
              <w:jc w:val="center"/>
              <w:rPr>
                <w:rFonts w:cs="Tahoma"/>
                <w:sz w:val="18"/>
                <w:szCs w:val="18"/>
              </w:rPr>
            </w:pPr>
            <w:r w:rsidRPr="007044BB">
              <w:rPr>
                <w:rFonts w:cs="Tahoma"/>
                <w:bCs/>
                <w:sz w:val="18"/>
                <w:szCs w:val="18"/>
              </w:rPr>
              <w:t>Type of Equipment</w:t>
            </w:r>
          </w:p>
        </w:tc>
        <w:tc>
          <w:tcPr>
            <w:tcW w:w="724" w:type="pct"/>
            <w:tcBorders>
              <w:top w:val="double" w:sz="4" w:space="0" w:color="auto"/>
              <w:left w:val="double" w:sz="4" w:space="0" w:color="auto"/>
              <w:bottom w:val="double" w:sz="4" w:space="0" w:color="auto"/>
              <w:right w:val="double" w:sz="4" w:space="0" w:color="auto"/>
            </w:tcBorders>
            <w:shd w:val="clear" w:color="auto" w:fill="B4C6E7" w:themeFill="accent1" w:themeFillTint="66"/>
            <w:hideMark/>
          </w:tcPr>
          <w:p w14:paraId="013E91E5"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Parameter</w:t>
            </w:r>
          </w:p>
        </w:tc>
        <w:tc>
          <w:tcPr>
            <w:tcW w:w="868" w:type="pct"/>
            <w:tcBorders>
              <w:top w:val="double" w:sz="4" w:space="0" w:color="auto"/>
              <w:left w:val="double" w:sz="4" w:space="0" w:color="auto"/>
              <w:bottom w:val="double" w:sz="4" w:space="0" w:color="auto"/>
              <w:right w:val="double" w:sz="4" w:space="0" w:color="auto"/>
            </w:tcBorders>
            <w:shd w:val="clear" w:color="auto" w:fill="B4C6E7" w:themeFill="accent1" w:themeFillTint="66"/>
            <w:hideMark/>
          </w:tcPr>
          <w:p w14:paraId="586FB2DD"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Permissible sound power level</w:t>
            </w:r>
          </w:p>
          <w:p w14:paraId="502DBCB9" w14:textId="1071FD1F" w:rsidR="0047585A" w:rsidRPr="007044BB" w:rsidRDefault="0047585A" w:rsidP="0047585A">
            <w:pPr>
              <w:spacing w:before="0" w:after="0" w:line="240" w:lineRule="auto"/>
              <w:jc w:val="center"/>
              <w:rPr>
                <w:rFonts w:cs="Tahoma"/>
                <w:sz w:val="18"/>
                <w:szCs w:val="18"/>
              </w:rPr>
            </w:pPr>
            <w:r w:rsidRPr="007044BB">
              <w:rPr>
                <w:rFonts w:cs="Tahoma"/>
                <w:sz w:val="18"/>
                <w:szCs w:val="18"/>
              </w:rPr>
              <w:t>[in dB / 1 pW]</w:t>
            </w:r>
          </w:p>
        </w:tc>
      </w:tr>
      <w:tr w:rsidR="0047585A" w:rsidRPr="007044BB" w14:paraId="485A0BDF" w14:textId="77777777" w:rsidTr="0047585A">
        <w:trPr>
          <w:tblCellSpacing w:w="0" w:type="dxa"/>
        </w:trPr>
        <w:tc>
          <w:tcPr>
            <w:tcW w:w="3408" w:type="pct"/>
            <w:vMerge w:val="restart"/>
            <w:tcBorders>
              <w:left w:val="double" w:sz="4" w:space="0" w:color="auto"/>
              <w:bottom w:val="single" w:sz="4" w:space="0" w:color="auto"/>
              <w:right w:val="single" w:sz="4" w:space="0" w:color="auto"/>
            </w:tcBorders>
            <w:hideMark/>
          </w:tcPr>
          <w:p w14:paraId="7D971B65" w14:textId="77777777" w:rsidR="0047585A" w:rsidRPr="007044BB" w:rsidRDefault="0047585A" w:rsidP="00FE4D07">
            <w:pPr>
              <w:spacing w:before="0" w:after="0" w:line="240" w:lineRule="auto"/>
              <w:jc w:val="left"/>
              <w:rPr>
                <w:rFonts w:cs="Tahoma"/>
                <w:sz w:val="18"/>
                <w:szCs w:val="18"/>
              </w:rPr>
            </w:pPr>
            <w:r w:rsidRPr="007044BB">
              <w:rPr>
                <w:rFonts w:cs="Tahoma"/>
                <w:sz w:val="18"/>
                <w:szCs w:val="18"/>
              </w:rPr>
              <w:t>Compaction machines (vibrating rollers, vibratory plates, vibratory rammers)</w:t>
            </w:r>
          </w:p>
        </w:tc>
        <w:tc>
          <w:tcPr>
            <w:tcW w:w="724" w:type="pct"/>
            <w:tcBorders>
              <w:left w:val="single" w:sz="4" w:space="0" w:color="auto"/>
              <w:bottom w:val="single" w:sz="2" w:space="0" w:color="auto"/>
              <w:right w:val="single" w:sz="4" w:space="0" w:color="auto"/>
            </w:tcBorders>
            <w:hideMark/>
          </w:tcPr>
          <w:p w14:paraId="2902E77B"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P ≤ 8 </w:t>
            </w:r>
          </w:p>
        </w:tc>
        <w:tc>
          <w:tcPr>
            <w:tcW w:w="868" w:type="pct"/>
            <w:tcBorders>
              <w:left w:val="single" w:sz="2" w:space="0" w:color="auto"/>
              <w:bottom w:val="single" w:sz="2" w:space="0" w:color="auto"/>
              <w:right w:val="double" w:sz="4" w:space="0" w:color="auto"/>
            </w:tcBorders>
            <w:hideMark/>
          </w:tcPr>
          <w:p w14:paraId="6F7721D6"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108 </w:t>
            </w:r>
          </w:p>
        </w:tc>
      </w:tr>
      <w:tr w:rsidR="0047585A" w:rsidRPr="007044BB" w14:paraId="655B6223" w14:textId="77777777" w:rsidTr="0047585A">
        <w:trPr>
          <w:tblCellSpacing w:w="0" w:type="dxa"/>
        </w:trPr>
        <w:tc>
          <w:tcPr>
            <w:tcW w:w="3408" w:type="pct"/>
            <w:vMerge/>
            <w:tcBorders>
              <w:top w:val="single" w:sz="4" w:space="0" w:color="auto"/>
              <w:left w:val="double" w:sz="4" w:space="0" w:color="auto"/>
              <w:bottom w:val="single" w:sz="4" w:space="0" w:color="auto"/>
              <w:right w:val="single" w:sz="4" w:space="0" w:color="auto"/>
            </w:tcBorders>
            <w:vAlign w:val="center"/>
            <w:hideMark/>
          </w:tcPr>
          <w:p w14:paraId="418650E3" w14:textId="77777777" w:rsidR="0047585A" w:rsidRPr="007044BB" w:rsidRDefault="0047585A" w:rsidP="00FE4D07">
            <w:pPr>
              <w:spacing w:before="0" w:after="0" w:line="240" w:lineRule="auto"/>
              <w:jc w:val="left"/>
              <w:rPr>
                <w:rFonts w:cs="Tahoma"/>
                <w:sz w:val="18"/>
                <w:szCs w:val="18"/>
              </w:rPr>
            </w:pPr>
          </w:p>
        </w:tc>
        <w:tc>
          <w:tcPr>
            <w:tcW w:w="724" w:type="pct"/>
            <w:tcBorders>
              <w:top w:val="single" w:sz="4" w:space="0" w:color="auto"/>
              <w:left w:val="single" w:sz="4" w:space="0" w:color="auto"/>
              <w:bottom w:val="single" w:sz="2" w:space="0" w:color="auto"/>
              <w:right w:val="single" w:sz="4" w:space="0" w:color="auto"/>
            </w:tcBorders>
            <w:hideMark/>
          </w:tcPr>
          <w:p w14:paraId="58D9FD5D"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8 &lt; P ≤ 70 </w:t>
            </w:r>
          </w:p>
        </w:tc>
        <w:tc>
          <w:tcPr>
            <w:tcW w:w="868" w:type="pct"/>
            <w:tcBorders>
              <w:top w:val="single" w:sz="2" w:space="0" w:color="auto"/>
              <w:left w:val="single" w:sz="2" w:space="0" w:color="auto"/>
              <w:bottom w:val="single" w:sz="2" w:space="0" w:color="auto"/>
              <w:right w:val="double" w:sz="4" w:space="0" w:color="auto"/>
            </w:tcBorders>
            <w:hideMark/>
          </w:tcPr>
          <w:p w14:paraId="3DD9BE04"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109 </w:t>
            </w:r>
          </w:p>
        </w:tc>
      </w:tr>
      <w:tr w:rsidR="0047585A" w:rsidRPr="007044BB" w14:paraId="048B8CEA" w14:textId="77777777" w:rsidTr="0047585A">
        <w:trPr>
          <w:tblCellSpacing w:w="0" w:type="dxa"/>
        </w:trPr>
        <w:tc>
          <w:tcPr>
            <w:tcW w:w="3408" w:type="pct"/>
            <w:vMerge/>
            <w:tcBorders>
              <w:top w:val="single" w:sz="4" w:space="0" w:color="auto"/>
              <w:left w:val="double" w:sz="4" w:space="0" w:color="auto"/>
              <w:bottom w:val="single" w:sz="2" w:space="0" w:color="auto"/>
              <w:right w:val="single" w:sz="4" w:space="0" w:color="auto"/>
            </w:tcBorders>
            <w:vAlign w:val="center"/>
            <w:hideMark/>
          </w:tcPr>
          <w:p w14:paraId="7DD0CBE0" w14:textId="77777777" w:rsidR="0047585A" w:rsidRPr="007044BB" w:rsidRDefault="0047585A" w:rsidP="00FE4D07">
            <w:pPr>
              <w:spacing w:before="0" w:after="0" w:line="240" w:lineRule="auto"/>
              <w:jc w:val="left"/>
              <w:rPr>
                <w:rFonts w:cs="Tahoma"/>
                <w:sz w:val="18"/>
                <w:szCs w:val="18"/>
              </w:rPr>
            </w:pPr>
          </w:p>
        </w:tc>
        <w:tc>
          <w:tcPr>
            <w:tcW w:w="724" w:type="pct"/>
            <w:tcBorders>
              <w:top w:val="single" w:sz="2" w:space="0" w:color="auto"/>
              <w:left w:val="single" w:sz="2" w:space="0" w:color="auto"/>
              <w:bottom w:val="single" w:sz="2" w:space="0" w:color="auto"/>
              <w:right w:val="single" w:sz="4" w:space="0" w:color="auto"/>
            </w:tcBorders>
            <w:hideMark/>
          </w:tcPr>
          <w:p w14:paraId="4E2A578C"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P &gt; 70 </w:t>
            </w:r>
          </w:p>
        </w:tc>
        <w:tc>
          <w:tcPr>
            <w:tcW w:w="868" w:type="pct"/>
            <w:tcBorders>
              <w:top w:val="single" w:sz="2" w:space="0" w:color="auto"/>
              <w:left w:val="single" w:sz="2" w:space="0" w:color="auto"/>
              <w:bottom w:val="single" w:sz="2" w:space="0" w:color="auto"/>
              <w:right w:val="double" w:sz="4" w:space="0" w:color="auto"/>
            </w:tcBorders>
            <w:hideMark/>
          </w:tcPr>
          <w:p w14:paraId="496D6369"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89 + 11 lg P </w:t>
            </w:r>
          </w:p>
        </w:tc>
      </w:tr>
      <w:tr w:rsidR="0047585A" w:rsidRPr="007044BB" w14:paraId="32DAF510" w14:textId="77777777" w:rsidTr="0047585A">
        <w:trPr>
          <w:tblCellSpacing w:w="0" w:type="dxa"/>
        </w:trPr>
        <w:tc>
          <w:tcPr>
            <w:tcW w:w="3408" w:type="pct"/>
            <w:vMerge w:val="restart"/>
            <w:tcBorders>
              <w:top w:val="single" w:sz="4" w:space="0" w:color="auto"/>
              <w:left w:val="double" w:sz="4" w:space="0" w:color="auto"/>
              <w:bottom w:val="single" w:sz="4" w:space="0" w:color="auto"/>
              <w:right w:val="single" w:sz="4" w:space="0" w:color="auto"/>
            </w:tcBorders>
            <w:hideMark/>
          </w:tcPr>
          <w:p w14:paraId="78A99158" w14:textId="77777777" w:rsidR="0047585A" w:rsidRPr="007044BB" w:rsidRDefault="0047585A" w:rsidP="00FE4D07">
            <w:pPr>
              <w:spacing w:before="0" w:after="0" w:line="240" w:lineRule="auto"/>
              <w:jc w:val="left"/>
              <w:rPr>
                <w:rFonts w:cs="Tahoma"/>
                <w:sz w:val="18"/>
                <w:szCs w:val="18"/>
              </w:rPr>
            </w:pPr>
            <w:r w:rsidRPr="007044BB">
              <w:rPr>
                <w:rFonts w:cs="Tahoma"/>
                <w:sz w:val="18"/>
                <w:szCs w:val="18"/>
              </w:rPr>
              <w:t>Tracked dozers, tracked loaders, tracked excavator-loaders</w:t>
            </w:r>
          </w:p>
        </w:tc>
        <w:tc>
          <w:tcPr>
            <w:tcW w:w="724" w:type="pct"/>
            <w:tcBorders>
              <w:top w:val="single" w:sz="2" w:space="0" w:color="auto"/>
              <w:left w:val="single" w:sz="2" w:space="0" w:color="auto"/>
              <w:bottom w:val="single" w:sz="2" w:space="0" w:color="auto"/>
              <w:right w:val="single" w:sz="4" w:space="0" w:color="auto"/>
            </w:tcBorders>
            <w:hideMark/>
          </w:tcPr>
          <w:p w14:paraId="1C39E0D8"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P ≤ 55 </w:t>
            </w:r>
          </w:p>
        </w:tc>
        <w:tc>
          <w:tcPr>
            <w:tcW w:w="868" w:type="pct"/>
            <w:tcBorders>
              <w:top w:val="single" w:sz="2" w:space="0" w:color="auto"/>
              <w:left w:val="single" w:sz="2" w:space="0" w:color="auto"/>
              <w:bottom w:val="single" w:sz="2" w:space="0" w:color="auto"/>
              <w:right w:val="double" w:sz="4" w:space="0" w:color="auto"/>
            </w:tcBorders>
            <w:hideMark/>
          </w:tcPr>
          <w:p w14:paraId="73738C51"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106 </w:t>
            </w:r>
          </w:p>
        </w:tc>
      </w:tr>
      <w:tr w:rsidR="0047585A" w:rsidRPr="007044BB" w14:paraId="7802291C" w14:textId="77777777" w:rsidTr="0047585A">
        <w:trPr>
          <w:tblCellSpacing w:w="0" w:type="dxa"/>
        </w:trPr>
        <w:tc>
          <w:tcPr>
            <w:tcW w:w="3408" w:type="pct"/>
            <w:vMerge/>
            <w:tcBorders>
              <w:top w:val="single" w:sz="4" w:space="0" w:color="auto"/>
              <w:left w:val="double" w:sz="4" w:space="0" w:color="auto"/>
              <w:bottom w:val="single" w:sz="2" w:space="0" w:color="auto"/>
              <w:right w:val="single" w:sz="4" w:space="0" w:color="auto"/>
            </w:tcBorders>
            <w:vAlign w:val="center"/>
            <w:hideMark/>
          </w:tcPr>
          <w:p w14:paraId="14F84766" w14:textId="77777777" w:rsidR="0047585A" w:rsidRPr="007044BB" w:rsidRDefault="0047585A" w:rsidP="00FE4D07">
            <w:pPr>
              <w:spacing w:before="0" w:after="0" w:line="240" w:lineRule="auto"/>
              <w:jc w:val="left"/>
              <w:rPr>
                <w:rFonts w:cs="Tahoma"/>
                <w:sz w:val="18"/>
                <w:szCs w:val="18"/>
              </w:rPr>
            </w:pPr>
          </w:p>
        </w:tc>
        <w:tc>
          <w:tcPr>
            <w:tcW w:w="724" w:type="pct"/>
            <w:tcBorders>
              <w:top w:val="single" w:sz="2" w:space="0" w:color="auto"/>
              <w:left w:val="single" w:sz="4" w:space="0" w:color="auto"/>
              <w:bottom w:val="single" w:sz="2" w:space="0" w:color="auto"/>
              <w:right w:val="single" w:sz="4" w:space="0" w:color="auto"/>
            </w:tcBorders>
            <w:hideMark/>
          </w:tcPr>
          <w:p w14:paraId="13D7CCB4"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P &gt; 55 </w:t>
            </w:r>
          </w:p>
        </w:tc>
        <w:tc>
          <w:tcPr>
            <w:tcW w:w="868" w:type="pct"/>
            <w:tcBorders>
              <w:top w:val="single" w:sz="2" w:space="0" w:color="auto"/>
              <w:left w:val="single" w:sz="4" w:space="0" w:color="auto"/>
              <w:bottom w:val="single" w:sz="2" w:space="0" w:color="auto"/>
              <w:right w:val="double" w:sz="4" w:space="0" w:color="auto"/>
            </w:tcBorders>
            <w:hideMark/>
          </w:tcPr>
          <w:p w14:paraId="58D4D527"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87 + 11 lg P </w:t>
            </w:r>
          </w:p>
        </w:tc>
      </w:tr>
      <w:tr w:rsidR="0047585A" w:rsidRPr="007044BB" w14:paraId="128A3914" w14:textId="77777777" w:rsidTr="0047585A">
        <w:trPr>
          <w:tblCellSpacing w:w="0" w:type="dxa"/>
        </w:trPr>
        <w:tc>
          <w:tcPr>
            <w:tcW w:w="3408" w:type="pct"/>
            <w:vMerge w:val="restart"/>
            <w:tcBorders>
              <w:top w:val="single" w:sz="4" w:space="0" w:color="auto"/>
              <w:left w:val="double" w:sz="4" w:space="0" w:color="auto"/>
              <w:bottom w:val="single" w:sz="4" w:space="0" w:color="auto"/>
              <w:right w:val="single" w:sz="4" w:space="0" w:color="auto"/>
            </w:tcBorders>
            <w:hideMark/>
          </w:tcPr>
          <w:p w14:paraId="05EFFF40" w14:textId="77777777" w:rsidR="0047585A" w:rsidRPr="007044BB" w:rsidRDefault="0047585A" w:rsidP="00FE4D07">
            <w:pPr>
              <w:spacing w:before="0" w:after="0" w:line="240" w:lineRule="auto"/>
              <w:jc w:val="left"/>
              <w:rPr>
                <w:rFonts w:cs="Tahoma"/>
                <w:sz w:val="18"/>
                <w:szCs w:val="18"/>
              </w:rPr>
            </w:pPr>
            <w:r w:rsidRPr="007044BB">
              <w:rPr>
                <w:rFonts w:cs="Tahoma"/>
                <w:sz w:val="18"/>
                <w:szCs w:val="18"/>
              </w:rPr>
              <w:t>Wheeled dozers, wheeled loaders, wheeled excavator-loaders, dumpers, graders, loader-type landfill compactors, combustion engine driven counterbalanced lift trucks, mobile cranes, compaction machines (non-vibrating rollers), paver-finishers, hydraulic power packs</w:t>
            </w:r>
          </w:p>
        </w:tc>
        <w:tc>
          <w:tcPr>
            <w:tcW w:w="724" w:type="pct"/>
            <w:tcBorders>
              <w:top w:val="single" w:sz="2" w:space="0" w:color="auto"/>
              <w:left w:val="single" w:sz="4" w:space="0" w:color="auto"/>
              <w:bottom w:val="single" w:sz="2" w:space="0" w:color="auto"/>
              <w:right w:val="single" w:sz="4" w:space="0" w:color="auto"/>
            </w:tcBorders>
            <w:hideMark/>
          </w:tcPr>
          <w:p w14:paraId="631FF943"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P ≤ 55 </w:t>
            </w:r>
          </w:p>
        </w:tc>
        <w:tc>
          <w:tcPr>
            <w:tcW w:w="868" w:type="pct"/>
            <w:tcBorders>
              <w:top w:val="single" w:sz="4" w:space="0" w:color="auto"/>
              <w:left w:val="single" w:sz="4" w:space="0" w:color="auto"/>
              <w:bottom w:val="single" w:sz="2" w:space="0" w:color="auto"/>
              <w:right w:val="double" w:sz="4" w:space="0" w:color="auto"/>
            </w:tcBorders>
            <w:hideMark/>
          </w:tcPr>
          <w:p w14:paraId="5CAA7653"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104 </w:t>
            </w:r>
          </w:p>
        </w:tc>
      </w:tr>
      <w:tr w:rsidR="0047585A" w:rsidRPr="007044BB" w14:paraId="0F35F733" w14:textId="77777777" w:rsidTr="0047585A">
        <w:trPr>
          <w:tblCellSpacing w:w="0" w:type="dxa"/>
        </w:trPr>
        <w:tc>
          <w:tcPr>
            <w:tcW w:w="3408" w:type="pct"/>
            <w:vMerge/>
            <w:tcBorders>
              <w:top w:val="single" w:sz="4" w:space="0" w:color="auto"/>
              <w:left w:val="double" w:sz="4" w:space="0" w:color="auto"/>
              <w:bottom w:val="single" w:sz="2" w:space="0" w:color="auto"/>
              <w:right w:val="single" w:sz="4" w:space="0" w:color="auto"/>
            </w:tcBorders>
            <w:vAlign w:val="center"/>
            <w:hideMark/>
          </w:tcPr>
          <w:p w14:paraId="5BBC6F75" w14:textId="77777777" w:rsidR="0047585A" w:rsidRPr="007044BB" w:rsidRDefault="0047585A" w:rsidP="00FE4D07">
            <w:pPr>
              <w:spacing w:before="0" w:after="0" w:line="240" w:lineRule="auto"/>
              <w:jc w:val="left"/>
              <w:rPr>
                <w:rFonts w:cs="Tahoma"/>
                <w:sz w:val="18"/>
                <w:szCs w:val="18"/>
              </w:rPr>
            </w:pPr>
          </w:p>
        </w:tc>
        <w:tc>
          <w:tcPr>
            <w:tcW w:w="724" w:type="pct"/>
            <w:tcBorders>
              <w:top w:val="single" w:sz="2" w:space="0" w:color="auto"/>
              <w:left w:val="single" w:sz="4" w:space="0" w:color="auto"/>
              <w:bottom w:val="single" w:sz="2" w:space="0" w:color="auto"/>
              <w:right w:val="single" w:sz="4" w:space="0" w:color="auto"/>
            </w:tcBorders>
            <w:hideMark/>
          </w:tcPr>
          <w:p w14:paraId="670CC85F"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P &gt; 55 </w:t>
            </w:r>
          </w:p>
        </w:tc>
        <w:tc>
          <w:tcPr>
            <w:tcW w:w="868" w:type="pct"/>
            <w:tcBorders>
              <w:top w:val="single" w:sz="4" w:space="0" w:color="auto"/>
              <w:left w:val="single" w:sz="4" w:space="0" w:color="auto"/>
              <w:bottom w:val="single" w:sz="2" w:space="0" w:color="auto"/>
              <w:right w:val="double" w:sz="4" w:space="0" w:color="auto"/>
            </w:tcBorders>
            <w:hideMark/>
          </w:tcPr>
          <w:p w14:paraId="706FE1CA"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85 + 11 lg P </w:t>
            </w:r>
          </w:p>
        </w:tc>
      </w:tr>
      <w:tr w:rsidR="0047585A" w:rsidRPr="007044BB" w14:paraId="08033547" w14:textId="77777777" w:rsidTr="0047585A">
        <w:trPr>
          <w:tblCellSpacing w:w="0" w:type="dxa"/>
        </w:trPr>
        <w:tc>
          <w:tcPr>
            <w:tcW w:w="3408" w:type="pct"/>
            <w:vMerge w:val="restart"/>
            <w:tcBorders>
              <w:top w:val="single" w:sz="4" w:space="0" w:color="auto"/>
              <w:left w:val="double" w:sz="4" w:space="0" w:color="auto"/>
              <w:bottom w:val="single" w:sz="4" w:space="0" w:color="auto"/>
              <w:right w:val="single" w:sz="4" w:space="0" w:color="auto"/>
            </w:tcBorders>
            <w:hideMark/>
          </w:tcPr>
          <w:p w14:paraId="245919E6" w14:textId="77777777" w:rsidR="0047585A" w:rsidRPr="007044BB" w:rsidRDefault="0047585A" w:rsidP="00FE4D07">
            <w:pPr>
              <w:spacing w:before="0" w:after="0" w:line="240" w:lineRule="auto"/>
              <w:jc w:val="left"/>
              <w:rPr>
                <w:rFonts w:cs="Tahoma"/>
                <w:sz w:val="18"/>
                <w:szCs w:val="18"/>
              </w:rPr>
            </w:pPr>
            <w:r w:rsidRPr="007044BB">
              <w:rPr>
                <w:rFonts w:cs="Tahoma"/>
                <w:sz w:val="18"/>
                <w:szCs w:val="18"/>
              </w:rPr>
              <w:t xml:space="preserve">Excavators, builders’ hoists for the transport of goods, construction winches, motor hoes </w:t>
            </w:r>
          </w:p>
        </w:tc>
        <w:tc>
          <w:tcPr>
            <w:tcW w:w="724" w:type="pct"/>
            <w:tcBorders>
              <w:top w:val="single" w:sz="4" w:space="0" w:color="auto"/>
              <w:left w:val="single" w:sz="4" w:space="0" w:color="auto"/>
              <w:bottom w:val="single" w:sz="2" w:space="0" w:color="auto"/>
              <w:right w:val="single" w:sz="4" w:space="0" w:color="auto"/>
            </w:tcBorders>
            <w:hideMark/>
          </w:tcPr>
          <w:p w14:paraId="09435324"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P ≤ 15 </w:t>
            </w:r>
          </w:p>
        </w:tc>
        <w:tc>
          <w:tcPr>
            <w:tcW w:w="868" w:type="pct"/>
            <w:tcBorders>
              <w:top w:val="single" w:sz="4" w:space="0" w:color="auto"/>
              <w:left w:val="single" w:sz="4" w:space="0" w:color="auto"/>
              <w:bottom w:val="single" w:sz="2" w:space="0" w:color="auto"/>
              <w:right w:val="double" w:sz="4" w:space="0" w:color="auto"/>
            </w:tcBorders>
            <w:hideMark/>
          </w:tcPr>
          <w:p w14:paraId="76D94399"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93 </w:t>
            </w:r>
          </w:p>
        </w:tc>
      </w:tr>
      <w:tr w:rsidR="0047585A" w:rsidRPr="007044BB" w14:paraId="753E3069" w14:textId="77777777" w:rsidTr="0047585A">
        <w:trPr>
          <w:tblCellSpacing w:w="0" w:type="dxa"/>
        </w:trPr>
        <w:tc>
          <w:tcPr>
            <w:tcW w:w="3408" w:type="pct"/>
            <w:vMerge/>
            <w:tcBorders>
              <w:top w:val="single" w:sz="4" w:space="0" w:color="auto"/>
              <w:left w:val="double" w:sz="4" w:space="0" w:color="auto"/>
              <w:bottom w:val="single" w:sz="2" w:space="0" w:color="auto"/>
              <w:right w:val="single" w:sz="4" w:space="0" w:color="auto"/>
            </w:tcBorders>
            <w:vAlign w:val="center"/>
            <w:hideMark/>
          </w:tcPr>
          <w:p w14:paraId="7E1F9F75" w14:textId="77777777" w:rsidR="0047585A" w:rsidRPr="007044BB" w:rsidRDefault="0047585A" w:rsidP="00FE4D07">
            <w:pPr>
              <w:spacing w:before="0" w:after="0" w:line="240" w:lineRule="auto"/>
              <w:jc w:val="left"/>
              <w:rPr>
                <w:rFonts w:cs="Tahoma"/>
                <w:sz w:val="18"/>
                <w:szCs w:val="18"/>
              </w:rPr>
            </w:pPr>
          </w:p>
        </w:tc>
        <w:tc>
          <w:tcPr>
            <w:tcW w:w="724" w:type="pct"/>
            <w:tcBorders>
              <w:top w:val="single" w:sz="2" w:space="0" w:color="auto"/>
              <w:left w:val="single" w:sz="4" w:space="0" w:color="auto"/>
              <w:bottom w:val="single" w:sz="2" w:space="0" w:color="auto"/>
              <w:right w:val="single" w:sz="4" w:space="0" w:color="auto"/>
            </w:tcBorders>
            <w:hideMark/>
          </w:tcPr>
          <w:p w14:paraId="1E355453"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P &gt; 15 </w:t>
            </w:r>
          </w:p>
        </w:tc>
        <w:tc>
          <w:tcPr>
            <w:tcW w:w="868" w:type="pct"/>
            <w:tcBorders>
              <w:top w:val="single" w:sz="4" w:space="0" w:color="auto"/>
              <w:left w:val="single" w:sz="4" w:space="0" w:color="auto"/>
              <w:bottom w:val="single" w:sz="2" w:space="0" w:color="auto"/>
              <w:right w:val="double" w:sz="4" w:space="0" w:color="auto"/>
            </w:tcBorders>
            <w:hideMark/>
          </w:tcPr>
          <w:p w14:paraId="7EF0C18D"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80 + 11 lg P </w:t>
            </w:r>
          </w:p>
        </w:tc>
      </w:tr>
      <w:tr w:rsidR="0047585A" w:rsidRPr="007044BB" w14:paraId="362F1885" w14:textId="77777777" w:rsidTr="0047585A">
        <w:trPr>
          <w:tblCellSpacing w:w="0" w:type="dxa"/>
        </w:trPr>
        <w:tc>
          <w:tcPr>
            <w:tcW w:w="3408" w:type="pct"/>
            <w:vMerge w:val="restart"/>
            <w:tcBorders>
              <w:top w:val="single" w:sz="4" w:space="0" w:color="auto"/>
              <w:left w:val="double" w:sz="4" w:space="0" w:color="auto"/>
              <w:bottom w:val="single" w:sz="4" w:space="0" w:color="auto"/>
              <w:right w:val="single" w:sz="4" w:space="0" w:color="auto"/>
            </w:tcBorders>
            <w:hideMark/>
          </w:tcPr>
          <w:p w14:paraId="6DD42573" w14:textId="77777777" w:rsidR="0047585A" w:rsidRPr="007044BB" w:rsidRDefault="0047585A" w:rsidP="00FE4D07">
            <w:pPr>
              <w:spacing w:before="0" w:after="0" w:line="240" w:lineRule="auto"/>
              <w:jc w:val="left"/>
              <w:rPr>
                <w:rFonts w:cs="Tahoma"/>
                <w:sz w:val="18"/>
                <w:szCs w:val="18"/>
              </w:rPr>
            </w:pPr>
            <w:r w:rsidRPr="007044BB">
              <w:rPr>
                <w:rFonts w:cs="Tahoma"/>
                <w:sz w:val="18"/>
                <w:szCs w:val="18"/>
              </w:rPr>
              <w:t>Hand-held concrete-breakers and picks</w:t>
            </w:r>
          </w:p>
        </w:tc>
        <w:tc>
          <w:tcPr>
            <w:tcW w:w="724" w:type="pct"/>
            <w:tcBorders>
              <w:top w:val="single" w:sz="4" w:space="0" w:color="auto"/>
              <w:left w:val="single" w:sz="4" w:space="0" w:color="auto"/>
              <w:bottom w:val="single" w:sz="2" w:space="0" w:color="auto"/>
              <w:right w:val="single" w:sz="4" w:space="0" w:color="auto"/>
            </w:tcBorders>
            <w:hideMark/>
          </w:tcPr>
          <w:p w14:paraId="7EADAFF9"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m ≤ 15 </w:t>
            </w:r>
          </w:p>
        </w:tc>
        <w:tc>
          <w:tcPr>
            <w:tcW w:w="868" w:type="pct"/>
            <w:tcBorders>
              <w:top w:val="single" w:sz="4" w:space="0" w:color="auto"/>
              <w:left w:val="single" w:sz="4" w:space="0" w:color="auto"/>
              <w:bottom w:val="single" w:sz="2" w:space="0" w:color="auto"/>
              <w:right w:val="double" w:sz="4" w:space="0" w:color="auto"/>
            </w:tcBorders>
            <w:hideMark/>
          </w:tcPr>
          <w:p w14:paraId="6844E5C1"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105 </w:t>
            </w:r>
          </w:p>
        </w:tc>
      </w:tr>
      <w:tr w:rsidR="0047585A" w:rsidRPr="007044BB" w14:paraId="1400FD37" w14:textId="77777777" w:rsidTr="0047585A">
        <w:trPr>
          <w:tblCellSpacing w:w="0" w:type="dxa"/>
        </w:trPr>
        <w:tc>
          <w:tcPr>
            <w:tcW w:w="3408" w:type="pct"/>
            <w:vMerge/>
            <w:tcBorders>
              <w:top w:val="single" w:sz="4" w:space="0" w:color="auto"/>
              <w:left w:val="double" w:sz="4" w:space="0" w:color="auto"/>
              <w:bottom w:val="single" w:sz="4" w:space="0" w:color="auto"/>
              <w:right w:val="single" w:sz="4" w:space="0" w:color="auto"/>
            </w:tcBorders>
            <w:vAlign w:val="center"/>
            <w:hideMark/>
          </w:tcPr>
          <w:p w14:paraId="47CC8660" w14:textId="77777777" w:rsidR="0047585A" w:rsidRPr="007044BB" w:rsidRDefault="0047585A" w:rsidP="00FE4D07">
            <w:pPr>
              <w:spacing w:before="0" w:after="0" w:line="240" w:lineRule="auto"/>
              <w:jc w:val="left"/>
              <w:rPr>
                <w:rFonts w:cs="Tahoma"/>
                <w:sz w:val="18"/>
                <w:szCs w:val="18"/>
              </w:rPr>
            </w:pPr>
          </w:p>
        </w:tc>
        <w:tc>
          <w:tcPr>
            <w:tcW w:w="724" w:type="pct"/>
            <w:tcBorders>
              <w:top w:val="single" w:sz="4" w:space="0" w:color="auto"/>
              <w:left w:val="single" w:sz="4" w:space="0" w:color="auto"/>
              <w:bottom w:val="single" w:sz="2" w:space="0" w:color="auto"/>
              <w:right w:val="single" w:sz="4" w:space="0" w:color="auto"/>
            </w:tcBorders>
            <w:hideMark/>
          </w:tcPr>
          <w:p w14:paraId="0C4BE579"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15 &lt; m &lt; 30 </w:t>
            </w:r>
          </w:p>
        </w:tc>
        <w:tc>
          <w:tcPr>
            <w:tcW w:w="868" w:type="pct"/>
            <w:tcBorders>
              <w:top w:val="single" w:sz="4" w:space="0" w:color="auto"/>
              <w:left w:val="single" w:sz="4" w:space="0" w:color="auto"/>
              <w:bottom w:val="single" w:sz="2" w:space="0" w:color="auto"/>
              <w:right w:val="double" w:sz="4" w:space="0" w:color="auto"/>
            </w:tcBorders>
            <w:hideMark/>
          </w:tcPr>
          <w:p w14:paraId="56AF0934"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94 + 11 lg m </w:t>
            </w:r>
          </w:p>
        </w:tc>
      </w:tr>
      <w:tr w:rsidR="0047585A" w:rsidRPr="007044BB" w14:paraId="2B58194E" w14:textId="77777777" w:rsidTr="0047585A">
        <w:trPr>
          <w:tblCellSpacing w:w="0" w:type="dxa"/>
        </w:trPr>
        <w:tc>
          <w:tcPr>
            <w:tcW w:w="3408" w:type="pct"/>
            <w:vMerge/>
            <w:tcBorders>
              <w:top w:val="single" w:sz="4" w:space="0" w:color="auto"/>
              <w:left w:val="double" w:sz="4" w:space="0" w:color="auto"/>
              <w:bottom w:val="single" w:sz="2" w:space="0" w:color="auto"/>
              <w:right w:val="single" w:sz="4" w:space="0" w:color="auto"/>
            </w:tcBorders>
            <w:vAlign w:val="center"/>
            <w:hideMark/>
          </w:tcPr>
          <w:p w14:paraId="04FEDAFC" w14:textId="77777777" w:rsidR="0047585A" w:rsidRPr="007044BB" w:rsidRDefault="0047585A" w:rsidP="00FE4D07">
            <w:pPr>
              <w:spacing w:before="0" w:after="0" w:line="240" w:lineRule="auto"/>
              <w:jc w:val="left"/>
              <w:rPr>
                <w:rFonts w:cs="Tahoma"/>
                <w:sz w:val="18"/>
                <w:szCs w:val="18"/>
              </w:rPr>
            </w:pPr>
          </w:p>
        </w:tc>
        <w:tc>
          <w:tcPr>
            <w:tcW w:w="724" w:type="pct"/>
            <w:tcBorders>
              <w:top w:val="single" w:sz="4" w:space="0" w:color="auto"/>
              <w:left w:val="single" w:sz="2" w:space="0" w:color="auto"/>
              <w:bottom w:val="single" w:sz="2" w:space="0" w:color="auto"/>
              <w:right w:val="single" w:sz="4" w:space="0" w:color="auto"/>
            </w:tcBorders>
            <w:hideMark/>
          </w:tcPr>
          <w:p w14:paraId="4023AB45"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m ≥ 30 </w:t>
            </w:r>
          </w:p>
        </w:tc>
        <w:tc>
          <w:tcPr>
            <w:tcW w:w="868" w:type="pct"/>
            <w:tcBorders>
              <w:top w:val="single" w:sz="4" w:space="0" w:color="auto"/>
              <w:left w:val="single" w:sz="4" w:space="0" w:color="auto"/>
              <w:bottom w:val="single" w:sz="2" w:space="0" w:color="auto"/>
              <w:right w:val="double" w:sz="4" w:space="0" w:color="auto"/>
            </w:tcBorders>
            <w:hideMark/>
          </w:tcPr>
          <w:p w14:paraId="336E58F9"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94 + 11 lg m </w:t>
            </w:r>
          </w:p>
        </w:tc>
      </w:tr>
      <w:tr w:rsidR="0047585A" w:rsidRPr="007044BB" w14:paraId="6D32CE55" w14:textId="77777777" w:rsidTr="0047585A">
        <w:trPr>
          <w:tblCellSpacing w:w="0" w:type="dxa"/>
        </w:trPr>
        <w:tc>
          <w:tcPr>
            <w:tcW w:w="3408" w:type="pct"/>
            <w:tcBorders>
              <w:top w:val="single" w:sz="2" w:space="0" w:color="auto"/>
              <w:left w:val="double" w:sz="4" w:space="0" w:color="auto"/>
              <w:bottom w:val="single" w:sz="2" w:space="0" w:color="auto"/>
              <w:right w:val="single" w:sz="4" w:space="0" w:color="auto"/>
            </w:tcBorders>
            <w:hideMark/>
          </w:tcPr>
          <w:p w14:paraId="6DCF9ECC" w14:textId="77777777" w:rsidR="0047585A" w:rsidRPr="007044BB" w:rsidRDefault="0047585A" w:rsidP="00FE4D07">
            <w:pPr>
              <w:spacing w:before="0" w:after="0" w:line="240" w:lineRule="auto"/>
              <w:jc w:val="left"/>
              <w:rPr>
                <w:rFonts w:cs="Tahoma"/>
                <w:sz w:val="18"/>
                <w:szCs w:val="18"/>
              </w:rPr>
            </w:pPr>
            <w:r w:rsidRPr="007044BB">
              <w:rPr>
                <w:rFonts w:cs="Tahoma"/>
                <w:sz w:val="18"/>
                <w:szCs w:val="18"/>
              </w:rPr>
              <w:t>Tower cranes</w:t>
            </w:r>
          </w:p>
        </w:tc>
        <w:tc>
          <w:tcPr>
            <w:tcW w:w="724" w:type="pct"/>
            <w:tcBorders>
              <w:top w:val="single" w:sz="4" w:space="0" w:color="auto"/>
              <w:left w:val="single" w:sz="2" w:space="0" w:color="auto"/>
              <w:bottom w:val="single" w:sz="2" w:space="0" w:color="auto"/>
              <w:right w:val="single" w:sz="4" w:space="0" w:color="auto"/>
            </w:tcBorders>
            <w:hideMark/>
          </w:tcPr>
          <w:p w14:paraId="510BF3AA" w14:textId="77777777" w:rsidR="0047585A" w:rsidRPr="007044BB" w:rsidRDefault="0047585A" w:rsidP="0047585A">
            <w:pPr>
              <w:spacing w:before="0" w:after="0" w:line="240" w:lineRule="auto"/>
              <w:rPr>
                <w:rFonts w:cs="Tahoma"/>
                <w:sz w:val="18"/>
                <w:szCs w:val="18"/>
              </w:rPr>
            </w:pPr>
          </w:p>
        </w:tc>
        <w:tc>
          <w:tcPr>
            <w:tcW w:w="868" w:type="pct"/>
            <w:tcBorders>
              <w:top w:val="single" w:sz="4" w:space="0" w:color="auto"/>
              <w:left w:val="single" w:sz="4" w:space="0" w:color="auto"/>
              <w:bottom w:val="single" w:sz="2" w:space="0" w:color="auto"/>
              <w:right w:val="double" w:sz="4" w:space="0" w:color="auto"/>
            </w:tcBorders>
            <w:hideMark/>
          </w:tcPr>
          <w:p w14:paraId="528FAED4"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96 + lg P </w:t>
            </w:r>
          </w:p>
        </w:tc>
      </w:tr>
      <w:tr w:rsidR="0047585A" w:rsidRPr="007044BB" w14:paraId="78F56B47" w14:textId="77777777" w:rsidTr="0047585A">
        <w:trPr>
          <w:tblCellSpacing w:w="0" w:type="dxa"/>
        </w:trPr>
        <w:tc>
          <w:tcPr>
            <w:tcW w:w="3408" w:type="pct"/>
            <w:vMerge w:val="restart"/>
            <w:tcBorders>
              <w:top w:val="single" w:sz="4" w:space="0" w:color="auto"/>
              <w:left w:val="double" w:sz="4" w:space="0" w:color="auto"/>
              <w:bottom w:val="single" w:sz="4" w:space="0" w:color="auto"/>
              <w:right w:val="single" w:sz="4" w:space="0" w:color="auto"/>
            </w:tcBorders>
            <w:hideMark/>
          </w:tcPr>
          <w:p w14:paraId="5122927B" w14:textId="77777777" w:rsidR="0047585A" w:rsidRPr="007044BB" w:rsidRDefault="0047585A" w:rsidP="00FE4D07">
            <w:pPr>
              <w:spacing w:before="0" w:after="0" w:line="240" w:lineRule="auto"/>
              <w:jc w:val="left"/>
              <w:rPr>
                <w:rFonts w:cs="Tahoma"/>
                <w:sz w:val="18"/>
                <w:szCs w:val="18"/>
              </w:rPr>
            </w:pPr>
            <w:r w:rsidRPr="007044BB">
              <w:rPr>
                <w:rFonts w:cs="Tahoma"/>
                <w:sz w:val="18"/>
                <w:szCs w:val="18"/>
              </w:rPr>
              <w:t>Welding and power generators</w:t>
            </w:r>
          </w:p>
        </w:tc>
        <w:tc>
          <w:tcPr>
            <w:tcW w:w="724" w:type="pct"/>
            <w:tcBorders>
              <w:top w:val="single" w:sz="4" w:space="0" w:color="auto"/>
              <w:left w:val="single" w:sz="4" w:space="0" w:color="auto"/>
              <w:bottom w:val="single" w:sz="2" w:space="0" w:color="auto"/>
              <w:right w:val="single" w:sz="4" w:space="0" w:color="auto"/>
            </w:tcBorders>
            <w:hideMark/>
          </w:tcPr>
          <w:p w14:paraId="365A5F69"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Pel ≤ 2 </w:t>
            </w:r>
          </w:p>
        </w:tc>
        <w:tc>
          <w:tcPr>
            <w:tcW w:w="868" w:type="pct"/>
            <w:tcBorders>
              <w:top w:val="single" w:sz="4" w:space="0" w:color="auto"/>
              <w:left w:val="single" w:sz="4" w:space="0" w:color="auto"/>
              <w:bottom w:val="single" w:sz="2" w:space="0" w:color="auto"/>
              <w:right w:val="double" w:sz="4" w:space="0" w:color="auto"/>
            </w:tcBorders>
            <w:hideMark/>
          </w:tcPr>
          <w:p w14:paraId="440B1A1C"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95 + lg Pel </w:t>
            </w:r>
          </w:p>
        </w:tc>
      </w:tr>
      <w:tr w:rsidR="0047585A" w:rsidRPr="007044BB" w14:paraId="3743F1D8" w14:textId="77777777" w:rsidTr="0047585A">
        <w:trPr>
          <w:tblCellSpacing w:w="0" w:type="dxa"/>
        </w:trPr>
        <w:tc>
          <w:tcPr>
            <w:tcW w:w="3408" w:type="pct"/>
            <w:vMerge/>
            <w:tcBorders>
              <w:top w:val="single" w:sz="4" w:space="0" w:color="auto"/>
              <w:left w:val="double" w:sz="4" w:space="0" w:color="auto"/>
              <w:bottom w:val="single" w:sz="4" w:space="0" w:color="auto"/>
              <w:right w:val="single" w:sz="4" w:space="0" w:color="auto"/>
            </w:tcBorders>
            <w:vAlign w:val="center"/>
            <w:hideMark/>
          </w:tcPr>
          <w:p w14:paraId="7A216B17" w14:textId="77777777" w:rsidR="0047585A" w:rsidRPr="007044BB" w:rsidRDefault="0047585A" w:rsidP="00FE4D07">
            <w:pPr>
              <w:spacing w:before="0" w:after="0" w:line="240" w:lineRule="auto"/>
              <w:jc w:val="left"/>
              <w:rPr>
                <w:rFonts w:cs="Tahoma"/>
                <w:sz w:val="18"/>
                <w:szCs w:val="18"/>
              </w:rPr>
            </w:pPr>
          </w:p>
        </w:tc>
        <w:tc>
          <w:tcPr>
            <w:tcW w:w="724" w:type="pct"/>
            <w:tcBorders>
              <w:top w:val="single" w:sz="4" w:space="0" w:color="auto"/>
              <w:left w:val="single" w:sz="4" w:space="0" w:color="auto"/>
              <w:bottom w:val="single" w:sz="2" w:space="0" w:color="auto"/>
              <w:right w:val="single" w:sz="4" w:space="0" w:color="auto"/>
            </w:tcBorders>
            <w:hideMark/>
          </w:tcPr>
          <w:p w14:paraId="6F164B90"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2 &lt; Pel ≤ 10 </w:t>
            </w:r>
          </w:p>
        </w:tc>
        <w:tc>
          <w:tcPr>
            <w:tcW w:w="868" w:type="pct"/>
            <w:tcBorders>
              <w:top w:val="single" w:sz="4" w:space="0" w:color="auto"/>
              <w:left w:val="single" w:sz="4" w:space="0" w:color="auto"/>
              <w:bottom w:val="single" w:sz="2" w:space="0" w:color="auto"/>
              <w:right w:val="double" w:sz="4" w:space="0" w:color="auto"/>
            </w:tcBorders>
            <w:hideMark/>
          </w:tcPr>
          <w:p w14:paraId="455DB70B"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96 + lg Pel </w:t>
            </w:r>
          </w:p>
        </w:tc>
      </w:tr>
      <w:tr w:rsidR="0047585A" w:rsidRPr="007044BB" w14:paraId="531B3D21" w14:textId="77777777" w:rsidTr="0047585A">
        <w:trPr>
          <w:tblCellSpacing w:w="0" w:type="dxa"/>
        </w:trPr>
        <w:tc>
          <w:tcPr>
            <w:tcW w:w="3408" w:type="pct"/>
            <w:vMerge/>
            <w:tcBorders>
              <w:top w:val="single" w:sz="4" w:space="0" w:color="auto"/>
              <w:left w:val="double" w:sz="4" w:space="0" w:color="auto"/>
              <w:bottom w:val="single" w:sz="2" w:space="0" w:color="auto"/>
              <w:right w:val="single" w:sz="4" w:space="0" w:color="auto"/>
            </w:tcBorders>
            <w:vAlign w:val="center"/>
            <w:hideMark/>
          </w:tcPr>
          <w:p w14:paraId="44A1C4EF" w14:textId="77777777" w:rsidR="0047585A" w:rsidRPr="007044BB" w:rsidRDefault="0047585A" w:rsidP="00FE4D07">
            <w:pPr>
              <w:spacing w:before="0" w:after="0" w:line="240" w:lineRule="auto"/>
              <w:jc w:val="left"/>
              <w:rPr>
                <w:rFonts w:cs="Tahoma"/>
                <w:sz w:val="18"/>
                <w:szCs w:val="18"/>
              </w:rPr>
            </w:pPr>
          </w:p>
        </w:tc>
        <w:tc>
          <w:tcPr>
            <w:tcW w:w="724" w:type="pct"/>
            <w:tcBorders>
              <w:top w:val="single" w:sz="4" w:space="0" w:color="auto"/>
              <w:left w:val="single" w:sz="4" w:space="0" w:color="auto"/>
              <w:bottom w:val="single" w:sz="2" w:space="0" w:color="auto"/>
              <w:right w:val="single" w:sz="4" w:space="0" w:color="auto"/>
            </w:tcBorders>
            <w:hideMark/>
          </w:tcPr>
          <w:p w14:paraId="0D0CDA05"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Pel &gt; 10 </w:t>
            </w:r>
          </w:p>
        </w:tc>
        <w:tc>
          <w:tcPr>
            <w:tcW w:w="868" w:type="pct"/>
            <w:tcBorders>
              <w:top w:val="single" w:sz="4" w:space="0" w:color="auto"/>
              <w:left w:val="single" w:sz="4" w:space="0" w:color="auto"/>
              <w:bottom w:val="single" w:sz="2" w:space="0" w:color="auto"/>
              <w:right w:val="double" w:sz="4" w:space="0" w:color="auto"/>
            </w:tcBorders>
            <w:hideMark/>
          </w:tcPr>
          <w:p w14:paraId="4114B973"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95 + lg Pel </w:t>
            </w:r>
          </w:p>
        </w:tc>
      </w:tr>
      <w:tr w:rsidR="0047585A" w:rsidRPr="007044BB" w14:paraId="3E4A5D45" w14:textId="77777777" w:rsidTr="0047585A">
        <w:trPr>
          <w:tblCellSpacing w:w="0" w:type="dxa"/>
        </w:trPr>
        <w:tc>
          <w:tcPr>
            <w:tcW w:w="3408" w:type="pct"/>
            <w:vMerge w:val="restart"/>
            <w:tcBorders>
              <w:top w:val="single" w:sz="2" w:space="0" w:color="auto"/>
              <w:left w:val="double" w:sz="4" w:space="0" w:color="auto"/>
              <w:bottom w:val="single" w:sz="4" w:space="0" w:color="auto"/>
              <w:right w:val="single" w:sz="4" w:space="0" w:color="auto"/>
            </w:tcBorders>
            <w:hideMark/>
          </w:tcPr>
          <w:p w14:paraId="5704F859" w14:textId="77777777" w:rsidR="0047585A" w:rsidRPr="007044BB" w:rsidRDefault="0047585A" w:rsidP="00FE4D07">
            <w:pPr>
              <w:spacing w:before="0" w:after="0" w:line="240" w:lineRule="auto"/>
              <w:jc w:val="left"/>
              <w:rPr>
                <w:rFonts w:cs="Tahoma"/>
                <w:sz w:val="18"/>
                <w:szCs w:val="18"/>
              </w:rPr>
            </w:pPr>
            <w:r w:rsidRPr="007044BB">
              <w:rPr>
                <w:rFonts w:cs="Tahoma"/>
                <w:sz w:val="18"/>
                <w:szCs w:val="18"/>
              </w:rPr>
              <w:t>Compressors</w:t>
            </w:r>
          </w:p>
        </w:tc>
        <w:tc>
          <w:tcPr>
            <w:tcW w:w="724" w:type="pct"/>
            <w:tcBorders>
              <w:top w:val="single" w:sz="4" w:space="0" w:color="auto"/>
              <w:left w:val="single" w:sz="4" w:space="0" w:color="auto"/>
              <w:bottom w:val="single" w:sz="2" w:space="0" w:color="auto"/>
              <w:right w:val="single" w:sz="4" w:space="0" w:color="auto"/>
            </w:tcBorders>
            <w:hideMark/>
          </w:tcPr>
          <w:p w14:paraId="74B8549B"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P ≤ 15 </w:t>
            </w:r>
          </w:p>
        </w:tc>
        <w:tc>
          <w:tcPr>
            <w:tcW w:w="868" w:type="pct"/>
            <w:tcBorders>
              <w:top w:val="single" w:sz="4" w:space="0" w:color="auto"/>
              <w:left w:val="single" w:sz="4" w:space="0" w:color="auto"/>
              <w:bottom w:val="single" w:sz="2" w:space="0" w:color="auto"/>
              <w:right w:val="double" w:sz="4" w:space="0" w:color="auto"/>
            </w:tcBorders>
            <w:hideMark/>
          </w:tcPr>
          <w:p w14:paraId="5E92BC30"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97 </w:t>
            </w:r>
          </w:p>
        </w:tc>
      </w:tr>
      <w:tr w:rsidR="0047585A" w:rsidRPr="007044BB" w14:paraId="2AC66E2F" w14:textId="77777777" w:rsidTr="0047585A">
        <w:trPr>
          <w:tblCellSpacing w:w="0" w:type="dxa"/>
        </w:trPr>
        <w:tc>
          <w:tcPr>
            <w:tcW w:w="3408" w:type="pct"/>
            <w:vMerge/>
            <w:tcBorders>
              <w:top w:val="single" w:sz="4" w:space="0" w:color="auto"/>
              <w:left w:val="double" w:sz="4" w:space="0" w:color="auto"/>
              <w:bottom w:val="double" w:sz="4" w:space="0" w:color="auto"/>
              <w:right w:val="single" w:sz="4" w:space="0" w:color="auto"/>
            </w:tcBorders>
            <w:vAlign w:val="center"/>
            <w:hideMark/>
          </w:tcPr>
          <w:p w14:paraId="45E9061E" w14:textId="77777777" w:rsidR="0047585A" w:rsidRPr="007044BB" w:rsidRDefault="0047585A" w:rsidP="00FE4D07">
            <w:pPr>
              <w:spacing w:before="0" w:after="0" w:line="240" w:lineRule="auto"/>
              <w:jc w:val="left"/>
              <w:rPr>
                <w:rFonts w:cs="Tahoma"/>
                <w:sz w:val="18"/>
                <w:szCs w:val="18"/>
              </w:rPr>
            </w:pPr>
          </w:p>
        </w:tc>
        <w:tc>
          <w:tcPr>
            <w:tcW w:w="724" w:type="pct"/>
            <w:tcBorders>
              <w:top w:val="single" w:sz="4" w:space="0" w:color="auto"/>
              <w:left w:val="single" w:sz="4" w:space="0" w:color="auto"/>
              <w:bottom w:val="double" w:sz="4" w:space="0" w:color="auto"/>
              <w:right w:val="single" w:sz="4" w:space="0" w:color="auto"/>
            </w:tcBorders>
            <w:hideMark/>
          </w:tcPr>
          <w:p w14:paraId="179C95E0" w14:textId="77777777" w:rsidR="0047585A" w:rsidRPr="007044BB" w:rsidRDefault="0047585A" w:rsidP="0047585A">
            <w:pPr>
              <w:spacing w:before="0" w:after="0" w:line="240" w:lineRule="auto"/>
              <w:jc w:val="center"/>
              <w:rPr>
                <w:rFonts w:cs="Tahoma"/>
                <w:sz w:val="18"/>
                <w:szCs w:val="18"/>
              </w:rPr>
            </w:pPr>
            <w:r w:rsidRPr="007044BB">
              <w:rPr>
                <w:rFonts w:cs="Tahoma"/>
                <w:sz w:val="18"/>
                <w:szCs w:val="18"/>
              </w:rPr>
              <w:t xml:space="preserve">P &gt; 15 </w:t>
            </w:r>
          </w:p>
        </w:tc>
        <w:tc>
          <w:tcPr>
            <w:tcW w:w="868" w:type="pct"/>
            <w:tcBorders>
              <w:top w:val="single" w:sz="4" w:space="0" w:color="auto"/>
              <w:left w:val="single" w:sz="4" w:space="0" w:color="auto"/>
              <w:bottom w:val="double" w:sz="4" w:space="0" w:color="auto"/>
              <w:right w:val="double" w:sz="4" w:space="0" w:color="auto"/>
            </w:tcBorders>
            <w:hideMark/>
          </w:tcPr>
          <w:p w14:paraId="6D2E7835" w14:textId="77777777" w:rsidR="0047585A" w:rsidRPr="007044BB" w:rsidRDefault="0047585A" w:rsidP="004219FF">
            <w:pPr>
              <w:pStyle w:val="ListParagraph"/>
              <w:numPr>
                <w:ilvl w:val="0"/>
                <w:numId w:val="82"/>
              </w:numPr>
              <w:spacing w:before="0" w:after="0" w:line="240" w:lineRule="auto"/>
              <w:contextualSpacing w:val="0"/>
              <w:jc w:val="center"/>
              <w:rPr>
                <w:rFonts w:cs="Tahoma"/>
                <w:sz w:val="18"/>
                <w:szCs w:val="18"/>
              </w:rPr>
            </w:pPr>
            <w:r w:rsidRPr="007044BB">
              <w:rPr>
                <w:rFonts w:cs="Tahoma"/>
                <w:sz w:val="18"/>
                <w:szCs w:val="18"/>
              </w:rPr>
              <w:t xml:space="preserve"> 2 lg P </w:t>
            </w:r>
          </w:p>
        </w:tc>
      </w:tr>
    </w:tbl>
    <w:p w14:paraId="197DCE54" w14:textId="21CF6E90" w:rsidR="0047585A" w:rsidRPr="007044BB" w:rsidRDefault="0047585A" w:rsidP="0047585A">
      <w:pPr>
        <w:autoSpaceDE w:val="0"/>
        <w:autoSpaceDN w:val="0"/>
        <w:adjustRightInd w:val="0"/>
        <w:spacing w:before="60" w:after="60"/>
        <w:rPr>
          <w:rFonts w:cs="Arial"/>
          <w:sz w:val="18"/>
          <w:szCs w:val="18"/>
        </w:rPr>
      </w:pPr>
      <w:bookmarkStart w:id="383" w:name="_Toc65936941"/>
      <w:bookmarkStart w:id="384" w:name="_Toc74509159"/>
      <w:bookmarkStart w:id="385" w:name="_Toc113018125"/>
      <w:proofErr w:type="gramStart"/>
      <w:r w:rsidRPr="007044BB">
        <w:rPr>
          <w:rFonts w:cs="Arial"/>
          <w:sz w:val="18"/>
          <w:szCs w:val="18"/>
        </w:rPr>
        <w:t xml:space="preserve">Table </w:t>
      </w:r>
      <w:r w:rsidRPr="007044BB">
        <w:rPr>
          <w:rFonts w:cs="Arial"/>
          <w:i/>
          <w:sz w:val="18"/>
          <w:szCs w:val="18"/>
        </w:rPr>
        <w:fldChar w:fldCharType="begin"/>
      </w:r>
      <w:r w:rsidRPr="007044BB">
        <w:rPr>
          <w:rFonts w:cs="Arial"/>
          <w:sz w:val="18"/>
          <w:szCs w:val="18"/>
        </w:rPr>
        <w:instrText xml:space="preserve"> STYLEREF 1 \s </w:instrText>
      </w:r>
      <w:r w:rsidRPr="007044BB">
        <w:rPr>
          <w:rFonts w:cs="Arial"/>
          <w:i/>
          <w:sz w:val="18"/>
          <w:szCs w:val="18"/>
        </w:rPr>
        <w:fldChar w:fldCharType="separate"/>
      </w:r>
      <w:r w:rsidR="009E0B44">
        <w:rPr>
          <w:rFonts w:cs="Arial"/>
          <w:noProof/>
          <w:sz w:val="18"/>
          <w:szCs w:val="18"/>
        </w:rPr>
        <w:t>8</w:t>
      </w:r>
      <w:r w:rsidRPr="007044BB">
        <w:rPr>
          <w:rFonts w:cs="Arial"/>
          <w:i/>
          <w:sz w:val="18"/>
          <w:szCs w:val="18"/>
        </w:rPr>
        <w:fldChar w:fldCharType="end"/>
      </w:r>
      <w:r w:rsidRPr="007044BB">
        <w:rPr>
          <w:rFonts w:cs="Arial"/>
          <w:sz w:val="18"/>
          <w:szCs w:val="18"/>
        </w:rPr>
        <w:t>.</w:t>
      </w:r>
      <w:proofErr w:type="gramEnd"/>
      <w:r w:rsidRPr="007044BB">
        <w:rPr>
          <w:rFonts w:cs="Arial"/>
          <w:i/>
          <w:sz w:val="18"/>
          <w:szCs w:val="18"/>
        </w:rPr>
        <w:fldChar w:fldCharType="begin"/>
      </w:r>
      <w:r w:rsidRPr="007044BB">
        <w:rPr>
          <w:rFonts w:cs="Arial"/>
          <w:sz w:val="18"/>
          <w:szCs w:val="18"/>
        </w:rPr>
        <w:instrText xml:space="preserve"> SEQ Table \* ARABIC \s 1 </w:instrText>
      </w:r>
      <w:r w:rsidRPr="007044BB">
        <w:rPr>
          <w:rFonts w:cs="Arial"/>
          <w:i/>
          <w:sz w:val="18"/>
          <w:szCs w:val="18"/>
        </w:rPr>
        <w:fldChar w:fldCharType="separate"/>
      </w:r>
      <w:r w:rsidR="009E0B44">
        <w:rPr>
          <w:rFonts w:cs="Arial"/>
          <w:noProof/>
          <w:sz w:val="18"/>
          <w:szCs w:val="18"/>
        </w:rPr>
        <w:t>11</w:t>
      </w:r>
      <w:r w:rsidRPr="007044BB">
        <w:rPr>
          <w:rFonts w:cs="Arial"/>
          <w:i/>
          <w:sz w:val="18"/>
          <w:szCs w:val="18"/>
        </w:rPr>
        <w:fldChar w:fldCharType="end"/>
      </w:r>
      <w:r w:rsidR="00653BF8" w:rsidRPr="007044BB">
        <w:rPr>
          <w:rFonts w:cs="Arial"/>
          <w:sz w:val="18"/>
          <w:szCs w:val="18"/>
        </w:rPr>
        <w:t>:</w:t>
      </w:r>
      <w:r w:rsidRPr="007044BB">
        <w:rPr>
          <w:rFonts w:cs="Arial"/>
          <w:sz w:val="18"/>
          <w:szCs w:val="18"/>
        </w:rPr>
        <w:t xml:space="preserve"> Limit values of noise </w:t>
      </w:r>
      <w:r w:rsidRPr="007044BB">
        <w:rPr>
          <w:rFonts w:cs="Tahoma"/>
          <w:iCs/>
          <w:sz w:val="18"/>
          <w:szCs w:val="18"/>
        </w:rPr>
        <w:t>emissions from equipment for use outdoors</w:t>
      </w:r>
      <w:bookmarkEnd w:id="383"/>
      <w:bookmarkEnd w:id="384"/>
      <w:bookmarkEnd w:id="385"/>
    </w:p>
    <w:p w14:paraId="0A612A69" w14:textId="77777777" w:rsidR="0047585A" w:rsidRPr="007044BB" w:rsidRDefault="0047585A" w:rsidP="00FE4D07">
      <w:pPr>
        <w:spacing w:before="60" w:after="60"/>
        <w:rPr>
          <w:rFonts w:cs="Tahoma"/>
          <w:sz w:val="16"/>
          <w:szCs w:val="16"/>
        </w:rPr>
      </w:pPr>
      <w:r w:rsidRPr="007044BB">
        <w:rPr>
          <w:rFonts w:cs="Tahoma"/>
          <w:sz w:val="16"/>
          <w:szCs w:val="16"/>
        </w:rPr>
        <w:t xml:space="preserve">Note: </w:t>
      </w:r>
      <w:r w:rsidRPr="007044BB">
        <w:rPr>
          <w:sz w:val="16"/>
          <w:szCs w:val="16"/>
        </w:rPr>
        <w:t xml:space="preserve">Net installed power ‘P’ (in kW); </w:t>
      </w:r>
      <w:r w:rsidRPr="007044BB">
        <w:rPr>
          <w:rFonts w:cs="Tahoma"/>
          <w:sz w:val="16"/>
          <w:szCs w:val="16"/>
        </w:rPr>
        <w:t>Electric power ‘Pel’ (in kW); Mass of appliance ‘m’ (in kg).</w:t>
      </w:r>
    </w:p>
    <w:p w14:paraId="4CA4B2F8" w14:textId="66B62EE8" w:rsidR="0047585A" w:rsidRPr="007044BB" w:rsidRDefault="0047585A" w:rsidP="00FE4D07">
      <w:pPr>
        <w:pStyle w:val="Default"/>
        <w:spacing w:before="60" w:after="240"/>
        <w:rPr>
          <w:rFonts w:ascii="Tahoma" w:hAnsi="Tahoma" w:cs="Tahoma"/>
          <w:sz w:val="16"/>
          <w:szCs w:val="16"/>
        </w:rPr>
      </w:pPr>
      <w:r w:rsidRPr="007044BB">
        <w:rPr>
          <w:rFonts w:ascii="Tahoma" w:hAnsi="Tahoma" w:cs="Tahoma"/>
          <w:color w:val="auto"/>
          <w:sz w:val="16"/>
          <w:szCs w:val="16"/>
        </w:rPr>
        <w:lastRenderedPageBreak/>
        <w:t xml:space="preserve">Source: </w:t>
      </w:r>
      <w:r w:rsidR="00FE4D07" w:rsidRPr="007044BB">
        <w:rPr>
          <w:rFonts w:ascii="Tahoma" w:hAnsi="Tahoma" w:cs="Tahoma"/>
          <w:sz w:val="16"/>
          <w:szCs w:val="16"/>
        </w:rPr>
        <w:t>Rulebook on the types of specific noise sources as well as the requirements to be met by installations, equipment, installations and devices used outdoors for noise emission and noise protection standards (Official Gazette of RM no. 142/13)</w:t>
      </w:r>
    </w:p>
    <w:p w14:paraId="2065D2B8" w14:textId="205A759E" w:rsidR="003F0D91" w:rsidRPr="007044BB" w:rsidRDefault="003F0D91" w:rsidP="003F0D91">
      <w:pPr>
        <w:pStyle w:val="Heading3"/>
      </w:pPr>
      <w:bookmarkStart w:id="386" w:name="_Toc112940948"/>
      <w:r w:rsidRPr="007044BB">
        <w:t>Construction Noise Emissions</w:t>
      </w:r>
      <w:bookmarkEnd w:id="386"/>
    </w:p>
    <w:p w14:paraId="4D949A74" w14:textId="0452211D" w:rsidR="007A662C" w:rsidRPr="007044BB" w:rsidRDefault="007A662C" w:rsidP="007A662C">
      <w:pPr>
        <w:pStyle w:val="Heading4"/>
      </w:pPr>
      <w:r w:rsidRPr="007044BB">
        <w:t>Overhead Transmission Line</w:t>
      </w:r>
    </w:p>
    <w:p w14:paraId="13395471" w14:textId="143E599B" w:rsidR="00FE4D07" w:rsidRPr="007044BB" w:rsidRDefault="00FE4D07" w:rsidP="00FE4D07">
      <w:pPr>
        <w:autoSpaceDE w:val="0"/>
        <w:autoSpaceDN w:val="0"/>
        <w:adjustRightInd w:val="0"/>
        <w:rPr>
          <w:rFonts w:cs="Arial"/>
          <w:sz w:val="20"/>
          <w:szCs w:val="20"/>
        </w:rPr>
      </w:pPr>
      <w:r w:rsidRPr="007044BB">
        <w:rPr>
          <w:rFonts w:cs="Arial"/>
          <w:sz w:val="20"/>
          <w:szCs w:val="20"/>
        </w:rPr>
        <w:t>In a general context, construction of the Project can be divided into a number of distinct processes. They may be described as follows:</w:t>
      </w:r>
    </w:p>
    <w:p w14:paraId="74DA997A" w14:textId="3ABE84C0" w:rsidR="00FE4D07" w:rsidRPr="007044BB" w:rsidRDefault="00FE4D07" w:rsidP="00471071">
      <w:pPr>
        <w:pStyle w:val="ListBullet"/>
        <w:spacing w:line="240" w:lineRule="auto"/>
        <w:jc w:val="left"/>
        <w:rPr>
          <w:sz w:val="20"/>
          <w:szCs w:val="20"/>
        </w:rPr>
      </w:pPr>
      <w:r w:rsidRPr="007044BB">
        <w:rPr>
          <w:sz w:val="20"/>
          <w:szCs w:val="20"/>
        </w:rPr>
        <w:t>con</w:t>
      </w:r>
      <w:r w:rsidR="00A11565" w:rsidRPr="007044BB">
        <w:rPr>
          <w:sz w:val="20"/>
          <w:szCs w:val="20"/>
        </w:rPr>
        <w:t>struction of tower foundations,</w:t>
      </w:r>
    </w:p>
    <w:p w14:paraId="013EC5C6" w14:textId="4744F02B" w:rsidR="00FE4D07" w:rsidRPr="007044BB" w:rsidRDefault="00FE4D07" w:rsidP="00471071">
      <w:pPr>
        <w:pStyle w:val="ListBullet"/>
        <w:spacing w:line="240" w:lineRule="auto"/>
        <w:jc w:val="left"/>
        <w:rPr>
          <w:sz w:val="20"/>
          <w:szCs w:val="20"/>
        </w:rPr>
      </w:pPr>
      <w:r w:rsidRPr="007044BB">
        <w:rPr>
          <w:sz w:val="20"/>
          <w:szCs w:val="20"/>
        </w:rPr>
        <w:t>tower assembly and er</w:t>
      </w:r>
      <w:r w:rsidR="00A11565" w:rsidRPr="007044BB">
        <w:rPr>
          <w:sz w:val="20"/>
          <w:szCs w:val="20"/>
        </w:rPr>
        <w:t>ection,</w:t>
      </w:r>
    </w:p>
    <w:p w14:paraId="6035F859" w14:textId="6BAEE4F6" w:rsidR="00FE4D07" w:rsidRPr="007044BB" w:rsidRDefault="00FE4D07" w:rsidP="00471071">
      <w:pPr>
        <w:pStyle w:val="ListBullet"/>
        <w:spacing w:line="240" w:lineRule="auto"/>
        <w:jc w:val="left"/>
        <w:rPr>
          <w:sz w:val="20"/>
          <w:szCs w:val="20"/>
        </w:rPr>
      </w:pPr>
      <w:r w:rsidRPr="007044BB">
        <w:rPr>
          <w:sz w:val="20"/>
          <w:szCs w:val="20"/>
        </w:rPr>
        <w:t>stringing</w:t>
      </w:r>
      <w:r w:rsidR="00A11565" w:rsidRPr="007044BB">
        <w:rPr>
          <w:sz w:val="20"/>
          <w:szCs w:val="20"/>
        </w:rPr>
        <w:t xml:space="preserve"> </w:t>
      </w:r>
      <w:r w:rsidRPr="007044BB">
        <w:rPr>
          <w:sz w:val="20"/>
          <w:szCs w:val="20"/>
        </w:rPr>
        <w:t>of conductors and earthwires and</w:t>
      </w:r>
    </w:p>
    <w:p w14:paraId="118549C0" w14:textId="1B074892" w:rsidR="00FE4D07" w:rsidRPr="007044BB" w:rsidRDefault="00FE4D07" w:rsidP="00471071">
      <w:pPr>
        <w:pStyle w:val="ListBullet"/>
        <w:spacing w:line="240" w:lineRule="auto"/>
        <w:jc w:val="left"/>
        <w:rPr>
          <w:sz w:val="20"/>
          <w:szCs w:val="20"/>
        </w:rPr>
      </w:pPr>
      <w:proofErr w:type="gramStart"/>
      <w:r w:rsidRPr="007044BB">
        <w:rPr>
          <w:sz w:val="20"/>
          <w:szCs w:val="20"/>
        </w:rPr>
        <w:t>new</w:t>
      </w:r>
      <w:proofErr w:type="gramEnd"/>
      <w:r w:rsidRPr="007044BB">
        <w:rPr>
          <w:sz w:val="20"/>
          <w:szCs w:val="20"/>
        </w:rPr>
        <w:t xml:space="preserve"> access roads</w:t>
      </w:r>
      <w:r w:rsidR="00A11565" w:rsidRPr="007044BB">
        <w:rPr>
          <w:sz w:val="20"/>
          <w:szCs w:val="20"/>
        </w:rPr>
        <w:t xml:space="preserve"> (where necessary)</w:t>
      </w:r>
      <w:r w:rsidRPr="007044BB">
        <w:rPr>
          <w:sz w:val="20"/>
          <w:szCs w:val="20"/>
        </w:rPr>
        <w:t>, and other off-site construction works.</w:t>
      </w:r>
    </w:p>
    <w:p w14:paraId="416AFA68" w14:textId="54D2D2E4" w:rsidR="00FE4D07" w:rsidRPr="007044BB" w:rsidRDefault="00FE4D07" w:rsidP="00FE4D07">
      <w:pPr>
        <w:autoSpaceDE w:val="0"/>
        <w:autoSpaceDN w:val="0"/>
        <w:adjustRightInd w:val="0"/>
        <w:rPr>
          <w:rFonts w:cs="Arial"/>
          <w:sz w:val="20"/>
          <w:szCs w:val="20"/>
        </w:rPr>
      </w:pPr>
      <w:r w:rsidRPr="007044BB">
        <w:rPr>
          <w:rFonts w:cs="Arial"/>
          <w:sz w:val="20"/>
          <w:szCs w:val="20"/>
        </w:rPr>
        <w:t>There are no blasting requirements during the construction process and noise and vibration effects associa</w:t>
      </w:r>
      <w:r w:rsidRPr="007044BB">
        <w:rPr>
          <w:rFonts w:cs="Arial"/>
          <w:sz w:val="20"/>
          <w:szCs w:val="20"/>
        </w:rPr>
        <w:t>t</w:t>
      </w:r>
      <w:r w:rsidRPr="007044BB">
        <w:rPr>
          <w:rFonts w:cs="Arial"/>
          <w:sz w:val="20"/>
          <w:szCs w:val="20"/>
        </w:rPr>
        <w:t>ed with blasting are, therefore, not going to occur during construction activities. Similarly, use of helicopters during construction is not needed and, therefore no noise implications associated with helicopters are e</w:t>
      </w:r>
      <w:r w:rsidRPr="007044BB">
        <w:rPr>
          <w:rFonts w:cs="Arial"/>
          <w:sz w:val="20"/>
          <w:szCs w:val="20"/>
        </w:rPr>
        <w:t>x</w:t>
      </w:r>
      <w:r w:rsidRPr="007044BB">
        <w:rPr>
          <w:rFonts w:cs="Arial"/>
          <w:sz w:val="20"/>
          <w:szCs w:val="20"/>
        </w:rPr>
        <w:t>pected.</w:t>
      </w:r>
    </w:p>
    <w:p w14:paraId="07C5E1FE" w14:textId="65A915D0" w:rsidR="00FE4D07" w:rsidRPr="007044BB" w:rsidRDefault="00FE4D07" w:rsidP="00FE4D07">
      <w:pPr>
        <w:autoSpaceDE w:val="0"/>
        <w:autoSpaceDN w:val="0"/>
        <w:adjustRightInd w:val="0"/>
        <w:rPr>
          <w:rFonts w:cs="Arial"/>
          <w:sz w:val="20"/>
          <w:szCs w:val="20"/>
        </w:rPr>
      </w:pPr>
      <w:r w:rsidRPr="007044BB">
        <w:rPr>
          <w:rFonts w:cs="Arial"/>
          <w:sz w:val="20"/>
          <w:szCs w:val="20"/>
        </w:rPr>
        <w:t>The Table below presents noise predictions in the study area for the different construction processes prev</w:t>
      </w:r>
      <w:r w:rsidRPr="007044BB">
        <w:rPr>
          <w:rFonts w:cs="Arial"/>
          <w:sz w:val="20"/>
          <w:szCs w:val="20"/>
        </w:rPr>
        <w:t>i</w:t>
      </w:r>
      <w:r w:rsidRPr="007044BB">
        <w:rPr>
          <w:rFonts w:cs="Arial"/>
          <w:sz w:val="20"/>
          <w:szCs w:val="20"/>
        </w:rPr>
        <w:t>ously identified based on information available in relevant literature as well as in studies of transmission developments of similar size. These predictions represent a worst-case scenario as they do not consider eventual noise barriers or air absorption. It is likely that natural or man-made barriers will exist between the source and the noise-sensitive receptor particularly as distance from the source increases. Such barriers may consist of natural features in the landscape or other buildings or structures between the source and the r</w:t>
      </w:r>
      <w:r w:rsidRPr="007044BB">
        <w:rPr>
          <w:rFonts w:cs="Arial"/>
          <w:sz w:val="20"/>
          <w:szCs w:val="20"/>
        </w:rPr>
        <w:t>e</w:t>
      </w:r>
      <w:r w:rsidRPr="007044BB">
        <w:rPr>
          <w:rFonts w:cs="Arial"/>
          <w:sz w:val="20"/>
          <w:szCs w:val="20"/>
        </w:rPr>
        <w:t>ceptor.</w:t>
      </w:r>
    </w:p>
    <w:tbl>
      <w:tblPr>
        <w:tblW w:w="8647" w:type="dxa"/>
        <w:tblInd w:w="5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418"/>
        <w:gridCol w:w="1807"/>
        <w:gridCol w:w="1807"/>
        <w:gridCol w:w="1807"/>
        <w:gridCol w:w="1808"/>
      </w:tblGrid>
      <w:tr w:rsidR="00A11565" w:rsidRPr="007044BB" w14:paraId="20DB9485" w14:textId="77777777" w:rsidTr="00A11565">
        <w:tc>
          <w:tcPr>
            <w:tcW w:w="1418" w:type="dxa"/>
            <w:tcBorders>
              <w:top w:val="double" w:sz="4" w:space="0" w:color="auto"/>
              <w:bottom w:val="double" w:sz="4" w:space="0" w:color="auto"/>
              <w:right w:val="double" w:sz="4" w:space="0" w:color="auto"/>
            </w:tcBorders>
            <w:shd w:val="clear" w:color="auto" w:fill="B4C6E7" w:themeFill="accent1" w:themeFillTint="66"/>
          </w:tcPr>
          <w:p w14:paraId="4D7B8864" w14:textId="77777777" w:rsidR="00A11565" w:rsidRPr="007044BB" w:rsidRDefault="00A11565" w:rsidP="00DA113D">
            <w:pPr>
              <w:spacing w:before="0" w:after="0" w:line="240" w:lineRule="auto"/>
              <w:jc w:val="left"/>
              <w:rPr>
                <w:rFonts w:cs="Tahoma"/>
                <w:sz w:val="20"/>
                <w:szCs w:val="20"/>
              </w:rPr>
            </w:pPr>
            <w:r w:rsidRPr="007044BB">
              <w:rPr>
                <w:rFonts w:cs="Tahoma"/>
                <w:sz w:val="20"/>
                <w:szCs w:val="20"/>
              </w:rPr>
              <w:t>Distance from the source</w:t>
            </w:r>
          </w:p>
          <w:p w14:paraId="172C4A3C" w14:textId="77777777" w:rsidR="00A11565" w:rsidRPr="007044BB" w:rsidRDefault="00A11565" w:rsidP="00DA113D">
            <w:pPr>
              <w:spacing w:before="0" w:after="0" w:line="240" w:lineRule="auto"/>
              <w:jc w:val="left"/>
              <w:rPr>
                <w:rFonts w:cs="Tahoma"/>
                <w:sz w:val="20"/>
                <w:szCs w:val="20"/>
              </w:rPr>
            </w:pPr>
            <w:r w:rsidRPr="007044BB">
              <w:rPr>
                <w:rFonts w:cs="Tahoma"/>
                <w:sz w:val="20"/>
                <w:szCs w:val="20"/>
              </w:rPr>
              <w:t>[m]</w:t>
            </w:r>
          </w:p>
        </w:tc>
        <w:tc>
          <w:tcPr>
            <w:tcW w:w="1807"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2F0B7B16" w14:textId="77777777" w:rsidR="00A11565" w:rsidRPr="007044BB" w:rsidRDefault="00A11565" w:rsidP="00DA113D">
            <w:pPr>
              <w:spacing w:before="0" w:after="0" w:line="240" w:lineRule="auto"/>
              <w:jc w:val="left"/>
              <w:rPr>
                <w:rFonts w:cs="Tahoma"/>
                <w:sz w:val="20"/>
                <w:szCs w:val="20"/>
              </w:rPr>
            </w:pPr>
            <w:r w:rsidRPr="007044BB">
              <w:rPr>
                <w:rFonts w:cs="Tahoma"/>
                <w:sz w:val="20"/>
                <w:szCs w:val="20"/>
              </w:rPr>
              <w:t>Construction of access tracks</w:t>
            </w:r>
          </w:p>
          <w:p w14:paraId="667DCF36" w14:textId="77777777" w:rsidR="00A11565" w:rsidRPr="007044BB" w:rsidRDefault="00A11565" w:rsidP="00DA113D">
            <w:pPr>
              <w:spacing w:before="0" w:after="0" w:line="240" w:lineRule="auto"/>
              <w:jc w:val="left"/>
              <w:rPr>
                <w:rFonts w:cs="Tahoma"/>
                <w:sz w:val="20"/>
                <w:szCs w:val="20"/>
              </w:rPr>
            </w:pPr>
            <w:r w:rsidRPr="007044BB">
              <w:rPr>
                <w:rFonts w:cs="Tahoma"/>
                <w:sz w:val="20"/>
                <w:szCs w:val="20"/>
              </w:rPr>
              <w:t>[dB]</w:t>
            </w:r>
          </w:p>
        </w:tc>
        <w:tc>
          <w:tcPr>
            <w:tcW w:w="1807"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03832AC1" w14:textId="77777777" w:rsidR="00A11565" w:rsidRPr="007044BB" w:rsidRDefault="00A11565" w:rsidP="00DA113D">
            <w:pPr>
              <w:spacing w:before="0" w:after="0" w:line="240" w:lineRule="auto"/>
              <w:jc w:val="left"/>
              <w:rPr>
                <w:rFonts w:cs="Tahoma"/>
                <w:sz w:val="20"/>
                <w:szCs w:val="20"/>
              </w:rPr>
            </w:pPr>
            <w:r w:rsidRPr="007044BB">
              <w:rPr>
                <w:rFonts w:cs="Tahoma"/>
                <w:sz w:val="20"/>
                <w:szCs w:val="20"/>
              </w:rPr>
              <w:t>Construction of tower foundations</w:t>
            </w:r>
          </w:p>
          <w:p w14:paraId="5A0BE350" w14:textId="77777777" w:rsidR="00A11565" w:rsidRPr="007044BB" w:rsidRDefault="00A11565" w:rsidP="00DA113D">
            <w:pPr>
              <w:spacing w:before="0" w:after="0" w:line="240" w:lineRule="auto"/>
              <w:jc w:val="left"/>
              <w:rPr>
                <w:rFonts w:cs="Tahoma"/>
                <w:sz w:val="20"/>
                <w:szCs w:val="20"/>
              </w:rPr>
            </w:pPr>
            <w:r w:rsidRPr="007044BB">
              <w:rPr>
                <w:rFonts w:cs="Tahoma"/>
                <w:sz w:val="20"/>
                <w:szCs w:val="20"/>
              </w:rPr>
              <w:t>[dB]</w:t>
            </w:r>
          </w:p>
        </w:tc>
        <w:tc>
          <w:tcPr>
            <w:tcW w:w="1807"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151C4C8E" w14:textId="77777777" w:rsidR="00A11565" w:rsidRPr="007044BB" w:rsidRDefault="00A11565" w:rsidP="00DA113D">
            <w:pPr>
              <w:spacing w:before="0" w:after="0" w:line="240" w:lineRule="auto"/>
              <w:jc w:val="left"/>
              <w:rPr>
                <w:rFonts w:cs="Tahoma"/>
                <w:sz w:val="20"/>
                <w:szCs w:val="20"/>
              </w:rPr>
            </w:pPr>
            <w:r w:rsidRPr="007044BB">
              <w:rPr>
                <w:rFonts w:cs="Tahoma"/>
                <w:sz w:val="20"/>
                <w:szCs w:val="20"/>
              </w:rPr>
              <w:t>Tower assembly and erection</w:t>
            </w:r>
          </w:p>
          <w:p w14:paraId="79B1AAEA" w14:textId="77777777" w:rsidR="00A11565" w:rsidRPr="007044BB" w:rsidRDefault="00A11565" w:rsidP="00DA113D">
            <w:pPr>
              <w:spacing w:before="0" w:after="0" w:line="240" w:lineRule="auto"/>
              <w:jc w:val="left"/>
              <w:rPr>
                <w:rFonts w:cs="Tahoma"/>
                <w:sz w:val="20"/>
                <w:szCs w:val="20"/>
              </w:rPr>
            </w:pPr>
            <w:r w:rsidRPr="007044BB">
              <w:rPr>
                <w:rFonts w:cs="Tahoma"/>
                <w:sz w:val="20"/>
                <w:szCs w:val="20"/>
              </w:rPr>
              <w:t>[dB]</w:t>
            </w:r>
          </w:p>
        </w:tc>
        <w:tc>
          <w:tcPr>
            <w:tcW w:w="1808"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2FF6D037" w14:textId="22B6C413" w:rsidR="00A11565" w:rsidRPr="007044BB" w:rsidRDefault="00A11565" w:rsidP="00DA113D">
            <w:pPr>
              <w:spacing w:before="0" w:after="0" w:line="240" w:lineRule="auto"/>
              <w:jc w:val="left"/>
              <w:rPr>
                <w:rFonts w:cs="Tahoma"/>
                <w:sz w:val="20"/>
                <w:szCs w:val="20"/>
              </w:rPr>
            </w:pPr>
            <w:r w:rsidRPr="007044BB">
              <w:rPr>
                <w:rFonts w:cs="Tahoma"/>
                <w:sz w:val="20"/>
                <w:szCs w:val="20"/>
              </w:rPr>
              <w:t>Stringing of co</w:t>
            </w:r>
            <w:r w:rsidRPr="007044BB">
              <w:rPr>
                <w:rFonts w:cs="Tahoma"/>
                <w:sz w:val="20"/>
                <w:szCs w:val="20"/>
              </w:rPr>
              <w:t>n</w:t>
            </w:r>
            <w:r w:rsidRPr="007044BB">
              <w:rPr>
                <w:rFonts w:cs="Tahoma"/>
                <w:sz w:val="20"/>
                <w:szCs w:val="20"/>
              </w:rPr>
              <w:t>ductors</w:t>
            </w:r>
          </w:p>
          <w:p w14:paraId="2A9E958A" w14:textId="77777777" w:rsidR="00A11565" w:rsidRPr="007044BB" w:rsidRDefault="00A11565" w:rsidP="00DA113D">
            <w:pPr>
              <w:spacing w:before="0" w:after="0" w:line="240" w:lineRule="auto"/>
              <w:jc w:val="left"/>
              <w:rPr>
                <w:rFonts w:cs="Tahoma"/>
                <w:sz w:val="20"/>
                <w:szCs w:val="20"/>
              </w:rPr>
            </w:pPr>
            <w:r w:rsidRPr="007044BB">
              <w:rPr>
                <w:rFonts w:cs="Tahoma"/>
                <w:sz w:val="20"/>
                <w:szCs w:val="20"/>
              </w:rPr>
              <w:t>[dB]</w:t>
            </w:r>
          </w:p>
        </w:tc>
      </w:tr>
      <w:tr w:rsidR="00A11565" w:rsidRPr="007044BB" w14:paraId="2A54F133" w14:textId="77777777" w:rsidTr="00A11565">
        <w:tc>
          <w:tcPr>
            <w:tcW w:w="1418" w:type="dxa"/>
            <w:tcBorders>
              <w:top w:val="double" w:sz="4" w:space="0" w:color="auto"/>
              <w:right w:val="double" w:sz="4" w:space="0" w:color="auto"/>
            </w:tcBorders>
          </w:tcPr>
          <w:p w14:paraId="22DD6D70"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0-50</w:t>
            </w:r>
          </w:p>
        </w:tc>
        <w:tc>
          <w:tcPr>
            <w:tcW w:w="1807" w:type="dxa"/>
            <w:tcBorders>
              <w:top w:val="double" w:sz="4" w:space="0" w:color="auto"/>
              <w:left w:val="double" w:sz="4" w:space="0" w:color="auto"/>
            </w:tcBorders>
            <w:shd w:val="clear" w:color="auto" w:fill="FF0000"/>
          </w:tcPr>
          <w:p w14:paraId="0353891D"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≤76</w:t>
            </w:r>
          </w:p>
        </w:tc>
        <w:tc>
          <w:tcPr>
            <w:tcW w:w="1807" w:type="dxa"/>
            <w:tcBorders>
              <w:top w:val="double" w:sz="4" w:space="0" w:color="auto"/>
            </w:tcBorders>
            <w:shd w:val="clear" w:color="auto" w:fill="FF0000"/>
          </w:tcPr>
          <w:p w14:paraId="36BFC540"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≤77</w:t>
            </w:r>
          </w:p>
        </w:tc>
        <w:tc>
          <w:tcPr>
            <w:tcW w:w="1807" w:type="dxa"/>
            <w:tcBorders>
              <w:top w:val="double" w:sz="4" w:space="0" w:color="auto"/>
            </w:tcBorders>
            <w:shd w:val="clear" w:color="auto" w:fill="FFFF00"/>
          </w:tcPr>
          <w:p w14:paraId="75FEE611" w14:textId="77777777" w:rsidR="00A11565" w:rsidRPr="007044BB" w:rsidRDefault="00A11565" w:rsidP="00DA113D">
            <w:pPr>
              <w:tabs>
                <w:tab w:val="center" w:pos="793"/>
                <w:tab w:val="right" w:pos="1513"/>
              </w:tabs>
              <w:spacing w:before="0" w:after="0" w:line="240" w:lineRule="auto"/>
              <w:rPr>
                <w:rFonts w:cs="Tahoma"/>
                <w:sz w:val="20"/>
                <w:szCs w:val="20"/>
              </w:rPr>
            </w:pPr>
            <w:r w:rsidRPr="007044BB">
              <w:rPr>
                <w:rFonts w:cs="Tahoma"/>
                <w:sz w:val="20"/>
                <w:szCs w:val="20"/>
              </w:rPr>
              <w:tab/>
            </w:r>
            <w:r w:rsidRPr="007044BB">
              <w:rPr>
                <w:rFonts w:cs="Tahoma"/>
                <w:sz w:val="20"/>
                <w:szCs w:val="20"/>
              </w:rPr>
              <w:tab/>
              <w:t>≤68</w:t>
            </w:r>
          </w:p>
        </w:tc>
        <w:tc>
          <w:tcPr>
            <w:tcW w:w="1808" w:type="dxa"/>
            <w:tcBorders>
              <w:top w:val="double" w:sz="4" w:space="0" w:color="auto"/>
            </w:tcBorders>
            <w:shd w:val="clear" w:color="auto" w:fill="FFFF00"/>
          </w:tcPr>
          <w:p w14:paraId="4ECD0566"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≤70</w:t>
            </w:r>
          </w:p>
        </w:tc>
      </w:tr>
      <w:tr w:rsidR="00A11565" w:rsidRPr="007044BB" w14:paraId="1B7788F6" w14:textId="77777777" w:rsidTr="00A11565">
        <w:tc>
          <w:tcPr>
            <w:tcW w:w="1418" w:type="dxa"/>
            <w:tcBorders>
              <w:right w:val="double" w:sz="4" w:space="0" w:color="auto"/>
            </w:tcBorders>
          </w:tcPr>
          <w:p w14:paraId="17B5EE86"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50-100</w:t>
            </w:r>
          </w:p>
        </w:tc>
        <w:tc>
          <w:tcPr>
            <w:tcW w:w="1807" w:type="dxa"/>
            <w:tcBorders>
              <w:left w:val="double" w:sz="4" w:space="0" w:color="auto"/>
            </w:tcBorders>
            <w:shd w:val="clear" w:color="auto" w:fill="FFFF00"/>
          </w:tcPr>
          <w:p w14:paraId="53649FC6"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≤69</w:t>
            </w:r>
          </w:p>
        </w:tc>
        <w:tc>
          <w:tcPr>
            <w:tcW w:w="1807" w:type="dxa"/>
            <w:shd w:val="clear" w:color="auto" w:fill="FFFF00"/>
          </w:tcPr>
          <w:p w14:paraId="5652465F"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≤70</w:t>
            </w:r>
          </w:p>
        </w:tc>
        <w:tc>
          <w:tcPr>
            <w:tcW w:w="1807" w:type="dxa"/>
          </w:tcPr>
          <w:p w14:paraId="2D628361"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≤62</w:t>
            </w:r>
          </w:p>
        </w:tc>
        <w:tc>
          <w:tcPr>
            <w:tcW w:w="1808" w:type="dxa"/>
          </w:tcPr>
          <w:p w14:paraId="3756E40D"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≤63</w:t>
            </w:r>
          </w:p>
        </w:tc>
      </w:tr>
      <w:tr w:rsidR="00A11565" w:rsidRPr="007044BB" w14:paraId="01030272" w14:textId="77777777" w:rsidTr="00A11565">
        <w:tc>
          <w:tcPr>
            <w:tcW w:w="1418" w:type="dxa"/>
            <w:tcBorders>
              <w:right w:val="double" w:sz="4" w:space="0" w:color="auto"/>
            </w:tcBorders>
          </w:tcPr>
          <w:p w14:paraId="53CE0EB9"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100-200</w:t>
            </w:r>
          </w:p>
        </w:tc>
        <w:tc>
          <w:tcPr>
            <w:tcW w:w="1807" w:type="dxa"/>
            <w:tcBorders>
              <w:left w:val="double" w:sz="4" w:space="0" w:color="auto"/>
            </w:tcBorders>
          </w:tcPr>
          <w:p w14:paraId="5CBD2E8A"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≤62</w:t>
            </w:r>
          </w:p>
        </w:tc>
        <w:tc>
          <w:tcPr>
            <w:tcW w:w="1807" w:type="dxa"/>
          </w:tcPr>
          <w:p w14:paraId="60AF5306"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≤63</w:t>
            </w:r>
          </w:p>
        </w:tc>
        <w:tc>
          <w:tcPr>
            <w:tcW w:w="1807" w:type="dxa"/>
          </w:tcPr>
          <w:p w14:paraId="411106CA"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≤56</w:t>
            </w:r>
          </w:p>
        </w:tc>
        <w:tc>
          <w:tcPr>
            <w:tcW w:w="1808" w:type="dxa"/>
          </w:tcPr>
          <w:p w14:paraId="453E45A7"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≤56</w:t>
            </w:r>
          </w:p>
        </w:tc>
      </w:tr>
      <w:tr w:rsidR="00A11565" w:rsidRPr="007044BB" w14:paraId="24AC7B26" w14:textId="77777777" w:rsidTr="00A11565">
        <w:tc>
          <w:tcPr>
            <w:tcW w:w="1418" w:type="dxa"/>
            <w:tcBorders>
              <w:right w:val="double" w:sz="4" w:space="0" w:color="auto"/>
            </w:tcBorders>
          </w:tcPr>
          <w:p w14:paraId="6B817CAB"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200-400</w:t>
            </w:r>
          </w:p>
        </w:tc>
        <w:tc>
          <w:tcPr>
            <w:tcW w:w="1807" w:type="dxa"/>
            <w:tcBorders>
              <w:left w:val="double" w:sz="4" w:space="0" w:color="auto"/>
            </w:tcBorders>
          </w:tcPr>
          <w:p w14:paraId="376E5C6E"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≤55</w:t>
            </w:r>
          </w:p>
        </w:tc>
        <w:tc>
          <w:tcPr>
            <w:tcW w:w="1807" w:type="dxa"/>
          </w:tcPr>
          <w:p w14:paraId="1FDCB570"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≤56</w:t>
            </w:r>
          </w:p>
        </w:tc>
        <w:tc>
          <w:tcPr>
            <w:tcW w:w="1807" w:type="dxa"/>
          </w:tcPr>
          <w:p w14:paraId="71295C7B"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≤50</w:t>
            </w:r>
          </w:p>
        </w:tc>
        <w:tc>
          <w:tcPr>
            <w:tcW w:w="1808" w:type="dxa"/>
          </w:tcPr>
          <w:p w14:paraId="5ACDCFDF"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≤48</w:t>
            </w:r>
          </w:p>
        </w:tc>
      </w:tr>
      <w:tr w:rsidR="00A11565" w:rsidRPr="007044BB" w14:paraId="52C400E8" w14:textId="77777777" w:rsidTr="00A11565">
        <w:tc>
          <w:tcPr>
            <w:tcW w:w="1418" w:type="dxa"/>
            <w:tcBorders>
              <w:right w:val="double" w:sz="4" w:space="0" w:color="auto"/>
            </w:tcBorders>
          </w:tcPr>
          <w:p w14:paraId="07FD322E"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400-600</w:t>
            </w:r>
          </w:p>
        </w:tc>
        <w:tc>
          <w:tcPr>
            <w:tcW w:w="1807" w:type="dxa"/>
            <w:tcBorders>
              <w:left w:val="double" w:sz="4" w:space="0" w:color="auto"/>
            </w:tcBorders>
          </w:tcPr>
          <w:p w14:paraId="5CF9ABC7"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≤51</w:t>
            </w:r>
          </w:p>
        </w:tc>
        <w:tc>
          <w:tcPr>
            <w:tcW w:w="1807" w:type="dxa"/>
          </w:tcPr>
          <w:p w14:paraId="713FE1E8"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≤52</w:t>
            </w:r>
          </w:p>
        </w:tc>
        <w:tc>
          <w:tcPr>
            <w:tcW w:w="1807" w:type="dxa"/>
          </w:tcPr>
          <w:p w14:paraId="3ACA81B5"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≤46</w:t>
            </w:r>
          </w:p>
        </w:tc>
        <w:tc>
          <w:tcPr>
            <w:tcW w:w="1808" w:type="dxa"/>
          </w:tcPr>
          <w:p w14:paraId="05DEE356"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≤44</w:t>
            </w:r>
          </w:p>
        </w:tc>
      </w:tr>
      <w:tr w:rsidR="00A11565" w:rsidRPr="007044BB" w14:paraId="54CB7385" w14:textId="77777777" w:rsidTr="00A11565">
        <w:tc>
          <w:tcPr>
            <w:tcW w:w="1418" w:type="dxa"/>
            <w:tcBorders>
              <w:right w:val="double" w:sz="4" w:space="0" w:color="auto"/>
            </w:tcBorders>
          </w:tcPr>
          <w:p w14:paraId="446393A1"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600-800</w:t>
            </w:r>
          </w:p>
        </w:tc>
        <w:tc>
          <w:tcPr>
            <w:tcW w:w="1807" w:type="dxa"/>
            <w:tcBorders>
              <w:left w:val="double" w:sz="4" w:space="0" w:color="auto"/>
            </w:tcBorders>
          </w:tcPr>
          <w:p w14:paraId="5967AD85"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≤48</w:t>
            </w:r>
          </w:p>
        </w:tc>
        <w:tc>
          <w:tcPr>
            <w:tcW w:w="1807" w:type="dxa"/>
          </w:tcPr>
          <w:p w14:paraId="7978ADD1"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≤49</w:t>
            </w:r>
          </w:p>
        </w:tc>
        <w:tc>
          <w:tcPr>
            <w:tcW w:w="1807" w:type="dxa"/>
          </w:tcPr>
          <w:p w14:paraId="25B11759"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≤43</w:t>
            </w:r>
          </w:p>
        </w:tc>
        <w:tc>
          <w:tcPr>
            <w:tcW w:w="1808" w:type="dxa"/>
          </w:tcPr>
          <w:p w14:paraId="15D984E1"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≤41</w:t>
            </w:r>
          </w:p>
        </w:tc>
      </w:tr>
      <w:tr w:rsidR="00A11565" w:rsidRPr="007044BB" w14:paraId="71190413" w14:textId="77777777" w:rsidTr="00A11565">
        <w:tc>
          <w:tcPr>
            <w:tcW w:w="1418" w:type="dxa"/>
            <w:tcBorders>
              <w:bottom w:val="double" w:sz="4" w:space="0" w:color="auto"/>
              <w:right w:val="double" w:sz="4" w:space="0" w:color="auto"/>
            </w:tcBorders>
          </w:tcPr>
          <w:p w14:paraId="1C1B8F9C"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800-1,000</w:t>
            </w:r>
          </w:p>
        </w:tc>
        <w:tc>
          <w:tcPr>
            <w:tcW w:w="1807" w:type="dxa"/>
            <w:tcBorders>
              <w:left w:val="double" w:sz="4" w:space="0" w:color="auto"/>
              <w:bottom w:val="double" w:sz="4" w:space="0" w:color="auto"/>
            </w:tcBorders>
          </w:tcPr>
          <w:p w14:paraId="6CA6F69F"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≤46</w:t>
            </w:r>
          </w:p>
        </w:tc>
        <w:tc>
          <w:tcPr>
            <w:tcW w:w="1807" w:type="dxa"/>
            <w:tcBorders>
              <w:bottom w:val="double" w:sz="4" w:space="0" w:color="auto"/>
            </w:tcBorders>
          </w:tcPr>
          <w:p w14:paraId="5C502899"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≤46</w:t>
            </w:r>
          </w:p>
        </w:tc>
        <w:tc>
          <w:tcPr>
            <w:tcW w:w="1807" w:type="dxa"/>
            <w:tcBorders>
              <w:bottom w:val="double" w:sz="4" w:space="0" w:color="auto"/>
            </w:tcBorders>
          </w:tcPr>
          <w:p w14:paraId="0A325292"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≤41</w:t>
            </w:r>
          </w:p>
        </w:tc>
        <w:tc>
          <w:tcPr>
            <w:tcW w:w="1808" w:type="dxa"/>
            <w:tcBorders>
              <w:bottom w:val="double" w:sz="4" w:space="0" w:color="auto"/>
            </w:tcBorders>
          </w:tcPr>
          <w:p w14:paraId="47966E79"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≤39</w:t>
            </w:r>
          </w:p>
        </w:tc>
      </w:tr>
      <w:tr w:rsidR="00A11565" w:rsidRPr="007044BB" w14:paraId="7C381523" w14:textId="77777777" w:rsidTr="00A11565">
        <w:tc>
          <w:tcPr>
            <w:tcW w:w="1418" w:type="dxa"/>
            <w:tcBorders>
              <w:top w:val="double" w:sz="4" w:space="0" w:color="auto"/>
              <w:bottom w:val="double" w:sz="4" w:space="0" w:color="auto"/>
              <w:right w:val="double" w:sz="4" w:space="0" w:color="auto"/>
            </w:tcBorders>
            <w:shd w:val="clear" w:color="auto" w:fill="FFC000"/>
          </w:tcPr>
          <w:p w14:paraId="67BE5139" w14:textId="77777777" w:rsidR="00A11565" w:rsidRPr="007044BB" w:rsidRDefault="00A11565" w:rsidP="00DA113D">
            <w:pPr>
              <w:spacing w:before="0" w:after="0" w:line="240" w:lineRule="auto"/>
              <w:rPr>
                <w:rFonts w:cs="Tahoma"/>
                <w:sz w:val="20"/>
                <w:szCs w:val="20"/>
              </w:rPr>
            </w:pPr>
            <w:r w:rsidRPr="007044BB">
              <w:rPr>
                <w:rFonts w:cs="Tahoma"/>
                <w:sz w:val="20"/>
                <w:szCs w:val="20"/>
              </w:rPr>
              <w:t>Duration</w:t>
            </w:r>
          </w:p>
        </w:tc>
        <w:tc>
          <w:tcPr>
            <w:tcW w:w="1807" w:type="dxa"/>
            <w:tcBorders>
              <w:top w:val="double" w:sz="4" w:space="0" w:color="auto"/>
              <w:left w:val="double" w:sz="4" w:space="0" w:color="auto"/>
              <w:bottom w:val="double" w:sz="4" w:space="0" w:color="auto"/>
            </w:tcBorders>
            <w:shd w:val="clear" w:color="auto" w:fill="FFC000"/>
          </w:tcPr>
          <w:p w14:paraId="0871C610"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2 days/tower</w:t>
            </w:r>
          </w:p>
        </w:tc>
        <w:tc>
          <w:tcPr>
            <w:tcW w:w="1807" w:type="dxa"/>
            <w:tcBorders>
              <w:top w:val="double" w:sz="4" w:space="0" w:color="auto"/>
              <w:bottom w:val="double" w:sz="4" w:space="0" w:color="auto"/>
            </w:tcBorders>
            <w:shd w:val="clear" w:color="auto" w:fill="FFC000"/>
          </w:tcPr>
          <w:p w14:paraId="0FC81048"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2 days/tower</w:t>
            </w:r>
          </w:p>
          <w:p w14:paraId="0925640A" w14:textId="77777777" w:rsidR="00A11565" w:rsidRPr="007044BB" w:rsidRDefault="00A11565" w:rsidP="00DA113D">
            <w:pPr>
              <w:spacing w:before="0" w:after="0" w:line="240" w:lineRule="auto"/>
              <w:rPr>
                <w:rFonts w:cs="Tahoma"/>
                <w:sz w:val="20"/>
                <w:szCs w:val="20"/>
              </w:rPr>
            </w:pPr>
            <w:r w:rsidRPr="007044BB">
              <w:rPr>
                <w:rFonts w:cs="Tahoma"/>
                <w:sz w:val="20"/>
                <w:szCs w:val="20"/>
              </w:rPr>
              <w:t>(excavation+</w:t>
            </w:r>
          </w:p>
          <w:p w14:paraId="7A7B8ADA" w14:textId="77777777" w:rsidR="00A11565" w:rsidRPr="007044BB" w:rsidRDefault="00A11565" w:rsidP="00DA113D">
            <w:pPr>
              <w:spacing w:before="0" w:after="0" w:line="240" w:lineRule="auto"/>
              <w:rPr>
                <w:rFonts w:cs="Tahoma"/>
                <w:sz w:val="20"/>
                <w:szCs w:val="20"/>
              </w:rPr>
            </w:pPr>
            <w:r w:rsidRPr="007044BB">
              <w:rPr>
                <w:rFonts w:cs="Tahoma"/>
                <w:sz w:val="20"/>
                <w:szCs w:val="20"/>
              </w:rPr>
              <w:t>concreting )</w:t>
            </w:r>
          </w:p>
        </w:tc>
        <w:tc>
          <w:tcPr>
            <w:tcW w:w="1807" w:type="dxa"/>
            <w:tcBorders>
              <w:top w:val="double" w:sz="4" w:space="0" w:color="auto"/>
              <w:bottom w:val="double" w:sz="4" w:space="0" w:color="auto"/>
            </w:tcBorders>
            <w:shd w:val="clear" w:color="auto" w:fill="FFC000"/>
          </w:tcPr>
          <w:p w14:paraId="708AC860"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2 days/tower</w:t>
            </w:r>
          </w:p>
          <w:p w14:paraId="1735FC65" w14:textId="77777777" w:rsidR="00A11565" w:rsidRPr="007044BB" w:rsidRDefault="00A11565" w:rsidP="00DA113D">
            <w:pPr>
              <w:spacing w:before="0" w:after="0" w:line="240" w:lineRule="auto"/>
              <w:rPr>
                <w:rFonts w:cs="Tahoma"/>
                <w:sz w:val="20"/>
                <w:szCs w:val="20"/>
              </w:rPr>
            </w:pPr>
            <w:r w:rsidRPr="007044BB">
              <w:rPr>
                <w:rFonts w:cs="Tahoma"/>
                <w:sz w:val="20"/>
                <w:szCs w:val="20"/>
              </w:rPr>
              <w:t>(assembly+</w:t>
            </w:r>
          </w:p>
          <w:p w14:paraId="0D20695D" w14:textId="77777777" w:rsidR="00A11565" w:rsidRPr="007044BB" w:rsidRDefault="00A11565" w:rsidP="00DA113D">
            <w:pPr>
              <w:spacing w:before="0" w:after="0" w:line="240" w:lineRule="auto"/>
              <w:rPr>
                <w:rFonts w:cs="Tahoma"/>
                <w:sz w:val="20"/>
                <w:szCs w:val="20"/>
              </w:rPr>
            </w:pPr>
            <w:r w:rsidRPr="007044BB">
              <w:rPr>
                <w:rFonts w:cs="Tahoma"/>
                <w:sz w:val="20"/>
                <w:szCs w:val="20"/>
              </w:rPr>
              <w:t>erection)</w:t>
            </w:r>
          </w:p>
        </w:tc>
        <w:tc>
          <w:tcPr>
            <w:tcW w:w="1808" w:type="dxa"/>
            <w:tcBorders>
              <w:top w:val="double" w:sz="4" w:space="0" w:color="auto"/>
              <w:bottom w:val="double" w:sz="4" w:space="0" w:color="auto"/>
            </w:tcBorders>
            <w:shd w:val="clear" w:color="auto" w:fill="FFC000"/>
          </w:tcPr>
          <w:p w14:paraId="2F76D0E1" w14:textId="77777777" w:rsidR="00A11565" w:rsidRPr="007044BB" w:rsidRDefault="00A11565" w:rsidP="00DA113D">
            <w:pPr>
              <w:spacing w:before="0" w:after="0" w:line="240" w:lineRule="auto"/>
              <w:jc w:val="right"/>
              <w:rPr>
                <w:rFonts w:cs="Tahoma"/>
                <w:sz w:val="20"/>
                <w:szCs w:val="20"/>
              </w:rPr>
            </w:pPr>
            <w:r w:rsidRPr="007044BB">
              <w:rPr>
                <w:rFonts w:cs="Tahoma"/>
                <w:sz w:val="20"/>
                <w:szCs w:val="20"/>
              </w:rPr>
              <w:t>2 days/tower</w:t>
            </w:r>
          </w:p>
        </w:tc>
      </w:tr>
    </w:tbl>
    <w:p w14:paraId="0E8FD1E9" w14:textId="77777777" w:rsidR="00FE4D07" w:rsidRPr="007044BB" w:rsidRDefault="00FE4D07" w:rsidP="00FE4D07">
      <w:pPr>
        <w:autoSpaceDE w:val="0"/>
        <w:autoSpaceDN w:val="0"/>
        <w:adjustRightInd w:val="0"/>
        <w:spacing w:before="60" w:after="0"/>
        <w:rPr>
          <w:rFonts w:cs="Arial"/>
          <w:sz w:val="18"/>
          <w:szCs w:val="18"/>
        </w:rPr>
      </w:pPr>
      <w:r w:rsidRPr="007044BB">
        <w:rPr>
          <w:rFonts w:cs="Arial"/>
          <w:sz w:val="18"/>
          <w:szCs w:val="18"/>
        </w:rPr>
        <w:t>Legend:</w:t>
      </w:r>
    </w:p>
    <w:tbl>
      <w:tblPr>
        <w:tblStyle w:val="TableGrid"/>
        <w:tblW w:w="0" w:type="auto"/>
        <w:tblInd w:w="108" w:type="dxa"/>
        <w:tblLook w:val="04A0" w:firstRow="1" w:lastRow="0" w:firstColumn="1" w:lastColumn="0" w:noHBand="0" w:noVBand="1"/>
      </w:tblPr>
      <w:tblGrid>
        <w:gridCol w:w="1134"/>
        <w:gridCol w:w="4111"/>
      </w:tblGrid>
      <w:tr w:rsidR="00FE4D07" w:rsidRPr="007044BB" w14:paraId="2FDE9D46" w14:textId="77777777" w:rsidTr="00DA113D">
        <w:tc>
          <w:tcPr>
            <w:tcW w:w="1134" w:type="dxa"/>
            <w:shd w:val="clear" w:color="auto" w:fill="FF0000"/>
          </w:tcPr>
          <w:p w14:paraId="3E74843A" w14:textId="77777777" w:rsidR="00FE4D07" w:rsidRPr="007044BB" w:rsidRDefault="00FE4D07" w:rsidP="00DA113D">
            <w:pPr>
              <w:autoSpaceDE w:val="0"/>
              <w:autoSpaceDN w:val="0"/>
              <w:adjustRightInd w:val="0"/>
              <w:spacing w:before="0" w:after="0"/>
              <w:rPr>
                <w:rFonts w:cs="Arial"/>
                <w:sz w:val="18"/>
                <w:szCs w:val="18"/>
              </w:rPr>
            </w:pPr>
          </w:p>
        </w:tc>
        <w:tc>
          <w:tcPr>
            <w:tcW w:w="4111" w:type="dxa"/>
          </w:tcPr>
          <w:p w14:paraId="170181D6" w14:textId="77777777" w:rsidR="00FE4D07" w:rsidRPr="007044BB" w:rsidRDefault="00FE4D07" w:rsidP="00DA113D">
            <w:pPr>
              <w:autoSpaceDE w:val="0"/>
              <w:autoSpaceDN w:val="0"/>
              <w:adjustRightInd w:val="0"/>
              <w:spacing w:before="0" w:after="0"/>
              <w:rPr>
                <w:rFonts w:cs="Arial"/>
                <w:sz w:val="18"/>
                <w:szCs w:val="18"/>
              </w:rPr>
            </w:pPr>
            <w:r w:rsidRPr="007044BB">
              <w:rPr>
                <w:rFonts w:cs="Arial"/>
                <w:sz w:val="18"/>
                <w:szCs w:val="18"/>
              </w:rPr>
              <w:t>Significant semi-urban or urban effects (≥75 dB)</w:t>
            </w:r>
          </w:p>
        </w:tc>
      </w:tr>
      <w:tr w:rsidR="00FE4D07" w:rsidRPr="007044BB" w14:paraId="2EBD7950" w14:textId="77777777" w:rsidTr="00DA113D">
        <w:tc>
          <w:tcPr>
            <w:tcW w:w="1134" w:type="dxa"/>
            <w:shd w:val="clear" w:color="auto" w:fill="FFFF00"/>
          </w:tcPr>
          <w:p w14:paraId="0A44588E" w14:textId="77777777" w:rsidR="00FE4D07" w:rsidRPr="007044BB" w:rsidRDefault="00FE4D07" w:rsidP="00DA113D">
            <w:pPr>
              <w:autoSpaceDE w:val="0"/>
              <w:autoSpaceDN w:val="0"/>
              <w:adjustRightInd w:val="0"/>
              <w:spacing w:before="0" w:after="0"/>
              <w:rPr>
                <w:rFonts w:cs="Arial"/>
                <w:sz w:val="18"/>
                <w:szCs w:val="18"/>
              </w:rPr>
            </w:pPr>
          </w:p>
        </w:tc>
        <w:tc>
          <w:tcPr>
            <w:tcW w:w="4111" w:type="dxa"/>
          </w:tcPr>
          <w:p w14:paraId="7B05F60E" w14:textId="77777777" w:rsidR="00FE4D07" w:rsidRPr="007044BB" w:rsidRDefault="00FE4D07" w:rsidP="00DA113D">
            <w:pPr>
              <w:autoSpaceDE w:val="0"/>
              <w:autoSpaceDN w:val="0"/>
              <w:adjustRightInd w:val="0"/>
              <w:spacing w:before="0" w:after="0"/>
              <w:rPr>
                <w:rFonts w:cs="Arial"/>
                <w:sz w:val="18"/>
                <w:szCs w:val="18"/>
              </w:rPr>
            </w:pPr>
            <w:r w:rsidRPr="007044BB">
              <w:rPr>
                <w:rFonts w:cs="Arial"/>
                <w:sz w:val="18"/>
                <w:szCs w:val="18"/>
              </w:rPr>
              <w:t>Significant rural effects (≥65 dB)</w:t>
            </w:r>
          </w:p>
        </w:tc>
      </w:tr>
    </w:tbl>
    <w:p w14:paraId="35E3C010" w14:textId="0C2EDEF4" w:rsidR="00FE4D07" w:rsidRPr="007044BB" w:rsidRDefault="00FE4D07" w:rsidP="004147F3">
      <w:pPr>
        <w:pStyle w:val="Caption"/>
        <w:spacing w:after="240"/>
        <w:jc w:val="left"/>
        <w:rPr>
          <w:rFonts w:eastAsia="Calibri"/>
          <w:b w:val="0"/>
        </w:rPr>
      </w:pPr>
      <w:bookmarkStart w:id="387" w:name="_Toc446278256"/>
      <w:bookmarkStart w:id="388" w:name="_Toc481953698"/>
      <w:bookmarkStart w:id="389" w:name="_Toc65936942"/>
      <w:bookmarkStart w:id="390" w:name="_Toc74509160"/>
      <w:bookmarkStart w:id="391" w:name="_Toc113018126"/>
      <w:proofErr w:type="gramStart"/>
      <w:r w:rsidRPr="007044BB">
        <w:rPr>
          <w:b w:val="0"/>
        </w:rPr>
        <w:t xml:space="preserve">Table </w:t>
      </w:r>
      <w:r w:rsidRPr="007044BB">
        <w:rPr>
          <w:b w:val="0"/>
        </w:rPr>
        <w:fldChar w:fldCharType="begin"/>
      </w:r>
      <w:r w:rsidRPr="007044BB">
        <w:rPr>
          <w:b w:val="0"/>
        </w:rPr>
        <w:instrText xml:space="preserve"> STYLEREF 1 \s </w:instrText>
      </w:r>
      <w:r w:rsidRPr="007044BB">
        <w:rPr>
          <w:b w:val="0"/>
        </w:rPr>
        <w:fldChar w:fldCharType="separate"/>
      </w:r>
      <w:r w:rsidR="009E0B44">
        <w:rPr>
          <w:b w:val="0"/>
          <w:noProof/>
        </w:rPr>
        <w:t>8</w:t>
      </w:r>
      <w:r w:rsidRPr="007044BB">
        <w:rPr>
          <w:b w:val="0"/>
        </w:rPr>
        <w:fldChar w:fldCharType="end"/>
      </w:r>
      <w:r w:rsidRPr="007044BB">
        <w:rPr>
          <w:b w:val="0"/>
        </w:rPr>
        <w:t>.</w:t>
      </w:r>
      <w:proofErr w:type="gramEnd"/>
      <w:r w:rsidRPr="007044BB">
        <w:rPr>
          <w:b w:val="0"/>
        </w:rPr>
        <w:fldChar w:fldCharType="begin"/>
      </w:r>
      <w:r w:rsidRPr="007044BB">
        <w:rPr>
          <w:b w:val="0"/>
        </w:rPr>
        <w:instrText xml:space="preserve"> SEQ Table \* ARABIC \s 1 </w:instrText>
      </w:r>
      <w:r w:rsidRPr="007044BB">
        <w:rPr>
          <w:b w:val="0"/>
        </w:rPr>
        <w:fldChar w:fldCharType="separate"/>
      </w:r>
      <w:r w:rsidR="009E0B44">
        <w:rPr>
          <w:b w:val="0"/>
          <w:noProof/>
        </w:rPr>
        <w:t>12</w:t>
      </w:r>
      <w:r w:rsidRPr="007044BB">
        <w:rPr>
          <w:b w:val="0"/>
        </w:rPr>
        <w:fldChar w:fldCharType="end"/>
      </w:r>
      <w:r w:rsidR="004147F3" w:rsidRPr="007044BB">
        <w:rPr>
          <w:b w:val="0"/>
        </w:rPr>
        <w:t xml:space="preserve">: </w:t>
      </w:r>
      <w:r w:rsidRPr="007044BB">
        <w:rPr>
          <w:b w:val="0"/>
        </w:rPr>
        <w:t>Noise prediction for each construction process</w:t>
      </w:r>
      <w:bookmarkEnd w:id="387"/>
      <w:bookmarkEnd w:id="388"/>
      <w:bookmarkEnd w:id="389"/>
      <w:bookmarkEnd w:id="390"/>
      <w:bookmarkEnd w:id="391"/>
    </w:p>
    <w:p w14:paraId="7D4C0305" w14:textId="77777777" w:rsidR="00FE4D07" w:rsidRPr="007044BB" w:rsidRDefault="00FE4D07" w:rsidP="00FE4D07">
      <w:pPr>
        <w:autoSpaceDE w:val="0"/>
        <w:autoSpaceDN w:val="0"/>
        <w:adjustRightInd w:val="0"/>
        <w:spacing w:before="240"/>
        <w:rPr>
          <w:rFonts w:cs="Arial"/>
          <w:sz w:val="20"/>
          <w:szCs w:val="20"/>
        </w:rPr>
      </w:pPr>
      <w:r w:rsidRPr="007044BB">
        <w:rPr>
          <w:rFonts w:cs="Arial"/>
          <w:sz w:val="20"/>
          <w:szCs w:val="20"/>
        </w:rPr>
        <w:t xml:space="preserve">Significant effects could be expected when the noise level is higher than 75 dB in semi-urban or urban areas and higher than 65 dB in rural areas. </w:t>
      </w:r>
    </w:p>
    <w:p w14:paraId="47191E30" w14:textId="57073B5F" w:rsidR="004147F3" w:rsidRPr="007044BB" w:rsidRDefault="004147F3" w:rsidP="004147F3">
      <w:pPr>
        <w:autoSpaceDE w:val="0"/>
        <w:autoSpaceDN w:val="0"/>
        <w:adjustRightInd w:val="0"/>
        <w:rPr>
          <w:rFonts w:cs="Arial"/>
          <w:sz w:val="20"/>
          <w:szCs w:val="20"/>
        </w:rPr>
      </w:pPr>
      <w:r w:rsidRPr="007044BB">
        <w:rPr>
          <w:rFonts w:cs="Arial"/>
          <w:sz w:val="20"/>
          <w:szCs w:val="20"/>
        </w:rPr>
        <w:t xml:space="preserve">The wider Project area is dominenated by rural areas, where the population is sparse. These will have low background noise levels and therefore the noise from construction or transport sources will be audible over a greater distance </w:t>
      </w:r>
      <w:r w:rsidR="00A813B3" w:rsidRPr="007044BB">
        <w:rPr>
          <w:rFonts w:cs="Arial"/>
          <w:sz w:val="20"/>
          <w:szCs w:val="20"/>
        </w:rPr>
        <w:t xml:space="preserve">(e.g. 1,000 metres) </w:t>
      </w:r>
      <w:r w:rsidRPr="007044BB">
        <w:rPr>
          <w:rFonts w:cs="Arial"/>
          <w:sz w:val="20"/>
          <w:szCs w:val="20"/>
        </w:rPr>
        <w:t>although this in itself will not necessarily constitute a significant effect.</w:t>
      </w:r>
    </w:p>
    <w:p w14:paraId="681CD585" w14:textId="5E8B6AEA" w:rsidR="00FE4D07" w:rsidRPr="007044BB" w:rsidRDefault="00FE4D07" w:rsidP="00FE4D07">
      <w:pPr>
        <w:autoSpaceDE w:val="0"/>
        <w:autoSpaceDN w:val="0"/>
        <w:adjustRightInd w:val="0"/>
        <w:rPr>
          <w:rFonts w:cs="Arial"/>
          <w:sz w:val="20"/>
          <w:szCs w:val="20"/>
        </w:rPr>
      </w:pPr>
      <w:r w:rsidRPr="007044BB">
        <w:rPr>
          <w:rFonts w:cs="Arial"/>
          <w:sz w:val="20"/>
          <w:szCs w:val="20"/>
        </w:rPr>
        <w:t xml:space="preserve">The white cells of the Table illustrate the distances from activities at which they would have an insignificant effect on noise sensitive receptors. The assessment identifies that significant effects in both rural and urban areas are predicted to be few although the potential for disturbance in quiet areas is fairly high, particularly </w:t>
      </w:r>
      <w:r w:rsidRPr="007044BB">
        <w:rPr>
          <w:rFonts w:cs="Arial"/>
          <w:sz w:val="20"/>
          <w:szCs w:val="20"/>
        </w:rPr>
        <w:lastRenderedPageBreak/>
        <w:t xml:space="preserve">for properties located within 100 m to 200 m of the </w:t>
      </w:r>
      <w:proofErr w:type="gramStart"/>
      <w:r w:rsidRPr="007044BB">
        <w:rPr>
          <w:rFonts w:cs="Arial"/>
          <w:sz w:val="20"/>
          <w:szCs w:val="20"/>
        </w:rPr>
        <w:t>most noisy</w:t>
      </w:r>
      <w:proofErr w:type="gramEnd"/>
      <w:r w:rsidRPr="007044BB">
        <w:rPr>
          <w:rFonts w:cs="Arial"/>
          <w:sz w:val="20"/>
          <w:szCs w:val="20"/>
        </w:rPr>
        <w:t xml:space="preserve"> activities. Most activities at distances greater than 300 m – 400 m from the nearest noise sensitive receptors are unlikely to have the potential for distur</w:t>
      </w:r>
      <w:r w:rsidRPr="007044BB">
        <w:rPr>
          <w:rFonts w:cs="Arial"/>
          <w:sz w:val="20"/>
          <w:szCs w:val="20"/>
        </w:rPr>
        <w:t>b</w:t>
      </w:r>
      <w:r w:rsidRPr="007044BB">
        <w:rPr>
          <w:rFonts w:cs="Arial"/>
          <w:sz w:val="20"/>
          <w:szCs w:val="20"/>
        </w:rPr>
        <w:t>ance, even in the quietest areas.</w:t>
      </w:r>
      <w:r w:rsidR="004147F3" w:rsidRPr="007044BB">
        <w:rPr>
          <w:rFonts w:cs="Arial"/>
          <w:sz w:val="20"/>
          <w:szCs w:val="20"/>
        </w:rPr>
        <w:t xml:space="preserve"> However, it should be noted that there are no residential properties </w:t>
      </w:r>
      <w:r w:rsidR="0010720A" w:rsidRPr="007044BB">
        <w:rPr>
          <w:rFonts w:cs="Arial"/>
          <w:sz w:val="20"/>
          <w:szCs w:val="20"/>
        </w:rPr>
        <w:t xml:space="preserve">in proximity to </w:t>
      </w:r>
      <w:r w:rsidR="00DA113D" w:rsidRPr="007044BB">
        <w:rPr>
          <w:rFonts w:cs="Arial"/>
          <w:sz w:val="20"/>
          <w:szCs w:val="20"/>
        </w:rPr>
        <w:t>the Project where</w:t>
      </w:r>
      <w:r w:rsidR="0010720A" w:rsidRPr="007044BB">
        <w:rPr>
          <w:rFonts w:cs="Arial"/>
          <w:sz w:val="20"/>
          <w:szCs w:val="20"/>
        </w:rPr>
        <w:t xml:space="preserve"> significant</w:t>
      </w:r>
      <w:r w:rsidR="00DA113D" w:rsidRPr="007044BB">
        <w:rPr>
          <w:rFonts w:cs="Arial"/>
          <w:sz w:val="20"/>
          <w:szCs w:val="20"/>
        </w:rPr>
        <w:t xml:space="preserve"> potential of nuisance due to construction noise is likely.</w:t>
      </w:r>
    </w:p>
    <w:p w14:paraId="35382F27" w14:textId="151F80A1" w:rsidR="00FE4D07" w:rsidRPr="007044BB" w:rsidRDefault="00FE4D07" w:rsidP="00FE4D07">
      <w:pPr>
        <w:autoSpaceDE w:val="0"/>
        <w:autoSpaceDN w:val="0"/>
        <w:adjustRightInd w:val="0"/>
        <w:rPr>
          <w:rFonts w:cs="Arial"/>
          <w:sz w:val="20"/>
          <w:szCs w:val="20"/>
        </w:rPr>
      </w:pPr>
      <w:r w:rsidRPr="007044BB">
        <w:rPr>
          <w:rFonts w:cs="Arial"/>
          <w:sz w:val="20"/>
          <w:szCs w:val="20"/>
        </w:rPr>
        <w:t xml:space="preserve">In addition, the noise effects predicted at any location will not to be present at a consistent level throughout the entire construction period due to </w:t>
      </w:r>
      <w:proofErr w:type="gramStart"/>
      <w:r w:rsidRPr="007044BB">
        <w:rPr>
          <w:rFonts w:cs="Arial"/>
          <w:sz w:val="20"/>
          <w:szCs w:val="20"/>
        </w:rPr>
        <w:t>the discontinues</w:t>
      </w:r>
      <w:proofErr w:type="gramEnd"/>
      <w:r w:rsidRPr="007044BB">
        <w:rPr>
          <w:rFonts w:cs="Arial"/>
          <w:sz w:val="20"/>
          <w:szCs w:val="20"/>
        </w:rPr>
        <w:t xml:space="preserve"> nature of construction activities in terms of locations (such as foundation and tower locations). This is also particularly true of ‘linear’ activities such as access road upgrading, and the attachment of the conductor where relatively high noise levels could potentially occur in the immediate vicinity of any works, but with noise levels soon returning to normal as the work moves on.</w:t>
      </w:r>
    </w:p>
    <w:p w14:paraId="7109F13F" w14:textId="3E3E4C08" w:rsidR="007A662C" w:rsidRPr="007044BB" w:rsidRDefault="009B3D9A" w:rsidP="007A662C">
      <w:pPr>
        <w:pStyle w:val="Heading4"/>
      </w:pPr>
      <w:r w:rsidRPr="007044BB">
        <w:t>Underground Transmission Line</w:t>
      </w:r>
    </w:p>
    <w:p w14:paraId="1F30F936" w14:textId="77777777" w:rsidR="00EA08EB" w:rsidRPr="007044BB" w:rsidRDefault="00EA08EB" w:rsidP="00EA08EB">
      <w:pPr>
        <w:autoSpaceDE w:val="0"/>
        <w:autoSpaceDN w:val="0"/>
        <w:adjustRightInd w:val="0"/>
        <w:rPr>
          <w:rFonts w:cs="Tahoma"/>
          <w:sz w:val="20"/>
          <w:szCs w:val="20"/>
        </w:rPr>
      </w:pPr>
      <w:r w:rsidRPr="007044BB">
        <w:rPr>
          <w:rFonts w:cs="Tahoma"/>
          <w:sz w:val="20"/>
          <w:szCs w:val="20"/>
          <w:lang w:val="en-US" w:eastAsia="en-US"/>
        </w:rPr>
        <w:t xml:space="preserve">The main construction activities with the potential for noise and/or vibration impacts are site preparation (including </w:t>
      </w:r>
      <w:r w:rsidRPr="007044BB">
        <w:rPr>
          <w:sz w:val="20"/>
          <w:szCs w:val="20"/>
        </w:rPr>
        <w:t>removal of the asphalt (or concrete) pavement)</w:t>
      </w:r>
      <w:r w:rsidRPr="007044BB">
        <w:rPr>
          <w:rFonts w:cs="Tahoma"/>
          <w:sz w:val="20"/>
          <w:szCs w:val="20"/>
          <w:lang w:val="en-US" w:eastAsia="en-US"/>
        </w:rPr>
        <w:t xml:space="preserve">, earthworks and trench construction works. These construction activities have the potential to result in temporary noise impacts at the closest receptors to the works. The laying of the transmission cable into the trench is not expected to generate excessive noise. </w:t>
      </w:r>
      <w:r w:rsidRPr="007044BB">
        <w:rPr>
          <w:rFonts w:cs="Tahoma"/>
          <w:sz w:val="20"/>
          <w:szCs w:val="20"/>
        </w:rPr>
        <w:t>Noise levels during the construction phase will vary depending on the construction methods, activity and schedule.</w:t>
      </w:r>
    </w:p>
    <w:p w14:paraId="760B333D" w14:textId="3F217E61" w:rsidR="00EA08EB" w:rsidRPr="007044BB" w:rsidRDefault="00EA08EB" w:rsidP="00EB6AE9">
      <w:pPr>
        <w:autoSpaceDE w:val="0"/>
        <w:autoSpaceDN w:val="0"/>
        <w:adjustRightInd w:val="0"/>
        <w:rPr>
          <w:rFonts w:cs="Tahoma"/>
          <w:sz w:val="20"/>
          <w:szCs w:val="20"/>
        </w:rPr>
      </w:pPr>
      <w:r w:rsidRPr="007044BB">
        <w:rPr>
          <w:rFonts w:cs="Tahoma"/>
          <w:sz w:val="20"/>
          <w:szCs w:val="20"/>
        </w:rPr>
        <w:t>The heavy machinery and transport vehicles, including heavy goods vehicles, will result in the introduction of an additional noise source that will materially increase the existing noise levels in the study area. Typical noise levels are shown in the Table below for the typical vehicles and machinery that would be requir</w:t>
      </w:r>
      <w:r w:rsidR="00EB6AE9" w:rsidRPr="007044BB">
        <w:rPr>
          <w:rFonts w:cs="Tahoma"/>
          <w:sz w:val="20"/>
          <w:szCs w:val="20"/>
        </w:rPr>
        <w:t>ed for building of the Project.</w:t>
      </w:r>
    </w:p>
    <w:tbl>
      <w:tblPr>
        <w:tblStyle w:val="TableGrid"/>
        <w:tblW w:w="0" w:type="auto"/>
        <w:tblInd w:w="108" w:type="dxa"/>
        <w:tblBorders>
          <w:top w:val="double" w:sz="4" w:space="0" w:color="auto"/>
          <w:left w:val="double" w:sz="4" w:space="0" w:color="auto"/>
          <w:bottom w:val="double" w:sz="4" w:space="0" w:color="auto"/>
          <w:right w:val="double" w:sz="4" w:space="0" w:color="auto"/>
          <w:insideH w:val="single" w:sz="4" w:space="0" w:color="9DBCB0"/>
          <w:insideV w:val="single" w:sz="4" w:space="0" w:color="9DBCB0"/>
        </w:tblBorders>
        <w:tblLook w:val="04A0" w:firstRow="1" w:lastRow="0" w:firstColumn="1" w:lastColumn="0" w:noHBand="0" w:noVBand="1"/>
      </w:tblPr>
      <w:tblGrid>
        <w:gridCol w:w="2552"/>
        <w:gridCol w:w="2268"/>
      </w:tblGrid>
      <w:tr w:rsidR="00EA08EB" w:rsidRPr="007044BB" w14:paraId="29AAB37A" w14:textId="77777777" w:rsidTr="00EA08EB">
        <w:trPr>
          <w:tblHeader/>
        </w:trPr>
        <w:tc>
          <w:tcPr>
            <w:tcW w:w="2552" w:type="dxa"/>
            <w:tcBorders>
              <w:top w:val="double" w:sz="4" w:space="0" w:color="auto"/>
              <w:bottom w:val="double" w:sz="4" w:space="0" w:color="auto"/>
              <w:right w:val="double" w:sz="4" w:space="0" w:color="auto"/>
            </w:tcBorders>
            <w:shd w:val="clear" w:color="auto" w:fill="B4C6E7" w:themeFill="accent1" w:themeFillTint="66"/>
            <w:vAlign w:val="center"/>
          </w:tcPr>
          <w:p w14:paraId="26B9A226" w14:textId="77777777" w:rsidR="00EA08EB" w:rsidRPr="007044BB" w:rsidRDefault="00EA08EB" w:rsidP="00EA08EB">
            <w:pPr>
              <w:pStyle w:val="Default"/>
              <w:rPr>
                <w:rFonts w:ascii="Tahoma" w:hAnsi="Tahoma" w:cs="Tahoma"/>
                <w:color w:val="auto"/>
                <w:sz w:val="20"/>
                <w:szCs w:val="20"/>
              </w:rPr>
            </w:pPr>
            <w:r w:rsidRPr="007044BB">
              <w:rPr>
                <w:rFonts w:ascii="Tahoma" w:hAnsi="Tahoma" w:cs="Tahoma"/>
                <w:bCs/>
                <w:color w:val="auto"/>
                <w:sz w:val="20"/>
                <w:szCs w:val="20"/>
              </w:rPr>
              <w:t xml:space="preserve">Equipment </w:t>
            </w:r>
          </w:p>
        </w:tc>
        <w:tc>
          <w:tcPr>
            <w:tcW w:w="2268" w:type="dxa"/>
            <w:tcBorders>
              <w:top w:val="double" w:sz="4" w:space="0" w:color="auto"/>
              <w:left w:val="double" w:sz="4" w:space="0" w:color="auto"/>
              <w:bottom w:val="double" w:sz="4" w:space="0" w:color="auto"/>
            </w:tcBorders>
            <w:shd w:val="clear" w:color="auto" w:fill="B4C6E7" w:themeFill="accent1" w:themeFillTint="66"/>
            <w:vAlign w:val="center"/>
          </w:tcPr>
          <w:p w14:paraId="3A8E505D" w14:textId="77777777" w:rsidR="00EA08EB" w:rsidRPr="007044BB" w:rsidRDefault="00EA08EB" w:rsidP="00EA08EB">
            <w:pPr>
              <w:pStyle w:val="Default"/>
              <w:jc w:val="center"/>
              <w:rPr>
                <w:rFonts w:ascii="Tahoma" w:hAnsi="Tahoma" w:cs="Tahoma"/>
                <w:bCs/>
                <w:color w:val="auto"/>
                <w:sz w:val="20"/>
                <w:szCs w:val="20"/>
              </w:rPr>
            </w:pPr>
            <w:r w:rsidRPr="007044BB">
              <w:rPr>
                <w:rFonts w:ascii="Tahoma" w:hAnsi="Tahoma" w:cs="Tahoma"/>
                <w:bCs/>
                <w:color w:val="auto"/>
                <w:sz w:val="20"/>
                <w:szCs w:val="20"/>
              </w:rPr>
              <w:t>Typical noise level approximately 15 m from source</w:t>
            </w:r>
          </w:p>
          <w:p w14:paraId="00ADE159" w14:textId="77777777" w:rsidR="00EA08EB" w:rsidRPr="007044BB" w:rsidRDefault="00EA08EB" w:rsidP="00EA08EB">
            <w:pPr>
              <w:pStyle w:val="Default"/>
              <w:jc w:val="center"/>
              <w:rPr>
                <w:rFonts w:ascii="Tahoma" w:hAnsi="Tahoma" w:cs="Tahoma"/>
                <w:color w:val="auto"/>
                <w:sz w:val="20"/>
                <w:szCs w:val="20"/>
              </w:rPr>
            </w:pPr>
            <w:r w:rsidRPr="007044BB">
              <w:rPr>
                <w:rFonts w:ascii="Tahoma" w:hAnsi="Tahoma" w:cs="Tahoma"/>
                <w:bCs/>
                <w:color w:val="auto"/>
                <w:sz w:val="20"/>
                <w:szCs w:val="20"/>
              </w:rPr>
              <w:t>[db(A)]</w:t>
            </w:r>
          </w:p>
        </w:tc>
      </w:tr>
      <w:tr w:rsidR="00EA08EB" w:rsidRPr="007044BB" w14:paraId="51423D7A" w14:textId="77777777" w:rsidTr="00EA08EB">
        <w:tc>
          <w:tcPr>
            <w:tcW w:w="2552" w:type="dxa"/>
            <w:tcBorders>
              <w:top w:val="double" w:sz="4" w:space="0" w:color="auto"/>
              <w:bottom w:val="single" w:sz="4" w:space="0" w:color="auto"/>
              <w:right w:val="single" w:sz="4" w:space="0" w:color="auto"/>
            </w:tcBorders>
          </w:tcPr>
          <w:p w14:paraId="14B4263E" w14:textId="77777777" w:rsidR="00EA08EB" w:rsidRPr="007044BB" w:rsidRDefault="00EA08EB" w:rsidP="00EA08EB">
            <w:pPr>
              <w:spacing w:before="0" w:after="0" w:line="240" w:lineRule="auto"/>
              <w:rPr>
                <w:rFonts w:cs="Tahoma"/>
                <w:sz w:val="20"/>
                <w:szCs w:val="20"/>
              </w:rPr>
            </w:pPr>
            <w:r w:rsidRPr="007044BB">
              <w:rPr>
                <w:rFonts w:cs="Tahoma"/>
                <w:sz w:val="20"/>
                <w:szCs w:val="20"/>
              </w:rPr>
              <w:t>Air Compressor</w:t>
            </w:r>
          </w:p>
        </w:tc>
        <w:tc>
          <w:tcPr>
            <w:tcW w:w="2268" w:type="dxa"/>
            <w:tcBorders>
              <w:top w:val="double" w:sz="4" w:space="0" w:color="auto"/>
              <w:left w:val="single" w:sz="4" w:space="0" w:color="auto"/>
              <w:bottom w:val="single" w:sz="4" w:space="0" w:color="auto"/>
            </w:tcBorders>
          </w:tcPr>
          <w:p w14:paraId="5E2BCC1C" w14:textId="77777777" w:rsidR="00EA08EB" w:rsidRPr="007044BB" w:rsidRDefault="00EA08EB" w:rsidP="00EA08EB">
            <w:pPr>
              <w:spacing w:before="0" w:after="0" w:line="240" w:lineRule="auto"/>
              <w:jc w:val="center"/>
              <w:rPr>
                <w:rFonts w:cs="Tahoma"/>
                <w:sz w:val="20"/>
                <w:szCs w:val="20"/>
              </w:rPr>
            </w:pPr>
            <w:r w:rsidRPr="007044BB">
              <w:rPr>
                <w:rFonts w:cs="Tahoma"/>
                <w:sz w:val="20"/>
                <w:szCs w:val="20"/>
              </w:rPr>
              <w:t>80</w:t>
            </w:r>
          </w:p>
        </w:tc>
      </w:tr>
      <w:tr w:rsidR="00EA08EB" w:rsidRPr="007044BB" w14:paraId="73F7E8E1" w14:textId="77777777" w:rsidTr="00EA08EB">
        <w:tc>
          <w:tcPr>
            <w:tcW w:w="2552" w:type="dxa"/>
            <w:tcBorders>
              <w:top w:val="single" w:sz="4" w:space="0" w:color="auto"/>
              <w:bottom w:val="single" w:sz="4" w:space="0" w:color="auto"/>
              <w:right w:val="single" w:sz="4" w:space="0" w:color="auto"/>
            </w:tcBorders>
          </w:tcPr>
          <w:p w14:paraId="753D57AB" w14:textId="77777777" w:rsidR="00EA08EB" w:rsidRPr="007044BB" w:rsidRDefault="00EA08EB" w:rsidP="00EA08EB">
            <w:pPr>
              <w:spacing w:before="0" w:after="0" w:line="240" w:lineRule="auto"/>
              <w:rPr>
                <w:rFonts w:cs="Tahoma"/>
                <w:sz w:val="20"/>
                <w:szCs w:val="20"/>
              </w:rPr>
            </w:pPr>
            <w:r w:rsidRPr="007044BB">
              <w:rPr>
                <w:rFonts w:cs="Tahoma"/>
                <w:sz w:val="20"/>
                <w:szCs w:val="20"/>
              </w:rPr>
              <w:t>Compactor</w:t>
            </w:r>
          </w:p>
        </w:tc>
        <w:tc>
          <w:tcPr>
            <w:tcW w:w="2268" w:type="dxa"/>
            <w:tcBorders>
              <w:top w:val="single" w:sz="4" w:space="0" w:color="auto"/>
              <w:left w:val="single" w:sz="4" w:space="0" w:color="auto"/>
              <w:bottom w:val="single" w:sz="4" w:space="0" w:color="auto"/>
            </w:tcBorders>
          </w:tcPr>
          <w:p w14:paraId="4D593FF8" w14:textId="77777777" w:rsidR="00EA08EB" w:rsidRPr="007044BB" w:rsidRDefault="00EA08EB" w:rsidP="00EA08EB">
            <w:pPr>
              <w:spacing w:before="0" w:after="0" w:line="240" w:lineRule="auto"/>
              <w:jc w:val="center"/>
              <w:rPr>
                <w:rFonts w:cs="Tahoma"/>
                <w:sz w:val="20"/>
                <w:szCs w:val="20"/>
              </w:rPr>
            </w:pPr>
            <w:r w:rsidRPr="007044BB">
              <w:rPr>
                <w:rFonts w:cs="Tahoma"/>
                <w:sz w:val="20"/>
                <w:szCs w:val="20"/>
              </w:rPr>
              <w:t>82</w:t>
            </w:r>
          </w:p>
        </w:tc>
      </w:tr>
      <w:tr w:rsidR="00EA08EB" w:rsidRPr="007044BB" w14:paraId="272C9B8B" w14:textId="77777777" w:rsidTr="00EA08EB">
        <w:tc>
          <w:tcPr>
            <w:tcW w:w="2552" w:type="dxa"/>
            <w:tcBorders>
              <w:top w:val="single" w:sz="4" w:space="0" w:color="auto"/>
              <w:bottom w:val="single" w:sz="4" w:space="0" w:color="auto"/>
              <w:right w:val="single" w:sz="4" w:space="0" w:color="auto"/>
            </w:tcBorders>
          </w:tcPr>
          <w:p w14:paraId="08ADED23" w14:textId="77777777" w:rsidR="00EA08EB" w:rsidRPr="007044BB" w:rsidRDefault="00EA08EB" w:rsidP="00EA08EB">
            <w:pPr>
              <w:spacing w:before="0" w:after="0" w:line="240" w:lineRule="auto"/>
              <w:rPr>
                <w:rFonts w:cs="Tahoma"/>
                <w:sz w:val="20"/>
                <w:szCs w:val="20"/>
              </w:rPr>
            </w:pPr>
            <w:r w:rsidRPr="007044BB">
              <w:rPr>
                <w:rFonts w:cs="Tahoma"/>
                <w:sz w:val="20"/>
                <w:szCs w:val="20"/>
              </w:rPr>
              <w:t>Concrete Mixer</w:t>
            </w:r>
          </w:p>
        </w:tc>
        <w:tc>
          <w:tcPr>
            <w:tcW w:w="2268" w:type="dxa"/>
            <w:tcBorders>
              <w:top w:val="single" w:sz="4" w:space="0" w:color="auto"/>
              <w:left w:val="single" w:sz="4" w:space="0" w:color="auto"/>
              <w:bottom w:val="single" w:sz="4" w:space="0" w:color="auto"/>
            </w:tcBorders>
          </w:tcPr>
          <w:p w14:paraId="136F12B0" w14:textId="77777777" w:rsidR="00EA08EB" w:rsidRPr="007044BB" w:rsidRDefault="00EA08EB" w:rsidP="00EA08EB">
            <w:pPr>
              <w:spacing w:before="0" w:after="0" w:line="240" w:lineRule="auto"/>
              <w:jc w:val="center"/>
              <w:rPr>
                <w:rFonts w:cs="Tahoma"/>
                <w:sz w:val="20"/>
                <w:szCs w:val="20"/>
              </w:rPr>
            </w:pPr>
            <w:r w:rsidRPr="007044BB">
              <w:rPr>
                <w:rFonts w:cs="Tahoma"/>
                <w:sz w:val="20"/>
                <w:szCs w:val="20"/>
              </w:rPr>
              <w:t>85</w:t>
            </w:r>
          </w:p>
        </w:tc>
      </w:tr>
      <w:tr w:rsidR="00EA08EB" w:rsidRPr="007044BB" w14:paraId="58F1499A" w14:textId="77777777" w:rsidTr="00EA08EB">
        <w:tc>
          <w:tcPr>
            <w:tcW w:w="2552" w:type="dxa"/>
            <w:tcBorders>
              <w:top w:val="single" w:sz="4" w:space="0" w:color="auto"/>
              <w:bottom w:val="single" w:sz="4" w:space="0" w:color="auto"/>
              <w:right w:val="single" w:sz="4" w:space="0" w:color="auto"/>
            </w:tcBorders>
          </w:tcPr>
          <w:p w14:paraId="7557E069" w14:textId="77777777" w:rsidR="00EA08EB" w:rsidRPr="007044BB" w:rsidRDefault="00EA08EB" w:rsidP="00EA08EB">
            <w:pPr>
              <w:spacing w:before="0" w:after="0" w:line="240" w:lineRule="auto"/>
              <w:rPr>
                <w:rFonts w:cs="Tahoma"/>
                <w:sz w:val="20"/>
                <w:szCs w:val="20"/>
              </w:rPr>
            </w:pPr>
            <w:r w:rsidRPr="007044BB">
              <w:rPr>
                <w:rFonts w:cs="Tahoma"/>
                <w:sz w:val="20"/>
                <w:szCs w:val="20"/>
              </w:rPr>
              <w:t>Concrete Pump</w:t>
            </w:r>
          </w:p>
        </w:tc>
        <w:tc>
          <w:tcPr>
            <w:tcW w:w="2268" w:type="dxa"/>
            <w:tcBorders>
              <w:top w:val="single" w:sz="4" w:space="0" w:color="auto"/>
              <w:left w:val="single" w:sz="4" w:space="0" w:color="auto"/>
              <w:bottom w:val="single" w:sz="4" w:space="0" w:color="auto"/>
            </w:tcBorders>
          </w:tcPr>
          <w:p w14:paraId="47490FD5" w14:textId="77777777" w:rsidR="00EA08EB" w:rsidRPr="007044BB" w:rsidRDefault="00EA08EB" w:rsidP="00EA08EB">
            <w:pPr>
              <w:spacing w:before="0" w:after="0" w:line="240" w:lineRule="auto"/>
              <w:jc w:val="center"/>
              <w:rPr>
                <w:rFonts w:cs="Tahoma"/>
                <w:sz w:val="20"/>
                <w:szCs w:val="20"/>
              </w:rPr>
            </w:pPr>
            <w:r w:rsidRPr="007044BB">
              <w:rPr>
                <w:rFonts w:cs="Tahoma"/>
                <w:sz w:val="20"/>
                <w:szCs w:val="20"/>
              </w:rPr>
              <w:t>82</w:t>
            </w:r>
          </w:p>
        </w:tc>
      </w:tr>
      <w:tr w:rsidR="00EA08EB" w:rsidRPr="007044BB" w14:paraId="7A1FC3BC" w14:textId="77777777" w:rsidTr="00EA08EB">
        <w:tc>
          <w:tcPr>
            <w:tcW w:w="2552" w:type="dxa"/>
            <w:tcBorders>
              <w:top w:val="single" w:sz="4" w:space="0" w:color="auto"/>
              <w:bottom w:val="single" w:sz="4" w:space="0" w:color="auto"/>
              <w:right w:val="single" w:sz="4" w:space="0" w:color="auto"/>
            </w:tcBorders>
          </w:tcPr>
          <w:p w14:paraId="3BA17003" w14:textId="77777777" w:rsidR="00EA08EB" w:rsidRPr="007044BB" w:rsidRDefault="00EA08EB" w:rsidP="00EA08EB">
            <w:pPr>
              <w:spacing w:before="0" w:after="0" w:line="240" w:lineRule="auto"/>
              <w:rPr>
                <w:rFonts w:cs="Tahoma"/>
                <w:sz w:val="20"/>
                <w:szCs w:val="20"/>
              </w:rPr>
            </w:pPr>
            <w:r w:rsidRPr="007044BB">
              <w:rPr>
                <w:rFonts w:cs="Tahoma"/>
                <w:sz w:val="20"/>
                <w:szCs w:val="20"/>
              </w:rPr>
              <w:t>Concrete Vibrator</w:t>
            </w:r>
          </w:p>
        </w:tc>
        <w:tc>
          <w:tcPr>
            <w:tcW w:w="2268" w:type="dxa"/>
            <w:tcBorders>
              <w:top w:val="single" w:sz="4" w:space="0" w:color="auto"/>
              <w:left w:val="single" w:sz="4" w:space="0" w:color="auto"/>
              <w:bottom w:val="single" w:sz="4" w:space="0" w:color="auto"/>
            </w:tcBorders>
          </w:tcPr>
          <w:p w14:paraId="3B52FF7A" w14:textId="77777777" w:rsidR="00EA08EB" w:rsidRPr="007044BB" w:rsidRDefault="00EA08EB" w:rsidP="00EA08EB">
            <w:pPr>
              <w:spacing w:before="0" w:after="0" w:line="240" w:lineRule="auto"/>
              <w:jc w:val="center"/>
              <w:rPr>
                <w:rFonts w:cs="Tahoma"/>
                <w:sz w:val="20"/>
                <w:szCs w:val="20"/>
              </w:rPr>
            </w:pPr>
            <w:r w:rsidRPr="007044BB">
              <w:rPr>
                <w:rFonts w:cs="Tahoma"/>
                <w:sz w:val="20"/>
                <w:szCs w:val="20"/>
              </w:rPr>
              <w:t>76</w:t>
            </w:r>
          </w:p>
        </w:tc>
      </w:tr>
      <w:tr w:rsidR="00EA08EB" w:rsidRPr="007044BB" w14:paraId="38F8096B" w14:textId="77777777" w:rsidTr="00EA08EB">
        <w:tc>
          <w:tcPr>
            <w:tcW w:w="2552" w:type="dxa"/>
            <w:tcBorders>
              <w:top w:val="single" w:sz="4" w:space="0" w:color="auto"/>
              <w:bottom w:val="single" w:sz="4" w:space="0" w:color="auto"/>
              <w:right w:val="single" w:sz="4" w:space="0" w:color="auto"/>
            </w:tcBorders>
          </w:tcPr>
          <w:p w14:paraId="2FA4EA06" w14:textId="77777777" w:rsidR="00EA08EB" w:rsidRPr="007044BB" w:rsidRDefault="00EA08EB" w:rsidP="00EA08EB">
            <w:pPr>
              <w:spacing w:before="0" w:after="0" w:line="240" w:lineRule="auto"/>
              <w:rPr>
                <w:rFonts w:cs="Tahoma"/>
                <w:sz w:val="20"/>
                <w:szCs w:val="20"/>
              </w:rPr>
            </w:pPr>
            <w:r w:rsidRPr="007044BB">
              <w:rPr>
                <w:rFonts w:cs="Tahoma"/>
                <w:sz w:val="20"/>
                <w:szCs w:val="20"/>
              </w:rPr>
              <w:t>Crane</w:t>
            </w:r>
          </w:p>
        </w:tc>
        <w:tc>
          <w:tcPr>
            <w:tcW w:w="2268" w:type="dxa"/>
            <w:tcBorders>
              <w:top w:val="single" w:sz="4" w:space="0" w:color="auto"/>
              <w:left w:val="single" w:sz="4" w:space="0" w:color="auto"/>
              <w:bottom w:val="single" w:sz="4" w:space="0" w:color="auto"/>
            </w:tcBorders>
          </w:tcPr>
          <w:p w14:paraId="64B2C337" w14:textId="77777777" w:rsidR="00EA08EB" w:rsidRPr="007044BB" w:rsidRDefault="00EA08EB" w:rsidP="00EA08EB">
            <w:pPr>
              <w:spacing w:before="0" w:after="0" w:line="240" w:lineRule="auto"/>
              <w:jc w:val="center"/>
              <w:rPr>
                <w:rFonts w:cs="Tahoma"/>
                <w:sz w:val="20"/>
                <w:szCs w:val="20"/>
              </w:rPr>
            </w:pPr>
            <w:r w:rsidRPr="007044BB">
              <w:rPr>
                <w:rFonts w:cs="Tahoma"/>
                <w:sz w:val="20"/>
                <w:szCs w:val="20"/>
              </w:rPr>
              <w:t>83</w:t>
            </w:r>
          </w:p>
        </w:tc>
      </w:tr>
      <w:tr w:rsidR="00EA08EB" w:rsidRPr="007044BB" w14:paraId="67822DAF" w14:textId="77777777" w:rsidTr="00EA08EB">
        <w:tc>
          <w:tcPr>
            <w:tcW w:w="2552" w:type="dxa"/>
            <w:tcBorders>
              <w:top w:val="single" w:sz="4" w:space="0" w:color="auto"/>
              <w:bottom w:val="single" w:sz="4" w:space="0" w:color="auto"/>
              <w:right w:val="single" w:sz="4" w:space="0" w:color="auto"/>
            </w:tcBorders>
          </w:tcPr>
          <w:p w14:paraId="1E8E320D" w14:textId="77777777" w:rsidR="00EA08EB" w:rsidRPr="007044BB" w:rsidRDefault="00EA08EB" w:rsidP="00EA08EB">
            <w:pPr>
              <w:spacing w:before="0" w:after="0" w:line="240" w:lineRule="auto"/>
              <w:rPr>
                <w:rFonts w:cs="Tahoma"/>
                <w:sz w:val="20"/>
                <w:szCs w:val="20"/>
              </w:rPr>
            </w:pPr>
            <w:r w:rsidRPr="007044BB">
              <w:rPr>
                <w:rFonts w:cs="Tahoma"/>
                <w:sz w:val="20"/>
                <w:szCs w:val="20"/>
              </w:rPr>
              <w:t>Dozer</w:t>
            </w:r>
          </w:p>
        </w:tc>
        <w:tc>
          <w:tcPr>
            <w:tcW w:w="2268" w:type="dxa"/>
            <w:tcBorders>
              <w:top w:val="single" w:sz="4" w:space="0" w:color="auto"/>
              <w:left w:val="single" w:sz="4" w:space="0" w:color="auto"/>
              <w:bottom w:val="single" w:sz="4" w:space="0" w:color="auto"/>
            </w:tcBorders>
          </w:tcPr>
          <w:p w14:paraId="5022F0F1" w14:textId="77777777" w:rsidR="00EA08EB" w:rsidRPr="007044BB" w:rsidRDefault="00EA08EB" w:rsidP="00EA08EB">
            <w:pPr>
              <w:spacing w:before="0" w:after="0" w:line="240" w:lineRule="auto"/>
              <w:jc w:val="center"/>
              <w:rPr>
                <w:rFonts w:cs="Tahoma"/>
                <w:sz w:val="20"/>
                <w:szCs w:val="20"/>
              </w:rPr>
            </w:pPr>
            <w:r w:rsidRPr="007044BB">
              <w:rPr>
                <w:rFonts w:cs="Tahoma"/>
                <w:sz w:val="20"/>
                <w:szCs w:val="20"/>
              </w:rPr>
              <w:t>85</w:t>
            </w:r>
          </w:p>
        </w:tc>
      </w:tr>
      <w:tr w:rsidR="00EA08EB" w:rsidRPr="007044BB" w14:paraId="46F47196" w14:textId="77777777" w:rsidTr="00EA08EB">
        <w:tc>
          <w:tcPr>
            <w:tcW w:w="2552" w:type="dxa"/>
            <w:tcBorders>
              <w:top w:val="single" w:sz="4" w:space="0" w:color="auto"/>
              <w:bottom w:val="single" w:sz="4" w:space="0" w:color="auto"/>
              <w:right w:val="single" w:sz="4" w:space="0" w:color="auto"/>
            </w:tcBorders>
          </w:tcPr>
          <w:p w14:paraId="081F6E24" w14:textId="77777777" w:rsidR="00EA08EB" w:rsidRPr="007044BB" w:rsidRDefault="00EA08EB" w:rsidP="00EA08EB">
            <w:pPr>
              <w:spacing w:before="0" w:after="0" w:line="240" w:lineRule="auto"/>
              <w:rPr>
                <w:rFonts w:cs="Tahoma"/>
                <w:sz w:val="20"/>
                <w:szCs w:val="20"/>
              </w:rPr>
            </w:pPr>
            <w:r w:rsidRPr="007044BB">
              <w:rPr>
                <w:rFonts w:cs="Tahoma"/>
                <w:sz w:val="20"/>
                <w:szCs w:val="20"/>
              </w:rPr>
              <w:t>Generator</w:t>
            </w:r>
          </w:p>
        </w:tc>
        <w:tc>
          <w:tcPr>
            <w:tcW w:w="2268" w:type="dxa"/>
            <w:tcBorders>
              <w:top w:val="single" w:sz="4" w:space="0" w:color="auto"/>
              <w:left w:val="single" w:sz="4" w:space="0" w:color="auto"/>
              <w:bottom w:val="single" w:sz="4" w:space="0" w:color="auto"/>
            </w:tcBorders>
          </w:tcPr>
          <w:p w14:paraId="38D10D35" w14:textId="77777777" w:rsidR="00EA08EB" w:rsidRPr="007044BB" w:rsidRDefault="00EA08EB" w:rsidP="00EA08EB">
            <w:pPr>
              <w:spacing w:before="0" w:after="0" w:line="240" w:lineRule="auto"/>
              <w:jc w:val="center"/>
              <w:rPr>
                <w:rFonts w:cs="Tahoma"/>
                <w:sz w:val="20"/>
                <w:szCs w:val="20"/>
              </w:rPr>
            </w:pPr>
            <w:r w:rsidRPr="007044BB">
              <w:rPr>
                <w:rFonts w:cs="Tahoma"/>
                <w:sz w:val="20"/>
                <w:szCs w:val="20"/>
              </w:rPr>
              <w:t>82</w:t>
            </w:r>
          </w:p>
        </w:tc>
      </w:tr>
      <w:tr w:rsidR="00EA08EB" w:rsidRPr="007044BB" w14:paraId="114D2DFD" w14:textId="77777777" w:rsidTr="00EA08EB">
        <w:tc>
          <w:tcPr>
            <w:tcW w:w="2552" w:type="dxa"/>
            <w:tcBorders>
              <w:top w:val="single" w:sz="4" w:space="0" w:color="auto"/>
              <w:bottom w:val="single" w:sz="4" w:space="0" w:color="auto"/>
              <w:right w:val="single" w:sz="4" w:space="0" w:color="auto"/>
            </w:tcBorders>
          </w:tcPr>
          <w:p w14:paraId="2AB65E56" w14:textId="77777777" w:rsidR="00EA08EB" w:rsidRPr="007044BB" w:rsidRDefault="00EA08EB" w:rsidP="00EA08EB">
            <w:pPr>
              <w:spacing w:before="0" w:after="0" w:line="240" w:lineRule="auto"/>
              <w:rPr>
                <w:rFonts w:cs="Tahoma"/>
                <w:sz w:val="20"/>
                <w:szCs w:val="20"/>
              </w:rPr>
            </w:pPr>
            <w:r w:rsidRPr="007044BB">
              <w:rPr>
                <w:rFonts w:cs="Tahoma"/>
                <w:sz w:val="20"/>
                <w:szCs w:val="20"/>
              </w:rPr>
              <w:t>Loader</w:t>
            </w:r>
          </w:p>
        </w:tc>
        <w:tc>
          <w:tcPr>
            <w:tcW w:w="2268" w:type="dxa"/>
            <w:tcBorders>
              <w:top w:val="single" w:sz="4" w:space="0" w:color="auto"/>
              <w:left w:val="single" w:sz="4" w:space="0" w:color="auto"/>
              <w:bottom w:val="single" w:sz="4" w:space="0" w:color="auto"/>
            </w:tcBorders>
          </w:tcPr>
          <w:p w14:paraId="314DD0BA" w14:textId="77777777" w:rsidR="00EA08EB" w:rsidRPr="007044BB" w:rsidRDefault="00EA08EB" w:rsidP="00EA08EB">
            <w:pPr>
              <w:spacing w:before="0" w:after="0" w:line="240" w:lineRule="auto"/>
              <w:jc w:val="center"/>
              <w:rPr>
                <w:rFonts w:cs="Tahoma"/>
                <w:sz w:val="20"/>
                <w:szCs w:val="20"/>
              </w:rPr>
            </w:pPr>
            <w:r w:rsidRPr="007044BB">
              <w:rPr>
                <w:rFonts w:cs="Tahoma"/>
                <w:sz w:val="20"/>
                <w:szCs w:val="20"/>
              </w:rPr>
              <w:t>80</w:t>
            </w:r>
          </w:p>
        </w:tc>
      </w:tr>
      <w:tr w:rsidR="00EA08EB" w:rsidRPr="007044BB" w14:paraId="447A0870" w14:textId="77777777" w:rsidTr="00EA08EB">
        <w:tc>
          <w:tcPr>
            <w:tcW w:w="2552" w:type="dxa"/>
            <w:tcBorders>
              <w:top w:val="single" w:sz="4" w:space="0" w:color="auto"/>
              <w:bottom w:val="single" w:sz="4" w:space="0" w:color="auto"/>
              <w:right w:val="single" w:sz="4" w:space="0" w:color="auto"/>
            </w:tcBorders>
          </w:tcPr>
          <w:p w14:paraId="58EA0226" w14:textId="77777777" w:rsidR="00EA08EB" w:rsidRPr="007044BB" w:rsidRDefault="00EA08EB" w:rsidP="00EA08EB">
            <w:pPr>
              <w:spacing w:before="0" w:after="0" w:line="240" w:lineRule="auto"/>
              <w:rPr>
                <w:rFonts w:cs="Tahoma"/>
                <w:sz w:val="20"/>
                <w:szCs w:val="20"/>
              </w:rPr>
            </w:pPr>
            <w:r w:rsidRPr="007044BB">
              <w:rPr>
                <w:rFonts w:cs="Tahoma"/>
                <w:sz w:val="20"/>
                <w:szCs w:val="20"/>
              </w:rPr>
              <w:t>Paver</w:t>
            </w:r>
          </w:p>
        </w:tc>
        <w:tc>
          <w:tcPr>
            <w:tcW w:w="2268" w:type="dxa"/>
            <w:tcBorders>
              <w:top w:val="single" w:sz="4" w:space="0" w:color="auto"/>
              <w:left w:val="single" w:sz="4" w:space="0" w:color="auto"/>
              <w:bottom w:val="single" w:sz="4" w:space="0" w:color="auto"/>
            </w:tcBorders>
          </w:tcPr>
          <w:p w14:paraId="24615156" w14:textId="77777777" w:rsidR="00EA08EB" w:rsidRPr="007044BB" w:rsidRDefault="00EA08EB" w:rsidP="00EA08EB">
            <w:pPr>
              <w:spacing w:before="0" w:after="0" w:line="240" w:lineRule="auto"/>
              <w:jc w:val="center"/>
              <w:rPr>
                <w:rFonts w:cs="Tahoma"/>
                <w:sz w:val="20"/>
                <w:szCs w:val="20"/>
              </w:rPr>
            </w:pPr>
            <w:r w:rsidRPr="007044BB">
              <w:rPr>
                <w:rFonts w:cs="Tahoma"/>
                <w:sz w:val="20"/>
                <w:szCs w:val="20"/>
              </w:rPr>
              <w:t>85</w:t>
            </w:r>
          </w:p>
        </w:tc>
      </w:tr>
      <w:tr w:rsidR="00EA08EB" w:rsidRPr="007044BB" w14:paraId="7FE6CAF7" w14:textId="77777777" w:rsidTr="00EA08EB">
        <w:tc>
          <w:tcPr>
            <w:tcW w:w="2552" w:type="dxa"/>
            <w:tcBorders>
              <w:top w:val="single" w:sz="4" w:space="0" w:color="auto"/>
              <w:bottom w:val="single" w:sz="4" w:space="0" w:color="auto"/>
              <w:right w:val="single" w:sz="4" w:space="0" w:color="auto"/>
            </w:tcBorders>
          </w:tcPr>
          <w:p w14:paraId="18A2935F" w14:textId="77777777" w:rsidR="00EA08EB" w:rsidRPr="007044BB" w:rsidRDefault="00EA08EB" w:rsidP="00EA08EB">
            <w:pPr>
              <w:spacing w:before="0" w:after="0" w:line="240" w:lineRule="auto"/>
              <w:rPr>
                <w:rFonts w:cs="Tahoma"/>
                <w:sz w:val="20"/>
                <w:szCs w:val="20"/>
              </w:rPr>
            </w:pPr>
            <w:r w:rsidRPr="007044BB">
              <w:rPr>
                <w:rFonts w:cs="Tahoma"/>
                <w:sz w:val="20"/>
                <w:szCs w:val="20"/>
              </w:rPr>
              <w:t>Pump</w:t>
            </w:r>
          </w:p>
        </w:tc>
        <w:tc>
          <w:tcPr>
            <w:tcW w:w="2268" w:type="dxa"/>
            <w:tcBorders>
              <w:top w:val="single" w:sz="4" w:space="0" w:color="auto"/>
              <w:left w:val="single" w:sz="4" w:space="0" w:color="auto"/>
              <w:bottom w:val="single" w:sz="4" w:space="0" w:color="auto"/>
            </w:tcBorders>
          </w:tcPr>
          <w:p w14:paraId="2FFC5F75" w14:textId="77777777" w:rsidR="00EA08EB" w:rsidRPr="007044BB" w:rsidRDefault="00EA08EB" w:rsidP="00EA08EB">
            <w:pPr>
              <w:spacing w:before="0" w:after="0" w:line="240" w:lineRule="auto"/>
              <w:jc w:val="center"/>
              <w:rPr>
                <w:rFonts w:cs="Tahoma"/>
                <w:sz w:val="20"/>
                <w:szCs w:val="20"/>
              </w:rPr>
            </w:pPr>
            <w:r w:rsidRPr="007044BB">
              <w:rPr>
                <w:rFonts w:cs="Tahoma"/>
                <w:sz w:val="20"/>
                <w:szCs w:val="20"/>
              </w:rPr>
              <w:t>77</w:t>
            </w:r>
          </w:p>
        </w:tc>
      </w:tr>
      <w:tr w:rsidR="00EA08EB" w:rsidRPr="007044BB" w14:paraId="577BEEAF" w14:textId="77777777" w:rsidTr="00EA08EB">
        <w:tc>
          <w:tcPr>
            <w:tcW w:w="2552" w:type="dxa"/>
            <w:tcBorders>
              <w:top w:val="single" w:sz="4" w:space="0" w:color="auto"/>
              <w:bottom w:val="double" w:sz="4" w:space="0" w:color="auto"/>
              <w:right w:val="single" w:sz="4" w:space="0" w:color="auto"/>
            </w:tcBorders>
          </w:tcPr>
          <w:p w14:paraId="5405602A" w14:textId="77777777" w:rsidR="00EA08EB" w:rsidRPr="007044BB" w:rsidRDefault="00EA08EB" w:rsidP="00EA08EB">
            <w:pPr>
              <w:spacing w:before="0" w:after="0" w:line="240" w:lineRule="auto"/>
              <w:rPr>
                <w:rFonts w:cs="Tahoma"/>
                <w:sz w:val="20"/>
                <w:szCs w:val="20"/>
              </w:rPr>
            </w:pPr>
            <w:r w:rsidRPr="007044BB">
              <w:rPr>
                <w:rFonts w:cs="Tahoma"/>
                <w:sz w:val="20"/>
                <w:szCs w:val="20"/>
              </w:rPr>
              <w:t>Truck (HGV, etc.)</w:t>
            </w:r>
          </w:p>
        </w:tc>
        <w:tc>
          <w:tcPr>
            <w:tcW w:w="2268" w:type="dxa"/>
            <w:tcBorders>
              <w:top w:val="single" w:sz="4" w:space="0" w:color="auto"/>
              <w:left w:val="single" w:sz="4" w:space="0" w:color="auto"/>
              <w:bottom w:val="double" w:sz="4" w:space="0" w:color="auto"/>
            </w:tcBorders>
          </w:tcPr>
          <w:p w14:paraId="6D46FD9A" w14:textId="77777777" w:rsidR="00EA08EB" w:rsidRPr="007044BB" w:rsidRDefault="00EA08EB" w:rsidP="00EA08EB">
            <w:pPr>
              <w:spacing w:before="0" w:after="0" w:line="240" w:lineRule="auto"/>
              <w:jc w:val="center"/>
              <w:rPr>
                <w:rFonts w:cs="Tahoma"/>
                <w:sz w:val="20"/>
                <w:szCs w:val="20"/>
              </w:rPr>
            </w:pPr>
            <w:r w:rsidRPr="007044BB">
              <w:rPr>
                <w:rFonts w:cs="Tahoma"/>
                <w:sz w:val="20"/>
                <w:szCs w:val="20"/>
              </w:rPr>
              <w:t>84</w:t>
            </w:r>
          </w:p>
        </w:tc>
      </w:tr>
    </w:tbl>
    <w:p w14:paraId="600118CA" w14:textId="501032FA" w:rsidR="00EB6AE9" w:rsidRPr="007044BB" w:rsidRDefault="00EB6AE9" w:rsidP="00EB6AE9">
      <w:pPr>
        <w:pStyle w:val="Caption"/>
        <w:jc w:val="left"/>
        <w:rPr>
          <w:rFonts w:eastAsia="Calibri"/>
          <w:b w:val="0"/>
        </w:rPr>
      </w:pPr>
      <w:bookmarkStart w:id="392" w:name="_Toc113018127"/>
      <w:proofErr w:type="gramStart"/>
      <w:r w:rsidRPr="007044BB">
        <w:rPr>
          <w:b w:val="0"/>
        </w:rPr>
        <w:t xml:space="preserve">Table </w:t>
      </w:r>
      <w:r w:rsidRPr="007044BB">
        <w:rPr>
          <w:b w:val="0"/>
        </w:rPr>
        <w:fldChar w:fldCharType="begin"/>
      </w:r>
      <w:r w:rsidRPr="007044BB">
        <w:rPr>
          <w:b w:val="0"/>
        </w:rPr>
        <w:instrText xml:space="preserve"> STYLEREF 1 \s </w:instrText>
      </w:r>
      <w:r w:rsidRPr="007044BB">
        <w:rPr>
          <w:b w:val="0"/>
        </w:rPr>
        <w:fldChar w:fldCharType="separate"/>
      </w:r>
      <w:r w:rsidR="009E0B44">
        <w:rPr>
          <w:b w:val="0"/>
          <w:noProof/>
        </w:rPr>
        <w:t>8</w:t>
      </w:r>
      <w:r w:rsidRPr="007044BB">
        <w:rPr>
          <w:b w:val="0"/>
        </w:rPr>
        <w:fldChar w:fldCharType="end"/>
      </w:r>
      <w:r w:rsidRPr="007044BB">
        <w:rPr>
          <w:b w:val="0"/>
        </w:rPr>
        <w:t>.</w:t>
      </w:r>
      <w:proofErr w:type="gramEnd"/>
      <w:r w:rsidRPr="007044BB">
        <w:rPr>
          <w:b w:val="0"/>
        </w:rPr>
        <w:fldChar w:fldCharType="begin"/>
      </w:r>
      <w:r w:rsidRPr="007044BB">
        <w:rPr>
          <w:b w:val="0"/>
        </w:rPr>
        <w:instrText xml:space="preserve"> SEQ Table \* ARABIC \s 1 </w:instrText>
      </w:r>
      <w:r w:rsidRPr="007044BB">
        <w:rPr>
          <w:b w:val="0"/>
        </w:rPr>
        <w:fldChar w:fldCharType="separate"/>
      </w:r>
      <w:r w:rsidR="009E0B44">
        <w:rPr>
          <w:b w:val="0"/>
          <w:noProof/>
        </w:rPr>
        <w:t>13</w:t>
      </w:r>
      <w:r w:rsidRPr="007044BB">
        <w:rPr>
          <w:b w:val="0"/>
        </w:rPr>
        <w:fldChar w:fldCharType="end"/>
      </w:r>
      <w:r w:rsidRPr="007044BB">
        <w:rPr>
          <w:b w:val="0"/>
        </w:rPr>
        <w:t>:</w:t>
      </w:r>
      <w:r w:rsidRPr="007044BB">
        <w:rPr>
          <w:rFonts w:eastAsia="Calibri"/>
          <w:b w:val="0"/>
        </w:rPr>
        <w:t xml:space="preserve"> Typical noise emission levels from construction equipment</w:t>
      </w:r>
      <w:bookmarkEnd w:id="392"/>
    </w:p>
    <w:p w14:paraId="4880A596" w14:textId="77777777" w:rsidR="00EA08EB" w:rsidRPr="007044BB" w:rsidRDefault="00EA08EB" w:rsidP="00EB6AE9">
      <w:pPr>
        <w:autoSpaceDE w:val="0"/>
        <w:autoSpaceDN w:val="0"/>
        <w:adjustRightInd w:val="0"/>
        <w:spacing w:before="0" w:after="240" w:line="240" w:lineRule="auto"/>
        <w:rPr>
          <w:rFonts w:cs="Tahoma"/>
          <w:sz w:val="18"/>
          <w:szCs w:val="18"/>
        </w:rPr>
      </w:pPr>
      <w:r w:rsidRPr="007044BB">
        <w:rPr>
          <w:rFonts w:cs="Arial"/>
          <w:sz w:val="18"/>
          <w:szCs w:val="18"/>
        </w:rPr>
        <w:t xml:space="preserve">Source: </w:t>
      </w:r>
      <w:r w:rsidRPr="007044BB">
        <w:rPr>
          <w:sz w:val="18"/>
          <w:szCs w:val="18"/>
        </w:rPr>
        <w:t xml:space="preserve">Transit Noise and Vibration Impact Assessment Manual; U.S. Department of Transportation, Federeal Transit Administration, </w:t>
      </w:r>
      <w:r w:rsidRPr="007044BB">
        <w:rPr>
          <w:rFonts w:cs="Arial"/>
          <w:sz w:val="18"/>
          <w:szCs w:val="18"/>
        </w:rPr>
        <w:t>2018 [Ref.38]</w:t>
      </w:r>
    </w:p>
    <w:p w14:paraId="0A5D488F" w14:textId="77777777" w:rsidR="00EA08EB" w:rsidRPr="007044BB" w:rsidRDefault="00EA08EB" w:rsidP="00EA08EB">
      <w:pPr>
        <w:autoSpaceDE w:val="0"/>
        <w:autoSpaceDN w:val="0"/>
        <w:adjustRightInd w:val="0"/>
        <w:rPr>
          <w:rFonts w:cs="Tahoma"/>
          <w:sz w:val="20"/>
          <w:szCs w:val="20"/>
        </w:rPr>
      </w:pPr>
      <w:r w:rsidRPr="007044BB">
        <w:rPr>
          <w:rFonts w:cs="Tahoma"/>
          <w:sz w:val="20"/>
          <w:szCs w:val="20"/>
        </w:rPr>
        <w:t xml:space="preserve">Significant effects could be expected when the noise level is higher than 75 </w:t>
      </w:r>
      <w:proofErr w:type="gramStart"/>
      <w:r w:rsidRPr="007044BB">
        <w:rPr>
          <w:rFonts w:cs="Tahoma"/>
          <w:sz w:val="20"/>
          <w:szCs w:val="20"/>
        </w:rPr>
        <w:t>dB(</w:t>
      </w:r>
      <w:proofErr w:type="gramEnd"/>
      <w:r w:rsidRPr="007044BB">
        <w:rPr>
          <w:rFonts w:cs="Tahoma"/>
          <w:sz w:val="20"/>
          <w:szCs w:val="20"/>
        </w:rPr>
        <w:t xml:space="preserve">A) which is considered as high magnitude. Since it is expected that construction noise will only occur during the day, the basis of this assessment is to determine whether the combined noise sources will result in the daytime noise level limit of 75 dB(A) being exceeded more than 15 m from the working area (Table above). </w:t>
      </w:r>
    </w:p>
    <w:p w14:paraId="37B539FE" w14:textId="1E1A5794" w:rsidR="00EA08EB" w:rsidRPr="007044BB" w:rsidRDefault="00EA08EB" w:rsidP="00EB6AE9">
      <w:pPr>
        <w:widowControl w:val="0"/>
        <w:rPr>
          <w:rFonts w:cs="Tahoma"/>
          <w:sz w:val="20"/>
          <w:szCs w:val="20"/>
        </w:rPr>
      </w:pPr>
      <w:r w:rsidRPr="007044BB">
        <w:rPr>
          <w:rFonts w:cs="Tahoma"/>
          <w:sz w:val="20"/>
          <w:szCs w:val="20"/>
        </w:rPr>
        <w:lastRenderedPageBreak/>
        <w:t xml:space="preserve">The propagation of noise can be calculated roughly on the principle that there is a 6 </w:t>
      </w:r>
      <w:proofErr w:type="gramStart"/>
      <w:r w:rsidRPr="007044BB">
        <w:rPr>
          <w:rFonts w:cs="Tahoma"/>
          <w:sz w:val="20"/>
          <w:szCs w:val="20"/>
        </w:rPr>
        <w:t>dB(</w:t>
      </w:r>
      <w:proofErr w:type="gramEnd"/>
      <w:r w:rsidRPr="007044BB">
        <w:rPr>
          <w:rFonts w:cs="Tahoma"/>
          <w:sz w:val="20"/>
          <w:szCs w:val="20"/>
        </w:rPr>
        <w:t>A)</w:t>
      </w:r>
      <w:r w:rsidRPr="007044BB">
        <w:rPr>
          <w:rStyle w:val="FootnoteReference"/>
          <w:rFonts w:cs="Tahoma"/>
          <w:sz w:val="20"/>
          <w:szCs w:val="20"/>
        </w:rPr>
        <w:footnoteReference w:id="115"/>
      </w:r>
      <w:r w:rsidRPr="007044BB">
        <w:rPr>
          <w:rFonts w:cs="Tahoma"/>
          <w:sz w:val="20"/>
          <w:szCs w:val="20"/>
        </w:rPr>
        <w:t xml:space="preserve"> reduction in noise with every doubling of distance. Given the noise sources summarized in the Table above, it is likely that there will be compliance with the 75 </w:t>
      </w:r>
      <w:proofErr w:type="gramStart"/>
      <w:r w:rsidRPr="007044BB">
        <w:rPr>
          <w:rFonts w:cs="Tahoma"/>
          <w:sz w:val="20"/>
          <w:szCs w:val="20"/>
        </w:rPr>
        <w:t>dB(</w:t>
      </w:r>
      <w:proofErr w:type="gramEnd"/>
      <w:r w:rsidRPr="007044BB">
        <w:rPr>
          <w:rFonts w:cs="Tahoma"/>
          <w:sz w:val="20"/>
          <w:szCs w:val="20"/>
        </w:rPr>
        <w:t xml:space="preserve">A) limit to a distance of </w:t>
      </w:r>
      <w:r w:rsidR="008D7FC2" w:rsidRPr="007044BB">
        <w:rPr>
          <w:rFonts w:cs="Tahoma"/>
          <w:sz w:val="20"/>
          <w:szCs w:val="20"/>
        </w:rPr>
        <w:t>50-</w:t>
      </w:r>
      <w:r w:rsidRPr="007044BB">
        <w:rPr>
          <w:rFonts w:cs="Tahoma"/>
          <w:sz w:val="20"/>
          <w:szCs w:val="20"/>
        </w:rPr>
        <w:t>60 m from the construction activ</w:t>
      </w:r>
      <w:r w:rsidRPr="007044BB">
        <w:rPr>
          <w:rFonts w:cs="Tahoma"/>
          <w:sz w:val="20"/>
          <w:szCs w:val="20"/>
        </w:rPr>
        <w:t>i</w:t>
      </w:r>
      <w:r w:rsidRPr="007044BB">
        <w:rPr>
          <w:rFonts w:cs="Tahoma"/>
          <w:sz w:val="20"/>
          <w:szCs w:val="20"/>
        </w:rPr>
        <w:t xml:space="preserve">ties. This means that residential and other properties in the urban zone of Strumica within </w:t>
      </w:r>
      <w:r w:rsidR="008D7FC2" w:rsidRPr="007044BB">
        <w:rPr>
          <w:rFonts w:cs="Tahoma"/>
          <w:sz w:val="20"/>
          <w:szCs w:val="20"/>
        </w:rPr>
        <w:t>a radius of a</w:t>
      </w:r>
      <w:r w:rsidR="008D7FC2" w:rsidRPr="007044BB">
        <w:rPr>
          <w:rFonts w:cs="Tahoma"/>
          <w:sz w:val="20"/>
          <w:szCs w:val="20"/>
        </w:rPr>
        <w:t>p</w:t>
      </w:r>
      <w:r w:rsidR="008D7FC2" w:rsidRPr="007044BB">
        <w:rPr>
          <w:rFonts w:cs="Tahoma"/>
          <w:sz w:val="20"/>
          <w:szCs w:val="20"/>
        </w:rPr>
        <w:t>prox. 50-</w:t>
      </w:r>
      <w:r w:rsidRPr="007044BB">
        <w:rPr>
          <w:rFonts w:cs="Tahoma"/>
          <w:sz w:val="20"/>
          <w:szCs w:val="20"/>
        </w:rPr>
        <w:t xml:space="preserve">60 m from the Project will be subject to noise levels that exceed the required limits. </w:t>
      </w:r>
    </w:p>
    <w:p w14:paraId="3E7E86E9" w14:textId="77777777" w:rsidR="00EA08EB" w:rsidRPr="007044BB" w:rsidRDefault="00EA08EB" w:rsidP="00EA08EB">
      <w:pPr>
        <w:rPr>
          <w:rFonts w:cs="Tahoma"/>
          <w:sz w:val="20"/>
          <w:szCs w:val="20"/>
        </w:rPr>
      </w:pPr>
      <w:r w:rsidRPr="007044BB">
        <w:rPr>
          <w:rFonts w:cs="Tahoma"/>
          <w:sz w:val="20"/>
          <w:szCs w:val="20"/>
        </w:rPr>
        <w:t>This prediction represents a worst-case scenario as it does not consider eventual noise barriers or air a</w:t>
      </w:r>
      <w:r w:rsidRPr="007044BB">
        <w:rPr>
          <w:rFonts w:cs="Tahoma"/>
          <w:sz w:val="20"/>
          <w:szCs w:val="20"/>
        </w:rPr>
        <w:t>b</w:t>
      </w:r>
      <w:r w:rsidRPr="007044BB">
        <w:rPr>
          <w:rFonts w:cs="Tahoma"/>
          <w:sz w:val="20"/>
          <w:szCs w:val="20"/>
        </w:rPr>
        <w:t xml:space="preserve">sorption. Man-made barriers (houses, buildings) exist between the source and the noise-sensitive receptor particularly as distance from the source increases. </w:t>
      </w:r>
    </w:p>
    <w:p w14:paraId="170A76FB" w14:textId="2396E5DA" w:rsidR="00EA08EB" w:rsidRPr="007044BB" w:rsidRDefault="00EA08EB" w:rsidP="00EA08EB">
      <w:pPr>
        <w:rPr>
          <w:rFonts w:cs="Tahoma"/>
          <w:sz w:val="20"/>
          <w:szCs w:val="20"/>
        </w:rPr>
      </w:pPr>
      <w:r w:rsidRPr="007044BB">
        <w:rPr>
          <w:rFonts w:cs="Tahoma"/>
          <w:sz w:val="20"/>
          <w:szCs w:val="20"/>
        </w:rPr>
        <w:t>Construction noise typically manifests as a nuisance rather than a potential adverse health threat</w:t>
      </w:r>
      <w:r w:rsidR="009B3D9A" w:rsidRPr="007044BB">
        <w:rPr>
          <w:rFonts w:cs="Tahoma"/>
          <w:sz w:val="20"/>
          <w:szCs w:val="20"/>
        </w:rPr>
        <w:t>. Still,</w:t>
      </w:r>
      <w:r w:rsidRPr="007044BB">
        <w:rPr>
          <w:rFonts w:cs="Tahoma"/>
          <w:sz w:val="20"/>
          <w:szCs w:val="20"/>
        </w:rPr>
        <w:t xml:space="preserve"> the receptor sensitivity is considered to be </w:t>
      </w:r>
      <w:r w:rsidR="009B3D9A" w:rsidRPr="007044BB">
        <w:rPr>
          <w:rFonts w:cs="Tahoma"/>
          <w:sz w:val="20"/>
          <w:szCs w:val="20"/>
        </w:rPr>
        <w:t>high</w:t>
      </w:r>
      <w:r w:rsidRPr="007044BB">
        <w:rPr>
          <w:rFonts w:cs="Tahoma"/>
          <w:sz w:val="20"/>
          <w:szCs w:val="20"/>
        </w:rPr>
        <w:t xml:space="preserve">. Given that the noise levels are predicted to exceed the defined limits the impact magnitude is considered to be high which implies moderate to major impact significance. The factor that serves to reduce the impact magnitude is the fact that the noise will be of relatively short duration (only for the duration of the construction phase) and of discontinuous nature which would reduce the impact magnitude to </w:t>
      </w:r>
      <w:r w:rsidR="009B3D9A" w:rsidRPr="007044BB">
        <w:rPr>
          <w:rFonts w:cs="Tahoma"/>
          <w:sz w:val="20"/>
          <w:szCs w:val="20"/>
        </w:rPr>
        <w:t>medium</w:t>
      </w:r>
      <w:r w:rsidRPr="007044BB">
        <w:rPr>
          <w:rFonts w:cs="Tahoma"/>
          <w:sz w:val="20"/>
          <w:szCs w:val="20"/>
        </w:rPr>
        <w:t xml:space="preserve"> and reduce the impact significance to moderate. </w:t>
      </w:r>
    </w:p>
    <w:p w14:paraId="0143CA9F" w14:textId="38A1564F" w:rsidR="00DA113D" w:rsidRPr="007044BB" w:rsidRDefault="00DA113D" w:rsidP="00DA113D">
      <w:pPr>
        <w:pStyle w:val="Heading3"/>
      </w:pPr>
      <w:bookmarkStart w:id="393" w:name="_Toc112940949"/>
      <w:r w:rsidRPr="007044BB">
        <w:t>Construction Vibration</w:t>
      </w:r>
      <w:bookmarkEnd w:id="393"/>
    </w:p>
    <w:p w14:paraId="3CC93984" w14:textId="233B964E" w:rsidR="00DA113D" w:rsidRPr="007044BB" w:rsidRDefault="00DA113D" w:rsidP="00DA113D">
      <w:pPr>
        <w:autoSpaceDE w:val="0"/>
        <w:autoSpaceDN w:val="0"/>
        <w:adjustRightInd w:val="0"/>
        <w:rPr>
          <w:rStyle w:val="hps"/>
          <w:rFonts w:cs="Arial"/>
          <w:sz w:val="20"/>
          <w:szCs w:val="20"/>
        </w:rPr>
      </w:pPr>
      <w:r w:rsidRPr="007044BB">
        <w:rPr>
          <w:rStyle w:val="hps"/>
          <w:rFonts w:cs="Arial"/>
          <w:sz w:val="20"/>
          <w:szCs w:val="20"/>
        </w:rPr>
        <w:t>Planned construction activities and use of equipment and machinery will be a source of vibration.</w:t>
      </w:r>
    </w:p>
    <w:p w14:paraId="0EB05526" w14:textId="77777777" w:rsidR="00DA113D" w:rsidRPr="007044BB" w:rsidRDefault="00DA113D" w:rsidP="00DA113D">
      <w:pPr>
        <w:autoSpaceDE w:val="0"/>
        <w:autoSpaceDN w:val="0"/>
        <w:adjustRightInd w:val="0"/>
        <w:rPr>
          <w:rStyle w:val="hps"/>
          <w:rFonts w:cs="Tahoma"/>
          <w:sz w:val="20"/>
          <w:szCs w:val="20"/>
        </w:rPr>
      </w:pPr>
      <w:r w:rsidRPr="007044BB">
        <w:rPr>
          <w:rFonts w:cs="Tahoma"/>
          <w:sz w:val="20"/>
          <w:szCs w:val="20"/>
        </w:rPr>
        <w:t xml:space="preserve">The response of people to vibrations in the ground is influenced by many factors. Some of those factors are physical, like amplitude, duration and frequency content of vibrations, while other factors like the type of population, age, gender and expectations are physiological. This means that people's reaction to vibrations is subjective and differs for </w:t>
      </w:r>
      <w:r w:rsidRPr="007044BB">
        <w:rPr>
          <w:rStyle w:val="hps"/>
          <w:rFonts w:cs="Tahoma"/>
          <w:sz w:val="20"/>
          <w:szCs w:val="20"/>
        </w:rPr>
        <w:t>different people.</w:t>
      </w:r>
      <w:r w:rsidRPr="007044BB">
        <w:rPr>
          <w:rFonts w:eastAsia="Calibri" w:cs="Tahoma"/>
          <w:sz w:val="20"/>
          <w:szCs w:val="20"/>
        </w:rPr>
        <w:t>It is generally accepted that for the majority of people, vibration levels in excess of between 0.15 and 0.3 mm/s peak particle velocity are just perceptible.</w:t>
      </w:r>
    </w:p>
    <w:p w14:paraId="1DBF3E44" w14:textId="77777777" w:rsidR="00DA113D" w:rsidRPr="007044BB" w:rsidRDefault="00DA113D" w:rsidP="00DA113D">
      <w:pPr>
        <w:autoSpaceDE w:val="0"/>
        <w:autoSpaceDN w:val="0"/>
        <w:adjustRightInd w:val="0"/>
        <w:rPr>
          <w:rFonts w:cs="Arial"/>
          <w:sz w:val="20"/>
          <w:szCs w:val="20"/>
        </w:rPr>
      </w:pPr>
      <w:r w:rsidRPr="007044BB">
        <w:rPr>
          <w:rFonts w:cs="Arial"/>
          <w:sz w:val="20"/>
          <w:szCs w:val="20"/>
        </w:rPr>
        <w:t>The Table bellow presents distances at which vibration may be perceptible for certain type of construction activity. These figures are based on historical field measurements and information available in literature.</w:t>
      </w:r>
    </w:p>
    <w:tbl>
      <w:tblPr>
        <w:tblW w:w="6096"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3119"/>
        <w:gridCol w:w="2977"/>
      </w:tblGrid>
      <w:tr w:rsidR="00DA113D" w:rsidRPr="007044BB" w14:paraId="4644554F" w14:textId="77777777" w:rsidTr="00EB6AE9">
        <w:trPr>
          <w:trHeight w:val="335"/>
        </w:trPr>
        <w:tc>
          <w:tcPr>
            <w:tcW w:w="3119" w:type="dxa"/>
            <w:tcBorders>
              <w:top w:val="double" w:sz="4" w:space="0" w:color="auto"/>
              <w:bottom w:val="double" w:sz="4" w:space="0" w:color="auto"/>
              <w:right w:val="double" w:sz="4" w:space="0" w:color="auto"/>
            </w:tcBorders>
            <w:shd w:val="clear" w:color="auto" w:fill="B4C6E7" w:themeFill="accent1" w:themeFillTint="66"/>
          </w:tcPr>
          <w:p w14:paraId="4CC477AA" w14:textId="77777777" w:rsidR="00DA113D" w:rsidRPr="007044BB" w:rsidRDefault="00DA113D" w:rsidP="00EB6AE9">
            <w:pPr>
              <w:autoSpaceDE w:val="0"/>
              <w:autoSpaceDN w:val="0"/>
              <w:adjustRightInd w:val="0"/>
              <w:spacing w:before="0" w:after="0" w:line="240" w:lineRule="auto"/>
              <w:ind w:left="113"/>
              <w:jc w:val="left"/>
              <w:rPr>
                <w:rFonts w:cs="Arial"/>
                <w:sz w:val="20"/>
                <w:szCs w:val="20"/>
              </w:rPr>
            </w:pPr>
            <w:r w:rsidRPr="007044BB">
              <w:rPr>
                <w:rFonts w:cs="Arial"/>
                <w:sz w:val="20"/>
                <w:szCs w:val="20"/>
              </w:rPr>
              <w:t>Construction activity</w:t>
            </w:r>
          </w:p>
        </w:tc>
        <w:tc>
          <w:tcPr>
            <w:tcW w:w="2977" w:type="dxa"/>
            <w:tcBorders>
              <w:top w:val="double" w:sz="4" w:space="0" w:color="auto"/>
              <w:left w:val="double" w:sz="4" w:space="0" w:color="auto"/>
              <w:bottom w:val="double" w:sz="4" w:space="0" w:color="auto"/>
            </w:tcBorders>
            <w:shd w:val="clear" w:color="auto" w:fill="B4C6E7" w:themeFill="accent1" w:themeFillTint="66"/>
          </w:tcPr>
          <w:p w14:paraId="282FA11B" w14:textId="77777777" w:rsidR="00DA113D" w:rsidRPr="007044BB" w:rsidRDefault="00DA113D" w:rsidP="00EB6AE9">
            <w:pPr>
              <w:autoSpaceDE w:val="0"/>
              <w:autoSpaceDN w:val="0"/>
              <w:adjustRightInd w:val="0"/>
              <w:spacing w:before="0" w:after="0" w:line="240" w:lineRule="auto"/>
              <w:ind w:left="113"/>
              <w:jc w:val="left"/>
              <w:rPr>
                <w:rFonts w:cs="Arial"/>
                <w:sz w:val="20"/>
                <w:szCs w:val="20"/>
              </w:rPr>
            </w:pPr>
            <w:r w:rsidRPr="007044BB">
              <w:rPr>
                <w:rFonts w:cs="Arial"/>
                <w:sz w:val="20"/>
                <w:szCs w:val="20"/>
              </w:rPr>
              <w:t>Distances at which vibration may be perceptible [m]</w:t>
            </w:r>
          </w:p>
        </w:tc>
      </w:tr>
      <w:tr w:rsidR="00DA113D" w:rsidRPr="007044BB" w14:paraId="6E5714BF" w14:textId="77777777" w:rsidTr="00EB6AE9">
        <w:trPr>
          <w:trHeight w:val="159"/>
        </w:trPr>
        <w:tc>
          <w:tcPr>
            <w:tcW w:w="3119" w:type="dxa"/>
            <w:tcBorders>
              <w:top w:val="double" w:sz="4" w:space="0" w:color="auto"/>
            </w:tcBorders>
          </w:tcPr>
          <w:p w14:paraId="4689A2FF" w14:textId="77777777" w:rsidR="00DA113D" w:rsidRPr="007044BB" w:rsidRDefault="00DA113D" w:rsidP="00EB6AE9">
            <w:pPr>
              <w:autoSpaceDE w:val="0"/>
              <w:autoSpaceDN w:val="0"/>
              <w:adjustRightInd w:val="0"/>
              <w:spacing w:before="0" w:after="0" w:line="240" w:lineRule="auto"/>
              <w:ind w:left="113"/>
              <w:rPr>
                <w:rFonts w:cs="Arial"/>
                <w:sz w:val="20"/>
                <w:szCs w:val="20"/>
              </w:rPr>
            </w:pPr>
            <w:r w:rsidRPr="007044BB">
              <w:rPr>
                <w:rFonts w:cs="Arial"/>
                <w:sz w:val="20"/>
                <w:szCs w:val="20"/>
              </w:rPr>
              <w:t>Heavy vehicles</w:t>
            </w:r>
          </w:p>
        </w:tc>
        <w:tc>
          <w:tcPr>
            <w:tcW w:w="2977" w:type="dxa"/>
            <w:tcBorders>
              <w:top w:val="double" w:sz="4" w:space="0" w:color="auto"/>
            </w:tcBorders>
          </w:tcPr>
          <w:p w14:paraId="293EEEAC" w14:textId="77777777" w:rsidR="00DA113D" w:rsidRPr="007044BB" w:rsidRDefault="00DA113D" w:rsidP="00EB6AE9">
            <w:pPr>
              <w:autoSpaceDE w:val="0"/>
              <w:autoSpaceDN w:val="0"/>
              <w:adjustRightInd w:val="0"/>
              <w:spacing w:before="0" w:after="0" w:line="240" w:lineRule="auto"/>
              <w:ind w:left="113"/>
              <w:jc w:val="right"/>
              <w:rPr>
                <w:rFonts w:cs="Arial"/>
                <w:sz w:val="20"/>
                <w:szCs w:val="20"/>
              </w:rPr>
            </w:pPr>
            <w:r w:rsidRPr="007044BB">
              <w:rPr>
                <w:rFonts w:cs="Arial"/>
                <w:sz w:val="20"/>
                <w:szCs w:val="20"/>
              </w:rPr>
              <w:t>5-10</w:t>
            </w:r>
          </w:p>
        </w:tc>
      </w:tr>
      <w:tr w:rsidR="00DA113D" w:rsidRPr="007044BB" w14:paraId="0C7ACED6" w14:textId="77777777" w:rsidTr="00DA113D">
        <w:tc>
          <w:tcPr>
            <w:tcW w:w="3119" w:type="dxa"/>
          </w:tcPr>
          <w:p w14:paraId="1DC3E28B" w14:textId="77777777" w:rsidR="00DA113D" w:rsidRPr="007044BB" w:rsidRDefault="00DA113D" w:rsidP="00EB6AE9">
            <w:pPr>
              <w:autoSpaceDE w:val="0"/>
              <w:autoSpaceDN w:val="0"/>
              <w:adjustRightInd w:val="0"/>
              <w:spacing w:before="0" w:after="0" w:line="240" w:lineRule="auto"/>
              <w:ind w:left="113"/>
              <w:rPr>
                <w:rFonts w:cs="Arial"/>
                <w:sz w:val="20"/>
                <w:szCs w:val="20"/>
              </w:rPr>
            </w:pPr>
            <w:r w:rsidRPr="007044BB">
              <w:rPr>
                <w:rFonts w:cs="Arial"/>
                <w:sz w:val="20"/>
                <w:szCs w:val="20"/>
              </w:rPr>
              <w:t>Vibratory compaction</w:t>
            </w:r>
          </w:p>
        </w:tc>
        <w:tc>
          <w:tcPr>
            <w:tcW w:w="2977" w:type="dxa"/>
          </w:tcPr>
          <w:p w14:paraId="7ED6AB69" w14:textId="77777777" w:rsidR="00DA113D" w:rsidRPr="007044BB" w:rsidRDefault="00DA113D" w:rsidP="00EB6AE9">
            <w:pPr>
              <w:autoSpaceDE w:val="0"/>
              <w:autoSpaceDN w:val="0"/>
              <w:adjustRightInd w:val="0"/>
              <w:spacing w:before="0" w:after="0" w:line="240" w:lineRule="auto"/>
              <w:ind w:left="113"/>
              <w:jc w:val="right"/>
              <w:rPr>
                <w:rFonts w:cs="Arial"/>
                <w:sz w:val="20"/>
                <w:szCs w:val="20"/>
              </w:rPr>
            </w:pPr>
            <w:r w:rsidRPr="007044BB">
              <w:rPr>
                <w:rFonts w:cs="Arial"/>
                <w:sz w:val="20"/>
                <w:szCs w:val="20"/>
              </w:rPr>
              <w:t>10-15</w:t>
            </w:r>
          </w:p>
        </w:tc>
      </w:tr>
      <w:tr w:rsidR="00DA113D" w:rsidRPr="007044BB" w14:paraId="5F83BA7A" w14:textId="77777777" w:rsidTr="00DA113D">
        <w:tc>
          <w:tcPr>
            <w:tcW w:w="3119" w:type="dxa"/>
          </w:tcPr>
          <w:p w14:paraId="5E5DAC9A" w14:textId="77777777" w:rsidR="00DA113D" w:rsidRPr="007044BB" w:rsidRDefault="00DA113D" w:rsidP="00EB6AE9">
            <w:pPr>
              <w:autoSpaceDE w:val="0"/>
              <w:autoSpaceDN w:val="0"/>
              <w:adjustRightInd w:val="0"/>
              <w:spacing w:before="0" w:after="0" w:line="240" w:lineRule="auto"/>
              <w:ind w:left="113"/>
              <w:rPr>
                <w:rFonts w:cs="Arial"/>
                <w:sz w:val="20"/>
                <w:szCs w:val="20"/>
              </w:rPr>
            </w:pPr>
            <w:r w:rsidRPr="007044BB">
              <w:rPr>
                <w:rFonts w:cs="Arial"/>
                <w:sz w:val="20"/>
                <w:szCs w:val="20"/>
              </w:rPr>
              <w:t>Excavation</w:t>
            </w:r>
          </w:p>
        </w:tc>
        <w:tc>
          <w:tcPr>
            <w:tcW w:w="2977" w:type="dxa"/>
          </w:tcPr>
          <w:p w14:paraId="4AB36703" w14:textId="77777777" w:rsidR="00DA113D" w:rsidRPr="007044BB" w:rsidRDefault="00DA113D" w:rsidP="00EB6AE9">
            <w:pPr>
              <w:autoSpaceDE w:val="0"/>
              <w:autoSpaceDN w:val="0"/>
              <w:adjustRightInd w:val="0"/>
              <w:spacing w:before="0" w:after="0" w:line="240" w:lineRule="auto"/>
              <w:ind w:left="113"/>
              <w:jc w:val="right"/>
              <w:rPr>
                <w:rFonts w:cs="Arial"/>
                <w:sz w:val="20"/>
                <w:szCs w:val="20"/>
              </w:rPr>
            </w:pPr>
            <w:r w:rsidRPr="007044BB">
              <w:rPr>
                <w:rFonts w:cs="Arial"/>
                <w:sz w:val="20"/>
                <w:szCs w:val="20"/>
              </w:rPr>
              <w:t>10-15</w:t>
            </w:r>
          </w:p>
        </w:tc>
      </w:tr>
      <w:tr w:rsidR="00DA113D" w:rsidRPr="007044BB" w14:paraId="4CBE6A24" w14:textId="77777777" w:rsidTr="00DA113D">
        <w:tc>
          <w:tcPr>
            <w:tcW w:w="3119" w:type="dxa"/>
          </w:tcPr>
          <w:p w14:paraId="5B95B2BC" w14:textId="77777777" w:rsidR="00DA113D" w:rsidRPr="007044BB" w:rsidRDefault="00DA113D" w:rsidP="00EB6AE9">
            <w:pPr>
              <w:autoSpaceDE w:val="0"/>
              <w:autoSpaceDN w:val="0"/>
              <w:adjustRightInd w:val="0"/>
              <w:spacing w:before="0" w:after="0" w:line="240" w:lineRule="auto"/>
              <w:ind w:left="113"/>
              <w:rPr>
                <w:rFonts w:cs="Arial"/>
                <w:sz w:val="20"/>
                <w:szCs w:val="20"/>
              </w:rPr>
            </w:pPr>
            <w:r w:rsidRPr="007044BB">
              <w:rPr>
                <w:rFonts w:cs="Arial"/>
                <w:sz w:val="20"/>
                <w:szCs w:val="20"/>
              </w:rPr>
              <w:t>Hydraulic breaker</w:t>
            </w:r>
          </w:p>
        </w:tc>
        <w:tc>
          <w:tcPr>
            <w:tcW w:w="2977" w:type="dxa"/>
          </w:tcPr>
          <w:p w14:paraId="18F6BD07" w14:textId="77777777" w:rsidR="00DA113D" w:rsidRPr="007044BB" w:rsidRDefault="00DA113D" w:rsidP="00EB6AE9">
            <w:pPr>
              <w:autoSpaceDE w:val="0"/>
              <w:autoSpaceDN w:val="0"/>
              <w:adjustRightInd w:val="0"/>
              <w:spacing w:before="0" w:after="0" w:line="240" w:lineRule="auto"/>
              <w:ind w:left="113"/>
              <w:jc w:val="right"/>
              <w:rPr>
                <w:rFonts w:cs="Arial"/>
                <w:sz w:val="20"/>
                <w:szCs w:val="20"/>
              </w:rPr>
            </w:pPr>
            <w:r w:rsidRPr="007044BB">
              <w:rPr>
                <w:rFonts w:cs="Arial"/>
                <w:sz w:val="20"/>
                <w:szCs w:val="20"/>
              </w:rPr>
              <w:t>15-20</w:t>
            </w:r>
          </w:p>
        </w:tc>
      </w:tr>
    </w:tbl>
    <w:p w14:paraId="3FFAD48C" w14:textId="38C038B3" w:rsidR="00DA113D" w:rsidRPr="007044BB" w:rsidRDefault="00DA113D" w:rsidP="005B1616">
      <w:pPr>
        <w:pStyle w:val="Caption"/>
        <w:keepNext w:val="0"/>
        <w:spacing w:before="120" w:after="240"/>
        <w:jc w:val="left"/>
        <w:rPr>
          <w:rFonts w:eastAsia="Calibri"/>
          <w:b w:val="0"/>
        </w:rPr>
      </w:pPr>
      <w:bookmarkStart w:id="394" w:name="_Toc446278258"/>
      <w:bookmarkStart w:id="395" w:name="_Toc481953700"/>
      <w:bookmarkStart w:id="396" w:name="_Toc65936943"/>
      <w:bookmarkStart w:id="397" w:name="_Toc74509161"/>
      <w:bookmarkStart w:id="398" w:name="_Toc113018128"/>
      <w:proofErr w:type="gramStart"/>
      <w:r w:rsidRPr="007044BB">
        <w:rPr>
          <w:b w:val="0"/>
        </w:rPr>
        <w:t xml:space="preserve">Table </w:t>
      </w:r>
      <w:r w:rsidRPr="007044BB">
        <w:rPr>
          <w:b w:val="0"/>
        </w:rPr>
        <w:fldChar w:fldCharType="begin"/>
      </w:r>
      <w:r w:rsidRPr="007044BB">
        <w:rPr>
          <w:b w:val="0"/>
        </w:rPr>
        <w:instrText xml:space="preserve"> STYLEREF 1 \s </w:instrText>
      </w:r>
      <w:r w:rsidRPr="007044BB">
        <w:rPr>
          <w:b w:val="0"/>
        </w:rPr>
        <w:fldChar w:fldCharType="separate"/>
      </w:r>
      <w:r w:rsidR="009E0B44">
        <w:rPr>
          <w:b w:val="0"/>
          <w:noProof/>
        </w:rPr>
        <w:t>8</w:t>
      </w:r>
      <w:r w:rsidRPr="007044BB">
        <w:rPr>
          <w:b w:val="0"/>
        </w:rPr>
        <w:fldChar w:fldCharType="end"/>
      </w:r>
      <w:r w:rsidRPr="007044BB">
        <w:rPr>
          <w:b w:val="0"/>
        </w:rPr>
        <w:t>.</w:t>
      </w:r>
      <w:proofErr w:type="gramEnd"/>
      <w:r w:rsidRPr="007044BB">
        <w:rPr>
          <w:b w:val="0"/>
        </w:rPr>
        <w:fldChar w:fldCharType="begin"/>
      </w:r>
      <w:r w:rsidRPr="007044BB">
        <w:rPr>
          <w:b w:val="0"/>
        </w:rPr>
        <w:instrText xml:space="preserve"> SEQ Table \* ARABIC \s 1 </w:instrText>
      </w:r>
      <w:r w:rsidRPr="007044BB">
        <w:rPr>
          <w:b w:val="0"/>
        </w:rPr>
        <w:fldChar w:fldCharType="separate"/>
      </w:r>
      <w:r w:rsidR="009E0B44">
        <w:rPr>
          <w:b w:val="0"/>
          <w:noProof/>
        </w:rPr>
        <w:t>14</w:t>
      </w:r>
      <w:r w:rsidRPr="007044BB">
        <w:rPr>
          <w:b w:val="0"/>
        </w:rPr>
        <w:fldChar w:fldCharType="end"/>
      </w:r>
      <w:r w:rsidRPr="007044BB">
        <w:rPr>
          <w:rFonts w:eastAsia="Calibri"/>
          <w:b w:val="0"/>
        </w:rPr>
        <w:t xml:space="preserve">: </w:t>
      </w:r>
      <w:r w:rsidRPr="007044BB">
        <w:rPr>
          <w:rFonts w:eastAsia="Calibri"/>
          <w:b w:val="0"/>
          <w:bCs w:val="0"/>
        </w:rPr>
        <w:t>Distances at which vibration may be perceptible</w:t>
      </w:r>
      <w:bookmarkEnd w:id="394"/>
      <w:bookmarkEnd w:id="395"/>
      <w:bookmarkEnd w:id="396"/>
      <w:bookmarkEnd w:id="397"/>
      <w:bookmarkEnd w:id="398"/>
    </w:p>
    <w:p w14:paraId="14B8E72A" w14:textId="374E0883" w:rsidR="00DA113D" w:rsidRPr="007044BB" w:rsidRDefault="00DA113D" w:rsidP="00DA113D">
      <w:pPr>
        <w:autoSpaceDE w:val="0"/>
        <w:autoSpaceDN w:val="0"/>
        <w:adjustRightInd w:val="0"/>
        <w:rPr>
          <w:rFonts w:cs="Tahoma"/>
          <w:sz w:val="20"/>
          <w:szCs w:val="20"/>
        </w:rPr>
      </w:pPr>
      <w:r w:rsidRPr="007044BB">
        <w:rPr>
          <w:rFonts w:cs="Tahoma"/>
          <w:sz w:val="20"/>
          <w:szCs w:val="20"/>
        </w:rPr>
        <w:lastRenderedPageBreak/>
        <w:t>This assessment shows that the construction of the transmission line will achieve compliance within the Right of Way, as determined in accordance with the respective Macedonian legislation</w:t>
      </w:r>
      <w:r w:rsidRPr="007044BB">
        <w:rPr>
          <w:rStyle w:val="FootnoteReference"/>
          <w:rFonts w:cs="Tahoma"/>
          <w:sz w:val="20"/>
          <w:szCs w:val="20"/>
        </w:rPr>
        <w:footnoteReference w:id="116"/>
      </w:r>
      <w:r w:rsidRPr="007044BB">
        <w:rPr>
          <w:rFonts w:cs="Tahoma"/>
          <w:sz w:val="20"/>
          <w:szCs w:val="20"/>
        </w:rPr>
        <w:t xml:space="preserve"> and </w:t>
      </w:r>
      <w:r w:rsidR="00461F4B" w:rsidRPr="007044BB">
        <w:rPr>
          <w:rFonts w:cs="Tahoma"/>
          <w:sz w:val="20"/>
          <w:szCs w:val="20"/>
        </w:rPr>
        <w:t xml:space="preserve">MEPSO’s </w:t>
      </w:r>
      <w:r w:rsidRPr="007044BB">
        <w:rPr>
          <w:rFonts w:cs="Tahoma"/>
          <w:sz w:val="20"/>
          <w:szCs w:val="20"/>
        </w:rPr>
        <w:t>tec</w:t>
      </w:r>
      <w:r w:rsidRPr="007044BB">
        <w:rPr>
          <w:rFonts w:cs="Tahoma"/>
          <w:sz w:val="20"/>
          <w:szCs w:val="20"/>
        </w:rPr>
        <w:t>h</w:t>
      </w:r>
      <w:r w:rsidRPr="007044BB">
        <w:rPr>
          <w:rFonts w:cs="Tahoma"/>
          <w:sz w:val="20"/>
          <w:szCs w:val="20"/>
        </w:rPr>
        <w:t>nical standards</w:t>
      </w:r>
      <w:r w:rsidRPr="007044BB">
        <w:rPr>
          <w:rStyle w:val="FootnoteReference"/>
          <w:rFonts w:cs="Tahoma"/>
          <w:sz w:val="20"/>
          <w:szCs w:val="20"/>
        </w:rPr>
        <w:footnoteReference w:id="117"/>
      </w:r>
      <w:r w:rsidR="0031300E" w:rsidRPr="007044BB">
        <w:rPr>
          <w:rFonts w:cs="Tahoma"/>
          <w:sz w:val="20"/>
          <w:szCs w:val="20"/>
        </w:rPr>
        <w:t xml:space="preserve"> (see Section 2.4.2)</w:t>
      </w:r>
      <w:r w:rsidRPr="007044BB">
        <w:rPr>
          <w:rFonts w:cs="Tahoma"/>
          <w:sz w:val="20"/>
          <w:szCs w:val="20"/>
        </w:rPr>
        <w:t>. As there would be no properties (houses or facilities) in the Right of Way, there can be no vibrations perceptible to sensitive receptors during the construction works along the route of the transmission line. The further assessment of impacts from construction vibrations is, therefore, scoped out of this E&amp;S Assessment Report.</w:t>
      </w:r>
    </w:p>
    <w:p w14:paraId="1488E3BE" w14:textId="3DCDDED6" w:rsidR="00DA113D" w:rsidRPr="007044BB" w:rsidRDefault="0031300E" w:rsidP="0031300E">
      <w:pPr>
        <w:pStyle w:val="Heading3"/>
      </w:pPr>
      <w:bookmarkStart w:id="399" w:name="_Toc65936699"/>
      <w:bookmarkStart w:id="400" w:name="_Toc74509058"/>
      <w:bookmarkStart w:id="401" w:name="_Toc112940950"/>
      <w:r w:rsidRPr="007044BB">
        <w:t>Summary of Impacts</w:t>
      </w:r>
      <w:bookmarkEnd w:id="399"/>
      <w:bookmarkEnd w:id="400"/>
      <w:bookmarkEnd w:id="401"/>
      <w:r w:rsidRPr="007044BB">
        <w:t xml:space="preserve"> </w:t>
      </w:r>
    </w:p>
    <w:p w14:paraId="6295AD50" w14:textId="77777777" w:rsidR="00DA113D" w:rsidRPr="007044BB" w:rsidRDefault="00DA113D" w:rsidP="00DA113D">
      <w:pPr>
        <w:rPr>
          <w:rFonts w:cs="Arial"/>
          <w:sz w:val="20"/>
          <w:szCs w:val="20"/>
        </w:rPr>
      </w:pPr>
      <w:r w:rsidRPr="007044BB">
        <w:rPr>
          <w:rFonts w:cs="Arial"/>
          <w:sz w:val="20"/>
          <w:szCs w:val="20"/>
        </w:rPr>
        <w:t>The Table below summarizes the assessment of the significance of the potential impacts from the noise due to construction activities.</w:t>
      </w:r>
    </w:p>
    <w:tbl>
      <w:tblPr>
        <w:tblW w:w="9621"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418"/>
        <w:gridCol w:w="2642"/>
        <w:gridCol w:w="1134"/>
        <w:gridCol w:w="2126"/>
        <w:gridCol w:w="2301"/>
      </w:tblGrid>
      <w:tr w:rsidR="00DA113D" w:rsidRPr="007044BB" w14:paraId="4E6653FB" w14:textId="77777777" w:rsidTr="0031300E">
        <w:trPr>
          <w:cantSplit/>
          <w:tblHeader/>
        </w:trPr>
        <w:tc>
          <w:tcPr>
            <w:tcW w:w="1418" w:type="dxa"/>
            <w:tcBorders>
              <w:top w:val="double" w:sz="4" w:space="0" w:color="auto"/>
              <w:bottom w:val="double" w:sz="4" w:space="0" w:color="auto"/>
              <w:right w:val="double" w:sz="4" w:space="0" w:color="auto"/>
            </w:tcBorders>
            <w:shd w:val="clear" w:color="auto" w:fill="B4C6E7" w:themeFill="accent1" w:themeFillTint="66"/>
            <w:vAlign w:val="center"/>
          </w:tcPr>
          <w:p w14:paraId="2326C63B" w14:textId="77777777" w:rsidR="00DA113D" w:rsidRPr="007044BB" w:rsidRDefault="00DA113D" w:rsidP="009B3D9A">
            <w:pPr>
              <w:autoSpaceDE w:val="0"/>
              <w:autoSpaceDN w:val="0"/>
              <w:adjustRightInd w:val="0"/>
              <w:spacing w:before="0" w:after="0" w:line="240" w:lineRule="auto"/>
              <w:jc w:val="left"/>
              <w:rPr>
                <w:rFonts w:cs="Arial"/>
                <w:bCs/>
                <w:sz w:val="20"/>
                <w:szCs w:val="20"/>
              </w:rPr>
            </w:pPr>
            <w:r w:rsidRPr="007044BB">
              <w:rPr>
                <w:rFonts w:cs="Arial"/>
                <w:bCs/>
                <w:sz w:val="20"/>
                <w:szCs w:val="20"/>
              </w:rPr>
              <w:t>Project phase</w:t>
            </w:r>
          </w:p>
        </w:tc>
        <w:tc>
          <w:tcPr>
            <w:tcW w:w="2642" w:type="dxa"/>
            <w:tcBorders>
              <w:top w:val="double" w:sz="4" w:space="0" w:color="auto"/>
              <w:bottom w:val="double" w:sz="4" w:space="0" w:color="auto"/>
              <w:right w:val="double" w:sz="4" w:space="0" w:color="auto"/>
            </w:tcBorders>
            <w:shd w:val="clear" w:color="auto" w:fill="B4C6E7" w:themeFill="accent1" w:themeFillTint="66"/>
          </w:tcPr>
          <w:p w14:paraId="218F9C0E" w14:textId="77777777" w:rsidR="00DA113D" w:rsidRPr="007044BB" w:rsidRDefault="00DA113D" w:rsidP="009B3D9A">
            <w:pPr>
              <w:autoSpaceDE w:val="0"/>
              <w:autoSpaceDN w:val="0"/>
              <w:adjustRightInd w:val="0"/>
              <w:spacing w:before="0" w:after="0" w:line="240" w:lineRule="auto"/>
              <w:jc w:val="left"/>
              <w:rPr>
                <w:rFonts w:cs="Arial"/>
                <w:sz w:val="20"/>
                <w:szCs w:val="20"/>
              </w:rPr>
            </w:pPr>
            <w:r w:rsidRPr="007044BB">
              <w:rPr>
                <w:rFonts w:cs="Arial"/>
                <w:sz w:val="20"/>
                <w:szCs w:val="20"/>
              </w:rPr>
              <w:t>Potential impact due to noise from construction</w:t>
            </w:r>
          </w:p>
        </w:tc>
        <w:tc>
          <w:tcPr>
            <w:tcW w:w="1134" w:type="dxa"/>
            <w:tcBorders>
              <w:top w:val="double" w:sz="4" w:space="0" w:color="auto"/>
              <w:bottom w:val="double" w:sz="4" w:space="0" w:color="auto"/>
              <w:right w:val="double" w:sz="4" w:space="0" w:color="auto"/>
            </w:tcBorders>
            <w:shd w:val="clear" w:color="auto" w:fill="B4C6E7" w:themeFill="accent1" w:themeFillTint="66"/>
          </w:tcPr>
          <w:p w14:paraId="1D6277AA" w14:textId="77777777" w:rsidR="00DA113D" w:rsidRPr="007044BB" w:rsidRDefault="00DA113D" w:rsidP="009B3D9A">
            <w:pPr>
              <w:autoSpaceDE w:val="0"/>
              <w:autoSpaceDN w:val="0"/>
              <w:adjustRightInd w:val="0"/>
              <w:spacing w:before="0" w:after="0" w:line="240" w:lineRule="auto"/>
              <w:jc w:val="left"/>
              <w:rPr>
                <w:rFonts w:cs="Arial"/>
                <w:sz w:val="20"/>
                <w:szCs w:val="20"/>
              </w:rPr>
            </w:pPr>
            <w:r w:rsidRPr="007044BB">
              <w:rPr>
                <w:rFonts w:cs="Arial"/>
                <w:sz w:val="20"/>
                <w:szCs w:val="20"/>
              </w:rPr>
              <w:t>Sensitivity of receptor</w:t>
            </w:r>
          </w:p>
        </w:tc>
        <w:tc>
          <w:tcPr>
            <w:tcW w:w="2126" w:type="dxa"/>
            <w:tcBorders>
              <w:top w:val="double" w:sz="4" w:space="0" w:color="auto"/>
              <w:bottom w:val="double" w:sz="4" w:space="0" w:color="auto"/>
              <w:right w:val="double" w:sz="4" w:space="0" w:color="auto"/>
            </w:tcBorders>
            <w:shd w:val="clear" w:color="auto" w:fill="B4C6E7" w:themeFill="accent1" w:themeFillTint="66"/>
          </w:tcPr>
          <w:p w14:paraId="65957F89" w14:textId="77777777" w:rsidR="00DA113D" w:rsidRPr="007044BB" w:rsidRDefault="00DA113D" w:rsidP="009B3D9A">
            <w:pPr>
              <w:autoSpaceDE w:val="0"/>
              <w:autoSpaceDN w:val="0"/>
              <w:adjustRightInd w:val="0"/>
              <w:spacing w:before="0" w:after="0" w:line="240" w:lineRule="auto"/>
              <w:jc w:val="left"/>
              <w:rPr>
                <w:rFonts w:cs="Arial"/>
                <w:sz w:val="20"/>
                <w:szCs w:val="20"/>
              </w:rPr>
            </w:pPr>
            <w:r w:rsidRPr="007044BB">
              <w:rPr>
                <w:rFonts w:cs="Arial"/>
                <w:sz w:val="20"/>
                <w:szCs w:val="20"/>
              </w:rPr>
              <w:t>Magnitude of impact</w:t>
            </w:r>
          </w:p>
        </w:tc>
        <w:tc>
          <w:tcPr>
            <w:tcW w:w="2301"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334A8F40" w14:textId="77777777" w:rsidR="00DA113D" w:rsidRPr="007044BB" w:rsidRDefault="00DA113D" w:rsidP="009B3D9A">
            <w:pPr>
              <w:autoSpaceDE w:val="0"/>
              <w:autoSpaceDN w:val="0"/>
              <w:adjustRightInd w:val="0"/>
              <w:spacing w:before="0" w:after="0" w:line="240" w:lineRule="auto"/>
              <w:jc w:val="left"/>
              <w:rPr>
                <w:rFonts w:cs="Arial"/>
                <w:sz w:val="20"/>
                <w:szCs w:val="20"/>
              </w:rPr>
            </w:pPr>
            <w:r w:rsidRPr="007044BB">
              <w:rPr>
                <w:rFonts w:cs="Arial"/>
                <w:sz w:val="20"/>
                <w:szCs w:val="20"/>
              </w:rPr>
              <w:t>Significance of impact</w:t>
            </w:r>
          </w:p>
        </w:tc>
      </w:tr>
      <w:tr w:rsidR="009B3D9A" w:rsidRPr="007044BB" w14:paraId="467DF7BA" w14:textId="77777777" w:rsidTr="00DA113D">
        <w:trPr>
          <w:cantSplit/>
        </w:trPr>
        <w:tc>
          <w:tcPr>
            <w:tcW w:w="1418" w:type="dxa"/>
            <w:vMerge w:val="restart"/>
            <w:tcBorders>
              <w:top w:val="double" w:sz="4" w:space="0" w:color="auto"/>
            </w:tcBorders>
            <w:shd w:val="clear" w:color="auto" w:fill="BFBFBF" w:themeFill="background1" w:themeFillShade="BF"/>
            <w:vAlign w:val="center"/>
          </w:tcPr>
          <w:p w14:paraId="46B093D5" w14:textId="77777777" w:rsidR="009B3D9A" w:rsidRPr="007044BB" w:rsidRDefault="009B3D9A" w:rsidP="009B3D9A">
            <w:pPr>
              <w:autoSpaceDE w:val="0"/>
              <w:autoSpaceDN w:val="0"/>
              <w:adjustRightInd w:val="0"/>
              <w:spacing w:before="0" w:after="0" w:line="240" w:lineRule="auto"/>
              <w:rPr>
                <w:rFonts w:cs="Arial"/>
                <w:bCs/>
                <w:sz w:val="20"/>
                <w:szCs w:val="20"/>
              </w:rPr>
            </w:pPr>
            <w:r w:rsidRPr="007044BB">
              <w:rPr>
                <w:rFonts w:cs="Arial"/>
                <w:bCs/>
                <w:sz w:val="20"/>
                <w:szCs w:val="20"/>
              </w:rPr>
              <w:t>Construction</w:t>
            </w:r>
          </w:p>
        </w:tc>
        <w:tc>
          <w:tcPr>
            <w:tcW w:w="2642" w:type="dxa"/>
            <w:tcBorders>
              <w:top w:val="double" w:sz="4" w:space="0" w:color="auto"/>
              <w:bottom w:val="single" w:sz="4" w:space="0" w:color="auto"/>
            </w:tcBorders>
          </w:tcPr>
          <w:p w14:paraId="7F242F70" w14:textId="77777777" w:rsidR="009B3D9A" w:rsidRPr="007044BB" w:rsidRDefault="009B3D9A" w:rsidP="009B3D9A">
            <w:pPr>
              <w:spacing w:before="0" w:after="0" w:line="240" w:lineRule="auto"/>
              <w:jc w:val="left"/>
              <w:rPr>
                <w:rFonts w:cs="Arial"/>
                <w:sz w:val="20"/>
                <w:szCs w:val="20"/>
              </w:rPr>
            </w:pPr>
            <w:r w:rsidRPr="007044BB">
              <w:rPr>
                <w:rFonts w:cs="Arial"/>
                <w:sz w:val="20"/>
                <w:szCs w:val="20"/>
              </w:rPr>
              <w:t>Construction of substation</w:t>
            </w:r>
          </w:p>
        </w:tc>
        <w:tc>
          <w:tcPr>
            <w:tcW w:w="1134" w:type="dxa"/>
            <w:tcBorders>
              <w:top w:val="double" w:sz="4" w:space="0" w:color="auto"/>
              <w:bottom w:val="single" w:sz="4" w:space="0" w:color="auto"/>
            </w:tcBorders>
          </w:tcPr>
          <w:p w14:paraId="2A3CCC75" w14:textId="77777777" w:rsidR="009B3D9A" w:rsidRPr="007044BB" w:rsidRDefault="009B3D9A" w:rsidP="009B3D9A">
            <w:pPr>
              <w:autoSpaceDE w:val="0"/>
              <w:autoSpaceDN w:val="0"/>
              <w:adjustRightInd w:val="0"/>
              <w:spacing w:before="0" w:after="0" w:line="240" w:lineRule="auto"/>
              <w:rPr>
                <w:rFonts w:cs="Arial"/>
                <w:sz w:val="20"/>
                <w:szCs w:val="20"/>
              </w:rPr>
            </w:pPr>
            <w:r w:rsidRPr="007044BB">
              <w:rPr>
                <w:rFonts w:cs="Arial"/>
                <w:sz w:val="20"/>
                <w:szCs w:val="20"/>
              </w:rPr>
              <w:t>High</w:t>
            </w:r>
          </w:p>
        </w:tc>
        <w:tc>
          <w:tcPr>
            <w:tcW w:w="2126" w:type="dxa"/>
            <w:tcBorders>
              <w:top w:val="double" w:sz="4" w:space="0" w:color="auto"/>
              <w:bottom w:val="single" w:sz="4" w:space="0" w:color="auto"/>
            </w:tcBorders>
          </w:tcPr>
          <w:p w14:paraId="797C6636" w14:textId="77777777" w:rsidR="009B3D9A" w:rsidRPr="007044BB" w:rsidRDefault="009B3D9A" w:rsidP="009B3D9A">
            <w:pPr>
              <w:autoSpaceDE w:val="0"/>
              <w:autoSpaceDN w:val="0"/>
              <w:adjustRightInd w:val="0"/>
              <w:spacing w:before="0" w:after="0" w:line="240" w:lineRule="auto"/>
              <w:rPr>
                <w:rFonts w:cs="Arial"/>
                <w:sz w:val="20"/>
                <w:szCs w:val="20"/>
              </w:rPr>
            </w:pPr>
            <w:r w:rsidRPr="007044BB">
              <w:rPr>
                <w:rFonts w:cs="Arial"/>
                <w:sz w:val="20"/>
                <w:szCs w:val="20"/>
              </w:rPr>
              <w:t>High: within 100 m</w:t>
            </w:r>
          </w:p>
          <w:p w14:paraId="346A3149" w14:textId="77777777" w:rsidR="009B3D9A" w:rsidRPr="007044BB" w:rsidRDefault="009B3D9A" w:rsidP="009B3D9A">
            <w:pPr>
              <w:autoSpaceDE w:val="0"/>
              <w:autoSpaceDN w:val="0"/>
              <w:adjustRightInd w:val="0"/>
              <w:spacing w:before="0" w:after="0" w:line="240" w:lineRule="auto"/>
              <w:rPr>
                <w:rFonts w:cs="Arial"/>
                <w:sz w:val="20"/>
                <w:szCs w:val="20"/>
              </w:rPr>
            </w:pPr>
            <w:r w:rsidRPr="007044BB">
              <w:rPr>
                <w:rFonts w:cs="Arial"/>
                <w:sz w:val="20"/>
                <w:szCs w:val="20"/>
              </w:rPr>
              <w:t>Medium: 100 - 200 m</w:t>
            </w:r>
          </w:p>
        </w:tc>
        <w:tc>
          <w:tcPr>
            <w:tcW w:w="2301" w:type="dxa"/>
            <w:tcBorders>
              <w:top w:val="double" w:sz="4" w:space="0" w:color="auto"/>
              <w:bottom w:val="single" w:sz="4" w:space="0" w:color="auto"/>
            </w:tcBorders>
          </w:tcPr>
          <w:p w14:paraId="68F1872C" w14:textId="77777777" w:rsidR="009B3D9A" w:rsidRPr="007044BB" w:rsidRDefault="009B3D9A" w:rsidP="009B3D9A">
            <w:pPr>
              <w:autoSpaceDE w:val="0"/>
              <w:autoSpaceDN w:val="0"/>
              <w:adjustRightInd w:val="0"/>
              <w:spacing w:before="0" w:after="0" w:line="240" w:lineRule="auto"/>
              <w:rPr>
                <w:rFonts w:cs="Arial"/>
                <w:sz w:val="20"/>
                <w:szCs w:val="20"/>
              </w:rPr>
            </w:pPr>
            <w:r w:rsidRPr="007044BB">
              <w:rPr>
                <w:rFonts w:cs="Arial"/>
                <w:sz w:val="20"/>
                <w:szCs w:val="20"/>
              </w:rPr>
              <w:t>Major: within 100 m</w:t>
            </w:r>
          </w:p>
          <w:p w14:paraId="14DB9208" w14:textId="77777777" w:rsidR="009B3D9A" w:rsidRPr="007044BB" w:rsidRDefault="009B3D9A" w:rsidP="009B3D9A">
            <w:pPr>
              <w:autoSpaceDE w:val="0"/>
              <w:autoSpaceDN w:val="0"/>
              <w:adjustRightInd w:val="0"/>
              <w:spacing w:before="0" w:after="0" w:line="240" w:lineRule="auto"/>
              <w:rPr>
                <w:rFonts w:cs="Arial"/>
                <w:sz w:val="20"/>
                <w:szCs w:val="20"/>
              </w:rPr>
            </w:pPr>
            <w:r w:rsidRPr="007044BB">
              <w:rPr>
                <w:rFonts w:cs="Arial"/>
                <w:sz w:val="20"/>
                <w:szCs w:val="20"/>
              </w:rPr>
              <w:t>Moderate: 100 - 200 m</w:t>
            </w:r>
          </w:p>
        </w:tc>
      </w:tr>
      <w:tr w:rsidR="009B3D9A" w:rsidRPr="007044BB" w14:paraId="49B39A3E" w14:textId="77777777" w:rsidTr="00812D87">
        <w:trPr>
          <w:cantSplit/>
        </w:trPr>
        <w:tc>
          <w:tcPr>
            <w:tcW w:w="1418" w:type="dxa"/>
            <w:vMerge/>
            <w:shd w:val="clear" w:color="auto" w:fill="BFBFBF" w:themeFill="background1" w:themeFillShade="BF"/>
            <w:vAlign w:val="center"/>
          </w:tcPr>
          <w:p w14:paraId="69956499" w14:textId="77777777" w:rsidR="009B3D9A" w:rsidRPr="007044BB" w:rsidRDefault="009B3D9A" w:rsidP="009B3D9A">
            <w:pPr>
              <w:autoSpaceDE w:val="0"/>
              <w:autoSpaceDN w:val="0"/>
              <w:adjustRightInd w:val="0"/>
              <w:spacing w:before="0" w:after="0" w:line="240" w:lineRule="auto"/>
              <w:rPr>
                <w:rFonts w:cs="Arial"/>
                <w:bCs/>
                <w:sz w:val="20"/>
                <w:szCs w:val="20"/>
              </w:rPr>
            </w:pPr>
          </w:p>
        </w:tc>
        <w:tc>
          <w:tcPr>
            <w:tcW w:w="2642" w:type="dxa"/>
            <w:tcBorders>
              <w:top w:val="single" w:sz="4" w:space="0" w:color="auto"/>
              <w:bottom w:val="single" w:sz="4" w:space="0" w:color="auto"/>
            </w:tcBorders>
          </w:tcPr>
          <w:p w14:paraId="23412D1B" w14:textId="77777777" w:rsidR="009B3D9A" w:rsidRPr="007044BB" w:rsidRDefault="009B3D9A" w:rsidP="009B3D9A">
            <w:pPr>
              <w:spacing w:before="0" w:after="0" w:line="240" w:lineRule="auto"/>
              <w:jc w:val="left"/>
              <w:rPr>
                <w:rFonts w:cs="Arial"/>
                <w:sz w:val="20"/>
                <w:szCs w:val="20"/>
              </w:rPr>
            </w:pPr>
            <w:r w:rsidRPr="007044BB">
              <w:rPr>
                <w:rFonts w:cs="Arial"/>
                <w:sz w:val="20"/>
                <w:szCs w:val="20"/>
              </w:rPr>
              <w:t>Construction of access tracks</w:t>
            </w:r>
          </w:p>
        </w:tc>
        <w:tc>
          <w:tcPr>
            <w:tcW w:w="1134" w:type="dxa"/>
            <w:tcBorders>
              <w:top w:val="single" w:sz="4" w:space="0" w:color="auto"/>
              <w:bottom w:val="single" w:sz="4" w:space="0" w:color="auto"/>
            </w:tcBorders>
          </w:tcPr>
          <w:p w14:paraId="166C3163" w14:textId="77777777" w:rsidR="009B3D9A" w:rsidRPr="007044BB" w:rsidRDefault="009B3D9A" w:rsidP="009B3D9A">
            <w:pPr>
              <w:autoSpaceDE w:val="0"/>
              <w:autoSpaceDN w:val="0"/>
              <w:adjustRightInd w:val="0"/>
              <w:spacing w:before="0" w:after="0" w:line="240" w:lineRule="auto"/>
              <w:rPr>
                <w:rFonts w:cs="Arial"/>
                <w:sz w:val="20"/>
                <w:szCs w:val="20"/>
              </w:rPr>
            </w:pPr>
            <w:r w:rsidRPr="007044BB">
              <w:rPr>
                <w:rFonts w:cs="Arial"/>
                <w:sz w:val="20"/>
                <w:szCs w:val="20"/>
              </w:rPr>
              <w:t>High</w:t>
            </w:r>
          </w:p>
        </w:tc>
        <w:tc>
          <w:tcPr>
            <w:tcW w:w="2126" w:type="dxa"/>
            <w:tcBorders>
              <w:top w:val="single" w:sz="4" w:space="0" w:color="auto"/>
              <w:bottom w:val="single" w:sz="4" w:space="0" w:color="auto"/>
            </w:tcBorders>
          </w:tcPr>
          <w:p w14:paraId="4FAF6EDE" w14:textId="77777777" w:rsidR="009B3D9A" w:rsidRPr="007044BB" w:rsidRDefault="009B3D9A" w:rsidP="009B3D9A">
            <w:pPr>
              <w:autoSpaceDE w:val="0"/>
              <w:autoSpaceDN w:val="0"/>
              <w:adjustRightInd w:val="0"/>
              <w:spacing w:before="0" w:after="0" w:line="240" w:lineRule="auto"/>
              <w:rPr>
                <w:rFonts w:cs="Arial"/>
                <w:sz w:val="20"/>
                <w:szCs w:val="20"/>
              </w:rPr>
            </w:pPr>
            <w:r w:rsidRPr="007044BB">
              <w:rPr>
                <w:rFonts w:cs="Arial"/>
                <w:sz w:val="20"/>
                <w:szCs w:val="20"/>
              </w:rPr>
              <w:t>High: within 50 m</w:t>
            </w:r>
          </w:p>
          <w:p w14:paraId="183D1491" w14:textId="77777777" w:rsidR="009B3D9A" w:rsidRPr="007044BB" w:rsidRDefault="009B3D9A" w:rsidP="009B3D9A">
            <w:pPr>
              <w:autoSpaceDE w:val="0"/>
              <w:autoSpaceDN w:val="0"/>
              <w:adjustRightInd w:val="0"/>
              <w:spacing w:before="0" w:after="0" w:line="240" w:lineRule="auto"/>
              <w:rPr>
                <w:rFonts w:cs="Arial"/>
                <w:sz w:val="20"/>
                <w:szCs w:val="20"/>
              </w:rPr>
            </w:pPr>
            <w:r w:rsidRPr="007044BB">
              <w:rPr>
                <w:rFonts w:cs="Arial"/>
                <w:sz w:val="20"/>
                <w:szCs w:val="20"/>
              </w:rPr>
              <w:t>Medium: 50 - 100 m</w:t>
            </w:r>
          </w:p>
        </w:tc>
        <w:tc>
          <w:tcPr>
            <w:tcW w:w="2301" w:type="dxa"/>
            <w:tcBorders>
              <w:top w:val="single" w:sz="4" w:space="0" w:color="auto"/>
              <w:bottom w:val="single" w:sz="4" w:space="0" w:color="auto"/>
            </w:tcBorders>
          </w:tcPr>
          <w:p w14:paraId="7A4AB0F3" w14:textId="77777777" w:rsidR="009B3D9A" w:rsidRPr="007044BB" w:rsidRDefault="009B3D9A" w:rsidP="009B3D9A">
            <w:pPr>
              <w:autoSpaceDE w:val="0"/>
              <w:autoSpaceDN w:val="0"/>
              <w:adjustRightInd w:val="0"/>
              <w:spacing w:before="0" w:after="0" w:line="240" w:lineRule="auto"/>
              <w:rPr>
                <w:rFonts w:cs="Arial"/>
                <w:sz w:val="20"/>
                <w:szCs w:val="20"/>
              </w:rPr>
            </w:pPr>
            <w:r w:rsidRPr="007044BB">
              <w:rPr>
                <w:rFonts w:cs="Arial"/>
                <w:sz w:val="20"/>
                <w:szCs w:val="20"/>
              </w:rPr>
              <w:t>Major: within 50 m</w:t>
            </w:r>
          </w:p>
          <w:p w14:paraId="1E7355E9" w14:textId="77777777" w:rsidR="009B3D9A" w:rsidRPr="007044BB" w:rsidRDefault="009B3D9A" w:rsidP="009B3D9A">
            <w:pPr>
              <w:autoSpaceDE w:val="0"/>
              <w:autoSpaceDN w:val="0"/>
              <w:adjustRightInd w:val="0"/>
              <w:spacing w:before="0" w:after="0" w:line="240" w:lineRule="auto"/>
              <w:rPr>
                <w:rFonts w:cs="Arial"/>
                <w:sz w:val="20"/>
                <w:szCs w:val="20"/>
              </w:rPr>
            </w:pPr>
            <w:r w:rsidRPr="007044BB">
              <w:rPr>
                <w:rFonts w:cs="Arial"/>
                <w:sz w:val="20"/>
                <w:szCs w:val="20"/>
              </w:rPr>
              <w:t>Moderate: 50 - 100 m</w:t>
            </w:r>
          </w:p>
        </w:tc>
      </w:tr>
      <w:tr w:rsidR="009B3D9A" w:rsidRPr="007044BB" w14:paraId="2153D1BD" w14:textId="77777777" w:rsidTr="00DA113D">
        <w:trPr>
          <w:cantSplit/>
        </w:trPr>
        <w:tc>
          <w:tcPr>
            <w:tcW w:w="1418" w:type="dxa"/>
            <w:vMerge/>
            <w:shd w:val="clear" w:color="auto" w:fill="BFBFBF" w:themeFill="background1" w:themeFillShade="BF"/>
            <w:vAlign w:val="center"/>
          </w:tcPr>
          <w:p w14:paraId="0A312B1F" w14:textId="77777777" w:rsidR="009B3D9A" w:rsidRPr="007044BB" w:rsidRDefault="009B3D9A" w:rsidP="009B3D9A">
            <w:pPr>
              <w:autoSpaceDE w:val="0"/>
              <w:autoSpaceDN w:val="0"/>
              <w:adjustRightInd w:val="0"/>
              <w:spacing w:before="0" w:after="0" w:line="240" w:lineRule="auto"/>
              <w:rPr>
                <w:rFonts w:cs="Arial"/>
                <w:bCs/>
                <w:sz w:val="20"/>
                <w:szCs w:val="20"/>
              </w:rPr>
            </w:pPr>
          </w:p>
        </w:tc>
        <w:tc>
          <w:tcPr>
            <w:tcW w:w="2642" w:type="dxa"/>
            <w:tcBorders>
              <w:top w:val="single" w:sz="4" w:space="0" w:color="auto"/>
            </w:tcBorders>
          </w:tcPr>
          <w:p w14:paraId="1B4FFBA3" w14:textId="77777777" w:rsidR="009B3D9A" w:rsidRPr="007044BB" w:rsidRDefault="009B3D9A" w:rsidP="009B3D9A">
            <w:pPr>
              <w:spacing w:before="0" w:after="0" w:line="240" w:lineRule="auto"/>
              <w:jc w:val="left"/>
              <w:rPr>
                <w:rFonts w:cs="Arial"/>
                <w:sz w:val="20"/>
                <w:szCs w:val="20"/>
              </w:rPr>
            </w:pPr>
            <w:r w:rsidRPr="007044BB">
              <w:rPr>
                <w:rFonts w:cs="Arial"/>
                <w:sz w:val="20"/>
                <w:szCs w:val="20"/>
              </w:rPr>
              <w:t>Construction of tower fou</w:t>
            </w:r>
            <w:r w:rsidRPr="007044BB">
              <w:rPr>
                <w:rFonts w:cs="Arial"/>
                <w:sz w:val="20"/>
                <w:szCs w:val="20"/>
              </w:rPr>
              <w:t>n</w:t>
            </w:r>
            <w:r w:rsidRPr="007044BB">
              <w:rPr>
                <w:rFonts w:cs="Arial"/>
                <w:sz w:val="20"/>
                <w:szCs w:val="20"/>
              </w:rPr>
              <w:t>dations</w:t>
            </w:r>
          </w:p>
        </w:tc>
        <w:tc>
          <w:tcPr>
            <w:tcW w:w="1134" w:type="dxa"/>
            <w:tcBorders>
              <w:top w:val="single" w:sz="4" w:space="0" w:color="auto"/>
            </w:tcBorders>
          </w:tcPr>
          <w:p w14:paraId="6675589B" w14:textId="77777777" w:rsidR="009B3D9A" w:rsidRPr="007044BB" w:rsidRDefault="009B3D9A" w:rsidP="009B3D9A">
            <w:pPr>
              <w:spacing w:before="0" w:after="0" w:line="240" w:lineRule="auto"/>
              <w:rPr>
                <w:sz w:val="20"/>
                <w:szCs w:val="20"/>
              </w:rPr>
            </w:pPr>
            <w:r w:rsidRPr="007044BB">
              <w:rPr>
                <w:rFonts w:cs="Arial"/>
                <w:sz w:val="20"/>
                <w:szCs w:val="20"/>
              </w:rPr>
              <w:t>High</w:t>
            </w:r>
          </w:p>
        </w:tc>
        <w:tc>
          <w:tcPr>
            <w:tcW w:w="2126" w:type="dxa"/>
            <w:tcBorders>
              <w:top w:val="single" w:sz="4" w:space="0" w:color="auto"/>
            </w:tcBorders>
          </w:tcPr>
          <w:p w14:paraId="3ED51B95" w14:textId="77777777" w:rsidR="009B3D9A" w:rsidRPr="007044BB" w:rsidRDefault="009B3D9A" w:rsidP="009B3D9A">
            <w:pPr>
              <w:autoSpaceDE w:val="0"/>
              <w:autoSpaceDN w:val="0"/>
              <w:adjustRightInd w:val="0"/>
              <w:spacing w:before="0" w:after="0" w:line="240" w:lineRule="auto"/>
              <w:rPr>
                <w:rFonts w:cs="Arial"/>
                <w:sz w:val="20"/>
                <w:szCs w:val="20"/>
              </w:rPr>
            </w:pPr>
            <w:r w:rsidRPr="007044BB">
              <w:rPr>
                <w:rFonts w:cs="Arial"/>
                <w:sz w:val="20"/>
                <w:szCs w:val="20"/>
              </w:rPr>
              <w:t>High: within 50 m</w:t>
            </w:r>
          </w:p>
          <w:p w14:paraId="109004D7" w14:textId="77777777" w:rsidR="009B3D9A" w:rsidRPr="007044BB" w:rsidRDefault="009B3D9A" w:rsidP="009B3D9A">
            <w:pPr>
              <w:autoSpaceDE w:val="0"/>
              <w:autoSpaceDN w:val="0"/>
              <w:adjustRightInd w:val="0"/>
              <w:spacing w:before="0" w:after="0" w:line="240" w:lineRule="auto"/>
              <w:rPr>
                <w:rFonts w:cs="Arial"/>
                <w:sz w:val="20"/>
                <w:szCs w:val="20"/>
              </w:rPr>
            </w:pPr>
            <w:r w:rsidRPr="007044BB">
              <w:rPr>
                <w:rFonts w:cs="Arial"/>
                <w:sz w:val="20"/>
                <w:szCs w:val="20"/>
              </w:rPr>
              <w:t>Medium: 50 - 100 m</w:t>
            </w:r>
          </w:p>
        </w:tc>
        <w:tc>
          <w:tcPr>
            <w:tcW w:w="2301" w:type="dxa"/>
            <w:tcBorders>
              <w:top w:val="single" w:sz="4" w:space="0" w:color="auto"/>
            </w:tcBorders>
          </w:tcPr>
          <w:p w14:paraId="00165A31" w14:textId="77777777" w:rsidR="009B3D9A" w:rsidRPr="007044BB" w:rsidRDefault="009B3D9A" w:rsidP="009B3D9A">
            <w:pPr>
              <w:autoSpaceDE w:val="0"/>
              <w:autoSpaceDN w:val="0"/>
              <w:adjustRightInd w:val="0"/>
              <w:spacing w:before="0" w:after="0" w:line="240" w:lineRule="auto"/>
              <w:rPr>
                <w:rFonts w:cs="Arial"/>
                <w:sz w:val="20"/>
                <w:szCs w:val="20"/>
              </w:rPr>
            </w:pPr>
            <w:r w:rsidRPr="007044BB">
              <w:rPr>
                <w:rFonts w:cs="Arial"/>
                <w:sz w:val="20"/>
                <w:szCs w:val="20"/>
              </w:rPr>
              <w:t>Major: within 50 m</w:t>
            </w:r>
          </w:p>
          <w:p w14:paraId="748EB21C" w14:textId="77777777" w:rsidR="009B3D9A" w:rsidRPr="007044BB" w:rsidRDefault="009B3D9A" w:rsidP="009B3D9A">
            <w:pPr>
              <w:autoSpaceDE w:val="0"/>
              <w:autoSpaceDN w:val="0"/>
              <w:adjustRightInd w:val="0"/>
              <w:spacing w:before="0" w:after="0" w:line="240" w:lineRule="auto"/>
              <w:rPr>
                <w:rFonts w:cs="Arial"/>
                <w:sz w:val="20"/>
                <w:szCs w:val="20"/>
              </w:rPr>
            </w:pPr>
            <w:r w:rsidRPr="007044BB">
              <w:rPr>
                <w:rFonts w:cs="Arial"/>
                <w:sz w:val="20"/>
                <w:szCs w:val="20"/>
              </w:rPr>
              <w:t>Moderate: 50 - 100 m</w:t>
            </w:r>
          </w:p>
        </w:tc>
      </w:tr>
      <w:tr w:rsidR="009B3D9A" w:rsidRPr="007044BB" w14:paraId="0988CBA5" w14:textId="77777777" w:rsidTr="00DA113D">
        <w:trPr>
          <w:cantSplit/>
        </w:trPr>
        <w:tc>
          <w:tcPr>
            <w:tcW w:w="1418" w:type="dxa"/>
            <w:vMerge/>
            <w:shd w:val="clear" w:color="auto" w:fill="BFBFBF" w:themeFill="background1" w:themeFillShade="BF"/>
            <w:vAlign w:val="center"/>
          </w:tcPr>
          <w:p w14:paraId="27A200A0" w14:textId="77777777" w:rsidR="009B3D9A" w:rsidRPr="007044BB" w:rsidRDefault="009B3D9A" w:rsidP="009B3D9A">
            <w:pPr>
              <w:autoSpaceDE w:val="0"/>
              <w:autoSpaceDN w:val="0"/>
              <w:adjustRightInd w:val="0"/>
              <w:spacing w:before="0" w:after="0" w:line="240" w:lineRule="auto"/>
              <w:rPr>
                <w:rFonts w:cs="Arial"/>
                <w:bCs/>
                <w:sz w:val="20"/>
                <w:szCs w:val="20"/>
              </w:rPr>
            </w:pPr>
          </w:p>
        </w:tc>
        <w:tc>
          <w:tcPr>
            <w:tcW w:w="2642" w:type="dxa"/>
          </w:tcPr>
          <w:p w14:paraId="0CFEC01D" w14:textId="77777777" w:rsidR="009B3D9A" w:rsidRPr="007044BB" w:rsidRDefault="009B3D9A" w:rsidP="009B3D9A">
            <w:pPr>
              <w:spacing w:before="0" w:after="0" w:line="240" w:lineRule="auto"/>
              <w:jc w:val="left"/>
              <w:rPr>
                <w:rFonts w:cs="Arial"/>
                <w:sz w:val="20"/>
                <w:szCs w:val="20"/>
              </w:rPr>
            </w:pPr>
            <w:r w:rsidRPr="007044BB">
              <w:rPr>
                <w:rFonts w:cs="Arial"/>
                <w:sz w:val="20"/>
                <w:szCs w:val="20"/>
              </w:rPr>
              <w:t>Tower assembly &amp; erection</w:t>
            </w:r>
          </w:p>
        </w:tc>
        <w:tc>
          <w:tcPr>
            <w:tcW w:w="1134" w:type="dxa"/>
          </w:tcPr>
          <w:p w14:paraId="241CBEAD" w14:textId="77777777" w:rsidR="009B3D9A" w:rsidRPr="007044BB" w:rsidRDefault="009B3D9A" w:rsidP="009B3D9A">
            <w:pPr>
              <w:spacing w:before="0" w:after="0" w:line="240" w:lineRule="auto"/>
              <w:rPr>
                <w:sz w:val="20"/>
                <w:szCs w:val="20"/>
              </w:rPr>
            </w:pPr>
            <w:r w:rsidRPr="007044BB">
              <w:rPr>
                <w:rFonts w:cs="Arial"/>
                <w:sz w:val="20"/>
                <w:szCs w:val="20"/>
              </w:rPr>
              <w:t>High</w:t>
            </w:r>
          </w:p>
        </w:tc>
        <w:tc>
          <w:tcPr>
            <w:tcW w:w="2126" w:type="dxa"/>
          </w:tcPr>
          <w:p w14:paraId="7DCBB7C7" w14:textId="77777777" w:rsidR="009B3D9A" w:rsidRPr="007044BB" w:rsidRDefault="009B3D9A" w:rsidP="009B3D9A">
            <w:pPr>
              <w:autoSpaceDE w:val="0"/>
              <w:autoSpaceDN w:val="0"/>
              <w:adjustRightInd w:val="0"/>
              <w:spacing w:before="0" w:after="0" w:line="240" w:lineRule="auto"/>
              <w:rPr>
                <w:rFonts w:cs="Arial"/>
                <w:sz w:val="20"/>
                <w:szCs w:val="20"/>
              </w:rPr>
            </w:pPr>
            <w:r w:rsidRPr="007044BB">
              <w:rPr>
                <w:rFonts w:cs="Arial"/>
                <w:sz w:val="20"/>
                <w:szCs w:val="20"/>
              </w:rPr>
              <w:t>Medium: within 50 m</w:t>
            </w:r>
          </w:p>
        </w:tc>
        <w:tc>
          <w:tcPr>
            <w:tcW w:w="2301" w:type="dxa"/>
          </w:tcPr>
          <w:p w14:paraId="0B5651B2" w14:textId="77777777" w:rsidR="009B3D9A" w:rsidRPr="007044BB" w:rsidRDefault="009B3D9A" w:rsidP="009B3D9A">
            <w:pPr>
              <w:autoSpaceDE w:val="0"/>
              <w:autoSpaceDN w:val="0"/>
              <w:adjustRightInd w:val="0"/>
              <w:spacing w:before="0" w:after="0" w:line="240" w:lineRule="auto"/>
              <w:rPr>
                <w:rFonts w:cs="Arial"/>
                <w:sz w:val="20"/>
                <w:szCs w:val="20"/>
              </w:rPr>
            </w:pPr>
            <w:r w:rsidRPr="007044BB">
              <w:rPr>
                <w:rFonts w:cs="Arial"/>
                <w:sz w:val="20"/>
                <w:szCs w:val="20"/>
              </w:rPr>
              <w:t>Moderate: within 50 m</w:t>
            </w:r>
          </w:p>
        </w:tc>
      </w:tr>
      <w:tr w:rsidR="009B3D9A" w:rsidRPr="007044BB" w14:paraId="66F14DAC" w14:textId="77777777" w:rsidTr="00DA113D">
        <w:trPr>
          <w:cantSplit/>
        </w:trPr>
        <w:tc>
          <w:tcPr>
            <w:tcW w:w="1418" w:type="dxa"/>
            <w:vMerge/>
            <w:shd w:val="clear" w:color="auto" w:fill="BFBFBF" w:themeFill="background1" w:themeFillShade="BF"/>
          </w:tcPr>
          <w:p w14:paraId="5FF93256" w14:textId="77777777" w:rsidR="009B3D9A" w:rsidRPr="007044BB" w:rsidRDefault="009B3D9A" w:rsidP="009B3D9A">
            <w:pPr>
              <w:spacing w:before="0" w:after="0" w:line="240" w:lineRule="auto"/>
              <w:rPr>
                <w:rFonts w:cs="Arial"/>
                <w:sz w:val="20"/>
                <w:szCs w:val="20"/>
              </w:rPr>
            </w:pPr>
          </w:p>
        </w:tc>
        <w:tc>
          <w:tcPr>
            <w:tcW w:w="2642" w:type="dxa"/>
          </w:tcPr>
          <w:p w14:paraId="760CEC53" w14:textId="3495AC17" w:rsidR="009B3D9A" w:rsidRPr="007044BB" w:rsidRDefault="009B3D9A" w:rsidP="009B3D9A">
            <w:pPr>
              <w:spacing w:before="0" w:after="0" w:line="240" w:lineRule="auto"/>
              <w:jc w:val="left"/>
              <w:rPr>
                <w:rFonts w:cs="Arial"/>
                <w:sz w:val="20"/>
                <w:szCs w:val="20"/>
              </w:rPr>
            </w:pPr>
            <w:r w:rsidRPr="007044BB">
              <w:rPr>
                <w:rFonts w:cs="Arial"/>
                <w:sz w:val="20"/>
                <w:szCs w:val="20"/>
              </w:rPr>
              <w:t>Stringing of conductors</w:t>
            </w:r>
          </w:p>
        </w:tc>
        <w:tc>
          <w:tcPr>
            <w:tcW w:w="1134" w:type="dxa"/>
          </w:tcPr>
          <w:p w14:paraId="68D3193F" w14:textId="77777777" w:rsidR="009B3D9A" w:rsidRPr="007044BB" w:rsidRDefault="009B3D9A" w:rsidP="009B3D9A">
            <w:pPr>
              <w:spacing w:before="0" w:after="0" w:line="240" w:lineRule="auto"/>
              <w:rPr>
                <w:sz w:val="20"/>
                <w:szCs w:val="20"/>
              </w:rPr>
            </w:pPr>
            <w:r w:rsidRPr="007044BB">
              <w:rPr>
                <w:rFonts w:cs="Arial"/>
                <w:sz w:val="20"/>
                <w:szCs w:val="20"/>
              </w:rPr>
              <w:t>High</w:t>
            </w:r>
          </w:p>
        </w:tc>
        <w:tc>
          <w:tcPr>
            <w:tcW w:w="2126" w:type="dxa"/>
          </w:tcPr>
          <w:p w14:paraId="057C71B6" w14:textId="77777777" w:rsidR="009B3D9A" w:rsidRPr="007044BB" w:rsidRDefault="009B3D9A" w:rsidP="009B3D9A">
            <w:pPr>
              <w:autoSpaceDE w:val="0"/>
              <w:autoSpaceDN w:val="0"/>
              <w:adjustRightInd w:val="0"/>
              <w:spacing w:before="0" w:after="0" w:line="240" w:lineRule="auto"/>
              <w:rPr>
                <w:rFonts w:cs="Arial"/>
                <w:sz w:val="20"/>
                <w:szCs w:val="20"/>
              </w:rPr>
            </w:pPr>
            <w:r w:rsidRPr="007044BB">
              <w:rPr>
                <w:rFonts w:cs="Arial"/>
                <w:sz w:val="20"/>
                <w:szCs w:val="20"/>
              </w:rPr>
              <w:t>Medium: within 50 m</w:t>
            </w:r>
          </w:p>
        </w:tc>
        <w:tc>
          <w:tcPr>
            <w:tcW w:w="2301" w:type="dxa"/>
          </w:tcPr>
          <w:p w14:paraId="12231535" w14:textId="77777777" w:rsidR="009B3D9A" w:rsidRPr="007044BB" w:rsidRDefault="009B3D9A" w:rsidP="009B3D9A">
            <w:pPr>
              <w:autoSpaceDE w:val="0"/>
              <w:autoSpaceDN w:val="0"/>
              <w:adjustRightInd w:val="0"/>
              <w:spacing w:before="0" w:after="0" w:line="240" w:lineRule="auto"/>
              <w:rPr>
                <w:rFonts w:cs="Arial"/>
                <w:sz w:val="20"/>
                <w:szCs w:val="20"/>
              </w:rPr>
            </w:pPr>
            <w:r w:rsidRPr="007044BB">
              <w:rPr>
                <w:rFonts w:cs="Arial"/>
                <w:sz w:val="20"/>
                <w:szCs w:val="20"/>
              </w:rPr>
              <w:t>Moderate: within 50 m</w:t>
            </w:r>
          </w:p>
        </w:tc>
      </w:tr>
      <w:tr w:rsidR="009B3D9A" w:rsidRPr="007044BB" w14:paraId="453A2069" w14:textId="77777777" w:rsidTr="00DA113D">
        <w:trPr>
          <w:cantSplit/>
        </w:trPr>
        <w:tc>
          <w:tcPr>
            <w:tcW w:w="1418" w:type="dxa"/>
            <w:vMerge/>
            <w:shd w:val="clear" w:color="auto" w:fill="BFBFBF" w:themeFill="background1" w:themeFillShade="BF"/>
          </w:tcPr>
          <w:p w14:paraId="6EB6254C" w14:textId="77777777" w:rsidR="009B3D9A" w:rsidRPr="007044BB" w:rsidRDefault="009B3D9A" w:rsidP="009B3D9A">
            <w:pPr>
              <w:spacing w:before="0" w:after="0" w:line="240" w:lineRule="auto"/>
              <w:rPr>
                <w:rFonts w:cs="Arial"/>
                <w:sz w:val="20"/>
                <w:szCs w:val="20"/>
              </w:rPr>
            </w:pPr>
          </w:p>
        </w:tc>
        <w:tc>
          <w:tcPr>
            <w:tcW w:w="2642" w:type="dxa"/>
          </w:tcPr>
          <w:p w14:paraId="5CC1C8F9" w14:textId="25EAD8C6" w:rsidR="009B3D9A" w:rsidRPr="007044BB" w:rsidRDefault="009B3D9A" w:rsidP="009B3D9A">
            <w:pPr>
              <w:spacing w:before="0" w:after="0" w:line="240" w:lineRule="auto"/>
              <w:jc w:val="left"/>
              <w:rPr>
                <w:rFonts w:cs="Arial"/>
                <w:sz w:val="20"/>
                <w:szCs w:val="20"/>
              </w:rPr>
            </w:pPr>
            <w:r w:rsidRPr="007044BB">
              <w:rPr>
                <w:rFonts w:cs="Arial"/>
                <w:sz w:val="20"/>
                <w:szCs w:val="20"/>
              </w:rPr>
              <w:t>Construction of cable</w:t>
            </w:r>
          </w:p>
        </w:tc>
        <w:tc>
          <w:tcPr>
            <w:tcW w:w="1134" w:type="dxa"/>
          </w:tcPr>
          <w:p w14:paraId="1147D5BF" w14:textId="16C370ED" w:rsidR="009B3D9A" w:rsidRPr="007044BB" w:rsidRDefault="009B3D9A" w:rsidP="009B3D9A">
            <w:pPr>
              <w:spacing w:before="0" w:after="0" w:line="240" w:lineRule="auto"/>
              <w:rPr>
                <w:rFonts w:cs="Arial"/>
                <w:sz w:val="20"/>
                <w:szCs w:val="20"/>
              </w:rPr>
            </w:pPr>
            <w:r w:rsidRPr="007044BB">
              <w:rPr>
                <w:rFonts w:cs="Arial"/>
                <w:sz w:val="20"/>
                <w:szCs w:val="20"/>
              </w:rPr>
              <w:t>High</w:t>
            </w:r>
          </w:p>
        </w:tc>
        <w:tc>
          <w:tcPr>
            <w:tcW w:w="2126" w:type="dxa"/>
          </w:tcPr>
          <w:p w14:paraId="0BDFB956" w14:textId="10C1394F" w:rsidR="009B3D9A" w:rsidRPr="007044BB" w:rsidRDefault="009B3D9A" w:rsidP="009B3D9A">
            <w:pPr>
              <w:autoSpaceDE w:val="0"/>
              <w:autoSpaceDN w:val="0"/>
              <w:adjustRightInd w:val="0"/>
              <w:spacing w:before="0" w:after="0" w:line="240" w:lineRule="auto"/>
              <w:rPr>
                <w:rFonts w:cs="Arial"/>
                <w:sz w:val="20"/>
                <w:szCs w:val="20"/>
              </w:rPr>
            </w:pPr>
            <w:r w:rsidRPr="007044BB">
              <w:rPr>
                <w:rFonts w:cs="Arial"/>
                <w:sz w:val="20"/>
                <w:szCs w:val="20"/>
              </w:rPr>
              <w:t xml:space="preserve">Medium: within </w:t>
            </w:r>
            <w:r w:rsidR="008D7FC2" w:rsidRPr="007044BB">
              <w:rPr>
                <w:rFonts w:cs="Arial"/>
                <w:sz w:val="20"/>
                <w:szCs w:val="20"/>
              </w:rPr>
              <w:t>5</w:t>
            </w:r>
            <w:r w:rsidRPr="007044BB">
              <w:rPr>
                <w:rFonts w:cs="Arial"/>
                <w:sz w:val="20"/>
                <w:szCs w:val="20"/>
              </w:rPr>
              <w:t>0 m</w:t>
            </w:r>
          </w:p>
        </w:tc>
        <w:tc>
          <w:tcPr>
            <w:tcW w:w="2301" w:type="dxa"/>
          </w:tcPr>
          <w:p w14:paraId="20D5CD85" w14:textId="1E6B5682" w:rsidR="009B3D9A" w:rsidRPr="007044BB" w:rsidRDefault="009B3D9A" w:rsidP="009B3D9A">
            <w:pPr>
              <w:autoSpaceDE w:val="0"/>
              <w:autoSpaceDN w:val="0"/>
              <w:adjustRightInd w:val="0"/>
              <w:spacing w:before="0" w:after="0" w:line="240" w:lineRule="auto"/>
              <w:rPr>
                <w:rFonts w:cs="Arial"/>
                <w:sz w:val="20"/>
                <w:szCs w:val="20"/>
              </w:rPr>
            </w:pPr>
            <w:r w:rsidRPr="007044BB">
              <w:rPr>
                <w:rFonts w:cs="Arial"/>
                <w:sz w:val="20"/>
                <w:szCs w:val="20"/>
              </w:rPr>
              <w:t>Moderate: within 60 m</w:t>
            </w:r>
          </w:p>
        </w:tc>
      </w:tr>
    </w:tbl>
    <w:p w14:paraId="523D9AE5" w14:textId="60F0FE03" w:rsidR="00DA113D" w:rsidRPr="007044BB" w:rsidRDefault="00DA113D" w:rsidP="00DA113D">
      <w:pPr>
        <w:pStyle w:val="Caption"/>
        <w:spacing w:before="120" w:after="240"/>
        <w:jc w:val="left"/>
        <w:rPr>
          <w:rFonts w:eastAsia="Calibri"/>
          <w:b w:val="0"/>
          <w:i/>
        </w:rPr>
      </w:pPr>
      <w:bookmarkStart w:id="402" w:name="_Toc446278257"/>
      <w:bookmarkStart w:id="403" w:name="_Toc481953699"/>
      <w:bookmarkStart w:id="404" w:name="_Toc65936944"/>
      <w:bookmarkStart w:id="405" w:name="_Toc74509162"/>
      <w:bookmarkStart w:id="406" w:name="_Toc113018129"/>
      <w:proofErr w:type="gramStart"/>
      <w:r w:rsidRPr="007044BB">
        <w:rPr>
          <w:b w:val="0"/>
        </w:rPr>
        <w:t xml:space="preserve">Table </w:t>
      </w:r>
      <w:r w:rsidRPr="007044BB">
        <w:rPr>
          <w:b w:val="0"/>
          <w:i/>
        </w:rPr>
        <w:fldChar w:fldCharType="begin"/>
      </w:r>
      <w:r w:rsidRPr="007044BB">
        <w:rPr>
          <w:b w:val="0"/>
        </w:rPr>
        <w:instrText xml:space="preserve"> STYLEREF 1 \s </w:instrText>
      </w:r>
      <w:r w:rsidRPr="007044BB">
        <w:rPr>
          <w:b w:val="0"/>
          <w:i/>
        </w:rPr>
        <w:fldChar w:fldCharType="separate"/>
      </w:r>
      <w:r w:rsidR="009E0B44">
        <w:rPr>
          <w:b w:val="0"/>
          <w:noProof/>
        </w:rPr>
        <w:t>8</w:t>
      </w:r>
      <w:r w:rsidRPr="007044BB">
        <w:rPr>
          <w:b w:val="0"/>
          <w:i/>
        </w:rPr>
        <w:fldChar w:fldCharType="end"/>
      </w:r>
      <w:r w:rsidRPr="007044BB">
        <w:rPr>
          <w:b w:val="0"/>
        </w:rPr>
        <w:t>.</w:t>
      </w:r>
      <w:proofErr w:type="gramEnd"/>
      <w:r w:rsidRPr="007044BB">
        <w:rPr>
          <w:b w:val="0"/>
          <w:i/>
        </w:rPr>
        <w:fldChar w:fldCharType="begin"/>
      </w:r>
      <w:r w:rsidRPr="007044BB">
        <w:rPr>
          <w:b w:val="0"/>
        </w:rPr>
        <w:instrText xml:space="preserve"> SEQ Table \* ARABIC \s 1 </w:instrText>
      </w:r>
      <w:r w:rsidRPr="007044BB">
        <w:rPr>
          <w:b w:val="0"/>
          <w:i/>
        </w:rPr>
        <w:fldChar w:fldCharType="separate"/>
      </w:r>
      <w:r w:rsidR="009E0B44">
        <w:rPr>
          <w:b w:val="0"/>
          <w:noProof/>
        </w:rPr>
        <w:t>15</w:t>
      </w:r>
      <w:r w:rsidRPr="007044BB">
        <w:rPr>
          <w:b w:val="0"/>
          <w:i/>
        </w:rPr>
        <w:fldChar w:fldCharType="end"/>
      </w:r>
      <w:r w:rsidR="0031300E" w:rsidRPr="007044BB">
        <w:rPr>
          <w:rFonts w:eastAsia="Calibri"/>
          <w:b w:val="0"/>
        </w:rPr>
        <w:t>:</w:t>
      </w:r>
      <w:r w:rsidRPr="007044BB">
        <w:rPr>
          <w:rFonts w:eastAsia="Calibri"/>
          <w:b w:val="0"/>
        </w:rPr>
        <w:t xml:space="preserve"> Significance of impacts from construction noise</w:t>
      </w:r>
      <w:bookmarkEnd w:id="402"/>
      <w:bookmarkEnd w:id="403"/>
      <w:r w:rsidRPr="007044BB">
        <w:rPr>
          <w:rFonts w:eastAsia="Calibri"/>
          <w:b w:val="0"/>
        </w:rPr>
        <w:t xml:space="preserve">, </w:t>
      </w:r>
      <w:r w:rsidRPr="007044BB">
        <w:rPr>
          <w:rFonts w:eastAsiaTheme="minorHAnsi" w:cs="Tahoma"/>
          <w:b w:val="0"/>
          <w:lang w:eastAsia="en-US"/>
        </w:rPr>
        <w:t>without mitigation</w:t>
      </w:r>
      <w:bookmarkEnd w:id="404"/>
      <w:bookmarkEnd w:id="405"/>
      <w:bookmarkEnd w:id="406"/>
    </w:p>
    <w:p w14:paraId="29A7E6CA" w14:textId="03753D9B" w:rsidR="0010720A" w:rsidRPr="007044BB" w:rsidRDefault="0031300E" w:rsidP="0031300E">
      <w:pPr>
        <w:autoSpaceDE w:val="0"/>
        <w:autoSpaceDN w:val="0"/>
        <w:adjustRightInd w:val="0"/>
        <w:rPr>
          <w:rFonts w:cs="Arial"/>
          <w:sz w:val="20"/>
          <w:szCs w:val="20"/>
        </w:rPr>
      </w:pPr>
      <w:r w:rsidRPr="007044BB">
        <w:rPr>
          <w:rFonts w:cs="Tahoma"/>
          <w:sz w:val="20"/>
          <w:szCs w:val="20"/>
        </w:rPr>
        <w:t>This assessment shows that, i</w:t>
      </w:r>
      <w:r w:rsidR="00DA113D" w:rsidRPr="007044BB">
        <w:rPr>
          <w:rFonts w:eastAsiaTheme="minorHAnsi" w:cs="Tahoma"/>
          <w:sz w:val="20"/>
          <w:szCs w:val="20"/>
          <w:lang w:eastAsia="en-US"/>
        </w:rPr>
        <w:t>n rural a</w:t>
      </w:r>
      <w:r w:rsidR="0010720A" w:rsidRPr="007044BB">
        <w:rPr>
          <w:rFonts w:eastAsiaTheme="minorHAnsi" w:cs="Tahoma"/>
          <w:sz w:val="20"/>
          <w:szCs w:val="20"/>
          <w:lang w:eastAsia="en-US"/>
        </w:rPr>
        <w:t xml:space="preserve">reas, significant noise effects </w:t>
      </w:r>
      <w:r w:rsidR="00DA113D" w:rsidRPr="007044BB">
        <w:rPr>
          <w:rFonts w:eastAsiaTheme="minorHAnsi" w:cs="Tahoma"/>
          <w:sz w:val="20"/>
          <w:szCs w:val="20"/>
          <w:lang w:eastAsia="en-US"/>
        </w:rPr>
        <w:t xml:space="preserve">are predicted at properties within </w:t>
      </w:r>
      <w:r w:rsidR="0010720A" w:rsidRPr="007044BB">
        <w:rPr>
          <w:rFonts w:eastAsiaTheme="minorHAnsi" w:cs="Tahoma"/>
          <w:sz w:val="20"/>
          <w:szCs w:val="20"/>
          <w:lang w:eastAsia="en-US"/>
        </w:rPr>
        <w:t>2</w:t>
      </w:r>
      <w:r w:rsidR="00DA113D" w:rsidRPr="007044BB">
        <w:rPr>
          <w:rFonts w:eastAsiaTheme="minorHAnsi" w:cs="Tahoma"/>
          <w:sz w:val="20"/>
          <w:szCs w:val="20"/>
          <w:lang w:eastAsia="en-US"/>
        </w:rPr>
        <w:t xml:space="preserve">00 m of the construction working areas, without mitigation. </w:t>
      </w:r>
      <w:r w:rsidRPr="007044BB">
        <w:rPr>
          <w:rFonts w:eastAsiaTheme="minorHAnsi" w:cs="Tahoma"/>
          <w:sz w:val="20"/>
          <w:szCs w:val="20"/>
          <w:lang w:eastAsia="en-US"/>
        </w:rPr>
        <w:t>Along the transmission line, t</w:t>
      </w:r>
      <w:r w:rsidR="00DA113D" w:rsidRPr="007044BB">
        <w:rPr>
          <w:rFonts w:eastAsiaTheme="minorHAnsi" w:cs="Tahoma"/>
          <w:sz w:val="20"/>
          <w:szCs w:val="20"/>
          <w:lang w:eastAsia="en-US"/>
        </w:rPr>
        <w:t>hese effects will be of discontinuous nature and limited to periods of short duration (usually less than a few we</w:t>
      </w:r>
      <w:r w:rsidRPr="007044BB">
        <w:rPr>
          <w:rFonts w:eastAsiaTheme="minorHAnsi" w:cs="Tahoma"/>
          <w:sz w:val="20"/>
          <w:szCs w:val="20"/>
          <w:lang w:eastAsia="en-US"/>
        </w:rPr>
        <w:t>eks). At the subst</w:t>
      </w:r>
      <w:r w:rsidRPr="007044BB">
        <w:rPr>
          <w:rFonts w:eastAsiaTheme="minorHAnsi" w:cs="Tahoma"/>
          <w:sz w:val="20"/>
          <w:szCs w:val="20"/>
          <w:lang w:eastAsia="en-US"/>
        </w:rPr>
        <w:t>a</w:t>
      </w:r>
      <w:r w:rsidRPr="007044BB">
        <w:rPr>
          <w:rFonts w:eastAsiaTheme="minorHAnsi" w:cs="Tahoma"/>
          <w:sz w:val="20"/>
          <w:szCs w:val="20"/>
          <w:lang w:eastAsia="en-US"/>
        </w:rPr>
        <w:t>tion site, construction noise will be generated throughout the whole construction period, but it would also be of discontinuous nature depending on the construction progress.</w:t>
      </w:r>
      <w:r w:rsidR="0010720A" w:rsidRPr="007044BB">
        <w:rPr>
          <w:rFonts w:eastAsiaTheme="minorHAnsi" w:cs="Tahoma"/>
          <w:sz w:val="20"/>
          <w:szCs w:val="20"/>
          <w:lang w:eastAsia="en-US"/>
        </w:rPr>
        <w:t xml:space="preserve"> </w:t>
      </w:r>
      <w:r w:rsidR="0010720A" w:rsidRPr="007044BB">
        <w:rPr>
          <w:rFonts w:cs="Arial"/>
          <w:sz w:val="20"/>
          <w:szCs w:val="20"/>
        </w:rPr>
        <w:t>However, a</w:t>
      </w:r>
      <w:r w:rsidR="0010720A" w:rsidRPr="007044BB">
        <w:rPr>
          <w:rFonts w:cs="Tahoma"/>
          <w:sz w:val="20"/>
          <w:szCs w:val="20"/>
        </w:rPr>
        <w:t>s there are no properties (hou</w:t>
      </w:r>
      <w:r w:rsidR="0010720A" w:rsidRPr="007044BB">
        <w:rPr>
          <w:rFonts w:cs="Tahoma"/>
          <w:sz w:val="20"/>
          <w:szCs w:val="20"/>
        </w:rPr>
        <w:t>s</w:t>
      </w:r>
      <w:r w:rsidR="0010720A" w:rsidRPr="007044BB">
        <w:rPr>
          <w:rFonts w:cs="Tahoma"/>
          <w:sz w:val="20"/>
          <w:szCs w:val="20"/>
        </w:rPr>
        <w:t>es or facilities) within 200 metres from the Project, there can be no exceedance of the noise limits and no significant direct environmental impact to sensitive receptors during the construction works of the Project.</w:t>
      </w:r>
      <w:r w:rsidR="008D7FC2" w:rsidRPr="007044BB">
        <w:rPr>
          <w:rFonts w:cs="Tahoma"/>
          <w:sz w:val="20"/>
          <w:szCs w:val="20"/>
        </w:rPr>
        <w:t xml:space="preserve"> An exception is the cable section of the transmission line in urban areas of Strumica, where significant noise effects </w:t>
      </w:r>
      <w:r w:rsidR="008D7FC2" w:rsidRPr="007044BB">
        <w:rPr>
          <w:rFonts w:eastAsiaTheme="minorHAnsi" w:cs="Tahoma"/>
          <w:sz w:val="20"/>
          <w:szCs w:val="20"/>
          <w:lang w:eastAsia="en-US"/>
        </w:rPr>
        <w:t>are predicted at properties within 50 m of the construction working areas, without mitigation.</w:t>
      </w:r>
    </w:p>
    <w:p w14:paraId="367F40E1" w14:textId="5E1FDF6D" w:rsidR="0010720A" w:rsidRPr="007044BB" w:rsidRDefault="0010720A" w:rsidP="0010720A">
      <w:pPr>
        <w:pStyle w:val="Heading3"/>
      </w:pPr>
      <w:bookmarkStart w:id="407" w:name="_Toc112940951"/>
      <w:r w:rsidRPr="007044BB">
        <w:t>Mitigation</w:t>
      </w:r>
      <w:bookmarkEnd w:id="407"/>
      <w:r w:rsidRPr="007044BB">
        <w:t xml:space="preserve"> </w:t>
      </w:r>
    </w:p>
    <w:p w14:paraId="147678E2" w14:textId="5E1F3E3F" w:rsidR="0010720A" w:rsidRPr="007044BB" w:rsidRDefault="0010720A" w:rsidP="0010720A">
      <w:pPr>
        <w:widowControl w:val="0"/>
        <w:autoSpaceDE w:val="0"/>
        <w:autoSpaceDN w:val="0"/>
        <w:adjustRightInd w:val="0"/>
        <w:rPr>
          <w:rFonts w:cs="Arial"/>
          <w:sz w:val="20"/>
          <w:szCs w:val="20"/>
        </w:rPr>
      </w:pPr>
      <w:r w:rsidRPr="007044BB">
        <w:rPr>
          <w:sz w:val="20"/>
          <w:szCs w:val="20"/>
        </w:rPr>
        <w:t xml:space="preserve">The impacts of construction noise from the Project would be controlled by a number of mitigation actions and measures of good construction practice and would be set in the Project’s Construction Environmental and Social Management Plan (CESMP). </w:t>
      </w:r>
      <w:r w:rsidRPr="007044BB">
        <w:rPr>
          <w:rFonts w:cs="Tahoma"/>
          <w:sz w:val="20"/>
          <w:szCs w:val="20"/>
        </w:rPr>
        <w:t>These include key measures of good international practice that are typically adopted on construction projects, which are designed to prevent the occurrence of significant i</w:t>
      </w:r>
      <w:r w:rsidRPr="007044BB">
        <w:rPr>
          <w:rFonts w:cs="Tahoma"/>
          <w:sz w:val="20"/>
          <w:szCs w:val="20"/>
        </w:rPr>
        <w:t>m</w:t>
      </w:r>
      <w:r w:rsidRPr="007044BB">
        <w:rPr>
          <w:rFonts w:cs="Tahoma"/>
          <w:sz w:val="20"/>
          <w:szCs w:val="20"/>
        </w:rPr>
        <w:t>pacts.</w:t>
      </w:r>
    </w:p>
    <w:p w14:paraId="20082F80" w14:textId="2DB7FE32" w:rsidR="0010720A" w:rsidRPr="007044BB" w:rsidRDefault="0010720A" w:rsidP="0010720A">
      <w:pPr>
        <w:widowControl w:val="0"/>
        <w:autoSpaceDE w:val="0"/>
        <w:autoSpaceDN w:val="0"/>
        <w:adjustRightInd w:val="0"/>
        <w:rPr>
          <w:rFonts w:cs="Arial"/>
          <w:sz w:val="20"/>
          <w:szCs w:val="20"/>
        </w:rPr>
      </w:pPr>
      <w:r w:rsidRPr="007044BB">
        <w:rPr>
          <w:rFonts w:cs="Arial"/>
          <w:sz w:val="20"/>
          <w:szCs w:val="20"/>
        </w:rPr>
        <w:t>Relevant national regulations concerning the management of construction activities would be fully respected. Construction works as well as transport activities, including materials and equipment near the settlements, which imply increased noise levels, will not be conducted during the holidays, during the night</w:t>
      </w:r>
      <w:r w:rsidR="00DC5EFD" w:rsidRPr="007044BB">
        <w:rPr>
          <w:rFonts w:cs="Arial"/>
          <w:sz w:val="20"/>
          <w:szCs w:val="20"/>
        </w:rPr>
        <w:t xml:space="preserve"> (</w:t>
      </w:r>
      <w:r w:rsidR="00DC5EFD" w:rsidRPr="007044BB">
        <w:rPr>
          <w:rFonts w:cs="Tahoma"/>
          <w:sz w:val="20"/>
          <w:szCs w:val="20"/>
        </w:rPr>
        <w:t>period from 23,00 to 07.00 h</w:t>
      </w:r>
      <w:r w:rsidR="00DC5EFD" w:rsidRPr="007044BB">
        <w:rPr>
          <w:rStyle w:val="CommentReference"/>
          <w:sz w:val="20"/>
          <w:szCs w:val="20"/>
        </w:rPr>
        <w:t>)</w:t>
      </w:r>
      <w:r w:rsidRPr="007044BB">
        <w:rPr>
          <w:rFonts w:cs="Arial"/>
          <w:sz w:val="20"/>
          <w:szCs w:val="20"/>
        </w:rPr>
        <w:t>, or at the weekend.</w:t>
      </w:r>
    </w:p>
    <w:p w14:paraId="7512FA38" w14:textId="77777777" w:rsidR="0010720A" w:rsidRPr="007044BB" w:rsidRDefault="0010720A" w:rsidP="0010720A">
      <w:pPr>
        <w:rPr>
          <w:rFonts w:cs="Arial"/>
          <w:sz w:val="20"/>
          <w:szCs w:val="20"/>
        </w:rPr>
      </w:pPr>
      <w:r w:rsidRPr="007044BB">
        <w:rPr>
          <w:rFonts w:cs="Arial"/>
          <w:sz w:val="20"/>
          <w:szCs w:val="20"/>
        </w:rPr>
        <w:lastRenderedPageBreak/>
        <w:t>All construction procedures would be properly planned to reduce the time of utilization of equipment that creates most intense harmful noise. Working hours and rules will be established based on the needs to r</w:t>
      </w:r>
      <w:r w:rsidRPr="007044BB">
        <w:rPr>
          <w:rFonts w:cs="Arial"/>
          <w:sz w:val="20"/>
          <w:szCs w:val="20"/>
        </w:rPr>
        <w:t>e</w:t>
      </w:r>
      <w:r w:rsidRPr="007044BB">
        <w:rPr>
          <w:rFonts w:cs="Arial"/>
          <w:sz w:val="20"/>
          <w:szCs w:val="20"/>
        </w:rPr>
        <w:t>duce the noise causing nuisance and disturbance, especially by avoiding the cumulative effect of increased noise due to simultaneous operation of different kinds of construction machinery and equipment.</w:t>
      </w:r>
    </w:p>
    <w:p w14:paraId="74162370" w14:textId="77777777" w:rsidR="0010720A" w:rsidRPr="007044BB" w:rsidRDefault="0010720A" w:rsidP="0010720A">
      <w:pPr>
        <w:autoSpaceDE w:val="0"/>
        <w:autoSpaceDN w:val="0"/>
        <w:adjustRightInd w:val="0"/>
        <w:rPr>
          <w:rFonts w:eastAsia="Calibri" w:cs="Arial"/>
          <w:color w:val="000000"/>
          <w:sz w:val="20"/>
          <w:szCs w:val="20"/>
        </w:rPr>
      </w:pPr>
      <w:r w:rsidRPr="007044BB">
        <w:rPr>
          <w:rFonts w:eastAsia="Calibri" w:cs="Arial"/>
          <w:color w:val="000000"/>
          <w:sz w:val="20"/>
          <w:szCs w:val="20"/>
        </w:rPr>
        <w:t>Other measures of good construction practice would be overtaken to mitigate noise from construction works, in minimum:</w:t>
      </w:r>
    </w:p>
    <w:p w14:paraId="105A6B83" w14:textId="17C03466" w:rsidR="0010720A" w:rsidRPr="007044BB" w:rsidRDefault="0010720A" w:rsidP="00471071">
      <w:pPr>
        <w:pStyle w:val="ListBullet"/>
        <w:spacing w:line="240" w:lineRule="auto"/>
        <w:jc w:val="left"/>
        <w:rPr>
          <w:rFonts w:eastAsia="Calibri" w:cs="Arial"/>
          <w:color w:val="000000"/>
          <w:sz w:val="20"/>
          <w:szCs w:val="20"/>
        </w:rPr>
      </w:pPr>
      <w:r w:rsidRPr="007044BB">
        <w:rPr>
          <w:sz w:val="20"/>
          <w:szCs w:val="20"/>
        </w:rPr>
        <w:t>Where receptors are located close to working site, and access roads, all reasonable and pract</w:t>
      </w:r>
      <w:r w:rsidRPr="007044BB">
        <w:rPr>
          <w:sz w:val="20"/>
          <w:szCs w:val="20"/>
        </w:rPr>
        <w:t>i</w:t>
      </w:r>
      <w:r w:rsidRPr="007044BB">
        <w:rPr>
          <w:sz w:val="20"/>
          <w:szCs w:val="20"/>
        </w:rPr>
        <w:t>cable measures to minimise noise resulting from the construction / transport activity and to minimise the acoustic nuisances to adjacent properties during day and night would be proposed and implemented.</w:t>
      </w:r>
    </w:p>
    <w:p w14:paraId="77DB42C0" w14:textId="58C5EAAD" w:rsidR="0010720A" w:rsidRPr="007044BB" w:rsidRDefault="0010720A" w:rsidP="00471071">
      <w:pPr>
        <w:pStyle w:val="ListBullet"/>
        <w:spacing w:line="240" w:lineRule="auto"/>
        <w:jc w:val="left"/>
        <w:rPr>
          <w:rFonts w:eastAsia="Calibri" w:cs="Arial"/>
          <w:color w:val="000000"/>
          <w:sz w:val="20"/>
          <w:szCs w:val="20"/>
        </w:rPr>
      </w:pPr>
      <w:r w:rsidRPr="007044BB">
        <w:rPr>
          <w:sz w:val="20"/>
          <w:szCs w:val="20"/>
        </w:rPr>
        <w:t>Use outdoor machinery that complies with the noise emissions standards as required by the re</w:t>
      </w:r>
      <w:r w:rsidRPr="007044BB">
        <w:rPr>
          <w:sz w:val="20"/>
          <w:szCs w:val="20"/>
        </w:rPr>
        <w:t>l</w:t>
      </w:r>
      <w:r w:rsidRPr="007044BB">
        <w:rPr>
          <w:sz w:val="20"/>
          <w:szCs w:val="20"/>
        </w:rPr>
        <w:t>evant Macedonian legislation</w:t>
      </w:r>
      <w:r w:rsidRPr="007044BB">
        <w:rPr>
          <w:rStyle w:val="FootnoteReference"/>
          <w:sz w:val="20"/>
          <w:szCs w:val="20"/>
        </w:rPr>
        <w:footnoteReference w:id="118"/>
      </w:r>
      <w:r w:rsidRPr="007044BB">
        <w:rPr>
          <w:sz w:val="20"/>
          <w:szCs w:val="20"/>
        </w:rPr>
        <w:t xml:space="preserve"> and the EU’s Outdoor Equipment Directive</w:t>
      </w:r>
      <w:r w:rsidRPr="007044BB">
        <w:rPr>
          <w:rStyle w:val="FootnoteReference"/>
          <w:rFonts w:cs="Tahoma"/>
          <w:sz w:val="20"/>
          <w:szCs w:val="20"/>
        </w:rPr>
        <w:footnoteReference w:id="119"/>
      </w:r>
      <w:r w:rsidRPr="007044BB">
        <w:rPr>
          <w:sz w:val="20"/>
          <w:szCs w:val="20"/>
        </w:rPr>
        <w:t>.</w:t>
      </w:r>
    </w:p>
    <w:p w14:paraId="319CA880" w14:textId="77777777" w:rsidR="0010720A" w:rsidRPr="007044BB" w:rsidRDefault="0010720A" w:rsidP="00471071">
      <w:pPr>
        <w:pStyle w:val="ListBullet"/>
        <w:spacing w:line="240" w:lineRule="auto"/>
        <w:jc w:val="left"/>
        <w:rPr>
          <w:sz w:val="20"/>
          <w:szCs w:val="20"/>
        </w:rPr>
      </w:pPr>
      <w:r w:rsidRPr="007044BB">
        <w:rPr>
          <w:sz w:val="20"/>
          <w:szCs w:val="20"/>
        </w:rPr>
        <w:t>Locate stationary equipment (such as power generators and compressors) as far as possible from nearby receptors.</w:t>
      </w:r>
    </w:p>
    <w:p w14:paraId="61F90DCA" w14:textId="77777777" w:rsidR="0010720A" w:rsidRPr="007044BB" w:rsidRDefault="0010720A" w:rsidP="00471071">
      <w:pPr>
        <w:pStyle w:val="ListBullet"/>
        <w:spacing w:line="240" w:lineRule="auto"/>
        <w:jc w:val="left"/>
        <w:rPr>
          <w:sz w:val="20"/>
          <w:szCs w:val="20"/>
        </w:rPr>
      </w:pPr>
      <w:r w:rsidRPr="007044BB">
        <w:rPr>
          <w:rFonts w:eastAsia="Calibri" w:cs="Arial"/>
          <w:color w:val="000000"/>
          <w:sz w:val="20"/>
          <w:szCs w:val="20"/>
        </w:rPr>
        <w:t>Any compressors brought on to construction sites would be sound reduced models fitted with acoustic enclosures.</w:t>
      </w:r>
    </w:p>
    <w:p w14:paraId="2A92EFAD" w14:textId="77777777" w:rsidR="0010720A" w:rsidRPr="007044BB" w:rsidRDefault="0010720A" w:rsidP="00471071">
      <w:pPr>
        <w:pStyle w:val="ListBullet"/>
        <w:spacing w:line="240" w:lineRule="auto"/>
        <w:jc w:val="left"/>
        <w:rPr>
          <w:rFonts w:eastAsia="Calibri"/>
          <w:sz w:val="20"/>
          <w:szCs w:val="20"/>
        </w:rPr>
      </w:pPr>
      <w:r w:rsidRPr="007044BB">
        <w:rPr>
          <w:rFonts w:eastAsia="Calibri"/>
          <w:sz w:val="20"/>
          <w:szCs w:val="20"/>
        </w:rPr>
        <w:t>All pneumatic tools would be fitted with silencers.</w:t>
      </w:r>
    </w:p>
    <w:p w14:paraId="62018BE6" w14:textId="512038AB" w:rsidR="0010720A" w:rsidRPr="007044BB" w:rsidRDefault="0010720A" w:rsidP="00471071">
      <w:pPr>
        <w:pStyle w:val="ListBullet"/>
        <w:spacing w:line="240" w:lineRule="auto"/>
        <w:jc w:val="left"/>
        <w:rPr>
          <w:rFonts w:eastAsia="Calibri"/>
          <w:sz w:val="20"/>
          <w:szCs w:val="20"/>
        </w:rPr>
      </w:pPr>
      <w:r w:rsidRPr="007044BB">
        <w:rPr>
          <w:rFonts w:eastAsia="Calibri"/>
          <w:sz w:val="20"/>
          <w:szCs w:val="20"/>
        </w:rPr>
        <w:t xml:space="preserve">Care would be taken when erecting towers or during other steelwork to avoid impact noise from banging steel. </w:t>
      </w:r>
    </w:p>
    <w:p w14:paraId="7060DE67" w14:textId="77777777" w:rsidR="0010720A" w:rsidRPr="007044BB" w:rsidRDefault="0010720A" w:rsidP="00471071">
      <w:pPr>
        <w:pStyle w:val="ListBullet"/>
        <w:spacing w:line="240" w:lineRule="auto"/>
        <w:jc w:val="left"/>
        <w:rPr>
          <w:rFonts w:eastAsia="Calibri"/>
          <w:sz w:val="20"/>
          <w:szCs w:val="20"/>
        </w:rPr>
      </w:pPr>
      <w:r w:rsidRPr="007044BB">
        <w:rPr>
          <w:rFonts w:eastAsia="Calibri"/>
          <w:sz w:val="20"/>
          <w:szCs w:val="20"/>
        </w:rPr>
        <w:t xml:space="preserve">Care would be taken when unloading vehicles to minimize noise. </w:t>
      </w:r>
    </w:p>
    <w:p w14:paraId="4F410C2E" w14:textId="77777777" w:rsidR="0010720A" w:rsidRPr="007044BB" w:rsidRDefault="0010720A" w:rsidP="00471071">
      <w:pPr>
        <w:pStyle w:val="ListBullet"/>
        <w:spacing w:line="240" w:lineRule="auto"/>
        <w:jc w:val="left"/>
        <w:rPr>
          <w:rFonts w:eastAsia="Calibri"/>
          <w:sz w:val="20"/>
          <w:szCs w:val="20"/>
        </w:rPr>
      </w:pPr>
      <w:r w:rsidRPr="007044BB">
        <w:rPr>
          <w:rFonts w:eastAsia="Calibri"/>
          <w:sz w:val="20"/>
          <w:szCs w:val="20"/>
        </w:rPr>
        <w:t>All machinery items would be properly maintained and operated in order to avoid causing e</w:t>
      </w:r>
      <w:r w:rsidRPr="007044BB">
        <w:rPr>
          <w:rFonts w:eastAsia="Calibri"/>
          <w:sz w:val="20"/>
          <w:szCs w:val="20"/>
        </w:rPr>
        <w:t>x</w:t>
      </w:r>
      <w:r w:rsidRPr="007044BB">
        <w:rPr>
          <w:rFonts w:eastAsia="Calibri"/>
          <w:sz w:val="20"/>
          <w:szCs w:val="20"/>
        </w:rPr>
        <w:t xml:space="preserve">cessive noise. </w:t>
      </w:r>
    </w:p>
    <w:p w14:paraId="0D7D16CF" w14:textId="453E3F3C" w:rsidR="0010720A" w:rsidRPr="007044BB" w:rsidRDefault="0010720A" w:rsidP="00471071">
      <w:pPr>
        <w:pStyle w:val="ListBullet"/>
        <w:spacing w:line="240" w:lineRule="auto"/>
        <w:jc w:val="left"/>
        <w:rPr>
          <w:rFonts w:eastAsia="Calibri"/>
          <w:sz w:val="20"/>
          <w:szCs w:val="20"/>
        </w:rPr>
      </w:pPr>
      <w:r w:rsidRPr="007044BB">
        <w:rPr>
          <w:rFonts w:eastAsia="Calibri"/>
          <w:sz w:val="20"/>
          <w:szCs w:val="20"/>
        </w:rPr>
        <w:t>Restrictions on periods of operation and locations of specific construction act</w:t>
      </w:r>
      <w:r w:rsidR="002F6C4E" w:rsidRPr="007044BB">
        <w:rPr>
          <w:rFonts w:eastAsia="Calibri"/>
          <w:sz w:val="20"/>
          <w:szCs w:val="20"/>
        </w:rPr>
        <w:t>ivities would be agreed by the C</w:t>
      </w:r>
      <w:r w:rsidRPr="007044BB">
        <w:rPr>
          <w:rFonts w:eastAsia="Calibri"/>
          <w:sz w:val="20"/>
          <w:szCs w:val="20"/>
        </w:rPr>
        <w:t>ontractor with the relevant local authority.</w:t>
      </w:r>
    </w:p>
    <w:p w14:paraId="12E0AB5D" w14:textId="77777777" w:rsidR="0010720A" w:rsidRPr="007044BB" w:rsidRDefault="0010720A" w:rsidP="00471071">
      <w:pPr>
        <w:pStyle w:val="ListBullet"/>
        <w:spacing w:line="240" w:lineRule="auto"/>
        <w:jc w:val="left"/>
        <w:rPr>
          <w:rFonts w:eastAsia="Calibri"/>
          <w:sz w:val="20"/>
          <w:szCs w:val="20"/>
        </w:rPr>
      </w:pPr>
      <w:r w:rsidRPr="007044BB">
        <w:rPr>
          <w:rFonts w:eastAsia="Calibri"/>
          <w:sz w:val="20"/>
          <w:szCs w:val="20"/>
        </w:rPr>
        <w:t>No holiday, night-time construction, or weekend operations will be allowed unless necessary to meet important schedules and work is agreed by the local authorities and discussed with the nearby residents.</w:t>
      </w:r>
    </w:p>
    <w:p w14:paraId="501AD00C" w14:textId="77777777" w:rsidR="0010720A" w:rsidRPr="007044BB" w:rsidRDefault="0010720A" w:rsidP="00471071">
      <w:pPr>
        <w:pStyle w:val="ListBullet"/>
        <w:spacing w:line="240" w:lineRule="auto"/>
        <w:jc w:val="left"/>
        <w:rPr>
          <w:rFonts w:eastAsia="Calibri"/>
          <w:sz w:val="20"/>
          <w:szCs w:val="20"/>
        </w:rPr>
      </w:pPr>
      <w:r w:rsidRPr="007044BB">
        <w:rPr>
          <w:rFonts w:eastAsia="Calibri"/>
          <w:sz w:val="20"/>
          <w:szCs w:val="20"/>
        </w:rPr>
        <w:t>Residents concerned will be notified and informed before construction commencing when co</w:t>
      </w:r>
      <w:r w:rsidRPr="007044BB">
        <w:rPr>
          <w:rFonts w:eastAsia="Calibri"/>
          <w:sz w:val="20"/>
          <w:szCs w:val="20"/>
        </w:rPr>
        <w:t>n</w:t>
      </w:r>
      <w:r w:rsidRPr="007044BB">
        <w:rPr>
          <w:rFonts w:eastAsia="Calibri"/>
          <w:sz w:val="20"/>
          <w:szCs w:val="20"/>
        </w:rPr>
        <w:t>struction works are planned within 200 metres from properties / receptors.</w:t>
      </w:r>
    </w:p>
    <w:p w14:paraId="09D6DF18" w14:textId="0A0F456D" w:rsidR="00FE4D07" w:rsidRPr="007044BB" w:rsidRDefault="0010720A" w:rsidP="007D17ED">
      <w:pPr>
        <w:autoSpaceDE w:val="0"/>
        <w:autoSpaceDN w:val="0"/>
        <w:adjustRightInd w:val="0"/>
        <w:rPr>
          <w:rFonts w:eastAsia="Calibri" w:cs="Arial"/>
          <w:sz w:val="20"/>
          <w:szCs w:val="20"/>
        </w:rPr>
      </w:pPr>
      <w:r w:rsidRPr="007044BB">
        <w:rPr>
          <w:rFonts w:eastAsia="Calibri" w:cs="Arial"/>
          <w:sz w:val="20"/>
          <w:szCs w:val="20"/>
        </w:rPr>
        <w:t>In addition to the measures listed above, regular liaison with the local authorities to discuss activi</w:t>
      </w:r>
      <w:r w:rsidR="002F6C4E" w:rsidRPr="007044BB">
        <w:rPr>
          <w:rFonts w:eastAsia="Calibri" w:cs="Arial"/>
          <w:sz w:val="20"/>
          <w:szCs w:val="20"/>
        </w:rPr>
        <w:t>ties and the progress of the P</w:t>
      </w:r>
      <w:r w:rsidRPr="007044BB">
        <w:rPr>
          <w:rFonts w:eastAsia="Calibri" w:cs="Arial"/>
          <w:sz w:val="20"/>
          <w:szCs w:val="20"/>
        </w:rPr>
        <w:t>roject will be undertaken in order to minimize the potential for negative effects of the construction works due to noise nuisance.</w:t>
      </w:r>
    </w:p>
    <w:p w14:paraId="3C4AF956" w14:textId="601E7BD9" w:rsidR="003F0D91" w:rsidRPr="007044BB" w:rsidRDefault="003F0D91" w:rsidP="003F0D91">
      <w:pPr>
        <w:pStyle w:val="Heading3"/>
      </w:pPr>
      <w:bookmarkStart w:id="408" w:name="_Toc112940952"/>
      <w:r w:rsidRPr="007044BB">
        <w:t>Residual Impact</w:t>
      </w:r>
      <w:bookmarkEnd w:id="408"/>
      <w:r w:rsidRPr="007044BB">
        <w:t xml:space="preserve"> </w:t>
      </w:r>
    </w:p>
    <w:p w14:paraId="3148B00E" w14:textId="4C96E3F9" w:rsidR="007D17ED" w:rsidRPr="007044BB" w:rsidRDefault="007D17ED" w:rsidP="007D17ED">
      <w:pPr>
        <w:autoSpaceDE w:val="0"/>
        <w:autoSpaceDN w:val="0"/>
        <w:adjustRightInd w:val="0"/>
        <w:rPr>
          <w:rFonts w:cs="Arial"/>
          <w:sz w:val="20"/>
          <w:szCs w:val="20"/>
        </w:rPr>
      </w:pPr>
      <w:r w:rsidRPr="007044BB">
        <w:rPr>
          <w:rFonts w:cs="Arial"/>
          <w:sz w:val="20"/>
          <w:szCs w:val="20"/>
        </w:rPr>
        <w:t>The measures recommended for the mitigation of construction noise would provide respective degree of attenuation of noise when applied correctly. It is expected that this degree of attenuation would reduce noise levels to the recommended noise limits at urban and rural areas. Therefore, in principle, there would not be any residual effects provided that the mitigation set out in the CESMP Plan is implemented in affected areas.</w:t>
      </w:r>
    </w:p>
    <w:p w14:paraId="6E656E0C" w14:textId="0D79B463" w:rsidR="003F0D91" w:rsidRPr="007044BB" w:rsidRDefault="003F0D91" w:rsidP="003F0D91">
      <w:pPr>
        <w:pStyle w:val="Heading2"/>
        <w:spacing w:before="480" w:after="240"/>
        <w:ind w:left="576" w:hanging="576"/>
        <w:rPr>
          <w:rFonts w:cs="Arial"/>
          <w:szCs w:val="28"/>
        </w:rPr>
      </w:pPr>
      <w:bookmarkStart w:id="409" w:name="_Toc112940953"/>
      <w:r w:rsidRPr="007044BB">
        <w:rPr>
          <w:rFonts w:cs="Arial"/>
          <w:szCs w:val="28"/>
        </w:rPr>
        <w:lastRenderedPageBreak/>
        <w:t>Operational Noise</w:t>
      </w:r>
      <w:bookmarkEnd w:id="409"/>
    </w:p>
    <w:p w14:paraId="443BB78C" w14:textId="644B3086" w:rsidR="003F0D91" w:rsidRPr="007044BB" w:rsidRDefault="003F0D91" w:rsidP="003F0D91">
      <w:pPr>
        <w:pStyle w:val="Heading3"/>
      </w:pPr>
      <w:bookmarkStart w:id="410" w:name="_Toc80181153"/>
      <w:bookmarkStart w:id="411" w:name="_Toc112940954"/>
      <w:r w:rsidRPr="007044BB">
        <w:t>Transmission Line Audible Noise</w:t>
      </w:r>
      <w:bookmarkEnd w:id="410"/>
      <w:bookmarkEnd w:id="411"/>
    </w:p>
    <w:p w14:paraId="41FD52FF" w14:textId="38B594AE" w:rsidR="003F0D91" w:rsidRPr="007044BB" w:rsidRDefault="003F0D91" w:rsidP="003F0D91">
      <w:pPr>
        <w:pStyle w:val="Heading4"/>
        <w:rPr>
          <w:sz w:val="20"/>
        </w:rPr>
      </w:pPr>
      <w:r w:rsidRPr="007044BB">
        <w:rPr>
          <w:sz w:val="20"/>
        </w:rPr>
        <w:t>Introduction</w:t>
      </w:r>
    </w:p>
    <w:p w14:paraId="280BCA8C" w14:textId="77777777" w:rsidR="00695DB6" w:rsidRPr="007044BB" w:rsidRDefault="00695DB6" w:rsidP="00695DB6">
      <w:pPr>
        <w:autoSpaceDE w:val="0"/>
        <w:autoSpaceDN w:val="0"/>
        <w:adjustRightInd w:val="0"/>
        <w:rPr>
          <w:rFonts w:eastAsia="Calibri" w:cs="Arial"/>
          <w:sz w:val="20"/>
          <w:szCs w:val="20"/>
        </w:rPr>
      </w:pPr>
      <w:r w:rsidRPr="007044BB">
        <w:rPr>
          <w:rFonts w:eastAsia="Calibri" w:cs="Arial"/>
          <w:sz w:val="20"/>
          <w:szCs w:val="20"/>
        </w:rPr>
        <w:t>An operational transmission line can be a source of a phenomenon known as "corona discharge" (a limited electrical insulation breakdown of the air) which can also occur naturally during storms when highly charged clouds induce high electric fields around tall objects.</w:t>
      </w:r>
    </w:p>
    <w:p w14:paraId="67663619" w14:textId="77777777" w:rsidR="00695DB6" w:rsidRPr="007044BB" w:rsidRDefault="00695DB6" w:rsidP="00695DB6">
      <w:pPr>
        <w:autoSpaceDE w:val="0"/>
        <w:autoSpaceDN w:val="0"/>
        <w:adjustRightInd w:val="0"/>
        <w:rPr>
          <w:rFonts w:eastAsia="Calibri" w:cs="Arial"/>
          <w:sz w:val="20"/>
          <w:szCs w:val="20"/>
        </w:rPr>
      </w:pPr>
      <w:r w:rsidRPr="007044BB">
        <w:rPr>
          <w:rFonts w:eastAsia="Calibri" w:cs="Arial"/>
          <w:sz w:val="20"/>
          <w:szCs w:val="20"/>
        </w:rPr>
        <w:t>Whilst the conductor systems of overhead transmission lines are designed and constructed to minimise c</w:t>
      </w:r>
      <w:r w:rsidRPr="007044BB">
        <w:rPr>
          <w:rFonts w:eastAsia="Calibri" w:cs="Arial"/>
          <w:sz w:val="20"/>
          <w:szCs w:val="20"/>
        </w:rPr>
        <w:t>o</w:t>
      </w:r>
      <w:r w:rsidRPr="007044BB">
        <w:rPr>
          <w:rFonts w:eastAsia="Calibri" w:cs="Arial"/>
          <w:sz w:val="20"/>
          <w:szCs w:val="20"/>
        </w:rPr>
        <w:t>rona and hence acoustic noise, surface irregularities on the conductors, caused by physical damage such as burrs, or debris such as insects, pollen, industrial pollution, raindrops or other forms of contamination, may locally enhance the electric field strength sufficiently for discharges to occur. Any corona discharge will act as a source of audible noise i.e. a crackling sound occasionally accompanied by a low frequency hum in ce</w:t>
      </w:r>
      <w:r w:rsidRPr="007044BB">
        <w:rPr>
          <w:rFonts w:eastAsia="Calibri" w:cs="Arial"/>
          <w:sz w:val="20"/>
          <w:szCs w:val="20"/>
        </w:rPr>
        <w:t>r</w:t>
      </w:r>
      <w:r w:rsidRPr="007044BB">
        <w:rPr>
          <w:rFonts w:eastAsia="Calibri" w:cs="Arial"/>
          <w:sz w:val="20"/>
          <w:szCs w:val="20"/>
        </w:rPr>
        <w:t>tain wet conditions.</w:t>
      </w:r>
    </w:p>
    <w:p w14:paraId="573643BC" w14:textId="77777777" w:rsidR="00695DB6" w:rsidRPr="007044BB" w:rsidRDefault="00695DB6" w:rsidP="00695DB6">
      <w:pPr>
        <w:autoSpaceDE w:val="0"/>
        <w:autoSpaceDN w:val="0"/>
        <w:adjustRightInd w:val="0"/>
        <w:rPr>
          <w:rFonts w:eastAsia="Calibri" w:cs="Arial"/>
          <w:sz w:val="20"/>
          <w:szCs w:val="20"/>
        </w:rPr>
      </w:pPr>
      <w:r w:rsidRPr="007044BB">
        <w:rPr>
          <w:rFonts w:eastAsia="Calibri" w:cs="Arial"/>
          <w:sz w:val="20"/>
          <w:szCs w:val="20"/>
        </w:rPr>
        <w:t>Corona noise is generated only when the conductor surface electric stress exceeds the inception level for corona discharge activity. The transmission line conductors are designed to operate below this threshold. Surface contamination of a conductor, resulting in a modification to its otherwise smooth profile, will cause a very local enhancement of electric stress that may initiate discharge activity. At each discharge site, a limited electrical breakdown of the air occurs. A proportion of the energy associated with the corona process is r</w:t>
      </w:r>
      <w:r w:rsidRPr="007044BB">
        <w:rPr>
          <w:rFonts w:eastAsia="Calibri" w:cs="Arial"/>
          <w:sz w:val="20"/>
          <w:szCs w:val="20"/>
        </w:rPr>
        <w:t>e</w:t>
      </w:r>
      <w:r w:rsidRPr="007044BB">
        <w:rPr>
          <w:rFonts w:eastAsia="Calibri" w:cs="Arial"/>
          <w:sz w:val="20"/>
          <w:szCs w:val="20"/>
        </w:rPr>
        <w:t>leased as acoustic energy, which is launched into the air as sound pressure waves.</w:t>
      </w:r>
    </w:p>
    <w:p w14:paraId="57D1574A" w14:textId="77777777" w:rsidR="00695DB6" w:rsidRPr="007044BB" w:rsidRDefault="00695DB6" w:rsidP="00695DB6">
      <w:pPr>
        <w:autoSpaceDE w:val="0"/>
        <w:autoSpaceDN w:val="0"/>
        <w:adjustRightInd w:val="0"/>
        <w:rPr>
          <w:rFonts w:eastAsia="Calibri" w:cs="Arial"/>
          <w:sz w:val="20"/>
          <w:szCs w:val="20"/>
        </w:rPr>
      </w:pPr>
      <w:r w:rsidRPr="007044BB">
        <w:rPr>
          <w:rFonts w:eastAsia="Calibri" w:cs="Arial"/>
          <w:sz w:val="20"/>
          <w:szCs w:val="20"/>
        </w:rPr>
        <w:t>Highest noise levels generated by a transmission line generally occur during rain. Water droplets collect on the surface of the conductor and may initiate additional corona discharges. Fog may also give rise to i</w:t>
      </w:r>
      <w:r w:rsidRPr="007044BB">
        <w:rPr>
          <w:rFonts w:eastAsia="Calibri" w:cs="Arial"/>
          <w:sz w:val="20"/>
          <w:szCs w:val="20"/>
        </w:rPr>
        <w:t>n</w:t>
      </w:r>
      <w:r w:rsidRPr="007044BB">
        <w:rPr>
          <w:rFonts w:eastAsia="Calibri" w:cs="Arial"/>
          <w:sz w:val="20"/>
          <w:szCs w:val="20"/>
        </w:rPr>
        <w:t xml:space="preserve">creased noise levels. Fog noise is caused by droplets of water condensing onto the line and hence causing discharge activity in a similar way to rain. </w:t>
      </w:r>
    </w:p>
    <w:p w14:paraId="354D61CC" w14:textId="6DDA5619" w:rsidR="003F0D91" w:rsidRPr="007044BB" w:rsidRDefault="003F0D91" w:rsidP="003F0D91">
      <w:pPr>
        <w:pStyle w:val="Heading4"/>
        <w:rPr>
          <w:sz w:val="20"/>
        </w:rPr>
      </w:pPr>
      <w:r w:rsidRPr="007044BB">
        <w:rPr>
          <w:sz w:val="20"/>
        </w:rPr>
        <w:t>Potential Impacts</w:t>
      </w:r>
    </w:p>
    <w:p w14:paraId="4BC218CA" w14:textId="77777777" w:rsidR="00695DB6" w:rsidRPr="007044BB" w:rsidRDefault="00695DB6" w:rsidP="00695DB6">
      <w:pPr>
        <w:widowControl w:val="0"/>
        <w:autoSpaceDE w:val="0"/>
        <w:autoSpaceDN w:val="0"/>
        <w:adjustRightInd w:val="0"/>
        <w:rPr>
          <w:rFonts w:cs="Arial"/>
          <w:sz w:val="20"/>
          <w:szCs w:val="20"/>
        </w:rPr>
      </w:pPr>
      <w:r w:rsidRPr="007044BB">
        <w:rPr>
          <w:rFonts w:cs="Arial"/>
          <w:sz w:val="20"/>
          <w:szCs w:val="20"/>
        </w:rPr>
        <w:t xml:space="preserve">Operational noise generated by a transmission line increases noise levels in the surrounding environment and may cause nuisance to affected populations. </w:t>
      </w:r>
      <w:r w:rsidRPr="007044BB">
        <w:rPr>
          <w:rFonts w:eastAsia="Calibri" w:cs="Arial"/>
          <w:sz w:val="20"/>
          <w:szCs w:val="20"/>
        </w:rPr>
        <w:t>The high variability in the response of individuals to ident</w:t>
      </w:r>
      <w:r w:rsidRPr="007044BB">
        <w:rPr>
          <w:rFonts w:eastAsia="Calibri" w:cs="Arial"/>
          <w:sz w:val="20"/>
          <w:szCs w:val="20"/>
        </w:rPr>
        <w:t>i</w:t>
      </w:r>
      <w:r w:rsidRPr="007044BB">
        <w:rPr>
          <w:rFonts w:eastAsia="Calibri" w:cs="Arial"/>
          <w:sz w:val="20"/>
          <w:szCs w:val="20"/>
        </w:rPr>
        <w:t>cal noise sources makes the prediction of annoyance very difficult. Each individual's response to increased noise levels is subjective and highly personal.</w:t>
      </w:r>
    </w:p>
    <w:p w14:paraId="703DED8C" w14:textId="77777777" w:rsidR="00695DB6" w:rsidRPr="007044BB" w:rsidRDefault="00695DB6" w:rsidP="00695DB6">
      <w:pPr>
        <w:autoSpaceDE w:val="0"/>
        <w:autoSpaceDN w:val="0"/>
        <w:adjustRightInd w:val="0"/>
        <w:rPr>
          <w:rFonts w:cs="Arial"/>
          <w:sz w:val="20"/>
          <w:szCs w:val="20"/>
        </w:rPr>
      </w:pPr>
      <w:r w:rsidRPr="007044BB">
        <w:rPr>
          <w:rFonts w:eastAsia="Calibri" w:cs="Arial"/>
          <w:sz w:val="20"/>
          <w:szCs w:val="20"/>
        </w:rPr>
        <w:t>Transmission line audible noise is generally categorised as "crackle" or "hum", according to its tonal content. Crackle may occur alone, but hum will usually occur only in conjunction with crackle. Hum is only likely to occur during rain when rates of rainfall exceed 1mm/hr. Crackle is a “broad band” noise containing a random mixture of frequencies, typically ranging from 1 kHz to 10 kHz. No individual pure tone can be identified for any significant duration. Crackle has a generally similar spectral content to the sound of rainfall. Hum is a sound consisting of one or more pure tones. Generally 100 Hz is most dominant, but other harmonics of 50 Hz may also occur, to a lesser magnitude, as the harmonic increases in frequency, and only for the first few harmonics.</w:t>
      </w:r>
    </w:p>
    <w:p w14:paraId="12CF10D8" w14:textId="1963BAD6" w:rsidR="00695DB6" w:rsidRPr="007044BB" w:rsidRDefault="00695DB6" w:rsidP="00695DB6">
      <w:pPr>
        <w:autoSpaceDE w:val="0"/>
        <w:autoSpaceDN w:val="0"/>
        <w:adjustRightInd w:val="0"/>
        <w:rPr>
          <w:rFonts w:cs="Arial"/>
          <w:sz w:val="20"/>
          <w:szCs w:val="20"/>
        </w:rPr>
      </w:pPr>
      <w:r w:rsidRPr="007044BB">
        <w:rPr>
          <w:rFonts w:cs="Arial"/>
          <w:sz w:val="20"/>
          <w:szCs w:val="20"/>
        </w:rPr>
        <w:t>The noise lev</w:t>
      </w:r>
      <w:r w:rsidRPr="007044BB">
        <w:rPr>
          <w:rFonts w:cs="Tahoma"/>
          <w:sz w:val="20"/>
          <w:szCs w:val="20"/>
        </w:rPr>
        <w:t>el changes along a transmission line and depends on the vertical conductor clearance as well as on surface irregularities or physical damages on the conductors. The corona noise attenuates with the di</w:t>
      </w:r>
      <w:r w:rsidRPr="007044BB">
        <w:rPr>
          <w:rFonts w:cs="Tahoma"/>
          <w:sz w:val="20"/>
          <w:szCs w:val="20"/>
        </w:rPr>
        <w:t>s</w:t>
      </w:r>
      <w:r w:rsidRPr="007044BB">
        <w:rPr>
          <w:rFonts w:cs="Tahoma"/>
          <w:sz w:val="20"/>
          <w:szCs w:val="20"/>
        </w:rPr>
        <w:t xml:space="preserve">tance from the transmission line and for lines of 110 kV voltage level at approx. 10 metres from the line the noise is almost </w:t>
      </w:r>
      <w:r w:rsidRPr="007044BB">
        <w:rPr>
          <w:rFonts w:cs="Tahoma"/>
          <w:sz w:val="20"/>
          <w:szCs w:val="20"/>
          <w:shd w:val="clear" w:color="auto" w:fill="FFFFFF"/>
        </w:rPr>
        <w:t xml:space="preserve">imperceptible and significanty below the </w:t>
      </w:r>
      <w:r w:rsidRPr="007044BB">
        <w:rPr>
          <w:rFonts w:cs="Tahoma"/>
          <w:sz w:val="20"/>
          <w:szCs w:val="20"/>
        </w:rPr>
        <w:t>noise limit value</w:t>
      </w:r>
      <w:r w:rsidRPr="007044BB">
        <w:rPr>
          <w:sz w:val="20"/>
          <w:szCs w:val="20"/>
        </w:rPr>
        <w:t xml:space="preserve"> for night (45 dB)</w:t>
      </w:r>
      <w:r w:rsidRPr="007044BB">
        <w:rPr>
          <w:rFonts w:cs="Arial"/>
          <w:sz w:val="20"/>
          <w:szCs w:val="20"/>
        </w:rPr>
        <w:t>, while compliance with the noise limit value for day and evening (55 dB) is achieved even within the footprint of the transmi</w:t>
      </w:r>
      <w:r w:rsidRPr="007044BB">
        <w:rPr>
          <w:rFonts w:cs="Arial"/>
          <w:sz w:val="20"/>
          <w:szCs w:val="20"/>
        </w:rPr>
        <w:t>s</w:t>
      </w:r>
      <w:r w:rsidRPr="007044BB">
        <w:rPr>
          <w:rFonts w:cs="Arial"/>
          <w:sz w:val="20"/>
          <w:szCs w:val="20"/>
        </w:rPr>
        <w:t>sion line.</w:t>
      </w:r>
    </w:p>
    <w:p w14:paraId="498CEAB4" w14:textId="5CFD573C" w:rsidR="001473AE" w:rsidRPr="007044BB" w:rsidRDefault="00695DB6" w:rsidP="001473AE">
      <w:pPr>
        <w:autoSpaceDE w:val="0"/>
        <w:autoSpaceDN w:val="0"/>
        <w:adjustRightInd w:val="0"/>
        <w:rPr>
          <w:rFonts w:cs="Tahoma"/>
          <w:sz w:val="20"/>
          <w:szCs w:val="20"/>
        </w:rPr>
      </w:pPr>
      <w:r w:rsidRPr="007044BB">
        <w:rPr>
          <w:rFonts w:cs="Tahoma"/>
          <w:sz w:val="20"/>
          <w:szCs w:val="20"/>
        </w:rPr>
        <w:t>This assessment shows that the transmission line</w:t>
      </w:r>
      <w:r w:rsidR="001473AE" w:rsidRPr="007044BB">
        <w:rPr>
          <w:rFonts w:cs="Tahoma"/>
          <w:sz w:val="20"/>
          <w:szCs w:val="20"/>
        </w:rPr>
        <w:t>s</w:t>
      </w:r>
      <w:r w:rsidRPr="007044BB">
        <w:rPr>
          <w:rFonts w:cs="Tahoma"/>
          <w:sz w:val="20"/>
          <w:szCs w:val="20"/>
        </w:rPr>
        <w:t xml:space="preserve"> under all operational and weather conditions will achieve compliance within the Right of Way, as determined in accordance with the respective </w:t>
      </w:r>
      <w:r w:rsidR="001473AE" w:rsidRPr="007044BB">
        <w:rPr>
          <w:rFonts w:cs="Tahoma"/>
          <w:sz w:val="20"/>
          <w:szCs w:val="20"/>
        </w:rPr>
        <w:t>Macedonian legisl</w:t>
      </w:r>
      <w:r w:rsidR="001473AE" w:rsidRPr="007044BB">
        <w:rPr>
          <w:rFonts w:cs="Tahoma"/>
          <w:sz w:val="20"/>
          <w:szCs w:val="20"/>
        </w:rPr>
        <w:t>a</w:t>
      </w:r>
      <w:r w:rsidR="001473AE" w:rsidRPr="007044BB">
        <w:rPr>
          <w:rFonts w:cs="Tahoma"/>
          <w:sz w:val="20"/>
          <w:szCs w:val="20"/>
        </w:rPr>
        <w:lastRenderedPageBreak/>
        <w:t>tion</w:t>
      </w:r>
      <w:r w:rsidR="001473AE" w:rsidRPr="007044BB">
        <w:rPr>
          <w:rStyle w:val="FootnoteReference"/>
          <w:rFonts w:cs="Tahoma"/>
          <w:sz w:val="20"/>
          <w:szCs w:val="20"/>
        </w:rPr>
        <w:footnoteReference w:id="120"/>
      </w:r>
      <w:r w:rsidR="001473AE" w:rsidRPr="007044BB">
        <w:rPr>
          <w:rFonts w:cs="Tahoma"/>
          <w:sz w:val="20"/>
          <w:szCs w:val="20"/>
        </w:rPr>
        <w:t xml:space="preserve"> and </w:t>
      </w:r>
      <w:r w:rsidR="00461F4B" w:rsidRPr="007044BB">
        <w:rPr>
          <w:rFonts w:cs="Tahoma"/>
          <w:sz w:val="20"/>
          <w:szCs w:val="20"/>
        </w:rPr>
        <w:t xml:space="preserve">MEPSO’s </w:t>
      </w:r>
      <w:r w:rsidR="001473AE" w:rsidRPr="007044BB">
        <w:rPr>
          <w:rFonts w:cs="Tahoma"/>
          <w:sz w:val="20"/>
          <w:szCs w:val="20"/>
        </w:rPr>
        <w:t>technical standards</w:t>
      </w:r>
      <w:r w:rsidR="001473AE" w:rsidRPr="007044BB">
        <w:rPr>
          <w:rStyle w:val="FootnoteReference"/>
          <w:rFonts w:cs="Tahoma"/>
          <w:sz w:val="20"/>
          <w:szCs w:val="20"/>
        </w:rPr>
        <w:footnoteReference w:id="121"/>
      </w:r>
      <w:r w:rsidR="001473AE" w:rsidRPr="007044BB">
        <w:rPr>
          <w:rFonts w:cs="Tahoma"/>
          <w:sz w:val="20"/>
          <w:szCs w:val="20"/>
        </w:rPr>
        <w:t xml:space="preserve"> (see Section 2.4.2)</w:t>
      </w:r>
      <w:r w:rsidRPr="007044BB">
        <w:rPr>
          <w:rFonts w:cs="Tahoma"/>
          <w:sz w:val="20"/>
          <w:szCs w:val="20"/>
        </w:rPr>
        <w:t>.</w:t>
      </w:r>
      <w:r w:rsidR="001473AE" w:rsidRPr="007044BB">
        <w:rPr>
          <w:rFonts w:cs="Tahoma"/>
          <w:sz w:val="20"/>
          <w:szCs w:val="20"/>
        </w:rPr>
        <w:t xml:space="preserve"> As there would be no </w:t>
      </w:r>
      <w:r w:rsidR="001473AE" w:rsidRPr="007044BB">
        <w:rPr>
          <w:sz w:val="20"/>
          <w:szCs w:val="20"/>
        </w:rPr>
        <w:t>development of any kind, including construction of residential or other properties (houses and facilities) w</w:t>
      </w:r>
      <w:r w:rsidR="001473AE" w:rsidRPr="007044BB">
        <w:rPr>
          <w:rFonts w:cs="Tahoma"/>
          <w:sz w:val="20"/>
          <w:szCs w:val="20"/>
        </w:rPr>
        <w:t>ithin the Right of Way</w:t>
      </w:r>
      <w:r w:rsidR="001473AE" w:rsidRPr="007044BB">
        <w:rPr>
          <w:sz w:val="20"/>
          <w:szCs w:val="20"/>
        </w:rPr>
        <w:t xml:space="preserve"> and due to the fact that the lines do not pass through or near residential zones,</w:t>
      </w:r>
      <w:r w:rsidR="001473AE" w:rsidRPr="007044BB">
        <w:rPr>
          <w:rFonts w:cs="Tahoma"/>
          <w:sz w:val="20"/>
          <w:szCs w:val="20"/>
        </w:rPr>
        <w:t xml:space="preserve"> exceedance of the noise limits and significant direct long-term environmental impact to sensitive receptors during the operational phase of the transmission line is unlikely.</w:t>
      </w:r>
    </w:p>
    <w:p w14:paraId="1F9E94C7" w14:textId="77777777" w:rsidR="001473AE" w:rsidRPr="007044BB" w:rsidRDefault="001473AE" w:rsidP="005B1616">
      <w:pPr>
        <w:pStyle w:val="Heading3"/>
        <w:spacing w:before="240" w:line="240" w:lineRule="auto"/>
        <w:ind w:left="993" w:hanging="709"/>
      </w:pPr>
      <w:bookmarkStart w:id="412" w:name="_Toc65936706"/>
      <w:bookmarkStart w:id="413" w:name="_Toc74509064"/>
      <w:bookmarkStart w:id="414" w:name="_Toc112940955"/>
      <w:r w:rsidRPr="007044BB">
        <w:t>Summary of Impacts</w:t>
      </w:r>
      <w:bookmarkEnd w:id="412"/>
      <w:bookmarkEnd w:id="413"/>
      <w:bookmarkEnd w:id="414"/>
    </w:p>
    <w:p w14:paraId="27BAACC2" w14:textId="39A466AD" w:rsidR="00FE3E70" w:rsidRPr="007044BB" w:rsidRDefault="00FE3E70" w:rsidP="00FE3E70">
      <w:pPr>
        <w:rPr>
          <w:rFonts w:cs="Arial"/>
          <w:sz w:val="20"/>
          <w:szCs w:val="20"/>
        </w:rPr>
      </w:pPr>
      <w:r w:rsidRPr="007044BB">
        <w:rPr>
          <w:rFonts w:cs="Arial"/>
          <w:sz w:val="20"/>
          <w:szCs w:val="20"/>
        </w:rPr>
        <w:t>The Table below summarizes the assessment of the significance of the potential impacts from the operatio</w:t>
      </w:r>
      <w:r w:rsidRPr="007044BB">
        <w:rPr>
          <w:rFonts w:cs="Arial"/>
          <w:sz w:val="20"/>
          <w:szCs w:val="20"/>
        </w:rPr>
        <w:t>n</w:t>
      </w:r>
      <w:r w:rsidRPr="007044BB">
        <w:rPr>
          <w:rFonts w:cs="Arial"/>
          <w:sz w:val="20"/>
          <w:szCs w:val="20"/>
        </w:rPr>
        <w:t xml:space="preserve">al </w:t>
      </w:r>
      <w:r w:rsidR="000A24E7" w:rsidRPr="007044BB">
        <w:rPr>
          <w:rFonts w:cs="Arial"/>
          <w:sz w:val="20"/>
          <w:szCs w:val="20"/>
        </w:rPr>
        <w:t>noise generated by the Project.</w:t>
      </w:r>
    </w:p>
    <w:tbl>
      <w:tblPr>
        <w:tblW w:w="9588"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318"/>
        <w:gridCol w:w="1940"/>
        <w:gridCol w:w="2219"/>
        <w:gridCol w:w="2755"/>
        <w:gridCol w:w="1356"/>
      </w:tblGrid>
      <w:tr w:rsidR="00FE3E70" w:rsidRPr="007044BB" w14:paraId="697C6A7A" w14:textId="77777777" w:rsidTr="009B3D9A">
        <w:trPr>
          <w:trHeight w:val="20"/>
        </w:trPr>
        <w:tc>
          <w:tcPr>
            <w:tcW w:w="1318"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tcPr>
          <w:p w14:paraId="3F825582" w14:textId="7303C4A6" w:rsidR="00FE3E70" w:rsidRPr="007044BB" w:rsidRDefault="00FE3E70" w:rsidP="00FE3E70">
            <w:pPr>
              <w:autoSpaceDE w:val="0"/>
              <w:autoSpaceDN w:val="0"/>
              <w:adjustRightInd w:val="0"/>
              <w:spacing w:before="0" w:after="0" w:line="240" w:lineRule="auto"/>
              <w:jc w:val="left"/>
              <w:rPr>
                <w:rFonts w:cs="Arial"/>
                <w:bCs/>
                <w:sz w:val="20"/>
                <w:szCs w:val="20"/>
              </w:rPr>
            </w:pPr>
            <w:r w:rsidRPr="007044BB">
              <w:rPr>
                <w:rFonts w:cs="Arial"/>
                <w:bCs/>
                <w:sz w:val="20"/>
                <w:szCs w:val="20"/>
              </w:rPr>
              <w:t>Project phase</w:t>
            </w:r>
          </w:p>
        </w:tc>
        <w:tc>
          <w:tcPr>
            <w:tcW w:w="1940" w:type="dxa"/>
            <w:tcBorders>
              <w:top w:val="double" w:sz="4" w:space="0" w:color="auto"/>
              <w:bottom w:val="double" w:sz="4" w:space="0" w:color="auto"/>
              <w:right w:val="double" w:sz="4" w:space="0" w:color="auto"/>
            </w:tcBorders>
            <w:shd w:val="clear" w:color="auto" w:fill="B4C6E7" w:themeFill="accent1" w:themeFillTint="66"/>
            <w:vAlign w:val="center"/>
          </w:tcPr>
          <w:p w14:paraId="06173D90" w14:textId="77777777" w:rsidR="00FE3E70" w:rsidRPr="007044BB" w:rsidRDefault="00FE3E70" w:rsidP="00FE3E70">
            <w:pPr>
              <w:autoSpaceDE w:val="0"/>
              <w:autoSpaceDN w:val="0"/>
              <w:adjustRightInd w:val="0"/>
              <w:spacing w:before="0" w:after="0" w:line="240" w:lineRule="auto"/>
              <w:jc w:val="left"/>
              <w:rPr>
                <w:rFonts w:cs="Arial"/>
                <w:sz w:val="20"/>
                <w:szCs w:val="20"/>
              </w:rPr>
            </w:pPr>
            <w:r w:rsidRPr="007044BB">
              <w:rPr>
                <w:rFonts w:cs="Arial"/>
                <w:sz w:val="20"/>
                <w:szCs w:val="20"/>
              </w:rPr>
              <w:t>Potential impact due to noise during o</w:t>
            </w:r>
            <w:r w:rsidRPr="007044BB">
              <w:rPr>
                <w:rFonts w:cs="Arial"/>
                <w:sz w:val="20"/>
                <w:szCs w:val="20"/>
              </w:rPr>
              <w:t>p</w:t>
            </w:r>
            <w:r w:rsidRPr="007044BB">
              <w:rPr>
                <w:rFonts w:cs="Arial"/>
                <w:sz w:val="20"/>
                <w:szCs w:val="20"/>
              </w:rPr>
              <w:t>eration</w:t>
            </w:r>
          </w:p>
        </w:tc>
        <w:tc>
          <w:tcPr>
            <w:tcW w:w="2219" w:type="dxa"/>
            <w:tcBorders>
              <w:top w:val="double" w:sz="4" w:space="0" w:color="auto"/>
              <w:bottom w:val="double" w:sz="4" w:space="0" w:color="auto"/>
              <w:right w:val="double" w:sz="4" w:space="0" w:color="auto"/>
            </w:tcBorders>
            <w:shd w:val="clear" w:color="auto" w:fill="B4C6E7" w:themeFill="accent1" w:themeFillTint="66"/>
            <w:vAlign w:val="center"/>
          </w:tcPr>
          <w:p w14:paraId="44A16EEA" w14:textId="77777777" w:rsidR="00FE3E70" w:rsidRPr="007044BB" w:rsidRDefault="00FE3E70" w:rsidP="00FE3E70">
            <w:pPr>
              <w:autoSpaceDE w:val="0"/>
              <w:autoSpaceDN w:val="0"/>
              <w:adjustRightInd w:val="0"/>
              <w:spacing w:before="0" w:after="0" w:line="240" w:lineRule="auto"/>
              <w:jc w:val="left"/>
              <w:rPr>
                <w:rFonts w:cs="Arial"/>
                <w:sz w:val="20"/>
                <w:szCs w:val="20"/>
              </w:rPr>
            </w:pPr>
            <w:r w:rsidRPr="007044BB">
              <w:rPr>
                <w:rFonts w:cs="Arial"/>
                <w:sz w:val="20"/>
                <w:szCs w:val="20"/>
              </w:rPr>
              <w:t>Sensitivity of receptor</w:t>
            </w:r>
          </w:p>
        </w:tc>
        <w:tc>
          <w:tcPr>
            <w:tcW w:w="2755" w:type="dxa"/>
            <w:tcBorders>
              <w:top w:val="double" w:sz="4" w:space="0" w:color="auto"/>
              <w:bottom w:val="double" w:sz="4" w:space="0" w:color="auto"/>
              <w:right w:val="double" w:sz="4" w:space="0" w:color="auto"/>
            </w:tcBorders>
            <w:shd w:val="clear" w:color="auto" w:fill="B4C6E7" w:themeFill="accent1" w:themeFillTint="66"/>
            <w:vAlign w:val="center"/>
          </w:tcPr>
          <w:p w14:paraId="0028EA4B" w14:textId="77777777" w:rsidR="00FE3E70" w:rsidRPr="007044BB" w:rsidRDefault="00FE3E70" w:rsidP="00FE3E70">
            <w:pPr>
              <w:autoSpaceDE w:val="0"/>
              <w:autoSpaceDN w:val="0"/>
              <w:adjustRightInd w:val="0"/>
              <w:spacing w:before="0" w:after="0" w:line="240" w:lineRule="auto"/>
              <w:jc w:val="left"/>
              <w:rPr>
                <w:rFonts w:cs="Arial"/>
                <w:sz w:val="20"/>
                <w:szCs w:val="20"/>
              </w:rPr>
            </w:pPr>
            <w:r w:rsidRPr="007044BB">
              <w:rPr>
                <w:rFonts w:cs="Arial"/>
                <w:sz w:val="20"/>
                <w:szCs w:val="20"/>
              </w:rPr>
              <w:t>Magnitude of impact</w:t>
            </w:r>
          </w:p>
        </w:tc>
        <w:tc>
          <w:tcPr>
            <w:tcW w:w="1356"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tcPr>
          <w:p w14:paraId="3CB0E636" w14:textId="77777777" w:rsidR="00FE3E70" w:rsidRPr="007044BB" w:rsidRDefault="00FE3E70" w:rsidP="00FE3E70">
            <w:pPr>
              <w:autoSpaceDE w:val="0"/>
              <w:autoSpaceDN w:val="0"/>
              <w:adjustRightInd w:val="0"/>
              <w:spacing w:before="0" w:after="0" w:line="240" w:lineRule="auto"/>
              <w:jc w:val="left"/>
              <w:rPr>
                <w:rFonts w:cs="Arial"/>
                <w:sz w:val="20"/>
                <w:szCs w:val="20"/>
              </w:rPr>
            </w:pPr>
            <w:r w:rsidRPr="007044BB">
              <w:rPr>
                <w:rFonts w:cs="Arial"/>
                <w:sz w:val="20"/>
                <w:szCs w:val="20"/>
              </w:rPr>
              <w:t>Significance of impact</w:t>
            </w:r>
          </w:p>
        </w:tc>
      </w:tr>
      <w:tr w:rsidR="00E349FC" w:rsidRPr="007044BB" w14:paraId="457D6E9B" w14:textId="77777777" w:rsidTr="009B3D9A">
        <w:trPr>
          <w:trHeight w:val="1922"/>
        </w:trPr>
        <w:tc>
          <w:tcPr>
            <w:tcW w:w="1318" w:type="dxa"/>
            <w:tcBorders>
              <w:top w:val="double" w:sz="4" w:space="0" w:color="auto"/>
              <w:left w:val="double" w:sz="4" w:space="0" w:color="auto"/>
            </w:tcBorders>
            <w:shd w:val="clear" w:color="auto" w:fill="auto"/>
            <w:vAlign w:val="center"/>
          </w:tcPr>
          <w:p w14:paraId="650DAFC5" w14:textId="77777777" w:rsidR="00E349FC" w:rsidRPr="007044BB" w:rsidRDefault="00E349FC" w:rsidP="00FE3E70">
            <w:pPr>
              <w:autoSpaceDE w:val="0"/>
              <w:autoSpaceDN w:val="0"/>
              <w:adjustRightInd w:val="0"/>
              <w:spacing w:before="0" w:after="0" w:line="240" w:lineRule="auto"/>
              <w:jc w:val="left"/>
              <w:rPr>
                <w:rFonts w:cs="Arial"/>
                <w:bCs/>
                <w:sz w:val="20"/>
                <w:szCs w:val="20"/>
              </w:rPr>
            </w:pPr>
            <w:r w:rsidRPr="007044BB">
              <w:rPr>
                <w:rFonts w:cs="Arial"/>
                <w:bCs/>
                <w:sz w:val="20"/>
                <w:szCs w:val="20"/>
              </w:rPr>
              <w:t>Operation</w:t>
            </w:r>
          </w:p>
        </w:tc>
        <w:tc>
          <w:tcPr>
            <w:tcW w:w="1940" w:type="dxa"/>
            <w:tcBorders>
              <w:top w:val="double" w:sz="4" w:space="0" w:color="auto"/>
            </w:tcBorders>
            <w:shd w:val="clear" w:color="auto" w:fill="auto"/>
            <w:vAlign w:val="center"/>
          </w:tcPr>
          <w:p w14:paraId="591D1685" w14:textId="2ED123A5" w:rsidR="00E349FC" w:rsidRPr="007044BB" w:rsidRDefault="00E349FC" w:rsidP="00212C34">
            <w:pPr>
              <w:autoSpaceDE w:val="0"/>
              <w:autoSpaceDN w:val="0"/>
              <w:adjustRightInd w:val="0"/>
              <w:spacing w:before="0" w:after="0" w:line="240" w:lineRule="auto"/>
              <w:jc w:val="left"/>
              <w:rPr>
                <w:rFonts w:cs="Arial"/>
                <w:bCs/>
                <w:sz w:val="20"/>
                <w:szCs w:val="20"/>
              </w:rPr>
            </w:pPr>
            <w:r w:rsidRPr="007044BB">
              <w:rPr>
                <w:rFonts w:cs="Arial"/>
                <w:bCs/>
                <w:sz w:val="20"/>
                <w:szCs w:val="20"/>
              </w:rPr>
              <w:t xml:space="preserve">Long-term public exposure to corona effect from </w:t>
            </w:r>
            <w:r w:rsidR="00212C34" w:rsidRPr="007044BB">
              <w:rPr>
                <w:rFonts w:cs="Arial"/>
                <w:bCs/>
                <w:sz w:val="20"/>
                <w:szCs w:val="20"/>
              </w:rPr>
              <w:t>the transmission line</w:t>
            </w:r>
          </w:p>
        </w:tc>
        <w:tc>
          <w:tcPr>
            <w:tcW w:w="2219" w:type="dxa"/>
            <w:tcBorders>
              <w:top w:val="double" w:sz="4" w:space="0" w:color="auto"/>
            </w:tcBorders>
            <w:shd w:val="clear" w:color="auto" w:fill="auto"/>
            <w:vAlign w:val="center"/>
          </w:tcPr>
          <w:p w14:paraId="4BF5D31E" w14:textId="52DBD7CC" w:rsidR="00E349FC" w:rsidRPr="007044BB" w:rsidRDefault="00E349FC" w:rsidP="00FE3E70">
            <w:pPr>
              <w:spacing w:before="0" w:after="0" w:line="240" w:lineRule="auto"/>
              <w:jc w:val="left"/>
              <w:rPr>
                <w:rFonts w:cs="Arial"/>
                <w:sz w:val="20"/>
                <w:szCs w:val="20"/>
              </w:rPr>
            </w:pPr>
            <w:r w:rsidRPr="007044BB">
              <w:rPr>
                <w:rFonts w:cs="Arial"/>
                <w:sz w:val="20"/>
                <w:szCs w:val="20"/>
              </w:rPr>
              <w:t>High (closest residential properties)</w:t>
            </w:r>
          </w:p>
        </w:tc>
        <w:tc>
          <w:tcPr>
            <w:tcW w:w="2755" w:type="dxa"/>
            <w:tcBorders>
              <w:top w:val="double" w:sz="4" w:space="0" w:color="auto"/>
            </w:tcBorders>
            <w:shd w:val="clear" w:color="auto" w:fill="auto"/>
            <w:vAlign w:val="center"/>
          </w:tcPr>
          <w:p w14:paraId="30B107D5" w14:textId="77777777" w:rsidR="00E349FC" w:rsidRPr="007044BB" w:rsidRDefault="00E349FC" w:rsidP="00FE3E70">
            <w:pPr>
              <w:autoSpaceDE w:val="0"/>
              <w:autoSpaceDN w:val="0"/>
              <w:adjustRightInd w:val="0"/>
              <w:spacing w:before="0" w:after="0" w:line="240" w:lineRule="auto"/>
              <w:jc w:val="left"/>
              <w:rPr>
                <w:rFonts w:cs="Arial"/>
                <w:bCs/>
                <w:sz w:val="20"/>
                <w:szCs w:val="20"/>
              </w:rPr>
            </w:pPr>
            <w:r w:rsidRPr="007044BB">
              <w:rPr>
                <w:rFonts w:cs="Arial"/>
                <w:bCs/>
                <w:sz w:val="20"/>
                <w:szCs w:val="20"/>
              </w:rPr>
              <w:t>Very low</w:t>
            </w:r>
          </w:p>
          <w:p w14:paraId="1286395E" w14:textId="77777777" w:rsidR="00E349FC" w:rsidRPr="007044BB" w:rsidRDefault="00E349FC" w:rsidP="004219FF">
            <w:pPr>
              <w:pStyle w:val="ListParagraph"/>
              <w:numPr>
                <w:ilvl w:val="0"/>
                <w:numId w:val="83"/>
              </w:numPr>
              <w:autoSpaceDE w:val="0"/>
              <w:autoSpaceDN w:val="0"/>
              <w:adjustRightInd w:val="0"/>
              <w:spacing w:before="0" w:after="0" w:line="240" w:lineRule="auto"/>
              <w:ind w:left="120" w:hanging="120"/>
              <w:jc w:val="left"/>
              <w:rPr>
                <w:rFonts w:cs="Arial"/>
                <w:bCs/>
                <w:sz w:val="20"/>
                <w:szCs w:val="20"/>
              </w:rPr>
            </w:pPr>
            <w:r w:rsidRPr="007044BB">
              <w:rPr>
                <w:rFonts w:cs="Arial"/>
                <w:bCs/>
                <w:sz w:val="20"/>
                <w:szCs w:val="20"/>
              </w:rPr>
              <w:t>limited spatial extent</w:t>
            </w:r>
          </w:p>
          <w:p w14:paraId="42538D76" w14:textId="77777777" w:rsidR="00E349FC" w:rsidRPr="007044BB" w:rsidRDefault="00E349FC" w:rsidP="004219FF">
            <w:pPr>
              <w:pStyle w:val="ListParagraph"/>
              <w:numPr>
                <w:ilvl w:val="0"/>
                <w:numId w:val="83"/>
              </w:numPr>
              <w:autoSpaceDE w:val="0"/>
              <w:autoSpaceDN w:val="0"/>
              <w:adjustRightInd w:val="0"/>
              <w:spacing w:before="0" w:after="0" w:line="240" w:lineRule="auto"/>
              <w:ind w:left="120" w:hanging="120"/>
              <w:jc w:val="left"/>
              <w:rPr>
                <w:rFonts w:cs="Arial"/>
                <w:bCs/>
                <w:sz w:val="20"/>
                <w:szCs w:val="20"/>
              </w:rPr>
            </w:pPr>
            <w:r w:rsidRPr="007044BB">
              <w:rPr>
                <w:rFonts w:cs="Arial"/>
                <w:bCs/>
                <w:sz w:val="20"/>
                <w:szCs w:val="20"/>
              </w:rPr>
              <w:t>long duration</w:t>
            </w:r>
          </w:p>
          <w:p w14:paraId="1A66B831" w14:textId="125D6E55" w:rsidR="00E349FC" w:rsidRPr="007044BB" w:rsidRDefault="00E349FC" w:rsidP="004219FF">
            <w:pPr>
              <w:pStyle w:val="ListParagraph"/>
              <w:numPr>
                <w:ilvl w:val="0"/>
                <w:numId w:val="83"/>
              </w:numPr>
              <w:autoSpaceDE w:val="0"/>
              <w:autoSpaceDN w:val="0"/>
              <w:adjustRightInd w:val="0"/>
              <w:spacing w:before="0" w:after="0" w:line="240" w:lineRule="auto"/>
              <w:ind w:left="120" w:hanging="120"/>
              <w:jc w:val="left"/>
              <w:rPr>
                <w:rFonts w:cs="Arial"/>
                <w:bCs/>
                <w:sz w:val="20"/>
                <w:szCs w:val="20"/>
              </w:rPr>
            </w:pPr>
            <w:r w:rsidRPr="007044BB">
              <w:rPr>
                <w:rFonts w:cs="Arial"/>
                <w:bCs/>
                <w:sz w:val="20"/>
                <w:szCs w:val="20"/>
              </w:rPr>
              <w:t xml:space="preserve">low probability of exposure (no sensitive receptors in proximity to the Project and </w:t>
            </w:r>
            <w:r w:rsidR="00212C34" w:rsidRPr="007044BB">
              <w:rPr>
                <w:rFonts w:cs="Arial"/>
                <w:bCs/>
                <w:sz w:val="20"/>
                <w:szCs w:val="20"/>
              </w:rPr>
              <w:t>creation</w:t>
            </w:r>
            <w:r w:rsidRPr="007044BB">
              <w:rPr>
                <w:rFonts w:cs="Arial"/>
                <w:bCs/>
                <w:sz w:val="20"/>
                <w:szCs w:val="20"/>
              </w:rPr>
              <w:t xml:space="preserve"> of </w:t>
            </w:r>
            <w:r w:rsidR="00212C34" w:rsidRPr="007044BB">
              <w:rPr>
                <w:rFonts w:cs="Arial"/>
                <w:bCs/>
                <w:sz w:val="20"/>
                <w:szCs w:val="20"/>
              </w:rPr>
              <w:t xml:space="preserve">a </w:t>
            </w:r>
            <w:r w:rsidRPr="007044BB">
              <w:rPr>
                <w:rFonts w:cs="Arial"/>
                <w:bCs/>
                <w:sz w:val="20"/>
                <w:szCs w:val="20"/>
              </w:rPr>
              <w:t>safety zone (RoW))</w:t>
            </w:r>
          </w:p>
          <w:p w14:paraId="47A1BCDF" w14:textId="77777777" w:rsidR="00E349FC" w:rsidRPr="007044BB" w:rsidRDefault="00E349FC" w:rsidP="004219FF">
            <w:pPr>
              <w:pStyle w:val="ListParagraph"/>
              <w:numPr>
                <w:ilvl w:val="0"/>
                <w:numId w:val="83"/>
              </w:numPr>
              <w:autoSpaceDE w:val="0"/>
              <w:autoSpaceDN w:val="0"/>
              <w:adjustRightInd w:val="0"/>
              <w:spacing w:before="0" w:after="0" w:line="240" w:lineRule="auto"/>
              <w:ind w:left="120" w:hanging="120"/>
              <w:jc w:val="left"/>
              <w:rPr>
                <w:rFonts w:cs="Arial"/>
                <w:bCs/>
                <w:sz w:val="20"/>
                <w:szCs w:val="20"/>
              </w:rPr>
            </w:pPr>
            <w:r w:rsidRPr="007044BB">
              <w:rPr>
                <w:rFonts w:cs="Arial"/>
                <w:bCs/>
                <w:sz w:val="20"/>
                <w:szCs w:val="20"/>
              </w:rPr>
              <w:t>reversible</w:t>
            </w:r>
          </w:p>
        </w:tc>
        <w:tc>
          <w:tcPr>
            <w:tcW w:w="1356" w:type="dxa"/>
            <w:tcBorders>
              <w:top w:val="double" w:sz="4" w:space="0" w:color="auto"/>
              <w:right w:val="double" w:sz="4" w:space="0" w:color="auto"/>
            </w:tcBorders>
            <w:shd w:val="clear" w:color="auto" w:fill="auto"/>
            <w:vAlign w:val="center"/>
          </w:tcPr>
          <w:p w14:paraId="22D7A263" w14:textId="3B09993D" w:rsidR="00E349FC" w:rsidRPr="007044BB" w:rsidRDefault="006F09A3" w:rsidP="00FE3E70">
            <w:pPr>
              <w:autoSpaceDE w:val="0"/>
              <w:autoSpaceDN w:val="0"/>
              <w:adjustRightInd w:val="0"/>
              <w:spacing w:before="0" w:after="0" w:line="240" w:lineRule="auto"/>
              <w:jc w:val="left"/>
              <w:rPr>
                <w:rFonts w:cs="Arial"/>
                <w:sz w:val="20"/>
                <w:szCs w:val="20"/>
              </w:rPr>
            </w:pPr>
            <w:r w:rsidRPr="007044BB">
              <w:rPr>
                <w:rFonts w:cs="Arial"/>
                <w:sz w:val="20"/>
                <w:szCs w:val="20"/>
              </w:rPr>
              <w:t>Negligible to minor</w:t>
            </w:r>
          </w:p>
        </w:tc>
      </w:tr>
    </w:tbl>
    <w:p w14:paraId="4088DA38" w14:textId="0A4CF1B9" w:rsidR="00FE3E70" w:rsidRPr="007044BB" w:rsidRDefault="00FE3E70" w:rsidP="00FE3E70">
      <w:pPr>
        <w:pStyle w:val="Caption"/>
        <w:spacing w:before="0" w:after="240" w:line="240" w:lineRule="auto"/>
        <w:jc w:val="left"/>
        <w:rPr>
          <w:rFonts w:eastAsia="Calibri"/>
          <w:b w:val="0"/>
        </w:rPr>
      </w:pPr>
      <w:bookmarkStart w:id="415" w:name="_Toc446278261"/>
      <w:bookmarkStart w:id="416" w:name="_Toc481953703"/>
      <w:bookmarkStart w:id="417" w:name="_Toc74509163"/>
      <w:bookmarkStart w:id="418" w:name="_Toc113018130"/>
      <w:proofErr w:type="gramStart"/>
      <w:r w:rsidRPr="007044BB">
        <w:rPr>
          <w:b w:val="0"/>
        </w:rPr>
        <w:t xml:space="preserve">Table </w:t>
      </w:r>
      <w:r w:rsidRPr="007044BB">
        <w:rPr>
          <w:b w:val="0"/>
          <w:i/>
        </w:rPr>
        <w:fldChar w:fldCharType="begin"/>
      </w:r>
      <w:r w:rsidRPr="007044BB">
        <w:rPr>
          <w:b w:val="0"/>
        </w:rPr>
        <w:instrText xml:space="preserve"> STYLEREF 1 \s </w:instrText>
      </w:r>
      <w:r w:rsidRPr="007044BB">
        <w:rPr>
          <w:b w:val="0"/>
          <w:i/>
        </w:rPr>
        <w:fldChar w:fldCharType="separate"/>
      </w:r>
      <w:r w:rsidR="009E0B44">
        <w:rPr>
          <w:b w:val="0"/>
          <w:noProof/>
        </w:rPr>
        <w:t>8</w:t>
      </w:r>
      <w:r w:rsidRPr="007044BB">
        <w:rPr>
          <w:b w:val="0"/>
          <w:i/>
        </w:rPr>
        <w:fldChar w:fldCharType="end"/>
      </w:r>
      <w:r w:rsidRPr="007044BB">
        <w:rPr>
          <w:b w:val="0"/>
          <w:i/>
        </w:rPr>
        <w:t>.</w:t>
      </w:r>
      <w:proofErr w:type="gramEnd"/>
      <w:r w:rsidRPr="007044BB">
        <w:rPr>
          <w:b w:val="0"/>
          <w:i/>
        </w:rPr>
        <w:fldChar w:fldCharType="begin"/>
      </w:r>
      <w:r w:rsidRPr="007044BB">
        <w:rPr>
          <w:b w:val="0"/>
        </w:rPr>
        <w:instrText xml:space="preserve"> SEQ Table \* ARABIC \s 1 </w:instrText>
      </w:r>
      <w:r w:rsidRPr="007044BB">
        <w:rPr>
          <w:b w:val="0"/>
          <w:i/>
        </w:rPr>
        <w:fldChar w:fldCharType="separate"/>
      </w:r>
      <w:r w:rsidR="009E0B44">
        <w:rPr>
          <w:b w:val="0"/>
          <w:noProof/>
        </w:rPr>
        <w:t>16</w:t>
      </w:r>
      <w:r w:rsidRPr="007044BB">
        <w:rPr>
          <w:b w:val="0"/>
          <w:i/>
        </w:rPr>
        <w:fldChar w:fldCharType="end"/>
      </w:r>
      <w:r w:rsidRPr="007044BB">
        <w:rPr>
          <w:rFonts w:eastAsia="Calibri"/>
          <w:b w:val="0"/>
        </w:rPr>
        <w:t>: Significance of impacts from operational noise</w:t>
      </w:r>
      <w:bookmarkEnd w:id="415"/>
      <w:bookmarkEnd w:id="416"/>
      <w:bookmarkEnd w:id="417"/>
      <w:bookmarkEnd w:id="418"/>
    </w:p>
    <w:p w14:paraId="2C0A6B05" w14:textId="77777777" w:rsidR="003F0D91" w:rsidRPr="007044BB" w:rsidRDefault="003F0D91" w:rsidP="005B1616">
      <w:pPr>
        <w:pStyle w:val="Heading3"/>
        <w:spacing w:before="240"/>
        <w:ind w:left="1434" w:hanging="1077"/>
      </w:pPr>
      <w:bookmarkStart w:id="419" w:name="_Toc112940956"/>
      <w:r w:rsidRPr="007044BB">
        <w:t>Mitigation</w:t>
      </w:r>
      <w:bookmarkEnd w:id="419"/>
    </w:p>
    <w:p w14:paraId="5B00E3F4" w14:textId="624C1083" w:rsidR="00FE3E70" w:rsidRPr="007044BB" w:rsidRDefault="00FE3E70" w:rsidP="00FE3E70">
      <w:pPr>
        <w:widowControl w:val="0"/>
        <w:tabs>
          <w:tab w:val="left" w:pos="993"/>
        </w:tabs>
        <w:autoSpaceDE w:val="0"/>
        <w:autoSpaceDN w:val="0"/>
        <w:adjustRightInd w:val="0"/>
        <w:rPr>
          <w:rFonts w:cs="Arial"/>
          <w:sz w:val="20"/>
          <w:szCs w:val="20"/>
        </w:rPr>
      </w:pPr>
      <w:r w:rsidRPr="007044BB">
        <w:rPr>
          <w:rFonts w:cs="Tahoma"/>
          <w:sz w:val="20"/>
          <w:szCs w:val="20"/>
          <w:lang w:eastAsia="en-US"/>
        </w:rPr>
        <w:t xml:space="preserve">The Project to date has been inherently designed to mitigate the public exposure to operational noise from its future use, by avoiding sensitive receptors thus </w:t>
      </w:r>
      <w:r w:rsidRPr="007044BB">
        <w:rPr>
          <w:rFonts w:cs="Arial"/>
          <w:sz w:val="20"/>
          <w:szCs w:val="20"/>
        </w:rPr>
        <w:t xml:space="preserve">achieving the required level of compliance with noise limit values as determined in the respective regulations. The likely impact of operational noise on human health was one of the key issues considered during the process for selection of the preferred Project option. In this context, the major issues of consideration were the residential and commercial zones in the Project region. </w:t>
      </w:r>
    </w:p>
    <w:p w14:paraId="4C35FE67" w14:textId="77777777" w:rsidR="00FE3E70" w:rsidRPr="007044BB" w:rsidRDefault="00FE3E70" w:rsidP="00FE3E70">
      <w:pPr>
        <w:tabs>
          <w:tab w:val="left" w:pos="0"/>
        </w:tabs>
        <w:rPr>
          <w:rFonts w:cs="Tahoma"/>
          <w:sz w:val="20"/>
          <w:szCs w:val="20"/>
          <w:lang w:eastAsia="en-US"/>
        </w:rPr>
      </w:pPr>
      <w:r w:rsidRPr="007044BB">
        <w:rPr>
          <w:rFonts w:cs="Tahoma"/>
          <w:sz w:val="20"/>
          <w:szCs w:val="20"/>
          <w:lang w:eastAsia="en-US"/>
        </w:rPr>
        <w:t>The Project would be further designed to mitigate the public exposure to operational noise, mainly through:</w:t>
      </w:r>
    </w:p>
    <w:p w14:paraId="5B8B0F3E" w14:textId="5DCB29B0" w:rsidR="00FE3E70" w:rsidRPr="007044BB" w:rsidRDefault="00FE3E70" w:rsidP="00471071">
      <w:pPr>
        <w:pStyle w:val="ListBullet"/>
        <w:jc w:val="left"/>
        <w:rPr>
          <w:sz w:val="20"/>
          <w:szCs w:val="20"/>
        </w:rPr>
      </w:pPr>
      <w:r w:rsidRPr="007044BB">
        <w:rPr>
          <w:rFonts w:cs="Arial"/>
          <w:sz w:val="20"/>
          <w:szCs w:val="20"/>
        </w:rPr>
        <w:t xml:space="preserve">Incorporation of respective design parameters into the Project design (e.g. set out minimum required </w:t>
      </w:r>
      <w:r w:rsidRPr="007044BB">
        <w:rPr>
          <w:sz w:val="20"/>
          <w:szCs w:val="20"/>
        </w:rPr>
        <w:t>conductor vertical clearance</w:t>
      </w:r>
      <w:r w:rsidRPr="007044BB">
        <w:rPr>
          <w:rFonts w:cs="Arial"/>
          <w:sz w:val="20"/>
          <w:szCs w:val="20"/>
        </w:rPr>
        <w:t xml:space="preserve">, </w:t>
      </w:r>
      <w:r w:rsidRPr="007044BB">
        <w:rPr>
          <w:bCs/>
          <w:sz w:val="20"/>
          <w:szCs w:val="20"/>
        </w:rPr>
        <w:t>application of noise reducing coatings for conductors, etc.</w:t>
      </w:r>
      <w:r w:rsidRPr="007044BB">
        <w:rPr>
          <w:sz w:val="20"/>
          <w:szCs w:val="20"/>
        </w:rPr>
        <w:t>)</w:t>
      </w:r>
      <w:r w:rsidRPr="007044BB">
        <w:rPr>
          <w:bCs/>
          <w:sz w:val="20"/>
          <w:szCs w:val="20"/>
        </w:rPr>
        <w:t>.</w:t>
      </w:r>
    </w:p>
    <w:p w14:paraId="38F76FBC" w14:textId="310268CF" w:rsidR="00461F4B" w:rsidRPr="007044BB" w:rsidRDefault="00FE3E70" w:rsidP="00471071">
      <w:pPr>
        <w:pStyle w:val="ListBullet"/>
        <w:jc w:val="left"/>
        <w:rPr>
          <w:sz w:val="20"/>
          <w:szCs w:val="20"/>
        </w:rPr>
      </w:pPr>
      <w:r w:rsidRPr="007044BB">
        <w:rPr>
          <w:sz w:val="20"/>
          <w:szCs w:val="20"/>
        </w:rPr>
        <w:t>Establish safety corridor along the path of the transmission line</w:t>
      </w:r>
      <w:r w:rsidR="00461F4B" w:rsidRPr="007044BB">
        <w:rPr>
          <w:sz w:val="20"/>
          <w:szCs w:val="20"/>
        </w:rPr>
        <w:t xml:space="preserve"> </w:t>
      </w:r>
      <w:r w:rsidRPr="007044BB">
        <w:rPr>
          <w:sz w:val="20"/>
          <w:szCs w:val="20"/>
        </w:rPr>
        <w:t>according with the requirements of the relevant Macedonian legislation</w:t>
      </w:r>
      <w:r w:rsidR="00461F4B" w:rsidRPr="007044BB">
        <w:rPr>
          <w:rStyle w:val="FootnoteReference"/>
          <w:rFonts w:cs="Tahoma"/>
          <w:sz w:val="20"/>
          <w:szCs w:val="20"/>
        </w:rPr>
        <w:footnoteReference w:id="122"/>
      </w:r>
      <w:r w:rsidRPr="007044BB">
        <w:rPr>
          <w:sz w:val="20"/>
          <w:szCs w:val="20"/>
        </w:rPr>
        <w:t xml:space="preserve"> and MEPSO’s technical standards</w:t>
      </w:r>
      <w:r w:rsidRPr="007044BB">
        <w:rPr>
          <w:rStyle w:val="FootnoteReference"/>
          <w:rFonts w:cs="Tahoma"/>
          <w:sz w:val="20"/>
          <w:szCs w:val="20"/>
        </w:rPr>
        <w:footnoteReference w:id="123"/>
      </w:r>
      <w:r w:rsidR="00461F4B" w:rsidRPr="007044BB">
        <w:rPr>
          <w:sz w:val="20"/>
          <w:szCs w:val="20"/>
        </w:rPr>
        <w:t xml:space="preserve"> </w:t>
      </w:r>
      <w:r w:rsidR="00461F4B" w:rsidRPr="007044BB">
        <w:rPr>
          <w:rFonts w:cs="Tahoma"/>
          <w:sz w:val="20"/>
          <w:szCs w:val="20"/>
        </w:rPr>
        <w:t>(see Section 2.4.2)</w:t>
      </w:r>
      <w:r w:rsidRPr="007044BB">
        <w:rPr>
          <w:sz w:val="20"/>
          <w:szCs w:val="20"/>
        </w:rPr>
        <w:t xml:space="preserve">. Within this </w:t>
      </w:r>
      <w:r w:rsidR="00461F4B" w:rsidRPr="007044BB">
        <w:rPr>
          <w:sz w:val="20"/>
          <w:szCs w:val="20"/>
        </w:rPr>
        <w:t>zone</w:t>
      </w:r>
      <w:r w:rsidRPr="007044BB">
        <w:rPr>
          <w:sz w:val="20"/>
          <w:szCs w:val="20"/>
        </w:rPr>
        <w:t xml:space="preserve">, </w:t>
      </w:r>
      <w:r w:rsidR="00461F4B" w:rsidRPr="007044BB">
        <w:rPr>
          <w:rFonts w:cs="Tahoma"/>
          <w:sz w:val="20"/>
          <w:szCs w:val="20"/>
        </w:rPr>
        <w:t xml:space="preserve">no </w:t>
      </w:r>
      <w:r w:rsidR="00461F4B" w:rsidRPr="007044BB">
        <w:rPr>
          <w:sz w:val="20"/>
          <w:szCs w:val="20"/>
        </w:rPr>
        <w:t>development of any kind, includining construction of residential or other properties (houses and facilities) is</w:t>
      </w:r>
      <w:r w:rsidRPr="007044BB">
        <w:rPr>
          <w:sz w:val="20"/>
          <w:szCs w:val="20"/>
        </w:rPr>
        <w:t xml:space="preserve"> allowed, to ensure, </w:t>
      </w:r>
      <w:r w:rsidRPr="007044BB">
        <w:rPr>
          <w:i/>
          <w:sz w:val="20"/>
          <w:szCs w:val="20"/>
        </w:rPr>
        <w:t>inter alia</w:t>
      </w:r>
      <w:r w:rsidRPr="007044BB">
        <w:rPr>
          <w:sz w:val="20"/>
          <w:szCs w:val="20"/>
        </w:rPr>
        <w:t xml:space="preserve">, </w:t>
      </w:r>
      <w:r w:rsidRPr="007044BB">
        <w:rPr>
          <w:rFonts w:cs="Tahoma"/>
          <w:sz w:val="20"/>
          <w:szCs w:val="20"/>
        </w:rPr>
        <w:t>protection of human health against long-term exposure to noise.</w:t>
      </w:r>
      <w:r w:rsidR="00461F4B" w:rsidRPr="007044BB">
        <w:rPr>
          <w:rFonts w:cs="Tahoma"/>
          <w:sz w:val="20"/>
          <w:szCs w:val="20"/>
        </w:rPr>
        <w:t xml:space="preserve"> </w:t>
      </w:r>
      <w:r w:rsidRPr="007044BB">
        <w:rPr>
          <w:rFonts w:cs="Tahoma"/>
          <w:sz w:val="20"/>
          <w:szCs w:val="20"/>
        </w:rPr>
        <w:t>Therefore, exceedance of the noise limits and si</w:t>
      </w:r>
      <w:r w:rsidRPr="007044BB">
        <w:rPr>
          <w:rFonts w:cs="Tahoma"/>
          <w:sz w:val="20"/>
          <w:szCs w:val="20"/>
        </w:rPr>
        <w:t>g</w:t>
      </w:r>
      <w:r w:rsidRPr="007044BB">
        <w:rPr>
          <w:rFonts w:cs="Tahoma"/>
          <w:sz w:val="20"/>
          <w:szCs w:val="20"/>
        </w:rPr>
        <w:t xml:space="preserve">nificant direct long-term environmental impact to sensitive receptors during the operational phase of the </w:t>
      </w:r>
      <w:r w:rsidR="00461F4B" w:rsidRPr="007044BB">
        <w:rPr>
          <w:rFonts w:cs="Tahoma"/>
          <w:sz w:val="20"/>
          <w:szCs w:val="20"/>
        </w:rPr>
        <w:t xml:space="preserve">Project </w:t>
      </w:r>
      <w:r w:rsidRPr="007044BB">
        <w:rPr>
          <w:rFonts w:cs="Tahoma"/>
          <w:sz w:val="20"/>
          <w:szCs w:val="20"/>
        </w:rPr>
        <w:t>is unlikely.</w:t>
      </w:r>
    </w:p>
    <w:p w14:paraId="239EE9C4" w14:textId="77777777" w:rsidR="00FE3E70" w:rsidRPr="007044BB" w:rsidRDefault="00FE3E70" w:rsidP="00FE3E70">
      <w:pPr>
        <w:rPr>
          <w:rFonts w:eastAsia="Calibri" w:cs="Arial"/>
          <w:color w:val="000000"/>
          <w:sz w:val="20"/>
          <w:szCs w:val="20"/>
        </w:rPr>
      </w:pPr>
      <w:r w:rsidRPr="007044BB">
        <w:rPr>
          <w:rFonts w:cs="Tahoma"/>
          <w:sz w:val="20"/>
          <w:szCs w:val="20"/>
          <w:lang w:eastAsia="en-US"/>
        </w:rPr>
        <w:lastRenderedPageBreak/>
        <w:t xml:space="preserve">During the pre-construction and construction phases, </w:t>
      </w:r>
      <w:r w:rsidRPr="007044BB">
        <w:rPr>
          <w:rFonts w:eastAsia="Calibri" w:cs="Arial"/>
          <w:color w:val="000000"/>
          <w:sz w:val="20"/>
          <w:szCs w:val="20"/>
        </w:rPr>
        <w:t>correct manufacturing and installation methods and procedures are considered as an essential prerequisite measure that would allow reduction of eventual aud</w:t>
      </w:r>
      <w:r w:rsidRPr="007044BB">
        <w:rPr>
          <w:rFonts w:eastAsia="Calibri" w:cs="Arial"/>
          <w:color w:val="000000"/>
          <w:sz w:val="20"/>
          <w:szCs w:val="20"/>
        </w:rPr>
        <w:t>i</w:t>
      </w:r>
      <w:r w:rsidRPr="007044BB">
        <w:rPr>
          <w:rFonts w:eastAsia="Calibri" w:cs="Arial"/>
          <w:color w:val="000000"/>
          <w:sz w:val="20"/>
          <w:szCs w:val="20"/>
        </w:rPr>
        <w:t>ble nuisance due to operations of the Project. Particular attention should be paid to:</w:t>
      </w:r>
    </w:p>
    <w:p w14:paraId="227AC46B" w14:textId="77777777" w:rsidR="00FE3E70" w:rsidRPr="007044BB" w:rsidRDefault="00FE3E70" w:rsidP="00471071">
      <w:pPr>
        <w:pStyle w:val="ListBullet"/>
        <w:spacing w:line="240" w:lineRule="auto"/>
        <w:jc w:val="left"/>
        <w:rPr>
          <w:sz w:val="20"/>
          <w:szCs w:val="20"/>
        </w:rPr>
      </w:pPr>
      <w:r w:rsidRPr="007044BB">
        <w:rPr>
          <w:rFonts w:eastAsia="Calibri" w:cs="Arial"/>
          <w:color w:val="000000"/>
          <w:sz w:val="20"/>
          <w:szCs w:val="20"/>
        </w:rPr>
        <w:t>Appropriate corona testing of conductor fittings in the line configuration</w:t>
      </w:r>
      <w:r w:rsidRPr="007044BB">
        <w:rPr>
          <w:rFonts w:eastAsia="46xmh"/>
          <w:sz w:val="20"/>
          <w:szCs w:val="20"/>
        </w:rPr>
        <w:t>.</w:t>
      </w:r>
    </w:p>
    <w:p w14:paraId="5ACE09E5" w14:textId="77777777" w:rsidR="00FE3E70" w:rsidRPr="007044BB" w:rsidRDefault="00FE3E70" w:rsidP="00471071">
      <w:pPr>
        <w:pStyle w:val="ListBullet"/>
        <w:spacing w:line="240" w:lineRule="auto"/>
        <w:jc w:val="left"/>
        <w:rPr>
          <w:rFonts w:eastAsia="Calibri"/>
          <w:sz w:val="20"/>
          <w:szCs w:val="20"/>
        </w:rPr>
      </w:pPr>
      <w:r w:rsidRPr="007044BB">
        <w:rPr>
          <w:rFonts w:eastAsia="Calibri"/>
          <w:sz w:val="20"/>
          <w:szCs w:val="20"/>
        </w:rPr>
        <w:t xml:space="preserve">Manufacture of conductor consistent with technical specifications. </w:t>
      </w:r>
    </w:p>
    <w:p w14:paraId="2D5E8BE8" w14:textId="77777777" w:rsidR="00FE3E70" w:rsidRPr="007044BB" w:rsidRDefault="00FE3E70" w:rsidP="00471071">
      <w:pPr>
        <w:pStyle w:val="ListBullet"/>
        <w:spacing w:line="240" w:lineRule="auto"/>
        <w:jc w:val="left"/>
        <w:rPr>
          <w:rFonts w:eastAsia="Calibri"/>
          <w:sz w:val="20"/>
          <w:szCs w:val="20"/>
        </w:rPr>
      </w:pPr>
      <w:r w:rsidRPr="007044BB">
        <w:rPr>
          <w:rFonts w:eastAsia="Calibri"/>
          <w:sz w:val="20"/>
          <w:szCs w:val="20"/>
        </w:rPr>
        <w:t>Appropriate requirements for storage, transport and handling of the conductors to minimise surface damage and contamination.</w:t>
      </w:r>
    </w:p>
    <w:p w14:paraId="1F2A0479" w14:textId="447BA876" w:rsidR="00FE3E70" w:rsidRPr="007044BB" w:rsidRDefault="00FE3E70" w:rsidP="00FE3E70">
      <w:pPr>
        <w:rPr>
          <w:rFonts w:eastAsia="Calibri" w:cs="Arial"/>
          <w:sz w:val="20"/>
          <w:szCs w:val="20"/>
        </w:rPr>
      </w:pPr>
      <w:r w:rsidRPr="007044BB">
        <w:rPr>
          <w:rFonts w:eastAsia="Calibri" w:cs="Tahoma"/>
          <w:sz w:val="20"/>
          <w:szCs w:val="20"/>
        </w:rPr>
        <w:t xml:space="preserve">In the event of a complaint by an owner or occupant of a property in vicinity to the Project, </w:t>
      </w:r>
      <w:r w:rsidR="00461F4B" w:rsidRPr="007044BB">
        <w:rPr>
          <w:rFonts w:eastAsia="Calibri" w:cs="Tahoma"/>
          <w:sz w:val="20"/>
          <w:szCs w:val="20"/>
        </w:rPr>
        <w:t>MEPSO</w:t>
      </w:r>
      <w:r w:rsidRPr="007044BB">
        <w:rPr>
          <w:rFonts w:eastAsia="Calibri" w:cs="Tahoma"/>
          <w:sz w:val="20"/>
          <w:szCs w:val="20"/>
        </w:rPr>
        <w:t xml:space="preserve"> should measure operational noise levels </w:t>
      </w:r>
      <w:r w:rsidRPr="007044BB">
        <w:rPr>
          <w:sz w:val="20"/>
          <w:szCs w:val="20"/>
        </w:rPr>
        <w:t>at the relevant receptor</w:t>
      </w:r>
      <w:r w:rsidR="00212C34" w:rsidRPr="007044BB">
        <w:rPr>
          <w:sz w:val="20"/>
          <w:szCs w:val="20"/>
        </w:rPr>
        <w:t xml:space="preserve"> </w:t>
      </w:r>
      <w:r w:rsidRPr="007044BB">
        <w:rPr>
          <w:sz w:val="20"/>
          <w:szCs w:val="20"/>
        </w:rPr>
        <w:t>to establish if the complaint is valid</w:t>
      </w:r>
      <w:r w:rsidRPr="007044BB">
        <w:rPr>
          <w:rFonts w:eastAsia="Calibri" w:cs="Tahoma"/>
          <w:sz w:val="20"/>
          <w:szCs w:val="20"/>
        </w:rPr>
        <w:t xml:space="preserve"> and take a</w:t>
      </w:r>
      <w:r w:rsidRPr="007044BB">
        <w:rPr>
          <w:rFonts w:eastAsia="Calibri" w:cs="Tahoma"/>
          <w:sz w:val="20"/>
          <w:szCs w:val="20"/>
        </w:rPr>
        <w:t>p</w:t>
      </w:r>
      <w:r w:rsidRPr="007044BB">
        <w:rPr>
          <w:rFonts w:eastAsia="Calibri" w:cs="Tahoma"/>
          <w:sz w:val="20"/>
          <w:szCs w:val="20"/>
        </w:rPr>
        <w:t>propriate correction action if needed to reduce or mitigate excess levels.</w:t>
      </w:r>
    </w:p>
    <w:p w14:paraId="26B86912" w14:textId="2C699FBB" w:rsidR="003F0D91" w:rsidRPr="007044BB" w:rsidRDefault="003F0D91" w:rsidP="005B1616">
      <w:pPr>
        <w:pStyle w:val="Heading3"/>
        <w:spacing w:before="240"/>
        <w:ind w:left="1434" w:hanging="1077"/>
      </w:pPr>
      <w:bookmarkStart w:id="420" w:name="_Toc112940957"/>
      <w:r w:rsidRPr="007044BB">
        <w:t>Residual Impact</w:t>
      </w:r>
      <w:bookmarkEnd w:id="420"/>
    </w:p>
    <w:p w14:paraId="7FF30F39" w14:textId="77777777" w:rsidR="00A64671" w:rsidRPr="007044BB" w:rsidRDefault="00A64671" w:rsidP="00A64671">
      <w:pPr>
        <w:autoSpaceDE w:val="0"/>
        <w:autoSpaceDN w:val="0"/>
        <w:adjustRightInd w:val="0"/>
        <w:rPr>
          <w:rFonts w:cs="Tahoma"/>
          <w:sz w:val="20"/>
          <w:szCs w:val="20"/>
          <w:lang w:eastAsia="en-US"/>
        </w:rPr>
      </w:pPr>
      <w:r w:rsidRPr="007044BB">
        <w:rPr>
          <w:rFonts w:cs="Tahoma"/>
          <w:sz w:val="20"/>
          <w:szCs w:val="20"/>
          <w:lang w:eastAsia="en-US"/>
        </w:rPr>
        <w:t>Provided that the mitigation measures are incorporated in the further Project design and implemented throughout the construction and operational phases of the Project, no likely significant residual effects around the exposure to operational noise from the Project are anticipated.</w:t>
      </w:r>
    </w:p>
    <w:p w14:paraId="03B651BD" w14:textId="6B69920C" w:rsidR="00B95CF8" w:rsidRPr="007044BB" w:rsidRDefault="003F0D91" w:rsidP="00B95CF8">
      <w:pPr>
        <w:pStyle w:val="Heading2"/>
        <w:spacing w:before="480" w:after="240"/>
        <w:ind w:left="576" w:hanging="576"/>
        <w:rPr>
          <w:rFonts w:cs="Arial"/>
          <w:szCs w:val="28"/>
        </w:rPr>
      </w:pPr>
      <w:bookmarkStart w:id="421" w:name="_Toc112940958"/>
      <w:r w:rsidRPr="007044BB">
        <w:rPr>
          <w:rFonts w:cs="Arial"/>
          <w:szCs w:val="28"/>
        </w:rPr>
        <w:t>Geolog</w:t>
      </w:r>
      <w:r w:rsidR="00CC2587" w:rsidRPr="007044BB">
        <w:rPr>
          <w:rFonts w:cs="Arial"/>
          <w:szCs w:val="28"/>
        </w:rPr>
        <w:t>y and Soils</w:t>
      </w:r>
      <w:bookmarkEnd w:id="421"/>
    </w:p>
    <w:p w14:paraId="0753DF39" w14:textId="700798EB" w:rsidR="003F0D91" w:rsidRPr="007044BB" w:rsidRDefault="003F0D91" w:rsidP="003F0D91">
      <w:pPr>
        <w:pStyle w:val="Heading3"/>
      </w:pPr>
      <w:bookmarkStart w:id="422" w:name="_Toc112940959"/>
      <w:r w:rsidRPr="007044BB">
        <w:t>Assessment Methodology</w:t>
      </w:r>
      <w:bookmarkEnd w:id="422"/>
    </w:p>
    <w:p w14:paraId="24053F6A" w14:textId="77777777" w:rsidR="00E349FC" w:rsidRPr="007044BB" w:rsidRDefault="00E349FC" w:rsidP="00E349FC">
      <w:pPr>
        <w:autoSpaceDE w:val="0"/>
        <w:autoSpaceDN w:val="0"/>
        <w:adjustRightInd w:val="0"/>
        <w:rPr>
          <w:rFonts w:cs="Tahoma"/>
          <w:sz w:val="20"/>
          <w:szCs w:val="20"/>
        </w:rPr>
      </w:pPr>
      <w:bookmarkStart w:id="423" w:name="_Toc446325359"/>
      <w:bookmarkStart w:id="424" w:name="_Toc481953497"/>
      <w:bookmarkStart w:id="425" w:name="_Toc65936709"/>
      <w:r w:rsidRPr="007044BB">
        <w:rPr>
          <w:rFonts w:cs="Tahoma"/>
          <w:sz w:val="20"/>
          <w:szCs w:val="20"/>
        </w:rPr>
        <w:t xml:space="preserve">A typical methodology was used to assess the impacts on the land from the Project and is presented below. This methodology has been commonly used in similar types of projects as this transmission line development project and has been applied </w:t>
      </w:r>
      <w:r w:rsidRPr="007044BB">
        <w:rPr>
          <w:rFonts w:cs="Tahoma"/>
          <w:sz w:val="20"/>
          <w:szCs w:val="20"/>
          <w:lang w:eastAsia="en-US"/>
        </w:rPr>
        <w:t>with a degree of flexibility since the evaluation of effects would always be su</w:t>
      </w:r>
      <w:r w:rsidRPr="007044BB">
        <w:rPr>
          <w:rFonts w:cs="Tahoma"/>
          <w:sz w:val="20"/>
          <w:szCs w:val="20"/>
          <w:lang w:eastAsia="en-US"/>
        </w:rPr>
        <w:t>b</w:t>
      </w:r>
      <w:r w:rsidRPr="007044BB">
        <w:rPr>
          <w:rFonts w:cs="Tahoma"/>
          <w:sz w:val="20"/>
          <w:szCs w:val="20"/>
          <w:lang w:eastAsia="en-US"/>
        </w:rPr>
        <w:t>ject to particular site-specific characteristics which need to be taken into account. Therefore, in a case where this assessment predicts a potential for significant impact (presented as of moderate or higher significance), further impact assessment during next development phases of the Project and further prior to construction commencement would be required to take into consideration site-specific aspects.</w:t>
      </w:r>
    </w:p>
    <w:p w14:paraId="064D7982" w14:textId="77777777" w:rsidR="00E349FC" w:rsidRPr="007044BB" w:rsidRDefault="00E349FC" w:rsidP="004219FF">
      <w:pPr>
        <w:pStyle w:val="Heading4"/>
        <w:numPr>
          <w:ilvl w:val="3"/>
          <w:numId w:val="59"/>
        </w:numPr>
        <w:rPr>
          <w:sz w:val="20"/>
        </w:rPr>
      </w:pPr>
      <w:bookmarkStart w:id="426" w:name="_Toc80181164"/>
      <w:bookmarkEnd w:id="423"/>
      <w:bookmarkEnd w:id="424"/>
      <w:bookmarkEnd w:id="425"/>
      <w:r w:rsidRPr="007044BB">
        <w:rPr>
          <w:rFonts w:cs="Arial"/>
          <w:sz w:val="20"/>
          <w:szCs w:val="20"/>
        </w:rPr>
        <w:t>Sensitivity Classification of Geological Environment</w:t>
      </w:r>
    </w:p>
    <w:p w14:paraId="653B2FEA" w14:textId="77777777" w:rsidR="00E349FC" w:rsidRPr="007044BB" w:rsidRDefault="00E349FC" w:rsidP="00E349FC">
      <w:pPr>
        <w:autoSpaceDE w:val="0"/>
        <w:autoSpaceDN w:val="0"/>
        <w:adjustRightInd w:val="0"/>
        <w:rPr>
          <w:rFonts w:cs="Arial"/>
          <w:sz w:val="20"/>
          <w:szCs w:val="20"/>
        </w:rPr>
      </w:pPr>
      <w:r w:rsidRPr="007044BB">
        <w:rPr>
          <w:rFonts w:cs="Tahoma"/>
          <w:sz w:val="20"/>
          <w:szCs w:val="20"/>
        </w:rPr>
        <w:t>In general terms, the criteria for measuring the sensitivity of</w:t>
      </w:r>
      <w:r w:rsidRPr="007044BB">
        <w:rPr>
          <w:rFonts w:cs="Arial"/>
          <w:sz w:val="20"/>
          <w:szCs w:val="20"/>
        </w:rPr>
        <w:t xml:space="preserve"> the geological environment in the study are based on a number of factors including international and national designations, existing literature and geol</w:t>
      </w:r>
      <w:r w:rsidRPr="007044BB">
        <w:rPr>
          <w:rFonts w:cs="Arial"/>
          <w:sz w:val="20"/>
          <w:szCs w:val="20"/>
        </w:rPr>
        <w:t>o</w:t>
      </w:r>
      <w:r w:rsidRPr="007044BB">
        <w:rPr>
          <w:rFonts w:cs="Arial"/>
          <w:sz w:val="20"/>
          <w:szCs w:val="20"/>
        </w:rPr>
        <w:t xml:space="preserve">gy maps, site visits and professional judgment. These criteria have been used to guide the analysis of the sensitivity of the geological environment in the study area, along the </w:t>
      </w:r>
      <w:r w:rsidRPr="007044BB">
        <w:rPr>
          <w:rFonts w:cs="Tahoma"/>
          <w:sz w:val="20"/>
          <w:szCs w:val="20"/>
        </w:rPr>
        <w:t>route of the transmission line</w:t>
      </w:r>
      <w:r w:rsidRPr="007044BB">
        <w:rPr>
          <w:rFonts w:cs="Arial"/>
          <w:sz w:val="20"/>
          <w:szCs w:val="20"/>
        </w:rPr>
        <w:t>. The criteria are listed in the Table below.</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6837"/>
      </w:tblGrid>
      <w:tr w:rsidR="00E349FC" w:rsidRPr="007044BB" w14:paraId="7B2C9F2A" w14:textId="77777777" w:rsidTr="00335171">
        <w:tc>
          <w:tcPr>
            <w:tcW w:w="2235" w:type="dxa"/>
            <w:tcBorders>
              <w:top w:val="double" w:sz="4" w:space="0" w:color="auto"/>
              <w:left w:val="double" w:sz="4" w:space="0" w:color="auto"/>
              <w:bottom w:val="single" w:sz="4" w:space="0" w:color="auto"/>
              <w:right w:val="single" w:sz="4" w:space="0" w:color="auto"/>
            </w:tcBorders>
            <w:shd w:val="clear" w:color="auto" w:fill="B4C6E7" w:themeFill="accent1" w:themeFillTint="66"/>
          </w:tcPr>
          <w:p w14:paraId="2AAA0CFC" w14:textId="77777777" w:rsidR="00E349FC" w:rsidRPr="007044BB" w:rsidRDefault="00E349FC" w:rsidP="00335171">
            <w:pPr>
              <w:autoSpaceDE w:val="0"/>
              <w:autoSpaceDN w:val="0"/>
              <w:adjustRightInd w:val="0"/>
              <w:spacing w:before="0" w:after="0" w:line="240" w:lineRule="auto"/>
              <w:rPr>
                <w:rFonts w:eastAsia="Calibri" w:cs="Arial"/>
                <w:sz w:val="20"/>
                <w:szCs w:val="20"/>
              </w:rPr>
            </w:pPr>
            <w:r w:rsidRPr="007044BB">
              <w:rPr>
                <w:rFonts w:eastAsia="Calibri" w:cs="Arial"/>
                <w:sz w:val="20"/>
                <w:szCs w:val="20"/>
              </w:rPr>
              <w:t xml:space="preserve">Sensitivity </w:t>
            </w:r>
          </w:p>
        </w:tc>
        <w:tc>
          <w:tcPr>
            <w:tcW w:w="6837" w:type="dxa"/>
            <w:tcBorders>
              <w:top w:val="double" w:sz="4" w:space="0" w:color="auto"/>
              <w:left w:val="single" w:sz="4" w:space="0" w:color="auto"/>
              <w:bottom w:val="single" w:sz="4" w:space="0" w:color="auto"/>
              <w:right w:val="double" w:sz="4" w:space="0" w:color="auto"/>
            </w:tcBorders>
            <w:shd w:val="clear" w:color="auto" w:fill="B4C6E7" w:themeFill="accent1" w:themeFillTint="66"/>
          </w:tcPr>
          <w:p w14:paraId="58C0E561" w14:textId="77777777" w:rsidR="00E349FC" w:rsidRPr="007044BB" w:rsidRDefault="00E349FC" w:rsidP="00335171">
            <w:pPr>
              <w:tabs>
                <w:tab w:val="left" w:pos="317"/>
              </w:tabs>
              <w:autoSpaceDE w:val="0"/>
              <w:autoSpaceDN w:val="0"/>
              <w:adjustRightInd w:val="0"/>
              <w:spacing w:before="0" w:after="0" w:line="240" w:lineRule="auto"/>
              <w:ind w:left="317" w:hanging="317"/>
              <w:contextualSpacing/>
              <w:jc w:val="left"/>
              <w:rPr>
                <w:rFonts w:eastAsia="Calibri" w:cs="Arial"/>
                <w:sz w:val="20"/>
                <w:szCs w:val="20"/>
              </w:rPr>
            </w:pPr>
            <w:r w:rsidRPr="007044BB">
              <w:rPr>
                <w:rFonts w:eastAsia="Calibri" w:cs="Arial"/>
                <w:sz w:val="20"/>
                <w:szCs w:val="20"/>
              </w:rPr>
              <w:t>Criteria</w:t>
            </w:r>
          </w:p>
        </w:tc>
      </w:tr>
      <w:tr w:rsidR="00E349FC" w:rsidRPr="007044BB" w14:paraId="255CD391" w14:textId="77777777" w:rsidTr="00335171">
        <w:tc>
          <w:tcPr>
            <w:tcW w:w="2235" w:type="dxa"/>
            <w:tcBorders>
              <w:top w:val="double" w:sz="4" w:space="0" w:color="auto"/>
              <w:left w:val="double" w:sz="4" w:space="0" w:color="auto"/>
            </w:tcBorders>
          </w:tcPr>
          <w:p w14:paraId="79E301CB" w14:textId="77777777" w:rsidR="00E349FC" w:rsidRPr="007044BB" w:rsidRDefault="00E349FC" w:rsidP="00335171">
            <w:pPr>
              <w:autoSpaceDE w:val="0"/>
              <w:autoSpaceDN w:val="0"/>
              <w:adjustRightInd w:val="0"/>
              <w:spacing w:before="0" w:after="0" w:line="240" w:lineRule="auto"/>
              <w:rPr>
                <w:rFonts w:eastAsia="Calibri" w:cs="Arial"/>
                <w:sz w:val="20"/>
                <w:szCs w:val="20"/>
              </w:rPr>
            </w:pPr>
            <w:r w:rsidRPr="007044BB">
              <w:rPr>
                <w:rFonts w:eastAsia="Calibri" w:cs="Arial"/>
                <w:sz w:val="20"/>
                <w:szCs w:val="20"/>
              </w:rPr>
              <w:t>Very high sensitivity</w:t>
            </w:r>
          </w:p>
        </w:tc>
        <w:tc>
          <w:tcPr>
            <w:tcW w:w="6837" w:type="dxa"/>
            <w:tcBorders>
              <w:top w:val="double" w:sz="4" w:space="0" w:color="auto"/>
              <w:right w:val="double" w:sz="4" w:space="0" w:color="auto"/>
            </w:tcBorders>
          </w:tcPr>
          <w:p w14:paraId="14C8CC66" w14:textId="77777777" w:rsidR="00E349FC" w:rsidRPr="007044BB" w:rsidRDefault="00E349FC" w:rsidP="004219FF">
            <w:pPr>
              <w:numPr>
                <w:ilvl w:val="0"/>
                <w:numId w:val="60"/>
              </w:numPr>
              <w:tabs>
                <w:tab w:val="left" w:pos="317"/>
              </w:tabs>
              <w:autoSpaceDE w:val="0"/>
              <w:autoSpaceDN w:val="0"/>
              <w:adjustRightInd w:val="0"/>
              <w:spacing w:before="0" w:after="0" w:line="240" w:lineRule="auto"/>
              <w:ind w:left="317" w:hanging="317"/>
              <w:contextualSpacing/>
              <w:jc w:val="left"/>
              <w:rPr>
                <w:rFonts w:eastAsia="Calibri" w:cs="Arial"/>
                <w:sz w:val="20"/>
                <w:szCs w:val="20"/>
              </w:rPr>
            </w:pPr>
            <w:r w:rsidRPr="007044BB">
              <w:rPr>
                <w:rFonts w:eastAsia="Calibri" w:cs="Arial"/>
                <w:sz w:val="20"/>
                <w:szCs w:val="20"/>
              </w:rPr>
              <w:t>International designated area or proposed for designation</w:t>
            </w:r>
          </w:p>
          <w:p w14:paraId="76561E12" w14:textId="77777777" w:rsidR="00E349FC" w:rsidRPr="007044BB" w:rsidRDefault="00E349FC" w:rsidP="004219FF">
            <w:pPr>
              <w:numPr>
                <w:ilvl w:val="0"/>
                <w:numId w:val="60"/>
              </w:numPr>
              <w:tabs>
                <w:tab w:val="left" w:pos="317"/>
              </w:tabs>
              <w:autoSpaceDE w:val="0"/>
              <w:autoSpaceDN w:val="0"/>
              <w:adjustRightInd w:val="0"/>
              <w:spacing w:before="0" w:after="0" w:line="240" w:lineRule="auto"/>
              <w:ind w:left="317" w:hanging="317"/>
              <w:contextualSpacing/>
              <w:jc w:val="left"/>
              <w:rPr>
                <w:rFonts w:eastAsia="Calibri" w:cs="Arial"/>
                <w:sz w:val="20"/>
                <w:szCs w:val="20"/>
              </w:rPr>
            </w:pPr>
            <w:r w:rsidRPr="007044BB">
              <w:rPr>
                <w:rFonts w:eastAsia="Calibri" w:cs="Arial"/>
                <w:sz w:val="20"/>
                <w:szCs w:val="20"/>
              </w:rPr>
              <w:t>Area recognized as geological site of international interest</w:t>
            </w:r>
          </w:p>
          <w:p w14:paraId="60CCA182" w14:textId="77777777" w:rsidR="00E349FC" w:rsidRPr="007044BB" w:rsidRDefault="00E349FC" w:rsidP="004219FF">
            <w:pPr>
              <w:numPr>
                <w:ilvl w:val="0"/>
                <w:numId w:val="60"/>
              </w:numPr>
              <w:tabs>
                <w:tab w:val="left" w:pos="317"/>
              </w:tabs>
              <w:autoSpaceDE w:val="0"/>
              <w:autoSpaceDN w:val="0"/>
              <w:adjustRightInd w:val="0"/>
              <w:spacing w:before="0" w:after="0" w:line="240" w:lineRule="auto"/>
              <w:ind w:left="317" w:hanging="317"/>
              <w:contextualSpacing/>
              <w:jc w:val="left"/>
              <w:rPr>
                <w:rFonts w:eastAsia="Calibri" w:cs="Arial"/>
                <w:sz w:val="20"/>
                <w:szCs w:val="20"/>
              </w:rPr>
            </w:pPr>
            <w:r w:rsidRPr="007044BB">
              <w:rPr>
                <w:rFonts w:eastAsia="Calibri" w:cs="Arial"/>
                <w:sz w:val="20"/>
                <w:szCs w:val="20"/>
              </w:rPr>
              <w:t>Very steep sloping ground susceptible to excessive erosion</w:t>
            </w:r>
          </w:p>
        </w:tc>
      </w:tr>
      <w:tr w:rsidR="00E349FC" w:rsidRPr="007044BB" w14:paraId="4D608EC3" w14:textId="77777777" w:rsidTr="00335171">
        <w:tc>
          <w:tcPr>
            <w:tcW w:w="2235" w:type="dxa"/>
            <w:tcBorders>
              <w:top w:val="single" w:sz="4" w:space="0" w:color="auto"/>
              <w:left w:val="double" w:sz="4" w:space="0" w:color="auto"/>
            </w:tcBorders>
          </w:tcPr>
          <w:p w14:paraId="752D2542" w14:textId="77777777" w:rsidR="00E349FC" w:rsidRPr="007044BB" w:rsidRDefault="00E349FC" w:rsidP="00335171">
            <w:pPr>
              <w:autoSpaceDE w:val="0"/>
              <w:autoSpaceDN w:val="0"/>
              <w:adjustRightInd w:val="0"/>
              <w:spacing w:before="0" w:after="0" w:line="240" w:lineRule="auto"/>
              <w:rPr>
                <w:rFonts w:eastAsia="Calibri" w:cs="Arial"/>
                <w:sz w:val="20"/>
                <w:szCs w:val="20"/>
              </w:rPr>
            </w:pPr>
            <w:r w:rsidRPr="007044BB">
              <w:rPr>
                <w:rFonts w:eastAsia="Calibri" w:cs="Arial"/>
                <w:sz w:val="20"/>
                <w:szCs w:val="20"/>
              </w:rPr>
              <w:t>High sensitivity</w:t>
            </w:r>
          </w:p>
        </w:tc>
        <w:tc>
          <w:tcPr>
            <w:tcW w:w="6837" w:type="dxa"/>
            <w:tcBorders>
              <w:top w:val="single" w:sz="4" w:space="0" w:color="auto"/>
              <w:right w:val="double" w:sz="4" w:space="0" w:color="auto"/>
            </w:tcBorders>
          </w:tcPr>
          <w:p w14:paraId="5FFB4F08" w14:textId="77777777" w:rsidR="00E349FC" w:rsidRPr="007044BB" w:rsidRDefault="00E349FC" w:rsidP="004219FF">
            <w:pPr>
              <w:numPr>
                <w:ilvl w:val="0"/>
                <w:numId w:val="60"/>
              </w:numPr>
              <w:tabs>
                <w:tab w:val="left" w:pos="317"/>
              </w:tabs>
              <w:autoSpaceDE w:val="0"/>
              <w:autoSpaceDN w:val="0"/>
              <w:adjustRightInd w:val="0"/>
              <w:spacing w:before="0" w:after="0" w:line="240" w:lineRule="auto"/>
              <w:ind w:left="317" w:hanging="317"/>
              <w:contextualSpacing/>
              <w:jc w:val="left"/>
              <w:rPr>
                <w:rFonts w:eastAsia="Calibri" w:cs="Arial"/>
                <w:sz w:val="20"/>
                <w:szCs w:val="20"/>
              </w:rPr>
            </w:pPr>
            <w:r w:rsidRPr="007044BB">
              <w:rPr>
                <w:rFonts w:eastAsia="Calibri" w:cs="Arial"/>
                <w:sz w:val="20"/>
                <w:szCs w:val="20"/>
              </w:rPr>
              <w:t>National designated area or proposed for designation</w:t>
            </w:r>
          </w:p>
          <w:p w14:paraId="4713E210" w14:textId="77777777" w:rsidR="00E349FC" w:rsidRPr="007044BB" w:rsidRDefault="00E349FC" w:rsidP="004219FF">
            <w:pPr>
              <w:numPr>
                <w:ilvl w:val="0"/>
                <w:numId w:val="60"/>
              </w:numPr>
              <w:tabs>
                <w:tab w:val="left" w:pos="317"/>
              </w:tabs>
              <w:autoSpaceDE w:val="0"/>
              <w:autoSpaceDN w:val="0"/>
              <w:adjustRightInd w:val="0"/>
              <w:spacing w:before="0" w:after="0" w:line="240" w:lineRule="auto"/>
              <w:ind w:left="317" w:hanging="317"/>
              <w:contextualSpacing/>
              <w:jc w:val="left"/>
              <w:rPr>
                <w:rFonts w:eastAsia="Calibri" w:cs="Arial"/>
                <w:sz w:val="20"/>
                <w:szCs w:val="20"/>
              </w:rPr>
            </w:pPr>
            <w:r w:rsidRPr="007044BB">
              <w:rPr>
                <w:rFonts w:eastAsia="Calibri" w:cs="Arial"/>
                <w:sz w:val="20"/>
                <w:szCs w:val="20"/>
              </w:rPr>
              <w:t>Area recognized as geological site of national interest</w:t>
            </w:r>
          </w:p>
          <w:p w14:paraId="60D458D3" w14:textId="77777777" w:rsidR="00E349FC" w:rsidRPr="007044BB" w:rsidRDefault="00E349FC" w:rsidP="004219FF">
            <w:pPr>
              <w:numPr>
                <w:ilvl w:val="0"/>
                <w:numId w:val="60"/>
              </w:numPr>
              <w:tabs>
                <w:tab w:val="left" w:pos="317"/>
              </w:tabs>
              <w:autoSpaceDE w:val="0"/>
              <w:autoSpaceDN w:val="0"/>
              <w:adjustRightInd w:val="0"/>
              <w:spacing w:before="0" w:after="0" w:line="240" w:lineRule="auto"/>
              <w:ind w:left="317" w:hanging="317"/>
              <w:contextualSpacing/>
              <w:jc w:val="left"/>
              <w:rPr>
                <w:rFonts w:eastAsia="Calibri" w:cs="Arial"/>
                <w:sz w:val="20"/>
                <w:szCs w:val="20"/>
              </w:rPr>
            </w:pPr>
            <w:r w:rsidRPr="007044BB">
              <w:rPr>
                <w:rFonts w:eastAsia="Calibri" w:cs="Arial"/>
                <w:sz w:val="20"/>
                <w:szCs w:val="20"/>
              </w:rPr>
              <w:t>Unstable sloping ground susceptible to erosion</w:t>
            </w:r>
          </w:p>
        </w:tc>
      </w:tr>
      <w:tr w:rsidR="00E349FC" w:rsidRPr="007044BB" w14:paraId="2BD9A2F4" w14:textId="77777777" w:rsidTr="00335171">
        <w:tc>
          <w:tcPr>
            <w:tcW w:w="2235" w:type="dxa"/>
            <w:tcBorders>
              <w:left w:val="double" w:sz="4" w:space="0" w:color="auto"/>
            </w:tcBorders>
          </w:tcPr>
          <w:p w14:paraId="0C51AF33" w14:textId="77777777" w:rsidR="00E349FC" w:rsidRPr="007044BB" w:rsidRDefault="00E349FC" w:rsidP="00335171">
            <w:pPr>
              <w:autoSpaceDE w:val="0"/>
              <w:autoSpaceDN w:val="0"/>
              <w:adjustRightInd w:val="0"/>
              <w:spacing w:before="0" w:after="0" w:line="240" w:lineRule="auto"/>
              <w:rPr>
                <w:rFonts w:eastAsia="Calibri" w:cs="Arial"/>
                <w:sz w:val="20"/>
                <w:szCs w:val="20"/>
              </w:rPr>
            </w:pPr>
            <w:r w:rsidRPr="007044BB">
              <w:rPr>
                <w:rFonts w:eastAsia="Calibri" w:cs="Arial"/>
                <w:sz w:val="20"/>
                <w:szCs w:val="20"/>
              </w:rPr>
              <w:t>Medium sensitivity</w:t>
            </w:r>
          </w:p>
        </w:tc>
        <w:tc>
          <w:tcPr>
            <w:tcW w:w="6837" w:type="dxa"/>
            <w:tcBorders>
              <w:right w:val="double" w:sz="4" w:space="0" w:color="auto"/>
            </w:tcBorders>
          </w:tcPr>
          <w:p w14:paraId="34BB01A2" w14:textId="77777777" w:rsidR="00E349FC" w:rsidRPr="007044BB" w:rsidRDefault="00E349FC" w:rsidP="004219FF">
            <w:pPr>
              <w:numPr>
                <w:ilvl w:val="0"/>
                <w:numId w:val="61"/>
              </w:numPr>
              <w:tabs>
                <w:tab w:val="left" w:pos="317"/>
              </w:tabs>
              <w:autoSpaceDE w:val="0"/>
              <w:autoSpaceDN w:val="0"/>
              <w:adjustRightInd w:val="0"/>
              <w:spacing w:before="0" w:after="0" w:line="240" w:lineRule="auto"/>
              <w:ind w:left="317" w:hanging="317"/>
              <w:contextualSpacing/>
              <w:jc w:val="left"/>
              <w:rPr>
                <w:rFonts w:eastAsia="Calibri" w:cs="Arial"/>
                <w:sz w:val="20"/>
                <w:szCs w:val="20"/>
              </w:rPr>
            </w:pPr>
            <w:r w:rsidRPr="007044BB">
              <w:rPr>
                <w:rFonts w:eastAsia="Calibri" w:cs="Arial"/>
                <w:sz w:val="20"/>
                <w:szCs w:val="20"/>
              </w:rPr>
              <w:t>Lesser sloping grounds</w:t>
            </w:r>
          </w:p>
          <w:p w14:paraId="053A6FFC" w14:textId="77777777" w:rsidR="00E349FC" w:rsidRPr="007044BB" w:rsidRDefault="00E349FC" w:rsidP="004219FF">
            <w:pPr>
              <w:numPr>
                <w:ilvl w:val="0"/>
                <w:numId w:val="61"/>
              </w:numPr>
              <w:tabs>
                <w:tab w:val="left" w:pos="317"/>
              </w:tabs>
              <w:autoSpaceDE w:val="0"/>
              <w:autoSpaceDN w:val="0"/>
              <w:adjustRightInd w:val="0"/>
              <w:spacing w:before="0" w:after="0" w:line="240" w:lineRule="auto"/>
              <w:ind w:left="317" w:hanging="317"/>
              <w:contextualSpacing/>
              <w:jc w:val="left"/>
              <w:rPr>
                <w:rFonts w:eastAsia="Calibri" w:cs="Arial"/>
                <w:sz w:val="20"/>
                <w:szCs w:val="20"/>
              </w:rPr>
            </w:pPr>
            <w:r w:rsidRPr="007044BB">
              <w:rPr>
                <w:rFonts w:eastAsia="Calibri" w:cs="Arial"/>
                <w:sz w:val="20"/>
                <w:szCs w:val="20"/>
              </w:rPr>
              <w:t>Soils that may support arable agriculture</w:t>
            </w:r>
          </w:p>
          <w:p w14:paraId="2DE6B8A4" w14:textId="77777777" w:rsidR="00E349FC" w:rsidRPr="007044BB" w:rsidRDefault="00E349FC" w:rsidP="004219FF">
            <w:pPr>
              <w:numPr>
                <w:ilvl w:val="0"/>
                <w:numId w:val="61"/>
              </w:numPr>
              <w:tabs>
                <w:tab w:val="left" w:pos="317"/>
              </w:tabs>
              <w:autoSpaceDE w:val="0"/>
              <w:autoSpaceDN w:val="0"/>
              <w:adjustRightInd w:val="0"/>
              <w:spacing w:before="0" w:after="0" w:line="240" w:lineRule="auto"/>
              <w:ind w:left="317" w:hanging="317"/>
              <w:contextualSpacing/>
              <w:jc w:val="left"/>
              <w:rPr>
                <w:rFonts w:eastAsia="Calibri" w:cs="Arial"/>
                <w:sz w:val="20"/>
                <w:szCs w:val="20"/>
              </w:rPr>
            </w:pPr>
            <w:r w:rsidRPr="007044BB">
              <w:rPr>
                <w:rFonts w:eastAsia="Calibri" w:cs="Arial"/>
                <w:sz w:val="20"/>
                <w:szCs w:val="20"/>
              </w:rPr>
              <w:t>Thin upland soils</w:t>
            </w:r>
          </w:p>
          <w:p w14:paraId="074637DC" w14:textId="77777777" w:rsidR="00E349FC" w:rsidRPr="007044BB" w:rsidRDefault="00E349FC" w:rsidP="004219FF">
            <w:pPr>
              <w:numPr>
                <w:ilvl w:val="0"/>
                <w:numId w:val="61"/>
              </w:numPr>
              <w:tabs>
                <w:tab w:val="left" w:pos="317"/>
              </w:tabs>
              <w:autoSpaceDE w:val="0"/>
              <w:autoSpaceDN w:val="0"/>
              <w:adjustRightInd w:val="0"/>
              <w:spacing w:before="0" w:after="0" w:line="240" w:lineRule="auto"/>
              <w:ind w:left="317" w:hanging="317"/>
              <w:contextualSpacing/>
              <w:jc w:val="left"/>
              <w:rPr>
                <w:rFonts w:eastAsia="Calibri" w:cs="Arial"/>
                <w:sz w:val="20"/>
                <w:szCs w:val="20"/>
              </w:rPr>
            </w:pPr>
            <w:r w:rsidRPr="007044BB">
              <w:rPr>
                <w:rFonts w:eastAsia="Calibri" w:cs="Arial"/>
                <w:sz w:val="20"/>
                <w:szCs w:val="20"/>
              </w:rPr>
              <w:t>Peat deposits</w:t>
            </w:r>
          </w:p>
        </w:tc>
      </w:tr>
      <w:tr w:rsidR="00E349FC" w:rsidRPr="007044BB" w14:paraId="5DD17EFF" w14:textId="77777777" w:rsidTr="00335171">
        <w:tc>
          <w:tcPr>
            <w:tcW w:w="2235" w:type="dxa"/>
            <w:tcBorders>
              <w:left w:val="double" w:sz="4" w:space="0" w:color="auto"/>
            </w:tcBorders>
          </w:tcPr>
          <w:p w14:paraId="574D2EAD" w14:textId="77777777" w:rsidR="00E349FC" w:rsidRPr="007044BB" w:rsidRDefault="00E349FC" w:rsidP="00335171">
            <w:pPr>
              <w:autoSpaceDE w:val="0"/>
              <w:autoSpaceDN w:val="0"/>
              <w:adjustRightInd w:val="0"/>
              <w:spacing w:before="0" w:after="0" w:line="240" w:lineRule="auto"/>
              <w:rPr>
                <w:rFonts w:eastAsia="Calibri" w:cs="Arial"/>
                <w:sz w:val="20"/>
                <w:szCs w:val="20"/>
              </w:rPr>
            </w:pPr>
            <w:r w:rsidRPr="007044BB">
              <w:rPr>
                <w:rFonts w:eastAsia="Calibri" w:cs="Arial"/>
                <w:sz w:val="20"/>
                <w:szCs w:val="20"/>
              </w:rPr>
              <w:t>Low sensitivity</w:t>
            </w:r>
          </w:p>
        </w:tc>
        <w:tc>
          <w:tcPr>
            <w:tcW w:w="6837" w:type="dxa"/>
            <w:tcBorders>
              <w:right w:val="double" w:sz="4" w:space="0" w:color="auto"/>
            </w:tcBorders>
          </w:tcPr>
          <w:p w14:paraId="470479FD" w14:textId="77777777" w:rsidR="00E349FC" w:rsidRPr="007044BB" w:rsidRDefault="00E349FC" w:rsidP="004219FF">
            <w:pPr>
              <w:numPr>
                <w:ilvl w:val="0"/>
                <w:numId w:val="62"/>
              </w:numPr>
              <w:tabs>
                <w:tab w:val="left" w:pos="317"/>
              </w:tabs>
              <w:autoSpaceDE w:val="0"/>
              <w:autoSpaceDN w:val="0"/>
              <w:adjustRightInd w:val="0"/>
              <w:spacing w:before="0" w:after="0" w:line="240" w:lineRule="auto"/>
              <w:ind w:left="317" w:hanging="317"/>
              <w:contextualSpacing/>
              <w:jc w:val="left"/>
              <w:rPr>
                <w:rFonts w:eastAsia="Calibri" w:cs="Arial"/>
                <w:sz w:val="20"/>
                <w:szCs w:val="20"/>
              </w:rPr>
            </w:pPr>
            <w:r w:rsidRPr="007044BB">
              <w:rPr>
                <w:rFonts w:eastAsia="Calibri" w:cs="Arial"/>
                <w:sz w:val="20"/>
                <w:szCs w:val="20"/>
              </w:rPr>
              <w:t>Soils that may support pastures</w:t>
            </w:r>
          </w:p>
          <w:p w14:paraId="11C8C245" w14:textId="77777777" w:rsidR="00E349FC" w:rsidRPr="007044BB" w:rsidRDefault="00E349FC" w:rsidP="004219FF">
            <w:pPr>
              <w:numPr>
                <w:ilvl w:val="0"/>
                <w:numId w:val="62"/>
              </w:numPr>
              <w:tabs>
                <w:tab w:val="left" w:pos="317"/>
              </w:tabs>
              <w:autoSpaceDE w:val="0"/>
              <w:autoSpaceDN w:val="0"/>
              <w:adjustRightInd w:val="0"/>
              <w:spacing w:before="0" w:after="0" w:line="240" w:lineRule="auto"/>
              <w:ind w:left="317" w:hanging="317"/>
              <w:contextualSpacing/>
              <w:jc w:val="left"/>
              <w:rPr>
                <w:rFonts w:eastAsia="Calibri" w:cs="Arial"/>
                <w:sz w:val="20"/>
                <w:szCs w:val="20"/>
              </w:rPr>
            </w:pPr>
            <w:r w:rsidRPr="007044BB">
              <w:rPr>
                <w:rFonts w:eastAsia="Calibri" w:cs="Arial"/>
                <w:sz w:val="20"/>
                <w:szCs w:val="20"/>
              </w:rPr>
              <w:t>Thick lowland soils</w:t>
            </w:r>
          </w:p>
        </w:tc>
      </w:tr>
      <w:tr w:rsidR="00E349FC" w:rsidRPr="007044BB" w14:paraId="79172FDF" w14:textId="77777777" w:rsidTr="00335171">
        <w:tc>
          <w:tcPr>
            <w:tcW w:w="2235" w:type="dxa"/>
            <w:tcBorders>
              <w:left w:val="double" w:sz="4" w:space="0" w:color="auto"/>
              <w:bottom w:val="double" w:sz="4" w:space="0" w:color="auto"/>
            </w:tcBorders>
          </w:tcPr>
          <w:p w14:paraId="4901E3BD" w14:textId="77777777" w:rsidR="00E349FC" w:rsidRPr="007044BB" w:rsidRDefault="00E349FC" w:rsidP="00335171">
            <w:pPr>
              <w:autoSpaceDE w:val="0"/>
              <w:autoSpaceDN w:val="0"/>
              <w:adjustRightInd w:val="0"/>
              <w:spacing w:before="0" w:after="0" w:line="240" w:lineRule="auto"/>
              <w:rPr>
                <w:rFonts w:eastAsia="Calibri" w:cs="Arial"/>
                <w:sz w:val="20"/>
                <w:szCs w:val="20"/>
              </w:rPr>
            </w:pPr>
            <w:r w:rsidRPr="007044BB">
              <w:rPr>
                <w:rFonts w:eastAsia="Calibri" w:cs="Arial"/>
                <w:sz w:val="20"/>
                <w:szCs w:val="20"/>
              </w:rPr>
              <w:t>Not sensitive</w:t>
            </w:r>
          </w:p>
        </w:tc>
        <w:tc>
          <w:tcPr>
            <w:tcW w:w="6837" w:type="dxa"/>
            <w:tcBorders>
              <w:bottom w:val="double" w:sz="4" w:space="0" w:color="auto"/>
              <w:right w:val="double" w:sz="4" w:space="0" w:color="auto"/>
            </w:tcBorders>
          </w:tcPr>
          <w:p w14:paraId="688AA119" w14:textId="77777777" w:rsidR="00E349FC" w:rsidRPr="007044BB" w:rsidRDefault="00E349FC" w:rsidP="004219FF">
            <w:pPr>
              <w:numPr>
                <w:ilvl w:val="0"/>
                <w:numId w:val="62"/>
              </w:numPr>
              <w:tabs>
                <w:tab w:val="left" w:pos="317"/>
              </w:tabs>
              <w:autoSpaceDE w:val="0"/>
              <w:autoSpaceDN w:val="0"/>
              <w:adjustRightInd w:val="0"/>
              <w:spacing w:before="0" w:after="0" w:line="240" w:lineRule="auto"/>
              <w:ind w:left="317" w:hanging="317"/>
              <w:contextualSpacing/>
              <w:jc w:val="left"/>
              <w:rPr>
                <w:rFonts w:eastAsia="Calibri" w:cs="Arial"/>
                <w:sz w:val="20"/>
                <w:szCs w:val="20"/>
              </w:rPr>
            </w:pPr>
            <w:r w:rsidRPr="007044BB">
              <w:rPr>
                <w:rFonts w:eastAsia="Calibri" w:cs="Arial"/>
                <w:sz w:val="20"/>
                <w:szCs w:val="20"/>
              </w:rPr>
              <w:t>Soils in developed areas</w:t>
            </w:r>
          </w:p>
          <w:p w14:paraId="29533B50" w14:textId="77777777" w:rsidR="00E349FC" w:rsidRPr="007044BB" w:rsidRDefault="00E349FC" w:rsidP="004219FF">
            <w:pPr>
              <w:numPr>
                <w:ilvl w:val="0"/>
                <w:numId w:val="62"/>
              </w:numPr>
              <w:tabs>
                <w:tab w:val="left" w:pos="317"/>
              </w:tabs>
              <w:autoSpaceDE w:val="0"/>
              <w:autoSpaceDN w:val="0"/>
              <w:adjustRightInd w:val="0"/>
              <w:spacing w:before="0" w:after="0" w:line="240" w:lineRule="auto"/>
              <w:ind w:left="317" w:hanging="317"/>
              <w:contextualSpacing/>
              <w:jc w:val="left"/>
              <w:rPr>
                <w:rFonts w:eastAsia="Calibri" w:cs="Arial"/>
                <w:sz w:val="20"/>
                <w:szCs w:val="20"/>
              </w:rPr>
            </w:pPr>
            <w:r w:rsidRPr="007044BB">
              <w:rPr>
                <w:rFonts w:eastAsia="Calibri" w:cs="Arial"/>
                <w:sz w:val="20"/>
                <w:szCs w:val="20"/>
              </w:rPr>
              <w:lastRenderedPageBreak/>
              <w:t>Flat and well consolidated soils</w:t>
            </w:r>
          </w:p>
        </w:tc>
      </w:tr>
    </w:tbl>
    <w:p w14:paraId="0994669E" w14:textId="4B5444C7" w:rsidR="00E349FC" w:rsidRPr="007044BB" w:rsidRDefault="00E349FC" w:rsidP="00E349FC">
      <w:pPr>
        <w:autoSpaceDE w:val="0"/>
        <w:autoSpaceDN w:val="0"/>
        <w:adjustRightInd w:val="0"/>
        <w:spacing w:before="60" w:after="240"/>
        <w:rPr>
          <w:rFonts w:cs="Tahoma"/>
          <w:sz w:val="18"/>
          <w:szCs w:val="20"/>
        </w:rPr>
      </w:pPr>
      <w:bookmarkStart w:id="427" w:name="_Toc65936948"/>
      <w:bookmarkStart w:id="428" w:name="_Toc80181258"/>
      <w:bookmarkStart w:id="429" w:name="_Toc96698924"/>
      <w:bookmarkStart w:id="430" w:name="_Toc113018131"/>
      <w:proofErr w:type="gramStart"/>
      <w:r w:rsidRPr="007044BB">
        <w:rPr>
          <w:rFonts w:cs="Tahoma"/>
          <w:sz w:val="18"/>
          <w:szCs w:val="20"/>
        </w:rPr>
        <w:lastRenderedPageBreak/>
        <w:t xml:space="preserve">Table </w:t>
      </w:r>
      <w:r w:rsidRPr="007044BB">
        <w:rPr>
          <w:rFonts w:cs="Tahoma"/>
          <w:i/>
          <w:sz w:val="18"/>
          <w:szCs w:val="20"/>
        </w:rPr>
        <w:fldChar w:fldCharType="begin"/>
      </w:r>
      <w:r w:rsidRPr="007044BB">
        <w:rPr>
          <w:rFonts w:cs="Tahoma"/>
          <w:sz w:val="18"/>
          <w:szCs w:val="20"/>
        </w:rPr>
        <w:instrText xml:space="preserve"> STYLEREF 1 \s </w:instrText>
      </w:r>
      <w:r w:rsidRPr="007044BB">
        <w:rPr>
          <w:rFonts w:cs="Tahoma"/>
          <w:i/>
          <w:sz w:val="18"/>
          <w:szCs w:val="20"/>
        </w:rPr>
        <w:fldChar w:fldCharType="separate"/>
      </w:r>
      <w:r w:rsidR="009E0B44">
        <w:rPr>
          <w:rFonts w:cs="Tahoma"/>
          <w:noProof/>
          <w:sz w:val="18"/>
          <w:szCs w:val="20"/>
        </w:rPr>
        <w:t>8</w:t>
      </w:r>
      <w:r w:rsidRPr="007044BB">
        <w:rPr>
          <w:rFonts w:cs="Tahoma"/>
          <w:i/>
          <w:sz w:val="18"/>
          <w:szCs w:val="20"/>
        </w:rPr>
        <w:fldChar w:fldCharType="end"/>
      </w:r>
      <w:r w:rsidRPr="007044BB">
        <w:rPr>
          <w:rFonts w:cs="Tahoma"/>
          <w:sz w:val="18"/>
          <w:szCs w:val="20"/>
        </w:rPr>
        <w:t>.</w:t>
      </w:r>
      <w:proofErr w:type="gramEnd"/>
      <w:r w:rsidRPr="007044BB">
        <w:rPr>
          <w:rFonts w:cs="Tahoma"/>
          <w:i/>
          <w:sz w:val="18"/>
          <w:szCs w:val="20"/>
        </w:rPr>
        <w:fldChar w:fldCharType="begin"/>
      </w:r>
      <w:r w:rsidRPr="007044BB">
        <w:rPr>
          <w:rFonts w:cs="Tahoma"/>
          <w:sz w:val="18"/>
          <w:szCs w:val="20"/>
        </w:rPr>
        <w:instrText xml:space="preserve"> SEQ Table \* ARABIC \s 1 </w:instrText>
      </w:r>
      <w:r w:rsidRPr="007044BB">
        <w:rPr>
          <w:rFonts w:cs="Tahoma"/>
          <w:i/>
          <w:sz w:val="18"/>
          <w:szCs w:val="20"/>
        </w:rPr>
        <w:fldChar w:fldCharType="separate"/>
      </w:r>
      <w:r w:rsidR="009E0B44">
        <w:rPr>
          <w:rFonts w:cs="Tahoma"/>
          <w:noProof/>
          <w:sz w:val="18"/>
          <w:szCs w:val="20"/>
        </w:rPr>
        <w:t>17</w:t>
      </w:r>
      <w:r w:rsidRPr="007044BB">
        <w:rPr>
          <w:rFonts w:cs="Tahoma"/>
          <w:i/>
          <w:sz w:val="18"/>
          <w:szCs w:val="20"/>
        </w:rPr>
        <w:fldChar w:fldCharType="end"/>
      </w:r>
      <w:r w:rsidRPr="007044BB">
        <w:rPr>
          <w:rFonts w:cs="Tahoma"/>
          <w:sz w:val="18"/>
          <w:szCs w:val="20"/>
        </w:rPr>
        <w:t>: Sensitivity classification of geolo</w:t>
      </w:r>
      <w:bookmarkEnd w:id="427"/>
      <w:bookmarkEnd w:id="428"/>
      <w:bookmarkEnd w:id="429"/>
      <w:r w:rsidR="00CC2587" w:rsidRPr="007044BB">
        <w:rPr>
          <w:rFonts w:cs="Tahoma"/>
          <w:sz w:val="18"/>
          <w:szCs w:val="20"/>
        </w:rPr>
        <w:t>gy and soils</w:t>
      </w:r>
      <w:bookmarkEnd w:id="430"/>
    </w:p>
    <w:p w14:paraId="1D315E64" w14:textId="77777777" w:rsidR="00E349FC" w:rsidRPr="007044BB" w:rsidRDefault="00E349FC" w:rsidP="00E349FC">
      <w:pPr>
        <w:pStyle w:val="Heading4"/>
        <w:rPr>
          <w:sz w:val="20"/>
        </w:rPr>
      </w:pPr>
      <w:r w:rsidRPr="007044BB">
        <w:rPr>
          <w:sz w:val="20"/>
        </w:rPr>
        <w:t>Magnitude of Impact</w:t>
      </w:r>
    </w:p>
    <w:p w14:paraId="09FEF581" w14:textId="77777777" w:rsidR="00E349FC" w:rsidRPr="007044BB" w:rsidRDefault="00E349FC" w:rsidP="00E349FC">
      <w:pPr>
        <w:rPr>
          <w:rFonts w:cs="Arial"/>
          <w:sz w:val="20"/>
          <w:szCs w:val="20"/>
        </w:rPr>
      </w:pPr>
      <w:r w:rsidRPr="007044BB">
        <w:rPr>
          <w:rFonts w:cs="Arial"/>
          <w:sz w:val="20"/>
          <w:szCs w:val="20"/>
        </w:rPr>
        <w:t>Criteria for assessing the magnitude of impact are given in the Table below.</w:t>
      </w:r>
    </w:p>
    <w:tbl>
      <w:tblPr>
        <w:tblW w:w="9214"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E349FC" w:rsidRPr="007044BB" w14:paraId="7312DE64" w14:textId="77777777" w:rsidTr="00E349FC">
        <w:tc>
          <w:tcPr>
            <w:tcW w:w="1843" w:type="dxa"/>
            <w:tcBorders>
              <w:top w:val="double" w:sz="4" w:space="0" w:color="auto"/>
              <w:bottom w:val="double" w:sz="4" w:space="0" w:color="auto"/>
              <w:right w:val="double" w:sz="4" w:space="0" w:color="auto"/>
            </w:tcBorders>
            <w:shd w:val="clear" w:color="auto" w:fill="B4C6E7" w:themeFill="accent1" w:themeFillTint="66"/>
          </w:tcPr>
          <w:p w14:paraId="151CFACE" w14:textId="77777777" w:rsidR="00E349FC" w:rsidRPr="007044BB" w:rsidRDefault="00E349FC" w:rsidP="00335171">
            <w:pPr>
              <w:tabs>
                <w:tab w:val="center" w:pos="4320"/>
                <w:tab w:val="right" w:pos="8640"/>
              </w:tabs>
              <w:spacing w:before="0" w:after="0" w:line="240" w:lineRule="auto"/>
              <w:rPr>
                <w:rFonts w:eastAsia="Calibri" w:cs="Arial"/>
                <w:sz w:val="20"/>
                <w:szCs w:val="20"/>
              </w:rPr>
            </w:pPr>
            <w:r w:rsidRPr="007044BB">
              <w:rPr>
                <w:rFonts w:eastAsia="Calibri" w:cs="Arial"/>
                <w:sz w:val="20"/>
                <w:szCs w:val="20"/>
              </w:rPr>
              <w:t>Level</w:t>
            </w:r>
          </w:p>
        </w:tc>
        <w:tc>
          <w:tcPr>
            <w:tcW w:w="7371"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13CE795F" w14:textId="77777777" w:rsidR="00E349FC" w:rsidRPr="007044BB" w:rsidRDefault="00E349FC" w:rsidP="00335171">
            <w:pPr>
              <w:tabs>
                <w:tab w:val="center" w:pos="4320"/>
                <w:tab w:val="right" w:pos="8640"/>
              </w:tabs>
              <w:spacing w:before="0" w:after="0" w:line="240" w:lineRule="auto"/>
              <w:jc w:val="left"/>
              <w:rPr>
                <w:rFonts w:eastAsia="Calibri" w:cs="Arial"/>
                <w:sz w:val="20"/>
                <w:szCs w:val="20"/>
              </w:rPr>
            </w:pPr>
            <w:r w:rsidRPr="007044BB">
              <w:rPr>
                <w:rFonts w:eastAsia="Calibri" w:cs="Arial"/>
                <w:sz w:val="20"/>
                <w:szCs w:val="20"/>
              </w:rPr>
              <w:t>Typical criteria</w:t>
            </w:r>
          </w:p>
        </w:tc>
      </w:tr>
      <w:tr w:rsidR="00E349FC" w:rsidRPr="007044BB" w14:paraId="4EBCCAB3" w14:textId="77777777" w:rsidTr="00E349FC">
        <w:tc>
          <w:tcPr>
            <w:tcW w:w="1843" w:type="dxa"/>
            <w:tcBorders>
              <w:top w:val="double" w:sz="4" w:space="0" w:color="auto"/>
              <w:bottom w:val="single" w:sz="4" w:space="0" w:color="auto"/>
            </w:tcBorders>
          </w:tcPr>
          <w:p w14:paraId="35EA9AF7" w14:textId="77777777" w:rsidR="00E349FC" w:rsidRPr="007044BB" w:rsidRDefault="00E349FC" w:rsidP="00335171">
            <w:pPr>
              <w:tabs>
                <w:tab w:val="center" w:pos="4320"/>
                <w:tab w:val="right" w:pos="8640"/>
              </w:tabs>
              <w:spacing w:before="0" w:after="0" w:line="240" w:lineRule="auto"/>
              <w:rPr>
                <w:rFonts w:eastAsia="Calibri" w:cs="Arial"/>
                <w:sz w:val="20"/>
                <w:szCs w:val="20"/>
              </w:rPr>
            </w:pPr>
            <w:r w:rsidRPr="007044BB">
              <w:rPr>
                <w:rFonts w:eastAsia="Calibri" w:cs="Arial"/>
                <w:sz w:val="20"/>
                <w:szCs w:val="20"/>
              </w:rPr>
              <w:t>High</w:t>
            </w:r>
          </w:p>
        </w:tc>
        <w:tc>
          <w:tcPr>
            <w:tcW w:w="7371" w:type="dxa"/>
            <w:tcBorders>
              <w:top w:val="double" w:sz="4" w:space="0" w:color="auto"/>
              <w:bottom w:val="single" w:sz="4" w:space="0" w:color="auto"/>
            </w:tcBorders>
          </w:tcPr>
          <w:p w14:paraId="0447BA25" w14:textId="77777777" w:rsidR="00E349FC" w:rsidRPr="007044BB" w:rsidRDefault="00E349FC" w:rsidP="00335171">
            <w:pPr>
              <w:autoSpaceDE w:val="0"/>
              <w:autoSpaceDN w:val="0"/>
              <w:adjustRightInd w:val="0"/>
              <w:spacing w:before="0" w:after="0" w:line="240" w:lineRule="auto"/>
              <w:jc w:val="left"/>
              <w:rPr>
                <w:rFonts w:eastAsia="Calibri" w:cs="Arial"/>
                <w:sz w:val="20"/>
                <w:szCs w:val="20"/>
              </w:rPr>
            </w:pPr>
            <w:r w:rsidRPr="007044BB">
              <w:rPr>
                <w:rFonts w:eastAsia="Calibri" w:cs="Arial"/>
                <w:sz w:val="20"/>
                <w:szCs w:val="20"/>
              </w:rPr>
              <w:t>Total loss or adverse change of key characteristics, integrity and quality (irr</w:t>
            </w:r>
            <w:r w:rsidRPr="007044BB">
              <w:rPr>
                <w:rFonts w:eastAsia="Calibri" w:cs="Arial"/>
                <w:sz w:val="20"/>
                <w:szCs w:val="20"/>
              </w:rPr>
              <w:t>e</w:t>
            </w:r>
            <w:r w:rsidRPr="007044BB">
              <w:rPr>
                <w:rFonts w:eastAsia="Calibri" w:cs="Arial"/>
                <w:sz w:val="20"/>
                <w:szCs w:val="20"/>
              </w:rPr>
              <w:t>versible damage of geological exposures of international conservation interest, very large scale removal of soil or total loss of agricultural land, very large fuel and oil spillage, excessive erosion, etc.)</w:t>
            </w:r>
          </w:p>
        </w:tc>
      </w:tr>
      <w:tr w:rsidR="00E349FC" w:rsidRPr="007044BB" w14:paraId="0707E75D" w14:textId="77777777" w:rsidTr="00E349FC">
        <w:tc>
          <w:tcPr>
            <w:tcW w:w="1843" w:type="dxa"/>
            <w:tcBorders>
              <w:top w:val="single" w:sz="4" w:space="0" w:color="auto"/>
              <w:bottom w:val="single" w:sz="4" w:space="0" w:color="auto"/>
            </w:tcBorders>
          </w:tcPr>
          <w:p w14:paraId="3BB903C7" w14:textId="77777777" w:rsidR="00E349FC" w:rsidRPr="007044BB" w:rsidRDefault="00E349FC" w:rsidP="00335171">
            <w:pPr>
              <w:tabs>
                <w:tab w:val="center" w:pos="4320"/>
                <w:tab w:val="right" w:pos="8640"/>
              </w:tabs>
              <w:spacing w:before="0" w:after="0" w:line="240" w:lineRule="auto"/>
              <w:rPr>
                <w:rFonts w:eastAsia="Calibri" w:cs="Arial"/>
                <w:sz w:val="20"/>
                <w:szCs w:val="20"/>
              </w:rPr>
            </w:pPr>
            <w:r w:rsidRPr="007044BB">
              <w:rPr>
                <w:rFonts w:eastAsia="Calibri" w:cs="Arial"/>
                <w:sz w:val="20"/>
                <w:szCs w:val="20"/>
              </w:rPr>
              <w:t>Medium</w:t>
            </w:r>
          </w:p>
        </w:tc>
        <w:tc>
          <w:tcPr>
            <w:tcW w:w="7371" w:type="dxa"/>
            <w:tcBorders>
              <w:top w:val="single" w:sz="4" w:space="0" w:color="auto"/>
              <w:bottom w:val="single" w:sz="4" w:space="0" w:color="auto"/>
            </w:tcBorders>
          </w:tcPr>
          <w:p w14:paraId="43D2BF76" w14:textId="77777777" w:rsidR="00E349FC" w:rsidRPr="007044BB" w:rsidRDefault="00E349FC" w:rsidP="00335171">
            <w:pPr>
              <w:autoSpaceDE w:val="0"/>
              <w:autoSpaceDN w:val="0"/>
              <w:adjustRightInd w:val="0"/>
              <w:spacing w:before="0" w:after="0" w:line="240" w:lineRule="auto"/>
              <w:jc w:val="left"/>
              <w:rPr>
                <w:rFonts w:eastAsia="Calibri" w:cs="Arial"/>
                <w:sz w:val="20"/>
                <w:szCs w:val="20"/>
              </w:rPr>
            </w:pPr>
            <w:r w:rsidRPr="007044BB">
              <w:rPr>
                <w:rFonts w:eastAsia="Calibri" w:cs="Arial"/>
                <w:sz w:val="20"/>
                <w:szCs w:val="20"/>
              </w:rPr>
              <w:t>Loss or change of key characteristics and quality (irreversible damage of geolo</w:t>
            </w:r>
            <w:r w:rsidRPr="007044BB">
              <w:rPr>
                <w:rFonts w:eastAsia="Calibri" w:cs="Arial"/>
                <w:sz w:val="20"/>
                <w:szCs w:val="20"/>
              </w:rPr>
              <w:t>g</w:t>
            </w:r>
            <w:r w:rsidRPr="007044BB">
              <w:rPr>
                <w:rFonts w:eastAsia="Calibri" w:cs="Arial"/>
                <w:sz w:val="20"/>
                <w:szCs w:val="20"/>
              </w:rPr>
              <w:t>ical exposures of national conservation interest, large scale removal of soil or loss of agricultural land, large fuel and oil spillage, intensive erosion, etc.)</w:t>
            </w:r>
          </w:p>
        </w:tc>
      </w:tr>
      <w:tr w:rsidR="00E349FC" w:rsidRPr="007044BB" w14:paraId="2C5F1260" w14:textId="77777777" w:rsidTr="00E349FC">
        <w:tc>
          <w:tcPr>
            <w:tcW w:w="1843" w:type="dxa"/>
            <w:tcBorders>
              <w:top w:val="single" w:sz="4" w:space="0" w:color="auto"/>
            </w:tcBorders>
          </w:tcPr>
          <w:p w14:paraId="554397ED" w14:textId="77777777" w:rsidR="00E349FC" w:rsidRPr="007044BB" w:rsidRDefault="00E349FC" w:rsidP="00335171">
            <w:pPr>
              <w:tabs>
                <w:tab w:val="center" w:pos="4320"/>
                <w:tab w:val="right" w:pos="8640"/>
              </w:tabs>
              <w:spacing w:before="0" w:after="0" w:line="240" w:lineRule="auto"/>
              <w:rPr>
                <w:rFonts w:eastAsia="Calibri" w:cs="Arial"/>
                <w:sz w:val="20"/>
                <w:szCs w:val="20"/>
              </w:rPr>
            </w:pPr>
            <w:r w:rsidRPr="007044BB">
              <w:rPr>
                <w:rFonts w:eastAsia="Calibri" w:cs="Arial"/>
                <w:sz w:val="20"/>
                <w:szCs w:val="20"/>
              </w:rPr>
              <w:t>Low</w:t>
            </w:r>
          </w:p>
        </w:tc>
        <w:tc>
          <w:tcPr>
            <w:tcW w:w="7371" w:type="dxa"/>
            <w:tcBorders>
              <w:top w:val="single" w:sz="4" w:space="0" w:color="auto"/>
            </w:tcBorders>
          </w:tcPr>
          <w:p w14:paraId="1D284155" w14:textId="77777777" w:rsidR="00E349FC" w:rsidRPr="007044BB" w:rsidRDefault="00E349FC" w:rsidP="00335171">
            <w:pPr>
              <w:autoSpaceDE w:val="0"/>
              <w:autoSpaceDN w:val="0"/>
              <w:adjustRightInd w:val="0"/>
              <w:spacing w:before="0" w:after="0" w:line="240" w:lineRule="auto"/>
              <w:jc w:val="left"/>
              <w:rPr>
                <w:rFonts w:eastAsia="Calibri" w:cs="Arial"/>
                <w:sz w:val="20"/>
                <w:szCs w:val="20"/>
              </w:rPr>
            </w:pPr>
            <w:r w:rsidRPr="007044BB">
              <w:rPr>
                <w:rFonts w:eastAsia="Calibri" w:cs="Arial"/>
                <w:sz w:val="20"/>
                <w:szCs w:val="20"/>
              </w:rPr>
              <w:t>Partial loss or some measurable changes or alteration of key characteristics and quality (partially loss of agricultural land, long term ground compaction – alter</w:t>
            </w:r>
            <w:r w:rsidRPr="007044BB">
              <w:rPr>
                <w:rFonts w:eastAsia="Calibri" w:cs="Arial"/>
                <w:sz w:val="20"/>
                <w:szCs w:val="20"/>
              </w:rPr>
              <w:t>a</w:t>
            </w:r>
            <w:r w:rsidRPr="007044BB">
              <w:rPr>
                <w:rFonts w:eastAsia="Calibri" w:cs="Arial"/>
                <w:sz w:val="20"/>
                <w:szCs w:val="20"/>
              </w:rPr>
              <w:t>tion of soil structure, localized erosion, etc.)</w:t>
            </w:r>
          </w:p>
        </w:tc>
      </w:tr>
      <w:tr w:rsidR="00E349FC" w:rsidRPr="007044BB" w14:paraId="197193F7" w14:textId="77777777" w:rsidTr="00E349FC">
        <w:tc>
          <w:tcPr>
            <w:tcW w:w="1843" w:type="dxa"/>
          </w:tcPr>
          <w:p w14:paraId="5650C511" w14:textId="77777777" w:rsidR="00E349FC" w:rsidRPr="007044BB" w:rsidRDefault="00E349FC" w:rsidP="00335171">
            <w:pPr>
              <w:tabs>
                <w:tab w:val="center" w:pos="4320"/>
                <w:tab w:val="right" w:pos="8640"/>
              </w:tabs>
              <w:spacing w:before="0" w:after="0" w:line="240" w:lineRule="auto"/>
              <w:rPr>
                <w:rFonts w:eastAsia="Calibri" w:cs="Arial"/>
                <w:sz w:val="20"/>
                <w:szCs w:val="20"/>
              </w:rPr>
            </w:pPr>
            <w:r w:rsidRPr="007044BB">
              <w:rPr>
                <w:rFonts w:eastAsia="Calibri" w:cs="Arial"/>
                <w:sz w:val="20"/>
                <w:szCs w:val="20"/>
              </w:rPr>
              <w:t>Very low</w:t>
            </w:r>
          </w:p>
        </w:tc>
        <w:tc>
          <w:tcPr>
            <w:tcW w:w="7371" w:type="dxa"/>
          </w:tcPr>
          <w:p w14:paraId="73A4EEFF" w14:textId="77777777" w:rsidR="00E349FC" w:rsidRPr="007044BB" w:rsidRDefault="00E349FC" w:rsidP="00335171">
            <w:pPr>
              <w:autoSpaceDE w:val="0"/>
              <w:autoSpaceDN w:val="0"/>
              <w:adjustRightInd w:val="0"/>
              <w:spacing w:before="0" w:after="0" w:line="240" w:lineRule="auto"/>
              <w:jc w:val="left"/>
              <w:rPr>
                <w:rFonts w:eastAsia="Calibri" w:cs="Arial"/>
                <w:sz w:val="20"/>
                <w:szCs w:val="20"/>
              </w:rPr>
            </w:pPr>
            <w:r w:rsidRPr="007044BB">
              <w:rPr>
                <w:rFonts w:eastAsia="Calibri" w:cs="Arial"/>
                <w:sz w:val="20"/>
                <w:szCs w:val="20"/>
              </w:rPr>
              <w:t>Small detectable changes, but the characteristics and quality will be similar to pre-project conditions (temporary removal of surface cover, erosion of localized character, etc.)</w:t>
            </w:r>
          </w:p>
        </w:tc>
      </w:tr>
      <w:tr w:rsidR="00E349FC" w:rsidRPr="007044BB" w14:paraId="54F0FA5F" w14:textId="77777777" w:rsidTr="00E349FC">
        <w:tc>
          <w:tcPr>
            <w:tcW w:w="1843" w:type="dxa"/>
          </w:tcPr>
          <w:p w14:paraId="354630CA" w14:textId="77777777" w:rsidR="00E349FC" w:rsidRPr="007044BB" w:rsidRDefault="00E349FC" w:rsidP="00335171">
            <w:pPr>
              <w:tabs>
                <w:tab w:val="center" w:pos="4320"/>
                <w:tab w:val="right" w:pos="8640"/>
              </w:tabs>
              <w:spacing w:before="0" w:after="0" w:line="240" w:lineRule="auto"/>
              <w:rPr>
                <w:rFonts w:eastAsia="Calibri" w:cs="Arial"/>
                <w:sz w:val="20"/>
                <w:szCs w:val="20"/>
              </w:rPr>
            </w:pPr>
            <w:r w:rsidRPr="007044BB">
              <w:rPr>
                <w:rFonts w:cs="Tahoma"/>
                <w:sz w:val="20"/>
                <w:szCs w:val="20"/>
              </w:rPr>
              <w:t>None / no change</w:t>
            </w:r>
          </w:p>
        </w:tc>
        <w:tc>
          <w:tcPr>
            <w:tcW w:w="7371" w:type="dxa"/>
          </w:tcPr>
          <w:p w14:paraId="60CA88DA" w14:textId="77777777" w:rsidR="00E349FC" w:rsidRPr="007044BB" w:rsidRDefault="00E349FC" w:rsidP="00335171">
            <w:pPr>
              <w:autoSpaceDE w:val="0"/>
              <w:autoSpaceDN w:val="0"/>
              <w:adjustRightInd w:val="0"/>
              <w:spacing w:before="0" w:after="0" w:line="240" w:lineRule="auto"/>
              <w:jc w:val="left"/>
              <w:rPr>
                <w:rFonts w:eastAsia="Calibri" w:cs="Arial"/>
                <w:sz w:val="20"/>
                <w:szCs w:val="20"/>
              </w:rPr>
            </w:pPr>
            <w:r w:rsidRPr="007044BB">
              <w:rPr>
                <w:rFonts w:eastAsia="Calibri" w:cs="Arial"/>
                <w:sz w:val="20"/>
                <w:szCs w:val="20"/>
              </w:rPr>
              <w:t>No or very small changes, which are not easily distinguished (short term ground compaction due to vehicles movements, etc.)</w:t>
            </w:r>
          </w:p>
        </w:tc>
      </w:tr>
    </w:tbl>
    <w:p w14:paraId="3BC1ECEC" w14:textId="77777777" w:rsidR="00E349FC" w:rsidRPr="007044BB" w:rsidRDefault="00E349FC" w:rsidP="00E349FC">
      <w:pPr>
        <w:pStyle w:val="Caption"/>
        <w:spacing w:before="120" w:after="120"/>
        <w:jc w:val="left"/>
        <w:rPr>
          <w:rFonts w:eastAsia="Calibri"/>
          <w:b w:val="0"/>
          <w:i/>
          <w:szCs w:val="20"/>
        </w:rPr>
      </w:pPr>
      <w:bookmarkStart w:id="431" w:name="_Toc65936949"/>
      <w:bookmarkStart w:id="432" w:name="_Toc80181259"/>
      <w:bookmarkStart w:id="433" w:name="_Toc96698925"/>
      <w:bookmarkStart w:id="434" w:name="_Toc113018132"/>
      <w:proofErr w:type="gramStart"/>
      <w:r w:rsidRPr="007044BB">
        <w:rPr>
          <w:b w:val="0"/>
          <w:szCs w:val="20"/>
        </w:rPr>
        <w:t xml:space="preserve">Table </w:t>
      </w:r>
      <w:r w:rsidRPr="007044BB">
        <w:rPr>
          <w:b w:val="0"/>
          <w:i/>
          <w:szCs w:val="20"/>
        </w:rPr>
        <w:fldChar w:fldCharType="begin"/>
      </w:r>
      <w:r w:rsidRPr="007044BB">
        <w:rPr>
          <w:b w:val="0"/>
          <w:szCs w:val="20"/>
        </w:rPr>
        <w:instrText xml:space="preserve"> STYLEREF 1 \s </w:instrText>
      </w:r>
      <w:r w:rsidRPr="007044BB">
        <w:rPr>
          <w:b w:val="0"/>
          <w:i/>
          <w:szCs w:val="20"/>
        </w:rPr>
        <w:fldChar w:fldCharType="separate"/>
      </w:r>
      <w:r w:rsidR="009E0B44">
        <w:rPr>
          <w:b w:val="0"/>
          <w:noProof/>
          <w:szCs w:val="20"/>
        </w:rPr>
        <w:t>8</w:t>
      </w:r>
      <w:r w:rsidRPr="007044BB">
        <w:rPr>
          <w:b w:val="0"/>
          <w:i/>
          <w:szCs w:val="20"/>
        </w:rPr>
        <w:fldChar w:fldCharType="end"/>
      </w:r>
      <w:r w:rsidRPr="007044BB">
        <w:rPr>
          <w:b w:val="0"/>
          <w:szCs w:val="20"/>
        </w:rPr>
        <w:t>.</w:t>
      </w:r>
      <w:proofErr w:type="gramEnd"/>
      <w:r w:rsidRPr="007044BB">
        <w:rPr>
          <w:b w:val="0"/>
          <w:i/>
          <w:szCs w:val="20"/>
        </w:rPr>
        <w:fldChar w:fldCharType="begin"/>
      </w:r>
      <w:r w:rsidRPr="007044BB">
        <w:rPr>
          <w:b w:val="0"/>
          <w:szCs w:val="20"/>
        </w:rPr>
        <w:instrText xml:space="preserve"> SEQ Table \* ARABIC \s 1 </w:instrText>
      </w:r>
      <w:r w:rsidRPr="007044BB">
        <w:rPr>
          <w:b w:val="0"/>
          <w:i/>
          <w:szCs w:val="20"/>
        </w:rPr>
        <w:fldChar w:fldCharType="separate"/>
      </w:r>
      <w:r w:rsidR="009E0B44">
        <w:rPr>
          <w:b w:val="0"/>
          <w:noProof/>
          <w:szCs w:val="20"/>
        </w:rPr>
        <w:t>18</w:t>
      </w:r>
      <w:r w:rsidRPr="007044BB">
        <w:rPr>
          <w:b w:val="0"/>
          <w:i/>
          <w:szCs w:val="20"/>
        </w:rPr>
        <w:fldChar w:fldCharType="end"/>
      </w:r>
      <w:r w:rsidRPr="007044BB">
        <w:rPr>
          <w:rFonts w:eastAsia="Calibri"/>
          <w:b w:val="0"/>
          <w:szCs w:val="20"/>
        </w:rPr>
        <w:t>: Criteria for assessment of magnitude of impact on geology and soils</w:t>
      </w:r>
      <w:bookmarkEnd w:id="431"/>
      <w:bookmarkEnd w:id="432"/>
      <w:bookmarkEnd w:id="433"/>
      <w:bookmarkEnd w:id="434"/>
    </w:p>
    <w:p w14:paraId="19AAEE7B" w14:textId="77777777" w:rsidR="00E349FC" w:rsidRPr="007044BB" w:rsidRDefault="00E349FC" w:rsidP="00E349FC">
      <w:pPr>
        <w:pStyle w:val="Heading4"/>
        <w:spacing w:line="240" w:lineRule="auto"/>
        <w:ind w:left="1843" w:hanging="1123"/>
        <w:rPr>
          <w:sz w:val="20"/>
        </w:rPr>
      </w:pPr>
      <w:bookmarkStart w:id="435" w:name="_Toc65936711"/>
      <w:r w:rsidRPr="007044BB">
        <w:rPr>
          <w:sz w:val="20"/>
        </w:rPr>
        <w:t>Impact Significance</w:t>
      </w:r>
      <w:bookmarkEnd w:id="435"/>
    </w:p>
    <w:p w14:paraId="4D8BA8DE" w14:textId="77777777" w:rsidR="00E349FC" w:rsidRPr="007044BB" w:rsidRDefault="00E349FC" w:rsidP="00E349FC">
      <w:pPr>
        <w:rPr>
          <w:rFonts w:cs="Tahoma"/>
          <w:sz w:val="20"/>
          <w:szCs w:val="20"/>
        </w:rPr>
      </w:pPr>
      <w:r w:rsidRPr="007044BB">
        <w:rPr>
          <w:rFonts w:cs="Tahoma"/>
          <w:sz w:val="20"/>
          <w:szCs w:val="20"/>
        </w:rPr>
        <w:t>The significance of effects is assessed as a combination of sensitivity and magnitude as presented in the following Tables.</w:t>
      </w:r>
    </w:p>
    <w:tbl>
      <w:tblPr>
        <w:tblW w:w="8506"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418"/>
        <w:gridCol w:w="1134"/>
        <w:gridCol w:w="1434"/>
        <w:gridCol w:w="1685"/>
        <w:gridCol w:w="1417"/>
        <w:gridCol w:w="1418"/>
      </w:tblGrid>
      <w:tr w:rsidR="00E349FC" w:rsidRPr="007044BB" w14:paraId="1E0C199F" w14:textId="77777777" w:rsidTr="00335171">
        <w:trPr>
          <w:cantSplit/>
          <w:trHeight w:val="20"/>
          <w:tblHeader/>
        </w:trPr>
        <w:tc>
          <w:tcPr>
            <w:tcW w:w="1418" w:type="dxa"/>
            <w:vMerge w:val="restart"/>
            <w:tcBorders>
              <w:top w:val="double" w:sz="4" w:space="0" w:color="auto"/>
              <w:bottom w:val="double" w:sz="4" w:space="0" w:color="auto"/>
              <w:right w:val="double" w:sz="4" w:space="0" w:color="auto"/>
            </w:tcBorders>
            <w:shd w:val="clear" w:color="auto" w:fill="B4C6E7" w:themeFill="accent1" w:themeFillTint="66"/>
            <w:vAlign w:val="center"/>
          </w:tcPr>
          <w:p w14:paraId="01DA31BB" w14:textId="77777777" w:rsidR="00E349FC" w:rsidRPr="007044BB" w:rsidRDefault="00E349FC" w:rsidP="0091751A">
            <w:pPr>
              <w:spacing w:before="0" w:after="0" w:line="240" w:lineRule="auto"/>
              <w:jc w:val="center"/>
              <w:rPr>
                <w:rFonts w:cs="Tahoma"/>
                <w:sz w:val="20"/>
                <w:szCs w:val="20"/>
              </w:rPr>
            </w:pPr>
            <w:r w:rsidRPr="007044BB">
              <w:rPr>
                <w:rFonts w:cs="Tahoma"/>
                <w:bCs/>
                <w:sz w:val="20"/>
                <w:szCs w:val="20"/>
              </w:rPr>
              <w:t>Receptor sensitivity</w:t>
            </w:r>
          </w:p>
        </w:tc>
        <w:tc>
          <w:tcPr>
            <w:tcW w:w="7088" w:type="dxa"/>
            <w:gridSpan w:val="5"/>
            <w:tcBorders>
              <w:top w:val="double" w:sz="4" w:space="0" w:color="auto"/>
              <w:left w:val="double" w:sz="4" w:space="0" w:color="auto"/>
              <w:bottom w:val="double" w:sz="4" w:space="0" w:color="auto"/>
            </w:tcBorders>
            <w:shd w:val="clear" w:color="auto" w:fill="B4C6E7" w:themeFill="accent1" w:themeFillTint="66"/>
            <w:vAlign w:val="center"/>
            <w:hideMark/>
          </w:tcPr>
          <w:p w14:paraId="2AB287AF" w14:textId="77777777" w:rsidR="00E349FC" w:rsidRPr="007044BB" w:rsidRDefault="00E349FC" w:rsidP="0091751A">
            <w:pPr>
              <w:spacing w:before="0" w:after="0" w:line="240" w:lineRule="auto"/>
              <w:jc w:val="center"/>
              <w:rPr>
                <w:rFonts w:cs="Tahoma"/>
                <w:bCs/>
                <w:sz w:val="20"/>
                <w:szCs w:val="20"/>
              </w:rPr>
            </w:pPr>
            <w:r w:rsidRPr="007044BB">
              <w:rPr>
                <w:rFonts w:cs="Tahoma"/>
                <w:bCs/>
                <w:sz w:val="20"/>
                <w:szCs w:val="20"/>
              </w:rPr>
              <w:t>Impact magnitude</w:t>
            </w:r>
          </w:p>
        </w:tc>
      </w:tr>
      <w:tr w:rsidR="00E349FC" w:rsidRPr="007044BB" w14:paraId="13489672" w14:textId="77777777" w:rsidTr="0091751A">
        <w:trPr>
          <w:cantSplit/>
          <w:trHeight w:val="146"/>
          <w:tblHeader/>
        </w:trPr>
        <w:tc>
          <w:tcPr>
            <w:tcW w:w="1418" w:type="dxa"/>
            <w:vMerge/>
            <w:tcBorders>
              <w:top w:val="double" w:sz="4" w:space="0" w:color="auto"/>
              <w:bottom w:val="double" w:sz="4" w:space="0" w:color="auto"/>
              <w:right w:val="double" w:sz="4" w:space="0" w:color="auto"/>
            </w:tcBorders>
            <w:shd w:val="clear" w:color="auto" w:fill="44697D"/>
            <w:vAlign w:val="center"/>
          </w:tcPr>
          <w:p w14:paraId="513FB975" w14:textId="77777777" w:rsidR="00E349FC" w:rsidRPr="007044BB" w:rsidRDefault="00E349FC" w:rsidP="0091751A">
            <w:pPr>
              <w:spacing w:before="0" w:after="0" w:line="240" w:lineRule="auto"/>
              <w:ind w:left="33"/>
              <w:jc w:val="center"/>
              <w:rPr>
                <w:rFonts w:cs="Tahoma"/>
                <w:b/>
                <w:color w:val="FFFFFF" w:themeColor="background1"/>
                <w:sz w:val="20"/>
                <w:szCs w:val="20"/>
              </w:rPr>
            </w:pPr>
          </w:p>
        </w:tc>
        <w:tc>
          <w:tcPr>
            <w:tcW w:w="1134"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14BAAF66" w14:textId="77777777" w:rsidR="00E349FC" w:rsidRPr="007044BB" w:rsidRDefault="00E349FC" w:rsidP="0091751A">
            <w:pPr>
              <w:spacing w:before="0" w:after="0" w:line="240" w:lineRule="auto"/>
              <w:ind w:left="33"/>
              <w:jc w:val="center"/>
              <w:rPr>
                <w:rFonts w:cs="Tahoma"/>
                <w:bCs/>
                <w:sz w:val="20"/>
                <w:szCs w:val="20"/>
              </w:rPr>
            </w:pPr>
            <w:r w:rsidRPr="007044BB">
              <w:rPr>
                <w:rFonts w:cs="Tahoma"/>
                <w:bCs/>
                <w:sz w:val="20"/>
                <w:szCs w:val="20"/>
              </w:rPr>
              <w:t>High</w:t>
            </w:r>
          </w:p>
        </w:tc>
        <w:tc>
          <w:tcPr>
            <w:tcW w:w="1434"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58E79320" w14:textId="77777777" w:rsidR="00E349FC" w:rsidRPr="007044BB" w:rsidRDefault="00E349FC" w:rsidP="0091751A">
            <w:pPr>
              <w:spacing w:before="0" w:after="0" w:line="240" w:lineRule="auto"/>
              <w:ind w:left="33"/>
              <w:jc w:val="center"/>
              <w:rPr>
                <w:rFonts w:cs="Tahoma"/>
                <w:bCs/>
                <w:sz w:val="20"/>
                <w:szCs w:val="20"/>
              </w:rPr>
            </w:pPr>
            <w:r w:rsidRPr="007044BB">
              <w:rPr>
                <w:rFonts w:cs="Tahoma"/>
                <w:bCs/>
                <w:sz w:val="20"/>
                <w:szCs w:val="20"/>
              </w:rPr>
              <w:t>Medium</w:t>
            </w:r>
          </w:p>
        </w:tc>
        <w:tc>
          <w:tcPr>
            <w:tcW w:w="1685"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47041FDF" w14:textId="77777777" w:rsidR="00E349FC" w:rsidRPr="007044BB" w:rsidRDefault="00E349FC" w:rsidP="0091751A">
            <w:pPr>
              <w:spacing w:before="0" w:after="0" w:line="240" w:lineRule="auto"/>
              <w:ind w:left="33"/>
              <w:jc w:val="center"/>
              <w:rPr>
                <w:rFonts w:cs="Tahoma"/>
                <w:bCs/>
                <w:sz w:val="20"/>
                <w:szCs w:val="20"/>
              </w:rPr>
            </w:pPr>
            <w:r w:rsidRPr="007044BB">
              <w:rPr>
                <w:rFonts w:cs="Tahoma"/>
                <w:bCs/>
                <w:sz w:val="20"/>
                <w:szCs w:val="20"/>
              </w:rPr>
              <w:t>Low</w:t>
            </w:r>
          </w:p>
        </w:tc>
        <w:tc>
          <w:tcPr>
            <w:tcW w:w="1417"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04478169" w14:textId="77777777" w:rsidR="00E349FC" w:rsidRPr="007044BB" w:rsidRDefault="00E349FC" w:rsidP="0091751A">
            <w:pPr>
              <w:spacing w:before="0" w:after="0" w:line="240" w:lineRule="auto"/>
              <w:ind w:left="33"/>
              <w:jc w:val="center"/>
              <w:rPr>
                <w:rFonts w:cs="Tahoma"/>
                <w:bCs/>
                <w:sz w:val="20"/>
                <w:szCs w:val="20"/>
              </w:rPr>
            </w:pPr>
            <w:r w:rsidRPr="007044BB">
              <w:rPr>
                <w:rFonts w:cs="Tahoma"/>
                <w:bCs/>
                <w:sz w:val="20"/>
                <w:szCs w:val="20"/>
              </w:rPr>
              <w:t>Very low</w:t>
            </w:r>
          </w:p>
        </w:tc>
        <w:tc>
          <w:tcPr>
            <w:tcW w:w="1418" w:type="dxa"/>
            <w:tcBorders>
              <w:top w:val="double" w:sz="4" w:space="0" w:color="auto"/>
              <w:left w:val="double" w:sz="4" w:space="0" w:color="auto"/>
              <w:bottom w:val="double" w:sz="4" w:space="0" w:color="auto"/>
            </w:tcBorders>
            <w:shd w:val="clear" w:color="auto" w:fill="BFBFBF" w:themeFill="background1" w:themeFillShade="BF"/>
            <w:vAlign w:val="center"/>
            <w:hideMark/>
          </w:tcPr>
          <w:p w14:paraId="463C52FD" w14:textId="77777777" w:rsidR="00E349FC" w:rsidRPr="007044BB" w:rsidRDefault="00E349FC" w:rsidP="0091751A">
            <w:pPr>
              <w:spacing w:before="0" w:after="0" w:line="240" w:lineRule="auto"/>
              <w:ind w:left="33"/>
              <w:jc w:val="center"/>
              <w:rPr>
                <w:rFonts w:cs="Tahoma"/>
                <w:bCs/>
                <w:sz w:val="20"/>
                <w:szCs w:val="20"/>
              </w:rPr>
            </w:pPr>
            <w:r w:rsidRPr="007044BB">
              <w:rPr>
                <w:rFonts w:cs="Tahoma"/>
                <w:bCs/>
                <w:sz w:val="20"/>
                <w:szCs w:val="20"/>
              </w:rPr>
              <w:t>None</w:t>
            </w:r>
          </w:p>
        </w:tc>
      </w:tr>
      <w:tr w:rsidR="00E349FC" w:rsidRPr="007044BB" w14:paraId="75BC693C" w14:textId="77777777" w:rsidTr="00335171">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62C0416B" w14:textId="77777777" w:rsidR="00E349FC" w:rsidRPr="007044BB" w:rsidRDefault="00E349FC" w:rsidP="0091751A">
            <w:pPr>
              <w:pStyle w:val="Default"/>
              <w:rPr>
                <w:rFonts w:ascii="Tahoma" w:hAnsi="Tahoma" w:cs="Tahoma"/>
                <w:color w:val="auto"/>
                <w:sz w:val="20"/>
                <w:szCs w:val="20"/>
              </w:rPr>
            </w:pPr>
            <w:r w:rsidRPr="007044BB">
              <w:rPr>
                <w:rFonts w:ascii="Tahoma" w:hAnsi="Tahoma" w:cs="Tahoma"/>
                <w:bCs/>
                <w:color w:val="auto"/>
                <w:sz w:val="20"/>
                <w:szCs w:val="20"/>
              </w:rPr>
              <w:t xml:space="preserve">Very high </w:t>
            </w:r>
          </w:p>
        </w:tc>
        <w:tc>
          <w:tcPr>
            <w:tcW w:w="1134" w:type="dxa"/>
            <w:tcBorders>
              <w:top w:val="double" w:sz="4" w:space="0" w:color="auto"/>
              <w:left w:val="double" w:sz="4" w:space="0" w:color="auto"/>
            </w:tcBorders>
            <w:shd w:val="clear" w:color="auto" w:fill="auto"/>
            <w:vAlign w:val="center"/>
            <w:hideMark/>
          </w:tcPr>
          <w:p w14:paraId="049A93F2" w14:textId="77777777" w:rsidR="00E349FC" w:rsidRPr="007044BB" w:rsidRDefault="00E349FC" w:rsidP="0091751A">
            <w:pPr>
              <w:spacing w:before="0" w:after="0" w:line="240" w:lineRule="auto"/>
              <w:jc w:val="center"/>
              <w:rPr>
                <w:rFonts w:cs="Tahoma"/>
                <w:color w:val="000000"/>
                <w:sz w:val="20"/>
                <w:szCs w:val="20"/>
              </w:rPr>
            </w:pPr>
            <w:r w:rsidRPr="007044BB">
              <w:rPr>
                <w:rFonts w:cs="Tahoma"/>
                <w:color w:val="000000"/>
                <w:sz w:val="20"/>
                <w:szCs w:val="20"/>
              </w:rPr>
              <w:t>Major</w:t>
            </w:r>
          </w:p>
        </w:tc>
        <w:tc>
          <w:tcPr>
            <w:tcW w:w="1434" w:type="dxa"/>
            <w:tcBorders>
              <w:top w:val="double" w:sz="4" w:space="0" w:color="auto"/>
            </w:tcBorders>
            <w:shd w:val="clear" w:color="auto" w:fill="auto"/>
            <w:vAlign w:val="center"/>
            <w:hideMark/>
          </w:tcPr>
          <w:p w14:paraId="392A57DF" w14:textId="77777777" w:rsidR="00E349FC" w:rsidRPr="007044BB" w:rsidRDefault="00E349FC" w:rsidP="0091751A">
            <w:pPr>
              <w:spacing w:before="0" w:after="0" w:line="240" w:lineRule="auto"/>
              <w:jc w:val="center"/>
              <w:rPr>
                <w:rFonts w:cs="Tahoma"/>
                <w:color w:val="000000"/>
                <w:sz w:val="20"/>
                <w:szCs w:val="20"/>
              </w:rPr>
            </w:pPr>
            <w:r w:rsidRPr="007044BB">
              <w:rPr>
                <w:rFonts w:cs="Tahoma"/>
                <w:color w:val="000000"/>
                <w:sz w:val="20"/>
                <w:szCs w:val="20"/>
              </w:rPr>
              <w:t>Major</w:t>
            </w:r>
          </w:p>
        </w:tc>
        <w:tc>
          <w:tcPr>
            <w:tcW w:w="1685" w:type="dxa"/>
            <w:tcBorders>
              <w:top w:val="double" w:sz="4" w:space="0" w:color="auto"/>
            </w:tcBorders>
            <w:shd w:val="clear" w:color="auto" w:fill="auto"/>
            <w:vAlign w:val="center"/>
            <w:hideMark/>
          </w:tcPr>
          <w:p w14:paraId="2879DF41" w14:textId="77777777" w:rsidR="00E349FC" w:rsidRPr="007044BB" w:rsidRDefault="00E349FC" w:rsidP="0091751A">
            <w:pPr>
              <w:spacing w:before="0" w:after="0" w:line="240" w:lineRule="auto"/>
              <w:jc w:val="center"/>
              <w:rPr>
                <w:rFonts w:cs="Tahoma"/>
                <w:color w:val="000000"/>
                <w:sz w:val="20"/>
                <w:szCs w:val="20"/>
              </w:rPr>
            </w:pPr>
            <w:r w:rsidRPr="007044BB">
              <w:rPr>
                <w:rFonts w:cs="Tahoma"/>
                <w:color w:val="000000"/>
                <w:sz w:val="20"/>
                <w:szCs w:val="20"/>
              </w:rPr>
              <w:t>Moderate</w:t>
            </w:r>
          </w:p>
        </w:tc>
        <w:tc>
          <w:tcPr>
            <w:tcW w:w="1417" w:type="dxa"/>
            <w:tcBorders>
              <w:top w:val="double" w:sz="4" w:space="0" w:color="auto"/>
            </w:tcBorders>
            <w:shd w:val="clear" w:color="auto" w:fill="auto"/>
            <w:vAlign w:val="center"/>
            <w:hideMark/>
          </w:tcPr>
          <w:p w14:paraId="667680E6" w14:textId="77777777" w:rsidR="00E349FC" w:rsidRPr="007044BB" w:rsidRDefault="00E349FC" w:rsidP="0091751A">
            <w:pPr>
              <w:spacing w:before="0" w:after="0" w:line="240" w:lineRule="auto"/>
              <w:jc w:val="center"/>
              <w:rPr>
                <w:rFonts w:cs="Tahoma"/>
                <w:color w:val="000000"/>
                <w:sz w:val="20"/>
                <w:szCs w:val="20"/>
              </w:rPr>
            </w:pPr>
            <w:r w:rsidRPr="007044BB">
              <w:rPr>
                <w:rFonts w:cs="Tahoma"/>
                <w:color w:val="000000"/>
                <w:sz w:val="20"/>
                <w:szCs w:val="20"/>
              </w:rPr>
              <w:t>Moderate</w:t>
            </w:r>
          </w:p>
        </w:tc>
        <w:tc>
          <w:tcPr>
            <w:tcW w:w="1418" w:type="dxa"/>
            <w:tcBorders>
              <w:top w:val="double" w:sz="4" w:space="0" w:color="auto"/>
            </w:tcBorders>
            <w:shd w:val="clear" w:color="auto" w:fill="auto"/>
            <w:vAlign w:val="center"/>
            <w:hideMark/>
          </w:tcPr>
          <w:p w14:paraId="6B3BF1E9" w14:textId="77777777" w:rsidR="00E349FC" w:rsidRPr="007044BB" w:rsidRDefault="00E349FC" w:rsidP="0091751A">
            <w:pPr>
              <w:spacing w:before="0" w:after="0" w:line="240" w:lineRule="auto"/>
              <w:jc w:val="center"/>
              <w:rPr>
                <w:rFonts w:cs="Tahoma"/>
                <w:color w:val="000000"/>
                <w:sz w:val="20"/>
                <w:szCs w:val="20"/>
              </w:rPr>
            </w:pPr>
            <w:r w:rsidRPr="007044BB">
              <w:rPr>
                <w:rFonts w:cs="Tahoma"/>
                <w:bCs/>
                <w:color w:val="000000"/>
                <w:sz w:val="20"/>
                <w:szCs w:val="20"/>
              </w:rPr>
              <w:t>Negligible</w:t>
            </w:r>
          </w:p>
        </w:tc>
      </w:tr>
      <w:tr w:rsidR="00E349FC" w:rsidRPr="007044BB" w14:paraId="7457841B" w14:textId="77777777" w:rsidTr="00335171">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581E0AB9" w14:textId="77777777" w:rsidR="00E349FC" w:rsidRPr="007044BB" w:rsidRDefault="00E349FC" w:rsidP="0091751A">
            <w:pPr>
              <w:pStyle w:val="Default"/>
              <w:rPr>
                <w:rFonts w:ascii="Tahoma" w:hAnsi="Tahoma" w:cs="Tahoma"/>
                <w:color w:val="auto"/>
                <w:sz w:val="20"/>
                <w:szCs w:val="20"/>
              </w:rPr>
            </w:pPr>
            <w:r w:rsidRPr="007044BB">
              <w:rPr>
                <w:rFonts w:ascii="Tahoma" w:hAnsi="Tahoma" w:cs="Tahoma"/>
                <w:bCs/>
                <w:color w:val="auto"/>
                <w:sz w:val="20"/>
                <w:szCs w:val="20"/>
              </w:rPr>
              <w:t xml:space="preserve">High </w:t>
            </w:r>
          </w:p>
        </w:tc>
        <w:tc>
          <w:tcPr>
            <w:tcW w:w="1134" w:type="dxa"/>
            <w:tcBorders>
              <w:left w:val="double" w:sz="4" w:space="0" w:color="auto"/>
            </w:tcBorders>
            <w:shd w:val="clear" w:color="auto" w:fill="auto"/>
            <w:vAlign w:val="center"/>
            <w:hideMark/>
          </w:tcPr>
          <w:p w14:paraId="138E32A7" w14:textId="77777777" w:rsidR="00E349FC" w:rsidRPr="007044BB" w:rsidRDefault="00E349FC" w:rsidP="0091751A">
            <w:pPr>
              <w:spacing w:before="0" w:after="0" w:line="240" w:lineRule="auto"/>
              <w:jc w:val="center"/>
              <w:rPr>
                <w:rFonts w:cs="Tahoma"/>
                <w:color w:val="000000"/>
                <w:sz w:val="20"/>
                <w:szCs w:val="20"/>
              </w:rPr>
            </w:pPr>
            <w:r w:rsidRPr="007044BB">
              <w:rPr>
                <w:rFonts w:cs="Tahoma"/>
                <w:color w:val="000000"/>
                <w:sz w:val="20"/>
                <w:szCs w:val="20"/>
              </w:rPr>
              <w:t>Major</w:t>
            </w:r>
          </w:p>
        </w:tc>
        <w:tc>
          <w:tcPr>
            <w:tcW w:w="1434" w:type="dxa"/>
            <w:shd w:val="clear" w:color="auto" w:fill="auto"/>
            <w:hideMark/>
          </w:tcPr>
          <w:p w14:paraId="5139E32B" w14:textId="77777777" w:rsidR="00E349FC" w:rsidRPr="007044BB" w:rsidRDefault="00E349FC" w:rsidP="0091751A">
            <w:pPr>
              <w:spacing w:before="0" w:after="0" w:line="240" w:lineRule="auto"/>
              <w:jc w:val="center"/>
              <w:rPr>
                <w:rFonts w:cs="Tahoma"/>
                <w:sz w:val="20"/>
                <w:szCs w:val="20"/>
              </w:rPr>
            </w:pPr>
            <w:r w:rsidRPr="007044BB">
              <w:rPr>
                <w:rFonts w:cs="Tahoma"/>
                <w:color w:val="000000"/>
                <w:sz w:val="20"/>
                <w:szCs w:val="20"/>
              </w:rPr>
              <w:t>Moderate</w:t>
            </w:r>
          </w:p>
        </w:tc>
        <w:tc>
          <w:tcPr>
            <w:tcW w:w="1685" w:type="dxa"/>
            <w:shd w:val="clear" w:color="auto" w:fill="auto"/>
            <w:hideMark/>
          </w:tcPr>
          <w:p w14:paraId="34CCD2CC" w14:textId="77777777" w:rsidR="00E349FC" w:rsidRPr="007044BB" w:rsidRDefault="00E349FC" w:rsidP="0091751A">
            <w:pPr>
              <w:spacing w:before="0" w:after="0" w:line="240" w:lineRule="auto"/>
              <w:jc w:val="center"/>
              <w:rPr>
                <w:rFonts w:cs="Tahoma"/>
                <w:sz w:val="20"/>
                <w:szCs w:val="20"/>
              </w:rPr>
            </w:pPr>
            <w:r w:rsidRPr="007044BB">
              <w:rPr>
                <w:rFonts w:cs="Tahoma"/>
                <w:color w:val="000000"/>
                <w:sz w:val="20"/>
                <w:szCs w:val="20"/>
              </w:rPr>
              <w:t>Moderate</w:t>
            </w:r>
          </w:p>
        </w:tc>
        <w:tc>
          <w:tcPr>
            <w:tcW w:w="1417" w:type="dxa"/>
            <w:shd w:val="clear" w:color="auto" w:fill="auto"/>
            <w:vAlign w:val="center"/>
            <w:hideMark/>
          </w:tcPr>
          <w:p w14:paraId="30BF9E59" w14:textId="77777777" w:rsidR="00E349FC" w:rsidRPr="007044BB" w:rsidRDefault="00E349FC" w:rsidP="0091751A">
            <w:pPr>
              <w:spacing w:before="0" w:after="0" w:line="240" w:lineRule="auto"/>
              <w:ind w:left="-108"/>
              <w:jc w:val="center"/>
              <w:rPr>
                <w:rFonts w:cs="Tahoma"/>
                <w:color w:val="000000"/>
                <w:sz w:val="20"/>
                <w:szCs w:val="20"/>
              </w:rPr>
            </w:pPr>
            <w:r w:rsidRPr="007044BB">
              <w:rPr>
                <w:rFonts w:cs="Tahoma"/>
                <w:color w:val="000000"/>
                <w:sz w:val="20"/>
                <w:szCs w:val="20"/>
              </w:rPr>
              <w:t>Minor</w:t>
            </w:r>
          </w:p>
        </w:tc>
        <w:tc>
          <w:tcPr>
            <w:tcW w:w="1418" w:type="dxa"/>
            <w:shd w:val="clear" w:color="auto" w:fill="auto"/>
            <w:hideMark/>
          </w:tcPr>
          <w:p w14:paraId="422A85B0" w14:textId="77777777" w:rsidR="00E349FC" w:rsidRPr="007044BB" w:rsidRDefault="00E349FC" w:rsidP="0091751A">
            <w:pPr>
              <w:spacing w:before="0" w:after="0" w:line="240" w:lineRule="auto"/>
              <w:jc w:val="center"/>
              <w:rPr>
                <w:rFonts w:cs="Tahoma"/>
                <w:sz w:val="20"/>
                <w:szCs w:val="20"/>
              </w:rPr>
            </w:pPr>
            <w:r w:rsidRPr="007044BB">
              <w:rPr>
                <w:rFonts w:cs="Tahoma"/>
                <w:bCs/>
                <w:color w:val="000000"/>
                <w:sz w:val="20"/>
                <w:szCs w:val="20"/>
              </w:rPr>
              <w:t>Negligible</w:t>
            </w:r>
          </w:p>
        </w:tc>
      </w:tr>
      <w:tr w:rsidR="00E349FC" w:rsidRPr="007044BB" w14:paraId="5B651D7B" w14:textId="77777777" w:rsidTr="00335171">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5C73F179" w14:textId="77777777" w:rsidR="00E349FC" w:rsidRPr="007044BB" w:rsidRDefault="00E349FC" w:rsidP="0091751A">
            <w:pPr>
              <w:pStyle w:val="Default"/>
              <w:rPr>
                <w:rFonts w:ascii="Tahoma" w:hAnsi="Tahoma" w:cs="Tahoma"/>
                <w:color w:val="auto"/>
                <w:sz w:val="20"/>
                <w:szCs w:val="20"/>
              </w:rPr>
            </w:pPr>
            <w:r w:rsidRPr="007044BB">
              <w:rPr>
                <w:rFonts w:ascii="Tahoma" w:hAnsi="Tahoma" w:cs="Tahoma"/>
                <w:bCs/>
                <w:color w:val="auto"/>
                <w:sz w:val="20"/>
                <w:szCs w:val="20"/>
              </w:rPr>
              <w:t xml:space="preserve">Medium </w:t>
            </w:r>
          </w:p>
        </w:tc>
        <w:tc>
          <w:tcPr>
            <w:tcW w:w="1134" w:type="dxa"/>
            <w:tcBorders>
              <w:left w:val="double" w:sz="4" w:space="0" w:color="auto"/>
            </w:tcBorders>
            <w:shd w:val="clear" w:color="auto" w:fill="auto"/>
            <w:hideMark/>
          </w:tcPr>
          <w:p w14:paraId="67039DEC" w14:textId="77777777" w:rsidR="00E349FC" w:rsidRPr="007044BB" w:rsidRDefault="00E349FC" w:rsidP="0091751A">
            <w:pPr>
              <w:spacing w:before="0" w:after="0" w:line="240" w:lineRule="auto"/>
              <w:jc w:val="center"/>
              <w:rPr>
                <w:rFonts w:cs="Tahoma"/>
                <w:sz w:val="20"/>
                <w:szCs w:val="20"/>
              </w:rPr>
            </w:pPr>
            <w:r w:rsidRPr="007044BB">
              <w:rPr>
                <w:rFonts w:cs="Tahoma"/>
                <w:color w:val="000000"/>
                <w:sz w:val="20"/>
                <w:szCs w:val="20"/>
              </w:rPr>
              <w:t>Moderate</w:t>
            </w:r>
          </w:p>
        </w:tc>
        <w:tc>
          <w:tcPr>
            <w:tcW w:w="1434" w:type="dxa"/>
            <w:shd w:val="clear" w:color="auto" w:fill="auto"/>
            <w:hideMark/>
          </w:tcPr>
          <w:p w14:paraId="10CE6751" w14:textId="77777777" w:rsidR="00E349FC" w:rsidRPr="007044BB" w:rsidRDefault="00E349FC" w:rsidP="0091751A">
            <w:pPr>
              <w:spacing w:before="0" w:after="0" w:line="240" w:lineRule="auto"/>
              <w:jc w:val="center"/>
              <w:rPr>
                <w:rFonts w:cs="Tahoma"/>
                <w:sz w:val="20"/>
                <w:szCs w:val="20"/>
              </w:rPr>
            </w:pPr>
            <w:r w:rsidRPr="007044BB">
              <w:rPr>
                <w:rFonts w:cs="Tahoma"/>
                <w:color w:val="000000"/>
                <w:sz w:val="20"/>
                <w:szCs w:val="20"/>
              </w:rPr>
              <w:t>Moderate</w:t>
            </w:r>
          </w:p>
        </w:tc>
        <w:tc>
          <w:tcPr>
            <w:tcW w:w="1685" w:type="dxa"/>
            <w:shd w:val="clear" w:color="auto" w:fill="auto"/>
            <w:hideMark/>
          </w:tcPr>
          <w:p w14:paraId="595E3636" w14:textId="77777777" w:rsidR="00E349FC" w:rsidRPr="007044BB" w:rsidRDefault="00E349FC" w:rsidP="0091751A">
            <w:pPr>
              <w:spacing w:before="0" w:after="0" w:line="240" w:lineRule="auto"/>
              <w:jc w:val="center"/>
              <w:rPr>
                <w:rFonts w:cs="Tahoma"/>
                <w:sz w:val="20"/>
                <w:szCs w:val="20"/>
              </w:rPr>
            </w:pPr>
            <w:r w:rsidRPr="007044BB">
              <w:rPr>
                <w:rFonts w:cs="Tahoma"/>
                <w:color w:val="000000"/>
                <w:sz w:val="20"/>
                <w:szCs w:val="20"/>
              </w:rPr>
              <w:t>Minor</w:t>
            </w:r>
          </w:p>
        </w:tc>
        <w:tc>
          <w:tcPr>
            <w:tcW w:w="1417" w:type="dxa"/>
            <w:shd w:val="clear" w:color="auto" w:fill="auto"/>
            <w:hideMark/>
          </w:tcPr>
          <w:p w14:paraId="0E52A0C5" w14:textId="77777777" w:rsidR="00E349FC" w:rsidRPr="007044BB" w:rsidRDefault="00E349FC" w:rsidP="0091751A">
            <w:pPr>
              <w:spacing w:before="0" w:after="0" w:line="240" w:lineRule="auto"/>
              <w:jc w:val="center"/>
              <w:rPr>
                <w:rFonts w:cs="Tahoma"/>
                <w:sz w:val="20"/>
                <w:szCs w:val="20"/>
              </w:rPr>
            </w:pPr>
            <w:r w:rsidRPr="007044BB">
              <w:rPr>
                <w:rFonts w:cs="Tahoma"/>
                <w:color w:val="000000"/>
                <w:sz w:val="20"/>
                <w:szCs w:val="20"/>
              </w:rPr>
              <w:t>Minor</w:t>
            </w:r>
          </w:p>
        </w:tc>
        <w:tc>
          <w:tcPr>
            <w:tcW w:w="1418" w:type="dxa"/>
            <w:shd w:val="clear" w:color="auto" w:fill="auto"/>
            <w:hideMark/>
          </w:tcPr>
          <w:p w14:paraId="12EE4F4E" w14:textId="77777777" w:rsidR="00E349FC" w:rsidRPr="007044BB" w:rsidRDefault="00E349FC" w:rsidP="0091751A">
            <w:pPr>
              <w:spacing w:before="0" w:after="0" w:line="240" w:lineRule="auto"/>
              <w:jc w:val="center"/>
              <w:rPr>
                <w:rFonts w:cs="Tahoma"/>
                <w:sz w:val="20"/>
                <w:szCs w:val="20"/>
              </w:rPr>
            </w:pPr>
            <w:r w:rsidRPr="007044BB">
              <w:rPr>
                <w:rFonts w:cs="Tahoma"/>
                <w:bCs/>
                <w:color w:val="000000"/>
                <w:sz w:val="20"/>
                <w:szCs w:val="20"/>
              </w:rPr>
              <w:t>Negligible</w:t>
            </w:r>
          </w:p>
        </w:tc>
      </w:tr>
      <w:tr w:rsidR="00E349FC" w:rsidRPr="007044BB" w14:paraId="5BBB3A7E" w14:textId="77777777" w:rsidTr="00335171">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5128CFB9" w14:textId="77777777" w:rsidR="00E349FC" w:rsidRPr="007044BB" w:rsidRDefault="00E349FC" w:rsidP="0091751A">
            <w:pPr>
              <w:pStyle w:val="Default"/>
              <w:rPr>
                <w:rFonts w:ascii="Tahoma" w:hAnsi="Tahoma" w:cs="Tahoma"/>
                <w:color w:val="auto"/>
                <w:sz w:val="20"/>
                <w:szCs w:val="20"/>
              </w:rPr>
            </w:pPr>
            <w:r w:rsidRPr="007044BB">
              <w:rPr>
                <w:rFonts w:ascii="Tahoma" w:hAnsi="Tahoma" w:cs="Tahoma"/>
                <w:bCs/>
                <w:color w:val="auto"/>
                <w:sz w:val="20"/>
                <w:szCs w:val="20"/>
              </w:rPr>
              <w:t xml:space="preserve">Low </w:t>
            </w:r>
          </w:p>
        </w:tc>
        <w:tc>
          <w:tcPr>
            <w:tcW w:w="1134" w:type="dxa"/>
            <w:tcBorders>
              <w:left w:val="double" w:sz="4" w:space="0" w:color="auto"/>
            </w:tcBorders>
            <w:shd w:val="clear" w:color="auto" w:fill="auto"/>
            <w:hideMark/>
          </w:tcPr>
          <w:p w14:paraId="25B5D675" w14:textId="77777777" w:rsidR="00E349FC" w:rsidRPr="007044BB" w:rsidRDefault="00E349FC" w:rsidP="0091751A">
            <w:pPr>
              <w:spacing w:before="0" w:after="0" w:line="240" w:lineRule="auto"/>
              <w:jc w:val="center"/>
              <w:rPr>
                <w:rFonts w:cs="Tahoma"/>
                <w:sz w:val="20"/>
                <w:szCs w:val="20"/>
              </w:rPr>
            </w:pPr>
            <w:r w:rsidRPr="007044BB">
              <w:rPr>
                <w:rFonts w:cs="Tahoma"/>
                <w:color w:val="000000"/>
                <w:sz w:val="20"/>
                <w:szCs w:val="20"/>
              </w:rPr>
              <w:t>Minor</w:t>
            </w:r>
          </w:p>
        </w:tc>
        <w:tc>
          <w:tcPr>
            <w:tcW w:w="1434" w:type="dxa"/>
            <w:shd w:val="clear" w:color="auto" w:fill="auto"/>
            <w:hideMark/>
          </w:tcPr>
          <w:p w14:paraId="4BF10FB5" w14:textId="77777777" w:rsidR="00E349FC" w:rsidRPr="007044BB" w:rsidRDefault="00E349FC" w:rsidP="0091751A">
            <w:pPr>
              <w:spacing w:before="0" w:after="0" w:line="240" w:lineRule="auto"/>
              <w:jc w:val="center"/>
              <w:rPr>
                <w:rFonts w:cs="Tahoma"/>
                <w:sz w:val="20"/>
                <w:szCs w:val="20"/>
              </w:rPr>
            </w:pPr>
            <w:r w:rsidRPr="007044BB">
              <w:rPr>
                <w:rFonts w:cs="Tahoma"/>
                <w:color w:val="000000"/>
                <w:sz w:val="20"/>
                <w:szCs w:val="20"/>
              </w:rPr>
              <w:t>Minor</w:t>
            </w:r>
          </w:p>
        </w:tc>
        <w:tc>
          <w:tcPr>
            <w:tcW w:w="1685" w:type="dxa"/>
            <w:shd w:val="clear" w:color="auto" w:fill="auto"/>
            <w:hideMark/>
          </w:tcPr>
          <w:p w14:paraId="79F47E59" w14:textId="77777777" w:rsidR="00E349FC" w:rsidRPr="007044BB" w:rsidRDefault="00E349FC" w:rsidP="0091751A">
            <w:pPr>
              <w:spacing w:before="0" w:after="0" w:line="240" w:lineRule="auto"/>
              <w:jc w:val="center"/>
              <w:rPr>
                <w:rFonts w:cs="Tahoma"/>
                <w:sz w:val="20"/>
                <w:szCs w:val="20"/>
              </w:rPr>
            </w:pPr>
            <w:r w:rsidRPr="007044BB">
              <w:rPr>
                <w:rFonts w:cs="Tahoma"/>
                <w:color w:val="000000"/>
                <w:sz w:val="20"/>
                <w:szCs w:val="20"/>
              </w:rPr>
              <w:t>Minor</w:t>
            </w:r>
          </w:p>
        </w:tc>
        <w:tc>
          <w:tcPr>
            <w:tcW w:w="1417" w:type="dxa"/>
            <w:shd w:val="clear" w:color="auto" w:fill="auto"/>
            <w:hideMark/>
          </w:tcPr>
          <w:p w14:paraId="33A0163E" w14:textId="77777777" w:rsidR="00E349FC" w:rsidRPr="007044BB" w:rsidRDefault="00E349FC" w:rsidP="0091751A">
            <w:pPr>
              <w:spacing w:before="0" w:after="0" w:line="240" w:lineRule="auto"/>
              <w:jc w:val="center"/>
              <w:rPr>
                <w:rFonts w:cs="Tahoma"/>
                <w:sz w:val="20"/>
                <w:szCs w:val="20"/>
              </w:rPr>
            </w:pPr>
            <w:r w:rsidRPr="007044BB">
              <w:rPr>
                <w:rFonts w:cs="Tahoma"/>
                <w:bCs/>
                <w:color w:val="000000"/>
                <w:sz w:val="20"/>
                <w:szCs w:val="20"/>
              </w:rPr>
              <w:t>Negligible</w:t>
            </w:r>
          </w:p>
        </w:tc>
        <w:tc>
          <w:tcPr>
            <w:tcW w:w="1418" w:type="dxa"/>
            <w:shd w:val="clear" w:color="auto" w:fill="auto"/>
            <w:hideMark/>
          </w:tcPr>
          <w:p w14:paraId="1F821062" w14:textId="77777777" w:rsidR="00E349FC" w:rsidRPr="007044BB" w:rsidRDefault="00E349FC" w:rsidP="0091751A">
            <w:pPr>
              <w:spacing w:before="0" w:after="0" w:line="240" w:lineRule="auto"/>
              <w:jc w:val="center"/>
              <w:rPr>
                <w:rFonts w:cs="Tahoma"/>
                <w:sz w:val="20"/>
                <w:szCs w:val="20"/>
              </w:rPr>
            </w:pPr>
            <w:r w:rsidRPr="007044BB">
              <w:rPr>
                <w:rFonts w:cs="Tahoma"/>
                <w:bCs/>
                <w:color w:val="000000"/>
                <w:sz w:val="20"/>
                <w:szCs w:val="20"/>
              </w:rPr>
              <w:t>Negligible</w:t>
            </w:r>
          </w:p>
        </w:tc>
      </w:tr>
      <w:tr w:rsidR="00E349FC" w:rsidRPr="007044BB" w14:paraId="6A1E696E" w14:textId="77777777" w:rsidTr="00335171">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38BFEB23" w14:textId="77777777" w:rsidR="00E349FC" w:rsidRPr="007044BB" w:rsidRDefault="00E349FC" w:rsidP="0091751A">
            <w:pPr>
              <w:pStyle w:val="Default"/>
              <w:rPr>
                <w:rFonts w:ascii="Tahoma" w:hAnsi="Tahoma" w:cs="Tahoma"/>
                <w:color w:val="auto"/>
                <w:sz w:val="20"/>
                <w:szCs w:val="20"/>
              </w:rPr>
            </w:pPr>
            <w:r w:rsidRPr="007044BB">
              <w:rPr>
                <w:rFonts w:ascii="Tahoma" w:hAnsi="Tahoma" w:cs="Tahoma"/>
                <w:bCs/>
                <w:color w:val="auto"/>
                <w:sz w:val="20"/>
                <w:szCs w:val="20"/>
              </w:rPr>
              <w:t xml:space="preserve">Very low </w:t>
            </w:r>
          </w:p>
        </w:tc>
        <w:tc>
          <w:tcPr>
            <w:tcW w:w="1134" w:type="dxa"/>
            <w:tcBorders>
              <w:left w:val="double" w:sz="4" w:space="0" w:color="auto"/>
            </w:tcBorders>
            <w:shd w:val="clear" w:color="auto" w:fill="auto"/>
            <w:hideMark/>
          </w:tcPr>
          <w:p w14:paraId="35AC5EC1" w14:textId="77777777" w:rsidR="00E349FC" w:rsidRPr="007044BB" w:rsidRDefault="00E349FC" w:rsidP="0091751A">
            <w:pPr>
              <w:spacing w:before="0" w:after="0" w:line="240" w:lineRule="auto"/>
              <w:jc w:val="center"/>
              <w:rPr>
                <w:rFonts w:cs="Tahoma"/>
                <w:sz w:val="20"/>
                <w:szCs w:val="20"/>
              </w:rPr>
            </w:pPr>
            <w:r w:rsidRPr="007044BB">
              <w:rPr>
                <w:rFonts w:cs="Tahoma"/>
                <w:color w:val="000000"/>
                <w:sz w:val="20"/>
                <w:szCs w:val="20"/>
              </w:rPr>
              <w:t>Minor</w:t>
            </w:r>
          </w:p>
        </w:tc>
        <w:tc>
          <w:tcPr>
            <w:tcW w:w="1434" w:type="dxa"/>
            <w:shd w:val="clear" w:color="auto" w:fill="auto"/>
            <w:hideMark/>
          </w:tcPr>
          <w:p w14:paraId="30BBDF11" w14:textId="77777777" w:rsidR="00E349FC" w:rsidRPr="007044BB" w:rsidRDefault="00E349FC" w:rsidP="0091751A">
            <w:pPr>
              <w:spacing w:before="0" w:after="0" w:line="240" w:lineRule="auto"/>
              <w:jc w:val="center"/>
              <w:rPr>
                <w:rFonts w:cs="Tahoma"/>
                <w:sz w:val="20"/>
                <w:szCs w:val="20"/>
              </w:rPr>
            </w:pPr>
            <w:r w:rsidRPr="007044BB">
              <w:rPr>
                <w:rFonts w:cs="Tahoma"/>
                <w:bCs/>
                <w:color w:val="000000"/>
                <w:sz w:val="20"/>
                <w:szCs w:val="20"/>
              </w:rPr>
              <w:t>Negligible</w:t>
            </w:r>
          </w:p>
        </w:tc>
        <w:tc>
          <w:tcPr>
            <w:tcW w:w="1685" w:type="dxa"/>
            <w:shd w:val="clear" w:color="auto" w:fill="auto"/>
            <w:hideMark/>
          </w:tcPr>
          <w:p w14:paraId="3269578F" w14:textId="77777777" w:rsidR="00E349FC" w:rsidRPr="007044BB" w:rsidRDefault="00E349FC" w:rsidP="0091751A">
            <w:pPr>
              <w:spacing w:before="0" w:after="0" w:line="240" w:lineRule="auto"/>
              <w:jc w:val="center"/>
              <w:rPr>
                <w:rFonts w:cs="Tahoma"/>
                <w:sz w:val="20"/>
                <w:szCs w:val="20"/>
              </w:rPr>
            </w:pPr>
            <w:r w:rsidRPr="007044BB">
              <w:rPr>
                <w:rFonts w:cs="Tahoma"/>
                <w:bCs/>
                <w:color w:val="000000"/>
                <w:sz w:val="20"/>
                <w:szCs w:val="20"/>
              </w:rPr>
              <w:t>Negligible</w:t>
            </w:r>
          </w:p>
        </w:tc>
        <w:tc>
          <w:tcPr>
            <w:tcW w:w="1417" w:type="dxa"/>
            <w:shd w:val="clear" w:color="auto" w:fill="auto"/>
            <w:hideMark/>
          </w:tcPr>
          <w:p w14:paraId="0E50CE43" w14:textId="77777777" w:rsidR="00E349FC" w:rsidRPr="007044BB" w:rsidRDefault="00E349FC" w:rsidP="0091751A">
            <w:pPr>
              <w:spacing w:before="0" w:after="0" w:line="240" w:lineRule="auto"/>
              <w:jc w:val="center"/>
              <w:rPr>
                <w:rFonts w:cs="Tahoma"/>
                <w:sz w:val="20"/>
                <w:szCs w:val="20"/>
              </w:rPr>
            </w:pPr>
            <w:r w:rsidRPr="007044BB">
              <w:rPr>
                <w:rFonts w:cs="Tahoma"/>
                <w:bCs/>
                <w:color w:val="000000"/>
                <w:sz w:val="20"/>
                <w:szCs w:val="20"/>
              </w:rPr>
              <w:t>Negligible</w:t>
            </w:r>
          </w:p>
        </w:tc>
        <w:tc>
          <w:tcPr>
            <w:tcW w:w="1418" w:type="dxa"/>
            <w:shd w:val="clear" w:color="auto" w:fill="auto"/>
            <w:hideMark/>
          </w:tcPr>
          <w:p w14:paraId="4D05947D" w14:textId="77777777" w:rsidR="00E349FC" w:rsidRPr="007044BB" w:rsidRDefault="00E349FC" w:rsidP="0091751A">
            <w:pPr>
              <w:spacing w:before="0" w:after="0" w:line="240" w:lineRule="auto"/>
              <w:jc w:val="center"/>
              <w:rPr>
                <w:rFonts w:cs="Tahoma"/>
                <w:sz w:val="20"/>
                <w:szCs w:val="20"/>
              </w:rPr>
            </w:pPr>
            <w:r w:rsidRPr="007044BB">
              <w:rPr>
                <w:rFonts w:cs="Tahoma"/>
                <w:bCs/>
                <w:color w:val="000000"/>
                <w:sz w:val="20"/>
                <w:szCs w:val="20"/>
              </w:rPr>
              <w:t>Negligible</w:t>
            </w:r>
          </w:p>
        </w:tc>
      </w:tr>
    </w:tbl>
    <w:p w14:paraId="2BBFA1FD" w14:textId="77777777" w:rsidR="00E349FC" w:rsidRPr="007044BB" w:rsidRDefault="00E349FC" w:rsidP="00E349FC">
      <w:pPr>
        <w:spacing w:after="240"/>
        <w:rPr>
          <w:rFonts w:cs="Tahoma"/>
          <w:bCs/>
          <w:sz w:val="18"/>
          <w:szCs w:val="20"/>
        </w:rPr>
      </w:pPr>
      <w:bookmarkStart w:id="436" w:name="_Toc65936950"/>
      <w:bookmarkStart w:id="437" w:name="_Toc80181260"/>
      <w:bookmarkStart w:id="438" w:name="_Toc96698926"/>
      <w:bookmarkStart w:id="439" w:name="_Toc113018133"/>
      <w:bookmarkStart w:id="440" w:name="_Toc65936951"/>
      <w:proofErr w:type="gramStart"/>
      <w:r w:rsidRPr="007044BB">
        <w:rPr>
          <w:rFonts w:cs="Tahoma"/>
          <w:sz w:val="18"/>
          <w:szCs w:val="20"/>
        </w:rPr>
        <w:t xml:space="preserve">Table </w:t>
      </w:r>
      <w:r w:rsidRPr="007044BB">
        <w:rPr>
          <w:rFonts w:cs="Tahoma"/>
          <w:i/>
          <w:sz w:val="18"/>
          <w:szCs w:val="20"/>
        </w:rPr>
        <w:fldChar w:fldCharType="begin"/>
      </w:r>
      <w:r w:rsidRPr="007044BB">
        <w:rPr>
          <w:rFonts w:cs="Tahoma"/>
          <w:sz w:val="18"/>
          <w:szCs w:val="20"/>
        </w:rPr>
        <w:instrText xml:space="preserve"> STYLEREF 1 \s </w:instrText>
      </w:r>
      <w:r w:rsidRPr="007044BB">
        <w:rPr>
          <w:rFonts w:cs="Tahoma"/>
          <w:i/>
          <w:sz w:val="18"/>
          <w:szCs w:val="20"/>
        </w:rPr>
        <w:fldChar w:fldCharType="separate"/>
      </w:r>
      <w:r w:rsidR="009E0B44">
        <w:rPr>
          <w:rFonts w:cs="Tahoma"/>
          <w:noProof/>
          <w:sz w:val="18"/>
          <w:szCs w:val="20"/>
        </w:rPr>
        <w:t>8</w:t>
      </w:r>
      <w:r w:rsidRPr="007044BB">
        <w:rPr>
          <w:rFonts w:cs="Tahoma"/>
          <w:i/>
          <w:sz w:val="18"/>
          <w:szCs w:val="20"/>
        </w:rPr>
        <w:fldChar w:fldCharType="end"/>
      </w:r>
      <w:r w:rsidRPr="007044BB">
        <w:rPr>
          <w:rFonts w:cs="Tahoma"/>
          <w:sz w:val="18"/>
          <w:szCs w:val="20"/>
        </w:rPr>
        <w:t>.</w:t>
      </w:r>
      <w:proofErr w:type="gramEnd"/>
      <w:r w:rsidRPr="007044BB">
        <w:rPr>
          <w:rFonts w:cs="Tahoma"/>
          <w:i/>
          <w:sz w:val="18"/>
          <w:szCs w:val="20"/>
        </w:rPr>
        <w:fldChar w:fldCharType="begin"/>
      </w:r>
      <w:r w:rsidRPr="007044BB">
        <w:rPr>
          <w:rFonts w:cs="Tahoma"/>
          <w:sz w:val="18"/>
          <w:szCs w:val="20"/>
        </w:rPr>
        <w:instrText xml:space="preserve"> SEQ Table \* ARABIC \s 1 </w:instrText>
      </w:r>
      <w:r w:rsidRPr="007044BB">
        <w:rPr>
          <w:rFonts w:cs="Tahoma"/>
          <w:i/>
          <w:sz w:val="18"/>
          <w:szCs w:val="20"/>
        </w:rPr>
        <w:fldChar w:fldCharType="separate"/>
      </w:r>
      <w:r w:rsidR="009E0B44">
        <w:rPr>
          <w:rFonts w:cs="Tahoma"/>
          <w:noProof/>
          <w:sz w:val="18"/>
          <w:szCs w:val="20"/>
        </w:rPr>
        <w:t>19</w:t>
      </w:r>
      <w:r w:rsidRPr="007044BB">
        <w:rPr>
          <w:rFonts w:cs="Tahoma"/>
          <w:i/>
          <w:sz w:val="18"/>
          <w:szCs w:val="20"/>
        </w:rPr>
        <w:fldChar w:fldCharType="end"/>
      </w:r>
      <w:r w:rsidRPr="007044BB">
        <w:rPr>
          <w:rFonts w:cs="Tahoma"/>
          <w:sz w:val="18"/>
          <w:szCs w:val="20"/>
        </w:rPr>
        <w:t>: Impact significance m</w:t>
      </w:r>
      <w:r w:rsidRPr="007044BB">
        <w:rPr>
          <w:rFonts w:cs="Tahoma"/>
          <w:bCs/>
          <w:sz w:val="18"/>
          <w:szCs w:val="20"/>
        </w:rPr>
        <w:t>atrix</w:t>
      </w:r>
      <w:bookmarkEnd w:id="436"/>
      <w:bookmarkEnd w:id="437"/>
      <w:bookmarkEnd w:id="438"/>
      <w:bookmarkEnd w:id="439"/>
    </w:p>
    <w:tbl>
      <w:tblPr>
        <w:tblW w:w="9781"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560"/>
        <w:gridCol w:w="2693"/>
        <w:gridCol w:w="5528"/>
      </w:tblGrid>
      <w:tr w:rsidR="00E349FC" w:rsidRPr="007044BB" w14:paraId="64C8091E" w14:textId="77777777" w:rsidTr="00335171">
        <w:tc>
          <w:tcPr>
            <w:tcW w:w="1560" w:type="dxa"/>
            <w:tcBorders>
              <w:top w:val="double" w:sz="4" w:space="0" w:color="auto"/>
              <w:bottom w:val="double" w:sz="4" w:space="0" w:color="auto"/>
              <w:right w:val="double" w:sz="4" w:space="0" w:color="auto"/>
            </w:tcBorders>
            <w:shd w:val="clear" w:color="auto" w:fill="B4C6E7" w:themeFill="accent1" w:themeFillTint="66"/>
          </w:tcPr>
          <w:bookmarkEnd w:id="440"/>
          <w:p w14:paraId="71B63881" w14:textId="77777777" w:rsidR="00E349FC" w:rsidRPr="007044BB" w:rsidRDefault="00E349FC" w:rsidP="00335171">
            <w:pPr>
              <w:tabs>
                <w:tab w:val="center" w:pos="4320"/>
                <w:tab w:val="right" w:pos="8640"/>
              </w:tabs>
              <w:spacing w:before="0" w:after="0" w:line="240" w:lineRule="auto"/>
              <w:jc w:val="left"/>
              <w:rPr>
                <w:rFonts w:eastAsia="Calibri" w:cs="Arial"/>
                <w:sz w:val="20"/>
                <w:szCs w:val="20"/>
              </w:rPr>
            </w:pPr>
            <w:r w:rsidRPr="007044BB">
              <w:rPr>
                <w:rFonts w:eastAsia="Calibri" w:cs="Arial"/>
                <w:bCs/>
                <w:sz w:val="20"/>
                <w:szCs w:val="20"/>
              </w:rPr>
              <w:t>Significance</w:t>
            </w:r>
          </w:p>
        </w:tc>
        <w:tc>
          <w:tcPr>
            <w:tcW w:w="2693"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76A2A5A5" w14:textId="77777777" w:rsidR="00E349FC" w:rsidRPr="007044BB" w:rsidRDefault="00E349FC" w:rsidP="00335171">
            <w:pPr>
              <w:tabs>
                <w:tab w:val="center" w:pos="4320"/>
                <w:tab w:val="right" w:pos="8640"/>
              </w:tabs>
              <w:spacing w:before="0" w:after="0" w:line="240" w:lineRule="auto"/>
              <w:jc w:val="left"/>
              <w:rPr>
                <w:rFonts w:eastAsia="Calibri" w:cs="Arial"/>
                <w:sz w:val="20"/>
                <w:szCs w:val="20"/>
              </w:rPr>
            </w:pPr>
            <w:r w:rsidRPr="007044BB">
              <w:rPr>
                <w:rFonts w:eastAsia="Calibri" w:cs="Arial"/>
                <w:sz w:val="20"/>
                <w:szCs w:val="20"/>
              </w:rPr>
              <w:t>Typical criteria</w:t>
            </w:r>
          </w:p>
        </w:tc>
        <w:tc>
          <w:tcPr>
            <w:tcW w:w="5528"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58B9A3A6" w14:textId="77777777" w:rsidR="00E349FC" w:rsidRPr="007044BB" w:rsidRDefault="00E349FC" w:rsidP="00335171">
            <w:pPr>
              <w:tabs>
                <w:tab w:val="center" w:pos="4320"/>
                <w:tab w:val="right" w:pos="8640"/>
              </w:tabs>
              <w:spacing w:before="0" w:after="0" w:line="240" w:lineRule="auto"/>
              <w:jc w:val="left"/>
              <w:rPr>
                <w:rFonts w:eastAsia="Calibri" w:cs="Arial"/>
                <w:sz w:val="20"/>
                <w:szCs w:val="20"/>
              </w:rPr>
            </w:pPr>
            <w:r w:rsidRPr="007044BB">
              <w:rPr>
                <w:rFonts w:eastAsia="Calibri" w:cs="Arial"/>
                <w:sz w:val="20"/>
                <w:szCs w:val="20"/>
              </w:rPr>
              <w:t>Description</w:t>
            </w:r>
          </w:p>
        </w:tc>
      </w:tr>
      <w:tr w:rsidR="00E349FC" w:rsidRPr="007044BB" w14:paraId="51C346FC" w14:textId="77777777" w:rsidTr="00335171">
        <w:tc>
          <w:tcPr>
            <w:tcW w:w="1560" w:type="dxa"/>
            <w:tcBorders>
              <w:top w:val="double" w:sz="4" w:space="0" w:color="auto"/>
            </w:tcBorders>
          </w:tcPr>
          <w:p w14:paraId="6912C0BA" w14:textId="77777777" w:rsidR="00E349FC" w:rsidRPr="007044BB" w:rsidRDefault="00E349FC" w:rsidP="00335171">
            <w:pPr>
              <w:tabs>
                <w:tab w:val="center" w:pos="4320"/>
                <w:tab w:val="right" w:pos="8640"/>
              </w:tabs>
              <w:spacing w:before="0" w:after="0" w:line="240" w:lineRule="auto"/>
              <w:jc w:val="left"/>
              <w:rPr>
                <w:rFonts w:eastAsia="Calibri" w:cs="Arial"/>
                <w:sz w:val="20"/>
                <w:szCs w:val="20"/>
              </w:rPr>
            </w:pPr>
            <w:r w:rsidRPr="007044BB">
              <w:rPr>
                <w:rFonts w:eastAsia="Calibri" w:cs="Arial"/>
                <w:sz w:val="20"/>
                <w:szCs w:val="20"/>
              </w:rPr>
              <w:t>Major</w:t>
            </w:r>
          </w:p>
        </w:tc>
        <w:tc>
          <w:tcPr>
            <w:tcW w:w="2693" w:type="dxa"/>
            <w:tcBorders>
              <w:top w:val="double" w:sz="4" w:space="0" w:color="auto"/>
            </w:tcBorders>
          </w:tcPr>
          <w:p w14:paraId="0F7890F1" w14:textId="77777777" w:rsidR="00E349FC" w:rsidRPr="007044BB" w:rsidRDefault="00E349FC" w:rsidP="00335171">
            <w:pPr>
              <w:autoSpaceDE w:val="0"/>
              <w:autoSpaceDN w:val="0"/>
              <w:adjustRightInd w:val="0"/>
              <w:spacing w:before="0" w:after="0" w:line="240" w:lineRule="auto"/>
              <w:contextualSpacing/>
              <w:jc w:val="left"/>
              <w:rPr>
                <w:rFonts w:eastAsia="Calibri" w:cs="Arial"/>
                <w:sz w:val="20"/>
                <w:szCs w:val="20"/>
              </w:rPr>
            </w:pPr>
            <w:r w:rsidRPr="007044BB">
              <w:rPr>
                <w:rFonts w:eastAsia="Calibri" w:cs="Arial"/>
                <w:sz w:val="20"/>
                <w:szCs w:val="20"/>
              </w:rPr>
              <w:t>A fundamental change to the environment</w:t>
            </w:r>
          </w:p>
        </w:tc>
        <w:tc>
          <w:tcPr>
            <w:tcW w:w="5528" w:type="dxa"/>
            <w:tcBorders>
              <w:top w:val="double" w:sz="4" w:space="0" w:color="auto"/>
            </w:tcBorders>
          </w:tcPr>
          <w:p w14:paraId="1F5D1A36" w14:textId="77777777" w:rsidR="00E349FC" w:rsidRPr="007044BB" w:rsidRDefault="00E349FC" w:rsidP="00335171">
            <w:pPr>
              <w:autoSpaceDE w:val="0"/>
              <w:autoSpaceDN w:val="0"/>
              <w:adjustRightInd w:val="0"/>
              <w:spacing w:before="0" w:after="0" w:line="240" w:lineRule="auto"/>
              <w:jc w:val="left"/>
              <w:rPr>
                <w:rFonts w:eastAsia="Calibri" w:cs="Arial"/>
                <w:sz w:val="20"/>
                <w:szCs w:val="20"/>
              </w:rPr>
            </w:pPr>
            <w:r w:rsidRPr="007044BB">
              <w:rPr>
                <w:rFonts w:eastAsia="Calibri" w:cs="Arial"/>
                <w:sz w:val="20"/>
                <w:szCs w:val="20"/>
              </w:rPr>
              <w:t>Changes on geology formations and/or soil quality affecting widespread area, or changes resulting in substantial loss of conservation value to geological sites and designated areas of international or national importance.</w:t>
            </w:r>
          </w:p>
        </w:tc>
      </w:tr>
      <w:tr w:rsidR="00E349FC" w:rsidRPr="007044BB" w14:paraId="483CE400" w14:textId="77777777" w:rsidTr="00335171">
        <w:tc>
          <w:tcPr>
            <w:tcW w:w="1560" w:type="dxa"/>
          </w:tcPr>
          <w:p w14:paraId="4B870252" w14:textId="77777777" w:rsidR="00E349FC" w:rsidRPr="007044BB" w:rsidRDefault="00E349FC" w:rsidP="00335171">
            <w:pPr>
              <w:tabs>
                <w:tab w:val="center" w:pos="4320"/>
                <w:tab w:val="right" w:pos="8640"/>
              </w:tabs>
              <w:spacing w:before="0" w:after="0" w:line="240" w:lineRule="auto"/>
              <w:jc w:val="left"/>
              <w:rPr>
                <w:rFonts w:eastAsia="Calibri" w:cs="Arial"/>
                <w:sz w:val="20"/>
                <w:szCs w:val="20"/>
              </w:rPr>
            </w:pPr>
            <w:r w:rsidRPr="007044BB">
              <w:rPr>
                <w:rFonts w:eastAsia="Calibri" w:cs="Arial"/>
                <w:sz w:val="20"/>
                <w:szCs w:val="20"/>
              </w:rPr>
              <w:t>Moderate</w:t>
            </w:r>
          </w:p>
        </w:tc>
        <w:tc>
          <w:tcPr>
            <w:tcW w:w="2693" w:type="dxa"/>
          </w:tcPr>
          <w:p w14:paraId="1570D64A" w14:textId="77777777" w:rsidR="00E349FC" w:rsidRPr="007044BB" w:rsidRDefault="00E349FC" w:rsidP="00335171">
            <w:pPr>
              <w:autoSpaceDE w:val="0"/>
              <w:autoSpaceDN w:val="0"/>
              <w:adjustRightInd w:val="0"/>
              <w:spacing w:before="0" w:after="0" w:line="240" w:lineRule="auto"/>
              <w:jc w:val="left"/>
              <w:rPr>
                <w:rFonts w:eastAsia="Calibri" w:cs="Arial"/>
                <w:sz w:val="20"/>
                <w:szCs w:val="20"/>
              </w:rPr>
            </w:pPr>
            <w:r w:rsidRPr="007044BB">
              <w:rPr>
                <w:rFonts w:eastAsia="Calibri" w:cs="Arial"/>
                <w:sz w:val="20"/>
                <w:szCs w:val="20"/>
              </w:rPr>
              <w:t>A material but non-fundamental change to the environment</w:t>
            </w:r>
          </w:p>
        </w:tc>
        <w:tc>
          <w:tcPr>
            <w:tcW w:w="5528" w:type="dxa"/>
          </w:tcPr>
          <w:p w14:paraId="24D987D6" w14:textId="77777777" w:rsidR="00E349FC" w:rsidRPr="007044BB" w:rsidRDefault="00E349FC" w:rsidP="00335171">
            <w:pPr>
              <w:autoSpaceDE w:val="0"/>
              <w:autoSpaceDN w:val="0"/>
              <w:adjustRightInd w:val="0"/>
              <w:spacing w:before="0" w:after="0" w:line="240" w:lineRule="auto"/>
              <w:jc w:val="left"/>
              <w:rPr>
                <w:rFonts w:eastAsia="Calibri" w:cs="Arial"/>
                <w:sz w:val="20"/>
                <w:szCs w:val="20"/>
              </w:rPr>
            </w:pPr>
            <w:r w:rsidRPr="007044BB">
              <w:rPr>
                <w:rFonts w:eastAsia="Calibri" w:cs="Arial"/>
                <w:sz w:val="20"/>
                <w:szCs w:val="20"/>
              </w:rPr>
              <w:t>Changes on geology formations and/or soil quality affecting part of the project area or changes resulting in loss of co</w:t>
            </w:r>
            <w:r w:rsidRPr="007044BB">
              <w:rPr>
                <w:rFonts w:eastAsia="Calibri" w:cs="Arial"/>
                <w:sz w:val="20"/>
                <w:szCs w:val="20"/>
              </w:rPr>
              <w:t>n</w:t>
            </w:r>
            <w:r w:rsidRPr="007044BB">
              <w:rPr>
                <w:rFonts w:eastAsia="Calibri" w:cs="Arial"/>
                <w:sz w:val="20"/>
                <w:szCs w:val="20"/>
              </w:rPr>
              <w:t>servation value to geological sites or designated areas of local importance.</w:t>
            </w:r>
          </w:p>
        </w:tc>
      </w:tr>
      <w:tr w:rsidR="00E349FC" w:rsidRPr="007044BB" w14:paraId="4E16D826" w14:textId="77777777" w:rsidTr="00335171">
        <w:tc>
          <w:tcPr>
            <w:tcW w:w="1560" w:type="dxa"/>
          </w:tcPr>
          <w:p w14:paraId="6303A3DF" w14:textId="77777777" w:rsidR="00E349FC" w:rsidRPr="007044BB" w:rsidRDefault="00E349FC" w:rsidP="00335171">
            <w:pPr>
              <w:tabs>
                <w:tab w:val="center" w:pos="4320"/>
                <w:tab w:val="right" w:pos="8640"/>
              </w:tabs>
              <w:spacing w:before="0" w:after="0" w:line="240" w:lineRule="auto"/>
              <w:jc w:val="left"/>
              <w:rPr>
                <w:rFonts w:eastAsia="Calibri" w:cs="Arial"/>
                <w:sz w:val="20"/>
                <w:szCs w:val="20"/>
              </w:rPr>
            </w:pPr>
            <w:r w:rsidRPr="007044BB">
              <w:rPr>
                <w:rFonts w:eastAsia="Calibri" w:cs="Arial"/>
                <w:sz w:val="20"/>
                <w:szCs w:val="20"/>
              </w:rPr>
              <w:t>Minor</w:t>
            </w:r>
          </w:p>
        </w:tc>
        <w:tc>
          <w:tcPr>
            <w:tcW w:w="2693" w:type="dxa"/>
          </w:tcPr>
          <w:p w14:paraId="66E3C239" w14:textId="0EBDA171" w:rsidR="00E349FC" w:rsidRPr="007044BB" w:rsidRDefault="00E349FC" w:rsidP="00335171">
            <w:pPr>
              <w:autoSpaceDE w:val="0"/>
              <w:autoSpaceDN w:val="0"/>
              <w:adjustRightInd w:val="0"/>
              <w:spacing w:before="0" w:after="0" w:line="240" w:lineRule="auto"/>
              <w:jc w:val="left"/>
              <w:rPr>
                <w:rFonts w:eastAsia="Calibri" w:cs="Arial"/>
                <w:sz w:val="20"/>
                <w:szCs w:val="20"/>
              </w:rPr>
            </w:pPr>
            <w:r w:rsidRPr="007044BB">
              <w:rPr>
                <w:rFonts w:eastAsia="Calibri" w:cs="Arial"/>
                <w:sz w:val="20"/>
                <w:szCs w:val="20"/>
              </w:rPr>
              <w:t>A detectable</w:t>
            </w:r>
            <w:r w:rsidR="005B1616">
              <w:rPr>
                <w:rFonts w:eastAsia="Calibri" w:cs="Arial"/>
                <w:sz w:val="20"/>
                <w:szCs w:val="20"/>
              </w:rPr>
              <w:t xml:space="preserve"> but non-material change </w:t>
            </w:r>
            <w:r w:rsidR="005B1616" w:rsidRPr="007044BB">
              <w:rPr>
                <w:rFonts w:eastAsia="Calibri" w:cs="Arial"/>
                <w:sz w:val="20"/>
                <w:szCs w:val="20"/>
              </w:rPr>
              <w:t>to the environment</w:t>
            </w:r>
          </w:p>
        </w:tc>
        <w:tc>
          <w:tcPr>
            <w:tcW w:w="5528" w:type="dxa"/>
          </w:tcPr>
          <w:p w14:paraId="4A9EEDD5" w14:textId="77777777" w:rsidR="00E349FC" w:rsidRPr="007044BB" w:rsidRDefault="00E349FC" w:rsidP="00335171">
            <w:pPr>
              <w:autoSpaceDE w:val="0"/>
              <w:autoSpaceDN w:val="0"/>
              <w:adjustRightInd w:val="0"/>
              <w:spacing w:before="0" w:after="0" w:line="240" w:lineRule="auto"/>
              <w:jc w:val="left"/>
              <w:rPr>
                <w:rFonts w:eastAsia="Calibri" w:cs="Arial"/>
                <w:sz w:val="20"/>
                <w:szCs w:val="20"/>
              </w:rPr>
            </w:pPr>
            <w:r w:rsidRPr="007044BB">
              <w:rPr>
                <w:rFonts w:eastAsia="Calibri" w:cs="Arial"/>
                <w:sz w:val="20"/>
                <w:szCs w:val="20"/>
              </w:rPr>
              <w:t>Local changes on geology formations and/or soil quality or changes resulting in minor and reversible effects on quality.</w:t>
            </w:r>
          </w:p>
        </w:tc>
      </w:tr>
      <w:tr w:rsidR="00E349FC" w:rsidRPr="007044BB" w14:paraId="1E841D88" w14:textId="77777777" w:rsidTr="00335171">
        <w:tc>
          <w:tcPr>
            <w:tcW w:w="1560" w:type="dxa"/>
          </w:tcPr>
          <w:p w14:paraId="5D6F067D" w14:textId="77777777" w:rsidR="00E349FC" w:rsidRPr="007044BB" w:rsidRDefault="00E349FC" w:rsidP="00335171">
            <w:pPr>
              <w:tabs>
                <w:tab w:val="center" w:pos="4320"/>
                <w:tab w:val="right" w:pos="8640"/>
              </w:tabs>
              <w:spacing w:before="0" w:after="0" w:line="240" w:lineRule="auto"/>
              <w:jc w:val="left"/>
              <w:rPr>
                <w:rFonts w:eastAsia="Calibri" w:cs="Arial"/>
                <w:sz w:val="20"/>
                <w:szCs w:val="20"/>
              </w:rPr>
            </w:pPr>
            <w:r w:rsidRPr="007044BB">
              <w:rPr>
                <w:rFonts w:eastAsia="Calibri" w:cs="Arial"/>
                <w:sz w:val="20"/>
                <w:szCs w:val="20"/>
              </w:rPr>
              <w:t>Negligible</w:t>
            </w:r>
          </w:p>
        </w:tc>
        <w:tc>
          <w:tcPr>
            <w:tcW w:w="2693" w:type="dxa"/>
          </w:tcPr>
          <w:p w14:paraId="0758DDB4" w14:textId="77777777" w:rsidR="00E349FC" w:rsidRPr="007044BB" w:rsidRDefault="00E349FC" w:rsidP="00335171">
            <w:pPr>
              <w:tabs>
                <w:tab w:val="center" w:pos="4320"/>
                <w:tab w:val="right" w:pos="8640"/>
              </w:tabs>
              <w:autoSpaceDE w:val="0"/>
              <w:autoSpaceDN w:val="0"/>
              <w:adjustRightInd w:val="0"/>
              <w:spacing w:before="0" w:after="0" w:line="240" w:lineRule="auto"/>
              <w:jc w:val="left"/>
              <w:rPr>
                <w:rFonts w:eastAsia="Calibri" w:cs="Arial"/>
                <w:sz w:val="20"/>
                <w:szCs w:val="20"/>
              </w:rPr>
            </w:pPr>
            <w:r w:rsidRPr="007044BB">
              <w:rPr>
                <w:rFonts w:eastAsia="Calibri" w:cs="Arial"/>
                <w:sz w:val="20"/>
                <w:szCs w:val="20"/>
              </w:rPr>
              <w:t>No detectable change to the environment</w:t>
            </w:r>
          </w:p>
        </w:tc>
        <w:tc>
          <w:tcPr>
            <w:tcW w:w="5528" w:type="dxa"/>
          </w:tcPr>
          <w:p w14:paraId="773DF244" w14:textId="77777777" w:rsidR="00E349FC" w:rsidRPr="007044BB" w:rsidRDefault="00E349FC" w:rsidP="00335171">
            <w:pPr>
              <w:autoSpaceDE w:val="0"/>
              <w:autoSpaceDN w:val="0"/>
              <w:adjustRightInd w:val="0"/>
              <w:spacing w:before="0" w:after="0" w:line="240" w:lineRule="auto"/>
              <w:jc w:val="left"/>
              <w:rPr>
                <w:rFonts w:eastAsia="Calibri" w:cs="Arial"/>
                <w:sz w:val="20"/>
                <w:szCs w:val="20"/>
              </w:rPr>
            </w:pPr>
            <w:r w:rsidRPr="007044BB">
              <w:rPr>
                <w:rFonts w:eastAsia="Calibri" w:cs="Arial"/>
                <w:sz w:val="20"/>
                <w:szCs w:val="20"/>
              </w:rPr>
              <w:t>No effects on geology formations and/or soil quality.</w:t>
            </w:r>
          </w:p>
        </w:tc>
      </w:tr>
    </w:tbl>
    <w:p w14:paraId="4D6DA36D" w14:textId="77777777" w:rsidR="00E349FC" w:rsidRPr="007044BB" w:rsidRDefault="00E349FC" w:rsidP="005B1616">
      <w:pPr>
        <w:pStyle w:val="Caption"/>
        <w:keepNext w:val="0"/>
        <w:spacing w:before="120" w:after="240"/>
        <w:jc w:val="both"/>
        <w:rPr>
          <w:rFonts w:eastAsia="Calibri"/>
          <w:b w:val="0"/>
          <w:i/>
          <w:szCs w:val="20"/>
        </w:rPr>
      </w:pPr>
      <w:bookmarkStart w:id="441" w:name="_Toc80181261"/>
      <w:bookmarkStart w:id="442" w:name="_Toc96698927"/>
      <w:bookmarkStart w:id="443" w:name="_Toc113018134"/>
      <w:proofErr w:type="gramStart"/>
      <w:r w:rsidRPr="007044BB">
        <w:rPr>
          <w:b w:val="0"/>
          <w:szCs w:val="20"/>
        </w:rPr>
        <w:t xml:space="preserve">Table </w:t>
      </w:r>
      <w:r w:rsidRPr="007044BB">
        <w:rPr>
          <w:b w:val="0"/>
          <w:i/>
          <w:szCs w:val="20"/>
        </w:rPr>
        <w:fldChar w:fldCharType="begin"/>
      </w:r>
      <w:r w:rsidRPr="007044BB">
        <w:rPr>
          <w:b w:val="0"/>
          <w:szCs w:val="20"/>
        </w:rPr>
        <w:instrText xml:space="preserve"> STYLEREF 1 \s </w:instrText>
      </w:r>
      <w:r w:rsidRPr="007044BB">
        <w:rPr>
          <w:b w:val="0"/>
          <w:i/>
          <w:szCs w:val="20"/>
        </w:rPr>
        <w:fldChar w:fldCharType="separate"/>
      </w:r>
      <w:r w:rsidR="009E0B44">
        <w:rPr>
          <w:b w:val="0"/>
          <w:noProof/>
          <w:szCs w:val="20"/>
        </w:rPr>
        <w:t>8</w:t>
      </w:r>
      <w:r w:rsidRPr="007044BB">
        <w:rPr>
          <w:b w:val="0"/>
          <w:i/>
          <w:szCs w:val="20"/>
        </w:rPr>
        <w:fldChar w:fldCharType="end"/>
      </w:r>
      <w:r w:rsidRPr="007044BB">
        <w:rPr>
          <w:b w:val="0"/>
          <w:i/>
          <w:szCs w:val="20"/>
        </w:rPr>
        <w:t>.</w:t>
      </w:r>
      <w:proofErr w:type="gramEnd"/>
      <w:r w:rsidRPr="007044BB">
        <w:rPr>
          <w:b w:val="0"/>
          <w:i/>
          <w:szCs w:val="20"/>
        </w:rPr>
        <w:fldChar w:fldCharType="begin"/>
      </w:r>
      <w:r w:rsidRPr="007044BB">
        <w:rPr>
          <w:b w:val="0"/>
          <w:szCs w:val="20"/>
        </w:rPr>
        <w:instrText xml:space="preserve"> SEQ Table \* ARABIC \s 1 </w:instrText>
      </w:r>
      <w:r w:rsidRPr="007044BB">
        <w:rPr>
          <w:b w:val="0"/>
          <w:i/>
          <w:szCs w:val="20"/>
        </w:rPr>
        <w:fldChar w:fldCharType="separate"/>
      </w:r>
      <w:r w:rsidR="009E0B44">
        <w:rPr>
          <w:b w:val="0"/>
          <w:noProof/>
          <w:szCs w:val="20"/>
        </w:rPr>
        <w:t>20</w:t>
      </w:r>
      <w:r w:rsidRPr="007044BB">
        <w:rPr>
          <w:b w:val="0"/>
          <w:i/>
          <w:szCs w:val="20"/>
        </w:rPr>
        <w:fldChar w:fldCharType="end"/>
      </w:r>
      <w:r w:rsidRPr="007044BB">
        <w:rPr>
          <w:rFonts w:eastAsia="Calibri"/>
          <w:b w:val="0"/>
          <w:szCs w:val="20"/>
        </w:rPr>
        <w:t>: Matrix of significance categories for potential impacts on geology and soils</w:t>
      </w:r>
      <w:bookmarkEnd w:id="441"/>
      <w:bookmarkEnd w:id="442"/>
      <w:bookmarkEnd w:id="443"/>
    </w:p>
    <w:p w14:paraId="02236F35" w14:textId="77777777" w:rsidR="00E349FC" w:rsidRPr="007044BB" w:rsidRDefault="00E349FC" w:rsidP="00E349FC">
      <w:pPr>
        <w:pStyle w:val="Heading3"/>
        <w:spacing w:line="240" w:lineRule="auto"/>
        <w:ind w:left="993" w:hanging="993"/>
      </w:pPr>
      <w:bookmarkStart w:id="444" w:name="_Toc65936712"/>
      <w:bookmarkStart w:id="445" w:name="_Toc80181160"/>
      <w:bookmarkStart w:id="446" w:name="_Toc96698827"/>
      <w:bookmarkStart w:id="447" w:name="_Toc112940960"/>
      <w:r w:rsidRPr="007044BB">
        <w:lastRenderedPageBreak/>
        <w:t>Potential Impacts</w:t>
      </w:r>
      <w:bookmarkEnd w:id="444"/>
      <w:bookmarkEnd w:id="445"/>
      <w:bookmarkEnd w:id="446"/>
      <w:bookmarkEnd w:id="447"/>
    </w:p>
    <w:p w14:paraId="246DF93B" w14:textId="77777777" w:rsidR="00E349FC" w:rsidRPr="007044BB" w:rsidRDefault="00E349FC" w:rsidP="00E349FC">
      <w:pPr>
        <w:pStyle w:val="Heading4"/>
        <w:spacing w:line="240" w:lineRule="auto"/>
        <w:ind w:left="1843" w:hanging="1123"/>
        <w:rPr>
          <w:sz w:val="20"/>
        </w:rPr>
      </w:pPr>
      <w:bookmarkStart w:id="448" w:name="_Toc65936713"/>
      <w:r w:rsidRPr="007044BB">
        <w:rPr>
          <w:sz w:val="20"/>
        </w:rPr>
        <w:t>Construction</w:t>
      </w:r>
      <w:bookmarkEnd w:id="448"/>
    </w:p>
    <w:p w14:paraId="29FF1006" w14:textId="77777777" w:rsidR="00E349FC" w:rsidRPr="007044BB" w:rsidRDefault="00E349FC" w:rsidP="00E349FC">
      <w:pPr>
        <w:pStyle w:val="BodyText"/>
        <w:spacing w:before="120" w:after="120"/>
        <w:ind w:left="0"/>
        <w:jc w:val="both"/>
        <w:rPr>
          <w:rFonts w:ascii="Tahoma" w:hAnsi="Tahoma" w:cs="Tahoma"/>
          <w:sz w:val="20"/>
          <w:szCs w:val="22"/>
        </w:rPr>
      </w:pPr>
      <w:r w:rsidRPr="007044BB">
        <w:rPr>
          <w:rFonts w:ascii="Tahoma" w:hAnsi="Tahoma" w:cs="Tahoma"/>
          <w:sz w:val="20"/>
          <w:szCs w:val="22"/>
        </w:rPr>
        <w:t>The potential impacts of the Project on the geological structures and soils during construction will be mainly in the form of soil degradation due to:</w:t>
      </w:r>
    </w:p>
    <w:p w14:paraId="39167A84" w14:textId="77777777" w:rsidR="00E349FC" w:rsidRPr="007044BB" w:rsidRDefault="00E349FC" w:rsidP="004219FF">
      <w:pPr>
        <w:pStyle w:val="ListBullet"/>
        <w:numPr>
          <w:ilvl w:val="0"/>
          <w:numId w:val="87"/>
        </w:numPr>
        <w:spacing w:line="240" w:lineRule="auto"/>
        <w:jc w:val="left"/>
        <w:rPr>
          <w:sz w:val="20"/>
        </w:rPr>
      </w:pPr>
      <w:r w:rsidRPr="007044BB">
        <w:rPr>
          <w:sz w:val="20"/>
        </w:rPr>
        <w:t>Construction of access roads, excavation for construction of foundations and towers</w:t>
      </w:r>
    </w:p>
    <w:p w14:paraId="2E66E69B" w14:textId="77777777" w:rsidR="00E349FC" w:rsidRPr="007044BB" w:rsidRDefault="00E349FC" w:rsidP="004219FF">
      <w:pPr>
        <w:pStyle w:val="ListBullet"/>
        <w:numPr>
          <w:ilvl w:val="0"/>
          <w:numId w:val="87"/>
        </w:numPr>
        <w:spacing w:line="240" w:lineRule="auto"/>
        <w:jc w:val="left"/>
        <w:rPr>
          <w:sz w:val="20"/>
        </w:rPr>
      </w:pPr>
      <w:r w:rsidRPr="007044BB">
        <w:rPr>
          <w:sz w:val="20"/>
        </w:rPr>
        <w:t xml:space="preserve">Spillage of oils and fuels from vehicles </w:t>
      </w:r>
    </w:p>
    <w:p w14:paraId="3CA99B2E" w14:textId="77777777" w:rsidR="00E349FC" w:rsidRPr="007044BB" w:rsidRDefault="00E349FC" w:rsidP="004219FF">
      <w:pPr>
        <w:pStyle w:val="ListBullet"/>
        <w:numPr>
          <w:ilvl w:val="0"/>
          <w:numId w:val="87"/>
        </w:numPr>
        <w:spacing w:line="240" w:lineRule="auto"/>
        <w:jc w:val="left"/>
        <w:rPr>
          <w:sz w:val="20"/>
        </w:rPr>
      </w:pPr>
      <w:r w:rsidRPr="007044BB">
        <w:rPr>
          <w:sz w:val="20"/>
        </w:rPr>
        <w:t>Inadequate waste management</w:t>
      </w:r>
    </w:p>
    <w:p w14:paraId="2E4F7AB5" w14:textId="54337E2F" w:rsidR="0091751A" w:rsidRPr="007044BB" w:rsidRDefault="0091751A" w:rsidP="00E349FC">
      <w:pPr>
        <w:widowControl w:val="0"/>
        <w:autoSpaceDE w:val="0"/>
        <w:autoSpaceDN w:val="0"/>
        <w:adjustRightInd w:val="0"/>
        <w:rPr>
          <w:rFonts w:cs="Tahoma"/>
          <w:sz w:val="20"/>
        </w:rPr>
      </w:pPr>
      <w:r w:rsidRPr="007044BB">
        <w:rPr>
          <w:rFonts w:cs="Tahoma"/>
          <w:sz w:val="20"/>
        </w:rPr>
        <w:t xml:space="preserve">The risks of soil erosion </w:t>
      </w:r>
      <w:r w:rsidR="00945625" w:rsidRPr="007044BB">
        <w:rPr>
          <w:rFonts w:cs="Tahoma"/>
          <w:sz w:val="20"/>
        </w:rPr>
        <w:t xml:space="preserve">and </w:t>
      </w:r>
      <w:r w:rsidRPr="007044BB">
        <w:rPr>
          <w:rFonts w:cs="Tahoma"/>
          <w:sz w:val="20"/>
        </w:rPr>
        <w:t xml:space="preserve">rockfall during construction of the Project (during construction of new, or during widening of an existing access roads) may be expected only </w:t>
      </w:r>
      <w:r w:rsidR="00212C34" w:rsidRPr="007044BB">
        <w:rPr>
          <w:rFonts w:cs="Tahoma"/>
          <w:sz w:val="20"/>
          <w:szCs w:val="20"/>
        </w:rPr>
        <w:t>along</w:t>
      </w:r>
      <w:r w:rsidRPr="007044BB">
        <w:rPr>
          <w:rFonts w:cs="Tahoma"/>
          <w:sz w:val="20"/>
          <w:szCs w:val="20"/>
        </w:rPr>
        <w:t xml:space="preserve"> the last section of the corridor, before it descends to the Strumica valley, were rhyolites have been registered </w:t>
      </w:r>
      <w:r w:rsidRPr="007044BB">
        <w:rPr>
          <w:rFonts w:cs="Tahoma"/>
          <w:sz w:val="20"/>
        </w:rPr>
        <w:t>(see Section 7.1.2).</w:t>
      </w:r>
    </w:p>
    <w:p w14:paraId="5C8072E0" w14:textId="77777777" w:rsidR="00E349FC" w:rsidRPr="007044BB" w:rsidRDefault="00E349FC" w:rsidP="00E349FC">
      <w:pPr>
        <w:rPr>
          <w:rFonts w:cs="Arial"/>
          <w:sz w:val="20"/>
          <w:szCs w:val="20"/>
        </w:rPr>
      </w:pPr>
      <w:r w:rsidRPr="007044BB">
        <w:rPr>
          <w:rFonts w:cs="Tahoma"/>
          <w:sz w:val="20"/>
        </w:rPr>
        <w:t>The Table below represents an overview of the generic potential impacts on the soils associated with co</w:t>
      </w:r>
      <w:r w:rsidRPr="007044BB">
        <w:rPr>
          <w:rFonts w:cs="Tahoma"/>
          <w:sz w:val="20"/>
        </w:rPr>
        <w:t>n</w:t>
      </w:r>
      <w:r w:rsidRPr="007044BB">
        <w:rPr>
          <w:rFonts w:cs="Tahoma"/>
          <w:sz w:val="20"/>
        </w:rPr>
        <w:t xml:space="preserve">struction activities </w:t>
      </w:r>
      <w:r w:rsidRPr="007044BB">
        <w:rPr>
          <w:rFonts w:cs="Arial"/>
          <w:sz w:val="20"/>
        </w:rPr>
        <w:t>of the Project. The impacts have been identified using the available</w:t>
      </w:r>
      <w:r w:rsidRPr="007044BB">
        <w:rPr>
          <w:rFonts w:cs="Arial"/>
          <w:sz w:val="20"/>
          <w:szCs w:val="20"/>
        </w:rPr>
        <w:t xml:space="preserve"> information for typical OHL construction methods.</w:t>
      </w:r>
    </w:p>
    <w:tbl>
      <w:tblPr>
        <w:tblW w:w="9781"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2268"/>
        <w:gridCol w:w="7513"/>
      </w:tblGrid>
      <w:tr w:rsidR="00E349FC" w:rsidRPr="007044BB" w14:paraId="2828ABE3" w14:textId="77777777" w:rsidTr="00335171">
        <w:tc>
          <w:tcPr>
            <w:tcW w:w="2268" w:type="dxa"/>
            <w:tcBorders>
              <w:top w:val="double" w:sz="4" w:space="0" w:color="auto"/>
              <w:bottom w:val="double" w:sz="4" w:space="0" w:color="auto"/>
              <w:right w:val="double" w:sz="4" w:space="0" w:color="auto"/>
            </w:tcBorders>
            <w:shd w:val="clear" w:color="auto" w:fill="B4C6E7" w:themeFill="accent1" w:themeFillTint="66"/>
          </w:tcPr>
          <w:p w14:paraId="46C3F37C" w14:textId="77777777" w:rsidR="00E349FC" w:rsidRPr="007044BB" w:rsidRDefault="00E349FC" w:rsidP="00335171">
            <w:pPr>
              <w:spacing w:before="0" w:after="0" w:line="240" w:lineRule="auto"/>
              <w:rPr>
                <w:rFonts w:cs="Arial"/>
                <w:sz w:val="20"/>
                <w:szCs w:val="20"/>
              </w:rPr>
            </w:pPr>
            <w:r w:rsidRPr="007044BB">
              <w:rPr>
                <w:rFonts w:cs="Arial"/>
                <w:sz w:val="20"/>
                <w:szCs w:val="20"/>
              </w:rPr>
              <w:t>Project component</w:t>
            </w:r>
          </w:p>
        </w:tc>
        <w:tc>
          <w:tcPr>
            <w:tcW w:w="7513" w:type="dxa"/>
            <w:tcBorders>
              <w:top w:val="double" w:sz="4" w:space="0" w:color="auto"/>
              <w:left w:val="double" w:sz="4" w:space="0" w:color="auto"/>
              <w:bottom w:val="double" w:sz="4" w:space="0" w:color="auto"/>
            </w:tcBorders>
            <w:shd w:val="clear" w:color="auto" w:fill="B4C6E7" w:themeFill="accent1" w:themeFillTint="66"/>
          </w:tcPr>
          <w:p w14:paraId="6660BC67" w14:textId="77777777" w:rsidR="00E349FC" w:rsidRPr="007044BB" w:rsidRDefault="00E349FC" w:rsidP="00335171">
            <w:pPr>
              <w:spacing w:before="0" w:after="0" w:line="240" w:lineRule="auto"/>
              <w:rPr>
                <w:rFonts w:cs="Arial"/>
                <w:sz w:val="20"/>
                <w:szCs w:val="20"/>
              </w:rPr>
            </w:pPr>
            <w:r w:rsidRPr="007044BB">
              <w:rPr>
                <w:rFonts w:cs="Arial"/>
                <w:sz w:val="20"/>
                <w:szCs w:val="20"/>
              </w:rPr>
              <w:t>Potential impact</w:t>
            </w:r>
          </w:p>
        </w:tc>
      </w:tr>
      <w:tr w:rsidR="00E349FC" w:rsidRPr="007044BB" w14:paraId="66D3EA56" w14:textId="77777777" w:rsidTr="00335171">
        <w:tc>
          <w:tcPr>
            <w:tcW w:w="2268" w:type="dxa"/>
            <w:tcBorders>
              <w:top w:val="double" w:sz="4" w:space="0" w:color="auto"/>
              <w:bottom w:val="double" w:sz="4" w:space="0" w:color="auto"/>
            </w:tcBorders>
          </w:tcPr>
          <w:p w14:paraId="3B56EF98" w14:textId="0DCBF1E3" w:rsidR="00E349FC" w:rsidRPr="007044BB" w:rsidRDefault="00E349FC" w:rsidP="00335171">
            <w:pPr>
              <w:spacing w:before="0" w:after="0" w:line="240" w:lineRule="auto"/>
              <w:jc w:val="left"/>
              <w:rPr>
                <w:rFonts w:cs="Arial"/>
                <w:sz w:val="20"/>
                <w:szCs w:val="20"/>
              </w:rPr>
            </w:pPr>
            <w:r w:rsidRPr="007044BB">
              <w:rPr>
                <w:rFonts w:cs="Arial"/>
                <w:sz w:val="20"/>
                <w:szCs w:val="20"/>
              </w:rPr>
              <w:t>Construction of access roads, earthworks and const</w:t>
            </w:r>
            <w:r w:rsidR="0091751A" w:rsidRPr="007044BB">
              <w:rPr>
                <w:rFonts w:cs="Arial"/>
                <w:sz w:val="20"/>
                <w:szCs w:val="20"/>
              </w:rPr>
              <w:t>ruction of towers</w:t>
            </w:r>
          </w:p>
        </w:tc>
        <w:tc>
          <w:tcPr>
            <w:tcW w:w="7513" w:type="dxa"/>
            <w:tcBorders>
              <w:top w:val="double" w:sz="4" w:space="0" w:color="auto"/>
              <w:bottom w:val="double" w:sz="4" w:space="0" w:color="auto"/>
            </w:tcBorders>
          </w:tcPr>
          <w:p w14:paraId="113262AD" w14:textId="77777777" w:rsidR="00E349FC" w:rsidRPr="007044BB" w:rsidRDefault="00E349FC" w:rsidP="004219FF">
            <w:pPr>
              <w:numPr>
                <w:ilvl w:val="1"/>
                <w:numId w:val="65"/>
              </w:numPr>
              <w:tabs>
                <w:tab w:val="left" w:pos="175"/>
              </w:tabs>
              <w:autoSpaceDE w:val="0"/>
              <w:autoSpaceDN w:val="0"/>
              <w:adjustRightInd w:val="0"/>
              <w:spacing w:before="0" w:after="0" w:line="240" w:lineRule="auto"/>
              <w:ind w:left="175" w:hanging="141"/>
              <w:jc w:val="left"/>
              <w:rPr>
                <w:rFonts w:cs="Arial"/>
                <w:sz w:val="20"/>
                <w:szCs w:val="20"/>
              </w:rPr>
            </w:pPr>
            <w:r w:rsidRPr="007044BB">
              <w:rPr>
                <w:rFonts w:cs="Arial"/>
                <w:sz w:val="20"/>
                <w:szCs w:val="20"/>
              </w:rPr>
              <w:t>Damage to geological exposures.</w:t>
            </w:r>
          </w:p>
          <w:p w14:paraId="39FE6CCA" w14:textId="70A054DA" w:rsidR="00CC2587" w:rsidRPr="007044BB" w:rsidRDefault="00CC2587" w:rsidP="004219FF">
            <w:pPr>
              <w:numPr>
                <w:ilvl w:val="1"/>
                <w:numId w:val="65"/>
              </w:numPr>
              <w:tabs>
                <w:tab w:val="left" w:pos="175"/>
              </w:tabs>
              <w:autoSpaceDE w:val="0"/>
              <w:autoSpaceDN w:val="0"/>
              <w:adjustRightInd w:val="0"/>
              <w:spacing w:before="0" w:after="0" w:line="240" w:lineRule="auto"/>
              <w:ind w:left="175" w:hanging="141"/>
              <w:jc w:val="left"/>
              <w:rPr>
                <w:rFonts w:cs="Arial"/>
                <w:sz w:val="20"/>
                <w:szCs w:val="20"/>
              </w:rPr>
            </w:pPr>
            <w:r w:rsidRPr="007044BB">
              <w:rPr>
                <w:rFonts w:cs="Arial"/>
                <w:sz w:val="20"/>
                <w:szCs w:val="20"/>
              </w:rPr>
              <w:t>Erosion of deposits / soils through removal of surface cover (at specific sites)</w:t>
            </w:r>
          </w:p>
          <w:p w14:paraId="55005320" w14:textId="77777777" w:rsidR="00E349FC" w:rsidRPr="007044BB" w:rsidRDefault="00E349FC" w:rsidP="004219FF">
            <w:pPr>
              <w:numPr>
                <w:ilvl w:val="1"/>
                <w:numId w:val="65"/>
              </w:numPr>
              <w:tabs>
                <w:tab w:val="left" w:pos="175"/>
              </w:tabs>
              <w:autoSpaceDE w:val="0"/>
              <w:autoSpaceDN w:val="0"/>
              <w:adjustRightInd w:val="0"/>
              <w:spacing w:before="0" w:after="0" w:line="240" w:lineRule="auto"/>
              <w:ind w:left="175" w:hanging="141"/>
              <w:jc w:val="left"/>
              <w:rPr>
                <w:rFonts w:cs="Arial"/>
                <w:sz w:val="20"/>
                <w:szCs w:val="20"/>
              </w:rPr>
            </w:pPr>
            <w:r w:rsidRPr="007044BB">
              <w:rPr>
                <w:rFonts w:cs="Arial"/>
                <w:sz w:val="20"/>
                <w:szCs w:val="20"/>
              </w:rPr>
              <w:t>Loss of deposits / soils through excavation / removal for construction purposes.</w:t>
            </w:r>
          </w:p>
          <w:p w14:paraId="0881C905" w14:textId="77777777" w:rsidR="00E349FC" w:rsidRPr="007044BB" w:rsidRDefault="00E349FC" w:rsidP="004219FF">
            <w:pPr>
              <w:numPr>
                <w:ilvl w:val="0"/>
                <w:numId w:val="65"/>
              </w:numPr>
              <w:tabs>
                <w:tab w:val="left" w:pos="175"/>
              </w:tabs>
              <w:autoSpaceDE w:val="0"/>
              <w:autoSpaceDN w:val="0"/>
              <w:adjustRightInd w:val="0"/>
              <w:spacing w:before="0" w:after="0" w:line="240" w:lineRule="auto"/>
              <w:ind w:left="175" w:hanging="141"/>
              <w:jc w:val="left"/>
              <w:rPr>
                <w:rFonts w:cs="Arial"/>
                <w:sz w:val="20"/>
                <w:szCs w:val="20"/>
              </w:rPr>
            </w:pPr>
            <w:r w:rsidRPr="007044BB">
              <w:rPr>
                <w:rFonts w:cs="Arial"/>
                <w:sz w:val="20"/>
                <w:szCs w:val="20"/>
              </w:rPr>
              <w:t>Compaction of soft ground leading to an alteration in the structure of the depo</w:t>
            </w:r>
            <w:r w:rsidRPr="007044BB">
              <w:rPr>
                <w:rFonts w:cs="Arial"/>
                <w:sz w:val="20"/>
                <w:szCs w:val="20"/>
              </w:rPr>
              <w:t>s</w:t>
            </w:r>
            <w:r w:rsidRPr="007044BB">
              <w:rPr>
                <w:rFonts w:cs="Arial"/>
                <w:sz w:val="20"/>
                <w:szCs w:val="20"/>
              </w:rPr>
              <w:t>its / soils. This includes loss of agricultural land through compaction.</w:t>
            </w:r>
          </w:p>
          <w:p w14:paraId="760988D9" w14:textId="11EDC50C" w:rsidR="00E349FC" w:rsidRPr="007044BB" w:rsidRDefault="00E349FC" w:rsidP="004219FF">
            <w:pPr>
              <w:numPr>
                <w:ilvl w:val="0"/>
                <w:numId w:val="63"/>
              </w:numPr>
              <w:autoSpaceDE w:val="0"/>
              <w:autoSpaceDN w:val="0"/>
              <w:adjustRightInd w:val="0"/>
              <w:spacing w:before="0" w:after="0" w:line="240" w:lineRule="auto"/>
              <w:ind w:left="189" w:hanging="142"/>
              <w:jc w:val="left"/>
              <w:rPr>
                <w:rFonts w:cs="Arial"/>
                <w:sz w:val="20"/>
                <w:szCs w:val="20"/>
              </w:rPr>
            </w:pPr>
            <w:r w:rsidRPr="007044BB">
              <w:rPr>
                <w:rFonts w:cs="Arial"/>
                <w:sz w:val="20"/>
                <w:szCs w:val="20"/>
              </w:rPr>
              <w:t>Pollution risk</w:t>
            </w:r>
            <w:r w:rsidR="00734E1F" w:rsidRPr="007044BB">
              <w:rPr>
                <w:rFonts w:cs="Arial"/>
                <w:sz w:val="20"/>
                <w:szCs w:val="20"/>
              </w:rPr>
              <w:t xml:space="preserve"> to soils</w:t>
            </w:r>
            <w:r w:rsidRPr="007044BB">
              <w:rPr>
                <w:rFonts w:cs="Arial"/>
                <w:sz w:val="20"/>
                <w:szCs w:val="20"/>
              </w:rPr>
              <w:t xml:space="preserve"> from fuel and oil spillage</w:t>
            </w:r>
            <w:r w:rsidR="00734E1F" w:rsidRPr="007044BB">
              <w:rPr>
                <w:rFonts w:cs="Arial"/>
                <w:sz w:val="20"/>
                <w:szCs w:val="20"/>
              </w:rPr>
              <w:t xml:space="preserve"> (in a case of accident)</w:t>
            </w:r>
            <w:r w:rsidRPr="007044BB">
              <w:rPr>
                <w:rFonts w:cs="Arial"/>
                <w:sz w:val="20"/>
                <w:szCs w:val="20"/>
              </w:rPr>
              <w:t>, and from inadequate waste management.</w:t>
            </w:r>
          </w:p>
        </w:tc>
      </w:tr>
    </w:tbl>
    <w:p w14:paraId="6AD1C8AB" w14:textId="77777777" w:rsidR="00E349FC" w:rsidRPr="007044BB" w:rsidRDefault="00E349FC" w:rsidP="00E349FC">
      <w:pPr>
        <w:pStyle w:val="Caption"/>
        <w:spacing w:after="240"/>
        <w:jc w:val="left"/>
        <w:rPr>
          <w:b w:val="0"/>
        </w:rPr>
      </w:pPr>
      <w:bookmarkStart w:id="449" w:name="_Toc65936952"/>
      <w:bookmarkStart w:id="450" w:name="_Toc80181262"/>
      <w:bookmarkStart w:id="451" w:name="_Toc96698928"/>
      <w:bookmarkStart w:id="452" w:name="_Toc113018135"/>
      <w:proofErr w:type="gramStart"/>
      <w:r w:rsidRPr="007044BB">
        <w:rPr>
          <w:b w:val="0"/>
        </w:rPr>
        <w:t xml:space="preserve">Table </w:t>
      </w:r>
      <w:r w:rsidRPr="007044BB">
        <w:rPr>
          <w:b w:val="0"/>
          <w:i/>
        </w:rPr>
        <w:fldChar w:fldCharType="begin"/>
      </w:r>
      <w:r w:rsidRPr="007044BB">
        <w:rPr>
          <w:b w:val="0"/>
        </w:rPr>
        <w:instrText xml:space="preserve"> STYLEREF 1 \s </w:instrText>
      </w:r>
      <w:r w:rsidRPr="007044BB">
        <w:rPr>
          <w:b w:val="0"/>
          <w:i/>
        </w:rPr>
        <w:fldChar w:fldCharType="separate"/>
      </w:r>
      <w:r w:rsidR="009E0B44">
        <w:rPr>
          <w:b w:val="0"/>
          <w:noProof/>
        </w:rPr>
        <w:t>8</w:t>
      </w:r>
      <w:r w:rsidRPr="007044BB">
        <w:rPr>
          <w:b w:val="0"/>
          <w:i/>
        </w:rPr>
        <w:fldChar w:fldCharType="end"/>
      </w:r>
      <w:r w:rsidRPr="007044BB">
        <w:rPr>
          <w:b w:val="0"/>
        </w:rPr>
        <w:t>.</w:t>
      </w:r>
      <w:proofErr w:type="gramEnd"/>
      <w:r w:rsidRPr="007044BB">
        <w:rPr>
          <w:b w:val="0"/>
          <w:i/>
        </w:rPr>
        <w:fldChar w:fldCharType="begin"/>
      </w:r>
      <w:r w:rsidRPr="007044BB">
        <w:rPr>
          <w:b w:val="0"/>
        </w:rPr>
        <w:instrText xml:space="preserve"> SEQ Table \* ARABIC \s 1 </w:instrText>
      </w:r>
      <w:r w:rsidRPr="007044BB">
        <w:rPr>
          <w:b w:val="0"/>
          <w:i/>
        </w:rPr>
        <w:fldChar w:fldCharType="separate"/>
      </w:r>
      <w:r w:rsidR="009E0B44">
        <w:rPr>
          <w:b w:val="0"/>
          <w:noProof/>
        </w:rPr>
        <w:t>21</w:t>
      </w:r>
      <w:r w:rsidRPr="007044BB">
        <w:rPr>
          <w:b w:val="0"/>
          <w:i/>
        </w:rPr>
        <w:fldChar w:fldCharType="end"/>
      </w:r>
      <w:r w:rsidRPr="007044BB">
        <w:rPr>
          <w:rFonts w:eastAsia="Calibri"/>
          <w:b w:val="0"/>
        </w:rPr>
        <w:t xml:space="preserve">: </w:t>
      </w:r>
      <w:r w:rsidRPr="007044BB">
        <w:rPr>
          <w:b w:val="0"/>
        </w:rPr>
        <w:t>Summary of potential construction impacts on geology and soils</w:t>
      </w:r>
      <w:bookmarkEnd w:id="449"/>
      <w:bookmarkEnd w:id="450"/>
      <w:bookmarkEnd w:id="451"/>
      <w:bookmarkEnd w:id="452"/>
      <w:r w:rsidRPr="007044BB">
        <w:rPr>
          <w:b w:val="0"/>
        </w:rPr>
        <w:t xml:space="preserve"> </w:t>
      </w:r>
    </w:p>
    <w:p w14:paraId="0D0C49C0" w14:textId="77777777" w:rsidR="00E349FC" w:rsidRPr="007044BB" w:rsidRDefault="00E349FC" w:rsidP="00E349FC">
      <w:pPr>
        <w:pStyle w:val="Heading4"/>
        <w:ind w:left="1843" w:hanging="1134"/>
        <w:rPr>
          <w:sz w:val="20"/>
        </w:rPr>
      </w:pPr>
      <w:bookmarkStart w:id="453" w:name="_Toc65936714"/>
      <w:r w:rsidRPr="007044BB">
        <w:rPr>
          <w:sz w:val="20"/>
        </w:rPr>
        <w:t>Operation</w:t>
      </w:r>
      <w:bookmarkEnd w:id="453"/>
    </w:p>
    <w:p w14:paraId="2B76075E" w14:textId="77777777" w:rsidR="00E349FC" w:rsidRPr="007044BB" w:rsidRDefault="00E349FC" w:rsidP="00E349FC">
      <w:pPr>
        <w:widowControl w:val="0"/>
        <w:autoSpaceDE w:val="0"/>
        <w:autoSpaceDN w:val="0"/>
        <w:adjustRightInd w:val="0"/>
        <w:rPr>
          <w:rFonts w:cs="Arial"/>
          <w:sz w:val="20"/>
        </w:rPr>
      </w:pPr>
      <w:r w:rsidRPr="007044BB">
        <w:rPr>
          <w:rFonts w:cs="Arial"/>
          <w:sz w:val="20"/>
        </w:rPr>
        <w:t>During its operational phase, the Project will not directly discharge pollutants to the land.</w:t>
      </w:r>
    </w:p>
    <w:p w14:paraId="6A0578F6" w14:textId="77777777" w:rsidR="00E349FC" w:rsidRPr="007044BB" w:rsidRDefault="00E349FC" w:rsidP="00E349FC">
      <w:pPr>
        <w:rPr>
          <w:rFonts w:cs="Arial"/>
          <w:sz w:val="20"/>
        </w:rPr>
      </w:pPr>
      <w:r w:rsidRPr="007044BB">
        <w:rPr>
          <w:rFonts w:cs="Arial"/>
          <w:sz w:val="20"/>
        </w:rPr>
        <w:t>The operational Project could result in minor potential impacts on the land, especially due to maintenance activities and the control of the infrastructure and equipment (Table below).</w:t>
      </w:r>
    </w:p>
    <w:tbl>
      <w:tblPr>
        <w:tblW w:w="9355"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2835"/>
        <w:gridCol w:w="6520"/>
      </w:tblGrid>
      <w:tr w:rsidR="00E349FC" w:rsidRPr="007044BB" w14:paraId="11D8D512" w14:textId="77777777" w:rsidTr="00335171">
        <w:tc>
          <w:tcPr>
            <w:tcW w:w="2835" w:type="dxa"/>
            <w:tcBorders>
              <w:top w:val="double" w:sz="4" w:space="0" w:color="auto"/>
              <w:bottom w:val="double" w:sz="4" w:space="0" w:color="auto"/>
              <w:right w:val="double" w:sz="4" w:space="0" w:color="auto"/>
            </w:tcBorders>
            <w:shd w:val="clear" w:color="auto" w:fill="B4C6E7" w:themeFill="accent1" w:themeFillTint="66"/>
          </w:tcPr>
          <w:p w14:paraId="6EFE7112" w14:textId="77777777" w:rsidR="00E349FC" w:rsidRPr="007044BB" w:rsidRDefault="00E349FC" w:rsidP="00335171">
            <w:pPr>
              <w:spacing w:before="0" w:after="0" w:line="240" w:lineRule="auto"/>
              <w:jc w:val="left"/>
              <w:rPr>
                <w:rFonts w:cs="Arial"/>
                <w:sz w:val="20"/>
                <w:szCs w:val="20"/>
              </w:rPr>
            </w:pPr>
            <w:bookmarkStart w:id="454" w:name="_Toc65936953"/>
            <w:r w:rsidRPr="007044BB">
              <w:rPr>
                <w:rFonts w:cs="Arial"/>
                <w:sz w:val="20"/>
                <w:szCs w:val="20"/>
              </w:rPr>
              <w:t>Project component</w:t>
            </w:r>
          </w:p>
        </w:tc>
        <w:tc>
          <w:tcPr>
            <w:tcW w:w="6520" w:type="dxa"/>
            <w:tcBorders>
              <w:top w:val="double" w:sz="4" w:space="0" w:color="auto"/>
              <w:left w:val="double" w:sz="4" w:space="0" w:color="auto"/>
              <w:bottom w:val="double" w:sz="4" w:space="0" w:color="auto"/>
            </w:tcBorders>
            <w:shd w:val="clear" w:color="auto" w:fill="B4C6E7" w:themeFill="accent1" w:themeFillTint="66"/>
          </w:tcPr>
          <w:p w14:paraId="3244BB79" w14:textId="77777777" w:rsidR="00E349FC" w:rsidRPr="007044BB" w:rsidRDefault="00E349FC" w:rsidP="00335171">
            <w:pPr>
              <w:spacing w:before="0" w:after="0" w:line="240" w:lineRule="auto"/>
              <w:jc w:val="left"/>
              <w:rPr>
                <w:rFonts w:cs="Arial"/>
                <w:sz w:val="20"/>
                <w:szCs w:val="20"/>
              </w:rPr>
            </w:pPr>
            <w:r w:rsidRPr="007044BB">
              <w:rPr>
                <w:rFonts w:cs="Arial"/>
                <w:sz w:val="20"/>
                <w:szCs w:val="20"/>
              </w:rPr>
              <w:t>Potential impact</w:t>
            </w:r>
          </w:p>
        </w:tc>
      </w:tr>
      <w:tr w:rsidR="00E349FC" w:rsidRPr="007044BB" w14:paraId="56301A3C" w14:textId="77777777" w:rsidTr="00335171">
        <w:tc>
          <w:tcPr>
            <w:tcW w:w="2835" w:type="dxa"/>
          </w:tcPr>
          <w:p w14:paraId="4672CB49" w14:textId="77777777" w:rsidR="00E349FC" w:rsidRPr="007044BB" w:rsidRDefault="00E349FC" w:rsidP="00335171">
            <w:pPr>
              <w:autoSpaceDE w:val="0"/>
              <w:autoSpaceDN w:val="0"/>
              <w:adjustRightInd w:val="0"/>
              <w:spacing w:before="0" w:after="0" w:line="240" w:lineRule="auto"/>
              <w:jc w:val="left"/>
              <w:rPr>
                <w:rFonts w:cs="Arial"/>
                <w:sz w:val="20"/>
                <w:szCs w:val="20"/>
              </w:rPr>
            </w:pPr>
            <w:r w:rsidRPr="007044BB">
              <w:rPr>
                <w:rFonts w:cs="Arial"/>
                <w:sz w:val="20"/>
                <w:szCs w:val="20"/>
              </w:rPr>
              <w:t>Maintenance traffic to access transmission line route</w:t>
            </w:r>
          </w:p>
        </w:tc>
        <w:tc>
          <w:tcPr>
            <w:tcW w:w="6520" w:type="dxa"/>
          </w:tcPr>
          <w:p w14:paraId="3CED8EC1" w14:textId="77777777" w:rsidR="00E349FC" w:rsidRPr="007044BB" w:rsidRDefault="00E349FC" w:rsidP="004219FF">
            <w:pPr>
              <w:numPr>
                <w:ilvl w:val="0"/>
                <w:numId w:val="64"/>
              </w:numPr>
              <w:autoSpaceDE w:val="0"/>
              <w:autoSpaceDN w:val="0"/>
              <w:adjustRightInd w:val="0"/>
              <w:spacing w:before="0" w:after="0" w:line="240" w:lineRule="auto"/>
              <w:ind w:left="175" w:hanging="175"/>
              <w:jc w:val="left"/>
              <w:rPr>
                <w:rFonts w:cs="Arial"/>
                <w:sz w:val="20"/>
                <w:szCs w:val="20"/>
              </w:rPr>
            </w:pPr>
            <w:r w:rsidRPr="007044BB">
              <w:rPr>
                <w:rFonts w:cs="Arial"/>
                <w:sz w:val="20"/>
                <w:szCs w:val="20"/>
              </w:rPr>
              <w:t>Risk of pollution from fuel / oils</w:t>
            </w:r>
          </w:p>
          <w:p w14:paraId="008A56C9" w14:textId="77777777" w:rsidR="00E349FC" w:rsidRPr="007044BB" w:rsidRDefault="00E349FC" w:rsidP="004219FF">
            <w:pPr>
              <w:numPr>
                <w:ilvl w:val="0"/>
                <w:numId w:val="64"/>
              </w:numPr>
              <w:autoSpaceDE w:val="0"/>
              <w:autoSpaceDN w:val="0"/>
              <w:adjustRightInd w:val="0"/>
              <w:spacing w:before="0" w:after="0" w:line="240" w:lineRule="auto"/>
              <w:ind w:left="175" w:hanging="175"/>
              <w:jc w:val="left"/>
              <w:rPr>
                <w:rFonts w:cs="Arial"/>
                <w:sz w:val="20"/>
                <w:szCs w:val="20"/>
              </w:rPr>
            </w:pPr>
            <w:r w:rsidRPr="007044BB">
              <w:rPr>
                <w:rFonts w:cs="Arial"/>
                <w:sz w:val="20"/>
                <w:szCs w:val="20"/>
              </w:rPr>
              <w:t>Local effects on soils from compaction</w:t>
            </w:r>
          </w:p>
        </w:tc>
      </w:tr>
    </w:tbl>
    <w:p w14:paraId="5157869F" w14:textId="77777777" w:rsidR="00E349FC" w:rsidRPr="007044BB" w:rsidRDefault="00E349FC" w:rsidP="00E349FC">
      <w:pPr>
        <w:pStyle w:val="Caption"/>
        <w:keepNext w:val="0"/>
        <w:spacing w:after="240"/>
        <w:jc w:val="left"/>
        <w:rPr>
          <w:rFonts w:eastAsia="Calibri"/>
          <w:b w:val="0"/>
          <w:i/>
          <w:szCs w:val="20"/>
        </w:rPr>
      </w:pPr>
      <w:bookmarkStart w:id="455" w:name="_Toc80181263"/>
      <w:bookmarkStart w:id="456" w:name="_Toc96698929"/>
      <w:bookmarkStart w:id="457" w:name="_Toc113018136"/>
      <w:proofErr w:type="gramStart"/>
      <w:r w:rsidRPr="007044BB">
        <w:rPr>
          <w:b w:val="0"/>
          <w:szCs w:val="20"/>
        </w:rPr>
        <w:t xml:space="preserve">Table </w:t>
      </w:r>
      <w:r w:rsidRPr="007044BB">
        <w:rPr>
          <w:b w:val="0"/>
          <w:i/>
          <w:szCs w:val="20"/>
        </w:rPr>
        <w:fldChar w:fldCharType="begin"/>
      </w:r>
      <w:r w:rsidRPr="007044BB">
        <w:rPr>
          <w:b w:val="0"/>
          <w:szCs w:val="20"/>
        </w:rPr>
        <w:instrText xml:space="preserve"> STYLEREF 1 \s </w:instrText>
      </w:r>
      <w:r w:rsidRPr="007044BB">
        <w:rPr>
          <w:b w:val="0"/>
          <w:i/>
          <w:szCs w:val="20"/>
        </w:rPr>
        <w:fldChar w:fldCharType="separate"/>
      </w:r>
      <w:r w:rsidR="009E0B44">
        <w:rPr>
          <w:b w:val="0"/>
          <w:noProof/>
          <w:szCs w:val="20"/>
        </w:rPr>
        <w:t>8</w:t>
      </w:r>
      <w:r w:rsidRPr="007044BB">
        <w:rPr>
          <w:b w:val="0"/>
          <w:i/>
          <w:szCs w:val="20"/>
        </w:rPr>
        <w:fldChar w:fldCharType="end"/>
      </w:r>
      <w:r w:rsidRPr="007044BB">
        <w:rPr>
          <w:b w:val="0"/>
          <w:szCs w:val="20"/>
        </w:rPr>
        <w:t>.</w:t>
      </w:r>
      <w:proofErr w:type="gramEnd"/>
      <w:r w:rsidRPr="007044BB">
        <w:rPr>
          <w:b w:val="0"/>
          <w:i/>
          <w:szCs w:val="20"/>
        </w:rPr>
        <w:fldChar w:fldCharType="begin"/>
      </w:r>
      <w:r w:rsidRPr="007044BB">
        <w:rPr>
          <w:b w:val="0"/>
          <w:szCs w:val="20"/>
        </w:rPr>
        <w:instrText xml:space="preserve"> SEQ Table \* ARABIC \s 1 </w:instrText>
      </w:r>
      <w:r w:rsidRPr="007044BB">
        <w:rPr>
          <w:b w:val="0"/>
          <w:i/>
          <w:szCs w:val="20"/>
        </w:rPr>
        <w:fldChar w:fldCharType="separate"/>
      </w:r>
      <w:r w:rsidR="009E0B44">
        <w:rPr>
          <w:b w:val="0"/>
          <w:noProof/>
          <w:szCs w:val="20"/>
        </w:rPr>
        <w:t>22</w:t>
      </w:r>
      <w:r w:rsidRPr="007044BB">
        <w:rPr>
          <w:b w:val="0"/>
          <w:i/>
          <w:szCs w:val="20"/>
        </w:rPr>
        <w:fldChar w:fldCharType="end"/>
      </w:r>
      <w:r w:rsidRPr="007044BB">
        <w:rPr>
          <w:b w:val="0"/>
          <w:szCs w:val="20"/>
        </w:rPr>
        <w:t>:</w:t>
      </w:r>
      <w:r w:rsidRPr="007044BB">
        <w:rPr>
          <w:b w:val="0"/>
          <w:i/>
          <w:szCs w:val="20"/>
        </w:rPr>
        <w:t xml:space="preserve"> </w:t>
      </w:r>
      <w:r w:rsidRPr="007044BB">
        <w:rPr>
          <w:b w:val="0"/>
          <w:szCs w:val="20"/>
        </w:rPr>
        <w:t>Summary of potential operational impacts on soils</w:t>
      </w:r>
      <w:bookmarkEnd w:id="454"/>
      <w:bookmarkEnd w:id="455"/>
      <w:bookmarkEnd w:id="456"/>
      <w:bookmarkEnd w:id="457"/>
      <w:r w:rsidRPr="007044BB">
        <w:rPr>
          <w:b w:val="0"/>
          <w:szCs w:val="20"/>
        </w:rPr>
        <w:t xml:space="preserve"> </w:t>
      </w:r>
    </w:p>
    <w:p w14:paraId="25D46771" w14:textId="77777777" w:rsidR="00E349FC" w:rsidRPr="007044BB" w:rsidRDefault="00E349FC" w:rsidP="00E349FC">
      <w:pPr>
        <w:pStyle w:val="Heading3"/>
        <w:spacing w:line="240" w:lineRule="auto"/>
        <w:ind w:left="993" w:hanging="993"/>
      </w:pPr>
      <w:bookmarkStart w:id="458" w:name="_Toc65936715"/>
      <w:bookmarkStart w:id="459" w:name="_Toc80181161"/>
      <w:bookmarkStart w:id="460" w:name="_Toc96698828"/>
      <w:bookmarkStart w:id="461" w:name="_Toc112940961"/>
      <w:r w:rsidRPr="007044BB">
        <w:t>Assessment of Impacts</w:t>
      </w:r>
      <w:bookmarkEnd w:id="458"/>
      <w:bookmarkEnd w:id="459"/>
      <w:bookmarkEnd w:id="460"/>
      <w:bookmarkEnd w:id="461"/>
    </w:p>
    <w:p w14:paraId="6091202F" w14:textId="77777777" w:rsidR="00E349FC" w:rsidRPr="007044BB" w:rsidRDefault="00E349FC" w:rsidP="00E349FC">
      <w:pPr>
        <w:pStyle w:val="Heading4"/>
        <w:spacing w:line="240" w:lineRule="auto"/>
        <w:ind w:left="1843" w:hanging="1123"/>
        <w:rPr>
          <w:sz w:val="20"/>
        </w:rPr>
      </w:pPr>
      <w:bookmarkStart w:id="462" w:name="_Toc65936716"/>
      <w:r w:rsidRPr="007044BB">
        <w:rPr>
          <w:sz w:val="20"/>
        </w:rPr>
        <w:t>Corridor – Wide Impacts</w:t>
      </w:r>
      <w:bookmarkEnd w:id="462"/>
    </w:p>
    <w:p w14:paraId="3A8C8583" w14:textId="77777777" w:rsidR="00E349FC" w:rsidRPr="007044BB" w:rsidRDefault="00E349FC" w:rsidP="00E349FC">
      <w:pPr>
        <w:rPr>
          <w:rFonts w:cs="Tahoma"/>
          <w:sz w:val="20"/>
        </w:rPr>
      </w:pPr>
      <w:r w:rsidRPr="007044BB">
        <w:rPr>
          <w:rFonts w:cs="Tahoma"/>
          <w:sz w:val="20"/>
        </w:rPr>
        <w:t xml:space="preserve">The significance of predicted impacts to the soils in the study area assessed based on the above approach for their </w:t>
      </w:r>
      <w:r w:rsidRPr="007044BB">
        <w:rPr>
          <w:rFonts w:cs="Tahoma"/>
          <w:sz w:val="20"/>
          <w:lang w:eastAsia="en-US"/>
        </w:rPr>
        <w:t>evaluation taking account of the sensitivity of the baseline environment affected and the magnitude of effects</w:t>
      </w:r>
      <w:r w:rsidRPr="007044BB">
        <w:rPr>
          <w:rFonts w:cs="Tahoma"/>
          <w:sz w:val="20"/>
        </w:rPr>
        <w:t xml:space="preserve"> is presented in the following Table.</w:t>
      </w:r>
    </w:p>
    <w:p w14:paraId="0D694771" w14:textId="77777777" w:rsidR="005B1616" w:rsidRDefault="005B1616">
      <w:r>
        <w:br w:type="page"/>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5278"/>
        <w:gridCol w:w="1417"/>
      </w:tblGrid>
      <w:tr w:rsidR="00E349FC" w:rsidRPr="007044BB" w14:paraId="2DCDB2B1" w14:textId="77777777" w:rsidTr="009046FE">
        <w:trPr>
          <w:tblHeader/>
        </w:trPr>
        <w:tc>
          <w:tcPr>
            <w:tcW w:w="2235"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3BEAD5A5" w14:textId="1BE72453" w:rsidR="00E349FC" w:rsidRPr="007044BB" w:rsidRDefault="00E349FC" w:rsidP="00335171">
            <w:pPr>
              <w:autoSpaceDE w:val="0"/>
              <w:autoSpaceDN w:val="0"/>
              <w:adjustRightInd w:val="0"/>
              <w:spacing w:before="0" w:after="0" w:line="240" w:lineRule="auto"/>
              <w:jc w:val="left"/>
              <w:rPr>
                <w:rFonts w:eastAsia="Calibri" w:cs="Tahoma"/>
                <w:sz w:val="20"/>
                <w:szCs w:val="20"/>
              </w:rPr>
            </w:pPr>
            <w:r w:rsidRPr="007044BB">
              <w:rPr>
                <w:rFonts w:eastAsia="Calibri" w:cs="Tahoma"/>
                <w:sz w:val="20"/>
                <w:szCs w:val="20"/>
              </w:rPr>
              <w:lastRenderedPageBreak/>
              <w:t>Sensitivity</w:t>
            </w:r>
          </w:p>
        </w:tc>
        <w:tc>
          <w:tcPr>
            <w:tcW w:w="5278"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3B12F9BA" w14:textId="77777777" w:rsidR="00E349FC" w:rsidRPr="007044BB" w:rsidRDefault="00E349FC" w:rsidP="00335171">
            <w:pPr>
              <w:autoSpaceDE w:val="0"/>
              <w:autoSpaceDN w:val="0"/>
              <w:adjustRightInd w:val="0"/>
              <w:spacing w:before="0" w:after="0" w:line="240" w:lineRule="auto"/>
              <w:jc w:val="left"/>
              <w:rPr>
                <w:rFonts w:eastAsia="Calibri" w:cs="Tahoma"/>
                <w:sz w:val="20"/>
                <w:szCs w:val="20"/>
              </w:rPr>
            </w:pPr>
            <w:r w:rsidRPr="007044BB">
              <w:rPr>
                <w:rFonts w:eastAsia="Calibri" w:cs="Tahoma"/>
                <w:sz w:val="20"/>
                <w:szCs w:val="20"/>
              </w:rPr>
              <w:t>Typical effects and magnitudes</w:t>
            </w:r>
          </w:p>
        </w:tc>
        <w:tc>
          <w:tcPr>
            <w:tcW w:w="1417"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620325CA" w14:textId="77777777" w:rsidR="00E349FC" w:rsidRPr="007044BB" w:rsidRDefault="00E349FC" w:rsidP="00335171">
            <w:pPr>
              <w:autoSpaceDE w:val="0"/>
              <w:autoSpaceDN w:val="0"/>
              <w:adjustRightInd w:val="0"/>
              <w:spacing w:before="0" w:after="0" w:line="240" w:lineRule="auto"/>
              <w:jc w:val="left"/>
              <w:rPr>
                <w:rFonts w:eastAsia="Calibri" w:cs="Tahoma"/>
                <w:sz w:val="20"/>
                <w:szCs w:val="20"/>
              </w:rPr>
            </w:pPr>
            <w:r w:rsidRPr="007044BB">
              <w:rPr>
                <w:rFonts w:eastAsia="Calibri" w:cs="Tahoma"/>
                <w:sz w:val="20"/>
                <w:szCs w:val="20"/>
              </w:rPr>
              <w:t>Significance</w:t>
            </w:r>
          </w:p>
        </w:tc>
      </w:tr>
      <w:tr w:rsidR="00E60762" w:rsidRPr="007044BB" w14:paraId="5A279B72" w14:textId="77777777" w:rsidTr="009046FE">
        <w:trPr>
          <w:trHeight w:val="2216"/>
        </w:trPr>
        <w:tc>
          <w:tcPr>
            <w:tcW w:w="2235" w:type="dxa"/>
            <w:tcBorders>
              <w:top w:val="double" w:sz="4" w:space="0" w:color="auto"/>
              <w:left w:val="double" w:sz="4" w:space="0" w:color="auto"/>
              <w:bottom w:val="double" w:sz="4" w:space="0" w:color="auto"/>
            </w:tcBorders>
          </w:tcPr>
          <w:p w14:paraId="41BAEC3D" w14:textId="1DA4AFA4" w:rsidR="00E60762" w:rsidRPr="007044BB" w:rsidRDefault="00E60762" w:rsidP="00E60762">
            <w:pPr>
              <w:autoSpaceDE w:val="0"/>
              <w:autoSpaceDN w:val="0"/>
              <w:adjustRightInd w:val="0"/>
              <w:spacing w:before="0" w:after="0" w:line="240" w:lineRule="auto"/>
              <w:jc w:val="left"/>
              <w:rPr>
                <w:rFonts w:cs="Tahoma"/>
                <w:sz w:val="20"/>
                <w:szCs w:val="20"/>
              </w:rPr>
            </w:pPr>
            <w:r w:rsidRPr="007044BB">
              <w:rPr>
                <w:rFonts w:cs="Tahoma"/>
                <w:sz w:val="20"/>
                <w:szCs w:val="20"/>
              </w:rPr>
              <w:t>Medium sensitive ar</w:t>
            </w:r>
            <w:r w:rsidRPr="007044BB">
              <w:rPr>
                <w:rFonts w:cs="Tahoma"/>
                <w:sz w:val="20"/>
                <w:szCs w:val="20"/>
              </w:rPr>
              <w:t>e</w:t>
            </w:r>
            <w:r w:rsidRPr="007044BB">
              <w:rPr>
                <w:rFonts w:cs="Tahoma"/>
                <w:sz w:val="20"/>
                <w:szCs w:val="20"/>
              </w:rPr>
              <w:t>as</w:t>
            </w:r>
            <w:r w:rsidRPr="007044BB">
              <w:rPr>
                <w:rFonts w:cs="Tahoma"/>
                <w:sz w:val="20"/>
                <w:szCs w:val="20"/>
                <w:vertAlign w:val="superscript"/>
              </w:rPr>
              <w:t>*)</w:t>
            </w:r>
            <w:r w:rsidRPr="007044BB">
              <w:rPr>
                <w:rFonts w:cs="Tahoma"/>
                <w:sz w:val="20"/>
                <w:szCs w:val="20"/>
              </w:rPr>
              <w:t>:</w:t>
            </w:r>
          </w:p>
          <w:p w14:paraId="34FB591C" w14:textId="3B1487A6" w:rsidR="00E60762" w:rsidRPr="007044BB" w:rsidRDefault="00E60762" w:rsidP="004219FF">
            <w:pPr>
              <w:pStyle w:val="ListParagraph"/>
              <w:numPr>
                <w:ilvl w:val="0"/>
                <w:numId w:val="83"/>
              </w:numPr>
              <w:autoSpaceDE w:val="0"/>
              <w:autoSpaceDN w:val="0"/>
              <w:adjustRightInd w:val="0"/>
              <w:spacing w:before="0" w:after="0" w:line="240" w:lineRule="auto"/>
              <w:ind w:left="176" w:hanging="142"/>
              <w:jc w:val="left"/>
              <w:rPr>
                <w:rFonts w:cs="Tahoma"/>
                <w:sz w:val="20"/>
                <w:szCs w:val="20"/>
              </w:rPr>
            </w:pPr>
            <w:r w:rsidRPr="007044BB">
              <w:rPr>
                <w:rFonts w:cs="Tahoma"/>
                <w:sz w:val="20"/>
                <w:szCs w:val="20"/>
              </w:rPr>
              <w:t>Slopes of the hilly terrain characterized by sparse woo</w:t>
            </w:r>
            <w:r w:rsidRPr="007044BB">
              <w:rPr>
                <w:rFonts w:cs="Tahoma"/>
                <w:sz w:val="20"/>
                <w:szCs w:val="20"/>
              </w:rPr>
              <w:t>d</w:t>
            </w:r>
            <w:r w:rsidRPr="007044BB">
              <w:rPr>
                <w:rFonts w:cs="Tahoma"/>
                <w:sz w:val="20"/>
                <w:szCs w:val="20"/>
              </w:rPr>
              <w:t xml:space="preserve">lands </w:t>
            </w:r>
          </w:p>
          <w:p w14:paraId="5F79C06E" w14:textId="7AFD5F6E" w:rsidR="00E60762" w:rsidRPr="007044BB" w:rsidRDefault="00E60762" w:rsidP="00FB4901">
            <w:pPr>
              <w:autoSpaceDE w:val="0"/>
              <w:autoSpaceDN w:val="0"/>
              <w:adjustRightInd w:val="0"/>
              <w:spacing w:before="0" w:after="0" w:line="240" w:lineRule="auto"/>
              <w:jc w:val="left"/>
              <w:rPr>
                <w:rFonts w:cs="Tahoma"/>
                <w:sz w:val="20"/>
                <w:szCs w:val="20"/>
              </w:rPr>
            </w:pPr>
          </w:p>
        </w:tc>
        <w:tc>
          <w:tcPr>
            <w:tcW w:w="5278" w:type="dxa"/>
            <w:tcBorders>
              <w:top w:val="double" w:sz="4" w:space="0" w:color="auto"/>
              <w:bottom w:val="double" w:sz="4" w:space="0" w:color="auto"/>
            </w:tcBorders>
          </w:tcPr>
          <w:p w14:paraId="4C5C0B29" w14:textId="77777777" w:rsidR="00E60762" w:rsidRPr="007044BB" w:rsidRDefault="00E60762" w:rsidP="00E60762">
            <w:pPr>
              <w:autoSpaceDE w:val="0"/>
              <w:autoSpaceDN w:val="0"/>
              <w:adjustRightInd w:val="0"/>
              <w:spacing w:before="0" w:after="0" w:line="240" w:lineRule="auto"/>
              <w:jc w:val="left"/>
              <w:rPr>
                <w:rFonts w:eastAsia="Calibri" w:cs="Tahoma"/>
                <w:sz w:val="20"/>
                <w:szCs w:val="20"/>
              </w:rPr>
            </w:pPr>
            <w:r w:rsidRPr="007044BB">
              <w:rPr>
                <w:rFonts w:eastAsia="Calibri" w:cs="Tahoma"/>
                <w:sz w:val="20"/>
                <w:szCs w:val="20"/>
              </w:rPr>
              <w:t>Magnitude of the effects is generically assessed as low.</w:t>
            </w:r>
          </w:p>
          <w:p w14:paraId="022501A2" w14:textId="77777777" w:rsidR="00E60762" w:rsidRPr="007044BB" w:rsidRDefault="00E60762" w:rsidP="00E60762">
            <w:pPr>
              <w:autoSpaceDE w:val="0"/>
              <w:autoSpaceDN w:val="0"/>
              <w:adjustRightInd w:val="0"/>
              <w:spacing w:before="0" w:after="0" w:line="240" w:lineRule="auto"/>
              <w:jc w:val="left"/>
              <w:rPr>
                <w:rFonts w:eastAsia="Calibri" w:cs="Tahoma"/>
                <w:sz w:val="20"/>
                <w:szCs w:val="20"/>
              </w:rPr>
            </w:pPr>
            <w:r w:rsidRPr="007044BB">
              <w:rPr>
                <w:rFonts w:eastAsia="Calibri" w:cs="Tahoma"/>
                <w:sz w:val="20"/>
                <w:szCs w:val="20"/>
              </w:rPr>
              <w:t>Key effects are:</w:t>
            </w:r>
          </w:p>
          <w:p w14:paraId="60BC603E" w14:textId="77777777" w:rsidR="00E60762" w:rsidRPr="007044BB" w:rsidRDefault="00E60762" w:rsidP="004219FF">
            <w:pPr>
              <w:numPr>
                <w:ilvl w:val="1"/>
                <w:numId w:val="66"/>
              </w:numPr>
              <w:autoSpaceDE w:val="0"/>
              <w:autoSpaceDN w:val="0"/>
              <w:adjustRightInd w:val="0"/>
              <w:spacing w:before="0" w:after="0" w:line="240" w:lineRule="auto"/>
              <w:ind w:left="209" w:hanging="209"/>
              <w:jc w:val="left"/>
              <w:rPr>
                <w:rFonts w:eastAsia="Calibri" w:cs="Tahoma"/>
                <w:sz w:val="20"/>
                <w:szCs w:val="20"/>
              </w:rPr>
            </w:pPr>
            <w:r w:rsidRPr="007044BB">
              <w:rPr>
                <w:rFonts w:eastAsia="Calibri" w:cs="Tahoma"/>
                <w:sz w:val="20"/>
                <w:szCs w:val="20"/>
              </w:rPr>
              <w:t>Loss and disturbance of soil deposits through extra</w:t>
            </w:r>
            <w:r w:rsidRPr="007044BB">
              <w:rPr>
                <w:rFonts w:eastAsia="Calibri" w:cs="Tahoma"/>
                <w:sz w:val="20"/>
                <w:szCs w:val="20"/>
              </w:rPr>
              <w:t>c</w:t>
            </w:r>
            <w:r w:rsidRPr="007044BB">
              <w:rPr>
                <w:rFonts w:eastAsia="Calibri" w:cs="Tahoma"/>
                <w:sz w:val="20"/>
                <w:szCs w:val="20"/>
              </w:rPr>
              <w:t>tion and removal</w:t>
            </w:r>
          </w:p>
          <w:p w14:paraId="35C513CD" w14:textId="77777777" w:rsidR="00E60762" w:rsidRPr="007044BB" w:rsidRDefault="00E60762" w:rsidP="004219FF">
            <w:pPr>
              <w:numPr>
                <w:ilvl w:val="1"/>
                <w:numId w:val="66"/>
              </w:numPr>
              <w:autoSpaceDE w:val="0"/>
              <w:autoSpaceDN w:val="0"/>
              <w:adjustRightInd w:val="0"/>
              <w:spacing w:before="0" w:after="0" w:line="240" w:lineRule="auto"/>
              <w:ind w:left="209" w:hanging="209"/>
              <w:jc w:val="left"/>
              <w:rPr>
                <w:rFonts w:eastAsia="Calibri" w:cs="Tahoma"/>
                <w:sz w:val="20"/>
                <w:szCs w:val="20"/>
              </w:rPr>
            </w:pPr>
            <w:r w:rsidRPr="007044BB">
              <w:rPr>
                <w:rFonts w:eastAsia="Calibri" w:cs="Tahoma"/>
                <w:sz w:val="20"/>
                <w:szCs w:val="20"/>
              </w:rPr>
              <w:t>Increased erosion through surface cover loss</w:t>
            </w:r>
          </w:p>
          <w:p w14:paraId="41125EBC" w14:textId="649571D1" w:rsidR="00E60762" w:rsidRPr="007044BB" w:rsidRDefault="00E60762" w:rsidP="004219FF">
            <w:pPr>
              <w:numPr>
                <w:ilvl w:val="1"/>
                <w:numId w:val="66"/>
              </w:numPr>
              <w:autoSpaceDE w:val="0"/>
              <w:autoSpaceDN w:val="0"/>
              <w:adjustRightInd w:val="0"/>
              <w:spacing w:before="0" w:after="0" w:line="240" w:lineRule="auto"/>
              <w:ind w:left="209" w:hanging="209"/>
              <w:jc w:val="left"/>
              <w:rPr>
                <w:rFonts w:eastAsia="Calibri" w:cs="Tahoma"/>
                <w:sz w:val="20"/>
                <w:szCs w:val="20"/>
              </w:rPr>
            </w:pPr>
            <w:r w:rsidRPr="007044BB">
              <w:rPr>
                <w:rFonts w:eastAsia="Calibri" w:cs="Tahoma"/>
                <w:sz w:val="20"/>
                <w:szCs w:val="20"/>
              </w:rPr>
              <w:t xml:space="preserve">Temporary compaction of ground through construction works, construction of access tracks and vehicle movements </w:t>
            </w:r>
          </w:p>
        </w:tc>
        <w:tc>
          <w:tcPr>
            <w:tcW w:w="1417" w:type="dxa"/>
            <w:tcBorders>
              <w:top w:val="double" w:sz="4" w:space="0" w:color="auto"/>
              <w:bottom w:val="double" w:sz="4" w:space="0" w:color="auto"/>
              <w:right w:val="double" w:sz="4" w:space="0" w:color="auto"/>
            </w:tcBorders>
          </w:tcPr>
          <w:p w14:paraId="78C935F3" w14:textId="77777777" w:rsidR="00E60762" w:rsidRPr="007044BB" w:rsidRDefault="00E60762" w:rsidP="00335171">
            <w:pPr>
              <w:tabs>
                <w:tab w:val="left" w:pos="317"/>
              </w:tabs>
              <w:autoSpaceDE w:val="0"/>
              <w:autoSpaceDN w:val="0"/>
              <w:adjustRightInd w:val="0"/>
              <w:spacing w:before="0" w:after="0" w:line="240" w:lineRule="auto"/>
              <w:jc w:val="left"/>
              <w:rPr>
                <w:rFonts w:eastAsia="Calibri" w:cs="Tahoma"/>
                <w:sz w:val="20"/>
                <w:szCs w:val="20"/>
              </w:rPr>
            </w:pPr>
            <w:r w:rsidRPr="007044BB">
              <w:rPr>
                <w:rFonts w:eastAsia="Calibri" w:cs="Tahoma"/>
                <w:sz w:val="20"/>
                <w:szCs w:val="20"/>
              </w:rPr>
              <w:t>Minor</w:t>
            </w:r>
          </w:p>
        </w:tc>
      </w:tr>
      <w:tr w:rsidR="00E349FC" w:rsidRPr="007044BB" w14:paraId="16460333" w14:textId="77777777" w:rsidTr="009046FE">
        <w:trPr>
          <w:trHeight w:val="2434"/>
        </w:trPr>
        <w:tc>
          <w:tcPr>
            <w:tcW w:w="2235" w:type="dxa"/>
            <w:tcBorders>
              <w:top w:val="double" w:sz="4" w:space="0" w:color="auto"/>
              <w:left w:val="double" w:sz="4" w:space="0" w:color="auto"/>
              <w:bottom w:val="double" w:sz="4" w:space="0" w:color="auto"/>
            </w:tcBorders>
          </w:tcPr>
          <w:p w14:paraId="474CF0E4" w14:textId="77777777" w:rsidR="00E349FC" w:rsidRPr="007044BB" w:rsidRDefault="00E349FC" w:rsidP="00335171">
            <w:pPr>
              <w:autoSpaceDE w:val="0"/>
              <w:autoSpaceDN w:val="0"/>
              <w:adjustRightInd w:val="0"/>
              <w:spacing w:before="0" w:after="0" w:line="240" w:lineRule="auto"/>
              <w:jc w:val="left"/>
              <w:rPr>
                <w:rFonts w:eastAsia="Calibri" w:cs="Tahoma"/>
                <w:sz w:val="20"/>
                <w:szCs w:val="20"/>
              </w:rPr>
            </w:pPr>
            <w:r w:rsidRPr="007044BB">
              <w:rPr>
                <w:rFonts w:cs="Tahoma"/>
                <w:sz w:val="20"/>
                <w:szCs w:val="20"/>
              </w:rPr>
              <w:t xml:space="preserve">Low to medium (land </w:t>
            </w:r>
            <w:r w:rsidRPr="007044BB">
              <w:rPr>
                <w:rFonts w:eastAsia="Calibri" w:cs="Arial"/>
                <w:sz w:val="20"/>
                <w:szCs w:val="20"/>
              </w:rPr>
              <w:t>/ soils that support ar</w:t>
            </w:r>
            <w:r w:rsidRPr="007044BB">
              <w:rPr>
                <w:rFonts w:eastAsia="Calibri" w:cs="Arial"/>
                <w:sz w:val="20"/>
                <w:szCs w:val="20"/>
              </w:rPr>
              <w:t>a</w:t>
            </w:r>
            <w:r w:rsidRPr="007044BB">
              <w:rPr>
                <w:rFonts w:eastAsia="Calibri" w:cs="Arial"/>
                <w:sz w:val="20"/>
                <w:szCs w:val="20"/>
              </w:rPr>
              <w:t>ble agriculture)</w:t>
            </w:r>
            <w:r w:rsidRPr="007044BB">
              <w:rPr>
                <w:rFonts w:cs="Tahoma"/>
                <w:sz w:val="20"/>
                <w:szCs w:val="20"/>
              </w:rPr>
              <w:t xml:space="preserve"> </w:t>
            </w:r>
          </w:p>
        </w:tc>
        <w:tc>
          <w:tcPr>
            <w:tcW w:w="5278" w:type="dxa"/>
            <w:tcBorders>
              <w:top w:val="double" w:sz="4" w:space="0" w:color="auto"/>
              <w:bottom w:val="double" w:sz="4" w:space="0" w:color="auto"/>
            </w:tcBorders>
          </w:tcPr>
          <w:p w14:paraId="6DC22455" w14:textId="77777777" w:rsidR="00E349FC" w:rsidRPr="007044BB" w:rsidRDefault="00E349FC" w:rsidP="00335171">
            <w:pPr>
              <w:autoSpaceDE w:val="0"/>
              <w:autoSpaceDN w:val="0"/>
              <w:adjustRightInd w:val="0"/>
              <w:spacing w:before="0" w:after="0" w:line="240" w:lineRule="auto"/>
              <w:jc w:val="left"/>
              <w:rPr>
                <w:rFonts w:eastAsia="Calibri" w:cs="Tahoma"/>
                <w:sz w:val="20"/>
                <w:szCs w:val="20"/>
              </w:rPr>
            </w:pPr>
            <w:r w:rsidRPr="007044BB">
              <w:rPr>
                <w:rFonts w:eastAsia="Calibri" w:cs="Tahoma"/>
                <w:sz w:val="20"/>
                <w:szCs w:val="20"/>
              </w:rPr>
              <w:t>Magnitude of the effects is generically assessed as low.</w:t>
            </w:r>
          </w:p>
          <w:p w14:paraId="4BF8B1FC" w14:textId="77777777" w:rsidR="00E349FC" w:rsidRPr="007044BB" w:rsidRDefault="00E349FC" w:rsidP="00335171">
            <w:pPr>
              <w:autoSpaceDE w:val="0"/>
              <w:autoSpaceDN w:val="0"/>
              <w:adjustRightInd w:val="0"/>
              <w:spacing w:before="0" w:after="0" w:line="240" w:lineRule="auto"/>
              <w:jc w:val="left"/>
              <w:rPr>
                <w:rFonts w:eastAsia="Calibri" w:cs="Tahoma"/>
                <w:sz w:val="20"/>
                <w:szCs w:val="20"/>
              </w:rPr>
            </w:pPr>
            <w:r w:rsidRPr="007044BB">
              <w:rPr>
                <w:rFonts w:eastAsia="Calibri" w:cs="Tahoma"/>
                <w:sz w:val="20"/>
                <w:szCs w:val="20"/>
              </w:rPr>
              <w:t>Key effects are:</w:t>
            </w:r>
          </w:p>
          <w:p w14:paraId="1ED0F9F9" w14:textId="77777777" w:rsidR="00E349FC" w:rsidRPr="007044BB" w:rsidRDefault="00E349FC" w:rsidP="004219FF">
            <w:pPr>
              <w:numPr>
                <w:ilvl w:val="1"/>
                <w:numId w:val="66"/>
              </w:numPr>
              <w:autoSpaceDE w:val="0"/>
              <w:autoSpaceDN w:val="0"/>
              <w:adjustRightInd w:val="0"/>
              <w:spacing w:before="0" w:after="0" w:line="240" w:lineRule="auto"/>
              <w:ind w:left="209" w:hanging="209"/>
              <w:jc w:val="left"/>
              <w:rPr>
                <w:rFonts w:eastAsia="Calibri" w:cs="Tahoma"/>
                <w:sz w:val="20"/>
                <w:szCs w:val="20"/>
              </w:rPr>
            </w:pPr>
            <w:r w:rsidRPr="007044BB">
              <w:rPr>
                <w:rFonts w:eastAsia="Calibri" w:cs="Tahoma"/>
                <w:sz w:val="20"/>
                <w:szCs w:val="20"/>
              </w:rPr>
              <w:t xml:space="preserve">Limited loss of agricultural land </w:t>
            </w:r>
          </w:p>
          <w:p w14:paraId="52128EBC" w14:textId="77777777" w:rsidR="00E349FC" w:rsidRPr="007044BB" w:rsidRDefault="00E349FC" w:rsidP="004219FF">
            <w:pPr>
              <w:numPr>
                <w:ilvl w:val="1"/>
                <w:numId w:val="66"/>
              </w:numPr>
              <w:autoSpaceDE w:val="0"/>
              <w:autoSpaceDN w:val="0"/>
              <w:adjustRightInd w:val="0"/>
              <w:spacing w:before="0" w:after="0" w:line="240" w:lineRule="auto"/>
              <w:ind w:left="209" w:hanging="209"/>
              <w:jc w:val="left"/>
              <w:rPr>
                <w:rFonts w:eastAsia="Calibri" w:cs="Tahoma"/>
                <w:sz w:val="20"/>
                <w:szCs w:val="20"/>
              </w:rPr>
            </w:pPr>
            <w:r w:rsidRPr="007044BB">
              <w:rPr>
                <w:rFonts w:eastAsia="Calibri" w:cs="Tahoma"/>
                <w:sz w:val="20"/>
                <w:szCs w:val="20"/>
              </w:rPr>
              <w:t>Disturbance of soil deposits through extraction and removal</w:t>
            </w:r>
          </w:p>
          <w:p w14:paraId="2CFAB4DD" w14:textId="77777777" w:rsidR="00E349FC" w:rsidRPr="007044BB" w:rsidRDefault="00E349FC" w:rsidP="004219FF">
            <w:pPr>
              <w:numPr>
                <w:ilvl w:val="1"/>
                <w:numId w:val="66"/>
              </w:numPr>
              <w:autoSpaceDE w:val="0"/>
              <w:autoSpaceDN w:val="0"/>
              <w:adjustRightInd w:val="0"/>
              <w:spacing w:before="0" w:after="0" w:line="240" w:lineRule="auto"/>
              <w:ind w:left="209" w:hanging="209"/>
              <w:jc w:val="left"/>
              <w:rPr>
                <w:rFonts w:eastAsia="Calibri" w:cs="Tahoma"/>
                <w:sz w:val="20"/>
                <w:szCs w:val="20"/>
              </w:rPr>
            </w:pPr>
            <w:r w:rsidRPr="007044BB">
              <w:rPr>
                <w:rFonts w:eastAsia="Calibri" w:cs="Tahoma"/>
                <w:sz w:val="20"/>
                <w:szCs w:val="20"/>
              </w:rPr>
              <w:t xml:space="preserve">Temporary compaction of ground through construction works, construction of access tracks and vehicle movements </w:t>
            </w:r>
          </w:p>
          <w:p w14:paraId="28F951B6" w14:textId="77777777" w:rsidR="00E349FC" w:rsidRPr="007044BB" w:rsidRDefault="00E349FC" w:rsidP="004219FF">
            <w:pPr>
              <w:numPr>
                <w:ilvl w:val="1"/>
                <w:numId w:val="66"/>
              </w:numPr>
              <w:autoSpaceDE w:val="0"/>
              <w:autoSpaceDN w:val="0"/>
              <w:adjustRightInd w:val="0"/>
              <w:spacing w:before="0" w:after="0" w:line="240" w:lineRule="auto"/>
              <w:ind w:left="209" w:hanging="209"/>
              <w:jc w:val="left"/>
              <w:rPr>
                <w:rFonts w:eastAsia="Calibri" w:cs="Tahoma"/>
                <w:sz w:val="20"/>
                <w:szCs w:val="20"/>
              </w:rPr>
            </w:pPr>
            <w:r w:rsidRPr="007044BB">
              <w:rPr>
                <w:rFonts w:eastAsia="Calibri" w:cs="Tahoma"/>
                <w:sz w:val="20"/>
                <w:szCs w:val="20"/>
              </w:rPr>
              <w:t>Pollution of land due to construction works and transport</w:t>
            </w:r>
          </w:p>
        </w:tc>
        <w:tc>
          <w:tcPr>
            <w:tcW w:w="1417" w:type="dxa"/>
            <w:tcBorders>
              <w:top w:val="double" w:sz="4" w:space="0" w:color="auto"/>
              <w:bottom w:val="double" w:sz="4" w:space="0" w:color="auto"/>
              <w:right w:val="double" w:sz="4" w:space="0" w:color="auto"/>
            </w:tcBorders>
          </w:tcPr>
          <w:p w14:paraId="7FC07B45" w14:textId="77777777" w:rsidR="00E349FC" w:rsidRPr="007044BB" w:rsidRDefault="00E349FC" w:rsidP="00335171">
            <w:pPr>
              <w:tabs>
                <w:tab w:val="left" w:pos="317"/>
              </w:tabs>
              <w:autoSpaceDE w:val="0"/>
              <w:autoSpaceDN w:val="0"/>
              <w:adjustRightInd w:val="0"/>
              <w:spacing w:before="0" w:after="0" w:line="240" w:lineRule="auto"/>
              <w:jc w:val="left"/>
              <w:rPr>
                <w:rFonts w:eastAsia="Calibri" w:cs="Tahoma"/>
                <w:sz w:val="20"/>
                <w:szCs w:val="20"/>
              </w:rPr>
            </w:pPr>
            <w:r w:rsidRPr="007044BB">
              <w:rPr>
                <w:rFonts w:eastAsia="Calibri" w:cs="Tahoma"/>
                <w:sz w:val="20"/>
                <w:szCs w:val="20"/>
              </w:rPr>
              <w:t>Minor</w:t>
            </w:r>
          </w:p>
        </w:tc>
      </w:tr>
    </w:tbl>
    <w:p w14:paraId="565EFD7F" w14:textId="35C05D32" w:rsidR="00E60762" w:rsidRPr="007044BB" w:rsidRDefault="00E60762" w:rsidP="00E60762">
      <w:pPr>
        <w:spacing w:before="0" w:after="60"/>
        <w:rPr>
          <w:rFonts w:eastAsia="Calibri" w:cs="Tahoma"/>
          <w:sz w:val="18"/>
          <w:szCs w:val="18"/>
        </w:rPr>
      </w:pPr>
      <w:bookmarkStart w:id="463" w:name="_Toc65936955"/>
      <w:bookmarkStart w:id="464" w:name="_Toc80181264"/>
      <w:bookmarkStart w:id="465" w:name="_Toc96698930"/>
      <w:bookmarkStart w:id="466" w:name="_Toc65936717"/>
      <w:r w:rsidRPr="007044BB">
        <w:rPr>
          <w:rFonts w:eastAsia="Calibri" w:cs="Tahoma"/>
          <w:sz w:val="18"/>
          <w:szCs w:val="18"/>
          <w:vertAlign w:val="superscript"/>
        </w:rPr>
        <w:t xml:space="preserve">*) </w:t>
      </w:r>
      <w:r w:rsidRPr="007044BB">
        <w:rPr>
          <w:rFonts w:eastAsia="Calibri" w:cs="Tahoma"/>
          <w:sz w:val="18"/>
          <w:szCs w:val="18"/>
        </w:rPr>
        <w:t>For particular sensitive areas within the study area see Section 7.1.2</w:t>
      </w:r>
    </w:p>
    <w:p w14:paraId="16F57C0B" w14:textId="7BD1864F" w:rsidR="00E349FC" w:rsidRPr="007044BB" w:rsidRDefault="00E349FC" w:rsidP="00E349FC">
      <w:pPr>
        <w:spacing w:before="60" w:after="240"/>
        <w:rPr>
          <w:rFonts w:cs="Tahoma"/>
          <w:sz w:val="18"/>
          <w:szCs w:val="20"/>
        </w:rPr>
      </w:pPr>
      <w:bookmarkStart w:id="467" w:name="_Toc113018137"/>
      <w:proofErr w:type="gramStart"/>
      <w:r w:rsidRPr="007044BB">
        <w:rPr>
          <w:rFonts w:cs="Tahoma"/>
          <w:sz w:val="18"/>
          <w:szCs w:val="20"/>
        </w:rPr>
        <w:t xml:space="preserve">Table </w:t>
      </w:r>
      <w:r w:rsidRPr="007044BB">
        <w:rPr>
          <w:rFonts w:cs="Tahoma"/>
          <w:i/>
          <w:sz w:val="18"/>
          <w:szCs w:val="20"/>
        </w:rPr>
        <w:fldChar w:fldCharType="begin"/>
      </w:r>
      <w:r w:rsidRPr="007044BB">
        <w:rPr>
          <w:rFonts w:cs="Tahoma"/>
          <w:sz w:val="18"/>
          <w:szCs w:val="20"/>
        </w:rPr>
        <w:instrText xml:space="preserve"> STYLEREF 1 \s </w:instrText>
      </w:r>
      <w:r w:rsidRPr="007044BB">
        <w:rPr>
          <w:rFonts w:cs="Tahoma"/>
          <w:i/>
          <w:sz w:val="18"/>
          <w:szCs w:val="20"/>
        </w:rPr>
        <w:fldChar w:fldCharType="separate"/>
      </w:r>
      <w:r w:rsidR="009E0B44">
        <w:rPr>
          <w:rFonts w:cs="Tahoma"/>
          <w:noProof/>
          <w:sz w:val="18"/>
          <w:szCs w:val="20"/>
        </w:rPr>
        <w:t>8</w:t>
      </w:r>
      <w:r w:rsidRPr="007044BB">
        <w:rPr>
          <w:rFonts w:cs="Tahoma"/>
          <w:i/>
          <w:sz w:val="18"/>
          <w:szCs w:val="20"/>
        </w:rPr>
        <w:fldChar w:fldCharType="end"/>
      </w:r>
      <w:r w:rsidRPr="007044BB">
        <w:rPr>
          <w:rFonts w:cs="Tahoma"/>
          <w:sz w:val="18"/>
          <w:szCs w:val="20"/>
        </w:rPr>
        <w:t>.</w:t>
      </w:r>
      <w:proofErr w:type="gramEnd"/>
      <w:r w:rsidRPr="007044BB">
        <w:rPr>
          <w:rFonts w:cs="Tahoma"/>
          <w:i/>
          <w:sz w:val="18"/>
          <w:szCs w:val="20"/>
        </w:rPr>
        <w:fldChar w:fldCharType="begin"/>
      </w:r>
      <w:r w:rsidRPr="007044BB">
        <w:rPr>
          <w:rFonts w:cs="Tahoma"/>
          <w:sz w:val="18"/>
          <w:szCs w:val="20"/>
        </w:rPr>
        <w:instrText xml:space="preserve"> SEQ Table \* ARABIC \s 1 </w:instrText>
      </w:r>
      <w:r w:rsidRPr="007044BB">
        <w:rPr>
          <w:rFonts w:cs="Tahoma"/>
          <w:i/>
          <w:sz w:val="18"/>
          <w:szCs w:val="20"/>
        </w:rPr>
        <w:fldChar w:fldCharType="separate"/>
      </w:r>
      <w:r w:rsidR="009E0B44">
        <w:rPr>
          <w:rFonts w:cs="Tahoma"/>
          <w:noProof/>
          <w:sz w:val="18"/>
          <w:szCs w:val="20"/>
        </w:rPr>
        <w:t>23</w:t>
      </w:r>
      <w:r w:rsidRPr="007044BB">
        <w:rPr>
          <w:rFonts w:cs="Tahoma"/>
          <w:i/>
          <w:sz w:val="18"/>
          <w:szCs w:val="20"/>
        </w:rPr>
        <w:fldChar w:fldCharType="end"/>
      </w:r>
      <w:r w:rsidRPr="007044BB">
        <w:rPr>
          <w:rFonts w:cs="Tahoma"/>
          <w:sz w:val="18"/>
          <w:szCs w:val="20"/>
        </w:rPr>
        <w:t>: Significance of impacts on the areas with sensitive soils along the transmission line</w:t>
      </w:r>
      <w:bookmarkEnd w:id="463"/>
      <w:bookmarkEnd w:id="464"/>
      <w:bookmarkEnd w:id="465"/>
      <w:bookmarkEnd w:id="467"/>
    </w:p>
    <w:p w14:paraId="62A47488" w14:textId="77777777" w:rsidR="00E349FC" w:rsidRPr="007044BB" w:rsidRDefault="00E349FC" w:rsidP="00E349FC">
      <w:pPr>
        <w:pStyle w:val="Heading4"/>
        <w:spacing w:line="240" w:lineRule="auto"/>
        <w:ind w:left="1843" w:hanging="1123"/>
        <w:rPr>
          <w:sz w:val="20"/>
        </w:rPr>
      </w:pPr>
      <w:r w:rsidRPr="007044BB">
        <w:rPr>
          <w:sz w:val="20"/>
        </w:rPr>
        <w:t>Location Specific Impacts</w:t>
      </w:r>
      <w:bookmarkEnd w:id="466"/>
    </w:p>
    <w:p w14:paraId="5A176AA2" w14:textId="77777777" w:rsidR="00E349FC" w:rsidRPr="007044BB" w:rsidRDefault="00E349FC" w:rsidP="00E349FC">
      <w:pPr>
        <w:rPr>
          <w:rFonts w:cs="Arial"/>
          <w:sz w:val="20"/>
        </w:rPr>
      </w:pPr>
      <w:r w:rsidRPr="007044BB">
        <w:rPr>
          <w:rFonts w:cs="Arial"/>
          <w:sz w:val="20"/>
        </w:rPr>
        <w:t>The above assessment has been applied taking into account the potential effects at a corridor-level. Due to this, the evaluation of the impact significance implies certain degree of flexibility since the actual impact would be subject to particular site-specific characteristic. Therefore, further site-specific assessment would need to be undertaken during next development phases of the Project and prior to construction commenc</w:t>
      </w:r>
      <w:r w:rsidRPr="007044BB">
        <w:rPr>
          <w:rFonts w:cs="Arial"/>
          <w:sz w:val="20"/>
        </w:rPr>
        <w:t>e</w:t>
      </w:r>
      <w:r w:rsidRPr="007044BB">
        <w:rPr>
          <w:rFonts w:cs="Arial"/>
          <w:sz w:val="20"/>
        </w:rPr>
        <w:t>ment. This may result in a slightly different interpretation of the impact concerned, in which case site-specific mitigation measures along the corridor of the transmission line should be proposed and undertaken to minimize the effect.</w:t>
      </w:r>
    </w:p>
    <w:p w14:paraId="4F62B1E7" w14:textId="77777777" w:rsidR="00E349FC" w:rsidRPr="007044BB" w:rsidRDefault="00E349FC" w:rsidP="00E349FC">
      <w:pPr>
        <w:pStyle w:val="Heading3"/>
        <w:spacing w:line="240" w:lineRule="auto"/>
        <w:ind w:left="993" w:hanging="993"/>
      </w:pPr>
      <w:bookmarkStart w:id="468" w:name="_Toc80181162"/>
      <w:bookmarkStart w:id="469" w:name="_Toc96698829"/>
      <w:bookmarkStart w:id="470" w:name="_Toc112940962"/>
      <w:r w:rsidRPr="007044BB">
        <w:t>Mitigation</w:t>
      </w:r>
      <w:bookmarkEnd w:id="468"/>
      <w:bookmarkEnd w:id="469"/>
      <w:bookmarkEnd w:id="470"/>
    </w:p>
    <w:p w14:paraId="184FB7B9" w14:textId="77777777" w:rsidR="00E349FC" w:rsidRPr="007044BB" w:rsidRDefault="00E349FC" w:rsidP="00E349FC">
      <w:pPr>
        <w:pStyle w:val="Heading4"/>
        <w:spacing w:line="240" w:lineRule="auto"/>
        <w:ind w:left="1843" w:hanging="1123"/>
        <w:rPr>
          <w:sz w:val="20"/>
        </w:rPr>
      </w:pPr>
      <w:r w:rsidRPr="007044BB">
        <w:rPr>
          <w:sz w:val="20"/>
        </w:rPr>
        <w:t>Construction</w:t>
      </w:r>
    </w:p>
    <w:p w14:paraId="4547EEA7" w14:textId="77777777" w:rsidR="00E349FC" w:rsidRPr="007044BB" w:rsidRDefault="00E349FC" w:rsidP="00E349FC">
      <w:pPr>
        <w:rPr>
          <w:rFonts w:cs="Tahoma"/>
          <w:sz w:val="20"/>
          <w:szCs w:val="20"/>
        </w:rPr>
      </w:pPr>
      <w:r w:rsidRPr="007044BB">
        <w:rPr>
          <w:sz w:val="20"/>
        </w:rPr>
        <w:t xml:space="preserve">Project construction impacts on geology and soils would be managed by a number of mitigation actions and measures of good construction practice and would be set in Project’s CESMP. </w:t>
      </w:r>
      <w:r w:rsidRPr="007044BB">
        <w:rPr>
          <w:rFonts w:cs="Tahoma"/>
          <w:sz w:val="20"/>
          <w:szCs w:val="20"/>
        </w:rPr>
        <w:t>These include key measures of good international practice that are typically adopted on construction projects, which are designed to pr</w:t>
      </w:r>
      <w:r w:rsidRPr="007044BB">
        <w:rPr>
          <w:rFonts w:cs="Tahoma"/>
          <w:sz w:val="20"/>
          <w:szCs w:val="20"/>
        </w:rPr>
        <w:t>e</w:t>
      </w:r>
      <w:r w:rsidRPr="007044BB">
        <w:rPr>
          <w:rFonts w:cs="Tahoma"/>
          <w:sz w:val="20"/>
          <w:szCs w:val="20"/>
        </w:rPr>
        <w:t>vent the occurrence of significant impacts, in minimum:</w:t>
      </w:r>
    </w:p>
    <w:p w14:paraId="739B4A37" w14:textId="77777777" w:rsidR="00E349FC" w:rsidRPr="007044BB" w:rsidRDefault="00E349FC" w:rsidP="004219FF">
      <w:pPr>
        <w:pStyle w:val="ListBullet"/>
        <w:numPr>
          <w:ilvl w:val="0"/>
          <w:numId w:val="87"/>
        </w:numPr>
        <w:jc w:val="left"/>
        <w:rPr>
          <w:rFonts w:eastAsia="Calibri"/>
          <w:sz w:val="20"/>
        </w:rPr>
      </w:pPr>
      <w:r w:rsidRPr="007044BB">
        <w:rPr>
          <w:rFonts w:eastAsia="Calibri"/>
          <w:sz w:val="20"/>
        </w:rPr>
        <w:t>Plan the works to minimise excavation and removal of soils. S</w:t>
      </w:r>
      <w:r w:rsidRPr="007044BB">
        <w:rPr>
          <w:sz w:val="20"/>
        </w:rPr>
        <w:t>oil shall be removed from working sites only when absolutely necessary and in accordance with technical guidelines.</w:t>
      </w:r>
    </w:p>
    <w:p w14:paraId="277B201C" w14:textId="77777777" w:rsidR="00E349FC" w:rsidRPr="007044BB" w:rsidRDefault="00E349FC" w:rsidP="004219FF">
      <w:pPr>
        <w:pStyle w:val="ListBullet"/>
        <w:numPr>
          <w:ilvl w:val="0"/>
          <w:numId w:val="87"/>
        </w:numPr>
        <w:jc w:val="left"/>
        <w:rPr>
          <w:rFonts w:eastAsia="Calibri"/>
          <w:sz w:val="20"/>
        </w:rPr>
      </w:pPr>
      <w:r w:rsidRPr="007044BB">
        <w:rPr>
          <w:rFonts w:eastAsia="Calibri"/>
          <w:sz w:val="20"/>
        </w:rPr>
        <w:t xml:space="preserve">Plan the works to maximise re-use of excavated soils from construction for restoration, by </w:t>
      </w:r>
      <w:r w:rsidRPr="007044BB">
        <w:rPr>
          <w:sz w:val="20"/>
        </w:rPr>
        <w:t>soil reinstatement in the shortest timeframe, as the construction works progress.</w:t>
      </w:r>
    </w:p>
    <w:p w14:paraId="398B9CE0" w14:textId="77777777" w:rsidR="00E349FC" w:rsidRPr="007044BB" w:rsidRDefault="00E349FC" w:rsidP="004219FF">
      <w:pPr>
        <w:pStyle w:val="ListBullet"/>
        <w:numPr>
          <w:ilvl w:val="0"/>
          <w:numId w:val="87"/>
        </w:numPr>
        <w:jc w:val="left"/>
        <w:rPr>
          <w:rFonts w:eastAsia="Calibri"/>
          <w:sz w:val="20"/>
        </w:rPr>
      </w:pPr>
      <w:r w:rsidRPr="007044BB">
        <w:rPr>
          <w:sz w:val="20"/>
        </w:rPr>
        <w:t>All soil from temporary or permanent working sites will be removed, segregated and safely stored separately from other excavation material (e.g. spoil).</w:t>
      </w:r>
    </w:p>
    <w:p w14:paraId="3C0E1AE3" w14:textId="77777777" w:rsidR="00E349FC" w:rsidRPr="007044BB" w:rsidRDefault="00E349FC" w:rsidP="004219FF">
      <w:pPr>
        <w:pStyle w:val="ListBullet"/>
        <w:numPr>
          <w:ilvl w:val="0"/>
          <w:numId w:val="87"/>
        </w:numPr>
        <w:jc w:val="left"/>
        <w:rPr>
          <w:rFonts w:eastAsia="Calibri"/>
          <w:sz w:val="20"/>
        </w:rPr>
      </w:pPr>
      <w:r w:rsidRPr="007044BB">
        <w:rPr>
          <w:sz w:val="20"/>
        </w:rPr>
        <w:t xml:space="preserve">Temporarily store and preserve all excavated soil at secure locations with run-off and erosion prevented. Preserving soil is a key component of </w:t>
      </w:r>
      <w:proofErr w:type="gramStart"/>
      <w:r w:rsidRPr="007044BB">
        <w:rPr>
          <w:sz w:val="20"/>
        </w:rPr>
        <w:t>re-vegetating</w:t>
      </w:r>
      <w:proofErr w:type="gramEnd"/>
      <w:r w:rsidRPr="007044BB">
        <w:rPr>
          <w:sz w:val="20"/>
        </w:rPr>
        <w:t xml:space="preserve"> the construction sites and r</w:t>
      </w:r>
      <w:r w:rsidRPr="007044BB">
        <w:rPr>
          <w:sz w:val="20"/>
        </w:rPr>
        <w:t>e</w:t>
      </w:r>
      <w:r w:rsidRPr="007044BB">
        <w:rPr>
          <w:sz w:val="20"/>
        </w:rPr>
        <w:t>storing the ability of soils to protect itself against erosion. All soil stockpiles required for more than 3 months will be covered or seeded. Any soil stockpiles left at end of construction will be removed or spread out.</w:t>
      </w:r>
    </w:p>
    <w:p w14:paraId="042A4452" w14:textId="77777777" w:rsidR="00E349FC" w:rsidRPr="007044BB" w:rsidRDefault="00E349FC" w:rsidP="004219FF">
      <w:pPr>
        <w:pStyle w:val="ListBullet"/>
        <w:numPr>
          <w:ilvl w:val="0"/>
          <w:numId w:val="87"/>
        </w:numPr>
        <w:jc w:val="left"/>
        <w:rPr>
          <w:rFonts w:eastAsia="Calibri"/>
          <w:sz w:val="20"/>
        </w:rPr>
      </w:pPr>
      <w:r w:rsidRPr="007044BB">
        <w:rPr>
          <w:rFonts w:eastAsia="Calibri"/>
          <w:sz w:val="20"/>
        </w:rPr>
        <w:lastRenderedPageBreak/>
        <w:t xml:space="preserve">Wherever possible, limit vehicle movements in off-road areas to reduce soil compaction, and in particular in areas with softer deposits / soils and on steeper slopes, like valley sides. Avoid off-road driving in wet weather; repair all vehicle damage to soils immediately. </w:t>
      </w:r>
    </w:p>
    <w:p w14:paraId="648BA6B3" w14:textId="77777777" w:rsidR="00E349FC" w:rsidRPr="007044BB" w:rsidRDefault="00E349FC" w:rsidP="004219FF">
      <w:pPr>
        <w:pStyle w:val="ListBullet"/>
        <w:numPr>
          <w:ilvl w:val="0"/>
          <w:numId w:val="87"/>
        </w:numPr>
        <w:jc w:val="left"/>
        <w:rPr>
          <w:rFonts w:eastAsia="Calibri"/>
          <w:sz w:val="20"/>
        </w:rPr>
      </w:pPr>
      <w:r w:rsidRPr="007044BB">
        <w:rPr>
          <w:rFonts w:eastAsia="Calibri"/>
          <w:sz w:val="20"/>
        </w:rPr>
        <w:t>Earth cutting and access roads along steeper slopes will be avoided where possible to reduce the impact on slope stability and erosion. Where required, suitable engineering will be unde</w:t>
      </w:r>
      <w:r w:rsidRPr="007044BB">
        <w:rPr>
          <w:rFonts w:eastAsia="Calibri"/>
          <w:sz w:val="20"/>
        </w:rPr>
        <w:t>r</w:t>
      </w:r>
      <w:r w:rsidRPr="007044BB">
        <w:rPr>
          <w:rFonts w:eastAsia="Calibri"/>
          <w:sz w:val="20"/>
        </w:rPr>
        <w:t>taken to ensure the stability of the slope is maintained, including in areas prone to slides.</w:t>
      </w:r>
    </w:p>
    <w:p w14:paraId="5C87019C" w14:textId="77777777" w:rsidR="00E349FC" w:rsidRPr="007044BB" w:rsidRDefault="00E349FC" w:rsidP="004219FF">
      <w:pPr>
        <w:pStyle w:val="ListBullet"/>
        <w:numPr>
          <w:ilvl w:val="0"/>
          <w:numId w:val="87"/>
        </w:numPr>
        <w:jc w:val="left"/>
        <w:rPr>
          <w:rFonts w:eastAsia="Calibri"/>
          <w:sz w:val="20"/>
        </w:rPr>
      </w:pPr>
      <w:r w:rsidRPr="007044BB">
        <w:rPr>
          <w:sz w:val="20"/>
        </w:rPr>
        <w:t>Design drainage ditches to avoid affecting nearby lands.</w:t>
      </w:r>
    </w:p>
    <w:p w14:paraId="42559CAE" w14:textId="77777777" w:rsidR="00E349FC" w:rsidRPr="007044BB" w:rsidRDefault="00E349FC" w:rsidP="004219FF">
      <w:pPr>
        <w:pStyle w:val="ListBullet"/>
        <w:numPr>
          <w:ilvl w:val="0"/>
          <w:numId w:val="87"/>
        </w:numPr>
        <w:jc w:val="left"/>
        <w:rPr>
          <w:rFonts w:eastAsia="Calibri"/>
          <w:sz w:val="20"/>
        </w:rPr>
      </w:pPr>
      <w:r w:rsidRPr="007044BB">
        <w:rPr>
          <w:rFonts w:eastAsia="Calibri"/>
          <w:sz w:val="20"/>
        </w:rPr>
        <w:t xml:space="preserve">Leave no ground with </w:t>
      </w:r>
      <w:proofErr w:type="gramStart"/>
      <w:r w:rsidRPr="007044BB">
        <w:rPr>
          <w:rFonts w:eastAsia="Calibri"/>
          <w:sz w:val="20"/>
        </w:rPr>
        <w:t>no</w:t>
      </w:r>
      <w:proofErr w:type="gramEnd"/>
      <w:r w:rsidRPr="007044BB">
        <w:rPr>
          <w:rFonts w:eastAsia="Calibri"/>
          <w:sz w:val="20"/>
        </w:rPr>
        <w:t xml:space="preserve"> vegetative cover unless the surrounding area does not support veg</w:t>
      </w:r>
      <w:r w:rsidRPr="007044BB">
        <w:rPr>
          <w:rFonts w:eastAsia="Calibri"/>
          <w:sz w:val="20"/>
        </w:rPr>
        <w:t>e</w:t>
      </w:r>
      <w:r w:rsidRPr="007044BB">
        <w:rPr>
          <w:rFonts w:eastAsia="Calibri"/>
          <w:sz w:val="20"/>
        </w:rPr>
        <w:t xml:space="preserve">tation. As soon as construction is complete in any area, re-grade the land surface as needed to restore natural drainages and contours, and establish vegetation cover with native species - seeds or young plants - and monitor growth. </w:t>
      </w:r>
    </w:p>
    <w:p w14:paraId="6968A556" w14:textId="77777777" w:rsidR="00E349FC" w:rsidRPr="007044BB" w:rsidRDefault="00E349FC" w:rsidP="004219FF">
      <w:pPr>
        <w:pStyle w:val="ListBullet"/>
        <w:numPr>
          <w:ilvl w:val="0"/>
          <w:numId w:val="87"/>
        </w:numPr>
        <w:jc w:val="left"/>
        <w:rPr>
          <w:rFonts w:eastAsia="Calibri"/>
          <w:sz w:val="20"/>
        </w:rPr>
      </w:pPr>
      <w:r w:rsidRPr="007044BB">
        <w:rPr>
          <w:sz w:val="20"/>
        </w:rPr>
        <w:t>Cleared areas and slopes modified during construction should be replanted with suitable native species to reduce erosion and reduce stability problems; it should be undertaken as early as possible in the construction process, before erosion becomes too advanced.</w:t>
      </w:r>
    </w:p>
    <w:p w14:paraId="6E9BC42F" w14:textId="77777777" w:rsidR="00E349FC" w:rsidRPr="007044BB" w:rsidRDefault="00E349FC" w:rsidP="004219FF">
      <w:pPr>
        <w:pStyle w:val="ListBullet"/>
        <w:numPr>
          <w:ilvl w:val="0"/>
          <w:numId w:val="87"/>
        </w:numPr>
        <w:jc w:val="left"/>
        <w:rPr>
          <w:rFonts w:eastAsia="Calibri"/>
          <w:sz w:val="20"/>
        </w:rPr>
      </w:pPr>
      <w:r w:rsidRPr="007044BB">
        <w:rPr>
          <w:sz w:val="20"/>
        </w:rPr>
        <w:t>Plan the works and optimise the management of space to ensure that all cleared surfaces and areas exposed to soil erosion are minimised.</w:t>
      </w:r>
    </w:p>
    <w:p w14:paraId="68C22726" w14:textId="77777777" w:rsidR="00E349FC" w:rsidRPr="007044BB" w:rsidRDefault="00E349FC" w:rsidP="004219FF">
      <w:pPr>
        <w:pStyle w:val="ListBullet"/>
        <w:numPr>
          <w:ilvl w:val="0"/>
          <w:numId w:val="87"/>
        </w:numPr>
        <w:jc w:val="left"/>
        <w:rPr>
          <w:rFonts w:eastAsia="Calibri"/>
          <w:sz w:val="20"/>
        </w:rPr>
      </w:pPr>
      <w:r w:rsidRPr="007044BB">
        <w:rPr>
          <w:sz w:val="20"/>
        </w:rPr>
        <w:t xml:space="preserve">Where necessary (e.g. on steep slopes and </w:t>
      </w:r>
      <w:r w:rsidRPr="007044BB">
        <w:rPr>
          <w:rFonts w:eastAsia="Calibri"/>
          <w:sz w:val="20"/>
        </w:rPr>
        <w:t>in erosion prone areas)</w:t>
      </w:r>
      <w:r w:rsidRPr="007044BB">
        <w:rPr>
          <w:sz w:val="20"/>
        </w:rPr>
        <w:t>, install and maintain control measures (e.g. erosion matting, run-off and sedimentation control) to provide an immediate / temporary protection for exposed soil against erosion, until sufficient natural vegetation cover has been established.</w:t>
      </w:r>
    </w:p>
    <w:p w14:paraId="7B64C22E" w14:textId="77777777" w:rsidR="00E349FC" w:rsidRPr="007044BB" w:rsidRDefault="00E349FC" w:rsidP="004219FF">
      <w:pPr>
        <w:pStyle w:val="ListBullet"/>
        <w:numPr>
          <w:ilvl w:val="0"/>
          <w:numId w:val="87"/>
        </w:numPr>
        <w:jc w:val="left"/>
        <w:rPr>
          <w:sz w:val="20"/>
        </w:rPr>
      </w:pPr>
      <w:r w:rsidRPr="007044BB">
        <w:rPr>
          <w:sz w:val="20"/>
        </w:rPr>
        <w:t>Where necessary, install sediment control measures to slow the flow of water and control sed</w:t>
      </w:r>
      <w:r w:rsidRPr="007044BB">
        <w:rPr>
          <w:sz w:val="20"/>
        </w:rPr>
        <w:t>i</w:t>
      </w:r>
      <w:r w:rsidRPr="007044BB">
        <w:rPr>
          <w:sz w:val="20"/>
        </w:rPr>
        <w:t>ment transport during works on access roads, construction compounds and tower foundation and any other construction works where required.</w:t>
      </w:r>
    </w:p>
    <w:p w14:paraId="39300DE2" w14:textId="1A08FA03" w:rsidR="00734E1F" w:rsidRPr="007044BB" w:rsidRDefault="00734E1F" w:rsidP="004219FF">
      <w:pPr>
        <w:pStyle w:val="ListBullet"/>
        <w:numPr>
          <w:ilvl w:val="0"/>
          <w:numId w:val="87"/>
        </w:numPr>
        <w:jc w:val="left"/>
        <w:rPr>
          <w:sz w:val="20"/>
        </w:rPr>
      </w:pPr>
      <w:r w:rsidRPr="007044BB">
        <w:rPr>
          <w:sz w:val="20"/>
          <w:szCs w:val="20"/>
        </w:rPr>
        <w:t xml:space="preserve">Prepare and implement Site Reinstatement Plan </w:t>
      </w:r>
      <w:r w:rsidRPr="007044BB">
        <w:rPr>
          <w:rFonts w:cs="Tahoma"/>
          <w:sz w:val="20"/>
          <w:szCs w:val="20"/>
        </w:rPr>
        <w:t>for the reinstatement of temporary construction working sites. The plan shall describe the restoration works to ensure sustainable rehabilitation of the temporary disturbed area, providing the methods and activity schedule as the constru</w:t>
      </w:r>
      <w:r w:rsidRPr="007044BB">
        <w:rPr>
          <w:rFonts w:cs="Tahoma"/>
          <w:sz w:val="20"/>
          <w:szCs w:val="20"/>
        </w:rPr>
        <w:t>c</w:t>
      </w:r>
      <w:r w:rsidRPr="007044BB">
        <w:rPr>
          <w:rFonts w:cs="Tahoma"/>
          <w:sz w:val="20"/>
          <w:szCs w:val="20"/>
        </w:rPr>
        <w:t>tion works progress.</w:t>
      </w:r>
    </w:p>
    <w:p w14:paraId="637A55B2" w14:textId="77777777" w:rsidR="00E349FC" w:rsidRPr="007044BB" w:rsidRDefault="00E349FC" w:rsidP="00E349FC">
      <w:pPr>
        <w:pStyle w:val="ListBullet"/>
        <w:numPr>
          <w:ilvl w:val="0"/>
          <w:numId w:val="0"/>
        </w:numPr>
        <w:spacing w:before="120" w:after="120"/>
        <w:rPr>
          <w:sz w:val="20"/>
        </w:rPr>
      </w:pPr>
      <w:r w:rsidRPr="007044BB">
        <w:rPr>
          <w:rFonts w:eastAsia="Calibri"/>
          <w:sz w:val="20"/>
        </w:rPr>
        <w:t xml:space="preserve">In addition, </w:t>
      </w:r>
      <w:r w:rsidRPr="007044BB">
        <w:rPr>
          <w:sz w:val="20"/>
        </w:rPr>
        <w:t>measures to control the risk of accidental spills and leaks of hazardous substances thus preven</w:t>
      </w:r>
      <w:r w:rsidRPr="007044BB">
        <w:rPr>
          <w:sz w:val="20"/>
        </w:rPr>
        <w:t>t</w:t>
      </w:r>
      <w:r w:rsidRPr="007044BB">
        <w:rPr>
          <w:sz w:val="20"/>
        </w:rPr>
        <w:t xml:space="preserve">ing the pollution of land by construction activities will be designed and implemented. These will incorporate </w:t>
      </w:r>
      <w:r w:rsidRPr="007044BB">
        <w:rPr>
          <w:i/>
          <w:sz w:val="20"/>
        </w:rPr>
        <w:t>inter alia</w:t>
      </w:r>
      <w:r w:rsidRPr="007044BB">
        <w:rPr>
          <w:sz w:val="20"/>
        </w:rPr>
        <w:t xml:space="preserve"> the following measures:</w:t>
      </w:r>
    </w:p>
    <w:p w14:paraId="67367896" w14:textId="77777777" w:rsidR="00E349FC" w:rsidRPr="007044BB" w:rsidRDefault="00E349FC" w:rsidP="004219FF">
      <w:pPr>
        <w:pStyle w:val="ListBullet"/>
        <w:numPr>
          <w:ilvl w:val="0"/>
          <w:numId w:val="87"/>
        </w:numPr>
        <w:jc w:val="left"/>
        <w:rPr>
          <w:sz w:val="20"/>
        </w:rPr>
      </w:pPr>
      <w:r w:rsidRPr="007044BB">
        <w:rPr>
          <w:sz w:val="20"/>
        </w:rPr>
        <w:t>Provision of facilities and equipment for the storage and handling of hazardous substances based on GIP standards.</w:t>
      </w:r>
    </w:p>
    <w:p w14:paraId="2FBCF40D" w14:textId="77777777" w:rsidR="00E349FC" w:rsidRPr="007044BB" w:rsidRDefault="00E349FC" w:rsidP="004219FF">
      <w:pPr>
        <w:pStyle w:val="ListBullet"/>
        <w:numPr>
          <w:ilvl w:val="0"/>
          <w:numId w:val="87"/>
        </w:numPr>
        <w:jc w:val="left"/>
        <w:rPr>
          <w:sz w:val="20"/>
        </w:rPr>
      </w:pPr>
      <w:r w:rsidRPr="007044BB">
        <w:rPr>
          <w:sz w:val="20"/>
        </w:rPr>
        <w:t>Hazardous substance storage and handling areas are to be impervious and protected from rain and equipped with bunding.</w:t>
      </w:r>
    </w:p>
    <w:p w14:paraId="5A8F3AAF" w14:textId="625B386E" w:rsidR="00CA750F" w:rsidRPr="007044BB" w:rsidRDefault="00CA750F" w:rsidP="004219FF">
      <w:pPr>
        <w:pStyle w:val="ListBullet"/>
        <w:numPr>
          <w:ilvl w:val="0"/>
          <w:numId w:val="87"/>
        </w:numPr>
        <w:jc w:val="left"/>
        <w:rPr>
          <w:sz w:val="20"/>
        </w:rPr>
      </w:pPr>
      <w:r w:rsidRPr="007044BB">
        <w:rPr>
          <w:sz w:val="20"/>
        </w:rPr>
        <w:t>Hazardous substance storage and handling areas are to be with restricted access to prevent unauthorised access of third parties.</w:t>
      </w:r>
    </w:p>
    <w:p w14:paraId="7EEB5D3A" w14:textId="77777777" w:rsidR="00E349FC" w:rsidRPr="007044BB" w:rsidRDefault="00E349FC" w:rsidP="004219FF">
      <w:pPr>
        <w:pStyle w:val="ListBullet"/>
        <w:numPr>
          <w:ilvl w:val="0"/>
          <w:numId w:val="87"/>
        </w:numPr>
        <w:jc w:val="left"/>
        <w:rPr>
          <w:sz w:val="20"/>
        </w:rPr>
      </w:pPr>
      <w:r w:rsidRPr="007044BB">
        <w:rPr>
          <w:sz w:val="20"/>
        </w:rPr>
        <w:t>Spill clean-up equipment is to be available on construction sites.</w:t>
      </w:r>
    </w:p>
    <w:p w14:paraId="2664775A" w14:textId="77777777" w:rsidR="00E349FC" w:rsidRPr="007044BB" w:rsidRDefault="00E349FC" w:rsidP="004219FF">
      <w:pPr>
        <w:pStyle w:val="ListBullet"/>
        <w:numPr>
          <w:ilvl w:val="0"/>
          <w:numId w:val="87"/>
        </w:numPr>
        <w:jc w:val="left"/>
        <w:rPr>
          <w:sz w:val="20"/>
        </w:rPr>
      </w:pPr>
      <w:r w:rsidRPr="007044BB">
        <w:rPr>
          <w:sz w:val="20"/>
        </w:rPr>
        <w:t>Spill response and clean-up plans are to be prepared.</w:t>
      </w:r>
    </w:p>
    <w:p w14:paraId="77438624" w14:textId="77777777" w:rsidR="00E349FC" w:rsidRPr="007044BB" w:rsidRDefault="00E349FC" w:rsidP="004219FF">
      <w:pPr>
        <w:pStyle w:val="ListBullet"/>
        <w:numPr>
          <w:ilvl w:val="0"/>
          <w:numId w:val="87"/>
        </w:numPr>
        <w:jc w:val="left"/>
        <w:rPr>
          <w:sz w:val="20"/>
        </w:rPr>
      </w:pPr>
      <w:r w:rsidRPr="007044BB">
        <w:rPr>
          <w:sz w:val="20"/>
        </w:rPr>
        <w:t>Contaminated soils are to be managed as hazardous waste in an authorised waste management facility.</w:t>
      </w:r>
    </w:p>
    <w:p w14:paraId="143ACA5A" w14:textId="57E45DEE" w:rsidR="00CC2587" w:rsidRPr="007044BB" w:rsidRDefault="00CC2587" w:rsidP="004219FF">
      <w:pPr>
        <w:pStyle w:val="ListBullet"/>
        <w:numPr>
          <w:ilvl w:val="0"/>
          <w:numId w:val="87"/>
        </w:numPr>
        <w:jc w:val="left"/>
        <w:rPr>
          <w:sz w:val="20"/>
        </w:rPr>
      </w:pPr>
      <w:r w:rsidRPr="007044BB">
        <w:rPr>
          <w:sz w:val="20"/>
        </w:rPr>
        <w:t>Rehabilitation of the area affected by accidental spill.</w:t>
      </w:r>
    </w:p>
    <w:p w14:paraId="747E1A19" w14:textId="77777777" w:rsidR="00E349FC" w:rsidRPr="007044BB" w:rsidRDefault="00E349FC" w:rsidP="00E349FC">
      <w:pPr>
        <w:pStyle w:val="ListBullet"/>
        <w:numPr>
          <w:ilvl w:val="0"/>
          <w:numId w:val="0"/>
        </w:numPr>
        <w:spacing w:before="120" w:after="120"/>
        <w:rPr>
          <w:sz w:val="20"/>
        </w:rPr>
      </w:pPr>
      <w:r w:rsidRPr="007044BB">
        <w:rPr>
          <w:sz w:val="20"/>
        </w:rPr>
        <w:t>It is considered that the use of GIP will ensure that no significant impacts to land would occur due to the construction of the Project.</w:t>
      </w:r>
    </w:p>
    <w:p w14:paraId="24BC1710" w14:textId="77777777" w:rsidR="00E349FC" w:rsidRPr="007044BB" w:rsidRDefault="00E349FC" w:rsidP="00E349FC">
      <w:pPr>
        <w:pStyle w:val="Heading4"/>
        <w:ind w:hanging="1091"/>
        <w:rPr>
          <w:sz w:val="20"/>
        </w:rPr>
      </w:pPr>
      <w:r w:rsidRPr="007044BB">
        <w:rPr>
          <w:sz w:val="20"/>
        </w:rPr>
        <w:lastRenderedPageBreak/>
        <w:t>Operation</w:t>
      </w:r>
    </w:p>
    <w:p w14:paraId="5ECD7C87" w14:textId="77777777" w:rsidR="00E349FC" w:rsidRPr="007044BB" w:rsidRDefault="00E349FC" w:rsidP="00E349FC">
      <w:pPr>
        <w:autoSpaceDE w:val="0"/>
        <w:autoSpaceDN w:val="0"/>
        <w:adjustRightInd w:val="0"/>
        <w:rPr>
          <w:rFonts w:cs="Tahoma"/>
          <w:sz w:val="20"/>
          <w:lang w:eastAsia="en-US"/>
        </w:rPr>
      </w:pPr>
      <w:r w:rsidRPr="007044BB">
        <w:rPr>
          <w:rFonts w:cs="Tahoma"/>
          <w:sz w:val="20"/>
          <w:lang w:eastAsia="en-US"/>
        </w:rPr>
        <w:t xml:space="preserve">To eliminate or mitigate the potential operational risks to geological resources, good operational and maintenance practice measures would be employed including </w:t>
      </w:r>
      <w:r w:rsidRPr="007044BB">
        <w:rPr>
          <w:sz w:val="20"/>
        </w:rPr>
        <w:t>preparation and implementation of spill r</w:t>
      </w:r>
      <w:r w:rsidRPr="007044BB">
        <w:rPr>
          <w:sz w:val="20"/>
        </w:rPr>
        <w:t>e</w:t>
      </w:r>
      <w:r w:rsidRPr="007044BB">
        <w:rPr>
          <w:sz w:val="20"/>
        </w:rPr>
        <w:t>sponse and clean-up plans.</w:t>
      </w:r>
    </w:p>
    <w:p w14:paraId="0B76FCF4" w14:textId="77777777" w:rsidR="00E349FC" w:rsidRPr="007044BB" w:rsidRDefault="00E349FC" w:rsidP="00E349FC">
      <w:pPr>
        <w:pStyle w:val="Heading3"/>
        <w:spacing w:line="240" w:lineRule="auto"/>
        <w:ind w:left="993" w:hanging="993"/>
      </w:pPr>
      <w:bookmarkStart w:id="471" w:name="_Toc80181163"/>
      <w:bookmarkStart w:id="472" w:name="_Toc96698830"/>
      <w:bookmarkStart w:id="473" w:name="_Toc112940963"/>
      <w:r w:rsidRPr="007044BB">
        <w:t>Residual Impacts</w:t>
      </w:r>
      <w:bookmarkEnd w:id="471"/>
      <w:bookmarkEnd w:id="472"/>
      <w:bookmarkEnd w:id="473"/>
    </w:p>
    <w:p w14:paraId="6ED2C759" w14:textId="77777777" w:rsidR="00E349FC" w:rsidRPr="007044BB" w:rsidRDefault="00E349FC" w:rsidP="00E349FC">
      <w:pPr>
        <w:autoSpaceDE w:val="0"/>
        <w:autoSpaceDN w:val="0"/>
        <w:adjustRightInd w:val="0"/>
        <w:rPr>
          <w:rFonts w:cs="Tahoma"/>
          <w:sz w:val="20"/>
          <w:szCs w:val="20"/>
          <w:lang w:eastAsia="en-US"/>
        </w:rPr>
      </w:pPr>
      <w:r w:rsidRPr="007044BB">
        <w:rPr>
          <w:rFonts w:cs="Tahoma"/>
          <w:sz w:val="20"/>
          <w:szCs w:val="20"/>
          <w:lang w:eastAsia="en-US"/>
        </w:rPr>
        <w:t>Provided that the mitigation measures are incorporated in the further Project design and implemented throughout the construction and operational phases of the Project, no likely significant residual effects to geology and soils from the Project are anticipated.</w:t>
      </w:r>
    </w:p>
    <w:p w14:paraId="04D3A716" w14:textId="4B6B5F65" w:rsidR="003B46E3" w:rsidRPr="007044BB" w:rsidRDefault="003B46E3" w:rsidP="003B46E3">
      <w:pPr>
        <w:pStyle w:val="Heading2"/>
        <w:spacing w:before="480" w:after="240"/>
        <w:ind w:left="576" w:hanging="576"/>
        <w:rPr>
          <w:rFonts w:cs="Arial"/>
          <w:szCs w:val="28"/>
        </w:rPr>
      </w:pPr>
      <w:bookmarkStart w:id="474" w:name="_Toc112940964"/>
      <w:r w:rsidRPr="007044BB">
        <w:rPr>
          <w:rFonts w:cs="Arial"/>
          <w:szCs w:val="28"/>
        </w:rPr>
        <w:t>Water Environment</w:t>
      </w:r>
      <w:bookmarkEnd w:id="426"/>
      <w:bookmarkEnd w:id="474"/>
    </w:p>
    <w:p w14:paraId="46BDB0C3" w14:textId="77777777" w:rsidR="003B46E3" w:rsidRPr="007044BB" w:rsidRDefault="003B46E3" w:rsidP="003B46E3">
      <w:pPr>
        <w:pStyle w:val="Heading3"/>
        <w:spacing w:line="240" w:lineRule="auto"/>
        <w:ind w:left="993" w:hanging="993"/>
      </w:pPr>
      <w:bookmarkStart w:id="475" w:name="_Toc80181165"/>
      <w:bookmarkStart w:id="476" w:name="_Toc112940965"/>
      <w:r w:rsidRPr="007044BB">
        <w:t>Assessment Methodology</w:t>
      </w:r>
      <w:bookmarkEnd w:id="475"/>
      <w:bookmarkEnd w:id="476"/>
    </w:p>
    <w:p w14:paraId="76330466" w14:textId="77777777" w:rsidR="003B46E3" w:rsidRPr="007044BB" w:rsidRDefault="003B46E3" w:rsidP="003B46E3">
      <w:pPr>
        <w:autoSpaceDE w:val="0"/>
        <w:autoSpaceDN w:val="0"/>
        <w:adjustRightInd w:val="0"/>
        <w:rPr>
          <w:rFonts w:cs="Tahoma"/>
          <w:sz w:val="20"/>
          <w:szCs w:val="20"/>
        </w:rPr>
      </w:pPr>
      <w:r w:rsidRPr="007044BB">
        <w:rPr>
          <w:rFonts w:cs="Tahoma"/>
          <w:sz w:val="20"/>
          <w:szCs w:val="20"/>
        </w:rPr>
        <w:t xml:space="preserve">A typical methodology was used to assess the impacts on the hydrological recourses from the Project at catchment-wide level and is presented below. This methodology has been commonly used in similar types of projects as this transmission line development project and has been applied </w:t>
      </w:r>
      <w:r w:rsidRPr="007044BB">
        <w:rPr>
          <w:rFonts w:cs="Tahoma"/>
          <w:sz w:val="20"/>
          <w:szCs w:val="20"/>
          <w:lang w:eastAsia="en-US"/>
        </w:rPr>
        <w:t>with a degree of flexibility since the evaluation of effects would always be subject to particular site-specific characteristics which need to be taken into account. Therefore, in a case where the catchment-wide assessment predicts a potential for si</w:t>
      </w:r>
      <w:r w:rsidRPr="007044BB">
        <w:rPr>
          <w:rFonts w:cs="Tahoma"/>
          <w:sz w:val="20"/>
          <w:szCs w:val="20"/>
          <w:lang w:eastAsia="en-US"/>
        </w:rPr>
        <w:t>g</w:t>
      </w:r>
      <w:r w:rsidRPr="007044BB">
        <w:rPr>
          <w:rFonts w:cs="Tahoma"/>
          <w:sz w:val="20"/>
          <w:szCs w:val="20"/>
          <w:lang w:eastAsia="en-US"/>
        </w:rPr>
        <w:t>nificant impact (presented as of moderate or higher significance), further impact assessment prior to co</w:t>
      </w:r>
      <w:r w:rsidRPr="007044BB">
        <w:rPr>
          <w:rFonts w:cs="Tahoma"/>
          <w:sz w:val="20"/>
          <w:szCs w:val="20"/>
          <w:lang w:eastAsia="en-US"/>
        </w:rPr>
        <w:t>n</w:t>
      </w:r>
      <w:r w:rsidRPr="007044BB">
        <w:rPr>
          <w:rFonts w:cs="Tahoma"/>
          <w:sz w:val="20"/>
          <w:szCs w:val="20"/>
          <w:lang w:eastAsia="en-US"/>
        </w:rPr>
        <w:t>struction commencement would be required to take into consideration site-specific aspects.</w:t>
      </w:r>
    </w:p>
    <w:p w14:paraId="1E3CBBE9" w14:textId="77777777" w:rsidR="003B46E3" w:rsidRPr="007044BB" w:rsidRDefault="003B46E3" w:rsidP="003B46E3">
      <w:pPr>
        <w:pStyle w:val="Heading4"/>
        <w:ind w:left="1843" w:hanging="1134"/>
        <w:rPr>
          <w:sz w:val="20"/>
        </w:rPr>
      </w:pPr>
      <w:bookmarkStart w:id="477" w:name="_Toc65936720"/>
      <w:r w:rsidRPr="007044BB">
        <w:rPr>
          <w:sz w:val="20"/>
        </w:rPr>
        <w:t>Sensitivity of Catchment Areas</w:t>
      </w:r>
      <w:bookmarkEnd w:id="477"/>
    </w:p>
    <w:p w14:paraId="1B01A10E" w14:textId="77777777" w:rsidR="003B46E3" w:rsidRPr="007044BB" w:rsidRDefault="003B46E3" w:rsidP="003B46E3">
      <w:pPr>
        <w:autoSpaceDE w:val="0"/>
        <w:autoSpaceDN w:val="0"/>
        <w:adjustRightInd w:val="0"/>
        <w:rPr>
          <w:rFonts w:cs="Tahoma"/>
          <w:sz w:val="20"/>
          <w:szCs w:val="20"/>
        </w:rPr>
      </w:pPr>
      <w:r w:rsidRPr="007044BB">
        <w:rPr>
          <w:rFonts w:cs="Tahoma"/>
          <w:sz w:val="20"/>
          <w:szCs w:val="20"/>
        </w:rPr>
        <w:t>In general terms, the criteria for measuring the sensitivity of a catchment area are based approximately on a number of factors including international and national designations, water quality information, site visits and professional judgment. These criteria have been used to guide the analysis of the sensitivity of the water features within the study area, along the route of the transmission line. These criteria are listed in the Table below.</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404"/>
      </w:tblGrid>
      <w:tr w:rsidR="003B46E3" w:rsidRPr="007044BB" w14:paraId="454D8B24" w14:textId="77777777" w:rsidTr="003B46E3">
        <w:tc>
          <w:tcPr>
            <w:tcW w:w="2235" w:type="dxa"/>
            <w:tcBorders>
              <w:top w:val="double" w:sz="4" w:space="0" w:color="auto"/>
              <w:left w:val="double" w:sz="4" w:space="0" w:color="auto"/>
              <w:bottom w:val="double" w:sz="4" w:space="0" w:color="auto"/>
              <w:right w:val="double" w:sz="4" w:space="0" w:color="auto"/>
            </w:tcBorders>
            <w:shd w:val="clear" w:color="auto" w:fill="D9E2F3" w:themeFill="accent1" w:themeFillTint="33"/>
          </w:tcPr>
          <w:p w14:paraId="288C4D89" w14:textId="77777777" w:rsidR="003B46E3" w:rsidRPr="007044BB" w:rsidRDefault="003B46E3" w:rsidP="003B46E3">
            <w:pPr>
              <w:autoSpaceDE w:val="0"/>
              <w:autoSpaceDN w:val="0"/>
              <w:adjustRightInd w:val="0"/>
              <w:spacing w:before="0" w:after="0" w:line="240" w:lineRule="auto"/>
              <w:rPr>
                <w:rFonts w:eastAsia="Calibri" w:cs="Arial"/>
                <w:sz w:val="20"/>
                <w:szCs w:val="20"/>
              </w:rPr>
            </w:pPr>
            <w:r w:rsidRPr="007044BB">
              <w:rPr>
                <w:rFonts w:eastAsia="Calibri" w:cs="Arial"/>
                <w:sz w:val="20"/>
                <w:szCs w:val="20"/>
              </w:rPr>
              <w:t xml:space="preserve">Sensitivity </w:t>
            </w:r>
          </w:p>
        </w:tc>
        <w:tc>
          <w:tcPr>
            <w:tcW w:w="7404" w:type="dxa"/>
            <w:tcBorders>
              <w:top w:val="double" w:sz="4" w:space="0" w:color="auto"/>
              <w:left w:val="double" w:sz="4" w:space="0" w:color="auto"/>
              <w:bottom w:val="double" w:sz="4" w:space="0" w:color="auto"/>
              <w:right w:val="double" w:sz="4" w:space="0" w:color="auto"/>
            </w:tcBorders>
            <w:shd w:val="clear" w:color="auto" w:fill="D9E2F3" w:themeFill="accent1" w:themeFillTint="33"/>
          </w:tcPr>
          <w:p w14:paraId="29874422" w14:textId="77777777" w:rsidR="003B46E3" w:rsidRPr="007044BB" w:rsidRDefault="003B46E3" w:rsidP="003B46E3">
            <w:pPr>
              <w:autoSpaceDE w:val="0"/>
              <w:autoSpaceDN w:val="0"/>
              <w:adjustRightInd w:val="0"/>
              <w:spacing w:before="0" w:after="0" w:line="240" w:lineRule="auto"/>
              <w:rPr>
                <w:rFonts w:eastAsia="Calibri" w:cs="Arial"/>
                <w:sz w:val="20"/>
                <w:szCs w:val="20"/>
              </w:rPr>
            </w:pPr>
            <w:r w:rsidRPr="007044BB">
              <w:rPr>
                <w:rFonts w:eastAsia="Calibri" w:cs="Arial"/>
                <w:sz w:val="20"/>
                <w:szCs w:val="20"/>
              </w:rPr>
              <w:t>Criteria</w:t>
            </w:r>
          </w:p>
        </w:tc>
      </w:tr>
      <w:tr w:rsidR="003B46E3" w:rsidRPr="007044BB" w14:paraId="5A647324" w14:textId="77777777" w:rsidTr="003B46E3">
        <w:trPr>
          <w:trHeight w:val="1030"/>
        </w:trPr>
        <w:tc>
          <w:tcPr>
            <w:tcW w:w="2235" w:type="dxa"/>
            <w:tcBorders>
              <w:top w:val="double" w:sz="4" w:space="0" w:color="auto"/>
              <w:left w:val="double" w:sz="4" w:space="0" w:color="auto"/>
            </w:tcBorders>
          </w:tcPr>
          <w:p w14:paraId="4ADFC629" w14:textId="77777777" w:rsidR="003B46E3" w:rsidRPr="007044BB" w:rsidRDefault="003B46E3" w:rsidP="003B46E3">
            <w:pPr>
              <w:autoSpaceDE w:val="0"/>
              <w:autoSpaceDN w:val="0"/>
              <w:adjustRightInd w:val="0"/>
              <w:spacing w:before="0" w:after="0" w:line="240" w:lineRule="auto"/>
              <w:rPr>
                <w:rFonts w:eastAsia="Calibri" w:cs="Arial"/>
                <w:sz w:val="20"/>
                <w:szCs w:val="20"/>
              </w:rPr>
            </w:pPr>
            <w:r w:rsidRPr="007044BB">
              <w:rPr>
                <w:rFonts w:eastAsia="Calibri" w:cs="Arial"/>
                <w:sz w:val="20"/>
                <w:szCs w:val="20"/>
              </w:rPr>
              <w:t>Very high sensitivity</w:t>
            </w:r>
          </w:p>
        </w:tc>
        <w:tc>
          <w:tcPr>
            <w:tcW w:w="7404" w:type="dxa"/>
            <w:tcBorders>
              <w:top w:val="double" w:sz="4" w:space="0" w:color="auto"/>
              <w:right w:val="double" w:sz="4" w:space="0" w:color="auto"/>
            </w:tcBorders>
          </w:tcPr>
          <w:p w14:paraId="05C1E3D2" w14:textId="77777777" w:rsidR="003B46E3" w:rsidRPr="007044BB" w:rsidRDefault="003B46E3" w:rsidP="004219FF">
            <w:pPr>
              <w:numPr>
                <w:ilvl w:val="0"/>
                <w:numId w:val="60"/>
              </w:numPr>
              <w:tabs>
                <w:tab w:val="left" w:pos="317"/>
              </w:tabs>
              <w:autoSpaceDE w:val="0"/>
              <w:autoSpaceDN w:val="0"/>
              <w:adjustRightInd w:val="0"/>
              <w:spacing w:before="0" w:after="0" w:line="240" w:lineRule="auto"/>
              <w:ind w:left="317" w:hanging="317"/>
              <w:jc w:val="left"/>
              <w:rPr>
                <w:rFonts w:eastAsia="Calibri" w:cs="Arial"/>
                <w:sz w:val="20"/>
                <w:szCs w:val="20"/>
              </w:rPr>
            </w:pPr>
            <w:r w:rsidRPr="007044BB">
              <w:rPr>
                <w:rFonts w:eastAsia="Calibri" w:cs="Arial"/>
                <w:sz w:val="20"/>
                <w:szCs w:val="20"/>
              </w:rPr>
              <w:t>International designated area or proposed for designation (UNESCO site)</w:t>
            </w:r>
          </w:p>
          <w:p w14:paraId="7A4DA95B" w14:textId="77777777" w:rsidR="003B46E3" w:rsidRPr="007044BB" w:rsidRDefault="003B46E3" w:rsidP="004219FF">
            <w:pPr>
              <w:numPr>
                <w:ilvl w:val="0"/>
                <w:numId w:val="60"/>
              </w:numPr>
              <w:tabs>
                <w:tab w:val="left" w:pos="317"/>
              </w:tabs>
              <w:autoSpaceDE w:val="0"/>
              <w:autoSpaceDN w:val="0"/>
              <w:adjustRightInd w:val="0"/>
              <w:spacing w:before="0" w:after="0" w:line="240" w:lineRule="auto"/>
              <w:ind w:left="317" w:hanging="317"/>
              <w:jc w:val="left"/>
              <w:rPr>
                <w:rFonts w:eastAsia="Calibri" w:cs="Arial"/>
                <w:sz w:val="20"/>
                <w:szCs w:val="20"/>
              </w:rPr>
            </w:pPr>
            <w:r w:rsidRPr="007044BB">
              <w:rPr>
                <w:rFonts w:eastAsia="Calibri" w:cs="Arial"/>
                <w:sz w:val="20"/>
                <w:szCs w:val="20"/>
              </w:rPr>
              <w:t>Wetland / watercourse habitat of international importance (Ramsar site)</w:t>
            </w:r>
          </w:p>
          <w:p w14:paraId="1066FF7F" w14:textId="77777777" w:rsidR="003B46E3" w:rsidRPr="007044BB" w:rsidRDefault="003B46E3" w:rsidP="004219FF">
            <w:pPr>
              <w:numPr>
                <w:ilvl w:val="0"/>
                <w:numId w:val="60"/>
              </w:numPr>
              <w:tabs>
                <w:tab w:val="left" w:pos="317"/>
              </w:tabs>
              <w:autoSpaceDE w:val="0"/>
              <w:autoSpaceDN w:val="0"/>
              <w:adjustRightInd w:val="0"/>
              <w:spacing w:before="0" w:after="0" w:line="240" w:lineRule="auto"/>
              <w:ind w:left="317" w:hanging="317"/>
              <w:jc w:val="left"/>
              <w:rPr>
                <w:rFonts w:eastAsia="Calibri" w:cs="Arial"/>
                <w:sz w:val="20"/>
                <w:szCs w:val="20"/>
              </w:rPr>
            </w:pPr>
            <w:r w:rsidRPr="007044BB">
              <w:rPr>
                <w:rFonts w:eastAsia="Calibri" w:cs="Arial"/>
                <w:sz w:val="20"/>
                <w:szCs w:val="20"/>
              </w:rPr>
              <w:t>Very highly vulnerable groundwater or geology capable for supporting groundwater (very high permeability geological formations)</w:t>
            </w:r>
          </w:p>
        </w:tc>
      </w:tr>
      <w:tr w:rsidR="003B46E3" w:rsidRPr="007044BB" w14:paraId="0C467FE7" w14:textId="77777777" w:rsidTr="00F05B27">
        <w:trPr>
          <w:trHeight w:val="829"/>
        </w:trPr>
        <w:tc>
          <w:tcPr>
            <w:tcW w:w="2235" w:type="dxa"/>
            <w:tcBorders>
              <w:top w:val="single" w:sz="4" w:space="0" w:color="auto"/>
              <w:left w:val="double" w:sz="4" w:space="0" w:color="auto"/>
            </w:tcBorders>
          </w:tcPr>
          <w:p w14:paraId="5AA21B45" w14:textId="77777777" w:rsidR="003B46E3" w:rsidRPr="007044BB" w:rsidRDefault="003B46E3" w:rsidP="003B46E3">
            <w:pPr>
              <w:autoSpaceDE w:val="0"/>
              <w:autoSpaceDN w:val="0"/>
              <w:adjustRightInd w:val="0"/>
              <w:spacing w:before="0" w:after="0" w:line="240" w:lineRule="auto"/>
              <w:rPr>
                <w:rFonts w:eastAsia="Calibri" w:cs="Arial"/>
                <w:sz w:val="20"/>
                <w:szCs w:val="20"/>
              </w:rPr>
            </w:pPr>
            <w:r w:rsidRPr="007044BB">
              <w:rPr>
                <w:rFonts w:eastAsia="Calibri" w:cs="Arial"/>
                <w:sz w:val="20"/>
                <w:szCs w:val="20"/>
              </w:rPr>
              <w:t>High sensitivity</w:t>
            </w:r>
          </w:p>
        </w:tc>
        <w:tc>
          <w:tcPr>
            <w:tcW w:w="7404" w:type="dxa"/>
            <w:tcBorders>
              <w:top w:val="single" w:sz="4" w:space="0" w:color="auto"/>
              <w:right w:val="double" w:sz="4" w:space="0" w:color="auto"/>
            </w:tcBorders>
          </w:tcPr>
          <w:p w14:paraId="17FD1530" w14:textId="77777777" w:rsidR="003B46E3" w:rsidRPr="007044BB" w:rsidRDefault="003B46E3" w:rsidP="004219FF">
            <w:pPr>
              <w:numPr>
                <w:ilvl w:val="0"/>
                <w:numId w:val="60"/>
              </w:numPr>
              <w:tabs>
                <w:tab w:val="left" w:pos="317"/>
              </w:tabs>
              <w:autoSpaceDE w:val="0"/>
              <w:autoSpaceDN w:val="0"/>
              <w:adjustRightInd w:val="0"/>
              <w:spacing w:before="0" w:after="0" w:line="240" w:lineRule="auto"/>
              <w:ind w:left="317" w:hanging="317"/>
              <w:jc w:val="left"/>
              <w:rPr>
                <w:rFonts w:eastAsia="Calibri" w:cs="Arial"/>
                <w:sz w:val="20"/>
                <w:szCs w:val="20"/>
              </w:rPr>
            </w:pPr>
            <w:r w:rsidRPr="007044BB">
              <w:rPr>
                <w:rFonts w:eastAsia="Calibri" w:cs="Arial"/>
                <w:sz w:val="20"/>
                <w:szCs w:val="20"/>
              </w:rPr>
              <w:t>National designated area or proposed for designation</w:t>
            </w:r>
          </w:p>
          <w:p w14:paraId="63229439" w14:textId="77777777" w:rsidR="003B46E3" w:rsidRPr="007044BB" w:rsidRDefault="003B46E3" w:rsidP="004219FF">
            <w:pPr>
              <w:numPr>
                <w:ilvl w:val="0"/>
                <w:numId w:val="60"/>
              </w:numPr>
              <w:tabs>
                <w:tab w:val="left" w:pos="317"/>
              </w:tabs>
              <w:autoSpaceDE w:val="0"/>
              <w:autoSpaceDN w:val="0"/>
              <w:adjustRightInd w:val="0"/>
              <w:spacing w:before="0" w:after="0" w:line="240" w:lineRule="auto"/>
              <w:ind w:left="317" w:hanging="317"/>
              <w:jc w:val="left"/>
              <w:rPr>
                <w:rFonts w:eastAsia="Calibri" w:cs="Arial"/>
                <w:sz w:val="20"/>
                <w:szCs w:val="20"/>
              </w:rPr>
            </w:pPr>
            <w:r w:rsidRPr="007044BB">
              <w:rPr>
                <w:rFonts w:eastAsia="Calibri" w:cs="Arial"/>
                <w:sz w:val="20"/>
                <w:szCs w:val="20"/>
              </w:rPr>
              <w:t xml:space="preserve">Identified Emerald site </w:t>
            </w:r>
          </w:p>
          <w:p w14:paraId="409D3AFB" w14:textId="77777777" w:rsidR="003B46E3" w:rsidRPr="007044BB" w:rsidRDefault="003B46E3" w:rsidP="004219FF">
            <w:pPr>
              <w:numPr>
                <w:ilvl w:val="0"/>
                <w:numId w:val="60"/>
              </w:numPr>
              <w:tabs>
                <w:tab w:val="left" w:pos="317"/>
              </w:tabs>
              <w:autoSpaceDE w:val="0"/>
              <w:autoSpaceDN w:val="0"/>
              <w:adjustRightInd w:val="0"/>
              <w:spacing w:before="0" w:after="0" w:line="240" w:lineRule="auto"/>
              <w:ind w:left="317" w:hanging="317"/>
              <w:jc w:val="left"/>
              <w:rPr>
                <w:rFonts w:eastAsia="Calibri" w:cs="Arial"/>
                <w:sz w:val="20"/>
                <w:szCs w:val="20"/>
              </w:rPr>
            </w:pPr>
            <w:r w:rsidRPr="007044BB">
              <w:rPr>
                <w:rFonts w:eastAsia="Calibri" w:cs="Arial"/>
                <w:sz w:val="20"/>
                <w:szCs w:val="20"/>
              </w:rPr>
              <w:t>Wetland / watercourse habitat of national importance</w:t>
            </w:r>
          </w:p>
          <w:p w14:paraId="6AEC74B7" w14:textId="77777777" w:rsidR="003B46E3" w:rsidRPr="007044BB" w:rsidRDefault="003B46E3" w:rsidP="004219FF">
            <w:pPr>
              <w:numPr>
                <w:ilvl w:val="0"/>
                <w:numId w:val="60"/>
              </w:numPr>
              <w:tabs>
                <w:tab w:val="left" w:pos="317"/>
              </w:tabs>
              <w:autoSpaceDE w:val="0"/>
              <w:autoSpaceDN w:val="0"/>
              <w:adjustRightInd w:val="0"/>
              <w:spacing w:before="0" w:after="0" w:line="240" w:lineRule="auto"/>
              <w:ind w:left="317" w:hanging="317"/>
              <w:jc w:val="left"/>
              <w:rPr>
                <w:rFonts w:eastAsia="Calibri" w:cs="Arial"/>
                <w:sz w:val="20"/>
                <w:szCs w:val="20"/>
              </w:rPr>
            </w:pPr>
            <w:r w:rsidRPr="007044BB">
              <w:rPr>
                <w:rFonts w:eastAsia="Calibri" w:cs="Arial"/>
                <w:sz w:val="20"/>
                <w:szCs w:val="20"/>
              </w:rPr>
              <w:t>Highly vulnerable groundwater or high permeability formations</w:t>
            </w:r>
          </w:p>
        </w:tc>
      </w:tr>
      <w:tr w:rsidR="003B46E3" w:rsidRPr="007044BB" w14:paraId="000B9738" w14:textId="77777777" w:rsidTr="00F05B27">
        <w:trPr>
          <w:trHeight w:val="700"/>
        </w:trPr>
        <w:tc>
          <w:tcPr>
            <w:tcW w:w="2235" w:type="dxa"/>
            <w:tcBorders>
              <w:left w:val="double" w:sz="4" w:space="0" w:color="auto"/>
            </w:tcBorders>
          </w:tcPr>
          <w:p w14:paraId="07A5784B" w14:textId="77777777" w:rsidR="003B46E3" w:rsidRPr="007044BB" w:rsidRDefault="003B46E3" w:rsidP="003B46E3">
            <w:pPr>
              <w:autoSpaceDE w:val="0"/>
              <w:autoSpaceDN w:val="0"/>
              <w:adjustRightInd w:val="0"/>
              <w:spacing w:before="0" w:after="0" w:line="240" w:lineRule="auto"/>
              <w:rPr>
                <w:rFonts w:eastAsia="Calibri" w:cs="Arial"/>
                <w:sz w:val="20"/>
                <w:szCs w:val="20"/>
              </w:rPr>
            </w:pPr>
            <w:r w:rsidRPr="007044BB">
              <w:rPr>
                <w:rFonts w:eastAsia="Calibri" w:cs="Arial"/>
                <w:sz w:val="20"/>
                <w:szCs w:val="20"/>
              </w:rPr>
              <w:t>Medium sensitivity</w:t>
            </w:r>
          </w:p>
        </w:tc>
        <w:tc>
          <w:tcPr>
            <w:tcW w:w="7404" w:type="dxa"/>
            <w:tcBorders>
              <w:right w:val="double" w:sz="4" w:space="0" w:color="auto"/>
            </w:tcBorders>
          </w:tcPr>
          <w:p w14:paraId="720491A3" w14:textId="77777777" w:rsidR="003B46E3" w:rsidRPr="007044BB" w:rsidRDefault="003B46E3" w:rsidP="004219FF">
            <w:pPr>
              <w:numPr>
                <w:ilvl w:val="0"/>
                <w:numId w:val="61"/>
              </w:numPr>
              <w:autoSpaceDE w:val="0"/>
              <w:autoSpaceDN w:val="0"/>
              <w:adjustRightInd w:val="0"/>
              <w:spacing w:before="0" w:after="0" w:line="240" w:lineRule="auto"/>
              <w:ind w:left="317" w:hanging="284"/>
              <w:jc w:val="left"/>
              <w:rPr>
                <w:rFonts w:eastAsia="Calibri" w:cs="Arial"/>
                <w:sz w:val="20"/>
                <w:szCs w:val="20"/>
              </w:rPr>
            </w:pPr>
            <w:r w:rsidRPr="007044BB">
              <w:rPr>
                <w:rFonts w:eastAsia="Calibri" w:cs="Arial"/>
                <w:sz w:val="20"/>
                <w:szCs w:val="20"/>
              </w:rPr>
              <w:t>Wetland / watercourse of ecological importance</w:t>
            </w:r>
          </w:p>
          <w:p w14:paraId="3454037D" w14:textId="77777777" w:rsidR="003B46E3" w:rsidRPr="007044BB" w:rsidRDefault="003B46E3" w:rsidP="004219FF">
            <w:pPr>
              <w:numPr>
                <w:ilvl w:val="0"/>
                <w:numId w:val="61"/>
              </w:numPr>
              <w:autoSpaceDE w:val="0"/>
              <w:autoSpaceDN w:val="0"/>
              <w:adjustRightInd w:val="0"/>
              <w:spacing w:before="0" w:after="0" w:line="240" w:lineRule="auto"/>
              <w:ind w:left="317" w:hanging="284"/>
              <w:jc w:val="left"/>
              <w:rPr>
                <w:rFonts w:eastAsia="Calibri" w:cs="Arial"/>
                <w:sz w:val="20"/>
                <w:szCs w:val="20"/>
              </w:rPr>
            </w:pPr>
            <w:r w:rsidRPr="007044BB">
              <w:rPr>
                <w:rFonts w:eastAsia="Calibri" w:cs="Arial"/>
                <w:sz w:val="20"/>
                <w:szCs w:val="20"/>
              </w:rPr>
              <w:t>Moderate vulnerable aquatic habitats present</w:t>
            </w:r>
          </w:p>
          <w:p w14:paraId="1616B432" w14:textId="77777777" w:rsidR="003B46E3" w:rsidRPr="007044BB" w:rsidRDefault="003B46E3" w:rsidP="004219FF">
            <w:pPr>
              <w:numPr>
                <w:ilvl w:val="0"/>
                <w:numId w:val="61"/>
              </w:numPr>
              <w:autoSpaceDE w:val="0"/>
              <w:autoSpaceDN w:val="0"/>
              <w:adjustRightInd w:val="0"/>
              <w:spacing w:before="0" w:after="0" w:line="240" w:lineRule="auto"/>
              <w:ind w:left="317" w:hanging="284"/>
              <w:jc w:val="left"/>
              <w:rPr>
                <w:rFonts w:eastAsia="Calibri" w:cs="Arial"/>
                <w:sz w:val="20"/>
                <w:szCs w:val="20"/>
              </w:rPr>
            </w:pPr>
            <w:r w:rsidRPr="007044BB">
              <w:rPr>
                <w:rFonts w:eastAsia="Calibri" w:cs="Arial"/>
                <w:sz w:val="20"/>
                <w:szCs w:val="20"/>
              </w:rPr>
              <w:t>Moderate vulnerable groundwater or moderate permeability formations</w:t>
            </w:r>
          </w:p>
        </w:tc>
      </w:tr>
      <w:tr w:rsidR="003B46E3" w:rsidRPr="007044BB" w14:paraId="46BB48CD" w14:textId="77777777" w:rsidTr="00F05B27">
        <w:trPr>
          <w:trHeight w:val="399"/>
        </w:trPr>
        <w:tc>
          <w:tcPr>
            <w:tcW w:w="2235" w:type="dxa"/>
            <w:tcBorders>
              <w:left w:val="double" w:sz="4" w:space="0" w:color="auto"/>
            </w:tcBorders>
          </w:tcPr>
          <w:p w14:paraId="57B4E388" w14:textId="77777777" w:rsidR="003B46E3" w:rsidRPr="007044BB" w:rsidRDefault="003B46E3" w:rsidP="003B46E3">
            <w:pPr>
              <w:autoSpaceDE w:val="0"/>
              <w:autoSpaceDN w:val="0"/>
              <w:adjustRightInd w:val="0"/>
              <w:spacing w:before="0" w:after="0" w:line="240" w:lineRule="auto"/>
              <w:rPr>
                <w:rFonts w:eastAsia="Calibri" w:cs="Arial"/>
                <w:sz w:val="20"/>
                <w:szCs w:val="20"/>
              </w:rPr>
            </w:pPr>
            <w:r w:rsidRPr="007044BB">
              <w:rPr>
                <w:rFonts w:eastAsia="Calibri" w:cs="Arial"/>
                <w:sz w:val="20"/>
                <w:szCs w:val="20"/>
              </w:rPr>
              <w:t>Low sensitivity</w:t>
            </w:r>
          </w:p>
        </w:tc>
        <w:tc>
          <w:tcPr>
            <w:tcW w:w="7404" w:type="dxa"/>
            <w:tcBorders>
              <w:right w:val="double" w:sz="4" w:space="0" w:color="auto"/>
            </w:tcBorders>
          </w:tcPr>
          <w:p w14:paraId="5189CE58" w14:textId="77777777" w:rsidR="003B46E3" w:rsidRPr="007044BB" w:rsidRDefault="003B46E3" w:rsidP="004219FF">
            <w:pPr>
              <w:numPr>
                <w:ilvl w:val="0"/>
                <w:numId w:val="62"/>
              </w:numPr>
              <w:tabs>
                <w:tab w:val="left" w:pos="317"/>
              </w:tabs>
              <w:autoSpaceDE w:val="0"/>
              <w:autoSpaceDN w:val="0"/>
              <w:adjustRightInd w:val="0"/>
              <w:spacing w:before="0" w:after="0" w:line="240" w:lineRule="auto"/>
              <w:ind w:left="317" w:hanging="284"/>
              <w:jc w:val="left"/>
              <w:rPr>
                <w:rFonts w:eastAsia="Calibri" w:cs="Arial"/>
                <w:sz w:val="20"/>
                <w:szCs w:val="20"/>
              </w:rPr>
            </w:pPr>
            <w:r w:rsidRPr="007044BB">
              <w:rPr>
                <w:rFonts w:eastAsia="Calibri" w:cs="Arial"/>
                <w:sz w:val="20"/>
                <w:szCs w:val="20"/>
              </w:rPr>
              <w:t>Low vulnerable aquatic habitats present</w:t>
            </w:r>
          </w:p>
          <w:p w14:paraId="2EBDE9B3" w14:textId="77777777" w:rsidR="003B46E3" w:rsidRPr="007044BB" w:rsidRDefault="003B46E3" w:rsidP="004219FF">
            <w:pPr>
              <w:numPr>
                <w:ilvl w:val="0"/>
                <w:numId w:val="62"/>
              </w:numPr>
              <w:tabs>
                <w:tab w:val="left" w:pos="317"/>
              </w:tabs>
              <w:autoSpaceDE w:val="0"/>
              <w:autoSpaceDN w:val="0"/>
              <w:adjustRightInd w:val="0"/>
              <w:spacing w:before="0" w:after="0" w:line="240" w:lineRule="auto"/>
              <w:ind w:left="317" w:hanging="284"/>
              <w:jc w:val="left"/>
              <w:rPr>
                <w:rFonts w:eastAsia="Calibri" w:cs="Arial"/>
                <w:sz w:val="20"/>
                <w:szCs w:val="20"/>
              </w:rPr>
            </w:pPr>
            <w:r w:rsidRPr="007044BB">
              <w:rPr>
                <w:rFonts w:eastAsia="Calibri" w:cs="Arial"/>
                <w:sz w:val="20"/>
                <w:szCs w:val="20"/>
              </w:rPr>
              <w:t>Low vulnerable groundwater or low permeability formations</w:t>
            </w:r>
          </w:p>
        </w:tc>
      </w:tr>
      <w:tr w:rsidR="003B46E3" w:rsidRPr="007044BB" w14:paraId="15ECAB5F" w14:textId="77777777" w:rsidTr="00F05B27">
        <w:trPr>
          <w:trHeight w:val="478"/>
        </w:trPr>
        <w:tc>
          <w:tcPr>
            <w:tcW w:w="2235" w:type="dxa"/>
            <w:tcBorders>
              <w:left w:val="double" w:sz="4" w:space="0" w:color="auto"/>
              <w:bottom w:val="double" w:sz="4" w:space="0" w:color="auto"/>
            </w:tcBorders>
          </w:tcPr>
          <w:p w14:paraId="19E4B2F9" w14:textId="77777777" w:rsidR="003B46E3" w:rsidRPr="007044BB" w:rsidRDefault="003B46E3" w:rsidP="003B46E3">
            <w:pPr>
              <w:autoSpaceDE w:val="0"/>
              <w:autoSpaceDN w:val="0"/>
              <w:adjustRightInd w:val="0"/>
              <w:spacing w:before="0" w:after="0" w:line="240" w:lineRule="auto"/>
              <w:rPr>
                <w:rFonts w:eastAsia="Calibri" w:cs="Arial"/>
                <w:sz w:val="20"/>
                <w:szCs w:val="20"/>
              </w:rPr>
            </w:pPr>
            <w:r w:rsidRPr="007044BB">
              <w:rPr>
                <w:rFonts w:eastAsia="Calibri" w:cs="Arial"/>
                <w:sz w:val="20"/>
                <w:szCs w:val="20"/>
              </w:rPr>
              <w:t>Not sensitive</w:t>
            </w:r>
          </w:p>
        </w:tc>
        <w:tc>
          <w:tcPr>
            <w:tcW w:w="7404" w:type="dxa"/>
            <w:tcBorders>
              <w:bottom w:val="double" w:sz="4" w:space="0" w:color="auto"/>
              <w:right w:val="double" w:sz="4" w:space="0" w:color="auto"/>
            </w:tcBorders>
          </w:tcPr>
          <w:p w14:paraId="75B2AD68" w14:textId="77777777" w:rsidR="003B46E3" w:rsidRPr="007044BB" w:rsidRDefault="003B46E3" w:rsidP="004219FF">
            <w:pPr>
              <w:pStyle w:val="ListParagraph"/>
              <w:numPr>
                <w:ilvl w:val="0"/>
                <w:numId w:val="67"/>
              </w:numPr>
              <w:autoSpaceDE w:val="0"/>
              <w:autoSpaceDN w:val="0"/>
              <w:adjustRightInd w:val="0"/>
              <w:spacing w:before="0" w:after="0" w:line="240" w:lineRule="auto"/>
              <w:ind w:left="351" w:hanging="351"/>
              <w:contextualSpacing w:val="0"/>
              <w:jc w:val="left"/>
              <w:rPr>
                <w:rFonts w:cs="Arial"/>
                <w:sz w:val="20"/>
                <w:szCs w:val="20"/>
              </w:rPr>
            </w:pPr>
            <w:r w:rsidRPr="007044BB">
              <w:rPr>
                <w:rFonts w:cs="Arial"/>
                <w:sz w:val="20"/>
                <w:szCs w:val="20"/>
              </w:rPr>
              <w:t>No aquatic habitats or watercourses present</w:t>
            </w:r>
          </w:p>
          <w:p w14:paraId="62B35C66" w14:textId="77777777" w:rsidR="003B46E3" w:rsidRPr="007044BB" w:rsidRDefault="003B46E3" w:rsidP="004219FF">
            <w:pPr>
              <w:pStyle w:val="ListParagraph"/>
              <w:numPr>
                <w:ilvl w:val="0"/>
                <w:numId w:val="67"/>
              </w:numPr>
              <w:autoSpaceDE w:val="0"/>
              <w:autoSpaceDN w:val="0"/>
              <w:adjustRightInd w:val="0"/>
              <w:spacing w:before="0" w:after="0" w:line="240" w:lineRule="auto"/>
              <w:ind w:left="351" w:hanging="351"/>
              <w:contextualSpacing w:val="0"/>
              <w:jc w:val="left"/>
              <w:rPr>
                <w:rFonts w:cs="Arial"/>
                <w:sz w:val="20"/>
                <w:szCs w:val="20"/>
              </w:rPr>
            </w:pPr>
            <w:r w:rsidRPr="007044BB">
              <w:rPr>
                <w:rFonts w:cs="Arial"/>
                <w:sz w:val="20"/>
                <w:szCs w:val="20"/>
              </w:rPr>
              <w:t>No significant groundwater present</w:t>
            </w:r>
          </w:p>
        </w:tc>
      </w:tr>
    </w:tbl>
    <w:p w14:paraId="337707B8" w14:textId="41D7E636" w:rsidR="003B46E3" w:rsidRPr="007044BB" w:rsidRDefault="003B46E3" w:rsidP="003B46E3">
      <w:pPr>
        <w:autoSpaceDE w:val="0"/>
        <w:autoSpaceDN w:val="0"/>
        <w:adjustRightInd w:val="0"/>
        <w:spacing w:before="60" w:after="240"/>
        <w:rPr>
          <w:rFonts w:cs="Tahoma"/>
          <w:sz w:val="18"/>
          <w:szCs w:val="20"/>
        </w:rPr>
      </w:pPr>
      <w:bookmarkStart w:id="478" w:name="_Toc389551036"/>
      <w:bookmarkStart w:id="479" w:name="_Toc65936956"/>
      <w:bookmarkStart w:id="480" w:name="_Toc80181265"/>
      <w:bookmarkStart w:id="481" w:name="_Toc113018138"/>
      <w:proofErr w:type="gramStart"/>
      <w:r w:rsidRPr="007044BB">
        <w:rPr>
          <w:rFonts w:cs="Tahoma"/>
          <w:sz w:val="18"/>
          <w:szCs w:val="20"/>
        </w:rPr>
        <w:t xml:space="preserve">Table </w:t>
      </w:r>
      <w:r w:rsidRPr="007044BB">
        <w:rPr>
          <w:rFonts w:cs="Tahoma"/>
          <w:i/>
          <w:sz w:val="18"/>
          <w:szCs w:val="20"/>
        </w:rPr>
        <w:fldChar w:fldCharType="begin"/>
      </w:r>
      <w:r w:rsidRPr="007044BB">
        <w:rPr>
          <w:rFonts w:cs="Tahoma"/>
          <w:sz w:val="18"/>
          <w:szCs w:val="20"/>
        </w:rPr>
        <w:instrText xml:space="preserve"> STYLEREF 1 \s </w:instrText>
      </w:r>
      <w:r w:rsidRPr="007044BB">
        <w:rPr>
          <w:rFonts w:cs="Tahoma"/>
          <w:i/>
          <w:sz w:val="18"/>
          <w:szCs w:val="20"/>
        </w:rPr>
        <w:fldChar w:fldCharType="separate"/>
      </w:r>
      <w:r w:rsidR="009E0B44">
        <w:rPr>
          <w:rFonts w:cs="Tahoma"/>
          <w:noProof/>
          <w:sz w:val="18"/>
          <w:szCs w:val="20"/>
        </w:rPr>
        <w:t>8</w:t>
      </w:r>
      <w:r w:rsidRPr="007044BB">
        <w:rPr>
          <w:rFonts w:cs="Tahoma"/>
          <w:i/>
          <w:sz w:val="18"/>
          <w:szCs w:val="20"/>
        </w:rPr>
        <w:fldChar w:fldCharType="end"/>
      </w:r>
      <w:r w:rsidRPr="007044BB">
        <w:rPr>
          <w:rFonts w:cs="Tahoma"/>
          <w:sz w:val="18"/>
          <w:szCs w:val="20"/>
        </w:rPr>
        <w:t>.</w:t>
      </w:r>
      <w:proofErr w:type="gramEnd"/>
      <w:r w:rsidRPr="007044BB">
        <w:rPr>
          <w:rFonts w:cs="Tahoma"/>
          <w:i/>
          <w:sz w:val="18"/>
          <w:szCs w:val="20"/>
        </w:rPr>
        <w:fldChar w:fldCharType="begin"/>
      </w:r>
      <w:r w:rsidRPr="007044BB">
        <w:rPr>
          <w:rFonts w:cs="Tahoma"/>
          <w:sz w:val="18"/>
          <w:szCs w:val="20"/>
        </w:rPr>
        <w:instrText xml:space="preserve"> SEQ Table \* ARABIC \s 1 </w:instrText>
      </w:r>
      <w:r w:rsidRPr="007044BB">
        <w:rPr>
          <w:rFonts w:cs="Tahoma"/>
          <w:i/>
          <w:sz w:val="18"/>
          <w:szCs w:val="20"/>
        </w:rPr>
        <w:fldChar w:fldCharType="separate"/>
      </w:r>
      <w:r w:rsidR="009E0B44">
        <w:rPr>
          <w:rFonts w:cs="Tahoma"/>
          <w:noProof/>
          <w:sz w:val="18"/>
          <w:szCs w:val="20"/>
        </w:rPr>
        <w:t>24</w:t>
      </w:r>
      <w:r w:rsidRPr="007044BB">
        <w:rPr>
          <w:rFonts w:cs="Tahoma"/>
          <w:i/>
          <w:sz w:val="18"/>
          <w:szCs w:val="20"/>
        </w:rPr>
        <w:fldChar w:fldCharType="end"/>
      </w:r>
      <w:r w:rsidR="005F774D" w:rsidRPr="007044BB">
        <w:rPr>
          <w:rFonts w:cs="Tahoma"/>
          <w:sz w:val="18"/>
          <w:szCs w:val="20"/>
        </w:rPr>
        <w:t>:</w:t>
      </w:r>
      <w:r w:rsidRPr="007044BB">
        <w:rPr>
          <w:rFonts w:cs="Tahoma"/>
          <w:sz w:val="18"/>
          <w:szCs w:val="20"/>
        </w:rPr>
        <w:t xml:space="preserve"> Sensitivity criteria of catchment areas</w:t>
      </w:r>
      <w:bookmarkEnd w:id="478"/>
      <w:bookmarkEnd w:id="479"/>
      <w:bookmarkEnd w:id="480"/>
      <w:bookmarkEnd w:id="481"/>
    </w:p>
    <w:p w14:paraId="786FFE20" w14:textId="77777777" w:rsidR="003B46E3" w:rsidRPr="007044BB" w:rsidRDefault="003B46E3" w:rsidP="003B46E3">
      <w:pPr>
        <w:pStyle w:val="Heading4"/>
        <w:spacing w:line="240" w:lineRule="auto"/>
        <w:ind w:left="1843" w:hanging="1123"/>
        <w:rPr>
          <w:sz w:val="20"/>
        </w:rPr>
      </w:pPr>
      <w:bookmarkStart w:id="482" w:name="_Toc65936721"/>
      <w:r w:rsidRPr="007044BB">
        <w:rPr>
          <w:sz w:val="20"/>
        </w:rPr>
        <w:lastRenderedPageBreak/>
        <w:t>Magnitude of Impact</w:t>
      </w:r>
      <w:bookmarkEnd w:id="482"/>
    </w:p>
    <w:p w14:paraId="7B74FB1F" w14:textId="77777777" w:rsidR="003B46E3" w:rsidRPr="007044BB" w:rsidRDefault="003B46E3" w:rsidP="003B46E3">
      <w:pPr>
        <w:rPr>
          <w:rFonts w:cs="Arial"/>
          <w:sz w:val="20"/>
          <w:szCs w:val="20"/>
        </w:rPr>
      </w:pPr>
      <w:r w:rsidRPr="007044BB">
        <w:rPr>
          <w:rFonts w:cs="Arial"/>
          <w:sz w:val="20"/>
          <w:szCs w:val="20"/>
        </w:rPr>
        <w:t>Criteria for assessing the magnitude of impact are given in the Table below.</w:t>
      </w:r>
    </w:p>
    <w:tbl>
      <w:tblPr>
        <w:tblW w:w="9072"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843"/>
        <w:gridCol w:w="7229"/>
      </w:tblGrid>
      <w:tr w:rsidR="003B46E3" w:rsidRPr="007044BB" w14:paraId="6FD0272C" w14:textId="77777777" w:rsidTr="003B46E3">
        <w:tc>
          <w:tcPr>
            <w:tcW w:w="1843" w:type="dxa"/>
            <w:tcBorders>
              <w:top w:val="double" w:sz="4" w:space="0" w:color="auto"/>
              <w:bottom w:val="double" w:sz="4" w:space="0" w:color="auto"/>
              <w:right w:val="double" w:sz="4" w:space="0" w:color="auto"/>
            </w:tcBorders>
            <w:shd w:val="clear" w:color="auto" w:fill="D5DCE4" w:themeFill="text2" w:themeFillTint="33"/>
          </w:tcPr>
          <w:p w14:paraId="51D2CADF" w14:textId="77777777" w:rsidR="003B46E3" w:rsidRPr="007044BB" w:rsidRDefault="003B46E3" w:rsidP="003B46E3">
            <w:pPr>
              <w:tabs>
                <w:tab w:val="center" w:pos="4320"/>
                <w:tab w:val="right" w:pos="8640"/>
              </w:tabs>
              <w:spacing w:before="0" w:after="0" w:line="240" w:lineRule="auto"/>
              <w:rPr>
                <w:rFonts w:eastAsia="Calibri" w:cs="Arial"/>
                <w:sz w:val="20"/>
                <w:szCs w:val="20"/>
              </w:rPr>
            </w:pPr>
            <w:r w:rsidRPr="007044BB">
              <w:rPr>
                <w:rFonts w:eastAsia="Calibri" w:cs="Arial"/>
                <w:sz w:val="20"/>
                <w:szCs w:val="20"/>
              </w:rPr>
              <w:t>Level</w:t>
            </w:r>
          </w:p>
        </w:tc>
        <w:tc>
          <w:tcPr>
            <w:tcW w:w="7229" w:type="dxa"/>
            <w:tcBorders>
              <w:top w:val="double" w:sz="4" w:space="0" w:color="auto"/>
              <w:left w:val="double" w:sz="4" w:space="0" w:color="auto"/>
              <w:bottom w:val="double" w:sz="4" w:space="0" w:color="auto"/>
              <w:right w:val="double" w:sz="4" w:space="0" w:color="auto"/>
            </w:tcBorders>
            <w:shd w:val="clear" w:color="auto" w:fill="D5DCE4" w:themeFill="text2" w:themeFillTint="33"/>
          </w:tcPr>
          <w:p w14:paraId="1EBDBB89" w14:textId="77777777" w:rsidR="003B46E3" w:rsidRPr="007044BB" w:rsidRDefault="003B46E3" w:rsidP="003B46E3">
            <w:pPr>
              <w:tabs>
                <w:tab w:val="center" w:pos="4320"/>
                <w:tab w:val="right" w:pos="8640"/>
              </w:tabs>
              <w:spacing w:before="0" w:after="0" w:line="240" w:lineRule="auto"/>
              <w:rPr>
                <w:rFonts w:eastAsia="Calibri" w:cs="Arial"/>
                <w:sz w:val="20"/>
                <w:szCs w:val="20"/>
              </w:rPr>
            </w:pPr>
            <w:r w:rsidRPr="007044BB">
              <w:rPr>
                <w:rFonts w:eastAsia="Calibri" w:cs="Arial"/>
                <w:sz w:val="20"/>
                <w:szCs w:val="20"/>
              </w:rPr>
              <w:t>Typical criteria</w:t>
            </w:r>
          </w:p>
        </w:tc>
      </w:tr>
      <w:tr w:rsidR="003B46E3" w:rsidRPr="007044BB" w14:paraId="64F64E63" w14:textId="77777777" w:rsidTr="00F05B27">
        <w:trPr>
          <w:trHeight w:val="915"/>
        </w:trPr>
        <w:tc>
          <w:tcPr>
            <w:tcW w:w="1843" w:type="dxa"/>
            <w:tcBorders>
              <w:top w:val="double" w:sz="4" w:space="0" w:color="auto"/>
              <w:bottom w:val="single" w:sz="4" w:space="0" w:color="auto"/>
            </w:tcBorders>
          </w:tcPr>
          <w:p w14:paraId="1F7BA9DD" w14:textId="77777777" w:rsidR="003B46E3" w:rsidRPr="007044BB" w:rsidRDefault="003B46E3" w:rsidP="003B46E3">
            <w:pPr>
              <w:tabs>
                <w:tab w:val="center" w:pos="4320"/>
                <w:tab w:val="right" w:pos="8640"/>
              </w:tabs>
              <w:spacing w:before="0" w:after="0" w:line="240" w:lineRule="auto"/>
              <w:rPr>
                <w:rFonts w:eastAsia="Calibri" w:cs="Arial"/>
                <w:sz w:val="20"/>
                <w:szCs w:val="20"/>
              </w:rPr>
            </w:pPr>
            <w:r w:rsidRPr="007044BB">
              <w:rPr>
                <w:rFonts w:eastAsia="Calibri" w:cs="Arial"/>
                <w:sz w:val="20"/>
                <w:szCs w:val="20"/>
              </w:rPr>
              <w:t>High</w:t>
            </w:r>
          </w:p>
        </w:tc>
        <w:tc>
          <w:tcPr>
            <w:tcW w:w="7229" w:type="dxa"/>
            <w:tcBorders>
              <w:top w:val="double" w:sz="4" w:space="0" w:color="auto"/>
              <w:bottom w:val="single" w:sz="4" w:space="0" w:color="auto"/>
            </w:tcBorders>
          </w:tcPr>
          <w:p w14:paraId="663045E5" w14:textId="77777777" w:rsidR="003B46E3" w:rsidRPr="007044BB" w:rsidRDefault="003B46E3" w:rsidP="003B46E3">
            <w:pPr>
              <w:autoSpaceDE w:val="0"/>
              <w:autoSpaceDN w:val="0"/>
              <w:adjustRightInd w:val="0"/>
              <w:spacing w:before="0" w:after="0" w:line="240" w:lineRule="auto"/>
              <w:jc w:val="left"/>
              <w:rPr>
                <w:rFonts w:eastAsia="Calibri" w:cs="Arial"/>
                <w:sz w:val="20"/>
                <w:szCs w:val="20"/>
              </w:rPr>
            </w:pPr>
            <w:r w:rsidRPr="007044BB">
              <w:rPr>
                <w:rFonts w:eastAsia="Calibri" w:cs="Arial"/>
                <w:sz w:val="20"/>
                <w:szCs w:val="20"/>
              </w:rPr>
              <w:t>Total loss or adverse change of key characteristics, integrity and quality (wide spatial extent, irreversible change of watercourse direction or groundwater regime or level, fragmentation effect due to intake of water, fencing / dam, waste water discharge, etc.)</w:t>
            </w:r>
          </w:p>
        </w:tc>
      </w:tr>
      <w:tr w:rsidR="003B46E3" w:rsidRPr="007044BB" w14:paraId="3083696F" w14:textId="77777777" w:rsidTr="00F05B27">
        <w:trPr>
          <w:trHeight w:val="650"/>
        </w:trPr>
        <w:tc>
          <w:tcPr>
            <w:tcW w:w="1843" w:type="dxa"/>
            <w:tcBorders>
              <w:top w:val="single" w:sz="4" w:space="0" w:color="auto"/>
              <w:bottom w:val="single" w:sz="4" w:space="0" w:color="auto"/>
            </w:tcBorders>
          </w:tcPr>
          <w:p w14:paraId="582A10E4" w14:textId="77777777" w:rsidR="003B46E3" w:rsidRPr="007044BB" w:rsidRDefault="003B46E3" w:rsidP="003B46E3">
            <w:pPr>
              <w:tabs>
                <w:tab w:val="center" w:pos="4320"/>
                <w:tab w:val="right" w:pos="8640"/>
              </w:tabs>
              <w:spacing w:before="0" w:after="0" w:line="240" w:lineRule="auto"/>
              <w:rPr>
                <w:rFonts w:eastAsia="Calibri" w:cs="Arial"/>
                <w:sz w:val="20"/>
                <w:szCs w:val="20"/>
              </w:rPr>
            </w:pPr>
            <w:r w:rsidRPr="007044BB">
              <w:rPr>
                <w:rFonts w:eastAsia="Calibri" w:cs="Arial"/>
                <w:sz w:val="20"/>
                <w:szCs w:val="20"/>
              </w:rPr>
              <w:t>Medium</w:t>
            </w:r>
          </w:p>
        </w:tc>
        <w:tc>
          <w:tcPr>
            <w:tcW w:w="7229" w:type="dxa"/>
            <w:tcBorders>
              <w:top w:val="single" w:sz="4" w:space="0" w:color="auto"/>
              <w:bottom w:val="single" w:sz="4" w:space="0" w:color="auto"/>
            </w:tcBorders>
          </w:tcPr>
          <w:p w14:paraId="60D6EE5E" w14:textId="77777777" w:rsidR="003B46E3" w:rsidRPr="007044BB" w:rsidRDefault="003B46E3" w:rsidP="003B46E3">
            <w:pPr>
              <w:autoSpaceDE w:val="0"/>
              <w:autoSpaceDN w:val="0"/>
              <w:adjustRightInd w:val="0"/>
              <w:spacing w:before="0" w:after="0" w:line="240" w:lineRule="auto"/>
              <w:jc w:val="left"/>
              <w:rPr>
                <w:rFonts w:eastAsia="Calibri" w:cs="Arial"/>
                <w:sz w:val="20"/>
                <w:szCs w:val="20"/>
              </w:rPr>
            </w:pPr>
            <w:r w:rsidRPr="007044BB">
              <w:rPr>
                <w:rFonts w:eastAsia="Calibri" w:cs="Arial"/>
                <w:sz w:val="20"/>
                <w:szCs w:val="20"/>
              </w:rPr>
              <w:t>Loss or change of key characteristics and quality, but not affecting integrity (irreversible change, permanent structures – bridges, aqueducts, siphons, su</w:t>
            </w:r>
            <w:r w:rsidRPr="007044BB">
              <w:rPr>
                <w:rFonts w:eastAsia="Calibri" w:cs="Arial"/>
                <w:sz w:val="20"/>
                <w:szCs w:val="20"/>
              </w:rPr>
              <w:t>r</w:t>
            </w:r>
            <w:r w:rsidRPr="007044BB">
              <w:rPr>
                <w:rFonts w:eastAsia="Calibri" w:cs="Arial"/>
                <w:sz w:val="20"/>
                <w:szCs w:val="20"/>
              </w:rPr>
              <w:t>face or underground pipelines, etc.)</w:t>
            </w:r>
          </w:p>
        </w:tc>
      </w:tr>
      <w:tr w:rsidR="003B46E3" w:rsidRPr="007044BB" w14:paraId="73A94ADE" w14:textId="77777777" w:rsidTr="00F05B27">
        <w:trPr>
          <w:trHeight w:val="478"/>
        </w:trPr>
        <w:tc>
          <w:tcPr>
            <w:tcW w:w="1843" w:type="dxa"/>
            <w:tcBorders>
              <w:top w:val="single" w:sz="4" w:space="0" w:color="auto"/>
            </w:tcBorders>
          </w:tcPr>
          <w:p w14:paraId="3C70A6A2" w14:textId="77777777" w:rsidR="003B46E3" w:rsidRPr="007044BB" w:rsidRDefault="003B46E3" w:rsidP="003B46E3">
            <w:pPr>
              <w:tabs>
                <w:tab w:val="center" w:pos="4320"/>
                <w:tab w:val="right" w:pos="8640"/>
              </w:tabs>
              <w:spacing w:before="0" w:after="0" w:line="240" w:lineRule="auto"/>
              <w:rPr>
                <w:rFonts w:eastAsia="Calibri" w:cs="Arial"/>
                <w:sz w:val="20"/>
                <w:szCs w:val="20"/>
              </w:rPr>
            </w:pPr>
            <w:r w:rsidRPr="007044BB">
              <w:rPr>
                <w:rFonts w:eastAsia="Calibri" w:cs="Arial"/>
                <w:sz w:val="20"/>
                <w:szCs w:val="20"/>
              </w:rPr>
              <w:t>Low</w:t>
            </w:r>
          </w:p>
        </w:tc>
        <w:tc>
          <w:tcPr>
            <w:tcW w:w="7229" w:type="dxa"/>
            <w:tcBorders>
              <w:top w:val="single" w:sz="4" w:space="0" w:color="auto"/>
            </w:tcBorders>
          </w:tcPr>
          <w:p w14:paraId="48B5707D" w14:textId="77777777" w:rsidR="003B46E3" w:rsidRPr="007044BB" w:rsidRDefault="003B46E3" w:rsidP="003B46E3">
            <w:pPr>
              <w:autoSpaceDE w:val="0"/>
              <w:autoSpaceDN w:val="0"/>
              <w:adjustRightInd w:val="0"/>
              <w:spacing w:before="0" w:after="0" w:line="240" w:lineRule="auto"/>
              <w:jc w:val="left"/>
              <w:rPr>
                <w:rFonts w:eastAsia="Calibri" w:cs="Arial"/>
                <w:sz w:val="20"/>
                <w:szCs w:val="20"/>
              </w:rPr>
            </w:pPr>
            <w:r w:rsidRPr="007044BB">
              <w:rPr>
                <w:rFonts w:eastAsia="Calibri" w:cs="Arial"/>
                <w:sz w:val="20"/>
                <w:szCs w:val="20"/>
              </w:rPr>
              <w:t>Partial loss or some measurable changes or alteration of quality (temporary reversible changes, small incidents, etc.)</w:t>
            </w:r>
          </w:p>
        </w:tc>
      </w:tr>
      <w:tr w:rsidR="003B46E3" w:rsidRPr="007044BB" w14:paraId="61B3F4ED" w14:textId="77777777" w:rsidTr="00F05B27">
        <w:trPr>
          <w:trHeight w:val="697"/>
        </w:trPr>
        <w:tc>
          <w:tcPr>
            <w:tcW w:w="1843" w:type="dxa"/>
          </w:tcPr>
          <w:p w14:paraId="40AA1039" w14:textId="77777777" w:rsidR="003B46E3" w:rsidRPr="007044BB" w:rsidRDefault="003B46E3" w:rsidP="003B46E3">
            <w:pPr>
              <w:tabs>
                <w:tab w:val="center" w:pos="4320"/>
                <w:tab w:val="right" w:pos="8640"/>
              </w:tabs>
              <w:spacing w:before="0" w:after="0" w:line="240" w:lineRule="auto"/>
              <w:rPr>
                <w:rFonts w:eastAsia="Calibri" w:cs="Arial"/>
                <w:sz w:val="20"/>
                <w:szCs w:val="20"/>
              </w:rPr>
            </w:pPr>
            <w:r w:rsidRPr="007044BB">
              <w:rPr>
                <w:rFonts w:eastAsia="Calibri" w:cs="Arial"/>
                <w:sz w:val="20"/>
                <w:szCs w:val="20"/>
              </w:rPr>
              <w:t>Very low</w:t>
            </w:r>
          </w:p>
        </w:tc>
        <w:tc>
          <w:tcPr>
            <w:tcW w:w="7229" w:type="dxa"/>
          </w:tcPr>
          <w:p w14:paraId="573D31FF" w14:textId="77777777" w:rsidR="003B46E3" w:rsidRPr="007044BB" w:rsidRDefault="003B46E3" w:rsidP="003B46E3">
            <w:pPr>
              <w:autoSpaceDE w:val="0"/>
              <w:autoSpaceDN w:val="0"/>
              <w:adjustRightInd w:val="0"/>
              <w:spacing w:before="0" w:after="0" w:line="240" w:lineRule="auto"/>
              <w:jc w:val="left"/>
              <w:rPr>
                <w:rFonts w:eastAsia="Calibri" w:cs="Arial"/>
                <w:sz w:val="20"/>
                <w:szCs w:val="20"/>
              </w:rPr>
            </w:pPr>
            <w:r w:rsidRPr="007044BB">
              <w:rPr>
                <w:rFonts w:eastAsia="Calibri" w:cs="Arial"/>
                <w:sz w:val="20"/>
                <w:szCs w:val="20"/>
              </w:rPr>
              <w:t>Small detectable changes, but the characteristics and quality will be similar to pre-project conditions (short-term and not likely events, culverts, emban</w:t>
            </w:r>
            <w:r w:rsidRPr="007044BB">
              <w:rPr>
                <w:rFonts w:eastAsia="Calibri" w:cs="Arial"/>
                <w:sz w:val="20"/>
                <w:szCs w:val="20"/>
              </w:rPr>
              <w:t>k</w:t>
            </w:r>
            <w:r w:rsidRPr="007044BB">
              <w:rPr>
                <w:rFonts w:eastAsia="Calibri" w:cs="Arial"/>
                <w:sz w:val="20"/>
                <w:szCs w:val="20"/>
              </w:rPr>
              <w:t>ments, etc.)</w:t>
            </w:r>
          </w:p>
        </w:tc>
      </w:tr>
      <w:tr w:rsidR="003B46E3" w:rsidRPr="007044BB" w14:paraId="0F93EE74" w14:textId="77777777" w:rsidTr="00F05B27">
        <w:trPr>
          <w:trHeight w:val="395"/>
        </w:trPr>
        <w:tc>
          <w:tcPr>
            <w:tcW w:w="1843" w:type="dxa"/>
          </w:tcPr>
          <w:p w14:paraId="4FC81A83" w14:textId="77777777" w:rsidR="003B46E3" w:rsidRPr="007044BB" w:rsidRDefault="003B46E3" w:rsidP="001D6630">
            <w:pPr>
              <w:tabs>
                <w:tab w:val="center" w:pos="4320"/>
                <w:tab w:val="right" w:pos="8640"/>
              </w:tabs>
              <w:spacing w:before="0" w:after="0" w:line="240" w:lineRule="auto"/>
              <w:jc w:val="left"/>
              <w:rPr>
                <w:rFonts w:eastAsia="Calibri" w:cs="Arial"/>
                <w:sz w:val="20"/>
                <w:szCs w:val="20"/>
              </w:rPr>
            </w:pPr>
            <w:r w:rsidRPr="007044BB">
              <w:rPr>
                <w:rFonts w:cs="Tahoma"/>
                <w:sz w:val="20"/>
                <w:szCs w:val="20"/>
              </w:rPr>
              <w:t>None / no change</w:t>
            </w:r>
          </w:p>
        </w:tc>
        <w:tc>
          <w:tcPr>
            <w:tcW w:w="7229" w:type="dxa"/>
          </w:tcPr>
          <w:p w14:paraId="4AADFB71" w14:textId="77777777" w:rsidR="003B46E3" w:rsidRPr="007044BB" w:rsidRDefault="003B46E3" w:rsidP="003B46E3">
            <w:pPr>
              <w:autoSpaceDE w:val="0"/>
              <w:autoSpaceDN w:val="0"/>
              <w:adjustRightInd w:val="0"/>
              <w:spacing w:before="0" w:after="0" w:line="240" w:lineRule="auto"/>
              <w:jc w:val="left"/>
              <w:rPr>
                <w:rFonts w:eastAsia="Calibri" w:cs="Arial"/>
                <w:sz w:val="20"/>
                <w:szCs w:val="20"/>
              </w:rPr>
            </w:pPr>
            <w:r w:rsidRPr="007044BB">
              <w:rPr>
                <w:rFonts w:eastAsia="Calibri" w:cs="Arial"/>
                <w:sz w:val="20"/>
                <w:szCs w:val="20"/>
              </w:rPr>
              <w:t>No or very small changes, which are not easily distinguished (short term co</w:t>
            </w:r>
            <w:r w:rsidRPr="007044BB">
              <w:rPr>
                <w:rFonts w:eastAsia="Calibri" w:cs="Arial"/>
                <w:sz w:val="20"/>
                <w:szCs w:val="20"/>
              </w:rPr>
              <w:t>m</w:t>
            </w:r>
            <w:r w:rsidRPr="007044BB">
              <w:rPr>
                <w:rFonts w:eastAsia="Calibri" w:cs="Arial"/>
                <w:sz w:val="20"/>
                <w:szCs w:val="20"/>
              </w:rPr>
              <w:t>paction due to vehicles movements, temporary crossing structures, etc.)</w:t>
            </w:r>
          </w:p>
        </w:tc>
      </w:tr>
    </w:tbl>
    <w:p w14:paraId="392F87CC" w14:textId="08D758BA" w:rsidR="003B46E3" w:rsidRPr="007044BB" w:rsidRDefault="003B46E3" w:rsidP="003B46E3">
      <w:pPr>
        <w:pStyle w:val="Caption"/>
        <w:spacing w:after="240"/>
        <w:jc w:val="left"/>
        <w:rPr>
          <w:rFonts w:eastAsia="Calibri"/>
          <w:b w:val="0"/>
          <w:i/>
          <w:szCs w:val="20"/>
        </w:rPr>
      </w:pPr>
      <w:bookmarkStart w:id="483" w:name="_Toc446278266"/>
      <w:bookmarkStart w:id="484" w:name="_Toc481953708"/>
      <w:bookmarkStart w:id="485" w:name="_Toc65936957"/>
      <w:bookmarkStart w:id="486" w:name="_Toc80181266"/>
      <w:bookmarkStart w:id="487" w:name="_Toc113018139"/>
      <w:bookmarkStart w:id="488" w:name="_Toc388465122"/>
      <w:proofErr w:type="gramStart"/>
      <w:r w:rsidRPr="007044BB">
        <w:rPr>
          <w:b w:val="0"/>
          <w:szCs w:val="20"/>
        </w:rPr>
        <w:t xml:space="preserve">Table </w:t>
      </w:r>
      <w:r w:rsidRPr="007044BB">
        <w:rPr>
          <w:b w:val="0"/>
          <w:i/>
          <w:szCs w:val="20"/>
        </w:rPr>
        <w:fldChar w:fldCharType="begin"/>
      </w:r>
      <w:r w:rsidRPr="007044BB">
        <w:rPr>
          <w:b w:val="0"/>
          <w:szCs w:val="20"/>
        </w:rPr>
        <w:instrText xml:space="preserve"> STYLEREF 1 \s </w:instrText>
      </w:r>
      <w:r w:rsidRPr="007044BB">
        <w:rPr>
          <w:b w:val="0"/>
          <w:i/>
          <w:szCs w:val="20"/>
        </w:rPr>
        <w:fldChar w:fldCharType="separate"/>
      </w:r>
      <w:r w:rsidR="009E0B44">
        <w:rPr>
          <w:b w:val="0"/>
          <w:noProof/>
          <w:szCs w:val="20"/>
        </w:rPr>
        <w:t>8</w:t>
      </w:r>
      <w:r w:rsidRPr="007044BB">
        <w:rPr>
          <w:b w:val="0"/>
          <w:i/>
          <w:szCs w:val="20"/>
        </w:rPr>
        <w:fldChar w:fldCharType="end"/>
      </w:r>
      <w:r w:rsidRPr="007044BB">
        <w:rPr>
          <w:b w:val="0"/>
          <w:i/>
          <w:szCs w:val="20"/>
        </w:rPr>
        <w:t>.</w:t>
      </w:r>
      <w:proofErr w:type="gramEnd"/>
      <w:r w:rsidRPr="007044BB">
        <w:rPr>
          <w:b w:val="0"/>
          <w:i/>
          <w:szCs w:val="20"/>
        </w:rPr>
        <w:fldChar w:fldCharType="begin"/>
      </w:r>
      <w:r w:rsidRPr="007044BB">
        <w:rPr>
          <w:b w:val="0"/>
          <w:szCs w:val="20"/>
        </w:rPr>
        <w:instrText xml:space="preserve"> SEQ Table \* ARABIC \s 1 </w:instrText>
      </w:r>
      <w:r w:rsidRPr="007044BB">
        <w:rPr>
          <w:b w:val="0"/>
          <w:i/>
          <w:szCs w:val="20"/>
        </w:rPr>
        <w:fldChar w:fldCharType="separate"/>
      </w:r>
      <w:r w:rsidR="009E0B44">
        <w:rPr>
          <w:b w:val="0"/>
          <w:noProof/>
          <w:szCs w:val="20"/>
        </w:rPr>
        <w:t>25</w:t>
      </w:r>
      <w:r w:rsidRPr="007044BB">
        <w:rPr>
          <w:b w:val="0"/>
          <w:i/>
          <w:szCs w:val="20"/>
        </w:rPr>
        <w:fldChar w:fldCharType="end"/>
      </w:r>
      <w:r w:rsidR="005F774D" w:rsidRPr="007044BB">
        <w:rPr>
          <w:rFonts w:eastAsia="Calibri"/>
          <w:b w:val="0"/>
          <w:szCs w:val="20"/>
        </w:rPr>
        <w:t xml:space="preserve">: </w:t>
      </w:r>
      <w:r w:rsidRPr="007044BB">
        <w:rPr>
          <w:rFonts w:eastAsia="Calibri"/>
          <w:b w:val="0"/>
          <w:szCs w:val="20"/>
        </w:rPr>
        <w:t xml:space="preserve">Criteria for assessment of magnitude of impact on </w:t>
      </w:r>
      <w:bookmarkEnd w:id="483"/>
      <w:bookmarkEnd w:id="484"/>
      <w:r w:rsidRPr="007044BB">
        <w:rPr>
          <w:rFonts w:eastAsia="Calibri"/>
          <w:b w:val="0"/>
          <w:szCs w:val="20"/>
        </w:rPr>
        <w:t>hydrological resources</w:t>
      </w:r>
      <w:bookmarkEnd w:id="485"/>
      <w:bookmarkEnd w:id="486"/>
      <w:bookmarkEnd w:id="487"/>
    </w:p>
    <w:p w14:paraId="6F7964AA" w14:textId="77777777" w:rsidR="003B46E3" w:rsidRPr="007044BB" w:rsidRDefault="003B46E3" w:rsidP="003B46E3">
      <w:pPr>
        <w:pStyle w:val="Heading4"/>
        <w:spacing w:line="240" w:lineRule="auto"/>
        <w:ind w:left="1843" w:hanging="1123"/>
        <w:rPr>
          <w:sz w:val="20"/>
        </w:rPr>
      </w:pPr>
      <w:bookmarkStart w:id="489" w:name="_Toc65936722"/>
      <w:bookmarkEnd w:id="488"/>
      <w:r w:rsidRPr="007044BB">
        <w:rPr>
          <w:sz w:val="20"/>
        </w:rPr>
        <w:t>Impact Significance</w:t>
      </w:r>
      <w:bookmarkEnd w:id="489"/>
    </w:p>
    <w:p w14:paraId="1F17B982" w14:textId="77777777" w:rsidR="003B46E3" w:rsidRPr="007044BB" w:rsidRDefault="003B46E3" w:rsidP="003B46E3">
      <w:pPr>
        <w:rPr>
          <w:rFonts w:cs="Tahoma"/>
          <w:sz w:val="20"/>
          <w:szCs w:val="20"/>
        </w:rPr>
      </w:pPr>
      <w:r w:rsidRPr="007044BB">
        <w:rPr>
          <w:rFonts w:cs="Tahoma"/>
          <w:sz w:val="20"/>
          <w:szCs w:val="20"/>
        </w:rPr>
        <w:t>The significance of effects is assessed as a combination of sensitivity and magnitude as presented in the following Tables.</w:t>
      </w:r>
    </w:p>
    <w:tbl>
      <w:tblPr>
        <w:tblW w:w="8506"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418"/>
        <w:gridCol w:w="1134"/>
        <w:gridCol w:w="1434"/>
        <w:gridCol w:w="1685"/>
        <w:gridCol w:w="1417"/>
        <w:gridCol w:w="1418"/>
      </w:tblGrid>
      <w:tr w:rsidR="00522A12" w:rsidRPr="007044BB" w14:paraId="4FECEA0D" w14:textId="77777777" w:rsidTr="00522A12">
        <w:trPr>
          <w:cantSplit/>
          <w:trHeight w:val="20"/>
          <w:tblHeader/>
        </w:trPr>
        <w:tc>
          <w:tcPr>
            <w:tcW w:w="1418" w:type="dxa"/>
            <w:vMerge w:val="restart"/>
            <w:tcBorders>
              <w:top w:val="double" w:sz="4" w:space="0" w:color="auto"/>
              <w:bottom w:val="double" w:sz="4" w:space="0" w:color="auto"/>
              <w:right w:val="double" w:sz="4" w:space="0" w:color="auto"/>
            </w:tcBorders>
            <w:shd w:val="clear" w:color="auto" w:fill="B4C6E7" w:themeFill="accent1" w:themeFillTint="66"/>
            <w:vAlign w:val="center"/>
          </w:tcPr>
          <w:p w14:paraId="6C346B58" w14:textId="77777777" w:rsidR="003B46E3" w:rsidRPr="007044BB" w:rsidRDefault="003B46E3" w:rsidP="003B46E3">
            <w:pPr>
              <w:spacing w:before="0" w:after="0" w:line="240" w:lineRule="auto"/>
              <w:jc w:val="center"/>
              <w:rPr>
                <w:rFonts w:cs="Tahoma"/>
                <w:sz w:val="20"/>
                <w:szCs w:val="20"/>
              </w:rPr>
            </w:pPr>
            <w:r w:rsidRPr="007044BB">
              <w:rPr>
                <w:rFonts w:cs="Tahoma"/>
                <w:bCs/>
                <w:sz w:val="20"/>
                <w:szCs w:val="20"/>
              </w:rPr>
              <w:t>Receptor sensitivity</w:t>
            </w:r>
          </w:p>
        </w:tc>
        <w:tc>
          <w:tcPr>
            <w:tcW w:w="7088" w:type="dxa"/>
            <w:gridSpan w:val="5"/>
            <w:tcBorders>
              <w:top w:val="double" w:sz="4" w:space="0" w:color="auto"/>
              <w:left w:val="double" w:sz="4" w:space="0" w:color="auto"/>
              <w:bottom w:val="double" w:sz="4" w:space="0" w:color="auto"/>
            </w:tcBorders>
            <w:shd w:val="clear" w:color="auto" w:fill="B4C6E7" w:themeFill="accent1" w:themeFillTint="66"/>
            <w:vAlign w:val="center"/>
            <w:hideMark/>
          </w:tcPr>
          <w:p w14:paraId="3206F4DF" w14:textId="77777777" w:rsidR="003B46E3" w:rsidRPr="007044BB" w:rsidRDefault="003B46E3" w:rsidP="003B46E3">
            <w:pPr>
              <w:spacing w:before="0" w:after="0" w:line="240" w:lineRule="auto"/>
              <w:jc w:val="center"/>
              <w:rPr>
                <w:rFonts w:cs="Tahoma"/>
                <w:bCs/>
                <w:sz w:val="20"/>
                <w:szCs w:val="20"/>
              </w:rPr>
            </w:pPr>
            <w:r w:rsidRPr="007044BB">
              <w:rPr>
                <w:rFonts w:cs="Tahoma"/>
                <w:bCs/>
                <w:sz w:val="20"/>
                <w:szCs w:val="20"/>
              </w:rPr>
              <w:t>Impact magnitude</w:t>
            </w:r>
          </w:p>
        </w:tc>
      </w:tr>
      <w:tr w:rsidR="003B46E3" w:rsidRPr="007044BB" w14:paraId="0C355C23" w14:textId="77777777" w:rsidTr="003B46E3">
        <w:trPr>
          <w:cantSplit/>
          <w:trHeight w:val="20"/>
          <w:tblHeader/>
        </w:trPr>
        <w:tc>
          <w:tcPr>
            <w:tcW w:w="1418" w:type="dxa"/>
            <w:vMerge/>
            <w:tcBorders>
              <w:top w:val="double" w:sz="4" w:space="0" w:color="auto"/>
              <w:bottom w:val="double" w:sz="4" w:space="0" w:color="auto"/>
              <w:right w:val="double" w:sz="4" w:space="0" w:color="auto"/>
            </w:tcBorders>
            <w:shd w:val="clear" w:color="auto" w:fill="44697D"/>
            <w:vAlign w:val="center"/>
          </w:tcPr>
          <w:p w14:paraId="4EDBC2CC" w14:textId="77777777" w:rsidR="003B46E3" w:rsidRPr="007044BB" w:rsidRDefault="003B46E3" w:rsidP="003B46E3">
            <w:pPr>
              <w:spacing w:before="0" w:after="0" w:line="240" w:lineRule="auto"/>
              <w:ind w:left="33"/>
              <w:jc w:val="center"/>
              <w:rPr>
                <w:rFonts w:cs="Tahoma"/>
                <w:b/>
                <w:color w:val="FFFFFF" w:themeColor="background1"/>
                <w:sz w:val="20"/>
                <w:szCs w:val="20"/>
              </w:rPr>
            </w:pPr>
          </w:p>
        </w:tc>
        <w:tc>
          <w:tcPr>
            <w:tcW w:w="1134"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5FCCF049" w14:textId="77777777" w:rsidR="003B46E3" w:rsidRPr="007044BB" w:rsidRDefault="003B46E3" w:rsidP="003B46E3">
            <w:pPr>
              <w:spacing w:before="0" w:after="0" w:line="240" w:lineRule="auto"/>
              <w:ind w:left="33"/>
              <w:jc w:val="center"/>
              <w:rPr>
                <w:rFonts w:cs="Tahoma"/>
                <w:bCs/>
                <w:sz w:val="20"/>
                <w:szCs w:val="20"/>
              </w:rPr>
            </w:pPr>
            <w:r w:rsidRPr="007044BB">
              <w:rPr>
                <w:rFonts w:cs="Tahoma"/>
                <w:bCs/>
                <w:sz w:val="20"/>
                <w:szCs w:val="20"/>
              </w:rPr>
              <w:t>High</w:t>
            </w:r>
          </w:p>
        </w:tc>
        <w:tc>
          <w:tcPr>
            <w:tcW w:w="1434"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542B1B1A" w14:textId="77777777" w:rsidR="003B46E3" w:rsidRPr="007044BB" w:rsidRDefault="003B46E3" w:rsidP="003B46E3">
            <w:pPr>
              <w:spacing w:before="0" w:after="0" w:line="240" w:lineRule="auto"/>
              <w:ind w:left="33"/>
              <w:jc w:val="center"/>
              <w:rPr>
                <w:rFonts w:cs="Tahoma"/>
                <w:bCs/>
                <w:sz w:val="20"/>
                <w:szCs w:val="20"/>
              </w:rPr>
            </w:pPr>
            <w:r w:rsidRPr="007044BB">
              <w:rPr>
                <w:rFonts w:cs="Tahoma"/>
                <w:bCs/>
                <w:sz w:val="20"/>
                <w:szCs w:val="20"/>
              </w:rPr>
              <w:t>Medium</w:t>
            </w:r>
          </w:p>
        </w:tc>
        <w:tc>
          <w:tcPr>
            <w:tcW w:w="1685"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14BB9495" w14:textId="77777777" w:rsidR="003B46E3" w:rsidRPr="007044BB" w:rsidRDefault="003B46E3" w:rsidP="003B46E3">
            <w:pPr>
              <w:spacing w:before="0" w:after="0" w:line="240" w:lineRule="auto"/>
              <w:ind w:left="33"/>
              <w:jc w:val="center"/>
              <w:rPr>
                <w:rFonts w:cs="Tahoma"/>
                <w:bCs/>
                <w:sz w:val="20"/>
                <w:szCs w:val="20"/>
              </w:rPr>
            </w:pPr>
            <w:r w:rsidRPr="007044BB">
              <w:rPr>
                <w:rFonts w:cs="Tahoma"/>
                <w:bCs/>
                <w:sz w:val="20"/>
                <w:szCs w:val="20"/>
              </w:rPr>
              <w:t>Low</w:t>
            </w:r>
          </w:p>
        </w:tc>
        <w:tc>
          <w:tcPr>
            <w:tcW w:w="1417"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7B3FCD53" w14:textId="77777777" w:rsidR="003B46E3" w:rsidRPr="007044BB" w:rsidRDefault="003B46E3" w:rsidP="003B46E3">
            <w:pPr>
              <w:spacing w:before="0" w:after="0" w:line="240" w:lineRule="auto"/>
              <w:ind w:left="33"/>
              <w:jc w:val="center"/>
              <w:rPr>
                <w:rFonts w:cs="Tahoma"/>
                <w:bCs/>
                <w:sz w:val="20"/>
                <w:szCs w:val="20"/>
              </w:rPr>
            </w:pPr>
            <w:r w:rsidRPr="007044BB">
              <w:rPr>
                <w:rFonts w:cs="Tahoma"/>
                <w:bCs/>
                <w:sz w:val="20"/>
                <w:szCs w:val="20"/>
              </w:rPr>
              <w:t>Very low</w:t>
            </w:r>
          </w:p>
        </w:tc>
        <w:tc>
          <w:tcPr>
            <w:tcW w:w="1418" w:type="dxa"/>
            <w:tcBorders>
              <w:top w:val="double" w:sz="4" w:space="0" w:color="auto"/>
              <w:left w:val="double" w:sz="4" w:space="0" w:color="auto"/>
              <w:bottom w:val="double" w:sz="4" w:space="0" w:color="auto"/>
            </w:tcBorders>
            <w:shd w:val="clear" w:color="auto" w:fill="BFBFBF" w:themeFill="background1" w:themeFillShade="BF"/>
            <w:vAlign w:val="center"/>
            <w:hideMark/>
          </w:tcPr>
          <w:p w14:paraId="59B4E801" w14:textId="77777777" w:rsidR="003B46E3" w:rsidRPr="007044BB" w:rsidRDefault="003B46E3" w:rsidP="003B46E3">
            <w:pPr>
              <w:spacing w:before="0" w:after="0" w:line="240" w:lineRule="auto"/>
              <w:ind w:left="33"/>
              <w:jc w:val="center"/>
              <w:rPr>
                <w:rFonts w:cs="Tahoma"/>
                <w:bCs/>
                <w:sz w:val="20"/>
                <w:szCs w:val="20"/>
              </w:rPr>
            </w:pPr>
            <w:r w:rsidRPr="007044BB">
              <w:rPr>
                <w:rFonts w:cs="Tahoma"/>
                <w:bCs/>
                <w:sz w:val="20"/>
                <w:szCs w:val="20"/>
              </w:rPr>
              <w:t>None</w:t>
            </w:r>
          </w:p>
        </w:tc>
      </w:tr>
      <w:tr w:rsidR="003B46E3" w:rsidRPr="007044BB" w14:paraId="3E848A75" w14:textId="77777777" w:rsidTr="003B46E3">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761C6229" w14:textId="77777777" w:rsidR="003B46E3" w:rsidRPr="007044BB" w:rsidRDefault="003B46E3" w:rsidP="003B46E3">
            <w:pPr>
              <w:pStyle w:val="Default"/>
              <w:rPr>
                <w:rFonts w:ascii="Tahoma" w:hAnsi="Tahoma" w:cs="Tahoma"/>
                <w:color w:val="auto"/>
                <w:sz w:val="20"/>
                <w:szCs w:val="20"/>
              </w:rPr>
            </w:pPr>
            <w:r w:rsidRPr="007044BB">
              <w:rPr>
                <w:rFonts w:ascii="Tahoma" w:hAnsi="Tahoma" w:cs="Tahoma"/>
                <w:bCs/>
                <w:color w:val="auto"/>
                <w:sz w:val="20"/>
                <w:szCs w:val="20"/>
              </w:rPr>
              <w:t xml:space="preserve">Very high </w:t>
            </w:r>
          </w:p>
        </w:tc>
        <w:tc>
          <w:tcPr>
            <w:tcW w:w="1134" w:type="dxa"/>
            <w:tcBorders>
              <w:top w:val="double" w:sz="4" w:space="0" w:color="auto"/>
              <w:left w:val="double" w:sz="4" w:space="0" w:color="auto"/>
            </w:tcBorders>
            <w:shd w:val="clear" w:color="auto" w:fill="auto"/>
            <w:vAlign w:val="center"/>
            <w:hideMark/>
          </w:tcPr>
          <w:p w14:paraId="39EEA89E" w14:textId="77777777" w:rsidR="003B46E3" w:rsidRPr="007044BB" w:rsidRDefault="003B46E3" w:rsidP="003B46E3">
            <w:pPr>
              <w:spacing w:before="0" w:after="0" w:line="240" w:lineRule="auto"/>
              <w:jc w:val="center"/>
              <w:rPr>
                <w:rFonts w:cs="Tahoma"/>
                <w:color w:val="000000"/>
                <w:sz w:val="20"/>
                <w:szCs w:val="20"/>
              </w:rPr>
            </w:pPr>
            <w:r w:rsidRPr="007044BB">
              <w:rPr>
                <w:rFonts w:cs="Tahoma"/>
                <w:color w:val="000000"/>
                <w:sz w:val="20"/>
                <w:szCs w:val="20"/>
              </w:rPr>
              <w:t>Major</w:t>
            </w:r>
          </w:p>
        </w:tc>
        <w:tc>
          <w:tcPr>
            <w:tcW w:w="1434" w:type="dxa"/>
            <w:tcBorders>
              <w:top w:val="double" w:sz="4" w:space="0" w:color="auto"/>
            </w:tcBorders>
            <w:shd w:val="clear" w:color="auto" w:fill="auto"/>
            <w:vAlign w:val="center"/>
            <w:hideMark/>
          </w:tcPr>
          <w:p w14:paraId="13C79AA1" w14:textId="77777777" w:rsidR="003B46E3" w:rsidRPr="007044BB" w:rsidRDefault="003B46E3" w:rsidP="003B46E3">
            <w:pPr>
              <w:spacing w:before="0" w:after="0" w:line="240" w:lineRule="auto"/>
              <w:jc w:val="center"/>
              <w:rPr>
                <w:rFonts w:cs="Tahoma"/>
                <w:color w:val="000000"/>
                <w:sz w:val="20"/>
                <w:szCs w:val="20"/>
              </w:rPr>
            </w:pPr>
            <w:r w:rsidRPr="007044BB">
              <w:rPr>
                <w:rFonts w:cs="Tahoma"/>
                <w:color w:val="000000"/>
                <w:sz w:val="20"/>
                <w:szCs w:val="20"/>
              </w:rPr>
              <w:t>Major</w:t>
            </w:r>
          </w:p>
        </w:tc>
        <w:tc>
          <w:tcPr>
            <w:tcW w:w="1685" w:type="dxa"/>
            <w:tcBorders>
              <w:top w:val="double" w:sz="4" w:space="0" w:color="auto"/>
            </w:tcBorders>
            <w:shd w:val="clear" w:color="auto" w:fill="auto"/>
            <w:vAlign w:val="center"/>
            <w:hideMark/>
          </w:tcPr>
          <w:p w14:paraId="6B83D52C" w14:textId="77777777" w:rsidR="003B46E3" w:rsidRPr="007044BB" w:rsidRDefault="003B46E3" w:rsidP="003B46E3">
            <w:pPr>
              <w:spacing w:before="0" w:after="0" w:line="240" w:lineRule="auto"/>
              <w:jc w:val="center"/>
              <w:rPr>
                <w:rFonts w:cs="Tahoma"/>
                <w:color w:val="000000"/>
                <w:sz w:val="20"/>
                <w:szCs w:val="20"/>
              </w:rPr>
            </w:pPr>
            <w:r w:rsidRPr="007044BB">
              <w:rPr>
                <w:rFonts w:cs="Tahoma"/>
                <w:color w:val="000000"/>
                <w:sz w:val="20"/>
                <w:szCs w:val="20"/>
              </w:rPr>
              <w:t>Moderate</w:t>
            </w:r>
          </w:p>
        </w:tc>
        <w:tc>
          <w:tcPr>
            <w:tcW w:w="1417" w:type="dxa"/>
            <w:tcBorders>
              <w:top w:val="double" w:sz="4" w:space="0" w:color="auto"/>
            </w:tcBorders>
            <w:shd w:val="clear" w:color="auto" w:fill="auto"/>
            <w:vAlign w:val="center"/>
            <w:hideMark/>
          </w:tcPr>
          <w:p w14:paraId="3B95EC26" w14:textId="77777777" w:rsidR="003B46E3" w:rsidRPr="007044BB" w:rsidRDefault="003B46E3" w:rsidP="003B46E3">
            <w:pPr>
              <w:spacing w:before="0" w:after="0" w:line="240" w:lineRule="auto"/>
              <w:jc w:val="center"/>
              <w:rPr>
                <w:rFonts w:cs="Tahoma"/>
                <w:color w:val="000000"/>
                <w:sz w:val="20"/>
                <w:szCs w:val="20"/>
              </w:rPr>
            </w:pPr>
            <w:r w:rsidRPr="007044BB">
              <w:rPr>
                <w:rFonts w:cs="Tahoma"/>
                <w:color w:val="000000"/>
                <w:sz w:val="20"/>
                <w:szCs w:val="20"/>
              </w:rPr>
              <w:t>Moderate</w:t>
            </w:r>
          </w:p>
        </w:tc>
        <w:tc>
          <w:tcPr>
            <w:tcW w:w="1418" w:type="dxa"/>
            <w:tcBorders>
              <w:top w:val="double" w:sz="4" w:space="0" w:color="auto"/>
            </w:tcBorders>
            <w:shd w:val="clear" w:color="auto" w:fill="auto"/>
            <w:vAlign w:val="center"/>
            <w:hideMark/>
          </w:tcPr>
          <w:p w14:paraId="01914EB1" w14:textId="77777777" w:rsidR="003B46E3" w:rsidRPr="007044BB" w:rsidRDefault="003B46E3" w:rsidP="003B46E3">
            <w:pPr>
              <w:spacing w:before="0" w:after="0" w:line="240" w:lineRule="auto"/>
              <w:jc w:val="center"/>
              <w:rPr>
                <w:rFonts w:cs="Tahoma"/>
                <w:color w:val="000000"/>
                <w:sz w:val="20"/>
                <w:szCs w:val="20"/>
              </w:rPr>
            </w:pPr>
            <w:r w:rsidRPr="007044BB">
              <w:rPr>
                <w:rFonts w:cs="Tahoma"/>
                <w:bCs/>
                <w:color w:val="000000"/>
                <w:sz w:val="20"/>
                <w:szCs w:val="20"/>
              </w:rPr>
              <w:t>Negligible</w:t>
            </w:r>
          </w:p>
        </w:tc>
      </w:tr>
      <w:tr w:rsidR="003B46E3" w:rsidRPr="007044BB" w14:paraId="2014403F" w14:textId="77777777" w:rsidTr="003B46E3">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7DC08025" w14:textId="77777777" w:rsidR="003B46E3" w:rsidRPr="007044BB" w:rsidRDefault="003B46E3" w:rsidP="003B46E3">
            <w:pPr>
              <w:pStyle w:val="Default"/>
              <w:rPr>
                <w:rFonts w:ascii="Tahoma" w:hAnsi="Tahoma" w:cs="Tahoma"/>
                <w:color w:val="auto"/>
                <w:sz w:val="20"/>
                <w:szCs w:val="20"/>
              </w:rPr>
            </w:pPr>
            <w:r w:rsidRPr="007044BB">
              <w:rPr>
                <w:rFonts w:ascii="Tahoma" w:hAnsi="Tahoma" w:cs="Tahoma"/>
                <w:bCs/>
                <w:color w:val="auto"/>
                <w:sz w:val="20"/>
                <w:szCs w:val="20"/>
              </w:rPr>
              <w:t xml:space="preserve">High </w:t>
            </w:r>
          </w:p>
        </w:tc>
        <w:tc>
          <w:tcPr>
            <w:tcW w:w="1134" w:type="dxa"/>
            <w:tcBorders>
              <w:left w:val="double" w:sz="4" w:space="0" w:color="auto"/>
            </w:tcBorders>
            <w:shd w:val="clear" w:color="auto" w:fill="auto"/>
            <w:vAlign w:val="center"/>
            <w:hideMark/>
          </w:tcPr>
          <w:p w14:paraId="5D010858" w14:textId="77777777" w:rsidR="003B46E3" w:rsidRPr="007044BB" w:rsidRDefault="003B46E3" w:rsidP="003B46E3">
            <w:pPr>
              <w:spacing w:before="0" w:after="0" w:line="240" w:lineRule="auto"/>
              <w:jc w:val="center"/>
              <w:rPr>
                <w:rFonts w:cs="Tahoma"/>
                <w:color w:val="000000"/>
                <w:sz w:val="20"/>
                <w:szCs w:val="20"/>
              </w:rPr>
            </w:pPr>
            <w:r w:rsidRPr="007044BB">
              <w:rPr>
                <w:rFonts w:cs="Tahoma"/>
                <w:color w:val="000000"/>
                <w:sz w:val="20"/>
                <w:szCs w:val="20"/>
              </w:rPr>
              <w:t>Major</w:t>
            </w:r>
          </w:p>
        </w:tc>
        <w:tc>
          <w:tcPr>
            <w:tcW w:w="1434" w:type="dxa"/>
            <w:shd w:val="clear" w:color="auto" w:fill="auto"/>
            <w:hideMark/>
          </w:tcPr>
          <w:p w14:paraId="0BAA1062" w14:textId="77777777" w:rsidR="003B46E3" w:rsidRPr="007044BB" w:rsidRDefault="003B46E3" w:rsidP="003B46E3">
            <w:pPr>
              <w:spacing w:before="0" w:after="0" w:line="240" w:lineRule="auto"/>
              <w:jc w:val="center"/>
              <w:rPr>
                <w:rFonts w:cs="Tahoma"/>
                <w:sz w:val="20"/>
                <w:szCs w:val="20"/>
              </w:rPr>
            </w:pPr>
            <w:r w:rsidRPr="007044BB">
              <w:rPr>
                <w:rFonts w:cs="Tahoma"/>
                <w:color w:val="000000"/>
                <w:sz w:val="20"/>
                <w:szCs w:val="20"/>
              </w:rPr>
              <w:t>Moderate</w:t>
            </w:r>
          </w:p>
        </w:tc>
        <w:tc>
          <w:tcPr>
            <w:tcW w:w="1685" w:type="dxa"/>
            <w:shd w:val="clear" w:color="auto" w:fill="auto"/>
            <w:hideMark/>
          </w:tcPr>
          <w:p w14:paraId="16432F1C" w14:textId="77777777" w:rsidR="003B46E3" w:rsidRPr="007044BB" w:rsidRDefault="003B46E3" w:rsidP="003B46E3">
            <w:pPr>
              <w:spacing w:before="0" w:after="0" w:line="240" w:lineRule="auto"/>
              <w:jc w:val="center"/>
              <w:rPr>
                <w:rFonts w:cs="Tahoma"/>
                <w:sz w:val="20"/>
                <w:szCs w:val="20"/>
              </w:rPr>
            </w:pPr>
            <w:r w:rsidRPr="007044BB">
              <w:rPr>
                <w:rFonts w:cs="Tahoma"/>
                <w:color w:val="000000"/>
                <w:sz w:val="20"/>
                <w:szCs w:val="20"/>
              </w:rPr>
              <w:t>Moderate</w:t>
            </w:r>
          </w:p>
        </w:tc>
        <w:tc>
          <w:tcPr>
            <w:tcW w:w="1417" w:type="dxa"/>
            <w:shd w:val="clear" w:color="auto" w:fill="auto"/>
            <w:vAlign w:val="center"/>
            <w:hideMark/>
          </w:tcPr>
          <w:p w14:paraId="2A72FECB" w14:textId="77777777" w:rsidR="003B46E3" w:rsidRPr="007044BB" w:rsidRDefault="003B46E3" w:rsidP="003B46E3">
            <w:pPr>
              <w:spacing w:before="0" w:after="0" w:line="240" w:lineRule="auto"/>
              <w:ind w:left="-108"/>
              <w:jc w:val="center"/>
              <w:rPr>
                <w:rFonts w:cs="Tahoma"/>
                <w:color w:val="000000"/>
                <w:sz w:val="20"/>
                <w:szCs w:val="20"/>
              </w:rPr>
            </w:pPr>
            <w:r w:rsidRPr="007044BB">
              <w:rPr>
                <w:rFonts w:cs="Tahoma"/>
                <w:color w:val="000000"/>
                <w:sz w:val="20"/>
                <w:szCs w:val="20"/>
              </w:rPr>
              <w:t>Minor</w:t>
            </w:r>
          </w:p>
        </w:tc>
        <w:tc>
          <w:tcPr>
            <w:tcW w:w="1418" w:type="dxa"/>
            <w:shd w:val="clear" w:color="auto" w:fill="auto"/>
            <w:hideMark/>
          </w:tcPr>
          <w:p w14:paraId="18A57F60" w14:textId="77777777" w:rsidR="003B46E3" w:rsidRPr="007044BB" w:rsidRDefault="003B46E3" w:rsidP="003B46E3">
            <w:pPr>
              <w:spacing w:before="0" w:after="0" w:line="240" w:lineRule="auto"/>
              <w:jc w:val="center"/>
              <w:rPr>
                <w:rFonts w:cs="Tahoma"/>
                <w:sz w:val="20"/>
                <w:szCs w:val="20"/>
              </w:rPr>
            </w:pPr>
            <w:r w:rsidRPr="007044BB">
              <w:rPr>
                <w:rFonts w:cs="Tahoma"/>
                <w:bCs/>
                <w:color w:val="000000"/>
                <w:sz w:val="20"/>
                <w:szCs w:val="20"/>
              </w:rPr>
              <w:t>Negligible</w:t>
            </w:r>
          </w:p>
        </w:tc>
      </w:tr>
      <w:tr w:rsidR="003B46E3" w:rsidRPr="007044BB" w14:paraId="3834369B" w14:textId="77777777" w:rsidTr="003B46E3">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43F17778" w14:textId="77777777" w:rsidR="003B46E3" w:rsidRPr="007044BB" w:rsidRDefault="003B46E3" w:rsidP="003B46E3">
            <w:pPr>
              <w:pStyle w:val="Default"/>
              <w:rPr>
                <w:rFonts w:ascii="Tahoma" w:hAnsi="Tahoma" w:cs="Tahoma"/>
                <w:color w:val="auto"/>
                <w:sz w:val="20"/>
                <w:szCs w:val="20"/>
              </w:rPr>
            </w:pPr>
            <w:r w:rsidRPr="007044BB">
              <w:rPr>
                <w:rFonts w:ascii="Tahoma" w:hAnsi="Tahoma" w:cs="Tahoma"/>
                <w:bCs/>
                <w:color w:val="auto"/>
                <w:sz w:val="20"/>
                <w:szCs w:val="20"/>
              </w:rPr>
              <w:t xml:space="preserve">Medium </w:t>
            </w:r>
          </w:p>
        </w:tc>
        <w:tc>
          <w:tcPr>
            <w:tcW w:w="1134" w:type="dxa"/>
            <w:tcBorders>
              <w:left w:val="double" w:sz="4" w:space="0" w:color="auto"/>
            </w:tcBorders>
            <w:shd w:val="clear" w:color="auto" w:fill="auto"/>
            <w:hideMark/>
          </w:tcPr>
          <w:p w14:paraId="2181147B" w14:textId="77777777" w:rsidR="003B46E3" w:rsidRPr="007044BB" w:rsidRDefault="003B46E3" w:rsidP="003B46E3">
            <w:pPr>
              <w:spacing w:before="0" w:after="0" w:line="240" w:lineRule="auto"/>
              <w:jc w:val="center"/>
              <w:rPr>
                <w:rFonts w:cs="Tahoma"/>
                <w:sz w:val="20"/>
                <w:szCs w:val="20"/>
              </w:rPr>
            </w:pPr>
            <w:r w:rsidRPr="007044BB">
              <w:rPr>
                <w:rFonts w:cs="Tahoma"/>
                <w:color w:val="000000"/>
                <w:sz w:val="20"/>
                <w:szCs w:val="20"/>
              </w:rPr>
              <w:t>Moderate</w:t>
            </w:r>
          </w:p>
        </w:tc>
        <w:tc>
          <w:tcPr>
            <w:tcW w:w="1434" w:type="dxa"/>
            <w:shd w:val="clear" w:color="auto" w:fill="auto"/>
            <w:hideMark/>
          </w:tcPr>
          <w:p w14:paraId="6FFB7D03" w14:textId="77777777" w:rsidR="003B46E3" w:rsidRPr="007044BB" w:rsidRDefault="003B46E3" w:rsidP="003B46E3">
            <w:pPr>
              <w:spacing w:before="0" w:after="0" w:line="240" w:lineRule="auto"/>
              <w:jc w:val="center"/>
              <w:rPr>
                <w:rFonts w:cs="Tahoma"/>
                <w:sz w:val="20"/>
                <w:szCs w:val="20"/>
              </w:rPr>
            </w:pPr>
            <w:r w:rsidRPr="007044BB">
              <w:rPr>
                <w:rFonts w:cs="Tahoma"/>
                <w:color w:val="000000"/>
                <w:sz w:val="20"/>
                <w:szCs w:val="20"/>
              </w:rPr>
              <w:t>Moderate</w:t>
            </w:r>
          </w:p>
        </w:tc>
        <w:tc>
          <w:tcPr>
            <w:tcW w:w="1685" w:type="dxa"/>
            <w:shd w:val="clear" w:color="auto" w:fill="auto"/>
            <w:hideMark/>
          </w:tcPr>
          <w:p w14:paraId="1DF7BD20" w14:textId="77777777" w:rsidR="003B46E3" w:rsidRPr="007044BB" w:rsidRDefault="003B46E3" w:rsidP="003B46E3">
            <w:pPr>
              <w:spacing w:before="0" w:after="0" w:line="240" w:lineRule="auto"/>
              <w:jc w:val="center"/>
              <w:rPr>
                <w:rFonts w:cs="Tahoma"/>
                <w:sz w:val="20"/>
                <w:szCs w:val="20"/>
              </w:rPr>
            </w:pPr>
            <w:r w:rsidRPr="007044BB">
              <w:rPr>
                <w:rFonts w:cs="Tahoma"/>
                <w:color w:val="000000"/>
                <w:sz w:val="20"/>
                <w:szCs w:val="20"/>
              </w:rPr>
              <w:t>Minor</w:t>
            </w:r>
          </w:p>
        </w:tc>
        <w:tc>
          <w:tcPr>
            <w:tcW w:w="1417" w:type="dxa"/>
            <w:shd w:val="clear" w:color="auto" w:fill="auto"/>
            <w:hideMark/>
          </w:tcPr>
          <w:p w14:paraId="441F30CB" w14:textId="77777777" w:rsidR="003B46E3" w:rsidRPr="007044BB" w:rsidRDefault="003B46E3" w:rsidP="003B46E3">
            <w:pPr>
              <w:spacing w:before="0" w:after="0" w:line="240" w:lineRule="auto"/>
              <w:jc w:val="center"/>
              <w:rPr>
                <w:rFonts w:cs="Tahoma"/>
                <w:sz w:val="20"/>
                <w:szCs w:val="20"/>
              </w:rPr>
            </w:pPr>
            <w:r w:rsidRPr="007044BB">
              <w:rPr>
                <w:rFonts w:cs="Tahoma"/>
                <w:color w:val="000000"/>
                <w:sz w:val="20"/>
                <w:szCs w:val="20"/>
              </w:rPr>
              <w:t>Minor</w:t>
            </w:r>
          </w:p>
        </w:tc>
        <w:tc>
          <w:tcPr>
            <w:tcW w:w="1418" w:type="dxa"/>
            <w:shd w:val="clear" w:color="auto" w:fill="auto"/>
            <w:hideMark/>
          </w:tcPr>
          <w:p w14:paraId="7B9FB01D" w14:textId="77777777" w:rsidR="003B46E3" w:rsidRPr="007044BB" w:rsidRDefault="003B46E3" w:rsidP="003B46E3">
            <w:pPr>
              <w:spacing w:before="0" w:after="0" w:line="240" w:lineRule="auto"/>
              <w:jc w:val="center"/>
              <w:rPr>
                <w:rFonts w:cs="Tahoma"/>
                <w:sz w:val="20"/>
                <w:szCs w:val="20"/>
              </w:rPr>
            </w:pPr>
            <w:r w:rsidRPr="007044BB">
              <w:rPr>
                <w:rFonts w:cs="Tahoma"/>
                <w:bCs/>
                <w:color w:val="000000"/>
                <w:sz w:val="20"/>
                <w:szCs w:val="20"/>
              </w:rPr>
              <w:t>Negligible</w:t>
            </w:r>
          </w:p>
        </w:tc>
      </w:tr>
      <w:tr w:rsidR="003B46E3" w:rsidRPr="007044BB" w14:paraId="4272A08B" w14:textId="77777777" w:rsidTr="003B46E3">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461FABB4" w14:textId="77777777" w:rsidR="003B46E3" w:rsidRPr="007044BB" w:rsidRDefault="003B46E3" w:rsidP="003B46E3">
            <w:pPr>
              <w:pStyle w:val="Default"/>
              <w:rPr>
                <w:rFonts w:ascii="Tahoma" w:hAnsi="Tahoma" w:cs="Tahoma"/>
                <w:color w:val="auto"/>
                <w:sz w:val="20"/>
                <w:szCs w:val="20"/>
              </w:rPr>
            </w:pPr>
            <w:r w:rsidRPr="007044BB">
              <w:rPr>
                <w:rFonts w:ascii="Tahoma" w:hAnsi="Tahoma" w:cs="Tahoma"/>
                <w:bCs/>
                <w:color w:val="auto"/>
                <w:sz w:val="20"/>
                <w:szCs w:val="20"/>
              </w:rPr>
              <w:t xml:space="preserve">Low </w:t>
            </w:r>
          </w:p>
        </w:tc>
        <w:tc>
          <w:tcPr>
            <w:tcW w:w="1134" w:type="dxa"/>
            <w:tcBorders>
              <w:left w:val="double" w:sz="4" w:space="0" w:color="auto"/>
            </w:tcBorders>
            <w:shd w:val="clear" w:color="auto" w:fill="auto"/>
            <w:hideMark/>
          </w:tcPr>
          <w:p w14:paraId="480AF899" w14:textId="77777777" w:rsidR="003B46E3" w:rsidRPr="007044BB" w:rsidRDefault="003B46E3" w:rsidP="003B46E3">
            <w:pPr>
              <w:spacing w:before="0" w:after="0" w:line="240" w:lineRule="auto"/>
              <w:jc w:val="center"/>
              <w:rPr>
                <w:rFonts w:cs="Tahoma"/>
                <w:sz w:val="20"/>
                <w:szCs w:val="20"/>
              </w:rPr>
            </w:pPr>
            <w:r w:rsidRPr="007044BB">
              <w:rPr>
                <w:rFonts w:cs="Tahoma"/>
                <w:color w:val="000000"/>
                <w:sz w:val="20"/>
                <w:szCs w:val="20"/>
              </w:rPr>
              <w:t>Minor</w:t>
            </w:r>
          </w:p>
        </w:tc>
        <w:tc>
          <w:tcPr>
            <w:tcW w:w="1434" w:type="dxa"/>
            <w:shd w:val="clear" w:color="auto" w:fill="auto"/>
            <w:hideMark/>
          </w:tcPr>
          <w:p w14:paraId="67EFE81C" w14:textId="77777777" w:rsidR="003B46E3" w:rsidRPr="007044BB" w:rsidRDefault="003B46E3" w:rsidP="003B46E3">
            <w:pPr>
              <w:spacing w:before="0" w:after="0" w:line="240" w:lineRule="auto"/>
              <w:jc w:val="center"/>
              <w:rPr>
                <w:rFonts w:cs="Tahoma"/>
                <w:sz w:val="20"/>
                <w:szCs w:val="20"/>
              </w:rPr>
            </w:pPr>
            <w:r w:rsidRPr="007044BB">
              <w:rPr>
                <w:rFonts w:cs="Tahoma"/>
                <w:color w:val="000000"/>
                <w:sz w:val="20"/>
                <w:szCs w:val="20"/>
              </w:rPr>
              <w:t>Minor</w:t>
            </w:r>
          </w:p>
        </w:tc>
        <w:tc>
          <w:tcPr>
            <w:tcW w:w="1685" w:type="dxa"/>
            <w:shd w:val="clear" w:color="auto" w:fill="auto"/>
            <w:hideMark/>
          </w:tcPr>
          <w:p w14:paraId="79A874E7" w14:textId="77777777" w:rsidR="003B46E3" w:rsidRPr="007044BB" w:rsidRDefault="003B46E3" w:rsidP="003B46E3">
            <w:pPr>
              <w:spacing w:before="0" w:after="0" w:line="240" w:lineRule="auto"/>
              <w:jc w:val="center"/>
              <w:rPr>
                <w:rFonts w:cs="Tahoma"/>
                <w:sz w:val="20"/>
                <w:szCs w:val="20"/>
              </w:rPr>
            </w:pPr>
            <w:r w:rsidRPr="007044BB">
              <w:rPr>
                <w:rFonts w:cs="Tahoma"/>
                <w:color w:val="000000"/>
                <w:sz w:val="20"/>
                <w:szCs w:val="20"/>
              </w:rPr>
              <w:t>Minor</w:t>
            </w:r>
          </w:p>
        </w:tc>
        <w:tc>
          <w:tcPr>
            <w:tcW w:w="1417" w:type="dxa"/>
            <w:shd w:val="clear" w:color="auto" w:fill="auto"/>
            <w:hideMark/>
          </w:tcPr>
          <w:p w14:paraId="4E99AFFD" w14:textId="77777777" w:rsidR="003B46E3" w:rsidRPr="007044BB" w:rsidRDefault="003B46E3" w:rsidP="003B46E3">
            <w:pPr>
              <w:spacing w:before="0" w:after="0" w:line="240" w:lineRule="auto"/>
              <w:jc w:val="center"/>
              <w:rPr>
                <w:rFonts w:cs="Tahoma"/>
                <w:sz w:val="20"/>
                <w:szCs w:val="20"/>
              </w:rPr>
            </w:pPr>
            <w:r w:rsidRPr="007044BB">
              <w:rPr>
                <w:rFonts w:cs="Tahoma"/>
                <w:bCs/>
                <w:color w:val="000000"/>
                <w:sz w:val="20"/>
                <w:szCs w:val="20"/>
              </w:rPr>
              <w:t>Negligible</w:t>
            </w:r>
          </w:p>
        </w:tc>
        <w:tc>
          <w:tcPr>
            <w:tcW w:w="1418" w:type="dxa"/>
            <w:shd w:val="clear" w:color="auto" w:fill="auto"/>
            <w:hideMark/>
          </w:tcPr>
          <w:p w14:paraId="7901504D" w14:textId="77777777" w:rsidR="003B46E3" w:rsidRPr="007044BB" w:rsidRDefault="003B46E3" w:rsidP="003B46E3">
            <w:pPr>
              <w:spacing w:before="0" w:after="0" w:line="240" w:lineRule="auto"/>
              <w:jc w:val="center"/>
              <w:rPr>
                <w:rFonts w:cs="Tahoma"/>
                <w:sz w:val="20"/>
                <w:szCs w:val="20"/>
              </w:rPr>
            </w:pPr>
            <w:r w:rsidRPr="007044BB">
              <w:rPr>
                <w:rFonts w:cs="Tahoma"/>
                <w:bCs/>
                <w:color w:val="000000"/>
                <w:sz w:val="20"/>
                <w:szCs w:val="20"/>
              </w:rPr>
              <w:t>Negligible</w:t>
            </w:r>
          </w:p>
        </w:tc>
      </w:tr>
      <w:tr w:rsidR="003B46E3" w:rsidRPr="007044BB" w14:paraId="629F208F" w14:textId="77777777" w:rsidTr="003B46E3">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4285D707" w14:textId="77777777" w:rsidR="003B46E3" w:rsidRPr="007044BB" w:rsidRDefault="003B46E3" w:rsidP="003B46E3">
            <w:pPr>
              <w:pStyle w:val="Default"/>
              <w:rPr>
                <w:rFonts w:ascii="Tahoma" w:hAnsi="Tahoma" w:cs="Tahoma"/>
                <w:color w:val="auto"/>
                <w:sz w:val="20"/>
                <w:szCs w:val="20"/>
              </w:rPr>
            </w:pPr>
            <w:r w:rsidRPr="007044BB">
              <w:rPr>
                <w:rFonts w:ascii="Tahoma" w:hAnsi="Tahoma" w:cs="Tahoma"/>
                <w:bCs/>
                <w:color w:val="auto"/>
                <w:sz w:val="20"/>
                <w:szCs w:val="20"/>
              </w:rPr>
              <w:t xml:space="preserve">Very low </w:t>
            </w:r>
          </w:p>
        </w:tc>
        <w:tc>
          <w:tcPr>
            <w:tcW w:w="1134" w:type="dxa"/>
            <w:tcBorders>
              <w:left w:val="double" w:sz="4" w:space="0" w:color="auto"/>
            </w:tcBorders>
            <w:shd w:val="clear" w:color="auto" w:fill="auto"/>
            <w:hideMark/>
          </w:tcPr>
          <w:p w14:paraId="2396FBEA" w14:textId="77777777" w:rsidR="003B46E3" w:rsidRPr="007044BB" w:rsidRDefault="003B46E3" w:rsidP="003B46E3">
            <w:pPr>
              <w:spacing w:before="0" w:after="0" w:line="240" w:lineRule="auto"/>
              <w:jc w:val="center"/>
              <w:rPr>
                <w:rFonts w:cs="Tahoma"/>
                <w:sz w:val="20"/>
                <w:szCs w:val="20"/>
              </w:rPr>
            </w:pPr>
            <w:r w:rsidRPr="007044BB">
              <w:rPr>
                <w:rFonts w:cs="Tahoma"/>
                <w:color w:val="000000"/>
                <w:sz w:val="20"/>
                <w:szCs w:val="20"/>
              </w:rPr>
              <w:t>Minor</w:t>
            </w:r>
          </w:p>
        </w:tc>
        <w:tc>
          <w:tcPr>
            <w:tcW w:w="1434" w:type="dxa"/>
            <w:shd w:val="clear" w:color="auto" w:fill="auto"/>
            <w:hideMark/>
          </w:tcPr>
          <w:p w14:paraId="724B07B6" w14:textId="77777777" w:rsidR="003B46E3" w:rsidRPr="007044BB" w:rsidRDefault="003B46E3" w:rsidP="003B46E3">
            <w:pPr>
              <w:spacing w:before="0" w:after="0" w:line="240" w:lineRule="auto"/>
              <w:jc w:val="center"/>
              <w:rPr>
                <w:rFonts w:cs="Tahoma"/>
                <w:sz w:val="20"/>
                <w:szCs w:val="20"/>
              </w:rPr>
            </w:pPr>
            <w:r w:rsidRPr="007044BB">
              <w:rPr>
                <w:rFonts w:cs="Tahoma"/>
                <w:bCs/>
                <w:color w:val="000000"/>
                <w:sz w:val="20"/>
                <w:szCs w:val="20"/>
              </w:rPr>
              <w:t>Negligible</w:t>
            </w:r>
          </w:p>
        </w:tc>
        <w:tc>
          <w:tcPr>
            <w:tcW w:w="1685" w:type="dxa"/>
            <w:shd w:val="clear" w:color="auto" w:fill="auto"/>
            <w:hideMark/>
          </w:tcPr>
          <w:p w14:paraId="4373CACD" w14:textId="77777777" w:rsidR="003B46E3" w:rsidRPr="007044BB" w:rsidRDefault="003B46E3" w:rsidP="003B46E3">
            <w:pPr>
              <w:spacing w:before="0" w:after="0" w:line="240" w:lineRule="auto"/>
              <w:jc w:val="center"/>
              <w:rPr>
                <w:rFonts w:cs="Tahoma"/>
                <w:sz w:val="20"/>
                <w:szCs w:val="20"/>
              </w:rPr>
            </w:pPr>
            <w:r w:rsidRPr="007044BB">
              <w:rPr>
                <w:rFonts w:cs="Tahoma"/>
                <w:bCs/>
                <w:color w:val="000000"/>
                <w:sz w:val="20"/>
                <w:szCs w:val="20"/>
              </w:rPr>
              <w:t>Negligible</w:t>
            </w:r>
          </w:p>
        </w:tc>
        <w:tc>
          <w:tcPr>
            <w:tcW w:w="1417" w:type="dxa"/>
            <w:shd w:val="clear" w:color="auto" w:fill="auto"/>
            <w:hideMark/>
          </w:tcPr>
          <w:p w14:paraId="4C37F3B6" w14:textId="77777777" w:rsidR="003B46E3" w:rsidRPr="007044BB" w:rsidRDefault="003B46E3" w:rsidP="003B46E3">
            <w:pPr>
              <w:spacing w:before="0" w:after="0" w:line="240" w:lineRule="auto"/>
              <w:jc w:val="center"/>
              <w:rPr>
                <w:rFonts w:cs="Tahoma"/>
                <w:sz w:val="20"/>
                <w:szCs w:val="20"/>
              </w:rPr>
            </w:pPr>
            <w:r w:rsidRPr="007044BB">
              <w:rPr>
                <w:rFonts w:cs="Tahoma"/>
                <w:bCs/>
                <w:color w:val="000000"/>
                <w:sz w:val="20"/>
                <w:szCs w:val="20"/>
              </w:rPr>
              <w:t>Negligible</w:t>
            </w:r>
          </w:p>
        </w:tc>
        <w:tc>
          <w:tcPr>
            <w:tcW w:w="1418" w:type="dxa"/>
            <w:shd w:val="clear" w:color="auto" w:fill="auto"/>
            <w:hideMark/>
          </w:tcPr>
          <w:p w14:paraId="198D73C6" w14:textId="77777777" w:rsidR="003B46E3" w:rsidRPr="007044BB" w:rsidRDefault="003B46E3" w:rsidP="003B46E3">
            <w:pPr>
              <w:spacing w:before="0" w:after="0" w:line="240" w:lineRule="auto"/>
              <w:jc w:val="center"/>
              <w:rPr>
                <w:rFonts w:cs="Tahoma"/>
                <w:sz w:val="20"/>
                <w:szCs w:val="20"/>
              </w:rPr>
            </w:pPr>
            <w:r w:rsidRPr="007044BB">
              <w:rPr>
                <w:rFonts w:cs="Tahoma"/>
                <w:bCs/>
                <w:color w:val="000000"/>
                <w:sz w:val="20"/>
                <w:szCs w:val="20"/>
              </w:rPr>
              <w:t>Negligible</w:t>
            </w:r>
          </w:p>
        </w:tc>
      </w:tr>
    </w:tbl>
    <w:p w14:paraId="0DB0FF8B" w14:textId="1A9DDAFF" w:rsidR="003B46E3" w:rsidRPr="007044BB" w:rsidRDefault="003B46E3" w:rsidP="003B46E3">
      <w:pPr>
        <w:spacing w:before="60" w:after="240"/>
        <w:rPr>
          <w:rFonts w:cs="Tahoma"/>
          <w:bCs/>
          <w:sz w:val="18"/>
          <w:szCs w:val="20"/>
        </w:rPr>
      </w:pPr>
      <w:bookmarkStart w:id="490" w:name="_Toc389551041"/>
      <w:bookmarkStart w:id="491" w:name="_Toc65936958"/>
      <w:bookmarkStart w:id="492" w:name="_Toc80181267"/>
      <w:bookmarkStart w:id="493" w:name="_Toc113018140"/>
      <w:bookmarkStart w:id="494" w:name="_Toc446278267"/>
      <w:bookmarkStart w:id="495" w:name="_Toc481953709"/>
      <w:bookmarkStart w:id="496" w:name="_Toc65936959"/>
      <w:proofErr w:type="gramStart"/>
      <w:r w:rsidRPr="007044BB">
        <w:rPr>
          <w:rFonts w:cs="Tahoma"/>
          <w:sz w:val="18"/>
          <w:szCs w:val="20"/>
        </w:rPr>
        <w:t xml:space="preserve">Table </w:t>
      </w:r>
      <w:r w:rsidRPr="007044BB">
        <w:rPr>
          <w:rFonts w:cs="Tahoma"/>
          <w:i/>
          <w:sz w:val="18"/>
          <w:szCs w:val="20"/>
        </w:rPr>
        <w:fldChar w:fldCharType="begin"/>
      </w:r>
      <w:r w:rsidRPr="007044BB">
        <w:rPr>
          <w:rFonts w:cs="Tahoma"/>
          <w:sz w:val="18"/>
          <w:szCs w:val="20"/>
        </w:rPr>
        <w:instrText xml:space="preserve"> STYLEREF 1 \s </w:instrText>
      </w:r>
      <w:r w:rsidRPr="007044BB">
        <w:rPr>
          <w:rFonts w:cs="Tahoma"/>
          <w:i/>
          <w:sz w:val="18"/>
          <w:szCs w:val="20"/>
        </w:rPr>
        <w:fldChar w:fldCharType="separate"/>
      </w:r>
      <w:r w:rsidR="009E0B44">
        <w:rPr>
          <w:rFonts w:cs="Tahoma"/>
          <w:noProof/>
          <w:sz w:val="18"/>
          <w:szCs w:val="20"/>
        </w:rPr>
        <w:t>8</w:t>
      </w:r>
      <w:r w:rsidRPr="007044BB">
        <w:rPr>
          <w:rFonts w:cs="Tahoma"/>
          <w:i/>
          <w:sz w:val="18"/>
          <w:szCs w:val="20"/>
        </w:rPr>
        <w:fldChar w:fldCharType="end"/>
      </w:r>
      <w:r w:rsidRPr="007044BB">
        <w:rPr>
          <w:rFonts w:cs="Tahoma"/>
          <w:i/>
          <w:sz w:val="18"/>
          <w:szCs w:val="20"/>
        </w:rPr>
        <w:t>.</w:t>
      </w:r>
      <w:proofErr w:type="gramEnd"/>
      <w:r w:rsidRPr="007044BB">
        <w:rPr>
          <w:rFonts w:cs="Tahoma"/>
          <w:i/>
          <w:sz w:val="18"/>
          <w:szCs w:val="20"/>
        </w:rPr>
        <w:fldChar w:fldCharType="begin"/>
      </w:r>
      <w:r w:rsidRPr="007044BB">
        <w:rPr>
          <w:rFonts w:cs="Tahoma"/>
          <w:sz w:val="18"/>
          <w:szCs w:val="20"/>
        </w:rPr>
        <w:instrText xml:space="preserve"> SEQ Table \* ARABIC \s 1 </w:instrText>
      </w:r>
      <w:r w:rsidRPr="007044BB">
        <w:rPr>
          <w:rFonts w:cs="Tahoma"/>
          <w:i/>
          <w:sz w:val="18"/>
          <w:szCs w:val="20"/>
        </w:rPr>
        <w:fldChar w:fldCharType="separate"/>
      </w:r>
      <w:r w:rsidR="009E0B44">
        <w:rPr>
          <w:rFonts w:cs="Tahoma"/>
          <w:noProof/>
          <w:sz w:val="18"/>
          <w:szCs w:val="20"/>
        </w:rPr>
        <w:t>26</w:t>
      </w:r>
      <w:r w:rsidRPr="007044BB">
        <w:rPr>
          <w:rFonts w:cs="Tahoma"/>
          <w:i/>
          <w:sz w:val="18"/>
          <w:szCs w:val="20"/>
        </w:rPr>
        <w:fldChar w:fldCharType="end"/>
      </w:r>
      <w:r w:rsidR="005F774D" w:rsidRPr="007044BB">
        <w:rPr>
          <w:rFonts w:cs="Tahoma"/>
          <w:sz w:val="18"/>
          <w:szCs w:val="20"/>
        </w:rPr>
        <w:t>: I</w:t>
      </w:r>
      <w:r w:rsidRPr="007044BB">
        <w:rPr>
          <w:rFonts w:cs="Tahoma"/>
          <w:sz w:val="18"/>
          <w:szCs w:val="20"/>
        </w:rPr>
        <w:t>mpact significance m</w:t>
      </w:r>
      <w:r w:rsidRPr="007044BB">
        <w:rPr>
          <w:rFonts w:cs="Tahoma"/>
          <w:bCs/>
          <w:sz w:val="18"/>
          <w:szCs w:val="20"/>
        </w:rPr>
        <w:t>atrix</w:t>
      </w:r>
      <w:bookmarkEnd w:id="490"/>
      <w:bookmarkEnd w:id="491"/>
      <w:bookmarkEnd w:id="492"/>
      <w:bookmarkEnd w:id="493"/>
    </w:p>
    <w:tbl>
      <w:tblPr>
        <w:tblW w:w="8505"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560"/>
        <w:gridCol w:w="2409"/>
        <w:gridCol w:w="4536"/>
      </w:tblGrid>
      <w:tr w:rsidR="003B46E3" w:rsidRPr="007044BB" w14:paraId="7E6E8094" w14:textId="77777777" w:rsidTr="001D6630">
        <w:trPr>
          <w:trHeight w:val="333"/>
        </w:trPr>
        <w:tc>
          <w:tcPr>
            <w:tcW w:w="1560" w:type="dxa"/>
            <w:tcBorders>
              <w:top w:val="double" w:sz="4" w:space="0" w:color="auto"/>
              <w:bottom w:val="double" w:sz="4" w:space="0" w:color="auto"/>
              <w:right w:val="double" w:sz="4" w:space="0" w:color="auto"/>
            </w:tcBorders>
            <w:shd w:val="clear" w:color="auto" w:fill="D9E2F3" w:themeFill="accent1" w:themeFillTint="33"/>
          </w:tcPr>
          <w:bookmarkEnd w:id="494"/>
          <w:bookmarkEnd w:id="495"/>
          <w:bookmarkEnd w:id="496"/>
          <w:p w14:paraId="5A48390F" w14:textId="77777777" w:rsidR="003B46E3" w:rsidRPr="007044BB" w:rsidRDefault="003B46E3" w:rsidP="00FB4901">
            <w:pPr>
              <w:tabs>
                <w:tab w:val="center" w:pos="4320"/>
                <w:tab w:val="right" w:pos="8640"/>
              </w:tabs>
              <w:spacing w:before="0" w:after="0" w:line="240" w:lineRule="auto"/>
              <w:rPr>
                <w:rFonts w:eastAsia="Calibri" w:cs="Arial"/>
                <w:sz w:val="20"/>
                <w:szCs w:val="20"/>
              </w:rPr>
            </w:pPr>
            <w:r w:rsidRPr="007044BB">
              <w:rPr>
                <w:rFonts w:eastAsia="Calibri" w:cs="Arial"/>
                <w:bCs/>
                <w:sz w:val="20"/>
                <w:szCs w:val="20"/>
              </w:rPr>
              <w:t>Significance</w:t>
            </w:r>
          </w:p>
        </w:tc>
        <w:tc>
          <w:tcPr>
            <w:tcW w:w="2409" w:type="dxa"/>
            <w:tcBorders>
              <w:top w:val="double" w:sz="4" w:space="0" w:color="auto"/>
              <w:left w:val="double" w:sz="4" w:space="0" w:color="auto"/>
              <w:bottom w:val="double" w:sz="4" w:space="0" w:color="auto"/>
              <w:right w:val="double" w:sz="4" w:space="0" w:color="auto"/>
            </w:tcBorders>
            <w:shd w:val="clear" w:color="auto" w:fill="D9E2F3" w:themeFill="accent1" w:themeFillTint="33"/>
          </w:tcPr>
          <w:p w14:paraId="1FC1CBD1" w14:textId="77777777" w:rsidR="003B46E3" w:rsidRPr="007044BB" w:rsidRDefault="003B46E3" w:rsidP="00FB4901">
            <w:pPr>
              <w:tabs>
                <w:tab w:val="center" w:pos="4320"/>
                <w:tab w:val="right" w:pos="8640"/>
              </w:tabs>
              <w:spacing w:before="0" w:after="0" w:line="240" w:lineRule="auto"/>
              <w:jc w:val="left"/>
              <w:rPr>
                <w:rFonts w:eastAsia="Calibri" w:cs="Arial"/>
                <w:sz w:val="20"/>
                <w:szCs w:val="20"/>
              </w:rPr>
            </w:pPr>
            <w:r w:rsidRPr="007044BB">
              <w:rPr>
                <w:rFonts w:eastAsia="Calibri" w:cs="Arial"/>
                <w:sz w:val="20"/>
                <w:szCs w:val="20"/>
              </w:rPr>
              <w:t>Typical criteria</w:t>
            </w:r>
          </w:p>
        </w:tc>
        <w:tc>
          <w:tcPr>
            <w:tcW w:w="4536" w:type="dxa"/>
            <w:tcBorders>
              <w:top w:val="double" w:sz="4" w:space="0" w:color="auto"/>
              <w:left w:val="double" w:sz="4" w:space="0" w:color="auto"/>
              <w:bottom w:val="double" w:sz="4" w:space="0" w:color="auto"/>
              <w:right w:val="double" w:sz="4" w:space="0" w:color="auto"/>
            </w:tcBorders>
            <w:shd w:val="clear" w:color="auto" w:fill="D9E2F3" w:themeFill="accent1" w:themeFillTint="33"/>
          </w:tcPr>
          <w:p w14:paraId="68B4E2D2" w14:textId="77777777" w:rsidR="003B46E3" w:rsidRPr="007044BB" w:rsidRDefault="003B46E3" w:rsidP="00FB4901">
            <w:pPr>
              <w:tabs>
                <w:tab w:val="center" w:pos="4320"/>
                <w:tab w:val="right" w:pos="8640"/>
              </w:tabs>
              <w:spacing w:before="0" w:after="0" w:line="240" w:lineRule="auto"/>
              <w:jc w:val="left"/>
              <w:rPr>
                <w:rFonts w:eastAsia="Calibri" w:cs="Arial"/>
                <w:sz w:val="20"/>
                <w:szCs w:val="20"/>
              </w:rPr>
            </w:pPr>
            <w:r w:rsidRPr="007044BB">
              <w:rPr>
                <w:rFonts w:eastAsia="Calibri" w:cs="Arial"/>
                <w:sz w:val="20"/>
                <w:szCs w:val="20"/>
              </w:rPr>
              <w:t>Description</w:t>
            </w:r>
          </w:p>
        </w:tc>
      </w:tr>
      <w:tr w:rsidR="003B46E3" w:rsidRPr="007044BB" w14:paraId="726AD222" w14:textId="77777777" w:rsidTr="001D6630">
        <w:trPr>
          <w:trHeight w:val="942"/>
        </w:trPr>
        <w:tc>
          <w:tcPr>
            <w:tcW w:w="1560" w:type="dxa"/>
            <w:tcBorders>
              <w:top w:val="double" w:sz="4" w:space="0" w:color="auto"/>
            </w:tcBorders>
          </w:tcPr>
          <w:p w14:paraId="7047BC5A" w14:textId="77777777" w:rsidR="003B46E3" w:rsidRPr="007044BB" w:rsidRDefault="003B46E3" w:rsidP="00FB4901">
            <w:pPr>
              <w:tabs>
                <w:tab w:val="center" w:pos="4320"/>
                <w:tab w:val="right" w:pos="8640"/>
              </w:tabs>
              <w:spacing w:before="0" w:after="0" w:line="240" w:lineRule="auto"/>
              <w:rPr>
                <w:rFonts w:eastAsia="Calibri" w:cs="Arial"/>
                <w:sz w:val="20"/>
                <w:szCs w:val="20"/>
              </w:rPr>
            </w:pPr>
            <w:r w:rsidRPr="007044BB">
              <w:rPr>
                <w:rFonts w:eastAsia="Calibri" w:cs="Arial"/>
                <w:sz w:val="20"/>
                <w:szCs w:val="20"/>
              </w:rPr>
              <w:t>Major</w:t>
            </w:r>
          </w:p>
        </w:tc>
        <w:tc>
          <w:tcPr>
            <w:tcW w:w="2409" w:type="dxa"/>
            <w:tcBorders>
              <w:top w:val="double" w:sz="4" w:space="0" w:color="auto"/>
            </w:tcBorders>
          </w:tcPr>
          <w:p w14:paraId="0B11BC03" w14:textId="77777777" w:rsidR="003B46E3" w:rsidRPr="007044BB" w:rsidRDefault="003B46E3" w:rsidP="00FB4901">
            <w:pPr>
              <w:autoSpaceDE w:val="0"/>
              <w:autoSpaceDN w:val="0"/>
              <w:adjustRightInd w:val="0"/>
              <w:spacing w:before="0" w:after="0" w:line="240" w:lineRule="auto"/>
              <w:jc w:val="left"/>
              <w:rPr>
                <w:rFonts w:eastAsia="Calibri" w:cs="Arial"/>
                <w:sz w:val="20"/>
                <w:szCs w:val="20"/>
              </w:rPr>
            </w:pPr>
            <w:r w:rsidRPr="007044BB">
              <w:rPr>
                <w:rFonts w:eastAsia="Calibri" w:cs="Arial"/>
                <w:sz w:val="20"/>
                <w:szCs w:val="20"/>
              </w:rPr>
              <w:t>A fundamental change to the environment</w:t>
            </w:r>
          </w:p>
        </w:tc>
        <w:tc>
          <w:tcPr>
            <w:tcW w:w="4536" w:type="dxa"/>
            <w:tcBorders>
              <w:top w:val="double" w:sz="4" w:space="0" w:color="auto"/>
            </w:tcBorders>
          </w:tcPr>
          <w:p w14:paraId="4266878C" w14:textId="77777777" w:rsidR="003B46E3" w:rsidRPr="007044BB" w:rsidRDefault="003B46E3" w:rsidP="00FB4901">
            <w:pPr>
              <w:autoSpaceDE w:val="0"/>
              <w:autoSpaceDN w:val="0"/>
              <w:adjustRightInd w:val="0"/>
              <w:spacing w:before="0" w:after="0" w:line="240" w:lineRule="auto"/>
              <w:jc w:val="left"/>
              <w:rPr>
                <w:rFonts w:eastAsia="Calibri" w:cs="Arial"/>
                <w:sz w:val="20"/>
                <w:szCs w:val="20"/>
              </w:rPr>
            </w:pPr>
            <w:r w:rsidRPr="007044BB">
              <w:rPr>
                <w:rFonts w:eastAsia="Calibri" w:cs="Arial"/>
                <w:sz w:val="20"/>
                <w:szCs w:val="20"/>
              </w:rPr>
              <w:t>Changes on water quality or quantity affecting widespread catchment area, or changes resul</w:t>
            </w:r>
            <w:r w:rsidRPr="007044BB">
              <w:rPr>
                <w:rFonts w:eastAsia="Calibri" w:cs="Arial"/>
                <w:sz w:val="20"/>
                <w:szCs w:val="20"/>
              </w:rPr>
              <w:t>t</w:t>
            </w:r>
            <w:r w:rsidRPr="007044BB">
              <w:rPr>
                <w:rFonts w:eastAsia="Calibri" w:cs="Arial"/>
                <w:sz w:val="20"/>
                <w:szCs w:val="20"/>
              </w:rPr>
              <w:t>ing in substantial loss of conservation value to aquatic habitats and designated areas of inte</w:t>
            </w:r>
            <w:r w:rsidRPr="007044BB">
              <w:rPr>
                <w:rFonts w:eastAsia="Calibri" w:cs="Arial"/>
                <w:sz w:val="20"/>
                <w:szCs w:val="20"/>
              </w:rPr>
              <w:t>r</w:t>
            </w:r>
            <w:r w:rsidRPr="007044BB">
              <w:rPr>
                <w:rFonts w:eastAsia="Calibri" w:cs="Arial"/>
                <w:sz w:val="20"/>
                <w:szCs w:val="20"/>
              </w:rPr>
              <w:t>national or national importance.</w:t>
            </w:r>
          </w:p>
        </w:tc>
      </w:tr>
      <w:tr w:rsidR="003B46E3" w:rsidRPr="007044BB" w14:paraId="600418F0" w14:textId="77777777" w:rsidTr="001D6630">
        <w:trPr>
          <w:trHeight w:val="911"/>
        </w:trPr>
        <w:tc>
          <w:tcPr>
            <w:tcW w:w="1560" w:type="dxa"/>
          </w:tcPr>
          <w:p w14:paraId="070C5F1C" w14:textId="77777777" w:rsidR="003B46E3" w:rsidRPr="007044BB" w:rsidRDefault="003B46E3" w:rsidP="00FB4901">
            <w:pPr>
              <w:tabs>
                <w:tab w:val="center" w:pos="4320"/>
                <w:tab w:val="right" w:pos="8640"/>
              </w:tabs>
              <w:spacing w:before="0" w:after="0" w:line="240" w:lineRule="auto"/>
              <w:rPr>
                <w:rFonts w:eastAsia="Calibri" w:cs="Arial"/>
                <w:sz w:val="20"/>
                <w:szCs w:val="20"/>
              </w:rPr>
            </w:pPr>
            <w:r w:rsidRPr="007044BB">
              <w:rPr>
                <w:rFonts w:eastAsia="Calibri" w:cs="Arial"/>
                <w:sz w:val="20"/>
                <w:szCs w:val="20"/>
              </w:rPr>
              <w:t>Moderate</w:t>
            </w:r>
          </w:p>
        </w:tc>
        <w:tc>
          <w:tcPr>
            <w:tcW w:w="2409" w:type="dxa"/>
          </w:tcPr>
          <w:p w14:paraId="00A97949" w14:textId="77777777" w:rsidR="003B46E3" w:rsidRPr="007044BB" w:rsidRDefault="003B46E3" w:rsidP="00FB4901">
            <w:pPr>
              <w:autoSpaceDE w:val="0"/>
              <w:autoSpaceDN w:val="0"/>
              <w:adjustRightInd w:val="0"/>
              <w:spacing w:before="0" w:after="0" w:line="240" w:lineRule="auto"/>
              <w:jc w:val="left"/>
              <w:rPr>
                <w:rFonts w:eastAsia="Calibri" w:cs="Arial"/>
                <w:sz w:val="20"/>
                <w:szCs w:val="20"/>
              </w:rPr>
            </w:pPr>
            <w:r w:rsidRPr="007044BB">
              <w:rPr>
                <w:rFonts w:eastAsia="Calibri" w:cs="Arial"/>
                <w:sz w:val="20"/>
                <w:szCs w:val="20"/>
              </w:rPr>
              <w:t>A material but non-fundamental change to the environment</w:t>
            </w:r>
          </w:p>
        </w:tc>
        <w:tc>
          <w:tcPr>
            <w:tcW w:w="4536" w:type="dxa"/>
          </w:tcPr>
          <w:p w14:paraId="009E9D45" w14:textId="77777777" w:rsidR="003B46E3" w:rsidRPr="007044BB" w:rsidRDefault="003B46E3" w:rsidP="00FB4901">
            <w:pPr>
              <w:autoSpaceDE w:val="0"/>
              <w:autoSpaceDN w:val="0"/>
              <w:adjustRightInd w:val="0"/>
              <w:spacing w:before="0" w:after="0" w:line="240" w:lineRule="auto"/>
              <w:jc w:val="left"/>
              <w:rPr>
                <w:rFonts w:eastAsia="Calibri" w:cs="Arial"/>
                <w:sz w:val="20"/>
                <w:szCs w:val="20"/>
              </w:rPr>
            </w:pPr>
            <w:r w:rsidRPr="007044BB">
              <w:rPr>
                <w:rFonts w:eastAsia="Calibri" w:cs="Arial"/>
                <w:sz w:val="20"/>
                <w:szCs w:val="20"/>
              </w:rPr>
              <w:t>Changes on water quality or quantity affecting part of a catchment area or changes resulting in loss of conservation value to aquatic habitats or designated areas of local importance.</w:t>
            </w:r>
          </w:p>
        </w:tc>
      </w:tr>
      <w:tr w:rsidR="003B46E3" w:rsidRPr="007044BB" w14:paraId="764C0EF1" w14:textId="77777777" w:rsidTr="001D6630">
        <w:trPr>
          <w:trHeight w:val="654"/>
        </w:trPr>
        <w:tc>
          <w:tcPr>
            <w:tcW w:w="1560" w:type="dxa"/>
          </w:tcPr>
          <w:p w14:paraId="183D8F5C" w14:textId="77777777" w:rsidR="003B46E3" w:rsidRPr="007044BB" w:rsidRDefault="003B46E3" w:rsidP="00FB4901">
            <w:pPr>
              <w:tabs>
                <w:tab w:val="center" w:pos="4320"/>
                <w:tab w:val="right" w:pos="8640"/>
              </w:tabs>
              <w:spacing w:before="0" w:after="0" w:line="240" w:lineRule="auto"/>
              <w:rPr>
                <w:rFonts w:eastAsia="Calibri" w:cs="Arial"/>
                <w:sz w:val="20"/>
                <w:szCs w:val="20"/>
              </w:rPr>
            </w:pPr>
            <w:r w:rsidRPr="007044BB">
              <w:rPr>
                <w:rFonts w:eastAsia="Calibri" w:cs="Arial"/>
                <w:sz w:val="20"/>
                <w:szCs w:val="20"/>
              </w:rPr>
              <w:t>Minor</w:t>
            </w:r>
          </w:p>
        </w:tc>
        <w:tc>
          <w:tcPr>
            <w:tcW w:w="2409" w:type="dxa"/>
          </w:tcPr>
          <w:p w14:paraId="0CB17153" w14:textId="77777777" w:rsidR="003B46E3" w:rsidRPr="007044BB" w:rsidRDefault="003B46E3" w:rsidP="00FB4901">
            <w:pPr>
              <w:autoSpaceDE w:val="0"/>
              <w:autoSpaceDN w:val="0"/>
              <w:adjustRightInd w:val="0"/>
              <w:spacing w:before="0" w:after="0" w:line="240" w:lineRule="auto"/>
              <w:jc w:val="left"/>
              <w:rPr>
                <w:rFonts w:eastAsia="Calibri" w:cs="Arial"/>
                <w:sz w:val="20"/>
                <w:szCs w:val="20"/>
              </w:rPr>
            </w:pPr>
            <w:r w:rsidRPr="007044BB">
              <w:rPr>
                <w:rFonts w:eastAsia="Calibri" w:cs="Arial"/>
                <w:sz w:val="20"/>
                <w:szCs w:val="20"/>
              </w:rPr>
              <w:t>A detectable but non-material change to the</w:t>
            </w:r>
          </w:p>
          <w:p w14:paraId="0E5539C6" w14:textId="78B71AFD" w:rsidR="003B46E3" w:rsidRPr="007044BB" w:rsidRDefault="00FB4901" w:rsidP="00FB4901">
            <w:pPr>
              <w:autoSpaceDE w:val="0"/>
              <w:autoSpaceDN w:val="0"/>
              <w:adjustRightInd w:val="0"/>
              <w:spacing w:before="0" w:after="0" w:line="240" w:lineRule="auto"/>
              <w:jc w:val="left"/>
              <w:rPr>
                <w:rFonts w:eastAsia="Calibri" w:cs="Arial"/>
                <w:sz w:val="20"/>
                <w:szCs w:val="20"/>
              </w:rPr>
            </w:pPr>
            <w:r w:rsidRPr="007044BB">
              <w:rPr>
                <w:rFonts w:eastAsia="Calibri" w:cs="Arial"/>
                <w:sz w:val="20"/>
                <w:szCs w:val="20"/>
              </w:rPr>
              <w:t>E</w:t>
            </w:r>
            <w:r w:rsidR="003B46E3" w:rsidRPr="007044BB">
              <w:rPr>
                <w:rFonts w:eastAsia="Calibri" w:cs="Arial"/>
                <w:sz w:val="20"/>
                <w:szCs w:val="20"/>
              </w:rPr>
              <w:t>nvironment</w:t>
            </w:r>
          </w:p>
        </w:tc>
        <w:tc>
          <w:tcPr>
            <w:tcW w:w="4536" w:type="dxa"/>
          </w:tcPr>
          <w:p w14:paraId="76961261" w14:textId="77777777" w:rsidR="003B46E3" w:rsidRPr="007044BB" w:rsidRDefault="003B46E3" w:rsidP="00FB4901">
            <w:pPr>
              <w:autoSpaceDE w:val="0"/>
              <w:autoSpaceDN w:val="0"/>
              <w:adjustRightInd w:val="0"/>
              <w:spacing w:before="0" w:after="0" w:line="240" w:lineRule="auto"/>
              <w:jc w:val="left"/>
              <w:rPr>
                <w:rFonts w:eastAsia="Calibri" w:cs="Arial"/>
                <w:sz w:val="20"/>
                <w:szCs w:val="20"/>
              </w:rPr>
            </w:pPr>
            <w:r w:rsidRPr="007044BB">
              <w:rPr>
                <w:rFonts w:eastAsia="Calibri" w:cs="Arial"/>
                <w:sz w:val="20"/>
                <w:szCs w:val="20"/>
              </w:rPr>
              <w:t>Local changes on drainage patterns or changes resulting in minor and reversible effects on qua</w:t>
            </w:r>
            <w:r w:rsidRPr="007044BB">
              <w:rPr>
                <w:rFonts w:eastAsia="Calibri" w:cs="Arial"/>
                <w:sz w:val="20"/>
                <w:szCs w:val="20"/>
              </w:rPr>
              <w:t>l</w:t>
            </w:r>
            <w:r w:rsidRPr="007044BB">
              <w:rPr>
                <w:rFonts w:eastAsia="Calibri" w:cs="Arial"/>
                <w:sz w:val="20"/>
                <w:szCs w:val="20"/>
              </w:rPr>
              <w:t>ity or aquatic habitats.</w:t>
            </w:r>
          </w:p>
        </w:tc>
      </w:tr>
      <w:tr w:rsidR="003B46E3" w:rsidRPr="007044BB" w14:paraId="72C2E4E7" w14:textId="77777777" w:rsidTr="001D6630">
        <w:trPr>
          <w:trHeight w:val="482"/>
        </w:trPr>
        <w:tc>
          <w:tcPr>
            <w:tcW w:w="1560" w:type="dxa"/>
          </w:tcPr>
          <w:p w14:paraId="5EE62F8E" w14:textId="77777777" w:rsidR="003B46E3" w:rsidRPr="007044BB" w:rsidRDefault="003B46E3" w:rsidP="00FB4901">
            <w:pPr>
              <w:tabs>
                <w:tab w:val="center" w:pos="4320"/>
                <w:tab w:val="right" w:pos="8640"/>
              </w:tabs>
              <w:spacing w:before="0" w:after="0" w:line="240" w:lineRule="auto"/>
              <w:jc w:val="left"/>
              <w:rPr>
                <w:rFonts w:eastAsia="Calibri" w:cs="Arial"/>
                <w:sz w:val="20"/>
                <w:szCs w:val="20"/>
              </w:rPr>
            </w:pPr>
            <w:r w:rsidRPr="007044BB">
              <w:rPr>
                <w:rFonts w:eastAsia="Calibri" w:cs="Arial"/>
                <w:sz w:val="20"/>
                <w:szCs w:val="20"/>
              </w:rPr>
              <w:t>Negligible / neutral</w:t>
            </w:r>
          </w:p>
        </w:tc>
        <w:tc>
          <w:tcPr>
            <w:tcW w:w="2409" w:type="dxa"/>
          </w:tcPr>
          <w:p w14:paraId="3FBB4C1A" w14:textId="77777777" w:rsidR="003B46E3" w:rsidRPr="007044BB" w:rsidRDefault="003B46E3" w:rsidP="00FB4901">
            <w:pPr>
              <w:tabs>
                <w:tab w:val="center" w:pos="4320"/>
                <w:tab w:val="right" w:pos="8640"/>
              </w:tabs>
              <w:autoSpaceDE w:val="0"/>
              <w:autoSpaceDN w:val="0"/>
              <w:adjustRightInd w:val="0"/>
              <w:spacing w:before="0" w:after="0" w:line="240" w:lineRule="auto"/>
              <w:jc w:val="left"/>
              <w:rPr>
                <w:rFonts w:eastAsia="Calibri" w:cs="Arial"/>
                <w:sz w:val="20"/>
                <w:szCs w:val="20"/>
              </w:rPr>
            </w:pPr>
            <w:r w:rsidRPr="007044BB">
              <w:rPr>
                <w:rFonts w:eastAsia="Calibri" w:cs="Arial"/>
                <w:sz w:val="20"/>
                <w:szCs w:val="20"/>
              </w:rPr>
              <w:t>No detectable change to the environment</w:t>
            </w:r>
          </w:p>
        </w:tc>
        <w:tc>
          <w:tcPr>
            <w:tcW w:w="4536" w:type="dxa"/>
          </w:tcPr>
          <w:p w14:paraId="0F636268" w14:textId="77777777" w:rsidR="003B46E3" w:rsidRPr="007044BB" w:rsidRDefault="003B46E3" w:rsidP="00FB4901">
            <w:pPr>
              <w:autoSpaceDE w:val="0"/>
              <w:autoSpaceDN w:val="0"/>
              <w:adjustRightInd w:val="0"/>
              <w:spacing w:before="0" w:after="0" w:line="240" w:lineRule="auto"/>
              <w:jc w:val="left"/>
              <w:rPr>
                <w:rFonts w:eastAsia="Calibri" w:cs="Arial"/>
                <w:sz w:val="20"/>
                <w:szCs w:val="20"/>
              </w:rPr>
            </w:pPr>
            <w:r w:rsidRPr="007044BB">
              <w:rPr>
                <w:rFonts w:eastAsia="Calibri" w:cs="Arial"/>
                <w:sz w:val="20"/>
                <w:szCs w:val="20"/>
              </w:rPr>
              <w:t>No effects on drainage patterns and water qual</w:t>
            </w:r>
            <w:r w:rsidRPr="007044BB">
              <w:rPr>
                <w:rFonts w:eastAsia="Calibri" w:cs="Arial"/>
                <w:sz w:val="20"/>
                <w:szCs w:val="20"/>
              </w:rPr>
              <w:t>i</w:t>
            </w:r>
            <w:r w:rsidRPr="007044BB">
              <w:rPr>
                <w:rFonts w:eastAsia="Calibri" w:cs="Arial"/>
                <w:sz w:val="20"/>
                <w:szCs w:val="20"/>
              </w:rPr>
              <w:t>ty or aquatic habitat.</w:t>
            </w:r>
          </w:p>
        </w:tc>
      </w:tr>
    </w:tbl>
    <w:p w14:paraId="39D469CE" w14:textId="1DD32416" w:rsidR="003B46E3" w:rsidRPr="007044BB" w:rsidRDefault="003B46E3" w:rsidP="003B46E3">
      <w:pPr>
        <w:pStyle w:val="Caption"/>
        <w:keepNext w:val="0"/>
        <w:spacing w:after="240"/>
        <w:jc w:val="both"/>
        <w:rPr>
          <w:rFonts w:eastAsia="Calibri"/>
          <w:b w:val="0"/>
          <w:szCs w:val="20"/>
          <w:lang w:val="en-US"/>
        </w:rPr>
      </w:pPr>
      <w:bookmarkStart w:id="497" w:name="_Toc80181268"/>
      <w:bookmarkStart w:id="498" w:name="_Toc113018141"/>
      <w:proofErr w:type="gramStart"/>
      <w:r w:rsidRPr="007044BB">
        <w:rPr>
          <w:b w:val="0"/>
          <w:szCs w:val="20"/>
        </w:rPr>
        <w:t xml:space="preserve">Table </w:t>
      </w:r>
      <w:r w:rsidRPr="007044BB">
        <w:rPr>
          <w:b w:val="0"/>
          <w:i/>
          <w:szCs w:val="20"/>
        </w:rPr>
        <w:fldChar w:fldCharType="begin"/>
      </w:r>
      <w:r w:rsidRPr="007044BB">
        <w:rPr>
          <w:b w:val="0"/>
          <w:szCs w:val="20"/>
        </w:rPr>
        <w:instrText xml:space="preserve"> STYLEREF 1 \s </w:instrText>
      </w:r>
      <w:r w:rsidRPr="007044BB">
        <w:rPr>
          <w:b w:val="0"/>
          <w:i/>
          <w:szCs w:val="20"/>
        </w:rPr>
        <w:fldChar w:fldCharType="separate"/>
      </w:r>
      <w:r w:rsidR="009E0B44">
        <w:rPr>
          <w:b w:val="0"/>
          <w:noProof/>
          <w:szCs w:val="20"/>
        </w:rPr>
        <w:t>8</w:t>
      </w:r>
      <w:r w:rsidRPr="007044BB">
        <w:rPr>
          <w:b w:val="0"/>
          <w:i/>
          <w:szCs w:val="20"/>
        </w:rPr>
        <w:fldChar w:fldCharType="end"/>
      </w:r>
      <w:r w:rsidRPr="007044BB">
        <w:rPr>
          <w:b w:val="0"/>
          <w:i/>
          <w:szCs w:val="20"/>
        </w:rPr>
        <w:t>.</w:t>
      </w:r>
      <w:proofErr w:type="gramEnd"/>
      <w:r w:rsidRPr="007044BB">
        <w:rPr>
          <w:b w:val="0"/>
          <w:i/>
          <w:szCs w:val="20"/>
        </w:rPr>
        <w:fldChar w:fldCharType="begin"/>
      </w:r>
      <w:r w:rsidRPr="007044BB">
        <w:rPr>
          <w:b w:val="0"/>
          <w:szCs w:val="20"/>
        </w:rPr>
        <w:instrText xml:space="preserve"> SEQ Table \* ARABIC \s 1 </w:instrText>
      </w:r>
      <w:r w:rsidRPr="007044BB">
        <w:rPr>
          <w:b w:val="0"/>
          <w:i/>
          <w:szCs w:val="20"/>
        </w:rPr>
        <w:fldChar w:fldCharType="separate"/>
      </w:r>
      <w:r w:rsidR="009E0B44">
        <w:rPr>
          <w:b w:val="0"/>
          <w:noProof/>
          <w:szCs w:val="20"/>
        </w:rPr>
        <w:t>27</w:t>
      </w:r>
      <w:r w:rsidRPr="007044BB">
        <w:rPr>
          <w:b w:val="0"/>
          <w:i/>
          <w:szCs w:val="20"/>
        </w:rPr>
        <w:fldChar w:fldCharType="end"/>
      </w:r>
      <w:r w:rsidR="005F774D" w:rsidRPr="007044BB">
        <w:rPr>
          <w:rFonts w:eastAsia="Calibri"/>
          <w:b w:val="0"/>
          <w:szCs w:val="20"/>
        </w:rPr>
        <w:t>:</w:t>
      </w:r>
      <w:r w:rsidRPr="007044BB">
        <w:rPr>
          <w:rFonts w:eastAsia="Calibri"/>
          <w:b w:val="0"/>
          <w:szCs w:val="20"/>
        </w:rPr>
        <w:t xml:space="preserve"> Matrix of significance categories for potential impacts on hydrolog</w:t>
      </w:r>
      <w:bookmarkEnd w:id="497"/>
      <w:r w:rsidR="00F05B27" w:rsidRPr="007044BB">
        <w:rPr>
          <w:rFonts w:eastAsia="Calibri"/>
          <w:b w:val="0"/>
          <w:szCs w:val="20"/>
          <w:lang w:val="en-US"/>
        </w:rPr>
        <w:t>y</w:t>
      </w:r>
      <w:bookmarkEnd w:id="498"/>
    </w:p>
    <w:p w14:paraId="24EBCF4A" w14:textId="77777777" w:rsidR="003B46E3" w:rsidRPr="007044BB" w:rsidRDefault="003B46E3" w:rsidP="003B46E3">
      <w:pPr>
        <w:pStyle w:val="Heading3"/>
        <w:spacing w:line="240" w:lineRule="auto"/>
        <w:ind w:left="993" w:hanging="993"/>
      </w:pPr>
      <w:bookmarkStart w:id="499" w:name="_Toc65936723"/>
      <w:bookmarkStart w:id="500" w:name="_Toc80181166"/>
      <w:bookmarkStart w:id="501" w:name="_Toc112940966"/>
      <w:r w:rsidRPr="007044BB">
        <w:lastRenderedPageBreak/>
        <w:t>Potential Impacts</w:t>
      </w:r>
      <w:bookmarkEnd w:id="499"/>
      <w:bookmarkEnd w:id="500"/>
      <w:bookmarkEnd w:id="501"/>
    </w:p>
    <w:p w14:paraId="057C205B" w14:textId="77777777" w:rsidR="003B46E3" w:rsidRPr="007044BB" w:rsidRDefault="003B46E3" w:rsidP="003B46E3">
      <w:pPr>
        <w:pStyle w:val="Heading4"/>
        <w:spacing w:line="240" w:lineRule="auto"/>
        <w:ind w:left="1843" w:hanging="1123"/>
        <w:rPr>
          <w:sz w:val="20"/>
        </w:rPr>
      </w:pPr>
      <w:bookmarkStart w:id="502" w:name="_Toc65936724"/>
      <w:r w:rsidRPr="007044BB">
        <w:rPr>
          <w:sz w:val="20"/>
        </w:rPr>
        <w:t>Construction</w:t>
      </w:r>
      <w:bookmarkEnd w:id="502"/>
    </w:p>
    <w:p w14:paraId="05F1E7B4" w14:textId="77777777" w:rsidR="003B46E3" w:rsidRPr="007044BB" w:rsidRDefault="003B46E3" w:rsidP="003B46E3">
      <w:pPr>
        <w:rPr>
          <w:sz w:val="20"/>
        </w:rPr>
      </w:pPr>
      <w:r w:rsidRPr="007044BB">
        <w:rPr>
          <w:sz w:val="20"/>
        </w:rPr>
        <w:t>The Table below represents an overview of potential impacts on the hydrology and aquatic environment associated with construction activities of the Project. The impacts have been identified using the available information for typical construction methods for a transmission infrastructure.</w:t>
      </w:r>
    </w:p>
    <w:tbl>
      <w:tblPr>
        <w:tblW w:w="9640"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2268"/>
        <w:gridCol w:w="3544"/>
        <w:gridCol w:w="3828"/>
      </w:tblGrid>
      <w:tr w:rsidR="003B46E3" w:rsidRPr="007044BB" w14:paraId="2249207D" w14:textId="77777777" w:rsidTr="003B46E3">
        <w:tc>
          <w:tcPr>
            <w:tcW w:w="2268" w:type="dxa"/>
            <w:tcBorders>
              <w:top w:val="double" w:sz="4" w:space="0" w:color="auto"/>
              <w:bottom w:val="double" w:sz="4" w:space="0" w:color="auto"/>
              <w:right w:val="double" w:sz="4" w:space="0" w:color="auto"/>
            </w:tcBorders>
            <w:shd w:val="clear" w:color="auto" w:fill="D9E2F3" w:themeFill="accent1" w:themeFillTint="33"/>
          </w:tcPr>
          <w:p w14:paraId="2C52910D" w14:textId="77777777" w:rsidR="003B46E3" w:rsidRPr="007044BB" w:rsidRDefault="003B46E3" w:rsidP="003B46E3">
            <w:pPr>
              <w:spacing w:before="0" w:after="0" w:line="240" w:lineRule="auto"/>
              <w:jc w:val="left"/>
              <w:rPr>
                <w:rFonts w:cs="Arial"/>
                <w:sz w:val="20"/>
                <w:szCs w:val="20"/>
              </w:rPr>
            </w:pPr>
            <w:r w:rsidRPr="007044BB">
              <w:rPr>
                <w:rFonts w:cs="Arial"/>
                <w:sz w:val="20"/>
                <w:szCs w:val="20"/>
              </w:rPr>
              <w:t>Project component</w:t>
            </w:r>
          </w:p>
        </w:tc>
        <w:tc>
          <w:tcPr>
            <w:tcW w:w="3544" w:type="dxa"/>
            <w:tcBorders>
              <w:top w:val="double" w:sz="4" w:space="0" w:color="auto"/>
              <w:left w:val="double" w:sz="4" w:space="0" w:color="auto"/>
              <w:bottom w:val="double" w:sz="4" w:space="0" w:color="auto"/>
              <w:right w:val="double" w:sz="4" w:space="0" w:color="auto"/>
            </w:tcBorders>
            <w:shd w:val="clear" w:color="auto" w:fill="D9E2F3" w:themeFill="accent1" w:themeFillTint="33"/>
          </w:tcPr>
          <w:p w14:paraId="76935D16" w14:textId="77777777" w:rsidR="003B46E3" w:rsidRPr="007044BB" w:rsidRDefault="003B46E3" w:rsidP="003B46E3">
            <w:pPr>
              <w:spacing w:before="0" w:after="0" w:line="240" w:lineRule="auto"/>
              <w:jc w:val="left"/>
              <w:rPr>
                <w:rFonts w:cs="Arial"/>
                <w:sz w:val="20"/>
                <w:szCs w:val="20"/>
              </w:rPr>
            </w:pPr>
            <w:r w:rsidRPr="007044BB">
              <w:rPr>
                <w:rFonts w:cs="Arial"/>
                <w:sz w:val="20"/>
                <w:szCs w:val="20"/>
              </w:rPr>
              <w:t>Activity</w:t>
            </w:r>
          </w:p>
        </w:tc>
        <w:tc>
          <w:tcPr>
            <w:tcW w:w="3828" w:type="dxa"/>
            <w:tcBorders>
              <w:top w:val="double" w:sz="4" w:space="0" w:color="auto"/>
              <w:left w:val="double" w:sz="4" w:space="0" w:color="auto"/>
              <w:bottom w:val="double" w:sz="4" w:space="0" w:color="auto"/>
            </w:tcBorders>
            <w:shd w:val="clear" w:color="auto" w:fill="D9E2F3" w:themeFill="accent1" w:themeFillTint="33"/>
          </w:tcPr>
          <w:p w14:paraId="0E670C22" w14:textId="77777777" w:rsidR="003B46E3" w:rsidRPr="007044BB" w:rsidRDefault="003B46E3" w:rsidP="003B46E3">
            <w:pPr>
              <w:spacing w:before="0" w:after="0" w:line="240" w:lineRule="auto"/>
              <w:jc w:val="left"/>
              <w:rPr>
                <w:rFonts w:cs="Arial"/>
                <w:sz w:val="20"/>
                <w:szCs w:val="20"/>
              </w:rPr>
            </w:pPr>
            <w:r w:rsidRPr="007044BB">
              <w:rPr>
                <w:rFonts w:cs="Arial"/>
                <w:sz w:val="20"/>
                <w:szCs w:val="20"/>
              </w:rPr>
              <w:t>Potential impact</w:t>
            </w:r>
          </w:p>
        </w:tc>
      </w:tr>
      <w:tr w:rsidR="003B46E3" w:rsidRPr="007044BB" w14:paraId="4801AC9D" w14:textId="77777777" w:rsidTr="00522A12">
        <w:trPr>
          <w:trHeight w:val="723"/>
        </w:trPr>
        <w:tc>
          <w:tcPr>
            <w:tcW w:w="2268" w:type="dxa"/>
            <w:tcBorders>
              <w:top w:val="double" w:sz="4" w:space="0" w:color="auto"/>
            </w:tcBorders>
          </w:tcPr>
          <w:p w14:paraId="6A700E5C" w14:textId="77777777" w:rsidR="003B46E3" w:rsidRPr="007044BB" w:rsidRDefault="003B46E3" w:rsidP="003B46E3">
            <w:pPr>
              <w:spacing w:before="0" w:after="0" w:line="240" w:lineRule="auto"/>
              <w:jc w:val="left"/>
              <w:rPr>
                <w:rFonts w:cs="Arial"/>
                <w:sz w:val="20"/>
                <w:szCs w:val="20"/>
              </w:rPr>
            </w:pPr>
            <w:r w:rsidRPr="007044BB">
              <w:rPr>
                <w:rFonts w:cs="Arial"/>
                <w:sz w:val="20"/>
                <w:szCs w:val="20"/>
              </w:rPr>
              <w:t xml:space="preserve">Construction of access roads, earthworks and drainage </w:t>
            </w:r>
          </w:p>
        </w:tc>
        <w:tc>
          <w:tcPr>
            <w:tcW w:w="3544" w:type="dxa"/>
            <w:tcBorders>
              <w:top w:val="double" w:sz="4" w:space="0" w:color="auto"/>
            </w:tcBorders>
          </w:tcPr>
          <w:p w14:paraId="67E3CD0A" w14:textId="77777777" w:rsidR="003B46E3" w:rsidRPr="007044BB" w:rsidRDefault="003B46E3" w:rsidP="003B46E3">
            <w:pPr>
              <w:spacing w:before="0" w:after="0" w:line="240" w:lineRule="auto"/>
              <w:jc w:val="left"/>
              <w:rPr>
                <w:rFonts w:cs="Arial"/>
                <w:sz w:val="20"/>
                <w:szCs w:val="20"/>
              </w:rPr>
            </w:pPr>
            <w:r w:rsidRPr="007044BB">
              <w:rPr>
                <w:rFonts w:cs="Arial"/>
                <w:sz w:val="20"/>
                <w:szCs w:val="20"/>
              </w:rPr>
              <w:t>Changes in surface waters drainage patterns and run-off, removal of vegetative cover</w:t>
            </w:r>
          </w:p>
        </w:tc>
        <w:tc>
          <w:tcPr>
            <w:tcW w:w="3828" w:type="dxa"/>
            <w:tcBorders>
              <w:top w:val="double" w:sz="4" w:space="0" w:color="auto"/>
            </w:tcBorders>
          </w:tcPr>
          <w:p w14:paraId="293DEEDF" w14:textId="77777777" w:rsidR="003B46E3" w:rsidRPr="007044BB" w:rsidRDefault="003B46E3" w:rsidP="001D6630">
            <w:pPr>
              <w:autoSpaceDE w:val="0"/>
              <w:autoSpaceDN w:val="0"/>
              <w:adjustRightInd w:val="0"/>
              <w:spacing w:before="0" w:after="0" w:line="240" w:lineRule="auto"/>
              <w:jc w:val="left"/>
              <w:rPr>
                <w:rFonts w:cs="Arial"/>
                <w:sz w:val="20"/>
                <w:szCs w:val="20"/>
              </w:rPr>
            </w:pPr>
            <w:r w:rsidRPr="007044BB">
              <w:rPr>
                <w:rFonts w:cs="Arial"/>
                <w:sz w:val="20"/>
                <w:szCs w:val="20"/>
              </w:rPr>
              <w:t>Changes in hydrological regimes</w:t>
            </w:r>
          </w:p>
        </w:tc>
      </w:tr>
      <w:tr w:rsidR="003B46E3" w:rsidRPr="007044BB" w14:paraId="5B23CC8D" w14:textId="77777777" w:rsidTr="00522A12">
        <w:trPr>
          <w:trHeight w:val="621"/>
        </w:trPr>
        <w:tc>
          <w:tcPr>
            <w:tcW w:w="2268" w:type="dxa"/>
          </w:tcPr>
          <w:p w14:paraId="6DE3F906" w14:textId="77777777" w:rsidR="003B46E3" w:rsidRPr="007044BB" w:rsidRDefault="003B46E3" w:rsidP="003B46E3">
            <w:pPr>
              <w:autoSpaceDE w:val="0"/>
              <w:autoSpaceDN w:val="0"/>
              <w:adjustRightInd w:val="0"/>
              <w:spacing w:before="0" w:after="0" w:line="240" w:lineRule="auto"/>
              <w:jc w:val="left"/>
              <w:rPr>
                <w:rFonts w:cs="Arial"/>
                <w:sz w:val="20"/>
                <w:szCs w:val="20"/>
              </w:rPr>
            </w:pPr>
            <w:r w:rsidRPr="007044BB">
              <w:rPr>
                <w:rFonts w:cs="Arial"/>
                <w:sz w:val="20"/>
                <w:szCs w:val="20"/>
              </w:rPr>
              <w:t>Construction vehicle movements and oper</w:t>
            </w:r>
            <w:r w:rsidRPr="007044BB">
              <w:rPr>
                <w:rFonts w:cs="Arial"/>
                <w:sz w:val="20"/>
                <w:szCs w:val="20"/>
              </w:rPr>
              <w:t>a</w:t>
            </w:r>
            <w:r w:rsidRPr="007044BB">
              <w:rPr>
                <w:rFonts w:cs="Arial"/>
                <w:sz w:val="20"/>
                <w:szCs w:val="20"/>
              </w:rPr>
              <w:t>tions</w:t>
            </w:r>
          </w:p>
        </w:tc>
        <w:tc>
          <w:tcPr>
            <w:tcW w:w="3544" w:type="dxa"/>
          </w:tcPr>
          <w:p w14:paraId="5DD55CBB" w14:textId="77777777" w:rsidR="003B46E3" w:rsidRPr="007044BB" w:rsidRDefault="003B46E3" w:rsidP="003B46E3">
            <w:pPr>
              <w:autoSpaceDE w:val="0"/>
              <w:autoSpaceDN w:val="0"/>
              <w:adjustRightInd w:val="0"/>
              <w:spacing w:before="0" w:after="0" w:line="240" w:lineRule="auto"/>
              <w:jc w:val="left"/>
              <w:rPr>
                <w:rFonts w:cs="Arial"/>
                <w:sz w:val="20"/>
                <w:szCs w:val="20"/>
              </w:rPr>
            </w:pPr>
            <w:r w:rsidRPr="007044BB">
              <w:rPr>
                <w:rFonts w:cs="Arial"/>
                <w:sz w:val="20"/>
                <w:szCs w:val="20"/>
              </w:rPr>
              <w:t>Compaction of soils and soft ground, spillage of fuels and oils</w:t>
            </w:r>
          </w:p>
        </w:tc>
        <w:tc>
          <w:tcPr>
            <w:tcW w:w="3828" w:type="dxa"/>
          </w:tcPr>
          <w:p w14:paraId="5D534E05" w14:textId="77777777" w:rsidR="003B46E3" w:rsidRPr="007044BB" w:rsidRDefault="003B46E3" w:rsidP="004219FF">
            <w:pPr>
              <w:numPr>
                <w:ilvl w:val="0"/>
                <w:numId w:val="63"/>
              </w:numPr>
              <w:autoSpaceDE w:val="0"/>
              <w:autoSpaceDN w:val="0"/>
              <w:adjustRightInd w:val="0"/>
              <w:spacing w:before="0" w:after="0" w:line="240" w:lineRule="auto"/>
              <w:ind w:left="189" w:hanging="142"/>
              <w:jc w:val="left"/>
              <w:rPr>
                <w:rFonts w:cs="Arial"/>
                <w:sz w:val="20"/>
                <w:szCs w:val="20"/>
              </w:rPr>
            </w:pPr>
            <w:r w:rsidRPr="007044BB">
              <w:rPr>
                <w:rFonts w:cs="Arial"/>
                <w:sz w:val="20"/>
                <w:szCs w:val="20"/>
              </w:rPr>
              <w:t>Changes to sub-surface water levels</w:t>
            </w:r>
          </w:p>
          <w:p w14:paraId="5FE4F8B8" w14:textId="77777777" w:rsidR="003B46E3" w:rsidRPr="007044BB" w:rsidRDefault="003B46E3" w:rsidP="004219FF">
            <w:pPr>
              <w:numPr>
                <w:ilvl w:val="0"/>
                <w:numId w:val="63"/>
              </w:numPr>
              <w:autoSpaceDE w:val="0"/>
              <w:autoSpaceDN w:val="0"/>
              <w:adjustRightInd w:val="0"/>
              <w:spacing w:before="0" w:after="0" w:line="240" w:lineRule="auto"/>
              <w:ind w:left="189" w:hanging="142"/>
              <w:jc w:val="left"/>
              <w:rPr>
                <w:rFonts w:cs="Arial"/>
                <w:sz w:val="20"/>
                <w:szCs w:val="20"/>
              </w:rPr>
            </w:pPr>
            <w:r w:rsidRPr="007044BB">
              <w:rPr>
                <w:rFonts w:cs="Arial"/>
                <w:sz w:val="20"/>
                <w:szCs w:val="20"/>
              </w:rPr>
              <w:t>Pollution risk from fuel and oil spillage</w:t>
            </w:r>
          </w:p>
          <w:p w14:paraId="6E26A20D" w14:textId="77777777" w:rsidR="003B46E3" w:rsidRPr="007044BB" w:rsidRDefault="003B46E3" w:rsidP="004219FF">
            <w:pPr>
              <w:numPr>
                <w:ilvl w:val="0"/>
                <w:numId w:val="63"/>
              </w:numPr>
              <w:autoSpaceDE w:val="0"/>
              <w:autoSpaceDN w:val="0"/>
              <w:adjustRightInd w:val="0"/>
              <w:spacing w:before="0" w:after="0" w:line="240" w:lineRule="auto"/>
              <w:ind w:left="189" w:hanging="142"/>
              <w:jc w:val="left"/>
              <w:rPr>
                <w:rFonts w:cs="Arial"/>
                <w:sz w:val="20"/>
                <w:szCs w:val="20"/>
              </w:rPr>
            </w:pPr>
            <w:r w:rsidRPr="007044BB">
              <w:rPr>
                <w:rFonts w:cs="Arial"/>
                <w:sz w:val="20"/>
                <w:szCs w:val="20"/>
              </w:rPr>
              <w:t>Temporary habitat disturbance</w:t>
            </w:r>
          </w:p>
        </w:tc>
      </w:tr>
      <w:tr w:rsidR="003B46E3" w:rsidRPr="007044BB" w14:paraId="141569E3" w14:textId="77777777" w:rsidTr="00522A12">
        <w:trPr>
          <w:trHeight w:val="889"/>
        </w:trPr>
        <w:tc>
          <w:tcPr>
            <w:tcW w:w="2268" w:type="dxa"/>
          </w:tcPr>
          <w:p w14:paraId="076B126B" w14:textId="77777777" w:rsidR="003B46E3" w:rsidRPr="007044BB" w:rsidRDefault="003B46E3" w:rsidP="003B46E3">
            <w:pPr>
              <w:autoSpaceDE w:val="0"/>
              <w:autoSpaceDN w:val="0"/>
              <w:adjustRightInd w:val="0"/>
              <w:spacing w:before="0" w:after="0" w:line="240" w:lineRule="auto"/>
              <w:jc w:val="left"/>
              <w:rPr>
                <w:rFonts w:cs="Arial"/>
                <w:sz w:val="20"/>
                <w:szCs w:val="20"/>
              </w:rPr>
            </w:pPr>
            <w:r w:rsidRPr="007044BB">
              <w:rPr>
                <w:rFonts w:cs="Arial"/>
                <w:sz w:val="20"/>
                <w:szCs w:val="20"/>
              </w:rPr>
              <w:t>Construction of fou</w:t>
            </w:r>
            <w:r w:rsidRPr="007044BB">
              <w:rPr>
                <w:rFonts w:cs="Arial"/>
                <w:sz w:val="20"/>
                <w:szCs w:val="20"/>
              </w:rPr>
              <w:t>n</w:t>
            </w:r>
            <w:r w:rsidRPr="007044BB">
              <w:rPr>
                <w:rFonts w:cs="Arial"/>
                <w:sz w:val="20"/>
                <w:szCs w:val="20"/>
              </w:rPr>
              <w:t xml:space="preserve">dations </w:t>
            </w:r>
          </w:p>
        </w:tc>
        <w:tc>
          <w:tcPr>
            <w:tcW w:w="3544" w:type="dxa"/>
          </w:tcPr>
          <w:p w14:paraId="31AE5A81" w14:textId="77777777" w:rsidR="003B46E3" w:rsidRPr="007044BB" w:rsidRDefault="003B46E3" w:rsidP="003B46E3">
            <w:pPr>
              <w:autoSpaceDE w:val="0"/>
              <w:autoSpaceDN w:val="0"/>
              <w:adjustRightInd w:val="0"/>
              <w:spacing w:before="0" w:after="0" w:line="240" w:lineRule="auto"/>
              <w:jc w:val="left"/>
              <w:rPr>
                <w:rFonts w:cs="Arial"/>
                <w:sz w:val="20"/>
                <w:szCs w:val="20"/>
              </w:rPr>
            </w:pPr>
            <w:r w:rsidRPr="007044BB">
              <w:rPr>
                <w:rFonts w:cs="Arial"/>
                <w:sz w:val="20"/>
                <w:szCs w:val="20"/>
              </w:rPr>
              <w:t>Disruption to surface and near su</w:t>
            </w:r>
            <w:r w:rsidRPr="007044BB">
              <w:rPr>
                <w:rFonts w:cs="Arial"/>
                <w:sz w:val="20"/>
                <w:szCs w:val="20"/>
              </w:rPr>
              <w:t>r</w:t>
            </w:r>
            <w:r w:rsidRPr="007044BB">
              <w:rPr>
                <w:rFonts w:cs="Arial"/>
                <w:sz w:val="20"/>
                <w:szCs w:val="20"/>
              </w:rPr>
              <w:t>face drainage from excavations and eventual dewatering, concrete pou</w:t>
            </w:r>
            <w:r w:rsidRPr="007044BB">
              <w:rPr>
                <w:rFonts w:cs="Arial"/>
                <w:sz w:val="20"/>
                <w:szCs w:val="20"/>
              </w:rPr>
              <w:t>r</w:t>
            </w:r>
            <w:r w:rsidRPr="007044BB">
              <w:rPr>
                <w:rFonts w:cs="Arial"/>
                <w:sz w:val="20"/>
                <w:szCs w:val="20"/>
              </w:rPr>
              <w:t>ing, removal of vegetative cover</w:t>
            </w:r>
          </w:p>
        </w:tc>
        <w:tc>
          <w:tcPr>
            <w:tcW w:w="3828" w:type="dxa"/>
          </w:tcPr>
          <w:p w14:paraId="08D2D338" w14:textId="77777777" w:rsidR="003B46E3" w:rsidRPr="007044BB" w:rsidRDefault="003B46E3" w:rsidP="004219FF">
            <w:pPr>
              <w:numPr>
                <w:ilvl w:val="0"/>
                <w:numId w:val="68"/>
              </w:numPr>
              <w:autoSpaceDE w:val="0"/>
              <w:autoSpaceDN w:val="0"/>
              <w:adjustRightInd w:val="0"/>
              <w:spacing w:before="0" w:after="0" w:line="240" w:lineRule="auto"/>
              <w:ind w:left="209" w:hanging="142"/>
              <w:jc w:val="left"/>
              <w:rPr>
                <w:rFonts w:cs="Arial"/>
                <w:sz w:val="20"/>
                <w:szCs w:val="20"/>
              </w:rPr>
            </w:pPr>
            <w:r w:rsidRPr="007044BB">
              <w:rPr>
                <w:rFonts w:cs="Arial"/>
                <w:sz w:val="20"/>
                <w:szCs w:val="20"/>
              </w:rPr>
              <w:t>Change in surface run-off of locality</w:t>
            </w:r>
          </w:p>
          <w:p w14:paraId="1AFDC258" w14:textId="77777777" w:rsidR="003B46E3" w:rsidRPr="007044BB" w:rsidRDefault="003B46E3" w:rsidP="004219FF">
            <w:pPr>
              <w:numPr>
                <w:ilvl w:val="0"/>
                <w:numId w:val="68"/>
              </w:numPr>
              <w:autoSpaceDE w:val="0"/>
              <w:autoSpaceDN w:val="0"/>
              <w:adjustRightInd w:val="0"/>
              <w:spacing w:before="0" w:after="0" w:line="240" w:lineRule="auto"/>
              <w:ind w:left="209" w:hanging="142"/>
              <w:jc w:val="left"/>
              <w:rPr>
                <w:rFonts w:cs="Arial"/>
                <w:sz w:val="20"/>
                <w:szCs w:val="20"/>
              </w:rPr>
            </w:pPr>
            <w:r w:rsidRPr="007044BB">
              <w:rPr>
                <w:rFonts w:cs="Arial"/>
                <w:sz w:val="20"/>
                <w:szCs w:val="20"/>
              </w:rPr>
              <w:t>Risk of alkaline concrete spillage</w:t>
            </w:r>
          </w:p>
        </w:tc>
      </w:tr>
    </w:tbl>
    <w:p w14:paraId="148BDA9F" w14:textId="30752A43" w:rsidR="003B46E3" w:rsidRPr="007044BB" w:rsidRDefault="003B46E3" w:rsidP="003B46E3">
      <w:pPr>
        <w:pStyle w:val="Caption"/>
        <w:spacing w:after="240"/>
        <w:jc w:val="left"/>
        <w:rPr>
          <w:rFonts w:eastAsia="Calibri"/>
          <w:b w:val="0"/>
          <w:i/>
        </w:rPr>
      </w:pPr>
      <w:bookmarkStart w:id="503" w:name="_Toc446278264"/>
      <w:bookmarkStart w:id="504" w:name="_Toc481953706"/>
      <w:bookmarkStart w:id="505" w:name="_Toc65936960"/>
      <w:bookmarkStart w:id="506" w:name="_Toc80181269"/>
      <w:bookmarkStart w:id="507" w:name="_Toc113018142"/>
      <w:proofErr w:type="gramStart"/>
      <w:r w:rsidRPr="007044BB">
        <w:rPr>
          <w:b w:val="0"/>
        </w:rPr>
        <w:t xml:space="preserve">Table </w:t>
      </w:r>
      <w:r w:rsidRPr="007044BB">
        <w:rPr>
          <w:b w:val="0"/>
          <w:i/>
        </w:rPr>
        <w:fldChar w:fldCharType="begin"/>
      </w:r>
      <w:r w:rsidRPr="007044BB">
        <w:rPr>
          <w:b w:val="0"/>
        </w:rPr>
        <w:instrText xml:space="preserve"> STYLEREF 1 \s </w:instrText>
      </w:r>
      <w:r w:rsidRPr="007044BB">
        <w:rPr>
          <w:b w:val="0"/>
          <w:i/>
        </w:rPr>
        <w:fldChar w:fldCharType="separate"/>
      </w:r>
      <w:r w:rsidR="009E0B44">
        <w:rPr>
          <w:b w:val="0"/>
          <w:noProof/>
        </w:rPr>
        <w:t>8</w:t>
      </w:r>
      <w:r w:rsidRPr="007044BB">
        <w:rPr>
          <w:b w:val="0"/>
          <w:i/>
        </w:rPr>
        <w:fldChar w:fldCharType="end"/>
      </w:r>
      <w:r w:rsidRPr="007044BB">
        <w:rPr>
          <w:b w:val="0"/>
        </w:rPr>
        <w:t>.</w:t>
      </w:r>
      <w:proofErr w:type="gramEnd"/>
      <w:r w:rsidRPr="007044BB">
        <w:rPr>
          <w:b w:val="0"/>
          <w:i/>
        </w:rPr>
        <w:fldChar w:fldCharType="begin"/>
      </w:r>
      <w:r w:rsidRPr="007044BB">
        <w:rPr>
          <w:b w:val="0"/>
        </w:rPr>
        <w:instrText xml:space="preserve"> SEQ Table \* ARABIC \s 1 </w:instrText>
      </w:r>
      <w:r w:rsidRPr="007044BB">
        <w:rPr>
          <w:b w:val="0"/>
          <w:i/>
        </w:rPr>
        <w:fldChar w:fldCharType="separate"/>
      </w:r>
      <w:r w:rsidR="009E0B44">
        <w:rPr>
          <w:b w:val="0"/>
          <w:noProof/>
        </w:rPr>
        <w:t>28</w:t>
      </w:r>
      <w:r w:rsidRPr="007044BB">
        <w:rPr>
          <w:b w:val="0"/>
          <w:i/>
        </w:rPr>
        <w:fldChar w:fldCharType="end"/>
      </w:r>
      <w:r w:rsidR="005F774D" w:rsidRPr="007044BB">
        <w:rPr>
          <w:b w:val="0"/>
        </w:rPr>
        <w:t xml:space="preserve">: </w:t>
      </w:r>
      <w:r w:rsidRPr="007044BB">
        <w:rPr>
          <w:b w:val="0"/>
        </w:rPr>
        <w:t>Summary of potential construction impacts on hydrolog</w:t>
      </w:r>
      <w:bookmarkEnd w:id="503"/>
      <w:bookmarkEnd w:id="504"/>
      <w:bookmarkEnd w:id="505"/>
      <w:bookmarkEnd w:id="506"/>
      <w:r w:rsidR="00F05B27" w:rsidRPr="007044BB">
        <w:rPr>
          <w:b w:val="0"/>
        </w:rPr>
        <w:t>y</w:t>
      </w:r>
      <w:bookmarkEnd w:id="507"/>
    </w:p>
    <w:p w14:paraId="544EBF3B" w14:textId="77777777" w:rsidR="003B46E3" w:rsidRPr="007044BB" w:rsidRDefault="003B46E3" w:rsidP="003B46E3">
      <w:pPr>
        <w:pStyle w:val="Heading4"/>
        <w:spacing w:line="240" w:lineRule="auto"/>
        <w:ind w:left="1843" w:hanging="1123"/>
        <w:rPr>
          <w:sz w:val="20"/>
        </w:rPr>
      </w:pPr>
      <w:bookmarkStart w:id="508" w:name="_Toc65936725"/>
      <w:r w:rsidRPr="007044BB">
        <w:rPr>
          <w:sz w:val="20"/>
        </w:rPr>
        <w:t>Operation</w:t>
      </w:r>
      <w:bookmarkEnd w:id="508"/>
    </w:p>
    <w:p w14:paraId="6C0B207C" w14:textId="567CA5E4" w:rsidR="003B46E3" w:rsidRPr="007044BB" w:rsidRDefault="003B46E3" w:rsidP="003B46E3">
      <w:pPr>
        <w:rPr>
          <w:sz w:val="20"/>
        </w:rPr>
      </w:pPr>
      <w:r w:rsidRPr="007044BB">
        <w:rPr>
          <w:sz w:val="20"/>
        </w:rPr>
        <w:t xml:space="preserve">During its operational phase, the Project will not </w:t>
      </w:r>
      <w:r w:rsidR="007A3B79" w:rsidRPr="007044BB">
        <w:rPr>
          <w:sz w:val="20"/>
        </w:rPr>
        <w:t xml:space="preserve">include </w:t>
      </w:r>
      <w:r w:rsidRPr="007044BB">
        <w:rPr>
          <w:sz w:val="20"/>
        </w:rPr>
        <w:t xml:space="preserve">direct discharge </w:t>
      </w:r>
      <w:r w:rsidR="007A3B79" w:rsidRPr="007044BB">
        <w:rPr>
          <w:sz w:val="20"/>
        </w:rPr>
        <w:t xml:space="preserve">of </w:t>
      </w:r>
      <w:r w:rsidRPr="007044BB">
        <w:rPr>
          <w:sz w:val="20"/>
        </w:rPr>
        <w:t>pollutants to the aquatic env</w:t>
      </w:r>
      <w:r w:rsidRPr="007044BB">
        <w:rPr>
          <w:sz w:val="20"/>
        </w:rPr>
        <w:t>i</w:t>
      </w:r>
      <w:r w:rsidRPr="007044BB">
        <w:rPr>
          <w:sz w:val="20"/>
        </w:rPr>
        <w:t>ronment.</w:t>
      </w:r>
    </w:p>
    <w:p w14:paraId="01EA1E07" w14:textId="77777777" w:rsidR="003B46E3" w:rsidRPr="007044BB" w:rsidRDefault="003B46E3" w:rsidP="003B46E3">
      <w:pPr>
        <w:rPr>
          <w:sz w:val="20"/>
        </w:rPr>
      </w:pPr>
      <w:r w:rsidRPr="007044BB">
        <w:rPr>
          <w:sz w:val="20"/>
        </w:rPr>
        <w:t>The operational Project could result in minor potential impacts on water quality, especially due to maint</w:t>
      </w:r>
      <w:r w:rsidRPr="007044BB">
        <w:rPr>
          <w:sz w:val="20"/>
        </w:rPr>
        <w:t>e</w:t>
      </w:r>
      <w:r w:rsidRPr="007044BB">
        <w:rPr>
          <w:sz w:val="20"/>
        </w:rPr>
        <w:t xml:space="preserve">nance activities and the control of the infrastructure and equipment (Table below). </w:t>
      </w:r>
    </w:p>
    <w:tbl>
      <w:tblPr>
        <w:tblW w:w="9214"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2552"/>
        <w:gridCol w:w="2835"/>
        <w:gridCol w:w="3827"/>
      </w:tblGrid>
      <w:tr w:rsidR="003B46E3" w:rsidRPr="007044BB" w14:paraId="33F0840F" w14:textId="77777777" w:rsidTr="001D6630">
        <w:trPr>
          <w:trHeight w:val="112"/>
        </w:trPr>
        <w:tc>
          <w:tcPr>
            <w:tcW w:w="2552" w:type="dxa"/>
            <w:tcBorders>
              <w:top w:val="double" w:sz="4" w:space="0" w:color="auto"/>
              <w:bottom w:val="double" w:sz="4" w:space="0" w:color="auto"/>
              <w:right w:val="double" w:sz="4" w:space="0" w:color="auto"/>
            </w:tcBorders>
            <w:shd w:val="clear" w:color="auto" w:fill="D9E2F3" w:themeFill="accent1" w:themeFillTint="33"/>
          </w:tcPr>
          <w:p w14:paraId="0D8E9217" w14:textId="77777777" w:rsidR="003B46E3" w:rsidRPr="007044BB" w:rsidRDefault="003B46E3" w:rsidP="003B46E3">
            <w:pPr>
              <w:spacing w:before="0" w:after="0" w:line="240" w:lineRule="auto"/>
              <w:jc w:val="left"/>
              <w:rPr>
                <w:rFonts w:cs="Arial"/>
                <w:sz w:val="20"/>
                <w:szCs w:val="20"/>
              </w:rPr>
            </w:pPr>
            <w:r w:rsidRPr="007044BB">
              <w:rPr>
                <w:rFonts w:cs="Arial"/>
                <w:sz w:val="20"/>
                <w:szCs w:val="20"/>
              </w:rPr>
              <w:t>Project component</w:t>
            </w:r>
          </w:p>
        </w:tc>
        <w:tc>
          <w:tcPr>
            <w:tcW w:w="2835" w:type="dxa"/>
            <w:tcBorders>
              <w:top w:val="double" w:sz="4" w:space="0" w:color="auto"/>
              <w:left w:val="double" w:sz="4" w:space="0" w:color="auto"/>
              <w:bottom w:val="double" w:sz="4" w:space="0" w:color="auto"/>
              <w:right w:val="double" w:sz="4" w:space="0" w:color="auto"/>
            </w:tcBorders>
            <w:shd w:val="clear" w:color="auto" w:fill="D9E2F3" w:themeFill="accent1" w:themeFillTint="33"/>
          </w:tcPr>
          <w:p w14:paraId="318741E4" w14:textId="77777777" w:rsidR="003B46E3" w:rsidRPr="007044BB" w:rsidRDefault="003B46E3" w:rsidP="003B46E3">
            <w:pPr>
              <w:spacing w:before="0" w:after="0" w:line="240" w:lineRule="auto"/>
              <w:jc w:val="left"/>
              <w:rPr>
                <w:rFonts w:cs="Arial"/>
                <w:sz w:val="20"/>
                <w:szCs w:val="20"/>
              </w:rPr>
            </w:pPr>
            <w:r w:rsidRPr="007044BB">
              <w:rPr>
                <w:rFonts w:cs="Arial"/>
                <w:sz w:val="20"/>
                <w:szCs w:val="20"/>
              </w:rPr>
              <w:t>Activity</w:t>
            </w:r>
          </w:p>
        </w:tc>
        <w:tc>
          <w:tcPr>
            <w:tcW w:w="3827" w:type="dxa"/>
            <w:tcBorders>
              <w:top w:val="double" w:sz="4" w:space="0" w:color="auto"/>
              <w:left w:val="double" w:sz="4" w:space="0" w:color="auto"/>
              <w:bottom w:val="double" w:sz="4" w:space="0" w:color="auto"/>
            </w:tcBorders>
            <w:shd w:val="clear" w:color="auto" w:fill="D9E2F3" w:themeFill="accent1" w:themeFillTint="33"/>
          </w:tcPr>
          <w:p w14:paraId="2CF7A7E3" w14:textId="77777777" w:rsidR="003B46E3" w:rsidRPr="007044BB" w:rsidRDefault="003B46E3" w:rsidP="003B46E3">
            <w:pPr>
              <w:spacing w:before="0" w:after="0" w:line="240" w:lineRule="auto"/>
              <w:jc w:val="left"/>
              <w:rPr>
                <w:rFonts w:cs="Arial"/>
                <w:sz w:val="20"/>
                <w:szCs w:val="20"/>
              </w:rPr>
            </w:pPr>
            <w:r w:rsidRPr="007044BB">
              <w:rPr>
                <w:rFonts w:cs="Arial"/>
                <w:sz w:val="20"/>
                <w:szCs w:val="20"/>
              </w:rPr>
              <w:t>Potential impact</w:t>
            </w:r>
          </w:p>
        </w:tc>
      </w:tr>
      <w:tr w:rsidR="003B46E3" w:rsidRPr="007044BB" w14:paraId="6CEE25C4" w14:textId="77777777" w:rsidTr="00522A12">
        <w:trPr>
          <w:trHeight w:val="616"/>
        </w:trPr>
        <w:tc>
          <w:tcPr>
            <w:tcW w:w="2552" w:type="dxa"/>
          </w:tcPr>
          <w:p w14:paraId="2D071010" w14:textId="67A911A0" w:rsidR="003B46E3" w:rsidRPr="007044BB" w:rsidRDefault="003B46E3" w:rsidP="003B46E3">
            <w:pPr>
              <w:autoSpaceDE w:val="0"/>
              <w:autoSpaceDN w:val="0"/>
              <w:adjustRightInd w:val="0"/>
              <w:spacing w:before="0" w:after="0" w:line="240" w:lineRule="auto"/>
              <w:jc w:val="left"/>
              <w:rPr>
                <w:rFonts w:cs="Arial"/>
                <w:sz w:val="20"/>
                <w:szCs w:val="20"/>
              </w:rPr>
            </w:pPr>
            <w:r w:rsidRPr="007044BB">
              <w:rPr>
                <w:rFonts w:cs="Arial"/>
                <w:sz w:val="20"/>
                <w:szCs w:val="20"/>
              </w:rPr>
              <w:t>Maintenance traffic t</w:t>
            </w:r>
            <w:r w:rsidR="00FB4901" w:rsidRPr="007044BB">
              <w:rPr>
                <w:rFonts w:cs="Arial"/>
                <w:sz w:val="20"/>
                <w:szCs w:val="20"/>
              </w:rPr>
              <w:t>o access transmission line</w:t>
            </w:r>
          </w:p>
        </w:tc>
        <w:tc>
          <w:tcPr>
            <w:tcW w:w="2835" w:type="dxa"/>
          </w:tcPr>
          <w:p w14:paraId="02FFFCC6" w14:textId="77777777" w:rsidR="003B46E3" w:rsidRPr="007044BB" w:rsidRDefault="003B46E3" w:rsidP="003B46E3">
            <w:pPr>
              <w:autoSpaceDE w:val="0"/>
              <w:autoSpaceDN w:val="0"/>
              <w:adjustRightInd w:val="0"/>
              <w:spacing w:before="0" w:after="0" w:line="240" w:lineRule="auto"/>
              <w:jc w:val="left"/>
              <w:rPr>
                <w:rFonts w:cs="Arial"/>
                <w:sz w:val="20"/>
                <w:szCs w:val="20"/>
              </w:rPr>
            </w:pPr>
            <w:r w:rsidRPr="007044BB">
              <w:rPr>
                <w:rFonts w:cs="Arial"/>
                <w:sz w:val="20"/>
                <w:szCs w:val="20"/>
              </w:rPr>
              <w:t>Spillage of oils and fuels from vehicles, compaction of land around tower foundations</w:t>
            </w:r>
          </w:p>
        </w:tc>
        <w:tc>
          <w:tcPr>
            <w:tcW w:w="3827" w:type="dxa"/>
          </w:tcPr>
          <w:p w14:paraId="3190EBEE" w14:textId="77777777" w:rsidR="003B46E3" w:rsidRPr="007044BB" w:rsidRDefault="003B46E3" w:rsidP="004219FF">
            <w:pPr>
              <w:numPr>
                <w:ilvl w:val="0"/>
                <w:numId w:val="64"/>
              </w:numPr>
              <w:autoSpaceDE w:val="0"/>
              <w:autoSpaceDN w:val="0"/>
              <w:adjustRightInd w:val="0"/>
              <w:spacing w:before="0" w:after="0" w:line="240" w:lineRule="auto"/>
              <w:ind w:left="175" w:hanging="175"/>
              <w:jc w:val="left"/>
              <w:rPr>
                <w:rFonts w:cs="Arial"/>
                <w:sz w:val="20"/>
                <w:szCs w:val="20"/>
              </w:rPr>
            </w:pPr>
            <w:r w:rsidRPr="007044BB">
              <w:rPr>
                <w:rFonts w:cs="Arial"/>
                <w:sz w:val="20"/>
                <w:szCs w:val="20"/>
              </w:rPr>
              <w:t>Risk of pollution from fuel / oils</w:t>
            </w:r>
          </w:p>
          <w:p w14:paraId="1FB7E58D" w14:textId="77777777" w:rsidR="003B46E3" w:rsidRPr="007044BB" w:rsidRDefault="003B46E3" w:rsidP="004219FF">
            <w:pPr>
              <w:numPr>
                <w:ilvl w:val="0"/>
                <w:numId w:val="64"/>
              </w:numPr>
              <w:autoSpaceDE w:val="0"/>
              <w:autoSpaceDN w:val="0"/>
              <w:adjustRightInd w:val="0"/>
              <w:spacing w:before="0" w:after="0" w:line="240" w:lineRule="auto"/>
              <w:ind w:left="175" w:hanging="175"/>
              <w:jc w:val="left"/>
              <w:rPr>
                <w:rFonts w:cs="Arial"/>
                <w:sz w:val="20"/>
                <w:szCs w:val="20"/>
              </w:rPr>
            </w:pPr>
            <w:r w:rsidRPr="007044BB">
              <w:rPr>
                <w:rFonts w:cs="Arial"/>
                <w:sz w:val="20"/>
                <w:szCs w:val="20"/>
              </w:rPr>
              <w:t>Local effects on hydrology from co</w:t>
            </w:r>
            <w:r w:rsidRPr="007044BB">
              <w:rPr>
                <w:rFonts w:cs="Arial"/>
                <w:sz w:val="20"/>
                <w:szCs w:val="20"/>
              </w:rPr>
              <w:t>m</w:t>
            </w:r>
            <w:r w:rsidRPr="007044BB">
              <w:rPr>
                <w:rFonts w:cs="Arial"/>
                <w:sz w:val="20"/>
                <w:szCs w:val="20"/>
              </w:rPr>
              <w:t>paction</w:t>
            </w:r>
          </w:p>
        </w:tc>
      </w:tr>
    </w:tbl>
    <w:p w14:paraId="2B0C698D" w14:textId="163A228A" w:rsidR="001D6630" w:rsidRPr="007044BB" w:rsidRDefault="003B46E3" w:rsidP="001D6630">
      <w:pPr>
        <w:pStyle w:val="Caption"/>
        <w:spacing w:after="240"/>
        <w:jc w:val="left"/>
        <w:rPr>
          <w:b w:val="0"/>
          <w:szCs w:val="20"/>
        </w:rPr>
      </w:pPr>
      <w:bookmarkStart w:id="509" w:name="_Toc446278265"/>
      <w:bookmarkStart w:id="510" w:name="_Toc481953707"/>
      <w:bookmarkStart w:id="511" w:name="_Toc65936961"/>
      <w:bookmarkStart w:id="512" w:name="_Toc80181270"/>
      <w:bookmarkStart w:id="513" w:name="_Toc113018143"/>
      <w:proofErr w:type="gramStart"/>
      <w:r w:rsidRPr="007044BB">
        <w:rPr>
          <w:b w:val="0"/>
          <w:szCs w:val="20"/>
        </w:rPr>
        <w:t xml:space="preserve">Table </w:t>
      </w:r>
      <w:r w:rsidRPr="007044BB">
        <w:rPr>
          <w:b w:val="0"/>
          <w:i/>
          <w:szCs w:val="20"/>
        </w:rPr>
        <w:fldChar w:fldCharType="begin"/>
      </w:r>
      <w:r w:rsidRPr="007044BB">
        <w:rPr>
          <w:b w:val="0"/>
          <w:szCs w:val="20"/>
        </w:rPr>
        <w:instrText xml:space="preserve"> STYLEREF 1 \s </w:instrText>
      </w:r>
      <w:r w:rsidRPr="007044BB">
        <w:rPr>
          <w:b w:val="0"/>
          <w:i/>
          <w:szCs w:val="20"/>
        </w:rPr>
        <w:fldChar w:fldCharType="separate"/>
      </w:r>
      <w:r w:rsidR="009E0B44">
        <w:rPr>
          <w:b w:val="0"/>
          <w:noProof/>
          <w:szCs w:val="20"/>
        </w:rPr>
        <w:t>8</w:t>
      </w:r>
      <w:r w:rsidRPr="007044BB">
        <w:rPr>
          <w:b w:val="0"/>
          <w:i/>
          <w:szCs w:val="20"/>
        </w:rPr>
        <w:fldChar w:fldCharType="end"/>
      </w:r>
      <w:r w:rsidRPr="007044BB">
        <w:rPr>
          <w:b w:val="0"/>
          <w:szCs w:val="20"/>
        </w:rPr>
        <w:t>.</w:t>
      </w:r>
      <w:proofErr w:type="gramEnd"/>
      <w:r w:rsidRPr="007044BB">
        <w:rPr>
          <w:b w:val="0"/>
          <w:i/>
          <w:szCs w:val="20"/>
        </w:rPr>
        <w:fldChar w:fldCharType="begin"/>
      </w:r>
      <w:r w:rsidRPr="007044BB">
        <w:rPr>
          <w:b w:val="0"/>
          <w:szCs w:val="20"/>
        </w:rPr>
        <w:instrText xml:space="preserve"> SEQ Table \* ARABIC \s 1 </w:instrText>
      </w:r>
      <w:r w:rsidRPr="007044BB">
        <w:rPr>
          <w:b w:val="0"/>
          <w:i/>
          <w:szCs w:val="20"/>
        </w:rPr>
        <w:fldChar w:fldCharType="separate"/>
      </w:r>
      <w:r w:rsidR="009E0B44">
        <w:rPr>
          <w:b w:val="0"/>
          <w:noProof/>
          <w:szCs w:val="20"/>
        </w:rPr>
        <w:t>29</w:t>
      </w:r>
      <w:r w:rsidRPr="007044BB">
        <w:rPr>
          <w:b w:val="0"/>
          <w:i/>
          <w:szCs w:val="20"/>
        </w:rPr>
        <w:fldChar w:fldCharType="end"/>
      </w:r>
      <w:r w:rsidR="005F774D" w:rsidRPr="007044BB">
        <w:rPr>
          <w:rFonts w:eastAsia="Calibri"/>
          <w:b w:val="0"/>
          <w:szCs w:val="20"/>
        </w:rPr>
        <w:t xml:space="preserve">: </w:t>
      </w:r>
      <w:r w:rsidRPr="007044BB">
        <w:rPr>
          <w:b w:val="0"/>
          <w:szCs w:val="20"/>
        </w:rPr>
        <w:t>Summary of potential operational impacts on hydrolog</w:t>
      </w:r>
      <w:bookmarkEnd w:id="509"/>
      <w:bookmarkEnd w:id="510"/>
      <w:bookmarkEnd w:id="511"/>
      <w:bookmarkEnd w:id="512"/>
      <w:r w:rsidR="00F05B27" w:rsidRPr="007044BB">
        <w:rPr>
          <w:b w:val="0"/>
          <w:szCs w:val="20"/>
        </w:rPr>
        <w:t>y</w:t>
      </w:r>
      <w:bookmarkEnd w:id="513"/>
    </w:p>
    <w:p w14:paraId="4F4BB337" w14:textId="77777777" w:rsidR="001D6630" w:rsidRPr="007044BB" w:rsidRDefault="001D6630" w:rsidP="001D6630">
      <w:pPr>
        <w:rPr>
          <w:rFonts w:eastAsia="Calibri"/>
        </w:rPr>
      </w:pPr>
    </w:p>
    <w:p w14:paraId="146348D6" w14:textId="77777777" w:rsidR="003B46E3" w:rsidRPr="007044BB" w:rsidRDefault="003B46E3" w:rsidP="003B46E3">
      <w:pPr>
        <w:pStyle w:val="Heading3"/>
        <w:spacing w:line="240" w:lineRule="auto"/>
        <w:ind w:left="993" w:hanging="993"/>
      </w:pPr>
      <w:bookmarkStart w:id="514" w:name="_Toc65936726"/>
      <w:bookmarkStart w:id="515" w:name="_Toc80181167"/>
      <w:bookmarkStart w:id="516" w:name="_Toc112940967"/>
      <w:r w:rsidRPr="007044BB">
        <w:t>Assessment of Impacts</w:t>
      </w:r>
      <w:bookmarkEnd w:id="514"/>
      <w:bookmarkEnd w:id="515"/>
      <w:bookmarkEnd w:id="516"/>
    </w:p>
    <w:p w14:paraId="3FEDFD2E" w14:textId="77777777" w:rsidR="003B46E3" w:rsidRPr="007044BB" w:rsidRDefault="003B46E3" w:rsidP="003B46E3">
      <w:pPr>
        <w:pStyle w:val="Heading4"/>
        <w:spacing w:line="240" w:lineRule="auto"/>
        <w:ind w:left="1843" w:hanging="1123"/>
        <w:rPr>
          <w:sz w:val="20"/>
        </w:rPr>
      </w:pPr>
      <w:bookmarkStart w:id="517" w:name="_Toc65936727"/>
      <w:r w:rsidRPr="007044BB">
        <w:rPr>
          <w:sz w:val="20"/>
        </w:rPr>
        <w:t>Catchment Areas – Wide Impacts</w:t>
      </w:r>
      <w:bookmarkEnd w:id="517"/>
    </w:p>
    <w:p w14:paraId="28169379" w14:textId="6CDDB70A" w:rsidR="003B46E3" w:rsidRPr="007044BB" w:rsidRDefault="003B46E3" w:rsidP="003B46E3">
      <w:pPr>
        <w:autoSpaceDE w:val="0"/>
        <w:autoSpaceDN w:val="0"/>
        <w:adjustRightInd w:val="0"/>
        <w:rPr>
          <w:rFonts w:cs="Tahoma"/>
          <w:sz w:val="20"/>
          <w:szCs w:val="20"/>
        </w:rPr>
      </w:pPr>
      <w:r w:rsidRPr="007044BB">
        <w:rPr>
          <w:rFonts w:cs="Tahoma"/>
          <w:sz w:val="20"/>
          <w:szCs w:val="20"/>
        </w:rPr>
        <w:t xml:space="preserve">The Table below summarizes the sensitivity of the catchment areas of the main watercourses in the </w:t>
      </w:r>
      <w:r w:rsidR="00D66F94" w:rsidRPr="007044BB">
        <w:rPr>
          <w:rFonts w:cs="Tahoma"/>
          <w:sz w:val="20"/>
          <w:szCs w:val="20"/>
        </w:rPr>
        <w:t>P</w:t>
      </w:r>
      <w:r w:rsidRPr="007044BB">
        <w:rPr>
          <w:rFonts w:cs="Tahoma"/>
          <w:sz w:val="20"/>
          <w:szCs w:val="20"/>
        </w:rPr>
        <w:t xml:space="preserve">roject region – </w:t>
      </w:r>
      <w:r w:rsidR="00522A12" w:rsidRPr="007044BB">
        <w:rPr>
          <w:rFonts w:cs="Tahoma"/>
          <w:sz w:val="20"/>
          <w:szCs w:val="20"/>
        </w:rPr>
        <w:t xml:space="preserve">Vardar River and </w:t>
      </w:r>
      <w:r w:rsidR="00F05B27" w:rsidRPr="007044BB">
        <w:rPr>
          <w:rFonts w:cs="Tahoma"/>
          <w:sz w:val="20"/>
          <w:szCs w:val="20"/>
        </w:rPr>
        <w:t>Strumica</w:t>
      </w:r>
      <w:r w:rsidRPr="007044BB">
        <w:rPr>
          <w:rFonts w:cs="Tahoma"/>
          <w:sz w:val="20"/>
        </w:rPr>
        <w:t>.</w:t>
      </w:r>
    </w:p>
    <w:tbl>
      <w:tblPr>
        <w:tblW w:w="0" w:type="auto"/>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701"/>
        <w:gridCol w:w="5670"/>
        <w:gridCol w:w="1417"/>
      </w:tblGrid>
      <w:tr w:rsidR="003B46E3" w:rsidRPr="007044BB" w14:paraId="0128939E" w14:textId="77777777" w:rsidTr="003B46E3">
        <w:trPr>
          <w:tblHeader/>
        </w:trPr>
        <w:tc>
          <w:tcPr>
            <w:tcW w:w="1701" w:type="dxa"/>
            <w:tcBorders>
              <w:top w:val="double" w:sz="4" w:space="0" w:color="auto"/>
              <w:bottom w:val="double" w:sz="4" w:space="0" w:color="auto"/>
              <w:right w:val="double" w:sz="4" w:space="0" w:color="auto"/>
            </w:tcBorders>
            <w:shd w:val="clear" w:color="auto" w:fill="D9E2F3" w:themeFill="accent1" w:themeFillTint="33"/>
          </w:tcPr>
          <w:p w14:paraId="0524408F" w14:textId="77777777" w:rsidR="003B46E3" w:rsidRPr="007044BB" w:rsidRDefault="003B46E3" w:rsidP="003B46E3">
            <w:pPr>
              <w:autoSpaceDE w:val="0"/>
              <w:autoSpaceDN w:val="0"/>
              <w:adjustRightInd w:val="0"/>
              <w:spacing w:before="0" w:after="0" w:line="240" w:lineRule="auto"/>
              <w:rPr>
                <w:rFonts w:eastAsia="Calibri" w:cs="Tahoma"/>
                <w:sz w:val="20"/>
                <w:szCs w:val="20"/>
              </w:rPr>
            </w:pPr>
            <w:r w:rsidRPr="007044BB">
              <w:rPr>
                <w:rFonts w:eastAsia="Calibri" w:cs="Tahoma"/>
                <w:sz w:val="20"/>
                <w:szCs w:val="20"/>
              </w:rPr>
              <w:t>Catchment /</w:t>
            </w:r>
          </w:p>
          <w:p w14:paraId="5ACD58E2" w14:textId="77777777" w:rsidR="003B46E3" w:rsidRPr="007044BB" w:rsidRDefault="003B46E3" w:rsidP="003B46E3">
            <w:pPr>
              <w:autoSpaceDE w:val="0"/>
              <w:autoSpaceDN w:val="0"/>
              <w:adjustRightInd w:val="0"/>
              <w:spacing w:before="0" w:after="0" w:line="240" w:lineRule="auto"/>
              <w:rPr>
                <w:rFonts w:eastAsia="Calibri" w:cs="Tahoma"/>
                <w:sz w:val="20"/>
                <w:szCs w:val="20"/>
              </w:rPr>
            </w:pPr>
            <w:r w:rsidRPr="007044BB">
              <w:rPr>
                <w:rFonts w:eastAsia="Calibri" w:cs="Tahoma"/>
                <w:sz w:val="20"/>
                <w:szCs w:val="20"/>
              </w:rPr>
              <w:t>main river</w:t>
            </w:r>
          </w:p>
        </w:tc>
        <w:tc>
          <w:tcPr>
            <w:tcW w:w="5670" w:type="dxa"/>
            <w:tcBorders>
              <w:top w:val="double" w:sz="4" w:space="0" w:color="auto"/>
              <w:left w:val="double" w:sz="4" w:space="0" w:color="auto"/>
              <w:bottom w:val="double" w:sz="4" w:space="0" w:color="auto"/>
              <w:right w:val="double" w:sz="4" w:space="0" w:color="auto"/>
            </w:tcBorders>
            <w:shd w:val="clear" w:color="auto" w:fill="D9E2F3" w:themeFill="accent1" w:themeFillTint="33"/>
          </w:tcPr>
          <w:p w14:paraId="12D7B304" w14:textId="77777777" w:rsidR="003B46E3" w:rsidRPr="007044BB" w:rsidRDefault="003B46E3" w:rsidP="003B46E3">
            <w:pPr>
              <w:autoSpaceDE w:val="0"/>
              <w:autoSpaceDN w:val="0"/>
              <w:adjustRightInd w:val="0"/>
              <w:spacing w:before="0" w:after="0" w:line="240" w:lineRule="auto"/>
              <w:rPr>
                <w:rFonts w:eastAsia="Calibri" w:cs="Tahoma"/>
                <w:sz w:val="20"/>
                <w:szCs w:val="20"/>
              </w:rPr>
            </w:pPr>
            <w:r w:rsidRPr="007044BB">
              <w:rPr>
                <w:rFonts w:eastAsia="Calibri" w:cs="Tahoma"/>
                <w:sz w:val="20"/>
                <w:szCs w:val="20"/>
              </w:rPr>
              <w:t>Key sensitivity issues</w:t>
            </w:r>
          </w:p>
        </w:tc>
        <w:tc>
          <w:tcPr>
            <w:tcW w:w="1417" w:type="dxa"/>
            <w:tcBorders>
              <w:top w:val="double" w:sz="4" w:space="0" w:color="auto"/>
              <w:left w:val="double" w:sz="4" w:space="0" w:color="auto"/>
              <w:bottom w:val="double" w:sz="4" w:space="0" w:color="auto"/>
            </w:tcBorders>
            <w:shd w:val="clear" w:color="auto" w:fill="D9E2F3" w:themeFill="accent1" w:themeFillTint="33"/>
          </w:tcPr>
          <w:p w14:paraId="77FB5CEB" w14:textId="77777777" w:rsidR="003B46E3" w:rsidRPr="007044BB" w:rsidRDefault="003B46E3" w:rsidP="003B46E3">
            <w:pPr>
              <w:autoSpaceDE w:val="0"/>
              <w:autoSpaceDN w:val="0"/>
              <w:adjustRightInd w:val="0"/>
              <w:spacing w:before="0" w:after="0" w:line="240" w:lineRule="auto"/>
              <w:rPr>
                <w:rFonts w:eastAsia="Calibri" w:cs="Tahoma"/>
                <w:sz w:val="20"/>
                <w:szCs w:val="20"/>
              </w:rPr>
            </w:pPr>
            <w:r w:rsidRPr="007044BB">
              <w:rPr>
                <w:rFonts w:eastAsia="Calibri" w:cs="Tahoma"/>
                <w:sz w:val="20"/>
                <w:szCs w:val="20"/>
              </w:rPr>
              <w:t>Sensitivity</w:t>
            </w:r>
          </w:p>
        </w:tc>
      </w:tr>
      <w:tr w:rsidR="003B46E3" w:rsidRPr="007044BB" w14:paraId="2B299B2D" w14:textId="77777777" w:rsidTr="003B46E3">
        <w:tc>
          <w:tcPr>
            <w:tcW w:w="1701" w:type="dxa"/>
          </w:tcPr>
          <w:p w14:paraId="0CB3CBA0" w14:textId="0BA32DC3" w:rsidR="003B46E3" w:rsidRPr="007044BB" w:rsidRDefault="005F1ED9" w:rsidP="003B46E3">
            <w:pPr>
              <w:autoSpaceDE w:val="0"/>
              <w:autoSpaceDN w:val="0"/>
              <w:adjustRightInd w:val="0"/>
              <w:spacing w:before="0" w:after="0" w:line="240" w:lineRule="auto"/>
              <w:rPr>
                <w:rFonts w:eastAsia="Calibri" w:cs="Tahoma"/>
                <w:sz w:val="20"/>
                <w:szCs w:val="20"/>
              </w:rPr>
            </w:pPr>
            <w:r w:rsidRPr="007044BB">
              <w:rPr>
                <w:rFonts w:eastAsia="Calibri" w:cs="Tahoma"/>
                <w:sz w:val="20"/>
                <w:szCs w:val="20"/>
              </w:rPr>
              <w:t>Vardar River</w:t>
            </w:r>
          </w:p>
        </w:tc>
        <w:tc>
          <w:tcPr>
            <w:tcW w:w="5670" w:type="dxa"/>
          </w:tcPr>
          <w:p w14:paraId="515613BE" w14:textId="77777777" w:rsidR="00D66F94" w:rsidRPr="007044BB" w:rsidRDefault="00D66F94" w:rsidP="004219FF">
            <w:pPr>
              <w:numPr>
                <w:ilvl w:val="0"/>
                <w:numId w:val="84"/>
              </w:numPr>
              <w:tabs>
                <w:tab w:val="left" w:pos="317"/>
              </w:tabs>
              <w:autoSpaceDE w:val="0"/>
              <w:autoSpaceDN w:val="0"/>
              <w:adjustRightInd w:val="0"/>
              <w:spacing w:before="0" w:after="0" w:line="240" w:lineRule="auto"/>
              <w:ind w:left="176" w:hanging="176"/>
              <w:contextualSpacing/>
              <w:jc w:val="left"/>
              <w:rPr>
                <w:rFonts w:eastAsia="Calibri" w:cs="Tahoma"/>
                <w:sz w:val="20"/>
                <w:szCs w:val="20"/>
              </w:rPr>
            </w:pPr>
            <w:r w:rsidRPr="007044BB">
              <w:rPr>
                <w:sz w:val="20"/>
                <w:szCs w:val="20"/>
              </w:rPr>
              <w:t>Degraded riparian vegetation</w:t>
            </w:r>
          </w:p>
          <w:p w14:paraId="571E8D82" w14:textId="77777777" w:rsidR="00D66F94" w:rsidRPr="007044BB" w:rsidRDefault="00D66F94" w:rsidP="004219FF">
            <w:pPr>
              <w:numPr>
                <w:ilvl w:val="0"/>
                <w:numId w:val="84"/>
              </w:numPr>
              <w:tabs>
                <w:tab w:val="left" w:pos="317"/>
              </w:tabs>
              <w:autoSpaceDE w:val="0"/>
              <w:autoSpaceDN w:val="0"/>
              <w:adjustRightInd w:val="0"/>
              <w:spacing w:before="0" w:after="0" w:line="240" w:lineRule="auto"/>
              <w:ind w:left="176" w:hanging="176"/>
              <w:contextualSpacing/>
              <w:jc w:val="left"/>
              <w:rPr>
                <w:rFonts w:eastAsia="Calibri" w:cs="Tahoma"/>
                <w:sz w:val="20"/>
                <w:szCs w:val="20"/>
              </w:rPr>
            </w:pPr>
            <w:r w:rsidRPr="007044BB">
              <w:rPr>
                <w:sz w:val="20"/>
                <w:szCs w:val="20"/>
              </w:rPr>
              <w:t>Used for agricultural purposes (irrigation)</w:t>
            </w:r>
          </w:p>
          <w:p w14:paraId="136D95C9" w14:textId="056AA8E6" w:rsidR="003B46E3" w:rsidRPr="007044BB" w:rsidRDefault="005F1ED9" w:rsidP="004219FF">
            <w:pPr>
              <w:pStyle w:val="ListParagraph"/>
              <w:numPr>
                <w:ilvl w:val="0"/>
                <w:numId w:val="84"/>
              </w:numPr>
              <w:tabs>
                <w:tab w:val="left" w:pos="317"/>
              </w:tabs>
              <w:autoSpaceDE w:val="0"/>
              <w:autoSpaceDN w:val="0"/>
              <w:adjustRightInd w:val="0"/>
              <w:spacing w:before="0" w:after="0" w:line="240" w:lineRule="auto"/>
              <w:ind w:left="176" w:hanging="176"/>
              <w:jc w:val="left"/>
              <w:rPr>
                <w:rFonts w:eastAsia="Calibri" w:cs="Tahoma"/>
                <w:sz w:val="20"/>
                <w:szCs w:val="20"/>
              </w:rPr>
            </w:pPr>
            <w:r w:rsidRPr="007044BB">
              <w:rPr>
                <w:rFonts w:eastAsia="Calibri" w:cs="Tahoma"/>
                <w:sz w:val="20"/>
                <w:szCs w:val="20"/>
              </w:rPr>
              <w:t>No designation status</w:t>
            </w:r>
          </w:p>
        </w:tc>
        <w:tc>
          <w:tcPr>
            <w:tcW w:w="1417" w:type="dxa"/>
          </w:tcPr>
          <w:p w14:paraId="6E18094C" w14:textId="59F92E01" w:rsidR="003B46E3" w:rsidRPr="007044BB" w:rsidRDefault="00522A12" w:rsidP="003B46E3">
            <w:pPr>
              <w:tabs>
                <w:tab w:val="left" w:pos="317"/>
              </w:tabs>
              <w:autoSpaceDE w:val="0"/>
              <w:autoSpaceDN w:val="0"/>
              <w:adjustRightInd w:val="0"/>
              <w:spacing w:before="0" w:after="0" w:line="240" w:lineRule="auto"/>
              <w:rPr>
                <w:rFonts w:eastAsia="Calibri" w:cs="Tahoma"/>
                <w:sz w:val="20"/>
                <w:szCs w:val="20"/>
              </w:rPr>
            </w:pPr>
            <w:r w:rsidRPr="007044BB">
              <w:rPr>
                <w:rFonts w:eastAsia="Calibri" w:cs="Tahoma"/>
                <w:sz w:val="20"/>
                <w:szCs w:val="20"/>
              </w:rPr>
              <w:t>Low</w:t>
            </w:r>
          </w:p>
        </w:tc>
      </w:tr>
      <w:tr w:rsidR="005F1ED9" w:rsidRPr="007044BB" w14:paraId="6F36038E" w14:textId="77777777" w:rsidTr="003B46E3">
        <w:tc>
          <w:tcPr>
            <w:tcW w:w="1701" w:type="dxa"/>
          </w:tcPr>
          <w:p w14:paraId="7632DCD8" w14:textId="7A8875BB" w:rsidR="005F1ED9" w:rsidRPr="007044BB" w:rsidRDefault="00F05B27" w:rsidP="00F05B27">
            <w:pPr>
              <w:autoSpaceDE w:val="0"/>
              <w:autoSpaceDN w:val="0"/>
              <w:adjustRightInd w:val="0"/>
              <w:spacing w:before="0" w:after="0" w:line="240" w:lineRule="auto"/>
              <w:rPr>
                <w:rFonts w:eastAsia="Calibri" w:cs="Tahoma"/>
                <w:sz w:val="20"/>
                <w:szCs w:val="20"/>
              </w:rPr>
            </w:pPr>
            <w:r w:rsidRPr="007044BB">
              <w:rPr>
                <w:rFonts w:eastAsia="Calibri" w:cs="Tahoma"/>
                <w:sz w:val="20"/>
                <w:szCs w:val="20"/>
              </w:rPr>
              <w:t>Strumica</w:t>
            </w:r>
          </w:p>
        </w:tc>
        <w:tc>
          <w:tcPr>
            <w:tcW w:w="5670" w:type="dxa"/>
          </w:tcPr>
          <w:p w14:paraId="0318B879" w14:textId="0E3ED207" w:rsidR="005F1ED9" w:rsidRPr="007044BB" w:rsidRDefault="005F1ED9" w:rsidP="004219FF">
            <w:pPr>
              <w:numPr>
                <w:ilvl w:val="0"/>
                <w:numId w:val="84"/>
              </w:numPr>
              <w:tabs>
                <w:tab w:val="left" w:pos="317"/>
              </w:tabs>
              <w:autoSpaceDE w:val="0"/>
              <w:autoSpaceDN w:val="0"/>
              <w:adjustRightInd w:val="0"/>
              <w:spacing w:before="0" w:after="0" w:line="240" w:lineRule="auto"/>
              <w:ind w:left="176" w:hanging="176"/>
              <w:contextualSpacing/>
              <w:jc w:val="left"/>
              <w:rPr>
                <w:rFonts w:eastAsia="Calibri" w:cs="Tahoma"/>
                <w:sz w:val="20"/>
                <w:szCs w:val="20"/>
              </w:rPr>
            </w:pPr>
            <w:r w:rsidRPr="007044BB">
              <w:rPr>
                <w:sz w:val="20"/>
                <w:szCs w:val="20"/>
              </w:rPr>
              <w:t>Degraded riparian vegetation</w:t>
            </w:r>
          </w:p>
          <w:p w14:paraId="58FCFDA8" w14:textId="36F4DE7B" w:rsidR="005F1ED9" w:rsidRPr="007044BB" w:rsidRDefault="005F1ED9" w:rsidP="004219FF">
            <w:pPr>
              <w:numPr>
                <w:ilvl w:val="0"/>
                <w:numId w:val="84"/>
              </w:numPr>
              <w:tabs>
                <w:tab w:val="left" w:pos="317"/>
              </w:tabs>
              <w:autoSpaceDE w:val="0"/>
              <w:autoSpaceDN w:val="0"/>
              <w:adjustRightInd w:val="0"/>
              <w:spacing w:before="0" w:after="0" w:line="240" w:lineRule="auto"/>
              <w:ind w:left="176" w:hanging="176"/>
              <w:contextualSpacing/>
              <w:jc w:val="left"/>
              <w:rPr>
                <w:rFonts w:eastAsia="Calibri" w:cs="Tahoma"/>
                <w:sz w:val="20"/>
                <w:szCs w:val="20"/>
              </w:rPr>
            </w:pPr>
            <w:r w:rsidRPr="007044BB">
              <w:rPr>
                <w:sz w:val="20"/>
                <w:szCs w:val="20"/>
              </w:rPr>
              <w:t>Used for agricultural purposes (irrigation)</w:t>
            </w:r>
          </w:p>
          <w:p w14:paraId="184F3FF6" w14:textId="5FAEC709" w:rsidR="005F1ED9" w:rsidRPr="007044BB" w:rsidRDefault="005F1ED9" w:rsidP="004219FF">
            <w:pPr>
              <w:numPr>
                <w:ilvl w:val="0"/>
                <w:numId w:val="84"/>
              </w:numPr>
              <w:tabs>
                <w:tab w:val="left" w:pos="317"/>
              </w:tabs>
              <w:autoSpaceDE w:val="0"/>
              <w:autoSpaceDN w:val="0"/>
              <w:adjustRightInd w:val="0"/>
              <w:spacing w:before="0" w:after="0" w:line="240" w:lineRule="auto"/>
              <w:ind w:left="176" w:hanging="176"/>
              <w:contextualSpacing/>
              <w:jc w:val="left"/>
              <w:rPr>
                <w:rFonts w:eastAsia="Calibri" w:cs="Tahoma"/>
                <w:sz w:val="20"/>
                <w:szCs w:val="20"/>
              </w:rPr>
            </w:pPr>
            <w:r w:rsidRPr="007044BB">
              <w:rPr>
                <w:rFonts w:eastAsia="Calibri" w:cs="Tahoma"/>
                <w:sz w:val="20"/>
                <w:szCs w:val="20"/>
              </w:rPr>
              <w:t>No designation status</w:t>
            </w:r>
          </w:p>
        </w:tc>
        <w:tc>
          <w:tcPr>
            <w:tcW w:w="1417" w:type="dxa"/>
          </w:tcPr>
          <w:p w14:paraId="33556CA7" w14:textId="2B75E96E" w:rsidR="005F1ED9" w:rsidRPr="007044BB" w:rsidRDefault="005F1ED9" w:rsidP="003B46E3">
            <w:pPr>
              <w:tabs>
                <w:tab w:val="left" w:pos="317"/>
              </w:tabs>
              <w:autoSpaceDE w:val="0"/>
              <w:autoSpaceDN w:val="0"/>
              <w:adjustRightInd w:val="0"/>
              <w:spacing w:before="0" w:after="0" w:line="240" w:lineRule="auto"/>
              <w:rPr>
                <w:rFonts w:eastAsia="Calibri" w:cs="Tahoma"/>
                <w:sz w:val="20"/>
                <w:szCs w:val="20"/>
              </w:rPr>
            </w:pPr>
            <w:r w:rsidRPr="007044BB">
              <w:rPr>
                <w:rFonts w:eastAsia="Calibri" w:cs="Tahoma"/>
                <w:sz w:val="20"/>
                <w:szCs w:val="20"/>
              </w:rPr>
              <w:t>Low</w:t>
            </w:r>
          </w:p>
        </w:tc>
      </w:tr>
    </w:tbl>
    <w:p w14:paraId="063343F8" w14:textId="3EF07D7D" w:rsidR="003B46E3" w:rsidRPr="007044BB" w:rsidRDefault="003B46E3" w:rsidP="003B46E3">
      <w:pPr>
        <w:autoSpaceDE w:val="0"/>
        <w:autoSpaceDN w:val="0"/>
        <w:adjustRightInd w:val="0"/>
        <w:spacing w:before="60" w:after="240"/>
        <w:rPr>
          <w:rFonts w:cs="Tahoma"/>
          <w:sz w:val="18"/>
          <w:szCs w:val="20"/>
        </w:rPr>
      </w:pPr>
      <w:bookmarkStart w:id="518" w:name="_Toc113018144"/>
      <w:bookmarkStart w:id="519" w:name="_Toc65936962"/>
      <w:bookmarkStart w:id="520" w:name="_Toc80181271"/>
      <w:proofErr w:type="gramStart"/>
      <w:r w:rsidRPr="007044BB">
        <w:rPr>
          <w:rFonts w:cs="Tahoma"/>
          <w:sz w:val="18"/>
          <w:szCs w:val="20"/>
        </w:rPr>
        <w:t xml:space="preserve">Table </w:t>
      </w:r>
      <w:r w:rsidRPr="007044BB">
        <w:rPr>
          <w:rFonts w:cs="Tahoma"/>
          <w:i/>
          <w:sz w:val="18"/>
          <w:szCs w:val="20"/>
        </w:rPr>
        <w:fldChar w:fldCharType="begin"/>
      </w:r>
      <w:r w:rsidRPr="007044BB">
        <w:rPr>
          <w:rFonts w:cs="Tahoma"/>
          <w:sz w:val="18"/>
          <w:szCs w:val="20"/>
        </w:rPr>
        <w:instrText xml:space="preserve"> STYLEREF 1 \s </w:instrText>
      </w:r>
      <w:r w:rsidRPr="007044BB">
        <w:rPr>
          <w:rFonts w:cs="Tahoma"/>
          <w:i/>
          <w:sz w:val="18"/>
          <w:szCs w:val="20"/>
        </w:rPr>
        <w:fldChar w:fldCharType="separate"/>
      </w:r>
      <w:r w:rsidR="009E0B44">
        <w:rPr>
          <w:rFonts w:cs="Tahoma"/>
          <w:noProof/>
          <w:sz w:val="18"/>
          <w:szCs w:val="20"/>
        </w:rPr>
        <w:t>8</w:t>
      </w:r>
      <w:r w:rsidRPr="007044BB">
        <w:rPr>
          <w:rFonts w:cs="Tahoma"/>
          <w:i/>
          <w:sz w:val="18"/>
          <w:szCs w:val="20"/>
        </w:rPr>
        <w:fldChar w:fldCharType="end"/>
      </w:r>
      <w:r w:rsidRPr="007044BB">
        <w:rPr>
          <w:rFonts w:cs="Tahoma"/>
          <w:sz w:val="18"/>
          <w:szCs w:val="20"/>
        </w:rPr>
        <w:t>.</w:t>
      </w:r>
      <w:proofErr w:type="gramEnd"/>
      <w:r w:rsidRPr="007044BB">
        <w:rPr>
          <w:rFonts w:cs="Tahoma"/>
          <w:i/>
          <w:sz w:val="18"/>
          <w:szCs w:val="20"/>
        </w:rPr>
        <w:fldChar w:fldCharType="begin"/>
      </w:r>
      <w:r w:rsidRPr="007044BB">
        <w:rPr>
          <w:rFonts w:cs="Tahoma"/>
          <w:sz w:val="18"/>
          <w:szCs w:val="20"/>
        </w:rPr>
        <w:instrText xml:space="preserve"> SEQ Table \* ARABIC \s 1 </w:instrText>
      </w:r>
      <w:r w:rsidRPr="007044BB">
        <w:rPr>
          <w:rFonts w:cs="Tahoma"/>
          <w:i/>
          <w:sz w:val="18"/>
          <w:szCs w:val="20"/>
        </w:rPr>
        <w:fldChar w:fldCharType="separate"/>
      </w:r>
      <w:r w:rsidR="009E0B44">
        <w:rPr>
          <w:rFonts w:cs="Tahoma"/>
          <w:noProof/>
          <w:sz w:val="18"/>
          <w:szCs w:val="20"/>
        </w:rPr>
        <w:t>30</w:t>
      </w:r>
      <w:r w:rsidRPr="007044BB">
        <w:rPr>
          <w:rFonts w:cs="Tahoma"/>
          <w:i/>
          <w:sz w:val="18"/>
          <w:szCs w:val="20"/>
        </w:rPr>
        <w:fldChar w:fldCharType="end"/>
      </w:r>
      <w:r w:rsidR="005F774D" w:rsidRPr="007044BB">
        <w:rPr>
          <w:rFonts w:cs="Tahoma"/>
          <w:sz w:val="18"/>
          <w:szCs w:val="20"/>
        </w:rPr>
        <w:t>:</w:t>
      </w:r>
      <w:r w:rsidRPr="007044BB">
        <w:rPr>
          <w:rFonts w:cs="Tahoma"/>
          <w:sz w:val="18"/>
          <w:szCs w:val="20"/>
        </w:rPr>
        <w:t xml:space="preserve"> Sensitivity of the catchment areas</w:t>
      </w:r>
      <w:bookmarkEnd w:id="518"/>
      <w:r w:rsidRPr="007044BB">
        <w:rPr>
          <w:rFonts w:cs="Tahoma"/>
          <w:sz w:val="18"/>
          <w:szCs w:val="20"/>
        </w:rPr>
        <w:t xml:space="preserve"> </w:t>
      </w:r>
      <w:bookmarkEnd w:id="519"/>
      <w:bookmarkEnd w:id="520"/>
    </w:p>
    <w:p w14:paraId="77C32B6D" w14:textId="1CAF6845" w:rsidR="003B46E3" w:rsidRPr="007044BB" w:rsidRDefault="003B46E3" w:rsidP="003B46E3">
      <w:pPr>
        <w:rPr>
          <w:rFonts w:cs="Tahoma"/>
          <w:sz w:val="20"/>
          <w:szCs w:val="20"/>
        </w:rPr>
      </w:pPr>
      <w:r w:rsidRPr="007044BB">
        <w:rPr>
          <w:rFonts w:cs="Tahoma"/>
          <w:sz w:val="20"/>
          <w:szCs w:val="20"/>
        </w:rPr>
        <w:lastRenderedPageBreak/>
        <w:t xml:space="preserve">The significance of predicted impacts on the </w:t>
      </w:r>
      <w:r w:rsidR="00F05B27" w:rsidRPr="007044BB">
        <w:rPr>
          <w:rFonts w:cs="Tahoma"/>
          <w:sz w:val="20"/>
          <w:szCs w:val="20"/>
        </w:rPr>
        <w:t>hydrological resources</w:t>
      </w:r>
      <w:r w:rsidRPr="007044BB">
        <w:rPr>
          <w:rFonts w:cs="Tahoma"/>
          <w:sz w:val="20"/>
          <w:szCs w:val="20"/>
        </w:rPr>
        <w:t xml:space="preserve"> in the Project region, assessed based on the above approach for their </w:t>
      </w:r>
      <w:r w:rsidRPr="007044BB">
        <w:rPr>
          <w:rFonts w:cs="Tahoma"/>
          <w:sz w:val="20"/>
          <w:szCs w:val="20"/>
          <w:lang w:eastAsia="en-US"/>
        </w:rPr>
        <w:t>evaluation, taking account of the sensitivity of the baseline environment affec</w:t>
      </w:r>
      <w:r w:rsidRPr="007044BB">
        <w:rPr>
          <w:rFonts w:cs="Tahoma"/>
          <w:sz w:val="20"/>
          <w:szCs w:val="20"/>
          <w:lang w:eastAsia="en-US"/>
        </w:rPr>
        <w:t>t</w:t>
      </w:r>
      <w:r w:rsidRPr="007044BB">
        <w:rPr>
          <w:rFonts w:cs="Tahoma"/>
          <w:sz w:val="20"/>
          <w:szCs w:val="20"/>
          <w:lang w:eastAsia="en-US"/>
        </w:rPr>
        <w:t xml:space="preserve">ed and the magnitude of </w:t>
      </w:r>
      <w:proofErr w:type="gramStart"/>
      <w:r w:rsidRPr="007044BB">
        <w:rPr>
          <w:rFonts w:cs="Tahoma"/>
          <w:sz w:val="20"/>
          <w:szCs w:val="20"/>
          <w:lang w:eastAsia="en-US"/>
        </w:rPr>
        <w:t>effects,</w:t>
      </w:r>
      <w:proofErr w:type="gramEnd"/>
      <w:r w:rsidRPr="007044BB">
        <w:rPr>
          <w:rFonts w:cs="Tahoma"/>
          <w:sz w:val="20"/>
          <w:szCs w:val="20"/>
        </w:rPr>
        <w:t xml:space="preserve"> is presented in the following Table.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4820"/>
        <w:gridCol w:w="1406"/>
      </w:tblGrid>
      <w:tr w:rsidR="00F05B27" w:rsidRPr="007044BB" w14:paraId="537254E0" w14:textId="77777777" w:rsidTr="00E679F3">
        <w:trPr>
          <w:trHeight w:val="325"/>
        </w:trPr>
        <w:tc>
          <w:tcPr>
            <w:tcW w:w="1701" w:type="dxa"/>
            <w:tcBorders>
              <w:top w:val="double" w:sz="4" w:space="0" w:color="auto"/>
              <w:left w:val="double" w:sz="4" w:space="0" w:color="auto"/>
              <w:bottom w:val="double" w:sz="4" w:space="0" w:color="auto"/>
              <w:right w:val="double" w:sz="4" w:space="0" w:color="auto"/>
            </w:tcBorders>
            <w:shd w:val="clear" w:color="auto" w:fill="D9E2F3" w:themeFill="accent1" w:themeFillTint="33"/>
            <w:vAlign w:val="center"/>
          </w:tcPr>
          <w:p w14:paraId="22736090" w14:textId="6026F5A6" w:rsidR="00F05B27" w:rsidRPr="007044BB" w:rsidRDefault="00F05B27" w:rsidP="00F05B27">
            <w:pPr>
              <w:autoSpaceDE w:val="0"/>
              <w:autoSpaceDN w:val="0"/>
              <w:adjustRightInd w:val="0"/>
              <w:spacing w:before="0" w:after="0" w:line="240" w:lineRule="auto"/>
              <w:jc w:val="left"/>
              <w:rPr>
                <w:rFonts w:eastAsia="Calibri" w:cs="Tahoma"/>
                <w:sz w:val="20"/>
                <w:szCs w:val="20"/>
              </w:rPr>
            </w:pPr>
            <w:r w:rsidRPr="007044BB">
              <w:rPr>
                <w:rFonts w:eastAsia="Calibri" w:cs="Tahoma"/>
                <w:sz w:val="20"/>
                <w:szCs w:val="20"/>
              </w:rPr>
              <w:t>Sensitivity of watercourses</w:t>
            </w:r>
          </w:p>
        </w:tc>
        <w:tc>
          <w:tcPr>
            <w:tcW w:w="4820" w:type="dxa"/>
            <w:tcBorders>
              <w:top w:val="double" w:sz="4" w:space="0" w:color="auto"/>
              <w:left w:val="double" w:sz="4" w:space="0" w:color="auto"/>
              <w:bottom w:val="double" w:sz="4" w:space="0" w:color="auto"/>
              <w:right w:val="double" w:sz="4" w:space="0" w:color="auto"/>
            </w:tcBorders>
            <w:shd w:val="clear" w:color="auto" w:fill="D9E2F3" w:themeFill="accent1" w:themeFillTint="33"/>
          </w:tcPr>
          <w:p w14:paraId="014826DA" w14:textId="31CD0CDE" w:rsidR="00F05B27" w:rsidRPr="007044BB" w:rsidRDefault="00F05B27" w:rsidP="003B46E3">
            <w:pPr>
              <w:autoSpaceDE w:val="0"/>
              <w:autoSpaceDN w:val="0"/>
              <w:adjustRightInd w:val="0"/>
              <w:spacing w:before="0" w:after="0" w:line="240" w:lineRule="auto"/>
              <w:rPr>
                <w:rFonts w:eastAsia="Calibri" w:cs="Tahoma"/>
                <w:sz w:val="20"/>
                <w:szCs w:val="20"/>
              </w:rPr>
            </w:pPr>
            <w:r w:rsidRPr="007044BB">
              <w:rPr>
                <w:rFonts w:eastAsia="Calibri" w:cs="Tahoma"/>
                <w:sz w:val="20"/>
                <w:szCs w:val="20"/>
              </w:rPr>
              <w:t>Typical effects and magnitude</w:t>
            </w:r>
          </w:p>
        </w:tc>
        <w:tc>
          <w:tcPr>
            <w:tcW w:w="1406" w:type="dxa"/>
            <w:tcBorders>
              <w:top w:val="double" w:sz="4" w:space="0" w:color="auto"/>
              <w:left w:val="double" w:sz="4" w:space="0" w:color="auto"/>
              <w:bottom w:val="double" w:sz="4" w:space="0" w:color="auto"/>
              <w:right w:val="double" w:sz="4" w:space="0" w:color="auto"/>
            </w:tcBorders>
            <w:shd w:val="clear" w:color="auto" w:fill="D9E2F3" w:themeFill="accent1" w:themeFillTint="33"/>
          </w:tcPr>
          <w:p w14:paraId="480719B7" w14:textId="77777777" w:rsidR="00F05B27" w:rsidRPr="007044BB" w:rsidRDefault="00F05B27" w:rsidP="003B46E3">
            <w:pPr>
              <w:autoSpaceDE w:val="0"/>
              <w:autoSpaceDN w:val="0"/>
              <w:adjustRightInd w:val="0"/>
              <w:spacing w:before="0" w:after="0" w:line="240" w:lineRule="auto"/>
              <w:rPr>
                <w:rFonts w:eastAsia="Calibri" w:cs="Tahoma"/>
                <w:sz w:val="20"/>
                <w:szCs w:val="20"/>
              </w:rPr>
            </w:pPr>
            <w:r w:rsidRPr="007044BB">
              <w:rPr>
                <w:rFonts w:eastAsia="Calibri" w:cs="Tahoma"/>
                <w:sz w:val="20"/>
                <w:szCs w:val="20"/>
              </w:rPr>
              <w:t>Significance</w:t>
            </w:r>
          </w:p>
        </w:tc>
      </w:tr>
      <w:tr w:rsidR="00F05B27" w:rsidRPr="007044BB" w14:paraId="20CFD54B" w14:textId="77777777" w:rsidTr="00E679F3">
        <w:trPr>
          <w:trHeight w:val="627"/>
        </w:trPr>
        <w:tc>
          <w:tcPr>
            <w:tcW w:w="1701" w:type="dxa"/>
            <w:vMerge w:val="restart"/>
            <w:tcBorders>
              <w:top w:val="double" w:sz="4" w:space="0" w:color="auto"/>
              <w:left w:val="double" w:sz="4" w:space="0" w:color="auto"/>
            </w:tcBorders>
          </w:tcPr>
          <w:p w14:paraId="6D05E3D9" w14:textId="52EAAEFD" w:rsidR="00F05B27" w:rsidRPr="007044BB" w:rsidRDefault="00F05B27" w:rsidP="000A5E7D">
            <w:pPr>
              <w:autoSpaceDE w:val="0"/>
              <w:autoSpaceDN w:val="0"/>
              <w:adjustRightInd w:val="0"/>
              <w:spacing w:before="0" w:after="0" w:line="240" w:lineRule="auto"/>
              <w:jc w:val="left"/>
              <w:rPr>
                <w:rFonts w:eastAsia="Calibri" w:cs="Tahoma"/>
                <w:sz w:val="20"/>
                <w:szCs w:val="20"/>
              </w:rPr>
            </w:pPr>
            <w:r w:rsidRPr="007044BB">
              <w:rPr>
                <w:rFonts w:eastAsia="Calibri" w:cs="Tahoma"/>
                <w:sz w:val="20"/>
                <w:szCs w:val="20"/>
              </w:rPr>
              <w:t>Low</w:t>
            </w:r>
          </w:p>
        </w:tc>
        <w:tc>
          <w:tcPr>
            <w:tcW w:w="4820" w:type="dxa"/>
            <w:vMerge w:val="restart"/>
            <w:tcBorders>
              <w:top w:val="double" w:sz="4" w:space="0" w:color="auto"/>
              <w:left w:val="double" w:sz="4" w:space="0" w:color="auto"/>
              <w:bottom w:val="single" w:sz="4" w:space="0" w:color="auto"/>
            </w:tcBorders>
            <w:vAlign w:val="center"/>
          </w:tcPr>
          <w:p w14:paraId="1B678ABC" w14:textId="3F4C4BD4" w:rsidR="00F05B27" w:rsidRPr="007044BB" w:rsidRDefault="00F05B27" w:rsidP="000A5E7D">
            <w:pPr>
              <w:autoSpaceDE w:val="0"/>
              <w:autoSpaceDN w:val="0"/>
              <w:adjustRightInd w:val="0"/>
              <w:spacing w:before="0" w:after="0" w:line="240" w:lineRule="auto"/>
              <w:jc w:val="left"/>
              <w:rPr>
                <w:rFonts w:eastAsia="Calibri" w:cs="Tahoma"/>
                <w:sz w:val="20"/>
                <w:szCs w:val="20"/>
              </w:rPr>
            </w:pPr>
            <w:r w:rsidRPr="007044BB">
              <w:rPr>
                <w:rFonts w:eastAsia="Calibri" w:cs="Tahoma"/>
                <w:sz w:val="20"/>
                <w:szCs w:val="20"/>
              </w:rPr>
              <w:t>Magnitude assessed as very low.</w:t>
            </w:r>
          </w:p>
          <w:p w14:paraId="4642B9B3" w14:textId="08DAE192" w:rsidR="00F05B27" w:rsidRPr="007044BB" w:rsidRDefault="00F05B27" w:rsidP="000A5E7D">
            <w:pPr>
              <w:autoSpaceDE w:val="0"/>
              <w:autoSpaceDN w:val="0"/>
              <w:adjustRightInd w:val="0"/>
              <w:spacing w:before="0" w:after="0" w:line="240" w:lineRule="auto"/>
              <w:jc w:val="left"/>
              <w:rPr>
                <w:rFonts w:eastAsia="Calibri" w:cs="Tahoma"/>
                <w:sz w:val="20"/>
                <w:szCs w:val="20"/>
              </w:rPr>
            </w:pPr>
            <w:r w:rsidRPr="007044BB">
              <w:rPr>
                <w:rFonts w:eastAsia="Calibri" w:cs="Tahoma"/>
                <w:sz w:val="20"/>
                <w:szCs w:val="20"/>
              </w:rPr>
              <w:t>Key fffects:</w:t>
            </w:r>
          </w:p>
          <w:p w14:paraId="0AE52F4C" w14:textId="5D5FFB90" w:rsidR="00F05B27" w:rsidRPr="007044BB" w:rsidRDefault="00F05B27" w:rsidP="004219FF">
            <w:pPr>
              <w:pStyle w:val="ListParagraph"/>
              <w:numPr>
                <w:ilvl w:val="0"/>
                <w:numId w:val="85"/>
              </w:numPr>
              <w:autoSpaceDE w:val="0"/>
              <w:autoSpaceDN w:val="0"/>
              <w:adjustRightInd w:val="0"/>
              <w:spacing w:before="0" w:after="0" w:line="240" w:lineRule="auto"/>
              <w:ind w:left="175" w:hanging="175"/>
              <w:contextualSpacing w:val="0"/>
              <w:jc w:val="left"/>
              <w:rPr>
                <w:rFonts w:eastAsia="Calibri" w:cs="Tahoma"/>
                <w:sz w:val="20"/>
                <w:szCs w:val="20"/>
              </w:rPr>
            </w:pPr>
            <w:r w:rsidRPr="007044BB">
              <w:rPr>
                <w:rFonts w:eastAsia="Calibri" w:cs="Tahoma"/>
                <w:sz w:val="20"/>
                <w:szCs w:val="20"/>
              </w:rPr>
              <w:t>temporary disruption during construction in pro</w:t>
            </w:r>
            <w:r w:rsidRPr="007044BB">
              <w:rPr>
                <w:rFonts w:eastAsia="Calibri" w:cs="Tahoma"/>
                <w:sz w:val="20"/>
                <w:szCs w:val="20"/>
              </w:rPr>
              <w:t>x</w:t>
            </w:r>
            <w:r w:rsidRPr="007044BB">
              <w:rPr>
                <w:rFonts w:eastAsia="Calibri" w:cs="Tahoma"/>
                <w:sz w:val="20"/>
                <w:szCs w:val="20"/>
              </w:rPr>
              <w:t>imity to watercourses</w:t>
            </w:r>
          </w:p>
          <w:p w14:paraId="07B1D421" w14:textId="77777777" w:rsidR="00F05B27" w:rsidRPr="007044BB" w:rsidRDefault="00F05B27" w:rsidP="004219FF">
            <w:pPr>
              <w:pStyle w:val="ListParagraph"/>
              <w:numPr>
                <w:ilvl w:val="0"/>
                <w:numId w:val="85"/>
              </w:numPr>
              <w:autoSpaceDE w:val="0"/>
              <w:autoSpaceDN w:val="0"/>
              <w:adjustRightInd w:val="0"/>
              <w:spacing w:before="0" w:after="0" w:line="240" w:lineRule="auto"/>
              <w:ind w:left="175" w:hanging="175"/>
              <w:contextualSpacing w:val="0"/>
              <w:jc w:val="left"/>
              <w:rPr>
                <w:rFonts w:eastAsia="Calibri" w:cs="Tahoma"/>
                <w:sz w:val="20"/>
                <w:szCs w:val="20"/>
              </w:rPr>
            </w:pPr>
            <w:r w:rsidRPr="007044BB">
              <w:rPr>
                <w:rFonts w:eastAsia="Calibri" w:cs="Tahoma"/>
                <w:sz w:val="20"/>
                <w:szCs w:val="20"/>
              </w:rPr>
              <w:t xml:space="preserve">poor spoil or waste management, spillage hazards </w:t>
            </w:r>
          </w:p>
          <w:p w14:paraId="37C96C09" w14:textId="70B53C3F" w:rsidR="00F05B27" w:rsidRPr="007044BB" w:rsidRDefault="00F05B27" w:rsidP="000A5E7D">
            <w:pPr>
              <w:autoSpaceDE w:val="0"/>
              <w:autoSpaceDN w:val="0"/>
              <w:adjustRightInd w:val="0"/>
              <w:spacing w:before="0" w:after="0" w:line="240" w:lineRule="auto"/>
              <w:jc w:val="left"/>
              <w:rPr>
                <w:rFonts w:eastAsia="Calibri" w:cs="Tahoma"/>
                <w:sz w:val="20"/>
                <w:szCs w:val="20"/>
              </w:rPr>
            </w:pPr>
            <w:r w:rsidRPr="007044BB">
              <w:rPr>
                <w:rFonts w:eastAsia="Calibri" w:cs="Tahoma"/>
                <w:sz w:val="20"/>
                <w:szCs w:val="20"/>
              </w:rPr>
              <w:t>Use of modern construction methods and good construction practice would avoid / minimise a</w:t>
            </w:r>
            <w:r w:rsidRPr="007044BB">
              <w:rPr>
                <w:rFonts w:eastAsia="Calibri" w:cs="Tahoma"/>
                <w:sz w:val="20"/>
                <w:szCs w:val="20"/>
              </w:rPr>
              <w:t>d</w:t>
            </w:r>
            <w:r w:rsidRPr="007044BB">
              <w:rPr>
                <w:rFonts w:eastAsia="Calibri" w:cs="Tahoma"/>
                <w:sz w:val="20"/>
                <w:szCs w:val="20"/>
              </w:rPr>
              <w:t>verse effects.</w:t>
            </w:r>
          </w:p>
        </w:tc>
        <w:tc>
          <w:tcPr>
            <w:tcW w:w="1406" w:type="dxa"/>
            <w:tcBorders>
              <w:top w:val="double" w:sz="4" w:space="0" w:color="auto"/>
              <w:bottom w:val="single" w:sz="4" w:space="0" w:color="auto"/>
              <w:right w:val="double" w:sz="4" w:space="0" w:color="auto"/>
            </w:tcBorders>
          </w:tcPr>
          <w:p w14:paraId="45427002" w14:textId="649DB959" w:rsidR="00F05B27" w:rsidRPr="007044BB" w:rsidRDefault="00F05B27" w:rsidP="003B46E3">
            <w:pPr>
              <w:tabs>
                <w:tab w:val="left" w:pos="317"/>
              </w:tabs>
              <w:autoSpaceDE w:val="0"/>
              <w:autoSpaceDN w:val="0"/>
              <w:adjustRightInd w:val="0"/>
              <w:spacing w:before="0" w:after="0" w:line="240" w:lineRule="auto"/>
              <w:rPr>
                <w:rFonts w:eastAsia="Calibri" w:cs="Tahoma"/>
                <w:sz w:val="20"/>
                <w:szCs w:val="20"/>
              </w:rPr>
            </w:pPr>
            <w:r w:rsidRPr="007044BB">
              <w:rPr>
                <w:rFonts w:cs="Tahoma"/>
                <w:bCs/>
                <w:sz w:val="20"/>
                <w:szCs w:val="20"/>
              </w:rPr>
              <w:t>Negligible</w:t>
            </w:r>
          </w:p>
        </w:tc>
      </w:tr>
      <w:tr w:rsidR="00F05B27" w:rsidRPr="007044BB" w14:paraId="381BA3D6" w14:textId="77777777" w:rsidTr="00E679F3">
        <w:tc>
          <w:tcPr>
            <w:tcW w:w="1701" w:type="dxa"/>
            <w:vMerge/>
            <w:tcBorders>
              <w:left w:val="double" w:sz="4" w:space="0" w:color="auto"/>
              <w:bottom w:val="double" w:sz="4" w:space="0" w:color="auto"/>
            </w:tcBorders>
          </w:tcPr>
          <w:p w14:paraId="07A08414" w14:textId="77777777" w:rsidR="00F05B27" w:rsidRPr="007044BB" w:rsidRDefault="00F05B27" w:rsidP="003B46E3">
            <w:pPr>
              <w:autoSpaceDE w:val="0"/>
              <w:autoSpaceDN w:val="0"/>
              <w:adjustRightInd w:val="0"/>
              <w:spacing w:before="0" w:after="0" w:line="240" w:lineRule="auto"/>
              <w:rPr>
                <w:rFonts w:eastAsia="Calibri" w:cs="Tahoma"/>
                <w:sz w:val="20"/>
                <w:szCs w:val="20"/>
              </w:rPr>
            </w:pPr>
          </w:p>
        </w:tc>
        <w:tc>
          <w:tcPr>
            <w:tcW w:w="4820" w:type="dxa"/>
            <w:vMerge/>
            <w:tcBorders>
              <w:top w:val="single" w:sz="4" w:space="0" w:color="auto"/>
              <w:left w:val="double" w:sz="4" w:space="0" w:color="auto"/>
              <w:bottom w:val="double" w:sz="4" w:space="0" w:color="auto"/>
            </w:tcBorders>
          </w:tcPr>
          <w:p w14:paraId="474F60FC" w14:textId="1602E1E3" w:rsidR="00F05B27" w:rsidRPr="007044BB" w:rsidRDefault="00F05B27" w:rsidP="003B46E3">
            <w:pPr>
              <w:autoSpaceDE w:val="0"/>
              <w:autoSpaceDN w:val="0"/>
              <w:adjustRightInd w:val="0"/>
              <w:spacing w:before="0" w:after="0" w:line="240" w:lineRule="auto"/>
              <w:rPr>
                <w:rFonts w:eastAsia="Calibri" w:cs="Tahoma"/>
                <w:sz w:val="20"/>
                <w:szCs w:val="20"/>
              </w:rPr>
            </w:pPr>
          </w:p>
        </w:tc>
        <w:tc>
          <w:tcPr>
            <w:tcW w:w="1406" w:type="dxa"/>
            <w:tcBorders>
              <w:top w:val="single" w:sz="4" w:space="0" w:color="auto"/>
              <w:bottom w:val="double" w:sz="4" w:space="0" w:color="auto"/>
              <w:right w:val="double" w:sz="4" w:space="0" w:color="auto"/>
            </w:tcBorders>
          </w:tcPr>
          <w:p w14:paraId="4B4884CE" w14:textId="51AE9D4C" w:rsidR="00F05B27" w:rsidRPr="007044BB" w:rsidRDefault="00F05B27" w:rsidP="003B46E3">
            <w:pPr>
              <w:tabs>
                <w:tab w:val="left" w:pos="317"/>
              </w:tabs>
              <w:autoSpaceDE w:val="0"/>
              <w:autoSpaceDN w:val="0"/>
              <w:adjustRightInd w:val="0"/>
              <w:spacing w:before="0" w:after="0" w:line="240" w:lineRule="auto"/>
              <w:rPr>
                <w:rFonts w:eastAsia="Calibri" w:cs="Tahoma"/>
                <w:sz w:val="20"/>
                <w:szCs w:val="20"/>
              </w:rPr>
            </w:pPr>
            <w:r w:rsidRPr="007044BB">
              <w:rPr>
                <w:rFonts w:cs="Tahoma"/>
                <w:bCs/>
                <w:sz w:val="20"/>
                <w:szCs w:val="20"/>
              </w:rPr>
              <w:t>Negligible</w:t>
            </w:r>
          </w:p>
        </w:tc>
      </w:tr>
    </w:tbl>
    <w:p w14:paraId="176909C8" w14:textId="2F67B94F" w:rsidR="003B46E3" w:rsidRPr="007044BB" w:rsidRDefault="003B46E3" w:rsidP="003B46E3">
      <w:pPr>
        <w:spacing w:before="60" w:after="240"/>
        <w:rPr>
          <w:rFonts w:cs="Tahoma"/>
          <w:sz w:val="18"/>
          <w:szCs w:val="20"/>
        </w:rPr>
      </w:pPr>
      <w:bookmarkStart w:id="521" w:name="_Toc389551043"/>
      <w:bookmarkStart w:id="522" w:name="_Toc65936963"/>
      <w:bookmarkStart w:id="523" w:name="_Toc80181272"/>
      <w:bookmarkStart w:id="524" w:name="_Toc113018145"/>
      <w:proofErr w:type="gramStart"/>
      <w:r w:rsidRPr="007044BB">
        <w:rPr>
          <w:rFonts w:cs="Tahoma"/>
          <w:sz w:val="18"/>
          <w:szCs w:val="20"/>
        </w:rPr>
        <w:t xml:space="preserve">Table </w:t>
      </w:r>
      <w:r w:rsidRPr="007044BB">
        <w:rPr>
          <w:rFonts w:cs="Tahoma"/>
          <w:i/>
          <w:sz w:val="18"/>
          <w:szCs w:val="20"/>
        </w:rPr>
        <w:fldChar w:fldCharType="begin"/>
      </w:r>
      <w:r w:rsidRPr="007044BB">
        <w:rPr>
          <w:rFonts w:cs="Tahoma"/>
          <w:sz w:val="18"/>
          <w:szCs w:val="20"/>
        </w:rPr>
        <w:instrText xml:space="preserve"> STYLEREF 1 \s </w:instrText>
      </w:r>
      <w:r w:rsidRPr="007044BB">
        <w:rPr>
          <w:rFonts w:cs="Tahoma"/>
          <w:i/>
          <w:sz w:val="18"/>
          <w:szCs w:val="20"/>
        </w:rPr>
        <w:fldChar w:fldCharType="separate"/>
      </w:r>
      <w:r w:rsidR="009E0B44">
        <w:rPr>
          <w:rFonts w:cs="Tahoma"/>
          <w:noProof/>
          <w:sz w:val="18"/>
          <w:szCs w:val="20"/>
        </w:rPr>
        <w:t>8</w:t>
      </w:r>
      <w:r w:rsidRPr="007044BB">
        <w:rPr>
          <w:rFonts w:cs="Tahoma"/>
          <w:i/>
          <w:sz w:val="18"/>
          <w:szCs w:val="20"/>
        </w:rPr>
        <w:fldChar w:fldCharType="end"/>
      </w:r>
      <w:r w:rsidRPr="007044BB">
        <w:rPr>
          <w:rFonts w:cs="Tahoma"/>
          <w:sz w:val="18"/>
          <w:szCs w:val="20"/>
        </w:rPr>
        <w:t>.</w:t>
      </w:r>
      <w:proofErr w:type="gramEnd"/>
      <w:r w:rsidRPr="007044BB">
        <w:rPr>
          <w:rFonts w:cs="Tahoma"/>
          <w:i/>
          <w:sz w:val="18"/>
          <w:szCs w:val="20"/>
        </w:rPr>
        <w:fldChar w:fldCharType="begin"/>
      </w:r>
      <w:r w:rsidRPr="007044BB">
        <w:rPr>
          <w:rFonts w:cs="Tahoma"/>
          <w:sz w:val="18"/>
          <w:szCs w:val="20"/>
        </w:rPr>
        <w:instrText xml:space="preserve"> SEQ Table \* ARABIC \s 1 </w:instrText>
      </w:r>
      <w:r w:rsidRPr="007044BB">
        <w:rPr>
          <w:rFonts w:cs="Tahoma"/>
          <w:i/>
          <w:sz w:val="18"/>
          <w:szCs w:val="20"/>
        </w:rPr>
        <w:fldChar w:fldCharType="separate"/>
      </w:r>
      <w:r w:rsidR="009E0B44">
        <w:rPr>
          <w:rFonts w:cs="Tahoma"/>
          <w:noProof/>
          <w:sz w:val="18"/>
          <w:szCs w:val="20"/>
        </w:rPr>
        <w:t>31</w:t>
      </w:r>
      <w:r w:rsidRPr="007044BB">
        <w:rPr>
          <w:rFonts w:cs="Tahoma"/>
          <w:i/>
          <w:sz w:val="18"/>
          <w:szCs w:val="20"/>
        </w:rPr>
        <w:fldChar w:fldCharType="end"/>
      </w:r>
      <w:r w:rsidR="005F774D" w:rsidRPr="007044BB">
        <w:rPr>
          <w:rFonts w:cs="Tahoma"/>
          <w:sz w:val="18"/>
          <w:szCs w:val="20"/>
        </w:rPr>
        <w:t>:</w:t>
      </w:r>
      <w:r w:rsidRPr="007044BB">
        <w:rPr>
          <w:rFonts w:cs="Tahoma"/>
          <w:sz w:val="18"/>
          <w:szCs w:val="20"/>
        </w:rPr>
        <w:t xml:space="preserve"> Significance of impacts on the</w:t>
      </w:r>
      <w:bookmarkEnd w:id="521"/>
      <w:bookmarkEnd w:id="522"/>
      <w:bookmarkEnd w:id="523"/>
      <w:r w:rsidR="00F05B27" w:rsidRPr="007044BB">
        <w:rPr>
          <w:rFonts w:cs="Tahoma"/>
          <w:sz w:val="18"/>
          <w:szCs w:val="20"/>
        </w:rPr>
        <w:t xml:space="preserve"> hydrology</w:t>
      </w:r>
      <w:bookmarkEnd w:id="524"/>
    </w:p>
    <w:p w14:paraId="33A90A9C" w14:textId="77777777" w:rsidR="003B46E3" w:rsidRPr="007044BB" w:rsidRDefault="003B46E3" w:rsidP="003B46E3">
      <w:pPr>
        <w:pStyle w:val="Heading4"/>
        <w:spacing w:line="240" w:lineRule="auto"/>
        <w:ind w:left="1843" w:hanging="1123"/>
        <w:rPr>
          <w:sz w:val="20"/>
        </w:rPr>
      </w:pPr>
      <w:bookmarkStart w:id="525" w:name="_Toc65936728"/>
      <w:r w:rsidRPr="007044BB">
        <w:rPr>
          <w:sz w:val="20"/>
        </w:rPr>
        <w:t>Location Specific Impacts</w:t>
      </w:r>
      <w:bookmarkEnd w:id="525"/>
    </w:p>
    <w:p w14:paraId="7708CB0D" w14:textId="77777777" w:rsidR="003B46E3" w:rsidRPr="007044BB" w:rsidRDefault="003B46E3" w:rsidP="003B46E3">
      <w:pPr>
        <w:rPr>
          <w:rFonts w:cs="Arial"/>
          <w:sz w:val="20"/>
        </w:rPr>
      </w:pPr>
      <w:r w:rsidRPr="007044BB">
        <w:rPr>
          <w:rFonts w:cs="Arial"/>
          <w:sz w:val="20"/>
        </w:rPr>
        <w:t xml:space="preserve">The above assessment has been applied taking into account the potential effects </w:t>
      </w:r>
      <w:r w:rsidRPr="007044BB">
        <w:rPr>
          <w:rFonts w:cs="Arial"/>
          <w:sz w:val="20"/>
          <w:szCs w:val="20"/>
        </w:rPr>
        <w:t>at a catchment-wide level</w:t>
      </w:r>
      <w:r w:rsidRPr="007044BB">
        <w:rPr>
          <w:rFonts w:cs="Arial"/>
          <w:sz w:val="20"/>
        </w:rPr>
        <w:t>. Due to this, the evaluation of the impact significance implies certain degree of flexibility since the actual impact would be subject to particular site-specific characteristic. Therefore, further site-specific assessment would need to be undertaken during the next development phases of the Project and prior to construction commencement. This may result in a slightly different interpretation of the impact concerned, in which case site-specific mitigation measures along the corridor of the transmission line should be proposed and unde</w:t>
      </w:r>
      <w:r w:rsidRPr="007044BB">
        <w:rPr>
          <w:rFonts w:cs="Arial"/>
          <w:sz w:val="20"/>
        </w:rPr>
        <w:t>r</w:t>
      </w:r>
      <w:r w:rsidRPr="007044BB">
        <w:rPr>
          <w:rFonts w:cs="Arial"/>
          <w:sz w:val="20"/>
        </w:rPr>
        <w:t>taken to minimize the effect.</w:t>
      </w:r>
    </w:p>
    <w:p w14:paraId="27629D65" w14:textId="77777777" w:rsidR="003B46E3" w:rsidRPr="007044BB" w:rsidRDefault="003B46E3" w:rsidP="003B46E3">
      <w:pPr>
        <w:pStyle w:val="Heading3"/>
        <w:spacing w:line="240" w:lineRule="auto"/>
        <w:ind w:left="993" w:hanging="993"/>
      </w:pPr>
      <w:bookmarkStart w:id="526" w:name="_Toc80181168"/>
      <w:bookmarkStart w:id="527" w:name="_Toc112940968"/>
      <w:r w:rsidRPr="007044BB">
        <w:t>Mitigation</w:t>
      </w:r>
      <w:bookmarkEnd w:id="526"/>
      <w:bookmarkEnd w:id="527"/>
    </w:p>
    <w:p w14:paraId="0D3D0648" w14:textId="77777777" w:rsidR="003B46E3" w:rsidRPr="007044BB" w:rsidRDefault="003B46E3" w:rsidP="003B46E3">
      <w:pPr>
        <w:pStyle w:val="Heading4"/>
        <w:spacing w:line="240" w:lineRule="auto"/>
        <w:ind w:left="1843" w:hanging="1123"/>
        <w:rPr>
          <w:sz w:val="20"/>
        </w:rPr>
      </w:pPr>
      <w:r w:rsidRPr="007044BB">
        <w:rPr>
          <w:sz w:val="20"/>
        </w:rPr>
        <w:t>Construction</w:t>
      </w:r>
    </w:p>
    <w:p w14:paraId="7926C2C8" w14:textId="77777777" w:rsidR="003B46E3" w:rsidRPr="007044BB" w:rsidRDefault="003B46E3" w:rsidP="003B46E3">
      <w:pPr>
        <w:rPr>
          <w:rFonts w:cs="Tahoma"/>
          <w:sz w:val="20"/>
          <w:szCs w:val="20"/>
        </w:rPr>
      </w:pPr>
      <w:r w:rsidRPr="007044BB">
        <w:rPr>
          <w:sz w:val="20"/>
        </w:rPr>
        <w:t xml:space="preserve">Project construction impacts on hydrological resources would be managed by a number of mitigation actions and measures of good construction practice and would be set in Project’s CESMP. </w:t>
      </w:r>
      <w:r w:rsidRPr="007044BB">
        <w:rPr>
          <w:rFonts w:cs="Tahoma"/>
          <w:sz w:val="20"/>
          <w:szCs w:val="20"/>
        </w:rPr>
        <w:t>These include key measures of good international practice that are typically adopted on construction projects, which are d</w:t>
      </w:r>
      <w:r w:rsidRPr="007044BB">
        <w:rPr>
          <w:rFonts w:cs="Tahoma"/>
          <w:sz w:val="20"/>
          <w:szCs w:val="20"/>
        </w:rPr>
        <w:t>e</w:t>
      </w:r>
      <w:r w:rsidRPr="007044BB">
        <w:rPr>
          <w:rFonts w:cs="Tahoma"/>
          <w:sz w:val="20"/>
          <w:szCs w:val="20"/>
        </w:rPr>
        <w:t>signed to prevent the occurrence of significant impacts, in minimum:</w:t>
      </w:r>
    </w:p>
    <w:p w14:paraId="5F0B6F8F" w14:textId="3FDE7CD1" w:rsidR="003B46E3" w:rsidRPr="007044BB" w:rsidRDefault="003B46E3" w:rsidP="00471071">
      <w:pPr>
        <w:pStyle w:val="ListBullet"/>
        <w:jc w:val="left"/>
        <w:rPr>
          <w:sz w:val="20"/>
        </w:rPr>
      </w:pPr>
      <w:r w:rsidRPr="007044BB">
        <w:rPr>
          <w:sz w:val="20"/>
        </w:rPr>
        <w:t xml:space="preserve">Construction sites and activities will be planned / located away from watercourses and wetland areas, and in dry locations with well consolidated geology. </w:t>
      </w:r>
    </w:p>
    <w:p w14:paraId="54C3B95C" w14:textId="77777777" w:rsidR="003B46E3" w:rsidRPr="007044BB" w:rsidRDefault="003B46E3" w:rsidP="00471071">
      <w:pPr>
        <w:pStyle w:val="ListBullet"/>
        <w:jc w:val="left"/>
        <w:rPr>
          <w:rFonts w:eastAsia="Calibri"/>
          <w:sz w:val="20"/>
        </w:rPr>
      </w:pPr>
      <w:r w:rsidRPr="007044BB">
        <w:rPr>
          <w:sz w:val="20"/>
        </w:rPr>
        <w:t>Minimize work on soft ground in wet weather, wherever possible.</w:t>
      </w:r>
    </w:p>
    <w:p w14:paraId="73AAD449" w14:textId="77777777" w:rsidR="003B46E3" w:rsidRPr="007044BB" w:rsidRDefault="003B46E3" w:rsidP="00471071">
      <w:pPr>
        <w:pStyle w:val="ListBullet"/>
        <w:jc w:val="left"/>
        <w:rPr>
          <w:rFonts w:eastAsia="Calibri"/>
          <w:sz w:val="20"/>
        </w:rPr>
      </w:pPr>
      <w:r w:rsidRPr="007044BB">
        <w:rPr>
          <w:rFonts w:eastAsia="Calibri"/>
          <w:sz w:val="20"/>
        </w:rPr>
        <w:t>Prohibit any discharge of effluent (water or other liquid) or other materials to surface waters.</w:t>
      </w:r>
    </w:p>
    <w:p w14:paraId="7B9EFADD" w14:textId="77777777" w:rsidR="003B46E3" w:rsidRPr="007044BB" w:rsidRDefault="003B46E3" w:rsidP="00471071">
      <w:pPr>
        <w:pStyle w:val="ListBullet"/>
        <w:jc w:val="left"/>
        <w:rPr>
          <w:rFonts w:eastAsia="Calibri"/>
          <w:sz w:val="20"/>
        </w:rPr>
      </w:pPr>
      <w:r w:rsidRPr="007044BB">
        <w:rPr>
          <w:rFonts w:eastAsia="Calibri"/>
          <w:sz w:val="20"/>
        </w:rPr>
        <w:t xml:space="preserve">Prevent erosion and run-off of sediment from construction works, including roads. </w:t>
      </w:r>
    </w:p>
    <w:p w14:paraId="1D0AE45A" w14:textId="77777777" w:rsidR="003B46E3" w:rsidRPr="007044BB" w:rsidRDefault="003B46E3" w:rsidP="00471071">
      <w:pPr>
        <w:pStyle w:val="ListBullet"/>
        <w:jc w:val="left"/>
        <w:rPr>
          <w:sz w:val="20"/>
        </w:rPr>
      </w:pPr>
      <w:r w:rsidRPr="007044BB">
        <w:rPr>
          <w:sz w:val="20"/>
        </w:rPr>
        <w:t xml:space="preserve">Do not store soil or other materials close to </w:t>
      </w:r>
      <w:r w:rsidRPr="007044BB">
        <w:rPr>
          <w:rFonts w:eastAsia="Calibri"/>
          <w:sz w:val="20"/>
        </w:rPr>
        <w:t>surface waters</w:t>
      </w:r>
      <w:r w:rsidRPr="007044BB">
        <w:rPr>
          <w:sz w:val="20"/>
        </w:rPr>
        <w:t>.</w:t>
      </w:r>
    </w:p>
    <w:p w14:paraId="45E7121C" w14:textId="77777777" w:rsidR="003B46E3" w:rsidRPr="007044BB" w:rsidRDefault="003B46E3" w:rsidP="00471071">
      <w:pPr>
        <w:pStyle w:val="ListBullet"/>
        <w:jc w:val="left"/>
        <w:rPr>
          <w:sz w:val="20"/>
        </w:rPr>
      </w:pPr>
      <w:r w:rsidRPr="007044BB">
        <w:rPr>
          <w:sz w:val="20"/>
        </w:rPr>
        <w:t xml:space="preserve">Provide spill clean-up equipment at all sites where fuel or other material is stored. </w:t>
      </w:r>
    </w:p>
    <w:p w14:paraId="4CAE859A" w14:textId="77777777" w:rsidR="003B46E3" w:rsidRPr="007044BB" w:rsidRDefault="003B46E3" w:rsidP="00471071">
      <w:pPr>
        <w:pStyle w:val="ListBullet"/>
        <w:jc w:val="left"/>
        <w:rPr>
          <w:sz w:val="20"/>
        </w:rPr>
      </w:pPr>
      <w:r w:rsidRPr="007044BB">
        <w:rPr>
          <w:sz w:val="20"/>
        </w:rPr>
        <w:t>Fuel tanker vehicles for servicing the construction plant and equipment will carry a suitable sized spill kit and drivers will be trained in spill clean-up.</w:t>
      </w:r>
    </w:p>
    <w:p w14:paraId="5E483F15" w14:textId="77777777" w:rsidR="003B46E3" w:rsidRPr="007044BB" w:rsidRDefault="003B46E3" w:rsidP="00471071">
      <w:pPr>
        <w:pStyle w:val="ListBullet"/>
        <w:jc w:val="left"/>
        <w:rPr>
          <w:rFonts w:eastAsia="Calibri"/>
          <w:sz w:val="20"/>
        </w:rPr>
      </w:pPr>
      <w:r w:rsidRPr="007044BB">
        <w:rPr>
          <w:rFonts w:eastAsia="Calibri"/>
          <w:sz w:val="20"/>
        </w:rPr>
        <w:t>Keep all engines in good working condition and repair any leaking equipment immediately.</w:t>
      </w:r>
    </w:p>
    <w:p w14:paraId="14A8F62D" w14:textId="2B02AC49" w:rsidR="003B46E3" w:rsidRPr="007044BB" w:rsidRDefault="003B46E3" w:rsidP="00471071">
      <w:pPr>
        <w:pStyle w:val="ListBullet"/>
        <w:jc w:val="left"/>
        <w:rPr>
          <w:rFonts w:eastAsia="Calibri"/>
          <w:sz w:val="20"/>
        </w:rPr>
      </w:pPr>
      <w:r w:rsidRPr="007044BB">
        <w:rPr>
          <w:sz w:val="20"/>
        </w:rPr>
        <w:lastRenderedPageBreak/>
        <w:t>Rainwater from vehicle parking areas and machinery areas shall be subject to treatment with oil separators</w:t>
      </w:r>
      <w:r w:rsidR="00CC2587" w:rsidRPr="007044BB">
        <w:rPr>
          <w:sz w:val="20"/>
        </w:rPr>
        <w:t xml:space="preserve"> </w:t>
      </w:r>
      <w:r w:rsidR="00CC2587" w:rsidRPr="007044BB">
        <w:rPr>
          <w:rFonts w:cs="Tahoma"/>
          <w:sz w:val="20"/>
          <w:szCs w:val="20"/>
        </w:rPr>
        <w:t>(in complaince with the respective European Standards, i.e. EN 858</w:t>
      </w:r>
      <w:r w:rsidR="00CC2587" w:rsidRPr="007044BB">
        <w:rPr>
          <w:rStyle w:val="FootnoteReference"/>
          <w:rFonts w:cs="Tahoma"/>
          <w:sz w:val="20"/>
          <w:szCs w:val="20"/>
        </w:rPr>
        <w:footnoteReference w:id="124"/>
      </w:r>
      <w:r w:rsidR="00CC2587" w:rsidRPr="007044BB">
        <w:rPr>
          <w:rFonts w:cs="Tahoma"/>
          <w:sz w:val="20"/>
          <w:szCs w:val="20"/>
        </w:rPr>
        <w:t>)</w:t>
      </w:r>
      <w:r w:rsidRPr="007044BB">
        <w:rPr>
          <w:sz w:val="20"/>
        </w:rPr>
        <w:t>.</w:t>
      </w:r>
    </w:p>
    <w:p w14:paraId="30F8E541" w14:textId="77777777" w:rsidR="003B46E3" w:rsidRPr="007044BB" w:rsidRDefault="003B46E3" w:rsidP="00471071">
      <w:pPr>
        <w:pStyle w:val="ListBullet"/>
        <w:jc w:val="left"/>
        <w:rPr>
          <w:rFonts w:eastAsia="Calibri"/>
          <w:sz w:val="20"/>
        </w:rPr>
      </w:pPr>
      <w:r w:rsidRPr="007044BB">
        <w:rPr>
          <w:sz w:val="20"/>
        </w:rPr>
        <w:t xml:space="preserve">Provide, install and maintain welfare facilities for sewage collection (e.g. portable toilets) and </w:t>
      </w:r>
      <w:r w:rsidRPr="007044BB">
        <w:rPr>
          <w:rFonts w:eastAsia="Calibri"/>
          <w:sz w:val="20"/>
        </w:rPr>
        <w:t xml:space="preserve">have authorized </w:t>
      </w:r>
      <w:r w:rsidRPr="007044BB">
        <w:rPr>
          <w:sz w:val="20"/>
        </w:rPr>
        <w:t>service company remove and properly dispose wastewater from the toilets. F</w:t>
      </w:r>
      <w:r w:rsidRPr="007044BB">
        <w:rPr>
          <w:sz w:val="20"/>
        </w:rPr>
        <w:t>a</w:t>
      </w:r>
      <w:r w:rsidRPr="007044BB">
        <w:rPr>
          <w:sz w:val="20"/>
        </w:rPr>
        <w:t>cilities will be sufficient for the number of personnel.</w:t>
      </w:r>
    </w:p>
    <w:p w14:paraId="577FBE56" w14:textId="77777777" w:rsidR="003B46E3" w:rsidRPr="007044BB" w:rsidRDefault="003B46E3" w:rsidP="00471071">
      <w:pPr>
        <w:pStyle w:val="ListBullet"/>
        <w:jc w:val="left"/>
        <w:rPr>
          <w:rFonts w:eastAsia="Calibri"/>
          <w:sz w:val="20"/>
        </w:rPr>
      </w:pPr>
      <w:r w:rsidRPr="007044BB">
        <w:rPr>
          <w:rFonts w:eastAsia="Calibri"/>
          <w:sz w:val="20"/>
        </w:rPr>
        <w:t>In areas where significant tree felling is necessary, establish buffer zones and drainage ditches during felling, particularly on sloping ground.</w:t>
      </w:r>
    </w:p>
    <w:p w14:paraId="5AB5CD45" w14:textId="77777777" w:rsidR="003B46E3" w:rsidRPr="007044BB" w:rsidRDefault="003B46E3" w:rsidP="00471071">
      <w:pPr>
        <w:pStyle w:val="ListBullet"/>
        <w:jc w:val="left"/>
        <w:rPr>
          <w:rFonts w:eastAsia="Calibri"/>
          <w:sz w:val="20"/>
        </w:rPr>
      </w:pPr>
      <w:r w:rsidRPr="007044BB">
        <w:rPr>
          <w:sz w:val="20"/>
        </w:rPr>
        <w:t>In the event of an incident or non-compliance, monitoring will take place on a daily basis until the results indicate that the pre-incident condition has been achieved.</w:t>
      </w:r>
    </w:p>
    <w:p w14:paraId="0B90BCB7" w14:textId="77777777" w:rsidR="003B46E3" w:rsidRPr="007044BB" w:rsidRDefault="003B46E3" w:rsidP="003B46E3">
      <w:pPr>
        <w:pStyle w:val="ListBullet"/>
        <w:numPr>
          <w:ilvl w:val="0"/>
          <w:numId w:val="0"/>
        </w:numPr>
        <w:spacing w:before="120" w:after="120"/>
        <w:rPr>
          <w:sz w:val="20"/>
        </w:rPr>
      </w:pPr>
      <w:r w:rsidRPr="007044BB">
        <w:rPr>
          <w:sz w:val="20"/>
        </w:rPr>
        <w:t>It is considered that the use of GIP will ensure that no significant water quality impacts would occur due to the construction of the Project.</w:t>
      </w:r>
    </w:p>
    <w:p w14:paraId="4AA47A7E" w14:textId="77777777" w:rsidR="003B46E3" w:rsidRPr="007044BB" w:rsidRDefault="003B46E3" w:rsidP="003B46E3">
      <w:pPr>
        <w:autoSpaceDE w:val="0"/>
        <w:autoSpaceDN w:val="0"/>
        <w:adjustRightInd w:val="0"/>
        <w:rPr>
          <w:sz w:val="20"/>
        </w:rPr>
      </w:pPr>
      <w:r w:rsidRPr="007044BB">
        <w:rPr>
          <w:rFonts w:cs="Tahoma"/>
          <w:sz w:val="20"/>
          <w:szCs w:val="20"/>
          <w:lang w:eastAsia="en-US"/>
        </w:rPr>
        <w:t>In addition, close communications with the competent authorities in relation to water environment and flood risk would be established during the construction phase of the Project</w:t>
      </w:r>
      <w:r w:rsidRPr="007044BB">
        <w:rPr>
          <w:rFonts w:eastAsia="Calibri" w:cs="Arial"/>
          <w:sz w:val="20"/>
          <w:szCs w:val="20"/>
        </w:rPr>
        <w:t xml:space="preserve"> in order to minimise the potential for negative effects of the construction works to water resources in the study area.</w:t>
      </w:r>
    </w:p>
    <w:p w14:paraId="22FC0E97" w14:textId="77777777" w:rsidR="003B46E3" w:rsidRPr="007044BB" w:rsidRDefault="003B46E3" w:rsidP="003B46E3">
      <w:pPr>
        <w:pStyle w:val="Heading4"/>
        <w:ind w:hanging="1091"/>
        <w:rPr>
          <w:sz w:val="20"/>
        </w:rPr>
      </w:pPr>
      <w:r w:rsidRPr="007044BB">
        <w:rPr>
          <w:sz w:val="20"/>
        </w:rPr>
        <w:t>Operation</w:t>
      </w:r>
    </w:p>
    <w:p w14:paraId="3AC87007" w14:textId="77777777" w:rsidR="003B46E3" w:rsidRPr="007044BB" w:rsidRDefault="003B46E3" w:rsidP="003B46E3">
      <w:pPr>
        <w:autoSpaceDE w:val="0"/>
        <w:autoSpaceDN w:val="0"/>
        <w:adjustRightInd w:val="0"/>
        <w:rPr>
          <w:rFonts w:cs="Tahoma"/>
          <w:sz w:val="20"/>
          <w:lang w:eastAsia="en-US"/>
        </w:rPr>
      </w:pPr>
      <w:r w:rsidRPr="007044BB">
        <w:rPr>
          <w:rFonts w:cs="Tahoma"/>
          <w:sz w:val="20"/>
          <w:lang w:eastAsia="en-US"/>
        </w:rPr>
        <w:t xml:space="preserve">To eliminate or mitigate these potential operational risks to hydrological resources, good operational and maintenance practice measures would be employed including </w:t>
      </w:r>
      <w:r w:rsidRPr="007044BB">
        <w:rPr>
          <w:sz w:val="20"/>
        </w:rPr>
        <w:t>preparation and implementation of spill r</w:t>
      </w:r>
      <w:r w:rsidRPr="007044BB">
        <w:rPr>
          <w:sz w:val="20"/>
        </w:rPr>
        <w:t>e</w:t>
      </w:r>
      <w:r w:rsidRPr="007044BB">
        <w:rPr>
          <w:sz w:val="20"/>
        </w:rPr>
        <w:t>sponse and clean-up plans.</w:t>
      </w:r>
    </w:p>
    <w:p w14:paraId="2F033A4E" w14:textId="77777777" w:rsidR="003B46E3" w:rsidRPr="007044BB" w:rsidRDefault="003B46E3" w:rsidP="003B46E3">
      <w:pPr>
        <w:pStyle w:val="Heading3"/>
        <w:spacing w:line="240" w:lineRule="auto"/>
        <w:ind w:left="993" w:hanging="993"/>
      </w:pPr>
      <w:bookmarkStart w:id="528" w:name="_Toc80181169"/>
      <w:bookmarkStart w:id="529" w:name="_Toc112940969"/>
      <w:r w:rsidRPr="007044BB">
        <w:t>Residual Impacts</w:t>
      </w:r>
      <w:bookmarkEnd w:id="528"/>
      <w:bookmarkEnd w:id="529"/>
    </w:p>
    <w:p w14:paraId="29E086AC" w14:textId="77777777" w:rsidR="003B46E3" w:rsidRPr="007044BB" w:rsidRDefault="003B46E3" w:rsidP="003B46E3">
      <w:pPr>
        <w:autoSpaceDE w:val="0"/>
        <w:autoSpaceDN w:val="0"/>
        <w:adjustRightInd w:val="0"/>
        <w:rPr>
          <w:rFonts w:cs="Tahoma"/>
          <w:sz w:val="20"/>
          <w:szCs w:val="20"/>
          <w:lang w:eastAsia="en-US"/>
        </w:rPr>
      </w:pPr>
      <w:r w:rsidRPr="007044BB">
        <w:rPr>
          <w:rFonts w:cs="Tahoma"/>
          <w:sz w:val="20"/>
          <w:szCs w:val="20"/>
          <w:lang w:eastAsia="en-US"/>
        </w:rPr>
        <w:t>Provided that the mitigation measures are incorporated in the further Project design and implemented throughout the construction and operational phases of the Project, no likely significant residual effects to hydrological resources from the Project are anticipated.</w:t>
      </w:r>
    </w:p>
    <w:p w14:paraId="67795D94" w14:textId="77777777" w:rsidR="004C7761" w:rsidRPr="007044BB" w:rsidRDefault="004C7761" w:rsidP="004C7761">
      <w:pPr>
        <w:pStyle w:val="Heading2"/>
        <w:spacing w:before="480" w:after="240"/>
        <w:ind w:left="576" w:hanging="576"/>
        <w:rPr>
          <w:rFonts w:cs="Tahoma"/>
          <w:szCs w:val="20"/>
        </w:rPr>
      </w:pPr>
      <w:bookmarkStart w:id="530" w:name="_Toc112940970"/>
      <w:bookmarkStart w:id="531" w:name="_Toc80181170"/>
      <w:r w:rsidRPr="007044BB">
        <w:rPr>
          <w:rFonts w:cs="Tahoma"/>
          <w:szCs w:val="20"/>
        </w:rPr>
        <w:t>Biodiversity, natural heritage and ecosystem services</w:t>
      </w:r>
      <w:bookmarkEnd w:id="530"/>
    </w:p>
    <w:p w14:paraId="3607F1B9" w14:textId="77777777" w:rsidR="004C7761" w:rsidRPr="007044BB" w:rsidRDefault="004C7761" w:rsidP="004C7761">
      <w:pPr>
        <w:pStyle w:val="Heading3"/>
        <w:spacing w:line="240" w:lineRule="auto"/>
        <w:ind w:left="993" w:hanging="993"/>
      </w:pPr>
      <w:bookmarkStart w:id="532" w:name="_Toc112940971"/>
      <w:r w:rsidRPr="007044BB">
        <w:t>Impact Methodology</w:t>
      </w:r>
      <w:bookmarkEnd w:id="532"/>
    </w:p>
    <w:p w14:paraId="69D122D1" w14:textId="77777777" w:rsidR="004C7761" w:rsidRPr="007044BB" w:rsidRDefault="004C7761" w:rsidP="004C7761">
      <w:pPr>
        <w:autoSpaceDE w:val="0"/>
        <w:autoSpaceDN w:val="0"/>
        <w:adjustRightInd w:val="0"/>
        <w:rPr>
          <w:rFonts w:cs="Arial"/>
          <w:sz w:val="20"/>
          <w:szCs w:val="20"/>
        </w:rPr>
      </w:pPr>
      <w:r w:rsidRPr="007044BB">
        <w:rPr>
          <w:rFonts w:cs="Arial"/>
          <w:sz w:val="20"/>
          <w:szCs w:val="20"/>
        </w:rPr>
        <w:t>The biodiversity impact assessment is based on quantification (where applicable) of the envisaged changes (e.g. clearance of vegetation and habitats for the construction and operation of the substation and the transmission lines) or qualitative criteria (e.g. analysis of the threat status of species and habitats) as well as by expert judgement.</w:t>
      </w:r>
    </w:p>
    <w:p w14:paraId="17319940" w14:textId="77777777" w:rsidR="004C7761" w:rsidRPr="007044BB" w:rsidRDefault="004C7761" w:rsidP="004C7761">
      <w:pPr>
        <w:autoSpaceDE w:val="0"/>
        <w:autoSpaceDN w:val="0"/>
        <w:adjustRightInd w:val="0"/>
        <w:rPr>
          <w:rFonts w:cs="Arial"/>
          <w:sz w:val="20"/>
          <w:szCs w:val="20"/>
        </w:rPr>
      </w:pPr>
      <w:r w:rsidRPr="007044BB">
        <w:rPr>
          <w:rFonts w:cs="Arial"/>
          <w:sz w:val="20"/>
          <w:szCs w:val="20"/>
        </w:rPr>
        <w:t>The effects are considered in relation to the bases of several criteria: type of impact (direct or indirect), r</w:t>
      </w:r>
      <w:r w:rsidRPr="007044BB">
        <w:rPr>
          <w:rFonts w:cs="Arial"/>
          <w:sz w:val="20"/>
          <w:szCs w:val="20"/>
        </w:rPr>
        <w:t>e</w:t>
      </w:r>
      <w:r w:rsidRPr="007044BB">
        <w:rPr>
          <w:rFonts w:cs="Arial"/>
          <w:sz w:val="20"/>
          <w:szCs w:val="20"/>
        </w:rPr>
        <w:t>versibility, scope of impact (spatial extent), duration, probability of occurrence and intensity. The assessment is carried out based on the key project development phases in which the impact is predicted to occur: co</w:t>
      </w:r>
      <w:r w:rsidRPr="007044BB">
        <w:rPr>
          <w:rFonts w:cs="Arial"/>
          <w:sz w:val="20"/>
          <w:szCs w:val="20"/>
        </w:rPr>
        <w:t>n</w:t>
      </w:r>
      <w:r w:rsidRPr="007044BB">
        <w:rPr>
          <w:rFonts w:cs="Arial"/>
          <w:sz w:val="20"/>
          <w:szCs w:val="20"/>
        </w:rPr>
        <w:t>struction and operation phase.</w:t>
      </w:r>
    </w:p>
    <w:p w14:paraId="64D0E040" w14:textId="77777777" w:rsidR="004C7761" w:rsidRPr="007044BB" w:rsidRDefault="004C7761" w:rsidP="004C7761">
      <w:pPr>
        <w:autoSpaceDE w:val="0"/>
        <w:autoSpaceDN w:val="0"/>
        <w:adjustRightInd w:val="0"/>
        <w:rPr>
          <w:rFonts w:cs="Arial"/>
          <w:sz w:val="20"/>
          <w:szCs w:val="20"/>
        </w:rPr>
      </w:pPr>
      <w:r w:rsidRPr="007044BB">
        <w:rPr>
          <w:rFonts w:cs="Arial"/>
          <w:sz w:val="20"/>
          <w:szCs w:val="20"/>
        </w:rPr>
        <w:t xml:space="preserve">For each potential impact of the Project, an assessment of impact significance is provided based on </w:t>
      </w:r>
    </w:p>
    <w:p w14:paraId="3C37D356" w14:textId="77777777" w:rsidR="004C7761" w:rsidRPr="007044BB" w:rsidRDefault="004C7761" w:rsidP="004C7761">
      <w:pPr>
        <w:pStyle w:val="ListBullet"/>
        <w:numPr>
          <w:ilvl w:val="0"/>
          <w:numId w:val="87"/>
        </w:numPr>
        <w:spacing w:before="120" w:line="240" w:lineRule="auto"/>
        <w:jc w:val="left"/>
        <w:rPr>
          <w:rFonts w:cs="Arial"/>
          <w:sz w:val="20"/>
          <w:szCs w:val="20"/>
        </w:rPr>
      </w:pPr>
      <w:r w:rsidRPr="007044BB">
        <w:rPr>
          <w:rFonts w:cs="Arial"/>
          <w:sz w:val="20"/>
          <w:szCs w:val="20"/>
        </w:rPr>
        <w:t>the assessment of the sensitivity of the receptor (i.e. its level of values) – evaluated based on the following criteria:</w:t>
      </w:r>
    </w:p>
    <w:p w14:paraId="44B36D26" w14:textId="77777777" w:rsidR="004C7761" w:rsidRPr="007044BB" w:rsidRDefault="004C7761" w:rsidP="004C7761">
      <w:pPr>
        <w:pStyle w:val="ListParagraph"/>
        <w:numPr>
          <w:ilvl w:val="0"/>
          <w:numId w:val="69"/>
        </w:numPr>
        <w:autoSpaceDE w:val="0"/>
        <w:autoSpaceDN w:val="0"/>
        <w:adjustRightInd w:val="0"/>
        <w:rPr>
          <w:rFonts w:eastAsia="Calibri"/>
          <w:b/>
          <w:sz w:val="20"/>
          <w:szCs w:val="20"/>
        </w:rPr>
      </w:pPr>
      <w:r w:rsidRPr="007044BB">
        <w:rPr>
          <w:sz w:val="20"/>
          <w:szCs w:val="20"/>
        </w:rPr>
        <w:lastRenderedPageBreak/>
        <w:t>EU Habitats Directive</w:t>
      </w:r>
      <w:r w:rsidRPr="007044BB">
        <w:rPr>
          <w:rStyle w:val="FootnoteReference"/>
          <w:sz w:val="20"/>
          <w:szCs w:val="20"/>
        </w:rPr>
        <w:footnoteReference w:id="125"/>
      </w:r>
      <w:r w:rsidRPr="007044BB">
        <w:rPr>
          <w:sz w:val="20"/>
          <w:szCs w:val="20"/>
        </w:rPr>
        <w:t xml:space="preserve">. The list of important habitats is given in Annex I of the EU Habitats Directive - Natural habitat types of community interest whose conservation requires the designation of special areas of conservation. </w:t>
      </w:r>
    </w:p>
    <w:p w14:paraId="326F1BA7" w14:textId="77777777" w:rsidR="004C7761" w:rsidRPr="007044BB" w:rsidRDefault="004C7761" w:rsidP="004C7761">
      <w:pPr>
        <w:pStyle w:val="ListParagraph"/>
        <w:numPr>
          <w:ilvl w:val="0"/>
          <w:numId w:val="69"/>
        </w:numPr>
        <w:autoSpaceDE w:val="0"/>
        <w:autoSpaceDN w:val="0"/>
        <w:adjustRightInd w:val="0"/>
        <w:jc w:val="left"/>
        <w:rPr>
          <w:sz w:val="20"/>
          <w:szCs w:val="20"/>
        </w:rPr>
      </w:pPr>
      <w:r w:rsidRPr="007044BB">
        <w:rPr>
          <w:sz w:val="20"/>
          <w:szCs w:val="20"/>
        </w:rPr>
        <w:t>Presence of important plant and species (IUCN Global and national red lists and EU Habitats Directive: Annex II - Animal and plant species of community interest whose conservation requires designation of special areas of conservation and Annex IV - Animal and plant sp</w:t>
      </w:r>
      <w:r w:rsidRPr="007044BB">
        <w:rPr>
          <w:sz w:val="20"/>
          <w:szCs w:val="20"/>
        </w:rPr>
        <w:t>e</w:t>
      </w:r>
      <w:r w:rsidRPr="007044BB">
        <w:rPr>
          <w:sz w:val="20"/>
          <w:szCs w:val="20"/>
        </w:rPr>
        <w:t>cies of community interest in need of strict protection).</w:t>
      </w:r>
    </w:p>
    <w:p w14:paraId="6B84AF21" w14:textId="77777777" w:rsidR="004C7761" w:rsidRPr="007044BB" w:rsidRDefault="004C7761" w:rsidP="004C7761">
      <w:pPr>
        <w:pStyle w:val="ListParagraph"/>
        <w:numPr>
          <w:ilvl w:val="0"/>
          <w:numId w:val="69"/>
        </w:numPr>
        <w:autoSpaceDE w:val="0"/>
        <w:autoSpaceDN w:val="0"/>
        <w:adjustRightInd w:val="0"/>
        <w:jc w:val="left"/>
        <w:rPr>
          <w:sz w:val="20"/>
          <w:szCs w:val="20"/>
        </w:rPr>
      </w:pPr>
      <w:r w:rsidRPr="007044BB">
        <w:rPr>
          <w:sz w:val="20"/>
          <w:szCs w:val="20"/>
        </w:rPr>
        <w:t>Presence of threatened bird species. This criterion is based on several international agre</w:t>
      </w:r>
      <w:r w:rsidRPr="007044BB">
        <w:rPr>
          <w:sz w:val="20"/>
          <w:szCs w:val="20"/>
        </w:rPr>
        <w:t>e</w:t>
      </w:r>
      <w:r w:rsidRPr="007044BB">
        <w:rPr>
          <w:sz w:val="20"/>
          <w:szCs w:val="20"/>
        </w:rPr>
        <w:t>ments. The following international documents and conventions were taken into account: IUCN Red list (2020-1), EU Birds Directive</w:t>
      </w:r>
      <w:r w:rsidRPr="007044BB">
        <w:rPr>
          <w:rStyle w:val="FootnoteReference"/>
          <w:sz w:val="20"/>
          <w:szCs w:val="20"/>
        </w:rPr>
        <w:footnoteReference w:id="126"/>
      </w:r>
      <w:r w:rsidRPr="007044BB">
        <w:rPr>
          <w:sz w:val="20"/>
          <w:szCs w:val="20"/>
        </w:rPr>
        <w:t xml:space="preserve"> (Annex I - Species of special conservation measures concerning their habitat in order to ensure their survival and reproduction in their area of distribution; Annex II), Bern Convention</w:t>
      </w:r>
      <w:r w:rsidRPr="007044BB">
        <w:rPr>
          <w:rStyle w:val="FootnoteReference"/>
          <w:rFonts w:cs="Tahoma"/>
          <w:sz w:val="20"/>
          <w:szCs w:val="20"/>
        </w:rPr>
        <w:footnoteReference w:id="127"/>
      </w:r>
      <w:r w:rsidRPr="007044BB">
        <w:rPr>
          <w:sz w:val="20"/>
          <w:szCs w:val="20"/>
        </w:rPr>
        <w:t xml:space="preserve"> and national red list. Some of the i</w:t>
      </w:r>
      <w:r w:rsidRPr="007044BB">
        <w:rPr>
          <w:sz w:val="20"/>
          <w:szCs w:val="20"/>
        </w:rPr>
        <w:t>m</w:t>
      </w:r>
      <w:r w:rsidRPr="007044BB">
        <w:rPr>
          <w:sz w:val="20"/>
          <w:szCs w:val="20"/>
        </w:rPr>
        <w:t xml:space="preserve">portant bird species were used as a trigger for establishment of the important bird areas. </w:t>
      </w:r>
    </w:p>
    <w:p w14:paraId="5C3F808B" w14:textId="77777777" w:rsidR="004C7761" w:rsidRPr="007044BB" w:rsidRDefault="004C7761" w:rsidP="004C7761">
      <w:pPr>
        <w:pStyle w:val="ListParagraph"/>
        <w:numPr>
          <w:ilvl w:val="0"/>
          <w:numId w:val="69"/>
        </w:numPr>
        <w:autoSpaceDE w:val="0"/>
        <w:autoSpaceDN w:val="0"/>
        <w:adjustRightInd w:val="0"/>
        <w:rPr>
          <w:rFonts w:cs="Tahoma"/>
          <w:sz w:val="20"/>
          <w:szCs w:val="20"/>
        </w:rPr>
      </w:pPr>
      <w:r w:rsidRPr="007044BB">
        <w:rPr>
          <w:sz w:val="20"/>
          <w:szCs w:val="20"/>
        </w:rPr>
        <w:t>Presence of nationally important areas. Both protected and proposed areas for protection according to the national legislation are taken into account. This criterion also includes the national ecological network.</w:t>
      </w:r>
    </w:p>
    <w:p w14:paraId="0B334292" w14:textId="77777777" w:rsidR="004C7761" w:rsidRPr="004E054A" w:rsidRDefault="004C7761" w:rsidP="004C7761">
      <w:pPr>
        <w:pStyle w:val="ListParagraph"/>
        <w:numPr>
          <w:ilvl w:val="0"/>
          <w:numId w:val="69"/>
        </w:numPr>
        <w:autoSpaceDE w:val="0"/>
        <w:autoSpaceDN w:val="0"/>
        <w:adjustRightInd w:val="0"/>
        <w:rPr>
          <w:rFonts w:cs="Tahoma"/>
          <w:sz w:val="20"/>
          <w:szCs w:val="20"/>
        </w:rPr>
      </w:pPr>
      <w:r w:rsidRPr="007044BB">
        <w:rPr>
          <w:sz w:val="20"/>
          <w:szCs w:val="20"/>
        </w:rPr>
        <w:t>Presence of internationally important areas (Emerald sites or areas important for plants, birds or butterflies).</w:t>
      </w:r>
    </w:p>
    <w:p w14:paraId="091A5583" w14:textId="524F2C53" w:rsidR="004E054A" w:rsidRPr="007044BB" w:rsidRDefault="004E054A" w:rsidP="004C7761">
      <w:pPr>
        <w:pStyle w:val="ListParagraph"/>
        <w:numPr>
          <w:ilvl w:val="0"/>
          <w:numId w:val="69"/>
        </w:numPr>
        <w:autoSpaceDE w:val="0"/>
        <w:autoSpaceDN w:val="0"/>
        <w:adjustRightInd w:val="0"/>
        <w:rPr>
          <w:rFonts w:cs="Tahoma"/>
          <w:sz w:val="20"/>
          <w:szCs w:val="20"/>
        </w:rPr>
      </w:pPr>
      <w:r>
        <w:rPr>
          <w:sz w:val="20"/>
          <w:szCs w:val="20"/>
        </w:rPr>
        <w:t>Presence of biodiversity features that trigger Critical Habitats and Priority Biodiversity Fe</w:t>
      </w:r>
      <w:r>
        <w:rPr>
          <w:sz w:val="20"/>
          <w:szCs w:val="20"/>
        </w:rPr>
        <w:t>a</w:t>
      </w:r>
      <w:r>
        <w:rPr>
          <w:sz w:val="20"/>
          <w:szCs w:val="20"/>
        </w:rPr>
        <w:t>tures.</w:t>
      </w:r>
    </w:p>
    <w:p w14:paraId="488D87FF" w14:textId="77777777" w:rsidR="004C7761" w:rsidRPr="007044BB" w:rsidRDefault="004C7761" w:rsidP="004C7761">
      <w:pPr>
        <w:autoSpaceDE w:val="0"/>
        <w:autoSpaceDN w:val="0"/>
        <w:adjustRightInd w:val="0"/>
        <w:ind w:left="1134"/>
        <w:rPr>
          <w:rFonts w:cs="Tahoma"/>
          <w:sz w:val="20"/>
          <w:szCs w:val="20"/>
        </w:rPr>
      </w:pPr>
      <w:r w:rsidRPr="007044BB">
        <w:rPr>
          <w:rFonts w:cs="Tahoma"/>
          <w:sz w:val="20"/>
          <w:szCs w:val="20"/>
        </w:rPr>
        <w:t>The sensitivity categories are provided in the Table below.</w:t>
      </w:r>
    </w:p>
    <w:tbl>
      <w:tblPr>
        <w:tblW w:w="8608" w:type="dxa"/>
        <w:tblInd w:w="1242" w:type="dxa"/>
        <w:tblBorders>
          <w:top w:val="double" w:sz="4" w:space="0" w:color="auto"/>
          <w:left w:val="double" w:sz="4" w:space="0" w:color="auto"/>
          <w:bottom w:val="double" w:sz="4" w:space="0" w:color="auto"/>
          <w:right w:val="double" w:sz="4" w:space="0" w:color="auto"/>
          <w:insideH w:val="single" w:sz="4" w:space="0" w:color="9DBCB0"/>
          <w:insideV w:val="single" w:sz="4" w:space="0" w:color="9DBCB0"/>
        </w:tblBorders>
        <w:tblLook w:val="04A0" w:firstRow="1" w:lastRow="0" w:firstColumn="1" w:lastColumn="0" w:noHBand="0" w:noVBand="1"/>
      </w:tblPr>
      <w:tblGrid>
        <w:gridCol w:w="1946"/>
        <w:gridCol w:w="6662"/>
      </w:tblGrid>
      <w:tr w:rsidR="004C7761" w:rsidRPr="007044BB" w14:paraId="0213935D" w14:textId="77777777" w:rsidTr="004C7761">
        <w:trPr>
          <w:cantSplit/>
          <w:tblHeader/>
        </w:trPr>
        <w:tc>
          <w:tcPr>
            <w:tcW w:w="1946" w:type="dxa"/>
            <w:tcBorders>
              <w:top w:val="double" w:sz="4" w:space="0" w:color="auto"/>
              <w:bottom w:val="double" w:sz="4" w:space="0" w:color="auto"/>
              <w:right w:val="double" w:sz="4" w:space="0" w:color="auto"/>
            </w:tcBorders>
            <w:shd w:val="clear" w:color="auto" w:fill="B4C6E7" w:themeFill="accent1" w:themeFillTint="66"/>
            <w:noWrap/>
            <w:hideMark/>
          </w:tcPr>
          <w:p w14:paraId="78A71AE0" w14:textId="77777777" w:rsidR="004C7761" w:rsidRPr="007044BB" w:rsidRDefault="004C7761" w:rsidP="004C7761">
            <w:pPr>
              <w:keepNext/>
              <w:spacing w:before="0" w:after="0" w:line="240" w:lineRule="auto"/>
              <w:jc w:val="left"/>
              <w:rPr>
                <w:rFonts w:cs="Tahoma"/>
                <w:bCs/>
                <w:sz w:val="20"/>
                <w:szCs w:val="20"/>
                <w:lang w:eastAsia="el-GR"/>
              </w:rPr>
            </w:pPr>
            <w:r w:rsidRPr="007044BB">
              <w:rPr>
                <w:rFonts w:cs="Tahoma"/>
                <w:bCs/>
                <w:sz w:val="20"/>
                <w:szCs w:val="20"/>
                <w:lang w:eastAsia="el-GR"/>
              </w:rPr>
              <w:t>Receptor sensitivity / value</w:t>
            </w:r>
          </w:p>
        </w:tc>
        <w:tc>
          <w:tcPr>
            <w:tcW w:w="6662" w:type="dxa"/>
            <w:tcBorders>
              <w:top w:val="double" w:sz="4" w:space="0" w:color="auto"/>
              <w:left w:val="double" w:sz="4" w:space="0" w:color="auto"/>
              <w:bottom w:val="double" w:sz="4" w:space="0" w:color="auto"/>
            </w:tcBorders>
            <w:shd w:val="clear" w:color="auto" w:fill="B4C6E7" w:themeFill="accent1" w:themeFillTint="66"/>
            <w:noWrap/>
            <w:hideMark/>
          </w:tcPr>
          <w:p w14:paraId="3DBEEA07" w14:textId="77777777" w:rsidR="004C7761" w:rsidRPr="007044BB" w:rsidRDefault="004C7761" w:rsidP="004C7761">
            <w:pPr>
              <w:keepNext/>
              <w:spacing w:before="0" w:after="0" w:line="240" w:lineRule="auto"/>
              <w:jc w:val="left"/>
              <w:rPr>
                <w:rFonts w:cs="Tahoma"/>
                <w:bCs/>
                <w:sz w:val="20"/>
                <w:szCs w:val="20"/>
                <w:lang w:eastAsia="el-GR"/>
              </w:rPr>
            </w:pPr>
            <w:r w:rsidRPr="007044BB">
              <w:rPr>
                <w:rFonts w:cs="Tahoma"/>
                <w:bCs/>
                <w:sz w:val="20"/>
                <w:szCs w:val="20"/>
                <w:lang w:eastAsia="el-GR"/>
              </w:rPr>
              <w:t>Description - typical descriptors</w:t>
            </w:r>
          </w:p>
          <w:p w14:paraId="6024E289" w14:textId="77777777" w:rsidR="004C7761" w:rsidRPr="007044BB" w:rsidRDefault="004C7761" w:rsidP="004C7761">
            <w:pPr>
              <w:keepNext/>
              <w:spacing w:before="0" w:after="0" w:line="240" w:lineRule="auto"/>
              <w:jc w:val="left"/>
              <w:rPr>
                <w:rFonts w:cs="Tahoma"/>
                <w:bCs/>
                <w:sz w:val="20"/>
                <w:szCs w:val="20"/>
                <w:lang w:eastAsia="el-GR"/>
              </w:rPr>
            </w:pPr>
            <w:r w:rsidRPr="007044BB">
              <w:rPr>
                <w:rFonts w:cs="Tahoma"/>
                <w:bCs/>
                <w:sz w:val="20"/>
                <w:szCs w:val="20"/>
                <w:lang w:eastAsia="el-GR"/>
              </w:rPr>
              <w:t>(</w:t>
            </w:r>
            <w:r w:rsidRPr="007044BB">
              <w:rPr>
                <w:rFonts w:cs="Tahoma"/>
                <w:bCs/>
                <w:iCs/>
                <w:sz w:val="20"/>
                <w:szCs w:val="20"/>
                <w:lang w:eastAsia="en-US"/>
              </w:rPr>
              <w:t>often dependent on professional judgment)</w:t>
            </w:r>
          </w:p>
        </w:tc>
      </w:tr>
      <w:tr w:rsidR="004C7761" w:rsidRPr="007044BB" w14:paraId="6033ECED" w14:textId="77777777" w:rsidTr="004C7761">
        <w:trPr>
          <w:trHeight w:val="288"/>
        </w:trPr>
        <w:tc>
          <w:tcPr>
            <w:tcW w:w="1946" w:type="dxa"/>
            <w:tcBorders>
              <w:top w:val="double" w:sz="4" w:space="0" w:color="auto"/>
              <w:bottom w:val="single" w:sz="4" w:space="0" w:color="auto"/>
              <w:right w:val="single" w:sz="4" w:space="0" w:color="auto"/>
            </w:tcBorders>
            <w:shd w:val="clear" w:color="auto" w:fill="auto"/>
            <w:noWrap/>
            <w:hideMark/>
          </w:tcPr>
          <w:p w14:paraId="44091859" w14:textId="77777777" w:rsidR="004C7761" w:rsidRPr="007044BB" w:rsidRDefault="004C7761" w:rsidP="004C7761">
            <w:pPr>
              <w:pStyle w:val="Default"/>
              <w:rPr>
                <w:rFonts w:ascii="Tahoma" w:hAnsi="Tahoma" w:cs="Tahoma"/>
                <w:color w:val="auto"/>
                <w:sz w:val="20"/>
                <w:szCs w:val="20"/>
              </w:rPr>
            </w:pPr>
            <w:r w:rsidRPr="007044BB">
              <w:rPr>
                <w:rFonts w:ascii="Tahoma" w:hAnsi="Tahoma" w:cs="Tahoma"/>
                <w:bCs/>
                <w:color w:val="auto"/>
                <w:sz w:val="20"/>
                <w:szCs w:val="20"/>
              </w:rPr>
              <w:t xml:space="preserve">Very high </w:t>
            </w:r>
          </w:p>
        </w:tc>
        <w:tc>
          <w:tcPr>
            <w:tcW w:w="6662" w:type="dxa"/>
            <w:tcBorders>
              <w:top w:val="double" w:sz="4" w:space="0" w:color="auto"/>
              <w:left w:val="single" w:sz="4" w:space="0" w:color="auto"/>
              <w:bottom w:val="single" w:sz="4" w:space="0" w:color="auto"/>
            </w:tcBorders>
            <w:shd w:val="clear" w:color="auto" w:fill="auto"/>
            <w:noWrap/>
            <w:hideMark/>
          </w:tcPr>
          <w:p w14:paraId="2BF7E5B4" w14:textId="77777777" w:rsidR="004C7761" w:rsidRPr="007044BB" w:rsidRDefault="004C7761" w:rsidP="004C7761">
            <w:pPr>
              <w:pStyle w:val="Tableau-textesetchiffres-BIOTOPE"/>
              <w:spacing w:before="0"/>
              <w:jc w:val="left"/>
              <w:rPr>
                <w:rFonts w:ascii="Tahoma" w:hAnsi="Tahoma" w:cs="Tahoma"/>
                <w:sz w:val="20"/>
                <w:szCs w:val="20"/>
                <w:lang w:val="en-GB"/>
              </w:rPr>
            </w:pPr>
            <w:r w:rsidRPr="007044BB">
              <w:rPr>
                <w:rFonts w:ascii="Tahoma" w:hAnsi="Tahoma" w:cs="Tahoma"/>
                <w:sz w:val="20"/>
                <w:szCs w:val="20"/>
                <w:lang w:val="en-GB"/>
              </w:rPr>
              <w:t>Very high importance and rarity, international scale and very limited potential for substitution</w:t>
            </w:r>
          </w:p>
        </w:tc>
      </w:tr>
      <w:tr w:rsidR="004C7761" w:rsidRPr="007044BB" w14:paraId="196AF9B2" w14:textId="77777777" w:rsidTr="004C7761">
        <w:trPr>
          <w:trHeight w:val="288"/>
        </w:trPr>
        <w:tc>
          <w:tcPr>
            <w:tcW w:w="1946" w:type="dxa"/>
            <w:tcBorders>
              <w:top w:val="single" w:sz="4" w:space="0" w:color="auto"/>
              <w:bottom w:val="single" w:sz="4" w:space="0" w:color="auto"/>
              <w:right w:val="single" w:sz="4" w:space="0" w:color="auto"/>
            </w:tcBorders>
            <w:shd w:val="clear" w:color="auto" w:fill="auto"/>
            <w:noWrap/>
            <w:hideMark/>
          </w:tcPr>
          <w:p w14:paraId="43152553" w14:textId="77777777" w:rsidR="004C7761" w:rsidRPr="007044BB" w:rsidRDefault="004C7761" w:rsidP="004C7761">
            <w:pPr>
              <w:pStyle w:val="Default"/>
              <w:rPr>
                <w:rFonts w:ascii="Tahoma" w:hAnsi="Tahoma" w:cs="Tahoma"/>
                <w:color w:val="auto"/>
                <w:sz w:val="20"/>
                <w:szCs w:val="20"/>
              </w:rPr>
            </w:pPr>
            <w:r w:rsidRPr="007044BB">
              <w:rPr>
                <w:rFonts w:ascii="Tahoma" w:hAnsi="Tahoma" w:cs="Tahoma"/>
                <w:bCs/>
                <w:color w:val="auto"/>
                <w:sz w:val="20"/>
                <w:szCs w:val="20"/>
              </w:rPr>
              <w:t xml:space="preserve">High </w:t>
            </w:r>
          </w:p>
        </w:tc>
        <w:tc>
          <w:tcPr>
            <w:tcW w:w="6662" w:type="dxa"/>
            <w:tcBorders>
              <w:top w:val="single" w:sz="4" w:space="0" w:color="auto"/>
              <w:left w:val="single" w:sz="4" w:space="0" w:color="auto"/>
              <w:bottom w:val="single" w:sz="4" w:space="0" w:color="auto"/>
            </w:tcBorders>
            <w:shd w:val="clear" w:color="auto" w:fill="auto"/>
            <w:noWrap/>
            <w:hideMark/>
          </w:tcPr>
          <w:p w14:paraId="1D45CA34" w14:textId="77777777" w:rsidR="004C7761" w:rsidRPr="007044BB" w:rsidRDefault="004C7761" w:rsidP="004C7761">
            <w:pPr>
              <w:pStyle w:val="Tableau-textesetchiffres-BIOTOPE"/>
              <w:spacing w:before="0"/>
              <w:jc w:val="left"/>
              <w:rPr>
                <w:rFonts w:ascii="Tahoma" w:hAnsi="Tahoma" w:cs="Tahoma"/>
                <w:sz w:val="20"/>
                <w:szCs w:val="20"/>
                <w:lang w:val="en-GB"/>
              </w:rPr>
            </w:pPr>
            <w:r w:rsidRPr="007044BB">
              <w:rPr>
                <w:rFonts w:ascii="Tahoma" w:hAnsi="Tahoma" w:cs="Tahoma"/>
                <w:sz w:val="20"/>
                <w:szCs w:val="20"/>
                <w:lang w:val="en-GB"/>
              </w:rPr>
              <w:t>High importance and rarity, national scale and limited potential for su</w:t>
            </w:r>
            <w:r w:rsidRPr="007044BB">
              <w:rPr>
                <w:rFonts w:ascii="Tahoma" w:hAnsi="Tahoma" w:cs="Tahoma"/>
                <w:sz w:val="20"/>
                <w:szCs w:val="20"/>
                <w:lang w:val="en-GB"/>
              </w:rPr>
              <w:t>b</w:t>
            </w:r>
            <w:r w:rsidRPr="007044BB">
              <w:rPr>
                <w:rFonts w:ascii="Tahoma" w:hAnsi="Tahoma" w:cs="Tahoma"/>
                <w:sz w:val="20"/>
                <w:szCs w:val="20"/>
                <w:lang w:val="en-GB"/>
              </w:rPr>
              <w:t>stitution</w:t>
            </w:r>
          </w:p>
        </w:tc>
      </w:tr>
      <w:tr w:rsidR="004C7761" w:rsidRPr="007044BB" w14:paraId="04C8F1FA" w14:textId="77777777" w:rsidTr="004C7761">
        <w:trPr>
          <w:trHeight w:val="288"/>
        </w:trPr>
        <w:tc>
          <w:tcPr>
            <w:tcW w:w="1946" w:type="dxa"/>
            <w:tcBorders>
              <w:top w:val="single" w:sz="4" w:space="0" w:color="auto"/>
              <w:bottom w:val="single" w:sz="4" w:space="0" w:color="auto"/>
              <w:right w:val="single" w:sz="4" w:space="0" w:color="auto"/>
            </w:tcBorders>
            <w:shd w:val="clear" w:color="auto" w:fill="auto"/>
            <w:noWrap/>
            <w:hideMark/>
          </w:tcPr>
          <w:p w14:paraId="37F9DC1C" w14:textId="77777777" w:rsidR="004C7761" w:rsidRPr="007044BB" w:rsidRDefault="004C7761" w:rsidP="004C7761">
            <w:pPr>
              <w:pStyle w:val="Default"/>
              <w:rPr>
                <w:rFonts w:ascii="Tahoma" w:hAnsi="Tahoma" w:cs="Tahoma"/>
                <w:color w:val="auto"/>
                <w:sz w:val="20"/>
                <w:szCs w:val="20"/>
              </w:rPr>
            </w:pPr>
            <w:r w:rsidRPr="007044BB">
              <w:rPr>
                <w:rFonts w:ascii="Tahoma" w:hAnsi="Tahoma" w:cs="Tahoma"/>
                <w:bCs/>
                <w:color w:val="auto"/>
                <w:sz w:val="20"/>
                <w:szCs w:val="20"/>
              </w:rPr>
              <w:t xml:space="preserve">Medium </w:t>
            </w:r>
          </w:p>
        </w:tc>
        <w:tc>
          <w:tcPr>
            <w:tcW w:w="6662" w:type="dxa"/>
            <w:tcBorders>
              <w:top w:val="single" w:sz="4" w:space="0" w:color="auto"/>
              <w:left w:val="single" w:sz="4" w:space="0" w:color="auto"/>
              <w:bottom w:val="single" w:sz="4" w:space="0" w:color="auto"/>
            </w:tcBorders>
            <w:shd w:val="clear" w:color="auto" w:fill="auto"/>
            <w:noWrap/>
            <w:hideMark/>
          </w:tcPr>
          <w:p w14:paraId="077DEBBA" w14:textId="77777777" w:rsidR="004C7761" w:rsidRPr="007044BB" w:rsidRDefault="004C7761" w:rsidP="004C7761">
            <w:pPr>
              <w:pStyle w:val="Tableau-textesetchiffres-BIOTOPE"/>
              <w:spacing w:before="0"/>
              <w:jc w:val="left"/>
              <w:rPr>
                <w:rFonts w:ascii="Tahoma" w:hAnsi="Tahoma" w:cs="Tahoma"/>
                <w:sz w:val="20"/>
                <w:szCs w:val="20"/>
                <w:lang w:val="en-GB"/>
              </w:rPr>
            </w:pPr>
            <w:r w:rsidRPr="007044BB">
              <w:rPr>
                <w:rFonts w:ascii="Tahoma" w:hAnsi="Tahoma" w:cs="Tahoma"/>
                <w:sz w:val="20"/>
                <w:szCs w:val="20"/>
                <w:lang w:val="en-GB"/>
              </w:rPr>
              <w:t>High or medium importance and rarity, regional scale, limited potential for substitution</w:t>
            </w:r>
          </w:p>
        </w:tc>
      </w:tr>
      <w:tr w:rsidR="004C7761" w:rsidRPr="007044BB" w14:paraId="77CB05A1" w14:textId="77777777" w:rsidTr="004C7761">
        <w:trPr>
          <w:trHeight w:val="156"/>
        </w:trPr>
        <w:tc>
          <w:tcPr>
            <w:tcW w:w="1946" w:type="dxa"/>
            <w:tcBorders>
              <w:top w:val="single" w:sz="4" w:space="0" w:color="auto"/>
              <w:bottom w:val="single" w:sz="4" w:space="0" w:color="auto"/>
              <w:right w:val="single" w:sz="4" w:space="0" w:color="auto"/>
            </w:tcBorders>
            <w:shd w:val="clear" w:color="auto" w:fill="auto"/>
            <w:noWrap/>
            <w:hideMark/>
          </w:tcPr>
          <w:p w14:paraId="2BF7A829" w14:textId="77777777" w:rsidR="004C7761" w:rsidRPr="007044BB" w:rsidRDefault="004C7761" w:rsidP="004C7761">
            <w:pPr>
              <w:pStyle w:val="Default"/>
              <w:rPr>
                <w:rFonts w:ascii="Tahoma" w:hAnsi="Tahoma" w:cs="Tahoma"/>
                <w:color w:val="auto"/>
                <w:sz w:val="20"/>
                <w:szCs w:val="20"/>
              </w:rPr>
            </w:pPr>
            <w:r w:rsidRPr="007044BB">
              <w:rPr>
                <w:rFonts w:ascii="Tahoma" w:hAnsi="Tahoma" w:cs="Tahoma"/>
                <w:bCs/>
                <w:color w:val="auto"/>
                <w:sz w:val="20"/>
                <w:szCs w:val="20"/>
              </w:rPr>
              <w:t xml:space="preserve">Low </w:t>
            </w:r>
          </w:p>
        </w:tc>
        <w:tc>
          <w:tcPr>
            <w:tcW w:w="6662" w:type="dxa"/>
            <w:tcBorders>
              <w:top w:val="single" w:sz="4" w:space="0" w:color="auto"/>
              <w:left w:val="single" w:sz="4" w:space="0" w:color="auto"/>
              <w:bottom w:val="single" w:sz="4" w:space="0" w:color="auto"/>
            </w:tcBorders>
            <w:shd w:val="clear" w:color="auto" w:fill="auto"/>
            <w:noWrap/>
            <w:hideMark/>
          </w:tcPr>
          <w:p w14:paraId="56FB0A67" w14:textId="77777777" w:rsidR="004C7761" w:rsidRPr="007044BB" w:rsidRDefault="004C7761" w:rsidP="004C7761">
            <w:pPr>
              <w:pStyle w:val="Tableau-textesetchiffres-BIOTOPE"/>
              <w:spacing w:before="0"/>
              <w:jc w:val="left"/>
              <w:rPr>
                <w:rFonts w:ascii="Tahoma" w:hAnsi="Tahoma" w:cs="Tahoma"/>
                <w:sz w:val="20"/>
                <w:szCs w:val="20"/>
                <w:lang w:val="en-GB"/>
              </w:rPr>
            </w:pPr>
            <w:r w:rsidRPr="007044BB">
              <w:rPr>
                <w:rFonts w:ascii="Tahoma" w:hAnsi="Tahoma" w:cs="Tahoma"/>
                <w:sz w:val="20"/>
                <w:szCs w:val="20"/>
                <w:lang w:val="en-GB"/>
              </w:rPr>
              <w:t>Low or medium importance and rarity, local scale</w:t>
            </w:r>
          </w:p>
        </w:tc>
      </w:tr>
      <w:tr w:rsidR="004C7761" w:rsidRPr="007044BB" w14:paraId="3D43AB43" w14:textId="77777777" w:rsidTr="004C7761">
        <w:trPr>
          <w:trHeight w:val="131"/>
        </w:trPr>
        <w:tc>
          <w:tcPr>
            <w:tcW w:w="1946" w:type="dxa"/>
            <w:tcBorders>
              <w:top w:val="single" w:sz="4" w:space="0" w:color="auto"/>
              <w:bottom w:val="double" w:sz="4" w:space="0" w:color="auto"/>
              <w:right w:val="single" w:sz="4" w:space="0" w:color="auto"/>
            </w:tcBorders>
            <w:shd w:val="clear" w:color="auto" w:fill="auto"/>
            <w:noWrap/>
            <w:hideMark/>
          </w:tcPr>
          <w:p w14:paraId="42A3E720" w14:textId="77777777" w:rsidR="004C7761" w:rsidRPr="007044BB" w:rsidRDefault="004C7761" w:rsidP="004C7761">
            <w:pPr>
              <w:pStyle w:val="Default"/>
              <w:rPr>
                <w:rFonts w:ascii="Tahoma" w:hAnsi="Tahoma" w:cs="Tahoma"/>
                <w:color w:val="auto"/>
                <w:sz w:val="20"/>
                <w:szCs w:val="20"/>
              </w:rPr>
            </w:pPr>
            <w:r w:rsidRPr="007044BB">
              <w:rPr>
                <w:rFonts w:ascii="Tahoma" w:hAnsi="Tahoma" w:cs="Tahoma"/>
                <w:bCs/>
                <w:color w:val="auto"/>
                <w:sz w:val="20"/>
                <w:szCs w:val="20"/>
              </w:rPr>
              <w:t>Very low</w:t>
            </w:r>
          </w:p>
        </w:tc>
        <w:tc>
          <w:tcPr>
            <w:tcW w:w="6662" w:type="dxa"/>
            <w:tcBorders>
              <w:top w:val="single" w:sz="4" w:space="0" w:color="auto"/>
              <w:left w:val="single" w:sz="4" w:space="0" w:color="auto"/>
              <w:bottom w:val="double" w:sz="4" w:space="0" w:color="auto"/>
            </w:tcBorders>
            <w:shd w:val="clear" w:color="auto" w:fill="auto"/>
            <w:noWrap/>
            <w:hideMark/>
          </w:tcPr>
          <w:p w14:paraId="24E69736" w14:textId="77777777" w:rsidR="004C7761" w:rsidRPr="007044BB" w:rsidRDefault="004C7761" w:rsidP="004C7761">
            <w:pPr>
              <w:pStyle w:val="Tableau-textesetchiffres-BIOTOPE"/>
              <w:spacing w:before="0"/>
              <w:jc w:val="left"/>
              <w:rPr>
                <w:rFonts w:ascii="Tahoma" w:hAnsi="Tahoma" w:cs="Tahoma"/>
                <w:sz w:val="20"/>
                <w:szCs w:val="20"/>
                <w:lang w:val="en-GB"/>
              </w:rPr>
            </w:pPr>
            <w:r w:rsidRPr="007044BB">
              <w:rPr>
                <w:rFonts w:ascii="Tahoma" w:hAnsi="Tahoma" w:cs="Tahoma"/>
                <w:sz w:val="20"/>
                <w:szCs w:val="20"/>
                <w:lang w:val="en-GB"/>
              </w:rPr>
              <w:t>Very low importance and rarity, local scale</w:t>
            </w:r>
          </w:p>
        </w:tc>
      </w:tr>
    </w:tbl>
    <w:p w14:paraId="680E0F77" w14:textId="77777777" w:rsidR="004C7761" w:rsidRPr="007044BB" w:rsidRDefault="004C7761" w:rsidP="004C7761">
      <w:pPr>
        <w:autoSpaceDE w:val="0"/>
        <w:autoSpaceDN w:val="0"/>
        <w:adjustRightInd w:val="0"/>
        <w:spacing w:before="60" w:after="240"/>
        <w:ind w:left="1134"/>
        <w:jc w:val="left"/>
        <w:rPr>
          <w:rFonts w:cs="Tahoma"/>
          <w:sz w:val="18"/>
          <w:szCs w:val="18"/>
        </w:rPr>
      </w:pPr>
      <w:bookmarkStart w:id="533" w:name="_Toc113018146"/>
      <w:proofErr w:type="gramStart"/>
      <w:r w:rsidRPr="007044BB">
        <w:rPr>
          <w:rFonts w:cs="Tahoma"/>
          <w:sz w:val="18"/>
          <w:szCs w:val="18"/>
        </w:rPr>
        <w:t xml:space="preserve">Table </w:t>
      </w:r>
      <w:r w:rsidRPr="007044BB">
        <w:rPr>
          <w:rFonts w:cs="Tahoma"/>
          <w:i/>
          <w:sz w:val="18"/>
          <w:szCs w:val="18"/>
        </w:rPr>
        <w:fldChar w:fldCharType="begin"/>
      </w:r>
      <w:r w:rsidRPr="007044BB">
        <w:rPr>
          <w:rFonts w:cs="Tahoma"/>
          <w:sz w:val="18"/>
          <w:szCs w:val="18"/>
        </w:rPr>
        <w:instrText xml:space="preserve"> STYLEREF 1 \s </w:instrText>
      </w:r>
      <w:r w:rsidRPr="007044BB">
        <w:rPr>
          <w:rFonts w:cs="Tahoma"/>
          <w:i/>
          <w:sz w:val="18"/>
          <w:szCs w:val="18"/>
        </w:rPr>
        <w:fldChar w:fldCharType="separate"/>
      </w:r>
      <w:r w:rsidR="009E0B44">
        <w:rPr>
          <w:rFonts w:cs="Tahoma"/>
          <w:noProof/>
          <w:sz w:val="18"/>
          <w:szCs w:val="18"/>
        </w:rPr>
        <w:t>8</w:t>
      </w:r>
      <w:r w:rsidRPr="007044BB">
        <w:rPr>
          <w:rFonts w:cs="Tahoma"/>
          <w:i/>
          <w:sz w:val="18"/>
          <w:szCs w:val="18"/>
        </w:rPr>
        <w:fldChar w:fldCharType="end"/>
      </w:r>
      <w:r w:rsidRPr="007044BB">
        <w:rPr>
          <w:rFonts w:cs="Tahoma"/>
          <w:sz w:val="18"/>
          <w:szCs w:val="18"/>
        </w:rPr>
        <w:t>.</w:t>
      </w:r>
      <w:proofErr w:type="gramEnd"/>
      <w:r w:rsidRPr="007044BB">
        <w:rPr>
          <w:rFonts w:cs="Tahoma"/>
          <w:i/>
          <w:sz w:val="18"/>
          <w:szCs w:val="18"/>
        </w:rPr>
        <w:fldChar w:fldCharType="begin"/>
      </w:r>
      <w:r w:rsidRPr="007044BB">
        <w:rPr>
          <w:rFonts w:cs="Tahoma"/>
          <w:sz w:val="18"/>
          <w:szCs w:val="18"/>
        </w:rPr>
        <w:instrText xml:space="preserve"> SEQ Table \* ARABIC \s 1 </w:instrText>
      </w:r>
      <w:r w:rsidRPr="007044BB">
        <w:rPr>
          <w:rFonts w:cs="Tahoma"/>
          <w:i/>
          <w:sz w:val="18"/>
          <w:szCs w:val="18"/>
        </w:rPr>
        <w:fldChar w:fldCharType="separate"/>
      </w:r>
      <w:r w:rsidR="009E0B44">
        <w:rPr>
          <w:rFonts w:cs="Tahoma"/>
          <w:noProof/>
          <w:sz w:val="18"/>
          <w:szCs w:val="18"/>
        </w:rPr>
        <w:t>32</w:t>
      </w:r>
      <w:r w:rsidRPr="007044BB">
        <w:rPr>
          <w:rFonts w:cs="Tahoma"/>
          <w:i/>
          <w:sz w:val="18"/>
          <w:szCs w:val="18"/>
        </w:rPr>
        <w:fldChar w:fldCharType="end"/>
      </w:r>
      <w:r w:rsidRPr="007044BB">
        <w:rPr>
          <w:rFonts w:cs="Tahoma"/>
          <w:sz w:val="18"/>
          <w:szCs w:val="18"/>
        </w:rPr>
        <w:t>: Sensitivity criteria of biodiversity receptors and natural heritage</w:t>
      </w:r>
      <w:bookmarkEnd w:id="533"/>
    </w:p>
    <w:p w14:paraId="7E74382B" w14:textId="77777777" w:rsidR="004C7761" w:rsidRPr="007044BB" w:rsidRDefault="004C7761" w:rsidP="004C7761">
      <w:pPr>
        <w:pStyle w:val="ListBullet"/>
        <w:numPr>
          <w:ilvl w:val="0"/>
          <w:numId w:val="87"/>
        </w:numPr>
        <w:spacing w:before="120" w:after="120" w:line="240" w:lineRule="auto"/>
        <w:jc w:val="left"/>
        <w:rPr>
          <w:sz w:val="20"/>
        </w:rPr>
      </w:pPr>
      <w:r w:rsidRPr="007044BB">
        <w:rPr>
          <w:rFonts w:cs="Arial"/>
          <w:sz w:val="20"/>
          <w:szCs w:val="20"/>
        </w:rPr>
        <w:t>The impact magnitude, ranked to a scale from “none/no change” to “high” as presented in the Table below.</w:t>
      </w:r>
    </w:p>
    <w:tbl>
      <w:tblPr>
        <w:tblW w:w="8647" w:type="dxa"/>
        <w:tblInd w:w="1242" w:type="dxa"/>
        <w:tblBorders>
          <w:top w:val="double" w:sz="4" w:space="0" w:color="auto"/>
          <w:left w:val="double" w:sz="4" w:space="0" w:color="auto"/>
          <w:bottom w:val="double" w:sz="4" w:space="0" w:color="auto"/>
          <w:right w:val="double" w:sz="4" w:space="0" w:color="auto"/>
          <w:insideH w:val="single" w:sz="4" w:space="0" w:color="9DBCB0"/>
          <w:insideV w:val="single" w:sz="4" w:space="0" w:color="9DBCB0"/>
        </w:tblBorders>
        <w:tblLook w:val="04A0" w:firstRow="1" w:lastRow="0" w:firstColumn="1" w:lastColumn="0" w:noHBand="0" w:noVBand="1"/>
      </w:tblPr>
      <w:tblGrid>
        <w:gridCol w:w="1379"/>
        <w:gridCol w:w="7268"/>
      </w:tblGrid>
      <w:tr w:rsidR="004C7761" w:rsidRPr="007044BB" w14:paraId="23B7F524" w14:textId="77777777" w:rsidTr="004C7761">
        <w:trPr>
          <w:cantSplit/>
          <w:tblHeader/>
        </w:trPr>
        <w:tc>
          <w:tcPr>
            <w:tcW w:w="1379" w:type="dxa"/>
            <w:tcBorders>
              <w:top w:val="double" w:sz="4" w:space="0" w:color="auto"/>
              <w:bottom w:val="double" w:sz="4" w:space="0" w:color="auto"/>
              <w:right w:val="double" w:sz="4" w:space="0" w:color="auto"/>
            </w:tcBorders>
            <w:shd w:val="clear" w:color="auto" w:fill="B4C6E7" w:themeFill="accent1" w:themeFillTint="66"/>
            <w:noWrap/>
            <w:vAlign w:val="center"/>
            <w:hideMark/>
          </w:tcPr>
          <w:p w14:paraId="4B9BD80F" w14:textId="77777777" w:rsidR="004C7761" w:rsidRPr="007044BB" w:rsidRDefault="004C7761" w:rsidP="004C7761">
            <w:pPr>
              <w:keepNext/>
              <w:spacing w:before="0" w:after="0"/>
              <w:jc w:val="left"/>
              <w:rPr>
                <w:rFonts w:cs="Tahoma"/>
                <w:bCs/>
                <w:sz w:val="20"/>
                <w:szCs w:val="20"/>
                <w:lang w:eastAsia="el-GR"/>
              </w:rPr>
            </w:pPr>
            <w:r w:rsidRPr="007044BB">
              <w:rPr>
                <w:rFonts w:cs="Tahoma"/>
                <w:bCs/>
                <w:sz w:val="20"/>
                <w:szCs w:val="20"/>
                <w:lang w:eastAsia="el-GR"/>
              </w:rPr>
              <w:t>Impact</w:t>
            </w:r>
          </w:p>
          <w:p w14:paraId="34BC9CD4" w14:textId="77777777" w:rsidR="004C7761" w:rsidRPr="007044BB" w:rsidRDefault="004C7761" w:rsidP="004C7761">
            <w:pPr>
              <w:keepNext/>
              <w:spacing w:before="0" w:after="0"/>
              <w:jc w:val="left"/>
              <w:rPr>
                <w:rFonts w:cs="Tahoma"/>
                <w:bCs/>
                <w:sz w:val="20"/>
                <w:szCs w:val="20"/>
                <w:lang w:eastAsia="el-GR"/>
              </w:rPr>
            </w:pPr>
            <w:r w:rsidRPr="007044BB">
              <w:rPr>
                <w:rFonts w:cs="Tahoma"/>
                <w:bCs/>
                <w:sz w:val="20"/>
                <w:szCs w:val="20"/>
                <w:lang w:eastAsia="el-GR"/>
              </w:rPr>
              <w:t>magnitude</w:t>
            </w:r>
          </w:p>
        </w:tc>
        <w:tc>
          <w:tcPr>
            <w:tcW w:w="7268" w:type="dxa"/>
            <w:tcBorders>
              <w:top w:val="double" w:sz="4" w:space="0" w:color="auto"/>
              <w:left w:val="double" w:sz="4" w:space="0" w:color="auto"/>
              <w:bottom w:val="double" w:sz="4" w:space="0" w:color="auto"/>
            </w:tcBorders>
            <w:shd w:val="clear" w:color="auto" w:fill="B4C6E7" w:themeFill="accent1" w:themeFillTint="66"/>
            <w:noWrap/>
            <w:vAlign w:val="center"/>
            <w:hideMark/>
          </w:tcPr>
          <w:p w14:paraId="42D941A3" w14:textId="77777777" w:rsidR="004C7761" w:rsidRPr="007044BB" w:rsidRDefault="004C7761" w:rsidP="004C7761">
            <w:pPr>
              <w:keepNext/>
              <w:spacing w:before="0" w:after="0"/>
              <w:rPr>
                <w:rFonts w:cs="Tahoma"/>
                <w:bCs/>
                <w:sz w:val="20"/>
                <w:szCs w:val="20"/>
                <w:lang w:eastAsia="el-GR"/>
              </w:rPr>
            </w:pPr>
            <w:r w:rsidRPr="007044BB">
              <w:rPr>
                <w:rFonts w:cs="Tahoma"/>
                <w:bCs/>
                <w:sz w:val="20"/>
                <w:szCs w:val="20"/>
                <w:lang w:eastAsia="el-GR"/>
              </w:rPr>
              <w:t>Description - typical descriptors</w:t>
            </w:r>
          </w:p>
        </w:tc>
      </w:tr>
      <w:tr w:rsidR="004C7761" w:rsidRPr="007044BB" w14:paraId="42710E1B" w14:textId="77777777" w:rsidTr="004C7761">
        <w:trPr>
          <w:trHeight w:val="283"/>
        </w:trPr>
        <w:tc>
          <w:tcPr>
            <w:tcW w:w="1379" w:type="dxa"/>
            <w:tcBorders>
              <w:top w:val="double" w:sz="4" w:space="0" w:color="auto"/>
              <w:bottom w:val="single" w:sz="4" w:space="0" w:color="auto"/>
              <w:right w:val="single" w:sz="4" w:space="0" w:color="auto"/>
            </w:tcBorders>
            <w:shd w:val="clear" w:color="auto" w:fill="auto"/>
            <w:noWrap/>
            <w:vAlign w:val="center"/>
            <w:hideMark/>
          </w:tcPr>
          <w:p w14:paraId="63442145" w14:textId="77777777" w:rsidR="004C7761" w:rsidRPr="007044BB" w:rsidRDefault="004C7761" w:rsidP="004C7761">
            <w:pPr>
              <w:tabs>
                <w:tab w:val="center" w:pos="4320"/>
                <w:tab w:val="right" w:pos="8640"/>
              </w:tabs>
              <w:spacing w:before="0" w:after="0"/>
              <w:jc w:val="left"/>
              <w:rPr>
                <w:rFonts w:cs="Tahoma"/>
                <w:sz w:val="20"/>
                <w:szCs w:val="20"/>
              </w:rPr>
            </w:pPr>
            <w:r w:rsidRPr="007044BB">
              <w:rPr>
                <w:rFonts w:cs="Tahoma"/>
                <w:sz w:val="20"/>
                <w:szCs w:val="20"/>
              </w:rPr>
              <w:t>High</w:t>
            </w:r>
          </w:p>
        </w:tc>
        <w:tc>
          <w:tcPr>
            <w:tcW w:w="7268" w:type="dxa"/>
            <w:tcBorders>
              <w:top w:val="double" w:sz="4" w:space="0" w:color="auto"/>
              <w:left w:val="single" w:sz="4" w:space="0" w:color="auto"/>
            </w:tcBorders>
            <w:shd w:val="clear" w:color="auto" w:fill="auto"/>
            <w:noWrap/>
            <w:vAlign w:val="center"/>
            <w:hideMark/>
          </w:tcPr>
          <w:p w14:paraId="47BD40F0" w14:textId="77777777" w:rsidR="004C7761" w:rsidRPr="007044BB" w:rsidRDefault="004C7761" w:rsidP="004C7761">
            <w:pPr>
              <w:spacing w:before="0" w:after="0"/>
              <w:ind w:left="10"/>
              <w:rPr>
                <w:rFonts w:cs="Tahoma"/>
                <w:sz w:val="20"/>
                <w:szCs w:val="20"/>
              </w:rPr>
            </w:pPr>
            <w:r w:rsidRPr="007044BB">
              <w:rPr>
                <w:rFonts w:cs="Tahoma"/>
                <w:bCs/>
                <w:iCs/>
                <w:sz w:val="20"/>
                <w:szCs w:val="20"/>
              </w:rPr>
              <w:t>Long-term / permanent reduction in nature conservation value, including large habitat loss, permanent reduction in population and/or species richness.</w:t>
            </w:r>
          </w:p>
        </w:tc>
      </w:tr>
      <w:tr w:rsidR="004C7761" w:rsidRPr="007044BB" w14:paraId="53D4D0D4" w14:textId="77777777" w:rsidTr="004C7761">
        <w:trPr>
          <w:trHeight w:val="283"/>
        </w:trPr>
        <w:tc>
          <w:tcPr>
            <w:tcW w:w="1379" w:type="dxa"/>
            <w:tcBorders>
              <w:top w:val="single" w:sz="4" w:space="0" w:color="auto"/>
              <w:bottom w:val="single" w:sz="4" w:space="0" w:color="auto"/>
              <w:right w:val="single" w:sz="4" w:space="0" w:color="auto"/>
            </w:tcBorders>
            <w:shd w:val="clear" w:color="auto" w:fill="auto"/>
            <w:noWrap/>
            <w:vAlign w:val="center"/>
            <w:hideMark/>
          </w:tcPr>
          <w:p w14:paraId="0636F043" w14:textId="77777777" w:rsidR="004C7761" w:rsidRPr="007044BB" w:rsidRDefault="004C7761" w:rsidP="004C7761">
            <w:pPr>
              <w:tabs>
                <w:tab w:val="center" w:pos="4320"/>
                <w:tab w:val="right" w:pos="8640"/>
              </w:tabs>
              <w:spacing w:before="0" w:after="0"/>
              <w:jc w:val="left"/>
              <w:rPr>
                <w:rFonts w:cs="Tahoma"/>
                <w:sz w:val="20"/>
                <w:szCs w:val="20"/>
              </w:rPr>
            </w:pPr>
            <w:r w:rsidRPr="007044BB">
              <w:rPr>
                <w:rFonts w:cs="Tahoma"/>
                <w:sz w:val="20"/>
                <w:szCs w:val="20"/>
              </w:rPr>
              <w:t>Medium</w:t>
            </w:r>
          </w:p>
        </w:tc>
        <w:tc>
          <w:tcPr>
            <w:tcW w:w="7268" w:type="dxa"/>
            <w:tcBorders>
              <w:top w:val="single" w:sz="4" w:space="0" w:color="auto"/>
              <w:left w:val="single" w:sz="4" w:space="0" w:color="auto"/>
            </w:tcBorders>
            <w:shd w:val="clear" w:color="auto" w:fill="auto"/>
            <w:noWrap/>
            <w:vAlign w:val="center"/>
            <w:hideMark/>
          </w:tcPr>
          <w:p w14:paraId="04ABF4A3" w14:textId="77777777" w:rsidR="004C7761" w:rsidRPr="007044BB" w:rsidRDefault="004C7761" w:rsidP="004C7761">
            <w:pPr>
              <w:spacing w:before="0" w:after="0"/>
              <w:ind w:left="10"/>
              <w:rPr>
                <w:rFonts w:cs="Tahoma"/>
                <w:sz w:val="20"/>
                <w:szCs w:val="20"/>
              </w:rPr>
            </w:pPr>
            <w:r w:rsidRPr="007044BB">
              <w:rPr>
                <w:rFonts w:cs="Tahoma"/>
                <w:sz w:val="20"/>
                <w:szCs w:val="20"/>
              </w:rPr>
              <w:t>Medium-term reduction in nature conservation value, including small habitat loss, temporary reduction in population and/or species-richness likely.</w:t>
            </w:r>
          </w:p>
        </w:tc>
      </w:tr>
      <w:tr w:rsidR="004C7761" w:rsidRPr="007044BB" w14:paraId="332D1BE8" w14:textId="77777777" w:rsidTr="004C7761">
        <w:trPr>
          <w:trHeight w:val="283"/>
        </w:trPr>
        <w:tc>
          <w:tcPr>
            <w:tcW w:w="1379" w:type="dxa"/>
            <w:tcBorders>
              <w:top w:val="single" w:sz="4" w:space="0" w:color="auto"/>
              <w:bottom w:val="single" w:sz="4" w:space="0" w:color="auto"/>
              <w:right w:val="single" w:sz="4" w:space="0" w:color="auto"/>
            </w:tcBorders>
            <w:shd w:val="clear" w:color="auto" w:fill="auto"/>
            <w:noWrap/>
            <w:vAlign w:val="center"/>
            <w:hideMark/>
          </w:tcPr>
          <w:p w14:paraId="265C3706" w14:textId="77777777" w:rsidR="004C7761" w:rsidRPr="007044BB" w:rsidRDefault="004C7761" w:rsidP="004C7761">
            <w:pPr>
              <w:tabs>
                <w:tab w:val="center" w:pos="4320"/>
                <w:tab w:val="right" w:pos="8640"/>
              </w:tabs>
              <w:spacing w:before="0" w:after="0"/>
              <w:jc w:val="left"/>
              <w:rPr>
                <w:rFonts w:cs="Tahoma"/>
                <w:sz w:val="20"/>
                <w:szCs w:val="20"/>
              </w:rPr>
            </w:pPr>
            <w:r w:rsidRPr="007044BB">
              <w:rPr>
                <w:rFonts w:cs="Tahoma"/>
                <w:sz w:val="20"/>
                <w:szCs w:val="20"/>
              </w:rPr>
              <w:t>Low</w:t>
            </w:r>
          </w:p>
        </w:tc>
        <w:tc>
          <w:tcPr>
            <w:tcW w:w="7268" w:type="dxa"/>
            <w:tcBorders>
              <w:top w:val="single" w:sz="4" w:space="0" w:color="auto"/>
              <w:left w:val="single" w:sz="4" w:space="0" w:color="auto"/>
            </w:tcBorders>
            <w:shd w:val="clear" w:color="auto" w:fill="auto"/>
            <w:noWrap/>
            <w:vAlign w:val="center"/>
            <w:hideMark/>
          </w:tcPr>
          <w:p w14:paraId="3AB7AB22" w14:textId="77777777" w:rsidR="004C7761" w:rsidRPr="007044BB" w:rsidRDefault="004C7761" w:rsidP="004C7761">
            <w:pPr>
              <w:spacing w:before="0" w:after="0"/>
              <w:ind w:left="10"/>
              <w:rPr>
                <w:rFonts w:cs="Tahoma"/>
                <w:sz w:val="20"/>
                <w:szCs w:val="20"/>
              </w:rPr>
            </w:pPr>
            <w:r w:rsidRPr="007044BB">
              <w:rPr>
                <w:rFonts w:cs="Tahoma"/>
                <w:sz w:val="20"/>
                <w:szCs w:val="20"/>
              </w:rPr>
              <w:t>Short-term disturbance to habitats / species. No permanent reduction in pop</w:t>
            </w:r>
            <w:r w:rsidRPr="007044BB">
              <w:rPr>
                <w:rFonts w:cs="Tahoma"/>
                <w:sz w:val="20"/>
                <w:szCs w:val="20"/>
              </w:rPr>
              <w:t>u</w:t>
            </w:r>
            <w:r w:rsidRPr="007044BB">
              <w:rPr>
                <w:rFonts w:cs="Tahoma"/>
                <w:sz w:val="20"/>
                <w:szCs w:val="20"/>
              </w:rPr>
              <w:t>lation size, habitat diversity and/or species richness.</w:t>
            </w:r>
          </w:p>
        </w:tc>
      </w:tr>
      <w:tr w:rsidR="004C7761" w:rsidRPr="007044BB" w14:paraId="5A80A68D" w14:textId="77777777" w:rsidTr="004C7761">
        <w:trPr>
          <w:trHeight w:val="283"/>
        </w:trPr>
        <w:tc>
          <w:tcPr>
            <w:tcW w:w="1379" w:type="dxa"/>
            <w:tcBorders>
              <w:top w:val="single" w:sz="4" w:space="0" w:color="auto"/>
              <w:bottom w:val="single" w:sz="4" w:space="0" w:color="auto"/>
              <w:right w:val="single" w:sz="4" w:space="0" w:color="auto"/>
            </w:tcBorders>
            <w:shd w:val="clear" w:color="auto" w:fill="auto"/>
            <w:noWrap/>
            <w:vAlign w:val="center"/>
            <w:hideMark/>
          </w:tcPr>
          <w:p w14:paraId="649463FA" w14:textId="77777777" w:rsidR="004C7761" w:rsidRPr="007044BB" w:rsidRDefault="004C7761" w:rsidP="004C7761">
            <w:pPr>
              <w:tabs>
                <w:tab w:val="center" w:pos="4320"/>
                <w:tab w:val="right" w:pos="8640"/>
              </w:tabs>
              <w:spacing w:before="0" w:after="0"/>
              <w:jc w:val="left"/>
              <w:rPr>
                <w:rFonts w:cs="Tahoma"/>
                <w:sz w:val="20"/>
                <w:szCs w:val="20"/>
              </w:rPr>
            </w:pPr>
            <w:r w:rsidRPr="007044BB">
              <w:rPr>
                <w:rFonts w:cs="Tahoma"/>
                <w:bCs/>
                <w:sz w:val="20"/>
                <w:szCs w:val="20"/>
              </w:rPr>
              <w:t>Very low</w:t>
            </w:r>
          </w:p>
        </w:tc>
        <w:tc>
          <w:tcPr>
            <w:tcW w:w="7268" w:type="dxa"/>
            <w:tcBorders>
              <w:top w:val="single" w:sz="4" w:space="0" w:color="auto"/>
              <w:left w:val="single" w:sz="4" w:space="0" w:color="auto"/>
            </w:tcBorders>
            <w:shd w:val="clear" w:color="auto" w:fill="auto"/>
            <w:noWrap/>
            <w:vAlign w:val="center"/>
            <w:hideMark/>
          </w:tcPr>
          <w:p w14:paraId="2BCC5FB6" w14:textId="77777777" w:rsidR="004C7761" w:rsidRPr="007044BB" w:rsidRDefault="004C7761" w:rsidP="004C7761">
            <w:pPr>
              <w:spacing w:before="0" w:after="0"/>
              <w:ind w:left="10"/>
              <w:rPr>
                <w:rFonts w:cs="Tahoma"/>
                <w:sz w:val="20"/>
                <w:szCs w:val="20"/>
              </w:rPr>
            </w:pPr>
            <w:r w:rsidRPr="007044BB">
              <w:rPr>
                <w:rFonts w:cs="Tahoma"/>
                <w:bCs/>
                <w:iCs/>
                <w:sz w:val="20"/>
                <w:szCs w:val="20"/>
              </w:rPr>
              <w:t>Limited disturbance of habitats / species of a temporary nature.</w:t>
            </w:r>
          </w:p>
        </w:tc>
      </w:tr>
      <w:tr w:rsidR="004C7761" w:rsidRPr="007044BB" w14:paraId="043DDC1F" w14:textId="77777777" w:rsidTr="004C7761">
        <w:trPr>
          <w:trHeight w:val="283"/>
        </w:trPr>
        <w:tc>
          <w:tcPr>
            <w:tcW w:w="1379" w:type="dxa"/>
            <w:tcBorders>
              <w:top w:val="single" w:sz="4" w:space="0" w:color="auto"/>
              <w:bottom w:val="single" w:sz="4" w:space="0" w:color="auto"/>
              <w:right w:val="single" w:sz="4" w:space="0" w:color="auto"/>
            </w:tcBorders>
            <w:shd w:val="clear" w:color="auto" w:fill="auto"/>
            <w:noWrap/>
            <w:vAlign w:val="center"/>
            <w:hideMark/>
          </w:tcPr>
          <w:p w14:paraId="14825C79" w14:textId="77777777" w:rsidR="004C7761" w:rsidRPr="007044BB" w:rsidRDefault="004C7761" w:rsidP="004C7761">
            <w:pPr>
              <w:tabs>
                <w:tab w:val="center" w:pos="4320"/>
                <w:tab w:val="right" w:pos="8640"/>
              </w:tabs>
              <w:spacing w:before="0" w:after="0"/>
              <w:jc w:val="left"/>
              <w:rPr>
                <w:rFonts w:cs="Tahoma"/>
                <w:sz w:val="20"/>
                <w:szCs w:val="20"/>
              </w:rPr>
            </w:pPr>
            <w:r w:rsidRPr="007044BB">
              <w:rPr>
                <w:rFonts w:cs="Tahoma"/>
                <w:sz w:val="20"/>
                <w:szCs w:val="20"/>
              </w:rPr>
              <w:t xml:space="preserve">None / no </w:t>
            </w:r>
            <w:r w:rsidRPr="007044BB">
              <w:rPr>
                <w:rFonts w:cs="Tahoma"/>
                <w:sz w:val="20"/>
                <w:szCs w:val="20"/>
              </w:rPr>
              <w:lastRenderedPageBreak/>
              <w:t>change</w:t>
            </w:r>
          </w:p>
        </w:tc>
        <w:tc>
          <w:tcPr>
            <w:tcW w:w="7268" w:type="dxa"/>
            <w:tcBorders>
              <w:top w:val="single" w:sz="4" w:space="0" w:color="auto"/>
              <w:left w:val="single" w:sz="4" w:space="0" w:color="auto"/>
              <w:bottom w:val="single" w:sz="4" w:space="0" w:color="auto"/>
            </w:tcBorders>
            <w:shd w:val="clear" w:color="auto" w:fill="auto"/>
            <w:noWrap/>
            <w:vAlign w:val="center"/>
            <w:hideMark/>
          </w:tcPr>
          <w:p w14:paraId="68223AFD" w14:textId="77777777" w:rsidR="004C7761" w:rsidRPr="007044BB" w:rsidRDefault="004C7761" w:rsidP="004C7761">
            <w:pPr>
              <w:spacing w:before="0" w:after="0"/>
              <w:ind w:left="10"/>
              <w:rPr>
                <w:rFonts w:cs="Tahoma"/>
                <w:sz w:val="20"/>
                <w:szCs w:val="20"/>
              </w:rPr>
            </w:pPr>
            <w:r w:rsidRPr="007044BB">
              <w:rPr>
                <w:rFonts w:cs="Tahoma"/>
                <w:bCs/>
                <w:iCs/>
                <w:sz w:val="20"/>
                <w:szCs w:val="20"/>
                <w:lang w:eastAsia="en-US"/>
              </w:rPr>
              <w:lastRenderedPageBreak/>
              <w:t>No loss or no detectable adverse impact(s) on biodiversity receptors.</w:t>
            </w:r>
          </w:p>
        </w:tc>
      </w:tr>
      <w:tr w:rsidR="004C7761" w:rsidRPr="007044BB" w14:paraId="7FF70995" w14:textId="77777777" w:rsidTr="004C7761">
        <w:trPr>
          <w:trHeight w:val="283"/>
        </w:trPr>
        <w:tc>
          <w:tcPr>
            <w:tcW w:w="1379" w:type="dxa"/>
            <w:tcBorders>
              <w:top w:val="single" w:sz="4" w:space="0" w:color="auto"/>
              <w:bottom w:val="double" w:sz="4" w:space="0" w:color="auto"/>
              <w:right w:val="single" w:sz="4" w:space="0" w:color="auto"/>
            </w:tcBorders>
            <w:shd w:val="clear" w:color="auto" w:fill="auto"/>
            <w:noWrap/>
            <w:vAlign w:val="center"/>
            <w:hideMark/>
          </w:tcPr>
          <w:p w14:paraId="54324D6E" w14:textId="77777777" w:rsidR="004C7761" w:rsidRPr="007044BB" w:rsidRDefault="004C7761" w:rsidP="004C7761">
            <w:pPr>
              <w:tabs>
                <w:tab w:val="center" w:pos="4320"/>
                <w:tab w:val="right" w:pos="8640"/>
              </w:tabs>
              <w:spacing w:before="0" w:after="0"/>
              <w:jc w:val="left"/>
              <w:rPr>
                <w:rFonts w:cs="Tahoma"/>
                <w:sz w:val="20"/>
                <w:szCs w:val="20"/>
              </w:rPr>
            </w:pPr>
            <w:r w:rsidRPr="007044BB">
              <w:rPr>
                <w:rFonts w:cs="Tahoma"/>
                <w:sz w:val="20"/>
                <w:szCs w:val="20"/>
              </w:rPr>
              <w:lastRenderedPageBreak/>
              <w:t>Positive</w:t>
            </w:r>
          </w:p>
        </w:tc>
        <w:tc>
          <w:tcPr>
            <w:tcW w:w="7268" w:type="dxa"/>
            <w:tcBorders>
              <w:top w:val="single" w:sz="4" w:space="0" w:color="auto"/>
              <w:left w:val="single" w:sz="4" w:space="0" w:color="auto"/>
              <w:bottom w:val="double" w:sz="4" w:space="0" w:color="auto"/>
            </w:tcBorders>
            <w:shd w:val="clear" w:color="auto" w:fill="auto"/>
            <w:noWrap/>
            <w:vAlign w:val="center"/>
            <w:hideMark/>
          </w:tcPr>
          <w:p w14:paraId="28D14955" w14:textId="77777777" w:rsidR="004C7761" w:rsidRPr="007044BB" w:rsidRDefault="004C7761" w:rsidP="004C7761">
            <w:pPr>
              <w:autoSpaceDE w:val="0"/>
              <w:autoSpaceDN w:val="0"/>
              <w:adjustRightInd w:val="0"/>
              <w:spacing w:before="0" w:after="0"/>
              <w:jc w:val="left"/>
              <w:rPr>
                <w:rFonts w:cs="Tahoma"/>
                <w:bCs/>
                <w:iCs/>
                <w:sz w:val="20"/>
                <w:szCs w:val="20"/>
                <w:lang w:eastAsia="en-US"/>
              </w:rPr>
            </w:pPr>
            <w:r w:rsidRPr="007044BB">
              <w:rPr>
                <w:rFonts w:cs="Tahoma"/>
                <w:bCs/>
                <w:iCs/>
                <w:sz w:val="20"/>
                <w:szCs w:val="20"/>
                <w:lang w:eastAsia="en-US"/>
              </w:rPr>
              <w:t>Impact(s) would result in positive effect on individual biodiversity receptors or groups.</w:t>
            </w:r>
          </w:p>
        </w:tc>
      </w:tr>
    </w:tbl>
    <w:p w14:paraId="433792D0" w14:textId="77777777" w:rsidR="004C7761" w:rsidRPr="007044BB" w:rsidRDefault="004C7761" w:rsidP="004C7761">
      <w:pPr>
        <w:autoSpaceDE w:val="0"/>
        <w:autoSpaceDN w:val="0"/>
        <w:adjustRightInd w:val="0"/>
        <w:spacing w:before="60" w:after="240" w:line="240" w:lineRule="auto"/>
        <w:ind w:left="1134"/>
        <w:jc w:val="left"/>
        <w:rPr>
          <w:rFonts w:cs="Tahoma"/>
          <w:sz w:val="18"/>
          <w:szCs w:val="20"/>
        </w:rPr>
      </w:pPr>
      <w:bookmarkStart w:id="534" w:name="_Toc113018147"/>
      <w:proofErr w:type="gramStart"/>
      <w:r w:rsidRPr="007044BB">
        <w:rPr>
          <w:rFonts w:cs="Tahoma"/>
          <w:sz w:val="18"/>
          <w:szCs w:val="20"/>
        </w:rPr>
        <w:t xml:space="preserve">Table </w:t>
      </w:r>
      <w:r w:rsidRPr="007044BB">
        <w:rPr>
          <w:rFonts w:cs="Tahoma"/>
          <w:i/>
          <w:sz w:val="18"/>
          <w:szCs w:val="20"/>
        </w:rPr>
        <w:fldChar w:fldCharType="begin"/>
      </w:r>
      <w:r w:rsidRPr="007044BB">
        <w:rPr>
          <w:rFonts w:cs="Tahoma"/>
          <w:sz w:val="18"/>
          <w:szCs w:val="20"/>
        </w:rPr>
        <w:instrText xml:space="preserve"> STYLEREF 1 \s </w:instrText>
      </w:r>
      <w:r w:rsidRPr="007044BB">
        <w:rPr>
          <w:rFonts w:cs="Tahoma"/>
          <w:i/>
          <w:sz w:val="18"/>
          <w:szCs w:val="20"/>
        </w:rPr>
        <w:fldChar w:fldCharType="separate"/>
      </w:r>
      <w:r w:rsidR="009E0B44">
        <w:rPr>
          <w:rFonts w:cs="Tahoma"/>
          <w:noProof/>
          <w:sz w:val="18"/>
          <w:szCs w:val="20"/>
        </w:rPr>
        <w:t>8</w:t>
      </w:r>
      <w:r w:rsidRPr="007044BB">
        <w:rPr>
          <w:rFonts w:cs="Tahoma"/>
          <w:i/>
          <w:sz w:val="18"/>
          <w:szCs w:val="20"/>
        </w:rPr>
        <w:fldChar w:fldCharType="end"/>
      </w:r>
      <w:r w:rsidRPr="007044BB">
        <w:rPr>
          <w:rFonts w:cs="Tahoma"/>
          <w:sz w:val="18"/>
          <w:szCs w:val="20"/>
        </w:rPr>
        <w:t>.</w:t>
      </w:r>
      <w:proofErr w:type="gramEnd"/>
      <w:r w:rsidRPr="007044BB">
        <w:rPr>
          <w:rFonts w:cs="Tahoma"/>
          <w:i/>
          <w:sz w:val="18"/>
          <w:szCs w:val="20"/>
        </w:rPr>
        <w:fldChar w:fldCharType="begin"/>
      </w:r>
      <w:r w:rsidRPr="007044BB">
        <w:rPr>
          <w:rFonts w:cs="Tahoma"/>
          <w:sz w:val="18"/>
          <w:szCs w:val="20"/>
        </w:rPr>
        <w:instrText xml:space="preserve"> SEQ Table \* ARABIC \s 1 </w:instrText>
      </w:r>
      <w:r w:rsidRPr="007044BB">
        <w:rPr>
          <w:rFonts w:cs="Tahoma"/>
          <w:i/>
          <w:sz w:val="18"/>
          <w:szCs w:val="20"/>
        </w:rPr>
        <w:fldChar w:fldCharType="separate"/>
      </w:r>
      <w:r w:rsidR="009E0B44">
        <w:rPr>
          <w:rFonts w:cs="Tahoma"/>
          <w:noProof/>
          <w:sz w:val="18"/>
          <w:szCs w:val="20"/>
        </w:rPr>
        <w:t>33</w:t>
      </w:r>
      <w:r w:rsidRPr="007044BB">
        <w:rPr>
          <w:rFonts w:cs="Tahoma"/>
          <w:i/>
          <w:sz w:val="18"/>
          <w:szCs w:val="20"/>
        </w:rPr>
        <w:fldChar w:fldCharType="end"/>
      </w:r>
      <w:r w:rsidRPr="007044BB">
        <w:rPr>
          <w:rFonts w:cs="Tahoma"/>
          <w:sz w:val="18"/>
          <w:szCs w:val="20"/>
        </w:rPr>
        <w:t xml:space="preserve">: </w:t>
      </w:r>
      <w:r w:rsidRPr="007044BB">
        <w:rPr>
          <w:rFonts w:eastAsia="Calibri"/>
          <w:sz w:val="18"/>
          <w:szCs w:val="20"/>
        </w:rPr>
        <w:t xml:space="preserve">Criteria for assessment of magnitude of impact on biodiversity receptors </w:t>
      </w:r>
      <w:r w:rsidRPr="007044BB">
        <w:rPr>
          <w:rFonts w:cs="Tahoma"/>
          <w:sz w:val="18"/>
          <w:szCs w:val="20"/>
        </w:rPr>
        <w:t>and natural heritage</w:t>
      </w:r>
      <w:bookmarkEnd w:id="534"/>
    </w:p>
    <w:p w14:paraId="46080ECD" w14:textId="77777777" w:rsidR="004C7761" w:rsidRPr="007044BB" w:rsidRDefault="004C7761" w:rsidP="004C7761">
      <w:pPr>
        <w:rPr>
          <w:sz w:val="20"/>
        </w:rPr>
      </w:pPr>
      <w:r w:rsidRPr="007044BB">
        <w:rPr>
          <w:sz w:val="20"/>
        </w:rPr>
        <w:t>The significance of effects is assessed as a combination of sensitivity and magnitude as presented in the following Tables.</w:t>
      </w:r>
    </w:p>
    <w:tbl>
      <w:tblPr>
        <w:tblW w:w="8506"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418"/>
        <w:gridCol w:w="1134"/>
        <w:gridCol w:w="1434"/>
        <w:gridCol w:w="1685"/>
        <w:gridCol w:w="1417"/>
        <w:gridCol w:w="1418"/>
      </w:tblGrid>
      <w:tr w:rsidR="004C7761" w:rsidRPr="007044BB" w14:paraId="6BE07EFD" w14:textId="77777777" w:rsidTr="004C7761">
        <w:trPr>
          <w:cantSplit/>
          <w:trHeight w:val="20"/>
          <w:tblHeader/>
        </w:trPr>
        <w:tc>
          <w:tcPr>
            <w:tcW w:w="1418" w:type="dxa"/>
            <w:vMerge w:val="restart"/>
            <w:tcBorders>
              <w:top w:val="double" w:sz="4" w:space="0" w:color="auto"/>
              <w:bottom w:val="double" w:sz="4" w:space="0" w:color="auto"/>
              <w:right w:val="double" w:sz="4" w:space="0" w:color="auto"/>
            </w:tcBorders>
            <w:shd w:val="clear" w:color="auto" w:fill="B4C6E7" w:themeFill="accent1" w:themeFillTint="66"/>
            <w:vAlign w:val="center"/>
          </w:tcPr>
          <w:p w14:paraId="3E2CB520" w14:textId="77777777" w:rsidR="004C7761" w:rsidRPr="007044BB" w:rsidRDefault="004C7761" w:rsidP="004C7761">
            <w:pPr>
              <w:spacing w:before="0" w:after="0" w:line="240" w:lineRule="auto"/>
              <w:jc w:val="center"/>
              <w:rPr>
                <w:rFonts w:cs="Tahoma"/>
                <w:sz w:val="20"/>
                <w:szCs w:val="20"/>
              </w:rPr>
            </w:pPr>
            <w:r w:rsidRPr="007044BB">
              <w:rPr>
                <w:rFonts w:cs="Tahoma"/>
                <w:bCs/>
                <w:sz w:val="20"/>
                <w:szCs w:val="20"/>
              </w:rPr>
              <w:t>Receptor sensitivity</w:t>
            </w:r>
          </w:p>
        </w:tc>
        <w:tc>
          <w:tcPr>
            <w:tcW w:w="7088" w:type="dxa"/>
            <w:gridSpan w:val="5"/>
            <w:tcBorders>
              <w:top w:val="double" w:sz="4" w:space="0" w:color="auto"/>
              <w:left w:val="double" w:sz="4" w:space="0" w:color="auto"/>
              <w:bottom w:val="double" w:sz="4" w:space="0" w:color="auto"/>
            </w:tcBorders>
            <w:shd w:val="clear" w:color="auto" w:fill="B4C6E7" w:themeFill="accent1" w:themeFillTint="66"/>
            <w:vAlign w:val="center"/>
            <w:hideMark/>
          </w:tcPr>
          <w:p w14:paraId="542D609E" w14:textId="77777777" w:rsidR="004C7761" w:rsidRPr="007044BB" w:rsidRDefault="004C7761" w:rsidP="004C7761">
            <w:pPr>
              <w:spacing w:before="0" w:after="0" w:line="240" w:lineRule="auto"/>
              <w:jc w:val="center"/>
              <w:rPr>
                <w:rFonts w:cs="Tahoma"/>
                <w:bCs/>
                <w:sz w:val="20"/>
                <w:szCs w:val="20"/>
              </w:rPr>
            </w:pPr>
            <w:r w:rsidRPr="007044BB">
              <w:rPr>
                <w:rFonts w:cs="Tahoma"/>
                <w:bCs/>
                <w:sz w:val="20"/>
                <w:szCs w:val="20"/>
              </w:rPr>
              <w:t>Impact magnitude</w:t>
            </w:r>
          </w:p>
        </w:tc>
      </w:tr>
      <w:tr w:rsidR="004C7761" w:rsidRPr="007044BB" w14:paraId="1183DBF1" w14:textId="77777777" w:rsidTr="004C7761">
        <w:trPr>
          <w:cantSplit/>
          <w:trHeight w:val="20"/>
          <w:tblHeader/>
        </w:trPr>
        <w:tc>
          <w:tcPr>
            <w:tcW w:w="1418" w:type="dxa"/>
            <w:vMerge/>
            <w:tcBorders>
              <w:top w:val="double" w:sz="4" w:space="0" w:color="auto"/>
              <w:bottom w:val="double" w:sz="4" w:space="0" w:color="auto"/>
              <w:right w:val="double" w:sz="4" w:space="0" w:color="auto"/>
            </w:tcBorders>
            <w:shd w:val="clear" w:color="auto" w:fill="44697D"/>
            <w:vAlign w:val="center"/>
          </w:tcPr>
          <w:p w14:paraId="1E7497D7" w14:textId="77777777" w:rsidR="004C7761" w:rsidRPr="007044BB" w:rsidRDefault="004C7761" w:rsidP="004C7761">
            <w:pPr>
              <w:spacing w:before="0" w:after="0" w:line="240" w:lineRule="auto"/>
              <w:ind w:left="33"/>
              <w:jc w:val="center"/>
              <w:rPr>
                <w:rFonts w:cs="Tahoma"/>
                <w:b/>
                <w:color w:val="FFFFFF" w:themeColor="background1"/>
                <w:sz w:val="20"/>
                <w:szCs w:val="20"/>
              </w:rPr>
            </w:pPr>
          </w:p>
        </w:tc>
        <w:tc>
          <w:tcPr>
            <w:tcW w:w="1134"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79F1C42E" w14:textId="77777777" w:rsidR="004C7761" w:rsidRPr="007044BB" w:rsidRDefault="004C7761" w:rsidP="004C7761">
            <w:pPr>
              <w:spacing w:before="0" w:after="0" w:line="240" w:lineRule="auto"/>
              <w:ind w:left="33"/>
              <w:jc w:val="center"/>
              <w:rPr>
                <w:rFonts w:cs="Tahoma"/>
                <w:bCs/>
                <w:sz w:val="20"/>
                <w:szCs w:val="20"/>
              </w:rPr>
            </w:pPr>
            <w:r w:rsidRPr="007044BB">
              <w:rPr>
                <w:rFonts w:cs="Tahoma"/>
                <w:bCs/>
                <w:sz w:val="20"/>
                <w:szCs w:val="20"/>
              </w:rPr>
              <w:t>High</w:t>
            </w:r>
          </w:p>
        </w:tc>
        <w:tc>
          <w:tcPr>
            <w:tcW w:w="1434"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4B0017F0" w14:textId="77777777" w:rsidR="004C7761" w:rsidRPr="007044BB" w:rsidRDefault="004C7761" w:rsidP="004C7761">
            <w:pPr>
              <w:spacing w:before="0" w:after="0" w:line="240" w:lineRule="auto"/>
              <w:ind w:left="33"/>
              <w:jc w:val="center"/>
              <w:rPr>
                <w:rFonts w:cs="Tahoma"/>
                <w:bCs/>
                <w:sz w:val="20"/>
                <w:szCs w:val="20"/>
              </w:rPr>
            </w:pPr>
            <w:r w:rsidRPr="007044BB">
              <w:rPr>
                <w:rFonts w:cs="Tahoma"/>
                <w:bCs/>
                <w:sz w:val="20"/>
                <w:szCs w:val="20"/>
              </w:rPr>
              <w:t>Medium</w:t>
            </w:r>
          </w:p>
        </w:tc>
        <w:tc>
          <w:tcPr>
            <w:tcW w:w="1685"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5DA33C5C" w14:textId="77777777" w:rsidR="004C7761" w:rsidRPr="007044BB" w:rsidRDefault="004C7761" w:rsidP="004C7761">
            <w:pPr>
              <w:spacing w:before="0" w:after="0" w:line="240" w:lineRule="auto"/>
              <w:ind w:left="33"/>
              <w:jc w:val="center"/>
              <w:rPr>
                <w:rFonts w:cs="Tahoma"/>
                <w:bCs/>
                <w:sz w:val="20"/>
                <w:szCs w:val="20"/>
              </w:rPr>
            </w:pPr>
            <w:r w:rsidRPr="007044BB">
              <w:rPr>
                <w:rFonts w:cs="Tahoma"/>
                <w:bCs/>
                <w:sz w:val="20"/>
                <w:szCs w:val="20"/>
              </w:rPr>
              <w:t>Low</w:t>
            </w:r>
          </w:p>
        </w:tc>
        <w:tc>
          <w:tcPr>
            <w:tcW w:w="1417"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5A4F7E05" w14:textId="77777777" w:rsidR="004C7761" w:rsidRPr="007044BB" w:rsidRDefault="004C7761" w:rsidP="004C7761">
            <w:pPr>
              <w:spacing w:before="0" w:after="0" w:line="240" w:lineRule="auto"/>
              <w:ind w:left="33"/>
              <w:jc w:val="center"/>
              <w:rPr>
                <w:rFonts w:cs="Tahoma"/>
                <w:bCs/>
                <w:sz w:val="20"/>
                <w:szCs w:val="20"/>
              </w:rPr>
            </w:pPr>
            <w:r w:rsidRPr="007044BB">
              <w:rPr>
                <w:rFonts w:cs="Tahoma"/>
                <w:bCs/>
                <w:sz w:val="20"/>
                <w:szCs w:val="20"/>
              </w:rPr>
              <w:t>Very low</w:t>
            </w:r>
          </w:p>
        </w:tc>
        <w:tc>
          <w:tcPr>
            <w:tcW w:w="1418" w:type="dxa"/>
            <w:tcBorders>
              <w:top w:val="double" w:sz="4" w:space="0" w:color="auto"/>
              <w:left w:val="double" w:sz="4" w:space="0" w:color="auto"/>
              <w:bottom w:val="double" w:sz="4" w:space="0" w:color="auto"/>
            </w:tcBorders>
            <w:shd w:val="clear" w:color="auto" w:fill="BFBFBF" w:themeFill="background1" w:themeFillShade="BF"/>
            <w:vAlign w:val="center"/>
            <w:hideMark/>
          </w:tcPr>
          <w:p w14:paraId="36A27589" w14:textId="77777777" w:rsidR="004C7761" w:rsidRPr="007044BB" w:rsidRDefault="004C7761" w:rsidP="004C7761">
            <w:pPr>
              <w:spacing w:before="0" w:after="0" w:line="240" w:lineRule="auto"/>
              <w:ind w:left="33"/>
              <w:jc w:val="center"/>
              <w:rPr>
                <w:rFonts w:cs="Tahoma"/>
                <w:bCs/>
                <w:sz w:val="20"/>
                <w:szCs w:val="20"/>
              </w:rPr>
            </w:pPr>
            <w:r w:rsidRPr="007044BB">
              <w:rPr>
                <w:rFonts w:cs="Tahoma"/>
                <w:bCs/>
                <w:sz w:val="20"/>
                <w:szCs w:val="20"/>
              </w:rPr>
              <w:t>None</w:t>
            </w:r>
          </w:p>
        </w:tc>
      </w:tr>
      <w:tr w:rsidR="004C7761" w:rsidRPr="007044BB" w14:paraId="2E3FA9EB" w14:textId="77777777" w:rsidTr="004C7761">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0A9977DB" w14:textId="77777777" w:rsidR="004C7761" w:rsidRPr="007044BB" w:rsidRDefault="004C7761" w:rsidP="004C7761">
            <w:pPr>
              <w:pStyle w:val="Default"/>
              <w:rPr>
                <w:rFonts w:ascii="Tahoma" w:hAnsi="Tahoma" w:cs="Tahoma"/>
                <w:color w:val="auto"/>
                <w:sz w:val="20"/>
                <w:szCs w:val="20"/>
              </w:rPr>
            </w:pPr>
            <w:r w:rsidRPr="007044BB">
              <w:rPr>
                <w:rFonts w:ascii="Tahoma" w:hAnsi="Tahoma" w:cs="Tahoma"/>
                <w:bCs/>
                <w:color w:val="auto"/>
                <w:sz w:val="20"/>
                <w:szCs w:val="20"/>
              </w:rPr>
              <w:t xml:space="preserve">Very high </w:t>
            </w:r>
          </w:p>
        </w:tc>
        <w:tc>
          <w:tcPr>
            <w:tcW w:w="1134" w:type="dxa"/>
            <w:tcBorders>
              <w:top w:val="double" w:sz="4" w:space="0" w:color="auto"/>
              <w:left w:val="double" w:sz="4" w:space="0" w:color="auto"/>
            </w:tcBorders>
            <w:shd w:val="clear" w:color="auto" w:fill="auto"/>
            <w:vAlign w:val="center"/>
            <w:hideMark/>
          </w:tcPr>
          <w:p w14:paraId="3C97D517" w14:textId="77777777" w:rsidR="004C7761" w:rsidRPr="007044BB" w:rsidRDefault="004C7761" w:rsidP="004C7761">
            <w:pPr>
              <w:spacing w:before="0" w:after="0" w:line="240" w:lineRule="auto"/>
              <w:jc w:val="center"/>
              <w:rPr>
                <w:rFonts w:cs="Tahoma"/>
                <w:color w:val="000000"/>
                <w:sz w:val="20"/>
                <w:szCs w:val="20"/>
              </w:rPr>
            </w:pPr>
            <w:r w:rsidRPr="007044BB">
              <w:rPr>
                <w:rFonts w:cs="Tahoma"/>
                <w:color w:val="000000"/>
                <w:sz w:val="20"/>
                <w:szCs w:val="20"/>
              </w:rPr>
              <w:t>Major</w:t>
            </w:r>
          </w:p>
        </w:tc>
        <w:tc>
          <w:tcPr>
            <w:tcW w:w="1434" w:type="dxa"/>
            <w:tcBorders>
              <w:top w:val="double" w:sz="4" w:space="0" w:color="auto"/>
            </w:tcBorders>
            <w:shd w:val="clear" w:color="auto" w:fill="auto"/>
            <w:vAlign w:val="center"/>
            <w:hideMark/>
          </w:tcPr>
          <w:p w14:paraId="27D6A69A" w14:textId="77777777" w:rsidR="004C7761" w:rsidRPr="007044BB" w:rsidRDefault="004C7761" w:rsidP="004C7761">
            <w:pPr>
              <w:spacing w:before="0" w:after="0" w:line="240" w:lineRule="auto"/>
              <w:jc w:val="center"/>
              <w:rPr>
                <w:rFonts w:cs="Tahoma"/>
                <w:color w:val="000000"/>
                <w:sz w:val="20"/>
                <w:szCs w:val="20"/>
              </w:rPr>
            </w:pPr>
            <w:r w:rsidRPr="007044BB">
              <w:rPr>
                <w:rFonts w:cs="Tahoma"/>
                <w:color w:val="000000"/>
                <w:sz w:val="20"/>
                <w:szCs w:val="20"/>
              </w:rPr>
              <w:t>Major</w:t>
            </w:r>
          </w:p>
        </w:tc>
        <w:tc>
          <w:tcPr>
            <w:tcW w:w="1685" w:type="dxa"/>
            <w:tcBorders>
              <w:top w:val="double" w:sz="4" w:space="0" w:color="auto"/>
            </w:tcBorders>
            <w:shd w:val="clear" w:color="auto" w:fill="auto"/>
            <w:vAlign w:val="center"/>
            <w:hideMark/>
          </w:tcPr>
          <w:p w14:paraId="70C23437" w14:textId="77777777" w:rsidR="004C7761" w:rsidRPr="007044BB" w:rsidRDefault="004C7761" w:rsidP="004C7761">
            <w:pPr>
              <w:spacing w:before="0" w:after="0" w:line="240" w:lineRule="auto"/>
              <w:jc w:val="center"/>
              <w:rPr>
                <w:rFonts w:cs="Tahoma"/>
                <w:color w:val="000000"/>
                <w:sz w:val="20"/>
                <w:szCs w:val="20"/>
              </w:rPr>
            </w:pPr>
            <w:r w:rsidRPr="007044BB">
              <w:rPr>
                <w:rFonts w:cs="Tahoma"/>
                <w:color w:val="000000"/>
                <w:sz w:val="20"/>
                <w:szCs w:val="20"/>
              </w:rPr>
              <w:t>Moderate</w:t>
            </w:r>
          </w:p>
        </w:tc>
        <w:tc>
          <w:tcPr>
            <w:tcW w:w="1417" w:type="dxa"/>
            <w:tcBorders>
              <w:top w:val="double" w:sz="4" w:space="0" w:color="auto"/>
            </w:tcBorders>
            <w:shd w:val="clear" w:color="auto" w:fill="auto"/>
            <w:vAlign w:val="center"/>
            <w:hideMark/>
          </w:tcPr>
          <w:p w14:paraId="655A0CC0" w14:textId="77777777" w:rsidR="004C7761" w:rsidRPr="007044BB" w:rsidRDefault="004C7761" w:rsidP="004C7761">
            <w:pPr>
              <w:spacing w:before="0" w:after="0" w:line="240" w:lineRule="auto"/>
              <w:jc w:val="center"/>
              <w:rPr>
                <w:rFonts w:cs="Tahoma"/>
                <w:color w:val="000000"/>
                <w:sz w:val="20"/>
                <w:szCs w:val="20"/>
              </w:rPr>
            </w:pPr>
            <w:r w:rsidRPr="007044BB">
              <w:rPr>
                <w:rFonts w:cs="Tahoma"/>
                <w:color w:val="000000"/>
                <w:sz w:val="20"/>
                <w:szCs w:val="20"/>
              </w:rPr>
              <w:t>Moderate</w:t>
            </w:r>
          </w:p>
        </w:tc>
        <w:tc>
          <w:tcPr>
            <w:tcW w:w="1418" w:type="dxa"/>
            <w:tcBorders>
              <w:top w:val="double" w:sz="4" w:space="0" w:color="auto"/>
            </w:tcBorders>
            <w:shd w:val="clear" w:color="auto" w:fill="auto"/>
            <w:vAlign w:val="center"/>
            <w:hideMark/>
          </w:tcPr>
          <w:p w14:paraId="4AA81BCF" w14:textId="77777777" w:rsidR="004C7761" w:rsidRPr="007044BB" w:rsidRDefault="004C7761" w:rsidP="004C7761">
            <w:pPr>
              <w:spacing w:before="0" w:after="0" w:line="240" w:lineRule="auto"/>
              <w:jc w:val="center"/>
              <w:rPr>
                <w:rFonts w:cs="Tahoma"/>
                <w:color w:val="000000"/>
                <w:sz w:val="20"/>
                <w:szCs w:val="20"/>
              </w:rPr>
            </w:pPr>
            <w:r w:rsidRPr="007044BB">
              <w:rPr>
                <w:rFonts w:cs="Tahoma"/>
                <w:bCs/>
                <w:color w:val="000000"/>
                <w:sz w:val="20"/>
                <w:szCs w:val="20"/>
              </w:rPr>
              <w:t>Negligible</w:t>
            </w:r>
          </w:p>
        </w:tc>
      </w:tr>
      <w:tr w:rsidR="004C7761" w:rsidRPr="007044BB" w14:paraId="4A806375" w14:textId="77777777" w:rsidTr="004C7761">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5B666E6B" w14:textId="77777777" w:rsidR="004C7761" w:rsidRPr="007044BB" w:rsidRDefault="004C7761" w:rsidP="004C7761">
            <w:pPr>
              <w:pStyle w:val="Default"/>
              <w:rPr>
                <w:rFonts w:ascii="Tahoma" w:hAnsi="Tahoma" w:cs="Tahoma"/>
                <w:color w:val="auto"/>
                <w:sz w:val="20"/>
                <w:szCs w:val="20"/>
              </w:rPr>
            </w:pPr>
            <w:r w:rsidRPr="007044BB">
              <w:rPr>
                <w:rFonts w:ascii="Tahoma" w:hAnsi="Tahoma" w:cs="Tahoma"/>
                <w:bCs/>
                <w:color w:val="auto"/>
                <w:sz w:val="20"/>
                <w:szCs w:val="20"/>
              </w:rPr>
              <w:t xml:space="preserve">High </w:t>
            </w:r>
          </w:p>
        </w:tc>
        <w:tc>
          <w:tcPr>
            <w:tcW w:w="1134" w:type="dxa"/>
            <w:tcBorders>
              <w:left w:val="double" w:sz="4" w:space="0" w:color="auto"/>
            </w:tcBorders>
            <w:shd w:val="clear" w:color="auto" w:fill="auto"/>
            <w:vAlign w:val="center"/>
            <w:hideMark/>
          </w:tcPr>
          <w:p w14:paraId="03A6D4BE" w14:textId="77777777" w:rsidR="004C7761" w:rsidRPr="007044BB" w:rsidRDefault="004C7761" w:rsidP="004C7761">
            <w:pPr>
              <w:spacing w:before="0" w:after="0" w:line="240" w:lineRule="auto"/>
              <w:jc w:val="center"/>
              <w:rPr>
                <w:rFonts w:cs="Tahoma"/>
                <w:color w:val="000000"/>
                <w:sz w:val="20"/>
                <w:szCs w:val="20"/>
              </w:rPr>
            </w:pPr>
            <w:r w:rsidRPr="007044BB">
              <w:rPr>
                <w:rFonts w:cs="Tahoma"/>
                <w:color w:val="000000"/>
                <w:sz w:val="20"/>
                <w:szCs w:val="20"/>
              </w:rPr>
              <w:t>Major</w:t>
            </w:r>
          </w:p>
        </w:tc>
        <w:tc>
          <w:tcPr>
            <w:tcW w:w="1434" w:type="dxa"/>
            <w:shd w:val="clear" w:color="auto" w:fill="auto"/>
            <w:hideMark/>
          </w:tcPr>
          <w:p w14:paraId="323C36A5" w14:textId="77777777" w:rsidR="004C7761" w:rsidRPr="007044BB" w:rsidRDefault="004C7761" w:rsidP="004C7761">
            <w:pPr>
              <w:spacing w:before="0" w:after="0" w:line="240" w:lineRule="auto"/>
              <w:jc w:val="center"/>
              <w:rPr>
                <w:rFonts w:cs="Tahoma"/>
                <w:sz w:val="20"/>
                <w:szCs w:val="20"/>
              </w:rPr>
            </w:pPr>
            <w:r w:rsidRPr="007044BB">
              <w:rPr>
                <w:rFonts w:cs="Tahoma"/>
                <w:color w:val="000000"/>
                <w:sz w:val="20"/>
                <w:szCs w:val="20"/>
              </w:rPr>
              <w:t>Moderate</w:t>
            </w:r>
          </w:p>
        </w:tc>
        <w:tc>
          <w:tcPr>
            <w:tcW w:w="1685" w:type="dxa"/>
            <w:shd w:val="clear" w:color="auto" w:fill="auto"/>
            <w:hideMark/>
          </w:tcPr>
          <w:p w14:paraId="4B092591" w14:textId="77777777" w:rsidR="004C7761" w:rsidRPr="007044BB" w:rsidRDefault="004C7761" w:rsidP="004C7761">
            <w:pPr>
              <w:spacing w:before="0" w:after="0" w:line="240" w:lineRule="auto"/>
              <w:jc w:val="center"/>
              <w:rPr>
                <w:rFonts w:cs="Tahoma"/>
                <w:sz w:val="20"/>
                <w:szCs w:val="20"/>
              </w:rPr>
            </w:pPr>
            <w:r w:rsidRPr="007044BB">
              <w:rPr>
                <w:rFonts w:cs="Tahoma"/>
                <w:color w:val="000000"/>
                <w:sz w:val="20"/>
                <w:szCs w:val="20"/>
              </w:rPr>
              <w:t>Moderate</w:t>
            </w:r>
          </w:p>
        </w:tc>
        <w:tc>
          <w:tcPr>
            <w:tcW w:w="1417" w:type="dxa"/>
            <w:shd w:val="clear" w:color="auto" w:fill="auto"/>
            <w:vAlign w:val="center"/>
            <w:hideMark/>
          </w:tcPr>
          <w:p w14:paraId="38F30C69" w14:textId="77777777" w:rsidR="004C7761" w:rsidRPr="007044BB" w:rsidRDefault="004C7761" w:rsidP="004C7761">
            <w:pPr>
              <w:spacing w:before="0" w:after="0" w:line="240" w:lineRule="auto"/>
              <w:ind w:left="-108"/>
              <w:jc w:val="center"/>
              <w:rPr>
                <w:rFonts w:cs="Tahoma"/>
                <w:color w:val="000000"/>
                <w:sz w:val="20"/>
                <w:szCs w:val="20"/>
              </w:rPr>
            </w:pPr>
            <w:r w:rsidRPr="007044BB">
              <w:rPr>
                <w:rFonts w:cs="Tahoma"/>
                <w:color w:val="000000"/>
                <w:sz w:val="20"/>
                <w:szCs w:val="20"/>
              </w:rPr>
              <w:t>Minor</w:t>
            </w:r>
          </w:p>
        </w:tc>
        <w:tc>
          <w:tcPr>
            <w:tcW w:w="1418" w:type="dxa"/>
            <w:shd w:val="clear" w:color="auto" w:fill="auto"/>
            <w:hideMark/>
          </w:tcPr>
          <w:p w14:paraId="5F2FDEBA" w14:textId="77777777" w:rsidR="004C7761" w:rsidRPr="007044BB" w:rsidRDefault="004C7761" w:rsidP="004C7761">
            <w:pPr>
              <w:spacing w:before="0" w:after="0" w:line="240" w:lineRule="auto"/>
              <w:jc w:val="center"/>
              <w:rPr>
                <w:rFonts w:cs="Tahoma"/>
                <w:sz w:val="20"/>
                <w:szCs w:val="20"/>
              </w:rPr>
            </w:pPr>
            <w:r w:rsidRPr="007044BB">
              <w:rPr>
                <w:rFonts w:cs="Tahoma"/>
                <w:bCs/>
                <w:color w:val="000000"/>
                <w:sz w:val="20"/>
                <w:szCs w:val="20"/>
              </w:rPr>
              <w:t>Negligible</w:t>
            </w:r>
          </w:p>
        </w:tc>
      </w:tr>
      <w:tr w:rsidR="004C7761" w:rsidRPr="007044BB" w14:paraId="6EB7E1DD" w14:textId="77777777" w:rsidTr="004C7761">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3A7449D5" w14:textId="77777777" w:rsidR="004C7761" w:rsidRPr="007044BB" w:rsidRDefault="004C7761" w:rsidP="004C7761">
            <w:pPr>
              <w:pStyle w:val="Default"/>
              <w:rPr>
                <w:rFonts w:ascii="Tahoma" w:hAnsi="Tahoma" w:cs="Tahoma"/>
                <w:color w:val="auto"/>
                <w:sz w:val="20"/>
                <w:szCs w:val="20"/>
              </w:rPr>
            </w:pPr>
            <w:r w:rsidRPr="007044BB">
              <w:rPr>
                <w:rFonts w:ascii="Tahoma" w:hAnsi="Tahoma" w:cs="Tahoma"/>
                <w:bCs/>
                <w:color w:val="auto"/>
                <w:sz w:val="20"/>
                <w:szCs w:val="20"/>
              </w:rPr>
              <w:t xml:space="preserve">Medium </w:t>
            </w:r>
          </w:p>
        </w:tc>
        <w:tc>
          <w:tcPr>
            <w:tcW w:w="1134" w:type="dxa"/>
            <w:tcBorders>
              <w:left w:val="double" w:sz="4" w:space="0" w:color="auto"/>
            </w:tcBorders>
            <w:shd w:val="clear" w:color="auto" w:fill="auto"/>
            <w:hideMark/>
          </w:tcPr>
          <w:p w14:paraId="1A41516A" w14:textId="77777777" w:rsidR="004C7761" w:rsidRPr="007044BB" w:rsidRDefault="004C7761" w:rsidP="004C7761">
            <w:pPr>
              <w:spacing w:before="0" w:after="0" w:line="240" w:lineRule="auto"/>
              <w:jc w:val="center"/>
              <w:rPr>
                <w:rFonts w:cs="Tahoma"/>
                <w:sz w:val="20"/>
                <w:szCs w:val="20"/>
              </w:rPr>
            </w:pPr>
            <w:r w:rsidRPr="007044BB">
              <w:rPr>
                <w:rFonts w:cs="Tahoma"/>
                <w:color w:val="000000"/>
                <w:sz w:val="20"/>
                <w:szCs w:val="20"/>
              </w:rPr>
              <w:t>Moderate</w:t>
            </w:r>
          </w:p>
        </w:tc>
        <w:tc>
          <w:tcPr>
            <w:tcW w:w="1434" w:type="dxa"/>
            <w:shd w:val="clear" w:color="auto" w:fill="auto"/>
            <w:hideMark/>
          </w:tcPr>
          <w:p w14:paraId="56DD0B99" w14:textId="77777777" w:rsidR="004C7761" w:rsidRPr="007044BB" w:rsidRDefault="004C7761" w:rsidP="004C7761">
            <w:pPr>
              <w:spacing w:before="0" w:after="0" w:line="240" w:lineRule="auto"/>
              <w:jc w:val="center"/>
              <w:rPr>
                <w:rFonts w:cs="Tahoma"/>
                <w:sz w:val="20"/>
                <w:szCs w:val="20"/>
              </w:rPr>
            </w:pPr>
            <w:r w:rsidRPr="007044BB">
              <w:rPr>
                <w:rFonts w:cs="Tahoma"/>
                <w:color w:val="000000"/>
                <w:sz w:val="20"/>
                <w:szCs w:val="20"/>
              </w:rPr>
              <w:t>Moderate</w:t>
            </w:r>
          </w:p>
        </w:tc>
        <w:tc>
          <w:tcPr>
            <w:tcW w:w="1685" w:type="dxa"/>
            <w:shd w:val="clear" w:color="auto" w:fill="auto"/>
            <w:hideMark/>
          </w:tcPr>
          <w:p w14:paraId="7912E058" w14:textId="77777777" w:rsidR="004C7761" w:rsidRPr="007044BB" w:rsidRDefault="004C7761" w:rsidP="004C7761">
            <w:pPr>
              <w:spacing w:before="0" w:after="0" w:line="240" w:lineRule="auto"/>
              <w:jc w:val="center"/>
              <w:rPr>
                <w:rFonts w:cs="Tahoma"/>
                <w:sz w:val="20"/>
                <w:szCs w:val="20"/>
              </w:rPr>
            </w:pPr>
            <w:r w:rsidRPr="007044BB">
              <w:rPr>
                <w:rFonts w:cs="Tahoma"/>
                <w:color w:val="000000"/>
                <w:sz w:val="20"/>
                <w:szCs w:val="20"/>
              </w:rPr>
              <w:t>Minor</w:t>
            </w:r>
          </w:p>
        </w:tc>
        <w:tc>
          <w:tcPr>
            <w:tcW w:w="1417" w:type="dxa"/>
            <w:shd w:val="clear" w:color="auto" w:fill="auto"/>
            <w:hideMark/>
          </w:tcPr>
          <w:p w14:paraId="64358228" w14:textId="77777777" w:rsidR="004C7761" w:rsidRPr="007044BB" w:rsidRDefault="004C7761" w:rsidP="004C7761">
            <w:pPr>
              <w:spacing w:before="0" w:after="0" w:line="240" w:lineRule="auto"/>
              <w:jc w:val="center"/>
              <w:rPr>
                <w:rFonts w:cs="Tahoma"/>
                <w:sz w:val="20"/>
                <w:szCs w:val="20"/>
              </w:rPr>
            </w:pPr>
            <w:r w:rsidRPr="007044BB">
              <w:rPr>
                <w:rFonts w:cs="Tahoma"/>
                <w:color w:val="000000"/>
                <w:sz w:val="20"/>
                <w:szCs w:val="20"/>
              </w:rPr>
              <w:t>Minor</w:t>
            </w:r>
          </w:p>
        </w:tc>
        <w:tc>
          <w:tcPr>
            <w:tcW w:w="1418" w:type="dxa"/>
            <w:shd w:val="clear" w:color="auto" w:fill="auto"/>
            <w:hideMark/>
          </w:tcPr>
          <w:p w14:paraId="73CF31D6" w14:textId="77777777" w:rsidR="004C7761" w:rsidRPr="007044BB" w:rsidRDefault="004C7761" w:rsidP="004C7761">
            <w:pPr>
              <w:spacing w:before="0" w:after="0" w:line="240" w:lineRule="auto"/>
              <w:jc w:val="center"/>
              <w:rPr>
                <w:rFonts w:cs="Tahoma"/>
                <w:sz w:val="20"/>
                <w:szCs w:val="20"/>
              </w:rPr>
            </w:pPr>
            <w:r w:rsidRPr="007044BB">
              <w:rPr>
                <w:rFonts w:cs="Tahoma"/>
                <w:bCs/>
                <w:color w:val="000000"/>
                <w:sz w:val="20"/>
                <w:szCs w:val="20"/>
              </w:rPr>
              <w:t>Negligible</w:t>
            </w:r>
          </w:p>
        </w:tc>
      </w:tr>
      <w:tr w:rsidR="004C7761" w:rsidRPr="007044BB" w14:paraId="1F9BC02B" w14:textId="77777777" w:rsidTr="004C7761">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1F60D68B" w14:textId="77777777" w:rsidR="004C7761" w:rsidRPr="007044BB" w:rsidRDefault="004C7761" w:rsidP="004C7761">
            <w:pPr>
              <w:pStyle w:val="Default"/>
              <w:rPr>
                <w:rFonts w:ascii="Tahoma" w:hAnsi="Tahoma" w:cs="Tahoma"/>
                <w:color w:val="auto"/>
                <w:sz w:val="20"/>
                <w:szCs w:val="20"/>
              </w:rPr>
            </w:pPr>
            <w:r w:rsidRPr="007044BB">
              <w:rPr>
                <w:rFonts w:ascii="Tahoma" w:hAnsi="Tahoma" w:cs="Tahoma"/>
                <w:bCs/>
                <w:color w:val="auto"/>
                <w:sz w:val="20"/>
                <w:szCs w:val="20"/>
              </w:rPr>
              <w:t xml:space="preserve">Low </w:t>
            </w:r>
          </w:p>
        </w:tc>
        <w:tc>
          <w:tcPr>
            <w:tcW w:w="1134" w:type="dxa"/>
            <w:tcBorders>
              <w:left w:val="double" w:sz="4" w:space="0" w:color="auto"/>
            </w:tcBorders>
            <w:shd w:val="clear" w:color="auto" w:fill="auto"/>
            <w:hideMark/>
          </w:tcPr>
          <w:p w14:paraId="611364B1" w14:textId="77777777" w:rsidR="004C7761" w:rsidRPr="007044BB" w:rsidRDefault="004C7761" w:rsidP="004C7761">
            <w:pPr>
              <w:spacing w:before="0" w:after="0" w:line="240" w:lineRule="auto"/>
              <w:jc w:val="center"/>
              <w:rPr>
                <w:rFonts w:cs="Tahoma"/>
                <w:sz w:val="20"/>
                <w:szCs w:val="20"/>
              </w:rPr>
            </w:pPr>
            <w:r w:rsidRPr="007044BB">
              <w:rPr>
                <w:rFonts w:cs="Tahoma"/>
                <w:color w:val="000000"/>
                <w:sz w:val="20"/>
                <w:szCs w:val="20"/>
              </w:rPr>
              <w:t>Minor</w:t>
            </w:r>
          </w:p>
        </w:tc>
        <w:tc>
          <w:tcPr>
            <w:tcW w:w="1434" w:type="dxa"/>
            <w:shd w:val="clear" w:color="auto" w:fill="auto"/>
            <w:hideMark/>
          </w:tcPr>
          <w:p w14:paraId="400ABE1B" w14:textId="77777777" w:rsidR="004C7761" w:rsidRPr="007044BB" w:rsidRDefault="004C7761" w:rsidP="004C7761">
            <w:pPr>
              <w:spacing w:before="0" w:after="0" w:line="240" w:lineRule="auto"/>
              <w:jc w:val="center"/>
              <w:rPr>
                <w:rFonts w:cs="Tahoma"/>
                <w:sz w:val="20"/>
                <w:szCs w:val="20"/>
              </w:rPr>
            </w:pPr>
            <w:r w:rsidRPr="007044BB">
              <w:rPr>
                <w:rFonts w:cs="Tahoma"/>
                <w:color w:val="000000"/>
                <w:sz w:val="20"/>
                <w:szCs w:val="20"/>
              </w:rPr>
              <w:t>Minor</w:t>
            </w:r>
          </w:p>
        </w:tc>
        <w:tc>
          <w:tcPr>
            <w:tcW w:w="1685" w:type="dxa"/>
            <w:shd w:val="clear" w:color="auto" w:fill="auto"/>
            <w:hideMark/>
          </w:tcPr>
          <w:p w14:paraId="772BE98C" w14:textId="77777777" w:rsidR="004C7761" w:rsidRPr="007044BB" w:rsidRDefault="004C7761" w:rsidP="004C7761">
            <w:pPr>
              <w:spacing w:before="0" w:after="0" w:line="240" w:lineRule="auto"/>
              <w:jc w:val="center"/>
              <w:rPr>
                <w:rFonts w:cs="Tahoma"/>
                <w:sz w:val="20"/>
                <w:szCs w:val="20"/>
              </w:rPr>
            </w:pPr>
            <w:r w:rsidRPr="007044BB">
              <w:rPr>
                <w:rFonts w:cs="Tahoma"/>
                <w:color w:val="000000"/>
                <w:sz w:val="20"/>
                <w:szCs w:val="20"/>
              </w:rPr>
              <w:t>Minor</w:t>
            </w:r>
          </w:p>
        </w:tc>
        <w:tc>
          <w:tcPr>
            <w:tcW w:w="1417" w:type="dxa"/>
            <w:shd w:val="clear" w:color="auto" w:fill="auto"/>
            <w:hideMark/>
          </w:tcPr>
          <w:p w14:paraId="6AAB9498" w14:textId="77777777" w:rsidR="004C7761" w:rsidRPr="007044BB" w:rsidRDefault="004C7761" w:rsidP="004C7761">
            <w:pPr>
              <w:spacing w:before="0" w:after="0" w:line="240" w:lineRule="auto"/>
              <w:jc w:val="center"/>
              <w:rPr>
                <w:rFonts w:cs="Tahoma"/>
                <w:sz w:val="20"/>
                <w:szCs w:val="20"/>
              </w:rPr>
            </w:pPr>
            <w:r w:rsidRPr="007044BB">
              <w:rPr>
                <w:rFonts w:cs="Tahoma"/>
                <w:bCs/>
                <w:color w:val="000000"/>
                <w:sz w:val="20"/>
                <w:szCs w:val="20"/>
              </w:rPr>
              <w:t>Negligible</w:t>
            </w:r>
          </w:p>
        </w:tc>
        <w:tc>
          <w:tcPr>
            <w:tcW w:w="1418" w:type="dxa"/>
            <w:shd w:val="clear" w:color="auto" w:fill="auto"/>
            <w:hideMark/>
          </w:tcPr>
          <w:p w14:paraId="53708B45" w14:textId="77777777" w:rsidR="004C7761" w:rsidRPr="007044BB" w:rsidRDefault="004C7761" w:rsidP="004C7761">
            <w:pPr>
              <w:spacing w:before="0" w:after="0" w:line="240" w:lineRule="auto"/>
              <w:jc w:val="center"/>
              <w:rPr>
                <w:rFonts w:cs="Tahoma"/>
                <w:sz w:val="20"/>
                <w:szCs w:val="20"/>
              </w:rPr>
            </w:pPr>
            <w:r w:rsidRPr="007044BB">
              <w:rPr>
                <w:rFonts w:cs="Tahoma"/>
                <w:bCs/>
                <w:color w:val="000000"/>
                <w:sz w:val="20"/>
                <w:szCs w:val="20"/>
              </w:rPr>
              <w:t>Negligible</w:t>
            </w:r>
          </w:p>
        </w:tc>
      </w:tr>
      <w:tr w:rsidR="004C7761" w:rsidRPr="007044BB" w14:paraId="3947C7C0" w14:textId="77777777" w:rsidTr="004C7761">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3527ECE4" w14:textId="77777777" w:rsidR="004C7761" w:rsidRPr="007044BB" w:rsidRDefault="004C7761" w:rsidP="004C7761">
            <w:pPr>
              <w:pStyle w:val="Default"/>
              <w:rPr>
                <w:rFonts w:ascii="Tahoma" w:hAnsi="Tahoma" w:cs="Tahoma"/>
                <w:color w:val="auto"/>
                <w:sz w:val="20"/>
                <w:szCs w:val="20"/>
              </w:rPr>
            </w:pPr>
            <w:r w:rsidRPr="007044BB">
              <w:rPr>
                <w:rFonts w:ascii="Tahoma" w:hAnsi="Tahoma" w:cs="Tahoma"/>
                <w:bCs/>
                <w:color w:val="auto"/>
                <w:sz w:val="20"/>
                <w:szCs w:val="20"/>
              </w:rPr>
              <w:t xml:space="preserve">Very low </w:t>
            </w:r>
          </w:p>
        </w:tc>
        <w:tc>
          <w:tcPr>
            <w:tcW w:w="1134" w:type="dxa"/>
            <w:tcBorders>
              <w:left w:val="double" w:sz="4" w:space="0" w:color="auto"/>
            </w:tcBorders>
            <w:shd w:val="clear" w:color="auto" w:fill="auto"/>
            <w:hideMark/>
          </w:tcPr>
          <w:p w14:paraId="57B7B44E" w14:textId="77777777" w:rsidR="004C7761" w:rsidRPr="007044BB" w:rsidRDefault="004C7761" w:rsidP="004C7761">
            <w:pPr>
              <w:spacing w:before="0" w:after="0" w:line="240" w:lineRule="auto"/>
              <w:jc w:val="center"/>
              <w:rPr>
                <w:rFonts w:cs="Tahoma"/>
                <w:sz w:val="20"/>
                <w:szCs w:val="20"/>
              </w:rPr>
            </w:pPr>
            <w:r w:rsidRPr="007044BB">
              <w:rPr>
                <w:rFonts w:cs="Tahoma"/>
                <w:color w:val="000000"/>
                <w:sz w:val="20"/>
                <w:szCs w:val="20"/>
              </w:rPr>
              <w:t>Minor</w:t>
            </w:r>
          </w:p>
        </w:tc>
        <w:tc>
          <w:tcPr>
            <w:tcW w:w="1434" w:type="dxa"/>
            <w:shd w:val="clear" w:color="auto" w:fill="auto"/>
            <w:hideMark/>
          </w:tcPr>
          <w:p w14:paraId="3D8CE722" w14:textId="77777777" w:rsidR="004C7761" w:rsidRPr="007044BB" w:rsidRDefault="004C7761" w:rsidP="004C7761">
            <w:pPr>
              <w:spacing w:before="0" w:after="0" w:line="240" w:lineRule="auto"/>
              <w:jc w:val="center"/>
              <w:rPr>
                <w:rFonts w:cs="Tahoma"/>
                <w:sz w:val="20"/>
                <w:szCs w:val="20"/>
              </w:rPr>
            </w:pPr>
            <w:r w:rsidRPr="007044BB">
              <w:rPr>
                <w:rFonts w:cs="Tahoma"/>
                <w:bCs/>
                <w:color w:val="000000"/>
                <w:sz w:val="20"/>
                <w:szCs w:val="20"/>
              </w:rPr>
              <w:t>Negligible</w:t>
            </w:r>
          </w:p>
        </w:tc>
        <w:tc>
          <w:tcPr>
            <w:tcW w:w="1685" w:type="dxa"/>
            <w:shd w:val="clear" w:color="auto" w:fill="auto"/>
            <w:hideMark/>
          </w:tcPr>
          <w:p w14:paraId="618BD22D" w14:textId="77777777" w:rsidR="004C7761" w:rsidRPr="007044BB" w:rsidRDefault="004C7761" w:rsidP="004C7761">
            <w:pPr>
              <w:spacing w:before="0" w:after="0" w:line="240" w:lineRule="auto"/>
              <w:jc w:val="center"/>
              <w:rPr>
                <w:rFonts w:cs="Tahoma"/>
                <w:sz w:val="20"/>
                <w:szCs w:val="20"/>
              </w:rPr>
            </w:pPr>
            <w:r w:rsidRPr="007044BB">
              <w:rPr>
                <w:rFonts w:cs="Tahoma"/>
                <w:bCs/>
                <w:color w:val="000000"/>
                <w:sz w:val="20"/>
                <w:szCs w:val="20"/>
              </w:rPr>
              <w:t>Negligible</w:t>
            </w:r>
          </w:p>
        </w:tc>
        <w:tc>
          <w:tcPr>
            <w:tcW w:w="1417" w:type="dxa"/>
            <w:shd w:val="clear" w:color="auto" w:fill="auto"/>
            <w:hideMark/>
          </w:tcPr>
          <w:p w14:paraId="4C0AE57C" w14:textId="77777777" w:rsidR="004C7761" w:rsidRPr="007044BB" w:rsidRDefault="004C7761" w:rsidP="004C7761">
            <w:pPr>
              <w:spacing w:before="0" w:after="0" w:line="240" w:lineRule="auto"/>
              <w:jc w:val="center"/>
              <w:rPr>
                <w:rFonts w:cs="Tahoma"/>
                <w:sz w:val="20"/>
                <w:szCs w:val="20"/>
              </w:rPr>
            </w:pPr>
            <w:r w:rsidRPr="007044BB">
              <w:rPr>
                <w:rFonts w:cs="Tahoma"/>
                <w:bCs/>
                <w:color w:val="000000"/>
                <w:sz w:val="20"/>
                <w:szCs w:val="20"/>
              </w:rPr>
              <w:t>Negligible</w:t>
            </w:r>
          </w:p>
        </w:tc>
        <w:tc>
          <w:tcPr>
            <w:tcW w:w="1418" w:type="dxa"/>
            <w:shd w:val="clear" w:color="auto" w:fill="auto"/>
            <w:hideMark/>
          </w:tcPr>
          <w:p w14:paraId="5912976B" w14:textId="77777777" w:rsidR="004C7761" w:rsidRPr="007044BB" w:rsidRDefault="004C7761" w:rsidP="004C7761">
            <w:pPr>
              <w:spacing w:before="0" w:after="0" w:line="240" w:lineRule="auto"/>
              <w:jc w:val="center"/>
              <w:rPr>
                <w:rFonts w:cs="Tahoma"/>
                <w:sz w:val="20"/>
                <w:szCs w:val="20"/>
              </w:rPr>
            </w:pPr>
            <w:r w:rsidRPr="007044BB">
              <w:rPr>
                <w:rFonts w:cs="Tahoma"/>
                <w:bCs/>
                <w:color w:val="000000"/>
                <w:sz w:val="20"/>
                <w:szCs w:val="20"/>
              </w:rPr>
              <w:t>Negligible</w:t>
            </w:r>
          </w:p>
        </w:tc>
      </w:tr>
    </w:tbl>
    <w:p w14:paraId="11C6EF76" w14:textId="77777777" w:rsidR="004C7761" w:rsidRPr="007044BB" w:rsidRDefault="004C7761" w:rsidP="004C7761">
      <w:pPr>
        <w:spacing w:before="60" w:after="240"/>
        <w:rPr>
          <w:rFonts w:cs="Tahoma"/>
          <w:bCs/>
          <w:sz w:val="18"/>
          <w:szCs w:val="20"/>
        </w:rPr>
      </w:pPr>
      <w:bookmarkStart w:id="535" w:name="_Toc113018148"/>
      <w:proofErr w:type="gramStart"/>
      <w:r w:rsidRPr="007044BB">
        <w:rPr>
          <w:rFonts w:cs="Tahoma"/>
          <w:sz w:val="18"/>
          <w:szCs w:val="20"/>
        </w:rPr>
        <w:t xml:space="preserve">Table </w:t>
      </w:r>
      <w:r w:rsidRPr="007044BB">
        <w:rPr>
          <w:rFonts w:cs="Tahoma"/>
          <w:i/>
          <w:sz w:val="18"/>
          <w:szCs w:val="20"/>
        </w:rPr>
        <w:fldChar w:fldCharType="begin"/>
      </w:r>
      <w:r w:rsidRPr="007044BB">
        <w:rPr>
          <w:rFonts w:cs="Tahoma"/>
          <w:sz w:val="18"/>
          <w:szCs w:val="20"/>
        </w:rPr>
        <w:instrText xml:space="preserve"> STYLEREF 1 \s </w:instrText>
      </w:r>
      <w:r w:rsidRPr="007044BB">
        <w:rPr>
          <w:rFonts w:cs="Tahoma"/>
          <w:i/>
          <w:sz w:val="18"/>
          <w:szCs w:val="20"/>
        </w:rPr>
        <w:fldChar w:fldCharType="separate"/>
      </w:r>
      <w:r w:rsidR="009E0B44">
        <w:rPr>
          <w:rFonts w:cs="Tahoma"/>
          <w:noProof/>
          <w:sz w:val="18"/>
          <w:szCs w:val="20"/>
        </w:rPr>
        <w:t>8</w:t>
      </w:r>
      <w:r w:rsidRPr="007044BB">
        <w:rPr>
          <w:rFonts w:cs="Tahoma"/>
          <w:i/>
          <w:sz w:val="18"/>
          <w:szCs w:val="20"/>
        </w:rPr>
        <w:fldChar w:fldCharType="end"/>
      </w:r>
      <w:r w:rsidRPr="007044BB">
        <w:rPr>
          <w:rFonts w:cs="Tahoma"/>
          <w:sz w:val="18"/>
          <w:szCs w:val="20"/>
        </w:rPr>
        <w:t>.</w:t>
      </w:r>
      <w:proofErr w:type="gramEnd"/>
      <w:r w:rsidRPr="007044BB">
        <w:rPr>
          <w:rFonts w:cs="Tahoma"/>
          <w:i/>
          <w:sz w:val="18"/>
          <w:szCs w:val="20"/>
        </w:rPr>
        <w:fldChar w:fldCharType="begin"/>
      </w:r>
      <w:r w:rsidRPr="007044BB">
        <w:rPr>
          <w:rFonts w:cs="Tahoma"/>
          <w:sz w:val="18"/>
          <w:szCs w:val="20"/>
        </w:rPr>
        <w:instrText xml:space="preserve"> SEQ Table \* ARABIC \s 1 </w:instrText>
      </w:r>
      <w:r w:rsidRPr="007044BB">
        <w:rPr>
          <w:rFonts w:cs="Tahoma"/>
          <w:i/>
          <w:sz w:val="18"/>
          <w:szCs w:val="20"/>
        </w:rPr>
        <w:fldChar w:fldCharType="separate"/>
      </w:r>
      <w:r w:rsidR="009E0B44">
        <w:rPr>
          <w:rFonts w:cs="Tahoma"/>
          <w:noProof/>
          <w:sz w:val="18"/>
          <w:szCs w:val="20"/>
        </w:rPr>
        <w:t>34</w:t>
      </w:r>
      <w:r w:rsidRPr="007044BB">
        <w:rPr>
          <w:rFonts w:cs="Tahoma"/>
          <w:i/>
          <w:sz w:val="18"/>
          <w:szCs w:val="20"/>
        </w:rPr>
        <w:fldChar w:fldCharType="end"/>
      </w:r>
      <w:r w:rsidRPr="007044BB">
        <w:rPr>
          <w:rFonts w:cs="Tahoma"/>
          <w:sz w:val="18"/>
          <w:szCs w:val="20"/>
        </w:rPr>
        <w:t>: Impact significance m</w:t>
      </w:r>
      <w:r w:rsidRPr="007044BB">
        <w:rPr>
          <w:rFonts w:cs="Tahoma"/>
          <w:bCs/>
          <w:sz w:val="18"/>
          <w:szCs w:val="20"/>
        </w:rPr>
        <w:t>atrix</w:t>
      </w:r>
      <w:bookmarkEnd w:id="535"/>
    </w:p>
    <w:tbl>
      <w:tblPr>
        <w:tblW w:w="9214"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276"/>
        <w:gridCol w:w="2693"/>
        <w:gridCol w:w="5245"/>
      </w:tblGrid>
      <w:tr w:rsidR="004C7761" w:rsidRPr="007044BB" w14:paraId="215343F6" w14:textId="77777777" w:rsidTr="004C7761">
        <w:trPr>
          <w:cantSplit/>
          <w:tblHeader/>
        </w:trPr>
        <w:tc>
          <w:tcPr>
            <w:tcW w:w="1276" w:type="dxa"/>
            <w:tcBorders>
              <w:top w:val="double" w:sz="4" w:space="0" w:color="auto"/>
              <w:bottom w:val="double" w:sz="4" w:space="0" w:color="auto"/>
              <w:right w:val="double" w:sz="4" w:space="0" w:color="auto"/>
            </w:tcBorders>
            <w:shd w:val="clear" w:color="auto" w:fill="B4C6E7" w:themeFill="accent1" w:themeFillTint="66"/>
          </w:tcPr>
          <w:p w14:paraId="17DD4C20" w14:textId="77777777" w:rsidR="004C7761" w:rsidRPr="007044BB" w:rsidRDefault="004C7761" w:rsidP="004C7761">
            <w:pPr>
              <w:tabs>
                <w:tab w:val="center" w:pos="4320"/>
                <w:tab w:val="right" w:pos="8640"/>
              </w:tabs>
              <w:spacing w:before="0" w:after="0" w:line="240" w:lineRule="auto"/>
              <w:rPr>
                <w:rFonts w:eastAsia="Calibri" w:cs="Tahoma"/>
                <w:sz w:val="20"/>
                <w:szCs w:val="20"/>
              </w:rPr>
            </w:pPr>
            <w:r w:rsidRPr="007044BB">
              <w:rPr>
                <w:rFonts w:eastAsia="Calibri" w:cs="Tahoma"/>
                <w:bCs/>
                <w:sz w:val="20"/>
                <w:szCs w:val="20"/>
              </w:rPr>
              <w:t>Significance</w:t>
            </w:r>
          </w:p>
        </w:tc>
        <w:tc>
          <w:tcPr>
            <w:tcW w:w="2693"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1FBE1B54" w14:textId="77777777" w:rsidR="004C7761" w:rsidRPr="007044BB" w:rsidRDefault="004C7761" w:rsidP="004C7761">
            <w:pPr>
              <w:tabs>
                <w:tab w:val="center" w:pos="4320"/>
                <w:tab w:val="right" w:pos="8640"/>
              </w:tabs>
              <w:spacing w:before="0" w:after="0" w:line="240" w:lineRule="auto"/>
              <w:rPr>
                <w:rFonts w:eastAsia="Calibri" w:cs="Tahoma"/>
                <w:sz w:val="20"/>
                <w:szCs w:val="20"/>
              </w:rPr>
            </w:pPr>
            <w:r w:rsidRPr="007044BB">
              <w:rPr>
                <w:rFonts w:eastAsia="Calibri" w:cs="Tahoma"/>
                <w:sz w:val="20"/>
                <w:szCs w:val="20"/>
              </w:rPr>
              <w:t>Typical criteria</w:t>
            </w:r>
          </w:p>
        </w:tc>
        <w:tc>
          <w:tcPr>
            <w:tcW w:w="5245"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5B2B25BA" w14:textId="77777777" w:rsidR="004C7761" w:rsidRPr="007044BB" w:rsidRDefault="004C7761" w:rsidP="004C7761">
            <w:pPr>
              <w:tabs>
                <w:tab w:val="center" w:pos="4320"/>
                <w:tab w:val="right" w:pos="8640"/>
              </w:tabs>
              <w:spacing w:before="0" w:after="0" w:line="240" w:lineRule="auto"/>
              <w:jc w:val="left"/>
              <w:rPr>
                <w:rFonts w:eastAsia="Calibri" w:cs="Tahoma"/>
                <w:sz w:val="20"/>
                <w:szCs w:val="20"/>
              </w:rPr>
            </w:pPr>
            <w:r w:rsidRPr="007044BB">
              <w:rPr>
                <w:rFonts w:eastAsia="Calibri" w:cs="Tahoma"/>
                <w:sz w:val="20"/>
                <w:szCs w:val="20"/>
              </w:rPr>
              <w:t>Description</w:t>
            </w:r>
          </w:p>
        </w:tc>
      </w:tr>
      <w:tr w:rsidR="004C7761" w:rsidRPr="007044BB" w14:paraId="79290E52" w14:textId="77777777" w:rsidTr="004C7761">
        <w:tc>
          <w:tcPr>
            <w:tcW w:w="1276" w:type="dxa"/>
            <w:tcBorders>
              <w:top w:val="double" w:sz="4" w:space="0" w:color="auto"/>
            </w:tcBorders>
          </w:tcPr>
          <w:p w14:paraId="126303B8" w14:textId="77777777" w:rsidR="004C7761" w:rsidRPr="007044BB" w:rsidRDefault="004C7761" w:rsidP="004C7761">
            <w:pPr>
              <w:tabs>
                <w:tab w:val="center" w:pos="4320"/>
                <w:tab w:val="right" w:pos="8640"/>
              </w:tabs>
              <w:spacing w:before="0" w:after="0" w:line="240" w:lineRule="auto"/>
              <w:rPr>
                <w:rFonts w:eastAsia="Calibri" w:cs="Tahoma"/>
                <w:sz w:val="20"/>
                <w:szCs w:val="20"/>
              </w:rPr>
            </w:pPr>
            <w:r w:rsidRPr="007044BB">
              <w:rPr>
                <w:rFonts w:eastAsia="Calibri" w:cs="Tahoma"/>
                <w:sz w:val="20"/>
                <w:szCs w:val="20"/>
              </w:rPr>
              <w:t>Major</w:t>
            </w:r>
          </w:p>
        </w:tc>
        <w:tc>
          <w:tcPr>
            <w:tcW w:w="2693" w:type="dxa"/>
            <w:tcBorders>
              <w:top w:val="double" w:sz="4" w:space="0" w:color="auto"/>
            </w:tcBorders>
          </w:tcPr>
          <w:p w14:paraId="7B926B07" w14:textId="77777777" w:rsidR="004C7761" w:rsidRPr="007044BB" w:rsidRDefault="004C7761" w:rsidP="004C7761">
            <w:pPr>
              <w:autoSpaceDE w:val="0"/>
              <w:autoSpaceDN w:val="0"/>
              <w:adjustRightInd w:val="0"/>
              <w:spacing w:before="0" w:after="0" w:line="240" w:lineRule="auto"/>
              <w:contextualSpacing/>
              <w:jc w:val="left"/>
              <w:rPr>
                <w:rFonts w:eastAsia="Calibri" w:cs="Tahoma"/>
                <w:sz w:val="20"/>
                <w:szCs w:val="20"/>
              </w:rPr>
            </w:pPr>
            <w:r w:rsidRPr="007044BB">
              <w:rPr>
                <w:rFonts w:eastAsia="Calibri" w:cs="Tahoma"/>
                <w:sz w:val="20"/>
                <w:szCs w:val="20"/>
              </w:rPr>
              <w:t>A fundamental change to the environment</w:t>
            </w:r>
          </w:p>
        </w:tc>
        <w:tc>
          <w:tcPr>
            <w:tcW w:w="5245" w:type="dxa"/>
            <w:tcBorders>
              <w:top w:val="double" w:sz="4" w:space="0" w:color="auto"/>
            </w:tcBorders>
          </w:tcPr>
          <w:p w14:paraId="3B20ECCB" w14:textId="77777777" w:rsidR="004C7761" w:rsidRPr="007044BB" w:rsidRDefault="004C7761" w:rsidP="004C7761">
            <w:pPr>
              <w:autoSpaceDE w:val="0"/>
              <w:autoSpaceDN w:val="0"/>
              <w:adjustRightInd w:val="0"/>
              <w:spacing w:before="0" w:after="0" w:line="240" w:lineRule="auto"/>
              <w:jc w:val="left"/>
              <w:rPr>
                <w:rFonts w:eastAsia="Calibri" w:cs="Tahoma"/>
                <w:sz w:val="20"/>
                <w:szCs w:val="20"/>
              </w:rPr>
            </w:pPr>
            <w:r w:rsidRPr="007044BB">
              <w:rPr>
                <w:rFonts w:cs="Tahoma"/>
                <w:bCs/>
                <w:iCs/>
                <w:sz w:val="20"/>
                <w:szCs w:val="20"/>
                <w:lang w:eastAsia="en-US"/>
              </w:rPr>
              <w:t>Major effects on biodiversity receptor / natural heritage value usually of high to medium magnitude (e.g. su</w:t>
            </w:r>
            <w:r w:rsidRPr="007044BB">
              <w:rPr>
                <w:rFonts w:cs="Tahoma"/>
                <w:bCs/>
                <w:iCs/>
                <w:sz w:val="20"/>
                <w:szCs w:val="20"/>
                <w:lang w:eastAsia="en-US"/>
              </w:rPr>
              <w:t>b</w:t>
            </w:r>
            <w:r w:rsidRPr="007044BB">
              <w:rPr>
                <w:rFonts w:cs="Tahoma"/>
                <w:bCs/>
                <w:iCs/>
                <w:sz w:val="20"/>
                <w:szCs w:val="20"/>
                <w:lang w:eastAsia="en-US"/>
              </w:rPr>
              <w:t>stantial loss of value on a national or international scale).</w:t>
            </w:r>
          </w:p>
        </w:tc>
      </w:tr>
      <w:tr w:rsidR="004C7761" w:rsidRPr="007044BB" w14:paraId="7F00F8E2" w14:textId="77777777" w:rsidTr="004C7761">
        <w:tc>
          <w:tcPr>
            <w:tcW w:w="1276" w:type="dxa"/>
          </w:tcPr>
          <w:p w14:paraId="3717532E" w14:textId="77777777" w:rsidR="004C7761" w:rsidRPr="007044BB" w:rsidRDefault="004C7761" w:rsidP="004C7761">
            <w:pPr>
              <w:tabs>
                <w:tab w:val="center" w:pos="4320"/>
                <w:tab w:val="right" w:pos="8640"/>
              </w:tabs>
              <w:spacing w:before="0" w:after="0" w:line="240" w:lineRule="auto"/>
              <w:rPr>
                <w:rFonts w:eastAsia="Calibri" w:cs="Tahoma"/>
                <w:sz w:val="20"/>
                <w:szCs w:val="20"/>
              </w:rPr>
            </w:pPr>
            <w:r w:rsidRPr="007044BB">
              <w:rPr>
                <w:rFonts w:eastAsia="Calibri" w:cs="Tahoma"/>
                <w:sz w:val="20"/>
                <w:szCs w:val="20"/>
              </w:rPr>
              <w:t>Moderate</w:t>
            </w:r>
          </w:p>
        </w:tc>
        <w:tc>
          <w:tcPr>
            <w:tcW w:w="2693" w:type="dxa"/>
          </w:tcPr>
          <w:p w14:paraId="14DEDB10" w14:textId="77777777" w:rsidR="004C7761" w:rsidRPr="007044BB" w:rsidRDefault="004C7761" w:rsidP="004C7761">
            <w:pPr>
              <w:autoSpaceDE w:val="0"/>
              <w:autoSpaceDN w:val="0"/>
              <w:adjustRightInd w:val="0"/>
              <w:spacing w:before="0" w:after="0" w:line="240" w:lineRule="auto"/>
              <w:jc w:val="left"/>
              <w:rPr>
                <w:rFonts w:eastAsia="Calibri" w:cs="Tahoma"/>
                <w:sz w:val="20"/>
                <w:szCs w:val="20"/>
              </w:rPr>
            </w:pPr>
            <w:r w:rsidRPr="007044BB">
              <w:rPr>
                <w:rFonts w:eastAsia="Calibri" w:cs="Tahoma"/>
                <w:sz w:val="20"/>
                <w:szCs w:val="20"/>
              </w:rPr>
              <w:t>A material but non-fundamental change to the environment</w:t>
            </w:r>
          </w:p>
        </w:tc>
        <w:tc>
          <w:tcPr>
            <w:tcW w:w="5245" w:type="dxa"/>
          </w:tcPr>
          <w:p w14:paraId="4486B600" w14:textId="77777777" w:rsidR="004C7761" w:rsidRPr="007044BB" w:rsidRDefault="004C7761" w:rsidP="004C7761">
            <w:pPr>
              <w:autoSpaceDE w:val="0"/>
              <w:autoSpaceDN w:val="0"/>
              <w:adjustRightInd w:val="0"/>
              <w:spacing w:before="0" w:after="0" w:line="240" w:lineRule="auto"/>
              <w:jc w:val="left"/>
              <w:rPr>
                <w:rFonts w:eastAsia="Calibri" w:cs="Tahoma"/>
                <w:sz w:val="20"/>
                <w:szCs w:val="20"/>
              </w:rPr>
            </w:pPr>
            <w:r w:rsidRPr="007044BB">
              <w:rPr>
                <w:rFonts w:cs="Tahoma"/>
                <w:bCs/>
                <w:iCs/>
                <w:sz w:val="20"/>
                <w:szCs w:val="20"/>
                <w:lang w:eastAsia="en-US"/>
              </w:rPr>
              <w:t>Moderate effects on biodiversity receptor / natural heri</w:t>
            </w:r>
            <w:r w:rsidRPr="007044BB">
              <w:rPr>
                <w:rFonts w:cs="Tahoma"/>
                <w:bCs/>
                <w:iCs/>
                <w:sz w:val="20"/>
                <w:szCs w:val="20"/>
                <w:lang w:eastAsia="en-US"/>
              </w:rPr>
              <w:t>t</w:t>
            </w:r>
            <w:r w:rsidRPr="007044BB">
              <w:rPr>
                <w:rFonts w:cs="Tahoma"/>
                <w:bCs/>
                <w:iCs/>
                <w:sz w:val="20"/>
                <w:szCs w:val="20"/>
                <w:lang w:eastAsia="en-US"/>
              </w:rPr>
              <w:t>age value usually of medium magnitude (e.g. substantial loss of value on a high local or regional scale).</w:t>
            </w:r>
          </w:p>
        </w:tc>
      </w:tr>
      <w:tr w:rsidR="004C7761" w:rsidRPr="007044BB" w14:paraId="1F01ED65" w14:textId="77777777" w:rsidTr="004C7761">
        <w:tc>
          <w:tcPr>
            <w:tcW w:w="1276" w:type="dxa"/>
          </w:tcPr>
          <w:p w14:paraId="635902F7" w14:textId="77777777" w:rsidR="004C7761" w:rsidRPr="007044BB" w:rsidRDefault="004C7761" w:rsidP="004C7761">
            <w:pPr>
              <w:tabs>
                <w:tab w:val="center" w:pos="4320"/>
                <w:tab w:val="right" w:pos="8640"/>
              </w:tabs>
              <w:spacing w:before="0" w:after="0" w:line="240" w:lineRule="auto"/>
              <w:rPr>
                <w:rFonts w:eastAsia="Calibri" w:cs="Tahoma"/>
                <w:sz w:val="20"/>
                <w:szCs w:val="20"/>
              </w:rPr>
            </w:pPr>
            <w:r w:rsidRPr="007044BB">
              <w:rPr>
                <w:rFonts w:eastAsia="Calibri" w:cs="Tahoma"/>
                <w:sz w:val="20"/>
                <w:szCs w:val="20"/>
              </w:rPr>
              <w:t>Minor</w:t>
            </w:r>
          </w:p>
        </w:tc>
        <w:tc>
          <w:tcPr>
            <w:tcW w:w="2693" w:type="dxa"/>
          </w:tcPr>
          <w:p w14:paraId="68D3AA26" w14:textId="77777777" w:rsidR="004C7761" w:rsidRPr="007044BB" w:rsidRDefault="004C7761" w:rsidP="004C7761">
            <w:pPr>
              <w:autoSpaceDE w:val="0"/>
              <w:autoSpaceDN w:val="0"/>
              <w:adjustRightInd w:val="0"/>
              <w:spacing w:before="0" w:after="0" w:line="240" w:lineRule="auto"/>
              <w:jc w:val="left"/>
              <w:rPr>
                <w:rFonts w:eastAsia="Calibri" w:cs="Tahoma"/>
                <w:sz w:val="20"/>
                <w:szCs w:val="20"/>
              </w:rPr>
            </w:pPr>
            <w:r w:rsidRPr="007044BB">
              <w:rPr>
                <w:rFonts w:eastAsia="Calibri" w:cs="Tahoma"/>
                <w:sz w:val="20"/>
                <w:szCs w:val="20"/>
              </w:rPr>
              <w:t>A detectable but non-material change to the environment</w:t>
            </w:r>
          </w:p>
        </w:tc>
        <w:tc>
          <w:tcPr>
            <w:tcW w:w="5245" w:type="dxa"/>
          </w:tcPr>
          <w:p w14:paraId="1B336DA4" w14:textId="77777777" w:rsidR="004C7761" w:rsidRPr="007044BB" w:rsidRDefault="004C7761" w:rsidP="004C7761">
            <w:pPr>
              <w:autoSpaceDE w:val="0"/>
              <w:autoSpaceDN w:val="0"/>
              <w:adjustRightInd w:val="0"/>
              <w:spacing w:before="0" w:after="0" w:line="240" w:lineRule="auto"/>
              <w:jc w:val="left"/>
              <w:rPr>
                <w:rFonts w:eastAsia="Calibri" w:cs="Tahoma"/>
                <w:sz w:val="20"/>
                <w:szCs w:val="20"/>
              </w:rPr>
            </w:pPr>
            <w:r w:rsidRPr="007044BB">
              <w:rPr>
                <w:rFonts w:cs="Tahoma"/>
                <w:bCs/>
                <w:iCs/>
                <w:sz w:val="20"/>
                <w:szCs w:val="20"/>
                <w:lang w:eastAsia="en-US"/>
              </w:rPr>
              <w:t>Low effects on biodiversity receptor value / natural he</w:t>
            </w:r>
            <w:r w:rsidRPr="007044BB">
              <w:rPr>
                <w:rFonts w:cs="Tahoma"/>
                <w:bCs/>
                <w:iCs/>
                <w:sz w:val="20"/>
                <w:szCs w:val="20"/>
                <w:lang w:eastAsia="en-US"/>
              </w:rPr>
              <w:t>r</w:t>
            </w:r>
            <w:r w:rsidRPr="007044BB">
              <w:rPr>
                <w:rFonts w:cs="Tahoma"/>
                <w:bCs/>
                <w:iCs/>
                <w:sz w:val="20"/>
                <w:szCs w:val="20"/>
                <w:lang w:eastAsia="en-US"/>
              </w:rPr>
              <w:t>itage usually of low or lesser magnitude (e.g. loss of value on a very local scale (i.e. immediate vicinity of the study area).</w:t>
            </w:r>
          </w:p>
        </w:tc>
      </w:tr>
      <w:tr w:rsidR="004C7761" w:rsidRPr="007044BB" w14:paraId="26979BD0" w14:textId="77777777" w:rsidTr="004C7761">
        <w:tc>
          <w:tcPr>
            <w:tcW w:w="1276" w:type="dxa"/>
          </w:tcPr>
          <w:p w14:paraId="27FCF3BD" w14:textId="77777777" w:rsidR="004C7761" w:rsidRPr="007044BB" w:rsidRDefault="004C7761" w:rsidP="004C7761">
            <w:pPr>
              <w:tabs>
                <w:tab w:val="center" w:pos="4320"/>
                <w:tab w:val="right" w:pos="8640"/>
              </w:tabs>
              <w:spacing w:before="0" w:after="0" w:line="240" w:lineRule="auto"/>
              <w:jc w:val="left"/>
              <w:rPr>
                <w:rFonts w:eastAsia="Calibri" w:cs="Tahoma"/>
                <w:sz w:val="20"/>
                <w:szCs w:val="20"/>
              </w:rPr>
            </w:pPr>
            <w:r w:rsidRPr="007044BB">
              <w:rPr>
                <w:rFonts w:eastAsia="Calibri" w:cs="Tahoma"/>
                <w:sz w:val="20"/>
                <w:szCs w:val="20"/>
              </w:rPr>
              <w:t>Negligible / neutral</w:t>
            </w:r>
          </w:p>
        </w:tc>
        <w:tc>
          <w:tcPr>
            <w:tcW w:w="2693" w:type="dxa"/>
          </w:tcPr>
          <w:p w14:paraId="2E1F6E68" w14:textId="77777777" w:rsidR="004C7761" w:rsidRPr="007044BB" w:rsidRDefault="004C7761" w:rsidP="004C7761">
            <w:pPr>
              <w:tabs>
                <w:tab w:val="center" w:pos="4320"/>
                <w:tab w:val="right" w:pos="8640"/>
              </w:tabs>
              <w:autoSpaceDE w:val="0"/>
              <w:autoSpaceDN w:val="0"/>
              <w:adjustRightInd w:val="0"/>
              <w:spacing w:before="0" w:after="0" w:line="240" w:lineRule="auto"/>
              <w:jc w:val="left"/>
              <w:rPr>
                <w:rFonts w:eastAsia="Calibri" w:cs="Tahoma"/>
                <w:sz w:val="20"/>
                <w:szCs w:val="20"/>
              </w:rPr>
            </w:pPr>
            <w:r w:rsidRPr="007044BB">
              <w:rPr>
                <w:rFonts w:eastAsia="Calibri" w:cs="Tahoma"/>
                <w:sz w:val="20"/>
                <w:szCs w:val="20"/>
              </w:rPr>
              <w:t>No detectable change to the environment</w:t>
            </w:r>
          </w:p>
        </w:tc>
        <w:tc>
          <w:tcPr>
            <w:tcW w:w="5245" w:type="dxa"/>
          </w:tcPr>
          <w:p w14:paraId="06DB4FF8" w14:textId="77777777" w:rsidR="004C7761" w:rsidRPr="007044BB" w:rsidRDefault="004C7761" w:rsidP="004C7761">
            <w:pPr>
              <w:autoSpaceDE w:val="0"/>
              <w:autoSpaceDN w:val="0"/>
              <w:adjustRightInd w:val="0"/>
              <w:spacing w:before="0" w:after="0" w:line="240" w:lineRule="auto"/>
              <w:jc w:val="left"/>
              <w:rPr>
                <w:rFonts w:eastAsia="Calibri" w:cs="Tahoma"/>
                <w:sz w:val="20"/>
                <w:szCs w:val="20"/>
              </w:rPr>
            </w:pPr>
            <w:r w:rsidRPr="007044BB">
              <w:rPr>
                <w:rFonts w:cs="Tahoma"/>
                <w:bCs/>
                <w:iCs/>
                <w:sz w:val="20"/>
                <w:szCs w:val="20"/>
                <w:lang w:eastAsia="en-US"/>
              </w:rPr>
              <w:t>No impacts or neutral effects.</w:t>
            </w:r>
          </w:p>
        </w:tc>
      </w:tr>
      <w:tr w:rsidR="004C7761" w:rsidRPr="007044BB" w14:paraId="0ABA453F" w14:textId="77777777" w:rsidTr="004C7761">
        <w:tc>
          <w:tcPr>
            <w:tcW w:w="1276" w:type="dxa"/>
          </w:tcPr>
          <w:p w14:paraId="21412F50" w14:textId="77777777" w:rsidR="004C7761" w:rsidRPr="007044BB" w:rsidRDefault="004C7761" w:rsidP="004C7761">
            <w:pPr>
              <w:tabs>
                <w:tab w:val="center" w:pos="4320"/>
                <w:tab w:val="right" w:pos="8640"/>
              </w:tabs>
              <w:spacing w:before="0" w:after="0" w:line="240" w:lineRule="auto"/>
              <w:jc w:val="left"/>
              <w:rPr>
                <w:rFonts w:eastAsia="Calibri" w:cs="Tahoma"/>
                <w:sz w:val="20"/>
                <w:szCs w:val="20"/>
              </w:rPr>
            </w:pPr>
            <w:r w:rsidRPr="007044BB">
              <w:rPr>
                <w:rFonts w:eastAsia="Calibri" w:cs="Tahoma"/>
                <w:sz w:val="20"/>
                <w:szCs w:val="20"/>
              </w:rPr>
              <w:t>Positive</w:t>
            </w:r>
          </w:p>
        </w:tc>
        <w:tc>
          <w:tcPr>
            <w:tcW w:w="2693" w:type="dxa"/>
          </w:tcPr>
          <w:p w14:paraId="5CC0E51B" w14:textId="77777777" w:rsidR="004C7761" w:rsidRPr="007044BB" w:rsidRDefault="004C7761" w:rsidP="004C7761">
            <w:pPr>
              <w:tabs>
                <w:tab w:val="center" w:pos="4320"/>
                <w:tab w:val="right" w:pos="8640"/>
              </w:tabs>
              <w:autoSpaceDE w:val="0"/>
              <w:autoSpaceDN w:val="0"/>
              <w:adjustRightInd w:val="0"/>
              <w:spacing w:before="0" w:after="0" w:line="240" w:lineRule="auto"/>
              <w:jc w:val="left"/>
              <w:rPr>
                <w:rFonts w:eastAsia="Calibri" w:cs="Tahoma"/>
                <w:sz w:val="20"/>
                <w:szCs w:val="20"/>
              </w:rPr>
            </w:pPr>
            <w:r w:rsidRPr="007044BB">
              <w:rPr>
                <w:rFonts w:eastAsia="Calibri" w:cs="Tahoma"/>
                <w:sz w:val="20"/>
                <w:szCs w:val="20"/>
              </w:rPr>
              <w:t>Improvement of the bas</w:t>
            </w:r>
            <w:r w:rsidRPr="007044BB">
              <w:rPr>
                <w:rFonts w:eastAsia="Calibri" w:cs="Tahoma"/>
                <w:sz w:val="20"/>
                <w:szCs w:val="20"/>
              </w:rPr>
              <w:t>e</w:t>
            </w:r>
            <w:r w:rsidRPr="007044BB">
              <w:rPr>
                <w:rFonts w:eastAsia="Calibri" w:cs="Tahoma"/>
                <w:sz w:val="20"/>
                <w:szCs w:val="20"/>
              </w:rPr>
              <w:t>line</w:t>
            </w:r>
          </w:p>
        </w:tc>
        <w:tc>
          <w:tcPr>
            <w:tcW w:w="5245" w:type="dxa"/>
          </w:tcPr>
          <w:p w14:paraId="6F221CDD" w14:textId="77777777" w:rsidR="004C7761" w:rsidRPr="007044BB" w:rsidRDefault="004C7761" w:rsidP="004C7761">
            <w:pPr>
              <w:autoSpaceDE w:val="0"/>
              <w:autoSpaceDN w:val="0"/>
              <w:adjustRightInd w:val="0"/>
              <w:spacing w:before="0" w:after="0" w:line="240" w:lineRule="auto"/>
              <w:jc w:val="left"/>
              <w:rPr>
                <w:rFonts w:cs="Tahoma"/>
                <w:bCs/>
                <w:iCs/>
                <w:sz w:val="20"/>
                <w:szCs w:val="20"/>
                <w:lang w:eastAsia="en-US"/>
              </w:rPr>
            </w:pPr>
            <w:r w:rsidRPr="007044BB">
              <w:rPr>
                <w:rFonts w:cs="Tahoma"/>
                <w:bCs/>
                <w:iCs/>
                <w:sz w:val="20"/>
                <w:szCs w:val="20"/>
                <w:lang w:eastAsia="en-US"/>
              </w:rPr>
              <w:t>Increase in biodiversity receptor / natural heritage value.</w:t>
            </w:r>
          </w:p>
        </w:tc>
      </w:tr>
    </w:tbl>
    <w:p w14:paraId="26FF3836" w14:textId="77777777" w:rsidR="004C7761" w:rsidRPr="007044BB" w:rsidRDefault="004C7761" w:rsidP="004C7761">
      <w:pPr>
        <w:pStyle w:val="Caption"/>
        <w:spacing w:after="240"/>
        <w:jc w:val="both"/>
        <w:rPr>
          <w:rFonts w:eastAsia="Calibri"/>
          <w:b w:val="0"/>
          <w:i/>
        </w:rPr>
      </w:pPr>
      <w:bookmarkStart w:id="536" w:name="_Toc113018149"/>
      <w:proofErr w:type="gramStart"/>
      <w:r w:rsidRPr="007044BB">
        <w:rPr>
          <w:b w:val="0"/>
        </w:rPr>
        <w:t xml:space="preserve">Table </w:t>
      </w:r>
      <w:r w:rsidRPr="007044BB">
        <w:rPr>
          <w:b w:val="0"/>
          <w:i/>
        </w:rPr>
        <w:fldChar w:fldCharType="begin"/>
      </w:r>
      <w:r w:rsidRPr="007044BB">
        <w:rPr>
          <w:b w:val="0"/>
        </w:rPr>
        <w:instrText xml:space="preserve"> STYLEREF 1 \s </w:instrText>
      </w:r>
      <w:r w:rsidRPr="007044BB">
        <w:rPr>
          <w:b w:val="0"/>
          <w:i/>
        </w:rPr>
        <w:fldChar w:fldCharType="separate"/>
      </w:r>
      <w:r w:rsidR="009E0B44">
        <w:rPr>
          <w:b w:val="0"/>
          <w:noProof/>
        </w:rPr>
        <w:t>8</w:t>
      </w:r>
      <w:r w:rsidRPr="007044BB">
        <w:rPr>
          <w:b w:val="0"/>
          <w:i/>
        </w:rPr>
        <w:fldChar w:fldCharType="end"/>
      </w:r>
      <w:r w:rsidRPr="007044BB">
        <w:rPr>
          <w:b w:val="0"/>
        </w:rPr>
        <w:t>.</w:t>
      </w:r>
      <w:proofErr w:type="gramEnd"/>
      <w:r w:rsidRPr="007044BB">
        <w:rPr>
          <w:b w:val="0"/>
          <w:i/>
        </w:rPr>
        <w:fldChar w:fldCharType="begin"/>
      </w:r>
      <w:r w:rsidRPr="007044BB">
        <w:rPr>
          <w:b w:val="0"/>
        </w:rPr>
        <w:instrText xml:space="preserve"> SEQ Table \* ARABIC \s 1 </w:instrText>
      </w:r>
      <w:r w:rsidRPr="007044BB">
        <w:rPr>
          <w:b w:val="0"/>
          <w:i/>
        </w:rPr>
        <w:fldChar w:fldCharType="separate"/>
      </w:r>
      <w:r w:rsidR="009E0B44">
        <w:rPr>
          <w:b w:val="0"/>
          <w:noProof/>
        </w:rPr>
        <w:t>35</w:t>
      </w:r>
      <w:r w:rsidRPr="007044BB">
        <w:rPr>
          <w:b w:val="0"/>
          <w:i/>
        </w:rPr>
        <w:fldChar w:fldCharType="end"/>
      </w:r>
      <w:r w:rsidRPr="007044BB">
        <w:rPr>
          <w:rFonts w:eastAsia="Calibri"/>
          <w:b w:val="0"/>
        </w:rPr>
        <w:t xml:space="preserve">: Matrix of significance categories for potential impacts on biodiversity receptors </w:t>
      </w:r>
      <w:r w:rsidRPr="007044BB">
        <w:rPr>
          <w:rFonts w:cs="Tahoma"/>
          <w:b w:val="0"/>
        </w:rPr>
        <w:t>and natural heritage</w:t>
      </w:r>
      <w:bookmarkEnd w:id="536"/>
    </w:p>
    <w:p w14:paraId="281C3D8B" w14:textId="77777777" w:rsidR="004C7761" w:rsidRPr="007044BB" w:rsidRDefault="004C7761" w:rsidP="004C7761">
      <w:pPr>
        <w:pStyle w:val="ListBullet2"/>
        <w:numPr>
          <w:ilvl w:val="0"/>
          <w:numId w:val="0"/>
        </w:numPr>
        <w:contextualSpacing w:val="0"/>
        <w:jc w:val="both"/>
        <w:rPr>
          <w:sz w:val="20"/>
        </w:rPr>
      </w:pPr>
      <w:r w:rsidRPr="007044BB">
        <w:rPr>
          <w:rFonts w:cs="Arial"/>
          <w:sz w:val="20"/>
          <w:szCs w:val="20"/>
        </w:rPr>
        <w:t xml:space="preserve">For the purpose of this assessment, a </w:t>
      </w:r>
      <w:r w:rsidRPr="007044BB">
        <w:rPr>
          <w:rFonts w:cs="Arial"/>
          <w:iCs/>
          <w:sz w:val="20"/>
          <w:szCs w:val="20"/>
        </w:rPr>
        <w:t xml:space="preserve">significant effect </w:t>
      </w:r>
      <w:r w:rsidRPr="007044BB">
        <w:rPr>
          <w:rFonts w:cs="Arial"/>
          <w:sz w:val="20"/>
          <w:szCs w:val="20"/>
        </w:rPr>
        <w:t xml:space="preserve">on the biodiversity values is any impact of moderate or major significance. </w:t>
      </w:r>
    </w:p>
    <w:p w14:paraId="5E71D3BD" w14:textId="77777777" w:rsidR="004C7761" w:rsidRPr="007044BB" w:rsidRDefault="004C7761" w:rsidP="004C7761">
      <w:pPr>
        <w:pStyle w:val="Heading3"/>
        <w:spacing w:line="240" w:lineRule="auto"/>
        <w:ind w:left="993" w:hanging="993"/>
      </w:pPr>
      <w:bookmarkStart w:id="537" w:name="_Toc112940972"/>
      <w:r w:rsidRPr="007044BB">
        <w:t>Potential Impacts</w:t>
      </w:r>
      <w:bookmarkEnd w:id="537"/>
    </w:p>
    <w:p w14:paraId="4FD4D61F" w14:textId="77777777" w:rsidR="004C7761" w:rsidRPr="007044BB" w:rsidRDefault="004C7761" w:rsidP="004C7761">
      <w:pPr>
        <w:pStyle w:val="Heading4"/>
        <w:spacing w:line="240" w:lineRule="auto"/>
        <w:ind w:hanging="1091"/>
        <w:rPr>
          <w:rFonts w:cs="Arial"/>
          <w:sz w:val="20"/>
        </w:rPr>
      </w:pPr>
      <w:r w:rsidRPr="007044BB">
        <w:rPr>
          <w:rFonts w:cs="Arial"/>
          <w:sz w:val="20"/>
        </w:rPr>
        <w:t>Construction</w:t>
      </w:r>
    </w:p>
    <w:p w14:paraId="332742A6" w14:textId="77777777" w:rsidR="004C7761" w:rsidRPr="007044BB" w:rsidRDefault="004C7761" w:rsidP="004C7761">
      <w:pPr>
        <w:autoSpaceDE w:val="0"/>
        <w:autoSpaceDN w:val="0"/>
        <w:adjustRightInd w:val="0"/>
        <w:rPr>
          <w:rFonts w:cs="Tahoma"/>
          <w:sz w:val="20"/>
          <w:szCs w:val="20"/>
          <w:lang w:eastAsia="en-US"/>
        </w:rPr>
      </w:pPr>
      <w:r w:rsidRPr="007044BB">
        <w:rPr>
          <w:rFonts w:cs="Tahoma"/>
          <w:sz w:val="20"/>
          <w:szCs w:val="20"/>
          <w:lang w:eastAsia="en-US"/>
        </w:rPr>
        <w:t>The principle potential impacts on the biodiversity receptors during the construction phase of the Project include:</w:t>
      </w:r>
    </w:p>
    <w:p w14:paraId="0434968D" w14:textId="77777777" w:rsidR="004C7761" w:rsidRPr="007044BB" w:rsidRDefault="004C7761" w:rsidP="004C7761">
      <w:pPr>
        <w:pStyle w:val="ListBullet"/>
        <w:spacing w:before="120" w:after="120"/>
        <w:jc w:val="left"/>
        <w:rPr>
          <w:sz w:val="20"/>
        </w:rPr>
      </w:pPr>
      <w:r w:rsidRPr="007044BB">
        <w:rPr>
          <w:sz w:val="20"/>
        </w:rPr>
        <w:t>Loss of terrestrial habitats</w:t>
      </w:r>
    </w:p>
    <w:p w14:paraId="70805432" w14:textId="1A236BF6" w:rsidR="004C7761" w:rsidRPr="007044BB" w:rsidRDefault="006C24CA" w:rsidP="004C7761">
      <w:pPr>
        <w:pStyle w:val="ListBullet"/>
        <w:numPr>
          <w:ilvl w:val="0"/>
          <w:numId w:val="0"/>
        </w:numPr>
        <w:spacing w:before="120" w:after="120"/>
        <w:rPr>
          <w:sz w:val="20"/>
        </w:rPr>
      </w:pPr>
      <w:r w:rsidRPr="007044BB">
        <w:rPr>
          <w:sz w:val="20"/>
        </w:rPr>
        <w:t>In principle, this impact include direct destruction and alteration of habitats as a result of land take requir</w:t>
      </w:r>
      <w:r w:rsidRPr="007044BB">
        <w:rPr>
          <w:sz w:val="20"/>
        </w:rPr>
        <w:t>e</w:t>
      </w:r>
      <w:r w:rsidRPr="007044BB">
        <w:rPr>
          <w:sz w:val="20"/>
        </w:rPr>
        <w:t>ments (including access roads and other auxiliary elements) – due to site clearance for construction of the towers (footprint of towers) and habitat conversion beneath OHL conductors (creation of a clearance corr</w:t>
      </w:r>
      <w:r w:rsidRPr="007044BB">
        <w:rPr>
          <w:sz w:val="20"/>
        </w:rPr>
        <w:t>i</w:t>
      </w:r>
      <w:r w:rsidRPr="007044BB">
        <w:rPr>
          <w:sz w:val="20"/>
        </w:rPr>
        <w:t>dor). Due to its irreversibility, this is usually considered as the key impact on the biodiversity. The signif</w:t>
      </w:r>
      <w:r w:rsidRPr="007044BB">
        <w:rPr>
          <w:sz w:val="20"/>
        </w:rPr>
        <w:t>i</w:t>
      </w:r>
      <w:r w:rsidRPr="007044BB">
        <w:rPr>
          <w:sz w:val="20"/>
        </w:rPr>
        <w:t xml:space="preserve">cance of this impact for the Projects is assessed as negligible to minor due the low sensitivity of the habitats </w:t>
      </w:r>
      <w:r w:rsidRPr="007044BB">
        <w:rPr>
          <w:sz w:val="20"/>
        </w:rPr>
        <w:lastRenderedPageBreak/>
        <w:t xml:space="preserve">(dominantly rural and agricultural areas) and very low impact magnitude - small affected area for the Project footprint over a limited area in vicinity of the Project. </w:t>
      </w:r>
      <w:r w:rsidRPr="004D23FE">
        <w:rPr>
          <w:sz w:val="20"/>
        </w:rPr>
        <w:t>The number of towers and their type would be equiv</w:t>
      </w:r>
      <w:r w:rsidRPr="004D23FE">
        <w:rPr>
          <w:sz w:val="20"/>
        </w:rPr>
        <w:t>a</w:t>
      </w:r>
      <w:r w:rsidRPr="004D23FE">
        <w:rPr>
          <w:sz w:val="20"/>
        </w:rPr>
        <w:t>lent as the number of towers of the existing 110 kV line: 6 tension and 42 suspension towers. The maximal footprint area for a tower is approximately up to 100 m</w:t>
      </w:r>
      <w:r w:rsidRPr="004B32EF">
        <w:rPr>
          <w:sz w:val="20"/>
          <w:vertAlign w:val="superscript"/>
        </w:rPr>
        <w:t>2</w:t>
      </w:r>
      <w:r w:rsidRPr="004D23FE">
        <w:rPr>
          <w:sz w:val="20"/>
        </w:rPr>
        <w:t xml:space="preserve">. </w:t>
      </w:r>
      <w:r>
        <w:rPr>
          <w:sz w:val="20"/>
        </w:rPr>
        <w:t>It results in a maximum of area of 4200m</w:t>
      </w:r>
      <w:r w:rsidRPr="004B32EF">
        <w:rPr>
          <w:sz w:val="20"/>
          <w:vertAlign w:val="superscript"/>
        </w:rPr>
        <w:t>2</w:t>
      </w:r>
      <w:r>
        <w:rPr>
          <w:sz w:val="20"/>
        </w:rPr>
        <w:t xml:space="preserve"> or 0.42ha (42 suspension towers x 100m</w:t>
      </w:r>
      <w:r w:rsidRPr="004B32EF">
        <w:rPr>
          <w:sz w:val="20"/>
          <w:vertAlign w:val="superscript"/>
        </w:rPr>
        <w:t>2</w:t>
      </w:r>
      <w:r>
        <w:rPr>
          <w:sz w:val="20"/>
        </w:rPr>
        <w:t xml:space="preserve">) if all of the suspension towers change their position. </w:t>
      </w:r>
      <w:r w:rsidRPr="007044BB">
        <w:rPr>
          <w:sz w:val="20"/>
        </w:rPr>
        <w:t>In fact, the project footprin</w:t>
      </w:r>
      <w:r>
        <w:rPr>
          <w:sz w:val="20"/>
        </w:rPr>
        <w:t>t</w:t>
      </w:r>
      <w:r w:rsidRPr="007044BB">
        <w:rPr>
          <w:sz w:val="20"/>
        </w:rPr>
        <w:t xml:space="preserve"> will not change </w:t>
      </w:r>
      <w:r>
        <w:rPr>
          <w:sz w:val="20"/>
        </w:rPr>
        <w:t xml:space="preserve">noticably </w:t>
      </w:r>
      <w:r w:rsidRPr="007044BB">
        <w:rPr>
          <w:sz w:val="20"/>
        </w:rPr>
        <w:t>(except for the underground cable</w:t>
      </w:r>
      <w:r>
        <w:rPr>
          <w:sz w:val="20"/>
        </w:rPr>
        <w:t xml:space="preserve"> which means even reduction of the footprint</w:t>
      </w:r>
      <w:r w:rsidRPr="007044BB">
        <w:rPr>
          <w:sz w:val="20"/>
        </w:rPr>
        <w:t>). The installation of underground cable wil take place along the existing road and no habitat loss will occur. In addition, the magnitude is considered as very low since the clearance corridor along the existing line is already created and subject to maintenance works</w:t>
      </w:r>
      <w:r>
        <w:rPr>
          <w:sz w:val="20"/>
        </w:rPr>
        <w:t xml:space="preserve"> (</w:t>
      </w:r>
      <w:r w:rsidRPr="004D23FE">
        <w:rPr>
          <w:sz w:val="20"/>
        </w:rPr>
        <w:t>10 m from the axis of an op</w:t>
      </w:r>
      <w:r>
        <w:rPr>
          <w:sz w:val="20"/>
        </w:rPr>
        <w:t xml:space="preserve">erational 110 kV overhead </w:t>
      </w:r>
      <w:proofErr w:type="gramStart"/>
      <w:r>
        <w:rPr>
          <w:sz w:val="20"/>
        </w:rPr>
        <w:t>line</w:t>
      </w:r>
      <w:proofErr w:type="gramEnd"/>
      <w:r>
        <w:rPr>
          <w:sz w:val="20"/>
        </w:rPr>
        <w:t xml:space="preserve"> </w:t>
      </w:r>
      <w:r w:rsidRPr="004D23FE">
        <w:rPr>
          <w:sz w:val="20"/>
        </w:rPr>
        <w:t>or 20 metres wide safety zone</w:t>
      </w:r>
      <w:r>
        <w:rPr>
          <w:sz w:val="20"/>
        </w:rPr>
        <w:t>)</w:t>
      </w:r>
      <w:r w:rsidRPr="007044BB">
        <w:rPr>
          <w:sz w:val="20"/>
        </w:rPr>
        <w:t xml:space="preserve">. That </w:t>
      </w:r>
      <w:r>
        <w:rPr>
          <w:sz w:val="20"/>
        </w:rPr>
        <w:t>implies no</w:t>
      </w:r>
      <w:r w:rsidRPr="007044BB">
        <w:rPr>
          <w:sz w:val="20"/>
        </w:rPr>
        <w:t xml:space="preserve"> material change to the wider region and no detectable change is expected. None of the important habitats (9530 * (Sub-) Mediterranean pine forests with endemic black pines and 92C0 </w:t>
      </w:r>
      <w:r w:rsidRPr="007044BB">
        <w:rPr>
          <w:i/>
          <w:sz w:val="20"/>
        </w:rPr>
        <w:t>Platanus orientalis</w:t>
      </w:r>
      <w:r w:rsidRPr="007044BB">
        <w:rPr>
          <w:sz w:val="20"/>
        </w:rPr>
        <w:t xml:space="preserve"> and </w:t>
      </w:r>
      <w:r w:rsidRPr="007044BB">
        <w:rPr>
          <w:i/>
          <w:sz w:val="20"/>
        </w:rPr>
        <w:t>Liquidambar orientalis</w:t>
      </w:r>
      <w:r w:rsidRPr="007044BB">
        <w:rPr>
          <w:sz w:val="20"/>
        </w:rPr>
        <w:t xml:space="preserve"> woods (</w:t>
      </w:r>
      <w:r w:rsidRPr="007044BB">
        <w:rPr>
          <w:i/>
          <w:sz w:val="20"/>
        </w:rPr>
        <w:t>Plantanion orie</w:t>
      </w:r>
      <w:r w:rsidRPr="007044BB">
        <w:rPr>
          <w:i/>
          <w:sz w:val="20"/>
        </w:rPr>
        <w:t>n</w:t>
      </w:r>
      <w:r w:rsidRPr="007044BB">
        <w:rPr>
          <w:i/>
          <w:sz w:val="20"/>
        </w:rPr>
        <w:t>talis</w:t>
      </w:r>
      <w:r w:rsidRPr="007044BB">
        <w:rPr>
          <w:sz w:val="20"/>
        </w:rPr>
        <w:t>)) will be impacted by “loss of terrestrial habitats”.</w:t>
      </w:r>
      <w:r w:rsidR="004C7761" w:rsidRPr="007044BB">
        <w:rPr>
          <w:sz w:val="20"/>
        </w:rPr>
        <w:t xml:space="preserve"> </w:t>
      </w:r>
    </w:p>
    <w:p w14:paraId="062AEC1E" w14:textId="77777777" w:rsidR="004C7761" w:rsidRPr="007044BB" w:rsidRDefault="004C7761" w:rsidP="004C7761">
      <w:pPr>
        <w:pStyle w:val="ListBullet"/>
        <w:spacing w:before="120" w:after="120"/>
        <w:jc w:val="left"/>
        <w:rPr>
          <w:sz w:val="20"/>
        </w:rPr>
      </w:pPr>
      <w:r w:rsidRPr="007044BB">
        <w:rPr>
          <w:sz w:val="20"/>
        </w:rPr>
        <w:t>Habitat disturbance due to construction transport and operation of machinery</w:t>
      </w:r>
    </w:p>
    <w:p w14:paraId="37B0E83B" w14:textId="77777777" w:rsidR="004C7761" w:rsidRPr="007044BB" w:rsidRDefault="004C7761" w:rsidP="004C7761">
      <w:pPr>
        <w:pStyle w:val="ListBullet"/>
        <w:numPr>
          <w:ilvl w:val="0"/>
          <w:numId w:val="0"/>
        </w:numPr>
        <w:spacing w:before="120" w:after="120"/>
        <w:rPr>
          <w:sz w:val="20"/>
        </w:rPr>
      </w:pPr>
      <w:r w:rsidRPr="007044BB">
        <w:rPr>
          <w:sz w:val="20"/>
        </w:rPr>
        <w:t>The disturbance of surrounding habitats along the OHL by construction machinery and transport is consi</w:t>
      </w:r>
      <w:r w:rsidRPr="007044BB">
        <w:rPr>
          <w:sz w:val="20"/>
        </w:rPr>
        <w:t>d</w:t>
      </w:r>
      <w:r w:rsidRPr="007044BB">
        <w:rPr>
          <w:sz w:val="20"/>
        </w:rPr>
        <w:t xml:space="preserve">ered as potential impact. Provided that a good construction practice is implemented (e.g. use of existing access roads), the impact magnitude is expected to be very low and the impact is considered as of negligible significance. </w:t>
      </w:r>
    </w:p>
    <w:p w14:paraId="18C9F527" w14:textId="77777777" w:rsidR="004C7761" w:rsidRPr="007044BB" w:rsidRDefault="004C7761" w:rsidP="004C7761">
      <w:pPr>
        <w:pStyle w:val="ListBullet"/>
        <w:spacing w:before="120" w:after="120"/>
        <w:jc w:val="left"/>
        <w:rPr>
          <w:sz w:val="20"/>
        </w:rPr>
      </w:pPr>
      <w:r w:rsidRPr="007044BB">
        <w:rPr>
          <w:sz w:val="20"/>
        </w:rPr>
        <w:t>Loss of terrestrial flora - plants collection</w:t>
      </w:r>
    </w:p>
    <w:p w14:paraId="16CEAB38" w14:textId="77777777" w:rsidR="004C7761" w:rsidRPr="007044BB" w:rsidRDefault="004C7761" w:rsidP="004C7761">
      <w:pPr>
        <w:pStyle w:val="ListBullet"/>
        <w:numPr>
          <w:ilvl w:val="0"/>
          <w:numId w:val="0"/>
        </w:numPr>
        <w:spacing w:before="120" w:after="120"/>
        <w:rPr>
          <w:rFonts w:cs="Tahoma"/>
          <w:sz w:val="20"/>
          <w:szCs w:val="20"/>
        </w:rPr>
      </w:pPr>
      <w:r w:rsidRPr="007044BB">
        <w:rPr>
          <w:rFonts w:cs="Tahoma"/>
          <w:sz w:val="20"/>
          <w:szCs w:val="20"/>
        </w:rPr>
        <w:t>The collection of plants (e.g. medical plants) by the workers is possible, but provided that good construction practice and management actions to mitigate this impact during construction of the Project are provided and implemented, the magnitude of the impact may be assessed as low. Therefore, the impact is assessed as negligible.</w:t>
      </w:r>
    </w:p>
    <w:p w14:paraId="118B32DA" w14:textId="77777777" w:rsidR="004C7761" w:rsidRPr="007044BB" w:rsidRDefault="004C7761" w:rsidP="004C7761">
      <w:pPr>
        <w:pStyle w:val="ListBullet"/>
        <w:spacing w:before="120" w:after="120"/>
        <w:jc w:val="left"/>
        <w:rPr>
          <w:sz w:val="20"/>
        </w:rPr>
      </w:pPr>
      <w:r w:rsidRPr="007044BB">
        <w:rPr>
          <w:sz w:val="20"/>
        </w:rPr>
        <w:t>Disturbance of animal species (breeding, foraging, roosting) due to construction works</w:t>
      </w:r>
    </w:p>
    <w:p w14:paraId="767B5B06" w14:textId="77777777" w:rsidR="006C24CA" w:rsidRPr="007044BB" w:rsidRDefault="006C24CA" w:rsidP="006C24CA">
      <w:pPr>
        <w:pStyle w:val="ListBullet"/>
        <w:numPr>
          <w:ilvl w:val="0"/>
          <w:numId w:val="0"/>
        </w:numPr>
        <w:spacing w:before="120" w:after="120"/>
        <w:rPr>
          <w:rFonts w:cs="Tahoma"/>
          <w:sz w:val="20"/>
        </w:rPr>
      </w:pPr>
      <w:r w:rsidRPr="007044BB">
        <w:rPr>
          <w:rFonts w:cs="Tahoma"/>
          <w:sz w:val="20"/>
        </w:rPr>
        <w:t xml:space="preserve">Animals will be disturbed due to the presence of workers and machinery during the whole construction phase. The construction noise generated during the vegetation clearance to create the transmission line corridor and the construction of access roads and towers as well as vehicular access would likely disturb and displace some species – birds in general. </w:t>
      </w:r>
      <w:r w:rsidRPr="007044BB">
        <w:rPr>
          <w:rFonts w:eastAsia="Calibri" w:cs="Arial"/>
          <w:sz w:val="20"/>
          <w:szCs w:val="20"/>
        </w:rPr>
        <w:t xml:space="preserve">Most species would use a number of different resting sites throughout the year. Disturbance is important for some CH Grey wolf, </w:t>
      </w:r>
      <w:r w:rsidRPr="004B32EF">
        <w:rPr>
          <w:rFonts w:eastAsia="Calibri" w:cs="Arial"/>
          <w:i/>
          <w:sz w:val="20"/>
          <w:szCs w:val="20"/>
        </w:rPr>
        <w:t>Canis lupus</w:t>
      </w:r>
      <w:r w:rsidRPr="007044BB">
        <w:rPr>
          <w:rFonts w:eastAsia="Calibri" w:cs="Arial"/>
          <w:sz w:val="20"/>
          <w:szCs w:val="20"/>
        </w:rPr>
        <w:t xml:space="preserve"> and PBF species e.g. Common kingfisher </w:t>
      </w:r>
      <w:r w:rsidRPr="004B32EF">
        <w:rPr>
          <w:rFonts w:eastAsia="Calibri" w:cs="Arial"/>
          <w:i/>
          <w:sz w:val="20"/>
          <w:szCs w:val="20"/>
        </w:rPr>
        <w:t xml:space="preserve">Alcedo atthis, </w:t>
      </w:r>
      <w:r w:rsidRPr="007044BB">
        <w:rPr>
          <w:rFonts w:eastAsia="Calibri" w:cs="Arial"/>
          <w:sz w:val="20"/>
          <w:szCs w:val="20"/>
        </w:rPr>
        <w:t>Nightjar</w:t>
      </w:r>
      <w:r w:rsidRPr="001D7723">
        <w:rPr>
          <w:rFonts w:eastAsia="Calibri" w:cs="Arial"/>
          <w:i/>
          <w:sz w:val="20"/>
          <w:szCs w:val="20"/>
        </w:rPr>
        <w:t xml:space="preserve"> </w:t>
      </w:r>
      <w:r w:rsidRPr="004B32EF">
        <w:rPr>
          <w:rFonts w:eastAsia="Calibri" w:cs="Arial"/>
          <w:i/>
          <w:sz w:val="20"/>
          <w:szCs w:val="20"/>
        </w:rPr>
        <w:t>Caprimulgus europaeus,</w:t>
      </w:r>
      <w:r w:rsidRPr="007044BB">
        <w:rPr>
          <w:rFonts w:eastAsia="Calibri" w:cs="Arial"/>
          <w:sz w:val="20"/>
          <w:szCs w:val="20"/>
        </w:rPr>
        <w:t xml:space="preserve"> Black Stork, </w:t>
      </w:r>
      <w:r w:rsidRPr="004B32EF">
        <w:rPr>
          <w:rFonts w:eastAsia="Calibri" w:cs="Arial"/>
          <w:i/>
          <w:sz w:val="20"/>
          <w:szCs w:val="20"/>
        </w:rPr>
        <w:t>Ciconia nigra</w:t>
      </w:r>
      <w:r>
        <w:rPr>
          <w:rFonts w:eastAsia="Calibri" w:cs="Arial"/>
          <w:sz w:val="20"/>
          <w:szCs w:val="20"/>
        </w:rPr>
        <w:t xml:space="preserve">, Short-toed eagle </w:t>
      </w:r>
      <w:r w:rsidRPr="004B32EF">
        <w:rPr>
          <w:rFonts w:eastAsia="Calibri" w:cs="Arial"/>
          <w:i/>
          <w:sz w:val="20"/>
          <w:szCs w:val="20"/>
        </w:rPr>
        <w:t>Circaetus gallicus</w:t>
      </w:r>
      <w:r w:rsidRPr="007044BB">
        <w:rPr>
          <w:rFonts w:eastAsia="Calibri" w:cs="Arial"/>
          <w:sz w:val="20"/>
          <w:szCs w:val="20"/>
        </w:rPr>
        <w:t xml:space="preserve">, Small egret </w:t>
      </w:r>
      <w:r w:rsidRPr="004B32EF">
        <w:rPr>
          <w:rFonts w:eastAsia="Calibri" w:cs="Arial"/>
          <w:i/>
          <w:sz w:val="20"/>
          <w:szCs w:val="20"/>
        </w:rPr>
        <w:t>Egretta garzetta</w:t>
      </w:r>
      <w:r w:rsidRPr="007044BB">
        <w:rPr>
          <w:rFonts w:eastAsia="Calibri" w:cs="Arial"/>
          <w:sz w:val="20"/>
          <w:szCs w:val="20"/>
        </w:rPr>
        <w:t xml:space="preserve">, Red-backed shrike </w:t>
      </w:r>
      <w:r w:rsidRPr="004B32EF">
        <w:rPr>
          <w:rFonts w:eastAsia="Calibri" w:cs="Arial"/>
          <w:i/>
          <w:sz w:val="20"/>
          <w:szCs w:val="20"/>
        </w:rPr>
        <w:t>Lanius collurio</w:t>
      </w:r>
      <w:r w:rsidRPr="007044BB">
        <w:rPr>
          <w:rFonts w:eastAsia="Calibri" w:cs="Arial"/>
          <w:sz w:val="20"/>
          <w:szCs w:val="20"/>
        </w:rPr>
        <w:t xml:space="preserve">, Skylark </w:t>
      </w:r>
      <w:r w:rsidRPr="004B32EF">
        <w:rPr>
          <w:rFonts w:eastAsia="Calibri" w:cs="Arial"/>
          <w:i/>
          <w:sz w:val="20"/>
          <w:szCs w:val="20"/>
        </w:rPr>
        <w:t>Lullula a</w:t>
      </w:r>
      <w:r w:rsidRPr="004B32EF">
        <w:rPr>
          <w:rFonts w:eastAsia="Calibri" w:cs="Arial"/>
          <w:i/>
          <w:sz w:val="20"/>
          <w:szCs w:val="20"/>
        </w:rPr>
        <w:t>r</w:t>
      </w:r>
      <w:r w:rsidRPr="004B32EF">
        <w:rPr>
          <w:rFonts w:eastAsia="Calibri" w:cs="Arial"/>
          <w:i/>
          <w:sz w:val="20"/>
          <w:szCs w:val="20"/>
        </w:rPr>
        <w:t xml:space="preserve">borea </w:t>
      </w:r>
      <w:r w:rsidRPr="007044BB">
        <w:rPr>
          <w:rFonts w:eastAsia="Calibri" w:cs="Arial"/>
          <w:sz w:val="20"/>
          <w:szCs w:val="20"/>
        </w:rPr>
        <w:t xml:space="preserve">and European turtle dove </w:t>
      </w:r>
      <w:r w:rsidRPr="004B32EF">
        <w:rPr>
          <w:rFonts w:eastAsia="Calibri" w:cs="Arial"/>
          <w:i/>
          <w:sz w:val="20"/>
          <w:szCs w:val="20"/>
        </w:rPr>
        <w:t>Streptopelia turtur</w:t>
      </w:r>
      <w:r w:rsidRPr="007044BB">
        <w:rPr>
          <w:rFonts w:eastAsia="Calibri" w:cs="Arial"/>
          <w:sz w:val="20"/>
          <w:szCs w:val="20"/>
        </w:rPr>
        <w:t>).</w:t>
      </w:r>
    </w:p>
    <w:p w14:paraId="0FB5B58E" w14:textId="77777777" w:rsidR="004C7761" w:rsidRPr="007044BB" w:rsidRDefault="004C7761" w:rsidP="004C7761">
      <w:pPr>
        <w:pStyle w:val="ListBullet"/>
        <w:numPr>
          <w:ilvl w:val="0"/>
          <w:numId w:val="0"/>
        </w:numPr>
        <w:spacing w:before="120" w:after="120"/>
        <w:rPr>
          <w:sz w:val="20"/>
        </w:rPr>
      </w:pPr>
      <w:r w:rsidRPr="007044BB">
        <w:rPr>
          <w:rFonts w:eastAsia="Calibri" w:cs="Arial"/>
          <w:sz w:val="20"/>
          <w:szCs w:val="20"/>
        </w:rPr>
        <w:t>During the breeding season, disturbance effects would be greater in open areas where workers and machi</w:t>
      </w:r>
      <w:r w:rsidRPr="007044BB">
        <w:rPr>
          <w:rFonts w:eastAsia="Calibri" w:cs="Arial"/>
          <w:sz w:val="20"/>
          <w:szCs w:val="20"/>
        </w:rPr>
        <w:t>n</w:t>
      </w:r>
      <w:r w:rsidRPr="007044BB">
        <w:rPr>
          <w:rFonts w:eastAsia="Calibri" w:cs="Arial"/>
          <w:sz w:val="20"/>
          <w:szCs w:val="20"/>
        </w:rPr>
        <w:t>ery would be visible from a wider area. The disturbance</w:t>
      </w:r>
      <w:r w:rsidRPr="007044BB">
        <w:rPr>
          <w:rFonts w:cs="Tahoma"/>
          <w:sz w:val="20"/>
        </w:rPr>
        <w:t xml:space="preserve"> effect is of temporary and short-term nature as well as reversible. </w:t>
      </w:r>
      <w:r w:rsidRPr="007044BB">
        <w:rPr>
          <w:rFonts w:cs="Arial"/>
          <w:sz w:val="20"/>
          <w:szCs w:val="20"/>
        </w:rPr>
        <w:t>The animals will leave their natural habitats and places where they live, but upon construction activities completion, it is expected that they would return back.</w:t>
      </w:r>
      <w:r w:rsidRPr="007044BB">
        <w:rPr>
          <w:rFonts w:cs="Tahoma"/>
          <w:sz w:val="20"/>
        </w:rPr>
        <w:t xml:space="preserve"> Therefore, this impact is assessed as of low magnitude and minor significance.</w:t>
      </w:r>
    </w:p>
    <w:p w14:paraId="4902C2F4" w14:textId="77777777" w:rsidR="004C7761" w:rsidRPr="007044BB" w:rsidRDefault="004C7761" w:rsidP="004C7761">
      <w:pPr>
        <w:pStyle w:val="ListBullet"/>
        <w:spacing w:before="120" w:after="120"/>
        <w:jc w:val="left"/>
        <w:rPr>
          <w:sz w:val="20"/>
        </w:rPr>
      </w:pPr>
      <w:r w:rsidRPr="007044BB">
        <w:rPr>
          <w:sz w:val="20"/>
        </w:rPr>
        <w:t>Animal mortality from construction machinery and other vehicles</w:t>
      </w:r>
    </w:p>
    <w:p w14:paraId="09FDF797" w14:textId="77777777" w:rsidR="004C7761" w:rsidRPr="007044BB" w:rsidRDefault="004C7761" w:rsidP="004C7761">
      <w:pPr>
        <w:pStyle w:val="ListBullet"/>
        <w:numPr>
          <w:ilvl w:val="0"/>
          <w:numId w:val="0"/>
        </w:numPr>
        <w:spacing w:before="120" w:after="120"/>
        <w:rPr>
          <w:sz w:val="20"/>
        </w:rPr>
      </w:pPr>
      <w:r w:rsidRPr="007044BB">
        <w:rPr>
          <w:sz w:val="20"/>
        </w:rPr>
        <w:t xml:space="preserve">Road kills may occur, which is associated especially with </w:t>
      </w:r>
      <w:r w:rsidRPr="007044BB">
        <w:rPr>
          <w:rFonts w:cs="Tahoma"/>
          <w:sz w:val="20"/>
        </w:rPr>
        <w:t xml:space="preserve">mammals, reptiles and amphibians as well as </w:t>
      </w:r>
      <w:r w:rsidRPr="007044BB">
        <w:rPr>
          <w:rFonts w:cs="Arial"/>
          <w:sz w:val="20"/>
          <w:szCs w:val="20"/>
        </w:rPr>
        <w:t>inve</w:t>
      </w:r>
      <w:r w:rsidRPr="007044BB">
        <w:rPr>
          <w:rFonts w:cs="Arial"/>
          <w:sz w:val="20"/>
          <w:szCs w:val="20"/>
        </w:rPr>
        <w:t>r</w:t>
      </w:r>
      <w:r w:rsidRPr="007044BB">
        <w:rPr>
          <w:rFonts w:cs="Arial"/>
          <w:sz w:val="20"/>
          <w:szCs w:val="20"/>
        </w:rPr>
        <w:t xml:space="preserve">tebrate fauna. </w:t>
      </w:r>
      <w:r w:rsidRPr="007044BB">
        <w:rPr>
          <w:rFonts w:cs="Tahoma"/>
          <w:sz w:val="20"/>
          <w:szCs w:val="20"/>
        </w:rPr>
        <w:t>However, provided that good construction practice and management actions for road safety (e.g. speed limit) during construction of the Project are provided and implemented, the probability and ma</w:t>
      </w:r>
      <w:r w:rsidRPr="007044BB">
        <w:rPr>
          <w:rFonts w:cs="Tahoma"/>
          <w:sz w:val="20"/>
          <w:szCs w:val="20"/>
        </w:rPr>
        <w:t>g</w:t>
      </w:r>
      <w:r w:rsidRPr="007044BB">
        <w:rPr>
          <w:rFonts w:cs="Tahoma"/>
          <w:sz w:val="20"/>
          <w:szCs w:val="20"/>
        </w:rPr>
        <w:t>nitude of the impact may be assessed as low and its significance is assessed as negligible. Animals found at the construction sites should be removed away from the construction site (tortoises, frogs, toads, ma</w:t>
      </w:r>
      <w:r w:rsidRPr="007044BB">
        <w:rPr>
          <w:rFonts w:cs="Tahoma"/>
          <w:sz w:val="20"/>
          <w:szCs w:val="20"/>
        </w:rPr>
        <w:t>m</w:t>
      </w:r>
      <w:r w:rsidRPr="007044BB">
        <w:rPr>
          <w:rFonts w:cs="Tahoma"/>
          <w:sz w:val="20"/>
          <w:szCs w:val="20"/>
        </w:rPr>
        <w:t>mals).</w:t>
      </w:r>
    </w:p>
    <w:p w14:paraId="6F101360" w14:textId="77777777" w:rsidR="004C7761" w:rsidRPr="007044BB" w:rsidRDefault="004C7761" w:rsidP="004C7761">
      <w:pPr>
        <w:pStyle w:val="ListBullet"/>
        <w:spacing w:before="120" w:after="120"/>
        <w:jc w:val="left"/>
        <w:rPr>
          <w:sz w:val="20"/>
        </w:rPr>
      </w:pPr>
      <w:r w:rsidRPr="007044BB">
        <w:rPr>
          <w:rFonts w:cs="Tahoma"/>
          <w:sz w:val="20"/>
          <w:szCs w:val="20"/>
          <w:lang w:eastAsia="en-US"/>
        </w:rPr>
        <w:t>Dust deposition during construction has the potential to lead to changes to plant communities</w:t>
      </w:r>
    </w:p>
    <w:p w14:paraId="56C43A91" w14:textId="77777777" w:rsidR="004C7761" w:rsidRPr="007044BB" w:rsidRDefault="004C7761" w:rsidP="004C7761">
      <w:pPr>
        <w:pStyle w:val="ListBullet"/>
        <w:numPr>
          <w:ilvl w:val="0"/>
          <w:numId w:val="0"/>
        </w:numPr>
        <w:spacing w:before="120" w:after="120"/>
        <w:rPr>
          <w:sz w:val="20"/>
        </w:rPr>
      </w:pPr>
      <w:r w:rsidRPr="007044BB">
        <w:rPr>
          <w:sz w:val="20"/>
        </w:rPr>
        <w:t>Provided that good construction practice is implemented, this impact is assessed as of minor significance.</w:t>
      </w:r>
    </w:p>
    <w:p w14:paraId="4107ADB5" w14:textId="77777777" w:rsidR="004C7761" w:rsidRPr="007044BB" w:rsidRDefault="004C7761" w:rsidP="004C7761">
      <w:pPr>
        <w:pStyle w:val="ListBullet"/>
        <w:spacing w:before="120" w:after="120"/>
        <w:jc w:val="left"/>
        <w:rPr>
          <w:sz w:val="20"/>
        </w:rPr>
      </w:pPr>
      <w:r w:rsidRPr="007044BB">
        <w:rPr>
          <w:sz w:val="20"/>
        </w:rPr>
        <w:lastRenderedPageBreak/>
        <w:t>Adverse changes in aquatic habitats due to pollution / construction works (e.g. material sto</w:t>
      </w:r>
      <w:r w:rsidRPr="007044BB">
        <w:rPr>
          <w:sz w:val="20"/>
        </w:rPr>
        <w:t>r</w:t>
      </w:r>
      <w:r w:rsidRPr="007044BB">
        <w:rPr>
          <w:sz w:val="20"/>
        </w:rPr>
        <w:t>age, spoil and waste disposal)</w:t>
      </w:r>
    </w:p>
    <w:p w14:paraId="5E9FDB35" w14:textId="77777777" w:rsidR="004C7761" w:rsidRPr="007044BB" w:rsidRDefault="004C7761" w:rsidP="004C7761">
      <w:pPr>
        <w:rPr>
          <w:sz w:val="20"/>
        </w:rPr>
      </w:pPr>
      <w:r w:rsidRPr="007044BB">
        <w:rPr>
          <w:rFonts w:cs="Tahoma"/>
          <w:sz w:val="20"/>
        </w:rPr>
        <w:t xml:space="preserve">In general, pollution impacts on aquatic habitats from routine construction are unlikely since the OHL towers are already exising near the watercourses in the study area. </w:t>
      </w:r>
      <w:r w:rsidRPr="007044BB">
        <w:rPr>
          <w:sz w:val="20"/>
        </w:rPr>
        <w:t>Provided that sound waste management system (see Section 8.7) during construction is provided and implemented, this impact is assessed as of minor si</w:t>
      </w:r>
      <w:r w:rsidRPr="007044BB">
        <w:rPr>
          <w:sz w:val="20"/>
        </w:rPr>
        <w:t>g</w:t>
      </w:r>
      <w:r w:rsidRPr="007044BB">
        <w:rPr>
          <w:sz w:val="20"/>
        </w:rPr>
        <w:t>nificance.</w:t>
      </w:r>
    </w:p>
    <w:p w14:paraId="35A97405" w14:textId="77777777" w:rsidR="004C7761" w:rsidRPr="007044BB" w:rsidRDefault="004C7761" w:rsidP="004C7761">
      <w:pPr>
        <w:pStyle w:val="ListBullet"/>
        <w:spacing w:before="120" w:after="120"/>
        <w:jc w:val="left"/>
        <w:rPr>
          <w:sz w:val="20"/>
        </w:rPr>
      </w:pPr>
      <w:r w:rsidRPr="007044BB">
        <w:rPr>
          <w:sz w:val="20"/>
        </w:rPr>
        <w:t>Impacts on ecosystem services</w:t>
      </w:r>
    </w:p>
    <w:p w14:paraId="5C684B34" w14:textId="550AFFC1" w:rsidR="004C7761" w:rsidRPr="007044BB" w:rsidRDefault="004C7761" w:rsidP="004C7761">
      <w:pPr>
        <w:pStyle w:val="ListBullet"/>
        <w:numPr>
          <w:ilvl w:val="0"/>
          <w:numId w:val="0"/>
        </w:numPr>
        <w:spacing w:before="120" w:after="120"/>
        <w:rPr>
          <w:sz w:val="20"/>
        </w:rPr>
      </w:pPr>
      <w:r w:rsidRPr="007044BB">
        <w:rPr>
          <w:sz w:val="20"/>
        </w:rPr>
        <w:t>The impact on ecosystem services during construction phase will be of negligible significance. In regard to the potential impacts on provisioning ecosystem services, these are elaborated above (loss of habitats, loss of flora and fauna, introduction of alien species) with the conclusion that they are insignificant. No impact is expected on regulating ecosystem services. No modification or alteration or measurable pollution is expected on natural ecosystems that will impact regulating ecosystem services (negligible impacts on air quality and waters, and very limited impact on soils).</w:t>
      </w:r>
    </w:p>
    <w:p w14:paraId="173999F8" w14:textId="77777777" w:rsidR="004C7761" w:rsidRPr="007044BB" w:rsidRDefault="004C7761" w:rsidP="004C7761">
      <w:pPr>
        <w:pStyle w:val="ListBullet"/>
        <w:spacing w:before="120" w:after="120"/>
        <w:jc w:val="left"/>
        <w:rPr>
          <w:sz w:val="20"/>
        </w:rPr>
      </w:pPr>
      <w:r w:rsidRPr="007044BB">
        <w:rPr>
          <w:sz w:val="20"/>
        </w:rPr>
        <w:t>Risk of bush fires leading to depletion of biodiversity resources</w:t>
      </w:r>
    </w:p>
    <w:p w14:paraId="17D46ADB" w14:textId="77777777" w:rsidR="004C7761" w:rsidRPr="007044BB" w:rsidRDefault="004C7761" w:rsidP="004C7761">
      <w:pPr>
        <w:pStyle w:val="NumberedParagraph"/>
        <w:tabs>
          <w:tab w:val="left" w:pos="1425"/>
        </w:tabs>
        <w:rPr>
          <w:rFonts w:cs="Tahoma"/>
          <w:sz w:val="18"/>
          <w:szCs w:val="18"/>
        </w:rPr>
      </w:pPr>
      <w:r w:rsidRPr="007044BB">
        <w:rPr>
          <w:sz w:val="20"/>
        </w:rPr>
        <w:t>The presence of workers and machinery along the study area presents a threat for causing unintentional (accidental) bush fires. This threat is considered as of minor significance due to the presence of different degradation stages of Kerms oak pseudomaquis (pyrophyte community). Provided that preventive measures for fire protection are set in place during the construction period, it is considered that there is low probability for occurrence of this hazard in major scale. Thus, the magnitude of this impact is considered as low and the significance is assessed as minor.</w:t>
      </w:r>
    </w:p>
    <w:p w14:paraId="4B140A08" w14:textId="77777777" w:rsidR="004C7761" w:rsidRPr="007044BB" w:rsidRDefault="004C7761" w:rsidP="004C7761">
      <w:pPr>
        <w:pStyle w:val="ListBullet"/>
        <w:spacing w:before="120" w:after="120"/>
        <w:jc w:val="left"/>
        <w:rPr>
          <w:sz w:val="20"/>
        </w:rPr>
      </w:pPr>
      <w:r w:rsidRPr="007044BB">
        <w:rPr>
          <w:rFonts w:cs="Tahoma"/>
          <w:sz w:val="20"/>
        </w:rPr>
        <w:t>Introduction of alien species, as a result of spread of seeds of alien species by workers and m</w:t>
      </w:r>
      <w:r w:rsidRPr="007044BB">
        <w:rPr>
          <w:rFonts w:cs="Tahoma"/>
          <w:sz w:val="20"/>
        </w:rPr>
        <w:t>a</w:t>
      </w:r>
      <w:r w:rsidRPr="007044BB">
        <w:rPr>
          <w:rFonts w:cs="Tahoma"/>
          <w:sz w:val="20"/>
        </w:rPr>
        <w:t>chinery</w:t>
      </w:r>
    </w:p>
    <w:p w14:paraId="5AD1B0C4" w14:textId="77777777" w:rsidR="004C7761" w:rsidRPr="007044BB" w:rsidRDefault="004C7761" w:rsidP="004C7761">
      <w:pPr>
        <w:pStyle w:val="ListBullet"/>
        <w:numPr>
          <w:ilvl w:val="0"/>
          <w:numId w:val="0"/>
        </w:numPr>
        <w:spacing w:before="120" w:after="120"/>
        <w:rPr>
          <w:rFonts w:cs="Tahoma"/>
          <w:sz w:val="20"/>
        </w:rPr>
      </w:pPr>
      <w:r w:rsidRPr="007044BB">
        <w:rPr>
          <w:rFonts w:cs="Tahoma"/>
          <w:sz w:val="20"/>
        </w:rPr>
        <w:t>During the construction phase introduction of alien species may be a result of spread of seeds of alien sp</w:t>
      </w:r>
      <w:r w:rsidRPr="007044BB">
        <w:rPr>
          <w:rFonts w:cs="Tahoma"/>
          <w:sz w:val="20"/>
        </w:rPr>
        <w:t>e</w:t>
      </w:r>
      <w:r w:rsidRPr="007044BB">
        <w:rPr>
          <w:rFonts w:cs="Tahoma"/>
          <w:sz w:val="20"/>
        </w:rPr>
        <w:t>cies by workers and machinery. T</w:t>
      </w:r>
      <w:r w:rsidRPr="007044BB">
        <w:rPr>
          <w:sz w:val="20"/>
          <w:szCs w:val="20"/>
        </w:rPr>
        <w:t>his is a very low magnitude impact over a limited area in vicinity of the Project (</w:t>
      </w:r>
      <w:r w:rsidRPr="007044BB">
        <w:rPr>
          <w:rFonts w:cs="Arial"/>
          <w:iCs/>
          <w:sz w:val="20"/>
          <w:szCs w:val="20"/>
          <w:lang w:eastAsia="mk-MK"/>
        </w:rPr>
        <w:t>localised within the clearance corridor)</w:t>
      </w:r>
      <w:r w:rsidRPr="007044BB">
        <w:rPr>
          <w:sz w:val="20"/>
          <w:szCs w:val="20"/>
        </w:rPr>
        <w:t xml:space="preserve"> that would not imply material change to the wider region. Therefore, this impact is considered as of negligible significance</w:t>
      </w:r>
      <w:r w:rsidRPr="007044BB">
        <w:rPr>
          <w:rFonts w:cs="Tahoma"/>
          <w:sz w:val="20"/>
        </w:rPr>
        <w:t>.</w:t>
      </w:r>
    </w:p>
    <w:p w14:paraId="39774391" w14:textId="77777777" w:rsidR="004C7761" w:rsidRPr="007044BB" w:rsidRDefault="004C7761" w:rsidP="004C7761">
      <w:pPr>
        <w:pStyle w:val="Heading4"/>
        <w:spacing w:line="240" w:lineRule="auto"/>
        <w:ind w:hanging="1091"/>
        <w:rPr>
          <w:rFonts w:cs="Arial"/>
          <w:sz w:val="20"/>
        </w:rPr>
      </w:pPr>
      <w:r w:rsidRPr="007044BB">
        <w:rPr>
          <w:rFonts w:cs="Arial"/>
          <w:sz w:val="20"/>
        </w:rPr>
        <w:t>Operation</w:t>
      </w:r>
    </w:p>
    <w:p w14:paraId="2F67EEE3" w14:textId="77777777" w:rsidR="004C7761" w:rsidRPr="007044BB" w:rsidRDefault="004C7761" w:rsidP="004C7761">
      <w:pPr>
        <w:autoSpaceDE w:val="0"/>
        <w:autoSpaceDN w:val="0"/>
        <w:adjustRightInd w:val="0"/>
        <w:rPr>
          <w:rFonts w:cs="Tahoma"/>
          <w:sz w:val="20"/>
          <w:szCs w:val="20"/>
          <w:lang w:eastAsia="en-US"/>
        </w:rPr>
      </w:pPr>
      <w:r w:rsidRPr="007044BB">
        <w:rPr>
          <w:rFonts w:cs="Tahoma"/>
          <w:sz w:val="20"/>
          <w:szCs w:val="20"/>
          <w:lang w:eastAsia="en-US"/>
        </w:rPr>
        <w:t>The principle potential impacts on the biodiversity receptors during the operation phase of the Project i</w:t>
      </w:r>
      <w:r w:rsidRPr="007044BB">
        <w:rPr>
          <w:rFonts w:cs="Tahoma"/>
          <w:sz w:val="20"/>
          <w:szCs w:val="20"/>
          <w:lang w:eastAsia="en-US"/>
        </w:rPr>
        <w:t>n</w:t>
      </w:r>
      <w:r w:rsidRPr="007044BB">
        <w:rPr>
          <w:rFonts w:cs="Tahoma"/>
          <w:sz w:val="20"/>
          <w:szCs w:val="20"/>
          <w:lang w:eastAsia="en-US"/>
        </w:rPr>
        <w:t>clude:</w:t>
      </w:r>
    </w:p>
    <w:p w14:paraId="414452CE" w14:textId="77777777" w:rsidR="004C7761" w:rsidRPr="007044BB" w:rsidRDefault="004C7761" w:rsidP="004C7761">
      <w:pPr>
        <w:pStyle w:val="ListBullet"/>
        <w:jc w:val="left"/>
        <w:rPr>
          <w:sz w:val="20"/>
        </w:rPr>
      </w:pPr>
      <w:r w:rsidRPr="007044BB">
        <w:rPr>
          <w:sz w:val="20"/>
        </w:rPr>
        <w:t>Habitat conversion beneath OHL conductors and habitat fragmentation, due to maintenance of the clearance corridor</w:t>
      </w:r>
    </w:p>
    <w:p w14:paraId="75298897" w14:textId="77777777" w:rsidR="004C7761" w:rsidRPr="007044BB" w:rsidRDefault="004C7761" w:rsidP="004C7761">
      <w:pPr>
        <w:pStyle w:val="ListBullet"/>
        <w:numPr>
          <w:ilvl w:val="0"/>
          <w:numId w:val="0"/>
        </w:numPr>
        <w:spacing w:before="120" w:after="120"/>
        <w:rPr>
          <w:rFonts w:cs="Tahoma"/>
          <w:sz w:val="20"/>
        </w:rPr>
      </w:pPr>
      <w:r w:rsidRPr="007044BB">
        <w:rPr>
          <w:rFonts w:cs="Tahoma"/>
          <w:sz w:val="20"/>
        </w:rPr>
        <w:t>Since the clearance corridor along the existing line is already created and maintained, no additional impact in this regard will occur. In addition, the vegetation within the study area is consisted of tree species with low height and cut of trees in not expected. Therefore, the significance of this impact is assessed as negligible.</w:t>
      </w:r>
    </w:p>
    <w:p w14:paraId="556A0E4D" w14:textId="77777777" w:rsidR="004C7761" w:rsidRPr="007044BB" w:rsidRDefault="004C7761" w:rsidP="004C7761">
      <w:pPr>
        <w:pStyle w:val="ListBullet"/>
        <w:jc w:val="left"/>
        <w:rPr>
          <w:sz w:val="20"/>
        </w:rPr>
      </w:pPr>
      <w:r w:rsidRPr="007044BB">
        <w:rPr>
          <w:sz w:val="20"/>
        </w:rPr>
        <w:t>Potential impacts on avian fauna (collision risk and electrocution of birds)</w:t>
      </w:r>
    </w:p>
    <w:p w14:paraId="60B38D24" w14:textId="77777777" w:rsidR="004C7761" w:rsidRPr="007044BB" w:rsidRDefault="004C7761" w:rsidP="004C7761">
      <w:pPr>
        <w:pStyle w:val="ListBullet2"/>
        <w:rPr>
          <w:sz w:val="20"/>
          <w:szCs w:val="20"/>
        </w:rPr>
      </w:pPr>
      <w:r w:rsidRPr="007044BB">
        <w:rPr>
          <w:sz w:val="20"/>
          <w:szCs w:val="20"/>
        </w:rPr>
        <w:t>Collision risk</w:t>
      </w:r>
    </w:p>
    <w:p w14:paraId="633A90DE" w14:textId="77777777" w:rsidR="004C7761" w:rsidRPr="007044BB" w:rsidRDefault="004C7761" w:rsidP="004C7761">
      <w:pPr>
        <w:rPr>
          <w:rFonts w:cs="Tahoma"/>
          <w:color w:val="000000"/>
          <w:sz w:val="20"/>
          <w:szCs w:val="20"/>
        </w:rPr>
      </w:pPr>
      <w:r w:rsidRPr="007044BB">
        <w:rPr>
          <w:rFonts w:cs="Tahoma"/>
          <w:sz w:val="20"/>
          <w:szCs w:val="20"/>
        </w:rPr>
        <w:t>Mortality due to collision is considered potentially to represent the most important operational impact of transmission lines on birds. Collision mortality occurs when a bird flies into an overhead line and is killed either from the impact with the line, from hitting the ground, or from injuries sustained in the process. This impact is considered to be a possibility for some of the bird species, specifically large raptors, other large migratory species as well as collision of smaller birds during wanderings in larger clusters and migration (this especially applies to starlings and great larks, and most species of buntings which have a habit of moving into larger clusters). It is unlikely to affect other small passerine species. Bird collisions are often concentra</w:t>
      </w:r>
      <w:r w:rsidRPr="007044BB">
        <w:rPr>
          <w:rFonts w:cs="Tahoma"/>
          <w:sz w:val="20"/>
          <w:szCs w:val="20"/>
        </w:rPr>
        <w:t>t</w:t>
      </w:r>
      <w:r w:rsidRPr="007044BB">
        <w:rPr>
          <w:rFonts w:cs="Tahoma"/>
          <w:sz w:val="20"/>
          <w:szCs w:val="20"/>
        </w:rPr>
        <w:lastRenderedPageBreak/>
        <w:t xml:space="preserve">ed along relatively short sections of a transmission line where several factors interact to create a collision problem or ‘hotspot’, although what these factors are may not always be apparent. </w:t>
      </w:r>
    </w:p>
    <w:p w14:paraId="58D478FA" w14:textId="77777777" w:rsidR="004C7761" w:rsidRPr="007044BB" w:rsidRDefault="004C7761" w:rsidP="004C7761">
      <w:pPr>
        <w:rPr>
          <w:rFonts w:cs="Tahoma"/>
          <w:color w:val="000000"/>
          <w:sz w:val="20"/>
          <w:szCs w:val="20"/>
        </w:rPr>
      </w:pPr>
      <w:r w:rsidRPr="007044BB">
        <w:rPr>
          <w:rFonts w:cs="Tahoma"/>
          <w:sz w:val="20"/>
          <w:szCs w:val="20"/>
        </w:rPr>
        <w:t>Problems of collisions into power lines can be generally based on factors of origin divided into four categ</w:t>
      </w:r>
      <w:r w:rsidRPr="007044BB">
        <w:rPr>
          <w:rFonts w:cs="Tahoma"/>
          <w:sz w:val="20"/>
          <w:szCs w:val="20"/>
        </w:rPr>
        <w:t>o</w:t>
      </w:r>
      <w:r w:rsidRPr="007044BB">
        <w:rPr>
          <w:rFonts w:cs="Tahoma"/>
          <w:sz w:val="20"/>
          <w:szCs w:val="20"/>
        </w:rPr>
        <w:t>ries, including biological, topographical, meteorological and technical perspective. The biological factors i</w:t>
      </w:r>
      <w:r w:rsidRPr="007044BB">
        <w:rPr>
          <w:rFonts w:cs="Tahoma"/>
          <w:sz w:val="20"/>
          <w:szCs w:val="20"/>
        </w:rPr>
        <w:t>n</w:t>
      </w:r>
      <w:r w:rsidRPr="007044BB">
        <w:rPr>
          <w:rFonts w:cs="Tahoma"/>
          <w:sz w:val="20"/>
          <w:szCs w:val="20"/>
        </w:rPr>
        <w:t>clude the physiology of the bird’s vision, style and speed of flight behaviour during hunting season, mating, and nesting. Topographic factors include the amount of lead above the ground and the nature of the relief. Significant contributions to the collisions are meteorological factors such as wind power surges and bad weather reducing visibility lines. Technical factors include the height of towers and power lines, horizontal and vertical segmentation lines and the presence of an earth (ground) wires on the top of the transmission voltage pylons, which is almost "invisible" for the birds. Data from many studies indicate that up to 80% of collisions occur with the earthwire. For high voltage power lines (voltage level of 110 kV, 220 kV and 400 kV) the most risk is associated with optical cables and earthwires (the highest ones), which are also the thinnest ones</w:t>
      </w:r>
      <w:r w:rsidRPr="007044BB">
        <w:rPr>
          <w:rStyle w:val="FootnoteReference"/>
          <w:rFonts w:cs="Tahoma"/>
          <w:sz w:val="20"/>
          <w:szCs w:val="20"/>
        </w:rPr>
        <w:footnoteReference w:id="128"/>
      </w:r>
      <w:r w:rsidRPr="007044BB">
        <w:rPr>
          <w:rFonts w:cs="Tahoma"/>
          <w:sz w:val="20"/>
          <w:szCs w:val="20"/>
        </w:rPr>
        <w:t>.</w:t>
      </w:r>
    </w:p>
    <w:p w14:paraId="6A31F0F9" w14:textId="77777777" w:rsidR="004C7761" w:rsidRPr="007044BB" w:rsidRDefault="004C7761" w:rsidP="004C7761">
      <w:pPr>
        <w:rPr>
          <w:rFonts w:cs="Tahoma"/>
          <w:color w:val="000000"/>
          <w:sz w:val="20"/>
          <w:szCs w:val="20"/>
        </w:rPr>
      </w:pPr>
      <w:r w:rsidRPr="007044BB">
        <w:rPr>
          <w:rFonts w:cs="Tahoma"/>
          <w:color w:val="000000"/>
          <w:sz w:val="20"/>
          <w:szCs w:val="20"/>
        </w:rPr>
        <w:t>Different bird species have different collision risks based on their biology, behaviour, habitat use, and inhe</w:t>
      </w:r>
      <w:r w:rsidRPr="007044BB">
        <w:rPr>
          <w:rFonts w:cs="Tahoma"/>
          <w:color w:val="000000"/>
          <w:sz w:val="20"/>
          <w:szCs w:val="20"/>
        </w:rPr>
        <w:t>r</w:t>
      </w:r>
      <w:r w:rsidRPr="007044BB">
        <w:rPr>
          <w:rFonts w:cs="Tahoma"/>
          <w:color w:val="000000"/>
          <w:sz w:val="20"/>
          <w:szCs w:val="20"/>
        </w:rPr>
        <w:t>ent abilities to avoid risk. A number of biological characteristics influence the susceptibility of species to coll</w:t>
      </w:r>
      <w:r w:rsidRPr="007044BB">
        <w:rPr>
          <w:rFonts w:cs="Tahoma"/>
          <w:color w:val="000000"/>
          <w:sz w:val="20"/>
          <w:szCs w:val="20"/>
        </w:rPr>
        <w:t>i</w:t>
      </w:r>
      <w:r w:rsidRPr="007044BB">
        <w:rPr>
          <w:rFonts w:cs="Tahoma"/>
          <w:color w:val="000000"/>
          <w:sz w:val="20"/>
          <w:szCs w:val="20"/>
        </w:rPr>
        <w:t xml:space="preserve">sions with transmission lines: body size, weight, and manoeuvrability; flight behaviour; vision; age and sex; health; time of day and season; habitat and habitat use. </w:t>
      </w:r>
      <w:r w:rsidRPr="007044BB">
        <w:rPr>
          <w:rFonts w:cs="Tahoma"/>
          <w:sz w:val="20"/>
          <w:szCs w:val="20"/>
        </w:rPr>
        <w:t>Earth wires are thought to be responsible for a much higher rate of collisions than the thicker, often bundled conductor wires. Earth wires are more dange</w:t>
      </w:r>
      <w:r w:rsidRPr="007044BB">
        <w:rPr>
          <w:rFonts w:cs="Tahoma"/>
          <w:sz w:val="20"/>
          <w:szCs w:val="20"/>
        </w:rPr>
        <w:t>r</w:t>
      </w:r>
      <w:r w:rsidRPr="007044BB">
        <w:rPr>
          <w:rFonts w:cs="Tahoma"/>
          <w:sz w:val="20"/>
          <w:szCs w:val="20"/>
        </w:rPr>
        <w:t xml:space="preserve">ous because they are harder for birds to see, being thinner in diameter and typically positioned at the top of the wire array. The usual response of birds flying at the height of the conductors is to gain height when they see the conductor wires, which often puts them in the path of the less visible earthwire. It is also possible that some fast low flying species could also collide with the towers especially at times of low visibility in thick cloud or fog at altitude. </w:t>
      </w:r>
      <w:r w:rsidRPr="007044BB">
        <w:rPr>
          <w:rFonts w:cs="Tahoma"/>
          <w:color w:val="000000"/>
          <w:sz w:val="20"/>
          <w:szCs w:val="20"/>
        </w:rPr>
        <w:t>Following orders of birds present in wider area of the project and in North Maced</w:t>
      </w:r>
      <w:r w:rsidRPr="007044BB">
        <w:rPr>
          <w:rFonts w:cs="Tahoma"/>
          <w:color w:val="000000"/>
          <w:sz w:val="20"/>
          <w:szCs w:val="20"/>
        </w:rPr>
        <w:t>o</w:t>
      </w:r>
      <w:r w:rsidRPr="007044BB">
        <w:rPr>
          <w:rFonts w:cs="Tahoma"/>
          <w:color w:val="000000"/>
          <w:sz w:val="20"/>
          <w:szCs w:val="20"/>
        </w:rPr>
        <w:t>nia are reported to be most susceptible to collisions (APLIC, 2012</w:t>
      </w:r>
      <w:r w:rsidRPr="007044BB">
        <w:rPr>
          <w:rStyle w:val="FootnoteReference"/>
          <w:rFonts w:cs="Tahoma"/>
          <w:sz w:val="20"/>
          <w:szCs w:val="20"/>
        </w:rPr>
        <w:footnoteReference w:id="129"/>
      </w:r>
      <w:r w:rsidRPr="007044BB">
        <w:rPr>
          <w:rFonts w:cs="Tahoma"/>
          <w:color w:val="000000"/>
          <w:sz w:val="20"/>
          <w:szCs w:val="20"/>
        </w:rPr>
        <w:t xml:space="preserve">) and </w:t>
      </w:r>
      <w:r w:rsidRPr="007044BB">
        <w:rPr>
          <w:rFonts w:cs="Tahoma"/>
          <w:sz w:val="20"/>
          <w:szCs w:val="20"/>
        </w:rPr>
        <w:t xml:space="preserve">Guidance on Energy Transmission Infrastructure and EU nature legislation, </w:t>
      </w:r>
      <w:r w:rsidRPr="007044BB">
        <w:rPr>
          <w:rFonts w:cs="Tahoma"/>
          <w:sz w:val="20"/>
          <w:szCs w:val="20"/>
          <w:lang w:val="mk-MK" w:eastAsia="en-US"/>
        </w:rPr>
        <w:t>European Union</w:t>
      </w:r>
      <w:r w:rsidRPr="007044BB">
        <w:rPr>
          <w:rFonts w:cs="Tahoma"/>
          <w:sz w:val="20"/>
          <w:szCs w:val="20"/>
          <w:lang w:val="en-US" w:eastAsia="en-US"/>
        </w:rPr>
        <w:t>,</w:t>
      </w:r>
      <w:r w:rsidRPr="007044BB">
        <w:rPr>
          <w:rFonts w:cs="Tahoma"/>
          <w:sz w:val="20"/>
          <w:szCs w:val="20"/>
        </w:rPr>
        <w:t xml:space="preserve"> 2018</w:t>
      </w:r>
      <w:r w:rsidRPr="007044BB">
        <w:rPr>
          <w:rStyle w:val="FootnoteReference"/>
          <w:rFonts w:cs="Tahoma"/>
          <w:sz w:val="20"/>
          <w:szCs w:val="20"/>
        </w:rPr>
        <w:footnoteReference w:id="130"/>
      </w:r>
      <w:r w:rsidRPr="007044BB">
        <w:rPr>
          <w:rFonts w:cs="Tahoma"/>
          <w:color w:val="000000"/>
          <w:sz w:val="20"/>
          <w:szCs w:val="20"/>
        </w:rPr>
        <w:t>):</w:t>
      </w:r>
    </w:p>
    <w:p w14:paraId="18F67EB7" w14:textId="77777777" w:rsidR="004C7761" w:rsidRPr="007044BB" w:rsidRDefault="004C7761" w:rsidP="004C7761">
      <w:pPr>
        <w:pStyle w:val="ListBullet2"/>
        <w:rPr>
          <w:rFonts w:cs="Tahoma"/>
          <w:sz w:val="20"/>
          <w:szCs w:val="20"/>
        </w:rPr>
      </w:pPr>
      <w:r w:rsidRPr="007044BB">
        <w:rPr>
          <w:rFonts w:cs="Tahoma"/>
          <w:sz w:val="20"/>
          <w:szCs w:val="20"/>
        </w:rPr>
        <w:t>Cicioniformes (e.g. storks, ibis, herons)</w:t>
      </w:r>
    </w:p>
    <w:p w14:paraId="4367E86E" w14:textId="77777777" w:rsidR="004C7761" w:rsidRPr="007044BB" w:rsidRDefault="004C7761" w:rsidP="004C7761">
      <w:pPr>
        <w:pStyle w:val="ListBullet2"/>
        <w:rPr>
          <w:rFonts w:cs="Tahoma"/>
          <w:sz w:val="20"/>
          <w:szCs w:val="20"/>
        </w:rPr>
      </w:pPr>
      <w:r w:rsidRPr="007044BB">
        <w:rPr>
          <w:rFonts w:cs="Tahoma"/>
          <w:sz w:val="20"/>
          <w:szCs w:val="20"/>
        </w:rPr>
        <w:t>Falconiformes (e.g. hawks, eagles)</w:t>
      </w:r>
    </w:p>
    <w:p w14:paraId="044C9569" w14:textId="77777777" w:rsidR="004C7761" w:rsidRPr="007044BB" w:rsidRDefault="004C7761" w:rsidP="004C7761">
      <w:pPr>
        <w:pStyle w:val="ListBullet2"/>
        <w:rPr>
          <w:rFonts w:cs="Tahoma"/>
          <w:sz w:val="20"/>
          <w:szCs w:val="20"/>
        </w:rPr>
      </w:pPr>
      <w:r w:rsidRPr="007044BB">
        <w:rPr>
          <w:rFonts w:cs="Tahoma"/>
          <w:sz w:val="20"/>
          <w:szCs w:val="20"/>
        </w:rPr>
        <w:t>Columbiformes (e.g. pigeons, doves)</w:t>
      </w:r>
    </w:p>
    <w:p w14:paraId="090CA1A2" w14:textId="77777777" w:rsidR="004C7761" w:rsidRPr="007044BB" w:rsidRDefault="004C7761" w:rsidP="004C7761">
      <w:pPr>
        <w:pStyle w:val="ListBullet2"/>
        <w:rPr>
          <w:rFonts w:cs="Tahoma"/>
          <w:sz w:val="20"/>
          <w:szCs w:val="20"/>
        </w:rPr>
      </w:pPr>
      <w:r w:rsidRPr="007044BB">
        <w:rPr>
          <w:rFonts w:cs="Tahoma"/>
          <w:sz w:val="20"/>
          <w:szCs w:val="20"/>
        </w:rPr>
        <w:t>Strigiformes (e.g. owls)</w:t>
      </w:r>
    </w:p>
    <w:p w14:paraId="44A17814" w14:textId="77777777" w:rsidR="004C7761" w:rsidRPr="007044BB" w:rsidRDefault="004C7761" w:rsidP="004C7761">
      <w:pPr>
        <w:autoSpaceDE w:val="0"/>
        <w:autoSpaceDN w:val="0"/>
        <w:adjustRightInd w:val="0"/>
        <w:rPr>
          <w:rFonts w:cs="Tahoma"/>
          <w:sz w:val="20"/>
          <w:szCs w:val="20"/>
        </w:rPr>
      </w:pPr>
      <w:r w:rsidRPr="007044BB">
        <w:rPr>
          <w:rFonts w:cs="Tahoma"/>
          <w:sz w:val="20"/>
          <w:szCs w:val="20"/>
        </w:rPr>
        <w:t>In general, birds with high wing loading (the ratio of body weight to wing area) are more susceptible to co</w:t>
      </w:r>
      <w:r w:rsidRPr="007044BB">
        <w:rPr>
          <w:rFonts w:cs="Tahoma"/>
          <w:sz w:val="20"/>
          <w:szCs w:val="20"/>
        </w:rPr>
        <w:t>l</w:t>
      </w:r>
      <w:r w:rsidRPr="007044BB">
        <w:rPr>
          <w:rFonts w:cs="Tahoma"/>
          <w:sz w:val="20"/>
          <w:szCs w:val="20"/>
        </w:rPr>
        <w:t>lisions than birds with low wing loading. Also, birds with low aspect ratio (ratio of the square of the wing span to the wing area) are more susceptible than birds with high aspect ratios. Birds with high wing loading and low aspect ratios represent poor fliers. High wing loading birds are frequently reported as collision cas</w:t>
      </w:r>
      <w:r w:rsidRPr="007044BB">
        <w:rPr>
          <w:rFonts w:cs="Tahoma"/>
          <w:sz w:val="20"/>
          <w:szCs w:val="20"/>
        </w:rPr>
        <w:t>u</w:t>
      </w:r>
      <w:r w:rsidRPr="007044BB">
        <w:rPr>
          <w:rFonts w:cs="Tahoma"/>
          <w:sz w:val="20"/>
          <w:szCs w:val="20"/>
        </w:rPr>
        <w:t xml:space="preserve">alties, including large, heavy-bodied birds with large wing spans. Such species generally lack the </w:t>
      </w:r>
      <w:r w:rsidRPr="007044BB">
        <w:rPr>
          <w:rFonts w:cs="Tahoma"/>
          <w:color w:val="000000"/>
          <w:sz w:val="20"/>
          <w:szCs w:val="20"/>
        </w:rPr>
        <w:t>manoe</w:t>
      </w:r>
      <w:r w:rsidRPr="007044BB">
        <w:rPr>
          <w:rFonts w:cs="Tahoma"/>
          <w:color w:val="000000"/>
          <w:sz w:val="20"/>
          <w:szCs w:val="20"/>
        </w:rPr>
        <w:t>u</w:t>
      </w:r>
      <w:r w:rsidRPr="007044BB">
        <w:rPr>
          <w:rFonts w:cs="Tahoma"/>
          <w:color w:val="000000"/>
          <w:sz w:val="20"/>
          <w:szCs w:val="20"/>
        </w:rPr>
        <w:t xml:space="preserve">vrability </w:t>
      </w:r>
      <w:r w:rsidRPr="007044BB">
        <w:rPr>
          <w:rFonts w:cs="Tahoma"/>
          <w:sz w:val="20"/>
          <w:szCs w:val="20"/>
        </w:rPr>
        <w:t xml:space="preserve">to quickly avoid obstacles. Low wing loading and smaller body size are considered agile fliers and have a keen ability to avoid lines despite their high potential exposure. Body size and </w:t>
      </w:r>
      <w:r w:rsidRPr="007044BB">
        <w:rPr>
          <w:rFonts w:cs="Tahoma"/>
          <w:color w:val="000000"/>
          <w:sz w:val="20"/>
          <w:szCs w:val="20"/>
        </w:rPr>
        <w:t xml:space="preserve">manoeuvrability </w:t>
      </w:r>
      <w:r w:rsidRPr="007044BB">
        <w:rPr>
          <w:rFonts w:cs="Tahoma"/>
          <w:sz w:val="20"/>
          <w:szCs w:val="20"/>
        </w:rPr>
        <w:t>do not explain all collision risk. Other factors can also contribute. For example, gulls and terns have low wing loa</w:t>
      </w:r>
      <w:r w:rsidRPr="007044BB">
        <w:rPr>
          <w:rFonts w:cs="Tahoma"/>
          <w:sz w:val="20"/>
          <w:szCs w:val="20"/>
        </w:rPr>
        <w:t>d</w:t>
      </w:r>
      <w:r w:rsidRPr="007044BB">
        <w:rPr>
          <w:rFonts w:cs="Tahoma"/>
          <w:sz w:val="20"/>
          <w:szCs w:val="20"/>
        </w:rPr>
        <w:t>ing, yet they can be subject to collisions because of behavioural characteristics, such as flocking, spending large amounts of time in the air, and flying at night. Large raptors (Accipitriformes) - vultures &amp; eagles as well as waterfowls – birds of wetland habitats are bird groups that most commonly collide with OHL condu</w:t>
      </w:r>
      <w:r w:rsidRPr="007044BB">
        <w:rPr>
          <w:rFonts w:cs="Tahoma"/>
          <w:sz w:val="20"/>
          <w:szCs w:val="20"/>
        </w:rPr>
        <w:t>c</w:t>
      </w:r>
      <w:r w:rsidRPr="007044BB">
        <w:rPr>
          <w:rFonts w:cs="Tahoma"/>
          <w:sz w:val="20"/>
          <w:szCs w:val="20"/>
        </w:rPr>
        <w:t>tors.</w:t>
      </w:r>
    </w:p>
    <w:p w14:paraId="0A44BD22" w14:textId="77777777" w:rsidR="006C24CA" w:rsidRDefault="006C24CA">
      <w:r>
        <w:br w:type="page"/>
      </w:r>
    </w:p>
    <w:tbl>
      <w:tblPr>
        <w:tblStyle w:val="TableGrid"/>
        <w:tblW w:w="8931" w:type="dxa"/>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5387"/>
        <w:gridCol w:w="1559"/>
        <w:gridCol w:w="1985"/>
      </w:tblGrid>
      <w:tr w:rsidR="004C7761" w:rsidRPr="007044BB" w14:paraId="3614BA44" w14:textId="77777777" w:rsidTr="004C7761">
        <w:tc>
          <w:tcPr>
            <w:tcW w:w="5387" w:type="dxa"/>
            <w:tcBorders>
              <w:top w:val="double" w:sz="4" w:space="0" w:color="auto"/>
              <w:bottom w:val="double" w:sz="4" w:space="0" w:color="auto"/>
              <w:right w:val="double" w:sz="4" w:space="0" w:color="auto"/>
            </w:tcBorders>
            <w:shd w:val="clear" w:color="auto" w:fill="9CC2E5" w:themeFill="accent5" w:themeFillTint="99"/>
          </w:tcPr>
          <w:p w14:paraId="018861E6" w14:textId="3EC0ECAF" w:rsidR="004C7761" w:rsidRPr="007044BB" w:rsidRDefault="004C7761" w:rsidP="004C7761">
            <w:pPr>
              <w:kinsoku w:val="0"/>
              <w:overflowPunct w:val="0"/>
              <w:autoSpaceDE w:val="0"/>
              <w:autoSpaceDN w:val="0"/>
              <w:adjustRightInd w:val="0"/>
              <w:spacing w:before="0" w:after="0" w:line="240" w:lineRule="auto"/>
              <w:ind w:right="5"/>
              <w:jc w:val="center"/>
              <w:rPr>
                <w:rFonts w:cs="Tahoma"/>
                <w:sz w:val="20"/>
                <w:szCs w:val="20"/>
                <w:lang w:val="mk-MK" w:eastAsia="en-US"/>
              </w:rPr>
            </w:pPr>
            <w:r w:rsidRPr="007044BB">
              <w:rPr>
                <w:rFonts w:cs="Tahoma"/>
                <w:bCs/>
                <w:sz w:val="20"/>
                <w:szCs w:val="20"/>
                <w:lang w:val="mk-MK" w:eastAsia="en-US"/>
              </w:rPr>
              <w:lastRenderedPageBreak/>
              <w:t>B</w:t>
            </w:r>
            <w:r w:rsidRPr="007044BB">
              <w:rPr>
                <w:rFonts w:cs="Tahoma"/>
                <w:bCs/>
                <w:spacing w:val="-2"/>
                <w:sz w:val="20"/>
                <w:szCs w:val="20"/>
                <w:lang w:val="mk-MK" w:eastAsia="en-US"/>
              </w:rPr>
              <w:t>i</w:t>
            </w:r>
            <w:r w:rsidRPr="007044BB">
              <w:rPr>
                <w:rFonts w:cs="Tahoma"/>
                <w:bCs/>
                <w:sz w:val="20"/>
                <w:szCs w:val="20"/>
                <w:lang w:val="mk-MK" w:eastAsia="en-US"/>
              </w:rPr>
              <w:t>rd</w:t>
            </w:r>
            <w:r w:rsidRPr="007044BB">
              <w:rPr>
                <w:rFonts w:cs="Tahoma"/>
                <w:bCs/>
                <w:spacing w:val="-1"/>
                <w:sz w:val="20"/>
                <w:szCs w:val="20"/>
                <w:lang w:val="mk-MK" w:eastAsia="en-US"/>
              </w:rPr>
              <w:t xml:space="preserve"> </w:t>
            </w:r>
            <w:r w:rsidRPr="007044BB">
              <w:rPr>
                <w:rFonts w:cs="Tahoma"/>
                <w:bCs/>
                <w:sz w:val="20"/>
                <w:szCs w:val="20"/>
                <w:lang w:val="mk-MK" w:eastAsia="en-US"/>
              </w:rPr>
              <w:t>f</w:t>
            </w:r>
            <w:r w:rsidRPr="007044BB">
              <w:rPr>
                <w:rFonts w:cs="Tahoma"/>
                <w:bCs/>
                <w:spacing w:val="-1"/>
                <w:sz w:val="20"/>
                <w:szCs w:val="20"/>
                <w:lang w:val="mk-MK" w:eastAsia="en-US"/>
              </w:rPr>
              <w:t>a</w:t>
            </w:r>
            <w:r w:rsidRPr="007044BB">
              <w:rPr>
                <w:rFonts w:cs="Tahoma"/>
                <w:bCs/>
                <w:sz w:val="20"/>
                <w:szCs w:val="20"/>
                <w:lang w:val="mk-MK" w:eastAsia="en-US"/>
              </w:rPr>
              <w:t>m</w:t>
            </w:r>
            <w:r w:rsidRPr="007044BB">
              <w:rPr>
                <w:rFonts w:cs="Tahoma"/>
                <w:bCs/>
                <w:spacing w:val="-2"/>
                <w:sz w:val="20"/>
                <w:szCs w:val="20"/>
                <w:lang w:val="mk-MK" w:eastAsia="en-US"/>
              </w:rPr>
              <w:t>i</w:t>
            </w:r>
            <w:r w:rsidRPr="007044BB">
              <w:rPr>
                <w:rFonts w:cs="Tahoma"/>
                <w:bCs/>
                <w:sz w:val="20"/>
                <w:szCs w:val="20"/>
                <w:lang w:val="mk-MK" w:eastAsia="en-US"/>
              </w:rPr>
              <w:t>li</w:t>
            </w:r>
            <w:r w:rsidRPr="007044BB">
              <w:rPr>
                <w:rFonts w:cs="Tahoma"/>
                <w:bCs/>
                <w:spacing w:val="-1"/>
                <w:sz w:val="20"/>
                <w:szCs w:val="20"/>
                <w:lang w:val="mk-MK" w:eastAsia="en-US"/>
              </w:rPr>
              <w:t>e</w:t>
            </w:r>
            <w:r w:rsidRPr="007044BB">
              <w:rPr>
                <w:rFonts w:cs="Tahoma"/>
                <w:bCs/>
                <w:sz w:val="20"/>
                <w:szCs w:val="20"/>
                <w:lang w:val="mk-MK" w:eastAsia="en-US"/>
              </w:rPr>
              <w:t>s</w:t>
            </w:r>
            <w:r w:rsidRPr="007044BB">
              <w:rPr>
                <w:rFonts w:cs="Tahoma"/>
                <w:bCs/>
                <w:spacing w:val="-2"/>
                <w:sz w:val="20"/>
                <w:szCs w:val="20"/>
                <w:lang w:val="mk-MK" w:eastAsia="en-US"/>
              </w:rPr>
              <w:t xml:space="preserve"> </w:t>
            </w:r>
            <w:r w:rsidRPr="007044BB">
              <w:rPr>
                <w:rFonts w:cs="Tahoma"/>
                <w:bCs/>
                <w:spacing w:val="1"/>
                <w:sz w:val="20"/>
                <w:szCs w:val="20"/>
                <w:lang w:val="mk-MK" w:eastAsia="en-US"/>
              </w:rPr>
              <w:t>i</w:t>
            </w:r>
            <w:r w:rsidRPr="007044BB">
              <w:rPr>
                <w:rFonts w:cs="Tahoma"/>
                <w:bCs/>
                <w:sz w:val="20"/>
                <w:szCs w:val="20"/>
                <w:lang w:val="mk-MK" w:eastAsia="en-US"/>
              </w:rPr>
              <w:t>n</w:t>
            </w:r>
            <w:r w:rsidRPr="007044BB">
              <w:rPr>
                <w:rFonts w:cs="Tahoma"/>
                <w:bCs/>
                <w:spacing w:val="-3"/>
                <w:sz w:val="20"/>
                <w:szCs w:val="20"/>
                <w:lang w:val="mk-MK" w:eastAsia="en-US"/>
              </w:rPr>
              <w:t xml:space="preserve"> </w:t>
            </w:r>
            <w:r w:rsidRPr="007044BB">
              <w:rPr>
                <w:rFonts w:cs="Tahoma"/>
                <w:bCs/>
                <w:sz w:val="20"/>
                <w:szCs w:val="20"/>
                <w:lang w:val="mk-MK" w:eastAsia="en-US"/>
              </w:rPr>
              <w:t>E</w:t>
            </w:r>
            <w:r w:rsidRPr="007044BB">
              <w:rPr>
                <w:rFonts w:cs="Tahoma"/>
                <w:bCs/>
                <w:spacing w:val="-1"/>
                <w:sz w:val="20"/>
                <w:szCs w:val="20"/>
                <w:lang w:val="mk-MK" w:eastAsia="en-US"/>
              </w:rPr>
              <w:t>u</w:t>
            </w:r>
            <w:r w:rsidRPr="007044BB">
              <w:rPr>
                <w:rFonts w:cs="Tahoma"/>
                <w:bCs/>
                <w:sz w:val="20"/>
                <w:szCs w:val="20"/>
                <w:lang w:val="mk-MK" w:eastAsia="en-US"/>
              </w:rPr>
              <w:t>r</w:t>
            </w:r>
            <w:r w:rsidRPr="007044BB">
              <w:rPr>
                <w:rFonts w:cs="Tahoma"/>
                <w:bCs/>
                <w:spacing w:val="-2"/>
                <w:sz w:val="20"/>
                <w:szCs w:val="20"/>
                <w:lang w:val="mk-MK" w:eastAsia="en-US"/>
              </w:rPr>
              <w:t>a</w:t>
            </w:r>
            <w:r w:rsidRPr="007044BB">
              <w:rPr>
                <w:rFonts w:cs="Tahoma"/>
                <w:bCs/>
                <w:sz w:val="20"/>
                <w:szCs w:val="20"/>
                <w:lang w:val="mk-MK" w:eastAsia="en-US"/>
              </w:rPr>
              <w:t>sia</w:t>
            </w:r>
            <w:r w:rsidRPr="007044BB">
              <w:rPr>
                <w:rFonts w:cs="Tahoma"/>
                <w:bCs/>
                <w:spacing w:val="-4"/>
                <w:sz w:val="20"/>
                <w:szCs w:val="20"/>
                <w:lang w:val="mk-MK" w:eastAsia="en-US"/>
              </w:rPr>
              <w:t xml:space="preserve"> </w:t>
            </w:r>
            <w:r w:rsidRPr="007044BB">
              <w:rPr>
                <w:rFonts w:cs="Tahoma"/>
                <w:bCs/>
                <w:spacing w:val="1"/>
                <w:sz w:val="20"/>
                <w:szCs w:val="20"/>
                <w:lang w:val="mk-MK" w:eastAsia="en-US"/>
              </w:rPr>
              <w:t>i</w:t>
            </w:r>
            <w:r w:rsidRPr="007044BB">
              <w:rPr>
                <w:rFonts w:cs="Tahoma"/>
                <w:bCs/>
                <w:spacing w:val="-1"/>
                <w:sz w:val="20"/>
                <w:szCs w:val="20"/>
                <w:lang w:val="mk-MK" w:eastAsia="en-US"/>
              </w:rPr>
              <w:t>d</w:t>
            </w:r>
            <w:r w:rsidRPr="007044BB">
              <w:rPr>
                <w:rFonts w:cs="Tahoma"/>
                <w:bCs/>
                <w:spacing w:val="-4"/>
                <w:sz w:val="20"/>
                <w:szCs w:val="20"/>
                <w:lang w:val="mk-MK" w:eastAsia="en-US"/>
              </w:rPr>
              <w:t>e</w:t>
            </w:r>
            <w:r w:rsidRPr="007044BB">
              <w:rPr>
                <w:rFonts w:cs="Tahoma"/>
                <w:bCs/>
                <w:spacing w:val="-1"/>
                <w:sz w:val="20"/>
                <w:szCs w:val="20"/>
                <w:lang w:val="mk-MK" w:eastAsia="en-US"/>
              </w:rPr>
              <w:t>n</w:t>
            </w:r>
            <w:r w:rsidRPr="007044BB">
              <w:rPr>
                <w:rFonts w:cs="Tahoma"/>
                <w:bCs/>
                <w:sz w:val="20"/>
                <w:szCs w:val="20"/>
                <w:lang w:val="mk-MK" w:eastAsia="en-US"/>
              </w:rPr>
              <w:t>t</w:t>
            </w:r>
            <w:r w:rsidRPr="007044BB">
              <w:rPr>
                <w:rFonts w:cs="Tahoma"/>
                <w:bCs/>
                <w:spacing w:val="1"/>
                <w:sz w:val="20"/>
                <w:szCs w:val="20"/>
                <w:lang w:val="mk-MK" w:eastAsia="en-US"/>
              </w:rPr>
              <w:t>i</w:t>
            </w:r>
            <w:r w:rsidRPr="007044BB">
              <w:rPr>
                <w:rFonts w:cs="Tahoma"/>
                <w:bCs/>
                <w:sz w:val="20"/>
                <w:szCs w:val="20"/>
                <w:lang w:val="mk-MK" w:eastAsia="en-US"/>
              </w:rPr>
              <w:t>fi</w:t>
            </w:r>
            <w:r w:rsidRPr="007044BB">
              <w:rPr>
                <w:rFonts w:cs="Tahoma"/>
                <w:bCs/>
                <w:spacing w:val="-1"/>
                <w:sz w:val="20"/>
                <w:szCs w:val="20"/>
                <w:lang w:val="mk-MK" w:eastAsia="en-US"/>
              </w:rPr>
              <w:t>e</w:t>
            </w:r>
            <w:r w:rsidRPr="007044BB">
              <w:rPr>
                <w:rFonts w:cs="Tahoma"/>
                <w:bCs/>
                <w:sz w:val="20"/>
                <w:szCs w:val="20"/>
                <w:lang w:val="mk-MK" w:eastAsia="en-US"/>
              </w:rPr>
              <w:t>d</w:t>
            </w:r>
            <w:r w:rsidRPr="007044BB">
              <w:rPr>
                <w:rFonts w:cs="Tahoma"/>
                <w:bCs/>
                <w:spacing w:val="-1"/>
                <w:sz w:val="20"/>
                <w:szCs w:val="20"/>
                <w:lang w:val="mk-MK" w:eastAsia="en-US"/>
              </w:rPr>
              <w:t xml:space="preserve"> </w:t>
            </w:r>
            <w:r w:rsidRPr="007044BB">
              <w:rPr>
                <w:rFonts w:cs="Tahoma"/>
                <w:bCs/>
                <w:sz w:val="20"/>
                <w:szCs w:val="20"/>
                <w:lang w:val="mk-MK" w:eastAsia="en-US"/>
              </w:rPr>
              <w:t>as</w:t>
            </w:r>
            <w:r w:rsidRPr="007044BB">
              <w:rPr>
                <w:rFonts w:cs="Tahoma"/>
                <w:bCs/>
                <w:spacing w:val="-2"/>
                <w:sz w:val="20"/>
                <w:szCs w:val="20"/>
                <w:lang w:val="mk-MK" w:eastAsia="en-US"/>
              </w:rPr>
              <w:t xml:space="preserve"> </w:t>
            </w:r>
            <w:r w:rsidRPr="007044BB">
              <w:rPr>
                <w:rFonts w:cs="Tahoma"/>
                <w:bCs/>
                <w:sz w:val="20"/>
                <w:szCs w:val="20"/>
                <w:lang w:val="mk-MK" w:eastAsia="en-US"/>
              </w:rPr>
              <w:t>v</w:t>
            </w:r>
            <w:r w:rsidRPr="007044BB">
              <w:rPr>
                <w:rFonts w:cs="Tahoma"/>
                <w:bCs/>
                <w:spacing w:val="-1"/>
                <w:sz w:val="20"/>
                <w:szCs w:val="20"/>
                <w:lang w:val="mk-MK" w:eastAsia="en-US"/>
              </w:rPr>
              <w:t>u</w:t>
            </w:r>
            <w:r w:rsidRPr="007044BB">
              <w:rPr>
                <w:rFonts w:cs="Tahoma"/>
                <w:bCs/>
                <w:sz w:val="20"/>
                <w:szCs w:val="20"/>
                <w:lang w:val="mk-MK" w:eastAsia="en-US"/>
              </w:rPr>
              <w:t>l</w:t>
            </w:r>
            <w:r w:rsidRPr="007044BB">
              <w:rPr>
                <w:rFonts w:cs="Tahoma"/>
                <w:bCs/>
                <w:spacing w:val="-1"/>
                <w:sz w:val="20"/>
                <w:szCs w:val="20"/>
                <w:lang w:val="mk-MK" w:eastAsia="en-US"/>
              </w:rPr>
              <w:t>ne</w:t>
            </w:r>
            <w:r w:rsidRPr="007044BB">
              <w:rPr>
                <w:rFonts w:cs="Tahoma"/>
                <w:bCs/>
                <w:sz w:val="20"/>
                <w:szCs w:val="20"/>
                <w:lang w:val="mk-MK" w:eastAsia="en-US"/>
              </w:rPr>
              <w:t>r</w:t>
            </w:r>
            <w:r w:rsidRPr="007044BB">
              <w:rPr>
                <w:rFonts w:cs="Tahoma"/>
                <w:bCs/>
                <w:spacing w:val="-2"/>
                <w:sz w:val="20"/>
                <w:szCs w:val="20"/>
                <w:lang w:val="mk-MK" w:eastAsia="en-US"/>
              </w:rPr>
              <w:t>a</w:t>
            </w:r>
            <w:r w:rsidRPr="007044BB">
              <w:rPr>
                <w:rFonts w:cs="Tahoma"/>
                <w:bCs/>
                <w:spacing w:val="-1"/>
                <w:sz w:val="20"/>
                <w:szCs w:val="20"/>
                <w:lang w:val="mk-MK" w:eastAsia="en-US"/>
              </w:rPr>
              <w:t>b</w:t>
            </w:r>
            <w:r w:rsidRPr="007044BB">
              <w:rPr>
                <w:rFonts w:cs="Tahoma"/>
                <w:bCs/>
                <w:sz w:val="20"/>
                <w:szCs w:val="20"/>
                <w:lang w:val="mk-MK" w:eastAsia="en-US"/>
              </w:rPr>
              <w:t>le</w:t>
            </w:r>
            <w:r w:rsidRPr="007044BB">
              <w:rPr>
                <w:rFonts w:cs="Tahoma"/>
                <w:bCs/>
                <w:spacing w:val="-3"/>
                <w:sz w:val="20"/>
                <w:szCs w:val="20"/>
                <w:lang w:val="mk-MK" w:eastAsia="en-US"/>
              </w:rPr>
              <w:t xml:space="preserve"> </w:t>
            </w:r>
            <w:r w:rsidRPr="007044BB">
              <w:rPr>
                <w:rFonts w:cs="Tahoma"/>
                <w:bCs/>
                <w:sz w:val="20"/>
                <w:szCs w:val="20"/>
                <w:lang w:val="mk-MK" w:eastAsia="en-US"/>
              </w:rPr>
              <w:t>to</w:t>
            </w:r>
          </w:p>
          <w:p w14:paraId="682064BB" w14:textId="77777777" w:rsidR="004C7761" w:rsidRPr="007044BB" w:rsidRDefault="004C7761" w:rsidP="004C7761">
            <w:pPr>
              <w:kinsoku w:val="0"/>
              <w:overflowPunct w:val="0"/>
              <w:autoSpaceDE w:val="0"/>
              <w:autoSpaceDN w:val="0"/>
              <w:adjustRightInd w:val="0"/>
              <w:spacing w:before="0" w:after="0" w:line="240" w:lineRule="auto"/>
              <w:ind w:right="4"/>
              <w:jc w:val="center"/>
              <w:rPr>
                <w:rFonts w:cs="Tahoma"/>
                <w:sz w:val="20"/>
                <w:szCs w:val="20"/>
                <w:lang w:val="mk-MK" w:eastAsia="en-US"/>
              </w:rPr>
            </w:pPr>
            <w:r w:rsidRPr="007044BB">
              <w:rPr>
                <w:rFonts w:cs="Tahoma"/>
                <w:bCs/>
                <w:spacing w:val="1"/>
                <w:sz w:val="20"/>
                <w:szCs w:val="20"/>
                <w:lang w:val="mk-MK" w:eastAsia="en-US"/>
              </w:rPr>
              <w:t>c</w:t>
            </w:r>
            <w:r w:rsidRPr="007044BB">
              <w:rPr>
                <w:rFonts w:cs="Tahoma"/>
                <w:bCs/>
                <w:spacing w:val="-4"/>
                <w:sz w:val="20"/>
                <w:szCs w:val="20"/>
                <w:lang w:val="mk-MK" w:eastAsia="en-US"/>
              </w:rPr>
              <w:t>o</w:t>
            </w:r>
            <w:r w:rsidRPr="007044BB">
              <w:rPr>
                <w:rFonts w:cs="Tahoma"/>
                <w:bCs/>
                <w:sz w:val="20"/>
                <w:szCs w:val="20"/>
                <w:lang w:val="mk-MK" w:eastAsia="en-US"/>
              </w:rPr>
              <w:t>l</w:t>
            </w:r>
            <w:r w:rsidRPr="007044BB">
              <w:rPr>
                <w:rFonts w:cs="Tahoma"/>
                <w:bCs/>
                <w:spacing w:val="-2"/>
                <w:sz w:val="20"/>
                <w:szCs w:val="20"/>
                <w:lang w:val="mk-MK" w:eastAsia="en-US"/>
              </w:rPr>
              <w:t>l</w:t>
            </w:r>
            <w:r w:rsidRPr="007044BB">
              <w:rPr>
                <w:rFonts w:cs="Tahoma"/>
                <w:bCs/>
                <w:sz w:val="20"/>
                <w:szCs w:val="20"/>
                <w:lang w:val="mk-MK" w:eastAsia="en-US"/>
              </w:rPr>
              <w:t>isi</w:t>
            </w:r>
            <w:r w:rsidRPr="007044BB">
              <w:rPr>
                <w:rFonts w:cs="Tahoma"/>
                <w:bCs/>
                <w:spacing w:val="-1"/>
                <w:sz w:val="20"/>
                <w:szCs w:val="20"/>
                <w:lang w:val="mk-MK" w:eastAsia="en-US"/>
              </w:rPr>
              <w:t>o</w:t>
            </w:r>
            <w:r w:rsidRPr="007044BB">
              <w:rPr>
                <w:rFonts w:cs="Tahoma"/>
                <w:bCs/>
                <w:sz w:val="20"/>
                <w:szCs w:val="20"/>
                <w:lang w:val="mk-MK" w:eastAsia="en-US"/>
              </w:rPr>
              <w:t>n</w:t>
            </w:r>
            <w:r w:rsidRPr="007044BB">
              <w:rPr>
                <w:rFonts w:cs="Tahoma"/>
                <w:bCs/>
                <w:spacing w:val="-4"/>
                <w:sz w:val="20"/>
                <w:szCs w:val="20"/>
                <w:lang w:val="mk-MK" w:eastAsia="en-US"/>
              </w:rPr>
              <w:t xml:space="preserve"> </w:t>
            </w:r>
            <w:r w:rsidRPr="007044BB">
              <w:rPr>
                <w:rFonts w:cs="Tahoma"/>
                <w:bCs/>
                <w:spacing w:val="1"/>
                <w:sz w:val="20"/>
                <w:szCs w:val="20"/>
                <w:lang w:val="mk-MK" w:eastAsia="en-US"/>
              </w:rPr>
              <w:t>i</w:t>
            </w:r>
            <w:r w:rsidRPr="007044BB">
              <w:rPr>
                <w:rFonts w:cs="Tahoma"/>
                <w:bCs/>
                <w:spacing w:val="-1"/>
                <w:sz w:val="20"/>
                <w:szCs w:val="20"/>
                <w:lang w:val="mk-MK" w:eastAsia="en-US"/>
              </w:rPr>
              <w:t>n</w:t>
            </w:r>
            <w:r w:rsidRPr="007044BB">
              <w:rPr>
                <w:rFonts w:cs="Tahoma"/>
                <w:bCs/>
                <w:sz w:val="20"/>
                <w:szCs w:val="20"/>
                <w:lang w:val="mk-MK" w:eastAsia="en-US"/>
              </w:rPr>
              <w:t>tern</w:t>
            </w:r>
            <w:r w:rsidRPr="007044BB">
              <w:rPr>
                <w:rFonts w:cs="Tahoma"/>
                <w:bCs/>
                <w:spacing w:val="-2"/>
                <w:sz w:val="20"/>
                <w:szCs w:val="20"/>
                <w:lang w:val="mk-MK" w:eastAsia="en-US"/>
              </w:rPr>
              <w:t>a</w:t>
            </w:r>
            <w:r w:rsidRPr="007044BB">
              <w:rPr>
                <w:rFonts w:cs="Tahoma"/>
                <w:bCs/>
                <w:sz w:val="20"/>
                <w:szCs w:val="20"/>
                <w:lang w:val="mk-MK" w:eastAsia="en-US"/>
              </w:rPr>
              <w:t>t</w:t>
            </w:r>
            <w:r w:rsidRPr="007044BB">
              <w:rPr>
                <w:rFonts w:cs="Tahoma"/>
                <w:bCs/>
                <w:spacing w:val="1"/>
                <w:sz w:val="20"/>
                <w:szCs w:val="20"/>
                <w:lang w:val="mk-MK" w:eastAsia="en-US"/>
              </w:rPr>
              <w:t>i</w:t>
            </w:r>
            <w:r w:rsidRPr="007044BB">
              <w:rPr>
                <w:rFonts w:cs="Tahoma"/>
                <w:bCs/>
                <w:spacing w:val="-1"/>
                <w:sz w:val="20"/>
                <w:szCs w:val="20"/>
                <w:lang w:val="mk-MK" w:eastAsia="en-US"/>
              </w:rPr>
              <w:t>on</w:t>
            </w:r>
            <w:r w:rsidRPr="007044BB">
              <w:rPr>
                <w:rFonts w:cs="Tahoma"/>
                <w:bCs/>
                <w:spacing w:val="-2"/>
                <w:sz w:val="20"/>
                <w:szCs w:val="20"/>
                <w:lang w:val="mk-MK" w:eastAsia="en-US"/>
              </w:rPr>
              <w:t>al</w:t>
            </w:r>
            <w:r w:rsidRPr="007044BB">
              <w:rPr>
                <w:rFonts w:cs="Tahoma"/>
                <w:bCs/>
                <w:sz w:val="20"/>
                <w:szCs w:val="20"/>
                <w:lang w:val="mk-MK" w:eastAsia="en-US"/>
              </w:rPr>
              <w:t>ly</w:t>
            </w:r>
          </w:p>
        </w:tc>
        <w:tc>
          <w:tcPr>
            <w:tcW w:w="1559" w:type="dxa"/>
            <w:tcBorders>
              <w:top w:val="double" w:sz="4" w:space="0" w:color="auto"/>
              <w:left w:val="double" w:sz="4" w:space="0" w:color="auto"/>
              <w:bottom w:val="double" w:sz="4" w:space="0" w:color="auto"/>
            </w:tcBorders>
            <w:shd w:val="clear" w:color="auto" w:fill="9CC2E5" w:themeFill="accent5" w:themeFillTint="99"/>
          </w:tcPr>
          <w:p w14:paraId="3DC55245" w14:textId="77777777" w:rsidR="004C7761" w:rsidRPr="007044BB" w:rsidRDefault="004C7761" w:rsidP="004C7761">
            <w:pPr>
              <w:kinsoku w:val="0"/>
              <w:overflowPunct w:val="0"/>
              <w:autoSpaceDE w:val="0"/>
              <w:autoSpaceDN w:val="0"/>
              <w:adjustRightInd w:val="0"/>
              <w:spacing w:before="0" w:after="0" w:line="240" w:lineRule="auto"/>
              <w:ind w:right="3"/>
              <w:jc w:val="center"/>
              <w:rPr>
                <w:rFonts w:cs="Tahoma"/>
                <w:sz w:val="20"/>
                <w:szCs w:val="20"/>
                <w:lang w:val="mk-MK" w:eastAsia="en-US"/>
              </w:rPr>
            </w:pPr>
            <w:r w:rsidRPr="007044BB">
              <w:rPr>
                <w:rFonts w:cs="Tahoma"/>
                <w:bCs/>
                <w:sz w:val="20"/>
                <w:szCs w:val="20"/>
                <w:lang w:val="mk-MK" w:eastAsia="en-US"/>
              </w:rPr>
              <w:t>C</w:t>
            </w:r>
            <w:r w:rsidRPr="007044BB">
              <w:rPr>
                <w:rFonts w:cs="Tahoma"/>
                <w:bCs/>
                <w:spacing w:val="-2"/>
                <w:sz w:val="20"/>
                <w:szCs w:val="20"/>
                <w:lang w:val="mk-MK" w:eastAsia="en-US"/>
              </w:rPr>
              <w:t>a</w:t>
            </w:r>
            <w:r w:rsidRPr="007044BB">
              <w:rPr>
                <w:rFonts w:cs="Tahoma"/>
                <w:bCs/>
                <w:sz w:val="20"/>
                <w:szCs w:val="20"/>
                <w:lang w:val="mk-MK" w:eastAsia="en-US"/>
              </w:rPr>
              <w:t>s</w:t>
            </w:r>
            <w:r w:rsidRPr="007044BB">
              <w:rPr>
                <w:rFonts w:cs="Tahoma"/>
                <w:bCs/>
                <w:spacing w:val="-1"/>
                <w:sz w:val="20"/>
                <w:szCs w:val="20"/>
                <w:lang w:val="mk-MK" w:eastAsia="en-US"/>
              </w:rPr>
              <w:t>u</w:t>
            </w:r>
            <w:r w:rsidRPr="007044BB">
              <w:rPr>
                <w:rFonts w:cs="Tahoma"/>
                <w:bCs/>
                <w:spacing w:val="-2"/>
                <w:sz w:val="20"/>
                <w:szCs w:val="20"/>
                <w:lang w:val="mk-MK" w:eastAsia="en-US"/>
              </w:rPr>
              <w:t>a</w:t>
            </w:r>
            <w:r w:rsidRPr="007044BB">
              <w:rPr>
                <w:rFonts w:cs="Tahoma"/>
                <w:bCs/>
                <w:sz w:val="20"/>
                <w:szCs w:val="20"/>
                <w:lang w:val="mk-MK" w:eastAsia="en-US"/>
              </w:rPr>
              <w:t>lt</w:t>
            </w:r>
            <w:r w:rsidRPr="007044BB">
              <w:rPr>
                <w:rFonts w:cs="Tahoma"/>
                <w:bCs/>
                <w:spacing w:val="1"/>
                <w:sz w:val="20"/>
                <w:szCs w:val="20"/>
                <w:lang w:val="mk-MK" w:eastAsia="en-US"/>
              </w:rPr>
              <w:t>i</w:t>
            </w:r>
            <w:r w:rsidRPr="007044BB">
              <w:rPr>
                <w:rFonts w:cs="Tahoma"/>
                <w:bCs/>
                <w:spacing w:val="-4"/>
                <w:sz w:val="20"/>
                <w:szCs w:val="20"/>
                <w:lang w:val="mk-MK" w:eastAsia="en-US"/>
              </w:rPr>
              <w:t>e</w:t>
            </w:r>
            <w:r w:rsidRPr="007044BB">
              <w:rPr>
                <w:rFonts w:cs="Tahoma"/>
                <w:bCs/>
                <w:sz w:val="20"/>
                <w:szCs w:val="20"/>
                <w:lang w:val="mk-MK" w:eastAsia="en-US"/>
              </w:rPr>
              <w:t>s d</w:t>
            </w:r>
            <w:r w:rsidRPr="007044BB">
              <w:rPr>
                <w:rFonts w:cs="Tahoma"/>
                <w:bCs/>
                <w:spacing w:val="-2"/>
                <w:sz w:val="20"/>
                <w:szCs w:val="20"/>
                <w:lang w:val="mk-MK" w:eastAsia="en-US"/>
              </w:rPr>
              <w:t>u</w:t>
            </w:r>
            <w:r w:rsidRPr="007044BB">
              <w:rPr>
                <w:rFonts w:cs="Tahoma"/>
                <w:bCs/>
                <w:sz w:val="20"/>
                <w:szCs w:val="20"/>
                <w:lang w:val="mk-MK" w:eastAsia="en-US"/>
              </w:rPr>
              <w:t>e</w:t>
            </w:r>
          </w:p>
          <w:p w14:paraId="55F1FB6E" w14:textId="77777777" w:rsidR="004C7761" w:rsidRPr="007044BB" w:rsidRDefault="004C7761" w:rsidP="004C7761">
            <w:pPr>
              <w:kinsoku w:val="0"/>
              <w:overflowPunct w:val="0"/>
              <w:autoSpaceDE w:val="0"/>
              <w:autoSpaceDN w:val="0"/>
              <w:adjustRightInd w:val="0"/>
              <w:spacing w:before="0" w:after="0" w:line="240" w:lineRule="auto"/>
              <w:jc w:val="center"/>
              <w:rPr>
                <w:rFonts w:cs="Tahoma"/>
                <w:sz w:val="20"/>
                <w:szCs w:val="20"/>
                <w:lang w:val="mk-MK" w:eastAsia="en-US"/>
              </w:rPr>
            </w:pPr>
            <w:r w:rsidRPr="007044BB">
              <w:rPr>
                <w:rFonts w:cs="Tahoma"/>
                <w:bCs/>
                <w:sz w:val="20"/>
                <w:szCs w:val="20"/>
                <w:lang w:val="mk-MK" w:eastAsia="en-US"/>
              </w:rPr>
              <w:t>to</w:t>
            </w:r>
            <w:r w:rsidRPr="007044BB">
              <w:rPr>
                <w:rFonts w:cs="Tahoma"/>
                <w:bCs/>
                <w:spacing w:val="-1"/>
                <w:sz w:val="20"/>
                <w:szCs w:val="20"/>
                <w:lang w:val="mk-MK" w:eastAsia="en-US"/>
              </w:rPr>
              <w:t xml:space="preserve"> </w:t>
            </w:r>
            <w:r w:rsidRPr="007044BB">
              <w:rPr>
                <w:rFonts w:cs="Tahoma"/>
                <w:bCs/>
                <w:spacing w:val="1"/>
                <w:sz w:val="20"/>
                <w:szCs w:val="20"/>
                <w:lang w:val="mk-MK" w:eastAsia="en-US"/>
              </w:rPr>
              <w:t>c</w:t>
            </w:r>
            <w:r w:rsidRPr="007044BB">
              <w:rPr>
                <w:rFonts w:cs="Tahoma"/>
                <w:bCs/>
                <w:spacing w:val="-1"/>
                <w:sz w:val="20"/>
                <w:szCs w:val="20"/>
                <w:lang w:val="mk-MK" w:eastAsia="en-US"/>
              </w:rPr>
              <w:t>o</w:t>
            </w:r>
            <w:r w:rsidRPr="007044BB">
              <w:rPr>
                <w:rFonts w:cs="Tahoma"/>
                <w:bCs/>
                <w:spacing w:val="-2"/>
                <w:sz w:val="20"/>
                <w:szCs w:val="20"/>
                <w:lang w:val="mk-MK" w:eastAsia="en-US"/>
              </w:rPr>
              <w:t>l</w:t>
            </w:r>
            <w:r w:rsidRPr="007044BB">
              <w:rPr>
                <w:rFonts w:cs="Tahoma"/>
                <w:bCs/>
                <w:sz w:val="20"/>
                <w:szCs w:val="20"/>
                <w:lang w:val="mk-MK" w:eastAsia="en-US"/>
              </w:rPr>
              <w:t>li</w:t>
            </w:r>
            <w:r w:rsidRPr="007044BB">
              <w:rPr>
                <w:rFonts w:cs="Tahoma"/>
                <w:bCs/>
                <w:spacing w:val="-2"/>
                <w:sz w:val="20"/>
                <w:szCs w:val="20"/>
                <w:lang w:val="mk-MK" w:eastAsia="en-US"/>
              </w:rPr>
              <w:t>s</w:t>
            </w:r>
            <w:r w:rsidRPr="007044BB">
              <w:rPr>
                <w:rFonts w:cs="Tahoma"/>
                <w:bCs/>
                <w:sz w:val="20"/>
                <w:szCs w:val="20"/>
                <w:lang w:val="mk-MK" w:eastAsia="en-US"/>
              </w:rPr>
              <w:t>i</w:t>
            </w:r>
            <w:r w:rsidRPr="007044BB">
              <w:rPr>
                <w:rFonts w:cs="Tahoma"/>
                <w:bCs/>
                <w:spacing w:val="-1"/>
                <w:sz w:val="20"/>
                <w:szCs w:val="20"/>
                <w:lang w:val="mk-MK" w:eastAsia="en-US"/>
              </w:rPr>
              <w:t>o</w:t>
            </w:r>
            <w:r w:rsidRPr="007044BB">
              <w:rPr>
                <w:rFonts w:cs="Tahoma"/>
                <w:bCs/>
                <w:sz w:val="20"/>
                <w:szCs w:val="20"/>
                <w:lang w:val="mk-MK" w:eastAsia="en-US"/>
              </w:rPr>
              <w:t>n</w:t>
            </w:r>
          </w:p>
        </w:tc>
        <w:tc>
          <w:tcPr>
            <w:tcW w:w="1985" w:type="dxa"/>
            <w:tcBorders>
              <w:top w:val="double" w:sz="4" w:space="0" w:color="auto"/>
              <w:left w:val="double" w:sz="4" w:space="0" w:color="auto"/>
              <w:bottom w:val="double" w:sz="4" w:space="0" w:color="auto"/>
            </w:tcBorders>
            <w:shd w:val="clear" w:color="auto" w:fill="9CC2E5" w:themeFill="accent5" w:themeFillTint="99"/>
          </w:tcPr>
          <w:p w14:paraId="3F47870C" w14:textId="77777777" w:rsidR="004C7761" w:rsidRPr="007044BB" w:rsidRDefault="004C7761" w:rsidP="004C7761">
            <w:pPr>
              <w:kinsoku w:val="0"/>
              <w:overflowPunct w:val="0"/>
              <w:autoSpaceDE w:val="0"/>
              <w:autoSpaceDN w:val="0"/>
              <w:adjustRightInd w:val="0"/>
              <w:spacing w:before="0" w:after="0" w:line="240" w:lineRule="auto"/>
              <w:ind w:right="3"/>
              <w:jc w:val="center"/>
              <w:rPr>
                <w:rFonts w:cs="Tahoma"/>
                <w:bCs/>
                <w:sz w:val="20"/>
                <w:szCs w:val="20"/>
                <w:lang w:val="en-US" w:eastAsia="en-US"/>
              </w:rPr>
            </w:pPr>
            <w:r w:rsidRPr="007044BB">
              <w:rPr>
                <w:rFonts w:cs="Tahoma"/>
                <w:bCs/>
                <w:sz w:val="20"/>
                <w:szCs w:val="20"/>
                <w:lang w:val="en-US" w:eastAsia="en-US"/>
              </w:rPr>
              <w:t>PBF species in the area</w:t>
            </w:r>
          </w:p>
        </w:tc>
      </w:tr>
      <w:tr w:rsidR="004C7761" w:rsidRPr="007044BB" w14:paraId="446A49FC" w14:textId="77777777" w:rsidTr="004C7761">
        <w:tc>
          <w:tcPr>
            <w:tcW w:w="5387" w:type="dxa"/>
          </w:tcPr>
          <w:p w14:paraId="543A938D" w14:textId="77777777" w:rsidR="004C7761" w:rsidRPr="007044BB" w:rsidRDefault="004C7761" w:rsidP="004C7761">
            <w:pPr>
              <w:kinsoku w:val="0"/>
              <w:overflowPunct w:val="0"/>
              <w:autoSpaceDE w:val="0"/>
              <w:autoSpaceDN w:val="0"/>
              <w:adjustRightInd w:val="0"/>
              <w:spacing w:before="0" w:after="0" w:line="240" w:lineRule="auto"/>
              <w:ind w:left="102"/>
              <w:jc w:val="left"/>
              <w:rPr>
                <w:rFonts w:cs="Tahoma"/>
                <w:sz w:val="20"/>
                <w:szCs w:val="20"/>
                <w:lang w:val="mk-MK" w:eastAsia="en-US"/>
              </w:rPr>
            </w:pPr>
            <w:r w:rsidRPr="007044BB">
              <w:rPr>
                <w:rFonts w:cs="Tahoma"/>
                <w:sz w:val="20"/>
                <w:szCs w:val="20"/>
                <w:lang w:val="mk-MK" w:eastAsia="en-US"/>
              </w:rPr>
              <w:t>Co</w:t>
            </w:r>
            <w:r w:rsidRPr="007044BB">
              <w:rPr>
                <w:rFonts w:cs="Tahoma"/>
                <w:spacing w:val="-3"/>
                <w:sz w:val="20"/>
                <w:szCs w:val="20"/>
                <w:lang w:val="mk-MK" w:eastAsia="en-US"/>
              </w:rPr>
              <w:t>r</w:t>
            </w:r>
            <w:r w:rsidRPr="007044BB">
              <w:rPr>
                <w:rFonts w:cs="Tahoma"/>
                <w:sz w:val="20"/>
                <w:szCs w:val="20"/>
                <w:lang w:val="mk-MK" w:eastAsia="en-US"/>
              </w:rPr>
              <w:t>m</w:t>
            </w:r>
            <w:r w:rsidRPr="007044BB">
              <w:rPr>
                <w:rFonts w:cs="Tahoma"/>
                <w:spacing w:val="1"/>
                <w:sz w:val="20"/>
                <w:szCs w:val="20"/>
                <w:lang w:val="mk-MK" w:eastAsia="en-US"/>
              </w:rPr>
              <w:t>o</w:t>
            </w:r>
            <w:r w:rsidRPr="007044BB">
              <w:rPr>
                <w:rFonts w:cs="Tahoma"/>
                <w:sz w:val="20"/>
                <w:szCs w:val="20"/>
                <w:lang w:val="mk-MK" w:eastAsia="en-US"/>
              </w:rPr>
              <w:t>ra</w:t>
            </w:r>
            <w:r w:rsidRPr="007044BB">
              <w:rPr>
                <w:rFonts w:cs="Tahoma"/>
                <w:spacing w:val="-2"/>
                <w:sz w:val="20"/>
                <w:szCs w:val="20"/>
                <w:lang w:val="mk-MK" w:eastAsia="en-US"/>
              </w:rPr>
              <w:t>nt</w:t>
            </w:r>
            <w:r w:rsidRPr="007044BB">
              <w:rPr>
                <w:rFonts w:cs="Tahoma"/>
                <w:sz w:val="20"/>
                <w:szCs w:val="20"/>
                <w:lang w:val="mk-MK" w:eastAsia="en-US"/>
              </w:rPr>
              <w:t xml:space="preserve">s </w:t>
            </w:r>
            <w:r w:rsidRPr="007044BB">
              <w:rPr>
                <w:rFonts w:cs="Tahoma"/>
                <w:spacing w:val="-2"/>
                <w:sz w:val="20"/>
                <w:szCs w:val="20"/>
                <w:lang w:val="mk-MK" w:eastAsia="en-US"/>
              </w:rPr>
              <w:t>(</w:t>
            </w:r>
            <w:r w:rsidRPr="007044BB">
              <w:rPr>
                <w:rFonts w:cs="Tahoma"/>
                <w:sz w:val="20"/>
                <w:szCs w:val="20"/>
                <w:lang w:val="mk-MK" w:eastAsia="en-US"/>
              </w:rPr>
              <w:t>P</w:t>
            </w:r>
            <w:r w:rsidRPr="007044BB">
              <w:rPr>
                <w:rFonts w:cs="Tahoma"/>
                <w:spacing w:val="-1"/>
                <w:sz w:val="20"/>
                <w:szCs w:val="20"/>
                <w:lang w:val="mk-MK" w:eastAsia="en-US"/>
              </w:rPr>
              <w:t>h</w:t>
            </w:r>
            <w:r w:rsidRPr="007044BB">
              <w:rPr>
                <w:rFonts w:cs="Tahoma"/>
                <w:sz w:val="20"/>
                <w:szCs w:val="20"/>
                <w:lang w:val="mk-MK" w:eastAsia="en-US"/>
              </w:rPr>
              <w:t>al</w:t>
            </w:r>
            <w:r w:rsidRPr="007044BB">
              <w:rPr>
                <w:rFonts w:cs="Tahoma"/>
                <w:spacing w:val="-1"/>
                <w:sz w:val="20"/>
                <w:szCs w:val="20"/>
                <w:lang w:val="mk-MK" w:eastAsia="en-US"/>
              </w:rPr>
              <w:t>a</w:t>
            </w:r>
            <w:r w:rsidRPr="007044BB">
              <w:rPr>
                <w:rFonts w:cs="Tahoma"/>
                <w:sz w:val="20"/>
                <w:szCs w:val="20"/>
                <w:lang w:val="mk-MK" w:eastAsia="en-US"/>
              </w:rPr>
              <w:t>c</w:t>
            </w:r>
            <w:r w:rsidRPr="007044BB">
              <w:rPr>
                <w:rFonts w:cs="Tahoma"/>
                <w:spacing w:val="-3"/>
                <w:sz w:val="20"/>
                <w:szCs w:val="20"/>
                <w:lang w:val="mk-MK" w:eastAsia="en-US"/>
              </w:rPr>
              <w:t>r</w:t>
            </w:r>
            <w:r w:rsidRPr="007044BB">
              <w:rPr>
                <w:rFonts w:cs="Tahoma"/>
                <w:spacing w:val="1"/>
                <w:sz w:val="20"/>
                <w:szCs w:val="20"/>
                <w:lang w:val="mk-MK" w:eastAsia="en-US"/>
              </w:rPr>
              <w:t>o</w:t>
            </w:r>
            <w:r w:rsidRPr="007044BB">
              <w:rPr>
                <w:rFonts w:cs="Tahoma"/>
                <w:spacing w:val="-3"/>
                <w:sz w:val="20"/>
                <w:szCs w:val="20"/>
                <w:lang w:val="mk-MK" w:eastAsia="en-US"/>
              </w:rPr>
              <w:t>c</w:t>
            </w:r>
            <w:r w:rsidRPr="007044BB">
              <w:rPr>
                <w:rFonts w:cs="Tahoma"/>
                <w:spacing w:val="1"/>
                <w:sz w:val="20"/>
                <w:szCs w:val="20"/>
                <w:lang w:val="mk-MK" w:eastAsia="en-US"/>
              </w:rPr>
              <w:t>o</w:t>
            </w:r>
            <w:r w:rsidRPr="007044BB">
              <w:rPr>
                <w:rFonts w:cs="Tahoma"/>
                <w:sz w:val="20"/>
                <w:szCs w:val="20"/>
                <w:lang w:val="mk-MK" w:eastAsia="en-US"/>
              </w:rPr>
              <w:t>ra</w:t>
            </w:r>
            <w:r w:rsidRPr="007044BB">
              <w:rPr>
                <w:rFonts w:cs="Tahoma"/>
                <w:spacing w:val="-3"/>
                <w:sz w:val="20"/>
                <w:szCs w:val="20"/>
                <w:lang w:val="mk-MK" w:eastAsia="en-US"/>
              </w:rPr>
              <w:t>c</w:t>
            </w:r>
            <w:r w:rsidRPr="007044BB">
              <w:rPr>
                <w:rFonts w:cs="Tahoma"/>
                <w:sz w:val="20"/>
                <w:szCs w:val="20"/>
                <w:lang w:val="mk-MK" w:eastAsia="en-US"/>
              </w:rPr>
              <w:t>i</w:t>
            </w:r>
            <w:r w:rsidRPr="007044BB">
              <w:rPr>
                <w:rFonts w:cs="Tahoma"/>
                <w:spacing w:val="-2"/>
                <w:sz w:val="20"/>
                <w:szCs w:val="20"/>
                <w:lang w:val="mk-MK" w:eastAsia="en-US"/>
              </w:rPr>
              <w:t>d</w:t>
            </w:r>
            <w:r w:rsidRPr="007044BB">
              <w:rPr>
                <w:rFonts w:cs="Tahoma"/>
                <w:sz w:val="20"/>
                <w:szCs w:val="20"/>
                <w:lang w:val="mk-MK" w:eastAsia="en-US"/>
              </w:rPr>
              <w:t>ae)</w:t>
            </w:r>
          </w:p>
        </w:tc>
        <w:tc>
          <w:tcPr>
            <w:tcW w:w="1559" w:type="dxa"/>
          </w:tcPr>
          <w:p w14:paraId="663B61AF" w14:textId="77777777" w:rsidR="004C7761" w:rsidRPr="007044BB" w:rsidRDefault="004C7761" w:rsidP="004C7761">
            <w:pPr>
              <w:kinsoku w:val="0"/>
              <w:overflowPunct w:val="0"/>
              <w:autoSpaceDE w:val="0"/>
              <w:autoSpaceDN w:val="0"/>
              <w:adjustRightInd w:val="0"/>
              <w:spacing w:before="0" w:after="0" w:line="240" w:lineRule="auto"/>
              <w:ind w:left="102"/>
              <w:jc w:val="center"/>
              <w:rPr>
                <w:rFonts w:cs="Tahoma"/>
                <w:sz w:val="20"/>
                <w:szCs w:val="20"/>
                <w:lang w:val="mk-MK" w:eastAsia="en-US"/>
              </w:rPr>
            </w:pPr>
            <w:r w:rsidRPr="007044BB">
              <w:rPr>
                <w:rFonts w:cs="Tahoma"/>
                <w:sz w:val="20"/>
                <w:szCs w:val="20"/>
                <w:lang w:val="mk-MK" w:eastAsia="en-US"/>
              </w:rPr>
              <w:t>I</w:t>
            </w:r>
          </w:p>
        </w:tc>
        <w:tc>
          <w:tcPr>
            <w:tcW w:w="1985" w:type="dxa"/>
          </w:tcPr>
          <w:p w14:paraId="0F1F7222" w14:textId="77777777" w:rsidR="004C7761" w:rsidRPr="007044BB" w:rsidRDefault="004C7761" w:rsidP="004C7761">
            <w:pPr>
              <w:kinsoku w:val="0"/>
              <w:overflowPunct w:val="0"/>
              <w:autoSpaceDE w:val="0"/>
              <w:autoSpaceDN w:val="0"/>
              <w:adjustRightInd w:val="0"/>
              <w:spacing w:before="0" w:after="0" w:line="240" w:lineRule="auto"/>
              <w:jc w:val="center"/>
              <w:rPr>
                <w:rFonts w:cs="Tahoma"/>
                <w:i/>
                <w:sz w:val="20"/>
                <w:szCs w:val="20"/>
                <w:lang w:val="mk-MK" w:eastAsia="en-US"/>
              </w:rPr>
            </w:pPr>
          </w:p>
        </w:tc>
      </w:tr>
      <w:tr w:rsidR="004C7761" w:rsidRPr="007044BB" w14:paraId="3234DB09" w14:textId="77777777" w:rsidTr="004C7761">
        <w:tc>
          <w:tcPr>
            <w:tcW w:w="5387" w:type="dxa"/>
          </w:tcPr>
          <w:p w14:paraId="3CA514E6" w14:textId="77777777" w:rsidR="004C7761" w:rsidRPr="007044BB" w:rsidRDefault="004C7761" w:rsidP="004C7761">
            <w:pPr>
              <w:kinsoku w:val="0"/>
              <w:overflowPunct w:val="0"/>
              <w:autoSpaceDE w:val="0"/>
              <w:autoSpaceDN w:val="0"/>
              <w:adjustRightInd w:val="0"/>
              <w:spacing w:before="0" w:after="0" w:line="240" w:lineRule="auto"/>
              <w:ind w:left="102"/>
              <w:jc w:val="left"/>
              <w:rPr>
                <w:rFonts w:cs="Tahoma"/>
                <w:sz w:val="20"/>
                <w:szCs w:val="20"/>
                <w:lang w:val="mk-MK" w:eastAsia="en-US"/>
              </w:rPr>
            </w:pPr>
            <w:r w:rsidRPr="007044BB">
              <w:rPr>
                <w:rFonts w:cs="Tahoma"/>
                <w:spacing w:val="-1"/>
                <w:sz w:val="20"/>
                <w:szCs w:val="20"/>
                <w:lang w:val="mk-MK" w:eastAsia="en-US"/>
              </w:rPr>
              <w:t>H</w:t>
            </w:r>
            <w:r w:rsidRPr="007044BB">
              <w:rPr>
                <w:rFonts w:cs="Tahoma"/>
                <w:sz w:val="20"/>
                <w:szCs w:val="20"/>
                <w:lang w:val="mk-MK" w:eastAsia="en-US"/>
              </w:rPr>
              <w:t>er</w:t>
            </w:r>
            <w:r w:rsidRPr="007044BB">
              <w:rPr>
                <w:rFonts w:cs="Tahoma"/>
                <w:spacing w:val="1"/>
                <w:sz w:val="20"/>
                <w:szCs w:val="20"/>
                <w:lang w:val="mk-MK" w:eastAsia="en-US"/>
              </w:rPr>
              <w:t>o</w:t>
            </w:r>
            <w:r w:rsidRPr="007044BB">
              <w:rPr>
                <w:rFonts w:cs="Tahoma"/>
                <w:spacing w:val="-1"/>
                <w:sz w:val="20"/>
                <w:szCs w:val="20"/>
                <w:lang w:val="mk-MK" w:eastAsia="en-US"/>
              </w:rPr>
              <w:t>n</w:t>
            </w:r>
            <w:r w:rsidRPr="007044BB">
              <w:rPr>
                <w:rFonts w:cs="Tahoma"/>
                <w:sz w:val="20"/>
                <w:szCs w:val="20"/>
                <w:lang w:val="mk-MK" w:eastAsia="en-US"/>
              </w:rPr>
              <w:t>s, B</w:t>
            </w:r>
            <w:r w:rsidRPr="007044BB">
              <w:rPr>
                <w:rFonts w:cs="Tahoma"/>
                <w:spacing w:val="-3"/>
                <w:sz w:val="20"/>
                <w:szCs w:val="20"/>
                <w:lang w:val="mk-MK" w:eastAsia="en-US"/>
              </w:rPr>
              <w:t>i</w:t>
            </w:r>
            <w:r w:rsidRPr="007044BB">
              <w:rPr>
                <w:rFonts w:cs="Tahoma"/>
                <w:sz w:val="20"/>
                <w:szCs w:val="20"/>
                <w:lang w:val="mk-MK" w:eastAsia="en-US"/>
              </w:rPr>
              <w:t>tterns</w:t>
            </w:r>
            <w:r w:rsidRPr="007044BB">
              <w:rPr>
                <w:rFonts w:cs="Tahoma"/>
                <w:spacing w:val="-3"/>
                <w:sz w:val="20"/>
                <w:szCs w:val="20"/>
                <w:lang w:val="mk-MK" w:eastAsia="en-US"/>
              </w:rPr>
              <w:t xml:space="preserve"> </w:t>
            </w:r>
            <w:r w:rsidRPr="007044BB">
              <w:rPr>
                <w:rFonts w:cs="Tahoma"/>
                <w:sz w:val="20"/>
                <w:szCs w:val="20"/>
                <w:lang w:val="mk-MK" w:eastAsia="en-US"/>
              </w:rPr>
              <w:t>(A</w:t>
            </w:r>
            <w:r w:rsidRPr="007044BB">
              <w:rPr>
                <w:rFonts w:cs="Tahoma"/>
                <w:spacing w:val="-1"/>
                <w:sz w:val="20"/>
                <w:szCs w:val="20"/>
                <w:lang w:val="mk-MK" w:eastAsia="en-US"/>
              </w:rPr>
              <w:t>rd</w:t>
            </w:r>
            <w:r w:rsidRPr="007044BB">
              <w:rPr>
                <w:rFonts w:cs="Tahoma"/>
                <w:sz w:val="20"/>
                <w:szCs w:val="20"/>
                <w:lang w:val="mk-MK" w:eastAsia="en-US"/>
              </w:rPr>
              <w:t>ei</w:t>
            </w:r>
            <w:r w:rsidRPr="007044BB">
              <w:rPr>
                <w:rFonts w:cs="Tahoma"/>
                <w:spacing w:val="-1"/>
                <w:sz w:val="20"/>
                <w:szCs w:val="20"/>
                <w:lang w:val="mk-MK" w:eastAsia="en-US"/>
              </w:rPr>
              <w:t>d</w:t>
            </w:r>
            <w:r w:rsidRPr="007044BB">
              <w:rPr>
                <w:rFonts w:cs="Tahoma"/>
                <w:sz w:val="20"/>
                <w:szCs w:val="20"/>
                <w:lang w:val="mk-MK" w:eastAsia="en-US"/>
              </w:rPr>
              <w:t>a</w:t>
            </w:r>
            <w:r w:rsidRPr="007044BB">
              <w:rPr>
                <w:rFonts w:cs="Tahoma"/>
                <w:spacing w:val="-3"/>
                <w:sz w:val="20"/>
                <w:szCs w:val="20"/>
                <w:lang w:val="mk-MK" w:eastAsia="en-US"/>
              </w:rPr>
              <w:t>e</w:t>
            </w:r>
            <w:r w:rsidRPr="007044BB">
              <w:rPr>
                <w:rFonts w:cs="Tahoma"/>
                <w:sz w:val="20"/>
                <w:szCs w:val="20"/>
                <w:lang w:val="mk-MK" w:eastAsia="en-US"/>
              </w:rPr>
              <w:t>)</w:t>
            </w:r>
          </w:p>
        </w:tc>
        <w:tc>
          <w:tcPr>
            <w:tcW w:w="1559" w:type="dxa"/>
          </w:tcPr>
          <w:p w14:paraId="241F98EB" w14:textId="77777777" w:rsidR="004C7761" w:rsidRPr="007044BB" w:rsidRDefault="004C7761" w:rsidP="004C7761">
            <w:pPr>
              <w:kinsoku w:val="0"/>
              <w:overflowPunct w:val="0"/>
              <w:autoSpaceDE w:val="0"/>
              <w:autoSpaceDN w:val="0"/>
              <w:adjustRightInd w:val="0"/>
              <w:spacing w:before="0" w:after="0" w:line="240" w:lineRule="auto"/>
              <w:ind w:left="102"/>
              <w:jc w:val="center"/>
              <w:rPr>
                <w:rFonts w:cs="Tahoma"/>
                <w:sz w:val="20"/>
                <w:szCs w:val="20"/>
                <w:lang w:val="mk-MK" w:eastAsia="en-US"/>
              </w:rPr>
            </w:pPr>
            <w:r w:rsidRPr="007044BB">
              <w:rPr>
                <w:rFonts w:cs="Tahoma"/>
                <w:spacing w:val="-1"/>
                <w:sz w:val="20"/>
                <w:szCs w:val="20"/>
                <w:lang w:val="mk-MK" w:eastAsia="en-US"/>
              </w:rPr>
              <w:t>II</w:t>
            </w:r>
          </w:p>
        </w:tc>
        <w:tc>
          <w:tcPr>
            <w:tcW w:w="1985" w:type="dxa"/>
          </w:tcPr>
          <w:p w14:paraId="6B3A2F48" w14:textId="77777777" w:rsidR="004C7761" w:rsidRPr="007044BB" w:rsidRDefault="004C7761" w:rsidP="004C7761">
            <w:pPr>
              <w:kinsoku w:val="0"/>
              <w:overflowPunct w:val="0"/>
              <w:autoSpaceDE w:val="0"/>
              <w:autoSpaceDN w:val="0"/>
              <w:adjustRightInd w:val="0"/>
              <w:spacing w:before="0" w:after="0" w:line="240" w:lineRule="auto"/>
              <w:jc w:val="center"/>
              <w:rPr>
                <w:rFonts w:cs="Tahoma"/>
                <w:i/>
                <w:spacing w:val="-1"/>
                <w:sz w:val="20"/>
                <w:szCs w:val="20"/>
                <w:lang w:val="mk-MK" w:eastAsia="en-US"/>
              </w:rPr>
            </w:pPr>
          </w:p>
        </w:tc>
      </w:tr>
      <w:tr w:rsidR="004C7761" w:rsidRPr="007044BB" w14:paraId="0E92F65F" w14:textId="77777777" w:rsidTr="004C7761">
        <w:tc>
          <w:tcPr>
            <w:tcW w:w="5387" w:type="dxa"/>
          </w:tcPr>
          <w:p w14:paraId="30C3C81B" w14:textId="77777777" w:rsidR="004C7761" w:rsidRPr="007044BB" w:rsidRDefault="004C7761" w:rsidP="004C7761">
            <w:pPr>
              <w:kinsoku w:val="0"/>
              <w:overflowPunct w:val="0"/>
              <w:autoSpaceDE w:val="0"/>
              <w:autoSpaceDN w:val="0"/>
              <w:adjustRightInd w:val="0"/>
              <w:spacing w:before="0" w:after="0" w:line="240" w:lineRule="auto"/>
              <w:ind w:left="102"/>
              <w:jc w:val="left"/>
              <w:rPr>
                <w:rFonts w:cs="Tahoma"/>
                <w:sz w:val="20"/>
                <w:szCs w:val="20"/>
                <w:lang w:val="mk-MK" w:eastAsia="en-US"/>
              </w:rPr>
            </w:pPr>
            <w:r w:rsidRPr="007044BB">
              <w:rPr>
                <w:rFonts w:cs="Tahoma"/>
                <w:sz w:val="20"/>
                <w:szCs w:val="20"/>
                <w:lang w:val="mk-MK" w:eastAsia="en-US"/>
              </w:rPr>
              <w:t>Storks</w:t>
            </w:r>
            <w:r w:rsidRPr="007044BB">
              <w:rPr>
                <w:rFonts w:cs="Tahoma"/>
                <w:spacing w:val="-2"/>
                <w:sz w:val="20"/>
                <w:szCs w:val="20"/>
                <w:lang w:val="mk-MK" w:eastAsia="en-US"/>
              </w:rPr>
              <w:t xml:space="preserve"> </w:t>
            </w:r>
            <w:r w:rsidRPr="007044BB">
              <w:rPr>
                <w:rFonts w:cs="Tahoma"/>
                <w:sz w:val="20"/>
                <w:szCs w:val="20"/>
                <w:lang w:val="mk-MK" w:eastAsia="en-US"/>
              </w:rPr>
              <w:t>(Ci</w:t>
            </w:r>
            <w:r w:rsidRPr="007044BB">
              <w:rPr>
                <w:rFonts w:cs="Tahoma"/>
                <w:spacing w:val="-3"/>
                <w:sz w:val="20"/>
                <w:szCs w:val="20"/>
                <w:lang w:val="mk-MK" w:eastAsia="en-US"/>
              </w:rPr>
              <w:t>c</w:t>
            </w:r>
            <w:r w:rsidRPr="007044BB">
              <w:rPr>
                <w:rFonts w:cs="Tahoma"/>
                <w:spacing w:val="1"/>
                <w:sz w:val="20"/>
                <w:szCs w:val="20"/>
                <w:lang w:val="mk-MK" w:eastAsia="en-US"/>
              </w:rPr>
              <w:t>o</w:t>
            </w:r>
            <w:r w:rsidRPr="007044BB">
              <w:rPr>
                <w:rFonts w:cs="Tahoma"/>
                <w:spacing w:val="-1"/>
                <w:sz w:val="20"/>
                <w:szCs w:val="20"/>
                <w:lang w:val="mk-MK" w:eastAsia="en-US"/>
              </w:rPr>
              <w:t>n</w:t>
            </w:r>
            <w:r w:rsidRPr="007044BB">
              <w:rPr>
                <w:rFonts w:cs="Tahoma"/>
                <w:sz w:val="20"/>
                <w:szCs w:val="20"/>
                <w:lang w:val="mk-MK" w:eastAsia="en-US"/>
              </w:rPr>
              <w:t>i</w:t>
            </w:r>
            <w:r w:rsidRPr="007044BB">
              <w:rPr>
                <w:rFonts w:cs="Tahoma"/>
                <w:spacing w:val="-2"/>
                <w:sz w:val="20"/>
                <w:szCs w:val="20"/>
                <w:lang w:val="mk-MK" w:eastAsia="en-US"/>
              </w:rPr>
              <w:t>d</w:t>
            </w:r>
            <w:r w:rsidRPr="007044BB">
              <w:rPr>
                <w:rFonts w:cs="Tahoma"/>
                <w:sz w:val="20"/>
                <w:szCs w:val="20"/>
                <w:lang w:val="mk-MK" w:eastAsia="en-US"/>
              </w:rPr>
              <w:t>ae)</w:t>
            </w:r>
          </w:p>
        </w:tc>
        <w:tc>
          <w:tcPr>
            <w:tcW w:w="1559" w:type="dxa"/>
          </w:tcPr>
          <w:p w14:paraId="61E0737F" w14:textId="77777777" w:rsidR="004C7761" w:rsidRPr="007044BB" w:rsidRDefault="004C7761" w:rsidP="004C7761">
            <w:pPr>
              <w:kinsoku w:val="0"/>
              <w:overflowPunct w:val="0"/>
              <w:autoSpaceDE w:val="0"/>
              <w:autoSpaceDN w:val="0"/>
              <w:adjustRightInd w:val="0"/>
              <w:spacing w:before="0" w:after="0" w:line="240" w:lineRule="auto"/>
              <w:ind w:left="102"/>
              <w:jc w:val="center"/>
              <w:rPr>
                <w:rFonts w:cs="Tahoma"/>
                <w:sz w:val="20"/>
                <w:szCs w:val="20"/>
                <w:lang w:val="mk-MK" w:eastAsia="en-US"/>
              </w:rPr>
            </w:pPr>
            <w:r w:rsidRPr="007044BB">
              <w:rPr>
                <w:rFonts w:cs="Tahoma"/>
                <w:spacing w:val="-1"/>
                <w:sz w:val="20"/>
                <w:szCs w:val="20"/>
                <w:lang w:val="mk-MK" w:eastAsia="en-US"/>
              </w:rPr>
              <w:t>II</w:t>
            </w:r>
          </w:p>
        </w:tc>
        <w:tc>
          <w:tcPr>
            <w:tcW w:w="1985" w:type="dxa"/>
          </w:tcPr>
          <w:p w14:paraId="7ABBB81C" w14:textId="77777777" w:rsidR="004C7761" w:rsidRPr="007044BB" w:rsidRDefault="004C7761" w:rsidP="004C7761">
            <w:pPr>
              <w:kinsoku w:val="0"/>
              <w:overflowPunct w:val="0"/>
              <w:autoSpaceDE w:val="0"/>
              <w:autoSpaceDN w:val="0"/>
              <w:adjustRightInd w:val="0"/>
              <w:spacing w:before="0" w:after="0" w:line="240" w:lineRule="auto"/>
              <w:jc w:val="left"/>
              <w:rPr>
                <w:rFonts w:cs="Tahoma"/>
                <w:i/>
                <w:spacing w:val="-1"/>
                <w:sz w:val="20"/>
                <w:szCs w:val="20"/>
                <w:lang w:val="en-US" w:eastAsia="en-US"/>
              </w:rPr>
            </w:pPr>
            <w:r w:rsidRPr="007044BB">
              <w:rPr>
                <w:rFonts w:cs="Tahoma"/>
                <w:i/>
                <w:spacing w:val="-1"/>
                <w:sz w:val="20"/>
                <w:szCs w:val="20"/>
                <w:lang w:val="en-US" w:eastAsia="en-US"/>
              </w:rPr>
              <w:t>Ciconia nigra</w:t>
            </w:r>
          </w:p>
        </w:tc>
      </w:tr>
      <w:tr w:rsidR="004C7761" w:rsidRPr="007044BB" w14:paraId="41CBC7A0" w14:textId="77777777" w:rsidTr="004C7761">
        <w:tc>
          <w:tcPr>
            <w:tcW w:w="5387" w:type="dxa"/>
          </w:tcPr>
          <w:p w14:paraId="37025914" w14:textId="77777777" w:rsidR="004C7761" w:rsidRPr="007044BB" w:rsidRDefault="004C7761" w:rsidP="004C7761">
            <w:pPr>
              <w:kinsoku w:val="0"/>
              <w:overflowPunct w:val="0"/>
              <w:autoSpaceDE w:val="0"/>
              <w:autoSpaceDN w:val="0"/>
              <w:adjustRightInd w:val="0"/>
              <w:spacing w:before="0" w:after="0" w:line="240" w:lineRule="auto"/>
              <w:ind w:left="102"/>
              <w:jc w:val="left"/>
              <w:rPr>
                <w:rFonts w:cs="Tahoma"/>
                <w:sz w:val="20"/>
                <w:szCs w:val="20"/>
                <w:lang w:val="mk-MK" w:eastAsia="en-US"/>
              </w:rPr>
            </w:pPr>
            <w:r w:rsidRPr="007044BB">
              <w:rPr>
                <w:rFonts w:cs="Tahoma"/>
                <w:sz w:val="20"/>
                <w:szCs w:val="20"/>
                <w:lang w:val="mk-MK" w:eastAsia="en-US"/>
              </w:rPr>
              <w:t>D</w:t>
            </w:r>
            <w:r w:rsidRPr="007044BB">
              <w:rPr>
                <w:rFonts w:cs="Tahoma"/>
                <w:spacing w:val="-1"/>
                <w:sz w:val="20"/>
                <w:szCs w:val="20"/>
                <w:lang w:val="mk-MK" w:eastAsia="en-US"/>
              </w:rPr>
              <w:t>u</w:t>
            </w:r>
            <w:r w:rsidRPr="007044BB">
              <w:rPr>
                <w:rFonts w:cs="Tahoma"/>
                <w:sz w:val="20"/>
                <w:szCs w:val="20"/>
                <w:lang w:val="mk-MK" w:eastAsia="en-US"/>
              </w:rPr>
              <w:t>cks,</w:t>
            </w:r>
            <w:r w:rsidRPr="007044BB">
              <w:rPr>
                <w:rFonts w:cs="Tahoma"/>
                <w:spacing w:val="-2"/>
                <w:sz w:val="20"/>
                <w:szCs w:val="20"/>
                <w:lang w:val="mk-MK" w:eastAsia="en-US"/>
              </w:rPr>
              <w:t xml:space="preserve"> </w:t>
            </w:r>
            <w:r w:rsidRPr="007044BB">
              <w:rPr>
                <w:rFonts w:cs="Tahoma"/>
                <w:sz w:val="20"/>
                <w:szCs w:val="20"/>
                <w:lang w:val="mk-MK" w:eastAsia="en-US"/>
              </w:rPr>
              <w:t>Ge</w:t>
            </w:r>
            <w:r w:rsidRPr="007044BB">
              <w:rPr>
                <w:rFonts w:cs="Tahoma"/>
                <w:spacing w:val="-2"/>
                <w:sz w:val="20"/>
                <w:szCs w:val="20"/>
                <w:lang w:val="mk-MK" w:eastAsia="en-US"/>
              </w:rPr>
              <w:t>e</w:t>
            </w:r>
            <w:r w:rsidRPr="007044BB">
              <w:rPr>
                <w:rFonts w:cs="Tahoma"/>
                <w:sz w:val="20"/>
                <w:szCs w:val="20"/>
                <w:lang w:val="mk-MK" w:eastAsia="en-US"/>
              </w:rPr>
              <w:t>se,</w:t>
            </w:r>
            <w:r w:rsidRPr="007044BB">
              <w:rPr>
                <w:rFonts w:cs="Tahoma"/>
                <w:spacing w:val="1"/>
                <w:sz w:val="20"/>
                <w:szCs w:val="20"/>
                <w:lang w:val="mk-MK" w:eastAsia="en-US"/>
              </w:rPr>
              <w:t xml:space="preserve"> </w:t>
            </w:r>
            <w:r w:rsidRPr="007044BB">
              <w:rPr>
                <w:rFonts w:cs="Tahoma"/>
                <w:spacing w:val="-3"/>
                <w:sz w:val="20"/>
                <w:szCs w:val="20"/>
                <w:lang w:val="mk-MK" w:eastAsia="en-US"/>
              </w:rPr>
              <w:t>S</w:t>
            </w:r>
            <w:r w:rsidRPr="007044BB">
              <w:rPr>
                <w:rFonts w:cs="Tahoma"/>
                <w:sz w:val="20"/>
                <w:szCs w:val="20"/>
                <w:lang w:val="mk-MK" w:eastAsia="en-US"/>
              </w:rPr>
              <w:t>wans,</w:t>
            </w:r>
            <w:r w:rsidRPr="007044BB">
              <w:rPr>
                <w:rFonts w:cs="Tahoma"/>
                <w:spacing w:val="-2"/>
                <w:sz w:val="20"/>
                <w:szCs w:val="20"/>
                <w:lang w:val="mk-MK" w:eastAsia="en-US"/>
              </w:rPr>
              <w:t xml:space="preserve"> </w:t>
            </w:r>
            <w:r w:rsidRPr="007044BB">
              <w:rPr>
                <w:rFonts w:cs="Tahoma"/>
                <w:sz w:val="20"/>
                <w:szCs w:val="20"/>
                <w:lang w:val="mk-MK" w:eastAsia="en-US"/>
              </w:rPr>
              <w:t>Mer</w:t>
            </w:r>
            <w:r w:rsidRPr="007044BB">
              <w:rPr>
                <w:rFonts w:cs="Tahoma"/>
                <w:spacing w:val="-3"/>
                <w:sz w:val="20"/>
                <w:szCs w:val="20"/>
                <w:lang w:val="mk-MK" w:eastAsia="en-US"/>
              </w:rPr>
              <w:t>g</w:t>
            </w:r>
            <w:r w:rsidRPr="007044BB">
              <w:rPr>
                <w:rFonts w:cs="Tahoma"/>
                <w:sz w:val="20"/>
                <w:szCs w:val="20"/>
                <w:lang w:val="mk-MK" w:eastAsia="en-US"/>
              </w:rPr>
              <w:t>a</w:t>
            </w:r>
            <w:r w:rsidRPr="007044BB">
              <w:rPr>
                <w:rFonts w:cs="Tahoma"/>
                <w:spacing w:val="-1"/>
                <w:sz w:val="20"/>
                <w:szCs w:val="20"/>
                <w:lang w:val="mk-MK" w:eastAsia="en-US"/>
              </w:rPr>
              <w:t>n</w:t>
            </w:r>
            <w:r w:rsidRPr="007044BB">
              <w:rPr>
                <w:rFonts w:cs="Tahoma"/>
                <w:sz w:val="20"/>
                <w:szCs w:val="20"/>
                <w:lang w:val="mk-MK" w:eastAsia="en-US"/>
              </w:rPr>
              <w:t>sers (A</w:t>
            </w:r>
            <w:r w:rsidRPr="007044BB">
              <w:rPr>
                <w:rFonts w:cs="Tahoma"/>
                <w:spacing w:val="-2"/>
                <w:sz w:val="20"/>
                <w:szCs w:val="20"/>
                <w:lang w:val="mk-MK" w:eastAsia="en-US"/>
              </w:rPr>
              <w:t>n</w:t>
            </w:r>
            <w:r w:rsidRPr="007044BB">
              <w:rPr>
                <w:rFonts w:cs="Tahoma"/>
                <w:sz w:val="20"/>
                <w:szCs w:val="20"/>
                <w:lang w:val="mk-MK" w:eastAsia="en-US"/>
              </w:rPr>
              <w:t>ati</w:t>
            </w:r>
            <w:r w:rsidRPr="007044BB">
              <w:rPr>
                <w:rFonts w:cs="Tahoma"/>
                <w:spacing w:val="-1"/>
                <w:sz w:val="20"/>
                <w:szCs w:val="20"/>
                <w:lang w:val="mk-MK" w:eastAsia="en-US"/>
              </w:rPr>
              <w:t>d</w:t>
            </w:r>
            <w:r w:rsidRPr="007044BB">
              <w:rPr>
                <w:rFonts w:cs="Tahoma"/>
                <w:spacing w:val="-3"/>
                <w:sz w:val="20"/>
                <w:szCs w:val="20"/>
                <w:lang w:val="mk-MK" w:eastAsia="en-US"/>
              </w:rPr>
              <w:t>a</w:t>
            </w:r>
            <w:r w:rsidRPr="007044BB">
              <w:rPr>
                <w:rFonts w:cs="Tahoma"/>
                <w:sz w:val="20"/>
                <w:szCs w:val="20"/>
                <w:lang w:val="mk-MK" w:eastAsia="en-US"/>
              </w:rPr>
              <w:t>e)</w:t>
            </w:r>
          </w:p>
        </w:tc>
        <w:tc>
          <w:tcPr>
            <w:tcW w:w="1559" w:type="dxa"/>
          </w:tcPr>
          <w:p w14:paraId="70202170" w14:textId="77777777" w:rsidR="004C7761" w:rsidRPr="007044BB" w:rsidRDefault="004C7761" w:rsidP="004C7761">
            <w:pPr>
              <w:kinsoku w:val="0"/>
              <w:overflowPunct w:val="0"/>
              <w:autoSpaceDE w:val="0"/>
              <w:autoSpaceDN w:val="0"/>
              <w:adjustRightInd w:val="0"/>
              <w:spacing w:before="0" w:after="0" w:line="240" w:lineRule="auto"/>
              <w:ind w:left="102"/>
              <w:jc w:val="center"/>
              <w:rPr>
                <w:rFonts w:cs="Tahoma"/>
                <w:sz w:val="20"/>
                <w:szCs w:val="20"/>
                <w:lang w:val="mk-MK" w:eastAsia="en-US"/>
              </w:rPr>
            </w:pPr>
            <w:r w:rsidRPr="007044BB">
              <w:rPr>
                <w:rFonts w:cs="Tahoma"/>
                <w:spacing w:val="-1"/>
                <w:sz w:val="20"/>
                <w:szCs w:val="20"/>
                <w:lang w:val="mk-MK" w:eastAsia="en-US"/>
              </w:rPr>
              <w:t>II</w:t>
            </w:r>
          </w:p>
        </w:tc>
        <w:tc>
          <w:tcPr>
            <w:tcW w:w="1985" w:type="dxa"/>
          </w:tcPr>
          <w:p w14:paraId="1BAFC957" w14:textId="77777777" w:rsidR="004C7761" w:rsidRPr="007044BB" w:rsidRDefault="004C7761" w:rsidP="004C7761">
            <w:pPr>
              <w:kinsoku w:val="0"/>
              <w:overflowPunct w:val="0"/>
              <w:autoSpaceDE w:val="0"/>
              <w:autoSpaceDN w:val="0"/>
              <w:adjustRightInd w:val="0"/>
              <w:spacing w:before="0" w:after="0" w:line="240" w:lineRule="auto"/>
              <w:jc w:val="left"/>
              <w:rPr>
                <w:rFonts w:cs="Tahoma"/>
                <w:i/>
                <w:spacing w:val="-1"/>
                <w:sz w:val="20"/>
                <w:szCs w:val="20"/>
                <w:lang w:val="mk-MK" w:eastAsia="en-US"/>
              </w:rPr>
            </w:pPr>
          </w:p>
        </w:tc>
      </w:tr>
      <w:tr w:rsidR="004C7761" w:rsidRPr="007044BB" w14:paraId="02627627" w14:textId="77777777" w:rsidTr="004C7761">
        <w:tc>
          <w:tcPr>
            <w:tcW w:w="5387" w:type="dxa"/>
          </w:tcPr>
          <w:p w14:paraId="41B627BB" w14:textId="77777777" w:rsidR="004C7761" w:rsidRPr="007044BB" w:rsidRDefault="004C7761" w:rsidP="004C7761">
            <w:pPr>
              <w:kinsoku w:val="0"/>
              <w:overflowPunct w:val="0"/>
              <w:autoSpaceDE w:val="0"/>
              <w:autoSpaceDN w:val="0"/>
              <w:adjustRightInd w:val="0"/>
              <w:spacing w:before="0" w:after="0" w:line="240" w:lineRule="auto"/>
              <w:ind w:left="102"/>
              <w:jc w:val="left"/>
              <w:rPr>
                <w:rFonts w:cs="Tahoma"/>
                <w:sz w:val="20"/>
                <w:szCs w:val="20"/>
                <w:lang w:val="mk-MK" w:eastAsia="en-US"/>
              </w:rPr>
            </w:pPr>
            <w:r w:rsidRPr="007044BB">
              <w:rPr>
                <w:rFonts w:cs="Tahoma"/>
                <w:sz w:val="20"/>
                <w:szCs w:val="20"/>
                <w:lang w:val="mk-MK" w:eastAsia="en-US"/>
              </w:rPr>
              <w:t>Ra</w:t>
            </w:r>
            <w:r w:rsidRPr="007044BB">
              <w:rPr>
                <w:rFonts w:cs="Tahoma"/>
                <w:spacing w:val="-1"/>
                <w:sz w:val="20"/>
                <w:szCs w:val="20"/>
                <w:lang w:val="mk-MK" w:eastAsia="en-US"/>
              </w:rPr>
              <w:t>p</w:t>
            </w:r>
            <w:r w:rsidRPr="007044BB">
              <w:rPr>
                <w:rFonts w:cs="Tahoma"/>
                <w:sz w:val="20"/>
                <w:szCs w:val="20"/>
                <w:lang w:val="mk-MK" w:eastAsia="en-US"/>
              </w:rPr>
              <w:t>t</w:t>
            </w:r>
            <w:r w:rsidRPr="007044BB">
              <w:rPr>
                <w:rFonts w:cs="Tahoma"/>
                <w:spacing w:val="1"/>
                <w:sz w:val="20"/>
                <w:szCs w:val="20"/>
                <w:lang w:val="mk-MK" w:eastAsia="en-US"/>
              </w:rPr>
              <w:t>o</w:t>
            </w:r>
            <w:r w:rsidRPr="007044BB">
              <w:rPr>
                <w:rFonts w:cs="Tahoma"/>
                <w:sz w:val="20"/>
                <w:szCs w:val="20"/>
                <w:lang w:val="mk-MK" w:eastAsia="en-US"/>
              </w:rPr>
              <w:t>rs</w:t>
            </w:r>
            <w:r w:rsidRPr="007044BB">
              <w:rPr>
                <w:rFonts w:cs="Tahoma"/>
                <w:spacing w:val="-3"/>
                <w:sz w:val="20"/>
                <w:szCs w:val="20"/>
                <w:lang w:val="mk-MK" w:eastAsia="en-US"/>
              </w:rPr>
              <w:t xml:space="preserve"> </w:t>
            </w:r>
            <w:r w:rsidRPr="007044BB">
              <w:rPr>
                <w:rFonts w:cs="Tahoma"/>
                <w:sz w:val="20"/>
                <w:szCs w:val="20"/>
                <w:lang w:val="mk-MK" w:eastAsia="en-US"/>
              </w:rPr>
              <w:t>(Acci</w:t>
            </w:r>
            <w:r w:rsidRPr="007044BB">
              <w:rPr>
                <w:rFonts w:cs="Tahoma"/>
                <w:spacing w:val="-2"/>
                <w:sz w:val="20"/>
                <w:szCs w:val="20"/>
                <w:lang w:val="mk-MK" w:eastAsia="en-US"/>
              </w:rPr>
              <w:t>p</w:t>
            </w:r>
            <w:r w:rsidRPr="007044BB">
              <w:rPr>
                <w:rFonts w:cs="Tahoma"/>
                <w:sz w:val="20"/>
                <w:szCs w:val="20"/>
                <w:lang w:val="mk-MK" w:eastAsia="en-US"/>
              </w:rPr>
              <w:t>itri</w:t>
            </w:r>
            <w:r w:rsidRPr="007044BB">
              <w:rPr>
                <w:rFonts w:cs="Tahoma"/>
                <w:spacing w:val="-3"/>
                <w:sz w:val="20"/>
                <w:szCs w:val="20"/>
                <w:lang w:val="mk-MK" w:eastAsia="en-US"/>
              </w:rPr>
              <w:t>f</w:t>
            </w:r>
            <w:r w:rsidRPr="007044BB">
              <w:rPr>
                <w:rFonts w:cs="Tahoma"/>
                <w:spacing w:val="1"/>
                <w:sz w:val="20"/>
                <w:szCs w:val="20"/>
                <w:lang w:val="mk-MK" w:eastAsia="en-US"/>
              </w:rPr>
              <w:t>o</w:t>
            </w:r>
            <w:r w:rsidRPr="007044BB">
              <w:rPr>
                <w:rFonts w:cs="Tahoma"/>
                <w:spacing w:val="-3"/>
                <w:sz w:val="20"/>
                <w:szCs w:val="20"/>
                <w:lang w:val="mk-MK" w:eastAsia="en-US"/>
              </w:rPr>
              <w:t>r</w:t>
            </w:r>
            <w:r w:rsidRPr="007044BB">
              <w:rPr>
                <w:rFonts w:cs="Tahoma"/>
                <w:sz w:val="20"/>
                <w:szCs w:val="20"/>
                <w:lang w:val="mk-MK" w:eastAsia="en-US"/>
              </w:rPr>
              <w:t>mes</w:t>
            </w:r>
            <w:r w:rsidRPr="007044BB">
              <w:rPr>
                <w:rFonts w:cs="Tahoma"/>
                <w:spacing w:val="-2"/>
                <w:sz w:val="20"/>
                <w:szCs w:val="20"/>
                <w:lang w:val="mk-MK" w:eastAsia="en-US"/>
              </w:rPr>
              <w:t xml:space="preserve"> </w:t>
            </w:r>
            <w:r w:rsidRPr="007044BB">
              <w:rPr>
                <w:rFonts w:cs="Tahoma"/>
                <w:sz w:val="20"/>
                <w:szCs w:val="20"/>
                <w:lang w:val="mk-MK" w:eastAsia="en-US"/>
              </w:rPr>
              <w:t>and</w:t>
            </w:r>
            <w:r w:rsidRPr="007044BB">
              <w:rPr>
                <w:rFonts w:cs="Tahoma"/>
                <w:spacing w:val="-2"/>
                <w:sz w:val="20"/>
                <w:szCs w:val="20"/>
                <w:lang w:val="mk-MK" w:eastAsia="en-US"/>
              </w:rPr>
              <w:t xml:space="preserve"> </w:t>
            </w:r>
            <w:r w:rsidRPr="007044BB">
              <w:rPr>
                <w:rFonts w:cs="Tahoma"/>
                <w:sz w:val="20"/>
                <w:szCs w:val="20"/>
                <w:lang w:val="mk-MK" w:eastAsia="en-US"/>
              </w:rPr>
              <w:t>Falco</w:t>
            </w:r>
            <w:r w:rsidRPr="007044BB">
              <w:rPr>
                <w:rFonts w:cs="Tahoma"/>
                <w:spacing w:val="-1"/>
                <w:sz w:val="20"/>
                <w:szCs w:val="20"/>
                <w:lang w:val="mk-MK" w:eastAsia="en-US"/>
              </w:rPr>
              <w:t>n</w:t>
            </w:r>
            <w:r w:rsidRPr="007044BB">
              <w:rPr>
                <w:rFonts w:cs="Tahoma"/>
                <w:sz w:val="20"/>
                <w:szCs w:val="20"/>
                <w:lang w:val="mk-MK" w:eastAsia="en-US"/>
              </w:rPr>
              <w:t>ifo</w:t>
            </w:r>
            <w:r w:rsidRPr="007044BB">
              <w:rPr>
                <w:rFonts w:cs="Tahoma"/>
                <w:spacing w:val="-3"/>
                <w:sz w:val="20"/>
                <w:szCs w:val="20"/>
                <w:lang w:val="mk-MK" w:eastAsia="en-US"/>
              </w:rPr>
              <w:t>r</w:t>
            </w:r>
            <w:r w:rsidRPr="007044BB">
              <w:rPr>
                <w:rFonts w:cs="Tahoma"/>
                <w:spacing w:val="-2"/>
                <w:sz w:val="20"/>
                <w:szCs w:val="20"/>
                <w:lang w:val="mk-MK" w:eastAsia="en-US"/>
              </w:rPr>
              <w:t>m</w:t>
            </w:r>
            <w:r w:rsidRPr="007044BB">
              <w:rPr>
                <w:rFonts w:cs="Tahoma"/>
                <w:sz w:val="20"/>
                <w:szCs w:val="20"/>
                <w:lang w:val="mk-MK" w:eastAsia="en-US"/>
              </w:rPr>
              <w:t>es)</w:t>
            </w:r>
          </w:p>
        </w:tc>
        <w:tc>
          <w:tcPr>
            <w:tcW w:w="1559" w:type="dxa"/>
          </w:tcPr>
          <w:p w14:paraId="041F0C46" w14:textId="77777777" w:rsidR="004C7761" w:rsidRPr="007044BB" w:rsidRDefault="004C7761" w:rsidP="004C7761">
            <w:pPr>
              <w:kinsoku w:val="0"/>
              <w:overflowPunct w:val="0"/>
              <w:autoSpaceDE w:val="0"/>
              <w:autoSpaceDN w:val="0"/>
              <w:adjustRightInd w:val="0"/>
              <w:spacing w:before="0" w:after="0" w:line="240" w:lineRule="auto"/>
              <w:ind w:left="102"/>
              <w:jc w:val="center"/>
              <w:rPr>
                <w:rFonts w:cs="Tahoma"/>
                <w:sz w:val="20"/>
                <w:szCs w:val="20"/>
                <w:lang w:val="mk-MK" w:eastAsia="en-US"/>
              </w:rPr>
            </w:pPr>
            <w:r w:rsidRPr="007044BB">
              <w:rPr>
                <w:rFonts w:cs="Tahoma"/>
                <w:spacing w:val="-1"/>
                <w:sz w:val="20"/>
                <w:szCs w:val="20"/>
                <w:lang w:val="mk-MK" w:eastAsia="en-US"/>
              </w:rPr>
              <w:t>I-II</w:t>
            </w:r>
          </w:p>
        </w:tc>
        <w:tc>
          <w:tcPr>
            <w:tcW w:w="1985" w:type="dxa"/>
          </w:tcPr>
          <w:p w14:paraId="36269D04" w14:textId="77777777" w:rsidR="004C7761" w:rsidRPr="007044BB" w:rsidRDefault="004C7761" w:rsidP="004C7761">
            <w:pPr>
              <w:kinsoku w:val="0"/>
              <w:overflowPunct w:val="0"/>
              <w:autoSpaceDE w:val="0"/>
              <w:autoSpaceDN w:val="0"/>
              <w:adjustRightInd w:val="0"/>
              <w:spacing w:before="0" w:after="0" w:line="240" w:lineRule="auto"/>
              <w:jc w:val="left"/>
              <w:rPr>
                <w:rFonts w:cs="Tahoma"/>
                <w:i/>
                <w:spacing w:val="-1"/>
                <w:sz w:val="20"/>
                <w:szCs w:val="20"/>
                <w:lang w:val="mk-MK" w:eastAsia="en-US"/>
              </w:rPr>
            </w:pPr>
            <w:r w:rsidRPr="007044BB">
              <w:rPr>
                <w:rFonts w:cs="Tahoma"/>
                <w:i/>
                <w:sz w:val="18"/>
                <w:szCs w:val="18"/>
              </w:rPr>
              <w:t>Circaetus gallicus</w:t>
            </w:r>
          </w:p>
        </w:tc>
      </w:tr>
      <w:tr w:rsidR="004C7761" w:rsidRPr="007044BB" w14:paraId="4D8B70F8" w14:textId="77777777" w:rsidTr="004C7761">
        <w:tc>
          <w:tcPr>
            <w:tcW w:w="5387" w:type="dxa"/>
          </w:tcPr>
          <w:p w14:paraId="165B6587" w14:textId="77777777" w:rsidR="004C7761" w:rsidRPr="007044BB" w:rsidRDefault="004C7761" w:rsidP="004C7761">
            <w:pPr>
              <w:kinsoku w:val="0"/>
              <w:overflowPunct w:val="0"/>
              <w:autoSpaceDE w:val="0"/>
              <w:autoSpaceDN w:val="0"/>
              <w:adjustRightInd w:val="0"/>
              <w:spacing w:before="0" w:after="0" w:line="240" w:lineRule="auto"/>
              <w:ind w:left="102"/>
              <w:jc w:val="left"/>
              <w:rPr>
                <w:rFonts w:cs="Tahoma"/>
                <w:sz w:val="20"/>
                <w:szCs w:val="20"/>
                <w:lang w:val="mk-MK" w:eastAsia="en-US"/>
              </w:rPr>
            </w:pPr>
            <w:r w:rsidRPr="007044BB">
              <w:rPr>
                <w:rFonts w:cs="Tahoma"/>
                <w:sz w:val="20"/>
                <w:szCs w:val="20"/>
                <w:lang w:val="mk-MK" w:eastAsia="en-US"/>
              </w:rPr>
              <w:t>Partri</w:t>
            </w:r>
            <w:r w:rsidRPr="007044BB">
              <w:rPr>
                <w:rFonts w:cs="Tahoma"/>
                <w:spacing w:val="-2"/>
                <w:sz w:val="20"/>
                <w:szCs w:val="20"/>
                <w:lang w:val="mk-MK" w:eastAsia="en-US"/>
              </w:rPr>
              <w:t>d</w:t>
            </w:r>
            <w:r w:rsidRPr="007044BB">
              <w:rPr>
                <w:rFonts w:cs="Tahoma"/>
                <w:spacing w:val="-1"/>
                <w:sz w:val="20"/>
                <w:szCs w:val="20"/>
                <w:lang w:val="mk-MK" w:eastAsia="en-US"/>
              </w:rPr>
              <w:t>g</w:t>
            </w:r>
            <w:r w:rsidRPr="007044BB">
              <w:rPr>
                <w:rFonts w:cs="Tahoma"/>
                <w:sz w:val="20"/>
                <w:szCs w:val="20"/>
                <w:lang w:val="mk-MK" w:eastAsia="en-US"/>
              </w:rPr>
              <w:t>es,</w:t>
            </w:r>
            <w:r w:rsidRPr="007044BB">
              <w:rPr>
                <w:rFonts w:cs="Tahoma"/>
                <w:spacing w:val="-2"/>
                <w:sz w:val="20"/>
                <w:szCs w:val="20"/>
                <w:lang w:val="mk-MK" w:eastAsia="en-US"/>
              </w:rPr>
              <w:t xml:space="preserve"> </w:t>
            </w:r>
            <w:r w:rsidRPr="007044BB">
              <w:rPr>
                <w:rFonts w:cs="Tahoma"/>
                <w:sz w:val="20"/>
                <w:szCs w:val="20"/>
                <w:lang w:val="mk-MK" w:eastAsia="en-US"/>
              </w:rPr>
              <w:t>Q</w:t>
            </w:r>
            <w:r w:rsidRPr="007044BB">
              <w:rPr>
                <w:rFonts w:cs="Tahoma"/>
                <w:spacing w:val="-1"/>
                <w:sz w:val="20"/>
                <w:szCs w:val="20"/>
                <w:lang w:val="mk-MK" w:eastAsia="en-US"/>
              </w:rPr>
              <w:t>u</w:t>
            </w:r>
            <w:r w:rsidRPr="007044BB">
              <w:rPr>
                <w:rFonts w:cs="Tahoma"/>
                <w:sz w:val="20"/>
                <w:szCs w:val="20"/>
                <w:lang w:val="mk-MK" w:eastAsia="en-US"/>
              </w:rPr>
              <w:t>ai</w:t>
            </w:r>
            <w:r w:rsidRPr="007044BB">
              <w:rPr>
                <w:rFonts w:cs="Tahoma"/>
                <w:spacing w:val="-1"/>
                <w:sz w:val="20"/>
                <w:szCs w:val="20"/>
                <w:lang w:val="mk-MK" w:eastAsia="en-US"/>
              </w:rPr>
              <w:t>l</w:t>
            </w:r>
            <w:r w:rsidRPr="007044BB">
              <w:rPr>
                <w:rFonts w:cs="Tahoma"/>
                <w:sz w:val="20"/>
                <w:szCs w:val="20"/>
                <w:lang w:val="mk-MK" w:eastAsia="en-US"/>
              </w:rPr>
              <w:t>s,</w:t>
            </w:r>
            <w:r w:rsidRPr="007044BB">
              <w:rPr>
                <w:rFonts w:cs="Tahoma"/>
                <w:spacing w:val="-2"/>
                <w:sz w:val="20"/>
                <w:szCs w:val="20"/>
                <w:lang w:val="mk-MK" w:eastAsia="en-US"/>
              </w:rPr>
              <w:t xml:space="preserve"> </w:t>
            </w:r>
            <w:r w:rsidRPr="007044BB">
              <w:rPr>
                <w:rFonts w:cs="Tahoma"/>
                <w:sz w:val="20"/>
                <w:szCs w:val="20"/>
                <w:lang w:val="mk-MK" w:eastAsia="en-US"/>
              </w:rPr>
              <w:t>Gro</w:t>
            </w:r>
            <w:r w:rsidRPr="007044BB">
              <w:rPr>
                <w:rFonts w:cs="Tahoma"/>
                <w:spacing w:val="-1"/>
                <w:sz w:val="20"/>
                <w:szCs w:val="20"/>
                <w:lang w:val="mk-MK" w:eastAsia="en-US"/>
              </w:rPr>
              <w:t>u</w:t>
            </w:r>
            <w:r w:rsidRPr="007044BB">
              <w:rPr>
                <w:rFonts w:cs="Tahoma"/>
                <w:spacing w:val="-3"/>
                <w:sz w:val="20"/>
                <w:szCs w:val="20"/>
                <w:lang w:val="mk-MK" w:eastAsia="en-US"/>
              </w:rPr>
              <w:t>s</w:t>
            </w:r>
            <w:r w:rsidRPr="007044BB">
              <w:rPr>
                <w:rFonts w:cs="Tahoma"/>
                <w:sz w:val="20"/>
                <w:szCs w:val="20"/>
                <w:lang w:val="mk-MK" w:eastAsia="en-US"/>
              </w:rPr>
              <w:t xml:space="preserve">e </w:t>
            </w:r>
            <w:r w:rsidRPr="007044BB">
              <w:rPr>
                <w:rFonts w:cs="Tahoma"/>
                <w:spacing w:val="-3"/>
                <w:sz w:val="20"/>
                <w:szCs w:val="20"/>
                <w:lang w:val="mk-MK" w:eastAsia="en-US"/>
              </w:rPr>
              <w:t>(</w:t>
            </w:r>
            <w:r w:rsidRPr="007044BB">
              <w:rPr>
                <w:rFonts w:cs="Tahoma"/>
                <w:sz w:val="20"/>
                <w:szCs w:val="20"/>
                <w:lang w:val="mk-MK" w:eastAsia="en-US"/>
              </w:rPr>
              <w:t>Ga</w:t>
            </w:r>
            <w:r w:rsidRPr="007044BB">
              <w:rPr>
                <w:rFonts w:cs="Tahoma"/>
                <w:spacing w:val="-1"/>
                <w:sz w:val="20"/>
                <w:szCs w:val="20"/>
                <w:lang w:val="mk-MK" w:eastAsia="en-US"/>
              </w:rPr>
              <w:t>l</w:t>
            </w:r>
            <w:r w:rsidRPr="007044BB">
              <w:rPr>
                <w:rFonts w:cs="Tahoma"/>
                <w:sz w:val="20"/>
                <w:szCs w:val="20"/>
                <w:lang w:val="mk-MK" w:eastAsia="en-US"/>
              </w:rPr>
              <w:t>l</w:t>
            </w:r>
            <w:r w:rsidRPr="007044BB">
              <w:rPr>
                <w:rFonts w:cs="Tahoma"/>
                <w:spacing w:val="-1"/>
                <w:sz w:val="20"/>
                <w:szCs w:val="20"/>
                <w:lang w:val="mk-MK" w:eastAsia="en-US"/>
              </w:rPr>
              <w:t>i</w:t>
            </w:r>
            <w:r w:rsidRPr="007044BB">
              <w:rPr>
                <w:rFonts w:cs="Tahoma"/>
                <w:sz w:val="20"/>
                <w:szCs w:val="20"/>
                <w:lang w:val="mk-MK" w:eastAsia="en-US"/>
              </w:rPr>
              <w:t>fo</w:t>
            </w:r>
            <w:r w:rsidRPr="007044BB">
              <w:rPr>
                <w:rFonts w:cs="Tahoma"/>
                <w:spacing w:val="-3"/>
                <w:sz w:val="20"/>
                <w:szCs w:val="20"/>
                <w:lang w:val="mk-MK" w:eastAsia="en-US"/>
              </w:rPr>
              <w:t>r</w:t>
            </w:r>
            <w:r w:rsidRPr="007044BB">
              <w:rPr>
                <w:rFonts w:cs="Tahoma"/>
                <w:sz w:val="20"/>
                <w:szCs w:val="20"/>
                <w:lang w:val="mk-MK" w:eastAsia="en-US"/>
              </w:rPr>
              <w:t>mes)</w:t>
            </w:r>
          </w:p>
        </w:tc>
        <w:tc>
          <w:tcPr>
            <w:tcW w:w="1559" w:type="dxa"/>
          </w:tcPr>
          <w:p w14:paraId="4B5297BA" w14:textId="77777777" w:rsidR="004C7761" w:rsidRPr="007044BB" w:rsidRDefault="004C7761" w:rsidP="004C7761">
            <w:pPr>
              <w:kinsoku w:val="0"/>
              <w:overflowPunct w:val="0"/>
              <w:autoSpaceDE w:val="0"/>
              <w:autoSpaceDN w:val="0"/>
              <w:adjustRightInd w:val="0"/>
              <w:spacing w:before="0" w:after="0" w:line="240" w:lineRule="auto"/>
              <w:ind w:left="102"/>
              <w:jc w:val="center"/>
              <w:rPr>
                <w:rFonts w:cs="Tahoma"/>
                <w:sz w:val="20"/>
                <w:szCs w:val="20"/>
                <w:lang w:val="mk-MK" w:eastAsia="en-US"/>
              </w:rPr>
            </w:pPr>
            <w:r w:rsidRPr="007044BB">
              <w:rPr>
                <w:rFonts w:cs="Tahoma"/>
                <w:spacing w:val="-1"/>
                <w:sz w:val="20"/>
                <w:szCs w:val="20"/>
                <w:lang w:val="mk-MK" w:eastAsia="en-US"/>
              </w:rPr>
              <w:t>II-III</w:t>
            </w:r>
          </w:p>
        </w:tc>
        <w:tc>
          <w:tcPr>
            <w:tcW w:w="1985" w:type="dxa"/>
          </w:tcPr>
          <w:p w14:paraId="3A93A771" w14:textId="77777777" w:rsidR="004C7761" w:rsidRPr="007044BB" w:rsidRDefault="004C7761" w:rsidP="004C7761">
            <w:pPr>
              <w:kinsoku w:val="0"/>
              <w:overflowPunct w:val="0"/>
              <w:autoSpaceDE w:val="0"/>
              <w:autoSpaceDN w:val="0"/>
              <w:adjustRightInd w:val="0"/>
              <w:spacing w:before="0" w:after="0" w:line="240" w:lineRule="auto"/>
              <w:jc w:val="center"/>
              <w:rPr>
                <w:rFonts w:cs="Tahoma"/>
                <w:i/>
                <w:spacing w:val="-1"/>
                <w:sz w:val="20"/>
                <w:szCs w:val="20"/>
                <w:lang w:val="mk-MK" w:eastAsia="en-US"/>
              </w:rPr>
            </w:pPr>
          </w:p>
        </w:tc>
      </w:tr>
      <w:tr w:rsidR="004C7761" w:rsidRPr="007044BB" w14:paraId="56CDD872" w14:textId="77777777" w:rsidTr="004C7761">
        <w:tc>
          <w:tcPr>
            <w:tcW w:w="5387" w:type="dxa"/>
          </w:tcPr>
          <w:p w14:paraId="7979A88A" w14:textId="77777777" w:rsidR="004C7761" w:rsidRPr="007044BB" w:rsidRDefault="004C7761" w:rsidP="004C7761">
            <w:pPr>
              <w:kinsoku w:val="0"/>
              <w:overflowPunct w:val="0"/>
              <w:autoSpaceDE w:val="0"/>
              <w:autoSpaceDN w:val="0"/>
              <w:adjustRightInd w:val="0"/>
              <w:spacing w:before="0" w:after="0" w:line="240" w:lineRule="auto"/>
              <w:ind w:left="102"/>
              <w:jc w:val="left"/>
              <w:rPr>
                <w:rFonts w:cs="Tahoma"/>
                <w:sz w:val="20"/>
                <w:szCs w:val="20"/>
                <w:lang w:val="mk-MK" w:eastAsia="en-US"/>
              </w:rPr>
            </w:pPr>
            <w:r w:rsidRPr="007044BB">
              <w:rPr>
                <w:rFonts w:cs="Tahoma"/>
                <w:sz w:val="20"/>
                <w:szCs w:val="20"/>
                <w:lang w:val="mk-MK" w:eastAsia="en-US"/>
              </w:rPr>
              <w:t>Rai</w:t>
            </w:r>
            <w:r w:rsidRPr="007044BB">
              <w:rPr>
                <w:rFonts w:cs="Tahoma"/>
                <w:spacing w:val="-1"/>
                <w:sz w:val="20"/>
                <w:szCs w:val="20"/>
                <w:lang w:val="mk-MK" w:eastAsia="en-US"/>
              </w:rPr>
              <w:t>l</w:t>
            </w:r>
            <w:r w:rsidRPr="007044BB">
              <w:rPr>
                <w:rFonts w:cs="Tahoma"/>
                <w:sz w:val="20"/>
                <w:szCs w:val="20"/>
                <w:lang w:val="mk-MK" w:eastAsia="en-US"/>
              </w:rPr>
              <w:t>s, Gall</w:t>
            </w:r>
            <w:r w:rsidRPr="007044BB">
              <w:rPr>
                <w:rFonts w:cs="Tahoma"/>
                <w:spacing w:val="-1"/>
                <w:sz w:val="20"/>
                <w:szCs w:val="20"/>
                <w:lang w:val="mk-MK" w:eastAsia="en-US"/>
              </w:rPr>
              <w:t>inu</w:t>
            </w:r>
            <w:r w:rsidRPr="007044BB">
              <w:rPr>
                <w:rFonts w:cs="Tahoma"/>
                <w:sz w:val="20"/>
                <w:szCs w:val="20"/>
                <w:lang w:val="mk-MK" w:eastAsia="en-US"/>
              </w:rPr>
              <w:t>les,</w:t>
            </w:r>
            <w:r w:rsidRPr="007044BB">
              <w:rPr>
                <w:rFonts w:cs="Tahoma"/>
                <w:spacing w:val="-2"/>
                <w:sz w:val="20"/>
                <w:szCs w:val="20"/>
                <w:lang w:val="mk-MK" w:eastAsia="en-US"/>
              </w:rPr>
              <w:t xml:space="preserve"> </w:t>
            </w:r>
            <w:r w:rsidRPr="007044BB">
              <w:rPr>
                <w:rFonts w:cs="Tahoma"/>
                <w:sz w:val="20"/>
                <w:szCs w:val="20"/>
                <w:lang w:val="mk-MK" w:eastAsia="en-US"/>
              </w:rPr>
              <w:t>C</w:t>
            </w:r>
            <w:r w:rsidRPr="007044BB">
              <w:rPr>
                <w:rFonts w:cs="Tahoma"/>
                <w:spacing w:val="-2"/>
                <w:sz w:val="20"/>
                <w:szCs w:val="20"/>
                <w:lang w:val="mk-MK" w:eastAsia="en-US"/>
              </w:rPr>
              <w:t>o</w:t>
            </w:r>
            <w:r w:rsidRPr="007044BB">
              <w:rPr>
                <w:rFonts w:cs="Tahoma"/>
                <w:spacing w:val="1"/>
                <w:sz w:val="20"/>
                <w:szCs w:val="20"/>
                <w:lang w:val="mk-MK" w:eastAsia="en-US"/>
              </w:rPr>
              <w:t>o</w:t>
            </w:r>
            <w:r w:rsidRPr="007044BB">
              <w:rPr>
                <w:rFonts w:cs="Tahoma"/>
                <w:sz w:val="20"/>
                <w:szCs w:val="20"/>
                <w:lang w:val="mk-MK" w:eastAsia="en-US"/>
              </w:rPr>
              <w:t>ts</w:t>
            </w:r>
            <w:r w:rsidRPr="007044BB">
              <w:rPr>
                <w:rFonts w:cs="Tahoma"/>
                <w:spacing w:val="-2"/>
                <w:sz w:val="20"/>
                <w:szCs w:val="20"/>
                <w:lang w:val="mk-MK" w:eastAsia="en-US"/>
              </w:rPr>
              <w:t xml:space="preserve"> </w:t>
            </w:r>
            <w:r w:rsidRPr="007044BB">
              <w:rPr>
                <w:rFonts w:cs="Tahoma"/>
                <w:sz w:val="20"/>
                <w:szCs w:val="20"/>
                <w:lang w:val="mk-MK" w:eastAsia="en-US"/>
              </w:rPr>
              <w:t>(Ral</w:t>
            </w:r>
            <w:r w:rsidRPr="007044BB">
              <w:rPr>
                <w:rFonts w:cs="Tahoma"/>
                <w:spacing w:val="-4"/>
                <w:sz w:val="20"/>
                <w:szCs w:val="20"/>
                <w:lang w:val="mk-MK" w:eastAsia="en-US"/>
              </w:rPr>
              <w:t>l</w:t>
            </w:r>
            <w:r w:rsidRPr="007044BB">
              <w:rPr>
                <w:rFonts w:cs="Tahoma"/>
                <w:sz w:val="20"/>
                <w:szCs w:val="20"/>
                <w:lang w:val="mk-MK" w:eastAsia="en-US"/>
              </w:rPr>
              <w:t>i</w:t>
            </w:r>
            <w:r w:rsidRPr="007044BB">
              <w:rPr>
                <w:rFonts w:cs="Tahoma"/>
                <w:spacing w:val="-2"/>
                <w:sz w:val="20"/>
                <w:szCs w:val="20"/>
                <w:lang w:val="mk-MK" w:eastAsia="en-US"/>
              </w:rPr>
              <w:t>d</w:t>
            </w:r>
            <w:r w:rsidRPr="007044BB">
              <w:rPr>
                <w:rFonts w:cs="Tahoma"/>
                <w:sz w:val="20"/>
                <w:szCs w:val="20"/>
                <w:lang w:val="mk-MK" w:eastAsia="en-US"/>
              </w:rPr>
              <w:t>ae)</w:t>
            </w:r>
          </w:p>
        </w:tc>
        <w:tc>
          <w:tcPr>
            <w:tcW w:w="1559" w:type="dxa"/>
          </w:tcPr>
          <w:p w14:paraId="4B43BD27" w14:textId="77777777" w:rsidR="004C7761" w:rsidRPr="007044BB" w:rsidRDefault="004C7761" w:rsidP="004C7761">
            <w:pPr>
              <w:kinsoku w:val="0"/>
              <w:overflowPunct w:val="0"/>
              <w:autoSpaceDE w:val="0"/>
              <w:autoSpaceDN w:val="0"/>
              <w:adjustRightInd w:val="0"/>
              <w:spacing w:before="0" w:after="0" w:line="240" w:lineRule="auto"/>
              <w:ind w:left="102"/>
              <w:jc w:val="center"/>
              <w:rPr>
                <w:rFonts w:cs="Tahoma"/>
                <w:sz w:val="20"/>
                <w:szCs w:val="20"/>
                <w:lang w:val="mk-MK" w:eastAsia="en-US"/>
              </w:rPr>
            </w:pPr>
            <w:r w:rsidRPr="007044BB">
              <w:rPr>
                <w:rFonts w:cs="Tahoma"/>
                <w:spacing w:val="-1"/>
                <w:sz w:val="20"/>
                <w:szCs w:val="20"/>
                <w:lang w:val="mk-MK" w:eastAsia="en-US"/>
              </w:rPr>
              <w:t>II</w:t>
            </w:r>
          </w:p>
        </w:tc>
        <w:tc>
          <w:tcPr>
            <w:tcW w:w="1985" w:type="dxa"/>
          </w:tcPr>
          <w:p w14:paraId="00BC6726" w14:textId="77777777" w:rsidR="004C7761" w:rsidRPr="007044BB" w:rsidRDefault="004C7761" w:rsidP="004C7761">
            <w:pPr>
              <w:kinsoku w:val="0"/>
              <w:overflowPunct w:val="0"/>
              <w:autoSpaceDE w:val="0"/>
              <w:autoSpaceDN w:val="0"/>
              <w:adjustRightInd w:val="0"/>
              <w:spacing w:before="0" w:after="0" w:line="240" w:lineRule="auto"/>
              <w:jc w:val="center"/>
              <w:rPr>
                <w:rFonts w:cs="Tahoma"/>
                <w:i/>
                <w:spacing w:val="-1"/>
                <w:sz w:val="20"/>
                <w:szCs w:val="20"/>
                <w:lang w:val="mk-MK" w:eastAsia="en-US"/>
              </w:rPr>
            </w:pPr>
          </w:p>
        </w:tc>
      </w:tr>
      <w:tr w:rsidR="004C7761" w:rsidRPr="007044BB" w14:paraId="74B94DF8" w14:textId="77777777" w:rsidTr="004C7761">
        <w:tc>
          <w:tcPr>
            <w:tcW w:w="5387" w:type="dxa"/>
          </w:tcPr>
          <w:p w14:paraId="31F57DBC" w14:textId="77777777" w:rsidR="004C7761" w:rsidRPr="007044BB" w:rsidRDefault="004C7761" w:rsidP="004C7761">
            <w:pPr>
              <w:kinsoku w:val="0"/>
              <w:overflowPunct w:val="0"/>
              <w:autoSpaceDE w:val="0"/>
              <w:autoSpaceDN w:val="0"/>
              <w:adjustRightInd w:val="0"/>
              <w:spacing w:before="0" w:after="0" w:line="240" w:lineRule="auto"/>
              <w:ind w:left="102"/>
              <w:jc w:val="left"/>
              <w:rPr>
                <w:rFonts w:cs="Tahoma"/>
                <w:sz w:val="20"/>
                <w:szCs w:val="20"/>
                <w:lang w:val="mk-MK" w:eastAsia="en-US"/>
              </w:rPr>
            </w:pPr>
            <w:r w:rsidRPr="007044BB">
              <w:rPr>
                <w:rFonts w:cs="Tahoma"/>
                <w:sz w:val="20"/>
                <w:szCs w:val="20"/>
                <w:lang w:val="mk-MK" w:eastAsia="en-US"/>
              </w:rPr>
              <w:t>Pi</w:t>
            </w:r>
            <w:r w:rsidRPr="007044BB">
              <w:rPr>
                <w:rFonts w:cs="Tahoma"/>
                <w:spacing w:val="-1"/>
                <w:sz w:val="20"/>
                <w:szCs w:val="20"/>
                <w:lang w:val="mk-MK" w:eastAsia="en-US"/>
              </w:rPr>
              <w:t>g</w:t>
            </w:r>
            <w:r w:rsidRPr="007044BB">
              <w:rPr>
                <w:rFonts w:cs="Tahoma"/>
                <w:sz w:val="20"/>
                <w:szCs w:val="20"/>
                <w:lang w:val="mk-MK" w:eastAsia="en-US"/>
              </w:rPr>
              <w:t>e</w:t>
            </w:r>
            <w:r w:rsidRPr="007044BB">
              <w:rPr>
                <w:rFonts w:cs="Tahoma"/>
                <w:spacing w:val="1"/>
                <w:sz w:val="20"/>
                <w:szCs w:val="20"/>
                <w:lang w:val="mk-MK" w:eastAsia="en-US"/>
              </w:rPr>
              <w:t>o</w:t>
            </w:r>
            <w:r w:rsidRPr="007044BB">
              <w:rPr>
                <w:rFonts w:cs="Tahoma"/>
                <w:spacing w:val="-1"/>
                <w:sz w:val="20"/>
                <w:szCs w:val="20"/>
                <w:lang w:val="mk-MK" w:eastAsia="en-US"/>
              </w:rPr>
              <w:t>n</w:t>
            </w:r>
            <w:r w:rsidRPr="007044BB">
              <w:rPr>
                <w:rFonts w:cs="Tahoma"/>
                <w:spacing w:val="-3"/>
                <w:sz w:val="20"/>
                <w:szCs w:val="20"/>
                <w:lang w:val="mk-MK" w:eastAsia="en-US"/>
              </w:rPr>
              <w:t>s</w:t>
            </w:r>
            <w:r w:rsidRPr="007044BB">
              <w:rPr>
                <w:rFonts w:cs="Tahoma"/>
                <w:sz w:val="20"/>
                <w:szCs w:val="20"/>
                <w:lang w:val="mk-MK" w:eastAsia="en-US"/>
              </w:rPr>
              <w:t xml:space="preserve">, </w:t>
            </w:r>
            <w:r w:rsidRPr="007044BB">
              <w:rPr>
                <w:rFonts w:cs="Tahoma"/>
                <w:spacing w:val="-1"/>
                <w:sz w:val="20"/>
                <w:szCs w:val="20"/>
                <w:lang w:val="mk-MK" w:eastAsia="en-US"/>
              </w:rPr>
              <w:t>D</w:t>
            </w:r>
            <w:r w:rsidRPr="007044BB">
              <w:rPr>
                <w:rFonts w:cs="Tahoma"/>
                <w:spacing w:val="-2"/>
                <w:sz w:val="20"/>
                <w:szCs w:val="20"/>
                <w:lang w:val="mk-MK" w:eastAsia="en-US"/>
              </w:rPr>
              <w:t>o</w:t>
            </w:r>
            <w:r w:rsidRPr="007044BB">
              <w:rPr>
                <w:rFonts w:cs="Tahoma"/>
                <w:sz w:val="20"/>
                <w:szCs w:val="20"/>
                <w:lang w:val="mk-MK" w:eastAsia="en-US"/>
              </w:rPr>
              <w:t>ves</w:t>
            </w:r>
            <w:r w:rsidRPr="007044BB">
              <w:rPr>
                <w:rFonts w:cs="Tahoma"/>
                <w:spacing w:val="-2"/>
                <w:sz w:val="20"/>
                <w:szCs w:val="20"/>
                <w:lang w:val="mk-MK" w:eastAsia="en-US"/>
              </w:rPr>
              <w:t xml:space="preserve"> </w:t>
            </w:r>
            <w:r w:rsidRPr="007044BB">
              <w:rPr>
                <w:rFonts w:cs="Tahoma"/>
                <w:sz w:val="20"/>
                <w:szCs w:val="20"/>
                <w:lang w:val="mk-MK" w:eastAsia="en-US"/>
              </w:rPr>
              <w:t>(</w:t>
            </w:r>
            <w:r w:rsidRPr="007044BB">
              <w:rPr>
                <w:rFonts w:cs="Tahoma"/>
                <w:spacing w:val="-3"/>
                <w:sz w:val="20"/>
                <w:szCs w:val="20"/>
                <w:lang w:val="mk-MK" w:eastAsia="en-US"/>
              </w:rPr>
              <w:t>C</w:t>
            </w:r>
            <w:r w:rsidRPr="007044BB">
              <w:rPr>
                <w:rFonts w:cs="Tahoma"/>
                <w:spacing w:val="1"/>
                <w:sz w:val="20"/>
                <w:szCs w:val="20"/>
                <w:lang w:val="mk-MK" w:eastAsia="en-US"/>
              </w:rPr>
              <w:t>o</w:t>
            </w:r>
            <w:r w:rsidRPr="007044BB">
              <w:rPr>
                <w:rFonts w:cs="Tahoma"/>
                <w:sz w:val="20"/>
                <w:szCs w:val="20"/>
                <w:lang w:val="mk-MK" w:eastAsia="en-US"/>
              </w:rPr>
              <w:t>l</w:t>
            </w:r>
            <w:r w:rsidRPr="007044BB">
              <w:rPr>
                <w:rFonts w:cs="Tahoma"/>
                <w:spacing w:val="-2"/>
                <w:sz w:val="20"/>
                <w:szCs w:val="20"/>
                <w:lang w:val="mk-MK" w:eastAsia="en-US"/>
              </w:rPr>
              <w:t>u</w:t>
            </w:r>
            <w:r w:rsidRPr="007044BB">
              <w:rPr>
                <w:rFonts w:cs="Tahoma"/>
                <w:sz w:val="20"/>
                <w:szCs w:val="20"/>
                <w:lang w:val="mk-MK" w:eastAsia="en-US"/>
              </w:rPr>
              <w:t>m</w:t>
            </w:r>
            <w:r w:rsidRPr="007044BB">
              <w:rPr>
                <w:rFonts w:cs="Tahoma"/>
                <w:spacing w:val="-1"/>
                <w:sz w:val="20"/>
                <w:szCs w:val="20"/>
                <w:lang w:val="mk-MK" w:eastAsia="en-US"/>
              </w:rPr>
              <w:t>b</w:t>
            </w:r>
            <w:r w:rsidRPr="007044BB">
              <w:rPr>
                <w:rFonts w:cs="Tahoma"/>
                <w:sz w:val="20"/>
                <w:szCs w:val="20"/>
                <w:lang w:val="mk-MK" w:eastAsia="en-US"/>
              </w:rPr>
              <w:t>i</w:t>
            </w:r>
            <w:r w:rsidRPr="007044BB">
              <w:rPr>
                <w:rFonts w:cs="Tahoma"/>
                <w:spacing w:val="-2"/>
                <w:sz w:val="20"/>
                <w:szCs w:val="20"/>
                <w:lang w:val="mk-MK" w:eastAsia="en-US"/>
              </w:rPr>
              <w:t>d</w:t>
            </w:r>
            <w:r w:rsidRPr="007044BB">
              <w:rPr>
                <w:rFonts w:cs="Tahoma"/>
                <w:spacing w:val="-3"/>
                <w:sz w:val="20"/>
                <w:szCs w:val="20"/>
                <w:lang w:val="mk-MK" w:eastAsia="en-US"/>
              </w:rPr>
              <w:t>a</w:t>
            </w:r>
            <w:r w:rsidRPr="007044BB">
              <w:rPr>
                <w:rFonts w:cs="Tahoma"/>
                <w:sz w:val="20"/>
                <w:szCs w:val="20"/>
                <w:lang w:val="mk-MK" w:eastAsia="en-US"/>
              </w:rPr>
              <w:t>e)</w:t>
            </w:r>
          </w:p>
        </w:tc>
        <w:tc>
          <w:tcPr>
            <w:tcW w:w="1559" w:type="dxa"/>
          </w:tcPr>
          <w:p w14:paraId="31E55EF4" w14:textId="77777777" w:rsidR="004C7761" w:rsidRPr="007044BB" w:rsidRDefault="004C7761" w:rsidP="004C7761">
            <w:pPr>
              <w:kinsoku w:val="0"/>
              <w:overflowPunct w:val="0"/>
              <w:autoSpaceDE w:val="0"/>
              <w:autoSpaceDN w:val="0"/>
              <w:adjustRightInd w:val="0"/>
              <w:spacing w:before="0" w:after="0" w:line="240" w:lineRule="auto"/>
              <w:ind w:left="102"/>
              <w:jc w:val="center"/>
              <w:rPr>
                <w:rFonts w:cs="Tahoma"/>
                <w:sz w:val="20"/>
                <w:szCs w:val="20"/>
                <w:lang w:val="mk-MK" w:eastAsia="en-US"/>
              </w:rPr>
            </w:pPr>
            <w:r w:rsidRPr="007044BB">
              <w:rPr>
                <w:rFonts w:cs="Tahoma"/>
                <w:spacing w:val="-1"/>
                <w:sz w:val="20"/>
                <w:szCs w:val="20"/>
                <w:lang w:val="mk-MK" w:eastAsia="en-US"/>
              </w:rPr>
              <w:t>II</w:t>
            </w:r>
          </w:p>
        </w:tc>
        <w:tc>
          <w:tcPr>
            <w:tcW w:w="1985" w:type="dxa"/>
          </w:tcPr>
          <w:p w14:paraId="47787F52" w14:textId="77777777" w:rsidR="004C7761" w:rsidRPr="007044BB" w:rsidRDefault="004C7761" w:rsidP="004C7761">
            <w:pPr>
              <w:kinsoku w:val="0"/>
              <w:overflowPunct w:val="0"/>
              <w:autoSpaceDE w:val="0"/>
              <w:autoSpaceDN w:val="0"/>
              <w:adjustRightInd w:val="0"/>
              <w:spacing w:before="0" w:after="0" w:line="240" w:lineRule="auto"/>
              <w:jc w:val="left"/>
              <w:rPr>
                <w:rFonts w:cs="Tahoma"/>
                <w:i/>
                <w:spacing w:val="-1"/>
                <w:sz w:val="20"/>
                <w:szCs w:val="20"/>
                <w:lang w:val="en-US" w:eastAsia="en-US"/>
              </w:rPr>
            </w:pPr>
            <w:r w:rsidRPr="007044BB">
              <w:rPr>
                <w:rFonts w:cs="Tahoma"/>
                <w:i/>
                <w:spacing w:val="-1"/>
                <w:sz w:val="20"/>
                <w:szCs w:val="20"/>
                <w:lang w:val="en-US" w:eastAsia="en-US"/>
              </w:rPr>
              <w:t>Streptopelia turtur</w:t>
            </w:r>
          </w:p>
        </w:tc>
      </w:tr>
      <w:tr w:rsidR="004C7761" w:rsidRPr="007044BB" w14:paraId="3D34314D" w14:textId="77777777" w:rsidTr="004C7761">
        <w:tc>
          <w:tcPr>
            <w:tcW w:w="5387" w:type="dxa"/>
          </w:tcPr>
          <w:p w14:paraId="03F1137D" w14:textId="77777777" w:rsidR="004C7761" w:rsidRPr="007044BB" w:rsidRDefault="004C7761" w:rsidP="004C7761">
            <w:pPr>
              <w:kinsoku w:val="0"/>
              <w:overflowPunct w:val="0"/>
              <w:autoSpaceDE w:val="0"/>
              <w:autoSpaceDN w:val="0"/>
              <w:adjustRightInd w:val="0"/>
              <w:spacing w:before="0" w:after="0" w:line="240" w:lineRule="auto"/>
              <w:ind w:left="102"/>
              <w:jc w:val="left"/>
              <w:rPr>
                <w:rFonts w:cs="Tahoma"/>
                <w:sz w:val="20"/>
                <w:szCs w:val="20"/>
                <w:lang w:val="mk-MK" w:eastAsia="en-US"/>
              </w:rPr>
            </w:pPr>
            <w:r w:rsidRPr="007044BB">
              <w:rPr>
                <w:rFonts w:cs="Tahoma"/>
                <w:sz w:val="20"/>
                <w:szCs w:val="20"/>
                <w:lang w:val="mk-MK" w:eastAsia="en-US"/>
              </w:rPr>
              <w:t>C</w:t>
            </w:r>
            <w:r w:rsidRPr="007044BB">
              <w:rPr>
                <w:rFonts w:cs="Tahoma"/>
                <w:spacing w:val="-1"/>
                <w:sz w:val="20"/>
                <w:szCs w:val="20"/>
                <w:lang w:val="mk-MK" w:eastAsia="en-US"/>
              </w:rPr>
              <w:t>u</w:t>
            </w:r>
            <w:r w:rsidRPr="007044BB">
              <w:rPr>
                <w:rFonts w:cs="Tahoma"/>
                <w:sz w:val="20"/>
                <w:szCs w:val="20"/>
                <w:lang w:val="mk-MK" w:eastAsia="en-US"/>
              </w:rPr>
              <w:t xml:space="preserve">ckoos </w:t>
            </w:r>
            <w:r w:rsidRPr="007044BB">
              <w:rPr>
                <w:rFonts w:cs="Tahoma"/>
                <w:spacing w:val="-2"/>
                <w:sz w:val="20"/>
                <w:szCs w:val="20"/>
                <w:lang w:val="mk-MK" w:eastAsia="en-US"/>
              </w:rPr>
              <w:t>(</w:t>
            </w:r>
            <w:r w:rsidRPr="007044BB">
              <w:rPr>
                <w:rFonts w:cs="Tahoma"/>
                <w:sz w:val="20"/>
                <w:szCs w:val="20"/>
                <w:lang w:val="mk-MK" w:eastAsia="en-US"/>
              </w:rPr>
              <w:t>C</w:t>
            </w:r>
            <w:r w:rsidRPr="007044BB">
              <w:rPr>
                <w:rFonts w:cs="Tahoma"/>
                <w:spacing w:val="-1"/>
                <w:sz w:val="20"/>
                <w:szCs w:val="20"/>
                <w:lang w:val="mk-MK" w:eastAsia="en-US"/>
              </w:rPr>
              <w:t>u</w:t>
            </w:r>
            <w:r w:rsidRPr="007044BB">
              <w:rPr>
                <w:rFonts w:cs="Tahoma"/>
                <w:sz w:val="20"/>
                <w:szCs w:val="20"/>
                <w:lang w:val="mk-MK" w:eastAsia="en-US"/>
              </w:rPr>
              <w:t>cu</w:t>
            </w:r>
            <w:r w:rsidRPr="007044BB">
              <w:rPr>
                <w:rFonts w:cs="Tahoma"/>
                <w:spacing w:val="-1"/>
                <w:sz w:val="20"/>
                <w:szCs w:val="20"/>
                <w:lang w:val="mk-MK" w:eastAsia="en-US"/>
              </w:rPr>
              <w:t>l</w:t>
            </w:r>
            <w:r w:rsidRPr="007044BB">
              <w:rPr>
                <w:rFonts w:cs="Tahoma"/>
                <w:sz w:val="20"/>
                <w:szCs w:val="20"/>
                <w:lang w:val="mk-MK" w:eastAsia="en-US"/>
              </w:rPr>
              <w:t>i</w:t>
            </w:r>
            <w:r w:rsidRPr="007044BB">
              <w:rPr>
                <w:rFonts w:cs="Tahoma"/>
                <w:spacing w:val="-2"/>
                <w:sz w:val="20"/>
                <w:szCs w:val="20"/>
                <w:lang w:val="mk-MK" w:eastAsia="en-US"/>
              </w:rPr>
              <w:t>d</w:t>
            </w:r>
            <w:r w:rsidRPr="007044BB">
              <w:rPr>
                <w:rFonts w:cs="Tahoma"/>
                <w:sz w:val="20"/>
                <w:szCs w:val="20"/>
                <w:lang w:val="mk-MK" w:eastAsia="en-US"/>
              </w:rPr>
              <w:t>ae)</w:t>
            </w:r>
          </w:p>
        </w:tc>
        <w:tc>
          <w:tcPr>
            <w:tcW w:w="1559" w:type="dxa"/>
          </w:tcPr>
          <w:p w14:paraId="52856791" w14:textId="77777777" w:rsidR="004C7761" w:rsidRPr="007044BB" w:rsidRDefault="004C7761" w:rsidP="004C7761">
            <w:pPr>
              <w:kinsoku w:val="0"/>
              <w:overflowPunct w:val="0"/>
              <w:autoSpaceDE w:val="0"/>
              <w:autoSpaceDN w:val="0"/>
              <w:adjustRightInd w:val="0"/>
              <w:spacing w:before="0" w:after="0" w:line="240" w:lineRule="auto"/>
              <w:ind w:left="102"/>
              <w:jc w:val="center"/>
              <w:rPr>
                <w:rFonts w:cs="Tahoma"/>
                <w:sz w:val="20"/>
                <w:szCs w:val="20"/>
                <w:lang w:val="mk-MK" w:eastAsia="en-US"/>
              </w:rPr>
            </w:pPr>
            <w:r w:rsidRPr="007044BB">
              <w:rPr>
                <w:rFonts w:cs="Tahoma"/>
                <w:spacing w:val="-1"/>
                <w:sz w:val="20"/>
                <w:szCs w:val="20"/>
                <w:lang w:val="mk-MK" w:eastAsia="en-US"/>
              </w:rPr>
              <w:t>I-II</w:t>
            </w:r>
          </w:p>
        </w:tc>
        <w:tc>
          <w:tcPr>
            <w:tcW w:w="1985" w:type="dxa"/>
          </w:tcPr>
          <w:p w14:paraId="62E3189D" w14:textId="77777777" w:rsidR="004C7761" w:rsidRPr="007044BB" w:rsidRDefault="004C7761" w:rsidP="004C7761">
            <w:pPr>
              <w:kinsoku w:val="0"/>
              <w:overflowPunct w:val="0"/>
              <w:autoSpaceDE w:val="0"/>
              <w:autoSpaceDN w:val="0"/>
              <w:adjustRightInd w:val="0"/>
              <w:spacing w:before="0" w:after="0" w:line="240" w:lineRule="auto"/>
              <w:jc w:val="center"/>
              <w:rPr>
                <w:rFonts w:cs="Tahoma"/>
                <w:i/>
                <w:spacing w:val="-1"/>
                <w:sz w:val="20"/>
                <w:szCs w:val="20"/>
                <w:lang w:val="mk-MK" w:eastAsia="en-US"/>
              </w:rPr>
            </w:pPr>
          </w:p>
        </w:tc>
      </w:tr>
      <w:tr w:rsidR="004C7761" w:rsidRPr="007044BB" w14:paraId="0AB0FFDE" w14:textId="77777777" w:rsidTr="004C7761">
        <w:tc>
          <w:tcPr>
            <w:tcW w:w="5387" w:type="dxa"/>
          </w:tcPr>
          <w:p w14:paraId="165430E4" w14:textId="77777777" w:rsidR="004C7761" w:rsidRPr="007044BB" w:rsidRDefault="004C7761" w:rsidP="004C7761">
            <w:pPr>
              <w:kinsoku w:val="0"/>
              <w:overflowPunct w:val="0"/>
              <w:autoSpaceDE w:val="0"/>
              <w:autoSpaceDN w:val="0"/>
              <w:adjustRightInd w:val="0"/>
              <w:spacing w:before="0" w:after="0" w:line="240" w:lineRule="auto"/>
              <w:ind w:left="102"/>
              <w:jc w:val="left"/>
              <w:rPr>
                <w:rFonts w:cs="Tahoma"/>
                <w:sz w:val="20"/>
                <w:szCs w:val="20"/>
                <w:lang w:val="mk-MK" w:eastAsia="en-US"/>
              </w:rPr>
            </w:pPr>
            <w:r w:rsidRPr="007044BB">
              <w:rPr>
                <w:rFonts w:cs="Tahoma"/>
                <w:sz w:val="20"/>
                <w:szCs w:val="20"/>
                <w:lang w:val="mk-MK" w:eastAsia="en-US"/>
              </w:rPr>
              <w:t>Owls (</w:t>
            </w:r>
            <w:r w:rsidRPr="007044BB">
              <w:rPr>
                <w:rFonts w:cs="Tahoma"/>
                <w:spacing w:val="-3"/>
                <w:sz w:val="20"/>
                <w:szCs w:val="20"/>
                <w:lang w:val="mk-MK" w:eastAsia="en-US"/>
              </w:rPr>
              <w:t>S</w:t>
            </w:r>
            <w:r w:rsidRPr="007044BB">
              <w:rPr>
                <w:rFonts w:cs="Tahoma"/>
                <w:sz w:val="20"/>
                <w:szCs w:val="20"/>
                <w:lang w:val="mk-MK" w:eastAsia="en-US"/>
              </w:rPr>
              <w:t>tri</w:t>
            </w:r>
            <w:r w:rsidRPr="007044BB">
              <w:rPr>
                <w:rFonts w:cs="Tahoma"/>
                <w:spacing w:val="-1"/>
                <w:sz w:val="20"/>
                <w:szCs w:val="20"/>
                <w:lang w:val="mk-MK" w:eastAsia="en-US"/>
              </w:rPr>
              <w:t>g</w:t>
            </w:r>
            <w:r w:rsidRPr="007044BB">
              <w:rPr>
                <w:rFonts w:cs="Tahoma"/>
                <w:sz w:val="20"/>
                <w:szCs w:val="20"/>
                <w:lang w:val="mk-MK" w:eastAsia="en-US"/>
              </w:rPr>
              <w:t>ifo</w:t>
            </w:r>
            <w:r w:rsidRPr="007044BB">
              <w:rPr>
                <w:rFonts w:cs="Tahoma"/>
                <w:spacing w:val="-3"/>
                <w:sz w:val="20"/>
                <w:szCs w:val="20"/>
                <w:lang w:val="mk-MK" w:eastAsia="en-US"/>
              </w:rPr>
              <w:t>r</w:t>
            </w:r>
            <w:r w:rsidRPr="007044BB">
              <w:rPr>
                <w:rFonts w:cs="Tahoma"/>
                <w:sz w:val="20"/>
                <w:szCs w:val="20"/>
                <w:lang w:val="mk-MK" w:eastAsia="en-US"/>
              </w:rPr>
              <w:t>me</w:t>
            </w:r>
            <w:r w:rsidRPr="007044BB">
              <w:rPr>
                <w:rFonts w:cs="Tahoma"/>
                <w:spacing w:val="-2"/>
                <w:sz w:val="20"/>
                <w:szCs w:val="20"/>
                <w:lang w:val="mk-MK" w:eastAsia="en-US"/>
              </w:rPr>
              <w:t>s</w:t>
            </w:r>
            <w:r w:rsidRPr="007044BB">
              <w:rPr>
                <w:rFonts w:cs="Tahoma"/>
                <w:sz w:val="20"/>
                <w:szCs w:val="20"/>
                <w:lang w:val="mk-MK" w:eastAsia="en-US"/>
              </w:rPr>
              <w:t>)</w:t>
            </w:r>
          </w:p>
        </w:tc>
        <w:tc>
          <w:tcPr>
            <w:tcW w:w="1559" w:type="dxa"/>
          </w:tcPr>
          <w:p w14:paraId="36E44D1B" w14:textId="77777777" w:rsidR="004C7761" w:rsidRPr="007044BB" w:rsidRDefault="004C7761" w:rsidP="004C7761">
            <w:pPr>
              <w:kinsoku w:val="0"/>
              <w:overflowPunct w:val="0"/>
              <w:autoSpaceDE w:val="0"/>
              <w:autoSpaceDN w:val="0"/>
              <w:adjustRightInd w:val="0"/>
              <w:spacing w:before="0" w:after="0" w:line="240" w:lineRule="auto"/>
              <w:ind w:left="102"/>
              <w:jc w:val="center"/>
              <w:rPr>
                <w:rFonts w:cs="Tahoma"/>
                <w:sz w:val="20"/>
                <w:szCs w:val="20"/>
                <w:lang w:val="mk-MK" w:eastAsia="en-US"/>
              </w:rPr>
            </w:pPr>
            <w:r w:rsidRPr="007044BB">
              <w:rPr>
                <w:rFonts w:cs="Tahoma"/>
                <w:spacing w:val="-1"/>
                <w:sz w:val="20"/>
                <w:szCs w:val="20"/>
                <w:lang w:val="mk-MK" w:eastAsia="en-US"/>
              </w:rPr>
              <w:t>II</w:t>
            </w:r>
          </w:p>
        </w:tc>
        <w:tc>
          <w:tcPr>
            <w:tcW w:w="1985" w:type="dxa"/>
          </w:tcPr>
          <w:p w14:paraId="6F6EDA13" w14:textId="77777777" w:rsidR="004C7761" w:rsidRPr="007044BB" w:rsidRDefault="004C7761" w:rsidP="004C7761">
            <w:pPr>
              <w:kinsoku w:val="0"/>
              <w:overflowPunct w:val="0"/>
              <w:autoSpaceDE w:val="0"/>
              <w:autoSpaceDN w:val="0"/>
              <w:adjustRightInd w:val="0"/>
              <w:spacing w:before="0" w:after="0" w:line="240" w:lineRule="auto"/>
              <w:jc w:val="center"/>
              <w:rPr>
                <w:rFonts w:cs="Tahoma"/>
                <w:i/>
                <w:spacing w:val="-1"/>
                <w:sz w:val="20"/>
                <w:szCs w:val="20"/>
                <w:lang w:val="mk-MK" w:eastAsia="en-US"/>
              </w:rPr>
            </w:pPr>
          </w:p>
        </w:tc>
      </w:tr>
      <w:tr w:rsidR="004C7761" w:rsidRPr="007044BB" w14:paraId="30445B98" w14:textId="77777777" w:rsidTr="004C7761">
        <w:tc>
          <w:tcPr>
            <w:tcW w:w="5387" w:type="dxa"/>
          </w:tcPr>
          <w:p w14:paraId="4354AFF4" w14:textId="77777777" w:rsidR="004C7761" w:rsidRPr="007044BB" w:rsidRDefault="004C7761" w:rsidP="004C7761">
            <w:pPr>
              <w:kinsoku w:val="0"/>
              <w:overflowPunct w:val="0"/>
              <w:autoSpaceDE w:val="0"/>
              <w:autoSpaceDN w:val="0"/>
              <w:adjustRightInd w:val="0"/>
              <w:spacing w:before="0" w:after="0" w:line="240" w:lineRule="auto"/>
              <w:ind w:left="102"/>
              <w:jc w:val="left"/>
              <w:rPr>
                <w:rFonts w:cs="Tahoma"/>
                <w:sz w:val="20"/>
                <w:szCs w:val="20"/>
                <w:lang w:val="mk-MK" w:eastAsia="en-US"/>
              </w:rPr>
            </w:pPr>
            <w:r w:rsidRPr="007044BB">
              <w:rPr>
                <w:rFonts w:cs="Tahoma"/>
                <w:spacing w:val="-1"/>
                <w:sz w:val="20"/>
                <w:szCs w:val="20"/>
                <w:lang w:val="mk-MK" w:eastAsia="en-US"/>
              </w:rPr>
              <w:t>N</w:t>
            </w:r>
            <w:r w:rsidRPr="007044BB">
              <w:rPr>
                <w:rFonts w:cs="Tahoma"/>
                <w:sz w:val="20"/>
                <w:szCs w:val="20"/>
                <w:lang w:val="mk-MK" w:eastAsia="en-US"/>
              </w:rPr>
              <w:t>i</w:t>
            </w:r>
            <w:r w:rsidRPr="007044BB">
              <w:rPr>
                <w:rFonts w:cs="Tahoma"/>
                <w:spacing w:val="-1"/>
                <w:sz w:val="20"/>
                <w:szCs w:val="20"/>
                <w:lang w:val="mk-MK" w:eastAsia="en-US"/>
              </w:rPr>
              <w:t>gh</w:t>
            </w:r>
            <w:r w:rsidRPr="007044BB">
              <w:rPr>
                <w:rFonts w:cs="Tahoma"/>
                <w:sz w:val="20"/>
                <w:szCs w:val="20"/>
                <w:lang w:val="mk-MK" w:eastAsia="en-US"/>
              </w:rPr>
              <w:t>tjars (Ca</w:t>
            </w:r>
            <w:r w:rsidRPr="007044BB">
              <w:rPr>
                <w:rFonts w:cs="Tahoma"/>
                <w:spacing w:val="-1"/>
                <w:sz w:val="20"/>
                <w:szCs w:val="20"/>
                <w:lang w:val="mk-MK" w:eastAsia="en-US"/>
              </w:rPr>
              <w:t>p</w:t>
            </w:r>
            <w:r w:rsidRPr="007044BB">
              <w:rPr>
                <w:rFonts w:cs="Tahoma"/>
                <w:sz w:val="20"/>
                <w:szCs w:val="20"/>
                <w:lang w:val="mk-MK" w:eastAsia="en-US"/>
              </w:rPr>
              <w:t>rimul</w:t>
            </w:r>
            <w:r w:rsidRPr="007044BB">
              <w:rPr>
                <w:rFonts w:cs="Tahoma"/>
                <w:spacing w:val="-1"/>
                <w:sz w:val="20"/>
                <w:szCs w:val="20"/>
                <w:lang w:val="mk-MK" w:eastAsia="en-US"/>
              </w:rPr>
              <w:t>g</w:t>
            </w:r>
            <w:r w:rsidRPr="007044BB">
              <w:rPr>
                <w:rFonts w:cs="Tahoma"/>
                <w:sz w:val="20"/>
                <w:szCs w:val="20"/>
                <w:lang w:val="mk-MK" w:eastAsia="en-US"/>
              </w:rPr>
              <w:t>i</w:t>
            </w:r>
            <w:r w:rsidRPr="007044BB">
              <w:rPr>
                <w:rFonts w:cs="Tahoma"/>
                <w:spacing w:val="-2"/>
                <w:sz w:val="20"/>
                <w:szCs w:val="20"/>
                <w:lang w:val="mk-MK" w:eastAsia="en-US"/>
              </w:rPr>
              <w:t>d</w:t>
            </w:r>
            <w:r w:rsidRPr="007044BB">
              <w:rPr>
                <w:rFonts w:cs="Tahoma"/>
                <w:sz w:val="20"/>
                <w:szCs w:val="20"/>
                <w:lang w:val="mk-MK" w:eastAsia="en-US"/>
              </w:rPr>
              <w:t>a</w:t>
            </w:r>
            <w:r w:rsidRPr="007044BB">
              <w:rPr>
                <w:rFonts w:cs="Tahoma"/>
                <w:spacing w:val="-3"/>
                <w:sz w:val="20"/>
                <w:szCs w:val="20"/>
                <w:lang w:val="mk-MK" w:eastAsia="en-US"/>
              </w:rPr>
              <w:t>e</w:t>
            </w:r>
            <w:r w:rsidRPr="007044BB">
              <w:rPr>
                <w:rFonts w:cs="Tahoma"/>
                <w:sz w:val="20"/>
                <w:szCs w:val="20"/>
                <w:lang w:val="mk-MK" w:eastAsia="en-US"/>
              </w:rPr>
              <w:t xml:space="preserve">) </w:t>
            </w:r>
            <w:r w:rsidRPr="007044BB">
              <w:rPr>
                <w:rFonts w:cs="Tahoma"/>
                <w:spacing w:val="-3"/>
                <w:sz w:val="20"/>
                <w:szCs w:val="20"/>
                <w:lang w:val="mk-MK" w:eastAsia="en-US"/>
              </w:rPr>
              <w:t>a</w:t>
            </w:r>
            <w:r w:rsidRPr="007044BB">
              <w:rPr>
                <w:rFonts w:cs="Tahoma"/>
                <w:spacing w:val="-1"/>
                <w:sz w:val="20"/>
                <w:szCs w:val="20"/>
                <w:lang w:val="mk-MK" w:eastAsia="en-US"/>
              </w:rPr>
              <w:t>n</w:t>
            </w:r>
            <w:r w:rsidRPr="007044BB">
              <w:rPr>
                <w:rFonts w:cs="Tahoma"/>
                <w:sz w:val="20"/>
                <w:szCs w:val="20"/>
                <w:lang w:val="mk-MK" w:eastAsia="en-US"/>
              </w:rPr>
              <w:t>d</w:t>
            </w:r>
            <w:r w:rsidRPr="007044BB">
              <w:rPr>
                <w:rFonts w:cs="Tahoma"/>
                <w:spacing w:val="-1"/>
                <w:sz w:val="20"/>
                <w:szCs w:val="20"/>
                <w:lang w:val="mk-MK" w:eastAsia="en-US"/>
              </w:rPr>
              <w:t xml:space="preserve"> </w:t>
            </w:r>
            <w:r w:rsidRPr="007044BB">
              <w:rPr>
                <w:rFonts w:cs="Tahoma"/>
                <w:sz w:val="20"/>
                <w:szCs w:val="20"/>
                <w:lang w:val="mk-MK" w:eastAsia="en-US"/>
              </w:rPr>
              <w:t>Swifts (A</w:t>
            </w:r>
            <w:r w:rsidRPr="007044BB">
              <w:rPr>
                <w:rFonts w:cs="Tahoma"/>
                <w:spacing w:val="-4"/>
                <w:sz w:val="20"/>
                <w:szCs w:val="20"/>
                <w:lang w:val="mk-MK" w:eastAsia="en-US"/>
              </w:rPr>
              <w:t>p</w:t>
            </w:r>
            <w:r w:rsidRPr="007044BB">
              <w:rPr>
                <w:rFonts w:cs="Tahoma"/>
                <w:spacing w:val="1"/>
                <w:sz w:val="20"/>
                <w:szCs w:val="20"/>
                <w:lang w:val="mk-MK" w:eastAsia="en-US"/>
              </w:rPr>
              <w:t>o</w:t>
            </w:r>
            <w:r w:rsidRPr="007044BB">
              <w:rPr>
                <w:rFonts w:cs="Tahoma"/>
                <w:spacing w:val="-1"/>
                <w:sz w:val="20"/>
                <w:szCs w:val="20"/>
                <w:lang w:val="mk-MK" w:eastAsia="en-US"/>
              </w:rPr>
              <w:t>d</w:t>
            </w:r>
            <w:r w:rsidRPr="007044BB">
              <w:rPr>
                <w:rFonts w:cs="Tahoma"/>
                <w:sz w:val="20"/>
                <w:szCs w:val="20"/>
                <w:lang w:val="mk-MK" w:eastAsia="en-US"/>
              </w:rPr>
              <w:t>i</w:t>
            </w:r>
            <w:r w:rsidRPr="007044BB">
              <w:rPr>
                <w:rFonts w:cs="Tahoma"/>
                <w:spacing w:val="-2"/>
                <w:sz w:val="20"/>
                <w:szCs w:val="20"/>
                <w:lang w:val="mk-MK" w:eastAsia="en-US"/>
              </w:rPr>
              <w:t>d</w:t>
            </w:r>
            <w:r w:rsidRPr="007044BB">
              <w:rPr>
                <w:rFonts w:cs="Tahoma"/>
                <w:sz w:val="20"/>
                <w:szCs w:val="20"/>
                <w:lang w:val="mk-MK" w:eastAsia="en-US"/>
              </w:rPr>
              <w:t>ae)</w:t>
            </w:r>
          </w:p>
        </w:tc>
        <w:tc>
          <w:tcPr>
            <w:tcW w:w="1559" w:type="dxa"/>
          </w:tcPr>
          <w:p w14:paraId="22EF0859" w14:textId="77777777" w:rsidR="004C7761" w:rsidRPr="007044BB" w:rsidRDefault="004C7761" w:rsidP="004C7761">
            <w:pPr>
              <w:kinsoku w:val="0"/>
              <w:overflowPunct w:val="0"/>
              <w:autoSpaceDE w:val="0"/>
              <w:autoSpaceDN w:val="0"/>
              <w:adjustRightInd w:val="0"/>
              <w:spacing w:before="0" w:after="0" w:line="240" w:lineRule="auto"/>
              <w:ind w:left="102"/>
              <w:jc w:val="center"/>
              <w:rPr>
                <w:rFonts w:cs="Tahoma"/>
                <w:sz w:val="20"/>
                <w:szCs w:val="20"/>
                <w:lang w:val="mk-MK" w:eastAsia="en-US"/>
              </w:rPr>
            </w:pPr>
            <w:r w:rsidRPr="007044BB">
              <w:rPr>
                <w:rFonts w:cs="Tahoma"/>
                <w:spacing w:val="-1"/>
                <w:sz w:val="20"/>
                <w:szCs w:val="20"/>
                <w:lang w:val="mk-MK" w:eastAsia="en-US"/>
              </w:rPr>
              <w:t>I-II</w:t>
            </w:r>
          </w:p>
        </w:tc>
        <w:tc>
          <w:tcPr>
            <w:tcW w:w="1985" w:type="dxa"/>
          </w:tcPr>
          <w:p w14:paraId="471FF69A" w14:textId="77777777" w:rsidR="004C7761" w:rsidRPr="007044BB" w:rsidRDefault="004C7761" w:rsidP="004C7761">
            <w:pPr>
              <w:kinsoku w:val="0"/>
              <w:overflowPunct w:val="0"/>
              <w:autoSpaceDE w:val="0"/>
              <w:autoSpaceDN w:val="0"/>
              <w:adjustRightInd w:val="0"/>
              <w:spacing w:before="0" w:after="0" w:line="240" w:lineRule="auto"/>
              <w:jc w:val="left"/>
              <w:rPr>
                <w:rFonts w:cs="Tahoma"/>
                <w:i/>
                <w:spacing w:val="-1"/>
                <w:sz w:val="20"/>
                <w:szCs w:val="20"/>
                <w:lang w:val="en-US" w:eastAsia="en-US"/>
              </w:rPr>
            </w:pPr>
            <w:r w:rsidRPr="007044BB">
              <w:rPr>
                <w:rFonts w:cs="Tahoma"/>
                <w:i/>
                <w:spacing w:val="-1"/>
                <w:sz w:val="20"/>
                <w:szCs w:val="20"/>
                <w:lang w:val="en-US" w:eastAsia="en-US"/>
              </w:rPr>
              <w:t>Caprimulgus eur</w:t>
            </w:r>
            <w:r w:rsidRPr="007044BB">
              <w:rPr>
                <w:rFonts w:cs="Tahoma"/>
                <w:i/>
                <w:spacing w:val="-1"/>
                <w:sz w:val="20"/>
                <w:szCs w:val="20"/>
                <w:lang w:val="en-US" w:eastAsia="en-US"/>
              </w:rPr>
              <w:t>o</w:t>
            </w:r>
            <w:r w:rsidRPr="007044BB">
              <w:rPr>
                <w:rFonts w:cs="Tahoma"/>
                <w:i/>
                <w:spacing w:val="-1"/>
                <w:sz w:val="20"/>
                <w:szCs w:val="20"/>
                <w:lang w:val="en-US" w:eastAsia="en-US"/>
              </w:rPr>
              <w:t>paeus</w:t>
            </w:r>
          </w:p>
        </w:tc>
      </w:tr>
      <w:tr w:rsidR="004C7761" w:rsidRPr="007044BB" w14:paraId="2EC58FA8" w14:textId="77777777" w:rsidTr="004C7761">
        <w:tc>
          <w:tcPr>
            <w:tcW w:w="5387" w:type="dxa"/>
          </w:tcPr>
          <w:p w14:paraId="497AB467" w14:textId="77777777" w:rsidR="004C7761" w:rsidRPr="007044BB" w:rsidRDefault="004C7761" w:rsidP="004C7761">
            <w:pPr>
              <w:kinsoku w:val="0"/>
              <w:overflowPunct w:val="0"/>
              <w:autoSpaceDE w:val="0"/>
              <w:autoSpaceDN w:val="0"/>
              <w:adjustRightInd w:val="0"/>
              <w:spacing w:before="0" w:after="0" w:line="240" w:lineRule="auto"/>
              <w:ind w:left="102"/>
              <w:jc w:val="left"/>
              <w:rPr>
                <w:rFonts w:cs="Tahoma"/>
                <w:sz w:val="20"/>
                <w:szCs w:val="20"/>
                <w:lang w:val="mk-MK" w:eastAsia="en-US"/>
              </w:rPr>
            </w:pPr>
            <w:r w:rsidRPr="007044BB">
              <w:rPr>
                <w:rFonts w:cs="Tahoma"/>
                <w:spacing w:val="-1"/>
                <w:sz w:val="20"/>
                <w:szCs w:val="20"/>
                <w:lang w:val="mk-MK" w:eastAsia="en-US"/>
              </w:rPr>
              <w:t>H</w:t>
            </w:r>
            <w:r w:rsidRPr="007044BB">
              <w:rPr>
                <w:rFonts w:cs="Tahoma"/>
                <w:spacing w:val="1"/>
                <w:sz w:val="20"/>
                <w:szCs w:val="20"/>
                <w:lang w:val="mk-MK" w:eastAsia="en-US"/>
              </w:rPr>
              <w:t>oo</w:t>
            </w:r>
            <w:r w:rsidRPr="007044BB">
              <w:rPr>
                <w:rFonts w:cs="Tahoma"/>
                <w:spacing w:val="-4"/>
                <w:sz w:val="20"/>
                <w:szCs w:val="20"/>
                <w:lang w:val="mk-MK" w:eastAsia="en-US"/>
              </w:rPr>
              <w:t>p</w:t>
            </w:r>
            <w:r w:rsidRPr="007044BB">
              <w:rPr>
                <w:rFonts w:cs="Tahoma"/>
                <w:spacing w:val="1"/>
                <w:sz w:val="20"/>
                <w:szCs w:val="20"/>
                <w:lang w:val="mk-MK" w:eastAsia="en-US"/>
              </w:rPr>
              <w:t>o</w:t>
            </w:r>
            <w:r w:rsidRPr="007044BB">
              <w:rPr>
                <w:rFonts w:cs="Tahoma"/>
                <w:sz w:val="20"/>
                <w:szCs w:val="20"/>
                <w:lang w:val="mk-MK" w:eastAsia="en-US"/>
              </w:rPr>
              <w:t>es</w:t>
            </w:r>
            <w:r w:rsidRPr="007044BB">
              <w:rPr>
                <w:rFonts w:cs="Tahoma"/>
                <w:spacing w:val="-2"/>
                <w:sz w:val="20"/>
                <w:szCs w:val="20"/>
                <w:lang w:val="mk-MK" w:eastAsia="en-US"/>
              </w:rPr>
              <w:t xml:space="preserve"> </w:t>
            </w:r>
            <w:r w:rsidRPr="007044BB">
              <w:rPr>
                <w:rFonts w:cs="Tahoma"/>
                <w:sz w:val="20"/>
                <w:szCs w:val="20"/>
                <w:lang w:val="mk-MK" w:eastAsia="en-US"/>
              </w:rPr>
              <w:t>(Up</w:t>
            </w:r>
            <w:r w:rsidRPr="007044BB">
              <w:rPr>
                <w:rFonts w:cs="Tahoma"/>
                <w:spacing w:val="-2"/>
                <w:sz w:val="20"/>
                <w:szCs w:val="20"/>
                <w:lang w:val="mk-MK" w:eastAsia="en-US"/>
              </w:rPr>
              <w:t>u</w:t>
            </w:r>
            <w:r w:rsidRPr="007044BB">
              <w:rPr>
                <w:rFonts w:cs="Tahoma"/>
                <w:spacing w:val="-1"/>
                <w:sz w:val="20"/>
                <w:szCs w:val="20"/>
                <w:lang w:val="mk-MK" w:eastAsia="en-US"/>
              </w:rPr>
              <w:t>d</w:t>
            </w:r>
            <w:r w:rsidRPr="007044BB">
              <w:rPr>
                <w:rFonts w:cs="Tahoma"/>
                <w:sz w:val="20"/>
                <w:szCs w:val="20"/>
                <w:lang w:val="mk-MK" w:eastAsia="en-US"/>
              </w:rPr>
              <w:t>i</w:t>
            </w:r>
            <w:r w:rsidRPr="007044BB">
              <w:rPr>
                <w:rFonts w:cs="Tahoma"/>
                <w:spacing w:val="-2"/>
                <w:sz w:val="20"/>
                <w:szCs w:val="20"/>
                <w:lang w:val="mk-MK" w:eastAsia="en-US"/>
              </w:rPr>
              <w:t>d</w:t>
            </w:r>
            <w:r w:rsidRPr="007044BB">
              <w:rPr>
                <w:rFonts w:cs="Tahoma"/>
                <w:sz w:val="20"/>
                <w:szCs w:val="20"/>
                <w:lang w:val="mk-MK" w:eastAsia="en-US"/>
              </w:rPr>
              <w:t>ae)</w:t>
            </w:r>
            <w:r w:rsidRPr="007044BB">
              <w:rPr>
                <w:rFonts w:cs="Tahoma"/>
                <w:spacing w:val="1"/>
                <w:sz w:val="20"/>
                <w:szCs w:val="20"/>
                <w:lang w:val="mk-MK" w:eastAsia="en-US"/>
              </w:rPr>
              <w:t xml:space="preserve"> </w:t>
            </w:r>
            <w:r w:rsidRPr="007044BB">
              <w:rPr>
                <w:rFonts w:cs="Tahoma"/>
                <w:sz w:val="20"/>
                <w:szCs w:val="20"/>
                <w:lang w:val="mk-MK" w:eastAsia="en-US"/>
              </w:rPr>
              <w:t>a</w:t>
            </w:r>
            <w:r w:rsidRPr="007044BB">
              <w:rPr>
                <w:rFonts w:cs="Tahoma"/>
                <w:spacing w:val="-1"/>
                <w:sz w:val="20"/>
                <w:szCs w:val="20"/>
                <w:lang w:val="mk-MK" w:eastAsia="en-US"/>
              </w:rPr>
              <w:t>n</w:t>
            </w:r>
            <w:r w:rsidRPr="007044BB">
              <w:rPr>
                <w:rFonts w:cs="Tahoma"/>
                <w:sz w:val="20"/>
                <w:szCs w:val="20"/>
                <w:lang w:val="mk-MK" w:eastAsia="en-US"/>
              </w:rPr>
              <w:t>d</w:t>
            </w:r>
            <w:r w:rsidRPr="007044BB">
              <w:rPr>
                <w:rFonts w:cs="Tahoma"/>
                <w:spacing w:val="-3"/>
                <w:sz w:val="20"/>
                <w:szCs w:val="20"/>
                <w:lang w:val="mk-MK" w:eastAsia="en-US"/>
              </w:rPr>
              <w:t xml:space="preserve"> </w:t>
            </w:r>
            <w:r w:rsidRPr="007044BB">
              <w:rPr>
                <w:rFonts w:cs="Tahoma"/>
                <w:sz w:val="20"/>
                <w:szCs w:val="20"/>
                <w:lang w:val="mk-MK" w:eastAsia="en-US"/>
              </w:rPr>
              <w:t>K</w:t>
            </w:r>
            <w:r w:rsidRPr="007044BB">
              <w:rPr>
                <w:rFonts w:cs="Tahoma"/>
                <w:spacing w:val="-3"/>
                <w:sz w:val="20"/>
                <w:szCs w:val="20"/>
                <w:lang w:val="mk-MK" w:eastAsia="en-US"/>
              </w:rPr>
              <w:t>i</w:t>
            </w:r>
            <w:r w:rsidRPr="007044BB">
              <w:rPr>
                <w:rFonts w:cs="Tahoma"/>
                <w:spacing w:val="-1"/>
                <w:sz w:val="20"/>
                <w:szCs w:val="20"/>
                <w:lang w:val="mk-MK" w:eastAsia="en-US"/>
              </w:rPr>
              <w:t>ng</w:t>
            </w:r>
            <w:r w:rsidRPr="007044BB">
              <w:rPr>
                <w:rFonts w:cs="Tahoma"/>
                <w:sz w:val="20"/>
                <w:szCs w:val="20"/>
                <w:lang w:val="mk-MK" w:eastAsia="en-US"/>
              </w:rPr>
              <w:t>fis</w:t>
            </w:r>
            <w:r w:rsidRPr="007044BB">
              <w:rPr>
                <w:rFonts w:cs="Tahoma"/>
                <w:spacing w:val="-2"/>
                <w:sz w:val="20"/>
                <w:szCs w:val="20"/>
                <w:lang w:val="mk-MK" w:eastAsia="en-US"/>
              </w:rPr>
              <w:t>h</w:t>
            </w:r>
            <w:r w:rsidRPr="007044BB">
              <w:rPr>
                <w:rFonts w:cs="Tahoma"/>
                <w:sz w:val="20"/>
                <w:szCs w:val="20"/>
                <w:lang w:val="mk-MK" w:eastAsia="en-US"/>
              </w:rPr>
              <w:t>ers (A</w:t>
            </w:r>
            <w:r w:rsidRPr="007044BB">
              <w:rPr>
                <w:rFonts w:cs="Tahoma"/>
                <w:spacing w:val="-1"/>
                <w:sz w:val="20"/>
                <w:szCs w:val="20"/>
                <w:lang w:val="mk-MK" w:eastAsia="en-US"/>
              </w:rPr>
              <w:t>l</w:t>
            </w:r>
            <w:r w:rsidRPr="007044BB">
              <w:rPr>
                <w:rFonts w:cs="Tahoma"/>
                <w:sz w:val="20"/>
                <w:szCs w:val="20"/>
                <w:lang w:val="mk-MK" w:eastAsia="en-US"/>
              </w:rPr>
              <w:t>cedi</w:t>
            </w:r>
            <w:r w:rsidRPr="007044BB">
              <w:rPr>
                <w:rFonts w:cs="Tahoma"/>
                <w:spacing w:val="-2"/>
                <w:sz w:val="20"/>
                <w:szCs w:val="20"/>
                <w:lang w:val="mk-MK" w:eastAsia="en-US"/>
              </w:rPr>
              <w:t>n</w:t>
            </w:r>
            <w:r w:rsidRPr="007044BB">
              <w:rPr>
                <w:rFonts w:cs="Tahoma"/>
                <w:sz w:val="20"/>
                <w:szCs w:val="20"/>
                <w:lang w:val="mk-MK" w:eastAsia="en-US"/>
              </w:rPr>
              <w:t>i</w:t>
            </w:r>
            <w:r w:rsidRPr="007044BB">
              <w:rPr>
                <w:rFonts w:cs="Tahoma"/>
                <w:spacing w:val="-2"/>
                <w:sz w:val="20"/>
                <w:szCs w:val="20"/>
                <w:lang w:val="mk-MK" w:eastAsia="en-US"/>
              </w:rPr>
              <w:t>d</w:t>
            </w:r>
            <w:r w:rsidRPr="007044BB">
              <w:rPr>
                <w:rFonts w:cs="Tahoma"/>
                <w:sz w:val="20"/>
                <w:szCs w:val="20"/>
                <w:lang w:val="mk-MK" w:eastAsia="en-US"/>
              </w:rPr>
              <w:t>ae)</w:t>
            </w:r>
          </w:p>
        </w:tc>
        <w:tc>
          <w:tcPr>
            <w:tcW w:w="1559" w:type="dxa"/>
          </w:tcPr>
          <w:p w14:paraId="0367B9A0" w14:textId="77777777" w:rsidR="004C7761" w:rsidRPr="007044BB" w:rsidRDefault="004C7761" w:rsidP="004C7761">
            <w:pPr>
              <w:kinsoku w:val="0"/>
              <w:overflowPunct w:val="0"/>
              <w:autoSpaceDE w:val="0"/>
              <w:autoSpaceDN w:val="0"/>
              <w:adjustRightInd w:val="0"/>
              <w:spacing w:before="0" w:after="0" w:line="240" w:lineRule="auto"/>
              <w:ind w:left="102"/>
              <w:jc w:val="center"/>
              <w:rPr>
                <w:rFonts w:cs="Tahoma"/>
                <w:sz w:val="20"/>
                <w:szCs w:val="20"/>
                <w:lang w:val="mk-MK" w:eastAsia="en-US"/>
              </w:rPr>
            </w:pPr>
            <w:r w:rsidRPr="007044BB">
              <w:rPr>
                <w:rFonts w:cs="Tahoma"/>
                <w:spacing w:val="-1"/>
                <w:sz w:val="20"/>
                <w:szCs w:val="20"/>
                <w:lang w:val="mk-MK" w:eastAsia="en-US"/>
              </w:rPr>
              <w:t>I-II</w:t>
            </w:r>
          </w:p>
        </w:tc>
        <w:tc>
          <w:tcPr>
            <w:tcW w:w="1985" w:type="dxa"/>
          </w:tcPr>
          <w:p w14:paraId="3D48D94F" w14:textId="77777777" w:rsidR="004C7761" w:rsidRPr="007044BB" w:rsidRDefault="004C7761" w:rsidP="004C7761">
            <w:pPr>
              <w:kinsoku w:val="0"/>
              <w:overflowPunct w:val="0"/>
              <w:autoSpaceDE w:val="0"/>
              <w:autoSpaceDN w:val="0"/>
              <w:adjustRightInd w:val="0"/>
              <w:spacing w:before="0" w:after="0" w:line="240" w:lineRule="auto"/>
              <w:jc w:val="left"/>
              <w:rPr>
                <w:rFonts w:cs="Tahoma"/>
                <w:i/>
                <w:spacing w:val="-1"/>
                <w:sz w:val="20"/>
                <w:szCs w:val="20"/>
                <w:lang w:val="en-US" w:eastAsia="en-US"/>
              </w:rPr>
            </w:pPr>
            <w:r w:rsidRPr="007044BB">
              <w:rPr>
                <w:rFonts w:cs="Tahoma"/>
                <w:i/>
                <w:spacing w:val="-1"/>
                <w:sz w:val="20"/>
                <w:szCs w:val="20"/>
                <w:lang w:val="en-US" w:eastAsia="en-US"/>
              </w:rPr>
              <w:t>Alcedo attihis</w:t>
            </w:r>
          </w:p>
        </w:tc>
      </w:tr>
      <w:tr w:rsidR="004C7761" w:rsidRPr="007044BB" w14:paraId="2D626D2E" w14:textId="77777777" w:rsidTr="004C7761">
        <w:tc>
          <w:tcPr>
            <w:tcW w:w="5387" w:type="dxa"/>
          </w:tcPr>
          <w:p w14:paraId="6C24DF58" w14:textId="77777777" w:rsidR="004C7761" w:rsidRPr="007044BB" w:rsidRDefault="004C7761" w:rsidP="004C7761">
            <w:pPr>
              <w:kinsoku w:val="0"/>
              <w:overflowPunct w:val="0"/>
              <w:autoSpaceDE w:val="0"/>
              <w:autoSpaceDN w:val="0"/>
              <w:adjustRightInd w:val="0"/>
              <w:spacing w:before="0" w:after="0" w:line="240" w:lineRule="auto"/>
              <w:ind w:left="102"/>
              <w:jc w:val="left"/>
              <w:rPr>
                <w:rFonts w:cs="Tahoma"/>
                <w:sz w:val="20"/>
                <w:szCs w:val="20"/>
                <w:lang w:val="mk-MK" w:eastAsia="en-US"/>
              </w:rPr>
            </w:pPr>
            <w:r w:rsidRPr="007044BB">
              <w:rPr>
                <w:rFonts w:cs="Tahoma"/>
                <w:sz w:val="20"/>
                <w:szCs w:val="20"/>
                <w:lang w:val="mk-MK" w:eastAsia="en-US"/>
              </w:rPr>
              <w:t>Bee</w:t>
            </w:r>
            <w:r w:rsidRPr="007044BB">
              <w:rPr>
                <w:rFonts w:cs="Tahoma"/>
                <w:spacing w:val="-1"/>
                <w:sz w:val="20"/>
                <w:szCs w:val="20"/>
                <w:lang w:val="mk-MK" w:eastAsia="en-US"/>
              </w:rPr>
              <w:t>-</w:t>
            </w:r>
            <w:r w:rsidRPr="007044BB">
              <w:rPr>
                <w:rFonts w:cs="Tahoma"/>
                <w:sz w:val="20"/>
                <w:szCs w:val="20"/>
                <w:lang w:val="mk-MK" w:eastAsia="en-US"/>
              </w:rPr>
              <w:t>e</w:t>
            </w:r>
            <w:r w:rsidRPr="007044BB">
              <w:rPr>
                <w:rFonts w:cs="Tahoma"/>
                <w:spacing w:val="-3"/>
                <w:sz w:val="20"/>
                <w:szCs w:val="20"/>
                <w:lang w:val="mk-MK" w:eastAsia="en-US"/>
              </w:rPr>
              <w:t>a</w:t>
            </w:r>
            <w:r w:rsidRPr="007044BB">
              <w:rPr>
                <w:rFonts w:cs="Tahoma"/>
                <w:sz w:val="20"/>
                <w:szCs w:val="20"/>
                <w:lang w:val="mk-MK" w:eastAsia="en-US"/>
              </w:rPr>
              <w:t>ters</w:t>
            </w:r>
            <w:r w:rsidRPr="007044BB">
              <w:rPr>
                <w:rFonts w:cs="Tahoma"/>
                <w:spacing w:val="-2"/>
                <w:sz w:val="20"/>
                <w:szCs w:val="20"/>
                <w:lang w:val="mk-MK" w:eastAsia="en-US"/>
              </w:rPr>
              <w:t xml:space="preserve"> </w:t>
            </w:r>
            <w:r w:rsidRPr="007044BB">
              <w:rPr>
                <w:rFonts w:cs="Tahoma"/>
                <w:sz w:val="20"/>
                <w:szCs w:val="20"/>
                <w:lang w:val="mk-MK" w:eastAsia="en-US"/>
              </w:rPr>
              <w:t>(</w:t>
            </w:r>
            <w:r w:rsidRPr="007044BB">
              <w:rPr>
                <w:rFonts w:cs="Tahoma"/>
                <w:spacing w:val="-2"/>
                <w:sz w:val="20"/>
                <w:szCs w:val="20"/>
                <w:lang w:val="mk-MK" w:eastAsia="en-US"/>
              </w:rPr>
              <w:t>M</w:t>
            </w:r>
            <w:r w:rsidRPr="007044BB">
              <w:rPr>
                <w:rFonts w:cs="Tahoma"/>
                <w:sz w:val="20"/>
                <w:szCs w:val="20"/>
                <w:lang w:val="mk-MK" w:eastAsia="en-US"/>
              </w:rPr>
              <w:t>er</w:t>
            </w:r>
            <w:r w:rsidRPr="007044BB">
              <w:rPr>
                <w:rFonts w:cs="Tahoma"/>
                <w:spacing w:val="1"/>
                <w:sz w:val="20"/>
                <w:szCs w:val="20"/>
                <w:lang w:val="mk-MK" w:eastAsia="en-US"/>
              </w:rPr>
              <w:t>o</w:t>
            </w:r>
            <w:r w:rsidRPr="007044BB">
              <w:rPr>
                <w:rFonts w:cs="Tahoma"/>
                <w:spacing w:val="-1"/>
                <w:sz w:val="20"/>
                <w:szCs w:val="20"/>
                <w:lang w:val="mk-MK" w:eastAsia="en-US"/>
              </w:rPr>
              <w:t>p</w:t>
            </w:r>
            <w:r w:rsidRPr="007044BB">
              <w:rPr>
                <w:rFonts w:cs="Tahoma"/>
                <w:sz w:val="20"/>
                <w:szCs w:val="20"/>
                <w:lang w:val="mk-MK" w:eastAsia="en-US"/>
              </w:rPr>
              <w:t>i</w:t>
            </w:r>
            <w:r w:rsidRPr="007044BB">
              <w:rPr>
                <w:rFonts w:cs="Tahoma"/>
                <w:spacing w:val="-2"/>
                <w:sz w:val="20"/>
                <w:szCs w:val="20"/>
                <w:lang w:val="mk-MK" w:eastAsia="en-US"/>
              </w:rPr>
              <w:t>d</w:t>
            </w:r>
            <w:r w:rsidRPr="007044BB">
              <w:rPr>
                <w:rFonts w:cs="Tahoma"/>
                <w:sz w:val="20"/>
                <w:szCs w:val="20"/>
                <w:lang w:val="mk-MK" w:eastAsia="en-US"/>
              </w:rPr>
              <w:t>a</w:t>
            </w:r>
            <w:r w:rsidRPr="007044BB">
              <w:rPr>
                <w:rFonts w:cs="Tahoma"/>
                <w:spacing w:val="-3"/>
                <w:sz w:val="20"/>
                <w:szCs w:val="20"/>
                <w:lang w:val="mk-MK" w:eastAsia="en-US"/>
              </w:rPr>
              <w:t>e</w:t>
            </w:r>
            <w:r w:rsidRPr="007044BB">
              <w:rPr>
                <w:rFonts w:cs="Tahoma"/>
                <w:sz w:val="20"/>
                <w:szCs w:val="20"/>
                <w:lang w:val="mk-MK" w:eastAsia="en-US"/>
              </w:rPr>
              <w:t>)</w:t>
            </w:r>
          </w:p>
        </w:tc>
        <w:tc>
          <w:tcPr>
            <w:tcW w:w="1559" w:type="dxa"/>
          </w:tcPr>
          <w:p w14:paraId="5D991F77" w14:textId="77777777" w:rsidR="004C7761" w:rsidRPr="007044BB" w:rsidRDefault="004C7761" w:rsidP="004C7761">
            <w:pPr>
              <w:kinsoku w:val="0"/>
              <w:overflowPunct w:val="0"/>
              <w:autoSpaceDE w:val="0"/>
              <w:autoSpaceDN w:val="0"/>
              <w:adjustRightInd w:val="0"/>
              <w:spacing w:before="0" w:after="0" w:line="240" w:lineRule="auto"/>
              <w:ind w:left="102"/>
              <w:jc w:val="center"/>
              <w:rPr>
                <w:rFonts w:cs="Tahoma"/>
                <w:sz w:val="20"/>
                <w:szCs w:val="20"/>
                <w:lang w:val="mk-MK" w:eastAsia="en-US"/>
              </w:rPr>
            </w:pPr>
            <w:r w:rsidRPr="007044BB">
              <w:rPr>
                <w:rFonts w:cs="Tahoma"/>
                <w:spacing w:val="-1"/>
                <w:sz w:val="20"/>
                <w:szCs w:val="20"/>
                <w:lang w:val="mk-MK" w:eastAsia="en-US"/>
              </w:rPr>
              <w:t>I-II</w:t>
            </w:r>
          </w:p>
        </w:tc>
        <w:tc>
          <w:tcPr>
            <w:tcW w:w="1985" w:type="dxa"/>
          </w:tcPr>
          <w:p w14:paraId="5658F2AB" w14:textId="77777777" w:rsidR="004C7761" w:rsidRPr="007044BB" w:rsidRDefault="004C7761" w:rsidP="004C7761">
            <w:pPr>
              <w:kinsoku w:val="0"/>
              <w:overflowPunct w:val="0"/>
              <w:autoSpaceDE w:val="0"/>
              <w:autoSpaceDN w:val="0"/>
              <w:adjustRightInd w:val="0"/>
              <w:spacing w:before="0" w:after="0" w:line="240" w:lineRule="auto"/>
              <w:jc w:val="center"/>
              <w:rPr>
                <w:rFonts w:cs="Tahoma"/>
                <w:i/>
                <w:spacing w:val="-1"/>
                <w:sz w:val="20"/>
                <w:szCs w:val="20"/>
                <w:lang w:val="mk-MK" w:eastAsia="en-US"/>
              </w:rPr>
            </w:pPr>
          </w:p>
        </w:tc>
      </w:tr>
      <w:tr w:rsidR="004C7761" w:rsidRPr="007044BB" w14:paraId="7CE75EFE" w14:textId="77777777" w:rsidTr="004C7761">
        <w:tc>
          <w:tcPr>
            <w:tcW w:w="5387" w:type="dxa"/>
          </w:tcPr>
          <w:p w14:paraId="34033622" w14:textId="77777777" w:rsidR="004C7761" w:rsidRPr="007044BB" w:rsidRDefault="004C7761" w:rsidP="004C7761">
            <w:pPr>
              <w:kinsoku w:val="0"/>
              <w:overflowPunct w:val="0"/>
              <w:autoSpaceDE w:val="0"/>
              <w:autoSpaceDN w:val="0"/>
              <w:adjustRightInd w:val="0"/>
              <w:spacing w:before="0" w:after="0" w:line="240" w:lineRule="auto"/>
              <w:ind w:left="102"/>
              <w:jc w:val="left"/>
              <w:rPr>
                <w:rFonts w:cs="Tahoma"/>
                <w:sz w:val="20"/>
                <w:szCs w:val="20"/>
                <w:lang w:val="mk-MK" w:eastAsia="en-US"/>
              </w:rPr>
            </w:pPr>
            <w:r w:rsidRPr="007044BB">
              <w:rPr>
                <w:rFonts w:cs="Tahoma"/>
                <w:sz w:val="20"/>
                <w:szCs w:val="20"/>
                <w:lang w:val="mk-MK" w:eastAsia="en-US"/>
              </w:rPr>
              <w:t>R</w:t>
            </w:r>
            <w:r w:rsidRPr="007044BB">
              <w:rPr>
                <w:rFonts w:cs="Tahoma"/>
                <w:spacing w:val="1"/>
                <w:sz w:val="20"/>
                <w:szCs w:val="20"/>
                <w:lang w:val="mk-MK" w:eastAsia="en-US"/>
              </w:rPr>
              <w:t>o</w:t>
            </w:r>
            <w:r w:rsidRPr="007044BB">
              <w:rPr>
                <w:rFonts w:cs="Tahoma"/>
                <w:sz w:val="20"/>
                <w:szCs w:val="20"/>
                <w:lang w:val="mk-MK" w:eastAsia="en-US"/>
              </w:rPr>
              <w:t>l</w:t>
            </w:r>
            <w:r w:rsidRPr="007044BB">
              <w:rPr>
                <w:rFonts w:cs="Tahoma"/>
                <w:spacing w:val="-1"/>
                <w:sz w:val="20"/>
                <w:szCs w:val="20"/>
                <w:lang w:val="mk-MK" w:eastAsia="en-US"/>
              </w:rPr>
              <w:t>l</w:t>
            </w:r>
            <w:r w:rsidRPr="007044BB">
              <w:rPr>
                <w:rFonts w:cs="Tahoma"/>
                <w:sz w:val="20"/>
                <w:szCs w:val="20"/>
                <w:lang w:val="mk-MK" w:eastAsia="en-US"/>
              </w:rPr>
              <w:t>ers</w:t>
            </w:r>
            <w:r w:rsidRPr="007044BB">
              <w:rPr>
                <w:rFonts w:cs="Tahoma"/>
                <w:spacing w:val="-2"/>
                <w:sz w:val="20"/>
                <w:szCs w:val="20"/>
                <w:lang w:val="mk-MK" w:eastAsia="en-US"/>
              </w:rPr>
              <w:t xml:space="preserve"> </w:t>
            </w:r>
            <w:r w:rsidRPr="007044BB">
              <w:rPr>
                <w:rFonts w:cs="Tahoma"/>
                <w:sz w:val="20"/>
                <w:szCs w:val="20"/>
                <w:lang w:val="mk-MK" w:eastAsia="en-US"/>
              </w:rPr>
              <w:t>(</w:t>
            </w:r>
            <w:r w:rsidRPr="007044BB">
              <w:rPr>
                <w:rFonts w:cs="Tahoma"/>
                <w:spacing w:val="-3"/>
                <w:sz w:val="20"/>
                <w:szCs w:val="20"/>
                <w:lang w:val="mk-MK" w:eastAsia="en-US"/>
              </w:rPr>
              <w:t>C</w:t>
            </w:r>
            <w:r w:rsidRPr="007044BB">
              <w:rPr>
                <w:rFonts w:cs="Tahoma"/>
                <w:spacing w:val="1"/>
                <w:sz w:val="20"/>
                <w:szCs w:val="20"/>
                <w:lang w:val="mk-MK" w:eastAsia="en-US"/>
              </w:rPr>
              <w:t>o</w:t>
            </w:r>
            <w:r w:rsidRPr="007044BB">
              <w:rPr>
                <w:rFonts w:cs="Tahoma"/>
                <w:sz w:val="20"/>
                <w:szCs w:val="20"/>
                <w:lang w:val="mk-MK" w:eastAsia="en-US"/>
              </w:rPr>
              <w:t>raci</w:t>
            </w:r>
            <w:r w:rsidRPr="007044BB">
              <w:rPr>
                <w:rFonts w:cs="Tahoma"/>
                <w:spacing w:val="-1"/>
                <w:sz w:val="20"/>
                <w:szCs w:val="20"/>
                <w:lang w:val="mk-MK" w:eastAsia="en-US"/>
              </w:rPr>
              <w:t>id</w:t>
            </w:r>
            <w:r w:rsidRPr="007044BB">
              <w:rPr>
                <w:rFonts w:cs="Tahoma"/>
                <w:sz w:val="20"/>
                <w:szCs w:val="20"/>
                <w:lang w:val="mk-MK" w:eastAsia="en-US"/>
              </w:rPr>
              <w:t>ae)</w:t>
            </w:r>
          </w:p>
        </w:tc>
        <w:tc>
          <w:tcPr>
            <w:tcW w:w="1559" w:type="dxa"/>
          </w:tcPr>
          <w:p w14:paraId="7A408792" w14:textId="77777777" w:rsidR="004C7761" w:rsidRPr="007044BB" w:rsidRDefault="004C7761" w:rsidP="004C7761">
            <w:pPr>
              <w:kinsoku w:val="0"/>
              <w:overflowPunct w:val="0"/>
              <w:autoSpaceDE w:val="0"/>
              <w:autoSpaceDN w:val="0"/>
              <w:adjustRightInd w:val="0"/>
              <w:spacing w:before="0" w:after="0" w:line="240" w:lineRule="auto"/>
              <w:ind w:left="102"/>
              <w:jc w:val="center"/>
              <w:rPr>
                <w:rFonts w:cs="Tahoma"/>
                <w:sz w:val="20"/>
                <w:szCs w:val="20"/>
                <w:lang w:val="mk-MK" w:eastAsia="en-US"/>
              </w:rPr>
            </w:pPr>
            <w:r w:rsidRPr="007044BB">
              <w:rPr>
                <w:rFonts w:cs="Tahoma"/>
                <w:spacing w:val="-1"/>
                <w:sz w:val="20"/>
                <w:szCs w:val="20"/>
                <w:lang w:val="mk-MK" w:eastAsia="en-US"/>
              </w:rPr>
              <w:t>I-II</w:t>
            </w:r>
          </w:p>
        </w:tc>
        <w:tc>
          <w:tcPr>
            <w:tcW w:w="1985" w:type="dxa"/>
          </w:tcPr>
          <w:p w14:paraId="189DE859" w14:textId="77777777" w:rsidR="004C7761" w:rsidRPr="007044BB" w:rsidRDefault="004C7761" w:rsidP="004C7761">
            <w:pPr>
              <w:kinsoku w:val="0"/>
              <w:overflowPunct w:val="0"/>
              <w:autoSpaceDE w:val="0"/>
              <w:autoSpaceDN w:val="0"/>
              <w:adjustRightInd w:val="0"/>
              <w:spacing w:before="0" w:after="0" w:line="240" w:lineRule="auto"/>
              <w:jc w:val="center"/>
              <w:rPr>
                <w:rFonts w:cs="Tahoma"/>
                <w:i/>
                <w:spacing w:val="-1"/>
                <w:sz w:val="20"/>
                <w:szCs w:val="20"/>
                <w:lang w:val="mk-MK" w:eastAsia="en-US"/>
              </w:rPr>
            </w:pPr>
          </w:p>
        </w:tc>
      </w:tr>
      <w:tr w:rsidR="004C7761" w:rsidRPr="007044BB" w14:paraId="430C72A3" w14:textId="77777777" w:rsidTr="004C7761">
        <w:tc>
          <w:tcPr>
            <w:tcW w:w="5387" w:type="dxa"/>
          </w:tcPr>
          <w:p w14:paraId="53342D1C" w14:textId="77777777" w:rsidR="004C7761" w:rsidRPr="007044BB" w:rsidRDefault="004C7761" w:rsidP="004C7761">
            <w:pPr>
              <w:kinsoku w:val="0"/>
              <w:overflowPunct w:val="0"/>
              <w:autoSpaceDE w:val="0"/>
              <w:autoSpaceDN w:val="0"/>
              <w:adjustRightInd w:val="0"/>
              <w:spacing w:before="0" w:after="0" w:line="240" w:lineRule="auto"/>
              <w:ind w:left="102"/>
              <w:jc w:val="left"/>
              <w:rPr>
                <w:rFonts w:cs="Tahoma"/>
                <w:sz w:val="20"/>
                <w:szCs w:val="20"/>
                <w:lang w:val="mk-MK" w:eastAsia="en-US"/>
              </w:rPr>
            </w:pPr>
            <w:r w:rsidRPr="007044BB">
              <w:rPr>
                <w:rFonts w:cs="Tahoma"/>
                <w:sz w:val="20"/>
                <w:szCs w:val="20"/>
                <w:lang w:val="mk-MK" w:eastAsia="en-US"/>
              </w:rPr>
              <w:t>W</w:t>
            </w:r>
            <w:r w:rsidRPr="007044BB">
              <w:rPr>
                <w:rFonts w:cs="Tahoma"/>
                <w:spacing w:val="-1"/>
                <w:sz w:val="20"/>
                <w:szCs w:val="20"/>
                <w:lang w:val="mk-MK" w:eastAsia="en-US"/>
              </w:rPr>
              <w:t>o</w:t>
            </w:r>
            <w:r w:rsidRPr="007044BB">
              <w:rPr>
                <w:rFonts w:cs="Tahoma"/>
                <w:spacing w:val="1"/>
                <w:sz w:val="20"/>
                <w:szCs w:val="20"/>
                <w:lang w:val="mk-MK" w:eastAsia="en-US"/>
              </w:rPr>
              <w:t>o</w:t>
            </w:r>
            <w:r w:rsidRPr="007044BB">
              <w:rPr>
                <w:rFonts w:cs="Tahoma"/>
                <w:spacing w:val="-1"/>
                <w:sz w:val="20"/>
                <w:szCs w:val="20"/>
                <w:lang w:val="mk-MK" w:eastAsia="en-US"/>
              </w:rPr>
              <w:t>dp</w:t>
            </w:r>
            <w:r w:rsidRPr="007044BB">
              <w:rPr>
                <w:rFonts w:cs="Tahoma"/>
                <w:sz w:val="20"/>
                <w:szCs w:val="20"/>
                <w:lang w:val="mk-MK" w:eastAsia="en-US"/>
              </w:rPr>
              <w:t>ec</w:t>
            </w:r>
            <w:r w:rsidRPr="007044BB">
              <w:rPr>
                <w:rFonts w:cs="Tahoma"/>
                <w:spacing w:val="-2"/>
                <w:sz w:val="20"/>
                <w:szCs w:val="20"/>
                <w:lang w:val="mk-MK" w:eastAsia="en-US"/>
              </w:rPr>
              <w:t>k</w:t>
            </w:r>
            <w:r w:rsidRPr="007044BB">
              <w:rPr>
                <w:rFonts w:cs="Tahoma"/>
                <w:sz w:val="20"/>
                <w:szCs w:val="20"/>
                <w:lang w:val="mk-MK" w:eastAsia="en-US"/>
              </w:rPr>
              <w:t xml:space="preserve">ers </w:t>
            </w:r>
            <w:r w:rsidRPr="007044BB">
              <w:rPr>
                <w:rFonts w:cs="Tahoma"/>
                <w:spacing w:val="-3"/>
                <w:sz w:val="20"/>
                <w:szCs w:val="20"/>
                <w:lang w:val="mk-MK" w:eastAsia="en-US"/>
              </w:rPr>
              <w:t>(</w:t>
            </w:r>
            <w:r w:rsidRPr="007044BB">
              <w:rPr>
                <w:rFonts w:cs="Tahoma"/>
                <w:sz w:val="20"/>
                <w:szCs w:val="20"/>
                <w:lang w:val="mk-MK" w:eastAsia="en-US"/>
              </w:rPr>
              <w:t>Pici</w:t>
            </w:r>
            <w:r w:rsidRPr="007044BB">
              <w:rPr>
                <w:rFonts w:cs="Tahoma"/>
                <w:spacing w:val="-2"/>
                <w:sz w:val="20"/>
                <w:szCs w:val="20"/>
                <w:lang w:val="mk-MK" w:eastAsia="en-US"/>
              </w:rPr>
              <w:t>d</w:t>
            </w:r>
            <w:r w:rsidRPr="007044BB">
              <w:rPr>
                <w:rFonts w:cs="Tahoma"/>
                <w:spacing w:val="-3"/>
                <w:sz w:val="20"/>
                <w:szCs w:val="20"/>
                <w:lang w:val="mk-MK" w:eastAsia="en-US"/>
              </w:rPr>
              <w:t>a</w:t>
            </w:r>
            <w:r w:rsidRPr="007044BB">
              <w:rPr>
                <w:rFonts w:cs="Tahoma"/>
                <w:sz w:val="20"/>
                <w:szCs w:val="20"/>
                <w:lang w:val="mk-MK" w:eastAsia="en-US"/>
              </w:rPr>
              <w:t>e)</w:t>
            </w:r>
          </w:p>
        </w:tc>
        <w:tc>
          <w:tcPr>
            <w:tcW w:w="1559" w:type="dxa"/>
          </w:tcPr>
          <w:p w14:paraId="13B36829" w14:textId="77777777" w:rsidR="004C7761" w:rsidRPr="007044BB" w:rsidRDefault="004C7761" w:rsidP="004C7761">
            <w:pPr>
              <w:kinsoku w:val="0"/>
              <w:overflowPunct w:val="0"/>
              <w:autoSpaceDE w:val="0"/>
              <w:autoSpaceDN w:val="0"/>
              <w:adjustRightInd w:val="0"/>
              <w:spacing w:before="0" w:after="0" w:line="240" w:lineRule="auto"/>
              <w:ind w:left="102"/>
              <w:jc w:val="center"/>
              <w:rPr>
                <w:rFonts w:cs="Tahoma"/>
                <w:sz w:val="20"/>
                <w:szCs w:val="20"/>
                <w:lang w:val="mk-MK" w:eastAsia="en-US"/>
              </w:rPr>
            </w:pPr>
            <w:r w:rsidRPr="007044BB">
              <w:rPr>
                <w:rFonts w:cs="Tahoma"/>
                <w:spacing w:val="-1"/>
                <w:sz w:val="20"/>
                <w:szCs w:val="20"/>
                <w:lang w:val="mk-MK" w:eastAsia="en-US"/>
              </w:rPr>
              <w:t>I-II</w:t>
            </w:r>
          </w:p>
        </w:tc>
        <w:tc>
          <w:tcPr>
            <w:tcW w:w="1985" w:type="dxa"/>
          </w:tcPr>
          <w:p w14:paraId="64AFB054" w14:textId="77777777" w:rsidR="004C7761" w:rsidRPr="007044BB" w:rsidRDefault="004C7761" w:rsidP="004C7761">
            <w:pPr>
              <w:kinsoku w:val="0"/>
              <w:overflowPunct w:val="0"/>
              <w:autoSpaceDE w:val="0"/>
              <w:autoSpaceDN w:val="0"/>
              <w:adjustRightInd w:val="0"/>
              <w:spacing w:before="0" w:after="0" w:line="240" w:lineRule="auto"/>
              <w:jc w:val="center"/>
              <w:rPr>
                <w:rFonts w:cs="Tahoma"/>
                <w:i/>
                <w:spacing w:val="-1"/>
                <w:sz w:val="20"/>
                <w:szCs w:val="20"/>
                <w:lang w:val="mk-MK" w:eastAsia="en-US"/>
              </w:rPr>
            </w:pPr>
          </w:p>
        </w:tc>
      </w:tr>
      <w:tr w:rsidR="004C7761" w:rsidRPr="007044BB" w14:paraId="6A60DC06" w14:textId="77777777" w:rsidTr="004C7761">
        <w:tc>
          <w:tcPr>
            <w:tcW w:w="5387" w:type="dxa"/>
          </w:tcPr>
          <w:p w14:paraId="4F96B52D" w14:textId="77777777" w:rsidR="004C7761" w:rsidRPr="007044BB" w:rsidRDefault="004C7761" w:rsidP="004C7761">
            <w:pPr>
              <w:kinsoku w:val="0"/>
              <w:overflowPunct w:val="0"/>
              <w:autoSpaceDE w:val="0"/>
              <w:autoSpaceDN w:val="0"/>
              <w:adjustRightInd w:val="0"/>
              <w:spacing w:before="0" w:after="0" w:line="240" w:lineRule="auto"/>
              <w:ind w:left="102"/>
              <w:jc w:val="left"/>
              <w:rPr>
                <w:rFonts w:cs="Tahoma"/>
                <w:sz w:val="20"/>
                <w:szCs w:val="20"/>
                <w:lang w:val="mk-MK" w:eastAsia="en-US"/>
              </w:rPr>
            </w:pPr>
            <w:r w:rsidRPr="007044BB">
              <w:rPr>
                <w:rFonts w:cs="Tahoma"/>
                <w:sz w:val="20"/>
                <w:szCs w:val="20"/>
                <w:lang w:val="mk-MK" w:eastAsia="en-US"/>
              </w:rPr>
              <w:t>Ravens,</w:t>
            </w:r>
            <w:r w:rsidRPr="007044BB">
              <w:rPr>
                <w:rFonts w:cs="Tahoma"/>
                <w:spacing w:val="-3"/>
                <w:sz w:val="20"/>
                <w:szCs w:val="20"/>
                <w:lang w:val="mk-MK" w:eastAsia="en-US"/>
              </w:rPr>
              <w:t xml:space="preserve"> </w:t>
            </w:r>
            <w:r w:rsidRPr="007044BB">
              <w:rPr>
                <w:rFonts w:cs="Tahoma"/>
                <w:sz w:val="20"/>
                <w:szCs w:val="20"/>
                <w:lang w:val="mk-MK" w:eastAsia="en-US"/>
              </w:rPr>
              <w:t>Cr</w:t>
            </w:r>
            <w:r w:rsidRPr="007044BB">
              <w:rPr>
                <w:rFonts w:cs="Tahoma"/>
                <w:spacing w:val="-2"/>
                <w:sz w:val="20"/>
                <w:szCs w:val="20"/>
                <w:lang w:val="mk-MK" w:eastAsia="en-US"/>
              </w:rPr>
              <w:t>o</w:t>
            </w:r>
            <w:r w:rsidRPr="007044BB">
              <w:rPr>
                <w:rFonts w:cs="Tahoma"/>
                <w:sz w:val="20"/>
                <w:szCs w:val="20"/>
                <w:lang w:val="mk-MK" w:eastAsia="en-US"/>
              </w:rPr>
              <w:t>ws,</w:t>
            </w:r>
            <w:r w:rsidRPr="007044BB">
              <w:rPr>
                <w:rFonts w:cs="Tahoma"/>
                <w:spacing w:val="-2"/>
                <w:sz w:val="20"/>
                <w:szCs w:val="20"/>
                <w:lang w:val="mk-MK" w:eastAsia="en-US"/>
              </w:rPr>
              <w:t xml:space="preserve"> </w:t>
            </w:r>
            <w:r w:rsidRPr="007044BB">
              <w:rPr>
                <w:rFonts w:cs="Tahoma"/>
                <w:sz w:val="20"/>
                <w:szCs w:val="20"/>
                <w:lang w:val="mk-MK" w:eastAsia="en-US"/>
              </w:rPr>
              <w:t xml:space="preserve">Jays </w:t>
            </w:r>
            <w:r w:rsidRPr="007044BB">
              <w:rPr>
                <w:rFonts w:cs="Tahoma"/>
                <w:spacing w:val="-3"/>
                <w:sz w:val="20"/>
                <w:szCs w:val="20"/>
                <w:lang w:val="mk-MK" w:eastAsia="en-US"/>
              </w:rPr>
              <w:t>(</w:t>
            </w:r>
            <w:r w:rsidRPr="007044BB">
              <w:rPr>
                <w:rFonts w:cs="Tahoma"/>
                <w:sz w:val="20"/>
                <w:szCs w:val="20"/>
                <w:lang w:val="mk-MK" w:eastAsia="en-US"/>
              </w:rPr>
              <w:t>Co</w:t>
            </w:r>
            <w:r w:rsidRPr="007044BB">
              <w:rPr>
                <w:rFonts w:cs="Tahoma"/>
                <w:spacing w:val="-3"/>
                <w:sz w:val="20"/>
                <w:szCs w:val="20"/>
                <w:lang w:val="mk-MK" w:eastAsia="en-US"/>
              </w:rPr>
              <w:t>r</w:t>
            </w:r>
            <w:r w:rsidRPr="007044BB">
              <w:rPr>
                <w:rFonts w:cs="Tahoma"/>
                <w:sz w:val="20"/>
                <w:szCs w:val="20"/>
                <w:lang w:val="mk-MK" w:eastAsia="en-US"/>
              </w:rPr>
              <w:t>vi</w:t>
            </w:r>
            <w:r w:rsidRPr="007044BB">
              <w:rPr>
                <w:rFonts w:cs="Tahoma"/>
                <w:spacing w:val="-4"/>
                <w:sz w:val="20"/>
                <w:szCs w:val="20"/>
                <w:lang w:val="mk-MK" w:eastAsia="en-US"/>
              </w:rPr>
              <w:t>d</w:t>
            </w:r>
            <w:r w:rsidRPr="007044BB">
              <w:rPr>
                <w:rFonts w:cs="Tahoma"/>
                <w:sz w:val="20"/>
                <w:szCs w:val="20"/>
                <w:lang w:val="mk-MK" w:eastAsia="en-US"/>
              </w:rPr>
              <w:t>ae)</w:t>
            </w:r>
          </w:p>
        </w:tc>
        <w:tc>
          <w:tcPr>
            <w:tcW w:w="1559" w:type="dxa"/>
          </w:tcPr>
          <w:p w14:paraId="63B150A5" w14:textId="77777777" w:rsidR="004C7761" w:rsidRPr="007044BB" w:rsidRDefault="004C7761" w:rsidP="004C7761">
            <w:pPr>
              <w:kinsoku w:val="0"/>
              <w:overflowPunct w:val="0"/>
              <w:autoSpaceDE w:val="0"/>
              <w:autoSpaceDN w:val="0"/>
              <w:adjustRightInd w:val="0"/>
              <w:spacing w:before="0" w:after="0" w:line="240" w:lineRule="auto"/>
              <w:ind w:left="102"/>
              <w:jc w:val="center"/>
              <w:rPr>
                <w:rFonts w:cs="Tahoma"/>
                <w:sz w:val="20"/>
                <w:szCs w:val="20"/>
                <w:lang w:val="mk-MK" w:eastAsia="en-US"/>
              </w:rPr>
            </w:pPr>
            <w:r w:rsidRPr="007044BB">
              <w:rPr>
                <w:rFonts w:cs="Tahoma"/>
                <w:spacing w:val="-1"/>
                <w:sz w:val="20"/>
                <w:szCs w:val="20"/>
                <w:lang w:val="mk-MK" w:eastAsia="en-US"/>
              </w:rPr>
              <w:t>I-II</w:t>
            </w:r>
          </w:p>
        </w:tc>
        <w:tc>
          <w:tcPr>
            <w:tcW w:w="1985" w:type="dxa"/>
          </w:tcPr>
          <w:p w14:paraId="246FA6DB" w14:textId="77777777" w:rsidR="004C7761" w:rsidRPr="007044BB" w:rsidRDefault="004C7761" w:rsidP="004C7761">
            <w:pPr>
              <w:kinsoku w:val="0"/>
              <w:overflowPunct w:val="0"/>
              <w:autoSpaceDE w:val="0"/>
              <w:autoSpaceDN w:val="0"/>
              <w:adjustRightInd w:val="0"/>
              <w:spacing w:before="0" w:after="0" w:line="240" w:lineRule="auto"/>
              <w:jc w:val="center"/>
              <w:rPr>
                <w:rFonts w:cs="Tahoma"/>
                <w:i/>
                <w:spacing w:val="-1"/>
                <w:sz w:val="20"/>
                <w:szCs w:val="20"/>
                <w:lang w:val="mk-MK" w:eastAsia="en-US"/>
              </w:rPr>
            </w:pPr>
          </w:p>
        </w:tc>
      </w:tr>
      <w:tr w:rsidR="004C7761" w:rsidRPr="007044BB" w14:paraId="474E2C53" w14:textId="77777777" w:rsidTr="004C7761">
        <w:tc>
          <w:tcPr>
            <w:tcW w:w="5387" w:type="dxa"/>
          </w:tcPr>
          <w:p w14:paraId="20E5C26D" w14:textId="77777777" w:rsidR="004C7761" w:rsidRPr="007044BB" w:rsidRDefault="004C7761" w:rsidP="004C7761">
            <w:pPr>
              <w:kinsoku w:val="0"/>
              <w:overflowPunct w:val="0"/>
              <w:autoSpaceDE w:val="0"/>
              <w:autoSpaceDN w:val="0"/>
              <w:adjustRightInd w:val="0"/>
              <w:spacing w:before="0" w:after="0" w:line="240" w:lineRule="auto"/>
              <w:ind w:left="102"/>
              <w:jc w:val="left"/>
              <w:rPr>
                <w:rFonts w:cs="Tahoma"/>
                <w:sz w:val="20"/>
                <w:szCs w:val="20"/>
                <w:lang w:val="mk-MK" w:eastAsia="en-US"/>
              </w:rPr>
            </w:pPr>
            <w:r w:rsidRPr="007044BB">
              <w:rPr>
                <w:rFonts w:cs="Tahoma"/>
                <w:sz w:val="20"/>
                <w:szCs w:val="20"/>
                <w:lang w:val="mk-MK" w:eastAsia="en-US"/>
              </w:rPr>
              <w:t>Med</w:t>
            </w:r>
            <w:r w:rsidRPr="007044BB">
              <w:rPr>
                <w:rFonts w:cs="Tahoma"/>
                <w:spacing w:val="-1"/>
                <w:sz w:val="20"/>
                <w:szCs w:val="20"/>
                <w:lang w:val="mk-MK" w:eastAsia="en-US"/>
              </w:rPr>
              <w:t>iu</w:t>
            </w:r>
            <w:r w:rsidRPr="007044BB">
              <w:rPr>
                <w:rFonts w:cs="Tahoma"/>
                <w:spacing w:val="1"/>
                <w:sz w:val="20"/>
                <w:szCs w:val="20"/>
                <w:lang w:val="mk-MK" w:eastAsia="en-US"/>
              </w:rPr>
              <w:t>m</w:t>
            </w:r>
            <w:r w:rsidRPr="007044BB">
              <w:rPr>
                <w:rFonts w:cs="Tahoma"/>
                <w:spacing w:val="-1"/>
                <w:sz w:val="20"/>
                <w:szCs w:val="20"/>
                <w:lang w:val="mk-MK" w:eastAsia="en-US"/>
              </w:rPr>
              <w:t>-</w:t>
            </w:r>
            <w:r w:rsidRPr="007044BB">
              <w:rPr>
                <w:rFonts w:cs="Tahoma"/>
                <w:sz w:val="20"/>
                <w:szCs w:val="20"/>
                <w:lang w:val="mk-MK" w:eastAsia="en-US"/>
              </w:rPr>
              <w:t>si</w:t>
            </w:r>
            <w:r w:rsidRPr="007044BB">
              <w:rPr>
                <w:rFonts w:cs="Tahoma"/>
                <w:spacing w:val="-4"/>
                <w:sz w:val="20"/>
                <w:szCs w:val="20"/>
                <w:lang w:val="mk-MK" w:eastAsia="en-US"/>
              </w:rPr>
              <w:t>z</w:t>
            </w:r>
            <w:r w:rsidRPr="007044BB">
              <w:rPr>
                <w:rFonts w:cs="Tahoma"/>
                <w:sz w:val="20"/>
                <w:szCs w:val="20"/>
                <w:lang w:val="mk-MK" w:eastAsia="en-US"/>
              </w:rPr>
              <w:t>ed and</w:t>
            </w:r>
            <w:r w:rsidRPr="007044BB">
              <w:rPr>
                <w:rFonts w:cs="Tahoma"/>
                <w:spacing w:val="-2"/>
                <w:sz w:val="20"/>
                <w:szCs w:val="20"/>
                <w:lang w:val="mk-MK" w:eastAsia="en-US"/>
              </w:rPr>
              <w:t xml:space="preserve"> s</w:t>
            </w:r>
            <w:r w:rsidRPr="007044BB">
              <w:rPr>
                <w:rFonts w:cs="Tahoma"/>
                <w:sz w:val="20"/>
                <w:szCs w:val="20"/>
                <w:lang w:val="mk-MK" w:eastAsia="en-US"/>
              </w:rPr>
              <w:t>mall</w:t>
            </w:r>
            <w:r w:rsidRPr="007044BB">
              <w:rPr>
                <w:rFonts w:cs="Tahoma"/>
                <w:spacing w:val="-1"/>
                <w:sz w:val="20"/>
                <w:szCs w:val="20"/>
                <w:lang w:val="mk-MK" w:eastAsia="en-US"/>
              </w:rPr>
              <w:t xml:space="preserve"> </w:t>
            </w:r>
            <w:r w:rsidRPr="007044BB">
              <w:rPr>
                <w:rFonts w:cs="Tahoma"/>
                <w:spacing w:val="-2"/>
                <w:sz w:val="20"/>
                <w:szCs w:val="20"/>
                <w:lang w:val="mk-MK" w:eastAsia="en-US"/>
              </w:rPr>
              <w:t>so</w:t>
            </w:r>
            <w:r w:rsidRPr="007044BB">
              <w:rPr>
                <w:rFonts w:cs="Tahoma"/>
                <w:spacing w:val="-1"/>
                <w:sz w:val="20"/>
                <w:szCs w:val="20"/>
                <w:lang w:val="mk-MK" w:eastAsia="en-US"/>
              </w:rPr>
              <w:t>ngb</w:t>
            </w:r>
            <w:r w:rsidRPr="007044BB">
              <w:rPr>
                <w:rFonts w:cs="Tahoma"/>
                <w:sz w:val="20"/>
                <w:szCs w:val="20"/>
                <w:lang w:val="mk-MK" w:eastAsia="en-US"/>
              </w:rPr>
              <w:t>ir</w:t>
            </w:r>
            <w:r w:rsidRPr="007044BB">
              <w:rPr>
                <w:rFonts w:cs="Tahoma"/>
                <w:spacing w:val="-2"/>
                <w:sz w:val="20"/>
                <w:szCs w:val="20"/>
                <w:lang w:val="mk-MK" w:eastAsia="en-US"/>
              </w:rPr>
              <w:t>d</w:t>
            </w:r>
            <w:r w:rsidRPr="007044BB">
              <w:rPr>
                <w:rFonts w:cs="Tahoma"/>
                <w:sz w:val="20"/>
                <w:szCs w:val="20"/>
                <w:lang w:val="mk-MK" w:eastAsia="en-US"/>
              </w:rPr>
              <w:t>s (Passeri</w:t>
            </w:r>
            <w:r w:rsidRPr="007044BB">
              <w:rPr>
                <w:rFonts w:cs="Tahoma"/>
                <w:spacing w:val="-3"/>
                <w:sz w:val="20"/>
                <w:szCs w:val="20"/>
                <w:lang w:val="mk-MK" w:eastAsia="en-US"/>
              </w:rPr>
              <w:t>f</w:t>
            </w:r>
            <w:r w:rsidRPr="007044BB">
              <w:rPr>
                <w:rFonts w:cs="Tahoma"/>
                <w:spacing w:val="1"/>
                <w:sz w:val="20"/>
                <w:szCs w:val="20"/>
                <w:lang w:val="mk-MK" w:eastAsia="en-US"/>
              </w:rPr>
              <w:t>o</w:t>
            </w:r>
            <w:r w:rsidRPr="007044BB">
              <w:rPr>
                <w:rFonts w:cs="Tahoma"/>
                <w:spacing w:val="-3"/>
                <w:sz w:val="20"/>
                <w:szCs w:val="20"/>
                <w:lang w:val="mk-MK" w:eastAsia="en-US"/>
              </w:rPr>
              <w:t>r</w:t>
            </w:r>
            <w:r w:rsidRPr="007044BB">
              <w:rPr>
                <w:rFonts w:cs="Tahoma"/>
                <w:sz w:val="20"/>
                <w:szCs w:val="20"/>
                <w:lang w:val="mk-MK" w:eastAsia="en-US"/>
              </w:rPr>
              <w:t>me</w:t>
            </w:r>
            <w:r w:rsidRPr="007044BB">
              <w:rPr>
                <w:rFonts w:cs="Tahoma"/>
                <w:spacing w:val="-2"/>
                <w:sz w:val="20"/>
                <w:szCs w:val="20"/>
                <w:lang w:val="mk-MK" w:eastAsia="en-US"/>
              </w:rPr>
              <w:t>s</w:t>
            </w:r>
            <w:r w:rsidRPr="007044BB">
              <w:rPr>
                <w:rFonts w:cs="Tahoma"/>
                <w:sz w:val="20"/>
                <w:szCs w:val="20"/>
                <w:lang w:val="mk-MK" w:eastAsia="en-US"/>
              </w:rPr>
              <w:t>)</w:t>
            </w:r>
          </w:p>
        </w:tc>
        <w:tc>
          <w:tcPr>
            <w:tcW w:w="1559" w:type="dxa"/>
          </w:tcPr>
          <w:p w14:paraId="296086D2" w14:textId="77777777" w:rsidR="004C7761" w:rsidRPr="007044BB" w:rsidRDefault="004C7761" w:rsidP="004C7761">
            <w:pPr>
              <w:kinsoku w:val="0"/>
              <w:overflowPunct w:val="0"/>
              <w:autoSpaceDE w:val="0"/>
              <w:autoSpaceDN w:val="0"/>
              <w:adjustRightInd w:val="0"/>
              <w:spacing w:before="0" w:after="0" w:line="240" w:lineRule="auto"/>
              <w:ind w:left="102"/>
              <w:jc w:val="center"/>
              <w:rPr>
                <w:rFonts w:cs="Tahoma"/>
                <w:sz w:val="20"/>
                <w:szCs w:val="20"/>
                <w:lang w:val="mk-MK" w:eastAsia="en-US"/>
              </w:rPr>
            </w:pPr>
            <w:r w:rsidRPr="007044BB">
              <w:rPr>
                <w:rFonts w:cs="Tahoma"/>
                <w:spacing w:val="-1"/>
                <w:sz w:val="20"/>
                <w:szCs w:val="20"/>
                <w:lang w:val="mk-MK" w:eastAsia="en-US"/>
              </w:rPr>
              <w:t>I-II</w:t>
            </w:r>
          </w:p>
        </w:tc>
        <w:tc>
          <w:tcPr>
            <w:tcW w:w="1985" w:type="dxa"/>
          </w:tcPr>
          <w:p w14:paraId="7720FB1B" w14:textId="77777777" w:rsidR="004C7761" w:rsidRPr="007044BB" w:rsidRDefault="004C7761" w:rsidP="004C7761">
            <w:pPr>
              <w:kinsoku w:val="0"/>
              <w:overflowPunct w:val="0"/>
              <w:autoSpaceDE w:val="0"/>
              <w:autoSpaceDN w:val="0"/>
              <w:adjustRightInd w:val="0"/>
              <w:spacing w:before="0" w:after="0" w:line="240" w:lineRule="auto"/>
              <w:jc w:val="left"/>
              <w:rPr>
                <w:rFonts w:cs="Tahoma"/>
                <w:i/>
                <w:spacing w:val="-1"/>
                <w:sz w:val="20"/>
                <w:szCs w:val="20"/>
                <w:lang w:val="en-US" w:eastAsia="en-US"/>
              </w:rPr>
            </w:pPr>
            <w:r w:rsidRPr="007044BB">
              <w:rPr>
                <w:rFonts w:cs="Tahoma"/>
                <w:i/>
                <w:spacing w:val="-1"/>
                <w:sz w:val="20"/>
                <w:szCs w:val="20"/>
                <w:lang w:val="en-US" w:eastAsia="en-US"/>
              </w:rPr>
              <w:t>Lullula arborea, Lanius collurio</w:t>
            </w:r>
          </w:p>
        </w:tc>
      </w:tr>
    </w:tbl>
    <w:p w14:paraId="1D074D30" w14:textId="77777777" w:rsidR="004C7761" w:rsidRPr="007044BB" w:rsidRDefault="004C7761" w:rsidP="004C7761">
      <w:pPr>
        <w:pStyle w:val="Caption"/>
        <w:spacing w:line="240" w:lineRule="auto"/>
        <w:jc w:val="left"/>
        <w:rPr>
          <w:rFonts w:eastAsia="Calibri"/>
          <w:b w:val="0"/>
        </w:rPr>
      </w:pPr>
      <w:bookmarkStart w:id="538" w:name="_Toc113018150"/>
      <w:proofErr w:type="gramStart"/>
      <w:r w:rsidRPr="007044BB">
        <w:rPr>
          <w:b w:val="0"/>
        </w:rPr>
        <w:t xml:space="preserve">Table </w:t>
      </w:r>
      <w:r w:rsidRPr="007044BB">
        <w:rPr>
          <w:b w:val="0"/>
          <w:i/>
        </w:rPr>
        <w:fldChar w:fldCharType="begin"/>
      </w:r>
      <w:r w:rsidRPr="007044BB">
        <w:rPr>
          <w:b w:val="0"/>
        </w:rPr>
        <w:instrText xml:space="preserve"> STYLEREF 1 \s </w:instrText>
      </w:r>
      <w:r w:rsidRPr="007044BB">
        <w:rPr>
          <w:b w:val="0"/>
          <w:i/>
        </w:rPr>
        <w:fldChar w:fldCharType="separate"/>
      </w:r>
      <w:r w:rsidR="009E0B44">
        <w:rPr>
          <w:b w:val="0"/>
          <w:noProof/>
        </w:rPr>
        <w:t>8</w:t>
      </w:r>
      <w:r w:rsidRPr="007044BB">
        <w:rPr>
          <w:b w:val="0"/>
          <w:i/>
        </w:rPr>
        <w:fldChar w:fldCharType="end"/>
      </w:r>
      <w:r w:rsidRPr="007044BB">
        <w:rPr>
          <w:b w:val="0"/>
          <w:i/>
        </w:rPr>
        <w:t>.</w:t>
      </w:r>
      <w:proofErr w:type="gramEnd"/>
      <w:r w:rsidRPr="007044BB">
        <w:rPr>
          <w:b w:val="0"/>
          <w:i/>
        </w:rPr>
        <w:fldChar w:fldCharType="begin"/>
      </w:r>
      <w:r w:rsidRPr="007044BB">
        <w:rPr>
          <w:b w:val="0"/>
        </w:rPr>
        <w:instrText xml:space="preserve"> SEQ Table \* ARABIC \s 1 </w:instrText>
      </w:r>
      <w:r w:rsidRPr="007044BB">
        <w:rPr>
          <w:b w:val="0"/>
          <w:i/>
        </w:rPr>
        <w:fldChar w:fldCharType="separate"/>
      </w:r>
      <w:r w:rsidR="009E0B44">
        <w:rPr>
          <w:b w:val="0"/>
          <w:noProof/>
        </w:rPr>
        <w:t>36</w:t>
      </w:r>
      <w:r w:rsidRPr="007044BB">
        <w:rPr>
          <w:b w:val="0"/>
          <w:i/>
        </w:rPr>
        <w:fldChar w:fldCharType="end"/>
      </w:r>
      <w:r w:rsidRPr="007044BB">
        <w:rPr>
          <w:rFonts w:eastAsia="Calibri"/>
          <w:b w:val="0"/>
        </w:rPr>
        <w:t>: S</w:t>
      </w:r>
      <w:r w:rsidRPr="007044BB">
        <w:rPr>
          <w:rFonts w:eastAsia="Calibri" w:cs="Tahoma"/>
          <w:b w:val="0"/>
        </w:rPr>
        <w:t>everity of impacts on bird populations of mortality due to electrocution and collision with power lines for different bird families in Eurasia</w:t>
      </w:r>
      <w:bookmarkEnd w:id="538"/>
    </w:p>
    <w:p w14:paraId="3C28E688" w14:textId="77777777" w:rsidR="004C7761" w:rsidRPr="005B1616" w:rsidRDefault="004C7761" w:rsidP="004C7761">
      <w:pPr>
        <w:autoSpaceDE w:val="0"/>
        <w:autoSpaceDN w:val="0"/>
        <w:adjustRightInd w:val="0"/>
        <w:spacing w:after="0"/>
        <w:jc w:val="left"/>
        <w:rPr>
          <w:rFonts w:cs="Tahoma"/>
          <w:sz w:val="16"/>
          <w:szCs w:val="16"/>
          <w:lang w:val="en-US" w:eastAsia="en-US"/>
        </w:rPr>
      </w:pPr>
      <w:r w:rsidRPr="005B1616">
        <w:rPr>
          <w:rFonts w:cs="Tahoma"/>
          <w:sz w:val="16"/>
          <w:szCs w:val="16"/>
          <w:lang w:val="en-US" w:eastAsia="en-US"/>
        </w:rPr>
        <w:t xml:space="preserve">Note: </w:t>
      </w:r>
      <w:r w:rsidRPr="005B1616">
        <w:rPr>
          <w:rFonts w:cs="Tahoma"/>
          <w:sz w:val="16"/>
          <w:szCs w:val="16"/>
          <w:lang w:val="mk-MK" w:eastAsia="en-US"/>
        </w:rPr>
        <w:t>I = casualties reported, but no apparent threat to the bird population;</w:t>
      </w:r>
      <w:r w:rsidRPr="005B1616">
        <w:rPr>
          <w:rFonts w:cs="Tahoma"/>
          <w:sz w:val="16"/>
          <w:szCs w:val="16"/>
          <w:lang w:val="en-US" w:eastAsia="en-US"/>
        </w:rPr>
        <w:t xml:space="preserve"> </w:t>
      </w:r>
      <w:r w:rsidRPr="005B1616">
        <w:rPr>
          <w:rFonts w:cs="Tahoma"/>
          <w:sz w:val="16"/>
          <w:szCs w:val="16"/>
          <w:lang w:val="mk-MK" w:eastAsia="en-US"/>
        </w:rPr>
        <w:t>II = regionally or locally high casualties, but with no significant impact on the overall species</w:t>
      </w:r>
      <w:r w:rsidRPr="005B1616">
        <w:rPr>
          <w:rFonts w:cs="Tahoma"/>
          <w:sz w:val="16"/>
          <w:szCs w:val="16"/>
          <w:lang w:val="en-US" w:eastAsia="en-US"/>
        </w:rPr>
        <w:t xml:space="preserve"> </w:t>
      </w:r>
      <w:r w:rsidRPr="005B1616">
        <w:rPr>
          <w:rFonts w:cs="Tahoma"/>
          <w:sz w:val="16"/>
          <w:szCs w:val="16"/>
          <w:lang w:val="mk-MK" w:eastAsia="en-US"/>
        </w:rPr>
        <w:t>population;</w:t>
      </w:r>
      <w:r w:rsidRPr="005B1616">
        <w:rPr>
          <w:rFonts w:cs="Tahoma"/>
          <w:sz w:val="16"/>
          <w:szCs w:val="16"/>
          <w:lang w:val="en-US" w:eastAsia="en-US"/>
        </w:rPr>
        <w:t xml:space="preserve"> </w:t>
      </w:r>
      <w:r w:rsidRPr="005B1616">
        <w:rPr>
          <w:rFonts w:cs="Tahoma"/>
          <w:sz w:val="16"/>
          <w:szCs w:val="16"/>
          <w:lang w:val="mk-MK" w:eastAsia="en-US"/>
        </w:rPr>
        <w:t>III = casualties are a major mortality factor, threatening a species with extinction, regionally or at a</w:t>
      </w:r>
      <w:r w:rsidRPr="005B1616">
        <w:rPr>
          <w:rFonts w:cs="Tahoma"/>
          <w:sz w:val="16"/>
          <w:szCs w:val="16"/>
          <w:lang w:val="en-US" w:eastAsia="en-US"/>
        </w:rPr>
        <w:t xml:space="preserve"> </w:t>
      </w:r>
      <w:r w:rsidRPr="005B1616">
        <w:rPr>
          <w:rFonts w:cs="Tahoma"/>
          <w:sz w:val="16"/>
          <w:szCs w:val="16"/>
          <w:lang w:val="mk-MK" w:eastAsia="en-US"/>
        </w:rPr>
        <w:t>larger scale.</w:t>
      </w:r>
    </w:p>
    <w:p w14:paraId="0820BCD0" w14:textId="77777777" w:rsidR="004C7761" w:rsidRPr="005B1616" w:rsidRDefault="004C7761" w:rsidP="004C7761">
      <w:pPr>
        <w:autoSpaceDE w:val="0"/>
        <w:autoSpaceDN w:val="0"/>
        <w:adjustRightInd w:val="0"/>
        <w:spacing w:before="60" w:after="240"/>
        <w:rPr>
          <w:rFonts w:cs="Tahoma"/>
          <w:sz w:val="16"/>
          <w:szCs w:val="16"/>
        </w:rPr>
      </w:pPr>
      <w:r w:rsidRPr="005B1616">
        <w:rPr>
          <w:rFonts w:eastAsia="Calibri" w:cs="Tahoma"/>
          <w:sz w:val="16"/>
          <w:szCs w:val="16"/>
        </w:rPr>
        <w:t xml:space="preserve">Source: </w:t>
      </w:r>
      <w:r w:rsidRPr="005B1616">
        <w:rPr>
          <w:rFonts w:cs="Tahoma"/>
          <w:sz w:val="16"/>
          <w:szCs w:val="16"/>
        </w:rPr>
        <w:t xml:space="preserve">Guidance on Energy Transmission Infrastructure and EU nature legislation, </w:t>
      </w:r>
      <w:r w:rsidRPr="005B1616">
        <w:rPr>
          <w:rFonts w:cs="Tahoma"/>
          <w:sz w:val="16"/>
          <w:szCs w:val="16"/>
          <w:lang w:val="mk-MK" w:eastAsia="en-US"/>
        </w:rPr>
        <w:t>European Union</w:t>
      </w:r>
      <w:r w:rsidRPr="005B1616">
        <w:rPr>
          <w:rFonts w:cs="Tahoma"/>
          <w:sz w:val="16"/>
          <w:szCs w:val="16"/>
          <w:lang w:val="en-US" w:eastAsia="en-US"/>
        </w:rPr>
        <w:t>,</w:t>
      </w:r>
      <w:r w:rsidRPr="005B1616">
        <w:rPr>
          <w:rFonts w:cs="Tahoma"/>
          <w:sz w:val="16"/>
          <w:szCs w:val="16"/>
        </w:rPr>
        <w:t xml:space="preserve"> 2018</w:t>
      </w:r>
    </w:p>
    <w:p w14:paraId="6AF81D06" w14:textId="77777777" w:rsidR="004C7761" w:rsidRPr="007044BB" w:rsidRDefault="004C7761" w:rsidP="004C7761">
      <w:pPr>
        <w:autoSpaceDE w:val="0"/>
        <w:autoSpaceDN w:val="0"/>
        <w:adjustRightInd w:val="0"/>
        <w:rPr>
          <w:rFonts w:cs="Tahoma"/>
          <w:sz w:val="20"/>
          <w:szCs w:val="20"/>
        </w:rPr>
      </w:pPr>
      <w:r w:rsidRPr="007044BB">
        <w:rPr>
          <w:rFonts w:cs="Tahoma"/>
          <w:sz w:val="20"/>
          <w:szCs w:val="20"/>
        </w:rPr>
        <w:t>Guidance on Energy Transmission Infrastructure and EU nature legislation (</w:t>
      </w:r>
      <w:r w:rsidRPr="007044BB">
        <w:rPr>
          <w:rFonts w:cs="Tahoma"/>
          <w:sz w:val="20"/>
          <w:szCs w:val="20"/>
          <w:lang w:val="mk-MK" w:eastAsia="en-US"/>
        </w:rPr>
        <w:t xml:space="preserve">European </w:t>
      </w:r>
      <w:r w:rsidRPr="007044BB">
        <w:rPr>
          <w:rFonts w:cs="Tahoma"/>
          <w:sz w:val="20"/>
          <w:szCs w:val="20"/>
          <w:lang w:val="en-US" w:eastAsia="en-US"/>
        </w:rPr>
        <w:t>Commission,</w:t>
      </w:r>
      <w:r w:rsidRPr="007044BB">
        <w:rPr>
          <w:rFonts w:cs="Tahoma"/>
          <w:sz w:val="20"/>
          <w:szCs w:val="20"/>
        </w:rPr>
        <w:t xml:space="preserve"> 2018)</w:t>
      </w:r>
      <w:r w:rsidRPr="007044BB">
        <w:rPr>
          <w:rStyle w:val="FootnoteReference"/>
          <w:rFonts w:cs="Tahoma"/>
          <w:sz w:val="20"/>
          <w:szCs w:val="20"/>
        </w:rPr>
        <w:footnoteReference w:id="131"/>
      </w:r>
      <w:r w:rsidRPr="007044BB">
        <w:rPr>
          <w:rFonts w:cs="Tahoma"/>
          <w:sz w:val="20"/>
          <w:szCs w:val="20"/>
        </w:rPr>
        <w:t xml:space="preserve"> states that e</w:t>
      </w:r>
      <w:r w:rsidRPr="007044BB">
        <w:rPr>
          <w:rFonts w:eastAsia="Calibri" w:cs="Tahoma"/>
          <w:sz w:val="20"/>
          <w:szCs w:val="20"/>
        </w:rPr>
        <w:t>mpirical data and theoretical considerations indicate that species with high wing loading and low aspect run a high risk of colliding with power lines. These birds are characterised by rapid flight, and the combination of heavy body and small wings restricts swift reactions to unexpected obstacles. When the number of reported collision victims is considered relative to the abundance and population size of the sp</w:t>
      </w:r>
      <w:r w:rsidRPr="007044BB">
        <w:rPr>
          <w:rFonts w:eastAsia="Calibri" w:cs="Tahoma"/>
          <w:sz w:val="20"/>
          <w:szCs w:val="20"/>
        </w:rPr>
        <w:t>e</w:t>
      </w:r>
      <w:r w:rsidRPr="007044BB">
        <w:rPr>
          <w:rFonts w:eastAsia="Calibri" w:cs="Tahoma"/>
          <w:sz w:val="20"/>
          <w:szCs w:val="20"/>
        </w:rPr>
        <w:t>cies concerned, some Galliformes, Gruiformes, Pelecaniformes and Ciconiiformes species seem to be affected in disproportionately high numbers. Typical damage evident on bird carcasses due to bird collision with transmission lines is presented in the following Table.</w:t>
      </w:r>
    </w:p>
    <w:tbl>
      <w:tblPr>
        <w:tblStyle w:val="TableGrid"/>
        <w:tblW w:w="0" w:type="auto"/>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520"/>
        <w:gridCol w:w="7119"/>
      </w:tblGrid>
      <w:tr w:rsidR="004C7761" w:rsidRPr="007044BB" w14:paraId="57282CBF" w14:textId="77777777" w:rsidTr="004C7761">
        <w:tc>
          <w:tcPr>
            <w:tcW w:w="2520" w:type="dxa"/>
            <w:tcBorders>
              <w:top w:val="double" w:sz="4" w:space="0" w:color="auto"/>
              <w:bottom w:val="double" w:sz="4" w:space="0" w:color="auto"/>
              <w:right w:val="double" w:sz="4" w:space="0" w:color="auto"/>
            </w:tcBorders>
            <w:shd w:val="clear" w:color="auto" w:fill="9CC2E5" w:themeFill="accent5" w:themeFillTint="99"/>
            <w:vAlign w:val="center"/>
          </w:tcPr>
          <w:p w14:paraId="4B7E687D" w14:textId="77777777" w:rsidR="004C7761" w:rsidRPr="007044BB" w:rsidRDefault="004C7761" w:rsidP="004C7761">
            <w:pPr>
              <w:autoSpaceDE w:val="0"/>
              <w:autoSpaceDN w:val="0"/>
              <w:adjustRightInd w:val="0"/>
              <w:spacing w:before="0" w:after="0" w:line="240" w:lineRule="auto"/>
              <w:rPr>
                <w:rFonts w:eastAsia="Calibri" w:cs="Tahoma"/>
                <w:sz w:val="20"/>
                <w:szCs w:val="20"/>
              </w:rPr>
            </w:pPr>
            <w:r w:rsidRPr="007044BB">
              <w:rPr>
                <w:rFonts w:eastAsia="Calibri" w:cs="Tahoma"/>
                <w:sz w:val="20"/>
                <w:szCs w:val="20"/>
              </w:rPr>
              <w:t>Evidence</w:t>
            </w:r>
          </w:p>
        </w:tc>
        <w:tc>
          <w:tcPr>
            <w:tcW w:w="7119" w:type="dxa"/>
            <w:tcBorders>
              <w:top w:val="double" w:sz="4" w:space="0" w:color="auto"/>
              <w:left w:val="double" w:sz="4" w:space="0" w:color="auto"/>
              <w:bottom w:val="double" w:sz="4" w:space="0" w:color="auto"/>
            </w:tcBorders>
            <w:shd w:val="clear" w:color="auto" w:fill="9CC2E5" w:themeFill="accent5" w:themeFillTint="99"/>
            <w:vAlign w:val="center"/>
          </w:tcPr>
          <w:p w14:paraId="4B7B603F" w14:textId="77777777" w:rsidR="004C7761" w:rsidRPr="007044BB" w:rsidRDefault="004C7761" w:rsidP="004C7761">
            <w:pPr>
              <w:autoSpaceDE w:val="0"/>
              <w:autoSpaceDN w:val="0"/>
              <w:adjustRightInd w:val="0"/>
              <w:spacing w:before="0" w:after="0" w:line="240" w:lineRule="auto"/>
              <w:jc w:val="left"/>
              <w:rPr>
                <w:rFonts w:eastAsia="Calibri" w:cs="Tahoma"/>
                <w:sz w:val="20"/>
                <w:szCs w:val="20"/>
              </w:rPr>
            </w:pPr>
            <w:r w:rsidRPr="007044BB">
              <w:rPr>
                <w:rFonts w:eastAsia="Calibri" w:cs="Tahoma"/>
                <w:sz w:val="20"/>
                <w:szCs w:val="20"/>
              </w:rPr>
              <w:t>Description</w:t>
            </w:r>
          </w:p>
        </w:tc>
      </w:tr>
      <w:tr w:rsidR="004C7761" w:rsidRPr="007044BB" w14:paraId="33B1D6B5" w14:textId="77777777" w:rsidTr="004C7761">
        <w:tc>
          <w:tcPr>
            <w:tcW w:w="2520" w:type="dxa"/>
            <w:tcBorders>
              <w:top w:val="double" w:sz="4" w:space="0" w:color="auto"/>
            </w:tcBorders>
            <w:vAlign w:val="center"/>
          </w:tcPr>
          <w:p w14:paraId="3B498FC0" w14:textId="77777777" w:rsidR="004C7761" w:rsidRPr="007044BB" w:rsidRDefault="004C7761" w:rsidP="004C7761">
            <w:pPr>
              <w:autoSpaceDE w:val="0"/>
              <w:autoSpaceDN w:val="0"/>
              <w:adjustRightInd w:val="0"/>
              <w:spacing w:before="0" w:after="0" w:line="240" w:lineRule="auto"/>
              <w:jc w:val="left"/>
              <w:rPr>
                <w:rFonts w:eastAsia="Calibri" w:cs="Tahoma"/>
                <w:sz w:val="20"/>
                <w:szCs w:val="20"/>
              </w:rPr>
            </w:pPr>
            <w:r w:rsidRPr="007044BB">
              <w:rPr>
                <w:rFonts w:cs="Tahoma"/>
                <w:sz w:val="20"/>
                <w:szCs w:val="20"/>
              </w:rPr>
              <w:t>Predominant bone fra</w:t>
            </w:r>
            <w:r w:rsidRPr="007044BB">
              <w:rPr>
                <w:rFonts w:cs="Tahoma"/>
                <w:sz w:val="20"/>
                <w:szCs w:val="20"/>
              </w:rPr>
              <w:t>c</w:t>
            </w:r>
            <w:r w:rsidRPr="007044BB">
              <w:rPr>
                <w:rFonts w:cs="Tahoma"/>
                <w:sz w:val="20"/>
                <w:szCs w:val="20"/>
              </w:rPr>
              <w:t>tures</w:t>
            </w:r>
          </w:p>
        </w:tc>
        <w:tc>
          <w:tcPr>
            <w:tcW w:w="7119" w:type="dxa"/>
            <w:tcBorders>
              <w:top w:val="double" w:sz="4" w:space="0" w:color="auto"/>
            </w:tcBorders>
            <w:vAlign w:val="center"/>
          </w:tcPr>
          <w:p w14:paraId="101C95F7" w14:textId="77777777" w:rsidR="004C7761" w:rsidRPr="007044BB" w:rsidRDefault="004C7761" w:rsidP="004C7761">
            <w:pPr>
              <w:autoSpaceDE w:val="0"/>
              <w:autoSpaceDN w:val="0"/>
              <w:adjustRightInd w:val="0"/>
              <w:spacing w:before="0" w:after="0" w:line="240" w:lineRule="auto"/>
              <w:jc w:val="left"/>
              <w:rPr>
                <w:rFonts w:eastAsia="Calibri" w:cs="Tahoma"/>
                <w:sz w:val="20"/>
                <w:szCs w:val="20"/>
              </w:rPr>
            </w:pPr>
            <w:r w:rsidRPr="007044BB">
              <w:rPr>
                <w:rFonts w:cs="Tahoma"/>
                <w:sz w:val="20"/>
                <w:szCs w:val="20"/>
              </w:rPr>
              <w:t>Fractured wings, legs, shoulder bones, vertebra, or skull; torn off limbs</w:t>
            </w:r>
          </w:p>
        </w:tc>
      </w:tr>
      <w:tr w:rsidR="004C7761" w:rsidRPr="007044BB" w14:paraId="37489895" w14:textId="77777777" w:rsidTr="004C7761">
        <w:tc>
          <w:tcPr>
            <w:tcW w:w="2520" w:type="dxa"/>
            <w:vAlign w:val="center"/>
          </w:tcPr>
          <w:p w14:paraId="4886BD83" w14:textId="77777777" w:rsidR="004C7761" w:rsidRPr="007044BB" w:rsidRDefault="004C7761" w:rsidP="004C7761">
            <w:pPr>
              <w:autoSpaceDE w:val="0"/>
              <w:autoSpaceDN w:val="0"/>
              <w:adjustRightInd w:val="0"/>
              <w:spacing w:before="0" w:after="0" w:line="240" w:lineRule="auto"/>
              <w:jc w:val="left"/>
              <w:rPr>
                <w:rFonts w:eastAsia="Calibri" w:cs="Tahoma"/>
                <w:sz w:val="20"/>
                <w:szCs w:val="20"/>
              </w:rPr>
            </w:pPr>
            <w:r w:rsidRPr="007044BB">
              <w:rPr>
                <w:rFonts w:cs="Tahoma"/>
                <w:sz w:val="20"/>
                <w:szCs w:val="20"/>
              </w:rPr>
              <w:t>Damage to plumage</w:t>
            </w:r>
          </w:p>
        </w:tc>
        <w:tc>
          <w:tcPr>
            <w:tcW w:w="7119" w:type="dxa"/>
            <w:vAlign w:val="center"/>
          </w:tcPr>
          <w:p w14:paraId="742129AC" w14:textId="77777777" w:rsidR="004C7761" w:rsidRPr="007044BB" w:rsidRDefault="004C7761" w:rsidP="004C7761">
            <w:pPr>
              <w:autoSpaceDE w:val="0"/>
              <w:autoSpaceDN w:val="0"/>
              <w:adjustRightInd w:val="0"/>
              <w:spacing w:before="0" w:after="0" w:line="240" w:lineRule="auto"/>
              <w:jc w:val="left"/>
              <w:rPr>
                <w:rFonts w:eastAsia="Calibri" w:cs="Tahoma"/>
                <w:sz w:val="20"/>
                <w:szCs w:val="20"/>
              </w:rPr>
            </w:pPr>
            <w:r w:rsidRPr="007044BB">
              <w:rPr>
                <w:rFonts w:cs="Tahoma"/>
                <w:sz w:val="20"/>
                <w:szCs w:val="20"/>
              </w:rPr>
              <w:t>Mechanical damage, such as torn off or broken feathers</w:t>
            </w:r>
          </w:p>
        </w:tc>
      </w:tr>
      <w:tr w:rsidR="004C7761" w:rsidRPr="007044BB" w14:paraId="29C63255" w14:textId="77777777" w:rsidTr="004C7761">
        <w:tc>
          <w:tcPr>
            <w:tcW w:w="2520" w:type="dxa"/>
            <w:vAlign w:val="center"/>
          </w:tcPr>
          <w:p w14:paraId="77125196" w14:textId="77777777" w:rsidR="004C7761" w:rsidRPr="007044BB" w:rsidRDefault="004C7761" w:rsidP="004C7761">
            <w:pPr>
              <w:autoSpaceDE w:val="0"/>
              <w:autoSpaceDN w:val="0"/>
              <w:adjustRightInd w:val="0"/>
              <w:spacing w:before="0" w:after="0" w:line="240" w:lineRule="auto"/>
              <w:jc w:val="left"/>
              <w:rPr>
                <w:rFonts w:eastAsia="Calibri" w:cs="Tahoma"/>
                <w:sz w:val="20"/>
                <w:szCs w:val="20"/>
              </w:rPr>
            </w:pPr>
            <w:r w:rsidRPr="007044BB">
              <w:rPr>
                <w:rFonts w:cs="Tahoma"/>
                <w:sz w:val="20"/>
                <w:szCs w:val="20"/>
              </w:rPr>
              <w:t>Skin injuries</w:t>
            </w:r>
          </w:p>
        </w:tc>
        <w:tc>
          <w:tcPr>
            <w:tcW w:w="7119" w:type="dxa"/>
            <w:vAlign w:val="center"/>
          </w:tcPr>
          <w:p w14:paraId="14D0CFF2" w14:textId="77777777" w:rsidR="004C7761" w:rsidRPr="007044BB" w:rsidRDefault="004C7761" w:rsidP="004C7761">
            <w:pPr>
              <w:autoSpaceDE w:val="0"/>
              <w:autoSpaceDN w:val="0"/>
              <w:adjustRightInd w:val="0"/>
              <w:spacing w:before="0" w:after="0" w:line="240" w:lineRule="auto"/>
              <w:jc w:val="left"/>
              <w:rPr>
                <w:rFonts w:eastAsia="Calibri" w:cs="Tahoma"/>
                <w:sz w:val="20"/>
                <w:szCs w:val="20"/>
              </w:rPr>
            </w:pPr>
            <w:r w:rsidRPr="007044BB">
              <w:rPr>
                <w:rFonts w:cs="Tahoma"/>
                <w:sz w:val="20"/>
                <w:szCs w:val="20"/>
              </w:rPr>
              <w:t>Skin torn open or off, and open muscle, sinew, and bone tissue visible; power line may leave imprint in skin where the bird struck the line; necropsy may reveal internal bleeding and bruising</w:t>
            </w:r>
          </w:p>
        </w:tc>
      </w:tr>
      <w:tr w:rsidR="004C7761" w:rsidRPr="007044BB" w14:paraId="762F650B" w14:textId="77777777" w:rsidTr="004C7761">
        <w:tc>
          <w:tcPr>
            <w:tcW w:w="2520" w:type="dxa"/>
            <w:vAlign w:val="center"/>
          </w:tcPr>
          <w:p w14:paraId="3385C24B" w14:textId="77777777" w:rsidR="004C7761" w:rsidRPr="007044BB" w:rsidRDefault="004C7761" w:rsidP="004C7761">
            <w:pPr>
              <w:autoSpaceDE w:val="0"/>
              <w:autoSpaceDN w:val="0"/>
              <w:adjustRightInd w:val="0"/>
              <w:spacing w:before="0" w:after="0" w:line="240" w:lineRule="auto"/>
              <w:jc w:val="left"/>
              <w:rPr>
                <w:rFonts w:eastAsia="Calibri" w:cs="Tahoma"/>
                <w:sz w:val="20"/>
                <w:szCs w:val="20"/>
              </w:rPr>
            </w:pPr>
            <w:r w:rsidRPr="007044BB">
              <w:rPr>
                <w:rFonts w:cs="Tahoma"/>
                <w:sz w:val="20"/>
                <w:szCs w:val="20"/>
              </w:rPr>
              <w:t>Secondary damage to extremities</w:t>
            </w:r>
          </w:p>
        </w:tc>
        <w:tc>
          <w:tcPr>
            <w:tcW w:w="7119" w:type="dxa"/>
            <w:vAlign w:val="center"/>
          </w:tcPr>
          <w:p w14:paraId="2D7B81CD" w14:textId="77777777" w:rsidR="004C7761" w:rsidRPr="007044BB" w:rsidRDefault="004C7761" w:rsidP="004C7761">
            <w:pPr>
              <w:autoSpaceDE w:val="0"/>
              <w:autoSpaceDN w:val="0"/>
              <w:adjustRightInd w:val="0"/>
              <w:spacing w:before="0" w:after="0" w:line="240" w:lineRule="auto"/>
              <w:jc w:val="left"/>
              <w:rPr>
                <w:rFonts w:eastAsia="Calibri" w:cs="Tahoma"/>
                <w:sz w:val="20"/>
                <w:szCs w:val="20"/>
              </w:rPr>
            </w:pPr>
            <w:r w:rsidRPr="007044BB">
              <w:rPr>
                <w:rFonts w:cs="Tahoma"/>
                <w:sz w:val="20"/>
                <w:szCs w:val="20"/>
              </w:rPr>
              <w:t>Limited areas of infection at open wounds, bones, sinews, and muscles</w:t>
            </w:r>
          </w:p>
        </w:tc>
      </w:tr>
      <w:tr w:rsidR="004C7761" w:rsidRPr="007044BB" w14:paraId="6F2CDC40" w14:textId="77777777" w:rsidTr="004C7761">
        <w:tc>
          <w:tcPr>
            <w:tcW w:w="2520" w:type="dxa"/>
            <w:vAlign w:val="center"/>
          </w:tcPr>
          <w:p w14:paraId="13445374" w14:textId="77777777" w:rsidR="004C7761" w:rsidRPr="007044BB" w:rsidRDefault="004C7761" w:rsidP="004C7761">
            <w:pPr>
              <w:autoSpaceDE w:val="0"/>
              <w:autoSpaceDN w:val="0"/>
              <w:adjustRightInd w:val="0"/>
              <w:spacing w:before="0" w:after="0" w:line="240" w:lineRule="auto"/>
              <w:jc w:val="left"/>
              <w:rPr>
                <w:rFonts w:eastAsia="Calibri" w:cs="Tahoma"/>
                <w:sz w:val="20"/>
                <w:szCs w:val="20"/>
              </w:rPr>
            </w:pPr>
            <w:r w:rsidRPr="007044BB">
              <w:rPr>
                <w:rFonts w:cs="Tahoma"/>
                <w:sz w:val="20"/>
                <w:szCs w:val="20"/>
              </w:rPr>
              <w:t>General condition of i</w:t>
            </w:r>
            <w:r w:rsidRPr="007044BB">
              <w:rPr>
                <w:rFonts w:cs="Tahoma"/>
                <w:sz w:val="20"/>
                <w:szCs w:val="20"/>
              </w:rPr>
              <w:t>n</w:t>
            </w:r>
            <w:r w:rsidRPr="007044BB">
              <w:rPr>
                <w:rFonts w:cs="Tahoma"/>
                <w:sz w:val="20"/>
                <w:szCs w:val="20"/>
              </w:rPr>
              <w:t>jured birds</w:t>
            </w:r>
          </w:p>
        </w:tc>
        <w:tc>
          <w:tcPr>
            <w:tcW w:w="7119" w:type="dxa"/>
            <w:vAlign w:val="center"/>
          </w:tcPr>
          <w:p w14:paraId="3F4257BE" w14:textId="77777777" w:rsidR="004C7761" w:rsidRPr="007044BB" w:rsidRDefault="004C7761" w:rsidP="004C7761">
            <w:pPr>
              <w:autoSpaceDE w:val="0"/>
              <w:autoSpaceDN w:val="0"/>
              <w:adjustRightInd w:val="0"/>
              <w:spacing w:before="0" w:after="0" w:line="240" w:lineRule="auto"/>
              <w:jc w:val="left"/>
              <w:rPr>
                <w:rFonts w:eastAsia="Calibri" w:cs="Tahoma"/>
                <w:sz w:val="20"/>
                <w:szCs w:val="20"/>
              </w:rPr>
            </w:pPr>
            <w:r w:rsidRPr="007044BB">
              <w:rPr>
                <w:rFonts w:cs="Tahoma"/>
                <w:sz w:val="20"/>
                <w:szCs w:val="20"/>
              </w:rPr>
              <w:t>State of shock; handicapped by injuries and secondary damage</w:t>
            </w:r>
          </w:p>
        </w:tc>
      </w:tr>
    </w:tbl>
    <w:p w14:paraId="270A875A" w14:textId="77777777" w:rsidR="004C7761" w:rsidRPr="007044BB" w:rsidRDefault="004C7761" w:rsidP="004C7761">
      <w:pPr>
        <w:pStyle w:val="Caption"/>
        <w:spacing w:line="240" w:lineRule="auto"/>
        <w:jc w:val="left"/>
        <w:rPr>
          <w:rFonts w:eastAsia="Calibri"/>
          <w:b w:val="0"/>
        </w:rPr>
      </w:pPr>
      <w:bookmarkStart w:id="539" w:name="_Toc113018151"/>
      <w:proofErr w:type="gramStart"/>
      <w:r w:rsidRPr="007044BB">
        <w:rPr>
          <w:b w:val="0"/>
        </w:rPr>
        <w:t xml:space="preserve">Table </w:t>
      </w:r>
      <w:r w:rsidRPr="007044BB">
        <w:rPr>
          <w:b w:val="0"/>
          <w:i/>
        </w:rPr>
        <w:fldChar w:fldCharType="begin"/>
      </w:r>
      <w:r w:rsidRPr="007044BB">
        <w:rPr>
          <w:b w:val="0"/>
        </w:rPr>
        <w:instrText xml:space="preserve"> STYLEREF 1 \s </w:instrText>
      </w:r>
      <w:r w:rsidRPr="007044BB">
        <w:rPr>
          <w:b w:val="0"/>
          <w:i/>
        </w:rPr>
        <w:fldChar w:fldCharType="separate"/>
      </w:r>
      <w:r w:rsidR="009E0B44">
        <w:rPr>
          <w:b w:val="0"/>
          <w:noProof/>
        </w:rPr>
        <w:t>8</w:t>
      </w:r>
      <w:r w:rsidRPr="007044BB">
        <w:rPr>
          <w:b w:val="0"/>
          <w:i/>
        </w:rPr>
        <w:fldChar w:fldCharType="end"/>
      </w:r>
      <w:r w:rsidRPr="007044BB">
        <w:rPr>
          <w:b w:val="0"/>
          <w:i/>
        </w:rPr>
        <w:t>.</w:t>
      </w:r>
      <w:proofErr w:type="gramEnd"/>
      <w:r w:rsidRPr="007044BB">
        <w:rPr>
          <w:b w:val="0"/>
          <w:i/>
        </w:rPr>
        <w:fldChar w:fldCharType="begin"/>
      </w:r>
      <w:r w:rsidRPr="007044BB">
        <w:rPr>
          <w:b w:val="0"/>
        </w:rPr>
        <w:instrText xml:space="preserve"> SEQ Table \* ARABIC \s 1 </w:instrText>
      </w:r>
      <w:r w:rsidRPr="007044BB">
        <w:rPr>
          <w:b w:val="0"/>
          <w:i/>
        </w:rPr>
        <w:fldChar w:fldCharType="separate"/>
      </w:r>
      <w:r w:rsidR="009E0B44">
        <w:rPr>
          <w:b w:val="0"/>
          <w:noProof/>
        </w:rPr>
        <w:t>37</w:t>
      </w:r>
      <w:r w:rsidRPr="007044BB">
        <w:rPr>
          <w:b w:val="0"/>
          <w:i/>
        </w:rPr>
        <w:fldChar w:fldCharType="end"/>
      </w:r>
      <w:r w:rsidRPr="007044BB">
        <w:rPr>
          <w:rFonts w:eastAsia="Calibri"/>
          <w:b w:val="0"/>
        </w:rPr>
        <w:t xml:space="preserve">: </w:t>
      </w:r>
      <w:r w:rsidRPr="007044BB">
        <w:rPr>
          <w:rFonts w:cs="Tahoma"/>
          <w:b w:val="0"/>
        </w:rPr>
        <w:t>Typical evidence of bird injuries or mortalities from power line collisions</w:t>
      </w:r>
      <w:bookmarkEnd w:id="539"/>
    </w:p>
    <w:p w14:paraId="59F74429" w14:textId="77777777" w:rsidR="004C7761" w:rsidRPr="007044BB" w:rsidRDefault="004C7761" w:rsidP="004C7761">
      <w:pPr>
        <w:autoSpaceDE w:val="0"/>
        <w:autoSpaceDN w:val="0"/>
        <w:adjustRightInd w:val="0"/>
        <w:spacing w:before="60" w:after="0"/>
        <w:rPr>
          <w:rFonts w:cs="Tahoma"/>
          <w:sz w:val="18"/>
          <w:szCs w:val="18"/>
        </w:rPr>
      </w:pPr>
      <w:r w:rsidRPr="007044BB">
        <w:rPr>
          <w:rFonts w:eastAsia="Calibri" w:cs="Tahoma"/>
          <w:sz w:val="18"/>
          <w:szCs w:val="18"/>
        </w:rPr>
        <w:t xml:space="preserve">Note: </w:t>
      </w:r>
      <w:r w:rsidRPr="007044BB">
        <w:rPr>
          <w:rFonts w:cs="Tahoma"/>
          <w:sz w:val="18"/>
          <w:szCs w:val="18"/>
        </w:rPr>
        <w:t>Adapted from BirdLife International (2003)</w:t>
      </w:r>
    </w:p>
    <w:p w14:paraId="7DFEC922" w14:textId="77777777" w:rsidR="004C7761" w:rsidRPr="007044BB" w:rsidRDefault="004C7761" w:rsidP="004C7761">
      <w:pPr>
        <w:autoSpaceDE w:val="0"/>
        <w:autoSpaceDN w:val="0"/>
        <w:adjustRightInd w:val="0"/>
        <w:spacing w:before="60" w:after="240"/>
        <w:rPr>
          <w:rFonts w:cs="Tahoma"/>
          <w:sz w:val="18"/>
          <w:szCs w:val="18"/>
        </w:rPr>
      </w:pPr>
      <w:r w:rsidRPr="007044BB">
        <w:rPr>
          <w:rFonts w:eastAsia="Calibri" w:cs="Tahoma"/>
          <w:sz w:val="18"/>
          <w:szCs w:val="18"/>
        </w:rPr>
        <w:lastRenderedPageBreak/>
        <w:t xml:space="preserve">Source: </w:t>
      </w:r>
      <w:r w:rsidRPr="007044BB">
        <w:rPr>
          <w:rFonts w:cs="Tahoma"/>
          <w:bCs/>
          <w:sz w:val="18"/>
          <w:szCs w:val="18"/>
        </w:rPr>
        <w:t xml:space="preserve">Reducing Avian Collisions with Power Lines: </w:t>
      </w:r>
      <w:r w:rsidRPr="007044BB">
        <w:rPr>
          <w:rFonts w:cs="Tahoma"/>
          <w:iCs/>
          <w:sz w:val="18"/>
          <w:szCs w:val="18"/>
        </w:rPr>
        <w:t xml:space="preserve">The State of the Art in 2012; </w:t>
      </w:r>
      <w:r w:rsidRPr="007044BB">
        <w:rPr>
          <w:rFonts w:cs="Tahoma"/>
          <w:sz w:val="18"/>
          <w:szCs w:val="18"/>
        </w:rPr>
        <w:t>Avian Power Line Interaction Commi</w:t>
      </w:r>
      <w:r w:rsidRPr="007044BB">
        <w:rPr>
          <w:rFonts w:cs="Tahoma"/>
          <w:sz w:val="18"/>
          <w:szCs w:val="18"/>
        </w:rPr>
        <w:t>t</w:t>
      </w:r>
      <w:r w:rsidRPr="007044BB">
        <w:rPr>
          <w:rFonts w:cs="Tahoma"/>
          <w:sz w:val="18"/>
          <w:szCs w:val="18"/>
        </w:rPr>
        <w:t>tee (APLIC), 2012</w:t>
      </w:r>
    </w:p>
    <w:p w14:paraId="3277214D" w14:textId="77777777" w:rsidR="004C7761" w:rsidRPr="005B1616" w:rsidRDefault="004C7761" w:rsidP="004C7761">
      <w:pPr>
        <w:autoSpaceDE w:val="0"/>
        <w:autoSpaceDN w:val="0"/>
        <w:adjustRightInd w:val="0"/>
        <w:rPr>
          <w:rFonts w:cs="Tahoma"/>
          <w:sz w:val="20"/>
          <w:szCs w:val="20"/>
        </w:rPr>
      </w:pPr>
      <w:r w:rsidRPr="007044BB">
        <w:rPr>
          <w:rFonts w:cs="Tahoma"/>
          <w:sz w:val="20"/>
          <w:szCs w:val="20"/>
        </w:rPr>
        <w:t xml:space="preserve">There are several PBF bird species in the area that might be affected by the operation of an operational transmission line: </w:t>
      </w:r>
      <w:r w:rsidRPr="006C24CA">
        <w:rPr>
          <w:rFonts w:cs="Tahoma"/>
          <w:i/>
          <w:sz w:val="20"/>
          <w:szCs w:val="20"/>
        </w:rPr>
        <w:t>Ciconia nigra, Circaetus gallicus, Streptopelia turtur, Caprimulgus europaeus, Alcedo att</w:t>
      </w:r>
      <w:r w:rsidRPr="006C24CA">
        <w:rPr>
          <w:rFonts w:cs="Tahoma"/>
          <w:i/>
          <w:sz w:val="20"/>
          <w:szCs w:val="20"/>
        </w:rPr>
        <w:t>i</w:t>
      </w:r>
      <w:r w:rsidRPr="006C24CA">
        <w:rPr>
          <w:rFonts w:cs="Tahoma"/>
          <w:i/>
          <w:sz w:val="20"/>
          <w:szCs w:val="20"/>
        </w:rPr>
        <w:t xml:space="preserve">his, </w:t>
      </w:r>
      <w:proofErr w:type="gramStart"/>
      <w:r w:rsidRPr="006C24CA">
        <w:rPr>
          <w:rFonts w:cs="Tahoma"/>
          <w:i/>
          <w:sz w:val="20"/>
          <w:szCs w:val="20"/>
        </w:rPr>
        <w:t>Lullula</w:t>
      </w:r>
      <w:proofErr w:type="gramEnd"/>
      <w:r w:rsidRPr="006C24CA">
        <w:rPr>
          <w:rFonts w:cs="Tahoma"/>
          <w:i/>
          <w:sz w:val="20"/>
          <w:szCs w:val="20"/>
        </w:rPr>
        <w:t xml:space="preserve"> arborea</w:t>
      </w:r>
      <w:r w:rsidRPr="007044BB">
        <w:rPr>
          <w:rFonts w:cs="Tahoma"/>
          <w:sz w:val="20"/>
          <w:szCs w:val="20"/>
        </w:rPr>
        <w:t>. All of them have reported collision casualties as I-II - no apparent threat to the bird population to regionally or locally high casualties, but with no significant impact on the overall species pop</w:t>
      </w:r>
      <w:r w:rsidRPr="007044BB">
        <w:rPr>
          <w:rFonts w:cs="Tahoma"/>
          <w:sz w:val="20"/>
          <w:szCs w:val="20"/>
        </w:rPr>
        <w:t>u</w:t>
      </w:r>
      <w:r w:rsidRPr="007044BB">
        <w:rPr>
          <w:rFonts w:cs="Tahoma"/>
          <w:sz w:val="20"/>
          <w:szCs w:val="20"/>
        </w:rPr>
        <w:t xml:space="preserve">lation. Reported casualties for doves (Columbidae) and storks (Ciconiidae) is II - regionally or locally high casualties, but with no significant impact on the overall species population. Without any reliable data from long-term field monitoring in the Project area, it can be only assumed that the open space (no forests and </w:t>
      </w:r>
      <w:r w:rsidRPr="005B1616">
        <w:rPr>
          <w:rFonts w:cs="Tahoma"/>
          <w:sz w:val="20"/>
          <w:szCs w:val="20"/>
        </w:rPr>
        <w:t xml:space="preserve">woodlands) as well as the flat terrain will result in much lower risk of casualties. </w:t>
      </w:r>
      <w:r w:rsidRPr="005B1616">
        <w:rPr>
          <w:rFonts w:cs="Tahoma"/>
          <w:sz w:val="20"/>
          <w:szCs w:val="20"/>
          <w:shd w:val="clear" w:color="auto" w:fill="FFFFFF"/>
        </w:rPr>
        <w:t>Additional positive factor is the very high number of ‘bright days’ (the highest in Macedonia) i.e. very low number of fog days in the Project area which certainly decreaes the risk of collisions due to the good visibility (one of the crucial fa</w:t>
      </w:r>
      <w:r w:rsidRPr="005B1616">
        <w:rPr>
          <w:rFonts w:cs="Tahoma"/>
          <w:sz w:val="20"/>
          <w:szCs w:val="20"/>
          <w:shd w:val="clear" w:color="auto" w:fill="FFFFFF"/>
        </w:rPr>
        <w:t>c</w:t>
      </w:r>
      <w:r w:rsidRPr="005B1616">
        <w:rPr>
          <w:rFonts w:cs="Tahoma"/>
          <w:sz w:val="20"/>
          <w:szCs w:val="20"/>
          <w:shd w:val="clear" w:color="auto" w:fill="FFFFFF"/>
        </w:rPr>
        <w:t>tors for collisions).</w:t>
      </w:r>
    </w:p>
    <w:p w14:paraId="1F455BDE" w14:textId="77777777" w:rsidR="004C7761" w:rsidRPr="007044BB" w:rsidRDefault="004C7761" w:rsidP="004C7761">
      <w:pPr>
        <w:pStyle w:val="ListBullet2"/>
        <w:rPr>
          <w:sz w:val="20"/>
          <w:szCs w:val="20"/>
        </w:rPr>
      </w:pPr>
      <w:r w:rsidRPr="007044BB">
        <w:rPr>
          <w:sz w:val="20"/>
          <w:szCs w:val="20"/>
        </w:rPr>
        <w:t xml:space="preserve">Electrocution </w:t>
      </w:r>
    </w:p>
    <w:p w14:paraId="42E225C5" w14:textId="77777777" w:rsidR="004C7761" w:rsidRPr="007044BB" w:rsidRDefault="004C7761" w:rsidP="004C7761">
      <w:pPr>
        <w:pStyle w:val="ListBullet2"/>
        <w:numPr>
          <w:ilvl w:val="0"/>
          <w:numId w:val="0"/>
        </w:numPr>
        <w:jc w:val="both"/>
        <w:rPr>
          <w:rFonts w:cs="Arial"/>
          <w:sz w:val="20"/>
          <w:szCs w:val="20"/>
        </w:rPr>
      </w:pPr>
      <w:r w:rsidRPr="007044BB">
        <w:rPr>
          <w:rFonts w:cs="Tahoma"/>
          <w:sz w:val="20"/>
          <w:szCs w:val="20"/>
        </w:rPr>
        <w:t>Birds that perch or nest on towers of an energised transmission line can be electrocuted by causing a short circuit, either by touching two live wires, or a live and an earthed component.</w:t>
      </w:r>
      <w:r w:rsidRPr="007044BB">
        <w:rPr>
          <w:rFonts w:cs="Arial"/>
          <w:sz w:val="20"/>
          <w:szCs w:val="20"/>
        </w:rPr>
        <w:t xml:space="preserve"> This usually happens to the large bird species (</w:t>
      </w:r>
      <w:r w:rsidRPr="007044BB">
        <w:rPr>
          <w:sz w:val="20"/>
          <w:szCs w:val="20"/>
        </w:rPr>
        <w:t>specifically large raptors and other large migratory species) (Figure below)</w:t>
      </w:r>
      <w:r w:rsidRPr="007044BB">
        <w:rPr>
          <w:rFonts w:cs="Arial"/>
          <w:sz w:val="20"/>
          <w:szCs w:val="20"/>
        </w:rPr>
        <w:t>.</w:t>
      </w:r>
    </w:p>
    <w:p w14:paraId="78CFD366" w14:textId="77777777" w:rsidR="004C7761" w:rsidRPr="007044BB" w:rsidRDefault="004C7761" w:rsidP="004C7761">
      <w:pPr>
        <w:pStyle w:val="ListBullet2"/>
        <w:numPr>
          <w:ilvl w:val="0"/>
          <w:numId w:val="0"/>
        </w:numPr>
        <w:rPr>
          <w:rFonts w:cs="Arial"/>
          <w:sz w:val="20"/>
          <w:szCs w:val="20"/>
        </w:rPr>
      </w:pPr>
    </w:p>
    <w:p w14:paraId="57EDF247" w14:textId="77777777" w:rsidR="004C7761" w:rsidRPr="007044BB" w:rsidRDefault="004C7761" w:rsidP="004C7761">
      <w:pPr>
        <w:pStyle w:val="ListBullet2"/>
        <w:numPr>
          <w:ilvl w:val="0"/>
          <w:numId w:val="0"/>
        </w:numPr>
        <w:rPr>
          <w:rFonts w:cs="Arial"/>
          <w:sz w:val="20"/>
          <w:szCs w:val="20"/>
        </w:rPr>
      </w:pPr>
      <w:r w:rsidRPr="007044BB">
        <w:rPr>
          <w:noProof/>
          <w:lang w:val="mk-MK" w:eastAsia="mk-MK"/>
        </w:rPr>
        <w:drawing>
          <wp:inline distT="0" distB="0" distL="0" distR="0" wp14:anchorId="33122C68" wp14:editId="5B3E5FB5">
            <wp:extent cx="3600000" cy="2325397"/>
            <wp:effectExtent l="19050" t="0" r="450" b="0"/>
            <wp:docPr id="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600000" cy="2325397"/>
                    </a:xfrm>
                    <a:prstGeom prst="rect">
                      <a:avLst/>
                    </a:prstGeom>
                    <a:noFill/>
                    <a:ln w="9525">
                      <a:noFill/>
                      <a:miter lim="800000"/>
                      <a:headEnd/>
                      <a:tailEnd/>
                    </a:ln>
                  </pic:spPr>
                </pic:pic>
              </a:graphicData>
            </a:graphic>
          </wp:inline>
        </w:drawing>
      </w:r>
    </w:p>
    <w:p w14:paraId="5E748228" w14:textId="77777777" w:rsidR="004C7761" w:rsidRPr="007044BB" w:rsidRDefault="004C7761" w:rsidP="004C7761">
      <w:pPr>
        <w:spacing w:after="60"/>
        <w:jc w:val="left"/>
        <w:rPr>
          <w:sz w:val="18"/>
          <w:szCs w:val="18"/>
        </w:rPr>
      </w:pPr>
      <w:bookmarkStart w:id="540" w:name="_Toc112941180"/>
      <w:proofErr w:type="gramStart"/>
      <w:r w:rsidRPr="007044BB">
        <w:rPr>
          <w:sz w:val="18"/>
          <w:szCs w:val="18"/>
        </w:rPr>
        <w:t xml:space="preserve">Figure </w:t>
      </w:r>
      <w:r w:rsidRPr="007044BB">
        <w:rPr>
          <w:sz w:val="18"/>
          <w:szCs w:val="18"/>
        </w:rPr>
        <w:fldChar w:fldCharType="begin"/>
      </w:r>
      <w:r w:rsidRPr="007044BB">
        <w:rPr>
          <w:sz w:val="18"/>
          <w:szCs w:val="18"/>
        </w:rPr>
        <w:instrText xml:space="preserve"> STYLEREF 1 \s </w:instrText>
      </w:r>
      <w:r w:rsidRPr="007044BB">
        <w:rPr>
          <w:sz w:val="18"/>
          <w:szCs w:val="18"/>
        </w:rPr>
        <w:fldChar w:fldCharType="separate"/>
      </w:r>
      <w:r w:rsidR="009E0B44">
        <w:rPr>
          <w:noProof/>
          <w:sz w:val="18"/>
          <w:szCs w:val="18"/>
        </w:rPr>
        <w:t>8</w:t>
      </w:r>
      <w:r w:rsidRPr="007044BB">
        <w:rPr>
          <w:sz w:val="18"/>
          <w:szCs w:val="18"/>
        </w:rPr>
        <w:fldChar w:fldCharType="end"/>
      </w:r>
      <w:r w:rsidRPr="007044BB">
        <w:rPr>
          <w:sz w:val="18"/>
          <w:szCs w:val="18"/>
        </w:rPr>
        <w:t>.</w:t>
      </w:r>
      <w:proofErr w:type="gramEnd"/>
      <w:r w:rsidRPr="007044BB">
        <w:rPr>
          <w:sz w:val="18"/>
          <w:szCs w:val="18"/>
        </w:rPr>
        <w:fldChar w:fldCharType="begin"/>
      </w:r>
      <w:r w:rsidRPr="007044BB">
        <w:rPr>
          <w:sz w:val="18"/>
          <w:szCs w:val="18"/>
        </w:rPr>
        <w:instrText xml:space="preserve"> SEQ Figure \* ARABIC \s 1 </w:instrText>
      </w:r>
      <w:r w:rsidRPr="007044BB">
        <w:rPr>
          <w:sz w:val="18"/>
          <w:szCs w:val="18"/>
        </w:rPr>
        <w:fldChar w:fldCharType="separate"/>
      </w:r>
      <w:r w:rsidR="009E0B44">
        <w:rPr>
          <w:noProof/>
          <w:sz w:val="18"/>
          <w:szCs w:val="18"/>
        </w:rPr>
        <w:t>1</w:t>
      </w:r>
      <w:r w:rsidRPr="007044BB">
        <w:rPr>
          <w:sz w:val="18"/>
          <w:szCs w:val="18"/>
        </w:rPr>
        <w:fldChar w:fldCharType="end"/>
      </w:r>
      <w:r w:rsidRPr="007044BB">
        <w:rPr>
          <w:sz w:val="18"/>
          <w:szCs w:val="18"/>
        </w:rPr>
        <w:t>:</w:t>
      </w:r>
      <w:r w:rsidRPr="007044BB">
        <w:rPr>
          <w:rFonts w:cs="Tahoma"/>
          <w:sz w:val="18"/>
          <w:szCs w:val="18"/>
        </w:rPr>
        <w:t xml:space="preserve"> </w:t>
      </w:r>
      <w:r w:rsidRPr="007044BB">
        <w:rPr>
          <w:sz w:val="18"/>
          <w:szCs w:val="18"/>
        </w:rPr>
        <w:t>Typical reasons of electrocution of birds on operational transmission line</w:t>
      </w:r>
      <w:bookmarkEnd w:id="540"/>
    </w:p>
    <w:p w14:paraId="36B215BE" w14:textId="77777777" w:rsidR="004C7761" w:rsidRPr="007044BB" w:rsidRDefault="004C7761" w:rsidP="004C7761">
      <w:pPr>
        <w:spacing w:before="60" w:after="240"/>
        <w:rPr>
          <w:sz w:val="18"/>
          <w:szCs w:val="18"/>
        </w:rPr>
      </w:pPr>
      <w:r w:rsidRPr="007044BB">
        <w:rPr>
          <w:sz w:val="18"/>
          <w:szCs w:val="18"/>
        </w:rPr>
        <w:t>Source: Protecting birds from power lines focusing on countries of Danube/Carpathian region</w:t>
      </w:r>
    </w:p>
    <w:p w14:paraId="68F8F25D" w14:textId="77777777" w:rsidR="004C7761" w:rsidRPr="007044BB" w:rsidRDefault="004C7761" w:rsidP="004C7761">
      <w:pPr>
        <w:pStyle w:val="ListBullet2"/>
        <w:numPr>
          <w:ilvl w:val="0"/>
          <w:numId w:val="0"/>
        </w:numPr>
        <w:contextualSpacing w:val="0"/>
        <w:jc w:val="both"/>
        <w:rPr>
          <w:sz w:val="20"/>
          <w:szCs w:val="20"/>
        </w:rPr>
      </w:pPr>
      <w:r w:rsidRPr="007044BB">
        <w:rPr>
          <w:rFonts w:cs="Arial"/>
          <w:sz w:val="20"/>
          <w:szCs w:val="20"/>
        </w:rPr>
        <w:t>The bird mortality due to power line electrocution is directly related to the spacing between OHL elements that can comprise a phase-to-phase or phase-to-ground contact (e.g. via earthwires or towers).</w:t>
      </w:r>
      <w:r w:rsidRPr="007044BB">
        <w:rPr>
          <w:rFonts w:cs="Tahoma"/>
          <w:sz w:val="20"/>
          <w:szCs w:val="20"/>
        </w:rPr>
        <w:t xml:space="preserve"> Therefore, it is essentially a design issue and can be solved by making either of these situations unlikely on bird-friendly towers. There are several reasons for electrocution, mainly: inappropriate locations of the transmission line conductors and isolators, contact of the bird faeces in semi-solid state with the phase conductor, which is the cause for electrocution and death of birds (typical for rainy days) and contact of two phases or two co</w:t>
      </w:r>
      <w:r w:rsidRPr="007044BB">
        <w:rPr>
          <w:rFonts w:cs="Tahoma"/>
          <w:sz w:val="20"/>
          <w:szCs w:val="20"/>
        </w:rPr>
        <w:t>n</w:t>
      </w:r>
      <w:r w:rsidRPr="007044BB">
        <w:rPr>
          <w:rFonts w:cs="Tahoma"/>
          <w:sz w:val="20"/>
          <w:szCs w:val="20"/>
        </w:rPr>
        <w:t>ductors with different voltage, with larger birds. Given the distance between towers and the size of the gap between conductors and the length of the insulators, electrocutions are only frequent on lines with voltages below 45 kV</w:t>
      </w:r>
      <w:r w:rsidRPr="007044BB">
        <w:rPr>
          <w:rStyle w:val="FootnoteReference"/>
          <w:rFonts w:cs="Tahoma"/>
          <w:sz w:val="20"/>
          <w:szCs w:val="20"/>
        </w:rPr>
        <w:footnoteReference w:id="132"/>
      </w:r>
      <w:r w:rsidRPr="007044BB">
        <w:rPr>
          <w:rFonts w:cs="Tahoma"/>
          <w:sz w:val="20"/>
          <w:szCs w:val="20"/>
        </w:rPr>
        <w:t>.</w:t>
      </w:r>
    </w:p>
    <w:p w14:paraId="3176B98B" w14:textId="1331A733" w:rsidR="004C7761" w:rsidRPr="007044BB" w:rsidRDefault="004C7761" w:rsidP="004C7761">
      <w:pPr>
        <w:pStyle w:val="ListBullet2"/>
        <w:numPr>
          <w:ilvl w:val="0"/>
          <w:numId w:val="0"/>
        </w:numPr>
        <w:contextualSpacing w:val="0"/>
        <w:jc w:val="both"/>
        <w:rPr>
          <w:sz w:val="20"/>
          <w:szCs w:val="20"/>
        </w:rPr>
      </w:pPr>
      <w:r w:rsidRPr="007044BB">
        <w:rPr>
          <w:rFonts w:cs="Tahoma"/>
          <w:sz w:val="20"/>
          <w:szCs w:val="20"/>
        </w:rPr>
        <w:lastRenderedPageBreak/>
        <w:t>It is not expected that electrocution will happen during operation of the 110 kV transmission lines (high-voltage lines) since the distance between the conductors in horizontal and vertical plane (see Section 2.4) is large enough even for the largest known birds of prey in Macedonia, e.g. Griffon vulture (2.3-2.8 m) and Golden eagle (1.8-2.3 m), which are not present in the study area. Therefore, the significance of this pote</w:t>
      </w:r>
      <w:r w:rsidRPr="007044BB">
        <w:rPr>
          <w:rFonts w:cs="Tahoma"/>
          <w:sz w:val="20"/>
          <w:szCs w:val="20"/>
        </w:rPr>
        <w:t>n</w:t>
      </w:r>
      <w:r w:rsidRPr="007044BB">
        <w:rPr>
          <w:rFonts w:cs="Tahoma"/>
          <w:sz w:val="20"/>
          <w:szCs w:val="20"/>
        </w:rPr>
        <w:t>tial impact is considered as negligible. Having in mind the design and scale of the transmission lines it is highly unlikely that electrocution will be a significant issue for any of the birds that are likely to perch on the infrastructure as the conductors are too far apart. The magnitude of the impact is very low and the respe</w:t>
      </w:r>
      <w:r w:rsidRPr="007044BB">
        <w:rPr>
          <w:rFonts w:cs="Tahoma"/>
          <w:sz w:val="20"/>
          <w:szCs w:val="20"/>
        </w:rPr>
        <w:t>c</w:t>
      </w:r>
      <w:r w:rsidRPr="007044BB">
        <w:rPr>
          <w:rFonts w:cs="Tahoma"/>
          <w:sz w:val="20"/>
          <w:szCs w:val="20"/>
        </w:rPr>
        <w:t>tive significance in negligible. Nevertheless, mitigation through design is proposed to prevent any potential risk in this regard</w:t>
      </w:r>
      <w:r w:rsidR="006C24CA">
        <w:rPr>
          <w:rFonts w:cs="Tahoma"/>
          <w:sz w:val="20"/>
          <w:szCs w:val="20"/>
        </w:rPr>
        <w:t>.</w:t>
      </w:r>
    </w:p>
    <w:p w14:paraId="32B8E895" w14:textId="25A6078B" w:rsidR="004C7761" w:rsidRPr="007044BB" w:rsidRDefault="004C7761" w:rsidP="004C7761">
      <w:pPr>
        <w:pStyle w:val="ListBullet"/>
        <w:spacing w:before="120" w:after="120"/>
        <w:jc w:val="left"/>
        <w:rPr>
          <w:sz w:val="20"/>
        </w:rPr>
      </w:pPr>
      <w:r w:rsidRPr="007044BB">
        <w:rPr>
          <w:sz w:val="20"/>
        </w:rPr>
        <w:t>Impacts on ecosystem services</w:t>
      </w:r>
    </w:p>
    <w:p w14:paraId="074A7B1A" w14:textId="64753EDC" w:rsidR="004C7761" w:rsidRPr="007044BB" w:rsidRDefault="004C7761" w:rsidP="004C7761">
      <w:pPr>
        <w:pStyle w:val="ListBullet2"/>
        <w:numPr>
          <w:ilvl w:val="0"/>
          <w:numId w:val="0"/>
        </w:numPr>
        <w:contextualSpacing w:val="0"/>
        <w:jc w:val="both"/>
        <w:rPr>
          <w:sz w:val="20"/>
          <w:szCs w:val="20"/>
        </w:rPr>
      </w:pPr>
      <w:r w:rsidRPr="007044BB">
        <w:rPr>
          <w:sz w:val="20"/>
        </w:rPr>
        <w:t>The impact on ecosystem services during operational phase will be of negligible significance. Some of the provisioning ecosystem services are elaborated above (vegetation maintenance, loss of fauna). No impact is expected on other types of ecosystem services (regulating, cultural). No modification or alteration is e</w:t>
      </w:r>
      <w:r w:rsidRPr="007044BB">
        <w:rPr>
          <w:sz w:val="20"/>
        </w:rPr>
        <w:t>x</w:t>
      </w:r>
      <w:r w:rsidRPr="007044BB">
        <w:rPr>
          <w:sz w:val="20"/>
        </w:rPr>
        <w:t>pected on natural ecosystems that will impact regulating ecosystem services (no impacts on air, water and soils). For social and cultural impact, see the respective section (Section 9).</w:t>
      </w:r>
    </w:p>
    <w:p w14:paraId="1B407DBF" w14:textId="77777777" w:rsidR="004C7761" w:rsidRPr="007044BB" w:rsidRDefault="004C7761" w:rsidP="004C7761">
      <w:pPr>
        <w:pStyle w:val="Heading4"/>
        <w:rPr>
          <w:sz w:val="20"/>
          <w:szCs w:val="20"/>
        </w:rPr>
      </w:pPr>
      <w:r w:rsidRPr="007044BB">
        <w:rPr>
          <w:sz w:val="20"/>
          <w:szCs w:val="20"/>
        </w:rPr>
        <w:t>Impacts on critical habitats</w:t>
      </w:r>
    </w:p>
    <w:p w14:paraId="1424CA8D" w14:textId="05748851" w:rsidR="004C7761" w:rsidRPr="007044BB" w:rsidRDefault="004C7761" w:rsidP="004C7761">
      <w:pPr>
        <w:pStyle w:val="NumberedParagraph"/>
        <w:rPr>
          <w:sz w:val="20"/>
          <w:szCs w:val="20"/>
        </w:rPr>
      </w:pPr>
      <w:r w:rsidRPr="007044BB">
        <w:rPr>
          <w:sz w:val="20"/>
          <w:szCs w:val="20"/>
        </w:rPr>
        <w:t>Impact on habitats (9530 and 92C0) is not expected since the OHL does not cross any of them. Even more, the deviation of the alignment in the protected area of Cham Chiflik will completely avoid the stands of hab</w:t>
      </w:r>
      <w:r w:rsidRPr="007044BB">
        <w:rPr>
          <w:sz w:val="20"/>
          <w:szCs w:val="20"/>
        </w:rPr>
        <w:t>i</w:t>
      </w:r>
      <w:r w:rsidRPr="007044BB">
        <w:rPr>
          <w:sz w:val="20"/>
          <w:szCs w:val="20"/>
        </w:rPr>
        <w:t>tat 9530 (Mediterranean pine forest).</w:t>
      </w:r>
    </w:p>
    <w:p w14:paraId="627B459B" w14:textId="77777777" w:rsidR="004C7761" w:rsidRPr="007044BB" w:rsidRDefault="004C7761" w:rsidP="004C7761">
      <w:pPr>
        <w:pStyle w:val="NumberedParagraph"/>
        <w:rPr>
          <w:sz w:val="20"/>
          <w:szCs w:val="20"/>
        </w:rPr>
      </w:pPr>
      <w:r w:rsidRPr="007044BB">
        <w:rPr>
          <w:sz w:val="20"/>
          <w:szCs w:val="20"/>
        </w:rPr>
        <w:t xml:space="preserve">Collision risk is possible for many of the bird species with different vulnerability. The affected PBFs are: </w:t>
      </w:r>
      <w:r w:rsidRPr="007044BB">
        <w:rPr>
          <w:i/>
          <w:sz w:val="20"/>
          <w:szCs w:val="20"/>
        </w:rPr>
        <w:t>Cic</w:t>
      </w:r>
      <w:r w:rsidRPr="007044BB">
        <w:rPr>
          <w:i/>
          <w:sz w:val="20"/>
          <w:szCs w:val="20"/>
        </w:rPr>
        <w:t>o</w:t>
      </w:r>
      <w:r w:rsidRPr="007044BB">
        <w:rPr>
          <w:i/>
          <w:sz w:val="20"/>
          <w:szCs w:val="20"/>
        </w:rPr>
        <w:t xml:space="preserve">nia nigra, Circaetus gallicus, Streptopelia turtur, Caprimulgus europaeus, Alcedo attihis, </w:t>
      </w:r>
      <w:proofErr w:type="gramStart"/>
      <w:r w:rsidRPr="007044BB">
        <w:rPr>
          <w:i/>
          <w:sz w:val="20"/>
          <w:szCs w:val="20"/>
        </w:rPr>
        <w:t>Lullula</w:t>
      </w:r>
      <w:proofErr w:type="gramEnd"/>
      <w:r w:rsidRPr="007044BB">
        <w:rPr>
          <w:i/>
          <w:sz w:val="20"/>
          <w:szCs w:val="20"/>
        </w:rPr>
        <w:t xml:space="preserve"> arborea</w:t>
      </w:r>
      <w:r w:rsidRPr="007044BB">
        <w:rPr>
          <w:sz w:val="20"/>
          <w:szCs w:val="20"/>
        </w:rPr>
        <w:t xml:space="preserve">. All of them have reported collision casualties as I-II - no apparent threat to the bird population to regionally or locally high casualties, but with no significant impact on the overall species population. </w:t>
      </w:r>
      <w:proofErr w:type="gramStart"/>
      <w:r w:rsidRPr="007044BB">
        <w:rPr>
          <w:sz w:val="20"/>
          <w:szCs w:val="20"/>
        </w:rPr>
        <w:t xml:space="preserve">Reported casualties for </w:t>
      </w:r>
      <w:r w:rsidRPr="007044BB">
        <w:rPr>
          <w:i/>
          <w:sz w:val="20"/>
          <w:szCs w:val="20"/>
        </w:rPr>
        <w:t>Streptopelia turtur</w:t>
      </w:r>
      <w:r w:rsidRPr="007044BB">
        <w:rPr>
          <w:sz w:val="20"/>
          <w:szCs w:val="20"/>
        </w:rPr>
        <w:t xml:space="preserve"> and </w:t>
      </w:r>
      <w:r w:rsidRPr="007044BB">
        <w:rPr>
          <w:i/>
          <w:sz w:val="20"/>
          <w:szCs w:val="20"/>
        </w:rPr>
        <w:t>Ciconia nigra</w:t>
      </w:r>
      <w:r w:rsidRPr="007044BB">
        <w:rPr>
          <w:sz w:val="20"/>
          <w:szCs w:val="20"/>
        </w:rPr>
        <w:t xml:space="preserve"> is</w:t>
      </w:r>
      <w:proofErr w:type="gramEnd"/>
      <w:r w:rsidRPr="007044BB">
        <w:rPr>
          <w:sz w:val="20"/>
          <w:szCs w:val="20"/>
        </w:rPr>
        <w:t xml:space="preserve"> lower: II - regionally or locally high casualties, but with no signif</w:t>
      </w:r>
      <w:r w:rsidRPr="007044BB">
        <w:rPr>
          <w:sz w:val="20"/>
          <w:szCs w:val="20"/>
        </w:rPr>
        <w:t>i</w:t>
      </w:r>
      <w:r w:rsidRPr="007044BB">
        <w:rPr>
          <w:sz w:val="20"/>
          <w:szCs w:val="20"/>
        </w:rPr>
        <w:t>cant impact on the overall species population.</w:t>
      </w:r>
    </w:p>
    <w:p w14:paraId="2E2A48F7" w14:textId="77777777" w:rsidR="004C7761" w:rsidRPr="007044BB" w:rsidRDefault="004C7761" w:rsidP="004C7761">
      <w:pPr>
        <w:pStyle w:val="NumberedParagraph"/>
        <w:rPr>
          <w:sz w:val="20"/>
          <w:szCs w:val="20"/>
        </w:rPr>
      </w:pPr>
      <w:r w:rsidRPr="007044BB">
        <w:rPr>
          <w:sz w:val="20"/>
          <w:szCs w:val="20"/>
        </w:rPr>
        <w:t>Disturbance is another possible impact that will affect both CH (Grey wolf) and PBF bird species (</w:t>
      </w:r>
      <w:r w:rsidRPr="007044BB">
        <w:rPr>
          <w:i/>
          <w:sz w:val="20"/>
          <w:szCs w:val="20"/>
        </w:rPr>
        <w:t>Ciconia nigra, Circaetus gallicus, Egretta garzetta, Streptopelia turtur, Caprimulgus europaeus, Alcedo attihis, Lanius collurio, Lullula arborea</w:t>
      </w:r>
      <w:r w:rsidRPr="007044BB">
        <w:rPr>
          <w:sz w:val="20"/>
          <w:szCs w:val="20"/>
        </w:rPr>
        <w:t>). All of the bird species are probably nesting in the area (except for Egretta garze</w:t>
      </w:r>
      <w:r w:rsidRPr="007044BB">
        <w:rPr>
          <w:sz w:val="20"/>
          <w:szCs w:val="20"/>
        </w:rPr>
        <w:t>t</w:t>
      </w:r>
      <w:r w:rsidRPr="007044BB">
        <w:rPr>
          <w:sz w:val="20"/>
          <w:szCs w:val="20"/>
        </w:rPr>
        <w:t>ta).</w:t>
      </w:r>
    </w:p>
    <w:p w14:paraId="273DF6A9" w14:textId="77777777" w:rsidR="004C7761" w:rsidRPr="007044BB" w:rsidRDefault="004C7761" w:rsidP="004C7761">
      <w:pPr>
        <w:pStyle w:val="NumberedParagraph"/>
        <w:rPr>
          <w:sz w:val="20"/>
          <w:szCs w:val="20"/>
        </w:rPr>
      </w:pPr>
      <w:r w:rsidRPr="007044BB">
        <w:rPr>
          <w:sz w:val="20"/>
          <w:szCs w:val="20"/>
        </w:rPr>
        <w:t>No measurable impact is expected for amphibians and reptiles. The possibility of accidental kills is possible (</w:t>
      </w:r>
      <w:r w:rsidRPr="007044BB">
        <w:rPr>
          <w:i/>
          <w:sz w:val="20"/>
          <w:szCs w:val="20"/>
        </w:rPr>
        <w:t>Testudo graeca, Vipera ammodytes, Elaphe quattuorlineata</w:t>
      </w:r>
      <w:r w:rsidRPr="007044BB">
        <w:rPr>
          <w:sz w:val="20"/>
          <w:szCs w:val="20"/>
        </w:rPr>
        <w:t>), but no likely. Still, appropriate mitigation measures are proposed.</w:t>
      </w:r>
    </w:p>
    <w:p w14:paraId="0F2C7D73" w14:textId="77777777" w:rsidR="004C7761" w:rsidRPr="007044BB" w:rsidRDefault="004C7761" w:rsidP="004C7761">
      <w:pPr>
        <w:pStyle w:val="Heading3"/>
        <w:spacing w:line="240" w:lineRule="auto"/>
        <w:ind w:left="993" w:hanging="993"/>
      </w:pPr>
      <w:bookmarkStart w:id="541" w:name="_Toc112940973"/>
      <w:r w:rsidRPr="007044BB">
        <w:t>Mitigation</w:t>
      </w:r>
      <w:bookmarkEnd w:id="541"/>
    </w:p>
    <w:p w14:paraId="38D56644" w14:textId="77777777" w:rsidR="004C7761" w:rsidRPr="007044BB" w:rsidRDefault="004C7761" w:rsidP="004C7761">
      <w:pPr>
        <w:pStyle w:val="Heading4"/>
        <w:spacing w:line="240" w:lineRule="auto"/>
        <w:ind w:hanging="1091"/>
      </w:pPr>
      <w:r w:rsidRPr="007044BB">
        <w:t>Design-based Mitigation</w:t>
      </w:r>
    </w:p>
    <w:p w14:paraId="6DC10F19" w14:textId="77777777" w:rsidR="004C7761" w:rsidRPr="007044BB" w:rsidRDefault="004C7761" w:rsidP="004C7761">
      <w:pPr>
        <w:pStyle w:val="NumberedParagraph"/>
        <w:rPr>
          <w:sz w:val="20"/>
          <w:szCs w:val="20"/>
        </w:rPr>
      </w:pPr>
      <w:r w:rsidRPr="007044BB">
        <w:rPr>
          <w:rFonts w:cs="Tahoma"/>
          <w:sz w:val="20"/>
          <w:lang w:eastAsia="en-US"/>
        </w:rPr>
        <w:t>To eliminate or mitigate the key potential operational risks to avian fauna – collision risk, primary mitigation would need to be incorporated during the advanced Project design stages (Preliminary Design and Detailed Design) at the sensitive sites.</w:t>
      </w:r>
    </w:p>
    <w:p w14:paraId="226D2E77" w14:textId="77777777" w:rsidR="004C7761" w:rsidRPr="007044BB" w:rsidRDefault="004C7761" w:rsidP="004C7761">
      <w:pPr>
        <w:pStyle w:val="NumberedParagraph"/>
        <w:rPr>
          <w:sz w:val="20"/>
          <w:szCs w:val="20"/>
          <w:lang w:eastAsia="en-US"/>
        </w:rPr>
      </w:pPr>
      <w:r w:rsidRPr="007044BB">
        <w:rPr>
          <w:sz w:val="20"/>
          <w:szCs w:val="20"/>
          <w:lang w:eastAsia="en-US"/>
        </w:rPr>
        <w:lastRenderedPageBreak/>
        <w:t>Flight (bird) diverters should be foreseen in order to avoid collisions. The design of the flight diverters was taken from the latest study conducted in Spain (figure below)</w:t>
      </w:r>
      <w:r w:rsidRPr="007044BB">
        <w:rPr>
          <w:rStyle w:val="FootnoteReference"/>
          <w:sz w:val="20"/>
          <w:szCs w:val="20"/>
          <w:lang w:eastAsia="en-US"/>
        </w:rPr>
        <w:footnoteReference w:id="133"/>
      </w:r>
      <w:r w:rsidRPr="007044BB">
        <w:rPr>
          <w:sz w:val="20"/>
          <w:szCs w:val="20"/>
          <w:lang w:eastAsia="en-US"/>
        </w:rPr>
        <w:t>. This type of flight diverter reduces avian mortality rate for a 70.2%. The flapper consists of polypropylene blades with three sides with reflective stickers. Flappers are 21 cm long, apart from the chain, which is 9.5 cm long, and each side of the blade is approximately 12 cm wide. They hang from a cable by staples and can rotate.</w:t>
      </w:r>
    </w:p>
    <w:p w14:paraId="519C52C9" w14:textId="77777777" w:rsidR="004C7761" w:rsidRPr="007044BB" w:rsidRDefault="004C7761" w:rsidP="004C7761">
      <w:pPr>
        <w:pStyle w:val="NumberedParagraph"/>
      </w:pPr>
      <w:r w:rsidRPr="007044BB">
        <w:rPr>
          <w:noProof/>
          <w:lang w:val="mk-MK" w:eastAsia="mk-MK"/>
        </w:rPr>
        <w:drawing>
          <wp:inline distT="0" distB="0" distL="0" distR="0" wp14:anchorId="02EA7900" wp14:editId="7830AB18">
            <wp:extent cx="1932823" cy="3545456"/>
            <wp:effectExtent l="19050" t="0" r="0" b="0"/>
            <wp:docPr id="217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4" cstate="print"/>
                    <a:srcRect/>
                    <a:stretch>
                      <a:fillRect/>
                    </a:stretch>
                  </pic:blipFill>
                  <pic:spPr bwMode="auto">
                    <a:xfrm>
                      <a:off x="0" y="0"/>
                      <a:ext cx="1931690" cy="3543377"/>
                    </a:xfrm>
                    <a:prstGeom prst="rect">
                      <a:avLst/>
                    </a:prstGeom>
                    <a:noFill/>
                    <a:ln w="9525">
                      <a:noFill/>
                      <a:miter lim="800000"/>
                      <a:headEnd/>
                      <a:tailEnd/>
                    </a:ln>
                  </pic:spPr>
                </pic:pic>
              </a:graphicData>
            </a:graphic>
          </wp:inline>
        </w:drawing>
      </w:r>
    </w:p>
    <w:p w14:paraId="7520D4C3" w14:textId="77777777" w:rsidR="004C7761" w:rsidRPr="007044BB" w:rsidRDefault="004C7761" w:rsidP="004C7761">
      <w:pPr>
        <w:pStyle w:val="NumberedParagraph"/>
        <w:spacing w:after="240"/>
        <w:rPr>
          <w:sz w:val="18"/>
          <w:szCs w:val="18"/>
        </w:rPr>
      </w:pPr>
      <w:bookmarkStart w:id="542" w:name="_Toc112941181"/>
      <w:proofErr w:type="gramStart"/>
      <w:r w:rsidRPr="007044BB">
        <w:rPr>
          <w:sz w:val="18"/>
          <w:szCs w:val="18"/>
        </w:rPr>
        <w:t xml:space="preserve">Figure </w:t>
      </w:r>
      <w:r w:rsidRPr="007044BB">
        <w:rPr>
          <w:sz w:val="18"/>
          <w:szCs w:val="18"/>
        </w:rPr>
        <w:fldChar w:fldCharType="begin"/>
      </w:r>
      <w:r w:rsidRPr="007044BB">
        <w:rPr>
          <w:sz w:val="18"/>
          <w:szCs w:val="18"/>
        </w:rPr>
        <w:instrText xml:space="preserve"> STYLEREF 1 \s </w:instrText>
      </w:r>
      <w:r w:rsidRPr="007044BB">
        <w:rPr>
          <w:sz w:val="18"/>
          <w:szCs w:val="18"/>
        </w:rPr>
        <w:fldChar w:fldCharType="separate"/>
      </w:r>
      <w:r w:rsidR="009E0B44">
        <w:rPr>
          <w:noProof/>
          <w:sz w:val="18"/>
          <w:szCs w:val="18"/>
        </w:rPr>
        <w:t>8</w:t>
      </w:r>
      <w:r w:rsidRPr="007044BB">
        <w:rPr>
          <w:sz w:val="18"/>
          <w:szCs w:val="18"/>
        </w:rPr>
        <w:fldChar w:fldCharType="end"/>
      </w:r>
      <w:r w:rsidRPr="007044BB">
        <w:rPr>
          <w:sz w:val="18"/>
          <w:szCs w:val="18"/>
        </w:rPr>
        <w:t>.</w:t>
      </w:r>
      <w:proofErr w:type="gramEnd"/>
      <w:r w:rsidRPr="007044BB">
        <w:rPr>
          <w:sz w:val="18"/>
          <w:szCs w:val="18"/>
        </w:rPr>
        <w:fldChar w:fldCharType="begin"/>
      </w:r>
      <w:r w:rsidRPr="007044BB">
        <w:rPr>
          <w:sz w:val="18"/>
          <w:szCs w:val="18"/>
        </w:rPr>
        <w:instrText xml:space="preserve"> SEQ Figure \* ARABIC \s 1 </w:instrText>
      </w:r>
      <w:r w:rsidRPr="007044BB">
        <w:rPr>
          <w:sz w:val="18"/>
          <w:szCs w:val="18"/>
        </w:rPr>
        <w:fldChar w:fldCharType="separate"/>
      </w:r>
      <w:r w:rsidR="009E0B44">
        <w:rPr>
          <w:noProof/>
          <w:sz w:val="18"/>
          <w:szCs w:val="18"/>
        </w:rPr>
        <w:t>2</w:t>
      </w:r>
      <w:r w:rsidRPr="007044BB">
        <w:rPr>
          <w:sz w:val="18"/>
          <w:szCs w:val="18"/>
        </w:rPr>
        <w:fldChar w:fldCharType="end"/>
      </w:r>
      <w:r w:rsidRPr="007044BB">
        <w:rPr>
          <w:sz w:val="18"/>
          <w:szCs w:val="18"/>
        </w:rPr>
        <w:t>:</w:t>
      </w:r>
      <w:r w:rsidRPr="007044BB">
        <w:rPr>
          <w:rFonts w:cs="Tahoma"/>
          <w:sz w:val="18"/>
          <w:szCs w:val="18"/>
        </w:rPr>
        <w:t xml:space="preserve"> </w:t>
      </w:r>
      <w:r w:rsidRPr="007044BB">
        <w:rPr>
          <w:sz w:val="18"/>
          <w:szCs w:val="18"/>
        </w:rPr>
        <w:t>Design with measures of “flapper flight” diverter installed on overhead wire</w:t>
      </w:r>
      <w:bookmarkEnd w:id="542"/>
    </w:p>
    <w:p w14:paraId="1E4AD38E" w14:textId="11663BCF" w:rsidR="004C7761" w:rsidRPr="007044BB" w:rsidRDefault="004C7761" w:rsidP="004C7761">
      <w:pPr>
        <w:pStyle w:val="NumberedParagraph"/>
        <w:rPr>
          <w:rFonts w:eastAsia="Calibri" w:cs="Arial"/>
          <w:color w:val="000000"/>
          <w:sz w:val="20"/>
        </w:rPr>
      </w:pPr>
      <w:r w:rsidRPr="007044BB">
        <w:rPr>
          <w:sz w:val="20"/>
        </w:rPr>
        <w:t>Installation of bird (flight) diverters to th</w:t>
      </w:r>
      <w:r w:rsidRPr="00DD251B">
        <w:rPr>
          <w:sz w:val="20"/>
          <w:szCs w:val="20"/>
        </w:rPr>
        <w:t xml:space="preserve">e earth wire of the transmission line </w:t>
      </w:r>
      <w:r w:rsidRPr="00DD251B">
        <w:rPr>
          <w:rFonts w:eastAsia="Calibri" w:cs="Arial"/>
          <w:color w:val="000000"/>
          <w:sz w:val="20"/>
          <w:szCs w:val="20"/>
        </w:rPr>
        <w:t xml:space="preserve">at the crossing </w:t>
      </w:r>
      <w:r w:rsidR="001C1D27">
        <w:rPr>
          <w:rFonts w:eastAsia="Calibri" w:cs="Arial"/>
          <w:color w:val="000000"/>
          <w:sz w:val="20"/>
          <w:szCs w:val="20"/>
        </w:rPr>
        <w:t xml:space="preserve">section </w:t>
      </w:r>
      <w:r w:rsidRPr="00DD251B">
        <w:rPr>
          <w:rFonts w:eastAsia="Calibri" w:cs="Arial"/>
          <w:color w:val="000000"/>
          <w:sz w:val="20"/>
          <w:szCs w:val="20"/>
        </w:rPr>
        <w:t>over the river Trkanja is foreseen</w:t>
      </w:r>
      <w:r w:rsidR="00DD251B" w:rsidRPr="00DD251B">
        <w:rPr>
          <w:rFonts w:eastAsia="Calibri" w:cs="Arial"/>
          <w:color w:val="000000"/>
          <w:sz w:val="20"/>
          <w:szCs w:val="20"/>
        </w:rPr>
        <w:t>, at two sections with different spacing between diverters:</w:t>
      </w:r>
    </w:p>
    <w:p w14:paraId="37A2AA3B" w14:textId="491A94B0" w:rsidR="004C7761" w:rsidRPr="00C3276F" w:rsidRDefault="004C7761" w:rsidP="005A4A21">
      <w:pPr>
        <w:pStyle w:val="NumberedParagraph"/>
        <w:numPr>
          <w:ilvl w:val="0"/>
          <w:numId w:val="143"/>
        </w:numPr>
        <w:spacing w:before="60" w:after="0"/>
        <w:ind w:left="782" w:hanging="357"/>
        <w:jc w:val="left"/>
        <w:rPr>
          <w:sz w:val="20"/>
          <w:lang w:eastAsia="en-US"/>
        </w:rPr>
      </w:pPr>
      <w:r w:rsidRPr="007044BB">
        <w:rPr>
          <w:rFonts w:eastAsia="Calibri" w:cs="Arial"/>
          <w:color w:val="000000"/>
          <w:sz w:val="20"/>
        </w:rPr>
        <w:t>Installation of flight diverters over river Trkanja, at a distance of 5 m</w:t>
      </w:r>
      <w:r w:rsidR="00364918">
        <w:rPr>
          <w:rFonts w:eastAsia="Calibri" w:cs="Arial"/>
          <w:color w:val="000000"/>
          <w:sz w:val="20"/>
        </w:rPr>
        <w:t>etres</w:t>
      </w:r>
      <w:r w:rsidRPr="007044BB">
        <w:rPr>
          <w:rFonts w:eastAsia="Calibri" w:cs="Arial"/>
          <w:color w:val="000000"/>
          <w:sz w:val="20"/>
        </w:rPr>
        <w:t xml:space="preserve"> (from 22.638742</w:t>
      </w:r>
      <w:r w:rsidR="00C3276F">
        <w:rPr>
          <w:rFonts w:eastAsia="Calibri" w:cs="Arial"/>
          <w:color w:val="000000"/>
          <w:sz w:val="20"/>
        </w:rPr>
        <w:t>E</w:t>
      </w:r>
      <w:r w:rsidRPr="007044BB">
        <w:rPr>
          <w:rFonts w:eastAsia="Calibri" w:cs="Arial"/>
          <w:color w:val="000000"/>
          <w:sz w:val="20"/>
        </w:rPr>
        <w:t xml:space="preserve"> / 41.410819</w:t>
      </w:r>
      <w:r w:rsidR="00C3276F">
        <w:rPr>
          <w:rFonts w:eastAsia="Calibri" w:cs="Arial"/>
          <w:color w:val="000000"/>
          <w:sz w:val="20"/>
        </w:rPr>
        <w:t>N</w:t>
      </w:r>
      <w:r w:rsidRPr="007044BB">
        <w:rPr>
          <w:rFonts w:eastAsia="Calibri" w:cs="Arial"/>
          <w:color w:val="000000"/>
          <w:sz w:val="20"/>
        </w:rPr>
        <w:t xml:space="preserve"> to 22.640616</w:t>
      </w:r>
      <w:r w:rsidR="00C3276F">
        <w:rPr>
          <w:rFonts w:eastAsia="Calibri" w:cs="Arial"/>
          <w:color w:val="000000"/>
          <w:sz w:val="20"/>
        </w:rPr>
        <w:t>E</w:t>
      </w:r>
      <w:r w:rsidRPr="007044BB">
        <w:rPr>
          <w:rFonts w:eastAsia="Calibri" w:cs="Arial"/>
          <w:color w:val="000000"/>
          <w:sz w:val="20"/>
        </w:rPr>
        <w:t xml:space="preserve"> / 41.413216</w:t>
      </w:r>
      <w:r w:rsidR="00C3276F">
        <w:rPr>
          <w:rFonts w:eastAsia="Calibri" w:cs="Arial"/>
          <w:color w:val="000000"/>
          <w:sz w:val="20"/>
        </w:rPr>
        <w:t>N</w:t>
      </w:r>
      <w:r w:rsidRPr="007044BB">
        <w:rPr>
          <w:rFonts w:eastAsia="Calibri" w:cs="Arial"/>
          <w:color w:val="000000"/>
          <w:sz w:val="20"/>
        </w:rPr>
        <w:t xml:space="preserve"> in total length of 280</w:t>
      </w:r>
      <w:r w:rsidR="00364918">
        <w:rPr>
          <w:rFonts w:eastAsia="Calibri" w:cs="Arial"/>
          <w:color w:val="000000"/>
          <w:sz w:val="20"/>
        </w:rPr>
        <w:t xml:space="preserve"> </w:t>
      </w:r>
      <w:r w:rsidRPr="007044BB">
        <w:rPr>
          <w:rFonts w:eastAsia="Calibri" w:cs="Arial"/>
          <w:color w:val="000000"/>
          <w:sz w:val="20"/>
        </w:rPr>
        <w:t>m i.e. approximately 56 diverters).</w:t>
      </w:r>
    </w:p>
    <w:p w14:paraId="2F1A4121" w14:textId="31F75437" w:rsidR="00C3276F" w:rsidRPr="007044BB" w:rsidRDefault="00C3276F" w:rsidP="005A4A21">
      <w:pPr>
        <w:pStyle w:val="NumberedParagraph"/>
        <w:numPr>
          <w:ilvl w:val="0"/>
          <w:numId w:val="143"/>
        </w:numPr>
        <w:spacing w:before="60" w:after="0"/>
        <w:ind w:left="782" w:hanging="357"/>
        <w:jc w:val="left"/>
        <w:rPr>
          <w:sz w:val="20"/>
          <w:lang w:eastAsia="en-US"/>
        </w:rPr>
      </w:pPr>
      <w:r w:rsidRPr="007044BB">
        <w:rPr>
          <w:rFonts w:eastAsia="Calibri" w:cs="Arial"/>
          <w:color w:val="000000"/>
          <w:sz w:val="20"/>
        </w:rPr>
        <w:t xml:space="preserve">Installation of flight </w:t>
      </w:r>
      <w:r w:rsidRPr="00DD251B">
        <w:rPr>
          <w:rFonts w:eastAsia="Calibri" w:cs="Arial"/>
          <w:color w:val="000000"/>
          <w:sz w:val="20"/>
          <w:szCs w:val="20"/>
        </w:rPr>
        <w:t xml:space="preserve">diverters </w:t>
      </w:r>
      <w:r w:rsidR="00DD251B" w:rsidRPr="00DD251B">
        <w:rPr>
          <w:rFonts w:eastAsia="Calibri"/>
          <w:sz w:val="20"/>
          <w:szCs w:val="20"/>
        </w:rPr>
        <w:t>on the right side of river Trkanja</w:t>
      </w:r>
      <w:r w:rsidR="00DD251B">
        <w:rPr>
          <w:rFonts w:eastAsia="Calibri"/>
          <w:sz w:val="20"/>
          <w:szCs w:val="20"/>
        </w:rPr>
        <w:t xml:space="preserve"> (pine forests, see Section 7.2)</w:t>
      </w:r>
      <w:r w:rsidR="00DD251B" w:rsidRPr="00DD251B">
        <w:rPr>
          <w:rFonts w:eastAsia="Calibri" w:cs="Arial"/>
          <w:color w:val="000000"/>
          <w:sz w:val="20"/>
          <w:szCs w:val="20"/>
        </w:rPr>
        <w:t>,</w:t>
      </w:r>
      <w:r w:rsidR="00DD251B">
        <w:rPr>
          <w:rFonts w:eastAsia="Calibri" w:cs="Arial"/>
          <w:color w:val="000000"/>
          <w:sz w:val="20"/>
        </w:rPr>
        <w:t xml:space="preserve"> </w:t>
      </w:r>
      <w:r w:rsidRPr="007044BB">
        <w:rPr>
          <w:rFonts w:eastAsia="Calibri" w:cs="Arial"/>
          <w:color w:val="000000"/>
          <w:sz w:val="20"/>
        </w:rPr>
        <w:t>at a distance of 10</w:t>
      </w:r>
      <w:r>
        <w:rPr>
          <w:rFonts w:eastAsia="Calibri" w:cs="Arial"/>
          <w:color w:val="000000"/>
          <w:sz w:val="20"/>
        </w:rPr>
        <w:t xml:space="preserve"> </w:t>
      </w:r>
      <w:r w:rsidRPr="007044BB">
        <w:rPr>
          <w:rFonts w:eastAsia="Calibri" w:cs="Arial"/>
          <w:color w:val="000000"/>
          <w:sz w:val="20"/>
        </w:rPr>
        <w:t>m</w:t>
      </w:r>
      <w:r>
        <w:rPr>
          <w:rFonts w:eastAsia="Calibri" w:cs="Arial"/>
          <w:color w:val="000000"/>
          <w:sz w:val="20"/>
        </w:rPr>
        <w:t>etres</w:t>
      </w:r>
      <w:r w:rsidRPr="007044BB">
        <w:rPr>
          <w:rFonts w:eastAsia="Calibri" w:cs="Arial"/>
          <w:color w:val="000000"/>
          <w:sz w:val="20"/>
        </w:rPr>
        <w:t xml:space="preserve"> (from</w:t>
      </w:r>
      <w:r>
        <w:rPr>
          <w:rFonts w:eastAsia="Calibri" w:cs="Arial"/>
          <w:color w:val="000000"/>
          <w:sz w:val="20"/>
        </w:rPr>
        <w:t xml:space="preserve"> </w:t>
      </w:r>
      <w:r w:rsidRPr="004D23FE">
        <w:rPr>
          <w:rFonts w:eastAsia="Calibri" w:cs="Arial"/>
          <w:color w:val="000000"/>
          <w:sz w:val="20"/>
        </w:rPr>
        <w:t>22.637108</w:t>
      </w:r>
      <w:r>
        <w:rPr>
          <w:rFonts w:eastAsia="Calibri" w:cs="Arial"/>
          <w:color w:val="000000"/>
          <w:sz w:val="20"/>
        </w:rPr>
        <w:t>E</w:t>
      </w:r>
      <w:r w:rsidRPr="007044BB">
        <w:rPr>
          <w:rFonts w:eastAsia="Calibri" w:cs="Arial"/>
          <w:color w:val="000000"/>
          <w:sz w:val="20"/>
        </w:rPr>
        <w:t xml:space="preserve"> </w:t>
      </w:r>
      <w:r>
        <w:rPr>
          <w:rFonts w:eastAsia="Calibri" w:cs="Arial"/>
          <w:color w:val="000000"/>
          <w:sz w:val="20"/>
        </w:rPr>
        <w:t>/</w:t>
      </w:r>
      <w:r w:rsidRPr="004D23FE">
        <w:rPr>
          <w:rFonts w:eastAsia="Calibri" w:cs="Arial"/>
          <w:color w:val="000000"/>
          <w:sz w:val="20"/>
        </w:rPr>
        <w:t xml:space="preserve"> 41.408580</w:t>
      </w:r>
      <w:r>
        <w:rPr>
          <w:rFonts w:eastAsia="Calibri" w:cs="Arial"/>
          <w:color w:val="000000"/>
          <w:sz w:val="20"/>
        </w:rPr>
        <w:t xml:space="preserve">N </w:t>
      </w:r>
      <w:r w:rsidRPr="007044BB">
        <w:rPr>
          <w:rFonts w:eastAsia="Calibri" w:cs="Arial"/>
          <w:color w:val="000000"/>
          <w:sz w:val="20"/>
        </w:rPr>
        <w:t>to 22.638742</w:t>
      </w:r>
      <w:r>
        <w:rPr>
          <w:rFonts w:eastAsia="Calibri" w:cs="Arial"/>
          <w:color w:val="000000"/>
          <w:sz w:val="20"/>
        </w:rPr>
        <w:t>E</w:t>
      </w:r>
      <w:r w:rsidRPr="007044BB">
        <w:rPr>
          <w:rFonts w:eastAsia="Calibri" w:cs="Arial"/>
          <w:color w:val="000000"/>
          <w:sz w:val="20"/>
        </w:rPr>
        <w:t xml:space="preserve"> / 41.410819</w:t>
      </w:r>
      <w:r>
        <w:rPr>
          <w:rFonts w:eastAsia="Calibri" w:cs="Arial"/>
          <w:color w:val="000000"/>
          <w:sz w:val="20"/>
        </w:rPr>
        <w:t>N</w:t>
      </w:r>
      <w:r w:rsidRPr="007044BB">
        <w:rPr>
          <w:rFonts w:eastAsia="Calibri" w:cs="Arial"/>
          <w:color w:val="000000"/>
          <w:sz w:val="20"/>
        </w:rPr>
        <w:t xml:space="preserve"> in total length of 280</w:t>
      </w:r>
      <w:r>
        <w:rPr>
          <w:rFonts w:eastAsia="Calibri" w:cs="Arial"/>
          <w:color w:val="000000"/>
          <w:sz w:val="20"/>
        </w:rPr>
        <w:t xml:space="preserve"> </w:t>
      </w:r>
      <w:r w:rsidRPr="007044BB">
        <w:rPr>
          <w:rFonts w:eastAsia="Calibri" w:cs="Arial"/>
          <w:color w:val="000000"/>
          <w:sz w:val="20"/>
        </w:rPr>
        <w:t>m i.e. approximately 28 diverters)</w:t>
      </w:r>
      <w:r>
        <w:rPr>
          <w:rFonts w:eastAsia="Calibri" w:cs="Arial"/>
          <w:color w:val="000000"/>
          <w:sz w:val="20"/>
        </w:rPr>
        <w:t>.</w:t>
      </w:r>
    </w:p>
    <w:p w14:paraId="35A50C04" w14:textId="4DB8B533" w:rsidR="004C7761" w:rsidRPr="007044BB" w:rsidRDefault="004C7761" w:rsidP="004C7761">
      <w:pPr>
        <w:pStyle w:val="NumberedParagraph"/>
        <w:rPr>
          <w:sz w:val="20"/>
          <w:szCs w:val="20"/>
          <w:lang w:eastAsia="en-US"/>
        </w:rPr>
      </w:pPr>
      <w:r w:rsidRPr="007044BB">
        <w:rPr>
          <w:sz w:val="20"/>
          <w:szCs w:val="20"/>
        </w:rPr>
        <w:t xml:space="preserve">Throughout the </w:t>
      </w:r>
      <w:r w:rsidRPr="007044BB">
        <w:rPr>
          <w:rFonts w:cs="Arial"/>
          <w:sz w:val="20"/>
          <w:szCs w:val="20"/>
        </w:rPr>
        <w:t>upcoming Project reference development stages (Preliminary Design and Detailed Design) in line with the applicable legal requirements</w:t>
      </w:r>
      <w:r w:rsidRPr="007044BB">
        <w:rPr>
          <w:rStyle w:val="FootnoteReference"/>
          <w:rFonts w:cs="Arial"/>
          <w:sz w:val="20"/>
          <w:szCs w:val="20"/>
        </w:rPr>
        <w:footnoteReference w:id="134"/>
      </w:r>
      <w:r w:rsidRPr="007044BB">
        <w:rPr>
          <w:rFonts w:cs="Arial"/>
          <w:sz w:val="20"/>
          <w:szCs w:val="20"/>
        </w:rPr>
        <w:t xml:space="preserve"> and technical standards</w:t>
      </w:r>
      <w:r w:rsidRPr="007044BB">
        <w:rPr>
          <w:rStyle w:val="FootnoteReference"/>
          <w:rFonts w:cs="Tahoma"/>
          <w:sz w:val="20"/>
          <w:szCs w:val="20"/>
        </w:rPr>
        <w:footnoteReference w:id="135"/>
      </w:r>
      <w:r w:rsidRPr="007044BB">
        <w:rPr>
          <w:rFonts w:cs="Arial"/>
          <w:sz w:val="20"/>
          <w:szCs w:val="20"/>
        </w:rPr>
        <w:t xml:space="preserve">, </w:t>
      </w:r>
      <w:r w:rsidRPr="007044BB">
        <w:rPr>
          <w:sz w:val="20"/>
          <w:szCs w:val="20"/>
        </w:rPr>
        <w:t xml:space="preserve">MEPSO will maintain the design principle for the insulator chains for the typical 110 kV OHL towers to ensure </w:t>
      </w:r>
      <w:r w:rsidRPr="007044BB">
        <w:rPr>
          <w:sz w:val="20"/>
          <w:szCs w:val="20"/>
          <w:lang w:val="en-US"/>
        </w:rPr>
        <w:t>that the bird electrocution ha</w:t>
      </w:r>
      <w:r w:rsidRPr="007044BB">
        <w:rPr>
          <w:sz w:val="20"/>
          <w:szCs w:val="20"/>
          <w:lang w:val="en-US"/>
        </w:rPr>
        <w:t>z</w:t>
      </w:r>
      <w:r w:rsidRPr="007044BB">
        <w:rPr>
          <w:sz w:val="20"/>
          <w:szCs w:val="20"/>
          <w:lang w:val="en-US"/>
        </w:rPr>
        <w:t>ard is prevented</w:t>
      </w:r>
      <w:r w:rsidRPr="007044BB">
        <w:rPr>
          <w:sz w:val="20"/>
          <w:szCs w:val="20"/>
        </w:rPr>
        <w:t>, which comply with the international energy standards</w:t>
      </w:r>
      <w:r w:rsidRPr="007044BB">
        <w:rPr>
          <w:rStyle w:val="FootnoteReference"/>
          <w:sz w:val="20"/>
          <w:szCs w:val="20"/>
        </w:rPr>
        <w:footnoteReference w:id="136"/>
      </w:r>
      <w:r w:rsidRPr="007044BB">
        <w:rPr>
          <w:sz w:val="20"/>
          <w:szCs w:val="20"/>
        </w:rPr>
        <w:t xml:space="preserve">. These insulators would be of </w:t>
      </w:r>
      <w:r w:rsidRPr="007044BB">
        <w:rPr>
          <w:sz w:val="20"/>
          <w:szCs w:val="20"/>
        </w:rPr>
        <w:lastRenderedPageBreak/>
        <w:t>suspended design at the suspension towers. Suspended insulators are considered as safe provided the di</w:t>
      </w:r>
      <w:r w:rsidRPr="007044BB">
        <w:rPr>
          <w:sz w:val="20"/>
          <w:szCs w:val="20"/>
        </w:rPr>
        <w:t>s</w:t>
      </w:r>
      <w:r w:rsidRPr="007044BB">
        <w:rPr>
          <w:sz w:val="20"/>
          <w:szCs w:val="20"/>
        </w:rPr>
        <w:t>tance between the crossarm (perching site) to the energised conductor is at least 600 mm</w:t>
      </w:r>
      <w:r w:rsidRPr="007044BB">
        <w:rPr>
          <w:rStyle w:val="FootnoteReference"/>
          <w:sz w:val="20"/>
          <w:szCs w:val="20"/>
        </w:rPr>
        <w:footnoteReference w:id="137"/>
      </w:r>
      <w:r w:rsidRPr="007044BB">
        <w:rPr>
          <w:sz w:val="20"/>
          <w:szCs w:val="20"/>
        </w:rPr>
        <w:t>. Strain insul</w:t>
      </w:r>
      <w:r w:rsidRPr="007044BB">
        <w:rPr>
          <w:sz w:val="20"/>
          <w:szCs w:val="20"/>
        </w:rPr>
        <w:t>a</w:t>
      </w:r>
      <w:r w:rsidRPr="007044BB">
        <w:rPr>
          <w:sz w:val="20"/>
          <w:szCs w:val="20"/>
        </w:rPr>
        <w:t>tors (at the angle towers) are considered as safe provided their length is at least 700 mm</w:t>
      </w:r>
      <w:r w:rsidRPr="007044BB">
        <w:rPr>
          <w:rStyle w:val="FootnoteReference"/>
          <w:sz w:val="20"/>
          <w:szCs w:val="20"/>
        </w:rPr>
        <w:footnoteReference w:id="138"/>
      </w:r>
      <w:r w:rsidRPr="007044BB">
        <w:rPr>
          <w:sz w:val="20"/>
          <w:szCs w:val="20"/>
        </w:rPr>
        <w:t>. MEPSO design practice us</w:t>
      </w:r>
      <w:r w:rsidR="00FD71E5">
        <w:rPr>
          <w:sz w:val="20"/>
          <w:szCs w:val="20"/>
        </w:rPr>
        <w:t>es the following insulators for</w:t>
      </w:r>
      <w:r w:rsidRPr="007044BB">
        <w:rPr>
          <w:sz w:val="20"/>
          <w:szCs w:val="20"/>
        </w:rPr>
        <w:t xml:space="preserve"> 110 kV lines: Type Glass Cap U 160 BS, insulator chain with a length of 1800 mm. </w:t>
      </w:r>
      <w:r w:rsidRPr="007044BB">
        <w:rPr>
          <w:sz w:val="20"/>
          <w:szCs w:val="20"/>
          <w:lang w:eastAsia="en-US"/>
        </w:rPr>
        <w:t xml:space="preserve">No pin-insulators (upright </w:t>
      </w:r>
      <w:r w:rsidR="00FD71E5">
        <w:rPr>
          <w:sz w:val="20"/>
          <w:szCs w:val="20"/>
          <w:lang w:eastAsia="en-US"/>
        </w:rPr>
        <w:t>insulators</w:t>
      </w:r>
      <w:r w:rsidRPr="007044BB">
        <w:rPr>
          <w:sz w:val="20"/>
          <w:szCs w:val="20"/>
          <w:lang w:eastAsia="en-US"/>
        </w:rPr>
        <w:t xml:space="preserve">) are used in the Macedonian high-voltage transmsission </w:t>
      </w:r>
      <w:proofErr w:type="gramStart"/>
      <w:r w:rsidRPr="007044BB">
        <w:rPr>
          <w:sz w:val="20"/>
          <w:szCs w:val="20"/>
          <w:lang w:eastAsia="en-US"/>
        </w:rPr>
        <w:t>grid,</w:t>
      </w:r>
      <w:proofErr w:type="gramEnd"/>
      <w:r w:rsidRPr="007044BB">
        <w:rPr>
          <w:sz w:val="20"/>
          <w:szCs w:val="20"/>
          <w:lang w:eastAsia="en-US"/>
        </w:rPr>
        <w:t xml:space="preserve"> therefore no electrocution risk to birds associated with this type of insulators will occur.</w:t>
      </w:r>
    </w:p>
    <w:p w14:paraId="17CAC0FC" w14:textId="77777777" w:rsidR="004C7761" w:rsidRPr="007044BB" w:rsidRDefault="004C7761" w:rsidP="004C7761">
      <w:pPr>
        <w:pStyle w:val="Heading4"/>
        <w:spacing w:line="240" w:lineRule="auto"/>
        <w:ind w:hanging="1091"/>
        <w:rPr>
          <w:rFonts w:cs="Arial"/>
          <w:sz w:val="20"/>
        </w:rPr>
      </w:pPr>
      <w:r w:rsidRPr="007044BB">
        <w:rPr>
          <w:rFonts w:cs="Arial"/>
          <w:sz w:val="20"/>
        </w:rPr>
        <w:t>Construction</w:t>
      </w:r>
    </w:p>
    <w:p w14:paraId="585A3A9E" w14:textId="77777777" w:rsidR="004C7761" w:rsidRPr="007044BB" w:rsidRDefault="004C7761" w:rsidP="004C7761">
      <w:pPr>
        <w:pStyle w:val="ListBullet"/>
        <w:numPr>
          <w:ilvl w:val="0"/>
          <w:numId w:val="0"/>
        </w:numPr>
        <w:spacing w:before="120" w:after="120"/>
        <w:rPr>
          <w:sz w:val="20"/>
          <w:lang w:eastAsia="en-US"/>
        </w:rPr>
      </w:pPr>
      <w:r w:rsidRPr="007044BB">
        <w:rPr>
          <w:sz w:val="20"/>
          <w:lang w:eastAsia="en-US"/>
        </w:rPr>
        <w:t>The potential impacts would be mitigated by undertaking of construction works in accordance with a CESMP which will include, at minimum:</w:t>
      </w:r>
    </w:p>
    <w:p w14:paraId="1887ACA6" w14:textId="77777777" w:rsidR="004C7761" w:rsidRPr="007044BB" w:rsidRDefault="004C7761" w:rsidP="004C7761">
      <w:pPr>
        <w:pStyle w:val="ListBullet"/>
        <w:jc w:val="left"/>
        <w:rPr>
          <w:sz w:val="20"/>
        </w:rPr>
      </w:pPr>
      <w:r w:rsidRPr="007044BB">
        <w:rPr>
          <w:sz w:val="20"/>
        </w:rPr>
        <w:t>Measures of good construction practice (e.g. avoid sensitive habitats (9530 * (Sub-) Mediterr</w:t>
      </w:r>
      <w:r w:rsidRPr="007044BB">
        <w:rPr>
          <w:sz w:val="20"/>
        </w:rPr>
        <w:t>a</w:t>
      </w:r>
      <w:r w:rsidRPr="007044BB">
        <w:rPr>
          <w:sz w:val="20"/>
        </w:rPr>
        <w:t xml:space="preserve">nean pine forests with endemic black pines; 92C0 </w:t>
      </w:r>
      <w:r w:rsidRPr="007044BB">
        <w:rPr>
          <w:i/>
          <w:sz w:val="20"/>
        </w:rPr>
        <w:t>Platanus orientalis</w:t>
      </w:r>
      <w:r w:rsidRPr="007044BB">
        <w:rPr>
          <w:sz w:val="20"/>
        </w:rPr>
        <w:t xml:space="preserve"> and </w:t>
      </w:r>
      <w:r w:rsidRPr="007044BB">
        <w:rPr>
          <w:i/>
          <w:sz w:val="20"/>
        </w:rPr>
        <w:t xml:space="preserve">Liquidambar orientalis </w:t>
      </w:r>
      <w:r w:rsidRPr="007044BB">
        <w:rPr>
          <w:sz w:val="20"/>
        </w:rPr>
        <w:t>woods (Plantanion orientalis) and other riparian habitats), avoid destruction of natural habitats, avoid temporal occupation and destruction of adjacent land; sound storage of hazardous su</w:t>
      </w:r>
      <w:r w:rsidRPr="007044BB">
        <w:rPr>
          <w:sz w:val="20"/>
        </w:rPr>
        <w:t>b</w:t>
      </w:r>
      <w:r w:rsidRPr="007044BB">
        <w:rPr>
          <w:sz w:val="20"/>
        </w:rPr>
        <w:t>stances, provide fire-protection measures and equipment / vehicle, provide spill-kits in constru</w:t>
      </w:r>
      <w:r w:rsidRPr="007044BB">
        <w:rPr>
          <w:sz w:val="20"/>
        </w:rPr>
        <w:t>c</w:t>
      </w:r>
      <w:r w:rsidRPr="007044BB">
        <w:rPr>
          <w:sz w:val="20"/>
        </w:rPr>
        <w:t>tion and transport vehicles, sound material and waste management practices, etc.). Greatest care should be taken at the crossings with rivers Trkavalishte (Kostunino village) and Trkanja (Strumica).</w:t>
      </w:r>
    </w:p>
    <w:p w14:paraId="27F70957" w14:textId="77777777" w:rsidR="004C7761" w:rsidRPr="007044BB" w:rsidRDefault="004C7761" w:rsidP="004C7761">
      <w:pPr>
        <w:pStyle w:val="ListBullet"/>
        <w:numPr>
          <w:ilvl w:val="0"/>
          <w:numId w:val="0"/>
        </w:numPr>
        <w:ind w:left="567"/>
        <w:jc w:val="center"/>
        <w:rPr>
          <w:sz w:val="20"/>
        </w:rPr>
      </w:pPr>
      <w:r w:rsidRPr="007044BB">
        <w:rPr>
          <w:noProof/>
          <w:sz w:val="20"/>
          <w:lang w:val="mk-MK" w:eastAsia="mk-MK"/>
        </w:rPr>
        <w:drawing>
          <wp:inline distT="0" distB="0" distL="0" distR="0" wp14:anchorId="7E20BD77" wp14:editId="491177D7">
            <wp:extent cx="4320000" cy="3073819"/>
            <wp:effectExtent l="19050" t="0" r="4350" b="0"/>
            <wp:docPr id="2179" name="Picture 13" descr="D:\EIA\MK OHL Dubrovo-Valandovo-Strumica\ESIA\SP2\Nogo_Kosturi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IA\MK OHL Dubrovo-Valandovo-Strumica\ESIA\SP2\Nogo_Kosturino.jpg"/>
                    <pic:cNvPicPr>
                      <a:picLocks noChangeAspect="1" noChangeArrowheads="1"/>
                    </pic:cNvPicPr>
                  </pic:nvPicPr>
                  <pic:blipFill>
                    <a:blip r:embed="rId175" cstate="print"/>
                    <a:srcRect/>
                    <a:stretch>
                      <a:fillRect/>
                    </a:stretch>
                  </pic:blipFill>
                  <pic:spPr bwMode="auto">
                    <a:xfrm>
                      <a:off x="0" y="0"/>
                      <a:ext cx="4320000" cy="3073819"/>
                    </a:xfrm>
                    <a:prstGeom prst="rect">
                      <a:avLst/>
                    </a:prstGeom>
                    <a:noFill/>
                    <a:ln w="9525">
                      <a:noFill/>
                      <a:miter lim="800000"/>
                      <a:headEnd/>
                      <a:tailEnd/>
                    </a:ln>
                  </pic:spPr>
                </pic:pic>
              </a:graphicData>
            </a:graphic>
          </wp:inline>
        </w:drawing>
      </w:r>
    </w:p>
    <w:p w14:paraId="4B2E0873" w14:textId="4C4FEB09" w:rsidR="004C7761" w:rsidRPr="007044BB" w:rsidRDefault="004C7761" w:rsidP="004C7761">
      <w:pPr>
        <w:pStyle w:val="NumberedParagraph"/>
        <w:rPr>
          <w:sz w:val="18"/>
          <w:szCs w:val="18"/>
        </w:rPr>
      </w:pPr>
      <w:bookmarkStart w:id="543" w:name="_Toc112941182"/>
      <w:proofErr w:type="gramStart"/>
      <w:r w:rsidRPr="007044BB">
        <w:rPr>
          <w:sz w:val="18"/>
          <w:szCs w:val="18"/>
        </w:rPr>
        <w:t xml:space="preserve">Figure </w:t>
      </w:r>
      <w:r w:rsidRPr="007044BB">
        <w:rPr>
          <w:sz w:val="18"/>
          <w:szCs w:val="18"/>
        </w:rPr>
        <w:fldChar w:fldCharType="begin"/>
      </w:r>
      <w:r w:rsidRPr="007044BB">
        <w:rPr>
          <w:sz w:val="18"/>
          <w:szCs w:val="18"/>
        </w:rPr>
        <w:instrText xml:space="preserve"> STYLEREF 1 \s </w:instrText>
      </w:r>
      <w:r w:rsidRPr="007044BB">
        <w:rPr>
          <w:sz w:val="18"/>
          <w:szCs w:val="18"/>
        </w:rPr>
        <w:fldChar w:fldCharType="separate"/>
      </w:r>
      <w:r w:rsidR="009E0B44">
        <w:rPr>
          <w:noProof/>
          <w:sz w:val="18"/>
          <w:szCs w:val="18"/>
        </w:rPr>
        <w:t>8</w:t>
      </w:r>
      <w:r w:rsidRPr="007044BB">
        <w:rPr>
          <w:sz w:val="18"/>
          <w:szCs w:val="18"/>
        </w:rPr>
        <w:fldChar w:fldCharType="end"/>
      </w:r>
      <w:r w:rsidRPr="007044BB">
        <w:rPr>
          <w:sz w:val="18"/>
          <w:szCs w:val="18"/>
        </w:rPr>
        <w:t>.</w:t>
      </w:r>
      <w:proofErr w:type="gramEnd"/>
      <w:r w:rsidRPr="007044BB">
        <w:rPr>
          <w:sz w:val="18"/>
          <w:szCs w:val="18"/>
        </w:rPr>
        <w:fldChar w:fldCharType="begin"/>
      </w:r>
      <w:r w:rsidRPr="007044BB">
        <w:rPr>
          <w:sz w:val="18"/>
          <w:szCs w:val="18"/>
        </w:rPr>
        <w:instrText xml:space="preserve"> SEQ Figure \* ARABIC \s 1 </w:instrText>
      </w:r>
      <w:r w:rsidRPr="007044BB">
        <w:rPr>
          <w:sz w:val="18"/>
          <w:szCs w:val="18"/>
        </w:rPr>
        <w:fldChar w:fldCharType="separate"/>
      </w:r>
      <w:r w:rsidR="009E0B44">
        <w:rPr>
          <w:noProof/>
          <w:sz w:val="18"/>
          <w:szCs w:val="18"/>
        </w:rPr>
        <w:t>3</w:t>
      </w:r>
      <w:r w:rsidRPr="007044BB">
        <w:rPr>
          <w:sz w:val="18"/>
          <w:szCs w:val="18"/>
        </w:rPr>
        <w:fldChar w:fldCharType="end"/>
      </w:r>
      <w:r w:rsidRPr="007044BB">
        <w:rPr>
          <w:sz w:val="18"/>
          <w:szCs w:val="18"/>
        </w:rPr>
        <w:t>:</w:t>
      </w:r>
      <w:r w:rsidRPr="007044BB">
        <w:rPr>
          <w:rFonts w:cs="Tahoma"/>
          <w:sz w:val="18"/>
          <w:szCs w:val="18"/>
        </w:rPr>
        <w:t xml:space="preserve"> </w:t>
      </w:r>
      <w:r w:rsidRPr="007044BB">
        <w:rPr>
          <w:sz w:val="18"/>
          <w:szCs w:val="18"/>
        </w:rPr>
        <w:t>No-go areas (rivers and riparian habitats) in vicinity to river Trkavalishte (Kosturino village)</w:t>
      </w:r>
      <w:bookmarkEnd w:id="543"/>
    </w:p>
    <w:p w14:paraId="4007064F" w14:textId="77777777" w:rsidR="004C7761" w:rsidRPr="007044BB" w:rsidRDefault="004C7761" w:rsidP="004C7761">
      <w:pPr>
        <w:pStyle w:val="NumberedParagraph"/>
        <w:rPr>
          <w:sz w:val="18"/>
          <w:szCs w:val="18"/>
        </w:rPr>
      </w:pPr>
    </w:p>
    <w:p w14:paraId="6889D911" w14:textId="77777777" w:rsidR="004C7761" w:rsidRPr="007044BB" w:rsidRDefault="004C7761" w:rsidP="004C7761">
      <w:pPr>
        <w:pStyle w:val="NumberedParagraph"/>
        <w:jc w:val="center"/>
        <w:rPr>
          <w:sz w:val="18"/>
          <w:szCs w:val="18"/>
        </w:rPr>
      </w:pPr>
      <w:r w:rsidRPr="007044BB">
        <w:rPr>
          <w:noProof/>
          <w:sz w:val="18"/>
          <w:szCs w:val="18"/>
          <w:lang w:val="mk-MK" w:eastAsia="mk-MK"/>
        </w:rPr>
        <w:lastRenderedPageBreak/>
        <w:drawing>
          <wp:inline distT="0" distB="0" distL="0" distR="0" wp14:anchorId="3E2F4574" wp14:editId="36883E85">
            <wp:extent cx="4320000" cy="3068021"/>
            <wp:effectExtent l="19050" t="0" r="4350" b="0"/>
            <wp:docPr id="2180" name="Picture 15" descr="D:\EIA\MK OHL Dubrovo-Valandovo-Strumica\ESIA\SP2\No-go Trkan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IA\MK OHL Dubrovo-Valandovo-Strumica\ESIA\SP2\No-go Trkanja.jpg"/>
                    <pic:cNvPicPr>
                      <a:picLocks noChangeAspect="1" noChangeArrowheads="1"/>
                    </pic:cNvPicPr>
                  </pic:nvPicPr>
                  <pic:blipFill>
                    <a:blip r:embed="rId176" cstate="print"/>
                    <a:srcRect/>
                    <a:stretch>
                      <a:fillRect/>
                    </a:stretch>
                  </pic:blipFill>
                  <pic:spPr bwMode="auto">
                    <a:xfrm>
                      <a:off x="0" y="0"/>
                      <a:ext cx="4320000" cy="3068021"/>
                    </a:xfrm>
                    <a:prstGeom prst="rect">
                      <a:avLst/>
                    </a:prstGeom>
                    <a:noFill/>
                    <a:ln w="9525">
                      <a:noFill/>
                      <a:miter lim="800000"/>
                      <a:headEnd/>
                      <a:tailEnd/>
                    </a:ln>
                  </pic:spPr>
                </pic:pic>
              </a:graphicData>
            </a:graphic>
          </wp:inline>
        </w:drawing>
      </w:r>
    </w:p>
    <w:p w14:paraId="0B594F40" w14:textId="77777777" w:rsidR="004C7761" w:rsidRPr="007044BB" w:rsidRDefault="004C7761" w:rsidP="004C7761">
      <w:pPr>
        <w:pStyle w:val="NumberedParagraph"/>
        <w:rPr>
          <w:sz w:val="18"/>
          <w:szCs w:val="18"/>
        </w:rPr>
      </w:pPr>
      <w:bookmarkStart w:id="544" w:name="_Toc112941183"/>
      <w:proofErr w:type="gramStart"/>
      <w:r w:rsidRPr="007044BB">
        <w:rPr>
          <w:sz w:val="18"/>
          <w:szCs w:val="18"/>
        </w:rPr>
        <w:t xml:space="preserve">Figure </w:t>
      </w:r>
      <w:r w:rsidRPr="007044BB">
        <w:rPr>
          <w:sz w:val="18"/>
          <w:szCs w:val="18"/>
        </w:rPr>
        <w:fldChar w:fldCharType="begin"/>
      </w:r>
      <w:r w:rsidRPr="007044BB">
        <w:rPr>
          <w:sz w:val="18"/>
          <w:szCs w:val="18"/>
        </w:rPr>
        <w:instrText xml:space="preserve"> STYLEREF 1 \s </w:instrText>
      </w:r>
      <w:r w:rsidRPr="007044BB">
        <w:rPr>
          <w:sz w:val="18"/>
          <w:szCs w:val="18"/>
        </w:rPr>
        <w:fldChar w:fldCharType="separate"/>
      </w:r>
      <w:r w:rsidR="009E0B44">
        <w:rPr>
          <w:noProof/>
          <w:sz w:val="18"/>
          <w:szCs w:val="18"/>
        </w:rPr>
        <w:t>8</w:t>
      </w:r>
      <w:r w:rsidRPr="007044BB">
        <w:rPr>
          <w:sz w:val="18"/>
          <w:szCs w:val="18"/>
        </w:rPr>
        <w:fldChar w:fldCharType="end"/>
      </w:r>
      <w:r w:rsidRPr="007044BB">
        <w:rPr>
          <w:sz w:val="18"/>
          <w:szCs w:val="18"/>
        </w:rPr>
        <w:t>.</w:t>
      </w:r>
      <w:proofErr w:type="gramEnd"/>
      <w:r w:rsidRPr="007044BB">
        <w:rPr>
          <w:sz w:val="18"/>
          <w:szCs w:val="18"/>
        </w:rPr>
        <w:fldChar w:fldCharType="begin"/>
      </w:r>
      <w:r w:rsidRPr="007044BB">
        <w:rPr>
          <w:sz w:val="18"/>
          <w:szCs w:val="18"/>
        </w:rPr>
        <w:instrText xml:space="preserve"> SEQ Figure \* ARABIC \s 1 </w:instrText>
      </w:r>
      <w:r w:rsidRPr="007044BB">
        <w:rPr>
          <w:sz w:val="18"/>
          <w:szCs w:val="18"/>
        </w:rPr>
        <w:fldChar w:fldCharType="separate"/>
      </w:r>
      <w:r w:rsidR="009E0B44">
        <w:rPr>
          <w:noProof/>
          <w:sz w:val="18"/>
          <w:szCs w:val="18"/>
        </w:rPr>
        <w:t>4</w:t>
      </w:r>
      <w:r w:rsidRPr="007044BB">
        <w:rPr>
          <w:sz w:val="18"/>
          <w:szCs w:val="18"/>
        </w:rPr>
        <w:fldChar w:fldCharType="end"/>
      </w:r>
      <w:r w:rsidRPr="007044BB">
        <w:rPr>
          <w:sz w:val="18"/>
          <w:szCs w:val="18"/>
        </w:rPr>
        <w:t>:</w:t>
      </w:r>
      <w:r w:rsidRPr="007044BB">
        <w:rPr>
          <w:rFonts w:cs="Tahoma"/>
          <w:sz w:val="18"/>
          <w:szCs w:val="18"/>
        </w:rPr>
        <w:t xml:space="preserve"> </w:t>
      </w:r>
      <w:r w:rsidRPr="007044BB">
        <w:rPr>
          <w:sz w:val="18"/>
          <w:szCs w:val="18"/>
        </w:rPr>
        <w:t>No-go areas (rivers and riparian habitats) at the crossing of river Trkanja (Strumica)</w:t>
      </w:r>
      <w:bookmarkEnd w:id="544"/>
    </w:p>
    <w:p w14:paraId="09B5857F" w14:textId="77777777" w:rsidR="004C7761" w:rsidRPr="007044BB" w:rsidRDefault="004C7761" w:rsidP="004C7761">
      <w:pPr>
        <w:pStyle w:val="ListBullet"/>
        <w:jc w:val="left"/>
        <w:rPr>
          <w:rFonts w:ascii="Arial" w:hAnsi="Arial" w:cs="Arial"/>
          <w:color w:val="595959"/>
          <w:sz w:val="24"/>
          <w:szCs w:val="24"/>
          <w:lang w:eastAsia="en-US"/>
        </w:rPr>
      </w:pPr>
      <w:r w:rsidRPr="007044BB">
        <w:rPr>
          <w:sz w:val="20"/>
          <w:lang w:eastAsia="en-US"/>
        </w:rPr>
        <w:t>Temporary land-take (including new access roads, storage area(s), etc.) would include ad</w:t>
      </w:r>
      <w:r w:rsidRPr="007044BB">
        <w:rPr>
          <w:sz w:val="20"/>
          <w:lang w:eastAsia="en-US"/>
        </w:rPr>
        <w:t>e</w:t>
      </w:r>
      <w:r w:rsidRPr="007044BB">
        <w:rPr>
          <w:sz w:val="20"/>
          <w:lang w:eastAsia="en-US"/>
        </w:rPr>
        <w:t>quate areas of land set away from sensitive biodiversity areas (important habitats 9530 and 92C0, rivers and streams – see maps with no-go areas, above).</w:t>
      </w:r>
      <w:r w:rsidRPr="007044BB">
        <w:rPr>
          <w:rFonts w:ascii="Arial" w:hAnsi="Arial" w:cs="Arial"/>
          <w:color w:val="595959"/>
          <w:sz w:val="24"/>
          <w:szCs w:val="24"/>
          <w:lang w:eastAsia="en-US"/>
        </w:rPr>
        <w:t xml:space="preserve"> </w:t>
      </w:r>
    </w:p>
    <w:p w14:paraId="13CF1981" w14:textId="77777777" w:rsidR="004C7761" w:rsidRPr="007044BB" w:rsidRDefault="004C7761" w:rsidP="004C7761">
      <w:pPr>
        <w:pStyle w:val="ListBullet"/>
        <w:jc w:val="left"/>
        <w:rPr>
          <w:sz w:val="20"/>
          <w:lang w:eastAsia="en-US"/>
        </w:rPr>
      </w:pPr>
      <w:r w:rsidRPr="007044BB">
        <w:rPr>
          <w:rFonts w:cs="Tahoma"/>
          <w:sz w:val="20"/>
          <w:szCs w:val="20"/>
        </w:rPr>
        <w:t>Establish sound waste management and actions</w:t>
      </w:r>
      <w:r w:rsidRPr="007044BB">
        <w:rPr>
          <w:sz w:val="20"/>
          <w:lang w:eastAsia="en-US"/>
        </w:rPr>
        <w:t xml:space="preserve"> to ensure contaminated material is identified, isolated and removed to appropriate treatment sites or landfill to avoid any impacts on the bi</w:t>
      </w:r>
      <w:r w:rsidRPr="007044BB">
        <w:rPr>
          <w:sz w:val="20"/>
          <w:lang w:eastAsia="en-US"/>
        </w:rPr>
        <w:t>o</w:t>
      </w:r>
      <w:r w:rsidRPr="007044BB">
        <w:rPr>
          <w:sz w:val="20"/>
          <w:lang w:eastAsia="en-US"/>
        </w:rPr>
        <w:t>diversity.</w:t>
      </w:r>
    </w:p>
    <w:p w14:paraId="0B121E77" w14:textId="77777777" w:rsidR="004C7761" w:rsidRPr="007044BB" w:rsidRDefault="004C7761" w:rsidP="004C7761">
      <w:pPr>
        <w:pStyle w:val="ListBullet"/>
        <w:jc w:val="left"/>
        <w:rPr>
          <w:sz w:val="20"/>
          <w:lang w:eastAsia="en-US"/>
        </w:rPr>
      </w:pPr>
      <w:r w:rsidRPr="007044BB">
        <w:rPr>
          <w:sz w:val="20"/>
          <w:lang w:eastAsia="en-US"/>
        </w:rPr>
        <w:t>Construction should not take place during the nesting for bird species and breeding period for most of the other species (april-june).</w:t>
      </w:r>
    </w:p>
    <w:p w14:paraId="51278256" w14:textId="77777777" w:rsidR="004C7761" w:rsidRPr="007044BB" w:rsidRDefault="004C7761" w:rsidP="004C7761">
      <w:pPr>
        <w:pStyle w:val="ListBullet"/>
        <w:jc w:val="left"/>
        <w:rPr>
          <w:sz w:val="20"/>
          <w:lang w:eastAsia="en-US"/>
        </w:rPr>
      </w:pPr>
      <w:r w:rsidRPr="007044BB">
        <w:rPr>
          <w:sz w:val="20"/>
        </w:rPr>
        <w:t>Design and implement adequate management plans and actions to monitor their implement</w:t>
      </w:r>
      <w:r w:rsidRPr="007044BB">
        <w:rPr>
          <w:sz w:val="20"/>
        </w:rPr>
        <w:t>a</w:t>
      </w:r>
      <w:r w:rsidRPr="007044BB">
        <w:rPr>
          <w:sz w:val="20"/>
        </w:rPr>
        <w:t>tion during the construction.</w:t>
      </w:r>
    </w:p>
    <w:p w14:paraId="73C0058A" w14:textId="77777777" w:rsidR="004C7761" w:rsidRPr="007044BB" w:rsidRDefault="004C7761" w:rsidP="004C7761">
      <w:pPr>
        <w:pStyle w:val="ListBullet"/>
        <w:jc w:val="left"/>
        <w:rPr>
          <w:sz w:val="20"/>
          <w:lang w:eastAsia="en-US"/>
        </w:rPr>
      </w:pPr>
      <w:r w:rsidRPr="007044BB">
        <w:rPr>
          <w:sz w:val="20"/>
          <w:lang w:eastAsia="en-US"/>
        </w:rPr>
        <w:t>Involve biodiversity specialist during the construction period as part of the Contractor(s) team.</w:t>
      </w:r>
    </w:p>
    <w:p w14:paraId="28A17958" w14:textId="77777777" w:rsidR="004C7761" w:rsidRPr="007044BB" w:rsidRDefault="004C7761" w:rsidP="004C7761">
      <w:pPr>
        <w:pStyle w:val="Heading4"/>
        <w:spacing w:line="240" w:lineRule="auto"/>
        <w:ind w:hanging="1091"/>
        <w:rPr>
          <w:rFonts w:cs="Arial"/>
          <w:sz w:val="20"/>
        </w:rPr>
      </w:pPr>
      <w:r w:rsidRPr="007044BB">
        <w:rPr>
          <w:rFonts w:cs="Arial"/>
          <w:sz w:val="20"/>
        </w:rPr>
        <w:t>Operation</w:t>
      </w:r>
    </w:p>
    <w:p w14:paraId="55B8E256" w14:textId="77777777" w:rsidR="004C7761" w:rsidRPr="007044BB" w:rsidRDefault="004C7761" w:rsidP="004C7761">
      <w:pPr>
        <w:autoSpaceDE w:val="0"/>
        <w:autoSpaceDN w:val="0"/>
        <w:adjustRightInd w:val="0"/>
        <w:rPr>
          <w:rFonts w:cs="Tahoma"/>
          <w:sz w:val="20"/>
          <w:szCs w:val="20"/>
          <w:lang w:eastAsia="en-US"/>
        </w:rPr>
      </w:pPr>
      <w:r w:rsidRPr="007044BB">
        <w:rPr>
          <w:rFonts w:cs="Tahoma"/>
          <w:sz w:val="20"/>
          <w:szCs w:val="20"/>
          <w:lang w:eastAsia="en-US"/>
        </w:rPr>
        <w:t>Principle measures of good operational and maintenance practice to mitigate operational impacts from the Project to the habitats include:</w:t>
      </w:r>
    </w:p>
    <w:p w14:paraId="30CFCE04" w14:textId="77777777" w:rsidR="004C7761" w:rsidRPr="007044BB" w:rsidRDefault="004C7761" w:rsidP="004C7761">
      <w:pPr>
        <w:pStyle w:val="ListBullet"/>
        <w:autoSpaceDE w:val="0"/>
        <w:autoSpaceDN w:val="0"/>
        <w:adjustRightInd w:val="0"/>
        <w:jc w:val="left"/>
        <w:rPr>
          <w:rFonts w:cs="Tahoma"/>
          <w:sz w:val="20"/>
          <w:lang w:eastAsia="en-US"/>
        </w:rPr>
      </w:pPr>
      <w:r w:rsidRPr="007044BB">
        <w:rPr>
          <w:rFonts w:cs="Arial"/>
          <w:sz w:val="20"/>
          <w:szCs w:val="20"/>
        </w:rPr>
        <w:t>Implement an integrated vegetation management approach through the selective removal of tall growing tr</w:t>
      </w:r>
      <w:r w:rsidRPr="007044BB">
        <w:rPr>
          <w:rFonts w:cs="Arial"/>
          <w:spacing w:val="1"/>
          <w:sz w:val="20"/>
          <w:szCs w:val="20"/>
        </w:rPr>
        <w:t>e</w:t>
      </w:r>
      <w:r w:rsidRPr="007044BB">
        <w:rPr>
          <w:rFonts w:cs="Arial"/>
          <w:sz w:val="20"/>
          <w:szCs w:val="20"/>
        </w:rPr>
        <w:t>e species (crossing over Trkavalishte stream near Kosturino).</w:t>
      </w:r>
    </w:p>
    <w:p w14:paraId="2F1F41F3" w14:textId="77777777" w:rsidR="004C7761" w:rsidRPr="007044BB" w:rsidRDefault="004C7761" w:rsidP="004C7761">
      <w:pPr>
        <w:pStyle w:val="ListBullet"/>
        <w:autoSpaceDE w:val="0"/>
        <w:autoSpaceDN w:val="0"/>
        <w:adjustRightInd w:val="0"/>
        <w:jc w:val="left"/>
        <w:rPr>
          <w:rFonts w:cs="Tahoma"/>
          <w:sz w:val="20"/>
          <w:szCs w:val="20"/>
          <w:lang w:eastAsia="en-US"/>
        </w:rPr>
      </w:pPr>
      <w:r w:rsidRPr="007044BB">
        <w:rPr>
          <w:rFonts w:cs="Tahoma"/>
          <w:sz w:val="20"/>
          <w:lang w:eastAsia="en-US"/>
        </w:rPr>
        <w:t xml:space="preserve">To eliminate or mitigate the key potential operational risks to avian fauna, primary mitigation would need to be incorporated during the advanced Project design stages (Preliminary Design and Detailed Design) at the sensitive sites – </w:t>
      </w:r>
      <w:r w:rsidRPr="007044BB">
        <w:rPr>
          <w:sz w:val="20"/>
        </w:rPr>
        <w:t xml:space="preserve">installment of bird (flight) diverters to the earth wire of the transmission line </w:t>
      </w:r>
      <w:r w:rsidRPr="007044BB">
        <w:rPr>
          <w:rFonts w:eastAsia="Calibri"/>
          <w:sz w:val="20"/>
        </w:rPr>
        <w:t>over river Trkanja</w:t>
      </w:r>
      <w:r w:rsidRPr="007044BB">
        <w:rPr>
          <w:rFonts w:eastAsia="Calibri" w:cs="Arial"/>
          <w:color w:val="000000"/>
          <w:sz w:val="20"/>
        </w:rPr>
        <w:t xml:space="preserve"> needs to be incorporated into the design. MEPSO will also maintain the design principle for the insulator chains for the typical 110 kV OHL towers to ensure that the bird electrocution hazard is prevented, which comply with the intern</w:t>
      </w:r>
      <w:r w:rsidRPr="007044BB">
        <w:rPr>
          <w:rFonts w:eastAsia="Calibri" w:cs="Arial"/>
          <w:color w:val="000000"/>
          <w:sz w:val="20"/>
        </w:rPr>
        <w:t>a</w:t>
      </w:r>
      <w:r w:rsidRPr="007044BB">
        <w:rPr>
          <w:rFonts w:eastAsia="Calibri" w:cs="Arial"/>
          <w:color w:val="000000"/>
          <w:sz w:val="20"/>
        </w:rPr>
        <w:t>tional energy standards. These insulators ensure that no electrocution risk to birds will occur.</w:t>
      </w:r>
    </w:p>
    <w:p w14:paraId="5D31E097" w14:textId="25EE3F5E" w:rsidR="004C7761" w:rsidRPr="007044BB" w:rsidRDefault="004C7761" w:rsidP="004C7761">
      <w:pPr>
        <w:pStyle w:val="ListBullet"/>
        <w:autoSpaceDE w:val="0"/>
        <w:autoSpaceDN w:val="0"/>
        <w:adjustRightInd w:val="0"/>
        <w:jc w:val="left"/>
        <w:rPr>
          <w:rFonts w:cs="Tahoma"/>
          <w:sz w:val="20"/>
          <w:szCs w:val="20"/>
          <w:lang w:eastAsia="en-US"/>
        </w:rPr>
      </w:pPr>
      <w:r w:rsidRPr="007044BB">
        <w:rPr>
          <w:rFonts w:eastAsia="Calibri"/>
          <w:sz w:val="20"/>
        </w:rPr>
        <w:t>A post construction monitoring programme to assess eventual bird mortality due to collision is to be designed and implemented</w:t>
      </w:r>
      <w:r w:rsidR="00C3276F">
        <w:rPr>
          <w:rFonts w:eastAsia="Calibri"/>
          <w:sz w:val="20"/>
        </w:rPr>
        <w:t>,</w:t>
      </w:r>
      <w:r w:rsidR="00C3276F" w:rsidRPr="00C3276F">
        <w:rPr>
          <w:rFonts w:eastAsia="Calibri"/>
          <w:sz w:val="20"/>
        </w:rPr>
        <w:t xml:space="preserve"> </w:t>
      </w:r>
      <w:r w:rsidR="00C3276F">
        <w:rPr>
          <w:rFonts w:eastAsia="Calibri"/>
          <w:sz w:val="20"/>
        </w:rPr>
        <w:t>especially</w:t>
      </w:r>
      <w:r w:rsidRPr="007044BB">
        <w:rPr>
          <w:rFonts w:eastAsia="Calibri"/>
          <w:sz w:val="20"/>
        </w:rPr>
        <w:t xml:space="preserve"> in the area between village Tri Vodi and river Trkanja during the first three years of the Project implementation.</w:t>
      </w:r>
    </w:p>
    <w:p w14:paraId="5D81EE79" w14:textId="77777777" w:rsidR="004C7761" w:rsidRPr="007044BB" w:rsidRDefault="004C7761" w:rsidP="004C7761">
      <w:pPr>
        <w:pStyle w:val="Heading3"/>
        <w:spacing w:line="240" w:lineRule="auto"/>
        <w:ind w:left="993" w:hanging="993"/>
      </w:pPr>
      <w:bookmarkStart w:id="545" w:name="_Toc112940974"/>
      <w:r w:rsidRPr="007044BB">
        <w:lastRenderedPageBreak/>
        <w:t>Residual Impacts</w:t>
      </w:r>
      <w:bookmarkEnd w:id="545"/>
    </w:p>
    <w:p w14:paraId="5CA68E31" w14:textId="77777777" w:rsidR="004C7761" w:rsidRPr="007044BB" w:rsidRDefault="004C7761" w:rsidP="004C7761">
      <w:pPr>
        <w:rPr>
          <w:rFonts w:cs="Arial"/>
          <w:sz w:val="20"/>
          <w:szCs w:val="20"/>
        </w:rPr>
      </w:pPr>
      <w:r w:rsidRPr="007044BB">
        <w:rPr>
          <w:rFonts w:cs="Arial"/>
          <w:sz w:val="20"/>
          <w:szCs w:val="20"/>
        </w:rPr>
        <w:t xml:space="preserve">No residual impacts have been identified except for the possible collision risk for birds. So far, there are no data about the morality of birds from collision with transmission lines in Macedonia. Therefore a </w:t>
      </w:r>
      <w:r w:rsidRPr="007044BB">
        <w:rPr>
          <w:rFonts w:eastAsia="Calibri"/>
          <w:sz w:val="20"/>
        </w:rPr>
        <w:t>post co</w:t>
      </w:r>
      <w:r w:rsidRPr="007044BB">
        <w:rPr>
          <w:rFonts w:eastAsia="Calibri"/>
          <w:sz w:val="20"/>
        </w:rPr>
        <w:t>n</w:t>
      </w:r>
      <w:r w:rsidRPr="007044BB">
        <w:rPr>
          <w:rFonts w:eastAsia="Calibri"/>
          <w:sz w:val="20"/>
        </w:rPr>
        <w:t>struction monitoring programme to assess eventual bird mortality</w:t>
      </w:r>
      <w:r w:rsidRPr="007044BB">
        <w:rPr>
          <w:rFonts w:cs="Arial"/>
          <w:sz w:val="20"/>
          <w:szCs w:val="20"/>
        </w:rPr>
        <w:t xml:space="preserve"> is proposed. In summary, this residual impact along the OHL corridor as a whole is assessed as of negligible significance.</w:t>
      </w:r>
    </w:p>
    <w:p w14:paraId="7CA9DFC3" w14:textId="77777777" w:rsidR="004C7761" w:rsidRPr="007044BB" w:rsidRDefault="004C7761" w:rsidP="004C7761">
      <w:pPr>
        <w:pStyle w:val="Heading3"/>
        <w:spacing w:line="240" w:lineRule="auto"/>
        <w:ind w:left="993" w:hanging="993"/>
        <w:rPr>
          <w:rFonts w:cs="Tahoma"/>
          <w:szCs w:val="24"/>
          <w:lang w:eastAsia="en-US"/>
        </w:rPr>
      </w:pPr>
      <w:bookmarkStart w:id="546" w:name="_Toc112940975"/>
      <w:r w:rsidRPr="007044BB">
        <w:rPr>
          <w:rFonts w:cs="Tahoma"/>
          <w:szCs w:val="24"/>
          <w:lang w:eastAsia="en-US"/>
        </w:rPr>
        <w:t>Offsetting</w:t>
      </w:r>
      <w:bookmarkEnd w:id="546"/>
    </w:p>
    <w:p w14:paraId="1BFA469C" w14:textId="22F77A2A" w:rsidR="004C7761" w:rsidRPr="007044BB" w:rsidRDefault="004C7761" w:rsidP="004C7761">
      <w:pPr>
        <w:autoSpaceDE w:val="0"/>
        <w:autoSpaceDN w:val="0"/>
        <w:adjustRightInd w:val="0"/>
        <w:rPr>
          <w:rFonts w:cs="Tahoma"/>
          <w:sz w:val="20"/>
          <w:szCs w:val="20"/>
          <w:lang w:eastAsia="en-US"/>
        </w:rPr>
      </w:pPr>
      <w:r w:rsidRPr="007044BB">
        <w:rPr>
          <w:rFonts w:cs="Tahoma"/>
          <w:sz w:val="20"/>
          <w:szCs w:val="20"/>
          <w:lang w:eastAsia="en-US"/>
        </w:rPr>
        <w:t>EBRD PR6 defines offset measures, no net loss and net gain principles. Offset measures are measurable conservation outcomes resulting from actions designed to compensate for significant residual adverse biod</w:t>
      </w:r>
      <w:r w:rsidRPr="007044BB">
        <w:rPr>
          <w:rFonts w:cs="Tahoma"/>
          <w:sz w:val="20"/>
          <w:szCs w:val="20"/>
          <w:lang w:eastAsia="en-US"/>
        </w:rPr>
        <w:t>i</w:t>
      </w:r>
      <w:r w:rsidRPr="007044BB">
        <w:rPr>
          <w:rFonts w:cs="Tahoma"/>
          <w:sz w:val="20"/>
          <w:szCs w:val="20"/>
          <w:lang w:eastAsia="en-US"/>
        </w:rPr>
        <w:t xml:space="preserve">versity impacts. These residual impacts may result from project development after appropriate prevention and mitigation measures have been taken into account. The goal of biodiversity offsets is to achieve “no net loss” and preferably a net gain of biodiversity on the ground. The characteristics of offsets could include those designed to improve species composition, habitat structure and ecosystem function and people’s use and cultural values associated with biodiversity. No net loss is the </w:t>
      </w:r>
      <w:proofErr w:type="gramStart"/>
      <w:r w:rsidRPr="007044BB">
        <w:rPr>
          <w:rFonts w:cs="Tahoma"/>
          <w:sz w:val="20"/>
          <w:szCs w:val="20"/>
          <w:lang w:eastAsia="en-US"/>
        </w:rPr>
        <w:t>point</w:t>
      </w:r>
      <w:proofErr w:type="gramEnd"/>
      <w:r w:rsidRPr="007044BB">
        <w:rPr>
          <w:rFonts w:cs="Tahoma"/>
          <w:sz w:val="20"/>
          <w:szCs w:val="20"/>
          <w:lang w:eastAsia="en-US"/>
        </w:rPr>
        <w:t xml:space="preserve"> at which project-related impacts on priority biodiversity features are reduced by avoidance, minimisation and/or reinstatement measures, and offsetting compensates fully for all significant residual impacts – that is to say, no significant net impacts on biodiversity remain. Net gain is going beyond “no net loss”, through achievement of additional conservation outcomes for the biodiversity features for which critical habitat was designated. Net gains will usually be achieved through the development of a biodiversity offsets.</w:t>
      </w:r>
    </w:p>
    <w:p w14:paraId="6B73916E" w14:textId="123516C4" w:rsidR="004C7761" w:rsidRPr="007044BB" w:rsidRDefault="004C7761" w:rsidP="004C7761">
      <w:pPr>
        <w:autoSpaceDE w:val="0"/>
        <w:autoSpaceDN w:val="0"/>
        <w:adjustRightInd w:val="0"/>
        <w:rPr>
          <w:rFonts w:cs="Tahoma"/>
          <w:sz w:val="20"/>
          <w:szCs w:val="20"/>
          <w:lang w:eastAsia="en-US"/>
        </w:rPr>
      </w:pPr>
      <w:r w:rsidRPr="007044BB">
        <w:rPr>
          <w:rFonts w:cs="Tahoma"/>
          <w:sz w:val="20"/>
          <w:szCs w:val="20"/>
          <w:lang w:eastAsia="en-US"/>
        </w:rPr>
        <w:t xml:space="preserve">In order to secure net gain for CH (as per PR6 requirements) offset measures have to be proposed. This especially concerns disturbance (e.g. CH species and PBF species) and collision risks (PBF bird species). The seasonal restriction will ensure no-net-loss for the mammals but still net gain is required for CH species. Also, decomissioning (dismantling and removing) of the existing line from the protected area Cham Chiflik is a trigger for offsetting since it will take place in a protected area (although with low impacts). On the other hand, the removal of the existing </w:t>
      </w:r>
      <w:r w:rsidR="00BA1DBD" w:rsidRPr="007044BB">
        <w:rPr>
          <w:rFonts w:cs="Tahoma"/>
          <w:sz w:val="20"/>
          <w:szCs w:val="20"/>
          <w:lang w:eastAsia="en-US"/>
        </w:rPr>
        <w:t>line</w:t>
      </w:r>
      <w:r w:rsidRPr="007044BB">
        <w:rPr>
          <w:rFonts w:cs="Tahoma"/>
          <w:sz w:val="20"/>
          <w:szCs w:val="20"/>
          <w:lang w:eastAsia="en-US"/>
        </w:rPr>
        <w:t xml:space="preserve"> through Cham Chiflik will certainly cause net gain (no collision risk and mortality). IPA Belasica will also be affected by the construction and operation of the </w:t>
      </w:r>
      <w:r w:rsidR="00BA1DBD" w:rsidRPr="007044BB">
        <w:rPr>
          <w:rFonts w:cs="Tahoma"/>
          <w:sz w:val="20"/>
          <w:szCs w:val="20"/>
          <w:lang w:eastAsia="en-US"/>
        </w:rPr>
        <w:t>Project</w:t>
      </w:r>
      <w:r w:rsidRPr="007044BB">
        <w:rPr>
          <w:rFonts w:cs="Tahoma"/>
          <w:sz w:val="20"/>
          <w:szCs w:val="20"/>
          <w:lang w:eastAsia="en-US"/>
        </w:rPr>
        <w:t>. Both distur</w:t>
      </w:r>
      <w:r w:rsidRPr="007044BB">
        <w:rPr>
          <w:rFonts w:cs="Tahoma"/>
          <w:sz w:val="20"/>
          <w:szCs w:val="20"/>
          <w:lang w:eastAsia="en-US"/>
        </w:rPr>
        <w:t>b</w:t>
      </w:r>
      <w:r w:rsidRPr="007044BB">
        <w:rPr>
          <w:rFonts w:cs="Tahoma"/>
          <w:sz w:val="20"/>
          <w:szCs w:val="20"/>
          <w:lang w:eastAsia="en-US"/>
        </w:rPr>
        <w:t>ance and collision can not be avoided completely. These impacts can not be estimated in monetary terms or per number of mortalities (no monitoring results).</w:t>
      </w:r>
    </w:p>
    <w:p w14:paraId="4B9F2318" w14:textId="5BFB0322" w:rsidR="004C7761" w:rsidRPr="007044BB" w:rsidRDefault="004C7761" w:rsidP="004C7761">
      <w:pPr>
        <w:autoSpaceDE w:val="0"/>
        <w:autoSpaceDN w:val="0"/>
        <w:adjustRightInd w:val="0"/>
        <w:rPr>
          <w:rFonts w:cs="Tahoma"/>
          <w:sz w:val="20"/>
          <w:szCs w:val="20"/>
          <w:lang w:eastAsia="en-US"/>
        </w:rPr>
      </w:pPr>
      <w:r w:rsidRPr="007044BB">
        <w:rPr>
          <w:rFonts w:cs="Tahoma"/>
          <w:sz w:val="20"/>
          <w:szCs w:val="20"/>
          <w:lang w:eastAsia="en-US"/>
        </w:rPr>
        <w:t xml:space="preserve">Elaboration of a (re)valorization study for the protected area Cham Chiflik is the most appropriate offset measure </w:t>
      </w:r>
      <w:r w:rsidR="00BA1DBD" w:rsidRPr="007044BB">
        <w:rPr>
          <w:rFonts w:cs="Tahoma"/>
          <w:sz w:val="20"/>
          <w:szCs w:val="20"/>
          <w:lang w:eastAsia="en-US"/>
        </w:rPr>
        <w:t>that can be proposed during the present assessment</w:t>
      </w:r>
      <w:r w:rsidRPr="007044BB">
        <w:rPr>
          <w:rFonts w:cs="Tahoma"/>
          <w:sz w:val="20"/>
          <w:szCs w:val="20"/>
          <w:lang w:eastAsia="en-US"/>
        </w:rPr>
        <w:t xml:space="preserve">. The (re)valorization study should be guided by the </w:t>
      </w:r>
      <w:r w:rsidR="00BA1DBD" w:rsidRPr="007044BB">
        <w:rPr>
          <w:rFonts w:cs="Tahoma"/>
          <w:sz w:val="20"/>
          <w:szCs w:val="20"/>
          <w:lang w:eastAsia="en-US"/>
        </w:rPr>
        <w:t xml:space="preserve">competent authorities (the Macedonian </w:t>
      </w:r>
      <w:r w:rsidRPr="007044BB">
        <w:rPr>
          <w:rFonts w:cs="Tahoma"/>
          <w:sz w:val="20"/>
          <w:szCs w:val="20"/>
          <w:lang w:eastAsia="en-US"/>
        </w:rPr>
        <w:t>Ministry of Envrionment and Physical Planning</w:t>
      </w:r>
      <w:r w:rsidR="00BA1DBD" w:rsidRPr="007044BB">
        <w:rPr>
          <w:rFonts w:cs="Tahoma"/>
          <w:sz w:val="20"/>
          <w:szCs w:val="20"/>
          <w:lang w:eastAsia="en-US"/>
        </w:rPr>
        <w:t>,</w:t>
      </w:r>
      <w:r w:rsidRPr="007044BB">
        <w:rPr>
          <w:rFonts w:cs="Tahoma"/>
          <w:sz w:val="20"/>
          <w:szCs w:val="20"/>
          <w:lang w:eastAsia="en-US"/>
        </w:rPr>
        <w:t xml:space="preserve"> in cooperation with the municipality of Strumica</w:t>
      </w:r>
      <w:r w:rsidR="00BA1DBD" w:rsidRPr="007044BB">
        <w:rPr>
          <w:rFonts w:cs="Tahoma"/>
          <w:sz w:val="20"/>
          <w:szCs w:val="20"/>
          <w:lang w:eastAsia="en-US"/>
        </w:rPr>
        <w:t>)</w:t>
      </w:r>
      <w:r w:rsidRPr="007044BB">
        <w:rPr>
          <w:rFonts w:cs="Tahoma"/>
          <w:sz w:val="20"/>
          <w:szCs w:val="20"/>
          <w:lang w:eastAsia="en-US"/>
        </w:rPr>
        <w:t xml:space="preserve"> and </w:t>
      </w:r>
      <w:r w:rsidR="00BA1DBD" w:rsidRPr="007044BB">
        <w:rPr>
          <w:rFonts w:cs="Tahoma"/>
          <w:sz w:val="20"/>
          <w:szCs w:val="20"/>
          <w:lang w:eastAsia="en-US"/>
        </w:rPr>
        <w:t xml:space="preserve">concerned stakeholders (e.g. </w:t>
      </w:r>
      <w:r w:rsidRPr="007044BB">
        <w:rPr>
          <w:rFonts w:cs="Tahoma"/>
          <w:sz w:val="20"/>
          <w:szCs w:val="20"/>
          <w:lang w:eastAsia="en-US"/>
        </w:rPr>
        <w:t>national/local NGOs and expert comm</w:t>
      </w:r>
      <w:r w:rsidRPr="007044BB">
        <w:rPr>
          <w:rFonts w:cs="Tahoma"/>
          <w:sz w:val="20"/>
          <w:szCs w:val="20"/>
          <w:lang w:eastAsia="en-US"/>
        </w:rPr>
        <w:t>u</w:t>
      </w:r>
      <w:r w:rsidRPr="007044BB">
        <w:rPr>
          <w:rFonts w:cs="Tahoma"/>
          <w:sz w:val="20"/>
          <w:szCs w:val="20"/>
          <w:lang w:eastAsia="en-US"/>
        </w:rPr>
        <w:t>nity</w:t>
      </w:r>
      <w:r w:rsidR="00BA1DBD" w:rsidRPr="007044BB">
        <w:rPr>
          <w:rFonts w:cs="Tahoma"/>
          <w:sz w:val="20"/>
          <w:szCs w:val="20"/>
          <w:lang w:eastAsia="en-US"/>
        </w:rPr>
        <w:t>)</w:t>
      </w:r>
      <w:r w:rsidRPr="007044BB">
        <w:rPr>
          <w:rFonts w:cs="Tahoma"/>
          <w:sz w:val="20"/>
          <w:szCs w:val="20"/>
          <w:lang w:eastAsia="en-US"/>
        </w:rPr>
        <w:t xml:space="preserve">. The revalorization study </w:t>
      </w:r>
      <w:r w:rsidR="00BA1DBD" w:rsidRPr="007044BB">
        <w:rPr>
          <w:rFonts w:cs="Tahoma"/>
          <w:sz w:val="20"/>
          <w:szCs w:val="20"/>
          <w:lang w:eastAsia="en-US"/>
        </w:rPr>
        <w:t>is to be carried out according to the requirements of</w:t>
      </w:r>
      <w:r w:rsidRPr="007044BB">
        <w:rPr>
          <w:rFonts w:cs="Tahoma"/>
          <w:sz w:val="20"/>
          <w:szCs w:val="20"/>
          <w:lang w:eastAsia="en-US"/>
        </w:rPr>
        <w:t xml:space="preserve"> the </w:t>
      </w:r>
      <w:r w:rsidR="00BA1DBD" w:rsidRPr="007044BB">
        <w:rPr>
          <w:rFonts w:cs="Tahoma"/>
          <w:sz w:val="20"/>
          <w:szCs w:val="20"/>
          <w:lang w:eastAsia="en-US"/>
        </w:rPr>
        <w:t>respective national regulation</w:t>
      </w:r>
      <w:r w:rsidR="00BA1DBD" w:rsidRPr="007044BB">
        <w:rPr>
          <w:rStyle w:val="FootnoteReference"/>
          <w:rFonts w:cs="Tahoma"/>
          <w:sz w:val="20"/>
          <w:szCs w:val="20"/>
          <w:lang w:eastAsia="en-US"/>
        </w:rPr>
        <w:footnoteReference w:id="139"/>
      </w:r>
      <w:r w:rsidRPr="007044BB">
        <w:rPr>
          <w:rFonts w:cs="Tahoma"/>
          <w:sz w:val="20"/>
          <w:szCs w:val="20"/>
          <w:lang w:eastAsia="en-US"/>
        </w:rPr>
        <w:t>.</w:t>
      </w:r>
    </w:p>
    <w:p w14:paraId="61F98D4E" w14:textId="77777777" w:rsidR="00B07C0C" w:rsidRDefault="00B07C0C">
      <w:pPr>
        <w:spacing w:before="0" w:after="0" w:line="240" w:lineRule="auto"/>
        <w:jc w:val="left"/>
        <w:rPr>
          <w:rFonts w:ascii="Tahoma Bold" w:hAnsi="Tahoma Bold" w:cs="Tahoma"/>
          <w:b/>
          <w:color w:val="44697D"/>
          <w:sz w:val="28"/>
          <w:szCs w:val="20"/>
        </w:rPr>
      </w:pPr>
      <w:bookmarkStart w:id="547" w:name="_Toc96698842"/>
      <w:bookmarkStart w:id="548" w:name="_Toc80181184"/>
      <w:bookmarkEnd w:id="531"/>
      <w:r>
        <w:rPr>
          <w:rFonts w:cs="Tahoma"/>
          <w:szCs w:val="20"/>
        </w:rPr>
        <w:br w:type="page"/>
      </w:r>
    </w:p>
    <w:p w14:paraId="2DF71D1A" w14:textId="308B1035" w:rsidR="002C0CB5" w:rsidRPr="007044BB" w:rsidRDefault="002C0CB5" w:rsidP="002C0CB5">
      <w:pPr>
        <w:pStyle w:val="Heading2"/>
        <w:spacing w:before="480" w:after="240"/>
        <w:ind w:left="576" w:hanging="576"/>
        <w:rPr>
          <w:rFonts w:cs="Tahoma"/>
          <w:szCs w:val="20"/>
        </w:rPr>
      </w:pPr>
      <w:bookmarkStart w:id="549" w:name="_Toc112940976"/>
      <w:r w:rsidRPr="007044BB">
        <w:rPr>
          <w:rFonts w:cs="Tahoma"/>
          <w:szCs w:val="20"/>
        </w:rPr>
        <w:lastRenderedPageBreak/>
        <w:t>Waste</w:t>
      </w:r>
      <w:bookmarkEnd w:id="547"/>
      <w:bookmarkEnd w:id="549"/>
    </w:p>
    <w:p w14:paraId="7C242896" w14:textId="77777777" w:rsidR="002C0CB5" w:rsidRPr="007044BB" w:rsidRDefault="002C0CB5" w:rsidP="002C0CB5">
      <w:pPr>
        <w:pStyle w:val="NumberedParagraph"/>
      </w:pPr>
      <w:r w:rsidRPr="007044BB">
        <w:rPr>
          <w:rFonts w:cs="Tahoma"/>
          <w:sz w:val="20"/>
          <w:szCs w:val="20"/>
          <w:lang w:eastAsia="en-US"/>
        </w:rPr>
        <w:t>Waste is defined "any substance or object which the holder discards or intends or is required to discard."</w:t>
      </w:r>
      <w:r w:rsidRPr="007044BB">
        <w:rPr>
          <w:rStyle w:val="FootnoteReference"/>
          <w:rFonts w:cs="Tahoma"/>
          <w:sz w:val="20"/>
          <w:szCs w:val="20"/>
          <w:lang w:eastAsia="en-US"/>
        </w:rPr>
        <w:footnoteReference w:id="140"/>
      </w:r>
    </w:p>
    <w:p w14:paraId="123600E6" w14:textId="77777777" w:rsidR="002C0CB5" w:rsidRPr="007044BB" w:rsidRDefault="002C0CB5" w:rsidP="002C0CB5">
      <w:pPr>
        <w:pStyle w:val="Heading3"/>
        <w:tabs>
          <w:tab w:val="left" w:pos="1134"/>
        </w:tabs>
        <w:ind w:left="720" w:hanging="720"/>
        <w:rPr>
          <w:rFonts w:cs="Arial"/>
        </w:rPr>
      </w:pPr>
      <w:bookmarkStart w:id="550" w:name="_Toc80181181"/>
      <w:bookmarkStart w:id="551" w:name="_Toc96698843"/>
      <w:bookmarkStart w:id="552" w:name="_Toc112940977"/>
      <w:r w:rsidRPr="007044BB">
        <w:rPr>
          <w:rFonts w:cs="Arial"/>
        </w:rPr>
        <w:t>Construction and Dismantling Waste</w:t>
      </w:r>
      <w:bookmarkEnd w:id="550"/>
      <w:bookmarkEnd w:id="551"/>
      <w:bookmarkEnd w:id="552"/>
    </w:p>
    <w:p w14:paraId="3CCD3B84" w14:textId="557F37EC" w:rsidR="002C0CB5" w:rsidRPr="007044BB" w:rsidRDefault="000604A0" w:rsidP="002C0CB5">
      <w:pPr>
        <w:widowControl w:val="0"/>
        <w:autoSpaceDE w:val="0"/>
        <w:autoSpaceDN w:val="0"/>
        <w:adjustRightInd w:val="0"/>
        <w:rPr>
          <w:rFonts w:cs="Arial"/>
          <w:sz w:val="20"/>
          <w:szCs w:val="20"/>
        </w:rPr>
      </w:pPr>
      <w:r w:rsidRPr="007044BB">
        <w:rPr>
          <w:rFonts w:cs="Arial"/>
          <w:sz w:val="20"/>
          <w:szCs w:val="20"/>
        </w:rPr>
        <w:t>At this Project stage, the main source of waste will be the preparation works and construction and disma</w:t>
      </w:r>
      <w:r w:rsidRPr="007044BB">
        <w:rPr>
          <w:rFonts w:cs="Arial"/>
          <w:sz w:val="20"/>
          <w:szCs w:val="20"/>
        </w:rPr>
        <w:t>n</w:t>
      </w:r>
      <w:r w:rsidRPr="007044BB">
        <w:rPr>
          <w:rFonts w:cs="Arial"/>
          <w:sz w:val="20"/>
          <w:szCs w:val="20"/>
        </w:rPr>
        <w:t xml:space="preserve">tling activities themselves, and waste generated by the workforce. </w:t>
      </w:r>
    </w:p>
    <w:tbl>
      <w:tblPr>
        <w:tblStyle w:val="TableGrid"/>
        <w:tblW w:w="8789" w:type="dxa"/>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544"/>
        <w:gridCol w:w="5245"/>
      </w:tblGrid>
      <w:tr w:rsidR="002C0CB5" w:rsidRPr="007044BB" w14:paraId="7CFA3F5D" w14:textId="77777777" w:rsidTr="00502BBB">
        <w:trPr>
          <w:trHeight w:val="232"/>
        </w:trPr>
        <w:tc>
          <w:tcPr>
            <w:tcW w:w="3544" w:type="dxa"/>
            <w:tcBorders>
              <w:top w:val="double" w:sz="4" w:space="0" w:color="auto"/>
              <w:bottom w:val="double" w:sz="4" w:space="0" w:color="auto"/>
              <w:right w:val="double" w:sz="4" w:space="0" w:color="auto"/>
            </w:tcBorders>
            <w:shd w:val="clear" w:color="auto" w:fill="D9E2F3" w:themeFill="accent1" w:themeFillTint="33"/>
          </w:tcPr>
          <w:p w14:paraId="28710721" w14:textId="77777777" w:rsidR="002C0CB5" w:rsidRPr="007044BB" w:rsidRDefault="002C0CB5" w:rsidP="00502BBB">
            <w:pPr>
              <w:spacing w:before="0" w:after="0" w:line="240" w:lineRule="auto"/>
              <w:rPr>
                <w:rFonts w:cs="Tahoma"/>
                <w:sz w:val="20"/>
                <w:szCs w:val="20"/>
              </w:rPr>
            </w:pPr>
            <w:r w:rsidRPr="007044BB">
              <w:rPr>
                <w:rFonts w:cs="Tahoma"/>
                <w:sz w:val="20"/>
                <w:szCs w:val="20"/>
              </w:rPr>
              <w:t>Project activity</w:t>
            </w:r>
          </w:p>
        </w:tc>
        <w:tc>
          <w:tcPr>
            <w:tcW w:w="5245" w:type="dxa"/>
            <w:tcBorders>
              <w:top w:val="double" w:sz="4" w:space="0" w:color="auto"/>
              <w:left w:val="double" w:sz="4" w:space="0" w:color="auto"/>
              <w:bottom w:val="double" w:sz="4" w:space="0" w:color="auto"/>
            </w:tcBorders>
            <w:shd w:val="clear" w:color="auto" w:fill="D9E2F3" w:themeFill="accent1" w:themeFillTint="33"/>
          </w:tcPr>
          <w:p w14:paraId="132B3E1B" w14:textId="77777777" w:rsidR="002C0CB5" w:rsidRPr="007044BB" w:rsidRDefault="002C0CB5" w:rsidP="00502BBB">
            <w:pPr>
              <w:spacing w:before="0" w:after="0" w:line="240" w:lineRule="auto"/>
              <w:rPr>
                <w:rFonts w:cs="Tahoma"/>
                <w:sz w:val="20"/>
                <w:szCs w:val="20"/>
              </w:rPr>
            </w:pPr>
            <w:r w:rsidRPr="007044BB">
              <w:rPr>
                <w:rFonts w:cs="Tahoma"/>
                <w:sz w:val="20"/>
                <w:szCs w:val="20"/>
              </w:rPr>
              <w:t>Waste generation</w:t>
            </w:r>
          </w:p>
        </w:tc>
      </w:tr>
      <w:tr w:rsidR="002C0CB5" w:rsidRPr="007044BB" w14:paraId="284B602F" w14:textId="77777777" w:rsidTr="00502BBB">
        <w:trPr>
          <w:trHeight w:val="625"/>
        </w:trPr>
        <w:tc>
          <w:tcPr>
            <w:tcW w:w="3544" w:type="dxa"/>
            <w:tcBorders>
              <w:top w:val="double" w:sz="4" w:space="0" w:color="auto"/>
            </w:tcBorders>
          </w:tcPr>
          <w:p w14:paraId="275DBD69" w14:textId="77777777" w:rsidR="002C0CB5" w:rsidRPr="007044BB" w:rsidRDefault="002C0CB5" w:rsidP="00502BBB">
            <w:pPr>
              <w:autoSpaceDE w:val="0"/>
              <w:autoSpaceDN w:val="0"/>
              <w:adjustRightInd w:val="0"/>
              <w:spacing w:before="0" w:after="0" w:line="240" w:lineRule="auto"/>
              <w:jc w:val="left"/>
              <w:rPr>
                <w:rFonts w:cs="Tahoma"/>
                <w:sz w:val="20"/>
                <w:szCs w:val="20"/>
              </w:rPr>
            </w:pPr>
            <w:r w:rsidRPr="007044BB">
              <w:rPr>
                <w:rFonts w:cs="Tahoma"/>
                <w:sz w:val="20"/>
                <w:szCs w:val="20"/>
                <w:lang w:eastAsia="en-US"/>
              </w:rPr>
              <w:t>Site preparation / earthworks / site remediation</w:t>
            </w:r>
          </w:p>
        </w:tc>
        <w:tc>
          <w:tcPr>
            <w:tcW w:w="5245" w:type="dxa"/>
            <w:tcBorders>
              <w:top w:val="double" w:sz="4" w:space="0" w:color="auto"/>
            </w:tcBorders>
          </w:tcPr>
          <w:p w14:paraId="52382AE7" w14:textId="712E946F" w:rsidR="002C0CB5" w:rsidRPr="007044BB" w:rsidRDefault="002C0CB5" w:rsidP="004219FF">
            <w:pPr>
              <w:pStyle w:val="ListParagraph"/>
              <w:numPr>
                <w:ilvl w:val="0"/>
                <w:numId w:val="70"/>
              </w:numPr>
              <w:autoSpaceDE w:val="0"/>
              <w:autoSpaceDN w:val="0"/>
              <w:adjustRightInd w:val="0"/>
              <w:spacing w:before="0" w:after="0" w:line="240" w:lineRule="auto"/>
              <w:ind w:left="176" w:hanging="176"/>
              <w:contextualSpacing w:val="0"/>
              <w:jc w:val="left"/>
              <w:rPr>
                <w:rFonts w:cs="Tahoma"/>
                <w:sz w:val="20"/>
                <w:szCs w:val="20"/>
                <w:lang w:eastAsia="en-US"/>
              </w:rPr>
            </w:pPr>
            <w:r w:rsidRPr="007044BB">
              <w:rPr>
                <w:rFonts w:cs="Tahoma"/>
                <w:sz w:val="20"/>
                <w:szCs w:val="20"/>
                <w:lang w:eastAsia="en-US"/>
              </w:rPr>
              <w:t>Surplus excavated materials</w:t>
            </w:r>
            <w:r w:rsidR="00151054" w:rsidRPr="007044BB">
              <w:rPr>
                <w:rFonts w:cs="Tahoma"/>
                <w:sz w:val="20"/>
                <w:szCs w:val="20"/>
                <w:lang w:eastAsia="en-US"/>
              </w:rPr>
              <w:t xml:space="preserve"> (</w:t>
            </w:r>
            <w:r w:rsidR="00D07F84" w:rsidRPr="007044BB">
              <w:rPr>
                <w:rFonts w:cs="Tahoma"/>
                <w:sz w:val="20"/>
                <w:szCs w:val="20"/>
                <w:lang w:eastAsia="en-US"/>
              </w:rPr>
              <w:t xml:space="preserve">from </w:t>
            </w:r>
            <w:r w:rsidR="00151054" w:rsidRPr="007044BB">
              <w:rPr>
                <w:rFonts w:cs="Tahoma"/>
                <w:sz w:val="20"/>
                <w:szCs w:val="20"/>
                <w:lang w:eastAsia="en-US"/>
              </w:rPr>
              <w:t>tower foundations</w:t>
            </w:r>
            <w:r w:rsidR="00D07F84" w:rsidRPr="007044BB">
              <w:rPr>
                <w:rFonts w:cs="Tahoma"/>
                <w:sz w:val="20"/>
                <w:szCs w:val="20"/>
                <w:lang w:eastAsia="en-US"/>
              </w:rPr>
              <w:t xml:space="preserve"> and </w:t>
            </w:r>
            <w:r w:rsidR="00151054" w:rsidRPr="007044BB">
              <w:rPr>
                <w:rFonts w:cs="Tahoma"/>
                <w:sz w:val="20"/>
                <w:szCs w:val="20"/>
                <w:lang w:eastAsia="en-US"/>
              </w:rPr>
              <w:t>cable trench, most of which will be resused for backfilling (i.e. 60-80%))</w:t>
            </w:r>
          </w:p>
          <w:p w14:paraId="4FD2BDE1" w14:textId="77777777" w:rsidR="002C0CB5" w:rsidRPr="007044BB" w:rsidRDefault="002C0CB5" w:rsidP="004219FF">
            <w:pPr>
              <w:pStyle w:val="ListParagraph"/>
              <w:numPr>
                <w:ilvl w:val="0"/>
                <w:numId w:val="70"/>
              </w:numPr>
              <w:autoSpaceDE w:val="0"/>
              <w:autoSpaceDN w:val="0"/>
              <w:adjustRightInd w:val="0"/>
              <w:spacing w:before="0" w:after="0" w:line="240" w:lineRule="auto"/>
              <w:ind w:left="176" w:hanging="176"/>
              <w:contextualSpacing w:val="0"/>
              <w:jc w:val="left"/>
              <w:rPr>
                <w:rFonts w:cs="Tahoma"/>
                <w:sz w:val="20"/>
                <w:szCs w:val="20"/>
                <w:lang w:eastAsia="en-US"/>
              </w:rPr>
            </w:pPr>
            <w:r w:rsidRPr="007044BB">
              <w:rPr>
                <w:rFonts w:cs="Tahoma"/>
                <w:sz w:val="20"/>
                <w:szCs w:val="20"/>
                <w:lang w:eastAsia="en-US"/>
              </w:rPr>
              <w:t>Stripped topsoil and subsoil</w:t>
            </w:r>
          </w:p>
          <w:p w14:paraId="62CB3209" w14:textId="77777777" w:rsidR="002C0CB5" w:rsidRPr="007044BB" w:rsidRDefault="002C0CB5" w:rsidP="004219FF">
            <w:pPr>
              <w:pStyle w:val="ListParagraph"/>
              <w:numPr>
                <w:ilvl w:val="0"/>
                <w:numId w:val="70"/>
              </w:numPr>
              <w:autoSpaceDE w:val="0"/>
              <w:autoSpaceDN w:val="0"/>
              <w:adjustRightInd w:val="0"/>
              <w:spacing w:before="0" w:after="0" w:line="240" w:lineRule="auto"/>
              <w:ind w:left="176" w:hanging="176"/>
              <w:contextualSpacing w:val="0"/>
              <w:jc w:val="left"/>
              <w:rPr>
                <w:rFonts w:cs="Tahoma"/>
                <w:sz w:val="20"/>
                <w:szCs w:val="20"/>
                <w:lang w:eastAsia="en-US"/>
              </w:rPr>
            </w:pPr>
            <w:r w:rsidRPr="007044BB">
              <w:rPr>
                <w:rFonts w:cs="Tahoma"/>
                <w:sz w:val="20"/>
                <w:szCs w:val="20"/>
                <w:lang w:eastAsia="en-US"/>
              </w:rPr>
              <w:t>Organic waste (vegetation, etc.)</w:t>
            </w:r>
          </w:p>
        </w:tc>
      </w:tr>
      <w:tr w:rsidR="002C0CB5" w:rsidRPr="007044BB" w14:paraId="795D268C" w14:textId="77777777" w:rsidTr="00CF64F2">
        <w:trPr>
          <w:trHeight w:val="802"/>
        </w:trPr>
        <w:tc>
          <w:tcPr>
            <w:tcW w:w="3544" w:type="dxa"/>
          </w:tcPr>
          <w:p w14:paraId="6EB5A78A" w14:textId="77777777" w:rsidR="002C0CB5" w:rsidRPr="007044BB" w:rsidRDefault="002C0CB5" w:rsidP="00502BBB">
            <w:pPr>
              <w:spacing w:before="0" w:after="0" w:line="240" w:lineRule="auto"/>
              <w:rPr>
                <w:rFonts w:cs="Tahoma"/>
                <w:sz w:val="20"/>
                <w:szCs w:val="20"/>
              </w:rPr>
            </w:pPr>
            <w:r w:rsidRPr="007044BB">
              <w:rPr>
                <w:rFonts w:cs="Tahoma"/>
                <w:sz w:val="20"/>
                <w:szCs w:val="20"/>
              </w:rPr>
              <w:t>Construction</w:t>
            </w:r>
          </w:p>
        </w:tc>
        <w:tc>
          <w:tcPr>
            <w:tcW w:w="5245" w:type="dxa"/>
          </w:tcPr>
          <w:p w14:paraId="49E94960" w14:textId="1C3F8420" w:rsidR="002C0CB5" w:rsidRPr="007044BB" w:rsidRDefault="002C0CB5" w:rsidP="004219FF">
            <w:pPr>
              <w:pStyle w:val="ListParagraph"/>
              <w:numPr>
                <w:ilvl w:val="0"/>
                <w:numId w:val="70"/>
              </w:numPr>
              <w:autoSpaceDE w:val="0"/>
              <w:autoSpaceDN w:val="0"/>
              <w:adjustRightInd w:val="0"/>
              <w:spacing w:before="0" w:after="0" w:line="240" w:lineRule="auto"/>
              <w:ind w:left="176" w:hanging="176"/>
              <w:contextualSpacing w:val="0"/>
              <w:jc w:val="left"/>
              <w:rPr>
                <w:rFonts w:cs="Tahoma"/>
                <w:sz w:val="20"/>
                <w:szCs w:val="20"/>
                <w:lang w:eastAsia="en-US"/>
              </w:rPr>
            </w:pPr>
            <w:r w:rsidRPr="007044BB">
              <w:rPr>
                <w:rFonts w:cs="Tahoma"/>
                <w:sz w:val="20"/>
                <w:szCs w:val="20"/>
                <w:lang w:eastAsia="en-US"/>
              </w:rPr>
              <w:t>Waste from dismantling of the existing line from Va</w:t>
            </w:r>
            <w:r w:rsidRPr="007044BB">
              <w:rPr>
                <w:rFonts w:cs="Tahoma"/>
                <w:sz w:val="20"/>
                <w:szCs w:val="20"/>
                <w:lang w:eastAsia="en-US"/>
              </w:rPr>
              <w:t>l</w:t>
            </w:r>
            <w:r w:rsidRPr="007044BB">
              <w:rPr>
                <w:rFonts w:cs="Tahoma"/>
                <w:sz w:val="20"/>
                <w:szCs w:val="20"/>
                <w:lang w:eastAsia="en-US"/>
              </w:rPr>
              <w:t>andovo to Strumica (Table below)</w:t>
            </w:r>
          </w:p>
          <w:p w14:paraId="15B0C577" w14:textId="77777777" w:rsidR="002C0CB5" w:rsidRPr="007044BB" w:rsidRDefault="002C0CB5" w:rsidP="004219FF">
            <w:pPr>
              <w:pStyle w:val="ListParagraph"/>
              <w:numPr>
                <w:ilvl w:val="0"/>
                <w:numId w:val="70"/>
              </w:numPr>
              <w:autoSpaceDE w:val="0"/>
              <w:autoSpaceDN w:val="0"/>
              <w:adjustRightInd w:val="0"/>
              <w:spacing w:before="0" w:after="0" w:line="240" w:lineRule="auto"/>
              <w:ind w:left="176" w:hanging="176"/>
              <w:contextualSpacing w:val="0"/>
              <w:jc w:val="left"/>
              <w:rPr>
                <w:rFonts w:cs="Tahoma"/>
                <w:sz w:val="20"/>
                <w:szCs w:val="20"/>
                <w:lang w:eastAsia="en-US"/>
              </w:rPr>
            </w:pPr>
            <w:r w:rsidRPr="007044BB">
              <w:rPr>
                <w:rFonts w:cs="Tahoma"/>
                <w:sz w:val="20"/>
                <w:szCs w:val="20"/>
                <w:lang w:eastAsia="en-US"/>
              </w:rPr>
              <w:t>Packaging from materials delivered to construction site</w:t>
            </w:r>
          </w:p>
          <w:p w14:paraId="399414B0" w14:textId="77777777" w:rsidR="002C0CB5" w:rsidRPr="007044BB" w:rsidRDefault="002C0CB5" w:rsidP="004219FF">
            <w:pPr>
              <w:pStyle w:val="ListParagraph"/>
              <w:numPr>
                <w:ilvl w:val="0"/>
                <w:numId w:val="70"/>
              </w:numPr>
              <w:autoSpaceDE w:val="0"/>
              <w:autoSpaceDN w:val="0"/>
              <w:adjustRightInd w:val="0"/>
              <w:spacing w:before="0" w:after="0" w:line="240" w:lineRule="auto"/>
              <w:ind w:left="176" w:hanging="176"/>
              <w:contextualSpacing w:val="0"/>
              <w:jc w:val="left"/>
              <w:rPr>
                <w:rFonts w:cs="Tahoma"/>
                <w:sz w:val="20"/>
                <w:szCs w:val="20"/>
                <w:lang w:eastAsia="en-US"/>
              </w:rPr>
            </w:pPr>
            <w:r w:rsidRPr="007044BB">
              <w:rPr>
                <w:rFonts w:cs="Tahoma"/>
                <w:sz w:val="20"/>
                <w:szCs w:val="20"/>
                <w:lang w:eastAsia="en-US"/>
              </w:rPr>
              <w:t>Excess and broken / damaged construction materials</w:t>
            </w:r>
          </w:p>
          <w:p w14:paraId="00EA6F18" w14:textId="77777777" w:rsidR="002C0CB5" w:rsidRPr="007044BB" w:rsidRDefault="002C0CB5" w:rsidP="004219FF">
            <w:pPr>
              <w:pStyle w:val="ListParagraph"/>
              <w:numPr>
                <w:ilvl w:val="0"/>
                <w:numId w:val="70"/>
              </w:numPr>
              <w:autoSpaceDE w:val="0"/>
              <w:autoSpaceDN w:val="0"/>
              <w:adjustRightInd w:val="0"/>
              <w:spacing w:before="0" w:after="0" w:line="240" w:lineRule="auto"/>
              <w:ind w:left="176" w:hanging="176"/>
              <w:contextualSpacing w:val="0"/>
              <w:jc w:val="left"/>
              <w:rPr>
                <w:rFonts w:cs="Tahoma"/>
                <w:sz w:val="20"/>
                <w:szCs w:val="20"/>
                <w:lang w:eastAsia="en-US"/>
              </w:rPr>
            </w:pPr>
            <w:r w:rsidRPr="007044BB">
              <w:rPr>
                <w:rFonts w:cs="Tahoma"/>
                <w:sz w:val="20"/>
                <w:szCs w:val="20"/>
                <w:lang w:eastAsia="en-US"/>
              </w:rPr>
              <w:t>Waste oils from construction vehicles</w:t>
            </w:r>
          </w:p>
          <w:p w14:paraId="3CB4A650" w14:textId="77777777" w:rsidR="002C0CB5" w:rsidRPr="007044BB" w:rsidRDefault="002C0CB5" w:rsidP="004219FF">
            <w:pPr>
              <w:pStyle w:val="ListParagraph"/>
              <w:numPr>
                <w:ilvl w:val="0"/>
                <w:numId w:val="70"/>
              </w:numPr>
              <w:autoSpaceDE w:val="0"/>
              <w:autoSpaceDN w:val="0"/>
              <w:adjustRightInd w:val="0"/>
              <w:spacing w:before="0" w:after="0" w:line="240" w:lineRule="auto"/>
              <w:ind w:left="176" w:hanging="176"/>
              <w:contextualSpacing w:val="0"/>
              <w:jc w:val="left"/>
              <w:rPr>
                <w:rFonts w:cs="Tahoma"/>
                <w:sz w:val="20"/>
                <w:szCs w:val="20"/>
              </w:rPr>
            </w:pPr>
            <w:r w:rsidRPr="007044BB">
              <w:rPr>
                <w:rFonts w:cs="Tahoma"/>
                <w:sz w:val="20"/>
                <w:szCs w:val="20"/>
                <w:lang w:eastAsia="en-US"/>
              </w:rPr>
              <w:t>Construction worker wastes</w:t>
            </w:r>
          </w:p>
        </w:tc>
      </w:tr>
    </w:tbl>
    <w:p w14:paraId="059CCC36" w14:textId="77777777" w:rsidR="002C0CB5" w:rsidRPr="007044BB" w:rsidRDefault="002C0CB5" w:rsidP="002C0CB5">
      <w:pPr>
        <w:pStyle w:val="Caption"/>
        <w:spacing w:after="240"/>
        <w:jc w:val="left"/>
        <w:rPr>
          <w:rFonts w:eastAsia="Calibri"/>
          <w:b w:val="0"/>
          <w:i/>
        </w:rPr>
      </w:pPr>
      <w:bookmarkStart w:id="553" w:name="_Toc80181283"/>
      <w:bookmarkStart w:id="554" w:name="_Toc96698945"/>
      <w:bookmarkStart w:id="555" w:name="_Toc113018152"/>
      <w:proofErr w:type="gramStart"/>
      <w:r w:rsidRPr="007044BB">
        <w:rPr>
          <w:b w:val="0"/>
        </w:rPr>
        <w:t xml:space="preserve">Table </w:t>
      </w:r>
      <w:r w:rsidRPr="007044BB">
        <w:rPr>
          <w:b w:val="0"/>
          <w:i/>
        </w:rPr>
        <w:fldChar w:fldCharType="begin"/>
      </w:r>
      <w:r w:rsidRPr="007044BB">
        <w:rPr>
          <w:b w:val="0"/>
        </w:rPr>
        <w:instrText xml:space="preserve"> STYLEREF 1 \s </w:instrText>
      </w:r>
      <w:r w:rsidRPr="007044BB">
        <w:rPr>
          <w:b w:val="0"/>
          <w:i/>
        </w:rPr>
        <w:fldChar w:fldCharType="separate"/>
      </w:r>
      <w:r w:rsidR="009E0B44">
        <w:rPr>
          <w:b w:val="0"/>
          <w:noProof/>
        </w:rPr>
        <w:t>8</w:t>
      </w:r>
      <w:r w:rsidRPr="007044BB">
        <w:rPr>
          <w:b w:val="0"/>
          <w:i/>
        </w:rPr>
        <w:fldChar w:fldCharType="end"/>
      </w:r>
      <w:r w:rsidRPr="007044BB">
        <w:rPr>
          <w:b w:val="0"/>
        </w:rPr>
        <w:t>.</w:t>
      </w:r>
      <w:proofErr w:type="gramEnd"/>
      <w:r w:rsidRPr="007044BB">
        <w:rPr>
          <w:b w:val="0"/>
          <w:i/>
        </w:rPr>
        <w:fldChar w:fldCharType="begin"/>
      </w:r>
      <w:r w:rsidRPr="007044BB">
        <w:rPr>
          <w:b w:val="0"/>
        </w:rPr>
        <w:instrText xml:space="preserve"> SEQ Table \* ARABIC \s 1 </w:instrText>
      </w:r>
      <w:r w:rsidRPr="007044BB">
        <w:rPr>
          <w:b w:val="0"/>
          <w:i/>
        </w:rPr>
        <w:fldChar w:fldCharType="separate"/>
      </w:r>
      <w:r w:rsidR="009E0B44">
        <w:rPr>
          <w:b w:val="0"/>
          <w:noProof/>
        </w:rPr>
        <w:t>38</w:t>
      </w:r>
      <w:r w:rsidRPr="007044BB">
        <w:rPr>
          <w:b w:val="0"/>
          <w:i/>
        </w:rPr>
        <w:fldChar w:fldCharType="end"/>
      </w:r>
      <w:r w:rsidRPr="007044BB">
        <w:rPr>
          <w:rFonts w:eastAsia="Calibri"/>
          <w:b w:val="0"/>
        </w:rPr>
        <w:t>: Project activities and construction waste generation</w:t>
      </w:r>
      <w:bookmarkEnd w:id="553"/>
      <w:bookmarkEnd w:id="554"/>
      <w:bookmarkEnd w:id="555"/>
    </w:p>
    <w:p w14:paraId="4764E731" w14:textId="62FF464E" w:rsidR="000604A0" w:rsidRPr="007044BB" w:rsidRDefault="000604A0" w:rsidP="000604A0">
      <w:pPr>
        <w:pStyle w:val="Heading4"/>
      </w:pPr>
      <w:r w:rsidRPr="007044BB">
        <w:t>Dismantling Waste</w:t>
      </w:r>
    </w:p>
    <w:p w14:paraId="6B52F720" w14:textId="77777777" w:rsidR="002C0CB5" w:rsidRPr="007044BB" w:rsidRDefault="002C0CB5" w:rsidP="002C0CB5">
      <w:pPr>
        <w:autoSpaceDE w:val="0"/>
        <w:autoSpaceDN w:val="0"/>
        <w:adjustRightInd w:val="0"/>
        <w:rPr>
          <w:rFonts w:eastAsia="Calibri" w:cs="Arial"/>
          <w:sz w:val="20"/>
          <w:szCs w:val="20"/>
        </w:rPr>
      </w:pPr>
      <w:r w:rsidRPr="007044BB">
        <w:rPr>
          <w:rFonts w:eastAsia="Calibri" w:cs="Arial"/>
          <w:sz w:val="20"/>
          <w:szCs w:val="20"/>
        </w:rPr>
        <w:t>An initial estimate of the waste materials which will be generated as a result of the demolition / dismantling works is given in the following Table.</w:t>
      </w:r>
    </w:p>
    <w:tbl>
      <w:tblPr>
        <w:tblW w:w="0" w:type="auto"/>
        <w:tblInd w:w="-9" w:type="dxa"/>
        <w:tblLayout w:type="fixed"/>
        <w:tblCellMar>
          <w:top w:w="57" w:type="dxa"/>
          <w:left w:w="57" w:type="dxa"/>
          <w:bottom w:w="57" w:type="dxa"/>
          <w:right w:w="57" w:type="dxa"/>
        </w:tblCellMar>
        <w:tblLook w:val="0000" w:firstRow="0" w:lastRow="0" w:firstColumn="0" w:lastColumn="0" w:noHBand="0" w:noVBand="0"/>
      </w:tblPr>
      <w:tblGrid>
        <w:gridCol w:w="2976"/>
        <w:gridCol w:w="3469"/>
        <w:gridCol w:w="2334"/>
      </w:tblGrid>
      <w:tr w:rsidR="00B068E3" w:rsidRPr="007044BB" w14:paraId="1CDE152B" w14:textId="77777777" w:rsidTr="003C12E1">
        <w:tc>
          <w:tcPr>
            <w:tcW w:w="2976" w:type="dxa"/>
            <w:tcBorders>
              <w:top w:val="double" w:sz="1" w:space="0" w:color="000000"/>
              <w:left w:val="double" w:sz="1" w:space="0" w:color="000000"/>
              <w:bottom w:val="double" w:sz="2" w:space="0" w:color="000000"/>
            </w:tcBorders>
            <w:shd w:val="clear" w:color="auto" w:fill="B4C6E7" w:themeFill="accent1" w:themeFillTint="66"/>
          </w:tcPr>
          <w:p w14:paraId="3036E684" w14:textId="77777777" w:rsidR="00B068E3" w:rsidRPr="007044BB" w:rsidRDefault="00B068E3" w:rsidP="003C12E1">
            <w:pPr>
              <w:snapToGrid w:val="0"/>
              <w:spacing w:before="0" w:after="0" w:line="240" w:lineRule="auto"/>
              <w:jc w:val="left"/>
              <w:rPr>
                <w:rFonts w:cs="Tahoma"/>
                <w:sz w:val="20"/>
                <w:szCs w:val="20"/>
              </w:rPr>
            </w:pPr>
            <w:r w:rsidRPr="007044BB">
              <w:rPr>
                <w:rFonts w:cs="Tahoma"/>
                <w:sz w:val="20"/>
                <w:szCs w:val="20"/>
              </w:rPr>
              <w:t>Transmission line to be disma</w:t>
            </w:r>
            <w:r w:rsidRPr="007044BB">
              <w:rPr>
                <w:rFonts w:cs="Tahoma"/>
                <w:sz w:val="20"/>
                <w:szCs w:val="20"/>
              </w:rPr>
              <w:t>n</w:t>
            </w:r>
            <w:r w:rsidRPr="007044BB">
              <w:rPr>
                <w:rFonts w:cs="Tahoma"/>
                <w:sz w:val="20"/>
                <w:szCs w:val="20"/>
              </w:rPr>
              <w:t>tled</w:t>
            </w:r>
          </w:p>
        </w:tc>
        <w:tc>
          <w:tcPr>
            <w:tcW w:w="3469" w:type="dxa"/>
            <w:tcBorders>
              <w:top w:val="double" w:sz="1" w:space="0" w:color="000000"/>
              <w:left w:val="double" w:sz="1" w:space="0" w:color="000000"/>
              <w:bottom w:val="double" w:sz="1" w:space="0" w:color="000000"/>
            </w:tcBorders>
            <w:shd w:val="clear" w:color="auto" w:fill="B4C6E7" w:themeFill="accent1" w:themeFillTint="66"/>
          </w:tcPr>
          <w:p w14:paraId="4536308B" w14:textId="77777777" w:rsidR="00B068E3" w:rsidRPr="007044BB" w:rsidRDefault="00B068E3" w:rsidP="003C12E1">
            <w:pPr>
              <w:snapToGrid w:val="0"/>
              <w:spacing w:before="0" w:after="0" w:line="240" w:lineRule="auto"/>
              <w:jc w:val="left"/>
              <w:rPr>
                <w:rFonts w:cs="Tahoma"/>
                <w:sz w:val="20"/>
                <w:szCs w:val="20"/>
              </w:rPr>
            </w:pPr>
            <w:r w:rsidRPr="007044BB">
              <w:rPr>
                <w:rFonts w:cs="Tahoma"/>
                <w:sz w:val="20"/>
                <w:szCs w:val="20"/>
              </w:rPr>
              <w:t>Waste element / material</w:t>
            </w:r>
          </w:p>
        </w:tc>
        <w:tc>
          <w:tcPr>
            <w:tcW w:w="2334" w:type="dxa"/>
            <w:tcBorders>
              <w:top w:val="double" w:sz="1" w:space="0" w:color="000000"/>
              <w:left w:val="double" w:sz="1" w:space="0" w:color="000000"/>
              <w:bottom w:val="double" w:sz="1" w:space="0" w:color="000000"/>
              <w:right w:val="double" w:sz="1" w:space="0" w:color="000000"/>
            </w:tcBorders>
            <w:shd w:val="clear" w:color="auto" w:fill="B4C6E7" w:themeFill="accent1" w:themeFillTint="66"/>
          </w:tcPr>
          <w:p w14:paraId="4AF10F20" w14:textId="77777777" w:rsidR="00B068E3" w:rsidRPr="007044BB" w:rsidRDefault="00B068E3" w:rsidP="003C12E1">
            <w:pPr>
              <w:snapToGrid w:val="0"/>
              <w:spacing w:before="0" w:after="0" w:line="240" w:lineRule="auto"/>
              <w:jc w:val="left"/>
              <w:rPr>
                <w:rFonts w:cs="Tahoma"/>
                <w:sz w:val="20"/>
                <w:szCs w:val="20"/>
              </w:rPr>
            </w:pPr>
            <w:r w:rsidRPr="007044BB">
              <w:rPr>
                <w:rFonts w:cs="Tahoma"/>
                <w:sz w:val="20"/>
                <w:szCs w:val="20"/>
              </w:rPr>
              <w:t>Estimated amount of waste fraction</w:t>
            </w:r>
          </w:p>
        </w:tc>
      </w:tr>
      <w:tr w:rsidR="00B068E3" w:rsidRPr="007044BB" w14:paraId="60ACC9DD" w14:textId="77777777" w:rsidTr="003C12E1">
        <w:trPr>
          <w:trHeight w:val="130"/>
        </w:trPr>
        <w:tc>
          <w:tcPr>
            <w:tcW w:w="2976" w:type="dxa"/>
            <w:vMerge w:val="restart"/>
            <w:tcBorders>
              <w:top w:val="double" w:sz="2" w:space="0" w:color="000000"/>
              <w:left w:val="double" w:sz="2" w:space="0" w:color="000000"/>
            </w:tcBorders>
            <w:shd w:val="clear" w:color="auto" w:fill="auto"/>
          </w:tcPr>
          <w:p w14:paraId="0EDEE499" w14:textId="77777777" w:rsidR="00B068E3" w:rsidRPr="007044BB" w:rsidRDefault="00B068E3" w:rsidP="003C12E1">
            <w:pPr>
              <w:snapToGrid w:val="0"/>
              <w:spacing w:before="0" w:after="0" w:line="240" w:lineRule="auto"/>
              <w:jc w:val="left"/>
              <w:rPr>
                <w:rFonts w:cs="Tahoma"/>
                <w:sz w:val="20"/>
                <w:szCs w:val="20"/>
                <w:shd w:val="clear" w:color="auto" w:fill="FFFFFF"/>
              </w:rPr>
            </w:pPr>
            <w:r w:rsidRPr="007044BB">
              <w:rPr>
                <w:rFonts w:cs="Tahoma"/>
                <w:sz w:val="20"/>
                <w:szCs w:val="20"/>
                <w:shd w:val="clear" w:color="auto" w:fill="FFFFFF"/>
              </w:rPr>
              <w:t xml:space="preserve">Existing 110 kV OHL Valandovo – Strumica 2 </w:t>
            </w:r>
          </w:p>
          <w:p w14:paraId="17F46A1F" w14:textId="77777777" w:rsidR="00B068E3" w:rsidRPr="007044BB" w:rsidRDefault="00B068E3" w:rsidP="003C12E1">
            <w:pPr>
              <w:snapToGrid w:val="0"/>
              <w:spacing w:before="0" w:after="0" w:line="240" w:lineRule="auto"/>
              <w:jc w:val="left"/>
              <w:rPr>
                <w:rFonts w:cs="Tahoma"/>
                <w:sz w:val="20"/>
                <w:szCs w:val="20"/>
                <w:shd w:val="clear" w:color="auto" w:fill="FFFFFF"/>
              </w:rPr>
            </w:pPr>
          </w:p>
          <w:p w14:paraId="1697E501" w14:textId="77777777" w:rsidR="00B068E3" w:rsidRPr="007044BB" w:rsidRDefault="00B068E3" w:rsidP="003C12E1">
            <w:pPr>
              <w:snapToGrid w:val="0"/>
              <w:spacing w:before="0" w:after="0" w:line="240" w:lineRule="auto"/>
              <w:jc w:val="left"/>
              <w:rPr>
                <w:rFonts w:cs="Tahoma"/>
                <w:sz w:val="20"/>
                <w:szCs w:val="20"/>
                <w:shd w:val="clear" w:color="auto" w:fill="FFFFFF"/>
              </w:rPr>
            </w:pPr>
            <w:r w:rsidRPr="007044BB">
              <w:rPr>
                <w:rFonts w:cs="Tahoma"/>
                <w:sz w:val="20"/>
                <w:szCs w:val="20"/>
                <w:shd w:val="clear" w:color="auto" w:fill="FFFFFF"/>
              </w:rPr>
              <w:t>Towers and foundations to be dismantled:</w:t>
            </w:r>
          </w:p>
          <w:p w14:paraId="5C39249D" w14:textId="77777777" w:rsidR="00B068E3" w:rsidRPr="007044BB" w:rsidRDefault="00B068E3" w:rsidP="00B068E3">
            <w:pPr>
              <w:pStyle w:val="ListParagraph"/>
              <w:numPr>
                <w:ilvl w:val="0"/>
                <w:numId w:val="88"/>
              </w:numPr>
              <w:snapToGrid w:val="0"/>
              <w:spacing w:before="0" w:after="0" w:line="240" w:lineRule="auto"/>
              <w:ind w:left="293" w:hanging="142"/>
              <w:contextualSpacing w:val="0"/>
              <w:jc w:val="left"/>
              <w:rPr>
                <w:rFonts w:cs="Tahoma"/>
                <w:sz w:val="20"/>
                <w:szCs w:val="20"/>
                <w:shd w:val="clear" w:color="auto" w:fill="FFFFFF"/>
              </w:rPr>
            </w:pPr>
            <w:r w:rsidRPr="007044BB">
              <w:rPr>
                <w:rFonts w:cs="Tahoma"/>
                <w:sz w:val="20"/>
                <w:szCs w:val="20"/>
                <w:shd w:val="clear" w:color="auto" w:fill="FFFFFF"/>
              </w:rPr>
              <w:t>Angle towers: 6</w:t>
            </w:r>
          </w:p>
          <w:p w14:paraId="173E7F4B" w14:textId="77777777" w:rsidR="00B068E3" w:rsidRPr="007044BB" w:rsidRDefault="00B068E3" w:rsidP="00B068E3">
            <w:pPr>
              <w:pStyle w:val="ListParagraph"/>
              <w:numPr>
                <w:ilvl w:val="0"/>
                <w:numId w:val="88"/>
              </w:numPr>
              <w:snapToGrid w:val="0"/>
              <w:spacing w:before="0" w:after="0" w:line="240" w:lineRule="auto"/>
              <w:ind w:left="293" w:hanging="142"/>
              <w:contextualSpacing w:val="0"/>
              <w:jc w:val="left"/>
              <w:rPr>
                <w:rFonts w:cs="Tahoma"/>
                <w:sz w:val="20"/>
                <w:szCs w:val="20"/>
                <w:shd w:val="clear" w:color="auto" w:fill="FFFFFF"/>
              </w:rPr>
            </w:pPr>
            <w:r w:rsidRPr="007044BB">
              <w:rPr>
                <w:rFonts w:cs="Tahoma"/>
                <w:sz w:val="20"/>
                <w:szCs w:val="20"/>
                <w:shd w:val="clear" w:color="auto" w:fill="FFFFFF"/>
              </w:rPr>
              <w:t>Suspension towers: 42</w:t>
            </w:r>
          </w:p>
          <w:p w14:paraId="53A61512" w14:textId="77777777" w:rsidR="00B068E3" w:rsidRPr="007044BB" w:rsidRDefault="00B068E3" w:rsidP="00B068E3">
            <w:pPr>
              <w:pStyle w:val="ListParagraph"/>
              <w:numPr>
                <w:ilvl w:val="0"/>
                <w:numId w:val="88"/>
              </w:numPr>
              <w:snapToGrid w:val="0"/>
              <w:spacing w:before="0" w:after="0" w:line="240" w:lineRule="auto"/>
              <w:ind w:left="293" w:hanging="142"/>
              <w:contextualSpacing w:val="0"/>
              <w:jc w:val="left"/>
              <w:rPr>
                <w:rFonts w:cs="Tahoma"/>
                <w:sz w:val="20"/>
                <w:szCs w:val="20"/>
                <w:shd w:val="clear" w:color="auto" w:fill="FFFFFF"/>
              </w:rPr>
            </w:pPr>
            <w:r w:rsidRPr="007044BB">
              <w:rPr>
                <w:rFonts w:cs="Tahoma"/>
                <w:sz w:val="20"/>
                <w:szCs w:val="20"/>
                <w:shd w:val="clear" w:color="auto" w:fill="FFFFFF"/>
              </w:rPr>
              <w:t>Total: 48</w:t>
            </w:r>
          </w:p>
        </w:tc>
        <w:tc>
          <w:tcPr>
            <w:tcW w:w="3469" w:type="dxa"/>
            <w:tcBorders>
              <w:top w:val="double" w:sz="1" w:space="0" w:color="000000"/>
              <w:left w:val="single" w:sz="4" w:space="0" w:color="000000"/>
              <w:bottom w:val="single" w:sz="4" w:space="0" w:color="000000"/>
            </w:tcBorders>
            <w:shd w:val="clear" w:color="auto" w:fill="auto"/>
            <w:vAlign w:val="center"/>
          </w:tcPr>
          <w:p w14:paraId="25832F8E" w14:textId="77777777" w:rsidR="00B068E3" w:rsidRPr="007044BB" w:rsidRDefault="00B068E3" w:rsidP="003C12E1">
            <w:pPr>
              <w:snapToGrid w:val="0"/>
              <w:spacing w:before="0" w:after="0" w:line="240" w:lineRule="auto"/>
              <w:jc w:val="left"/>
              <w:rPr>
                <w:rFonts w:cs="Tahoma"/>
                <w:sz w:val="20"/>
                <w:szCs w:val="20"/>
                <w:shd w:val="clear" w:color="auto" w:fill="FFFFFF"/>
              </w:rPr>
            </w:pPr>
            <w:r w:rsidRPr="007044BB">
              <w:rPr>
                <w:rFonts w:cs="Tahoma"/>
                <w:sz w:val="20"/>
                <w:szCs w:val="20"/>
                <w:shd w:val="clear" w:color="auto" w:fill="FFFFFF"/>
              </w:rPr>
              <w:t>Tower – steelwork</w:t>
            </w:r>
          </w:p>
        </w:tc>
        <w:tc>
          <w:tcPr>
            <w:tcW w:w="2334" w:type="dxa"/>
            <w:tcBorders>
              <w:top w:val="double" w:sz="1" w:space="0" w:color="000000"/>
              <w:left w:val="single" w:sz="4" w:space="0" w:color="000000"/>
              <w:bottom w:val="single" w:sz="4" w:space="0" w:color="000000"/>
              <w:right w:val="double" w:sz="1" w:space="0" w:color="000000"/>
            </w:tcBorders>
            <w:shd w:val="clear" w:color="auto" w:fill="auto"/>
            <w:vAlign w:val="center"/>
          </w:tcPr>
          <w:p w14:paraId="34C41029" w14:textId="77777777" w:rsidR="00B068E3" w:rsidRPr="007044BB" w:rsidRDefault="00B068E3" w:rsidP="003C12E1">
            <w:pPr>
              <w:snapToGrid w:val="0"/>
              <w:spacing w:before="0" w:after="0" w:line="240" w:lineRule="auto"/>
              <w:jc w:val="right"/>
              <w:rPr>
                <w:rFonts w:cs="Tahoma"/>
                <w:sz w:val="20"/>
                <w:szCs w:val="20"/>
                <w:shd w:val="clear" w:color="auto" w:fill="FFFFFF"/>
              </w:rPr>
            </w:pPr>
            <w:r w:rsidRPr="007044BB">
              <w:rPr>
                <w:rFonts w:cs="Tahoma"/>
                <w:sz w:val="20"/>
                <w:szCs w:val="20"/>
                <w:shd w:val="clear" w:color="auto" w:fill="FFFFFF"/>
                <w:lang w:val="sr-Latn-CS"/>
              </w:rPr>
              <w:t xml:space="preserve">98 </w:t>
            </w:r>
            <w:r w:rsidRPr="007044BB">
              <w:rPr>
                <w:rFonts w:cs="Tahoma"/>
                <w:sz w:val="20"/>
                <w:szCs w:val="20"/>
                <w:shd w:val="clear" w:color="auto" w:fill="FFFFFF"/>
              </w:rPr>
              <w:t>tonnes</w:t>
            </w:r>
          </w:p>
        </w:tc>
      </w:tr>
      <w:tr w:rsidR="00B068E3" w:rsidRPr="007044BB" w14:paraId="3B400B33" w14:textId="77777777" w:rsidTr="003C12E1">
        <w:tc>
          <w:tcPr>
            <w:tcW w:w="2976" w:type="dxa"/>
            <w:vMerge/>
            <w:tcBorders>
              <w:left w:val="double" w:sz="2" w:space="0" w:color="000000"/>
            </w:tcBorders>
            <w:shd w:val="clear" w:color="auto" w:fill="auto"/>
          </w:tcPr>
          <w:p w14:paraId="5FC8FC60" w14:textId="77777777" w:rsidR="00B068E3" w:rsidRPr="007044BB" w:rsidRDefault="00B068E3" w:rsidP="003C12E1">
            <w:pPr>
              <w:snapToGrid w:val="0"/>
              <w:spacing w:before="0" w:after="0" w:line="240" w:lineRule="auto"/>
              <w:jc w:val="left"/>
              <w:rPr>
                <w:rFonts w:cs="Tahoma"/>
                <w:sz w:val="20"/>
                <w:szCs w:val="20"/>
              </w:rPr>
            </w:pPr>
          </w:p>
        </w:tc>
        <w:tc>
          <w:tcPr>
            <w:tcW w:w="3469" w:type="dxa"/>
            <w:tcBorders>
              <w:top w:val="single" w:sz="4" w:space="0" w:color="000000"/>
              <w:left w:val="single" w:sz="4" w:space="0" w:color="000000"/>
              <w:bottom w:val="single" w:sz="4" w:space="0" w:color="000000"/>
            </w:tcBorders>
            <w:shd w:val="clear" w:color="auto" w:fill="auto"/>
            <w:vAlign w:val="center"/>
          </w:tcPr>
          <w:p w14:paraId="3C86C797" w14:textId="77777777" w:rsidR="00B068E3" w:rsidRPr="007044BB" w:rsidRDefault="00B068E3" w:rsidP="003C12E1">
            <w:pPr>
              <w:snapToGrid w:val="0"/>
              <w:spacing w:before="0" w:after="0" w:line="240" w:lineRule="auto"/>
              <w:jc w:val="left"/>
              <w:rPr>
                <w:rFonts w:cs="Tahoma"/>
                <w:sz w:val="20"/>
                <w:szCs w:val="20"/>
                <w:shd w:val="clear" w:color="auto" w:fill="FFFFFF"/>
              </w:rPr>
            </w:pPr>
            <w:r w:rsidRPr="007044BB">
              <w:rPr>
                <w:rFonts w:cs="Tahoma"/>
                <w:sz w:val="20"/>
                <w:szCs w:val="20"/>
                <w:shd w:val="clear" w:color="auto" w:fill="FFFFFF"/>
              </w:rPr>
              <w:t xml:space="preserve">Foundations – reinforced concrete </w:t>
            </w:r>
          </w:p>
        </w:tc>
        <w:tc>
          <w:tcPr>
            <w:tcW w:w="2334" w:type="dxa"/>
            <w:tcBorders>
              <w:top w:val="single" w:sz="4" w:space="0" w:color="000000"/>
              <w:left w:val="single" w:sz="4" w:space="0" w:color="000000"/>
              <w:bottom w:val="single" w:sz="4" w:space="0" w:color="000000"/>
              <w:right w:val="double" w:sz="1" w:space="0" w:color="000000"/>
            </w:tcBorders>
            <w:shd w:val="clear" w:color="auto" w:fill="auto"/>
            <w:vAlign w:val="center"/>
          </w:tcPr>
          <w:p w14:paraId="19A3C818" w14:textId="77777777" w:rsidR="00B068E3" w:rsidRPr="007044BB" w:rsidRDefault="00B068E3" w:rsidP="003C12E1">
            <w:pPr>
              <w:shd w:val="clear" w:color="auto" w:fill="FFFFFF"/>
              <w:snapToGrid w:val="0"/>
              <w:spacing w:before="0" w:after="0" w:line="240" w:lineRule="auto"/>
              <w:jc w:val="right"/>
              <w:rPr>
                <w:rFonts w:cs="Tahoma"/>
                <w:sz w:val="20"/>
                <w:szCs w:val="20"/>
                <w:shd w:val="clear" w:color="auto" w:fill="FFFFFF"/>
                <w:vertAlign w:val="superscript"/>
              </w:rPr>
            </w:pPr>
            <w:r w:rsidRPr="007044BB">
              <w:rPr>
                <w:rFonts w:cs="Tahoma"/>
                <w:sz w:val="20"/>
                <w:szCs w:val="20"/>
                <w:shd w:val="clear" w:color="auto" w:fill="FFFFFF"/>
                <w:lang w:val="sr-Latn-CS"/>
              </w:rPr>
              <w:t xml:space="preserve">300 </w:t>
            </w:r>
            <w:r w:rsidRPr="007044BB">
              <w:rPr>
                <w:rFonts w:cs="Tahoma"/>
                <w:sz w:val="20"/>
                <w:szCs w:val="20"/>
                <w:shd w:val="clear" w:color="auto" w:fill="FFFFFF"/>
              </w:rPr>
              <w:t>m</w:t>
            </w:r>
            <w:r w:rsidRPr="007044BB">
              <w:rPr>
                <w:rFonts w:cs="Tahoma"/>
                <w:sz w:val="20"/>
                <w:szCs w:val="20"/>
                <w:shd w:val="clear" w:color="auto" w:fill="FFFFFF"/>
                <w:vertAlign w:val="superscript"/>
              </w:rPr>
              <w:t>3</w:t>
            </w:r>
          </w:p>
        </w:tc>
      </w:tr>
      <w:tr w:rsidR="00B068E3" w:rsidRPr="007044BB" w14:paraId="7CED0FDF" w14:textId="77777777" w:rsidTr="003C12E1">
        <w:tc>
          <w:tcPr>
            <w:tcW w:w="2976" w:type="dxa"/>
            <w:vMerge/>
            <w:tcBorders>
              <w:left w:val="double" w:sz="2" w:space="0" w:color="000000"/>
            </w:tcBorders>
            <w:shd w:val="clear" w:color="auto" w:fill="auto"/>
          </w:tcPr>
          <w:p w14:paraId="22FA6C23" w14:textId="77777777" w:rsidR="00B068E3" w:rsidRPr="007044BB" w:rsidRDefault="00B068E3" w:rsidP="003C12E1">
            <w:pPr>
              <w:snapToGrid w:val="0"/>
              <w:spacing w:before="0" w:after="0" w:line="240" w:lineRule="auto"/>
              <w:jc w:val="left"/>
              <w:rPr>
                <w:rFonts w:cs="Tahoma"/>
                <w:sz w:val="20"/>
                <w:szCs w:val="20"/>
              </w:rPr>
            </w:pPr>
          </w:p>
        </w:tc>
        <w:tc>
          <w:tcPr>
            <w:tcW w:w="3469" w:type="dxa"/>
            <w:tcBorders>
              <w:top w:val="single" w:sz="4" w:space="0" w:color="000000"/>
              <w:left w:val="single" w:sz="4" w:space="0" w:color="000000"/>
              <w:bottom w:val="single" w:sz="4" w:space="0" w:color="000000"/>
            </w:tcBorders>
            <w:shd w:val="clear" w:color="auto" w:fill="auto"/>
            <w:vAlign w:val="center"/>
          </w:tcPr>
          <w:p w14:paraId="7C132E90" w14:textId="77777777" w:rsidR="00B068E3" w:rsidRPr="007044BB" w:rsidRDefault="00B068E3" w:rsidP="003C12E1">
            <w:pPr>
              <w:snapToGrid w:val="0"/>
              <w:spacing w:before="0" w:after="0" w:line="240" w:lineRule="auto"/>
              <w:jc w:val="left"/>
              <w:rPr>
                <w:rFonts w:cs="Tahoma"/>
                <w:sz w:val="20"/>
                <w:szCs w:val="20"/>
                <w:shd w:val="clear" w:color="auto" w:fill="FFFFFF"/>
              </w:rPr>
            </w:pPr>
            <w:r w:rsidRPr="007044BB">
              <w:rPr>
                <w:rFonts w:cs="Tahoma"/>
                <w:sz w:val="20"/>
                <w:szCs w:val="20"/>
                <w:shd w:val="clear" w:color="auto" w:fill="FFFFFF"/>
              </w:rPr>
              <w:t>Conductor</w:t>
            </w:r>
          </w:p>
        </w:tc>
        <w:tc>
          <w:tcPr>
            <w:tcW w:w="2334" w:type="dxa"/>
            <w:tcBorders>
              <w:top w:val="single" w:sz="4" w:space="0" w:color="000000"/>
              <w:left w:val="single" w:sz="4" w:space="0" w:color="000000"/>
              <w:bottom w:val="single" w:sz="4" w:space="0" w:color="000000"/>
              <w:right w:val="double" w:sz="1" w:space="0" w:color="000000"/>
            </w:tcBorders>
            <w:shd w:val="clear" w:color="auto" w:fill="auto"/>
            <w:vAlign w:val="center"/>
          </w:tcPr>
          <w:p w14:paraId="06EE3ED4" w14:textId="77777777" w:rsidR="00B068E3" w:rsidRPr="007044BB" w:rsidRDefault="00B068E3" w:rsidP="003C12E1">
            <w:pPr>
              <w:snapToGrid w:val="0"/>
              <w:spacing w:before="0" w:after="0" w:line="240" w:lineRule="auto"/>
              <w:jc w:val="right"/>
              <w:rPr>
                <w:rFonts w:cs="Tahoma"/>
                <w:sz w:val="20"/>
                <w:szCs w:val="20"/>
                <w:shd w:val="clear" w:color="auto" w:fill="FFFFFF"/>
              </w:rPr>
            </w:pPr>
            <w:r w:rsidRPr="007044BB">
              <w:rPr>
                <w:rFonts w:cs="Tahoma"/>
                <w:sz w:val="20"/>
                <w:szCs w:val="20"/>
                <w:shd w:val="clear" w:color="auto" w:fill="FFFFFF"/>
                <w:lang w:val="sr-Latn-CS"/>
              </w:rPr>
              <w:t>29,0</w:t>
            </w:r>
            <w:r w:rsidRPr="007044BB">
              <w:rPr>
                <w:rFonts w:cs="Tahoma"/>
                <w:sz w:val="20"/>
                <w:szCs w:val="20"/>
                <w:shd w:val="clear" w:color="auto" w:fill="FFFFFF"/>
              </w:rPr>
              <w:t xml:space="preserve"> tonnes</w:t>
            </w:r>
          </w:p>
        </w:tc>
      </w:tr>
      <w:tr w:rsidR="00B068E3" w:rsidRPr="007044BB" w14:paraId="3544C6F4" w14:textId="77777777" w:rsidTr="003C12E1">
        <w:tc>
          <w:tcPr>
            <w:tcW w:w="2976" w:type="dxa"/>
            <w:vMerge/>
            <w:tcBorders>
              <w:left w:val="double" w:sz="2" w:space="0" w:color="000000"/>
            </w:tcBorders>
            <w:shd w:val="clear" w:color="auto" w:fill="auto"/>
          </w:tcPr>
          <w:p w14:paraId="2D86DB71" w14:textId="77777777" w:rsidR="00B068E3" w:rsidRPr="007044BB" w:rsidRDefault="00B068E3" w:rsidP="003C12E1">
            <w:pPr>
              <w:snapToGrid w:val="0"/>
              <w:spacing w:before="0" w:after="0" w:line="240" w:lineRule="auto"/>
              <w:jc w:val="left"/>
              <w:rPr>
                <w:rFonts w:cs="Tahoma"/>
                <w:sz w:val="20"/>
                <w:szCs w:val="20"/>
              </w:rPr>
            </w:pPr>
          </w:p>
        </w:tc>
        <w:tc>
          <w:tcPr>
            <w:tcW w:w="3469" w:type="dxa"/>
            <w:tcBorders>
              <w:top w:val="single" w:sz="4" w:space="0" w:color="000000"/>
              <w:left w:val="single" w:sz="4" w:space="0" w:color="000000"/>
              <w:bottom w:val="single" w:sz="4" w:space="0" w:color="000000"/>
            </w:tcBorders>
            <w:shd w:val="clear" w:color="auto" w:fill="auto"/>
            <w:vAlign w:val="center"/>
          </w:tcPr>
          <w:p w14:paraId="299D5A97" w14:textId="77777777" w:rsidR="00B068E3" w:rsidRPr="007044BB" w:rsidRDefault="00B068E3" w:rsidP="003C12E1">
            <w:pPr>
              <w:snapToGrid w:val="0"/>
              <w:spacing w:before="0" w:after="0" w:line="240" w:lineRule="auto"/>
              <w:jc w:val="left"/>
              <w:rPr>
                <w:rFonts w:cs="Tahoma"/>
                <w:sz w:val="20"/>
                <w:szCs w:val="20"/>
                <w:shd w:val="clear" w:color="auto" w:fill="FFFFFF"/>
              </w:rPr>
            </w:pPr>
            <w:r w:rsidRPr="007044BB">
              <w:rPr>
                <w:rFonts w:cs="Tahoma"/>
                <w:sz w:val="20"/>
                <w:szCs w:val="20"/>
                <w:shd w:val="clear" w:color="auto" w:fill="FFFFFF"/>
              </w:rPr>
              <w:t>Protective wire</w:t>
            </w:r>
          </w:p>
        </w:tc>
        <w:tc>
          <w:tcPr>
            <w:tcW w:w="2334" w:type="dxa"/>
            <w:tcBorders>
              <w:top w:val="single" w:sz="4" w:space="0" w:color="000000"/>
              <w:left w:val="single" w:sz="4" w:space="0" w:color="000000"/>
              <w:bottom w:val="single" w:sz="4" w:space="0" w:color="000000"/>
              <w:right w:val="double" w:sz="1" w:space="0" w:color="000000"/>
            </w:tcBorders>
            <w:shd w:val="clear" w:color="auto" w:fill="auto"/>
            <w:vAlign w:val="center"/>
          </w:tcPr>
          <w:p w14:paraId="14A912D9" w14:textId="77777777" w:rsidR="00B068E3" w:rsidRPr="007044BB" w:rsidRDefault="00B068E3" w:rsidP="003C12E1">
            <w:pPr>
              <w:snapToGrid w:val="0"/>
              <w:spacing w:before="0" w:after="0" w:line="240" w:lineRule="auto"/>
              <w:jc w:val="right"/>
              <w:rPr>
                <w:rFonts w:cs="Tahoma"/>
                <w:sz w:val="20"/>
                <w:szCs w:val="20"/>
                <w:shd w:val="clear" w:color="auto" w:fill="FFFFFF"/>
              </w:rPr>
            </w:pPr>
            <w:r w:rsidRPr="007044BB">
              <w:rPr>
                <w:rFonts w:cs="Tahoma"/>
                <w:sz w:val="20"/>
                <w:szCs w:val="20"/>
                <w:shd w:val="clear" w:color="auto" w:fill="FFFFFF"/>
                <w:lang w:val="sr-Latn-CS"/>
              </w:rPr>
              <w:t>5,0</w:t>
            </w:r>
            <w:r w:rsidRPr="007044BB">
              <w:rPr>
                <w:rFonts w:cs="Tahoma"/>
                <w:sz w:val="20"/>
                <w:szCs w:val="20"/>
                <w:shd w:val="clear" w:color="auto" w:fill="FFFFFF"/>
              </w:rPr>
              <w:t xml:space="preserve"> tonnes</w:t>
            </w:r>
          </w:p>
        </w:tc>
      </w:tr>
      <w:tr w:rsidR="00B068E3" w:rsidRPr="007044BB" w14:paraId="3BF8E312" w14:textId="77777777" w:rsidTr="003C12E1">
        <w:trPr>
          <w:trHeight w:val="201"/>
        </w:trPr>
        <w:tc>
          <w:tcPr>
            <w:tcW w:w="2976" w:type="dxa"/>
            <w:vMerge/>
            <w:tcBorders>
              <w:left w:val="double" w:sz="2" w:space="0" w:color="000000"/>
            </w:tcBorders>
            <w:shd w:val="clear" w:color="auto" w:fill="auto"/>
          </w:tcPr>
          <w:p w14:paraId="2A915A5B" w14:textId="77777777" w:rsidR="00B068E3" w:rsidRPr="007044BB" w:rsidRDefault="00B068E3" w:rsidP="003C12E1">
            <w:pPr>
              <w:snapToGrid w:val="0"/>
              <w:spacing w:before="0" w:after="0" w:line="240" w:lineRule="auto"/>
              <w:jc w:val="left"/>
              <w:rPr>
                <w:rFonts w:cs="Tahoma"/>
                <w:sz w:val="20"/>
                <w:szCs w:val="20"/>
              </w:rPr>
            </w:pPr>
          </w:p>
        </w:tc>
        <w:tc>
          <w:tcPr>
            <w:tcW w:w="3469" w:type="dxa"/>
            <w:tcBorders>
              <w:top w:val="single" w:sz="4" w:space="0" w:color="000000"/>
              <w:left w:val="single" w:sz="4" w:space="0" w:color="000000"/>
              <w:bottom w:val="single" w:sz="4" w:space="0" w:color="000000"/>
            </w:tcBorders>
            <w:shd w:val="clear" w:color="auto" w:fill="auto"/>
            <w:vAlign w:val="center"/>
          </w:tcPr>
          <w:p w14:paraId="25441520" w14:textId="77777777" w:rsidR="00B068E3" w:rsidRPr="007044BB" w:rsidRDefault="00B068E3" w:rsidP="003C12E1">
            <w:pPr>
              <w:snapToGrid w:val="0"/>
              <w:spacing w:before="0" w:after="0" w:line="240" w:lineRule="auto"/>
              <w:jc w:val="left"/>
              <w:rPr>
                <w:rFonts w:cs="Tahoma"/>
                <w:sz w:val="20"/>
                <w:szCs w:val="20"/>
                <w:shd w:val="clear" w:color="auto" w:fill="FFFFFF"/>
              </w:rPr>
            </w:pPr>
            <w:r w:rsidRPr="007044BB">
              <w:rPr>
                <w:rFonts w:cs="Tahoma"/>
                <w:sz w:val="20"/>
                <w:szCs w:val="20"/>
                <w:shd w:val="clear" w:color="auto" w:fill="FFFFFF"/>
              </w:rPr>
              <w:t xml:space="preserve">Insulator strings </w:t>
            </w:r>
          </w:p>
        </w:tc>
        <w:tc>
          <w:tcPr>
            <w:tcW w:w="2334"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FEB2BB7" w14:textId="77777777" w:rsidR="00B068E3" w:rsidRPr="007044BB" w:rsidRDefault="00B068E3" w:rsidP="003C12E1">
            <w:pPr>
              <w:snapToGrid w:val="0"/>
              <w:spacing w:before="0" w:after="0" w:line="240" w:lineRule="auto"/>
              <w:jc w:val="right"/>
              <w:rPr>
                <w:rFonts w:cs="Tahoma"/>
                <w:sz w:val="20"/>
                <w:szCs w:val="20"/>
                <w:shd w:val="clear" w:color="auto" w:fill="FFFFFF"/>
              </w:rPr>
            </w:pPr>
            <w:r w:rsidRPr="007044BB">
              <w:rPr>
                <w:rFonts w:cs="Tahoma"/>
                <w:sz w:val="20"/>
                <w:szCs w:val="20"/>
                <w:shd w:val="clear" w:color="auto" w:fill="FFFFFF"/>
                <w:lang w:val="sr-Latn-CS"/>
              </w:rPr>
              <w:t>168</w:t>
            </w:r>
            <w:r w:rsidRPr="007044BB">
              <w:rPr>
                <w:rFonts w:cs="Tahoma"/>
                <w:sz w:val="20"/>
                <w:szCs w:val="20"/>
                <w:shd w:val="clear" w:color="auto" w:fill="FFFFFF"/>
              </w:rPr>
              <w:t xml:space="preserve"> strings</w:t>
            </w:r>
          </w:p>
        </w:tc>
      </w:tr>
      <w:tr w:rsidR="00B068E3" w:rsidRPr="007044BB" w14:paraId="773247B8" w14:textId="77777777" w:rsidTr="003C12E1">
        <w:trPr>
          <w:trHeight w:val="20"/>
        </w:trPr>
        <w:tc>
          <w:tcPr>
            <w:tcW w:w="2976" w:type="dxa"/>
            <w:vMerge/>
            <w:tcBorders>
              <w:left w:val="double" w:sz="2" w:space="0" w:color="000000"/>
              <w:bottom w:val="double" w:sz="2" w:space="0" w:color="000000"/>
            </w:tcBorders>
            <w:shd w:val="clear" w:color="auto" w:fill="auto"/>
          </w:tcPr>
          <w:p w14:paraId="562C1057" w14:textId="77777777" w:rsidR="00B068E3" w:rsidRPr="007044BB" w:rsidRDefault="00B068E3" w:rsidP="003C12E1">
            <w:pPr>
              <w:snapToGrid w:val="0"/>
              <w:spacing w:before="0" w:after="0" w:line="240" w:lineRule="auto"/>
              <w:jc w:val="left"/>
              <w:rPr>
                <w:rFonts w:cs="Tahoma"/>
                <w:sz w:val="20"/>
                <w:szCs w:val="20"/>
              </w:rPr>
            </w:pPr>
          </w:p>
        </w:tc>
        <w:tc>
          <w:tcPr>
            <w:tcW w:w="3469" w:type="dxa"/>
            <w:tcBorders>
              <w:top w:val="single" w:sz="4" w:space="0" w:color="000000"/>
              <w:left w:val="single" w:sz="4" w:space="0" w:color="000000"/>
              <w:bottom w:val="double" w:sz="1" w:space="0" w:color="000000"/>
            </w:tcBorders>
            <w:shd w:val="clear" w:color="auto" w:fill="auto"/>
            <w:vAlign w:val="center"/>
          </w:tcPr>
          <w:p w14:paraId="737BBB89" w14:textId="77777777" w:rsidR="00B068E3" w:rsidRPr="007044BB" w:rsidRDefault="00B068E3" w:rsidP="003C12E1">
            <w:pPr>
              <w:snapToGrid w:val="0"/>
              <w:spacing w:before="0" w:after="0" w:line="240" w:lineRule="auto"/>
              <w:jc w:val="left"/>
              <w:rPr>
                <w:rFonts w:cs="Tahoma"/>
                <w:sz w:val="20"/>
                <w:szCs w:val="20"/>
                <w:shd w:val="clear" w:color="auto" w:fill="FFFFFF"/>
              </w:rPr>
            </w:pPr>
            <w:r w:rsidRPr="007044BB">
              <w:rPr>
                <w:rFonts w:cs="Tahoma"/>
                <w:sz w:val="20"/>
                <w:szCs w:val="20"/>
                <w:shd w:val="clear" w:color="auto" w:fill="FFFFFF"/>
              </w:rPr>
              <w:t>Porcelain insulators</w:t>
            </w:r>
          </w:p>
        </w:tc>
        <w:tc>
          <w:tcPr>
            <w:tcW w:w="2334" w:type="dxa"/>
            <w:tcBorders>
              <w:top w:val="single" w:sz="4" w:space="0" w:color="000000"/>
              <w:left w:val="single" w:sz="4" w:space="0" w:color="000000"/>
              <w:bottom w:val="double" w:sz="1" w:space="0" w:color="000000"/>
              <w:right w:val="double" w:sz="1" w:space="0" w:color="000000"/>
            </w:tcBorders>
            <w:shd w:val="clear" w:color="auto" w:fill="auto"/>
            <w:vAlign w:val="center"/>
          </w:tcPr>
          <w:p w14:paraId="6CD6601E" w14:textId="77777777" w:rsidR="00B068E3" w:rsidRPr="007044BB" w:rsidRDefault="00B068E3" w:rsidP="003C12E1">
            <w:pPr>
              <w:snapToGrid w:val="0"/>
              <w:spacing w:before="0" w:after="0" w:line="240" w:lineRule="auto"/>
              <w:jc w:val="right"/>
              <w:rPr>
                <w:rFonts w:cs="Tahoma"/>
                <w:sz w:val="20"/>
                <w:szCs w:val="20"/>
                <w:shd w:val="clear" w:color="auto" w:fill="FFFFFF"/>
                <w:lang w:val="sr-Latn-CS"/>
              </w:rPr>
            </w:pPr>
            <w:r w:rsidRPr="007044BB">
              <w:rPr>
                <w:rFonts w:cs="Tahoma"/>
                <w:sz w:val="20"/>
                <w:szCs w:val="20"/>
                <w:shd w:val="clear" w:color="auto" w:fill="FFFFFF"/>
                <w:lang w:val="sr-Latn-CS"/>
              </w:rPr>
              <w:t>1380</w:t>
            </w:r>
            <w:r w:rsidRPr="007044BB">
              <w:rPr>
                <w:rFonts w:cs="Tahoma"/>
                <w:sz w:val="20"/>
                <w:szCs w:val="20"/>
                <w:shd w:val="clear" w:color="auto" w:fill="FFFFFF"/>
              </w:rPr>
              <w:t xml:space="preserve"> pieces</w:t>
            </w:r>
          </w:p>
        </w:tc>
      </w:tr>
      <w:tr w:rsidR="00B068E3" w:rsidRPr="007044BB" w14:paraId="2D5792C4" w14:textId="77777777" w:rsidTr="003C12E1">
        <w:trPr>
          <w:trHeight w:val="130"/>
        </w:trPr>
        <w:tc>
          <w:tcPr>
            <w:tcW w:w="2976" w:type="dxa"/>
            <w:vMerge w:val="restart"/>
            <w:tcBorders>
              <w:top w:val="double" w:sz="2" w:space="0" w:color="000000"/>
              <w:left w:val="double" w:sz="2" w:space="0" w:color="000000"/>
            </w:tcBorders>
            <w:shd w:val="clear" w:color="auto" w:fill="auto"/>
          </w:tcPr>
          <w:p w14:paraId="5EF6628A" w14:textId="77777777" w:rsidR="00B068E3" w:rsidRPr="007044BB" w:rsidRDefault="00B068E3" w:rsidP="003C12E1">
            <w:pPr>
              <w:snapToGrid w:val="0"/>
              <w:spacing w:before="0" w:after="0" w:line="240" w:lineRule="auto"/>
              <w:jc w:val="left"/>
              <w:rPr>
                <w:rFonts w:cs="Tahoma"/>
                <w:sz w:val="20"/>
                <w:szCs w:val="20"/>
                <w:shd w:val="clear" w:color="auto" w:fill="FFFFFF"/>
              </w:rPr>
            </w:pPr>
            <w:r w:rsidRPr="007044BB">
              <w:rPr>
                <w:rFonts w:cs="Tahoma"/>
                <w:sz w:val="20"/>
                <w:szCs w:val="20"/>
                <w:shd w:val="clear" w:color="auto" w:fill="FFFFFF"/>
              </w:rPr>
              <w:t>Existing 110 kV OHL Strumica 2 – Strumica 1</w:t>
            </w:r>
          </w:p>
          <w:p w14:paraId="2D2F3C59" w14:textId="77777777" w:rsidR="00B068E3" w:rsidRPr="007044BB" w:rsidRDefault="00B068E3" w:rsidP="003C12E1">
            <w:pPr>
              <w:snapToGrid w:val="0"/>
              <w:spacing w:before="0" w:after="0" w:line="240" w:lineRule="auto"/>
              <w:jc w:val="left"/>
              <w:rPr>
                <w:rFonts w:cs="Tahoma"/>
                <w:sz w:val="20"/>
                <w:szCs w:val="20"/>
                <w:shd w:val="clear" w:color="auto" w:fill="FFFFFF"/>
              </w:rPr>
            </w:pPr>
          </w:p>
          <w:p w14:paraId="082AF19C" w14:textId="77777777" w:rsidR="00B068E3" w:rsidRPr="007044BB" w:rsidRDefault="00B068E3" w:rsidP="003C12E1">
            <w:pPr>
              <w:snapToGrid w:val="0"/>
              <w:spacing w:before="0" w:after="0" w:line="240" w:lineRule="auto"/>
              <w:jc w:val="left"/>
              <w:rPr>
                <w:rFonts w:cs="Tahoma"/>
                <w:sz w:val="20"/>
                <w:szCs w:val="20"/>
                <w:shd w:val="clear" w:color="auto" w:fill="FFFFFF"/>
              </w:rPr>
            </w:pPr>
            <w:r w:rsidRPr="007044BB">
              <w:rPr>
                <w:rFonts w:cs="Tahoma"/>
                <w:sz w:val="20"/>
                <w:szCs w:val="20"/>
                <w:shd w:val="clear" w:color="auto" w:fill="FFFFFF"/>
              </w:rPr>
              <w:t>Towers and foundations to be dismantled:</w:t>
            </w:r>
          </w:p>
          <w:p w14:paraId="7283A7E3" w14:textId="77777777" w:rsidR="00B068E3" w:rsidRPr="007044BB" w:rsidRDefault="00B068E3" w:rsidP="00B068E3">
            <w:pPr>
              <w:pStyle w:val="ListParagraph"/>
              <w:numPr>
                <w:ilvl w:val="0"/>
                <w:numId w:val="88"/>
              </w:numPr>
              <w:snapToGrid w:val="0"/>
              <w:spacing w:before="0" w:after="0" w:line="240" w:lineRule="auto"/>
              <w:ind w:left="293" w:hanging="142"/>
              <w:contextualSpacing w:val="0"/>
              <w:jc w:val="left"/>
              <w:rPr>
                <w:rFonts w:cs="Tahoma"/>
                <w:sz w:val="20"/>
                <w:szCs w:val="20"/>
                <w:shd w:val="clear" w:color="auto" w:fill="FFFFFF"/>
              </w:rPr>
            </w:pPr>
            <w:r w:rsidRPr="007044BB">
              <w:rPr>
                <w:rFonts w:cs="Tahoma"/>
                <w:sz w:val="20"/>
                <w:szCs w:val="20"/>
                <w:shd w:val="clear" w:color="auto" w:fill="FFFFFF"/>
              </w:rPr>
              <w:t>Angle towers: 4</w:t>
            </w:r>
          </w:p>
          <w:p w14:paraId="3FCCB4D6" w14:textId="77777777" w:rsidR="00B068E3" w:rsidRPr="007044BB" w:rsidRDefault="00B068E3" w:rsidP="00B068E3">
            <w:pPr>
              <w:pStyle w:val="ListParagraph"/>
              <w:numPr>
                <w:ilvl w:val="0"/>
                <w:numId w:val="88"/>
              </w:numPr>
              <w:snapToGrid w:val="0"/>
              <w:spacing w:before="0" w:after="0" w:line="240" w:lineRule="auto"/>
              <w:ind w:left="293" w:hanging="142"/>
              <w:contextualSpacing w:val="0"/>
              <w:jc w:val="left"/>
              <w:rPr>
                <w:rFonts w:cs="Tahoma"/>
                <w:sz w:val="20"/>
                <w:szCs w:val="20"/>
                <w:shd w:val="clear" w:color="auto" w:fill="FFFFFF"/>
              </w:rPr>
            </w:pPr>
            <w:r w:rsidRPr="007044BB">
              <w:rPr>
                <w:rFonts w:cs="Tahoma"/>
                <w:sz w:val="20"/>
                <w:szCs w:val="20"/>
                <w:shd w:val="clear" w:color="auto" w:fill="FFFFFF"/>
              </w:rPr>
              <w:t>Suspension towers: 6</w:t>
            </w:r>
          </w:p>
          <w:p w14:paraId="2B425BDF" w14:textId="77777777" w:rsidR="00B068E3" w:rsidRPr="007044BB" w:rsidRDefault="00B068E3" w:rsidP="00B068E3">
            <w:pPr>
              <w:pStyle w:val="ListParagraph"/>
              <w:numPr>
                <w:ilvl w:val="0"/>
                <w:numId w:val="88"/>
              </w:numPr>
              <w:snapToGrid w:val="0"/>
              <w:spacing w:before="0" w:after="0" w:line="240" w:lineRule="auto"/>
              <w:ind w:left="293" w:hanging="142"/>
              <w:contextualSpacing w:val="0"/>
              <w:jc w:val="left"/>
              <w:rPr>
                <w:rFonts w:cs="Tahoma"/>
                <w:sz w:val="20"/>
                <w:szCs w:val="20"/>
                <w:shd w:val="clear" w:color="auto" w:fill="FFFFFF"/>
              </w:rPr>
            </w:pPr>
            <w:r w:rsidRPr="007044BB">
              <w:rPr>
                <w:rFonts w:cs="Tahoma"/>
                <w:sz w:val="20"/>
                <w:szCs w:val="20"/>
                <w:shd w:val="clear" w:color="auto" w:fill="FFFFFF"/>
              </w:rPr>
              <w:t>Total: 10</w:t>
            </w:r>
          </w:p>
        </w:tc>
        <w:tc>
          <w:tcPr>
            <w:tcW w:w="3469" w:type="dxa"/>
            <w:tcBorders>
              <w:top w:val="double" w:sz="1" w:space="0" w:color="000000"/>
              <w:left w:val="single" w:sz="4" w:space="0" w:color="000000"/>
              <w:bottom w:val="single" w:sz="4" w:space="0" w:color="000000"/>
            </w:tcBorders>
            <w:shd w:val="clear" w:color="auto" w:fill="auto"/>
            <w:vAlign w:val="center"/>
          </w:tcPr>
          <w:p w14:paraId="2BCB4398" w14:textId="77777777" w:rsidR="00B068E3" w:rsidRPr="007044BB" w:rsidRDefault="00B068E3" w:rsidP="003C12E1">
            <w:pPr>
              <w:snapToGrid w:val="0"/>
              <w:spacing w:before="0" w:after="0" w:line="240" w:lineRule="auto"/>
              <w:jc w:val="left"/>
              <w:rPr>
                <w:rFonts w:cs="Tahoma"/>
                <w:sz w:val="20"/>
                <w:szCs w:val="20"/>
                <w:shd w:val="clear" w:color="auto" w:fill="FFFFFF"/>
              </w:rPr>
            </w:pPr>
            <w:r w:rsidRPr="007044BB">
              <w:rPr>
                <w:rFonts w:cs="Tahoma"/>
                <w:sz w:val="20"/>
                <w:szCs w:val="20"/>
                <w:shd w:val="clear" w:color="auto" w:fill="FFFFFF"/>
              </w:rPr>
              <w:t>Tower – steelwork</w:t>
            </w:r>
          </w:p>
        </w:tc>
        <w:tc>
          <w:tcPr>
            <w:tcW w:w="2334" w:type="dxa"/>
            <w:tcBorders>
              <w:top w:val="double" w:sz="1" w:space="0" w:color="000000"/>
              <w:left w:val="single" w:sz="4" w:space="0" w:color="000000"/>
              <w:bottom w:val="single" w:sz="4" w:space="0" w:color="000000"/>
              <w:right w:val="double" w:sz="1" w:space="0" w:color="000000"/>
            </w:tcBorders>
            <w:shd w:val="clear" w:color="auto" w:fill="auto"/>
            <w:vAlign w:val="center"/>
          </w:tcPr>
          <w:p w14:paraId="2FECDFEF" w14:textId="77777777" w:rsidR="00B068E3" w:rsidRPr="007044BB" w:rsidRDefault="00B068E3" w:rsidP="003C12E1">
            <w:pPr>
              <w:snapToGrid w:val="0"/>
              <w:spacing w:before="0" w:after="0" w:line="240" w:lineRule="auto"/>
              <w:jc w:val="right"/>
              <w:rPr>
                <w:rFonts w:cs="Tahoma"/>
                <w:sz w:val="20"/>
                <w:szCs w:val="20"/>
                <w:shd w:val="clear" w:color="auto" w:fill="FFFFFF"/>
              </w:rPr>
            </w:pPr>
            <w:r w:rsidRPr="007044BB">
              <w:rPr>
                <w:rFonts w:cs="Tahoma"/>
                <w:sz w:val="20"/>
                <w:szCs w:val="20"/>
                <w:shd w:val="clear" w:color="auto" w:fill="FFFFFF"/>
                <w:lang w:val="sr-Latn-CS"/>
              </w:rPr>
              <w:t xml:space="preserve">28 </w:t>
            </w:r>
            <w:r w:rsidRPr="007044BB">
              <w:rPr>
                <w:rFonts w:cs="Tahoma"/>
                <w:sz w:val="20"/>
                <w:szCs w:val="20"/>
                <w:shd w:val="clear" w:color="auto" w:fill="FFFFFF"/>
              </w:rPr>
              <w:t>tonnes</w:t>
            </w:r>
          </w:p>
        </w:tc>
      </w:tr>
      <w:tr w:rsidR="00B068E3" w:rsidRPr="007044BB" w14:paraId="1A7A7705" w14:textId="77777777" w:rsidTr="003C12E1">
        <w:tc>
          <w:tcPr>
            <w:tcW w:w="2976" w:type="dxa"/>
            <w:vMerge/>
            <w:tcBorders>
              <w:left w:val="double" w:sz="2" w:space="0" w:color="000000"/>
            </w:tcBorders>
            <w:shd w:val="clear" w:color="auto" w:fill="auto"/>
          </w:tcPr>
          <w:p w14:paraId="13A632DC" w14:textId="77777777" w:rsidR="00B068E3" w:rsidRPr="007044BB" w:rsidRDefault="00B068E3" w:rsidP="003C12E1">
            <w:pPr>
              <w:snapToGrid w:val="0"/>
              <w:spacing w:before="0" w:after="0" w:line="240" w:lineRule="auto"/>
              <w:jc w:val="left"/>
              <w:rPr>
                <w:rFonts w:cs="Tahoma"/>
                <w:sz w:val="20"/>
                <w:szCs w:val="20"/>
              </w:rPr>
            </w:pPr>
          </w:p>
        </w:tc>
        <w:tc>
          <w:tcPr>
            <w:tcW w:w="3469" w:type="dxa"/>
            <w:tcBorders>
              <w:top w:val="single" w:sz="4" w:space="0" w:color="000000"/>
              <w:left w:val="single" w:sz="4" w:space="0" w:color="000000"/>
              <w:bottom w:val="single" w:sz="4" w:space="0" w:color="000000"/>
            </w:tcBorders>
            <w:shd w:val="clear" w:color="auto" w:fill="auto"/>
            <w:vAlign w:val="center"/>
          </w:tcPr>
          <w:p w14:paraId="69F9EA9A" w14:textId="77777777" w:rsidR="00B068E3" w:rsidRPr="007044BB" w:rsidRDefault="00B068E3" w:rsidP="003C12E1">
            <w:pPr>
              <w:snapToGrid w:val="0"/>
              <w:spacing w:before="0" w:after="0" w:line="240" w:lineRule="auto"/>
              <w:jc w:val="left"/>
              <w:rPr>
                <w:rFonts w:cs="Tahoma"/>
                <w:sz w:val="20"/>
                <w:szCs w:val="20"/>
                <w:shd w:val="clear" w:color="auto" w:fill="FFFFFF"/>
              </w:rPr>
            </w:pPr>
            <w:r w:rsidRPr="007044BB">
              <w:rPr>
                <w:rFonts w:cs="Tahoma"/>
                <w:sz w:val="20"/>
                <w:szCs w:val="20"/>
                <w:shd w:val="clear" w:color="auto" w:fill="FFFFFF"/>
              </w:rPr>
              <w:t xml:space="preserve">Foundations – reinforced concrete </w:t>
            </w:r>
          </w:p>
        </w:tc>
        <w:tc>
          <w:tcPr>
            <w:tcW w:w="2334"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3A9F721" w14:textId="77777777" w:rsidR="00B068E3" w:rsidRPr="007044BB" w:rsidRDefault="00B068E3" w:rsidP="003C12E1">
            <w:pPr>
              <w:shd w:val="clear" w:color="auto" w:fill="FFFFFF"/>
              <w:snapToGrid w:val="0"/>
              <w:spacing w:before="0" w:after="0" w:line="240" w:lineRule="auto"/>
              <w:jc w:val="right"/>
              <w:rPr>
                <w:rFonts w:cs="Tahoma"/>
                <w:sz w:val="20"/>
                <w:szCs w:val="20"/>
                <w:shd w:val="clear" w:color="auto" w:fill="FFFFFF"/>
                <w:vertAlign w:val="superscript"/>
              </w:rPr>
            </w:pPr>
            <w:r w:rsidRPr="007044BB">
              <w:rPr>
                <w:rFonts w:cs="Tahoma"/>
                <w:sz w:val="20"/>
                <w:szCs w:val="20"/>
                <w:shd w:val="clear" w:color="auto" w:fill="FFFFFF"/>
                <w:lang w:val="sr-Latn-CS"/>
              </w:rPr>
              <w:t xml:space="preserve">76 </w:t>
            </w:r>
            <w:r w:rsidRPr="007044BB">
              <w:rPr>
                <w:rFonts w:cs="Tahoma"/>
                <w:sz w:val="20"/>
                <w:szCs w:val="20"/>
                <w:shd w:val="clear" w:color="auto" w:fill="FFFFFF"/>
              </w:rPr>
              <w:t>m</w:t>
            </w:r>
            <w:r w:rsidRPr="007044BB">
              <w:rPr>
                <w:rFonts w:cs="Tahoma"/>
                <w:sz w:val="20"/>
                <w:szCs w:val="20"/>
                <w:shd w:val="clear" w:color="auto" w:fill="FFFFFF"/>
                <w:vertAlign w:val="superscript"/>
              </w:rPr>
              <w:t>3</w:t>
            </w:r>
          </w:p>
        </w:tc>
      </w:tr>
      <w:tr w:rsidR="00B068E3" w:rsidRPr="007044BB" w14:paraId="388A2AFE" w14:textId="77777777" w:rsidTr="003C12E1">
        <w:tc>
          <w:tcPr>
            <w:tcW w:w="2976" w:type="dxa"/>
            <w:vMerge/>
            <w:tcBorders>
              <w:left w:val="double" w:sz="2" w:space="0" w:color="000000"/>
            </w:tcBorders>
            <w:shd w:val="clear" w:color="auto" w:fill="auto"/>
          </w:tcPr>
          <w:p w14:paraId="6734BFF9" w14:textId="77777777" w:rsidR="00B068E3" w:rsidRPr="007044BB" w:rsidRDefault="00B068E3" w:rsidP="003C12E1">
            <w:pPr>
              <w:snapToGrid w:val="0"/>
              <w:spacing w:before="0" w:after="0" w:line="240" w:lineRule="auto"/>
              <w:jc w:val="left"/>
              <w:rPr>
                <w:rFonts w:cs="Tahoma"/>
                <w:sz w:val="20"/>
                <w:szCs w:val="20"/>
              </w:rPr>
            </w:pPr>
          </w:p>
        </w:tc>
        <w:tc>
          <w:tcPr>
            <w:tcW w:w="3469" w:type="dxa"/>
            <w:tcBorders>
              <w:top w:val="single" w:sz="4" w:space="0" w:color="000000"/>
              <w:left w:val="single" w:sz="4" w:space="0" w:color="000000"/>
              <w:bottom w:val="single" w:sz="4" w:space="0" w:color="000000"/>
            </w:tcBorders>
            <w:shd w:val="clear" w:color="auto" w:fill="auto"/>
            <w:vAlign w:val="center"/>
          </w:tcPr>
          <w:p w14:paraId="6DB5A665" w14:textId="77777777" w:rsidR="00B068E3" w:rsidRPr="007044BB" w:rsidRDefault="00B068E3" w:rsidP="003C12E1">
            <w:pPr>
              <w:snapToGrid w:val="0"/>
              <w:spacing w:before="0" w:after="0" w:line="240" w:lineRule="auto"/>
              <w:jc w:val="left"/>
              <w:rPr>
                <w:rFonts w:cs="Tahoma"/>
                <w:sz w:val="20"/>
                <w:szCs w:val="20"/>
                <w:shd w:val="clear" w:color="auto" w:fill="FFFFFF"/>
              </w:rPr>
            </w:pPr>
            <w:r w:rsidRPr="007044BB">
              <w:rPr>
                <w:rFonts w:cs="Tahoma"/>
                <w:sz w:val="20"/>
                <w:szCs w:val="20"/>
                <w:shd w:val="clear" w:color="auto" w:fill="FFFFFF"/>
              </w:rPr>
              <w:t>Conductor</w:t>
            </w:r>
          </w:p>
        </w:tc>
        <w:tc>
          <w:tcPr>
            <w:tcW w:w="2334" w:type="dxa"/>
            <w:tcBorders>
              <w:top w:val="single" w:sz="4" w:space="0" w:color="000000"/>
              <w:left w:val="single" w:sz="4" w:space="0" w:color="000000"/>
              <w:bottom w:val="single" w:sz="4" w:space="0" w:color="000000"/>
              <w:right w:val="double" w:sz="1" w:space="0" w:color="000000"/>
            </w:tcBorders>
            <w:shd w:val="clear" w:color="auto" w:fill="auto"/>
            <w:vAlign w:val="center"/>
          </w:tcPr>
          <w:p w14:paraId="6CBD62F4" w14:textId="77777777" w:rsidR="00B068E3" w:rsidRPr="007044BB" w:rsidRDefault="00B068E3" w:rsidP="003C12E1">
            <w:pPr>
              <w:snapToGrid w:val="0"/>
              <w:spacing w:before="0" w:after="0" w:line="240" w:lineRule="auto"/>
              <w:jc w:val="right"/>
              <w:rPr>
                <w:rFonts w:cs="Tahoma"/>
                <w:sz w:val="20"/>
                <w:szCs w:val="20"/>
                <w:shd w:val="clear" w:color="auto" w:fill="FFFFFF"/>
              </w:rPr>
            </w:pPr>
            <w:r w:rsidRPr="007044BB">
              <w:rPr>
                <w:rFonts w:cs="Tahoma"/>
                <w:sz w:val="20"/>
                <w:szCs w:val="20"/>
                <w:shd w:val="clear" w:color="auto" w:fill="FFFFFF"/>
                <w:lang w:val="sr-Latn-CS"/>
              </w:rPr>
              <w:t>4.7</w:t>
            </w:r>
            <w:r w:rsidRPr="007044BB">
              <w:rPr>
                <w:rFonts w:cs="Tahoma"/>
                <w:sz w:val="20"/>
                <w:szCs w:val="20"/>
                <w:shd w:val="clear" w:color="auto" w:fill="FFFFFF"/>
              </w:rPr>
              <w:t xml:space="preserve"> tonnes</w:t>
            </w:r>
          </w:p>
        </w:tc>
      </w:tr>
      <w:tr w:rsidR="00B068E3" w:rsidRPr="007044BB" w14:paraId="77EC2FFB" w14:textId="77777777" w:rsidTr="003C12E1">
        <w:tc>
          <w:tcPr>
            <w:tcW w:w="2976" w:type="dxa"/>
            <w:vMerge/>
            <w:tcBorders>
              <w:left w:val="double" w:sz="2" w:space="0" w:color="000000"/>
            </w:tcBorders>
            <w:shd w:val="clear" w:color="auto" w:fill="auto"/>
          </w:tcPr>
          <w:p w14:paraId="27A031F5" w14:textId="77777777" w:rsidR="00B068E3" w:rsidRPr="007044BB" w:rsidRDefault="00B068E3" w:rsidP="003C12E1">
            <w:pPr>
              <w:snapToGrid w:val="0"/>
              <w:spacing w:before="0" w:after="0" w:line="240" w:lineRule="auto"/>
              <w:jc w:val="left"/>
              <w:rPr>
                <w:rFonts w:cs="Tahoma"/>
                <w:sz w:val="20"/>
                <w:szCs w:val="20"/>
              </w:rPr>
            </w:pPr>
          </w:p>
        </w:tc>
        <w:tc>
          <w:tcPr>
            <w:tcW w:w="3469" w:type="dxa"/>
            <w:tcBorders>
              <w:top w:val="single" w:sz="4" w:space="0" w:color="000000"/>
              <w:left w:val="single" w:sz="4" w:space="0" w:color="000000"/>
              <w:bottom w:val="single" w:sz="4" w:space="0" w:color="000000"/>
            </w:tcBorders>
            <w:shd w:val="clear" w:color="auto" w:fill="auto"/>
            <w:vAlign w:val="center"/>
          </w:tcPr>
          <w:p w14:paraId="47A95C1F" w14:textId="77777777" w:rsidR="00B068E3" w:rsidRPr="007044BB" w:rsidRDefault="00B068E3" w:rsidP="003C12E1">
            <w:pPr>
              <w:snapToGrid w:val="0"/>
              <w:spacing w:before="0" w:after="0" w:line="240" w:lineRule="auto"/>
              <w:jc w:val="left"/>
              <w:rPr>
                <w:rFonts w:cs="Tahoma"/>
                <w:sz w:val="20"/>
                <w:szCs w:val="20"/>
                <w:shd w:val="clear" w:color="auto" w:fill="FFFFFF"/>
              </w:rPr>
            </w:pPr>
            <w:r w:rsidRPr="007044BB">
              <w:rPr>
                <w:rFonts w:cs="Tahoma"/>
                <w:sz w:val="20"/>
                <w:szCs w:val="20"/>
                <w:shd w:val="clear" w:color="auto" w:fill="FFFFFF"/>
              </w:rPr>
              <w:t>Protective wire</w:t>
            </w:r>
          </w:p>
        </w:tc>
        <w:tc>
          <w:tcPr>
            <w:tcW w:w="2334" w:type="dxa"/>
            <w:tcBorders>
              <w:top w:val="single" w:sz="4" w:space="0" w:color="000000"/>
              <w:left w:val="single" w:sz="4" w:space="0" w:color="000000"/>
              <w:bottom w:val="single" w:sz="4" w:space="0" w:color="000000"/>
              <w:right w:val="double" w:sz="1" w:space="0" w:color="000000"/>
            </w:tcBorders>
            <w:shd w:val="clear" w:color="auto" w:fill="auto"/>
            <w:vAlign w:val="center"/>
          </w:tcPr>
          <w:p w14:paraId="473FDC1D" w14:textId="77777777" w:rsidR="00B068E3" w:rsidRPr="007044BB" w:rsidRDefault="00B068E3" w:rsidP="003C12E1">
            <w:pPr>
              <w:snapToGrid w:val="0"/>
              <w:spacing w:before="0" w:after="0" w:line="240" w:lineRule="auto"/>
              <w:jc w:val="right"/>
              <w:rPr>
                <w:rFonts w:cs="Tahoma"/>
                <w:sz w:val="20"/>
                <w:szCs w:val="20"/>
                <w:shd w:val="clear" w:color="auto" w:fill="FFFFFF"/>
              </w:rPr>
            </w:pPr>
            <w:r w:rsidRPr="007044BB">
              <w:rPr>
                <w:rFonts w:cs="Tahoma"/>
                <w:sz w:val="20"/>
                <w:szCs w:val="20"/>
                <w:shd w:val="clear" w:color="auto" w:fill="FFFFFF"/>
                <w:lang w:val="sr-Latn-CS"/>
              </w:rPr>
              <w:t>0.7</w:t>
            </w:r>
            <w:r w:rsidRPr="007044BB">
              <w:rPr>
                <w:rFonts w:cs="Tahoma"/>
                <w:sz w:val="20"/>
                <w:szCs w:val="20"/>
                <w:shd w:val="clear" w:color="auto" w:fill="FFFFFF"/>
              </w:rPr>
              <w:t xml:space="preserve"> tonnes</w:t>
            </w:r>
          </w:p>
        </w:tc>
      </w:tr>
      <w:tr w:rsidR="00B068E3" w:rsidRPr="007044BB" w14:paraId="083DD8AE" w14:textId="77777777" w:rsidTr="003C12E1">
        <w:trPr>
          <w:trHeight w:val="201"/>
        </w:trPr>
        <w:tc>
          <w:tcPr>
            <w:tcW w:w="2976" w:type="dxa"/>
            <w:vMerge/>
            <w:tcBorders>
              <w:left w:val="double" w:sz="2" w:space="0" w:color="000000"/>
            </w:tcBorders>
            <w:shd w:val="clear" w:color="auto" w:fill="auto"/>
          </w:tcPr>
          <w:p w14:paraId="3AF99C28" w14:textId="77777777" w:rsidR="00B068E3" w:rsidRPr="007044BB" w:rsidRDefault="00B068E3" w:rsidP="003C12E1">
            <w:pPr>
              <w:snapToGrid w:val="0"/>
              <w:spacing w:before="0" w:after="0" w:line="240" w:lineRule="auto"/>
              <w:jc w:val="left"/>
              <w:rPr>
                <w:rFonts w:cs="Tahoma"/>
                <w:sz w:val="20"/>
                <w:szCs w:val="20"/>
              </w:rPr>
            </w:pPr>
          </w:p>
        </w:tc>
        <w:tc>
          <w:tcPr>
            <w:tcW w:w="3469" w:type="dxa"/>
            <w:tcBorders>
              <w:top w:val="single" w:sz="4" w:space="0" w:color="000000"/>
              <w:left w:val="single" w:sz="4" w:space="0" w:color="000000"/>
              <w:bottom w:val="single" w:sz="4" w:space="0" w:color="000000"/>
            </w:tcBorders>
            <w:shd w:val="clear" w:color="auto" w:fill="auto"/>
            <w:vAlign w:val="center"/>
          </w:tcPr>
          <w:p w14:paraId="14E87AA2" w14:textId="77777777" w:rsidR="00B068E3" w:rsidRPr="007044BB" w:rsidRDefault="00B068E3" w:rsidP="003C12E1">
            <w:pPr>
              <w:snapToGrid w:val="0"/>
              <w:spacing w:before="0" w:after="0" w:line="240" w:lineRule="auto"/>
              <w:jc w:val="left"/>
              <w:rPr>
                <w:rFonts w:cs="Tahoma"/>
                <w:sz w:val="20"/>
                <w:szCs w:val="20"/>
                <w:shd w:val="clear" w:color="auto" w:fill="FFFFFF"/>
              </w:rPr>
            </w:pPr>
            <w:r w:rsidRPr="007044BB">
              <w:rPr>
                <w:rFonts w:cs="Tahoma"/>
                <w:sz w:val="20"/>
                <w:szCs w:val="20"/>
                <w:shd w:val="clear" w:color="auto" w:fill="FFFFFF"/>
              </w:rPr>
              <w:t xml:space="preserve">Insulator strings </w:t>
            </w:r>
          </w:p>
        </w:tc>
        <w:tc>
          <w:tcPr>
            <w:tcW w:w="2334"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5B552FF" w14:textId="77777777" w:rsidR="00B068E3" w:rsidRPr="007044BB" w:rsidRDefault="00B068E3" w:rsidP="003C12E1">
            <w:pPr>
              <w:snapToGrid w:val="0"/>
              <w:spacing w:before="0" w:after="0" w:line="240" w:lineRule="auto"/>
              <w:jc w:val="right"/>
              <w:rPr>
                <w:rFonts w:cs="Tahoma"/>
                <w:sz w:val="20"/>
                <w:szCs w:val="20"/>
                <w:shd w:val="clear" w:color="auto" w:fill="FFFFFF"/>
              </w:rPr>
            </w:pPr>
            <w:r w:rsidRPr="007044BB">
              <w:rPr>
                <w:rFonts w:cs="Tahoma"/>
                <w:sz w:val="20"/>
                <w:szCs w:val="20"/>
                <w:shd w:val="clear" w:color="auto" w:fill="FFFFFF"/>
                <w:lang w:val="sr-Latn-CS"/>
              </w:rPr>
              <w:t>54</w:t>
            </w:r>
            <w:r w:rsidRPr="007044BB">
              <w:rPr>
                <w:rFonts w:cs="Tahoma"/>
                <w:sz w:val="20"/>
                <w:szCs w:val="20"/>
                <w:shd w:val="clear" w:color="auto" w:fill="FFFFFF"/>
              </w:rPr>
              <w:t xml:space="preserve"> strings</w:t>
            </w:r>
          </w:p>
        </w:tc>
      </w:tr>
      <w:tr w:rsidR="00B068E3" w:rsidRPr="007044BB" w14:paraId="1AE69172" w14:textId="77777777" w:rsidTr="003C12E1">
        <w:trPr>
          <w:trHeight w:val="120"/>
        </w:trPr>
        <w:tc>
          <w:tcPr>
            <w:tcW w:w="2976" w:type="dxa"/>
            <w:vMerge/>
            <w:tcBorders>
              <w:left w:val="double" w:sz="2" w:space="0" w:color="000000"/>
              <w:bottom w:val="double" w:sz="2" w:space="0" w:color="000000"/>
            </w:tcBorders>
            <w:shd w:val="clear" w:color="auto" w:fill="auto"/>
          </w:tcPr>
          <w:p w14:paraId="47AE4F19" w14:textId="77777777" w:rsidR="00B068E3" w:rsidRPr="007044BB" w:rsidRDefault="00B068E3" w:rsidP="003C12E1">
            <w:pPr>
              <w:snapToGrid w:val="0"/>
              <w:spacing w:before="0" w:after="0" w:line="240" w:lineRule="auto"/>
              <w:jc w:val="left"/>
              <w:rPr>
                <w:rFonts w:cs="Tahoma"/>
                <w:sz w:val="20"/>
                <w:szCs w:val="20"/>
              </w:rPr>
            </w:pPr>
          </w:p>
        </w:tc>
        <w:tc>
          <w:tcPr>
            <w:tcW w:w="3469" w:type="dxa"/>
            <w:tcBorders>
              <w:top w:val="single" w:sz="4" w:space="0" w:color="000000"/>
              <w:left w:val="single" w:sz="4" w:space="0" w:color="000000"/>
              <w:bottom w:val="double" w:sz="1" w:space="0" w:color="000000"/>
            </w:tcBorders>
            <w:shd w:val="clear" w:color="auto" w:fill="auto"/>
            <w:vAlign w:val="center"/>
          </w:tcPr>
          <w:p w14:paraId="051D3B4A" w14:textId="77777777" w:rsidR="00B068E3" w:rsidRPr="007044BB" w:rsidRDefault="00B068E3" w:rsidP="003C12E1">
            <w:pPr>
              <w:snapToGrid w:val="0"/>
              <w:spacing w:before="0" w:after="0" w:line="240" w:lineRule="auto"/>
              <w:jc w:val="left"/>
              <w:rPr>
                <w:rFonts w:cs="Tahoma"/>
                <w:sz w:val="20"/>
                <w:szCs w:val="20"/>
                <w:shd w:val="clear" w:color="auto" w:fill="FFFFFF"/>
              </w:rPr>
            </w:pPr>
            <w:r w:rsidRPr="007044BB">
              <w:rPr>
                <w:rFonts w:cs="Tahoma"/>
                <w:sz w:val="20"/>
                <w:szCs w:val="20"/>
                <w:shd w:val="clear" w:color="auto" w:fill="FFFFFF"/>
              </w:rPr>
              <w:t>Porcelain insulators</w:t>
            </w:r>
          </w:p>
        </w:tc>
        <w:tc>
          <w:tcPr>
            <w:tcW w:w="2334" w:type="dxa"/>
            <w:tcBorders>
              <w:top w:val="single" w:sz="4" w:space="0" w:color="000000"/>
              <w:left w:val="single" w:sz="4" w:space="0" w:color="000000"/>
              <w:bottom w:val="double" w:sz="1" w:space="0" w:color="000000"/>
              <w:right w:val="double" w:sz="1" w:space="0" w:color="000000"/>
            </w:tcBorders>
            <w:shd w:val="clear" w:color="auto" w:fill="auto"/>
            <w:vAlign w:val="center"/>
          </w:tcPr>
          <w:p w14:paraId="4D784B1E" w14:textId="77777777" w:rsidR="00B068E3" w:rsidRPr="007044BB" w:rsidRDefault="00B068E3" w:rsidP="003C12E1">
            <w:pPr>
              <w:snapToGrid w:val="0"/>
              <w:spacing w:before="0" w:after="0" w:line="240" w:lineRule="auto"/>
              <w:jc w:val="right"/>
              <w:rPr>
                <w:rFonts w:cs="Tahoma"/>
                <w:sz w:val="20"/>
                <w:szCs w:val="20"/>
                <w:shd w:val="clear" w:color="auto" w:fill="FFFFFF"/>
                <w:lang w:val="sr-Latn-CS"/>
              </w:rPr>
            </w:pPr>
            <w:r w:rsidRPr="007044BB">
              <w:rPr>
                <w:rFonts w:cs="Tahoma"/>
                <w:sz w:val="20"/>
                <w:szCs w:val="20"/>
                <w:shd w:val="clear" w:color="auto" w:fill="FFFFFF"/>
                <w:lang w:val="sr-Latn-CS"/>
              </w:rPr>
              <w:t>740</w:t>
            </w:r>
            <w:r w:rsidRPr="007044BB">
              <w:rPr>
                <w:rFonts w:cs="Tahoma"/>
                <w:sz w:val="20"/>
                <w:szCs w:val="20"/>
                <w:shd w:val="clear" w:color="auto" w:fill="FFFFFF"/>
              </w:rPr>
              <w:t xml:space="preserve"> pieces</w:t>
            </w:r>
          </w:p>
        </w:tc>
      </w:tr>
    </w:tbl>
    <w:p w14:paraId="4D652938" w14:textId="77777777" w:rsidR="002C0CB5" w:rsidRPr="007044BB" w:rsidRDefault="002C0CB5" w:rsidP="00B07C0C">
      <w:pPr>
        <w:pStyle w:val="Caption"/>
        <w:keepNext w:val="0"/>
        <w:spacing w:after="240"/>
        <w:jc w:val="left"/>
        <w:rPr>
          <w:rFonts w:eastAsia="Calibri" w:cs="Tahoma"/>
          <w:b w:val="0"/>
          <w:szCs w:val="20"/>
        </w:rPr>
      </w:pPr>
      <w:bookmarkStart w:id="556" w:name="_Toc96698946"/>
      <w:bookmarkStart w:id="557" w:name="_Toc113018153"/>
      <w:proofErr w:type="gramStart"/>
      <w:r w:rsidRPr="007044BB">
        <w:rPr>
          <w:b w:val="0"/>
        </w:rPr>
        <w:t xml:space="preserve">Table </w:t>
      </w:r>
      <w:r w:rsidRPr="007044BB">
        <w:rPr>
          <w:b w:val="0"/>
          <w:i/>
        </w:rPr>
        <w:fldChar w:fldCharType="begin"/>
      </w:r>
      <w:r w:rsidRPr="007044BB">
        <w:rPr>
          <w:b w:val="0"/>
        </w:rPr>
        <w:instrText xml:space="preserve"> STYLEREF 1 \s </w:instrText>
      </w:r>
      <w:r w:rsidRPr="007044BB">
        <w:rPr>
          <w:b w:val="0"/>
          <w:i/>
        </w:rPr>
        <w:fldChar w:fldCharType="separate"/>
      </w:r>
      <w:r w:rsidR="009E0B44">
        <w:rPr>
          <w:b w:val="0"/>
          <w:noProof/>
        </w:rPr>
        <w:t>8</w:t>
      </w:r>
      <w:r w:rsidRPr="007044BB">
        <w:rPr>
          <w:b w:val="0"/>
          <w:i/>
        </w:rPr>
        <w:fldChar w:fldCharType="end"/>
      </w:r>
      <w:r w:rsidRPr="007044BB">
        <w:rPr>
          <w:b w:val="0"/>
        </w:rPr>
        <w:t>.</w:t>
      </w:r>
      <w:proofErr w:type="gramEnd"/>
      <w:r w:rsidRPr="007044BB">
        <w:rPr>
          <w:b w:val="0"/>
          <w:i/>
        </w:rPr>
        <w:fldChar w:fldCharType="begin"/>
      </w:r>
      <w:r w:rsidRPr="007044BB">
        <w:rPr>
          <w:b w:val="0"/>
        </w:rPr>
        <w:instrText xml:space="preserve"> SEQ Table \* ARABIC \s 1 </w:instrText>
      </w:r>
      <w:r w:rsidRPr="007044BB">
        <w:rPr>
          <w:b w:val="0"/>
          <w:i/>
        </w:rPr>
        <w:fldChar w:fldCharType="separate"/>
      </w:r>
      <w:r w:rsidR="009E0B44">
        <w:rPr>
          <w:b w:val="0"/>
          <w:noProof/>
        </w:rPr>
        <w:t>39</w:t>
      </w:r>
      <w:r w:rsidRPr="007044BB">
        <w:rPr>
          <w:b w:val="0"/>
          <w:i/>
        </w:rPr>
        <w:fldChar w:fldCharType="end"/>
      </w:r>
      <w:r w:rsidRPr="007044BB">
        <w:rPr>
          <w:rFonts w:eastAsia="Calibri"/>
          <w:b w:val="0"/>
        </w:rPr>
        <w:t xml:space="preserve">: </w:t>
      </w:r>
      <w:r w:rsidRPr="007044BB">
        <w:rPr>
          <w:rFonts w:eastAsia="Calibri" w:cs="Tahoma"/>
          <w:b w:val="0"/>
          <w:szCs w:val="20"/>
        </w:rPr>
        <w:t>Estimated waste quantities from demolition and dismantling works</w:t>
      </w:r>
      <w:bookmarkEnd w:id="556"/>
      <w:bookmarkEnd w:id="557"/>
    </w:p>
    <w:p w14:paraId="7F538E99" w14:textId="62BECEE1" w:rsidR="000604A0" w:rsidRPr="007044BB" w:rsidRDefault="000604A0" w:rsidP="007F4591">
      <w:pPr>
        <w:rPr>
          <w:rFonts w:eastAsia="Calibri"/>
          <w:sz w:val="20"/>
          <w:szCs w:val="20"/>
        </w:rPr>
      </w:pPr>
      <w:r w:rsidRPr="007044BB">
        <w:rPr>
          <w:rFonts w:eastAsia="Calibri"/>
          <w:sz w:val="20"/>
          <w:szCs w:val="20"/>
        </w:rPr>
        <w:lastRenderedPageBreak/>
        <w:t xml:space="preserve">These </w:t>
      </w:r>
      <w:r w:rsidR="007F4591" w:rsidRPr="007044BB">
        <w:rPr>
          <w:rFonts w:eastAsia="Calibri"/>
          <w:sz w:val="20"/>
          <w:szCs w:val="20"/>
        </w:rPr>
        <w:t xml:space="preserve">large demolition waste </w:t>
      </w:r>
      <w:r w:rsidRPr="007044BB">
        <w:rPr>
          <w:rFonts w:eastAsia="Calibri"/>
          <w:sz w:val="20"/>
          <w:szCs w:val="20"/>
        </w:rPr>
        <w:t xml:space="preserve">quantities </w:t>
      </w:r>
      <w:r w:rsidR="007F4591" w:rsidRPr="007044BB">
        <w:rPr>
          <w:rFonts w:eastAsia="Calibri"/>
          <w:sz w:val="20"/>
          <w:szCs w:val="20"/>
        </w:rPr>
        <w:t xml:space="preserve">imply a high impact </w:t>
      </w:r>
      <w:r w:rsidRPr="007044BB">
        <w:rPr>
          <w:rFonts w:eastAsia="Calibri"/>
          <w:sz w:val="20"/>
          <w:szCs w:val="20"/>
        </w:rPr>
        <w:t>magnitude</w:t>
      </w:r>
      <w:r w:rsidR="007F4591" w:rsidRPr="007044BB">
        <w:rPr>
          <w:rFonts w:eastAsia="Calibri"/>
          <w:sz w:val="20"/>
          <w:szCs w:val="20"/>
        </w:rPr>
        <w:t xml:space="preserve"> and therefore the significance of this potential impact is considered as of major significance</w:t>
      </w:r>
      <w:r w:rsidR="00B068E3" w:rsidRPr="007044BB">
        <w:rPr>
          <w:rFonts w:eastAsia="Calibri"/>
          <w:sz w:val="20"/>
          <w:szCs w:val="20"/>
        </w:rPr>
        <w:t>.</w:t>
      </w:r>
      <w:r w:rsidR="000836B3" w:rsidRPr="007044BB">
        <w:rPr>
          <w:rFonts w:eastAsia="Calibri"/>
          <w:sz w:val="20"/>
          <w:szCs w:val="20"/>
        </w:rPr>
        <w:t xml:space="preserve"> However, u</w:t>
      </w:r>
      <w:r w:rsidR="000836B3" w:rsidRPr="007044BB">
        <w:rPr>
          <w:sz w:val="20"/>
          <w:szCs w:val="20"/>
        </w:rPr>
        <w:t>pon removal, many of these elements would be suitable for recycling.</w:t>
      </w:r>
    </w:p>
    <w:p w14:paraId="5BCFE4AD" w14:textId="1DF2B6E1" w:rsidR="000604A0" w:rsidRPr="007044BB" w:rsidRDefault="000604A0" w:rsidP="000604A0">
      <w:pPr>
        <w:pStyle w:val="Heading4"/>
      </w:pPr>
      <w:r w:rsidRPr="007044BB">
        <w:t>Construction Waste</w:t>
      </w:r>
    </w:p>
    <w:p w14:paraId="3CEB3385" w14:textId="77777777" w:rsidR="002C0CB5" w:rsidRPr="007044BB" w:rsidRDefault="002C0CB5" w:rsidP="002C0CB5">
      <w:pPr>
        <w:rPr>
          <w:rFonts w:cs="Arial"/>
          <w:sz w:val="20"/>
          <w:szCs w:val="20"/>
        </w:rPr>
      </w:pPr>
      <w:r w:rsidRPr="007044BB">
        <w:rPr>
          <w:rFonts w:cs="Arial"/>
          <w:sz w:val="20"/>
          <w:szCs w:val="20"/>
        </w:rPr>
        <w:t>Taking into consideration the fact that most of the total volume of construction activities will be of a prefa</w:t>
      </w:r>
      <w:r w:rsidRPr="007044BB">
        <w:rPr>
          <w:rFonts w:cs="Arial"/>
          <w:sz w:val="20"/>
          <w:szCs w:val="20"/>
        </w:rPr>
        <w:t>b</w:t>
      </w:r>
      <w:r w:rsidRPr="007044BB">
        <w:rPr>
          <w:rFonts w:cs="Arial"/>
          <w:sz w:val="20"/>
          <w:szCs w:val="20"/>
        </w:rPr>
        <w:t>ricated type, the amount of construction waste will not be significant. The fractions of waste that will be created as a result of construction activities are in relation to the types of materials and equipment to be used during the performance of the various construction stages (earth and concrete works, electro-mechanical works, installation works, etc.).</w:t>
      </w:r>
    </w:p>
    <w:p w14:paraId="2624378E" w14:textId="77777777" w:rsidR="002C0CB5" w:rsidRPr="007044BB" w:rsidRDefault="002C0CB5" w:rsidP="002C0CB5">
      <w:pPr>
        <w:widowControl w:val="0"/>
        <w:rPr>
          <w:rFonts w:cs="Arial"/>
          <w:sz w:val="20"/>
          <w:szCs w:val="20"/>
        </w:rPr>
      </w:pPr>
      <w:r w:rsidRPr="007044BB">
        <w:rPr>
          <w:rFonts w:cs="Arial"/>
          <w:sz w:val="20"/>
          <w:szCs w:val="20"/>
        </w:rPr>
        <w:t>Technical maintenance of construction machinery and other vehicles will not be conducted within the co</w:t>
      </w:r>
      <w:r w:rsidRPr="007044BB">
        <w:rPr>
          <w:rFonts w:cs="Arial"/>
          <w:sz w:val="20"/>
          <w:szCs w:val="20"/>
        </w:rPr>
        <w:t>n</w:t>
      </w:r>
      <w:r w:rsidRPr="007044BB">
        <w:rPr>
          <w:rFonts w:cs="Arial"/>
          <w:sz w:val="20"/>
          <w:szCs w:val="20"/>
        </w:rPr>
        <w:t>struction zones. For these reasons, creation of waste, characteristic for this type of activity (used tires, ba</w:t>
      </w:r>
      <w:r w:rsidRPr="007044BB">
        <w:rPr>
          <w:rFonts w:cs="Arial"/>
          <w:sz w:val="20"/>
          <w:szCs w:val="20"/>
        </w:rPr>
        <w:t>t</w:t>
      </w:r>
      <w:r w:rsidRPr="007044BB">
        <w:rPr>
          <w:rFonts w:cs="Arial"/>
          <w:sz w:val="20"/>
          <w:szCs w:val="20"/>
        </w:rPr>
        <w:t>teries, oils, etc. from vehicles) is not expected.</w:t>
      </w:r>
    </w:p>
    <w:p w14:paraId="56740BF1" w14:textId="77777777" w:rsidR="002C0CB5" w:rsidRPr="007044BB" w:rsidRDefault="002C0CB5" w:rsidP="002C0CB5">
      <w:pPr>
        <w:autoSpaceDE w:val="0"/>
        <w:autoSpaceDN w:val="0"/>
        <w:adjustRightInd w:val="0"/>
        <w:rPr>
          <w:rFonts w:cs="Arial"/>
          <w:sz w:val="20"/>
          <w:szCs w:val="20"/>
        </w:rPr>
      </w:pPr>
      <w:r w:rsidRPr="007044BB">
        <w:rPr>
          <w:rFonts w:cs="Arial"/>
          <w:sz w:val="20"/>
          <w:szCs w:val="20"/>
        </w:rPr>
        <w:t xml:space="preserve">Fuel storage facilities will not be necessary and therefore will not be provided within any construction areas. </w:t>
      </w:r>
    </w:p>
    <w:p w14:paraId="3CFAEFB9" w14:textId="77777777" w:rsidR="002C0CB5" w:rsidRPr="007044BB" w:rsidRDefault="002C0CB5" w:rsidP="002C0CB5">
      <w:pPr>
        <w:widowControl w:val="0"/>
        <w:autoSpaceDE w:val="0"/>
        <w:autoSpaceDN w:val="0"/>
        <w:adjustRightInd w:val="0"/>
        <w:rPr>
          <w:rFonts w:cs="Arial"/>
          <w:sz w:val="20"/>
          <w:szCs w:val="20"/>
        </w:rPr>
      </w:pPr>
      <w:r w:rsidRPr="007044BB">
        <w:rPr>
          <w:rFonts w:cs="Arial"/>
          <w:sz w:val="20"/>
          <w:szCs w:val="20"/>
        </w:rPr>
        <w:t>Solid and sanitary wastes will be produced by the workers during their stay on construction sites. The solid waste is commercial waste and according to its composition is similar to the waste from the households.</w:t>
      </w:r>
    </w:p>
    <w:p w14:paraId="01CB5784" w14:textId="77777777" w:rsidR="002C0CB5" w:rsidRPr="007044BB" w:rsidRDefault="002C0CB5" w:rsidP="002C0CB5">
      <w:pPr>
        <w:rPr>
          <w:rFonts w:cs="Arial"/>
          <w:sz w:val="20"/>
          <w:szCs w:val="20"/>
        </w:rPr>
      </w:pPr>
      <w:r w:rsidRPr="007044BB">
        <w:rPr>
          <w:rFonts w:cs="Arial"/>
          <w:sz w:val="20"/>
          <w:szCs w:val="20"/>
        </w:rPr>
        <w:t>Wood and vegetation clearance at the construction sites will generate wood and other organic wastes. These wastes will normally be composed of branches, tops of trees and small dead trees unacceptable for timber processing. They will be retained and redistributed on the site which will allow production of nutrient capital and facilitate natural regeneration. Depending on the site conditions this waste may serve for matting pu</w:t>
      </w:r>
      <w:r w:rsidRPr="007044BB">
        <w:rPr>
          <w:rFonts w:cs="Arial"/>
          <w:sz w:val="20"/>
          <w:szCs w:val="20"/>
        </w:rPr>
        <w:t>r</w:t>
      </w:r>
      <w:r w:rsidRPr="007044BB">
        <w:rPr>
          <w:rFonts w:cs="Arial"/>
          <w:sz w:val="20"/>
          <w:szCs w:val="20"/>
        </w:rPr>
        <w:t xml:space="preserve">poses for access roads which will provide protection to the ground. </w:t>
      </w:r>
    </w:p>
    <w:p w14:paraId="70E9051E" w14:textId="77777777" w:rsidR="002C0CB5" w:rsidRPr="007044BB" w:rsidRDefault="002C0CB5" w:rsidP="002C0CB5">
      <w:pPr>
        <w:rPr>
          <w:rFonts w:cs="Arial"/>
          <w:sz w:val="20"/>
          <w:szCs w:val="20"/>
        </w:rPr>
      </w:pPr>
      <w:r w:rsidRPr="007044BB">
        <w:rPr>
          <w:rFonts w:cs="Arial"/>
          <w:sz w:val="20"/>
          <w:szCs w:val="20"/>
        </w:rPr>
        <w:t xml:space="preserve">The Table below gives an indicative overview of the expected types of waste during the construction of the Project, systematized according to the classification in the European Waste Catalogue (EWC).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tblBorders>
        <w:tblCellMar>
          <w:left w:w="28" w:type="dxa"/>
          <w:right w:w="28" w:type="dxa"/>
        </w:tblCellMar>
        <w:tblLook w:val="01E0" w:firstRow="1" w:lastRow="1" w:firstColumn="1" w:lastColumn="1" w:noHBand="0" w:noVBand="0"/>
      </w:tblPr>
      <w:tblGrid>
        <w:gridCol w:w="1134"/>
        <w:gridCol w:w="8425"/>
      </w:tblGrid>
      <w:tr w:rsidR="002C0CB5" w:rsidRPr="007044BB" w14:paraId="72EEE97F" w14:textId="77777777" w:rsidTr="00502BBB">
        <w:trPr>
          <w:trHeight w:val="170"/>
        </w:trPr>
        <w:tc>
          <w:tcPr>
            <w:tcW w:w="9559" w:type="dxa"/>
            <w:gridSpan w:val="2"/>
            <w:shd w:val="clear" w:color="auto" w:fill="D9D9D9"/>
          </w:tcPr>
          <w:p w14:paraId="36764983" w14:textId="77777777" w:rsidR="002C0CB5" w:rsidRPr="007044BB" w:rsidRDefault="002C0CB5" w:rsidP="00502BBB">
            <w:pPr>
              <w:spacing w:before="0" w:after="0" w:line="240" w:lineRule="auto"/>
              <w:ind w:left="1026" w:hanging="1026"/>
              <w:rPr>
                <w:rFonts w:cs="Arial"/>
                <w:sz w:val="20"/>
                <w:szCs w:val="20"/>
              </w:rPr>
            </w:pPr>
            <w:r w:rsidRPr="007044BB">
              <w:rPr>
                <w:rFonts w:cs="Arial"/>
                <w:sz w:val="20"/>
                <w:szCs w:val="20"/>
              </w:rPr>
              <w:t>Group 02 – Wastes from agriculture, horticulture, aquaculture, forestry, hunting and fishing, food prepar</w:t>
            </w:r>
            <w:r w:rsidRPr="007044BB">
              <w:rPr>
                <w:rFonts w:cs="Arial"/>
                <w:sz w:val="20"/>
                <w:szCs w:val="20"/>
              </w:rPr>
              <w:t>a</w:t>
            </w:r>
            <w:r w:rsidRPr="007044BB">
              <w:rPr>
                <w:rFonts w:cs="Arial"/>
                <w:sz w:val="20"/>
                <w:szCs w:val="20"/>
              </w:rPr>
              <w:t>tion and processing</w:t>
            </w:r>
          </w:p>
        </w:tc>
      </w:tr>
      <w:tr w:rsidR="002C0CB5" w:rsidRPr="007044BB" w14:paraId="5EA04FB3" w14:textId="77777777" w:rsidTr="00502BBB">
        <w:trPr>
          <w:trHeight w:val="170"/>
        </w:trPr>
        <w:tc>
          <w:tcPr>
            <w:tcW w:w="1134" w:type="dxa"/>
            <w:tcBorders>
              <w:right w:val="single" w:sz="4" w:space="0" w:color="auto"/>
            </w:tcBorders>
          </w:tcPr>
          <w:p w14:paraId="5280B535" w14:textId="77777777" w:rsidR="002C0CB5" w:rsidRPr="007044BB" w:rsidRDefault="002C0CB5" w:rsidP="00502BBB">
            <w:pPr>
              <w:spacing w:before="0" w:after="0" w:line="240" w:lineRule="auto"/>
              <w:rPr>
                <w:rFonts w:cs="Arial"/>
                <w:sz w:val="20"/>
                <w:szCs w:val="20"/>
              </w:rPr>
            </w:pPr>
            <w:r w:rsidRPr="007044BB">
              <w:rPr>
                <w:rFonts w:cs="Arial"/>
                <w:sz w:val="20"/>
                <w:szCs w:val="20"/>
              </w:rPr>
              <w:t>02 01 07</w:t>
            </w:r>
          </w:p>
        </w:tc>
        <w:tc>
          <w:tcPr>
            <w:tcW w:w="8425" w:type="dxa"/>
            <w:tcBorders>
              <w:left w:val="single" w:sz="4" w:space="0" w:color="auto"/>
            </w:tcBorders>
          </w:tcPr>
          <w:p w14:paraId="2EB486B3" w14:textId="77777777" w:rsidR="002C0CB5" w:rsidRPr="007044BB" w:rsidRDefault="002C0CB5" w:rsidP="00502BBB">
            <w:pPr>
              <w:spacing w:before="0" w:after="0" w:line="240" w:lineRule="auto"/>
              <w:rPr>
                <w:rFonts w:cs="Arial"/>
                <w:sz w:val="20"/>
                <w:szCs w:val="20"/>
              </w:rPr>
            </w:pPr>
            <w:r w:rsidRPr="007044BB">
              <w:rPr>
                <w:rFonts w:cs="Arial"/>
                <w:sz w:val="20"/>
                <w:szCs w:val="20"/>
              </w:rPr>
              <w:t>Waste from forestry</w:t>
            </w:r>
          </w:p>
        </w:tc>
      </w:tr>
      <w:tr w:rsidR="002C0CB5" w:rsidRPr="007044BB" w14:paraId="77782977" w14:textId="77777777" w:rsidTr="00502BBB">
        <w:trPr>
          <w:trHeight w:val="170"/>
        </w:trPr>
        <w:tc>
          <w:tcPr>
            <w:tcW w:w="9559" w:type="dxa"/>
            <w:gridSpan w:val="2"/>
            <w:shd w:val="clear" w:color="auto" w:fill="D9D9D9"/>
          </w:tcPr>
          <w:p w14:paraId="471E7B97" w14:textId="77777777" w:rsidR="002C0CB5" w:rsidRPr="007044BB" w:rsidRDefault="002C0CB5" w:rsidP="00502BBB">
            <w:pPr>
              <w:spacing w:before="0" w:after="0" w:line="240" w:lineRule="auto"/>
              <w:rPr>
                <w:rFonts w:cs="Arial"/>
                <w:sz w:val="20"/>
                <w:szCs w:val="20"/>
              </w:rPr>
            </w:pPr>
            <w:r w:rsidRPr="007044BB">
              <w:rPr>
                <w:rFonts w:cs="Arial"/>
                <w:sz w:val="20"/>
                <w:szCs w:val="20"/>
              </w:rPr>
              <w:t>group 15 – Packaging waste</w:t>
            </w:r>
          </w:p>
        </w:tc>
      </w:tr>
      <w:tr w:rsidR="002C0CB5" w:rsidRPr="007044BB" w14:paraId="37ED0B57" w14:textId="77777777" w:rsidTr="00502BBB">
        <w:trPr>
          <w:trHeight w:val="170"/>
        </w:trPr>
        <w:tc>
          <w:tcPr>
            <w:tcW w:w="1134" w:type="dxa"/>
            <w:tcBorders>
              <w:right w:val="single" w:sz="4" w:space="0" w:color="auto"/>
            </w:tcBorders>
          </w:tcPr>
          <w:p w14:paraId="57DBC3B9" w14:textId="77777777" w:rsidR="002C0CB5" w:rsidRPr="007044BB" w:rsidRDefault="002C0CB5" w:rsidP="00502BBB">
            <w:pPr>
              <w:spacing w:before="0" w:after="0" w:line="240" w:lineRule="auto"/>
              <w:rPr>
                <w:rFonts w:cs="Arial"/>
                <w:sz w:val="20"/>
                <w:szCs w:val="20"/>
              </w:rPr>
            </w:pPr>
            <w:r w:rsidRPr="007044BB">
              <w:rPr>
                <w:rFonts w:cs="Arial"/>
                <w:sz w:val="20"/>
                <w:szCs w:val="20"/>
              </w:rPr>
              <w:t>15 01</w:t>
            </w:r>
          </w:p>
        </w:tc>
        <w:tc>
          <w:tcPr>
            <w:tcW w:w="8425" w:type="dxa"/>
            <w:tcBorders>
              <w:left w:val="single" w:sz="4" w:space="0" w:color="auto"/>
            </w:tcBorders>
          </w:tcPr>
          <w:p w14:paraId="24F07609" w14:textId="77777777" w:rsidR="002C0CB5" w:rsidRPr="007044BB" w:rsidRDefault="002C0CB5" w:rsidP="00502BBB">
            <w:pPr>
              <w:spacing w:before="0" w:after="0" w:line="240" w:lineRule="auto"/>
              <w:rPr>
                <w:rFonts w:cs="Arial"/>
                <w:sz w:val="20"/>
                <w:szCs w:val="20"/>
              </w:rPr>
            </w:pPr>
            <w:r w:rsidRPr="007044BB">
              <w:rPr>
                <w:rFonts w:cs="Arial"/>
                <w:sz w:val="20"/>
                <w:szCs w:val="20"/>
              </w:rPr>
              <w:t>Packaging waste, paper / cardboard, plastics, wood, metal, composite packaging, glass…</w:t>
            </w:r>
          </w:p>
        </w:tc>
      </w:tr>
      <w:tr w:rsidR="002C0CB5" w:rsidRPr="007044BB" w14:paraId="694ECE46" w14:textId="77777777" w:rsidTr="00502BBB">
        <w:trPr>
          <w:trHeight w:val="170"/>
        </w:trPr>
        <w:tc>
          <w:tcPr>
            <w:tcW w:w="9559" w:type="dxa"/>
            <w:gridSpan w:val="2"/>
            <w:shd w:val="clear" w:color="auto" w:fill="D9D9D9"/>
          </w:tcPr>
          <w:p w14:paraId="1BD8DACE" w14:textId="77777777" w:rsidR="002C0CB5" w:rsidRPr="007044BB" w:rsidRDefault="002C0CB5" w:rsidP="00502BBB">
            <w:pPr>
              <w:spacing w:before="0" w:after="0" w:line="240" w:lineRule="auto"/>
              <w:rPr>
                <w:rFonts w:cs="Constantia"/>
                <w:sz w:val="24"/>
                <w:szCs w:val="20"/>
              </w:rPr>
            </w:pPr>
            <w:r w:rsidRPr="007044BB">
              <w:rPr>
                <w:rFonts w:cs="Arial"/>
                <w:sz w:val="20"/>
                <w:szCs w:val="20"/>
              </w:rPr>
              <w:t>group 16 – Waste not otherwise specified in the EU Catalogue</w:t>
            </w:r>
          </w:p>
        </w:tc>
      </w:tr>
      <w:tr w:rsidR="002C0CB5" w:rsidRPr="007044BB" w14:paraId="32AB3C22" w14:textId="77777777" w:rsidTr="00502BBB">
        <w:trPr>
          <w:trHeight w:val="170"/>
        </w:trPr>
        <w:tc>
          <w:tcPr>
            <w:tcW w:w="1134" w:type="dxa"/>
            <w:tcBorders>
              <w:right w:val="single" w:sz="4" w:space="0" w:color="auto"/>
            </w:tcBorders>
          </w:tcPr>
          <w:p w14:paraId="0F4C518A" w14:textId="77777777" w:rsidR="002C0CB5" w:rsidRPr="007044BB" w:rsidRDefault="002C0CB5" w:rsidP="00502BBB">
            <w:pPr>
              <w:spacing w:before="0" w:after="0" w:line="240" w:lineRule="auto"/>
              <w:rPr>
                <w:rFonts w:cs="Tahoma"/>
                <w:sz w:val="20"/>
                <w:szCs w:val="20"/>
              </w:rPr>
            </w:pPr>
            <w:r w:rsidRPr="007044BB">
              <w:rPr>
                <w:rFonts w:cs="Tahoma"/>
                <w:sz w:val="20"/>
                <w:szCs w:val="20"/>
              </w:rPr>
              <w:t>16 02</w:t>
            </w:r>
          </w:p>
        </w:tc>
        <w:tc>
          <w:tcPr>
            <w:tcW w:w="8425" w:type="dxa"/>
            <w:tcBorders>
              <w:left w:val="single" w:sz="4" w:space="0" w:color="auto"/>
            </w:tcBorders>
          </w:tcPr>
          <w:p w14:paraId="7DE0C324" w14:textId="77777777" w:rsidR="002C0CB5" w:rsidRPr="007044BB" w:rsidRDefault="002C0CB5" w:rsidP="00502BBB">
            <w:pPr>
              <w:pStyle w:val="Default"/>
              <w:jc w:val="both"/>
              <w:rPr>
                <w:rFonts w:ascii="Tahoma" w:hAnsi="Tahoma" w:cs="Tahoma"/>
                <w:sz w:val="20"/>
                <w:szCs w:val="20"/>
              </w:rPr>
            </w:pPr>
            <w:r w:rsidRPr="007044BB">
              <w:rPr>
                <w:rFonts w:ascii="Tahoma" w:hAnsi="Tahoma" w:cs="Tahoma"/>
                <w:bCs/>
                <w:sz w:val="20"/>
                <w:szCs w:val="20"/>
              </w:rPr>
              <w:t>Wastes from electrical and electronic equipment (discarded equipment)</w:t>
            </w:r>
          </w:p>
        </w:tc>
      </w:tr>
      <w:tr w:rsidR="002C0CB5" w:rsidRPr="007044BB" w14:paraId="0EF6157F" w14:textId="77777777" w:rsidTr="00502BBB">
        <w:trPr>
          <w:trHeight w:val="170"/>
        </w:trPr>
        <w:tc>
          <w:tcPr>
            <w:tcW w:w="9559" w:type="dxa"/>
            <w:gridSpan w:val="2"/>
            <w:shd w:val="clear" w:color="auto" w:fill="D9D9D9"/>
          </w:tcPr>
          <w:p w14:paraId="6E2EA829" w14:textId="77777777" w:rsidR="002C0CB5" w:rsidRPr="007044BB" w:rsidRDefault="002C0CB5" w:rsidP="00502BBB">
            <w:pPr>
              <w:spacing w:before="0" w:after="0" w:line="240" w:lineRule="auto"/>
              <w:rPr>
                <w:rFonts w:cs="Arial"/>
                <w:sz w:val="20"/>
                <w:szCs w:val="20"/>
              </w:rPr>
            </w:pPr>
            <w:r w:rsidRPr="007044BB">
              <w:rPr>
                <w:rFonts w:cs="Arial"/>
                <w:sz w:val="20"/>
                <w:szCs w:val="20"/>
              </w:rPr>
              <w:t>group 17 – Construction and demolition waste</w:t>
            </w:r>
          </w:p>
        </w:tc>
      </w:tr>
      <w:tr w:rsidR="002C0CB5" w:rsidRPr="007044BB" w14:paraId="3CEBF538" w14:textId="77777777" w:rsidTr="00502BBB">
        <w:trPr>
          <w:trHeight w:val="170"/>
        </w:trPr>
        <w:tc>
          <w:tcPr>
            <w:tcW w:w="1134" w:type="dxa"/>
            <w:tcBorders>
              <w:right w:val="single" w:sz="4" w:space="0" w:color="auto"/>
            </w:tcBorders>
          </w:tcPr>
          <w:p w14:paraId="11A3727F" w14:textId="77777777" w:rsidR="002C0CB5" w:rsidRPr="007044BB" w:rsidRDefault="002C0CB5" w:rsidP="00502BBB">
            <w:pPr>
              <w:spacing w:before="0" w:after="0" w:line="240" w:lineRule="auto"/>
              <w:rPr>
                <w:rFonts w:cs="Arial"/>
                <w:sz w:val="20"/>
                <w:szCs w:val="20"/>
              </w:rPr>
            </w:pPr>
            <w:r w:rsidRPr="007044BB">
              <w:rPr>
                <w:rFonts w:cs="Arial"/>
                <w:sz w:val="20"/>
                <w:szCs w:val="20"/>
              </w:rPr>
              <w:t>17 04</w:t>
            </w:r>
          </w:p>
        </w:tc>
        <w:tc>
          <w:tcPr>
            <w:tcW w:w="8425" w:type="dxa"/>
            <w:tcBorders>
              <w:left w:val="single" w:sz="4" w:space="0" w:color="auto"/>
            </w:tcBorders>
          </w:tcPr>
          <w:p w14:paraId="466C1EF2" w14:textId="77777777" w:rsidR="002C0CB5" w:rsidRPr="007044BB" w:rsidRDefault="002C0CB5" w:rsidP="00502BBB">
            <w:pPr>
              <w:spacing w:before="0" w:after="0" w:line="240" w:lineRule="auto"/>
              <w:rPr>
                <w:rFonts w:cs="Arial"/>
                <w:sz w:val="20"/>
                <w:szCs w:val="20"/>
              </w:rPr>
            </w:pPr>
            <w:r w:rsidRPr="007044BB">
              <w:rPr>
                <w:rFonts w:cs="Arial"/>
                <w:sz w:val="20"/>
                <w:szCs w:val="20"/>
              </w:rPr>
              <w:t>Waste from metals</w:t>
            </w:r>
          </w:p>
        </w:tc>
      </w:tr>
      <w:tr w:rsidR="002C0CB5" w:rsidRPr="007044BB" w14:paraId="0DF64F09" w14:textId="77777777" w:rsidTr="00502BBB">
        <w:trPr>
          <w:trHeight w:val="170"/>
        </w:trPr>
        <w:tc>
          <w:tcPr>
            <w:tcW w:w="1134" w:type="dxa"/>
            <w:tcBorders>
              <w:right w:val="single" w:sz="4" w:space="0" w:color="auto"/>
            </w:tcBorders>
          </w:tcPr>
          <w:p w14:paraId="432B2DE0" w14:textId="77777777" w:rsidR="002C0CB5" w:rsidRPr="007044BB" w:rsidRDefault="002C0CB5" w:rsidP="00502BBB">
            <w:pPr>
              <w:spacing w:before="0" w:after="0" w:line="240" w:lineRule="auto"/>
              <w:rPr>
                <w:rFonts w:cs="Arial"/>
                <w:sz w:val="20"/>
                <w:szCs w:val="20"/>
              </w:rPr>
            </w:pPr>
            <w:r w:rsidRPr="007044BB">
              <w:rPr>
                <w:rFonts w:cs="Arial"/>
                <w:sz w:val="20"/>
                <w:szCs w:val="20"/>
              </w:rPr>
              <w:t>17 05 04</w:t>
            </w:r>
          </w:p>
        </w:tc>
        <w:tc>
          <w:tcPr>
            <w:tcW w:w="8425" w:type="dxa"/>
            <w:tcBorders>
              <w:left w:val="single" w:sz="4" w:space="0" w:color="auto"/>
            </w:tcBorders>
          </w:tcPr>
          <w:p w14:paraId="6A8BBD9E" w14:textId="77777777" w:rsidR="002C0CB5" w:rsidRPr="007044BB" w:rsidRDefault="002C0CB5" w:rsidP="00502BBB">
            <w:pPr>
              <w:spacing w:before="0" w:after="0" w:line="240" w:lineRule="auto"/>
              <w:rPr>
                <w:rFonts w:cs="Arial"/>
                <w:sz w:val="20"/>
                <w:szCs w:val="20"/>
              </w:rPr>
            </w:pPr>
            <w:r w:rsidRPr="007044BB">
              <w:rPr>
                <w:rFonts w:cs="Arial"/>
                <w:sz w:val="20"/>
                <w:szCs w:val="20"/>
              </w:rPr>
              <w:t>Waste from land excavation</w:t>
            </w:r>
          </w:p>
        </w:tc>
      </w:tr>
      <w:tr w:rsidR="002C0CB5" w:rsidRPr="007044BB" w14:paraId="5B779821" w14:textId="77777777" w:rsidTr="00502BBB">
        <w:trPr>
          <w:trHeight w:val="170"/>
        </w:trPr>
        <w:tc>
          <w:tcPr>
            <w:tcW w:w="1134" w:type="dxa"/>
            <w:tcBorders>
              <w:right w:val="single" w:sz="4" w:space="0" w:color="auto"/>
            </w:tcBorders>
          </w:tcPr>
          <w:p w14:paraId="3D42D0AE" w14:textId="77777777" w:rsidR="002C0CB5" w:rsidRPr="007044BB" w:rsidRDefault="002C0CB5" w:rsidP="00502BBB">
            <w:pPr>
              <w:spacing w:before="0" w:after="0" w:line="240" w:lineRule="auto"/>
              <w:rPr>
                <w:rFonts w:cs="Arial"/>
                <w:sz w:val="20"/>
                <w:szCs w:val="20"/>
              </w:rPr>
            </w:pPr>
            <w:r w:rsidRPr="007044BB">
              <w:rPr>
                <w:rFonts w:cs="Arial"/>
                <w:sz w:val="20"/>
                <w:szCs w:val="20"/>
              </w:rPr>
              <w:t>17 06 04</w:t>
            </w:r>
          </w:p>
        </w:tc>
        <w:tc>
          <w:tcPr>
            <w:tcW w:w="8425" w:type="dxa"/>
            <w:tcBorders>
              <w:left w:val="single" w:sz="4" w:space="0" w:color="auto"/>
            </w:tcBorders>
          </w:tcPr>
          <w:p w14:paraId="474C76D5" w14:textId="77777777" w:rsidR="002C0CB5" w:rsidRPr="007044BB" w:rsidRDefault="002C0CB5" w:rsidP="00502BBB">
            <w:pPr>
              <w:spacing w:before="0" w:after="0" w:line="240" w:lineRule="auto"/>
              <w:rPr>
                <w:rFonts w:cs="Arial"/>
                <w:sz w:val="20"/>
                <w:szCs w:val="20"/>
              </w:rPr>
            </w:pPr>
            <w:r w:rsidRPr="007044BB">
              <w:rPr>
                <w:rFonts w:cs="Arial"/>
                <w:sz w:val="20"/>
                <w:szCs w:val="20"/>
              </w:rPr>
              <w:t>Isolation materials (that don’t contain asbestos or dangerous substances)</w:t>
            </w:r>
          </w:p>
        </w:tc>
      </w:tr>
      <w:tr w:rsidR="002C0CB5" w:rsidRPr="007044BB" w14:paraId="5610CDAF" w14:textId="77777777" w:rsidTr="00502BBB">
        <w:trPr>
          <w:trHeight w:val="170"/>
        </w:trPr>
        <w:tc>
          <w:tcPr>
            <w:tcW w:w="1134" w:type="dxa"/>
            <w:tcBorders>
              <w:right w:val="single" w:sz="4" w:space="0" w:color="auto"/>
            </w:tcBorders>
          </w:tcPr>
          <w:p w14:paraId="16140029" w14:textId="77777777" w:rsidR="002C0CB5" w:rsidRPr="007044BB" w:rsidRDefault="002C0CB5" w:rsidP="00502BBB">
            <w:pPr>
              <w:spacing w:before="0" w:after="0" w:line="240" w:lineRule="auto"/>
              <w:rPr>
                <w:rFonts w:cs="Arial"/>
                <w:sz w:val="20"/>
                <w:szCs w:val="20"/>
              </w:rPr>
            </w:pPr>
            <w:r w:rsidRPr="007044BB">
              <w:rPr>
                <w:rFonts w:cs="Arial"/>
                <w:sz w:val="20"/>
                <w:szCs w:val="20"/>
              </w:rPr>
              <w:t>17 09 04</w:t>
            </w:r>
          </w:p>
        </w:tc>
        <w:tc>
          <w:tcPr>
            <w:tcW w:w="8425" w:type="dxa"/>
            <w:tcBorders>
              <w:left w:val="single" w:sz="4" w:space="0" w:color="auto"/>
            </w:tcBorders>
          </w:tcPr>
          <w:p w14:paraId="1856D407" w14:textId="77777777" w:rsidR="002C0CB5" w:rsidRPr="007044BB" w:rsidRDefault="002C0CB5" w:rsidP="00502BBB">
            <w:pPr>
              <w:spacing w:before="0" w:after="0" w:line="240" w:lineRule="auto"/>
              <w:rPr>
                <w:rFonts w:cs="Arial"/>
                <w:sz w:val="20"/>
                <w:szCs w:val="20"/>
              </w:rPr>
            </w:pPr>
            <w:r w:rsidRPr="007044BB">
              <w:rPr>
                <w:rFonts w:cs="Arial"/>
                <w:sz w:val="20"/>
                <w:szCs w:val="20"/>
              </w:rPr>
              <w:t>Other construction waste (mixed waste)</w:t>
            </w:r>
          </w:p>
        </w:tc>
      </w:tr>
      <w:tr w:rsidR="002C0CB5" w:rsidRPr="007044BB" w14:paraId="33EC81B2" w14:textId="77777777" w:rsidTr="00502BBB">
        <w:trPr>
          <w:trHeight w:val="170"/>
        </w:trPr>
        <w:tc>
          <w:tcPr>
            <w:tcW w:w="9559" w:type="dxa"/>
            <w:gridSpan w:val="2"/>
            <w:shd w:val="clear" w:color="auto" w:fill="D9D9D9"/>
          </w:tcPr>
          <w:p w14:paraId="5DAF94CE" w14:textId="77777777" w:rsidR="002C0CB5" w:rsidRPr="007044BB" w:rsidRDefault="002C0CB5" w:rsidP="00502BBB">
            <w:pPr>
              <w:spacing w:before="0" w:after="0" w:line="240" w:lineRule="auto"/>
              <w:ind w:left="1026" w:hanging="1026"/>
              <w:rPr>
                <w:rFonts w:cs="Arial"/>
                <w:sz w:val="20"/>
                <w:szCs w:val="20"/>
              </w:rPr>
            </w:pPr>
            <w:r w:rsidRPr="007044BB">
              <w:rPr>
                <w:rFonts w:cs="Arial"/>
                <w:sz w:val="20"/>
                <w:szCs w:val="20"/>
              </w:rPr>
              <w:t>group 20 – Municipal waste (+ similar waste from the industry), including fractions of selected waste</w:t>
            </w:r>
          </w:p>
        </w:tc>
      </w:tr>
      <w:tr w:rsidR="002C0CB5" w:rsidRPr="007044BB" w14:paraId="56C2D090" w14:textId="77777777" w:rsidTr="00502BBB">
        <w:trPr>
          <w:trHeight w:val="170"/>
        </w:trPr>
        <w:tc>
          <w:tcPr>
            <w:tcW w:w="1134" w:type="dxa"/>
            <w:tcBorders>
              <w:right w:val="single" w:sz="4" w:space="0" w:color="auto"/>
            </w:tcBorders>
          </w:tcPr>
          <w:p w14:paraId="133861DC" w14:textId="77777777" w:rsidR="002C0CB5" w:rsidRPr="007044BB" w:rsidRDefault="002C0CB5" w:rsidP="00502BBB">
            <w:pPr>
              <w:spacing w:before="0" w:after="0" w:line="240" w:lineRule="auto"/>
              <w:rPr>
                <w:rFonts w:cs="Arial"/>
                <w:sz w:val="20"/>
                <w:szCs w:val="20"/>
              </w:rPr>
            </w:pPr>
            <w:r w:rsidRPr="007044BB">
              <w:rPr>
                <w:rFonts w:cs="Arial"/>
                <w:sz w:val="20"/>
                <w:szCs w:val="20"/>
              </w:rPr>
              <w:t>20 03 01</w:t>
            </w:r>
          </w:p>
        </w:tc>
        <w:tc>
          <w:tcPr>
            <w:tcW w:w="8425" w:type="dxa"/>
            <w:tcBorders>
              <w:left w:val="single" w:sz="4" w:space="0" w:color="auto"/>
            </w:tcBorders>
          </w:tcPr>
          <w:p w14:paraId="750EE061" w14:textId="77777777" w:rsidR="002C0CB5" w:rsidRPr="007044BB" w:rsidRDefault="002C0CB5" w:rsidP="00502BBB">
            <w:pPr>
              <w:spacing w:before="0" w:after="0" w:line="240" w:lineRule="auto"/>
              <w:rPr>
                <w:rFonts w:cs="Arial"/>
                <w:sz w:val="20"/>
                <w:szCs w:val="20"/>
              </w:rPr>
            </w:pPr>
            <w:r w:rsidRPr="007044BB">
              <w:rPr>
                <w:rFonts w:cs="Arial"/>
                <w:sz w:val="20"/>
                <w:szCs w:val="20"/>
              </w:rPr>
              <w:t>Mixed municipal waste</w:t>
            </w:r>
          </w:p>
        </w:tc>
      </w:tr>
      <w:tr w:rsidR="002C0CB5" w:rsidRPr="007044BB" w14:paraId="29CD7962" w14:textId="77777777" w:rsidTr="00502BBB">
        <w:trPr>
          <w:trHeight w:val="170"/>
        </w:trPr>
        <w:tc>
          <w:tcPr>
            <w:tcW w:w="1134" w:type="dxa"/>
            <w:tcBorders>
              <w:right w:val="single" w:sz="4" w:space="0" w:color="auto"/>
            </w:tcBorders>
          </w:tcPr>
          <w:p w14:paraId="0AC810BD" w14:textId="77777777" w:rsidR="002C0CB5" w:rsidRPr="007044BB" w:rsidRDefault="002C0CB5" w:rsidP="00502BBB">
            <w:pPr>
              <w:spacing w:before="0" w:after="0" w:line="240" w:lineRule="auto"/>
              <w:rPr>
                <w:rFonts w:cs="Arial"/>
                <w:sz w:val="20"/>
                <w:szCs w:val="20"/>
              </w:rPr>
            </w:pPr>
            <w:r w:rsidRPr="007044BB">
              <w:rPr>
                <w:rFonts w:cs="Arial"/>
                <w:sz w:val="20"/>
                <w:szCs w:val="20"/>
              </w:rPr>
              <w:t>20 03 07</w:t>
            </w:r>
          </w:p>
        </w:tc>
        <w:tc>
          <w:tcPr>
            <w:tcW w:w="8425" w:type="dxa"/>
            <w:tcBorders>
              <w:left w:val="single" w:sz="4" w:space="0" w:color="auto"/>
            </w:tcBorders>
          </w:tcPr>
          <w:p w14:paraId="3836CFC5" w14:textId="77777777" w:rsidR="002C0CB5" w:rsidRPr="007044BB" w:rsidRDefault="002C0CB5" w:rsidP="00502BBB">
            <w:pPr>
              <w:spacing w:before="0" w:after="0" w:line="240" w:lineRule="auto"/>
              <w:rPr>
                <w:rFonts w:cs="Arial"/>
                <w:sz w:val="20"/>
                <w:szCs w:val="20"/>
              </w:rPr>
            </w:pPr>
            <w:r w:rsidRPr="007044BB">
              <w:rPr>
                <w:rFonts w:cs="Arial"/>
                <w:sz w:val="20"/>
                <w:szCs w:val="20"/>
              </w:rPr>
              <w:t>Bulky waste</w:t>
            </w:r>
          </w:p>
        </w:tc>
      </w:tr>
    </w:tbl>
    <w:p w14:paraId="4AB65CA6" w14:textId="77777777" w:rsidR="002C0CB5" w:rsidRPr="007044BB" w:rsidRDefault="002C0CB5" w:rsidP="002C0CB5">
      <w:pPr>
        <w:pStyle w:val="Caption"/>
        <w:keepNext w:val="0"/>
        <w:spacing w:after="240"/>
        <w:jc w:val="left"/>
        <w:rPr>
          <w:rFonts w:eastAsia="Calibri"/>
          <w:b w:val="0"/>
          <w:i/>
          <w:szCs w:val="20"/>
        </w:rPr>
      </w:pPr>
      <w:bookmarkStart w:id="558" w:name="_Toc481953726"/>
      <w:bookmarkStart w:id="559" w:name="_Toc65936985"/>
      <w:bookmarkStart w:id="560" w:name="_Toc80181284"/>
      <w:bookmarkStart w:id="561" w:name="_Toc96698947"/>
      <w:bookmarkStart w:id="562" w:name="_Toc113018154"/>
      <w:proofErr w:type="gramStart"/>
      <w:r w:rsidRPr="007044BB">
        <w:rPr>
          <w:b w:val="0"/>
          <w:szCs w:val="20"/>
        </w:rPr>
        <w:t xml:space="preserve">Table </w:t>
      </w:r>
      <w:r w:rsidRPr="007044BB">
        <w:rPr>
          <w:b w:val="0"/>
          <w:i/>
          <w:szCs w:val="20"/>
        </w:rPr>
        <w:fldChar w:fldCharType="begin"/>
      </w:r>
      <w:r w:rsidRPr="007044BB">
        <w:rPr>
          <w:b w:val="0"/>
          <w:szCs w:val="20"/>
        </w:rPr>
        <w:instrText xml:space="preserve"> STYLEREF 1 \s </w:instrText>
      </w:r>
      <w:r w:rsidRPr="007044BB">
        <w:rPr>
          <w:b w:val="0"/>
          <w:i/>
          <w:szCs w:val="20"/>
        </w:rPr>
        <w:fldChar w:fldCharType="separate"/>
      </w:r>
      <w:r w:rsidR="009E0B44">
        <w:rPr>
          <w:b w:val="0"/>
          <w:noProof/>
          <w:szCs w:val="20"/>
        </w:rPr>
        <w:t>8</w:t>
      </w:r>
      <w:r w:rsidRPr="007044BB">
        <w:rPr>
          <w:b w:val="0"/>
          <w:i/>
          <w:szCs w:val="20"/>
        </w:rPr>
        <w:fldChar w:fldCharType="end"/>
      </w:r>
      <w:r w:rsidRPr="007044BB">
        <w:rPr>
          <w:b w:val="0"/>
          <w:szCs w:val="20"/>
        </w:rPr>
        <w:t>.</w:t>
      </w:r>
      <w:proofErr w:type="gramEnd"/>
      <w:r w:rsidRPr="007044BB">
        <w:rPr>
          <w:b w:val="0"/>
          <w:i/>
          <w:szCs w:val="20"/>
        </w:rPr>
        <w:fldChar w:fldCharType="begin"/>
      </w:r>
      <w:r w:rsidRPr="007044BB">
        <w:rPr>
          <w:b w:val="0"/>
          <w:szCs w:val="20"/>
        </w:rPr>
        <w:instrText xml:space="preserve"> SEQ Table \* ARABIC \s 1 </w:instrText>
      </w:r>
      <w:r w:rsidRPr="007044BB">
        <w:rPr>
          <w:b w:val="0"/>
          <w:i/>
          <w:szCs w:val="20"/>
        </w:rPr>
        <w:fldChar w:fldCharType="separate"/>
      </w:r>
      <w:r w:rsidR="009E0B44">
        <w:rPr>
          <w:b w:val="0"/>
          <w:noProof/>
          <w:szCs w:val="20"/>
        </w:rPr>
        <w:t>40</w:t>
      </w:r>
      <w:r w:rsidRPr="007044BB">
        <w:rPr>
          <w:b w:val="0"/>
          <w:i/>
          <w:szCs w:val="20"/>
        </w:rPr>
        <w:fldChar w:fldCharType="end"/>
      </w:r>
      <w:r w:rsidRPr="007044BB">
        <w:rPr>
          <w:rFonts w:eastAsia="Calibri"/>
          <w:b w:val="0"/>
          <w:szCs w:val="20"/>
        </w:rPr>
        <w:t xml:space="preserve">: </w:t>
      </w:r>
      <w:r w:rsidRPr="007044BB">
        <w:rPr>
          <w:b w:val="0"/>
          <w:szCs w:val="20"/>
        </w:rPr>
        <w:t>Expected waste types during construction</w:t>
      </w:r>
      <w:bookmarkEnd w:id="558"/>
      <w:r w:rsidRPr="007044BB">
        <w:rPr>
          <w:b w:val="0"/>
          <w:szCs w:val="20"/>
        </w:rPr>
        <w:t xml:space="preserve"> classified according to the European Waste Catalogue</w:t>
      </w:r>
      <w:bookmarkEnd w:id="559"/>
      <w:bookmarkEnd w:id="560"/>
      <w:bookmarkEnd w:id="561"/>
      <w:bookmarkEnd w:id="562"/>
    </w:p>
    <w:p w14:paraId="510D210C" w14:textId="77777777" w:rsidR="002C0CB5" w:rsidRPr="007044BB" w:rsidRDefault="002C0CB5" w:rsidP="002C0CB5">
      <w:pPr>
        <w:pStyle w:val="Heading3"/>
        <w:tabs>
          <w:tab w:val="left" w:pos="1134"/>
        </w:tabs>
        <w:ind w:left="720" w:hanging="720"/>
        <w:rPr>
          <w:rFonts w:cs="Arial"/>
        </w:rPr>
      </w:pPr>
      <w:bookmarkStart w:id="563" w:name="_Toc96698844"/>
      <w:bookmarkStart w:id="564" w:name="_Toc112940978"/>
      <w:bookmarkStart w:id="565" w:name="_Toc80181182"/>
      <w:r w:rsidRPr="007044BB">
        <w:rPr>
          <w:rFonts w:cs="Arial"/>
        </w:rPr>
        <w:t>Operational Waste</w:t>
      </w:r>
      <w:bookmarkEnd w:id="563"/>
      <w:bookmarkEnd w:id="564"/>
    </w:p>
    <w:p w14:paraId="7FB9B3E7" w14:textId="77777777" w:rsidR="002C0CB5" w:rsidRPr="007044BB" w:rsidRDefault="002C0CB5" w:rsidP="002C0CB5">
      <w:pPr>
        <w:tabs>
          <w:tab w:val="left" w:pos="284"/>
        </w:tabs>
        <w:rPr>
          <w:rFonts w:cs="Arial"/>
          <w:sz w:val="20"/>
          <w:szCs w:val="20"/>
        </w:rPr>
      </w:pPr>
      <w:r w:rsidRPr="007044BB">
        <w:rPr>
          <w:rFonts w:cs="Arial"/>
          <w:sz w:val="20"/>
          <w:szCs w:val="20"/>
        </w:rPr>
        <w:t>During its operation, the Project will create waste that will result from the activities of MEPSO regarding the routine maintenance and control of the infrastructure.</w:t>
      </w:r>
    </w:p>
    <w:p w14:paraId="1237B05D" w14:textId="3C0E171B" w:rsidR="002C0CB5" w:rsidRPr="007044BB" w:rsidRDefault="002C0CB5" w:rsidP="002C0CB5">
      <w:pPr>
        <w:rPr>
          <w:rFonts w:cs="Tahoma"/>
          <w:sz w:val="20"/>
          <w:szCs w:val="20"/>
        </w:rPr>
      </w:pPr>
      <w:r w:rsidRPr="007044BB">
        <w:rPr>
          <w:rFonts w:cs="Arial"/>
          <w:sz w:val="20"/>
          <w:szCs w:val="20"/>
        </w:rPr>
        <w:t>Common types of waste that will be created in the operational phase of the Project include waste from fo</w:t>
      </w:r>
      <w:r w:rsidRPr="007044BB">
        <w:rPr>
          <w:rFonts w:cs="Arial"/>
          <w:sz w:val="20"/>
          <w:szCs w:val="20"/>
        </w:rPr>
        <w:t>r</w:t>
      </w:r>
      <w:r w:rsidRPr="007044BB">
        <w:rPr>
          <w:rFonts w:cs="Arial"/>
          <w:sz w:val="20"/>
          <w:szCs w:val="20"/>
        </w:rPr>
        <w:t>estry due to mai</w:t>
      </w:r>
      <w:r w:rsidR="00A11565" w:rsidRPr="007044BB">
        <w:rPr>
          <w:rFonts w:cs="Arial"/>
          <w:sz w:val="20"/>
          <w:szCs w:val="20"/>
        </w:rPr>
        <w:t>ntenance of the safety corridor</w:t>
      </w:r>
      <w:r w:rsidR="00D23302" w:rsidRPr="007044BB">
        <w:rPr>
          <w:rFonts w:cs="Arial"/>
          <w:sz w:val="20"/>
          <w:szCs w:val="20"/>
        </w:rPr>
        <w:t xml:space="preserve"> along the transmission line</w:t>
      </w:r>
      <w:r w:rsidRPr="007044BB">
        <w:rPr>
          <w:rFonts w:cs="Arial"/>
          <w:sz w:val="20"/>
          <w:szCs w:val="20"/>
        </w:rPr>
        <w:t xml:space="preserve"> and electrical waste (consum</w:t>
      </w:r>
      <w:r w:rsidRPr="007044BB">
        <w:rPr>
          <w:rFonts w:cs="Arial"/>
          <w:sz w:val="20"/>
          <w:szCs w:val="20"/>
        </w:rPr>
        <w:t>a</w:t>
      </w:r>
      <w:r w:rsidRPr="007044BB">
        <w:rPr>
          <w:rFonts w:cs="Arial"/>
          <w:sz w:val="20"/>
          <w:szCs w:val="20"/>
        </w:rPr>
        <w:t>bles, spare</w:t>
      </w:r>
      <w:r w:rsidRPr="007044BB">
        <w:rPr>
          <w:rFonts w:cs="Tahoma"/>
          <w:sz w:val="20"/>
          <w:szCs w:val="20"/>
        </w:rPr>
        <w:t xml:space="preserve"> parts and obsolete equipment), as well as packaging waste and waste from use of tower coating – paint. </w:t>
      </w:r>
    </w:p>
    <w:p w14:paraId="7D75949B" w14:textId="77777777" w:rsidR="002C0CB5" w:rsidRPr="007044BB" w:rsidRDefault="002C0CB5" w:rsidP="002C0CB5">
      <w:pPr>
        <w:rPr>
          <w:rFonts w:cs="Arial"/>
          <w:sz w:val="20"/>
          <w:szCs w:val="20"/>
        </w:rPr>
      </w:pPr>
      <w:r w:rsidRPr="007044BB">
        <w:rPr>
          <w:rFonts w:cs="Tahoma"/>
          <w:sz w:val="20"/>
          <w:szCs w:val="20"/>
        </w:rPr>
        <w:lastRenderedPageBreak/>
        <w:t xml:space="preserve">The Tables below </w:t>
      </w:r>
      <w:r w:rsidRPr="007044BB">
        <w:rPr>
          <w:rFonts w:cs="Arial"/>
          <w:sz w:val="20"/>
          <w:szCs w:val="20"/>
        </w:rPr>
        <w:t>give an indicative overview of the expected types of waste during the operation, system</w:t>
      </w:r>
      <w:r w:rsidRPr="007044BB">
        <w:rPr>
          <w:rFonts w:cs="Arial"/>
          <w:sz w:val="20"/>
          <w:szCs w:val="20"/>
        </w:rPr>
        <w:t>a</w:t>
      </w:r>
      <w:r w:rsidRPr="007044BB">
        <w:rPr>
          <w:rFonts w:cs="Arial"/>
          <w:sz w:val="20"/>
          <w:szCs w:val="20"/>
        </w:rPr>
        <w:t xml:space="preserve">tized according to the classification in the European Waste Catalogue.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tblBorders>
        <w:tblCellMar>
          <w:left w:w="28" w:type="dxa"/>
          <w:right w:w="28" w:type="dxa"/>
        </w:tblCellMar>
        <w:tblLook w:val="01E0" w:firstRow="1" w:lastRow="1" w:firstColumn="1" w:lastColumn="1" w:noHBand="0" w:noVBand="0"/>
      </w:tblPr>
      <w:tblGrid>
        <w:gridCol w:w="1054"/>
        <w:gridCol w:w="8505"/>
      </w:tblGrid>
      <w:tr w:rsidR="002C0CB5" w:rsidRPr="007044BB" w14:paraId="13CE1584" w14:textId="77777777" w:rsidTr="00502BBB">
        <w:tc>
          <w:tcPr>
            <w:tcW w:w="9559" w:type="dxa"/>
            <w:gridSpan w:val="2"/>
            <w:tcBorders>
              <w:top w:val="single" w:sz="4" w:space="0" w:color="auto"/>
              <w:left w:val="single" w:sz="4" w:space="0" w:color="auto"/>
              <w:bottom w:val="single" w:sz="4" w:space="0" w:color="auto"/>
              <w:right w:val="single" w:sz="4" w:space="0" w:color="auto"/>
            </w:tcBorders>
            <w:shd w:val="clear" w:color="auto" w:fill="D9D9D9"/>
          </w:tcPr>
          <w:p w14:paraId="22D300B0" w14:textId="6AD07A73" w:rsidR="002C0CB5" w:rsidRPr="007044BB" w:rsidRDefault="002C0CB5" w:rsidP="00502BBB">
            <w:pPr>
              <w:spacing w:before="0" w:after="0"/>
              <w:rPr>
                <w:rFonts w:cs="Arial"/>
                <w:sz w:val="20"/>
                <w:szCs w:val="20"/>
              </w:rPr>
            </w:pPr>
            <w:r w:rsidRPr="007044BB">
              <w:rPr>
                <w:rFonts w:cs="Arial"/>
                <w:sz w:val="20"/>
                <w:szCs w:val="20"/>
              </w:rPr>
              <w:t>Group 02 – Wastes from agriculture, horticulture, aquaculture, forestry, hunting and fishing, food prepar</w:t>
            </w:r>
            <w:r w:rsidRPr="007044BB">
              <w:rPr>
                <w:rFonts w:cs="Arial"/>
                <w:sz w:val="20"/>
                <w:szCs w:val="20"/>
              </w:rPr>
              <w:t>a</w:t>
            </w:r>
            <w:r w:rsidRPr="007044BB">
              <w:rPr>
                <w:rFonts w:cs="Arial"/>
                <w:sz w:val="20"/>
                <w:szCs w:val="20"/>
              </w:rPr>
              <w:t>tion and processing</w:t>
            </w:r>
          </w:p>
        </w:tc>
      </w:tr>
      <w:tr w:rsidR="002C0CB5" w:rsidRPr="007044BB" w14:paraId="0D15325A" w14:textId="77777777" w:rsidTr="00502BBB">
        <w:tc>
          <w:tcPr>
            <w:tcW w:w="1054" w:type="dxa"/>
            <w:tcBorders>
              <w:right w:val="single" w:sz="4" w:space="0" w:color="auto"/>
            </w:tcBorders>
          </w:tcPr>
          <w:p w14:paraId="641C178F" w14:textId="77777777" w:rsidR="002C0CB5" w:rsidRPr="007044BB" w:rsidRDefault="002C0CB5" w:rsidP="00502BBB">
            <w:pPr>
              <w:spacing w:before="0" w:after="0"/>
              <w:rPr>
                <w:rFonts w:cs="Arial"/>
                <w:sz w:val="20"/>
                <w:szCs w:val="20"/>
              </w:rPr>
            </w:pPr>
            <w:r w:rsidRPr="007044BB">
              <w:rPr>
                <w:rFonts w:cs="Arial"/>
                <w:sz w:val="20"/>
                <w:szCs w:val="20"/>
              </w:rPr>
              <w:t>02 01 07</w:t>
            </w:r>
          </w:p>
        </w:tc>
        <w:tc>
          <w:tcPr>
            <w:tcW w:w="8505" w:type="dxa"/>
            <w:tcBorders>
              <w:left w:val="single" w:sz="4" w:space="0" w:color="auto"/>
            </w:tcBorders>
          </w:tcPr>
          <w:p w14:paraId="24C0A20A" w14:textId="77777777" w:rsidR="002C0CB5" w:rsidRPr="007044BB" w:rsidRDefault="002C0CB5" w:rsidP="00502BBB">
            <w:pPr>
              <w:spacing w:before="0" w:after="0"/>
              <w:rPr>
                <w:rFonts w:cs="Arial"/>
                <w:sz w:val="20"/>
                <w:szCs w:val="20"/>
              </w:rPr>
            </w:pPr>
            <w:r w:rsidRPr="007044BB">
              <w:rPr>
                <w:rFonts w:cs="Arial"/>
                <w:sz w:val="20"/>
                <w:szCs w:val="20"/>
              </w:rPr>
              <w:t>Waste from forestry</w:t>
            </w:r>
          </w:p>
        </w:tc>
      </w:tr>
      <w:tr w:rsidR="002C0CB5" w:rsidRPr="007044BB" w14:paraId="10A11785" w14:textId="77777777" w:rsidTr="00502BBB">
        <w:tc>
          <w:tcPr>
            <w:tcW w:w="9559" w:type="dxa"/>
            <w:gridSpan w:val="2"/>
            <w:shd w:val="clear" w:color="auto" w:fill="D9D9D9"/>
          </w:tcPr>
          <w:p w14:paraId="01395C93" w14:textId="77777777" w:rsidR="002C0CB5" w:rsidRPr="007044BB" w:rsidRDefault="002C0CB5" w:rsidP="00502BBB">
            <w:pPr>
              <w:spacing w:before="0" w:after="0"/>
              <w:rPr>
                <w:rFonts w:cs="Arial"/>
                <w:sz w:val="20"/>
                <w:szCs w:val="20"/>
              </w:rPr>
            </w:pPr>
            <w:r w:rsidRPr="007044BB">
              <w:rPr>
                <w:rFonts w:cs="Arial"/>
                <w:sz w:val="20"/>
                <w:szCs w:val="20"/>
              </w:rPr>
              <w:t>Group 08 – Waste from use of coatings (paints, varnishes, etc.)</w:t>
            </w:r>
          </w:p>
        </w:tc>
      </w:tr>
      <w:tr w:rsidR="002C0CB5" w:rsidRPr="007044BB" w14:paraId="04C2C894" w14:textId="77777777" w:rsidTr="00502BBB">
        <w:tc>
          <w:tcPr>
            <w:tcW w:w="1054" w:type="dxa"/>
            <w:tcBorders>
              <w:right w:val="single" w:sz="4" w:space="0" w:color="auto"/>
            </w:tcBorders>
          </w:tcPr>
          <w:p w14:paraId="0F1011ED" w14:textId="77777777" w:rsidR="002C0CB5" w:rsidRPr="007044BB" w:rsidRDefault="002C0CB5" w:rsidP="00502BBB">
            <w:pPr>
              <w:spacing w:before="0" w:after="0"/>
              <w:rPr>
                <w:rFonts w:cs="Arial"/>
                <w:sz w:val="20"/>
                <w:szCs w:val="20"/>
              </w:rPr>
            </w:pPr>
            <w:r w:rsidRPr="007044BB">
              <w:rPr>
                <w:rFonts w:cs="Arial"/>
                <w:sz w:val="20"/>
                <w:szCs w:val="20"/>
              </w:rPr>
              <w:t xml:space="preserve">08 01 </w:t>
            </w:r>
          </w:p>
        </w:tc>
        <w:tc>
          <w:tcPr>
            <w:tcW w:w="8505" w:type="dxa"/>
            <w:tcBorders>
              <w:left w:val="single" w:sz="4" w:space="0" w:color="auto"/>
            </w:tcBorders>
          </w:tcPr>
          <w:p w14:paraId="768C7072" w14:textId="77777777" w:rsidR="002C0CB5" w:rsidRPr="007044BB" w:rsidRDefault="002C0CB5" w:rsidP="00502BBB">
            <w:pPr>
              <w:autoSpaceDE w:val="0"/>
              <w:autoSpaceDN w:val="0"/>
              <w:adjustRightInd w:val="0"/>
              <w:spacing w:before="0" w:after="0"/>
              <w:rPr>
                <w:rFonts w:cs="Arial"/>
                <w:sz w:val="20"/>
                <w:szCs w:val="20"/>
              </w:rPr>
            </w:pPr>
            <w:r w:rsidRPr="007044BB">
              <w:rPr>
                <w:rFonts w:cs="Arial"/>
                <w:sz w:val="20"/>
                <w:szCs w:val="20"/>
              </w:rPr>
              <w:t>Wastes from use and removal of paint and varnish</w:t>
            </w:r>
          </w:p>
        </w:tc>
      </w:tr>
      <w:tr w:rsidR="002C0CB5" w:rsidRPr="007044BB" w14:paraId="696542AC" w14:textId="77777777" w:rsidTr="00502BBB">
        <w:tc>
          <w:tcPr>
            <w:tcW w:w="9559" w:type="dxa"/>
            <w:gridSpan w:val="2"/>
            <w:shd w:val="clear" w:color="auto" w:fill="D9D9D9"/>
          </w:tcPr>
          <w:p w14:paraId="3F959AED" w14:textId="77777777" w:rsidR="002C0CB5" w:rsidRPr="007044BB" w:rsidRDefault="002C0CB5" w:rsidP="00502BBB">
            <w:pPr>
              <w:spacing w:before="0" w:after="0"/>
              <w:rPr>
                <w:rFonts w:cs="Arial"/>
                <w:sz w:val="20"/>
                <w:szCs w:val="20"/>
              </w:rPr>
            </w:pPr>
            <w:r w:rsidRPr="007044BB">
              <w:rPr>
                <w:rFonts w:cs="Arial"/>
                <w:sz w:val="20"/>
                <w:szCs w:val="20"/>
              </w:rPr>
              <w:t>group 15 – Packaging waste</w:t>
            </w:r>
          </w:p>
        </w:tc>
      </w:tr>
      <w:tr w:rsidR="002C0CB5" w:rsidRPr="007044BB" w14:paraId="66A7D765" w14:textId="77777777" w:rsidTr="00502BBB">
        <w:tc>
          <w:tcPr>
            <w:tcW w:w="1054" w:type="dxa"/>
            <w:tcBorders>
              <w:right w:val="single" w:sz="4" w:space="0" w:color="auto"/>
            </w:tcBorders>
          </w:tcPr>
          <w:p w14:paraId="6CBBB2BF" w14:textId="77777777" w:rsidR="002C0CB5" w:rsidRPr="007044BB" w:rsidRDefault="002C0CB5" w:rsidP="00502BBB">
            <w:pPr>
              <w:spacing w:before="0" w:after="0"/>
              <w:rPr>
                <w:rFonts w:cs="Arial"/>
                <w:sz w:val="20"/>
                <w:szCs w:val="20"/>
              </w:rPr>
            </w:pPr>
            <w:r w:rsidRPr="007044BB">
              <w:rPr>
                <w:rFonts w:cs="Arial"/>
                <w:sz w:val="20"/>
                <w:szCs w:val="20"/>
              </w:rPr>
              <w:t>15 01</w:t>
            </w:r>
          </w:p>
        </w:tc>
        <w:tc>
          <w:tcPr>
            <w:tcW w:w="8505" w:type="dxa"/>
            <w:tcBorders>
              <w:left w:val="single" w:sz="4" w:space="0" w:color="auto"/>
            </w:tcBorders>
          </w:tcPr>
          <w:p w14:paraId="77C549A9" w14:textId="77777777" w:rsidR="002C0CB5" w:rsidRPr="007044BB" w:rsidRDefault="002C0CB5" w:rsidP="00502BBB">
            <w:pPr>
              <w:spacing w:before="0" w:after="0"/>
              <w:rPr>
                <w:rFonts w:cs="Arial"/>
                <w:sz w:val="20"/>
                <w:szCs w:val="20"/>
              </w:rPr>
            </w:pPr>
            <w:r w:rsidRPr="007044BB">
              <w:rPr>
                <w:rFonts w:cs="Arial"/>
                <w:sz w:val="20"/>
                <w:szCs w:val="20"/>
              </w:rPr>
              <w:t>Packaging waste, paper / cardboard, plastics, wood, metal, composite packaging, glass...</w:t>
            </w:r>
          </w:p>
        </w:tc>
      </w:tr>
      <w:tr w:rsidR="002C0CB5" w:rsidRPr="007044BB" w14:paraId="0D49D3A0" w14:textId="77777777" w:rsidTr="00502BBB">
        <w:tc>
          <w:tcPr>
            <w:tcW w:w="9559" w:type="dxa"/>
            <w:gridSpan w:val="2"/>
            <w:shd w:val="clear" w:color="auto" w:fill="D9D9D9"/>
          </w:tcPr>
          <w:p w14:paraId="4FFF3966" w14:textId="77777777" w:rsidR="002C0CB5" w:rsidRPr="007044BB" w:rsidRDefault="002C0CB5" w:rsidP="00502BBB">
            <w:pPr>
              <w:autoSpaceDE w:val="0"/>
              <w:autoSpaceDN w:val="0"/>
              <w:adjustRightInd w:val="0"/>
              <w:spacing w:before="0" w:after="0"/>
              <w:rPr>
                <w:rFonts w:cs="Arial"/>
                <w:sz w:val="20"/>
                <w:szCs w:val="20"/>
              </w:rPr>
            </w:pPr>
            <w:r w:rsidRPr="007044BB">
              <w:rPr>
                <w:rFonts w:cs="Arial"/>
                <w:sz w:val="20"/>
                <w:szCs w:val="20"/>
              </w:rPr>
              <w:t>group 16 – Waste not otherwise specified in the EU Catalogue</w:t>
            </w:r>
          </w:p>
        </w:tc>
      </w:tr>
      <w:tr w:rsidR="002C0CB5" w:rsidRPr="007044BB" w14:paraId="3B0A7F84" w14:textId="77777777" w:rsidTr="00502BBB">
        <w:tc>
          <w:tcPr>
            <w:tcW w:w="1054" w:type="dxa"/>
            <w:tcBorders>
              <w:right w:val="single" w:sz="4" w:space="0" w:color="auto"/>
            </w:tcBorders>
          </w:tcPr>
          <w:p w14:paraId="6448653C" w14:textId="77777777" w:rsidR="002C0CB5" w:rsidRPr="007044BB" w:rsidRDefault="002C0CB5" w:rsidP="00502BBB">
            <w:pPr>
              <w:spacing w:before="0" w:after="0"/>
              <w:rPr>
                <w:rFonts w:cs="Arial"/>
                <w:sz w:val="20"/>
                <w:szCs w:val="20"/>
              </w:rPr>
            </w:pPr>
            <w:r w:rsidRPr="007044BB">
              <w:rPr>
                <w:rFonts w:cs="Arial"/>
                <w:sz w:val="20"/>
                <w:szCs w:val="20"/>
              </w:rPr>
              <w:t>16 02</w:t>
            </w:r>
          </w:p>
        </w:tc>
        <w:tc>
          <w:tcPr>
            <w:tcW w:w="8505" w:type="dxa"/>
            <w:tcBorders>
              <w:left w:val="single" w:sz="4" w:space="0" w:color="auto"/>
            </w:tcBorders>
          </w:tcPr>
          <w:p w14:paraId="48608CE8" w14:textId="77777777" w:rsidR="002C0CB5" w:rsidRPr="007044BB" w:rsidRDefault="002C0CB5" w:rsidP="00502BBB">
            <w:pPr>
              <w:autoSpaceDE w:val="0"/>
              <w:autoSpaceDN w:val="0"/>
              <w:adjustRightInd w:val="0"/>
              <w:spacing w:before="0" w:after="0"/>
              <w:rPr>
                <w:rFonts w:cs="Arial"/>
                <w:sz w:val="20"/>
                <w:szCs w:val="20"/>
              </w:rPr>
            </w:pPr>
            <w:r w:rsidRPr="007044BB">
              <w:rPr>
                <w:rFonts w:cs="Arial"/>
                <w:sz w:val="20"/>
                <w:szCs w:val="20"/>
              </w:rPr>
              <w:t xml:space="preserve">Wastes from electrical and electronic equipment </w:t>
            </w:r>
            <w:r w:rsidRPr="007044BB">
              <w:rPr>
                <w:rFonts w:cs="Tahoma"/>
                <w:bCs/>
                <w:sz w:val="20"/>
                <w:szCs w:val="20"/>
              </w:rPr>
              <w:t>(discarded equipment)</w:t>
            </w:r>
          </w:p>
        </w:tc>
      </w:tr>
    </w:tbl>
    <w:p w14:paraId="1CCABFA0" w14:textId="77777777" w:rsidR="002C0CB5" w:rsidRPr="007044BB" w:rsidRDefault="002C0CB5" w:rsidP="002C0CB5">
      <w:pPr>
        <w:autoSpaceDE w:val="0"/>
        <w:autoSpaceDN w:val="0"/>
        <w:adjustRightInd w:val="0"/>
        <w:spacing w:before="60" w:after="240"/>
        <w:rPr>
          <w:rFonts w:cs="Tahoma"/>
          <w:sz w:val="18"/>
          <w:szCs w:val="18"/>
        </w:rPr>
      </w:pPr>
      <w:bookmarkStart w:id="566" w:name="_Toc93086136"/>
      <w:bookmarkStart w:id="567" w:name="_Toc96698948"/>
      <w:bookmarkStart w:id="568" w:name="_Toc113018155"/>
      <w:proofErr w:type="gramStart"/>
      <w:r w:rsidRPr="007044BB">
        <w:rPr>
          <w:sz w:val="18"/>
          <w:szCs w:val="18"/>
        </w:rPr>
        <w:t xml:space="preserve">Table </w:t>
      </w:r>
      <w:r w:rsidRPr="007044BB">
        <w:rPr>
          <w:i/>
          <w:sz w:val="18"/>
          <w:szCs w:val="18"/>
        </w:rPr>
        <w:fldChar w:fldCharType="begin"/>
      </w:r>
      <w:r w:rsidRPr="007044BB">
        <w:rPr>
          <w:sz w:val="18"/>
          <w:szCs w:val="18"/>
        </w:rPr>
        <w:instrText xml:space="preserve"> STYLEREF 1 \s </w:instrText>
      </w:r>
      <w:r w:rsidRPr="007044BB">
        <w:rPr>
          <w:i/>
          <w:sz w:val="18"/>
          <w:szCs w:val="18"/>
        </w:rPr>
        <w:fldChar w:fldCharType="separate"/>
      </w:r>
      <w:r w:rsidR="009E0B44">
        <w:rPr>
          <w:noProof/>
          <w:sz w:val="18"/>
          <w:szCs w:val="18"/>
        </w:rPr>
        <w:t>8</w:t>
      </w:r>
      <w:r w:rsidRPr="007044BB">
        <w:rPr>
          <w:i/>
          <w:sz w:val="18"/>
          <w:szCs w:val="18"/>
        </w:rPr>
        <w:fldChar w:fldCharType="end"/>
      </w:r>
      <w:r w:rsidRPr="007044BB">
        <w:rPr>
          <w:sz w:val="18"/>
          <w:szCs w:val="18"/>
        </w:rPr>
        <w:t>.</w:t>
      </w:r>
      <w:proofErr w:type="gramEnd"/>
      <w:r w:rsidRPr="007044BB">
        <w:rPr>
          <w:i/>
          <w:sz w:val="18"/>
          <w:szCs w:val="18"/>
        </w:rPr>
        <w:fldChar w:fldCharType="begin"/>
      </w:r>
      <w:r w:rsidRPr="007044BB">
        <w:rPr>
          <w:sz w:val="18"/>
          <w:szCs w:val="18"/>
        </w:rPr>
        <w:instrText xml:space="preserve"> SEQ Table \* ARABIC \s 1 </w:instrText>
      </w:r>
      <w:r w:rsidRPr="007044BB">
        <w:rPr>
          <w:i/>
          <w:sz w:val="18"/>
          <w:szCs w:val="18"/>
        </w:rPr>
        <w:fldChar w:fldCharType="separate"/>
      </w:r>
      <w:r w:rsidR="009E0B44">
        <w:rPr>
          <w:noProof/>
          <w:sz w:val="18"/>
          <w:szCs w:val="18"/>
        </w:rPr>
        <w:t>41</w:t>
      </w:r>
      <w:r w:rsidRPr="007044BB">
        <w:rPr>
          <w:i/>
          <w:sz w:val="18"/>
          <w:szCs w:val="18"/>
        </w:rPr>
        <w:fldChar w:fldCharType="end"/>
      </w:r>
      <w:r w:rsidRPr="007044BB">
        <w:rPr>
          <w:rFonts w:eastAsia="Calibri"/>
          <w:sz w:val="18"/>
          <w:szCs w:val="18"/>
        </w:rPr>
        <w:t xml:space="preserve">: </w:t>
      </w:r>
      <w:r w:rsidRPr="007044BB">
        <w:rPr>
          <w:sz w:val="18"/>
          <w:szCs w:val="18"/>
        </w:rPr>
        <w:t>Expected waste types during operation classified according to the European Waste Catalogue</w:t>
      </w:r>
      <w:bookmarkEnd w:id="566"/>
      <w:bookmarkEnd w:id="567"/>
      <w:bookmarkEnd w:id="568"/>
    </w:p>
    <w:p w14:paraId="29261A58" w14:textId="77777777" w:rsidR="002C0CB5" w:rsidRPr="007044BB" w:rsidRDefault="002C0CB5" w:rsidP="002C0CB5">
      <w:pPr>
        <w:pStyle w:val="Heading3"/>
        <w:tabs>
          <w:tab w:val="left" w:pos="1134"/>
        </w:tabs>
        <w:ind w:left="720" w:hanging="720"/>
        <w:rPr>
          <w:rFonts w:cs="Arial"/>
        </w:rPr>
      </w:pPr>
      <w:bookmarkStart w:id="569" w:name="_Toc96698845"/>
      <w:bookmarkStart w:id="570" w:name="_Toc112940979"/>
      <w:r w:rsidRPr="007044BB">
        <w:rPr>
          <w:rFonts w:cs="Arial"/>
        </w:rPr>
        <w:t>Mitigation</w:t>
      </w:r>
      <w:bookmarkEnd w:id="569"/>
      <w:bookmarkEnd w:id="570"/>
    </w:p>
    <w:p w14:paraId="35CD64CE" w14:textId="77777777" w:rsidR="002C0CB5" w:rsidRPr="007044BB" w:rsidRDefault="002C0CB5" w:rsidP="002C0CB5">
      <w:pPr>
        <w:pStyle w:val="Heading4"/>
      </w:pPr>
      <w:r w:rsidRPr="007044BB">
        <w:t>Construction</w:t>
      </w:r>
      <w:bookmarkEnd w:id="565"/>
    </w:p>
    <w:p w14:paraId="23A10D93" w14:textId="221C050A" w:rsidR="002C0CB5" w:rsidRPr="007044BB" w:rsidRDefault="002C0CB5" w:rsidP="002C0CB5">
      <w:pPr>
        <w:rPr>
          <w:rFonts w:eastAsia="Calibri" w:cs="Arial"/>
          <w:sz w:val="20"/>
          <w:szCs w:val="20"/>
        </w:rPr>
      </w:pPr>
      <w:r w:rsidRPr="007044BB">
        <w:rPr>
          <w:sz w:val="20"/>
          <w:szCs w:val="20"/>
        </w:rPr>
        <w:t>The Contractor, once appointed, will be responsible for identifying, collecting, segregating, transporting, disposing and treating all non-hazardous and hazardous waste produced during the construction phase</w:t>
      </w:r>
      <w:r w:rsidR="006F09A3" w:rsidRPr="007044BB">
        <w:rPr>
          <w:sz w:val="20"/>
          <w:szCs w:val="20"/>
        </w:rPr>
        <w:t>, including the demolition waste generated during the dismantling of the existing line</w:t>
      </w:r>
      <w:r w:rsidRPr="007044BB">
        <w:rPr>
          <w:sz w:val="20"/>
          <w:szCs w:val="20"/>
        </w:rPr>
        <w:t xml:space="preserve">. </w:t>
      </w:r>
      <w:r w:rsidRPr="007044BB">
        <w:rPr>
          <w:rFonts w:eastAsia="Calibri" w:cs="Arial"/>
          <w:sz w:val="20"/>
          <w:szCs w:val="20"/>
        </w:rPr>
        <w:t xml:space="preserve">A Waste Management Plan would be developed and implemented as part of the Project’s CESMP to ensure all waste is properly managed. </w:t>
      </w:r>
    </w:p>
    <w:p w14:paraId="749298F7" w14:textId="77777777" w:rsidR="002C0CB5" w:rsidRPr="007044BB" w:rsidRDefault="002C0CB5" w:rsidP="002C0CB5">
      <w:pPr>
        <w:rPr>
          <w:rFonts w:cs="Arial"/>
          <w:sz w:val="20"/>
          <w:szCs w:val="20"/>
        </w:rPr>
      </w:pPr>
      <w:r w:rsidRPr="007044BB">
        <w:rPr>
          <w:sz w:val="20"/>
        </w:rPr>
        <w:t xml:space="preserve">This plan would detail all site-specific measures to be implemented during the works to identify, collect, transport and treat all waste produced. The Plan must be in line with the relevant Macedonian regulations and adapted to the level of danger for human health or the natural environment, </w:t>
      </w:r>
      <w:r w:rsidRPr="007044BB">
        <w:rPr>
          <w:rFonts w:cs="Arial"/>
          <w:sz w:val="20"/>
          <w:szCs w:val="20"/>
        </w:rPr>
        <w:t>based on the following principles:</w:t>
      </w:r>
    </w:p>
    <w:p w14:paraId="37033065" w14:textId="77777777" w:rsidR="002C0CB5" w:rsidRPr="007044BB" w:rsidRDefault="002C0CB5" w:rsidP="004219FF">
      <w:pPr>
        <w:pStyle w:val="ListBullet"/>
        <w:numPr>
          <w:ilvl w:val="0"/>
          <w:numId w:val="87"/>
        </w:numPr>
        <w:spacing w:line="240" w:lineRule="auto"/>
        <w:jc w:val="left"/>
        <w:rPr>
          <w:sz w:val="20"/>
        </w:rPr>
      </w:pPr>
      <w:r w:rsidRPr="007044BB">
        <w:rPr>
          <w:rFonts w:cs="Arial"/>
          <w:sz w:val="20"/>
          <w:szCs w:val="20"/>
        </w:rPr>
        <w:t>Sound procedures how each type of waste will be managed.</w:t>
      </w:r>
    </w:p>
    <w:p w14:paraId="1064657E" w14:textId="77777777" w:rsidR="002C0CB5" w:rsidRPr="007044BB" w:rsidRDefault="002C0CB5" w:rsidP="004219FF">
      <w:pPr>
        <w:pStyle w:val="ListBullet"/>
        <w:numPr>
          <w:ilvl w:val="0"/>
          <w:numId w:val="87"/>
        </w:numPr>
        <w:spacing w:line="240" w:lineRule="auto"/>
        <w:jc w:val="left"/>
        <w:rPr>
          <w:sz w:val="20"/>
        </w:rPr>
      </w:pPr>
      <w:r w:rsidRPr="007044BB">
        <w:rPr>
          <w:rFonts w:cs="Arial"/>
          <w:sz w:val="20"/>
          <w:szCs w:val="20"/>
        </w:rPr>
        <w:t xml:space="preserve">Firm requirements to use licensed and authorized companies to remove waste and dispose of it properly. </w:t>
      </w:r>
    </w:p>
    <w:p w14:paraId="76963B3B" w14:textId="06F50D59" w:rsidR="002C0CB5" w:rsidRPr="007044BB" w:rsidRDefault="002C0CB5" w:rsidP="004219FF">
      <w:pPr>
        <w:pStyle w:val="ListBullet"/>
        <w:numPr>
          <w:ilvl w:val="0"/>
          <w:numId w:val="87"/>
        </w:numPr>
        <w:spacing w:line="240" w:lineRule="auto"/>
        <w:jc w:val="left"/>
        <w:rPr>
          <w:sz w:val="20"/>
        </w:rPr>
      </w:pPr>
      <w:r w:rsidRPr="007044BB">
        <w:rPr>
          <w:rFonts w:cs="Arial"/>
          <w:sz w:val="20"/>
          <w:szCs w:val="20"/>
        </w:rPr>
        <w:t>Waste would be minimized wherever practicable by reusing</w:t>
      </w:r>
      <w:r w:rsidR="00D07F84" w:rsidRPr="007044BB">
        <w:rPr>
          <w:rFonts w:cs="Arial"/>
          <w:sz w:val="20"/>
          <w:szCs w:val="20"/>
        </w:rPr>
        <w:t xml:space="preserve">, including the </w:t>
      </w:r>
      <w:r w:rsidR="00D07F84" w:rsidRPr="007044BB">
        <w:rPr>
          <w:rFonts w:cs="Tahoma"/>
          <w:sz w:val="20"/>
          <w:szCs w:val="20"/>
          <w:lang w:eastAsia="en-US"/>
        </w:rPr>
        <w:t>surplus excavated material,</w:t>
      </w:r>
      <w:r w:rsidRPr="007044BB">
        <w:rPr>
          <w:rFonts w:cs="Arial"/>
          <w:sz w:val="20"/>
          <w:szCs w:val="20"/>
        </w:rPr>
        <w:t xml:space="preserve"> and recycling any materials</w:t>
      </w:r>
      <w:r w:rsidR="000836B3" w:rsidRPr="007044BB">
        <w:rPr>
          <w:rFonts w:eastAsia="46xmh"/>
          <w:sz w:val="20"/>
        </w:rPr>
        <w:t>, including the equipment and material from dismantling works</w:t>
      </w:r>
    </w:p>
    <w:p w14:paraId="7C6B49EE" w14:textId="77777777" w:rsidR="002C0CB5" w:rsidRPr="007044BB" w:rsidRDefault="002C0CB5" w:rsidP="004219FF">
      <w:pPr>
        <w:pStyle w:val="ListBullet"/>
        <w:numPr>
          <w:ilvl w:val="0"/>
          <w:numId w:val="87"/>
        </w:numPr>
        <w:spacing w:line="240" w:lineRule="auto"/>
        <w:jc w:val="left"/>
        <w:rPr>
          <w:sz w:val="20"/>
        </w:rPr>
      </w:pPr>
      <w:r w:rsidRPr="007044BB">
        <w:rPr>
          <w:sz w:val="20"/>
        </w:rPr>
        <w:t>All wastes would be identified, classified, quantified and, where practicable, appropriately se</w:t>
      </w:r>
      <w:r w:rsidRPr="007044BB">
        <w:rPr>
          <w:sz w:val="20"/>
        </w:rPr>
        <w:t>g</w:t>
      </w:r>
      <w:r w:rsidRPr="007044BB">
        <w:rPr>
          <w:sz w:val="20"/>
        </w:rPr>
        <w:t xml:space="preserve">regated. </w:t>
      </w:r>
    </w:p>
    <w:p w14:paraId="3B002746" w14:textId="77777777" w:rsidR="002C0CB5" w:rsidRPr="007044BB" w:rsidRDefault="002C0CB5" w:rsidP="004219FF">
      <w:pPr>
        <w:pStyle w:val="ListBullet"/>
        <w:numPr>
          <w:ilvl w:val="0"/>
          <w:numId w:val="87"/>
        </w:numPr>
        <w:spacing w:line="240" w:lineRule="auto"/>
        <w:jc w:val="left"/>
        <w:rPr>
          <w:sz w:val="20"/>
        </w:rPr>
      </w:pPr>
      <w:r w:rsidRPr="007044BB">
        <w:rPr>
          <w:sz w:val="20"/>
        </w:rPr>
        <w:t>All waste materials removed from construction sites would be in accordance with relevant n</w:t>
      </w:r>
      <w:r w:rsidRPr="007044BB">
        <w:rPr>
          <w:sz w:val="20"/>
        </w:rPr>
        <w:t>a</w:t>
      </w:r>
      <w:r w:rsidRPr="007044BB">
        <w:rPr>
          <w:sz w:val="20"/>
        </w:rPr>
        <w:t xml:space="preserve">tional waste and environmental regulations. </w:t>
      </w:r>
    </w:p>
    <w:p w14:paraId="0FEF6CFE" w14:textId="77777777" w:rsidR="002C0CB5" w:rsidRPr="007044BB" w:rsidRDefault="002C0CB5" w:rsidP="004219FF">
      <w:pPr>
        <w:pStyle w:val="ListBullet"/>
        <w:numPr>
          <w:ilvl w:val="0"/>
          <w:numId w:val="87"/>
        </w:numPr>
        <w:spacing w:line="240" w:lineRule="auto"/>
        <w:jc w:val="left"/>
        <w:rPr>
          <w:sz w:val="20"/>
        </w:rPr>
      </w:pPr>
      <w:r w:rsidRPr="007044BB">
        <w:rPr>
          <w:sz w:val="20"/>
        </w:rPr>
        <w:t>Waste would be transferred using registered waste transporters to a licensed waste disposal site or waste processing installation.</w:t>
      </w:r>
    </w:p>
    <w:p w14:paraId="6F350777" w14:textId="77777777" w:rsidR="002C0CB5" w:rsidRPr="007044BB" w:rsidRDefault="002C0CB5" w:rsidP="002C0CB5">
      <w:pPr>
        <w:pStyle w:val="Heading4"/>
      </w:pPr>
      <w:bookmarkStart w:id="571" w:name="_Toc65936798"/>
      <w:bookmarkStart w:id="572" w:name="_Toc80181183"/>
      <w:r w:rsidRPr="007044BB">
        <w:t>Operation</w:t>
      </w:r>
    </w:p>
    <w:p w14:paraId="606C4D1A" w14:textId="77777777" w:rsidR="002C0CB5" w:rsidRPr="007044BB" w:rsidRDefault="002C0CB5" w:rsidP="002C0CB5">
      <w:pPr>
        <w:autoSpaceDE w:val="0"/>
        <w:autoSpaceDN w:val="0"/>
        <w:adjustRightInd w:val="0"/>
        <w:rPr>
          <w:rFonts w:cs="Tahoma"/>
          <w:sz w:val="20"/>
          <w:szCs w:val="20"/>
          <w:lang w:eastAsia="en-US"/>
        </w:rPr>
      </w:pPr>
      <w:r w:rsidRPr="007044BB">
        <w:rPr>
          <w:rFonts w:cs="Tahoma"/>
          <w:sz w:val="20"/>
          <w:szCs w:val="20"/>
        </w:rPr>
        <w:t>Waste</w:t>
      </w:r>
      <w:r w:rsidRPr="007044BB">
        <w:rPr>
          <w:rFonts w:cs="Tahoma"/>
          <w:sz w:val="20"/>
          <w:szCs w:val="20"/>
          <w:lang w:eastAsia="en-US"/>
        </w:rPr>
        <w:t xml:space="preserve"> generation is expected to be very small during operation of the Project. These wastes would be ma</w:t>
      </w:r>
      <w:r w:rsidRPr="007044BB">
        <w:rPr>
          <w:rFonts w:cs="Tahoma"/>
          <w:sz w:val="20"/>
          <w:szCs w:val="20"/>
          <w:lang w:eastAsia="en-US"/>
        </w:rPr>
        <w:t>n</w:t>
      </w:r>
      <w:r w:rsidRPr="007044BB">
        <w:rPr>
          <w:rFonts w:cs="Tahoma"/>
          <w:sz w:val="20"/>
          <w:szCs w:val="20"/>
          <w:lang w:eastAsia="en-US"/>
        </w:rPr>
        <w:t xml:space="preserve">aged by MEPSO using the procedures established in their </w:t>
      </w:r>
      <w:r w:rsidRPr="007044BB">
        <w:rPr>
          <w:rFonts w:cs="Tahoma"/>
          <w:sz w:val="20"/>
          <w:szCs w:val="20"/>
        </w:rPr>
        <w:t>Integrated Management System</w:t>
      </w:r>
      <w:r w:rsidRPr="007044BB">
        <w:rPr>
          <w:rStyle w:val="FootnoteReference"/>
          <w:rFonts w:cs="Tahoma"/>
          <w:color w:val="000000"/>
          <w:sz w:val="20"/>
          <w:szCs w:val="20"/>
          <w:shd w:val="clear" w:color="auto" w:fill="FFFFFF"/>
        </w:rPr>
        <w:footnoteReference w:id="141"/>
      </w:r>
      <w:r w:rsidRPr="007044BB">
        <w:rPr>
          <w:rFonts w:cs="Tahoma"/>
          <w:sz w:val="20"/>
          <w:szCs w:val="20"/>
        </w:rPr>
        <w:t xml:space="preserve"> which, inter alia, includes a certified environmental </w:t>
      </w:r>
      <w:r w:rsidRPr="007044BB">
        <w:rPr>
          <w:rFonts w:cs="Tahoma"/>
          <w:color w:val="000000"/>
          <w:sz w:val="20"/>
          <w:szCs w:val="20"/>
          <w:shd w:val="clear" w:color="auto" w:fill="FFFFFF"/>
        </w:rPr>
        <w:t>management system.</w:t>
      </w:r>
    </w:p>
    <w:p w14:paraId="35D6B570" w14:textId="77777777" w:rsidR="002C0CB5" w:rsidRPr="007044BB" w:rsidRDefault="002C0CB5" w:rsidP="002C0CB5">
      <w:pPr>
        <w:pStyle w:val="Heading3"/>
        <w:ind w:left="709" w:hanging="709"/>
      </w:pPr>
      <w:bookmarkStart w:id="573" w:name="_Toc96698846"/>
      <w:bookmarkStart w:id="574" w:name="_Toc112940980"/>
      <w:r w:rsidRPr="007044BB">
        <w:lastRenderedPageBreak/>
        <w:t>Residual Impact</w:t>
      </w:r>
      <w:bookmarkEnd w:id="571"/>
      <w:bookmarkEnd w:id="572"/>
      <w:bookmarkEnd w:id="573"/>
      <w:bookmarkEnd w:id="574"/>
    </w:p>
    <w:p w14:paraId="08FB5F1C" w14:textId="77777777" w:rsidR="002C0CB5" w:rsidRPr="007044BB" w:rsidRDefault="002C0CB5" w:rsidP="002C0CB5">
      <w:pPr>
        <w:rPr>
          <w:sz w:val="20"/>
        </w:rPr>
      </w:pPr>
      <w:r w:rsidRPr="007044BB">
        <w:rPr>
          <w:rFonts w:cs="Arial"/>
          <w:sz w:val="20"/>
          <w:szCs w:val="20"/>
        </w:rPr>
        <w:t>Provided that the mitigation set out in the Waste Management Plan during the construction is implemented the waste generated during Project’s construction would not be permanent or residual.</w:t>
      </w:r>
    </w:p>
    <w:p w14:paraId="20E4CC07" w14:textId="77777777" w:rsidR="003B46E3" w:rsidRPr="007044BB" w:rsidRDefault="003B46E3">
      <w:pPr>
        <w:spacing w:before="0" w:after="0" w:line="240" w:lineRule="auto"/>
        <w:jc w:val="left"/>
        <w:rPr>
          <w:rFonts w:ascii="Tahoma Bold" w:hAnsi="Tahoma Bold"/>
          <w:b/>
          <w:color w:val="44697D"/>
          <w:sz w:val="32"/>
          <w:szCs w:val="32"/>
          <w:u w:color="00B050"/>
        </w:rPr>
      </w:pPr>
      <w:r w:rsidRPr="007044BB">
        <w:rPr>
          <w:sz w:val="20"/>
        </w:rPr>
        <w:br w:type="page"/>
      </w:r>
    </w:p>
    <w:p w14:paraId="32971700" w14:textId="6D6F9AB7" w:rsidR="003B46E3" w:rsidRPr="007044BB" w:rsidRDefault="003B46E3" w:rsidP="00796D56">
      <w:pPr>
        <w:pStyle w:val="Heading1"/>
      </w:pPr>
      <w:bookmarkStart w:id="575" w:name="_Toc112940981"/>
      <w:r w:rsidRPr="007044BB">
        <w:lastRenderedPageBreak/>
        <w:t>Social Impacts and Mitigation</w:t>
      </w:r>
      <w:bookmarkEnd w:id="548"/>
      <w:bookmarkEnd w:id="575"/>
    </w:p>
    <w:p w14:paraId="050C38EA" w14:textId="77777777" w:rsidR="002C0CB5" w:rsidRPr="007044BB" w:rsidRDefault="002C0CB5" w:rsidP="002C0CB5">
      <w:pPr>
        <w:pStyle w:val="Heading2"/>
        <w:spacing w:before="480" w:after="240"/>
        <w:ind w:left="576" w:hanging="576"/>
        <w:rPr>
          <w:rFonts w:cs="Tahoma"/>
          <w:szCs w:val="20"/>
        </w:rPr>
      </w:pPr>
      <w:bookmarkStart w:id="576" w:name="_Toc80181185"/>
      <w:bookmarkStart w:id="577" w:name="_Toc96698848"/>
      <w:bookmarkStart w:id="578" w:name="_Toc112940982"/>
      <w:r w:rsidRPr="007044BB">
        <w:rPr>
          <w:rFonts w:cs="Tahoma"/>
          <w:szCs w:val="20"/>
        </w:rPr>
        <w:t>Information Disclosure and Stakeholder Engagement</w:t>
      </w:r>
      <w:bookmarkEnd w:id="576"/>
      <w:bookmarkEnd w:id="577"/>
      <w:bookmarkEnd w:id="578"/>
    </w:p>
    <w:p w14:paraId="40F02D31" w14:textId="77777777" w:rsidR="002C0CB5" w:rsidRPr="007044BB" w:rsidRDefault="002C0CB5" w:rsidP="002C0CB5">
      <w:pPr>
        <w:pStyle w:val="NumberedParagraph"/>
        <w:rPr>
          <w:sz w:val="20"/>
        </w:rPr>
      </w:pPr>
      <w:r w:rsidRPr="007044BB">
        <w:rPr>
          <w:sz w:val="20"/>
        </w:rPr>
        <w:t>The purpose of stakeholder engagement, including disclosure arrangements, is to enable stakeholders to engage with the decision-making process of the Project, express their views and influence mitigation and technical solutions. In addition, the aim of the stakeholder engagement is to build a trusting relationship with the affected communities and other interested stakeholders based on a transparent and timely supply of information and open dialogue.</w:t>
      </w:r>
    </w:p>
    <w:p w14:paraId="590295E1" w14:textId="77777777" w:rsidR="002C0CB5" w:rsidRPr="007044BB" w:rsidRDefault="002C0CB5" w:rsidP="002C0CB5">
      <w:pPr>
        <w:pStyle w:val="NumberedParagraph"/>
        <w:rPr>
          <w:sz w:val="20"/>
        </w:rPr>
      </w:pPr>
      <w:r w:rsidRPr="007044BB">
        <w:rPr>
          <w:sz w:val="20"/>
        </w:rPr>
        <w:t>Although it is not expected any significant issues to occur with this Project, it is necessary to perform rel</w:t>
      </w:r>
      <w:r w:rsidRPr="007044BB">
        <w:rPr>
          <w:sz w:val="20"/>
        </w:rPr>
        <w:t>e</w:t>
      </w:r>
      <w:r w:rsidRPr="007044BB">
        <w:rPr>
          <w:sz w:val="20"/>
        </w:rPr>
        <w:t>vant information disclosure and stakeholder engagement activities, so to keep all relevant stakeholders u</w:t>
      </w:r>
      <w:r w:rsidRPr="007044BB">
        <w:rPr>
          <w:sz w:val="20"/>
        </w:rPr>
        <w:t>p</w:t>
      </w:r>
      <w:r w:rsidRPr="007044BB">
        <w:rPr>
          <w:sz w:val="20"/>
        </w:rPr>
        <w:t>date on project activities, at any stage.</w:t>
      </w:r>
    </w:p>
    <w:p w14:paraId="533CB3DA" w14:textId="77777777" w:rsidR="002C0CB5" w:rsidRPr="007044BB" w:rsidRDefault="002C0CB5" w:rsidP="002C0CB5">
      <w:pPr>
        <w:pStyle w:val="NumberedParagraph"/>
        <w:rPr>
          <w:rFonts w:cs="Tahoma"/>
          <w:sz w:val="20"/>
          <w:szCs w:val="20"/>
          <w:lang w:eastAsia="en-US"/>
        </w:rPr>
      </w:pPr>
      <w:r w:rsidRPr="007044BB">
        <w:rPr>
          <w:rFonts w:cs="Tahoma"/>
          <w:sz w:val="20"/>
          <w:szCs w:val="20"/>
          <w:lang w:eastAsia="en-US"/>
        </w:rPr>
        <w:t>Ignored and partially consulted stakeholders might pose the biggest obstacle for complete realization of the planned Project activities. During the construction, the result of insufficient stakeholder engagement activ</w:t>
      </w:r>
      <w:r w:rsidRPr="007044BB">
        <w:rPr>
          <w:rFonts w:cs="Tahoma"/>
          <w:sz w:val="20"/>
          <w:szCs w:val="20"/>
          <w:lang w:eastAsia="en-US"/>
        </w:rPr>
        <w:t>i</w:t>
      </w:r>
      <w:r w:rsidRPr="007044BB">
        <w:rPr>
          <w:rFonts w:cs="Tahoma"/>
          <w:sz w:val="20"/>
          <w:szCs w:val="20"/>
          <w:lang w:eastAsia="en-US"/>
        </w:rPr>
        <w:t>ties can cause delays in the Project realization if the local population, or other key stakeholder, remain out of the stakeholder engagement process and demand introduction of changes into the further (more advanced) Project phases (e.g. detailed design, construction). These demands usually are very costly due to failure to deliver Project as planned, introduction of new unplanned mitigation measures and changes in the Project design that require additional financing.</w:t>
      </w:r>
    </w:p>
    <w:p w14:paraId="5ACC873D" w14:textId="020DC9EE" w:rsidR="002C0CB5" w:rsidRPr="007044BB" w:rsidRDefault="002C0CB5" w:rsidP="002C0CB5">
      <w:pPr>
        <w:rPr>
          <w:rFonts w:cs="Tahoma"/>
          <w:sz w:val="20"/>
          <w:szCs w:val="20"/>
        </w:rPr>
      </w:pPr>
      <w:proofErr w:type="gramStart"/>
      <w:r w:rsidRPr="007044BB">
        <w:rPr>
          <w:sz w:val="20"/>
        </w:rPr>
        <w:t>A Stakeholder Engagement Plan (SEP) for the Project was developed and is to be fully implemented by MEPSO.</w:t>
      </w:r>
      <w:proofErr w:type="gramEnd"/>
      <w:r w:rsidRPr="007044BB">
        <w:rPr>
          <w:sz w:val="20"/>
        </w:rPr>
        <w:t xml:space="preserve"> The SEP is prepared in compliance with the </w:t>
      </w:r>
      <w:r w:rsidR="00FF7558" w:rsidRPr="007044BB">
        <w:rPr>
          <w:sz w:val="20"/>
        </w:rPr>
        <w:t>EBRD’s Performance Requireemnt 10re</w:t>
      </w:r>
      <w:r w:rsidRPr="007044BB">
        <w:rPr>
          <w:sz w:val="20"/>
        </w:rPr>
        <w:t>garding stak</w:t>
      </w:r>
      <w:r w:rsidRPr="007044BB">
        <w:rPr>
          <w:sz w:val="20"/>
        </w:rPr>
        <w:t>e</w:t>
      </w:r>
      <w:r w:rsidRPr="007044BB">
        <w:rPr>
          <w:sz w:val="20"/>
        </w:rPr>
        <w:t xml:space="preserve">holder engagement and relevant national legislation and be operational during the whole life-cycle of the Project. A Grievance Mechanism is part of the SEP, </w:t>
      </w:r>
      <w:r w:rsidRPr="007044BB">
        <w:rPr>
          <w:rFonts w:cs="Tahoma"/>
          <w:sz w:val="20"/>
          <w:szCs w:val="20"/>
        </w:rPr>
        <w:t xml:space="preserve">so that stakeholders and the public can raise any </w:t>
      </w:r>
      <w:proofErr w:type="gramStart"/>
      <w:r w:rsidRPr="007044BB">
        <w:rPr>
          <w:rFonts w:cs="Tahoma"/>
          <w:sz w:val="20"/>
          <w:szCs w:val="20"/>
        </w:rPr>
        <w:t>co</w:t>
      </w:r>
      <w:r w:rsidRPr="007044BB">
        <w:rPr>
          <w:rFonts w:cs="Tahoma"/>
          <w:sz w:val="20"/>
          <w:szCs w:val="20"/>
        </w:rPr>
        <w:t>n</w:t>
      </w:r>
      <w:r w:rsidRPr="007044BB">
        <w:rPr>
          <w:rFonts w:cs="Tahoma"/>
          <w:sz w:val="20"/>
          <w:szCs w:val="20"/>
        </w:rPr>
        <w:t>cerns,</w:t>
      </w:r>
      <w:proofErr w:type="gramEnd"/>
      <w:r w:rsidRPr="007044BB">
        <w:rPr>
          <w:rFonts w:cs="Tahoma"/>
          <w:sz w:val="20"/>
          <w:szCs w:val="20"/>
        </w:rPr>
        <w:t xml:space="preserve"> provide feedback and comments about the Project.</w:t>
      </w:r>
    </w:p>
    <w:p w14:paraId="736D0F37" w14:textId="77777777" w:rsidR="002C0CB5" w:rsidRPr="007044BB" w:rsidRDefault="002C0CB5" w:rsidP="002C0CB5">
      <w:pPr>
        <w:pStyle w:val="Heading2"/>
        <w:spacing w:before="480" w:after="240"/>
        <w:ind w:left="576" w:hanging="576"/>
        <w:rPr>
          <w:rFonts w:cs="Tahoma"/>
          <w:szCs w:val="20"/>
        </w:rPr>
      </w:pPr>
      <w:bookmarkStart w:id="579" w:name="_Toc80181186"/>
      <w:bookmarkStart w:id="580" w:name="_Toc96698849"/>
      <w:bookmarkStart w:id="581" w:name="_Toc112940983"/>
      <w:r w:rsidRPr="007044BB">
        <w:rPr>
          <w:rFonts w:cs="Tahoma"/>
          <w:szCs w:val="20"/>
        </w:rPr>
        <w:t>Positive Social Impacts</w:t>
      </w:r>
      <w:bookmarkEnd w:id="579"/>
      <w:bookmarkEnd w:id="580"/>
      <w:bookmarkEnd w:id="581"/>
    </w:p>
    <w:p w14:paraId="39EDABF0" w14:textId="77777777" w:rsidR="002C0CB5" w:rsidRPr="007044BB" w:rsidRDefault="002C0CB5" w:rsidP="002C0CB5">
      <w:pPr>
        <w:ind w:left="720" w:firstLine="720"/>
        <w:rPr>
          <w:rFonts w:cs="Tahoma"/>
          <w:sz w:val="20"/>
          <w:szCs w:val="20"/>
          <w:u w:val="single"/>
        </w:rPr>
      </w:pPr>
      <w:r w:rsidRPr="007044BB">
        <w:rPr>
          <w:rFonts w:cs="Tahoma"/>
          <w:sz w:val="20"/>
          <w:szCs w:val="20"/>
          <w:u w:val="single"/>
        </w:rPr>
        <w:t>Positive Impacts</w:t>
      </w:r>
    </w:p>
    <w:p w14:paraId="6DE9F2DF" w14:textId="77777777" w:rsidR="002C0CB5" w:rsidRPr="007044BB" w:rsidRDefault="002C0CB5" w:rsidP="004219FF">
      <w:pPr>
        <w:pStyle w:val="ListBullet"/>
        <w:numPr>
          <w:ilvl w:val="0"/>
          <w:numId w:val="87"/>
        </w:numPr>
        <w:jc w:val="left"/>
        <w:rPr>
          <w:sz w:val="20"/>
        </w:rPr>
      </w:pPr>
      <w:bookmarkStart w:id="582" w:name="_Toc65936802"/>
      <w:r w:rsidRPr="007044BB">
        <w:rPr>
          <w:sz w:val="20"/>
        </w:rPr>
        <w:t>Employment Opportunities</w:t>
      </w:r>
      <w:bookmarkEnd w:id="582"/>
      <w:r w:rsidRPr="007044BB">
        <w:rPr>
          <w:sz w:val="20"/>
        </w:rPr>
        <w:t xml:space="preserve"> during Construction</w:t>
      </w:r>
    </w:p>
    <w:p w14:paraId="4317494D" w14:textId="77777777" w:rsidR="002C0CB5" w:rsidRPr="007044BB" w:rsidRDefault="002C0CB5" w:rsidP="002C0CB5">
      <w:pPr>
        <w:rPr>
          <w:rFonts w:cs="Tahoma"/>
          <w:sz w:val="20"/>
          <w:szCs w:val="20"/>
        </w:rPr>
      </w:pPr>
      <w:r w:rsidRPr="007044BB">
        <w:rPr>
          <w:rFonts w:cs="Tahoma"/>
          <w:sz w:val="20"/>
          <w:szCs w:val="20"/>
        </w:rPr>
        <w:t xml:space="preserve">During the construction, the Project will generate temporary employment opportunities, whether skilled, semi-skilled or as unskilled jobs. One of the key social positive impacts would be the provision of an income source for workers and their families contributing to their wellbeing and enhancing their quality of life. </w:t>
      </w:r>
    </w:p>
    <w:p w14:paraId="6F63E536" w14:textId="77777777" w:rsidR="002C0CB5" w:rsidRPr="007044BB" w:rsidRDefault="002C0CB5" w:rsidP="004219FF">
      <w:pPr>
        <w:pStyle w:val="ListBullet"/>
        <w:numPr>
          <w:ilvl w:val="0"/>
          <w:numId w:val="87"/>
        </w:numPr>
        <w:jc w:val="left"/>
        <w:rPr>
          <w:sz w:val="20"/>
        </w:rPr>
      </w:pPr>
      <w:bookmarkStart w:id="583" w:name="_Toc65936803"/>
      <w:r w:rsidRPr="007044BB">
        <w:rPr>
          <w:sz w:val="20"/>
        </w:rPr>
        <w:t>Local Economy and Supply Chain Opportunities</w:t>
      </w:r>
      <w:bookmarkEnd w:id="583"/>
    </w:p>
    <w:p w14:paraId="665D4B71" w14:textId="496BC60E" w:rsidR="002C0CB5" w:rsidRPr="007044BB" w:rsidRDefault="002C0CB5" w:rsidP="002C0CB5">
      <w:pPr>
        <w:rPr>
          <w:sz w:val="20"/>
        </w:rPr>
      </w:pPr>
      <w:r w:rsidRPr="007044BB">
        <w:rPr>
          <w:sz w:val="20"/>
        </w:rPr>
        <w:t>The Project construction would provide opportunities for companies at the national, and possibly regional, level to supply goods and services. Local purchases of goods and services directly by the Project and wor</w:t>
      </w:r>
      <w:r w:rsidRPr="007044BB">
        <w:rPr>
          <w:sz w:val="20"/>
        </w:rPr>
        <w:t>k</w:t>
      </w:r>
      <w:r w:rsidRPr="007044BB">
        <w:rPr>
          <w:sz w:val="20"/>
        </w:rPr>
        <w:t xml:space="preserve">ers during construction would foster the local economy. </w:t>
      </w:r>
      <w:r w:rsidR="006C2076" w:rsidRPr="007044BB">
        <w:rPr>
          <w:sz w:val="20"/>
        </w:rPr>
        <w:t>Most of the necessary services and goods are avai</w:t>
      </w:r>
      <w:r w:rsidR="006C2076" w:rsidRPr="007044BB">
        <w:rPr>
          <w:sz w:val="20"/>
        </w:rPr>
        <w:t>l</w:t>
      </w:r>
      <w:r w:rsidR="006C2076" w:rsidRPr="007044BB">
        <w:rPr>
          <w:sz w:val="20"/>
        </w:rPr>
        <w:t>able locally.</w:t>
      </w:r>
    </w:p>
    <w:p w14:paraId="24240D70" w14:textId="77777777" w:rsidR="002C0CB5" w:rsidRPr="007044BB" w:rsidRDefault="002C0CB5" w:rsidP="004219FF">
      <w:pPr>
        <w:pStyle w:val="ListBullet"/>
        <w:numPr>
          <w:ilvl w:val="0"/>
          <w:numId w:val="87"/>
        </w:numPr>
        <w:jc w:val="left"/>
        <w:rPr>
          <w:sz w:val="20"/>
        </w:rPr>
      </w:pPr>
      <w:r w:rsidRPr="007044BB">
        <w:rPr>
          <w:sz w:val="20"/>
        </w:rPr>
        <w:t xml:space="preserve">Improvement of the </w:t>
      </w:r>
      <w:bookmarkStart w:id="584" w:name="_Toc65936805"/>
      <w:r w:rsidRPr="007044BB">
        <w:rPr>
          <w:rFonts w:cs="Tahoma"/>
          <w:sz w:val="20"/>
          <w:szCs w:val="20"/>
        </w:rPr>
        <w:t>National Power System</w:t>
      </w:r>
      <w:bookmarkEnd w:id="584"/>
    </w:p>
    <w:p w14:paraId="16243DEF" w14:textId="77777777" w:rsidR="002C0CB5" w:rsidRPr="007044BB" w:rsidRDefault="002C0CB5" w:rsidP="002C0CB5">
      <w:pPr>
        <w:rPr>
          <w:rFonts w:cs="Tahoma"/>
          <w:sz w:val="20"/>
          <w:szCs w:val="20"/>
        </w:rPr>
      </w:pPr>
      <w:r w:rsidRPr="007044BB">
        <w:rPr>
          <w:rFonts w:cs="Tahoma"/>
          <w:sz w:val="20"/>
          <w:szCs w:val="20"/>
        </w:rPr>
        <w:t>The Project is part of a wider strategic programme being implemented over a number of years period by MEPSO to strengthen the power transmission grid in Macedonia, in order to connect existing and planned power projects - principally the growth of renewable energy sources, to improve electricity trade opportun</w:t>
      </w:r>
      <w:r w:rsidRPr="007044BB">
        <w:rPr>
          <w:rFonts w:cs="Tahoma"/>
          <w:sz w:val="20"/>
          <w:szCs w:val="20"/>
        </w:rPr>
        <w:t>i</w:t>
      </w:r>
      <w:r w:rsidRPr="007044BB">
        <w:rPr>
          <w:rFonts w:cs="Tahoma"/>
          <w:sz w:val="20"/>
          <w:szCs w:val="20"/>
        </w:rPr>
        <w:t>ties and to meet increased power demands. More specifically, the Project will:</w:t>
      </w:r>
    </w:p>
    <w:p w14:paraId="47C49152" w14:textId="77777777" w:rsidR="00B07C0C" w:rsidRDefault="00B07C0C">
      <w:pPr>
        <w:spacing w:before="0" w:after="0" w:line="240" w:lineRule="auto"/>
        <w:jc w:val="left"/>
        <w:rPr>
          <w:sz w:val="20"/>
          <w:szCs w:val="20"/>
        </w:rPr>
      </w:pPr>
      <w:r>
        <w:rPr>
          <w:sz w:val="20"/>
          <w:szCs w:val="20"/>
        </w:rPr>
        <w:br w:type="page"/>
      </w:r>
    </w:p>
    <w:p w14:paraId="0768AECD" w14:textId="58261370" w:rsidR="002C0CB5" w:rsidRPr="007044BB" w:rsidRDefault="002C0CB5" w:rsidP="004219FF">
      <w:pPr>
        <w:pStyle w:val="ListBullet2"/>
        <w:numPr>
          <w:ilvl w:val="1"/>
          <w:numId w:val="87"/>
        </w:numPr>
        <w:rPr>
          <w:sz w:val="20"/>
          <w:szCs w:val="20"/>
        </w:rPr>
      </w:pPr>
      <w:r w:rsidRPr="007044BB">
        <w:rPr>
          <w:sz w:val="20"/>
          <w:szCs w:val="20"/>
        </w:rPr>
        <w:lastRenderedPageBreak/>
        <w:t xml:space="preserve">Increase security of supply, and </w:t>
      </w:r>
    </w:p>
    <w:p w14:paraId="5606B20F" w14:textId="77777777" w:rsidR="002C0CB5" w:rsidRPr="007044BB" w:rsidRDefault="002C0CB5" w:rsidP="004219FF">
      <w:pPr>
        <w:pStyle w:val="ListBullet2"/>
        <w:numPr>
          <w:ilvl w:val="1"/>
          <w:numId w:val="87"/>
        </w:numPr>
        <w:rPr>
          <w:rFonts w:cs="Tahoma"/>
          <w:sz w:val="20"/>
          <w:szCs w:val="20"/>
        </w:rPr>
      </w:pPr>
      <w:r w:rsidRPr="007044BB">
        <w:rPr>
          <w:sz w:val="20"/>
          <w:szCs w:val="20"/>
        </w:rPr>
        <w:t xml:space="preserve">Improve reliability of the existing network in </w:t>
      </w:r>
      <w:r w:rsidRPr="007044BB">
        <w:rPr>
          <w:rFonts w:cs="Tahoma"/>
          <w:sz w:val="20"/>
          <w:szCs w:val="20"/>
        </w:rPr>
        <w:t>the southeast region of the country</w:t>
      </w:r>
      <w:r w:rsidRPr="007044BB">
        <w:rPr>
          <w:sz w:val="20"/>
          <w:szCs w:val="20"/>
        </w:rPr>
        <w:t xml:space="preserve"> by i</w:t>
      </w:r>
      <w:r w:rsidRPr="007044BB">
        <w:rPr>
          <w:sz w:val="20"/>
          <w:szCs w:val="20"/>
        </w:rPr>
        <w:t>n</w:t>
      </w:r>
      <w:r w:rsidRPr="007044BB">
        <w:rPr>
          <w:sz w:val="20"/>
          <w:szCs w:val="20"/>
        </w:rPr>
        <w:t>creasing transfer capacity</w:t>
      </w:r>
    </w:p>
    <w:p w14:paraId="59E9BD25" w14:textId="77777777" w:rsidR="002C0CB5" w:rsidRPr="007044BB" w:rsidRDefault="002C0CB5" w:rsidP="004219FF">
      <w:pPr>
        <w:pStyle w:val="ListBullet2"/>
        <w:numPr>
          <w:ilvl w:val="1"/>
          <w:numId w:val="87"/>
        </w:numPr>
        <w:rPr>
          <w:sz w:val="20"/>
          <w:szCs w:val="20"/>
        </w:rPr>
      </w:pPr>
      <w:r w:rsidRPr="007044BB">
        <w:rPr>
          <w:sz w:val="20"/>
          <w:szCs w:val="20"/>
        </w:rPr>
        <w:t>Secure and reliable integration of planned RES in the southeast region of the country, which consequently contribute towards reduction in CO</w:t>
      </w:r>
      <w:r w:rsidRPr="007044BB">
        <w:rPr>
          <w:sz w:val="20"/>
          <w:szCs w:val="20"/>
          <w:vertAlign w:val="subscript"/>
        </w:rPr>
        <w:t>2</w:t>
      </w:r>
      <w:r w:rsidRPr="007044BB">
        <w:rPr>
          <w:sz w:val="20"/>
          <w:szCs w:val="20"/>
        </w:rPr>
        <w:t xml:space="preserve"> emissions.</w:t>
      </w:r>
    </w:p>
    <w:p w14:paraId="770A0A28" w14:textId="77777777" w:rsidR="002C0CB5" w:rsidRPr="007044BB" w:rsidRDefault="002C0CB5" w:rsidP="004219FF">
      <w:pPr>
        <w:pStyle w:val="ListBullet2"/>
        <w:numPr>
          <w:ilvl w:val="1"/>
          <w:numId w:val="87"/>
        </w:numPr>
        <w:rPr>
          <w:sz w:val="20"/>
          <w:szCs w:val="20"/>
        </w:rPr>
      </w:pPr>
      <w:r w:rsidRPr="007044BB">
        <w:rPr>
          <w:sz w:val="20"/>
          <w:szCs w:val="20"/>
        </w:rPr>
        <w:t>Increased efficiency and capacity of the transmission grid with smart grid solutions (D</w:t>
      </w:r>
      <w:r w:rsidRPr="007044BB">
        <w:rPr>
          <w:sz w:val="20"/>
          <w:szCs w:val="20"/>
        </w:rPr>
        <w:t>y</w:t>
      </w:r>
      <w:r w:rsidRPr="007044BB">
        <w:rPr>
          <w:sz w:val="20"/>
          <w:szCs w:val="20"/>
        </w:rPr>
        <w:t>namic Line Rate (DLR) &amp; asset management).</w:t>
      </w:r>
    </w:p>
    <w:p w14:paraId="573498F1" w14:textId="77777777" w:rsidR="002C0CB5" w:rsidRPr="007044BB" w:rsidRDefault="002C0CB5" w:rsidP="002C0CB5">
      <w:pPr>
        <w:pStyle w:val="Heading2"/>
        <w:spacing w:before="480" w:after="240"/>
        <w:ind w:left="576" w:hanging="576"/>
        <w:rPr>
          <w:rFonts w:cs="Tahoma"/>
          <w:szCs w:val="20"/>
        </w:rPr>
      </w:pPr>
      <w:bookmarkStart w:id="585" w:name="_Toc80181187"/>
      <w:bookmarkStart w:id="586" w:name="_Toc96698850"/>
      <w:bookmarkStart w:id="587" w:name="_Toc112940984"/>
      <w:r w:rsidRPr="007044BB">
        <w:rPr>
          <w:rFonts w:cs="Tahoma"/>
          <w:szCs w:val="20"/>
        </w:rPr>
        <w:t>Labour and Working Conditions</w:t>
      </w:r>
      <w:bookmarkEnd w:id="585"/>
      <w:bookmarkEnd w:id="586"/>
      <w:bookmarkEnd w:id="587"/>
    </w:p>
    <w:p w14:paraId="17DC2B7F" w14:textId="77777777" w:rsidR="002C0CB5" w:rsidRPr="007044BB" w:rsidRDefault="002C0CB5" w:rsidP="002C0CB5">
      <w:pPr>
        <w:rPr>
          <w:rFonts w:cs="Tahoma"/>
          <w:sz w:val="20"/>
          <w:szCs w:val="20"/>
        </w:rPr>
      </w:pPr>
      <w:r w:rsidRPr="007044BB">
        <w:rPr>
          <w:rFonts w:cs="Tahoma"/>
          <w:sz w:val="20"/>
          <w:szCs w:val="20"/>
          <w:lang w:eastAsia="en-US"/>
        </w:rPr>
        <w:t>Labour and working conditions are a cross-disciplinary area concerned with protecting the safety, health and welfare of people engaged in work or employment.</w:t>
      </w:r>
    </w:p>
    <w:p w14:paraId="747D67B9" w14:textId="77777777" w:rsidR="002C0CB5" w:rsidRPr="007044BB" w:rsidRDefault="002C0CB5" w:rsidP="002C0CB5">
      <w:pPr>
        <w:rPr>
          <w:rFonts w:cs="Tahoma"/>
          <w:sz w:val="20"/>
          <w:szCs w:val="20"/>
        </w:rPr>
      </w:pPr>
      <w:r w:rsidRPr="007044BB">
        <w:rPr>
          <w:rFonts w:cs="Tahoma"/>
          <w:sz w:val="20"/>
          <w:szCs w:val="20"/>
        </w:rPr>
        <w:t>Construction activities pose potential risks to the wellbeing of construction workers, if not managed properly. There is the risk of adverse occupational health and safety (OHS) impacts related to personal accident or injury on any construction site of the Project, including exposure to physical hazards from use of heavy equipment, machinery and cranes; exposure to electrical hazards from the use of tools and machinery; trip and fall hazards, including working on height; exposure to construction noise; falling objects.</w:t>
      </w:r>
    </w:p>
    <w:p w14:paraId="0A011414" w14:textId="77777777" w:rsidR="002C0CB5" w:rsidRPr="007044BB" w:rsidRDefault="002C0CB5" w:rsidP="002C0CB5">
      <w:pPr>
        <w:rPr>
          <w:rFonts w:cs="Tahoma"/>
          <w:sz w:val="20"/>
          <w:szCs w:val="20"/>
        </w:rPr>
      </w:pPr>
      <w:r w:rsidRPr="007044BB">
        <w:rPr>
          <w:rFonts w:cs="Tahoma"/>
          <w:sz w:val="20"/>
          <w:szCs w:val="20"/>
        </w:rPr>
        <w:t>The key OHS hazards specific to construction of transmission projects primarily include:</w:t>
      </w:r>
    </w:p>
    <w:p w14:paraId="666BFE15" w14:textId="77777777" w:rsidR="002C0CB5" w:rsidRPr="007044BB" w:rsidRDefault="002C0CB5" w:rsidP="004219FF">
      <w:pPr>
        <w:pStyle w:val="ListBullet"/>
        <w:numPr>
          <w:ilvl w:val="0"/>
          <w:numId w:val="87"/>
        </w:numPr>
        <w:spacing w:before="120"/>
        <w:jc w:val="left"/>
        <w:rPr>
          <w:rFonts w:cs="Tahoma"/>
          <w:sz w:val="20"/>
          <w:szCs w:val="20"/>
        </w:rPr>
      </w:pPr>
      <w:r w:rsidRPr="007044BB">
        <w:rPr>
          <w:rFonts w:cs="Tahoma"/>
          <w:sz w:val="20"/>
          <w:szCs w:val="20"/>
        </w:rPr>
        <w:t>Working at height: Workers may be exposed to occupational hazards when working at elevation during construction of the towers and the conductor stringing operations.</w:t>
      </w:r>
    </w:p>
    <w:p w14:paraId="57FF5C05" w14:textId="77777777" w:rsidR="002C0CB5" w:rsidRPr="007044BB" w:rsidRDefault="002C0CB5" w:rsidP="004219FF">
      <w:pPr>
        <w:pStyle w:val="ListBullet"/>
        <w:numPr>
          <w:ilvl w:val="0"/>
          <w:numId w:val="87"/>
        </w:numPr>
        <w:spacing w:before="120"/>
        <w:jc w:val="left"/>
        <w:rPr>
          <w:rFonts w:cs="Tahoma"/>
          <w:sz w:val="20"/>
          <w:szCs w:val="20"/>
        </w:rPr>
      </w:pPr>
      <w:r w:rsidRPr="007044BB">
        <w:rPr>
          <w:rFonts w:cs="Tahoma"/>
          <w:sz w:val="20"/>
          <w:szCs w:val="20"/>
        </w:rPr>
        <w:t>Electrocution: Workers may be exposed to occupational hazards from contact with live tran</w:t>
      </w:r>
      <w:r w:rsidRPr="007044BB">
        <w:rPr>
          <w:rFonts w:cs="Tahoma"/>
          <w:sz w:val="20"/>
          <w:szCs w:val="20"/>
        </w:rPr>
        <w:t>s</w:t>
      </w:r>
      <w:r w:rsidRPr="007044BB">
        <w:rPr>
          <w:rFonts w:cs="Tahoma"/>
          <w:sz w:val="20"/>
          <w:szCs w:val="20"/>
        </w:rPr>
        <w:t>mission line during commissioning works when the line is being electrified and tested.</w:t>
      </w:r>
    </w:p>
    <w:p w14:paraId="6B075BE8" w14:textId="50D4BC7A" w:rsidR="0050327A" w:rsidRPr="007044BB" w:rsidRDefault="0050327A" w:rsidP="004219FF">
      <w:pPr>
        <w:pStyle w:val="ListBullet"/>
        <w:numPr>
          <w:ilvl w:val="0"/>
          <w:numId w:val="87"/>
        </w:numPr>
        <w:spacing w:before="120"/>
        <w:jc w:val="left"/>
        <w:rPr>
          <w:rFonts w:cs="Tahoma"/>
          <w:sz w:val="20"/>
          <w:szCs w:val="20"/>
        </w:rPr>
      </w:pPr>
      <w:r w:rsidRPr="007044BB">
        <w:rPr>
          <w:rFonts w:cs="Tahoma"/>
          <w:sz w:val="20"/>
          <w:szCs w:val="20"/>
        </w:rPr>
        <w:t>Working in confined spaces: Workers may be exposed to occupational hazards during the co</w:t>
      </w:r>
      <w:r w:rsidRPr="007044BB">
        <w:rPr>
          <w:rFonts w:cs="Tahoma"/>
          <w:sz w:val="20"/>
          <w:szCs w:val="20"/>
        </w:rPr>
        <w:t>n</w:t>
      </w:r>
      <w:r w:rsidRPr="007044BB">
        <w:rPr>
          <w:rFonts w:cs="Tahoma"/>
          <w:sz w:val="20"/>
          <w:szCs w:val="20"/>
        </w:rPr>
        <w:t>struction of the transmission cable section into the confined space – cable trench - created on local streets in city of Strumica along the proposed route of the new line.</w:t>
      </w:r>
    </w:p>
    <w:p w14:paraId="7A7A1756" w14:textId="77777777" w:rsidR="002C0CB5" w:rsidRPr="007044BB" w:rsidRDefault="002C0CB5" w:rsidP="002C0CB5">
      <w:pPr>
        <w:rPr>
          <w:rFonts w:cs="Tahoma"/>
          <w:sz w:val="20"/>
          <w:szCs w:val="20"/>
        </w:rPr>
      </w:pPr>
      <w:r w:rsidRPr="007044BB">
        <w:rPr>
          <w:rFonts w:cs="Tahoma"/>
          <w:sz w:val="20"/>
          <w:szCs w:val="20"/>
        </w:rPr>
        <w:t xml:space="preserve">OHS risks during operation are similar to those in the construction phase, limited to the operational and maintenance activities for the transmission line, which will be occasional and/or involve a limited number of workers. The most significant risk would be related to the possible electrocution from the energised OHL conductors. </w:t>
      </w:r>
    </w:p>
    <w:p w14:paraId="38DE312F" w14:textId="77777777" w:rsidR="002C0CB5" w:rsidRPr="007044BB" w:rsidRDefault="002C0CB5" w:rsidP="002C0CB5">
      <w:pPr>
        <w:rPr>
          <w:rFonts w:cs="Tahoma"/>
          <w:sz w:val="20"/>
          <w:szCs w:val="20"/>
        </w:rPr>
      </w:pPr>
      <w:r w:rsidRPr="007044BB">
        <w:rPr>
          <w:rFonts w:eastAsia="Calibri" w:cs="Arial"/>
          <w:sz w:val="20"/>
        </w:rPr>
        <w:t xml:space="preserve">Working conditions and workers accommodation facilities will be set in compliance with relevant Macedonian labour legislation, which is aligned with the ILO and EU standards. </w:t>
      </w:r>
      <w:r w:rsidRPr="007044BB">
        <w:rPr>
          <w:rFonts w:cs="Tahoma"/>
          <w:sz w:val="20"/>
          <w:szCs w:val="20"/>
        </w:rPr>
        <w:t xml:space="preserve">Principle mitigation measures during the construction of the Project would include creation of a number of thematic plans as part of the Project’s CESMP for overall social </w:t>
      </w:r>
      <w:proofErr w:type="gramStart"/>
      <w:r w:rsidRPr="007044BB">
        <w:rPr>
          <w:rFonts w:cs="Tahoma"/>
          <w:sz w:val="20"/>
          <w:szCs w:val="20"/>
        </w:rPr>
        <w:t>management,</w:t>
      </w:r>
      <w:proofErr w:type="gramEnd"/>
      <w:r w:rsidRPr="007044BB">
        <w:rPr>
          <w:rFonts w:cs="Tahoma"/>
          <w:sz w:val="20"/>
          <w:szCs w:val="20"/>
        </w:rPr>
        <w:t xml:space="preserve"> </w:t>
      </w:r>
      <w:r w:rsidRPr="007044BB">
        <w:rPr>
          <w:rFonts w:cs="Tahoma"/>
          <w:sz w:val="20"/>
          <w:szCs w:val="20"/>
          <w:lang w:eastAsia="en-US"/>
        </w:rPr>
        <w:t>such are</w:t>
      </w:r>
      <w:r w:rsidRPr="007044BB">
        <w:rPr>
          <w:rFonts w:cs="Tahoma"/>
          <w:sz w:val="20"/>
          <w:szCs w:val="20"/>
        </w:rPr>
        <w:t xml:space="preserve"> the following (at a minimum):</w:t>
      </w:r>
    </w:p>
    <w:p w14:paraId="3F11A3FA" w14:textId="77777777" w:rsidR="002C0CB5" w:rsidRPr="007044BB" w:rsidRDefault="002C0CB5" w:rsidP="004219FF">
      <w:pPr>
        <w:pStyle w:val="ListBullet"/>
        <w:numPr>
          <w:ilvl w:val="0"/>
          <w:numId w:val="87"/>
        </w:numPr>
        <w:jc w:val="left"/>
        <w:rPr>
          <w:sz w:val="20"/>
        </w:rPr>
      </w:pPr>
      <w:r w:rsidRPr="007044BB">
        <w:rPr>
          <w:sz w:val="20"/>
        </w:rPr>
        <w:t>Occupational Health and Safety Plan</w:t>
      </w:r>
    </w:p>
    <w:p w14:paraId="22CC87BD" w14:textId="77777777" w:rsidR="002C0CB5" w:rsidRPr="007044BB" w:rsidRDefault="002C0CB5" w:rsidP="004219FF">
      <w:pPr>
        <w:pStyle w:val="ListBullet"/>
        <w:numPr>
          <w:ilvl w:val="0"/>
          <w:numId w:val="87"/>
        </w:numPr>
        <w:jc w:val="left"/>
        <w:rPr>
          <w:sz w:val="20"/>
        </w:rPr>
      </w:pPr>
      <w:r w:rsidRPr="007044BB">
        <w:rPr>
          <w:sz w:val="20"/>
        </w:rPr>
        <w:t>Grievance Mechanism for Workers</w:t>
      </w:r>
    </w:p>
    <w:p w14:paraId="1B800FF1" w14:textId="77777777" w:rsidR="002C0CB5" w:rsidRPr="007044BB" w:rsidRDefault="002C0CB5" w:rsidP="004219FF">
      <w:pPr>
        <w:pStyle w:val="ListBullet"/>
        <w:numPr>
          <w:ilvl w:val="0"/>
          <w:numId w:val="87"/>
        </w:numPr>
        <w:rPr>
          <w:sz w:val="20"/>
        </w:rPr>
      </w:pPr>
      <w:r w:rsidRPr="007044BB">
        <w:rPr>
          <w:sz w:val="20"/>
        </w:rPr>
        <w:t>Emergency Preparedness and Response Plan</w:t>
      </w:r>
    </w:p>
    <w:p w14:paraId="1AF03F75" w14:textId="77777777" w:rsidR="002C0CB5" w:rsidRPr="007044BB" w:rsidRDefault="002C0CB5" w:rsidP="002C0CB5">
      <w:pPr>
        <w:autoSpaceDE w:val="0"/>
        <w:autoSpaceDN w:val="0"/>
        <w:adjustRightInd w:val="0"/>
        <w:rPr>
          <w:rFonts w:cs="Tahoma"/>
          <w:sz w:val="20"/>
          <w:szCs w:val="20"/>
        </w:rPr>
      </w:pPr>
      <w:r w:rsidRPr="007044BB">
        <w:rPr>
          <w:rFonts w:cs="Tahoma"/>
          <w:sz w:val="20"/>
          <w:szCs w:val="20"/>
        </w:rPr>
        <w:t>These documents would set out the mitigation requirements and would contain measures to ensure compl</w:t>
      </w:r>
      <w:r w:rsidRPr="007044BB">
        <w:rPr>
          <w:rFonts w:cs="Tahoma"/>
          <w:sz w:val="20"/>
          <w:szCs w:val="20"/>
        </w:rPr>
        <w:t>i</w:t>
      </w:r>
      <w:r w:rsidRPr="007044BB">
        <w:rPr>
          <w:rFonts w:cs="Tahoma"/>
          <w:sz w:val="20"/>
          <w:szCs w:val="20"/>
        </w:rPr>
        <w:t>ance of the Project construction with the relevant standards and legislation in the labour and working cond</w:t>
      </w:r>
      <w:r w:rsidRPr="007044BB">
        <w:rPr>
          <w:rFonts w:cs="Tahoma"/>
          <w:sz w:val="20"/>
          <w:szCs w:val="20"/>
        </w:rPr>
        <w:t>i</w:t>
      </w:r>
      <w:r w:rsidRPr="007044BB">
        <w:rPr>
          <w:rFonts w:cs="Tahoma"/>
          <w:sz w:val="20"/>
          <w:szCs w:val="20"/>
        </w:rPr>
        <w:t>tions domain.</w:t>
      </w:r>
    </w:p>
    <w:p w14:paraId="0DBF3A1B" w14:textId="77777777" w:rsidR="002C0CB5" w:rsidRPr="007044BB" w:rsidRDefault="002C0CB5" w:rsidP="002C0CB5">
      <w:pPr>
        <w:autoSpaceDE w:val="0"/>
        <w:autoSpaceDN w:val="0"/>
        <w:adjustRightInd w:val="0"/>
        <w:rPr>
          <w:rFonts w:cs="Tahoma"/>
          <w:color w:val="000000"/>
          <w:sz w:val="20"/>
          <w:szCs w:val="20"/>
          <w:shd w:val="clear" w:color="auto" w:fill="FFFFFF"/>
        </w:rPr>
      </w:pPr>
      <w:r w:rsidRPr="007044BB">
        <w:rPr>
          <w:rFonts w:cs="Tahoma"/>
          <w:sz w:val="20"/>
          <w:szCs w:val="20"/>
        </w:rPr>
        <w:lastRenderedPageBreak/>
        <w:t>The occupational health and safety performance during operation of the Project will comply with the r</w:t>
      </w:r>
      <w:r w:rsidRPr="007044BB">
        <w:rPr>
          <w:rFonts w:cs="Tahoma"/>
          <w:sz w:val="20"/>
          <w:szCs w:val="20"/>
        </w:rPr>
        <w:t>e</w:t>
      </w:r>
      <w:r w:rsidRPr="007044BB">
        <w:rPr>
          <w:rFonts w:cs="Tahoma"/>
          <w:sz w:val="20"/>
          <w:szCs w:val="20"/>
        </w:rPr>
        <w:t>quirements of Macedonian legislation and the Integrated Management System (IMS)</w:t>
      </w:r>
      <w:r w:rsidRPr="007044BB">
        <w:rPr>
          <w:rStyle w:val="FootnoteReference"/>
          <w:rFonts w:cs="Tahoma"/>
          <w:color w:val="000000"/>
          <w:sz w:val="20"/>
          <w:szCs w:val="20"/>
          <w:shd w:val="clear" w:color="auto" w:fill="FFFFFF"/>
        </w:rPr>
        <w:footnoteReference w:id="142"/>
      </w:r>
      <w:r w:rsidRPr="007044BB">
        <w:rPr>
          <w:rFonts w:cs="Tahoma"/>
          <w:sz w:val="20"/>
          <w:szCs w:val="20"/>
        </w:rPr>
        <w:t xml:space="preserve"> of MEPSO</w:t>
      </w:r>
      <w:r w:rsidRPr="007044BB">
        <w:rPr>
          <w:rFonts w:cs="Tahoma"/>
          <w:color w:val="000000"/>
          <w:sz w:val="20"/>
          <w:szCs w:val="20"/>
          <w:shd w:val="clear" w:color="auto" w:fill="FFFFFF"/>
        </w:rPr>
        <w:t>.</w:t>
      </w:r>
    </w:p>
    <w:p w14:paraId="7C24E609" w14:textId="77777777" w:rsidR="002C0CB5" w:rsidRPr="007044BB" w:rsidRDefault="002C0CB5" w:rsidP="002C0CB5">
      <w:pPr>
        <w:pStyle w:val="Heading2"/>
        <w:spacing w:before="480" w:after="240"/>
        <w:ind w:left="576" w:hanging="576"/>
        <w:rPr>
          <w:rFonts w:cs="Tahoma"/>
          <w:szCs w:val="20"/>
        </w:rPr>
      </w:pPr>
      <w:bookmarkStart w:id="588" w:name="_Toc80181188"/>
      <w:bookmarkStart w:id="589" w:name="_Toc96698851"/>
      <w:bookmarkStart w:id="590" w:name="_Toc112940985"/>
      <w:r w:rsidRPr="007044BB">
        <w:rPr>
          <w:rFonts w:cs="Tahoma"/>
          <w:szCs w:val="20"/>
        </w:rPr>
        <w:t>Community Health and Safety</w:t>
      </w:r>
      <w:bookmarkEnd w:id="588"/>
      <w:bookmarkEnd w:id="589"/>
      <w:bookmarkEnd w:id="590"/>
    </w:p>
    <w:p w14:paraId="2E99EB5F" w14:textId="77777777" w:rsidR="002C0CB5" w:rsidRPr="007044BB" w:rsidRDefault="002C0CB5" w:rsidP="002C0CB5">
      <w:pPr>
        <w:pStyle w:val="Heading3"/>
        <w:tabs>
          <w:tab w:val="left" w:pos="1134"/>
        </w:tabs>
        <w:ind w:left="993" w:hanging="993"/>
      </w:pPr>
      <w:bookmarkStart w:id="591" w:name="_Toc80181189"/>
      <w:bookmarkStart w:id="592" w:name="_Toc96698852"/>
      <w:bookmarkStart w:id="593" w:name="_Toc112940986"/>
      <w:r w:rsidRPr="007044BB">
        <w:t>Construction Traffic</w:t>
      </w:r>
      <w:bookmarkEnd w:id="591"/>
      <w:bookmarkEnd w:id="592"/>
      <w:bookmarkEnd w:id="593"/>
    </w:p>
    <w:p w14:paraId="61E757FA" w14:textId="77777777" w:rsidR="002C0CB5" w:rsidRPr="007044BB" w:rsidRDefault="002C0CB5" w:rsidP="002C0CB5">
      <w:pPr>
        <w:pStyle w:val="Heading4"/>
        <w:spacing w:line="240" w:lineRule="auto"/>
        <w:ind w:left="1843" w:hanging="1123"/>
        <w:rPr>
          <w:sz w:val="20"/>
        </w:rPr>
      </w:pPr>
      <w:r w:rsidRPr="007044BB">
        <w:rPr>
          <w:sz w:val="20"/>
        </w:rPr>
        <w:t>Potential Impacts</w:t>
      </w:r>
    </w:p>
    <w:p w14:paraId="03270211" w14:textId="77777777" w:rsidR="002C0CB5" w:rsidRPr="007044BB" w:rsidRDefault="002C0CB5" w:rsidP="002C0CB5">
      <w:pPr>
        <w:autoSpaceDE w:val="0"/>
        <w:autoSpaceDN w:val="0"/>
        <w:adjustRightInd w:val="0"/>
        <w:rPr>
          <w:rFonts w:eastAsia="Calibri" w:cs="Arial"/>
          <w:sz w:val="20"/>
          <w:szCs w:val="20"/>
        </w:rPr>
      </w:pPr>
      <w:r w:rsidRPr="007044BB">
        <w:rPr>
          <w:rFonts w:eastAsia="Calibri" w:cs="Arial"/>
          <w:color w:val="000000"/>
          <w:sz w:val="20"/>
          <w:szCs w:val="20"/>
        </w:rPr>
        <w:t xml:space="preserve">Construction works, heavy machinery and large transport vehicles and increased intensity and volume of the traffic will affect the normal road traffic regime in the Project area. </w:t>
      </w:r>
      <w:r w:rsidRPr="007044BB">
        <w:rPr>
          <w:rFonts w:eastAsia="Calibri" w:cs="Arial"/>
          <w:sz w:val="20"/>
          <w:szCs w:val="20"/>
        </w:rPr>
        <w:t>It is expected that the principle means of transport proposed to service project construction will be by road due to the fairly developed road network in the Project area, and the flexibility required in delivering machinery and materials to locations across the corridor.</w:t>
      </w:r>
    </w:p>
    <w:p w14:paraId="0A86FD67" w14:textId="77777777" w:rsidR="002C0CB5" w:rsidRPr="007044BB" w:rsidRDefault="002C0CB5" w:rsidP="002C0CB5">
      <w:pPr>
        <w:autoSpaceDE w:val="0"/>
        <w:autoSpaceDN w:val="0"/>
        <w:adjustRightInd w:val="0"/>
        <w:rPr>
          <w:rFonts w:eastAsia="Calibri" w:cs="Arial"/>
          <w:color w:val="000000"/>
          <w:sz w:val="20"/>
          <w:szCs w:val="20"/>
        </w:rPr>
      </w:pPr>
      <w:r w:rsidRPr="007044BB">
        <w:rPr>
          <w:rFonts w:eastAsia="Calibri" w:cs="Tahoma"/>
          <w:sz w:val="20"/>
          <w:szCs w:val="20"/>
        </w:rPr>
        <w:t xml:space="preserve">Based on information available from other transmission developments of similar </w:t>
      </w:r>
      <w:r w:rsidRPr="007044BB">
        <w:rPr>
          <w:rFonts w:eastAsia="Calibri" w:cs="Arial"/>
          <w:color w:val="000000"/>
          <w:sz w:val="20"/>
          <w:szCs w:val="20"/>
        </w:rPr>
        <w:t>size, the Table below pr</w:t>
      </w:r>
      <w:r w:rsidRPr="007044BB">
        <w:rPr>
          <w:rFonts w:eastAsia="Calibri" w:cs="Arial"/>
          <w:color w:val="000000"/>
          <w:sz w:val="20"/>
          <w:szCs w:val="20"/>
        </w:rPr>
        <w:t>e</w:t>
      </w:r>
      <w:r w:rsidRPr="007044BB">
        <w:rPr>
          <w:rFonts w:eastAsia="Calibri" w:cs="Arial"/>
          <w:color w:val="000000"/>
          <w:sz w:val="20"/>
          <w:szCs w:val="20"/>
        </w:rPr>
        <w:t>sents information on the assumed types of light and heavy vehicles which will be used to satisfy construction transportation requirements.</w:t>
      </w:r>
    </w:p>
    <w:tbl>
      <w:tblPr>
        <w:tblW w:w="7655"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3119"/>
        <w:gridCol w:w="4536"/>
      </w:tblGrid>
      <w:tr w:rsidR="002C0CB5" w:rsidRPr="007044BB" w14:paraId="3ED95A49" w14:textId="77777777" w:rsidTr="00502BBB">
        <w:trPr>
          <w:trHeight w:val="283"/>
        </w:trPr>
        <w:tc>
          <w:tcPr>
            <w:tcW w:w="3119" w:type="dxa"/>
            <w:tcBorders>
              <w:top w:val="double" w:sz="4" w:space="0" w:color="auto"/>
              <w:bottom w:val="double" w:sz="4" w:space="0" w:color="auto"/>
              <w:right w:val="double" w:sz="4" w:space="0" w:color="auto"/>
            </w:tcBorders>
            <w:shd w:val="clear" w:color="auto" w:fill="B4C6E7" w:themeFill="accent1" w:themeFillTint="66"/>
          </w:tcPr>
          <w:p w14:paraId="77B406DF" w14:textId="77777777" w:rsidR="002C0CB5" w:rsidRPr="007044BB" w:rsidRDefault="002C0CB5" w:rsidP="00502BBB">
            <w:pPr>
              <w:autoSpaceDE w:val="0"/>
              <w:autoSpaceDN w:val="0"/>
              <w:adjustRightInd w:val="0"/>
              <w:spacing w:before="0" w:after="0" w:line="240" w:lineRule="auto"/>
              <w:rPr>
                <w:rFonts w:cs="Arial"/>
                <w:sz w:val="20"/>
                <w:szCs w:val="20"/>
              </w:rPr>
            </w:pPr>
            <w:r w:rsidRPr="007044BB">
              <w:rPr>
                <w:rFonts w:cs="Arial"/>
                <w:sz w:val="20"/>
                <w:szCs w:val="20"/>
              </w:rPr>
              <w:t>Light vehicles</w:t>
            </w:r>
          </w:p>
        </w:tc>
        <w:tc>
          <w:tcPr>
            <w:tcW w:w="4536" w:type="dxa"/>
            <w:tcBorders>
              <w:top w:val="double" w:sz="4" w:space="0" w:color="auto"/>
              <w:left w:val="double" w:sz="4" w:space="0" w:color="auto"/>
              <w:bottom w:val="double" w:sz="4" w:space="0" w:color="auto"/>
            </w:tcBorders>
            <w:shd w:val="clear" w:color="auto" w:fill="B4C6E7" w:themeFill="accent1" w:themeFillTint="66"/>
          </w:tcPr>
          <w:p w14:paraId="5078A185" w14:textId="77777777" w:rsidR="002C0CB5" w:rsidRPr="007044BB" w:rsidRDefault="002C0CB5" w:rsidP="00502BBB">
            <w:pPr>
              <w:autoSpaceDE w:val="0"/>
              <w:autoSpaceDN w:val="0"/>
              <w:adjustRightInd w:val="0"/>
              <w:spacing w:before="0" w:after="0" w:line="240" w:lineRule="auto"/>
              <w:rPr>
                <w:rFonts w:cs="Arial"/>
                <w:sz w:val="20"/>
                <w:szCs w:val="20"/>
              </w:rPr>
            </w:pPr>
            <w:r w:rsidRPr="007044BB">
              <w:rPr>
                <w:rFonts w:cs="Arial"/>
                <w:sz w:val="20"/>
                <w:szCs w:val="20"/>
              </w:rPr>
              <w:t>Heavy vehicles</w:t>
            </w:r>
          </w:p>
        </w:tc>
      </w:tr>
      <w:tr w:rsidR="002C0CB5" w:rsidRPr="007044BB" w14:paraId="507B2E90" w14:textId="77777777" w:rsidTr="00502BBB">
        <w:trPr>
          <w:trHeight w:val="283"/>
        </w:trPr>
        <w:tc>
          <w:tcPr>
            <w:tcW w:w="3119" w:type="dxa"/>
            <w:tcBorders>
              <w:top w:val="double" w:sz="4" w:space="0" w:color="auto"/>
            </w:tcBorders>
          </w:tcPr>
          <w:p w14:paraId="33697CBC" w14:textId="77777777" w:rsidR="002C0CB5" w:rsidRPr="007044BB" w:rsidRDefault="002C0CB5" w:rsidP="00502BBB">
            <w:pPr>
              <w:autoSpaceDE w:val="0"/>
              <w:autoSpaceDN w:val="0"/>
              <w:adjustRightInd w:val="0"/>
              <w:spacing w:before="0" w:after="0" w:line="240" w:lineRule="auto"/>
              <w:rPr>
                <w:rFonts w:cs="Arial"/>
                <w:sz w:val="20"/>
                <w:szCs w:val="20"/>
              </w:rPr>
            </w:pPr>
            <w:r w:rsidRPr="007044BB">
              <w:rPr>
                <w:rFonts w:cs="Arial"/>
                <w:sz w:val="20"/>
                <w:szCs w:val="20"/>
              </w:rPr>
              <w:t>Cars</w:t>
            </w:r>
          </w:p>
        </w:tc>
        <w:tc>
          <w:tcPr>
            <w:tcW w:w="4536" w:type="dxa"/>
            <w:tcBorders>
              <w:top w:val="double" w:sz="4" w:space="0" w:color="auto"/>
            </w:tcBorders>
          </w:tcPr>
          <w:p w14:paraId="70E30672" w14:textId="77777777" w:rsidR="002C0CB5" w:rsidRPr="007044BB" w:rsidRDefault="002C0CB5" w:rsidP="00502BBB">
            <w:pPr>
              <w:autoSpaceDE w:val="0"/>
              <w:autoSpaceDN w:val="0"/>
              <w:adjustRightInd w:val="0"/>
              <w:spacing w:before="0" w:after="0" w:line="240" w:lineRule="auto"/>
              <w:rPr>
                <w:rFonts w:cs="Arial"/>
                <w:sz w:val="20"/>
                <w:szCs w:val="20"/>
              </w:rPr>
            </w:pPr>
            <w:r w:rsidRPr="007044BB">
              <w:rPr>
                <w:rFonts w:cs="Arial"/>
                <w:sz w:val="20"/>
                <w:szCs w:val="20"/>
              </w:rPr>
              <w:t>Truck for ready mix concrete</w:t>
            </w:r>
          </w:p>
        </w:tc>
      </w:tr>
      <w:tr w:rsidR="002C0CB5" w:rsidRPr="007044BB" w14:paraId="39DEF4B6" w14:textId="77777777" w:rsidTr="00502BBB">
        <w:trPr>
          <w:trHeight w:val="283"/>
        </w:trPr>
        <w:tc>
          <w:tcPr>
            <w:tcW w:w="3119" w:type="dxa"/>
          </w:tcPr>
          <w:p w14:paraId="20B61A6A" w14:textId="77777777" w:rsidR="002C0CB5" w:rsidRPr="007044BB" w:rsidRDefault="002C0CB5" w:rsidP="00502BBB">
            <w:pPr>
              <w:autoSpaceDE w:val="0"/>
              <w:autoSpaceDN w:val="0"/>
              <w:adjustRightInd w:val="0"/>
              <w:spacing w:before="0" w:after="0" w:line="240" w:lineRule="auto"/>
              <w:rPr>
                <w:rFonts w:cs="Arial"/>
                <w:sz w:val="20"/>
                <w:szCs w:val="20"/>
              </w:rPr>
            </w:pPr>
            <w:r w:rsidRPr="007044BB">
              <w:rPr>
                <w:rFonts w:cs="Arial"/>
                <w:sz w:val="20"/>
                <w:szCs w:val="20"/>
              </w:rPr>
              <w:t>Vans</w:t>
            </w:r>
          </w:p>
        </w:tc>
        <w:tc>
          <w:tcPr>
            <w:tcW w:w="4536" w:type="dxa"/>
          </w:tcPr>
          <w:p w14:paraId="05200EA8" w14:textId="77777777" w:rsidR="002C0CB5" w:rsidRPr="007044BB" w:rsidRDefault="002C0CB5" w:rsidP="00502BBB">
            <w:pPr>
              <w:autoSpaceDE w:val="0"/>
              <w:autoSpaceDN w:val="0"/>
              <w:adjustRightInd w:val="0"/>
              <w:spacing w:before="0" w:after="0" w:line="240" w:lineRule="auto"/>
              <w:rPr>
                <w:rFonts w:cs="Arial"/>
                <w:sz w:val="20"/>
                <w:szCs w:val="20"/>
              </w:rPr>
            </w:pPr>
            <w:r w:rsidRPr="007044BB">
              <w:rPr>
                <w:rFonts w:cs="Arial"/>
                <w:sz w:val="20"/>
                <w:szCs w:val="20"/>
              </w:rPr>
              <w:t>Trucks</w:t>
            </w:r>
          </w:p>
        </w:tc>
      </w:tr>
      <w:tr w:rsidR="002C0CB5" w:rsidRPr="007044BB" w14:paraId="1E1C1746" w14:textId="77777777" w:rsidTr="00502BBB">
        <w:trPr>
          <w:trHeight w:val="283"/>
        </w:trPr>
        <w:tc>
          <w:tcPr>
            <w:tcW w:w="3119" w:type="dxa"/>
          </w:tcPr>
          <w:p w14:paraId="395EAE01" w14:textId="77777777" w:rsidR="002C0CB5" w:rsidRPr="007044BB" w:rsidRDefault="002C0CB5" w:rsidP="00502BBB">
            <w:pPr>
              <w:autoSpaceDE w:val="0"/>
              <w:autoSpaceDN w:val="0"/>
              <w:adjustRightInd w:val="0"/>
              <w:spacing w:before="0" w:after="0" w:line="240" w:lineRule="auto"/>
              <w:rPr>
                <w:rFonts w:cs="Arial"/>
                <w:sz w:val="20"/>
                <w:szCs w:val="20"/>
              </w:rPr>
            </w:pPr>
            <w:r w:rsidRPr="007044BB">
              <w:rPr>
                <w:rFonts w:cs="Arial"/>
                <w:sz w:val="20"/>
                <w:szCs w:val="20"/>
              </w:rPr>
              <w:t>Light tractors</w:t>
            </w:r>
          </w:p>
        </w:tc>
        <w:tc>
          <w:tcPr>
            <w:tcW w:w="4536" w:type="dxa"/>
          </w:tcPr>
          <w:p w14:paraId="00462593" w14:textId="77777777" w:rsidR="002C0CB5" w:rsidRPr="007044BB" w:rsidRDefault="002C0CB5" w:rsidP="00502BBB">
            <w:pPr>
              <w:autoSpaceDE w:val="0"/>
              <w:autoSpaceDN w:val="0"/>
              <w:adjustRightInd w:val="0"/>
              <w:spacing w:before="0" w:after="0" w:line="240" w:lineRule="auto"/>
              <w:rPr>
                <w:rFonts w:cs="Arial"/>
                <w:sz w:val="20"/>
                <w:szCs w:val="20"/>
              </w:rPr>
            </w:pPr>
            <w:r w:rsidRPr="007044BB">
              <w:rPr>
                <w:rFonts w:cs="Arial"/>
                <w:sz w:val="20"/>
                <w:szCs w:val="20"/>
              </w:rPr>
              <w:t>Cranes</w:t>
            </w:r>
          </w:p>
        </w:tc>
      </w:tr>
      <w:tr w:rsidR="002C0CB5" w:rsidRPr="007044BB" w14:paraId="1CA29E68" w14:textId="77777777" w:rsidTr="00502BBB">
        <w:trPr>
          <w:trHeight w:val="283"/>
        </w:trPr>
        <w:tc>
          <w:tcPr>
            <w:tcW w:w="3119" w:type="dxa"/>
          </w:tcPr>
          <w:p w14:paraId="36B5ABFA" w14:textId="77777777" w:rsidR="002C0CB5" w:rsidRPr="007044BB" w:rsidRDefault="002C0CB5" w:rsidP="00502BBB">
            <w:pPr>
              <w:autoSpaceDE w:val="0"/>
              <w:autoSpaceDN w:val="0"/>
              <w:adjustRightInd w:val="0"/>
              <w:spacing w:before="0" w:after="0" w:line="240" w:lineRule="auto"/>
              <w:rPr>
                <w:rFonts w:cs="Arial"/>
                <w:sz w:val="20"/>
                <w:szCs w:val="20"/>
              </w:rPr>
            </w:pPr>
            <w:r w:rsidRPr="007044BB">
              <w:rPr>
                <w:rFonts w:cs="Arial"/>
                <w:sz w:val="20"/>
                <w:szCs w:val="20"/>
              </w:rPr>
              <w:t>4-wheel drive (4WD) vehicles</w:t>
            </w:r>
          </w:p>
        </w:tc>
        <w:tc>
          <w:tcPr>
            <w:tcW w:w="4536" w:type="dxa"/>
          </w:tcPr>
          <w:p w14:paraId="72936BFC" w14:textId="77777777" w:rsidR="002C0CB5" w:rsidRPr="007044BB" w:rsidRDefault="002C0CB5" w:rsidP="00502BBB">
            <w:pPr>
              <w:autoSpaceDE w:val="0"/>
              <w:autoSpaceDN w:val="0"/>
              <w:adjustRightInd w:val="0"/>
              <w:spacing w:before="0" w:after="0" w:line="240" w:lineRule="auto"/>
              <w:rPr>
                <w:rFonts w:cs="Arial"/>
                <w:sz w:val="20"/>
                <w:szCs w:val="20"/>
              </w:rPr>
            </w:pPr>
            <w:r w:rsidRPr="007044BB">
              <w:rPr>
                <w:rFonts w:cs="Arial"/>
                <w:sz w:val="20"/>
                <w:szCs w:val="20"/>
              </w:rPr>
              <w:t>Heavy tractors</w:t>
            </w:r>
          </w:p>
        </w:tc>
      </w:tr>
      <w:tr w:rsidR="002C0CB5" w:rsidRPr="007044BB" w14:paraId="47BCA77B" w14:textId="77777777" w:rsidTr="00502BBB">
        <w:trPr>
          <w:trHeight w:val="283"/>
        </w:trPr>
        <w:tc>
          <w:tcPr>
            <w:tcW w:w="3119" w:type="dxa"/>
          </w:tcPr>
          <w:p w14:paraId="25A3B900" w14:textId="77777777" w:rsidR="002C0CB5" w:rsidRPr="007044BB" w:rsidRDefault="002C0CB5" w:rsidP="00502BBB">
            <w:pPr>
              <w:autoSpaceDE w:val="0"/>
              <w:autoSpaceDN w:val="0"/>
              <w:adjustRightInd w:val="0"/>
              <w:spacing w:before="0" w:after="0" w:line="240" w:lineRule="auto"/>
              <w:rPr>
                <w:rFonts w:cs="Arial"/>
                <w:sz w:val="20"/>
                <w:szCs w:val="20"/>
              </w:rPr>
            </w:pPr>
          </w:p>
        </w:tc>
        <w:tc>
          <w:tcPr>
            <w:tcW w:w="4536" w:type="dxa"/>
          </w:tcPr>
          <w:p w14:paraId="14FCF7D7" w14:textId="77777777" w:rsidR="002C0CB5" w:rsidRPr="007044BB" w:rsidRDefault="002C0CB5" w:rsidP="00502BBB">
            <w:pPr>
              <w:autoSpaceDE w:val="0"/>
              <w:autoSpaceDN w:val="0"/>
              <w:adjustRightInd w:val="0"/>
              <w:spacing w:before="0" w:after="0" w:line="240" w:lineRule="auto"/>
              <w:rPr>
                <w:rFonts w:cs="Arial"/>
                <w:sz w:val="20"/>
                <w:szCs w:val="20"/>
              </w:rPr>
            </w:pPr>
            <w:r w:rsidRPr="007044BB">
              <w:rPr>
                <w:rFonts w:cs="Arial"/>
                <w:sz w:val="20"/>
                <w:szCs w:val="20"/>
              </w:rPr>
              <w:t>Trucks with drums for conductors</w:t>
            </w:r>
          </w:p>
        </w:tc>
      </w:tr>
    </w:tbl>
    <w:p w14:paraId="2B71F240" w14:textId="77777777" w:rsidR="002C0CB5" w:rsidRPr="007044BB" w:rsidRDefault="002C0CB5" w:rsidP="002C0CB5">
      <w:pPr>
        <w:overflowPunct w:val="0"/>
        <w:autoSpaceDE w:val="0"/>
        <w:autoSpaceDN w:val="0"/>
        <w:adjustRightInd w:val="0"/>
        <w:spacing w:before="60" w:after="240"/>
        <w:textAlignment w:val="baseline"/>
        <w:rPr>
          <w:rFonts w:cs="Arial"/>
          <w:sz w:val="18"/>
          <w:szCs w:val="20"/>
        </w:rPr>
      </w:pPr>
      <w:bookmarkStart w:id="594" w:name="_Toc446278297"/>
      <w:bookmarkStart w:id="595" w:name="_Toc481953739"/>
      <w:bookmarkStart w:id="596" w:name="_Toc65936995"/>
      <w:bookmarkStart w:id="597" w:name="_Toc80181285"/>
      <w:bookmarkStart w:id="598" w:name="_Toc96698949"/>
      <w:bookmarkStart w:id="599" w:name="_Toc113018156"/>
      <w:proofErr w:type="gramStart"/>
      <w:r w:rsidRPr="007044BB">
        <w:rPr>
          <w:rFonts w:cs="Arial"/>
          <w:bCs/>
          <w:sz w:val="18"/>
          <w:szCs w:val="20"/>
        </w:rPr>
        <w:t xml:space="preserve">Table </w:t>
      </w:r>
      <w:r w:rsidRPr="007044BB">
        <w:rPr>
          <w:rFonts w:cs="Arial"/>
          <w:bCs/>
          <w:sz w:val="18"/>
          <w:szCs w:val="20"/>
        </w:rPr>
        <w:fldChar w:fldCharType="begin"/>
      </w:r>
      <w:r w:rsidRPr="007044BB">
        <w:rPr>
          <w:rFonts w:cs="Arial"/>
          <w:bCs/>
          <w:sz w:val="18"/>
          <w:szCs w:val="20"/>
        </w:rPr>
        <w:instrText xml:space="preserve"> STYLEREF 1 \s </w:instrText>
      </w:r>
      <w:r w:rsidRPr="007044BB">
        <w:rPr>
          <w:rFonts w:cs="Arial"/>
          <w:bCs/>
          <w:sz w:val="18"/>
          <w:szCs w:val="20"/>
        </w:rPr>
        <w:fldChar w:fldCharType="separate"/>
      </w:r>
      <w:r w:rsidR="009E0B44">
        <w:rPr>
          <w:rFonts w:cs="Arial"/>
          <w:bCs/>
          <w:noProof/>
          <w:sz w:val="18"/>
          <w:szCs w:val="20"/>
        </w:rPr>
        <w:t>9</w:t>
      </w:r>
      <w:r w:rsidRPr="007044BB">
        <w:rPr>
          <w:rFonts w:cs="Arial"/>
          <w:bCs/>
          <w:sz w:val="18"/>
          <w:szCs w:val="20"/>
        </w:rPr>
        <w:fldChar w:fldCharType="end"/>
      </w:r>
      <w:r w:rsidRPr="007044BB">
        <w:rPr>
          <w:rFonts w:cs="Arial"/>
          <w:bCs/>
          <w:sz w:val="18"/>
          <w:szCs w:val="20"/>
        </w:rPr>
        <w:t>.</w:t>
      </w:r>
      <w:proofErr w:type="gramEnd"/>
      <w:r w:rsidRPr="007044BB">
        <w:rPr>
          <w:rFonts w:cs="Arial"/>
          <w:bCs/>
          <w:sz w:val="18"/>
          <w:szCs w:val="20"/>
        </w:rPr>
        <w:fldChar w:fldCharType="begin"/>
      </w:r>
      <w:r w:rsidRPr="007044BB">
        <w:rPr>
          <w:rFonts w:cs="Arial"/>
          <w:bCs/>
          <w:sz w:val="18"/>
          <w:szCs w:val="20"/>
        </w:rPr>
        <w:instrText xml:space="preserve"> SEQ Table \* ARABIC \s 1 </w:instrText>
      </w:r>
      <w:r w:rsidRPr="007044BB">
        <w:rPr>
          <w:rFonts w:cs="Arial"/>
          <w:bCs/>
          <w:sz w:val="18"/>
          <w:szCs w:val="20"/>
        </w:rPr>
        <w:fldChar w:fldCharType="separate"/>
      </w:r>
      <w:r w:rsidR="009E0B44">
        <w:rPr>
          <w:rFonts w:cs="Arial"/>
          <w:bCs/>
          <w:noProof/>
          <w:sz w:val="18"/>
          <w:szCs w:val="20"/>
        </w:rPr>
        <w:t>1</w:t>
      </w:r>
      <w:r w:rsidRPr="007044BB">
        <w:rPr>
          <w:rFonts w:cs="Arial"/>
          <w:bCs/>
          <w:sz w:val="18"/>
          <w:szCs w:val="20"/>
        </w:rPr>
        <w:fldChar w:fldCharType="end"/>
      </w:r>
      <w:r w:rsidRPr="007044BB">
        <w:rPr>
          <w:rFonts w:cs="Arial"/>
          <w:bCs/>
          <w:sz w:val="18"/>
          <w:szCs w:val="20"/>
        </w:rPr>
        <w:t xml:space="preserve">: </w:t>
      </w:r>
      <w:r w:rsidRPr="007044BB">
        <w:rPr>
          <w:rFonts w:eastAsia="Calibri" w:cs="Arial"/>
          <w:color w:val="000000"/>
          <w:sz w:val="18"/>
          <w:szCs w:val="20"/>
        </w:rPr>
        <w:t>Assumed construction traffic inventory</w:t>
      </w:r>
      <w:bookmarkEnd w:id="594"/>
      <w:bookmarkEnd w:id="595"/>
      <w:bookmarkEnd w:id="596"/>
      <w:bookmarkEnd w:id="597"/>
      <w:bookmarkEnd w:id="598"/>
      <w:bookmarkEnd w:id="599"/>
    </w:p>
    <w:p w14:paraId="4D674F8D" w14:textId="77777777" w:rsidR="002C0CB5" w:rsidRPr="007044BB" w:rsidRDefault="002C0CB5" w:rsidP="002C0CB5">
      <w:pPr>
        <w:autoSpaceDE w:val="0"/>
        <w:autoSpaceDN w:val="0"/>
        <w:adjustRightInd w:val="0"/>
        <w:rPr>
          <w:rFonts w:eastAsia="Calibri" w:cs="Arial"/>
          <w:sz w:val="20"/>
          <w:szCs w:val="20"/>
        </w:rPr>
      </w:pPr>
      <w:r w:rsidRPr="007044BB">
        <w:rPr>
          <w:rFonts w:cs="Tahoma"/>
          <w:sz w:val="20"/>
          <w:szCs w:val="20"/>
        </w:rPr>
        <w:t>No other potential means of transport (i.e. helicopters or waterborne transport) are assumed for constru</w:t>
      </w:r>
      <w:r w:rsidRPr="007044BB">
        <w:rPr>
          <w:rFonts w:cs="Tahoma"/>
          <w:sz w:val="20"/>
          <w:szCs w:val="20"/>
        </w:rPr>
        <w:t>c</w:t>
      </w:r>
      <w:r w:rsidRPr="007044BB">
        <w:rPr>
          <w:rFonts w:cs="Tahoma"/>
          <w:sz w:val="20"/>
          <w:szCs w:val="20"/>
        </w:rPr>
        <w:t>tion purposes of the Project.</w:t>
      </w:r>
    </w:p>
    <w:p w14:paraId="0F63A6F2" w14:textId="77777777" w:rsidR="002C0CB5" w:rsidRPr="007044BB" w:rsidRDefault="002C0CB5" w:rsidP="002C0CB5">
      <w:pPr>
        <w:autoSpaceDE w:val="0"/>
        <w:autoSpaceDN w:val="0"/>
        <w:adjustRightInd w:val="0"/>
        <w:rPr>
          <w:rFonts w:cs="Tahoma"/>
          <w:sz w:val="20"/>
          <w:szCs w:val="20"/>
        </w:rPr>
      </w:pPr>
      <w:r w:rsidRPr="007044BB">
        <w:rPr>
          <w:rFonts w:eastAsia="Calibri" w:cs="Arial"/>
          <w:sz w:val="20"/>
          <w:szCs w:val="20"/>
        </w:rPr>
        <w:t>It is clear that construction traffic will increase traffic flows on some roads, particularly the local road ne</w:t>
      </w:r>
      <w:r w:rsidRPr="007044BB">
        <w:rPr>
          <w:rFonts w:eastAsia="Calibri" w:cs="Arial"/>
          <w:sz w:val="20"/>
          <w:szCs w:val="20"/>
        </w:rPr>
        <w:t>t</w:t>
      </w:r>
      <w:r w:rsidRPr="007044BB">
        <w:rPr>
          <w:rFonts w:eastAsia="Calibri" w:cs="Arial"/>
          <w:sz w:val="20"/>
          <w:szCs w:val="20"/>
        </w:rPr>
        <w:t xml:space="preserve">work and on unclassified roads, where traffic levels are typically low. </w:t>
      </w:r>
      <w:r w:rsidRPr="007044BB">
        <w:rPr>
          <w:rFonts w:cs="Tahoma"/>
          <w:sz w:val="20"/>
          <w:szCs w:val="20"/>
        </w:rPr>
        <w:t>These effects may be predicted during the busiest phases of Project construction primarily on narrow rural roads which currently carry low flows of traffic and which are often unsuitable for large numbers large vehicles. Conflicts with the construction veh</w:t>
      </w:r>
      <w:r w:rsidRPr="007044BB">
        <w:rPr>
          <w:rFonts w:cs="Tahoma"/>
          <w:sz w:val="20"/>
          <w:szCs w:val="20"/>
        </w:rPr>
        <w:t>i</w:t>
      </w:r>
      <w:r w:rsidRPr="007044BB">
        <w:rPr>
          <w:rFonts w:cs="Tahoma"/>
          <w:sz w:val="20"/>
          <w:szCs w:val="20"/>
        </w:rPr>
        <w:t>cles listed above would occur more often during main agricultural seasons when local traffic is more inte</w:t>
      </w:r>
      <w:r w:rsidRPr="007044BB">
        <w:rPr>
          <w:rFonts w:cs="Tahoma"/>
          <w:sz w:val="20"/>
          <w:szCs w:val="20"/>
        </w:rPr>
        <w:t>n</w:t>
      </w:r>
      <w:r w:rsidRPr="007044BB">
        <w:rPr>
          <w:rFonts w:cs="Tahoma"/>
          <w:sz w:val="20"/>
          <w:szCs w:val="20"/>
        </w:rPr>
        <w:t>sive and at the start and end of the school day, particularly on those roads where there is limited space for large vehicles to pass oncoming traffic.</w:t>
      </w:r>
    </w:p>
    <w:p w14:paraId="7D0859C4" w14:textId="77E15B22" w:rsidR="002C0CB5" w:rsidRPr="007044BB" w:rsidRDefault="002C0CB5" w:rsidP="002C0CB5">
      <w:pPr>
        <w:autoSpaceDE w:val="0"/>
        <w:autoSpaceDN w:val="0"/>
        <w:adjustRightInd w:val="0"/>
        <w:rPr>
          <w:rFonts w:eastAsia="Calibri" w:cs="Arial"/>
          <w:sz w:val="20"/>
          <w:szCs w:val="20"/>
        </w:rPr>
      </w:pPr>
      <w:r w:rsidRPr="007044BB">
        <w:rPr>
          <w:rFonts w:eastAsia="Calibri" w:cs="Tahoma"/>
          <w:color w:val="000000"/>
          <w:sz w:val="20"/>
          <w:szCs w:val="20"/>
        </w:rPr>
        <w:t xml:space="preserve">The effects of construction traffic on such roads will cause increases over baseline traffic flows leading to </w:t>
      </w:r>
      <w:r w:rsidRPr="007044BB">
        <w:rPr>
          <w:sz w:val="20"/>
          <w:szCs w:val="20"/>
        </w:rPr>
        <w:t>increased potential for incidents and accidents involving pedestrians, other vehicles, and the potential for damage to the local roads, decreasing their safety.</w:t>
      </w:r>
      <w:r w:rsidRPr="007044BB">
        <w:rPr>
          <w:rFonts w:eastAsia="Calibri" w:cs="Tahoma"/>
          <w:color w:val="000000"/>
          <w:sz w:val="20"/>
          <w:szCs w:val="20"/>
        </w:rPr>
        <w:t xml:space="preserve"> However these effects will be short term, limited to the duration of the works in each location, an</w:t>
      </w:r>
      <w:r w:rsidRPr="007044BB">
        <w:rPr>
          <w:rFonts w:eastAsia="Calibri" w:cs="Arial"/>
          <w:color w:val="000000"/>
          <w:sz w:val="20"/>
          <w:szCs w:val="20"/>
        </w:rPr>
        <w:t xml:space="preserve">d will be controlled through traffic management measures where appropriate. An </w:t>
      </w:r>
      <w:r w:rsidR="00D23302" w:rsidRPr="007044BB">
        <w:rPr>
          <w:rFonts w:eastAsia="Calibri" w:cs="Arial"/>
          <w:color w:val="000000"/>
          <w:sz w:val="20"/>
          <w:szCs w:val="20"/>
        </w:rPr>
        <w:t xml:space="preserve">exception is the construction of </w:t>
      </w:r>
      <w:r w:rsidRPr="007044BB">
        <w:rPr>
          <w:rFonts w:eastAsia="Calibri" w:cs="Arial"/>
          <w:color w:val="000000"/>
          <w:sz w:val="20"/>
          <w:szCs w:val="20"/>
        </w:rPr>
        <w:t xml:space="preserve">the </w:t>
      </w:r>
      <w:r w:rsidR="00A516E7" w:rsidRPr="007044BB">
        <w:rPr>
          <w:rFonts w:eastAsia="Calibri" w:cs="Arial"/>
          <w:color w:val="000000"/>
          <w:sz w:val="20"/>
          <w:szCs w:val="20"/>
        </w:rPr>
        <w:t xml:space="preserve">app. </w:t>
      </w:r>
      <w:r w:rsidR="002C1854" w:rsidRPr="007044BB">
        <w:rPr>
          <w:rFonts w:eastAsia="Calibri" w:cs="Arial"/>
          <w:color w:val="000000"/>
          <w:sz w:val="20"/>
          <w:szCs w:val="20"/>
        </w:rPr>
        <w:t xml:space="preserve">4.45 km long </w:t>
      </w:r>
      <w:r w:rsidR="00D23302" w:rsidRPr="007044BB">
        <w:rPr>
          <w:rFonts w:eastAsia="Calibri" w:cs="Arial"/>
          <w:color w:val="000000"/>
          <w:sz w:val="20"/>
          <w:szCs w:val="20"/>
        </w:rPr>
        <w:t>cable trench and installation of the underground transmission cable in the urban zones of city of Strumica</w:t>
      </w:r>
      <w:r w:rsidRPr="007044BB">
        <w:rPr>
          <w:rFonts w:eastAsia="Calibri" w:cs="Arial"/>
          <w:color w:val="000000"/>
          <w:sz w:val="20"/>
          <w:szCs w:val="20"/>
        </w:rPr>
        <w:t xml:space="preserve"> which is expected to last </w:t>
      </w:r>
      <w:r w:rsidR="00FA110C" w:rsidRPr="007044BB">
        <w:rPr>
          <w:rFonts w:eastAsia="Calibri" w:cs="Arial"/>
          <w:color w:val="000000"/>
          <w:sz w:val="20"/>
          <w:szCs w:val="20"/>
        </w:rPr>
        <w:t xml:space="preserve">up to six months </w:t>
      </w:r>
      <w:r w:rsidRPr="007044BB">
        <w:rPr>
          <w:rFonts w:eastAsia="Calibri" w:cs="Arial"/>
          <w:color w:val="000000"/>
          <w:sz w:val="20"/>
          <w:szCs w:val="20"/>
        </w:rPr>
        <w:t xml:space="preserve">where </w:t>
      </w:r>
      <w:r w:rsidRPr="007044BB">
        <w:rPr>
          <w:sz w:val="20"/>
          <w:szCs w:val="20"/>
        </w:rPr>
        <w:t xml:space="preserve">there will be increased traffic movements (both on-site and off-site), particularly by heavy vehicles. </w:t>
      </w:r>
      <w:r w:rsidRPr="007044BB">
        <w:rPr>
          <w:rFonts w:eastAsia="Calibri" w:cs="Arial"/>
          <w:color w:val="000000"/>
          <w:sz w:val="20"/>
          <w:szCs w:val="20"/>
        </w:rPr>
        <w:t xml:space="preserve">Therefore the magnitude of the effects on the current traffic in the Project region would be very </w:t>
      </w:r>
      <w:r w:rsidRPr="007044BB">
        <w:rPr>
          <w:rFonts w:eastAsia="Calibri" w:cs="Arial"/>
          <w:color w:val="000000"/>
          <w:sz w:val="20"/>
          <w:szCs w:val="20"/>
        </w:rPr>
        <w:lastRenderedPageBreak/>
        <w:t xml:space="preserve">low to low along the </w:t>
      </w:r>
      <w:r w:rsidR="00FA110C" w:rsidRPr="007044BB">
        <w:rPr>
          <w:rFonts w:eastAsia="Calibri" w:cs="Arial"/>
          <w:color w:val="000000"/>
          <w:sz w:val="20"/>
          <w:szCs w:val="20"/>
        </w:rPr>
        <w:t>overhead line</w:t>
      </w:r>
      <w:r w:rsidRPr="007044BB">
        <w:rPr>
          <w:rFonts w:eastAsia="Calibri" w:cs="Arial"/>
          <w:color w:val="000000"/>
          <w:sz w:val="20"/>
          <w:szCs w:val="20"/>
        </w:rPr>
        <w:t xml:space="preserve"> corridor and low to medium </w:t>
      </w:r>
      <w:r w:rsidR="00FA110C" w:rsidRPr="007044BB">
        <w:rPr>
          <w:rFonts w:eastAsia="Calibri" w:cs="Arial"/>
          <w:color w:val="000000"/>
          <w:sz w:val="20"/>
          <w:szCs w:val="20"/>
        </w:rPr>
        <w:t>along the route of the underground line</w:t>
      </w:r>
      <w:r w:rsidRPr="007044BB">
        <w:rPr>
          <w:rFonts w:eastAsia="Calibri" w:cs="Arial"/>
          <w:color w:val="000000"/>
          <w:sz w:val="20"/>
          <w:szCs w:val="20"/>
        </w:rPr>
        <w:t xml:space="preserve">, and </w:t>
      </w:r>
      <w:r w:rsidR="00FA110C" w:rsidRPr="007044BB">
        <w:rPr>
          <w:rFonts w:eastAsia="Calibri" w:cs="Arial"/>
          <w:color w:val="000000"/>
          <w:sz w:val="20"/>
          <w:szCs w:val="20"/>
        </w:rPr>
        <w:t>provided that traffic management mesures are planned and implemented, t</w:t>
      </w:r>
      <w:r w:rsidRPr="007044BB">
        <w:rPr>
          <w:rFonts w:eastAsia="Calibri" w:cs="Arial"/>
          <w:color w:val="000000"/>
          <w:sz w:val="20"/>
          <w:szCs w:val="20"/>
        </w:rPr>
        <w:t>he significance of the impact is as</w:t>
      </w:r>
      <w:r w:rsidR="00FA110C" w:rsidRPr="007044BB">
        <w:rPr>
          <w:rFonts w:eastAsia="Calibri" w:cs="Arial"/>
          <w:color w:val="000000"/>
          <w:sz w:val="20"/>
          <w:szCs w:val="20"/>
        </w:rPr>
        <w:t xml:space="preserve">sessed from negligible to </w:t>
      </w:r>
      <w:r w:rsidRPr="007044BB">
        <w:rPr>
          <w:rFonts w:eastAsia="Calibri" w:cs="Arial"/>
          <w:color w:val="000000"/>
          <w:sz w:val="20"/>
          <w:szCs w:val="20"/>
        </w:rPr>
        <w:t>minor</w:t>
      </w:r>
      <w:r w:rsidR="00FA110C" w:rsidRPr="007044BB">
        <w:rPr>
          <w:rFonts w:eastAsia="Calibri" w:cs="Arial"/>
          <w:color w:val="000000"/>
          <w:sz w:val="20"/>
          <w:szCs w:val="20"/>
        </w:rPr>
        <w:t>, respectively</w:t>
      </w:r>
      <w:r w:rsidRPr="007044BB">
        <w:rPr>
          <w:rFonts w:eastAsia="Calibri" w:cs="Arial"/>
          <w:color w:val="000000"/>
          <w:sz w:val="20"/>
          <w:szCs w:val="20"/>
        </w:rPr>
        <w:t xml:space="preserve">. </w:t>
      </w:r>
    </w:p>
    <w:p w14:paraId="4468BBD3" w14:textId="77777777" w:rsidR="002C0CB5" w:rsidRPr="007044BB" w:rsidRDefault="002C0CB5" w:rsidP="002C0CB5">
      <w:pPr>
        <w:pStyle w:val="Heading4"/>
        <w:rPr>
          <w:sz w:val="20"/>
        </w:rPr>
      </w:pPr>
      <w:r w:rsidRPr="007044BB">
        <w:rPr>
          <w:sz w:val="20"/>
        </w:rPr>
        <w:t>Mitigation</w:t>
      </w:r>
    </w:p>
    <w:p w14:paraId="00FA5EA7" w14:textId="77777777" w:rsidR="002C0CB5" w:rsidRPr="007044BB" w:rsidRDefault="002C0CB5" w:rsidP="002C0CB5">
      <w:pPr>
        <w:autoSpaceDE w:val="0"/>
        <w:autoSpaceDN w:val="0"/>
        <w:adjustRightInd w:val="0"/>
        <w:rPr>
          <w:rFonts w:cs="Arial"/>
          <w:bCs/>
          <w:sz w:val="20"/>
          <w:szCs w:val="20"/>
        </w:rPr>
      </w:pPr>
      <w:r w:rsidRPr="007044BB">
        <w:rPr>
          <w:rFonts w:cs="Arial"/>
          <w:bCs/>
          <w:sz w:val="20"/>
          <w:szCs w:val="20"/>
        </w:rPr>
        <w:t>In order to minimise impacts on residential areas from traffic during the construction works, a set of mitig</w:t>
      </w:r>
      <w:r w:rsidRPr="007044BB">
        <w:rPr>
          <w:rFonts w:cs="Arial"/>
          <w:bCs/>
          <w:sz w:val="20"/>
          <w:szCs w:val="20"/>
        </w:rPr>
        <w:t>a</w:t>
      </w:r>
      <w:r w:rsidRPr="007044BB">
        <w:rPr>
          <w:rFonts w:cs="Arial"/>
          <w:bCs/>
          <w:sz w:val="20"/>
          <w:szCs w:val="20"/>
        </w:rPr>
        <w:t xml:space="preserve">tion measures needs to be proposed and </w:t>
      </w:r>
      <w:r w:rsidRPr="007044BB">
        <w:rPr>
          <w:sz w:val="20"/>
        </w:rPr>
        <w:t>detailed Traffic Management Plan to be developed as a part of the Project’s CESMP</w:t>
      </w:r>
      <w:r w:rsidRPr="007044BB">
        <w:rPr>
          <w:rFonts w:cs="Arial"/>
          <w:bCs/>
          <w:sz w:val="20"/>
          <w:szCs w:val="20"/>
        </w:rPr>
        <w:t xml:space="preserve">. </w:t>
      </w:r>
    </w:p>
    <w:p w14:paraId="200DEDB5" w14:textId="02A3DA82" w:rsidR="002C0CB5" w:rsidRPr="007044BB" w:rsidRDefault="002C0CB5" w:rsidP="002C0CB5">
      <w:pPr>
        <w:pStyle w:val="ListBullet"/>
        <w:numPr>
          <w:ilvl w:val="0"/>
          <w:numId w:val="0"/>
        </w:numPr>
        <w:spacing w:before="120" w:after="120"/>
        <w:rPr>
          <w:sz w:val="20"/>
          <w:szCs w:val="20"/>
        </w:rPr>
      </w:pPr>
      <w:r w:rsidRPr="007044BB">
        <w:rPr>
          <w:sz w:val="20"/>
          <w:lang w:eastAsia="en-US"/>
        </w:rPr>
        <w:t xml:space="preserve">The potential impacts from the construction traffic would be mitigated by undertaking of construction works and associated transport in accordance with a CESMP which will include a Traffic Management Plan, which </w:t>
      </w:r>
      <w:r w:rsidRPr="007044BB">
        <w:rPr>
          <w:sz w:val="20"/>
        </w:rPr>
        <w:t xml:space="preserve">will (i) define the characteristics of the construction fleet of vehicles and site machinery, (ii) describe the expected Project’s traffic (frequency of trips, working hours, convoys) and (iii) detail all site-specific measures that would be implemented during the construction period to minimise the nuisances to </w:t>
      </w:r>
      <w:r w:rsidRPr="007044BB">
        <w:rPr>
          <w:sz w:val="20"/>
          <w:szCs w:val="20"/>
        </w:rPr>
        <w:t>neig</w:t>
      </w:r>
      <w:r w:rsidRPr="007044BB">
        <w:rPr>
          <w:sz w:val="20"/>
          <w:szCs w:val="20"/>
        </w:rPr>
        <w:t>h</w:t>
      </w:r>
      <w:r w:rsidRPr="007044BB">
        <w:rPr>
          <w:sz w:val="20"/>
          <w:szCs w:val="20"/>
        </w:rPr>
        <w:t>bourhoods generated by its fleet and to reduce the risk of accidents. In addition, this plan will set out how transport movements will be managed on the local network, routes for larger vehicles, and details and ti</w:t>
      </w:r>
      <w:r w:rsidRPr="007044BB">
        <w:rPr>
          <w:sz w:val="20"/>
          <w:szCs w:val="20"/>
        </w:rPr>
        <w:t>m</w:t>
      </w:r>
      <w:r w:rsidRPr="007044BB">
        <w:rPr>
          <w:sz w:val="20"/>
          <w:szCs w:val="20"/>
        </w:rPr>
        <w:t xml:space="preserve">ings </w:t>
      </w:r>
      <w:r w:rsidR="00FA110C" w:rsidRPr="007044BB">
        <w:rPr>
          <w:sz w:val="20"/>
          <w:szCs w:val="20"/>
        </w:rPr>
        <w:t>of any necessary road closures, including the section in the urban zone of city of Strumica.</w:t>
      </w:r>
    </w:p>
    <w:p w14:paraId="516505B5" w14:textId="77777777" w:rsidR="002C0CB5" w:rsidRPr="007044BB" w:rsidRDefault="002C0CB5" w:rsidP="002C0CB5">
      <w:pPr>
        <w:pStyle w:val="ListBullet"/>
        <w:numPr>
          <w:ilvl w:val="0"/>
          <w:numId w:val="0"/>
        </w:numPr>
        <w:spacing w:before="120" w:after="120"/>
        <w:rPr>
          <w:rFonts w:cs="Arial"/>
          <w:bCs/>
          <w:sz w:val="20"/>
          <w:szCs w:val="20"/>
        </w:rPr>
      </w:pPr>
      <w:r w:rsidRPr="007044BB">
        <w:rPr>
          <w:sz w:val="20"/>
          <w:szCs w:val="20"/>
        </w:rPr>
        <w:t xml:space="preserve">This plan would </w:t>
      </w:r>
      <w:r w:rsidRPr="007044BB">
        <w:rPr>
          <w:rFonts w:cs="Tahoma"/>
          <w:sz w:val="20"/>
          <w:szCs w:val="20"/>
        </w:rPr>
        <w:t>include measures of GIP that are typically adopted on construction projects, which are d</w:t>
      </w:r>
      <w:r w:rsidRPr="007044BB">
        <w:rPr>
          <w:rFonts w:cs="Tahoma"/>
          <w:sz w:val="20"/>
          <w:szCs w:val="20"/>
        </w:rPr>
        <w:t>e</w:t>
      </w:r>
      <w:r w:rsidRPr="007044BB">
        <w:rPr>
          <w:rFonts w:cs="Tahoma"/>
          <w:sz w:val="20"/>
          <w:szCs w:val="20"/>
        </w:rPr>
        <w:t>signed to prevent the occurrence of significant impacts</w:t>
      </w:r>
      <w:r w:rsidRPr="007044BB">
        <w:rPr>
          <w:rFonts w:cs="Arial"/>
          <w:bCs/>
          <w:sz w:val="20"/>
          <w:szCs w:val="20"/>
        </w:rPr>
        <w:t xml:space="preserve"> and will include (in minimum) the following requir</w:t>
      </w:r>
      <w:r w:rsidRPr="007044BB">
        <w:rPr>
          <w:rFonts w:cs="Arial"/>
          <w:bCs/>
          <w:sz w:val="20"/>
          <w:szCs w:val="20"/>
        </w:rPr>
        <w:t>e</w:t>
      </w:r>
      <w:r w:rsidRPr="007044BB">
        <w:rPr>
          <w:rFonts w:cs="Arial"/>
          <w:bCs/>
          <w:sz w:val="20"/>
          <w:szCs w:val="20"/>
        </w:rPr>
        <w:t>ments for the Contractor:</w:t>
      </w:r>
    </w:p>
    <w:p w14:paraId="2B98C4A3" w14:textId="77777777" w:rsidR="002C0CB5" w:rsidRPr="007044BB" w:rsidRDefault="002C0CB5" w:rsidP="004219FF">
      <w:pPr>
        <w:pStyle w:val="ListBullet"/>
        <w:numPr>
          <w:ilvl w:val="0"/>
          <w:numId w:val="87"/>
        </w:numPr>
        <w:jc w:val="left"/>
        <w:rPr>
          <w:sz w:val="20"/>
          <w:szCs w:val="20"/>
        </w:rPr>
      </w:pPr>
      <w:r w:rsidRPr="007044BB">
        <w:rPr>
          <w:rFonts w:cs="Arial"/>
          <w:bCs/>
          <w:sz w:val="20"/>
          <w:szCs w:val="20"/>
        </w:rPr>
        <w:t xml:space="preserve">To identify potential </w:t>
      </w:r>
      <w:r w:rsidRPr="007044BB">
        <w:rPr>
          <w:rFonts w:cs="Arial"/>
          <w:sz w:val="20"/>
          <w:szCs w:val="20"/>
        </w:rPr>
        <w:t>requirements for</w:t>
      </w:r>
      <w:r w:rsidRPr="007044BB">
        <w:rPr>
          <w:rFonts w:cs="Arial"/>
          <w:bCs/>
          <w:sz w:val="20"/>
          <w:szCs w:val="20"/>
        </w:rPr>
        <w:t xml:space="preserve"> necessary </w:t>
      </w:r>
      <w:r w:rsidRPr="007044BB">
        <w:rPr>
          <w:rFonts w:cs="Arial"/>
          <w:sz w:val="20"/>
          <w:szCs w:val="20"/>
        </w:rPr>
        <w:t>improvements to the public road system which would be required to allow for movement of</w:t>
      </w:r>
      <w:r w:rsidRPr="007044BB">
        <w:rPr>
          <w:rFonts w:cs="Arial"/>
          <w:bCs/>
          <w:sz w:val="20"/>
          <w:szCs w:val="20"/>
        </w:rPr>
        <w:t xml:space="preserve"> heavy vehicles</w:t>
      </w:r>
      <w:r w:rsidRPr="007044BB">
        <w:rPr>
          <w:rFonts w:cs="Arial"/>
          <w:sz w:val="20"/>
          <w:szCs w:val="20"/>
        </w:rPr>
        <w:t xml:space="preserve"> between the main road system and the construction sites</w:t>
      </w:r>
      <w:r w:rsidRPr="007044BB">
        <w:rPr>
          <w:rFonts w:eastAsia="46xmh"/>
          <w:sz w:val="20"/>
          <w:szCs w:val="20"/>
        </w:rPr>
        <w:t>.</w:t>
      </w:r>
    </w:p>
    <w:p w14:paraId="1EBC7536" w14:textId="77777777" w:rsidR="002C0CB5" w:rsidRPr="007044BB" w:rsidRDefault="002C0CB5" w:rsidP="004219FF">
      <w:pPr>
        <w:pStyle w:val="ListBullet"/>
        <w:numPr>
          <w:ilvl w:val="0"/>
          <w:numId w:val="87"/>
        </w:numPr>
        <w:jc w:val="left"/>
        <w:rPr>
          <w:sz w:val="20"/>
          <w:szCs w:val="20"/>
        </w:rPr>
      </w:pPr>
      <w:r w:rsidRPr="007044BB">
        <w:rPr>
          <w:sz w:val="20"/>
          <w:szCs w:val="20"/>
        </w:rPr>
        <w:t>To develop a procedure to avoid obstruction of local traffic due to the construction traffic, i</w:t>
      </w:r>
      <w:r w:rsidRPr="007044BB">
        <w:rPr>
          <w:sz w:val="20"/>
          <w:szCs w:val="20"/>
        </w:rPr>
        <w:t>n</w:t>
      </w:r>
      <w:r w:rsidRPr="007044BB">
        <w:rPr>
          <w:sz w:val="20"/>
          <w:szCs w:val="20"/>
        </w:rPr>
        <w:t>cluding the cases of accident or heavy vehicle breakdown.</w:t>
      </w:r>
    </w:p>
    <w:p w14:paraId="3EE963D8" w14:textId="77777777" w:rsidR="002C0CB5" w:rsidRPr="007044BB" w:rsidRDefault="002C0CB5" w:rsidP="004219FF">
      <w:pPr>
        <w:pStyle w:val="ListBullet"/>
        <w:numPr>
          <w:ilvl w:val="0"/>
          <w:numId w:val="87"/>
        </w:numPr>
        <w:jc w:val="left"/>
        <w:rPr>
          <w:sz w:val="20"/>
          <w:szCs w:val="20"/>
        </w:rPr>
      </w:pPr>
      <w:r w:rsidRPr="007044BB">
        <w:rPr>
          <w:sz w:val="20"/>
          <w:szCs w:val="20"/>
        </w:rPr>
        <w:t xml:space="preserve">To consult with traffic authorities before construction in any location to determine the need for public notice, warning signs and flags, visibility mirrors and other measures. </w:t>
      </w:r>
    </w:p>
    <w:p w14:paraId="1AA83D66" w14:textId="77777777" w:rsidR="002C0CB5" w:rsidRPr="007044BB" w:rsidRDefault="002C0CB5" w:rsidP="004219FF">
      <w:pPr>
        <w:pStyle w:val="ListBullet"/>
        <w:numPr>
          <w:ilvl w:val="0"/>
          <w:numId w:val="87"/>
        </w:numPr>
        <w:jc w:val="left"/>
        <w:rPr>
          <w:sz w:val="20"/>
          <w:szCs w:val="20"/>
        </w:rPr>
      </w:pPr>
      <w:r w:rsidRPr="007044BB">
        <w:rPr>
          <w:sz w:val="20"/>
          <w:szCs w:val="20"/>
        </w:rPr>
        <w:t>To determine the number and positioning of flagmen.</w:t>
      </w:r>
    </w:p>
    <w:p w14:paraId="4348230F" w14:textId="77777777" w:rsidR="002C0CB5" w:rsidRPr="007044BB" w:rsidRDefault="002C0CB5" w:rsidP="004219FF">
      <w:pPr>
        <w:pStyle w:val="ListBullet"/>
        <w:numPr>
          <w:ilvl w:val="0"/>
          <w:numId w:val="87"/>
        </w:numPr>
        <w:jc w:val="left"/>
        <w:rPr>
          <w:sz w:val="20"/>
          <w:szCs w:val="20"/>
        </w:rPr>
      </w:pPr>
      <w:r w:rsidRPr="007044BB">
        <w:rPr>
          <w:sz w:val="20"/>
          <w:szCs w:val="20"/>
        </w:rPr>
        <w:t>To develop specific routes for traffic if needed to avoid schools, community facilities or other sensitive areas. In addition, specific traffic safety measures are defined, implemented and do</w:t>
      </w:r>
      <w:r w:rsidRPr="007044BB">
        <w:rPr>
          <w:sz w:val="20"/>
          <w:szCs w:val="20"/>
        </w:rPr>
        <w:t>c</w:t>
      </w:r>
      <w:r w:rsidRPr="007044BB">
        <w:rPr>
          <w:sz w:val="20"/>
          <w:szCs w:val="20"/>
        </w:rPr>
        <w:t>umented in sensitive areas (e.g. close to schools).</w:t>
      </w:r>
    </w:p>
    <w:p w14:paraId="4175C859" w14:textId="77777777" w:rsidR="002C0CB5" w:rsidRPr="007044BB" w:rsidRDefault="002C0CB5" w:rsidP="004219FF">
      <w:pPr>
        <w:pStyle w:val="ListBullet"/>
        <w:numPr>
          <w:ilvl w:val="0"/>
          <w:numId w:val="87"/>
        </w:numPr>
        <w:jc w:val="left"/>
        <w:rPr>
          <w:sz w:val="20"/>
          <w:szCs w:val="20"/>
        </w:rPr>
      </w:pPr>
      <w:r w:rsidRPr="007044BB">
        <w:rPr>
          <w:sz w:val="20"/>
          <w:szCs w:val="20"/>
        </w:rPr>
        <w:t>To ensure that all drivers have the appropriate permits for driving vehicles.</w:t>
      </w:r>
    </w:p>
    <w:p w14:paraId="5E93C643" w14:textId="77777777" w:rsidR="002C0CB5" w:rsidRPr="007044BB" w:rsidRDefault="002C0CB5" w:rsidP="004219FF">
      <w:pPr>
        <w:pStyle w:val="ListBullet"/>
        <w:numPr>
          <w:ilvl w:val="0"/>
          <w:numId w:val="87"/>
        </w:numPr>
        <w:jc w:val="left"/>
        <w:rPr>
          <w:sz w:val="20"/>
          <w:szCs w:val="20"/>
        </w:rPr>
      </w:pPr>
      <w:r w:rsidRPr="007044BB">
        <w:rPr>
          <w:sz w:val="20"/>
          <w:szCs w:val="20"/>
        </w:rPr>
        <w:t>To conduct road-safety training for all drivers and equipment operators, including rules to avoid and control the risk of drink-driving. To minimize use of off-road areas and maximize use of e</w:t>
      </w:r>
      <w:r w:rsidRPr="007044BB">
        <w:rPr>
          <w:sz w:val="20"/>
          <w:szCs w:val="20"/>
        </w:rPr>
        <w:t>x</w:t>
      </w:r>
      <w:r w:rsidRPr="007044BB">
        <w:rPr>
          <w:sz w:val="20"/>
          <w:szCs w:val="20"/>
        </w:rPr>
        <w:t>isting roads and tracks.</w:t>
      </w:r>
    </w:p>
    <w:p w14:paraId="6629E090" w14:textId="77777777" w:rsidR="002C0CB5" w:rsidRPr="007044BB" w:rsidRDefault="002C0CB5" w:rsidP="004219FF">
      <w:pPr>
        <w:pStyle w:val="ListBullet"/>
        <w:numPr>
          <w:ilvl w:val="0"/>
          <w:numId w:val="87"/>
        </w:numPr>
        <w:jc w:val="left"/>
        <w:rPr>
          <w:sz w:val="20"/>
          <w:szCs w:val="20"/>
        </w:rPr>
      </w:pPr>
      <w:r w:rsidRPr="007044BB">
        <w:rPr>
          <w:sz w:val="20"/>
          <w:szCs w:val="20"/>
        </w:rPr>
        <w:t xml:space="preserve">To determine strict speed limits for all different locations and conditions. </w:t>
      </w:r>
    </w:p>
    <w:p w14:paraId="6F98E78D" w14:textId="77777777" w:rsidR="002C0CB5" w:rsidRPr="007044BB" w:rsidRDefault="002C0CB5" w:rsidP="004219FF">
      <w:pPr>
        <w:pStyle w:val="ListBullet"/>
        <w:numPr>
          <w:ilvl w:val="0"/>
          <w:numId w:val="87"/>
        </w:numPr>
        <w:jc w:val="left"/>
        <w:rPr>
          <w:sz w:val="20"/>
          <w:szCs w:val="20"/>
        </w:rPr>
      </w:pPr>
      <w:r w:rsidRPr="007044BB">
        <w:rPr>
          <w:sz w:val="20"/>
          <w:szCs w:val="20"/>
        </w:rPr>
        <w:t>To mark the routes acceptable for vehicles and equipment in off-road areas (to minimize di</w:t>
      </w:r>
      <w:r w:rsidRPr="007044BB">
        <w:rPr>
          <w:sz w:val="20"/>
          <w:szCs w:val="20"/>
        </w:rPr>
        <w:t>s</w:t>
      </w:r>
      <w:r w:rsidRPr="007044BB">
        <w:rPr>
          <w:sz w:val="20"/>
          <w:szCs w:val="20"/>
        </w:rPr>
        <w:t>turbance to off-road areas).</w:t>
      </w:r>
    </w:p>
    <w:p w14:paraId="57F7F3FF" w14:textId="77777777" w:rsidR="002C0CB5" w:rsidRPr="007044BB" w:rsidRDefault="002C0CB5" w:rsidP="004219FF">
      <w:pPr>
        <w:pStyle w:val="ListBullet"/>
        <w:numPr>
          <w:ilvl w:val="0"/>
          <w:numId w:val="87"/>
        </w:numPr>
        <w:jc w:val="left"/>
        <w:rPr>
          <w:bCs/>
          <w:sz w:val="20"/>
          <w:szCs w:val="20"/>
        </w:rPr>
      </w:pPr>
      <w:r w:rsidRPr="007044BB">
        <w:rPr>
          <w:sz w:val="20"/>
          <w:szCs w:val="20"/>
        </w:rPr>
        <w:t>To undertake regular inspections to ensure roads are clear from mud and other debris.</w:t>
      </w:r>
    </w:p>
    <w:p w14:paraId="5E586D81" w14:textId="77777777" w:rsidR="002C0CB5" w:rsidRPr="007044BB" w:rsidRDefault="002C0CB5" w:rsidP="004219FF">
      <w:pPr>
        <w:pStyle w:val="ListBullet"/>
        <w:numPr>
          <w:ilvl w:val="0"/>
          <w:numId w:val="87"/>
        </w:numPr>
        <w:jc w:val="left"/>
        <w:rPr>
          <w:bCs/>
          <w:sz w:val="20"/>
          <w:szCs w:val="20"/>
        </w:rPr>
      </w:pPr>
      <w:r w:rsidRPr="007044BB">
        <w:rPr>
          <w:sz w:val="20"/>
          <w:szCs w:val="20"/>
        </w:rPr>
        <w:t xml:space="preserve">To prohibit transport people, live animals, equipment or products other than those required for the construction purposes and the management of construction sites. </w:t>
      </w:r>
    </w:p>
    <w:p w14:paraId="016DCEF9" w14:textId="230D607A" w:rsidR="002C0CB5" w:rsidRPr="007044BB" w:rsidRDefault="002C0CB5" w:rsidP="002C0CB5">
      <w:pPr>
        <w:autoSpaceDE w:val="0"/>
        <w:autoSpaceDN w:val="0"/>
        <w:adjustRightInd w:val="0"/>
        <w:rPr>
          <w:rFonts w:eastAsia="Calibri" w:cs="Arial"/>
          <w:color w:val="000000"/>
          <w:sz w:val="20"/>
          <w:szCs w:val="20"/>
        </w:rPr>
      </w:pPr>
      <w:r w:rsidRPr="007044BB">
        <w:rPr>
          <w:rFonts w:cs="Arial"/>
          <w:bCs/>
          <w:sz w:val="20"/>
          <w:szCs w:val="20"/>
          <w:lang w:val="mk-MK"/>
        </w:rPr>
        <w:t>An important measure</w:t>
      </w:r>
      <w:r w:rsidRPr="007044BB">
        <w:rPr>
          <w:rFonts w:cs="Arial"/>
          <w:bCs/>
          <w:sz w:val="20"/>
          <w:szCs w:val="20"/>
        </w:rPr>
        <w:t xml:space="preserve"> </w:t>
      </w:r>
      <w:r w:rsidRPr="007044BB">
        <w:rPr>
          <w:rFonts w:cs="Arial"/>
          <w:bCs/>
          <w:sz w:val="20"/>
          <w:szCs w:val="20"/>
          <w:lang w:val="mk-MK"/>
        </w:rPr>
        <w:t>will be the implementation of information programme to introduce the local population the construction activities, with particular accent on the traffic o</w:t>
      </w:r>
      <w:r w:rsidRPr="007044BB">
        <w:rPr>
          <w:rFonts w:cs="Arial"/>
          <w:bCs/>
          <w:sz w:val="20"/>
          <w:szCs w:val="20"/>
        </w:rPr>
        <w:t>n the unclassified roads to the locations of the Project</w:t>
      </w:r>
      <w:r w:rsidR="00FA110C" w:rsidRPr="007044BB">
        <w:rPr>
          <w:rFonts w:cs="Arial"/>
          <w:bCs/>
          <w:sz w:val="20"/>
          <w:szCs w:val="20"/>
        </w:rPr>
        <w:t xml:space="preserve"> as well as traffic on the street network in city of Strumica</w:t>
      </w:r>
      <w:r w:rsidRPr="007044BB">
        <w:rPr>
          <w:rFonts w:cs="Arial"/>
          <w:bCs/>
          <w:sz w:val="20"/>
          <w:szCs w:val="20"/>
        </w:rPr>
        <w:t>. The local population will be informed in a timely manner for all potential necessary changes in the regime of the traffic</w:t>
      </w:r>
      <w:r w:rsidRPr="007044BB">
        <w:rPr>
          <w:rFonts w:cs="Arial"/>
          <w:bCs/>
          <w:sz w:val="20"/>
          <w:szCs w:val="20"/>
          <w:lang w:val="mk-MK"/>
        </w:rPr>
        <w:t>.</w:t>
      </w:r>
      <w:r w:rsidRPr="007044BB">
        <w:rPr>
          <w:rFonts w:cs="Arial"/>
          <w:bCs/>
          <w:sz w:val="20"/>
          <w:szCs w:val="20"/>
        </w:rPr>
        <w:t xml:space="preserve"> </w:t>
      </w:r>
      <w:r w:rsidRPr="007044BB">
        <w:rPr>
          <w:rFonts w:eastAsia="Calibri" w:cs="Arial"/>
          <w:color w:val="000000"/>
          <w:sz w:val="20"/>
          <w:szCs w:val="20"/>
        </w:rPr>
        <w:t>In consult</w:t>
      </w:r>
      <w:r w:rsidRPr="007044BB">
        <w:rPr>
          <w:rFonts w:eastAsia="Calibri" w:cs="Arial"/>
          <w:color w:val="000000"/>
          <w:sz w:val="20"/>
          <w:szCs w:val="20"/>
        </w:rPr>
        <w:t>a</w:t>
      </w:r>
      <w:r w:rsidRPr="007044BB">
        <w:rPr>
          <w:rFonts w:eastAsia="Calibri" w:cs="Arial"/>
          <w:color w:val="000000"/>
          <w:sz w:val="20"/>
          <w:szCs w:val="20"/>
        </w:rPr>
        <w:t xml:space="preserve">tion with MEPSO, the Contractor will be requested to disseminate construction traffic movement information </w:t>
      </w:r>
      <w:r w:rsidRPr="007044BB">
        <w:rPr>
          <w:rFonts w:eastAsia="Calibri" w:cs="Arial"/>
          <w:color w:val="000000"/>
          <w:sz w:val="20"/>
          <w:szCs w:val="20"/>
        </w:rPr>
        <w:lastRenderedPageBreak/>
        <w:t>to the public, particularly in advance of the busiest phases of activity or in advance of movements of special loads such as substation transformers.</w:t>
      </w:r>
    </w:p>
    <w:p w14:paraId="6CA9E984" w14:textId="77777777" w:rsidR="002C0CB5" w:rsidRPr="007044BB" w:rsidRDefault="002C0CB5" w:rsidP="002C0CB5">
      <w:pPr>
        <w:pStyle w:val="Heading4"/>
        <w:ind w:left="864" w:hanging="864"/>
        <w:rPr>
          <w:szCs w:val="20"/>
        </w:rPr>
      </w:pPr>
      <w:r w:rsidRPr="007044BB">
        <w:t>Residual Impacts</w:t>
      </w:r>
    </w:p>
    <w:p w14:paraId="4D705C99" w14:textId="77777777" w:rsidR="002C0CB5" w:rsidRPr="007044BB" w:rsidRDefault="002C0CB5" w:rsidP="002C0CB5">
      <w:pPr>
        <w:rPr>
          <w:rFonts w:cs="Arial"/>
          <w:sz w:val="20"/>
          <w:szCs w:val="20"/>
        </w:rPr>
      </w:pPr>
      <w:r w:rsidRPr="007044BB">
        <w:rPr>
          <w:sz w:val="20"/>
          <w:szCs w:val="20"/>
        </w:rPr>
        <w:t>With the mitigation measures in place</w:t>
      </w:r>
      <w:r w:rsidRPr="007044BB">
        <w:rPr>
          <w:rFonts w:cs="Arial"/>
          <w:sz w:val="20"/>
          <w:szCs w:val="20"/>
        </w:rPr>
        <w:t xml:space="preserve"> and provided that the mitigation set out in the Traffic Management Plan is implemented, it is anticipated that effects associated with the construction traffic would not be pe</w:t>
      </w:r>
      <w:r w:rsidRPr="007044BB">
        <w:rPr>
          <w:rFonts w:cs="Arial"/>
          <w:sz w:val="20"/>
          <w:szCs w:val="20"/>
        </w:rPr>
        <w:t>r</w:t>
      </w:r>
      <w:r w:rsidRPr="007044BB">
        <w:rPr>
          <w:rFonts w:cs="Arial"/>
          <w:sz w:val="20"/>
          <w:szCs w:val="20"/>
        </w:rPr>
        <w:t>manent or residual.</w:t>
      </w:r>
    </w:p>
    <w:p w14:paraId="6A9D3152" w14:textId="01BDBFC2" w:rsidR="002C0CB5" w:rsidRPr="007044BB" w:rsidRDefault="002C0CB5" w:rsidP="002C0CB5">
      <w:pPr>
        <w:pStyle w:val="Heading3"/>
        <w:tabs>
          <w:tab w:val="left" w:pos="1134"/>
        </w:tabs>
        <w:ind w:left="993" w:hanging="993"/>
      </w:pPr>
      <w:bookmarkStart w:id="600" w:name="_Toc80181190"/>
      <w:bookmarkStart w:id="601" w:name="_Toc96698853"/>
      <w:bookmarkStart w:id="602" w:name="_Toc112940987"/>
      <w:r w:rsidRPr="007044BB">
        <w:t>Public Exposure to Electro-Magnetic Radiation</w:t>
      </w:r>
      <w:bookmarkEnd w:id="600"/>
      <w:bookmarkEnd w:id="601"/>
      <w:bookmarkEnd w:id="602"/>
    </w:p>
    <w:p w14:paraId="2B7A0B87" w14:textId="77777777" w:rsidR="002C0CB5" w:rsidRPr="007044BB" w:rsidRDefault="002C0CB5" w:rsidP="002C0CB5">
      <w:pPr>
        <w:pStyle w:val="Heading4"/>
        <w:spacing w:line="240" w:lineRule="auto"/>
        <w:ind w:left="1843" w:hanging="1417"/>
        <w:rPr>
          <w:sz w:val="20"/>
        </w:rPr>
      </w:pPr>
      <w:r w:rsidRPr="007044BB">
        <w:rPr>
          <w:sz w:val="20"/>
        </w:rPr>
        <w:t>Introduction</w:t>
      </w:r>
    </w:p>
    <w:p w14:paraId="041913BC" w14:textId="456BF341" w:rsidR="002C0CB5" w:rsidRPr="007044BB" w:rsidRDefault="002C0CB5" w:rsidP="002C0CB5">
      <w:pPr>
        <w:rPr>
          <w:rFonts w:cs="Arial"/>
          <w:sz w:val="20"/>
          <w:szCs w:val="20"/>
        </w:rPr>
      </w:pPr>
      <w:r w:rsidRPr="007044BB">
        <w:rPr>
          <w:rFonts w:cs="Tahoma"/>
          <w:sz w:val="20"/>
          <w:szCs w:val="20"/>
        </w:rPr>
        <w:t xml:space="preserve">Once operational, the transmission line will be source of non-ionizing radiation - electro-magnetic radiation - electric field, which depends on the </w:t>
      </w:r>
      <w:r w:rsidRPr="007044BB">
        <w:rPr>
          <w:rFonts w:cs="Arial"/>
          <w:sz w:val="20"/>
          <w:szCs w:val="20"/>
        </w:rPr>
        <w:t xml:space="preserve">voltage of the OHL equipment, and remains more or less constant as long as the line is under operation, and </w:t>
      </w:r>
      <w:r w:rsidRPr="007044BB">
        <w:rPr>
          <w:rFonts w:cs="Tahoma"/>
          <w:sz w:val="20"/>
          <w:szCs w:val="20"/>
        </w:rPr>
        <w:t xml:space="preserve">magnetic field, which depends on the </w:t>
      </w:r>
      <w:r w:rsidRPr="007044BB">
        <w:rPr>
          <w:rFonts w:cs="Arial"/>
          <w:sz w:val="20"/>
          <w:szCs w:val="20"/>
        </w:rPr>
        <w:t>electrical current (the load) carried by the OHL equipment and varies according to the demand for power at any given time. Electric fields are measured in volts per metre (V/m) or kilovolts per metre (kV/m). Magnetic fields are measured in microteslas (µT) or nanoteslas (</w:t>
      </w:r>
      <w:proofErr w:type="gramStart"/>
      <w:r w:rsidRPr="007044BB">
        <w:rPr>
          <w:rFonts w:cs="Arial"/>
          <w:sz w:val="20"/>
          <w:szCs w:val="20"/>
        </w:rPr>
        <w:t>nT</w:t>
      </w:r>
      <w:proofErr w:type="gramEnd"/>
      <w:r w:rsidRPr="007044BB">
        <w:rPr>
          <w:rFonts w:cs="Arial"/>
          <w:sz w:val="20"/>
          <w:szCs w:val="20"/>
        </w:rPr>
        <w:t>).</w:t>
      </w:r>
    </w:p>
    <w:p w14:paraId="5116D708" w14:textId="77777777" w:rsidR="002C0CB5" w:rsidRPr="007044BB" w:rsidRDefault="002C0CB5" w:rsidP="004219FF">
      <w:pPr>
        <w:pStyle w:val="Heading4"/>
        <w:numPr>
          <w:ilvl w:val="3"/>
          <w:numId w:val="59"/>
        </w:numPr>
        <w:rPr>
          <w:sz w:val="20"/>
          <w:szCs w:val="20"/>
        </w:rPr>
      </w:pPr>
      <w:r w:rsidRPr="007044BB">
        <w:rPr>
          <w:sz w:val="20"/>
          <w:szCs w:val="20"/>
        </w:rPr>
        <w:t>Public Exposure Limit Standards</w:t>
      </w:r>
    </w:p>
    <w:p w14:paraId="74442F89" w14:textId="77777777" w:rsidR="002C0CB5" w:rsidRPr="007044BB" w:rsidRDefault="002C0CB5" w:rsidP="004219FF">
      <w:pPr>
        <w:pStyle w:val="ListBullet"/>
        <w:numPr>
          <w:ilvl w:val="0"/>
          <w:numId w:val="87"/>
        </w:numPr>
        <w:jc w:val="left"/>
        <w:rPr>
          <w:rFonts w:cs="Arial"/>
          <w:sz w:val="20"/>
          <w:szCs w:val="20"/>
        </w:rPr>
      </w:pPr>
      <w:r w:rsidRPr="007044BB">
        <w:rPr>
          <w:sz w:val="20"/>
        </w:rPr>
        <w:t>Macedonian National Standards</w:t>
      </w:r>
    </w:p>
    <w:p w14:paraId="76E08E9B" w14:textId="77777777" w:rsidR="002C0CB5" w:rsidRPr="007044BB" w:rsidRDefault="002C0CB5" w:rsidP="002C0CB5">
      <w:pPr>
        <w:rPr>
          <w:rFonts w:cs="Tahoma"/>
          <w:sz w:val="20"/>
          <w:szCs w:val="20"/>
        </w:rPr>
      </w:pPr>
      <w:r w:rsidRPr="007044BB">
        <w:rPr>
          <w:rFonts w:cs="Tahoma"/>
          <w:sz w:val="20"/>
          <w:szCs w:val="20"/>
        </w:rPr>
        <w:t>There is no legislation in Macedonia related to the non-ionizing radiation which refers to the exposure limits of the electro-magnetic fields (EMF).</w:t>
      </w:r>
    </w:p>
    <w:p w14:paraId="1FCBC978" w14:textId="77777777" w:rsidR="002C0CB5" w:rsidRPr="007044BB" w:rsidRDefault="002C0CB5" w:rsidP="004219FF">
      <w:pPr>
        <w:pStyle w:val="ListBullet"/>
        <w:numPr>
          <w:ilvl w:val="0"/>
          <w:numId w:val="87"/>
        </w:numPr>
        <w:jc w:val="left"/>
        <w:rPr>
          <w:rFonts w:cs="Arial"/>
          <w:sz w:val="20"/>
          <w:szCs w:val="20"/>
        </w:rPr>
      </w:pPr>
      <w:r w:rsidRPr="007044BB">
        <w:rPr>
          <w:sz w:val="20"/>
        </w:rPr>
        <w:t>International Standards / Good International Practice</w:t>
      </w:r>
    </w:p>
    <w:p w14:paraId="67FCCF7E" w14:textId="77777777" w:rsidR="002C0CB5" w:rsidRPr="007044BB" w:rsidRDefault="002C0CB5" w:rsidP="002C0CB5">
      <w:pPr>
        <w:autoSpaceDE w:val="0"/>
        <w:autoSpaceDN w:val="0"/>
        <w:adjustRightInd w:val="0"/>
        <w:rPr>
          <w:rFonts w:cs="Arial"/>
          <w:sz w:val="20"/>
          <w:szCs w:val="20"/>
        </w:rPr>
      </w:pPr>
      <w:r w:rsidRPr="007044BB">
        <w:rPr>
          <w:rFonts w:cs="Arial"/>
          <w:sz w:val="20"/>
          <w:szCs w:val="20"/>
        </w:rPr>
        <w:t>In 1998, the International Commission on Non-Ionizing Radiation Protection (ICNIRP) issued recommend</w:t>
      </w:r>
      <w:r w:rsidRPr="007044BB">
        <w:rPr>
          <w:rFonts w:cs="Arial"/>
          <w:sz w:val="20"/>
          <w:szCs w:val="20"/>
        </w:rPr>
        <w:t>a</w:t>
      </w:r>
      <w:r w:rsidRPr="007044BB">
        <w:rPr>
          <w:rFonts w:cs="Arial"/>
          <w:sz w:val="20"/>
          <w:szCs w:val="20"/>
        </w:rPr>
        <w:t>tions for low-frequency fields</w:t>
      </w:r>
      <w:r w:rsidRPr="007044BB">
        <w:rPr>
          <w:rStyle w:val="FootnoteReference"/>
          <w:rFonts w:cs="Arial"/>
          <w:sz w:val="20"/>
          <w:szCs w:val="20"/>
        </w:rPr>
        <w:footnoteReference w:id="143"/>
      </w:r>
      <w:r w:rsidRPr="007044BB">
        <w:rPr>
          <w:rFonts w:cs="Arial"/>
          <w:sz w:val="20"/>
          <w:szCs w:val="20"/>
        </w:rPr>
        <w:t xml:space="preserve"> exposure limits, listed in the "ICNIRP Guidelines for Limiting Exposure to Time-Varying Electric, Magnetic, and Electromagnetic Fields (up to 300 GHz)"</w:t>
      </w:r>
      <w:r w:rsidRPr="007044BB">
        <w:rPr>
          <w:rStyle w:val="FootnoteReference"/>
          <w:rFonts w:cs="Arial"/>
          <w:sz w:val="20"/>
          <w:szCs w:val="20"/>
        </w:rPr>
        <w:footnoteReference w:id="144"/>
      </w:r>
      <w:r w:rsidRPr="007044BB">
        <w:rPr>
          <w:rFonts w:cs="Arial"/>
          <w:sz w:val="20"/>
          <w:szCs w:val="20"/>
        </w:rPr>
        <w:t>. ICNIRP recommendations are applicable both to the long-term exposure of the general public and the short-term exposure at the i</w:t>
      </w:r>
      <w:r w:rsidRPr="007044BB">
        <w:rPr>
          <w:rFonts w:cs="Arial"/>
          <w:sz w:val="20"/>
          <w:szCs w:val="20"/>
        </w:rPr>
        <w:t>n</w:t>
      </w:r>
      <w:r w:rsidRPr="007044BB">
        <w:rPr>
          <w:rFonts w:cs="Arial"/>
          <w:sz w:val="20"/>
          <w:szCs w:val="20"/>
        </w:rPr>
        <w:t>dustrial sites. The exposure limits established in these guidelines are presented in the Table below.</w:t>
      </w:r>
    </w:p>
    <w:tbl>
      <w:tblPr>
        <w:tblW w:w="0" w:type="auto"/>
        <w:tblInd w:w="108" w:type="dxa"/>
        <w:tblLook w:val="01E0" w:firstRow="1" w:lastRow="1" w:firstColumn="1" w:lastColumn="1" w:noHBand="0" w:noVBand="0"/>
      </w:tblPr>
      <w:tblGrid>
        <w:gridCol w:w="1875"/>
        <w:gridCol w:w="1917"/>
        <w:gridCol w:w="1877"/>
        <w:gridCol w:w="1917"/>
      </w:tblGrid>
      <w:tr w:rsidR="002C0CB5" w:rsidRPr="007044BB" w14:paraId="44BB7A2A" w14:textId="77777777" w:rsidTr="00502BBB">
        <w:tc>
          <w:tcPr>
            <w:tcW w:w="3792" w:type="dxa"/>
            <w:gridSpan w:val="2"/>
            <w:tcBorders>
              <w:top w:val="double" w:sz="4" w:space="0" w:color="auto"/>
              <w:left w:val="double" w:sz="4" w:space="0" w:color="auto"/>
              <w:bottom w:val="double" w:sz="4" w:space="0" w:color="auto"/>
              <w:right w:val="single" w:sz="4" w:space="0" w:color="auto"/>
            </w:tcBorders>
            <w:shd w:val="clear" w:color="auto" w:fill="B4C6E7" w:themeFill="accent1" w:themeFillTint="66"/>
          </w:tcPr>
          <w:p w14:paraId="68B0F8E0" w14:textId="77777777" w:rsidR="002C0CB5" w:rsidRPr="007044BB" w:rsidRDefault="002C0CB5" w:rsidP="00502BBB">
            <w:pPr>
              <w:autoSpaceDE w:val="0"/>
              <w:autoSpaceDN w:val="0"/>
              <w:adjustRightInd w:val="0"/>
              <w:spacing w:before="0" w:after="0"/>
              <w:jc w:val="center"/>
              <w:rPr>
                <w:rFonts w:cs="Arial"/>
                <w:sz w:val="20"/>
                <w:szCs w:val="20"/>
              </w:rPr>
            </w:pPr>
            <w:r w:rsidRPr="007044BB">
              <w:rPr>
                <w:rFonts w:cs="Arial"/>
                <w:sz w:val="20"/>
                <w:szCs w:val="20"/>
              </w:rPr>
              <w:t>Exposure of public</w:t>
            </w:r>
          </w:p>
        </w:tc>
        <w:tc>
          <w:tcPr>
            <w:tcW w:w="3794" w:type="dxa"/>
            <w:gridSpan w:val="2"/>
            <w:tcBorders>
              <w:top w:val="double" w:sz="4" w:space="0" w:color="auto"/>
              <w:left w:val="single" w:sz="4" w:space="0" w:color="auto"/>
              <w:bottom w:val="double" w:sz="4" w:space="0" w:color="auto"/>
              <w:right w:val="double" w:sz="4" w:space="0" w:color="auto"/>
            </w:tcBorders>
            <w:shd w:val="clear" w:color="auto" w:fill="B4C6E7" w:themeFill="accent1" w:themeFillTint="66"/>
          </w:tcPr>
          <w:p w14:paraId="68489CFD" w14:textId="77777777" w:rsidR="002C0CB5" w:rsidRPr="007044BB" w:rsidRDefault="002C0CB5" w:rsidP="00502BBB">
            <w:pPr>
              <w:autoSpaceDE w:val="0"/>
              <w:autoSpaceDN w:val="0"/>
              <w:adjustRightInd w:val="0"/>
              <w:spacing w:before="0" w:after="0"/>
              <w:jc w:val="center"/>
              <w:rPr>
                <w:rFonts w:cs="Arial"/>
                <w:sz w:val="20"/>
                <w:szCs w:val="20"/>
              </w:rPr>
            </w:pPr>
            <w:r w:rsidRPr="007044BB">
              <w:rPr>
                <w:rFonts w:cs="Arial"/>
                <w:sz w:val="20"/>
                <w:szCs w:val="20"/>
              </w:rPr>
              <w:t>Occupational exposure</w:t>
            </w:r>
          </w:p>
        </w:tc>
      </w:tr>
      <w:tr w:rsidR="002C0CB5" w:rsidRPr="007044BB" w14:paraId="28F9BDC1" w14:textId="77777777" w:rsidTr="00502BBB">
        <w:tc>
          <w:tcPr>
            <w:tcW w:w="1875" w:type="dxa"/>
            <w:tcBorders>
              <w:top w:val="double" w:sz="4" w:space="0" w:color="auto"/>
              <w:left w:val="double" w:sz="4" w:space="0" w:color="auto"/>
              <w:bottom w:val="single" w:sz="4" w:space="0" w:color="auto"/>
              <w:right w:val="single" w:sz="4" w:space="0" w:color="auto"/>
            </w:tcBorders>
          </w:tcPr>
          <w:p w14:paraId="674A7872" w14:textId="77777777" w:rsidR="002C0CB5" w:rsidRPr="007044BB" w:rsidRDefault="002C0CB5" w:rsidP="00502BBB">
            <w:pPr>
              <w:autoSpaceDE w:val="0"/>
              <w:autoSpaceDN w:val="0"/>
              <w:adjustRightInd w:val="0"/>
              <w:spacing w:before="0" w:after="0"/>
              <w:jc w:val="center"/>
              <w:rPr>
                <w:rFonts w:cs="Arial"/>
                <w:sz w:val="20"/>
                <w:szCs w:val="20"/>
              </w:rPr>
            </w:pPr>
            <w:r w:rsidRPr="007044BB">
              <w:rPr>
                <w:rFonts w:cs="Arial"/>
                <w:sz w:val="20"/>
                <w:szCs w:val="20"/>
              </w:rPr>
              <w:t>Electric field</w:t>
            </w:r>
          </w:p>
        </w:tc>
        <w:tc>
          <w:tcPr>
            <w:tcW w:w="1917" w:type="dxa"/>
            <w:tcBorders>
              <w:top w:val="double" w:sz="4" w:space="0" w:color="auto"/>
              <w:left w:val="single" w:sz="4" w:space="0" w:color="auto"/>
              <w:bottom w:val="single" w:sz="4" w:space="0" w:color="auto"/>
              <w:right w:val="single" w:sz="4" w:space="0" w:color="auto"/>
            </w:tcBorders>
          </w:tcPr>
          <w:p w14:paraId="2EFB896D" w14:textId="77777777" w:rsidR="002C0CB5" w:rsidRPr="007044BB" w:rsidRDefault="002C0CB5" w:rsidP="00502BBB">
            <w:pPr>
              <w:autoSpaceDE w:val="0"/>
              <w:autoSpaceDN w:val="0"/>
              <w:adjustRightInd w:val="0"/>
              <w:spacing w:before="0" w:after="0"/>
              <w:jc w:val="center"/>
              <w:rPr>
                <w:rFonts w:cs="Arial"/>
                <w:sz w:val="20"/>
                <w:szCs w:val="20"/>
              </w:rPr>
            </w:pPr>
            <w:r w:rsidRPr="007044BB">
              <w:rPr>
                <w:rFonts w:cs="Arial"/>
                <w:sz w:val="20"/>
                <w:szCs w:val="20"/>
              </w:rPr>
              <w:t>Magnetic field</w:t>
            </w:r>
          </w:p>
        </w:tc>
        <w:tc>
          <w:tcPr>
            <w:tcW w:w="1877" w:type="dxa"/>
            <w:tcBorders>
              <w:top w:val="double" w:sz="4" w:space="0" w:color="auto"/>
              <w:left w:val="single" w:sz="4" w:space="0" w:color="auto"/>
              <w:bottom w:val="single" w:sz="4" w:space="0" w:color="auto"/>
              <w:right w:val="single" w:sz="4" w:space="0" w:color="auto"/>
            </w:tcBorders>
          </w:tcPr>
          <w:p w14:paraId="02D3F68A" w14:textId="77777777" w:rsidR="002C0CB5" w:rsidRPr="007044BB" w:rsidRDefault="002C0CB5" w:rsidP="00502BBB">
            <w:pPr>
              <w:autoSpaceDE w:val="0"/>
              <w:autoSpaceDN w:val="0"/>
              <w:adjustRightInd w:val="0"/>
              <w:spacing w:before="0" w:after="0"/>
              <w:jc w:val="center"/>
              <w:rPr>
                <w:rFonts w:cs="Arial"/>
                <w:sz w:val="20"/>
                <w:szCs w:val="20"/>
              </w:rPr>
            </w:pPr>
            <w:r w:rsidRPr="007044BB">
              <w:rPr>
                <w:rFonts w:cs="Arial"/>
                <w:sz w:val="20"/>
                <w:szCs w:val="20"/>
              </w:rPr>
              <w:t>Electric field</w:t>
            </w:r>
          </w:p>
        </w:tc>
        <w:tc>
          <w:tcPr>
            <w:tcW w:w="1917" w:type="dxa"/>
            <w:tcBorders>
              <w:top w:val="double" w:sz="4" w:space="0" w:color="auto"/>
              <w:left w:val="single" w:sz="4" w:space="0" w:color="auto"/>
              <w:bottom w:val="single" w:sz="4" w:space="0" w:color="auto"/>
              <w:right w:val="double" w:sz="4" w:space="0" w:color="auto"/>
            </w:tcBorders>
          </w:tcPr>
          <w:p w14:paraId="18A5BABE" w14:textId="77777777" w:rsidR="002C0CB5" w:rsidRPr="007044BB" w:rsidRDefault="002C0CB5" w:rsidP="00502BBB">
            <w:pPr>
              <w:autoSpaceDE w:val="0"/>
              <w:autoSpaceDN w:val="0"/>
              <w:adjustRightInd w:val="0"/>
              <w:spacing w:before="0" w:after="0"/>
              <w:jc w:val="center"/>
              <w:rPr>
                <w:rFonts w:cs="Arial"/>
                <w:sz w:val="20"/>
                <w:szCs w:val="20"/>
              </w:rPr>
            </w:pPr>
            <w:r w:rsidRPr="007044BB">
              <w:rPr>
                <w:rFonts w:cs="Arial"/>
                <w:sz w:val="20"/>
                <w:szCs w:val="20"/>
              </w:rPr>
              <w:t>Magnetic field</w:t>
            </w:r>
          </w:p>
        </w:tc>
      </w:tr>
      <w:tr w:rsidR="002C0CB5" w:rsidRPr="007044BB" w14:paraId="4E5AFAB9" w14:textId="77777777" w:rsidTr="00502BBB">
        <w:tc>
          <w:tcPr>
            <w:tcW w:w="1875" w:type="dxa"/>
            <w:tcBorders>
              <w:top w:val="single" w:sz="4" w:space="0" w:color="auto"/>
              <w:left w:val="double" w:sz="4" w:space="0" w:color="auto"/>
              <w:bottom w:val="double" w:sz="4" w:space="0" w:color="auto"/>
              <w:right w:val="single" w:sz="4" w:space="0" w:color="auto"/>
            </w:tcBorders>
          </w:tcPr>
          <w:p w14:paraId="0FF15E79" w14:textId="77777777" w:rsidR="002C0CB5" w:rsidRPr="007044BB" w:rsidRDefault="002C0CB5" w:rsidP="00502BBB">
            <w:pPr>
              <w:autoSpaceDE w:val="0"/>
              <w:autoSpaceDN w:val="0"/>
              <w:adjustRightInd w:val="0"/>
              <w:spacing w:before="0" w:after="0"/>
              <w:jc w:val="center"/>
              <w:rPr>
                <w:rFonts w:cs="Arial"/>
                <w:sz w:val="20"/>
                <w:szCs w:val="20"/>
              </w:rPr>
            </w:pPr>
            <w:r w:rsidRPr="007044BB">
              <w:rPr>
                <w:rFonts w:cs="Arial"/>
                <w:sz w:val="20"/>
                <w:szCs w:val="20"/>
              </w:rPr>
              <w:t>5 kV/m</w:t>
            </w:r>
          </w:p>
        </w:tc>
        <w:tc>
          <w:tcPr>
            <w:tcW w:w="1917" w:type="dxa"/>
            <w:tcBorders>
              <w:top w:val="single" w:sz="4" w:space="0" w:color="auto"/>
              <w:left w:val="single" w:sz="4" w:space="0" w:color="auto"/>
              <w:bottom w:val="double" w:sz="4" w:space="0" w:color="auto"/>
              <w:right w:val="single" w:sz="4" w:space="0" w:color="auto"/>
            </w:tcBorders>
          </w:tcPr>
          <w:p w14:paraId="39C1F4C4" w14:textId="77777777" w:rsidR="002C0CB5" w:rsidRPr="007044BB" w:rsidRDefault="002C0CB5" w:rsidP="00502BBB">
            <w:pPr>
              <w:autoSpaceDE w:val="0"/>
              <w:autoSpaceDN w:val="0"/>
              <w:adjustRightInd w:val="0"/>
              <w:spacing w:before="0" w:after="0"/>
              <w:jc w:val="center"/>
              <w:rPr>
                <w:rFonts w:cs="Arial"/>
                <w:sz w:val="20"/>
                <w:szCs w:val="20"/>
              </w:rPr>
            </w:pPr>
            <w:r w:rsidRPr="007044BB">
              <w:rPr>
                <w:rFonts w:cs="Arial"/>
                <w:sz w:val="20"/>
                <w:szCs w:val="20"/>
              </w:rPr>
              <w:t>100 µT</w:t>
            </w:r>
          </w:p>
        </w:tc>
        <w:tc>
          <w:tcPr>
            <w:tcW w:w="1877" w:type="dxa"/>
            <w:tcBorders>
              <w:top w:val="single" w:sz="4" w:space="0" w:color="auto"/>
              <w:left w:val="single" w:sz="4" w:space="0" w:color="auto"/>
              <w:bottom w:val="double" w:sz="4" w:space="0" w:color="auto"/>
              <w:right w:val="single" w:sz="4" w:space="0" w:color="auto"/>
            </w:tcBorders>
          </w:tcPr>
          <w:p w14:paraId="60D7CE81" w14:textId="77777777" w:rsidR="002C0CB5" w:rsidRPr="007044BB" w:rsidRDefault="002C0CB5" w:rsidP="00502BBB">
            <w:pPr>
              <w:autoSpaceDE w:val="0"/>
              <w:autoSpaceDN w:val="0"/>
              <w:adjustRightInd w:val="0"/>
              <w:spacing w:before="0" w:after="0"/>
              <w:jc w:val="center"/>
              <w:rPr>
                <w:rFonts w:cs="Arial"/>
                <w:sz w:val="20"/>
                <w:szCs w:val="20"/>
              </w:rPr>
            </w:pPr>
            <w:r w:rsidRPr="007044BB">
              <w:rPr>
                <w:rFonts w:cs="Arial"/>
                <w:sz w:val="20"/>
                <w:szCs w:val="20"/>
              </w:rPr>
              <w:t>10 kV/m</w:t>
            </w:r>
          </w:p>
        </w:tc>
        <w:tc>
          <w:tcPr>
            <w:tcW w:w="1917" w:type="dxa"/>
            <w:tcBorders>
              <w:top w:val="single" w:sz="4" w:space="0" w:color="auto"/>
              <w:left w:val="single" w:sz="4" w:space="0" w:color="auto"/>
              <w:bottom w:val="double" w:sz="4" w:space="0" w:color="auto"/>
              <w:right w:val="double" w:sz="4" w:space="0" w:color="auto"/>
            </w:tcBorders>
          </w:tcPr>
          <w:p w14:paraId="521A19C2" w14:textId="77777777" w:rsidR="002C0CB5" w:rsidRPr="007044BB" w:rsidRDefault="002C0CB5" w:rsidP="00502BBB">
            <w:pPr>
              <w:autoSpaceDE w:val="0"/>
              <w:autoSpaceDN w:val="0"/>
              <w:adjustRightInd w:val="0"/>
              <w:spacing w:before="0" w:after="0"/>
              <w:ind w:left="-8"/>
              <w:jc w:val="center"/>
              <w:rPr>
                <w:rFonts w:cs="Arial"/>
                <w:sz w:val="20"/>
                <w:szCs w:val="20"/>
              </w:rPr>
            </w:pPr>
            <w:r w:rsidRPr="007044BB">
              <w:rPr>
                <w:rFonts w:cs="Arial"/>
                <w:sz w:val="20"/>
                <w:szCs w:val="20"/>
              </w:rPr>
              <w:t>500 µT</w:t>
            </w:r>
          </w:p>
        </w:tc>
      </w:tr>
    </w:tbl>
    <w:p w14:paraId="13515D7B" w14:textId="77777777" w:rsidR="002C0CB5" w:rsidRPr="007044BB" w:rsidRDefault="002C0CB5" w:rsidP="002C0CB5">
      <w:pPr>
        <w:autoSpaceDE w:val="0"/>
        <w:autoSpaceDN w:val="0"/>
        <w:adjustRightInd w:val="0"/>
        <w:spacing w:before="60" w:after="240"/>
        <w:rPr>
          <w:rFonts w:cs="Arial"/>
          <w:sz w:val="18"/>
          <w:szCs w:val="18"/>
        </w:rPr>
      </w:pPr>
      <w:bookmarkStart w:id="603" w:name="_Toc459621042"/>
      <w:bookmarkStart w:id="604" w:name="_Toc481953730"/>
      <w:bookmarkStart w:id="605" w:name="_Toc93086141"/>
      <w:bookmarkStart w:id="606" w:name="_Toc96698950"/>
      <w:bookmarkStart w:id="607" w:name="_Toc113018157"/>
      <w:proofErr w:type="gramStart"/>
      <w:r w:rsidRPr="007044BB">
        <w:rPr>
          <w:sz w:val="18"/>
          <w:szCs w:val="18"/>
        </w:rPr>
        <w:t xml:space="preserve">Table </w:t>
      </w:r>
      <w:r w:rsidRPr="007044BB">
        <w:rPr>
          <w:sz w:val="18"/>
          <w:szCs w:val="18"/>
        </w:rPr>
        <w:fldChar w:fldCharType="begin"/>
      </w:r>
      <w:r w:rsidRPr="007044BB">
        <w:rPr>
          <w:sz w:val="18"/>
          <w:szCs w:val="18"/>
        </w:rPr>
        <w:instrText xml:space="preserve"> STYLEREF 1 \s </w:instrText>
      </w:r>
      <w:r w:rsidRPr="007044BB">
        <w:rPr>
          <w:sz w:val="18"/>
          <w:szCs w:val="18"/>
        </w:rPr>
        <w:fldChar w:fldCharType="separate"/>
      </w:r>
      <w:r w:rsidR="009E0B44">
        <w:rPr>
          <w:noProof/>
          <w:sz w:val="18"/>
          <w:szCs w:val="18"/>
        </w:rPr>
        <w:t>9</w:t>
      </w:r>
      <w:r w:rsidRPr="007044BB">
        <w:rPr>
          <w:sz w:val="18"/>
          <w:szCs w:val="18"/>
        </w:rPr>
        <w:fldChar w:fldCharType="end"/>
      </w:r>
      <w:r w:rsidRPr="007044BB">
        <w:rPr>
          <w:sz w:val="18"/>
          <w:szCs w:val="18"/>
        </w:rPr>
        <w:t>.</w:t>
      </w:r>
      <w:proofErr w:type="gramEnd"/>
      <w:r w:rsidRPr="007044BB">
        <w:rPr>
          <w:sz w:val="18"/>
          <w:szCs w:val="18"/>
        </w:rPr>
        <w:fldChar w:fldCharType="begin"/>
      </w:r>
      <w:r w:rsidRPr="007044BB">
        <w:rPr>
          <w:sz w:val="18"/>
          <w:szCs w:val="18"/>
        </w:rPr>
        <w:instrText xml:space="preserve"> SEQ Table \* ARABIC \s 1 </w:instrText>
      </w:r>
      <w:r w:rsidRPr="007044BB">
        <w:rPr>
          <w:sz w:val="18"/>
          <w:szCs w:val="18"/>
        </w:rPr>
        <w:fldChar w:fldCharType="separate"/>
      </w:r>
      <w:r w:rsidR="009E0B44">
        <w:rPr>
          <w:noProof/>
          <w:sz w:val="18"/>
          <w:szCs w:val="18"/>
        </w:rPr>
        <w:t>2</w:t>
      </w:r>
      <w:r w:rsidRPr="007044BB">
        <w:rPr>
          <w:sz w:val="18"/>
          <w:szCs w:val="18"/>
        </w:rPr>
        <w:fldChar w:fldCharType="end"/>
      </w:r>
      <w:r w:rsidRPr="007044BB">
        <w:rPr>
          <w:rFonts w:eastAsia="Calibri"/>
          <w:color w:val="000000"/>
          <w:sz w:val="18"/>
          <w:szCs w:val="18"/>
        </w:rPr>
        <w:t xml:space="preserve">: </w:t>
      </w:r>
      <w:r w:rsidRPr="007044BB">
        <w:rPr>
          <w:rFonts w:cs="Arial"/>
          <w:sz w:val="18"/>
          <w:szCs w:val="18"/>
        </w:rPr>
        <w:t>Limit values for exposure to electric and magnetic fields (ICNIPR</w:t>
      </w:r>
      <w:bookmarkEnd w:id="603"/>
      <w:bookmarkEnd w:id="604"/>
      <w:r w:rsidRPr="007044BB">
        <w:rPr>
          <w:rFonts w:cs="Arial"/>
          <w:sz w:val="18"/>
          <w:szCs w:val="18"/>
        </w:rPr>
        <w:t>, 1998)</w:t>
      </w:r>
      <w:bookmarkEnd w:id="605"/>
      <w:bookmarkEnd w:id="606"/>
      <w:bookmarkEnd w:id="607"/>
    </w:p>
    <w:p w14:paraId="337BFC18" w14:textId="77777777" w:rsidR="002C0CB5" w:rsidRPr="007044BB" w:rsidRDefault="002C0CB5" w:rsidP="002C0CB5">
      <w:pPr>
        <w:rPr>
          <w:rFonts w:cs="Arial"/>
          <w:sz w:val="20"/>
          <w:szCs w:val="20"/>
        </w:rPr>
      </w:pPr>
      <w:r w:rsidRPr="007044BB">
        <w:rPr>
          <w:rFonts w:cs="Arial"/>
          <w:sz w:val="20"/>
          <w:szCs w:val="20"/>
        </w:rPr>
        <w:t>In 2010, the ICNIRP issued a new guideline – “ICNIRP Guidelines for Limiting Exposure to Time-Varying Electric and Magnetic Fields (from 1 to 100 KHz)”</w:t>
      </w:r>
      <w:r w:rsidRPr="007044BB">
        <w:rPr>
          <w:rStyle w:val="FootnoteReference"/>
          <w:rFonts w:cs="Arial"/>
          <w:sz w:val="20"/>
          <w:szCs w:val="20"/>
        </w:rPr>
        <w:footnoteReference w:id="145"/>
      </w:r>
      <w:r w:rsidRPr="007044BB">
        <w:rPr>
          <w:rFonts w:cs="Arial"/>
          <w:sz w:val="20"/>
          <w:szCs w:val="20"/>
        </w:rPr>
        <w:t>. The reference exposure levels of these guidelines are given in the Table below.</w:t>
      </w:r>
    </w:p>
    <w:tbl>
      <w:tblPr>
        <w:tblW w:w="0" w:type="auto"/>
        <w:tblInd w:w="108" w:type="dxa"/>
        <w:tblLook w:val="01E0" w:firstRow="1" w:lastRow="1" w:firstColumn="1" w:lastColumn="1" w:noHBand="0" w:noVBand="0"/>
      </w:tblPr>
      <w:tblGrid>
        <w:gridCol w:w="1875"/>
        <w:gridCol w:w="1917"/>
        <w:gridCol w:w="1877"/>
        <w:gridCol w:w="1917"/>
      </w:tblGrid>
      <w:tr w:rsidR="002C0CB5" w:rsidRPr="007044BB" w14:paraId="4F7AA93A" w14:textId="77777777" w:rsidTr="00502BBB">
        <w:tc>
          <w:tcPr>
            <w:tcW w:w="3792" w:type="dxa"/>
            <w:gridSpan w:val="2"/>
            <w:tcBorders>
              <w:top w:val="double" w:sz="4" w:space="0" w:color="auto"/>
              <w:left w:val="double" w:sz="4" w:space="0" w:color="auto"/>
              <w:bottom w:val="double" w:sz="4" w:space="0" w:color="auto"/>
              <w:right w:val="single" w:sz="4" w:space="0" w:color="auto"/>
            </w:tcBorders>
            <w:shd w:val="clear" w:color="auto" w:fill="B4C6E7" w:themeFill="accent1" w:themeFillTint="66"/>
          </w:tcPr>
          <w:p w14:paraId="3682F857" w14:textId="77777777" w:rsidR="002C0CB5" w:rsidRPr="007044BB" w:rsidRDefault="002C0CB5" w:rsidP="00502BBB">
            <w:pPr>
              <w:autoSpaceDE w:val="0"/>
              <w:autoSpaceDN w:val="0"/>
              <w:adjustRightInd w:val="0"/>
              <w:spacing w:before="0" w:after="0"/>
              <w:jc w:val="center"/>
              <w:rPr>
                <w:rFonts w:cs="Arial"/>
                <w:sz w:val="20"/>
                <w:szCs w:val="20"/>
              </w:rPr>
            </w:pPr>
            <w:r w:rsidRPr="007044BB">
              <w:rPr>
                <w:rFonts w:cs="Arial"/>
                <w:sz w:val="20"/>
                <w:szCs w:val="20"/>
              </w:rPr>
              <w:t>Exposure of public</w:t>
            </w:r>
          </w:p>
        </w:tc>
        <w:tc>
          <w:tcPr>
            <w:tcW w:w="3794" w:type="dxa"/>
            <w:gridSpan w:val="2"/>
            <w:tcBorders>
              <w:top w:val="double" w:sz="4" w:space="0" w:color="auto"/>
              <w:left w:val="single" w:sz="4" w:space="0" w:color="auto"/>
              <w:bottom w:val="double" w:sz="4" w:space="0" w:color="auto"/>
              <w:right w:val="double" w:sz="4" w:space="0" w:color="auto"/>
            </w:tcBorders>
            <w:shd w:val="clear" w:color="auto" w:fill="B4C6E7" w:themeFill="accent1" w:themeFillTint="66"/>
          </w:tcPr>
          <w:p w14:paraId="597DF05B" w14:textId="77777777" w:rsidR="002C0CB5" w:rsidRPr="007044BB" w:rsidRDefault="002C0CB5" w:rsidP="00502BBB">
            <w:pPr>
              <w:autoSpaceDE w:val="0"/>
              <w:autoSpaceDN w:val="0"/>
              <w:adjustRightInd w:val="0"/>
              <w:spacing w:before="0" w:after="0"/>
              <w:jc w:val="center"/>
              <w:rPr>
                <w:rFonts w:cs="Arial"/>
                <w:sz w:val="20"/>
                <w:szCs w:val="20"/>
              </w:rPr>
            </w:pPr>
            <w:r w:rsidRPr="007044BB">
              <w:rPr>
                <w:rFonts w:cs="Arial"/>
                <w:sz w:val="20"/>
                <w:szCs w:val="20"/>
              </w:rPr>
              <w:t>Occupational exposure</w:t>
            </w:r>
          </w:p>
        </w:tc>
      </w:tr>
      <w:tr w:rsidR="002C0CB5" w:rsidRPr="007044BB" w14:paraId="17A81F86" w14:textId="77777777" w:rsidTr="00502BBB">
        <w:tc>
          <w:tcPr>
            <w:tcW w:w="1875" w:type="dxa"/>
            <w:tcBorders>
              <w:top w:val="double" w:sz="4" w:space="0" w:color="auto"/>
              <w:left w:val="double" w:sz="4" w:space="0" w:color="auto"/>
              <w:bottom w:val="single" w:sz="4" w:space="0" w:color="auto"/>
              <w:right w:val="single" w:sz="4" w:space="0" w:color="auto"/>
            </w:tcBorders>
          </w:tcPr>
          <w:p w14:paraId="2FBAEB91" w14:textId="77777777" w:rsidR="002C0CB5" w:rsidRPr="007044BB" w:rsidRDefault="002C0CB5" w:rsidP="00502BBB">
            <w:pPr>
              <w:autoSpaceDE w:val="0"/>
              <w:autoSpaceDN w:val="0"/>
              <w:adjustRightInd w:val="0"/>
              <w:spacing w:before="0" w:after="0"/>
              <w:jc w:val="center"/>
              <w:rPr>
                <w:rFonts w:cs="Arial"/>
                <w:sz w:val="20"/>
                <w:szCs w:val="20"/>
              </w:rPr>
            </w:pPr>
            <w:r w:rsidRPr="007044BB">
              <w:rPr>
                <w:rFonts w:cs="Arial"/>
                <w:sz w:val="20"/>
                <w:szCs w:val="20"/>
              </w:rPr>
              <w:t>Electric field</w:t>
            </w:r>
          </w:p>
        </w:tc>
        <w:tc>
          <w:tcPr>
            <w:tcW w:w="1917" w:type="dxa"/>
            <w:tcBorders>
              <w:top w:val="double" w:sz="4" w:space="0" w:color="auto"/>
              <w:left w:val="single" w:sz="4" w:space="0" w:color="auto"/>
              <w:bottom w:val="single" w:sz="4" w:space="0" w:color="auto"/>
              <w:right w:val="single" w:sz="4" w:space="0" w:color="auto"/>
            </w:tcBorders>
          </w:tcPr>
          <w:p w14:paraId="30EBD6D2" w14:textId="77777777" w:rsidR="002C0CB5" w:rsidRPr="007044BB" w:rsidRDefault="002C0CB5" w:rsidP="00502BBB">
            <w:pPr>
              <w:autoSpaceDE w:val="0"/>
              <w:autoSpaceDN w:val="0"/>
              <w:adjustRightInd w:val="0"/>
              <w:spacing w:before="0" w:after="0"/>
              <w:jc w:val="center"/>
              <w:rPr>
                <w:rFonts w:cs="Arial"/>
                <w:sz w:val="20"/>
                <w:szCs w:val="20"/>
              </w:rPr>
            </w:pPr>
            <w:r w:rsidRPr="007044BB">
              <w:rPr>
                <w:rFonts w:cs="Arial"/>
                <w:sz w:val="20"/>
                <w:szCs w:val="20"/>
              </w:rPr>
              <w:t>Magnetic field</w:t>
            </w:r>
          </w:p>
        </w:tc>
        <w:tc>
          <w:tcPr>
            <w:tcW w:w="1877" w:type="dxa"/>
            <w:tcBorders>
              <w:top w:val="double" w:sz="4" w:space="0" w:color="auto"/>
              <w:left w:val="single" w:sz="4" w:space="0" w:color="auto"/>
              <w:bottom w:val="single" w:sz="4" w:space="0" w:color="auto"/>
              <w:right w:val="single" w:sz="4" w:space="0" w:color="auto"/>
            </w:tcBorders>
          </w:tcPr>
          <w:p w14:paraId="629CF228" w14:textId="77777777" w:rsidR="002C0CB5" w:rsidRPr="007044BB" w:rsidRDefault="002C0CB5" w:rsidP="00502BBB">
            <w:pPr>
              <w:autoSpaceDE w:val="0"/>
              <w:autoSpaceDN w:val="0"/>
              <w:adjustRightInd w:val="0"/>
              <w:spacing w:before="0" w:after="0"/>
              <w:jc w:val="center"/>
              <w:rPr>
                <w:rFonts w:cs="Arial"/>
                <w:sz w:val="20"/>
                <w:szCs w:val="20"/>
              </w:rPr>
            </w:pPr>
            <w:r w:rsidRPr="007044BB">
              <w:rPr>
                <w:rFonts w:cs="Arial"/>
                <w:sz w:val="20"/>
                <w:szCs w:val="20"/>
              </w:rPr>
              <w:t>Electric field</w:t>
            </w:r>
          </w:p>
        </w:tc>
        <w:tc>
          <w:tcPr>
            <w:tcW w:w="1917" w:type="dxa"/>
            <w:tcBorders>
              <w:top w:val="double" w:sz="4" w:space="0" w:color="auto"/>
              <w:left w:val="single" w:sz="4" w:space="0" w:color="auto"/>
              <w:bottom w:val="single" w:sz="4" w:space="0" w:color="auto"/>
              <w:right w:val="double" w:sz="4" w:space="0" w:color="auto"/>
            </w:tcBorders>
          </w:tcPr>
          <w:p w14:paraId="3A02C764" w14:textId="77777777" w:rsidR="002C0CB5" w:rsidRPr="007044BB" w:rsidRDefault="002C0CB5" w:rsidP="00502BBB">
            <w:pPr>
              <w:autoSpaceDE w:val="0"/>
              <w:autoSpaceDN w:val="0"/>
              <w:adjustRightInd w:val="0"/>
              <w:spacing w:before="0" w:after="0"/>
              <w:jc w:val="center"/>
              <w:rPr>
                <w:rFonts w:cs="Arial"/>
                <w:sz w:val="20"/>
                <w:szCs w:val="20"/>
              </w:rPr>
            </w:pPr>
            <w:r w:rsidRPr="007044BB">
              <w:rPr>
                <w:rFonts w:cs="Arial"/>
                <w:sz w:val="20"/>
                <w:szCs w:val="20"/>
              </w:rPr>
              <w:t>Magnetic field</w:t>
            </w:r>
          </w:p>
        </w:tc>
      </w:tr>
      <w:tr w:rsidR="002C0CB5" w:rsidRPr="007044BB" w14:paraId="79CE7DDE" w14:textId="77777777" w:rsidTr="00502BBB">
        <w:tc>
          <w:tcPr>
            <w:tcW w:w="1875" w:type="dxa"/>
            <w:tcBorders>
              <w:top w:val="single" w:sz="4" w:space="0" w:color="auto"/>
              <w:left w:val="double" w:sz="4" w:space="0" w:color="auto"/>
              <w:bottom w:val="double" w:sz="4" w:space="0" w:color="auto"/>
              <w:right w:val="single" w:sz="4" w:space="0" w:color="auto"/>
            </w:tcBorders>
          </w:tcPr>
          <w:p w14:paraId="27CE0324" w14:textId="77777777" w:rsidR="002C0CB5" w:rsidRPr="007044BB" w:rsidRDefault="002C0CB5" w:rsidP="00502BBB">
            <w:pPr>
              <w:autoSpaceDE w:val="0"/>
              <w:autoSpaceDN w:val="0"/>
              <w:adjustRightInd w:val="0"/>
              <w:spacing w:before="0" w:after="0"/>
              <w:jc w:val="center"/>
              <w:rPr>
                <w:rFonts w:cs="Arial"/>
                <w:sz w:val="20"/>
                <w:szCs w:val="20"/>
              </w:rPr>
            </w:pPr>
            <w:r w:rsidRPr="007044BB">
              <w:rPr>
                <w:rFonts w:cs="Arial"/>
                <w:sz w:val="20"/>
                <w:szCs w:val="20"/>
              </w:rPr>
              <w:t>5 kV/m</w:t>
            </w:r>
          </w:p>
        </w:tc>
        <w:tc>
          <w:tcPr>
            <w:tcW w:w="1917" w:type="dxa"/>
            <w:tcBorders>
              <w:top w:val="single" w:sz="4" w:space="0" w:color="auto"/>
              <w:left w:val="single" w:sz="4" w:space="0" w:color="auto"/>
              <w:bottom w:val="double" w:sz="4" w:space="0" w:color="auto"/>
              <w:right w:val="single" w:sz="4" w:space="0" w:color="auto"/>
            </w:tcBorders>
          </w:tcPr>
          <w:p w14:paraId="255B3D0B" w14:textId="77777777" w:rsidR="002C0CB5" w:rsidRPr="007044BB" w:rsidRDefault="002C0CB5" w:rsidP="00502BBB">
            <w:pPr>
              <w:autoSpaceDE w:val="0"/>
              <w:autoSpaceDN w:val="0"/>
              <w:adjustRightInd w:val="0"/>
              <w:spacing w:before="0" w:after="0"/>
              <w:jc w:val="center"/>
              <w:rPr>
                <w:rFonts w:cs="Arial"/>
                <w:sz w:val="20"/>
                <w:szCs w:val="20"/>
              </w:rPr>
            </w:pPr>
            <w:r w:rsidRPr="007044BB">
              <w:rPr>
                <w:rFonts w:cs="Arial"/>
                <w:sz w:val="20"/>
                <w:szCs w:val="20"/>
              </w:rPr>
              <w:t>200 µT</w:t>
            </w:r>
          </w:p>
        </w:tc>
        <w:tc>
          <w:tcPr>
            <w:tcW w:w="1877" w:type="dxa"/>
            <w:tcBorders>
              <w:top w:val="single" w:sz="4" w:space="0" w:color="auto"/>
              <w:left w:val="single" w:sz="4" w:space="0" w:color="auto"/>
              <w:bottom w:val="double" w:sz="4" w:space="0" w:color="auto"/>
              <w:right w:val="single" w:sz="4" w:space="0" w:color="auto"/>
            </w:tcBorders>
          </w:tcPr>
          <w:p w14:paraId="384194FB" w14:textId="77777777" w:rsidR="002C0CB5" w:rsidRPr="007044BB" w:rsidRDefault="002C0CB5" w:rsidP="00502BBB">
            <w:pPr>
              <w:autoSpaceDE w:val="0"/>
              <w:autoSpaceDN w:val="0"/>
              <w:adjustRightInd w:val="0"/>
              <w:spacing w:before="0" w:after="0"/>
              <w:jc w:val="center"/>
              <w:rPr>
                <w:rFonts w:cs="Arial"/>
                <w:sz w:val="20"/>
                <w:szCs w:val="20"/>
              </w:rPr>
            </w:pPr>
            <w:r w:rsidRPr="007044BB">
              <w:rPr>
                <w:rFonts w:cs="Arial"/>
                <w:sz w:val="20"/>
                <w:szCs w:val="20"/>
              </w:rPr>
              <w:t>10 kV/m</w:t>
            </w:r>
          </w:p>
        </w:tc>
        <w:tc>
          <w:tcPr>
            <w:tcW w:w="1917" w:type="dxa"/>
            <w:tcBorders>
              <w:top w:val="single" w:sz="4" w:space="0" w:color="auto"/>
              <w:left w:val="single" w:sz="4" w:space="0" w:color="auto"/>
              <w:bottom w:val="double" w:sz="4" w:space="0" w:color="auto"/>
              <w:right w:val="double" w:sz="4" w:space="0" w:color="auto"/>
            </w:tcBorders>
          </w:tcPr>
          <w:p w14:paraId="46FD2DAF" w14:textId="77777777" w:rsidR="002C0CB5" w:rsidRPr="007044BB" w:rsidRDefault="002C0CB5" w:rsidP="00502BBB">
            <w:pPr>
              <w:autoSpaceDE w:val="0"/>
              <w:autoSpaceDN w:val="0"/>
              <w:adjustRightInd w:val="0"/>
              <w:spacing w:before="0" w:after="0"/>
              <w:ind w:left="-8"/>
              <w:jc w:val="center"/>
              <w:rPr>
                <w:rFonts w:cs="Arial"/>
                <w:sz w:val="20"/>
                <w:szCs w:val="20"/>
              </w:rPr>
            </w:pPr>
            <w:r w:rsidRPr="007044BB">
              <w:rPr>
                <w:rFonts w:cs="Arial"/>
                <w:sz w:val="20"/>
                <w:szCs w:val="20"/>
              </w:rPr>
              <w:t>1000 µT</w:t>
            </w:r>
          </w:p>
        </w:tc>
      </w:tr>
    </w:tbl>
    <w:p w14:paraId="01BFB20D" w14:textId="77777777" w:rsidR="002C0CB5" w:rsidRPr="007044BB" w:rsidRDefault="002C0CB5" w:rsidP="002C0CB5">
      <w:pPr>
        <w:spacing w:before="60"/>
        <w:jc w:val="left"/>
        <w:rPr>
          <w:rFonts w:cs="Arial"/>
          <w:sz w:val="18"/>
          <w:szCs w:val="18"/>
        </w:rPr>
      </w:pPr>
      <w:bookmarkStart w:id="608" w:name="_Toc93086142"/>
      <w:bookmarkStart w:id="609" w:name="_Toc96698951"/>
      <w:bookmarkStart w:id="610" w:name="_Toc113018158"/>
      <w:proofErr w:type="gramStart"/>
      <w:r w:rsidRPr="007044BB">
        <w:rPr>
          <w:sz w:val="18"/>
          <w:szCs w:val="18"/>
        </w:rPr>
        <w:t xml:space="preserve">Table </w:t>
      </w:r>
      <w:r w:rsidRPr="007044BB">
        <w:rPr>
          <w:sz w:val="18"/>
          <w:szCs w:val="18"/>
        </w:rPr>
        <w:fldChar w:fldCharType="begin"/>
      </w:r>
      <w:r w:rsidRPr="007044BB">
        <w:rPr>
          <w:sz w:val="18"/>
          <w:szCs w:val="18"/>
        </w:rPr>
        <w:instrText xml:space="preserve"> STYLEREF 1 \s </w:instrText>
      </w:r>
      <w:r w:rsidRPr="007044BB">
        <w:rPr>
          <w:sz w:val="18"/>
          <w:szCs w:val="18"/>
        </w:rPr>
        <w:fldChar w:fldCharType="separate"/>
      </w:r>
      <w:r w:rsidR="009E0B44">
        <w:rPr>
          <w:noProof/>
          <w:sz w:val="18"/>
          <w:szCs w:val="18"/>
        </w:rPr>
        <w:t>9</w:t>
      </w:r>
      <w:r w:rsidRPr="007044BB">
        <w:rPr>
          <w:sz w:val="18"/>
          <w:szCs w:val="18"/>
        </w:rPr>
        <w:fldChar w:fldCharType="end"/>
      </w:r>
      <w:r w:rsidRPr="007044BB">
        <w:rPr>
          <w:sz w:val="18"/>
          <w:szCs w:val="18"/>
        </w:rPr>
        <w:t>.</w:t>
      </w:r>
      <w:proofErr w:type="gramEnd"/>
      <w:r w:rsidRPr="007044BB">
        <w:rPr>
          <w:sz w:val="18"/>
          <w:szCs w:val="18"/>
        </w:rPr>
        <w:fldChar w:fldCharType="begin"/>
      </w:r>
      <w:r w:rsidRPr="007044BB">
        <w:rPr>
          <w:sz w:val="18"/>
          <w:szCs w:val="18"/>
        </w:rPr>
        <w:instrText xml:space="preserve"> SEQ Table \* ARABIC \s 1 </w:instrText>
      </w:r>
      <w:r w:rsidRPr="007044BB">
        <w:rPr>
          <w:sz w:val="18"/>
          <w:szCs w:val="18"/>
        </w:rPr>
        <w:fldChar w:fldCharType="separate"/>
      </w:r>
      <w:r w:rsidR="009E0B44">
        <w:rPr>
          <w:noProof/>
          <w:sz w:val="18"/>
          <w:szCs w:val="18"/>
        </w:rPr>
        <w:t>3</w:t>
      </w:r>
      <w:r w:rsidRPr="007044BB">
        <w:rPr>
          <w:sz w:val="18"/>
          <w:szCs w:val="18"/>
        </w:rPr>
        <w:fldChar w:fldCharType="end"/>
      </w:r>
      <w:r w:rsidRPr="007044BB">
        <w:rPr>
          <w:rFonts w:eastAsia="Calibri"/>
          <w:color w:val="000000"/>
          <w:sz w:val="18"/>
          <w:szCs w:val="18"/>
        </w:rPr>
        <w:t xml:space="preserve">: </w:t>
      </w:r>
      <w:r w:rsidRPr="007044BB">
        <w:rPr>
          <w:rFonts w:cs="Arial"/>
          <w:sz w:val="18"/>
          <w:szCs w:val="18"/>
        </w:rPr>
        <w:t>Limit values for exposure to electric and magnetic fields (ICNIPR, 2010)</w:t>
      </w:r>
      <w:bookmarkEnd w:id="608"/>
      <w:bookmarkEnd w:id="609"/>
      <w:bookmarkEnd w:id="610"/>
    </w:p>
    <w:p w14:paraId="321E4EB3" w14:textId="77777777" w:rsidR="002C0CB5" w:rsidRPr="007044BB" w:rsidRDefault="002C0CB5" w:rsidP="004219FF">
      <w:pPr>
        <w:pStyle w:val="ListBullet"/>
        <w:numPr>
          <w:ilvl w:val="0"/>
          <w:numId w:val="87"/>
        </w:numPr>
        <w:jc w:val="left"/>
        <w:rPr>
          <w:rFonts w:cs="Arial"/>
          <w:sz w:val="20"/>
          <w:szCs w:val="20"/>
        </w:rPr>
      </w:pPr>
      <w:r w:rsidRPr="007044BB">
        <w:rPr>
          <w:sz w:val="20"/>
        </w:rPr>
        <w:lastRenderedPageBreak/>
        <w:t>Summary</w:t>
      </w:r>
    </w:p>
    <w:p w14:paraId="4FBE08CA" w14:textId="77777777" w:rsidR="002C0CB5" w:rsidRPr="007044BB" w:rsidRDefault="002C0CB5" w:rsidP="002C0CB5">
      <w:pPr>
        <w:rPr>
          <w:rFonts w:cs="Arial"/>
          <w:sz w:val="20"/>
          <w:szCs w:val="20"/>
        </w:rPr>
      </w:pPr>
      <w:r w:rsidRPr="007044BB">
        <w:rPr>
          <w:rFonts w:cs="Arial"/>
          <w:sz w:val="20"/>
          <w:szCs w:val="20"/>
        </w:rPr>
        <w:t>In absence of national legally determined standards, the EMF public exposure levels from the Project need to be in compliance with exposure limits for general public as determined in the relevant international stan</w:t>
      </w:r>
      <w:r w:rsidRPr="007044BB">
        <w:rPr>
          <w:rFonts w:cs="Arial"/>
          <w:sz w:val="20"/>
          <w:szCs w:val="20"/>
        </w:rPr>
        <w:t>d</w:t>
      </w:r>
      <w:r w:rsidRPr="007044BB">
        <w:rPr>
          <w:rFonts w:cs="Arial"/>
          <w:sz w:val="20"/>
          <w:szCs w:val="20"/>
        </w:rPr>
        <w:t>ards as recommended by the International Commission on Non-Ionizing Radiation Protection.</w:t>
      </w:r>
    </w:p>
    <w:p w14:paraId="3EF1D8D7" w14:textId="77777777" w:rsidR="002C0CB5" w:rsidRPr="007044BB" w:rsidRDefault="002C0CB5" w:rsidP="002C0CB5">
      <w:pPr>
        <w:pStyle w:val="Heading4"/>
        <w:spacing w:line="240" w:lineRule="auto"/>
        <w:ind w:left="1843" w:hanging="1417"/>
        <w:rPr>
          <w:sz w:val="20"/>
        </w:rPr>
      </w:pPr>
      <w:r w:rsidRPr="007044BB">
        <w:rPr>
          <w:sz w:val="20"/>
        </w:rPr>
        <w:t>Expected Level of Electro-Magnetic Fields</w:t>
      </w:r>
    </w:p>
    <w:p w14:paraId="6A4A4A94" w14:textId="77777777" w:rsidR="00080400" w:rsidRPr="007044BB" w:rsidRDefault="00080400" w:rsidP="004219FF">
      <w:pPr>
        <w:pStyle w:val="ListBullet"/>
        <w:numPr>
          <w:ilvl w:val="0"/>
          <w:numId w:val="87"/>
        </w:numPr>
        <w:spacing w:before="120" w:after="120"/>
        <w:jc w:val="left"/>
        <w:rPr>
          <w:rFonts w:cs="Arial"/>
          <w:sz w:val="20"/>
          <w:szCs w:val="20"/>
        </w:rPr>
      </w:pPr>
      <w:r w:rsidRPr="007044BB">
        <w:rPr>
          <w:sz w:val="20"/>
          <w:szCs w:val="20"/>
        </w:rPr>
        <w:t>Operational 110 kV overhead line</w:t>
      </w:r>
    </w:p>
    <w:p w14:paraId="48829C57" w14:textId="77777777" w:rsidR="002C0CB5" w:rsidRPr="007044BB" w:rsidRDefault="002C0CB5" w:rsidP="002C0CB5">
      <w:pPr>
        <w:autoSpaceDE w:val="0"/>
        <w:autoSpaceDN w:val="0"/>
        <w:adjustRightInd w:val="0"/>
        <w:rPr>
          <w:sz w:val="20"/>
          <w:szCs w:val="20"/>
        </w:rPr>
      </w:pPr>
      <w:r w:rsidRPr="007044BB">
        <w:rPr>
          <w:noProof/>
          <w:lang w:val="mk-MK" w:eastAsia="mk-MK"/>
        </w:rPr>
        <mc:AlternateContent>
          <mc:Choice Requires="wpg">
            <w:drawing>
              <wp:anchor distT="0" distB="0" distL="114300" distR="114300" simplePos="0" relativeHeight="251710473" behindDoc="0" locked="0" layoutInCell="1" allowOverlap="1" wp14:anchorId="237A536D" wp14:editId="26DF5324">
                <wp:simplePos x="0" y="0"/>
                <wp:positionH relativeFrom="column">
                  <wp:posOffset>-133350</wp:posOffset>
                </wp:positionH>
                <wp:positionV relativeFrom="paragraph">
                  <wp:posOffset>1043940</wp:posOffset>
                </wp:positionV>
                <wp:extent cx="6242685" cy="2642235"/>
                <wp:effectExtent l="0" t="0" r="5715" b="5715"/>
                <wp:wrapTopAndBottom/>
                <wp:docPr id="7" name="Group 7"/>
                <wp:cNvGraphicFramePr/>
                <a:graphic xmlns:a="http://schemas.openxmlformats.org/drawingml/2006/main">
                  <a:graphicData uri="http://schemas.microsoft.com/office/word/2010/wordprocessingGroup">
                    <wpg:wgp>
                      <wpg:cNvGrpSpPr/>
                      <wpg:grpSpPr>
                        <a:xfrm>
                          <a:off x="0" y="0"/>
                          <a:ext cx="6242685" cy="2642235"/>
                          <a:chOff x="28575" y="233340"/>
                          <a:chExt cx="6243255" cy="2642727"/>
                        </a:xfrm>
                      </wpg:grpSpPr>
                      <pic:pic xmlns:pic="http://schemas.openxmlformats.org/drawingml/2006/picture">
                        <pic:nvPicPr>
                          <pic:cNvPr id="10" name="Picture 10"/>
                          <pic:cNvPicPr preferRelativeResize="0">
                            <a:picLocks noChangeAspect="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28575" y="233340"/>
                            <a:ext cx="3060000" cy="2642727"/>
                          </a:xfrm>
                          <a:prstGeom prst="rect">
                            <a:avLst/>
                          </a:prstGeom>
                          <a:noFill/>
                          <a:ln>
                            <a:noFill/>
                          </a:ln>
                        </pic:spPr>
                      </pic:pic>
                      <pic:pic xmlns:pic="http://schemas.openxmlformats.org/drawingml/2006/picture">
                        <pic:nvPicPr>
                          <pic:cNvPr id="11" name="Picture 11"/>
                          <pic:cNvPicPr preferRelativeResize="0">
                            <a:picLocks noChangeAspect="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3211830" y="233340"/>
                            <a:ext cx="3060000" cy="2642727"/>
                          </a:xfrm>
                          <a:prstGeom prst="rect">
                            <a:avLst/>
                          </a:prstGeom>
                          <a:noFill/>
                          <a:ln>
                            <a:noFill/>
                          </a:ln>
                        </pic:spPr>
                      </pic:pic>
                    </wpg:wg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group w14:anchorId="49AC35FE" id="Group 7" o:spid="_x0000_s1026" style="position:absolute;margin-left:-10.5pt;margin-top:82.2pt;width:491.55pt;height:208.05pt;z-index:251710473" coordorigin="285,2333" coordsize="62432,264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Gk9BDgMAAK8JAAAOAAAAZHJzL2Uyb0RvYy54bWzsVu1u2yAU/T9p74D8&#10;P/Vn4tRqUnVJW03aR9RtD0AwtlFtQICTdNPefRfsfNSttKq/tmmRYsMFLueeew/m4nLX1GhDlWaC&#10;z7zwLPAQ5UTkjJcz79vXm9HUQ9pgnuNacDrzHqj2Ludv31xsZUYjUYk6pwqBE66zrZx5lTEy831N&#10;KtpgfSYk5TBYCNVgA11V+rnCW/De1H4UBBN/K1QulSBUa7Auu0Fv7vwXBSXmc1FoalA98wCbcU/l&#10;nmv79OcXOCsVlhUjPQz8ChQNZhw2PbhaYoNRq9gTVw0jSmhRmDMiGl8UBSPUxQDRhMEgmlslWuli&#10;KbNtKQ80AbUDnl7tlnzarBRi+cxLPcRxAylyu6LUUrOVZQYzbpX8IleqN5Rdz0a7K1Rj3xAH2jlS&#10;Hw6k0p1BBIyTKIkm07GHCIxFkySK4nFHO6kgN3ZdNB2nMMGOx3Gc9Fkh1fXRRRyNT1ykkYPn7xH4&#10;FugBl2Qkg39PF7Se0PX7soJVplXU6500L/LRYHXfyhFkVmLD1qxm5sFVKeTQguKbFSMr1XWOzIdQ&#10;mB31MGx3RWABsu0SO8uuQVLRgqo7WoPnDb2jmn2HXAWu6GDiB0HuNeJiUWFe0istofJBj9aNf+qn&#10;7z5Csq6ZvGF1bTNp233MoJJBlT1DW1fBS0HahnLTSVI5kILrikntIZXRZk2hwtT7PIQygOPAAHSp&#10;GDcOPlTKB23s7rZmnGp+RNOrIDiP3o0W42AxSoL0enR1nqSjNLhOkyCZhotw8dOuDpOs1RTCx/VS&#10;sh46WJ+Af1Yi/WHSic+JGG2wOyoscQ7Q/u0ggskyZLFqRe6AZJgHbaOoIZVtFkBkb4fJhwGXhCPR&#10;NiUaJIXW248iBzZwa4QjYyCp56Wx11YcTAL4HbU1FAbOpNLmlooGCkhDRSiA7PbBGwioC3I/xcLn&#10;wlaCC6rmjwwQjbW4QCz0vgmRdJUKjb9HcVCHA8U5qZwq5R9RXPRfce5oe7Hi4igMpzFoavA5+tM0&#10;5755cCtw51N/g7HXjtM+tE/vWfNfAA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wQU&#10;AAYACAAAACEAnJ3pCuIAAAALAQAADwAAAGRycy9kb3ducmV2LnhtbEyPQWvCQBSE74X+h+UVetPN&#10;piZozEZE2p6kUC2U3tbsMwlm34bsmsR/3+2pHocZZr7JN5Np2YC9ayxJEPMIGFJpdUOVhK/j22wJ&#10;zHlFWrWWUMINHWyKx4dcZdqO9InDwVcslJDLlITa+y7j3JU1GuXmtkMK3tn2Rvkg+4rrXo2h3LQ8&#10;jqKUG9VQWKhVh7say8vhaiS8j2rcvojXYX85724/x+Tjey9QyuenabsG5nHy/2H4ww/oUASmk72S&#10;dqyVMItF+OKDkS4WwEJilcYC2ElCsowS4EXO7z8UvwAAAP//AwBQSwMECgAAAAAAAAAhAJgdIwR6&#10;OAAAejgAABQAAABkcnMvbWVkaWEvaW1hZ2UxLnBuZ4lQTkcNChoKAAAADUlIRFIAAAG6AAAB4AgC&#10;AAAAXIA/QwAAAAFzUkdCAK7OHOkAAAAEZ0FNQQAAsY8L/GEFAAAACXBIWXMAACHVAAAh1QEEnLSd&#10;AAA4D0lEQVR4Xu2dDbLjOI6E51x9oD5PnaYu04fZTf3YlmRByZQh0BbwBaPqSSKZmQQfpmdnI/p/&#10;/1cURVE0UO2yKIqiiWqXRVEUTVS7LIqiaKLaZVEURRPVLouiKJqodlkURdFEtcuiKIomql0WRVE0&#10;Ue2yKIqiiWqXRVEUTVS7LIqiaKLaZVEURRPVLouiKJqodlkURdFEtcuiKIomql0WRVE0Ue2yKIqi&#10;iWqXRVEUTVS7LIqiaOJ/xZeC0nxhdSxX3+m2SM/c55wI/adLd/cSfdWBZGBqQPODBy7xLVfUbebS&#10;l3ov3NVDw2SuHJAM0Aak4hLfckXdZi59qffCXT00TObKAckAbUAqLvEtV9Rt5tKXei/c1UPDZK4c&#10;kAzQBqTiEt9yRd1mLn2p98JdPTRM5soByQBtQCou8S1X1G3m0pd6L9zVQ8NkrhyQDNAGpOIS33JF&#10;3WYufan3wl09NEzmygHJAG1AKi7xLVfUbebSl3ov3NVDw2SuHJAM0Aak4hLfckXdZi59qffCXT00&#10;TObKAckAbUAqLvEtV9Rt5tKXei/c1UPDZK4ckAzQBqTiEt9yRd1mLn2p98JdPTRM5soByQBtQCou&#10;8S1X1G3m0pd6L9zVQ8NkrhyQDNAGpOIS33JF3WYufan3wl09NEzmygHJAG1AKi7xLVfUbebSl3ov&#10;3NVDw2SuHJAM0Aak4hLfckXdZi59qffCXT00TObKAckAbUAqLvEtV9Rt5tKXei/c1UPDZK4ckAzQ&#10;BqTiEt9yRd1mLn2p98JdPTRM5soByQBtQCou8S1X1G3m0pd6L9zVQ8NkrhyQDNAGpOIS33JF3WYu&#10;fan3wl09NEzmygHJAG1AKi7xLVfUbebSl3ov3NVDw2SuHJAM0Aak4hLfckXdZi59qffCXR0bzvz7&#10;F49//51/OOZw2vDxnz//zU9LoDL/5Mgg9+Jd+L8//8zfRvXn477FK5kMHLH0OsJLwZmLhd3mFx+w&#10;bYuD4eEiLN6v6wHGi4K/5+kP2DV7bC0A6cCL10yp98Jd/dx282/gPsPHmFs7/fYttabf1aW1l5tR&#10;3TbXymH2I/5unG0Yw7ysDQ3ozzJMu+7+zDH+p6za5aAzG3y9H2LsHDDmjQGXaY7inGiWA8YyaM0/&#10;9aDUe+Gufm67w1/d4eN+R/J1v/r1e7F5/bI6qh86b+L0DsftcptmakCLl+26+zNdDn9ui4MC+OfP&#10;n1lqfg8Mm0P29bUYJlr/wTUchvXtmP2VLtlPU+q9cFffbLe97PPvxcTrw2ba+Ks+M/0Kvd3Yx5T5&#10;ESx/XVYye79tO9i/Us+dl76G39b/LR9nEVt69WX6sA66p70RFRaOU17fXg0I7C5vFRpy4CNeDE+b&#10;dS/Bcdqf17ddm7Orv//OBzXv/XI7bL63cthw8+Gx9p3VJqPdf/++qjGsWWTYqu1ti2nzTz0o9V64&#10;q2PDgcf9Wt61+Z5OD+vHt2nry737uzbd98frxW7Djy+Zad7i2WLv12Ji6XQxDdtuV5nSqy3Wj7bu&#10;wOrruOz5SP7LOJjmv3i2y4GN7pHQ7sxhv+lhUZzF4/Djeo/lJjPPtjgz7/16P+3y4qG1ephYaK8Z&#10;0rw+zIeyMvb6/L7JOH/jHCvmn3pQ6r1wV99s97j+YH1pB15vFtPe7+v7m4n/hv9T3Px+ufne/W5g&#10;4WHDasPXtPHs1qss6aW9idcbW/edtRMYaF34f/89/0n4ufxI14g8Mj9iq51NXguHT4vM+3KsXQ7P&#10;y12exzZGWR/pRvDFWnoVjT0O7Ow7Zu9GqffCXX2z3eKmjjf/nfHra1rbdZ1ZrV9OGXd5sr94y7Bm&#10;f+Zq95dV7Lx8nNmVHmbt8PS+Drxhu/gxWWqXcwNaHO+7rim0njk/YoJVrfHN/qoNj7b44DFr+/7J&#10;o0pQ35ZrX+HtSkmPA8O+m4sxZO9HqffCXX2z3eIK79y6J4fT7IVwP35aLH9n5xdgH2Pi5vVLazy7&#10;Nmk7QssOr5UrL4ftcrNwKAzsTv+jyvR6rXsotHY4P+7Hfy3cX7Vh2xYfs7bvnwz7DzaH7OuAw9Ll&#10;84u19CoaexzY2XjM3o1S74W7+ma75U193PQnr3u4nbaYN3yyfg/wYZi8+b653pvHQ0ax7V7rX5/h&#10;zfSMD8vHgY3W67Ex+xurDceTeT2Tf7qcZj8XTw0I2z3WrHUPhdYO50dMmB+e61aP+6s2bNviY9bj&#10;/Wb70dm4C9RHl48th4k7+48ME1+brJaxR/D+Zi59N0q9F+7qm+22vyTjrX7y/HIwzfhfxkfwef/3&#10;ZF9m7+K/s177Jvyyiq/vzg3pAevL/H4/4nLVMGN8nKdOb62FA2PiJTt+HssPhNYzhyfsgxfD00bk&#10;ZWae9mDzOMPa5fzqxWML/Ig/l9Lvmz8Zpj2NbW7B8SPYMw65+acelHov3NVDw2SuHJAMbBvTx7jE&#10;t1xRt5r6ql9K7K/MfPFK3ZHQMJkrByQDtAGpuMS3XFG3qvrQ9g7++dNi/5+JfbKfptR74a4eGiZz&#10;5YBkgDYgFZf4livqVlc/0TCNZumU/TSl3gt39dAwmSsHJAO0Aam4xLdcUbeZS1/qvXBXDw2TuXJA&#10;MkAbkIpLfMsVdZu59KXeC3f10DCZKwckA7QBqbjEt1xRt5lLX+q9cFcPDZO5ckAyQBuQikt8yxV1&#10;m7n0pd4Ld/XQMJkrByQDtAGpuMS3XFG3mUtf6r1wVw8Nk7lyQDJAG5CKS3zLFXWbufSl3gt39dAw&#10;mSsHJAO0Aam4xLdcUbeZS1/qvXBXDw2TuXJAMkAbkIpLfMsVdZu59KXeC3f10DCZKwckA7QBqbjE&#10;t1xRt5lLX+q9cFcPDZO5ckAyQBuQikt8yxV1m7n0pd4Ld/XQMJkrByQDtAGpuMS3XFG3mUtf6r1w&#10;Vw8Nk7lyQDJAG5CKS3zLFXWbufSl3gt39dAwmSsHJAO0Aam4xLdcUbeZS1/qvXBXDw2TuXJAMkAb&#10;kIpLfMsVdZu59KXeC3f10DCZKwckA7QBqbjEt1xRt5lLX+q9cFcPDZO5ckAyQBuQikt8yxV1m7n0&#10;pd4Ld/XQMJkrByQDtAGpuMS3XFG3mUtf6r1wVw8Nk7lyQDJAG5CKS3zLFXWbufSl3gt39dAwmSsH&#10;JAO0Aam4xLdcUbeZS1/qvXBXDw2TuXJAMkAbkIpLfMsVdZu59KXeC3f10DCZKwckA7QBqbjEt1xR&#10;t5lLX+q9cFcPDZO5ckAyQBuQikt8yxV1m7n0pd4Ld/XQMJkrByQDtAGpuMS3XFG3mUtf6r1wVw8N&#10;k7lyQDJAG5CKS3zLFXWbufSl3gt39dAwmSsHJAO0Aam4xLdcUbeZS1/qvXBXDw2TuXJAMkAbkIpL&#10;fMsVdZu59KXeC3f10DCZKwckA7QBqbjEt1xRt5lLX+q9cFcPDZO5ckAyQBuQikt8yxV1m7n0pd4L&#10;d/XQMJkrByQDtAGpuMS3XFG3mUtf6r1wVw8Nk7lyQDJAG5CKS3zLFXWbufSl3gt39dAwmSsHJAO0&#10;Aam4xLdcUbeZS1/qvXBXDw2TuXJAMkAbkIpLfMsVdZu59KXeC3f10DCZKwckA7QBqbjEt1xRt5lL&#10;X+q9cFcPDZO5ckAyQBuQikt8yxV1m7n0pd4Ld/XQMJkrByQDtAGpuMS3XFG3mUtf6r1wVw8Nk7ly&#10;QDJAG5CKS3zLFXWbufSl3gt39dAwmSsHJAO0Aam4xLdcUbeZS1/qvXBXDw2TuXJAMkAbkIpLfMsV&#10;dZu59KXeC3f10DCZKwckA7QBqbjEt1xRt5lLX+q9cFcPDZO5ckAyQBuQikt8yxV1m7n0pd4Ld/XQ&#10;MJkrByQDtAGpuMS3XFG3mUtf6r1wVw8Nk7lyQDJAG5CKS3zLFXWbufSl3gt39dAwmSsHJAO0Aam4&#10;xLdcUbeZS1/qvXBXDw2TuXJAMkAbkIpLfMsVdZu59KXeC3f10DCZKwckA7QBqbjEt1xRt5lLX+q9&#10;cFcPDZO5ckAyQBuQikt8yxV1m7n0pd4Ld/XQMJkrByQDtAGpuMS3XFG3mUtf6r1wVw8Nk7lyQDJA&#10;G5CKS3zLFXWbufSl3gt39dAwmSsHJAO0Aam4xLdcUbeZS1/qvXBXDw2TuXJAMkAbkIpLfMsVdZu5&#10;9KXeC3f10DCZKwckA7QBqbjEt1xRt5lLX+q9cFcPDZO5ckAyQBuQikt8yxV1m7n0pd4Ld/XQMJkr&#10;ByQDtAGpuMS3XFG3mUtf6r1wVw8Nk7lyQDJAG5CKS3zLFXWbufSl3gt39dAwmSsHJAO0Aam4xLdc&#10;UbeZS1/qvXBXDw2TuXJAMkAbkIpLfMsVdZu59KXeC3f10DCZKwckA7QBqbjEt1xRt5lLX+q9cFcP&#10;DZO5ckAyQBuQikt8yxV1m7n0pd4Ld/XQMJkrByQDtAGpuMS3XFG3mUtf6r1wVw8Nk7lyQDJAG5CK&#10;S3zLFXWbufSl3gt39dAwmSsHJAO0Aam4xLdcUbeZS1/qvXBXDw2TuXJAMkAbkIpLfMsVdZu59KXe&#10;C3f10DCZKwckA7QBqbjEt1xRt5lLX+q9cFcPDZO5ckAyQBuQikt8yxV1m7n0pd4Ld/XQMJkrByQD&#10;tAGpuMS3XFG3mUtf6r1wVw8Nk7lyQDJAG5CKS3zLFXWbufSl3gt39dAwmSsHJAO0Aam4xLdcUbeZ&#10;S1/qvXBXDw2TuXJAMkAbkIpLfMsVdZu59KXeC3f10DCZKwckA7QBqbjEt1xRt5lLX+q9cFcPDZO5&#10;ckAyQBuQikt8yxV1m7n0pd4Ld/XQMJkrByQDtAGpuMS3XFG3mUtf6r1wVw8Nk7lyQDJAG5CKS3zL&#10;FXWbufSl3gt39dAwmSsHJAO0Aam4xLdcUbeZS1/qvXBXDw2TuXJAMkAbkIpLfMsVdZu59KXeC3f1&#10;0DCZKwckA7QBqbjEt1xRt5lLX+q9cFcPDZO5ckAyQBuQikt8yxV1m7n0pd4Ld/XQMJkrByQDtAGp&#10;uMS3XFG3mUtf6r1wVw8Nk7lyQDJAG5CKS3zLFXWbufSl3gt39dAwmSsHJAO0Aam4xLdcUbeZS1/q&#10;vXBXDw2TuXJAMkAbkIpLfMsVdZu59KXeC3f10DCZKwckA7QBqbjEt1xRt5lLX+q9cFcPDZO5ckAy&#10;QBuQikt8yxV1m7n0pd4Ld/XQMJkrByQDtAGpuMS3XM3v8cUQyVz6Uu+Fu3pomMyVA5IBqzGdxiW+&#10;5Wp+jy/TeCNz6Uu9F+7qoWEyVw5IBqzGdBqX+Jar13v8MY01mUtf6r1wVw8Nk7lyQDJgNabTuMS3&#10;XK3e4+9pLMhc+lLvhbt6aJjMlQOSAasxncYl/r6r4dX6PX5cz8pc+lLvhbt6aJjMlQOSgf3G9AEu&#10;8fddDa/e3uNp8SJz6Uu9F+7qoWEyVw5IBvYb0we4xLfaovX++S5z6Uu9F+7qoWEyVw5IBnYa0Ge4&#10;xLfa4r7b8dP0OnPpS70X7uqhYTJXDkgG9hvQB7jE37rCj+OT6XaaMHze+xpFqffiZuqhYTJXDkgG&#10;zAZ0Fpf4W1f4cXw6cjvNMT7GkPnilbojoWEyVw5IBo4a0Clc4q9c4e/Xj4duFzO7kPnilbojoWEy&#10;Vw5IBkgD0nGJv3KFv18/MreLyfFkvnil7khomMyVA5IB3oBEXOK/XOGPxX7c7Xp+MJkvXqk7Ehom&#10;c+WAZIA3IBGX+C9X+GOxH3e7nh9M5otX6o6EhslcOSAZ4A1IxCX+7Ao7rTejbgf1t1VhZL54pe5I&#10;aJjMlQOSAdqAVFziz66w03oz6nZQf1sVRuaLV+qOhIbJXDkgGaANSMUl/uzqbSfqdlDHd89AApkv&#10;Xqk7Ehomc+WAZIA2IBWX+LOrt52o20Ed3z0DCWS+eKXuCDYsvhKU5gurM7oau+OaNrdTx5wfiuJ6&#10;5j7nRGjvd3cv0VcdSAamBjQ/eOASf3b1thN1O6vjDwcXMpkvXqk7Ehomc+WAZIA2IBWX+LOrt52o&#10;21kdfzi4kMl88UrdkdAwmSsHJAO0Aam4xLdcUbcvdfztYEQj88UrdUdCw2SuHJAM0Aak4hLfckXd&#10;vtTxt4MRjcwXr9QdCQ2TuXJAMkAbkIpLfMsVdftSx98ORjQyX7xSdyQ0TObKAckAbUAqLvEtV9Tt&#10;Sx1/OxjRyHzxSt2R0DCZKwckA7QBqbjEt1xRtyt1/OjgRSDzxSt1R0LDZK4ckAzQBqTiEH8wtO+K&#10;ul2p48ePvUhkvnil7khomMyVA5IB2oBUHOIPhvZdUbcrdfz4sReJzBev1B0JDZO5ckAyQBuQikP8&#10;wdC+K+p2pY4fP/YikfnilbojoWEyVw5IBmgDUnGIPxjad0XdbtXx9LGddjJfvFJ3JDRM5soByQBt&#10;QCoO8QdD+66o2606nj62007mi1fqjoSGyVw5IBmgDUjl0/hYPRjad0XdbtXH3cLIfPFK3ZHQMJkr&#10;ByQDtAGpfBofqwdD+66o2x31ccMYMl+8UnckNEzmygHJAG1AKp/Gx+rB0L4r6nZHfdwwhswXr9Qd&#10;CQ2TuXJAMkAbkMqn8bF6MLTvirrdUR83jCHzxSt1R0LDZK4ckAzQBqTyUXwsHVdbrqjbHfXHngFk&#10;vnil7khomMyVA5IB2oBUPoqPpeNqyxV1u6/+2PZqMl+8UnckNEzmygHJAG1AKh/Fx9JxteWKut1X&#10;f2x7NZkvXqk7Ehomc+WAZIA2IJWP4mPpuNpyRd3uqz+2vZrMF6/UHQkNk7lyQDJAG5DKR/GxdFxt&#10;uaJu99Uf215N5otX6o6EhslcOSAZoA1I5Xx8rHsstVxRt6b6YvPryHzxSt2R0DCZKwckA7QBqZyP&#10;j3WPpZYr6tZUX2x+HZkvXqk7Ehomc+WAZIA2IJXz8bHusdRyRd2a6ovNryPzxSt1R0LDZK4ckAzQ&#10;BqRyPj7WPZZarqhbU32x+XVkvnil7khomMyVA5IB2oBUzsfHusdSyxV1e6S+2P8iMl+8UnckNEzm&#10;ygHJAG1AKifjY9FineWKuj1SX0tcQeaLV+qOhIbJXDkgGaANSOVkfCxarLNcUbdH6muJK8h88Urd&#10;kdAwmSsHJAO0AamcjI9Fi3WWK+r2SH0tcQWZL16pOxIaJnPlgGSANiCVk/GxaLHOckXdEvW1ijuZ&#10;L16pOxIaJnPlgGSANiCVk/GxaLHOckXdEvW1ijuZL16pOxIaJnPlgGSANiCVM/GxYr3IckXdEvU3&#10;IV8yX7xSdyQ0TObKAckAbUAqZ+JjxXqR5Yq6JepvQr5kvnil7khomMyVA5IB2oBUzsTHivUiyxV1&#10;y9XftBzJfPFK3ZHQMJkrByQDtAGpnImPFetFlivqlqu/aTmS+eKVuiOhYTJXDkgGaANSkeNj+tsK&#10;yxV1y9X35LzIfPFK3ZHQMJkrByQDtAGpyPEx/W2F5Yq65ep7cl5kvnil7khomMyVA5IB2oBU5PiY&#10;/rbCckXdNqnvKbqQ+eKVuiOhYTJXDkgGaANSkeNj+tsKyxV126S+p+hC5otX6o6EhslcOSAZoA1I&#10;RY6P6W8rLFfUbZP6nqILmS9eqTsSGiZz5YBkgDYgFTk+pr+tsFxRt03qe4ouZL54pe5IaJjMlQOS&#10;AdqAVLT4mLs33XJF3TapG6Kfk/nilbojoWEyVw5IBmgDUtHiY+7edMsVdduqbuh+SOaLV+qOhIbJ&#10;XDkgGaANSEWLj7l70y1X1G2ruqH7IZkvXqk7Ehomc+WAZIA2IBUtPubuTbdcUbet6obuh2S+eKXu&#10;SGiYzJUDkgHagFS0+Ji7N91yRd22qhu6H5L54pW6I6FhMlcOSAZoA1IR1DHRmGu5om5d1E+T+eKV&#10;uiOhYTJXDkgGaANSEdQx0ZhruaJuXdRPk/nilbojoWEyVw5IBmgDUhHUMdGYa7mibl3UT5P54pW6&#10;I6FhMlcOSAZoA1IR1DHRmGu5om5d1E+T+eKVuiOhYTJXDkgGaANSEdQx0ZhruaJutcO3DZwj88Ur&#10;dUdCw2SuHJAM0AakIqhjojHXckXdaodvGzhH5otX6o6EhslcOSAZoA1IpVUds+yJlivqVjv8Qw8n&#10;yHzxSt2R0DCZKwckA7QBqbSqY5Y90XJF3WqHf+jhBJkvXqk7Ehomc+WAZIA2IJVWdcyyJ1quqFv5&#10;8A9tqGS+eKXuSGiYzJUDkgHagFRa1THLnmi5om7lwz+0oZL54pW6I6FhMlcOSAZoA1JpVccse6Ll&#10;irqVD//Qhkrmi1fqjoSGyVw5IBmgDUilSR1TDmdZrqhb+fCZE4nMF6/UHQkNk7lyQDJAG5BKkzqm&#10;HM6yXFG38uEzJxKZL16pOxIaJnPlgGSANiCVJnVMOZxluaJuzxw+M9NO5otX6o6EhslcOSAZoA1I&#10;pUkdUw5nWa6o2zOHz8y0k/nilbojoWEyVw5IBmgDUmlSx5TDWZYr6vbM4TMz7WS+eKXuSGiYzJUD&#10;kgHagFSa1DHlcJbliro9c/jMTDuZL16pOxIaJnPlgGSANiAVro7vfMq+K+r25OE3WGoh88UrdUdC&#10;w2SuHJAM0AakwtXxnU/Zd0Xdnjz8BkstZL54pe5IaJjMlQOSAdqAVLg6vvMp+66o25OH32CphcwX&#10;r9QdCQ2TuXJAMkAbkApXx3c+Zd8VdXvy8BsstZD54pW6I6FhMlcOSAZoA1Lh6vjOp+y7om5PHn6D&#10;pRYyX7xSdyQ0TObKAckAbUAqRB0fG9QsV9Tt+cNvM3ZM5otX6o6EhslcOSAZoA1IhajjY4Oa5Yq6&#10;PX/4bcaOyXzxSt2R0DCZKwckA7QBqRB1fGxQs1xRt+cPv83YMZkvXqk7Ehomc+WAZIA2IBWijo8N&#10;apYr6vb84bcZOybzxSt1R0LDZK4ckAzQBqRC1PGxQc1yRd2eP/w2Y8dkvnil7khomMyVA5IB2oBU&#10;iDo+NqhZrqjbjw6/zdsBmS9eqTsSGiZz5YBkgDYglSN1fGmTslxRtx8dfrM9i8wXr9QdCQ2TuXJA&#10;MkAbkMqROr60SVmuqNuPDr/ZnkXmi1fqjoSGyVw5IBmgDUjlSB1f2qQsV9TtR4ffbM8i88UrdUdC&#10;w2SuHJAM0AakcqSOL21Slivq9qPDb7ZnkfnilbojoWEyVw5IBmgDUjlSx5c2KcsVdfvp4Tc73CXz&#10;xSt1R0LDZK4ckAzQBqRiquN1s47lirr99PAVk+9kvnil7khomMyVA5IB2oBUTHW8btaxXFG3nx6+&#10;YvKdzBev1B0JDZO5ckAyQBuQiqmO1806livq9tPDV0y+k/nilbojoWEyVw5IBmgDUjHV8bpZx3JF&#10;3TocvuJzQ+aLV+qOhIbJXDkgGaANSMVUx+tmHcsVdetw+IrPDZkvXqk7Ehomc+WAZIA2IJV9dbxT&#10;RCxX1K3D4YtWl2S+eKXuSGiYzJUDkgHagFT21fFOEbFcUbcOhy9aXZL54pW6I6FhMlcOSAZoA1LZ&#10;V8c7RcRyRd06HL5odUnmi1fqjoSGyVw5IBmgDUhlXx3vFBHLFXXrc/ii2yeZL16pOxIaJnPlgGSA&#10;NiCVfXW8U0QsV9Stz+GLbp9kvnil7khomMyVA5IB2oBU9tXxThGxXFG3Pocvun2S+eKVuiOhYTJX&#10;DkgGaANS2VfHO0XEckXd+hy+6PZJ5otX6o6EhslcOSAZoA1IZUcdL0QFyxV163P4uuGJzBev1B0J&#10;DZO5ckAyQBuQyo46XogKlivq1u3wdc8g88UrdUdCw2SuHJAM0AaksqOOF6KC5Yq6dTt83TPIfPFK&#10;3ZHQMJkrByQDtAGp7KjjhahguaJu3Q5f9wwyX7xSdyQ0TObKAckAbUAqO+p4ISpYrqhbt8PXPYPM&#10;F6/UHQkNk7lyQDJAG5DKjjpeiAqWK+rW7fB1zyDzxSt1R0LDZK4ckAzQBqSyVceTvr3lirr1PHzd&#10;eeaLV+qOhIbJXDkgGaANSGWrjid9e8sVdet5+LrzzBev1B0JDZO5ckAyQBuQylYdT/r2livq1vPw&#10;deeZL16pOxIaJnPlgGSANiCVrTqe9O0tV9St5+HrzjNfvFJ3JDRM5soByQBtQCpbdTzp21uuqFvn&#10;wxfNZ754pe5IaJjMlQOSAdqAVLbqeNK3t1xRt86HL5rPfPFK3ZHQMJkrByQDtAGprNTx46m9LVfU&#10;rfPhi/4zX7xSdyQ0TObKAckAbUAqK3X8eGpvyxV163z4ov/MF6/UHQkNk7lyQDJAG5DKSh0/ntrb&#10;ckXd+h++EiHzxSt1R0LDZK4ckAzQBqSyUsePp/a2XFG3/oevRMh88UrdkdAwmSsHJAO0Aams1PHj&#10;qb0tV9St/+ErETJfvFJ3JDRM5soByQBtQCordfx4am/LFXXrf/hKhMwXr9QdCQ2TuXJAMkAbkMpL&#10;HX+f3dhyRd1ecvjNQTJfvFJ3JDRM5soByQBtQCovdfx9dmPLFXV7yeE3B8l88UrdkdAwmSsHJAO0&#10;Aam81PH32Y0tV9TtJYffHCTzxSt1R0LDZK4ckAzQBqTyUsffZze2XFG3lxx+c5DMF6/UHQkNk7ly&#10;QDJAG5DKSx1/n93YckXdXnX4bVkyX7xSdyQ0TObKAckAbUAqL3X8fXZjyxV1e9Xht2XJfPFK3ZHQ&#10;MJkrByQDtAGpzOr444NdLVfU7VWH3xYn88UrdUdCw2SuHJAM0AakMqvjjw92tVxRt1cdfluczBev&#10;1B0JDZO5ckAyQBuQyqyOPz7Y1XJF3V54+A2JMl+8UnckNEzmygHJAG1AKrM6/vhgV8sVdXvh4Tck&#10;ynzxSt2R0DCZKwckA7QBqczq+OODXS1X1O2Fh9+QKPPFK3VHQsNkrhyQDNAGpDKr448PdrVcUbcX&#10;Hn5DoswXr9QdCQ2TuXJAMkAbkMqgjv0+29JyRd1ee/gsV+aLV+qOhIbJXDkgGaANSGVQx36fbWm5&#10;om6vPXyWK/PFK3VHQsNkrhyQDNAGpDKoY7/PtrRcUbfXHj7LlfnilbojoWEyVw5IBmgDUhnUsd9n&#10;W1quqNtrD5/lynzxSt2R0DCZKwckA7QBqQzq2O+zLS1X1O3lh38YLfPFK3VHQsNkrhyQDNAGpDKo&#10;Y7/PtrRcUbeXH/5htMwXr9QdCQ2TuXJAMkAbkAw2+3g/yxV1e/nhH6bLfPFK3ZHQMJkrN6Do0wYk&#10;g80+3s9yRd1efviH6TJfvFJ3JDRMuspBcHc0QBuQTLP0AZYr6vbywz9Ml+7iLSh1R0LDpKgcRBrH&#10;IbQByTSIUixX1G3E4dsBU1w8g1J3JDTM/SsHhc1YMBtYfh1f7EIbkMyhXCOWK+o27vD3uP/Fsyl1&#10;R0LD3Lly2Ps5DFYGlvMXr5/QBiRjCElYrqjbiNLbAe988Ril7gg2LD5l/kUdx/yqjaOFeOFXnX2J&#10;E1iuXN2exi1mcRfmPueE83bHuLuXuEp9/BVtOUjTwN7yqQHND5+zJ3ECyxV1G1R6I+Y9L14bpe5I&#10;aJi7VQ77PUcDRwbeNqENSONt/3NYrqjboNIbMe928RRK3ZHQMLc6O2z2HG0cGXjbijYgjfXmp7Fc&#10;Ubdxpd9LequLJ1LqjoSGuc/ZYadpKBAD6z1pA9JY7PwJlivqNq70e0nvc/F0St2R0DA3OTtsMw0R&#10;bmCxLW1AAuO2LvEtV9RtXOnHsBtucvFOUeqOhIa5w9lhj2noNBl4bE4bkMC4p0t8yxV1G1r6Me+S&#10;O1y8s5S6I6Fhfv7ssME0TtFk4CFBG5DAtKHH4VuuqNvQ0o95l/z8xfuAUnckNMxvnx1WT+MsrQZG&#10;FdqABKYNPQ7fckXdhpZ+zLvkty/eZ5S6I6FhfvvssPrDDdoNDL0Hsz2O62Hb5fAtV9RtdOmhthD8&#10;7Yv3GaXuSGiYHz47LP3Yu2SANqBWHs5dDt9yRd1Glx5qC8EfvngfU+qOhIb51bPDuml8hmRgbkAf&#10;iz6duxy+1Rat90+iSw+1heCvXjwPSt2R0DA/eXZYNI2PkQzMDehz3Yd5l8O32qL1/kmH0kPwofmT&#10;F8+JUnckNMzvnR1WTMMDycDcgD5UXyx3OXyrLVrvn3QoPQQfmr938fwodUdCw/zY2WH6NJyQDMwN&#10;6EMDi+Uuh2+1Rev9kw6lh+BD88cuniul7khomF86O8ydhh+SgVcD+sTGYq3L4Vtt0Xr/pE/poTnK&#10;/tLF86bUHQkN80tnh7neZiUDrwb0iZPFWpfDt9qi9f5Jn9JDc5T9pYvnTak7EhrmZ84OEy9wKsVf&#10;NaDTfhYLXQ7faovW+yd9Sg/NUfZnLt4FlLojoWF+4+wwaxreSPFXDeicn/Uql8O32qL1/km30kN2&#10;MNdJfaTUe+GuHhrmB84OU6ZxAVL8bQM64Wq9xOXwrbZovX/SrfSQHcx1Uh8p9V64q4eG+fazw/dp&#10;XIMUf9uATnhbz3c5fKstWu+fdCs9ZAdzndRHSr0X7uqhYb797PD9SoNS/J0GpNpbz3c5fKstWu+f&#10;9Cw9lPuJg2+/9ldyM/XQMF99dvh4sTsp/n4Dajf5NtPl8K22aL1/0rP0UO4nDr762l/MzdRDw3zv&#10;2eHLNK5Eir/fgNpNvs10OXyrLVrvn/QsPZT7iYPvvfbXczP10DBfenZ4PY2LkeKbDajR6ts0l8O3&#10;XJluH/QsPZT7iYMvvfYh3Ew9NMw3nh3eTeN6pPhmA2p0+zbN5fAtV6bbB31LP1jrp/+N1z6Km6mH&#10;hvnGs8O7KFNS/KMGRD3vTXA5fMvVkduRvqUfrPXT/8ZrH8XN1EPDfN3Z4UWgIyn+UQOabB9stvfV&#10;5fAtV0duR/qXHvqdLPTP3o+bqYeG+a6zw9M0opDikwZ07Hzvq8vhW66IWyf10wzq0O9koX/2ftxM&#10;PTTMF50dfpxGIFJ82oCO/O99cjl8yxV127/00O9koX/2ftxMPTTMt5wd/p5GLFJ82oCOUuy9dzl8&#10;yxV1+xWlxx89XHxF9k7cTD00zFecHf6YRjhSfNqABnaD7L7EO4/Dt1xRt19U+nC+InsnbqYeGuYr&#10;zg5/dHIhxacNaOY9zvubEZfDt1xRt19R+uGnccTyLdl7cDP10DD9zw76/SxI8WkDmpkSLSduHh+4&#10;HL7lirrtX/r5p3HE8i3Ze3Az9dAwfc9u/lXpZ0GKTxvQi02ozeMDl8O3XFG33/Jrg7/DjXxL9h7c&#10;TD00TM+zg/I0+iHFpw1oxTPa84c3XA7fckXdftGvDX6M9fJF2cO5mXpomJ5nB+WehRuQ4tMGtGJK&#10;9xx7uBy+5Yq6/aJfG/wY6+WLsodzM/XQMN3ODrLDL3TPygHJAG1AW8aM89jDJb7lirrte/grdfwY&#10;6+WLsodzM/XQMH3ODprj6Fs5IBmgDWiHR9JdXOJbrqjbvoe/VcdToJ3vyh7LzdRDw3Q4OwhOo4v6&#10;GskAbUA7PJLu4hLfckXd9j38rTqeAu18V/ZYbqYeGqbD2UHwodm3ckAyQBuQikt8yxV12/fwd9Tx&#10;IsrR12UP5GbqoWGizw5qC8G+lQOSAdqAVFziW66o276Hv6OOF1GOvi57IDdTDw0TenaQmsaDvpUD&#10;kgHagFRc4luuqNu+h7+jjhdRjr4ueyA3Uw8NE3d20JnGgr6VA5IB2oBUXOJbrqjbvoe/r453Iaa+&#10;MXsUN1MPDRN3dtB5k+pbOSAZoA1IxSW+5Yq67Xv4++p4F2LqG7NHcTP10DBBZweRPZ2+lQOSAdqA&#10;VFziW66o276Hv6+Od9O4mG/MHsXN1EPDRJwdFKbxRt/KAckAbUAqLvEtV9Rt38M31fH6el9fmj2E&#10;m6mHhrn87LD9NPboWzkgGaANSMUlvuWKuu17+Efq+HKxte/Nfj03Uw8Nc/nZYXtboW/lgGSANiAV&#10;l/iWK+q27+EfqePLxda+N/v13Ew9NMy1Z4e9D7fvWzkgGaANSMUlvuWKuu17+EQdH69099XZL+Zm&#10;6qFhLjw7bDwNm76VA5IB2oBUXOJbrqjbvodP1PHxSndfnf1ibqYeGuaqs8Ou0zikb+WAZIA2IBWX&#10;+JYr6rbv4XN1fL/M4Ldnv5KbqYeGueTssOU0GH0rByQDtAGpuMS3XFG3fQ+fq+P7ZQa/PfuV3Ew9&#10;NMwlZ4ct23btWzkgGaANSMUlvuWKuu17+E3qmHKNxx/Ifhk3Uw8N43922K95y76VA5IB2oBUXOJb&#10;rqjbvoffpI4p0/DmB7Jfxs3UQ8M4u8dm02ijb+WAZIA2IBWX+JYr6rbv4beqY9YFNn8j+zXcTD00&#10;jKd77DSNZvpWDkgGaANScYlvuaJu+x6+oI6J3k5/JvsF3Ew9NIybe2wzDYW+lQOSAdqAVFziW66o&#10;276HL6hjorfTn8l+ATdTDw3j4x57TEOkb+WAZIA2IBWX+JYr6rbv4WvqmOtq9peye3Mz9dAwDu6x&#10;wTR0+lYOSAZoA1JxiW+5om77Hr6mjrmuZn8puzc3Uw8N86l7rJ7GKfpWDkgGaANScYlvuaJu+x6+&#10;rI7pfn5/LLsrN1MPDfOReyydxln6Vg5IBmgDUnGJb7mibvsevqyO6dPw4Meyu3Iz9dAw591j3TQ+&#10;oG/lgGSANiAVl/iWK+q27+GfUccKJ8u/l92Pm6mHhjnpHoum8Rl9KwckA7QBqbjEt1xRt30P/6OL&#10;9zE/md2Jm6mHhjnjHium8TF9KwckA7QBqbjEt1xRt30P/6Q6Fnm4/snsTtxMPTSM7B7Tp+FB38oB&#10;yQBtQCou8S1X1G3fwz+vjnUfG//V7B7cTD00jOYec6fhRN/KAckAbUAqLvEtV9Rt38M/r4510/iA&#10;X83uwc3UQ8MI7jFxGn70rRyQDNAGpOIS33JF3fY9/I/UsfQz7z+c/WNuph4aptU9Zk3Dlb6VA5IB&#10;2oBUXOJbrqjbvof/qTpWf7DBb2f/jJuph4Zpco8p0/Cmb+WAZIA2IBWX+JYr6rbv4X+qjtXTOMVv&#10;Z/+Mm6mHhuHu8X0aF9C3ckAyQBuQikt8yxV12/fwHdSxwdk9fj77B9xMPTQMcY+P07iGvpUDkgHa&#10;gFRc4luuqNu+h++jjj1ObXOH7Ge5mXpomCP3+DKNy+hbOSAZoA1IxSW+5Yq67Xv4PurY49Q2d8h+&#10;lpuph4Yx3eP1NK6kb+WAZIA2IBWX+JYr6rbv4bupYxt9p5tkP8XN1EPD7LjHi+e4mL6VA5IB2oBU&#10;XOJbrqjbvofvpo5tpqFwk+ynuJl6aJitezw9x/X0rRyQDNAGpOIS33JF3fY9fE917DSNZu6TXedm&#10;6qFhVu7x4zSi6Fs5IBmgDUjFJb7lirrte/jO6thsGm3cKrvIzdRDw7zc4+9pBNK3ckAyQBuQikt8&#10;yxV12/fw/dWx3zQauFt2hZuph4YZ3EPwOWLpWzkgGaANSMUlvuWKuu17+JeoY8tpMG6YvZmbqceG&#10;gdpzhNO3ckAyQBuQikt8yxV1e7NfmxnsOo1D7pm9jZupB4aB1DQ60bdyQDJAG5CKS3zLFXV7s1+b&#10;F9h4Gja3zd7AzdRDwkDkOfrRt3JAMkAbkIpLfMsVdXuzX5sV2HsaBnfOzriZ+vVhoPAYmSsHJAO0&#10;Aam4xLdcUbc3Lz22n8YeN89+yM3ULw6D7acxPSWuHJAM0Aak4hLfckXd3r/0UJjGG/fPbnMz9cvC&#10;YOPneJC5ckAyQBuQikt8yxV1m6L0EJnGmhTZDW6mfk0Y7PocCzJXDkgGaANScYlvuaJus5QeOtNY&#10;kCX7HjdT9w6D/Z7jjcyVA5IB2oBUXOJbrqjbRKWH1HNML/Jkf+Nm6q7bYbPn2CNz5YBkgDYgFZf4&#10;livqNlfpofYc8eprSt0Rp+2wzXPYZK4ckAzQBqTiEt9yRd1mLD00x5Ex+4ObqXtshz2e45DMlQOS&#10;AdqAVFziW66o26Slh+w0+pH05Efc1T/bDqufo4HMlQOSAdqAVFziW66o27ylh/Jz9CDvyV+gfnY7&#10;rFuONjJXDkgGaANScYlvuaJuU5ce4s8RTuaTd1fXt8OK5VBI/TsjGqANSMUlvuWKus1c+lkdfzxH&#10;IHXyjojbYfpz6GSuHJAM0Aak4hLfckXdZi79Sx1/P0cUdfKONG+Hic9xlsyVA5IB2oBUXOJbrqjb&#10;zKXfquPpOa6nTt6Rhu0wZTk+IHPlgGSANiAVl/iWK+o2c+l31PFiOa6kTt6Rw+3wcTk+JnPlgGSA&#10;NiAVl/iWK+o2c+lNdbxejmuok3fE2A6vl8OJzJUDkgHagFRc4luuqNvMpSfq+LgZrtTJO/K2HV4s&#10;hyuZKwckA7QBqbjEt1xRt5lL36SOKZvhRJ28I4vt8ONyXEDmygHJAG1AKi7xLVfUbebSa+qYuxwf&#10;UyfvyHjJN+MyMlcOSAZoA1JxiW+5om4zl/6MOlYsxwfUyTsyXvLnuJjMlQOSAdqAVFziW66o28yl&#10;P6+Odctxijp5R3x/JQmZKwckA7QBqbjEt1xRt5lL/6k6Vi+HSJ28I6FhMlcOSAZoA1JxiW+5om4z&#10;l95HHXtsRht18o6EhslcOSAZoA1IxSW+5Yq6zVx6T3Xs9D4OqZN3JDRM5soByQBtQCou8S1X1G3m&#10;0l+iji3fxx518o6EhslcOSAZoA1IxSW+5Yq6zVz6a9Wx9+54UCfvSGiYzJUDkgHagFRc4luuqNvM&#10;pQ9Sh4g1+nGzkw8Nk/l3BkgGaANScYlvuaJuM5e+gzoErRHLzU4+NEzm3xkgGaANSMUlvuWKus1c&#10;+s4XD+LWuJ6bnXxomNS3VjRAG5CKS3zLFXWbufRfpI4frXENNzv50DCZby2QDNAGpOIS33JF3WYu&#10;/Zeq4/XBcOJmJx8aJvOtBZIB2oBUXOJbrqjbzKX/AXVMORgfcLOTDw2T+dYCyQBtQCou8S1X1G3m&#10;0v+eOlZYQ+RmJx8aJvOtBZIB2oBUXOJbrqjbzKX/bXWsbhx73OzkQ8NkvrVAMkAbkIpLfMsVdZu5&#10;9PdRx06N48HNTj40TOZbCyQDtAGpuMS3XFG3mUufQh0i1uiHe/bQNJlvLZAM0Aak4hLfckXdZi59&#10;OnUINo6Lcc9+veUFmW8tkAzQBqTiEt9yRd1mLn1m9eFSnBhOuGd33u6Y1PdGNEAbkIpLfMsVdZu5&#10;9KW+D76oQ8Q9u/N2x2S+N0AyQBuQikt8yxV1m7n0pa6BFSfGHu7Znbc7JvO9AZIB2oBUXOJbrqjb&#10;zKUvdR+w04nhivd+h2S+N0AyQBuQikt8yxV1m7n0pX45ELGGK977HZL53gDJAG1AKi7xLVfUbebS&#10;l3ov3NVDw2SuHJAM0Aak4hLfckXdZi59qffCXT00TObKAckAbUAqLvEtV9Rt5tKXei/c1UPDZK4c&#10;kAzQBqTiEt9yRd1mLn2p98JdPTRM5soByQBtQCou8S1X1G3m0pd6L9zVQ8NkrhyQDNAGpOIS33JF&#10;3WYufan3wl09NEzmygHJAG1AKi7xLVfUbebSl3ov3NVDw2SuHJAM0Aak4hLfckXdZi59qffCXT00&#10;TObKAckAbUAqLvEtV9Rt5tKXei/c1UPDZK4ckAzQBqTiEt9yRd1mLn2p98JdPTRM5soByQBtQCou&#10;8S1X1G3m0pd6L9zVQ8NkrhyQDNAGpOIS33JF3WYufan3wl0dGxZfCUrzhdWxXH2n2yI9c59z4rWd&#10;tfWBpLrEcSvwW+pAXdJXHahLMqsDdUlmdaAu8VU/x2u7AJeOW4HfUgfqkr7qQF2SWR2oSzKrA3WJ&#10;r/o5XtsFuHTcCvyWOlCX9FUH6pLM6kBdklkdqEt81c/hvN0x7u4l+qqDzPFLvRel7khomMyVA3Vx&#10;e1HqvbiZOjac+ffv/OoS/vvzz1bh77+z8oPrHOyoj+8eXJt9JjDvgvCYS/pEHuhb8R31gKNY5tvu&#10;f332A/WA7CuJzfaO2f83Lx/lrjnHZ5b19kOIf/78Nz9dyJ76eIKPN5dmfxKWd0GHmEt6RB7oW/E9&#10;9euPYsz3Ulg9Xp/9SH18ujT7OtIqrXP21z+sDlu5h5qvzj9//uCHtc/h0yfOGzDVt1kvyb4hIO+W&#10;HjGXxEceFPtV3FS//ijeW9Ir4fXZj9Svz75l2SGdsy/+u/0Vqf7+u7C92vz9hP2x1Per6519TUTe&#10;DT1iLukQuW/F+972NYPi5KHHNXipx2cf0tnan2XftMvLYr25HEMtuPRAN+rvSS/NPhKad6JHzCUd&#10;Ij8ZtPtVfKMefxRju5pFgrODpXpk9ofSS8E7e692OSZbqF37H0Eb9fekl2YfiM070SHmkh6Rnwzi&#10;39MuY49io9Yh+3L32Owjr3ze2T3/y/hwEA+2jujmH5+ioP6u9XH2DUdmJj7Oy7k+pkZA5CfhFV9B&#10;N7/qKIZ9wUo7Lvue+jtXZV/wlPDOfvH/1POk2wUa2apvs16bfZeAS/MNMZdERH7Qt+Jb9TcuOYpB&#10;dW/XmOyW+hsB1+Al4Zw95P+RCAz7H13fIeB18lv1Ue755ursA7F5H4THXNIn8kzfim/VA47iKNL1&#10;2Q82Dcq+lBieHxK+2bF8xjnChmWCmdH7k0vld9Snc5y5NvtMYN4F4TGX9Ik80LfiO+rXHsUy2oJX&#10;D7k0O1MPuAYriWXrBI7ZF/+3y6IoisKm2mVRFEUT1S6LoiiaqHZZFEXRRLXLoiiKJqpdFkVRNFHt&#10;siiKoolql0VRFE1UuyyKomii2mVRFEUT1S6LoiiaqHZZFEXRRLXLoiiKJqpdFkVRNFHtsiiKoolq&#10;l0VRFE1UuyyKomii2mVRFEUT1S6LoiiaqHZZFEXRRLXLL2D9r37a/IuZwPPfzTR92jxewyAi/nug&#10;EONKR0XRm2qXfZla37LLTL1z2amGN4sZm8cTDDsct8ITzXLg5LKi+A2qXfZkbJbv/WXzetPdeLNj&#10;sB0G/XMN+fzKovh+ql12xG4uz3+CHDvng3//bh5fk18s++Dqy/RhuYPR2Fa2xvn//n3tNGyz2GS7&#10;B2vFRfG7VLvsiN1a5iY1PWymrR+HmZuP0/Nqi/XjcUsbZr6a4LjuNX3c//V5eFw3zI1sUdyIapcd&#10;sdvWqulspq0frfa0bnoDrze27sDh/sePA8PytXBR3IRqlx15b2kPVj1n093emt3Ys57My4ZZO4wL&#10;33ZYIvXHzePAynpR3Ilqlz3Z6TYDm9esXS55Lj3qWoc7bL4e98edAEfCRfHTVLvszNBdVu1lfLFq&#10;QZvutn7cdKfX49DJVm3r9Wmz4Yb1QrVdvr8pirtQ7fILGNrXi1WPG9h0t7dmt16+/GR9md+/KU2s&#10;+qXaLt/cFcVtqHZZvLHqlxLnVxbF91PtsthhaHsn/hmx/tGyuDXVLotdTjTMapbFzal2WRRF0US1&#10;y6IoiiaqXRZFUTRR7bIoiqKJapdFURRNVLssiqJootplURRFE9Uui6IoGvi///t/oN+Jur6jqwUA&#10;AAAASUVORK5CYIJQSwMECgAAAAAAAAAhABtMheTnQAAA50AAABQAAABkcnMvbWVkaWEvaW1hZ2Uy&#10;LnBuZ4lQTkcNChoKAAAADUlIRFIAAAH/AAAB4AgCAAAAJBPzpwAAAAFzUkdCAK7OHOkAAAAEZ0FN&#10;QQAAsY8L/GEFAAAACXBIWXMAACHVAAAh1QEEnLSdAABAfElEQVR4Xu2dDbarSK6se1w9oB5PjaYm&#10;cwfznkRiNmALIRQgOzO+RZ+zsSEilNJW1f1Zq//z/wghhIwHtz8hhIwItz8hhIwItz8hhIwItz8h&#10;hIwItz8hhIwItz8hhIwItz8hhIwItz8hhIwItz8hhIwItz8hhIwItz8hhIwItz8hhIwItz8hhIwI&#10;tz8hhIwItz8hhIwItz8hhIwItz8hhIwItz8hhIwItz8hhIzIfwh5Apm0Lxw2K9V3piXDM69tEFk5&#10;eKAQdP+VAG2fApNAyrdSuWk5eFXQHUhWjs2ootZdCAVw92kUSPlWKjctB68KugPJyrEZVdS6C6EA&#10;7j6NAim/pXpXctOO3Hq6VwF3z8qxGVXUuguhAO4+jQIpv6Wa/jN/0nDTjtx6ulcBd8/KsRlV1LoL&#10;oQDuPo2SLF/TaKDp7+mvNfOXNiO3nu5VwN2zcmxGFbXuQiiAu0+jXC5fcyxX++P14cLyuQUHrwq6&#10;A8nKsRlV1LoLoQDuPo1yoXxNsLr0k+nH5auF5XMLDl4VdAeSlWMzqqh1F0IB3H0aJVq+2r+uhXWq&#10;9Vfrzz/CwauC7kCycmxGFbXuQiiAu0+jRMtX+7c31qnaA+2Z9ecf4eBVQXcgWTk2o4padyEUwN2n&#10;UWLur7W+Y5dqeWz3+TscvCroDiQrx2ZUUesuhAK4+zRKzP211ne8p2pPvn++g4NXBd2BZOXYjCpq&#10;3YVQAHefRjnvrsbGs++p2sPvn+/g4FVBdyBZOTajilp3IRTA3adRzrursfHsx1TTRx8+X8PBq4Lu&#10;QLJybEYVte5CKIC7T6OcdFdX+0ErlZuWg1cF3YFk5diMKmrdhVAAd59GOeOultNlYaWyPl/g4FVB&#10;dyBZOTajilp3IRTA3adRzrir5eFTVqr2+cG7I7ee7lXA3bNybEYVte5CKIC1Zy/juqufZ2ilap8f&#10;vD5y6+leBdw9K8dmVFHrLoQCWHv2Mq67+nmGVqr2+YHCyK2nexVw96wcm1FFrbsQCmDt2cscu6vZ&#10;CTcrVfv8QGTk1tO9Crh7Vo7NqKLWXQgFsPbsZY7d1eyEm5WqfX4gMnLr6V4F3F0ECbkfmbTnhk2c&#10;/p1/PMZK9fe59QQhBcxrG8RO7v/++e9//vPf//73P//7d/6kMX0u/Pef/5s/mYEH+sS///vPPlDj&#10;vLtKvIUPso+xcUcYnKP1Qv8zfzB5b6Pt0uTD7WsXNuWbzC+2LTp/tqIN3DpaK+/l9cG38eb+96Q6&#10;nYkmTxqpls8/SKmPsgmloT8f8FTOuprP5TT04YOvX4jI/FPj5Gsg9u7PQncgO7k2q//sp0k+/u8/&#10;/8jovk34I8dxfgWYqERu/73H2LgjDM6wbJNt7cvHjV1U8wBP80Hh3OHPLxp7dhe7sf7QTP7m/jJ6&#10;39c2Rqq/zzdq6iC034Tt9jdj6hfrsdjfr9G6T43QW+2n30Tw5v4odAfyYYxkjPWv1TDLrczWfnCn&#10;Z//YDP/6u/U/N6bfEv2Hy8xuZPXrhSa4VZqenkSmL+Wz+X7h4+/g8W/dSrBhCO4e+7/5AcX4Z+MU&#10;fpNonWNjYwXfoYrtfXmlfTSzKG/60nq58DKxrTfftC8+tECRu/knYePy8UV5+sPsTo+8nVvjo69r&#10;9J9/lqFY17V55KWmu10eexvIZfvrz8s/AP793yw4ndFKexL/WMT7F/tcf2yeneL+79+/bug7qxr2&#10;brYsHHGff6qA7kB2cvPQTX8vwySTpcOmA/Y3dPO4tUBtLF8vTHfbOX7dt2l+PTjdbd5aPDe3s9eL&#10;v1t5faMxfbX/xZiYHtvzem2tfzLGXNWnGjdsA63U9Mc/m5ZvdW/xl0Genz55sU66iSpsb03rjcT2&#10;dieorAJsvp1eW27nr9b7dEd7/sXOZOf7dyuPvhupx2yyeVFvVs1ZbvVxZaMhN+u0K80X02N/oeYP&#10;VixeO2Ph/ZMZrebvi/lQtsW9vtafdyLT80u9tyLe808V0B3ITm4ZotUsyuRNP32c2znQeviOJn73&#10;nd7Ob60MZ/4+WT2m/N2K+8mh3xlviceY5DbNsAzWgvufTyXf8pdhPwobwVVUZXtrWa/jNf4+2Qkq&#10;5ix+SrLepzbTmxO719+RZ96N1GM2Wb/4JvJ6UR//NJDrtCvNF5PVSm+6X6lsj217pO+fzMzWM5vS&#10;9rfqtv5WMXXhiPv8UwV0B7KTW02ZjNM0Ta+/3+dLP1jT3tvNrfL3pv60+m51uxebmb4135IH9gvL&#10;QN8xHwzHaDXK53rTsA2W1/aPTCoLp8qY3mlPyivto5mN+l/Uid2tYa1PfWBX+4J8Nf+k7F9+PTy/&#10;uN6nLqsRevc1jaa79rOwenEl92KVavPVh7T60y74FGGjt2Pp0l+7XqxybdiFPLwV948VbZ3uYn3K&#10;z0N3IDu59ZTJPMk4yZ9/93/zNT0od3Og3XsfJr59oj+tpnZ1+/7WH+Zb4v72a/CZI/kLMabHNs04&#10;eHH+avX6O7vfdpvlwe0o7N7feZ2zPijhk8JfgEnh781NlvnF9T79Y/fiwl+Sre/qeXXfGsknqyNZ&#10;v/gW/vWiptp89Tmt3qyz61Pntv/06LrA/f0f25Cb0va34r75VrGF0axP+XnoDmQnt/190iHf3i7z&#10;9bqZAk1v/X053S5Pbr7cjvjmVp9bXlL+/My3RFdv/r7c5F/zJ/aBtf7JGHNVr+emFKbB/PDm+12g&#10;3e0hk5kqzvez+7ps/WR1v73def3dnm+B8hdgIzgX+7qfX9zt04X29MZ0euVltvVdGckjOyO9+XPY&#10;vLh6T1luNdWmrvmtXVq9WWfXp/b/m591CVrUS3Qq8HUzvbiyW7M9/M1r+1sR2Xwr7J6/E3Gff6qA&#10;7kB2ctsh2g7rbsanLxv66XS7fD3pzLT/z4X2lf60mtHd7VpT+Ptm/nyW/3tLPvv7trGWW6HPrMJv&#10;+RNsbAT/vtk/Nn+vGP8/PwuT4j7aZ5tzv8fbd9+Md1H3yQ1rxfpm/nzlJHfzT5u39Inpdn709aI8&#10;bczuelgmPuR5+a6M/rM2UvXGynatszF5qbWXVo/Nb03b/i/tJD7/rEyuK21hnWtrvP9lmD98Rx97&#10;BdtPwfZWdDbfCvtyb0Tc558qoDuQrNypQLeNJkehkFCA3T7Ns3NX9bi8ler9853+LYe/Wf9HvLmf&#10;fhNB7eDRHUhW7kOg3b+2tH8tuuffSzgKhYQCWHv2Mjt3VY/LW6neP9/p33T4+qtz4jdl7/7gv/gL&#10;tYNHdyBZuc+Btv9z8H3/ViLi808VjOwuhAJYe/Yya3eVvqRtpXr/fGdx2+Gf2v9b92d3/421n4Lu&#10;QLJybEYVte5CKIC1Zy+zdlfpS9pWqo+fr104eFXQHUhWjs2ootZdCAWw9uxlFnfVvSpspfr4+dqI&#10;g1cF3YFk5diMKmrdhVAAa89eZnFX3avCVqqPn6+NOHhV0B1IVo7NqKLWXQgFsPbsZRZ31b0qbKX6&#10;+PnaiINXBd2BZOXYjCpq3YVQAGvPXqa5q2hC1Uplfv6y4+BVQXcgWTk2o4padyEUwNqnl2nuKppQ&#10;tVKZn7/sOHhV0B1IVo7NqKLWXQgFsPbpZZq7iiZUrVTm5y87Dl4VdAeSlWMzqqh1F0IBrH16GXFX&#10;xZykleogbTOtPXy6V9GZuwgScj8yafhhS4taAkfCR98Rcivz2gaRlYMHCkH3QkIB2s6cbxCIuyrm&#10;JK1UB2mbae3h072KztyzcmxGFbXuQijAwT69hsql9axUx2kh1hk49lV05p6VYzOqqHUXQgGO9+kF&#10;VC6tZ6U6TguxzsCxr6Iz96wcm1FFrbsQCnC8T6OoFkLMSnWcFuV+GY59FZ25Z+XYjCpq3YVQgON9&#10;GkW1EGJWquO0KPfLcOyr6Mw9K8dmVFHrLoQCHO/TKKqFELNSuWlRAa7Bsa+iM/esHJtRRa27EArg&#10;7tPzqJBeADUrlfX5QstQBce+is7cs3JsRhW17kIogLtPz6NCegHUrFTW5wstQxUc+yo6c8/KsRlV&#10;1LoLoQDuPj2PCukFULNSWZ8vtAxVcOyr6Mw9K8dmVFHrLoQCuPv0JKoyyUDKt1K5acV9SfI8kNov&#10;Q/cq4O5ZOTajilp3IRTA3acnUZVJBlK+lcpNK+5LkueB1H4ZulcBd8/KsRlV1LoLoQDuPj2Jqkwy&#10;kPKtVG5acV+SPA+k9svQvQq4e1aOzaii1l0IBXD36RlU4qUBKd9K5aYV93WYh4HUfhm6VwF3z8qx&#10;GVXUuguhAO4+PYNKvDQg5Vup3LTivg7zMJDaL0P3KuDuWTk2o4padyEUwN2nZ1CJlwakfCuVm7a5&#10;60OAFGFGHjy6A8nKsRlV1LoLoQDuPnXR91cCkPKtVG7a5q4PAVKEGXnw6A4kK8dmVFHrLoQCuPvU&#10;Rd9fCUDKt1K5aZu7PgRIEWbkwaM7kKwcm1FFrbsQCuDu02P05e3bkPKtVG7a5q4PAVKEGXnw6A4k&#10;K8dmVFHrLoQCuPv0GH15+zakfCuVm7a560OAFGFGHjy6A8nKsRlV1LoLoQDuPj1GX96+DSnfSuWm&#10;Xdz1OUCQGCMPHt2BiCAh9yOTdn3YUi8fYQkHDAOPEpJkXtsgsnLwQCHoXkgoQFuS800QffPtVUj5&#10;Vio37eKuzwGCxBh58OgOJCvHZlRR6y6EArj79AB98+1VSPlWKjft4q7PAYLEGHnw6A4kK8dmVFHr&#10;LoQCuPvUQl/79B6kfCuVm3Zx1+cAQWKMPHh0B5KVYzOqqHUXQgHcfWqhr316D1K+lcpNu3bXRwFZ&#10;Aow8eHQHkpVjM6qodRdCAdx9aqGvfXoPUr6Vyk27dtdHAVkCjDx4dAeSlWMzqqh1F0IB3H36EX3H&#10;eAlSvpXKTbt210cBWQKMPHh0B5KVYzOqqHUXQgHcffoRfcd4CVK+lcpNu3bXRwFZAow8eHQHkpVj&#10;M6qodRdCAdx9+o6+YL8BKd9K5aZdu+ujgCwBRh48ugPJyrEZVdS6C6EA7j59R1+w34CUb6Vy0+7c&#10;9WlAnLOMPHh0B5KVYzOqqHUXQgHcffqOvmC/ASnfSuWm3bnr04A4Zxl58OgOJCvHZlRR6y6EArj7&#10;9B19wX4DUr6Vyk27c9enAXHOMvLg0R1IVo7NqKLWXQgFcPfpDn368HFI+VYqN+3OXZ8GxDnLyINH&#10;dyBZOTajilp3IRTA3ac79OnDxyHlW6nctDt3fRoQ5ywjDx7dgWTl2Iwqat2FUAB3n+7Qpw8fh5Rv&#10;pXLTvrvrC4BEpxh58OgOJCvHZlRR6y6EArj7dI0+6j0LKd9K5aZ9d9cXAIlOMfLg0R1IVo7NqKLW&#10;XQgFcPfpGn3UexZSvpXKTfvuri8AEp1i5MGjO5CsHJtRRa27EArg7tM1+qj3LKR8K5Wb9t1dXwAk&#10;OsXIg0d3IFk5NqOKWnchFMDdpwv63IkHIeVbqdy07+76AiDRKUYePLoDycqxGVXUuguhAO4+XdDn&#10;TjwIKd9K5ab96K7vAEL5jDx4dAeSlWMzqqh1F0IB3H26oM+deBBSvpXKTfvRXd8BhPIZefDoDiQr&#10;x2ZUUesuhAK4+7ShD51ThZRvpXLTfnTXdwChfEYePLoDEUFC7kcm7dSwnX0Og+V2McXF1wg5yby2&#10;QWTl4IFC0L2QUIC2GOcbG33onCqkfCuVm/aju74DCOUz8uDRHUhWjs2ootZdCAVw96mgT5yWhJRv&#10;pXLTWu76GiCXw8iDR3cgWTk2o4padyEUwN2ngj5xWhJSvpXKTWu562uAXA4jDx7dgWTl2Iwqat2F&#10;UAB3nwr6xGlJSPlWKjet5a6vAXI5jDx4dAeSlWMzqqh1F0IBTuxTvc4DKd9KdSLt52/1NUAuh5EH&#10;j+5AsnJsRhW17kIowIl9qtd5IOVbqU6kNb/VNwHRjhh58OgOJCvHZlRR6y6EApzYp3qdB1K+lepE&#10;WvNbfRMQ7YiRB4/uQLJybEYVte5CKMDxPtXvgtVAyrdSHacVDtz1TUC0I0YePLoDycqxGVXUuguh&#10;AMf7VL8LVgMp30p1nFY4cNc3AdGOGHnw6A4kK8dmVFHrLoQCHO9T/S5YDaR8K9VxWuHAXd8ERDti&#10;5MGjO5CsHJtRRa27EApwsE/1i3gpkPKtVAdpG8fu+jIgncnIg0d3IFk5NqOKWnchFOBgn+oX8VIg&#10;5VupDtI2jt31ZUA6k5EHj+5AsnJsRhW17kIowME+1S/ipUDKt1IdpG0cu+vLgHQmIw8e3YFk5diM&#10;KmrdhVAAc89eXZSQ8s1UxucLx+76MiCdyciDR3cgWTk2o4padyEUwNyzVxclpHwzlfH5wrG7vgxI&#10;ZzLy4NEdSFaOzaii1l0IBTD37NVFCSnfTGV8vuC66/uAgJ8ZefDoDiQrx2ZUUesuhAJ83Kf60dUi&#10;IOV/TCVYny+47vo+IOBnRh48ugPJyrEZVdS6C6EAH/epfnS1CEj5H1MJ1ucLrru+Dwj4mZEHj+5A&#10;snJsRhW17kIowMd9qh9dLQJS/sdUgvX5guuu7wMCfmbkwaM7kKwcm1FFrbsQCvC+T/U+UQGk/PdU&#10;DevzhTPuKgHI+IGRB4/uQESQkPuRSdsP24ePnsaKgImGUSFkYV7bILJy8EAh6F5IKEDbhPPNhN4n&#10;KoCU/56qYX2+cMZdJQAZPzDy4NEdSFaOzaii1l0IBdjtU73JxYeUv0u1YH2+cMZdJQAZPzDy4NEd&#10;SFaOzaii1l0IBdjtU73JxYeUv0u1YH2+cMZdJQAZPzDy4NEdSFaOzaii1l0IBdjtU73JxYeUv0u1&#10;YH2+cNJdVQAx94w8eHQHkpVjM6qodRdCAdb7VH9KZ4eUv061xvp84aS7qgBi7hl58OgOJCvHZlRR&#10;6y6EAqz3qf6Uzg4pf51qjfX5wkl3VQHE3DPy4NEdSFaOzaii1l0IBVjvU/0pnR1S/jrVGuvzhZPu&#10;qgKIuWfkwaM7kKwcm1FFrbsQCrDsU/0LERxS/pJqh/X5wkl3VUEUu2PkwaM7kKwcm1FFrbsQCrDs&#10;U/0LERxS/pJqh/X5wnl3FULUu2bkwaM7kKwcm1FFrbsQCrDsU/0LERxS/pJqh/X5wnl3FULUu2bk&#10;waM7kKwcm1FFrbsQCtD26fSf+ZMkkPJbqvlmhfX5wnl3FQKVvFDberpXAXfPyrEZVdS6C6EAbZ9O&#10;/5k/SQIpv6Wab1ZYny+cd1chUMkLta2nexVw96wcm1FFrbsQCtD26fSf+ZMkkPJbqvlmhfX5Qqx2&#10;XNWN2tbTvQq4e1aOzaii1l0IBWj7FBgZomVteevzhVjtkxyQ2tbTvQq4e1aOzaii1l0IBWj7FBgZ&#10;omVteevzhVjtkxyQ2tbTvQq4e1aOzaii1l0IBXD3aRRI+VYqN22s9kkOyMiDR3cgWTk2o4padyEU&#10;wN2nUSDlW6nctLHaJzkgIw8e3YFk5diMKmrdhVAAd59GgZRvpXLTRt1VDlf9yINHdyBZOTajilp3&#10;IRTA3adRIOVbqdy0UXeVw1U/8uDRHUhWjs2ootZdOB9AHnT3aRRI+VYqN23UXeVw1Y88eHQHIoKE&#10;3M28T78OKxU+LV6RDMi8tkFk5eCBQtC9kPMB5MG2/eZ7BJDyrVRu2qi7yuGqH3nw6A4kK8dmVFHr&#10;LpwMIE/p1f7AASl/jvaG9fnCBXdVBB3AyINHdyBZOTajilp34WQAeUqv9gcOSPlWKjftBXdVBB3A&#10;yINHdyBZOTajilp34WQAeUqv9gcOSPlWKjftBXdVBB3AyINHdyBZOTajilp34UwAeaQ95e7TKJDy&#10;rVRu2gvuqgg6gJEHj+5AsnJsRhW17sKZAPJIe8rdp1Eg5Vup3LTX3FUUcQYjDx7dgWTl2Iwqat2F&#10;MwHkkfaUu0+jQMq3Urlpr7mrKOIMRh48ugPJyrEZVdS6C24A+X55xN2nUSDlW6nctNfcVRRxBiMP&#10;Ht2BZOXYjCpq3QU3gHy/POLu0yiQ8q1Ubtpr7iqKOIORB4/uQLJybEYVte6CG0C+Xx5x92kUSPlW&#10;KjftNXcVRZzByINHdyBZOTajilp3wQ0g3y+PuPs0CqR8K5Wb9rK76qaDjzx4dAeSlWMzqqh1F44D&#10;yJfr7919GgVSvpXKTXvZXXXTwUcePLoDycqxGVXUugvHAeTL9ffuPo0CKd9K5aa97K666eAjDx7d&#10;gWTl2Iwqat2F4wDy5fp7d59GgZRvpXLTXnZX3XTwkQeP7kCycmxGFbXuwkEA+Wb3pbtPo0DKt1K5&#10;aS+7q246+MiDR3cgWTk2o4pad+EggHyz+9Ldp1Eg5Vup3LQZd5XOZR958OgOJCvHZlRR6y4cBJBv&#10;dl+6+zQKpHwrlZs2467SuewjDx7dgWTl2Iwqat0FK4B8/P6Nu0+jQMq3UrlpM+4qncs+8uDRHUhW&#10;js2ootZdsALIx+/fuPs0CqR8K5WbNuOu0rnsIw8e3YFk5diMKmrdBSuAfPz+jbtPo0DKt1K5aTPu&#10;Kp3LPvLg0R2ICBICREbq01QZHxdjpbo97e0GpEvmtQ0iKwcPFILuhXwMIJ99zNXW3XyDAFK+lcpN&#10;m3RX9YTAyINHdyBZOTajilp34WMA+exjLnefRoGUb6Vy0ybdVT0hMPLg0R1IVo7NqKLWXfgYQD77&#10;mMvdp1Eg5Vup3LRJd1VPCIw8eHQHkpVjM6qodRfeA8gHVih3n0aBlG+lctMm3VU9ITDy4NEdSFaO&#10;zaii1l14DyAfWKHcfRoFUr6Vyk2bd1eDqxojDx7dgWTl2Iwqat2F9wDygRXK3adRIOVbqdy0eXc1&#10;uKox8uDRHUhWjs2ootZd2AWQu4NE7j6NAinfSuWmzburwVWNkQeP7kCycmxGFbXuwi6A3B0kcvdp&#10;FEj5Vio3bd5dDa5qjDx4dAeSlWMzqqh1F3YB5O4gkbtPo0DKt1K5afPuanBVY+TBozuQrBybUUWt&#10;u7AOID8ex3H3aRRI+VYqNy3GfbK5wMiDR3cgWTk2o4pad2EdQH48juPu0yiQ8q1UblqM+2RzgZEH&#10;j+5AsnJsRhW17sI6gPx4HMfdp1Eg5Vup3LQY98nmAiMPHt2BZOXYjCpq3YUlgPztZnH3aRRI+VYq&#10;Ny3GfbK5wMiDR3cgWTk2o4pad2EJIH+7Wdx9GgVSvpXKTYtxn2wuMPLg0R1IVo7NqKLWXVgCyN9u&#10;FnefRoGUb6Vy06IOX23iSiMPHt2BZOXYjCpq3YUlgPztZnH3aRRI+VYqNy3q8NUmrjTy4NEdSFaO&#10;zaii1l1oAeSPM0HcfRoFUr6Vyk2LOny1iSuNPHh0B5KVYzOqqHUXWgD540wQd59GgZRvpXLTog5f&#10;beJKIw8e3YFk5diMKmrdhRZA/jgTxN2nUSDlW6nctKjDV5u40siDR3cgWTk2o4pad0ECSISTKdx9&#10;GgVSvpXKTQs8fHUKigHdL0D3KuDuIkjIZWSAzs3Q6QcfxUr1aNpHzchPM69tEFk5eKAQdC9EAkiE&#10;kynaiptvEEDKt1K5aYGHr05BMaD7BeheBdw9K8dmVFHrLoj/+QjuPo0CKd9K5aYFHr46BcU49lV0&#10;5p6VYzOqqHUXxP98BHefRoGUb6Vy02IPX80iehz7Kjpzz8qxGVXUugvifz6Cu0+jQMq3UrlpsYev&#10;ZhE9jn0Vnbln5diMKqrd9TqPu0+jQMq3UrlpsYevZhE9jn0Vnbln5diMKqrd9TqPu0+jQMq3Urlp&#10;sYevZhE9jn0Vnbln5diMKqrd9TqPu0+jQMq3Urlp4YevfqclOfZVdOaelWMzqih0F+fpCgRw92kU&#10;SPlWKjct/PDV77TksIMn0B1IVo7NqKLQXZynKxDA3adRIOVbqdy08MNXv9OSww6eQHcgWTk2o4pC&#10;d3GerkAAd59GgZRvpXLTwg9f/U5LDjt4At2BZOXYjCqq3MW2OYcCuPs0CqR8K5Wb9o7DV8tzqmMO&#10;XoPuQLJybEYVVe5i25xDAdx9GgVSvpXKTXvH4avlOdUxB69BdyBZOTajiip3sW3OoQDuPo0CKd9K&#10;5aa94/DV8pzqmIPXoDuQrBybUUWJu3gutqEA7j6NAinfSuWmvePw1fKc6oCDt0B3IFk5NqOKEnfx&#10;XGxDAdx9GgVSvpXKTXvT4avrCeEBB2+B7kCycmxGFSXu4rnYhgK4+zQKpHwrlZv2psNX1xPCAw7e&#10;At2BZOXYjCqedxfDtWcogLtPo0DKt1K5aW86fHU9ITza4K2hO5CsHJtRxfPuYrj2DAVw92kUSPlW&#10;KjftTYevrieERxu8NXQHkpVjM6p42F3cdoahAO4+jQIp30rlpr3v8NXY0x5q8HbQHUhWjs2o4mF3&#10;cdsZhgK4+zQKpHwrlZv2vsNXY097qMHbQXcgWTk2o4qH3cVtZxgK4O7TKJDyrVRu2vsOX4097aEG&#10;bwfdgYggIS4yKLlZSQvcgpWqMm2lN/ly5rUNIisHDxSC7s8gVu9uoQBtp803CCDlW6nctLcevnof&#10;yo8zeO/QHUhWjs2o4kl3sXp3CwVw92kUSPlWKjftrYev3ofy4wzeO3QHkpVjM6p4zF18PlqFArj7&#10;NAqkfCuVm/bWw1fvQ/lBBu8jdAeSlWMzqnjMXXw+WoUCuPs0CqR8K5Wb9tbDV+9D+UEG7yN0B5KV&#10;YzOqeMxdfD5ahQK4+zQKpHwrlZv27sNXe9thkMH7CN2BZOXYjCqecRcTyycUwN2nUSDlW6nctHcf&#10;vtrbDiMMngXdgWTl2IwqnnEXE8snFMDdp1Eg5Vup3LR3H77a2w4jDJ4F3YFk5diMKh5wF4cDk1AA&#10;d59GgZRvpXLT3n34am87dD94B9AdSFaOzajiAXdxODAJBXD3aRRI+VYqN+3dh6/2tkP3g3cA3YFk&#10;5diMKh5wF4cDk1AAd59GgZRvpXLT1h5+94N3AN2BZOXYjCrudhf5Y4dQAHefRoGUb6Vy0z7Qek1g&#10;mPQ9eMfQHUhWjs2o4m53kT92CAVw92kUSPlWKjftA63XBIZJ34N3DN2BZOXYjCrudhf5Y4dQAHef&#10;RoGUb6Vy0z7Teg3xyafvwTuG7kCycmxGFbe6i7YrHwrg7tMokPKtVG7aZ1qvIT75dDx4LnQHkpVj&#10;M6q41V20XflQAHefRoGUb6Vy0z7Teg3xyafjwXOhO5CsHJtRxa3uou3KhwK4+zQKpHwrlZv2sdZr&#10;jjerjgfPhe5AsnJsRhX3uYvwGe1QAHefRoGUb6Vy0z7Wes3xZtXr4J2B7kCycmxGFfe5i/AZ7VAA&#10;d59GgZRvpXLTPtZ6zfFm1evgnYHuQLJybEYV97mL8BntUAB3n0aBlG+lctM+2XqNsnXrdfDOQHcg&#10;WTk2o4qb3EX1pHAogLtPo0DKt1K5aZ9svUbZunU5eCehOxARJGSNzMQNY3GPahYr1Xel/a40pJB5&#10;bYPIysEDhaA7HFE9KRwK0DbYfIMAUr6Vyk37cOs1zcqwy8E7Cd2BZOXYjCrucBfJ86qhAO4+jQIp&#10;30rlpn249ZpmZdjf4J2H7kCycmxGFXe4i+R51VAAd59GgZRvpXLTPtx6TbMy7G/wzkN3IFk5NqOK&#10;O9xF8rxqKIC7T6NAyrdSuWkfbr2mWRn2N3jnoTuQrBybUQV+FLYrxiUUwN2nUSDlW6nctM+3XgO9&#10;PDsbvBB0B5KVYzOqwI/Car+cIRTA3adRIOVbqdy0z7deA708Oxu8EHQHkpVjM6rAj8Jqv5whFMDd&#10;p1Eg5Vup3LTPt14DvTw7G7wQdAeSlWMzqsC6i1hULxTA3adRIOVbqdy0Ja3XTJNtT4MXhe5AsnJs&#10;RhVYdxGL6oUCuPs0CqR8K5WbtqT1mmmy7WnwotAdSFaOzagC6C5KF8RCAdx9GgVSvpXKTVvSes00&#10;2XYzeBegO5CsHJtRBdBdlC6IhQK4+zQKpHwrlZu2qvUaS68a9wbdq4C7Z+XYjCqA7qJ0QSwUwN2n&#10;USDlW6nctFWt11h61bg36F4F3D0rx2ZUgXIXmWtKoQDuPo0CKd9K5aatar3G0qvGvUH3KuDuWTk2&#10;owqUu8hcUwoFcPdpFEj5Vio3bWHrNVmZudLH2F+jM/esHJtRBcRdNC7LhAK4+zQKpnwjlZu2sPWa&#10;rMxc6WDsL9OZe1aOzagC4i4al2VCAdx9GgVTvpHKTVvYek1WZq50MPaX6cw9K8dmVJF3F4GMRiiA&#10;u0+jQA7fSuWmLWy9JiszV3597DN05p6VYzOqyLuLQEYjFMDdp1Egh2+lctNWt16vKn597DN05p6V&#10;YzOqyLuLQEYjFMDdp1Egh2+lctNWt16vKn597DN05p6VYzOqSLrL28n4oQDuPo0COXwrlZu2uvV6&#10;VfHTY5+kM3cRJGMivX+w/c+6ncVK9Z1pN/xARAJnXtsgsnLwQCHofg15NZ89FKAtq/kGAeTwrVRu&#10;2vLWa76iCOW1zz9V0Jl7Vo7NqCLjLq/ms4cCuPs0CuTwrVRu2vLWa76iCOW1zz9V0Jl7Vo7NqOKy&#10;u7wHCR4K4O7TKJDDt1K5ab+h9RqxIsU31F5FZ+5ZOTajisvu8h4keCiAu0+jQA7fSuWm/YbWa8SK&#10;FN9QexWduWfl2IwqLrvLe5DgoQDuPo0COXwrlZv2G1qvEStSfEPtVXTmnpVjM6q45i4voVKHArj7&#10;NArk8K1Ubtovab2mfDzIl9ReQmfuWTk2o4pr7vISKnUogLtPo0AO30rlpv2S1mvKx4N8Se0ldOae&#10;lWMzqrjgLm8AI4cCuPs0CuTwrVRu2i9pvaZ8PMiX1F5CZ+5ZOTajigvu8gYwciiAu0+jQA7fSuWm&#10;/Z7Wa9Bns3xP7c/TmXtWjs2oIuouj2PzhgK4+zQK5PCtVG7a72m9Bn02y/fU/jyduWfl2Iwqou7y&#10;ODZvKIC7T6NADt9K5ab9ntZr0GezfE/tz9OZe1aOzagi6i6PY/OGArj7NArk8K1Ubtqvar1mfTDO&#10;V9X+MJ25Z+XYjCpC7vIsPGwswBRhvkEAOXwrlZv2q1qvWR+M81W1P0xn7lk5NqOKkLs8Cw8bCzBF&#10;mG8QQA7fSuWm/arWa9YH43xV7Q/TmXtWjs2o4ry7PHhH0lD57j6NAjl8K5Wb9ttar3GfSvRttT9J&#10;Z+5ZOTajivPu8uAdSUPlu/s0CuTwrVRu2m9rvcZ9KtG31f4knbln5diMKs67y4N3JA2V7+7TKJDD&#10;t1K5ab+t9Rr3qUTfVvuTdOaelWMzqjjpLk/dFDNUvrtPo0AO30rlpv3C1mviR0J9Ye2P0Zl7Vo7N&#10;qOKkuzx1U8xQ+e4+jQI5fCuVm/YLW6+JHwn1hbU/RmfuWTk2o4oz7vLIfRlD5bv7NArk8K1Ubtov&#10;bL0mfiTUF9b+GJ25iyDpGGnwd/T4a4JssFJ9Z1qfX81NTjKvbRBZOXigEHQ/QL6/NWCo/LaX5hsE&#10;kMO3Urlpv7P1Gvr+XN9Z+zN05p6VYzOqcN3l+1sDhsp392kUyOFbqdy0X9t6zX1ztK+t/QE6c8/K&#10;sRlVuO7y/a0BQ+W7+zQK5PCtVG7ar2295r452tfW/gCduWfl2Iwqjt3ly7vThcp392kUyOFbqdy0&#10;I7f+m2u/m87cs3JsRhXH7vLl3elC5bv7NArk8K1UbtqRW//Ntd9NZ+5ZOTajigN3+eaBaKHy3X0a&#10;BXL4Vio37ZcPnqa/LeCX134rnbln5diMKg7c5ZsHooXKd/dpFMjhW6nctF8+eJr+toBfXvutdOae&#10;lWMzqrDc5eNncoXKd/dpFMjhW6nctN8/eFrAPRm/v/b76Mw9K8dmVGG5y8fP5AqV7+7TKJDDt1K5&#10;ab9/8LSAezJ+f+330Zl7Vo7NqOKju3z2WKhQ+e4+jQI5fCuVm/YnBk9ruCHmT9R+E525Z+XYjCo+&#10;ustnj4UKle/u0yiQw7dSuWl/YvC0hhti/kTtN9GZe1aOzaji3V0+eDJRqHx3n0aBHL6Vyk37K4On&#10;ZaCT/krtd9CZe1aOzaji3V0+eDJRqHx3n0aBHL6Vyk37K4OnZaCT/krtd9CZe1aOzahi5y53D8cJ&#10;le/u0yiQw7dSuWl/aPC0EmjYH6odTmfuWTk2o4q1u/zYricJle/u0yiQw7dSuWl/aPC0EmjYH6od&#10;TmfuWTk2o4q1u/z4fJZQ+e4+jQI5fCuVm/a3Bk+LweX9rdqxdOaelWMzqljc5e+SIKHy3X0aBXL4&#10;Vio37W8NnhaDy/tbtWPpzD0rx2ZUsbjL3yVBQuW7+zQK5PCtVG7a3xo8LQaX97dqx9KZe1aOzaii&#10;ucsfVSlC5bv7NArk8K1UbtqfGzytBxT552oH0pl7Vo7NqKK5yx9VKULlu/s0CuTwrVRu2p8bPK0H&#10;FPnnagfSmXtWjs2oQtzFvzBCqHx3n0aBHL6Vyk0Lcb/MNXctCZH6F2tH0Zm7CJLfRfr3Iy38zqRW&#10;qu9Mm6XPqoZiXtsgsnLwQCHGdterkFD5bfPMNwggh2+lctP+6OBpVengP1o7hM7cs3JsRgni3K5C&#10;QuW7+zQK5PCtVG7aHx08rSod/Edrh9CZe1aOzShBnEtLV0Llu/s0CuTwrVRu2t8dPC0sl/13a8/T&#10;mXtWjs14HrGdrsrahVAAd59GgZRvpXLT/u7gaWG57L9be57O3LNybMbziO10VdYuhAK4+zQKpHwr&#10;lZv2pwdPa0sI/HTtSTpzz8qxGQ8jns22tnYhFMDdp1Eg5Vup3LQ/PXhaW0Lgp2tP0pl7Vo7NeBjx&#10;bLa1tQuhAO4+jQIp30rlpv31wdPyrmr8eu0ZOnPPyrEZTyKGi2dt7UIogLtPo0DKt1K5aX998LS8&#10;qxq/XnuGztyzcmzGk4jh4llbuxAK4O7TKJDyrVRu2g4GTyu8JNNB7ZfpzD0rx2Y8hritDWtrF0IB&#10;3H0aBVK+lcpN28HgaYWXZDqo/TKduWfl2IzHELe1YW3tQiiAu0+jQMq3Urlp+xg8LTKu1Eft1+jM&#10;PSvHZjyDWO3camsXQgHcfRoFUr6Vyk3bx+BpkXGlPmq/RmfuWTk24xnEaudWW7sQCuDu0yiQ8q1U&#10;bto+Bk+LnK4QfdR+jc7cs3JsxgOIz7tVbe1CKIC7T6NAyrdSuWm7GTytMyjWTe0X6Mw9K8dmPID4&#10;vFvV1i6EArj7NAqkfCuVm7anwdNSI3o91R6lM/esHJtxN2Ly0ae2diEUwN2nUSDlW6nctD0NnpY6&#10;XSfpqfYonbln5diMWxGHdr1TW7sQCtDqmG8QQMq3UrlpOxs8rfa0ZGe1h+it7/PfV2EzbkUcLJPa&#10;2oVQAHefRoGUb6Vy0/Y3eFrwOdX+aj9PZ+5ZOTbjPkT+wKG2diEUwN2nUSDlW6nctP0NnhY8XS79&#10;1X6eztyzcmzGTYh2uyxqaxdCAVo18w0CSPlWKjdtl4OnNU/XMV3WfpLO3EWQfCfSm47a853VWKm+&#10;M+0TjFv5TzCvbRBZOXigEL26T7+B888WtbULoQBtq8w3CCDlW6nctL0OnqCVH8p3XLtLZ+5ZOTYD&#10;jqi265ja2oVQAHefRoGUb6Vy03Y5eA2tfLosOq7dpTP3rBybAUdUzwjX1i6EArj7NAqkfCuVm7bL&#10;wVvQ4m2Hvms/pjP3rBybgUUkT6rW1i6EArj7NAqkfCuVm7a/wduh9Rsm3dd+QGfuWTk2A4jotesM&#10;tbULoQDuPo0CKd9K5abtbPDe0fqn653uaz+gM/esHJsBRPTOS9bWLoQCuPs0CqR8K5WbtrPB+4ge&#10;wSefEWq36Mw9K8dmoBCxkF5t7UIogLtPo0DKt1K5aXsavAP0FN6sBqn9I525Z+XYDAii1K7z1NYu&#10;hAK4+zQKpHwrlZu2m8E7Rk9hutYMUvtHOnPPyrEZeUSmXSFqaxdCAVqJ8w0CSPlWKjdtH4N3Bj2I&#10;rds4tb/TmXtWjs3IIzIXlGprF0IB3H0aBVK+lcpN28fgnUTPYmU4VO07OnPPyrEZSUTjmkxt7UIo&#10;gLtPo2AO30jlpu1g8M6jZzFdr9uBat/RmXtWjs3IIALtukBt7UIoQCt0vkEAKd9K5ab99cGLosfx&#10;8hyt9jWduWfl2IzLyNvtukZt7UIogLtPo0DKt1K5aX968K6hJzLZDlj7QmfuWTk24xryarsuU1u7&#10;EArg7tMokPKtVG7a3x28y+iJzNdwtS905p6VYzMuIO+1K0Nt7UIoQKt4vkEAKd9K5ab90cFLooei&#10;14i1Nzpzz8qxGReQ9/LBa2sXQgHcfRoFUr6Vyk37o4OXR8+lsvRxT16Au2fl2Iwo8hIkdW3tQiiA&#10;u0+jQMq3Urlpf3HwIOi5TFcVw568AHfPyrEZIeSNduWprV0IBWh1zzcIIOVbqdy0Pzd4QPRopquE&#10;sU8e7J6VYzPOI4+3C0Jt7UIoQCt9vkEAKd9K5ab9rcHDIu56OtP1PIOf/PwTiKwcm3ESebZdKGpr&#10;F2LlT9XPNwgg5Vup3LQ/NHhwmrse0HQ9DE8eiAiSB9Dfk+kale+s3kr1nWm/Dh7T08xrG0RWDh4o&#10;xE+4T78hemGprV0IBWhnMN8ggJRvpXLT/sTg3cTaXY/p2Sw8eSBZOTbDRZ66I2Zt7UIogLtPo0DK&#10;t1K5aX9i8G5i7a7HNF2PwZMHkpVjM46RR27KWFu7EArg7tMokPKtVG7a7x+8+9i560lN1zPw5IFk&#10;5diMA+T7dt1Bbe1CKEA7ifkGAaR8K5Wb9ssH71be3fWwpusBePJAsnJshoV82a6bqK1dCAVohzHf&#10;IICUb6Vy037z4N3NR3c9r+m6G548kKwcm/ER+aZd91FbuxAK0M5jvkEAKd9K5ab92sF7AMtdj2y6&#10;boUnDyQrx2a8Ix+361ZqaxdCAdqRzDcIIOVbqdy03zl4z3Dgrqc2XffBkweSlWMzdshn7bqb2tqF&#10;UIB2KvMNAkj5Vio37RcO3mMcu+vBTddN8OSBZOXYjDXyQbseoLZ2IRSgHcx8gwBSvpXKTfttg/ck&#10;rrue3XTdAU8eSFaOzWjIj8v1DLW1C6EA7WzmGwSQ8q1UbtrvGbznOeOuxzddcHjyQLJybMb0w9/1&#10;GLW1C6EA7XjmGwSQ8q1UbtovGbwSTrrrCU4XFp48kKwcmyF/tOthamsXQgHaIc03CCDlW6nctN8w&#10;eFWcd9dDnC4gPHkgWbnBmyH+7Xqe2tqFUIB2TvMNAkj5Vio3be3h/5C7nuN0oeDJA8nKjd2M+Sqh&#10;tnYhFKAd1XyDAFK+lcpNO/bYx9z1KKcLAk8eSFZu2GaIc7uqqD15IRSgndZ8gwBSvpXKTTvs2AsX&#10;3PU0pysPTx5IVm7AZojnchVSe/JCKEA7sPkGAaR8K5WbdsCxX7jmrgc6XUl48kCycqM1QwxX11i1&#10;7wgFaAc23yCAlG+lctOO3PrL7nqmr+syPHkgWbmhmiFu7XrdDlT7O6EA7eTmGwSQ8q1UbtqRW59x&#10;12N9XdfgyQPJyg3SDPFZroWRB1EIBWiHN98ggJRvpXLTjtz6vLse7nRdgCcPJN/I/pshJsu1ZuRB&#10;FEIB2vnNNwgg5Vup3LQjtx5z8u2I40o8eSAiSI7RGZ0ukuA7j9BK9Z1pe6OdMg86wLy2QWTl4IFC&#10;3Or+Gk29PtJx7WcIBWgHOd8ggJRvpXLTjtx6oLue8us6CU8eSFau12aI8HJZjDyIQihAO8v5BgGk&#10;fCuVm3bk1mPd9aBf1xl48kCycl02Q1TbdczIgyiEArQTnW8QQMq3UrlpR279He563K/rGJ48kKxc&#10;b8dxegqFkQdRCAVohzrfIICUb6Vy047c+pvc9cRf1wE8eSBZuZ6OQ8SW6wwjD6IQCtDOdb5BACnf&#10;SuWmHbn1t7rrub+uj/DkgWTl+jgOkVmu84w8iEIoQDvd+QYBpHwrlZt25Nbf7a5Hv7p28OSBZOU6&#10;OA7RWK4QIw+iEArQDni+QYBpvZHKTTty659x1wa8rjU8eSBZuZ8+Dnl7uS4w8iAKoQDtmOcbBJDy&#10;rVRu2pFb/6S7tuF1vT7hycPIyv3ucciry3WNkQdRCAVoJz3fIICUb6Vy047c+ofdtROva7rlycPI&#10;yv3icchLy5Vh5EEUQgHaec83CCDlW6nctCO3vsRd+/G6Cuns5LNyP3cc8sZyJelsFKKEArQjn28Q&#10;QMq3UrlpR259lbu2ZHWV0NnJZ+V+6Djk2eWC0NkoRIkd/nTw8w0CSPlWKjftyK2vdv+7nqezk8/K&#10;/cRxyFPrC0VnoxAlFKCd/XyDAFK+lcpNO3Lrv8Fd2/O6nqSzk8/KfflxyPfrC0tnoxAlFKB1YL5B&#10;ACnfSuWmHbn1X+KuHXpdj9HZyWflvvY45Jv1dQedjUKUUIDWh/kGAaR8K5WbduTWf5W79ul1PUBn&#10;J5+V+8LjkM/W1310NgpRQgFaN+YbBJDyrVRu2pFb/23u2qrVdSudnXxW7nuOQ37cXXfT2ShECQVo&#10;PZlvEEDKt1K5aUdu/Xe6a8NW1010dvJZuW84Dvljdz1DZ6MQJRSgdWa+QQAp30rlph259d/srm3b&#10;Xlg6O/msXPVxbK6H6WwUooQCtBbNNwgg5Vup3LQjt/773bV52wtFZyeflas6jtbU5Sqhs1GIEgrQ&#10;GjXfIICUb6Vy047c+h9y1y6urjydnbwI/hxzL18X+QW+s1dWqu9MSy7S2rlcP8y8tkFk5eCBDlj1&#10;T6/pk+fc3xnZXQgFaE2bbxBAyrdSuWk5eFVcdteOrq5rdHbyWblnjqM1bLkWOmtGiFp3IRSgtW6+&#10;QQAp30rlpuXgVZF0176uriidnXxW7tbjaB1aXzs6a0aIWnchFKA1cL5BACnfSuWm5eBVgel7a/Dq&#10;OklnJ5+Vu+M4Wj9210c6a0aIWnchFKC1cb5BACnfSuWm5eBVAXTXHr9dx3R28lk5NqOKWnchFKD1&#10;c75BACnfSuWm5eBVcYe7Nvvt+khntWfl8oHaWe+uk/Q3iOepdRdCAVpj5xsEkPKtVG5aDl4Vt7pr&#10;19+uNZ3VnpXLBGqHu76idDyILrXuQihA6/B8gwBSvpXKTcvBq+IZd23/9np93lXtWbkLgdpprq/L&#10;jDCIFrXuQihAa/V8gwBSvpXKTcvBq+Jhd52D7VUIvPas3MlAy9ntriT8NSgkFKA1fL5BACnfSuWm&#10;5eBVUeKu0/Dpehh47Vm5g0DLGb1fKPhrUEgoQOv8fIMAUr6Vyk3Lwaui2v3ouht47Vm5daDlFD5e&#10;d8Bfg0JCAdoUzDcIIOVbqdy0HLwqvsddfjy47gBee1ZuXfD7dTccxEJCAdpEzDcIIOVbqdy0HLwq&#10;vtZdvrEuFPDar8itC9tdD8NBLCQUoA3IfIMAUr6Vyk3LwaviJ9zlKevKAK/9rNy6gN1VCAexkFCA&#10;NizzDQJI+VYqNy0Hr4qfc5c3rCsKvHZTbp3y/VrgKFRR6y6EArTBmW8QQMq3UrlpOXhV/LS7vG1d&#10;Z4DXvpFbp3m/PsJRqKLWXQgFaEM03yCAlG+lctNy8Kroxl2UDq6PwGtXQes6A0ehilp3IRSgzdR8&#10;gwBSvpXKTcvBq6JLd1E9uBbg7iq4vqJwFKqodRdCAdp8zTcIIOVbqdy0HLwqRnAXE+vCki2Ho1BF&#10;rbsQCtCmd75BACnfSuWm5eBVMZq7GK4vLFk9jkIVte5CKECb3vkGAaR8K5WbloNXBd2BZOXYjCpq&#10;3YVQAHefRoGUb6Vy03LwqqA7EBEk5H5k0r5w2KxU35mWDM+8tkFk5eCBQtC9kFCAtk/nGwSQ8q1U&#10;bloOXhV0B5KVYzOqqHUXQgHcfRoFUr6Vyk3LwauC7kCycmxGFbXuQiiAu0+jQMq3UrlpOXhV0B1I&#10;Vo7NqKLWXQgFcPdpFEj5Vio3LQevCroDycqxGVXUuguhAO4+jQIp30rlpuXgVUF3IFk5NqOKWnch&#10;FMDdp1Eg5Vup3LQcvCroDiQrx2ZUUesuhAK4+zQKpHwrlZuWg1cF3YFk5diMKmrdhVAAd59GgZRv&#10;pXLTcvCqoDuQrBybUUWtuxAK4O7TKJDyrVRuWg5eFXQHkpVjM6qodRdCAdx9GgVSvpXKTcvBq4Lu&#10;QLJybEYVte5CKIC7T6NAyrdSuWk5eFXQHUhWjs2ootZdCAVw92kUSPlWKjctB68KugPJyrEZVdS6&#10;C6EA7j6NAinfSuWm5eBVQXcgWTk2o4padyEUwN2nUSDlW6nctBy8KugOJCvHZlRR6y6EArj7NAqk&#10;fCuVm5aDVwXdgWTl2Iwqat2FUAB3n0aBlG+lctNy8KqgO5CsHJtRRa27EArg7tMokPKtVG5aDl4V&#10;dAeSlWMzqqh1F0IB3H0aBVK+lcpNy8Grgu5AsnJsRhW17kIogLtPo0DKt1K5aTl4VdAdSFaOzaii&#10;1l0IBXD3aRRI+VYqNy0Hrwq6AxFBQu5HJu0Lh81K9Z1pyfDMaxvERu5A3foK+EqtuxB9ZWR3IfpK&#10;rbsQfWVkdyH6ysjuQvQVrPs1NnLYQNFXat2F6CsjuwvRV2rdhegrI7sL0VdGdheir2Ddr7GRwwaK&#10;vlLrLkRfGdldiL5S6y5EXxnZXYi+MrK7EH0F636NrBw8UAi6s/wS6F4F3YFk5diMKmrdBR5+FXSv&#10;ojP3C3L/989/JcaL//07f6z8+7/50xebbyEcuG++wzuvUaedwwO1v/jg/mDtMw/Wu+LxMtfUlKzU&#10;dvyDe/e/6QfuD9S+sdjJA2uPbv/J+r///N/HW737++4Gjtynm9dpTKeHb0pjbs1W/vbaX3xyf672&#10;hcfqXVFQ5pqKkpXajn9yv/8opvr+HDa399d+5D7d3Vr7tqRNteDag9v/vXJN8PpEf0Y3Ys2R+zqH&#10;sr+HoKLCf//5563Su2sXTPdHat/xQL17Kspc83zJ6ljXcdP9/qOo/U2v3XJ71gsfXHv2f5G0jvZ+&#10;aHfz5/65Yegm/fu/VRc24k/Ubrk/U/uW53tdUuaagpJrO1477VvUsWWoGIM/9+dr1+ps71ztue0/&#10;ncoSZ8q54u4zWrur9/u53Jbg7dAfrX3n/nDtE4/W26goc01ByQvqXdfxnfvzR1H4my5UbbmX058D&#10;uvbE9p/CrZz39+//oEKyc0Ofi4OKr38fnq+9dvs/W2+joMw1FSUvqPn3bP9nj2LnVlD7Wv3Z2if+&#10;6kPX7mx/re3FrmRh8+8D76QPJuD+7qXn4gQ8xnCfcMXvqn1i535D7TuOwjTS9frcX2aMB0peeLzj&#10;G1zxu45CdYWN93O1f3J/567aVywW6Nov/Lu/Gp6q95Zzsdz18/XH+3ss7qHfOhN792dr/8gDvwPf&#10;UOaaJ0p+UdvxvfsbHf6mW+5vPDAGfxbg2qPbfzqUz5OwT6KZD2cmzoH7ZLd8d/QgAtVfyz9Q+4q9&#10;+7O1K8/W++LxMtfUlDxT2/G9+wNHcVTS/bUfiD5U+9pC718W2Npj23/yfmeJOsVZAB+K6755AG2+&#10;Zd2QmXtr3/DB/cHaZx6sd8XjZa6pKVmp7fgH93uPovY33XN/YAw2Fut/EgjA2hP/V19CCCE/C7c/&#10;IYSMCLc/IYSMCLc/IYSMCLc/IYSMCLc/IYSMCLc/IYSMCLc/IYSMCLc/IYSMCLc/IYSMCLc/IYSM&#10;CLc/IYSMCLc/IYSMCLc/IYSMCLc/IYSMCLc/IYSMCLc/IYSMCLc/IYSMCLc/IYSMCLc/IYSMCLc/&#10;QbP9b73e/XdSC8t/LXX7and7D2oS/K/AljLuTERINdz+BEjb5Oul2f5RsF68+snqid3tBVTheLNf&#10;2P3KxdcI+Q24/QmMafe/r8vdx7tl7e9uD09B/a/98+X6m4R8P9z+BIW9K5d/v5/+QfDif//ubv8e&#10;/mO91jfftC/WCsae3sSanv/fv39KKrMS2Wt4/2Qh5Hfh9ico7E0579x2s3tse6tP7r5s9xuJ7e3x&#10;htYn/3b69N7f45P+39d6u93/O1tCOoLbn6Cwt/Bmh+4e295a23a7w5W/T2xf5VD/+FbR17fGhHQC&#10;tz9B8b6hX2xW6G5Zv+3uaQUvzK/pUx+YXnxTWBNa97tbZROdkJ7g9icwPixPZfext/3XLK8eLeFD&#10;hd23x+v+QwFHxoT8NNz+BIkuy822nD7YbNTdst7e7pbt360u5s0W/vtqJ7hj+2J0+79/QkgvcPsT&#10;NLqN/9isbGW3rN929/b19VfWN/Pnb06NzfqPbv+3dIR0A7c/6Z3N+g9x/U1Cvh9uf9I/usUv/Bs8&#10;/8WfdA23PxmBC/ufu590Drc/IYSMCLc/IYSMCLc/IYSMCLc/IYSMCLc/IYSMCLc/IYSMCLc/IYSM&#10;CLc/IYSMx//7f/8fae1np+OUmV4AAAAASUVORK5CYIJQSwECLQAUAAYACAAAACEAsYJntgoBAAAT&#10;AgAAEwAAAAAAAAAAAAAAAAAAAAAAW0NvbnRlbnRfVHlwZXNdLnhtbFBLAQItABQABgAIAAAAIQA4&#10;/SH/1gAAAJQBAAALAAAAAAAAAAAAAAAAADsBAABfcmVscy8ucmVsc1BLAQItABQABgAIAAAAIQAs&#10;Gk9BDgMAAK8JAAAOAAAAAAAAAAAAAAAAADoCAABkcnMvZTJvRG9jLnhtbFBLAQItABQABgAIAAAA&#10;IQAubPAAxQAAAKUBAAAZAAAAAAAAAAAAAAAAAHQFAABkcnMvX3JlbHMvZTJvRG9jLnhtbC5yZWxz&#10;UEsBAi0AFAAGAAgAAAAhAJyd6QriAAAACwEAAA8AAAAAAAAAAAAAAAAAcAYAAGRycy9kb3ducmV2&#10;LnhtbFBLAQItAAoAAAAAAAAAIQCYHSMEejgAAHo4AAAUAAAAAAAAAAAAAAAAAH8HAABkcnMvbWVk&#10;aWEvaW1hZ2UxLnBuZ1BLAQItAAoAAAAAAAAAIQAbTIXk50AAAOdAAAAUAAAAAAAAAAAAAAAAACtA&#10;AABkcnMvbWVkaWEvaW1hZ2UyLnBuZ1BLBQYAAAAABwAHAL4BAABEgQAAAAA=&#10;">
                <v:shape id="Picture 10" o:spid="_x0000_s1027" type="#_x0000_t75" style="position:absolute;left:285;top:2333;width:30600;height:2642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DAqxgAAANsAAAAPAAAAZHJzL2Rvd25yZXYueG1sRI9Pa8JA&#10;EMXvBb/DMgVvdVMpVlJXKaGl4h+ktoUeh+w0CWZnl+yq8ds7h4K3Gd6b934zW/SuVSfqYuPZwOMo&#10;A0VcettwZeD76/1hCiomZIutZzJwoQiL+eBuhrn1Z/6k0z5VSkI45migTinkWseyJodx5AOxaH++&#10;c5hk7SptOzxLuGv1OMsm2mHD0lBjoKKm8rA/OgPbtR1/bHG3aYu3Sxaei6efsPo1Znjfv76AStSn&#10;m/n/emkFX+jlFxlAz68AAAD//wMAUEsBAi0AFAAGAAgAAAAhANvh9svuAAAAhQEAABMAAAAAAAAA&#10;AAAAAAAAAAAAAFtDb250ZW50X1R5cGVzXS54bWxQSwECLQAUAAYACAAAACEAWvQsW78AAAAVAQAA&#10;CwAAAAAAAAAAAAAAAAAfAQAAX3JlbHMvLnJlbHNQSwECLQAUAAYACAAAACEA9CAwKsYAAADbAAAA&#10;DwAAAAAAAAAAAAAAAAAHAgAAZHJzL2Rvd25yZXYueG1sUEsFBgAAAAADAAMAtwAAAPoCAAAAAA==&#10;">
                  <v:imagedata r:id="rId179" o:title=""/>
                  <v:path arrowok="t"/>
                </v:shape>
                <v:shape id="Picture 11" o:spid="_x0000_s1028" type="#_x0000_t75" style="position:absolute;left:32118;top:2333;width:30600;height:2642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ZFnwwAAANsAAAAPAAAAZHJzL2Rvd25yZXYueG1sRE9La8JA&#10;EL4L/Q/LFHrTjYWmJWaVNih4sxopPQ7ZyQOzs2l2o9Ff3xUKvc3H95x0NZpWnKl3jWUF81kEgriw&#10;uuFKwTHfTN9AOI+ssbVMCq7kYLV8mKSYaHvhPZ0PvhIhhF2CCmrvu0RKV9Rk0M1sRxy40vYGfYB9&#10;JXWPlxBuWvkcRbE02HBoqLGjrKbidBiMgq/xZfhelx9Hmb1+DvnuFmc2/lHq6XF8X4DwNPp/8Z97&#10;q8P8Odx/CQfI5S8AAAD//wMAUEsBAi0AFAAGAAgAAAAhANvh9svuAAAAhQEAABMAAAAAAAAAAAAA&#10;AAAAAAAAAFtDb250ZW50X1R5cGVzXS54bWxQSwECLQAUAAYACAAAACEAWvQsW78AAAAVAQAACwAA&#10;AAAAAAAAAAAAAAAfAQAAX3JlbHMvLnJlbHNQSwECLQAUAAYACAAAACEAjMWRZ8MAAADbAAAADwAA&#10;AAAAAAAAAAAAAAAHAgAAZHJzL2Rvd25yZXYueG1sUEsFBgAAAAADAAMAtwAAAPcCAAAAAA==&#10;">
                  <v:imagedata r:id="rId180" o:title=""/>
                  <v:path arrowok="t"/>
                </v:shape>
                <w10:wrap type="topAndBottom"/>
              </v:group>
            </w:pict>
          </mc:Fallback>
        </mc:AlternateContent>
      </w:r>
      <w:r w:rsidRPr="007044BB">
        <w:rPr>
          <w:rFonts w:eastAsia="Calibri" w:cs="Tahoma"/>
          <w:color w:val="000000"/>
          <w:sz w:val="20"/>
          <w:szCs w:val="20"/>
        </w:rPr>
        <w:t>According to the available information from similar projects, provided that the minimum OHL conductor ve</w:t>
      </w:r>
      <w:r w:rsidRPr="007044BB">
        <w:rPr>
          <w:rFonts w:eastAsia="Calibri" w:cs="Tahoma"/>
          <w:color w:val="000000"/>
          <w:sz w:val="20"/>
          <w:szCs w:val="20"/>
        </w:rPr>
        <w:t>r</w:t>
      </w:r>
      <w:r w:rsidRPr="007044BB">
        <w:rPr>
          <w:rFonts w:eastAsia="Calibri" w:cs="Tahoma"/>
          <w:color w:val="000000"/>
          <w:sz w:val="20"/>
          <w:szCs w:val="20"/>
        </w:rPr>
        <w:t>tical clearance</w:t>
      </w:r>
      <w:r w:rsidRPr="007044BB">
        <w:rPr>
          <w:rStyle w:val="FootnoteReference"/>
          <w:rFonts w:eastAsia="Calibri" w:cs="Tahoma"/>
          <w:color w:val="000000"/>
          <w:sz w:val="20"/>
          <w:szCs w:val="20"/>
        </w:rPr>
        <w:footnoteReference w:id="146"/>
      </w:r>
      <w:r w:rsidRPr="007044BB">
        <w:rPr>
          <w:rFonts w:eastAsia="Calibri" w:cs="Tahoma"/>
          <w:color w:val="000000"/>
          <w:sz w:val="20"/>
          <w:szCs w:val="20"/>
        </w:rPr>
        <w:t xml:space="preserve"> is e provided and due to the rapid attenuation of the EMF intensity over distance from the transmission equipment, </w:t>
      </w:r>
      <w:r w:rsidRPr="007044BB">
        <w:rPr>
          <w:sz w:val="20"/>
        </w:rPr>
        <w:t xml:space="preserve">the exposure to EMF is likely to be experienced directly under the transmission line and at approx. 5 metres from the line the level of the EM radiation will be well below the public exposure limit </w:t>
      </w:r>
      <w:r w:rsidRPr="007044BB">
        <w:rPr>
          <w:sz w:val="20"/>
          <w:szCs w:val="20"/>
        </w:rPr>
        <w:t xml:space="preserve">value (Figure below). </w:t>
      </w:r>
    </w:p>
    <w:p w14:paraId="55B4906B" w14:textId="77777777" w:rsidR="002C0CB5" w:rsidRPr="007044BB" w:rsidRDefault="002C0CB5" w:rsidP="002C0CB5">
      <w:pPr>
        <w:spacing w:after="60"/>
        <w:jc w:val="left"/>
        <w:rPr>
          <w:rFonts w:cs="Arial"/>
          <w:sz w:val="18"/>
          <w:szCs w:val="18"/>
        </w:rPr>
      </w:pPr>
      <w:bookmarkStart w:id="611" w:name="_Toc96699001"/>
      <w:bookmarkStart w:id="612" w:name="_Toc112941184"/>
      <w:proofErr w:type="gramStart"/>
      <w:r w:rsidRPr="007044BB">
        <w:rPr>
          <w:sz w:val="18"/>
          <w:szCs w:val="18"/>
        </w:rPr>
        <w:t xml:space="preserve">Figure </w:t>
      </w:r>
      <w:r w:rsidRPr="007044BB">
        <w:rPr>
          <w:sz w:val="18"/>
          <w:szCs w:val="18"/>
        </w:rPr>
        <w:fldChar w:fldCharType="begin"/>
      </w:r>
      <w:r w:rsidRPr="007044BB">
        <w:rPr>
          <w:sz w:val="18"/>
          <w:szCs w:val="18"/>
        </w:rPr>
        <w:instrText xml:space="preserve"> STYLEREF 1 \s </w:instrText>
      </w:r>
      <w:r w:rsidRPr="007044BB">
        <w:rPr>
          <w:sz w:val="18"/>
          <w:szCs w:val="18"/>
        </w:rPr>
        <w:fldChar w:fldCharType="separate"/>
      </w:r>
      <w:r w:rsidR="009E0B44">
        <w:rPr>
          <w:noProof/>
          <w:sz w:val="18"/>
          <w:szCs w:val="18"/>
        </w:rPr>
        <w:t>9</w:t>
      </w:r>
      <w:r w:rsidRPr="007044BB">
        <w:rPr>
          <w:sz w:val="18"/>
          <w:szCs w:val="18"/>
        </w:rPr>
        <w:fldChar w:fldCharType="end"/>
      </w:r>
      <w:r w:rsidRPr="007044BB">
        <w:rPr>
          <w:sz w:val="18"/>
          <w:szCs w:val="18"/>
        </w:rPr>
        <w:t>.</w:t>
      </w:r>
      <w:proofErr w:type="gramEnd"/>
      <w:r w:rsidRPr="007044BB">
        <w:rPr>
          <w:sz w:val="18"/>
          <w:szCs w:val="18"/>
        </w:rPr>
        <w:fldChar w:fldCharType="begin"/>
      </w:r>
      <w:r w:rsidRPr="007044BB">
        <w:rPr>
          <w:sz w:val="18"/>
          <w:szCs w:val="18"/>
        </w:rPr>
        <w:instrText xml:space="preserve"> SEQ Figure \* ARABIC \s 1 </w:instrText>
      </w:r>
      <w:r w:rsidRPr="007044BB">
        <w:rPr>
          <w:sz w:val="18"/>
          <w:szCs w:val="18"/>
        </w:rPr>
        <w:fldChar w:fldCharType="separate"/>
      </w:r>
      <w:r w:rsidR="009E0B44">
        <w:rPr>
          <w:noProof/>
          <w:sz w:val="18"/>
          <w:szCs w:val="18"/>
        </w:rPr>
        <w:t>1</w:t>
      </w:r>
      <w:r w:rsidRPr="007044BB">
        <w:rPr>
          <w:sz w:val="18"/>
          <w:szCs w:val="18"/>
        </w:rPr>
        <w:fldChar w:fldCharType="end"/>
      </w:r>
      <w:r w:rsidRPr="007044BB">
        <w:rPr>
          <w:sz w:val="18"/>
          <w:szCs w:val="18"/>
        </w:rPr>
        <w:t>:</w:t>
      </w:r>
      <w:r w:rsidRPr="007044BB">
        <w:rPr>
          <w:rFonts w:cs="Tahoma"/>
          <w:sz w:val="18"/>
          <w:szCs w:val="18"/>
        </w:rPr>
        <w:t xml:space="preserve"> Typical d</w:t>
      </w:r>
      <w:r w:rsidRPr="007044BB">
        <w:rPr>
          <w:rFonts w:cs="Arial"/>
          <w:sz w:val="18"/>
          <w:szCs w:val="18"/>
        </w:rPr>
        <w:t>iagrams of calculated values of electric and magnetic fields for an operational 110 kV transmission line at middle of the span</w:t>
      </w:r>
      <w:bookmarkEnd w:id="611"/>
      <w:bookmarkEnd w:id="612"/>
    </w:p>
    <w:p w14:paraId="0B153869" w14:textId="77777777" w:rsidR="002C0CB5" w:rsidRPr="007044BB" w:rsidRDefault="002C0CB5" w:rsidP="002C0CB5">
      <w:pPr>
        <w:spacing w:before="0" w:after="0"/>
        <w:jc w:val="left"/>
        <w:rPr>
          <w:rFonts w:eastAsia="Calibri" w:cs="Arial"/>
          <w:bCs/>
          <w:sz w:val="16"/>
          <w:szCs w:val="16"/>
        </w:rPr>
      </w:pPr>
      <w:r w:rsidRPr="007044BB">
        <w:rPr>
          <w:rFonts w:eastAsia="Calibri" w:cs="Arial"/>
          <w:bCs/>
          <w:sz w:val="16"/>
          <w:szCs w:val="16"/>
        </w:rPr>
        <w:t>Note:</w:t>
      </w:r>
    </w:p>
    <w:p w14:paraId="4821B7F6" w14:textId="77777777" w:rsidR="002C0CB5" w:rsidRPr="007044BB" w:rsidRDefault="002C0CB5" w:rsidP="002C0CB5">
      <w:pPr>
        <w:spacing w:before="0" w:after="0"/>
        <w:jc w:val="left"/>
        <w:rPr>
          <w:rFonts w:eastAsia="Calibri" w:cs="Arial"/>
          <w:bCs/>
          <w:sz w:val="16"/>
          <w:szCs w:val="16"/>
        </w:rPr>
      </w:pPr>
      <w:r w:rsidRPr="007044BB">
        <w:rPr>
          <w:rFonts w:eastAsia="Calibri" w:cs="Arial"/>
          <w:bCs/>
          <w:sz w:val="16"/>
          <w:szCs w:val="16"/>
        </w:rPr>
        <w:t>(1) These calculations have been performed by using software package PLS-CADD for the following configuration:</w:t>
      </w:r>
    </w:p>
    <w:p w14:paraId="509B2B76" w14:textId="77777777" w:rsidR="002C0CB5" w:rsidRPr="007044BB" w:rsidRDefault="002C0CB5" w:rsidP="004219FF">
      <w:pPr>
        <w:pStyle w:val="ListParagraph"/>
        <w:numPr>
          <w:ilvl w:val="0"/>
          <w:numId w:val="72"/>
        </w:numPr>
        <w:spacing w:before="0" w:after="240"/>
        <w:jc w:val="left"/>
        <w:rPr>
          <w:rFonts w:cs="Tahoma"/>
          <w:sz w:val="16"/>
          <w:szCs w:val="16"/>
        </w:rPr>
      </w:pPr>
      <w:r w:rsidRPr="007044BB">
        <w:rPr>
          <w:rFonts w:cs="Tahoma"/>
          <w:sz w:val="16"/>
          <w:szCs w:val="16"/>
        </w:rPr>
        <w:t>Basic span: 300 m; Tower type: angle tower UZ 30-60 (considered as most unfavourable geometry of cross-arms in regard to EMF exposure risk; Tower height: 25 m; Vertical clearance: 6 m; Reference height for calculation: 1.8 m</w:t>
      </w:r>
    </w:p>
    <w:p w14:paraId="6BDF3890" w14:textId="77777777" w:rsidR="002C0CB5" w:rsidRPr="007044BB" w:rsidRDefault="002C0CB5" w:rsidP="004219FF">
      <w:pPr>
        <w:pStyle w:val="ListParagraph"/>
        <w:numPr>
          <w:ilvl w:val="0"/>
          <w:numId w:val="77"/>
        </w:numPr>
        <w:spacing w:before="0" w:after="240"/>
        <w:ind w:left="284" w:hanging="284"/>
        <w:jc w:val="left"/>
        <w:rPr>
          <w:rFonts w:cs="Tahoma"/>
          <w:sz w:val="16"/>
          <w:szCs w:val="16"/>
        </w:rPr>
      </w:pPr>
      <w:r w:rsidRPr="007044BB">
        <w:rPr>
          <w:rFonts w:cs="Tahoma"/>
          <w:sz w:val="16"/>
          <w:szCs w:val="16"/>
        </w:rPr>
        <w:t xml:space="preserve">Results: Max EF: 2.135 kV/m at offset of 4.0 m from the OHL axes at the mid-span; Max MF: 18.77 </w:t>
      </w:r>
      <w:r w:rsidRPr="007044BB">
        <w:rPr>
          <w:rFonts w:cs="Arial"/>
          <w:sz w:val="16"/>
          <w:szCs w:val="16"/>
        </w:rPr>
        <w:t>µT at offset of 3.0 m from OHL axes ate the mid-span.</w:t>
      </w:r>
    </w:p>
    <w:p w14:paraId="6D89DF53" w14:textId="77777777" w:rsidR="002C0CB5" w:rsidRPr="007044BB" w:rsidRDefault="002C0CB5" w:rsidP="002C0CB5">
      <w:pPr>
        <w:autoSpaceDE w:val="0"/>
        <w:autoSpaceDN w:val="0"/>
        <w:adjustRightInd w:val="0"/>
        <w:rPr>
          <w:rFonts w:cs="Tahoma"/>
          <w:sz w:val="20"/>
          <w:szCs w:val="20"/>
        </w:rPr>
      </w:pPr>
      <w:r w:rsidRPr="007044BB">
        <w:rPr>
          <w:rFonts w:cs="Tahoma"/>
          <w:sz w:val="20"/>
          <w:szCs w:val="20"/>
        </w:rPr>
        <w:t xml:space="preserve">As there would be no </w:t>
      </w:r>
      <w:r w:rsidRPr="007044BB">
        <w:rPr>
          <w:sz w:val="20"/>
          <w:szCs w:val="20"/>
        </w:rPr>
        <w:t>development of any kind, including construction of residential or other properties (houses and facilities) in the safety zone along the line(s) (a 20 metres wide RoW)</w:t>
      </w:r>
      <w:r w:rsidRPr="007044BB">
        <w:rPr>
          <w:rStyle w:val="FootnoteReference"/>
          <w:sz w:val="20"/>
          <w:szCs w:val="20"/>
        </w:rPr>
        <w:footnoteReference w:id="147"/>
      </w:r>
      <w:r w:rsidRPr="007044BB">
        <w:rPr>
          <w:sz w:val="20"/>
          <w:szCs w:val="20"/>
        </w:rPr>
        <w:t xml:space="preserve"> and due to the fact that the lines do not pass through or near residential zones, </w:t>
      </w:r>
      <w:r w:rsidRPr="007044BB">
        <w:rPr>
          <w:rFonts w:cs="Tahoma"/>
          <w:sz w:val="20"/>
          <w:szCs w:val="20"/>
        </w:rPr>
        <w:t xml:space="preserve">there can be no exceedance of the long-term </w:t>
      </w:r>
      <w:r w:rsidRPr="007044BB">
        <w:rPr>
          <w:rFonts w:cs="Tahoma"/>
          <w:sz w:val="20"/>
          <w:szCs w:val="20"/>
        </w:rPr>
        <w:lastRenderedPageBreak/>
        <w:t xml:space="preserve">public exposure limits to electric field and magnetic induction and no significant direct impact to sensitive receptors during the operational phase of the transmission lines. </w:t>
      </w:r>
    </w:p>
    <w:p w14:paraId="3F1C04BB" w14:textId="3F6D22FE" w:rsidR="00080400" w:rsidRPr="007044BB" w:rsidRDefault="00080400" w:rsidP="004219FF">
      <w:pPr>
        <w:pStyle w:val="ListBullet"/>
        <w:numPr>
          <w:ilvl w:val="0"/>
          <w:numId w:val="87"/>
        </w:numPr>
        <w:spacing w:before="120" w:after="120"/>
        <w:jc w:val="left"/>
        <w:rPr>
          <w:rFonts w:cs="Arial"/>
          <w:sz w:val="20"/>
          <w:szCs w:val="20"/>
        </w:rPr>
      </w:pPr>
      <w:r w:rsidRPr="007044BB">
        <w:rPr>
          <w:sz w:val="20"/>
          <w:szCs w:val="20"/>
        </w:rPr>
        <w:t>Operational 110 kV underground line</w:t>
      </w:r>
    </w:p>
    <w:p w14:paraId="0F65B44B" w14:textId="1AE428F5" w:rsidR="00C45FD7" w:rsidRPr="007044BB" w:rsidRDefault="00941B40" w:rsidP="00C45FD7">
      <w:pPr>
        <w:rPr>
          <w:rFonts w:cs="Tahoma"/>
          <w:sz w:val="20"/>
          <w:szCs w:val="20"/>
          <w:lang w:val="en-US"/>
        </w:rPr>
      </w:pPr>
      <w:r w:rsidRPr="007044BB">
        <w:rPr>
          <w:sz w:val="20"/>
          <w:szCs w:val="20"/>
        </w:rPr>
        <w:t>Underground cables eliminate the electric field altogether as it is screened out by the sheath around the cable, but they still produce magnetic fields</w:t>
      </w:r>
      <w:r w:rsidR="005939CF" w:rsidRPr="007044BB">
        <w:rPr>
          <w:sz w:val="20"/>
          <w:szCs w:val="20"/>
        </w:rPr>
        <w:t>.</w:t>
      </w:r>
      <w:r w:rsidR="00C45FD7" w:rsidRPr="007044BB">
        <w:rPr>
          <w:sz w:val="20"/>
          <w:szCs w:val="20"/>
        </w:rPr>
        <w:t xml:space="preserve"> </w:t>
      </w:r>
      <w:r w:rsidR="00C45FD7" w:rsidRPr="007044BB">
        <w:rPr>
          <w:rFonts w:cs="Tahoma"/>
          <w:sz w:val="20"/>
          <w:szCs w:val="20"/>
          <w:lang w:val="en-US"/>
        </w:rPr>
        <w:t>For comparison, c</w:t>
      </w:r>
      <w:r w:rsidR="00C45FD7" w:rsidRPr="007044BB">
        <w:rPr>
          <w:rFonts w:cs="Tahoma"/>
          <w:sz w:val="20"/>
          <w:szCs w:val="20"/>
        </w:rPr>
        <w:t xml:space="preserve">ables are typically installed </w:t>
      </w:r>
      <w:r w:rsidR="00C45FD7" w:rsidRPr="007044BB">
        <w:rPr>
          <w:rFonts w:cs="Tahoma"/>
          <w:sz w:val="20"/>
          <w:szCs w:val="20"/>
          <w:lang w:val="en-US"/>
        </w:rPr>
        <w:t xml:space="preserve">at minimum of </w:t>
      </w:r>
      <w:r w:rsidR="00C45FD7" w:rsidRPr="007044BB">
        <w:rPr>
          <w:rFonts w:cs="Tahoma"/>
          <w:sz w:val="20"/>
          <w:szCs w:val="20"/>
        </w:rPr>
        <w:t>1</w:t>
      </w:r>
      <w:r w:rsidR="00C45FD7" w:rsidRPr="007044BB">
        <w:rPr>
          <w:rFonts w:cs="Tahoma"/>
          <w:sz w:val="20"/>
          <w:szCs w:val="20"/>
          <w:lang w:val="en-US"/>
        </w:rPr>
        <w:t xml:space="preserve"> </w:t>
      </w:r>
      <w:r w:rsidR="00C45FD7" w:rsidRPr="007044BB">
        <w:rPr>
          <w:rFonts w:cs="Tahoma"/>
          <w:sz w:val="20"/>
          <w:szCs w:val="20"/>
        </w:rPr>
        <w:t xml:space="preserve">m below ground, whereas the conductors of an overhead line are typically more than </w:t>
      </w:r>
      <w:r w:rsidR="00DD49AF" w:rsidRPr="007044BB">
        <w:rPr>
          <w:rFonts w:cs="Tahoma"/>
          <w:sz w:val="20"/>
          <w:szCs w:val="20"/>
        </w:rPr>
        <w:t>6</w:t>
      </w:r>
      <w:r w:rsidR="00C45FD7" w:rsidRPr="007044BB">
        <w:rPr>
          <w:rFonts w:cs="Tahoma"/>
          <w:sz w:val="20"/>
          <w:szCs w:val="20"/>
          <w:lang w:val="en-US"/>
        </w:rPr>
        <w:t xml:space="preserve"> </w:t>
      </w:r>
      <w:r w:rsidR="00C45FD7" w:rsidRPr="007044BB">
        <w:rPr>
          <w:rFonts w:cs="Tahoma"/>
          <w:sz w:val="20"/>
          <w:szCs w:val="20"/>
        </w:rPr>
        <w:t>m</w:t>
      </w:r>
      <w:r w:rsidR="00DD49AF" w:rsidRPr="007044BB">
        <w:rPr>
          <w:rFonts w:cs="Tahoma"/>
          <w:sz w:val="20"/>
          <w:szCs w:val="20"/>
        </w:rPr>
        <w:t>etres</w:t>
      </w:r>
      <w:r w:rsidR="00C45FD7" w:rsidRPr="007044BB">
        <w:rPr>
          <w:rFonts w:cs="Tahoma"/>
          <w:sz w:val="20"/>
          <w:szCs w:val="20"/>
        </w:rPr>
        <w:t xml:space="preserve"> above</w:t>
      </w:r>
      <w:r w:rsidR="00C45FD7" w:rsidRPr="007044BB">
        <w:rPr>
          <w:rFonts w:cs="Tahoma"/>
          <w:sz w:val="20"/>
          <w:szCs w:val="20"/>
          <w:lang w:val="en-US"/>
        </w:rPr>
        <w:t xml:space="preserve"> </w:t>
      </w:r>
      <w:r w:rsidR="00C45FD7" w:rsidRPr="007044BB">
        <w:rPr>
          <w:rFonts w:cs="Tahoma"/>
          <w:sz w:val="20"/>
          <w:szCs w:val="20"/>
        </w:rPr>
        <w:t>ground, so the magnetic field directly above such a cable is usually higher than that directly below the equivalent overhead line. However, as the individual cables are installed much closer together than the co</w:t>
      </w:r>
      <w:r w:rsidR="00C45FD7" w:rsidRPr="007044BB">
        <w:rPr>
          <w:rFonts w:cs="Tahoma"/>
          <w:sz w:val="20"/>
          <w:szCs w:val="20"/>
        </w:rPr>
        <w:t>n</w:t>
      </w:r>
      <w:r w:rsidR="00C45FD7" w:rsidRPr="007044BB">
        <w:rPr>
          <w:rFonts w:cs="Tahoma"/>
          <w:sz w:val="20"/>
          <w:szCs w:val="20"/>
        </w:rPr>
        <w:t xml:space="preserve">ductors of an overhead line, this results in the magnetic field from cables falling more quickly with distance than the magnetic field from overhead lines. </w:t>
      </w:r>
      <w:r w:rsidR="00DD49AF" w:rsidRPr="007044BB">
        <w:rPr>
          <w:rFonts w:cs="Tahoma"/>
          <w:sz w:val="20"/>
          <w:szCs w:val="20"/>
        </w:rPr>
        <w:t>Therefore, magnetic field magnitudes at the ground level near underground transmission cable are fading much more intensively with the distance from the line axes than in case of overhead lines</w:t>
      </w:r>
      <w:r w:rsidR="00C45FD7" w:rsidRPr="007044BB">
        <w:rPr>
          <w:rFonts w:cs="Tahoma"/>
          <w:sz w:val="20"/>
          <w:szCs w:val="20"/>
        </w:rPr>
        <w:t xml:space="preserve">, as shown in the </w:t>
      </w:r>
      <w:r w:rsidR="00C45FD7" w:rsidRPr="007044BB">
        <w:rPr>
          <w:rFonts w:cs="Tahoma"/>
          <w:sz w:val="20"/>
          <w:szCs w:val="20"/>
          <w:lang w:val="en-US"/>
        </w:rPr>
        <w:t>Figure</w:t>
      </w:r>
      <w:r w:rsidR="00C45FD7" w:rsidRPr="007044BB">
        <w:rPr>
          <w:rFonts w:cs="Tahoma"/>
          <w:sz w:val="20"/>
          <w:szCs w:val="20"/>
        </w:rPr>
        <w:t xml:space="preserve"> below.</w:t>
      </w:r>
      <w:r w:rsidR="00C45FD7" w:rsidRPr="007044BB">
        <w:rPr>
          <w:rFonts w:cs="Tahoma"/>
          <w:sz w:val="20"/>
          <w:szCs w:val="20"/>
          <w:lang w:val="en-US"/>
        </w:rPr>
        <w:t xml:space="preserve"> The value of the magnetic field is therefore in co</w:t>
      </w:r>
      <w:r w:rsidR="00C45FD7" w:rsidRPr="007044BB">
        <w:rPr>
          <w:rFonts w:cs="Tahoma"/>
          <w:sz w:val="20"/>
          <w:szCs w:val="20"/>
          <w:lang w:val="en-US"/>
        </w:rPr>
        <w:t>m</w:t>
      </w:r>
      <w:r w:rsidR="00C45FD7" w:rsidRPr="007044BB">
        <w:rPr>
          <w:rFonts w:cs="Tahoma"/>
          <w:sz w:val="20"/>
          <w:szCs w:val="20"/>
          <w:lang w:val="en-US"/>
        </w:rPr>
        <w:t>pliance with the applicable exposure limit value (</w:t>
      </w:r>
      <w:r w:rsidR="00C45FD7" w:rsidRPr="007044BB">
        <w:rPr>
          <w:rFonts w:cs="Tahoma"/>
          <w:sz w:val="20"/>
          <w:szCs w:val="20"/>
        </w:rPr>
        <w:t>200 µT</w:t>
      </w:r>
      <w:r w:rsidR="00C45FD7" w:rsidRPr="007044BB">
        <w:rPr>
          <w:rFonts w:cs="Tahoma"/>
          <w:sz w:val="20"/>
          <w:szCs w:val="20"/>
          <w:lang w:val="en-US"/>
        </w:rPr>
        <w:t>).</w:t>
      </w:r>
    </w:p>
    <w:p w14:paraId="51FDB3AE" w14:textId="6D592569" w:rsidR="008E649B" w:rsidRPr="007044BB" w:rsidRDefault="008E649B" w:rsidP="00C45FD7">
      <w:pPr>
        <w:rPr>
          <w:rFonts w:cs="Tahoma"/>
          <w:sz w:val="20"/>
          <w:szCs w:val="20"/>
          <w:lang w:val="en-US"/>
        </w:rPr>
      </w:pPr>
      <w:r w:rsidRPr="007044BB">
        <w:rPr>
          <w:rFonts w:cs="Tahoma"/>
          <w:noProof/>
          <w:sz w:val="20"/>
          <w:szCs w:val="20"/>
          <w:lang w:val="mk-MK" w:eastAsia="mk-MK"/>
        </w:rPr>
        <w:drawing>
          <wp:inline distT="0" distB="0" distL="0" distR="0" wp14:anchorId="0F9D1328" wp14:editId="5637BF50">
            <wp:extent cx="4777740" cy="2423160"/>
            <wp:effectExtent l="19050" t="19050" r="22860" b="1524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4777740" cy="2423160"/>
                    </a:xfrm>
                    <a:prstGeom prst="rect">
                      <a:avLst/>
                    </a:prstGeom>
                    <a:noFill/>
                    <a:ln w="3175">
                      <a:solidFill>
                        <a:schemeClr val="tx1"/>
                      </a:solidFill>
                    </a:ln>
                  </pic:spPr>
                </pic:pic>
              </a:graphicData>
            </a:graphic>
          </wp:inline>
        </w:drawing>
      </w:r>
    </w:p>
    <w:p w14:paraId="77F0F66A" w14:textId="2800044B" w:rsidR="008E649B" w:rsidRPr="007044BB" w:rsidRDefault="008E649B" w:rsidP="008E649B">
      <w:pPr>
        <w:spacing w:after="60"/>
        <w:jc w:val="left"/>
        <w:rPr>
          <w:rFonts w:cs="Arial"/>
          <w:sz w:val="18"/>
          <w:szCs w:val="18"/>
        </w:rPr>
      </w:pPr>
      <w:bookmarkStart w:id="613" w:name="_Toc112941185"/>
      <w:proofErr w:type="gramStart"/>
      <w:r w:rsidRPr="007044BB">
        <w:rPr>
          <w:sz w:val="18"/>
          <w:szCs w:val="18"/>
        </w:rPr>
        <w:t xml:space="preserve">Figure </w:t>
      </w:r>
      <w:r w:rsidRPr="007044BB">
        <w:rPr>
          <w:sz w:val="18"/>
          <w:szCs w:val="18"/>
        </w:rPr>
        <w:fldChar w:fldCharType="begin"/>
      </w:r>
      <w:r w:rsidRPr="007044BB">
        <w:rPr>
          <w:sz w:val="18"/>
          <w:szCs w:val="18"/>
        </w:rPr>
        <w:instrText xml:space="preserve"> STYLEREF 1 \s </w:instrText>
      </w:r>
      <w:r w:rsidRPr="007044BB">
        <w:rPr>
          <w:sz w:val="18"/>
          <w:szCs w:val="18"/>
        </w:rPr>
        <w:fldChar w:fldCharType="separate"/>
      </w:r>
      <w:r w:rsidR="009E0B44">
        <w:rPr>
          <w:noProof/>
          <w:sz w:val="18"/>
          <w:szCs w:val="18"/>
        </w:rPr>
        <w:t>9</w:t>
      </w:r>
      <w:r w:rsidRPr="007044BB">
        <w:rPr>
          <w:sz w:val="18"/>
          <w:szCs w:val="18"/>
        </w:rPr>
        <w:fldChar w:fldCharType="end"/>
      </w:r>
      <w:r w:rsidRPr="007044BB">
        <w:rPr>
          <w:sz w:val="18"/>
          <w:szCs w:val="18"/>
        </w:rPr>
        <w:t>.</w:t>
      </w:r>
      <w:proofErr w:type="gramEnd"/>
      <w:r w:rsidRPr="007044BB">
        <w:rPr>
          <w:sz w:val="18"/>
          <w:szCs w:val="18"/>
        </w:rPr>
        <w:fldChar w:fldCharType="begin"/>
      </w:r>
      <w:r w:rsidRPr="007044BB">
        <w:rPr>
          <w:sz w:val="18"/>
          <w:szCs w:val="18"/>
        </w:rPr>
        <w:instrText xml:space="preserve"> SEQ Figure \* ARABIC \s 1 </w:instrText>
      </w:r>
      <w:r w:rsidRPr="007044BB">
        <w:rPr>
          <w:sz w:val="18"/>
          <w:szCs w:val="18"/>
        </w:rPr>
        <w:fldChar w:fldCharType="separate"/>
      </w:r>
      <w:r w:rsidR="009E0B44">
        <w:rPr>
          <w:noProof/>
          <w:sz w:val="18"/>
          <w:szCs w:val="18"/>
        </w:rPr>
        <w:t>2</w:t>
      </w:r>
      <w:r w:rsidRPr="007044BB">
        <w:rPr>
          <w:sz w:val="18"/>
          <w:szCs w:val="18"/>
        </w:rPr>
        <w:fldChar w:fldCharType="end"/>
      </w:r>
      <w:r w:rsidRPr="007044BB">
        <w:rPr>
          <w:sz w:val="18"/>
          <w:szCs w:val="18"/>
        </w:rPr>
        <w:t>:</w:t>
      </w:r>
      <w:r w:rsidRPr="007044BB">
        <w:rPr>
          <w:rFonts w:cs="Tahoma"/>
          <w:sz w:val="18"/>
          <w:szCs w:val="18"/>
        </w:rPr>
        <w:t xml:space="preserve"> Typical d</w:t>
      </w:r>
      <w:r w:rsidR="00DD49AF" w:rsidRPr="007044BB">
        <w:rPr>
          <w:rFonts w:cs="Arial"/>
          <w:sz w:val="18"/>
          <w:szCs w:val="18"/>
        </w:rPr>
        <w:t>iagram</w:t>
      </w:r>
      <w:r w:rsidRPr="007044BB">
        <w:rPr>
          <w:rFonts w:cs="Arial"/>
          <w:sz w:val="18"/>
          <w:szCs w:val="18"/>
        </w:rPr>
        <w:t xml:space="preserve"> of a magnetic field for an operational 110 kV underground transmission line</w:t>
      </w:r>
      <w:r w:rsidR="00DD49AF" w:rsidRPr="007044BB">
        <w:rPr>
          <w:rFonts w:cs="Arial"/>
          <w:sz w:val="18"/>
          <w:szCs w:val="18"/>
        </w:rPr>
        <w:t xml:space="preserve"> in comparison to 110 kV overhead lines</w:t>
      </w:r>
      <w:bookmarkEnd w:id="613"/>
    </w:p>
    <w:p w14:paraId="1EE51070" w14:textId="6C5166C0" w:rsidR="00DD49AF" w:rsidRPr="007044BB" w:rsidRDefault="00DD49AF" w:rsidP="00DD49AF">
      <w:pPr>
        <w:spacing w:before="60" w:after="60" w:line="240" w:lineRule="auto"/>
        <w:jc w:val="left"/>
        <w:rPr>
          <w:rFonts w:cs="Arial"/>
          <w:sz w:val="16"/>
          <w:szCs w:val="16"/>
        </w:rPr>
      </w:pPr>
      <w:r w:rsidRPr="007044BB">
        <w:rPr>
          <w:rFonts w:cs="Arial"/>
          <w:sz w:val="16"/>
          <w:szCs w:val="16"/>
        </w:rPr>
        <w:t xml:space="preserve">Note: Magnetic field at 1 m above grund in cross dection to the cable axes. </w:t>
      </w:r>
      <w:proofErr w:type="gramStart"/>
      <w:r w:rsidRPr="007044BB">
        <w:rPr>
          <w:rFonts w:cs="Arial"/>
          <w:sz w:val="16"/>
          <w:szCs w:val="16"/>
        </w:rPr>
        <w:t>Compariosn with 110 kV overhead lines with two cases of minimum vertical clearance height (6 metres (blue) and 16 metres (grey).</w:t>
      </w:r>
      <w:proofErr w:type="gramEnd"/>
    </w:p>
    <w:p w14:paraId="4D1F3791" w14:textId="68FCD464" w:rsidR="008E649B" w:rsidRPr="007044BB" w:rsidRDefault="008E649B" w:rsidP="00DD49AF">
      <w:pPr>
        <w:spacing w:after="240"/>
        <w:jc w:val="left"/>
        <w:rPr>
          <w:rFonts w:cs="Arial"/>
          <w:sz w:val="16"/>
          <w:szCs w:val="16"/>
        </w:rPr>
      </w:pPr>
      <w:r w:rsidRPr="007044BB">
        <w:rPr>
          <w:rFonts w:cs="Arial"/>
          <w:sz w:val="16"/>
          <w:szCs w:val="16"/>
        </w:rPr>
        <w:t xml:space="preserve">Source: </w:t>
      </w:r>
      <w:r w:rsidRPr="007044BB">
        <w:rPr>
          <w:sz w:val="16"/>
          <w:szCs w:val="16"/>
        </w:rPr>
        <w:t>Electric and magnetic fields / [authors Breda Cestnik, Karol Grabner]. - 1st ed. - Ljubljana: Milan Vidmar Electric Power R</w:t>
      </w:r>
      <w:r w:rsidRPr="007044BB">
        <w:rPr>
          <w:sz w:val="16"/>
          <w:szCs w:val="16"/>
        </w:rPr>
        <w:t>e</w:t>
      </w:r>
      <w:r w:rsidRPr="007044BB">
        <w:rPr>
          <w:sz w:val="16"/>
          <w:szCs w:val="16"/>
        </w:rPr>
        <w:t>search Institute, 2018 (https://www.eimv.si/pdf/Electric-and-Magnetic-Fields.pdf)</w:t>
      </w:r>
    </w:p>
    <w:p w14:paraId="74F170D3" w14:textId="77777777" w:rsidR="002C0CB5" w:rsidRPr="007044BB" w:rsidRDefault="002C0CB5" w:rsidP="002C0CB5">
      <w:pPr>
        <w:pStyle w:val="Heading4"/>
        <w:rPr>
          <w:sz w:val="20"/>
          <w:szCs w:val="20"/>
        </w:rPr>
      </w:pPr>
      <w:r w:rsidRPr="007044BB">
        <w:rPr>
          <w:sz w:val="20"/>
          <w:szCs w:val="20"/>
        </w:rPr>
        <w:t>Potential Impacts</w:t>
      </w:r>
    </w:p>
    <w:p w14:paraId="6D825419" w14:textId="77777777" w:rsidR="002C0CB5" w:rsidRPr="007044BB" w:rsidRDefault="002C0CB5" w:rsidP="002C0CB5">
      <w:pPr>
        <w:autoSpaceDE w:val="0"/>
        <w:autoSpaceDN w:val="0"/>
        <w:adjustRightInd w:val="0"/>
        <w:rPr>
          <w:rFonts w:eastAsia="Calibri"/>
          <w:color w:val="000000"/>
          <w:sz w:val="20"/>
          <w:szCs w:val="20"/>
        </w:rPr>
      </w:pPr>
      <w:r w:rsidRPr="007044BB">
        <w:rPr>
          <w:rFonts w:eastAsia="Calibri"/>
          <w:color w:val="000000"/>
          <w:sz w:val="20"/>
          <w:szCs w:val="20"/>
        </w:rPr>
        <w:t>In terms of the potential impacts on human health from an operating transmission line or substation equi</w:t>
      </w:r>
      <w:r w:rsidRPr="007044BB">
        <w:rPr>
          <w:rFonts w:eastAsia="Calibri"/>
          <w:color w:val="000000"/>
          <w:sz w:val="20"/>
          <w:szCs w:val="20"/>
        </w:rPr>
        <w:t>p</w:t>
      </w:r>
      <w:r w:rsidRPr="007044BB">
        <w:rPr>
          <w:rFonts w:eastAsia="Calibri"/>
          <w:color w:val="000000"/>
          <w:sz w:val="20"/>
          <w:szCs w:val="20"/>
        </w:rPr>
        <w:t xml:space="preserve">ment, based on the above presented fields magnitudes, the intensity of an electric field is considered as more dominant parameter than the intensity of a magnetic field. </w:t>
      </w:r>
    </w:p>
    <w:p w14:paraId="3BE13041" w14:textId="77777777" w:rsidR="002C0CB5" w:rsidRPr="007044BB" w:rsidRDefault="002C0CB5" w:rsidP="002C0CB5">
      <w:pPr>
        <w:autoSpaceDE w:val="0"/>
        <w:autoSpaceDN w:val="0"/>
        <w:adjustRightInd w:val="0"/>
        <w:rPr>
          <w:rFonts w:cs="Tahoma"/>
          <w:sz w:val="20"/>
          <w:szCs w:val="20"/>
        </w:rPr>
      </w:pPr>
      <w:r w:rsidRPr="007044BB">
        <w:rPr>
          <w:rFonts w:cs="Tahoma"/>
          <w:sz w:val="20"/>
          <w:szCs w:val="20"/>
        </w:rPr>
        <w:t>A person standing in the electric field beneath or close to an operational transmission line or substation el</w:t>
      </w:r>
      <w:r w:rsidRPr="007044BB">
        <w:rPr>
          <w:rFonts w:cs="Tahoma"/>
          <w:sz w:val="20"/>
          <w:szCs w:val="20"/>
        </w:rPr>
        <w:t>e</w:t>
      </w:r>
      <w:r w:rsidRPr="007044BB">
        <w:rPr>
          <w:rFonts w:cs="Tahoma"/>
          <w:sz w:val="20"/>
          <w:szCs w:val="20"/>
        </w:rPr>
        <w:t>ments will have an alternating surface charge induced on his or her body and an associated alternating cu</w:t>
      </w:r>
      <w:r w:rsidRPr="007044BB">
        <w:rPr>
          <w:rFonts w:cs="Tahoma"/>
          <w:sz w:val="20"/>
          <w:szCs w:val="20"/>
        </w:rPr>
        <w:t>r</w:t>
      </w:r>
      <w:r w:rsidRPr="007044BB">
        <w:rPr>
          <w:rFonts w:cs="Tahoma"/>
          <w:sz w:val="20"/>
          <w:szCs w:val="20"/>
        </w:rPr>
        <w:t>rent induced within the body. Over the past 20 years, it has been suggested that exposure to power-frequency magnetic or electric fields of the magnitude encountered in the environment could be linked with various health problems, ranging from headaches to Alzheimer's disease. The most persistent of these su</w:t>
      </w:r>
      <w:r w:rsidRPr="007044BB">
        <w:rPr>
          <w:rFonts w:cs="Tahoma"/>
          <w:sz w:val="20"/>
          <w:szCs w:val="20"/>
        </w:rPr>
        <w:t>g</w:t>
      </w:r>
      <w:r w:rsidRPr="007044BB">
        <w:rPr>
          <w:rFonts w:cs="Tahoma"/>
          <w:sz w:val="20"/>
          <w:szCs w:val="20"/>
        </w:rPr>
        <w:t>gestions relates to childhood cancers.</w:t>
      </w:r>
    </w:p>
    <w:p w14:paraId="4904FA1D" w14:textId="77777777" w:rsidR="002C0CB5" w:rsidRPr="007044BB" w:rsidRDefault="002C0CB5" w:rsidP="002C0CB5">
      <w:pPr>
        <w:autoSpaceDE w:val="0"/>
        <w:autoSpaceDN w:val="0"/>
        <w:adjustRightInd w:val="0"/>
        <w:rPr>
          <w:rFonts w:cs="Tahoma"/>
          <w:sz w:val="20"/>
          <w:szCs w:val="20"/>
        </w:rPr>
      </w:pPr>
      <w:r w:rsidRPr="007044BB">
        <w:rPr>
          <w:rFonts w:cs="Tahoma"/>
          <w:sz w:val="20"/>
          <w:szCs w:val="20"/>
        </w:rPr>
        <w:t>A number of epidemiological studies have suggested an association between the incidence of childhood ca</w:t>
      </w:r>
      <w:r w:rsidRPr="007044BB">
        <w:rPr>
          <w:rFonts w:cs="Tahoma"/>
          <w:sz w:val="20"/>
          <w:szCs w:val="20"/>
        </w:rPr>
        <w:t>n</w:t>
      </w:r>
      <w:r w:rsidRPr="007044BB">
        <w:rPr>
          <w:rFonts w:cs="Tahoma"/>
          <w:sz w:val="20"/>
          <w:szCs w:val="20"/>
        </w:rPr>
        <w:t xml:space="preserve">cers and the proximity of homes to power transmission wires. Other studies, notably the </w:t>
      </w:r>
      <w:proofErr w:type="gramStart"/>
      <w:r w:rsidRPr="007044BB">
        <w:rPr>
          <w:rFonts w:cs="Tahoma"/>
          <w:sz w:val="20"/>
          <w:szCs w:val="20"/>
        </w:rPr>
        <w:t>world’s</w:t>
      </w:r>
      <w:proofErr w:type="gramEnd"/>
      <w:r w:rsidRPr="007044BB">
        <w:rPr>
          <w:rFonts w:cs="Tahoma"/>
          <w:sz w:val="20"/>
          <w:szCs w:val="20"/>
        </w:rPr>
        <w:t xml:space="preserve"> largest ever study of its type, conducted in the Great Britain during the 1990s, have failed to confirm such associations, but the statistical association remains. However, no causal link has been established between cancer or any </w:t>
      </w:r>
      <w:r w:rsidRPr="007044BB">
        <w:rPr>
          <w:rFonts w:cs="Tahoma"/>
          <w:sz w:val="20"/>
          <w:szCs w:val="20"/>
        </w:rPr>
        <w:lastRenderedPageBreak/>
        <w:t>other disease and EMF and indeed there is no established mechanism by which these fields could cause or promote the disease.</w:t>
      </w:r>
    </w:p>
    <w:p w14:paraId="5EFC15D5" w14:textId="77777777" w:rsidR="002C0CB5" w:rsidRPr="007044BB" w:rsidRDefault="002C0CB5" w:rsidP="002C0CB5">
      <w:pPr>
        <w:pStyle w:val="Heading4"/>
        <w:ind w:hanging="1374"/>
        <w:rPr>
          <w:sz w:val="20"/>
        </w:rPr>
      </w:pPr>
      <w:r w:rsidRPr="007044BB">
        <w:rPr>
          <w:sz w:val="20"/>
        </w:rPr>
        <w:t>Mitigation</w:t>
      </w:r>
    </w:p>
    <w:p w14:paraId="54BA3D53" w14:textId="77777777" w:rsidR="005941FF" w:rsidRPr="007044BB" w:rsidRDefault="002C0CB5" w:rsidP="002C0CB5">
      <w:pPr>
        <w:widowControl w:val="0"/>
        <w:tabs>
          <w:tab w:val="left" w:pos="993"/>
        </w:tabs>
        <w:autoSpaceDE w:val="0"/>
        <w:autoSpaceDN w:val="0"/>
        <w:adjustRightInd w:val="0"/>
        <w:rPr>
          <w:rFonts w:cs="Tahoma"/>
          <w:sz w:val="20"/>
          <w:szCs w:val="20"/>
          <w:lang w:eastAsia="en-US"/>
        </w:rPr>
      </w:pPr>
      <w:r w:rsidRPr="007044BB">
        <w:rPr>
          <w:rFonts w:cs="Tahoma"/>
          <w:sz w:val="20"/>
          <w:szCs w:val="20"/>
          <w:lang w:eastAsia="en-US"/>
        </w:rPr>
        <w:t xml:space="preserve">The Project to date has been inherently designed to avoid the public exposure to electric and magnetic fields from its future use and would be further designed to mitigate the public exposure to EM radiation. </w:t>
      </w:r>
    </w:p>
    <w:p w14:paraId="61035010" w14:textId="230E2A71" w:rsidR="00C017D6" w:rsidRPr="007044BB" w:rsidRDefault="00C017D6" w:rsidP="00C017D6">
      <w:pPr>
        <w:rPr>
          <w:rFonts w:cs="Tahoma"/>
          <w:sz w:val="20"/>
        </w:rPr>
      </w:pPr>
      <w:r w:rsidRPr="007044BB">
        <w:rPr>
          <w:rFonts w:cs="Tahoma"/>
          <w:sz w:val="20"/>
        </w:rPr>
        <w:t>The interaction of the Project and the affected properties / sensitive receptors in the sub-urban and urban zones of Strumica was considered during the Project design to date (i.e. past Project development phase - selection of preferred Project option) with an aim to identify the best applicable design approach that would achieve compliance with the EMF public exposure limit values. As a result, an alternative design to replace the existing line within these urban zones with underground transmission cable has been proposed and adopted (see Section 2.4.2). The existing line will be decommissioned and removed, thus eliminating the potential public exposure risk to electro-magnetic radiation exceeding the limits applied internationally (e.g. by the International Commission on Non-Ionizing Radiation Protection (ICNIRP)</w:t>
      </w:r>
      <w:r w:rsidRPr="007044BB">
        <w:rPr>
          <w:rStyle w:val="FootnoteReference"/>
          <w:rFonts w:cs="Tahoma"/>
          <w:sz w:val="20"/>
        </w:rPr>
        <w:footnoteReference w:id="148"/>
      </w:r>
      <w:r w:rsidRPr="007044BB">
        <w:rPr>
          <w:rFonts w:cs="Tahoma"/>
          <w:sz w:val="20"/>
        </w:rPr>
        <w:t>.</w:t>
      </w:r>
    </w:p>
    <w:p w14:paraId="07DE6A6B" w14:textId="2F210D7F" w:rsidR="002C0CB5" w:rsidRPr="007044BB" w:rsidRDefault="002C0CB5" w:rsidP="002C0CB5">
      <w:pPr>
        <w:widowControl w:val="0"/>
        <w:tabs>
          <w:tab w:val="left" w:pos="993"/>
        </w:tabs>
        <w:autoSpaceDE w:val="0"/>
        <w:autoSpaceDN w:val="0"/>
        <w:adjustRightInd w:val="0"/>
        <w:rPr>
          <w:rFonts w:cs="Arial"/>
          <w:sz w:val="20"/>
          <w:szCs w:val="20"/>
        </w:rPr>
      </w:pPr>
      <w:r w:rsidRPr="007044BB">
        <w:rPr>
          <w:rFonts w:cs="Tahoma"/>
          <w:sz w:val="20"/>
          <w:szCs w:val="20"/>
          <w:lang w:eastAsia="en-US"/>
        </w:rPr>
        <w:t xml:space="preserve">Potential impacts on human health as a result of the EMF would be mitigated through the further design </w:t>
      </w:r>
      <w:r w:rsidR="00C017D6" w:rsidRPr="007044BB">
        <w:rPr>
          <w:rFonts w:cs="Tahoma"/>
          <w:sz w:val="20"/>
          <w:szCs w:val="20"/>
          <w:lang w:eastAsia="en-US"/>
        </w:rPr>
        <w:t xml:space="preserve">and </w:t>
      </w:r>
      <w:r w:rsidRPr="007044BB">
        <w:rPr>
          <w:rFonts w:cs="Tahoma"/>
          <w:sz w:val="20"/>
          <w:szCs w:val="20"/>
          <w:lang w:eastAsia="en-US"/>
        </w:rPr>
        <w:t>operation of the Project, at a minimum</w:t>
      </w:r>
      <w:r w:rsidRPr="007044BB">
        <w:rPr>
          <w:rFonts w:cs="Arial"/>
          <w:sz w:val="20"/>
          <w:szCs w:val="20"/>
        </w:rPr>
        <w:t>:</w:t>
      </w:r>
    </w:p>
    <w:p w14:paraId="7AA53CC5" w14:textId="220F8613" w:rsidR="002C0CB5" w:rsidRPr="007044BB" w:rsidRDefault="002C0CB5" w:rsidP="004219FF">
      <w:pPr>
        <w:pStyle w:val="ListBullet"/>
        <w:numPr>
          <w:ilvl w:val="0"/>
          <w:numId w:val="87"/>
        </w:numPr>
        <w:jc w:val="left"/>
        <w:rPr>
          <w:sz w:val="20"/>
        </w:rPr>
      </w:pPr>
      <w:r w:rsidRPr="007044BB">
        <w:rPr>
          <w:sz w:val="20"/>
        </w:rPr>
        <w:t xml:space="preserve">Incorporation of respective design parameters for the minimum </w:t>
      </w:r>
      <w:r w:rsidR="00C017D6" w:rsidRPr="007044BB">
        <w:rPr>
          <w:sz w:val="20"/>
        </w:rPr>
        <w:t xml:space="preserve">OHL </w:t>
      </w:r>
      <w:r w:rsidRPr="007044BB">
        <w:rPr>
          <w:sz w:val="20"/>
        </w:rPr>
        <w:t>conductor vertical clea</w:t>
      </w:r>
      <w:r w:rsidRPr="007044BB">
        <w:rPr>
          <w:sz w:val="20"/>
        </w:rPr>
        <w:t>r</w:t>
      </w:r>
      <w:r w:rsidRPr="007044BB">
        <w:rPr>
          <w:sz w:val="20"/>
        </w:rPr>
        <w:t>ance into the Project design.</w:t>
      </w:r>
    </w:p>
    <w:p w14:paraId="301950B9" w14:textId="77777777" w:rsidR="002C0CB5" w:rsidRPr="007044BB" w:rsidRDefault="002C0CB5" w:rsidP="004219FF">
      <w:pPr>
        <w:pStyle w:val="ListBullet"/>
        <w:numPr>
          <w:ilvl w:val="0"/>
          <w:numId w:val="87"/>
        </w:numPr>
        <w:jc w:val="left"/>
        <w:rPr>
          <w:rFonts w:cs="Arial"/>
          <w:sz w:val="20"/>
        </w:rPr>
      </w:pPr>
      <w:r w:rsidRPr="007044BB">
        <w:rPr>
          <w:sz w:val="20"/>
        </w:rPr>
        <w:t xml:space="preserve">Establish safety corridor along the path of the transmission line according with the requirements of the relevant Macedonian legislation. </w:t>
      </w:r>
      <w:r w:rsidRPr="007044BB">
        <w:rPr>
          <w:rFonts w:cs="Tahoma"/>
          <w:sz w:val="20"/>
        </w:rPr>
        <w:t>As there would be no development within the safety co</w:t>
      </w:r>
      <w:r w:rsidRPr="007044BB">
        <w:rPr>
          <w:rFonts w:cs="Tahoma"/>
          <w:sz w:val="20"/>
        </w:rPr>
        <w:t>r</w:t>
      </w:r>
      <w:r w:rsidRPr="007044BB">
        <w:rPr>
          <w:rFonts w:cs="Tahoma"/>
          <w:sz w:val="20"/>
        </w:rPr>
        <w:t>ridor, exceedance of the long-term public exposure limits to electric field and magnetic indu</w:t>
      </w:r>
      <w:r w:rsidRPr="007044BB">
        <w:rPr>
          <w:rFonts w:cs="Tahoma"/>
          <w:sz w:val="20"/>
        </w:rPr>
        <w:t>c</w:t>
      </w:r>
      <w:r w:rsidRPr="007044BB">
        <w:rPr>
          <w:rFonts w:cs="Tahoma"/>
          <w:sz w:val="20"/>
        </w:rPr>
        <w:t>tion and significant direct environmental impact to sensitive receptors during the operational phase of the Project is unlikely.</w:t>
      </w:r>
    </w:p>
    <w:p w14:paraId="563A861F" w14:textId="77777777" w:rsidR="002C0CB5" w:rsidRPr="007044BB" w:rsidRDefault="002C0CB5" w:rsidP="002C0CB5">
      <w:pPr>
        <w:rPr>
          <w:rFonts w:cs="Arial"/>
          <w:sz w:val="20"/>
          <w:szCs w:val="20"/>
        </w:rPr>
      </w:pPr>
      <w:r w:rsidRPr="007044BB">
        <w:rPr>
          <w:rFonts w:cs="Arial"/>
          <w:sz w:val="20"/>
          <w:szCs w:val="20"/>
        </w:rPr>
        <w:t>EMF will have no effect on agricultural workers who will not be exposed for long periods every day, or on domestic animals that graze under or near the transmission line(s). Therefore, no restriction of agricultural activities below or in vicinity to the Project would need to be imposed.</w:t>
      </w:r>
    </w:p>
    <w:p w14:paraId="1E3846F4" w14:textId="77777777" w:rsidR="002C0CB5" w:rsidRPr="007044BB" w:rsidRDefault="002C0CB5" w:rsidP="002C0CB5">
      <w:pPr>
        <w:pStyle w:val="Heading4"/>
        <w:rPr>
          <w:sz w:val="20"/>
        </w:rPr>
      </w:pPr>
      <w:r w:rsidRPr="007044BB">
        <w:rPr>
          <w:sz w:val="20"/>
        </w:rPr>
        <w:t>Residual Impacts</w:t>
      </w:r>
    </w:p>
    <w:p w14:paraId="7006C37F" w14:textId="77777777" w:rsidR="002C0CB5" w:rsidRPr="007044BB" w:rsidRDefault="002C0CB5" w:rsidP="002C0CB5">
      <w:pPr>
        <w:autoSpaceDE w:val="0"/>
        <w:autoSpaceDN w:val="0"/>
        <w:adjustRightInd w:val="0"/>
        <w:rPr>
          <w:rFonts w:cs="Tahoma"/>
          <w:sz w:val="20"/>
          <w:szCs w:val="20"/>
          <w:lang w:eastAsia="en-US"/>
        </w:rPr>
      </w:pPr>
      <w:r w:rsidRPr="007044BB">
        <w:rPr>
          <w:rFonts w:cs="Tahoma"/>
          <w:sz w:val="20"/>
          <w:szCs w:val="20"/>
          <w:lang w:eastAsia="en-US"/>
        </w:rPr>
        <w:t>Provided that the mitigation measures are incorporated in the further Project design and implemented throughout the operational phase of the Project, no likely significant residual effects around the public exp</w:t>
      </w:r>
      <w:r w:rsidRPr="007044BB">
        <w:rPr>
          <w:rFonts w:cs="Tahoma"/>
          <w:sz w:val="20"/>
          <w:szCs w:val="20"/>
          <w:lang w:eastAsia="en-US"/>
        </w:rPr>
        <w:t>o</w:t>
      </w:r>
      <w:r w:rsidRPr="007044BB">
        <w:rPr>
          <w:rFonts w:cs="Tahoma"/>
          <w:sz w:val="20"/>
          <w:szCs w:val="20"/>
          <w:lang w:eastAsia="en-US"/>
        </w:rPr>
        <w:t>sure to electric and magnetic radiation from the Project are anticipated.</w:t>
      </w:r>
    </w:p>
    <w:p w14:paraId="4E86DC91" w14:textId="77777777" w:rsidR="002C0CB5" w:rsidRPr="007044BB" w:rsidRDefault="002C0CB5" w:rsidP="002C0CB5">
      <w:pPr>
        <w:pStyle w:val="Heading3"/>
        <w:tabs>
          <w:tab w:val="left" w:pos="1134"/>
        </w:tabs>
        <w:ind w:left="993" w:hanging="993"/>
      </w:pPr>
      <w:bookmarkStart w:id="614" w:name="_Toc80181191"/>
      <w:bookmarkStart w:id="615" w:name="_Toc96698854"/>
      <w:bookmarkStart w:id="616" w:name="_Toc112940988"/>
      <w:r w:rsidRPr="007044BB">
        <w:t>Community Risks</w:t>
      </w:r>
      <w:bookmarkEnd w:id="614"/>
      <w:bookmarkEnd w:id="615"/>
      <w:bookmarkEnd w:id="616"/>
    </w:p>
    <w:p w14:paraId="26C88310" w14:textId="77777777" w:rsidR="002C0CB5" w:rsidRPr="007044BB" w:rsidRDefault="002C0CB5" w:rsidP="004219FF">
      <w:pPr>
        <w:pStyle w:val="ListBullet"/>
        <w:numPr>
          <w:ilvl w:val="0"/>
          <w:numId w:val="87"/>
        </w:numPr>
        <w:spacing w:before="120" w:after="120" w:line="240" w:lineRule="auto"/>
        <w:jc w:val="left"/>
        <w:rPr>
          <w:sz w:val="20"/>
        </w:rPr>
      </w:pPr>
      <w:r w:rsidRPr="007044BB">
        <w:rPr>
          <w:sz w:val="20"/>
        </w:rPr>
        <w:t>Disturbance from Project activities</w:t>
      </w:r>
    </w:p>
    <w:p w14:paraId="7558D53A" w14:textId="77777777" w:rsidR="002C0CB5" w:rsidRPr="007044BB" w:rsidRDefault="002C0CB5" w:rsidP="002C0CB5">
      <w:pPr>
        <w:pStyle w:val="ListBullet"/>
        <w:numPr>
          <w:ilvl w:val="0"/>
          <w:numId w:val="0"/>
        </w:numPr>
        <w:spacing w:before="120" w:after="120"/>
        <w:rPr>
          <w:sz w:val="20"/>
        </w:rPr>
      </w:pPr>
      <w:r w:rsidRPr="007044BB">
        <w:rPr>
          <w:sz w:val="20"/>
        </w:rPr>
        <w:t xml:space="preserve">The main disruption factors on local population during construction work would be temporary. It concerns noise, </w:t>
      </w:r>
      <w:proofErr w:type="gramStart"/>
      <w:r w:rsidRPr="007044BB">
        <w:rPr>
          <w:sz w:val="20"/>
        </w:rPr>
        <w:t>dust,</w:t>
      </w:r>
      <w:proofErr w:type="gramEnd"/>
      <w:r w:rsidRPr="007044BB">
        <w:rPr>
          <w:sz w:val="20"/>
        </w:rPr>
        <w:t xml:space="preserve"> exhaust emissions from vehicles or machinery and vibration from Project activities and machi</w:t>
      </w:r>
      <w:r w:rsidRPr="007044BB">
        <w:rPr>
          <w:sz w:val="20"/>
        </w:rPr>
        <w:t>n</w:t>
      </w:r>
      <w:r w:rsidRPr="007044BB">
        <w:rPr>
          <w:sz w:val="20"/>
        </w:rPr>
        <w:t>ery to nearby residents that are in close proximity to the construction sites. These emissions, which have potential to affect human health will be rather quite limited for each potential receptor, as planned works at each affected site would be small scale and short-term. Exhaust emissions from vehicles or machinery would be negligible and there is no risk to influence surrounding community members. The sensitivity of the rece</w:t>
      </w:r>
      <w:r w:rsidRPr="007044BB">
        <w:rPr>
          <w:sz w:val="20"/>
        </w:rPr>
        <w:t>p</w:t>
      </w:r>
      <w:r w:rsidRPr="007044BB">
        <w:rPr>
          <w:sz w:val="20"/>
        </w:rPr>
        <w:lastRenderedPageBreak/>
        <w:t xml:space="preserve">tors (health of local communities) is considered high. However, it is a short-term and localised impact that only concerns specific sites and therefore the impact significance is considered as minor. </w:t>
      </w:r>
    </w:p>
    <w:p w14:paraId="6BF8F8CB" w14:textId="77777777" w:rsidR="002C0CB5" w:rsidRPr="007044BB" w:rsidRDefault="002C0CB5" w:rsidP="004219FF">
      <w:pPr>
        <w:pStyle w:val="ListBullet"/>
        <w:numPr>
          <w:ilvl w:val="0"/>
          <w:numId w:val="87"/>
        </w:numPr>
        <w:rPr>
          <w:sz w:val="20"/>
        </w:rPr>
      </w:pPr>
      <w:r w:rsidRPr="007044BB">
        <w:rPr>
          <w:sz w:val="20"/>
        </w:rPr>
        <w:t>Risk of accidents at construction sites</w:t>
      </w:r>
    </w:p>
    <w:p w14:paraId="0D7129EA" w14:textId="2DCD4EE0" w:rsidR="00C017D6" w:rsidRPr="007044BB" w:rsidRDefault="00C017D6" w:rsidP="002C0CB5">
      <w:pPr>
        <w:rPr>
          <w:rFonts w:cs="Tahoma"/>
          <w:sz w:val="20"/>
          <w:szCs w:val="20"/>
          <w:lang w:eastAsia="en-US"/>
        </w:rPr>
      </w:pPr>
      <w:r w:rsidRPr="007044BB">
        <w:rPr>
          <w:rFonts w:cs="Tahoma"/>
          <w:sz w:val="20"/>
          <w:szCs w:val="20"/>
          <w:lang w:eastAsia="en-US"/>
        </w:rPr>
        <w:t>Necessary equipment for the construction will be stored in construction compounds and/or working areas, places that could be dangerous for the surrounding communities. There is a risk that residents in the imm</w:t>
      </w:r>
      <w:r w:rsidRPr="007044BB">
        <w:rPr>
          <w:rFonts w:cs="Tahoma"/>
          <w:sz w:val="20"/>
          <w:szCs w:val="20"/>
          <w:lang w:eastAsia="en-US"/>
        </w:rPr>
        <w:t>e</w:t>
      </w:r>
      <w:r w:rsidRPr="007044BB">
        <w:rPr>
          <w:rFonts w:cs="Tahoma"/>
          <w:sz w:val="20"/>
          <w:szCs w:val="20"/>
          <w:lang w:eastAsia="en-US"/>
        </w:rPr>
        <w:t xml:space="preserve">diate vicinity of the construction sites could get injured in contact with heavy equipment. In addition, any exposed excavation could also lead to falls and injuries if not fenced off. </w:t>
      </w:r>
      <w:r w:rsidRPr="007044BB">
        <w:rPr>
          <w:sz w:val="20"/>
          <w:szCs w:val="20"/>
          <w:lang w:eastAsia="en-US"/>
        </w:rPr>
        <w:t xml:space="preserve">Construction works on the streets in the city of Strumica will produce safety concerns for the residents in the affected neighborhoods where the construction works will be performed. They will experience limited access from/to their home due to the excavation works on the local streets </w:t>
      </w:r>
      <w:r w:rsidR="00C17658" w:rsidRPr="007044BB">
        <w:rPr>
          <w:sz w:val="20"/>
          <w:szCs w:val="20"/>
          <w:lang w:eastAsia="en-US"/>
        </w:rPr>
        <w:t>(e.g. cable trench for installation of the underground cable line)</w:t>
      </w:r>
      <w:r w:rsidRPr="007044BB">
        <w:rPr>
          <w:sz w:val="20"/>
          <w:szCs w:val="20"/>
          <w:lang w:eastAsia="en-US"/>
        </w:rPr>
        <w:t>. This also represent</w:t>
      </w:r>
      <w:r w:rsidR="00C17658" w:rsidRPr="007044BB">
        <w:rPr>
          <w:sz w:val="20"/>
          <w:szCs w:val="20"/>
          <w:lang w:eastAsia="en-US"/>
        </w:rPr>
        <w:t>s</w:t>
      </w:r>
      <w:r w:rsidRPr="007044BB">
        <w:rPr>
          <w:sz w:val="20"/>
          <w:szCs w:val="20"/>
          <w:lang w:eastAsia="en-US"/>
        </w:rPr>
        <w:t xml:space="preserve"> safety issue for the </w:t>
      </w:r>
      <w:r w:rsidR="004D1FAB" w:rsidRPr="007044BB">
        <w:rPr>
          <w:sz w:val="20"/>
          <w:szCs w:val="20"/>
          <w:lang w:eastAsia="en-US"/>
        </w:rPr>
        <w:t xml:space="preserve">citizens and </w:t>
      </w:r>
      <w:r w:rsidRPr="007044BB">
        <w:rPr>
          <w:sz w:val="20"/>
          <w:szCs w:val="20"/>
          <w:lang w:eastAsia="en-US"/>
        </w:rPr>
        <w:t xml:space="preserve">children due to the possibility of falling into </w:t>
      </w:r>
      <w:r w:rsidR="00C17658" w:rsidRPr="007044BB">
        <w:rPr>
          <w:sz w:val="20"/>
          <w:szCs w:val="20"/>
          <w:lang w:eastAsia="en-US"/>
        </w:rPr>
        <w:t xml:space="preserve">the </w:t>
      </w:r>
      <w:r w:rsidRPr="007044BB">
        <w:rPr>
          <w:sz w:val="20"/>
          <w:szCs w:val="20"/>
          <w:lang w:eastAsia="en-US"/>
        </w:rPr>
        <w:t xml:space="preserve">excavated </w:t>
      </w:r>
      <w:r w:rsidR="00C17658" w:rsidRPr="007044BB">
        <w:rPr>
          <w:sz w:val="20"/>
          <w:szCs w:val="20"/>
          <w:lang w:eastAsia="en-US"/>
        </w:rPr>
        <w:t xml:space="preserve">cable </w:t>
      </w:r>
      <w:r w:rsidRPr="007044BB">
        <w:rPr>
          <w:sz w:val="20"/>
          <w:szCs w:val="20"/>
          <w:lang w:eastAsia="en-US"/>
        </w:rPr>
        <w:t>trench.</w:t>
      </w:r>
      <w:r w:rsidRPr="007044BB">
        <w:rPr>
          <w:rFonts w:cs="Tahoma"/>
          <w:sz w:val="20"/>
          <w:szCs w:val="20"/>
          <w:lang w:eastAsia="en-US"/>
        </w:rPr>
        <w:t xml:space="preserve"> Even if the likelihood of such accidents is low, the consequences could be of high magnitude and important, potentially leading to injuries or lethal accidents. </w:t>
      </w:r>
      <w:r w:rsidRPr="007044BB">
        <w:rPr>
          <w:sz w:val="20"/>
          <w:szCs w:val="20"/>
        </w:rPr>
        <w:t>The significance of such impacts could, therefore, be considered to be major.</w:t>
      </w:r>
    </w:p>
    <w:p w14:paraId="496D8526" w14:textId="77777777" w:rsidR="002C0CB5" w:rsidRPr="007044BB" w:rsidRDefault="002C0CB5" w:rsidP="002C0CB5">
      <w:pPr>
        <w:rPr>
          <w:sz w:val="20"/>
        </w:rPr>
      </w:pPr>
      <w:r w:rsidRPr="007044BB">
        <w:rPr>
          <w:rFonts w:cs="Tahoma"/>
          <w:sz w:val="20"/>
          <w:szCs w:val="20"/>
          <w:lang w:eastAsia="en-US"/>
        </w:rPr>
        <w:t>Necessary equipment for the construction will be stored in construction compounds and/or working areas, places that could be dangerous for the surrounding communities. There is a risk that residents in the imm</w:t>
      </w:r>
      <w:r w:rsidRPr="007044BB">
        <w:rPr>
          <w:rFonts w:cs="Tahoma"/>
          <w:sz w:val="20"/>
          <w:szCs w:val="20"/>
          <w:lang w:eastAsia="en-US"/>
        </w:rPr>
        <w:t>e</w:t>
      </w:r>
      <w:r w:rsidRPr="007044BB">
        <w:rPr>
          <w:rFonts w:cs="Tahoma"/>
          <w:sz w:val="20"/>
          <w:szCs w:val="20"/>
          <w:lang w:eastAsia="en-US"/>
        </w:rPr>
        <w:t>diate vicinity of the construction sites could get injured in contact with heavy equipment. In addition, any exposed excavation could also lead to falls and injuries if not fenced off. Even if the likelihood of such acc</w:t>
      </w:r>
      <w:r w:rsidRPr="007044BB">
        <w:rPr>
          <w:rFonts w:cs="Tahoma"/>
          <w:sz w:val="20"/>
          <w:szCs w:val="20"/>
          <w:lang w:eastAsia="en-US"/>
        </w:rPr>
        <w:t>i</w:t>
      </w:r>
      <w:r w:rsidRPr="007044BB">
        <w:rPr>
          <w:rFonts w:cs="Tahoma"/>
          <w:sz w:val="20"/>
          <w:szCs w:val="20"/>
          <w:lang w:eastAsia="en-US"/>
        </w:rPr>
        <w:t xml:space="preserve">dents is low, the consequences could be of high magnitude and important, potentially leading to injuries or lethal accidents. </w:t>
      </w:r>
      <w:r w:rsidRPr="007044BB">
        <w:rPr>
          <w:sz w:val="20"/>
        </w:rPr>
        <w:t>The significance of such impacts could, therefore, be considered to be major.</w:t>
      </w:r>
    </w:p>
    <w:p w14:paraId="0999D0F5" w14:textId="2BEC4769" w:rsidR="002C0CB5" w:rsidRPr="007044BB" w:rsidRDefault="002C0CB5" w:rsidP="002C0CB5">
      <w:pPr>
        <w:rPr>
          <w:sz w:val="20"/>
        </w:rPr>
      </w:pPr>
      <w:r w:rsidRPr="007044BB">
        <w:rPr>
          <w:rFonts w:cs="Tahoma"/>
          <w:sz w:val="20"/>
          <w:szCs w:val="20"/>
          <w:lang w:eastAsia="en-US"/>
        </w:rPr>
        <w:t>Mitigation measures on accidents on construction sites must include preparation and complete implement</w:t>
      </w:r>
      <w:r w:rsidRPr="007044BB">
        <w:rPr>
          <w:rFonts w:cs="Tahoma"/>
          <w:sz w:val="20"/>
          <w:szCs w:val="20"/>
          <w:lang w:eastAsia="en-US"/>
        </w:rPr>
        <w:t>a</w:t>
      </w:r>
      <w:r w:rsidRPr="007044BB">
        <w:rPr>
          <w:rFonts w:cs="Tahoma"/>
          <w:sz w:val="20"/>
          <w:szCs w:val="20"/>
          <w:lang w:eastAsia="en-US"/>
        </w:rPr>
        <w:t>tion of Community Health and Safety Management Plan (CHSMP) that will include measures not only appl</w:t>
      </w:r>
      <w:r w:rsidRPr="007044BB">
        <w:rPr>
          <w:rFonts w:cs="Tahoma"/>
          <w:sz w:val="20"/>
          <w:szCs w:val="20"/>
          <w:lang w:eastAsia="en-US"/>
        </w:rPr>
        <w:t>i</w:t>
      </w:r>
      <w:r w:rsidRPr="007044BB">
        <w:rPr>
          <w:rFonts w:cs="Tahoma"/>
          <w:sz w:val="20"/>
          <w:szCs w:val="20"/>
          <w:lang w:eastAsia="en-US"/>
        </w:rPr>
        <w:t>cable into the construction, but in operational phase of the project, as well. The CHSMP must involve strong educational dimension that will be implemented to the residents of local settlements bordering the project footprint or at a distance of 500 m from the OHL alignment. Additionally, an Emergency Preparedness and Response Plan should be prepared and it should cover the construction phase</w:t>
      </w:r>
      <w:r w:rsidR="00C17658" w:rsidRPr="007044BB">
        <w:rPr>
          <w:rFonts w:cs="Tahoma"/>
          <w:sz w:val="20"/>
          <w:szCs w:val="20"/>
          <w:lang w:eastAsia="en-US"/>
        </w:rPr>
        <w:t>, with emphasis to risks ass</w:t>
      </w:r>
      <w:r w:rsidR="00C17658" w:rsidRPr="007044BB">
        <w:rPr>
          <w:rFonts w:cs="Tahoma"/>
          <w:sz w:val="20"/>
          <w:szCs w:val="20"/>
          <w:lang w:eastAsia="en-US"/>
        </w:rPr>
        <w:t>o</w:t>
      </w:r>
      <w:r w:rsidR="00C17658" w:rsidRPr="007044BB">
        <w:rPr>
          <w:rFonts w:cs="Tahoma"/>
          <w:sz w:val="20"/>
          <w:szCs w:val="20"/>
          <w:lang w:eastAsia="en-US"/>
        </w:rPr>
        <w:t>ciated with the construction / excavation works for the cable trench in the urban area of Strumica</w:t>
      </w:r>
      <w:r w:rsidRPr="007044BB">
        <w:rPr>
          <w:rFonts w:cs="Tahoma"/>
          <w:sz w:val="20"/>
          <w:szCs w:val="20"/>
          <w:lang w:eastAsia="en-US"/>
        </w:rPr>
        <w:t>. Provisions of this plan should also be incorporated into the general policy of the company, and OHL operator, who shall carry maintenance works on the OHL and associated facility.</w:t>
      </w:r>
    </w:p>
    <w:p w14:paraId="6CF20BC9" w14:textId="77777777" w:rsidR="002C0CB5" w:rsidRPr="007044BB" w:rsidRDefault="002C0CB5" w:rsidP="004219FF">
      <w:pPr>
        <w:pStyle w:val="ListBullet"/>
        <w:numPr>
          <w:ilvl w:val="0"/>
          <w:numId w:val="87"/>
        </w:numPr>
        <w:rPr>
          <w:sz w:val="20"/>
        </w:rPr>
      </w:pPr>
      <w:r w:rsidRPr="007044BB">
        <w:rPr>
          <w:sz w:val="20"/>
        </w:rPr>
        <w:t>Propagation of communicable disease due to introduced workforce</w:t>
      </w:r>
    </w:p>
    <w:p w14:paraId="1CBB147C" w14:textId="77777777" w:rsidR="002C0CB5" w:rsidRPr="007044BB" w:rsidRDefault="002C0CB5" w:rsidP="002C0CB5">
      <w:pPr>
        <w:pStyle w:val="ListBullet"/>
        <w:numPr>
          <w:ilvl w:val="0"/>
          <w:numId w:val="0"/>
        </w:numPr>
        <w:rPr>
          <w:rFonts w:cs="Tahoma"/>
          <w:sz w:val="20"/>
          <w:szCs w:val="20"/>
          <w:lang w:eastAsia="en-US"/>
        </w:rPr>
      </w:pPr>
      <w:r w:rsidRPr="007044BB">
        <w:rPr>
          <w:rFonts w:cs="Tahoma"/>
          <w:sz w:val="20"/>
          <w:szCs w:val="20"/>
          <w:lang w:eastAsia="en-US"/>
        </w:rPr>
        <w:t xml:space="preserve">Workers would be employed during the construction phase of the Project. Small part of the workforce is expected to come from outside the Project area - if they cannot be recruited at the local level. Provision of accommodation for these workers with operating rules that allow for interaction between workers and local people may increase the incidence of communicable diseases - including HIV, COVID-19, etc. </w:t>
      </w:r>
    </w:p>
    <w:p w14:paraId="500D9344" w14:textId="3A669E2B" w:rsidR="002C0CB5" w:rsidRPr="007044BB" w:rsidRDefault="002C0CB5" w:rsidP="002C0CB5">
      <w:pPr>
        <w:autoSpaceDE w:val="0"/>
        <w:autoSpaceDN w:val="0"/>
        <w:adjustRightInd w:val="0"/>
        <w:rPr>
          <w:rFonts w:eastAsia="Calibri" w:cs="Arial"/>
          <w:sz w:val="20"/>
          <w:szCs w:val="20"/>
        </w:rPr>
      </w:pPr>
      <w:r w:rsidRPr="007044BB">
        <w:rPr>
          <w:sz w:val="20"/>
        </w:rPr>
        <w:t xml:space="preserve">The workers will only stay a few days on each tower construction site. As the number of workers employed by the Project on each construction site along the corridor </w:t>
      </w:r>
      <w:r w:rsidR="00C17658" w:rsidRPr="007044BB">
        <w:rPr>
          <w:sz w:val="20"/>
        </w:rPr>
        <w:t xml:space="preserve">of the transmission line </w:t>
      </w:r>
      <w:r w:rsidRPr="007044BB">
        <w:rPr>
          <w:sz w:val="20"/>
        </w:rPr>
        <w:t>would be relatively small at one time, the risk of communicable diseases transmission from the workforce to the local population is negligible</w:t>
      </w:r>
      <w:r w:rsidRPr="007044BB">
        <w:rPr>
          <w:rFonts w:cs="Arial"/>
          <w:color w:val="000000"/>
          <w:sz w:val="20"/>
          <w:szCs w:val="20"/>
        </w:rPr>
        <w:t xml:space="preserve">. </w:t>
      </w:r>
      <w:r w:rsidRPr="007044BB">
        <w:rPr>
          <w:sz w:val="20"/>
        </w:rPr>
        <w:t>Therefore, the impact significance is considered minor and the p</w:t>
      </w:r>
      <w:r w:rsidRPr="007044BB">
        <w:rPr>
          <w:rFonts w:cs="Arial"/>
          <w:color w:val="000000"/>
          <w:sz w:val="20"/>
          <w:szCs w:val="20"/>
        </w:rPr>
        <w:t xml:space="preserve">otential public health impacts from </w:t>
      </w:r>
      <w:r w:rsidRPr="007044BB">
        <w:rPr>
          <w:sz w:val="20"/>
        </w:rPr>
        <w:t>communicable diseases</w:t>
      </w:r>
      <w:r w:rsidRPr="007044BB">
        <w:rPr>
          <w:rFonts w:cs="Arial"/>
          <w:color w:val="000000"/>
          <w:sz w:val="20"/>
          <w:szCs w:val="20"/>
        </w:rPr>
        <w:t xml:space="preserve"> are, at this point considered to be a minor factor affecting the implementation of the Project.</w:t>
      </w:r>
    </w:p>
    <w:p w14:paraId="33D776B7" w14:textId="77777777" w:rsidR="002C0CB5" w:rsidRPr="007044BB" w:rsidRDefault="002C0CB5" w:rsidP="002C0CB5">
      <w:pPr>
        <w:pStyle w:val="NumberedParagraph"/>
        <w:rPr>
          <w:rFonts w:cs="Tahoma"/>
          <w:sz w:val="20"/>
          <w:szCs w:val="20"/>
          <w:lang w:eastAsia="en-US"/>
        </w:rPr>
      </w:pPr>
      <w:r w:rsidRPr="007044BB">
        <w:rPr>
          <w:rFonts w:cs="Tahoma"/>
          <w:sz w:val="20"/>
          <w:szCs w:val="20"/>
          <w:lang w:eastAsia="en-US"/>
        </w:rPr>
        <w:t>Potential impacts on human health (workers and local population) would be mitigated with appropriate and regular monitoring of workers’ health and introduction of preventive measures that could disable further spread of potential diseases. Regular</w:t>
      </w:r>
      <w:r w:rsidRPr="007044BB">
        <w:rPr>
          <w:rFonts w:cs="Tahoma"/>
          <w:sz w:val="20"/>
        </w:rPr>
        <w:t xml:space="preserve"> health checks of the workers would need to be implemented in order to identify early sources of potential diseases, if such occurs during construction. </w:t>
      </w:r>
      <w:r w:rsidRPr="007044BB">
        <w:rPr>
          <w:rFonts w:cs="Tahoma"/>
          <w:sz w:val="20"/>
          <w:szCs w:val="20"/>
          <w:lang w:eastAsia="en-US"/>
        </w:rPr>
        <w:t>Education of workforce on potential threat of infectious diseases and methods for prevention of such threats is of great importance and should be part of mitigation measures in the construction phase prior commencement of civil works.</w:t>
      </w:r>
    </w:p>
    <w:p w14:paraId="4DBAF853" w14:textId="77777777" w:rsidR="00B07C0C" w:rsidRDefault="00B07C0C">
      <w:pPr>
        <w:spacing w:before="0" w:after="0" w:line="240" w:lineRule="auto"/>
        <w:jc w:val="left"/>
        <w:rPr>
          <w:sz w:val="20"/>
        </w:rPr>
      </w:pPr>
      <w:r>
        <w:rPr>
          <w:sz w:val="20"/>
        </w:rPr>
        <w:br w:type="page"/>
      </w:r>
    </w:p>
    <w:p w14:paraId="2739A94F" w14:textId="5401377F" w:rsidR="002C0CB5" w:rsidRPr="007044BB" w:rsidRDefault="002C0CB5" w:rsidP="004219FF">
      <w:pPr>
        <w:pStyle w:val="ListBullet"/>
        <w:numPr>
          <w:ilvl w:val="0"/>
          <w:numId w:val="87"/>
        </w:numPr>
        <w:spacing w:line="240" w:lineRule="auto"/>
        <w:jc w:val="left"/>
        <w:rPr>
          <w:sz w:val="20"/>
        </w:rPr>
      </w:pPr>
      <w:r w:rsidRPr="007044BB">
        <w:rPr>
          <w:sz w:val="20"/>
        </w:rPr>
        <w:lastRenderedPageBreak/>
        <w:t>Disturbance from Project operation and maintenance activities</w:t>
      </w:r>
    </w:p>
    <w:p w14:paraId="6A20FAA3" w14:textId="77777777" w:rsidR="002C0CB5" w:rsidRPr="007044BB" w:rsidRDefault="002C0CB5" w:rsidP="002C0CB5">
      <w:pPr>
        <w:ind w:right="-1"/>
        <w:rPr>
          <w:sz w:val="20"/>
        </w:rPr>
      </w:pPr>
      <w:r w:rsidRPr="007044BB">
        <w:rPr>
          <w:sz w:val="20"/>
        </w:rPr>
        <w:t>During operation, noise in the form of buzzing or humming would be emitted from the conductors of the energised transmission line (see Section 8.3). This operational (corona) noise reaches its maximum during periods of precipitation, including rain, sleet, snow or hail, or as the result of fog. The sound of rain typically masks the increase in noise produced by the transmission lines, but during other forms of precipitation and fog, the corona noise can be troubling to nearby residents. The corona noise produced by high voltage transmission lines carries no known direct health risk</w:t>
      </w:r>
      <w:r w:rsidRPr="007044BB">
        <w:rPr>
          <w:rStyle w:val="FootnoteReference"/>
          <w:sz w:val="20"/>
        </w:rPr>
        <w:footnoteReference w:id="149"/>
      </w:r>
      <w:r w:rsidRPr="007044BB">
        <w:rPr>
          <w:sz w:val="20"/>
        </w:rPr>
        <w:t xml:space="preserve">. </w:t>
      </w:r>
      <w:r w:rsidRPr="007044BB">
        <w:rPr>
          <w:rFonts w:cs="Tahoma"/>
          <w:sz w:val="20"/>
        </w:rPr>
        <w:t>As there would be no properties in the safety corr</w:t>
      </w:r>
      <w:r w:rsidRPr="007044BB">
        <w:rPr>
          <w:rFonts w:cs="Tahoma"/>
          <w:sz w:val="20"/>
        </w:rPr>
        <w:t>i</w:t>
      </w:r>
      <w:r w:rsidRPr="007044BB">
        <w:rPr>
          <w:rFonts w:cs="Tahoma"/>
          <w:sz w:val="20"/>
        </w:rPr>
        <w:t>dor of the transmission lines, no significant health risk to sensitive receptors is expected.</w:t>
      </w:r>
    </w:p>
    <w:p w14:paraId="0E3C2F3C" w14:textId="77777777" w:rsidR="002C0CB5" w:rsidRPr="007044BB" w:rsidRDefault="002C0CB5" w:rsidP="002C0CB5">
      <w:pPr>
        <w:ind w:right="-1"/>
        <w:rPr>
          <w:sz w:val="20"/>
        </w:rPr>
      </w:pPr>
      <w:r w:rsidRPr="007044BB">
        <w:rPr>
          <w:sz w:val="20"/>
        </w:rPr>
        <w:t>Noise, dust, exhaust emissions from vehicles or machinery and vibration would only occur at operation time during maintenance activities. These emissions would be of very low magnitude, since they would be very limited as planned works at each affected site would be small scale, punctual and short-term. The signif</w:t>
      </w:r>
      <w:r w:rsidRPr="007044BB">
        <w:rPr>
          <w:sz w:val="20"/>
        </w:rPr>
        <w:t>i</w:t>
      </w:r>
      <w:r w:rsidRPr="007044BB">
        <w:rPr>
          <w:sz w:val="20"/>
        </w:rPr>
        <w:t>cance of this impact is therefore considered to be negligible.</w:t>
      </w:r>
    </w:p>
    <w:p w14:paraId="35ECD97A" w14:textId="61B581A6" w:rsidR="002C0CB5" w:rsidRPr="007044BB" w:rsidRDefault="002C0CB5" w:rsidP="002C0CB5">
      <w:pPr>
        <w:pStyle w:val="Heading2"/>
        <w:spacing w:before="480" w:after="240"/>
        <w:ind w:left="576" w:hanging="576"/>
        <w:rPr>
          <w:rFonts w:cs="Arial"/>
          <w:szCs w:val="28"/>
        </w:rPr>
      </w:pPr>
      <w:bookmarkStart w:id="617" w:name="_Toc80181192"/>
      <w:bookmarkStart w:id="618" w:name="_Toc96698855"/>
      <w:bookmarkStart w:id="619" w:name="_Toc112940989"/>
      <w:r w:rsidRPr="007044BB">
        <w:rPr>
          <w:rFonts w:cs="Arial"/>
          <w:szCs w:val="28"/>
        </w:rPr>
        <w:t>Land Use Change</w:t>
      </w:r>
      <w:bookmarkEnd w:id="617"/>
      <w:bookmarkEnd w:id="618"/>
      <w:bookmarkEnd w:id="619"/>
    </w:p>
    <w:p w14:paraId="5A5FFE80" w14:textId="3E92C704" w:rsidR="002C0CB5" w:rsidRPr="007044BB" w:rsidRDefault="002C0CB5" w:rsidP="002C0CB5">
      <w:pPr>
        <w:autoSpaceDE w:val="0"/>
        <w:autoSpaceDN w:val="0"/>
        <w:adjustRightInd w:val="0"/>
        <w:rPr>
          <w:rFonts w:cs="Arial"/>
          <w:color w:val="000000"/>
          <w:sz w:val="20"/>
          <w:szCs w:val="20"/>
        </w:rPr>
      </w:pPr>
      <w:r w:rsidRPr="007044BB">
        <w:rPr>
          <w:rFonts w:cs="Arial"/>
          <w:color w:val="000000"/>
          <w:sz w:val="20"/>
          <w:szCs w:val="20"/>
        </w:rPr>
        <w:t>Both public and privately owned land will be affected by the implementation of the Project activities. Certain area of land</w:t>
      </w:r>
      <w:r w:rsidRPr="007044BB">
        <w:rPr>
          <w:rFonts w:cs="Tahoma"/>
          <w:sz w:val="20"/>
          <w:szCs w:val="20"/>
          <w:lang w:eastAsia="en-US"/>
        </w:rPr>
        <w:t xml:space="preserve"> would</w:t>
      </w:r>
      <w:r w:rsidRPr="007044BB">
        <w:rPr>
          <w:rFonts w:cs="Arial"/>
          <w:color w:val="000000"/>
          <w:sz w:val="20"/>
          <w:szCs w:val="20"/>
        </w:rPr>
        <w:t xml:space="preserve"> be permanently occupied for construction and operation of the transmission line, mainly land needed for the new OHL towers and access roads, where the necessary roads do not exist. </w:t>
      </w:r>
    </w:p>
    <w:p w14:paraId="2FB364E5" w14:textId="6D05650D" w:rsidR="002C0CB5" w:rsidRPr="007044BB" w:rsidRDefault="002C0CB5" w:rsidP="002C0CB5">
      <w:pPr>
        <w:rPr>
          <w:rFonts w:cs="Arial"/>
          <w:color w:val="000000"/>
          <w:sz w:val="20"/>
          <w:szCs w:val="20"/>
        </w:rPr>
      </w:pPr>
      <w:r w:rsidRPr="007044BB">
        <w:rPr>
          <w:rFonts w:cs="Arial"/>
          <w:color w:val="000000"/>
          <w:sz w:val="20"/>
          <w:szCs w:val="20"/>
        </w:rPr>
        <w:t>The amount of land required for construction of the new OHL towers which will imply change of current land use forms is not available at the present stage of the Project development, since the total number of the new towers is not yet determined. Land requirement (footprint) for the 110 kV towers is up to 150 m</w:t>
      </w:r>
      <w:r w:rsidRPr="007044BB">
        <w:rPr>
          <w:rFonts w:cs="Arial"/>
          <w:color w:val="000000"/>
          <w:sz w:val="20"/>
          <w:szCs w:val="20"/>
          <w:vertAlign w:val="superscript"/>
        </w:rPr>
        <w:t>2</w:t>
      </w:r>
      <w:r w:rsidRPr="007044BB">
        <w:rPr>
          <w:rFonts w:cs="Arial"/>
          <w:color w:val="000000"/>
          <w:sz w:val="20"/>
          <w:szCs w:val="20"/>
        </w:rPr>
        <w:t xml:space="preserve"> (see Section 2.4).</w:t>
      </w:r>
    </w:p>
    <w:p w14:paraId="10326A5A" w14:textId="77777777" w:rsidR="002C0CB5" w:rsidRPr="007044BB" w:rsidRDefault="002C0CB5" w:rsidP="002C0CB5">
      <w:pPr>
        <w:rPr>
          <w:rFonts w:cs="Arial"/>
          <w:color w:val="000000"/>
          <w:sz w:val="20"/>
          <w:szCs w:val="20"/>
        </w:rPr>
      </w:pPr>
      <w:r w:rsidRPr="007044BB">
        <w:rPr>
          <w:rFonts w:cs="Arial"/>
          <w:color w:val="000000"/>
          <w:sz w:val="20"/>
          <w:szCs w:val="20"/>
        </w:rPr>
        <w:t>An overview of typical land use effects from the Project is provided in the Table below.</w:t>
      </w:r>
    </w:p>
    <w:tbl>
      <w:tblPr>
        <w:tblStyle w:val="TableGrid"/>
        <w:tblW w:w="9498" w:type="dxa"/>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951"/>
        <w:gridCol w:w="3969"/>
        <w:gridCol w:w="3578"/>
      </w:tblGrid>
      <w:tr w:rsidR="002C0CB5" w:rsidRPr="007044BB" w14:paraId="2A44EA42" w14:textId="77777777" w:rsidTr="00502BBB">
        <w:trPr>
          <w:trHeight w:val="417"/>
        </w:trPr>
        <w:tc>
          <w:tcPr>
            <w:tcW w:w="1951" w:type="dxa"/>
            <w:tcBorders>
              <w:top w:val="double" w:sz="4" w:space="0" w:color="auto"/>
              <w:bottom w:val="double" w:sz="4" w:space="0" w:color="auto"/>
              <w:right w:val="double" w:sz="4" w:space="0" w:color="auto"/>
            </w:tcBorders>
            <w:shd w:val="clear" w:color="auto" w:fill="B4C6E7" w:themeFill="accent1" w:themeFillTint="66"/>
          </w:tcPr>
          <w:p w14:paraId="7926CB45" w14:textId="77777777" w:rsidR="002C0CB5" w:rsidRPr="007044BB" w:rsidRDefault="002C0CB5" w:rsidP="00502BBB">
            <w:pPr>
              <w:autoSpaceDE w:val="0"/>
              <w:autoSpaceDN w:val="0"/>
              <w:adjustRightInd w:val="0"/>
              <w:spacing w:before="0" w:after="0" w:line="240" w:lineRule="auto"/>
              <w:jc w:val="left"/>
              <w:rPr>
                <w:rFonts w:cs="Arial"/>
                <w:color w:val="000000"/>
                <w:sz w:val="20"/>
                <w:szCs w:val="20"/>
              </w:rPr>
            </w:pPr>
            <w:r w:rsidRPr="007044BB">
              <w:rPr>
                <w:rFonts w:cs="Arial"/>
                <w:color w:val="000000"/>
                <w:sz w:val="20"/>
                <w:szCs w:val="20"/>
              </w:rPr>
              <w:t>Project component</w:t>
            </w:r>
          </w:p>
        </w:tc>
        <w:tc>
          <w:tcPr>
            <w:tcW w:w="3969"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60510855" w14:textId="77777777" w:rsidR="002C0CB5" w:rsidRPr="007044BB" w:rsidRDefault="002C0CB5" w:rsidP="00502BBB">
            <w:pPr>
              <w:autoSpaceDE w:val="0"/>
              <w:autoSpaceDN w:val="0"/>
              <w:adjustRightInd w:val="0"/>
              <w:spacing w:before="0" w:after="0" w:line="240" w:lineRule="auto"/>
              <w:jc w:val="left"/>
              <w:rPr>
                <w:rFonts w:cs="Arial"/>
                <w:color w:val="000000"/>
                <w:sz w:val="20"/>
                <w:szCs w:val="20"/>
              </w:rPr>
            </w:pPr>
            <w:r w:rsidRPr="007044BB">
              <w:rPr>
                <w:rFonts w:cs="Arial"/>
                <w:color w:val="000000"/>
                <w:sz w:val="20"/>
                <w:szCs w:val="20"/>
              </w:rPr>
              <w:t>Description</w:t>
            </w:r>
          </w:p>
        </w:tc>
        <w:tc>
          <w:tcPr>
            <w:tcW w:w="3578" w:type="dxa"/>
            <w:tcBorders>
              <w:top w:val="double" w:sz="4" w:space="0" w:color="auto"/>
              <w:left w:val="double" w:sz="4" w:space="0" w:color="auto"/>
              <w:bottom w:val="double" w:sz="4" w:space="0" w:color="auto"/>
            </w:tcBorders>
            <w:shd w:val="clear" w:color="auto" w:fill="B4C6E7" w:themeFill="accent1" w:themeFillTint="66"/>
          </w:tcPr>
          <w:p w14:paraId="1FB97EDF" w14:textId="77777777" w:rsidR="002C0CB5" w:rsidRPr="007044BB" w:rsidRDefault="002C0CB5" w:rsidP="00502BBB">
            <w:pPr>
              <w:autoSpaceDE w:val="0"/>
              <w:autoSpaceDN w:val="0"/>
              <w:adjustRightInd w:val="0"/>
              <w:spacing w:before="0" w:after="0" w:line="240" w:lineRule="auto"/>
              <w:jc w:val="left"/>
              <w:rPr>
                <w:rFonts w:cs="Arial"/>
                <w:color w:val="000000"/>
                <w:sz w:val="20"/>
                <w:szCs w:val="20"/>
              </w:rPr>
            </w:pPr>
            <w:r w:rsidRPr="007044BB">
              <w:rPr>
                <w:rFonts w:cs="Arial"/>
                <w:color w:val="000000"/>
                <w:sz w:val="20"/>
                <w:szCs w:val="20"/>
              </w:rPr>
              <w:t>Land use changes</w:t>
            </w:r>
          </w:p>
        </w:tc>
      </w:tr>
      <w:tr w:rsidR="002C0CB5" w:rsidRPr="007044BB" w14:paraId="67AA4864" w14:textId="77777777" w:rsidTr="00502BBB">
        <w:tc>
          <w:tcPr>
            <w:tcW w:w="1951" w:type="dxa"/>
            <w:tcBorders>
              <w:top w:val="double" w:sz="4" w:space="0" w:color="auto"/>
            </w:tcBorders>
          </w:tcPr>
          <w:p w14:paraId="30DBB720" w14:textId="77777777" w:rsidR="002C0CB5" w:rsidRPr="007044BB" w:rsidRDefault="002C0CB5" w:rsidP="00502BBB">
            <w:pPr>
              <w:autoSpaceDE w:val="0"/>
              <w:autoSpaceDN w:val="0"/>
              <w:adjustRightInd w:val="0"/>
              <w:spacing w:before="0" w:after="0" w:line="240" w:lineRule="auto"/>
              <w:jc w:val="left"/>
              <w:rPr>
                <w:rFonts w:cs="Arial"/>
                <w:color w:val="000000"/>
                <w:sz w:val="20"/>
                <w:szCs w:val="20"/>
              </w:rPr>
            </w:pPr>
            <w:r w:rsidRPr="007044BB">
              <w:rPr>
                <w:rFonts w:cs="Arial"/>
                <w:color w:val="000000"/>
                <w:sz w:val="20"/>
                <w:szCs w:val="20"/>
              </w:rPr>
              <w:t>Access roads / tracks</w:t>
            </w:r>
          </w:p>
        </w:tc>
        <w:tc>
          <w:tcPr>
            <w:tcW w:w="3969" w:type="dxa"/>
            <w:tcBorders>
              <w:top w:val="double" w:sz="4" w:space="0" w:color="auto"/>
            </w:tcBorders>
          </w:tcPr>
          <w:p w14:paraId="780D1599" w14:textId="77777777" w:rsidR="002C0CB5" w:rsidRPr="007044BB" w:rsidRDefault="002C0CB5" w:rsidP="00502BBB">
            <w:pPr>
              <w:autoSpaceDE w:val="0"/>
              <w:autoSpaceDN w:val="0"/>
              <w:adjustRightInd w:val="0"/>
              <w:spacing w:before="0" w:after="0" w:line="240" w:lineRule="auto"/>
              <w:jc w:val="left"/>
              <w:rPr>
                <w:rFonts w:cs="Arial"/>
                <w:color w:val="000000"/>
                <w:sz w:val="20"/>
                <w:szCs w:val="20"/>
              </w:rPr>
            </w:pPr>
            <w:r w:rsidRPr="007044BB">
              <w:rPr>
                <w:rFonts w:cs="Arial"/>
                <w:sz w:val="20"/>
                <w:szCs w:val="20"/>
              </w:rPr>
              <w:t>Construction will require temporary tracks (in place during construction works) and permanent tracks, involving new and u</w:t>
            </w:r>
            <w:r w:rsidRPr="007044BB">
              <w:rPr>
                <w:rFonts w:cs="Arial"/>
                <w:sz w:val="20"/>
                <w:szCs w:val="20"/>
              </w:rPr>
              <w:t>p</w:t>
            </w:r>
            <w:r w:rsidRPr="007044BB">
              <w:rPr>
                <w:rFonts w:cs="Arial"/>
                <w:sz w:val="20"/>
                <w:szCs w:val="20"/>
              </w:rPr>
              <w:t>graded aggregate tracks, linking public roads to construction sites.</w:t>
            </w:r>
          </w:p>
        </w:tc>
        <w:tc>
          <w:tcPr>
            <w:tcW w:w="3578" w:type="dxa"/>
            <w:tcBorders>
              <w:top w:val="double" w:sz="4" w:space="0" w:color="auto"/>
            </w:tcBorders>
          </w:tcPr>
          <w:p w14:paraId="290279A8" w14:textId="77777777" w:rsidR="002C0CB5" w:rsidRPr="007044BB" w:rsidRDefault="002C0CB5" w:rsidP="00502BBB">
            <w:pPr>
              <w:autoSpaceDE w:val="0"/>
              <w:autoSpaceDN w:val="0"/>
              <w:adjustRightInd w:val="0"/>
              <w:spacing w:before="0" w:after="0" w:line="240" w:lineRule="auto"/>
              <w:jc w:val="left"/>
              <w:rPr>
                <w:sz w:val="20"/>
                <w:szCs w:val="20"/>
              </w:rPr>
            </w:pPr>
            <w:r w:rsidRPr="007044BB">
              <w:rPr>
                <w:rFonts w:cs="Arial"/>
                <w:sz w:val="20"/>
                <w:szCs w:val="20"/>
              </w:rPr>
              <w:t>Temporary as well as permanent occupation of corridors of land for new tracks.</w:t>
            </w:r>
          </w:p>
          <w:p w14:paraId="363B6ED2" w14:textId="11106695" w:rsidR="003B08DF" w:rsidRPr="007044BB" w:rsidRDefault="002C0CB5" w:rsidP="00502BBB">
            <w:pPr>
              <w:autoSpaceDE w:val="0"/>
              <w:autoSpaceDN w:val="0"/>
              <w:adjustRightInd w:val="0"/>
              <w:spacing w:before="0" w:after="0" w:line="240" w:lineRule="auto"/>
              <w:jc w:val="left"/>
              <w:rPr>
                <w:sz w:val="20"/>
                <w:szCs w:val="20"/>
              </w:rPr>
            </w:pPr>
            <w:r w:rsidRPr="007044BB">
              <w:rPr>
                <w:i/>
                <w:sz w:val="20"/>
                <w:szCs w:val="20"/>
              </w:rPr>
              <w:t>Note</w:t>
            </w:r>
            <w:r w:rsidRPr="007044BB">
              <w:rPr>
                <w:sz w:val="20"/>
                <w:szCs w:val="20"/>
              </w:rPr>
              <w:t xml:space="preserve">: </w:t>
            </w:r>
            <w:r w:rsidR="003B08DF" w:rsidRPr="007044BB">
              <w:rPr>
                <w:sz w:val="20"/>
                <w:szCs w:val="20"/>
              </w:rPr>
              <w:t>Well developed network of access roads for maintenance pu</w:t>
            </w:r>
            <w:r w:rsidR="003B08DF" w:rsidRPr="007044BB">
              <w:rPr>
                <w:sz w:val="20"/>
                <w:szCs w:val="20"/>
              </w:rPr>
              <w:t>r</w:t>
            </w:r>
            <w:r w:rsidR="003B08DF" w:rsidRPr="007044BB">
              <w:rPr>
                <w:sz w:val="20"/>
                <w:szCs w:val="20"/>
              </w:rPr>
              <w:t>poses of the existing 110 kV line e</w:t>
            </w:r>
            <w:r w:rsidR="003B08DF" w:rsidRPr="007044BB">
              <w:rPr>
                <w:sz w:val="20"/>
                <w:szCs w:val="20"/>
              </w:rPr>
              <w:t>x</w:t>
            </w:r>
            <w:r w:rsidR="003B08DF" w:rsidRPr="007044BB">
              <w:rPr>
                <w:sz w:val="20"/>
                <w:szCs w:val="20"/>
              </w:rPr>
              <w:t>ists and would be used for constru</w:t>
            </w:r>
            <w:r w:rsidR="003B08DF" w:rsidRPr="007044BB">
              <w:rPr>
                <w:sz w:val="20"/>
                <w:szCs w:val="20"/>
              </w:rPr>
              <w:t>c</w:t>
            </w:r>
            <w:r w:rsidR="003B08DF" w:rsidRPr="007044BB">
              <w:rPr>
                <w:sz w:val="20"/>
                <w:szCs w:val="20"/>
              </w:rPr>
              <w:t>tion of the new line, as far as pract</w:t>
            </w:r>
            <w:r w:rsidR="003B08DF" w:rsidRPr="007044BB">
              <w:rPr>
                <w:sz w:val="20"/>
                <w:szCs w:val="20"/>
              </w:rPr>
              <w:t>i</w:t>
            </w:r>
            <w:r w:rsidR="003B08DF" w:rsidRPr="007044BB">
              <w:rPr>
                <w:sz w:val="20"/>
                <w:szCs w:val="20"/>
              </w:rPr>
              <w:t>cable and further during its oper</w:t>
            </w:r>
            <w:r w:rsidR="003B08DF" w:rsidRPr="007044BB">
              <w:rPr>
                <w:sz w:val="20"/>
                <w:szCs w:val="20"/>
              </w:rPr>
              <w:t>a</w:t>
            </w:r>
            <w:r w:rsidR="003B08DF" w:rsidRPr="007044BB">
              <w:rPr>
                <w:sz w:val="20"/>
                <w:szCs w:val="20"/>
              </w:rPr>
              <w:t>tional phase. This approach would minimise the need for construction of new access roads.</w:t>
            </w:r>
          </w:p>
          <w:p w14:paraId="5F01EB3C" w14:textId="21173F83" w:rsidR="002C0CB5" w:rsidRPr="007044BB" w:rsidRDefault="002C0CB5" w:rsidP="00502BBB">
            <w:pPr>
              <w:autoSpaceDE w:val="0"/>
              <w:autoSpaceDN w:val="0"/>
              <w:adjustRightInd w:val="0"/>
              <w:spacing w:before="0" w:after="0" w:line="240" w:lineRule="auto"/>
              <w:jc w:val="left"/>
              <w:rPr>
                <w:rFonts w:cs="Arial"/>
                <w:sz w:val="20"/>
                <w:szCs w:val="20"/>
              </w:rPr>
            </w:pPr>
            <w:r w:rsidRPr="007044BB">
              <w:rPr>
                <w:sz w:val="20"/>
                <w:szCs w:val="20"/>
              </w:rPr>
              <w:t xml:space="preserve">Locations of new access tracks </w:t>
            </w:r>
            <w:r w:rsidRPr="007044BB">
              <w:rPr>
                <w:rFonts w:cs="Arial"/>
                <w:sz w:val="20"/>
                <w:szCs w:val="20"/>
              </w:rPr>
              <w:t>would be identified in more advanced d</w:t>
            </w:r>
            <w:r w:rsidRPr="007044BB">
              <w:rPr>
                <w:rFonts w:cs="Arial"/>
                <w:sz w:val="20"/>
                <w:szCs w:val="20"/>
              </w:rPr>
              <w:t>e</w:t>
            </w:r>
            <w:r w:rsidRPr="007044BB">
              <w:rPr>
                <w:rFonts w:cs="Arial"/>
                <w:sz w:val="20"/>
                <w:szCs w:val="20"/>
              </w:rPr>
              <w:t>velopment phase of the Project, prior to construction</w:t>
            </w:r>
            <w:r w:rsidRPr="007044BB">
              <w:rPr>
                <w:sz w:val="20"/>
                <w:szCs w:val="20"/>
              </w:rPr>
              <w:t xml:space="preserve">. </w:t>
            </w:r>
          </w:p>
        </w:tc>
      </w:tr>
      <w:tr w:rsidR="002C0CB5" w:rsidRPr="007044BB" w14:paraId="75CF59D7" w14:textId="77777777" w:rsidTr="00502BBB">
        <w:tc>
          <w:tcPr>
            <w:tcW w:w="1951" w:type="dxa"/>
          </w:tcPr>
          <w:p w14:paraId="62890E9A" w14:textId="77777777" w:rsidR="002C0CB5" w:rsidRPr="007044BB" w:rsidRDefault="002C0CB5" w:rsidP="00502BBB">
            <w:pPr>
              <w:autoSpaceDE w:val="0"/>
              <w:autoSpaceDN w:val="0"/>
              <w:adjustRightInd w:val="0"/>
              <w:spacing w:before="0" w:after="0" w:line="240" w:lineRule="auto"/>
              <w:jc w:val="left"/>
              <w:rPr>
                <w:rFonts w:cs="Arial"/>
                <w:color w:val="000000"/>
                <w:sz w:val="20"/>
                <w:szCs w:val="20"/>
              </w:rPr>
            </w:pPr>
            <w:r w:rsidRPr="007044BB">
              <w:rPr>
                <w:rFonts w:cs="Arial"/>
                <w:color w:val="000000"/>
                <w:sz w:val="20"/>
                <w:szCs w:val="20"/>
              </w:rPr>
              <w:t>OHL Towers</w:t>
            </w:r>
          </w:p>
        </w:tc>
        <w:tc>
          <w:tcPr>
            <w:tcW w:w="3969" w:type="dxa"/>
          </w:tcPr>
          <w:p w14:paraId="3F021CA9" w14:textId="77777777" w:rsidR="002C0CB5" w:rsidRPr="007044BB" w:rsidRDefault="002C0CB5" w:rsidP="00502BBB">
            <w:pPr>
              <w:autoSpaceDE w:val="0"/>
              <w:autoSpaceDN w:val="0"/>
              <w:adjustRightInd w:val="0"/>
              <w:spacing w:before="0" w:after="0" w:line="240" w:lineRule="auto"/>
              <w:jc w:val="left"/>
              <w:rPr>
                <w:rFonts w:cs="Arial"/>
                <w:color w:val="000000"/>
                <w:sz w:val="20"/>
                <w:szCs w:val="20"/>
              </w:rPr>
            </w:pPr>
            <w:r w:rsidRPr="007044BB">
              <w:rPr>
                <w:rFonts w:cs="Arial"/>
                <w:sz w:val="20"/>
                <w:szCs w:val="20"/>
              </w:rPr>
              <w:t>Foundations for new OHL towers involve excavation and concrete bases to support the four legs of the tower structures. The area at the tower bases varies according to tower type.</w:t>
            </w:r>
          </w:p>
        </w:tc>
        <w:tc>
          <w:tcPr>
            <w:tcW w:w="3578" w:type="dxa"/>
          </w:tcPr>
          <w:p w14:paraId="4F125CC1" w14:textId="77777777" w:rsidR="002C0CB5" w:rsidRPr="007044BB" w:rsidRDefault="002C0CB5" w:rsidP="00502BBB">
            <w:pPr>
              <w:autoSpaceDE w:val="0"/>
              <w:autoSpaceDN w:val="0"/>
              <w:adjustRightInd w:val="0"/>
              <w:spacing w:before="0" w:after="0" w:line="240" w:lineRule="auto"/>
              <w:jc w:val="left"/>
              <w:rPr>
                <w:rFonts w:cs="Arial"/>
                <w:sz w:val="20"/>
                <w:szCs w:val="20"/>
              </w:rPr>
            </w:pPr>
            <w:r w:rsidRPr="007044BB">
              <w:rPr>
                <w:rFonts w:cs="Arial"/>
                <w:sz w:val="20"/>
                <w:szCs w:val="20"/>
              </w:rPr>
              <w:t>Temporary occupation of land during construction - tower construction / stringing.</w:t>
            </w:r>
          </w:p>
          <w:p w14:paraId="0E7D3E65" w14:textId="77777777" w:rsidR="002C0CB5" w:rsidRPr="007044BB" w:rsidRDefault="002C0CB5" w:rsidP="00502BBB">
            <w:pPr>
              <w:autoSpaceDE w:val="0"/>
              <w:autoSpaceDN w:val="0"/>
              <w:adjustRightInd w:val="0"/>
              <w:spacing w:before="0" w:after="0" w:line="240" w:lineRule="auto"/>
              <w:jc w:val="left"/>
              <w:rPr>
                <w:rFonts w:cs="Arial"/>
                <w:sz w:val="20"/>
                <w:szCs w:val="20"/>
              </w:rPr>
            </w:pPr>
            <w:r w:rsidRPr="007044BB">
              <w:rPr>
                <w:rFonts w:cs="Arial"/>
                <w:sz w:val="20"/>
                <w:szCs w:val="20"/>
              </w:rPr>
              <w:t>Permanent occupation of areas of land for each new tower foundation.</w:t>
            </w:r>
          </w:p>
        </w:tc>
      </w:tr>
      <w:tr w:rsidR="002C0CB5" w:rsidRPr="007044BB" w14:paraId="6D6A8B06" w14:textId="77777777" w:rsidTr="00502BBB">
        <w:tc>
          <w:tcPr>
            <w:tcW w:w="1951" w:type="dxa"/>
          </w:tcPr>
          <w:p w14:paraId="2EB6934E" w14:textId="77777777" w:rsidR="002C0CB5" w:rsidRPr="007044BB" w:rsidRDefault="002C0CB5" w:rsidP="00502BBB">
            <w:pPr>
              <w:autoSpaceDE w:val="0"/>
              <w:autoSpaceDN w:val="0"/>
              <w:adjustRightInd w:val="0"/>
              <w:spacing w:before="0" w:after="0" w:line="240" w:lineRule="auto"/>
              <w:jc w:val="left"/>
              <w:rPr>
                <w:rFonts w:cs="Arial"/>
                <w:sz w:val="20"/>
                <w:szCs w:val="20"/>
              </w:rPr>
            </w:pPr>
            <w:r w:rsidRPr="007044BB">
              <w:rPr>
                <w:rFonts w:cs="Arial"/>
                <w:sz w:val="20"/>
                <w:szCs w:val="20"/>
              </w:rPr>
              <w:lastRenderedPageBreak/>
              <w:t>Construction camps</w:t>
            </w:r>
          </w:p>
          <w:p w14:paraId="2D3DD71A" w14:textId="77777777" w:rsidR="002C0CB5" w:rsidRPr="007044BB" w:rsidRDefault="002C0CB5" w:rsidP="00502BBB">
            <w:pPr>
              <w:autoSpaceDE w:val="0"/>
              <w:autoSpaceDN w:val="0"/>
              <w:adjustRightInd w:val="0"/>
              <w:spacing w:before="0" w:after="0" w:line="240" w:lineRule="auto"/>
              <w:jc w:val="left"/>
              <w:rPr>
                <w:rFonts w:cs="Arial"/>
                <w:sz w:val="20"/>
                <w:szCs w:val="20"/>
              </w:rPr>
            </w:pPr>
            <w:r w:rsidRPr="007044BB">
              <w:rPr>
                <w:rFonts w:cs="Arial"/>
                <w:sz w:val="20"/>
                <w:szCs w:val="20"/>
              </w:rPr>
              <w:t xml:space="preserve">and </w:t>
            </w:r>
            <w:r w:rsidRPr="007044BB">
              <w:rPr>
                <w:sz w:val="20"/>
                <w:szCs w:val="20"/>
              </w:rPr>
              <w:t>other facilities such as temporary compounds, mat</w:t>
            </w:r>
            <w:r w:rsidRPr="007044BB">
              <w:rPr>
                <w:sz w:val="20"/>
                <w:szCs w:val="20"/>
              </w:rPr>
              <w:t>e</w:t>
            </w:r>
            <w:r w:rsidRPr="007044BB">
              <w:rPr>
                <w:sz w:val="20"/>
                <w:szCs w:val="20"/>
              </w:rPr>
              <w:t>rials storage and waste management areas</w:t>
            </w:r>
          </w:p>
        </w:tc>
        <w:tc>
          <w:tcPr>
            <w:tcW w:w="3969" w:type="dxa"/>
          </w:tcPr>
          <w:p w14:paraId="3871CA07" w14:textId="7AED2F07" w:rsidR="002C0CB5" w:rsidRPr="007044BB" w:rsidRDefault="002C0CB5" w:rsidP="00A11565">
            <w:pPr>
              <w:autoSpaceDE w:val="0"/>
              <w:autoSpaceDN w:val="0"/>
              <w:adjustRightInd w:val="0"/>
              <w:spacing w:before="0" w:after="0" w:line="240" w:lineRule="auto"/>
              <w:jc w:val="left"/>
              <w:rPr>
                <w:rFonts w:cs="Arial"/>
                <w:sz w:val="20"/>
                <w:szCs w:val="20"/>
              </w:rPr>
            </w:pPr>
            <w:r w:rsidRPr="007044BB">
              <w:rPr>
                <w:rFonts w:cs="Arial"/>
                <w:sz w:val="20"/>
                <w:szCs w:val="20"/>
              </w:rPr>
              <w:t>Construction camps would be established to provide material storage, maintenance and office accommodation various strat</w:t>
            </w:r>
            <w:r w:rsidRPr="007044BB">
              <w:rPr>
                <w:rFonts w:cs="Arial"/>
                <w:sz w:val="20"/>
                <w:szCs w:val="20"/>
              </w:rPr>
              <w:t>e</w:t>
            </w:r>
            <w:r w:rsidRPr="007044BB">
              <w:rPr>
                <w:rFonts w:cs="Arial"/>
                <w:sz w:val="20"/>
                <w:szCs w:val="20"/>
              </w:rPr>
              <w:t>gic l</w:t>
            </w:r>
            <w:r w:rsidR="00A11565" w:rsidRPr="007044BB">
              <w:rPr>
                <w:rFonts w:cs="Arial"/>
                <w:sz w:val="20"/>
                <w:szCs w:val="20"/>
              </w:rPr>
              <w:t>ocations along the OHL corridor</w:t>
            </w:r>
            <w:r w:rsidRPr="007044BB">
              <w:rPr>
                <w:rFonts w:cs="Arial"/>
                <w:sz w:val="20"/>
                <w:szCs w:val="20"/>
              </w:rPr>
              <w:t>.</w:t>
            </w:r>
          </w:p>
        </w:tc>
        <w:tc>
          <w:tcPr>
            <w:tcW w:w="3578" w:type="dxa"/>
          </w:tcPr>
          <w:p w14:paraId="00603042" w14:textId="77777777" w:rsidR="002C0CB5" w:rsidRPr="007044BB" w:rsidRDefault="002C0CB5" w:rsidP="00502BBB">
            <w:pPr>
              <w:autoSpaceDE w:val="0"/>
              <w:autoSpaceDN w:val="0"/>
              <w:adjustRightInd w:val="0"/>
              <w:spacing w:before="0" w:after="0" w:line="240" w:lineRule="auto"/>
              <w:jc w:val="left"/>
              <w:rPr>
                <w:rFonts w:cs="Arial"/>
                <w:sz w:val="20"/>
                <w:szCs w:val="20"/>
              </w:rPr>
            </w:pPr>
            <w:r w:rsidRPr="007044BB">
              <w:rPr>
                <w:rFonts w:cs="Arial"/>
                <w:sz w:val="20"/>
                <w:szCs w:val="20"/>
              </w:rPr>
              <w:t>Temporary occupation of land for construction purposes. To minimise the impact magnitude, it can be r</w:t>
            </w:r>
            <w:r w:rsidRPr="007044BB">
              <w:rPr>
                <w:rFonts w:cs="Arial"/>
                <w:sz w:val="20"/>
                <w:szCs w:val="20"/>
              </w:rPr>
              <w:t>e</w:t>
            </w:r>
            <w:r w:rsidRPr="007044BB">
              <w:rPr>
                <w:rFonts w:cs="Arial"/>
                <w:sz w:val="20"/>
                <w:szCs w:val="20"/>
              </w:rPr>
              <w:t>quired that construction camps and associated facilities are formed in existing industrial or commercial sites/locations, wherever possible,</w:t>
            </w:r>
          </w:p>
          <w:p w14:paraId="052812EC" w14:textId="77777777" w:rsidR="002C0CB5" w:rsidRPr="007044BB" w:rsidRDefault="002C0CB5" w:rsidP="00502BBB">
            <w:pPr>
              <w:autoSpaceDE w:val="0"/>
              <w:autoSpaceDN w:val="0"/>
              <w:adjustRightInd w:val="0"/>
              <w:spacing w:before="0" w:after="0" w:line="240" w:lineRule="auto"/>
              <w:jc w:val="left"/>
              <w:rPr>
                <w:rFonts w:cs="Arial"/>
                <w:sz w:val="20"/>
                <w:szCs w:val="20"/>
              </w:rPr>
            </w:pPr>
            <w:r w:rsidRPr="007044BB">
              <w:rPr>
                <w:rFonts w:cs="Arial"/>
                <w:i/>
                <w:sz w:val="20"/>
                <w:szCs w:val="20"/>
              </w:rPr>
              <w:t>Note</w:t>
            </w:r>
            <w:r w:rsidRPr="007044BB">
              <w:rPr>
                <w:rFonts w:cs="Arial"/>
                <w:sz w:val="20"/>
                <w:szCs w:val="20"/>
              </w:rPr>
              <w:t>: Sites for construction camps and other facilities would be identified in more advanced development phase of the Project, prior to construction</w:t>
            </w:r>
            <w:r w:rsidRPr="007044BB">
              <w:rPr>
                <w:sz w:val="20"/>
                <w:szCs w:val="20"/>
              </w:rPr>
              <w:t>.</w:t>
            </w:r>
          </w:p>
        </w:tc>
      </w:tr>
      <w:tr w:rsidR="002C0CB5" w:rsidRPr="007044BB" w14:paraId="66487780" w14:textId="77777777" w:rsidTr="00502BBB">
        <w:tc>
          <w:tcPr>
            <w:tcW w:w="1951" w:type="dxa"/>
          </w:tcPr>
          <w:p w14:paraId="2B646299" w14:textId="77777777" w:rsidR="002C0CB5" w:rsidRPr="007044BB" w:rsidRDefault="002C0CB5" w:rsidP="00502BBB">
            <w:pPr>
              <w:autoSpaceDE w:val="0"/>
              <w:autoSpaceDN w:val="0"/>
              <w:adjustRightInd w:val="0"/>
              <w:spacing w:before="0" w:after="0" w:line="240" w:lineRule="auto"/>
              <w:jc w:val="left"/>
              <w:rPr>
                <w:rFonts w:cs="Arial"/>
                <w:sz w:val="20"/>
                <w:szCs w:val="20"/>
              </w:rPr>
            </w:pPr>
            <w:r w:rsidRPr="007044BB">
              <w:rPr>
                <w:rFonts w:cs="Arial"/>
                <w:sz w:val="20"/>
                <w:szCs w:val="20"/>
              </w:rPr>
              <w:t>Right of Way</w:t>
            </w:r>
          </w:p>
        </w:tc>
        <w:tc>
          <w:tcPr>
            <w:tcW w:w="3969" w:type="dxa"/>
          </w:tcPr>
          <w:p w14:paraId="45274D0A" w14:textId="0302935F" w:rsidR="002C0CB5" w:rsidRPr="007044BB" w:rsidRDefault="002C0CB5" w:rsidP="00502BBB">
            <w:pPr>
              <w:autoSpaceDE w:val="0"/>
              <w:autoSpaceDN w:val="0"/>
              <w:adjustRightInd w:val="0"/>
              <w:spacing w:before="0" w:after="0" w:line="240" w:lineRule="auto"/>
              <w:jc w:val="left"/>
              <w:rPr>
                <w:rFonts w:cs="Tahoma"/>
                <w:sz w:val="20"/>
                <w:szCs w:val="20"/>
              </w:rPr>
            </w:pPr>
            <w:r w:rsidRPr="007044BB">
              <w:rPr>
                <w:rFonts w:cs="Arial"/>
                <w:sz w:val="20"/>
                <w:szCs w:val="20"/>
              </w:rPr>
              <w:t>As required by the relevant Macedonian legislation, approx. 20 m wide RoW (</w:t>
            </w:r>
            <w:r w:rsidRPr="007044BB">
              <w:rPr>
                <w:rFonts w:cs="Tahoma"/>
                <w:sz w:val="20"/>
                <w:szCs w:val="20"/>
              </w:rPr>
              <w:t>pr</w:t>
            </w:r>
            <w:r w:rsidRPr="007044BB">
              <w:rPr>
                <w:rFonts w:cs="Tahoma"/>
                <w:sz w:val="20"/>
                <w:szCs w:val="20"/>
              </w:rPr>
              <w:t>o</w:t>
            </w:r>
            <w:r w:rsidRPr="007044BB">
              <w:rPr>
                <w:rFonts w:cs="Tahoma"/>
                <w:sz w:val="20"/>
                <w:szCs w:val="20"/>
              </w:rPr>
              <w:t xml:space="preserve">tection zone or safety corridor) will be established along the </w:t>
            </w:r>
            <w:r w:rsidR="00080400" w:rsidRPr="007044BB">
              <w:rPr>
                <w:rFonts w:cs="Tahoma"/>
                <w:sz w:val="20"/>
                <w:szCs w:val="20"/>
              </w:rPr>
              <w:t xml:space="preserve">reconstructed 110 kV </w:t>
            </w:r>
            <w:r w:rsidR="003B08DF" w:rsidRPr="007044BB">
              <w:rPr>
                <w:rFonts w:cs="Tahoma"/>
                <w:sz w:val="20"/>
                <w:szCs w:val="20"/>
              </w:rPr>
              <w:t xml:space="preserve">overhead </w:t>
            </w:r>
            <w:r w:rsidR="00080400" w:rsidRPr="007044BB">
              <w:rPr>
                <w:rFonts w:cs="Tahoma"/>
                <w:sz w:val="20"/>
                <w:szCs w:val="20"/>
              </w:rPr>
              <w:t>line</w:t>
            </w:r>
            <w:r w:rsidRPr="007044BB">
              <w:rPr>
                <w:rFonts w:cs="Tahoma"/>
                <w:sz w:val="20"/>
                <w:szCs w:val="20"/>
              </w:rPr>
              <w:t>, once operational.</w:t>
            </w:r>
          </w:p>
          <w:p w14:paraId="0FC36116" w14:textId="7B97C132" w:rsidR="002C0CB5" w:rsidRPr="007044BB" w:rsidRDefault="002C0CB5" w:rsidP="00080400">
            <w:pPr>
              <w:autoSpaceDE w:val="0"/>
              <w:autoSpaceDN w:val="0"/>
              <w:adjustRightInd w:val="0"/>
              <w:spacing w:before="0" w:after="0" w:line="240" w:lineRule="auto"/>
              <w:jc w:val="left"/>
              <w:rPr>
                <w:rFonts w:cs="Arial"/>
                <w:sz w:val="20"/>
                <w:szCs w:val="20"/>
              </w:rPr>
            </w:pPr>
          </w:p>
        </w:tc>
        <w:tc>
          <w:tcPr>
            <w:tcW w:w="3578" w:type="dxa"/>
          </w:tcPr>
          <w:p w14:paraId="55704469" w14:textId="61F6D11F" w:rsidR="002C0CB5" w:rsidRPr="007044BB" w:rsidRDefault="002C0CB5" w:rsidP="00502BBB">
            <w:pPr>
              <w:autoSpaceDE w:val="0"/>
              <w:autoSpaceDN w:val="0"/>
              <w:adjustRightInd w:val="0"/>
              <w:spacing w:before="0" w:after="0" w:line="240" w:lineRule="auto"/>
              <w:jc w:val="left"/>
              <w:rPr>
                <w:rFonts w:cs="Arial"/>
                <w:sz w:val="20"/>
                <w:szCs w:val="20"/>
              </w:rPr>
            </w:pPr>
            <w:r w:rsidRPr="007044BB">
              <w:rPr>
                <w:rFonts w:cs="Tahoma"/>
                <w:sz w:val="20"/>
                <w:szCs w:val="20"/>
              </w:rPr>
              <w:t xml:space="preserve">Within the RoW, in order to ensure the safe operation of the </w:t>
            </w:r>
            <w:r w:rsidR="003B08DF" w:rsidRPr="007044BB">
              <w:rPr>
                <w:rFonts w:cs="Tahoma"/>
                <w:sz w:val="20"/>
                <w:szCs w:val="20"/>
              </w:rPr>
              <w:t>line</w:t>
            </w:r>
            <w:r w:rsidRPr="007044BB">
              <w:rPr>
                <w:rFonts w:cs="Tahoma"/>
                <w:sz w:val="20"/>
                <w:szCs w:val="20"/>
              </w:rPr>
              <w:t xml:space="preserve"> and for the safety of people, particular land use limitations will be imposed.</w:t>
            </w:r>
            <w:r w:rsidRPr="007044BB">
              <w:rPr>
                <w:rFonts w:cs="Arial"/>
                <w:sz w:val="20"/>
                <w:szCs w:val="20"/>
              </w:rPr>
              <w:t xml:space="preserve"> </w:t>
            </w:r>
          </w:p>
          <w:p w14:paraId="07DB8F4F" w14:textId="77777777" w:rsidR="002C0CB5" w:rsidRPr="007044BB" w:rsidRDefault="002C0CB5" w:rsidP="00502BBB">
            <w:pPr>
              <w:autoSpaceDE w:val="0"/>
              <w:autoSpaceDN w:val="0"/>
              <w:adjustRightInd w:val="0"/>
              <w:spacing w:before="0" w:after="0" w:line="240" w:lineRule="auto"/>
              <w:jc w:val="left"/>
              <w:rPr>
                <w:rFonts w:cs="Tahoma"/>
                <w:sz w:val="20"/>
                <w:szCs w:val="20"/>
              </w:rPr>
            </w:pPr>
            <w:r w:rsidRPr="007044BB">
              <w:rPr>
                <w:rFonts w:cs="Tahoma"/>
                <w:sz w:val="20"/>
                <w:szCs w:val="20"/>
              </w:rPr>
              <w:t>No development (houses, buildings and facilities, and other structures) will be allowed within the RoW in compliance with the conditions and technical norms stipulated in the re</w:t>
            </w:r>
            <w:r w:rsidRPr="007044BB">
              <w:rPr>
                <w:rFonts w:cs="Tahoma"/>
                <w:sz w:val="20"/>
                <w:szCs w:val="20"/>
              </w:rPr>
              <w:t>l</w:t>
            </w:r>
            <w:r w:rsidRPr="007044BB">
              <w:rPr>
                <w:rFonts w:cs="Tahoma"/>
                <w:sz w:val="20"/>
                <w:szCs w:val="20"/>
              </w:rPr>
              <w:t>evant Macedonian legislation.</w:t>
            </w:r>
          </w:p>
          <w:p w14:paraId="4EFD4B8E" w14:textId="38D09D9D" w:rsidR="003B08DF" w:rsidRPr="007044BB" w:rsidRDefault="003B08DF" w:rsidP="00502BBB">
            <w:pPr>
              <w:autoSpaceDE w:val="0"/>
              <w:autoSpaceDN w:val="0"/>
              <w:adjustRightInd w:val="0"/>
              <w:spacing w:before="0" w:after="0" w:line="240" w:lineRule="auto"/>
              <w:jc w:val="left"/>
              <w:rPr>
                <w:rFonts w:cs="Arial"/>
                <w:sz w:val="20"/>
                <w:szCs w:val="20"/>
              </w:rPr>
            </w:pPr>
            <w:r w:rsidRPr="007044BB">
              <w:rPr>
                <w:rFonts w:cs="Tahoma"/>
                <w:i/>
                <w:sz w:val="20"/>
                <w:szCs w:val="20"/>
              </w:rPr>
              <w:t>Note</w:t>
            </w:r>
            <w:r w:rsidRPr="007044BB">
              <w:rPr>
                <w:rFonts w:cs="Tahoma"/>
                <w:sz w:val="20"/>
                <w:szCs w:val="20"/>
              </w:rPr>
              <w:t>: RoW along the existing 110 kV line, which is subject to reconstru</w:t>
            </w:r>
            <w:r w:rsidRPr="007044BB">
              <w:rPr>
                <w:rFonts w:cs="Tahoma"/>
                <w:sz w:val="20"/>
                <w:szCs w:val="20"/>
              </w:rPr>
              <w:t>c</w:t>
            </w:r>
            <w:r w:rsidRPr="007044BB">
              <w:rPr>
                <w:rFonts w:cs="Tahoma"/>
                <w:sz w:val="20"/>
                <w:szCs w:val="20"/>
              </w:rPr>
              <w:t>tion, already exists. Therefore, no significant additional change in that regard will occur.</w:t>
            </w:r>
          </w:p>
        </w:tc>
      </w:tr>
    </w:tbl>
    <w:p w14:paraId="051D5F71" w14:textId="77777777" w:rsidR="002C0CB5" w:rsidRPr="007044BB" w:rsidRDefault="002C0CB5" w:rsidP="002C0CB5">
      <w:pPr>
        <w:overflowPunct w:val="0"/>
        <w:autoSpaceDE w:val="0"/>
        <w:autoSpaceDN w:val="0"/>
        <w:adjustRightInd w:val="0"/>
        <w:spacing w:before="60" w:after="240"/>
        <w:textAlignment w:val="baseline"/>
        <w:rPr>
          <w:rFonts w:cs="Arial"/>
          <w:sz w:val="18"/>
          <w:szCs w:val="18"/>
        </w:rPr>
      </w:pPr>
      <w:bookmarkStart w:id="620" w:name="_Toc446278296"/>
      <w:bookmarkStart w:id="621" w:name="_Toc481953737"/>
      <w:bookmarkStart w:id="622" w:name="_Toc72354992"/>
      <w:bookmarkStart w:id="623" w:name="_Toc80181289"/>
      <w:bookmarkStart w:id="624" w:name="_Toc96698952"/>
      <w:bookmarkStart w:id="625" w:name="_Toc113018159"/>
      <w:proofErr w:type="gramStart"/>
      <w:r w:rsidRPr="007044BB">
        <w:rPr>
          <w:rFonts w:cs="Arial"/>
          <w:bCs/>
          <w:sz w:val="18"/>
          <w:szCs w:val="18"/>
        </w:rPr>
        <w:t xml:space="preserve">Table </w:t>
      </w:r>
      <w:r w:rsidRPr="007044BB">
        <w:rPr>
          <w:rFonts w:cs="Arial"/>
          <w:bCs/>
          <w:sz w:val="18"/>
          <w:szCs w:val="18"/>
        </w:rPr>
        <w:fldChar w:fldCharType="begin"/>
      </w:r>
      <w:r w:rsidRPr="007044BB">
        <w:rPr>
          <w:rFonts w:cs="Arial"/>
          <w:bCs/>
          <w:sz w:val="18"/>
          <w:szCs w:val="18"/>
        </w:rPr>
        <w:instrText xml:space="preserve"> STYLEREF 1 \s </w:instrText>
      </w:r>
      <w:r w:rsidRPr="007044BB">
        <w:rPr>
          <w:rFonts w:cs="Arial"/>
          <w:bCs/>
          <w:sz w:val="18"/>
          <w:szCs w:val="18"/>
        </w:rPr>
        <w:fldChar w:fldCharType="separate"/>
      </w:r>
      <w:r w:rsidR="009E0B44">
        <w:rPr>
          <w:rFonts w:cs="Arial"/>
          <w:bCs/>
          <w:noProof/>
          <w:sz w:val="18"/>
          <w:szCs w:val="18"/>
        </w:rPr>
        <w:t>9</w:t>
      </w:r>
      <w:r w:rsidRPr="007044BB">
        <w:rPr>
          <w:rFonts w:cs="Arial"/>
          <w:bCs/>
          <w:sz w:val="18"/>
          <w:szCs w:val="18"/>
        </w:rPr>
        <w:fldChar w:fldCharType="end"/>
      </w:r>
      <w:r w:rsidRPr="007044BB">
        <w:rPr>
          <w:rFonts w:cs="Arial"/>
          <w:bCs/>
          <w:sz w:val="18"/>
          <w:szCs w:val="18"/>
        </w:rPr>
        <w:t>.</w:t>
      </w:r>
      <w:proofErr w:type="gramEnd"/>
      <w:r w:rsidRPr="007044BB">
        <w:rPr>
          <w:rFonts w:cs="Arial"/>
          <w:bCs/>
          <w:sz w:val="18"/>
          <w:szCs w:val="18"/>
        </w:rPr>
        <w:fldChar w:fldCharType="begin"/>
      </w:r>
      <w:r w:rsidRPr="007044BB">
        <w:rPr>
          <w:rFonts w:cs="Arial"/>
          <w:bCs/>
          <w:sz w:val="18"/>
          <w:szCs w:val="18"/>
        </w:rPr>
        <w:instrText xml:space="preserve"> SEQ Table \* ARABIC \s 1 </w:instrText>
      </w:r>
      <w:r w:rsidRPr="007044BB">
        <w:rPr>
          <w:rFonts w:cs="Arial"/>
          <w:bCs/>
          <w:sz w:val="18"/>
          <w:szCs w:val="18"/>
        </w:rPr>
        <w:fldChar w:fldCharType="separate"/>
      </w:r>
      <w:r w:rsidR="009E0B44">
        <w:rPr>
          <w:rFonts w:cs="Arial"/>
          <w:bCs/>
          <w:noProof/>
          <w:sz w:val="18"/>
          <w:szCs w:val="18"/>
        </w:rPr>
        <w:t>4</w:t>
      </w:r>
      <w:r w:rsidRPr="007044BB">
        <w:rPr>
          <w:rFonts w:cs="Arial"/>
          <w:bCs/>
          <w:sz w:val="18"/>
          <w:szCs w:val="18"/>
        </w:rPr>
        <w:fldChar w:fldCharType="end"/>
      </w:r>
      <w:r w:rsidRPr="007044BB">
        <w:rPr>
          <w:rFonts w:cs="Arial"/>
          <w:bCs/>
          <w:sz w:val="18"/>
          <w:szCs w:val="18"/>
        </w:rPr>
        <w:t>: An overview of land use effects from the Project</w:t>
      </w:r>
      <w:bookmarkEnd w:id="620"/>
      <w:bookmarkEnd w:id="621"/>
      <w:bookmarkEnd w:id="622"/>
      <w:bookmarkEnd w:id="623"/>
      <w:bookmarkEnd w:id="624"/>
      <w:bookmarkEnd w:id="625"/>
    </w:p>
    <w:p w14:paraId="52E321C7" w14:textId="5188D524" w:rsidR="002C0CB5" w:rsidRPr="007044BB" w:rsidRDefault="002C0CB5" w:rsidP="002C0CB5">
      <w:pPr>
        <w:rPr>
          <w:rFonts w:cs="Arial"/>
          <w:sz w:val="20"/>
          <w:szCs w:val="20"/>
        </w:rPr>
      </w:pPr>
      <w:r w:rsidRPr="007044BB">
        <w:rPr>
          <w:rFonts w:cs="Arial"/>
          <w:sz w:val="20"/>
          <w:szCs w:val="20"/>
        </w:rPr>
        <w:t xml:space="preserve">The key residual - long term, direct land use effect of the Project (permanent land-take and land conversion) is limited to </w:t>
      </w:r>
      <w:r w:rsidR="00080400" w:rsidRPr="007044BB">
        <w:rPr>
          <w:rFonts w:cs="Arial"/>
          <w:sz w:val="20"/>
          <w:szCs w:val="20"/>
        </w:rPr>
        <w:t xml:space="preserve">the </w:t>
      </w:r>
      <w:r w:rsidRPr="007044BB">
        <w:rPr>
          <w:rFonts w:cs="Arial"/>
          <w:sz w:val="20"/>
          <w:szCs w:val="20"/>
        </w:rPr>
        <w:t>immediate areas underneath the OHL towers. Based on information available in relevant literature as well as in studies of transmission developments of similar type and size, these areas represent less than 1% of the total surface area of the study area (infrastructure corridor).</w:t>
      </w:r>
      <w:r w:rsidR="00E4582D" w:rsidRPr="007044BB">
        <w:rPr>
          <w:rFonts w:cs="Arial"/>
          <w:sz w:val="20"/>
          <w:szCs w:val="20"/>
        </w:rPr>
        <w:t xml:space="preserve"> </w:t>
      </w:r>
      <w:r w:rsidRPr="007044BB">
        <w:rPr>
          <w:rFonts w:cs="Arial"/>
          <w:sz w:val="20"/>
          <w:szCs w:val="20"/>
        </w:rPr>
        <w:t xml:space="preserve">This impact </w:t>
      </w:r>
      <w:r w:rsidR="00080400" w:rsidRPr="007044BB">
        <w:rPr>
          <w:rFonts w:cs="Arial"/>
          <w:sz w:val="20"/>
          <w:szCs w:val="20"/>
        </w:rPr>
        <w:t xml:space="preserve">is considered as of very low </w:t>
      </w:r>
      <w:r w:rsidRPr="007044BB">
        <w:rPr>
          <w:rFonts w:cs="Arial"/>
          <w:sz w:val="20"/>
          <w:szCs w:val="20"/>
        </w:rPr>
        <w:t>magnitude and, therefore, of negligible significance.</w:t>
      </w:r>
    </w:p>
    <w:p w14:paraId="6E93C42E" w14:textId="695BCD13" w:rsidR="002C0CB5" w:rsidRPr="007044BB" w:rsidRDefault="002C0CB5" w:rsidP="002C0CB5">
      <w:pPr>
        <w:pStyle w:val="Heading2"/>
        <w:spacing w:before="480" w:after="240"/>
        <w:ind w:left="576" w:hanging="576"/>
        <w:rPr>
          <w:rFonts w:cs="Tahoma"/>
          <w:szCs w:val="20"/>
        </w:rPr>
      </w:pPr>
      <w:bookmarkStart w:id="626" w:name="_Toc65690182"/>
      <w:bookmarkStart w:id="627" w:name="_Toc66656261"/>
      <w:bookmarkStart w:id="628" w:name="_Toc80181193"/>
      <w:bookmarkStart w:id="629" w:name="_Toc96698856"/>
      <w:bookmarkStart w:id="630" w:name="_Toc112940990"/>
      <w:r w:rsidRPr="007044BB">
        <w:t>Land Acquisition</w:t>
      </w:r>
      <w:bookmarkEnd w:id="626"/>
      <w:bookmarkEnd w:id="627"/>
      <w:bookmarkEnd w:id="628"/>
      <w:bookmarkEnd w:id="629"/>
      <w:bookmarkEnd w:id="630"/>
    </w:p>
    <w:p w14:paraId="35DA0056" w14:textId="4FD06A09" w:rsidR="002C0CB5" w:rsidRPr="007044BB" w:rsidRDefault="002C0CB5" w:rsidP="002C0CB5">
      <w:pPr>
        <w:rPr>
          <w:rFonts w:cs="Arial"/>
          <w:sz w:val="20"/>
          <w:szCs w:val="20"/>
        </w:rPr>
      </w:pPr>
      <w:bookmarkStart w:id="631" w:name="_Toc80181194"/>
      <w:r w:rsidRPr="007044BB">
        <w:rPr>
          <w:rFonts w:cs="Arial"/>
          <w:sz w:val="20"/>
          <w:szCs w:val="20"/>
        </w:rPr>
        <w:t xml:space="preserve">The Project activities </w:t>
      </w:r>
      <w:bookmarkStart w:id="632" w:name="_Hlk96031065"/>
      <w:r w:rsidRPr="007044BB">
        <w:rPr>
          <w:rFonts w:cs="Arial"/>
          <w:sz w:val="20"/>
          <w:szCs w:val="20"/>
        </w:rPr>
        <w:t xml:space="preserve">will permanently occupy small amount of agricultural land, barely used. Some of the land will only be temporarily occupied during construction, to enable access to areas </w:t>
      </w:r>
      <w:r w:rsidRPr="007044BB">
        <w:rPr>
          <w:rFonts w:cs="Arial"/>
          <w:color w:val="000000"/>
          <w:sz w:val="20"/>
          <w:szCs w:val="20"/>
        </w:rPr>
        <w:t xml:space="preserve">where the Project will be built. </w:t>
      </w:r>
      <w:bookmarkEnd w:id="632"/>
      <w:r w:rsidRPr="007044BB">
        <w:rPr>
          <w:rFonts w:cs="Arial"/>
          <w:color w:val="000000"/>
          <w:sz w:val="20"/>
          <w:szCs w:val="20"/>
        </w:rPr>
        <w:t>Therefore, t</w:t>
      </w:r>
      <w:r w:rsidRPr="007044BB">
        <w:rPr>
          <w:rFonts w:cs="Arial"/>
          <w:sz w:val="20"/>
          <w:szCs w:val="20"/>
        </w:rPr>
        <w:t>he Project will require temporary and permanent acquisition of land, which may involve particular economic effect on people (loss of assets) as a result of project-related land acquisition</w:t>
      </w:r>
      <w:r w:rsidRPr="007044BB">
        <w:rPr>
          <w:rStyle w:val="FootnoteReference"/>
          <w:rFonts w:cs="Arial"/>
          <w:sz w:val="20"/>
          <w:szCs w:val="20"/>
        </w:rPr>
        <w:footnoteReference w:id="150"/>
      </w:r>
      <w:r w:rsidRPr="007044BB">
        <w:rPr>
          <w:rFonts w:cs="Arial"/>
          <w:sz w:val="20"/>
          <w:szCs w:val="20"/>
          <w:vertAlign w:val="superscript"/>
        </w:rPr>
        <w:t xml:space="preserve"> </w:t>
      </w:r>
      <w:r w:rsidRPr="007044BB">
        <w:rPr>
          <w:rFonts w:cs="Arial"/>
          <w:sz w:val="20"/>
          <w:szCs w:val="20"/>
        </w:rPr>
        <w:t>and/or restrictions on land use. No physical displacement of people (relocation or loss of shelter) is expected due to the fact that</w:t>
      </w:r>
      <w:r w:rsidR="008E2B46" w:rsidRPr="007044BB">
        <w:rPr>
          <w:rFonts w:cs="Arial"/>
          <w:sz w:val="20"/>
          <w:szCs w:val="20"/>
        </w:rPr>
        <w:t xml:space="preserve"> a Right of Way along the existing line already exists and no residential or other properties are located within this zone</w:t>
      </w:r>
      <w:r w:rsidRPr="007044BB">
        <w:rPr>
          <w:rFonts w:cs="Arial"/>
          <w:sz w:val="20"/>
          <w:szCs w:val="20"/>
        </w:rPr>
        <w:t>.</w:t>
      </w:r>
      <w:r w:rsidR="008E2B46" w:rsidRPr="007044BB">
        <w:rPr>
          <w:rFonts w:cs="Arial"/>
          <w:sz w:val="20"/>
          <w:szCs w:val="20"/>
        </w:rPr>
        <w:t xml:space="preserve"> The proposed underground (cable) section of the line in the urban zones of the city of Strumica is routed </w:t>
      </w:r>
      <w:r w:rsidR="008E2B46" w:rsidRPr="007044BB">
        <w:rPr>
          <w:rFonts w:cs="Tahoma"/>
          <w:sz w:val="20"/>
          <w:lang w:val="en-US"/>
        </w:rPr>
        <w:t>in public property, beneath the existing streets in the city and, therefore, no acquisition of private properties will occur.</w:t>
      </w:r>
    </w:p>
    <w:p w14:paraId="074BC52D" w14:textId="0980AFF1" w:rsidR="002C0CB5" w:rsidRPr="007044BB" w:rsidRDefault="002C0CB5" w:rsidP="002C0CB5">
      <w:pPr>
        <w:rPr>
          <w:rFonts w:cs="Arial"/>
          <w:sz w:val="20"/>
          <w:szCs w:val="20"/>
        </w:rPr>
      </w:pPr>
      <w:r w:rsidRPr="007044BB">
        <w:rPr>
          <w:sz w:val="20"/>
        </w:rPr>
        <w:lastRenderedPageBreak/>
        <w:t xml:space="preserve">All land </w:t>
      </w:r>
      <w:proofErr w:type="gramStart"/>
      <w:r w:rsidRPr="007044BB">
        <w:rPr>
          <w:sz w:val="20"/>
        </w:rPr>
        <w:t>acquisition,</w:t>
      </w:r>
      <w:proofErr w:type="gramEnd"/>
      <w:r w:rsidRPr="007044BB">
        <w:rPr>
          <w:sz w:val="20"/>
        </w:rPr>
        <w:t xml:space="preserve"> either permanent or temporary </w:t>
      </w:r>
      <w:r w:rsidR="00DC14B9" w:rsidRPr="007044BB">
        <w:rPr>
          <w:sz w:val="20"/>
        </w:rPr>
        <w:t xml:space="preserve">needs </w:t>
      </w:r>
      <w:r w:rsidRPr="007044BB">
        <w:rPr>
          <w:sz w:val="20"/>
        </w:rPr>
        <w:t>be done in compliance with the relevant national legislation</w:t>
      </w:r>
      <w:r w:rsidRPr="007044BB">
        <w:rPr>
          <w:rStyle w:val="FootnoteReference"/>
          <w:sz w:val="20"/>
        </w:rPr>
        <w:footnoteReference w:id="151"/>
      </w:r>
      <w:r w:rsidRPr="007044BB">
        <w:rPr>
          <w:sz w:val="20"/>
        </w:rPr>
        <w:t xml:space="preserve"> and EBRD PR5 requirements.</w:t>
      </w:r>
      <w:r w:rsidRPr="007044BB">
        <w:rPr>
          <w:rFonts w:cs="Arial"/>
          <w:sz w:val="20"/>
          <w:szCs w:val="20"/>
        </w:rPr>
        <w:t xml:space="preserve"> If land acquisition causes economic displacement of people, a</w:t>
      </w:r>
      <w:r w:rsidRPr="007044BB">
        <w:rPr>
          <w:rFonts w:cs="Arial"/>
          <w:sz w:val="20"/>
          <w:szCs w:val="20"/>
        </w:rPr>
        <w:t>p</w:t>
      </w:r>
      <w:r w:rsidRPr="007044BB">
        <w:rPr>
          <w:rFonts w:cs="Arial"/>
          <w:sz w:val="20"/>
          <w:szCs w:val="20"/>
        </w:rPr>
        <w:t>propriate measures to assist with restoration of livelihoods and standards of living will be included in the respective land acquisition and resettlement documents, which are to be prepared once the detailed Project design is verified and detailed official data on affected land property and its value is available.</w:t>
      </w:r>
    </w:p>
    <w:p w14:paraId="00D81256" w14:textId="77777777" w:rsidR="002C0CB5" w:rsidRPr="007044BB" w:rsidRDefault="002C0CB5" w:rsidP="002C0CB5">
      <w:pPr>
        <w:rPr>
          <w:rFonts w:cs="Arial"/>
          <w:sz w:val="20"/>
          <w:szCs w:val="20"/>
        </w:rPr>
      </w:pPr>
      <w:r w:rsidRPr="007044BB">
        <w:rPr>
          <w:rFonts w:cs="Arial"/>
          <w:sz w:val="20"/>
          <w:szCs w:val="20"/>
        </w:rPr>
        <w:t>Land Acquisition and Resettlement Framework (LARF) for the land to be acquired (temporary or permanen</w:t>
      </w:r>
      <w:r w:rsidRPr="007044BB">
        <w:rPr>
          <w:rFonts w:cs="Arial"/>
          <w:sz w:val="20"/>
          <w:szCs w:val="20"/>
        </w:rPr>
        <w:t>t</w:t>
      </w:r>
      <w:r w:rsidRPr="007044BB">
        <w:rPr>
          <w:rFonts w:cs="Arial"/>
          <w:sz w:val="20"/>
          <w:szCs w:val="20"/>
        </w:rPr>
        <w:t>ly) and livelihood to be affected is prepared, and it should further be developed into the Land Acquisition and Resettlement Plan (LARP), once the final Project footprint is defined. The scope and level of detail of the plan will be proportionate to the nature and scale of the project, its potential displacement impacts and the level of stakeholder interest. Affected people shall be consulted during the further planning stage of the Project, and prior to finalization of the Project design, as part of resettlement procedure.</w:t>
      </w:r>
    </w:p>
    <w:p w14:paraId="50BC26C1" w14:textId="75CEF7B9" w:rsidR="000F6E69" w:rsidRPr="007044BB" w:rsidRDefault="00754F8D" w:rsidP="000F6E69">
      <w:pPr>
        <w:rPr>
          <w:rFonts w:cs="Arial"/>
          <w:sz w:val="20"/>
          <w:szCs w:val="20"/>
        </w:rPr>
      </w:pPr>
      <w:r>
        <w:rPr>
          <w:noProof/>
          <w:lang w:val="mk-MK" w:eastAsia="mk-MK"/>
        </w:rPr>
        <mc:AlternateContent>
          <mc:Choice Requires="wpg">
            <w:drawing>
              <wp:anchor distT="0" distB="0" distL="114300" distR="114300" simplePos="0" relativeHeight="251731977" behindDoc="0" locked="0" layoutInCell="1" allowOverlap="1" wp14:anchorId="7DE38D3D" wp14:editId="03DF0AE6">
                <wp:simplePos x="0" y="0"/>
                <wp:positionH relativeFrom="column">
                  <wp:posOffset>22860</wp:posOffset>
                </wp:positionH>
                <wp:positionV relativeFrom="paragraph">
                  <wp:posOffset>642620</wp:posOffset>
                </wp:positionV>
                <wp:extent cx="4679950" cy="4262755"/>
                <wp:effectExtent l="0" t="0" r="6350" b="4445"/>
                <wp:wrapTopAndBottom/>
                <wp:docPr id="234" name="Group 23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679950" cy="4262755"/>
                          <a:chOff x="238125" y="323715"/>
                          <a:chExt cx="4181476" cy="3809565"/>
                        </a:xfrm>
                      </wpg:grpSpPr>
                      <pic:pic xmlns:pic="http://schemas.openxmlformats.org/drawingml/2006/picture">
                        <pic:nvPicPr>
                          <pic:cNvPr id="249" name="Picture 249"/>
                          <pic:cNvPicPr/>
                        </pic:nvPicPr>
                        <pic:blipFill rotWithShape="1">
                          <a:blip r:embed="rId182">
                            <a:extLst>
                              <a:ext uri="{28A0092B-C50C-407E-A947-70E740481C1C}">
                                <a14:useLocalDpi xmlns:a14="http://schemas.microsoft.com/office/drawing/2010/main" val="0"/>
                              </a:ext>
                            </a:extLst>
                          </a:blip>
                          <a:srcRect l="1345" t="3383" r="1858" b="6926"/>
                          <a:stretch/>
                        </pic:blipFill>
                        <pic:spPr>
                          <a:xfrm>
                            <a:off x="238125" y="323715"/>
                            <a:ext cx="4181476" cy="3809565"/>
                          </a:xfrm>
                          <a:prstGeom prst="rect">
                            <a:avLst/>
                          </a:prstGeom>
                        </pic:spPr>
                      </pic:pic>
                      <wps:wsp>
                        <wps:cNvPr id="250" name="Oval 250"/>
                        <wps:cNvSpPr/>
                        <wps:spPr>
                          <a:xfrm rot="256481">
                            <a:off x="2633973" y="1737130"/>
                            <a:ext cx="734613" cy="1245179"/>
                          </a:xfrm>
                          <a:prstGeom prst="ellipse">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1" name="Text Box 251"/>
                        <wps:cNvSpPr txBox="1"/>
                        <wps:spPr>
                          <a:xfrm>
                            <a:off x="2343150" y="2893605"/>
                            <a:ext cx="1133475" cy="354420"/>
                          </a:xfrm>
                          <a:prstGeom prst="rect">
                            <a:avLst/>
                          </a:prstGeom>
                          <a:solidFill>
                            <a:schemeClr val="lt1"/>
                          </a:solidFill>
                          <a:ln w="19050">
                            <a:solidFill>
                              <a:srgbClr val="C00000"/>
                            </a:solidFill>
                          </a:ln>
                          <a:effectLst/>
                        </wps:spPr>
                        <wps:style>
                          <a:lnRef idx="0">
                            <a:schemeClr val="accent1"/>
                          </a:lnRef>
                          <a:fillRef idx="0">
                            <a:schemeClr val="accent1"/>
                          </a:fillRef>
                          <a:effectRef idx="0">
                            <a:schemeClr val="accent1"/>
                          </a:effectRef>
                          <a:fontRef idx="minor">
                            <a:schemeClr val="dk1"/>
                          </a:fontRef>
                        </wps:style>
                        <wps:txbx>
                          <w:txbxContent>
                            <w:p w14:paraId="592EAB83" w14:textId="77777777" w:rsidR="00754F8D" w:rsidRPr="00C53CF0" w:rsidRDefault="00754F8D" w:rsidP="00754F8D">
                              <w:pPr>
                                <w:spacing w:before="0" w:after="0"/>
                                <w:jc w:val="center"/>
                                <w:rPr>
                                  <w:rFonts w:cs="Tahoma"/>
                                  <w:b/>
                                  <w:sz w:val="16"/>
                                  <w:szCs w:val="16"/>
                                  <w:lang w:val="en-US"/>
                                </w:rPr>
                              </w:pPr>
                              <w:proofErr w:type="gramStart"/>
                              <w:r w:rsidRPr="00C53CF0">
                                <w:rPr>
                                  <w:rFonts w:cs="Tahoma"/>
                                  <w:b/>
                                  <w:sz w:val="16"/>
                                  <w:szCs w:val="16"/>
                                  <w:lang w:val="en-US"/>
                                </w:rPr>
                                <w:t>open</w:t>
                              </w:r>
                              <w:proofErr w:type="gramEnd"/>
                              <w:r w:rsidRPr="00C53CF0">
                                <w:rPr>
                                  <w:rFonts w:cs="Tahoma"/>
                                  <w:b/>
                                  <w:sz w:val="16"/>
                                  <w:szCs w:val="16"/>
                                  <w:lang w:val="en-US"/>
                                </w:rPr>
                                <w:t xml:space="preserve"> clay pit</w:t>
                              </w:r>
                            </w:p>
                            <w:p w14:paraId="6E76AB49" w14:textId="77777777" w:rsidR="00754F8D" w:rsidRPr="00C53CF0" w:rsidRDefault="00754F8D" w:rsidP="00754F8D">
                              <w:pPr>
                                <w:spacing w:before="0" w:after="0"/>
                                <w:jc w:val="center"/>
                                <w:rPr>
                                  <w:rFonts w:cs="Tahoma"/>
                                  <w:b/>
                                  <w:sz w:val="16"/>
                                  <w:szCs w:val="16"/>
                                  <w:lang w:val="en-US"/>
                                </w:rPr>
                              </w:pPr>
                              <w:r w:rsidRPr="00C53CF0">
                                <w:rPr>
                                  <w:rFonts w:cs="Tahoma"/>
                                  <w:b/>
                                  <w:sz w:val="16"/>
                                  <w:szCs w:val="16"/>
                                  <w:lang w:val="en-US"/>
                                </w:rPr>
                                <w:t>(</w:t>
                              </w:r>
                              <w:proofErr w:type="gramStart"/>
                              <w:r w:rsidRPr="00C53CF0">
                                <w:rPr>
                                  <w:rFonts w:cs="Tahoma"/>
                                  <w:b/>
                                  <w:sz w:val="16"/>
                                  <w:szCs w:val="16"/>
                                  <w:lang w:val="en-US"/>
                                </w:rPr>
                                <w:t>non-operational</w:t>
                              </w:r>
                              <w:proofErr w:type="gramEnd"/>
                              <w:r w:rsidRPr="00C53CF0">
                                <w:rPr>
                                  <w:rFonts w:cs="Tahoma"/>
                                  <w:b/>
                                  <w:sz w:val="16"/>
                                  <w:szCs w:val="16"/>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234" o:spid="_x0000_s1082" style="position:absolute;left:0;text-align:left;margin-left:1.8pt;margin-top:50.6pt;width:368.5pt;height:335.65pt;z-index:251731977;mso-position-horizontal-relative:text;mso-position-vertical-relative:text" coordorigin="2381,3237" coordsize="41814,3809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dUM5/wQAAGEOAAAOAAAAZHJzL2Uyb0RvYy54bWzcV11P4zgUfV9p/0OU&#10;d2i+2rQRZdQpMBoJDWhgxbObOm1EYmdtl5ZZ7X/fc+2klFKWah5Gq0UitX3t+3nucXL2aVNX3hNX&#10;upRi7Ienge9xkct5KRZj/4/7q5Oh72nDxJxVUvCx/8y1/+n899/O1k3GI7mU1ZwrD0qEztbN2F8a&#10;02S9ns6XvGb6VDZcQFhIVTODqVr05oqtob2uelEQDHprqeaNkjnXGqsXTuifW/1FwXNzUxSaG68a&#10;+/DN2Keyzxk9e+dnLFso1izLvHWD/YQXNSsFjG5VXTDDvJUq36iqy1xJLQtzmsu6J4uizLmNAdGE&#10;wV40X5RcNTaWRbZeNNs0IbV7efpptfm3p1vllfOxH8WJ7wlWo0jWrkcLSM+6WWTY9UU1d82tcjFi&#10;eC3zR+0JOV0yseAT3SDVAACd6O0fofni5fymUDXpQfTexpbieVsKvjFejsVkkI5GfVQshyyJBlHa&#10;77ti5UtUlM5F8TCM+r6HDXEUp+FWftnpCIdhkg6cjngYjPoDu6fHMueCdXTrWFPmGf7bLGP0Jssf&#10;oxGnzEpxv1VSH6WjZupx1ZwAEA0z5aysSvNswY3Sk1Pi6bbMKfU02SlYMuoKBjmZ9SIsoQDdPjpF&#10;9aD5KyWzqmyuyqrylDQPpVneLVmDuocwyDIStv6jUfaAdiAFDsQXMl/VXBjXlYpXCEUKvSwb7Xsq&#10;4/WMA2Tq69wZQZ2vtSFzVHHbKX9Fw0kQjKLPJ9N+MD1JgvTyZDJK0pM0uEyTIBmG03D6N7kYJtlK&#10;cyCQVRdN2fqK1TfeHmyLlkBcw9nG9Z6YpQfKlXWo+7UuYolSQr5qlX8HzolMwjgB9gD5OB7GiBAr&#10;wz7IDqwyGEUDh1VtFDf5sqtBl3ZXId220147vAPrbWN8BGqWNUqbL1zWHg2Qc3hsC8ueEI+LsdvS&#10;gsO5YnECrFDPg411hwLMjssscfEhHrPwggukdge/1N6OcG5QAC/CHN61m4hs2tluogixaP3+AHCw&#10;QbUkEg3ieJSiEGCDMAUbxC23d3lL42QQQk58EkZJP0xtq2y54E3aeIWia/5+5lgmJDURvGRZJbw1&#10;sDAMg8Ce0LIq5yR1sFnMppVyMJsG9EeRwvbONswqgUWK30VsR+a54s7Ad16AqIn4nAW6IvlWLctz&#10;dJ/LiV6yOXfW+rvGuhPWdCWgkDQX8HKru1XQ7XRKOt3O53Y/HeX2ht0ebkP/t8PbE9ayFGZ7uC6F&#10;VIciqxBVa9nt75LkUkNZmsn5M64xiw2ASjf5VQnsXzNtbpnChY5FvKSYGzyKSqJSsh353lKqH4fW&#10;aT9gD6nvrfGCMPb1nytG3F59FWiIUZgkUGvsJOmnESZqVzLblYhVPZVEG9Y7O6T9puqGhZL1A/pn&#10;QlYhYiKH7bGfG9VNpgZziPA2lPPJxI7dpXEt7hpcNa541Nv3mwemmpYADHrgm+yakGV7POD2Uj2E&#10;nKyMLEpLEi95bfMNQvhlzIA0OWa4p/79LDdgB4sC8goUQuzgmQ0EFDXQYXvlPUJN4pC4Bp0fDUfx&#10;IGjfFDpqCMM4TlKwOXFD3E8SlNIBrqPmji6PYtRXXY3J63Z4QfNO73f8EY4COEqleCXU6nj+6Jqy&#10;pfqXvNjRATY5omkPU8URB381VcwfP6QKs5lt7Ptu2L7d/q/Zw/yXuMO+buM7xl4/7TcXfSjtzi3X&#10;vHwZnv8DAAD//wMAUEsDBBQABgAIAAAAIQA3ncEYugAAACEBAAAZAAAAZHJzL19yZWxzL2Uyb0Rv&#10;Yy54bWwucmVsc4SPywrCMBBF94L/EGZv07oQkaZuRHAr9QOGZJpGmwdJFPv3BtwoCC7nXu45TLt/&#10;2ok9KCbjnYCmqoGRk14ZpwVc+uNqCyxldAon70jATAn23XLRnmnCXEZpNCGxQnFJwJhz2HGe5EgW&#10;U+UDudIMPlrM5YyaB5Q31MTXdb3h8ZMB3ReTnZSAeFINsH4Oxfyf7YfBSDp4ebfk8g8FN7a4CxCj&#10;pizAkjL4DpvqGjTwruVfj3UvAAAA//8DAFBLAwQUAAYACAAAACEA3uu6aN8AAAAJAQAADwAAAGRy&#10;cy9kb3ducmV2LnhtbEyPQU/DMAyF70j8h8hI3FjSjm2oNJ2mCThNSGxIiFvWeG21xqmarO3+PeYE&#10;N/u9p+fP+XpyrRiwD40nDclMgUAqvW2o0vB5eH14AhGiIWtaT6jhigHWxe1NbjLrR/rAYR8rwSUU&#10;MqOhjrHLpAxljc6Eme+Q2Dv53pnIa19J25uRy10rU6WW0pmG+EJtOtzWWJ73F6fhbTTjZp68DLvz&#10;aXv9Pizev3YJan1/N22eQUSc4l8YfvEZHQpmOvoL2SBaDfMlB1lWSQqC/dWjYuXIwypdgCxy+f+D&#10;4gcAAP//AwBQSwMECgAAAAAAAAAhAFbMFG52oQAAdqEAABQAAABkcnMvbWVkaWEvaW1hZ2UxLmpw&#10;Z//Y/+AAEEpGSUYAAQEBAEgASAAA/9sAQwALCAgICQgMCQkMEQsKCxEUDwwMDxQXEhISEhIXGBMU&#10;FBQUExgWGhscGxoWIiIkJCIiLi4uLi4wMDAwMDAwMDAw/9sAQwEMDAwQEBAXEREXGBQTFBgeGxwc&#10;Gx4kHh4fHh4kKSMgICAgIykmKCQkJCgmKyspKSsrMDAwMDAwMDAwMDAwMDAw/8AAEQgBYgFoAwER&#10;AAIRAQMRAf/EABsAAAIDAQEBAAAAAAAAAAAAAAQFAgMGAAEH/8QASBAAAgECBAQDBgIHBgUDBAMB&#10;AQIDBBEAEiExBRMiQTJRYQYUI0JxgZGhFTNSYrHB0SRDcoLh8FOSorLxFiVjNXODwgc0RNL/xAAa&#10;AQADAQEBAQAAAAAAAAAAAAAAAQIDBAUG/8QAPxEAAgIABAMGAwcDAwMDBQAAAAECEQMSITFBUWEE&#10;EyIycYEUkaEzQlJicrHBI4LRU5LhosLxBbLwQ3OD0uL/2gAMAwEAAhEDEQA/AMzwzhtJUUcbvFnk&#10;Ynqu2tiRbQ45MTEkpNJnHi4slNpB/wD6fpLFjBYHbqb+uMu/nzI77E5no4Hwy92isthrmb8urB38&#10;+Yd9PmQbg/DNuTlb0Z7fm2Dvp8w7+fMj+iOGafC2vmszf1w++nzF30+ZJeDcNIPwv82Z9Pzwd9Pm&#10;Pvp8yz9CcLO0P/W/9cLv58w76fMr/QnD/wDg/wDU2x++H38+Yu+nzO/QvDbX5P8A1N/XB30+Yd/P&#10;mEw8A4RNpysrerPr/wBWF3+JzH30+ZIezXDypZYbrfKGzP8Aj4sHfz5j7zE5kP0BwtIZXaEZ0Umx&#10;dlVbfM7FrBcNYuLJ0mdXZs83ml9mnq/4M1NBTtWCCnByRWVm1+KSLh9fCG7Y71sbTrN4dEaGn4Hw&#10;mlNP7+nNMrlOSrNnNhe5ynTS5OItvY0Sglrq+QafZvhESxxSwxmoYu7dco6SehQM3yjc4WZmdEV9&#10;n+BRs3PhKOl3MLO92uQFCMDt9dcK5FpR5Hsns5wSKnQvD8eTOxTmPZddF0Y6D8fXBmYSSvaiqo9n&#10;eGNJClLCCxMYkXNJaz/MerS413wZmGWN6bE6PgPAlaRa+FckRNpA8gzKL6m0mqt5gaYWaRfdxytn&#10;tX7HQJCs1JCKkya2jZ7BTqpjBYlhbe+Hmd6kNR0oHg4VwhpRTDh5lZV/tDc10MemjWvv6Ww75goq&#10;VJaBK+yfC2kcoQ6yBZI7FgiReG4u+YnTqufoMDk+BUYR1zbosPsvwt6X3mmojINTEHkePnAG2ZLt&#10;cDQ7/htgV7NkSy3otAdPZnhvMRpo7CVdI4nawI1Ju5zbHS/4YMzNe7jddCUfs9wuUWWlSPLrIZZJ&#10;cx/djVW/HDbMoxWqejROT2e9n6ZYIq1VglqHIjkaSQK4GvTr27k2Aw1d9BNxyql4iFV7JU8Nf7vF&#10;T56Z4i7VTs4EbXsAgDdR+vbA5JLXccMNzdIB4X7KJVF6qo+DTIzLkN1Ucs2LFyf6YJN8CoQjrme3&#10;APHs9wGqjQ0gjKkhhKkjsJFXdeprDP5nY4ZlpfQrqvZ7h85ji4VR3lz5JGeRgoFrlj1Xt9tTiM1a&#10;vY2UFLRaP1Kv0Jwcmbhwgb3xdFqwxMQzC6gnPY+Wgtgt3d6ch5FkaUfEvvWUUvAIqOhE3F6Xrqcz&#10;QOZCFXl6MllOt+3ri2cylzLRwKhWkmz0bGVzmgmLOESO+g31J88FjRdScD4ZUWjNAWlByuYpzl/x&#10;AOb7YVlBH/o3hUnMEZeMK1rydLIbXCG7WN/MYVjpFDey1HBKIZosw/4g5ljcdjfLpgti0IRcC4Jd&#10;YplyNKTypMz62FvpvgtgkEUXsxwsF1qYVkZELgcxhcfLoGvhZmNR5nk/s5wmniMjwq8kmixq8gjQ&#10;ftXzZj5YdiojP7P8GhiL8i73VAud/E3ewYnTvgtjaRbR8G9na5mijpFiksACZZNGHiyjOb/fDdio&#10;nxPgHAKHhpnFHnnYokKmSUZnkIAHj9b4L1okpb2WoqaErUUpkdWYGSJnJsPC1swFjvtiqZOZAbcK&#10;4PPWR0tHSPmGVpM7OAb6FfFt3vpgtUUEcd9nOFUHBZ54oj7xHkyyFm7uoOl7bHGcZNstpUBcFzLQ&#10;REHLo2ve2c3t645cbzs8zG+0Y1SLmWYB2H7x74wILimWJu+W34eR++EADazNm8VzfFEnhzW81N8x&#10;3whHuq3F7en8zhgXxi407nt+OEMnsLnUjT64AOkXe1rA6jADOg6pFXbXtpgGg6prsiKyKGkdssan&#10;b/F9MJK9Dr7L2d4s64JW/QS8dkQU0sbhCtMYWmifNeonJuQSNAo00x34cUtFxPTmqVaZYbIX0C+6&#10;0snEZYRU1dSeZy9SV1zmTL2RdPxxq+WyRinvLiOeHe/ywNz4Y+XfNHUKlsrSZc9hrmbl2ub21tiZ&#10;VwDXdjKyNKJtXlk6fMW18GESdNEjqqW5hvdSD1X8yftgHZeDFJAOaebzvBkXNaxszf8AnfGfE11f&#10;mPI6PlcRScAyoIuXnsPC97Jlvrcbm2HfA0yKnIDq4YoKjMajlzU/9wgzkxkf3I1NuxzeWKMrKKaJ&#10;RTmmbmxwc8yOF7jx8tgu1m1Nj6YG/mEErt+XcN4lLIUEkkqVcRtkTNoqEAWVvFcn1+oxMOqovEir&#10;uLCqJoquNOiIpkL36uYkngYSA7Ag2uPri46GOJctxMK6p4eGorFKike0Qb4ihSczBb/tDQnFVrZM&#10;ZVFx5hEkkNNFC1ZWe8hnz08USZpZOYcwz2Hyd/ph0Ccv8DN/0hDHPFGqc22almu0jC4uGOe1z9MF&#10;oMr3Yk/RynlNVTSVr3IMr+K7kEi3YX7DEZnbN8kUk1qnuNKisqp4LwR8yKnJ08ILDRdQdlvr/HFb&#10;rUiSyS0+ZmOK5amvSmkqr0HNUV5jJCLMRZE0BX62vbvhx/8ABM6u91xHMM3AuG1CcJp5l94IznJ1&#10;RobaB2FxmP8A5wkpbsc3F6RR7Hw+nhrKmsKLS1FZvOz7EjKyJ328vPClY8NqmmjqPivD+HRAfBoF&#10;hhtMx1JCnREsD3++FlG52qelC+Xh0snGamokqeVTVvxqTOb5lexbKD4MpO2+Lb4LUyUFq3pyGoli&#10;nhgvJkZQERdEstz4tf2cAi7h0FPUmtqpIg6y1GSJmWxyxhV09MwOKjVEO7BOOK9VWUPDaKTlPUyS&#10;zSN8qxrZQTe+nTbUYna2aQi5Oulk6Nq5Kp4uH/EpUV2llzXDPcgZRa1tPLE8C1lb0egZXGrkkkWB&#10;uuPKvuzWZAQBmKj0OAkUySTC5MZSeZy8kovd2Hf92wGmAeZ5aDqhf7QvMlzDKnMKWOULbMfrc/nh&#10;BYHUPklqamMMpiTpeJivJzHKGbe9x2vvi0JncLgEU8TKjyTEZpZSdF6CdSb5mbDJ4mlRIn5TacxF&#10;HJZtl/a87E+eJ4iPJHVeqcapp6t5DF52iXAGCBZHqmULI4ALD5VGoW/88YSdmyVCH2lmkk4PVNey&#10;dHT/APkXFRCWwL7O0qS8NglYglQyBP8A8jHXHJjvxs83G87GEjuTkjtbZcvpjIyOjjcB85B6e344&#10;QwR0sT9Tr/phklWS6a7HW2GImchynbMdSfPsNcABCxSxG1rZhp6nCCiTRFAok0HY7388Ays5ra9j&#10;gAupQqhpmKrbRcx/E/bCZcaLqZElp/Fre6SHxCxup/HAa4GO8GanHh9UKuMSUkdOWmOWreqC+7+I&#10;EhbIRpoDudTjvw3m1XI9STuKa1jPVf49i2hV6LhrVL3Es8jwytcGRYgbKqAiylzfU4pkp1F6ahCV&#10;4ikWKRWWiICqjOZDGV0DD0N+q2CjOTDyh5pYWzp4x28iMMAYBpag0cAzv5OLIBuS/fCFx0GLPNTM&#10;i1MbLCMt+UbR3XYA7Ed7aHGbVnRHFlF6qz1edMI5OYFQP8FmU3t3kUXyj93CLXhab2ZFIrhEQSPJ&#10;IGuLWXLm6rlt81sI0Si+mh48byxKapViMiHmhDlC6dKgXPnY4v0MJbVdiePhcQlSOBiUHSka3+Xy&#10;9dNcXZmt9A7hklSDJPlNyCN78y+i6/bBQm3fUt4/SSNyZhG0kvcoNbdsNOyGq0EtSje9U6Usix1t&#10;AHGa4B5rnNyzvoL9++KBc1wC0gmohSR19UJqiQmR0DWyv2fe9s23bviL5aHRUU1bu9wiWel5qywV&#10;NklDl7kcvOB3LADJl1GDV+oLR5XtuiNBWHPDMnXY3EcaEXi7mTP8pvp/DBsK7VPfgW19BCYJqBYe&#10;eJmD08UbWbqbPzidOlQLn8MPqRF6OHMG4Zwrh3DYOasPvUs8jBeWPHdjbqbSwGFJ3rdIuGaPgSTk&#10;Nfhu4kiKjL8MyMuYI+1rMdMVVoytxlyYqreGQLFJKIM8rMpjZ2zZSnVLJlAsD02wlpoavxPOg+Xh&#10;3CeNcLymcSRcszLMo6gm7qqjqK3GMMfGeBh5qzO1GrpXJ1uJxeLJV97YDaro14WktHU008SZ+a7o&#10;6MB0qqgb3X+OJ7OsfvMSWKsubLljmuq3FiuOkYbRVXzfF+4x4PBLFw6lpZBKvIBy1KHMpBNwGtrq&#10;PPbHU2ZVWjAaxI04xGrKXqFpGDuDZYtbm9hrcnClt7m2Fd6b0JPZs1VTxBnpJvdqZHUKbEltj+Gu&#10;Kk6Ijh+Fvah+TLzpagHUnMw76ne2JBFFWZqnmxXIdxqvY3sAB664SGFyPRCNpbxtUIGTKV/VhVVf&#10;CerfBQfp+YLQwho5A4yAO6yFtULKNMysO3e+KsUoSoNpoqFObNTMS2Uq6C9gDse1r274rMmZ5Wty&#10;fL4oUiqqd45Myhmj2upG2U7H1wh2XLIa2LMFyTw9JiO6+dsQwKep0KA9B3xA0IvaSO3Bp7XITJr6&#10;l1xcdwb0BeDFzwamEdhbPm7E9bY5Mb7Rnn43nYYvkekeg1/PGRkFRXbRfzNzhAAMzF1BXq+a/wA1&#10;sMk8+LcoE6j4cAHClmvcm7HthgTX3tOldbaZT+eEM9M9bktIykKAVXLa3bABH3qQlrqCStvIfXDA&#10;jHHM5DT6iPZdhY/zwgGFKsnKec6rGun30wmVEU1EcZ4nSQyK5jvmaW2o5Gr21tY21746uzvzHrdn&#10;ebAivwSa9t7LXqp6nJU1SsiF5ZIkIAbxKq5wNNjfHRQSkRlninzwQpnlFw3+E+R2wUJyRelZMkSx&#10;TarGfCDq6qPmOAkuTjKe8cyniWK1wwto3pffTCyhm5BknFIHizTxxzAHKq7KGOv0xOU1U6C5a+NY&#10;Y3kAMkpU5c1vCdOobL6YWXUebjxAKbj81auWij50qBpZFsSzkdWW40UdsVkSM87Yqll41W1Xu1UA&#10;xYGR1S1oor9Rvtf+GK04EvPdPiP6DhcFNEiKDECBnXPdmvvcm2UHv54nV7m9Qj1JiKC985iSk6o6&#10;cNa+bUHN5DuMEnYoVbct60M5V8bqZmvHUtRxu/xKt205Q+WDS/n1H7Y0Srr0J0fTqZWasNZVnll4&#10;6eNw0MV+x8bOe7Pa+uLMWaDhk/6SqPdap+Wy9PvBALNF3BvpftfGclWqLg1mqWxp6amhkkqqJRzI&#10;GGSSX0vdABbZdvXEI3nJS20rbmC8VgqGJGTlmAhZgG1lBIJWw7fXfAvCxvxxzaaBhgSqi5UVoqgj&#10;nURVgoGXQqv7vVbDi3qRjKOjXET/AKWqayeVghihoTyopVsFz2ANvud7YbSJWZ+LkX8J/R1DBFHA&#10;JH513qZ3uHkZjlYkHyY7+W2DWwn5UqoZy01cZzFTANHKctckgBVltqdwbsOnsBvhsWHV09CiGsji&#10;4tCqhEpqayEx9/IFtLjzG2MMTCWLF4T2ktf4/wAnRGTjhym9c3hgui80v4XvyB+N0FFS1MNFC/uU&#10;CsshuMyMmuU3JJuCbeWJ7LiyxMPxfaQuE/1R0fz3MU0mr2KaVJ6ni8q873aCHVWHSszHqUZ9b9Ns&#10;dGiXUfmlKVNoMb4fFqlJpeYJYSajlqQyrYnxHpsPPvhvnwJgrtLSRLgZgo6OnhklMvNPMdlRFERA&#10;y2umtr29ftiNb10NWk4aNtpakZ4WfMkfwmRija3vijHgDye8GpGRWZoIy3PGwc+BcvdtcBVXvoE0&#10;8SBWWWcOseXm9AZr3vlfKfO99cS+RS01K+etRHAA4peZK3LU3CML7Beo698C0HJ5qtV6B0kYipZD&#10;fmS681h+1Y+G3ltbDjvYsSfgUfqNhGkaoUUcxIxGp+g2+l8aHMDTU7ySZ4pLcQRATIRljkHZX/l3&#10;wh2UQSmsDxleRXxfroTsfUYloaZnvalZTwyfMrBUyEsdBmLqMvrYYIBQLwaTJwiluQfHZf8AO2OP&#10;G+0ZwY3nYSZpGPjP2GMzInHJIrZs9hf74QFxTLIWtcm5UdwP5HAB7fb8wcAixcmbIy2J0W/y3whn&#10;hCZsl/ucAEJYibi4XNoba4YHq0SqL36th6eWEKikoQrBieg2BOo1wwLqJ5MkiqdNz5ehwDQFOwmZ&#10;AbctDlKuSBk3YEjUDT741wtJI9HsLtYkeil8nX8hdRVU0cscci5VK80kW1aaz2AvcAAjfHWkbSo8&#10;k92ihENGAEfqbTfvhkMVTZs4CZrEXPr2xQke3JAjUAC3U38sAyUKc28BucjXt29WHbCHEcU/DJK+&#10;nJlCQgSMiFWzjLYaKv8AX64m+RXrsGmfhHDab3fmRQwfsAaltr6an74eW9wun4NBXW+1nDKcpkW5&#10;WyByNhvbKp/nilDkEpN6ydiuo9tHllMdISInRiHZfmt5eh88Hd8ycyB+L1dNBwcNRcRlq6uVwtVz&#10;CvwyUBZQoA6Te19cVWuxNmWkYPLHJIzSW02Plp3/AAxZIfR0n9nMucrdiFXu1r9GnniWxlymQSvO&#10;hYOqiQnZhbW1vTCJ9B5R8RuS0jtRme0E0oYgPsW6t0uBrb7YmuRpGSe5o6mnSupPeqeZzymEc50z&#10;GIfq2Fr6fLfEGqazckyrh0Ui1s8KnI4QM05scir8rPewsNwdt8LUq4pyjLXjYRVLFxOKN6WRZaF+&#10;kvGQoz5uo3NtbeE9tcU0yMOaT12BKyupgDHDpZXKSWJ5zx6KuZurIhO4GuJUfnxNnNNNa5eAdDTT&#10;yUoNYYjIsYjkmDZfGLX11GumIxu0Qw0rvNLyxSuUnySMFhNyr59FxYpm59Pz1p15lUmW3Eaj9SJG&#10;K/q4Tq1gbAt37YwWHjYn2r7uL3hB+J/qnw9I/M2xZZ7nDSEEoxvktvfi+oTVGKs4Rz+OotRPTlOa&#10;SLFkDdLMBvruNsdUIQgsuElCJi0405alfvjFoBHDJmnUCEOAojF7C47Gx0wVenFG+dx8S8sgqVFS&#10;AX+JNCmXlq2rUy6ddtGKOb9VsVG2tTLEqMk46iuaNRU0ywyyJHLZ5I9nYsNFO4W+hNsLmXJ01LaL&#10;3G8dpVs+rxELLb11Sx7keE4SviKaV6bFUywGVhGkc6xhXnDsy9Xy7A9h3wwhG/YhnLu0IIjYqChH&#10;WFF+pth/sYVDlLXL9AvK8jvOsi5KYdKXHybuwINr+h29cPoF6tlAjUUIgp2iKfCXKt16nYZiUOov&#10;rio8WZ4z2XIfyN8XTzxZiQ3Jza98AAdZSiaPMjZKuJSY5lFrka5f8OCgEPH+Ix1fso0lSQtXIEUL&#10;+3Z0JYDyt3xC3KFHCf8A6VF2PVqN/G2OPG87ODG87Lk8QIHh88ZmAxpgrMFyFbeff64koL5GzL33&#10;9MICrlaWLkP5dsAFLSoOktmkHyqNR98MDlBYd9O2AC2Nljj8Nz2whHpJYho/l1wARZ2MjKrbrqNy&#10;TgAmZaekGW45hAtbX/mHc4KKQrEYnqjG6s6ZyWtYHIt9txfXGuH5kd//AKetcXlkq/cOl5NfViMZ&#10;FYlUivqMqAJ4vIW3x2bI6Ksq5VQ8wiijPMzZVt3YafywyKBWiqIKqMzJY57FTpr9fvh8BntdC8Eh&#10;lTNIGOoGvU50GFFjYZEKbhsb1U/xGdcjRvqCT2GJux1RGprxw2ikZmipqyoTnTRa5gDZYolUeHQ3&#10;bGlcBXdyZj5VkrZhGyMVa7ySSC23Tp3sDi1ojN6ldfQpTBcvWT/dKLa+pHbAmDRCnoXKlWkSF20B&#10;UH79ewwNkWe03CkLvFnD5wcy2P8ATUjCsOIYvs9WI36lzY6sRlsvY27aYMw6Y9oOGyNSPykN4tdt&#10;vIn764hstLQHrOGSU1IkbOJ1sZPeFFkaT9nM1jmO1vQYMxMo6AnLrEgenCWTIZHBB8IsL/bDM45j&#10;VUdTBwqio6xpWqGql93ihtuq6m9rn6nENNnVF+HLV2ey1lFLHJRugj4aRc0qAC6+Js3csx0JJwIl&#10;orp+L0KEh4xHw4KQ5awYX2cldAU7W/PFcSa0Lb1KyR01Dy6uKWLP71fpVL9PLt42N9TsMKUVvxNo&#10;TbWXRIH4TLWycTesck0aDkThgLvfcfbdbY5e0YbnHwaTw3cH+b/HB+pvHDqHi8+Jr6Q4f7t/QY8Z&#10;SYU5gsZFp2WXotd4xqu/ba57DG2FirFw1iLS91ya3XscsdHlYFS1MdK6RSEyzPrLyxckHU8wufCt&#10;9j9hjTrsabrLVsu4nT0q0xilfoJVopWv1g6IoG517Yl3ehUFFwqXAq4GkaEsh5M8C5almIFkXYBT&#10;ewbt6/XFPoZprVS4cSfEE4cauOSRiKeYjlXPSz2LZxa7N5W7WwO60KwWn4ZaopoayKliqWqXRKKi&#10;YqZmBVyG7WvuTtiVGx50ouHJ6FtE8kUsj55nUoJsoUZcg2O3l5jfDlsLCTzM9hu6QTSc6aolHXHJ&#10;GfhgBm7AC2w74Xuab6U7a3YXClREiiHlcpBaWRspu/icnyy+eAji02WCI+8wuwTnSSpzGQZcwTUf&#10;gMXHRGWLK5WHSmS/w9CTq2+Ueg0uTizI5iVIky5wl25eup7HTe2ACQAZVLEoWBJjIsTvq3caagfj&#10;hAYTisctX7MLVJEqwcPmNNzyeqXqsSB26sGl9RlfB1/9uhN/2tP8xxxY3nZw43nYWkaA2F8wP1xk&#10;YjGhgLdR6RrfEsYV7tMD8N9B564mxg8sShgZWZx3A6cMRdyaUQgxCyvhACOhRuluns2KAsQm4sL2&#10;10GEBCeohiLPzBbdFU9R/DAkAulqJZDmByX3I0xVC46blSTJnEcd5p5NFEYux7aY0WHJ8Dpj2XE4&#10;1H13+SHXCozCzR1tMjVEZ5vLUdSI3Qmd9iddh9TjaMajp7s9CKUEoR2X1fNkzRJQ56mmdokUdSXt&#10;0+WNE7HsSoKhHrKd72QMWudTr3wnxJW4u43Oslf8MiWOMAvGO7Md7+ZxUBS3KHr6WJQ6ExptJGvi&#10;UnumbS/ph5dR3QfOtPFLT1NPzJmlizwc4ZuVbTOEF+s+u2GlXqE2m9NELp+HtXTf2xxS06nM8z9U&#10;7k7hIvExP4YtaEdEMJaKFuGqI6UUhE0aI2bmTWFy4kc9PhNzbbCbHGOtAMHBpkozOyHOWYSRvY3Q&#10;je+n5YnMNIFp+CrUOwBcINAjWUAnuTrov0xWYyyDGfhtLQUWdDnlzpsLWGi/hiLtl5UkXUcSTmQ6&#10;uwEZvfUMSQq/TCZa1IzLEZWEpcxQ9AhGgLf8T1y9sAmhbU1BkgelEjStSyZ15xt0sRc2/dxVEPlv&#10;Qfw39HUFDLU8WZg0oMi3N2Ij1JCDxDv1aYVWaYTy6mbrfayUyJ7lGii5EZYKwjPyqu4tbU+uNMvM&#10;nPWqK+Gw1Vbzc0rSVcjZ35er3JtfLpvf8MD09BRuT9RgI4qOo5HGaZqlFPXGGO19M2W19tMTd7FS&#10;WV0+A4lr4qtY46OEpTR5hGLDMWbcEiwCgbr3HriZaLqzXDisSVz8kFcvRcPfYviMqwe9SRxxUEUn&#10;LpR8wHhVpCLjOfQbYml5UOWLKT72VXJ7cv8AxsNqB43oljWRZJkViMhteO/xUW+pyXvfHJ9hj3/9&#10;PHdPpifdl/ds+tBiq0pLcRcQkoeEy0VMj555nyxKgPg3zSkAnc699zjty3d7E95pGtx1Sc2qgCVg&#10;+PCS8UwAAvuyqpv22wk7HONVKxdU0MBqf7WoECS5qhbhgGUdBZ/CTqLDC2G6pT0vkdwmerq6V2lo&#10;4w6yNLRU+pKRj+7a9uogX/linWxGWSWfYHgpaqsEstXeYyOXluoTJY3UInkLDXA3rQKCy5r1DWqJ&#10;p6plZEhlNkTe33I1IwVQm7epMNNOVQyq0UN/jSNYNlJDsyLrYFgNdMSbeFap3XMolipea4qmOUNm&#10;SNLASKzDUgC+oHfFbaczNPMr4ociwq1G+7Lpaxtpp/mxUVoYzlcmyQZ2naDw5VDBrE5yxIAHbS2u&#10;KJIe80tAtpKpY5JsxR5HF/IkW8sFNhaQvm4rHBJ7jw8x1IeBpZqrMWbO2YdtL6XN8aRwrTvgRLEq&#10;uot4xJS/+k24bSHPFw9InkmHhklkdB+OrE/XGH3r5mvAW8H/APpkI2PXr/mJxx43nZ5+N52M6fpJ&#10;6wM3c6+mMjIYJmWC8eh0H/nEjIx1DK1mHT3O2CgIyuso0bq+tsAERnsRe2v8MAiGoJj++GMGrahl&#10;+FF0k+K2+GgBUpw65ma31/0wCJT8J98hyH4S92zAX8tO+HHEyu9zfBxe7vS7+fzLqWGPhZygANKf&#10;iVa2NkHhH7vfHTHFUuh3Yc4T8u/Lj/yHKyvLcayU7iR7ktdeynLa6k402KKp6iAzGSoLByNY07DB&#10;6DfUCraiOVloo7xRXVmyHwhm1J9SMUuZN8Dq6Kno808BtIR1eWXcC2BBQoVI3YvL1A+BT9N8WASs&#10;lauWOkmkUZs2QMRm8hYYdiZrKHhZjSNKmVoWqMvOgXRidwj5eq1+7HEWAUqOITHoFhNlRbgAA6jX&#10;Uk/MfPESlwLjHiResUxH/hkH0Gg2OJooDlp6VZ/eZ5BQUkwU63aSQ21aOLxW9TYY0RFg1TxykRHp&#10;6CkD+JXln+I7XHloBh0Kys0kVTSe+ZR4LXjYnMx2JJPTkxNlKuIFw+LiMxlaszO9hroWK+d++KJj&#10;fEvhgkelMyqEiiJ/tK2zgtoF6u7bYllRS48DK+0XE4p5ZoqZQsChUD/MUTdb3+Z7k99saxjSFiTt&#10;6bCmCKVrCMZ5Htcpuo7AaaaYowHNJR1FHIjqrU8qbTXsWO2mIuy4rXqOoJy2anrE50EjXkk3mJ1A&#10;1vr9DiWuRqpfi1R0XD5EJkpn5QLZYC5tm9D21xCd68tv8nRip4cVhcX4p+vCP9q+rGbLxF4BREZJ&#10;YM1o9GEi7nl3uDa+uHa3OWiPADJCbw5I5IW+Kz+LLqQDm2FzrjPHwo4sHCW0lX/K6o2wWtnomOZ6&#10;KkqW94jYBhEZKOcdYVG1dBY664js2JKcKxPtMN5J9WuP9ypmd5JaewuMQp5hVMTFK+sMrnmSkaCy&#10;IL2BJ2GN9fkb3H1zfMsrEOQ16suap6Y0ZiwWW1msmqjzNtRhmcY6uNansC8QpDzJJVORVBW2gVb9&#10;TfvNtqcTvsWo5fC3o9iVXFw4q1dHeKKe5myBsxdF2buLAbYe5MPDaaspoCJaeKWUEOwDIZFKZR3v&#10;v2OHxolxaVviSMXPSIRhTCDIc/kRtmtobXvr3wnoPDWZ8HoXwzFJDGeaZmIjLtJnFxp2A2wt9Rue&#10;VOK2DswNeyNZuhmsf8Srf8sbHMLeJ8XekgFNEzNVzZ3mJFmijFwHC9g1rL6a4uVUiY3bLvc4PeIq&#10;RY4yiwLbMbsrSMGYtr8xxOHPK+g8SKkVycJAnktDHygv6tDaSXsbadsbvtMNa+ph8PK0JquLl+zf&#10;GcwyF3gKqd8vMjt9tcc3FHSCcHKjhUHY9didvEccON52cON52HoVtr1MbH6YyMQ1pMvh1AsT9e+J&#10;GXl0eEsVDWH+9sAA2SLKSVvb8RgAiRlOUEnAB3NzIbHVQbn/AFwAKbmR3kPfv6fTFkhoy5cw0I2G&#10;xU+d8SUHJlk1bVlH5eeEMWVUuavjplssRU85mv8AbQeuuOjAhdt8D0OzxUMPPXjk9HyS5epUJzRq&#10;WibM7MVjcdJb5QxB2x10WeOickyZ+pb3sRcs3mRgKF6w1TyEx3aKxZ+5VV/a/HDsSjJvQVz1VbPW&#10;GkpiQ+XJv9zi0tBNhaUFdRxIZ+r3jrDDUAdh98K0wQ+4bPJT8KkrqcBJpZDEkxvniCrn+H2zMRYn&#10;AJ6jGl4m9RHzUCLMx+KQOu50Gp2B/jjJo0t1Q4dZ62MVFMM8+i1SAi+btJr2YfnhNWCdCes4lRcP&#10;l93idZ60m7NfNDCR+z2eT12GKURNiLiFXJPM8hMktW5Dc0m5B8rnFIktM/gmjUKSPi/79NsAw/gz&#10;kRy0TNlyXZf8D/lviZDQBNV5ndVmWngEdpJ7WZddgQe/phksCl4j7OZFhqqmapK9TiDXOVOax2tf&#10;Y2xST9AtcdTNzywzzM0cQjQtdYk0CINLE+fni9iZavQYUUvuk4NrozXZU3y/uk3121OE9SU6NxJX&#10;0XE+VSMmVzEzVXkuVekjuD/XGT0NhVS0lXLIASFmmPykWyD/AF2xMnw5/sbdmjr3slahsuc35V/L&#10;6IemlgE8ENVKqCjVZpV6rvsFyDS+1rYn0Kza1PxVr7vcEp1qHkZo8kUWY3lcF2Ys9z0ggDKu5G5w&#10;3WzJw0pRlVWh1xf2diq5KmGeBhUJE0iyAgJKI7MOYiZsyGxXV79sapUc7dlhqQ7NSCnNI1Gokgjy&#10;hRy9nVQNLDT7Y45Sydpjifdx1kl+teR+6tfIeXw+gkrjmqypiJqJNYSNpOUBcudLLqB9cdUlx4Gu&#10;HLSq8W4TQ8+aN6fJHyJM3KI8KOOlSSfnJPlYYNNFQ5tu5XqCNQGKhhkmqZTUKLHOQSxB3kF7Ko/H&#10;thuvmRrOvy8Q3hrVM1AYajKElUA1EXRGkp1Xc9xiUXN3FO9dgempOIzw1MVbLfluUWNEAMajRRmO&#10;+muHpehH3bb1LY25DSZiZVi+IJTsMg8A2GG2Stwqknham98jgIlF7EsD1jyW3r54uUHHczWKmGNn&#10;5icsDMQ5u21wbZTbC4j4CeemqkZ2rUijNZmeWR/1kpQeAKPDoPwxLNISWw3laRYI2hRDWnlIbi5Q&#10;MVuHG+i64aXMzb5HH3sSrLyIyy+J0OVj62IIv5YO7XMM7XAzXtk7R0EqQhWjklEchbxqIslj666H&#10;CiD3FPCagjhsSlbhQwHbd2JvjkxvOzgx/OxnT6qZLWAOn17YxMi++mut8IZNJhFYC+vbABHmO7FY&#10;Iz/iP8hgAmkXUVmbtqF/mcICisIhUohvbqYja3YYYAUOhDuSBqxPlhkjCkW3V5k2+hwikWSZIVJ1&#10;UHUjyUan8cIvDw3iSUI7ydC4LI0bTMbZ2yH9qx1Yr/2474RyxSPWxKuo+WKyr0RTWe6QQhG0ZWGU&#10;6WVjspv2sLY0MxdW8ZilmQUUQJiN5rdKO3mTthqIpMk3EpoeG1QgVkmcBTbwDOb6H93tgrVDzFfB&#10;qPkx5gM08gykn9o/6nDbJRqa2iempI0pp46qZI0FV5//ACZVO4xOQrPoU0UXvPBq2njuXgaKVMum&#10;uYrrftlbD2FV0hckU/DqxEy2lHWV3zI2m/lhbo0ccjoeUldGK1ISckVXeCb0SQEX+xscJEsy/Eqa&#10;SDiJpakHNFJy5Qm5A7D7YtEsNp+TYCP4cea2Y7/ifPbEssv4hB7nVQwCHLTyqcoGpIItqTre+CLs&#10;T3Fs7mI2ByyxtcSnU2+XKO+KAG5K1UZyhpBmOr2AP+X64HoSyCU/MEMUcJkqEzvPy10WPyP32wxG&#10;h9meH8JSCrruIxZ6dcsKIeovI+vLC9z3xMgSCeN8F4RTLFxCjRlFSOaqfs20NkN9z/phKxtIGWpn&#10;FGaeMKJqp/8AoQX19L4T58EUrfhWspaLqXcDh4k3EDSUrqszpnmlazZUv4LefnhR18XP9jbHllaw&#10;ovTD3fOf3n/C6Ia8W4RUUdNHJQO0zO4FUbXkZhqnU2yeg7641glxOSTYtreNxpRGgpbNVFTzKhdA&#10;M24zDU29MQkGHBxVc9zVcCrVqqykmdP/AO5TiOQ2HUcnX+8wzRm7ajtYYsoVQ1sdHNHTcQfO9G7x&#10;xt86IpMZU/tIy9jqO2OXtOD3uHKC0b2fKS1i/ZmiC5Vj0iZ84gbOgLZFZW1Gv0xWDid9hRxK8y1X&#10;JrRr5iTyS9BfU8IMs8Epia6l5pEvaJZdCjFUOtuxxotDTOpSV1oEVUCSutWc0n921oyVaRdnsNsF&#10;WupKnlla2A+IqqU9ryM6oZDRAEuSPE/TcILWJGKiRN8QKql46vCfep5eczxLJygoTry+S7jbC4ja&#10;paPULjo6kLEKrIXqbmOHNcsEGVmt5Xvg6iaSdDJfcpKWHI45UzWR8oBJvdhoB5WxT6kJIoXis8dV&#10;JBkQwoVN8pzjPqwv99xgkCB+IV1TFOacCKCaJpG5uUODsqmzA2PriTbDhmCuEx1Bn96qah2Er5pW&#10;OVc4tpn2tbtgWpU4xiq4jOF86RGQZcx6werKov5Fb7YRiZb2jqXPs7Vxj4yvLzDUEBCQ0ykXQ6jb&#10;FIQi4Uf/AG6IX0uwOn7xxx43nZwY/nY3jcsiR2CkXuPW+MTJBQgZoswHpfEjICJ9HI/39MAF5eUR&#10;3QD6jf74Bg+b5rdWGIHrA2VVB6Tqb+fb7YaBlAZsrKhzDuT+WmAQ0p1HRGdPP+JxI0DcUb4ec6c2&#10;1voe34DF4atpHZ2Ff1c/4IuXvsn8wT3hAxWM3yi6r2v98egdIkmjkqpM04PKBuiG5Cnz9ThhRQKd&#10;Ecoq5btmYnYlu32wya1PJy4XlqbLKbZR6bH7YaGN+F5wHkY5igul+x2wgJ8Jmy1iTMzKTbOTuR33&#10;wAabi88fCAtFw9MvPVah5QB1a3RR5WGECRn55S8wqGvzyxa/13X6YCiAkaaVmI5WoCBvIbZcFUF2&#10;OqqOiraiGvlNpqqDJJptLEcrMv8AixLdAkJp3NFzI5Be2umt19MUhg78SnqVgTLmnjDCOU/hc4Ko&#10;lypAM8dXUC4V2jW+ZjuTp27DFKg1PKRUE93gaZSGXICRqVsCQNwD2wnr0Gq4qxtR8AraCjaXidS1&#10;DTzHM8YPxph2WOK+b8dBgbsmqGVBfi9dTUdPGKSkiDcumDX5KEfEmlb5pCO+JGS4xxuObiDQJCWi&#10;jIhpspHhXTv20vgoAOdUkaw3Tqzd/p/vtiHq8vDidOEskXi/e1jD1+9L+1fVkFf3Io4qglVT9YBv&#10;eQuS7i/3xaOfKq1Z7xL2k4tx1eRCopeHi2YA3aVh3kfTvrlGL0RCQoXPTNlNiOzD/XBuM3HBahoe&#10;GUsj2BpKi3VqFjcicaAFhre5X76YAYN7XUPL9oKhoXMPv6JLHKozHw3YAHQE5N+2Exxp6MJq0Wfh&#10;0LBs+Rcjm97mHqFyN7rjh7M8uJjYX5u8j6T3/wCpM1xoZZdDJVldxWOpanhrJrIUkVgdI9G1c6bb&#10;2x3xOeQ/peOSTws3PeSIb1KdJBG9rCzYniXWg5jgexKzs7NYO8igtY7glbb+uHRJOOmjWQWWHqUA&#10;5QVa6nMPSwwqA6GnmrohxKSG0lWM3U2oXqUAZgMt99DiqFYNHwmWL3f3iRzDBJeJWtbP2UHMR2wg&#10;FlWZBVTwPJkd7W5WrhCo3wmNDCqMbSRVlMA8sqWkVx4smhKnz0xBopOOq3E8NqfK0ivUASGQFGyl&#10;Cd7jU4oG299R8nGKCpI5T5xG2SWNTlYdObqLDQfTvhuDVN7MgzftA/M4NUOvgJUD6cxcJbiF/Boy&#10;3D4il79QbyHU3njjxvOzgx/OxkifEBHbc9sZGYYJABvl8sID1ZF0zHTvhAc1SPlIv5+WADubE/j3&#10;2uBr9cAC+sDF0UP0ILH/AMYpAVQSCORbLfNay/wwEjJGswvcX0OnnpiSwGuFxFHvv0n0xvgef2O/&#10;sa/p4kuPhXtxQqaORHZT4D/PtjuNUF+7qUyC5J6bKdu32tiSgFwxclQSkNlkNvPp19dMMgVV1TTL&#10;MLSn0v4h/TFILG3CKmVo1BFozcMPQ+uEw4DOKjjzXAC66AfxtiSktLGfFxJUcLoq62YwBqVyPNTn&#10;jLfY2wIBUoa3MIuxHh8r4YFGYS6IbMG1K9tdbH+OAkYzTJT8Gpgw6zUSvHJfYplFj/PCKQs4vN72&#10;YxTLmkClsvqdhfyGCKobAY+H1UjiPM3Mc2AXz37a4uyRzJQz8JATikyRdIsmbNJrsMo7/XE3ewyx&#10;fal4Y8nCKOOnPh5rDmTeWcnYelsGXmKwahcTq0tXJnqc15ZXN2I9WOB9Boa0bzcHoHr5Qi1fEdIV&#10;bXLSIb8wg/tm1sAtzqj3ed6TiywqonjZZ44xlUSIcvSPXTEN0n0NMPDeJJRW7/8Al+wpmqeXVSRt&#10;2NzIuhVvmA+m2HBadWVjYilOo+SKyx9Ofq92V1NL71IJww5xASRGNh6WbtfFWYtWdCJJLQsORbQ6&#10;dQt+QwAENwqNly6liDdydfS+Cwyjr2WmWpln4ZO1maJZWGQvrA3hsCp6lY7HDQmHe1kPMoeE8TWZ&#10;5uQzxSSPZWfL8py6bK2GIupom/RU6O4dbFkKkHpy8tiMvbXHnTWTtOFPhPNhv/3R/Y6cWaklXABl&#10;4FQC1RUGSWniCt7uwFmcjpJOma/b1x2voZRklurOrYYpqbMnTCrA08cS6yow8CqNWJvr64lRd6am&#10;0sSMocnyCaKTLD8ZFikOXoLDNltbbGqkcziwwNOVkNlVkFo7dVi9l3+pGGIZ1XOiquRE003LRdht&#10;fW2mUYVCI1EdR+h294UiSGUuA+rZc11v62wSWgR3M7TVtNTcRroJXtnEbKoGZjdSpAVbk3sMFDss&#10;Wh94EJPMgkKsrjJkK3ZHLDS2ltgO+JGA8THJqlXNdiiljYeLY3tphD2KLFVdOzAq4G9jvhjFHFyy&#10;8InjZbjoCSDyzruO2BbiaDfZ+KMcGppX2Oe/2dscWP8AaM8/G87DJAGa6A27H/xjIyPMmZrucAEj&#10;TrYWN/5YQEHgt5YYFRAUHtbywAAzHPMxy977+eKEXRWRQ6i5uLH+OECGIf7g/wAMZmguq7GpFvlT&#10;q+5/0x19m4no4Crs6/NNtfKiGUHe1juTjrKAY708zPH4PEX7ljoL4QgStq1gVcjqUZWke538/vcW&#10;w0hNiOip2qpHqJRfObjy9BiiHq6NPEmSGPW4vrkFrn1xJoENmdoXZmKsjqwB3sNb4ZPEbezvE6SS&#10;STh1Rb3PiHSx/wCHIP1cmFQwTidBWcNqHo5CFmzZVJ8JHYj0thDLfd6ampmKXcxqWI/abf8AM4jM&#10;2zXIiuu4bVzcF4fVU681QsgmC65JCxZsWjMT0fD66onSOnjaaewBVfX17AYrQZoTV0Ps/mNOxreK&#10;/q3nA+BTH5hH+0w88LcRnZ6lZYG1zzTMTd/O/UzE+XrikhDKLhVJLRqguLrYuNGPn9cRY8oyouGU&#10;iuHkjZ4Kazyxp4pCTZIvq5/K+AKFXFaqXiXEJJ6wgyqxTKmsaBdo1+gxRNB/BuZUwzUaamn/ALTT&#10;R755Niv0trbzxk9ZdF+//B1r+nhfmxdukOP+5/RdTPVEVW0zMwtI5OY7antjZM5RvweN5AmdQsZ6&#10;Oa1+obdA/K50xEholX0USwNUU07M4ssym2vy30/PAmKgsPEkZctoN77YQyvgNWicShSV15c8hRg3&#10;zCUmLca/PiyTS13x/ZjiFOyMZqBhUyObG7DxjSzbX7bYYhB7L0J985rNk5lO8WRrkkFbgDsACMcH&#10;bpVCL/Bi4cv+pL+TeGC3Bz4LRj8g1PD4kUgzNEMo83gYWOO1mPUW8Mi4lHM8rxcjh8ZcpPKeWYlJ&#10;3TNrr5YKITfsNs9CFu/Lf3rq2zZ1b93Xp+uDIad49ictbTiV6INyHiyPJIVuPNVUbZr2thknsdVW&#10;Ayy84l5rFmBynpFha3phAWu7Lkikbms2vNOmYra9x/hbCew1uKP1PHIMv/8AoilgZh5r1qD33w+A&#10;nuF8RqZKbh9TVRayRxl1wgMumeeKOe5Jdev7/wBDgKLokdbq1xm288AIXcdhlj4ZOW8LZd9PnXDW&#10;43sG+zcSNwSAyHTrsv8AnbHBj/aM87G87Dne+i2sNFAxkZkXAy5ra2/PAIqOYa7HAB4HOt7698MC&#10;qR7LmA9LfxwAAZvPc/w7YokJihZl8lGEMLUFe/w/zBxLKV7LiAOMysHBMrMChHy/1vjswY1FdT25&#10;pRrD/AkvfiSD00B+M6mX5U9QLkWxsYaIDrpDOvNgmzQ6GRNBb1y+LATJ8jN8QmgmkWmjW4UsZMu1&#10;l+X8dcaJCYXwdVmgIhUL99dfT64THAbKJQpFluNMv/7fTAWWiKUURItzEa99ulyM38cBPEFOaOUZ&#10;tBYcv0A7YARraHjXDuLpHTcW5cdZTD+yVkozIcuyy/1wqHdOwTjBNEr0k8DI0oHxlYFGU6lkI30x&#10;moamme0UU/tOOGIUp15iSA5onGn3/njSrMyiP2v4o0qGmggpov71FTSQfvMdQPpgyoLFUrwzFpIS&#10;eXOWkhvuq9wT6Hv5YewFnD4Yp6lxIqy2QWzajxA2IG4NsNsaWpqBdiXmHjuStrD7AYwNDScPo0pq&#10;S7yx03IOYzTWC+9SDpHV/wAJGsP3j6Y1iYszftqYIeXzaZV4oXOarGW8kC3yySqnTeTt30P0wSde&#10;vA0wcPPLXSC1k+UVv/hdTM8P97FQs9M3WDcN9PL6YVUqCeI8SbltfDkuC9jRtxWrkzmqKVBACBHR&#10;WAbfNqL3t64mhWWU/EaqodYBTpVSXDcw/CEYXuSu4toBgpBrV8BbxCiNNXcuJlYu7yMRowUoAY3X&#10;a2uh74qyCBqHiiKwt1NZdFGrH7YRROaariQNzVKxrrdVzFv2r2wwNvRzQVlQIKeGNIuJ096iQl2d&#10;hLHnso+W2Y+na98WQIfZVI1gMbW95pZjE2Y3YfLr9ccnb4J9lxeeRv5a/wAGkcWa8KfhluFVUjQo&#10;KehL3Cc+aOBPiC9zrNL8JAfPU+Qx2YcXOpLZ/wAmE5qOjEsXC4eJSc/ic8kkMzl4aKSYuqpoGPyZ&#10;jcb2x0OKwl+JmSk57aI0tFy4708MOW1lRz+yBoPsBjllOzoUKKGnhaoqEzCT3dtcvfS48ydsShsW&#10;TM7yt8cxURRCgta9vENRe3nh2A+yNIqMF+UfSzKV0/AYQhXxEypPTVEVumZCxbXpbQ7d9sF+EpK5&#10;1zGQGeOzAcphrfuv/jCBqnRmqiGKniJlGaK9kVQe3kuhOGBMNEtOrqACT1NbXTwgHceuABH7STD3&#10;Jla5Z7a9vEDc/hhoGE8ClK8DgQDu5J/ztjhxvtGefjedhmc+Jdl3OMjIKAGQ5j4tQPLEjKmJS48u&#10;x1GGIrZr3I8PlgAGqJyjZF8RUn6eRxVCAotTmJ9RhiGMR6Rpp/vUYRROZ2t7pA2WZxeST/hjy+px&#10;WHDM+iO/suDX9aW33er/AMIEqKsQQOI7JnyiR7a9LXsB647jovizO1UgeaTKpz3JzG2g837Yowlq&#10;LnqDUc3kZmyL+tHStzpfXfTFAlROkowY3tcad79wbm488DY6bHFFRHh1PmkjPOlUFFtbQ3sB9Tib&#10;sqMauwqkjZaZM19rWzZm/HBZaQSguZQ4bJIhGQm5vY2thoUhZKXnAst2XY3/AC++AD0Ucs0ZZiFX&#10;LmAbXP8A022wNhVmt4FUzcU4RVcP4kA4pYzJTyd48vy38jiRGRestxLlEkrFcFUW92JsMVRVl1SE&#10;SFiLI2wU+Z02wkDDlolMaw3y2QD/AHbCsaQBTuKSadzbLcrmTyGvi89cUSt2P/Z+lra3igyyiSKM&#10;r8PUpmtcKPRbXP0OEDZq+JVMPxIHObh1Ermom/fVhzCDbWRrlLebYokxE3N4hVvWVpVIiSVhHhRV&#10;FlX/AAqBbGS1d+y/k6p/08NYX3pVKf8A2x/l/wDBErURvHxCNMkMWgHnGdzb+WKMCRkjyzLUSGnM&#10;p5iMovo4t+fbAMNDx0sEWfMsb/rJNSXPlf5fvtiS5T8KjsgTiXFudUQhinLh/vrX0b+7JGpGmLSM&#10;9AOOUe8aCyg3X1J769sAhpxBoKSOOOUrmsCQdTb/AHoMIpmi4DxOmagopzTqGgeSJZZ7o4RGDAL5&#10;dEpOumlsWQxBxu/C/bKpKkBGdZiu2dZrP+TBsTiRzQlH8UWvmgX7Dis4nkrzQwQGSpAyxyE2TKWY&#10;9Q9L45+x4j+GwpXV4cf2CUE5FzcvkKazreECTmxrmKEG7lA2ynb0xspvg9x5UKajjlfVSJRUS+7Q&#10;SnLlt1P6swtfBoBWgm4dU1E1ZNzMyjMqgFxytO3bL54taol6E24hS10Ek9jMYVI5LdIzNqD/ACGC&#10;qAHm4nxKdaGcMYeXlVolOjkGw+uANxzK5moEnQbKGH+KM3t/04mPIb5hwngaCaTmAwi7Gxv0tba3&#10;fDEZ6pSnrZJOY4fKls6Gxy36dfPucIYPnjpgJMrTLGOgLrr5te+AoC4qsdVwSvrdihjQR69J5ib3&#10;9Gw+ImV8FZ/0REq75XK/87Y4cb7Rnn43nYwhVjlQnN54yMi85i7K5uB29exwgPGHSLHMe/n9cMCm&#10;SysWtp5jAAsJLtmY+muKJYXTxdfmPlHbCGkHEJCvMzZVUG+l+3y/TEmmHBzmoLeTr5i8ztBT8zLr&#10;M2/zFz4if3VG2O+EaSR6+JV0vLHReiM7X8RWWRnlISGM5Q6tfOw8gO2NUjnk82gqDtLmXwRoCCD9&#10;upvMj+OLIHcfAqj9GiVFHxR0Av1EHXb6DEZ9aNlhurGvBKNqen5koX3lnJGc3CRgeK30viXq64F1&#10;Stk562GpjEskTGKNvhtn+J9QLZfW2KpIjVnvvKRxrcZzICYyosHXa/ob7jE5SsxGCUTysCtgqm9v&#10;PFJEyYLF7oFz8y3c3NtsAFdKKl8nK1Mxuo+p/LAwNrwKkvwmuanXO7lYyL/KNW9e1sSAkg4RS8Nh&#10;bivtBGY43kYwUSm0k767n5VGLsRbH7SRSCzcIolhsCseTqA/x739cIdDKlTgPFZAkMc1BUsCRlPN&#10;T8GwqAEj9mX64OGcSpqgtccuQctgT6MCDphhY74LTRezlBzJH5tXUErCdbZdpJLgHTy0uQNAcUSI&#10;/aKqaJY+DRN4JBLWsCL92iiLWF8inMfU6eWIm+C3Z0YEVbxJaww9a5v7sff9rFmZJDyyCIotdfmP&#10;9MIzlJyblLVt2ybVoKcwnMPBFTdyfPDFZX7oq8tpCWkUdI3HmFA8h54ACVqzVB6SSI5WF31HSw8J&#10;X74VDA5IKOlTcsx2Y6/YYonYrgeJSGWzSk9N/wAD598AId8PopG4l78+SVUQDmOMuX97qOwxNlPo&#10;M+XHmr4QwkC8usXyzaxSZT2tnU4cRzWi+Qn9v4C8HCuIgfroWp3bNmJ5ZzKSx79RxotzIv4pUxR0&#10;fvuciqjhhnjItzMkgRHK/tZS2OHsK/oKL+65x+UmXJ07AKioqk5cdTUHmtcd7OF87aA37HHXRFjj&#10;gMCS0rSj9Ze2ci/2GE6W5SuWwiq+H8QtHDXVedpG1yKczXY6ARi9lBxakTVDaH2cENOq0sUjvcZp&#10;fD23+IdfviW0ygybh0T0/JMq08oJMd5FYgm29rAnBQsx1IIacvRKx0LMsbG9rnMQMMTFnDooaaGa&#10;EO7SB3jcP38rE23wmNbA6U0yTVHJDGMRoZ3BsgZzZVyi3lgGU8QmmVVjUhc7ZLjuNycAw7jyrH7I&#10;1GnXKyfU2kQsT+WEtxMWcCsnCac/t5x/1sMcWP8AaM8/G87GbWy5UFl/PGRmVzZhKoXvvgEQabOf&#10;D4N/M2wCsGq58zdB++GkBTToXkVRqNhhiGaNELxp28R7fQYgoE4pNmopI0OXMOi3l6fbFR3V8zq7&#10;E6x49bS9WtPqZeTiUkk5UVF6dFyOjaZQPrufI49SjptiyFUZwAoYIwvI51sNrDDIY34P+jY65TW/&#10;FpnNpRH2O9/X1xLspKjW1NOatVHDuSIwMyxCQ3dCNMo3HpiTS2URcNYSRJUlI45iIcqM0sjk68tj&#10;boXTXA3Ww0nJgdVTvTZchEaeCSPfKL9RW+EnrQ8ulotdKYMKOM2ZhmRF+VgNG9M22KRDOos/N5lg&#10;qZbH9sH6YaBisxOM6ut2HftbAI5a+WC8ajII0U5/S3VgFdOh1wXjtdSj+zyJllXMvp66bYTKF/tD&#10;xN+IyGesmLMhKR6+HL+yPU4aQB3DoeBvSRy11XPHUkWZIo7qOwOvngEOKaKko+G1tfQ1DVcuT3aI&#10;FOWVaXff0xICngvDKmtr1WZHjpYVaaqYG78qPUgW7tsMUDNjxCs4XHBJxVGZChjtSyDodyuWIRkW&#10;BToN99Actr3LEfP66eOaRqnmZnZiZc3/AHerE64zhfm5/sdWO1CsFfc83WfH5bfMs99SemlWSTKP&#10;ECRsoHbFUYAvDp0iLST5VYrkRD+sVb3zN5XvtviiL5hrtVT5EhOSPTPJ327f6YksofkRNy4X/tAN&#10;3qSdFtuv+mACzinvLzUyGNgs3U3Toi2BuLeeEmhS4Gi4fw73dpImgXkvZVqjYPJINwBuF8sQp2W8&#10;NpWB+0TSxRillnaKkdlMmRRdVHp/XFQKy89Arhr1EdZTLQy5uYvu8TS9JKyi1yy63uBY4Fua4kF3&#10;doZ+0PC2rvZM0sDpUT0lSjLkN7LIcjXdlTNfOTmtrjQ5EZ6o4fz34TSVZ5bmnNMTewDhHROr/Egx&#10;ydk076P4cef/AFVL+RzW3oB0DseIyR1vxVqHAmRtxMOnOG88dJmlqV0XHauhr3pmcCmE0ivCBqtg&#10;D0nfUA4b2HsxtScMSsy8Uqa2YM7WRoFEbNl6Fdjr29MO+A6dnstE8jVD1U8tVke4MznLlO3STl9N&#10;Bhpg0O+CwUkWdY4IxkyMjZFuAb3sbYqzNgtY9JSzEGP4/NDcz0vZvyGM3uacBfxIcriDHXLYE/Ud&#10;B/hhAeU0p1aBysrixOljuNb7GxOuEWgG/O4i0At8NLDyu2+u22ABn7VxiL2cnhH92sQPfUyrf+GB&#10;EsR8BR5eHQKWOQZtO3jY448fzs4MbzsOmn5Smz99sYmQJJUzTHMdBe+GSVnM1/8AzfDEe8g7EEA7&#10;E7YBjHhcUJJaUhOZ0Lc9/TEsaIcQuk5jQ7AXBwITALKSWbtr9FGGyoJynFR3tUZqYUoUvkA6iQDp&#10;0nW57nvj0oXS9D1MXWcq5/MGjFlDMqylrsxbpXXa98UQaWipaf8AR0ZC9Tr1RstrHy/8Yzk9TohC&#10;1Z7LzAMxuygBVC6Mn0tbTAmE4DWirOIUlNL7zIWRxZlBs4How74MyYsrWt0VVkWfl+7sGui5Vcah&#10;Buz6m5J0wUNSAM2RmmyZJomDPEujdJ67DytiiB1XGOxkTSNAr5bDNZhcXtvpvhWJoQe/LFCSwty7&#10;sE2Ft9Th0Amqqmauj5cC5UcjM17k97YuqJsc8Nnhp+ECntrzs2uhykaDEy3KWwrpAlTWSyy9WW5A&#10;++K4E8RmWzsNbXP5DElM0vA0ccH4pmBMKRCQMdhKp6bHEgavhXs+YOEQrOzQV9ZIsz5BexCsUiY2&#10;Ngo1v2bXe2LQmzIe0FZBUu9GsiulGJLSa9c3zvcm5vbIrMb5RvrjGdt5eHE6sBKEXjPdaQ/Vz/t3&#10;9aEs0EQpOeUF8l/Q3Gh++NDm4FMs4q2NPccoAgajr0tb7YY9wFkzyM9Q7GV2zkEa7W7+WHZm427G&#10;VLN7wiUmYrCFdmtfOVS5y37epxJaRdwvh9TX1alQvKjHVHsLN8oHnhSdIaVmvZozF7hTq8oZVvIu&#10;nSDpnkt+QxzcbOnhSDHSmVkDMDO/yn5gvf0tprhEcTK1NGZVmpqljzVvG7MdhuhufQjHRHY3is0Q&#10;6GZp+G01dCM00WX9X+1G1iRbtdb4OJpLXBvpRqKaGjq5auCBKiP3iBzyndeXrYpaNLkDq6DfGp5Z&#10;geMPJ+ilqHkLzU1Y4udNHImT8OZpjjwdO04sfxRw5/vF/si5bIM47wx5aaXjVJLmYCGpmiyftWJI&#10;t20x1kGc4qy/p2UxtzFqXWX/AJl11G++GloRLc1fsmVfgXKU5jTSMhH5gYGirGVSymVg3WGj0VBr&#10;0nXW1vmwwKuHcVoonV5n5UcqMudtsy2sANTcnFxi3ouJEmDcaqYKwLU0pumYobixvYHbE4uG4OmV&#10;CSaKuIT86kp6rdrcuT8P6riCgaHV2Ma8uInwk3IGEyke8Nj/ALeWlsI55bL6geEYQwv2zKnhNYAL&#10;eDQekqDBEkVcBOTg1OW757X7jO22OLH87ODG87PakHnNlFwRcdsZoxZL3NVhBkkCs2yt5HY6YBHN&#10;kF4o2FlAGYfMdyRgGSSV1HLtmS98ref1wAVRsrVP6qwDX0OAC6s1lM1ullv99tThIAeMI/Q2qyjq&#10;I7A+WGy8PE7uamt4uwJ+CUUj8tKgRVGl0mHS+Xaz+WO7DxMyv5nqSjGVSj5ZbP8Aj1CI+AScPtVV&#10;CxuBflJ+tQkblsv10BxdglQR767xZJviRg5soAVr7dNhiXE0jJo6IU8qswsb+Ienlgqguym7xBRN&#10;dtcwZvDfyNydcD5iXUv58UaS1LADLfIO5Jy9I/jh7oWibFUWaqnZJBzAqiR5+4AN2Bt8va2G0ZvV&#10;0VV/EViIjMvW5ugVbg3vYkDbQ4aQMS1U0lSjIdIwV6T4n8r+VsWkI0fAKSmjjl5sJNXfobRVX1tu&#10;SBt2xE2aRVepVxmGVZC6G7OoQdrHcm/0w4sUkLuB0LySSCACScZglv2N7673w2QjbcL9nqOKnevr&#10;c9U8CGQ0gsoNjYC4vpffEZihvwaWp4tU82tyU/COHETPBEuWNpN4kIHitv8Ah54aEwqt4hWrR13E&#10;FkeI1CusS+UXSOZbOwBXwjQHMTe9sOTpWOEHOSjHduj59NG6OpVioIYOnZtLWPoMRHbXdm2PJNqM&#10;Ps4aLrzf9zBTWzzqaYapYWsPDl8rY0ow6BkfC5coDKPQ9/MYmyqJT0gigEkifq/B9vP0wWDCuArm&#10;kra+Xq5UTRQpawLzdKj6m+FIEaPg6QxU0sCpaNPFLtzSNz9jtjDENYoMmEhQRq2UyCx/dXyUftN3&#10;PliENsiqU1OyxWEZnuoJ8TZd9d8MmhLxuH3lzfNyaiNoHYnwlPAf440w2b4fGL4o72bqpPd1R7cy&#10;PxW2zL0t+O+LmdOA7jTNPQwyiopK2lBkMR93kV2VEst4xrm8XLIsMp+18aLY8qccsmjN+0XDkiHF&#10;6ZWGYP71kNrhFutx/lZMcc/D2vDlwnGcPfzL+Sn5RPScQnn4eKUysIni5Vhp0i9v446yUKZqaesN&#10;HURFIE9z+NLmA5fJOS9z9MUQ0PfYg5RWgEZZLOrDwEglXZfPfDEPapBaAjUB8pvqLOvf7rhR3KkZ&#10;3iqBaaXKL+7zZgfKzX/gca4bqSfJkPZ+gVDrSzqPlKP/ABU/xx0duXlZl2d7oto4ebRVMQOZswkU&#10;eRHl/wAuOE6AK04lJjIfmlRcWFlub/EOw88UkNvQMoUUGJzqmfmIp1ygte1/MYhooI9s1/8Aaaxv&#10;SO53/vY9R+OFEkC9nsn6CpQcpY8wqG/+4+tscWP9ozz8bzsL91VSHncBR2/1xkZg9bSnmmdjaOTw&#10;fbYYLE0D8sqbW17nACRYkbHbAM8SM842uQu/321wAUzDMbEHe4X1w0BcKQZQAbH5vp5YVhR61JC8&#10;at/eD9W25Fu+HGTTtG2DjSw9tU90QBqqaxDFe2ZdVP1XHVDGT30Z3wnDE8r9nuWLy5ly1IEBfaZA&#10;AGO3h7b42KaaA54OROoB+LslvBKq9x/MYBhkLiaK/IjkJVheYFlTTW1tbnbCHdbAFayRcOUI5YMx&#10;z3GrMBbS2mLMxSK0UtJURRcyNpV1cjQDuLHfbDqxJ0KaSl95lklmcJoptm6rHb8Rht0RuNaamRZm&#10;RQHEZsD4uo+f2wnsaR06h71gGVqQnObqr/TtjNIuUxXJNM73br3u7Ha2v541MrY39nxJE/8AZbMy&#10;qCpbRGZyFzX08KknEy1WpcVqjZUlQwfNGwMyELHl15jHSwHk21sc9O9DS0MaykgiWPhFPkiaPNUV&#10;cqvkVWkDZ9O4TQ5T2tp3HUYCWnM/HJuIinvyVRORB8zKjFlGvdiTI3mbYylq+iOqH9PDz/exLjHp&#10;H7z99l7iSp4JxetqRS01LKHGhcgqqerM2gxSOcMpPZf2e5oon4i71zdAeEWiWQ7DP82vfA2xJAsS&#10;PSpKkpsVOUAeIsDYnXfCLQHOayrRINL1DhFG2l9/ywwNGvCBFTCkoZObkOdmtZVexUux7ldcqjGW&#10;fmVQxpqaOmSOBWZwvWW7Yh66jutC081spfZtU8xfElIpn92+KRYvGhIkO9vMX8ODiVwM9WziWCGm&#10;bKYSnWu4YE9PV3PfTG0dGTlzehLhlIsPMcnJEwzA+FRlHV1HtbF3ZUZvCVUPOFe61lNUQ8/I0JSZ&#10;csbSfrvh5VXTMzGNdtcVEwxW3K5bkOORxni9JXTOXSri9wqyyGM5nPLa6fLYlDjl7cn3TnHzYTWI&#10;v7NX81YQrYwrKaCqahKsDAxUW1Jy467UlmWz1+ZC0LJaSafgSssIDrLLAWO4jkvJoewvvh8Sd9TV&#10;U0klNSU9ZMqchKf+0ENqvMCZVAAN9RiYLVm2NNSUa4IhPxgzUoaJVVFIO5LDLINvscaIwoX8RpoZ&#10;ZKzOjFygZXJ8xvoAO2AZfRQZKd7uH5kG420sw/hjXG7R3iUaqiIYWV2S4VIUqyL9Lrt9Ncc5oyn3&#10;WCGonghIXJl+ASczKG/prp54Yy+KT4gSOPRCMo8Nl2sPpiCrJ+17f+x1MfaNYE++ZXP8cCExX7NG&#10;A8LUSkZlWTl321Y44sfzs83G+0ZeW1VpPiDS/f8Ay+mMjIujiWoRmZiCNVjGwHc38hgGXCKG1jf7&#10;4QyxhGgKjYdzhDICzHTYbYAOMXe2AZTe2KAkxRh09Omv1wgINJkIXsf974BFL+7y9LqG74abWzNY&#10;4+JHaTPEp0C8kH4RN1DahW7EHceuNljy46mse1fiV+mgwFsoV1Ecg/Z8B+n19cXHETO7DnDEXgft&#10;xF5jkM0lPHJyZmzGmbsjEEHf/d8dC1Iej0M4ZHqVYVErcxQBEGHiPfNbviyIu9zyghPEPgqMuVv1&#10;pFtBuT5gdsEnQ1FSdB1bQ+4P7xTsTBJ+tLbhhoAbefbERlfqaOFAs8sZZuUbgi6AaWPzaeuLolgd&#10;7L1eY0tfDJRpuEqwR5VW8YCKrW3vcsB/htbGOIbQNXwGlSONuKyx9MV4aX5QJHuC7N8qgnLfzJxW&#10;GuJGI+As45XGip2gqOmvrVLVFxZhAraK2gN5XGt+w9bmpOkPBw88qbpbt8kt2Dezk/Nj4hFFmDmn&#10;Low0JeNs7fliKpDxcTPK6pbJcktkDScV4tPFyZayZ4j8pckEeRxRmL/eOXJGYfEHUlh5g3/AYYDb&#10;2nd04lUWUIXtkYafrBmvriIbFMH4MVicyTWZVFkZtt/iOttSewwSGhzT8UqFSONKR0UuTzGJXpY9&#10;NtLk4nIFhqVFKZrxTo843iVrny8P88Q9gQQjdb3BItsNfXQegxkzZAPIaCpke/Pgn8eY9hqFyfyx&#10;aenUl7iOpp+H8paikmMaobTRa5I8x3VT4LdxtbGsb2ZG2qC6KvE0a0c8R5sbcsWsyOlrh9NgcXoO&#10;m/YY8IpPdq2SOpqGZJ1YIhOihRzEeIaC4KeK++HF6kzrLfEIq6Nqz2eWN0kFpCI5pPm59yjghR86&#10;qTv9cU+pmjI8fiT3in4ows1bFqo7TrpKPxBxydhtYbwXvgScPbeD/wBtBPf1JR848B4hFD1PnhlR&#10;fIXAP5gY6uIq0CuML7zRw1DnJZkeWPN1AHotkHkT3xS3GCwPAKSRCrgMbdClvGunp4kGKJZbVPTz&#10;cieotCDFtNMkRex3C3diN+2HQD5f0bDwulDiMHpCmNszsZOg6Nay9zpjJ7lCWntTVcbNosbWb+Bw&#10;AMjQQniaVdyGe3h+Y2y3a/bTBY0Xcq/EC/itktrfbxa4mxi/20imPCp8igxI4kla+oLOqqLffDiJ&#10;7CXhCf8AtUDWJvmse2jtjjxvOzzcfzsLIsBfQN+f0xiZBVHK7SFm1QDq9ANhgGXu4y66N3HlgGVS&#10;OD1HW3y/zwATjckEk64QyWoGYYAPHXXTUnfAMr2uMMDyyspDDbCEBy6k5dxuTiiGcrsLIDp8xPng&#10;CxhEwMQ5uo2B/kfTCLTadrRkKiIoUlAzKpvm3K/fuv8ADG+Fi1pL5npYWMsXwypYn/u/5F/FuET0&#10;8fvFJknST4hCjRBe9z9L467HrR1JXU4h6giyuM7LCNWJ2XKO+IlE1gzzisNS9OVQFBvNF3tvlPqM&#10;KNDnZnZpIYBHJJcKWsAouTbXG5lZ5NUifpgBDuFAUra18Asy4Gy4LR1CwUtAklmYFnkbZAet3Pog&#10;1xg1mkbXUTW+9USRvDU0cM3DqRXVWP6xY7dAPrKbXDWNz4bC+N9jA+e17VHFa+pm8Tu2b90aZQo9&#10;FtYYyza2+B1uOTDyfexKcv0/dXvu/YYcI4dU0MizpM0cgNwU/niZYhksMMq+G00k6zarBUDmcgaK&#10;GuVcDvbMDphZmNRRm4pmiqpY8ospYW8gDp/4xsZjbinL4lS0fE5Jckca+7VZ8T54/BlHcupxMdG0&#10;N7Ay1iw0pq6dfi5xDArAWRF8u1/XD40HAZcBquM8mt/SNS1RlCFRIw0DXPTH220xGJWgoXeotjr/&#10;AHeR63K/vJdTEChy5bnMC2LpVQw+PiPtAkXvExbks2bmKoAUbWHkMRlgPUsi984i+ZpHjgjF0JBu&#10;b7W/rhaRQ9xn7qZVKNL1Q+Gpyhc4Ns6yjY6fNic3IrKCRU8PD68q0QaNlAgKWIAUg3t30It6Y0T0&#10;sSTukN1OhrCki5WSRUktoE8VhrbMN8CZMo0O6+oaUTUAaERiEtBBFmkkzQ2kQswAVAVHhP441MjD&#10;1FI1VS1fxRLzG9/oWGgCtZXQfQgficcUv6faYy+7jRyP9cdY/NWi3t6AXs9UXZ1VrSPHIq5tdRqL&#10;g+VrY6mKwOvqnq1EBl8LBniUZQ3cA5RvfXFLTUA7hFGKmaREDz0xUMbBymcHQ9gTvi3oQ2jQU/Bm&#10;SwSnyHcE5UsPzOEKwKt9nqx+IIxIEci5lIJNnBtY6bWwmOLA+JxlKqSwy3NxfTfEjHC1TmnjaIlJ&#10;MjSx22fJrJGR9NQcS9ykSVpJfc33Eikvf17/AFwgEvthkal4gC3xEERHVow5oFrbd74pAxdwkgcD&#10;pxbU5/ydscWN9ozzsfzsuBGa7aqNddr/AGxmYFyTctT2ZyCsa/kMIpEHEpYCS4HcW/jhgTFPKbD8&#10;/L7YVjGAhjA5KDtqe9/PEDB6i6AR+WKEWLLkQCw1vgCzjEkl2XpYaZf2vocIooa4P8cUIGlQ3zef&#10;5YCGUC5v5Da+GII5hK5flGpwDsnT1rwE/PE2jKe/0wgsMiYKeZCc0J8UfdfW38vwxUMRx0Z6uB2q&#10;OIsuJ5uEufr1Kq6npLQzpFGI8wHw162ZtiLb67464ys3cKdUVCWMseWQQDlYeo3vhjF9b7Oe9MzR&#10;MsQPxYlfQMwG1+1+2KWJREsPNdGelpKgVRhYsmq3Ow0/Z9MaJnM04uuJ9Q9mqKqoeFGvqY2rKitU&#10;5Yshf+yC2ZNNQZL3Bt5XwJGrYn9suIUsU54Zw9WWBSrVJ/8AktdIf8gYk98x11wpcluzbAim3KXk&#10;grl15R/uegjpJ5YquKSXphb4ZUfvbE4hx0olzcpuct5PU0isTHcaWNsYGx5UyRpSU8jsFs80bG+l&#10;7rIB/wBRxZCM3WU3xpZFZY4JnuJXbKpA8u51ONk9DNrUa8Gq+DpRtQ1jM9MzcySotZeZt4TrYDES&#10;UrsaosqPZyNxDLR1PN4d+sVlPiUEbv8AxwZ+e5LXIu9waZcyi0LEgKp5g8lNiRf6nCspDinhhFOa&#10;SW2aUZCD1fn54SGAe4VlPUrHK0k9E51VdzrbY7YYB8QYD4xBuSxCaZrnTTtjNlIjxDoo5p0XQKqg&#10;9rs21v44cEKTKISP0dE803JC9CyW6ih+UW138vpi5b6bjh1L46hYf7NTx5vlYP2zb8w9v8I18ziV&#10;fE0kk9RpTyxLPQvLJM0jDwRjpXk/CfPIWCqhtrcXO1+2Ok42LoKN05lLPYilqJEit/wiShH/ACHH&#10;J2rDc8KSj5o+KP6o6o0vVPmZGSA8N49JGVPLgkz39GOuN8PEWJCOItppS+ZHGh8OFgw5Kd8sbymW&#10;WMqHN7WWRCd7rtirAaU9V7jw9aQDlQU3wkedtWUajQaYeYnKWe+TzR89Zl5eXpaO3/T5nTCzDyko&#10;5qgxKUPMWQAh28QB1v8AhhWFCni3CpZDLWc5ckYBym9zrbfCsdE6TlGhpJDoBPkH0lHLOFL+BoX0&#10;UsicQiiZiUVsuX6aWww4g3tfGPcqiUsBeOOw7sc8d/sMNDYHwWmmm4JCUGYIJCf+dscWP9ozzcfz&#10;smR/W30xmYE05gcS5fEbL/p9MABETyXZEu0zeG+oUeR9cIotgjkSbqIzaZvLCBFjuUbQ774RQPUv&#10;133HbFEkC+YhiLa9P+/LABZdSOntr5X+uEMlJbKG3B0P1GAYG8jHMNtbDDJbK0Gy7LbU9zgEepc/&#10;5tcMk80DP5Lp9cAySs6NnU5ThAErUlkbrMMncgaH1FvC3rioSyvmuR34HbHHwz258UD+5Rq/vOZs&#10;nzoGsWbtqMdixE1odijesXafE0aTU9Zw/wB7WFYBC4C3a40tdbG+lh3GIo0emgro+Gx8f4xy3jT3&#10;SM8yZUN1EYPTGrH9s9I++NoowkxzxaoFCH41Uwss0RK01PN0tzX/AFKcsDLaMbkMRYdjjQk+cSTy&#10;yzFiWZg2eSTuzE3Zz64iP4vl6f8AJ1Y3gSweK8U/1cv7Vp62FmfnKoAy5D4v4NhmAZ+nFCp8JpZg&#10;OsXyrm21Y+eM+71L7yiMNa9RT1lNMuVpZPeYraZSgyMtv8Hf0xVVRKd3fEhX0pN3AusaqAD+yB/s&#10;4cWDB+GcOqa8MkOpzXy7A3Fjr2w5MlG94PQ1FHAYKlxy8tkjT5NNr/XXGW5RfUSe7xq6dEKqzZUG&#10;nR2A/liJXpQGeT2oq7U9ZLScimqRnEIfPIydmJ0t9Pzxpl4CzDieeCspVnpaqRVW2ynVrXGXTtsb&#10;YVDs9hqVmRZQ95kA58uWy5/8Xf1xMkUmW1Yevg/sy2jBzkL/AHluwPlfBmChNximr4wlh8GKMcxA&#10;NFJ1bXtvbFRasGiqh4gJZDG9xKPn7C/e/nhuPEqOJplHvCGof0bNFUVDpHSTDlWAIlMo6QVcMHOd&#10;WtfS+NI7GMtwfjlTW0nE2qKdUmWuiikEbEMeat42y8okE9IvbTD4huhFxmtFTJQ1nhkracOyjbMh&#10;s3544+xqoTw/9PFml6PxL9xt6+qIcNq1SpRayokSiUP4GIOb5V01tjsRDD5eK8AEkk0NGZ3JUIZg&#10;GsAAN3LYdk0wVuLJPUmspo0TLZOWpFhyzffQX+mEy4o1sSWhTJoluj/DuMZjB+Jg/o6dRbNYaX9b&#10;/wAsAC+hWKeigp2kEUiuki5tm17W76Ycv4BATsPf3mhF1V86eZ6sAwT2tjk5NezEmPJEYx26pVbT&#10;7YcRPY89nZxDwOnNr+O//O2mOHH+0Z52N52e1Bi5uaIdJ7H88ZowIgaWUsATovza6/bAUX09XImV&#10;MqWB2tY+pvgAuvlnuPiZgAWUXA/1OEBXNo5vhjISrezbkeL+uAClG+JY7bKfTAJkC7ajck4YF8RY&#10;qQ17nYYQymWMLqB/vvgE0UfLbzwySYkubgWKbdthgGRBt6kn+OpvgESIuBv1HNb0HfABLq5N/W2u&#10;+AAynMeQbAttpfbsfTTCtp6HTgdolhvTVPdEudw9YJYFJgnnIv8ANG2XXIrdr+uOmE7PTWLHFjcX&#10;6rijT8FpeD8Jon4XXwmSrqsk1TFlz3ZiOVDp3XS19L313x2IxMX7WccSr4k0SMf0Xw68NOXYtma/&#10;xHu1yf2V9BjOWvhXH9jowPBeM9oeXrN7fLdiFhHMyzoCiv8AL9N7+WL2MN9S6kgmnnMUZCIg6mPk&#10;2313wm6KinIuej9xm5YBkjIBiP7XZl+o3woytDccrCaeCWWqin5luW2dreHKNbHz00wNhxLqhzKj&#10;NS3LL44X0cAHT672viVpuVvsNfZNZlhmklj5ZXzFuntpiZ76CjsaPmgQCaotAmrO8pCCw7n7YLsV&#10;FdXXU1PwyaplRlhgjaZ5LagW2H100w+hJjeJii90oXeIw1ksA5YLaAds18Nbscq0vejqPitTHEtH&#10;y/7M2hjO6tfSSM9j+WKoDRcMhIjzzLFGzLZ+nPlfNbWzWuV7DGbA9ryaVGngkyJEeuIG3MHyotts&#10;Qty+B0FdS1XNjWUSSR2E4vfLnGYA/Y4JRoaYireGdDRqQwfwS7MD20B2xrZAT7OVNTTz1dLJKFqp&#10;qdnSWM6PyGD2K6a2zfbGiIYX7XS5PZ2g4qDnNNI1PzI9CQ+tybD5k7YYITxAVHs/Ryk5pKeeWIPa&#10;+jHPsP8AHjjwvD2jHjzWHP5rK/2G9l7g1Jwueq4oOF5phVxQ851aLLdfPqI7HHZWlkpjxfZGqijB&#10;ZSR5sRr+GmuJHoUVfB14bGkTQizAt6XPiwDsGhqIZMyZGAHSSWOv54KGVyPGjEpo+VtLb/Lv23wC&#10;HHD9OJ00S7xRliPl0Hf8MKQkT4g0UdfC0fheO/3JP8DhDF/tMqycAnl2mhVIZLd15qMPqAb2w1uH&#10;AVcEqCOFwRHVbt9b5zpjjxvOzzcfzsMykWPzE+H07YxMqI8y7uSdWtYD6W1wxnRojKLNqdALflhC&#10;oN644bKSUj0B7lj4sIo9kcGNDbtdgfxwAdEwJPlv+OBgBuMpa3bb6YYFagBttT/DDEXrIgIC4Qz2&#10;dC11wADyXtbT+f1wE0RI2JHSR+OGBw0OwGmg9cAiQUjLrmNrn6eWEFHl2kfPcX/3pgEWNKVA0tpo&#10;fTAMO4EsDV5mlK54VMlPC+0sw/Vpra9t7X10xvgJZteGx0dnSzW91sM+O8Qn4dTTyIxqaqrbJTNM&#10;hjZYrXnKcz4iDqKWva5uNjjrnNR3O5eZR+9J0lzZjuLUtPLRwcSgfrzmN6Yj9RpfqPnpYYnCfHmd&#10;Haq0hHy4enq/vS9+HQVqvuuZajMqyNlEbDUi269rC/3xq9TlWhdQ8WkhqGfkrZY2i5d9WANwP8Vh&#10;phOOhUZ0y4Vw4kfiyZXF+WBstjb74Sjl2Kz5guOvSmhSBrK8qiSQnRbbIB/HCqyrBZ+MuXy07g5S&#10;CXAvcj5QcPKKzacL4jPxSgLQhaatWyPKy5l9GyaBjr30xi1lfQ03RKo4ZR1FTFV16vXGEXiEuiRt&#10;cX6VsC3fXbCUnWgsvM7jsTzwwmUiXh9KwkqKVLnnuOqMO+nw+589MVGXzJa+Qh4pSzcTl9+p5lkc&#10;AFoGAzqo2AC9vpil4QabEnxBZHugI8W+uLEP+H1TCBVpwWngtshs9gSuaxscnbTEsRRGZhN71XGR&#10;5CoEJa5yjbpUeuJlXAtGaSees4lW1JTlRx/CyDo0+bbuRjbaKM3uPl4hEwDIoiMmXozHJZO4vc30&#10;xGUqw/hPEKL9LwThiBBKEnMg/wCJ0FQ3e4bXDE6NHW0rVXAOLcNaPKYf7SjaAK0TC6qlze2TxDTF&#10;Emb4fCqcFroF15LRyr+BH/6jHHJ12uD/ANTClH3i1L+WXw9zQVHCGn41w/jSZmVaUDlLuwI+Y/Nq&#10;23kMdqlpRnWozoeEy0DNIsZAl0kDtv3BsWY6HbA5CSKeOUTVNIWTXk6iwNybdQP8RiShDxGngEim&#10;nVFErcwqoIyq4Db7Ynia5k4pcUDVVLElcKZGEjZwC4N7heo/nikZtjPh8LPV1M0dhNyMsTHUDMxA&#10;JGJ4gecWROdTLfxRA+tiScIYB7TRovs1UMm9o8x//Kn88NbiM3wlSaGLW2//AHHHHjednm4/nYei&#10;Mxs5KjWy4yMye1jICCRf/U4ALICYSjr8w0IsbYQBQqnU8u5dktc2ta+5+uAZJiCL/Md8AyB6AdQD&#10;+0cAC+SZmzBBceeGIikcslkBv6DAAxpaeJep9Xt9sSxokWW3xGt3zf1wAReFSbnW2AYK4QGwG33+&#10;lsMlkSN2J2/3YYYqO0F/3vysMAyQBUD0GnpfATRGzyuB9Av0wAWvlVfQDXCAoMktVMpmdpBGoVcz&#10;FsqjZBft3xUpN760dkJuGF3r88rhh9F9+X/aur6E8qto2hkGVz+0PJh3GCMnHYywceUNPNHk/wCD&#10;OzpVrKtHM+fdY8xuOrXS/wBPtj0cOakrR2y1pxdwlt/j1RQ73jUopzp0yMumpv1H+uKRPD0PZAsk&#10;68iyxkI1reA/MD6XwB6BfEOFs9W8xYcu9oWlzDa3Sub12xKlp1NJRd9A7h3C2hpbMMpuSMo1sfpi&#10;XLUuMXQ44dLHw+qAeXlR1HTKzemovfyxMtUWnRq4zI3UGzi3QRswO9txjGJcuZWxkdpY5kDRstuX&#10;fxaXHh7+WKskzPGOF1VG611KSwzfCkXXQeEG3f0xpF8yfQAWaOt+BKDBUubC4ssh7i/Y4rYW4IEq&#10;+HziSJ8ssRvEb3FvIgG2uHdhVEuP19XXQr7q8gqWWIIqA2jUkh+oba9sEVQmBU/DfcKa46n3kYga&#10;sfr+WG2QHUiJmYEEzOA2XLpruUvgYIjUcPOS4PJcdtwtu5t5YQNH03g0nvNUk3LLRcSpUMtlIClk&#10;u5v4SC17ne5274sDL8LpZ4ZqmlnFjypI7jY8mT+gOOLtOmJgT/Di5faacf3L4P0GcPFmouB0cvKe&#10;aQ3po41UszOGOUADXYY7UrIbS3IpWcbqKbmNT1EdWzFY6dFjOVdPiSHPp30vhuFcSFiJlcicfo6y&#10;J1eWMHqenfIysmwDNc6m2wGnnhxiEpJMZ1dFAqLKsAIVF5bOSbX2020viaKM2rK08s4bMIhy0b1/&#10;rhDC6OrWlkmSWJnjkXls6MAwA2IucQVQPUTe8VEXKiMUcSCKIFgxsu1z54Bg/tRJl9nZY7WLMPS9&#10;pFvhoTEvBYweHRt36rf8x3xx43nZ52MvGxjGturucYmdEHS8gZmuflvtgEyBzBtBlA2PqcAi7mEs&#10;pvmLak9zbTDGXiW6k7g/l3whgvxZjluAPXbDEXw0kCj4pZ8uptoMKxhkAQQtlXl3Hbc/U4QwUu4G&#10;ltb76bYCSlQHcBQSfmY/0wwCkfMCp3XywhoqljzeHxDbDGDMthmNyRsD64CKIDNfbTywxWWrrodu&#10;2AokLqb29CbdsIGUytfcXy/h5YC8LCeLNQWl7vklu/ZHlxElwetu/r3t9MCHj4ixJ3HSEVlguUVt&#10;7vd9WVre+bv/AL2xRieVtAJ6ZXc2YgmNvpuD9cVDEcXaOvsuJT7uXkm/k+f+RJC1OsnxY2OYeA6C&#10;4aynKNSu2+PR32Omkm79B5RxxmkCqsaqr8wqn94TuCxubfzxm9zZVQdV1/CzEImCylrFYz4h2H0I&#10;xCgzSWJGgF6jKklRSlkS4SNUOufYuy/72xVcDHNxQOHrq1WzWYxEZUOhYNoWt317YZNt7jnhHGxQ&#10;l4p0ZqdnsNcvLsBnUIfI9sS4lxlp0NRLPCTGyyiK4BAv1WAvcH074zZogUcW4dNP7tBLHVc3VlhO&#10;YWHTc/LmvthtOrEqsDqqfhMVShqQjLM2SNCNL7nTz9RheLgXpxAeMw8JpZlhgW0+nwRr9Cb4cMz9&#10;CZ0gM3ia8UdomAsTufXyxqQxbVQzQTxu1SqxSkgkEXF+2ve3fFGck73Lv0vw5DHHJrywArLq1r7M&#10;w3BthZWO0Fy8U4WqB6aURyRsMrHUsdAWI1v0+flhZWPQ1/s17RiThKSfEqZYqiaOM35auXsy5wBb&#10;59NNACcWlSJF3EQU9qIag5kSqyMiXvYVUZVhp+/jj7f9hOXGGWf+xplxC+GcueCei15tNPzkAIv1&#10;dQIv2vocdydO0ZSja1ChV1vD5PeIobqTy82YSXJ+U5dBrhp5nT0RFZdUQHE61pY43mh96Y5Fvldy&#10;T26v6Y2awuZGafIC49xeVKX3eVs1XGWR2Gl37J/lG/rjnfQ3j1FUEDxQRU7auTnlI7s2FLkUiMkh&#10;zabHfEFE4tJUZext64AKfaNA/s/UFl6oSuUtvrIuo+uGhMWcEt+i4f8AN/3tjjxvOzz8bzsP6fMY&#10;xMjwMNCDY7g4ABmeVuom8hOuvl2t54ZJJ0kS3MstzYDvgA7PmsPkvc29NNTgCwuMI2gZVXzwiiwy&#10;xKpRbW26epvW+EBZzU9AMAAct733H8b4Yjy5IKABVGt+5wAerIiDKLLm3ZtDgGSzp+0v44APDyyc&#10;11NvXABEx38Oo7/bYYBEMr6aEg4YHK7kbffAKyuQfFtHsvc+f+mEdUv6WD+fHXyw/wD+39F1PQkX&#10;iY3I7nvhnIdEAz6fbAAYhzLlc3RtLbWI8sIozFZTSU08+Q8tgLlmO6t4vF/LHfgzuPoerN5lHFX3&#10;1r+rj/kL4KSsTwOdQ/8AEXI13xpIMMWyzc2eaR+khrAWub7ZbrucBEnqSUPzGy3Gmo9F+m3ngJLu&#10;fLly5vhgdQ1XLb1/pgCyufiMoMUN80QOcq41VjoerfX64KBtoayLKtIZo3dG0DxKbEdte9iv2xJp&#10;ehRw6rSGpQTdC7h0uHGmhIXfDa0FGVEoqydqwLI+ae5BlkNywPh38ItgrTQefUOr2qaydb/r1Fgd&#10;uX3+uuElRctRbKsqyBRLzJGv03vlB7EfU4ok8WGmkXlzAmVDlZdmX77YA0ZRUUBo5SMyFGOZWPp/&#10;5w7IcWilaeIZZDd/3Ns3qPS2CxGp9jZBbiVCUYq6R1AizbctuW9v2umTb0wykPfaxSaHhdbTXJVR&#10;Extks1OQ9iO3hbTEYkM8XF/eTXzRSJSxrR1p4hCeU4YqQ36uVW1ym2uxxj2PEz9nwpcciT9Vo/2C&#10;W7RCmnigbMtIwE/S6wSZonv8rpICPvjoJolxL3XhBL0NNyqyZSI3YgrTi3U6L5jAGUzvDlarnNTJ&#10;f3en8GbUk9rnzO5wD6B4d+apUH64g0K5SoW7DL5HAOjyGQAr2GhwE0d7Rsrez1S9wWYR2+nNQ3w0&#10;Jhv/APGFDR1cE3vcEc+WNcnMQPa8st7ZgfLCj5pe37GMfNL2/YZ8NrKCaGOon4RTTxToh/s1KYyk&#10;0jpHHFmnsr5i+4Olr7YukXSDpqngICcjg0btNIEgzRQhZAJ0p5iDr4Gfva/bTBSCjoOIeytSctLw&#10;yOaR2VadVgh+LmzbHQLYISc1jbBQUQm4j7PQSSir4PFGUkKQoYYc7KkUcshsToV5oGXc9sFBQTT/&#10;AKFquIw00HCaf3aUT/2hoYwGaAopCC192I6gNtMFBRW9d7MLUSUw4TG8yMqIiRU5LlpOT+109R+a&#10;2muHQ6Ix8R9k5RKY+GRNytjyoAG6+Ueomy2b9q2movhUhUi5zwWooaKo4fw2lz8Rl5MXPhQKhAdn&#10;LBRrYRnQHU97YKQaFDvw+iqhT13CqSQKheaamiQhRzVjVir2I0cEqLn64KQUiz332ZM8lMnCY5J1&#10;dURFigOcuzINc1l1Q3zWwUh0WQS+zc9HU1i8JjRKanFXleCIF4mVmUrbN+wRY4dIKKJIEpYoJanh&#10;XDpvemhCRwRKHHNcKy9ejWDDruB6YKCkLq/ivDoxK1DwakYRxmVubBGMuSGeVlax3zQWuPzwUFIO&#10;4ZWcDq+Inh8nDKXmsX5QSBNo5Zo5GbNpYcsepvtgpBRV7ZUFFSe4mkgjp2keRSYkCkjJexygY5+0&#10;eT3MMfy+5jGcgfvbD644jHs+HGcvF9nBZp/pXD1eyOsAv0GvrgIxcR4k3OW7+nJLoloRVM18+4+X&#10;tbDMS2MMAStvLzJvhAc8rE2vdsMYHxKliqRC8py2uC301xrgOp1zPR7J48PEi9oVJfsLJY5KeZYh&#10;dytsrdtdreW/njtK1TA5OYsmSwGXNmP1/hhkWR5shAXNcm2Z/TyGAdlpnTlZpMzX6cp0JPbAOrKI&#10;7OwlCls2nldhpcfjpgJY4gMdmmq8zHOQQpAJyjpzH64hlJ8WUMvujipqhdM92EZtmJ1ZL9rYrfQN&#10;tWElIalOcr5EQXYvHte1kW29h5nE7FMN4WjyRHLcqly5cgEeVwdfvgZUCFRE8z3gW0kdw5sdQ+pN&#10;hqfqMANcjp4IXkdZGGfKCbbt5k/fDHoVVPKqabmX6L6Eai4FrnAJ6oALMuWYS3y9u49LG+KIGvsp&#10;VrD7R0zeBJ2NOynX9eCmp/xEHDBGyr43PspUnRmo5FqcotbViJBb5SLsCNrjAUKa+b3mgoqrZZIk&#10;0vcZvB/FccXZFUcTD/08aa9n4l+5ct/Y9opzRssjSEJs/p5G38cdViaJe0T1VY9LQIylJAZL92/D&#10;5AO/fTFElLcunhFNGOmP8z5nCbKXM9je5A774kqymRQzXP0tgFZ6FJvbp7A+p0GmARX7UiOLg88a&#10;31CW9bSLvhob2LPYTi54TQ80Rc7nLktfLbJJIb3sb+LGEsXJOWl7fscbxcs5aXt+xpR7T0wpo6SP&#10;hy8imyNCnNNl5RDJrkOxGD4n8v1D4jp9QRuO0XXJ+iF+LqSKl9CXEvQMnRdwGOW1zg+KXIfxC5EP&#10;09QgMBwkAMQRapkGTKSRy+n4erHw2w/iVyD4hciMnHeGhMo4QoG1kqZE0CiO3So0KgBvO2t8HxK5&#10;B8QuRJPa2lgqmrI+EKs6htRUNYcyxfKuTKCxUXsNcHxK5C+JXJlMPtLw6NxLHwZQ4OZP7S5ynPzu&#10;kFLDr6rDB8SuQfEr8LPT7R0DBn/Q41cMLVUgyMGzgx2To6jfptg+JXIPifysub2qohRJQfopPd0O&#10;dEFQwyNfPmVwmYNfuDg+JXIfxK5Fae0/DwmQcITrUh71DEkM3MOZilySwuSdcHxK5C+JXI6D2g4f&#10;C4li4OgaOxT+0sctiWAUFNACx0GmD4lcg+JXIOpfaaCEfA4YiKY1h/XEjlx3yrrHsMxwviVyD4hc&#10;imLi/DaUrk4UA65OV/aHfLkOdEQspyqp1yjT0wvivy/UXxPT6lM3GuEKHD8JX+0KySDnNaxV0Yba&#10;XErDTzwfE/l+ofE9Pqew+0fDYiJYuFKp5nOz81r8zM73BtprK34+WH8T0+ofE9PqVcc9ov0x7svI&#10;5RiLnx5txl8hjPFxs6qqM8TGzKqM9lJYvuNl/r98YGmN/Sw1g/edTxPX7sf7Vq+r6FgX5G0J2vgO&#10;UrOhMY7nDEeu7wfDuL7nvb/XAGxSm/me5wxFPFVX3NVfQqwIHn6YrC86O3sd/wBRcHDV8qenz2F3&#10;vLK6soBKWAuL7ed/547zXMQqH5pz5AM5u47En+AwCbL3o3SISRDMkgc3t2G/0wWVQG/IdVGxt1nf&#10;Xa4wxrUlC/KcS6fCPTbYldL64lkcaGHEapI0aKJs8ZAaZzqWl3LBt+9sJIqXQhUxIyxPApjE8a8t&#10;HOY7C766dRwyhhw+Yw09NBQZc9296U65vJnJ3A2tiZDXTcrFXw4MIHjQMzM9RPqL6WKLbw+gw6YJ&#10;/MPklVEEsblKeXSOTcDsDfAWIlrZUqWbPmNmF9r+VtMUZZ6Ye0iPSMR31S9t9unCNL0BP0dO8D8o&#10;K9hmA2PTuV874dk5SLUldw4pWAam0gNtFa9wNe+CyacdT6jzqE005eCKjo+JqeZUyzDrhkizBgHY&#10;FeptFUEfTFFGRgQP7Ixhv1sXNjB/wPf/APa+OLB07R2hf/bl841/BXCPuKpeKST00VPApaol0cDz&#10;/wBcdaQ2x3w6FaKIK8metcKHc9t8qJfsv+uKfIjqD53kcvIblj1YzGXcoIDJrmtgGcEaQjKMxwrA&#10;a09GkFOtQyhgLvz28KkC17eWEMyvtJXTVNBMFskXSXJsZJeoW/wqL6AY0RLPeA2/RMN/3/8AvbHD&#10;j+dnBjedjMFQPr/DGRkWJcDTfvhATIiNgyi7d8AzjSw5C2/7OtvscAFMsdOigZd9SCb74BFThOWF&#10;UaDUWwwKi2aJk/AeeACjNmNu+GSiQibY7jAMIjRQm/3whhFrlCBZQNT2wgK5mIjSwyhe/e+GICkc&#10;sdWv/vvhiLob5erwm9h6+dsICqa7dK6Zu/kO5GA6ezpK8aSuOFw/FN+WP8voiWewA7LsNtMBzOTk&#10;25atu2+rPQL6HVjthiQNUXEhvfT+XbANlaJmfbzwxBqUpC9XoAvc3xNgCcUeIjKw5phGaZBpY7Jt&#10;9cb4EXebgel2eOTDk5b4lKvyrW/mCmIZnVFzhRcsnhIta5vbvjqGDgASoZUshOgO1xofphiQzrp8&#10;8LggFqY5eYvcnRUIt1WA1xKRchOKTPCjxty5r/qDoxubA32t3xdkLoDutTmMb/DaLTKRY9O+GU7Z&#10;TNIHjCA2SwJvu79rW7Wwyb0L46iaWmjBJ+BfJ+6D289xhAv2DkYtkqYTYrlVmBswJ7G+lvXCLlrq&#10;LpVzynOoKJ28z64ZI54MXkp5IJC7MT8NhYBVPiGv5YiW5pDai+qeOGb3aCOMZdWzJmNjoDbzW2ED&#10;fBEv0ZCY0yxGQtYFiSOWlsxkC+Q8sOwyhz1nDaKNchE7lVWNI/EUv3PbC1G5RXUvFEDnapd5cxzB&#10;X0Cgahco8sMdCydBNN7xGY092uqhluH0zEEDyOGQ9dhvKstNS0VARaoS8k67jmSC7D6C9scnZPG8&#10;TH4Ys/D+iHhT99WVLlyKlhp4PiqipOws5T+Ax2tiSsF5jSVqRDxLq/fIo118r4SGwyNM5NtG138P&#10;9cSIuKHNZm5mngQfzwhg9XWDh3RO5Mrjop1Fzc+eGk2O6E1XxitkiEVRI8NPL1wxm92t8w9L4vKI&#10;Emp0l4HU1cS5niZFmYnwgsLW++GJh/A//pUH+f8A72x5+N52efjedjRdr4yMy9egeTN/DCA9k0IP&#10;ZfLtgArds3iNra28zbABCR1lH0wAVg5m5e3lbXDGCsqK2S5IHzeuAkiuhvt6elsMRbGCfFc30OEU&#10;EoL2PbZR3wgLpFIiA/3fAAPPdeljoBf/AM4YmCRdb3bbcj+WGSWq/WSPlG/kMIpW3SVt6IjBd2yn&#10;+8t9gNsB0doeWsCOscPd85vzP28q9DwHKddxs2+Gcx6LeLyF/vgAEN2OurE4YBsMYiS9vj30HkMS&#10;IhPO3IOZiCCATfsWF8VFeJLqdXYoxlieLWoyfuloKZ5PjRLlyK8qOJO5y3Ftfxx6COlu9XuwziHE&#10;HqOe8Sqj1SopVbWUL4gvkTbvhId2BzRxiVowCQujINwf9+eGIKdIoaaNkl5c7c5rXvKOZ4Vfewt5&#10;98IYPRUq3SY1PJZr5WkU9tix2+2BsIrjZHiUT9LzsC7qCdST5XO174aFIT8qKZnmTRF01PVl2OUY&#10;oTQzoIoTPGkY6DGechNmKncKNswGuJY0jp6SSCQxqDIq91IN0J0O+HuUtCDxyNyIexBMaIdH/aud&#10;bE98A2mMeE5xTSyySGHlErEoW7KZBq1vI2tfEy3CL0ZB2rIry5w7OigsBdbWyjKfS2+AWthPC0p6&#10;5Xn4jlLIcmYsQSDqPz8sJ6FJX5iFVw9Io1r441SKU2QRE5SR/jHfe/bAmRKHE94UssNWkdVLlzjJ&#10;1KWKa3bqbpscNlQtPU0XDo4TEtbKgSPMWijy2DupsTa18ikbnfHHjyeLJ9mw92v6kvwRfD9UuHLc&#10;0ulZOKelWaSeVXZ28UzLoL47VlilGOiSpdEjPUAq+EVAcypWKkFrkkXdL7W7YrQdkImijgMcF11A&#10;Mjas1/mJ88SMvTa2i+vl5YQyVZxqn4cr0kYjlr8nw2QXEXmsx2P9cChepLZkRLISTFczHUzMeod7&#10;C/ljShotpuE8S4o5khUyBiM1VNohtpdTu30GOjDwJT6Iynixh1fIK4pwCOi4LPUSM0kwyZWfTd1B&#10;yRjQaffHVjYOHDBlWr019zmw8aU8RcFyCOBR/wDtFM37Wf8A72x87j+dk43nYxG+2MjIuiIza79z&#10;5YQEnPzDT9r1wIYJJ4rAb/lhiOucmXy108/PABBXyeHxHvhgeSq+XMfB54QApdg9vvbscMQQlVeM&#10;R2LSX6D5+eCh2WxN0X/HCAmZRIPofywgB3zOrGU3bUlv9+mKEUgZRcf+cBJIWy8o2uwzMfTy++Ed&#10;eD/Sg8f73lw/1fel/avq0eZmzaaHDOMm4v1/b8MIZ54kZdu4v6YZRBGCbCzdj6d8AmWKbj1Y7+WA&#10;R5LG/IlYLm6T+PbCOnsbSx8NvbNqLaVY5ZzWyostNSxlimfLlB023Opx6R1cXfAnw40aTyVMyJNT&#10;wgLlbw538BP54AjRRLJF708uiWcDIL37ase40vhhWpZTrBTVE50mmKPypCCOtu517XwhqkdVPIlQ&#10;wMnNOVOSDoALDS2w++AGWtw96nhodafNLJJb3i1szXy5LbAAYBCpaMtXe5R9U13VurSy727Hvh3x&#10;HlVjWmpJaSSIe7n3lrOcurEna7nQL+6NcTdlVqR4hSyqzZlBEVwxjbZ9ynl072wIUgKJZqisDRDR&#10;gpZ/JfmP7uu+G9h7jyrliH6s8q5yyc3RXyiw6V7ADQYhIchfK8c9LFFTk86Q5kQWAv8A4fPTXFcS&#10;LKaSoSkP6o86XSRwdQuzCxHzdsVQ2/qWSS17wxwSTA2IKwoLsubxCw8gMInXazT0HCZqiIRMFMHz&#10;yS9WZv3fXGGNjww2o6yxHtCOsn/hdWbD/wB1gzxl+oRqEu+3T8xHphdlw5wjLPSeJNzyrXLfC+JL&#10;YpaWaSVHlu3Nb3aSPZUkGqkL+zImv1xuwTBax1Skhh5gYKwzWN7Na1j66Yp7AimGKMK2urkDIN7b&#10;4ko84nXw8NpQ4CvUMOlN7Mb2wLVibMlFHPUvylYe8VcnXJ4Fv6nyGOiEMzSMm6V8jYcO9lqKlUSV&#10;n9oZduZ+rX6J8x9Wx6EcGEeFs45483pshq1Wq9NMpc7ZyNB/pjeuZz3yEPtVk/RFTzJA0xydN9f1&#10;i9sY9qxod28Nbv8Ayb9nw5ZlKtCj2dYHgtOvcZ9/8bY+ax/OysbzsObT+YxkZnB7Ag/f+WACSsWJ&#10;HY9sAFcsTa+nfAIGdzka++3rgAgmm+GAVTM1rDUHthATeKJlaygSdz5gYQCtw4tlFjff+FsUiTy8&#10;inNe+Q9H1wAEio5zEzHl7DTCHZY6ycvljS+rKO/rgGDtYXJ7fnhlYeG8SahHeX/y/RHJ0rdtyev+&#10;mEX2jEjKSUPs4LLD05+snqzwFixkbc4Zzl6hSpDbnb0wgIjobUXGAaIOv498MGdl6QD3wCLg7BBE&#10;p6D2O2EVB1JPk0zP0nD62ply0yM5vlb9k6649JNZMz0Vbs9XEg1iSXUf/wDpMxoEqqkU0bWLxswu&#10;zf4Rc/ljk+Pwn9mp436I2v8Ac6X1Du/YYp7LcIuzSu1rgnpa3p4iML4jtEvLgqP68RftFMvJ1Cjw&#10;HhCWSzLmFv1Y0B1/awd92r/Sw3/+R/8A6hkXP6A9X7MQv1rU62/vIm22t04XxOMvNgS/tnGX0dBk&#10;6op/QfETBBTxzxSw07515bdXr0krh/H4K8+fD/XBr66olwYNFwasopg4p8jK+YSuD4P2bjvpjaGP&#10;hYnkxIS9JIVNHJPNPJC/EiySxDmSyRixszWAIAtf6bY0y0Pfcq5dNUSyUt5XWqUyQDIcwZTq0h/Z&#10;Y4OBP8i+Pm08hpJw8KSFbK+g81LLrqPLDfMa5BX6FqZAWlh0ZVVGzlswBIuR52G+FmDIFDglMqZG&#10;YdsoJ679x2th2PIjl4G0y/AhPvKjKXZulQO5P9cRi40MJXiSyr6v0W7Ck9EHQjhNAEXlitqU0LRi&#10;99vnOr/bTHPePjbXgYfN/aP0W0Pe2OkuobQcTjqa+eJ7xyLHaO2qxqNDa2gJ9Mb4XZ4YaeRb7t6y&#10;fq+IORbHeipm91/tMt7mM7HNubn+GNLEUzVxWMZI8tXUBCzxqSAAD8QE6LbW2EOjNx1dPUyVFPH0&#10;00RDNJ2zJqfM3Ya+eNZNshKupT+nKxnB4bDy4yLrZbn/ABZm88TXMqwOKlgn/tU8rmd5AZs12dcu&#10;uZmbTFcSEhfWOsTPyrknw+Yv/M4uIM+lSUksVJTT104knlX9T811HUVHfXTHbHtsYrxL5HG+yyls&#10;0CO8pO/KiYMI41tzHZdxfZf445sXtc57eFG2H2aMd9RDx6ZxwmojyCPNkuturxrux1OOZbnQR4C1&#10;uFwf5/8AvbHFjednBjedjRmug/PzxiZlWbW+AQUlgvr3whnkhAFx9DhiBJIyQT2wAVC+2ADYUHC4&#10;v0Zw2pio45s8TvUryQ7yFVLgZ/lLEWx6MIrKtFsehCKyrRbFn9n0y+zyy3DEOiWVrXtbMgIvlbf0&#10;88XlXJFZVyRMUST0U00PBaaOZeUIQ8ZYOWYBjbKpy5fwwZVyQZVyR5SQUEkuWo4FHGDn05Nn0YhO&#10;2XyW+bfXbBlXJBlXJHUFBTzz0yVXCYIuY0wmiNNbIFLZHz6jsB/50Mq5IMq5IyfHpIOH8UrE6YKW&#10;KY5AOlV6V0GOHFjeI0kcWKvG0kBwVCVhEkbCQIt/K5+3cYxap0bfY4VvTExlS6YfF/3PT0TJyozL&#10;mt0kX0wHGyu99jhklio9gMua/fAB6yyWK20Hn2wh0TPu6rmYgORbKD+eGk3sbLBm/uy+RKKhnnua&#10;eIlf2jooHq7WGJnOMPPJR9Xr7R3ZpHsk3voXIlEgyySGra/VHTbfeZh/2j74IrGn5IZV+LF0+UFr&#10;82jqh2fDjv4mVPxz4GSkK0sRsixw6NruC7b2x0LsUXTxW8aS2zeVekNkbZvqX0tO04QyK4y6tK++&#10;2uX0x02Icc5LGUgtboi/dtoWb944go898k5bLIliy2jk/n/HDoVgMcZj6OdNNf8Aba17+QFrYoix&#10;hTKzpkcZvP8Aw4zk+RpEXe8VVM7mmdzHc2F7Zv6fbETwMHE88IS9UhW0RTi1fmzVCRTx/sMlm+ub&#10;c4z+Ew4/ZyxML9M3XydoV8wuKamdS7U0kcjgxtym+Q6kdV9D5YWTtMfLjQn+vD/mLQ9AOen4CfG0&#10;8bixBKAsLbWxV9s5YD95L/IqXUms/CgzJz6hmk8a5FBI9bk6YV9r/BgR/uk/pSH7s9WahiXLTUZk&#10;P7UzAj8BbB3faJ/aY2VcsKOX/qdsWn/kGqZeKVQAawjB0jXpUf5V3xeH2fBw3mjHxfifil/ueoWy&#10;mGh5Tc6ZuYVI6Pl+n0xvYBPFYpRLFUJJyaeUnltuzowFlPfDTFoUrxn3RXi8Tqhza2sOxb64KCxB&#10;xDi9dOHoi5nma/8AZweiJW1JcjRfpi1EmTDuG8JqqOGLic0Vok0CjRRnFi5XfU9z2w7FQ0g4ZyJZ&#10;FVudHWyZ1jJsYswuytfb0wVY81HcR4bRQ0pjRMubwRAamRj8x0798LiLqBcL9nhMsVdKvwYKrpbW&#10;78kXbp2PV/DGiZLNJ7R1FP8ApCljUW5MARmIsy82+v23xDZSQliSSPm0beNTni/+4nl9RiRgPHhz&#10;eCTyCzWysC18wVpFBUf4Ww0ANwO36Kh8+r/ubHDjednBjedjQbDtfGRmeC/lgESJe+VNfXABdGnQ&#10;VJ+/rgGDyMdsuARAZL9x54ALUqJggjR3UfuuwA+gBxeeXNl55c2TE9QF1mlPrzH/AK4O8lzYZ5c2&#10;erUy2zc6Qi//ABH/AP8ArC7yf4mLvJc2eyVU1rrLJp/8ja3/AM2H3k/xMO8lzZ4amcrmEklv/uPb&#10;+OF3kubDvJc2LZZzT1aVDFgRDMkNTbmmGoky5JypuTYAi+pGNsLEq73ex1djSnNqbpVmlLlFb/8A&#10;BFXSWsFTE/NyxIk1SUaL3mcMzNIFazeFgtyNbYMatEtSe2YyxJ3+3BLZewzzRMvOZihPyk9Lf645&#10;+hzRi5PRWcvC3HxJyKWI9Q5vjNteiIdZ/LGXfJvLhp4suUNl6y8qOuHY+M3XRF8MNCEDZJpV/wDk&#10;YRA/5EzMfxxqsDtMt5YeH6Jzf1pfQ6Y4WFHaN+pXUVDI4SjoaU5tSZFdnAF7mzNrjRdklxx8X2yR&#10;/wC00zcgFuN8UMqw03KgLDMZUgVLenUCb64v4LDfnli4nSWI6+SoWYmr11dMYTO9SF8Ujk8pD2uD&#10;3xph4GFha4cIw9Fr8w3Dk4Hzo8000i/4AFU/tanXGuYKPYuAUETrPYyW1He3rdrKMK2AyjPPQFAv&#10;KGqC99tyb2vbDoVlVNUU8BeKQZXdszE7XbS4AviJIpMM+F/xACfl3P5YkDxkp4W+NMsa2BLfwtg1&#10;HSBaniKZuTSDPcWJTxNf8MNRE5chPXVMEQZaqoSmRVuTmXm/QLfxYtIhut2K/wD1JwWFRkaQqP7s&#10;Xdj63OUYvKyHiRLKP2sp6ub3eFWglZssOcjK/kCdbN5YTgEcRNjc8QlnRY5kQxjRjswt3+uJo0Pa&#10;mCKCJ5FNxvHIPyv98Az2JoiFb5mF9NR9NMIR7nkF7D6YBHBle6OexDN5YABY0DRHnSKrp1RR+ZPc&#10;f5b74oQLxQSLHFSUvTNXvkzDxhR+zfuWsLnbFRA6gqqWgyU9DQxMBIQ9TOTZ8hszhQLnW9rn1xbM&#10;xlwuvabiUk1S3PiqxJFP5eLpVVtrbEcSlqFnJRVELStniXSKpHUrRDSzH9pcPcYtqquJK60weYvd&#10;4gPmJ2AbbUaDDoDU0dNFGKChzXEIzSgG/wAWXra59BizMzcsc3EKurrrWgLszONekbKo3OmM2WdN&#10;Xn3Ra2kGUxkRzMRmkOgy6jz9MIBT7QMh4dVZXGRxHLEvcZnXMhHmDY4aGUcFP/tcPpm/7zjixvOz&#10;gxvOxvFlJGu/f1xiZHajp8/PAByXPSNAe+AZYxygBcAHgsVs31+mARSwG4+2ACq/zDxd8MC9X+G3&#10;fTCAp5jbDQfxwCPBsbbjAB2Zj0/gMAiMY5r5h26UUbsdjYDXBV68Ed7wpxwlhRXjxKlPovuR/wC5&#10;+wcOGSAZ6thSp/8AJrIfpENfxxmsRS0wk8V/k8q9ZvT5WEOxped+yLabiFFCc1JGxdT+vlAaT6Ku&#10;yXxuuyzn9s1l/wBOF5f7pby+iOpVHSOiCpkVpveZSFRrfF3JB87eWOuKUVliqS4LYCkTXAB2bQSL&#10;4zb9r7bYoCQnhJK5zGDoNOwHc2wDB40Yl4nhimppLnNmN4z2t31wUAcCOHwpHH+ubqCFemJPoNz3&#10;1wgF09XKZSZJns23mfqDsMUICk4nTM5S7SBRoSNLd74BhNPxNkiSJZBGEWwQr2P44BFVQ03RyrZf&#10;E7nfTso8/XCEV8TdKugWmpZpIJVGYtH03b970/PDWgSpozMB9puGwNXrrCtwyOwk0vYtkJuBfvjS&#10;09DGpLUup/bSpj6pKSF5RbLIMy2I72Bwsg+9aM9NKZ5nnbxSMWP1JvijF6kcBJJSVIYbqQR9RrgG&#10;bjhPHaOvkWN3aGqlNzFluma12KsNgcZSidMZqXqG1rryUinQxfOmtxZvDriUWDUVRMbxUzK2Q3a4&#10;P5XtimKwwzVBB8ObzH9MSFniLUElpJM6eVsMWpZToI5CxW5y9H1GwwDRTdv0xwySXYl15nfNmH2F&#10;hikItpKWmQzKJGrHzSM01PGWhCk5v1hsv4XxdPkRoEcQjnp6KnreE8RioOGKqtXVzo3vBlDDoygF&#10;8p0sosPPE0TO/YMq5K9OI1BRIq/hlWvvBRVKcu40YHXxeeKrT0KvVdSuPh61dKJKV80Um9PMbPGd&#10;txtr3GJKATBUUEUhetko42YxHNsSBc2bTQjfDvkAXHxSKhgijSI1UZX9dEehie1v64miiylWpi05&#10;QpucL5IxnlIv079Kfxwh7iP2jq6UcCkioWQRSSFJAEIZ8jq2fO+rC/lphrcHFpBXs1DwFvZ6lec1&#10;MlWXZJYomCgZpHykZltqB5+eFLCjJ2zCWFFu2PJqH2dh7VmQqrLIWUA52yr8pIva4xPcQF3MAiHh&#10;fs1USxxLJWZ3IQXsLZ9UJ6dmG354O4gHcwKYqL2cys0vvkPLLZ9VYKqm2YkL6re3ng7iAdzAs/Rf&#10;s88M0ymszQAHI7Kl8zZBrlsNdzg7iAu4gUyUXBojNFNHVc2nKhwkgePMz5f1gjAA+tvLB3EB9xAL&#10;n4DwKCGkd/e2FYOgK6NYkAhfCNybDB3EA7mBU3AOBNIhgM7RNEs0kjzJHlR2yCwZNTcG40/PB3EA&#10;7iAHJSey6RSOhrDHHlBYuoGYswKnpPZc3rg7iAdxAsl4d7Mxx00yGraKokaPMXClbAG9smtw2DuI&#10;C7iBTxCh9noqSf3SSpWrjXNlm8K2bZ7L3AJwngRrQO4gKKSNZ2IUskQBM0/hyINyAeo+Q21xy46j&#10;hR08eJN5YLa5f4W7Ors3Z8KMs0o5ow1d8eS9/wBhqtQ0C8qjWKlQjoWP9Ybeb9zb1wR7DDTvbxZf&#10;m8t9IbGk8SUpOTer1AskbDmPeRtQW18/647NtNkZnTU8zqpFoI0Olu/27/fBYBQ9392Y5xKra728&#10;I0BI2JwACGvkdDDKiQ/NyxplUdjl12wAVwz0cjcggk2JRdbA7aYAGtOqxfGnUkL0xK1xdl7kDYDz&#10;wgA655ZomZS3Mcgu6G50+Vdu+GAryVDhldvj27a2Hr66YYFi0YjU2jIvoWOn1wAeBAUORbLscBJw&#10;zZtSSNVt2wFEozIQOYvnZCfwwhC/jPEUpaSSB0Dz1kbohWwC30Jb7dsVBakylS9TL8N4ZU1c8bqq&#10;mIHM2bYqhGYW7740k6M4xsf1vAaeoBkUZJm8JUWH3G2M8xUopmWkj5crx3vkJW42NsaHOyNsAjWe&#10;yvD4OUeIPfmhjGL6Zbjt53GImzpwlpZo4XcyEOM1+5/IYzZqWSxIULKtj6YQNAuZm8IJ/wB98UZ6&#10;hEVNUMRlH2GEOi2eilGU81Q4N8mn5YSZVC/iVKZKZoTo4HNhv5qfL6aYtMloecL4jBX8MpVVk5xT&#10;KKe4Bsgs3R5WONzIUtxSkkruIUjxpUUVWvL93p2BYEC2cbBRpiZbCrfqK5eMVkdFHRq5EUMQjSn3&#10;fRjrLl3tsBjN6bCtpZY6sO4ZTVSh6iXpllUKd7j6KPTEpM0gnXi3PeLVT10q0SvzYaTp5ltWYaO3&#10;+Ht9sWWlYHTymisKKTI+bOf3vIH0wluGQ03DeKLVsjtJkrVQrddFkVvFHr67N2wAIfaySk/Rc6wn&#10;LJzAJI2BDIwYZkHb1wJa2W5vLlO9neK8Qp+BwRRtFylz2Dwox/WOfEwN/EcYYmNKMmkcWJiyjJpD&#10;Ucd4jYj4OVjc2giF23BIy/fGfxE+hn8RLoceLV7TRVLunNh1jtGgsbZdgOwwfET6B8RLodL7RcR6&#10;RmiI8QvBEerzHTvg+In0Dv59Dl9pOMZDeSLrGRlEMex7Hp1wfET6B8RPodFx3iwTl5oUXQBRTxhb&#10;A5rWy+Zvg+In0D4ifQ4cbr+VyVMPJS9o/d4suu9hlwfET6B8RLoefp/i0vLW8cjR6RD3eM5R+6Mu&#10;m2D4iXQXxE+hFOMcW5nLUQZxobU8NgN7E5dMXDExZbUdEO9e9RXN/wCCf/qCsVMvNilCXcCOnjyK&#10;fTp39cdCb47nRSPZK6u4jTTe9SIlMdJHWKNZCniKIQoOYka4TkVGKbS5ugWDiMUtIsFLTGIEgs+a&#10;56dt+wH5448GDnivHnwWWC/CuL9Wdvbez/DT7nMp6W65kTVXcxokTy/ssLn6nHYcRGGUc+0gcmM/&#10;rFsYtNCpwALqqdWeRwzSuCQI5LWBO5sLYYA3vVouWFVvMDv674KEGcOoauqZJU6je2Zj4V77dsDG&#10;NP0RWxr8KoFRKdWTRGC+SyAb4ROvM6nrWqK1aWYETMTGr5lZGA7Z12P1GAMwRU8PmUWp4s375Yae&#10;Yt3xJpfzPaaiaKFQYeoDVlG37xucMkXSB1q5GqA0kBYXB2+1vxwADw08nPVYjmzMQw9O17dx3wwP&#10;A8QkKkWsenv98BNkffFObIwcj03HfAJs6v4bQ1dDkcfGU5om8i29/MYE9Snla1BuFUqcPEyI+eNj&#10;dc/iUd7kdr64bdkLQW8W9pCG5HDzYoeqfz/w+mKUeZLnyM5csST3N8UYski52VB8xA/HAI+gU0ck&#10;dJTQiTmQwoBqAOm2+mMuJ2ragiHM8gcKw7hLH+WJYDI00uTNIRCm/Vv+GJsYB74kBIpqe4X+9mvr&#10;rrkRewHniq5iChPJURZlk7XXIbA/8uEUCx8yVCG77j0OGI8ntJTwVcnXJQNyZif+G/f74ZIs4dDw&#10;6iNdHLajqKZmZ582V2iPhIb9pQdMaa6UZMFoOE1lNNG1JHOtLUG8DsgEj278snTN2B+uNW1WpklK&#10;zSHhaROZwiLUS357tqi2W3bVj+WMTchJItFSSNTFhK45McrnbMd1A23vhZh0KqinpkYNESpFgDvb&#10;AVQO6zQ/q15rnQFfP18hhjG3CIqilp2kAirDKLSnwsLG+VSPCAfPCMHOXE89pylVwCad+iojyaNY&#10;l1zoutvmW+/cYZadoWcFJPCYR/j/AO5scON9ozhxdZsNQG4C9R/E/S2M0m9kJdnxXtF/sXCmlIs1&#10;8/l/4vjVYMvQ2j2R/ekl6akHjEUech3XW2RLjp31LDGiwFxka/DQ/M/eicCxm0hDWtezKCNf818H&#10;w65sfw2H+b5/8FzZMy3NjsBkPb/NhfD/AJvoL4XD/N9DljBbVs5O3Tt/1Yfw65sfw2Hyb9ywsEXl&#10;5iAPl8I/6dcNYMFwv1LWHCPlikV0kE9VVImnJLWKdrY1s0o8AimqGjpY7CPck9OncjbAItk5kuSj&#10;5gMYGZ5L9Nr/AOxhS18Pz9DpwfAnjfh0h+vn/bv8gVlFXOtJQSlpCdbbAA7nFHMMp14XQfq+VJXM&#10;Bd/Ec47hcAWK6yurKuE8ouU2UoLZ2O+mwth0AJw7hNXOc7IxXNlaTe3nrgbEN6XgdGsnNlN1QdNu&#10;/le+FYzuIVGQe40qiJQMpyjYetu+EUDxcRqoc1PNK0mt8xtp5a4YtAWWmps10V8/yMvSb7ZjbthA&#10;Mpa6nWCOBqk8/kgzBgb51Fs2oscAkD+8VD0bhagOZO4NrKO9u2AYEtdNHGcrBWIFy1jmwxjPh1xG&#10;tSEHNI0C7tfTNbtiWIBroZBLlAKNJfp21thoR4aEyR2SyhR12/O3rgsKB6KWUxOZo2YBsqgnK1h+&#10;1gIRRx7jc9PTrTtFFllHTDbQKO5O9/vioqwlKlwMjLNHKzyLFys7kqqnoUfsi+NDFjHhnAKyvYf3&#10;UR1znCcqKWHe5pqX2RpoFyyMZZSQ2a2oy+Wu2M85ooRRo6WCKOlCLZjlC5rDKAPIYzbNqLIo2idm&#10;EsjFv2muPsMTYUQr1c0zldWw1uAojOUdQsf4Y0EWQ2iHRb971b1thASiexIY6aG31/PCET5Smolp&#10;iOitjy37Zht9NsMBXVwKRBxWMCQwFaeujkHTdD0MR5EDGiZEloaaWpWvpxVU1vef7sNqQ/cfS3fy&#10;xfRmXVCXjEvE6cSSGQLFJ0P5xltMykbgYxlY5N1aATDylioomZlhHNkdjoWfT8h/HDSLhGtCGokZ&#10;QQQ1h9MUW2MWh4e8E/upcTUn67PbqF8pZbba9j2xIysSBFd10kYWRhob/UYYAfHYUoeFVdOp53vD&#10;hzIWBIZXQaD0AtikYSnU1CtHxPOABf0bAz5FHWEv4nbM3n/LEOr2Rum63HlAlWUz8xRLLpAAAF03&#10;y+p21wmxhKx1bgKE5Vh1vKbW7b4QEKgxxIsFOOaVJLSdix3IvgQADTWflVKWI2YCx18yN8MRZnpr&#10;hI7ySkGx2A798Az1I3YB9NdBbAMt9ypohz6pxGFsNTpqcIC2GaOoUGD9Q+7HT0tYa4dCbPJTDHG0&#10;KZoVjaxyrZTpodP54G6CEHKSit5aIrThQCI0gLyXMsyeEbWymw1sMKP1ZrjSTahHyQ0XXnL3f0ot&#10;4dwosJqjL7lzEMSRgWbln521/DFGDJSUPB1lzTywnMixIuxQLoWuutz+GAVlsjUKotDRhQZmsVUn&#10;QW1LFdrjAG5fy62Omkbnxwot+X0HIAP2I77fXXCseUSS8XKuMtmiA6hlJuL/AG/LDoCXC6jg7yM7&#10;Re5y6srubQm/cX8LfXAwGdTJQ06c+oVAVOhJBuToD674SQMHWThZrDUpUxSSRR25KNfNl0tdrIv0&#10;wBYHxedeIRjkRq8nhdCOsL/i7/bAMAip+IH+zQwuhut3bULlwwLqqnp78ic8rl9eRum/+HzwrGeR&#10;VbCPJRP7rFHm61FnYsBvfa2AW5NoWmtNnDErZmLbH74BBUSchc2e626tMIYNO8M36pld7eFd/TDE&#10;xXX8DquJuue6vEuUZzoo8rb4eaicjYVQex9JTiOSc8x0HUVG5/zaD8MS8QpYaRofd7JliEcOmllz&#10;a+pb+mIzF0LzNPJcSG5GhUaajTYYsAhK6Cjiy1BsSehbFmPnYDCab2C6B6n2gSEZuTyl7NUOIv8A&#10;pGZsUsJmbxUQg41+lVNPAYruLZ0YtYjUghlG+E4ZdRxnmKqmOSApzAD2Q4a1KJxTtJJl7kdsKgJM&#10;rZh+7v54QHPoUkjvniOcfbfDAvSOCHiFVFUa0tWBcdrSa5rfunDEdRU8vA6s0zAy8On8Li1xrvm9&#10;MVZFDLiCxLATOVymwUk2zg6i38cXJprqSlTMm7CQyvZtTlEdrHouCT2+mJNEBU8nLkjSXNnZ+q40&#10;9NcMRqeERJVy1AsTD8RZG2HVp+I0tiGUCVlMlDxCKEuzAAStfTpTqJP1thoTKfaaeml4IyRry2SG&#10;F+oC5EjJpfz01xeayMlakPZqRF4RC/KZ5Y84UhwL9bEjUHLiHuWgpeMQVE3u8nwWFwip4AfId/vh&#10;UMubiBlQRtZkGgNzY/6jCAoSdCxWOTVdCuUg+fSdsMCbNsk2inUA/L+eACtpuHctliz1EybrCOi4&#10;3OYi1vvgoVkfeKgZZI1jjuNbSXb65SLXwUTb5EWr6KW3vLVcpDdKjl5SwHcYdD1PP0jBSjJCskWX&#10;UZmXRj5qq2wBqTXjc8pRZA0iqc3QoJLDYMGKLpvr6Yh6uuR0RvDw3P72JcY9I/el/wBq9y79N8Ty&#10;tApWO9zHLIA0vla0fTizlysEaaZ3tPWSTtoSpa1+wuB/PCGopBdPHMWEUdMZc46W2W5+XXQ7YCgu&#10;XikHC1EWWN5jq0UTXRGGvVk1b6DCqxiupqqytN6p5s8h6IcllA/8YYgmThZp1S8b2kF1bNnOn7YI&#10;H5YWYKKDTuQjC0obdQP+5TqMMQNSTcE4dXy+8SR54xaZXFyHbqTLfzw2m0OxZxv2s4ZXGL3Klkz2&#10;1cKoPqu3YYaw2uInNAEnHaGMZYqeYFCLs0g1PrYeWKyE5i2k4gJ3LtTjLm0zSuDrt1Dy+mFRVhcv&#10;F0FrK4iQ950k/wCUMhP54VBZ4vE6eV1jMbx31zoym/1Xp2w8orD4aSNiJoqtYb6kSowP898SWGLT&#10;LFbOWqL7cw9F/RR/PCAPUmM5U0Un5bAfgMQygynY5im1xiBi+k4tHMahaj4Jp5HTq2yrsfrinEVg&#10;9Z7RHIBRRF3zZc7eG21yBrilh8wst4XWRvJaZbSSZnaQHxEHyw2ibM/7W8ZeJzDSsY52bxKbERr2&#10;/wAz/wAMaQWhlivgKuJ8Ej96pvdal6j3mFHklnFjzmBJQbk7YdkZBx7OwfoPPPVLzixIAi3AsP28&#10;t8RLxbGuHHKOZKmLi+aeC6xQLlAO9/m2xKVGhVAPd7zOGTXoJFg1vI4bAn7xmbM51P8APCoRFqtU&#10;jLnVB/u1sFDsWcX9o6HkQxRxzx8Rg+EzacvIDmsxPcfTFxiQ5DDgXtKtReBo1kzf3LuBft8PPp9t&#10;MEogpHV7U9TXGniRh7uCUExKENuwO+nlgWiBlUWqlXkjdxvY6euuEUVLPBTycu4WEkMxPUof87H6&#10;YYtAumq62GplWhqeVBKS98oIYi9wAw0PbCAsjWWtlqqiokMxWERuzkZruwAA2A0zYBMVcbWVeHzI&#10;+oTLlJ8s41H88NBwDfZepipqCFqmJlhkV15q6qbOxuyem1xhMQQ3D6WqqC1AiyLMBcO1imbW/lrb&#10;DKsuh4TXxZRE0d5Ddg24Ivc72Om+JsZD3imjz0rWqpRYyGIiOJPq4u1/QYdCb5CYe0PDI0kK5Wnz&#10;5WZScoDbEXvf63xWVisqg9oIaiYBpoo8ua3MU7r9BbDyizBVTPUQwPURSxyM+SxjcWKsbHo7fXEj&#10;DFo5cg5SHXW+5/G+JGeyUfJBkkkjDdj4mv2GuE3RphQzzUbpbt8kt2USvRQ/O00u5yjS579RwRVB&#10;izzytKo7RXKK2RE8ToB0lWa41Lk//rbFUQQ59XI4NBSBB2nK9+3ivhaAami4YtJSuZKiSWqcXqJW&#10;uTEhHUkd9r4hysdEiq0lEJKJVp1uupAZrHuSRgFZKOrkRwRI9Q17dioB1Jaw7dsKigoA3BIDNfw+&#10;Y/piQMb7ZcVgoK73elT+0tlLruqZ7n63PljeCszkYqSoJZ5ZgpeS1za22mNKJeupQ0mfKAbKB0ny&#10;vpiqFoSSm5q5Y9c7qEza/wAMIY5aKGFRDbr/ALzXTNiB7EqNzCXAW4bqdrbW1vgYBBjpHe5QSqR8&#10;RtV6raajCAjTQzzxLlcjODYakDtgYIk9RxnhytePPFplt1BfS++mHow1QRDxnjM5sEVJWtcvcKO2&#10;YWGFSQZmwmKPipkMjVpZrEEKDl+l79sToVqVT0k7qSJgpbXqva+1731w7AHzzUE3IbIVSNWeWLTN&#10;f907jTXDJuiEks+ZZIcsqoGymO+jONMwGAYbRcESqRqqpbM0YjUKlgzKxOmfVtO9sOxVzGEEfCRX&#10;xVAkj5kSsogJ6y1wCerTpAxnK6N8KcYu3yBFiE1VOsoGcOXsdsp1W1/LFGXE9q2KZTERFK5smSwP&#10;rgQxpw9KOvpYo48lJKAEkhbUOo/vBfuPLzN8JrUd6C+oRIma0g6Cc3kcMQJUVXukBqLf+5MpkpUb&#10;UQpsJMu2Y9r/AF8sOiWIQtbXVC08eU+8Fc8mYdQ/bb1/PF7Ge45rvZ9KGigjMivVFXzxqcpsDoxB&#10;9Lj64zU7ZUo0MeCStWOEq4zJU0oDwSt4mC68t/Ow2OE+g4O9y/ilNHFMlRAP7PUjmRW0A81/ynDR&#10;YA6Q+WYA3t6+YwwGPDhTTScmp6VsSso8URtqfobajAAxoIqSKRKNSGuhllBFmMswFgw1sRELgepx&#10;LBCL2m4fURUtQbl4oVDFu2VpUC/fXFRJZisUSdgA7AB2ADsAHYAOwAdgA7AB2ADsAHYAOwAdgA7A&#10;B2ADsAHYAOwAdgA7AB2ADsAHYAOwAdgA7AB2ADsAHYAOwAdgA7AB2ADsAHYAOwAdgA7AB2ADsAHY&#10;AOwAdgA7AB//2VBLAQItABQABgAIAAAAIQArENvACgEAABQCAAATAAAAAAAAAAAAAAAAAAAAAABb&#10;Q29udGVudF9UeXBlc10ueG1sUEsBAi0AFAAGAAgAAAAhADj9If/WAAAAlAEAAAsAAAAAAAAAAAAA&#10;AAAAOwEAAF9yZWxzLy5yZWxzUEsBAi0AFAAGAAgAAAAhAEJ1Qzn/BAAAYQ4AAA4AAAAAAAAAAAAA&#10;AAAAOgIAAGRycy9lMm9Eb2MueG1sUEsBAi0AFAAGAAgAAAAhADedwRi6AAAAIQEAABkAAAAAAAAA&#10;AAAAAAAAZQcAAGRycy9fcmVscy9lMm9Eb2MueG1sLnJlbHNQSwECLQAUAAYACAAAACEA3uu6aN8A&#10;AAAJAQAADwAAAAAAAAAAAAAAAABWCAAAZHJzL2Rvd25yZXYueG1sUEsBAi0ACgAAAAAAAAAhAFbM&#10;FG52oQAAdqEAABQAAAAAAAAAAAAAAAAAYgkAAGRycy9tZWRpYS9pbWFnZTEuanBnUEsFBgAAAAAG&#10;AAYAfAEAAAqrAA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9" o:spid="_x0000_s1083" type="#_x0000_t75" style="position:absolute;left:2381;top:3237;width:41815;height:380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i05rGAAAA3AAAAA8AAABkcnMvZG93bnJldi54bWxEj09rAjEUxO8Fv0N4grea7Sqtbo0iorTQ&#10;i38KbW+PzetmcfOyJKluv70RBI/DzPyGmS0624gT+VA7VvA0zEAQl07XXCn4PGweJyBCRNbYOCYF&#10;/xRgMe89zLDQ7sw7Ou1jJRKEQ4EKTIxtIWUoDVkMQ9cSJ+/XeYsxSV9J7fGc4LaReZY9S4s1pwWD&#10;La0Mlcf9n1UwXZv8Z7L9OIzoZWzycvO2/fZfSg363fIVRKQu3sO39rtWkI+ncD2TjoCc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eLTmsYAAADcAAAADwAAAAAAAAAAAAAA&#10;AACfAgAAZHJzL2Rvd25yZXYueG1sUEsFBgAAAAAEAAQA9wAAAJIDAAAAAA==&#10;">
                  <v:imagedata r:id="rId183" o:title="" croptop="2217f" cropbottom="4539f" cropleft="881f" cropright="1218f"/>
                </v:shape>
                <v:oval id="Oval 250" o:spid="_x0000_s1084" style="position:absolute;left:26339;top:17371;width:7346;height:12452;rotation:280146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G828EA&#10;AADcAAAADwAAAGRycy9kb3ducmV2LnhtbERPW2vCMBR+H/gfwhH2NlPFrVJNizgH26MXxMdjc2yK&#10;yUlpMu3+/fIw2OPHd19Vg7PiTn1oPSuYTjIQxLXXLTcKjoePlwWIEJE1Ws+k4IcCVOXoaYWF9g/e&#10;0X0fG5FCOBSowMTYFVKG2pDDMPEdceKuvncYE+wbqXt8pHBn5SzL3qTDllODwY42hurb/tspyLs8&#10;d8ae7eF9d7rY7dQfv7K5Us/jYb0EEWmI/+I/96dWMHtN89OZdARk+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RRvNvBAAAA3AAAAA8AAAAAAAAAAAAAAAAAmAIAAGRycy9kb3du&#10;cmV2LnhtbFBLBQYAAAAABAAEAPUAAACGAwAAAAA=&#10;" filled="f" strokecolor="#c00000" strokeweight="3pt">
                  <v:stroke joinstyle="miter"/>
                </v:oval>
                <v:shapetype id="_x0000_t202" coordsize="21600,21600" o:spt="202" path="m,l,21600r21600,l21600,xe">
                  <v:stroke joinstyle="miter"/>
                  <v:path gradientshapeok="t" o:connecttype="rect"/>
                </v:shapetype>
                <v:shape id="Text Box 251" o:spid="_x0000_s1085" type="#_x0000_t202" style="position:absolute;left:23431;top:28936;width:11335;height:3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XBesQA&#10;AADcAAAADwAAAGRycy9kb3ducmV2LnhtbESPQWvCQBSE74L/YXmCN90YsC2pm1AEoQUvph56fGRf&#10;s6HZtzG76uqvdwuFHoeZ+YbZVNH24kKj7xwrWC0zEMSN0x23Co6fu8ULCB+QNfaOScGNPFTldLLB&#10;QrsrH+hSh1YkCPsCFZgQhkJK3xiy6JduIE7etxsthiTHVuoRrwlue5ln2ZO02HFaMDjQ1lDzU5+t&#10;go89n77WJvd8jvdTw8dYPzuj1HwW315BBIrhP/zXftcK8vUKfs+kIy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FwXrEAAAA3AAAAA8AAAAAAAAAAAAAAAAAmAIAAGRycy9k&#10;b3ducmV2LnhtbFBLBQYAAAAABAAEAPUAAACJAwAAAAA=&#10;" fillcolor="white [3201]" strokecolor="#c00000" strokeweight="1.5pt">
                  <v:textbox>
                    <w:txbxContent>
                      <w:p w14:paraId="592EAB83" w14:textId="77777777" w:rsidR="00754F8D" w:rsidRPr="00C53CF0" w:rsidRDefault="00754F8D" w:rsidP="00754F8D">
                        <w:pPr>
                          <w:spacing w:before="0" w:after="0"/>
                          <w:jc w:val="center"/>
                          <w:rPr>
                            <w:rFonts w:cs="Tahoma"/>
                            <w:b/>
                            <w:sz w:val="16"/>
                            <w:szCs w:val="16"/>
                            <w:lang w:val="en-US"/>
                          </w:rPr>
                        </w:pPr>
                        <w:proofErr w:type="gramStart"/>
                        <w:r w:rsidRPr="00C53CF0">
                          <w:rPr>
                            <w:rFonts w:cs="Tahoma"/>
                            <w:b/>
                            <w:sz w:val="16"/>
                            <w:szCs w:val="16"/>
                            <w:lang w:val="en-US"/>
                          </w:rPr>
                          <w:t>open</w:t>
                        </w:r>
                        <w:proofErr w:type="gramEnd"/>
                        <w:r w:rsidRPr="00C53CF0">
                          <w:rPr>
                            <w:rFonts w:cs="Tahoma"/>
                            <w:b/>
                            <w:sz w:val="16"/>
                            <w:szCs w:val="16"/>
                            <w:lang w:val="en-US"/>
                          </w:rPr>
                          <w:t xml:space="preserve"> clay pit</w:t>
                        </w:r>
                      </w:p>
                      <w:p w14:paraId="6E76AB49" w14:textId="77777777" w:rsidR="00754F8D" w:rsidRPr="00C53CF0" w:rsidRDefault="00754F8D" w:rsidP="00754F8D">
                        <w:pPr>
                          <w:spacing w:before="0" w:after="0"/>
                          <w:jc w:val="center"/>
                          <w:rPr>
                            <w:rFonts w:cs="Tahoma"/>
                            <w:b/>
                            <w:sz w:val="16"/>
                            <w:szCs w:val="16"/>
                            <w:lang w:val="en-US"/>
                          </w:rPr>
                        </w:pPr>
                        <w:r w:rsidRPr="00C53CF0">
                          <w:rPr>
                            <w:rFonts w:cs="Tahoma"/>
                            <w:b/>
                            <w:sz w:val="16"/>
                            <w:szCs w:val="16"/>
                            <w:lang w:val="en-US"/>
                          </w:rPr>
                          <w:t>(</w:t>
                        </w:r>
                        <w:proofErr w:type="gramStart"/>
                        <w:r w:rsidRPr="00C53CF0">
                          <w:rPr>
                            <w:rFonts w:cs="Tahoma"/>
                            <w:b/>
                            <w:sz w:val="16"/>
                            <w:szCs w:val="16"/>
                            <w:lang w:val="en-US"/>
                          </w:rPr>
                          <w:t>non-operational</w:t>
                        </w:r>
                        <w:proofErr w:type="gramEnd"/>
                        <w:r w:rsidRPr="00C53CF0">
                          <w:rPr>
                            <w:rFonts w:cs="Tahoma"/>
                            <w:b/>
                            <w:sz w:val="16"/>
                            <w:szCs w:val="16"/>
                            <w:lang w:val="en-US"/>
                          </w:rPr>
                          <w:t>)</w:t>
                        </w:r>
                      </w:p>
                    </w:txbxContent>
                  </v:textbox>
                </v:shape>
                <w10:wrap type="topAndBottom"/>
              </v:group>
            </w:pict>
          </mc:Fallback>
        </mc:AlternateContent>
      </w:r>
      <w:r w:rsidR="000F6E69" w:rsidRPr="007044BB">
        <w:rPr>
          <w:rFonts w:cs="Arial"/>
          <w:sz w:val="20"/>
          <w:szCs w:val="20"/>
        </w:rPr>
        <w:t xml:space="preserve">There is a brick factory with associated non-operational quarry (clay pit) in proximity of the Project, at a distance of approx. 200 m (Figure below). However, none of these two industrial facilities (overhead line / underground cable and brick factory with clay pit) </w:t>
      </w:r>
      <w:r w:rsidR="00EB7660" w:rsidRPr="007044BB">
        <w:rPr>
          <w:rFonts w:cs="Arial"/>
          <w:sz w:val="20"/>
          <w:szCs w:val="20"/>
        </w:rPr>
        <w:t xml:space="preserve">directly </w:t>
      </w:r>
      <w:r w:rsidR="000F6E69" w:rsidRPr="007044BB">
        <w:rPr>
          <w:rFonts w:cs="Arial"/>
          <w:sz w:val="20"/>
          <w:szCs w:val="20"/>
        </w:rPr>
        <w:t>interact with each other.</w:t>
      </w:r>
    </w:p>
    <w:p w14:paraId="17FF527E" w14:textId="40D24969" w:rsidR="000F6E69" w:rsidRPr="007044BB" w:rsidRDefault="000F6E69" w:rsidP="000F6E69">
      <w:pPr>
        <w:spacing w:after="60"/>
        <w:jc w:val="left"/>
        <w:rPr>
          <w:rFonts w:cs="Arial"/>
          <w:sz w:val="18"/>
          <w:szCs w:val="18"/>
        </w:rPr>
      </w:pPr>
      <w:bookmarkStart w:id="633" w:name="_Toc112941186"/>
      <w:proofErr w:type="gramStart"/>
      <w:r w:rsidRPr="007044BB">
        <w:rPr>
          <w:sz w:val="18"/>
          <w:szCs w:val="18"/>
        </w:rPr>
        <w:t xml:space="preserve">Figure </w:t>
      </w:r>
      <w:r w:rsidRPr="007044BB">
        <w:rPr>
          <w:sz w:val="18"/>
          <w:szCs w:val="18"/>
        </w:rPr>
        <w:fldChar w:fldCharType="begin"/>
      </w:r>
      <w:r w:rsidRPr="007044BB">
        <w:rPr>
          <w:sz w:val="18"/>
          <w:szCs w:val="18"/>
        </w:rPr>
        <w:instrText xml:space="preserve"> STYLEREF 1 \s </w:instrText>
      </w:r>
      <w:r w:rsidRPr="007044BB">
        <w:rPr>
          <w:sz w:val="18"/>
          <w:szCs w:val="18"/>
        </w:rPr>
        <w:fldChar w:fldCharType="separate"/>
      </w:r>
      <w:r w:rsidR="009E0B44">
        <w:rPr>
          <w:noProof/>
          <w:sz w:val="18"/>
          <w:szCs w:val="18"/>
        </w:rPr>
        <w:t>9</w:t>
      </w:r>
      <w:r w:rsidRPr="007044BB">
        <w:rPr>
          <w:sz w:val="18"/>
          <w:szCs w:val="18"/>
        </w:rPr>
        <w:fldChar w:fldCharType="end"/>
      </w:r>
      <w:r w:rsidRPr="007044BB">
        <w:rPr>
          <w:sz w:val="18"/>
          <w:szCs w:val="18"/>
        </w:rPr>
        <w:t>.</w:t>
      </w:r>
      <w:proofErr w:type="gramEnd"/>
      <w:r w:rsidRPr="007044BB">
        <w:rPr>
          <w:sz w:val="18"/>
          <w:szCs w:val="18"/>
        </w:rPr>
        <w:fldChar w:fldCharType="begin"/>
      </w:r>
      <w:r w:rsidRPr="007044BB">
        <w:rPr>
          <w:sz w:val="18"/>
          <w:szCs w:val="18"/>
        </w:rPr>
        <w:instrText xml:space="preserve"> SEQ Figure \* ARABIC \s 1 </w:instrText>
      </w:r>
      <w:r w:rsidRPr="007044BB">
        <w:rPr>
          <w:sz w:val="18"/>
          <w:szCs w:val="18"/>
        </w:rPr>
        <w:fldChar w:fldCharType="separate"/>
      </w:r>
      <w:r w:rsidR="009E0B44">
        <w:rPr>
          <w:noProof/>
          <w:sz w:val="18"/>
          <w:szCs w:val="18"/>
        </w:rPr>
        <w:t>3</w:t>
      </w:r>
      <w:r w:rsidRPr="007044BB">
        <w:rPr>
          <w:sz w:val="18"/>
          <w:szCs w:val="18"/>
        </w:rPr>
        <w:fldChar w:fldCharType="end"/>
      </w:r>
      <w:r w:rsidRPr="007044BB">
        <w:rPr>
          <w:rFonts w:cs="Arial"/>
          <w:sz w:val="18"/>
          <w:szCs w:val="18"/>
        </w:rPr>
        <w:t xml:space="preserve"> Brick factory with associated non-operational quarry (clay pit) in proximity of the Project</w:t>
      </w:r>
      <w:bookmarkEnd w:id="633"/>
    </w:p>
    <w:p w14:paraId="2E699D72" w14:textId="6FA74FEB" w:rsidR="000F6E69" w:rsidRPr="007044BB" w:rsidRDefault="00EB7660" w:rsidP="006C207E">
      <w:pPr>
        <w:spacing w:before="60" w:after="240"/>
        <w:rPr>
          <w:rFonts w:cs="Arial"/>
          <w:sz w:val="16"/>
          <w:szCs w:val="16"/>
        </w:rPr>
      </w:pPr>
      <w:r w:rsidRPr="007044BB">
        <w:rPr>
          <w:rFonts w:cs="Arial"/>
          <w:sz w:val="16"/>
          <w:szCs w:val="16"/>
        </w:rPr>
        <w:t xml:space="preserve">Note: Existing OHL alignment is depicted with a red line; </w:t>
      </w:r>
      <w:proofErr w:type="gramStart"/>
      <w:r w:rsidRPr="007044BB">
        <w:rPr>
          <w:rFonts w:cs="Arial"/>
          <w:sz w:val="16"/>
          <w:szCs w:val="16"/>
        </w:rPr>
        <w:t>New</w:t>
      </w:r>
      <w:proofErr w:type="gramEnd"/>
      <w:r w:rsidRPr="007044BB">
        <w:rPr>
          <w:rFonts w:cs="Arial"/>
          <w:sz w:val="16"/>
          <w:szCs w:val="16"/>
        </w:rPr>
        <w:t xml:space="preserve"> </w:t>
      </w:r>
      <w:r w:rsidR="006C207E" w:rsidRPr="007044BB">
        <w:rPr>
          <w:rFonts w:cs="Arial"/>
          <w:sz w:val="16"/>
          <w:szCs w:val="16"/>
        </w:rPr>
        <w:t xml:space="preserve">cable </w:t>
      </w:r>
      <w:r w:rsidRPr="007044BB">
        <w:rPr>
          <w:rFonts w:cs="Arial"/>
          <w:sz w:val="16"/>
          <w:szCs w:val="16"/>
        </w:rPr>
        <w:t>alignment</w:t>
      </w:r>
      <w:r w:rsidR="006C207E" w:rsidRPr="007044BB">
        <w:rPr>
          <w:rFonts w:cs="Arial"/>
          <w:sz w:val="16"/>
          <w:szCs w:val="16"/>
        </w:rPr>
        <w:t xml:space="preserve"> is depicted with a yellow line.</w:t>
      </w:r>
    </w:p>
    <w:p w14:paraId="2C7B7D17" w14:textId="40EBF884" w:rsidR="000F6E69" w:rsidRPr="007044BB" w:rsidRDefault="000F6E69" w:rsidP="002C0CB5">
      <w:pPr>
        <w:rPr>
          <w:rFonts w:cs="Arial"/>
          <w:sz w:val="20"/>
          <w:szCs w:val="20"/>
        </w:rPr>
      </w:pPr>
      <w:r w:rsidRPr="007044BB">
        <w:rPr>
          <w:rFonts w:cs="Arial"/>
          <w:sz w:val="20"/>
          <w:szCs w:val="20"/>
        </w:rPr>
        <w:t>No livelihood restoration related impacts are identified.</w:t>
      </w:r>
    </w:p>
    <w:p w14:paraId="7C442F8D" w14:textId="77777777" w:rsidR="002C0CB5" w:rsidRPr="007044BB" w:rsidRDefault="002C0CB5" w:rsidP="002C0CB5">
      <w:pPr>
        <w:pStyle w:val="Heading2"/>
        <w:spacing w:before="480" w:after="240"/>
        <w:ind w:left="576" w:hanging="576"/>
        <w:rPr>
          <w:rFonts w:cs="Tahoma"/>
          <w:szCs w:val="20"/>
        </w:rPr>
      </w:pPr>
      <w:bookmarkStart w:id="634" w:name="_Toc96698857"/>
      <w:bookmarkStart w:id="635" w:name="_Toc112940991"/>
      <w:r w:rsidRPr="007044BB">
        <w:rPr>
          <w:rFonts w:cs="Tahoma"/>
          <w:szCs w:val="20"/>
        </w:rPr>
        <w:lastRenderedPageBreak/>
        <w:t>Cultural Heritage</w:t>
      </w:r>
      <w:bookmarkEnd w:id="631"/>
      <w:bookmarkEnd w:id="634"/>
      <w:bookmarkEnd w:id="635"/>
    </w:p>
    <w:p w14:paraId="5EE12AE9" w14:textId="77777777" w:rsidR="002C0CB5" w:rsidRPr="007044BB" w:rsidRDefault="002C0CB5" w:rsidP="002C0CB5">
      <w:pPr>
        <w:autoSpaceDE w:val="0"/>
        <w:autoSpaceDN w:val="0"/>
        <w:adjustRightInd w:val="0"/>
        <w:rPr>
          <w:sz w:val="20"/>
        </w:rPr>
      </w:pPr>
      <w:r w:rsidRPr="007044BB">
        <w:rPr>
          <w:rFonts w:eastAsiaTheme="minorHAnsi" w:cs="Tahoma"/>
          <w:sz w:val="20"/>
          <w:szCs w:val="20"/>
          <w:lang w:eastAsia="en-US"/>
        </w:rPr>
        <w:t>The key potential impact during the construction of the Project is related to the risk of partial or total remo</w:t>
      </w:r>
      <w:r w:rsidRPr="007044BB">
        <w:rPr>
          <w:rFonts w:eastAsiaTheme="minorHAnsi" w:cs="Tahoma"/>
          <w:sz w:val="20"/>
          <w:szCs w:val="20"/>
          <w:lang w:eastAsia="en-US"/>
        </w:rPr>
        <w:t>v</w:t>
      </w:r>
      <w:r w:rsidRPr="007044BB">
        <w:rPr>
          <w:rFonts w:eastAsiaTheme="minorHAnsi" w:cs="Tahoma"/>
          <w:sz w:val="20"/>
          <w:szCs w:val="20"/>
          <w:lang w:eastAsia="en-US"/>
        </w:rPr>
        <w:t>al or destruction of unknown heritage assets (</w:t>
      </w:r>
      <w:r w:rsidRPr="007044BB">
        <w:rPr>
          <w:rFonts w:cs="Tahoma"/>
          <w:sz w:val="20"/>
          <w:szCs w:val="20"/>
        </w:rPr>
        <w:t>undiscovered archaeological sites) due to ground removal</w:t>
      </w:r>
      <w:r w:rsidRPr="007044BB">
        <w:rPr>
          <w:rFonts w:eastAsiaTheme="minorHAnsi" w:cs="Tahoma"/>
          <w:sz w:val="20"/>
          <w:szCs w:val="20"/>
          <w:lang w:eastAsia="en-US"/>
        </w:rPr>
        <w:t xml:space="preserve">, </w:t>
      </w:r>
      <w:r w:rsidRPr="007044BB">
        <w:rPr>
          <w:sz w:val="20"/>
        </w:rPr>
        <w:t>which implies the need for setting mitigation approach.</w:t>
      </w:r>
    </w:p>
    <w:p w14:paraId="7F38073B" w14:textId="77777777" w:rsidR="002C0CB5" w:rsidRPr="007044BB" w:rsidRDefault="002C0CB5" w:rsidP="002C0CB5">
      <w:pPr>
        <w:autoSpaceDE w:val="0"/>
        <w:autoSpaceDN w:val="0"/>
        <w:adjustRightInd w:val="0"/>
        <w:rPr>
          <w:rFonts w:cs="Arial"/>
          <w:color w:val="000000"/>
          <w:sz w:val="20"/>
          <w:szCs w:val="20"/>
        </w:rPr>
      </w:pPr>
      <w:r w:rsidRPr="007044BB">
        <w:rPr>
          <w:rFonts w:cs="Arial"/>
          <w:sz w:val="20"/>
          <w:szCs w:val="20"/>
        </w:rPr>
        <w:t xml:space="preserve">During the construction works, as part of the Project’s CESMP, </w:t>
      </w:r>
      <w:r w:rsidRPr="007044BB">
        <w:rPr>
          <w:rFonts w:cs="Arial"/>
          <w:color w:val="000000"/>
          <w:sz w:val="20"/>
          <w:szCs w:val="20"/>
        </w:rPr>
        <w:t xml:space="preserve">a protocol (“chance-find” procedure) is to be </w:t>
      </w:r>
      <w:r w:rsidRPr="007044BB">
        <w:rPr>
          <w:rFonts w:cs="Arial"/>
          <w:sz w:val="20"/>
          <w:szCs w:val="20"/>
        </w:rPr>
        <w:t>d</w:t>
      </w:r>
      <w:r w:rsidRPr="007044BB">
        <w:rPr>
          <w:rFonts w:cs="Arial"/>
          <w:color w:val="000000"/>
          <w:sz w:val="20"/>
          <w:szCs w:val="20"/>
        </w:rPr>
        <w:t xml:space="preserve">eveloped and implemented. This protocol would be in </w:t>
      </w:r>
      <w:r w:rsidRPr="007044BB">
        <w:rPr>
          <w:rFonts w:cs="Arial"/>
          <w:sz w:val="20"/>
          <w:szCs w:val="20"/>
        </w:rPr>
        <w:t>compliance with the national legislation on the pr</w:t>
      </w:r>
      <w:r w:rsidRPr="007044BB">
        <w:rPr>
          <w:rFonts w:cs="Arial"/>
          <w:sz w:val="20"/>
          <w:szCs w:val="20"/>
        </w:rPr>
        <w:t>o</w:t>
      </w:r>
      <w:r w:rsidRPr="007044BB">
        <w:rPr>
          <w:rFonts w:cs="Arial"/>
          <w:sz w:val="20"/>
          <w:szCs w:val="20"/>
        </w:rPr>
        <w:t>tection of cultural heritage</w:t>
      </w:r>
      <w:r w:rsidRPr="007044BB">
        <w:rPr>
          <w:rStyle w:val="FootnoteReference"/>
          <w:rFonts w:cs="Arial"/>
          <w:sz w:val="20"/>
          <w:szCs w:val="20"/>
        </w:rPr>
        <w:footnoteReference w:id="152"/>
      </w:r>
      <w:r w:rsidRPr="007044BB">
        <w:rPr>
          <w:rFonts w:cs="Arial"/>
          <w:sz w:val="20"/>
          <w:szCs w:val="20"/>
        </w:rPr>
        <w:t xml:space="preserve">. </w:t>
      </w:r>
      <w:r w:rsidRPr="007044BB">
        <w:rPr>
          <w:rFonts w:cs="Arial"/>
          <w:color w:val="000000"/>
          <w:sz w:val="20"/>
          <w:szCs w:val="20"/>
        </w:rPr>
        <w:t>Workers need to be trained in the use of this procedure.</w:t>
      </w:r>
    </w:p>
    <w:p w14:paraId="20EEEB04" w14:textId="77777777" w:rsidR="003554C9" w:rsidRPr="007044BB" w:rsidRDefault="003554C9" w:rsidP="003554C9">
      <w:pPr>
        <w:pStyle w:val="Heading2"/>
        <w:spacing w:before="480" w:after="240"/>
        <w:ind w:left="576" w:hanging="576"/>
        <w:rPr>
          <w:rFonts w:cs="Tahoma"/>
          <w:szCs w:val="20"/>
        </w:rPr>
      </w:pPr>
      <w:bookmarkStart w:id="636" w:name="_Toc112940992"/>
      <w:r w:rsidRPr="007044BB">
        <w:rPr>
          <w:rFonts w:cs="Tahoma"/>
          <w:szCs w:val="20"/>
        </w:rPr>
        <w:t>Gender Based Violence and Harassment</w:t>
      </w:r>
      <w:bookmarkEnd w:id="636"/>
    </w:p>
    <w:p w14:paraId="08F1CDB9" w14:textId="0B56107D" w:rsidR="006C207E" w:rsidRPr="007044BB" w:rsidRDefault="006C207E" w:rsidP="006C207E">
      <w:pPr>
        <w:autoSpaceDE w:val="0"/>
        <w:autoSpaceDN w:val="0"/>
        <w:adjustRightInd w:val="0"/>
        <w:rPr>
          <w:rFonts w:cs="Tahoma"/>
          <w:sz w:val="20"/>
          <w:szCs w:val="20"/>
          <w:lang w:eastAsia="en-US"/>
        </w:rPr>
      </w:pPr>
      <w:r w:rsidRPr="007044BB">
        <w:rPr>
          <w:rFonts w:cs="Tahoma"/>
          <w:sz w:val="20"/>
          <w:szCs w:val="20"/>
          <w:lang w:eastAsia="en-US"/>
        </w:rPr>
        <w:t>Gender Based Violence and Harassment may also occur during implementing and operational phase of the Project. Any discrimination against female workers and members of local community must be prohibited. Female workers often get less remuneration compared to their male counterparts even for the same wor</w:t>
      </w:r>
      <w:r w:rsidRPr="007044BB">
        <w:rPr>
          <w:rFonts w:cs="Tahoma"/>
          <w:sz w:val="20"/>
          <w:szCs w:val="20"/>
          <w:lang w:eastAsia="en-US"/>
        </w:rPr>
        <w:t>k</w:t>
      </w:r>
      <w:r w:rsidRPr="007044BB">
        <w:rPr>
          <w:rFonts w:cs="Tahoma"/>
          <w:sz w:val="20"/>
          <w:szCs w:val="20"/>
          <w:lang w:eastAsia="en-US"/>
        </w:rPr>
        <w:t xml:space="preserve">load. Female workers are sometimes harassed in their workplace and become victims of inappropriate and indecent comments and actions towards them. Therefore, mitigation measures must include preparation of Policy and Procedures, in compliance with </w:t>
      </w:r>
      <w:hyperlink r:id="rId184" w:history="1">
        <w:r w:rsidRPr="007044BB">
          <w:rPr>
            <w:rStyle w:val="Hyperlink"/>
            <w:rFonts w:cs="Tahoma"/>
            <w:sz w:val="20"/>
            <w:szCs w:val="20"/>
            <w:lang w:eastAsia="en-US"/>
          </w:rPr>
          <w:t>EBRD guide</w:t>
        </w:r>
      </w:hyperlink>
      <w:r w:rsidRPr="007044BB">
        <w:rPr>
          <w:rFonts w:cs="Tahoma"/>
          <w:sz w:val="20"/>
          <w:szCs w:val="20"/>
          <w:lang w:eastAsia="en-US"/>
        </w:rPr>
        <w:t xml:space="preserve">, that will be adopted by MEPSO in their capacity as a Project developer, as well as by their contractors and their subcontractors, and which will serve as a tool for elimination of gender-based violence and harassment, </w:t>
      </w:r>
      <w:r w:rsidRPr="007044BB">
        <w:rPr>
          <w:rFonts w:cs="Tahoma"/>
          <w:sz w:val="20"/>
          <w:shd w:val="clear" w:color="auto" w:fill="FFFFFF"/>
        </w:rPr>
        <w:t>not only at the workplace, but also in interaction with the local community</w:t>
      </w:r>
      <w:r w:rsidRPr="007044BB">
        <w:rPr>
          <w:rFonts w:cs="Tahoma"/>
          <w:sz w:val="20"/>
          <w:szCs w:val="20"/>
          <w:lang w:eastAsia="en-US"/>
        </w:rPr>
        <w:t xml:space="preserve">. Grievence form will be present on site and any GBVH event occurring as a result of the project activities can be lodged to MEPSO. A flyer, that will contain potential prevention measures and post-festum actions to be undertaken by the local population if </w:t>
      </w:r>
      <w:r w:rsidR="003554C9" w:rsidRPr="007044BB">
        <w:rPr>
          <w:rFonts w:cs="Tahoma"/>
          <w:sz w:val="20"/>
          <w:szCs w:val="20"/>
          <w:lang w:eastAsia="en-US"/>
        </w:rPr>
        <w:t>GBVH occurs as a result to the P</w:t>
      </w:r>
      <w:r w:rsidRPr="007044BB">
        <w:rPr>
          <w:rFonts w:cs="Tahoma"/>
          <w:sz w:val="20"/>
          <w:szCs w:val="20"/>
          <w:lang w:eastAsia="en-US"/>
        </w:rPr>
        <w:t>roject activities, will be created and distributed by the Contractor</w:t>
      </w:r>
      <w:r w:rsidR="003554C9" w:rsidRPr="007044BB">
        <w:rPr>
          <w:rFonts w:cs="Tahoma"/>
          <w:sz w:val="20"/>
          <w:szCs w:val="20"/>
          <w:lang w:eastAsia="en-US"/>
        </w:rPr>
        <w:t>(s)</w:t>
      </w:r>
      <w:r w:rsidRPr="007044BB">
        <w:rPr>
          <w:rFonts w:cs="Tahoma"/>
          <w:sz w:val="20"/>
          <w:szCs w:val="20"/>
          <w:lang w:eastAsia="en-US"/>
        </w:rPr>
        <w:t xml:space="preserve"> among the residents in Strumica and other affected se</w:t>
      </w:r>
      <w:r w:rsidRPr="007044BB">
        <w:rPr>
          <w:rFonts w:cs="Tahoma"/>
          <w:sz w:val="20"/>
          <w:szCs w:val="20"/>
          <w:lang w:eastAsia="en-US"/>
        </w:rPr>
        <w:t>t</w:t>
      </w:r>
      <w:r w:rsidRPr="007044BB">
        <w:rPr>
          <w:rFonts w:cs="Tahoma"/>
          <w:sz w:val="20"/>
          <w:szCs w:val="20"/>
          <w:lang w:eastAsia="en-US"/>
        </w:rPr>
        <w:t xml:space="preserve">tlements. If any GBVH event occurs at the workplace, the existing grievance mechanism for workers can be used. MEPSO </w:t>
      </w:r>
      <w:r w:rsidR="003554C9" w:rsidRPr="007044BB">
        <w:rPr>
          <w:rFonts w:cs="Tahoma"/>
          <w:sz w:val="20"/>
          <w:szCs w:val="20"/>
          <w:lang w:eastAsia="en-US"/>
        </w:rPr>
        <w:t>will be required to</w:t>
      </w:r>
      <w:r w:rsidRPr="007044BB">
        <w:rPr>
          <w:rFonts w:cs="Tahoma"/>
          <w:sz w:val="20"/>
          <w:szCs w:val="20"/>
          <w:lang w:eastAsia="en-US"/>
        </w:rPr>
        <w:t xml:space="preserve"> organize training on GBVH for its workers, as well as for all engaged wor</w:t>
      </w:r>
      <w:r w:rsidRPr="007044BB">
        <w:rPr>
          <w:rFonts w:cs="Tahoma"/>
          <w:sz w:val="20"/>
          <w:szCs w:val="20"/>
          <w:lang w:eastAsia="en-US"/>
        </w:rPr>
        <w:t>k</w:t>
      </w:r>
      <w:r w:rsidRPr="007044BB">
        <w:rPr>
          <w:rFonts w:cs="Tahoma"/>
          <w:sz w:val="20"/>
          <w:szCs w:val="20"/>
          <w:lang w:eastAsia="en-US"/>
        </w:rPr>
        <w:t>ers on this project by the Contractor</w:t>
      </w:r>
      <w:r w:rsidR="003554C9" w:rsidRPr="007044BB">
        <w:rPr>
          <w:rFonts w:cs="Tahoma"/>
          <w:sz w:val="20"/>
          <w:szCs w:val="20"/>
          <w:lang w:eastAsia="en-US"/>
        </w:rPr>
        <w:t>(s)</w:t>
      </w:r>
      <w:r w:rsidRPr="007044BB">
        <w:rPr>
          <w:rFonts w:cs="Tahoma"/>
          <w:sz w:val="20"/>
          <w:szCs w:val="20"/>
          <w:lang w:eastAsia="en-US"/>
        </w:rPr>
        <w:t xml:space="preserve"> and its subcontractors.</w:t>
      </w:r>
    </w:p>
    <w:p w14:paraId="71EE06F6" w14:textId="77777777" w:rsidR="006C207E" w:rsidRPr="007044BB" w:rsidRDefault="006C207E" w:rsidP="00130771">
      <w:pPr>
        <w:autoSpaceDE w:val="0"/>
        <w:autoSpaceDN w:val="0"/>
        <w:adjustRightInd w:val="0"/>
        <w:rPr>
          <w:rFonts w:cs="Tahoma"/>
          <w:sz w:val="20"/>
          <w:szCs w:val="20"/>
          <w:lang w:eastAsia="en-US"/>
        </w:rPr>
      </w:pPr>
    </w:p>
    <w:p w14:paraId="0A8BFB03" w14:textId="77777777" w:rsidR="009D6030" w:rsidRPr="007044BB" w:rsidRDefault="009D6030">
      <w:pPr>
        <w:spacing w:before="0" w:after="0" w:line="240" w:lineRule="auto"/>
        <w:jc w:val="left"/>
        <w:rPr>
          <w:rFonts w:cs="Tahoma"/>
          <w:sz w:val="20"/>
          <w:szCs w:val="20"/>
        </w:rPr>
      </w:pPr>
      <w:r w:rsidRPr="007044BB">
        <w:rPr>
          <w:rFonts w:cs="Tahoma"/>
          <w:sz w:val="20"/>
          <w:szCs w:val="20"/>
        </w:rPr>
        <w:br w:type="page"/>
      </w:r>
    </w:p>
    <w:p w14:paraId="56591E62" w14:textId="0C6B1421" w:rsidR="00AF763E" w:rsidRPr="007044BB" w:rsidRDefault="00AF763E" w:rsidP="00796D56">
      <w:pPr>
        <w:pStyle w:val="Heading1"/>
      </w:pPr>
      <w:bookmarkStart w:id="637" w:name="_Toc97032454"/>
      <w:bookmarkStart w:id="638" w:name="_Toc112940993"/>
      <w:bookmarkStart w:id="639" w:name="_Toc80181195"/>
      <w:r w:rsidRPr="007044BB">
        <w:lastRenderedPageBreak/>
        <w:t>Cumulative Effects</w:t>
      </w:r>
      <w:bookmarkEnd w:id="637"/>
      <w:bookmarkEnd w:id="638"/>
    </w:p>
    <w:p w14:paraId="1A264245" w14:textId="77777777" w:rsidR="00AF763E" w:rsidRPr="007044BB" w:rsidRDefault="00AF763E" w:rsidP="00AF763E">
      <w:pPr>
        <w:autoSpaceDE w:val="0"/>
        <w:autoSpaceDN w:val="0"/>
        <w:adjustRightInd w:val="0"/>
        <w:rPr>
          <w:rFonts w:cs="Tahoma"/>
          <w:sz w:val="20"/>
          <w:szCs w:val="20"/>
        </w:rPr>
      </w:pPr>
      <w:r w:rsidRPr="007044BB">
        <w:rPr>
          <w:rFonts w:cs="Tahoma"/>
          <w:sz w:val="20"/>
          <w:szCs w:val="20"/>
        </w:rPr>
        <w:t>Cumulative impacts refer to the accumulation of human-induced changes on valued environmental and s</w:t>
      </w:r>
      <w:r w:rsidRPr="007044BB">
        <w:rPr>
          <w:rFonts w:cs="Tahoma"/>
          <w:sz w:val="20"/>
          <w:szCs w:val="20"/>
        </w:rPr>
        <w:t>o</w:t>
      </w:r>
      <w:r w:rsidRPr="007044BB">
        <w:rPr>
          <w:rFonts w:cs="Tahoma"/>
          <w:sz w:val="20"/>
          <w:szCs w:val="20"/>
        </w:rPr>
        <w:t>cial components (VECs)</w:t>
      </w:r>
      <w:r w:rsidRPr="007044BB">
        <w:rPr>
          <w:rStyle w:val="FootnoteReference"/>
          <w:rFonts w:cs="Tahoma"/>
          <w:sz w:val="20"/>
          <w:szCs w:val="20"/>
        </w:rPr>
        <w:footnoteReference w:id="153"/>
      </w:r>
      <w:r w:rsidRPr="007044BB">
        <w:rPr>
          <w:rFonts w:cs="Tahoma"/>
          <w:sz w:val="20"/>
          <w:szCs w:val="20"/>
        </w:rPr>
        <w:t xml:space="preserve"> over time and across space in an additive or interactive manner. Therefore, cum</w:t>
      </w:r>
      <w:r w:rsidRPr="007044BB">
        <w:rPr>
          <w:rFonts w:cs="Tahoma"/>
          <w:sz w:val="20"/>
          <w:szCs w:val="20"/>
        </w:rPr>
        <w:t>u</w:t>
      </w:r>
      <w:r w:rsidRPr="007044BB">
        <w:rPr>
          <w:rFonts w:cs="Tahoma"/>
          <w:sz w:val="20"/>
          <w:szCs w:val="20"/>
        </w:rPr>
        <w:t>lative impacts are combined changes to the environment caused by two or more projects that are close to the same location or area, and which types of construction or operational impacts have similar nature and potential for interaction. Cumulative effects occur because a series of projects of the same type are being developed</w:t>
      </w:r>
      <w:r w:rsidRPr="007044BB">
        <w:rPr>
          <w:rStyle w:val="FootnoteReference"/>
          <w:rFonts w:cs="Tahoma"/>
          <w:sz w:val="20"/>
          <w:szCs w:val="20"/>
        </w:rPr>
        <w:footnoteReference w:id="154"/>
      </w:r>
      <w:r w:rsidRPr="007044BB">
        <w:rPr>
          <w:rFonts w:cs="Tahoma"/>
          <w:sz w:val="20"/>
          <w:szCs w:val="20"/>
        </w:rPr>
        <w:t xml:space="preserve"> or from the combined effects over a given resource of a mix of different types of projects</w:t>
      </w:r>
      <w:r w:rsidRPr="007044BB">
        <w:rPr>
          <w:rStyle w:val="FootnoteReference"/>
          <w:rFonts w:cs="Tahoma"/>
          <w:sz w:val="20"/>
          <w:szCs w:val="20"/>
        </w:rPr>
        <w:footnoteReference w:id="155"/>
      </w:r>
      <w:r w:rsidRPr="007044BB">
        <w:rPr>
          <w:rFonts w:cs="Tahoma"/>
          <w:sz w:val="20"/>
          <w:szCs w:val="20"/>
        </w:rPr>
        <w:t>.</w:t>
      </w:r>
    </w:p>
    <w:p w14:paraId="503913A3" w14:textId="77777777" w:rsidR="00732F98" w:rsidRPr="007044BB" w:rsidRDefault="00732F98" w:rsidP="00732F98">
      <w:pPr>
        <w:rPr>
          <w:rFonts w:cs="Tahoma"/>
          <w:sz w:val="20"/>
          <w:szCs w:val="20"/>
        </w:rPr>
      </w:pPr>
      <w:r w:rsidRPr="007044BB">
        <w:rPr>
          <w:rFonts w:cs="Tahoma"/>
          <w:sz w:val="20"/>
          <w:szCs w:val="20"/>
        </w:rPr>
        <w:t>In relation to the Project and in regard to the wider development scheme as a whole</w:t>
      </w:r>
      <w:r w:rsidRPr="007044BB">
        <w:rPr>
          <w:rStyle w:val="FootnoteReference"/>
          <w:rFonts w:cs="Tahoma"/>
          <w:sz w:val="20"/>
          <w:szCs w:val="20"/>
        </w:rPr>
        <w:footnoteReference w:id="156"/>
      </w:r>
      <w:r w:rsidRPr="007044BB">
        <w:rPr>
          <w:rFonts w:cs="Tahoma"/>
          <w:sz w:val="20"/>
          <w:szCs w:val="20"/>
        </w:rPr>
        <w:t>, cumulative effects may occur during the construction of the both components in the wider Project area (as most likely the co</w:t>
      </w:r>
      <w:r w:rsidRPr="007044BB">
        <w:rPr>
          <w:rFonts w:cs="Tahoma"/>
          <w:sz w:val="20"/>
          <w:szCs w:val="20"/>
        </w:rPr>
        <w:t>n</w:t>
      </w:r>
      <w:r w:rsidRPr="007044BB">
        <w:rPr>
          <w:rFonts w:cs="Tahoma"/>
          <w:sz w:val="20"/>
          <w:szCs w:val="20"/>
        </w:rPr>
        <w:t xml:space="preserve">struction of the both </w:t>
      </w:r>
      <w:r w:rsidRPr="007044BB">
        <w:rPr>
          <w:rFonts w:cs="Tahoma"/>
          <w:sz w:val="20"/>
          <w:szCs w:val="20"/>
          <w:lang w:val="en-US"/>
        </w:rPr>
        <w:t>w</w:t>
      </w:r>
      <w:r w:rsidRPr="007044BB">
        <w:rPr>
          <w:rFonts w:cs="Tahoma"/>
          <w:sz w:val="20"/>
          <w:szCs w:val="20"/>
        </w:rPr>
        <w:t xml:space="preserve">ill be realized simultaneously, in parallel) in a form of typical impacts associated with construction works (air pollution, nuisance due to construction noise, traffic disturbance, waste generation, etc.). </w:t>
      </w:r>
      <w:r w:rsidRPr="007044BB">
        <w:rPr>
          <w:rFonts w:cs="Tahoma"/>
          <w:sz w:val="20"/>
          <w:szCs w:val="20"/>
          <w:lang w:val="en-US"/>
        </w:rPr>
        <w:t xml:space="preserve">Therefore, </w:t>
      </w:r>
      <w:r w:rsidRPr="007044BB">
        <w:rPr>
          <w:rFonts w:cs="Tahoma"/>
          <w:sz w:val="20"/>
          <w:szCs w:val="20"/>
        </w:rPr>
        <w:t>c</w:t>
      </w:r>
      <w:r w:rsidRPr="007044BB">
        <w:rPr>
          <w:rFonts w:cs="Tahoma"/>
          <w:color w:val="000000"/>
          <w:sz w:val="20"/>
          <w:szCs w:val="20"/>
          <w:shd w:val="clear" w:color="auto" w:fill="FFFFFF"/>
        </w:rPr>
        <w:t xml:space="preserve">oordinated E&amp;S management and cooperation between contractors of </w:t>
      </w:r>
      <w:r w:rsidRPr="007044BB">
        <w:rPr>
          <w:rFonts w:cs="Tahoma"/>
          <w:color w:val="000000"/>
          <w:sz w:val="20"/>
          <w:szCs w:val="20"/>
          <w:shd w:val="clear" w:color="auto" w:fill="FFFFFF"/>
          <w:lang w:val="en-US"/>
        </w:rPr>
        <w:t>the both comp</w:t>
      </w:r>
      <w:r w:rsidRPr="007044BB">
        <w:rPr>
          <w:rFonts w:cs="Tahoma"/>
          <w:color w:val="000000"/>
          <w:sz w:val="20"/>
          <w:szCs w:val="20"/>
          <w:shd w:val="clear" w:color="auto" w:fill="FFFFFF"/>
          <w:lang w:val="en-US"/>
        </w:rPr>
        <w:t>o</w:t>
      </w:r>
      <w:r w:rsidRPr="007044BB">
        <w:rPr>
          <w:rFonts w:cs="Tahoma"/>
          <w:color w:val="000000"/>
          <w:sz w:val="20"/>
          <w:szCs w:val="20"/>
          <w:shd w:val="clear" w:color="auto" w:fill="FFFFFF"/>
          <w:lang w:val="en-US"/>
        </w:rPr>
        <w:t xml:space="preserve">nents </w:t>
      </w:r>
      <w:r w:rsidRPr="007044BB">
        <w:rPr>
          <w:rFonts w:cs="Tahoma"/>
          <w:color w:val="000000"/>
          <w:sz w:val="20"/>
          <w:szCs w:val="20"/>
          <w:shd w:val="clear" w:color="auto" w:fill="FFFFFF"/>
        </w:rPr>
        <w:t>throughout the construction period will be needed in order to optimize the mitigation strategy</w:t>
      </w:r>
      <w:r w:rsidRPr="007044BB">
        <w:rPr>
          <w:rFonts w:cs="Tahoma"/>
          <w:color w:val="000000"/>
          <w:sz w:val="20"/>
          <w:szCs w:val="20"/>
          <w:shd w:val="clear" w:color="auto" w:fill="FFFFFF"/>
          <w:lang w:val="en-US"/>
        </w:rPr>
        <w:t xml:space="preserve">, with emphasis to the affected area on territory of the Valandovo municipality where these components overlap. </w:t>
      </w:r>
      <w:r w:rsidRPr="007044BB">
        <w:rPr>
          <w:rFonts w:cs="Tahoma"/>
          <w:color w:val="000000"/>
          <w:sz w:val="20"/>
          <w:szCs w:val="20"/>
          <w:shd w:val="clear" w:color="auto" w:fill="FFFFFF"/>
        </w:rPr>
        <w:t>This may include preparation of joint management plans for the aspects relevant for the potential cumulative impacts (e.g. Waste Management Plan, Traffic Management Plan, etc.).</w:t>
      </w:r>
    </w:p>
    <w:p w14:paraId="652A1E5C" w14:textId="7CD49C56" w:rsidR="00AF763E" w:rsidRPr="007044BB" w:rsidRDefault="00732F98" w:rsidP="00AF763E">
      <w:pPr>
        <w:autoSpaceDE w:val="0"/>
        <w:autoSpaceDN w:val="0"/>
        <w:adjustRightInd w:val="0"/>
        <w:rPr>
          <w:rFonts w:cs="Tahoma"/>
          <w:sz w:val="20"/>
          <w:szCs w:val="20"/>
        </w:rPr>
      </w:pPr>
      <w:r w:rsidRPr="007044BB">
        <w:rPr>
          <w:rFonts w:cs="Tahoma"/>
          <w:sz w:val="20"/>
          <w:szCs w:val="20"/>
        </w:rPr>
        <w:t xml:space="preserve">In addition, cumulative effects may occur as a result of interaction with other projects of similar type and size in the surrounding. </w:t>
      </w:r>
      <w:r w:rsidRPr="007044BB">
        <w:rPr>
          <w:rFonts w:eastAsia="Calibri" w:cs="Tahoma"/>
          <w:sz w:val="20"/>
          <w:szCs w:val="20"/>
        </w:rPr>
        <w:t>During the time this assessment was carried out, n</w:t>
      </w:r>
      <w:r w:rsidRPr="007044BB">
        <w:rPr>
          <w:rFonts w:cs="Tahoma"/>
          <w:sz w:val="20"/>
          <w:szCs w:val="20"/>
        </w:rPr>
        <w:t>o such current or future projects were registered in the close proximity or in the area that is to be directly affected during the construction of the Project. Therefore, no cumulative effects due to interaction with other projects are expected to occur during construction. However, if future developments with a potential for cumulative effect occur in the study area, c</w:t>
      </w:r>
      <w:r w:rsidRPr="007044BB">
        <w:rPr>
          <w:rFonts w:cs="Tahoma"/>
          <w:color w:val="000000"/>
          <w:sz w:val="20"/>
          <w:szCs w:val="20"/>
          <w:shd w:val="clear" w:color="auto" w:fill="FFFFFF"/>
        </w:rPr>
        <w:t>oordinated E&amp;S management and cooperation between contractors of the developments throughout the construction period will be needed in order to optimize the mitigation strategy, including preparation of joint management plans for the aspects relevant for the potential cumulative impacts, such as construction waste management, traffic management, construction noise, etc.).</w:t>
      </w:r>
      <w:r w:rsidR="00AF763E" w:rsidRPr="007044BB">
        <w:rPr>
          <w:rFonts w:eastAsia="Calibri" w:cs="Tahoma"/>
          <w:sz w:val="20"/>
          <w:szCs w:val="20"/>
        </w:rPr>
        <w:t>During the operational phase, specific cumulative visual effects may arise where it is possible to see more than one development of a similar type and size on the skyline. In general, such developments in a case of a new transmission deve</w:t>
      </w:r>
      <w:r w:rsidR="00AF763E" w:rsidRPr="007044BB">
        <w:rPr>
          <w:rFonts w:eastAsia="Calibri" w:cs="Tahoma"/>
          <w:sz w:val="20"/>
          <w:szCs w:val="20"/>
        </w:rPr>
        <w:t>l</w:t>
      </w:r>
      <w:r w:rsidR="00AF763E" w:rsidRPr="007044BB">
        <w:rPr>
          <w:rFonts w:eastAsia="Calibri" w:cs="Tahoma"/>
          <w:sz w:val="20"/>
          <w:szCs w:val="20"/>
        </w:rPr>
        <w:t xml:space="preserve">opment project would be other high voltage overhead lines or wind farms. During the time this assessment was carried out, there were no other transmission developments nor wind farm development applications in the Project area. </w:t>
      </w:r>
      <w:r w:rsidR="00AF763E" w:rsidRPr="007044BB">
        <w:rPr>
          <w:rFonts w:cs="Tahoma"/>
          <w:sz w:val="20"/>
          <w:szCs w:val="20"/>
        </w:rPr>
        <w:t xml:space="preserve">Therefore no potential for additional effect arising from cumulative interaction with similar developments is likely. </w:t>
      </w:r>
    </w:p>
    <w:p w14:paraId="37295A96" w14:textId="33EF81B9" w:rsidR="009D6030" w:rsidRPr="007044BB" w:rsidRDefault="009D6030" w:rsidP="00796D56">
      <w:pPr>
        <w:pStyle w:val="Heading1"/>
      </w:pPr>
      <w:bookmarkStart w:id="640" w:name="_Toc112940994"/>
      <w:r w:rsidRPr="007044BB">
        <w:lastRenderedPageBreak/>
        <w:t>Emergency Response Planning</w:t>
      </w:r>
      <w:bookmarkEnd w:id="639"/>
      <w:bookmarkEnd w:id="640"/>
    </w:p>
    <w:p w14:paraId="488504AF" w14:textId="77777777" w:rsidR="009D6030" w:rsidRPr="007044BB" w:rsidRDefault="009D6030" w:rsidP="009D6030">
      <w:pPr>
        <w:pStyle w:val="Heading2"/>
        <w:keepNext w:val="0"/>
        <w:ind w:left="1440"/>
      </w:pPr>
      <w:bookmarkStart w:id="641" w:name="_Toc65936872"/>
      <w:bookmarkStart w:id="642" w:name="_Toc80181196"/>
      <w:bookmarkStart w:id="643" w:name="_Toc112940995"/>
      <w:r w:rsidRPr="007044BB">
        <w:t>Potential Emergency Situations</w:t>
      </w:r>
      <w:bookmarkEnd w:id="641"/>
      <w:bookmarkEnd w:id="642"/>
      <w:bookmarkEnd w:id="643"/>
    </w:p>
    <w:p w14:paraId="32117F66" w14:textId="77777777" w:rsidR="009D6030" w:rsidRPr="007044BB" w:rsidRDefault="009D6030" w:rsidP="009D6030">
      <w:pPr>
        <w:pStyle w:val="NumberedParagraph"/>
        <w:rPr>
          <w:rFonts w:eastAsia="Calibri" w:cs="Arial"/>
          <w:sz w:val="20"/>
          <w:szCs w:val="20"/>
        </w:rPr>
      </w:pPr>
      <w:r w:rsidRPr="007044BB">
        <w:rPr>
          <w:rFonts w:eastAsia="Calibri" w:cs="Arial"/>
          <w:sz w:val="20"/>
          <w:szCs w:val="20"/>
        </w:rPr>
        <w:t>Typical potential risks associated with the Project during the construction and operational phases are:</w:t>
      </w:r>
    </w:p>
    <w:p w14:paraId="64512D04" w14:textId="77777777" w:rsidR="009D6030" w:rsidRPr="007044BB" w:rsidRDefault="009D6030" w:rsidP="00471071">
      <w:pPr>
        <w:pStyle w:val="ListBullet"/>
        <w:spacing w:before="120" w:after="120" w:line="240" w:lineRule="auto"/>
        <w:jc w:val="left"/>
        <w:rPr>
          <w:rFonts w:eastAsia="Calibri"/>
          <w:sz w:val="20"/>
        </w:rPr>
      </w:pPr>
      <w:r w:rsidRPr="007044BB">
        <w:rPr>
          <w:rFonts w:eastAsia="Calibri"/>
          <w:sz w:val="20"/>
        </w:rPr>
        <w:t>Natural hazard, including extreme weather event - flood, storm, ice or geological hazard - earthquake, landslide, soil erosion, etc.</w:t>
      </w:r>
    </w:p>
    <w:p w14:paraId="1938DECD" w14:textId="77777777" w:rsidR="009D6030" w:rsidRPr="007044BB" w:rsidRDefault="009D6030" w:rsidP="00471071">
      <w:pPr>
        <w:pStyle w:val="ListBullet"/>
        <w:spacing w:before="120" w:after="120" w:line="240" w:lineRule="auto"/>
        <w:jc w:val="left"/>
        <w:rPr>
          <w:rFonts w:eastAsia="Calibri"/>
          <w:sz w:val="20"/>
        </w:rPr>
      </w:pPr>
      <w:r w:rsidRPr="007044BB">
        <w:rPr>
          <w:sz w:val="20"/>
        </w:rPr>
        <w:t>Fire, whether natural or caused by construction activity (e.g. c</w:t>
      </w:r>
      <w:r w:rsidRPr="007044BB">
        <w:rPr>
          <w:rFonts w:eastAsia="Calibri"/>
          <w:sz w:val="20"/>
        </w:rPr>
        <w:t xml:space="preserve">learing and cutting of vegetation, sparks from construction equipment, improper management of flammable matter (solvent, fuel, etc), </w:t>
      </w:r>
      <w:r w:rsidRPr="007044BB">
        <w:rPr>
          <w:sz w:val="20"/>
        </w:rPr>
        <w:t>negligence and non-compliance with prohibitions and warnings</w:t>
      </w:r>
      <w:r w:rsidRPr="007044BB">
        <w:rPr>
          <w:rFonts w:eastAsia="Calibri"/>
          <w:sz w:val="20"/>
        </w:rPr>
        <w:t xml:space="preserve"> (careless actions of wor</w:t>
      </w:r>
      <w:r w:rsidRPr="007044BB">
        <w:rPr>
          <w:rFonts w:eastAsia="Calibri"/>
          <w:sz w:val="20"/>
        </w:rPr>
        <w:t>k</w:t>
      </w:r>
      <w:r w:rsidRPr="007044BB">
        <w:rPr>
          <w:rFonts w:eastAsia="Calibri"/>
          <w:sz w:val="20"/>
        </w:rPr>
        <w:t xml:space="preserve">ers at work sites, such as throwing of burning cigarette, etc)). </w:t>
      </w:r>
    </w:p>
    <w:p w14:paraId="35C82AFA" w14:textId="77777777" w:rsidR="009D6030" w:rsidRPr="007044BB" w:rsidRDefault="009D6030" w:rsidP="00471071">
      <w:pPr>
        <w:pStyle w:val="ListBullet"/>
        <w:spacing w:before="120" w:after="120" w:line="240" w:lineRule="auto"/>
        <w:jc w:val="left"/>
        <w:rPr>
          <w:rFonts w:eastAsia="Calibri"/>
          <w:sz w:val="20"/>
        </w:rPr>
      </w:pPr>
      <w:r w:rsidRPr="007044BB">
        <w:rPr>
          <w:rFonts w:eastAsia="Calibri"/>
          <w:sz w:val="20"/>
        </w:rPr>
        <w:t>Risk of traffic accident. Trucks and heavy machinery will be used during the construction. Du</w:t>
      </w:r>
      <w:r w:rsidRPr="007044BB">
        <w:rPr>
          <w:rFonts w:eastAsia="Calibri"/>
          <w:sz w:val="20"/>
        </w:rPr>
        <w:t>r</w:t>
      </w:r>
      <w:r w:rsidRPr="007044BB">
        <w:rPr>
          <w:rFonts w:eastAsia="Calibri"/>
          <w:sz w:val="20"/>
        </w:rPr>
        <w:t>ing their movement on public and access roads the following events may occur: collision with vehicles, assets or animals of local population; collision with members of the local population; collision with other project machinery or collision with the members of the project workforce.</w:t>
      </w:r>
    </w:p>
    <w:p w14:paraId="5B257DC1" w14:textId="77777777" w:rsidR="009D6030" w:rsidRPr="007044BB" w:rsidRDefault="009D6030" w:rsidP="00471071">
      <w:pPr>
        <w:pStyle w:val="ListBullet"/>
        <w:spacing w:before="120" w:after="120" w:line="240" w:lineRule="auto"/>
        <w:jc w:val="left"/>
        <w:rPr>
          <w:rFonts w:eastAsia="Calibri"/>
          <w:sz w:val="20"/>
        </w:rPr>
      </w:pPr>
      <w:r w:rsidRPr="007044BB">
        <w:rPr>
          <w:rFonts w:eastAsia="Calibri"/>
          <w:sz w:val="20"/>
        </w:rPr>
        <w:t xml:space="preserve">Risk of hazardous substances spill causing water or soil pollution. </w:t>
      </w:r>
      <w:r w:rsidRPr="007044BB">
        <w:rPr>
          <w:sz w:val="20"/>
        </w:rPr>
        <w:t>Hazardous materials include any controlled or potentially hazardous substances used on the construction site. These mater</w:t>
      </w:r>
      <w:r w:rsidRPr="007044BB">
        <w:rPr>
          <w:sz w:val="20"/>
        </w:rPr>
        <w:t>i</w:t>
      </w:r>
      <w:r w:rsidRPr="007044BB">
        <w:rPr>
          <w:sz w:val="20"/>
        </w:rPr>
        <w:t>als may cause environmental damage, fires, explosions, or health problems.</w:t>
      </w:r>
    </w:p>
    <w:p w14:paraId="48563326" w14:textId="01D73FAD" w:rsidR="009D6030" w:rsidRPr="007044BB" w:rsidRDefault="009D6030" w:rsidP="00471071">
      <w:pPr>
        <w:pStyle w:val="ListBullet"/>
        <w:spacing w:before="120" w:after="120" w:line="240" w:lineRule="auto"/>
        <w:jc w:val="left"/>
        <w:rPr>
          <w:rFonts w:eastAsia="Calibri"/>
          <w:sz w:val="20"/>
        </w:rPr>
      </w:pPr>
      <w:r w:rsidRPr="007044BB">
        <w:rPr>
          <w:rFonts w:eastAsia="Calibri"/>
          <w:sz w:val="20"/>
        </w:rPr>
        <w:t>Injury of workers, associated with: incidents with heavy machinery / vehicle used for the Pr</w:t>
      </w:r>
      <w:r w:rsidRPr="007044BB">
        <w:rPr>
          <w:rFonts w:eastAsia="Calibri"/>
          <w:sz w:val="20"/>
        </w:rPr>
        <w:t>o</w:t>
      </w:r>
      <w:r w:rsidRPr="007044BB">
        <w:rPr>
          <w:rFonts w:eastAsia="Calibri"/>
          <w:sz w:val="20"/>
        </w:rPr>
        <w:t>ject construction; operations at height; collapse of structures or scaffoldings; electrocution near electrical equipment; pollution with used chemicals; exposure to dust, noise and vibration from excavation, drilling, transport; electrocution when working near energised transmission line.</w:t>
      </w:r>
    </w:p>
    <w:p w14:paraId="2DF51112" w14:textId="77777777" w:rsidR="009D6030" w:rsidRPr="007044BB" w:rsidRDefault="009D6030" w:rsidP="009D6030">
      <w:pPr>
        <w:pStyle w:val="ListBullet"/>
        <w:numPr>
          <w:ilvl w:val="0"/>
          <w:numId w:val="0"/>
        </w:numPr>
        <w:spacing w:before="120" w:after="120"/>
        <w:rPr>
          <w:rFonts w:eastAsia="Calibri"/>
          <w:sz w:val="20"/>
        </w:rPr>
      </w:pPr>
    </w:p>
    <w:p w14:paraId="2D9CB855" w14:textId="77777777" w:rsidR="009D6030" w:rsidRPr="007044BB" w:rsidRDefault="009D6030" w:rsidP="009D6030">
      <w:pPr>
        <w:pStyle w:val="Heading2"/>
        <w:keepNext w:val="0"/>
        <w:ind w:left="1440"/>
      </w:pPr>
      <w:bookmarkStart w:id="644" w:name="_Toc65936873"/>
      <w:bookmarkStart w:id="645" w:name="_Toc80181197"/>
      <w:bookmarkStart w:id="646" w:name="_Toc112940996"/>
      <w:r w:rsidRPr="007044BB">
        <w:t>Emergency Management</w:t>
      </w:r>
      <w:bookmarkEnd w:id="644"/>
      <w:bookmarkEnd w:id="645"/>
      <w:bookmarkEnd w:id="646"/>
    </w:p>
    <w:p w14:paraId="705851B8" w14:textId="77777777" w:rsidR="009D6030" w:rsidRPr="007044BB" w:rsidRDefault="009D6030" w:rsidP="009D6030">
      <w:pPr>
        <w:pStyle w:val="Heading3"/>
        <w:spacing w:line="240" w:lineRule="auto"/>
        <w:ind w:left="1931"/>
      </w:pPr>
      <w:bookmarkStart w:id="647" w:name="_Toc65936874"/>
      <w:bookmarkStart w:id="648" w:name="_Toc80181198"/>
      <w:bookmarkStart w:id="649" w:name="_Toc112940997"/>
      <w:r w:rsidRPr="007044BB">
        <w:t>Construction</w:t>
      </w:r>
      <w:bookmarkEnd w:id="647"/>
      <w:bookmarkEnd w:id="648"/>
      <w:bookmarkEnd w:id="649"/>
      <w:r w:rsidRPr="007044BB">
        <w:t xml:space="preserve"> </w:t>
      </w:r>
    </w:p>
    <w:p w14:paraId="0743EC92" w14:textId="77777777" w:rsidR="009D6030" w:rsidRPr="007044BB" w:rsidRDefault="009D6030" w:rsidP="009D6030">
      <w:pPr>
        <w:rPr>
          <w:rFonts w:eastAsia="Calibri" w:cs="Tahoma"/>
          <w:sz w:val="20"/>
          <w:szCs w:val="20"/>
        </w:rPr>
      </w:pPr>
      <w:r w:rsidRPr="007044BB">
        <w:rPr>
          <w:rFonts w:eastAsia="Calibri" w:cs="Tahoma"/>
          <w:sz w:val="20"/>
          <w:szCs w:val="20"/>
        </w:rPr>
        <w:t xml:space="preserve">An outline of the emergency management procedures will need to be provided prior to the construction commencement for the range of identified emergency situations, where there is potential for hazards to create an emergency situation during the construction of the Project. This should include an overview of the objectives and management principles to be adopted for the preparation of a detailed </w:t>
      </w:r>
      <w:r w:rsidRPr="007044BB">
        <w:rPr>
          <w:rFonts w:cs="Tahoma"/>
          <w:sz w:val="20"/>
        </w:rPr>
        <w:t>Emergency Prepare</w:t>
      </w:r>
      <w:r w:rsidRPr="007044BB">
        <w:rPr>
          <w:rFonts w:cs="Tahoma"/>
          <w:sz w:val="20"/>
        </w:rPr>
        <w:t>d</w:t>
      </w:r>
      <w:r w:rsidRPr="007044BB">
        <w:rPr>
          <w:rFonts w:cs="Tahoma"/>
          <w:sz w:val="20"/>
        </w:rPr>
        <w:t>ness and Response Plan (EPRP)</w:t>
      </w:r>
      <w:r w:rsidRPr="007044BB">
        <w:rPr>
          <w:rFonts w:eastAsia="Calibri" w:cs="Tahoma"/>
          <w:sz w:val="20"/>
          <w:szCs w:val="20"/>
        </w:rPr>
        <w:t xml:space="preserve"> (including emergency response and recovery, and clean-up procedures) in consultation with the relevant emergency response authorities and services.</w:t>
      </w:r>
    </w:p>
    <w:p w14:paraId="53D73FBB" w14:textId="77777777" w:rsidR="009D6030" w:rsidRPr="007044BB" w:rsidRDefault="009D6030" w:rsidP="009D6030">
      <w:pPr>
        <w:rPr>
          <w:rFonts w:cs="Tahoma"/>
          <w:sz w:val="20"/>
        </w:rPr>
      </w:pPr>
      <w:r w:rsidRPr="007044BB">
        <w:rPr>
          <w:rFonts w:cs="Tahoma"/>
          <w:sz w:val="20"/>
        </w:rPr>
        <w:t xml:space="preserve">Indicatively, the content of the EPRP will, </w:t>
      </w:r>
      <w:r w:rsidRPr="007044BB">
        <w:rPr>
          <w:rFonts w:cs="Tahoma"/>
          <w:i/>
          <w:sz w:val="20"/>
        </w:rPr>
        <w:t>inter alia</w:t>
      </w:r>
      <w:r w:rsidRPr="007044BB">
        <w:rPr>
          <w:rFonts w:cs="Tahoma"/>
          <w:sz w:val="20"/>
        </w:rPr>
        <w:t>, address the following main emergency response areas:</w:t>
      </w:r>
    </w:p>
    <w:p w14:paraId="03B4C699" w14:textId="77777777" w:rsidR="009D6030" w:rsidRPr="007044BB" w:rsidRDefault="009D6030" w:rsidP="00471071">
      <w:pPr>
        <w:pStyle w:val="ListBullet"/>
        <w:spacing w:line="240" w:lineRule="auto"/>
        <w:jc w:val="left"/>
        <w:rPr>
          <w:rFonts w:cs="Tahoma"/>
          <w:sz w:val="20"/>
        </w:rPr>
      </w:pPr>
      <w:r w:rsidRPr="007044BB">
        <w:rPr>
          <w:rFonts w:cs="Tahoma"/>
          <w:sz w:val="20"/>
        </w:rPr>
        <w:t xml:space="preserve">Emergency risk assessment, identification and classification. </w:t>
      </w:r>
    </w:p>
    <w:p w14:paraId="49339101" w14:textId="77777777" w:rsidR="009D6030" w:rsidRPr="007044BB" w:rsidRDefault="009D6030" w:rsidP="00471071">
      <w:pPr>
        <w:pStyle w:val="ListBullet"/>
        <w:spacing w:line="240" w:lineRule="auto"/>
        <w:jc w:val="left"/>
        <w:rPr>
          <w:rFonts w:cs="Tahoma"/>
          <w:sz w:val="20"/>
        </w:rPr>
      </w:pPr>
      <w:r w:rsidRPr="007044BB">
        <w:rPr>
          <w:rFonts w:cs="Tahoma"/>
          <w:sz w:val="20"/>
        </w:rPr>
        <w:t>Emergency prevention and mitigation measures.</w:t>
      </w:r>
    </w:p>
    <w:p w14:paraId="5A4EC0C2" w14:textId="77777777" w:rsidR="009D6030" w:rsidRPr="007044BB" w:rsidRDefault="009D6030" w:rsidP="00471071">
      <w:pPr>
        <w:pStyle w:val="ListBullet"/>
        <w:spacing w:line="240" w:lineRule="auto"/>
        <w:jc w:val="left"/>
        <w:rPr>
          <w:rFonts w:cs="Tahoma"/>
          <w:sz w:val="20"/>
        </w:rPr>
      </w:pPr>
      <w:r w:rsidRPr="007044BB">
        <w:rPr>
          <w:rFonts w:eastAsia="Calibri" w:cs="Tahoma"/>
          <w:sz w:val="20"/>
        </w:rPr>
        <w:t>Roles and responsibilities of the personnel during emergency situations.</w:t>
      </w:r>
    </w:p>
    <w:p w14:paraId="1A45B3D0" w14:textId="77777777" w:rsidR="009D6030" w:rsidRPr="007044BB" w:rsidRDefault="009D6030" w:rsidP="00471071">
      <w:pPr>
        <w:pStyle w:val="ListBullet"/>
        <w:spacing w:line="240" w:lineRule="auto"/>
        <w:jc w:val="left"/>
        <w:rPr>
          <w:rFonts w:cs="Tahoma"/>
          <w:sz w:val="20"/>
        </w:rPr>
      </w:pPr>
      <w:r w:rsidRPr="007044BB">
        <w:rPr>
          <w:rFonts w:cs="Tahoma"/>
          <w:sz w:val="20"/>
        </w:rPr>
        <w:t>Emergency response planning and procedures.</w:t>
      </w:r>
    </w:p>
    <w:p w14:paraId="7F0FE429" w14:textId="77777777" w:rsidR="009D6030" w:rsidRPr="007044BB" w:rsidRDefault="009D6030" w:rsidP="00471071">
      <w:pPr>
        <w:pStyle w:val="ListBullet"/>
        <w:spacing w:line="240" w:lineRule="auto"/>
        <w:jc w:val="left"/>
        <w:rPr>
          <w:rFonts w:cs="Tahoma"/>
          <w:sz w:val="20"/>
        </w:rPr>
      </w:pPr>
      <w:r w:rsidRPr="007044BB">
        <w:rPr>
          <w:rFonts w:cs="Tahoma"/>
          <w:sz w:val="20"/>
        </w:rPr>
        <w:t>Emergency reporting.</w:t>
      </w:r>
    </w:p>
    <w:p w14:paraId="1FB1028A" w14:textId="77777777" w:rsidR="009D6030" w:rsidRPr="007044BB" w:rsidRDefault="009D6030" w:rsidP="00471071">
      <w:pPr>
        <w:pStyle w:val="ListBullet"/>
        <w:spacing w:line="240" w:lineRule="auto"/>
        <w:jc w:val="left"/>
        <w:rPr>
          <w:rFonts w:cs="Tahoma"/>
          <w:sz w:val="20"/>
        </w:rPr>
      </w:pPr>
      <w:r w:rsidRPr="007044BB">
        <w:rPr>
          <w:rFonts w:cs="Tahoma"/>
          <w:sz w:val="20"/>
        </w:rPr>
        <w:t>Testing and reviewing emergency preparedness.</w:t>
      </w:r>
    </w:p>
    <w:p w14:paraId="64BB3588" w14:textId="77777777" w:rsidR="009D6030" w:rsidRPr="007044BB" w:rsidRDefault="009D6030" w:rsidP="00471071">
      <w:pPr>
        <w:pStyle w:val="ListBullet"/>
        <w:spacing w:line="240" w:lineRule="auto"/>
        <w:jc w:val="left"/>
        <w:rPr>
          <w:rFonts w:cs="Tahoma"/>
          <w:sz w:val="20"/>
        </w:rPr>
      </w:pPr>
      <w:r w:rsidRPr="007044BB">
        <w:rPr>
          <w:rFonts w:cs="Tahoma"/>
          <w:sz w:val="20"/>
        </w:rPr>
        <w:t xml:space="preserve">Training aspects. </w:t>
      </w:r>
    </w:p>
    <w:p w14:paraId="7D019498" w14:textId="77777777" w:rsidR="009D6030" w:rsidRPr="007044BB" w:rsidRDefault="009D6030" w:rsidP="009D6030">
      <w:pPr>
        <w:pStyle w:val="Heading3"/>
        <w:spacing w:line="240" w:lineRule="auto"/>
        <w:ind w:left="1931"/>
      </w:pPr>
      <w:bookmarkStart w:id="650" w:name="_Toc65936875"/>
      <w:bookmarkStart w:id="651" w:name="_Toc80181199"/>
      <w:bookmarkStart w:id="652" w:name="_Toc112940998"/>
      <w:r w:rsidRPr="007044BB">
        <w:lastRenderedPageBreak/>
        <w:t>Operation</w:t>
      </w:r>
      <w:bookmarkEnd w:id="650"/>
      <w:bookmarkEnd w:id="651"/>
      <w:bookmarkEnd w:id="652"/>
    </w:p>
    <w:p w14:paraId="40AE8487" w14:textId="42A34F29" w:rsidR="009D6030" w:rsidRPr="007044BB" w:rsidRDefault="009D6030" w:rsidP="009D6030">
      <w:pPr>
        <w:pStyle w:val="NumberedParagraph"/>
        <w:rPr>
          <w:sz w:val="20"/>
        </w:rPr>
      </w:pPr>
      <w:r w:rsidRPr="007044BB">
        <w:rPr>
          <w:sz w:val="20"/>
        </w:rPr>
        <w:t>During operation, the Project will comply with the emergency management requirements and standards of MEPSO as set out in their IMS</w:t>
      </w:r>
      <w:r w:rsidR="008B61A0" w:rsidRPr="007044BB">
        <w:rPr>
          <w:rStyle w:val="FootnoteReference"/>
          <w:rFonts w:cs="Tahoma"/>
          <w:color w:val="000000"/>
          <w:szCs w:val="20"/>
          <w:shd w:val="clear" w:color="auto" w:fill="FFFFFF"/>
        </w:rPr>
        <w:footnoteReference w:id="157"/>
      </w:r>
      <w:r w:rsidRPr="007044BB">
        <w:rPr>
          <w:sz w:val="20"/>
        </w:rPr>
        <w:t xml:space="preserve"> and the accompanied operational procedures which, </w:t>
      </w:r>
      <w:r w:rsidRPr="007044BB">
        <w:rPr>
          <w:i/>
          <w:sz w:val="20"/>
        </w:rPr>
        <w:t>inter alia</w:t>
      </w:r>
      <w:r w:rsidRPr="007044BB">
        <w:rPr>
          <w:sz w:val="20"/>
        </w:rPr>
        <w:t>, include o</w:t>
      </w:r>
      <w:r w:rsidRPr="007044BB">
        <w:rPr>
          <w:sz w:val="20"/>
        </w:rPr>
        <w:t>c</w:t>
      </w:r>
      <w:r w:rsidRPr="007044BB">
        <w:rPr>
          <w:sz w:val="20"/>
        </w:rPr>
        <w:t xml:space="preserve">cupational health and safety aspects as well as emergency planning based on respective emergency risk assessment. </w:t>
      </w:r>
    </w:p>
    <w:p w14:paraId="51F84717" w14:textId="77777777" w:rsidR="009D6030" w:rsidRPr="007044BB" w:rsidRDefault="009D6030">
      <w:pPr>
        <w:spacing w:before="0" w:after="0" w:line="240" w:lineRule="auto"/>
        <w:jc w:val="left"/>
        <w:rPr>
          <w:rFonts w:cs="Tahoma"/>
          <w:sz w:val="20"/>
          <w:szCs w:val="20"/>
        </w:rPr>
      </w:pPr>
      <w:r w:rsidRPr="007044BB">
        <w:rPr>
          <w:rFonts w:cs="Tahoma"/>
          <w:sz w:val="20"/>
          <w:szCs w:val="20"/>
        </w:rPr>
        <w:br w:type="page"/>
      </w:r>
    </w:p>
    <w:p w14:paraId="4201D2F3" w14:textId="1FEF9B19" w:rsidR="009D6030" w:rsidRPr="007044BB" w:rsidRDefault="009D6030" w:rsidP="00796D56">
      <w:pPr>
        <w:pStyle w:val="Heading1"/>
        <w:rPr>
          <w:rFonts w:cs="Tahoma"/>
          <w:szCs w:val="20"/>
        </w:rPr>
      </w:pPr>
      <w:bookmarkStart w:id="653" w:name="_Toc80181200"/>
      <w:bookmarkStart w:id="654" w:name="_Toc112940999"/>
      <w:r w:rsidRPr="007044BB">
        <w:lastRenderedPageBreak/>
        <w:t>Environmental and Social Management</w:t>
      </w:r>
      <w:bookmarkStart w:id="655" w:name="_Toc65936877"/>
      <w:bookmarkEnd w:id="653"/>
      <w:bookmarkEnd w:id="654"/>
    </w:p>
    <w:p w14:paraId="0C0EF816" w14:textId="77777777" w:rsidR="00080400" w:rsidRPr="007044BB" w:rsidRDefault="00080400" w:rsidP="00080400">
      <w:pPr>
        <w:pStyle w:val="Heading2"/>
        <w:spacing w:before="480" w:after="240"/>
        <w:ind w:left="576" w:hanging="576"/>
        <w:rPr>
          <w:rFonts w:cs="Arial"/>
          <w:szCs w:val="28"/>
        </w:rPr>
      </w:pPr>
      <w:bookmarkStart w:id="656" w:name="_Toc66656284"/>
      <w:bookmarkStart w:id="657" w:name="_Toc80181201"/>
      <w:bookmarkStart w:id="658" w:name="_Toc96698864"/>
      <w:bookmarkStart w:id="659" w:name="_Toc112941000"/>
      <w:r w:rsidRPr="007044BB">
        <w:rPr>
          <w:rFonts w:cs="Arial"/>
          <w:szCs w:val="28"/>
        </w:rPr>
        <w:t>Introduction</w:t>
      </w:r>
      <w:bookmarkEnd w:id="656"/>
      <w:bookmarkEnd w:id="657"/>
      <w:bookmarkEnd w:id="658"/>
      <w:bookmarkEnd w:id="659"/>
    </w:p>
    <w:p w14:paraId="35502388" w14:textId="77777777" w:rsidR="00080400" w:rsidRPr="007044BB" w:rsidRDefault="00080400" w:rsidP="00080400">
      <w:pPr>
        <w:tabs>
          <w:tab w:val="num" w:pos="0"/>
        </w:tabs>
        <w:autoSpaceDE w:val="0"/>
        <w:autoSpaceDN w:val="0"/>
        <w:adjustRightInd w:val="0"/>
        <w:rPr>
          <w:rFonts w:eastAsia="Calibri" w:cs="Tahoma"/>
          <w:sz w:val="20"/>
          <w:szCs w:val="20"/>
        </w:rPr>
      </w:pPr>
      <w:r w:rsidRPr="007044BB">
        <w:rPr>
          <w:rFonts w:cs="Tahoma"/>
          <w:color w:val="000000"/>
          <w:sz w:val="20"/>
          <w:szCs w:val="20"/>
        </w:rPr>
        <w:t>A Project's Environmental and Social Management Plan (ESMP), as a standalone document and associated to this E&amp;S Assessment Report, consisting of a set of mitigation and monitoring measures, criteria for their successful implementation and institutional measures to be taken during the Project implementation to eli</w:t>
      </w:r>
      <w:r w:rsidRPr="007044BB">
        <w:rPr>
          <w:rFonts w:cs="Tahoma"/>
          <w:color w:val="000000"/>
          <w:sz w:val="20"/>
          <w:szCs w:val="20"/>
        </w:rPr>
        <w:t>m</w:t>
      </w:r>
      <w:r w:rsidRPr="007044BB">
        <w:rPr>
          <w:rFonts w:cs="Tahoma"/>
          <w:color w:val="000000"/>
          <w:sz w:val="20"/>
          <w:szCs w:val="20"/>
        </w:rPr>
        <w:t xml:space="preserve">inate adverse environmental and social impacts, offset them, or reduce them to acceptable levels, has been developed. </w:t>
      </w:r>
      <w:r w:rsidRPr="007044BB">
        <w:rPr>
          <w:rFonts w:eastAsia="Calibri" w:cs="Tahoma"/>
          <w:sz w:val="20"/>
          <w:szCs w:val="20"/>
        </w:rPr>
        <w:t>It has been prepared based on the findings of this E&amp;S appraisal to ensure that the Project is executed in compliance with applicable Macedonian laws and regulations and EBRD environmental and social requirements.</w:t>
      </w:r>
    </w:p>
    <w:p w14:paraId="5E6FF371" w14:textId="77777777" w:rsidR="00080400" w:rsidRPr="007044BB" w:rsidRDefault="00080400" w:rsidP="00080400">
      <w:pPr>
        <w:autoSpaceDE w:val="0"/>
        <w:autoSpaceDN w:val="0"/>
        <w:adjustRightInd w:val="0"/>
        <w:rPr>
          <w:rFonts w:eastAsiaTheme="minorHAnsi" w:cs="Tahoma"/>
          <w:sz w:val="20"/>
          <w:szCs w:val="20"/>
          <w:lang w:val="en-US"/>
        </w:rPr>
      </w:pPr>
      <w:r w:rsidRPr="007044BB">
        <w:rPr>
          <w:rFonts w:eastAsiaTheme="minorHAnsi" w:cs="Tahoma"/>
          <w:sz w:val="20"/>
          <w:szCs w:val="20"/>
          <w:lang w:val="en-US"/>
        </w:rPr>
        <w:t>The ESMP is a key document that lists the environmental and social requirements, including health and saf</w:t>
      </w:r>
      <w:r w:rsidRPr="007044BB">
        <w:rPr>
          <w:rFonts w:eastAsiaTheme="minorHAnsi" w:cs="Tahoma"/>
          <w:sz w:val="20"/>
          <w:szCs w:val="20"/>
          <w:lang w:val="en-US"/>
        </w:rPr>
        <w:t>e</w:t>
      </w:r>
      <w:r w:rsidRPr="007044BB">
        <w:rPr>
          <w:rFonts w:eastAsiaTheme="minorHAnsi" w:cs="Tahoma"/>
          <w:sz w:val="20"/>
          <w:szCs w:val="20"/>
          <w:lang w:val="en-US"/>
        </w:rPr>
        <w:t>ty risks, and details the operational procedures necessary for managing the significant issues connected to the Project activities.</w:t>
      </w:r>
    </w:p>
    <w:p w14:paraId="07DB2A7E" w14:textId="0B957A8B" w:rsidR="00080400" w:rsidRPr="007044BB" w:rsidRDefault="00080400" w:rsidP="00080400">
      <w:pPr>
        <w:autoSpaceDE w:val="0"/>
        <w:autoSpaceDN w:val="0"/>
        <w:adjustRightInd w:val="0"/>
        <w:rPr>
          <w:rFonts w:eastAsiaTheme="minorHAnsi" w:cs="Tahoma"/>
          <w:sz w:val="20"/>
          <w:szCs w:val="20"/>
          <w:lang w:val="en-US"/>
        </w:rPr>
      </w:pPr>
      <w:r w:rsidRPr="007044BB">
        <w:rPr>
          <w:rFonts w:cs="Tahoma"/>
          <w:sz w:val="20"/>
          <w:szCs w:val="20"/>
        </w:rPr>
        <w:t xml:space="preserve">The ESMP </w:t>
      </w:r>
      <w:r w:rsidRPr="007044BB">
        <w:rPr>
          <w:rFonts w:cs="Tahoma"/>
          <w:sz w:val="20"/>
          <w:szCs w:val="20"/>
          <w:lang w:val="mk-MK"/>
        </w:rPr>
        <w:t>will be implemented</w:t>
      </w:r>
      <w:r w:rsidRPr="007044BB">
        <w:rPr>
          <w:rFonts w:cs="Tahoma"/>
          <w:sz w:val="20"/>
          <w:szCs w:val="20"/>
        </w:rPr>
        <w:t xml:space="preserve"> d</w:t>
      </w:r>
      <w:r w:rsidRPr="007044BB">
        <w:rPr>
          <w:rFonts w:cs="Tahoma"/>
          <w:sz w:val="20"/>
          <w:szCs w:val="20"/>
          <w:lang w:val="mk-MK"/>
        </w:rPr>
        <w:t xml:space="preserve">uring the </w:t>
      </w:r>
      <w:r w:rsidRPr="007044BB">
        <w:rPr>
          <w:rFonts w:cs="Tahoma"/>
          <w:sz w:val="20"/>
          <w:szCs w:val="20"/>
        </w:rPr>
        <w:t xml:space="preserve">pre-construction, </w:t>
      </w:r>
      <w:r w:rsidRPr="007044BB">
        <w:rPr>
          <w:rFonts w:cs="Tahoma"/>
          <w:sz w:val="20"/>
          <w:szCs w:val="20"/>
          <w:lang w:val="mk-MK"/>
        </w:rPr>
        <w:t>construction and operat</w:t>
      </w:r>
      <w:r w:rsidRPr="007044BB">
        <w:rPr>
          <w:rFonts w:cs="Tahoma"/>
          <w:sz w:val="20"/>
          <w:szCs w:val="20"/>
        </w:rPr>
        <w:t>i</w:t>
      </w:r>
      <w:r w:rsidRPr="007044BB">
        <w:rPr>
          <w:rFonts w:cs="Tahoma"/>
          <w:sz w:val="20"/>
          <w:szCs w:val="20"/>
          <w:lang w:val="mk-MK"/>
        </w:rPr>
        <w:t>on</w:t>
      </w:r>
      <w:r w:rsidRPr="007044BB">
        <w:rPr>
          <w:rFonts w:cs="Tahoma"/>
          <w:sz w:val="20"/>
          <w:szCs w:val="20"/>
        </w:rPr>
        <w:t xml:space="preserve"> / maintenance </w:t>
      </w:r>
      <w:r w:rsidRPr="007044BB">
        <w:rPr>
          <w:rFonts w:cs="Tahoma"/>
          <w:sz w:val="20"/>
          <w:szCs w:val="20"/>
          <w:lang w:val="mk-MK"/>
        </w:rPr>
        <w:t xml:space="preserve">of the </w:t>
      </w:r>
      <w:r w:rsidRPr="007044BB">
        <w:rPr>
          <w:rFonts w:cs="Tahoma"/>
          <w:sz w:val="20"/>
          <w:szCs w:val="20"/>
          <w:lang w:val="en-US"/>
        </w:rPr>
        <w:t>Project</w:t>
      </w:r>
      <w:r w:rsidRPr="007044BB">
        <w:rPr>
          <w:rFonts w:cs="Tahoma"/>
          <w:sz w:val="20"/>
          <w:szCs w:val="20"/>
        </w:rPr>
        <w:t xml:space="preserve">. As such it </w:t>
      </w:r>
      <w:r w:rsidRPr="007044BB">
        <w:rPr>
          <w:rFonts w:eastAsiaTheme="minorHAnsi" w:cs="Tahoma"/>
          <w:sz w:val="20"/>
          <w:szCs w:val="20"/>
          <w:lang w:val="en-US"/>
        </w:rPr>
        <w:t xml:space="preserve">can be used as a standalone document during the different phases of the Project by the key Project stakeholders: MEPSO in its capacity </w:t>
      </w:r>
      <w:r w:rsidR="00144C8A">
        <w:rPr>
          <w:rFonts w:eastAsiaTheme="minorHAnsi" w:cs="Tahoma"/>
          <w:sz w:val="20"/>
          <w:szCs w:val="20"/>
          <w:lang w:val="en-US"/>
        </w:rPr>
        <w:t>as Project Developer / Operator</w:t>
      </w:r>
      <w:r w:rsidRPr="007044BB">
        <w:rPr>
          <w:rFonts w:eastAsiaTheme="minorHAnsi" w:cs="Tahoma"/>
          <w:sz w:val="20"/>
          <w:szCs w:val="20"/>
          <w:lang w:val="en-US"/>
        </w:rPr>
        <w:t xml:space="preserve"> and by the Contractor(s), as well as by the governmental authorities and other competent / responsible parties.</w:t>
      </w:r>
    </w:p>
    <w:p w14:paraId="59CB344D" w14:textId="77777777" w:rsidR="00CF64F2" w:rsidRPr="007044BB" w:rsidRDefault="00CF64F2" w:rsidP="00CF64F2">
      <w:pPr>
        <w:autoSpaceDE w:val="0"/>
        <w:autoSpaceDN w:val="0"/>
        <w:adjustRightInd w:val="0"/>
        <w:rPr>
          <w:rFonts w:eastAsiaTheme="minorHAnsi" w:cs="Tahoma"/>
          <w:sz w:val="20"/>
          <w:szCs w:val="20"/>
        </w:rPr>
      </w:pPr>
      <w:r w:rsidRPr="007044BB">
        <w:rPr>
          <w:rFonts w:cs="Tahoma"/>
          <w:sz w:val="20"/>
          <w:szCs w:val="20"/>
        </w:rPr>
        <w:t xml:space="preserve">MEPSO will appoint a Project Implementation Unit, </w:t>
      </w:r>
      <w:r w:rsidRPr="007044BB">
        <w:rPr>
          <w:rFonts w:eastAsia="Calibri" w:cs="Tahoma"/>
          <w:sz w:val="20"/>
          <w:szCs w:val="20"/>
        </w:rPr>
        <w:t>responsible for Project implementation.</w:t>
      </w:r>
    </w:p>
    <w:p w14:paraId="7DF9E196" w14:textId="77777777" w:rsidR="00080400" w:rsidRPr="007044BB" w:rsidRDefault="00080400" w:rsidP="00080400">
      <w:pPr>
        <w:pStyle w:val="NumberedParagraph"/>
        <w:rPr>
          <w:sz w:val="20"/>
          <w:szCs w:val="20"/>
        </w:rPr>
      </w:pPr>
      <w:r w:rsidRPr="007044BB">
        <w:rPr>
          <w:sz w:val="20"/>
          <w:szCs w:val="20"/>
        </w:rPr>
        <w:t>This chapter outlines the key objectives and basic principles of the ESMP, as well as its structure and co</w:t>
      </w:r>
      <w:r w:rsidRPr="007044BB">
        <w:rPr>
          <w:sz w:val="20"/>
          <w:szCs w:val="20"/>
        </w:rPr>
        <w:t>n</w:t>
      </w:r>
      <w:r w:rsidRPr="007044BB">
        <w:rPr>
          <w:sz w:val="20"/>
          <w:szCs w:val="20"/>
        </w:rPr>
        <w:t>tent.</w:t>
      </w:r>
    </w:p>
    <w:p w14:paraId="76503212" w14:textId="77777777" w:rsidR="00080400" w:rsidRPr="007044BB" w:rsidRDefault="00080400" w:rsidP="00080400">
      <w:pPr>
        <w:pStyle w:val="Heading2"/>
        <w:spacing w:before="480" w:after="240"/>
        <w:ind w:left="576" w:hanging="576"/>
        <w:rPr>
          <w:rFonts w:cs="Arial"/>
          <w:szCs w:val="28"/>
        </w:rPr>
      </w:pPr>
      <w:bookmarkStart w:id="660" w:name="_Toc66656285"/>
      <w:bookmarkStart w:id="661" w:name="_Toc80181202"/>
      <w:bookmarkStart w:id="662" w:name="_Toc96698865"/>
      <w:bookmarkStart w:id="663" w:name="_Toc112941001"/>
      <w:r w:rsidRPr="007044BB">
        <w:t>Objectives of Environmental and Social Management</w:t>
      </w:r>
      <w:bookmarkEnd w:id="660"/>
      <w:bookmarkEnd w:id="661"/>
      <w:bookmarkEnd w:id="662"/>
      <w:bookmarkEnd w:id="663"/>
    </w:p>
    <w:p w14:paraId="7D9DE308" w14:textId="77777777" w:rsidR="00080400" w:rsidRPr="007044BB" w:rsidRDefault="00080400" w:rsidP="00080400">
      <w:pPr>
        <w:pStyle w:val="NumBodyText"/>
        <w:tabs>
          <w:tab w:val="clear" w:pos="0"/>
        </w:tabs>
        <w:ind w:firstLine="0"/>
        <w:rPr>
          <w:rFonts w:ascii="Tahoma" w:hAnsi="Tahoma" w:cs="Tahoma"/>
          <w:sz w:val="20"/>
        </w:rPr>
      </w:pPr>
      <w:r w:rsidRPr="007044BB">
        <w:rPr>
          <w:rFonts w:ascii="Tahoma" w:hAnsi="Tahoma" w:cs="Tahoma"/>
          <w:sz w:val="20"/>
        </w:rPr>
        <w:t xml:space="preserve">The key objectives of the ESMP, including the Monitoring Plan, are: </w:t>
      </w:r>
    </w:p>
    <w:p w14:paraId="2D1BABE9" w14:textId="77777777" w:rsidR="00080400" w:rsidRPr="007044BB" w:rsidRDefault="00080400" w:rsidP="004219FF">
      <w:pPr>
        <w:pStyle w:val="ListBullet"/>
        <w:numPr>
          <w:ilvl w:val="0"/>
          <w:numId w:val="87"/>
        </w:numPr>
        <w:jc w:val="left"/>
        <w:rPr>
          <w:sz w:val="20"/>
        </w:rPr>
      </w:pPr>
      <w:r w:rsidRPr="007044BB">
        <w:rPr>
          <w:sz w:val="20"/>
        </w:rPr>
        <w:t>To ensure project components are conducted in compliance with the national laws and regul</w:t>
      </w:r>
      <w:r w:rsidRPr="007044BB">
        <w:rPr>
          <w:sz w:val="20"/>
        </w:rPr>
        <w:t>a</w:t>
      </w:r>
      <w:r w:rsidRPr="007044BB">
        <w:rPr>
          <w:sz w:val="20"/>
        </w:rPr>
        <w:t>tions as well as the requirements of the Lender (EBRD).</w:t>
      </w:r>
    </w:p>
    <w:p w14:paraId="199EC2D1" w14:textId="77777777" w:rsidR="00080400" w:rsidRPr="007044BB" w:rsidRDefault="00080400" w:rsidP="004219FF">
      <w:pPr>
        <w:pStyle w:val="ListBullet"/>
        <w:numPr>
          <w:ilvl w:val="0"/>
          <w:numId w:val="87"/>
        </w:numPr>
        <w:jc w:val="left"/>
        <w:rPr>
          <w:sz w:val="20"/>
        </w:rPr>
      </w:pPr>
      <w:r w:rsidRPr="007044BB">
        <w:rPr>
          <w:sz w:val="20"/>
        </w:rPr>
        <w:t>To measure the success of proposed mitigation measures in minimising and/or reducing pote</w:t>
      </w:r>
      <w:r w:rsidRPr="007044BB">
        <w:rPr>
          <w:sz w:val="20"/>
        </w:rPr>
        <w:t>n</w:t>
      </w:r>
      <w:r w:rsidRPr="007044BB">
        <w:rPr>
          <w:sz w:val="20"/>
        </w:rPr>
        <w:t>tial environmental, health, safety and social impacts.</w:t>
      </w:r>
    </w:p>
    <w:p w14:paraId="7AA4961A" w14:textId="77777777" w:rsidR="00080400" w:rsidRPr="007044BB" w:rsidRDefault="00080400" w:rsidP="004219FF">
      <w:pPr>
        <w:pStyle w:val="ListBullet"/>
        <w:numPr>
          <w:ilvl w:val="0"/>
          <w:numId w:val="87"/>
        </w:numPr>
        <w:jc w:val="left"/>
        <w:rPr>
          <w:sz w:val="20"/>
        </w:rPr>
      </w:pPr>
      <w:r w:rsidRPr="007044BB">
        <w:rPr>
          <w:sz w:val="20"/>
        </w:rPr>
        <w:t>To control the changes to baseline environmental, health, safety and social conditions during pre-construction, construction and operation activities.</w:t>
      </w:r>
    </w:p>
    <w:p w14:paraId="171F5CE8" w14:textId="77777777" w:rsidR="00080400" w:rsidRPr="007044BB" w:rsidRDefault="00080400" w:rsidP="004219FF">
      <w:pPr>
        <w:pStyle w:val="ListBullet"/>
        <w:numPr>
          <w:ilvl w:val="0"/>
          <w:numId w:val="87"/>
        </w:numPr>
        <w:jc w:val="left"/>
        <w:rPr>
          <w:sz w:val="20"/>
        </w:rPr>
      </w:pPr>
      <w:r w:rsidRPr="007044BB">
        <w:rPr>
          <w:sz w:val="20"/>
        </w:rPr>
        <w:t>To facilitate a continual review of activities based on performance data and consultation fee</w:t>
      </w:r>
      <w:r w:rsidRPr="007044BB">
        <w:rPr>
          <w:sz w:val="20"/>
        </w:rPr>
        <w:t>d</w:t>
      </w:r>
      <w:r w:rsidRPr="007044BB">
        <w:rPr>
          <w:sz w:val="20"/>
        </w:rPr>
        <w:t xml:space="preserve">back. </w:t>
      </w:r>
    </w:p>
    <w:p w14:paraId="293BF4B1" w14:textId="77777777" w:rsidR="00080400" w:rsidRPr="007044BB" w:rsidRDefault="00080400" w:rsidP="004219FF">
      <w:pPr>
        <w:pStyle w:val="ListBullet"/>
        <w:numPr>
          <w:ilvl w:val="0"/>
          <w:numId w:val="87"/>
        </w:numPr>
        <w:jc w:val="left"/>
        <w:rPr>
          <w:sz w:val="20"/>
        </w:rPr>
      </w:pPr>
      <w:r w:rsidRPr="007044BB">
        <w:rPr>
          <w:sz w:val="20"/>
        </w:rPr>
        <w:t xml:space="preserve">To implement corrective actions or new adaptive management programs, as required. </w:t>
      </w:r>
    </w:p>
    <w:p w14:paraId="7C26FDEB" w14:textId="77777777" w:rsidR="00080400" w:rsidRPr="007044BB" w:rsidRDefault="00080400" w:rsidP="00080400">
      <w:pPr>
        <w:pStyle w:val="Heading2"/>
        <w:spacing w:before="480" w:after="240"/>
        <w:ind w:left="576" w:hanging="576"/>
        <w:rPr>
          <w:rFonts w:cs="Arial"/>
          <w:szCs w:val="28"/>
        </w:rPr>
      </w:pPr>
      <w:bookmarkStart w:id="664" w:name="_Toc62390179"/>
      <w:bookmarkStart w:id="665" w:name="_Toc66656286"/>
      <w:bookmarkStart w:id="666" w:name="_Toc80181203"/>
      <w:bookmarkStart w:id="667" w:name="_Toc96698866"/>
      <w:bookmarkStart w:id="668" w:name="_Toc112941002"/>
      <w:r w:rsidRPr="007044BB">
        <w:t>Principles of Environmental and Social Management</w:t>
      </w:r>
      <w:bookmarkEnd w:id="664"/>
      <w:bookmarkEnd w:id="665"/>
      <w:bookmarkEnd w:id="666"/>
      <w:bookmarkEnd w:id="667"/>
      <w:bookmarkEnd w:id="668"/>
    </w:p>
    <w:p w14:paraId="7EE8157B" w14:textId="77777777" w:rsidR="00080400" w:rsidRPr="007044BB" w:rsidRDefault="00080400" w:rsidP="00080400">
      <w:pPr>
        <w:rPr>
          <w:sz w:val="20"/>
          <w:szCs w:val="20"/>
        </w:rPr>
      </w:pPr>
      <w:bookmarkStart w:id="669" w:name="_Toc62390180"/>
      <w:bookmarkStart w:id="670" w:name="_Toc66656287"/>
      <w:bookmarkStart w:id="671" w:name="_Toc80181204"/>
      <w:r w:rsidRPr="007044BB">
        <w:rPr>
          <w:sz w:val="20"/>
          <w:szCs w:val="20"/>
        </w:rPr>
        <w:t>The E&amp;S Management of the Project comprises a set of measures or specifications that have been originated following the outcomes of the Project’s E&amp;S appraisal but also measures that are considered to reflect GIP.</w:t>
      </w:r>
    </w:p>
    <w:p w14:paraId="288D0C4B" w14:textId="77777777" w:rsidR="00080400" w:rsidRPr="007044BB" w:rsidRDefault="00080400" w:rsidP="00080400">
      <w:pPr>
        <w:rPr>
          <w:rFonts w:eastAsia="Calibri" w:cs="Arial"/>
          <w:sz w:val="20"/>
          <w:szCs w:val="20"/>
        </w:rPr>
      </w:pPr>
      <w:r w:rsidRPr="007044BB">
        <w:rPr>
          <w:sz w:val="20"/>
          <w:szCs w:val="20"/>
        </w:rPr>
        <w:t>MEPSO takes overall responsibility for the implementation of environmental and social mitigation and co</w:t>
      </w:r>
      <w:r w:rsidRPr="007044BB">
        <w:rPr>
          <w:sz w:val="20"/>
          <w:szCs w:val="20"/>
        </w:rPr>
        <w:t>m</w:t>
      </w:r>
      <w:r w:rsidRPr="007044BB">
        <w:rPr>
          <w:sz w:val="20"/>
          <w:szCs w:val="20"/>
        </w:rPr>
        <w:t>pensation measures of the Project. Effective implementation of these specifications before and during the construction phase will be supervised by a Consultant who is to be appointed by MEPSO. MEPSO will be responsible and take ownership of the measures relevant to the operation and maintenance phase of the Project.</w:t>
      </w:r>
    </w:p>
    <w:p w14:paraId="461D4F6B" w14:textId="77777777" w:rsidR="00080400" w:rsidRPr="007044BB" w:rsidRDefault="00080400" w:rsidP="00080400">
      <w:pPr>
        <w:pStyle w:val="Heading3"/>
        <w:spacing w:line="240" w:lineRule="auto"/>
        <w:ind w:left="993" w:hanging="993"/>
      </w:pPr>
      <w:bookmarkStart w:id="672" w:name="_Toc96698867"/>
      <w:bookmarkStart w:id="673" w:name="_Toc112941003"/>
      <w:r w:rsidRPr="007044BB">
        <w:lastRenderedPageBreak/>
        <w:t>Pre-construction Phase</w:t>
      </w:r>
      <w:bookmarkEnd w:id="669"/>
      <w:bookmarkEnd w:id="670"/>
      <w:bookmarkEnd w:id="671"/>
      <w:bookmarkEnd w:id="672"/>
      <w:bookmarkEnd w:id="673"/>
      <w:r w:rsidRPr="007044BB">
        <w:t xml:space="preserve"> </w:t>
      </w:r>
    </w:p>
    <w:p w14:paraId="6D7CA238" w14:textId="77777777" w:rsidR="00080400" w:rsidRPr="007044BB" w:rsidRDefault="00080400" w:rsidP="00080400">
      <w:pPr>
        <w:tabs>
          <w:tab w:val="num" w:pos="0"/>
        </w:tabs>
        <w:rPr>
          <w:rFonts w:cs="Tahoma"/>
          <w:sz w:val="20"/>
          <w:szCs w:val="20"/>
        </w:rPr>
      </w:pPr>
      <w:r w:rsidRPr="007044BB">
        <w:rPr>
          <w:rFonts w:cs="Tahoma"/>
          <w:sz w:val="20"/>
          <w:szCs w:val="20"/>
        </w:rPr>
        <w:t>Each requirement resulting from the process of obtaining a specific Project-related decision (approval, pe</w:t>
      </w:r>
      <w:r w:rsidRPr="007044BB">
        <w:rPr>
          <w:rFonts w:cs="Tahoma"/>
          <w:sz w:val="20"/>
          <w:szCs w:val="20"/>
        </w:rPr>
        <w:t>r</w:t>
      </w:r>
      <w:r w:rsidRPr="007044BB">
        <w:rPr>
          <w:rFonts w:cs="Tahoma"/>
          <w:sz w:val="20"/>
          <w:szCs w:val="20"/>
        </w:rPr>
        <w:t>mit, consent) from the national and/or local statutory stakeholders / competent bodies (municipalities, mini</w:t>
      </w:r>
      <w:r w:rsidRPr="007044BB">
        <w:rPr>
          <w:rFonts w:cs="Tahoma"/>
          <w:sz w:val="20"/>
          <w:szCs w:val="20"/>
        </w:rPr>
        <w:t>s</w:t>
      </w:r>
      <w:r w:rsidRPr="007044BB">
        <w:rPr>
          <w:rFonts w:cs="Tahoma"/>
          <w:sz w:val="20"/>
          <w:szCs w:val="20"/>
        </w:rPr>
        <w:t>tries, agencies, etc.) and/or the Lender (EBRD) during the pre-construction stage will be included in the final documentation for construction.</w:t>
      </w:r>
    </w:p>
    <w:p w14:paraId="61684331" w14:textId="77777777" w:rsidR="00080400" w:rsidRPr="007044BB" w:rsidRDefault="00080400" w:rsidP="00080400">
      <w:pPr>
        <w:pStyle w:val="Heading3"/>
        <w:spacing w:line="240" w:lineRule="auto"/>
        <w:ind w:left="993" w:hanging="993"/>
      </w:pPr>
      <w:bookmarkStart w:id="674" w:name="_Toc62390181"/>
      <w:bookmarkStart w:id="675" w:name="_Toc66656288"/>
      <w:bookmarkStart w:id="676" w:name="_Toc80181205"/>
      <w:bookmarkStart w:id="677" w:name="_Toc96698868"/>
      <w:bookmarkStart w:id="678" w:name="_Toc112941004"/>
      <w:r w:rsidRPr="007044BB">
        <w:t>Construction Phase</w:t>
      </w:r>
      <w:bookmarkEnd w:id="674"/>
      <w:bookmarkEnd w:id="675"/>
      <w:bookmarkEnd w:id="676"/>
      <w:bookmarkEnd w:id="677"/>
      <w:bookmarkEnd w:id="678"/>
      <w:r w:rsidRPr="007044BB">
        <w:t xml:space="preserve"> </w:t>
      </w:r>
    </w:p>
    <w:p w14:paraId="77E68A96" w14:textId="77777777" w:rsidR="00080400" w:rsidRPr="007044BB" w:rsidRDefault="00080400" w:rsidP="00080400">
      <w:pPr>
        <w:rPr>
          <w:sz w:val="20"/>
          <w:szCs w:val="20"/>
        </w:rPr>
      </w:pPr>
      <w:r w:rsidRPr="007044BB">
        <w:rPr>
          <w:sz w:val="20"/>
          <w:szCs w:val="20"/>
        </w:rPr>
        <w:t xml:space="preserve">In principle, the implementation of the key E&amp;S mitigation measures relating to the construction phase would be delegated to the Contractor(s). This delegation will be ruled by the ESMP that will form part of tender documents / procurement process and the Contractor’s contract. </w:t>
      </w:r>
    </w:p>
    <w:p w14:paraId="625F89E3" w14:textId="77777777" w:rsidR="00080400" w:rsidRPr="007044BB" w:rsidRDefault="00080400" w:rsidP="00080400">
      <w:pPr>
        <w:pStyle w:val="ListBullet"/>
        <w:numPr>
          <w:ilvl w:val="0"/>
          <w:numId w:val="0"/>
        </w:numPr>
        <w:spacing w:before="120" w:after="120"/>
        <w:rPr>
          <w:sz w:val="20"/>
        </w:rPr>
      </w:pPr>
      <w:r w:rsidRPr="007044BB">
        <w:rPr>
          <w:sz w:val="20"/>
        </w:rPr>
        <w:t>The Contractor(s) will develop their own Construction Environmental and Social Management Plan (CESMP) which will be aligned with this E&amp;S Assessment Report and the associated ESMP. The CESMP will include associated management plans (sub-plans) or procedures to address E&amp;S issues during the construction per</w:t>
      </w:r>
      <w:r w:rsidRPr="007044BB">
        <w:rPr>
          <w:sz w:val="20"/>
        </w:rPr>
        <w:t>i</w:t>
      </w:r>
      <w:r w:rsidRPr="007044BB">
        <w:rPr>
          <w:sz w:val="20"/>
        </w:rPr>
        <w:t>od. MEPSO in their capacity as the Project Developer (or a Consultant who is to be appointed by MEPSO) will review and approve these documents.</w:t>
      </w:r>
    </w:p>
    <w:p w14:paraId="0639AACD" w14:textId="77777777" w:rsidR="00080400" w:rsidRPr="007044BB" w:rsidRDefault="00080400" w:rsidP="00080400">
      <w:pPr>
        <w:rPr>
          <w:rFonts w:eastAsia="Calibri" w:cs="Arial"/>
          <w:sz w:val="20"/>
          <w:szCs w:val="20"/>
        </w:rPr>
      </w:pPr>
      <w:r w:rsidRPr="007044BB">
        <w:rPr>
          <w:rFonts w:cs="Tahoma"/>
          <w:sz w:val="20"/>
          <w:szCs w:val="20"/>
        </w:rPr>
        <w:t>It will be the task of the appointed Contractor(s) to further detail the issues addressed in the ESMP, depen</w:t>
      </w:r>
      <w:r w:rsidRPr="007044BB">
        <w:rPr>
          <w:rFonts w:cs="Tahoma"/>
          <w:sz w:val="20"/>
          <w:szCs w:val="20"/>
        </w:rPr>
        <w:t>d</w:t>
      </w:r>
      <w:r w:rsidRPr="007044BB">
        <w:rPr>
          <w:rFonts w:cs="Tahoma"/>
          <w:sz w:val="20"/>
          <w:szCs w:val="20"/>
        </w:rPr>
        <w:t>ing on the progress of project planning, up until and during construction (e.g. establishment of construction zones, temporary facilities for work force, details for storing construction and other materials, traffic and transport aspects, environmental protection and waste management issues, labour issues, occupational and community health and safety, emergency preparedness, etc.).</w:t>
      </w:r>
    </w:p>
    <w:p w14:paraId="6D5A2C13" w14:textId="77777777" w:rsidR="00080400" w:rsidRPr="007044BB" w:rsidRDefault="00080400" w:rsidP="00080400">
      <w:pPr>
        <w:pStyle w:val="Heading3"/>
        <w:spacing w:line="240" w:lineRule="auto"/>
        <w:ind w:left="993" w:hanging="993"/>
      </w:pPr>
      <w:bookmarkStart w:id="679" w:name="_Toc62390182"/>
      <w:bookmarkStart w:id="680" w:name="_Toc66656289"/>
      <w:bookmarkStart w:id="681" w:name="_Toc80181206"/>
      <w:bookmarkStart w:id="682" w:name="_Toc96698869"/>
      <w:bookmarkStart w:id="683" w:name="_Toc112941005"/>
      <w:r w:rsidRPr="007044BB">
        <w:t>Operational Phase</w:t>
      </w:r>
      <w:bookmarkEnd w:id="679"/>
      <w:bookmarkEnd w:id="680"/>
      <w:bookmarkEnd w:id="681"/>
      <w:bookmarkEnd w:id="682"/>
      <w:bookmarkEnd w:id="683"/>
      <w:r w:rsidRPr="007044BB">
        <w:t xml:space="preserve"> </w:t>
      </w:r>
    </w:p>
    <w:p w14:paraId="3759B82F" w14:textId="77777777" w:rsidR="00080400" w:rsidRPr="007044BB" w:rsidRDefault="00080400" w:rsidP="00080400">
      <w:pPr>
        <w:rPr>
          <w:sz w:val="20"/>
        </w:rPr>
      </w:pPr>
      <w:r w:rsidRPr="007044BB">
        <w:rPr>
          <w:sz w:val="20"/>
        </w:rPr>
        <w:t xml:space="preserve">The operation phase will start with the full commissioning of the Project. At that stage, all works will have been taken over from the Contractor by MEPSO who will implement most E&amp;S management measures to ensure compliance with the Project’s mitigation strategy. </w:t>
      </w:r>
    </w:p>
    <w:p w14:paraId="07FBB07B" w14:textId="77777777" w:rsidR="00080400" w:rsidRPr="007044BB" w:rsidRDefault="00080400" w:rsidP="00080400">
      <w:pPr>
        <w:pStyle w:val="Heading2"/>
        <w:keepNext w:val="0"/>
        <w:spacing w:before="480" w:after="240"/>
        <w:ind w:left="567" w:hanging="567"/>
      </w:pPr>
      <w:bookmarkStart w:id="684" w:name="_Toc62390183"/>
      <w:bookmarkStart w:id="685" w:name="_Toc66656290"/>
      <w:bookmarkStart w:id="686" w:name="_Toc80181207"/>
      <w:bookmarkStart w:id="687" w:name="_Toc96698870"/>
      <w:bookmarkStart w:id="688" w:name="_Toc112941006"/>
      <w:r w:rsidRPr="007044BB">
        <w:t>Organisation of Environmental and Social Management</w:t>
      </w:r>
      <w:bookmarkEnd w:id="684"/>
      <w:bookmarkEnd w:id="685"/>
      <w:bookmarkEnd w:id="686"/>
      <w:bookmarkEnd w:id="687"/>
      <w:bookmarkEnd w:id="688"/>
    </w:p>
    <w:p w14:paraId="5DAE0425" w14:textId="77777777" w:rsidR="00080400" w:rsidRPr="007044BB" w:rsidRDefault="00080400" w:rsidP="00080400">
      <w:pPr>
        <w:rPr>
          <w:sz w:val="20"/>
        </w:rPr>
      </w:pPr>
      <w:r w:rsidRPr="007044BB">
        <w:rPr>
          <w:rFonts w:cs="Tahoma"/>
          <w:sz w:val="20"/>
          <w:szCs w:val="20"/>
        </w:rPr>
        <w:t>The core (indicative) structure and organization of the Project’s environmental and social management is presented in the Figure below.</w:t>
      </w:r>
    </w:p>
    <w:p w14:paraId="77E1F8BF" w14:textId="77777777" w:rsidR="00080400" w:rsidRPr="007044BB" w:rsidRDefault="00080400" w:rsidP="00080400">
      <w:pPr>
        <w:rPr>
          <w:sz w:val="20"/>
        </w:rPr>
      </w:pPr>
      <w:r w:rsidRPr="007044BB">
        <w:rPr>
          <w:sz w:val="20"/>
        </w:rPr>
        <w:t xml:space="preserve">The source documents include: </w:t>
      </w:r>
    </w:p>
    <w:p w14:paraId="3310BA83" w14:textId="77777777" w:rsidR="00080400" w:rsidRPr="007044BB" w:rsidRDefault="00080400" w:rsidP="004219FF">
      <w:pPr>
        <w:pStyle w:val="ListBullet"/>
        <w:numPr>
          <w:ilvl w:val="0"/>
          <w:numId w:val="87"/>
        </w:numPr>
        <w:spacing w:line="240" w:lineRule="auto"/>
        <w:jc w:val="left"/>
        <w:rPr>
          <w:sz w:val="20"/>
        </w:rPr>
      </w:pPr>
      <w:r w:rsidRPr="007044BB">
        <w:rPr>
          <w:sz w:val="20"/>
        </w:rPr>
        <w:t>Environmental and social policies and standards of the Lender (EBRD);</w:t>
      </w:r>
    </w:p>
    <w:p w14:paraId="23D0087C" w14:textId="77777777" w:rsidR="00080400" w:rsidRPr="007044BB" w:rsidRDefault="00080400" w:rsidP="004219FF">
      <w:pPr>
        <w:pStyle w:val="ListBullet"/>
        <w:numPr>
          <w:ilvl w:val="0"/>
          <w:numId w:val="87"/>
        </w:numPr>
        <w:spacing w:line="240" w:lineRule="auto"/>
        <w:jc w:val="left"/>
        <w:rPr>
          <w:sz w:val="20"/>
        </w:rPr>
      </w:pPr>
      <w:r w:rsidRPr="007044BB">
        <w:rPr>
          <w:sz w:val="20"/>
        </w:rPr>
        <w:t>Macedonian legal requirements;</w:t>
      </w:r>
    </w:p>
    <w:p w14:paraId="7EE24F2A" w14:textId="77777777" w:rsidR="00080400" w:rsidRPr="007044BB" w:rsidRDefault="00080400" w:rsidP="004219FF">
      <w:pPr>
        <w:pStyle w:val="ListBullet"/>
        <w:numPr>
          <w:ilvl w:val="0"/>
          <w:numId w:val="87"/>
        </w:numPr>
        <w:spacing w:line="240" w:lineRule="auto"/>
        <w:jc w:val="left"/>
        <w:rPr>
          <w:sz w:val="20"/>
        </w:rPr>
      </w:pPr>
      <w:r w:rsidRPr="007044BB">
        <w:rPr>
          <w:sz w:val="20"/>
        </w:rPr>
        <w:t>Respective technical documentation – upcoming Preliminary / Detailed designs - to be prepared to meet Macedonian regulations.</w:t>
      </w:r>
    </w:p>
    <w:p w14:paraId="4B040175" w14:textId="77777777" w:rsidR="00080400" w:rsidRPr="007044BB" w:rsidRDefault="00080400" w:rsidP="004219FF">
      <w:pPr>
        <w:pStyle w:val="ListBullet"/>
        <w:numPr>
          <w:ilvl w:val="0"/>
          <w:numId w:val="87"/>
        </w:numPr>
        <w:spacing w:line="240" w:lineRule="auto"/>
        <w:jc w:val="left"/>
        <w:rPr>
          <w:sz w:val="20"/>
        </w:rPr>
      </w:pPr>
      <w:r w:rsidRPr="007044BB">
        <w:rPr>
          <w:sz w:val="20"/>
        </w:rPr>
        <w:t xml:space="preserve">E&amp;S Assessment Report (this document), prepared to meet international E&amp;S standards and Macedonian regulations. </w:t>
      </w:r>
    </w:p>
    <w:p w14:paraId="73B8C170" w14:textId="77777777" w:rsidR="00080400" w:rsidRPr="007044BB" w:rsidRDefault="00080400" w:rsidP="00080400">
      <w:pPr>
        <w:rPr>
          <w:sz w:val="20"/>
        </w:rPr>
      </w:pPr>
      <w:r w:rsidRPr="007044BB">
        <w:rPr>
          <w:sz w:val="20"/>
        </w:rPr>
        <w:t xml:space="preserve">The output documents are: </w:t>
      </w:r>
    </w:p>
    <w:p w14:paraId="11E1E106" w14:textId="77777777" w:rsidR="00080400" w:rsidRPr="007044BB" w:rsidRDefault="00080400" w:rsidP="004219FF">
      <w:pPr>
        <w:pStyle w:val="ListBullet"/>
        <w:numPr>
          <w:ilvl w:val="0"/>
          <w:numId w:val="87"/>
        </w:numPr>
        <w:spacing w:line="240" w:lineRule="auto"/>
        <w:jc w:val="left"/>
        <w:rPr>
          <w:sz w:val="20"/>
        </w:rPr>
      </w:pPr>
      <w:r w:rsidRPr="007044BB">
        <w:rPr>
          <w:sz w:val="20"/>
        </w:rPr>
        <w:t>The Contractor CESMP – to be prepared by the Contractor(s) to achieve the E&amp;S performance objectives during Project’s construction;</w:t>
      </w:r>
    </w:p>
    <w:p w14:paraId="218255E9" w14:textId="77777777" w:rsidR="00080400" w:rsidRPr="007044BB" w:rsidRDefault="00080400" w:rsidP="004219FF">
      <w:pPr>
        <w:pStyle w:val="ListBullet"/>
        <w:numPr>
          <w:ilvl w:val="0"/>
          <w:numId w:val="87"/>
        </w:numPr>
        <w:spacing w:line="240" w:lineRule="auto"/>
        <w:jc w:val="left"/>
        <w:rPr>
          <w:sz w:val="20"/>
        </w:rPr>
      </w:pPr>
      <w:r w:rsidRPr="007044BB">
        <w:rPr>
          <w:sz w:val="20"/>
        </w:rPr>
        <w:t>The Environmental and Social Management System (ESMS) of MEPSO, required to implement and monitor the management actions described in this E&amp;S assessment;</w:t>
      </w:r>
    </w:p>
    <w:p w14:paraId="20267E00" w14:textId="77777777" w:rsidR="00080400" w:rsidRPr="007044BB" w:rsidRDefault="00080400" w:rsidP="004219FF">
      <w:pPr>
        <w:pStyle w:val="ListBullet"/>
        <w:numPr>
          <w:ilvl w:val="0"/>
          <w:numId w:val="87"/>
        </w:numPr>
        <w:spacing w:line="240" w:lineRule="auto"/>
        <w:jc w:val="left"/>
        <w:rPr>
          <w:sz w:val="20"/>
        </w:rPr>
      </w:pPr>
      <w:r w:rsidRPr="007044BB">
        <w:rPr>
          <w:sz w:val="20"/>
        </w:rPr>
        <w:t>Detailed E&amp;S management plans or procedures required to address the mitigation and compe</w:t>
      </w:r>
      <w:r w:rsidRPr="007044BB">
        <w:rPr>
          <w:sz w:val="20"/>
        </w:rPr>
        <w:t>n</w:t>
      </w:r>
      <w:r w:rsidRPr="007044BB">
        <w:rPr>
          <w:sz w:val="20"/>
        </w:rPr>
        <w:t>sation measures identified through the E&amp;S assessment; and</w:t>
      </w:r>
    </w:p>
    <w:p w14:paraId="7FBC7BDF" w14:textId="77777777" w:rsidR="00080400" w:rsidRPr="007044BB" w:rsidRDefault="00080400" w:rsidP="004219FF">
      <w:pPr>
        <w:pStyle w:val="ListBullet"/>
        <w:numPr>
          <w:ilvl w:val="0"/>
          <w:numId w:val="87"/>
        </w:numPr>
        <w:spacing w:line="240" w:lineRule="auto"/>
        <w:jc w:val="left"/>
        <w:rPr>
          <w:sz w:val="20"/>
        </w:rPr>
      </w:pPr>
      <w:r w:rsidRPr="007044BB">
        <w:rPr>
          <w:sz w:val="20"/>
        </w:rPr>
        <w:lastRenderedPageBreak/>
        <w:t>Various documents that will be produced and disclosed during the course of the Project’s i</w:t>
      </w:r>
      <w:r w:rsidRPr="007044BB">
        <w:rPr>
          <w:sz w:val="20"/>
        </w:rPr>
        <w:t>m</w:t>
      </w:r>
      <w:r w:rsidRPr="007044BB">
        <w:rPr>
          <w:sz w:val="20"/>
        </w:rPr>
        <w:t>plementation to inform on the Project’s construction and operation activities and the results of the environmental and social monitoring activities.</w:t>
      </w:r>
    </w:p>
    <w:p w14:paraId="7CE90ADA" w14:textId="77777777" w:rsidR="00080400" w:rsidRPr="007044BB" w:rsidRDefault="00080400" w:rsidP="00080400">
      <w:pPr>
        <w:pStyle w:val="Heading2"/>
        <w:keepNext w:val="0"/>
        <w:spacing w:before="480" w:after="240"/>
        <w:ind w:left="709" w:hanging="709"/>
      </w:pPr>
      <w:bookmarkStart w:id="689" w:name="_Toc96698871"/>
      <w:bookmarkStart w:id="690" w:name="_Toc112941007"/>
      <w:r w:rsidRPr="007044BB">
        <w:t>Contractor Construction Environmental and Social Manag</w:t>
      </w:r>
      <w:r w:rsidRPr="007044BB">
        <w:t>e</w:t>
      </w:r>
      <w:r w:rsidRPr="007044BB">
        <w:t>ment Plan</w:t>
      </w:r>
      <w:bookmarkEnd w:id="689"/>
      <w:bookmarkEnd w:id="690"/>
    </w:p>
    <w:p w14:paraId="13523C2B" w14:textId="13C82D10" w:rsidR="00080400" w:rsidRPr="007044BB" w:rsidRDefault="00080400" w:rsidP="00080400">
      <w:pPr>
        <w:rPr>
          <w:sz w:val="20"/>
        </w:rPr>
      </w:pPr>
      <w:r w:rsidRPr="007044BB">
        <w:rPr>
          <w:sz w:val="20"/>
        </w:rPr>
        <w:t>The Contractor(s) are expected to have their own ESMS, but the Project would require the Contractor(s) to develop a Project-specific Contractor’s CESMP</w:t>
      </w:r>
      <w:r w:rsidR="000B419C" w:rsidRPr="007044BB">
        <w:rPr>
          <w:sz w:val="20"/>
        </w:rPr>
        <w:t xml:space="preserve">, based on the ESMP developed as part of the E&amp;S Assessment </w:t>
      </w:r>
      <w:r w:rsidR="00F26FEA" w:rsidRPr="007044BB">
        <w:rPr>
          <w:sz w:val="20"/>
        </w:rPr>
        <w:t>package</w:t>
      </w:r>
      <w:r w:rsidRPr="007044BB">
        <w:rPr>
          <w:sz w:val="20"/>
        </w:rPr>
        <w:t>. This CESMP would take precedence over the Contractor’s ESMS and would include the following key elements:</w:t>
      </w:r>
    </w:p>
    <w:p w14:paraId="54DAF18C" w14:textId="77777777" w:rsidR="00080400" w:rsidRPr="007044BB" w:rsidRDefault="00080400" w:rsidP="004219FF">
      <w:pPr>
        <w:pStyle w:val="ListBullet"/>
        <w:numPr>
          <w:ilvl w:val="0"/>
          <w:numId w:val="87"/>
        </w:numPr>
        <w:spacing w:line="240" w:lineRule="auto"/>
        <w:jc w:val="left"/>
        <w:rPr>
          <w:sz w:val="20"/>
        </w:rPr>
      </w:pPr>
      <w:r w:rsidRPr="007044BB">
        <w:rPr>
          <w:sz w:val="20"/>
        </w:rPr>
        <w:t>Planning aspects (E&amp;S organisation; E&amp;S overview of construction sites; E&amp;S procedures and specific management plans);</w:t>
      </w:r>
    </w:p>
    <w:p w14:paraId="6E715CFA" w14:textId="77777777" w:rsidR="00080400" w:rsidRPr="007044BB" w:rsidRDefault="00080400" w:rsidP="004219FF">
      <w:pPr>
        <w:pStyle w:val="ListBullet"/>
        <w:numPr>
          <w:ilvl w:val="0"/>
          <w:numId w:val="87"/>
        </w:numPr>
        <w:spacing w:line="240" w:lineRule="auto"/>
        <w:jc w:val="left"/>
        <w:rPr>
          <w:sz w:val="20"/>
        </w:rPr>
      </w:pPr>
      <w:r w:rsidRPr="007044BB">
        <w:rPr>
          <w:sz w:val="20"/>
        </w:rPr>
        <w:t xml:space="preserve">Submission and approval aspects (i.e. </w:t>
      </w:r>
      <w:r w:rsidRPr="007044BB">
        <w:rPr>
          <w:rFonts w:eastAsia="Calibri" w:cs="Arial"/>
          <w:sz w:val="20"/>
        </w:rPr>
        <w:t>procedure for submission and approval of the CESMP by the Project Developer)</w:t>
      </w:r>
    </w:p>
    <w:p w14:paraId="0E08C9DA" w14:textId="77777777" w:rsidR="00080400" w:rsidRPr="007044BB" w:rsidRDefault="00080400" w:rsidP="004219FF">
      <w:pPr>
        <w:pStyle w:val="ListBullet"/>
        <w:numPr>
          <w:ilvl w:val="0"/>
          <w:numId w:val="87"/>
        </w:numPr>
        <w:spacing w:line="240" w:lineRule="auto"/>
        <w:jc w:val="left"/>
        <w:rPr>
          <w:sz w:val="20"/>
        </w:rPr>
      </w:pPr>
      <w:r w:rsidRPr="007044BB">
        <w:rPr>
          <w:sz w:val="20"/>
        </w:rPr>
        <w:t xml:space="preserve">The key appointed ESHS personnel and their powers and responsibilities (e.g. EHS Manager, OHS Officer, Community Liaison Officer, etc. with </w:t>
      </w:r>
      <w:r w:rsidRPr="007044BB">
        <w:rPr>
          <w:rFonts w:cs="Tahoma"/>
          <w:sz w:val="20"/>
          <w:szCs w:val="20"/>
        </w:rPr>
        <w:t>appropriate expertise and qualifications</w:t>
      </w:r>
      <w:r w:rsidRPr="007044BB">
        <w:rPr>
          <w:sz w:val="20"/>
        </w:rPr>
        <w:t>);</w:t>
      </w:r>
    </w:p>
    <w:p w14:paraId="02345A62" w14:textId="77777777" w:rsidR="00080400" w:rsidRPr="007044BB" w:rsidRDefault="00080400" w:rsidP="004219FF">
      <w:pPr>
        <w:pStyle w:val="ListBullet"/>
        <w:numPr>
          <w:ilvl w:val="0"/>
          <w:numId w:val="87"/>
        </w:numPr>
        <w:spacing w:line="240" w:lineRule="auto"/>
        <w:jc w:val="left"/>
        <w:rPr>
          <w:sz w:val="20"/>
        </w:rPr>
      </w:pPr>
      <w:r w:rsidRPr="007044BB">
        <w:rPr>
          <w:sz w:val="20"/>
        </w:rPr>
        <w:t>Scheduled inspection of construction works;</w:t>
      </w:r>
    </w:p>
    <w:p w14:paraId="2D7C1F32" w14:textId="77777777" w:rsidR="00080400" w:rsidRPr="007044BB" w:rsidRDefault="00080400" w:rsidP="004219FF">
      <w:pPr>
        <w:pStyle w:val="ListBullet"/>
        <w:numPr>
          <w:ilvl w:val="0"/>
          <w:numId w:val="87"/>
        </w:numPr>
        <w:spacing w:line="240" w:lineRule="auto"/>
        <w:jc w:val="left"/>
        <w:rPr>
          <w:sz w:val="20"/>
        </w:rPr>
      </w:pPr>
      <w:r w:rsidRPr="007044BB">
        <w:rPr>
          <w:sz w:val="20"/>
        </w:rPr>
        <w:t>Reporting aspects (i.e., system to facilitate reporting and data analysis);</w:t>
      </w:r>
    </w:p>
    <w:p w14:paraId="0DC5807C" w14:textId="77777777" w:rsidR="00080400" w:rsidRPr="007044BB" w:rsidRDefault="00080400" w:rsidP="004219FF">
      <w:pPr>
        <w:pStyle w:val="ListBullet"/>
        <w:numPr>
          <w:ilvl w:val="0"/>
          <w:numId w:val="87"/>
        </w:numPr>
        <w:spacing w:line="240" w:lineRule="auto"/>
        <w:jc w:val="left"/>
        <w:rPr>
          <w:sz w:val="20"/>
        </w:rPr>
      </w:pPr>
      <w:r w:rsidRPr="007044BB">
        <w:rPr>
          <w:sz w:val="20"/>
        </w:rPr>
        <w:t>Training requirements</w:t>
      </w:r>
    </w:p>
    <w:p w14:paraId="6CDECBD1" w14:textId="77777777" w:rsidR="00080400" w:rsidRPr="007044BB" w:rsidRDefault="00080400" w:rsidP="004219FF">
      <w:pPr>
        <w:pStyle w:val="ListBullet"/>
        <w:numPr>
          <w:ilvl w:val="0"/>
          <w:numId w:val="87"/>
        </w:numPr>
        <w:spacing w:line="240" w:lineRule="auto"/>
        <w:jc w:val="left"/>
        <w:rPr>
          <w:sz w:val="20"/>
        </w:rPr>
      </w:pPr>
      <w:r w:rsidRPr="007044BB">
        <w:rPr>
          <w:sz w:val="20"/>
        </w:rPr>
        <w:t xml:space="preserve">Workers’ Code of Conduct </w:t>
      </w:r>
    </w:p>
    <w:p w14:paraId="3A3E08A9" w14:textId="77777777" w:rsidR="00080400" w:rsidRPr="007044BB" w:rsidRDefault="00080400" w:rsidP="00080400">
      <w:pPr>
        <w:pStyle w:val="Heading2"/>
        <w:keepNext w:val="0"/>
        <w:spacing w:before="480" w:after="240"/>
        <w:ind w:left="709" w:hanging="709"/>
      </w:pPr>
      <w:bookmarkStart w:id="691" w:name="_Toc96698872"/>
      <w:bookmarkStart w:id="692" w:name="_Toc112941008"/>
      <w:r w:rsidRPr="007044BB">
        <w:t>Project Developer / Operator Environmental and Social Ma</w:t>
      </w:r>
      <w:r w:rsidRPr="007044BB">
        <w:t>n</w:t>
      </w:r>
      <w:r w:rsidRPr="007044BB">
        <w:t>agement System</w:t>
      </w:r>
      <w:bookmarkEnd w:id="691"/>
      <w:bookmarkEnd w:id="692"/>
    </w:p>
    <w:p w14:paraId="78DF1F45" w14:textId="77777777" w:rsidR="00080400" w:rsidRPr="007044BB" w:rsidRDefault="00080400" w:rsidP="00080400">
      <w:pPr>
        <w:pStyle w:val="NumBodyText"/>
        <w:tabs>
          <w:tab w:val="clear" w:pos="0"/>
        </w:tabs>
        <w:ind w:firstLine="0"/>
        <w:jc w:val="both"/>
        <w:rPr>
          <w:rFonts w:ascii="Tahoma" w:hAnsi="Tahoma" w:cs="Tahoma"/>
          <w:sz w:val="20"/>
          <w:szCs w:val="20"/>
        </w:rPr>
      </w:pPr>
      <w:r w:rsidRPr="007044BB">
        <w:rPr>
          <w:rFonts w:ascii="Tahoma" w:hAnsi="Tahoma" w:cs="Tahoma"/>
          <w:sz w:val="20"/>
          <w:szCs w:val="20"/>
        </w:rPr>
        <w:t>MEPSO as the Project Developer / Operator would need to establish and maintain an overarching ESMS for the Project, including, at a minimum:</w:t>
      </w:r>
    </w:p>
    <w:p w14:paraId="22BF9F24" w14:textId="77777777" w:rsidR="00080400" w:rsidRPr="007044BB" w:rsidRDefault="00080400" w:rsidP="004219FF">
      <w:pPr>
        <w:pStyle w:val="ListBullet"/>
        <w:numPr>
          <w:ilvl w:val="0"/>
          <w:numId w:val="87"/>
        </w:numPr>
        <w:tabs>
          <w:tab w:val="left" w:pos="2552"/>
        </w:tabs>
        <w:spacing w:before="120" w:after="120"/>
        <w:jc w:val="left"/>
        <w:rPr>
          <w:rFonts w:cs="Tahoma"/>
          <w:sz w:val="20"/>
          <w:szCs w:val="20"/>
        </w:rPr>
      </w:pPr>
      <w:r w:rsidRPr="007044BB">
        <w:rPr>
          <w:rFonts w:cs="Tahoma"/>
          <w:sz w:val="20"/>
          <w:szCs w:val="20"/>
        </w:rPr>
        <w:t>Environmental and Social Policy, summarising the commitments made to manage the E&amp;S risks in terms of environmental protection, labour and working conditions and health and safety.</w:t>
      </w:r>
    </w:p>
    <w:p w14:paraId="2C48F255" w14:textId="77777777" w:rsidR="00080400" w:rsidRPr="007044BB" w:rsidRDefault="00080400" w:rsidP="004219FF">
      <w:pPr>
        <w:pStyle w:val="ListBullet"/>
        <w:numPr>
          <w:ilvl w:val="0"/>
          <w:numId w:val="87"/>
        </w:numPr>
        <w:tabs>
          <w:tab w:val="left" w:pos="2552"/>
        </w:tabs>
        <w:spacing w:before="120" w:after="120"/>
        <w:jc w:val="left"/>
        <w:rPr>
          <w:rFonts w:cs="Tahoma"/>
          <w:sz w:val="20"/>
          <w:szCs w:val="20"/>
        </w:rPr>
      </w:pPr>
      <w:r w:rsidRPr="007044BB">
        <w:rPr>
          <w:rFonts w:cs="Tahoma"/>
          <w:sz w:val="20"/>
          <w:szCs w:val="20"/>
        </w:rPr>
        <w:t>A documented set of internal procedures for implementation of the Project and the ESMP, i</w:t>
      </w:r>
      <w:r w:rsidRPr="007044BB">
        <w:rPr>
          <w:rFonts w:cs="Tahoma"/>
          <w:sz w:val="20"/>
          <w:szCs w:val="20"/>
        </w:rPr>
        <w:t>n</w:t>
      </w:r>
      <w:r w:rsidRPr="007044BB">
        <w:rPr>
          <w:rFonts w:cs="Tahoma"/>
          <w:sz w:val="20"/>
          <w:szCs w:val="20"/>
        </w:rPr>
        <w:t>cluding but not limited to, the following topics:</w:t>
      </w:r>
    </w:p>
    <w:p w14:paraId="058580F2" w14:textId="77777777" w:rsidR="00080400" w:rsidRPr="007044BB" w:rsidRDefault="00080400" w:rsidP="004219FF">
      <w:pPr>
        <w:pStyle w:val="ListBullet2"/>
        <w:numPr>
          <w:ilvl w:val="1"/>
          <w:numId w:val="87"/>
        </w:numPr>
        <w:rPr>
          <w:rFonts w:cs="Tahoma"/>
          <w:sz w:val="20"/>
          <w:szCs w:val="20"/>
        </w:rPr>
      </w:pPr>
      <w:r w:rsidRPr="007044BB">
        <w:rPr>
          <w:sz w:val="20"/>
        </w:rPr>
        <w:t>Mobilisation of the appointed Project Developer personnel;</w:t>
      </w:r>
    </w:p>
    <w:p w14:paraId="6DB08420" w14:textId="77777777" w:rsidR="00080400" w:rsidRPr="007044BB" w:rsidRDefault="00080400" w:rsidP="004219FF">
      <w:pPr>
        <w:pStyle w:val="ListBullet2"/>
        <w:numPr>
          <w:ilvl w:val="1"/>
          <w:numId w:val="87"/>
        </w:numPr>
        <w:rPr>
          <w:sz w:val="20"/>
        </w:rPr>
      </w:pPr>
      <w:r w:rsidRPr="007044BB">
        <w:rPr>
          <w:sz w:val="20"/>
        </w:rPr>
        <w:t>Allocation of the key roles and responsibilities within the appointed Project Developer pe</w:t>
      </w:r>
      <w:r w:rsidRPr="007044BB">
        <w:rPr>
          <w:sz w:val="20"/>
        </w:rPr>
        <w:t>r</w:t>
      </w:r>
      <w:r w:rsidRPr="007044BB">
        <w:rPr>
          <w:sz w:val="20"/>
        </w:rPr>
        <w:t>sonnel;</w:t>
      </w:r>
    </w:p>
    <w:p w14:paraId="27C9B304" w14:textId="77777777" w:rsidR="00080400" w:rsidRPr="007044BB" w:rsidRDefault="00080400" w:rsidP="004219FF">
      <w:pPr>
        <w:pStyle w:val="ListBullet2"/>
        <w:numPr>
          <w:ilvl w:val="1"/>
          <w:numId w:val="87"/>
        </w:numPr>
        <w:rPr>
          <w:sz w:val="20"/>
        </w:rPr>
      </w:pPr>
      <w:r w:rsidRPr="007044BB">
        <w:rPr>
          <w:sz w:val="20"/>
        </w:rPr>
        <w:t>Coordination and clear division of responsibilities among the appointed Project Developer personnel for review of CESMP documents and procedures, and monitoring of their impl</w:t>
      </w:r>
      <w:r w:rsidRPr="007044BB">
        <w:rPr>
          <w:sz w:val="20"/>
        </w:rPr>
        <w:t>e</w:t>
      </w:r>
      <w:r w:rsidRPr="007044BB">
        <w:rPr>
          <w:sz w:val="20"/>
        </w:rPr>
        <w:t>mentation;</w:t>
      </w:r>
    </w:p>
    <w:p w14:paraId="7FE56FCC" w14:textId="77777777" w:rsidR="00080400" w:rsidRPr="007044BB" w:rsidRDefault="00080400" w:rsidP="004219FF">
      <w:pPr>
        <w:pStyle w:val="ListBullet2"/>
        <w:numPr>
          <w:ilvl w:val="1"/>
          <w:numId w:val="87"/>
        </w:numPr>
        <w:rPr>
          <w:sz w:val="20"/>
        </w:rPr>
      </w:pPr>
      <w:r w:rsidRPr="007044BB">
        <w:rPr>
          <w:sz w:val="20"/>
        </w:rPr>
        <w:t>Progress reporting, record keeping, databases.</w:t>
      </w:r>
    </w:p>
    <w:p w14:paraId="5F9DB98F" w14:textId="77777777" w:rsidR="009D6030" w:rsidRPr="007044BB" w:rsidRDefault="009D6030" w:rsidP="009D6030">
      <w:pPr>
        <w:spacing w:before="0" w:after="0" w:line="240" w:lineRule="auto"/>
        <w:jc w:val="left"/>
        <w:rPr>
          <w:rFonts w:ascii="Arial" w:hAnsi="Arial" w:cs="Arial"/>
          <w:b/>
          <w:bCs/>
          <w:color w:val="156570"/>
          <w:sz w:val="26"/>
          <w:szCs w:val="26"/>
          <w:lang w:eastAsia="en-US"/>
        </w:rPr>
        <w:sectPr w:rsidR="009D6030" w:rsidRPr="007044BB" w:rsidSect="008F5EA6">
          <w:footerReference w:type="default" r:id="rId185"/>
          <w:pgSz w:w="11906" w:h="16838"/>
          <w:pgMar w:top="1134" w:right="1134" w:bottom="1134" w:left="1134" w:header="709" w:footer="709" w:gutter="0"/>
          <w:cols w:space="720"/>
        </w:sectPr>
      </w:pPr>
    </w:p>
    <w:p w14:paraId="40E49823" w14:textId="6C7096F7" w:rsidR="009D6030" w:rsidRPr="007044BB" w:rsidRDefault="00BB647B" w:rsidP="009D6030">
      <w:pPr>
        <w:widowControl w:val="0"/>
        <w:autoSpaceDE w:val="0"/>
        <w:autoSpaceDN w:val="0"/>
        <w:adjustRightInd w:val="0"/>
        <w:spacing w:before="0" w:after="0" w:line="240" w:lineRule="auto"/>
        <w:rPr>
          <w:rFonts w:eastAsia="Calibri" w:cs="Arial"/>
          <w:sz w:val="18"/>
          <w:szCs w:val="18"/>
        </w:rPr>
      </w:pPr>
      <w:bookmarkStart w:id="693" w:name="_Toc80181318"/>
      <w:bookmarkStart w:id="694" w:name="_Toc66476915"/>
      <w:bookmarkStart w:id="695" w:name="_Toc112941187"/>
      <w:r w:rsidRPr="007044BB">
        <w:rPr>
          <w:noProof/>
          <w:sz w:val="18"/>
          <w:szCs w:val="18"/>
          <w:lang w:val="mk-MK" w:eastAsia="mk-MK"/>
        </w:rPr>
        <w:lastRenderedPageBreak/>
        <w:drawing>
          <wp:anchor distT="0" distB="0" distL="114300" distR="114300" simplePos="0" relativeHeight="251712521" behindDoc="0" locked="0" layoutInCell="1" allowOverlap="1" wp14:anchorId="365C7BCA" wp14:editId="151FBB43">
            <wp:simplePos x="0" y="0"/>
            <wp:positionH relativeFrom="column">
              <wp:posOffset>66040</wp:posOffset>
            </wp:positionH>
            <wp:positionV relativeFrom="paragraph">
              <wp:posOffset>104775</wp:posOffset>
            </wp:positionV>
            <wp:extent cx="8999855" cy="5713730"/>
            <wp:effectExtent l="0" t="0" r="0" b="127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8999855" cy="571373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D6030" w:rsidRPr="007044BB">
        <w:rPr>
          <w:sz w:val="18"/>
          <w:szCs w:val="18"/>
        </w:rPr>
        <w:t xml:space="preserve">Figure </w:t>
      </w:r>
      <w:r w:rsidR="009D6030" w:rsidRPr="007044BB">
        <w:rPr>
          <w:sz w:val="18"/>
          <w:szCs w:val="18"/>
        </w:rPr>
        <w:fldChar w:fldCharType="begin"/>
      </w:r>
      <w:r w:rsidR="009D6030" w:rsidRPr="007044BB">
        <w:rPr>
          <w:sz w:val="18"/>
          <w:szCs w:val="18"/>
        </w:rPr>
        <w:instrText xml:space="preserve"> STYLEREF 1 \s </w:instrText>
      </w:r>
      <w:r w:rsidR="009D6030" w:rsidRPr="007044BB">
        <w:rPr>
          <w:sz w:val="18"/>
          <w:szCs w:val="18"/>
        </w:rPr>
        <w:fldChar w:fldCharType="separate"/>
      </w:r>
      <w:r w:rsidR="009E0B44">
        <w:rPr>
          <w:noProof/>
          <w:sz w:val="18"/>
          <w:szCs w:val="18"/>
        </w:rPr>
        <w:t>12</w:t>
      </w:r>
      <w:r w:rsidR="009D6030" w:rsidRPr="007044BB">
        <w:rPr>
          <w:sz w:val="18"/>
          <w:szCs w:val="18"/>
        </w:rPr>
        <w:fldChar w:fldCharType="end"/>
      </w:r>
      <w:r w:rsidR="009D6030" w:rsidRPr="007044BB">
        <w:rPr>
          <w:sz w:val="18"/>
          <w:szCs w:val="18"/>
        </w:rPr>
        <w:t>.</w:t>
      </w:r>
      <w:proofErr w:type="gramEnd"/>
      <w:r w:rsidR="009D6030" w:rsidRPr="007044BB">
        <w:rPr>
          <w:sz w:val="18"/>
          <w:szCs w:val="18"/>
        </w:rPr>
        <w:fldChar w:fldCharType="begin"/>
      </w:r>
      <w:r w:rsidR="009D6030" w:rsidRPr="007044BB">
        <w:rPr>
          <w:sz w:val="18"/>
          <w:szCs w:val="18"/>
        </w:rPr>
        <w:instrText xml:space="preserve"> SEQ Figure \* ARABIC \s 1 </w:instrText>
      </w:r>
      <w:r w:rsidR="009D6030" w:rsidRPr="007044BB">
        <w:rPr>
          <w:sz w:val="18"/>
          <w:szCs w:val="18"/>
        </w:rPr>
        <w:fldChar w:fldCharType="separate"/>
      </w:r>
      <w:r w:rsidR="009E0B44">
        <w:rPr>
          <w:noProof/>
          <w:sz w:val="18"/>
          <w:szCs w:val="18"/>
        </w:rPr>
        <w:t>1</w:t>
      </w:r>
      <w:r w:rsidR="009D6030" w:rsidRPr="007044BB">
        <w:rPr>
          <w:sz w:val="18"/>
          <w:szCs w:val="18"/>
        </w:rPr>
        <w:fldChar w:fldCharType="end"/>
      </w:r>
      <w:r w:rsidR="003D0C2F" w:rsidRPr="007044BB">
        <w:rPr>
          <w:sz w:val="18"/>
          <w:szCs w:val="18"/>
        </w:rPr>
        <w:t>:</w:t>
      </w:r>
      <w:r w:rsidR="009D6030" w:rsidRPr="007044BB">
        <w:rPr>
          <w:sz w:val="18"/>
          <w:szCs w:val="18"/>
        </w:rPr>
        <w:t xml:space="preserve"> </w:t>
      </w:r>
      <w:r w:rsidR="009D6030" w:rsidRPr="007044BB">
        <w:rPr>
          <w:rFonts w:cs="Arial"/>
          <w:bCs/>
          <w:sz w:val="18"/>
          <w:szCs w:val="18"/>
        </w:rPr>
        <w:t>C</w:t>
      </w:r>
      <w:r w:rsidR="009D6030" w:rsidRPr="007044BB">
        <w:rPr>
          <w:rFonts w:cs="Tahoma"/>
          <w:sz w:val="18"/>
          <w:szCs w:val="18"/>
        </w:rPr>
        <w:t xml:space="preserve">ore structure and organization of the Project’s </w:t>
      </w:r>
      <w:r w:rsidR="009D6030" w:rsidRPr="007044BB">
        <w:rPr>
          <w:sz w:val="18"/>
          <w:szCs w:val="18"/>
        </w:rPr>
        <w:t>Environmental and Social Management</w:t>
      </w:r>
      <w:bookmarkEnd w:id="693"/>
      <w:bookmarkEnd w:id="694"/>
      <w:bookmarkEnd w:id="695"/>
    </w:p>
    <w:p w14:paraId="1CAD53DA" w14:textId="77777777" w:rsidR="009D6030" w:rsidRPr="007044BB" w:rsidRDefault="009D6030" w:rsidP="009D6030">
      <w:pPr>
        <w:spacing w:before="0" w:after="0" w:line="240" w:lineRule="auto"/>
        <w:jc w:val="left"/>
        <w:rPr>
          <w:rFonts w:ascii="Arial" w:hAnsi="Arial" w:cs="Arial"/>
          <w:b/>
          <w:bCs/>
          <w:color w:val="156570"/>
          <w:sz w:val="18"/>
          <w:szCs w:val="18"/>
          <w:lang w:eastAsia="en-US"/>
        </w:rPr>
        <w:sectPr w:rsidR="009D6030" w:rsidRPr="007044BB" w:rsidSect="008F5EA6">
          <w:footerReference w:type="default" r:id="rId187"/>
          <w:pgSz w:w="16838" w:h="11906" w:orient="landscape" w:code="9"/>
          <w:pgMar w:top="1134" w:right="1134" w:bottom="1134" w:left="1134" w:header="709" w:footer="709" w:gutter="0"/>
          <w:cols w:space="720"/>
        </w:sectPr>
      </w:pPr>
    </w:p>
    <w:p w14:paraId="1EF88D37" w14:textId="77777777" w:rsidR="009D6030" w:rsidRPr="007044BB" w:rsidRDefault="009D6030" w:rsidP="00796D56">
      <w:pPr>
        <w:pStyle w:val="Heading1"/>
      </w:pPr>
      <w:bookmarkStart w:id="696" w:name="_Toc65936883"/>
      <w:bookmarkStart w:id="697" w:name="_Toc80181210"/>
      <w:bookmarkStart w:id="698" w:name="_Toc112941009"/>
      <w:bookmarkEnd w:id="655"/>
      <w:r w:rsidRPr="007044BB">
        <w:lastRenderedPageBreak/>
        <w:t>Conclusion</w:t>
      </w:r>
      <w:bookmarkEnd w:id="696"/>
      <w:bookmarkEnd w:id="697"/>
      <w:bookmarkEnd w:id="698"/>
    </w:p>
    <w:p w14:paraId="165D0707" w14:textId="1E4F6A45" w:rsidR="009D6030" w:rsidRPr="007044BB" w:rsidRDefault="009D6030" w:rsidP="009D6030">
      <w:pPr>
        <w:rPr>
          <w:rFonts w:eastAsia="Calibri" w:cs="Tahoma"/>
          <w:sz w:val="20"/>
          <w:szCs w:val="20"/>
        </w:rPr>
      </w:pPr>
      <w:r w:rsidRPr="007044BB">
        <w:rPr>
          <w:rFonts w:eastAsia="Calibri" w:cs="Tahoma"/>
          <w:sz w:val="20"/>
          <w:szCs w:val="20"/>
        </w:rPr>
        <w:t xml:space="preserve">The findings of this </w:t>
      </w:r>
      <w:r w:rsidR="005A3E85" w:rsidRPr="007044BB">
        <w:rPr>
          <w:rFonts w:eastAsia="Calibri" w:cs="Tahoma"/>
          <w:sz w:val="20"/>
          <w:szCs w:val="20"/>
        </w:rPr>
        <w:t xml:space="preserve">environmental and social assessment </w:t>
      </w:r>
      <w:r w:rsidRPr="007044BB">
        <w:rPr>
          <w:rFonts w:eastAsia="Calibri" w:cs="Tahoma"/>
          <w:sz w:val="20"/>
          <w:szCs w:val="20"/>
        </w:rPr>
        <w:t xml:space="preserve">indicate that the Project objective of identifying technically feasible and economically viable solutions which on balance causes the least disturbance to the environment and to the people who live and work in its surrounding has been met. </w:t>
      </w:r>
    </w:p>
    <w:p w14:paraId="09E344CE" w14:textId="77777777" w:rsidR="009D6030" w:rsidRPr="007044BB" w:rsidRDefault="009D6030" w:rsidP="009D6030">
      <w:pPr>
        <w:rPr>
          <w:rFonts w:eastAsia="Calibri" w:cs="Tahoma"/>
          <w:sz w:val="20"/>
          <w:szCs w:val="20"/>
        </w:rPr>
      </w:pPr>
      <w:r w:rsidRPr="007044BB">
        <w:rPr>
          <w:rFonts w:eastAsia="Calibri" w:cs="Tahoma"/>
          <w:sz w:val="20"/>
          <w:szCs w:val="20"/>
        </w:rPr>
        <w:t>Provided that the proposed mitigation strategy is implemented, the construction and operation of the Project is considered as justified because:</w:t>
      </w:r>
    </w:p>
    <w:p w14:paraId="6ED33B38" w14:textId="77777777" w:rsidR="009D6030" w:rsidRPr="007044BB" w:rsidRDefault="009D6030" w:rsidP="004219FF">
      <w:pPr>
        <w:numPr>
          <w:ilvl w:val="0"/>
          <w:numId w:val="71"/>
        </w:numPr>
        <w:tabs>
          <w:tab w:val="clear" w:pos="1440"/>
          <w:tab w:val="left" w:pos="993"/>
        </w:tabs>
        <w:ind w:left="992" w:hanging="425"/>
        <w:jc w:val="left"/>
        <w:rPr>
          <w:rFonts w:eastAsia="Calibri" w:cs="Tahoma"/>
          <w:sz w:val="20"/>
          <w:szCs w:val="20"/>
        </w:rPr>
      </w:pPr>
      <w:r w:rsidRPr="007044BB">
        <w:rPr>
          <w:rFonts w:eastAsia="Calibri" w:cs="Tahoma"/>
          <w:sz w:val="20"/>
          <w:szCs w:val="20"/>
        </w:rPr>
        <w:t>The environmental and social aspects related to key phases of the life cycle of the Project are identified and taken into account.</w:t>
      </w:r>
    </w:p>
    <w:p w14:paraId="3893CFE0" w14:textId="77777777" w:rsidR="009D6030" w:rsidRPr="007044BB" w:rsidRDefault="009D6030" w:rsidP="004219FF">
      <w:pPr>
        <w:numPr>
          <w:ilvl w:val="0"/>
          <w:numId w:val="71"/>
        </w:numPr>
        <w:tabs>
          <w:tab w:val="clear" w:pos="1440"/>
          <w:tab w:val="left" w:pos="993"/>
        </w:tabs>
        <w:ind w:left="992" w:hanging="425"/>
        <w:jc w:val="left"/>
        <w:rPr>
          <w:rFonts w:eastAsia="Calibri" w:cs="Tahoma"/>
          <w:sz w:val="20"/>
          <w:szCs w:val="20"/>
        </w:rPr>
      </w:pPr>
      <w:r w:rsidRPr="007044BB">
        <w:rPr>
          <w:rFonts w:eastAsia="Calibri" w:cs="Tahoma"/>
          <w:sz w:val="20"/>
          <w:szCs w:val="20"/>
        </w:rPr>
        <w:t>The assessment of the environmental and social impacts is based on best available information.</w:t>
      </w:r>
    </w:p>
    <w:p w14:paraId="199A99DF" w14:textId="77777777" w:rsidR="009D6030" w:rsidRPr="007044BB" w:rsidRDefault="009D6030" w:rsidP="004219FF">
      <w:pPr>
        <w:numPr>
          <w:ilvl w:val="0"/>
          <w:numId w:val="71"/>
        </w:numPr>
        <w:tabs>
          <w:tab w:val="clear" w:pos="1440"/>
          <w:tab w:val="left" w:pos="993"/>
          <w:tab w:val="num" w:pos="1276"/>
        </w:tabs>
        <w:ind w:left="992" w:hanging="425"/>
        <w:jc w:val="left"/>
        <w:rPr>
          <w:rFonts w:eastAsia="Calibri" w:cs="Tahoma"/>
          <w:sz w:val="20"/>
          <w:szCs w:val="20"/>
        </w:rPr>
      </w:pPr>
      <w:r w:rsidRPr="007044BB">
        <w:rPr>
          <w:rFonts w:eastAsia="Calibri" w:cs="Tahoma"/>
          <w:sz w:val="20"/>
          <w:szCs w:val="20"/>
        </w:rPr>
        <w:t>The identified likely impacts can be prevented, reduced or compensated and, therefore, the Pr</w:t>
      </w:r>
      <w:r w:rsidRPr="007044BB">
        <w:rPr>
          <w:rFonts w:eastAsia="Calibri" w:cs="Tahoma"/>
          <w:sz w:val="20"/>
          <w:szCs w:val="20"/>
        </w:rPr>
        <w:t>o</w:t>
      </w:r>
      <w:r w:rsidRPr="007044BB">
        <w:rPr>
          <w:rFonts w:eastAsia="Calibri" w:cs="Tahoma"/>
          <w:sz w:val="20"/>
          <w:szCs w:val="20"/>
        </w:rPr>
        <w:t>ject is not a threat for adverse or irreversible damage to the natural and social environment in the project area.</w:t>
      </w:r>
    </w:p>
    <w:p w14:paraId="5B0DBD27" w14:textId="77777777" w:rsidR="009D6030" w:rsidRPr="007044BB" w:rsidRDefault="009D6030" w:rsidP="004219FF">
      <w:pPr>
        <w:numPr>
          <w:ilvl w:val="0"/>
          <w:numId w:val="71"/>
        </w:numPr>
        <w:tabs>
          <w:tab w:val="clear" w:pos="1440"/>
          <w:tab w:val="left" w:pos="993"/>
          <w:tab w:val="num" w:pos="1276"/>
        </w:tabs>
        <w:ind w:left="992" w:hanging="425"/>
        <w:jc w:val="left"/>
        <w:rPr>
          <w:rFonts w:eastAsia="Calibri" w:cs="Tahoma"/>
          <w:sz w:val="20"/>
          <w:szCs w:val="20"/>
        </w:rPr>
      </w:pPr>
      <w:r w:rsidRPr="007044BB">
        <w:rPr>
          <w:rFonts w:eastAsia="Calibri" w:cs="Tahoma"/>
          <w:sz w:val="20"/>
          <w:szCs w:val="20"/>
        </w:rPr>
        <w:t>The Project will create employment opportunities as well as opportunities to the local economy and supply chain.</w:t>
      </w:r>
    </w:p>
    <w:p w14:paraId="391E6366" w14:textId="2A70461E" w:rsidR="009D6030" w:rsidRPr="007044BB" w:rsidRDefault="009D6030" w:rsidP="004219FF">
      <w:pPr>
        <w:numPr>
          <w:ilvl w:val="0"/>
          <w:numId w:val="71"/>
        </w:numPr>
        <w:tabs>
          <w:tab w:val="clear" w:pos="1440"/>
          <w:tab w:val="left" w:pos="993"/>
          <w:tab w:val="num" w:pos="1276"/>
        </w:tabs>
        <w:ind w:left="992" w:hanging="425"/>
        <w:jc w:val="left"/>
        <w:rPr>
          <w:rFonts w:eastAsia="Calibri" w:cs="Tahoma"/>
          <w:sz w:val="20"/>
          <w:szCs w:val="20"/>
        </w:rPr>
      </w:pPr>
      <w:r w:rsidRPr="007044BB">
        <w:rPr>
          <w:rFonts w:eastAsia="Calibri" w:cs="Tahoma"/>
          <w:sz w:val="20"/>
          <w:szCs w:val="20"/>
        </w:rPr>
        <w:t xml:space="preserve">The Project will strengthen the power transmission system in </w:t>
      </w:r>
      <w:r w:rsidR="005A3E85" w:rsidRPr="007044BB">
        <w:rPr>
          <w:rFonts w:eastAsia="Calibri" w:cs="Tahoma"/>
          <w:sz w:val="20"/>
          <w:szCs w:val="20"/>
        </w:rPr>
        <w:t>Macedonai</w:t>
      </w:r>
      <w:r w:rsidRPr="007044BB">
        <w:rPr>
          <w:rFonts w:eastAsia="Calibri" w:cs="Tahoma"/>
          <w:sz w:val="20"/>
          <w:szCs w:val="20"/>
        </w:rPr>
        <w:t xml:space="preserve"> thus contributing to the overall economic development and social welfare in the wider region. </w:t>
      </w:r>
    </w:p>
    <w:p w14:paraId="5DD81EEA" w14:textId="77777777" w:rsidR="009D6030" w:rsidRPr="007044BB" w:rsidRDefault="009D6030" w:rsidP="004219FF">
      <w:pPr>
        <w:numPr>
          <w:ilvl w:val="0"/>
          <w:numId w:val="71"/>
        </w:numPr>
        <w:tabs>
          <w:tab w:val="clear" w:pos="1440"/>
          <w:tab w:val="left" w:pos="993"/>
          <w:tab w:val="num" w:pos="1276"/>
        </w:tabs>
        <w:ind w:left="992" w:hanging="425"/>
        <w:jc w:val="left"/>
        <w:rPr>
          <w:rFonts w:eastAsia="Calibri" w:cs="Tahoma"/>
          <w:sz w:val="20"/>
          <w:szCs w:val="20"/>
        </w:rPr>
      </w:pPr>
      <w:r w:rsidRPr="007044BB">
        <w:rPr>
          <w:rFonts w:eastAsia="Calibri" w:cs="Tahoma"/>
          <w:sz w:val="20"/>
          <w:szCs w:val="20"/>
        </w:rPr>
        <w:t xml:space="preserve">The Project will not cause significant impacts on the environmental media (air, water and soil) and will not generate excessive waste. </w:t>
      </w:r>
    </w:p>
    <w:p w14:paraId="4726CF33" w14:textId="77777777" w:rsidR="009D6030" w:rsidRPr="007044BB" w:rsidRDefault="009D6030" w:rsidP="004219FF">
      <w:pPr>
        <w:numPr>
          <w:ilvl w:val="0"/>
          <w:numId w:val="71"/>
        </w:numPr>
        <w:tabs>
          <w:tab w:val="clear" w:pos="1440"/>
          <w:tab w:val="left" w:pos="993"/>
          <w:tab w:val="num" w:pos="1276"/>
        </w:tabs>
        <w:ind w:left="992" w:hanging="425"/>
        <w:jc w:val="left"/>
        <w:rPr>
          <w:rFonts w:eastAsia="Calibri" w:cs="Tahoma"/>
          <w:sz w:val="20"/>
          <w:szCs w:val="20"/>
        </w:rPr>
      </w:pPr>
      <w:r w:rsidRPr="007044BB">
        <w:rPr>
          <w:rFonts w:eastAsia="Calibri" w:cs="Tahoma"/>
          <w:sz w:val="20"/>
          <w:szCs w:val="20"/>
        </w:rPr>
        <w:t>The Project will not cause significant adverse impacts on biodiversity and ecological integrity of the area as well on the valued landscapes, nor will compromise the conservation goals of the concerned protected areas.</w:t>
      </w:r>
    </w:p>
    <w:p w14:paraId="36E7A95A" w14:textId="6E2DEDF3" w:rsidR="009D6030" w:rsidRPr="007044BB" w:rsidRDefault="009D6030" w:rsidP="004219FF">
      <w:pPr>
        <w:numPr>
          <w:ilvl w:val="0"/>
          <w:numId w:val="71"/>
        </w:numPr>
        <w:tabs>
          <w:tab w:val="clear" w:pos="1440"/>
          <w:tab w:val="left" w:pos="993"/>
          <w:tab w:val="num" w:pos="1276"/>
        </w:tabs>
        <w:ind w:left="992" w:hanging="425"/>
        <w:jc w:val="left"/>
        <w:rPr>
          <w:rFonts w:eastAsia="Calibri" w:cs="Tahoma"/>
          <w:sz w:val="20"/>
          <w:szCs w:val="20"/>
        </w:rPr>
      </w:pPr>
      <w:r w:rsidRPr="007044BB">
        <w:rPr>
          <w:rFonts w:eastAsia="Calibri" w:cs="Tahoma"/>
          <w:sz w:val="20"/>
          <w:szCs w:val="20"/>
        </w:rPr>
        <w:t xml:space="preserve">The Project will imply only </w:t>
      </w:r>
      <w:r w:rsidR="005A3E85" w:rsidRPr="007044BB">
        <w:rPr>
          <w:rFonts w:eastAsia="Calibri" w:cs="Tahoma"/>
          <w:sz w:val="20"/>
          <w:szCs w:val="20"/>
        </w:rPr>
        <w:t xml:space="preserve">very </w:t>
      </w:r>
      <w:r w:rsidRPr="007044BB">
        <w:rPr>
          <w:rFonts w:cs="Tahoma"/>
          <w:sz w:val="20"/>
          <w:szCs w:val="20"/>
        </w:rPr>
        <w:t>limited long-term residual land acquisition.</w:t>
      </w:r>
    </w:p>
    <w:p w14:paraId="7058A2A8" w14:textId="77777777" w:rsidR="009D6030" w:rsidRPr="007044BB" w:rsidRDefault="009D6030" w:rsidP="004219FF">
      <w:pPr>
        <w:numPr>
          <w:ilvl w:val="0"/>
          <w:numId w:val="71"/>
        </w:numPr>
        <w:tabs>
          <w:tab w:val="clear" w:pos="1440"/>
          <w:tab w:val="left" w:pos="993"/>
          <w:tab w:val="num" w:pos="1276"/>
        </w:tabs>
        <w:ind w:left="992" w:hanging="425"/>
        <w:jc w:val="left"/>
        <w:rPr>
          <w:rFonts w:eastAsia="Calibri" w:cs="Tahoma"/>
          <w:sz w:val="20"/>
          <w:szCs w:val="20"/>
        </w:rPr>
      </w:pPr>
      <w:r w:rsidRPr="007044BB">
        <w:rPr>
          <w:rFonts w:eastAsia="Calibri" w:cs="Tahoma"/>
          <w:sz w:val="20"/>
          <w:szCs w:val="20"/>
        </w:rPr>
        <w:t>The Project will not cause significant health and safety risks or disturbance to the neighbouring communities.</w:t>
      </w:r>
    </w:p>
    <w:p w14:paraId="1364F361" w14:textId="77777777" w:rsidR="009D6030" w:rsidRPr="007044BB" w:rsidRDefault="009D6030" w:rsidP="004219FF">
      <w:pPr>
        <w:numPr>
          <w:ilvl w:val="0"/>
          <w:numId w:val="71"/>
        </w:numPr>
        <w:tabs>
          <w:tab w:val="clear" w:pos="1440"/>
          <w:tab w:val="left" w:pos="993"/>
          <w:tab w:val="num" w:pos="1276"/>
        </w:tabs>
        <w:ind w:left="992" w:hanging="425"/>
        <w:jc w:val="left"/>
        <w:rPr>
          <w:rFonts w:eastAsia="Calibri" w:cs="Tahoma"/>
          <w:sz w:val="20"/>
          <w:szCs w:val="20"/>
        </w:rPr>
      </w:pPr>
      <w:r w:rsidRPr="007044BB">
        <w:rPr>
          <w:rFonts w:eastAsia="Calibri" w:cs="Tahoma"/>
          <w:sz w:val="20"/>
          <w:szCs w:val="20"/>
        </w:rPr>
        <w:t>The Project will not imply impacts to known cultural heritage in the area.</w:t>
      </w:r>
    </w:p>
    <w:p w14:paraId="22D99CBE" w14:textId="504296F8" w:rsidR="009D6030" w:rsidRPr="007044BB" w:rsidRDefault="009D6030" w:rsidP="009D6030">
      <w:pPr>
        <w:widowControl w:val="0"/>
        <w:autoSpaceDE w:val="0"/>
        <w:autoSpaceDN w:val="0"/>
        <w:adjustRightInd w:val="0"/>
        <w:rPr>
          <w:rFonts w:eastAsia="Calibri" w:cs="Tahoma"/>
          <w:sz w:val="20"/>
          <w:szCs w:val="20"/>
        </w:rPr>
      </w:pPr>
      <w:r w:rsidRPr="007044BB">
        <w:rPr>
          <w:rFonts w:eastAsia="Calibri" w:cs="Tahoma"/>
          <w:sz w:val="20"/>
          <w:szCs w:val="20"/>
        </w:rPr>
        <w:t xml:space="preserve">The environmental and social aspects associated with the Project are identified and addressed in this </w:t>
      </w:r>
      <w:r w:rsidR="005A3E85" w:rsidRPr="007044BB">
        <w:rPr>
          <w:rFonts w:eastAsia="Calibri" w:cs="Tahoma"/>
          <w:sz w:val="20"/>
          <w:szCs w:val="20"/>
        </w:rPr>
        <w:t>E&amp;S Assessment Report</w:t>
      </w:r>
      <w:r w:rsidRPr="007044BB">
        <w:rPr>
          <w:rFonts w:eastAsia="Calibri" w:cs="Tahoma"/>
          <w:sz w:val="20"/>
          <w:szCs w:val="20"/>
        </w:rPr>
        <w:t xml:space="preserve"> according to the requirements of the relevant Macedonian regulation, the </w:t>
      </w:r>
      <w:r w:rsidR="005A3E85" w:rsidRPr="007044BB">
        <w:rPr>
          <w:rFonts w:eastAsia="Calibri" w:cs="Tahoma"/>
          <w:sz w:val="20"/>
          <w:szCs w:val="20"/>
        </w:rPr>
        <w:t>EBRD</w:t>
      </w:r>
      <w:r w:rsidRPr="007044BB">
        <w:rPr>
          <w:rFonts w:eastAsia="Calibri" w:cs="Tahoma"/>
          <w:sz w:val="20"/>
          <w:szCs w:val="20"/>
        </w:rPr>
        <w:t xml:space="preserve"> stan</w:t>
      </w:r>
      <w:r w:rsidRPr="007044BB">
        <w:rPr>
          <w:rFonts w:eastAsia="Calibri" w:cs="Tahoma"/>
          <w:sz w:val="20"/>
          <w:szCs w:val="20"/>
        </w:rPr>
        <w:t>d</w:t>
      </w:r>
      <w:r w:rsidRPr="007044BB">
        <w:rPr>
          <w:rFonts w:eastAsia="Calibri" w:cs="Tahoma"/>
          <w:sz w:val="20"/>
          <w:szCs w:val="20"/>
        </w:rPr>
        <w:t>ards and best international practices.</w:t>
      </w:r>
    </w:p>
    <w:p w14:paraId="3407636B" w14:textId="4CCF90F1" w:rsidR="001F02D9" w:rsidRPr="007044BB" w:rsidRDefault="001F02D9">
      <w:pPr>
        <w:spacing w:before="0" w:after="0" w:line="240" w:lineRule="auto"/>
        <w:jc w:val="left"/>
        <w:rPr>
          <w:rFonts w:cs="Tahoma"/>
          <w:sz w:val="20"/>
          <w:szCs w:val="20"/>
        </w:rPr>
      </w:pPr>
      <w:r w:rsidRPr="007044BB">
        <w:rPr>
          <w:rFonts w:cs="Tahoma"/>
          <w:sz w:val="20"/>
          <w:szCs w:val="20"/>
        </w:rPr>
        <w:br w:type="page"/>
      </w:r>
    </w:p>
    <w:p w14:paraId="5E1D6BF2" w14:textId="77777777" w:rsidR="00096EA3" w:rsidRPr="007044BB" w:rsidRDefault="00261975" w:rsidP="00796D56">
      <w:pPr>
        <w:pStyle w:val="Heading1"/>
      </w:pPr>
      <w:bookmarkStart w:id="699" w:name="_Toc54892596"/>
      <w:bookmarkStart w:id="700" w:name="_Toc66699773"/>
      <w:bookmarkStart w:id="701" w:name="_Toc112941010"/>
      <w:bookmarkStart w:id="702" w:name="_Toc46404230"/>
      <w:r w:rsidRPr="007044BB">
        <w:lastRenderedPageBreak/>
        <w:t xml:space="preserve">References and </w:t>
      </w:r>
      <w:r w:rsidR="00096EA3" w:rsidRPr="007044BB">
        <w:t>Literature</w:t>
      </w:r>
      <w:bookmarkEnd w:id="699"/>
      <w:bookmarkEnd w:id="700"/>
      <w:bookmarkEnd w:id="701"/>
    </w:p>
    <w:bookmarkEnd w:id="702"/>
    <w:p w14:paraId="29C3043F" w14:textId="77777777" w:rsidR="00BD69AC" w:rsidRPr="007044BB" w:rsidRDefault="00BD69AC" w:rsidP="00BD69AC">
      <w:pPr>
        <w:pStyle w:val="NumberedParagraph"/>
        <w:ind w:firstLine="567"/>
        <w:rPr>
          <w:sz w:val="20"/>
        </w:rPr>
      </w:pPr>
      <w:r w:rsidRPr="007044BB">
        <w:rPr>
          <w:sz w:val="20"/>
        </w:rPr>
        <w:t>Project Reports to date:</w:t>
      </w:r>
    </w:p>
    <w:p w14:paraId="3986BCDA" w14:textId="77777777" w:rsidR="00BD69AC" w:rsidRPr="007044BB" w:rsidRDefault="00BD69AC" w:rsidP="00BD69AC">
      <w:pPr>
        <w:pStyle w:val="ListParagraph"/>
        <w:numPr>
          <w:ilvl w:val="0"/>
          <w:numId w:val="37"/>
        </w:numPr>
        <w:spacing w:line="240" w:lineRule="auto"/>
        <w:ind w:left="567" w:hanging="567"/>
        <w:contextualSpacing w:val="0"/>
        <w:jc w:val="left"/>
        <w:rPr>
          <w:rFonts w:cs="Tahoma"/>
          <w:sz w:val="20"/>
          <w:szCs w:val="20"/>
        </w:rPr>
      </w:pPr>
      <w:bookmarkStart w:id="703" w:name="_Ref77888850"/>
      <w:r w:rsidRPr="007044BB">
        <w:rPr>
          <w:rFonts w:cs="Tahoma"/>
          <w:sz w:val="20"/>
          <w:szCs w:val="20"/>
        </w:rPr>
        <w:t>WB21-MKD-ENE-03 North Macedonia, Strengthening the Transmission Network in the Southeast R</w:t>
      </w:r>
      <w:r w:rsidRPr="007044BB">
        <w:rPr>
          <w:rFonts w:cs="Tahoma"/>
          <w:sz w:val="20"/>
          <w:szCs w:val="20"/>
        </w:rPr>
        <w:t>e</w:t>
      </w:r>
      <w:r w:rsidRPr="007044BB">
        <w:rPr>
          <w:rFonts w:cs="Tahoma"/>
          <w:sz w:val="20"/>
          <w:szCs w:val="20"/>
        </w:rPr>
        <w:t>gion of North Macedonia - Component 1; Inception Report, November 2020</w:t>
      </w:r>
      <w:bookmarkEnd w:id="703"/>
    </w:p>
    <w:p w14:paraId="0107DA7B" w14:textId="0611A000" w:rsidR="00BD69AC" w:rsidRPr="007044BB" w:rsidRDefault="00BD69AC" w:rsidP="00BD69AC">
      <w:pPr>
        <w:pStyle w:val="ListParagraph"/>
        <w:numPr>
          <w:ilvl w:val="0"/>
          <w:numId w:val="37"/>
        </w:numPr>
        <w:spacing w:line="240" w:lineRule="auto"/>
        <w:ind w:left="567" w:hanging="567"/>
        <w:contextualSpacing w:val="0"/>
        <w:jc w:val="left"/>
        <w:rPr>
          <w:rFonts w:cs="Tahoma"/>
          <w:sz w:val="20"/>
          <w:szCs w:val="20"/>
        </w:rPr>
      </w:pPr>
      <w:bookmarkStart w:id="704" w:name="_Ref77888881"/>
      <w:r w:rsidRPr="007044BB">
        <w:rPr>
          <w:rFonts w:cs="Tahoma"/>
          <w:sz w:val="20"/>
          <w:szCs w:val="20"/>
        </w:rPr>
        <w:t>WB21-MKD-ENE-03 North Macedonia, Strengthening the Transmission Network in the Southeast R</w:t>
      </w:r>
      <w:r w:rsidRPr="007044BB">
        <w:rPr>
          <w:rFonts w:cs="Tahoma"/>
          <w:sz w:val="20"/>
          <w:szCs w:val="20"/>
        </w:rPr>
        <w:t>e</w:t>
      </w:r>
      <w:r w:rsidRPr="007044BB">
        <w:rPr>
          <w:rFonts w:cs="Tahoma"/>
          <w:sz w:val="20"/>
          <w:szCs w:val="20"/>
        </w:rPr>
        <w:t>gion of North Macedonia - Component 1; Technical Options Analyses - Interim Report 1,</w:t>
      </w:r>
      <w:r w:rsidR="00456FEF" w:rsidRPr="007044BB">
        <w:rPr>
          <w:rFonts w:cs="Tahoma"/>
          <w:sz w:val="20"/>
          <w:szCs w:val="20"/>
        </w:rPr>
        <w:t xml:space="preserve"> </w:t>
      </w:r>
      <w:r w:rsidRPr="007044BB">
        <w:rPr>
          <w:rFonts w:cs="Tahoma"/>
          <w:sz w:val="20"/>
          <w:szCs w:val="20"/>
        </w:rPr>
        <w:t>March 2021</w:t>
      </w:r>
      <w:bookmarkEnd w:id="704"/>
    </w:p>
    <w:p w14:paraId="255547A6" w14:textId="75D4FD0E" w:rsidR="00BD69AC" w:rsidRPr="007044BB" w:rsidRDefault="00BD69AC" w:rsidP="00BD69AC">
      <w:pPr>
        <w:pStyle w:val="ListParagraph"/>
        <w:numPr>
          <w:ilvl w:val="0"/>
          <w:numId w:val="37"/>
        </w:numPr>
        <w:spacing w:line="240" w:lineRule="auto"/>
        <w:ind w:left="567" w:hanging="567"/>
        <w:contextualSpacing w:val="0"/>
        <w:jc w:val="left"/>
        <w:rPr>
          <w:rFonts w:cs="Tahoma"/>
          <w:sz w:val="20"/>
          <w:szCs w:val="20"/>
        </w:rPr>
      </w:pPr>
      <w:bookmarkStart w:id="705" w:name="_Ref77667350"/>
      <w:r w:rsidRPr="007044BB">
        <w:rPr>
          <w:rFonts w:cs="Tahoma"/>
          <w:sz w:val="20"/>
          <w:szCs w:val="20"/>
        </w:rPr>
        <w:t>WB21-MKD-ENE-03 North Macedonia, Strengthening the Transmission Network in the Southeast R</w:t>
      </w:r>
      <w:r w:rsidRPr="007044BB">
        <w:rPr>
          <w:rFonts w:cs="Tahoma"/>
          <w:sz w:val="20"/>
          <w:szCs w:val="20"/>
        </w:rPr>
        <w:t>e</w:t>
      </w:r>
      <w:r w:rsidRPr="007044BB">
        <w:rPr>
          <w:rFonts w:cs="Tahoma"/>
          <w:sz w:val="20"/>
          <w:szCs w:val="20"/>
        </w:rPr>
        <w:t>gion of North Macedonia - Component 1; Technical Options Analyses - Interim Report 2,</w:t>
      </w:r>
      <w:r w:rsidR="00456FEF" w:rsidRPr="007044BB">
        <w:rPr>
          <w:rFonts w:cs="Tahoma"/>
          <w:sz w:val="20"/>
          <w:szCs w:val="20"/>
        </w:rPr>
        <w:t xml:space="preserve"> </w:t>
      </w:r>
      <w:r w:rsidRPr="007044BB">
        <w:rPr>
          <w:rFonts w:cs="Tahoma"/>
          <w:sz w:val="20"/>
          <w:szCs w:val="20"/>
        </w:rPr>
        <w:t>July 2021</w:t>
      </w:r>
      <w:bookmarkEnd w:id="705"/>
    </w:p>
    <w:p w14:paraId="53AA702A" w14:textId="77777777" w:rsidR="00BD69AC" w:rsidRPr="007044BB" w:rsidRDefault="00BD69AC" w:rsidP="00BD69AC">
      <w:pPr>
        <w:pStyle w:val="ListParagraph"/>
        <w:numPr>
          <w:ilvl w:val="0"/>
          <w:numId w:val="37"/>
        </w:numPr>
        <w:spacing w:line="240" w:lineRule="auto"/>
        <w:ind w:left="567" w:hanging="567"/>
        <w:contextualSpacing w:val="0"/>
        <w:jc w:val="left"/>
        <w:rPr>
          <w:rFonts w:cs="Tahoma"/>
          <w:sz w:val="20"/>
          <w:szCs w:val="20"/>
        </w:rPr>
      </w:pPr>
      <w:r w:rsidRPr="007044BB">
        <w:rPr>
          <w:rFonts w:cs="Tahoma"/>
          <w:sz w:val="20"/>
          <w:szCs w:val="20"/>
        </w:rPr>
        <w:t>WB21-MKD-ENE-03 North Macedonia, Strengthening the Transmission Network in the Southeast R</w:t>
      </w:r>
      <w:r w:rsidRPr="007044BB">
        <w:rPr>
          <w:rFonts w:cs="Tahoma"/>
          <w:sz w:val="20"/>
          <w:szCs w:val="20"/>
        </w:rPr>
        <w:t>e</w:t>
      </w:r>
      <w:r w:rsidRPr="007044BB">
        <w:rPr>
          <w:rFonts w:cs="Tahoma"/>
          <w:sz w:val="20"/>
          <w:szCs w:val="20"/>
        </w:rPr>
        <w:t xml:space="preserve">gion of North Macedonia - Component 1; </w:t>
      </w:r>
      <w:r w:rsidRPr="007044BB">
        <w:rPr>
          <w:rFonts w:cs="Tahoma"/>
          <w:sz w:val="20"/>
        </w:rPr>
        <w:t>Selection of the preferred Option, October 2021</w:t>
      </w:r>
    </w:p>
    <w:p w14:paraId="4C9DDDD3" w14:textId="5A702D11" w:rsidR="00BD69AC" w:rsidRPr="007044BB" w:rsidRDefault="00BD69AC" w:rsidP="00BD69AC">
      <w:pPr>
        <w:pStyle w:val="ListParagraph"/>
        <w:numPr>
          <w:ilvl w:val="0"/>
          <w:numId w:val="37"/>
        </w:numPr>
        <w:spacing w:line="240" w:lineRule="auto"/>
        <w:ind w:left="567" w:hanging="567"/>
        <w:contextualSpacing w:val="0"/>
        <w:jc w:val="left"/>
        <w:rPr>
          <w:rFonts w:cs="Tahoma"/>
          <w:sz w:val="20"/>
          <w:szCs w:val="20"/>
        </w:rPr>
      </w:pPr>
      <w:r w:rsidRPr="007044BB">
        <w:rPr>
          <w:rFonts w:cs="Tahoma"/>
          <w:sz w:val="20"/>
          <w:szCs w:val="20"/>
        </w:rPr>
        <w:t>WB21-MKD-ENE-03 North Macedonia, Strengthening the Transmission Network in the Southeast R</w:t>
      </w:r>
      <w:r w:rsidRPr="007044BB">
        <w:rPr>
          <w:rFonts w:cs="Tahoma"/>
          <w:sz w:val="20"/>
          <w:szCs w:val="20"/>
        </w:rPr>
        <w:t>e</w:t>
      </w:r>
      <w:r w:rsidRPr="007044BB">
        <w:rPr>
          <w:rFonts w:cs="Tahoma"/>
          <w:sz w:val="20"/>
          <w:szCs w:val="20"/>
        </w:rPr>
        <w:t xml:space="preserve">gion of North Macedonia - Component 1; </w:t>
      </w:r>
      <w:r w:rsidRPr="007044BB">
        <w:rPr>
          <w:rFonts w:cs="Tahoma"/>
          <w:sz w:val="20"/>
        </w:rPr>
        <w:t xml:space="preserve">Stakeholder Engagement Plan, </w:t>
      </w:r>
      <w:r w:rsidR="00D65E20" w:rsidRPr="007044BB">
        <w:rPr>
          <w:rFonts w:cs="Tahoma"/>
          <w:sz w:val="20"/>
        </w:rPr>
        <w:t>March</w:t>
      </w:r>
      <w:r w:rsidRPr="007044BB">
        <w:rPr>
          <w:rFonts w:cs="Tahoma"/>
          <w:sz w:val="20"/>
        </w:rPr>
        <w:t xml:space="preserve"> 202</w:t>
      </w:r>
      <w:r w:rsidR="001E19CC" w:rsidRPr="007044BB">
        <w:rPr>
          <w:rFonts w:cs="Tahoma"/>
          <w:sz w:val="20"/>
        </w:rPr>
        <w:t>2</w:t>
      </w:r>
    </w:p>
    <w:p w14:paraId="19E2D829" w14:textId="706EF48C" w:rsidR="002A26CA" w:rsidRPr="007044BB" w:rsidRDefault="002A26CA" w:rsidP="00BD69AC">
      <w:pPr>
        <w:pStyle w:val="ListParagraph"/>
        <w:numPr>
          <w:ilvl w:val="0"/>
          <w:numId w:val="37"/>
        </w:numPr>
        <w:spacing w:line="240" w:lineRule="auto"/>
        <w:ind w:left="567" w:hanging="567"/>
        <w:contextualSpacing w:val="0"/>
        <w:jc w:val="left"/>
        <w:rPr>
          <w:rFonts w:cs="Tahoma"/>
          <w:sz w:val="20"/>
          <w:szCs w:val="20"/>
        </w:rPr>
      </w:pPr>
      <w:r w:rsidRPr="007044BB">
        <w:rPr>
          <w:rFonts w:cs="Tahoma"/>
          <w:sz w:val="20"/>
          <w:szCs w:val="23"/>
          <w:lang w:eastAsia="en-US"/>
        </w:rPr>
        <w:t>WB21-MKD-ENE-03 North Macedonia, Strengthening the Transmission Network in the Southeast R</w:t>
      </w:r>
      <w:r w:rsidRPr="007044BB">
        <w:rPr>
          <w:rFonts w:cs="Tahoma"/>
          <w:sz w:val="20"/>
          <w:szCs w:val="23"/>
          <w:lang w:eastAsia="en-US"/>
        </w:rPr>
        <w:t>e</w:t>
      </w:r>
      <w:r w:rsidRPr="007044BB">
        <w:rPr>
          <w:rFonts w:cs="Tahoma"/>
          <w:sz w:val="20"/>
          <w:szCs w:val="23"/>
          <w:lang w:eastAsia="en-US"/>
        </w:rPr>
        <w:t xml:space="preserve">gion of North Macedonia - Component 1; </w:t>
      </w:r>
      <w:r w:rsidRPr="007044BB">
        <w:rPr>
          <w:rFonts w:cs="Tahoma"/>
          <w:bCs/>
          <w:sz w:val="20"/>
          <w:szCs w:val="20"/>
        </w:rPr>
        <w:t>ESIA Scoping Report</w:t>
      </w:r>
      <w:r w:rsidRPr="007044BB">
        <w:rPr>
          <w:rFonts w:cs="Tahoma"/>
          <w:bCs/>
          <w:sz w:val="20"/>
        </w:rPr>
        <w:t>, January 2022</w:t>
      </w:r>
    </w:p>
    <w:p w14:paraId="361F3D98" w14:textId="76870D7D" w:rsidR="00BC2EBE" w:rsidRPr="007044BB" w:rsidRDefault="00BC2EBE" w:rsidP="00BD69AC">
      <w:pPr>
        <w:pStyle w:val="ListParagraph"/>
        <w:numPr>
          <w:ilvl w:val="0"/>
          <w:numId w:val="37"/>
        </w:numPr>
        <w:spacing w:line="240" w:lineRule="auto"/>
        <w:ind w:left="567" w:hanging="567"/>
        <w:contextualSpacing w:val="0"/>
        <w:jc w:val="left"/>
        <w:rPr>
          <w:rFonts w:cs="Tahoma"/>
          <w:sz w:val="20"/>
          <w:szCs w:val="20"/>
        </w:rPr>
      </w:pPr>
      <w:r w:rsidRPr="007044BB">
        <w:rPr>
          <w:rFonts w:cs="Tahoma"/>
          <w:sz w:val="20"/>
          <w:szCs w:val="23"/>
          <w:lang w:eastAsia="en-US"/>
        </w:rPr>
        <w:t>WB21-MKD-ENE-03 North Macedonia, Strengthening the Transmission Network in the Southeast R</w:t>
      </w:r>
      <w:r w:rsidRPr="007044BB">
        <w:rPr>
          <w:rFonts w:cs="Tahoma"/>
          <w:sz w:val="20"/>
          <w:szCs w:val="23"/>
          <w:lang w:eastAsia="en-US"/>
        </w:rPr>
        <w:t>e</w:t>
      </w:r>
      <w:r w:rsidRPr="007044BB">
        <w:rPr>
          <w:rFonts w:cs="Tahoma"/>
          <w:sz w:val="20"/>
          <w:szCs w:val="23"/>
          <w:lang w:eastAsia="en-US"/>
        </w:rPr>
        <w:t xml:space="preserve">gion of North Macedonia - Component 1; </w:t>
      </w:r>
      <w:r w:rsidRPr="007044BB">
        <w:rPr>
          <w:rFonts w:cs="Tahoma"/>
          <w:sz w:val="20"/>
        </w:rPr>
        <w:t>Detailed Technical Assessment of Preferred Option</w:t>
      </w:r>
      <w:r w:rsidRPr="007044BB">
        <w:rPr>
          <w:rFonts w:cs="Tahoma"/>
          <w:bCs/>
          <w:sz w:val="20"/>
        </w:rPr>
        <w:t xml:space="preserve">, </w:t>
      </w:r>
      <w:r w:rsidR="00E6543C" w:rsidRPr="007044BB">
        <w:rPr>
          <w:rFonts w:cs="Tahoma"/>
          <w:bCs/>
          <w:sz w:val="20"/>
        </w:rPr>
        <w:t>January</w:t>
      </w:r>
      <w:r w:rsidRPr="007044BB">
        <w:rPr>
          <w:rFonts w:cs="Tahoma"/>
          <w:bCs/>
          <w:sz w:val="20"/>
        </w:rPr>
        <w:t xml:space="preserve"> 20</w:t>
      </w:r>
      <w:r w:rsidR="00E6543C" w:rsidRPr="007044BB">
        <w:rPr>
          <w:rFonts w:cs="Tahoma"/>
          <w:bCs/>
          <w:sz w:val="20"/>
        </w:rPr>
        <w:t>22</w:t>
      </w:r>
    </w:p>
    <w:p w14:paraId="782AB807" w14:textId="77777777" w:rsidR="002A26CA" w:rsidRPr="007044BB" w:rsidRDefault="002A26CA" w:rsidP="00BD69AC">
      <w:pPr>
        <w:pStyle w:val="ListParagraph"/>
        <w:spacing w:line="240" w:lineRule="auto"/>
        <w:ind w:left="567"/>
        <w:contextualSpacing w:val="0"/>
        <w:jc w:val="left"/>
        <w:rPr>
          <w:rFonts w:cs="Tahoma"/>
          <w:sz w:val="20"/>
          <w:szCs w:val="20"/>
        </w:rPr>
      </w:pPr>
    </w:p>
    <w:p w14:paraId="2DC512D5" w14:textId="77777777" w:rsidR="00BD69AC" w:rsidRPr="007044BB" w:rsidRDefault="00BD69AC" w:rsidP="00BD69AC">
      <w:pPr>
        <w:pStyle w:val="ListParagraph"/>
        <w:spacing w:line="240" w:lineRule="auto"/>
        <w:ind w:left="567"/>
        <w:contextualSpacing w:val="0"/>
        <w:jc w:val="left"/>
        <w:rPr>
          <w:rFonts w:cs="Tahoma"/>
          <w:sz w:val="20"/>
          <w:szCs w:val="20"/>
        </w:rPr>
      </w:pPr>
      <w:r w:rsidRPr="007044BB">
        <w:rPr>
          <w:rFonts w:cs="Tahoma"/>
          <w:sz w:val="20"/>
          <w:szCs w:val="20"/>
        </w:rPr>
        <w:t>MEPSO’s Reports and Energy Sector Reports</w:t>
      </w:r>
    </w:p>
    <w:p w14:paraId="7C7037C3" w14:textId="77777777" w:rsidR="00BD69AC" w:rsidRPr="007044BB" w:rsidRDefault="00BD69AC" w:rsidP="00BD69AC">
      <w:pPr>
        <w:pStyle w:val="ListParagraph"/>
        <w:numPr>
          <w:ilvl w:val="0"/>
          <w:numId w:val="37"/>
        </w:numPr>
        <w:spacing w:line="240" w:lineRule="auto"/>
        <w:ind w:left="567" w:hanging="567"/>
        <w:contextualSpacing w:val="0"/>
        <w:jc w:val="left"/>
        <w:rPr>
          <w:rFonts w:cs="Tahoma"/>
          <w:sz w:val="20"/>
          <w:szCs w:val="20"/>
        </w:rPr>
      </w:pPr>
      <w:r w:rsidRPr="007044BB">
        <w:rPr>
          <w:rFonts w:cs="Tahoma"/>
          <w:sz w:val="20"/>
          <w:szCs w:val="20"/>
        </w:rPr>
        <w:t>Energy development Strategy in North Macedonia, December 2019</w:t>
      </w:r>
    </w:p>
    <w:p w14:paraId="7818317E" w14:textId="03AE63D4" w:rsidR="00BD69AC" w:rsidRPr="007044BB" w:rsidRDefault="00BD69AC" w:rsidP="00BD69AC">
      <w:pPr>
        <w:pStyle w:val="ListParagraph"/>
        <w:numPr>
          <w:ilvl w:val="0"/>
          <w:numId w:val="37"/>
        </w:numPr>
        <w:spacing w:line="240" w:lineRule="auto"/>
        <w:ind w:left="567" w:hanging="567"/>
        <w:contextualSpacing w:val="0"/>
        <w:jc w:val="left"/>
        <w:rPr>
          <w:rFonts w:cs="Tahoma"/>
          <w:sz w:val="20"/>
          <w:szCs w:val="20"/>
        </w:rPr>
      </w:pPr>
      <w:bookmarkStart w:id="706" w:name="_Ref77667260"/>
      <w:r w:rsidRPr="007044BB">
        <w:rPr>
          <w:rFonts w:cs="Tahoma"/>
          <w:sz w:val="20"/>
          <w:szCs w:val="20"/>
        </w:rPr>
        <w:t xml:space="preserve">GRID CODE – Rules for Electrical Transmission System Operation; MEPSO; </w:t>
      </w:r>
      <w:bookmarkEnd w:id="706"/>
      <w:r w:rsidR="00C32473" w:rsidRPr="007044BB">
        <w:rPr>
          <w:rFonts w:cs="Tahoma"/>
          <w:sz w:val="20"/>
          <w:szCs w:val="20"/>
        </w:rPr>
        <w:t>2021</w:t>
      </w:r>
    </w:p>
    <w:p w14:paraId="532FA024" w14:textId="77777777" w:rsidR="00BD69AC" w:rsidRPr="007044BB" w:rsidRDefault="00BD69AC" w:rsidP="00BD69AC">
      <w:pPr>
        <w:pStyle w:val="ListParagraph"/>
        <w:numPr>
          <w:ilvl w:val="0"/>
          <w:numId w:val="37"/>
        </w:numPr>
        <w:spacing w:line="240" w:lineRule="auto"/>
        <w:ind w:left="567" w:hanging="567"/>
        <w:contextualSpacing w:val="0"/>
        <w:jc w:val="left"/>
        <w:rPr>
          <w:rFonts w:cs="Tahoma"/>
          <w:sz w:val="20"/>
          <w:szCs w:val="20"/>
        </w:rPr>
      </w:pPr>
      <w:r w:rsidRPr="007044BB">
        <w:rPr>
          <w:rFonts w:cs="Tahoma"/>
          <w:sz w:val="20"/>
          <w:szCs w:val="20"/>
        </w:rPr>
        <w:t>Annual Report for 2020; MEPSO, February 2021 (available in Macedonian)</w:t>
      </w:r>
    </w:p>
    <w:p w14:paraId="651F582C" w14:textId="77777777" w:rsidR="00BD69AC" w:rsidRPr="007044BB" w:rsidRDefault="00BD69AC" w:rsidP="00BD69AC">
      <w:pPr>
        <w:pStyle w:val="ListParagraph"/>
        <w:numPr>
          <w:ilvl w:val="0"/>
          <w:numId w:val="37"/>
        </w:numPr>
        <w:spacing w:line="240" w:lineRule="auto"/>
        <w:ind w:left="567" w:hanging="567"/>
        <w:contextualSpacing w:val="0"/>
        <w:jc w:val="left"/>
        <w:rPr>
          <w:rFonts w:cs="Tahoma"/>
          <w:sz w:val="20"/>
          <w:szCs w:val="20"/>
        </w:rPr>
      </w:pPr>
      <w:bookmarkStart w:id="707" w:name="_Ref77667175"/>
      <w:r w:rsidRPr="007044BB">
        <w:rPr>
          <w:rFonts w:cs="Tahoma"/>
          <w:sz w:val="20"/>
          <w:szCs w:val="20"/>
        </w:rPr>
        <w:t>2nd ENTSO-E Guideline for CBA of Grid Development Projects; Final Approved by EC; ENTSO-E; March 2018</w:t>
      </w:r>
      <w:bookmarkEnd w:id="707"/>
    </w:p>
    <w:p w14:paraId="7E867AAE" w14:textId="77777777" w:rsidR="00BD69AC" w:rsidRPr="007044BB" w:rsidRDefault="00BD69AC" w:rsidP="00BD69AC">
      <w:pPr>
        <w:pStyle w:val="ListParagraph"/>
        <w:numPr>
          <w:ilvl w:val="0"/>
          <w:numId w:val="37"/>
        </w:numPr>
        <w:spacing w:line="240" w:lineRule="auto"/>
        <w:ind w:left="567" w:hanging="567"/>
        <w:contextualSpacing w:val="0"/>
        <w:jc w:val="left"/>
        <w:rPr>
          <w:rFonts w:cs="Tahoma"/>
          <w:sz w:val="20"/>
          <w:szCs w:val="20"/>
        </w:rPr>
      </w:pPr>
      <w:r w:rsidRPr="007044BB">
        <w:rPr>
          <w:rFonts w:cs="Tahoma"/>
          <w:sz w:val="20"/>
          <w:szCs w:val="20"/>
        </w:rPr>
        <w:t xml:space="preserve">Ten-Year Network Development Plan (TYNDP) 201 [Online] </w:t>
      </w:r>
      <w:hyperlink r:id="rId188" w:history="1">
        <w:r w:rsidRPr="007044BB">
          <w:rPr>
            <w:rStyle w:val="Hyperlink"/>
            <w:rFonts w:cs="Tahoma"/>
            <w:color w:val="auto"/>
            <w:sz w:val="20"/>
            <w:szCs w:val="20"/>
            <w:u w:val="none"/>
          </w:rPr>
          <w:t>http://tyndp.entsoe.eu/tyndp2018/</w:t>
        </w:r>
      </w:hyperlink>
      <w:r w:rsidRPr="007044BB">
        <w:rPr>
          <w:rFonts w:cs="Tahoma"/>
          <w:sz w:val="20"/>
          <w:szCs w:val="20"/>
        </w:rPr>
        <w:t>; E</w:t>
      </w:r>
      <w:r w:rsidRPr="007044BB">
        <w:rPr>
          <w:rFonts w:cs="Tahoma"/>
          <w:sz w:val="20"/>
          <w:szCs w:val="20"/>
        </w:rPr>
        <w:t>N</w:t>
      </w:r>
      <w:r w:rsidRPr="007044BB">
        <w:rPr>
          <w:rFonts w:cs="Tahoma"/>
          <w:sz w:val="20"/>
          <w:szCs w:val="20"/>
        </w:rPr>
        <w:t>TSO-E; 2018</w:t>
      </w:r>
    </w:p>
    <w:p w14:paraId="081D583B" w14:textId="77777777" w:rsidR="00BD69AC" w:rsidRPr="007044BB" w:rsidRDefault="00BD69AC" w:rsidP="00BD69AC">
      <w:pPr>
        <w:pStyle w:val="ListParagraph"/>
        <w:numPr>
          <w:ilvl w:val="0"/>
          <w:numId w:val="37"/>
        </w:numPr>
        <w:spacing w:line="240" w:lineRule="auto"/>
        <w:ind w:left="567" w:hanging="567"/>
        <w:contextualSpacing w:val="0"/>
        <w:jc w:val="left"/>
        <w:rPr>
          <w:rFonts w:cs="Tahoma"/>
          <w:sz w:val="20"/>
          <w:szCs w:val="20"/>
        </w:rPr>
      </w:pPr>
      <w:r w:rsidRPr="007044BB">
        <w:rPr>
          <w:rFonts w:cs="Tahoma"/>
          <w:sz w:val="20"/>
          <w:szCs w:val="20"/>
        </w:rPr>
        <w:t>Ten-Year Network Development Plan (TYNDP) 2020; ENTSO-E</w:t>
      </w:r>
    </w:p>
    <w:p w14:paraId="12D2BDA9" w14:textId="1B206EB7" w:rsidR="00B73065" w:rsidRPr="007044BB" w:rsidRDefault="00BA7539" w:rsidP="00BD69AC">
      <w:pPr>
        <w:pStyle w:val="ListParagraph"/>
        <w:numPr>
          <w:ilvl w:val="0"/>
          <w:numId w:val="37"/>
        </w:numPr>
        <w:spacing w:line="240" w:lineRule="auto"/>
        <w:ind w:left="567" w:hanging="567"/>
        <w:contextualSpacing w:val="0"/>
        <w:jc w:val="left"/>
        <w:rPr>
          <w:rFonts w:cs="Tahoma"/>
          <w:sz w:val="20"/>
          <w:szCs w:val="20"/>
        </w:rPr>
      </w:pPr>
      <w:r w:rsidRPr="007044BB">
        <w:rPr>
          <w:rFonts w:cs="Tahoma"/>
          <w:sz w:val="20"/>
        </w:rPr>
        <w:t>Strategy for Energy Development the Republic of North Macedonia until 2040, 2019</w:t>
      </w:r>
    </w:p>
    <w:p w14:paraId="68CE7C04" w14:textId="77777777" w:rsidR="00BD69AC" w:rsidRPr="007044BB" w:rsidRDefault="00BD69AC" w:rsidP="00BD69AC">
      <w:pPr>
        <w:pStyle w:val="ListParagraph"/>
        <w:spacing w:line="240" w:lineRule="auto"/>
        <w:ind w:left="567"/>
        <w:contextualSpacing w:val="0"/>
        <w:jc w:val="left"/>
        <w:rPr>
          <w:rFonts w:cs="Tahoma"/>
          <w:sz w:val="20"/>
          <w:szCs w:val="20"/>
        </w:rPr>
      </w:pPr>
    </w:p>
    <w:p w14:paraId="54788237" w14:textId="77777777" w:rsidR="00BD69AC" w:rsidRPr="007044BB" w:rsidRDefault="00BD69AC" w:rsidP="00BD69AC">
      <w:pPr>
        <w:pStyle w:val="ListParagraph"/>
        <w:spacing w:line="240" w:lineRule="auto"/>
        <w:ind w:left="567"/>
        <w:contextualSpacing w:val="0"/>
        <w:jc w:val="left"/>
        <w:rPr>
          <w:rFonts w:cs="Tahoma"/>
          <w:sz w:val="20"/>
          <w:szCs w:val="20"/>
        </w:rPr>
      </w:pPr>
      <w:r w:rsidRPr="007044BB">
        <w:rPr>
          <w:rFonts w:cs="Tahoma"/>
          <w:sz w:val="20"/>
          <w:szCs w:val="20"/>
        </w:rPr>
        <w:t>E&amp;S related Reports / Literature</w:t>
      </w:r>
    </w:p>
    <w:p w14:paraId="2E284CE0" w14:textId="77777777" w:rsidR="00BD69AC" w:rsidRPr="007044BB" w:rsidRDefault="00BD69AC" w:rsidP="00BD69AC">
      <w:pPr>
        <w:pStyle w:val="ListParagraph"/>
        <w:numPr>
          <w:ilvl w:val="0"/>
          <w:numId w:val="37"/>
        </w:numPr>
        <w:spacing w:line="240" w:lineRule="auto"/>
        <w:ind w:left="567" w:hanging="567"/>
        <w:contextualSpacing w:val="0"/>
        <w:jc w:val="left"/>
        <w:rPr>
          <w:rFonts w:cs="Tahoma"/>
          <w:sz w:val="20"/>
          <w:szCs w:val="20"/>
        </w:rPr>
      </w:pPr>
      <w:r w:rsidRPr="007044BB">
        <w:rPr>
          <w:rFonts w:cs="Tahoma"/>
          <w:sz w:val="20"/>
          <w:szCs w:val="22"/>
        </w:rPr>
        <w:t>EBRD Environmental and Social Policy, April 2019</w:t>
      </w:r>
    </w:p>
    <w:p w14:paraId="5B19FF7F" w14:textId="77777777" w:rsidR="00BD69AC" w:rsidRPr="007044BB" w:rsidRDefault="00BD69AC" w:rsidP="00BD69AC">
      <w:pPr>
        <w:pStyle w:val="ListParagraph"/>
        <w:numPr>
          <w:ilvl w:val="0"/>
          <w:numId w:val="37"/>
        </w:numPr>
        <w:spacing w:line="240" w:lineRule="auto"/>
        <w:ind w:left="567" w:hanging="567"/>
        <w:contextualSpacing w:val="0"/>
        <w:jc w:val="left"/>
        <w:rPr>
          <w:rFonts w:cs="Tahoma"/>
          <w:sz w:val="20"/>
          <w:szCs w:val="20"/>
        </w:rPr>
      </w:pPr>
      <w:r w:rsidRPr="007044BB">
        <w:rPr>
          <w:rFonts w:cs="Tahoma"/>
          <w:sz w:val="20"/>
          <w:szCs w:val="20"/>
        </w:rPr>
        <w:t xml:space="preserve">State Statistical Office Publications: </w:t>
      </w:r>
      <w:hyperlink r:id="rId189" w:history="1">
        <w:r w:rsidRPr="007044BB">
          <w:rPr>
            <w:rStyle w:val="Hyperlink"/>
            <w:rFonts w:cs="Tahoma"/>
            <w:color w:val="auto"/>
            <w:sz w:val="20"/>
            <w:szCs w:val="20"/>
            <w:u w:val="none"/>
          </w:rPr>
          <w:t>www.stat.gov.mk</w:t>
        </w:r>
      </w:hyperlink>
    </w:p>
    <w:p w14:paraId="0F6B87FA" w14:textId="77777777" w:rsidR="00BD69AC" w:rsidRPr="007044BB" w:rsidRDefault="00BD69AC" w:rsidP="00BD69AC">
      <w:pPr>
        <w:pStyle w:val="ListParagraph"/>
        <w:numPr>
          <w:ilvl w:val="0"/>
          <w:numId w:val="37"/>
        </w:numPr>
        <w:spacing w:line="240" w:lineRule="auto"/>
        <w:ind w:left="567" w:hanging="567"/>
        <w:contextualSpacing w:val="0"/>
        <w:rPr>
          <w:rFonts w:cs="Tahoma"/>
          <w:sz w:val="20"/>
          <w:szCs w:val="22"/>
        </w:rPr>
      </w:pPr>
      <w:r w:rsidRPr="007044BB">
        <w:rPr>
          <w:rFonts w:cs="Tahoma"/>
          <w:sz w:val="20"/>
          <w:szCs w:val="22"/>
        </w:rPr>
        <w:t>Annual Report for Environmental Data for 2020; Ministry of Environment and Physical Planning, 2021</w:t>
      </w:r>
    </w:p>
    <w:p w14:paraId="2B4C3752" w14:textId="77777777" w:rsidR="00BD69AC" w:rsidRPr="007044BB" w:rsidRDefault="00BD69AC" w:rsidP="00BD69AC">
      <w:pPr>
        <w:pStyle w:val="ListParagraph"/>
        <w:numPr>
          <w:ilvl w:val="0"/>
          <w:numId w:val="37"/>
        </w:numPr>
        <w:spacing w:line="240" w:lineRule="auto"/>
        <w:ind w:left="567" w:hanging="567"/>
        <w:contextualSpacing w:val="0"/>
        <w:rPr>
          <w:rFonts w:cs="Tahoma"/>
          <w:sz w:val="20"/>
          <w:szCs w:val="22"/>
        </w:rPr>
      </w:pPr>
      <w:r w:rsidRPr="007044BB">
        <w:rPr>
          <w:rFonts w:cs="Tahoma"/>
          <w:sz w:val="20"/>
        </w:rPr>
        <w:t>Macedonian Strategy for Nature Protection Melovski et al., 2019</w:t>
      </w:r>
    </w:p>
    <w:p w14:paraId="25F312CB" w14:textId="77777777" w:rsidR="00BD69AC" w:rsidRPr="007044BB" w:rsidRDefault="00BD69AC" w:rsidP="00BD69AC">
      <w:pPr>
        <w:numPr>
          <w:ilvl w:val="0"/>
          <w:numId w:val="37"/>
        </w:numPr>
        <w:tabs>
          <w:tab w:val="left" w:pos="1276"/>
        </w:tabs>
        <w:spacing w:after="0" w:line="240" w:lineRule="auto"/>
        <w:ind w:left="567" w:hanging="567"/>
        <w:jc w:val="left"/>
        <w:rPr>
          <w:rFonts w:cs="Arial"/>
          <w:sz w:val="20"/>
        </w:rPr>
      </w:pPr>
      <w:r w:rsidRPr="007044BB">
        <w:rPr>
          <w:rFonts w:cs="Arial"/>
          <w:bCs/>
          <w:sz w:val="20"/>
        </w:rPr>
        <w:t>Extremely Low Frequency Fields; World Health Organization (WHO), 2007</w:t>
      </w:r>
    </w:p>
    <w:p w14:paraId="7924AC97" w14:textId="77777777" w:rsidR="00BD69AC" w:rsidRPr="007044BB" w:rsidRDefault="00BD69AC" w:rsidP="00BD69AC">
      <w:pPr>
        <w:numPr>
          <w:ilvl w:val="0"/>
          <w:numId w:val="37"/>
        </w:numPr>
        <w:tabs>
          <w:tab w:val="left" w:pos="1276"/>
        </w:tabs>
        <w:spacing w:after="0" w:line="240" w:lineRule="auto"/>
        <w:ind w:left="567" w:hanging="567"/>
        <w:jc w:val="left"/>
        <w:rPr>
          <w:rFonts w:cs="Arial"/>
          <w:sz w:val="20"/>
          <w:szCs w:val="20"/>
        </w:rPr>
      </w:pPr>
      <w:r w:rsidRPr="007044BB">
        <w:rPr>
          <w:rFonts w:cs="Tahoma"/>
          <w:sz w:val="20"/>
          <w:szCs w:val="20"/>
        </w:rPr>
        <w:t>Environmental Noise Guidelines for the European Region, WHO, 2018</w:t>
      </w:r>
    </w:p>
    <w:p w14:paraId="0EFE1B90" w14:textId="77777777" w:rsidR="00BD69AC" w:rsidRPr="007044BB" w:rsidRDefault="00BD69AC" w:rsidP="00BD69AC">
      <w:pPr>
        <w:pStyle w:val="ListParagraph"/>
        <w:numPr>
          <w:ilvl w:val="0"/>
          <w:numId w:val="37"/>
        </w:numPr>
        <w:spacing w:line="240" w:lineRule="auto"/>
        <w:ind w:left="567" w:hanging="567"/>
        <w:contextualSpacing w:val="0"/>
        <w:jc w:val="left"/>
        <w:rPr>
          <w:rFonts w:cs="Tahoma"/>
          <w:sz w:val="20"/>
          <w:szCs w:val="20"/>
        </w:rPr>
      </w:pPr>
      <w:r w:rsidRPr="007044BB">
        <w:rPr>
          <w:rFonts w:cs="Tahoma"/>
          <w:sz w:val="20"/>
          <w:szCs w:val="20"/>
        </w:rPr>
        <w:t>Koco Dimce (1996). ‘Archaeological Map of the Republic of Macedonia’ II. Skopje: Macedonian Aca</w:t>
      </w:r>
      <w:r w:rsidRPr="007044BB">
        <w:rPr>
          <w:rFonts w:cs="Tahoma"/>
          <w:sz w:val="20"/>
          <w:szCs w:val="20"/>
        </w:rPr>
        <w:t>d</w:t>
      </w:r>
      <w:r w:rsidRPr="007044BB">
        <w:rPr>
          <w:rFonts w:cs="Tahoma"/>
          <w:sz w:val="20"/>
          <w:szCs w:val="20"/>
        </w:rPr>
        <w:t>emy of Sciences and Arts</w:t>
      </w:r>
    </w:p>
    <w:p w14:paraId="45741CC8" w14:textId="77777777" w:rsidR="00096EA3" w:rsidRPr="007044BB" w:rsidRDefault="00096EA3" w:rsidP="00C07E2E">
      <w:pPr>
        <w:spacing w:line="240" w:lineRule="auto"/>
        <w:rPr>
          <w:rFonts w:cs="Tahoma"/>
          <w:sz w:val="20"/>
          <w:szCs w:val="20"/>
        </w:rPr>
      </w:pPr>
    </w:p>
    <w:p w14:paraId="119F21AE" w14:textId="59CAA8D3" w:rsidR="00561F01" w:rsidRPr="007044BB" w:rsidRDefault="00561F01" w:rsidP="00561F01">
      <w:pPr>
        <w:pStyle w:val="ListParagraph"/>
        <w:spacing w:line="240" w:lineRule="auto"/>
        <w:ind w:left="567"/>
        <w:contextualSpacing w:val="0"/>
        <w:jc w:val="left"/>
        <w:rPr>
          <w:rFonts w:cs="Tahoma"/>
          <w:sz w:val="20"/>
          <w:szCs w:val="20"/>
        </w:rPr>
      </w:pPr>
      <w:r w:rsidRPr="007044BB">
        <w:rPr>
          <w:rFonts w:cs="Tahoma"/>
          <w:sz w:val="20"/>
          <w:szCs w:val="20"/>
        </w:rPr>
        <w:t>Climate Change and Climate Resilience</w:t>
      </w:r>
    </w:p>
    <w:p w14:paraId="210ED942" w14:textId="4BDE139E" w:rsidR="003B4434" w:rsidRPr="007044BB" w:rsidRDefault="003B4434" w:rsidP="00561F01">
      <w:pPr>
        <w:pStyle w:val="ListParagraph"/>
        <w:numPr>
          <w:ilvl w:val="0"/>
          <w:numId w:val="37"/>
        </w:numPr>
        <w:autoSpaceDE w:val="0"/>
        <w:autoSpaceDN w:val="0"/>
        <w:adjustRightInd w:val="0"/>
        <w:spacing w:after="0"/>
        <w:ind w:left="567" w:hanging="567"/>
        <w:jc w:val="left"/>
        <w:rPr>
          <w:rFonts w:cs="Tahoma"/>
          <w:sz w:val="20"/>
          <w:szCs w:val="20"/>
        </w:rPr>
      </w:pPr>
      <w:r w:rsidRPr="007044BB">
        <w:rPr>
          <w:rFonts w:cs="Tahoma"/>
          <w:sz w:val="20"/>
          <w:szCs w:val="20"/>
        </w:rPr>
        <w:t>MACEDONIAN THIRD BIENNIAL UPDATE REPORT ON CLIMATE CHANGE, August 2021; Ministry of Environment and Physical Planning</w:t>
      </w:r>
    </w:p>
    <w:p w14:paraId="4D57DF43" w14:textId="51B1876D" w:rsidR="00561F01" w:rsidRPr="007044BB" w:rsidRDefault="00561F01" w:rsidP="00561F01">
      <w:pPr>
        <w:pStyle w:val="ListParagraph"/>
        <w:numPr>
          <w:ilvl w:val="0"/>
          <w:numId w:val="37"/>
        </w:numPr>
        <w:autoSpaceDE w:val="0"/>
        <w:autoSpaceDN w:val="0"/>
        <w:adjustRightInd w:val="0"/>
        <w:spacing w:after="0"/>
        <w:ind w:left="567" w:hanging="567"/>
        <w:jc w:val="left"/>
        <w:rPr>
          <w:rFonts w:cs="Tahoma"/>
          <w:sz w:val="20"/>
          <w:szCs w:val="20"/>
        </w:rPr>
      </w:pPr>
      <w:r w:rsidRPr="007044BB">
        <w:rPr>
          <w:rFonts w:cs="Tahoma"/>
          <w:iCs/>
          <w:sz w:val="20"/>
          <w:szCs w:val="20"/>
        </w:rPr>
        <w:lastRenderedPageBreak/>
        <w:t>The Impact of Climate Change on Electricity Demand (</w:t>
      </w:r>
      <w:hyperlink r:id="rId190" w:history="1">
        <w:r w:rsidRPr="007044BB">
          <w:rPr>
            <w:rStyle w:val="Hyperlink"/>
            <w:rFonts w:cs="Tahoma"/>
            <w:color w:val="auto"/>
            <w:sz w:val="20"/>
            <w:szCs w:val="20"/>
          </w:rPr>
          <w:t>www.adamproject.eu</w:t>
        </w:r>
      </w:hyperlink>
      <w:r w:rsidRPr="007044BB">
        <w:rPr>
          <w:rFonts w:cs="Tahoma"/>
          <w:sz w:val="20"/>
          <w:szCs w:val="20"/>
        </w:rPr>
        <w:t>); European Commission, 2011</w:t>
      </w:r>
    </w:p>
    <w:p w14:paraId="3F1CFE7B" w14:textId="77777777" w:rsidR="00561F01" w:rsidRPr="007044BB" w:rsidRDefault="00561F01" w:rsidP="00561F01">
      <w:pPr>
        <w:pStyle w:val="ListParagraph"/>
        <w:numPr>
          <w:ilvl w:val="0"/>
          <w:numId w:val="37"/>
        </w:numPr>
        <w:autoSpaceDE w:val="0"/>
        <w:autoSpaceDN w:val="0"/>
        <w:adjustRightInd w:val="0"/>
        <w:spacing w:after="0"/>
        <w:ind w:left="567" w:hanging="567"/>
        <w:jc w:val="left"/>
        <w:rPr>
          <w:rFonts w:cs="Tahoma"/>
          <w:sz w:val="20"/>
          <w:szCs w:val="20"/>
        </w:rPr>
      </w:pPr>
      <w:r w:rsidRPr="007044BB">
        <w:rPr>
          <w:rFonts w:cs="Tahoma"/>
          <w:sz w:val="20"/>
          <w:szCs w:val="20"/>
        </w:rPr>
        <w:t>Managing the Risks of Extreme Events and Disasters to Advance Climate Change Adaptation; Inte</w:t>
      </w:r>
      <w:r w:rsidRPr="007044BB">
        <w:rPr>
          <w:rFonts w:cs="Tahoma"/>
          <w:sz w:val="20"/>
          <w:szCs w:val="20"/>
        </w:rPr>
        <w:t>r</w:t>
      </w:r>
      <w:r w:rsidRPr="007044BB">
        <w:rPr>
          <w:rFonts w:cs="Tahoma"/>
          <w:sz w:val="20"/>
          <w:szCs w:val="20"/>
        </w:rPr>
        <w:t>governmental Panel on Climate Change (IPCC), 2012.</w:t>
      </w:r>
    </w:p>
    <w:p w14:paraId="130FA9FE" w14:textId="77777777" w:rsidR="00561F01" w:rsidRPr="007044BB" w:rsidRDefault="00561F01" w:rsidP="00561F01">
      <w:pPr>
        <w:pStyle w:val="ListParagraph"/>
        <w:numPr>
          <w:ilvl w:val="0"/>
          <w:numId w:val="37"/>
        </w:numPr>
        <w:autoSpaceDE w:val="0"/>
        <w:autoSpaceDN w:val="0"/>
        <w:adjustRightInd w:val="0"/>
        <w:spacing w:after="0"/>
        <w:ind w:left="567" w:hanging="567"/>
        <w:jc w:val="left"/>
        <w:rPr>
          <w:rFonts w:cs="Tahoma"/>
          <w:sz w:val="20"/>
          <w:szCs w:val="20"/>
        </w:rPr>
      </w:pPr>
      <w:r w:rsidRPr="007044BB">
        <w:rPr>
          <w:rFonts w:cs="Tahoma"/>
          <w:sz w:val="20"/>
          <w:szCs w:val="20"/>
        </w:rPr>
        <w:t>Climate risk and adaptation in the electric power sector; Asian Development Bank, 2012</w:t>
      </w:r>
    </w:p>
    <w:p w14:paraId="5AF91E8F" w14:textId="77777777" w:rsidR="00561F01" w:rsidRPr="007044BB" w:rsidRDefault="00561F01" w:rsidP="00561F01">
      <w:pPr>
        <w:pStyle w:val="ListParagraph"/>
        <w:numPr>
          <w:ilvl w:val="0"/>
          <w:numId w:val="37"/>
        </w:numPr>
        <w:spacing w:after="0"/>
        <w:ind w:left="567" w:hanging="567"/>
        <w:jc w:val="left"/>
        <w:rPr>
          <w:rFonts w:cs="Tahoma"/>
          <w:sz w:val="20"/>
          <w:szCs w:val="20"/>
        </w:rPr>
      </w:pPr>
      <w:r w:rsidRPr="007044BB">
        <w:rPr>
          <w:rFonts w:cs="Arial"/>
          <w:sz w:val="20"/>
          <w:szCs w:val="20"/>
        </w:rPr>
        <w:t>Guidance on Integrating Climate Change and Biodiversity into Environmental Impact Assessment; Euro</w:t>
      </w:r>
      <w:r w:rsidRPr="007044BB">
        <w:rPr>
          <w:rFonts w:cs="Tahoma"/>
          <w:sz w:val="20"/>
          <w:szCs w:val="20"/>
        </w:rPr>
        <w:t>pean Union 2013</w:t>
      </w:r>
    </w:p>
    <w:p w14:paraId="22163103" w14:textId="77777777" w:rsidR="00561F01" w:rsidRPr="007044BB" w:rsidRDefault="00561F01" w:rsidP="00561F01">
      <w:pPr>
        <w:pStyle w:val="ListParagraph"/>
        <w:numPr>
          <w:ilvl w:val="0"/>
          <w:numId w:val="37"/>
        </w:numPr>
        <w:autoSpaceDE w:val="0"/>
        <w:autoSpaceDN w:val="0"/>
        <w:adjustRightInd w:val="0"/>
        <w:spacing w:after="0"/>
        <w:ind w:left="567" w:hanging="567"/>
        <w:jc w:val="left"/>
        <w:rPr>
          <w:rStyle w:val="A15"/>
          <w:rFonts w:cs="Tahoma"/>
        </w:rPr>
      </w:pPr>
      <w:r w:rsidRPr="007044BB">
        <w:rPr>
          <w:rStyle w:val="A0"/>
          <w:rFonts w:ascii="Tahoma" w:eastAsia="Calibri" w:hAnsi="Tahoma" w:cs="Tahoma"/>
          <w:b w:val="0"/>
          <w:sz w:val="20"/>
          <w:szCs w:val="20"/>
        </w:rPr>
        <w:t xml:space="preserve">Making the energy sector more resilient to climate change; </w:t>
      </w:r>
      <w:r w:rsidRPr="007044BB">
        <w:rPr>
          <w:rStyle w:val="A15"/>
          <w:rFonts w:cs="Tahoma"/>
        </w:rPr>
        <w:t>IEA Environment and Climate Change Unit Directorate of Sustainable Energy Policy and Technologies, 2015</w:t>
      </w:r>
    </w:p>
    <w:p w14:paraId="1A966BC7" w14:textId="77777777" w:rsidR="00561F01" w:rsidRPr="007044BB" w:rsidRDefault="00561F01" w:rsidP="00561F01">
      <w:pPr>
        <w:pStyle w:val="ListParagraph"/>
        <w:numPr>
          <w:ilvl w:val="0"/>
          <w:numId w:val="37"/>
        </w:numPr>
        <w:spacing w:after="0"/>
        <w:ind w:left="567" w:hanging="567"/>
        <w:jc w:val="left"/>
        <w:rPr>
          <w:rFonts w:cs="Tahoma"/>
          <w:sz w:val="20"/>
          <w:szCs w:val="20"/>
        </w:rPr>
      </w:pPr>
      <w:r w:rsidRPr="007044BB">
        <w:rPr>
          <w:rFonts w:cs="Tahoma"/>
          <w:sz w:val="20"/>
          <w:szCs w:val="20"/>
        </w:rPr>
        <w:t xml:space="preserve">Statistics: CO2 EMISSIONS FROM FUEL COMBUSTION </w:t>
      </w:r>
      <w:r w:rsidRPr="007044BB">
        <w:rPr>
          <w:rFonts w:cs="Tahoma"/>
          <w:i/>
          <w:iCs/>
          <w:sz w:val="20"/>
          <w:szCs w:val="20"/>
        </w:rPr>
        <w:t xml:space="preserve">Highlights </w:t>
      </w:r>
      <w:r w:rsidRPr="007044BB">
        <w:rPr>
          <w:rFonts w:cs="Tahoma"/>
          <w:sz w:val="20"/>
          <w:szCs w:val="20"/>
        </w:rPr>
        <w:t>(2019 edition); OECD / International Energy Agency, 2019</w:t>
      </w:r>
    </w:p>
    <w:p w14:paraId="17B16944" w14:textId="77777777" w:rsidR="00561F01" w:rsidRPr="007044BB" w:rsidRDefault="00561F01" w:rsidP="00561F01">
      <w:pPr>
        <w:pStyle w:val="ListParagraph"/>
        <w:numPr>
          <w:ilvl w:val="0"/>
          <w:numId w:val="37"/>
        </w:numPr>
        <w:spacing w:after="0"/>
        <w:ind w:left="567" w:hanging="567"/>
        <w:jc w:val="left"/>
        <w:rPr>
          <w:rStyle w:val="A0"/>
          <w:rFonts w:ascii="Tahoma" w:hAnsi="Tahoma" w:cs="Tahoma"/>
          <w:b w:val="0"/>
          <w:bCs w:val="0"/>
          <w:color w:val="auto"/>
          <w:sz w:val="20"/>
          <w:szCs w:val="20"/>
        </w:rPr>
      </w:pPr>
      <w:r w:rsidRPr="007044BB">
        <w:rPr>
          <w:rStyle w:val="A0"/>
          <w:rFonts w:ascii="Tahoma" w:eastAsia="Calibri" w:hAnsi="Tahoma" w:cs="Tahoma"/>
          <w:b w:val="0"/>
          <w:color w:val="auto"/>
          <w:sz w:val="20"/>
          <w:szCs w:val="20"/>
        </w:rPr>
        <w:t>Contribution of SEE SEP programme to EU Progress Reports 2016: South East Europe Energy Watc</w:t>
      </w:r>
      <w:r w:rsidRPr="007044BB">
        <w:rPr>
          <w:rStyle w:val="A0"/>
          <w:rFonts w:ascii="Tahoma" w:eastAsia="Calibri" w:hAnsi="Tahoma" w:cs="Tahoma"/>
          <w:b w:val="0"/>
          <w:color w:val="auto"/>
          <w:sz w:val="20"/>
          <w:szCs w:val="20"/>
        </w:rPr>
        <w:t>h</w:t>
      </w:r>
      <w:r w:rsidRPr="007044BB">
        <w:rPr>
          <w:rStyle w:val="A0"/>
          <w:rFonts w:ascii="Tahoma" w:eastAsia="Calibri" w:hAnsi="Tahoma" w:cs="Tahoma"/>
          <w:b w:val="0"/>
          <w:color w:val="auto"/>
          <w:sz w:val="20"/>
          <w:szCs w:val="20"/>
        </w:rPr>
        <w:t>dog Report 2016</w:t>
      </w:r>
      <w:r w:rsidRPr="007044BB">
        <w:rPr>
          <w:rStyle w:val="A0"/>
          <w:rFonts w:ascii="Tahoma" w:eastAsia="Calibri" w:hAnsi="Tahoma" w:cs="Tahoma"/>
          <w:b w:val="0"/>
          <w:sz w:val="20"/>
          <w:szCs w:val="20"/>
        </w:rPr>
        <w:t>; SEE Change Net, 2016; Supported by EU</w:t>
      </w:r>
    </w:p>
    <w:p w14:paraId="0C20237B" w14:textId="77777777" w:rsidR="00561F01" w:rsidRPr="007044BB" w:rsidRDefault="00561F01" w:rsidP="00561F01">
      <w:pPr>
        <w:pStyle w:val="ListParagraph"/>
        <w:numPr>
          <w:ilvl w:val="0"/>
          <w:numId w:val="37"/>
        </w:numPr>
        <w:spacing w:after="0"/>
        <w:ind w:left="567" w:hanging="567"/>
        <w:jc w:val="left"/>
        <w:rPr>
          <w:rFonts w:cs="Tahoma"/>
          <w:sz w:val="20"/>
          <w:szCs w:val="20"/>
        </w:rPr>
      </w:pPr>
      <w:r w:rsidRPr="007044BB">
        <w:rPr>
          <w:rFonts w:cs="Tahoma"/>
          <w:sz w:val="20"/>
          <w:szCs w:val="20"/>
        </w:rPr>
        <w:t>Key Technical Challenges for the Electric Power Industry and Climate Change, IEEE Trans. Energy Convers. 25 (2010) 465-473.; L.M. Beard, J.B. Cardell, I. Dobson, F. Galvan, D. Hawkins, W. Jewell</w:t>
      </w:r>
      <w:r w:rsidRPr="007044BB">
        <w:rPr>
          <w:rFonts w:cs="Tahoma"/>
          <w:i/>
          <w:iCs/>
          <w:sz w:val="20"/>
          <w:szCs w:val="20"/>
        </w:rPr>
        <w:t xml:space="preserve">, </w:t>
      </w:r>
      <w:r w:rsidRPr="007044BB">
        <w:rPr>
          <w:rFonts w:cs="Tahoma"/>
          <w:sz w:val="20"/>
          <w:szCs w:val="20"/>
        </w:rPr>
        <w:t>et al.</w:t>
      </w:r>
    </w:p>
    <w:p w14:paraId="47FDEDFD" w14:textId="77777777" w:rsidR="00561F01" w:rsidRPr="007044BB" w:rsidRDefault="00561F01" w:rsidP="00561F01">
      <w:pPr>
        <w:pStyle w:val="ListParagraph"/>
        <w:numPr>
          <w:ilvl w:val="0"/>
          <w:numId w:val="37"/>
        </w:numPr>
        <w:spacing w:after="0"/>
        <w:ind w:left="567" w:hanging="567"/>
        <w:jc w:val="left"/>
        <w:rPr>
          <w:rStyle w:val="A0"/>
          <w:rFonts w:ascii="Tahoma" w:hAnsi="Tahoma" w:cs="Tahoma"/>
          <w:b w:val="0"/>
          <w:bCs w:val="0"/>
          <w:color w:val="auto"/>
          <w:sz w:val="20"/>
          <w:szCs w:val="20"/>
        </w:rPr>
      </w:pPr>
      <w:r w:rsidRPr="007044BB">
        <w:rPr>
          <w:rFonts w:cs="Tahoma"/>
          <w:sz w:val="20"/>
          <w:szCs w:val="20"/>
        </w:rPr>
        <w:t>Influence of Extreme Weather and Climate Change on the Resilience of Power Systems: Impact and Possible Mitigation Strategies; Mathaios Panteli and Pierluigi Mancarella, School of Electrical and Ele</w:t>
      </w:r>
      <w:r w:rsidRPr="007044BB">
        <w:rPr>
          <w:rFonts w:cs="Tahoma"/>
          <w:sz w:val="20"/>
          <w:szCs w:val="20"/>
        </w:rPr>
        <w:t>c</w:t>
      </w:r>
      <w:r w:rsidRPr="007044BB">
        <w:rPr>
          <w:rFonts w:cs="Tahoma"/>
          <w:sz w:val="20"/>
          <w:szCs w:val="20"/>
        </w:rPr>
        <w:t>tronic Engineering, University of Manchester, UK</w:t>
      </w:r>
    </w:p>
    <w:p w14:paraId="12810AB6" w14:textId="77777777" w:rsidR="00096EA3" w:rsidRPr="007044BB" w:rsidRDefault="00096EA3" w:rsidP="00A15F33">
      <w:pPr>
        <w:rPr>
          <w:sz w:val="20"/>
        </w:rPr>
      </w:pPr>
    </w:p>
    <w:p w14:paraId="2B968DC5" w14:textId="77777777" w:rsidR="00A15F33" w:rsidRPr="007044BB" w:rsidRDefault="00A15F33" w:rsidP="0061653B">
      <w:pPr>
        <w:rPr>
          <w:sz w:val="20"/>
        </w:rPr>
      </w:pPr>
    </w:p>
    <w:p w14:paraId="4DC820CC" w14:textId="77777777" w:rsidR="00561F01" w:rsidRPr="007044BB" w:rsidRDefault="00561F01">
      <w:pPr>
        <w:spacing w:before="0" w:after="0" w:line="240" w:lineRule="auto"/>
        <w:jc w:val="left"/>
        <w:rPr>
          <w:rFonts w:ascii="Tahoma Bold" w:hAnsi="Tahoma Bold"/>
          <w:b/>
          <w:color w:val="44697D"/>
          <w:sz w:val="32"/>
          <w:szCs w:val="32"/>
          <w:u w:color="00B050"/>
        </w:rPr>
      </w:pPr>
      <w:bookmarkStart w:id="708" w:name="_Toc24928679"/>
      <w:bookmarkStart w:id="709" w:name="_Toc24974079"/>
      <w:bookmarkStart w:id="710" w:name="_Toc520911388"/>
      <w:bookmarkStart w:id="711" w:name="_Toc24928681"/>
      <w:bookmarkStart w:id="712" w:name="_Toc24974081"/>
      <w:bookmarkStart w:id="713" w:name="_Toc24974093"/>
      <w:bookmarkStart w:id="714" w:name="_Toc24974095"/>
      <w:bookmarkStart w:id="715" w:name="_Toc24974096"/>
      <w:bookmarkStart w:id="716" w:name="_Toc24974097"/>
      <w:bookmarkStart w:id="717" w:name="_Toc24974098"/>
      <w:bookmarkStart w:id="718" w:name="_Toc24974099"/>
      <w:bookmarkStart w:id="719" w:name="_Toc24974100"/>
      <w:bookmarkStart w:id="720" w:name="_Toc24974101"/>
      <w:bookmarkStart w:id="721" w:name="_Toc24974102"/>
      <w:bookmarkStart w:id="722" w:name="_Toc24974103"/>
      <w:bookmarkStart w:id="723" w:name="_Toc24974104"/>
      <w:bookmarkStart w:id="724" w:name="_Toc24974105"/>
      <w:bookmarkStart w:id="725" w:name="_Toc24974106"/>
      <w:bookmarkStart w:id="726" w:name="_Toc24974107"/>
      <w:bookmarkStart w:id="727" w:name="_Toc24974108"/>
      <w:bookmarkStart w:id="728" w:name="_Toc24974109"/>
      <w:bookmarkStart w:id="729" w:name="_Toc24974110"/>
      <w:bookmarkStart w:id="730" w:name="_Toc24974111"/>
      <w:bookmarkStart w:id="731" w:name="_Toc24974112"/>
      <w:bookmarkStart w:id="732" w:name="_Toc24974113"/>
      <w:bookmarkStart w:id="733" w:name="_Toc24974114"/>
      <w:bookmarkStart w:id="734" w:name="_Toc24974115"/>
      <w:bookmarkStart w:id="735" w:name="_Toc24974116"/>
      <w:bookmarkStart w:id="736" w:name="_Toc24974117"/>
      <w:bookmarkStart w:id="737" w:name="_Toc24974118"/>
      <w:bookmarkStart w:id="738" w:name="_Toc24974119"/>
      <w:bookmarkStart w:id="739" w:name="_Toc24974120"/>
      <w:bookmarkStart w:id="740" w:name="_Toc24974121"/>
      <w:bookmarkStart w:id="741" w:name="_Toc24974122"/>
      <w:bookmarkStart w:id="742" w:name="_Toc24974123"/>
      <w:bookmarkStart w:id="743" w:name="_Toc24974124"/>
      <w:bookmarkStart w:id="744" w:name="_Toc24974125"/>
      <w:bookmarkStart w:id="745" w:name="_Toc24974126"/>
      <w:bookmarkStart w:id="746" w:name="_Toc24974127"/>
      <w:bookmarkStart w:id="747" w:name="_Toc24974128"/>
      <w:bookmarkStart w:id="748" w:name="_Toc24974129"/>
      <w:bookmarkStart w:id="749" w:name="_Toc24974130"/>
      <w:bookmarkStart w:id="750" w:name="_Toc24974131"/>
      <w:bookmarkStart w:id="751" w:name="_Toc24974132"/>
      <w:bookmarkStart w:id="752" w:name="_Toc24974133"/>
      <w:bookmarkStart w:id="753" w:name="_Toc24974134"/>
      <w:bookmarkStart w:id="754" w:name="_Toc24974135"/>
      <w:bookmarkStart w:id="755" w:name="_Toc24974136"/>
      <w:bookmarkStart w:id="756" w:name="_Toc24974137"/>
      <w:bookmarkStart w:id="757" w:name="_Toc24974138"/>
      <w:bookmarkStart w:id="758" w:name="_Toc24974139"/>
      <w:bookmarkStart w:id="759" w:name="_Toc24974140"/>
      <w:bookmarkStart w:id="760" w:name="_Toc24974141"/>
      <w:bookmarkStart w:id="761" w:name="_Toc24974142"/>
      <w:bookmarkStart w:id="762" w:name="_Toc24974143"/>
      <w:bookmarkStart w:id="763" w:name="_Toc24974144"/>
      <w:bookmarkStart w:id="764" w:name="_Toc24974145"/>
      <w:bookmarkStart w:id="765" w:name="_Toc24974146"/>
      <w:bookmarkStart w:id="766" w:name="_Toc24974147"/>
      <w:bookmarkStart w:id="767" w:name="_Toc24974148"/>
      <w:bookmarkStart w:id="768" w:name="_Toc24974149"/>
      <w:bookmarkStart w:id="769" w:name="_Toc24974150"/>
      <w:bookmarkStart w:id="770" w:name="_Toc24974151"/>
      <w:bookmarkStart w:id="771" w:name="_Toc24974152"/>
      <w:bookmarkStart w:id="772" w:name="_Toc24974153"/>
      <w:bookmarkStart w:id="773" w:name="_Toc24974154"/>
      <w:bookmarkStart w:id="774" w:name="_Toc24974155"/>
      <w:bookmarkStart w:id="775" w:name="_Toc24974156"/>
      <w:bookmarkStart w:id="776" w:name="_Toc24974157"/>
      <w:bookmarkStart w:id="777" w:name="_Toc24974158"/>
      <w:bookmarkStart w:id="778" w:name="_Toc24974159"/>
      <w:bookmarkStart w:id="779" w:name="_Toc24974160"/>
      <w:bookmarkStart w:id="780" w:name="_Toc24974161"/>
      <w:bookmarkStart w:id="781" w:name="_Toc24974162"/>
      <w:bookmarkStart w:id="782" w:name="_Toc24974163"/>
      <w:bookmarkStart w:id="783" w:name="_Toc24974164"/>
      <w:bookmarkStart w:id="784" w:name="_Toc24974165"/>
      <w:bookmarkStart w:id="785" w:name="_Toc24974166"/>
      <w:bookmarkStart w:id="786" w:name="_Toc24974167"/>
      <w:bookmarkStart w:id="787" w:name="_Toc24974168"/>
      <w:bookmarkStart w:id="788" w:name="_Toc24974169"/>
      <w:bookmarkStart w:id="789" w:name="_Toc24974170"/>
      <w:bookmarkStart w:id="790" w:name="_Toc24974171"/>
      <w:bookmarkStart w:id="791" w:name="_Toc24974172"/>
      <w:bookmarkStart w:id="792" w:name="_Toc24974173"/>
      <w:bookmarkStart w:id="793" w:name="_Toc24974174"/>
      <w:bookmarkStart w:id="794" w:name="_Toc24974175"/>
      <w:bookmarkStart w:id="795" w:name="_Toc24974176"/>
      <w:bookmarkStart w:id="796" w:name="_Toc24974177"/>
      <w:bookmarkStart w:id="797" w:name="_Toc24974178"/>
      <w:bookmarkStart w:id="798" w:name="_Toc24974179"/>
      <w:bookmarkStart w:id="799" w:name="_Toc24974180"/>
      <w:bookmarkStart w:id="800" w:name="_Toc24974181"/>
      <w:bookmarkStart w:id="801" w:name="_Toc24974182"/>
      <w:bookmarkStart w:id="802" w:name="_Toc24974183"/>
      <w:bookmarkStart w:id="803" w:name="_Toc24974184"/>
      <w:bookmarkStart w:id="804" w:name="_Toc24974185"/>
      <w:bookmarkStart w:id="805" w:name="_Toc24974186"/>
      <w:bookmarkStart w:id="806" w:name="_Toc24974187"/>
      <w:bookmarkStart w:id="807" w:name="_Toc24974188"/>
      <w:bookmarkStart w:id="808" w:name="_Toc24974189"/>
      <w:bookmarkStart w:id="809" w:name="_Toc24974190"/>
      <w:bookmarkStart w:id="810" w:name="_Toc24974191"/>
      <w:bookmarkStart w:id="811" w:name="_Toc24974192"/>
      <w:bookmarkStart w:id="812" w:name="_Toc24974193"/>
      <w:bookmarkStart w:id="813" w:name="_Toc24974194"/>
      <w:bookmarkStart w:id="814" w:name="_Toc24974195"/>
      <w:bookmarkStart w:id="815" w:name="_Toc24974196"/>
      <w:bookmarkStart w:id="816" w:name="_Toc24974197"/>
      <w:bookmarkStart w:id="817" w:name="_Toc24974198"/>
      <w:bookmarkStart w:id="818" w:name="_Toc24974199"/>
      <w:bookmarkStart w:id="819" w:name="_Toc24974200"/>
      <w:bookmarkStart w:id="820" w:name="_Toc24974201"/>
      <w:bookmarkStart w:id="821" w:name="_Toc24974202"/>
      <w:bookmarkStart w:id="822" w:name="_Toc24974203"/>
      <w:bookmarkStart w:id="823" w:name="_Toc24974204"/>
      <w:bookmarkStart w:id="824" w:name="_Toc24974205"/>
      <w:bookmarkStart w:id="825" w:name="_Toc24974206"/>
      <w:bookmarkStart w:id="826" w:name="_Toc24974207"/>
      <w:bookmarkStart w:id="827" w:name="_Toc24974208"/>
      <w:bookmarkStart w:id="828" w:name="_Toc24974209"/>
      <w:bookmarkStart w:id="829" w:name="_Toc24974210"/>
      <w:bookmarkStart w:id="830" w:name="_Toc24974211"/>
      <w:bookmarkStart w:id="831" w:name="_Toc24974212"/>
      <w:bookmarkStart w:id="832" w:name="_Toc24974213"/>
      <w:bookmarkStart w:id="833" w:name="_Toc24974214"/>
      <w:bookmarkStart w:id="834" w:name="_Toc24974215"/>
      <w:bookmarkStart w:id="835" w:name="_Toc24974216"/>
      <w:bookmarkStart w:id="836" w:name="_Toc24974217"/>
      <w:bookmarkStart w:id="837" w:name="_Toc24974218"/>
      <w:bookmarkStart w:id="838" w:name="_Toc24974219"/>
      <w:bookmarkStart w:id="839" w:name="_Toc24974220"/>
      <w:bookmarkStart w:id="840" w:name="_Toc24974221"/>
      <w:bookmarkStart w:id="841" w:name="_Toc24974222"/>
      <w:bookmarkStart w:id="842" w:name="_Toc24974223"/>
      <w:bookmarkStart w:id="843" w:name="_Toc24974224"/>
      <w:bookmarkStart w:id="844" w:name="_Toc24974225"/>
      <w:bookmarkStart w:id="845" w:name="_Toc24974226"/>
      <w:bookmarkStart w:id="846" w:name="_Toc24974227"/>
      <w:bookmarkStart w:id="847" w:name="_Toc24974228"/>
      <w:bookmarkStart w:id="848" w:name="_Toc24974229"/>
      <w:bookmarkStart w:id="849" w:name="_Toc24974230"/>
      <w:bookmarkStart w:id="850" w:name="_Toc24974231"/>
      <w:bookmarkStart w:id="851" w:name="_Toc24974232"/>
      <w:bookmarkStart w:id="852" w:name="_Toc24974233"/>
      <w:bookmarkStart w:id="853" w:name="_Toc24974234"/>
      <w:bookmarkStart w:id="854" w:name="_Toc24974235"/>
      <w:bookmarkStart w:id="855" w:name="_Toc24974236"/>
      <w:bookmarkStart w:id="856" w:name="_Toc24974237"/>
      <w:bookmarkStart w:id="857" w:name="_Toc24974238"/>
      <w:bookmarkStart w:id="858" w:name="_Toc24974239"/>
      <w:bookmarkStart w:id="859" w:name="_Toc24974240"/>
      <w:bookmarkStart w:id="860" w:name="_Toc24974241"/>
      <w:bookmarkStart w:id="861" w:name="_Toc24974242"/>
      <w:bookmarkStart w:id="862" w:name="_Toc24974243"/>
      <w:bookmarkStart w:id="863" w:name="_Toc24974244"/>
      <w:bookmarkStart w:id="864" w:name="_Toc24974245"/>
      <w:bookmarkStart w:id="865" w:name="_Toc24974246"/>
      <w:bookmarkStart w:id="866" w:name="_Toc24974247"/>
      <w:bookmarkStart w:id="867" w:name="_Toc24974248"/>
      <w:bookmarkStart w:id="868" w:name="_Toc24974249"/>
      <w:bookmarkStart w:id="869" w:name="_Toc24974250"/>
      <w:bookmarkStart w:id="870" w:name="_Toc24974251"/>
      <w:bookmarkStart w:id="871" w:name="_Toc24974252"/>
      <w:bookmarkStart w:id="872" w:name="_Toc24974253"/>
      <w:bookmarkStart w:id="873" w:name="_Toc24974254"/>
      <w:bookmarkStart w:id="874" w:name="_Toc24974255"/>
      <w:bookmarkStart w:id="875" w:name="_Toc24974256"/>
      <w:bookmarkStart w:id="876" w:name="_Toc24974257"/>
      <w:bookmarkStart w:id="877" w:name="_Toc24974258"/>
      <w:bookmarkStart w:id="878" w:name="_Toc24974259"/>
      <w:bookmarkStart w:id="879" w:name="_Toc24974260"/>
      <w:bookmarkStart w:id="880" w:name="_Toc24974261"/>
      <w:bookmarkStart w:id="881" w:name="_Toc24974262"/>
      <w:bookmarkStart w:id="882" w:name="_Toc24974263"/>
      <w:bookmarkStart w:id="883" w:name="_Toc24974264"/>
      <w:bookmarkStart w:id="884" w:name="_Toc24974265"/>
      <w:bookmarkStart w:id="885" w:name="_Toc24974266"/>
      <w:bookmarkStart w:id="886" w:name="_Toc24974267"/>
      <w:bookmarkStart w:id="887" w:name="_Toc24974268"/>
      <w:bookmarkStart w:id="888" w:name="_Toc24974269"/>
      <w:bookmarkStart w:id="889" w:name="_Toc24974270"/>
      <w:bookmarkStart w:id="890" w:name="_Toc24974271"/>
      <w:bookmarkStart w:id="891" w:name="_Toc24974272"/>
      <w:bookmarkStart w:id="892" w:name="_Toc24974273"/>
      <w:bookmarkStart w:id="893" w:name="_Toc24974274"/>
      <w:bookmarkStart w:id="894" w:name="_Toc24974275"/>
      <w:bookmarkStart w:id="895" w:name="_Toc24974276"/>
      <w:bookmarkStart w:id="896" w:name="_Toc24974277"/>
      <w:bookmarkStart w:id="897" w:name="_Toc24974278"/>
      <w:bookmarkStart w:id="898" w:name="_Toc24974279"/>
      <w:bookmarkStart w:id="899" w:name="_Toc24974280"/>
      <w:bookmarkStart w:id="900" w:name="_Toc24974281"/>
      <w:bookmarkStart w:id="901" w:name="_Toc24974282"/>
      <w:bookmarkStart w:id="902" w:name="_Toc24974283"/>
      <w:bookmarkStart w:id="903" w:name="_Toc24974284"/>
      <w:bookmarkStart w:id="904" w:name="_Toc24974285"/>
      <w:bookmarkStart w:id="905" w:name="_Toc24974286"/>
      <w:bookmarkStart w:id="906" w:name="_Toc24974287"/>
      <w:bookmarkStart w:id="907" w:name="_Toc24974288"/>
      <w:bookmarkStart w:id="908" w:name="_Toc24974289"/>
      <w:bookmarkStart w:id="909" w:name="_Toc24974290"/>
      <w:bookmarkStart w:id="910" w:name="_Toc24974291"/>
      <w:bookmarkStart w:id="911" w:name="_Toc24974292"/>
      <w:bookmarkStart w:id="912" w:name="_Toc24974293"/>
      <w:bookmarkStart w:id="913" w:name="_Toc24974294"/>
      <w:bookmarkStart w:id="914" w:name="_Toc24974295"/>
      <w:bookmarkStart w:id="915" w:name="_Toc24974296"/>
      <w:bookmarkStart w:id="916" w:name="_Toc24974297"/>
      <w:bookmarkStart w:id="917" w:name="_Toc24974298"/>
      <w:bookmarkStart w:id="918" w:name="_Toc24974299"/>
      <w:bookmarkStart w:id="919" w:name="_Toc24974300"/>
      <w:bookmarkStart w:id="920" w:name="_Toc24974301"/>
      <w:bookmarkStart w:id="921" w:name="_Toc24974302"/>
      <w:bookmarkStart w:id="922" w:name="_Toc24974303"/>
      <w:bookmarkStart w:id="923" w:name="_Toc24974304"/>
      <w:bookmarkStart w:id="924" w:name="_Toc24974305"/>
      <w:bookmarkStart w:id="925" w:name="_Toc24974306"/>
      <w:bookmarkStart w:id="926" w:name="_Toc24974307"/>
      <w:bookmarkStart w:id="927" w:name="_Toc24974308"/>
      <w:bookmarkStart w:id="928" w:name="_Toc24974309"/>
      <w:bookmarkStart w:id="929" w:name="_Toc24974310"/>
      <w:bookmarkStart w:id="930" w:name="_Toc24974311"/>
      <w:bookmarkStart w:id="931" w:name="_Toc24974312"/>
      <w:bookmarkStart w:id="932" w:name="_Toc24974313"/>
      <w:bookmarkStart w:id="933" w:name="_Toc24974314"/>
      <w:bookmarkStart w:id="934" w:name="_Toc24974315"/>
      <w:bookmarkStart w:id="935" w:name="_Toc24974316"/>
      <w:bookmarkStart w:id="936" w:name="_Toc24974317"/>
      <w:bookmarkStart w:id="937" w:name="_Toc24974318"/>
      <w:bookmarkStart w:id="938" w:name="_Toc24974319"/>
      <w:bookmarkStart w:id="939" w:name="_Toc24974320"/>
      <w:bookmarkStart w:id="940" w:name="_Toc24974321"/>
      <w:bookmarkStart w:id="941" w:name="_Toc24974322"/>
      <w:bookmarkStart w:id="942" w:name="_Toc24974323"/>
      <w:bookmarkStart w:id="943" w:name="_Toc24974324"/>
      <w:bookmarkStart w:id="944" w:name="_Toc24974325"/>
      <w:bookmarkStart w:id="945" w:name="_Toc24974326"/>
      <w:bookmarkStart w:id="946" w:name="_Toc24974327"/>
      <w:bookmarkStart w:id="947" w:name="_Toc24974328"/>
      <w:bookmarkStart w:id="948" w:name="_Toc24974329"/>
      <w:bookmarkStart w:id="949" w:name="_Toc24974330"/>
      <w:bookmarkStart w:id="950" w:name="_Toc24974331"/>
      <w:bookmarkStart w:id="951" w:name="_Toc24974332"/>
      <w:bookmarkStart w:id="952" w:name="_Toc24974333"/>
      <w:bookmarkStart w:id="953" w:name="_Toc24974334"/>
      <w:bookmarkStart w:id="954" w:name="_Toc24974335"/>
      <w:bookmarkStart w:id="955" w:name="_Toc24974336"/>
      <w:bookmarkStart w:id="956" w:name="_Toc24974337"/>
      <w:bookmarkStart w:id="957" w:name="_Toc24974338"/>
      <w:bookmarkStart w:id="958" w:name="_Toc24974339"/>
      <w:bookmarkStart w:id="959" w:name="_Toc24974340"/>
      <w:bookmarkStart w:id="960" w:name="_Toc24974341"/>
      <w:bookmarkStart w:id="961" w:name="_Toc24974342"/>
      <w:bookmarkStart w:id="962" w:name="_Toc24974343"/>
      <w:bookmarkStart w:id="963" w:name="_Toc24974344"/>
      <w:bookmarkStart w:id="964" w:name="_Toc24974345"/>
      <w:bookmarkStart w:id="965" w:name="_Toc24974346"/>
      <w:bookmarkStart w:id="966" w:name="_Toc24974347"/>
      <w:bookmarkStart w:id="967" w:name="_Toc24974348"/>
      <w:bookmarkStart w:id="968" w:name="_Toc24974349"/>
      <w:bookmarkStart w:id="969" w:name="_Toc24974350"/>
      <w:bookmarkStart w:id="970" w:name="_Toc24974351"/>
      <w:bookmarkStart w:id="971" w:name="_Toc24974352"/>
      <w:bookmarkStart w:id="972" w:name="_Toc24974353"/>
      <w:bookmarkStart w:id="973" w:name="_Toc24974354"/>
      <w:bookmarkStart w:id="974" w:name="_Toc24974355"/>
      <w:bookmarkStart w:id="975" w:name="_Toc24974356"/>
      <w:bookmarkStart w:id="976" w:name="_Toc24974357"/>
      <w:bookmarkStart w:id="977" w:name="_Toc24974358"/>
      <w:bookmarkStart w:id="978" w:name="_Toc24974359"/>
      <w:bookmarkStart w:id="979" w:name="_Toc24974360"/>
      <w:bookmarkStart w:id="980" w:name="_Toc25843006"/>
      <w:bookmarkStart w:id="981" w:name="_Toc25843401"/>
      <w:bookmarkStart w:id="982" w:name="_Toc25843007"/>
      <w:bookmarkStart w:id="983" w:name="_Toc25843402"/>
      <w:bookmarkStart w:id="984" w:name="_Toc25843008"/>
      <w:bookmarkStart w:id="985" w:name="_Toc25843403"/>
      <w:bookmarkStart w:id="986" w:name="_Toc25843009"/>
      <w:bookmarkStart w:id="987" w:name="_Toc25843404"/>
      <w:bookmarkStart w:id="988" w:name="_Toc25843010"/>
      <w:bookmarkStart w:id="989" w:name="_Toc25843405"/>
      <w:bookmarkStart w:id="990" w:name="_Toc25843011"/>
      <w:bookmarkStart w:id="991" w:name="_Toc25843406"/>
      <w:bookmarkStart w:id="992" w:name="_Toc25843012"/>
      <w:bookmarkStart w:id="993" w:name="_Toc25843407"/>
      <w:bookmarkStart w:id="994" w:name="_Toc25843013"/>
      <w:bookmarkStart w:id="995" w:name="_Toc25843408"/>
      <w:bookmarkStart w:id="996" w:name="_Toc25843014"/>
      <w:bookmarkStart w:id="997" w:name="_Toc25843409"/>
      <w:bookmarkStart w:id="998" w:name="_Toc25843015"/>
      <w:bookmarkStart w:id="999" w:name="_Toc25843410"/>
      <w:bookmarkStart w:id="1000" w:name="_Toc25843016"/>
      <w:bookmarkStart w:id="1001" w:name="_Toc25843411"/>
      <w:bookmarkStart w:id="1002" w:name="_Toc25843017"/>
      <w:bookmarkStart w:id="1003" w:name="_Toc25843412"/>
      <w:bookmarkStart w:id="1004" w:name="_Toc25843018"/>
      <w:bookmarkStart w:id="1005" w:name="_Toc25843413"/>
      <w:bookmarkStart w:id="1006" w:name="_Toc25843019"/>
      <w:bookmarkStart w:id="1007" w:name="_Toc25843414"/>
      <w:bookmarkStart w:id="1008" w:name="_Toc25843020"/>
      <w:bookmarkStart w:id="1009" w:name="_Toc25843415"/>
      <w:bookmarkStart w:id="1010" w:name="_Toc25843021"/>
      <w:bookmarkStart w:id="1011" w:name="_Toc25843416"/>
      <w:bookmarkStart w:id="1012" w:name="_Toc25843022"/>
      <w:bookmarkStart w:id="1013" w:name="_Toc25843417"/>
      <w:bookmarkStart w:id="1014" w:name="_Toc25843023"/>
      <w:bookmarkStart w:id="1015" w:name="_Toc25843418"/>
      <w:bookmarkStart w:id="1016" w:name="_Toc25843024"/>
      <w:bookmarkStart w:id="1017" w:name="_Toc25843419"/>
      <w:bookmarkStart w:id="1018" w:name="_Toc25843025"/>
      <w:bookmarkStart w:id="1019" w:name="_Toc25843420"/>
      <w:bookmarkStart w:id="1020" w:name="_Toc25843026"/>
      <w:bookmarkStart w:id="1021" w:name="_Toc25843421"/>
      <w:bookmarkStart w:id="1022" w:name="_Toc25843027"/>
      <w:bookmarkStart w:id="1023" w:name="_Toc25843422"/>
      <w:bookmarkStart w:id="1024" w:name="_Toc25843028"/>
      <w:bookmarkStart w:id="1025" w:name="_Toc25843423"/>
      <w:bookmarkStart w:id="1026" w:name="_Toc25843029"/>
      <w:bookmarkStart w:id="1027" w:name="_Toc25843424"/>
      <w:bookmarkStart w:id="1028" w:name="_Toc25843030"/>
      <w:bookmarkStart w:id="1029" w:name="_Toc25843425"/>
      <w:bookmarkStart w:id="1030" w:name="_Toc25843031"/>
      <w:bookmarkStart w:id="1031" w:name="_Toc25843426"/>
      <w:bookmarkStart w:id="1032" w:name="_Toc25843032"/>
      <w:bookmarkStart w:id="1033" w:name="_Toc25843427"/>
      <w:bookmarkStart w:id="1034" w:name="_Toc25843033"/>
      <w:bookmarkStart w:id="1035" w:name="_Toc25843428"/>
      <w:bookmarkStart w:id="1036" w:name="_Toc25843034"/>
      <w:bookmarkStart w:id="1037" w:name="_Toc25843429"/>
      <w:bookmarkStart w:id="1038" w:name="_Toc25843035"/>
      <w:bookmarkStart w:id="1039" w:name="_Toc25843430"/>
      <w:bookmarkStart w:id="1040" w:name="_Toc25843036"/>
      <w:bookmarkStart w:id="1041" w:name="_Toc25843431"/>
      <w:bookmarkStart w:id="1042" w:name="_Toc25843037"/>
      <w:bookmarkStart w:id="1043" w:name="_Toc25843432"/>
      <w:bookmarkStart w:id="1044" w:name="_Toc25843038"/>
      <w:bookmarkStart w:id="1045" w:name="_Toc25843433"/>
      <w:bookmarkStart w:id="1046" w:name="_Toc25843039"/>
      <w:bookmarkStart w:id="1047" w:name="_Toc25843434"/>
      <w:bookmarkStart w:id="1048" w:name="_Toc25843040"/>
      <w:bookmarkStart w:id="1049" w:name="_Toc25843435"/>
      <w:bookmarkStart w:id="1050" w:name="_Toc25843041"/>
      <w:bookmarkStart w:id="1051" w:name="_Toc25843436"/>
      <w:bookmarkStart w:id="1052" w:name="_Toc25843042"/>
      <w:bookmarkStart w:id="1053" w:name="_Toc25843437"/>
      <w:bookmarkStart w:id="1054" w:name="_Toc25843043"/>
      <w:bookmarkStart w:id="1055" w:name="_Toc25843438"/>
      <w:bookmarkStart w:id="1056" w:name="_Toc25843044"/>
      <w:bookmarkStart w:id="1057" w:name="_Toc25843439"/>
      <w:bookmarkStart w:id="1058" w:name="_Toc25843045"/>
      <w:bookmarkStart w:id="1059" w:name="_Toc25843440"/>
      <w:bookmarkStart w:id="1060" w:name="_Toc25843046"/>
      <w:bookmarkStart w:id="1061" w:name="_Toc25843441"/>
      <w:bookmarkStart w:id="1062" w:name="_Toc25843047"/>
      <w:bookmarkStart w:id="1063" w:name="_Toc25843442"/>
      <w:bookmarkStart w:id="1064" w:name="_Toc25843048"/>
      <w:bookmarkStart w:id="1065" w:name="_Toc25843443"/>
      <w:bookmarkStart w:id="1066" w:name="_Toc25843049"/>
      <w:bookmarkStart w:id="1067" w:name="_Toc25843444"/>
      <w:bookmarkStart w:id="1068" w:name="_Toc25843050"/>
      <w:bookmarkStart w:id="1069" w:name="_Toc25843445"/>
      <w:bookmarkStart w:id="1070" w:name="_Toc25843051"/>
      <w:bookmarkStart w:id="1071" w:name="_Toc25843446"/>
      <w:bookmarkStart w:id="1072" w:name="_Toc25843052"/>
      <w:bookmarkStart w:id="1073" w:name="_Toc25843447"/>
      <w:bookmarkStart w:id="1074" w:name="_Toc25843053"/>
      <w:bookmarkStart w:id="1075" w:name="_Toc25843448"/>
      <w:bookmarkStart w:id="1076" w:name="_Toc25843054"/>
      <w:bookmarkStart w:id="1077" w:name="_Toc25843449"/>
      <w:bookmarkStart w:id="1078" w:name="_Toc25843055"/>
      <w:bookmarkStart w:id="1079" w:name="_Toc25843450"/>
      <w:bookmarkStart w:id="1080" w:name="_Toc25843056"/>
      <w:bookmarkStart w:id="1081" w:name="_Toc25843451"/>
      <w:bookmarkStart w:id="1082" w:name="_Toc25843057"/>
      <w:bookmarkStart w:id="1083" w:name="_Toc25843452"/>
      <w:bookmarkStart w:id="1084" w:name="_Toc25843058"/>
      <w:bookmarkStart w:id="1085" w:name="_Toc25843453"/>
      <w:bookmarkStart w:id="1086" w:name="_Toc25843059"/>
      <w:bookmarkStart w:id="1087" w:name="_Toc25843454"/>
      <w:bookmarkStart w:id="1088" w:name="_Toc25843060"/>
      <w:bookmarkStart w:id="1089" w:name="_Toc25843455"/>
      <w:bookmarkStart w:id="1090" w:name="_Toc25843061"/>
      <w:bookmarkStart w:id="1091" w:name="_Toc25843456"/>
      <w:bookmarkStart w:id="1092" w:name="_Toc25843062"/>
      <w:bookmarkStart w:id="1093" w:name="_Toc25843457"/>
      <w:bookmarkStart w:id="1094" w:name="_Toc25843063"/>
      <w:bookmarkStart w:id="1095" w:name="_Toc25843458"/>
      <w:bookmarkStart w:id="1096" w:name="_Toc25843064"/>
      <w:bookmarkStart w:id="1097" w:name="_Toc25843459"/>
      <w:bookmarkStart w:id="1098" w:name="_Toc25843065"/>
      <w:bookmarkStart w:id="1099" w:name="_Toc25843460"/>
      <w:bookmarkStart w:id="1100" w:name="_Toc25843066"/>
      <w:bookmarkStart w:id="1101" w:name="_Toc25843461"/>
      <w:bookmarkStart w:id="1102" w:name="_Toc25843067"/>
      <w:bookmarkStart w:id="1103" w:name="_Toc25843462"/>
      <w:bookmarkStart w:id="1104" w:name="_Toc25843068"/>
      <w:bookmarkStart w:id="1105" w:name="_Toc25843463"/>
      <w:bookmarkStart w:id="1106" w:name="_Toc25843069"/>
      <w:bookmarkStart w:id="1107" w:name="_Toc25843464"/>
      <w:bookmarkStart w:id="1108" w:name="_Toc25843070"/>
      <w:bookmarkStart w:id="1109" w:name="_Toc25843465"/>
      <w:bookmarkStart w:id="1110" w:name="_Toc25843071"/>
      <w:bookmarkStart w:id="1111" w:name="_Toc25843466"/>
      <w:bookmarkStart w:id="1112" w:name="_Toc25843072"/>
      <w:bookmarkStart w:id="1113" w:name="_Toc25843467"/>
      <w:bookmarkStart w:id="1114" w:name="_Toc25843073"/>
      <w:bookmarkStart w:id="1115" w:name="_Toc25843468"/>
      <w:bookmarkStart w:id="1116" w:name="_Toc25843074"/>
      <w:bookmarkStart w:id="1117" w:name="_Toc25843469"/>
      <w:bookmarkStart w:id="1118" w:name="_Toc25843075"/>
      <w:bookmarkStart w:id="1119" w:name="_Toc25843470"/>
      <w:bookmarkStart w:id="1120" w:name="_Toc25843076"/>
      <w:bookmarkStart w:id="1121" w:name="_Toc25843471"/>
      <w:bookmarkStart w:id="1122" w:name="_Toc25843077"/>
      <w:bookmarkStart w:id="1123" w:name="_Toc25843472"/>
      <w:bookmarkStart w:id="1124" w:name="_Toc25843078"/>
      <w:bookmarkStart w:id="1125" w:name="_Toc25843473"/>
      <w:bookmarkStart w:id="1126" w:name="_Toc25843079"/>
      <w:bookmarkStart w:id="1127" w:name="_Toc25843474"/>
      <w:bookmarkStart w:id="1128" w:name="_Toc25843080"/>
      <w:bookmarkStart w:id="1129" w:name="_Toc25843475"/>
      <w:bookmarkStart w:id="1130" w:name="_Toc25843081"/>
      <w:bookmarkStart w:id="1131" w:name="_Toc25843476"/>
      <w:bookmarkStart w:id="1132" w:name="_Toc25843082"/>
      <w:bookmarkStart w:id="1133" w:name="_Toc25843477"/>
      <w:bookmarkStart w:id="1134" w:name="_Toc25843083"/>
      <w:bookmarkStart w:id="1135" w:name="_Toc25843478"/>
      <w:bookmarkStart w:id="1136" w:name="_Toc25843084"/>
      <w:bookmarkStart w:id="1137" w:name="_Toc25843479"/>
      <w:bookmarkStart w:id="1138" w:name="_Toc25843085"/>
      <w:bookmarkStart w:id="1139" w:name="_Toc25843480"/>
      <w:bookmarkStart w:id="1140" w:name="_Toc25843086"/>
      <w:bookmarkStart w:id="1141" w:name="_Toc25843481"/>
      <w:bookmarkStart w:id="1142" w:name="_Toc25843087"/>
      <w:bookmarkStart w:id="1143" w:name="_Toc25843482"/>
      <w:bookmarkStart w:id="1144" w:name="_Toc25843088"/>
      <w:bookmarkStart w:id="1145" w:name="_Toc25843483"/>
      <w:bookmarkStart w:id="1146" w:name="_Toc25843089"/>
      <w:bookmarkStart w:id="1147" w:name="_Toc25843484"/>
      <w:bookmarkStart w:id="1148" w:name="_Toc25843090"/>
      <w:bookmarkStart w:id="1149" w:name="_Toc25843485"/>
      <w:bookmarkStart w:id="1150" w:name="_Toc25843091"/>
      <w:bookmarkStart w:id="1151" w:name="_Toc25843486"/>
      <w:bookmarkStart w:id="1152" w:name="_Toc25843092"/>
      <w:bookmarkStart w:id="1153" w:name="_Toc25843487"/>
      <w:bookmarkStart w:id="1154" w:name="_Toc25843093"/>
      <w:bookmarkStart w:id="1155" w:name="_Toc25843488"/>
      <w:bookmarkStart w:id="1156" w:name="_Toc25843094"/>
      <w:bookmarkStart w:id="1157" w:name="_Toc25843489"/>
      <w:bookmarkStart w:id="1158" w:name="_Toc25843095"/>
      <w:bookmarkStart w:id="1159" w:name="_Toc25843490"/>
      <w:bookmarkStart w:id="1160" w:name="_Toc25843096"/>
      <w:bookmarkStart w:id="1161" w:name="_Toc25843491"/>
      <w:bookmarkStart w:id="1162" w:name="_Toc25843097"/>
      <w:bookmarkStart w:id="1163" w:name="_Toc25843492"/>
      <w:bookmarkStart w:id="1164" w:name="_Toc25843098"/>
      <w:bookmarkStart w:id="1165" w:name="_Toc25843493"/>
      <w:bookmarkStart w:id="1166" w:name="_Toc25843099"/>
      <w:bookmarkStart w:id="1167" w:name="_Toc25843494"/>
      <w:bookmarkStart w:id="1168" w:name="_Toc25843100"/>
      <w:bookmarkStart w:id="1169" w:name="_Toc25843495"/>
      <w:bookmarkStart w:id="1170" w:name="_Toc25843101"/>
      <w:bookmarkStart w:id="1171" w:name="_Toc25843496"/>
      <w:bookmarkStart w:id="1172" w:name="_Toc25843102"/>
      <w:bookmarkStart w:id="1173" w:name="_Toc25843497"/>
      <w:bookmarkStart w:id="1174" w:name="_Toc25843103"/>
      <w:bookmarkStart w:id="1175" w:name="_Toc25843498"/>
      <w:bookmarkStart w:id="1176" w:name="_Toc25843104"/>
      <w:bookmarkStart w:id="1177" w:name="_Toc25843499"/>
      <w:bookmarkStart w:id="1178" w:name="_Toc25843105"/>
      <w:bookmarkStart w:id="1179" w:name="_Toc25843500"/>
      <w:bookmarkStart w:id="1180" w:name="_Toc25843106"/>
      <w:bookmarkStart w:id="1181" w:name="_Toc25843501"/>
      <w:bookmarkStart w:id="1182" w:name="_Toc25843107"/>
      <w:bookmarkStart w:id="1183" w:name="_Toc25843502"/>
      <w:bookmarkStart w:id="1184" w:name="_Toc25843108"/>
      <w:bookmarkStart w:id="1185" w:name="_Toc25843503"/>
      <w:bookmarkStart w:id="1186" w:name="_Toc25843109"/>
      <w:bookmarkStart w:id="1187" w:name="_Toc25843504"/>
      <w:bookmarkStart w:id="1188" w:name="_Toc25843110"/>
      <w:bookmarkStart w:id="1189" w:name="_Toc25843505"/>
      <w:bookmarkStart w:id="1190" w:name="_Toc25843111"/>
      <w:bookmarkStart w:id="1191" w:name="_Toc25843506"/>
      <w:bookmarkStart w:id="1192" w:name="_Toc25843112"/>
      <w:bookmarkStart w:id="1193" w:name="_Toc25843507"/>
      <w:bookmarkStart w:id="1194" w:name="_Toc25843113"/>
      <w:bookmarkStart w:id="1195" w:name="_Toc25843508"/>
      <w:bookmarkStart w:id="1196" w:name="_Toc25843114"/>
      <w:bookmarkStart w:id="1197" w:name="_Toc25843509"/>
      <w:bookmarkStart w:id="1198" w:name="_Toc25843115"/>
      <w:bookmarkStart w:id="1199" w:name="_Toc25843510"/>
      <w:bookmarkStart w:id="1200" w:name="_Toc25843116"/>
      <w:bookmarkStart w:id="1201" w:name="_Toc25843511"/>
      <w:bookmarkStart w:id="1202" w:name="_Toc25843117"/>
      <w:bookmarkStart w:id="1203" w:name="_Toc25843512"/>
      <w:bookmarkStart w:id="1204" w:name="_Toc25843118"/>
      <w:bookmarkStart w:id="1205" w:name="_Toc25843513"/>
      <w:bookmarkStart w:id="1206" w:name="_Toc25843119"/>
      <w:bookmarkStart w:id="1207" w:name="_Toc25843514"/>
      <w:bookmarkStart w:id="1208" w:name="_Toc25843120"/>
      <w:bookmarkStart w:id="1209" w:name="_Toc25843515"/>
      <w:bookmarkStart w:id="1210" w:name="_Toc25843121"/>
      <w:bookmarkStart w:id="1211" w:name="_Toc25843516"/>
      <w:bookmarkStart w:id="1212" w:name="_Toc25843122"/>
      <w:bookmarkStart w:id="1213" w:name="_Toc25843517"/>
      <w:bookmarkStart w:id="1214" w:name="_Toc25843123"/>
      <w:bookmarkStart w:id="1215" w:name="_Toc25843518"/>
      <w:bookmarkStart w:id="1216" w:name="_Toc25843124"/>
      <w:bookmarkStart w:id="1217" w:name="_Toc25843519"/>
      <w:bookmarkStart w:id="1218" w:name="_Toc25843125"/>
      <w:bookmarkStart w:id="1219" w:name="_Toc25843520"/>
      <w:bookmarkStart w:id="1220" w:name="_Toc25843126"/>
      <w:bookmarkStart w:id="1221" w:name="_Toc25843521"/>
      <w:bookmarkStart w:id="1222" w:name="_Toc25843127"/>
      <w:bookmarkStart w:id="1223" w:name="_Toc25843522"/>
      <w:bookmarkStart w:id="1224" w:name="_Toc25843128"/>
      <w:bookmarkStart w:id="1225" w:name="_Toc25843523"/>
      <w:bookmarkStart w:id="1226" w:name="_Toc25843129"/>
      <w:bookmarkStart w:id="1227" w:name="_Toc25843524"/>
      <w:bookmarkStart w:id="1228" w:name="_Toc25843130"/>
      <w:bookmarkStart w:id="1229" w:name="_Toc25843525"/>
      <w:bookmarkStart w:id="1230" w:name="_Toc25843131"/>
      <w:bookmarkStart w:id="1231" w:name="_Toc25843526"/>
      <w:bookmarkStart w:id="1232" w:name="_Toc25843132"/>
      <w:bookmarkStart w:id="1233" w:name="_Toc25843527"/>
      <w:bookmarkStart w:id="1234" w:name="_Toc25843133"/>
      <w:bookmarkStart w:id="1235" w:name="_Toc25843528"/>
      <w:bookmarkStart w:id="1236" w:name="_Toc25843134"/>
      <w:bookmarkStart w:id="1237" w:name="_Toc25843529"/>
      <w:bookmarkStart w:id="1238" w:name="_Toc25843135"/>
      <w:bookmarkStart w:id="1239" w:name="_Toc25843530"/>
      <w:bookmarkStart w:id="1240" w:name="_Toc25843136"/>
      <w:bookmarkStart w:id="1241" w:name="_Toc25843531"/>
      <w:bookmarkStart w:id="1242" w:name="_Toc25843137"/>
      <w:bookmarkStart w:id="1243" w:name="_Toc25843532"/>
      <w:bookmarkStart w:id="1244" w:name="_Toc25843138"/>
      <w:bookmarkStart w:id="1245" w:name="_Toc25843533"/>
      <w:bookmarkStart w:id="1246" w:name="_Toc25843139"/>
      <w:bookmarkStart w:id="1247" w:name="_Toc25843534"/>
      <w:bookmarkStart w:id="1248" w:name="_Toc25843140"/>
      <w:bookmarkStart w:id="1249" w:name="_Toc25843535"/>
      <w:bookmarkStart w:id="1250" w:name="_Toc25843141"/>
      <w:bookmarkStart w:id="1251" w:name="_Toc25843536"/>
      <w:bookmarkStart w:id="1252" w:name="_Toc25843142"/>
      <w:bookmarkStart w:id="1253" w:name="_Toc25843537"/>
      <w:bookmarkStart w:id="1254" w:name="_Toc25843143"/>
      <w:bookmarkStart w:id="1255" w:name="_Toc25843538"/>
      <w:bookmarkStart w:id="1256" w:name="_Toc25843144"/>
      <w:bookmarkStart w:id="1257" w:name="_Toc25843539"/>
      <w:bookmarkStart w:id="1258" w:name="_Toc25843145"/>
      <w:bookmarkStart w:id="1259" w:name="_Toc25843540"/>
      <w:bookmarkStart w:id="1260" w:name="_Toc25843146"/>
      <w:bookmarkStart w:id="1261" w:name="_Toc25843541"/>
      <w:bookmarkStart w:id="1262" w:name="_Toc25843147"/>
      <w:bookmarkStart w:id="1263" w:name="_Toc25843542"/>
      <w:bookmarkStart w:id="1264" w:name="_Toc25843148"/>
      <w:bookmarkStart w:id="1265" w:name="_Toc25843543"/>
      <w:bookmarkStart w:id="1266" w:name="_Toc25843149"/>
      <w:bookmarkStart w:id="1267" w:name="_Toc25843544"/>
      <w:bookmarkStart w:id="1268" w:name="_Toc25843150"/>
      <w:bookmarkStart w:id="1269" w:name="_Toc25843545"/>
      <w:bookmarkStart w:id="1270" w:name="_Toc25843151"/>
      <w:bookmarkStart w:id="1271" w:name="_Toc25843546"/>
      <w:bookmarkStart w:id="1272" w:name="_Toc25843152"/>
      <w:bookmarkStart w:id="1273" w:name="_Toc25843547"/>
      <w:bookmarkStart w:id="1274" w:name="_Toc25843153"/>
      <w:bookmarkStart w:id="1275" w:name="_Toc25843548"/>
      <w:bookmarkStart w:id="1276" w:name="_Toc25843154"/>
      <w:bookmarkStart w:id="1277" w:name="_Toc25843549"/>
      <w:bookmarkStart w:id="1278" w:name="_Toc25843155"/>
      <w:bookmarkStart w:id="1279" w:name="_Toc25843550"/>
      <w:bookmarkStart w:id="1280" w:name="_Toc25843156"/>
      <w:bookmarkStart w:id="1281" w:name="_Toc25843551"/>
      <w:bookmarkStart w:id="1282" w:name="_Toc25843157"/>
      <w:bookmarkStart w:id="1283" w:name="_Toc25843552"/>
      <w:bookmarkStart w:id="1284" w:name="_Toc25843158"/>
      <w:bookmarkStart w:id="1285" w:name="_Toc25843553"/>
      <w:bookmarkStart w:id="1286" w:name="_Toc25843159"/>
      <w:bookmarkStart w:id="1287" w:name="_Toc25843554"/>
      <w:bookmarkStart w:id="1288" w:name="_Toc25843160"/>
      <w:bookmarkStart w:id="1289" w:name="_Toc25843555"/>
      <w:bookmarkStart w:id="1290" w:name="_Toc25843161"/>
      <w:bookmarkStart w:id="1291" w:name="_Toc25843556"/>
      <w:bookmarkStart w:id="1292" w:name="_Toc25843162"/>
      <w:bookmarkStart w:id="1293" w:name="_Toc25843557"/>
      <w:bookmarkStart w:id="1294" w:name="_Toc25843163"/>
      <w:bookmarkStart w:id="1295" w:name="_Toc25843558"/>
      <w:bookmarkStart w:id="1296" w:name="_Toc25843164"/>
      <w:bookmarkStart w:id="1297" w:name="_Toc25843559"/>
      <w:bookmarkStart w:id="1298" w:name="_Toc25843165"/>
      <w:bookmarkStart w:id="1299" w:name="_Toc25843560"/>
      <w:bookmarkStart w:id="1300" w:name="_Toc25843166"/>
      <w:bookmarkStart w:id="1301" w:name="_Toc25843561"/>
      <w:bookmarkStart w:id="1302" w:name="_Toc25843167"/>
      <w:bookmarkStart w:id="1303" w:name="_Toc25843562"/>
      <w:bookmarkStart w:id="1304" w:name="_Toc25843168"/>
      <w:bookmarkStart w:id="1305" w:name="_Toc25843563"/>
      <w:bookmarkStart w:id="1306" w:name="_Toc25843169"/>
      <w:bookmarkStart w:id="1307" w:name="_Toc25843564"/>
      <w:bookmarkStart w:id="1308" w:name="_Toc25843170"/>
      <w:bookmarkStart w:id="1309" w:name="_Toc25843565"/>
      <w:bookmarkStart w:id="1310" w:name="_Toc25843171"/>
      <w:bookmarkStart w:id="1311" w:name="_Toc25843566"/>
      <w:bookmarkStart w:id="1312" w:name="_Toc25843172"/>
      <w:bookmarkStart w:id="1313" w:name="_Toc25843567"/>
      <w:bookmarkStart w:id="1314" w:name="_Toc25843173"/>
      <w:bookmarkStart w:id="1315" w:name="_Toc25843568"/>
      <w:bookmarkStart w:id="1316" w:name="_Toc25843174"/>
      <w:bookmarkStart w:id="1317" w:name="_Toc25843569"/>
      <w:bookmarkStart w:id="1318" w:name="_Toc25843175"/>
      <w:bookmarkStart w:id="1319" w:name="_Toc25843570"/>
      <w:bookmarkStart w:id="1320" w:name="_Toc25843176"/>
      <w:bookmarkStart w:id="1321" w:name="_Toc25843571"/>
      <w:bookmarkStart w:id="1322" w:name="_Toc25843177"/>
      <w:bookmarkStart w:id="1323" w:name="_Toc25843572"/>
      <w:bookmarkStart w:id="1324" w:name="_Toc25843178"/>
      <w:bookmarkStart w:id="1325" w:name="_Toc25843573"/>
      <w:bookmarkStart w:id="1326" w:name="_Toc25843179"/>
      <w:bookmarkStart w:id="1327" w:name="_Toc25843574"/>
      <w:bookmarkStart w:id="1328" w:name="_Toc25843180"/>
      <w:bookmarkStart w:id="1329" w:name="_Toc25843575"/>
      <w:bookmarkStart w:id="1330" w:name="_Toc25843181"/>
      <w:bookmarkStart w:id="1331" w:name="_Toc25843576"/>
      <w:bookmarkStart w:id="1332" w:name="_Toc25843182"/>
      <w:bookmarkStart w:id="1333" w:name="_Toc25843577"/>
      <w:bookmarkStart w:id="1334" w:name="_Toc25843183"/>
      <w:bookmarkStart w:id="1335" w:name="_Toc25843578"/>
      <w:bookmarkStart w:id="1336" w:name="_Toc25843184"/>
      <w:bookmarkStart w:id="1337" w:name="_Toc25843579"/>
      <w:bookmarkStart w:id="1338" w:name="_Toc25843185"/>
      <w:bookmarkStart w:id="1339" w:name="_Toc25843580"/>
      <w:bookmarkStart w:id="1340" w:name="_Toc25843186"/>
      <w:bookmarkStart w:id="1341" w:name="_Toc25843581"/>
      <w:bookmarkStart w:id="1342" w:name="_Toc25843187"/>
      <w:bookmarkStart w:id="1343" w:name="_Toc25843582"/>
      <w:bookmarkStart w:id="1344" w:name="_Toc25843188"/>
      <w:bookmarkStart w:id="1345" w:name="_Toc25843583"/>
      <w:bookmarkStart w:id="1346" w:name="_Toc25843189"/>
      <w:bookmarkStart w:id="1347" w:name="_Toc25843584"/>
      <w:bookmarkStart w:id="1348" w:name="_Toc25843190"/>
      <w:bookmarkStart w:id="1349" w:name="_Toc25843585"/>
      <w:bookmarkStart w:id="1350" w:name="_Toc25843191"/>
      <w:bookmarkStart w:id="1351" w:name="_Toc25843586"/>
      <w:bookmarkStart w:id="1352" w:name="_Toc25843192"/>
      <w:bookmarkStart w:id="1353" w:name="_Toc25843587"/>
      <w:bookmarkStart w:id="1354" w:name="_Toc25843193"/>
      <w:bookmarkStart w:id="1355" w:name="_Toc25843588"/>
      <w:bookmarkStart w:id="1356" w:name="_Toc25843194"/>
      <w:bookmarkStart w:id="1357" w:name="_Toc25843589"/>
      <w:bookmarkStart w:id="1358" w:name="_Toc25843195"/>
      <w:bookmarkStart w:id="1359" w:name="_Toc25843590"/>
      <w:bookmarkStart w:id="1360" w:name="_Toc25843196"/>
      <w:bookmarkStart w:id="1361" w:name="_Toc25843591"/>
      <w:bookmarkStart w:id="1362" w:name="_Toc25843197"/>
      <w:bookmarkStart w:id="1363" w:name="_Toc25843592"/>
      <w:bookmarkStart w:id="1364" w:name="_Toc25843198"/>
      <w:bookmarkStart w:id="1365" w:name="_Toc25843593"/>
      <w:bookmarkStart w:id="1366" w:name="_Toc25843199"/>
      <w:bookmarkStart w:id="1367" w:name="_Toc25843594"/>
      <w:bookmarkStart w:id="1368" w:name="_Toc25843200"/>
      <w:bookmarkStart w:id="1369" w:name="_Toc25843595"/>
      <w:bookmarkStart w:id="1370" w:name="_Toc25843201"/>
      <w:bookmarkStart w:id="1371" w:name="_Toc25843596"/>
      <w:bookmarkStart w:id="1372" w:name="_Toc25843202"/>
      <w:bookmarkStart w:id="1373" w:name="_Toc25843597"/>
      <w:bookmarkStart w:id="1374" w:name="_Toc25843203"/>
      <w:bookmarkStart w:id="1375" w:name="_Toc25843598"/>
      <w:bookmarkStart w:id="1376" w:name="_Toc25843204"/>
      <w:bookmarkStart w:id="1377" w:name="_Toc25843599"/>
      <w:bookmarkStart w:id="1378" w:name="_Toc25843205"/>
      <w:bookmarkStart w:id="1379" w:name="_Toc25843600"/>
      <w:bookmarkStart w:id="1380" w:name="_Toc25843206"/>
      <w:bookmarkStart w:id="1381" w:name="_Toc25843601"/>
      <w:bookmarkStart w:id="1382" w:name="_Toc25843207"/>
      <w:bookmarkStart w:id="1383" w:name="_Toc25843602"/>
      <w:bookmarkStart w:id="1384" w:name="_Toc25843208"/>
      <w:bookmarkStart w:id="1385" w:name="_Toc25843603"/>
      <w:bookmarkStart w:id="1386" w:name="_Toc25843209"/>
      <w:bookmarkStart w:id="1387" w:name="_Toc25843604"/>
      <w:bookmarkStart w:id="1388" w:name="_Toc25843210"/>
      <w:bookmarkStart w:id="1389" w:name="_Toc25843605"/>
      <w:bookmarkStart w:id="1390" w:name="_Toc25843211"/>
      <w:bookmarkStart w:id="1391" w:name="_Toc25843606"/>
      <w:bookmarkStart w:id="1392" w:name="_Toc25843212"/>
      <w:bookmarkStart w:id="1393" w:name="_Toc25843607"/>
      <w:bookmarkStart w:id="1394" w:name="_Toc25843213"/>
      <w:bookmarkStart w:id="1395" w:name="_Toc25843608"/>
      <w:bookmarkStart w:id="1396" w:name="_Toc25843214"/>
      <w:bookmarkStart w:id="1397" w:name="_Toc25843609"/>
      <w:bookmarkStart w:id="1398" w:name="_Toc25843215"/>
      <w:bookmarkStart w:id="1399" w:name="_Toc25843610"/>
      <w:bookmarkStart w:id="1400" w:name="_Toc25843216"/>
      <w:bookmarkStart w:id="1401" w:name="_Toc25843611"/>
      <w:bookmarkStart w:id="1402" w:name="_Toc25843217"/>
      <w:bookmarkStart w:id="1403" w:name="_Toc25843612"/>
      <w:bookmarkStart w:id="1404" w:name="_Toc25843218"/>
      <w:bookmarkStart w:id="1405" w:name="_Toc25843613"/>
      <w:bookmarkStart w:id="1406" w:name="_Toc25843219"/>
      <w:bookmarkStart w:id="1407" w:name="_Toc25843614"/>
      <w:bookmarkStart w:id="1408" w:name="_Toc25843220"/>
      <w:bookmarkStart w:id="1409" w:name="_Toc25843615"/>
      <w:bookmarkStart w:id="1410" w:name="_Toc25843221"/>
      <w:bookmarkStart w:id="1411" w:name="_Toc25843616"/>
      <w:bookmarkStart w:id="1412" w:name="_Toc25843222"/>
      <w:bookmarkStart w:id="1413" w:name="_Toc25843617"/>
      <w:bookmarkStart w:id="1414" w:name="_Toc25843223"/>
      <w:bookmarkStart w:id="1415" w:name="_Toc25843618"/>
      <w:bookmarkStart w:id="1416" w:name="_Toc25843224"/>
      <w:bookmarkStart w:id="1417" w:name="_Toc25843619"/>
      <w:bookmarkStart w:id="1418" w:name="_Toc25843225"/>
      <w:bookmarkStart w:id="1419" w:name="_Toc25843620"/>
      <w:bookmarkStart w:id="1420" w:name="_Toc25843226"/>
      <w:bookmarkStart w:id="1421" w:name="_Toc25843621"/>
      <w:bookmarkStart w:id="1422" w:name="_Toc25843227"/>
      <w:bookmarkStart w:id="1423" w:name="_Toc25843622"/>
      <w:bookmarkStart w:id="1424" w:name="_Toc25843228"/>
      <w:bookmarkStart w:id="1425" w:name="_Toc25843623"/>
      <w:bookmarkStart w:id="1426" w:name="_Toc25843229"/>
      <w:bookmarkStart w:id="1427" w:name="_Toc25843624"/>
      <w:bookmarkStart w:id="1428" w:name="_Toc25843230"/>
      <w:bookmarkStart w:id="1429" w:name="_Toc25843625"/>
      <w:bookmarkStart w:id="1430" w:name="_Toc25843231"/>
      <w:bookmarkStart w:id="1431" w:name="_Toc25843626"/>
      <w:bookmarkStart w:id="1432" w:name="_Toc25843232"/>
      <w:bookmarkStart w:id="1433" w:name="_Toc25843627"/>
      <w:bookmarkStart w:id="1434" w:name="_Toc25843233"/>
      <w:bookmarkStart w:id="1435" w:name="_Toc25843628"/>
      <w:bookmarkStart w:id="1436" w:name="_Toc25843234"/>
      <w:bookmarkStart w:id="1437" w:name="_Toc25843629"/>
      <w:bookmarkStart w:id="1438" w:name="_Toc25843235"/>
      <w:bookmarkStart w:id="1439" w:name="_Toc25843630"/>
      <w:bookmarkStart w:id="1440" w:name="_Toc25843236"/>
      <w:bookmarkStart w:id="1441" w:name="_Toc25843631"/>
      <w:bookmarkStart w:id="1442" w:name="_Toc25843237"/>
      <w:bookmarkStart w:id="1443" w:name="_Toc25843632"/>
      <w:bookmarkStart w:id="1444" w:name="_Toc25843238"/>
      <w:bookmarkStart w:id="1445" w:name="_Toc25843633"/>
      <w:bookmarkStart w:id="1446" w:name="_Toc25843239"/>
      <w:bookmarkStart w:id="1447" w:name="_Toc25843634"/>
      <w:bookmarkStart w:id="1448" w:name="_Toc25843240"/>
      <w:bookmarkStart w:id="1449" w:name="_Toc25843635"/>
      <w:bookmarkStart w:id="1450" w:name="_Toc25843241"/>
      <w:bookmarkStart w:id="1451" w:name="_Toc25843636"/>
      <w:bookmarkStart w:id="1452" w:name="_Toc25843242"/>
      <w:bookmarkStart w:id="1453" w:name="_Toc25843637"/>
      <w:bookmarkStart w:id="1454" w:name="_Toc25843243"/>
      <w:bookmarkStart w:id="1455" w:name="_Toc25843638"/>
      <w:bookmarkStart w:id="1456" w:name="_Toc25843244"/>
      <w:bookmarkStart w:id="1457" w:name="_Toc25843639"/>
      <w:bookmarkStart w:id="1458" w:name="_Toc25843245"/>
      <w:bookmarkStart w:id="1459" w:name="_Toc25843640"/>
      <w:bookmarkStart w:id="1460" w:name="_Toc25843246"/>
      <w:bookmarkStart w:id="1461" w:name="_Toc25843641"/>
      <w:bookmarkStart w:id="1462" w:name="_Toc25843247"/>
      <w:bookmarkStart w:id="1463" w:name="_Toc25843642"/>
      <w:bookmarkStart w:id="1464" w:name="_Toc25843248"/>
      <w:bookmarkStart w:id="1465" w:name="_Toc25843643"/>
      <w:bookmarkStart w:id="1466" w:name="_Toc25843249"/>
      <w:bookmarkStart w:id="1467" w:name="_Toc25843644"/>
      <w:bookmarkStart w:id="1468" w:name="_Toc25843250"/>
      <w:bookmarkStart w:id="1469" w:name="_Toc25843645"/>
      <w:bookmarkStart w:id="1470" w:name="_Toc25843251"/>
      <w:bookmarkStart w:id="1471" w:name="_Toc25843646"/>
      <w:bookmarkStart w:id="1472" w:name="_Toc25843252"/>
      <w:bookmarkStart w:id="1473" w:name="_Toc25843647"/>
      <w:bookmarkStart w:id="1474" w:name="_Toc25843253"/>
      <w:bookmarkStart w:id="1475" w:name="_Toc25843648"/>
      <w:bookmarkStart w:id="1476" w:name="_Toc25843254"/>
      <w:bookmarkStart w:id="1477" w:name="_Toc25843649"/>
      <w:bookmarkStart w:id="1478" w:name="_Toc25843255"/>
      <w:bookmarkStart w:id="1479" w:name="_Toc25843650"/>
      <w:bookmarkStart w:id="1480" w:name="_Toc25843256"/>
      <w:bookmarkStart w:id="1481" w:name="_Toc25843651"/>
      <w:bookmarkStart w:id="1482" w:name="_Toc25843257"/>
      <w:bookmarkStart w:id="1483" w:name="_Toc25843652"/>
      <w:bookmarkStart w:id="1484" w:name="_Toc25843258"/>
      <w:bookmarkStart w:id="1485" w:name="_Toc25843653"/>
      <w:bookmarkStart w:id="1486" w:name="_Toc25843259"/>
      <w:bookmarkStart w:id="1487" w:name="_Toc25843654"/>
      <w:bookmarkStart w:id="1488" w:name="_Toc25843260"/>
      <w:bookmarkStart w:id="1489" w:name="_Toc25843655"/>
      <w:bookmarkStart w:id="1490" w:name="_Toc25843261"/>
      <w:bookmarkStart w:id="1491" w:name="_Toc25843656"/>
      <w:bookmarkStart w:id="1492" w:name="_Toc25843262"/>
      <w:bookmarkStart w:id="1493" w:name="_Toc25843657"/>
      <w:bookmarkStart w:id="1494" w:name="_Toc25843263"/>
      <w:bookmarkStart w:id="1495" w:name="_Toc25843658"/>
      <w:bookmarkStart w:id="1496" w:name="_Toc25843264"/>
      <w:bookmarkStart w:id="1497" w:name="_Toc25843659"/>
      <w:bookmarkStart w:id="1498" w:name="_Toc25843265"/>
      <w:bookmarkStart w:id="1499" w:name="_Toc25843660"/>
      <w:bookmarkStart w:id="1500" w:name="_Toc25843266"/>
      <w:bookmarkStart w:id="1501" w:name="_Toc25843661"/>
      <w:bookmarkStart w:id="1502" w:name="_Toc25843267"/>
      <w:bookmarkStart w:id="1503" w:name="_Toc25843662"/>
      <w:bookmarkStart w:id="1504" w:name="_Toc25843268"/>
      <w:bookmarkStart w:id="1505" w:name="_Toc25843663"/>
      <w:bookmarkStart w:id="1506" w:name="_Toc25843269"/>
      <w:bookmarkStart w:id="1507" w:name="_Toc25843664"/>
      <w:bookmarkStart w:id="1508" w:name="_Toc25843270"/>
      <w:bookmarkStart w:id="1509" w:name="_Toc25843665"/>
      <w:bookmarkStart w:id="1510" w:name="_Toc25843271"/>
      <w:bookmarkStart w:id="1511" w:name="_Toc25843666"/>
      <w:bookmarkStart w:id="1512" w:name="_Toc25843272"/>
      <w:bookmarkStart w:id="1513" w:name="_Toc25843667"/>
      <w:bookmarkStart w:id="1514" w:name="_Toc25843273"/>
      <w:bookmarkStart w:id="1515" w:name="_Toc25843668"/>
      <w:bookmarkStart w:id="1516" w:name="_Toc25843274"/>
      <w:bookmarkStart w:id="1517" w:name="_Toc25843669"/>
      <w:bookmarkStart w:id="1518" w:name="_Toc25843275"/>
      <w:bookmarkStart w:id="1519" w:name="_Toc25843670"/>
      <w:bookmarkStart w:id="1520" w:name="_Toc25843276"/>
      <w:bookmarkStart w:id="1521" w:name="_Toc25843671"/>
      <w:bookmarkStart w:id="1522" w:name="_Toc25843277"/>
      <w:bookmarkStart w:id="1523" w:name="_Toc25843672"/>
      <w:bookmarkStart w:id="1524" w:name="_Toc25843278"/>
      <w:bookmarkStart w:id="1525" w:name="_Toc25843673"/>
      <w:bookmarkStart w:id="1526" w:name="_Toc25843279"/>
      <w:bookmarkStart w:id="1527" w:name="_Toc25843674"/>
      <w:bookmarkStart w:id="1528" w:name="_Toc25843280"/>
      <w:bookmarkStart w:id="1529" w:name="_Toc25843675"/>
      <w:bookmarkStart w:id="1530" w:name="_Toc522784804"/>
      <w:bookmarkStart w:id="1531" w:name="_Toc522784805"/>
      <w:bookmarkStart w:id="1532" w:name="_Toc472427662"/>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r w:rsidRPr="007044BB">
        <w:br w:type="page"/>
      </w:r>
    </w:p>
    <w:p w14:paraId="00D9CFE7" w14:textId="77777777" w:rsidR="00BE6FD2" w:rsidRPr="007044BB" w:rsidRDefault="00BE6FD2" w:rsidP="00796D56">
      <w:pPr>
        <w:pStyle w:val="Heading1"/>
      </w:pPr>
      <w:bookmarkStart w:id="1533" w:name="_Toc96535858"/>
      <w:bookmarkStart w:id="1534" w:name="_Toc112941011"/>
      <w:bookmarkEnd w:id="1532"/>
      <w:r w:rsidRPr="007044BB">
        <w:lastRenderedPageBreak/>
        <w:t>Annexes</w:t>
      </w:r>
      <w:bookmarkEnd w:id="1533"/>
      <w:bookmarkEnd w:id="1534"/>
    </w:p>
    <w:p w14:paraId="3F0983DF" w14:textId="10DB75C1" w:rsidR="00BE6FD2" w:rsidRPr="007044BB" w:rsidRDefault="00BE6FD2" w:rsidP="00796D56">
      <w:pPr>
        <w:jc w:val="left"/>
        <w:rPr>
          <w:sz w:val="20"/>
        </w:rPr>
      </w:pPr>
      <w:r w:rsidRPr="007044BB">
        <w:rPr>
          <w:sz w:val="20"/>
        </w:rPr>
        <w:t>Annex 1: Project Map</w:t>
      </w:r>
      <w:r w:rsidR="005805A2" w:rsidRPr="007044BB">
        <w:rPr>
          <w:sz w:val="20"/>
        </w:rPr>
        <w:t xml:space="preserve"> – Existing 110 kV Transmission Line</w:t>
      </w:r>
    </w:p>
    <w:p w14:paraId="6B14C944" w14:textId="77777777" w:rsidR="00BE6FD2" w:rsidRPr="007044BB" w:rsidRDefault="00BE6FD2" w:rsidP="00796D56">
      <w:pPr>
        <w:jc w:val="left"/>
        <w:rPr>
          <w:sz w:val="20"/>
        </w:rPr>
      </w:pPr>
      <w:r w:rsidRPr="007044BB">
        <w:rPr>
          <w:sz w:val="20"/>
        </w:rPr>
        <w:t>Annex 2: Project Options and Alternatives with High-level Environmental Constraints</w:t>
      </w:r>
    </w:p>
    <w:p w14:paraId="177A3768" w14:textId="77777777" w:rsidR="00BE6FD2" w:rsidRPr="007044BB" w:rsidRDefault="00BE6FD2" w:rsidP="00796D56">
      <w:pPr>
        <w:jc w:val="left"/>
        <w:rPr>
          <w:sz w:val="20"/>
        </w:rPr>
      </w:pPr>
      <w:r w:rsidRPr="007044BB">
        <w:rPr>
          <w:sz w:val="20"/>
        </w:rPr>
        <w:t>Annex 3: Key Social Sensitivities associated with the Project</w:t>
      </w:r>
    </w:p>
    <w:p w14:paraId="7B666694" w14:textId="48855D8B" w:rsidR="005805A2" w:rsidRPr="007044BB" w:rsidRDefault="005805A2" w:rsidP="00796D56">
      <w:pPr>
        <w:jc w:val="left"/>
        <w:rPr>
          <w:sz w:val="20"/>
        </w:rPr>
      </w:pPr>
      <w:r w:rsidRPr="007044BB">
        <w:rPr>
          <w:sz w:val="20"/>
        </w:rPr>
        <w:t>Annex 4: Project Map - Reconstruction of existing 110 kV Transmission Line</w:t>
      </w:r>
    </w:p>
    <w:p w14:paraId="227A27BD" w14:textId="36881CEA" w:rsidR="005805A2" w:rsidRPr="007044BB" w:rsidRDefault="005805A2" w:rsidP="00796D56">
      <w:pPr>
        <w:jc w:val="left"/>
        <w:rPr>
          <w:sz w:val="20"/>
        </w:rPr>
      </w:pPr>
      <w:r w:rsidRPr="007044BB">
        <w:rPr>
          <w:sz w:val="20"/>
        </w:rPr>
        <w:t xml:space="preserve">Annex 5: Reconstruction of existing 110 kV Transmission Line between Valandovo - Strumica 2 </w:t>
      </w:r>
      <w:r w:rsidR="00796D56" w:rsidRPr="007044BB">
        <w:rPr>
          <w:sz w:val="20"/>
        </w:rPr>
        <w:t xml:space="preserve">substations </w:t>
      </w:r>
      <w:r w:rsidRPr="007044BB">
        <w:rPr>
          <w:sz w:val="20"/>
        </w:rPr>
        <w:t>(underground cable)</w:t>
      </w:r>
    </w:p>
    <w:p w14:paraId="0DBCDA3F" w14:textId="05D69A6C" w:rsidR="00796D56" w:rsidRPr="007044BB" w:rsidRDefault="005805A2" w:rsidP="00796D56">
      <w:pPr>
        <w:jc w:val="left"/>
        <w:rPr>
          <w:sz w:val="20"/>
        </w:rPr>
      </w:pPr>
      <w:r w:rsidRPr="007044BB">
        <w:rPr>
          <w:sz w:val="20"/>
        </w:rPr>
        <w:t xml:space="preserve">Annex 6: </w:t>
      </w:r>
      <w:r w:rsidR="00796D56" w:rsidRPr="007044BB">
        <w:rPr>
          <w:sz w:val="20"/>
        </w:rPr>
        <w:t>Reconstruction of existing 110 kV Transmission Line between Strumica 2 and Strumica 1 subst</w:t>
      </w:r>
      <w:r w:rsidR="00796D56" w:rsidRPr="007044BB">
        <w:rPr>
          <w:sz w:val="20"/>
        </w:rPr>
        <w:t>a</w:t>
      </w:r>
      <w:r w:rsidR="00796D56" w:rsidRPr="007044BB">
        <w:rPr>
          <w:sz w:val="20"/>
        </w:rPr>
        <w:t>tions (underground cable)</w:t>
      </w:r>
    </w:p>
    <w:p w14:paraId="46AC5471" w14:textId="2D26BD80" w:rsidR="00BE6FD2" w:rsidRPr="007044BB" w:rsidRDefault="00BE6FD2" w:rsidP="00796D56">
      <w:pPr>
        <w:jc w:val="left"/>
        <w:rPr>
          <w:sz w:val="20"/>
        </w:rPr>
      </w:pPr>
      <w:r w:rsidRPr="007044BB">
        <w:rPr>
          <w:sz w:val="20"/>
        </w:rPr>
        <w:t xml:space="preserve">Annex </w:t>
      </w:r>
      <w:r w:rsidR="005805A2" w:rsidRPr="007044BB">
        <w:rPr>
          <w:sz w:val="20"/>
        </w:rPr>
        <w:t>7</w:t>
      </w:r>
      <w:r w:rsidRPr="007044BB">
        <w:rPr>
          <w:sz w:val="20"/>
        </w:rPr>
        <w:t>: Geological Map</w:t>
      </w:r>
    </w:p>
    <w:p w14:paraId="5C304DB6" w14:textId="4E6E80F4" w:rsidR="00BE6FD2" w:rsidRPr="007044BB" w:rsidRDefault="00BE6FD2" w:rsidP="00796D56">
      <w:pPr>
        <w:jc w:val="left"/>
        <w:rPr>
          <w:sz w:val="20"/>
        </w:rPr>
      </w:pPr>
      <w:r w:rsidRPr="007044BB">
        <w:rPr>
          <w:sz w:val="20"/>
        </w:rPr>
        <w:t xml:space="preserve">Annex </w:t>
      </w:r>
      <w:r w:rsidR="005805A2" w:rsidRPr="007044BB">
        <w:rPr>
          <w:sz w:val="20"/>
        </w:rPr>
        <w:t>8:</w:t>
      </w:r>
      <w:r w:rsidRPr="007044BB">
        <w:rPr>
          <w:sz w:val="20"/>
        </w:rPr>
        <w:t xml:space="preserve"> Summary of Stakeholder Engagement Activities to date</w:t>
      </w:r>
    </w:p>
    <w:p w14:paraId="44223714" w14:textId="114C3670" w:rsidR="00BE6FD2" w:rsidRPr="007044BB" w:rsidRDefault="005805A2" w:rsidP="00796D56">
      <w:pPr>
        <w:jc w:val="left"/>
        <w:rPr>
          <w:sz w:val="20"/>
          <w:szCs w:val="20"/>
        </w:rPr>
      </w:pPr>
      <w:r w:rsidRPr="007044BB">
        <w:rPr>
          <w:sz w:val="20"/>
          <w:szCs w:val="20"/>
        </w:rPr>
        <w:t>Annex 9</w:t>
      </w:r>
      <w:r w:rsidR="00BE6FD2" w:rsidRPr="007044BB">
        <w:rPr>
          <w:sz w:val="20"/>
          <w:szCs w:val="20"/>
        </w:rPr>
        <w:t xml:space="preserve">: </w:t>
      </w:r>
      <w:r w:rsidR="00BE6FD2" w:rsidRPr="007044BB">
        <w:rPr>
          <w:rFonts w:cs="Tahoma"/>
          <w:sz w:val="20"/>
          <w:szCs w:val="20"/>
        </w:rPr>
        <w:t>Names of those Responsible for Preparing the Environmental and Social Assessment</w:t>
      </w:r>
    </w:p>
    <w:p w14:paraId="6FA7CCAF" w14:textId="77777777" w:rsidR="00BE6FD2" w:rsidRPr="007044BB" w:rsidRDefault="00BE6FD2" w:rsidP="00BE6FD2">
      <w:pPr>
        <w:rPr>
          <w:sz w:val="20"/>
        </w:rPr>
      </w:pPr>
    </w:p>
    <w:p w14:paraId="13644E49" w14:textId="77777777" w:rsidR="00BE6FD2" w:rsidRPr="007044BB" w:rsidRDefault="00BE6FD2" w:rsidP="00BE6FD2">
      <w:pPr>
        <w:pStyle w:val="NumberedParagraph"/>
        <w:jc w:val="left"/>
        <w:rPr>
          <w:sz w:val="20"/>
        </w:rPr>
      </w:pPr>
    </w:p>
    <w:p w14:paraId="0A1C11FA" w14:textId="77777777" w:rsidR="00BE6FD2" w:rsidRPr="007044BB" w:rsidRDefault="00BE6FD2" w:rsidP="00BE6FD2">
      <w:pPr>
        <w:spacing w:before="0" w:after="0"/>
        <w:jc w:val="left"/>
        <w:rPr>
          <w:sz w:val="20"/>
        </w:rPr>
      </w:pPr>
      <w:r w:rsidRPr="007044BB">
        <w:rPr>
          <w:sz w:val="20"/>
        </w:rPr>
        <w:br w:type="page"/>
      </w:r>
    </w:p>
    <w:p w14:paraId="71EA53EC" w14:textId="77777777" w:rsidR="00BE6FD2" w:rsidRPr="007044BB" w:rsidRDefault="00BE6FD2" w:rsidP="00BE6FD2">
      <w:pPr>
        <w:pStyle w:val="NumberedParagraph"/>
        <w:ind w:left="567" w:hanging="567"/>
        <w:jc w:val="left"/>
        <w:rPr>
          <w:sz w:val="20"/>
        </w:rPr>
      </w:pPr>
    </w:p>
    <w:p w14:paraId="45A2761A" w14:textId="77777777" w:rsidR="00BE6FD2" w:rsidRPr="007044BB" w:rsidRDefault="00BE6FD2" w:rsidP="00BE6FD2">
      <w:pPr>
        <w:pStyle w:val="Heading2"/>
        <w:numPr>
          <w:ilvl w:val="0"/>
          <w:numId w:val="0"/>
        </w:numPr>
        <w:ind w:left="360"/>
        <w:rPr>
          <w:rFonts w:asciiTheme="minorHAnsi" w:hAnsiTheme="minorHAnsi"/>
          <w:lang w:val="mk-MK"/>
        </w:rPr>
      </w:pPr>
      <w:bookmarkStart w:id="1535" w:name="_Toc96535859"/>
      <w:bookmarkStart w:id="1536" w:name="_Toc112941012"/>
      <w:r w:rsidRPr="007044BB">
        <w:t>Annex 1: Project Map</w:t>
      </w:r>
      <w:bookmarkEnd w:id="1535"/>
      <w:bookmarkEnd w:id="1536"/>
    </w:p>
    <w:p w14:paraId="0499968B" w14:textId="77777777" w:rsidR="00BE6FD2" w:rsidRPr="007044BB" w:rsidRDefault="00BE6FD2" w:rsidP="00BE6FD2">
      <w:pPr>
        <w:ind w:firstLine="720"/>
        <w:rPr>
          <w:sz w:val="20"/>
        </w:rPr>
      </w:pPr>
      <w:r w:rsidRPr="007044BB">
        <w:rPr>
          <w:sz w:val="20"/>
        </w:rPr>
        <w:t>(</w:t>
      </w:r>
      <w:proofErr w:type="gramStart"/>
      <w:r w:rsidRPr="007044BB">
        <w:rPr>
          <w:sz w:val="20"/>
        </w:rPr>
        <w:t>given</w:t>
      </w:r>
      <w:proofErr w:type="gramEnd"/>
      <w:r w:rsidRPr="007044BB">
        <w:rPr>
          <w:sz w:val="20"/>
        </w:rPr>
        <w:t xml:space="preserve"> under separate cover)</w:t>
      </w:r>
    </w:p>
    <w:p w14:paraId="133116D5" w14:textId="77777777" w:rsidR="00BE6FD2" w:rsidRPr="007044BB" w:rsidRDefault="00BE6FD2" w:rsidP="00BE6FD2">
      <w:pPr>
        <w:rPr>
          <w:sz w:val="20"/>
        </w:rPr>
      </w:pPr>
    </w:p>
    <w:p w14:paraId="5D45B607" w14:textId="77777777" w:rsidR="00BE6FD2" w:rsidRPr="007044BB" w:rsidRDefault="00BE6FD2" w:rsidP="00BE6FD2">
      <w:pPr>
        <w:pStyle w:val="Heading2"/>
        <w:numPr>
          <w:ilvl w:val="0"/>
          <w:numId w:val="0"/>
        </w:numPr>
        <w:ind w:left="360"/>
      </w:pPr>
      <w:bookmarkStart w:id="1537" w:name="_Toc96535860"/>
      <w:bookmarkStart w:id="1538" w:name="_Toc112941013"/>
      <w:r w:rsidRPr="007044BB">
        <w:t>Annex 2: Project Options and Alternatives with High-level Env</w:t>
      </w:r>
      <w:r w:rsidRPr="007044BB">
        <w:t>i</w:t>
      </w:r>
      <w:r w:rsidRPr="007044BB">
        <w:t>ronmental Constraints</w:t>
      </w:r>
      <w:bookmarkEnd w:id="1537"/>
      <w:bookmarkEnd w:id="1538"/>
      <w:r w:rsidRPr="007044BB">
        <w:rPr>
          <w:rFonts w:hint="eastAsia"/>
        </w:rPr>
        <w:t xml:space="preserve"> </w:t>
      </w:r>
    </w:p>
    <w:p w14:paraId="566523C7" w14:textId="77777777" w:rsidR="00BE6FD2" w:rsidRPr="007044BB" w:rsidRDefault="00BE6FD2" w:rsidP="00BE6FD2">
      <w:pPr>
        <w:pStyle w:val="NumberedParagraph"/>
        <w:ind w:left="567"/>
        <w:jc w:val="left"/>
        <w:rPr>
          <w:sz w:val="20"/>
        </w:rPr>
      </w:pPr>
      <w:r w:rsidRPr="007044BB">
        <w:rPr>
          <w:sz w:val="20"/>
        </w:rPr>
        <w:t>(</w:t>
      </w:r>
      <w:proofErr w:type="gramStart"/>
      <w:r w:rsidRPr="007044BB">
        <w:rPr>
          <w:sz w:val="20"/>
        </w:rPr>
        <w:t>given</w:t>
      </w:r>
      <w:proofErr w:type="gramEnd"/>
      <w:r w:rsidRPr="007044BB">
        <w:rPr>
          <w:sz w:val="20"/>
        </w:rPr>
        <w:t xml:space="preserve"> under separate cover)</w:t>
      </w:r>
    </w:p>
    <w:p w14:paraId="011A5F17" w14:textId="77777777" w:rsidR="00BE6FD2" w:rsidRPr="007044BB" w:rsidRDefault="00BE6FD2" w:rsidP="00BE6FD2">
      <w:pPr>
        <w:rPr>
          <w:sz w:val="20"/>
        </w:rPr>
      </w:pPr>
    </w:p>
    <w:p w14:paraId="6BBEA801" w14:textId="77777777" w:rsidR="00BE6FD2" w:rsidRPr="007044BB" w:rsidRDefault="00BE6FD2" w:rsidP="00BE6FD2">
      <w:pPr>
        <w:pStyle w:val="Heading2"/>
        <w:numPr>
          <w:ilvl w:val="0"/>
          <w:numId w:val="0"/>
        </w:numPr>
        <w:ind w:left="360"/>
      </w:pPr>
      <w:bookmarkStart w:id="1539" w:name="_Toc96535861"/>
      <w:bookmarkStart w:id="1540" w:name="_Toc112941014"/>
      <w:r w:rsidRPr="007044BB">
        <w:t>Annex 3: Key Social Sensitivities associated with the Project</w:t>
      </w:r>
      <w:bookmarkEnd w:id="1539"/>
      <w:bookmarkEnd w:id="1540"/>
      <w:r w:rsidRPr="007044BB">
        <w:rPr>
          <w:rFonts w:hint="eastAsia"/>
        </w:rPr>
        <w:t xml:space="preserve"> </w:t>
      </w:r>
    </w:p>
    <w:p w14:paraId="0C40267A" w14:textId="77777777" w:rsidR="00BE6FD2" w:rsidRPr="007044BB" w:rsidRDefault="00BE6FD2" w:rsidP="00BE6FD2">
      <w:pPr>
        <w:pStyle w:val="NumberedParagraph"/>
        <w:ind w:left="567"/>
        <w:jc w:val="left"/>
        <w:rPr>
          <w:sz w:val="20"/>
        </w:rPr>
      </w:pPr>
      <w:r w:rsidRPr="007044BB">
        <w:rPr>
          <w:sz w:val="20"/>
        </w:rPr>
        <w:t>(</w:t>
      </w:r>
      <w:proofErr w:type="gramStart"/>
      <w:r w:rsidRPr="007044BB">
        <w:rPr>
          <w:sz w:val="20"/>
        </w:rPr>
        <w:t>given</w:t>
      </w:r>
      <w:proofErr w:type="gramEnd"/>
      <w:r w:rsidRPr="007044BB">
        <w:rPr>
          <w:sz w:val="20"/>
        </w:rPr>
        <w:t xml:space="preserve"> under separate cover)</w:t>
      </w:r>
    </w:p>
    <w:p w14:paraId="1410DBC8" w14:textId="77777777" w:rsidR="00BE6FD2" w:rsidRPr="007044BB" w:rsidRDefault="00BE6FD2" w:rsidP="00BE6FD2">
      <w:pPr>
        <w:pStyle w:val="NumberedParagraph"/>
        <w:ind w:left="567"/>
        <w:jc w:val="left"/>
        <w:rPr>
          <w:sz w:val="20"/>
        </w:rPr>
      </w:pPr>
    </w:p>
    <w:p w14:paraId="65CC49BE" w14:textId="505430B6" w:rsidR="00BE6FD2" w:rsidRPr="007044BB" w:rsidRDefault="00BE6FD2" w:rsidP="00BE6FD2">
      <w:pPr>
        <w:pStyle w:val="Heading2"/>
        <w:numPr>
          <w:ilvl w:val="0"/>
          <w:numId w:val="0"/>
        </w:numPr>
        <w:ind w:left="360"/>
        <w:rPr>
          <w:szCs w:val="28"/>
        </w:rPr>
      </w:pPr>
      <w:bookmarkStart w:id="1541" w:name="_Toc96535862"/>
      <w:bookmarkStart w:id="1542" w:name="_Toc112941015"/>
      <w:r w:rsidRPr="007044BB">
        <w:rPr>
          <w:szCs w:val="28"/>
        </w:rPr>
        <w:t xml:space="preserve">Annex 4: </w:t>
      </w:r>
      <w:bookmarkEnd w:id="1541"/>
      <w:r w:rsidR="00796D56" w:rsidRPr="007044BB">
        <w:rPr>
          <w:szCs w:val="28"/>
        </w:rPr>
        <w:t>Project Map - Reconstruction of existing 110 kV Tran</w:t>
      </w:r>
      <w:r w:rsidR="00796D56" w:rsidRPr="007044BB">
        <w:rPr>
          <w:szCs w:val="28"/>
        </w:rPr>
        <w:t>s</w:t>
      </w:r>
      <w:r w:rsidR="00796D56" w:rsidRPr="007044BB">
        <w:rPr>
          <w:szCs w:val="28"/>
        </w:rPr>
        <w:t>mission Line</w:t>
      </w:r>
      <w:bookmarkEnd w:id="1542"/>
      <w:r w:rsidRPr="007044BB">
        <w:rPr>
          <w:rFonts w:hint="eastAsia"/>
          <w:szCs w:val="28"/>
        </w:rPr>
        <w:t xml:space="preserve"> </w:t>
      </w:r>
    </w:p>
    <w:p w14:paraId="6935DFCD" w14:textId="77777777" w:rsidR="00BE6FD2" w:rsidRPr="007044BB" w:rsidRDefault="00BE6FD2" w:rsidP="00BE6FD2">
      <w:pPr>
        <w:pStyle w:val="NumberedParagraph"/>
        <w:ind w:left="567"/>
        <w:jc w:val="left"/>
        <w:rPr>
          <w:sz w:val="20"/>
        </w:rPr>
      </w:pPr>
      <w:r w:rsidRPr="007044BB">
        <w:rPr>
          <w:sz w:val="20"/>
        </w:rPr>
        <w:t>(</w:t>
      </w:r>
      <w:proofErr w:type="gramStart"/>
      <w:r w:rsidRPr="007044BB">
        <w:rPr>
          <w:sz w:val="20"/>
        </w:rPr>
        <w:t>given</w:t>
      </w:r>
      <w:proofErr w:type="gramEnd"/>
      <w:r w:rsidRPr="007044BB">
        <w:rPr>
          <w:sz w:val="20"/>
        </w:rPr>
        <w:t xml:space="preserve"> under separate cover)</w:t>
      </w:r>
    </w:p>
    <w:p w14:paraId="52D7BD3F" w14:textId="77777777" w:rsidR="00BE6FD2" w:rsidRPr="007044BB" w:rsidRDefault="00BE6FD2" w:rsidP="00BE6FD2">
      <w:pPr>
        <w:pStyle w:val="NumberedParagraph"/>
        <w:ind w:left="567"/>
        <w:jc w:val="left"/>
        <w:rPr>
          <w:sz w:val="20"/>
        </w:rPr>
      </w:pPr>
    </w:p>
    <w:p w14:paraId="39840ACE" w14:textId="693D5695" w:rsidR="00BE6FD2" w:rsidRPr="007044BB" w:rsidRDefault="00BE6FD2" w:rsidP="00BE6FD2">
      <w:pPr>
        <w:pStyle w:val="Heading2"/>
        <w:numPr>
          <w:ilvl w:val="0"/>
          <w:numId w:val="0"/>
        </w:numPr>
        <w:ind w:left="360"/>
        <w:rPr>
          <w:szCs w:val="28"/>
        </w:rPr>
      </w:pPr>
      <w:bookmarkStart w:id="1543" w:name="_Toc96535863"/>
      <w:bookmarkStart w:id="1544" w:name="_Toc112941016"/>
      <w:r w:rsidRPr="007044BB">
        <w:rPr>
          <w:szCs w:val="28"/>
        </w:rPr>
        <w:t xml:space="preserve">Annex 5: </w:t>
      </w:r>
      <w:bookmarkEnd w:id="1543"/>
      <w:r w:rsidR="00796D56" w:rsidRPr="007044BB">
        <w:rPr>
          <w:szCs w:val="28"/>
        </w:rPr>
        <w:t>Reconstruction of existing 110 kV Transmission Line b</w:t>
      </w:r>
      <w:r w:rsidR="00796D56" w:rsidRPr="007044BB">
        <w:rPr>
          <w:szCs w:val="28"/>
        </w:rPr>
        <w:t>e</w:t>
      </w:r>
      <w:r w:rsidR="00796D56" w:rsidRPr="007044BB">
        <w:rPr>
          <w:szCs w:val="28"/>
        </w:rPr>
        <w:t>tween Valandovo - Strumica 2 substations (underground cable)</w:t>
      </w:r>
      <w:bookmarkEnd w:id="1544"/>
      <w:r w:rsidRPr="007044BB">
        <w:rPr>
          <w:rFonts w:hint="eastAsia"/>
          <w:szCs w:val="28"/>
        </w:rPr>
        <w:t xml:space="preserve"> </w:t>
      </w:r>
    </w:p>
    <w:p w14:paraId="199F506A" w14:textId="77777777" w:rsidR="00BE6FD2" w:rsidRPr="007044BB" w:rsidRDefault="00BE6FD2" w:rsidP="00BE6FD2">
      <w:pPr>
        <w:pStyle w:val="NumberedParagraph"/>
        <w:ind w:left="567"/>
        <w:jc w:val="left"/>
        <w:rPr>
          <w:sz w:val="20"/>
        </w:rPr>
      </w:pPr>
      <w:r w:rsidRPr="007044BB">
        <w:rPr>
          <w:sz w:val="20"/>
        </w:rPr>
        <w:t>(</w:t>
      </w:r>
      <w:proofErr w:type="gramStart"/>
      <w:r w:rsidRPr="007044BB">
        <w:rPr>
          <w:sz w:val="20"/>
        </w:rPr>
        <w:t>given</w:t>
      </w:r>
      <w:proofErr w:type="gramEnd"/>
      <w:r w:rsidRPr="007044BB">
        <w:rPr>
          <w:sz w:val="20"/>
        </w:rPr>
        <w:t xml:space="preserve"> under separate cover)</w:t>
      </w:r>
    </w:p>
    <w:p w14:paraId="0FDCA23E" w14:textId="77777777" w:rsidR="00BE6FD2" w:rsidRPr="007044BB" w:rsidRDefault="00BE6FD2" w:rsidP="00BE6FD2">
      <w:pPr>
        <w:pStyle w:val="NumberedParagraph"/>
        <w:rPr>
          <w:sz w:val="20"/>
        </w:rPr>
      </w:pPr>
    </w:p>
    <w:p w14:paraId="6A4C5A3D" w14:textId="1FF787BD" w:rsidR="00796D56" w:rsidRPr="007044BB" w:rsidRDefault="00796D56" w:rsidP="00796D56">
      <w:pPr>
        <w:pStyle w:val="Heading2"/>
        <w:numPr>
          <w:ilvl w:val="0"/>
          <w:numId w:val="0"/>
        </w:numPr>
        <w:ind w:left="360"/>
        <w:rPr>
          <w:szCs w:val="28"/>
        </w:rPr>
      </w:pPr>
      <w:bookmarkStart w:id="1545" w:name="_Toc112941017"/>
      <w:r w:rsidRPr="007044BB">
        <w:rPr>
          <w:szCs w:val="28"/>
        </w:rPr>
        <w:t>Annex 6: Reconstruction of existing 110 kV Transmission Line b</w:t>
      </w:r>
      <w:r w:rsidRPr="007044BB">
        <w:rPr>
          <w:szCs w:val="28"/>
        </w:rPr>
        <w:t>e</w:t>
      </w:r>
      <w:r w:rsidRPr="007044BB">
        <w:rPr>
          <w:szCs w:val="28"/>
        </w:rPr>
        <w:t>tween Strumica 2 and Strumica 1 substations (underground c</w:t>
      </w:r>
      <w:r w:rsidRPr="007044BB">
        <w:rPr>
          <w:szCs w:val="28"/>
        </w:rPr>
        <w:t>a</w:t>
      </w:r>
      <w:r w:rsidRPr="007044BB">
        <w:rPr>
          <w:szCs w:val="28"/>
        </w:rPr>
        <w:t>ble)</w:t>
      </w:r>
      <w:bookmarkEnd w:id="1545"/>
      <w:r w:rsidRPr="007044BB">
        <w:rPr>
          <w:rFonts w:hint="eastAsia"/>
          <w:szCs w:val="28"/>
        </w:rPr>
        <w:t xml:space="preserve"> </w:t>
      </w:r>
    </w:p>
    <w:p w14:paraId="0E2EB9F8" w14:textId="77777777" w:rsidR="00796D56" w:rsidRPr="007044BB" w:rsidRDefault="00796D56" w:rsidP="00796D56">
      <w:pPr>
        <w:pStyle w:val="NumberedParagraph"/>
        <w:ind w:left="567"/>
        <w:jc w:val="left"/>
        <w:rPr>
          <w:sz w:val="20"/>
        </w:rPr>
      </w:pPr>
      <w:r w:rsidRPr="007044BB">
        <w:rPr>
          <w:sz w:val="20"/>
        </w:rPr>
        <w:t>(</w:t>
      </w:r>
      <w:proofErr w:type="gramStart"/>
      <w:r w:rsidRPr="007044BB">
        <w:rPr>
          <w:sz w:val="20"/>
        </w:rPr>
        <w:t>given</w:t>
      </w:r>
      <w:proofErr w:type="gramEnd"/>
      <w:r w:rsidRPr="007044BB">
        <w:rPr>
          <w:sz w:val="20"/>
        </w:rPr>
        <w:t xml:space="preserve"> under separate cover)</w:t>
      </w:r>
    </w:p>
    <w:p w14:paraId="31A11079" w14:textId="77777777" w:rsidR="00796D56" w:rsidRPr="007044BB" w:rsidRDefault="00796D56" w:rsidP="00796D56">
      <w:pPr>
        <w:pStyle w:val="NumberedParagraph"/>
        <w:rPr>
          <w:sz w:val="20"/>
        </w:rPr>
      </w:pPr>
    </w:p>
    <w:p w14:paraId="0B01C056" w14:textId="4FAD6449" w:rsidR="00796D56" w:rsidRPr="007044BB" w:rsidRDefault="00796D56" w:rsidP="00796D56">
      <w:pPr>
        <w:pStyle w:val="Heading2"/>
        <w:numPr>
          <w:ilvl w:val="0"/>
          <w:numId w:val="0"/>
        </w:numPr>
        <w:ind w:left="360"/>
      </w:pPr>
      <w:bookmarkStart w:id="1546" w:name="_Toc112941018"/>
      <w:r w:rsidRPr="007044BB">
        <w:t>Annex 7: Geological Map</w:t>
      </w:r>
      <w:bookmarkEnd w:id="1546"/>
      <w:r w:rsidRPr="007044BB">
        <w:rPr>
          <w:rFonts w:hint="eastAsia"/>
        </w:rPr>
        <w:t xml:space="preserve"> </w:t>
      </w:r>
    </w:p>
    <w:p w14:paraId="5D3C5691" w14:textId="77777777" w:rsidR="00796D56" w:rsidRPr="007044BB" w:rsidRDefault="00796D56" w:rsidP="00796D56">
      <w:pPr>
        <w:pStyle w:val="NumberedParagraph"/>
        <w:ind w:left="567"/>
        <w:jc w:val="left"/>
        <w:rPr>
          <w:sz w:val="20"/>
        </w:rPr>
      </w:pPr>
      <w:r w:rsidRPr="007044BB">
        <w:rPr>
          <w:sz w:val="20"/>
        </w:rPr>
        <w:t>(</w:t>
      </w:r>
      <w:proofErr w:type="gramStart"/>
      <w:r w:rsidRPr="007044BB">
        <w:rPr>
          <w:sz w:val="20"/>
        </w:rPr>
        <w:t>given</w:t>
      </w:r>
      <w:proofErr w:type="gramEnd"/>
      <w:r w:rsidRPr="007044BB">
        <w:rPr>
          <w:sz w:val="20"/>
        </w:rPr>
        <w:t xml:space="preserve"> under separate cover)</w:t>
      </w:r>
    </w:p>
    <w:p w14:paraId="6ED1E2C6" w14:textId="77777777" w:rsidR="00796D56" w:rsidRPr="007044BB" w:rsidRDefault="00796D56" w:rsidP="00796D56">
      <w:pPr>
        <w:pStyle w:val="NumberedParagraph"/>
        <w:rPr>
          <w:sz w:val="20"/>
        </w:rPr>
      </w:pPr>
    </w:p>
    <w:p w14:paraId="04F5A791" w14:textId="2BC61DA9" w:rsidR="00796D56" w:rsidRPr="007044BB" w:rsidRDefault="00796D56" w:rsidP="00796D56">
      <w:pPr>
        <w:pStyle w:val="Heading2"/>
        <w:numPr>
          <w:ilvl w:val="0"/>
          <w:numId w:val="0"/>
        </w:numPr>
        <w:ind w:left="360"/>
      </w:pPr>
      <w:bookmarkStart w:id="1547" w:name="_Toc112941019"/>
      <w:r w:rsidRPr="007044BB">
        <w:t>Annex 8: Summary of Stakeholder Engagement Activities to date</w:t>
      </w:r>
      <w:bookmarkEnd w:id="1547"/>
      <w:r w:rsidRPr="007044BB">
        <w:rPr>
          <w:rFonts w:hint="eastAsia"/>
        </w:rPr>
        <w:t xml:space="preserve"> </w:t>
      </w:r>
    </w:p>
    <w:p w14:paraId="5F2A0CDD" w14:textId="77777777" w:rsidR="00796D56" w:rsidRPr="007044BB" w:rsidRDefault="00796D56" w:rsidP="00796D56">
      <w:pPr>
        <w:pStyle w:val="NumberedParagraph"/>
        <w:ind w:left="567"/>
        <w:jc w:val="left"/>
        <w:rPr>
          <w:sz w:val="20"/>
        </w:rPr>
      </w:pPr>
      <w:r w:rsidRPr="007044BB">
        <w:rPr>
          <w:sz w:val="20"/>
        </w:rPr>
        <w:t>(</w:t>
      </w:r>
      <w:proofErr w:type="gramStart"/>
      <w:r w:rsidRPr="007044BB">
        <w:rPr>
          <w:sz w:val="20"/>
        </w:rPr>
        <w:t>given</w:t>
      </w:r>
      <w:proofErr w:type="gramEnd"/>
      <w:r w:rsidRPr="007044BB">
        <w:rPr>
          <w:sz w:val="20"/>
        </w:rPr>
        <w:t xml:space="preserve"> under separate cover)</w:t>
      </w:r>
    </w:p>
    <w:p w14:paraId="6B3C540C" w14:textId="77777777" w:rsidR="00796D56" w:rsidRPr="007044BB" w:rsidRDefault="00796D56" w:rsidP="00796D56">
      <w:pPr>
        <w:pStyle w:val="NumberedParagraph"/>
        <w:rPr>
          <w:sz w:val="20"/>
        </w:rPr>
      </w:pPr>
    </w:p>
    <w:p w14:paraId="1E48CCB0" w14:textId="77777777" w:rsidR="00BE6FD2" w:rsidRPr="007044BB" w:rsidRDefault="00BE6FD2" w:rsidP="00BE6FD2">
      <w:pPr>
        <w:pStyle w:val="NumberedParagraph"/>
        <w:ind w:left="567"/>
        <w:jc w:val="left"/>
        <w:rPr>
          <w:sz w:val="20"/>
        </w:rPr>
      </w:pPr>
    </w:p>
    <w:p w14:paraId="69E13D33" w14:textId="77777777" w:rsidR="00BE6FD2" w:rsidRPr="007044BB" w:rsidRDefault="00BE6FD2" w:rsidP="00BE6FD2">
      <w:pPr>
        <w:spacing w:before="0" w:after="0" w:line="240" w:lineRule="auto"/>
        <w:jc w:val="left"/>
        <w:rPr>
          <w:sz w:val="20"/>
        </w:rPr>
      </w:pPr>
      <w:r w:rsidRPr="007044BB">
        <w:rPr>
          <w:sz w:val="20"/>
        </w:rPr>
        <w:br w:type="page"/>
      </w:r>
    </w:p>
    <w:p w14:paraId="00F5AF63" w14:textId="13C79EEA" w:rsidR="00BE6FD2" w:rsidRPr="007044BB" w:rsidRDefault="00796D56" w:rsidP="00BE6FD2">
      <w:pPr>
        <w:pStyle w:val="Heading2"/>
        <w:numPr>
          <w:ilvl w:val="0"/>
          <w:numId w:val="0"/>
        </w:numPr>
        <w:ind w:left="360"/>
        <w:rPr>
          <w:rFonts w:asciiTheme="minorHAnsi" w:hAnsiTheme="minorHAnsi"/>
          <w:lang w:val="mk-MK"/>
        </w:rPr>
      </w:pPr>
      <w:bookmarkStart w:id="1548" w:name="_Toc112941020"/>
      <w:bookmarkStart w:id="1549" w:name="_Toc93086039"/>
      <w:r w:rsidRPr="007044BB">
        <w:lastRenderedPageBreak/>
        <w:t>Annex 9</w:t>
      </w:r>
      <w:r w:rsidR="00BE6FD2" w:rsidRPr="007044BB">
        <w:t xml:space="preserve">: </w:t>
      </w:r>
      <w:r w:rsidR="00BE6FD2" w:rsidRPr="007044BB">
        <w:rPr>
          <w:rFonts w:ascii="Tahoma" w:hAnsi="Tahoma" w:cs="Tahoma"/>
          <w:szCs w:val="28"/>
        </w:rPr>
        <w:t>Names of those Responsible for Preparing the Enviro</w:t>
      </w:r>
      <w:r w:rsidR="00BE6FD2" w:rsidRPr="007044BB">
        <w:rPr>
          <w:rFonts w:ascii="Tahoma" w:hAnsi="Tahoma" w:cs="Tahoma"/>
          <w:szCs w:val="28"/>
        </w:rPr>
        <w:t>n</w:t>
      </w:r>
      <w:r w:rsidR="00BE6FD2" w:rsidRPr="007044BB">
        <w:rPr>
          <w:rFonts w:ascii="Tahoma" w:hAnsi="Tahoma" w:cs="Tahoma"/>
          <w:szCs w:val="28"/>
        </w:rPr>
        <w:t>mental and Social Assessment</w:t>
      </w:r>
      <w:bookmarkEnd w:id="1548"/>
    </w:p>
    <w:bookmarkEnd w:id="1549"/>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5528"/>
      </w:tblGrid>
      <w:tr w:rsidR="00BE6FD2" w:rsidRPr="007044BB" w14:paraId="011A81AD" w14:textId="77777777" w:rsidTr="00BE6FD2">
        <w:tc>
          <w:tcPr>
            <w:tcW w:w="9072" w:type="dxa"/>
            <w:gridSpan w:val="2"/>
            <w:tcBorders>
              <w:top w:val="nil"/>
              <w:left w:val="nil"/>
              <w:bottom w:val="single" w:sz="12" w:space="0" w:color="auto"/>
              <w:right w:val="nil"/>
            </w:tcBorders>
          </w:tcPr>
          <w:p w14:paraId="6C5624FB" w14:textId="77777777" w:rsidR="00BE6FD2" w:rsidRPr="007044BB" w:rsidRDefault="00BE6FD2" w:rsidP="00BE6FD2">
            <w:pPr>
              <w:spacing w:after="0"/>
              <w:rPr>
                <w:rFonts w:cs="Tahoma"/>
                <w:sz w:val="20"/>
                <w:szCs w:val="20"/>
              </w:rPr>
            </w:pPr>
          </w:p>
          <w:p w14:paraId="3FD59DFB" w14:textId="77777777" w:rsidR="00BE6FD2" w:rsidRPr="007044BB" w:rsidRDefault="00BE6FD2" w:rsidP="00BE6FD2">
            <w:pPr>
              <w:spacing w:after="0"/>
              <w:rPr>
                <w:rFonts w:cs="Tahoma"/>
                <w:sz w:val="20"/>
                <w:szCs w:val="20"/>
              </w:rPr>
            </w:pPr>
            <w:r w:rsidRPr="007044BB">
              <w:rPr>
                <w:rFonts w:cs="Tahoma"/>
                <w:sz w:val="20"/>
                <w:szCs w:val="20"/>
              </w:rPr>
              <w:t>Responsible expert for preparing the Environment and Social Assessment:</w:t>
            </w:r>
          </w:p>
        </w:tc>
      </w:tr>
      <w:tr w:rsidR="00BE6FD2" w:rsidRPr="007044BB" w14:paraId="25375BA5" w14:textId="77777777" w:rsidTr="00BE6FD2">
        <w:tc>
          <w:tcPr>
            <w:tcW w:w="3544" w:type="dxa"/>
            <w:tcBorders>
              <w:top w:val="single" w:sz="12" w:space="0" w:color="auto"/>
              <w:left w:val="nil"/>
              <w:bottom w:val="nil"/>
              <w:right w:val="nil"/>
            </w:tcBorders>
          </w:tcPr>
          <w:p w14:paraId="70ED7501" w14:textId="77777777" w:rsidR="00BE6FD2" w:rsidRPr="007044BB" w:rsidRDefault="00BE6FD2" w:rsidP="00BE6FD2">
            <w:pPr>
              <w:spacing w:after="0"/>
              <w:jc w:val="right"/>
              <w:rPr>
                <w:rFonts w:cs="Tahoma"/>
                <w:sz w:val="20"/>
                <w:szCs w:val="20"/>
              </w:rPr>
            </w:pPr>
            <w:r w:rsidRPr="007044BB">
              <w:rPr>
                <w:rFonts w:cs="Tahoma"/>
                <w:sz w:val="20"/>
                <w:szCs w:val="20"/>
              </w:rPr>
              <w:t>Name and surname:</w:t>
            </w:r>
          </w:p>
        </w:tc>
        <w:tc>
          <w:tcPr>
            <w:tcW w:w="5528" w:type="dxa"/>
            <w:tcBorders>
              <w:top w:val="single" w:sz="12" w:space="0" w:color="auto"/>
              <w:left w:val="nil"/>
              <w:bottom w:val="nil"/>
              <w:right w:val="nil"/>
            </w:tcBorders>
          </w:tcPr>
          <w:p w14:paraId="60AE992E" w14:textId="77777777" w:rsidR="00BE6FD2" w:rsidRPr="007044BB" w:rsidRDefault="00BE6FD2" w:rsidP="00BE6FD2">
            <w:pPr>
              <w:spacing w:after="0"/>
              <w:rPr>
                <w:rFonts w:cs="Tahoma"/>
                <w:sz w:val="20"/>
                <w:szCs w:val="20"/>
              </w:rPr>
            </w:pPr>
            <w:r w:rsidRPr="007044BB">
              <w:rPr>
                <w:rFonts w:cs="Tahoma"/>
                <w:sz w:val="20"/>
                <w:szCs w:val="20"/>
              </w:rPr>
              <w:t>Konstantin Siderovski, MSc</w:t>
            </w:r>
          </w:p>
        </w:tc>
      </w:tr>
      <w:tr w:rsidR="00BE6FD2" w:rsidRPr="007044BB" w14:paraId="26F0DB41" w14:textId="77777777" w:rsidTr="00BE6FD2">
        <w:tc>
          <w:tcPr>
            <w:tcW w:w="3544" w:type="dxa"/>
            <w:tcBorders>
              <w:top w:val="nil"/>
              <w:left w:val="nil"/>
              <w:bottom w:val="nil"/>
              <w:right w:val="nil"/>
            </w:tcBorders>
          </w:tcPr>
          <w:p w14:paraId="57C38BED" w14:textId="77777777" w:rsidR="00BE6FD2" w:rsidRPr="007044BB" w:rsidRDefault="00BE6FD2" w:rsidP="00BE6FD2">
            <w:pPr>
              <w:spacing w:after="0"/>
              <w:jc w:val="right"/>
              <w:rPr>
                <w:rFonts w:cs="Tahoma"/>
                <w:sz w:val="20"/>
                <w:szCs w:val="20"/>
              </w:rPr>
            </w:pPr>
            <w:r w:rsidRPr="007044BB">
              <w:rPr>
                <w:rFonts w:cs="Tahoma"/>
                <w:sz w:val="20"/>
                <w:szCs w:val="20"/>
              </w:rPr>
              <w:t>Position:</w:t>
            </w:r>
          </w:p>
        </w:tc>
        <w:tc>
          <w:tcPr>
            <w:tcW w:w="5528" w:type="dxa"/>
            <w:tcBorders>
              <w:top w:val="nil"/>
              <w:left w:val="nil"/>
              <w:bottom w:val="nil"/>
              <w:right w:val="nil"/>
            </w:tcBorders>
          </w:tcPr>
          <w:p w14:paraId="03DBEBC7" w14:textId="77777777" w:rsidR="00BE6FD2" w:rsidRPr="007044BB" w:rsidRDefault="00BE6FD2" w:rsidP="00BE6FD2">
            <w:pPr>
              <w:spacing w:after="0"/>
              <w:rPr>
                <w:rFonts w:cs="Tahoma"/>
                <w:sz w:val="20"/>
                <w:szCs w:val="20"/>
              </w:rPr>
            </w:pPr>
            <w:r w:rsidRPr="007044BB">
              <w:rPr>
                <w:rFonts w:cs="Tahoma"/>
                <w:sz w:val="20"/>
                <w:szCs w:val="20"/>
              </w:rPr>
              <w:t>Lead Project ESIA Expert</w:t>
            </w:r>
          </w:p>
        </w:tc>
      </w:tr>
      <w:tr w:rsidR="00BE6FD2" w:rsidRPr="007044BB" w14:paraId="731ED1B2" w14:textId="77777777" w:rsidTr="00BE6FD2">
        <w:tc>
          <w:tcPr>
            <w:tcW w:w="3544" w:type="dxa"/>
            <w:tcBorders>
              <w:top w:val="nil"/>
              <w:left w:val="nil"/>
              <w:bottom w:val="nil"/>
              <w:right w:val="nil"/>
            </w:tcBorders>
          </w:tcPr>
          <w:p w14:paraId="01181BAB" w14:textId="77777777" w:rsidR="00BE6FD2" w:rsidRPr="007044BB" w:rsidRDefault="00BE6FD2" w:rsidP="00BE6FD2">
            <w:pPr>
              <w:spacing w:after="0"/>
              <w:jc w:val="right"/>
              <w:rPr>
                <w:rFonts w:cs="Tahoma"/>
                <w:b/>
                <w:sz w:val="20"/>
                <w:szCs w:val="20"/>
              </w:rPr>
            </w:pPr>
          </w:p>
        </w:tc>
        <w:tc>
          <w:tcPr>
            <w:tcW w:w="5528" w:type="dxa"/>
            <w:tcBorders>
              <w:top w:val="nil"/>
              <w:left w:val="nil"/>
              <w:bottom w:val="nil"/>
              <w:right w:val="nil"/>
            </w:tcBorders>
          </w:tcPr>
          <w:p w14:paraId="14EA1470" w14:textId="77777777" w:rsidR="00BE6FD2" w:rsidRPr="007044BB" w:rsidRDefault="00BE6FD2" w:rsidP="00BE6FD2">
            <w:pPr>
              <w:spacing w:after="0"/>
              <w:rPr>
                <w:rFonts w:cs="Tahoma"/>
                <w:sz w:val="20"/>
                <w:szCs w:val="20"/>
                <w:lang w:val="de-DE"/>
              </w:rPr>
            </w:pPr>
            <w:r w:rsidRPr="007044BB">
              <w:rPr>
                <w:rFonts w:cs="Tahoma"/>
                <w:sz w:val="20"/>
                <w:szCs w:val="20"/>
                <w:lang w:val="de-DE"/>
              </w:rPr>
              <w:t>e-mail: k.siderovski@gmail.com</w:t>
            </w:r>
          </w:p>
        </w:tc>
      </w:tr>
    </w:tbl>
    <w:p w14:paraId="005F8A2C" w14:textId="77777777" w:rsidR="00BE6FD2" w:rsidRPr="007044BB" w:rsidRDefault="00BE6FD2" w:rsidP="00BE6FD2">
      <w:pPr>
        <w:spacing w:after="0" w:line="23" w:lineRule="atLeast"/>
        <w:rPr>
          <w:rFonts w:cs="Tahoma"/>
          <w:sz w:val="20"/>
          <w:szCs w:val="20"/>
          <w:lang w:val="de-DE"/>
        </w:rPr>
      </w:pPr>
    </w:p>
    <w:p w14:paraId="6C447673" w14:textId="77777777" w:rsidR="00BE6FD2" w:rsidRPr="007044BB" w:rsidRDefault="00BE6FD2" w:rsidP="00BE6FD2">
      <w:pPr>
        <w:spacing w:after="0" w:line="23" w:lineRule="atLeast"/>
        <w:rPr>
          <w:rFonts w:cs="Tahoma"/>
          <w:sz w:val="20"/>
          <w:szCs w:val="20"/>
          <w:lang w:val="de-DE"/>
        </w:rPr>
      </w:pPr>
    </w:p>
    <w:tbl>
      <w:tblPr>
        <w:tblW w:w="0" w:type="auto"/>
        <w:tblInd w:w="108" w:type="dxa"/>
        <w:tblLook w:val="01E0" w:firstRow="1" w:lastRow="1" w:firstColumn="1" w:lastColumn="1" w:noHBand="0" w:noVBand="0"/>
      </w:tblPr>
      <w:tblGrid>
        <w:gridCol w:w="3544"/>
        <w:gridCol w:w="5528"/>
      </w:tblGrid>
      <w:tr w:rsidR="00BE6FD2" w:rsidRPr="007044BB" w14:paraId="066A4DCB" w14:textId="77777777" w:rsidTr="00BE6FD2">
        <w:tc>
          <w:tcPr>
            <w:tcW w:w="9072" w:type="dxa"/>
            <w:gridSpan w:val="2"/>
            <w:tcBorders>
              <w:top w:val="nil"/>
              <w:left w:val="nil"/>
              <w:bottom w:val="single" w:sz="4" w:space="0" w:color="auto"/>
              <w:right w:val="nil"/>
            </w:tcBorders>
          </w:tcPr>
          <w:p w14:paraId="19810A06" w14:textId="77777777" w:rsidR="00BE6FD2" w:rsidRPr="007044BB" w:rsidRDefault="00BE6FD2" w:rsidP="00BE6FD2">
            <w:pPr>
              <w:spacing w:after="0"/>
              <w:rPr>
                <w:rFonts w:cs="Tahoma"/>
                <w:sz w:val="20"/>
                <w:szCs w:val="20"/>
              </w:rPr>
            </w:pPr>
            <w:r w:rsidRPr="007044BB">
              <w:rPr>
                <w:rFonts w:cs="Tahoma"/>
                <w:sz w:val="20"/>
                <w:szCs w:val="20"/>
              </w:rPr>
              <w:t>Team of experts for preparation of the Environment and Social Assessment:</w:t>
            </w:r>
          </w:p>
        </w:tc>
      </w:tr>
      <w:tr w:rsidR="00BE6FD2" w:rsidRPr="007044BB" w14:paraId="1E7776F4" w14:textId="77777777" w:rsidTr="00BE6FD2">
        <w:tc>
          <w:tcPr>
            <w:tcW w:w="3544" w:type="dxa"/>
            <w:tcBorders>
              <w:top w:val="single" w:sz="12" w:space="0" w:color="auto"/>
              <w:left w:val="nil"/>
              <w:bottom w:val="single" w:sz="4" w:space="0" w:color="auto"/>
              <w:right w:val="nil"/>
            </w:tcBorders>
          </w:tcPr>
          <w:p w14:paraId="37370E68" w14:textId="77777777" w:rsidR="00BE6FD2" w:rsidRPr="007044BB" w:rsidRDefault="00BE6FD2" w:rsidP="00BE6FD2">
            <w:pPr>
              <w:spacing w:after="0"/>
              <w:rPr>
                <w:rFonts w:cs="Tahoma"/>
                <w:sz w:val="20"/>
                <w:szCs w:val="20"/>
              </w:rPr>
            </w:pPr>
            <w:r w:rsidRPr="007044BB">
              <w:rPr>
                <w:rFonts w:cs="Tahoma"/>
                <w:sz w:val="20"/>
                <w:szCs w:val="20"/>
              </w:rPr>
              <w:t>Expert</w:t>
            </w:r>
          </w:p>
        </w:tc>
        <w:tc>
          <w:tcPr>
            <w:tcW w:w="5528" w:type="dxa"/>
            <w:tcBorders>
              <w:top w:val="single" w:sz="12" w:space="0" w:color="auto"/>
              <w:left w:val="nil"/>
              <w:bottom w:val="single" w:sz="4" w:space="0" w:color="auto"/>
              <w:right w:val="nil"/>
            </w:tcBorders>
          </w:tcPr>
          <w:p w14:paraId="56308552" w14:textId="77777777" w:rsidR="00BE6FD2" w:rsidRPr="007044BB" w:rsidRDefault="00BE6FD2" w:rsidP="00BE6FD2">
            <w:pPr>
              <w:spacing w:after="0"/>
              <w:rPr>
                <w:rFonts w:cs="Tahoma"/>
                <w:sz w:val="20"/>
                <w:szCs w:val="20"/>
              </w:rPr>
            </w:pPr>
            <w:r w:rsidRPr="007044BB">
              <w:rPr>
                <w:rFonts w:cs="Tahoma"/>
                <w:sz w:val="20"/>
                <w:szCs w:val="20"/>
              </w:rPr>
              <w:t>Position / Project component</w:t>
            </w:r>
          </w:p>
        </w:tc>
      </w:tr>
      <w:tr w:rsidR="00BE6FD2" w:rsidRPr="007044BB" w14:paraId="54910108" w14:textId="77777777" w:rsidTr="00BE6FD2">
        <w:tc>
          <w:tcPr>
            <w:tcW w:w="3544" w:type="dxa"/>
            <w:tcBorders>
              <w:top w:val="single" w:sz="4" w:space="0" w:color="auto"/>
              <w:left w:val="nil"/>
              <w:bottom w:val="nil"/>
              <w:right w:val="nil"/>
            </w:tcBorders>
          </w:tcPr>
          <w:p w14:paraId="681B3226" w14:textId="77777777" w:rsidR="00BE6FD2" w:rsidRPr="007044BB" w:rsidRDefault="00BE6FD2" w:rsidP="00BE6FD2">
            <w:pPr>
              <w:spacing w:after="0"/>
              <w:rPr>
                <w:rFonts w:cs="Tahoma"/>
                <w:sz w:val="20"/>
                <w:szCs w:val="20"/>
              </w:rPr>
            </w:pPr>
            <w:r w:rsidRPr="007044BB">
              <w:rPr>
                <w:rFonts w:cs="Tahoma"/>
                <w:sz w:val="20"/>
                <w:szCs w:val="20"/>
              </w:rPr>
              <w:t>Boris Stipcarov, MSc</w:t>
            </w:r>
          </w:p>
        </w:tc>
        <w:tc>
          <w:tcPr>
            <w:tcW w:w="5528" w:type="dxa"/>
            <w:tcBorders>
              <w:top w:val="single" w:sz="4" w:space="0" w:color="auto"/>
              <w:left w:val="nil"/>
              <w:bottom w:val="nil"/>
              <w:right w:val="nil"/>
            </w:tcBorders>
          </w:tcPr>
          <w:p w14:paraId="765FCEE4" w14:textId="77777777" w:rsidR="00BE6FD2" w:rsidRPr="007044BB" w:rsidRDefault="00BE6FD2" w:rsidP="00BE6FD2">
            <w:pPr>
              <w:spacing w:after="0"/>
              <w:rPr>
                <w:rFonts w:cs="Tahoma"/>
                <w:sz w:val="20"/>
                <w:szCs w:val="20"/>
              </w:rPr>
            </w:pPr>
            <w:r w:rsidRPr="007044BB">
              <w:rPr>
                <w:rFonts w:cs="Tahoma"/>
                <w:sz w:val="20"/>
                <w:szCs w:val="20"/>
              </w:rPr>
              <w:t>Lead Social and Resettlement Expert</w:t>
            </w:r>
          </w:p>
        </w:tc>
      </w:tr>
      <w:tr w:rsidR="00BE6FD2" w:rsidRPr="007044BB" w14:paraId="6DAEEAA5" w14:textId="77777777" w:rsidTr="00BE6FD2">
        <w:tc>
          <w:tcPr>
            <w:tcW w:w="3544" w:type="dxa"/>
            <w:tcBorders>
              <w:left w:val="nil"/>
              <w:right w:val="nil"/>
            </w:tcBorders>
            <w:vAlign w:val="center"/>
          </w:tcPr>
          <w:p w14:paraId="59E161A7" w14:textId="77777777" w:rsidR="00BE6FD2" w:rsidRPr="007044BB" w:rsidRDefault="00BE6FD2" w:rsidP="00BE6FD2">
            <w:pPr>
              <w:spacing w:after="0"/>
              <w:rPr>
                <w:rFonts w:cs="Tahoma"/>
                <w:sz w:val="20"/>
                <w:szCs w:val="20"/>
              </w:rPr>
            </w:pPr>
            <w:r w:rsidRPr="007044BB">
              <w:rPr>
                <w:rFonts w:cs="Tahoma"/>
                <w:sz w:val="20"/>
                <w:szCs w:val="20"/>
              </w:rPr>
              <w:t>Prof. Slavcho Hristovski, PhD</w:t>
            </w:r>
          </w:p>
        </w:tc>
        <w:tc>
          <w:tcPr>
            <w:tcW w:w="5528" w:type="dxa"/>
            <w:tcBorders>
              <w:left w:val="nil"/>
              <w:right w:val="nil"/>
            </w:tcBorders>
            <w:vAlign w:val="center"/>
          </w:tcPr>
          <w:p w14:paraId="366C2407" w14:textId="77777777" w:rsidR="00BE6FD2" w:rsidRPr="007044BB" w:rsidRDefault="00BE6FD2" w:rsidP="00BE6FD2">
            <w:pPr>
              <w:spacing w:after="0"/>
              <w:rPr>
                <w:rFonts w:cs="Tahoma"/>
                <w:sz w:val="20"/>
                <w:szCs w:val="20"/>
              </w:rPr>
            </w:pPr>
            <w:r w:rsidRPr="007044BB">
              <w:rPr>
                <w:rFonts w:cs="Tahoma"/>
                <w:sz w:val="20"/>
                <w:szCs w:val="20"/>
              </w:rPr>
              <w:t>Expert on Nature, Biodiversity and Landscape</w:t>
            </w:r>
          </w:p>
        </w:tc>
      </w:tr>
      <w:tr w:rsidR="00BE6FD2" w:rsidRPr="007044BB" w14:paraId="7060E4EE" w14:textId="77777777" w:rsidTr="00BE6FD2">
        <w:tc>
          <w:tcPr>
            <w:tcW w:w="3544" w:type="dxa"/>
            <w:tcBorders>
              <w:left w:val="nil"/>
              <w:right w:val="nil"/>
            </w:tcBorders>
            <w:vAlign w:val="center"/>
          </w:tcPr>
          <w:p w14:paraId="6A6CAE6E" w14:textId="77777777" w:rsidR="00BE6FD2" w:rsidRPr="007044BB" w:rsidRDefault="00BE6FD2" w:rsidP="00BE6FD2">
            <w:pPr>
              <w:spacing w:after="0"/>
              <w:rPr>
                <w:rFonts w:cs="Tahoma"/>
                <w:sz w:val="20"/>
                <w:szCs w:val="20"/>
              </w:rPr>
            </w:pPr>
            <w:r w:rsidRPr="007044BB">
              <w:rPr>
                <w:rFonts w:cs="Tahoma"/>
                <w:sz w:val="20"/>
                <w:szCs w:val="20"/>
              </w:rPr>
              <w:t>Mitko Dimov, MSc</w:t>
            </w:r>
          </w:p>
        </w:tc>
        <w:tc>
          <w:tcPr>
            <w:tcW w:w="5528" w:type="dxa"/>
            <w:tcBorders>
              <w:left w:val="nil"/>
              <w:right w:val="nil"/>
            </w:tcBorders>
            <w:vAlign w:val="center"/>
          </w:tcPr>
          <w:p w14:paraId="666CA0C7" w14:textId="77777777" w:rsidR="00BE6FD2" w:rsidRPr="007044BB" w:rsidRDefault="00BE6FD2" w:rsidP="00BE6FD2">
            <w:pPr>
              <w:spacing w:after="0"/>
              <w:rPr>
                <w:rFonts w:cs="Tahoma"/>
                <w:sz w:val="20"/>
                <w:szCs w:val="20"/>
              </w:rPr>
            </w:pPr>
            <w:r w:rsidRPr="007044BB">
              <w:rPr>
                <w:rFonts w:cs="Tahoma"/>
                <w:sz w:val="20"/>
                <w:szCs w:val="20"/>
              </w:rPr>
              <w:t>Geological and Water Environment</w:t>
            </w:r>
          </w:p>
        </w:tc>
      </w:tr>
      <w:tr w:rsidR="00BE6FD2" w:rsidRPr="007044BB" w14:paraId="43405B40" w14:textId="77777777" w:rsidTr="00BE6FD2">
        <w:trPr>
          <w:trHeight w:val="413"/>
        </w:trPr>
        <w:tc>
          <w:tcPr>
            <w:tcW w:w="3544" w:type="dxa"/>
            <w:tcBorders>
              <w:left w:val="nil"/>
              <w:bottom w:val="nil"/>
              <w:right w:val="nil"/>
            </w:tcBorders>
            <w:vAlign w:val="center"/>
          </w:tcPr>
          <w:p w14:paraId="503B7B37" w14:textId="77777777" w:rsidR="00BE6FD2" w:rsidRPr="007044BB" w:rsidRDefault="00BE6FD2" w:rsidP="00BE6FD2">
            <w:pPr>
              <w:spacing w:after="0"/>
              <w:rPr>
                <w:rFonts w:cs="Tahoma"/>
                <w:sz w:val="20"/>
                <w:szCs w:val="20"/>
              </w:rPr>
            </w:pPr>
            <w:r w:rsidRPr="007044BB">
              <w:rPr>
                <w:rFonts w:cs="Tahoma"/>
                <w:sz w:val="20"/>
                <w:szCs w:val="20"/>
              </w:rPr>
              <w:t>Vasko Avukatov</w:t>
            </w:r>
          </w:p>
        </w:tc>
        <w:tc>
          <w:tcPr>
            <w:tcW w:w="5528" w:type="dxa"/>
            <w:tcBorders>
              <w:left w:val="nil"/>
              <w:bottom w:val="nil"/>
              <w:right w:val="nil"/>
            </w:tcBorders>
            <w:vAlign w:val="center"/>
          </w:tcPr>
          <w:p w14:paraId="14F2D775" w14:textId="77777777" w:rsidR="00BE6FD2" w:rsidRPr="007044BB" w:rsidRDefault="00BE6FD2" w:rsidP="00BE6FD2">
            <w:pPr>
              <w:spacing w:after="0"/>
              <w:rPr>
                <w:rFonts w:cs="Tahoma"/>
                <w:sz w:val="20"/>
                <w:szCs w:val="20"/>
              </w:rPr>
            </w:pPr>
            <w:r w:rsidRPr="007044BB">
              <w:rPr>
                <w:rFonts w:cs="Tahoma"/>
                <w:sz w:val="20"/>
                <w:szCs w:val="20"/>
              </w:rPr>
              <w:t>Expert on Geographic Information System</w:t>
            </w:r>
          </w:p>
        </w:tc>
      </w:tr>
    </w:tbl>
    <w:p w14:paraId="16F9857D" w14:textId="77777777" w:rsidR="00BE6FD2" w:rsidRPr="007044BB" w:rsidRDefault="00BE6FD2" w:rsidP="00BE6FD2">
      <w:pPr>
        <w:spacing w:after="0" w:line="23" w:lineRule="atLeast"/>
        <w:rPr>
          <w:rFonts w:cs="Tahoma"/>
          <w:sz w:val="20"/>
          <w:szCs w:val="20"/>
        </w:rPr>
      </w:pPr>
    </w:p>
    <w:p w14:paraId="7D82BAB6" w14:textId="77777777" w:rsidR="00BE6FD2" w:rsidRPr="007044BB" w:rsidRDefault="00BE6FD2" w:rsidP="00BE6FD2">
      <w:pPr>
        <w:spacing w:after="0" w:line="23" w:lineRule="atLeast"/>
        <w:rPr>
          <w:rFonts w:cs="Tahoma"/>
          <w:sz w:val="20"/>
          <w:szCs w:val="20"/>
        </w:rPr>
      </w:pPr>
    </w:p>
    <w:tbl>
      <w:tblPr>
        <w:tblW w:w="0" w:type="auto"/>
        <w:tblInd w:w="108" w:type="dxa"/>
        <w:tblLook w:val="01E0" w:firstRow="1" w:lastRow="1" w:firstColumn="1" w:lastColumn="1" w:noHBand="0" w:noVBand="0"/>
      </w:tblPr>
      <w:tblGrid>
        <w:gridCol w:w="3544"/>
        <w:gridCol w:w="5528"/>
      </w:tblGrid>
      <w:tr w:rsidR="00BE6FD2" w:rsidRPr="007044BB" w14:paraId="498A42B9" w14:textId="77777777" w:rsidTr="00BE6FD2">
        <w:tc>
          <w:tcPr>
            <w:tcW w:w="9072" w:type="dxa"/>
            <w:gridSpan w:val="2"/>
            <w:tcBorders>
              <w:top w:val="nil"/>
              <w:left w:val="nil"/>
              <w:bottom w:val="single" w:sz="4" w:space="0" w:color="auto"/>
              <w:right w:val="nil"/>
            </w:tcBorders>
          </w:tcPr>
          <w:p w14:paraId="1B41E210" w14:textId="77777777" w:rsidR="00BE6FD2" w:rsidRPr="007044BB" w:rsidRDefault="00BE6FD2" w:rsidP="00BE6FD2">
            <w:pPr>
              <w:spacing w:after="0"/>
              <w:rPr>
                <w:rFonts w:cs="Tahoma"/>
                <w:sz w:val="20"/>
                <w:szCs w:val="20"/>
              </w:rPr>
            </w:pPr>
            <w:r w:rsidRPr="007044BB">
              <w:rPr>
                <w:rFonts w:cs="Tahoma"/>
                <w:sz w:val="20"/>
                <w:szCs w:val="20"/>
              </w:rPr>
              <w:t>Team of technical experts for preparation of the Environment and Social Assessment:</w:t>
            </w:r>
          </w:p>
        </w:tc>
      </w:tr>
      <w:tr w:rsidR="00BE6FD2" w:rsidRPr="007044BB" w14:paraId="235895D1" w14:textId="77777777" w:rsidTr="00BE6FD2">
        <w:tc>
          <w:tcPr>
            <w:tcW w:w="3544" w:type="dxa"/>
            <w:tcBorders>
              <w:top w:val="single" w:sz="12" w:space="0" w:color="auto"/>
              <w:left w:val="nil"/>
              <w:bottom w:val="single" w:sz="4" w:space="0" w:color="auto"/>
              <w:right w:val="nil"/>
            </w:tcBorders>
          </w:tcPr>
          <w:p w14:paraId="582E94EA" w14:textId="77777777" w:rsidR="00BE6FD2" w:rsidRPr="007044BB" w:rsidRDefault="00BE6FD2" w:rsidP="00BE6FD2">
            <w:pPr>
              <w:spacing w:after="0"/>
              <w:rPr>
                <w:rFonts w:cs="Tahoma"/>
                <w:sz w:val="20"/>
                <w:szCs w:val="20"/>
              </w:rPr>
            </w:pPr>
            <w:r w:rsidRPr="007044BB">
              <w:rPr>
                <w:rFonts w:cs="Tahoma"/>
                <w:sz w:val="20"/>
                <w:szCs w:val="20"/>
              </w:rPr>
              <w:t>Expert</w:t>
            </w:r>
          </w:p>
        </w:tc>
        <w:tc>
          <w:tcPr>
            <w:tcW w:w="5528" w:type="dxa"/>
            <w:tcBorders>
              <w:top w:val="single" w:sz="12" w:space="0" w:color="auto"/>
              <w:left w:val="nil"/>
              <w:bottom w:val="single" w:sz="4" w:space="0" w:color="auto"/>
              <w:right w:val="nil"/>
            </w:tcBorders>
          </w:tcPr>
          <w:p w14:paraId="0E13A975" w14:textId="77777777" w:rsidR="00BE6FD2" w:rsidRPr="007044BB" w:rsidRDefault="00BE6FD2" w:rsidP="00BE6FD2">
            <w:pPr>
              <w:spacing w:after="0"/>
              <w:rPr>
                <w:rFonts w:cs="Tahoma"/>
                <w:sz w:val="20"/>
                <w:szCs w:val="20"/>
              </w:rPr>
            </w:pPr>
            <w:r w:rsidRPr="007044BB">
              <w:rPr>
                <w:rFonts w:cs="Tahoma"/>
                <w:sz w:val="20"/>
                <w:szCs w:val="20"/>
              </w:rPr>
              <w:t>Position</w:t>
            </w:r>
          </w:p>
        </w:tc>
      </w:tr>
      <w:tr w:rsidR="00BE6FD2" w:rsidRPr="007044BB" w14:paraId="4C22CA4A" w14:textId="77777777" w:rsidTr="00BE6FD2">
        <w:tc>
          <w:tcPr>
            <w:tcW w:w="3544" w:type="dxa"/>
            <w:tcBorders>
              <w:top w:val="single" w:sz="4" w:space="0" w:color="auto"/>
              <w:left w:val="nil"/>
              <w:bottom w:val="nil"/>
              <w:right w:val="nil"/>
            </w:tcBorders>
            <w:vAlign w:val="center"/>
          </w:tcPr>
          <w:p w14:paraId="18784221" w14:textId="77777777" w:rsidR="00BE6FD2" w:rsidRPr="007044BB" w:rsidRDefault="00BE6FD2" w:rsidP="00BE6FD2">
            <w:pPr>
              <w:spacing w:after="0"/>
              <w:rPr>
                <w:rFonts w:cs="Tahoma"/>
                <w:sz w:val="20"/>
                <w:szCs w:val="20"/>
              </w:rPr>
            </w:pPr>
            <w:r w:rsidRPr="007044BB">
              <w:rPr>
                <w:rFonts w:cs="Tahoma"/>
                <w:sz w:val="20"/>
                <w:szCs w:val="20"/>
              </w:rPr>
              <w:t>Rubin Atanasoski</w:t>
            </w:r>
          </w:p>
        </w:tc>
        <w:tc>
          <w:tcPr>
            <w:tcW w:w="5528" w:type="dxa"/>
            <w:tcBorders>
              <w:top w:val="single" w:sz="4" w:space="0" w:color="auto"/>
              <w:left w:val="nil"/>
              <w:bottom w:val="nil"/>
              <w:right w:val="nil"/>
            </w:tcBorders>
            <w:vAlign w:val="center"/>
          </w:tcPr>
          <w:p w14:paraId="588D9F3D" w14:textId="796F9F88" w:rsidR="00BE6FD2" w:rsidRPr="007044BB" w:rsidRDefault="00BE6FD2" w:rsidP="00BE6FD2">
            <w:pPr>
              <w:spacing w:after="0"/>
              <w:rPr>
                <w:rFonts w:cs="Tahoma"/>
                <w:sz w:val="20"/>
                <w:szCs w:val="20"/>
              </w:rPr>
            </w:pPr>
            <w:r w:rsidRPr="007044BB">
              <w:rPr>
                <w:rFonts w:cs="Tahoma"/>
                <w:color w:val="000000"/>
                <w:sz w:val="20"/>
                <w:szCs w:val="20"/>
              </w:rPr>
              <w:t>Transmission Construction Engineer</w:t>
            </w:r>
          </w:p>
        </w:tc>
      </w:tr>
      <w:tr w:rsidR="00BE6FD2" w:rsidRPr="007044BB" w14:paraId="2599D9D2" w14:textId="77777777" w:rsidTr="00BE6FD2">
        <w:tc>
          <w:tcPr>
            <w:tcW w:w="3544" w:type="dxa"/>
            <w:tcBorders>
              <w:left w:val="nil"/>
              <w:bottom w:val="nil"/>
              <w:right w:val="nil"/>
            </w:tcBorders>
            <w:vAlign w:val="center"/>
          </w:tcPr>
          <w:p w14:paraId="6DB75EA2" w14:textId="77777777" w:rsidR="00BE6FD2" w:rsidRPr="007044BB" w:rsidRDefault="00BE6FD2" w:rsidP="00BE6FD2">
            <w:pPr>
              <w:spacing w:after="0"/>
              <w:rPr>
                <w:rFonts w:cs="Tahoma"/>
                <w:sz w:val="20"/>
                <w:szCs w:val="20"/>
              </w:rPr>
            </w:pPr>
            <w:r w:rsidRPr="007044BB">
              <w:rPr>
                <w:rFonts w:cs="Tahoma"/>
                <w:color w:val="000000"/>
                <w:sz w:val="20"/>
                <w:szCs w:val="20"/>
              </w:rPr>
              <w:t>Marija Petroska Pashoska</w:t>
            </w:r>
          </w:p>
        </w:tc>
        <w:tc>
          <w:tcPr>
            <w:tcW w:w="5528" w:type="dxa"/>
            <w:tcBorders>
              <w:left w:val="nil"/>
              <w:bottom w:val="nil"/>
              <w:right w:val="nil"/>
            </w:tcBorders>
            <w:vAlign w:val="center"/>
          </w:tcPr>
          <w:p w14:paraId="2EB66051" w14:textId="77777777" w:rsidR="00BE6FD2" w:rsidRPr="007044BB" w:rsidRDefault="00BE6FD2" w:rsidP="00BE6FD2">
            <w:pPr>
              <w:spacing w:after="0"/>
              <w:jc w:val="left"/>
              <w:rPr>
                <w:rFonts w:cs="Tahoma"/>
                <w:color w:val="000000"/>
                <w:sz w:val="20"/>
                <w:szCs w:val="20"/>
              </w:rPr>
            </w:pPr>
            <w:r w:rsidRPr="007044BB">
              <w:rPr>
                <w:rFonts w:cs="Tahoma"/>
                <w:color w:val="000000"/>
                <w:sz w:val="20"/>
                <w:szCs w:val="20"/>
              </w:rPr>
              <w:t>Substation Engineer</w:t>
            </w:r>
          </w:p>
        </w:tc>
      </w:tr>
      <w:tr w:rsidR="00BE6FD2" w:rsidRPr="00334D2B" w14:paraId="3E61449A" w14:textId="77777777" w:rsidTr="00BE6FD2">
        <w:tc>
          <w:tcPr>
            <w:tcW w:w="3544" w:type="dxa"/>
            <w:tcBorders>
              <w:left w:val="nil"/>
              <w:bottom w:val="nil"/>
              <w:right w:val="nil"/>
            </w:tcBorders>
            <w:vAlign w:val="center"/>
          </w:tcPr>
          <w:p w14:paraId="1A461154" w14:textId="77777777" w:rsidR="00BE6FD2" w:rsidRPr="007044BB" w:rsidRDefault="00BE6FD2" w:rsidP="00BE6FD2">
            <w:pPr>
              <w:spacing w:after="0"/>
              <w:rPr>
                <w:rFonts w:cs="Tahoma"/>
                <w:sz w:val="20"/>
                <w:szCs w:val="20"/>
              </w:rPr>
            </w:pPr>
            <w:r w:rsidRPr="007044BB">
              <w:rPr>
                <w:rFonts w:cs="Tahoma"/>
                <w:sz w:val="20"/>
                <w:szCs w:val="20"/>
              </w:rPr>
              <w:t>Aleksandar Dimitrovski</w:t>
            </w:r>
          </w:p>
        </w:tc>
        <w:tc>
          <w:tcPr>
            <w:tcW w:w="5528" w:type="dxa"/>
            <w:tcBorders>
              <w:left w:val="nil"/>
              <w:bottom w:val="nil"/>
              <w:right w:val="nil"/>
            </w:tcBorders>
            <w:vAlign w:val="center"/>
          </w:tcPr>
          <w:p w14:paraId="0D13744C" w14:textId="77777777" w:rsidR="00BE6FD2" w:rsidRPr="00334D2B" w:rsidRDefault="00BE6FD2" w:rsidP="00BE6FD2">
            <w:pPr>
              <w:spacing w:after="0"/>
              <w:rPr>
                <w:rFonts w:cs="Tahoma"/>
                <w:sz w:val="20"/>
                <w:szCs w:val="20"/>
              </w:rPr>
            </w:pPr>
            <w:r w:rsidRPr="007044BB">
              <w:rPr>
                <w:rFonts w:cs="Tahoma"/>
                <w:color w:val="000000"/>
                <w:sz w:val="20"/>
                <w:szCs w:val="20"/>
              </w:rPr>
              <w:t>Overhead Line Engineer</w:t>
            </w:r>
          </w:p>
        </w:tc>
      </w:tr>
    </w:tbl>
    <w:p w14:paraId="6F434D2D" w14:textId="77777777" w:rsidR="00B72CF5" w:rsidRPr="003B4A9A" w:rsidRDefault="00B72CF5" w:rsidP="00796D56">
      <w:pPr>
        <w:pStyle w:val="Heading1"/>
        <w:numPr>
          <w:ilvl w:val="0"/>
          <w:numId w:val="0"/>
        </w:numPr>
      </w:pPr>
      <w:bookmarkStart w:id="1550" w:name="_GoBack"/>
      <w:bookmarkEnd w:id="1550"/>
    </w:p>
    <w:sectPr w:rsidR="00B72CF5" w:rsidRPr="003B4A9A" w:rsidSect="0077048A">
      <w:headerReference w:type="even" r:id="rId191"/>
      <w:headerReference w:type="default" r:id="rId192"/>
      <w:footerReference w:type="default" r:id="rId193"/>
      <w:headerReference w:type="first" r:id="rId194"/>
      <w:pgSz w:w="11906" w:h="16838"/>
      <w:pgMar w:top="1134" w:right="1134" w:bottom="1080" w:left="1134" w:header="403" w:footer="403" w:gutter="0"/>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1BB52E4" w15:done="0"/>
  <w15:commentEx w15:paraId="1A6732CB" w15:done="0"/>
  <w15:commentEx w15:paraId="0AD5B4BC" w15:done="0"/>
  <w15:commentEx w15:paraId="3079A185" w15:done="0"/>
  <w15:commentEx w15:paraId="66C3403A" w15:done="0"/>
  <w15:commentEx w15:paraId="69F9C737" w15:done="0"/>
  <w15:commentEx w15:paraId="6067A16A" w15:done="0"/>
  <w15:commentEx w15:paraId="54B55A37" w15:done="0"/>
  <w15:commentEx w15:paraId="12A5AA3E" w15:done="0"/>
  <w15:commentEx w15:paraId="5DE8C1FC" w15:done="0"/>
  <w15:commentEx w15:paraId="3CBFCE0F" w15:done="0"/>
  <w15:commentEx w15:paraId="750F7762" w15:done="0"/>
  <w15:commentEx w15:paraId="641B187A" w15:done="0"/>
  <w15:commentEx w15:paraId="019928F4" w15:done="0"/>
  <w15:commentEx w15:paraId="3C9B0C64" w15:done="0"/>
  <w15:commentEx w15:paraId="311EA64D" w15:done="0"/>
  <w15:commentEx w15:paraId="304A631D" w15:done="0"/>
  <w15:commentEx w15:paraId="0E11BA44" w15:done="0"/>
  <w15:commentEx w15:paraId="4D6A8792" w15:done="0"/>
  <w15:commentEx w15:paraId="17DC9C3A" w15:done="0"/>
  <w15:commentEx w15:paraId="64A77C19" w15:done="0"/>
  <w15:commentEx w15:paraId="11D94FA5" w15:done="0"/>
  <w15:commentEx w15:paraId="26098ECD" w15:done="0"/>
  <w15:commentEx w15:paraId="04BBE04D" w15:done="0"/>
  <w15:commentEx w15:paraId="55DFA80A" w15:done="0"/>
  <w15:commentEx w15:paraId="05C3F34D" w15:done="0"/>
  <w15:commentEx w15:paraId="7ED3A0D5" w15:done="0"/>
  <w15:commentEx w15:paraId="0797EC7A" w15:done="0"/>
  <w15:commentEx w15:paraId="1E018DD1" w15:done="0"/>
  <w15:commentEx w15:paraId="027CF6A3" w15:done="0"/>
  <w15:commentEx w15:paraId="413C0A1A" w15:done="0"/>
  <w15:commentEx w15:paraId="536ED6BB" w15:done="0"/>
  <w15:commentEx w15:paraId="1DD82A2F" w15:done="0"/>
  <w15:commentEx w15:paraId="73332B67" w15:done="0"/>
  <w15:commentEx w15:paraId="5DF27DEC" w15:done="0"/>
  <w15:commentEx w15:paraId="4AFD3C67" w15:done="0"/>
  <w15:commentEx w15:paraId="23BAED46" w15:done="0"/>
  <w15:commentEx w15:paraId="0A9AB1D0" w15:done="0"/>
  <w15:commentEx w15:paraId="4EDA8217" w15:done="0"/>
  <w15:commentEx w15:paraId="7C581726" w15:done="0"/>
  <w15:commentEx w15:paraId="1AF5029B" w15:done="0"/>
  <w15:commentEx w15:paraId="3A894CB9" w15:done="0"/>
  <w15:commentEx w15:paraId="51C87B16" w15:done="0"/>
  <w15:commentEx w15:paraId="7CA393D1" w15:done="0"/>
  <w15:commentEx w15:paraId="5F6297F9" w15:done="0"/>
  <w15:commentEx w15:paraId="26DEF489" w15:done="0"/>
  <w15:commentEx w15:paraId="7DDE81C6" w15:done="0"/>
  <w15:commentEx w15:paraId="6F646106" w15:done="0"/>
  <w15:commentEx w15:paraId="325DDFD6" w15:done="0"/>
  <w15:commentEx w15:paraId="1D1BA9AA" w15:done="0"/>
  <w15:commentEx w15:paraId="0A34EC3D" w15:done="0"/>
  <w15:commentEx w15:paraId="23D9AAFF" w15:done="0"/>
  <w15:commentEx w15:paraId="6F77FE0F" w15:done="0"/>
  <w15:commentEx w15:paraId="07A5A6AF" w15:done="0"/>
  <w15:commentEx w15:paraId="3501A788" w15:done="0"/>
  <w15:commentEx w15:paraId="51A8F7B1" w15:done="0"/>
  <w15:commentEx w15:paraId="58FAED79" w15:done="0"/>
  <w15:commentEx w15:paraId="277506F1" w15:done="0"/>
  <w15:commentEx w15:paraId="14BE6645" w15:done="0"/>
  <w15:commentEx w15:paraId="0AE74A17" w15:done="0"/>
  <w15:commentEx w15:paraId="7886FC26" w15:done="0"/>
  <w15:commentEx w15:paraId="032D959D" w15:done="0"/>
  <w15:commentEx w15:paraId="6AE8F9E3" w15:done="0"/>
  <w15:commentEx w15:paraId="6CE03CAB" w15:done="0"/>
  <w15:commentEx w15:paraId="2EF8D68E" w15:done="0"/>
  <w15:commentEx w15:paraId="539DD19B" w15:done="0"/>
  <w15:commentEx w15:paraId="47AE1570" w15:done="0"/>
  <w15:commentEx w15:paraId="70EA4504" w15:done="0"/>
  <w15:commentEx w15:paraId="22CD6F08" w15:done="0"/>
  <w15:commentEx w15:paraId="28ED4E00" w15:done="0"/>
  <w15:commentEx w15:paraId="3621497C" w15:done="0"/>
  <w15:commentEx w15:paraId="2FC06680" w15:done="0"/>
  <w15:commentEx w15:paraId="7882897C" w15:done="0"/>
  <w15:commentEx w15:paraId="6795530F" w15:done="0"/>
  <w15:commentEx w15:paraId="5B3D7C2B" w15:done="0"/>
  <w15:commentEx w15:paraId="5DF50C00" w15:done="0"/>
  <w15:commentEx w15:paraId="49CFE6F2" w15:done="0"/>
  <w15:commentEx w15:paraId="38A03836" w15:done="0"/>
  <w15:commentEx w15:paraId="26F19103" w15:done="0"/>
  <w15:commentEx w15:paraId="476175B4" w15:done="0"/>
  <w15:commentEx w15:paraId="4860BE21" w15:done="0"/>
  <w15:commentEx w15:paraId="0599390D" w15:done="0"/>
  <w15:commentEx w15:paraId="453DBF59" w15:done="0"/>
  <w15:commentEx w15:paraId="0D1F1D21" w15:done="0"/>
  <w15:commentEx w15:paraId="139BEEB0" w15:done="0"/>
  <w15:commentEx w15:paraId="34E82D11" w15:done="0"/>
  <w15:commentEx w15:paraId="1BE66645" w15:done="0"/>
  <w15:commentEx w15:paraId="1B5BB20E" w15:done="0"/>
  <w15:commentEx w15:paraId="4EC72F5F" w15:done="0"/>
  <w15:commentEx w15:paraId="43A8D2A1" w15:done="0"/>
  <w15:commentEx w15:paraId="00DA63A2" w15:done="0"/>
  <w15:commentEx w15:paraId="432DC98D" w15:done="0"/>
  <w15:commentEx w15:paraId="28FD6536" w15:done="0"/>
  <w15:commentEx w15:paraId="2C0586C0" w15:done="0"/>
  <w15:commentEx w15:paraId="564A9EF3" w15:done="0"/>
  <w15:commentEx w15:paraId="2F565089" w15:done="0"/>
  <w15:commentEx w15:paraId="4A4A5D87" w15:done="0"/>
  <w15:commentEx w15:paraId="5949FB83" w15:done="0"/>
  <w15:commentEx w15:paraId="0D7F7050" w15:done="0"/>
  <w15:commentEx w15:paraId="299E3E1A" w15:done="0"/>
  <w15:commentEx w15:paraId="03C7C487" w15:done="0"/>
  <w15:commentEx w15:paraId="7F0A13B8" w15:done="0"/>
  <w15:commentEx w15:paraId="48BF835E" w15:done="0"/>
  <w15:commentEx w15:paraId="56302B2D" w15:done="0"/>
  <w15:commentEx w15:paraId="73ED2EF1" w15:done="0"/>
  <w15:commentEx w15:paraId="2B3E32A9" w15:done="0"/>
  <w15:commentEx w15:paraId="1F2507CA" w15:done="0"/>
  <w15:commentEx w15:paraId="17D93CC1" w15:done="0"/>
  <w15:commentEx w15:paraId="3CC6445F" w15:done="0"/>
  <w15:commentEx w15:paraId="177603CB" w15:done="0"/>
  <w15:commentEx w15:paraId="7685760E" w15:done="0"/>
  <w15:commentEx w15:paraId="336CAD2B" w15:done="0"/>
  <w15:commentEx w15:paraId="57431C0D" w15:done="0"/>
  <w15:commentEx w15:paraId="5E192107" w15:done="0"/>
  <w15:commentEx w15:paraId="6997004B" w15:done="0"/>
  <w15:commentEx w15:paraId="39A82F98" w15:done="0"/>
  <w15:commentEx w15:paraId="62A8F84E" w15:done="0"/>
  <w15:commentEx w15:paraId="027273C2" w15:done="0"/>
  <w15:commentEx w15:paraId="36A929B6" w15:done="0"/>
  <w15:commentEx w15:paraId="3152E488" w15:done="0"/>
  <w15:commentEx w15:paraId="735BAE07" w15:done="0"/>
  <w15:commentEx w15:paraId="13720B0B" w15:done="0"/>
  <w15:commentEx w15:paraId="6EFAD95C" w15:done="0"/>
  <w15:commentEx w15:paraId="2EF9D721" w15:done="0"/>
  <w15:commentEx w15:paraId="48A55901" w15:done="0"/>
  <w15:commentEx w15:paraId="7AEF454B" w15:done="0"/>
  <w15:commentEx w15:paraId="7E212BC8" w15:done="0"/>
  <w15:commentEx w15:paraId="1BE6B5A5" w15:done="0"/>
  <w15:commentEx w15:paraId="105C502F" w15:done="0"/>
  <w15:commentEx w15:paraId="6A210F06" w15:done="0"/>
  <w15:commentEx w15:paraId="64E86D85" w15:done="0"/>
  <w15:commentEx w15:paraId="41B8078C" w15:done="0"/>
  <w15:commentEx w15:paraId="39B9CBFA" w15:done="0"/>
  <w15:commentEx w15:paraId="6C6713C4" w15:done="0"/>
  <w15:commentEx w15:paraId="59E87D62" w15:done="0"/>
  <w15:commentEx w15:paraId="4FDDA10F" w15:done="0"/>
  <w15:commentEx w15:paraId="6AB5EC45" w15:done="0"/>
  <w15:commentEx w15:paraId="1B40C3D6" w15:done="0"/>
  <w15:commentEx w15:paraId="57FE82A0" w15:done="0"/>
  <w15:commentEx w15:paraId="1AF2171B" w15:done="0"/>
  <w15:commentEx w15:paraId="23D1C164" w15:done="0"/>
  <w15:commentEx w15:paraId="1671D90E" w15:done="0"/>
  <w15:commentEx w15:paraId="6CCD25F2" w15:done="0"/>
  <w15:commentEx w15:paraId="12CE45C4" w15:done="0"/>
  <w15:commentEx w15:paraId="7792FD3F" w15:done="0"/>
  <w15:commentEx w15:paraId="7362BF1B" w15:done="0"/>
  <w15:commentEx w15:paraId="48D9270C" w15:done="0"/>
  <w15:commentEx w15:paraId="21E0DE0C" w15:done="0"/>
  <w15:commentEx w15:paraId="52D1EABF" w15:done="0"/>
  <w15:commentEx w15:paraId="58F0D289" w15:done="0"/>
  <w15:commentEx w15:paraId="39A0BF59" w15:done="0"/>
  <w15:commentEx w15:paraId="681D516D" w15:done="0"/>
  <w15:commentEx w15:paraId="25FAAB3B" w15:done="0"/>
  <w15:commentEx w15:paraId="4F9330DB" w15:done="0"/>
  <w15:commentEx w15:paraId="38F68CAB" w15:done="0"/>
  <w15:commentEx w15:paraId="6035F78E" w15:done="0"/>
  <w15:commentEx w15:paraId="1A611447" w15:done="0"/>
  <w15:commentEx w15:paraId="2946CACE" w15:done="0"/>
  <w15:commentEx w15:paraId="0938F50C" w15:done="0"/>
  <w15:commentEx w15:paraId="763AE9D3" w15:done="0"/>
  <w15:commentEx w15:paraId="2FDB9A18" w15:done="0"/>
  <w15:commentEx w15:paraId="61354913" w15:done="0"/>
  <w15:commentEx w15:paraId="2325566E" w15:done="0"/>
  <w15:commentEx w15:paraId="66F92398" w15:done="0"/>
  <w15:commentEx w15:paraId="16F96A70" w15:done="0"/>
  <w15:commentEx w15:paraId="16706074" w15:done="0"/>
  <w15:commentEx w15:paraId="374B0AC2" w15:done="0"/>
  <w15:commentEx w15:paraId="4FB225F6" w15:done="0"/>
  <w15:commentEx w15:paraId="04EBACF5" w15:done="0"/>
  <w15:commentEx w15:paraId="1BB2701A" w15:done="0"/>
  <w15:commentEx w15:paraId="35F59632" w15:done="0"/>
  <w15:commentEx w15:paraId="01B7CBC7" w15:done="0"/>
  <w15:commentEx w15:paraId="31BE03BC" w15:done="0"/>
  <w15:commentEx w15:paraId="0877699B" w15:done="0"/>
  <w15:commentEx w15:paraId="5CFFB133" w15:done="0"/>
  <w15:commentEx w15:paraId="13DAA9CC" w15:done="0"/>
  <w15:commentEx w15:paraId="79661545" w15:done="0"/>
  <w15:commentEx w15:paraId="706FB2B2" w15:done="0"/>
  <w15:commentEx w15:paraId="0E93517A" w15:done="0"/>
  <w15:commentEx w15:paraId="7E00CD1C" w15:done="0"/>
  <w15:commentEx w15:paraId="07E10421" w15:done="0"/>
  <w15:commentEx w15:paraId="49B14C41" w15:done="0"/>
  <w15:commentEx w15:paraId="1E1072DB" w15:done="0"/>
  <w15:commentEx w15:paraId="2392FD8F" w15:done="0"/>
  <w15:commentEx w15:paraId="6DE631B3" w15:done="0"/>
  <w15:commentEx w15:paraId="49AA6370" w15:done="0"/>
  <w15:commentEx w15:paraId="0959E74C" w15:done="0"/>
  <w15:commentEx w15:paraId="11A93EFC" w15:done="0"/>
  <w15:commentEx w15:paraId="7568F927" w15:done="0"/>
  <w15:commentEx w15:paraId="006F1C7D" w15:done="0"/>
  <w15:commentEx w15:paraId="1E25CF08" w15:done="0"/>
  <w15:commentEx w15:paraId="19B869DA" w15:done="0"/>
  <w15:commentEx w15:paraId="16B364C9" w15:done="0"/>
  <w15:commentEx w15:paraId="170449AA" w15:done="0"/>
  <w15:commentEx w15:paraId="3D522B03" w15:done="0"/>
  <w15:commentEx w15:paraId="2E477877" w15:done="0"/>
  <w15:commentEx w15:paraId="6E8C3B67" w15:done="0"/>
  <w15:commentEx w15:paraId="17728F46" w15:done="0"/>
  <w15:commentEx w15:paraId="5D32FCB3" w15:done="0"/>
  <w15:commentEx w15:paraId="5324A192" w15:done="0"/>
  <w15:commentEx w15:paraId="0983F135" w15:done="0"/>
  <w15:commentEx w15:paraId="261FF8D6" w15:done="0"/>
  <w15:commentEx w15:paraId="1A54853D" w15:done="0"/>
  <w15:commentEx w15:paraId="393B2D65" w15:done="0"/>
  <w15:commentEx w15:paraId="3F884B22"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8C4BA1E" w14:textId="77777777" w:rsidR="004C1EA4" w:rsidRDefault="004C1EA4" w:rsidP="00895F56">
      <w:r>
        <w:separator/>
      </w:r>
    </w:p>
  </w:endnote>
  <w:endnote w:type="continuationSeparator" w:id="0">
    <w:p w14:paraId="08796FE8" w14:textId="77777777" w:rsidR="004C1EA4" w:rsidRDefault="004C1EA4" w:rsidP="00895F56">
      <w:r>
        <w:continuationSeparator/>
      </w:r>
    </w:p>
  </w:endnote>
  <w:endnote w:type="continuationNotice" w:id="1">
    <w:p w14:paraId="26014A4A" w14:textId="77777777" w:rsidR="004C1EA4" w:rsidRDefault="004C1EA4">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Wingdings 2">
    <w:panose1 w:val="05020102010507070707"/>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ヒラギノ角ゴ Pro W3">
    <w:altName w:val="Times New Roman"/>
    <w:charset w:val="00"/>
    <w:family w:val="roman"/>
    <w:pitch w:val="default"/>
  </w:font>
  <w:font w:name="Calibri Light">
    <w:panose1 w:val="020F0302020204030204"/>
    <w:charset w:val="CC"/>
    <w:family w:val="swiss"/>
    <w:pitch w:val="variable"/>
    <w:sig w:usb0="E4002EFF" w:usb1="C000247B" w:usb2="00000009" w:usb3="00000000" w:csb0="000001FF" w:csb1="00000000"/>
  </w:font>
  <w:font w:name="Swis721 LtEx BT">
    <w:altName w:val="Arial"/>
    <w:charset w:val="00"/>
    <w:family w:val="swiss"/>
    <w:pitch w:val="variable"/>
    <w:sig w:usb0="800000AF" w:usb1="1000204A" w:usb2="00000000" w:usb3="00000000" w:csb0="0000001B" w:csb1="00000000"/>
  </w:font>
  <w:font w:name="Tahoma Bold">
    <w:panose1 w:val="020B0804030504040204"/>
    <w:charset w:val="00"/>
    <w:family w:val="auto"/>
    <w:pitch w:val="variable"/>
  </w:font>
  <w:font w:name="HelveticaNeueLTStd-Roman">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Times Regular">
    <w:panose1 w:val="00000000000000000000"/>
    <w:charset w:val="00"/>
    <w:family w:val="auto"/>
    <w:notTrueType/>
    <w:pitch w:val="default"/>
    <w:sig w:usb0="00000003" w:usb1="00000000" w:usb2="00000000" w:usb3="00000000" w:csb0="00000001" w:csb1="00000000"/>
  </w:font>
  <w:font w:name="Century Gothic">
    <w:panose1 w:val="020B0502020202020204"/>
    <w:charset w:val="CC"/>
    <w:family w:val="swiss"/>
    <w:pitch w:val="variable"/>
    <w:sig w:usb0="00000287" w:usb1="00000000" w:usb2="00000000" w:usb3="00000000" w:csb0="0000009F" w:csb1="00000000"/>
  </w:font>
  <w:font w:name="Arial Bold">
    <w:altName w:val="Arial"/>
    <w:panose1 w:val="020B0704020202020204"/>
    <w:charset w:val="EE"/>
    <w:family w:val="roman"/>
    <w:pitch w:val="variable"/>
  </w:font>
  <w:font w:name="Constantia">
    <w:panose1 w:val="02030602050306030303"/>
    <w:charset w:val="CC"/>
    <w:family w:val="roman"/>
    <w:pitch w:val="variable"/>
    <w:sig w:usb0="A00002EF" w:usb1="4000204B" w:usb2="00000000" w:usb3="00000000" w:csb0="0000019F" w:csb1="00000000"/>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Arial Black">
    <w:panose1 w:val="020B0A04020102020204"/>
    <w:charset w:val="CC"/>
    <w:family w:val="swiss"/>
    <w:pitch w:val="variable"/>
    <w:sig w:usb0="A00002AF" w:usb1="400078FB" w:usb2="00000000" w:usb3="00000000" w:csb0="0000009F" w:csb1="00000000"/>
  </w:font>
  <w:font w:name="FranklinGothicBookCmpITC">
    <w:altName w:val="Arial"/>
    <w:panose1 w:val="00000000000000000000"/>
    <w:charset w:val="00"/>
    <w:family w:val="swiss"/>
    <w:notTrueType/>
    <w:pitch w:val="default"/>
    <w:sig w:usb0="00000003" w:usb1="00000000" w:usb2="00000000" w:usb3="00000000" w:csb0="00000001" w:csb1="00000000"/>
  </w:font>
  <w:font w:name="ITC Franklin Gothic Std Book">
    <w:altName w:val="Calibri"/>
    <w:panose1 w:val="00000000000000000000"/>
    <w:charset w:val="00"/>
    <w:family w:val="swiss"/>
    <w:notTrueType/>
    <w:pitch w:val="default"/>
    <w:sig w:usb0="00000003" w:usb1="00000000" w:usb2="00000000" w:usb3="00000000" w:csb0="00000001" w:csb1="00000000"/>
  </w:font>
  <w:font w:name="Trebuchet MS">
    <w:panose1 w:val="020B0603020202020204"/>
    <w:charset w:val="CC"/>
    <w:family w:val="swiss"/>
    <w:pitch w:val="variable"/>
    <w:sig w:usb0="00000687" w:usb1="00000000" w:usb2="00000000" w:usb3="00000000" w:csb0="0000009F" w:csb1="00000000"/>
  </w:font>
  <w:font w:name="Liberation Sans">
    <w:altName w:val="Arial"/>
    <w:charset w:val="01"/>
    <w:family w:val="swiss"/>
    <w:pitch w:val="variable"/>
  </w:font>
  <w:font w:name="TheSans B3 Light">
    <w:altName w:val="Arial"/>
    <w:panose1 w:val="00000000000000000000"/>
    <w:charset w:val="00"/>
    <w:family w:val="swiss"/>
    <w:notTrueType/>
    <w:pitch w:val="default"/>
    <w:sig w:usb0="00000003" w:usb1="00000000" w:usb2="00000000" w:usb3="00000000" w:csb0="00000001" w:csb1="00000000"/>
  </w:font>
  <w:font w:name="TheSans B6 SemiBold">
    <w:altName w:val="Arial"/>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46xmh">
    <w:altName w:val="MS Mincho"/>
    <w:panose1 w:val="00000000000000000000"/>
    <w:charset w:val="80"/>
    <w:family w:val="auto"/>
    <w:notTrueType/>
    <w:pitch w:val="default"/>
    <w:sig w:usb0="00000000" w:usb1="08070000" w:usb2="00000010" w:usb3="00000000" w:csb0="00020000" w:csb1="00000000"/>
  </w:font>
  <w:font w:name="ArialMT">
    <w:altName w:val="MS Gothic"/>
    <w:panose1 w:val="00000000000000000000"/>
    <w:charset w:val="80"/>
    <w:family w:val="auto"/>
    <w:notTrueType/>
    <w:pitch w:val="default"/>
    <w:sig w:usb0="00000201" w:usb1="08070000" w:usb2="00000010" w:usb3="00000000" w:csb0="00020005"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9B5852" w14:textId="77777777" w:rsidR="00A2551E" w:rsidRDefault="00A2551E" w:rsidP="001A12CC">
    <w:pPr>
      <w:pStyle w:val="Footer"/>
      <w:tabs>
        <w:tab w:val="clear" w:pos="4513"/>
        <w:tab w:val="clear" w:pos="9026"/>
        <w:tab w:val="right" w:pos="21546"/>
      </w:tabs>
      <w:spacing w:before="60" w:after="60"/>
      <w:rPr>
        <w:rFonts w:cs="Tahoma"/>
        <w:bCs/>
        <w:color w:val="44697D"/>
        <w:szCs w:val="20"/>
      </w:rPr>
    </w:pPr>
    <w:r w:rsidRPr="00AA32AF">
      <w:rPr>
        <w:rStyle w:val="PageNumber"/>
        <w:rFonts w:cs="Tahoma"/>
        <w:color w:val="44697D"/>
        <w:spacing w:val="20"/>
        <w:sz w:val="12"/>
        <w:szCs w:val="12"/>
      </w:rPr>
      <w:t>• • • • • •</w:t>
    </w:r>
    <w:r>
      <w:rPr>
        <w:rStyle w:val="PageNumber"/>
        <w:rFonts w:cs="Tahoma"/>
        <w:color w:val="44697D"/>
        <w:spacing w:val="20"/>
        <w:sz w:val="12"/>
        <w:szCs w:val="12"/>
      </w:rPr>
      <w:t xml:space="preserve"> </w:t>
    </w:r>
    <w:r w:rsidRPr="00AA32AF">
      <w:rPr>
        <w:rStyle w:val="PageNumber"/>
        <w:rFonts w:cs="Tahoma"/>
        <w:color w:val="44697D"/>
        <w:spacing w:val="20"/>
        <w:sz w:val="12"/>
        <w:szCs w:val="12"/>
      </w:rPr>
      <w:t>• • • • •</w:t>
    </w:r>
    <w:r>
      <w:rPr>
        <w:rStyle w:val="PageNumber"/>
        <w:rFonts w:cs="Tahoma"/>
        <w:color w:val="44697D"/>
        <w:spacing w:val="20"/>
        <w:sz w:val="12"/>
        <w:szCs w:val="12"/>
      </w:rPr>
      <w:t xml:space="preserve"> </w:t>
    </w:r>
    <w:r w:rsidRPr="00AA32AF">
      <w:rPr>
        <w:rStyle w:val="PageNumber"/>
        <w:rFonts w:cs="Tahoma"/>
        <w:color w:val="44697D"/>
        <w:spacing w:val="20"/>
        <w:sz w:val="12"/>
        <w:szCs w:val="12"/>
      </w:rPr>
      <w:t>• • • • • • • •</w:t>
    </w:r>
    <w:r>
      <w:rPr>
        <w:rStyle w:val="PageNumber"/>
        <w:rFonts w:cs="Tahoma"/>
        <w:color w:val="44697D"/>
        <w:spacing w:val="20"/>
        <w:sz w:val="12"/>
        <w:szCs w:val="12"/>
      </w:rPr>
      <w:t xml:space="preserve"> • </w:t>
    </w:r>
    <w:r w:rsidRPr="00AA32AF">
      <w:rPr>
        <w:rStyle w:val="PageNumber"/>
        <w:rFonts w:cs="Tahoma"/>
        <w:color w:val="44697D"/>
        <w:spacing w:val="20"/>
        <w:sz w:val="12"/>
        <w:szCs w:val="12"/>
      </w:rPr>
      <w:t>•</w:t>
    </w:r>
    <w:r>
      <w:rPr>
        <w:rStyle w:val="PageNumber"/>
        <w:rFonts w:cs="Tahoma"/>
        <w:color w:val="44697D"/>
        <w:spacing w:val="20"/>
        <w:sz w:val="12"/>
        <w:szCs w:val="12"/>
      </w:rPr>
      <w:t xml:space="preserve"> • </w:t>
    </w:r>
    <w:r w:rsidRPr="00AA32AF">
      <w:rPr>
        <w:rStyle w:val="PageNumber"/>
        <w:rFonts w:cs="Tahoma"/>
        <w:color w:val="44697D"/>
        <w:spacing w:val="20"/>
        <w:sz w:val="12"/>
        <w:szCs w:val="12"/>
      </w:rPr>
      <w:t>• • • • • • • • • • • • • • • • • • • • • • • •</w:t>
    </w:r>
    <w:r>
      <w:rPr>
        <w:rStyle w:val="PageNumber"/>
        <w:rFonts w:cs="Tahoma"/>
        <w:color w:val="44697D"/>
        <w:spacing w:val="20"/>
        <w:sz w:val="12"/>
        <w:szCs w:val="12"/>
      </w:rPr>
      <w:t xml:space="preserve"> </w:t>
    </w:r>
    <w:r w:rsidRPr="00AA32AF">
      <w:rPr>
        <w:rStyle w:val="PageNumber"/>
        <w:rFonts w:cs="Tahoma"/>
        <w:color w:val="44697D"/>
        <w:spacing w:val="20"/>
        <w:sz w:val="12"/>
        <w:szCs w:val="12"/>
      </w:rPr>
      <w:t>• • • • •</w:t>
    </w:r>
    <w:r>
      <w:rPr>
        <w:rStyle w:val="PageNumber"/>
        <w:rFonts w:cs="Tahoma"/>
        <w:color w:val="44697D"/>
        <w:spacing w:val="20"/>
        <w:sz w:val="12"/>
        <w:szCs w:val="12"/>
      </w:rPr>
      <w:t xml:space="preserve"> </w:t>
    </w:r>
    <w:r w:rsidRPr="00AA32AF">
      <w:rPr>
        <w:rStyle w:val="PageNumber"/>
        <w:rFonts w:cs="Tahoma"/>
        <w:color w:val="44697D"/>
        <w:spacing w:val="20"/>
        <w:sz w:val="12"/>
        <w:szCs w:val="12"/>
      </w:rPr>
      <w:t>•</w:t>
    </w:r>
    <w:r>
      <w:rPr>
        <w:rStyle w:val="PageNumber"/>
        <w:rFonts w:cs="Tahoma"/>
        <w:color w:val="44697D"/>
        <w:spacing w:val="20"/>
        <w:sz w:val="12"/>
        <w:szCs w:val="12"/>
      </w:rPr>
      <w:t xml:space="preserve"> </w:t>
    </w:r>
    <w:r w:rsidRPr="00AA32AF">
      <w:rPr>
        <w:rStyle w:val="PageNumber"/>
        <w:rFonts w:cs="Tahoma"/>
        <w:color w:val="44697D"/>
        <w:spacing w:val="20"/>
        <w:sz w:val="12"/>
        <w:szCs w:val="12"/>
      </w:rPr>
      <w:t>•</w:t>
    </w:r>
    <w:r>
      <w:rPr>
        <w:rStyle w:val="PageNumber"/>
        <w:rFonts w:cs="Tahoma"/>
        <w:color w:val="44697D"/>
        <w:spacing w:val="20"/>
        <w:sz w:val="12"/>
        <w:szCs w:val="12"/>
      </w:rPr>
      <w:t xml:space="preserve"> • </w:t>
    </w:r>
    <w:r w:rsidRPr="00AA32AF">
      <w:rPr>
        <w:rStyle w:val="PageNumber"/>
        <w:rFonts w:cs="Tahoma"/>
        <w:color w:val="44697D"/>
        <w:spacing w:val="20"/>
        <w:sz w:val="12"/>
        <w:szCs w:val="12"/>
      </w:rPr>
      <w:t>• • • • • • • •</w:t>
    </w:r>
    <w:r>
      <w:rPr>
        <w:rStyle w:val="PageNumber"/>
        <w:rFonts w:cs="Tahoma"/>
        <w:color w:val="44697D"/>
        <w:spacing w:val="20"/>
        <w:sz w:val="12"/>
        <w:szCs w:val="12"/>
      </w:rPr>
      <w:t xml:space="preserve"> • • • • • • • • • • • </w:t>
    </w:r>
  </w:p>
  <w:p w14:paraId="77980BE4" w14:textId="77777777" w:rsidR="00A2551E" w:rsidRDefault="00A2551E" w:rsidP="001A12CC">
    <w:pPr>
      <w:pStyle w:val="Footer"/>
      <w:tabs>
        <w:tab w:val="clear" w:pos="4513"/>
        <w:tab w:val="clear" w:pos="9026"/>
        <w:tab w:val="right" w:pos="21546"/>
      </w:tabs>
    </w:pPr>
    <w:r>
      <w:rPr>
        <w:noProof/>
        <w:lang w:val="mk-MK" w:eastAsia="mk-MK"/>
      </w:rPr>
      <w:drawing>
        <wp:anchor distT="0" distB="0" distL="114300" distR="114300" simplePos="0" relativeHeight="251658245" behindDoc="1" locked="0" layoutInCell="1" allowOverlap="1" wp14:anchorId="3A86A3DB" wp14:editId="5A48E7B7">
          <wp:simplePos x="0" y="0"/>
          <wp:positionH relativeFrom="column">
            <wp:posOffset>702945</wp:posOffset>
          </wp:positionH>
          <wp:positionV relativeFrom="paragraph">
            <wp:posOffset>2768600</wp:posOffset>
          </wp:positionV>
          <wp:extent cx="6151245" cy="60960"/>
          <wp:effectExtent l="0" t="0" r="0" b="0"/>
          <wp:wrapNone/>
          <wp:docPr id="76"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mk-MK" w:eastAsia="mk-MK"/>
      </w:rPr>
      <w:drawing>
        <wp:anchor distT="0" distB="0" distL="114300" distR="114300" simplePos="0" relativeHeight="251658244" behindDoc="1" locked="0" layoutInCell="1" allowOverlap="1" wp14:anchorId="39EE4B8C" wp14:editId="05D4FB33">
          <wp:simplePos x="0" y="0"/>
          <wp:positionH relativeFrom="column">
            <wp:posOffset>702945</wp:posOffset>
          </wp:positionH>
          <wp:positionV relativeFrom="paragraph">
            <wp:posOffset>2768600</wp:posOffset>
          </wp:positionV>
          <wp:extent cx="6151245" cy="60960"/>
          <wp:effectExtent l="0" t="0" r="0" b="0"/>
          <wp:wrapNone/>
          <wp:docPr id="77"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mk-MK" w:eastAsia="mk-MK"/>
      </w:rPr>
      <w:drawing>
        <wp:anchor distT="0" distB="0" distL="114300" distR="114300" simplePos="0" relativeHeight="251658243" behindDoc="1" locked="0" layoutInCell="1" allowOverlap="1" wp14:anchorId="56B595FD" wp14:editId="0F47E92C">
          <wp:simplePos x="0" y="0"/>
          <wp:positionH relativeFrom="column">
            <wp:posOffset>702945</wp:posOffset>
          </wp:positionH>
          <wp:positionV relativeFrom="paragraph">
            <wp:posOffset>2768600</wp:posOffset>
          </wp:positionV>
          <wp:extent cx="6151245" cy="60960"/>
          <wp:effectExtent l="0" t="0" r="0" b="0"/>
          <wp:wrapNone/>
          <wp:docPr id="78"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rFonts w:cs="Tahoma"/>
        <w:bCs/>
        <w:color w:val="44697D"/>
        <w:szCs w:val="20"/>
      </w:rPr>
      <w:t>Inception Report</w:t>
    </w:r>
    <w:r>
      <w:rPr>
        <w:rFonts w:cs="Tahoma"/>
        <w:bCs/>
        <w:color w:val="44697D"/>
        <w:szCs w:val="20"/>
      </w:rPr>
      <w:tab/>
    </w:r>
    <w:r w:rsidRPr="00FF7586">
      <w:rPr>
        <w:rFonts w:cs="Tahoma"/>
        <w:bCs/>
        <w:color w:val="7F7F7F"/>
        <w:spacing w:val="60"/>
        <w:szCs w:val="20"/>
      </w:rPr>
      <w:t>Page</w:t>
    </w:r>
    <w:r w:rsidRPr="00FF7586">
      <w:rPr>
        <w:rFonts w:cs="Tahoma"/>
        <w:bCs/>
        <w:color w:val="44697D"/>
        <w:szCs w:val="20"/>
      </w:rPr>
      <w:t xml:space="preserve"> | </w:t>
    </w:r>
    <w:r w:rsidRPr="00FF7586">
      <w:rPr>
        <w:rFonts w:cs="Tahoma"/>
        <w:bCs/>
        <w:color w:val="44697D"/>
        <w:szCs w:val="20"/>
      </w:rPr>
      <w:fldChar w:fldCharType="begin"/>
    </w:r>
    <w:r w:rsidRPr="00FF7586">
      <w:rPr>
        <w:rFonts w:cs="Tahoma"/>
        <w:bCs/>
        <w:color w:val="44697D"/>
        <w:szCs w:val="20"/>
      </w:rPr>
      <w:instrText xml:space="preserve"> PAGE   \* MERGEFORMAT </w:instrText>
    </w:r>
    <w:r w:rsidRPr="00FF7586">
      <w:rPr>
        <w:rFonts w:cs="Tahoma"/>
        <w:bCs/>
        <w:color w:val="44697D"/>
        <w:szCs w:val="20"/>
      </w:rPr>
      <w:fldChar w:fldCharType="separate"/>
    </w:r>
    <w:r w:rsidRPr="00EF778D">
      <w:rPr>
        <w:rFonts w:cs="Tahoma"/>
        <w:b/>
        <w:bCs/>
        <w:noProof/>
        <w:color w:val="44697D"/>
        <w:szCs w:val="20"/>
      </w:rPr>
      <w:t>2</w:t>
    </w:r>
    <w:r w:rsidRPr="00FF7586">
      <w:rPr>
        <w:rFonts w:cs="Tahoma"/>
        <w:b/>
        <w:bCs/>
        <w:noProof/>
        <w:color w:val="44697D"/>
        <w:szCs w:val="20"/>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B969E5" w14:textId="2AA7AA58" w:rsidR="00A2551E" w:rsidRPr="00F62229" w:rsidRDefault="00A2551E" w:rsidP="00F62229">
    <w:pPr>
      <w:pStyle w:val="Footer"/>
      <w:tabs>
        <w:tab w:val="clear" w:pos="4513"/>
        <w:tab w:val="clear" w:pos="9026"/>
        <w:tab w:val="right" w:pos="9638"/>
      </w:tabs>
      <w:rPr>
        <w:color w:val="44697D"/>
      </w:rPr>
    </w:pPr>
    <w:r>
      <w:rPr>
        <w:noProof/>
        <w:lang w:val="mk-MK" w:eastAsia="mk-MK"/>
      </w:rPr>
      <w:drawing>
        <wp:anchor distT="0" distB="0" distL="114300" distR="114300" simplePos="0" relativeHeight="251663412" behindDoc="1" locked="0" layoutInCell="1" allowOverlap="1" wp14:anchorId="488ACB46" wp14:editId="0FA522A3">
          <wp:simplePos x="0" y="0"/>
          <wp:positionH relativeFrom="column">
            <wp:posOffset>51435</wp:posOffset>
          </wp:positionH>
          <wp:positionV relativeFrom="paragraph">
            <wp:posOffset>-98728</wp:posOffset>
          </wp:positionV>
          <wp:extent cx="9001125" cy="89203"/>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54431" cy="128381"/>
                  </a:xfrm>
                  <a:prstGeom prst="rect">
                    <a:avLst/>
                  </a:prstGeom>
                  <a:noFill/>
                  <a:ln>
                    <a:noFill/>
                  </a:ln>
                </pic:spPr>
              </pic:pic>
            </a:graphicData>
          </a:graphic>
        </wp:anchor>
      </w:drawing>
    </w:r>
    <w:r w:rsidRPr="00CE2A61">
      <w:rPr>
        <w:rFonts w:cs="Tahoma"/>
        <w:bCs/>
        <w:color w:val="44697D"/>
        <w:szCs w:val="20"/>
      </w:rPr>
      <w:t xml:space="preserve"> </w:t>
    </w:r>
    <w:r w:rsidRPr="00AE532B">
      <w:rPr>
        <w:rFonts w:cs="Tahoma"/>
        <w:bCs/>
        <w:color w:val="44697D"/>
        <w:szCs w:val="20"/>
      </w:rPr>
      <w:t>WB</w:t>
    </w:r>
    <w:r>
      <w:rPr>
        <w:rFonts w:cs="Tahoma"/>
        <w:bCs/>
        <w:color w:val="44697D"/>
        <w:szCs w:val="20"/>
      </w:rPr>
      <w:t>21</w:t>
    </w:r>
    <w:r w:rsidRPr="00AE532B">
      <w:rPr>
        <w:rFonts w:cs="Tahoma"/>
        <w:bCs/>
        <w:color w:val="44697D"/>
        <w:szCs w:val="20"/>
      </w:rPr>
      <w:t>-</w:t>
    </w:r>
    <w:r>
      <w:rPr>
        <w:rFonts w:cs="Tahoma"/>
        <w:bCs/>
        <w:color w:val="44697D"/>
        <w:szCs w:val="20"/>
      </w:rPr>
      <w:t>SRB</w:t>
    </w:r>
    <w:r w:rsidRPr="00AE532B">
      <w:rPr>
        <w:rFonts w:cs="Tahoma"/>
        <w:bCs/>
        <w:color w:val="44697D"/>
        <w:szCs w:val="20"/>
      </w:rPr>
      <w:t>-ENE-01</w:t>
    </w:r>
    <w:r>
      <w:rPr>
        <w:rFonts w:cs="Tahoma"/>
        <w:bCs/>
        <w:color w:val="44697D"/>
        <w:szCs w:val="20"/>
      </w:rPr>
      <w:t xml:space="preserve"> Preliminary ESIA </w:t>
    </w:r>
    <w:r w:rsidRPr="00754D22">
      <w:rPr>
        <w:rFonts w:cs="Tahoma"/>
        <w:bCs/>
        <w:color w:val="44697D"/>
        <w:szCs w:val="20"/>
      </w:rPr>
      <w:t>Report</w:t>
    </w:r>
    <w:r w:rsidRPr="00161C7C">
      <w:rPr>
        <w:color w:val="44697D"/>
        <w:spacing w:val="60"/>
      </w:rPr>
      <w:tab/>
    </w:r>
    <w:r>
      <w:rPr>
        <w:color w:val="44697D"/>
        <w:spacing w:val="60"/>
      </w:rPr>
      <w:tab/>
    </w:r>
    <w:r>
      <w:rPr>
        <w:color w:val="44697D"/>
        <w:spacing w:val="60"/>
      </w:rPr>
      <w:tab/>
    </w:r>
    <w:r>
      <w:rPr>
        <w:color w:val="44697D"/>
        <w:spacing w:val="60"/>
      </w:rPr>
      <w:tab/>
    </w:r>
    <w:r>
      <w:rPr>
        <w:color w:val="44697D"/>
        <w:spacing w:val="60"/>
      </w:rPr>
      <w:tab/>
    </w:r>
    <w:r>
      <w:rPr>
        <w:color w:val="44697D"/>
        <w:spacing w:val="60"/>
      </w:rPr>
      <w:tab/>
    </w:r>
    <w:r w:rsidRPr="00161C7C">
      <w:rPr>
        <w:color w:val="44697D"/>
        <w:spacing w:val="60"/>
      </w:rPr>
      <w:t>Page</w:t>
    </w:r>
    <w:r w:rsidRPr="00161C7C">
      <w:rPr>
        <w:color w:val="44697D"/>
      </w:rPr>
      <w:t xml:space="preserve">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sidR="0006020A">
      <w:rPr>
        <w:noProof/>
        <w:color w:val="44697D"/>
      </w:rPr>
      <w:t>225</w:t>
    </w:r>
    <w:r w:rsidRPr="00161C7C">
      <w:rPr>
        <w:b/>
        <w:bCs/>
        <w:noProof/>
        <w:color w:val="44697D"/>
      </w:rPr>
      <w:fldChar w:fldCharType="end"/>
    </w:r>
    <w:r>
      <w:rPr>
        <w:noProof/>
        <w:lang w:val="mk-MK" w:eastAsia="mk-MK"/>
      </w:rPr>
      <w:drawing>
        <wp:anchor distT="0" distB="0" distL="114300" distR="114300" simplePos="0" relativeHeight="251662388" behindDoc="1" locked="0" layoutInCell="1" allowOverlap="1" wp14:anchorId="4D2E7166" wp14:editId="09C13A03">
          <wp:simplePos x="0" y="0"/>
          <wp:positionH relativeFrom="column">
            <wp:posOffset>702945</wp:posOffset>
          </wp:positionH>
          <wp:positionV relativeFrom="paragraph">
            <wp:posOffset>2768600</wp:posOffset>
          </wp:positionV>
          <wp:extent cx="6151245" cy="60960"/>
          <wp:effectExtent l="0" t="0" r="0" b="0"/>
          <wp:wrapNone/>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9EB4A0" w14:textId="12D36DC5" w:rsidR="00A2551E" w:rsidRPr="00F62229" w:rsidRDefault="00A2551E" w:rsidP="00F62229">
    <w:pPr>
      <w:pStyle w:val="Footer"/>
      <w:tabs>
        <w:tab w:val="clear" w:pos="4513"/>
        <w:tab w:val="clear" w:pos="9026"/>
        <w:tab w:val="right" w:pos="9638"/>
      </w:tabs>
      <w:rPr>
        <w:color w:val="44697D"/>
      </w:rPr>
    </w:pPr>
    <w:r>
      <w:rPr>
        <w:noProof/>
        <w:lang w:val="mk-MK" w:eastAsia="mk-MK"/>
      </w:rPr>
      <w:drawing>
        <wp:anchor distT="0" distB="0" distL="114300" distR="114300" simplePos="0" relativeHeight="251658280" behindDoc="1" locked="0" layoutInCell="1" allowOverlap="1" wp14:anchorId="361927ED" wp14:editId="7E1D76CD">
          <wp:simplePos x="0" y="0"/>
          <wp:positionH relativeFrom="column">
            <wp:posOffset>54610</wp:posOffset>
          </wp:positionH>
          <wp:positionV relativeFrom="paragraph">
            <wp:posOffset>-71120</wp:posOffset>
          </wp:positionV>
          <wp:extent cx="6151245" cy="60960"/>
          <wp:effectExtent l="0" t="0" r="0" b="0"/>
          <wp:wrapNone/>
          <wp:docPr id="23"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sidRPr="00EF778D">
      <w:rPr>
        <w:rFonts w:cs="Tahoma"/>
        <w:bCs/>
        <w:color w:val="44697D"/>
        <w:szCs w:val="20"/>
      </w:rPr>
      <w:t xml:space="preserve"> </w:t>
    </w:r>
    <w:r>
      <w:rPr>
        <w:rFonts w:cs="Tahoma"/>
        <w:bCs/>
        <w:color w:val="44697D"/>
        <w:szCs w:val="20"/>
      </w:rPr>
      <w:t>WB21-MKD</w:t>
    </w:r>
    <w:r w:rsidRPr="00AE532B">
      <w:rPr>
        <w:rFonts w:cs="Tahoma"/>
        <w:bCs/>
        <w:color w:val="44697D"/>
        <w:szCs w:val="20"/>
      </w:rPr>
      <w:t>-ENE-0</w:t>
    </w:r>
    <w:r>
      <w:rPr>
        <w:rFonts w:cs="Tahoma"/>
        <w:bCs/>
        <w:color w:val="44697D"/>
        <w:szCs w:val="20"/>
      </w:rPr>
      <w:t>3 C1 E&amp;S Assessment Report</w:t>
    </w:r>
    <w:r w:rsidRPr="00161C7C">
      <w:rPr>
        <w:color w:val="44697D"/>
        <w:spacing w:val="60"/>
      </w:rPr>
      <w:tab/>
      <w:t>Page</w:t>
    </w:r>
    <w:r w:rsidRPr="00161C7C">
      <w:rPr>
        <w:color w:val="44697D"/>
      </w:rPr>
      <w:t xml:space="preserve">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sidR="0006020A">
      <w:rPr>
        <w:noProof/>
        <w:color w:val="44697D"/>
      </w:rPr>
      <w:t>231</w:t>
    </w:r>
    <w:r w:rsidRPr="00161C7C">
      <w:rPr>
        <w:b/>
        <w:bCs/>
        <w:noProof/>
        <w:color w:val="44697D"/>
      </w:rPr>
      <w:fldChar w:fldCharType="end"/>
    </w:r>
    <w:r>
      <w:rPr>
        <w:noProof/>
        <w:lang w:val="mk-MK" w:eastAsia="mk-MK"/>
      </w:rPr>
      <w:drawing>
        <wp:anchor distT="0" distB="0" distL="114300" distR="114300" simplePos="0" relativeHeight="251658279" behindDoc="1" locked="0" layoutInCell="1" allowOverlap="1" wp14:anchorId="4B639B9F" wp14:editId="4755F40F">
          <wp:simplePos x="0" y="0"/>
          <wp:positionH relativeFrom="column">
            <wp:posOffset>702945</wp:posOffset>
          </wp:positionH>
          <wp:positionV relativeFrom="paragraph">
            <wp:posOffset>2768600</wp:posOffset>
          </wp:positionV>
          <wp:extent cx="6151245" cy="60960"/>
          <wp:effectExtent l="0" t="0" r="0" b="0"/>
          <wp:wrapNone/>
          <wp:docPr id="2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B96F96" w14:textId="77777777" w:rsidR="00A2551E" w:rsidRDefault="00A2551E">
    <w:pPr>
      <w:pStyle w:val="Footer"/>
    </w:pPr>
    <w:r>
      <w:rPr>
        <w:noProof/>
        <w:lang w:val="mk-MK" w:eastAsia="mk-MK"/>
      </w:rPr>
      <w:drawing>
        <wp:anchor distT="0" distB="0" distL="114300" distR="114300" simplePos="0" relativeHeight="251658246" behindDoc="0" locked="0" layoutInCell="1" allowOverlap="1" wp14:anchorId="176C9740" wp14:editId="3BF3267A">
          <wp:simplePos x="0" y="0"/>
          <wp:positionH relativeFrom="page">
            <wp:posOffset>5140960</wp:posOffset>
          </wp:positionH>
          <wp:positionV relativeFrom="page">
            <wp:posOffset>8943975</wp:posOffset>
          </wp:positionV>
          <wp:extent cx="1695450" cy="523875"/>
          <wp:effectExtent l="0" t="0" r="0" b="0"/>
          <wp:wrapNone/>
          <wp:docPr id="84" name="Picture 217"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Hill Consortium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5450" cy="523875"/>
                  </a:xfrm>
                  <a:prstGeom prst="rect">
                    <a:avLst/>
                  </a:prstGeom>
                  <a:noFill/>
                  <a:ln>
                    <a:noFill/>
                  </a:ln>
                </pic:spPr>
              </pic:pic>
            </a:graphicData>
          </a:graphic>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812B97" w14:textId="77777777" w:rsidR="00A2551E" w:rsidRPr="003B4A9A" w:rsidRDefault="00A2551E" w:rsidP="00D5364E">
    <w:pPr>
      <w:rPr>
        <w:sz w:val="20"/>
      </w:rPr>
    </w:pPr>
  </w:p>
  <w:p w14:paraId="57721379" w14:textId="77777777" w:rsidR="00A2551E" w:rsidRPr="005F20C3" w:rsidRDefault="00A2551E" w:rsidP="00D5364E">
    <w:pPr>
      <w:pStyle w:val="Footer"/>
      <w:tabs>
        <w:tab w:val="clear" w:pos="4513"/>
        <w:tab w:val="clear" w:pos="9026"/>
        <w:tab w:val="right" w:pos="9638"/>
      </w:tabs>
      <w:rPr>
        <w:color w:val="44697D"/>
      </w:rPr>
    </w:pPr>
    <w:r>
      <w:rPr>
        <w:noProof/>
        <w:lang w:val="mk-MK" w:eastAsia="mk-MK"/>
      </w:rPr>
      <w:drawing>
        <wp:anchor distT="0" distB="0" distL="114300" distR="114300" simplePos="0" relativeHeight="251658261" behindDoc="1" locked="0" layoutInCell="1" allowOverlap="1" wp14:anchorId="7E87A4DC" wp14:editId="34CC75CC">
          <wp:simplePos x="0" y="0"/>
          <wp:positionH relativeFrom="column">
            <wp:posOffset>702945</wp:posOffset>
          </wp:positionH>
          <wp:positionV relativeFrom="paragraph">
            <wp:posOffset>2768600</wp:posOffset>
          </wp:positionV>
          <wp:extent cx="6151245" cy="60960"/>
          <wp:effectExtent l="0" t="0" r="0" b="0"/>
          <wp:wrapNone/>
          <wp:docPr id="206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mk-MK" w:eastAsia="mk-MK"/>
      </w:rPr>
      <w:drawing>
        <wp:anchor distT="0" distB="0" distL="114300" distR="114300" simplePos="0" relativeHeight="251658260" behindDoc="1" locked="0" layoutInCell="1" allowOverlap="1" wp14:anchorId="22CFDFEA" wp14:editId="1BCDCE74">
          <wp:simplePos x="0" y="0"/>
          <wp:positionH relativeFrom="column">
            <wp:posOffset>702945</wp:posOffset>
          </wp:positionH>
          <wp:positionV relativeFrom="paragraph">
            <wp:posOffset>2768600</wp:posOffset>
          </wp:positionV>
          <wp:extent cx="6151245" cy="60960"/>
          <wp:effectExtent l="0" t="0" r="0" b="0"/>
          <wp:wrapNone/>
          <wp:docPr id="206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mk-MK" w:eastAsia="mk-MK"/>
      </w:rPr>
      <w:drawing>
        <wp:anchor distT="0" distB="0" distL="114300" distR="114300" simplePos="0" relativeHeight="251658259" behindDoc="1" locked="0" layoutInCell="1" allowOverlap="1" wp14:anchorId="417605B1" wp14:editId="67C53110">
          <wp:simplePos x="0" y="0"/>
          <wp:positionH relativeFrom="column">
            <wp:posOffset>702945</wp:posOffset>
          </wp:positionH>
          <wp:positionV relativeFrom="paragraph">
            <wp:posOffset>2768600</wp:posOffset>
          </wp:positionV>
          <wp:extent cx="6151245" cy="60960"/>
          <wp:effectExtent l="0" t="0" r="0" b="0"/>
          <wp:wrapNone/>
          <wp:docPr id="206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sidRPr="00674BF9">
      <w:rPr>
        <w:rFonts w:cs="Tahoma"/>
        <w:bCs/>
        <w:color w:val="44697D"/>
        <w:szCs w:val="20"/>
        <w:highlight w:val="lightGray"/>
      </w:rPr>
      <w:t>Inception/Progress/Final</w:t>
    </w:r>
    <w:r w:rsidRPr="00161C7C">
      <w:rPr>
        <w:rFonts w:cs="Tahoma"/>
        <w:bCs/>
        <w:color w:val="44697D"/>
        <w:szCs w:val="20"/>
      </w:rPr>
      <w:t xml:space="preserve"> Report</w:t>
    </w:r>
    <w:r>
      <w:rPr>
        <w:noProof/>
        <w:lang w:val="mk-MK" w:eastAsia="mk-MK"/>
      </w:rPr>
      <w:drawing>
        <wp:anchor distT="0" distB="0" distL="114300" distR="114300" simplePos="0" relativeHeight="251658264" behindDoc="1" locked="0" layoutInCell="1" allowOverlap="1" wp14:anchorId="12F823E2" wp14:editId="54854C3F">
          <wp:simplePos x="0" y="0"/>
          <wp:positionH relativeFrom="column">
            <wp:posOffset>-19050</wp:posOffset>
          </wp:positionH>
          <wp:positionV relativeFrom="paragraph">
            <wp:posOffset>-95885</wp:posOffset>
          </wp:positionV>
          <wp:extent cx="6151245" cy="60960"/>
          <wp:effectExtent l="0" t="0" r="0" b="0"/>
          <wp:wrapNone/>
          <wp:docPr id="2068"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mk-MK" w:eastAsia="mk-MK"/>
      </w:rPr>
      <w:drawing>
        <wp:anchor distT="0" distB="0" distL="114300" distR="114300" simplePos="0" relativeHeight="251658262" behindDoc="1" locked="0" layoutInCell="1" allowOverlap="1" wp14:anchorId="18CB011A" wp14:editId="3EF611B8">
          <wp:simplePos x="0" y="0"/>
          <wp:positionH relativeFrom="column">
            <wp:posOffset>702945</wp:posOffset>
          </wp:positionH>
          <wp:positionV relativeFrom="paragraph">
            <wp:posOffset>2768600</wp:posOffset>
          </wp:positionV>
          <wp:extent cx="6151245" cy="60960"/>
          <wp:effectExtent l="0" t="0" r="0" b="0"/>
          <wp:wrapNone/>
          <wp:docPr id="206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rFonts w:cs="Tahoma"/>
        <w:bCs/>
        <w:color w:val="44697D"/>
        <w:szCs w:val="20"/>
      </w:rPr>
      <w:tab/>
    </w:r>
  </w:p>
  <w:p w14:paraId="4E61FE12" w14:textId="77777777" w:rsidR="00A2551E" w:rsidRDefault="00A2551E">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72CB40" w14:textId="77777777" w:rsidR="00A2551E" w:rsidRPr="009F244B" w:rsidRDefault="00A2551E" w:rsidP="00D5364E">
    <w:pPr>
      <w:pStyle w:val="Header"/>
    </w:pPr>
  </w:p>
  <w:p w14:paraId="05EC1365" w14:textId="77777777" w:rsidR="00A2551E" w:rsidRPr="003B4A9A" w:rsidRDefault="00A2551E" w:rsidP="00D5364E">
    <w:pPr>
      <w:rPr>
        <w:sz w:val="20"/>
      </w:rPr>
    </w:pPr>
  </w:p>
  <w:p w14:paraId="4CB0C58F" w14:textId="77777777" w:rsidR="00A2551E" w:rsidRPr="00D31B0E" w:rsidRDefault="00A2551E" w:rsidP="00D5364E">
    <w:pPr>
      <w:pStyle w:val="Footer"/>
      <w:tabs>
        <w:tab w:val="clear" w:pos="4513"/>
        <w:tab w:val="clear" w:pos="9026"/>
        <w:tab w:val="right" w:pos="9638"/>
      </w:tabs>
      <w:rPr>
        <w:color w:val="44697D"/>
      </w:rPr>
    </w:pPr>
    <w:r>
      <w:rPr>
        <w:noProof/>
        <w:lang w:val="mk-MK" w:eastAsia="mk-MK"/>
      </w:rPr>
      <w:drawing>
        <wp:anchor distT="0" distB="0" distL="114300" distR="114300" simplePos="0" relativeHeight="251658267" behindDoc="1" locked="0" layoutInCell="1" allowOverlap="1" wp14:anchorId="0112A06E" wp14:editId="42A1549B">
          <wp:simplePos x="0" y="0"/>
          <wp:positionH relativeFrom="column">
            <wp:posOffset>702945</wp:posOffset>
          </wp:positionH>
          <wp:positionV relativeFrom="paragraph">
            <wp:posOffset>2768600</wp:posOffset>
          </wp:positionV>
          <wp:extent cx="6151245" cy="60960"/>
          <wp:effectExtent l="0" t="0" r="0" b="0"/>
          <wp:wrapNone/>
          <wp:docPr id="207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mk-MK" w:eastAsia="mk-MK"/>
      </w:rPr>
      <w:drawing>
        <wp:anchor distT="0" distB="0" distL="114300" distR="114300" simplePos="0" relativeHeight="251658266" behindDoc="1" locked="0" layoutInCell="1" allowOverlap="1" wp14:anchorId="4237A470" wp14:editId="6BAC31BB">
          <wp:simplePos x="0" y="0"/>
          <wp:positionH relativeFrom="column">
            <wp:posOffset>702945</wp:posOffset>
          </wp:positionH>
          <wp:positionV relativeFrom="paragraph">
            <wp:posOffset>2768600</wp:posOffset>
          </wp:positionV>
          <wp:extent cx="6151245" cy="60960"/>
          <wp:effectExtent l="0" t="0" r="0" b="0"/>
          <wp:wrapNone/>
          <wp:docPr id="207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mk-MK" w:eastAsia="mk-MK"/>
      </w:rPr>
      <w:drawing>
        <wp:anchor distT="0" distB="0" distL="114300" distR="114300" simplePos="0" relativeHeight="251658265" behindDoc="1" locked="0" layoutInCell="1" allowOverlap="1" wp14:anchorId="47FCB2FE" wp14:editId="446B8F04">
          <wp:simplePos x="0" y="0"/>
          <wp:positionH relativeFrom="column">
            <wp:posOffset>702945</wp:posOffset>
          </wp:positionH>
          <wp:positionV relativeFrom="paragraph">
            <wp:posOffset>2768600</wp:posOffset>
          </wp:positionV>
          <wp:extent cx="6151245" cy="60960"/>
          <wp:effectExtent l="0" t="0" r="0" b="0"/>
          <wp:wrapNone/>
          <wp:docPr id="207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sidRPr="00674BF9">
      <w:rPr>
        <w:rFonts w:cs="Tahoma"/>
        <w:bCs/>
        <w:color w:val="44697D"/>
        <w:szCs w:val="20"/>
        <w:highlight w:val="lightGray"/>
      </w:rPr>
      <w:t>Inception/Progress/Final</w:t>
    </w:r>
    <w:r w:rsidRPr="00161C7C">
      <w:rPr>
        <w:rFonts w:cs="Tahoma"/>
        <w:bCs/>
        <w:color w:val="44697D"/>
        <w:szCs w:val="20"/>
      </w:rPr>
      <w:t xml:space="preserve"> Report</w:t>
    </w:r>
    <w:r>
      <w:rPr>
        <w:noProof/>
        <w:lang w:val="mk-MK" w:eastAsia="mk-MK"/>
      </w:rPr>
      <w:drawing>
        <wp:anchor distT="0" distB="0" distL="114300" distR="114300" simplePos="0" relativeHeight="251658269" behindDoc="1" locked="0" layoutInCell="1" allowOverlap="1" wp14:anchorId="6D5A7700" wp14:editId="42942014">
          <wp:simplePos x="0" y="0"/>
          <wp:positionH relativeFrom="column">
            <wp:posOffset>-19050</wp:posOffset>
          </wp:positionH>
          <wp:positionV relativeFrom="paragraph">
            <wp:posOffset>-95885</wp:posOffset>
          </wp:positionV>
          <wp:extent cx="6151245" cy="60960"/>
          <wp:effectExtent l="0" t="0" r="0" b="0"/>
          <wp:wrapNone/>
          <wp:docPr id="207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mk-MK" w:eastAsia="mk-MK"/>
      </w:rPr>
      <w:drawing>
        <wp:anchor distT="0" distB="0" distL="114300" distR="114300" simplePos="0" relativeHeight="251658268" behindDoc="1" locked="0" layoutInCell="1" allowOverlap="1" wp14:anchorId="479F7A74" wp14:editId="4C299027">
          <wp:simplePos x="0" y="0"/>
          <wp:positionH relativeFrom="column">
            <wp:posOffset>702945</wp:posOffset>
          </wp:positionH>
          <wp:positionV relativeFrom="paragraph">
            <wp:posOffset>2768600</wp:posOffset>
          </wp:positionV>
          <wp:extent cx="6151245" cy="60960"/>
          <wp:effectExtent l="0" t="0" r="0" b="0"/>
          <wp:wrapNone/>
          <wp:docPr id="207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rFonts w:cs="Tahoma"/>
        <w:bCs/>
        <w:color w:val="44697D"/>
        <w:szCs w:val="20"/>
      </w:rPr>
      <w:tab/>
    </w:r>
    <w:r w:rsidRPr="00FF7586">
      <w:rPr>
        <w:rFonts w:cs="Tahoma"/>
        <w:bCs/>
        <w:color w:val="7F7F7F"/>
        <w:spacing w:val="60"/>
        <w:szCs w:val="20"/>
      </w:rPr>
      <w:t>Page</w:t>
    </w:r>
    <w:r w:rsidRPr="00FF7586">
      <w:rPr>
        <w:rFonts w:cs="Tahoma"/>
        <w:bCs/>
        <w:color w:val="44697D"/>
        <w:szCs w:val="20"/>
      </w:rPr>
      <w:t xml:space="preserve"> | </w:t>
    </w:r>
    <w:r w:rsidRPr="00FF7586">
      <w:rPr>
        <w:rFonts w:cs="Tahoma"/>
        <w:bCs/>
        <w:color w:val="44697D"/>
        <w:szCs w:val="20"/>
      </w:rPr>
      <w:fldChar w:fldCharType="begin"/>
    </w:r>
    <w:r w:rsidRPr="00FF7586">
      <w:rPr>
        <w:rFonts w:cs="Tahoma"/>
        <w:bCs/>
        <w:color w:val="44697D"/>
        <w:szCs w:val="20"/>
      </w:rPr>
      <w:instrText xml:space="preserve"> PAGE   \* MERGEFORMAT </w:instrText>
    </w:r>
    <w:r w:rsidRPr="00FF7586">
      <w:rPr>
        <w:rFonts w:cs="Tahoma"/>
        <w:bCs/>
        <w:color w:val="44697D"/>
        <w:szCs w:val="20"/>
      </w:rPr>
      <w:fldChar w:fldCharType="separate"/>
    </w:r>
    <w:r w:rsidRPr="00333C83">
      <w:rPr>
        <w:rFonts w:cs="Tahoma"/>
        <w:b/>
        <w:bCs/>
        <w:noProof/>
        <w:color w:val="44697D"/>
        <w:szCs w:val="20"/>
      </w:rPr>
      <w:t>2</w:t>
    </w:r>
    <w:r w:rsidRPr="00FF7586">
      <w:rPr>
        <w:rFonts w:cs="Tahoma"/>
        <w:b/>
        <w:bCs/>
        <w:noProof/>
        <w:color w:val="44697D"/>
        <w:szCs w:val="20"/>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2BB552" w14:textId="1D48CB43" w:rsidR="00A2551E" w:rsidRPr="00F62229" w:rsidRDefault="00A2551E" w:rsidP="00754D22">
    <w:pPr>
      <w:pStyle w:val="Footer"/>
      <w:tabs>
        <w:tab w:val="right" w:pos="9638"/>
      </w:tabs>
      <w:rPr>
        <w:color w:val="44697D"/>
      </w:rPr>
    </w:pPr>
    <w:r>
      <w:rPr>
        <w:rFonts w:cs="Tahoma"/>
        <w:bCs/>
        <w:color w:val="44697D"/>
        <w:szCs w:val="20"/>
      </w:rPr>
      <w:t>WB21-MKD</w:t>
    </w:r>
    <w:r w:rsidRPr="00AE532B">
      <w:rPr>
        <w:rFonts w:cs="Tahoma"/>
        <w:bCs/>
        <w:color w:val="44697D"/>
        <w:szCs w:val="20"/>
      </w:rPr>
      <w:t>-ENE-0</w:t>
    </w:r>
    <w:r>
      <w:rPr>
        <w:rFonts w:cs="Tahoma"/>
        <w:bCs/>
        <w:color w:val="44697D"/>
        <w:szCs w:val="20"/>
      </w:rPr>
      <w:t>3 C1 E&amp;S Assessment Report</w:t>
    </w:r>
    <w:r w:rsidRPr="00161C7C">
      <w:rPr>
        <w:color w:val="44697D"/>
        <w:spacing w:val="60"/>
      </w:rPr>
      <w:tab/>
    </w:r>
    <w:r>
      <w:rPr>
        <w:color w:val="44697D"/>
        <w:spacing w:val="60"/>
      </w:rPr>
      <w:tab/>
    </w:r>
    <w:r w:rsidRPr="00161C7C">
      <w:rPr>
        <w:color w:val="44697D"/>
        <w:spacing w:val="60"/>
      </w:rPr>
      <w:t>Page</w:t>
    </w:r>
    <w:r w:rsidRPr="00161C7C">
      <w:rPr>
        <w:color w:val="44697D"/>
      </w:rPr>
      <w:t xml:space="preserve">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sidR="0006020A" w:rsidRPr="0006020A">
      <w:rPr>
        <w:b/>
        <w:bCs/>
        <w:noProof/>
        <w:color w:val="44697D"/>
      </w:rPr>
      <w:t>1</w:t>
    </w:r>
    <w:r w:rsidRPr="00161C7C">
      <w:rPr>
        <w:b/>
        <w:bCs/>
        <w:noProof/>
        <w:color w:val="44697D"/>
      </w:rPr>
      <w:fldChar w:fldCharType="end"/>
    </w:r>
    <w:r>
      <w:rPr>
        <w:noProof/>
        <w:lang w:val="mk-MK" w:eastAsia="mk-MK"/>
      </w:rPr>
      <w:drawing>
        <wp:anchor distT="0" distB="0" distL="114300" distR="114300" simplePos="0" relativeHeight="251658271" behindDoc="1" locked="0" layoutInCell="1" allowOverlap="1" wp14:anchorId="1E9CFA63" wp14:editId="073E614A">
          <wp:simplePos x="0" y="0"/>
          <wp:positionH relativeFrom="column">
            <wp:posOffset>-19050</wp:posOffset>
          </wp:positionH>
          <wp:positionV relativeFrom="paragraph">
            <wp:posOffset>-95885</wp:posOffset>
          </wp:positionV>
          <wp:extent cx="6151245" cy="60960"/>
          <wp:effectExtent l="0" t="0" r="0" b="0"/>
          <wp:wrapNone/>
          <wp:docPr id="207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mk-MK" w:eastAsia="mk-MK"/>
      </w:rPr>
      <w:drawing>
        <wp:anchor distT="0" distB="0" distL="114300" distR="114300" simplePos="0" relativeHeight="251658270" behindDoc="1" locked="0" layoutInCell="1" allowOverlap="1" wp14:anchorId="7F2705A2" wp14:editId="17100912">
          <wp:simplePos x="0" y="0"/>
          <wp:positionH relativeFrom="column">
            <wp:posOffset>702945</wp:posOffset>
          </wp:positionH>
          <wp:positionV relativeFrom="paragraph">
            <wp:posOffset>2768600</wp:posOffset>
          </wp:positionV>
          <wp:extent cx="6151245" cy="60960"/>
          <wp:effectExtent l="0" t="0" r="0" b="0"/>
          <wp:wrapNone/>
          <wp:docPr id="207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871051" w14:textId="77777777" w:rsidR="00A2551E" w:rsidRPr="003B4A9A" w:rsidRDefault="00A2551E" w:rsidP="00D5364E">
    <w:pPr>
      <w:rPr>
        <w:sz w:val="20"/>
      </w:rPr>
    </w:pPr>
  </w:p>
  <w:p w14:paraId="0189CC5F" w14:textId="77777777" w:rsidR="00A2551E" w:rsidRPr="005F20C3" w:rsidRDefault="00A2551E" w:rsidP="00D5364E">
    <w:pPr>
      <w:pStyle w:val="Footer"/>
      <w:tabs>
        <w:tab w:val="clear" w:pos="4513"/>
        <w:tab w:val="clear" w:pos="9026"/>
        <w:tab w:val="right" w:pos="9638"/>
      </w:tabs>
      <w:rPr>
        <w:color w:val="44697D"/>
      </w:rPr>
    </w:pPr>
    <w:r>
      <w:rPr>
        <w:noProof/>
        <w:lang w:val="mk-MK" w:eastAsia="mk-MK"/>
      </w:rPr>
      <w:drawing>
        <wp:anchor distT="0" distB="0" distL="114300" distR="114300" simplePos="0" relativeHeight="251658250" behindDoc="1" locked="0" layoutInCell="1" allowOverlap="1" wp14:anchorId="45018A3A" wp14:editId="6720B5D3">
          <wp:simplePos x="0" y="0"/>
          <wp:positionH relativeFrom="column">
            <wp:posOffset>702945</wp:posOffset>
          </wp:positionH>
          <wp:positionV relativeFrom="paragraph">
            <wp:posOffset>2768600</wp:posOffset>
          </wp:positionV>
          <wp:extent cx="6151245" cy="60960"/>
          <wp:effectExtent l="0" t="0" r="0" b="0"/>
          <wp:wrapNone/>
          <wp:docPr id="4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mk-MK" w:eastAsia="mk-MK"/>
      </w:rPr>
      <w:drawing>
        <wp:anchor distT="0" distB="0" distL="114300" distR="114300" simplePos="0" relativeHeight="251658249" behindDoc="1" locked="0" layoutInCell="1" allowOverlap="1" wp14:anchorId="6CEC48ED" wp14:editId="3FB68DCE">
          <wp:simplePos x="0" y="0"/>
          <wp:positionH relativeFrom="column">
            <wp:posOffset>702945</wp:posOffset>
          </wp:positionH>
          <wp:positionV relativeFrom="paragraph">
            <wp:posOffset>2768600</wp:posOffset>
          </wp:positionV>
          <wp:extent cx="6151245" cy="60960"/>
          <wp:effectExtent l="0" t="0" r="0" b="0"/>
          <wp:wrapNone/>
          <wp:docPr id="4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mk-MK" w:eastAsia="mk-MK"/>
      </w:rPr>
      <w:drawing>
        <wp:anchor distT="0" distB="0" distL="114300" distR="114300" simplePos="0" relativeHeight="251658247" behindDoc="1" locked="0" layoutInCell="1" allowOverlap="1" wp14:anchorId="596AEC47" wp14:editId="75F754D4">
          <wp:simplePos x="0" y="0"/>
          <wp:positionH relativeFrom="column">
            <wp:posOffset>702945</wp:posOffset>
          </wp:positionH>
          <wp:positionV relativeFrom="paragraph">
            <wp:posOffset>2768600</wp:posOffset>
          </wp:positionV>
          <wp:extent cx="6151245" cy="60960"/>
          <wp:effectExtent l="0" t="0" r="0" b="0"/>
          <wp:wrapNone/>
          <wp:docPr id="5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sidRPr="00AD0310">
      <w:rPr>
        <w:rFonts w:cs="Tahoma"/>
        <w:bCs/>
        <w:color w:val="44697D"/>
        <w:szCs w:val="20"/>
      </w:rPr>
      <w:t>Inception/Progress/Final</w:t>
    </w:r>
    <w:r w:rsidRPr="00161C7C">
      <w:rPr>
        <w:rFonts w:cs="Tahoma"/>
        <w:bCs/>
        <w:color w:val="44697D"/>
        <w:szCs w:val="20"/>
      </w:rPr>
      <w:t xml:space="preserve"> Report</w:t>
    </w:r>
    <w:r>
      <w:rPr>
        <w:noProof/>
        <w:lang w:val="mk-MK" w:eastAsia="mk-MK"/>
      </w:rPr>
      <w:drawing>
        <wp:anchor distT="0" distB="0" distL="114300" distR="114300" simplePos="0" relativeHeight="251658254" behindDoc="1" locked="0" layoutInCell="1" allowOverlap="1" wp14:anchorId="2C7E3E94" wp14:editId="02338D75">
          <wp:simplePos x="0" y="0"/>
          <wp:positionH relativeFrom="column">
            <wp:posOffset>-19050</wp:posOffset>
          </wp:positionH>
          <wp:positionV relativeFrom="paragraph">
            <wp:posOffset>-95885</wp:posOffset>
          </wp:positionV>
          <wp:extent cx="6151245" cy="60960"/>
          <wp:effectExtent l="0" t="0" r="0" b="0"/>
          <wp:wrapNone/>
          <wp:docPr id="51"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mk-MK" w:eastAsia="mk-MK"/>
      </w:rPr>
      <w:drawing>
        <wp:anchor distT="0" distB="0" distL="114300" distR="114300" simplePos="0" relativeHeight="251658252" behindDoc="1" locked="0" layoutInCell="1" allowOverlap="1" wp14:anchorId="0EC6853E" wp14:editId="70F256CB">
          <wp:simplePos x="0" y="0"/>
          <wp:positionH relativeFrom="column">
            <wp:posOffset>702945</wp:posOffset>
          </wp:positionH>
          <wp:positionV relativeFrom="paragraph">
            <wp:posOffset>2768600</wp:posOffset>
          </wp:positionV>
          <wp:extent cx="6151245" cy="60960"/>
          <wp:effectExtent l="0" t="0" r="0" b="0"/>
          <wp:wrapNone/>
          <wp:docPr id="52"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rFonts w:cs="Tahoma"/>
        <w:bCs/>
        <w:color w:val="44697D"/>
        <w:szCs w:val="20"/>
      </w:rPr>
      <w:tab/>
    </w:r>
  </w:p>
  <w:p w14:paraId="1E71FCEE" w14:textId="77777777" w:rsidR="00A2551E" w:rsidRDefault="00A2551E">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B3A6FF" w14:textId="505FB1B6" w:rsidR="00A2551E" w:rsidRPr="00F62229" w:rsidRDefault="00A2551E" w:rsidP="00F62229">
    <w:pPr>
      <w:pStyle w:val="Footer"/>
      <w:tabs>
        <w:tab w:val="clear" w:pos="4513"/>
        <w:tab w:val="clear" w:pos="9026"/>
        <w:tab w:val="right" w:pos="9638"/>
      </w:tabs>
      <w:rPr>
        <w:color w:val="44697D"/>
      </w:rPr>
    </w:pPr>
    <w:r>
      <w:rPr>
        <w:noProof/>
        <w:lang w:val="mk-MK" w:eastAsia="mk-MK"/>
      </w:rPr>
      <w:drawing>
        <wp:anchor distT="0" distB="0" distL="114300" distR="114300" simplePos="0" relativeHeight="251658276" behindDoc="1" locked="0" layoutInCell="1" allowOverlap="1" wp14:anchorId="1BF88E3A" wp14:editId="297510E0">
          <wp:simplePos x="0" y="0"/>
          <wp:positionH relativeFrom="column">
            <wp:posOffset>54610</wp:posOffset>
          </wp:positionH>
          <wp:positionV relativeFrom="paragraph">
            <wp:posOffset>-71120</wp:posOffset>
          </wp:positionV>
          <wp:extent cx="6151245" cy="60960"/>
          <wp:effectExtent l="0" t="0" r="0" b="0"/>
          <wp:wrapNone/>
          <wp:docPr id="53"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sidRPr="00B6357F">
      <w:rPr>
        <w:rFonts w:cs="Tahoma"/>
        <w:bCs/>
        <w:color w:val="44697D"/>
        <w:szCs w:val="20"/>
      </w:rPr>
      <w:t xml:space="preserve"> </w:t>
    </w:r>
    <w:r>
      <w:rPr>
        <w:rFonts w:cs="Tahoma"/>
        <w:bCs/>
        <w:color w:val="44697D"/>
        <w:szCs w:val="20"/>
      </w:rPr>
      <w:t>WB21-MKD</w:t>
    </w:r>
    <w:r w:rsidRPr="00AE532B">
      <w:rPr>
        <w:rFonts w:cs="Tahoma"/>
        <w:bCs/>
        <w:color w:val="44697D"/>
        <w:szCs w:val="20"/>
      </w:rPr>
      <w:t>-ENE-0</w:t>
    </w:r>
    <w:r>
      <w:rPr>
        <w:rFonts w:cs="Tahoma"/>
        <w:bCs/>
        <w:color w:val="44697D"/>
        <w:szCs w:val="20"/>
      </w:rPr>
      <w:t>3 C1 E&amp;S Assessment Report</w:t>
    </w:r>
    <w:r w:rsidRPr="00161C7C">
      <w:rPr>
        <w:color w:val="44697D"/>
        <w:spacing w:val="60"/>
      </w:rPr>
      <w:tab/>
      <w:t>Page</w:t>
    </w:r>
    <w:r w:rsidRPr="00161C7C">
      <w:rPr>
        <w:color w:val="44697D"/>
      </w:rPr>
      <w:t xml:space="preserve">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sidR="0006020A">
      <w:rPr>
        <w:noProof/>
        <w:color w:val="44697D"/>
      </w:rPr>
      <w:t>2</w:t>
    </w:r>
    <w:r w:rsidRPr="00161C7C">
      <w:rPr>
        <w:b/>
        <w:bCs/>
        <w:noProof/>
        <w:color w:val="44697D"/>
      </w:rPr>
      <w:fldChar w:fldCharType="end"/>
    </w:r>
    <w:r>
      <w:rPr>
        <w:noProof/>
        <w:lang w:val="mk-MK" w:eastAsia="mk-MK"/>
      </w:rPr>
      <w:drawing>
        <wp:anchor distT="0" distB="0" distL="114300" distR="114300" simplePos="0" relativeHeight="251658263" behindDoc="1" locked="0" layoutInCell="1" allowOverlap="1" wp14:anchorId="0B1537FF" wp14:editId="4811E437">
          <wp:simplePos x="0" y="0"/>
          <wp:positionH relativeFrom="column">
            <wp:posOffset>702945</wp:posOffset>
          </wp:positionH>
          <wp:positionV relativeFrom="paragraph">
            <wp:posOffset>2768600</wp:posOffset>
          </wp:positionV>
          <wp:extent cx="6151245" cy="60960"/>
          <wp:effectExtent l="0" t="0" r="0" b="0"/>
          <wp:wrapNone/>
          <wp:docPr id="54"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6E6676" w14:textId="6AA5240B" w:rsidR="00A2551E" w:rsidRPr="00F62229" w:rsidRDefault="00A2551E" w:rsidP="00F62229">
    <w:pPr>
      <w:pStyle w:val="Footer"/>
      <w:tabs>
        <w:tab w:val="clear" w:pos="4513"/>
        <w:tab w:val="clear" w:pos="9026"/>
        <w:tab w:val="right" w:pos="9638"/>
      </w:tabs>
      <w:rPr>
        <w:color w:val="44697D"/>
      </w:rPr>
    </w:pPr>
    <w:r>
      <w:rPr>
        <w:rFonts w:cs="Tahoma"/>
        <w:bCs/>
        <w:color w:val="44697D"/>
        <w:szCs w:val="20"/>
      </w:rPr>
      <w:t>WB21-MKD</w:t>
    </w:r>
    <w:r w:rsidRPr="00AE532B">
      <w:rPr>
        <w:rFonts w:cs="Tahoma"/>
        <w:bCs/>
        <w:color w:val="44697D"/>
        <w:szCs w:val="20"/>
      </w:rPr>
      <w:t>-ENE-0</w:t>
    </w:r>
    <w:r>
      <w:rPr>
        <w:rFonts w:cs="Tahoma"/>
        <w:bCs/>
        <w:color w:val="44697D"/>
        <w:szCs w:val="20"/>
      </w:rPr>
      <w:t>3 C1 E&amp;S Assessment Report</w:t>
    </w:r>
    <w:r w:rsidRPr="00161C7C">
      <w:rPr>
        <w:color w:val="44697D"/>
        <w:spacing w:val="60"/>
      </w:rPr>
      <w:tab/>
      <w:t>Page</w:t>
    </w:r>
    <w:r w:rsidRPr="00161C7C">
      <w:rPr>
        <w:color w:val="44697D"/>
      </w:rPr>
      <w:t xml:space="preserve">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sidR="0006020A" w:rsidRPr="0006020A">
      <w:rPr>
        <w:b/>
        <w:bCs/>
        <w:noProof/>
        <w:color w:val="44697D"/>
      </w:rPr>
      <w:t>1</w:t>
    </w:r>
    <w:r w:rsidRPr="00161C7C">
      <w:rPr>
        <w:b/>
        <w:bCs/>
        <w:noProof/>
        <w:color w:val="44697D"/>
      </w:rPr>
      <w:fldChar w:fldCharType="end"/>
    </w:r>
    <w:r>
      <w:rPr>
        <w:noProof/>
        <w:lang w:val="mk-MK" w:eastAsia="mk-MK"/>
      </w:rPr>
      <w:drawing>
        <wp:anchor distT="0" distB="0" distL="114300" distR="114300" simplePos="0" relativeHeight="251658241" behindDoc="1" locked="0" layoutInCell="1" allowOverlap="1" wp14:anchorId="1064B052" wp14:editId="01CCF849">
          <wp:simplePos x="0" y="0"/>
          <wp:positionH relativeFrom="column">
            <wp:posOffset>-19050</wp:posOffset>
          </wp:positionH>
          <wp:positionV relativeFrom="paragraph">
            <wp:posOffset>-95885</wp:posOffset>
          </wp:positionV>
          <wp:extent cx="6151245" cy="60960"/>
          <wp:effectExtent l="0" t="0" r="0" b="0"/>
          <wp:wrapNone/>
          <wp:docPr id="57"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mk-MK" w:eastAsia="mk-MK"/>
      </w:rPr>
      <w:drawing>
        <wp:anchor distT="0" distB="0" distL="114300" distR="114300" simplePos="0" relativeHeight="251658240" behindDoc="1" locked="0" layoutInCell="1" allowOverlap="1" wp14:anchorId="2F5DA85E" wp14:editId="3710D932">
          <wp:simplePos x="0" y="0"/>
          <wp:positionH relativeFrom="column">
            <wp:posOffset>702945</wp:posOffset>
          </wp:positionH>
          <wp:positionV relativeFrom="paragraph">
            <wp:posOffset>2768600</wp:posOffset>
          </wp:positionV>
          <wp:extent cx="6151245" cy="60960"/>
          <wp:effectExtent l="0" t="0" r="0" b="0"/>
          <wp:wrapNone/>
          <wp:docPr id="58"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5EE9F6" w14:textId="7E3D9D0E" w:rsidR="00A2551E" w:rsidRPr="00F62229" w:rsidRDefault="00A2551E" w:rsidP="00F62229">
    <w:pPr>
      <w:pStyle w:val="Footer"/>
      <w:tabs>
        <w:tab w:val="clear" w:pos="4513"/>
        <w:tab w:val="clear" w:pos="9026"/>
        <w:tab w:val="right" w:pos="9638"/>
      </w:tabs>
      <w:rPr>
        <w:color w:val="44697D"/>
      </w:rPr>
    </w:pPr>
    <w:r>
      <w:rPr>
        <w:noProof/>
        <w:lang w:val="mk-MK" w:eastAsia="mk-MK"/>
      </w:rPr>
      <w:drawing>
        <wp:anchor distT="0" distB="0" distL="114300" distR="114300" simplePos="0" relativeHeight="251661364" behindDoc="1" locked="0" layoutInCell="1" allowOverlap="1" wp14:anchorId="50429FA3" wp14:editId="26F314EC">
          <wp:simplePos x="0" y="0"/>
          <wp:positionH relativeFrom="column">
            <wp:posOffset>54610</wp:posOffset>
          </wp:positionH>
          <wp:positionV relativeFrom="paragraph">
            <wp:posOffset>-71120</wp:posOffset>
          </wp:positionV>
          <wp:extent cx="6151245" cy="60960"/>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sidRPr="00CE2A61">
      <w:rPr>
        <w:rFonts w:cs="Tahoma"/>
        <w:bCs/>
        <w:color w:val="44697D"/>
        <w:szCs w:val="20"/>
      </w:rPr>
      <w:t xml:space="preserve"> </w:t>
    </w:r>
    <w:r>
      <w:rPr>
        <w:rFonts w:cs="Tahoma"/>
        <w:bCs/>
        <w:color w:val="44697D"/>
        <w:szCs w:val="20"/>
      </w:rPr>
      <w:t>WB21-MKD</w:t>
    </w:r>
    <w:r w:rsidRPr="00AE532B">
      <w:rPr>
        <w:rFonts w:cs="Tahoma"/>
        <w:bCs/>
        <w:color w:val="44697D"/>
        <w:szCs w:val="20"/>
      </w:rPr>
      <w:t>-ENE-0</w:t>
    </w:r>
    <w:r>
      <w:rPr>
        <w:rFonts w:cs="Tahoma"/>
        <w:bCs/>
        <w:color w:val="44697D"/>
        <w:szCs w:val="20"/>
      </w:rPr>
      <w:t>3 C1 E&amp;S Assessment Report</w:t>
    </w:r>
    <w:r w:rsidRPr="00161C7C">
      <w:rPr>
        <w:color w:val="44697D"/>
        <w:spacing w:val="60"/>
      </w:rPr>
      <w:tab/>
      <w:t>Page</w:t>
    </w:r>
    <w:r w:rsidRPr="00161C7C">
      <w:rPr>
        <w:color w:val="44697D"/>
      </w:rPr>
      <w:t xml:space="preserve">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sidR="0006020A">
      <w:rPr>
        <w:noProof/>
        <w:color w:val="44697D"/>
      </w:rPr>
      <w:t>203</w:t>
    </w:r>
    <w:r w:rsidRPr="00161C7C">
      <w:rPr>
        <w:b/>
        <w:bCs/>
        <w:noProof/>
        <w:color w:val="44697D"/>
      </w:rPr>
      <w:fldChar w:fldCharType="end"/>
    </w:r>
    <w:r>
      <w:rPr>
        <w:noProof/>
        <w:lang w:val="mk-MK" w:eastAsia="mk-MK"/>
      </w:rPr>
      <w:drawing>
        <wp:anchor distT="0" distB="0" distL="114300" distR="114300" simplePos="0" relativeHeight="251660340" behindDoc="1" locked="0" layoutInCell="1" allowOverlap="1" wp14:anchorId="56765A01" wp14:editId="1567C204">
          <wp:simplePos x="0" y="0"/>
          <wp:positionH relativeFrom="column">
            <wp:posOffset>702945</wp:posOffset>
          </wp:positionH>
          <wp:positionV relativeFrom="paragraph">
            <wp:posOffset>2768600</wp:posOffset>
          </wp:positionV>
          <wp:extent cx="6151245" cy="6096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64859E5" w14:textId="77777777" w:rsidR="004C1EA4" w:rsidRDefault="004C1EA4" w:rsidP="00895F56">
      <w:r>
        <w:separator/>
      </w:r>
    </w:p>
  </w:footnote>
  <w:footnote w:type="continuationSeparator" w:id="0">
    <w:p w14:paraId="687AA294" w14:textId="77777777" w:rsidR="004C1EA4" w:rsidRDefault="004C1EA4" w:rsidP="00895F56">
      <w:r>
        <w:continuationSeparator/>
      </w:r>
    </w:p>
  </w:footnote>
  <w:footnote w:type="continuationNotice" w:id="1">
    <w:p w14:paraId="1F064CB8" w14:textId="77777777" w:rsidR="004C1EA4" w:rsidRDefault="004C1EA4">
      <w:pPr>
        <w:spacing w:before="0" w:after="0" w:line="240" w:lineRule="auto"/>
      </w:pPr>
    </w:p>
  </w:footnote>
  <w:footnote w:id="2">
    <w:p w14:paraId="00B98582" w14:textId="5F9CF57A"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sz w:val="18"/>
          <w:szCs w:val="18"/>
          <w:lang w:val="en-US"/>
        </w:rPr>
        <w:t xml:space="preserve">As noted, the </w:t>
      </w:r>
      <w:r w:rsidRPr="00FD71E5">
        <w:rPr>
          <w:rFonts w:ascii="Tahoma" w:hAnsi="Tahoma" w:cs="Tahoma"/>
          <w:sz w:val="18"/>
          <w:szCs w:val="18"/>
        </w:rPr>
        <w:t>wider development scheme for strengthening the transmission network in the Southeast Region of North Macedonia comprises of two components:</w:t>
      </w:r>
    </w:p>
    <w:p w14:paraId="4DF1E0F7" w14:textId="63ACAE47" w:rsidR="00A2551E" w:rsidRPr="00FD71E5" w:rsidRDefault="00A2551E" w:rsidP="00FD71E5">
      <w:pPr>
        <w:pStyle w:val="BodyText0"/>
        <w:numPr>
          <w:ilvl w:val="0"/>
          <w:numId w:val="38"/>
        </w:numPr>
        <w:spacing w:before="60" w:after="0" w:line="240" w:lineRule="auto"/>
        <w:ind w:left="714" w:hanging="357"/>
        <w:rPr>
          <w:rFonts w:ascii="Tahoma" w:hAnsi="Tahoma" w:cs="Tahoma"/>
          <w:sz w:val="18"/>
          <w:szCs w:val="18"/>
        </w:rPr>
      </w:pPr>
      <w:r w:rsidRPr="00FD71E5">
        <w:rPr>
          <w:rFonts w:ascii="Tahoma" w:hAnsi="Tahoma" w:cs="Tahoma"/>
          <w:sz w:val="18"/>
          <w:szCs w:val="18"/>
        </w:rPr>
        <w:t>Component 1 (Sub-project 1): Design, construction and operation of a new 400/110 kV substation Miletkovo with connection to the existing 400 kV and 110 kV transmission network (subject to separate E&amp;S Assessment), and</w:t>
      </w:r>
    </w:p>
    <w:p w14:paraId="023FB6B3" w14:textId="7B69AED9" w:rsidR="00A2551E" w:rsidRPr="00FD71E5" w:rsidRDefault="00A2551E" w:rsidP="00FD71E5">
      <w:pPr>
        <w:pStyle w:val="BodyText0"/>
        <w:numPr>
          <w:ilvl w:val="0"/>
          <w:numId w:val="38"/>
        </w:numPr>
        <w:spacing w:before="60" w:after="0" w:line="240" w:lineRule="auto"/>
        <w:ind w:left="714" w:hanging="357"/>
        <w:rPr>
          <w:rFonts w:ascii="Tahoma" w:hAnsi="Tahoma" w:cs="Tahoma"/>
          <w:sz w:val="18"/>
          <w:szCs w:val="18"/>
        </w:rPr>
      </w:pPr>
      <w:r w:rsidRPr="00FD71E5">
        <w:rPr>
          <w:rFonts w:ascii="Tahoma" w:hAnsi="Tahoma" w:cs="Tahoma"/>
          <w:sz w:val="18"/>
          <w:szCs w:val="18"/>
        </w:rPr>
        <w:t>Component 2 (Sub-project 2): Reconstruction of the existing 110 kV overhead line Valandovo – Strumica 2 – Strumica 1 (subject to this E&amp;S Assessment).</w:t>
      </w:r>
    </w:p>
  </w:footnote>
  <w:footnote w:id="3">
    <w:p w14:paraId="16246C9B"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The EBRD Environmental and Social Policy (2019)</w:t>
      </w:r>
    </w:p>
  </w:footnote>
  <w:footnote w:id="4">
    <w:p w14:paraId="35530EC6"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For more details see: </w:t>
      </w:r>
      <w:r w:rsidRPr="00FD71E5">
        <w:rPr>
          <w:rFonts w:ascii="Tahoma" w:hAnsi="Tahoma" w:cs="Tahoma"/>
          <w:sz w:val="18"/>
          <w:szCs w:val="18"/>
          <w:lang w:eastAsia="en-US"/>
        </w:rPr>
        <w:t xml:space="preserve">WB21-MKD-ENE-03 North Macedonia, Strengthening the Transmission Network in the Southeast Region of North Macedonia - Component 1; </w:t>
      </w:r>
      <w:r w:rsidRPr="00FD71E5">
        <w:rPr>
          <w:rFonts w:ascii="Tahoma" w:hAnsi="Tahoma" w:cs="Tahoma"/>
          <w:bCs/>
          <w:sz w:val="18"/>
          <w:szCs w:val="18"/>
        </w:rPr>
        <w:t>ESIA Scoping Report, January 2022 [Ref.6]</w:t>
      </w:r>
    </w:p>
  </w:footnote>
  <w:footnote w:id="5">
    <w:p w14:paraId="5A2FFF09"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sz w:val="18"/>
          <w:szCs w:val="18"/>
          <w:lang w:eastAsia="en-US"/>
        </w:rPr>
        <w:t>WB21-MKD-ENE-03 North Macedonia, Strengthening the Transmission Network in the Southeast Region of North Ma</w:t>
      </w:r>
      <w:r w:rsidRPr="00FD71E5">
        <w:rPr>
          <w:rFonts w:ascii="Tahoma" w:hAnsi="Tahoma" w:cs="Tahoma"/>
          <w:sz w:val="18"/>
          <w:szCs w:val="18"/>
          <w:lang w:eastAsia="en-US"/>
        </w:rPr>
        <w:t>c</w:t>
      </w:r>
      <w:r w:rsidRPr="00FD71E5">
        <w:rPr>
          <w:rFonts w:ascii="Tahoma" w:hAnsi="Tahoma" w:cs="Tahoma"/>
          <w:sz w:val="18"/>
          <w:szCs w:val="18"/>
          <w:lang w:eastAsia="en-US"/>
        </w:rPr>
        <w:t xml:space="preserve">edonia - Component 1; </w:t>
      </w:r>
      <w:r w:rsidRPr="00FD71E5">
        <w:rPr>
          <w:rFonts w:ascii="Tahoma" w:hAnsi="Tahoma" w:cs="Tahoma"/>
          <w:sz w:val="18"/>
          <w:szCs w:val="18"/>
        </w:rPr>
        <w:t>Detailed Technical Assessment of Preferred Option</w:t>
      </w:r>
      <w:r w:rsidRPr="00FD71E5">
        <w:rPr>
          <w:rFonts w:ascii="Tahoma" w:hAnsi="Tahoma" w:cs="Tahoma"/>
          <w:bCs/>
          <w:sz w:val="18"/>
          <w:szCs w:val="18"/>
        </w:rPr>
        <w:t>, January 2022 [Ref.7]</w:t>
      </w:r>
    </w:p>
  </w:footnote>
  <w:footnote w:id="6">
    <w:p w14:paraId="1A7D0DA7" w14:textId="77777777" w:rsidR="00A2551E" w:rsidRPr="00FD71E5" w:rsidRDefault="00A2551E" w:rsidP="00FD71E5">
      <w:pPr>
        <w:spacing w:before="60" w:after="0" w:line="240" w:lineRule="auto"/>
        <w:jc w:val="left"/>
        <w:rPr>
          <w:rFonts w:cs="Tahoma"/>
          <w:sz w:val="18"/>
          <w:szCs w:val="18"/>
        </w:rPr>
      </w:pPr>
      <w:r w:rsidRPr="00FD71E5">
        <w:rPr>
          <w:rStyle w:val="FootnoteReference"/>
          <w:rFonts w:cs="Tahoma"/>
          <w:sz w:val="18"/>
          <w:szCs w:val="18"/>
        </w:rPr>
        <w:footnoteRef/>
      </w:r>
      <w:r w:rsidRPr="00FD71E5">
        <w:rPr>
          <w:rFonts w:cs="Tahoma"/>
          <w:sz w:val="18"/>
          <w:szCs w:val="18"/>
        </w:rPr>
        <w:t xml:space="preserve"> Law on Construction (Official Gazette of RM no. 130/09 and its amendments) and associated by-laws</w:t>
      </w:r>
    </w:p>
  </w:footnote>
  <w:footnote w:id="7">
    <w:p w14:paraId="6594A6A1" w14:textId="7D570EBC"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sz w:val="18"/>
          <w:szCs w:val="18"/>
          <w:lang w:val="mk-MK"/>
        </w:rPr>
        <w:t>Концептуално решение</w:t>
      </w:r>
      <w:r w:rsidRPr="00FD71E5">
        <w:rPr>
          <w:rFonts w:ascii="Tahoma" w:hAnsi="Tahoma" w:cs="Tahoma"/>
          <w:sz w:val="18"/>
          <w:szCs w:val="18"/>
          <w:lang w:val="en-US"/>
        </w:rPr>
        <w:t>”</w:t>
      </w:r>
    </w:p>
  </w:footnote>
  <w:footnote w:id="8">
    <w:p w14:paraId="7B53569F" w14:textId="73551DFA" w:rsidR="00A2551E" w:rsidRPr="00FD71E5" w:rsidRDefault="00A2551E" w:rsidP="00FD71E5">
      <w:pPr>
        <w:pStyle w:val="FootnoteText"/>
        <w:spacing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Law on Urban and Spatial Planning (Official Gazette of RM no. 51/05 and its amendments) and Law on Construction (Official Gazette of RM no. 130/09 and its amendments)</w:t>
      </w:r>
    </w:p>
  </w:footnote>
  <w:footnote w:id="9">
    <w:p w14:paraId="033EDC82" w14:textId="77777777" w:rsidR="00A2551E" w:rsidRPr="00FD71E5" w:rsidRDefault="00A2551E" w:rsidP="00FD71E5">
      <w:pPr>
        <w:pStyle w:val="FootnoteText"/>
        <w:spacing w:before="60" w:line="240" w:lineRule="auto"/>
        <w:rPr>
          <w:rFonts w:ascii="Tahoma" w:hAnsi="Tahoma" w:cs="Tahoma"/>
          <w:sz w:val="18"/>
          <w:szCs w:val="18"/>
          <w:lang w:val="mk-MK"/>
        </w:rPr>
      </w:pPr>
      <w:r w:rsidRPr="00FD71E5">
        <w:rPr>
          <w:rStyle w:val="FootnoteReference"/>
          <w:rFonts w:ascii="Tahoma" w:hAnsi="Tahoma" w:cs="Tahoma"/>
          <w:sz w:val="18"/>
          <w:szCs w:val="18"/>
        </w:rPr>
        <w:footnoteRef/>
      </w:r>
      <w:r w:rsidRPr="00FD71E5">
        <w:rPr>
          <w:rFonts w:ascii="Tahoma" w:hAnsi="Tahoma" w:cs="Tahoma"/>
          <w:sz w:val="18"/>
          <w:szCs w:val="18"/>
        </w:rPr>
        <w:t xml:space="preserve"> MEPSO Grid Code (2021) [Ref.7]</w:t>
      </w:r>
    </w:p>
  </w:footnote>
  <w:footnote w:id="10">
    <w:p w14:paraId="1F491E6B" w14:textId="7E5D0253"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Monument of Nature (</w:t>
      </w:r>
      <w:r w:rsidRPr="00FD71E5">
        <w:rPr>
          <w:rFonts w:ascii="Tahoma" w:hAnsi="Tahoma" w:cs="Tahoma"/>
          <w:sz w:val="18"/>
          <w:szCs w:val="18"/>
          <w:lang w:val="mk-MK"/>
        </w:rPr>
        <w:t xml:space="preserve">Споменик на природата) </w:t>
      </w:r>
      <w:r w:rsidRPr="00FD71E5">
        <w:rPr>
          <w:rFonts w:ascii="Tahoma" w:hAnsi="Tahoma" w:cs="Tahoma"/>
          <w:sz w:val="18"/>
          <w:szCs w:val="18"/>
          <w:lang w:val="en-US"/>
        </w:rPr>
        <w:t>is a legally protected area of third category of nature protection (</w:t>
      </w:r>
      <w:r w:rsidRPr="00FD71E5">
        <w:rPr>
          <w:rFonts w:ascii="Tahoma" w:hAnsi="Tahoma" w:cs="Tahoma"/>
          <w:sz w:val="18"/>
          <w:szCs w:val="18"/>
        </w:rPr>
        <w:t>Law on Nature Protection (Official Gazette of RM no. 67/04 and its amendments))</w:t>
      </w:r>
    </w:p>
  </w:footnote>
  <w:footnote w:id="11">
    <w:p w14:paraId="740C63F8"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Rulebook for Construction of Overhead Lines with rated Voltage from 1 kV to 400 kV (Official Gazette of RM no.25, from 1.2.2019)</w:t>
      </w:r>
    </w:p>
  </w:footnote>
  <w:footnote w:id="12">
    <w:p w14:paraId="1A64043A" w14:textId="0C5C1B81" w:rsidR="00A2551E" w:rsidRPr="00FD71E5" w:rsidRDefault="00A2551E" w:rsidP="00FD71E5">
      <w:pPr>
        <w:pStyle w:val="FootnoteText"/>
        <w:spacing w:before="60" w:line="240" w:lineRule="auto"/>
        <w:rPr>
          <w:rFonts w:ascii="Tahoma" w:hAnsi="Tahoma" w:cs="Tahoma"/>
          <w:sz w:val="18"/>
          <w:szCs w:val="18"/>
          <w:lang w:val="mk-MK"/>
        </w:rPr>
      </w:pPr>
      <w:r w:rsidRPr="00FD71E5">
        <w:rPr>
          <w:rStyle w:val="FootnoteReference"/>
          <w:rFonts w:ascii="Tahoma" w:hAnsi="Tahoma" w:cs="Tahoma"/>
          <w:sz w:val="18"/>
          <w:szCs w:val="18"/>
        </w:rPr>
        <w:footnoteRef/>
      </w:r>
      <w:r w:rsidRPr="00FD71E5">
        <w:rPr>
          <w:rFonts w:ascii="Tahoma" w:hAnsi="Tahoma" w:cs="Tahoma"/>
          <w:sz w:val="18"/>
          <w:szCs w:val="18"/>
        </w:rPr>
        <w:t xml:space="preserve"> MEPSO Grid Code (2021) [Ref.7]</w:t>
      </w:r>
    </w:p>
  </w:footnote>
  <w:footnote w:id="13">
    <w:p w14:paraId="05698AAF"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sz w:val="18"/>
          <w:szCs w:val="18"/>
          <w:lang w:val="en-US"/>
        </w:rPr>
        <w:t>According to the applicable regulation, t</w:t>
      </w:r>
      <w:r w:rsidRPr="00FD71E5">
        <w:rPr>
          <w:rFonts w:ascii="Tahoma" w:hAnsi="Tahoma" w:cs="Tahoma"/>
          <w:sz w:val="18"/>
          <w:szCs w:val="18"/>
        </w:rPr>
        <w:t>he minimum</w:t>
      </w:r>
      <w:r w:rsidRPr="00FD71E5">
        <w:rPr>
          <w:rFonts w:ascii="Tahoma" w:hAnsi="Tahoma" w:cs="Tahoma"/>
          <w:sz w:val="18"/>
          <w:szCs w:val="18"/>
          <w:lang w:val="en-US"/>
        </w:rPr>
        <w:t xml:space="preserve"> vertical</w:t>
      </w:r>
      <w:r w:rsidRPr="00FD71E5">
        <w:rPr>
          <w:rFonts w:ascii="Tahoma" w:hAnsi="Tahoma" w:cs="Tahoma"/>
          <w:sz w:val="18"/>
          <w:szCs w:val="18"/>
        </w:rPr>
        <w:t xml:space="preserve"> clearance </w:t>
      </w:r>
      <w:r w:rsidRPr="00FD71E5">
        <w:rPr>
          <w:rFonts w:ascii="Tahoma" w:hAnsi="Tahoma" w:cs="Tahoma"/>
          <w:sz w:val="18"/>
          <w:szCs w:val="18"/>
          <w:lang w:val="en-US"/>
        </w:rPr>
        <w:t xml:space="preserve">for an operational transmission line </w:t>
      </w:r>
      <w:r w:rsidRPr="00FD71E5">
        <w:rPr>
          <w:rFonts w:ascii="Tahoma" w:hAnsi="Tahoma" w:cs="Tahoma"/>
          <w:sz w:val="18"/>
          <w:szCs w:val="18"/>
        </w:rPr>
        <w:t xml:space="preserve">in regard </w:t>
      </w:r>
      <w:r w:rsidRPr="00FD71E5">
        <w:rPr>
          <w:rFonts w:ascii="Tahoma" w:hAnsi="Tahoma" w:cs="Tahoma"/>
          <w:sz w:val="18"/>
          <w:szCs w:val="18"/>
          <w:lang w:val="en-US"/>
        </w:rPr>
        <w:t>vegetation,</w:t>
      </w:r>
      <w:r w:rsidRPr="00FD71E5">
        <w:rPr>
          <w:rFonts w:ascii="Tahoma" w:hAnsi="Tahoma" w:cs="Tahoma"/>
          <w:sz w:val="18"/>
          <w:szCs w:val="18"/>
        </w:rPr>
        <w:t xml:space="preserve"> trees</w:t>
      </w:r>
      <w:r w:rsidRPr="00FD71E5">
        <w:rPr>
          <w:rFonts w:ascii="Tahoma" w:hAnsi="Tahoma" w:cs="Tahoma"/>
          <w:sz w:val="18"/>
          <w:szCs w:val="18"/>
          <w:lang w:val="en-US"/>
        </w:rPr>
        <w:t xml:space="preserve">, etc. </w:t>
      </w:r>
      <w:r w:rsidRPr="00FD71E5">
        <w:rPr>
          <w:rFonts w:ascii="Tahoma" w:hAnsi="Tahoma" w:cs="Tahoma"/>
          <w:sz w:val="18"/>
          <w:szCs w:val="18"/>
        </w:rPr>
        <w:t>is set to 3.0 metres.</w:t>
      </w:r>
      <w:r w:rsidRPr="00FD71E5">
        <w:rPr>
          <w:rFonts w:ascii="Tahoma" w:hAnsi="Tahoma" w:cs="Tahoma"/>
          <w:sz w:val="18"/>
          <w:szCs w:val="18"/>
          <w:lang w:val="en-US"/>
        </w:rPr>
        <w:t xml:space="preserve"> </w:t>
      </w:r>
    </w:p>
  </w:footnote>
  <w:footnote w:id="14">
    <w:p w14:paraId="0A02E48A"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Rulebook for Construction of Overhead Lines with rated Voltage from 1 kV to 400 kV (Official Gazette of RM no.25, from 1.2.2019)</w:t>
      </w:r>
    </w:p>
  </w:footnote>
  <w:footnote w:id="15">
    <w:p w14:paraId="0597ED62" w14:textId="77777777"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sz w:val="18"/>
          <w:szCs w:val="18"/>
          <w:lang w:val="en-US"/>
        </w:rPr>
        <w:t xml:space="preserve">As noted, the </w:t>
      </w:r>
      <w:r w:rsidRPr="00FD71E5">
        <w:rPr>
          <w:rFonts w:ascii="Tahoma" w:hAnsi="Tahoma" w:cs="Tahoma"/>
          <w:sz w:val="18"/>
          <w:szCs w:val="18"/>
        </w:rPr>
        <w:t>wider development scheme for strengthening the transmission network in the Southeast Region of North Macedonia comprises of two components:</w:t>
      </w:r>
    </w:p>
    <w:p w14:paraId="25F83E47" w14:textId="48546EAF" w:rsidR="00A2551E" w:rsidRPr="00FD71E5" w:rsidRDefault="00A2551E" w:rsidP="00FD71E5">
      <w:pPr>
        <w:pStyle w:val="BodyText0"/>
        <w:numPr>
          <w:ilvl w:val="0"/>
          <w:numId w:val="95"/>
        </w:numPr>
        <w:spacing w:before="60" w:after="0" w:line="240" w:lineRule="auto"/>
        <w:rPr>
          <w:rFonts w:ascii="Tahoma" w:hAnsi="Tahoma" w:cs="Tahoma"/>
          <w:sz w:val="18"/>
          <w:szCs w:val="18"/>
        </w:rPr>
      </w:pPr>
      <w:r w:rsidRPr="00FD71E5">
        <w:rPr>
          <w:rFonts w:ascii="Tahoma" w:hAnsi="Tahoma" w:cs="Tahoma"/>
          <w:sz w:val="18"/>
          <w:szCs w:val="18"/>
        </w:rPr>
        <w:t>Component 1 (Sub-project 1): Design, construction and operation of a new 400/110 kV substation Miletkovo with connection to the existing 400 kV and 110 kV transmission network (subject to separate E&amp;S Assessment), and</w:t>
      </w:r>
    </w:p>
    <w:p w14:paraId="184AD857" w14:textId="761CBF20" w:rsidR="00A2551E" w:rsidRPr="00FD71E5" w:rsidRDefault="00A2551E" w:rsidP="00FD71E5">
      <w:pPr>
        <w:pStyle w:val="BodyText0"/>
        <w:numPr>
          <w:ilvl w:val="0"/>
          <w:numId w:val="95"/>
        </w:numPr>
        <w:spacing w:before="60" w:after="0" w:line="240" w:lineRule="auto"/>
        <w:rPr>
          <w:rFonts w:ascii="Tahoma" w:hAnsi="Tahoma" w:cs="Tahoma"/>
          <w:sz w:val="18"/>
          <w:szCs w:val="18"/>
        </w:rPr>
      </w:pPr>
      <w:r w:rsidRPr="00FD71E5">
        <w:rPr>
          <w:rFonts w:ascii="Tahoma" w:hAnsi="Tahoma" w:cs="Tahoma"/>
          <w:sz w:val="18"/>
          <w:szCs w:val="18"/>
        </w:rPr>
        <w:t>Component 2 (Sub-project 2): Reconstruction of the existing 110 kV overhead line Valandovo – Strumica 2 – Strumica 1 (subject to this E&amp;S Assessment).</w:t>
      </w:r>
    </w:p>
  </w:footnote>
  <w:footnote w:id="16">
    <w:p w14:paraId="0FDCC0B7" w14:textId="643C8DB6"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sz w:val="18"/>
          <w:szCs w:val="18"/>
          <w:lang w:val="en-US"/>
        </w:rPr>
        <w:t>For more details see:</w:t>
      </w:r>
    </w:p>
    <w:p w14:paraId="22D9E4D4" w14:textId="77777777" w:rsidR="00A2551E" w:rsidRPr="00FD71E5" w:rsidRDefault="00A2551E" w:rsidP="00FD71E5">
      <w:pPr>
        <w:pStyle w:val="ListParagraph"/>
        <w:numPr>
          <w:ilvl w:val="0"/>
          <w:numId w:val="56"/>
        </w:numPr>
        <w:spacing w:before="60" w:after="0" w:line="240" w:lineRule="auto"/>
        <w:ind w:left="567" w:hanging="283"/>
        <w:contextualSpacing w:val="0"/>
        <w:jc w:val="left"/>
        <w:rPr>
          <w:rFonts w:cs="Tahoma"/>
          <w:sz w:val="18"/>
          <w:szCs w:val="18"/>
        </w:rPr>
      </w:pPr>
      <w:r w:rsidRPr="00FD71E5">
        <w:rPr>
          <w:rFonts w:cs="Tahoma"/>
          <w:sz w:val="18"/>
          <w:szCs w:val="18"/>
        </w:rPr>
        <w:t>WB21-MKD-ENE-03 North Macedonia, Strengthening the Transmission Network in the Southeast Region of North Macedonia - Component 1; Selection of the preferred Option, October 2021 [Ref.4]</w:t>
      </w:r>
    </w:p>
    <w:p w14:paraId="1C2C6346" w14:textId="77777777" w:rsidR="00A2551E" w:rsidRPr="00FD71E5" w:rsidRDefault="00A2551E" w:rsidP="00FD71E5">
      <w:pPr>
        <w:pStyle w:val="ListParagraph"/>
        <w:numPr>
          <w:ilvl w:val="0"/>
          <w:numId w:val="56"/>
        </w:numPr>
        <w:spacing w:before="60" w:after="0" w:line="240" w:lineRule="auto"/>
        <w:ind w:left="567" w:hanging="283"/>
        <w:contextualSpacing w:val="0"/>
        <w:jc w:val="left"/>
        <w:rPr>
          <w:rFonts w:cs="Tahoma"/>
          <w:sz w:val="18"/>
          <w:szCs w:val="18"/>
        </w:rPr>
      </w:pPr>
      <w:r w:rsidRPr="00FD71E5">
        <w:rPr>
          <w:rFonts w:cs="Tahoma"/>
          <w:sz w:val="18"/>
          <w:szCs w:val="18"/>
          <w:lang w:eastAsia="en-US"/>
        </w:rPr>
        <w:t xml:space="preserve">WB21-MKD-ENE-03 North Macedonia, Strengthening the Transmission Network in the Southeast Region of North Macedonia - Component 1; </w:t>
      </w:r>
      <w:r w:rsidRPr="00FD71E5">
        <w:rPr>
          <w:rFonts w:cs="Tahoma"/>
          <w:bCs/>
          <w:sz w:val="18"/>
          <w:szCs w:val="18"/>
        </w:rPr>
        <w:t>ESIA Scoping Report, January 2022 [Ref.7]</w:t>
      </w:r>
    </w:p>
  </w:footnote>
  <w:footnote w:id="17">
    <w:p w14:paraId="3752E77F" w14:textId="77777777" w:rsidR="00A2551E" w:rsidRPr="00FD71E5" w:rsidRDefault="00A2551E" w:rsidP="00FD71E5">
      <w:pPr>
        <w:pStyle w:val="FootnoteText"/>
        <w:spacing w:before="60" w:line="240" w:lineRule="auto"/>
        <w:rPr>
          <w:rFonts w:ascii="Tahoma" w:hAnsi="Tahoma" w:cs="Tahoma"/>
          <w:sz w:val="18"/>
          <w:szCs w:val="18"/>
          <w:lang w:val="mk-MK"/>
        </w:rPr>
      </w:pPr>
      <w:r w:rsidRPr="00FD71E5">
        <w:rPr>
          <w:rStyle w:val="FootnoteReference"/>
          <w:rFonts w:ascii="Tahoma" w:hAnsi="Tahoma" w:cs="Tahoma"/>
          <w:sz w:val="18"/>
          <w:szCs w:val="18"/>
        </w:rPr>
        <w:footnoteRef/>
      </w:r>
      <w:r w:rsidRPr="00FD71E5">
        <w:rPr>
          <w:rFonts w:ascii="Tahoma" w:hAnsi="Tahoma" w:cs="Tahoma"/>
          <w:sz w:val="18"/>
          <w:szCs w:val="18"/>
        </w:rPr>
        <w:t xml:space="preserve"> MEPSO Grid Code (2019) [Ref.7]</w:t>
      </w:r>
    </w:p>
  </w:footnote>
  <w:footnote w:id="18">
    <w:p w14:paraId="4945A24F" w14:textId="77777777" w:rsidR="00A2551E" w:rsidRPr="00FD71E5" w:rsidRDefault="00A2551E" w:rsidP="00FD71E5">
      <w:pPr>
        <w:pStyle w:val="FootnoteText"/>
        <w:tabs>
          <w:tab w:val="left" w:pos="3686"/>
        </w:tabs>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The site proposed for protection - Demir Kapija Gorge (Demirkapiska Klisura) geographically includes the existing Monuments of Nature Demir Kapija and Iberliska Reka, as well as several other sites recognised for future protection: Klisurska Reka, Bela Voda cave, Goren Zmejovec cave, Krastovec, Shtuder and Mala Javorica. </w:t>
      </w:r>
    </w:p>
  </w:footnote>
  <w:footnote w:id="19">
    <w:p w14:paraId="0CCB88D4"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WB21-MKD-ENE-03 North Macedonia, Strengthening the Transmission Network in the Southeast Region of North Ma</w:t>
      </w:r>
      <w:r w:rsidRPr="00FD71E5">
        <w:rPr>
          <w:rFonts w:ascii="Tahoma" w:hAnsi="Tahoma" w:cs="Tahoma"/>
          <w:sz w:val="18"/>
          <w:szCs w:val="18"/>
        </w:rPr>
        <w:t>c</w:t>
      </w:r>
      <w:r w:rsidRPr="00FD71E5">
        <w:rPr>
          <w:rFonts w:ascii="Tahoma" w:hAnsi="Tahoma" w:cs="Tahoma"/>
          <w:sz w:val="18"/>
          <w:szCs w:val="18"/>
        </w:rPr>
        <w:t>edonia - Component 1; Selection of the preferred Option, September 2021 [Ref.4]</w:t>
      </w:r>
    </w:p>
  </w:footnote>
  <w:footnote w:id="20">
    <w:p w14:paraId="3400DDE7" w14:textId="0F62C4C9"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sz w:val="18"/>
          <w:szCs w:val="18"/>
          <w:lang w:val="en-US"/>
        </w:rPr>
        <w:t xml:space="preserve">For more details see: </w:t>
      </w:r>
      <w:r w:rsidRPr="00FD71E5">
        <w:rPr>
          <w:rFonts w:ascii="Tahoma" w:hAnsi="Tahoma" w:cs="Tahoma"/>
          <w:sz w:val="18"/>
          <w:szCs w:val="18"/>
        </w:rPr>
        <w:t>WB21-MKD-ENE-03 North Macedonia, Strengthening the Transmission Network in the Southeast Region of North Macedonia - Component 1; Stakeholder Engagement Plan, March 2022 [Ref.5]</w:t>
      </w:r>
    </w:p>
  </w:footnote>
  <w:footnote w:id="21">
    <w:p w14:paraId="1848A90D" w14:textId="214D6942"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Projects are classified as Category A when the project receiving EBRD funding could result in potentially significant adverse future environmental and/or social impacts which, at the time of screening, cannot readily be identified or a</w:t>
      </w:r>
      <w:r w:rsidRPr="00FD71E5">
        <w:rPr>
          <w:rFonts w:ascii="Tahoma" w:hAnsi="Tahoma" w:cs="Tahoma"/>
          <w:sz w:val="18"/>
          <w:szCs w:val="18"/>
        </w:rPr>
        <w:t>s</w:t>
      </w:r>
      <w:r w:rsidRPr="00FD71E5">
        <w:rPr>
          <w:rFonts w:ascii="Tahoma" w:hAnsi="Tahoma" w:cs="Tahoma"/>
          <w:sz w:val="18"/>
          <w:szCs w:val="18"/>
        </w:rPr>
        <w:t>sessed. [Source: The EBRD Environmental and Social Policy (2019)]</w:t>
      </w:r>
    </w:p>
  </w:footnote>
  <w:footnote w:id="22">
    <w:p w14:paraId="168770AC" w14:textId="10F5EDF2"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sz w:val="18"/>
          <w:szCs w:val="18"/>
          <w:lang w:val="en-US"/>
        </w:rPr>
        <w:t xml:space="preserve">For more details see: </w:t>
      </w:r>
      <w:r w:rsidRPr="00FD71E5">
        <w:rPr>
          <w:rFonts w:ascii="Tahoma" w:hAnsi="Tahoma" w:cs="Tahoma"/>
          <w:sz w:val="18"/>
          <w:szCs w:val="18"/>
        </w:rPr>
        <w:t xml:space="preserve">WB21-MKD-ENE-03 North Macedonia, Strengthening the Transmission Network in the Southeast Region of North Macedonia - Component 1; </w:t>
      </w:r>
      <w:r w:rsidRPr="00FD71E5">
        <w:rPr>
          <w:rFonts w:ascii="Tahoma" w:hAnsi="Tahoma" w:cs="Tahoma"/>
          <w:bCs/>
          <w:sz w:val="18"/>
          <w:szCs w:val="18"/>
        </w:rPr>
        <w:t>ESIA Scoping Report, January 2022</w:t>
      </w:r>
      <w:r w:rsidRPr="00FD71E5">
        <w:rPr>
          <w:rFonts w:ascii="Tahoma" w:hAnsi="Tahoma" w:cs="Tahoma"/>
          <w:sz w:val="18"/>
          <w:szCs w:val="18"/>
        </w:rPr>
        <w:t xml:space="preserve"> [Ref.6]</w:t>
      </w:r>
    </w:p>
  </w:footnote>
  <w:footnote w:id="23">
    <w:p w14:paraId="7AB57078"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sz w:val="18"/>
          <w:szCs w:val="18"/>
          <w:lang w:val="en-US"/>
        </w:rPr>
        <w:t xml:space="preserve">For more details see: </w:t>
      </w:r>
      <w:r w:rsidRPr="00FD71E5">
        <w:rPr>
          <w:rFonts w:ascii="Tahoma" w:hAnsi="Tahoma" w:cs="Tahoma"/>
          <w:sz w:val="18"/>
          <w:szCs w:val="18"/>
        </w:rPr>
        <w:t xml:space="preserve">WB21-MKD-ENE-03 North Macedonia, Strengthening the Transmission Network in the Southeast Region of North Macedonia - Component 1; </w:t>
      </w:r>
      <w:r w:rsidRPr="00FD71E5">
        <w:rPr>
          <w:rFonts w:ascii="Tahoma" w:hAnsi="Tahoma" w:cs="Tahoma"/>
          <w:bCs/>
          <w:sz w:val="18"/>
          <w:szCs w:val="18"/>
        </w:rPr>
        <w:t>ESIA Scoping Report, January 2022</w:t>
      </w:r>
      <w:r w:rsidRPr="00FD71E5">
        <w:rPr>
          <w:rFonts w:ascii="Tahoma" w:hAnsi="Tahoma" w:cs="Tahoma"/>
          <w:sz w:val="18"/>
          <w:szCs w:val="18"/>
        </w:rPr>
        <w:t xml:space="preserve"> [Ref.6]</w:t>
      </w:r>
    </w:p>
  </w:footnote>
  <w:footnote w:id="24">
    <w:p w14:paraId="1DA8AAD3"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sz w:val="18"/>
          <w:szCs w:val="18"/>
          <w:lang w:val="en-US"/>
        </w:rPr>
        <w:t xml:space="preserve">For more details see: </w:t>
      </w:r>
      <w:r w:rsidRPr="00FD71E5">
        <w:rPr>
          <w:rFonts w:ascii="Tahoma" w:hAnsi="Tahoma" w:cs="Tahoma"/>
          <w:sz w:val="18"/>
          <w:szCs w:val="18"/>
        </w:rPr>
        <w:t xml:space="preserve">WB21-MKD-ENE-03 North Macedonia, Strengthening the Transmission Network in the Southeast Region of North Macedonia - Component 1; </w:t>
      </w:r>
      <w:r w:rsidRPr="00FD71E5">
        <w:rPr>
          <w:rFonts w:ascii="Tahoma" w:hAnsi="Tahoma" w:cs="Tahoma"/>
          <w:bCs/>
          <w:sz w:val="18"/>
          <w:szCs w:val="18"/>
        </w:rPr>
        <w:t>ESIA Scoping Report, January 2022</w:t>
      </w:r>
      <w:r w:rsidRPr="00FD71E5">
        <w:rPr>
          <w:rFonts w:ascii="Tahoma" w:hAnsi="Tahoma" w:cs="Tahoma"/>
          <w:sz w:val="18"/>
          <w:szCs w:val="18"/>
        </w:rPr>
        <w:t xml:space="preserve"> [Ref.6]</w:t>
      </w:r>
    </w:p>
  </w:footnote>
  <w:footnote w:id="25">
    <w:p w14:paraId="6AAE249C"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sz w:val="18"/>
          <w:szCs w:val="18"/>
          <w:lang w:val="en-US"/>
        </w:rPr>
        <w:t xml:space="preserve">For more details see: </w:t>
      </w:r>
      <w:r w:rsidRPr="00FD71E5">
        <w:rPr>
          <w:rFonts w:ascii="Tahoma" w:hAnsi="Tahoma" w:cs="Tahoma"/>
          <w:sz w:val="18"/>
          <w:szCs w:val="18"/>
        </w:rPr>
        <w:t xml:space="preserve">WB21-MKD-ENE-03 North Macedonia, Strengthening the Transmission Network in the Southeast Region of North Macedonia - Component 1; </w:t>
      </w:r>
      <w:r w:rsidRPr="00FD71E5">
        <w:rPr>
          <w:rFonts w:ascii="Tahoma" w:hAnsi="Tahoma" w:cs="Tahoma"/>
          <w:bCs/>
          <w:sz w:val="18"/>
          <w:szCs w:val="18"/>
        </w:rPr>
        <w:t>ESIA Scoping Report, January 2022</w:t>
      </w:r>
      <w:r w:rsidRPr="00FD71E5">
        <w:rPr>
          <w:rFonts w:ascii="Tahoma" w:hAnsi="Tahoma" w:cs="Tahoma"/>
          <w:sz w:val="18"/>
          <w:szCs w:val="18"/>
        </w:rPr>
        <w:t xml:space="preserve"> [Ref.6]</w:t>
      </w:r>
    </w:p>
  </w:footnote>
  <w:footnote w:id="26">
    <w:p w14:paraId="35BF6B36"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sz w:val="18"/>
          <w:szCs w:val="18"/>
          <w:lang w:val="en-US"/>
        </w:rPr>
        <w:t xml:space="preserve">For more details see: </w:t>
      </w:r>
      <w:r w:rsidRPr="00FD71E5">
        <w:rPr>
          <w:rFonts w:ascii="Tahoma" w:hAnsi="Tahoma" w:cs="Tahoma"/>
          <w:sz w:val="18"/>
          <w:szCs w:val="18"/>
        </w:rPr>
        <w:t xml:space="preserve">WB21-MKD-ENE-03 North Macedonia, Strengthening the Transmission Network in the Southeast Region of North Macedonia - Component 1; </w:t>
      </w:r>
      <w:r w:rsidRPr="00FD71E5">
        <w:rPr>
          <w:rFonts w:ascii="Tahoma" w:hAnsi="Tahoma" w:cs="Tahoma"/>
          <w:bCs/>
          <w:sz w:val="18"/>
          <w:szCs w:val="18"/>
        </w:rPr>
        <w:t>ESIA Scoping Report, January 2022</w:t>
      </w:r>
      <w:r w:rsidRPr="00FD71E5">
        <w:rPr>
          <w:rFonts w:ascii="Tahoma" w:hAnsi="Tahoma" w:cs="Tahoma"/>
          <w:sz w:val="18"/>
          <w:szCs w:val="18"/>
        </w:rPr>
        <w:t xml:space="preserve"> [Ref.6]</w:t>
      </w:r>
    </w:p>
  </w:footnote>
  <w:footnote w:id="27">
    <w:p w14:paraId="0B80B7BC"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sz w:val="18"/>
          <w:szCs w:val="18"/>
          <w:lang w:val="en-US"/>
        </w:rPr>
        <w:t xml:space="preserve">For more details see: </w:t>
      </w:r>
      <w:r w:rsidRPr="00FD71E5">
        <w:rPr>
          <w:rFonts w:ascii="Tahoma" w:hAnsi="Tahoma" w:cs="Tahoma"/>
          <w:sz w:val="18"/>
          <w:szCs w:val="18"/>
        </w:rPr>
        <w:t xml:space="preserve">WB21-MKD-ENE-03 North Macedonia, Strengthening the Transmission Network in the Southeast Region of North Macedonia - Component 1; </w:t>
      </w:r>
      <w:r w:rsidRPr="00FD71E5">
        <w:rPr>
          <w:rFonts w:ascii="Tahoma" w:hAnsi="Tahoma" w:cs="Tahoma"/>
          <w:bCs/>
          <w:sz w:val="18"/>
          <w:szCs w:val="18"/>
        </w:rPr>
        <w:t>ESIA Scoping Report, January 2022</w:t>
      </w:r>
      <w:r w:rsidRPr="00FD71E5">
        <w:rPr>
          <w:rFonts w:ascii="Tahoma" w:hAnsi="Tahoma" w:cs="Tahoma"/>
          <w:sz w:val="18"/>
          <w:szCs w:val="18"/>
        </w:rPr>
        <w:t xml:space="preserve"> [Ref.6]</w:t>
      </w:r>
    </w:p>
  </w:footnote>
  <w:footnote w:id="28">
    <w:p w14:paraId="641554DA" w14:textId="77777777" w:rsidR="00A2551E" w:rsidRPr="00FD71E5" w:rsidRDefault="00A2551E" w:rsidP="00FD71E5">
      <w:pPr>
        <w:autoSpaceDE w:val="0"/>
        <w:autoSpaceDN w:val="0"/>
        <w:adjustRightInd w:val="0"/>
        <w:spacing w:before="60" w:after="0" w:line="240" w:lineRule="auto"/>
        <w:jc w:val="left"/>
        <w:rPr>
          <w:rFonts w:cs="Tahoma"/>
          <w:sz w:val="18"/>
          <w:szCs w:val="18"/>
        </w:rPr>
      </w:pPr>
      <w:r w:rsidRPr="00FD71E5">
        <w:rPr>
          <w:rStyle w:val="FootnoteReference"/>
          <w:rFonts w:cs="Tahoma"/>
          <w:sz w:val="18"/>
          <w:szCs w:val="18"/>
        </w:rPr>
        <w:footnoteRef/>
      </w:r>
      <w:r w:rsidRPr="00FD71E5">
        <w:rPr>
          <w:rFonts w:cs="Tahoma"/>
          <w:sz w:val="18"/>
          <w:szCs w:val="18"/>
        </w:rPr>
        <w:t xml:space="preserve"> MEPSO has an IMS, incorporating quality, environment and health &amp; safety, certified under respective international standards - ISO 9001 (Quality Management System), ISO 14001 (Environmental Management System) and OHSAS 18001 (Occupational Health and Safety Management System), as well as ISO 50001 (Energy Management System). Note: some of these certificates require renewal.</w:t>
      </w:r>
    </w:p>
  </w:footnote>
  <w:footnote w:id="29">
    <w:p w14:paraId="169354B9" w14:textId="1468F52A"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For more details see: </w:t>
      </w:r>
      <w:r w:rsidRPr="00FD71E5">
        <w:rPr>
          <w:rFonts w:ascii="Tahoma" w:hAnsi="Tahoma" w:cs="Tahoma"/>
          <w:sz w:val="18"/>
          <w:szCs w:val="18"/>
          <w:lang w:eastAsia="en-US"/>
        </w:rPr>
        <w:t xml:space="preserve">WB21-MKD-ENE-03 North Macedonia, Strengthening the Transmission Network in the Southeast Region of North Macedonia - Component 1; </w:t>
      </w:r>
      <w:r w:rsidRPr="00FD71E5">
        <w:rPr>
          <w:rFonts w:ascii="Tahoma" w:hAnsi="Tahoma" w:cs="Tahoma"/>
          <w:bCs/>
          <w:sz w:val="18"/>
          <w:szCs w:val="18"/>
        </w:rPr>
        <w:t>ESIA Scoping Report, January 2022 [Ref.6]</w:t>
      </w:r>
    </w:p>
  </w:footnote>
  <w:footnote w:id="30">
    <w:p w14:paraId="31530DAD" w14:textId="77777777" w:rsidR="00A2551E" w:rsidRPr="00FD71E5" w:rsidRDefault="00A2551E" w:rsidP="00FD71E5">
      <w:pPr>
        <w:pStyle w:val="FootnoteText"/>
        <w:spacing w:before="60" w:line="240" w:lineRule="auto"/>
        <w:rPr>
          <w:rFonts w:ascii="Tahoma" w:hAnsi="Tahoma" w:cs="Tahoma"/>
          <w:sz w:val="18"/>
          <w:szCs w:val="18"/>
          <w:lang w:val="mk-MK"/>
        </w:rPr>
      </w:pPr>
      <w:r w:rsidRPr="00FD71E5">
        <w:rPr>
          <w:rStyle w:val="FootnoteReference"/>
          <w:rFonts w:ascii="Tahoma" w:hAnsi="Tahoma" w:cs="Tahoma"/>
          <w:sz w:val="18"/>
          <w:szCs w:val="18"/>
        </w:rPr>
        <w:footnoteRef/>
      </w:r>
      <w:r w:rsidRPr="00FD71E5">
        <w:rPr>
          <w:rFonts w:ascii="Tahoma" w:hAnsi="Tahoma" w:cs="Tahoma"/>
          <w:sz w:val="18"/>
          <w:szCs w:val="18"/>
        </w:rPr>
        <w:t xml:space="preserve"> Rulebook for Construction of Overhead Lines with rated Voltage from 1 kV to 400 kV (Official Gazette of RM no.25, from 1.2.2019)</w:t>
      </w:r>
    </w:p>
  </w:footnote>
  <w:footnote w:id="31">
    <w:p w14:paraId="5A40714D"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sz w:val="18"/>
          <w:szCs w:val="18"/>
          <w:shd w:val="clear" w:color="auto" w:fill="FFFFFF"/>
        </w:rPr>
        <w:t>MKS EN 50341 - Overhead electrical lines exceeding AC 1 kV</w:t>
      </w:r>
    </w:p>
  </w:footnote>
  <w:footnote w:id="32">
    <w:p w14:paraId="6615517B"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Rulebook for Construction of Overhead Lines with rated Voltage from 1 kV to 400 kV (Official Gazette of RM no.25, from 1.2.2019)</w:t>
      </w:r>
    </w:p>
  </w:footnote>
  <w:footnote w:id="33">
    <w:p w14:paraId="5AE3DA80" w14:textId="77777777" w:rsidR="00A2551E" w:rsidRPr="00FD71E5" w:rsidRDefault="00A2551E" w:rsidP="00FD71E5">
      <w:pPr>
        <w:pStyle w:val="FootnoteText"/>
        <w:spacing w:before="60" w:line="240" w:lineRule="auto"/>
        <w:rPr>
          <w:rFonts w:ascii="Tahoma" w:hAnsi="Tahoma" w:cs="Tahoma"/>
          <w:sz w:val="18"/>
          <w:szCs w:val="18"/>
          <w:lang w:val="mk-MK"/>
        </w:rPr>
      </w:pPr>
      <w:r w:rsidRPr="00FD71E5">
        <w:rPr>
          <w:rStyle w:val="FootnoteReference"/>
          <w:rFonts w:ascii="Tahoma" w:hAnsi="Tahoma" w:cs="Tahoma"/>
          <w:sz w:val="18"/>
          <w:szCs w:val="18"/>
        </w:rPr>
        <w:footnoteRef/>
      </w:r>
      <w:r w:rsidRPr="00FD71E5">
        <w:rPr>
          <w:rFonts w:ascii="Tahoma" w:hAnsi="Tahoma" w:cs="Tahoma"/>
          <w:sz w:val="18"/>
          <w:szCs w:val="18"/>
        </w:rPr>
        <w:t xml:space="preserve"> MEPSO Grid Code (2019) [Ref.7]</w:t>
      </w:r>
    </w:p>
  </w:footnote>
  <w:footnote w:id="34">
    <w:p w14:paraId="24B181F0"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sz w:val="18"/>
          <w:szCs w:val="18"/>
          <w:lang w:val="en-US"/>
        </w:rPr>
        <w:t>According to the applicable regulation, t</w:t>
      </w:r>
      <w:r w:rsidRPr="00FD71E5">
        <w:rPr>
          <w:rFonts w:ascii="Tahoma" w:hAnsi="Tahoma" w:cs="Tahoma"/>
          <w:sz w:val="18"/>
          <w:szCs w:val="18"/>
        </w:rPr>
        <w:t>he minimum</w:t>
      </w:r>
      <w:r w:rsidRPr="00FD71E5">
        <w:rPr>
          <w:rFonts w:ascii="Tahoma" w:hAnsi="Tahoma" w:cs="Tahoma"/>
          <w:sz w:val="18"/>
          <w:szCs w:val="18"/>
          <w:lang w:val="en-US"/>
        </w:rPr>
        <w:t xml:space="preserve"> vertical</w:t>
      </w:r>
      <w:r w:rsidRPr="00FD71E5">
        <w:rPr>
          <w:rFonts w:ascii="Tahoma" w:hAnsi="Tahoma" w:cs="Tahoma"/>
          <w:sz w:val="18"/>
          <w:szCs w:val="18"/>
        </w:rPr>
        <w:t xml:space="preserve"> clearance </w:t>
      </w:r>
      <w:r w:rsidRPr="00FD71E5">
        <w:rPr>
          <w:rFonts w:ascii="Tahoma" w:hAnsi="Tahoma" w:cs="Tahoma"/>
          <w:sz w:val="18"/>
          <w:szCs w:val="18"/>
          <w:lang w:val="en-US"/>
        </w:rPr>
        <w:t xml:space="preserve">for an operational transmission line </w:t>
      </w:r>
      <w:r w:rsidRPr="00FD71E5">
        <w:rPr>
          <w:rFonts w:ascii="Tahoma" w:hAnsi="Tahoma" w:cs="Tahoma"/>
          <w:sz w:val="18"/>
          <w:szCs w:val="18"/>
        </w:rPr>
        <w:t xml:space="preserve">in regard </w:t>
      </w:r>
      <w:r w:rsidRPr="00FD71E5">
        <w:rPr>
          <w:rFonts w:ascii="Tahoma" w:hAnsi="Tahoma" w:cs="Tahoma"/>
          <w:sz w:val="18"/>
          <w:szCs w:val="18"/>
          <w:lang w:val="en-US"/>
        </w:rPr>
        <w:t>vegetation,</w:t>
      </w:r>
      <w:r w:rsidRPr="00FD71E5">
        <w:rPr>
          <w:rFonts w:ascii="Tahoma" w:hAnsi="Tahoma" w:cs="Tahoma"/>
          <w:sz w:val="18"/>
          <w:szCs w:val="18"/>
        </w:rPr>
        <w:t xml:space="preserve"> trees</w:t>
      </w:r>
      <w:r w:rsidRPr="00FD71E5">
        <w:rPr>
          <w:rFonts w:ascii="Tahoma" w:hAnsi="Tahoma" w:cs="Tahoma"/>
          <w:sz w:val="18"/>
          <w:szCs w:val="18"/>
          <w:lang w:val="en-US"/>
        </w:rPr>
        <w:t xml:space="preserve">, etc. </w:t>
      </w:r>
      <w:r w:rsidRPr="00FD71E5">
        <w:rPr>
          <w:rFonts w:ascii="Tahoma" w:hAnsi="Tahoma" w:cs="Tahoma"/>
          <w:sz w:val="18"/>
          <w:szCs w:val="18"/>
        </w:rPr>
        <w:t>is set to 3.0 metres.</w:t>
      </w:r>
      <w:r w:rsidRPr="00FD71E5">
        <w:rPr>
          <w:rFonts w:ascii="Tahoma" w:hAnsi="Tahoma" w:cs="Tahoma"/>
          <w:sz w:val="18"/>
          <w:szCs w:val="18"/>
          <w:lang w:val="en-US"/>
        </w:rPr>
        <w:t xml:space="preserve"> </w:t>
      </w:r>
    </w:p>
  </w:footnote>
  <w:footnote w:id="35">
    <w:p w14:paraId="72423790"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Rulebook for Construction of Overhead Lines with rated Voltage from 1 kV to 400 kV (Official Gazette of RM no.25, from 1.2.2019)</w:t>
      </w:r>
    </w:p>
  </w:footnote>
  <w:footnote w:id="36">
    <w:p w14:paraId="7888771E"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color w:val="202124"/>
          <w:sz w:val="18"/>
          <w:szCs w:val="18"/>
          <w:shd w:val="clear" w:color="auto" w:fill="FFFFFF"/>
        </w:rPr>
        <w:t>Aluminium-conductor steel-reinforced (ACSR) conductor</w:t>
      </w:r>
    </w:p>
  </w:footnote>
  <w:footnote w:id="37">
    <w:p w14:paraId="5079A6F9" w14:textId="783AACBF" w:rsidR="00A2551E" w:rsidRPr="00FD71E5" w:rsidRDefault="00A2551E" w:rsidP="00FD71E5">
      <w:pPr>
        <w:pStyle w:val="FootnoteText"/>
        <w:spacing w:before="60" w:line="240" w:lineRule="auto"/>
        <w:rPr>
          <w:rFonts w:ascii="Tahoma" w:hAnsi="Tahoma" w:cs="Tahoma"/>
          <w:sz w:val="18"/>
          <w:szCs w:val="18"/>
          <w:lang w:val="mk-MK"/>
        </w:rPr>
      </w:pPr>
      <w:r w:rsidRPr="00FD71E5">
        <w:rPr>
          <w:rStyle w:val="FootnoteReference"/>
          <w:rFonts w:ascii="Tahoma" w:hAnsi="Tahoma" w:cs="Tahoma"/>
          <w:sz w:val="18"/>
          <w:szCs w:val="18"/>
        </w:rPr>
        <w:footnoteRef/>
      </w:r>
      <w:r w:rsidRPr="00FD71E5">
        <w:rPr>
          <w:rFonts w:ascii="Tahoma" w:hAnsi="Tahoma" w:cs="Tahoma"/>
          <w:sz w:val="18"/>
          <w:szCs w:val="18"/>
        </w:rPr>
        <w:t xml:space="preserve"> MEPSO Grid Code (2021) [Ref.9]</w:t>
      </w:r>
    </w:p>
  </w:footnote>
  <w:footnote w:id="38">
    <w:p w14:paraId="267EA3C5"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All aluminium alloy conductor (AAAC)</w:t>
      </w:r>
    </w:p>
  </w:footnote>
  <w:footnote w:id="39">
    <w:p w14:paraId="5C398177" w14:textId="36C71671"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In Macedonian:</w:t>
      </w:r>
    </w:p>
    <w:p w14:paraId="11A3E589" w14:textId="7AD92F0F" w:rsidR="00A2551E" w:rsidRPr="00FD71E5" w:rsidRDefault="00A2551E" w:rsidP="00FD71E5">
      <w:pPr>
        <w:pStyle w:val="ListParagraph"/>
        <w:numPr>
          <w:ilvl w:val="0"/>
          <w:numId w:val="123"/>
        </w:numPr>
        <w:shd w:val="clear" w:color="auto" w:fill="FFFFFF"/>
        <w:spacing w:before="0" w:after="0" w:line="240" w:lineRule="auto"/>
        <w:ind w:left="714" w:hanging="357"/>
        <w:jc w:val="left"/>
        <w:rPr>
          <w:rFonts w:cs="Tahoma"/>
          <w:color w:val="222222"/>
          <w:sz w:val="18"/>
          <w:szCs w:val="18"/>
          <w:lang w:val="mk-MK" w:eastAsia="mk-MK"/>
        </w:rPr>
      </w:pPr>
      <w:r w:rsidRPr="00FD71E5">
        <w:rPr>
          <w:rFonts w:cs="Tahoma"/>
          <w:color w:val="222222"/>
          <w:sz w:val="18"/>
          <w:szCs w:val="18"/>
          <w:lang w:val="mk-MK" w:eastAsia="mk-MK"/>
        </w:rPr>
        <w:t>МКС IEC 60183:2009  - Упатство за селекција на високонапонски кабли</w:t>
      </w:r>
    </w:p>
    <w:p w14:paraId="57A966A0" w14:textId="77777777" w:rsidR="00A2551E" w:rsidRPr="00FD71E5" w:rsidRDefault="00A2551E" w:rsidP="00FD71E5">
      <w:pPr>
        <w:pStyle w:val="ListParagraph"/>
        <w:numPr>
          <w:ilvl w:val="0"/>
          <w:numId w:val="124"/>
        </w:numPr>
        <w:shd w:val="clear" w:color="auto" w:fill="FFFFFF"/>
        <w:spacing w:before="0" w:after="0" w:line="240" w:lineRule="auto"/>
        <w:ind w:left="714" w:hanging="357"/>
        <w:jc w:val="left"/>
        <w:rPr>
          <w:rFonts w:cs="Tahoma"/>
          <w:color w:val="222222"/>
          <w:sz w:val="18"/>
          <w:szCs w:val="18"/>
          <w:lang w:val="mk-MK" w:eastAsia="mk-MK"/>
        </w:rPr>
      </w:pPr>
      <w:r w:rsidRPr="00FD71E5">
        <w:rPr>
          <w:rFonts w:cs="Tahoma"/>
          <w:color w:val="222222"/>
          <w:sz w:val="18"/>
          <w:szCs w:val="18"/>
          <w:lang w:val="en-US" w:eastAsia="mk-MK"/>
        </w:rPr>
        <w:t>МКС IEC 60840:2020 - Енергетски кабли со екструдирана изолација и нивни прибори за номинален напон над 30 kV (Um = 36 kV) до 150 kV (Um = 170 kV) – Методи на испитување и барања (идентичен со IEC 60840:2004)</w:t>
      </w:r>
    </w:p>
    <w:p w14:paraId="18D2E843" w14:textId="77777777" w:rsidR="00A2551E" w:rsidRPr="00FD71E5" w:rsidRDefault="00A2551E" w:rsidP="00FD71E5">
      <w:pPr>
        <w:pStyle w:val="ListParagraph"/>
        <w:numPr>
          <w:ilvl w:val="0"/>
          <w:numId w:val="124"/>
        </w:numPr>
        <w:shd w:val="clear" w:color="auto" w:fill="FFFFFF"/>
        <w:spacing w:before="0" w:after="0" w:line="240" w:lineRule="auto"/>
        <w:ind w:left="714" w:hanging="357"/>
        <w:jc w:val="left"/>
        <w:rPr>
          <w:rFonts w:cs="Tahoma"/>
          <w:color w:val="222222"/>
          <w:sz w:val="18"/>
          <w:szCs w:val="18"/>
          <w:lang w:val="mk-MK" w:eastAsia="mk-MK"/>
        </w:rPr>
      </w:pPr>
      <w:r w:rsidRPr="00FD71E5">
        <w:rPr>
          <w:rFonts w:cs="Tahoma"/>
          <w:color w:val="222222"/>
          <w:sz w:val="18"/>
          <w:szCs w:val="18"/>
          <w:lang w:val="en-US" w:eastAsia="mk-MK"/>
        </w:rPr>
        <w:t>МКС EN 60228:2007 - Проводници на изолирани кабли (IEC 60228:2004, модификуван) (идентичен со EN 60228:2005)</w:t>
      </w:r>
    </w:p>
    <w:p w14:paraId="0EB4C58C" w14:textId="6E250789" w:rsidR="00A2551E" w:rsidRPr="00FD71E5" w:rsidRDefault="00A2551E" w:rsidP="00FD71E5">
      <w:pPr>
        <w:pStyle w:val="FootnoteText"/>
        <w:numPr>
          <w:ilvl w:val="0"/>
          <w:numId w:val="124"/>
        </w:numPr>
        <w:spacing w:line="240" w:lineRule="auto"/>
        <w:ind w:left="714" w:hanging="357"/>
        <w:rPr>
          <w:rFonts w:ascii="Tahoma" w:hAnsi="Tahoma" w:cs="Tahoma"/>
          <w:sz w:val="18"/>
          <w:szCs w:val="18"/>
          <w:lang w:val="en-US"/>
        </w:rPr>
      </w:pPr>
      <w:r w:rsidRPr="00FD71E5">
        <w:rPr>
          <w:rFonts w:ascii="Tahoma" w:hAnsi="Tahoma" w:cs="Tahoma"/>
          <w:color w:val="222222"/>
          <w:sz w:val="18"/>
          <w:szCs w:val="18"/>
          <w:shd w:val="clear" w:color="auto" w:fill="FFFFFF"/>
          <w:lang w:val="en-US" w:eastAsia="mk-MK"/>
        </w:rPr>
        <w:t>МКС EN 60071:2009 - Координација на изолација - Дел 1: Дефиниции, принципи и правила</w:t>
      </w:r>
    </w:p>
  </w:footnote>
  <w:footnote w:id="40">
    <w:p w14:paraId="6BA1C1E6" w14:textId="0E929840" w:rsidR="00A2551E" w:rsidRPr="00FD71E5" w:rsidRDefault="00A2551E" w:rsidP="00FD71E5">
      <w:pPr>
        <w:shd w:val="clear" w:color="auto" w:fill="FFFFFF"/>
        <w:spacing w:before="60" w:after="0" w:line="240" w:lineRule="auto"/>
        <w:rPr>
          <w:rFonts w:cs="Tahoma"/>
          <w:color w:val="222222"/>
          <w:sz w:val="18"/>
          <w:szCs w:val="18"/>
          <w:lang w:val="en-US" w:eastAsia="mk-MK"/>
        </w:rPr>
      </w:pPr>
      <w:r w:rsidRPr="00FD71E5">
        <w:rPr>
          <w:rStyle w:val="FootnoteReference"/>
          <w:rFonts w:cs="Tahoma"/>
          <w:sz w:val="18"/>
          <w:szCs w:val="18"/>
        </w:rPr>
        <w:footnoteRef/>
      </w:r>
      <w:r w:rsidRPr="00FD71E5">
        <w:rPr>
          <w:rFonts w:cs="Tahoma"/>
          <w:sz w:val="18"/>
          <w:szCs w:val="18"/>
        </w:rPr>
        <w:t xml:space="preserve"> Key r</w:t>
      </w:r>
      <w:r w:rsidRPr="00FD71E5">
        <w:rPr>
          <w:rFonts w:cs="Tahoma"/>
          <w:color w:val="222222"/>
          <w:sz w:val="18"/>
          <w:szCs w:val="18"/>
          <w:lang w:val="en-US" w:eastAsia="mk-MK"/>
        </w:rPr>
        <w:t xml:space="preserve">elevant standards of </w:t>
      </w:r>
      <w:r w:rsidRPr="00FD71E5">
        <w:rPr>
          <w:rFonts w:cs="Tahoma"/>
          <w:sz w:val="18"/>
          <w:szCs w:val="18"/>
        </w:rPr>
        <w:t>International Electrotechnical Commission:</w:t>
      </w:r>
    </w:p>
    <w:p w14:paraId="4BD343E7" w14:textId="37988327" w:rsidR="00A2551E" w:rsidRPr="00FD71E5" w:rsidRDefault="00A2551E" w:rsidP="00FD71E5">
      <w:pPr>
        <w:pStyle w:val="ListParagraph"/>
        <w:numPr>
          <w:ilvl w:val="0"/>
          <w:numId w:val="125"/>
        </w:numPr>
        <w:shd w:val="clear" w:color="auto" w:fill="FFFFFF"/>
        <w:spacing w:before="0" w:after="0" w:line="240" w:lineRule="auto"/>
        <w:ind w:left="714" w:hanging="357"/>
        <w:rPr>
          <w:rFonts w:cs="Tahoma"/>
          <w:color w:val="222222"/>
          <w:sz w:val="18"/>
          <w:szCs w:val="18"/>
          <w:lang w:val="mk-MK" w:eastAsia="mk-MK"/>
        </w:rPr>
      </w:pPr>
      <w:r w:rsidRPr="00FD71E5">
        <w:rPr>
          <w:rFonts w:cs="Tahoma"/>
          <w:color w:val="222222"/>
          <w:sz w:val="18"/>
          <w:szCs w:val="18"/>
          <w:lang w:val="en-US" w:eastAsia="mk-MK"/>
        </w:rPr>
        <w:t>IEC 60183:2015 - Guidance for the selection of high-voltage A.C. cable systems</w:t>
      </w:r>
    </w:p>
    <w:p w14:paraId="02E0C386" w14:textId="77777777" w:rsidR="00A2551E" w:rsidRPr="00FD71E5" w:rsidRDefault="00A2551E" w:rsidP="00FD71E5">
      <w:pPr>
        <w:pStyle w:val="ListParagraph"/>
        <w:numPr>
          <w:ilvl w:val="0"/>
          <w:numId w:val="125"/>
        </w:numPr>
        <w:shd w:val="clear" w:color="auto" w:fill="FFFFFF"/>
        <w:spacing w:before="0" w:after="0" w:line="240" w:lineRule="auto"/>
        <w:ind w:left="714" w:hanging="357"/>
        <w:jc w:val="left"/>
        <w:rPr>
          <w:rFonts w:cs="Tahoma"/>
          <w:color w:val="222222"/>
          <w:sz w:val="18"/>
          <w:szCs w:val="18"/>
          <w:lang w:val="mk-MK" w:eastAsia="mk-MK"/>
        </w:rPr>
      </w:pPr>
      <w:r w:rsidRPr="00FD71E5">
        <w:rPr>
          <w:rFonts w:cs="Tahoma"/>
          <w:color w:val="222222"/>
          <w:sz w:val="18"/>
          <w:szCs w:val="18"/>
          <w:lang w:val="en-US" w:eastAsia="mk-MK"/>
        </w:rPr>
        <w:t>IEC 60840:2020 - Power cables with extruded insulation and their accessories for rated voltages above 30 kV (Um= 36 kV) up to 150 kV (Um = 170 kV) - Test methods and requirements</w:t>
      </w:r>
    </w:p>
    <w:p w14:paraId="03B98D8D" w14:textId="1BC9538F" w:rsidR="00A2551E" w:rsidRPr="00FD71E5" w:rsidRDefault="00A2551E" w:rsidP="00FD71E5">
      <w:pPr>
        <w:pStyle w:val="ListParagraph"/>
        <w:numPr>
          <w:ilvl w:val="0"/>
          <w:numId w:val="125"/>
        </w:numPr>
        <w:shd w:val="clear" w:color="auto" w:fill="FFFFFF"/>
        <w:spacing w:before="0" w:after="0" w:line="240" w:lineRule="auto"/>
        <w:ind w:left="714" w:hanging="357"/>
        <w:jc w:val="left"/>
        <w:rPr>
          <w:rFonts w:cs="Tahoma"/>
          <w:color w:val="222222"/>
          <w:sz w:val="18"/>
          <w:szCs w:val="18"/>
          <w:lang w:val="mk-MK" w:eastAsia="mk-MK"/>
        </w:rPr>
      </w:pPr>
      <w:r w:rsidRPr="00FD71E5">
        <w:rPr>
          <w:rFonts w:cs="Tahoma"/>
          <w:color w:val="222222"/>
          <w:sz w:val="18"/>
          <w:szCs w:val="18"/>
          <w:lang w:val="en-US" w:eastAsia="mk-MK"/>
        </w:rPr>
        <w:t>EN 60228:2007 - Conductors of insulated cables</w:t>
      </w:r>
    </w:p>
    <w:p w14:paraId="50F72014" w14:textId="0078119A" w:rsidR="00A2551E" w:rsidRPr="00FD71E5" w:rsidRDefault="00A2551E" w:rsidP="00FD71E5">
      <w:pPr>
        <w:pStyle w:val="FootnoteText"/>
        <w:numPr>
          <w:ilvl w:val="0"/>
          <w:numId w:val="125"/>
        </w:numPr>
        <w:spacing w:line="240" w:lineRule="auto"/>
        <w:ind w:left="714" w:hanging="357"/>
        <w:rPr>
          <w:rFonts w:ascii="Tahoma" w:hAnsi="Tahoma" w:cs="Tahoma"/>
          <w:sz w:val="18"/>
          <w:szCs w:val="18"/>
          <w:lang w:val="en-US"/>
        </w:rPr>
      </w:pPr>
      <w:r w:rsidRPr="00FD71E5">
        <w:rPr>
          <w:rFonts w:ascii="Tahoma" w:hAnsi="Tahoma" w:cs="Tahoma"/>
          <w:color w:val="222222"/>
          <w:sz w:val="18"/>
          <w:szCs w:val="18"/>
          <w:shd w:val="clear" w:color="auto" w:fill="FFFFFF"/>
          <w:lang w:val="en-US" w:eastAsia="mk-MK"/>
        </w:rPr>
        <w:t>IEC 60071-1:2009 - Insulation co-ordination - Part 1: Definitions, principles and rules</w:t>
      </w:r>
    </w:p>
  </w:footnote>
  <w:footnote w:id="41">
    <w:p w14:paraId="315FE846" w14:textId="5E135C51" w:rsidR="00A2551E" w:rsidRPr="00FD71E5" w:rsidRDefault="00A2551E" w:rsidP="00FD71E5">
      <w:pPr>
        <w:pStyle w:val="FootnoteText"/>
        <w:spacing w:before="60" w:line="240" w:lineRule="auto"/>
        <w:rPr>
          <w:rFonts w:ascii="Tahoma" w:hAnsi="Tahoma" w:cs="Tahoma"/>
          <w:sz w:val="18"/>
          <w:szCs w:val="18"/>
          <w:lang w:val="mk-MK"/>
        </w:rPr>
      </w:pPr>
      <w:r w:rsidRPr="00FD71E5">
        <w:rPr>
          <w:rStyle w:val="FootnoteReference"/>
          <w:rFonts w:ascii="Tahoma" w:hAnsi="Tahoma" w:cs="Tahoma"/>
          <w:sz w:val="18"/>
          <w:szCs w:val="18"/>
        </w:rPr>
        <w:footnoteRef/>
      </w:r>
      <w:r w:rsidRPr="00FD71E5">
        <w:rPr>
          <w:rFonts w:ascii="Tahoma" w:hAnsi="Tahoma" w:cs="Tahoma"/>
          <w:sz w:val="18"/>
          <w:szCs w:val="18"/>
        </w:rPr>
        <w:t xml:space="preserve"> MEPSO Grid Code (2021) [Ref.9]</w:t>
      </w:r>
    </w:p>
  </w:footnote>
  <w:footnote w:id="42">
    <w:p w14:paraId="4EB994EE" w14:textId="77777777" w:rsidR="00A2551E" w:rsidRPr="00FD71E5" w:rsidRDefault="00A2551E" w:rsidP="00FD71E5">
      <w:pPr>
        <w:pStyle w:val="FootnoteText"/>
        <w:spacing w:before="60" w:line="240" w:lineRule="auto"/>
        <w:rPr>
          <w:rFonts w:ascii="Tahoma" w:hAnsi="Tahoma" w:cs="Tahoma"/>
          <w:sz w:val="18"/>
          <w:szCs w:val="18"/>
          <w:lang w:val="mk-MK"/>
        </w:rPr>
      </w:pPr>
      <w:r w:rsidRPr="00FD71E5">
        <w:rPr>
          <w:rStyle w:val="FootnoteReference"/>
          <w:rFonts w:ascii="Tahoma" w:hAnsi="Tahoma" w:cs="Tahoma"/>
          <w:sz w:val="18"/>
          <w:szCs w:val="18"/>
        </w:rPr>
        <w:footnoteRef/>
      </w:r>
      <w:r w:rsidRPr="00FD71E5">
        <w:rPr>
          <w:rFonts w:ascii="Tahoma" w:hAnsi="Tahoma" w:cs="Tahoma"/>
          <w:sz w:val="18"/>
          <w:szCs w:val="18"/>
        </w:rPr>
        <w:t xml:space="preserve"> MEPSO Grid Code (2021) [Ref.7]</w:t>
      </w:r>
    </w:p>
  </w:footnote>
  <w:footnote w:id="43">
    <w:p w14:paraId="01A1A8ED"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Rulebook for Construction of Overhead Lines with rated Voltage from 1 kV to 400 kV (Official Gazette of RM no.25, from 1.2.2019)</w:t>
      </w:r>
    </w:p>
  </w:footnote>
  <w:footnote w:id="44">
    <w:p w14:paraId="31DA4BDD" w14:textId="77777777"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EBRD/IFC Workers’ Accommodation: Processes and Standards’ A guidance note by IFC and the EBRD, August 2009 https://www.ebrd.com/downloads/about/sustainability/Workers_accomodation.pdf</w:t>
      </w:r>
    </w:p>
  </w:footnote>
  <w:footnote w:id="45">
    <w:p w14:paraId="315F315E" w14:textId="77777777" w:rsidR="00A2551E" w:rsidRPr="00FD71E5" w:rsidRDefault="00A2551E" w:rsidP="00FD71E5">
      <w:pPr>
        <w:autoSpaceDE w:val="0"/>
        <w:autoSpaceDN w:val="0"/>
        <w:adjustRightInd w:val="0"/>
        <w:spacing w:before="60" w:after="0" w:line="240" w:lineRule="auto"/>
        <w:jc w:val="left"/>
        <w:rPr>
          <w:rFonts w:cs="Tahoma"/>
          <w:sz w:val="18"/>
          <w:szCs w:val="18"/>
          <w:lang w:val="en-US"/>
        </w:rPr>
      </w:pPr>
      <w:r w:rsidRPr="00FD71E5">
        <w:rPr>
          <w:rStyle w:val="FootnoteReference"/>
          <w:rFonts w:cs="Tahoma"/>
          <w:sz w:val="18"/>
          <w:szCs w:val="18"/>
        </w:rPr>
        <w:footnoteRef/>
      </w:r>
      <w:r w:rsidRPr="00FD71E5">
        <w:rPr>
          <w:rFonts w:cs="Tahoma"/>
          <w:sz w:val="18"/>
          <w:szCs w:val="18"/>
        </w:rPr>
        <w:t xml:space="preserve"> </w:t>
      </w:r>
      <w:r w:rsidRPr="00FD71E5">
        <w:rPr>
          <w:rFonts w:cs="Tahoma"/>
          <w:sz w:val="18"/>
          <w:szCs w:val="18"/>
          <w:lang w:val="en-US"/>
        </w:rPr>
        <w:t>International Finance Corporation (IFC) – Environmental, Health and Safety Guidelines for Electric Power Transmission and Distribution, April 2007 (</w:t>
      </w:r>
      <w:r w:rsidRPr="00FD71E5">
        <w:rPr>
          <w:rFonts w:cs="Tahoma"/>
          <w:sz w:val="18"/>
          <w:szCs w:val="18"/>
        </w:rPr>
        <w:t>http://www.ifc.org/ehsguidelines)</w:t>
      </w:r>
    </w:p>
  </w:footnote>
  <w:footnote w:id="46">
    <w:p w14:paraId="52D92D72" w14:textId="77777777"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sz w:val="18"/>
          <w:szCs w:val="18"/>
          <w:lang w:val="en-US"/>
        </w:rPr>
        <w:t xml:space="preserve">As noted, the </w:t>
      </w:r>
      <w:r w:rsidRPr="00FD71E5">
        <w:rPr>
          <w:rFonts w:ascii="Tahoma" w:hAnsi="Tahoma" w:cs="Tahoma"/>
          <w:sz w:val="18"/>
          <w:szCs w:val="18"/>
        </w:rPr>
        <w:t>wider development scheme for strengthening the transmission network in the Southeast Region of North Macedonia comprises of two components:</w:t>
      </w:r>
    </w:p>
    <w:p w14:paraId="70B14A33" w14:textId="77777777" w:rsidR="00A2551E" w:rsidRPr="00FD71E5" w:rsidRDefault="00A2551E" w:rsidP="00FD71E5">
      <w:pPr>
        <w:pStyle w:val="BodyText0"/>
        <w:numPr>
          <w:ilvl w:val="0"/>
          <w:numId w:val="55"/>
        </w:numPr>
        <w:spacing w:before="60" w:after="0" w:line="240" w:lineRule="auto"/>
        <w:rPr>
          <w:rFonts w:ascii="Tahoma" w:hAnsi="Tahoma" w:cs="Tahoma"/>
          <w:sz w:val="18"/>
          <w:szCs w:val="18"/>
        </w:rPr>
      </w:pPr>
      <w:r w:rsidRPr="00FD71E5">
        <w:rPr>
          <w:rFonts w:ascii="Tahoma" w:hAnsi="Tahoma" w:cs="Tahoma"/>
          <w:sz w:val="18"/>
          <w:szCs w:val="18"/>
        </w:rPr>
        <w:t>Component 1 (Sub-project 1): Design, construction and operation of a new 400/110 kV substation Miletkovo with connection to the existing 400 kV and 110 kV transmission network (subject to separate E&amp;S Assessment), and</w:t>
      </w:r>
    </w:p>
    <w:p w14:paraId="5C7873EC" w14:textId="77777777" w:rsidR="00A2551E" w:rsidRPr="00FD71E5" w:rsidRDefault="00A2551E" w:rsidP="00FD71E5">
      <w:pPr>
        <w:pStyle w:val="BodyText0"/>
        <w:numPr>
          <w:ilvl w:val="0"/>
          <w:numId w:val="55"/>
        </w:numPr>
        <w:spacing w:before="60" w:after="0" w:line="240" w:lineRule="auto"/>
        <w:rPr>
          <w:rFonts w:ascii="Tahoma" w:hAnsi="Tahoma" w:cs="Tahoma"/>
          <w:sz w:val="18"/>
          <w:szCs w:val="18"/>
        </w:rPr>
      </w:pPr>
      <w:r w:rsidRPr="00FD71E5">
        <w:rPr>
          <w:rFonts w:ascii="Tahoma" w:hAnsi="Tahoma" w:cs="Tahoma"/>
          <w:sz w:val="18"/>
          <w:szCs w:val="18"/>
        </w:rPr>
        <w:t>Component 2 (Sub-project 2): Reconstruction of the existing 110 kV overhead line Valandovo – Strumica 2 – Strumica 1 (subject to this E&amp;S Assessment).</w:t>
      </w:r>
    </w:p>
  </w:footnote>
  <w:footnote w:id="47">
    <w:p w14:paraId="1FD78CC3" w14:textId="2F4890EE"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sz w:val="18"/>
          <w:szCs w:val="18"/>
          <w:lang w:val="en-US"/>
        </w:rPr>
        <w:t xml:space="preserve">For more details, see: </w:t>
      </w:r>
      <w:r w:rsidRPr="00FD71E5">
        <w:rPr>
          <w:rFonts w:ascii="Tahoma" w:hAnsi="Tahoma" w:cs="Tahoma"/>
          <w:sz w:val="18"/>
          <w:szCs w:val="18"/>
        </w:rPr>
        <w:t>WB21-MKD-ENE-03 North Macedonia, Strengthening the Transmission Network in the Southeast Region of North Macedonia - Component 1; Selection of the preferred Option, October 2021 [Ref.4]</w:t>
      </w:r>
    </w:p>
  </w:footnote>
  <w:footnote w:id="48">
    <w:p w14:paraId="17BDB669" w14:textId="6E5E08CE"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Environmental and Social Policy, EBRD, April 2019 [Ref.15]</w:t>
      </w:r>
    </w:p>
  </w:footnote>
  <w:footnote w:id="49">
    <w:p w14:paraId="6386648A" w14:textId="0BF37349"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sz w:val="18"/>
          <w:szCs w:val="18"/>
          <w:lang w:val="en-US"/>
        </w:rPr>
        <w:t>For more details see:</w:t>
      </w:r>
    </w:p>
    <w:p w14:paraId="777E6FEB" w14:textId="02CC3D6B" w:rsidR="00A2551E" w:rsidRPr="00FD71E5" w:rsidRDefault="00A2551E" w:rsidP="00FD71E5">
      <w:pPr>
        <w:pStyle w:val="ListParagraph"/>
        <w:numPr>
          <w:ilvl w:val="0"/>
          <w:numId w:val="56"/>
        </w:numPr>
        <w:spacing w:before="60" w:after="0" w:line="240" w:lineRule="auto"/>
        <w:ind w:left="567" w:hanging="283"/>
        <w:contextualSpacing w:val="0"/>
        <w:jc w:val="left"/>
        <w:rPr>
          <w:rFonts w:cs="Tahoma"/>
          <w:sz w:val="18"/>
          <w:szCs w:val="18"/>
        </w:rPr>
      </w:pPr>
      <w:r w:rsidRPr="00FD71E5">
        <w:rPr>
          <w:rFonts w:cs="Tahoma"/>
          <w:sz w:val="18"/>
          <w:szCs w:val="18"/>
        </w:rPr>
        <w:t>WB21-MKD-ENE-03 North Macedonia, Strengthening the Transmission Network in the Southeast Region of North Macedonia - Component 1; Selection of the preferred Option, October 2021 [Ref.4]</w:t>
      </w:r>
    </w:p>
    <w:p w14:paraId="2213A22E" w14:textId="63617E5B" w:rsidR="00A2551E" w:rsidRPr="00FD71E5" w:rsidRDefault="00A2551E" w:rsidP="00FD71E5">
      <w:pPr>
        <w:pStyle w:val="ListParagraph"/>
        <w:numPr>
          <w:ilvl w:val="0"/>
          <w:numId w:val="56"/>
        </w:numPr>
        <w:spacing w:before="60" w:after="0" w:line="240" w:lineRule="auto"/>
        <w:ind w:left="567" w:hanging="283"/>
        <w:contextualSpacing w:val="0"/>
        <w:jc w:val="left"/>
        <w:rPr>
          <w:rFonts w:cs="Tahoma"/>
          <w:sz w:val="18"/>
          <w:szCs w:val="18"/>
        </w:rPr>
      </w:pPr>
      <w:r w:rsidRPr="00FD71E5">
        <w:rPr>
          <w:rFonts w:cs="Tahoma"/>
          <w:sz w:val="18"/>
          <w:szCs w:val="18"/>
          <w:lang w:eastAsia="en-US"/>
        </w:rPr>
        <w:t xml:space="preserve">WB21-MKD-ENE-03 North Macedonia, Strengthening the Transmission Network in the Southeast Region of North Macedonia - Component 1; </w:t>
      </w:r>
      <w:r w:rsidRPr="00FD71E5">
        <w:rPr>
          <w:rFonts w:cs="Tahoma"/>
          <w:bCs/>
          <w:sz w:val="18"/>
          <w:szCs w:val="18"/>
        </w:rPr>
        <w:t>ESIA Scoping Report, January 2022 [Ref.7]</w:t>
      </w:r>
    </w:p>
  </w:footnote>
  <w:footnote w:id="50">
    <w:p w14:paraId="640BA6CC" w14:textId="77777777" w:rsidR="00A2551E" w:rsidRPr="00FD71E5" w:rsidRDefault="00A2551E" w:rsidP="00FD71E5">
      <w:pPr>
        <w:pStyle w:val="FootnoteText"/>
        <w:tabs>
          <w:tab w:val="left" w:pos="3686"/>
        </w:tabs>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The site proposed for protection - Demir Kapija Gorge (Demirkapiska Klisura) geographically includes the existing Monuments of Nature Demir Kapija and Iberliska Reka, as well as several other sites recognised for future protection: Klisurska Reka, Bela Voda cave, Goren Zmejovec cave, Krastovec, Shtuder and Mala Javorica. </w:t>
      </w:r>
    </w:p>
  </w:footnote>
  <w:footnote w:id="51">
    <w:p w14:paraId="2E0AC9FC" w14:textId="77777777" w:rsidR="00A2551E" w:rsidRPr="00FD71E5" w:rsidRDefault="00A2551E" w:rsidP="00FD71E5">
      <w:pPr>
        <w:pStyle w:val="FootnoteText"/>
        <w:spacing w:before="60" w:line="240" w:lineRule="auto"/>
        <w:rPr>
          <w:rStyle w:val="tlid-translation"/>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proofErr w:type="gramStart"/>
      <w:r w:rsidRPr="00FD71E5">
        <w:rPr>
          <w:rFonts w:ascii="Tahoma" w:hAnsi="Tahoma" w:cs="Tahoma"/>
          <w:sz w:val="18"/>
          <w:szCs w:val="18"/>
        </w:rPr>
        <w:t>Capital expenditure (CAPEX).</w:t>
      </w:r>
      <w:proofErr w:type="gramEnd"/>
      <w:r w:rsidRPr="00FD71E5">
        <w:rPr>
          <w:rFonts w:ascii="Tahoma" w:hAnsi="Tahoma" w:cs="Tahoma"/>
          <w:sz w:val="18"/>
          <w:szCs w:val="18"/>
        </w:rPr>
        <w:t xml:space="preserve"> </w:t>
      </w:r>
      <w:r w:rsidRPr="00FD71E5">
        <w:rPr>
          <w:rStyle w:val="tlid-translation"/>
          <w:rFonts w:ascii="Tahoma" w:hAnsi="Tahoma" w:cs="Tahoma"/>
          <w:sz w:val="18"/>
          <w:szCs w:val="18"/>
        </w:rPr>
        <w:t>This indicator reports the capital expenditure of a project, which includes elements such as the cost of obtaining permits, conducting studies, obtaining rights-of-way, ground, preparatory work, designing, di</w:t>
      </w:r>
      <w:r w:rsidRPr="00FD71E5">
        <w:rPr>
          <w:rStyle w:val="tlid-translation"/>
          <w:rFonts w:ascii="Tahoma" w:hAnsi="Tahoma" w:cs="Tahoma"/>
          <w:sz w:val="18"/>
          <w:szCs w:val="18"/>
        </w:rPr>
        <w:t>s</w:t>
      </w:r>
      <w:r w:rsidRPr="00FD71E5">
        <w:rPr>
          <w:rStyle w:val="tlid-translation"/>
          <w:rFonts w:ascii="Tahoma" w:hAnsi="Tahoma" w:cs="Tahoma"/>
          <w:sz w:val="18"/>
          <w:szCs w:val="18"/>
        </w:rPr>
        <w:t>mantling, equipment purchase and installation.</w:t>
      </w:r>
    </w:p>
    <w:p w14:paraId="6EF39545" w14:textId="77777777" w:rsidR="00A2551E" w:rsidRPr="00FD71E5" w:rsidRDefault="00A2551E" w:rsidP="00FD71E5">
      <w:pPr>
        <w:pStyle w:val="FootnoteText"/>
        <w:spacing w:before="60" w:line="240" w:lineRule="auto"/>
        <w:rPr>
          <w:rFonts w:ascii="Tahoma" w:hAnsi="Tahoma" w:cs="Tahoma"/>
          <w:sz w:val="18"/>
          <w:szCs w:val="18"/>
          <w:lang w:val="en-US"/>
        </w:rPr>
      </w:pPr>
      <w:proofErr w:type="gramStart"/>
      <w:r w:rsidRPr="00FD71E5">
        <w:rPr>
          <w:rStyle w:val="tlid-translation"/>
          <w:rFonts w:ascii="Tahoma" w:hAnsi="Tahoma" w:cs="Tahoma"/>
          <w:sz w:val="18"/>
          <w:szCs w:val="18"/>
        </w:rPr>
        <w:t>Operational expenditure (OPEX).</w:t>
      </w:r>
      <w:proofErr w:type="gramEnd"/>
      <w:r w:rsidRPr="00FD71E5">
        <w:rPr>
          <w:rStyle w:val="tlid-translation"/>
          <w:rFonts w:ascii="Tahoma" w:hAnsi="Tahoma" w:cs="Tahoma"/>
          <w:sz w:val="18"/>
          <w:szCs w:val="18"/>
        </w:rPr>
        <w:t xml:space="preserve"> These expenses are based on project operating and maintenance costs.</w:t>
      </w:r>
    </w:p>
  </w:footnote>
  <w:footnote w:id="52">
    <w:p w14:paraId="6DD08C81" w14:textId="647EE8D2"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Socio-economic welfare (SEW) is characterized by the ability of a power system to reduce congestion and thus provide an adequate Change of Evacuation Capacity (GTC) so that electricity markets can trade power in an economically eff</w:t>
      </w:r>
      <w:r w:rsidRPr="00FD71E5">
        <w:rPr>
          <w:rFonts w:ascii="Tahoma" w:hAnsi="Tahoma" w:cs="Tahoma"/>
          <w:sz w:val="18"/>
          <w:szCs w:val="18"/>
        </w:rPr>
        <w:t>i</w:t>
      </w:r>
      <w:r w:rsidRPr="00FD71E5">
        <w:rPr>
          <w:rFonts w:ascii="Tahoma" w:hAnsi="Tahoma" w:cs="Tahoma"/>
          <w:sz w:val="18"/>
          <w:szCs w:val="18"/>
        </w:rPr>
        <w:t>cient manner. The reduction of congestions is an indicator of social and economic welfare assuming equitable distrib</w:t>
      </w:r>
      <w:r w:rsidRPr="00FD71E5">
        <w:rPr>
          <w:rFonts w:ascii="Tahoma" w:hAnsi="Tahoma" w:cs="Tahoma"/>
          <w:sz w:val="18"/>
          <w:szCs w:val="18"/>
        </w:rPr>
        <w:t>u</w:t>
      </w:r>
      <w:r w:rsidRPr="00FD71E5">
        <w:rPr>
          <w:rFonts w:ascii="Tahoma" w:hAnsi="Tahoma" w:cs="Tahoma"/>
          <w:sz w:val="18"/>
          <w:szCs w:val="18"/>
        </w:rPr>
        <w:t>tion of benefits under the goal of the European Union to develop an integrated market (perfect market assumption). [Ref.7]</w:t>
      </w:r>
    </w:p>
  </w:footnote>
  <w:footnote w:id="53">
    <w:p w14:paraId="11B27846"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WB21-MKD-ENE-03 North Macedonia, Strengthening the Transmission Network in the Southeast Region of North Ma</w:t>
      </w:r>
      <w:r w:rsidRPr="00FD71E5">
        <w:rPr>
          <w:rFonts w:ascii="Tahoma" w:hAnsi="Tahoma" w:cs="Tahoma"/>
          <w:sz w:val="18"/>
          <w:szCs w:val="18"/>
        </w:rPr>
        <w:t>c</w:t>
      </w:r>
      <w:r w:rsidRPr="00FD71E5">
        <w:rPr>
          <w:rFonts w:ascii="Tahoma" w:hAnsi="Tahoma" w:cs="Tahoma"/>
          <w:sz w:val="18"/>
          <w:szCs w:val="18"/>
        </w:rPr>
        <w:t>edonia - Component 1; Selection of the preferred Option, September 2021 [Ref.4]</w:t>
      </w:r>
    </w:p>
  </w:footnote>
  <w:footnote w:id="54">
    <w:p w14:paraId="06BCC0D1" w14:textId="7E222AC9"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sz w:val="18"/>
          <w:szCs w:val="18"/>
          <w:lang w:val="en-US"/>
        </w:rPr>
        <w:t xml:space="preserve">For more details see: </w:t>
      </w:r>
      <w:r w:rsidRPr="00FD71E5">
        <w:rPr>
          <w:rFonts w:ascii="Tahoma" w:hAnsi="Tahoma" w:cs="Tahoma"/>
          <w:sz w:val="18"/>
          <w:szCs w:val="18"/>
        </w:rPr>
        <w:t>WB21-MKD-ENE-03 North Macedonia, Strengthening the Transmission Network in the Southeast Region of North Macedonia - Component 1; Stakeholder Engagement Plan, March 2022 [Ref.5]</w:t>
      </w:r>
    </w:p>
  </w:footnote>
  <w:footnote w:id="55">
    <w:p w14:paraId="706332AC"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bookmarkStart w:id="149" w:name="content"/>
      <w:r w:rsidRPr="00FD71E5">
        <w:rPr>
          <w:rFonts w:ascii="Tahoma" w:hAnsi="Tahoma" w:cs="Tahoma"/>
          <w:bCs/>
          <w:sz w:val="18"/>
          <w:szCs w:val="18"/>
        </w:rPr>
        <w:t>Council Directive on the assessment of the effects of certain public and private projects on the environment</w:t>
      </w:r>
      <w:bookmarkEnd w:id="149"/>
      <w:r w:rsidRPr="00FD71E5">
        <w:rPr>
          <w:rFonts w:ascii="Tahoma" w:hAnsi="Tahoma" w:cs="Tahoma"/>
          <w:bCs/>
          <w:sz w:val="18"/>
          <w:szCs w:val="18"/>
        </w:rPr>
        <w:t xml:space="preserve"> (Council Directive on the assessment of the effects of certain public and private projects on the environment)</w:t>
      </w:r>
    </w:p>
  </w:footnote>
  <w:footnote w:id="56">
    <w:p w14:paraId="41BE5D82" w14:textId="77777777" w:rsidR="00A2551E" w:rsidRPr="00FD71E5" w:rsidRDefault="00A2551E" w:rsidP="00FD71E5">
      <w:pPr>
        <w:pStyle w:val="FootnoteText"/>
        <w:spacing w:before="60" w:line="240" w:lineRule="auto"/>
        <w:rPr>
          <w:rFonts w:ascii="Tahoma" w:hAnsi="Tahoma" w:cs="Tahoma"/>
          <w:sz w:val="18"/>
          <w:szCs w:val="18"/>
          <w:lang w:val="ru-RU"/>
        </w:rPr>
      </w:pPr>
      <w:r w:rsidRPr="00FD71E5">
        <w:rPr>
          <w:rStyle w:val="FootnoteReference"/>
          <w:rFonts w:ascii="Tahoma" w:hAnsi="Tahoma" w:cs="Tahoma"/>
          <w:sz w:val="18"/>
          <w:szCs w:val="18"/>
        </w:rPr>
        <w:footnoteRef/>
      </w:r>
      <w:r w:rsidRPr="00FD71E5">
        <w:rPr>
          <w:rFonts w:ascii="Tahoma" w:hAnsi="Tahoma" w:cs="Tahoma"/>
          <w:sz w:val="18"/>
          <w:szCs w:val="18"/>
          <w:lang w:val="ru-RU"/>
        </w:rPr>
        <w:t xml:space="preserve"> </w:t>
      </w:r>
      <w:r w:rsidRPr="00FD71E5">
        <w:rPr>
          <w:rFonts w:ascii="Tahoma" w:hAnsi="Tahoma" w:cs="Tahoma"/>
          <w:sz w:val="18"/>
          <w:szCs w:val="18"/>
          <w:lang w:val="en-US"/>
        </w:rPr>
        <w:t>In</w:t>
      </w:r>
      <w:r w:rsidRPr="00FD71E5">
        <w:rPr>
          <w:rFonts w:ascii="Tahoma" w:hAnsi="Tahoma" w:cs="Tahoma"/>
          <w:sz w:val="18"/>
          <w:szCs w:val="18"/>
          <w:lang w:val="ru-RU"/>
        </w:rPr>
        <w:t xml:space="preserve"> </w:t>
      </w:r>
      <w:r w:rsidRPr="00FD71E5">
        <w:rPr>
          <w:rFonts w:ascii="Tahoma" w:hAnsi="Tahoma" w:cs="Tahoma"/>
          <w:sz w:val="18"/>
          <w:szCs w:val="18"/>
          <w:lang w:val="en-US"/>
        </w:rPr>
        <w:t>Macedonian</w:t>
      </w:r>
      <w:r w:rsidRPr="00FD71E5">
        <w:rPr>
          <w:rFonts w:ascii="Tahoma" w:hAnsi="Tahoma" w:cs="Tahoma"/>
          <w:sz w:val="18"/>
          <w:szCs w:val="18"/>
          <w:lang w:val="ru-RU"/>
        </w:rPr>
        <w:t>: ‘</w:t>
      </w:r>
      <w:r w:rsidRPr="00FD71E5">
        <w:rPr>
          <w:rFonts w:ascii="Tahoma" w:hAnsi="Tahoma" w:cs="Tahoma"/>
          <w:sz w:val="18"/>
          <w:szCs w:val="18"/>
          <w:lang w:val="mk-MK"/>
        </w:rPr>
        <w:t>Елаборат за заштита на животната средина</w:t>
      </w:r>
      <w:r w:rsidRPr="00FD71E5">
        <w:rPr>
          <w:rFonts w:ascii="Tahoma" w:hAnsi="Tahoma" w:cs="Tahoma"/>
          <w:sz w:val="18"/>
          <w:szCs w:val="18"/>
          <w:lang w:val="ru-RU"/>
        </w:rPr>
        <w:t>’.</w:t>
      </w:r>
    </w:p>
  </w:footnote>
  <w:footnote w:id="57">
    <w:p w14:paraId="155B051B" w14:textId="77777777" w:rsidR="00A2551E" w:rsidRPr="00FD71E5" w:rsidRDefault="00A2551E" w:rsidP="00FD71E5">
      <w:pPr>
        <w:autoSpaceDE w:val="0"/>
        <w:autoSpaceDN w:val="0"/>
        <w:adjustRightInd w:val="0"/>
        <w:spacing w:before="60" w:after="0" w:line="240" w:lineRule="auto"/>
        <w:jc w:val="left"/>
        <w:rPr>
          <w:rFonts w:cs="Tahoma"/>
          <w:sz w:val="18"/>
          <w:szCs w:val="18"/>
          <w:lang w:val="en-US"/>
        </w:rPr>
      </w:pPr>
      <w:r w:rsidRPr="00FD71E5">
        <w:rPr>
          <w:rStyle w:val="FootnoteReference"/>
          <w:rFonts w:cs="Tahoma"/>
          <w:sz w:val="18"/>
          <w:szCs w:val="18"/>
        </w:rPr>
        <w:footnoteRef/>
      </w:r>
      <w:r w:rsidRPr="00FD71E5">
        <w:rPr>
          <w:rFonts w:cs="Tahoma"/>
          <w:sz w:val="18"/>
          <w:szCs w:val="18"/>
        </w:rPr>
        <w:t xml:space="preserve"> Section 17 of the national EIA Decree’s Annex I: ‘Overhead t</w:t>
      </w:r>
      <w:r w:rsidRPr="00FD71E5">
        <w:rPr>
          <w:rFonts w:cs="Tahoma"/>
          <w:sz w:val="18"/>
          <w:szCs w:val="18"/>
          <w:lang w:val="mk-MK"/>
        </w:rPr>
        <w:t xml:space="preserve">ransmission lines of </w:t>
      </w:r>
      <w:r w:rsidRPr="00FD71E5">
        <w:rPr>
          <w:rFonts w:cs="Tahoma"/>
          <w:sz w:val="18"/>
          <w:szCs w:val="18"/>
        </w:rPr>
        <w:t>110</w:t>
      </w:r>
      <w:r w:rsidRPr="00FD71E5">
        <w:rPr>
          <w:rFonts w:cs="Tahoma"/>
          <w:sz w:val="18"/>
          <w:szCs w:val="18"/>
          <w:lang w:val="mk-MK"/>
        </w:rPr>
        <w:t xml:space="preserve"> kV </w:t>
      </w:r>
      <w:proofErr w:type="gramStart"/>
      <w:r w:rsidRPr="00FD71E5">
        <w:rPr>
          <w:rFonts w:cs="Tahoma"/>
          <w:sz w:val="18"/>
          <w:szCs w:val="18"/>
          <w:lang w:val="mk-MK"/>
        </w:rPr>
        <w:t>voltage</w:t>
      </w:r>
      <w:proofErr w:type="gramEnd"/>
      <w:r w:rsidRPr="00FD71E5">
        <w:rPr>
          <w:rFonts w:cs="Tahoma"/>
          <w:sz w:val="18"/>
          <w:szCs w:val="18"/>
          <w:lang w:val="mk-MK"/>
        </w:rPr>
        <w:t xml:space="preserve"> o</w:t>
      </w:r>
      <w:r w:rsidRPr="00FD71E5">
        <w:rPr>
          <w:rFonts w:cs="Tahoma"/>
          <w:sz w:val="18"/>
          <w:szCs w:val="18"/>
        </w:rPr>
        <w:t>r</w:t>
      </w:r>
      <w:r w:rsidRPr="00FD71E5">
        <w:rPr>
          <w:rFonts w:cs="Tahoma"/>
          <w:sz w:val="18"/>
          <w:szCs w:val="18"/>
          <w:lang w:val="mk-MK"/>
        </w:rPr>
        <w:t xml:space="preserve"> higher, and longer than 15 km</w:t>
      </w:r>
      <w:r w:rsidRPr="00FD71E5">
        <w:rPr>
          <w:rFonts w:cs="Tahoma"/>
          <w:sz w:val="18"/>
          <w:szCs w:val="18"/>
        </w:rPr>
        <w:t>’.</w:t>
      </w:r>
    </w:p>
  </w:footnote>
  <w:footnote w:id="58">
    <w:p w14:paraId="5FDF99E0" w14:textId="77777777" w:rsidR="00A2551E" w:rsidRPr="00FD71E5" w:rsidRDefault="00A2551E" w:rsidP="00FD71E5">
      <w:pPr>
        <w:spacing w:before="60" w:after="0" w:line="240" w:lineRule="auto"/>
        <w:rPr>
          <w:rFonts w:cs="Tahoma"/>
          <w:sz w:val="18"/>
          <w:szCs w:val="18"/>
          <w:lang w:val="mk-MK"/>
        </w:rPr>
      </w:pPr>
      <w:r w:rsidRPr="00FD71E5">
        <w:rPr>
          <w:rStyle w:val="FootnoteReference"/>
          <w:rFonts w:cs="Tahoma"/>
          <w:sz w:val="18"/>
          <w:szCs w:val="18"/>
        </w:rPr>
        <w:footnoteRef/>
      </w:r>
      <w:r w:rsidRPr="00FD71E5">
        <w:rPr>
          <w:rFonts w:cs="Tahoma"/>
          <w:sz w:val="18"/>
          <w:szCs w:val="18"/>
        </w:rPr>
        <w:t xml:space="preserve"> </w:t>
      </w:r>
      <w:proofErr w:type="gramStart"/>
      <w:r w:rsidRPr="00FD71E5">
        <w:rPr>
          <w:rFonts w:cs="Tahoma"/>
          <w:sz w:val="18"/>
          <w:szCs w:val="18"/>
        </w:rPr>
        <w:t>‘Notification of intent to implement a project’.</w:t>
      </w:r>
      <w:proofErr w:type="gramEnd"/>
      <w:r w:rsidRPr="00FD71E5">
        <w:rPr>
          <w:rFonts w:cs="Tahoma"/>
          <w:sz w:val="18"/>
          <w:szCs w:val="18"/>
        </w:rPr>
        <w:t xml:space="preserve"> The scope of this document is legally determined by the ‘</w:t>
      </w:r>
      <w:r w:rsidRPr="00FD71E5">
        <w:rPr>
          <w:rFonts w:cs="Tahoma"/>
          <w:sz w:val="18"/>
          <w:szCs w:val="18"/>
          <w:lang w:val="en-US"/>
        </w:rPr>
        <w:t xml:space="preserve">Rulebook </w:t>
      </w:r>
      <w:r w:rsidRPr="00FD71E5">
        <w:rPr>
          <w:rFonts w:cs="Tahoma"/>
          <w:sz w:val="18"/>
          <w:szCs w:val="18"/>
        </w:rPr>
        <w:t>on the information contained in the notification of intent to undertake a project and the procedure for establishing the need for environmental impact assessment of a project’ (</w:t>
      </w:r>
      <w:r w:rsidRPr="00FD71E5">
        <w:rPr>
          <w:rFonts w:cs="Tahoma"/>
          <w:sz w:val="18"/>
          <w:szCs w:val="18"/>
          <w:lang w:val="mk-MK"/>
        </w:rPr>
        <w:t>2006</w:t>
      </w:r>
      <w:r w:rsidRPr="00FD71E5">
        <w:rPr>
          <w:rFonts w:cs="Tahoma"/>
          <w:sz w:val="18"/>
          <w:szCs w:val="18"/>
        </w:rPr>
        <w:t>).</w:t>
      </w:r>
    </w:p>
  </w:footnote>
  <w:footnote w:id="59">
    <w:p w14:paraId="1DDA5BB9"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For more details, see: </w:t>
      </w:r>
      <w:r w:rsidRPr="00FD71E5">
        <w:rPr>
          <w:rFonts w:ascii="Tahoma" w:hAnsi="Tahoma" w:cs="Tahoma"/>
          <w:sz w:val="18"/>
          <w:szCs w:val="18"/>
          <w:lang w:eastAsia="en-US"/>
        </w:rPr>
        <w:t xml:space="preserve">WB21-MKD-ENE-03 North Macedonia, Strengthening the Transmission Network in the Southeast Region of North Macedonia - Component 1; </w:t>
      </w:r>
      <w:r w:rsidRPr="00FD71E5">
        <w:rPr>
          <w:rFonts w:ascii="Tahoma" w:hAnsi="Tahoma" w:cs="Tahoma"/>
          <w:bCs/>
          <w:sz w:val="18"/>
          <w:szCs w:val="18"/>
        </w:rPr>
        <w:t>ESIA Scoping Report, January 2022 [Ref.6]</w:t>
      </w:r>
    </w:p>
  </w:footnote>
  <w:footnote w:id="60">
    <w:p w14:paraId="547E6995" w14:textId="77777777"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Directive 2014/52/EU of the European Parliament and of the Council of 16 April 2014 on the assessment of the effects of certain public and private projects on the environment, Official Journal of the European Union</w:t>
      </w:r>
    </w:p>
  </w:footnote>
  <w:footnote w:id="61">
    <w:p w14:paraId="348A87F1"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https://eur-lex.europa.eu/legal-content/EN/TXT/?uri=CELEX:32009L0147</w:t>
      </w:r>
    </w:p>
  </w:footnote>
  <w:footnote w:id="62">
    <w:p w14:paraId="59F0A438"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https://eur-lex.europa.eu/legal-content/EN/TXT/?uri=CELEX:31992L0043</w:t>
      </w:r>
    </w:p>
  </w:footnote>
  <w:footnote w:id="63">
    <w:p w14:paraId="01A23E93"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https://eur-lex.europa.eu/legal-content/EN/TXT/?uri=celex%3A32018L0851</w:t>
      </w:r>
    </w:p>
  </w:footnote>
  <w:footnote w:id="64">
    <w:p w14:paraId="48474AFE"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https://eur-lex.europa.eu/legal-content/EN/TXT/?uri=CELEX:32012L0019</w:t>
      </w:r>
    </w:p>
  </w:footnote>
  <w:footnote w:id="65">
    <w:p w14:paraId="7214D7F3"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https://eur-lex.europa.eu/legal-content/EN/TXT/?uri=CELEX:32000L0060</w:t>
      </w:r>
    </w:p>
  </w:footnote>
  <w:footnote w:id="66">
    <w:p w14:paraId="050E7A08"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sz w:val="18"/>
          <w:szCs w:val="18"/>
          <w:lang w:eastAsia="en-US"/>
        </w:rPr>
        <w:t>WB21-MKD-ENE-03 North Macedonia, Strengthening the Transmission Network in the Southeast Region of North Ma</w:t>
      </w:r>
      <w:r w:rsidRPr="00FD71E5">
        <w:rPr>
          <w:rFonts w:ascii="Tahoma" w:hAnsi="Tahoma" w:cs="Tahoma"/>
          <w:sz w:val="18"/>
          <w:szCs w:val="18"/>
          <w:lang w:eastAsia="en-US"/>
        </w:rPr>
        <w:t>c</w:t>
      </w:r>
      <w:r w:rsidRPr="00FD71E5">
        <w:rPr>
          <w:rFonts w:ascii="Tahoma" w:hAnsi="Tahoma" w:cs="Tahoma"/>
          <w:sz w:val="18"/>
          <w:szCs w:val="18"/>
          <w:lang w:eastAsia="en-US"/>
        </w:rPr>
        <w:t xml:space="preserve">edonia - Component 1; </w:t>
      </w:r>
      <w:r w:rsidRPr="00FD71E5">
        <w:rPr>
          <w:rFonts w:ascii="Tahoma" w:hAnsi="Tahoma" w:cs="Tahoma"/>
          <w:sz w:val="18"/>
          <w:szCs w:val="18"/>
        </w:rPr>
        <w:t>Detailed Technical Assessment of Preferred Option</w:t>
      </w:r>
      <w:r w:rsidRPr="00FD71E5">
        <w:rPr>
          <w:rFonts w:ascii="Tahoma" w:hAnsi="Tahoma" w:cs="Tahoma"/>
          <w:bCs/>
          <w:sz w:val="18"/>
          <w:szCs w:val="18"/>
        </w:rPr>
        <w:t>, January 2022 [Ref.7]</w:t>
      </w:r>
    </w:p>
  </w:footnote>
  <w:footnote w:id="67">
    <w:p w14:paraId="176C32B1" w14:textId="77777777" w:rsidR="00A2551E" w:rsidRPr="00FD71E5" w:rsidRDefault="00A2551E" w:rsidP="00FD71E5">
      <w:pPr>
        <w:spacing w:before="60" w:after="0" w:line="240" w:lineRule="auto"/>
        <w:jc w:val="left"/>
        <w:rPr>
          <w:rFonts w:cs="Tahoma"/>
          <w:sz w:val="18"/>
          <w:szCs w:val="18"/>
        </w:rPr>
      </w:pPr>
      <w:r w:rsidRPr="00FD71E5">
        <w:rPr>
          <w:rStyle w:val="FootnoteReference"/>
          <w:rFonts w:cs="Tahoma"/>
          <w:sz w:val="18"/>
          <w:szCs w:val="18"/>
        </w:rPr>
        <w:footnoteRef/>
      </w:r>
      <w:r w:rsidRPr="00FD71E5">
        <w:rPr>
          <w:rFonts w:cs="Tahoma"/>
          <w:sz w:val="18"/>
          <w:szCs w:val="18"/>
        </w:rPr>
        <w:t xml:space="preserve"> Law on Construction (Official Gazette of RM no. 130/09 and its amendments) and associated by-laws</w:t>
      </w:r>
    </w:p>
  </w:footnote>
  <w:footnote w:id="68">
    <w:p w14:paraId="2CE1631B"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sz w:val="18"/>
          <w:szCs w:val="18"/>
          <w:lang w:val="mk-MK"/>
        </w:rPr>
        <w:t>Концептуално решение</w:t>
      </w:r>
      <w:r w:rsidRPr="00FD71E5">
        <w:rPr>
          <w:rFonts w:ascii="Tahoma" w:hAnsi="Tahoma" w:cs="Tahoma"/>
          <w:sz w:val="18"/>
          <w:szCs w:val="18"/>
          <w:lang w:val="en-US"/>
        </w:rPr>
        <w:t>”</w:t>
      </w:r>
    </w:p>
  </w:footnote>
  <w:footnote w:id="69">
    <w:p w14:paraId="7475D144"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sz w:val="18"/>
          <w:szCs w:val="18"/>
          <w:lang w:eastAsia="en-US"/>
        </w:rPr>
        <w:t>WB21-MKD-ENE-03 North Macedonia, Strengthening the Transmission Network in the Southeast Region of North Ma</w:t>
      </w:r>
      <w:r w:rsidRPr="00FD71E5">
        <w:rPr>
          <w:rFonts w:ascii="Tahoma" w:hAnsi="Tahoma" w:cs="Tahoma"/>
          <w:sz w:val="18"/>
          <w:szCs w:val="18"/>
          <w:lang w:eastAsia="en-US"/>
        </w:rPr>
        <w:t>c</w:t>
      </w:r>
      <w:r w:rsidRPr="00FD71E5">
        <w:rPr>
          <w:rFonts w:ascii="Tahoma" w:hAnsi="Tahoma" w:cs="Tahoma"/>
          <w:sz w:val="18"/>
          <w:szCs w:val="18"/>
          <w:lang w:eastAsia="en-US"/>
        </w:rPr>
        <w:t xml:space="preserve">edonia - Component 1; </w:t>
      </w:r>
      <w:r w:rsidRPr="00FD71E5">
        <w:rPr>
          <w:rFonts w:ascii="Tahoma" w:hAnsi="Tahoma" w:cs="Tahoma"/>
          <w:sz w:val="18"/>
          <w:szCs w:val="18"/>
        </w:rPr>
        <w:t>Detailed Technical Assessment of Preferred Option</w:t>
      </w:r>
      <w:r w:rsidRPr="00FD71E5">
        <w:rPr>
          <w:rFonts w:ascii="Tahoma" w:hAnsi="Tahoma" w:cs="Tahoma"/>
          <w:bCs/>
          <w:sz w:val="18"/>
          <w:szCs w:val="18"/>
        </w:rPr>
        <w:t>, January 2022 [Ref.7]</w:t>
      </w:r>
    </w:p>
  </w:footnote>
  <w:footnote w:id="70">
    <w:p w14:paraId="505917CE"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sz w:val="18"/>
          <w:szCs w:val="18"/>
          <w:lang w:eastAsia="en-US"/>
        </w:rPr>
        <w:t>WB21-MKD-ENE-03 North Macedonia, Strengthening the Transmission Network in the Southeast Region of North Ma</w:t>
      </w:r>
      <w:r w:rsidRPr="00FD71E5">
        <w:rPr>
          <w:rFonts w:ascii="Tahoma" w:hAnsi="Tahoma" w:cs="Tahoma"/>
          <w:sz w:val="18"/>
          <w:szCs w:val="18"/>
          <w:lang w:eastAsia="en-US"/>
        </w:rPr>
        <w:t>c</w:t>
      </w:r>
      <w:r w:rsidRPr="00FD71E5">
        <w:rPr>
          <w:rFonts w:ascii="Tahoma" w:hAnsi="Tahoma" w:cs="Tahoma"/>
          <w:sz w:val="18"/>
          <w:szCs w:val="18"/>
          <w:lang w:eastAsia="en-US"/>
        </w:rPr>
        <w:t xml:space="preserve">edonia - Component 1; </w:t>
      </w:r>
      <w:r w:rsidRPr="00FD71E5">
        <w:rPr>
          <w:rFonts w:ascii="Tahoma" w:hAnsi="Tahoma" w:cs="Tahoma"/>
          <w:sz w:val="18"/>
          <w:szCs w:val="18"/>
        </w:rPr>
        <w:t>Detailed Technical Assessment of Preferred Option</w:t>
      </w:r>
      <w:r w:rsidRPr="00FD71E5">
        <w:rPr>
          <w:rFonts w:ascii="Tahoma" w:hAnsi="Tahoma" w:cs="Tahoma"/>
          <w:bCs/>
          <w:sz w:val="18"/>
          <w:szCs w:val="18"/>
        </w:rPr>
        <w:t>, January 2022 [Ref.7]</w:t>
      </w:r>
    </w:p>
  </w:footnote>
  <w:footnote w:id="71">
    <w:p w14:paraId="086EA0B6"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lang w:val="fr-FR"/>
        </w:rPr>
        <w:t xml:space="preserve"> </w:t>
      </w:r>
      <w:r w:rsidRPr="00FD71E5">
        <w:rPr>
          <w:rFonts w:ascii="Tahoma" w:hAnsi="Tahoma" w:cs="Tahoma"/>
          <w:sz w:val="18"/>
          <w:szCs w:val="18"/>
          <w:shd w:val="clear" w:color="auto" w:fill="FFFFFF"/>
          <w:lang w:val="fr-FR"/>
        </w:rPr>
        <w:t xml:space="preserve">Filipovski, G., Rizovski, R., &amp; Ristevski, P. (1996). </w:t>
      </w:r>
      <w:proofErr w:type="gramStart"/>
      <w:r w:rsidRPr="00FD71E5">
        <w:rPr>
          <w:rFonts w:ascii="Tahoma" w:hAnsi="Tahoma" w:cs="Tahoma"/>
          <w:sz w:val="18"/>
          <w:szCs w:val="18"/>
          <w:shd w:val="clear" w:color="auto" w:fill="FFFFFF"/>
        </w:rPr>
        <w:t>Characteristics of climate-vegetative-soil zones in the Republic of Macedonia.</w:t>
      </w:r>
      <w:proofErr w:type="gramEnd"/>
      <w:r w:rsidRPr="00FD71E5">
        <w:rPr>
          <w:rFonts w:ascii="Tahoma" w:hAnsi="Tahoma" w:cs="Tahoma"/>
          <w:sz w:val="18"/>
          <w:szCs w:val="18"/>
          <w:shd w:val="clear" w:color="auto" w:fill="FFFFFF"/>
        </w:rPr>
        <w:t> </w:t>
      </w:r>
      <w:r w:rsidRPr="00FD71E5">
        <w:rPr>
          <w:rFonts w:ascii="Tahoma" w:hAnsi="Tahoma" w:cs="Tahoma"/>
          <w:sz w:val="18"/>
          <w:szCs w:val="18"/>
          <w:shd w:val="clear" w:color="auto" w:fill="FFFFFF"/>
          <w:lang w:val="ru-RU"/>
        </w:rPr>
        <w:t>(</w:t>
      </w:r>
      <w:r w:rsidRPr="00FD71E5">
        <w:rPr>
          <w:rFonts w:ascii="Tahoma" w:hAnsi="Tahoma" w:cs="Tahoma"/>
          <w:i/>
          <w:iCs/>
          <w:sz w:val="18"/>
          <w:szCs w:val="18"/>
          <w:shd w:val="clear" w:color="auto" w:fill="FFFFFF"/>
        </w:rPr>
        <w:t>Macedonian</w:t>
      </w:r>
      <w:r w:rsidRPr="00FD71E5">
        <w:rPr>
          <w:rFonts w:ascii="Tahoma" w:hAnsi="Tahoma" w:cs="Tahoma"/>
          <w:i/>
          <w:iCs/>
          <w:sz w:val="18"/>
          <w:szCs w:val="18"/>
          <w:shd w:val="clear" w:color="auto" w:fill="FFFFFF"/>
          <w:lang w:val="ru-RU"/>
        </w:rPr>
        <w:t xml:space="preserve">: Карактеристики на климатско-вегетацископочвените зони (региони) во Република Македонија. </w:t>
      </w:r>
      <w:proofErr w:type="gramStart"/>
      <w:r w:rsidRPr="00FD71E5">
        <w:rPr>
          <w:rFonts w:ascii="Tahoma" w:hAnsi="Tahoma" w:cs="Tahoma"/>
          <w:i/>
          <w:iCs/>
          <w:sz w:val="18"/>
          <w:szCs w:val="18"/>
          <w:shd w:val="clear" w:color="auto" w:fill="FFFFFF"/>
        </w:rPr>
        <w:t>МАНУ)</w:t>
      </w:r>
      <w:r w:rsidRPr="00FD71E5">
        <w:rPr>
          <w:rFonts w:ascii="Tahoma" w:hAnsi="Tahoma" w:cs="Tahoma"/>
          <w:i/>
          <w:iCs/>
          <w:sz w:val="18"/>
          <w:szCs w:val="18"/>
          <w:shd w:val="clear" w:color="auto" w:fill="FFFFFF"/>
          <w:lang w:val="en-US"/>
        </w:rPr>
        <w:t>;</w:t>
      </w:r>
      <w:r w:rsidRPr="00FD71E5">
        <w:rPr>
          <w:rFonts w:ascii="Tahoma" w:hAnsi="Tahoma" w:cs="Tahoma"/>
          <w:i/>
          <w:iCs/>
          <w:sz w:val="18"/>
          <w:szCs w:val="18"/>
          <w:shd w:val="clear" w:color="auto" w:fill="FFFFFF"/>
        </w:rPr>
        <w:t xml:space="preserve"> Macedonian academy of science and art, Skopje</w:t>
      </w:r>
      <w:r w:rsidRPr="00FD71E5">
        <w:rPr>
          <w:rFonts w:ascii="Tahoma" w:hAnsi="Tahoma" w:cs="Tahoma"/>
          <w:sz w:val="18"/>
          <w:szCs w:val="18"/>
          <w:shd w:val="clear" w:color="auto" w:fill="FFFFFF"/>
        </w:rPr>
        <w:t>.</w:t>
      </w:r>
      <w:proofErr w:type="gramEnd"/>
    </w:p>
  </w:footnote>
  <w:footnote w:id="72">
    <w:p w14:paraId="2964A2FF"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sz w:val="18"/>
          <w:szCs w:val="18"/>
          <w:lang w:val="en-US"/>
        </w:rPr>
        <w:t>FOLU sector – Forestry and Other Land Uses</w:t>
      </w:r>
    </w:p>
  </w:footnote>
  <w:footnote w:id="73">
    <w:p w14:paraId="14CDEA54" w14:textId="77777777" w:rsidR="00A2551E" w:rsidRPr="00FD71E5" w:rsidRDefault="00A2551E" w:rsidP="00FD71E5">
      <w:pPr>
        <w:spacing w:before="60" w:after="0" w:line="240" w:lineRule="auto"/>
        <w:jc w:val="left"/>
        <w:rPr>
          <w:rFonts w:cs="Tahoma"/>
          <w:sz w:val="18"/>
          <w:szCs w:val="18"/>
        </w:rPr>
      </w:pPr>
      <w:r w:rsidRPr="00FD71E5">
        <w:rPr>
          <w:rStyle w:val="FootnoteReference"/>
          <w:rFonts w:cs="Tahoma"/>
          <w:sz w:val="18"/>
          <w:szCs w:val="18"/>
        </w:rPr>
        <w:footnoteRef/>
      </w:r>
      <w:r w:rsidRPr="00FD71E5">
        <w:rPr>
          <w:rFonts w:cs="Tahoma"/>
          <w:sz w:val="18"/>
          <w:szCs w:val="18"/>
        </w:rPr>
        <w:t xml:space="preserve"> World Bank (2021) Macedonia Climate Change Projections (https://climateknowledgeportal.worldbank.org/country/north-macedonia/climate-data-projections)</w:t>
      </w:r>
    </w:p>
  </w:footnote>
  <w:footnote w:id="74">
    <w:p w14:paraId="3AA35C40" w14:textId="77777777" w:rsidR="00A2551E" w:rsidRPr="00FD71E5" w:rsidRDefault="00A2551E" w:rsidP="00FD71E5">
      <w:pPr>
        <w:spacing w:before="60" w:after="0" w:line="240" w:lineRule="auto"/>
        <w:jc w:val="left"/>
        <w:rPr>
          <w:rFonts w:cs="Tahoma"/>
          <w:sz w:val="18"/>
          <w:szCs w:val="18"/>
        </w:rPr>
      </w:pPr>
      <w:r w:rsidRPr="00FD71E5">
        <w:rPr>
          <w:rFonts w:cs="Tahoma"/>
          <w:sz w:val="18"/>
          <w:szCs w:val="18"/>
          <w:vertAlign w:val="superscript"/>
        </w:rPr>
        <w:footnoteRef/>
      </w:r>
      <w:r w:rsidRPr="00FD71E5">
        <w:rPr>
          <w:rFonts w:cs="Tahoma"/>
          <w:sz w:val="18"/>
          <w:szCs w:val="18"/>
          <w:vertAlign w:val="superscript"/>
        </w:rPr>
        <w:t xml:space="preserve"> </w:t>
      </w:r>
      <w:r w:rsidRPr="00FD71E5">
        <w:rPr>
          <w:rFonts w:cs="Tahoma"/>
          <w:sz w:val="18"/>
          <w:szCs w:val="18"/>
        </w:rPr>
        <w:t xml:space="preserve">The Shared Socioeconomic Pathways (SSP1 to SSP5) describe a range of plausible trends in the evolution of </w:t>
      </w:r>
      <w:r w:rsidRPr="00FD71E5">
        <w:rPr>
          <w:rFonts w:cs="Tahoma"/>
          <w:sz w:val="18"/>
          <w:szCs w:val="18"/>
          <w:lang w:val="en-US"/>
        </w:rPr>
        <w:t>s</w:t>
      </w:r>
      <w:r w:rsidRPr="00FD71E5">
        <w:rPr>
          <w:rFonts w:cs="Tahoma"/>
          <w:sz w:val="18"/>
          <w:szCs w:val="18"/>
        </w:rPr>
        <w:t>ociety over the 21</w:t>
      </w:r>
      <w:r w:rsidRPr="00FD71E5">
        <w:rPr>
          <w:rFonts w:cs="Tahoma"/>
          <w:sz w:val="18"/>
          <w:szCs w:val="18"/>
          <w:vertAlign w:val="superscript"/>
        </w:rPr>
        <w:t>st</w:t>
      </w:r>
      <w:r w:rsidRPr="00FD71E5">
        <w:rPr>
          <w:rFonts w:cs="Tahoma"/>
          <w:sz w:val="18"/>
          <w:szCs w:val="18"/>
          <w:lang w:val="en-US"/>
        </w:rPr>
        <w:t xml:space="preserve"> </w:t>
      </w:r>
      <w:r w:rsidRPr="00FD71E5">
        <w:rPr>
          <w:rFonts w:cs="Tahoma"/>
          <w:sz w:val="18"/>
          <w:szCs w:val="18"/>
        </w:rPr>
        <w:t>century. Each pathway is an internally consistent, plausible and integrated description of a socio-economic future, but these socio-economic futures do not account for the effects of climate change, and no new climate policies are assumed. Broadly, the five SSPs represent ‘sustainability’ (SSP1), a ‘middle of the road’ path (SSP2), ‘regional 20 rivalry’ (SSP3), ‘inequality’ (SSP4), and ‘fossil fuel intensive’ development (SSP5). Source: IPCC, 2021: Climate Change 2021: The Physical Science Basis. Contribution of Working Group I to the Sixth Assessment Report of the Intergover</w:t>
      </w:r>
      <w:r w:rsidRPr="00FD71E5">
        <w:rPr>
          <w:rFonts w:cs="Tahoma"/>
          <w:sz w:val="18"/>
          <w:szCs w:val="18"/>
        </w:rPr>
        <w:t>n</w:t>
      </w:r>
      <w:r w:rsidRPr="00FD71E5">
        <w:rPr>
          <w:rFonts w:cs="Tahoma"/>
          <w:sz w:val="18"/>
          <w:szCs w:val="18"/>
        </w:rPr>
        <w:t>mental Panel on Climate Change (https://www.ipcc.ch/report/ar6/wg1/downloads/report/IPCC_AR6_WGI_Full_Report.pdf)</w:t>
      </w:r>
    </w:p>
  </w:footnote>
  <w:footnote w:id="75">
    <w:p w14:paraId="2816E4E2"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SSP5-8.5 is the highest CO</w:t>
      </w:r>
      <w:r w:rsidRPr="00FD71E5">
        <w:rPr>
          <w:rFonts w:ascii="Tahoma" w:hAnsi="Tahoma" w:cs="Tahoma"/>
          <w:sz w:val="18"/>
          <w:szCs w:val="18"/>
          <w:vertAlign w:val="subscript"/>
        </w:rPr>
        <w:t>2</w:t>
      </w:r>
      <w:r w:rsidRPr="00FD71E5">
        <w:rPr>
          <w:rFonts w:ascii="Tahoma" w:hAnsi="Tahoma" w:cs="Tahoma"/>
          <w:sz w:val="18"/>
          <w:szCs w:val="18"/>
        </w:rPr>
        <w:t xml:space="preserve"> emission scenario, corresponding to the RCP8.5 - formerly used Representative Conce</w:t>
      </w:r>
      <w:r w:rsidRPr="00FD71E5">
        <w:rPr>
          <w:rFonts w:ascii="Tahoma" w:hAnsi="Tahoma" w:cs="Tahoma"/>
          <w:sz w:val="18"/>
          <w:szCs w:val="18"/>
        </w:rPr>
        <w:t>n</w:t>
      </w:r>
      <w:r w:rsidRPr="00FD71E5">
        <w:rPr>
          <w:rFonts w:ascii="Tahoma" w:hAnsi="Tahoma" w:cs="Tahoma"/>
          <w:sz w:val="18"/>
          <w:szCs w:val="18"/>
        </w:rPr>
        <w:t>tration Pathway (RCP) or ‘high emissions’ scenario. RCP8.5 is the highest RCP reaching a </w:t>
      </w:r>
      <w:hyperlink r:id="rId1" w:tooltip="Learn more about Radiative Forcing from ScienceDirect's AI-generated Topic Pages" w:history="1">
        <w:r w:rsidRPr="00FD71E5">
          <w:rPr>
            <w:rStyle w:val="Hyperlink"/>
            <w:rFonts w:ascii="Tahoma" w:hAnsi="Tahoma" w:cs="Tahoma"/>
            <w:color w:val="auto"/>
            <w:sz w:val="18"/>
            <w:szCs w:val="18"/>
            <w:u w:val="none"/>
          </w:rPr>
          <w:t>radiative forcing</w:t>
        </w:r>
      </w:hyperlink>
      <w:r w:rsidRPr="00FD71E5">
        <w:rPr>
          <w:rFonts w:ascii="Tahoma" w:hAnsi="Tahoma" w:cs="Tahoma"/>
          <w:sz w:val="18"/>
          <w:szCs w:val="18"/>
        </w:rPr>
        <w:t> of 8.5 W/m</w:t>
      </w:r>
      <w:r w:rsidRPr="00FD71E5">
        <w:rPr>
          <w:rFonts w:ascii="Tahoma" w:hAnsi="Tahoma" w:cs="Tahoma"/>
          <w:sz w:val="18"/>
          <w:szCs w:val="18"/>
          <w:vertAlign w:val="superscript"/>
        </w:rPr>
        <w:t>2</w:t>
      </w:r>
      <w:r w:rsidRPr="00FD71E5">
        <w:rPr>
          <w:rFonts w:ascii="Tahoma" w:hAnsi="Tahoma" w:cs="Tahoma"/>
          <w:sz w:val="18"/>
          <w:szCs w:val="18"/>
        </w:rPr>
        <w:t> by the end of the century.</w:t>
      </w:r>
    </w:p>
  </w:footnote>
  <w:footnote w:id="76">
    <w:p w14:paraId="11577F95" w14:textId="77777777"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Source: IPCC, 2021: Climate Change 2021: The Physical Science Basis. Contribution of Working Group I to the Sixth Assessment Report of the Intergovernmental Panel on Climate Change (https://www.ipcc.ch/report/ar6/wg1/downloads/report/IPCC_AR6_WGI_Full_Report.pdf)</w:t>
      </w:r>
    </w:p>
  </w:footnote>
  <w:footnote w:id="77">
    <w:p w14:paraId="64C6238F"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Source: https://climateknowledgeportal.worldbank.org/country/north-macedonia/vulnerability</w:t>
      </w:r>
    </w:p>
  </w:footnote>
  <w:footnote w:id="78">
    <w:p w14:paraId="204F1A24"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Source: https://climateknowledgeportal.worldbank.org/country/north-macedonia/vulnerability</w:t>
      </w:r>
    </w:p>
  </w:footnote>
  <w:footnote w:id="79">
    <w:p w14:paraId="4EF04A02" w14:textId="0A86E329"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Note: This section belongs to sheet ‘Gevgelija’ of the Basic Geological Map of SFRJ (</w:t>
      </w:r>
      <w:r w:rsidRPr="00FD71E5">
        <w:rPr>
          <w:rFonts w:ascii="Tahoma" w:hAnsi="Tahoma" w:cs="Tahoma"/>
          <w:sz w:val="18"/>
          <w:szCs w:val="18"/>
          <w:shd w:val="clear" w:color="auto" w:fill="FFFFFF"/>
        </w:rPr>
        <w:t>Socialist Federal Republic of Yug</w:t>
      </w:r>
      <w:r w:rsidRPr="00FD71E5">
        <w:rPr>
          <w:rFonts w:ascii="Tahoma" w:hAnsi="Tahoma" w:cs="Tahoma"/>
          <w:sz w:val="18"/>
          <w:szCs w:val="18"/>
          <w:shd w:val="clear" w:color="auto" w:fill="FFFFFF"/>
        </w:rPr>
        <w:t>o</w:t>
      </w:r>
      <w:r w:rsidRPr="00FD71E5">
        <w:rPr>
          <w:rFonts w:ascii="Tahoma" w:hAnsi="Tahoma" w:cs="Tahoma"/>
          <w:sz w:val="18"/>
          <w:szCs w:val="18"/>
          <w:shd w:val="clear" w:color="auto" w:fill="FFFFFF"/>
        </w:rPr>
        <w:t>slavia)</w:t>
      </w:r>
    </w:p>
  </w:footnote>
  <w:footnote w:id="80">
    <w:p w14:paraId="1C01251B" w14:textId="75432D01"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Note: This section belongs to sheet ‘Strumica’ of the Basic Geological Map of SFRJ</w:t>
      </w:r>
    </w:p>
  </w:footnote>
  <w:footnote w:id="81">
    <w:p w14:paraId="45902C01" w14:textId="77777777"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proofErr w:type="gramStart"/>
      <w:r w:rsidRPr="00FD71E5">
        <w:rPr>
          <w:rFonts w:ascii="Tahoma" w:hAnsi="Tahoma" w:cs="Tahoma"/>
          <w:sz w:val="18"/>
          <w:szCs w:val="18"/>
        </w:rPr>
        <w:t>PointPro Consulting (2015).</w:t>
      </w:r>
      <w:proofErr w:type="gramEnd"/>
      <w:r w:rsidRPr="00FD71E5">
        <w:rPr>
          <w:rFonts w:ascii="Tahoma" w:hAnsi="Tahoma" w:cs="Tahoma"/>
          <w:sz w:val="18"/>
          <w:szCs w:val="18"/>
        </w:rPr>
        <w:t xml:space="preserve"> </w:t>
      </w:r>
      <w:proofErr w:type="gramStart"/>
      <w:r w:rsidRPr="00FD71E5">
        <w:rPr>
          <w:rFonts w:ascii="Tahoma" w:hAnsi="Tahoma" w:cs="Tahoma"/>
          <w:sz w:val="18"/>
          <w:szCs w:val="18"/>
        </w:rPr>
        <w:t>Preliminary river basin management plan for Strumica river basin district.</w:t>
      </w:r>
      <w:proofErr w:type="gramEnd"/>
      <w:r w:rsidRPr="00FD71E5">
        <w:rPr>
          <w:rFonts w:ascii="Tahoma" w:hAnsi="Tahoma" w:cs="Tahoma"/>
          <w:sz w:val="18"/>
          <w:szCs w:val="18"/>
        </w:rPr>
        <w:t xml:space="preserve"> UNDP, Skopje, 127 pp.</w:t>
      </w:r>
    </w:p>
  </w:footnote>
  <w:footnote w:id="82">
    <w:p w14:paraId="46F4F190" w14:textId="77777777"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Dekons Ema (2015). </w:t>
      </w:r>
      <w:proofErr w:type="gramStart"/>
      <w:r w:rsidRPr="00FD71E5">
        <w:rPr>
          <w:rFonts w:ascii="Tahoma" w:hAnsi="Tahoma" w:cs="Tahoma"/>
          <w:sz w:val="18"/>
          <w:szCs w:val="18"/>
        </w:rPr>
        <w:t>Monitoring programme for the Strumica river basin.</w:t>
      </w:r>
      <w:proofErr w:type="gramEnd"/>
      <w:r w:rsidRPr="00FD71E5">
        <w:rPr>
          <w:rFonts w:ascii="Tahoma" w:hAnsi="Tahoma" w:cs="Tahoma"/>
          <w:sz w:val="18"/>
          <w:szCs w:val="18"/>
        </w:rPr>
        <w:t xml:space="preserve"> UNDP, Skopje, 111 pp.</w:t>
      </w:r>
    </w:p>
  </w:footnote>
  <w:footnote w:id="83">
    <w:p w14:paraId="760F24B0"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These are: City of Skopje (fourteen stations), Bitola (eight stations), Kumanovo (ten stations) and Kicevo (seven st</w:t>
      </w:r>
      <w:r w:rsidRPr="00FD71E5">
        <w:rPr>
          <w:rFonts w:ascii="Tahoma" w:hAnsi="Tahoma" w:cs="Tahoma"/>
          <w:sz w:val="18"/>
          <w:szCs w:val="18"/>
        </w:rPr>
        <w:t>a</w:t>
      </w:r>
      <w:r w:rsidRPr="00FD71E5">
        <w:rPr>
          <w:rFonts w:ascii="Tahoma" w:hAnsi="Tahoma" w:cs="Tahoma"/>
          <w:sz w:val="18"/>
          <w:szCs w:val="18"/>
        </w:rPr>
        <w:t>tions).</w:t>
      </w:r>
    </w:p>
  </w:footnote>
  <w:footnote w:id="84">
    <w:p w14:paraId="3DFF6D79" w14:textId="54B74F6E"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Rulebook on environmental noise level limit values (Official Gazette of RM no. 147/08)</w:t>
      </w:r>
    </w:p>
  </w:footnote>
  <w:footnote w:id="85">
    <w:p w14:paraId="3029A6B8" w14:textId="77777777" w:rsidR="00A2551E" w:rsidRPr="00FD71E5" w:rsidRDefault="00A2551E" w:rsidP="00FD71E5">
      <w:pPr>
        <w:pStyle w:val="FootnoteText"/>
        <w:spacing w:before="60" w:line="240" w:lineRule="auto"/>
        <w:rPr>
          <w:rFonts w:ascii="Tahoma" w:hAnsi="Tahoma" w:cs="Tahoma"/>
          <w:sz w:val="18"/>
          <w:szCs w:val="18"/>
          <w:lang w:val="mk-MK"/>
        </w:rPr>
      </w:pPr>
      <w:r w:rsidRPr="00FD71E5">
        <w:rPr>
          <w:rStyle w:val="FootnoteReference"/>
          <w:rFonts w:ascii="Tahoma" w:hAnsi="Tahoma" w:cs="Tahoma"/>
          <w:sz w:val="18"/>
          <w:szCs w:val="18"/>
        </w:rPr>
        <w:footnoteRef/>
      </w:r>
      <w:r w:rsidRPr="00FD71E5">
        <w:rPr>
          <w:rFonts w:ascii="Tahoma" w:hAnsi="Tahoma" w:cs="Tahoma"/>
          <w:sz w:val="18"/>
          <w:szCs w:val="18"/>
        </w:rPr>
        <w:t xml:space="preserve"> https://emerald.eea.europa.eu/</w:t>
      </w:r>
    </w:p>
  </w:footnote>
  <w:footnote w:id="86">
    <w:p w14:paraId="48EDA2DB" w14:textId="77777777" w:rsidR="00A2551E" w:rsidRPr="00FD71E5" w:rsidRDefault="00A2551E" w:rsidP="00FD71E5">
      <w:pPr>
        <w:pStyle w:val="FootnoteText"/>
        <w:spacing w:before="60" w:line="240" w:lineRule="auto"/>
        <w:rPr>
          <w:rFonts w:ascii="Tahoma" w:hAnsi="Tahoma" w:cs="Tahoma"/>
          <w:sz w:val="18"/>
          <w:szCs w:val="18"/>
          <w:lang w:val="mk-MK"/>
        </w:rPr>
      </w:pPr>
      <w:r w:rsidRPr="00FD71E5">
        <w:rPr>
          <w:rStyle w:val="FootnoteReference"/>
          <w:rFonts w:ascii="Tahoma" w:hAnsi="Tahoma" w:cs="Tahoma"/>
          <w:sz w:val="18"/>
          <w:szCs w:val="18"/>
        </w:rPr>
        <w:footnoteRef/>
      </w:r>
      <w:r w:rsidRPr="00FD71E5">
        <w:rPr>
          <w:rFonts w:ascii="Tahoma" w:hAnsi="Tahoma" w:cs="Tahoma"/>
          <w:sz w:val="18"/>
          <w:szCs w:val="18"/>
          <w:lang w:val="mk-MK"/>
        </w:rPr>
        <w:t xml:space="preserve"> https://www.ramsar.org/</w:t>
      </w:r>
    </w:p>
  </w:footnote>
  <w:footnote w:id="87">
    <w:p w14:paraId="5F8D865F" w14:textId="77777777" w:rsidR="00A2551E" w:rsidRPr="00FD71E5" w:rsidRDefault="00A2551E" w:rsidP="00FD71E5">
      <w:pPr>
        <w:pStyle w:val="FootnoteText"/>
        <w:spacing w:before="60" w:line="240" w:lineRule="auto"/>
        <w:rPr>
          <w:rFonts w:ascii="Tahoma" w:hAnsi="Tahoma" w:cs="Tahoma"/>
          <w:sz w:val="18"/>
          <w:szCs w:val="18"/>
          <w:lang w:val="mk-MK"/>
        </w:rPr>
      </w:pPr>
      <w:r w:rsidRPr="00FD71E5">
        <w:rPr>
          <w:rStyle w:val="FootnoteReference"/>
          <w:rFonts w:ascii="Tahoma" w:hAnsi="Tahoma" w:cs="Tahoma"/>
          <w:sz w:val="18"/>
          <w:szCs w:val="18"/>
        </w:rPr>
        <w:footnoteRef/>
      </w:r>
      <w:r w:rsidRPr="00FD71E5">
        <w:rPr>
          <w:rFonts w:ascii="Tahoma" w:hAnsi="Tahoma" w:cs="Tahoma"/>
          <w:sz w:val="18"/>
          <w:szCs w:val="18"/>
          <w:lang w:val="mk-MK"/>
        </w:rPr>
        <w:t xml:space="preserve"> https://www.plantlife.org.uk/international/important-plant-areas-international</w:t>
      </w:r>
    </w:p>
  </w:footnote>
  <w:footnote w:id="88">
    <w:p w14:paraId="5368CA0B" w14:textId="77777777" w:rsidR="00A2551E" w:rsidRPr="00FD71E5" w:rsidRDefault="00A2551E" w:rsidP="00FD71E5">
      <w:pPr>
        <w:pStyle w:val="FootnoteText"/>
        <w:spacing w:before="60" w:line="240" w:lineRule="auto"/>
        <w:rPr>
          <w:rFonts w:ascii="Tahoma" w:hAnsi="Tahoma" w:cs="Tahoma"/>
          <w:sz w:val="18"/>
          <w:szCs w:val="18"/>
          <w:lang w:val="mk-MK"/>
        </w:rPr>
      </w:pPr>
      <w:r w:rsidRPr="00FD71E5">
        <w:rPr>
          <w:rStyle w:val="FootnoteReference"/>
          <w:rFonts w:ascii="Tahoma" w:hAnsi="Tahoma" w:cs="Tahoma"/>
          <w:sz w:val="18"/>
          <w:szCs w:val="18"/>
        </w:rPr>
        <w:footnoteRef/>
      </w:r>
      <w:r w:rsidRPr="00FD71E5">
        <w:rPr>
          <w:rFonts w:ascii="Tahoma" w:hAnsi="Tahoma" w:cs="Tahoma"/>
          <w:sz w:val="18"/>
          <w:szCs w:val="18"/>
          <w:lang w:val="mk-MK"/>
        </w:rPr>
        <w:t xml:space="preserve"> </w:t>
      </w:r>
      <w:hyperlink r:id="rId2" w:history="1">
        <w:r w:rsidRPr="00FD71E5">
          <w:rPr>
            <w:rStyle w:val="Hyperlink"/>
            <w:rFonts w:ascii="Tahoma" w:hAnsi="Tahoma" w:cs="Tahoma"/>
            <w:sz w:val="18"/>
            <w:szCs w:val="18"/>
            <w:lang w:val="mk-MK"/>
          </w:rPr>
          <w:t>http://datazone.birdlife.org/site/mapsearch</w:t>
        </w:r>
      </w:hyperlink>
    </w:p>
  </w:footnote>
  <w:footnote w:id="89">
    <w:p w14:paraId="761BF889"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proofErr w:type="gramStart"/>
      <w:r w:rsidRPr="00FD71E5">
        <w:rPr>
          <w:rFonts w:ascii="Tahoma" w:hAnsi="Tahoma" w:cs="Tahoma"/>
          <w:color w:val="222222"/>
          <w:sz w:val="18"/>
          <w:szCs w:val="18"/>
          <w:shd w:val="clear" w:color="auto" w:fill="FFFFFF"/>
        </w:rPr>
        <w:t>van</w:t>
      </w:r>
      <w:proofErr w:type="gramEnd"/>
      <w:r w:rsidRPr="00FD71E5">
        <w:rPr>
          <w:rFonts w:ascii="Tahoma" w:hAnsi="Tahoma" w:cs="Tahoma"/>
          <w:color w:val="222222"/>
          <w:sz w:val="18"/>
          <w:szCs w:val="18"/>
          <w:shd w:val="clear" w:color="auto" w:fill="FFFFFF"/>
        </w:rPr>
        <w:t xml:space="preserve"> Swaay, C. A., &amp; Warren, M. S. (2006). Prime butterfly areas of Europe: an initial selection of priority sitesfor co</w:t>
      </w:r>
      <w:r w:rsidRPr="00FD71E5">
        <w:rPr>
          <w:rFonts w:ascii="Tahoma" w:hAnsi="Tahoma" w:cs="Tahoma"/>
          <w:color w:val="222222"/>
          <w:sz w:val="18"/>
          <w:szCs w:val="18"/>
          <w:shd w:val="clear" w:color="auto" w:fill="FFFFFF"/>
        </w:rPr>
        <w:t>n</w:t>
      </w:r>
      <w:r w:rsidRPr="00FD71E5">
        <w:rPr>
          <w:rFonts w:ascii="Tahoma" w:hAnsi="Tahoma" w:cs="Tahoma"/>
          <w:color w:val="222222"/>
          <w:sz w:val="18"/>
          <w:szCs w:val="18"/>
          <w:shd w:val="clear" w:color="auto" w:fill="FFFFFF"/>
        </w:rPr>
        <w:t>servation. </w:t>
      </w:r>
      <w:r w:rsidRPr="00FD71E5">
        <w:rPr>
          <w:rFonts w:ascii="Tahoma" w:hAnsi="Tahoma" w:cs="Tahoma"/>
          <w:i/>
          <w:iCs/>
          <w:color w:val="222222"/>
          <w:sz w:val="18"/>
          <w:szCs w:val="18"/>
          <w:shd w:val="clear" w:color="auto" w:fill="FFFFFF"/>
        </w:rPr>
        <w:t>Journal of Insect Conservation</w:t>
      </w:r>
      <w:r w:rsidRPr="00FD71E5">
        <w:rPr>
          <w:rFonts w:ascii="Tahoma" w:hAnsi="Tahoma" w:cs="Tahoma"/>
          <w:color w:val="222222"/>
          <w:sz w:val="18"/>
          <w:szCs w:val="18"/>
          <w:shd w:val="clear" w:color="auto" w:fill="FFFFFF"/>
        </w:rPr>
        <w:t>, </w:t>
      </w:r>
      <w:r w:rsidRPr="00FD71E5">
        <w:rPr>
          <w:rFonts w:ascii="Tahoma" w:hAnsi="Tahoma" w:cs="Tahoma"/>
          <w:i/>
          <w:iCs/>
          <w:color w:val="222222"/>
          <w:sz w:val="18"/>
          <w:szCs w:val="18"/>
          <w:shd w:val="clear" w:color="auto" w:fill="FFFFFF"/>
        </w:rPr>
        <w:t>10</w:t>
      </w:r>
      <w:r w:rsidRPr="00FD71E5">
        <w:rPr>
          <w:rFonts w:ascii="Tahoma" w:hAnsi="Tahoma" w:cs="Tahoma"/>
          <w:color w:val="222222"/>
          <w:sz w:val="18"/>
          <w:szCs w:val="18"/>
          <w:shd w:val="clear" w:color="auto" w:fill="FFFFFF"/>
        </w:rPr>
        <w:t>(1), 5-11.</w:t>
      </w:r>
    </w:p>
  </w:footnote>
  <w:footnote w:id="90">
    <w:p w14:paraId="2A1A993B"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proofErr w:type="gramStart"/>
      <w:r w:rsidRPr="00FD71E5">
        <w:rPr>
          <w:rFonts w:ascii="Tahoma" w:hAnsi="Tahoma" w:cs="Tahoma"/>
          <w:color w:val="222222"/>
          <w:sz w:val="18"/>
          <w:szCs w:val="18"/>
          <w:shd w:val="clear" w:color="auto" w:fill="FFFFFF"/>
        </w:rPr>
        <w:t>Melovski, L., Velevski, M., Matevski, V., Avukatov, V., &amp; Sarov, A. (2012).</w:t>
      </w:r>
      <w:proofErr w:type="gramEnd"/>
      <w:r w:rsidRPr="00FD71E5">
        <w:rPr>
          <w:rFonts w:ascii="Tahoma" w:hAnsi="Tahoma" w:cs="Tahoma"/>
          <w:color w:val="222222"/>
          <w:sz w:val="18"/>
          <w:szCs w:val="18"/>
          <w:shd w:val="clear" w:color="auto" w:fill="FFFFFF"/>
        </w:rPr>
        <w:t xml:space="preserve"> </w:t>
      </w:r>
      <w:proofErr w:type="gramStart"/>
      <w:r w:rsidRPr="00FD71E5">
        <w:rPr>
          <w:rFonts w:ascii="Tahoma" w:hAnsi="Tahoma" w:cs="Tahoma"/>
          <w:color w:val="222222"/>
          <w:sz w:val="18"/>
          <w:szCs w:val="18"/>
          <w:shd w:val="clear" w:color="auto" w:fill="FFFFFF"/>
        </w:rPr>
        <w:t>Using important plant areas and important bird areas to identify Key Biodiversity Areas in the Republic of Macedonia.</w:t>
      </w:r>
      <w:proofErr w:type="gramEnd"/>
      <w:r w:rsidRPr="00FD71E5">
        <w:rPr>
          <w:rFonts w:ascii="Tahoma" w:hAnsi="Tahoma" w:cs="Tahoma"/>
          <w:color w:val="222222"/>
          <w:sz w:val="18"/>
          <w:szCs w:val="18"/>
          <w:shd w:val="clear" w:color="auto" w:fill="FFFFFF"/>
        </w:rPr>
        <w:t> </w:t>
      </w:r>
      <w:proofErr w:type="gramStart"/>
      <w:r w:rsidRPr="00FD71E5">
        <w:rPr>
          <w:rFonts w:ascii="Tahoma" w:hAnsi="Tahoma" w:cs="Tahoma"/>
          <w:i/>
          <w:iCs/>
          <w:color w:val="222222"/>
          <w:sz w:val="18"/>
          <w:szCs w:val="18"/>
          <w:shd w:val="clear" w:color="auto" w:fill="FFFFFF"/>
        </w:rPr>
        <w:t>Journal of Threatened Taxa</w:t>
      </w:r>
      <w:r w:rsidRPr="00FD71E5">
        <w:rPr>
          <w:rFonts w:ascii="Tahoma" w:hAnsi="Tahoma" w:cs="Tahoma"/>
          <w:color w:val="222222"/>
          <w:sz w:val="18"/>
          <w:szCs w:val="18"/>
          <w:shd w:val="clear" w:color="auto" w:fill="FFFFFF"/>
        </w:rPr>
        <w:t>, 2766-2778.</w:t>
      </w:r>
      <w:proofErr w:type="gramEnd"/>
    </w:p>
  </w:footnote>
  <w:footnote w:id="91">
    <w:p w14:paraId="597530D8" w14:textId="77777777"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European Nature Information System (https://eunis.eea.europa.eu/habitats-code-browser.jsp)</w:t>
      </w:r>
    </w:p>
  </w:footnote>
  <w:footnote w:id="92">
    <w:p w14:paraId="7FDFA216" w14:textId="77777777"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Council Directive 92/43/EEC of 21 May 1992 on the conservation of natural habitats and of wild fauna and flora (https://eur-lex.europa.eu/legal-content/EN/TXT/?uri=celex%3A31992L0043)</w:t>
      </w:r>
    </w:p>
  </w:footnote>
  <w:footnote w:id="93">
    <w:p w14:paraId="415A1B1B" w14:textId="77777777" w:rsidR="00A2551E" w:rsidRPr="00FD71E5" w:rsidRDefault="00A2551E" w:rsidP="00FD71E5">
      <w:pPr>
        <w:pStyle w:val="FootnoteText"/>
        <w:spacing w:before="60" w:line="240" w:lineRule="auto"/>
        <w:rPr>
          <w:rFonts w:ascii="Tahoma" w:hAnsi="Tahoma" w:cs="Tahoma"/>
          <w:sz w:val="18"/>
          <w:szCs w:val="18"/>
          <w:lang w:val="fr-FR"/>
        </w:rPr>
      </w:pPr>
      <w:r w:rsidRPr="00FD71E5">
        <w:rPr>
          <w:rStyle w:val="FootnoteReference"/>
          <w:rFonts w:ascii="Tahoma" w:hAnsi="Tahoma" w:cs="Tahoma"/>
          <w:sz w:val="18"/>
          <w:szCs w:val="18"/>
        </w:rPr>
        <w:footnoteRef/>
      </w:r>
      <w:r w:rsidRPr="00FD71E5">
        <w:rPr>
          <w:rFonts w:ascii="Tahoma" w:hAnsi="Tahoma" w:cs="Tahoma"/>
          <w:sz w:val="18"/>
          <w:szCs w:val="18"/>
          <w:lang w:val="fr-FR"/>
        </w:rPr>
        <w:t xml:space="preserve"> </w:t>
      </w:r>
      <w:hyperlink r:id="rId3" w:history="1">
        <w:r w:rsidRPr="00FD71E5">
          <w:rPr>
            <w:rStyle w:val="Hyperlink"/>
            <w:rFonts w:ascii="Tahoma" w:hAnsi="Tahoma" w:cs="Tahoma"/>
            <w:color w:val="auto"/>
            <w:sz w:val="18"/>
            <w:szCs w:val="18"/>
            <w:lang w:val="fr-FR"/>
          </w:rPr>
          <w:t>https://www.moepp.gov.mk/wp-content/uploads/2014/09/Listi%20za%20utvrduvanje%20na%20strogo%20</w:t>
        </w:r>
      </w:hyperlink>
      <w:r w:rsidRPr="00FD71E5">
        <w:rPr>
          <w:rFonts w:ascii="Tahoma" w:hAnsi="Tahoma" w:cs="Tahoma"/>
          <w:sz w:val="18"/>
          <w:szCs w:val="18"/>
          <w:lang w:val="fr-FR"/>
        </w:rPr>
        <w:t xml:space="preserve"> zast</w:t>
      </w:r>
      <w:r w:rsidRPr="00FD71E5">
        <w:rPr>
          <w:rFonts w:ascii="Tahoma" w:hAnsi="Tahoma" w:cs="Tahoma"/>
          <w:sz w:val="18"/>
          <w:szCs w:val="18"/>
          <w:lang w:val="fr-FR"/>
        </w:rPr>
        <w:t>i</w:t>
      </w:r>
      <w:r w:rsidRPr="00FD71E5">
        <w:rPr>
          <w:rFonts w:ascii="Tahoma" w:hAnsi="Tahoma" w:cs="Tahoma"/>
          <w:sz w:val="18"/>
          <w:szCs w:val="18"/>
          <w:lang w:val="fr-FR"/>
        </w:rPr>
        <w:t>teni%20i%20zastiteni%20divi%20vidovi.pdf</w:t>
      </w:r>
    </w:p>
  </w:footnote>
  <w:footnote w:id="94">
    <w:p w14:paraId="38CEB10D" w14:textId="5DE7DDD8"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Macedonia is not part of the EU. Thus, the relevance of Habitats Directive is not always clear for some species. E.g. Wolf (</w:t>
      </w:r>
      <w:r w:rsidRPr="00FD71E5">
        <w:rPr>
          <w:rFonts w:ascii="Tahoma" w:hAnsi="Tahoma" w:cs="Tahoma"/>
          <w:i/>
          <w:sz w:val="18"/>
          <w:szCs w:val="18"/>
        </w:rPr>
        <w:t>Canis lupus</w:t>
      </w:r>
      <w:r w:rsidRPr="00FD71E5">
        <w:rPr>
          <w:rFonts w:ascii="Tahoma" w:hAnsi="Tahoma" w:cs="Tahoma"/>
          <w:sz w:val="18"/>
          <w:szCs w:val="18"/>
        </w:rPr>
        <w:t xml:space="preserve">) is listed in Annex 2 with the following remark: </w:t>
      </w:r>
      <w:r w:rsidRPr="00FD71E5">
        <w:rPr>
          <w:rFonts w:ascii="Tahoma" w:hAnsi="Tahoma" w:cs="Tahoma"/>
          <w:i/>
          <w:sz w:val="18"/>
          <w:szCs w:val="18"/>
        </w:rPr>
        <w:t>except the Estonian population; Greek populations: only south of the 39th parallel; Spanish populations: only those south of the Duero; Latvian, Lithuanian and Finnish populations</w:t>
      </w:r>
      <w:r w:rsidRPr="00FD71E5">
        <w:rPr>
          <w:rFonts w:ascii="Tahoma" w:hAnsi="Tahoma" w:cs="Tahoma"/>
          <w:sz w:val="18"/>
          <w:szCs w:val="18"/>
        </w:rPr>
        <w:t>. The Study area is actually north of 39 parallel and thus we consider the wolf as a species which is not pr</w:t>
      </w:r>
      <w:r w:rsidRPr="00FD71E5">
        <w:rPr>
          <w:rFonts w:ascii="Tahoma" w:hAnsi="Tahoma" w:cs="Tahoma"/>
          <w:sz w:val="18"/>
          <w:szCs w:val="18"/>
        </w:rPr>
        <w:t>i</w:t>
      </w:r>
      <w:r w:rsidRPr="00FD71E5">
        <w:rPr>
          <w:rFonts w:ascii="Tahoma" w:hAnsi="Tahoma" w:cs="Tahoma"/>
          <w:sz w:val="18"/>
          <w:szCs w:val="18"/>
        </w:rPr>
        <w:t>ority. Wolf was not listed as a priority in the preliminary Natura 2000 reference list of species and habitats of North Ma</w:t>
      </w:r>
      <w:r w:rsidRPr="00FD71E5">
        <w:rPr>
          <w:rFonts w:ascii="Tahoma" w:hAnsi="Tahoma" w:cs="Tahoma"/>
          <w:sz w:val="18"/>
          <w:szCs w:val="18"/>
        </w:rPr>
        <w:t>c</w:t>
      </w:r>
      <w:r w:rsidRPr="00FD71E5">
        <w:rPr>
          <w:rFonts w:ascii="Tahoma" w:hAnsi="Tahoma" w:cs="Tahoma"/>
          <w:sz w:val="18"/>
          <w:szCs w:val="18"/>
        </w:rPr>
        <w:t>edona (EU IPA Project: Strengthening the capacities for implementation of NATURA 2000, http://natura2000.gov.mk/wp-content/uploads/2016/06/Habitats-and-Species-List-eng.pdf).</w:t>
      </w:r>
    </w:p>
  </w:footnote>
  <w:footnote w:id="95">
    <w:p w14:paraId="6C6B1C2F" w14:textId="77777777"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proofErr w:type="gramStart"/>
      <w:r w:rsidRPr="00FD71E5">
        <w:rPr>
          <w:rFonts w:ascii="Tahoma" w:hAnsi="Tahoma" w:cs="Tahoma"/>
          <w:sz w:val="18"/>
          <w:szCs w:val="18"/>
        </w:rPr>
        <w:t>Spatial Plan of the Republic of Macedonia.</w:t>
      </w:r>
      <w:proofErr w:type="gramEnd"/>
      <w:r w:rsidRPr="00FD71E5">
        <w:rPr>
          <w:rFonts w:ascii="Tahoma" w:hAnsi="Tahoma" w:cs="Tahoma"/>
          <w:sz w:val="18"/>
          <w:szCs w:val="18"/>
        </w:rPr>
        <w:t xml:space="preserve"> Study for natural heritage, 2004</w:t>
      </w:r>
    </w:p>
  </w:footnote>
  <w:footnote w:id="96">
    <w:p w14:paraId="64251675"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WB21-MKD-ENE-03 North Macedonia, Strengthening the Transmission Network in the Southeast Region of North Ma</w:t>
      </w:r>
      <w:r w:rsidRPr="00FD71E5">
        <w:rPr>
          <w:rFonts w:ascii="Tahoma" w:hAnsi="Tahoma" w:cs="Tahoma"/>
          <w:sz w:val="18"/>
          <w:szCs w:val="18"/>
        </w:rPr>
        <w:t>c</w:t>
      </w:r>
      <w:r w:rsidRPr="00FD71E5">
        <w:rPr>
          <w:rFonts w:ascii="Tahoma" w:hAnsi="Tahoma" w:cs="Tahoma"/>
          <w:sz w:val="18"/>
          <w:szCs w:val="18"/>
        </w:rPr>
        <w:t>edonia - Compon0065nt 1; Selection of the preferred Option, October 2021</w:t>
      </w:r>
    </w:p>
  </w:footnote>
  <w:footnote w:id="97">
    <w:p w14:paraId="7DDB692E" w14:textId="77777777"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Melovski, </w:t>
      </w:r>
      <w:proofErr w:type="gramStart"/>
      <w:r w:rsidRPr="00FD71E5">
        <w:rPr>
          <w:rFonts w:ascii="Tahoma" w:hAnsi="Tahoma" w:cs="Tahoma"/>
          <w:sz w:val="18"/>
          <w:szCs w:val="18"/>
        </w:rPr>
        <w:t>Lj.,</w:t>
      </w:r>
      <w:proofErr w:type="gramEnd"/>
      <w:r w:rsidRPr="00FD71E5">
        <w:rPr>
          <w:rFonts w:ascii="Tahoma" w:hAnsi="Tahoma" w:cs="Tahoma"/>
          <w:sz w:val="18"/>
          <w:szCs w:val="18"/>
        </w:rPr>
        <w:t xml:space="preserve"> V. Matevski, M. Kostadinovski, M. Karadelev, N. Angelova &amp; E.A. Radford (2010). </w:t>
      </w:r>
      <w:proofErr w:type="gramStart"/>
      <w:r w:rsidRPr="00FD71E5">
        <w:rPr>
          <w:rFonts w:ascii="Tahoma" w:hAnsi="Tahoma" w:cs="Tahoma"/>
          <w:sz w:val="18"/>
          <w:szCs w:val="18"/>
        </w:rPr>
        <w:t>Important Plant Areas in the Republic of Macedonia.</w:t>
      </w:r>
      <w:proofErr w:type="gramEnd"/>
      <w:r w:rsidRPr="00FD71E5">
        <w:rPr>
          <w:rFonts w:ascii="Tahoma" w:hAnsi="Tahoma" w:cs="Tahoma"/>
          <w:sz w:val="18"/>
          <w:szCs w:val="18"/>
        </w:rPr>
        <w:t xml:space="preserve"> Special issue of Macedonian Ecological Society, Vol. 9, Skopje, 128pp. (In Macedonian)</w:t>
      </w:r>
    </w:p>
  </w:footnote>
  <w:footnote w:id="98">
    <w:p w14:paraId="655F1261" w14:textId="77777777"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Guidance Note: EBRD Performance Requirement 6. </w:t>
      </w:r>
      <w:proofErr w:type="gramStart"/>
      <w:r w:rsidRPr="00FD71E5">
        <w:rPr>
          <w:rFonts w:ascii="Tahoma" w:hAnsi="Tahoma" w:cs="Tahoma"/>
          <w:sz w:val="18"/>
          <w:szCs w:val="18"/>
        </w:rPr>
        <w:t>Biodiversity Conservation and Sustainable Management of Living Natural Resources.</w:t>
      </w:r>
      <w:proofErr w:type="gramEnd"/>
      <w:r w:rsidRPr="00FD71E5">
        <w:rPr>
          <w:rFonts w:ascii="Tahoma" w:hAnsi="Tahoma" w:cs="Tahoma"/>
          <w:sz w:val="18"/>
          <w:szCs w:val="18"/>
        </w:rPr>
        <w:t xml:space="preserve"> https://www.ebrd.com/environment/pdf-guidance-note-ebrd-performance-requirement-6.pdf</w:t>
      </w:r>
    </w:p>
  </w:footnote>
  <w:footnote w:id="99">
    <w:p w14:paraId="0B50F912" w14:textId="77777777" w:rsidR="00A2551E" w:rsidRPr="00FD71E5" w:rsidRDefault="00A2551E" w:rsidP="00FD71E5">
      <w:pPr>
        <w:pStyle w:val="FootnoteText"/>
        <w:spacing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color w:val="222222"/>
          <w:sz w:val="18"/>
          <w:szCs w:val="18"/>
          <w:shd w:val="clear" w:color="auto" w:fill="FFFFFF"/>
        </w:rPr>
        <w:t>Chobanov, Dragan P., et al. Review of the Balkan Isophya (Orthoptera: Phaneropteridae) with particular emphasis on the Isophya modesta group and remarks on the systematics of the genus based on morphological and acoustic d</w:t>
      </w:r>
      <w:r w:rsidRPr="00FD71E5">
        <w:rPr>
          <w:rFonts w:ascii="Tahoma" w:hAnsi="Tahoma" w:cs="Tahoma"/>
          <w:color w:val="222222"/>
          <w:sz w:val="18"/>
          <w:szCs w:val="18"/>
          <w:shd w:val="clear" w:color="auto" w:fill="FFFFFF"/>
        </w:rPr>
        <w:t>a</w:t>
      </w:r>
      <w:r w:rsidRPr="00FD71E5">
        <w:rPr>
          <w:rFonts w:ascii="Tahoma" w:hAnsi="Tahoma" w:cs="Tahoma"/>
          <w:color w:val="222222"/>
          <w:sz w:val="18"/>
          <w:szCs w:val="18"/>
          <w:shd w:val="clear" w:color="auto" w:fill="FFFFFF"/>
        </w:rPr>
        <w:t>ta. </w:t>
      </w:r>
      <w:r w:rsidRPr="00FD71E5">
        <w:rPr>
          <w:rFonts w:ascii="Tahoma" w:hAnsi="Tahoma" w:cs="Tahoma"/>
          <w:i/>
          <w:iCs/>
          <w:color w:val="222222"/>
          <w:sz w:val="18"/>
          <w:szCs w:val="18"/>
          <w:shd w:val="clear" w:color="auto" w:fill="FFFFFF"/>
        </w:rPr>
        <w:t>Zootaxa</w:t>
      </w:r>
      <w:r w:rsidRPr="00FD71E5">
        <w:rPr>
          <w:rFonts w:ascii="Tahoma" w:hAnsi="Tahoma" w:cs="Tahoma"/>
          <w:color w:val="222222"/>
          <w:sz w:val="18"/>
          <w:szCs w:val="18"/>
          <w:shd w:val="clear" w:color="auto" w:fill="FFFFFF"/>
        </w:rPr>
        <w:t> 3658 (2013): 1-81.</w:t>
      </w:r>
    </w:p>
  </w:footnote>
  <w:footnote w:id="100">
    <w:p w14:paraId="3C6FD53F" w14:textId="77777777"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Distribution maps for species of mammals, amphibians and reptiles are taken from the national red list assessment (</w:t>
      </w:r>
      <w:hyperlink r:id="rId4" w:history="1">
        <w:r w:rsidRPr="00FD71E5">
          <w:rPr>
            <w:rStyle w:val="Hyperlink"/>
            <w:rFonts w:ascii="Tahoma" w:hAnsi="Tahoma" w:cs="Tahoma"/>
            <w:sz w:val="18"/>
            <w:szCs w:val="18"/>
          </w:rPr>
          <w:t>http://redlist.moepp.gov.mk/</w:t>
        </w:r>
      </w:hyperlink>
      <w:r w:rsidRPr="00FD71E5">
        <w:rPr>
          <w:rFonts w:ascii="Tahoma" w:hAnsi="Tahoma" w:cs="Tahoma"/>
          <w:sz w:val="18"/>
          <w:szCs w:val="18"/>
        </w:rPr>
        <w:t>). The map for the habitat 9530 is from https://ec.europa.eu/environment/nature/natura2000/management/habitats/pdf/9530_Sub-Mediterranean_pine_forests.pdf</w:t>
      </w:r>
    </w:p>
  </w:footnote>
  <w:footnote w:id="101">
    <w:p w14:paraId="2954A416" w14:textId="77777777" w:rsidR="00A2551E" w:rsidRPr="00FD71E5" w:rsidRDefault="00A2551E" w:rsidP="00FD71E5">
      <w:pPr>
        <w:pStyle w:val="FootnoteText"/>
        <w:spacing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http://redlist.moepp.gov.mk/grey-wolf/</w:t>
      </w:r>
    </w:p>
  </w:footnote>
  <w:footnote w:id="102">
    <w:p w14:paraId="2F279D6F" w14:textId="77777777"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Distribution maps are taken from the following sources: lowland riparian vegetation from the Report: Mapping of ecosystems and assessment of their condition (Nature Conservation Programme in North Macedonia); bird species from The European Breeding Bird Atlas – EBBA2 (</w:t>
      </w:r>
      <w:hyperlink r:id="rId5" w:history="1">
        <w:r w:rsidRPr="00FD71E5">
          <w:rPr>
            <w:rStyle w:val="Hyperlink"/>
            <w:rFonts w:ascii="Tahoma" w:hAnsi="Tahoma" w:cs="Tahoma"/>
            <w:sz w:val="18"/>
            <w:szCs w:val="18"/>
          </w:rPr>
          <w:t>https://ebba2.info/maps/</w:t>
        </w:r>
      </w:hyperlink>
      <w:r w:rsidRPr="00FD71E5">
        <w:rPr>
          <w:rFonts w:ascii="Tahoma" w:hAnsi="Tahoma" w:cs="Tahoma"/>
          <w:sz w:val="18"/>
          <w:szCs w:val="18"/>
        </w:rPr>
        <w:t xml:space="preserve">) – maps on occurence. </w:t>
      </w:r>
    </w:p>
  </w:footnote>
  <w:footnote w:id="103">
    <w:p w14:paraId="1DCF8311" w14:textId="77777777"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Velevski, M., Hallmann, B., Grubač, B., Lisičanec, T., Stoynov, E., Lisičanec, E</w:t>
      </w:r>
      <w:proofErr w:type="gramStart"/>
      <w:r w:rsidRPr="00FD71E5">
        <w:rPr>
          <w:rFonts w:ascii="Tahoma" w:hAnsi="Tahoma" w:cs="Tahoma"/>
          <w:sz w:val="18"/>
          <w:szCs w:val="18"/>
        </w:rPr>
        <w:t>., …</w:t>
      </w:r>
      <w:proofErr w:type="gramEnd"/>
      <w:r w:rsidRPr="00FD71E5">
        <w:rPr>
          <w:rFonts w:ascii="Tahoma" w:hAnsi="Tahoma" w:cs="Tahoma"/>
          <w:sz w:val="18"/>
          <w:szCs w:val="18"/>
        </w:rPr>
        <w:t xml:space="preserve"> &amp; Stumberger, B. (2010). I</w:t>
      </w:r>
      <w:r w:rsidRPr="00FD71E5">
        <w:rPr>
          <w:rFonts w:ascii="Tahoma" w:hAnsi="Tahoma" w:cs="Tahoma"/>
          <w:sz w:val="18"/>
          <w:szCs w:val="18"/>
        </w:rPr>
        <w:t>m</w:t>
      </w:r>
      <w:r w:rsidRPr="00FD71E5">
        <w:rPr>
          <w:rFonts w:ascii="Tahoma" w:hAnsi="Tahoma" w:cs="Tahoma"/>
          <w:sz w:val="18"/>
          <w:szCs w:val="18"/>
        </w:rPr>
        <w:t>portant bird areas in Macedonia: Sites of global and European importance. Acrocephalus, 31(147), 181-282.</w:t>
      </w:r>
    </w:p>
  </w:footnote>
  <w:footnote w:id="104">
    <w:p w14:paraId="3CE3F18D" w14:textId="77777777" w:rsidR="00A2551E" w:rsidRPr="00FD71E5" w:rsidRDefault="00A2551E" w:rsidP="00FD71E5">
      <w:pPr>
        <w:pStyle w:val="FootnoteText"/>
        <w:spacing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Guidance Note 6: Biodiversity Conservation and Sustainable Management of Living Natural Resources (v. January 1, 2020)</w:t>
      </w:r>
    </w:p>
  </w:footnote>
  <w:footnote w:id="105">
    <w:p w14:paraId="0FB687EA" w14:textId="77777777" w:rsidR="00A2551E" w:rsidRPr="00FD71E5" w:rsidRDefault="00A2551E" w:rsidP="00FD71E5">
      <w:pPr>
        <w:pStyle w:val="FootnoteText"/>
        <w:spacing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Nature Conservation Programme in North Macedonia – phase 2</w:t>
      </w:r>
    </w:p>
  </w:footnote>
  <w:footnote w:id="106">
    <w:p w14:paraId="46FC9EC8"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https://www.wcrp-climate.org/wgcm-cmip/wgcm-cmip6</w:t>
      </w:r>
    </w:p>
  </w:footnote>
  <w:footnote w:id="107">
    <w:p w14:paraId="64642CF4"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https://www.ipcc.ch/assessment-report/ar6/</w:t>
      </w:r>
    </w:p>
  </w:footnote>
  <w:footnote w:id="108">
    <w:p w14:paraId="4EE95CA3" w14:textId="77777777"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eastAsiaTheme="majorEastAsia" w:hAnsi="Tahoma" w:cs="Tahoma"/>
          <w:sz w:val="18"/>
          <w:szCs w:val="18"/>
        </w:rPr>
        <w:footnoteRef/>
      </w:r>
      <w:r w:rsidRPr="00FD71E5">
        <w:rPr>
          <w:rFonts w:ascii="Tahoma" w:hAnsi="Tahoma" w:cs="Tahoma"/>
          <w:sz w:val="18"/>
          <w:szCs w:val="18"/>
          <w:vertAlign w:val="superscript"/>
        </w:rPr>
        <w:t>)</w:t>
      </w:r>
      <w:r w:rsidRPr="00FD71E5">
        <w:rPr>
          <w:rFonts w:ascii="Tahoma" w:hAnsi="Tahoma" w:cs="Tahoma"/>
          <w:sz w:val="18"/>
          <w:szCs w:val="18"/>
        </w:rPr>
        <w:t xml:space="preserve"> Source: IPCC Fifth Assessment Report (AR5)</w:t>
      </w:r>
    </w:p>
  </w:footnote>
  <w:footnote w:id="109">
    <w:p w14:paraId="5F6C14EF" w14:textId="4BEA4BD8"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sz w:val="18"/>
          <w:szCs w:val="18"/>
          <w:vertAlign w:val="superscript"/>
        </w:rPr>
        <w:t>)</w:t>
      </w:r>
      <w:r w:rsidRPr="00FD71E5">
        <w:rPr>
          <w:rFonts w:ascii="Tahoma" w:hAnsi="Tahoma" w:cs="Tahoma"/>
          <w:sz w:val="18"/>
          <w:szCs w:val="18"/>
        </w:rPr>
        <w:t xml:space="preserve"> For more details see: Rulebook for Construction of Overhead Lines with rated Voltage from 1 kV to 400 kV (Official Gazette of RM no.25, from 1.2.2019)</w:t>
      </w:r>
    </w:p>
  </w:footnote>
  <w:footnote w:id="110">
    <w:p w14:paraId="24442718" w14:textId="11A3EFE6"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vertAlign w:val="superscript"/>
        </w:rPr>
        <w:t>)</w:t>
      </w:r>
      <w:r w:rsidRPr="00FD71E5">
        <w:rPr>
          <w:rFonts w:ascii="Tahoma" w:hAnsi="Tahoma" w:cs="Tahoma"/>
          <w:sz w:val="18"/>
          <w:szCs w:val="18"/>
        </w:rPr>
        <w:t xml:space="preserve"> For more details see: Rulebook for Construction of Overhead Lines with rated Voltage from 1 kV to 400 kV (Official Gazette of RM no.25, from 1.2.2019)</w:t>
      </w:r>
    </w:p>
  </w:footnote>
  <w:footnote w:id="111">
    <w:p w14:paraId="633AF3AF" w14:textId="1C63F116"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sz w:val="18"/>
          <w:szCs w:val="18"/>
          <w:shd w:val="clear" w:color="auto" w:fill="FFFFFF"/>
        </w:rPr>
        <w:t>The</w:t>
      </w:r>
      <w:r w:rsidRPr="00FD71E5">
        <w:rPr>
          <w:rStyle w:val="apple-converted-space"/>
          <w:rFonts w:ascii="Tahoma" w:hAnsi="Tahoma" w:cs="Tahoma"/>
          <w:sz w:val="18"/>
          <w:szCs w:val="18"/>
          <w:shd w:val="clear" w:color="auto" w:fill="FFFFFF"/>
        </w:rPr>
        <w:t> </w:t>
      </w:r>
      <w:r w:rsidRPr="00FD71E5">
        <w:rPr>
          <w:rFonts w:ascii="Tahoma" w:hAnsi="Tahoma" w:cs="Tahoma"/>
          <w:bCs/>
          <w:sz w:val="18"/>
          <w:szCs w:val="18"/>
          <w:shd w:val="clear" w:color="auto" w:fill="FFFFFF"/>
        </w:rPr>
        <w:t>Beaufort wind scale</w:t>
      </w:r>
      <w:r w:rsidRPr="00FD71E5">
        <w:rPr>
          <w:rStyle w:val="apple-converted-space"/>
          <w:rFonts w:ascii="Tahoma" w:hAnsi="Tahoma" w:cs="Tahoma"/>
          <w:sz w:val="18"/>
          <w:szCs w:val="18"/>
          <w:shd w:val="clear" w:color="auto" w:fill="FFFFFF"/>
        </w:rPr>
        <w:t> </w:t>
      </w:r>
      <w:r w:rsidRPr="00FD71E5">
        <w:rPr>
          <w:rFonts w:ascii="Tahoma" w:hAnsi="Tahoma" w:cs="Tahoma"/>
          <w:sz w:val="18"/>
          <w:szCs w:val="18"/>
          <w:shd w:val="clear" w:color="auto" w:fill="FFFFFF"/>
        </w:rPr>
        <w:t>is a standard scale, running from force 0 for calm to force 12 for hurricane and above for description of</w:t>
      </w:r>
      <w:r w:rsidRPr="00FD71E5">
        <w:rPr>
          <w:rStyle w:val="apple-converted-space"/>
          <w:rFonts w:ascii="Tahoma" w:hAnsi="Tahoma" w:cs="Tahoma"/>
          <w:sz w:val="18"/>
          <w:szCs w:val="18"/>
          <w:shd w:val="clear" w:color="auto" w:fill="FFFFFF"/>
        </w:rPr>
        <w:t> </w:t>
      </w:r>
      <w:hyperlink r:id="rId6" w:tgtFrame="_top" w:history="1">
        <w:r w:rsidRPr="00FD71E5">
          <w:rPr>
            <w:rStyle w:val="Hyperlink"/>
            <w:rFonts w:ascii="Tahoma" w:hAnsi="Tahoma" w:cs="Tahoma"/>
            <w:bCs/>
            <w:color w:val="auto"/>
            <w:sz w:val="18"/>
            <w:szCs w:val="18"/>
            <w:u w:val="none"/>
            <w:shd w:val="clear" w:color="auto" w:fill="FFFFFF"/>
          </w:rPr>
          <w:t>wind speed</w:t>
        </w:r>
      </w:hyperlink>
      <w:r w:rsidRPr="00FD71E5">
        <w:rPr>
          <w:rFonts w:ascii="Tahoma" w:hAnsi="Tahoma" w:cs="Tahoma"/>
          <w:sz w:val="18"/>
          <w:szCs w:val="18"/>
          <w:shd w:val="clear" w:color="auto" w:fill="FFFFFF"/>
        </w:rPr>
        <w:t>. Each value represents a specific range and classification of wind speeds with accompanying descriptions of the effects on surface features. It was originally developed as a system for estimating wind strengths without the use of instruments.</w:t>
      </w:r>
    </w:p>
  </w:footnote>
  <w:footnote w:id="112">
    <w:p w14:paraId="659C83B5" w14:textId="41249143"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bCs/>
          <w:sz w:val="18"/>
          <w:szCs w:val="18"/>
          <w:lang w:val="en-US"/>
        </w:rPr>
        <w:t>Transient outage:</w:t>
      </w:r>
      <w:r w:rsidRPr="00FD71E5">
        <w:rPr>
          <w:rFonts w:ascii="Tahoma" w:hAnsi="Tahoma" w:cs="Tahoma"/>
          <w:sz w:val="18"/>
          <w:szCs w:val="18"/>
          <w:lang w:val="en-US"/>
        </w:rPr>
        <w:t xml:space="preserve"> forced outage where the affected item is automatically restored to service within a specified time interval (Source: International Electortechnical Commision (IEC), Electortechnical Vocabulary Ref.191-24-05))</w:t>
      </w:r>
    </w:p>
  </w:footnote>
  <w:footnote w:id="113">
    <w:p w14:paraId="4075953D" w14:textId="30430D7B"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For more details see: Rulebook for Construction of Overhead Lines with rated Voltage from 1 kV to 400 kV (Official Gazette of RM no.25, from 1.2.2019)</w:t>
      </w:r>
    </w:p>
  </w:footnote>
  <w:footnote w:id="114">
    <w:p w14:paraId="6572B01B" w14:textId="00083B00" w:rsidR="00A2551E" w:rsidRPr="00FD71E5" w:rsidRDefault="00A2551E" w:rsidP="00FD71E5">
      <w:pPr>
        <w:pStyle w:val="title-doc-first"/>
        <w:shd w:val="clear" w:color="auto" w:fill="FFFFFF"/>
        <w:spacing w:before="60" w:beforeAutospacing="0" w:after="0" w:afterAutospacing="0"/>
        <w:rPr>
          <w:rFonts w:ascii="Tahoma" w:eastAsia="Arial Unicode MS" w:hAnsi="Tahoma" w:cs="Tahoma"/>
          <w:bCs/>
          <w:sz w:val="18"/>
          <w:szCs w:val="18"/>
        </w:rPr>
      </w:pPr>
      <w:r w:rsidRPr="00FD71E5">
        <w:rPr>
          <w:rStyle w:val="FootnoteReference"/>
          <w:rFonts w:ascii="Tahoma" w:hAnsi="Tahoma" w:cs="Tahoma"/>
          <w:sz w:val="18"/>
          <w:szCs w:val="18"/>
        </w:rPr>
        <w:footnoteRef/>
      </w:r>
      <w:r w:rsidRPr="00FD71E5">
        <w:rPr>
          <w:rFonts w:ascii="Tahoma" w:eastAsia="Arial Unicode MS" w:hAnsi="Tahoma" w:cs="Tahoma"/>
          <w:bCs/>
          <w:sz w:val="18"/>
          <w:szCs w:val="18"/>
        </w:rPr>
        <w:t xml:space="preserve"> DIRECTIVE 2000/14/EC OF THE EUROPEAN PARLIAMENT AND OF THE COUNCIL of 8 May 2000 </w:t>
      </w:r>
      <w:r w:rsidRPr="00FD71E5">
        <w:rPr>
          <w:rFonts w:ascii="Tahoma" w:eastAsia="Arial Unicode MS" w:hAnsi="Tahoma" w:cs="Tahoma"/>
          <w:sz w:val="18"/>
          <w:szCs w:val="18"/>
          <w:shd w:val="clear" w:color="auto" w:fill="FFFFFF"/>
        </w:rPr>
        <w:t>on the approxim</w:t>
      </w:r>
      <w:r w:rsidRPr="00FD71E5">
        <w:rPr>
          <w:rFonts w:ascii="Tahoma" w:eastAsia="Arial Unicode MS" w:hAnsi="Tahoma" w:cs="Tahoma"/>
          <w:sz w:val="18"/>
          <w:szCs w:val="18"/>
          <w:shd w:val="clear" w:color="auto" w:fill="FFFFFF"/>
        </w:rPr>
        <w:t>a</w:t>
      </w:r>
      <w:r w:rsidRPr="00FD71E5">
        <w:rPr>
          <w:rFonts w:ascii="Tahoma" w:eastAsia="Arial Unicode MS" w:hAnsi="Tahoma" w:cs="Tahoma"/>
          <w:sz w:val="18"/>
          <w:szCs w:val="18"/>
          <w:shd w:val="clear" w:color="auto" w:fill="FFFFFF"/>
        </w:rPr>
        <w:t>tion of the laws of the Member States relating to the noise emission in the environment by equipment for use outdoors</w:t>
      </w:r>
    </w:p>
  </w:footnote>
  <w:footnote w:id="115">
    <w:p w14:paraId="5292CDAC" w14:textId="77777777" w:rsidR="00A2551E" w:rsidRPr="00FD71E5" w:rsidRDefault="00A2551E" w:rsidP="00FD71E5">
      <w:pPr>
        <w:pStyle w:val="NormalWeb"/>
        <w:shd w:val="clear" w:color="auto" w:fill="FFFFFF"/>
        <w:spacing w:before="60" w:after="0" w:line="240" w:lineRule="auto"/>
        <w:jc w:val="left"/>
        <w:rPr>
          <w:rFonts w:ascii="Tahoma" w:hAnsi="Tahoma" w:cs="Tahoma"/>
          <w:szCs w:val="18"/>
        </w:rPr>
      </w:pPr>
      <w:r w:rsidRPr="00FD71E5">
        <w:rPr>
          <w:rStyle w:val="FootnoteReference"/>
          <w:rFonts w:ascii="Tahoma" w:hAnsi="Tahoma" w:cs="Tahoma"/>
          <w:szCs w:val="18"/>
        </w:rPr>
        <w:footnoteRef/>
      </w:r>
      <w:r w:rsidRPr="00FD71E5">
        <w:rPr>
          <w:rFonts w:ascii="Tahoma" w:hAnsi="Tahoma" w:cs="Tahoma"/>
          <w:szCs w:val="18"/>
        </w:rPr>
        <w:t xml:space="preserve"> In order to determine an estimate of a sound pressure level at a distance the </w:t>
      </w:r>
      <w:r w:rsidRPr="00FD71E5">
        <w:rPr>
          <w:rFonts w:ascii="Tahoma" w:hAnsi="Tahoma" w:cs="Tahoma"/>
          <w:bCs/>
          <w:szCs w:val="18"/>
        </w:rPr>
        <w:t>Inverse Square Law</w:t>
      </w:r>
      <w:r w:rsidRPr="00FD71E5">
        <w:rPr>
          <w:rFonts w:ascii="Tahoma" w:hAnsi="Tahoma" w:cs="Tahoma"/>
          <w:szCs w:val="18"/>
        </w:rPr>
        <w:t xml:space="preserve"> can be used. </w:t>
      </w:r>
      <w:r w:rsidRPr="00FD71E5">
        <w:rPr>
          <w:rFonts w:ascii="Tahoma" w:hAnsi="Tahoma" w:cs="Tahoma"/>
          <w:szCs w:val="18"/>
          <w:shd w:val="clear" w:color="auto" w:fill="FFFFFF"/>
        </w:rPr>
        <w:t>The </w:t>
      </w:r>
      <w:r w:rsidRPr="00FD71E5">
        <w:rPr>
          <w:rFonts w:ascii="Tahoma" w:hAnsi="Tahoma" w:cs="Tahoma"/>
          <w:bCs/>
          <w:szCs w:val="18"/>
        </w:rPr>
        <w:t>Inverse Square Law</w:t>
      </w:r>
      <w:r w:rsidRPr="00FD71E5">
        <w:rPr>
          <w:rFonts w:ascii="Tahoma" w:hAnsi="Tahoma" w:cs="Tahoma"/>
          <w:szCs w:val="18"/>
          <w:shd w:val="clear" w:color="auto" w:fill="FFFFFF"/>
        </w:rPr>
        <w:t xml:space="preserve"> is a </w:t>
      </w:r>
      <w:r w:rsidRPr="00FD71E5">
        <w:rPr>
          <w:rFonts w:ascii="Tahoma" w:hAnsi="Tahoma" w:cs="Tahoma"/>
          <w:szCs w:val="18"/>
        </w:rPr>
        <w:t>principle in physics</w:t>
      </w:r>
      <w:r w:rsidRPr="00FD71E5">
        <w:rPr>
          <w:rFonts w:ascii="Tahoma" w:hAnsi="Tahoma" w:cs="Tahoma"/>
          <w:szCs w:val="18"/>
          <w:shd w:val="clear" w:color="auto" w:fill="FFFFFF"/>
        </w:rPr>
        <w:t> stating that a specified physical </w:t>
      </w:r>
      <w:hyperlink r:id="rId7" w:tooltip="Quantity" w:history="1">
        <w:r w:rsidRPr="00FD71E5">
          <w:rPr>
            <w:rStyle w:val="Hyperlink"/>
            <w:rFonts w:ascii="Tahoma" w:hAnsi="Tahoma" w:cs="Tahoma"/>
            <w:color w:val="auto"/>
            <w:szCs w:val="18"/>
            <w:u w:val="none"/>
            <w:shd w:val="clear" w:color="auto" w:fill="FFFFFF"/>
          </w:rPr>
          <w:t>quantity</w:t>
        </w:r>
      </w:hyperlink>
      <w:r w:rsidRPr="00FD71E5">
        <w:rPr>
          <w:rFonts w:ascii="Tahoma" w:hAnsi="Tahoma" w:cs="Tahoma"/>
          <w:szCs w:val="18"/>
          <w:shd w:val="clear" w:color="auto" w:fill="FFFFFF"/>
        </w:rPr>
        <w:t> is </w:t>
      </w:r>
      <w:hyperlink r:id="rId8" w:anchor="Inverse_proportionality" w:tooltip="Proportionality (mathematics)" w:history="1">
        <w:r w:rsidRPr="00FD71E5">
          <w:rPr>
            <w:rStyle w:val="Hyperlink"/>
            <w:rFonts w:ascii="Tahoma" w:hAnsi="Tahoma" w:cs="Tahoma"/>
            <w:color w:val="auto"/>
            <w:szCs w:val="18"/>
            <w:u w:val="none"/>
            <w:shd w:val="clear" w:color="auto" w:fill="FFFFFF"/>
          </w:rPr>
          <w:t>inversely proportional</w:t>
        </w:r>
      </w:hyperlink>
      <w:r w:rsidRPr="00FD71E5">
        <w:rPr>
          <w:rFonts w:ascii="Tahoma" w:hAnsi="Tahoma" w:cs="Tahoma"/>
          <w:szCs w:val="18"/>
          <w:shd w:val="clear" w:color="auto" w:fill="FFFFFF"/>
        </w:rPr>
        <w:t> to the </w:t>
      </w:r>
      <w:hyperlink r:id="rId9" w:tooltip="Square (algebra)" w:history="1">
        <w:r w:rsidRPr="00FD71E5">
          <w:rPr>
            <w:rStyle w:val="Hyperlink"/>
            <w:rFonts w:ascii="Tahoma" w:hAnsi="Tahoma" w:cs="Tahoma"/>
            <w:color w:val="auto"/>
            <w:szCs w:val="18"/>
            <w:u w:val="none"/>
            <w:shd w:val="clear" w:color="auto" w:fill="FFFFFF"/>
          </w:rPr>
          <w:t>square</w:t>
        </w:r>
      </w:hyperlink>
      <w:r w:rsidRPr="00FD71E5">
        <w:rPr>
          <w:rFonts w:ascii="Tahoma" w:hAnsi="Tahoma" w:cs="Tahoma"/>
          <w:szCs w:val="18"/>
          <w:shd w:val="clear" w:color="auto" w:fill="FFFFFF"/>
        </w:rPr>
        <w:t> of the </w:t>
      </w:r>
      <w:hyperlink r:id="rId10" w:tooltip="Distance" w:history="1">
        <w:r w:rsidRPr="00FD71E5">
          <w:rPr>
            <w:rStyle w:val="Hyperlink"/>
            <w:rFonts w:ascii="Tahoma" w:hAnsi="Tahoma" w:cs="Tahoma"/>
            <w:color w:val="auto"/>
            <w:szCs w:val="18"/>
            <w:u w:val="none"/>
            <w:shd w:val="clear" w:color="auto" w:fill="FFFFFF"/>
          </w:rPr>
          <w:t>distance</w:t>
        </w:r>
      </w:hyperlink>
      <w:r w:rsidRPr="00FD71E5">
        <w:rPr>
          <w:rFonts w:ascii="Tahoma" w:hAnsi="Tahoma" w:cs="Tahoma"/>
          <w:szCs w:val="18"/>
          <w:shd w:val="clear" w:color="auto" w:fill="FFFFFF"/>
        </w:rPr>
        <w:t> from the source of that physical quantity.</w:t>
      </w:r>
    </w:p>
    <w:p w14:paraId="64E92430" w14:textId="77777777" w:rsidR="00A2551E" w:rsidRPr="00FD71E5" w:rsidRDefault="00A2551E" w:rsidP="00FD71E5">
      <w:pPr>
        <w:pStyle w:val="NormalWeb"/>
        <w:shd w:val="clear" w:color="auto" w:fill="FFFFFF"/>
        <w:spacing w:before="60" w:after="0" w:line="240" w:lineRule="auto"/>
        <w:jc w:val="left"/>
        <w:rPr>
          <w:rFonts w:ascii="Tahoma" w:hAnsi="Tahoma" w:cs="Tahoma"/>
          <w:szCs w:val="18"/>
        </w:rPr>
      </w:pPr>
      <w:r w:rsidRPr="00FD71E5">
        <w:rPr>
          <w:rFonts w:ascii="Tahoma" w:hAnsi="Tahoma" w:cs="Tahoma"/>
          <w:szCs w:val="18"/>
        </w:rPr>
        <w:t>To determine the sound attenuation over a distance using the inverse square law, an idealisation is made in which there are no </w:t>
      </w:r>
      <w:r w:rsidRPr="00FD71E5">
        <w:rPr>
          <w:rFonts w:ascii="Tahoma" w:hAnsi="Tahoma" w:cs="Tahoma"/>
          <w:bCs/>
          <w:szCs w:val="18"/>
        </w:rPr>
        <w:t>reflective surfaces</w:t>
      </w:r>
      <w:r w:rsidRPr="00FD71E5">
        <w:rPr>
          <w:rFonts w:ascii="Tahoma" w:hAnsi="Tahoma" w:cs="Tahoma"/>
          <w:szCs w:val="18"/>
        </w:rPr>
        <w:t> or </w:t>
      </w:r>
      <w:r w:rsidRPr="00FD71E5">
        <w:rPr>
          <w:rFonts w:ascii="Tahoma" w:hAnsi="Tahoma" w:cs="Tahoma"/>
          <w:bCs/>
          <w:szCs w:val="18"/>
        </w:rPr>
        <w:t>barriers</w:t>
      </w:r>
      <w:r w:rsidRPr="00FD71E5">
        <w:rPr>
          <w:rFonts w:ascii="Tahoma" w:hAnsi="Tahoma" w:cs="Tahoma"/>
          <w:szCs w:val="18"/>
        </w:rPr>
        <w:t> between the source and the location at which the sound level is being determined.</w:t>
      </w:r>
      <w:r w:rsidRPr="00FD71E5">
        <w:rPr>
          <w:rFonts w:ascii="Tahoma" w:hAnsi="Tahoma" w:cs="Tahoma"/>
          <w:szCs w:val="18"/>
        </w:rPr>
        <w:br/>
        <w:t xml:space="preserve">According to the </w:t>
      </w:r>
      <w:r w:rsidRPr="00FD71E5">
        <w:rPr>
          <w:rFonts w:ascii="Tahoma" w:hAnsi="Tahoma" w:cs="Tahoma"/>
          <w:bCs/>
          <w:szCs w:val="18"/>
        </w:rPr>
        <w:t>Inverse Square Law</w:t>
      </w:r>
      <w:r w:rsidRPr="00FD71E5">
        <w:rPr>
          <w:rFonts w:ascii="Tahoma" w:hAnsi="Tahoma" w:cs="Tahoma"/>
          <w:szCs w:val="18"/>
        </w:rPr>
        <w:t>, it can be shown that for each doubling of distance from a point source, the sound pressure level decreases by approximately 6 dB.</w:t>
      </w:r>
    </w:p>
    <w:p w14:paraId="5F1E2412" w14:textId="77777777" w:rsidR="00A2551E" w:rsidRPr="00FD71E5" w:rsidRDefault="00A2551E" w:rsidP="00FD71E5">
      <w:pPr>
        <w:pStyle w:val="NormalWeb"/>
        <w:shd w:val="clear" w:color="auto" w:fill="FFFFFF"/>
        <w:spacing w:before="60" w:after="0" w:line="240" w:lineRule="auto"/>
        <w:jc w:val="left"/>
        <w:rPr>
          <w:rFonts w:ascii="Tahoma" w:hAnsi="Tahoma" w:cs="Tahoma"/>
          <w:szCs w:val="18"/>
        </w:rPr>
      </w:pPr>
      <w:r w:rsidRPr="00FD71E5">
        <w:rPr>
          <w:rFonts w:ascii="Tahoma" w:hAnsi="Tahoma" w:cs="Tahoma"/>
          <w:szCs w:val="18"/>
          <w:shd w:val="clear" w:color="auto" w:fill="FFFFFF"/>
        </w:rPr>
        <w:t>The formula to calculate sound attenuation over distance for a </w:t>
      </w:r>
      <w:r w:rsidRPr="00FD71E5">
        <w:rPr>
          <w:rStyle w:val="Strong"/>
          <w:rFonts w:ascii="Tahoma" w:hAnsi="Tahoma" w:cs="Tahoma"/>
          <w:b w:val="0"/>
          <w:szCs w:val="18"/>
          <w:shd w:val="clear" w:color="auto" w:fill="FFFFFF"/>
        </w:rPr>
        <w:t>point source</w:t>
      </w:r>
      <w:r w:rsidRPr="00FD71E5">
        <w:rPr>
          <w:rFonts w:ascii="Tahoma" w:hAnsi="Tahoma" w:cs="Tahoma"/>
          <w:szCs w:val="18"/>
          <w:shd w:val="clear" w:color="auto" w:fill="FFFFFF"/>
        </w:rPr>
        <w:t> is:</w:t>
      </w:r>
      <w:r w:rsidRPr="00FD71E5">
        <w:rPr>
          <w:rFonts w:ascii="Tahoma" w:hAnsi="Tahoma" w:cs="Tahoma"/>
          <w:szCs w:val="18"/>
        </w:rPr>
        <w:t xml:space="preserve"> </w:t>
      </w:r>
      <w:r w:rsidRPr="00FD71E5">
        <w:rPr>
          <w:rFonts w:ascii="Tahoma" w:hAnsi="Tahoma" w:cs="Tahoma"/>
          <w:szCs w:val="18"/>
          <w:shd w:val="clear" w:color="auto" w:fill="FFFFFF"/>
        </w:rPr>
        <w:t>Lp(R2) = Lp(R1) - 20·Log</w:t>
      </w:r>
      <w:r w:rsidRPr="00FD71E5">
        <w:rPr>
          <w:rFonts w:ascii="Tahoma" w:hAnsi="Tahoma" w:cs="Tahoma"/>
          <w:szCs w:val="18"/>
          <w:shd w:val="clear" w:color="auto" w:fill="FFFFFF"/>
          <w:vertAlign w:val="subscript"/>
        </w:rPr>
        <w:t>10</w:t>
      </w:r>
      <w:r w:rsidRPr="00FD71E5">
        <w:rPr>
          <w:rFonts w:ascii="Tahoma" w:hAnsi="Tahoma" w:cs="Tahoma"/>
          <w:szCs w:val="18"/>
          <w:shd w:val="clear" w:color="auto" w:fill="FFFFFF"/>
        </w:rPr>
        <w:t>(R2/R1), where:</w:t>
      </w:r>
      <w:r w:rsidRPr="00FD71E5">
        <w:rPr>
          <w:rFonts w:ascii="Tahoma" w:hAnsi="Tahoma" w:cs="Tahoma"/>
          <w:szCs w:val="18"/>
        </w:rPr>
        <w:br/>
      </w:r>
      <w:r w:rsidRPr="00FD71E5">
        <w:rPr>
          <w:rFonts w:ascii="Tahoma" w:hAnsi="Tahoma" w:cs="Tahoma"/>
          <w:szCs w:val="18"/>
          <w:shd w:val="clear" w:color="auto" w:fill="FFFFFF"/>
        </w:rPr>
        <w:t xml:space="preserve">- Lp(R1) = Known sound pressure level at the first location </w:t>
      </w:r>
      <w:r w:rsidRPr="00FD71E5">
        <w:rPr>
          <w:rFonts w:ascii="Tahoma" w:hAnsi="Tahoma" w:cs="Tahoma"/>
          <w:szCs w:val="18"/>
        </w:rPr>
        <w:br/>
      </w:r>
      <w:r w:rsidRPr="00FD71E5">
        <w:rPr>
          <w:rFonts w:ascii="Tahoma" w:hAnsi="Tahoma" w:cs="Tahoma"/>
          <w:szCs w:val="18"/>
          <w:shd w:val="clear" w:color="auto" w:fill="FFFFFF"/>
        </w:rPr>
        <w:t xml:space="preserve">- Lp(R2) = Unknown sound pressure level at the second location </w:t>
      </w:r>
      <w:r w:rsidRPr="00FD71E5">
        <w:rPr>
          <w:rFonts w:ascii="Tahoma" w:hAnsi="Tahoma" w:cs="Tahoma"/>
          <w:szCs w:val="18"/>
        </w:rPr>
        <w:br/>
      </w:r>
      <w:r w:rsidRPr="00FD71E5">
        <w:rPr>
          <w:rFonts w:ascii="Tahoma" w:hAnsi="Tahoma" w:cs="Tahoma"/>
          <w:szCs w:val="18"/>
          <w:shd w:val="clear" w:color="auto" w:fill="FFFFFF"/>
        </w:rPr>
        <w:t>- R1 = Distance from the noise source to location of known sound pressure level</w:t>
      </w:r>
      <w:r w:rsidRPr="00FD71E5">
        <w:rPr>
          <w:rFonts w:ascii="Tahoma" w:hAnsi="Tahoma" w:cs="Tahoma"/>
          <w:szCs w:val="18"/>
        </w:rPr>
        <w:br/>
      </w:r>
      <w:r w:rsidRPr="00FD71E5">
        <w:rPr>
          <w:rFonts w:ascii="Tahoma" w:hAnsi="Tahoma" w:cs="Tahoma"/>
          <w:szCs w:val="18"/>
          <w:shd w:val="clear" w:color="auto" w:fill="FFFFFF"/>
        </w:rPr>
        <w:t>- R2 = Distance from noise source to the second location</w:t>
      </w:r>
    </w:p>
  </w:footnote>
  <w:footnote w:id="116">
    <w:p w14:paraId="34608B49" w14:textId="75854400"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lang w:val="en-US"/>
        </w:rPr>
        <w:t xml:space="preserve"> </w:t>
      </w:r>
      <w:r w:rsidRPr="00FD71E5">
        <w:rPr>
          <w:rFonts w:ascii="Tahoma" w:hAnsi="Tahoma" w:cs="Tahoma"/>
          <w:sz w:val="18"/>
          <w:szCs w:val="18"/>
        </w:rPr>
        <w:t>Rulebook for Construction of Overhead Lines with rated Voltage from 1 kV to 400 kV (Official Gazette of RM no.25, from 1.2.2019)</w:t>
      </w:r>
    </w:p>
  </w:footnote>
  <w:footnote w:id="117">
    <w:p w14:paraId="40483036" w14:textId="02620EA3"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MEPSO Grid Code (2019) [Ref.7]</w:t>
      </w:r>
    </w:p>
  </w:footnote>
  <w:footnote w:id="118">
    <w:p w14:paraId="7DDBA65C" w14:textId="4EE7D0DF"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iCs/>
          <w:sz w:val="18"/>
          <w:szCs w:val="18"/>
        </w:rPr>
        <w:t xml:space="preserve"> </w:t>
      </w:r>
      <w:r w:rsidRPr="00FD71E5">
        <w:rPr>
          <w:rFonts w:ascii="Tahoma" w:hAnsi="Tahoma" w:cs="Tahoma"/>
          <w:sz w:val="18"/>
          <w:szCs w:val="18"/>
        </w:rPr>
        <w:t>Rulebook on the types of specific noise sources as well as the requirements to be met by installations, equipment, installations and devices used outdoors for noise emission and noise protection standards (Official Gazette of RM no. 142/13)</w:t>
      </w:r>
    </w:p>
  </w:footnote>
  <w:footnote w:id="119">
    <w:p w14:paraId="3FD0A84B" w14:textId="4D3C2E66" w:rsidR="00A2551E" w:rsidRPr="00FD71E5" w:rsidRDefault="00A2551E" w:rsidP="00FD71E5">
      <w:pPr>
        <w:pStyle w:val="title-doc-first"/>
        <w:shd w:val="clear" w:color="auto" w:fill="FFFFFF"/>
        <w:spacing w:before="60" w:beforeAutospacing="0" w:after="0" w:afterAutospacing="0"/>
        <w:rPr>
          <w:rFonts w:ascii="Tahoma" w:eastAsia="Arial Unicode MS" w:hAnsi="Tahoma" w:cs="Tahoma"/>
          <w:bCs/>
          <w:sz w:val="18"/>
          <w:szCs w:val="18"/>
        </w:rPr>
      </w:pPr>
      <w:r w:rsidRPr="00FD71E5">
        <w:rPr>
          <w:rStyle w:val="FootnoteReference"/>
          <w:rFonts w:ascii="Tahoma" w:hAnsi="Tahoma" w:cs="Tahoma"/>
          <w:sz w:val="18"/>
          <w:szCs w:val="18"/>
        </w:rPr>
        <w:footnoteRef/>
      </w:r>
      <w:r w:rsidRPr="00FD71E5">
        <w:rPr>
          <w:rFonts w:ascii="Tahoma" w:eastAsia="Arial Unicode MS" w:hAnsi="Tahoma" w:cs="Tahoma"/>
          <w:bCs/>
          <w:sz w:val="18"/>
          <w:szCs w:val="18"/>
        </w:rPr>
        <w:t xml:space="preserve"> DIRECTIVE 2000/14/EC OF THE EUROPEAN PARLIAMENT AND OF THE COUNCIL of 8 May 2000 </w:t>
      </w:r>
      <w:r w:rsidRPr="00FD71E5">
        <w:rPr>
          <w:rFonts w:ascii="Tahoma" w:eastAsia="Arial Unicode MS" w:hAnsi="Tahoma" w:cs="Tahoma"/>
          <w:sz w:val="18"/>
          <w:szCs w:val="18"/>
          <w:shd w:val="clear" w:color="auto" w:fill="FFFFFF"/>
        </w:rPr>
        <w:t>on the approxim</w:t>
      </w:r>
      <w:r w:rsidRPr="00FD71E5">
        <w:rPr>
          <w:rFonts w:ascii="Tahoma" w:eastAsia="Arial Unicode MS" w:hAnsi="Tahoma" w:cs="Tahoma"/>
          <w:sz w:val="18"/>
          <w:szCs w:val="18"/>
          <w:shd w:val="clear" w:color="auto" w:fill="FFFFFF"/>
        </w:rPr>
        <w:t>a</w:t>
      </w:r>
      <w:r w:rsidRPr="00FD71E5">
        <w:rPr>
          <w:rFonts w:ascii="Tahoma" w:eastAsia="Arial Unicode MS" w:hAnsi="Tahoma" w:cs="Tahoma"/>
          <w:sz w:val="18"/>
          <w:szCs w:val="18"/>
          <w:shd w:val="clear" w:color="auto" w:fill="FFFFFF"/>
        </w:rPr>
        <w:t>tion of the laws of the Member States relating to the noise emission in the environment by equipment for use outdoors</w:t>
      </w:r>
    </w:p>
  </w:footnote>
  <w:footnote w:id="120">
    <w:p w14:paraId="51A1A7E8"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lang w:val="en-US"/>
        </w:rPr>
        <w:t xml:space="preserve"> </w:t>
      </w:r>
      <w:r w:rsidRPr="00FD71E5">
        <w:rPr>
          <w:rFonts w:ascii="Tahoma" w:hAnsi="Tahoma" w:cs="Tahoma"/>
          <w:sz w:val="18"/>
          <w:szCs w:val="18"/>
        </w:rPr>
        <w:t>Rulebook for Construction of Overhead Lines with rated Voltage from 1 kV to 400 kV (Official Gazette of RM no.25, from 1.2.2019)</w:t>
      </w:r>
    </w:p>
  </w:footnote>
  <w:footnote w:id="121">
    <w:p w14:paraId="41B33F15"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MEPSO Grid Code (2019) [Ref.7]</w:t>
      </w:r>
    </w:p>
  </w:footnote>
  <w:footnote w:id="122">
    <w:p w14:paraId="3CB9963F" w14:textId="5FDF590F"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lang w:val="en-US"/>
        </w:rPr>
        <w:t xml:space="preserve"> </w:t>
      </w:r>
      <w:r w:rsidRPr="00FD71E5">
        <w:rPr>
          <w:rFonts w:ascii="Tahoma" w:hAnsi="Tahoma" w:cs="Tahoma"/>
          <w:sz w:val="18"/>
          <w:szCs w:val="18"/>
        </w:rPr>
        <w:t>Rulebook for Construction of Overhead Lines with rated Voltage from 1 kV to 400 kV (Official Gazette of RM no.25, from 1.2.2019)</w:t>
      </w:r>
    </w:p>
  </w:footnote>
  <w:footnote w:id="123">
    <w:p w14:paraId="29FA4A7C" w14:textId="31348796"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lang w:val="en-US"/>
        </w:rPr>
        <w:t xml:space="preserve"> </w:t>
      </w:r>
      <w:r w:rsidRPr="00FD71E5">
        <w:rPr>
          <w:rFonts w:ascii="Tahoma" w:hAnsi="Tahoma" w:cs="Tahoma"/>
          <w:sz w:val="18"/>
          <w:szCs w:val="18"/>
        </w:rPr>
        <w:t>MEPSO’s Grid Code (2019) [Ref.7]</w:t>
      </w:r>
    </w:p>
  </w:footnote>
  <w:footnote w:id="124">
    <w:p w14:paraId="20983E45"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European Standards: EN 858-1:2002 and EN 858-2:2003 for the design, use, selection, installation, operation and maintenance of prefabricated oil separators</w:t>
      </w:r>
    </w:p>
  </w:footnote>
  <w:footnote w:id="125">
    <w:p w14:paraId="4CE064DA"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Council Directives 92/43/EEC on the conservation of natural habitats and of wild fauna and flora</w:t>
      </w:r>
    </w:p>
  </w:footnote>
  <w:footnote w:id="126">
    <w:p w14:paraId="5789E5EC"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Council Directive 79/409/EEC on the conservation of wild birds</w:t>
      </w:r>
    </w:p>
  </w:footnote>
  <w:footnote w:id="127">
    <w:p w14:paraId="604669B2" w14:textId="77777777"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The Convention on the Conservation of European Wildlife and Natural Habitats – Bern Convention</w:t>
      </w:r>
    </w:p>
  </w:footnote>
  <w:footnote w:id="128">
    <w:p w14:paraId="0851BF23" w14:textId="77777777"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Protecting birds from power lines focusing on countries of Danube/Carpathian region</w:t>
      </w:r>
    </w:p>
  </w:footnote>
  <w:footnote w:id="129">
    <w:p w14:paraId="431E63A7" w14:textId="77777777" w:rsidR="00A2551E" w:rsidRPr="00FD71E5" w:rsidRDefault="00A2551E" w:rsidP="00FD71E5">
      <w:pPr>
        <w:pStyle w:val="FootnoteText"/>
        <w:spacing w:before="60" w:line="240" w:lineRule="auto"/>
        <w:rPr>
          <w:rStyle w:val="st1"/>
          <w:rFonts w:ascii="Tahoma" w:eastAsiaTheme="majorEastAsia" w:hAnsi="Tahoma" w:cs="Tahoma"/>
          <w:sz w:val="18"/>
          <w:szCs w:val="18"/>
        </w:rPr>
      </w:pPr>
      <w:r w:rsidRPr="00FD71E5">
        <w:rPr>
          <w:rStyle w:val="FootnoteReference"/>
          <w:rFonts w:ascii="Tahoma" w:hAnsi="Tahoma" w:cs="Tahoma"/>
          <w:sz w:val="18"/>
          <w:szCs w:val="18"/>
        </w:rPr>
        <w:footnoteRef/>
      </w:r>
      <w:r w:rsidRPr="00FD71E5">
        <w:rPr>
          <w:rStyle w:val="st1"/>
          <w:rFonts w:ascii="Tahoma" w:eastAsiaTheme="majorEastAsia" w:hAnsi="Tahoma" w:cs="Tahoma"/>
          <w:sz w:val="18"/>
          <w:szCs w:val="18"/>
        </w:rPr>
        <w:t xml:space="preserve"> </w:t>
      </w:r>
      <w:proofErr w:type="gramStart"/>
      <w:r w:rsidRPr="00FD71E5">
        <w:rPr>
          <w:rStyle w:val="st1"/>
          <w:rFonts w:ascii="Tahoma" w:eastAsiaTheme="majorEastAsia" w:hAnsi="Tahoma" w:cs="Tahoma"/>
          <w:sz w:val="18"/>
          <w:szCs w:val="18"/>
        </w:rPr>
        <w:t>Avian Power Line Interaction Committee (APLIC).</w:t>
      </w:r>
      <w:proofErr w:type="gramEnd"/>
      <w:r w:rsidRPr="00FD71E5">
        <w:rPr>
          <w:rStyle w:val="st1"/>
          <w:rFonts w:ascii="Tahoma" w:eastAsiaTheme="majorEastAsia" w:hAnsi="Tahoma" w:cs="Tahoma"/>
          <w:sz w:val="18"/>
          <w:szCs w:val="18"/>
        </w:rPr>
        <w:t xml:space="preserve"> 2012. Reducing Avian Collisions with Power Lines: The State</w:t>
      </w:r>
    </w:p>
    <w:p w14:paraId="7FE1D182" w14:textId="77777777" w:rsidR="00A2551E" w:rsidRPr="00FD71E5" w:rsidRDefault="00A2551E" w:rsidP="00FD71E5">
      <w:pPr>
        <w:pStyle w:val="FootnoteText"/>
        <w:spacing w:before="60" w:line="240" w:lineRule="auto"/>
        <w:rPr>
          <w:rFonts w:ascii="Tahoma" w:hAnsi="Tahoma" w:cs="Tahoma"/>
          <w:sz w:val="18"/>
          <w:szCs w:val="18"/>
          <w:lang w:val="sr-Latn-CS"/>
        </w:rPr>
      </w:pPr>
      <w:proofErr w:type="gramStart"/>
      <w:r w:rsidRPr="00FD71E5">
        <w:rPr>
          <w:rStyle w:val="st1"/>
          <w:rFonts w:ascii="Tahoma" w:eastAsiaTheme="majorEastAsia" w:hAnsi="Tahoma" w:cs="Tahoma"/>
          <w:sz w:val="18"/>
          <w:szCs w:val="18"/>
        </w:rPr>
        <w:t>of</w:t>
      </w:r>
      <w:proofErr w:type="gramEnd"/>
      <w:r w:rsidRPr="00FD71E5">
        <w:rPr>
          <w:rStyle w:val="st1"/>
          <w:rFonts w:ascii="Tahoma" w:eastAsiaTheme="majorEastAsia" w:hAnsi="Tahoma" w:cs="Tahoma"/>
          <w:sz w:val="18"/>
          <w:szCs w:val="18"/>
        </w:rPr>
        <w:t xml:space="preserve"> the Art in 2012. </w:t>
      </w:r>
      <w:proofErr w:type="gramStart"/>
      <w:r w:rsidRPr="00FD71E5">
        <w:rPr>
          <w:rStyle w:val="st1"/>
          <w:rFonts w:ascii="Tahoma" w:eastAsiaTheme="majorEastAsia" w:hAnsi="Tahoma" w:cs="Tahoma"/>
          <w:sz w:val="18"/>
          <w:szCs w:val="18"/>
        </w:rPr>
        <w:t>Edison Electric Institute and APLIC.</w:t>
      </w:r>
      <w:proofErr w:type="gramEnd"/>
      <w:r w:rsidRPr="00FD71E5">
        <w:rPr>
          <w:rStyle w:val="st1"/>
          <w:rFonts w:ascii="Tahoma" w:eastAsiaTheme="majorEastAsia" w:hAnsi="Tahoma" w:cs="Tahoma"/>
          <w:sz w:val="18"/>
          <w:szCs w:val="18"/>
        </w:rPr>
        <w:t xml:space="preserve"> Washington, D.C. (www.aplic.org)</w:t>
      </w:r>
    </w:p>
  </w:footnote>
  <w:footnote w:id="130">
    <w:p w14:paraId="152F723F" w14:textId="77777777" w:rsidR="00A2551E" w:rsidRPr="00FD71E5" w:rsidRDefault="00A2551E" w:rsidP="00FD71E5">
      <w:pPr>
        <w:pStyle w:val="FootnoteText"/>
        <w:spacing w:before="60" w:line="240" w:lineRule="auto"/>
        <w:rPr>
          <w:rFonts w:ascii="Tahoma" w:hAnsi="Tahoma" w:cs="Tahoma"/>
          <w:sz w:val="18"/>
          <w:szCs w:val="18"/>
          <w:lang w:val="sr-Latn-CS"/>
        </w:rPr>
      </w:pPr>
      <w:r w:rsidRPr="00FD71E5">
        <w:rPr>
          <w:rStyle w:val="FootnoteReference"/>
          <w:rFonts w:ascii="Tahoma" w:hAnsi="Tahoma" w:cs="Tahoma"/>
          <w:sz w:val="18"/>
          <w:szCs w:val="18"/>
        </w:rPr>
        <w:footnoteRef/>
      </w:r>
      <w:r w:rsidRPr="00FD71E5">
        <w:rPr>
          <w:rFonts w:ascii="Tahoma" w:hAnsi="Tahoma" w:cs="Tahoma"/>
          <w:sz w:val="18"/>
          <w:szCs w:val="18"/>
          <w:lang w:val="sr-Latn-CS"/>
        </w:rPr>
        <w:t xml:space="preserve"> https://op.europa.eu/en/publication-detail/-/publication/82e2011b-be3e-11e9-9d01-01aa75ed71a1</w:t>
      </w:r>
    </w:p>
  </w:footnote>
  <w:footnote w:id="131">
    <w:p w14:paraId="583EA4B1"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sz w:val="18"/>
          <w:szCs w:val="18"/>
          <w:shd w:val="clear" w:color="auto" w:fill="FFFFFF"/>
        </w:rPr>
        <w:t>European Commission, Directorate-General for Environment, </w:t>
      </w:r>
      <w:r w:rsidRPr="00FD71E5">
        <w:rPr>
          <w:rFonts w:ascii="Tahoma" w:hAnsi="Tahoma" w:cs="Tahoma"/>
          <w:iCs/>
          <w:sz w:val="18"/>
          <w:szCs w:val="18"/>
          <w:shd w:val="clear" w:color="auto" w:fill="FFFFFF"/>
        </w:rPr>
        <w:t>Guidance on energy transmission infrastructure and EU nature legislation</w:t>
      </w:r>
      <w:r w:rsidRPr="00FD71E5">
        <w:rPr>
          <w:rFonts w:ascii="Tahoma" w:hAnsi="Tahoma" w:cs="Tahoma"/>
          <w:sz w:val="18"/>
          <w:szCs w:val="18"/>
          <w:shd w:val="clear" w:color="auto" w:fill="FFFFFF"/>
        </w:rPr>
        <w:t>, Publications Office, 2019, </w:t>
      </w:r>
      <w:hyperlink r:id="rId11" w:tgtFrame="_blank" w:history="1">
        <w:r w:rsidRPr="00FD71E5">
          <w:rPr>
            <w:rStyle w:val="Hyperlink"/>
            <w:rFonts w:ascii="Tahoma" w:hAnsi="Tahoma" w:cs="Tahoma"/>
            <w:bCs/>
            <w:color w:val="auto"/>
            <w:sz w:val="18"/>
            <w:szCs w:val="18"/>
            <w:shd w:val="clear" w:color="auto" w:fill="FFFFFF"/>
          </w:rPr>
          <w:t>https://data.europa.eu/doi/10.2779/827210</w:t>
        </w:r>
      </w:hyperlink>
    </w:p>
  </w:footnote>
  <w:footnote w:id="132">
    <w:p w14:paraId="7640F0EA" w14:textId="77777777"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proofErr w:type="gramStart"/>
      <w:r w:rsidRPr="00FD71E5">
        <w:rPr>
          <w:rFonts w:ascii="Tahoma" w:hAnsi="Tahoma" w:cs="Tahoma"/>
          <w:sz w:val="18"/>
          <w:szCs w:val="18"/>
        </w:rPr>
        <w:t>Raptor Protection of Slovakia (2019).</w:t>
      </w:r>
      <w:proofErr w:type="gramEnd"/>
      <w:r w:rsidRPr="00FD71E5">
        <w:rPr>
          <w:rFonts w:ascii="Tahoma" w:hAnsi="Tahoma" w:cs="Tahoma"/>
          <w:sz w:val="18"/>
          <w:szCs w:val="18"/>
        </w:rPr>
        <w:t xml:space="preserve"> </w:t>
      </w:r>
      <w:hyperlink r:id="rId12" w:history="1">
        <w:r w:rsidRPr="00FD71E5">
          <w:rPr>
            <w:rStyle w:val="Hyperlink"/>
            <w:rFonts w:ascii="Tahoma" w:hAnsi="Tahoma" w:cs="Tahoma"/>
            <w:color w:val="auto"/>
            <w:sz w:val="18"/>
            <w:szCs w:val="18"/>
            <w:u w:val="none"/>
          </w:rPr>
          <w:t>Protecting birds from power lines focusing on countries of Danube/Carpathian region</w:t>
        </w:r>
      </w:hyperlink>
    </w:p>
  </w:footnote>
  <w:footnote w:id="133">
    <w:p w14:paraId="34674050" w14:textId="77777777"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proofErr w:type="gramStart"/>
      <w:r w:rsidRPr="00FD71E5">
        <w:rPr>
          <w:rFonts w:ascii="Tahoma" w:hAnsi="Tahoma" w:cs="Tahoma"/>
          <w:sz w:val="18"/>
          <w:szCs w:val="18"/>
        </w:rPr>
        <w:t>Ferrer, M., Morandini, V., Baumbusch, R., Muriel, R., De Lucas, M. and Calabuig, C., 2020.</w:t>
      </w:r>
      <w:proofErr w:type="gramEnd"/>
      <w:r w:rsidRPr="00FD71E5">
        <w:rPr>
          <w:rFonts w:ascii="Tahoma" w:hAnsi="Tahoma" w:cs="Tahoma"/>
          <w:sz w:val="18"/>
          <w:szCs w:val="18"/>
        </w:rPr>
        <w:t xml:space="preserve"> </w:t>
      </w:r>
      <w:proofErr w:type="gramStart"/>
      <w:r w:rsidRPr="00FD71E5">
        <w:rPr>
          <w:rFonts w:ascii="Tahoma" w:hAnsi="Tahoma" w:cs="Tahoma"/>
          <w:sz w:val="18"/>
          <w:szCs w:val="18"/>
        </w:rPr>
        <w:t>Efficacy of different types of “bird flight diverter” in reducing bird mortality due to collision with transmission power lines.</w:t>
      </w:r>
      <w:proofErr w:type="gramEnd"/>
      <w:r w:rsidRPr="00FD71E5">
        <w:rPr>
          <w:rFonts w:ascii="Tahoma" w:hAnsi="Tahoma" w:cs="Tahoma"/>
          <w:sz w:val="18"/>
          <w:szCs w:val="18"/>
        </w:rPr>
        <w:t xml:space="preserve"> </w:t>
      </w:r>
      <w:proofErr w:type="gramStart"/>
      <w:r w:rsidRPr="00FD71E5">
        <w:rPr>
          <w:rFonts w:ascii="Tahoma" w:hAnsi="Tahoma" w:cs="Tahoma"/>
          <w:sz w:val="18"/>
          <w:szCs w:val="18"/>
        </w:rPr>
        <w:t>Global Ecology and Co</w:t>
      </w:r>
      <w:r w:rsidRPr="00FD71E5">
        <w:rPr>
          <w:rFonts w:ascii="Tahoma" w:hAnsi="Tahoma" w:cs="Tahoma"/>
          <w:sz w:val="18"/>
          <w:szCs w:val="18"/>
        </w:rPr>
        <w:t>n</w:t>
      </w:r>
      <w:r w:rsidRPr="00FD71E5">
        <w:rPr>
          <w:rFonts w:ascii="Tahoma" w:hAnsi="Tahoma" w:cs="Tahoma"/>
          <w:sz w:val="18"/>
          <w:szCs w:val="18"/>
        </w:rPr>
        <w:t>servation, 23, p.e01130.</w:t>
      </w:r>
      <w:proofErr w:type="gramEnd"/>
    </w:p>
  </w:footnote>
  <w:footnote w:id="134">
    <w:p w14:paraId="781B07EA"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Rulebook for Construction of Overhead Lines with rated Voltage from 1 kV to 400 kV (Official Gazette of RM no.25, from 1.2.2019)</w:t>
      </w:r>
    </w:p>
  </w:footnote>
  <w:footnote w:id="135">
    <w:p w14:paraId="400B8775" w14:textId="77777777" w:rsidR="00A2551E" w:rsidRPr="00FD71E5" w:rsidRDefault="00A2551E" w:rsidP="00FD71E5">
      <w:pPr>
        <w:pStyle w:val="FootnoteText"/>
        <w:spacing w:before="60" w:line="240" w:lineRule="auto"/>
        <w:rPr>
          <w:rFonts w:ascii="Tahoma" w:hAnsi="Tahoma" w:cs="Tahoma"/>
          <w:sz w:val="18"/>
          <w:szCs w:val="18"/>
          <w:lang w:val="mk-MK"/>
        </w:rPr>
      </w:pPr>
      <w:r w:rsidRPr="00FD71E5">
        <w:rPr>
          <w:rStyle w:val="FootnoteReference"/>
          <w:rFonts w:ascii="Tahoma" w:hAnsi="Tahoma" w:cs="Tahoma"/>
          <w:sz w:val="18"/>
          <w:szCs w:val="18"/>
        </w:rPr>
        <w:footnoteRef/>
      </w:r>
      <w:r w:rsidRPr="00FD71E5">
        <w:rPr>
          <w:rFonts w:ascii="Tahoma" w:hAnsi="Tahoma" w:cs="Tahoma"/>
          <w:sz w:val="18"/>
          <w:szCs w:val="18"/>
        </w:rPr>
        <w:t xml:space="preserve"> MEPSO Grid Code (2021) [Ref.9]</w:t>
      </w:r>
    </w:p>
  </w:footnote>
  <w:footnote w:id="136">
    <w:p w14:paraId="1558591D" w14:textId="77777777"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eastAsiaTheme="minorHAnsi" w:hAnsi="Tahoma" w:cs="Tahoma"/>
          <w:sz w:val="18"/>
          <w:szCs w:val="18"/>
          <w:lang w:eastAsia="en-US"/>
        </w:rPr>
        <w:t>IEC 61467:2008 - Insulators for overhead lines - Insulator strings and sets for lines with a</w:t>
      </w:r>
      <w:r w:rsidRPr="00FD71E5">
        <w:rPr>
          <w:rFonts w:ascii="Tahoma" w:hAnsi="Tahoma" w:cs="Tahoma"/>
          <w:sz w:val="18"/>
          <w:szCs w:val="18"/>
        </w:rPr>
        <w:t xml:space="preserve"> nominal voltage greater than 1</w:t>
      </w:r>
      <w:r w:rsidRPr="00FD71E5">
        <w:rPr>
          <w:rFonts w:ascii="Tahoma" w:eastAsiaTheme="minorHAnsi" w:hAnsi="Tahoma" w:cs="Tahoma"/>
          <w:sz w:val="18"/>
          <w:szCs w:val="18"/>
          <w:lang w:eastAsia="en-US"/>
        </w:rPr>
        <w:t>000 V</w:t>
      </w:r>
      <w:r w:rsidRPr="00FD71E5">
        <w:rPr>
          <w:rFonts w:ascii="Tahoma" w:hAnsi="Tahoma" w:cs="Tahoma"/>
          <w:sz w:val="18"/>
          <w:szCs w:val="18"/>
          <w:lang w:val="en-US"/>
        </w:rPr>
        <w:t xml:space="preserve"> as well as (1) </w:t>
      </w:r>
      <w:r w:rsidRPr="00FD71E5">
        <w:rPr>
          <w:rFonts w:ascii="Tahoma" w:eastAsiaTheme="minorHAnsi" w:hAnsi="Tahoma" w:cs="Tahoma"/>
          <w:sz w:val="18"/>
          <w:szCs w:val="18"/>
          <w:lang w:eastAsia="en-US"/>
        </w:rPr>
        <w:t>IEC 60433:2021 - insulators for overhead lines with a nominal voltage above 1000 </w:t>
      </w:r>
      <w:r w:rsidRPr="00FD71E5">
        <w:rPr>
          <w:rFonts w:ascii="Tahoma" w:eastAsiaTheme="minorHAnsi" w:hAnsi="Tahoma" w:cs="Tahoma"/>
          <w:sz w:val="18"/>
          <w:szCs w:val="18"/>
          <w:lang w:val="mk-MK" w:eastAsia="en-US"/>
        </w:rPr>
        <w:t>V</w:t>
      </w:r>
      <w:r w:rsidRPr="00FD71E5">
        <w:rPr>
          <w:rFonts w:ascii="Tahoma" w:eastAsiaTheme="minorHAnsi" w:hAnsi="Tahoma" w:cs="Tahoma"/>
          <w:sz w:val="18"/>
          <w:szCs w:val="18"/>
          <w:lang w:eastAsia="en-US"/>
        </w:rPr>
        <w:t xml:space="preserve"> - </w:t>
      </w:r>
      <w:r w:rsidRPr="00FD71E5">
        <w:rPr>
          <w:rFonts w:ascii="Tahoma" w:eastAsiaTheme="minorHAnsi" w:hAnsi="Tahoma" w:cs="Tahoma"/>
          <w:sz w:val="18"/>
          <w:szCs w:val="18"/>
          <w:lang w:val="mk-MK" w:eastAsia="en-US"/>
        </w:rPr>
        <w:t>C</w:t>
      </w:r>
      <w:r w:rsidRPr="00FD71E5">
        <w:rPr>
          <w:rFonts w:ascii="Tahoma" w:eastAsiaTheme="minorHAnsi" w:hAnsi="Tahoma" w:cs="Tahoma"/>
          <w:sz w:val="18"/>
          <w:szCs w:val="18"/>
          <w:lang w:eastAsia="en-US"/>
        </w:rPr>
        <w:t>era</w:t>
      </w:r>
      <w:r w:rsidRPr="00FD71E5">
        <w:rPr>
          <w:rFonts w:ascii="Tahoma" w:eastAsiaTheme="minorHAnsi" w:hAnsi="Tahoma" w:cs="Tahoma"/>
          <w:sz w:val="18"/>
          <w:szCs w:val="18"/>
          <w:lang w:eastAsia="en-US"/>
        </w:rPr>
        <w:t>m</w:t>
      </w:r>
      <w:r w:rsidRPr="00FD71E5">
        <w:rPr>
          <w:rFonts w:ascii="Tahoma" w:eastAsiaTheme="minorHAnsi" w:hAnsi="Tahoma" w:cs="Tahoma"/>
          <w:sz w:val="18"/>
          <w:szCs w:val="18"/>
          <w:lang w:eastAsia="en-US"/>
        </w:rPr>
        <w:t>ic insulators for ac systems - </w:t>
      </w:r>
      <w:r w:rsidRPr="00FD71E5">
        <w:rPr>
          <w:rFonts w:ascii="Tahoma" w:eastAsiaTheme="minorHAnsi" w:hAnsi="Tahoma" w:cs="Tahoma"/>
          <w:sz w:val="18"/>
          <w:szCs w:val="18"/>
          <w:lang w:val="mk-MK" w:eastAsia="en-US"/>
        </w:rPr>
        <w:t>C</w:t>
      </w:r>
      <w:r w:rsidRPr="00FD71E5">
        <w:rPr>
          <w:rFonts w:ascii="Tahoma" w:eastAsiaTheme="minorHAnsi" w:hAnsi="Tahoma" w:cs="Tahoma"/>
          <w:sz w:val="18"/>
          <w:szCs w:val="18"/>
          <w:lang w:eastAsia="en-US"/>
        </w:rPr>
        <w:t>haracteristics of insulator units of the long rod type</w:t>
      </w:r>
      <w:r w:rsidRPr="00FD71E5">
        <w:rPr>
          <w:rFonts w:ascii="Tahoma" w:hAnsi="Tahoma" w:cs="Tahoma"/>
          <w:sz w:val="18"/>
          <w:szCs w:val="18"/>
          <w:lang w:val="en-US"/>
        </w:rPr>
        <w:t xml:space="preserve"> and (2) </w:t>
      </w:r>
      <w:r w:rsidRPr="00FD71E5">
        <w:rPr>
          <w:rFonts w:ascii="Tahoma" w:eastAsiaTheme="minorHAnsi" w:hAnsi="Tahoma" w:cs="Tahoma"/>
          <w:sz w:val="18"/>
          <w:szCs w:val="18"/>
          <w:lang w:eastAsia="en-US"/>
        </w:rPr>
        <w:t>IEC 60305</w:t>
      </w:r>
      <w:r w:rsidRPr="00FD71E5">
        <w:rPr>
          <w:rFonts w:ascii="Tahoma" w:eastAsiaTheme="minorHAnsi" w:hAnsi="Tahoma" w:cs="Tahoma"/>
          <w:sz w:val="18"/>
          <w:szCs w:val="18"/>
          <w:lang w:val="mk-MK" w:eastAsia="en-US"/>
        </w:rPr>
        <w:t>:2021</w:t>
      </w:r>
      <w:r w:rsidRPr="00FD71E5">
        <w:rPr>
          <w:rFonts w:ascii="Tahoma" w:eastAsiaTheme="minorHAnsi" w:hAnsi="Tahoma" w:cs="Tahoma"/>
          <w:sz w:val="18"/>
          <w:szCs w:val="18"/>
          <w:lang w:eastAsia="en-US"/>
        </w:rPr>
        <w:t> - Insulators for overhead lines with a nominal voltage above 1 000 V – Ceramic or glass insulator units for a.c. systems – Characte</w:t>
      </w:r>
      <w:r w:rsidRPr="00FD71E5">
        <w:rPr>
          <w:rFonts w:ascii="Tahoma" w:eastAsiaTheme="minorHAnsi" w:hAnsi="Tahoma" w:cs="Tahoma"/>
          <w:sz w:val="18"/>
          <w:szCs w:val="18"/>
          <w:lang w:eastAsia="en-US"/>
        </w:rPr>
        <w:t>r</w:t>
      </w:r>
      <w:r w:rsidRPr="00FD71E5">
        <w:rPr>
          <w:rFonts w:ascii="Tahoma" w:eastAsiaTheme="minorHAnsi" w:hAnsi="Tahoma" w:cs="Tahoma"/>
          <w:sz w:val="18"/>
          <w:szCs w:val="18"/>
          <w:lang w:eastAsia="en-US"/>
        </w:rPr>
        <w:t>istics of insulator units of the cap and pin type</w:t>
      </w:r>
      <w:r w:rsidRPr="00FD71E5">
        <w:rPr>
          <w:rFonts w:ascii="Tahoma" w:hAnsi="Tahoma" w:cs="Tahoma"/>
          <w:color w:val="473F3F"/>
          <w:sz w:val="18"/>
          <w:szCs w:val="18"/>
          <w:shd w:val="clear" w:color="auto" w:fill="FFFFFF"/>
        </w:rPr>
        <w:t>.</w:t>
      </w:r>
    </w:p>
  </w:footnote>
  <w:footnote w:id="137">
    <w:p w14:paraId="795F7D8E"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Refer to: Protecting Birds from Powerlines; NABU – German Society for Nature Conservation, BirdLife in Germany, 2005; Convention on the Conservation of European Wildlife and Habitats (Bern Convention), Council of Europe</w:t>
      </w:r>
    </w:p>
  </w:footnote>
  <w:footnote w:id="138">
    <w:p w14:paraId="5F60B07D"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sz w:val="18"/>
          <w:szCs w:val="18"/>
          <w:shd w:val="clear" w:color="auto" w:fill="FFFFFF"/>
        </w:rPr>
        <w:t>European Commission, Directorate-General for Environment, </w:t>
      </w:r>
      <w:r w:rsidRPr="00FD71E5">
        <w:rPr>
          <w:rFonts w:ascii="Tahoma" w:hAnsi="Tahoma" w:cs="Tahoma"/>
          <w:iCs/>
          <w:sz w:val="18"/>
          <w:szCs w:val="18"/>
          <w:shd w:val="clear" w:color="auto" w:fill="FFFFFF"/>
        </w:rPr>
        <w:t>Guidance on energy transmission infrastructure and EU nature legislation</w:t>
      </w:r>
      <w:r w:rsidRPr="00FD71E5">
        <w:rPr>
          <w:rFonts w:ascii="Tahoma" w:hAnsi="Tahoma" w:cs="Tahoma"/>
          <w:sz w:val="18"/>
          <w:szCs w:val="18"/>
          <w:shd w:val="clear" w:color="auto" w:fill="FFFFFF"/>
        </w:rPr>
        <w:t>, Publications Office, 2019, </w:t>
      </w:r>
      <w:hyperlink r:id="rId13" w:tgtFrame="_blank" w:history="1">
        <w:r w:rsidRPr="00FD71E5">
          <w:rPr>
            <w:rStyle w:val="Hyperlink"/>
            <w:rFonts w:ascii="Tahoma" w:hAnsi="Tahoma" w:cs="Tahoma"/>
            <w:bCs/>
            <w:color w:val="auto"/>
            <w:sz w:val="18"/>
            <w:szCs w:val="18"/>
            <w:shd w:val="clear" w:color="auto" w:fill="FFFFFF"/>
          </w:rPr>
          <w:t>https://data.europa.eu/doi/10.2779/827210</w:t>
        </w:r>
      </w:hyperlink>
    </w:p>
  </w:footnote>
  <w:footnote w:id="139">
    <w:p w14:paraId="0D3DCC4C" w14:textId="6D397FF3"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sz w:val="18"/>
          <w:szCs w:val="18"/>
          <w:lang w:eastAsia="en-US"/>
        </w:rPr>
        <w:t>Rulebook for the Contents of the study for valorization or revalorization of a protected area (Official Gazette of the RM no. 26/2012)</w:t>
      </w:r>
    </w:p>
  </w:footnote>
  <w:footnote w:id="140">
    <w:p w14:paraId="2E7C6B59" w14:textId="77777777" w:rsidR="00A2551E" w:rsidRPr="00FD71E5" w:rsidRDefault="00A2551E" w:rsidP="00FD71E5">
      <w:pPr>
        <w:pStyle w:val="doc-ti"/>
        <w:shd w:val="clear" w:color="auto" w:fill="FFFFFF"/>
        <w:spacing w:before="60" w:beforeAutospacing="0" w:after="0" w:afterAutospacing="0"/>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bCs/>
          <w:sz w:val="18"/>
          <w:szCs w:val="18"/>
        </w:rPr>
        <w:t xml:space="preserve">Directive of the EU on Waste - </w:t>
      </w:r>
      <w:r w:rsidRPr="00FD71E5">
        <w:rPr>
          <w:rFonts w:ascii="Tahoma" w:hAnsi="Tahoma" w:cs="Tahoma"/>
          <w:sz w:val="18"/>
          <w:szCs w:val="18"/>
        </w:rPr>
        <w:t>Waste Framework Directive (2008/98/EC)</w:t>
      </w:r>
    </w:p>
  </w:footnote>
  <w:footnote w:id="141">
    <w:p w14:paraId="762EF551" w14:textId="77777777" w:rsidR="00A2551E" w:rsidRPr="00FD71E5" w:rsidRDefault="00A2551E" w:rsidP="00FD71E5">
      <w:pPr>
        <w:autoSpaceDE w:val="0"/>
        <w:autoSpaceDN w:val="0"/>
        <w:adjustRightInd w:val="0"/>
        <w:spacing w:before="60" w:after="0" w:line="240" w:lineRule="auto"/>
        <w:jc w:val="left"/>
        <w:rPr>
          <w:rFonts w:cs="Tahoma"/>
          <w:sz w:val="18"/>
          <w:szCs w:val="18"/>
        </w:rPr>
      </w:pPr>
      <w:r w:rsidRPr="00FD71E5">
        <w:rPr>
          <w:rStyle w:val="FootnoteReference"/>
          <w:rFonts w:cs="Tahoma"/>
          <w:sz w:val="18"/>
          <w:szCs w:val="18"/>
        </w:rPr>
        <w:footnoteRef/>
      </w:r>
      <w:r w:rsidRPr="00FD71E5">
        <w:rPr>
          <w:rFonts w:cs="Tahoma"/>
          <w:sz w:val="18"/>
          <w:szCs w:val="18"/>
        </w:rPr>
        <w:t xml:space="preserve"> MEPSO has an IMS, incorporating quality, environment and health &amp; safety, certified under respective international standards - ISO 9001 (Quality Management System), ISO 14001 (Environmental Management System) and OHSAS 18001 (Occupational Health and Safety Management System), as well as ISO 27001 (Information Security Management) and ISO 50001 (Energy Management System). Note: some of these certificates require renewal.</w:t>
      </w:r>
    </w:p>
  </w:footnote>
  <w:footnote w:id="142">
    <w:p w14:paraId="60855E0C" w14:textId="77777777" w:rsidR="00A2551E" w:rsidRPr="00FD71E5" w:rsidRDefault="00A2551E" w:rsidP="00FD71E5">
      <w:pPr>
        <w:autoSpaceDE w:val="0"/>
        <w:autoSpaceDN w:val="0"/>
        <w:adjustRightInd w:val="0"/>
        <w:spacing w:before="60" w:after="0" w:line="240" w:lineRule="auto"/>
        <w:jc w:val="left"/>
        <w:rPr>
          <w:rFonts w:cs="Tahoma"/>
          <w:sz w:val="18"/>
          <w:szCs w:val="18"/>
        </w:rPr>
      </w:pPr>
      <w:r w:rsidRPr="00FD71E5">
        <w:rPr>
          <w:rStyle w:val="FootnoteReference"/>
          <w:rFonts w:cs="Tahoma"/>
          <w:sz w:val="18"/>
          <w:szCs w:val="18"/>
        </w:rPr>
        <w:footnoteRef/>
      </w:r>
      <w:r w:rsidRPr="00FD71E5">
        <w:rPr>
          <w:rFonts w:cs="Tahoma"/>
          <w:sz w:val="18"/>
          <w:szCs w:val="18"/>
        </w:rPr>
        <w:t xml:space="preserve"> MEPSO has an IMS, incorporating quality, environment and health &amp; safety, certified under respective international standards - ISO 9001 (Quality Management System), ISO 14001 (Environmental Management System) and OHSAS 18001 (Occupational Health and Safety Management System), as well as ISO 50001 (Energy Management System). Note: some of these certificates require renewal.</w:t>
      </w:r>
    </w:p>
  </w:footnote>
  <w:footnote w:id="143">
    <w:p w14:paraId="7775E79E"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lang w:val="en-US"/>
        </w:rPr>
        <w:t xml:space="preserve"> The energised transmission equipment is a low-friquency source of EMF</w:t>
      </w:r>
    </w:p>
  </w:footnote>
  <w:footnote w:id="144">
    <w:p w14:paraId="0143A2DF" w14:textId="77777777"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This document could be found at www.icnirp.org</w:t>
      </w:r>
    </w:p>
  </w:footnote>
  <w:footnote w:id="145">
    <w:p w14:paraId="1ACBEBE7" w14:textId="77777777"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This document could be found at www.icnirp.org</w:t>
      </w:r>
    </w:p>
  </w:footnote>
  <w:footnote w:id="146">
    <w:p w14:paraId="1C25BAD0"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color w:val="000000"/>
          <w:sz w:val="18"/>
          <w:szCs w:val="18"/>
          <w:lang w:val="en-US"/>
        </w:rPr>
        <w:t xml:space="preserve">According to the </w:t>
      </w:r>
      <w:r w:rsidRPr="00FD71E5">
        <w:rPr>
          <w:rFonts w:ascii="Tahoma" w:hAnsi="Tahoma" w:cs="Tahoma"/>
          <w:sz w:val="18"/>
          <w:szCs w:val="18"/>
        </w:rPr>
        <w:t>relevant Macedonian regulation</w:t>
      </w:r>
      <w:r w:rsidRPr="00FD71E5">
        <w:rPr>
          <w:rFonts w:ascii="Tahoma" w:hAnsi="Tahoma" w:cs="Tahoma"/>
          <w:sz w:val="18"/>
          <w:szCs w:val="18"/>
          <w:lang w:val="en-US"/>
        </w:rPr>
        <w:t xml:space="preserve"> (</w:t>
      </w:r>
      <w:r w:rsidRPr="00FD71E5">
        <w:rPr>
          <w:rFonts w:ascii="Tahoma" w:hAnsi="Tahoma" w:cs="Tahoma"/>
          <w:sz w:val="18"/>
          <w:szCs w:val="18"/>
        </w:rPr>
        <w:t>Rulebook for Construction of Overhead Lines with rated Voltage from 1 kV to 400 kV (Official Gazette of RM no.25, from 1.2.2019), the minimum vertical clearance for 110 kV transmi</w:t>
      </w:r>
      <w:r w:rsidRPr="00FD71E5">
        <w:rPr>
          <w:rFonts w:ascii="Tahoma" w:hAnsi="Tahoma" w:cs="Tahoma"/>
          <w:sz w:val="18"/>
          <w:szCs w:val="18"/>
        </w:rPr>
        <w:t>s</w:t>
      </w:r>
      <w:r w:rsidRPr="00FD71E5">
        <w:rPr>
          <w:rFonts w:ascii="Tahoma" w:hAnsi="Tahoma" w:cs="Tahoma"/>
          <w:sz w:val="18"/>
          <w:szCs w:val="18"/>
        </w:rPr>
        <w:t>sion line above the ground is 6.0 metres in areas accessible for vehicles/people</w:t>
      </w:r>
      <w:r w:rsidRPr="00FD71E5">
        <w:rPr>
          <w:rFonts w:ascii="Tahoma" w:hAnsi="Tahoma" w:cs="Tahoma"/>
          <w:sz w:val="18"/>
          <w:szCs w:val="18"/>
          <w:lang w:val="en-US"/>
        </w:rPr>
        <w:t xml:space="preserve"> (considered as zones of increased sens</w:t>
      </w:r>
      <w:r w:rsidRPr="00FD71E5">
        <w:rPr>
          <w:rFonts w:ascii="Tahoma" w:hAnsi="Tahoma" w:cs="Tahoma"/>
          <w:sz w:val="18"/>
          <w:szCs w:val="18"/>
          <w:lang w:val="en-US"/>
        </w:rPr>
        <w:t>i</w:t>
      </w:r>
      <w:r w:rsidRPr="00FD71E5">
        <w:rPr>
          <w:rFonts w:ascii="Tahoma" w:hAnsi="Tahoma" w:cs="Tahoma"/>
          <w:sz w:val="18"/>
          <w:szCs w:val="18"/>
          <w:lang w:val="en-US"/>
        </w:rPr>
        <w:t>tivity)</w:t>
      </w:r>
      <w:r w:rsidRPr="00FD71E5">
        <w:rPr>
          <w:rFonts w:ascii="Tahoma" w:hAnsi="Tahoma" w:cs="Tahoma"/>
          <w:sz w:val="18"/>
          <w:szCs w:val="18"/>
        </w:rPr>
        <w:t>.</w:t>
      </w:r>
    </w:p>
  </w:footnote>
  <w:footnote w:id="147">
    <w:p w14:paraId="6E7C7DE3" w14:textId="77777777" w:rsidR="00A2551E" w:rsidRPr="00FD71E5" w:rsidRDefault="00A2551E" w:rsidP="00FD71E5">
      <w:pPr>
        <w:spacing w:before="60" w:after="0" w:line="240" w:lineRule="auto"/>
        <w:rPr>
          <w:rFonts w:cs="Tahoma"/>
          <w:sz w:val="18"/>
          <w:szCs w:val="18"/>
          <w:lang w:val="en-US"/>
        </w:rPr>
      </w:pPr>
      <w:r w:rsidRPr="00FD71E5">
        <w:rPr>
          <w:rStyle w:val="FootnoteReference"/>
          <w:rFonts w:cs="Tahoma"/>
          <w:sz w:val="18"/>
          <w:szCs w:val="18"/>
        </w:rPr>
        <w:footnoteRef/>
      </w:r>
      <w:r w:rsidRPr="00FD71E5">
        <w:rPr>
          <w:rFonts w:cs="Tahoma"/>
          <w:sz w:val="18"/>
          <w:szCs w:val="18"/>
        </w:rPr>
        <w:t xml:space="preserve"> </w:t>
      </w:r>
      <w:r w:rsidRPr="00FD71E5">
        <w:rPr>
          <w:rFonts w:cs="Tahoma"/>
          <w:sz w:val="18"/>
          <w:szCs w:val="18"/>
          <w:lang w:val="en-US"/>
        </w:rPr>
        <w:t>The relevant</w:t>
      </w:r>
      <w:r w:rsidRPr="00FD71E5">
        <w:rPr>
          <w:rFonts w:cs="Tahoma"/>
          <w:sz w:val="18"/>
          <w:szCs w:val="18"/>
        </w:rPr>
        <w:t xml:space="preserve"> Macedonian legislation </w:t>
      </w:r>
      <w:r w:rsidRPr="00FD71E5">
        <w:rPr>
          <w:rFonts w:cs="Tahoma"/>
          <w:sz w:val="18"/>
          <w:szCs w:val="18"/>
          <w:lang w:val="en-US"/>
        </w:rPr>
        <w:t>(</w:t>
      </w:r>
      <w:r w:rsidRPr="00FD71E5">
        <w:rPr>
          <w:rFonts w:cs="Tahoma"/>
          <w:sz w:val="18"/>
          <w:szCs w:val="18"/>
        </w:rPr>
        <w:t>Rulebook for Construction of Overhead Lines with rated Voltage from 1 kV to 400 kV (Official Gazette of RM no.25, from 1.2.2019) requires establishment of a safety zone or R</w:t>
      </w:r>
      <w:r w:rsidRPr="00FD71E5">
        <w:rPr>
          <w:rFonts w:cs="Tahoma"/>
          <w:sz w:val="18"/>
          <w:szCs w:val="18"/>
          <w:lang w:val="en-US"/>
        </w:rPr>
        <w:t xml:space="preserve">oW </w:t>
      </w:r>
      <w:r w:rsidRPr="00FD71E5">
        <w:rPr>
          <w:rFonts w:cs="Tahoma"/>
          <w:sz w:val="18"/>
          <w:szCs w:val="18"/>
        </w:rPr>
        <w:t xml:space="preserve">along the path of a transmission line </w:t>
      </w:r>
      <w:r w:rsidRPr="00FD71E5">
        <w:rPr>
          <w:rFonts w:cs="Tahoma"/>
          <w:sz w:val="18"/>
          <w:szCs w:val="18"/>
          <w:lang w:val="en-US"/>
        </w:rPr>
        <w:t xml:space="preserve">(see Section 2.4.2.3). For lines of 110 kV voltage level, according to the </w:t>
      </w:r>
      <w:r w:rsidRPr="00FD71E5">
        <w:rPr>
          <w:rFonts w:cs="Tahoma"/>
          <w:sz w:val="18"/>
          <w:szCs w:val="18"/>
        </w:rPr>
        <w:t>MEPSO’s Grid Code</w:t>
      </w:r>
      <w:r w:rsidRPr="00FD71E5">
        <w:rPr>
          <w:rFonts w:cs="Tahoma"/>
          <w:sz w:val="18"/>
          <w:szCs w:val="18"/>
          <w:lang w:val="en-US"/>
        </w:rPr>
        <w:t>, a 20 m</w:t>
      </w:r>
      <w:r w:rsidRPr="00FD71E5">
        <w:rPr>
          <w:rFonts w:cs="Tahoma"/>
          <w:sz w:val="18"/>
          <w:szCs w:val="18"/>
          <w:lang w:val="en-US"/>
        </w:rPr>
        <w:t>e</w:t>
      </w:r>
      <w:r w:rsidRPr="00FD71E5">
        <w:rPr>
          <w:rFonts w:cs="Tahoma"/>
          <w:sz w:val="18"/>
          <w:szCs w:val="18"/>
          <w:lang w:val="en-US"/>
        </w:rPr>
        <w:t>tres wide safety corridor (zone) along the path of the line is to be established (or 10 metres from the axis of an oper</w:t>
      </w:r>
      <w:r w:rsidRPr="00FD71E5">
        <w:rPr>
          <w:rFonts w:cs="Tahoma"/>
          <w:sz w:val="18"/>
          <w:szCs w:val="18"/>
          <w:lang w:val="en-US"/>
        </w:rPr>
        <w:t>a</w:t>
      </w:r>
      <w:r w:rsidRPr="00FD71E5">
        <w:rPr>
          <w:rFonts w:cs="Tahoma"/>
          <w:sz w:val="18"/>
          <w:szCs w:val="18"/>
          <w:lang w:val="en-US"/>
        </w:rPr>
        <w:t>tional overhead line).</w:t>
      </w:r>
    </w:p>
  </w:footnote>
  <w:footnote w:id="148">
    <w:p w14:paraId="57235532"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For more details see: "Guidelines for Limiting Exposure to Time-Varying Electric, Magnetic, and Electromagnetic Fields (up to 300 GHz) (available at: </w:t>
      </w:r>
      <w:hyperlink r:id="rId14" w:history="1">
        <w:r w:rsidRPr="00FD71E5">
          <w:rPr>
            <w:rStyle w:val="Hyperlink"/>
            <w:rFonts w:ascii="Tahoma" w:hAnsi="Tahoma" w:cs="Tahoma"/>
            <w:color w:val="auto"/>
            <w:sz w:val="18"/>
            <w:szCs w:val="18"/>
            <w:u w:val="none"/>
          </w:rPr>
          <w:t>www.icnirp</w:t>
        </w:r>
      </w:hyperlink>
      <w:r w:rsidRPr="00FD71E5">
        <w:rPr>
          <w:rFonts w:ascii="Tahoma" w:hAnsi="Tahoma" w:cs="Tahoma"/>
          <w:sz w:val="18"/>
          <w:szCs w:val="18"/>
        </w:rPr>
        <w:t>.org.)</w:t>
      </w:r>
    </w:p>
  </w:footnote>
  <w:footnote w:id="149">
    <w:p w14:paraId="38F65820" w14:textId="77777777"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World Health Organization, 1998; Electromagnetic fields and public health: extremely low frequency (ELF) Fact Sheet. Available online at: http://www.who.int/mediacentre/factsheets/fs205/en.</w:t>
      </w:r>
    </w:p>
  </w:footnote>
  <w:footnote w:id="150">
    <w:p w14:paraId="5D9FA003" w14:textId="77777777"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“Land acquisition” refers to all methods of obtaining land for project purposes, which may include outright purchase, expropriation of land and assets and acquisition of temporary or permanent access rights, such as easements, rights of way; establishment of restrictions of access to </w:t>
      </w:r>
      <w:proofErr w:type="gramStart"/>
      <w:r w:rsidRPr="00FD71E5">
        <w:rPr>
          <w:rFonts w:ascii="Tahoma" w:hAnsi="Tahoma" w:cs="Tahoma"/>
          <w:sz w:val="18"/>
          <w:szCs w:val="18"/>
        </w:rPr>
        <w:t>protected</w:t>
      </w:r>
      <w:proofErr w:type="gramEnd"/>
      <w:r w:rsidRPr="00FD71E5">
        <w:rPr>
          <w:rFonts w:ascii="Tahoma" w:hAnsi="Tahoma" w:cs="Tahoma"/>
          <w:sz w:val="18"/>
          <w:szCs w:val="18"/>
        </w:rPr>
        <w:t xml:space="preserve"> and other areas. (Source: EBRD Environmental and Social Pol</w:t>
      </w:r>
      <w:r w:rsidRPr="00FD71E5">
        <w:rPr>
          <w:rFonts w:ascii="Tahoma" w:hAnsi="Tahoma" w:cs="Tahoma"/>
          <w:sz w:val="18"/>
          <w:szCs w:val="18"/>
        </w:rPr>
        <w:t>i</w:t>
      </w:r>
      <w:r w:rsidRPr="00FD71E5">
        <w:rPr>
          <w:rFonts w:ascii="Tahoma" w:hAnsi="Tahoma" w:cs="Tahoma"/>
          <w:sz w:val="18"/>
          <w:szCs w:val="18"/>
        </w:rPr>
        <w:t>cy, 2019; Performance Requirement 5 - Land Acquisition, Restrictions on Land Use and Involuntary)</w:t>
      </w:r>
    </w:p>
  </w:footnote>
  <w:footnote w:id="151">
    <w:p w14:paraId="4FCA6B81"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Law on Expropriation (Official Gazette of the RM no. 95/12 and its amendments)</w:t>
      </w:r>
    </w:p>
  </w:footnote>
  <w:footnote w:id="152">
    <w:p w14:paraId="238B1A98" w14:textId="77777777" w:rsidR="00A2551E" w:rsidRPr="00FD71E5" w:rsidRDefault="00A2551E" w:rsidP="00FD71E5">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Law on Protection of Cultural Heritage (Official Gazette of RM no. 20/04 and its amendments)</w:t>
      </w:r>
    </w:p>
  </w:footnote>
  <w:footnote w:id="153">
    <w:p w14:paraId="1BDBAB81" w14:textId="77777777" w:rsidR="00A2551E" w:rsidRPr="00FD71E5" w:rsidRDefault="00A2551E" w:rsidP="00FD71E5">
      <w:pPr>
        <w:autoSpaceDE w:val="0"/>
        <w:autoSpaceDN w:val="0"/>
        <w:adjustRightInd w:val="0"/>
        <w:spacing w:before="60" w:after="0" w:line="240" w:lineRule="auto"/>
        <w:rPr>
          <w:rFonts w:cs="Tahoma"/>
          <w:sz w:val="18"/>
          <w:szCs w:val="18"/>
        </w:rPr>
      </w:pPr>
      <w:r w:rsidRPr="00FD71E5">
        <w:rPr>
          <w:rStyle w:val="FootnoteReference"/>
          <w:rFonts w:cs="Tahoma"/>
          <w:sz w:val="18"/>
          <w:szCs w:val="18"/>
        </w:rPr>
        <w:footnoteRef/>
      </w:r>
      <w:r w:rsidRPr="00FD71E5">
        <w:rPr>
          <w:rFonts w:cs="Tahoma"/>
          <w:sz w:val="18"/>
          <w:szCs w:val="18"/>
          <w:vertAlign w:val="superscript"/>
        </w:rPr>
        <w:t xml:space="preserve"> </w:t>
      </w:r>
      <w:r w:rsidRPr="00FD71E5">
        <w:rPr>
          <w:rFonts w:cs="Tahoma"/>
          <w:sz w:val="18"/>
          <w:szCs w:val="18"/>
        </w:rPr>
        <w:t>Definition of VECs according to the IFC Good Practice Handbook ‘Cumulative Impact Assessment and Management: Guidance for the Private Sector in Emerging Markets’ 2013:</w:t>
      </w:r>
    </w:p>
    <w:p w14:paraId="554F45E9" w14:textId="77777777" w:rsidR="00A2551E" w:rsidRPr="00FD71E5" w:rsidRDefault="00A2551E" w:rsidP="00FD71E5">
      <w:pPr>
        <w:autoSpaceDE w:val="0"/>
        <w:autoSpaceDN w:val="0"/>
        <w:adjustRightInd w:val="0"/>
        <w:spacing w:before="0" w:after="0" w:line="240" w:lineRule="auto"/>
        <w:rPr>
          <w:rFonts w:cs="Tahoma"/>
          <w:sz w:val="18"/>
          <w:szCs w:val="18"/>
        </w:rPr>
      </w:pPr>
      <w:r w:rsidRPr="00FD71E5">
        <w:rPr>
          <w:rFonts w:cs="Tahoma"/>
          <w:sz w:val="18"/>
          <w:szCs w:val="18"/>
        </w:rPr>
        <w:t>‘VECs are environmental and social attributes that are considered to be important in assessing risks; they may be:</w:t>
      </w:r>
    </w:p>
    <w:p w14:paraId="5D39D183" w14:textId="77777777" w:rsidR="00A2551E" w:rsidRPr="00FD71E5" w:rsidRDefault="00A2551E" w:rsidP="00FD71E5">
      <w:pPr>
        <w:pStyle w:val="ListParagraph"/>
        <w:numPr>
          <w:ilvl w:val="0"/>
          <w:numId w:val="92"/>
        </w:numPr>
        <w:autoSpaceDE w:val="0"/>
        <w:autoSpaceDN w:val="0"/>
        <w:adjustRightInd w:val="0"/>
        <w:spacing w:before="0" w:after="0" w:line="240" w:lineRule="auto"/>
        <w:ind w:left="284" w:hanging="142"/>
        <w:contextualSpacing w:val="0"/>
        <w:jc w:val="left"/>
        <w:rPr>
          <w:rFonts w:cs="Tahoma"/>
          <w:sz w:val="18"/>
          <w:szCs w:val="18"/>
        </w:rPr>
      </w:pPr>
      <w:r w:rsidRPr="00FD71E5">
        <w:rPr>
          <w:rFonts w:cs="Tahoma"/>
          <w:sz w:val="18"/>
          <w:szCs w:val="18"/>
        </w:rPr>
        <w:t>physical features, habitats, wildlife populations (e.g., biodiversity),</w:t>
      </w:r>
    </w:p>
    <w:p w14:paraId="0E276E94" w14:textId="77777777" w:rsidR="00A2551E" w:rsidRPr="00FD71E5" w:rsidRDefault="00A2551E" w:rsidP="00FD71E5">
      <w:pPr>
        <w:pStyle w:val="ListParagraph"/>
        <w:numPr>
          <w:ilvl w:val="0"/>
          <w:numId w:val="92"/>
        </w:numPr>
        <w:autoSpaceDE w:val="0"/>
        <w:autoSpaceDN w:val="0"/>
        <w:adjustRightInd w:val="0"/>
        <w:spacing w:before="0" w:after="0" w:line="240" w:lineRule="auto"/>
        <w:ind w:left="284" w:hanging="142"/>
        <w:contextualSpacing w:val="0"/>
        <w:jc w:val="left"/>
        <w:rPr>
          <w:rFonts w:cs="Tahoma"/>
          <w:sz w:val="18"/>
          <w:szCs w:val="18"/>
        </w:rPr>
      </w:pPr>
      <w:r w:rsidRPr="00FD71E5">
        <w:rPr>
          <w:rFonts w:cs="Tahoma"/>
          <w:sz w:val="18"/>
          <w:szCs w:val="18"/>
        </w:rPr>
        <w:t>ecosystem services,</w:t>
      </w:r>
    </w:p>
    <w:p w14:paraId="19C9CB08" w14:textId="77777777" w:rsidR="00A2551E" w:rsidRPr="00FD71E5" w:rsidRDefault="00A2551E" w:rsidP="00FD71E5">
      <w:pPr>
        <w:pStyle w:val="ListParagraph"/>
        <w:numPr>
          <w:ilvl w:val="0"/>
          <w:numId w:val="92"/>
        </w:numPr>
        <w:autoSpaceDE w:val="0"/>
        <w:autoSpaceDN w:val="0"/>
        <w:adjustRightInd w:val="0"/>
        <w:spacing w:before="0" w:after="0" w:line="240" w:lineRule="auto"/>
        <w:ind w:left="284" w:hanging="142"/>
        <w:contextualSpacing w:val="0"/>
        <w:jc w:val="left"/>
        <w:rPr>
          <w:rFonts w:cs="Tahoma"/>
          <w:sz w:val="18"/>
          <w:szCs w:val="18"/>
        </w:rPr>
      </w:pPr>
      <w:r w:rsidRPr="00FD71E5">
        <w:rPr>
          <w:rFonts w:cs="Tahoma"/>
          <w:sz w:val="18"/>
          <w:szCs w:val="18"/>
        </w:rPr>
        <w:t>natural processes (e.g., water and nutrient cycles, microclimate),</w:t>
      </w:r>
    </w:p>
    <w:p w14:paraId="6D7EAC46" w14:textId="77777777" w:rsidR="00A2551E" w:rsidRPr="00FD71E5" w:rsidRDefault="00A2551E" w:rsidP="00FD71E5">
      <w:pPr>
        <w:pStyle w:val="ListParagraph"/>
        <w:numPr>
          <w:ilvl w:val="0"/>
          <w:numId w:val="92"/>
        </w:numPr>
        <w:autoSpaceDE w:val="0"/>
        <w:autoSpaceDN w:val="0"/>
        <w:adjustRightInd w:val="0"/>
        <w:spacing w:before="0" w:after="0" w:line="240" w:lineRule="auto"/>
        <w:ind w:left="284" w:hanging="142"/>
        <w:contextualSpacing w:val="0"/>
        <w:jc w:val="left"/>
        <w:rPr>
          <w:rFonts w:cs="Tahoma"/>
          <w:sz w:val="18"/>
          <w:szCs w:val="18"/>
        </w:rPr>
      </w:pPr>
      <w:r w:rsidRPr="00FD71E5">
        <w:rPr>
          <w:rFonts w:cs="Tahoma"/>
          <w:sz w:val="18"/>
          <w:szCs w:val="18"/>
        </w:rPr>
        <w:t>social conditions (e.g., health, economics), or</w:t>
      </w:r>
    </w:p>
    <w:p w14:paraId="2FA3E660" w14:textId="77777777" w:rsidR="00A2551E" w:rsidRPr="00FD71E5" w:rsidRDefault="00A2551E" w:rsidP="00FD71E5">
      <w:pPr>
        <w:pStyle w:val="ListParagraph"/>
        <w:numPr>
          <w:ilvl w:val="0"/>
          <w:numId w:val="92"/>
        </w:numPr>
        <w:autoSpaceDE w:val="0"/>
        <w:autoSpaceDN w:val="0"/>
        <w:adjustRightInd w:val="0"/>
        <w:spacing w:before="0" w:after="0" w:line="240" w:lineRule="auto"/>
        <w:ind w:left="284" w:hanging="142"/>
        <w:contextualSpacing w:val="0"/>
        <w:jc w:val="left"/>
        <w:rPr>
          <w:rFonts w:cs="Tahoma"/>
          <w:sz w:val="18"/>
          <w:szCs w:val="18"/>
        </w:rPr>
      </w:pPr>
      <w:proofErr w:type="gramStart"/>
      <w:r w:rsidRPr="00FD71E5">
        <w:rPr>
          <w:rFonts w:cs="Tahoma"/>
          <w:sz w:val="18"/>
          <w:szCs w:val="18"/>
        </w:rPr>
        <w:t>cultural</w:t>
      </w:r>
      <w:proofErr w:type="gramEnd"/>
      <w:r w:rsidRPr="00FD71E5">
        <w:rPr>
          <w:rFonts w:cs="Tahoma"/>
          <w:sz w:val="18"/>
          <w:szCs w:val="18"/>
        </w:rPr>
        <w:t xml:space="preserve"> aspects (e.g., traditional spiritual ceremonies)’.</w:t>
      </w:r>
    </w:p>
  </w:footnote>
  <w:footnote w:id="154">
    <w:p w14:paraId="3DC9CEC3" w14:textId="77777777" w:rsidR="00A2551E" w:rsidRPr="00FD71E5" w:rsidRDefault="00A2551E" w:rsidP="00FD71E5">
      <w:pPr>
        <w:pStyle w:val="FootnoteText"/>
        <w:tabs>
          <w:tab w:val="left" w:pos="0"/>
        </w:tabs>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For example, when several hydroelectric projects are constructed or planned on the same river or within the same watershed, when multiple oil and gas projects or mines are developed in close proximity, or when a number of wind farms are constructed or planned within the same flyway or region.</w:t>
      </w:r>
    </w:p>
  </w:footnote>
  <w:footnote w:id="155">
    <w:p w14:paraId="020DD92C" w14:textId="77777777" w:rsidR="00A2551E" w:rsidRPr="00FD71E5" w:rsidRDefault="00A2551E" w:rsidP="00FD71E5">
      <w:pPr>
        <w:pStyle w:val="FootnoteText"/>
        <w:tabs>
          <w:tab w:val="left" w:pos="0"/>
        </w:tabs>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rPr>
        <w:t xml:space="preserve"> For example, the development of a mine site, access roads, transmission lines, and other adjacent land uses.</w:t>
      </w:r>
    </w:p>
  </w:footnote>
  <w:footnote w:id="156">
    <w:p w14:paraId="4D8A5A4A" w14:textId="77777777" w:rsidR="00A2551E" w:rsidRPr="00FD71E5" w:rsidRDefault="00A2551E" w:rsidP="00FD71E5">
      <w:pPr>
        <w:pStyle w:val="FootnoteText"/>
        <w:spacing w:before="60" w:line="240" w:lineRule="auto"/>
        <w:rPr>
          <w:rFonts w:ascii="Tahoma" w:hAnsi="Tahoma" w:cs="Tahoma"/>
          <w:sz w:val="18"/>
          <w:szCs w:val="18"/>
        </w:rPr>
      </w:pPr>
      <w:r w:rsidRPr="00FD71E5">
        <w:rPr>
          <w:rStyle w:val="FootnoteReference"/>
          <w:rFonts w:ascii="Tahoma" w:hAnsi="Tahoma" w:cs="Tahoma"/>
          <w:sz w:val="18"/>
          <w:szCs w:val="18"/>
        </w:rPr>
        <w:footnoteRef/>
      </w:r>
      <w:r w:rsidRPr="00FD71E5">
        <w:rPr>
          <w:rFonts w:ascii="Tahoma" w:hAnsi="Tahoma" w:cs="Tahoma"/>
          <w:sz w:val="18"/>
          <w:szCs w:val="18"/>
          <w:lang w:val="en-US"/>
        </w:rPr>
        <w:t xml:space="preserve"> The </w:t>
      </w:r>
      <w:r w:rsidRPr="00FD71E5">
        <w:rPr>
          <w:rFonts w:ascii="Tahoma" w:hAnsi="Tahoma" w:cs="Tahoma"/>
          <w:sz w:val="18"/>
          <w:szCs w:val="18"/>
        </w:rPr>
        <w:t>wider development scheme for strengthening the transmission network in the Southeast Region of North Mac</w:t>
      </w:r>
      <w:r w:rsidRPr="00FD71E5">
        <w:rPr>
          <w:rFonts w:ascii="Tahoma" w:hAnsi="Tahoma" w:cs="Tahoma"/>
          <w:sz w:val="18"/>
          <w:szCs w:val="18"/>
        </w:rPr>
        <w:t>e</w:t>
      </w:r>
      <w:r w:rsidRPr="00FD71E5">
        <w:rPr>
          <w:rFonts w:ascii="Tahoma" w:hAnsi="Tahoma" w:cs="Tahoma"/>
          <w:sz w:val="18"/>
          <w:szCs w:val="18"/>
        </w:rPr>
        <w:t>donia comprises of two components:</w:t>
      </w:r>
    </w:p>
    <w:p w14:paraId="4FB6BA66" w14:textId="77777777" w:rsidR="00A2551E" w:rsidRPr="00FD71E5" w:rsidRDefault="00A2551E" w:rsidP="00FD71E5">
      <w:pPr>
        <w:pStyle w:val="BodyText0"/>
        <w:numPr>
          <w:ilvl w:val="0"/>
          <w:numId w:val="144"/>
        </w:numPr>
        <w:spacing w:before="0" w:after="0" w:line="240" w:lineRule="auto"/>
        <w:ind w:left="567" w:hanging="425"/>
        <w:rPr>
          <w:rFonts w:ascii="Tahoma" w:hAnsi="Tahoma" w:cs="Tahoma"/>
          <w:sz w:val="18"/>
          <w:szCs w:val="18"/>
        </w:rPr>
      </w:pPr>
      <w:r w:rsidRPr="00FD71E5">
        <w:rPr>
          <w:rFonts w:ascii="Tahoma" w:hAnsi="Tahoma" w:cs="Tahoma"/>
          <w:sz w:val="18"/>
          <w:szCs w:val="18"/>
        </w:rPr>
        <w:t>Component 1 (Sub-project 1): Design, construction and operation of a new 400/110 kV substation Miletkovo with connection to the existing 400 kV and 110 kV transmission network (subject to separate E&amp;S Assessment), and</w:t>
      </w:r>
    </w:p>
    <w:p w14:paraId="3019BC03" w14:textId="77777777" w:rsidR="00A2551E" w:rsidRPr="00FD71E5" w:rsidRDefault="00A2551E" w:rsidP="00FD71E5">
      <w:pPr>
        <w:pStyle w:val="BodyText0"/>
        <w:numPr>
          <w:ilvl w:val="0"/>
          <w:numId w:val="144"/>
        </w:numPr>
        <w:spacing w:before="0" w:after="0" w:line="240" w:lineRule="auto"/>
        <w:ind w:left="567" w:hanging="425"/>
        <w:rPr>
          <w:rFonts w:ascii="Tahoma" w:hAnsi="Tahoma" w:cs="Tahoma"/>
          <w:sz w:val="18"/>
          <w:szCs w:val="18"/>
        </w:rPr>
      </w:pPr>
      <w:r w:rsidRPr="00FD71E5">
        <w:rPr>
          <w:rFonts w:ascii="Tahoma" w:hAnsi="Tahoma" w:cs="Tahoma"/>
          <w:sz w:val="18"/>
          <w:szCs w:val="18"/>
        </w:rPr>
        <w:t>Component 2 (Sub-project 2): Reconstruction of the existing 110 kV overhead line Valandovo – Strumica 2 – Strumica 1 (subject to this E&amp;S Assessment).</w:t>
      </w:r>
    </w:p>
  </w:footnote>
  <w:footnote w:id="157">
    <w:p w14:paraId="0E20B482" w14:textId="40EAB744" w:rsidR="00A2551E" w:rsidRPr="00FD71E5" w:rsidRDefault="00A2551E" w:rsidP="00FD71E5">
      <w:pPr>
        <w:autoSpaceDE w:val="0"/>
        <w:autoSpaceDN w:val="0"/>
        <w:adjustRightInd w:val="0"/>
        <w:spacing w:before="60" w:after="0" w:line="240" w:lineRule="auto"/>
        <w:jc w:val="left"/>
        <w:rPr>
          <w:rFonts w:cs="Tahoma"/>
          <w:sz w:val="18"/>
          <w:szCs w:val="18"/>
        </w:rPr>
      </w:pPr>
      <w:r w:rsidRPr="00FD71E5">
        <w:rPr>
          <w:rStyle w:val="FootnoteReference"/>
          <w:rFonts w:cs="Tahoma"/>
          <w:sz w:val="18"/>
          <w:szCs w:val="18"/>
        </w:rPr>
        <w:footnoteRef/>
      </w:r>
      <w:r w:rsidRPr="00FD71E5">
        <w:rPr>
          <w:rFonts w:cs="Tahoma"/>
          <w:sz w:val="18"/>
          <w:szCs w:val="18"/>
        </w:rPr>
        <w:t xml:space="preserve"> MEPSO has an IMS, incorporating quality, environment and health &amp; safety, certified under respective international standards - ISO 9001 (Quality Management System), ISO 14001 (Environmental Management System) and OHSAS 18001 (Occupational Health and Safety Management System), as well as ISO 50001 (Energy Management System). Note: some of these certificates require renewal.</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5C6DFD" w14:textId="17775CD4" w:rsidR="00A2551E" w:rsidRDefault="00A2551E">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917BC9" w14:textId="3CCE8F08" w:rsidR="00A2551E" w:rsidRDefault="00A2551E">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AE1F97" w14:textId="5B520211" w:rsidR="00A2551E" w:rsidRDefault="00A2551E" w:rsidP="0077048A">
    <w:pPr>
      <w:pStyle w:val="Header"/>
      <w:tabs>
        <w:tab w:val="clear" w:pos="4513"/>
        <w:tab w:val="clear" w:pos="9026"/>
        <w:tab w:val="right" w:pos="9639"/>
      </w:tabs>
      <w:rPr>
        <w:bCs/>
        <w:color w:val="44697D"/>
        <w:sz w:val="18"/>
        <w:szCs w:val="18"/>
      </w:rPr>
    </w:pPr>
    <w:r>
      <w:rPr>
        <w:noProof/>
        <w:lang w:val="mk-MK" w:eastAsia="mk-MK"/>
      </w:rPr>
      <w:drawing>
        <wp:anchor distT="0" distB="0" distL="114300" distR="114300" simplePos="0" relativeHeight="251658277" behindDoc="1" locked="0" layoutInCell="1" allowOverlap="1" wp14:anchorId="5FB2F4A3" wp14:editId="6F5FF8D7">
          <wp:simplePos x="0" y="0"/>
          <wp:positionH relativeFrom="column">
            <wp:posOffset>-951230</wp:posOffset>
          </wp:positionH>
          <wp:positionV relativeFrom="paragraph">
            <wp:posOffset>5080</wp:posOffset>
          </wp:positionV>
          <wp:extent cx="5517515" cy="396240"/>
          <wp:effectExtent l="0" t="0" r="0" b="0"/>
          <wp:wrapTight wrapText="bothSides">
            <wp:wrapPolygon edited="0">
              <wp:start x="2685" y="0"/>
              <wp:lineTo x="2685" y="20769"/>
              <wp:lineTo x="21553" y="20769"/>
              <wp:lineTo x="21553" y="0"/>
              <wp:lineTo x="2685" y="0"/>
            </wp:wrapPolygon>
          </wp:wrapTight>
          <wp:docPr id="25"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17515" cy="396240"/>
                  </a:xfrm>
                  <a:prstGeom prst="rect">
                    <a:avLst/>
                  </a:prstGeom>
                  <a:noFill/>
                  <a:ln>
                    <a:noFill/>
                  </a:ln>
                </pic:spPr>
              </pic:pic>
            </a:graphicData>
          </a:graphic>
        </wp:anchor>
      </w:drawing>
    </w:r>
    <w:r>
      <w:rPr>
        <w:noProof/>
        <w:lang w:val="mk-MK" w:eastAsia="mk-MK"/>
      </w:rPr>
      <w:drawing>
        <wp:anchor distT="0" distB="0" distL="114300" distR="114300" simplePos="0" relativeHeight="251658278" behindDoc="1" locked="0" layoutInCell="1" allowOverlap="1" wp14:anchorId="4FDA31F6" wp14:editId="00BB8CE7">
          <wp:simplePos x="0" y="0"/>
          <wp:positionH relativeFrom="column">
            <wp:posOffset>4895215</wp:posOffset>
          </wp:positionH>
          <wp:positionV relativeFrom="paragraph">
            <wp:posOffset>-2540</wp:posOffset>
          </wp:positionV>
          <wp:extent cx="1238250" cy="381000"/>
          <wp:effectExtent l="0" t="0" r="0" b="0"/>
          <wp:wrapTight wrapText="bothSides">
            <wp:wrapPolygon edited="0">
              <wp:start x="0" y="0"/>
              <wp:lineTo x="0" y="20520"/>
              <wp:lineTo x="21268" y="20520"/>
              <wp:lineTo x="21268" y="0"/>
              <wp:lineTo x="0" y="0"/>
            </wp:wrapPolygon>
          </wp:wrapTight>
          <wp:docPr id="24" name="Picture 58" descr="C:\Users\Fonlladosa\Desktop\Hill Consortium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Fonlladosa\Desktop\Hill Consortium Logo.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38250" cy="381000"/>
                  </a:xfrm>
                  <a:prstGeom prst="rect">
                    <a:avLst/>
                  </a:prstGeom>
                  <a:noFill/>
                  <a:ln>
                    <a:noFill/>
                  </a:ln>
                </pic:spPr>
              </pic:pic>
            </a:graphicData>
          </a:graphic>
        </wp:anchor>
      </w:drawing>
    </w:r>
    <w:r>
      <w:rPr>
        <w:bCs/>
        <w:color w:val="44697D"/>
        <w:sz w:val="18"/>
        <w:szCs w:val="18"/>
      </w:rPr>
      <w:t xml:space="preserve"> </w:t>
    </w:r>
  </w:p>
  <w:p w14:paraId="52C71A08" w14:textId="77777777" w:rsidR="00A2551E" w:rsidRDefault="00A2551E" w:rsidP="0077048A">
    <w:pPr>
      <w:pStyle w:val="Header"/>
      <w:tabs>
        <w:tab w:val="clear" w:pos="4513"/>
        <w:tab w:val="clear" w:pos="9026"/>
        <w:tab w:val="right" w:pos="9639"/>
      </w:tabs>
      <w:rPr>
        <w:bCs/>
        <w:color w:val="44697D"/>
        <w:sz w:val="18"/>
        <w:szCs w:val="18"/>
      </w:rPr>
    </w:pPr>
  </w:p>
  <w:p w14:paraId="10AFC1AA" w14:textId="17E45273" w:rsidR="00A2551E" w:rsidRPr="006F6DB3" w:rsidRDefault="00A2551E" w:rsidP="006F6DB3">
    <w:pPr>
      <w:pStyle w:val="Header"/>
      <w:tabs>
        <w:tab w:val="clear" w:pos="4513"/>
        <w:tab w:val="clear" w:pos="9026"/>
        <w:tab w:val="left" w:pos="1985"/>
        <w:tab w:val="right" w:pos="9639"/>
      </w:tabs>
      <w:rPr>
        <w:color w:val="44697D"/>
      </w:rPr>
    </w:pPr>
    <w:r>
      <w:rPr>
        <w:bCs/>
        <w:color w:val="44697D"/>
        <w:sz w:val="18"/>
        <w:szCs w:val="18"/>
      </w:rPr>
      <w:tab/>
    </w:r>
    <w:r w:rsidRPr="00CD65C4">
      <w:rPr>
        <w:bCs/>
        <w:color w:val="44697D"/>
        <w:sz w:val="18"/>
        <w:szCs w:val="18"/>
      </w:rPr>
      <w:t>Infrastructure Project Facility, Technical Assistance 7, TA2017050 R0 IPA</w:t>
    </w:r>
    <w:r>
      <w:rPr>
        <w:rStyle w:val="PageNumber"/>
        <w:rFonts w:cs="Tahoma"/>
        <w:color w:val="9DBCB0"/>
        <w:spacing w:val="20"/>
        <w:sz w:val="12"/>
        <w:szCs w:val="12"/>
      </w:rPr>
      <w:t xml:space="preserve">   </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546BFE" w14:textId="65CE7795" w:rsidR="00A2551E" w:rsidRDefault="00A2551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6B0BE2" w14:textId="5930DECC" w:rsidR="00A2551E" w:rsidRDefault="00A2551E" w:rsidP="001A12CC">
    <w:pPr>
      <w:pStyle w:val="Header"/>
      <w:tabs>
        <w:tab w:val="clear" w:pos="4513"/>
        <w:tab w:val="clear" w:pos="9026"/>
        <w:tab w:val="right" w:pos="9639"/>
      </w:tabs>
      <w:rPr>
        <w:color w:val="44697D"/>
      </w:rPr>
    </w:pPr>
    <w:r w:rsidRPr="005F20C3">
      <w:rPr>
        <w:bCs/>
        <w:color w:val="44697D"/>
      </w:rPr>
      <w:t>Infrastructure Project Facility, Technical Assistance 5 (IPF 5)</w:t>
    </w:r>
    <w:r>
      <w:rPr>
        <w:noProof/>
        <w:lang w:val="mk-MK" w:eastAsia="mk-MK"/>
      </w:rPr>
      <w:drawing>
        <wp:anchor distT="0" distB="0" distL="114300" distR="114300" simplePos="0" relativeHeight="251658242" behindDoc="0" locked="0" layoutInCell="1" allowOverlap="1" wp14:anchorId="79694125" wp14:editId="55F531DC">
          <wp:simplePos x="0" y="0"/>
          <wp:positionH relativeFrom="column">
            <wp:posOffset>5518785</wp:posOffset>
          </wp:positionH>
          <wp:positionV relativeFrom="paragraph">
            <wp:posOffset>-93980</wp:posOffset>
          </wp:positionV>
          <wp:extent cx="575945" cy="575945"/>
          <wp:effectExtent l="0" t="0" r="0" b="0"/>
          <wp:wrapNone/>
          <wp:docPr id="75" name="Picture 264" descr="R:\WYG Branding\New WYG Group branding\Logos\WYG_CMYK_large.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R:\WYG Branding\New WYG Group branding\Logos\WYG_CMYK_large.ep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 cy="575945"/>
                  </a:xfrm>
                  <a:prstGeom prst="rect">
                    <a:avLst/>
                  </a:prstGeom>
                  <a:noFill/>
                  <a:ln>
                    <a:noFill/>
                  </a:ln>
                </pic:spPr>
              </pic:pic>
            </a:graphicData>
          </a:graphic>
        </wp:anchor>
      </w:drawing>
    </w:r>
    <w:r>
      <w:rPr>
        <w:bCs/>
        <w:color w:val="44697D"/>
      </w:rPr>
      <w:t xml:space="preserve">, </w:t>
    </w:r>
    <w:r w:rsidRPr="005F20C3">
      <w:rPr>
        <w:bCs/>
        <w:color w:val="44697D"/>
      </w:rPr>
      <w:t>TA2015030 R0 IPA</w:t>
    </w:r>
    <w:r>
      <w:rPr>
        <w:bCs/>
        <w:color w:val="44697D"/>
      </w:rPr>
      <w:t xml:space="preserve"> </w:t>
    </w:r>
  </w:p>
  <w:p w14:paraId="56B3DC7B" w14:textId="77777777" w:rsidR="00A2551E" w:rsidRPr="002057C4" w:rsidRDefault="00A2551E" w:rsidP="001A12CC">
    <w:pPr>
      <w:pStyle w:val="Header"/>
      <w:tabs>
        <w:tab w:val="clear" w:pos="4513"/>
        <w:tab w:val="clear" w:pos="9026"/>
        <w:tab w:val="right" w:pos="9639"/>
      </w:tabs>
      <w:rPr>
        <w:color w:val="44697D"/>
      </w:rPr>
    </w:pPr>
    <w:r w:rsidRPr="00AA32AF">
      <w:rPr>
        <w:rStyle w:val="PageNumber"/>
        <w:rFonts w:cs="Tahoma"/>
        <w:color w:val="9DBCB0"/>
        <w:spacing w:val="20"/>
        <w:sz w:val="12"/>
        <w:szCs w:val="12"/>
      </w:rPr>
      <w:t>• • • • • • • • • • • • • • • • • • • • • • • • • • • • • • • • • • • • • • • • • • • • • •</w:t>
    </w:r>
    <w:r>
      <w:rPr>
        <w:rStyle w:val="PageNumber"/>
        <w:rFonts w:cs="Tahoma"/>
        <w:color w:val="9DBCB0"/>
        <w:spacing w:val="20"/>
        <w:sz w:val="12"/>
        <w:szCs w:val="12"/>
      </w:rPr>
      <w:t xml:space="preserve"> </w:t>
    </w:r>
    <w:r w:rsidRPr="00AA32AF">
      <w:rPr>
        <w:rStyle w:val="PageNumber"/>
        <w:rFonts w:cs="Tahoma"/>
        <w:color w:val="9DBCB0"/>
        <w:spacing w:val="20"/>
        <w:sz w:val="12"/>
        <w:szCs w:val="12"/>
      </w:rPr>
      <w:t>• • • • • • • • • • • • • • • • • • •</w:t>
    </w:r>
    <w:r>
      <w:rPr>
        <w:rStyle w:val="PageNumber"/>
        <w:rFonts w:cs="Tahoma"/>
        <w:color w:val="9DBCB0"/>
        <w:spacing w:val="20"/>
        <w:sz w:val="12"/>
        <w:szCs w:val="12"/>
      </w:rPr>
      <w:t xml:space="preserve"> </w:t>
    </w:r>
    <w:r w:rsidRPr="00AA32AF">
      <w:rPr>
        <w:rStyle w:val="PageNumber"/>
        <w:rFonts w:cs="Tahoma"/>
        <w:color w:val="9DBCB0"/>
        <w:spacing w:val="20"/>
        <w:sz w:val="12"/>
        <w:szCs w:val="12"/>
      </w:rPr>
      <w:t>• •</w:t>
    </w:r>
    <w:r>
      <w:rPr>
        <w:rStyle w:val="PageNumber"/>
        <w:rFonts w:cs="Tahoma"/>
        <w:color w:val="9DBCB0"/>
        <w:spacing w:val="20"/>
        <w:sz w:val="12"/>
        <w:szCs w:val="12"/>
      </w:rPr>
      <w:t xml:space="preserve"> </w:t>
    </w:r>
    <w:r w:rsidRPr="00AA32AF">
      <w:rPr>
        <w:rStyle w:val="PageNumber"/>
        <w:rFonts w:cs="Tahoma"/>
        <w:color w:val="9DBCB0"/>
        <w:spacing w:val="20"/>
        <w:sz w:val="12"/>
        <w:szCs w:val="12"/>
      </w:rPr>
      <w:t>• • • • •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043E3E" w14:textId="60E6F5FA" w:rsidR="00A2551E" w:rsidRPr="003E5EF8" w:rsidRDefault="00A2551E" w:rsidP="00386FE3">
    <w:pPr>
      <w:pStyle w:val="Heading4"/>
      <w:numPr>
        <w:ilvl w:val="0"/>
        <w:numId w:val="0"/>
      </w:numPr>
      <w:spacing w:before="360" w:after="0"/>
      <w:ind w:left="2268" w:right="-561"/>
      <w:jc w:val="both"/>
      <w:rPr>
        <w:rFonts w:ascii="Arial" w:hAnsi="Arial"/>
        <w:color w:val="auto"/>
        <w:sz w:val="20"/>
        <w:szCs w:val="22"/>
        <w:lang w:val="en-US"/>
      </w:rPr>
    </w:pPr>
    <w:r>
      <w:rPr>
        <w:noProof/>
        <w:lang w:val="mk-MK" w:eastAsia="mk-MK"/>
      </w:rPr>
      <w:drawing>
        <wp:anchor distT="0" distB="0" distL="114300" distR="114300" simplePos="0" relativeHeight="251658248" behindDoc="1" locked="0" layoutInCell="1" allowOverlap="1" wp14:anchorId="3EA34F2C" wp14:editId="1A212F51">
          <wp:simplePos x="0" y="0"/>
          <wp:positionH relativeFrom="column">
            <wp:posOffset>-733425</wp:posOffset>
          </wp:positionH>
          <wp:positionV relativeFrom="paragraph">
            <wp:posOffset>-265430</wp:posOffset>
          </wp:positionV>
          <wp:extent cx="7571740" cy="10704830"/>
          <wp:effectExtent l="0" t="0" r="0" b="0"/>
          <wp:wrapNone/>
          <wp:docPr id="79"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71740" cy="10704830"/>
                  </a:xfrm>
                  <a:prstGeom prst="rect">
                    <a:avLst/>
                  </a:prstGeom>
                  <a:noFill/>
                  <a:ln>
                    <a:noFill/>
                  </a:ln>
                </pic:spPr>
              </pic:pic>
            </a:graphicData>
          </a:graphic>
        </wp:anchor>
      </w:drawing>
    </w:r>
  </w:p>
  <w:p w14:paraId="1ED4C32B" w14:textId="047E6E42" w:rsidR="00A2551E" w:rsidRPr="00E621CE" w:rsidRDefault="00A2551E" w:rsidP="00386FE3">
    <w:pPr>
      <w:pStyle w:val="Heading4"/>
      <w:numPr>
        <w:ilvl w:val="0"/>
        <w:numId w:val="0"/>
      </w:numPr>
      <w:spacing w:before="360" w:after="0"/>
      <w:ind w:left="2268" w:right="-561"/>
      <w:jc w:val="both"/>
      <w:rPr>
        <w:rFonts w:ascii="Arial" w:hAnsi="Arial"/>
        <w:color w:val="auto"/>
        <w:sz w:val="20"/>
        <w:szCs w:val="22"/>
        <w:lang w:val="en-US"/>
      </w:rPr>
    </w:pPr>
    <w:r w:rsidRPr="003E5EF8">
      <w:rPr>
        <w:noProof/>
        <w:sz w:val="20"/>
        <w:lang w:val="mk-MK" w:eastAsia="mk-MK"/>
      </w:rPr>
      <w:drawing>
        <wp:anchor distT="0" distB="0" distL="114300" distR="114300" simplePos="0" relativeHeight="251658253" behindDoc="0" locked="0" layoutInCell="1" allowOverlap="1" wp14:anchorId="0620F239" wp14:editId="38F9263C">
          <wp:simplePos x="0" y="0"/>
          <wp:positionH relativeFrom="column">
            <wp:posOffset>4890135</wp:posOffset>
          </wp:positionH>
          <wp:positionV relativeFrom="paragraph">
            <wp:posOffset>99695</wp:posOffset>
          </wp:positionV>
          <wp:extent cx="1271270" cy="481330"/>
          <wp:effectExtent l="19050" t="19050" r="5080" b="0"/>
          <wp:wrapNone/>
          <wp:docPr id="81" name="Picture 215" descr="eib_logo_en_185x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eib_logo_en_185x7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71270" cy="481330"/>
                  </a:xfrm>
                  <a:prstGeom prst="rect">
                    <a:avLst/>
                  </a:prstGeom>
                  <a:solidFill>
                    <a:srgbClr val="FFFFFF"/>
                  </a:solidFill>
                  <a:ln w="9525">
                    <a:solidFill>
                      <a:srgbClr val="FFFF00"/>
                    </a:solidFill>
                    <a:miter lim="800000"/>
                    <a:headEnd/>
                    <a:tailEnd/>
                  </a:ln>
                </pic:spPr>
              </pic:pic>
            </a:graphicData>
          </a:graphic>
        </wp:anchor>
      </w:drawing>
    </w:r>
    <w:r w:rsidRPr="003E5EF8">
      <w:rPr>
        <w:noProof/>
        <w:sz w:val="20"/>
        <w:lang w:val="mk-MK" w:eastAsia="mk-MK"/>
      </w:rPr>
      <w:drawing>
        <wp:anchor distT="0" distB="0" distL="114300" distR="114300" simplePos="0" relativeHeight="251658251" behindDoc="0" locked="0" layoutInCell="1" allowOverlap="1" wp14:anchorId="493CA81C" wp14:editId="370A0B9F">
          <wp:simplePos x="0" y="0"/>
          <wp:positionH relativeFrom="column">
            <wp:posOffset>-91440</wp:posOffset>
          </wp:positionH>
          <wp:positionV relativeFrom="paragraph">
            <wp:posOffset>99695</wp:posOffset>
          </wp:positionV>
          <wp:extent cx="884555" cy="584835"/>
          <wp:effectExtent l="19050" t="19050" r="0" b="5715"/>
          <wp:wrapNone/>
          <wp:docPr id="82" name="Picture 216" descr="flag_yellow_hi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flag_yellow_high"/>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84555" cy="584835"/>
                  </a:xfrm>
                  <a:prstGeom prst="rect">
                    <a:avLst/>
                  </a:prstGeom>
                  <a:noFill/>
                  <a:ln w="9525">
                    <a:solidFill>
                      <a:srgbClr val="FFFF00"/>
                    </a:solidFill>
                    <a:miter lim="800000"/>
                    <a:headEnd/>
                    <a:tailEnd/>
                  </a:ln>
                </pic:spPr>
              </pic:pic>
            </a:graphicData>
          </a:graphic>
        </wp:anchor>
      </w:drawing>
    </w:r>
    <w:r>
      <w:rPr>
        <w:noProof/>
        <w:sz w:val="20"/>
        <w:lang w:val="en-US" w:eastAsia="mk-MK"/>
      </w:rPr>
      <w:t>33</w:t>
    </w:r>
  </w:p>
  <w:p w14:paraId="634FF8A6" w14:textId="77777777" w:rsidR="00A2551E" w:rsidRPr="003E5EF8" w:rsidRDefault="00A2551E" w:rsidP="00386FE3">
    <w:pPr>
      <w:pStyle w:val="Heading4"/>
      <w:numPr>
        <w:ilvl w:val="0"/>
        <w:numId w:val="0"/>
      </w:numPr>
      <w:spacing w:before="360" w:after="0"/>
      <w:ind w:left="2268" w:right="-561"/>
      <w:jc w:val="both"/>
      <w:rPr>
        <w:rFonts w:ascii="Arial" w:hAnsi="Arial"/>
        <w:color w:val="auto"/>
        <w:sz w:val="20"/>
        <w:szCs w:val="22"/>
        <w:lang w:val="en-US"/>
      </w:rPr>
    </w:pPr>
  </w:p>
  <w:p w14:paraId="0E02E2B5" w14:textId="77777777" w:rsidR="00A2551E" w:rsidRPr="003E5EF8" w:rsidRDefault="00A2551E" w:rsidP="00386FE3">
    <w:pPr>
      <w:pStyle w:val="Heading4"/>
      <w:numPr>
        <w:ilvl w:val="0"/>
        <w:numId w:val="0"/>
      </w:numPr>
      <w:spacing w:before="360" w:after="0"/>
      <w:ind w:left="2268" w:right="-561"/>
      <w:jc w:val="both"/>
      <w:rPr>
        <w:rFonts w:ascii="Arial" w:hAnsi="Arial"/>
        <w:color w:val="auto"/>
        <w:sz w:val="20"/>
        <w:szCs w:val="22"/>
        <w:lang w:val="en-US"/>
      </w:rPr>
    </w:pPr>
  </w:p>
  <w:p w14:paraId="1FBFEA89" w14:textId="77777777" w:rsidR="00A2551E" w:rsidRPr="003E5EF8" w:rsidRDefault="00A2551E" w:rsidP="00386FE3">
    <w:pPr>
      <w:pStyle w:val="Heading4"/>
      <w:numPr>
        <w:ilvl w:val="0"/>
        <w:numId w:val="0"/>
      </w:numPr>
      <w:spacing w:before="400" w:after="0"/>
      <w:ind w:left="2268" w:right="-561"/>
      <w:jc w:val="both"/>
      <w:rPr>
        <w:rFonts w:ascii="Arial" w:hAnsi="Arial"/>
        <w:color w:val="auto"/>
        <w:sz w:val="20"/>
        <w:szCs w:val="22"/>
        <w:lang w:val="en-US"/>
      </w:rPr>
    </w:pPr>
    <w:r w:rsidRPr="003E5EF8">
      <w:rPr>
        <w:rFonts w:ascii="Arial" w:hAnsi="Arial"/>
        <w:color w:val="auto"/>
        <w:sz w:val="20"/>
        <w:szCs w:val="22"/>
        <w:lang w:val="en-US"/>
      </w:rPr>
      <w:t>Financed under specific grant agreement no. 2017/388-041 from the EU IPA II Multi-Beneficiary Programme for</w:t>
    </w:r>
    <w:r w:rsidRPr="003E5EF8">
      <w:rPr>
        <w:rFonts w:ascii="Arial" w:hAnsi="Arial"/>
        <w:color w:val="auto"/>
        <w:sz w:val="20"/>
        <w:szCs w:val="22"/>
      </w:rPr>
      <w:t xml:space="preserve"> Albania, Bosnia and Herzegovina, North Macedonia, Kosovo*, Montenegro and Serbia</w:t>
    </w:r>
  </w:p>
  <w:p w14:paraId="209546C3" w14:textId="77777777" w:rsidR="00A2551E" w:rsidRPr="003A4BF8" w:rsidRDefault="00A2551E" w:rsidP="00386FE3">
    <w:pPr>
      <w:pStyle w:val="Heading4"/>
      <w:numPr>
        <w:ilvl w:val="0"/>
        <w:numId w:val="0"/>
      </w:numPr>
      <w:spacing w:before="0" w:after="0"/>
      <w:ind w:left="2268" w:right="-426"/>
      <w:jc w:val="both"/>
      <w:rPr>
        <w:rFonts w:ascii="Arial" w:hAnsi="Arial"/>
        <w:color w:val="auto"/>
        <w:sz w:val="14"/>
        <w:szCs w:val="14"/>
      </w:rPr>
    </w:pPr>
    <w:r w:rsidRPr="003A4BF8">
      <w:rPr>
        <w:rFonts w:ascii="Arial" w:hAnsi="Arial"/>
        <w:color w:val="auto"/>
        <w:sz w:val="14"/>
        <w:szCs w:val="14"/>
      </w:rPr>
      <w:t>* This designation is without prejudice to positions on status and is in line with UNSCR 1244/199 and the ICJ opinion on the Kosovo declaration of independence.</w:t>
    </w:r>
  </w:p>
  <w:p w14:paraId="19C87B23" w14:textId="77777777" w:rsidR="00A2551E" w:rsidRDefault="00A2551E" w:rsidP="00386FE3">
    <w:pPr>
      <w:pStyle w:val="Header"/>
      <w:ind w:left="2268"/>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0D1D73" w14:textId="29038A1D" w:rsidR="00A2551E" w:rsidRPr="002057C4" w:rsidRDefault="00A2551E" w:rsidP="00D5364E">
    <w:pPr>
      <w:pStyle w:val="Header"/>
      <w:tabs>
        <w:tab w:val="clear" w:pos="4513"/>
        <w:tab w:val="clear" w:pos="9026"/>
        <w:tab w:val="right" w:pos="9639"/>
      </w:tabs>
      <w:rPr>
        <w:color w:val="44697D"/>
      </w:rPr>
    </w:pPr>
    <w:r w:rsidRPr="005F20C3">
      <w:rPr>
        <w:bCs/>
        <w:color w:val="44697D"/>
      </w:rPr>
      <w:t>Infrastructure Project Facility</w:t>
    </w:r>
    <w:r>
      <w:rPr>
        <w:bCs/>
        <w:color w:val="44697D"/>
      </w:rPr>
      <w:t xml:space="preserve">, Technical Assistance 7, </w:t>
    </w:r>
    <w:r w:rsidRPr="001B6344">
      <w:rPr>
        <w:bCs/>
        <w:color w:val="44697D"/>
      </w:rPr>
      <w:t>TA2017050 R0 IPA</w:t>
    </w:r>
    <w:r>
      <w:rPr>
        <w:color w:val="44697D"/>
      </w:rPr>
      <w:t xml:space="preserve"> </w:t>
    </w:r>
    <w:r w:rsidRPr="00674BF9">
      <w:rPr>
        <w:noProof/>
        <w:lang w:val="mk-MK" w:eastAsia="mk-MK"/>
      </w:rPr>
      <w:drawing>
        <wp:inline distT="0" distB="0" distL="0" distR="0" wp14:anchorId="011DA0D3" wp14:editId="68AF6A55">
          <wp:extent cx="1208405" cy="381635"/>
          <wp:effectExtent l="0" t="0" r="0" b="0"/>
          <wp:docPr id="2062" name="Picture 1"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ill Consortium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8405" cy="381635"/>
                  </a:xfrm>
                  <a:prstGeom prst="rect">
                    <a:avLst/>
                  </a:prstGeom>
                  <a:noFill/>
                  <a:ln>
                    <a:noFill/>
                  </a:ln>
                </pic:spPr>
              </pic:pic>
            </a:graphicData>
          </a:graphic>
        </wp:inline>
      </w:drawing>
    </w:r>
  </w:p>
  <w:p w14:paraId="312F8704" w14:textId="77777777" w:rsidR="00A2551E" w:rsidRPr="009F244B" w:rsidRDefault="00A2551E" w:rsidP="00D5364E">
    <w:pPr>
      <w:pStyle w:val="Header"/>
    </w:pPr>
  </w:p>
  <w:p w14:paraId="075B6DD0" w14:textId="77777777" w:rsidR="00A2551E" w:rsidRDefault="00A2551E">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5A14D1" w14:textId="07D652A8" w:rsidR="00A2551E" w:rsidRDefault="00A2551E" w:rsidP="00D5364E">
    <w:pPr>
      <w:pStyle w:val="Header"/>
      <w:tabs>
        <w:tab w:val="clear" w:pos="4513"/>
        <w:tab w:val="clear" w:pos="9026"/>
        <w:tab w:val="right" w:pos="9639"/>
      </w:tabs>
      <w:rPr>
        <w:bCs/>
        <w:color w:val="44697D"/>
        <w:sz w:val="18"/>
        <w:szCs w:val="18"/>
      </w:rPr>
    </w:pPr>
    <w:r>
      <w:rPr>
        <w:noProof/>
        <w:lang w:val="mk-MK" w:eastAsia="mk-MK"/>
      </w:rPr>
      <w:drawing>
        <wp:anchor distT="0" distB="0" distL="114300" distR="114300" simplePos="0" relativeHeight="251658275" behindDoc="0" locked="0" layoutInCell="1" allowOverlap="1" wp14:anchorId="0DDB8C9F" wp14:editId="3AAE755F">
          <wp:simplePos x="0" y="0"/>
          <wp:positionH relativeFrom="column">
            <wp:posOffset>4979670</wp:posOffset>
          </wp:positionH>
          <wp:positionV relativeFrom="paragraph">
            <wp:posOffset>-111125</wp:posOffset>
          </wp:positionV>
          <wp:extent cx="1238250" cy="381000"/>
          <wp:effectExtent l="0" t="0" r="0" b="0"/>
          <wp:wrapSquare wrapText="bothSides"/>
          <wp:docPr id="2063" name="Picture 17"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ill Consortium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38250" cy="381000"/>
                  </a:xfrm>
                  <a:prstGeom prst="rect">
                    <a:avLst/>
                  </a:prstGeom>
                  <a:noFill/>
                  <a:ln>
                    <a:noFill/>
                  </a:ln>
                </pic:spPr>
              </pic:pic>
            </a:graphicData>
          </a:graphic>
        </wp:anchor>
      </w:drawing>
    </w:r>
    <w:r>
      <w:rPr>
        <w:noProof/>
        <w:lang w:val="mk-MK" w:eastAsia="mk-MK"/>
      </w:rPr>
      <w:drawing>
        <wp:anchor distT="0" distB="0" distL="114300" distR="114300" simplePos="0" relativeHeight="251658274" behindDoc="1" locked="0" layoutInCell="1" allowOverlap="1" wp14:anchorId="51D98D89" wp14:editId="22179A50">
          <wp:simplePos x="0" y="0"/>
          <wp:positionH relativeFrom="column">
            <wp:posOffset>-748665</wp:posOffset>
          </wp:positionH>
          <wp:positionV relativeFrom="paragraph">
            <wp:posOffset>-126365</wp:posOffset>
          </wp:positionV>
          <wp:extent cx="5517515" cy="396240"/>
          <wp:effectExtent l="0" t="0" r="0" b="0"/>
          <wp:wrapNone/>
          <wp:docPr id="206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517515" cy="396240"/>
                  </a:xfrm>
                  <a:prstGeom prst="rect">
                    <a:avLst/>
                  </a:prstGeom>
                  <a:noFill/>
                  <a:ln>
                    <a:noFill/>
                  </a:ln>
                </pic:spPr>
              </pic:pic>
            </a:graphicData>
          </a:graphic>
        </wp:anchor>
      </w:drawing>
    </w:r>
    <w:r>
      <w:rPr>
        <w:bCs/>
        <w:color w:val="44697D"/>
        <w:sz w:val="18"/>
        <w:szCs w:val="18"/>
      </w:rPr>
      <w:t xml:space="preserve"> </w:t>
    </w:r>
  </w:p>
  <w:p w14:paraId="3BDD5E75" w14:textId="59539FC4" w:rsidR="00A2551E" w:rsidRPr="00552063" w:rsidRDefault="00A2551E" w:rsidP="00D5364E">
    <w:pPr>
      <w:pStyle w:val="Header"/>
      <w:tabs>
        <w:tab w:val="clear" w:pos="4513"/>
        <w:tab w:val="clear" w:pos="9026"/>
        <w:tab w:val="right" w:pos="9639"/>
      </w:tabs>
      <w:rPr>
        <w:bCs/>
        <w:color w:val="44697D"/>
        <w:sz w:val="18"/>
        <w:szCs w:val="18"/>
      </w:rPr>
    </w:pPr>
    <w:r>
      <w:rPr>
        <w:bCs/>
        <w:color w:val="44697D"/>
        <w:sz w:val="18"/>
        <w:szCs w:val="18"/>
      </w:rPr>
      <w:t xml:space="preserve">  </w:t>
    </w:r>
    <w:r w:rsidRPr="00552063">
      <w:rPr>
        <w:bCs/>
        <w:color w:val="44697D"/>
        <w:sz w:val="18"/>
        <w:szCs w:val="18"/>
      </w:rPr>
      <w:t>Infrastructure Project Facility, Technical Assistance 7, TA2017050 R0 IPA</w:t>
    </w:r>
    <w:r>
      <w:rPr>
        <w:color w:val="44697D"/>
      </w:rPr>
      <w:t xml:space="preserve">  </w:t>
    </w:r>
  </w:p>
  <w:p w14:paraId="367D81C0" w14:textId="77777777" w:rsidR="00A2551E" w:rsidRPr="001B6344" w:rsidRDefault="00A2551E" w:rsidP="00D5364E">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252664" w14:textId="42E01146" w:rsidR="00A2551E" w:rsidRPr="00CD65C4" w:rsidRDefault="00A2551E" w:rsidP="00AF70AB">
    <w:pPr>
      <w:pStyle w:val="Header"/>
      <w:tabs>
        <w:tab w:val="right" w:pos="9639"/>
      </w:tabs>
      <w:rPr>
        <w:bCs/>
        <w:color w:val="44697D"/>
      </w:rPr>
    </w:pPr>
    <w:bookmarkStart w:id="0" w:name="_Hlk531347851"/>
    <w:r>
      <w:rPr>
        <w:noProof/>
        <w:lang w:val="mk-MK" w:eastAsia="mk-MK"/>
      </w:rPr>
      <w:drawing>
        <wp:anchor distT="0" distB="0" distL="114300" distR="114300" simplePos="0" relativeHeight="251658273" behindDoc="1" locked="0" layoutInCell="1" allowOverlap="1" wp14:anchorId="238654C8" wp14:editId="736F2F88">
          <wp:simplePos x="0" y="0"/>
          <wp:positionH relativeFrom="column">
            <wp:posOffset>-779780</wp:posOffset>
          </wp:positionH>
          <wp:positionV relativeFrom="paragraph">
            <wp:posOffset>20320</wp:posOffset>
          </wp:positionV>
          <wp:extent cx="5517515" cy="396240"/>
          <wp:effectExtent l="0" t="0" r="0" b="0"/>
          <wp:wrapNone/>
          <wp:docPr id="207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17515" cy="396240"/>
                  </a:xfrm>
                  <a:prstGeom prst="rect">
                    <a:avLst/>
                  </a:prstGeom>
                  <a:noFill/>
                  <a:ln>
                    <a:noFill/>
                  </a:ln>
                </pic:spPr>
              </pic:pic>
            </a:graphicData>
          </a:graphic>
        </wp:anchor>
      </w:drawing>
    </w:r>
    <w:r>
      <w:rPr>
        <w:bCs/>
        <w:color w:val="44697D"/>
      </w:rPr>
      <w:t xml:space="preserve"> </w:t>
    </w:r>
    <w:r>
      <w:rPr>
        <w:noProof/>
        <w:lang w:val="mk-MK" w:eastAsia="mk-MK"/>
      </w:rPr>
      <w:drawing>
        <wp:anchor distT="0" distB="0" distL="114300" distR="114300" simplePos="0" relativeHeight="251658272" behindDoc="1" locked="0" layoutInCell="1" allowOverlap="1" wp14:anchorId="0B7F5B10" wp14:editId="2FD52298">
          <wp:simplePos x="0" y="0"/>
          <wp:positionH relativeFrom="column">
            <wp:posOffset>4896485</wp:posOffset>
          </wp:positionH>
          <wp:positionV relativeFrom="paragraph">
            <wp:posOffset>35560</wp:posOffset>
          </wp:positionV>
          <wp:extent cx="1238250" cy="381000"/>
          <wp:effectExtent l="0" t="0" r="0" b="0"/>
          <wp:wrapNone/>
          <wp:docPr id="2076" name="Picture 1"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ill Consortium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38250" cy="381000"/>
                  </a:xfrm>
                  <a:prstGeom prst="rect">
                    <a:avLst/>
                  </a:prstGeom>
                  <a:noFill/>
                  <a:ln>
                    <a:noFill/>
                  </a:ln>
                </pic:spPr>
              </pic:pic>
            </a:graphicData>
          </a:graphic>
        </wp:anchor>
      </w:drawing>
    </w:r>
  </w:p>
  <w:p w14:paraId="43F32F87" w14:textId="77777777" w:rsidR="00A2551E" w:rsidRDefault="00A2551E" w:rsidP="00AF70AB">
    <w:pPr>
      <w:pStyle w:val="Header"/>
      <w:tabs>
        <w:tab w:val="right" w:pos="9639"/>
      </w:tabs>
      <w:rPr>
        <w:bCs/>
        <w:color w:val="44697D"/>
      </w:rPr>
    </w:pPr>
  </w:p>
  <w:p w14:paraId="52DDEF55" w14:textId="63732033" w:rsidR="00A2551E" w:rsidRPr="00CD65C4" w:rsidRDefault="00A2551E" w:rsidP="00AF70AB">
    <w:pPr>
      <w:pStyle w:val="Header"/>
      <w:tabs>
        <w:tab w:val="right" w:pos="9639"/>
      </w:tabs>
      <w:rPr>
        <w:bCs/>
        <w:color w:val="44697D"/>
        <w:sz w:val="18"/>
        <w:szCs w:val="18"/>
      </w:rPr>
    </w:pPr>
    <w:r>
      <w:rPr>
        <w:bCs/>
        <w:color w:val="44697D"/>
      </w:rPr>
      <w:tab/>
    </w:r>
    <w:r w:rsidRPr="00CD65C4">
      <w:rPr>
        <w:bCs/>
        <w:color w:val="44697D"/>
        <w:sz w:val="18"/>
        <w:szCs w:val="18"/>
      </w:rPr>
      <w:t>Infrastructure Project Facility, Technical Assistance 7, TA2017050 R0 IPA</w:t>
    </w:r>
    <w:bookmarkEnd w:id="0"/>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6FAC81" w14:textId="24B428C4" w:rsidR="00A2551E" w:rsidRPr="002057C4" w:rsidRDefault="00A2551E" w:rsidP="00D5364E">
    <w:pPr>
      <w:pStyle w:val="Header"/>
      <w:tabs>
        <w:tab w:val="clear" w:pos="4513"/>
        <w:tab w:val="clear" w:pos="9026"/>
        <w:tab w:val="right" w:pos="9639"/>
      </w:tabs>
      <w:rPr>
        <w:color w:val="44697D"/>
      </w:rPr>
    </w:pPr>
    <w:r w:rsidRPr="005F20C3">
      <w:rPr>
        <w:bCs/>
        <w:color w:val="44697D"/>
      </w:rPr>
      <w:t>Infrastructure Project Facility</w:t>
    </w:r>
    <w:r>
      <w:rPr>
        <w:bCs/>
        <w:color w:val="44697D"/>
      </w:rPr>
      <w:t xml:space="preserve">, Technical Assistance 7, </w:t>
    </w:r>
    <w:r w:rsidRPr="001B6344">
      <w:rPr>
        <w:bCs/>
        <w:color w:val="44697D"/>
      </w:rPr>
      <w:t>TA2017050 R0 IPA</w:t>
    </w:r>
    <w:r>
      <w:rPr>
        <w:color w:val="44697D"/>
      </w:rPr>
      <w:t xml:space="preserve">  </w:t>
    </w:r>
    <w:r w:rsidRPr="00674BF9">
      <w:rPr>
        <w:noProof/>
        <w:lang w:val="mk-MK" w:eastAsia="mk-MK"/>
      </w:rPr>
      <w:drawing>
        <wp:inline distT="0" distB="0" distL="0" distR="0" wp14:anchorId="64ABEB9A" wp14:editId="327A6536">
          <wp:extent cx="1240155" cy="381635"/>
          <wp:effectExtent l="0" t="0" r="0" b="0"/>
          <wp:docPr id="2079" name="Picture 1" descr="C:\Users\Fonlladosa\Desktop\Hill Consortium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onlladosa\Desktop\Hill Consortium 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0155" cy="381635"/>
                  </a:xfrm>
                  <a:prstGeom prst="rect">
                    <a:avLst/>
                  </a:prstGeom>
                  <a:noFill/>
                  <a:ln>
                    <a:noFill/>
                  </a:ln>
                </pic:spPr>
              </pic:pic>
            </a:graphicData>
          </a:graphic>
        </wp:inline>
      </w:drawing>
    </w:r>
  </w:p>
  <w:p w14:paraId="3E39913A" w14:textId="77777777" w:rsidR="00A2551E" w:rsidRPr="009F244B" w:rsidRDefault="00A2551E" w:rsidP="00D5364E">
    <w:pPr>
      <w:pStyle w:val="Header"/>
    </w:pPr>
  </w:p>
  <w:p w14:paraId="41853909" w14:textId="77777777" w:rsidR="00A2551E" w:rsidRDefault="00A2551E">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ABAC2C" w14:textId="2E8CACD0" w:rsidR="00A2551E" w:rsidRDefault="00A2551E" w:rsidP="0077048A">
    <w:pPr>
      <w:pStyle w:val="Header"/>
      <w:tabs>
        <w:tab w:val="clear" w:pos="4513"/>
        <w:tab w:val="clear" w:pos="9026"/>
        <w:tab w:val="right" w:pos="9639"/>
      </w:tabs>
      <w:rPr>
        <w:bCs/>
        <w:color w:val="44697D"/>
        <w:sz w:val="18"/>
        <w:szCs w:val="18"/>
      </w:rPr>
    </w:pPr>
    <w:r>
      <w:rPr>
        <w:noProof/>
        <w:lang w:val="mk-MK" w:eastAsia="mk-MK"/>
      </w:rPr>
      <w:drawing>
        <wp:anchor distT="0" distB="0" distL="114300" distR="114300" simplePos="0" relativeHeight="251658257" behindDoc="1" locked="0" layoutInCell="1" allowOverlap="1" wp14:anchorId="672D140B" wp14:editId="4766E5A1">
          <wp:simplePos x="0" y="0"/>
          <wp:positionH relativeFrom="column">
            <wp:posOffset>-951230</wp:posOffset>
          </wp:positionH>
          <wp:positionV relativeFrom="paragraph">
            <wp:posOffset>5080</wp:posOffset>
          </wp:positionV>
          <wp:extent cx="5517515" cy="396240"/>
          <wp:effectExtent l="0" t="0" r="0" b="0"/>
          <wp:wrapTight wrapText="bothSides">
            <wp:wrapPolygon edited="0">
              <wp:start x="2685" y="0"/>
              <wp:lineTo x="2685" y="20769"/>
              <wp:lineTo x="21553" y="20769"/>
              <wp:lineTo x="21553" y="0"/>
              <wp:lineTo x="2685" y="0"/>
            </wp:wrapPolygon>
          </wp:wrapTight>
          <wp:docPr id="46"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17515" cy="396240"/>
                  </a:xfrm>
                  <a:prstGeom prst="rect">
                    <a:avLst/>
                  </a:prstGeom>
                  <a:noFill/>
                  <a:ln>
                    <a:noFill/>
                  </a:ln>
                </pic:spPr>
              </pic:pic>
            </a:graphicData>
          </a:graphic>
        </wp:anchor>
      </w:drawing>
    </w:r>
    <w:r>
      <w:rPr>
        <w:noProof/>
        <w:lang w:val="mk-MK" w:eastAsia="mk-MK"/>
      </w:rPr>
      <w:drawing>
        <wp:anchor distT="0" distB="0" distL="114300" distR="114300" simplePos="0" relativeHeight="251658258" behindDoc="1" locked="0" layoutInCell="1" allowOverlap="1" wp14:anchorId="51842016" wp14:editId="54CFDA96">
          <wp:simplePos x="0" y="0"/>
          <wp:positionH relativeFrom="column">
            <wp:posOffset>4895215</wp:posOffset>
          </wp:positionH>
          <wp:positionV relativeFrom="paragraph">
            <wp:posOffset>-2540</wp:posOffset>
          </wp:positionV>
          <wp:extent cx="1238250" cy="381000"/>
          <wp:effectExtent l="0" t="0" r="0" b="0"/>
          <wp:wrapTight wrapText="bothSides">
            <wp:wrapPolygon edited="0">
              <wp:start x="0" y="0"/>
              <wp:lineTo x="0" y="20520"/>
              <wp:lineTo x="21268" y="20520"/>
              <wp:lineTo x="21268" y="0"/>
              <wp:lineTo x="0" y="0"/>
            </wp:wrapPolygon>
          </wp:wrapTight>
          <wp:docPr id="47" name="Picture 241" descr="C:\Users\Fonlladosa\Desktop\Hill Consortium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C:\Users\Fonlladosa\Desktop\Hill Consortium Logo.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38250" cy="381000"/>
                  </a:xfrm>
                  <a:prstGeom prst="rect">
                    <a:avLst/>
                  </a:prstGeom>
                  <a:noFill/>
                  <a:ln>
                    <a:noFill/>
                  </a:ln>
                </pic:spPr>
              </pic:pic>
            </a:graphicData>
          </a:graphic>
        </wp:anchor>
      </w:drawing>
    </w:r>
  </w:p>
  <w:p w14:paraId="38C58AE3" w14:textId="6B49D61E" w:rsidR="00A2551E" w:rsidRDefault="00A2551E" w:rsidP="0077048A">
    <w:pPr>
      <w:pStyle w:val="Header"/>
      <w:tabs>
        <w:tab w:val="clear" w:pos="4513"/>
        <w:tab w:val="clear" w:pos="9026"/>
        <w:tab w:val="right" w:pos="9639"/>
      </w:tabs>
      <w:rPr>
        <w:bCs/>
        <w:color w:val="44697D"/>
        <w:sz w:val="18"/>
        <w:szCs w:val="18"/>
      </w:rPr>
    </w:pPr>
    <w:r>
      <w:rPr>
        <w:bCs/>
        <w:color w:val="44697D"/>
        <w:sz w:val="18"/>
        <w:szCs w:val="18"/>
      </w:rPr>
      <w:t xml:space="preserve">  </w:t>
    </w:r>
  </w:p>
  <w:p w14:paraId="64A25174" w14:textId="71E9AF73" w:rsidR="00A2551E" w:rsidRPr="00E344AD" w:rsidRDefault="00A2551E" w:rsidP="00E344AD">
    <w:pPr>
      <w:pStyle w:val="Header"/>
      <w:tabs>
        <w:tab w:val="clear" w:pos="4513"/>
        <w:tab w:val="clear" w:pos="9026"/>
        <w:tab w:val="left" w:pos="2127"/>
        <w:tab w:val="right" w:pos="9639"/>
      </w:tabs>
      <w:rPr>
        <w:color w:val="44697D"/>
      </w:rPr>
    </w:pPr>
    <w:r>
      <w:rPr>
        <w:bCs/>
        <w:color w:val="44697D"/>
        <w:sz w:val="18"/>
        <w:szCs w:val="18"/>
      </w:rPr>
      <w:tab/>
    </w:r>
    <w:r w:rsidRPr="00CD65C4">
      <w:rPr>
        <w:bCs/>
        <w:color w:val="44697D"/>
        <w:sz w:val="18"/>
        <w:szCs w:val="18"/>
      </w:rPr>
      <w:t>Infrastructure Project Facility, Technical Assistance 7, TA2017050 R0 IPA</w:t>
    </w:r>
    <w:r>
      <w:rPr>
        <w:rStyle w:val="PageNumber"/>
        <w:rFonts w:cs="Tahoma"/>
        <w:color w:val="9DBCB0"/>
        <w:spacing w:val="20"/>
        <w:sz w:val="12"/>
        <w:szCs w:val="12"/>
      </w:rPr>
      <w:t xml:space="preserve">  </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524855" w14:textId="442D9B85" w:rsidR="00A2551E" w:rsidRDefault="00A2551E" w:rsidP="00A15F33">
    <w:pPr>
      <w:pStyle w:val="Header"/>
      <w:tabs>
        <w:tab w:val="clear" w:pos="4513"/>
        <w:tab w:val="clear" w:pos="9026"/>
        <w:tab w:val="right" w:pos="9639"/>
      </w:tabs>
      <w:rPr>
        <w:bCs/>
        <w:color w:val="44697D"/>
        <w:sz w:val="18"/>
        <w:szCs w:val="18"/>
      </w:rPr>
    </w:pPr>
    <w:r>
      <w:rPr>
        <w:noProof/>
        <w:lang w:val="mk-MK" w:eastAsia="mk-MK"/>
      </w:rPr>
      <w:drawing>
        <wp:anchor distT="0" distB="0" distL="114300" distR="114300" simplePos="0" relativeHeight="251658255" behindDoc="1" locked="0" layoutInCell="1" allowOverlap="1" wp14:anchorId="785DE2F4" wp14:editId="44D89ACF">
          <wp:simplePos x="0" y="0"/>
          <wp:positionH relativeFrom="column">
            <wp:posOffset>-951230</wp:posOffset>
          </wp:positionH>
          <wp:positionV relativeFrom="paragraph">
            <wp:posOffset>5080</wp:posOffset>
          </wp:positionV>
          <wp:extent cx="5517515" cy="396240"/>
          <wp:effectExtent l="0" t="0" r="0" b="0"/>
          <wp:wrapTight wrapText="bothSides">
            <wp:wrapPolygon edited="0">
              <wp:start x="2685" y="0"/>
              <wp:lineTo x="2685" y="20769"/>
              <wp:lineTo x="21553" y="20769"/>
              <wp:lineTo x="21553" y="0"/>
              <wp:lineTo x="2685" y="0"/>
            </wp:wrapPolygon>
          </wp:wrapTight>
          <wp:docPr id="55"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17515" cy="396240"/>
                  </a:xfrm>
                  <a:prstGeom prst="rect">
                    <a:avLst/>
                  </a:prstGeom>
                  <a:noFill/>
                  <a:ln>
                    <a:noFill/>
                  </a:ln>
                </pic:spPr>
              </pic:pic>
            </a:graphicData>
          </a:graphic>
        </wp:anchor>
      </w:drawing>
    </w:r>
    <w:r>
      <w:rPr>
        <w:noProof/>
        <w:lang w:val="mk-MK" w:eastAsia="mk-MK"/>
      </w:rPr>
      <w:drawing>
        <wp:anchor distT="0" distB="0" distL="114300" distR="114300" simplePos="0" relativeHeight="251658256" behindDoc="1" locked="0" layoutInCell="1" allowOverlap="1" wp14:anchorId="44B7CDE4" wp14:editId="5A6283BC">
          <wp:simplePos x="0" y="0"/>
          <wp:positionH relativeFrom="column">
            <wp:posOffset>4895215</wp:posOffset>
          </wp:positionH>
          <wp:positionV relativeFrom="paragraph">
            <wp:posOffset>-2540</wp:posOffset>
          </wp:positionV>
          <wp:extent cx="1238250" cy="381000"/>
          <wp:effectExtent l="0" t="0" r="0" b="0"/>
          <wp:wrapTight wrapText="bothSides">
            <wp:wrapPolygon edited="0">
              <wp:start x="0" y="0"/>
              <wp:lineTo x="0" y="20520"/>
              <wp:lineTo x="21268" y="20520"/>
              <wp:lineTo x="21268" y="0"/>
              <wp:lineTo x="0" y="0"/>
            </wp:wrapPolygon>
          </wp:wrapTight>
          <wp:docPr id="56" name="Picture 250" descr="C:\Users\Fonlladosa\Desktop\Hill Consortium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C:\Users\Fonlladosa\Desktop\Hill Consortium Logo.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38250" cy="381000"/>
                  </a:xfrm>
                  <a:prstGeom prst="rect">
                    <a:avLst/>
                  </a:prstGeom>
                  <a:noFill/>
                  <a:ln>
                    <a:noFill/>
                  </a:ln>
                </pic:spPr>
              </pic:pic>
            </a:graphicData>
          </a:graphic>
        </wp:anchor>
      </w:drawing>
    </w:r>
    <w:r>
      <w:rPr>
        <w:bCs/>
        <w:color w:val="44697D"/>
        <w:sz w:val="18"/>
        <w:szCs w:val="18"/>
      </w:rPr>
      <w:tab/>
    </w:r>
  </w:p>
  <w:p w14:paraId="1C59180D" w14:textId="77777777" w:rsidR="00A2551E" w:rsidRDefault="00A2551E" w:rsidP="00EB30A8">
    <w:pPr>
      <w:pStyle w:val="Header"/>
      <w:tabs>
        <w:tab w:val="clear" w:pos="4513"/>
        <w:tab w:val="clear" w:pos="9026"/>
        <w:tab w:val="right" w:pos="9639"/>
      </w:tabs>
      <w:rPr>
        <w:bCs/>
        <w:color w:val="44697D"/>
        <w:sz w:val="18"/>
        <w:szCs w:val="18"/>
      </w:rPr>
    </w:pPr>
    <w:r>
      <w:rPr>
        <w:bCs/>
        <w:color w:val="44697D"/>
        <w:sz w:val="18"/>
        <w:szCs w:val="18"/>
      </w:rPr>
      <w:t xml:space="preserve">    </w:t>
    </w:r>
  </w:p>
  <w:p w14:paraId="326E3D12" w14:textId="28362241" w:rsidR="00A2551E" w:rsidRPr="00E344AD" w:rsidRDefault="00A2551E" w:rsidP="00E344AD">
    <w:pPr>
      <w:pStyle w:val="Header"/>
      <w:tabs>
        <w:tab w:val="clear" w:pos="4513"/>
        <w:tab w:val="clear" w:pos="9026"/>
        <w:tab w:val="left" w:pos="1985"/>
        <w:tab w:val="right" w:pos="9639"/>
      </w:tabs>
      <w:rPr>
        <w:color w:val="44697D"/>
      </w:rPr>
    </w:pPr>
    <w:r>
      <w:rPr>
        <w:bCs/>
        <w:color w:val="44697D"/>
        <w:sz w:val="18"/>
        <w:szCs w:val="18"/>
      </w:rPr>
      <w:tab/>
    </w:r>
    <w:r w:rsidRPr="00CD65C4">
      <w:rPr>
        <w:bCs/>
        <w:color w:val="44697D"/>
        <w:sz w:val="18"/>
        <w:szCs w:val="18"/>
      </w:rPr>
      <w:t>Infrastructure Project Facility, Technical Assistance 7, TA2017050 R0 IPA</w:t>
    </w:r>
    <w:r>
      <w:rPr>
        <w:rStyle w:val="PageNumber"/>
        <w:rFonts w:cs="Tahoma"/>
        <w:color w:val="9DBCB0"/>
        <w:spacing w:val="20"/>
        <w:sz w:val="12"/>
        <w:szCs w:val="12"/>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81F86506"/>
    <w:lvl w:ilvl="0">
      <w:start w:val="1"/>
      <w:numFmt w:val="decimal"/>
      <w:pStyle w:val="ListNumber2"/>
      <w:lvlText w:val="%1."/>
      <w:lvlJc w:val="left"/>
      <w:pPr>
        <w:tabs>
          <w:tab w:val="num" w:pos="643"/>
        </w:tabs>
        <w:ind w:left="643" w:hanging="360"/>
      </w:pPr>
    </w:lvl>
  </w:abstractNum>
  <w:abstractNum w:abstractNumId="1">
    <w:nsid w:val="FFFFFF80"/>
    <w:multiLevelType w:val="singleLevel"/>
    <w:tmpl w:val="FF1A193E"/>
    <w:lvl w:ilvl="0">
      <w:start w:val="1"/>
      <w:numFmt w:val="bullet"/>
      <w:pStyle w:val="ListBullet5"/>
      <w:lvlText w:val=""/>
      <w:lvlJc w:val="left"/>
      <w:pPr>
        <w:tabs>
          <w:tab w:val="num" w:pos="1800"/>
        </w:tabs>
        <w:ind w:left="1800" w:hanging="360"/>
      </w:pPr>
      <w:rPr>
        <w:rFonts w:ascii="Symbol" w:hAnsi="Symbol" w:hint="default"/>
      </w:rPr>
    </w:lvl>
  </w:abstractNum>
  <w:abstractNum w:abstractNumId="2">
    <w:nsid w:val="FFFFFF89"/>
    <w:multiLevelType w:val="singleLevel"/>
    <w:tmpl w:val="EF705D14"/>
    <w:lvl w:ilvl="0">
      <w:start w:val="1"/>
      <w:numFmt w:val="bullet"/>
      <w:lvlText w:val=""/>
      <w:lvlJc w:val="left"/>
      <w:pPr>
        <w:tabs>
          <w:tab w:val="num" w:pos="360"/>
        </w:tabs>
        <w:ind w:left="360" w:hanging="360"/>
      </w:pPr>
      <w:rPr>
        <w:rFonts w:ascii="Symbol" w:hAnsi="Symbol" w:hint="default"/>
      </w:rPr>
    </w:lvl>
  </w:abstractNum>
  <w:abstractNum w:abstractNumId="3">
    <w:nsid w:val="002A7B47"/>
    <w:multiLevelType w:val="singleLevel"/>
    <w:tmpl w:val="5386CE58"/>
    <w:lvl w:ilvl="0">
      <w:start w:val="1"/>
      <w:numFmt w:val="bullet"/>
      <w:pStyle w:val="E1"/>
      <w:lvlText w:val=""/>
      <w:lvlJc w:val="left"/>
      <w:pPr>
        <w:tabs>
          <w:tab w:val="num" w:pos="360"/>
        </w:tabs>
        <w:ind w:left="284" w:hanging="284"/>
      </w:pPr>
      <w:rPr>
        <w:rFonts w:ascii="Symbol" w:hAnsi="Symbol" w:hint="default"/>
      </w:rPr>
    </w:lvl>
  </w:abstractNum>
  <w:abstractNum w:abstractNumId="4">
    <w:nsid w:val="01A013B5"/>
    <w:multiLevelType w:val="hybridMultilevel"/>
    <w:tmpl w:val="88B6135E"/>
    <w:lvl w:ilvl="0" w:tplc="0409001B">
      <w:start w:val="1"/>
      <w:numFmt w:val="bullet"/>
      <w:lvlText w:val=""/>
      <w:lvlJc w:val="left"/>
      <w:pPr>
        <w:ind w:left="720" w:hanging="360"/>
      </w:pPr>
      <w:rPr>
        <w:rFonts w:ascii="Symbol" w:hAnsi="Symbol" w:hint="default"/>
        <w:sz w:val="14"/>
        <w:szCs w:val="14"/>
      </w:rPr>
    </w:lvl>
    <w:lvl w:ilvl="1" w:tplc="04090019" w:tentative="1">
      <w:start w:val="1"/>
      <w:numFmt w:val="bullet"/>
      <w:lvlText w:val="o"/>
      <w:lvlJc w:val="left"/>
      <w:pPr>
        <w:ind w:left="1440" w:hanging="360"/>
      </w:pPr>
      <w:rPr>
        <w:rFonts w:ascii="Courier New" w:hAnsi="Courier New" w:cs="Wingdings"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Wingdings"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Wingdings" w:hint="default"/>
      </w:rPr>
    </w:lvl>
    <w:lvl w:ilvl="8" w:tplc="0409001B" w:tentative="1">
      <w:start w:val="1"/>
      <w:numFmt w:val="bullet"/>
      <w:lvlText w:val=""/>
      <w:lvlJc w:val="left"/>
      <w:pPr>
        <w:ind w:left="6480" w:hanging="360"/>
      </w:pPr>
      <w:rPr>
        <w:rFonts w:ascii="Wingdings" w:hAnsi="Wingdings" w:hint="default"/>
      </w:rPr>
    </w:lvl>
  </w:abstractNum>
  <w:abstractNum w:abstractNumId="5">
    <w:nsid w:val="03933FBB"/>
    <w:multiLevelType w:val="hybridMultilevel"/>
    <w:tmpl w:val="54DAAEDA"/>
    <w:lvl w:ilvl="0" w:tplc="08090005">
      <w:numFmt w:val="bullet"/>
      <w:lvlText w:val="-"/>
      <w:lvlJc w:val="left"/>
      <w:pPr>
        <w:ind w:left="502" w:hanging="360"/>
      </w:pPr>
      <w:rPr>
        <w:rFonts w:ascii="Times New Roman" w:eastAsia="Times New Roman" w:hAnsi="Times New Roman" w:hint="default"/>
        <w:sz w:val="16"/>
        <w:szCs w:val="16"/>
      </w:rPr>
    </w:lvl>
    <w:lvl w:ilvl="1" w:tplc="042F0019" w:tentative="1">
      <w:start w:val="1"/>
      <w:numFmt w:val="lowerLetter"/>
      <w:lvlText w:val="%2."/>
      <w:lvlJc w:val="left"/>
      <w:pPr>
        <w:ind w:left="1222" w:hanging="360"/>
      </w:pPr>
    </w:lvl>
    <w:lvl w:ilvl="2" w:tplc="042F001B" w:tentative="1">
      <w:start w:val="1"/>
      <w:numFmt w:val="lowerRoman"/>
      <w:lvlText w:val="%3."/>
      <w:lvlJc w:val="right"/>
      <w:pPr>
        <w:ind w:left="1942" w:hanging="180"/>
      </w:pPr>
    </w:lvl>
    <w:lvl w:ilvl="3" w:tplc="042F000F" w:tentative="1">
      <w:start w:val="1"/>
      <w:numFmt w:val="decimal"/>
      <w:lvlText w:val="%4."/>
      <w:lvlJc w:val="left"/>
      <w:pPr>
        <w:ind w:left="2662" w:hanging="360"/>
      </w:pPr>
    </w:lvl>
    <w:lvl w:ilvl="4" w:tplc="042F0019" w:tentative="1">
      <w:start w:val="1"/>
      <w:numFmt w:val="lowerLetter"/>
      <w:lvlText w:val="%5."/>
      <w:lvlJc w:val="left"/>
      <w:pPr>
        <w:ind w:left="3382" w:hanging="360"/>
      </w:pPr>
    </w:lvl>
    <w:lvl w:ilvl="5" w:tplc="042F001B" w:tentative="1">
      <w:start w:val="1"/>
      <w:numFmt w:val="lowerRoman"/>
      <w:lvlText w:val="%6."/>
      <w:lvlJc w:val="right"/>
      <w:pPr>
        <w:ind w:left="4102" w:hanging="180"/>
      </w:pPr>
    </w:lvl>
    <w:lvl w:ilvl="6" w:tplc="042F000F" w:tentative="1">
      <w:start w:val="1"/>
      <w:numFmt w:val="decimal"/>
      <w:lvlText w:val="%7."/>
      <w:lvlJc w:val="left"/>
      <w:pPr>
        <w:ind w:left="4822" w:hanging="360"/>
      </w:pPr>
    </w:lvl>
    <w:lvl w:ilvl="7" w:tplc="042F0019" w:tentative="1">
      <w:start w:val="1"/>
      <w:numFmt w:val="lowerLetter"/>
      <w:lvlText w:val="%8."/>
      <w:lvlJc w:val="left"/>
      <w:pPr>
        <w:ind w:left="5542" w:hanging="360"/>
      </w:pPr>
    </w:lvl>
    <w:lvl w:ilvl="8" w:tplc="042F001B" w:tentative="1">
      <w:start w:val="1"/>
      <w:numFmt w:val="lowerRoman"/>
      <w:lvlText w:val="%9."/>
      <w:lvlJc w:val="right"/>
      <w:pPr>
        <w:ind w:left="6262" w:hanging="180"/>
      </w:pPr>
    </w:lvl>
  </w:abstractNum>
  <w:abstractNum w:abstractNumId="6">
    <w:nsid w:val="0452681D"/>
    <w:multiLevelType w:val="multilevel"/>
    <w:tmpl w:val="7E76DD34"/>
    <w:lvl w:ilvl="0">
      <w:start w:val="1"/>
      <w:numFmt w:val="decimal"/>
      <w:lvlText w:val="%1"/>
      <w:lvlJc w:val="left"/>
      <w:pPr>
        <w:ind w:left="792" w:hanging="432"/>
      </w:pPr>
      <w:rPr>
        <w:rFonts w:hint="default"/>
      </w:rPr>
    </w:lvl>
    <w:lvl w:ilvl="1">
      <w:start w:val="1"/>
      <w:numFmt w:val="decimal"/>
      <w:lvlText w:val="%1.%2"/>
      <w:lvlJc w:val="left"/>
      <w:pPr>
        <w:ind w:left="936" w:hanging="576"/>
      </w:pPr>
    </w:lvl>
    <w:lvl w:ilvl="2">
      <w:start w:val="1"/>
      <w:numFmt w:val="decimal"/>
      <w:lvlText w:val="%1.%2.%3"/>
      <w:lvlJc w:val="left"/>
      <w:pPr>
        <w:ind w:left="1080"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lvlText w:val="%1.%2.%3.%4"/>
      <w:lvlJc w:val="left"/>
      <w:pPr>
        <w:ind w:left="1224" w:hanging="864"/>
      </w:pPr>
    </w:lvl>
    <w:lvl w:ilvl="4">
      <w:start w:val="1"/>
      <w:numFmt w:val="decimal"/>
      <w:pStyle w:val="Heading5"/>
      <w:lvlText w:val="%1.%2.%3.%4.%5"/>
      <w:lvlJc w:val="left"/>
      <w:pPr>
        <w:ind w:left="1368" w:hanging="1008"/>
      </w:pPr>
    </w:lvl>
    <w:lvl w:ilvl="5">
      <w:start w:val="1"/>
      <w:numFmt w:val="decimal"/>
      <w:pStyle w:val="Heading6"/>
      <w:lvlText w:val="%1.%2.%3.%4.%5.%6"/>
      <w:lvlJc w:val="left"/>
      <w:pPr>
        <w:ind w:left="1512" w:hanging="1152"/>
      </w:pPr>
      <w:rPr>
        <w:rFonts w:ascii="Arial" w:hAnsi="Arial" w:cs="Arial" w:hint="default"/>
      </w:rPr>
    </w:lvl>
    <w:lvl w:ilvl="6">
      <w:start w:val="1"/>
      <w:numFmt w:val="decimal"/>
      <w:pStyle w:val="Heading7"/>
      <w:lvlText w:val="%1.%2.%3.%4.%5.%6.%7"/>
      <w:lvlJc w:val="left"/>
      <w:pPr>
        <w:ind w:left="1656" w:hanging="1296"/>
      </w:pPr>
    </w:lvl>
    <w:lvl w:ilvl="7">
      <w:start w:val="1"/>
      <w:numFmt w:val="decimal"/>
      <w:pStyle w:val="Heading8"/>
      <w:lvlText w:val="%1.%2.%3.%4.%5.%6.%7.%8"/>
      <w:lvlJc w:val="left"/>
      <w:pPr>
        <w:ind w:left="1800" w:hanging="1440"/>
      </w:pPr>
    </w:lvl>
    <w:lvl w:ilvl="8">
      <w:start w:val="1"/>
      <w:numFmt w:val="decimal"/>
      <w:pStyle w:val="Heading9"/>
      <w:lvlText w:val="%1.%2.%3.%4.%5.%6.%7.%8.%9"/>
      <w:lvlJc w:val="left"/>
      <w:pPr>
        <w:ind w:left="1944" w:hanging="1584"/>
      </w:pPr>
    </w:lvl>
  </w:abstractNum>
  <w:abstractNum w:abstractNumId="7">
    <w:nsid w:val="05472BFB"/>
    <w:multiLevelType w:val="hybridMultilevel"/>
    <w:tmpl w:val="17EE63DA"/>
    <w:lvl w:ilvl="0" w:tplc="C8D2DC86">
      <w:start w:val="1"/>
      <w:numFmt w:val="lowerLetter"/>
      <w:pStyle w:val="ListLetters"/>
      <w:lvlText w:val="%1)"/>
      <w:lvlJc w:val="left"/>
      <w:pPr>
        <w:ind w:left="720" w:hanging="360"/>
      </w:pPr>
    </w:lvl>
    <w:lvl w:ilvl="1" w:tplc="AFD88972" w:tentative="1">
      <w:start w:val="1"/>
      <w:numFmt w:val="lowerLetter"/>
      <w:lvlText w:val="%2."/>
      <w:lvlJc w:val="left"/>
      <w:pPr>
        <w:ind w:left="1440" w:hanging="360"/>
      </w:pPr>
    </w:lvl>
    <w:lvl w:ilvl="2" w:tplc="5E3EFA9E" w:tentative="1">
      <w:start w:val="1"/>
      <w:numFmt w:val="lowerRoman"/>
      <w:lvlText w:val="%3."/>
      <w:lvlJc w:val="right"/>
      <w:pPr>
        <w:ind w:left="2160" w:hanging="180"/>
      </w:pPr>
    </w:lvl>
    <w:lvl w:ilvl="3" w:tplc="48DEBF4A" w:tentative="1">
      <w:start w:val="1"/>
      <w:numFmt w:val="decimal"/>
      <w:lvlText w:val="%4."/>
      <w:lvlJc w:val="left"/>
      <w:pPr>
        <w:ind w:left="2880" w:hanging="360"/>
      </w:pPr>
    </w:lvl>
    <w:lvl w:ilvl="4" w:tplc="1B18A8BE" w:tentative="1">
      <w:start w:val="1"/>
      <w:numFmt w:val="lowerLetter"/>
      <w:lvlText w:val="%5."/>
      <w:lvlJc w:val="left"/>
      <w:pPr>
        <w:ind w:left="3600" w:hanging="360"/>
      </w:pPr>
    </w:lvl>
    <w:lvl w:ilvl="5" w:tplc="3196B0BA" w:tentative="1">
      <w:start w:val="1"/>
      <w:numFmt w:val="lowerRoman"/>
      <w:lvlText w:val="%6."/>
      <w:lvlJc w:val="right"/>
      <w:pPr>
        <w:ind w:left="4320" w:hanging="180"/>
      </w:pPr>
    </w:lvl>
    <w:lvl w:ilvl="6" w:tplc="47B8DFB6" w:tentative="1">
      <w:start w:val="1"/>
      <w:numFmt w:val="decimal"/>
      <w:lvlText w:val="%7."/>
      <w:lvlJc w:val="left"/>
      <w:pPr>
        <w:ind w:left="5040" w:hanging="360"/>
      </w:pPr>
    </w:lvl>
    <w:lvl w:ilvl="7" w:tplc="EFE84A10" w:tentative="1">
      <w:start w:val="1"/>
      <w:numFmt w:val="lowerLetter"/>
      <w:lvlText w:val="%8."/>
      <w:lvlJc w:val="left"/>
      <w:pPr>
        <w:ind w:left="5760" w:hanging="360"/>
      </w:pPr>
    </w:lvl>
    <w:lvl w:ilvl="8" w:tplc="C50008AC" w:tentative="1">
      <w:start w:val="1"/>
      <w:numFmt w:val="lowerRoman"/>
      <w:lvlText w:val="%9."/>
      <w:lvlJc w:val="right"/>
      <w:pPr>
        <w:ind w:left="6480" w:hanging="180"/>
      </w:pPr>
    </w:lvl>
  </w:abstractNum>
  <w:abstractNum w:abstractNumId="8">
    <w:nsid w:val="05F10D2B"/>
    <w:multiLevelType w:val="multilevel"/>
    <w:tmpl w:val="CCE050BE"/>
    <w:numStyleLink w:val="ListBulletsWorldBankADB"/>
  </w:abstractNum>
  <w:abstractNum w:abstractNumId="9">
    <w:nsid w:val="06E10A0F"/>
    <w:multiLevelType w:val="multilevel"/>
    <w:tmpl w:val="6988135C"/>
    <w:styleLink w:val="IndentedNumberWorldBank"/>
    <w:lvl w:ilvl="0">
      <w:start w:val="1"/>
      <w:numFmt w:val="lowerRoman"/>
      <w:lvlText w:val="%1)"/>
      <w:lvlJc w:val="left"/>
      <w:pPr>
        <w:tabs>
          <w:tab w:val="num" w:pos="567"/>
        </w:tabs>
        <w:ind w:left="1134" w:hanging="567"/>
      </w:pPr>
      <w:rPr>
        <w:rFonts w:ascii="Tahoma" w:hAnsi="Tahoma" w:hint="default"/>
        <w:sz w:val="20"/>
      </w:rPr>
    </w:lvl>
    <w:lvl w:ilvl="1">
      <w:start w:val="1"/>
      <w:numFmt w:val="lowerLetter"/>
      <w:lvlText w:val="%2)"/>
      <w:lvlJc w:val="left"/>
      <w:pPr>
        <w:ind w:left="1559" w:hanging="425"/>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nsid w:val="077A122B"/>
    <w:multiLevelType w:val="multilevel"/>
    <w:tmpl w:val="C0121D20"/>
    <w:styleLink w:val="USPList"/>
    <w:lvl w:ilvl="0">
      <w:start w:val="1"/>
      <w:numFmt w:val="decimal"/>
      <w:pStyle w:val="USP"/>
      <w:lvlText w:val="USP %1"/>
      <w:lvlJc w:val="left"/>
      <w:pPr>
        <w:ind w:left="1701" w:hanging="1134"/>
      </w:pPr>
      <w:rPr>
        <w:rFonts w:ascii="Tahoma" w:hAnsi="Tahoma" w:hint="default"/>
        <w:b/>
        <w:i/>
        <w:sz w:val="20"/>
      </w:rPr>
    </w:lvl>
    <w:lvl w:ilvl="1">
      <w:start w:val="1"/>
      <w:numFmt w:val="none"/>
      <w:lvlRestart w:val="0"/>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09F36BFD"/>
    <w:multiLevelType w:val="hybridMultilevel"/>
    <w:tmpl w:val="08E0CC3E"/>
    <w:lvl w:ilvl="0" w:tplc="CB587F1A">
      <w:start w:val="1"/>
      <w:numFmt w:val="lowerRoman"/>
      <w:lvlText w:val="(%1)"/>
      <w:lvlJc w:val="left"/>
      <w:pPr>
        <w:ind w:left="2160" w:hanging="720"/>
      </w:pPr>
      <w:rPr>
        <w:rFonts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12">
    <w:nsid w:val="0AEC2CA7"/>
    <w:multiLevelType w:val="hybridMultilevel"/>
    <w:tmpl w:val="6254A14E"/>
    <w:lvl w:ilvl="0" w:tplc="DD58FA46">
      <w:start w:val="1"/>
      <w:numFmt w:val="bullet"/>
      <w:lvlText w:val="o"/>
      <w:lvlJc w:val="left"/>
      <w:pPr>
        <w:tabs>
          <w:tab w:val="num" w:pos="1440"/>
        </w:tabs>
        <w:ind w:left="1440" w:hanging="360"/>
      </w:pPr>
      <w:rPr>
        <w:rFonts w:ascii="Courier New" w:hAnsi="Courier New" w:cs="Tahoma" w:hint="default"/>
        <w:sz w:val="16"/>
        <w:szCs w:val="16"/>
      </w:rPr>
    </w:lvl>
    <w:lvl w:ilvl="1" w:tplc="04090003">
      <w:start w:val="1"/>
      <w:numFmt w:val="bullet"/>
      <w:lvlText w:val="o"/>
      <w:lvlJc w:val="left"/>
      <w:pPr>
        <w:tabs>
          <w:tab w:val="num" w:pos="1440"/>
        </w:tabs>
        <w:ind w:left="1440" w:hanging="360"/>
      </w:pPr>
      <w:rPr>
        <w:rFonts w:ascii="Courier New" w:hAnsi="Courier New" w:cs="Tahoma" w:hint="default"/>
        <w:sz w:val="16"/>
        <w:szCs w:val="16"/>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Tahoma"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Tahoma"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0B6B3A9E"/>
    <w:multiLevelType w:val="hybridMultilevel"/>
    <w:tmpl w:val="E612C2E6"/>
    <w:lvl w:ilvl="0" w:tplc="7E5CF954">
      <w:start w:val="1997"/>
      <w:numFmt w:val="bullet"/>
      <w:lvlText w:val="-"/>
      <w:lvlJc w:val="left"/>
      <w:pPr>
        <w:ind w:left="720" w:hanging="360"/>
      </w:pPr>
      <w:rPr>
        <w:rFonts w:ascii="Arial" w:eastAsia="Times New Roman" w:hAnsi="Arial" w:cs="Arial" w:hint="default"/>
        <w:color w:val="auto"/>
        <w:sz w:val="16"/>
        <w:szCs w:val="16"/>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4">
    <w:nsid w:val="0B70746E"/>
    <w:multiLevelType w:val="hybridMultilevel"/>
    <w:tmpl w:val="D248B418"/>
    <w:lvl w:ilvl="0" w:tplc="B84E4122">
      <w:start w:val="1"/>
      <w:numFmt w:val="bullet"/>
      <w:lvlText w:val="-"/>
      <w:lvlJc w:val="left"/>
      <w:pPr>
        <w:ind w:left="720" w:hanging="360"/>
      </w:pPr>
      <w:rPr>
        <w:rFonts w:ascii="Arial" w:eastAsia="Calibri" w:hAnsi="Arial" w:cs="Arial" w:hint="default"/>
        <w:sz w:val="14"/>
        <w:szCs w:val="14"/>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5">
    <w:nsid w:val="0D7C7721"/>
    <w:multiLevelType w:val="hybridMultilevel"/>
    <w:tmpl w:val="D9203BF2"/>
    <w:lvl w:ilvl="0" w:tplc="7E5CF954">
      <w:start w:val="1997"/>
      <w:numFmt w:val="bullet"/>
      <w:lvlText w:val="-"/>
      <w:lvlJc w:val="left"/>
      <w:pPr>
        <w:ind w:left="8296" w:hanging="360"/>
      </w:pPr>
      <w:rPr>
        <w:rFonts w:ascii="Arial" w:eastAsia="Times New Roman" w:hAnsi="Arial" w:cs="Arial" w:hint="default"/>
        <w:sz w:val="16"/>
        <w:szCs w:val="16"/>
      </w:rPr>
    </w:lvl>
    <w:lvl w:ilvl="1" w:tplc="99D89782" w:tentative="1">
      <w:start w:val="1"/>
      <w:numFmt w:val="lowerLetter"/>
      <w:lvlText w:val="%2."/>
      <w:lvlJc w:val="left"/>
      <w:pPr>
        <w:ind w:left="9016" w:hanging="360"/>
      </w:pPr>
      <w:rPr>
        <w:rFonts w:cs="Times New Roman"/>
      </w:rPr>
    </w:lvl>
    <w:lvl w:ilvl="2" w:tplc="EE389084" w:tentative="1">
      <w:start w:val="1"/>
      <w:numFmt w:val="lowerRoman"/>
      <w:lvlText w:val="%3."/>
      <w:lvlJc w:val="right"/>
      <w:pPr>
        <w:ind w:left="9736" w:hanging="180"/>
      </w:pPr>
      <w:rPr>
        <w:rFonts w:cs="Times New Roman"/>
      </w:rPr>
    </w:lvl>
    <w:lvl w:ilvl="3" w:tplc="A52AA52A" w:tentative="1">
      <w:start w:val="1"/>
      <w:numFmt w:val="decimal"/>
      <w:lvlText w:val="%4."/>
      <w:lvlJc w:val="left"/>
      <w:pPr>
        <w:ind w:left="10456" w:hanging="360"/>
      </w:pPr>
      <w:rPr>
        <w:rFonts w:cs="Times New Roman"/>
      </w:rPr>
    </w:lvl>
    <w:lvl w:ilvl="4" w:tplc="DB9EE374" w:tentative="1">
      <w:start w:val="1"/>
      <w:numFmt w:val="lowerLetter"/>
      <w:lvlText w:val="%5."/>
      <w:lvlJc w:val="left"/>
      <w:pPr>
        <w:ind w:left="11176" w:hanging="360"/>
      </w:pPr>
      <w:rPr>
        <w:rFonts w:cs="Times New Roman"/>
      </w:rPr>
    </w:lvl>
    <w:lvl w:ilvl="5" w:tplc="6E229DB6" w:tentative="1">
      <w:start w:val="1"/>
      <w:numFmt w:val="lowerRoman"/>
      <w:lvlText w:val="%6."/>
      <w:lvlJc w:val="right"/>
      <w:pPr>
        <w:ind w:left="11896" w:hanging="180"/>
      </w:pPr>
      <w:rPr>
        <w:rFonts w:cs="Times New Roman"/>
      </w:rPr>
    </w:lvl>
    <w:lvl w:ilvl="6" w:tplc="B8507BB2" w:tentative="1">
      <w:start w:val="1"/>
      <w:numFmt w:val="decimal"/>
      <w:lvlText w:val="%7."/>
      <w:lvlJc w:val="left"/>
      <w:pPr>
        <w:ind w:left="12616" w:hanging="360"/>
      </w:pPr>
      <w:rPr>
        <w:rFonts w:cs="Times New Roman"/>
      </w:rPr>
    </w:lvl>
    <w:lvl w:ilvl="7" w:tplc="ED964152" w:tentative="1">
      <w:start w:val="1"/>
      <w:numFmt w:val="lowerLetter"/>
      <w:lvlText w:val="%8."/>
      <w:lvlJc w:val="left"/>
      <w:pPr>
        <w:ind w:left="13336" w:hanging="360"/>
      </w:pPr>
      <w:rPr>
        <w:rFonts w:cs="Times New Roman"/>
      </w:rPr>
    </w:lvl>
    <w:lvl w:ilvl="8" w:tplc="76C4AA02" w:tentative="1">
      <w:start w:val="1"/>
      <w:numFmt w:val="lowerRoman"/>
      <w:lvlText w:val="%9."/>
      <w:lvlJc w:val="right"/>
      <w:pPr>
        <w:ind w:left="14056" w:hanging="180"/>
      </w:pPr>
      <w:rPr>
        <w:rFonts w:cs="Times New Roman"/>
      </w:rPr>
    </w:lvl>
  </w:abstractNum>
  <w:abstractNum w:abstractNumId="16">
    <w:nsid w:val="0D936E26"/>
    <w:multiLevelType w:val="multilevel"/>
    <w:tmpl w:val="08785D38"/>
    <w:lvl w:ilvl="0">
      <w:start w:val="1"/>
      <w:numFmt w:val="lowerRoman"/>
      <w:pStyle w:val="ListNumber"/>
      <w:lvlText w:val="%1."/>
      <w:lvlJc w:val="left"/>
      <w:pPr>
        <w:tabs>
          <w:tab w:val="num" w:pos="643"/>
        </w:tabs>
        <w:ind w:left="1210" w:hanging="567"/>
      </w:pPr>
      <w:rPr>
        <w:rFonts w:ascii="Tahoma" w:hAnsi="Tahoma" w:hint="default"/>
        <w:sz w:val="20"/>
      </w:rPr>
    </w:lvl>
    <w:lvl w:ilvl="1">
      <w:start w:val="1"/>
      <w:numFmt w:val="lowerLetter"/>
      <w:lvlText w:val="%2)"/>
      <w:lvlJc w:val="left"/>
      <w:pPr>
        <w:ind w:left="1635" w:hanging="425"/>
      </w:pPr>
      <w:rPr>
        <w:rFonts w:hint="default"/>
      </w:rPr>
    </w:lvl>
    <w:lvl w:ilvl="2">
      <w:start w:val="1"/>
      <w:numFmt w:val="lowerRoman"/>
      <w:lvlText w:val="%3)"/>
      <w:lvlJc w:val="left"/>
      <w:pPr>
        <w:ind w:left="1156" w:hanging="360"/>
      </w:pPr>
      <w:rPr>
        <w:rFonts w:hint="default"/>
      </w:rPr>
    </w:lvl>
    <w:lvl w:ilvl="3">
      <w:start w:val="1"/>
      <w:numFmt w:val="decimal"/>
      <w:lvlText w:val="(%4)"/>
      <w:lvlJc w:val="left"/>
      <w:pPr>
        <w:ind w:left="1516" w:hanging="360"/>
      </w:pPr>
      <w:rPr>
        <w:rFonts w:hint="default"/>
      </w:rPr>
    </w:lvl>
    <w:lvl w:ilvl="4">
      <w:start w:val="1"/>
      <w:numFmt w:val="lowerLetter"/>
      <w:lvlText w:val="(%5)"/>
      <w:lvlJc w:val="left"/>
      <w:pPr>
        <w:ind w:left="1876" w:hanging="360"/>
      </w:pPr>
      <w:rPr>
        <w:rFonts w:hint="default"/>
      </w:rPr>
    </w:lvl>
    <w:lvl w:ilvl="5">
      <w:start w:val="1"/>
      <w:numFmt w:val="lowerRoman"/>
      <w:lvlText w:val="(%6)"/>
      <w:lvlJc w:val="left"/>
      <w:pPr>
        <w:ind w:left="2236" w:hanging="360"/>
      </w:pPr>
      <w:rPr>
        <w:rFonts w:hint="default"/>
      </w:rPr>
    </w:lvl>
    <w:lvl w:ilvl="6">
      <w:start w:val="1"/>
      <w:numFmt w:val="decimal"/>
      <w:lvlText w:val="%7."/>
      <w:lvlJc w:val="left"/>
      <w:pPr>
        <w:ind w:left="2596" w:hanging="360"/>
      </w:pPr>
      <w:rPr>
        <w:rFonts w:hint="default"/>
      </w:rPr>
    </w:lvl>
    <w:lvl w:ilvl="7">
      <w:start w:val="1"/>
      <w:numFmt w:val="lowerLetter"/>
      <w:lvlText w:val="%8."/>
      <w:lvlJc w:val="left"/>
      <w:pPr>
        <w:ind w:left="2956" w:hanging="360"/>
      </w:pPr>
      <w:rPr>
        <w:rFonts w:hint="default"/>
      </w:rPr>
    </w:lvl>
    <w:lvl w:ilvl="8">
      <w:start w:val="1"/>
      <w:numFmt w:val="lowerRoman"/>
      <w:lvlText w:val="%9."/>
      <w:lvlJc w:val="left"/>
      <w:pPr>
        <w:ind w:left="3316" w:hanging="360"/>
      </w:pPr>
      <w:rPr>
        <w:rFonts w:hint="default"/>
      </w:rPr>
    </w:lvl>
  </w:abstractNum>
  <w:abstractNum w:abstractNumId="17">
    <w:nsid w:val="0E4B168F"/>
    <w:multiLevelType w:val="hybridMultilevel"/>
    <w:tmpl w:val="300A4388"/>
    <w:lvl w:ilvl="0" w:tplc="7E5CF954">
      <w:start w:val="1997"/>
      <w:numFmt w:val="bullet"/>
      <w:lvlText w:val="-"/>
      <w:lvlJc w:val="left"/>
      <w:pPr>
        <w:ind w:left="720" w:hanging="360"/>
      </w:pPr>
      <w:rPr>
        <w:rFonts w:ascii="Arial" w:eastAsia="Times New Roman" w:hAnsi="Arial" w:cs="Arial" w:hint="default"/>
        <w:color w:val="auto"/>
        <w:sz w:val="16"/>
        <w:szCs w:val="16"/>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8">
    <w:nsid w:val="0EB432FA"/>
    <w:multiLevelType w:val="hybridMultilevel"/>
    <w:tmpl w:val="F08E1204"/>
    <w:lvl w:ilvl="0" w:tplc="04EC548E">
      <w:numFmt w:val="bullet"/>
      <w:lvlText w:val="-"/>
      <w:lvlJc w:val="left"/>
      <w:pPr>
        <w:ind w:left="720" w:hanging="360"/>
      </w:pPr>
      <w:rPr>
        <w:rFonts w:ascii="Verdana" w:eastAsia="Times New Roman"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F351ACD"/>
    <w:multiLevelType w:val="hybridMultilevel"/>
    <w:tmpl w:val="EAE278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4232A60"/>
    <w:multiLevelType w:val="multilevel"/>
    <w:tmpl w:val="CCE050BE"/>
    <w:lvl w:ilvl="0">
      <w:start w:val="1"/>
      <w:numFmt w:val="bullet"/>
      <w:lvlRestart w:val="0"/>
      <w:lvlText w:val=""/>
      <w:lvlJc w:val="left"/>
      <w:pPr>
        <w:ind w:left="1134" w:hanging="567"/>
      </w:pPr>
      <w:rPr>
        <w:rFonts w:ascii="Wingdings" w:hAnsi="Wingdings" w:hint="default"/>
        <w:color w:val="9DBCB0"/>
        <w:sz w:val="24"/>
      </w:rPr>
    </w:lvl>
    <w:lvl w:ilvl="1">
      <w:start w:val="1"/>
      <w:numFmt w:val="bullet"/>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21">
    <w:nsid w:val="144F5552"/>
    <w:multiLevelType w:val="hybridMultilevel"/>
    <w:tmpl w:val="D9587DEE"/>
    <w:lvl w:ilvl="0" w:tplc="5A3AD606">
      <w:start w:val="1"/>
      <w:numFmt w:val="decimal"/>
      <w:lvlText w:val="%1."/>
      <w:lvlJc w:val="left"/>
      <w:pPr>
        <w:ind w:left="720" w:hanging="360"/>
      </w:pPr>
      <w:rPr>
        <w:rFonts w:hint="default"/>
      </w:rPr>
    </w:lvl>
    <w:lvl w:ilvl="1" w:tplc="042F0019">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22">
    <w:nsid w:val="16D819E2"/>
    <w:multiLevelType w:val="multilevel"/>
    <w:tmpl w:val="225EBBB0"/>
    <w:lvl w:ilvl="0">
      <w:start w:val="1"/>
      <w:numFmt w:val="bullet"/>
      <w:pStyle w:val="Bullet1"/>
      <w:lvlText w:val=""/>
      <w:lvlJc w:val="left"/>
      <w:pPr>
        <w:tabs>
          <w:tab w:val="num" w:pos="284"/>
        </w:tabs>
        <w:ind w:left="284" w:hanging="284"/>
      </w:pPr>
      <w:rPr>
        <w:rFonts w:ascii="Wingdings 2" w:hAnsi="Wingdings 2" w:cs="Times New Roman" w:hint="default"/>
        <w:color w:val="auto"/>
        <w:sz w:val="20"/>
        <w:szCs w:val="24"/>
      </w:rPr>
    </w:lvl>
    <w:lvl w:ilvl="1">
      <w:start w:val="1"/>
      <w:numFmt w:val="bullet"/>
      <w:pStyle w:val="Bullet2"/>
      <w:lvlText w:val=""/>
      <w:lvlJc w:val="left"/>
      <w:pPr>
        <w:tabs>
          <w:tab w:val="num" w:pos="567"/>
        </w:tabs>
        <w:ind w:left="567" w:hanging="283"/>
      </w:pPr>
      <w:rPr>
        <w:rFonts w:ascii="Symbol" w:hAnsi="Symbol" w:cs="Times New Roman" w:hint="default"/>
        <w:color w:val="auto"/>
        <w:szCs w:val="24"/>
      </w:rPr>
    </w:lvl>
    <w:lvl w:ilvl="2">
      <w:start w:val="1"/>
      <w:numFmt w:val="bullet"/>
      <w:pStyle w:val="Bullet3"/>
      <w:lvlText w:val=""/>
      <w:lvlJc w:val="left"/>
      <w:pPr>
        <w:tabs>
          <w:tab w:val="num" w:pos="851"/>
        </w:tabs>
        <w:ind w:left="851" w:hanging="284"/>
      </w:pPr>
      <w:rPr>
        <w:rFonts w:ascii="Symbol" w:hAnsi="Symbol" w:cs="Times New Roman" w:hint="default"/>
        <w:color w:val="auto"/>
        <w:szCs w:val="24"/>
      </w:rPr>
    </w:lvl>
    <w:lvl w:ilvl="3">
      <w:start w:val="1"/>
      <w:numFmt w:val="bullet"/>
      <w:lvlText w:val=""/>
      <w:lvlJc w:val="left"/>
      <w:pPr>
        <w:tabs>
          <w:tab w:val="num" w:pos="1440"/>
        </w:tabs>
        <w:ind w:left="1440" w:hanging="360"/>
      </w:pPr>
      <w:rPr>
        <w:rFonts w:ascii="Symbol" w:hAnsi="Symbol" w:cs="Times New Roman"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3">
    <w:nsid w:val="17AF5A8E"/>
    <w:multiLevelType w:val="hybridMultilevel"/>
    <w:tmpl w:val="974810EE"/>
    <w:lvl w:ilvl="0" w:tplc="042F0017">
      <w:start w:val="1"/>
      <w:numFmt w:val="lowerLetter"/>
      <w:lvlText w:val="%1)"/>
      <w:lvlJc w:val="left"/>
      <w:pPr>
        <w:ind w:left="720" w:hanging="360"/>
      </w:p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24">
    <w:nsid w:val="187D2118"/>
    <w:multiLevelType w:val="multilevel"/>
    <w:tmpl w:val="0800695E"/>
    <w:lvl w:ilvl="0">
      <w:start w:val="5"/>
      <w:numFmt w:val="decimal"/>
      <w:lvlText w:val="%1."/>
      <w:lvlJc w:val="left"/>
      <w:pPr>
        <w:ind w:left="1152" w:hanging="720"/>
      </w:pPr>
      <w:rPr>
        <w:rFonts w:hint="default"/>
      </w:rPr>
    </w:lvl>
    <w:lvl w:ilvl="1">
      <w:start w:val="1"/>
      <w:numFmt w:val="decimal"/>
      <w:isLgl/>
      <w:lvlText w:val="%1.%2"/>
      <w:lvlJc w:val="left"/>
      <w:pPr>
        <w:ind w:left="1797" w:hanging="720"/>
      </w:pPr>
      <w:rPr>
        <w:rFonts w:hint="default"/>
      </w:rPr>
    </w:lvl>
    <w:lvl w:ilvl="2">
      <w:start w:val="1"/>
      <w:numFmt w:val="decimal"/>
      <w:isLgl/>
      <w:lvlText w:val="%1.%2.%3"/>
      <w:lvlJc w:val="left"/>
      <w:pPr>
        <w:ind w:left="2802" w:hanging="1080"/>
      </w:pPr>
      <w:rPr>
        <w:rFonts w:hint="default"/>
      </w:rPr>
    </w:lvl>
    <w:lvl w:ilvl="3">
      <w:start w:val="1"/>
      <w:numFmt w:val="decimal"/>
      <w:isLgl/>
      <w:lvlText w:val="%1.%2.%3.%4"/>
      <w:lvlJc w:val="left"/>
      <w:pPr>
        <w:ind w:left="3807" w:hanging="1440"/>
      </w:pPr>
      <w:rPr>
        <w:rFonts w:hint="default"/>
      </w:rPr>
    </w:lvl>
    <w:lvl w:ilvl="4">
      <w:start w:val="1"/>
      <w:numFmt w:val="decimal"/>
      <w:isLgl/>
      <w:lvlText w:val="%1.%2.%3.%4.%5"/>
      <w:lvlJc w:val="left"/>
      <w:pPr>
        <w:ind w:left="4812" w:hanging="1800"/>
      </w:pPr>
      <w:rPr>
        <w:rFonts w:hint="default"/>
      </w:rPr>
    </w:lvl>
    <w:lvl w:ilvl="5">
      <w:start w:val="1"/>
      <w:numFmt w:val="decimal"/>
      <w:isLgl/>
      <w:lvlText w:val="%1.%2.%3.%4.%5.%6"/>
      <w:lvlJc w:val="left"/>
      <w:pPr>
        <w:ind w:left="5817" w:hanging="2160"/>
      </w:pPr>
      <w:rPr>
        <w:rFonts w:hint="default"/>
      </w:rPr>
    </w:lvl>
    <w:lvl w:ilvl="6">
      <w:start w:val="1"/>
      <w:numFmt w:val="decimal"/>
      <w:isLgl/>
      <w:lvlText w:val="%1.%2.%3.%4.%5.%6.%7"/>
      <w:lvlJc w:val="left"/>
      <w:pPr>
        <w:ind w:left="6462" w:hanging="2160"/>
      </w:pPr>
      <w:rPr>
        <w:rFonts w:hint="default"/>
      </w:rPr>
    </w:lvl>
    <w:lvl w:ilvl="7">
      <w:start w:val="1"/>
      <w:numFmt w:val="decimal"/>
      <w:isLgl/>
      <w:lvlText w:val="%1.%2.%3.%4.%5.%6.%7.%8"/>
      <w:lvlJc w:val="left"/>
      <w:pPr>
        <w:ind w:left="7467" w:hanging="2520"/>
      </w:pPr>
      <w:rPr>
        <w:rFonts w:hint="default"/>
      </w:rPr>
    </w:lvl>
    <w:lvl w:ilvl="8">
      <w:start w:val="1"/>
      <w:numFmt w:val="decimal"/>
      <w:isLgl/>
      <w:lvlText w:val="%1.%2.%3.%4.%5.%6.%7.%8.%9"/>
      <w:lvlJc w:val="left"/>
      <w:pPr>
        <w:ind w:left="8472" w:hanging="2880"/>
      </w:pPr>
      <w:rPr>
        <w:rFonts w:hint="default"/>
      </w:rPr>
    </w:lvl>
  </w:abstractNum>
  <w:abstractNum w:abstractNumId="25">
    <w:nsid w:val="193650FF"/>
    <w:multiLevelType w:val="hybridMultilevel"/>
    <w:tmpl w:val="C5DC355A"/>
    <w:lvl w:ilvl="0" w:tplc="45286066">
      <w:start w:val="4"/>
      <w:numFmt w:val="bullet"/>
      <w:lvlText w:val="-"/>
      <w:lvlJc w:val="left"/>
      <w:pPr>
        <w:ind w:left="720" w:hanging="360"/>
      </w:pPr>
      <w:rPr>
        <w:rFonts w:ascii="Tahoma" w:eastAsiaTheme="minorHAnsi"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AF56CB8"/>
    <w:multiLevelType w:val="hybridMultilevel"/>
    <w:tmpl w:val="46B873A4"/>
    <w:lvl w:ilvl="0" w:tplc="042F000F">
      <w:start w:val="1"/>
      <w:numFmt w:val="decimal"/>
      <w:lvlText w:val="%1."/>
      <w:lvlJc w:val="left"/>
      <w:pPr>
        <w:ind w:left="720" w:hanging="360"/>
      </w:p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27">
    <w:nsid w:val="1B0D7A83"/>
    <w:multiLevelType w:val="multilevel"/>
    <w:tmpl w:val="13028FC8"/>
    <w:styleLink w:val="CowiNumberList"/>
    <w:lvl w:ilvl="0">
      <w:start w:val="1"/>
      <w:numFmt w:val="decimal"/>
      <w:lvlText w:val="%1"/>
      <w:lvlJc w:val="left"/>
      <w:pPr>
        <w:ind w:left="425" w:hanging="425"/>
      </w:pPr>
    </w:lvl>
    <w:lvl w:ilvl="1">
      <w:start w:val="1"/>
      <w:numFmt w:val="decimal"/>
      <w:lvlText w:val="%1.%2"/>
      <w:lvlJc w:val="left"/>
      <w:pPr>
        <w:ind w:left="851" w:hanging="426"/>
      </w:pPr>
    </w:lvl>
    <w:lvl w:ilvl="2">
      <w:start w:val="1"/>
      <w:numFmt w:val="lowerLetter"/>
      <w:lvlText w:val="%3)"/>
      <w:lvlJc w:val="left"/>
      <w:pPr>
        <w:ind w:left="1276" w:hanging="425"/>
      </w:pPr>
    </w:lvl>
    <w:lvl w:ilvl="3">
      <w:start w:val="1"/>
      <w:numFmt w:val="lowerRoman"/>
      <w:lvlText w:val="%4)"/>
      <w:lvlJc w:val="left"/>
      <w:pPr>
        <w:ind w:left="1701" w:hanging="425"/>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nsid w:val="1CAE6EE5"/>
    <w:multiLevelType w:val="hybridMultilevel"/>
    <w:tmpl w:val="523C5D50"/>
    <w:lvl w:ilvl="0" w:tplc="BE0C4DEA">
      <w:start w:val="1"/>
      <w:numFmt w:val="bullet"/>
      <w:lvlText w:val=""/>
      <w:lvlJc w:val="left"/>
      <w:pPr>
        <w:ind w:left="720" w:hanging="360"/>
      </w:pPr>
      <w:rPr>
        <w:rFonts w:ascii="Symbol" w:hAnsi="Symbol" w:hint="default"/>
        <w:sz w:val="14"/>
        <w:szCs w:val="1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1D6D1414"/>
    <w:multiLevelType w:val="multilevel"/>
    <w:tmpl w:val="04060023"/>
    <w:styleLink w:val="ArticleSection"/>
    <w:lvl w:ilvl="0">
      <w:start w:val="1"/>
      <w:numFmt w:val="upperRoman"/>
      <w:lvlText w:val="Article %1."/>
      <w:lvlJc w:val="left"/>
      <w:pPr>
        <w:tabs>
          <w:tab w:val="num" w:pos="1440"/>
        </w:tabs>
      </w:pPr>
      <w:rPr>
        <w:rFonts w:cs="Times New Roman"/>
      </w:rPr>
    </w:lvl>
    <w:lvl w:ilvl="1">
      <w:start w:val="1"/>
      <w:numFmt w:val="decimalZero"/>
      <w:isLgl/>
      <w:lvlText w:val="Section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30">
    <w:nsid w:val="20B0470B"/>
    <w:multiLevelType w:val="multilevel"/>
    <w:tmpl w:val="AFC6B012"/>
    <w:styleLink w:val="KeyIssues"/>
    <w:lvl w:ilvl="0">
      <w:start w:val="1"/>
      <w:numFmt w:val="decimal"/>
      <w:lvlText w:val="Key Issue %1"/>
      <w:lvlJc w:val="left"/>
      <w:pPr>
        <w:tabs>
          <w:tab w:val="num" w:pos="567"/>
        </w:tabs>
        <w:ind w:left="2835" w:hanging="2268"/>
      </w:pPr>
      <w:rPr>
        <w:rFonts w:ascii="Tahoma" w:hAnsi="Tahoma" w:hint="default"/>
        <w:b/>
        <w:i/>
        <w:sz w:val="20"/>
      </w:rPr>
    </w:lvl>
    <w:lvl w:ilvl="1">
      <w:start w:val="1"/>
      <w:numFmt w:val="none"/>
      <w:lvlRestart w:val="0"/>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nsid w:val="20DB2784"/>
    <w:multiLevelType w:val="hybridMultilevel"/>
    <w:tmpl w:val="5D90DEC6"/>
    <w:lvl w:ilvl="0" w:tplc="042F000F">
      <w:start w:val="1"/>
      <w:numFmt w:val="decimal"/>
      <w:lvlText w:val="%1."/>
      <w:lvlJc w:val="left"/>
      <w:pPr>
        <w:ind w:left="720" w:hanging="360"/>
      </w:p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32">
    <w:nsid w:val="218C22E3"/>
    <w:multiLevelType w:val="multilevel"/>
    <w:tmpl w:val="4DA64058"/>
    <w:lvl w:ilvl="0">
      <w:start w:val="1"/>
      <w:numFmt w:val="decimal"/>
      <w:pStyle w:val="Genus"/>
      <w:lvlText w:val="%1."/>
      <w:lvlJc w:val="left"/>
      <w:pPr>
        <w:tabs>
          <w:tab w:val="num" w:pos="360"/>
        </w:tabs>
        <w:ind w:left="360" w:hanging="360"/>
      </w:pPr>
      <w:rPr>
        <w:rFonts w:hint="default"/>
      </w:rPr>
    </w:lvl>
    <w:lvl w:ilvl="1">
      <w:start w:val="1"/>
      <w:numFmt w:val="decimal"/>
      <w:lvlText w:val="%1.%2."/>
      <w:lvlJc w:val="left"/>
      <w:pPr>
        <w:tabs>
          <w:tab w:val="num" w:pos="1588"/>
        </w:tabs>
        <w:ind w:left="1588" w:hanging="737"/>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2411"/>
        </w:tabs>
        <w:ind w:left="2127" w:hanging="567"/>
      </w:pPr>
      <w:rPr>
        <w:rFonts w:hint="default"/>
        <w:b w:val="0"/>
        <w:i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3">
    <w:nsid w:val="246D2452"/>
    <w:multiLevelType w:val="hybridMultilevel"/>
    <w:tmpl w:val="474EDCE6"/>
    <w:lvl w:ilvl="0" w:tplc="F8BE1260">
      <w:start w:val="75"/>
      <w:numFmt w:val="bullet"/>
      <w:lvlText w:val="-"/>
      <w:lvlJc w:val="left"/>
      <w:pPr>
        <w:ind w:left="720" w:hanging="360"/>
      </w:pPr>
      <w:rPr>
        <w:rFonts w:ascii="Calibri" w:eastAsiaTheme="minorHAnsi" w:hAnsi="Calibri" w:cstheme="minorBidi" w:hint="default"/>
        <w:sz w:val="14"/>
        <w:szCs w:val="14"/>
      </w:rPr>
    </w:lvl>
    <w:lvl w:ilvl="1" w:tplc="588AFE48" w:tentative="1">
      <w:start w:val="1"/>
      <w:numFmt w:val="bullet"/>
      <w:lvlText w:val="o"/>
      <w:lvlJc w:val="left"/>
      <w:pPr>
        <w:ind w:left="1440" w:hanging="360"/>
      </w:pPr>
      <w:rPr>
        <w:rFonts w:ascii="Courier New" w:hAnsi="Courier New" w:cs="Wingding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Wingdings"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Wingdings"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257004BB"/>
    <w:multiLevelType w:val="hybridMultilevel"/>
    <w:tmpl w:val="4F6EA60E"/>
    <w:lvl w:ilvl="0" w:tplc="BEFC4B84">
      <w:start w:val="1"/>
      <w:numFmt w:val="bullet"/>
      <w:pStyle w:val="ListBullet4"/>
      <w:lvlText w:val=""/>
      <w:lvlJc w:val="left"/>
      <w:pPr>
        <w:ind w:left="360" w:hanging="360"/>
      </w:pPr>
      <w:rPr>
        <w:rFonts w:ascii="Wingdings" w:hAnsi="Wingdings" w:hint="default"/>
        <w:color w:val="9DBCB0"/>
        <w:sz w:val="24"/>
      </w:rPr>
    </w:lvl>
    <w:lvl w:ilvl="1" w:tplc="73BEDEFE" w:tentative="1">
      <w:start w:val="1"/>
      <w:numFmt w:val="bullet"/>
      <w:lvlText w:val="o"/>
      <w:lvlJc w:val="left"/>
      <w:pPr>
        <w:ind w:left="1080" w:hanging="360"/>
      </w:pPr>
      <w:rPr>
        <w:rFonts w:ascii="Courier New" w:hAnsi="Courier New" w:cs="Courier New" w:hint="default"/>
      </w:rPr>
    </w:lvl>
    <w:lvl w:ilvl="2" w:tplc="6240A4CC" w:tentative="1">
      <w:start w:val="1"/>
      <w:numFmt w:val="bullet"/>
      <w:lvlText w:val=""/>
      <w:lvlJc w:val="left"/>
      <w:pPr>
        <w:ind w:left="1800" w:hanging="360"/>
      </w:pPr>
      <w:rPr>
        <w:rFonts w:ascii="Wingdings" w:hAnsi="Wingdings" w:hint="default"/>
      </w:rPr>
    </w:lvl>
    <w:lvl w:ilvl="3" w:tplc="C8A4F5A8" w:tentative="1">
      <w:start w:val="1"/>
      <w:numFmt w:val="bullet"/>
      <w:lvlText w:val=""/>
      <w:lvlJc w:val="left"/>
      <w:pPr>
        <w:ind w:left="2520" w:hanging="360"/>
      </w:pPr>
      <w:rPr>
        <w:rFonts w:ascii="Symbol" w:hAnsi="Symbol" w:hint="default"/>
      </w:rPr>
    </w:lvl>
    <w:lvl w:ilvl="4" w:tplc="E500EB6E" w:tentative="1">
      <w:start w:val="1"/>
      <w:numFmt w:val="bullet"/>
      <w:lvlText w:val="o"/>
      <w:lvlJc w:val="left"/>
      <w:pPr>
        <w:ind w:left="3240" w:hanging="360"/>
      </w:pPr>
      <w:rPr>
        <w:rFonts w:ascii="Courier New" w:hAnsi="Courier New" w:cs="Courier New" w:hint="default"/>
      </w:rPr>
    </w:lvl>
    <w:lvl w:ilvl="5" w:tplc="6E866EF6" w:tentative="1">
      <w:start w:val="1"/>
      <w:numFmt w:val="bullet"/>
      <w:lvlText w:val=""/>
      <w:lvlJc w:val="left"/>
      <w:pPr>
        <w:ind w:left="3960" w:hanging="360"/>
      </w:pPr>
      <w:rPr>
        <w:rFonts w:ascii="Wingdings" w:hAnsi="Wingdings" w:hint="default"/>
      </w:rPr>
    </w:lvl>
    <w:lvl w:ilvl="6" w:tplc="559807E8" w:tentative="1">
      <w:start w:val="1"/>
      <w:numFmt w:val="bullet"/>
      <w:lvlText w:val=""/>
      <w:lvlJc w:val="left"/>
      <w:pPr>
        <w:ind w:left="4680" w:hanging="360"/>
      </w:pPr>
      <w:rPr>
        <w:rFonts w:ascii="Symbol" w:hAnsi="Symbol" w:hint="default"/>
      </w:rPr>
    </w:lvl>
    <w:lvl w:ilvl="7" w:tplc="9506B342" w:tentative="1">
      <w:start w:val="1"/>
      <w:numFmt w:val="bullet"/>
      <w:lvlText w:val="o"/>
      <w:lvlJc w:val="left"/>
      <w:pPr>
        <w:ind w:left="5400" w:hanging="360"/>
      </w:pPr>
      <w:rPr>
        <w:rFonts w:ascii="Courier New" w:hAnsi="Courier New" w:cs="Courier New" w:hint="default"/>
      </w:rPr>
    </w:lvl>
    <w:lvl w:ilvl="8" w:tplc="657261BE" w:tentative="1">
      <w:start w:val="1"/>
      <w:numFmt w:val="bullet"/>
      <w:lvlText w:val=""/>
      <w:lvlJc w:val="left"/>
      <w:pPr>
        <w:ind w:left="6120" w:hanging="360"/>
      </w:pPr>
      <w:rPr>
        <w:rFonts w:ascii="Wingdings" w:hAnsi="Wingdings" w:hint="default"/>
      </w:rPr>
    </w:lvl>
  </w:abstractNum>
  <w:abstractNum w:abstractNumId="35">
    <w:nsid w:val="270531B8"/>
    <w:multiLevelType w:val="multilevel"/>
    <w:tmpl w:val="CCE050BE"/>
    <w:lvl w:ilvl="0">
      <w:start w:val="1"/>
      <w:numFmt w:val="bullet"/>
      <w:lvlRestart w:val="0"/>
      <w:lvlText w:val=""/>
      <w:lvlJc w:val="left"/>
      <w:pPr>
        <w:ind w:left="1134" w:hanging="567"/>
      </w:pPr>
      <w:rPr>
        <w:rFonts w:ascii="Wingdings" w:hAnsi="Wingdings" w:hint="default"/>
        <w:color w:val="9DBCB0"/>
        <w:sz w:val="24"/>
      </w:rPr>
    </w:lvl>
    <w:lvl w:ilvl="1">
      <w:start w:val="1"/>
      <w:numFmt w:val="bullet"/>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36">
    <w:nsid w:val="273E42A5"/>
    <w:multiLevelType w:val="hybridMultilevel"/>
    <w:tmpl w:val="50E25C18"/>
    <w:lvl w:ilvl="0" w:tplc="1F6CBE4C">
      <w:start w:val="1"/>
      <w:numFmt w:val="lowerLetter"/>
      <w:pStyle w:val="Lista"/>
      <w:lvlText w:val="%1)"/>
      <w:lvlJc w:val="left"/>
      <w:pPr>
        <w:ind w:left="360" w:hanging="360"/>
      </w:pPr>
      <w:rPr>
        <w:rFonts w:hint="default"/>
      </w:rPr>
    </w:lvl>
    <w:lvl w:ilvl="1" w:tplc="04090019">
      <w:start w:val="1"/>
      <w:numFmt w:val="bullet"/>
      <w:lvlText w:val="o"/>
      <w:lvlJc w:val="left"/>
      <w:pPr>
        <w:ind w:left="1080" w:hanging="360"/>
      </w:pPr>
      <w:rPr>
        <w:rFonts w:ascii="Courier New" w:hAnsi="Courier New" w:cs="Courier New" w:hint="default"/>
      </w:rPr>
    </w:lvl>
    <w:lvl w:ilvl="2" w:tplc="0409001B" w:tentative="1">
      <w:start w:val="1"/>
      <w:numFmt w:val="bullet"/>
      <w:lvlText w:val=""/>
      <w:lvlJc w:val="left"/>
      <w:pPr>
        <w:ind w:left="1800" w:hanging="360"/>
      </w:pPr>
      <w:rPr>
        <w:rFonts w:ascii="Wingdings" w:hAnsi="Wingdings" w:hint="default"/>
      </w:rPr>
    </w:lvl>
    <w:lvl w:ilvl="3" w:tplc="0409000F" w:tentative="1">
      <w:start w:val="1"/>
      <w:numFmt w:val="bullet"/>
      <w:lvlText w:val=""/>
      <w:lvlJc w:val="left"/>
      <w:pPr>
        <w:ind w:left="2520" w:hanging="360"/>
      </w:pPr>
      <w:rPr>
        <w:rFonts w:ascii="Symbol" w:hAnsi="Symbol" w:hint="default"/>
      </w:rPr>
    </w:lvl>
    <w:lvl w:ilvl="4" w:tplc="04090019" w:tentative="1">
      <w:start w:val="1"/>
      <w:numFmt w:val="bullet"/>
      <w:lvlText w:val="o"/>
      <w:lvlJc w:val="left"/>
      <w:pPr>
        <w:ind w:left="3240" w:hanging="360"/>
      </w:pPr>
      <w:rPr>
        <w:rFonts w:ascii="Courier New" w:hAnsi="Courier New" w:cs="Courier New" w:hint="default"/>
      </w:rPr>
    </w:lvl>
    <w:lvl w:ilvl="5" w:tplc="0409001B" w:tentative="1">
      <w:start w:val="1"/>
      <w:numFmt w:val="bullet"/>
      <w:lvlText w:val=""/>
      <w:lvlJc w:val="left"/>
      <w:pPr>
        <w:ind w:left="3960" w:hanging="360"/>
      </w:pPr>
      <w:rPr>
        <w:rFonts w:ascii="Wingdings" w:hAnsi="Wingdings" w:hint="default"/>
      </w:rPr>
    </w:lvl>
    <w:lvl w:ilvl="6" w:tplc="0409000F" w:tentative="1">
      <w:start w:val="1"/>
      <w:numFmt w:val="bullet"/>
      <w:lvlText w:val=""/>
      <w:lvlJc w:val="left"/>
      <w:pPr>
        <w:ind w:left="4680" w:hanging="360"/>
      </w:pPr>
      <w:rPr>
        <w:rFonts w:ascii="Symbol" w:hAnsi="Symbol" w:hint="default"/>
      </w:rPr>
    </w:lvl>
    <w:lvl w:ilvl="7" w:tplc="04090019" w:tentative="1">
      <w:start w:val="1"/>
      <w:numFmt w:val="bullet"/>
      <w:lvlText w:val="o"/>
      <w:lvlJc w:val="left"/>
      <w:pPr>
        <w:ind w:left="5400" w:hanging="360"/>
      </w:pPr>
      <w:rPr>
        <w:rFonts w:ascii="Courier New" w:hAnsi="Courier New" w:cs="Courier New" w:hint="default"/>
      </w:rPr>
    </w:lvl>
    <w:lvl w:ilvl="8" w:tplc="0409001B" w:tentative="1">
      <w:start w:val="1"/>
      <w:numFmt w:val="bullet"/>
      <w:lvlText w:val=""/>
      <w:lvlJc w:val="left"/>
      <w:pPr>
        <w:ind w:left="6120" w:hanging="360"/>
      </w:pPr>
      <w:rPr>
        <w:rFonts w:ascii="Wingdings" w:hAnsi="Wingdings" w:hint="default"/>
      </w:rPr>
    </w:lvl>
  </w:abstractNum>
  <w:abstractNum w:abstractNumId="37">
    <w:nsid w:val="29DE5D64"/>
    <w:multiLevelType w:val="hybridMultilevel"/>
    <w:tmpl w:val="413AB0C6"/>
    <w:lvl w:ilvl="0" w:tplc="56544144">
      <w:start w:val="1"/>
      <w:numFmt w:val="bullet"/>
      <w:lvlText w:val=""/>
      <w:lvlJc w:val="left"/>
      <w:pPr>
        <w:tabs>
          <w:tab w:val="num" w:pos="1440"/>
        </w:tabs>
        <w:ind w:left="144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Symbo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Symbol"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2A5952C3"/>
    <w:multiLevelType w:val="hybridMultilevel"/>
    <w:tmpl w:val="74BCF616"/>
    <w:lvl w:ilvl="0" w:tplc="5C50F2B2">
      <w:start w:val="1"/>
      <w:numFmt w:val="lowerLetter"/>
      <w:pStyle w:val="ListNumber5"/>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9">
    <w:nsid w:val="2AED07B3"/>
    <w:multiLevelType w:val="hybridMultilevel"/>
    <w:tmpl w:val="16DE90DA"/>
    <w:lvl w:ilvl="0" w:tplc="B84E4122">
      <w:start w:val="1"/>
      <w:numFmt w:val="bullet"/>
      <w:lvlText w:val="-"/>
      <w:lvlJc w:val="left"/>
      <w:pPr>
        <w:ind w:left="720" w:hanging="360"/>
      </w:pPr>
      <w:rPr>
        <w:rFonts w:ascii="Arial" w:eastAsia="Calibri" w:hAnsi="Arial" w:cs="Arial" w:hint="default"/>
        <w:sz w:val="14"/>
        <w:szCs w:val="14"/>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40">
    <w:nsid w:val="2AF532C1"/>
    <w:multiLevelType w:val="hybridMultilevel"/>
    <w:tmpl w:val="A28C6E50"/>
    <w:lvl w:ilvl="0" w:tplc="0409000D">
      <w:start w:val="1"/>
      <w:numFmt w:val="bullet"/>
      <w:lvlText w:val=""/>
      <w:lvlJc w:val="left"/>
      <w:pPr>
        <w:ind w:left="720" w:hanging="360"/>
      </w:pPr>
      <w:rPr>
        <w:rFonts w:ascii="Symbol" w:hAnsi="Symbol" w:hint="default"/>
        <w:sz w:val="16"/>
        <w:szCs w:val="16"/>
      </w:rPr>
    </w:lvl>
    <w:lvl w:ilvl="1" w:tplc="04090003">
      <w:start w:val="1"/>
      <w:numFmt w:val="bullet"/>
      <w:lvlText w:val=""/>
      <w:lvlJc w:val="left"/>
      <w:pPr>
        <w:ind w:left="1440" w:hanging="360"/>
      </w:pPr>
      <w:rPr>
        <w:rFonts w:ascii="Symbol" w:hAnsi="Symbol" w:hint="default"/>
        <w:sz w:val="16"/>
        <w:szCs w:val="1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2C6A11C0"/>
    <w:multiLevelType w:val="hybridMultilevel"/>
    <w:tmpl w:val="2D6607FC"/>
    <w:lvl w:ilvl="0" w:tplc="7E5CF954">
      <w:start w:val="1997"/>
      <w:numFmt w:val="bullet"/>
      <w:lvlText w:val="-"/>
      <w:lvlJc w:val="left"/>
      <w:pPr>
        <w:ind w:left="720" w:hanging="360"/>
      </w:pPr>
      <w:rPr>
        <w:rFonts w:ascii="Arial" w:eastAsia="Times New Roman" w:hAnsi="Arial" w:cs="Arial" w:hint="default"/>
        <w:sz w:val="16"/>
        <w:szCs w:val="16"/>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42">
    <w:nsid w:val="2D14232E"/>
    <w:multiLevelType w:val="hybridMultilevel"/>
    <w:tmpl w:val="F020B844"/>
    <w:lvl w:ilvl="0" w:tplc="042F0013">
      <w:start w:val="1"/>
      <w:numFmt w:val="upperRoman"/>
      <w:lvlText w:val="%1."/>
      <w:lvlJc w:val="right"/>
      <w:pPr>
        <w:ind w:left="1437" w:hanging="360"/>
      </w:pPr>
    </w:lvl>
    <w:lvl w:ilvl="1" w:tplc="042F0019" w:tentative="1">
      <w:start w:val="1"/>
      <w:numFmt w:val="lowerLetter"/>
      <w:lvlText w:val="%2."/>
      <w:lvlJc w:val="left"/>
      <w:pPr>
        <w:ind w:left="2157" w:hanging="360"/>
      </w:pPr>
    </w:lvl>
    <w:lvl w:ilvl="2" w:tplc="042F001B" w:tentative="1">
      <w:start w:val="1"/>
      <w:numFmt w:val="lowerRoman"/>
      <w:lvlText w:val="%3."/>
      <w:lvlJc w:val="right"/>
      <w:pPr>
        <w:ind w:left="2877" w:hanging="180"/>
      </w:pPr>
    </w:lvl>
    <w:lvl w:ilvl="3" w:tplc="042F000F" w:tentative="1">
      <w:start w:val="1"/>
      <w:numFmt w:val="decimal"/>
      <w:lvlText w:val="%4."/>
      <w:lvlJc w:val="left"/>
      <w:pPr>
        <w:ind w:left="3597" w:hanging="360"/>
      </w:pPr>
    </w:lvl>
    <w:lvl w:ilvl="4" w:tplc="042F0019" w:tentative="1">
      <w:start w:val="1"/>
      <w:numFmt w:val="lowerLetter"/>
      <w:lvlText w:val="%5."/>
      <w:lvlJc w:val="left"/>
      <w:pPr>
        <w:ind w:left="4317" w:hanging="360"/>
      </w:pPr>
    </w:lvl>
    <w:lvl w:ilvl="5" w:tplc="042F001B" w:tentative="1">
      <w:start w:val="1"/>
      <w:numFmt w:val="lowerRoman"/>
      <w:lvlText w:val="%6."/>
      <w:lvlJc w:val="right"/>
      <w:pPr>
        <w:ind w:left="5037" w:hanging="180"/>
      </w:pPr>
    </w:lvl>
    <w:lvl w:ilvl="6" w:tplc="042F000F" w:tentative="1">
      <w:start w:val="1"/>
      <w:numFmt w:val="decimal"/>
      <w:lvlText w:val="%7."/>
      <w:lvlJc w:val="left"/>
      <w:pPr>
        <w:ind w:left="5757" w:hanging="360"/>
      </w:pPr>
    </w:lvl>
    <w:lvl w:ilvl="7" w:tplc="042F0019" w:tentative="1">
      <w:start w:val="1"/>
      <w:numFmt w:val="lowerLetter"/>
      <w:lvlText w:val="%8."/>
      <w:lvlJc w:val="left"/>
      <w:pPr>
        <w:ind w:left="6477" w:hanging="360"/>
      </w:pPr>
    </w:lvl>
    <w:lvl w:ilvl="8" w:tplc="042F001B" w:tentative="1">
      <w:start w:val="1"/>
      <w:numFmt w:val="lowerRoman"/>
      <w:lvlText w:val="%9."/>
      <w:lvlJc w:val="right"/>
      <w:pPr>
        <w:ind w:left="7197" w:hanging="180"/>
      </w:pPr>
    </w:lvl>
  </w:abstractNum>
  <w:abstractNum w:abstractNumId="43">
    <w:nsid w:val="2DBE10CB"/>
    <w:multiLevelType w:val="hybridMultilevel"/>
    <w:tmpl w:val="C4D22FDA"/>
    <w:lvl w:ilvl="0" w:tplc="13C26BEA">
      <w:start w:val="1"/>
      <w:numFmt w:val="decimal"/>
      <w:lvlText w:val="%1."/>
      <w:lvlJc w:val="left"/>
      <w:pPr>
        <w:ind w:left="1494" w:hanging="360"/>
      </w:pPr>
      <w:rPr>
        <w:rFonts w:cs="Arial" w:hint="default"/>
        <w:b w:val="0"/>
      </w:rPr>
    </w:lvl>
    <w:lvl w:ilvl="1" w:tplc="042F0019" w:tentative="1">
      <w:start w:val="1"/>
      <w:numFmt w:val="lowerLetter"/>
      <w:lvlText w:val="%2."/>
      <w:lvlJc w:val="left"/>
      <w:pPr>
        <w:ind w:left="2214" w:hanging="360"/>
      </w:pPr>
    </w:lvl>
    <w:lvl w:ilvl="2" w:tplc="042F001B" w:tentative="1">
      <w:start w:val="1"/>
      <w:numFmt w:val="lowerRoman"/>
      <w:lvlText w:val="%3."/>
      <w:lvlJc w:val="right"/>
      <w:pPr>
        <w:ind w:left="2934" w:hanging="180"/>
      </w:pPr>
    </w:lvl>
    <w:lvl w:ilvl="3" w:tplc="042F000F" w:tentative="1">
      <w:start w:val="1"/>
      <w:numFmt w:val="decimal"/>
      <w:lvlText w:val="%4."/>
      <w:lvlJc w:val="left"/>
      <w:pPr>
        <w:ind w:left="3654" w:hanging="360"/>
      </w:pPr>
    </w:lvl>
    <w:lvl w:ilvl="4" w:tplc="042F0019" w:tentative="1">
      <w:start w:val="1"/>
      <w:numFmt w:val="lowerLetter"/>
      <w:lvlText w:val="%5."/>
      <w:lvlJc w:val="left"/>
      <w:pPr>
        <w:ind w:left="4374" w:hanging="360"/>
      </w:pPr>
    </w:lvl>
    <w:lvl w:ilvl="5" w:tplc="042F001B" w:tentative="1">
      <w:start w:val="1"/>
      <w:numFmt w:val="lowerRoman"/>
      <w:lvlText w:val="%6."/>
      <w:lvlJc w:val="right"/>
      <w:pPr>
        <w:ind w:left="5094" w:hanging="180"/>
      </w:pPr>
    </w:lvl>
    <w:lvl w:ilvl="6" w:tplc="042F000F" w:tentative="1">
      <w:start w:val="1"/>
      <w:numFmt w:val="decimal"/>
      <w:lvlText w:val="%7."/>
      <w:lvlJc w:val="left"/>
      <w:pPr>
        <w:ind w:left="5814" w:hanging="360"/>
      </w:pPr>
    </w:lvl>
    <w:lvl w:ilvl="7" w:tplc="042F0019" w:tentative="1">
      <w:start w:val="1"/>
      <w:numFmt w:val="lowerLetter"/>
      <w:lvlText w:val="%8."/>
      <w:lvlJc w:val="left"/>
      <w:pPr>
        <w:ind w:left="6534" w:hanging="360"/>
      </w:pPr>
    </w:lvl>
    <w:lvl w:ilvl="8" w:tplc="042F001B" w:tentative="1">
      <w:start w:val="1"/>
      <w:numFmt w:val="lowerRoman"/>
      <w:lvlText w:val="%9."/>
      <w:lvlJc w:val="right"/>
      <w:pPr>
        <w:ind w:left="7254" w:hanging="180"/>
      </w:pPr>
    </w:lvl>
  </w:abstractNum>
  <w:abstractNum w:abstractNumId="44">
    <w:nsid w:val="2E6B7725"/>
    <w:multiLevelType w:val="hybridMultilevel"/>
    <w:tmpl w:val="5254F3FE"/>
    <w:lvl w:ilvl="0" w:tplc="6C4639D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2F866261"/>
    <w:multiLevelType w:val="hybridMultilevel"/>
    <w:tmpl w:val="9AA0615A"/>
    <w:lvl w:ilvl="0" w:tplc="329AAA1C">
      <w:start w:val="1"/>
      <w:numFmt w:val="decimal"/>
      <w:lvlText w:val="(%1)"/>
      <w:lvlJc w:val="left"/>
      <w:pPr>
        <w:ind w:left="1815" w:hanging="375"/>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6">
    <w:nsid w:val="32F50F3B"/>
    <w:multiLevelType w:val="hybridMultilevel"/>
    <w:tmpl w:val="7ED07E2C"/>
    <w:lvl w:ilvl="0" w:tplc="D75EE27E">
      <w:start w:val="1"/>
      <w:numFmt w:val="decimal"/>
      <w:lvlText w:val="(%1)"/>
      <w:lvlJc w:val="left"/>
      <w:pPr>
        <w:ind w:left="1080" w:hanging="360"/>
      </w:pPr>
      <w:rPr>
        <w:rFonts w:hint="default"/>
      </w:rPr>
    </w:lvl>
    <w:lvl w:ilvl="1" w:tplc="CB587F1A">
      <w:start w:val="1"/>
      <w:numFmt w:val="lowerRoman"/>
      <w:lvlText w:val="(%2)"/>
      <w:lvlJc w:val="left"/>
      <w:pPr>
        <w:ind w:left="2160" w:hanging="72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nsid w:val="337604B0"/>
    <w:multiLevelType w:val="multilevel"/>
    <w:tmpl w:val="611AAAD8"/>
    <w:styleLink w:val="Recommnendation"/>
    <w:lvl w:ilvl="0">
      <w:start w:val="1"/>
      <w:numFmt w:val="decimal"/>
      <w:pStyle w:val="Recommendation"/>
      <w:lvlText w:val="Recommendation %1"/>
      <w:lvlJc w:val="left"/>
      <w:pPr>
        <w:ind w:left="2268" w:hanging="1701"/>
      </w:pPr>
      <w:rPr>
        <w:rFonts w:ascii="Tahoma" w:hAnsi="Tahoma" w:hint="default"/>
        <w:b/>
        <w:i/>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nsid w:val="34EC794F"/>
    <w:multiLevelType w:val="hybridMultilevel"/>
    <w:tmpl w:val="1E0885E0"/>
    <w:lvl w:ilvl="0" w:tplc="04090017">
      <w:start w:val="1"/>
      <w:numFmt w:val="bullet"/>
      <w:lvlText w:val=""/>
      <w:lvlJc w:val="left"/>
      <w:pPr>
        <w:ind w:left="720" w:hanging="360"/>
      </w:pPr>
      <w:rPr>
        <w:rFonts w:ascii="Symbol" w:hAnsi="Symbol" w:hint="default"/>
        <w:sz w:val="16"/>
        <w:szCs w:val="16"/>
      </w:rPr>
    </w:lvl>
    <w:lvl w:ilvl="1" w:tplc="04090019">
      <w:numFmt w:val="bullet"/>
      <w:lvlText w:val=""/>
      <w:lvlJc w:val="left"/>
      <w:pPr>
        <w:ind w:left="1440" w:hanging="360"/>
      </w:pPr>
      <w:rPr>
        <w:rFonts w:ascii="Symbol" w:eastAsia="Times New Roman" w:hAnsi="Symbol" w:cs="OpenSymbol"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Symbol"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Symbol" w:hint="default"/>
      </w:rPr>
    </w:lvl>
    <w:lvl w:ilvl="8" w:tplc="0409001B" w:tentative="1">
      <w:start w:val="1"/>
      <w:numFmt w:val="bullet"/>
      <w:lvlText w:val=""/>
      <w:lvlJc w:val="left"/>
      <w:pPr>
        <w:ind w:left="6480" w:hanging="360"/>
      </w:pPr>
      <w:rPr>
        <w:rFonts w:ascii="Wingdings" w:hAnsi="Wingdings" w:hint="default"/>
      </w:rPr>
    </w:lvl>
  </w:abstractNum>
  <w:abstractNum w:abstractNumId="49">
    <w:nsid w:val="35802255"/>
    <w:multiLevelType w:val="hybridMultilevel"/>
    <w:tmpl w:val="EA86A088"/>
    <w:lvl w:ilvl="0" w:tplc="E714A04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35BB0362"/>
    <w:multiLevelType w:val="hybridMultilevel"/>
    <w:tmpl w:val="D4F0A100"/>
    <w:styleLink w:val="CurrentList11"/>
    <w:lvl w:ilvl="0" w:tplc="820A4462">
      <w:start w:val="1"/>
      <w:numFmt w:val="decimal"/>
      <w:lvlText w:val="%1."/>
      <w:lvlJc w:val="left"/>
      <w:pPr>
        <w:ind w:left="1429" w:hanging="360"/>
      </w:pPr>
      <w:rPr>
        <w:rFonts w:hint="default"/>
      </w:rPr>
    </w:lvl>
    <w:lvl w:ilvl="1" w:tplc="04090003">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51">
    <w:nsid w:val="35E30CF2"/>
    <w:multiLevelType w:val="hybridMultilevel"/>
    <w:tmpl w:val="FAC630A8"/>
    <w:lvl w:ilvl="0" w:tplc="2C08AADE">
      <w:start w:val="1"/>
      <w:numFmt w:val="bullet"/>
      <w:pStyle w:val="1209Bullets1"/>
      <w:lvlText w:val=""/>
      <w:lvlJc w:val="left"/>
      <w:pPr>
        <w:tabs>
          <w:tab w:val="num" w:pos="2350"/>
        </w:tabs>
        <w:ind w:left="2350" w:hanging="360"/>
      </w:pPr>
      <w:rPr>
        <w:rFonts w:ascii="Symbol" w:hAnsi="Symbol" w:hint="default"/>
        <w:color w:val="auto"/>
        <w:sz w:val="22"/>
      </w:rPr>
    </w:lvl>
    <w:lvl w:ilvl="1" w:tplc="226873D2">
      <w:start w:val="1"/>
      <w:numFmt w:val="bullet"/>
      <w:pStyle w:val="1209Bullets2"/>
      <w:lvlText w:val="o"/>
      <w:lvlJc w:val="left"/>
      <w:pPr>
        <w:tabs>
          <w:tab w:val="num" w:pos="1440"/>
        </w:tabs>
        <w:ind w:left="1440" w:hanging="360"/>
      </w:pPr>
      <w:rPr>
        <w:rFonts w:ascii="Courier New" w:hAnsi="Courier New" w:cs="Courier New" w:hint="default"/>
      </w:rPr>
    </w:lvl>
    <w:lvl w:ilvl="2" w:tplc="6D408B56">
      <w:start w:val="1"/>
      <w:numFmt w:val="bullet"/>
      <w:pStyle w:val="1209Bullets3"/>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52">
    <w:nsid w:val="35F95C3E"/>
    <w:multiLevelType w:val="multilevel"/>
    <w:tmpl w:val="522AA762"/>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080" w:hanging="720"/>
      </w:pPr>
      <w:rPr>
        <w:rFonts w:ascii="Tahoma" w:hAnsi="Tahoma" w:cs="Tahoma" w:hint="default"/>
      </w:rPr>
    </w:lvl>
    <w:lvl w:ilvl="2">
      <w:start w:val="1"/>
      <w:numFmt w:val="decimal"/>
      <w:pStyle w:val="Heading3"/>
      <w:isLgl/>
      <w:lvlText w:val="%1.%2.%3"/>
      <w:lvlJc w:val="left"/>
      <w:pPr>
        <w:ind w:left="1440" w:hanging="108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pStyle w:val="Heading4"/>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520" w:hanging="216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53">
    <w:nsid w:val="36602E07"/>
    <w:multiLevelType w:val="hybridMultilevel"/>
    <w:tmpl w:val="33383694"/>
    <w:lvl w:ilvl="0" w:tplc="FF74A5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37307923"/>
    <w:multiLevelType w:val="hybridMultilevel"/>
    <w:tmpl w:val="2C4E0464"/>
    <w:lvl w:ilvl="0" w:tplc="AA0E454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383B7E6D"/>
    <w:multiLevelType w:val="multilevel"/>
    <w:tmpl w:val="94E6C1BC"/>
    <w:styleLink w:val="AppListStyle"/>
    <w:lvl w:ilvl="0">
      <w:start w:val="1"/>
      <w:numFmt w:val="upperLetter"/>
      <w:lvlRestart w:val="0"/>
      <w:pStyle w:val="AppHead"/>
      <w:lvlText w:val="%1."/>
      <w:lvlJc w:val="left"/>
      <w:pPr>
        <w:tabs>
          <w:tab w:val="num" w:pos="567"/>
        </w:tabs>
        <w:ind w:left="0" w:firstLine="0"/>
      </w:pPr>
      <w:rPr>
        <w:rFonts w:ascii="Arial" w:hAnsi="Arial" w:cs="Arial" w:hint="default"/>
        <w:b/>
        <w:bCs/>
        <w:i w:val="0"/>
        <w:color w:val="000000"/>
        <w:sz w:val="40"/>
        <w:szCs w:val="40"/>
      </w:rPr>
    </w:lvl>
    <w:lvl w:ilvl="1">
      <w:start w:val="1"/>
      <w:numFmt w:val="decimal"/>
      <w:pStyle w:val="AppSubHead"/>
      <w:lvlText w:val="%1.%2"/>
      <w:lvlJc w:val="left"/>
      <w:pPr>
        <w:tabs>
          <w:tab w:val="num" w:pos="709"/>
        </w:tabs>
        <w:ind w:left="0" w:firstLine="0"/>
      </w:pPr>
      <w:rPr>
        <w:rFonts w:ascii="Arial" w:hAnsi="Arial" w:cs="Arial" w:hint="default"/>
        <w:b/>
        <w:i w:val="0"/>
        <w:color w:val="5B9BD5"/>
        <w:sz w:val="22"/>
      </w:rPr>
    </w:lvl>
    <w:lvl w:ilvl="2">
      <w:start w:val="1"/>
      <w:numFmt w:val="decimal"/>
      <w:pStyle w:val="AppMinorSubHead"/>
      <w:lvlText w:val="%1.%2.%3"/>
      <w:lvlJc w:val="left"/>
      <w:pPr>
        <w:tabs>
          <w:tab w:val="num" w:pos="992"/>
        </w:tabs>
        <w:ind w:left="0" w:firstLine="0"/>
      </w:pPr>
      <w:rPr>
        <w:rFonts w:ascii="Arial" w:hAnsi="Arial" w:cs="Arial" w:hint="default"/>
        <w:b/>
        <w:i w:val="0"/>
        <w:color w:val="5B9BD5"/>
        <w:sz w:val="20"/>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6">
    <w:nsid w:val="3A3D019D"/>
    <w:multiLevelType w:val="hybridMultilevel"/>
    <w:tmpl w:val="1068C6F2"/>
    <w:lvl w:ilvl="0" w:tplc="35B84930">
      <w:start w:val="1"/>
      <w:numFmt w:val="lowerRoman"/>
      <w:lvlText w:val="(%1)"/>
      <w:lvlJc w:val="left"/>
      <w:pPr>
        <w:ind w:left="1080" w:hanging="720"/>
      </w:pPr>
      <w:rPr>
        <w:rFonts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57">
    <w:nsid w:val="3AC31904"/>
    <w:multiLevelType w:val="hybridMultilevel"/>
    <w:tmpl w:val="E43674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nsid w:val="3AE92A2D"/>
    <w:multiLevelType w:val="hybridMultilevel"/>
    <w:tmpl w:val="91E8F4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nsid w:val="3B0F5FC7"/>
    <w:multiLevelType w:val="multilevel"/>
    <w:tmpl w:val="0406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0">
    <w:nsid w:val="3D1C1935"/>
    <w:multiLevelType w:val="hybridMultilevel"/>
    <w:tmpl w:val="7FB4AEBE"/>
    <w:lvl w:ilvl="0" w:tplc="8DFEDB4A">
      <w:start w:val="220"/>
      <w:numFmt w:val="bullet"/>
      <w:lvlText w:val="-"/>
      <w:lvlJc w:val="left"/>
      <w:pPr>
        <w:ind w:left="720" w:hanging="360"/>
      </w:pPr>
      <w:rPr>
        <w:rFonts w:ascii="Tahoma" w:eastAsia="Times New Roman" w:hAnsi="Tahoma" w:cs="Tahoma" w:hint="default"/>
      </w:rPr>
    </w:lvl>
    <w:lvl w:ilvl="1" w:tplc="5C162942" w:tentative="1">
      <w:start w:val="1"/>
      <w:numFmt w:val="bullet"/>
      <w:lvlText w:val="o"/>
      <w:lvlJc w:val="left"/>
      <w:pPr>
        <w:ind w:left="1440" w:hanging="360"/>
      </w:pPr>
      <w:rPr>
        <w:rFonts w:ascii="Courier New" w:hAnsi="Courier New" w:cs="Courier New" w:hint="default"/>
      </w:rPr>
    </w:lvl>
    <w:lvl w:ilvl="2" w:tplc="2FF2B748" w:tentative="1">
      <w:start w:val="1"/>
      <w:numFmt w:val="bullet"/>
      <w:lvlText w:val=""/>
      <w:lvlJc w:val="left"/>
      <w:pPr>
        <w:ind w:left="2160" w:hanging="360"/>
      </w:pPr>
      <w:rPr>
        <w:rFonts w:ascii="Wingdings" w:hAnsi="Wingdings" w:hint="default"/>
      </w:rPr>
    </w:lvl>
    <w:lvl w:ilvl="3" w:tplc="D642590A" w:tentative="1">
      <w:start w:val="1"/>
      <w:numFmt w:val="bullet"/>
      <w:lvlText w:val=""/>
      <w:lvlJc w:val="left"/>
      <w:pPr>
        <w:ind w:left="2880" w:hanging="360"/>
      </w:pPr>
      <w:rPr>
        <w:rFonts w:ascii="Symbol" w:hAnsi="Symbol" w:hint="default"/>
      </w:rPr>
    </w:lvl>
    <w:lvl w:ilvl="4" w:tplc="3FECBCCA" w:tentative="1">
      <w:start w:val="1"/>
      <w:numFmt w:val="bullet"/>
      <w:lvlText w:val="o"/>
      <w:lvlJc w:val="left"/>
      <w:pPr>
        <w:ind w:left="3600" w:hanging="360"/>
      </w:pPr>
      <w:rPr>
        <w:rFonts w:ascii="Courier New" w:hAnsi="Courier New" w:cs="Courier New" w:hint="default"/>
      </w:rPr>
    </w:lvl>
    <w:lvl w:ilvl="5" w:tplc="37B81C3E" w:tentative="1">
      <w:start w:val="1"/>
      <w:numFmt w:val="bullet"/>
      <w:lvlText w:val=""/>
      <w:lvlJc w:val="left"/>
      <w:pPr>
        <w:ind w:left="4320" w:hanging="360"/>
      </w:pPr>
      <w:rPr>
        <w:rFonts w:ascii="Wingdings" w:hAnsi="Wingdings" w:hint="default"/>
      </w:rPr>
    </w:lvl>
    <w:lvl w:ilvl="6" w:tplc="E474E1D4" w:tentative="1">
      <w:start w:val="1"/>
      <w:numFmt w:val="bullet"/>
      <w:lvlText w:val=""/>
      <w:lvlJc w:val="left"/>
      <w:pPr>
        <w:ind w:left="5040" w:hanging="360"/>
      </w:pPr>
      <w:rPr>
        <w:rFonts w:ascii="Symbol" w:hAnsi="Symbol" w:hint="default"/>
      </w:rPr>
    </w:lvl>
    <w:lvl w:ilvl="7" w:tplc="2B965DD0" w:tentative="1">
      <w:start w:val="1"/>
      <w:numFmt w:val="bullet"/>
      <w:lvlText w:val="o"/>
      <w:lvlJc w:val="left"/>
      <w:pPr>
        <w:ind w:left="5760" w:hanging="360"/>
      </w:pPr>
      <w:rPr>
        <w:rFonts w:ascii="Courier New" w:hAnsi="Courier New" w:cs="Courier New" w:hint="default"/>
      </w:rPr>
    </w:lvl>
    <w:lvl w:ilvl="8" w:tplc="7DB4E016" w:tentative="1">
      <w:start w:val="1"/>
      <w:numFmt w:val="bullet"/>
      <w:lvlText w:val=""/>
      <w:lvlJc w:val="left"/>
      <w:pPr>
        <w:ind w:left="6480" w:hanging="360"/>
      </w:pPr>
      <w:rPr>
        <w:rFonts w:ascii="Wingdings" w:hAnsi="Wingdings" w:hint="default"/>
      </w:rPr>
    </w:lvl>
  </w:abstractNum>
  <w:abstractNum w:abstractNumId="61">
    <w:nsid w:val="3E97793F"/>
    <w:multiLevelType w:val="multilevel"/>
    <w:tmpl w:val="7E1EA1EA"/>
    <w:lvl w:ilvl="0">
      <w:start w:val="1"/>
      <w:numFmt w:val="decimal"/>
      <w:pStyle w:val="NumberIndent"/>
      <w:lvlText w:val="%1."/>
      <w:lvlJc w:val="left"/>
      <w:pPr>
        <w:ind w:left="587" w:hanging="360"/>
      </w:pPr>
      <w:rPr>
        <w:rFonts w:hint="default"/>
        <w:color w:val="auto"/>
      </w:rPr>
    </w:lvl>
    <w:lvl w:ilvl="1">
      <w:start w:val="1"/>
      <w:numFmt w:val="bullet"/>
      <w:lvlText w:val=""/>
      <w:lvlJc w:val="left"/>
      <w:pPr>
        <w:ind w:left="568" w:hanging="284"/>
      </w:pPr>
      <w:rPr>
        <w:rFonts w:ascii="Symbol" w:hAnsi="Symbol" w:hint="default"/>
      </w:rPr>
    </w:lvl>
    <w:lvl w:ilvl="2">
      <w:start w:val="1"/>
      <w:numFmt w:val="bullet"/>
      <w:lvlText w:val=""/>
      <w:lvlJc w:val="left"/>
      <w:pPr>
        <w:ind w:left="852" w:hanging="284"/>
      </w:pPr>
      <w:rPr>
        <w:rFonts w:ascii="Symbol" w:hAnsi="Symbol" w:hint="default"/>
        <w:color w:val="000000" w:themeColor="text1"/>
      </w:rPr>
    </w:lvl>
    <w:lvl w:ilvl="3">
      <w:start w:val="1"/>
      <w:numFmt w:val="none"/>
      <w:lvlText w:val=""/>
      <w:lvlJc w:val="left"/>
      <w:pPr>
        <w:ind w:left="1136" w:hanging="284"/>
      </w:pPr>
      <w:rPr>
        <w:rFonts w:hint="default"/>
      </w:rPr>
    </w:lvl>
    <w:lvl w:ilvl="4">
      <w:start w:val="1"/>
      <w:numFmt w:val="none"/>
      <w:lvlText w:val=""/>
      <w:lvlJc w:val="left"/>
      <w:pPr>
        <w:ind w:left="1420" w:hanging="284"/>
      </w:pPr>
      <w:rPr>
        <w:rFonts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62">
    <w:nsid w:val="3F6A170D"/>
    <w:multiLevelType w:val="hybridMultilevel"/>
    <w:tmpl w:val="09148258"/>
    <w:lvl w:ilvl="0" w:tplc="0408000D">
      <w:numFmt w:val="bullet"/>
      <w:lvlText w:val="-"/>
      <w:lvlJc w:val="left"/>
      <w:pPr>
        <w:ind w:left="720" w:hanging="360"/>
      </w:pPr>
      <w:rPr>
        <w:rFonts w:ascii="Times New Roman" w:eastAsia="Times New Roman" w:hAnsi="Times New Roman" w:cs="Times New Roman" w:hint="default"/>
      </w:rPr>
    </w:lvl>
    <w:lvl w:ilvl="1" w:tplc="AB685C28"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3">
    <w:nsid w:val="3FA14029"/>
    <w:multiLevelType w:val="multilevel"/>
    <w:tmpl w:val="3F1EAFAE"/>
    <w:lvl w:ilvl="0">
      <w:start w:val="1"/>
      <w:numFmt w:val="bullet"/>
      <w:lvlText w:val=""/>
      <w:lvlJc w:val="left"/>
      <w:pPr>
        <w:ind w:left="1134" w:hanging="567"/>
      </w:pPr>
      <w:rPr>
        <w:rFonts w:ascii="Wingdings" w:hAnsi="Wingdings" w:hint="default"/>
        <w:color w:val="9DBCB0"/>
        <w:sz w:val="24"/>
      </w:rPr>
    </w:lvl>
    <w:lvl w:ilvl="1">
      <w:start w:val="1"/>
      <w:numFmt w:val="bullet"/>
      <w:lvlText w:val=""/>
      <w:lvlJc w:val="left"/>
      <w:pPr>
        <w:tabs>
          <w:tab w:val="num" w:pos="1134"/>
        </w:tabs>
        <w:snapToGrid w:val="0"/>
        <w:ind w:left="1559" w:hanging="425"/>
      </w:pPr>
      <w:rPr>
        <w:rFonts w:ascii="Wingdings" w:hAnsi="Wingdings" w:cs="Times New Roman" w:hint="default"/>
        <w:b w:val="0"/>
        <w:bCs w:val="0"/>
        <w:i w:val="0"/>
        <w:iCs w:val="0"/>
        <w:caps w:val="0"/>
        <w:smallCaps w:val="0"/>
        <w:strike w:val="0"/>
        <w:dstrike w:val="0"/>
        <w:noProof w:val="0"/>
        <w:vanish w:val="0"/>
        <w:webHidden w:val="0"/>
        <w:color w:val="00B0F0"/>
        <w:spacing w:val="0"/>
        <w:w w:val="1"/>
        <w:kern w:val="0"/>
        <w:position w:val="0"/>
        <w:sz w:val="24"/>
        <w:szCs w:val="2"/>
        <w:u w:val="none"/>
        <w:effect w:val="none"/>
        <w:vertAlign w:val="baseline"/>
        <w:em w:val="none"/>
        <w:specVanish w:val="0"/>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lvl>
    <w:lvl w:ilvl="4">
      <w:start w:val="1"/>
      <w:numFmt w:val="none"/>
      <w:lvlText w:val=""/>
      <w:lvlJc w:val="left"/>
      <w:pPr>
        <w:ind w:left="2835" w:hanging="567"/>
      </w:pPr>
    </w:lvl>
    <w:lvl w:ilvl="5">
      <w:start w:val="1"/>
      <w:numFmt w:val="none"/>
      <w:lvlText w:val=""/>
      <w:lvlJc w:val="left"/>
      <w:pPr>
        <w:ind w:left="3402" w:hanging="567"/>
      </w:pPr>
    </w:lvl>
    <w:lvl w:ilvl="6">
      <w:start w:val="1"/>
      <w:numFmt w:val="none"/>
      <w:lvlText w:val=""/>
      <w:lvlJc w:val="left"/>
      <w:pPr>
        <w:ind w:left="3969" w:hanging="567"/>
      </w:pPr>
    </w:lvl>
    <w:lvl w:ilvl="7">
      <w:start w:val="1"/>
      <w:numFmt w:val="none"/>
      <w:lvlText w:val=""/>
      <w:lvlJc w:val="left"/>
      <w:pPr>
        <w:ind w:left="4536" w:hanging="567"/>
      </w:pPr>
    </w:lvl>
    <w:lvl w:ilvl="8">
      <w:start w:val="1"/>
      <w:numFmt w:val="none"/>
      <w:lvlText w:val=""/>
      <w:lvlJc w:val="left"/>
      <w:pPr>
        <w:ind w:left="5103" w:hanging="567"/>
      </w:pPr>
    </w:lvl>
  </w:abstractNum>
  <w:abstractNum w:abstractNumId="64">
    <w:nsid w:val="400E1202"/>
    <w:multiLevelType w:val="hybridMultilevel"/>
    <w:tmpl w:val="AD94A040"/>
    <w:lvl w:ilvl="0" w:tplc="8F0E878C">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nsid w:val="40496296"/>
    <w:multiLevelType w:val="hybridMultilevel"/>
    <w:tmpl w:val="4464309A"/>
    <w:lvl w:ilvl="0" w:tplc="241A0019">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nsid w:val="40B515FC"/>
    <w:multiLevelType w:val="hybridMultilevel"/>
    <w:tmpl w:val="0D3272D2"/>
    <w:lvl w:ilvl="0" w:tplc="B84E4122">
      <w:start w:val="1"/>
      <w:numFmt w:val="bullet"/>
      <w:lvlText w:val="-"/>
      <w:lvlJc w:val="left"/>
      <w:pPr>
        <w:ind w:left="720" w:hanging="360"/>
      </w:pPr>
      <w:rPr>
        <w:rFonts w:ascii="Arial" w:eastAsia="Calibri" w:hAnsi="Arial" w:cs="Arial" w:hint="default"/>
        <w:sz w:val="14"/>
        <w:szCs w:val="14"/>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67">
    <w:nsid w:val="414E02A5"/>
    <w:multiLevelType w:val="hybridMultilevel"/>
    <w:tmpl w:val="9BB625EA"/>
    <w:lvl w:ilvl="0" w:tplc="57E67DFA">
      <w:start w:val="1"/>
      <w:numFmt w:val="bullet"/>
      <w:lvlText w:val=""/>
      <w:lvlJc w:val="left"/>
      <w:pPr>
        <w:tabs>
          <w:tab w:val="num" w:pos="1440"/>
        </w:tabs>
        <w:ind w:left="1440" w:hanging="360"/>
      </w:pPr>
      <w:rPr>
        <w:rFonts w:ascii="Symbol" w:hAnsi="Symbol" w:hint="default"/>
        <w:b w:val="0"/>
        <w:i w:val="0"/>
        <w:sz w:val="16"/>
        <w:szCs w:val="16"/>
      </w:rPr>
    </w:lvl>
    <w:lvl w:ilvl="1" w:tplc="04090003">
      <w:start w:val="1997"/>
      <w:numFmt w:val="bullet"/>
      <w:lvlText w:val="-"/>
      <w:lvlJc w:val="left"/>
      <w:pPr>
        <w:tabs>
          <w:tab w:val="num" w:pos="1515"/>
        </w:tabs>
        <w:ind w:left="1515" w:hanging="435"/>
      </w:pPr>
      <w:rPr>
        <w:rFonts w:ascii="Arial" w:eastAsia="Times New Roman" w:hAnsi="Arial" w:cs="Wingdings 2" w:hint="default"/>
        <w:b w:val="0"/>
        <w:i w:val="0"/>
        <w:sz w:val="16"/>
        <w:szCs w:val="16"/>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ヒラギノ角ゴ Pro W3"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ヒラギノ角ゴ Pro W3"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nsid w:val="41784E40"/>
    <w:multiLevelType w:val="hybridMultilevel"/>
    <w:tmpl w:val="80164CF4"/>
    <w:lvl w:ilvl="0" w:tplc="04EC548E">
      <w:numFmt w:val="bullet"/>
      <w:lvlText w:val="-"/>
      <w:lvlJc w:val="left"/>
      <w:pPr>
        <w:ind w:left="1287" w:hanging="360"/>
      </w:pPr>
      <w:rPr>
        <w:rFonts w:ascii="Verdana" w:eastAsia="Times New Roman" w:hAnsi="Verdana"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9">
    <w:nsid w:val="41FA45CB"/>
    <w:multiLevelType w:val="hybridMultilevel"/>
    <w:tmpl w:val="74F20390"/>
    <w:lvl w:ilvl="0" w:tplc="46C436B2">
      <w:start w:val="8"/>
      <w:numFmt w:val="bullet"/>
      <w:lvlText w:val="-"/>
      <w:lvlJc w:val="left"/>
      <w:pPr>
        <w:ind w:left="720" w:hanging="360"/>
      </w:pPr>
      <w:rPr>
        <w:rFonts w:ascii="Arial" w:eastAsiaTheme="minorHAnsi" w:hAnsi="Arial" w:cs="Arial" w:hint="default"/>
      </w:rPr>
    </w:lvl>
    <w:lvl w:ilvl="1" w:tplc="B1B4D5D8" w:tentative="1">
      <w:start w:val="1"/>
      <w:numFmt w:val="bullet"/>
      <w:lvlText w:val="o"/>
      <w:lvlJc w:val="left"/>
      <w:pPr>
        <w:ind w:left="1440" w:hanging="360"/>
      </w:pPr>
      <w:rPr>
        <w:rFonts w:ascii="Courier New" w:hAnsi="Courier New" w:cs="Courier New" w:hint="default"/>
      </w:rPr>
    </w:lvl>
    <w:lvl w:ilvl="2" w:tplc="3640B42E" w:tentative="1">
      <w:start w:val="1"/>
      <w:numFmt w:val="bullet"/>
      <w:lvlText w:val=""/>
      <w:lvlJc w:val="left"/>
      <w:pPr>
        <w:ind w:left="2160" w:hanging="360"/>
      </w:pPr>
      <w:rPr>
        <w:rFonts w:ascii="Wingdings" w:hAnsi="Wingdings" w:hint="default"/>
      </w:rPr>
    </w:lvl>
    <w:lvl w:ilvl="3" w:tplc="D2082708" w:tentative="1">
      <w:start w:val="1"/>
      <w:numFmt w:val="bullet"/>
      <w:lvlText w:val=""/>
      <w:lvlJc w:val="left"/>
      <w:pPr>
        <w:ind w:left="2880" w:hanging="360"/>
      </w:pPr>
      <w:rPr>
        <w:rFonts w:ascii="Symbol" w:hAnsi="Symbol" w:hint="default"/>
      </w:rPr>
    </w:lvl>
    <w:lvl w:ilvl="4" w:tplc="D3588E12" w:tentative="1">
      <w:start w:val="1"/>
      <w:numFmt w:val="bullet"/>
      <w:lvlText w:val="o"/>
      <w:lvlJc w:val="left"/>
      <w:pPr>
        <w:ind w:left="3600" w:hanging="360"/>
      </w:pPr>
      <w:rPr>
        <w:rFonts w:ascii="Courier New" w:hAnsi="Courier New" w:cs="Courier New" w:hint="default"/>
      </w:rPr>
    </w:lvl>
    <w:lvl w:ilvl="5" w:tplc="C6E4B6B6" w:tentative="1">
      <w:start w:val="1"/>
      <w:numFmt w:val="bullet"/>
      <w:lvlText w:val=""/>
      <w:lvlJc w:val="left"/>
      <w:pPr>
        <w:ind w:left="4320" w:hanging="360"/>
      </w:pPr>
      <w:rPr>
        <w:rFonts w:ascii="Wingdings" w:hAnsi="Wingdings" w:hint="default"/>
      </w:rPr>
    </w:lvl>
    <w:lvl w:ilvl="6" w:tplc="DF241FE0" w:tentative="1">
      <w:start w:val="1"/>
      <w:numFmt w:val="bullet"/>
      <w:lvlText w:val=""/>
      <w:lvlJc w:val="left"/>
      <w:pPr>
        <w:ind w:left="5040" w:hanging="360"/>
      </w:pPr>
      <w:rPr>
        <w:rFonts w:ascii="Symbol" w:hAnsi="Symbol" w:hint="default"/>
      </w:rPr>
    </w:lvl>
    <w:lvl w:ilvl="7" w:tplc="2488C0E4" w:tentative="1">
      <w:start w:val="1"/>
      <w:numFmt w:val="bullet"/>
      <w:lvlText w:val="o"/>
      <w:lvlJc w:val="left"/>
      <w:pPr>
        <w:ind w:left="5760" w:hanging="360"/>
      </w:pPr>
      <w:rPr>
        <w:rFonts w:ascii="Courier New" w:hAnsi="Courier New" w:cs="Courier New" w:hint="default"/>
      </w:rPr>
    </w:lvl>
    <w:lvl w:ilvl="8" w:tplc="68D8885E" w:tentative="1">
      <w:start w:val="1"/>
      <w:numFmt w:val="bullet"/>
      <w:lvlText w:val=""/>
      <w:lvlJc w:val="left"/>
      <w:pPr>
        <w:ind w:left="6480" w:hanging="360"/>
      </w:pPr>
      <w:rPr>
        <w:rFonts w:ascii="Wingdings" w:hAnsi="Wingdings" w:hint="default"/>
      </w:rPr>
    </w:lvl>
  </w:abstractNum>
  <w:abstractNum w:abstractNumId="70">
    <w:nsid w:val="42C95F36"/>
    <w:multiLevelType w:val="hybridMultilevel"/>
    <w:tmpl w:val="C88404E0"/>
    <w:lvl w:ilvl="0" w:tplc="1982EA56">
      <w:start w:val="1"/>
      <w:numFmt w:val="lowerRoman"/>
      <w:lvlText w:val="(%1)"/>
      <w:lvlJc w:val="left"/>
      <w:pPr>
        <w:ind w:left="1080" w:hanging="72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1">
    <w:nsid w:val="43EF6B16"/>
    <w:multiLevelType w:val="hybridMultilevel"/>
    <w:tmpl w:val="1C9AC45C"/>
    <w:lvl w:ilvl="0" w:tplc="734EE876">
      <w:start w:val="1"/>
      <w:numFmt w:val="decimal"/>
      <w:lvlText w:val="(%1)"/>
      <w:lvlJc w:val="left"/>
      <w:pPr>
        <w:ind w:left="720" w:hanging="360"/>
      </w:pPr>
      <w:rPr>
        <w:rFonts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72">
    <w:nsid w:val="44EE2414"/>
    <w:multiLevelType w:val="hybridMultilevel"/>
    <w:tmpl w:val="8320F02C"/>
    <w:lvl w:ilvl="0" w:tplc="B7664ED8">
      <w:numFmt w:val="bullet"/>
      <w:lvlText w:val="-"/>
      <w:lvlJc w:val="left"/>
      <w:pPr>
        <w:ind w:left="720" w:hanging="360"/>
      </w:pPr>
      <w:rPr>
        <w:rFonts w:ascii="Tahoma" w:eastAsia="Times New Roman" w:hAnsi="Tahoma" w:cs="Tahoma"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44F64DEF"/>
    <w:multiLevelType w:val="hybridMultilevel"/>
    <w:tmpl w:val="82FCA0B2"/>
    <w:lvl w:ilvl="0" w:tplc="DA00C69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450800D2"/>
    <w:multiLevelType w:val="hybridMultilevel"/>
    <w:tmpl w:val="B74694BE"/>
    <w:lvl w:ilvl="0" w:tplc="820A4462">
      <w:start w:val="1"/>
      <w:numFmt w:val="bullet"/>
      <w:pStyle w:val="Bullets"/>
      <w:lvlText w:val=""/>
      <w:lvlJc w:val="left"/>
      <w:pPr>
        <w:tabs>
          <w:tab w:val="num" w:pos="360"/>
        </w:tabs>
        <w:ind w:left="360" w:hanging="360"/>
      </w:pPr>
      <w:rPr>
        <w:rFonts w:ascii="Symbol" w:hAnsi="Symbol" w:hint="default"/>
      </w:rPr>
    </w:lvl>
    <w:lvl w:ilvl="1" w:tplc="04090003">
      <w:start w:val="1"/>
      <w:numFmt w:val="bullet"/>
      <w:lvlText w:val=""/>
      <w:lvlJc w:val="left"/>
      <w:pPr>
        <w:tabs>
          <w:tab w:val="num" w:pos="1003"/>
        </w:tabs>
        <w:ind w:left="1003" w:hanging="283"/>
      </w:pPr>
      <w:rPr>
        <w:rFonts w:ascii="Symbol" w:hAnsi="Symbol"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75">
    <w:nsid w:val="45CA0B4D"/>
    <w:multiLevelType w:val="hybridMultilevel"/>
    <w:tmpl w:val="5D8EA3BC"/>
    <w:lvl w:ilvl="0" w:tplc="5B28A8B6">
      <w:numFmt w:val="bullet"/>
      <w:lvlText w:val="-"/>
      <w:lvlJc w:val="left"/>
      <w:pPr>
        <w:ind w:left="720" w:hanging="360"/>
      </w:pPr>
      <w:rPr>
        <w:rFonts w:ascii="Verdana" w:eastAsia="Times New Roman" w:hAnsi="Verdana" w:cs="Times New Roman"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76">
    <w:nsid w:val="45F210DB"/>
    <w:multiLevelType w:val="hybridMultilevel"/>
    <w:tmpl w:val="BB5C612A"/>
    <w:lvl w:ilvl="0" w:tplc="AAFADD58">
      <w:start w:val="1"/>
      <w:numFmt w:val="bullet"/>
      <w:lvlText w:val=""/>
      <w:lvlJc w:val="left"/>
      <w:pPr>
        <w:ind w:left="720" w:hanging="360"/>
      </w:pPr>
      <w:rPr>
        <w:rFonts w:ascii="Wingdings" w:hAnsi="Wingdings" w:hint="default"/>
        <w:color w:val="9DBCB0"/>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47FB34D5"/>
    <w:multiLevelType w:val="multilevel"/>
    <w:tmpl w:val="390832B6"/>
    <w:styleLink w:val="SecListStyle"/>
    <w:lvl w:ilvl="0">
      <w:start w:val="1"/>
      <w:numFmt w:val="decimal"/>
      <w:lvlRestart w:val="0"/>
      <w:isLgl/>
      <w:lvlText w:val="%1"/>
      <w:lvlJc w:val="left"/>
      <w:pPr>
        <w:tabs>
          <w:tab w:val="num" w:pos="567"/>
        </w:tabs>
        <w:ind w:left="0" w:firstLine="0"/>
      </w:pPr>
      <w:rPr>
        <w:rFonts w:ascii="Arial" w:hAnsi="Arial" w:cs="Arial" w:hint="default"/>
        <w:b/>
        <w:bCs/>
        <w:i w:val="0"/>
        <w:color w:val="000000"/>
        <w:sz w:val="40"/>
        <w:szCs w:val="40"/>
      </w:rPr>
    </w:lvl>
    <w:lvl w:ilvl="1">
      <w:start w:val="1"/>
      <w:numFmt w:val="decimal"/>
      <w:isLgl/>
      <w:lvlText w:val="%1.%2"/>
      <w:lvlJc w:val="left"/>
      <w:pPr>
        <w:tabs>
          <w:tab w:val="num" w:pos="567"/>
        </w:tabs>
        <w:ind w:left="0" w:firstLine="0"/>
      </w:pPr>
      <w:rPr>
        <w:rFonts w:ascii="Arial" w:hAnsi="Arial" w:cs="Arial" w:hint="default"/>
        <w:b/>
        <w:i w:val="0"/>
        <w:color w:val="5B9BD5"/>
        <w:sz w:val="22"/>
      </w:rPr>
    </w:lvl>
    <w:lvl w:ilvl="2">
      <w:start w:val="1"/>
      <w:numFmt w:val="decimal"/>
      <w:isLgl/>
      <w:lvlText w:val="%1.%2.%3"/>
      <w:lvlJc w:val="left"/>
      <w:pPr>
        <w:tabs>
          <w:tab w:val="num" w:pos="709"/>
        </w:tabs>
        <w:ind w:left="0" w:firstLine="0"/>
      </w:pPr>
      <w:rPr>
        <w:rFonts w:ascii="Arial" w:hAnsi="Arial" w:cs="Arial" w:hint="default"/>
        <w:b/>
        <w:i w:val="0"/>
        <w:color w:val="5B9BD5"/>
        <w:sz w:val="20"/>
      </w:rPr>
    </w:lvl>
    <w:lvl w:ilvl="3">
      <w:start w:val="1"/>
      <w:numFmt w:val="decimal"/>
      <w:isLgl/>
      <w:lvlText w:val="%1.%2.%3.%4"/>
      <w:lvlJc w:val="left"/>
      <w:pPr>
        <w:tabs>
          <w:tab w:val="num" w:pos="992"/>
        </w:tabs>
        <w:ind w:left="0" w:firstLine="0"/>
      </w:pPr>
      <w:rPr>
        <w:rFonts w:ascii="Arial" w:hAnsi="Arial" w:cs="Arial" w:hint="default"/>
        <w:b w:val="0"/>
        <w:i w:val="0"/>
        <w:color w:val="5B9BD5"/>
        <w:sz w:val="20"/>
      </w:rPr>
    </w:lvl>
    <w:lvl w:ilvl="4">
      <w:start w:val="1"/>
      <w:numFmt w:val="none"/>
      <w:lvlText w:val=""/>
      <w:lvlJc w:val="left"/>
      <w:pPr>
        <w:ind w:left="0" w:firstLine="0"/>
      </w:pPr>
      <w:rPr>
        <w:rFonts w:ascii="Calibri Light" w:hAnsi="Calibri Light" w:hint="default"/>
      </w:rPr>
    </w:lvl>
    <w:lvl w:ilvl="5">
      <w:start w:val="1"/>
      <w:numFmt w:val="none"/>
      <w:lvlText w:val=""/>
      <w:lvlJc w:val="left"/>
      <w:pPr>
        <w:ind w:left="0" w:firstLine="0"/>
      </w:pPr>
      <w:rPr>
        <w:rFonts w:ascii="Calibri Light" w:hAnsi="Calibri Light" w:hint="default"/>
      </w:rPr>
    </w:lvl>
    <w:lvl w:ilvl="6">
      <w:start w:val="1"/>
      <w:numFmt w:val="none"/>
      <w:lvlText w:val=""/>
      <w:lvlJc w:val="left"/>
      <w:pPr>
        <w:ind w:left="0" w:firstLine="0"/>
      </w:pPr>
      <w:rPr>
        <w:rFonts w:ascii="Calibri Light" w:hAnsi="Calibri Light" w:hint="default"/>
      </w:rPr>
    </w:lvl>
    <w:lvl w:ilvl="7">
      <w:start w:val="1"/>
      <w:numFmt w:val="none"/>
      <w:lvlText w:val=""/>
      <w:lvlJc w:val="left"/>
      <w:pPr>
        <w:ind w:left="0" w:firstLine="0"/>
      </w:pPr>
      <w:rPr>
        <w:rFonts w:ascii="Calibri Light" w:hAnsi="Calibri Light" w:hint="default"/>
      </w:rPr>
    </w:lvl>
    <w:lvl w:ilvl="8">
      <w:start w:val="1"/>
      <w:numFmt w:val="none"/>
      <w:lvlText w:val=""/>
      <w:lvlJc w:val="left"/>
      <w:pPr>
        <w:ind w:left="0" w:firstLine="0"/>
      </w:pPr>
      <w:rPr>
        <w:rFonts w:ascii="Calibri Light" w:hAnsi="Calibri Light" w:hint="default"/>
      </w:rPr>
    </w:lvl>
  </w:abstractNum>
  <w:abstractNum w:abstractNumId="78">
    <w:nsid w:val="485F2193"/>
    <w:multiLevelType w:val="hybridMultilevel"/>
    <w:tmpl w:val="82FCA0B2"/>
    <w:lvl w:ilvl="0" w:tplc="DA00C69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498946E6"/>
    <w:multiLevelType w:val="hybridMultilevel"/>
    <w:tmpl w:val="B6288E74"/>
    <w:lvl w:ilvl="0" w:tplc="B8E2423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4A5D2351"/>
    <w:multiLevelType w:val="hybridMultilevel"/>
    <w:tmpl w:val="A3569A92"/>
    <w:lvl w:ilvl="0" w:tplc="DD58FA46">
      <w:start w:val="95"/>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1">
    <w:nsid w:val="4AD75819"/>
    <w:multiLevelType w:val="multilevel"/>
    <w:tmpl w:val="CCE050BE"/>
    <w:lvl w:ilvl="0">
      <w:start w:val="1"/>
      <w:numFmt w:val="bullet"/>
      <w:lvlRestart w:val="0"/>
      <w:lvlText w:val=""/>
      <w:lvlJc w:val="left"/>
      <w:pPr>
        <w:ind w:left="1134" w:hanging="567"/>
      </w:pPr>
      <w:rPr>
        <w:rFonts w:ascii="Wingdings" w:hAnsi="Wingdings" w:hint="default"/>
        <w:color w:val="9DBCB0"/>
        <w:sz w:val="24"/>
      </w:rPr>
    </w:lvl>
    <w:lvl w:ilvl="1">
      <w:start w:val="1"/>
      <w:numFmt w:val="bullet"/>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82">
    <w:nsid w:val="4B280A8D"/>
    <w:multiLevelType w:val="hybridMultilevel"/>
    <w:tmpl w:val="FF96A630"/>
    <w:name w:val="SecHeadList"/>
    <w:lvl w:ilvl="0" w:tplc="A8100966">
      <w:start w:val="1"/>
      <w:numFmt w:val="upperRoman"/>
      <w:pStyle w:val="Subtitle"/>
      <w:lvlText w:val="%1."/>
      <w:lvlJc w:val="left"/>
      <w:pPr>
        <w:tabs>
          <w:tab w:val="num" w:pos="720"/>
        </w:tabs>
      </w:pPr>
      <w:rPr>
        <w:rFonts w:ascii="Arial" w:hAnsi="Arial" w:cs="Times New Roman" w:hint="default"/>
        <w:b/>
        <w:i w:val="0"/>
        <w:caps/>
        <w:sz w:val="22"/>
        <w:szCs w:val="22"/>
      </w:rPr>
    </w:lvl>
    <w:lvl w:ilvl="1" w:tplc="F4A29194">
      <w:start w:val="1"/>
      <w:numFmt w:val="lowerRoman"/>
      <w:lvlText w:val="(%2)"/>
      <w:lvlJc w:val="left"/>
      <w:pPr>
        <w:tabs>
          <w:tab w:val="num" w:pos="1440"/>
        </w:tabs>
        <w:ind w:left="720"/>
      </w:pPr>
      <w:rPr>
        <w:rFonts w:ascii="Arial" w:hAnsi="Arial" w:cs="Times New Roman" w:hint="default"/>
        <w:b w:val="0"/>
        <w:i w:val="0"/>
        <w:caps w:val="0"/>
        <w:sz w:val="22"/>
        <w:szCs w:val="22"/>
      </w:rPr>
    </w:lvl>
    <w:lvl w:ilvl="2" w:tplc="5FC0DFE0" w:tentative="1">
      <w:start w:val="1"/>
      <w:numFmt w:val="lowerRoman"/>
      <w:lvlText w:val="%3."/>
      <w:lvlJc w:val="right"/>
      <w:pPr>
        <w:tabs>
          <w:tab w:val="num" w:pos="2160"/>
        </w:tabs>
        <w:ind w:left="2160" w:hanging="180"/>
      </w:pPr>
      <w:rPr>
        <w:rFonts w:cs="Times New Roman"/>
      </w:rPr>
    </w:lvl>
    <w:lvl w:ilvl="3" w:tplc="41CEF854" w:tentative="1">
      <w:start w:val="1"/>
      <w:numFmt w:val="decimal"/>
      <w:lvlText w:val="%4."/>
      <w:lvlJc w:val="left"/>
      <w:pPr>
        <w:tabs>
          <w:tab w:val="num" w:pos="2880"/>
        </w:tabs>
        <w:ind w:left="2880" w:hanging="360"/>
      </w:pPr>
      <w:rPr>
        <w:rFonts w:cs="Times New Roman"/>
      </w:rPr>
    </w:lvl>
    <w:lvl w:ilvl="4" w:tplc="521A19E0" w:tentative="1">
      <w:start w:val="1"/>
      <w:numFmt w:val="lowerLetter"/>
      <w:lvlText w:val="%5."/>
      <w:lvlJc w:val="left"/>
      <w:pPr>
        <w:tabs>
          <w:tab w:val="num" w:pos="3600"/>
        </w:tabs>
        <w:ind w:left="3600" w:hanging="360"/>
      </w:pPr>
      <w:rPr>
        <w:rFonts w:cs="Times New Roman"/>
      </w:rPr>
    </w:lvl>
    <w:lvl w:ilvl="5" w:tplc="1320F586" w:tentative="1">
      <w:start w:val="1"/>
      <w:numFmt w:val="lowerRoman"/>
      <w:lvlText w:val="%6."/>
      <w:lvlJc w:val="right"/>
      <w:pPr>
        <w:tabs>
          <w:tab w:val="num" w:pos="4320"/>
        </w:tabs>
        <w:ind w:left="4320" w:hanging="180"/>
      </w:pPr>
      <w:rPr>
        <w:rFonts w:cs="Times New Roman"/>
      </w:rPr>
    </w:lvl>
    <w:lvl w:ilvl="6" w:tplc="A12452A8" w:tentative="1">
      <w:start w:val="1"/>
      <w:numFmt w:val="decimal"/>
      <w:lvlText w:val="%7."/>
      <w:lvlJc w:val="left"/>
      <w:pPr>
        <w:tabs>
          <w:tab w:val="num" w:pos="5040"/>
        </w:tabs>
        <w:ind w:left="5040" w:hanging="360"/>
      </w:pPr>
      <w:rPr>
        <w:rFonts w:cs="Times New Roman"/>
      </w:rPr>
    </w:lvl>
    <w:lvl w:ilvl="7" w:tplc="75D274A4" w:tentative="1">
      <w:start w:val="1"/>
      <w:numFmt w:val="lowerLetter"/>
      <w:lvlText w:val="%8."/>
      <w:lvlJc w:val="left"/>
      <w:pPr>
        <w:tabs>
          <w:tab w:val="num" w:pos="5760"/>
        </w:tabs>
        <w:ind w:left="5760" w:hanging="360"/>
      </w:pPr>
      <w:rPr>
        <w:rFonts w:cs="Times New Roman"/>
      </w:rPr>
    </w:lvl>
    <w:lvl w:ilvl="8" w:tplc="3BE639DE" w:tentative="1">
      <w:start w:val="1"/>
      <w:numFmt w:val="lowerRoman"/>
      <w:lvlText w:val="%9."/>
      <w:lvlJc w:val="right"/>
      <w:pPr>
        <w:tabs>
          <w:tab w:val="num" w:pos="6480"/>
        </w:tabs>
        <w:ind w:left="6480" w:hanging="180"/>
      </w:pPr>
      <w:rPr>
        <w:rFonts w:cs="Times New Roman"/>
      </w:rPr>
    </w:lvl>
  </w:abstractNum>
  <w:abstractNum w:abstractNumId="83">
    <w:nsid w:val="4CCF6C4E"/>
    <w:multiLevelType w:val="multilevel"/>
    <w:tmpl w:val="5C860F94"/>
    <w:lvl w:ilvl="0">
      <w:start w:val="1"/>
      <w:numFmt w:val="decimal"/>
      <w:lvlText w:val="%1"/>
      <w:lvlJc w:val="left"/>
      <w:pPr>
        <w:ind w:left="1134" w:hanging="1134"/>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lvlText w:val="1.%2"/>
      <w:lvlJc w:val="left"/>
      <w:pPr>
        <w:ind w:left="1134" w:hanging="1134"/>
      </w:pPr>
      <w:rPr>
        <w:rFonts w:hint="default"/>
        <w:b w:val="0"/>
        <w:bCs w:val="0"/>
        <w:i w:val="0"/>
        <w:iCs w:val="0"/>
        <w:caps w:val="0"/>
        <w:smallCaps w:val="0"/>
        <w:strike w:val="0"/>
        <w:dstrike w:val="0"/>
        <w:noProof w:val="0"/>
        <w:vanish w:val="0"/>
        <w:spacing w:val="0"/>
        <w:kern w:val="0"/>
        <w:position w:val="0"/>
        <w:u w:val="none"/>
        <w:vertAlign w:val="baseline"/>
        <w:em w:val="none"/>
      </w:rPr>
    </w:lvl>
    <w:lvl w:ilvl="2">
      <w:start w:val="1"/>
      <w:numFmt w:val="decimal"/>
      <w:lvlText w:val="Activity %3:"/>
      <w:lvlJc w:val="left"/>
      <w:pPr>
        <w:ind w:left="1134" w:hanging="1134"/>
      </w:pPr>
      <w:rPr>
        <w:rFonts w:hint="default"/>
        <w:b/>
        <w:i w:val="0"/>
      </w:rPr>
    </w:lvl>
    <w:lvl w:ilvl="3">
      <w:start w:val="1"/>
      <w:numFmt w:val="decimal"/>
      <w:lvlRestart w:val="1"/>
      <w:pStyle w:val="Annex"/>
      <w:isLgl/>
      <w:lvlText w:val="Annex %4"/>
      <w:lvlJc w:val="left"/>
      <w:pPr>
        <w:ind w:left="1701" w:hanging="1701"/>
      </w:pPr>
      <w:rPr>
        <w:b w:val="0"/>
        <w:bCs w:val="0"/>
        <w:i w:val="0"/>
        <w:iCs w:val="0"/>
        <w:caps w:val="0"/>
        <w:smallCaps w:val="0"/>
        <w:strike w:val="0"/>
        <w:dstrike w:val="0"/>
        <w:noProof w:val="0"/>
        <w:vanish w:val="0"/>
        <w:spacing w:val="0"/>
        <w:kern w:val="0"/>
        <w:position w:val="0"/>
        <w:u w:val="none"/>
        <w:vertAlign w:val="baseline"/>
        <w:em w:val="none"/>
      </w:rPr>
    </w:lvl>
    <w:lvl w:ilvl="4">
      <w:start w:val="1"/>
      <w:numFmt w:val="decimal"/>
      <w:isLgl/>
      <w:lvlText w:val="%1.%2.%3.%4.%5"/>
      <w:lvlJc w:val="left"/>
      <w:pPr>
        <w:ind w:left="1080" w:hanging="1080"/>
      </w:pPr>
      <w:rPr>
        <w:rFonts w:cs="Courier New" w:hint="default"/>
      </w:rPr>
    </w:lvl>
    <w:lvl w:ilvl="5">
      <w:start w:val="1"/>
      <w:numFmt w:val="decimal"/>
      <w:isLgl/>
      <w:lvlText w:val="%1.%2.%3.%4.%5.%6"/>
      <w:lvlJc w:val="left"/>
      <w:pPr>
        <w:ind w:left="1080" w:hanging="1080"/>
      </w:pPr>
      <w:rPr>
        <w:rFonts w:cs="Courier New" w:hint="default"/>
      </w:rPr>
    </w:lvl>
    <w:lvl w:ilvl="6">
      <w:start w:val="1"/>
      <w:numFmt w:val="decimal"/>
      <w:isLgl/>
      <w:lvlText w:val="%1.%2.%3.%4.%5.%6.%7"/>
      <w:lvlJc w:val="left"/>
      <w:pPr>
        <w:ind w:left="1440" w:hanging="1440"/>
      </w:pPr>
      <w:rPr>
        <w:rFonts w:cs="Courier New" w:hint="default"/>
      </w:rPr>
    </w:lvl>
    <w:lvl w:ilvl="7">
      <w:start w:val="1"/>
      <w:numFmt w:val="decimal"/>
      <w:isLgl/>
      <w:lvlText w:val="%1.%2.%3.%4.%5.%6.%7.%8"/>
      <w:lvlJc w:val="left"/>
      <w:pPr>
        <w:ind w:left="1440" w:hanging="1440"/>
      </w:pPr>
      <w:rPr>
        <w:rFonts w:cs="Courier New" w:hint="default"/>
      </w:rPr>
    </w:lvl>
    <w:lvl w:ilvl="8">
      <w:start w:val="1"/>
      <w:numFmt w:val="decimal"/>
      <w:isLgl/>
      <w:lvlText w:val="%1.%2.%3.%4.%5.%6.%7.%8.%9"/>
      <w:lvlJc w:val="left"/>
      <w:pPr>
        <w:ind w:left="1800" w:hanging="1800"/>
      </w:pPr>
      <w:rPr>
        <w:rFonts w:cs="Courier New" w:hint="default"/>
      </w:rPr>
    </w:lvl>
  </w:abstractNum>
  <w:abstractNum w:abstractNumId="84">
    <w:nsid w:val="4CE52F9B"/>
    <w:multiLevelType w:val="hybridMultilevel"/>
    <w:tmpl w:val="4464309A"/>
    <w:lvl w:ilvl="0" w:tplc="241A0019">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nsid w:val="4DD3698D"/>
    <w:multiLevelType w:val="hybridMultilevel"/>
    <w:tmpl w:val="268C31D4"/>
    <w:lvl w:ilvl="0" w:tplc="34144BEE">
      <w:start w:val="1"/>
      <w:numFmt w:val="lowerRoman"/>
      <w:lvlText w:val="(%1)"/>
      <w:lvlJc w:val="left"/>
      <w:pPr>
        <w:ind w:left="720" w:hanging="360"/>
      </w:pPr>
      <w:rPr>
        <w:rFonts w:ascii="Arial" w:hAnsi="Arial" w:cs="Symbol" w:hint="default"/>
      </w:rPr>
    </w:lvl>
    <w:lvl w:ilvl="1" w:tplc="3A1C8D5E">
      <w:start w:val="1"/>
      <w:numFmt w:val="lowerLetter"/>
      <w:lvlText w:val="%2."/>
      <w:lvlJc w:val="left"/>
      <w:pPr>
        <w:ind w:left="1440" w:hanging="360"/>
      </w:pPr>
    </w:lvl>
    <w:lvl w:ilvl="2" w:tplc="E53A9E20">
      <w:start w:val="1"/>
      <w:numFmt w:val="lowerRoman"/>
      <w:lvlText w:val="%3."/>
      <w:lvlJc w:val="right"/>
      <w:pPr>
        <w:ind w:left="2160" w:hanging="180"/>
      </w:pPr>
    </w:lvl>
    <w:lvl w:ilvl="3" w:tplc="DA906EA0" w:tentative="1">
      <w:start w:val="1"/>
      <w:numFmt w:val="decimal"/>
      <w:lvlText w:val="%4."/>
      <w:lvlJc w:val="left"/>
      <w:pPr>
        <w:ind w:left="2880" w:hanging="360"/>
      </w:pPr>
    </w:lvl>
    <w:lvl w:ilvl="4" w:tplc="7D8E55CC" w:tentative="1">
      <w:start w:val="1"/>
      <w:numFmt w:val="lowerLetter"/>
      <w:lvlText w:val="%5."/>
      <w:lvlJc w:val="left"/>
      <w:pPr>
        <w:ind w:left="3600" w:hanging="360"/>
      </w:pPr>
    </w:lvl>
    <w:lvl w:ilvl="5" w:tplc="F1249C58" w:tentative="1">
      <w:start w:val="1"/>
      <w:numFmt w:val="lowerRoman"/>
      <w:lvlText w:val="%6."/>
      <w:lvlJc w:val="right"/>
      <w:pPr>
        <w:ind w:left="4320" w:hanging="180"/>
      </w:pPr>
    </w:lvl>
    <w:lvl w:ilvl="6" w:tplc="85F8DBDE" w:tentative="1">
      <w:start w:val="1"/>
      <w:numFmt w:val="decimal"/>
      <w:lvlText w:val="%7."/>
      <w:lvlJc w:val="left"/>
      <w:pPr>
        <w:ind w:left="5040" w:hanging="360"/>
      </w:pPr>
    </w:lvl>
    <w:lvl w:ilvl="7" w:tplc="576AE1F6" w:tentative="1">
      <w:start w:val="1"/>
      <w:numFmt w:val="lowerLetter"/>
      <w:lvlText w:val="%8."/>
      <w:lvlJc w:val="left"/>
      <w:pPr>
        <w:ind w:left="5760" w:hanging="360"/>
      </w:pPr>
    </w:lvl>
    <w:lvl w:ilvl="8" w:tplc="52F4E4EA" w:tentative="1">
      <w:start w:val="1"/>
      <w:numFmt w:val="lowerRoman"/>
      <w:lvlText w:val="%9."/>
      <w:lvlJc w:val="right"/>
      <w:pPr>
        <w:ind w:left="6480" w:hanging="180"/>
      </w:pPr>
    </w:lvl>
  </w:abstractNum>
  <w:abstractNum w:abstractNumId="86">
    <w:nsid w:val="4FE4372B"/>
    <w:multiLevelType w:val="hybridMultilevel"/>
    <w:tmpl w:val="FD0668A2"/>
    <w:lvl w:ilvl="0" w:tplc="95126750">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4FEB3FDB"/>
    <w:multiLevelType w:val="hybridMultilevel"/>
    <w:tmpl w:val="A9D86E16"/>
    <w:lvl w:ilvl="0" w:tplc="B3F2DAE0">
      <w:start w:val="1"/>
      <w:numFmt w:val="decimal"/>
      <w:lvlText w:val="(%1)"/>
      <w:lvlJc w:val="left"/>
      <w:pPr>
        <w:ind w:left="717" w:hanging="360"/>
      </w:pPr>
      <w:rPr>
        <w:rFonts w:hint="default"/>
      </w:rPr>
    </w:lvl>
    <w:lvl w:ilvl="1" w:tplc="042F0001">
      <w:start w:val="1"/>
      <w:numFmt w:val="bullet"/>
      <w:lvlText w:val=""/>
      <w:lvlJc w:val="left"/>
      <w:pPr>
        <w:ind w:left="1437" w:hanging="360"/>
      </w:pPr>
      <w:rPr>
        <w:rFonts w:ascii="Symbol" w:hAnsi="Symbol" w:hint="default"/>
      </w:rPr>
    </w:lvl>
    <w:lvl w:ilvl="2" w:tplc="042F001B" w:tentative="1">
      <w:start w:val="1"/>
      <w:numFmt w:val="lowerRoman"/>
      <w:lvlText w:val="%3."/>
      <w:lvlJc w:val="right"/>
      <w:pPr>
        <w:ind w:left="2157" w:hanging="180"/>
      </w:pPr>
    </w:lvl>
    <w:lvl w:ilvl="3" w:tplc="042F000F" w:tentative="1">
      <w:start w:val="1"/>
      <w:numFmt w:val="decimal"/>
      <w:lvlText w:val="%4."/>
      <w:lvlJc w:val="left"/>
      <w:pPr>
        <w:ind w:left="2877" w:hanging="360"/>
      </w:pPr>
    </w:lvl>
    <w:lvl w:ilvl="4" w:tplc="042F0019" w:tentative="1">
      <w:start w:val="1"/>
      <w:numFmt w:val="lowerLetter"/>
      <w:lvlText w:val="%5."/>
      <w:lvlJc w:val="left"/>
      <w:pPr>
        <w:ind w:left="3597" w:hanging="360"/>
      </w:pPr>
    </w:lvl>
    <w:lvl w:ilvl="5" w:tplc="042F001B" w:tentative="1">
      <w:start w:val="1"/>
      <w:numFmt w:val="lowerRoman"/>
      <w:lvlText w:val="%6."/>
      <w:lvlJc w:val="right"/>
      <w:pPr>
        <w:ind w:left="4317" w:hanging="180"/>
      </w:pPr>
    </w:lvl>
    <w:lvl w:ilvl="6" w:tplc="042F000F" w:tentative="1">
      <w:start w:val="1"/>
      <w:numFmt w:val="decimal"/>
      <w:lvlText w:val="%7."/>
      <w:lvlJc w:val="left"/>
      <w:pPr>
        <w:ind w:left="5037" w:hanging="360"/>
      </w:pPr>
    </w:lvl>
    <w:lvl w:ilvl="7" w:tplc="042F0019" w:tentative="1">
      <w:start w:val="1"/>
      <w:numFmt w:val="lowerLetter"/>
      <w:lvlText w:val="%8."/>
      <w:lvlJc w:val="left"/>
      <w:pPr>
        <w:ind w:left="5757" w:hanging="360"/>
      </w:pPr>
    </w:lvl>
    <w:lvl w:ilvl="8" w:tplc="042F001B" w:tentative="1">
      <w:start w:val="1"/>
      <w:numFmt w:val="lowerRoman"/>
      <w:lvlText w:val="%9."/>
      <w:lvlJc w:val="right"/>
      <w:pPr>
        <w:ind w:left="6477" w:hanging="180"/>
      </w:pPr>
    </w:lvl>
  </w:abstractNum>
  <w:abstractNum w:abstractNumId="88">
    <w:nsid w:val="529F5A62"/>
    <w:multiLevelType w:val="hybridMultilevel"/>
    <w:tmpl w:val="BE9C1254"/>
    <w:lvl w:ilvl="0" w:tplc="363CE400">
      <w:start w:val="1"/>
      <w:numFmt w:val="bullet"/>
      <w:lvlText w:val=""/>
      <w:lvlJc w:val="left"/>
      <w:pPr>
        <w:ind w:left="720" w:hanging="360"/>
      </w:pPr>
      <w:rPr>
        <w:rFonts w:ascii="Symbol" w:hAnsi="Symbol" w:hint="default"/>
        <w:sz w:val="16"/>
        <w:szCs w:val="16"/>
      </w:rPr>
    </w:lvl>
    <w:lvl w:ilvl="1" w:tplc="739CBC60" w:tentative="1">
      <w:start w:val="1"/>
      <w:numFmt w:val="bullet"/>
      <w:lvlText w:val="o"/>
      <w:lvlJc w:val="left"/>
      <w:pPr>
        <w:ind w:left="1440" w:hanging="360"/>
      </w:pPr>
      <w:rPr>
        <w:rFonts w:ascii="Courier New" w:hAnsi="Courier New" w:cs="Symbol" w:hint="default"/>
      </w:rPr>
    </w:lvl>
    <w:lvl w:ilvl="2" w:tplc="3E9AE4B6" w:tentative="1">
      <w:start w:val="1"/>
      <w:numFmt w:val="bullet"/>
      <w:lvlText w:val=""/>
      <w:lvlJc w:val="left"/>
      <w:pPr>
        <w:ind w:left="2160" w:hanging="360"/>
      </w:pPr>
      <w:rPr>
        <w:rFonts w:ascii="Wingdings" w:hAnsi="Wingdings" w:hint="default"/>
      </w:rPr>
    </w:lvl>
    <w:lvl w:ilvl="3" w:tplc="959E67C6" w:tentative="1">
      <w:start w:val="1"/>
      <w:numFmt w:val="bullet"/>
      <w:lvlText w:val=""/>
      <w:lvlJc w:val="left"/>
      <w:pPr>
        <w:ind w:left="2880" w:hanging="360"/>
      </w:pPr>
      <w:rPr>
        <w:rFonts w:ascii="Symbol" w:hAnsi="Symbol" w:hint="default"/>
      </w:rPr>
    </w:lvl>
    <w:lvl w:ilvl="4" w:tplc="72882B74" w:tentative="1">
      <w:start w:val="1"/>
      <w:numFmt w:val="bullet"/>
      <w:lvlText w:val="o"/>
      <w:lvlJc w:val="left"/>
      <w:pPr>
        <w:ind w:left="3600" w:hanging="360"/>
      </w:pPr>
      <w:rPr>
        <w:rFonts w:ascii="Courier New" w:hAnsi="Courier New" w:cs="Symbol" w:hint="default"/>
      </w:rPr>
    </w:lvl>
    <w:lvl w:ilvl="5" w:tplc="5EE26866" w:tentative="1">
      <w:start w:val="1"/>
      <w:numFmt w:val="bullet"/>
      <w:lvlText w:val=""/>
      <w:lvlJc w:val="left"/>
      <w:pPr>
        <w:ind w:left="4320" w:hanging="360"/>
      </w:pPr>
      <w:rPr>
        <w:rFonts w:ascii="Wingdings" w:hAnsi="Wingdings" w:hint="default"/>
      </w:rPr>
    </w:lvl>
    <w:lvl w:ilvl="6" w:tplc="A6EC39EC" w:tentative="1">
      <w:start w:val="1"/>
      <w:numFmt w:val="bullet"/>
      <w:lvlText w:val=""/>
      <w:lvlJc w:val="left"/>
      <w:pPr>
        <w:ind w:left="5040" w:hanging="360"/>
      </w:pPr>
      <w:rPr>
        <w:rFonts w:ascii="Symbol" w:hAnsi="Symbol" w:hint="default"/>
      </w:rPr>
    </w:lvl>
    <w:lvl w:ilvl="7" w:tplc="6FA0EE16" w:tentative="1">
      <w:start w:val="1"/>
      <w:numFmt w:val="bullet"/>
      <w:lvlText w:val="o"/>
      <w:lvlJc w:val="left"/>
      <w:pPr>
        <w:ind w:left="5760" w:hanging="360"/>
      </w:pPr>
      <w:rPr>
        <w:rFonts w:ascii="Courier New" w:hAnsi="Courier New" w:cs="Symbol" w:hint="default"/>
      </w:rPr>
    </w:lvl>
    <w:lvl w:ilvl="8" w:tplc="6C7C46DE" w:tentative="1">
      <w:start w:val="1"/>
      <w:numFmt w:val="bullet"/>
      <w:lvlText w:val=""/>
      <w:lvlJc w:val="left"/>
      <w:pPr>
        <w:ind w:left="6480" w:hanging="360"/>
      </w:pPr>
      <w:rPr>
        <w:rFonts w:ascii="Wingdings" w:hAnsi="Wingdings" w:hint="default"/>
      </w:rPr>
    </w:lvl>
  </w:abstractNum>
  <w:abstractNum w:abstractNumId="89">
    <w:nsid w:val="5384285E"/>
    <w:multiLevelType w:val="hybridMultilevel"/>
    <w:tmpl w:val="99222CB4"/>
    <w:lvl w:ilvl="0" w:tplc="A4AE1638">
      <w:start w:val="1"/>
      <w:numFmt w:val="bullet"/>
      <w:lvlText w:val="-"/>
      <w:lvlJc w:val="left"/>
      <w:pPr>
        <w:ind w:left="720" w:hanging="360"/>
      </w:pPr>
      <w:rPr>
        <w:rFonts w:ascii="Swis721 LtEx BT" w:hAnsi="Swis721 LtEx B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54395AA4"/>
    <w:multiLevelType w:val="hybridMultilevel"/>
    <w:tmpl w:val="0B82CBAC"/>
    <w:lvl w:ilvl="0" w:tplc="940882D8">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1">
    <w:nsid w:val="556D7347"/>
    <w:multiLevelType w:val="hybridMultilevel"/>
    <w:tmpl w:val="F57C3358"/>
    <w:lvl w:ilvl="0" w:tplc="D7CE9A1E">
      <w:start w:val="1"/>
      <w:numFmt w:val="lowerRoman"/>
      <w:lvlText w:val="(%1)"/>
      <w:lvlJc w:val="left"/>
      <w:pPr>
        <w:ind w:left="1080" w:hanging="720"/>
      </w:pPr>
      <w:rPr>
        <w:rFonts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92">
    <w:nsid w:val="566B1824"/>
    <w:multiLevelType w:val="hybridMultilevel"/>
    <w:tmpl w:val="7F569910"/>
    <w:lvl w:ilvl="0" w:tplc="B84E4122">
      <w:start w:val="1"/>
      <w:numFmt w:val="bullet"/>
      <w:lvlText w:val="-"/>
      <w:lvlJc w:val="left"/>
      <w:pPr>
        <w:ind w:left="720" w:hanging="360"/>
      </w:pPr>
      <w:rPr>
        <w:rFonts w:ascii="Arial" w:eastAsia="Calibri" w:hAnsi="Arial" w:cs="Arial" w:hint="default"/>
        <w:sz w:val="14"/>
        <w:szCs w:val="14"/>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93">
    <w:nsid w:val="56B07684"/>
    <w:multiLevelType w:val="multilevel"/>
    <w:tmpl w:val="C442B836"/>
    <w:lvl w:ilvl="0">
      <w:start w:val="1"/>
      <w:numFmt w:val="decimal"/>
      <w:lvlText w:val="%1"/>
      <w:lvlJc w:val="left"/>
      <w:pPr>
        <w:ind w:left="1134" w:hanging="1134"/>
      </w:pPr>
      <w:rPr>
        <w:rFonts w:ascii="Tahoma Bold" w:hAnsi="Tahoma Bold" w:hint="default"/>
        <w:b/>
        <w:bCs w:val="0"/>
        <w:i w:val="0"/>
        <w:iCs w:val="0"/>
        <w:caps w:val="0"/>
        <w:strike w:val="0"/>
        <w:dstrike w:val="0"/>
        <w:vanish w:val="0"/>
        <w:color w:val="9DBCB0"/>
        <w:spacing w:val="0"/>
        <w:kern w:val="0"/>
        <w:position w:val="0"/>
        <w:sz w:val="32"/>
        <w:u w:val="none"/>
        <w:vertAlign w:val="baseline"/>
        <w:em w:val="none"/>
      </w:rPr>
    </w:lvl>
    <w:lvl w:ilvl="1">
      <w:start w:val="1"/>
      <w:numFmt w:val="upperLetter"/>
      <w:isLgl/>
      <w:lvlText w:val="%1.%2"/>
      <w:lvlJc w:val="left"/>
      <w:pPr>
        <w:ind w:left="1134" w:hanging="1134"/>
      </w:pPr>
      <w:rPr>
        <w:rFonts w:cs="Courier New" w:hint="default"/>
        <w:b/>
        <w:bCs w:val="0"/>
        <w:i w:val="0"/>
        <w:iCs w:val="0"/>
        <w:caps w:val="0"/>
        <w:smallCaps w:val="0"/>
        <w:strike w:val="0"/>
        <w:dstrike w:val="0"/>
        <w:noProof w:val="0"/>
        <w:snapToGrid w:val="0"/>
        <w:vanish w:val="0"/>
        <w:color w:val="9DBCB0"/>
        <w:spacing w:val="0"/>
        <w:kern w:val="0"/>
        <w:position w:val="0"/>
        <w:sz w:val="30"/>
        <w:u w:val="none"/>
        <w:vertAlign w:val="baseline"/>
        <w:em w:val="none"/>
      </w:rPr>
    </w:lvl>
    <w:lvl w:ilvl="2">
      <w:start w:val="1"/>
      <w:numFmt w:val="decimal"/>
      <w:isLgl/>
      <w:lvlText w:val="%1.%2.%3"/>
      <w:lvlJc w:val="left"/>
      <w:pPr>
        <w:ind w:left="1134" w:hanging="1134"/>
      </w:pPr>
      <w:rPr>
        <w:rFonts w:cs="Courier New" w:hint="default"/>
        <w:b/>
        <w:bCs w:val="0"/>
        <w:i w:val="0"/>
        <w:iCs w:val="0"/>
        <w:caps w:val="0"/>
        <w:smallCaps w:val="0"/>
        <w:strike w:val="0"/>
        <w:dstrike w:val="0"/>
        <w:vanish w:val="0"/>
        <w:color w:val="9DBCB0"/>
        <w:spacing w:val="0"/>
        <w:kern w:val="0"/>
        <w:position w:val="0"/>
        <w:sz w:val="26"/>
        <w:u w:val="none"/>
        <w:vertAlign w:val="baseline"/>
        <w:em w:val="none"/>
      </w:rPr>
    </w:lvl>
    <w:lvl w:ilvl="3">
      <w:start w:val="1"/>
      <w:numFmt w:val="decimal"/>
      <w:lvlRestart w:val="1"/>
      <w:pStyle w:val="Title"/>
      <w:isLgl/>
      <w:lvlText w:val="Annex %4"/>
      <w:lvlJc w:val="left"/>
      <w:pPr>
        <w:ind w:left="1701" w:hanging="1701"/>
      </w:pPr>
      <w:rPr>
        <w:rFonts w:cs="Courier New" w:hint="default"/>
        <w:b/>
        <w:i w:val="0"/>
        <w:caps w:val="0"/>
        <w:strike w:val="0"/>
        <w:dstrike w:val="0"/>
        <w:vanish w:val="0"/>
        <w:color w:val="9DBCB0"/>
        <w:sz w:val="22"/>
        <w:vertAlign w:val="baseline"/>
      </w:rPr>
    </w:lvl>
    <w:lvl w:ilvl="4">
      <w:start w:val="1"/>
      <w:numFmt w:val="decimal"/>
      <w:isLgl/>
      <w:lvlText w:val="%1.%2.%3.%4.%5"/>
      <w:lvlJc w:val="left"/>
      <w:pPr>
        <w:ind w:left="1080" w:hanging="1080"/>
      </w:pPr>
      <w:rPr>
        <w:rFonts w:cs="Courier New" w:hint="default"/>
      </w:rPr>
    </w:lvl>
    <w:lvl w:ilvl="5">
      <w:start w:val="1"/>
      <w:numFmt w:val="decimal"/>
      <w:isLgl/>
      <w:lvlText w:val="%1.%2.%3.%4.%5.%6"/>
      <w:lvlJc w:val="left"/>
      <w:pPr>
        <w:ind w:left="1080" w:hanging="1080"/>
      </w:pPr>
      <w:rPr>
        <w:rFonts w:cs="Courier New" w:hint="default"/>
      </w:rPr>
    </w:lvl>
    <w:lvl w:ilvl="6">
      <w:start w:val="1"/>
      <w:numFmt w:val="decimal"/>
      <w:isLgl/>
      <w:lvlText w:val="%1.%2.%3.%4.%5.%6.%7"/>
      <w:lvlJc w:val="left"/>
      <w:pPr>
        <w:ind w:left="1440" w:hanging="1440"/>
      </w:pPr>
      <w:rPr>
        <w:rFonts w:cs="Courier New" w:hint="default"/>
      </w:rPr>
    </w:lvl>
    <w:lvl w:ilvl="7">
      <w:start w:val="1"/>
      <w:numFmt w:val="decimal"/>
      <w:isLgl/>
      <w:lvlText w:val="%1.%2.%3.%4.%5.%6.%7.%8"/>
      <w:lvlJc w:val="left"/>
      <w:pPr>
        <w:ind w:left="1440" w:hanging="1440"/>
      </w:pPr>
      <w:rPr>
        <w:rFonts w:cs="Courier New" w:hint="default"/>
      </w:rPr>
    </w:lvl>
    <w:lvl w:ilvl="8">
      <w:start w:val="1"/>
      <w:numFmt w:val="decimal"/>
      <w:isLgl/>
      <w:lvlText w:val="%1.%2.%3.%4.%5.%6.%7.%8.%9"/>
      <w:lvlJc w:val="left"/>
      <w:pPr>
        <w:ind w:left="1800" w:hanging="1800"/>
      </w:pPr>
      <w:rPr>
        <w:rFonts w:cs="Courier New" w:hint="default"/>
      </w:rPr>
    </w:lvl>
  </w:abstractNum>
  <w:abstractNum w:abstractNumId="94">
    <w:nsid w:val="584A5987"/>
    <w:multiLevelType w:val="hybridMultilevel"/>
    <w:tmpl w:val="94BEE0B8"/>
    <w:lvl w:ilvl="0" w:tplc="042F0003">
      <w:start w:val="1"/>
      <w:numFmt w:val="bullet"/>
      <w:lvlText w:val="o"/>
      <w:lvlJc w:val="left"/>
      <w:pPr>
        <w:ind w:left="720" w:hanging="360"/>
      </w:pPr>
      <w:rPr>
        <w:rFonts w:ascii="Courier New" w:hAnsi="Courier New" w:cs="Courier New"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95">
    <w:nsid w:val="58BF678A"/>
    <w:multiLevelType w:val="hybridMultilevel"/>
    <w:tmpl w:val="A5985DCE"/>
    <w:lvl w:ilvl="0" w:tplc="AC06EE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nsid w:val="59625C3D"/>
    <w:multiLevelType w:val="multilevel"/>
    <w:tmpl w:val="CCE050BE"/>
    <w:lvl w:ilvl="0">
      <w:start w:val="1"/>
      <w:numFmt w:val="bullet"/>
      <w:lvlRestart w:val="0"/>
      <w:lvlText w:val=""/>
      <w:lvlJc w:val="left"/>
      <w:pPr>
        <w:ind w:left="1134" w:hanging="567"/>
      </w:pPr>
      <w:rPr>
        <w:rFonts w:ascii="Wingdings" w:hAnsi="Wingdings" w:hint="default"/>
        <w:color w:val="9DBCB0"/>
        <w:sz w:val="24"/>
      </w:rPr>
    </w:lvl>
    <w:lvl w:ilvl="1">
      <w:start w:val="1"/>
      <w:numFmt w:val="bullet"/>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97">
    <w:nsid w:val="597A605F"/>
    <w:multiLevelType w:val="multilevel"/>
    <w:tmpl w:val="98E89A5C"/>
    <w:lvl w:ilvl="0">
      <w:start w:val="1"/>
      <w:numFmt w:val="decimal"/>
      <w:pStyle w:val="KeyIssue"/>
      <w:lvlText w:val="Key Issue %1"/>
      <w:lvlJc w:val="left"/>
      <w:pPr>
        <w:ind w:left="2268" w:hanging="1701"/>
      </w:pPr>
      <w:rPr>
        <w:rFonts w:ascii="Tahoma" w:hAnsi="Tahoma" w:hint="default"/>
        <w:b/>
        <w:i/>
        <w:sz w:val="20"/>
      </w:rPr>
    </w:lvl>
    <w:lvl w:ilvl="1">
      <w:start w:val="1"/>
      <w:numFmt w:val="none"/>
      <w:lvlRestart w:val="0"/>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8">
    <w:nsid w:val="598C1C6E"/>
    <w:multiLevelType w:val="singleLevel"/>
    <w:tmpl w:val="45EE3FF2"/>
    <w:lvl w:ilvl="0">
      <w:start w:val="1"/>
      <w:numFmt w:val="bullet"/>
      <w:pStyle w:val="Bullet20"/>
      <w:lvlText w:val=""/>
      <w:lvlJc w:val="left"/>
      <w:pPr>
        <w:tabs>
          <w:tab w:val="num" w:pos="2016"/>
        </w:tabs>
        <w:ind w:left="2016" w:hanging="864"/>
      </w:pPr>
      <w:rPr>
        <w:rFonts w:ascii="Symbol" w:hAnsi="Symbol" w:hint="default"/>
        <w:sz w:val="20"/>
      </w:rPr>
    </w:lvl>
  </w:abstractNum>
  <w:abstractNum w:abstractNumId="99">
    <w:nsid w:val="5A60637E"/>
    <w:multiLevelType w:val="multilevel"/>
    <w:tmpl w:val="2272E8A2"/>
    <w:lvl w:ilvl="0">
      <w:start w:val="2009"/>
      <w:numFmt w:val="bullet"/>
      <w:lvlText w:val="-"/>
      <w:lvlJc w:val="left"/>
      <w:pPr>
        <w:ind w:left="720" w:hanging="360"/>
      </w:pPr>
      <w:rPr>
        <w:rFonts w:ascii="HelveticaNeueLTStd-Roman" w:eastAsiaTheme="minorHAnsi" w:hAnsi="HelveticaNeueLTStd-Roman" w:cs="HelveticaNeueLTStd-Roman"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00">
    <w:nsid w:val="5F586CCA"/>
    <w:multiLevelType w:val="hybridMultilevel"/>
    <w:tmpl w:val="B3A8BF44"/>
    <w:lvl w:ilvl="0" w:tplc="7E5CF954">
      <w:start w:val="1997"/>
      <w:numFmt w:val="bullet"/>
      <w:lvlText w:val="-"/>
      <w:lvlJc w:val="left"/>
      <w:pPr>
        <w:tabs>
          <w:tab w:val="num" w:pos="2350"/>
        </w:tabs>
        <w:ind w:left="2350" w:hanging="360"/>
      </w:pPr>
      <w:rPr>
        <w:rFonts w:ascii="Arial" w:eastAsia="Times New Roman" w:hAnsi="Arial" w:cs="Arial" w:hint="default"/>
        <w:color w:val="auto"/>
        <w:sz w:val="16"/>
        <w:szCs w:val="16"/>
      </w:rPr>
    </w:lvl>
    <w:lvl w:ilvl="1" w:tplc="226873D2">
      <w:start w:val="1"/>
      <w:numFmt w:val="bullet"/>
      <w:lvlText w:val="o"/>
      <w:lvlJc w:val="left"/>
      <w:pPr>
        <w:tabs>
          <w:tab w:val="num" w:pos="1440"/>
        </w:tabs>
        <w:ind w:left="1440" w:hanging="360"/>
      </w:pPr>
      <w:rPr>
        <w:rFonts w:ascii="Courier New" w:hAnsi="Courier New" w:cs="Courier New" w:hint="default"/>
      </w:rPr>
    </w:lvl>
    <w:lvl w:ilvl="2" w:tplc="6D408B56">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01">
    <w:nsid w:val="62657A7B"/>
    <w:multiLevelType w:val="hybridMultilevel"/>
    <w:tmpl w:val="B33EC0DE"/>
    <w:lvl w:ilvl="0" w:tplc="42B488D0">
      <w:start w:val="1"/>
      <w:numFmt w:val="lowerRoman"/>
      <w:lvlText w:val="(%1)"/>
      <w:lvlJc w:val="left"/>
      <w:pPr>
        <w:ind w:left="780" w:hanging="720"/>
      </w:pPr>
      <w:rPr>
        <w:rFonts w:hint="default"/>
      </w:rPr>
    </w:lvl>
    <w:lvl w:ilvl="1" w:tplc="946A0AE0">
      <w:start w:val="1"/>
      <w:numFmt w:val="lowerLetter"/>
      <w:lvlText w:val="%2)"/>
      <w:lvlJc w:val="left"/>
      <w:pPr>
        <w:ind w:left="1140" w:hanging="360"/>
      </w:pPr>
      <w:rPr>
        <w:rFonts w:hint="default"/>
      </w:r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02">
    <w:nsid w:val="62FD4B28"/>
    <w:multiLevelType w:val="hybridMultilevel"/>
    <w:tmpl w:val="1C9CD39C"/>
    <w:lvl w:ilvl="0" w:tplc="7E5CF954">
      <w:start w:val="1997"/>
      <w:numFmt w:val="bullet"/>
      <w:lvlText w:val="-"/>
      <w:lvlJc w:val="left"/>
      <w:pPr>
        <w:tabs>
          <w:tab w:val="num" w:pos="2350"/>
        </w:tabs>
        <w:ind w:left="2350" w:hanging="360"/>
      </w:pPr>
      <w:rPr>
        <w:rFonts w:ascii="Arial" w:eastAsia="Times New Roman" w:hAnsi="Arial" w:cs="Arial" w:hint="default"/>
        <w:color w:val="auto"/>
        <w:sz w:val="16"/>
        <w:szCs w:val="16"/>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7E5CF954">
      <w:start w:val="1997"/>
      <w:numFmt w:val="bullet"/>
      <w:lvlText w:val="-"/>
      <w:lvlJc w:val="left"/>
      <w:pPr>
        <w:ind w:left="2880" w:hanging="360"/>
      </w:pPr>
      <w:rPr>
        <w:rFonts w:ascii="Arial" w:eastAsia="Times New Roman" w:hAnsi="Arial" w:cs="Arial" w:hint="default"/>
        <w:color w:val="auto"/>
        <w:sz w:val="16"/>
        <w:szCs w:val="16"/>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03">
    <w:nsid w:val="63737542"/>
    <w:multiLevelType w:val="hybridMultilevel"/>
    <w:tmpl w:val="A5985DCE"/>
    <w:lvl w:ilvl="0" w:tplc="AC06EE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68B95A01"/>
    <w:multiLevelType w:val="hybridMultilevel"/>
    <w:tmpl w:val="3AA89548"/>
    <w:lvl w:ilvl="0" w:tplc="7E5CF954">
      <w:start w:val="1997"/>
      <w:numFmt w:val="bullet"/>
      <w:lvlText w:val="-"/>
      <w:lvlJc w:val="left"/>
      <w:pPr>
        <w:ind w:left="720" w:hanging="360"/>
      </w:pPr>
      <w:rPr>
        <w:rFonts w:ascii="Arial" w:eastAsia="Times New Roman" w:hAnsi="Arial" w:cs="Arial" w:hint="default"/>
        <w:sz w:val="16"/>
        <w:szCs w:val="16"/>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05">
    <w:nsid w:val="69B62E8E"/>
    <w:multiLevelType w:val="hybridMultilevel"/>
    <w:tmpl w:val="9AA0615A"/>
    <w:lvl w:ilvl="0" w:tplc="329AAA1C">
      <w:start w:val="1"/>
      <w:numFmt w:val="decimal"/>
      <w:lvlText w:val="(%1)"/>
      <w:lvlJc w:val="left"/>
      <w:pPr>
        <w:ind w:left="1815" w:hanging="375"/>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6">
    <w:nsid w:val="6AA80D10"/>
    <w:multiLevelType w:val="hybridMultilevel"/>
    <w:tmpl w:val="639E0CE6"/>
    <w:lvl w:ilvl="0" w:tplc="95126750">
      <w:numFmt w:val="bullet"/>
      <w:lvlText w:val="-"/>
      <w:lvlJc w:val="left"/>
      <w:pPr>
        <w:ind w:left="788" w:hanging="360"/>
      </w:pPr>
      <w:rPr>
        <w:rFonts w:ascii="Tahoma" w:eastAsia="Times New Roman" w:hAnsi="Tahoma" w:cs="Tahoma" w:hint="default"/>
      </w:rPr>
    </w:lvl>
    <w:lvl w:ilvl="1" w:tplc="042F0019" w:tentative="1">
      <w:start w:val="1"/>
      <w:numFmt w:val="lowerLetter"/>
      <w:lvlText w:val="%2."/>
      <w:lvlJc w:val="left"/>
      <w:pPr>
        <w:ind w:left="1508" w:hanging="360"/>
      </w:pPr>
    </w:lvl>
    <w:lvl w:ilvl="2" w:tplc="042F001B" w:tentative="1">
      <w:start w:val="1"/>
      <w:numFmt w:val="lowerRoman"/>
      <w:lvlText w:val="%3."/>
      <w:lvlJc w:val="right"/>
      <w:pPr>
        <w:ind w:left="2228" w:hanging="180"/>
      </w:pPr>
    </w:lvl>
    <w:lvl w:ilvl="3" w:tplc="042F000F" w:tentative="1">
      <w:start w:val="1"/>
      <w:numFmt w:val="decimal"/>
      <w:lvlText w:val="%4."/>
      <w:lvlJc w:val="left"/>
      <w:pPr>
        <w:ind w:left="2948" w:hanging="360"/>
      </w:pPr>
    </w:lvl>
    <w:lvl w:ilvl="4" w:tplc="042F0019" w:tentative="1">
      <w:start w:val="1"/>
      <w:numFmt w:val="lowerLetter"/>
      <w:lvlText w:val="%5."/>
      <w:lvlJc w:val="left"/>
      <w:pPr>
        <w:ind w:left="3668" w:hanging="360"/>
      </w:pPr>
    </w:lvl>
    <w:lvl w:ilvl="5" w:tplc="042F001B" w:tentative="1">
      <w:start w:val="1"/>
      <w:numFmt w:val="lowerRoman"/>
      <w:lvlText w:val="%6."/>
      <w:lvlJc w:val="right"/>
      <w:pPr>
        <w:ind w:left="4388" w:hanging="180"/>
      </w:pPr>
    </w:lvl>
    <w:lvl w:ilvl="6" w:tplc="042F000F" w:tentative="1">
      <w:start w:val="1"/>
      <w:numFmt w:val="decimal"/>
      <w:lvlText w:val="%7."/>
      <w:lvlJc w:val="left"/>
      <w:pPr>
        <w:ind w:left="5108" w:hanging="360"/>
      </w:pPr>
    </w:lvl>
    <w:lvl w:ilvl="7" w:tplc="042F0019" w:tentative="1">
      <w:start w:val="1"/>
      <w:numFmt w:val="lowerLetter"/>
      <w:lvlText w:val="%8."/>
      <w:lvlJc w:val="left"/>
      <w:pPr>
        <w:ind w:left="5828" w:hanging="360"/>
      </w:pPr>
    </w:lvl>
    <w:lvl w:ilvl="8" w:tplc="042F001B" w:tentative="1">
      <w:start w:val="1"/>
      <w:numFmt w:val="lowerRoman"/>
      <w:lvlText w:val="%9."/>
      <w:lvlJc w:val="right"/>
      <w:pPr>
        <w:ind w:left="6548" w:hanging="180"/>
      </w:pPr>
    </w:lvl>
  </w:abstractNum>
  <w:abstractNum w:abstractNumId="107">
    <w:nsid w:val="6AB03A37"/>
    <w:multiLevelType w:val="hybridMultilevel"/>
    <w:tmpl w:val="813C6404"/>
    <w:lvl w:ilvl="0" w:tplc="1696B9FA">
      <w:start w:val="1"/>
      <w:numFmt w:val="bullet"/>
      <w:lvlText w:val=""/>
      <w:lvlJc w:val="left"/>
      <w:pPr>
        <w:ind w:left="720" w:hanging="360"/>
      </w:pPr>
      <w:rPr>
        <w:rFonts w:ascii="Symbol" w:hAnsi="Symbol" w:hint="default"/>
        <w:sz w:val="14"/>
        <w:szCs w:val="14"/>
      </w:rPr>
    </w:lvl>
    <w:lvl w:ilvl="1" w:tplc="588AFE48" w:tentative="1">
      <w:start w:val="1"/>
      <w:numFmt w:val="bullet"/>
      <w:lvlText w:val="o"/>
      <w:lvlJc w:val="left"/>
      <w:pPr>
        <w:ind w:left="1440" w:hanging="360"/>
      </w:pPr>
      <w:rPr>
        <w:rFonts w:ascii="Courier New" w:hAnsi="Courier New" w:cs="Wingding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Wingdings"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Wingdings" w:hint="default"/>
      </w:rPr>
    </w:lvl>
    <w:lvl w:ilvl="8" w:tplc="08090005" w:tentative="1">
      <w:start w:val="1"/>
      <w:numFmt w:val="bullet"/>
      <w:lvlText w:val=""/>
      <w:lvlJc w:val="left"/>
      <w:pPr>
        <w:ind w:left="6480" w:hanging="360"/>
      </w:pPr>
      <w:rPr>
        <w:rFonts w:ascii="Wingdings" w:hAnsi="Wingdings" w:hint="default"/>
      </w:rPr>
    </w:lvl>
  </w:abstractNum>
  <w:abstractNum w:abstractNumId="108">
    <w:nsid w:val="6AB33362"/>
    <w:multiLevelType w:val="hybridMultilevel"/>
    <w:tmpl w:val="DB0624E2"/>
    <w:lvl w:ilvl="0" w:tplc="A6DA7512">
      <w:start w:val="1"/>
      <w:numFmt w:val="lowerRoman"/>
      <w:lvlText w:val="%1."/>
      <w:lvlJc w:val="right"/>
      <w:pPr>
        <w:ind w:left="720" w:hanging="360"/>
      </w:pPr>
    </w:lvl>
    <w:lvl w:ilvl="1" w:tplc="965E0CCC" w:tentative="1">
      <w:start w:val="1"/>
      <w:numFmt w:val="lowerLetter"/>
      <w:lvlText w:val="%2."/>
      <w:lvlJc w:val="left"/>
      <w:pPr>
        <w:ind w:left="1440" w:hanging="360"/>
      </w:pPr>
    </w:lvl>
    <w:lvl w:ilvl="2" w:tplc="74320AEE" w:tentative="1">
      <w:start w:val="1"/>
      <w:numFmt w:val="lowerRoman"/>
      <w:lvlText w:val="%3."/>
      <w:lvlJc w:val="right"/>
      <w:pPr>
        <w:ind w:left="2160" w:hanging="180"/>
      </w:pPr>
    </w:lvl>
    <w:lvl w:ilvl="3" w:tplc="BACC9EBA" w:tentative="1">
      <w:start w:val="1"/>
      <w:numFmt w:val="decimal"/>
      <w:lvlText w:val="%4."/>
      <w:lvlJc w:val="left"/>
      <w:pPr>
        <w:ind w:left="2880" w:hanging="360"/>
      </w:pPr>
    </w:lvl>
    <w:lvl w:ilvl="4" w:tplc="D09C7B04" w:tentative="1">
      <w:start w:val="1"/>
      <w:numFmt w:val="lowerLetter"/>
      <w:lvlText w:val="%5."/>
      <w:lvlJc w:val="left"/>
      <w:pPr>
        <w:ind w:left="3600" w:hanging="360"/>
      </w:pPr>
    </w:lvl>
    <w:lvl w:ilvl="5" w:tplc="DA5A45DC" w:tentative="1">
      <w:start w:val="1"/>
      <w:numFmt w:val="lowerRoman"/>
      <w:lvlText w:val="%6."/>
      <w:lvlJc w:val="right"/>
      <w:pPr>
        <w:ind w:left="4320" w:hanging="180"/>
      </w:pPr>
    </w:lvl>
    <w:lvl w:ilvl="6" w:tplc="9DB6FF56" w:tentative="1">
      <w:start w:val="1"/>
      <w:numFmt w:val="decimal"/>
      <w:lvlText w:val="%7."/>
      <w:lvlJc w:val="left"/>
      <w:pPr>
        <w:ind w:left="5040" w:hanging="360"/>
      </w:pPr>
    </w:lvl>
    <w:lvl w:ilvl="7" w:tplc="469EA576" w:tentative="1">
      <w:start w:val="1"/>
      <w:numFmt w:val="lowerLetter"/>
      <w:lvlText w:val="%8."/>
      <w:lvlJc w:val="left"/>
      <w:pPr>
        <w:ind w:left="5760" w:hanging="360"/>
      </w:pPr>
    </w:lvl>
    <w:lvl w:ilvl="8" w:tplc="29120502" w:tentative="1">
      <w:start w:val="1"/>
      <w:numFmt w:val="lowerRoman"/>
      <w:lvlText w:val="%9."/>
      <w:lvlJc w:val="right"/>
      <w:pPr>
        <w:ind w:left="6480" w:hanging="180"/>
      </w:pPr>
    </w:lvl>
  </w:abstractNum>
  <w:abstractNum w:abstractNumId="109">
    <w:nsid w:val="6B0E36E5"/>
    <w:multiLevelType w:val="multilevel"/>
    <w:tmpl w:val="DF7AC726"/>
    <w:lvl w:ilvl="0">
      <w:start w:val="2009"/>
      <w:numFmt w:val="bullet"/>
      <w:lvlText w:val="-"/>
      <w:lvlJc w:val="left"/>
      <w:pPr>
        <w:tabs>
          <w:tab w:val="num" w:pos="1440"/>
        </w:tabs>
        <w:ind w:left="1440" w:hanging="360"/>
      </w:pPr>
      <w:rPr>
        <w:rFonts w:ascii="HelveticaNeueLTStd-Roman" w:eastAsiaTheme="minorHAnsi" w:hAnsi="HelveticaNeueLTStd-Roman" w:cs="HelveticaNeueLTStd-Roman" w:hint="default"/>
        <w:b w:val="0"/>
        <w:i w:val="0"/>
        <w:sz w:val="16"/>
        <w:szCs w:val="16"/>
      </w:rPr>
    </w:lvl>
    <w:lvl w:ilvl="1">
      <w:start w:val="1997"/>
      <w:numFmt w:val="bullet"/>
      <w:lvlText w:val="-"/>
      <w:lvlJc w:val="left"/>
      <w:pPr>
        <w:tabs>
          <w:tab w:val="num" w:pos="1515"/>
        </w:tabs>
        <w:ind w:left="1515" w:hanging="435"/>
      </w:pPr>
      <w:rPr>
        <w:rFonts w:ascii="Arial" w:eastAsia="Times New Roman" w:hAnsi="Arial" w:cs="Wingdings 2" w:hint="default"/>
        <w:b w:val="0"/>
        <w:i w:val="0"/>
        <w:sz w:val="16"/>
        <w:szCs w:val="16"/>
      </w:rPr>
    </w:lvl>
    <w:lvl w:ilvl="2">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ヒラギノ角ゴ Pro W3"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ヒラギノ角ゴ Pro W3"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0">
    <w:nsid w:val="6C820238"/>
    <w:multiLevelType w:val="multilevel"/>
    <w:tmpl w:val="CCE050BE"/>
    <w:lvl w:ilvl="0">
      <w:start w:val="1"/>
      <w:numFmt w:val="bullet"/>
      <w:lvlRestart w:val="0"/>
      <w:pStyle w:val="ListBullet"/>
      <w:lvlText w:val=""/>
      <w:lvlJc w:val="left"/>
      <w:pPr>
        <w:ind w:left="1134" w:hanging="567"/>
      </w:pPr>
      <w:rPr>
        <w:rFonts w:ascii="Wingdings" w:hAnsi="Wingdings" w:hint="default"/>
        <w:color w:val="9DBCB0"/>
        <w:sz w:val="24"/>
      </w:rPr>
    </w:lvl>
    <w:lvl w:ilvl="1">
      <w:start w:val="1"/>
      <w:numFmt w:val="bullet"/>
      <w:pStyle w:val="ListBullet2"/>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pStyle w:val="ListBullet3"/>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111">
    <w:nsid w:val="6D367607"/>
    <w:multiLevelType w:val="multilevel"/>
    <w:tmpl w:val="7A1882AE"/>
    <w:styleLink w:val="CowiHeadings"/>
    <w:lvl w:ilvl="0">
      <w:start w:val="1"/>
      <w:numFmt w:val="decimal"/>
      <w:lvlText w:val="%1"/>
      <w:lvlJc w:val="left"/>
      <w:pPr>
        <w:tabs>
          <w:tab w:val="num" w:pos="851"/>
        </w:tabs>
        <w:ind w:left="851" w:hanging="851"/>
      </w:pPr>
      <w:rPr>
        <w:rFonts w:ascii="Arial" w:hAnsi="Arial" w:cs="Symbol" w:hint="default"/>
        <w:b/>
        <w:bCs/>
        <w:color w:val="auto"/>
        <w:sz w:val="32"/>
        <w:szCs w:val="32"/>
        <w:u w:val="none"/>
      </w:rPr>
    </w:lvl>
    <w:lvl w:ilvl="1">
      <w:start w:val="1"/>
      <w:numFmt w:val="decimal"/>
      <w:lvlText w:val="%1.%2"/>
      <w:lvlJc w:val="left"/>
      <w:pPr>
        <w:tabs>
          <w:tab w:val="num" w:pos="851"/>
        </w:tabs>
        <w:ind w:left="851" w:hanging="851"/>
      </w:pPr>
      <w:rPr>
        <w:rFonts w:ascii="Arial" w:hAnsi="Arial" w:cs="Symbol" w:hint="default"/>
        <w:b/>
        <w:bCs/>
        <w:sz w:val="27"/>
        <w:szCs w:val="27"/>
      </w:rPr>
    </w:lvl>
    <w:lvl w:ilvl="2">
      <w:start w:val="1"/>
      <w:numFmt w:val="decimal"/>
      <w:lvlText w:val="%1.%2.%3"/>
      <w:lvlJc w:val="left"/>
      <w:pPr>
        <w:tabs>
          <w:tab w:val="num" w:pos="851"/>
        </w:tabs>
        <w:ind w:left="851" w:hanging="851"/>
      </w:pPr>
      <w:rPr>
        <w:rFonts w:ascii="Arial" w:hAnsi="Arial" w:cs="Symbol" w:hint="default"/>
        <w:b/>
        <w:bCs/>
        <w:color w:val="auto"/>
        <w:sz w:val="23"/>
        <w:szCs w:val="23"/>
      </w:rPr>
    </w:lvl>
    <w:lvl w:ilvl="3">
      <w:start w:val="1"/>
      <w:numFmt w:val="decimal"/>
      <w:lvlText w:val="%1.%2.%3.%4"/>
      <w:lvlJc w:val="left"/>
      <w:pPr>
        <w:tabs>
          <w:tab w:val="num" w:pos="1276"/>
        </w:tabs>
        <w:ind w:left="1276" w:hanging="1276"/>
      </w:pPr>
      <w:rPr>
        <w:rFonts w:ascii="Arial" w:hAnsi="Arial" w:cs="Symbol" w:hint="default"/>
        <w:b/>
        <w:bCs/>
        <w:sz w:val="20"/>
        <w:szCs w:val="20"/>
      </w:rPr>
    </w:lvl>
    <w:lvl w:ilvl="4">
      <w:start w:val="1"/>
      <w:numFmt w:val="decimal"/>
      <w:lvlText w:val="%1.%2.%3.%4.%5"/>
      <w:lvlJc w:val="left"/>
      <w:pPr>
        <w:tabs>
          <w:tab w:val="num" w:pos="1276"/>
        </w:tabs>
        <w:ind w:left="1276" w:hanging="1276"/>
      </w:pPr>
      <w:rPr>
        <w:rFonts w:ascii="Arial" w:hAnsi="Arial" w:cs="Symbol" w:hint="default"/>
        <w:b/>
        <w:bCs/>
        <w:sz w:val="20"/>
        <w:szCs w:val="20"/>
      </w:rPr>
    </w:lvl>
    <w:lvl w:ilvl="5">
      <w:start w:val="1"/>
      <w:numFmt w:val="lowerRoman"/>
      <w:lvlText w:val="(%6)"/>
      <w:lvlJc w:val="left"/>
      <w:pPr>
        <w:tabs>
          <w:tab w:val="num" w:pos="851"/>
        </w:tabs>
        <w:ind w:left="851" w:hanging="851"/>
      </w:pPr>
      <w:rPr>
        <w:rFonts w:cs="Times New Roman" w:hint="default"/>
      </w:rPr>
    </w:lvl>
    <w:lvl w:ilvl="6">
      <w:start w:val="1"/>
      <w:numFmt w:val="none"/>
      <w:lvlRestart w:val="0"/>
      <w:suff w:val="nothing"/>
      <w:lvlText w:val=""/>
      <w:lvlJc w:val="left"/>
      <w:rPr>
        <w:rFonts w:ascii="Arial" w:hAnsi="Arial" w:cs="Symbol" w:hint="default"/>
        <w:b/>
        <w:bCs/>
        <w:sz w:val="32"/>
        <w:szCs w:val="32"/>
      </w:rPr>
    </w:lvl>
    <w:lvl w:ilvl="7">
      <w:start w:val="1"/>
      <w:numFmt w:val="lowerLetter"/>
      <w:lvlText w:val="%8."/>
      <w:lvlJc w:val="left"/>
      <w:pPr>
        <w:tabs>
          <w:tab w:val="num" w:pos="851"/>
        </w:tabs>
        <w:ind w:left="851" w:hanging="851"/>
      </w:pPr>
      <w:rPr>
        <w:rFonts w:cs="Times New Roman" w:hint="default"/>
      </w:rPr>
    </w:lvl>
    <w:lvl w:ilvl="8">
      <w:start w:val="1"/>
      <w:numFmt w:val="lowerRoman"/>
      <w:lvlText w:val="%9."/>
      <w:lvlJc w:val="left"/>
      <w:pPr>
        <w:tabs>
          <w:tab w:val="num" w:pos="851"/>
        </w:tabs>
        <w:ind w:left="851" w:hanging="851"/>
      </w:pPr>
      <w:rPr>
        <w:rFonts w:cs="Times New Roman" w:hint="default"/>
      </w:rPr>
    </w:lvl>
  </w:abstractNum>
  <w:abstractNum w:abstractNumId="112">
    <w:nsid w:val="6E0D34A5"/>
    <w:multiLevelType w:val="hybridMultilevel"/>
    <w:tmpl w:val="BAC81BCE"/>
    <w:lvl w:ilvl="0" w:tplc="6C3E089C">
      <w:start w:val="1"/>
      <w:numFmt w:val="decimal"/>
      <w:pStyle w:val="Buleted"/>
      <w:lvlText w:val="%1."/>
      <w:lvlJc w:val="left"/>
      <w:pPr>
        <w:tabs>
          <w:tab w:val="num" w:pos="357"/>
        </w:tabs>
        <w:ind w:left="717" w:hanging="360"/>
      </w:pPr>
      <w:rPr>
        <w:rFonts w:cs="Times New Roman" w:hint="default"/>
      </w:rPr>
    </w:lvl>
    <w:lvl w:ilvl="1" w:tplc="A1969ADA">
      <w:start w:val="1"/>
      <w:numFmt w:val="lowerLetter"/>
      <w:lvlText w:val="%2."/>
      <w:lvlJc w:val="left"/>
      <w:pPr>
        <w:ind w:left="1440" w:hanging="360"/>
      </w:pPr>
      <w:rPr>
        <w:rFonts w:cs="Times New Roman"/>
      </w:rPr>
    </w:lvl>
    <w:lvl w:ilvl="2" w:tplc="160888EC">
      <w:start w:val="1"/>
      <w:numFmt w:val="lowerRoman"/>
      <w:lvlText w:val="%3."/>
      <w:lvlJc w:val="right"/>
      <w:pPr>
        <w:ind w:left="2160" w:hanging="180"/>
      </w:pPr>
      <w:rPr>
        <w:rFonts w:cs="Times New Roman"/>
      </w:rPr>
    </w:lvl>
    <w:lvl w:ilvl="3" w:tplc="40B83A3E">
      <w:start w:val="1"/>
      <w:numFmt w:val="decimal"/>
      <w:lvlText w:val="%4."/>
      <w:lvlJc w:val="left"/>
      <w:pPr>
        <w:ind w:left="2880" w:hanging="360"/>
      </w:pPr>
      <w:rPr>
        <w:rFonts w:cs="Times New Roman"/>
      </w:rPr>
    </w:lvl>
    <w:lvl w:ilvl="4" w:tplc="C4BAAFB8">
      <w:start w:val="1"/>
      <w:numFmt w:val="lowerLetter"/>
      <w:lvlText w:val="%5."/>
      <w:lvlJc w:val="left"/>
      <w:pPr>
        <w:ind w:left="3600" w:hanging="360"/>
      </w:pPr>
      <w:rPr>
        <w:rFonts w:cs="Times New Roman"/>
      </w:rPr>
    </w:lvl>
    <w:lvl w:ilvl="5" w:tplc="CFB87D06">
      <w:start w:val="1"/>
      <w:numFmt w:val="lowerRoman"/>
      <w:lvlText w:val="%6."/>
      <w:lvlJc w:val="right"/>
      <w:pPr>
        <w:ind w:left="4320" w:hanging="180"/>
      </w:pPr>
      <w:rPr>
        <w:rFonts w:cs="Times New Roman"/>
      </w:rPr>
    </w:lvl>
    <w:lvl w:ilvl="6" w:tplc="CCF8EDC4">
      <w:start w:val="1"/>
      <w:numFmt w:val="decimal"/>
      <w:lvlText w:val="%7."/>
      <w:lvlJc w:val="left"/>
      <w:pPr>
        <w:ind w:left="5040" w:hanging="360"/>
      </w:pPr>
      <w:rPr>
        <w:rFonts w:cs="Times New Roman"/>
      </w:rPr>
    </w:lvl>
    <w:lvl w:ilvl="7" w:tplc="3A4E3564">
      <w:start w:val="1"/>
      <w:numFmt w:val="lowerLetter"/>
      <w:lvlText w:val="%8."/>
      <w:lvlJc w:val="left"/>
      <w:pPr>
        <w:ind w:left="5760" w:hanging="360"/>
      </w:pPr>
      <w:rPr>
        <w:rFonts w:cs="Times New Roman"/>
      </w:rPr>
    </w:lvl>
    <w:lvl w:ilvl="8" w:tplc="A5BEEE06">
      <w:start w:val="1"/>
      <w:numFmt w:val="lowerRoman"/>
      <w:lvlText w:val="%9."/>
      <w:lvlJc w:val="right"/>
      <w:pPr>
        <w:ind w:left="6480" w:hanging="180"/>
      </w:pPr>
      <w:rPr>
        <w:rFonts w:cs="Times New Roman"/>
      </w:rPr>
    </w:lvl>
  </w:abstractNum>
  <w:abstractNum w:abstractNumId="113">
    <w:nsid w:val="6E4C2C54"/>
    <w:multiLevelType w:val="multilevel"/>
    <w:tmpl w:val="CCE050BE"/>
    <w:numStyleLink w:val="ListBulletsWorldBankADB"/>
  </w:abstractNum>
  <w:abstractNum w:abstractNumId="114">
    <w:nsid w:val="6F9565AF"/>
    <w:multiLevelType w:val="hybridMultilevel"/>
    <w:tmpl w:val="6148622A"/>
    <w:lvl w:ilvl="0" w:tplc="04EC548E">
      <w:numFmt w:val="bullet"/>
      <w:lvlText w:val="-"/>
      <w:lvlJc w:val="left"/>
      <w:pPr>
        <w:ind w:left="1287" w:hanging="360"/>
      </w:pPr>
      <w:rPr>
        <w:rFonts w:ascii="Verdana" w:eastAsia="Times New Roman" w:hAnsi="Verdana"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5">
    <w:nsid w:val="70291ED3"/>
    <w:multiLevelType w:val="hybridMultilevel"/>
    <w:tmpl w:val="744E5768"/>
    <w:lvl w:ilvl="0" w:tplc="ACC6A3DA">
      <w:start w:val="1"/>
      <w:numFmt w:val="lowerRoman"/>
      <w:lvlText w:val="(%1)"/>
      <w:lvlJc w:val="left"/>
      <w:pPr>
        <w:ind w:left="720" w:hanging="360"/>
      </w:pPr>
      <w:rPr>
        <w:rFonts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116">
    <w:nsid w:val="70A00913"/>
    <w:multiLevelType w:val="multilevel"/>
    <w:tmpl w:val="CCE050BE"/>
    <w:styleLink w:val="ListBulletsWorldBankADB"/>
    <w:lvl w:ilvl="0">
      <w:start w:val="1"/>
      <w:numFmt w:val="bullet"/>
      <w:lvlRestart w:val="0"/>
      <w:lvlText w:val=""/>
      <w:lvlJc w:val="left"/>
      <w:pPr>
        <w:ind w:left="1134" w:hanging="567"/>
      </w:pPr>
      <w:rPr>
        <w:rFonts w:ascii="Wingdings" w:hAnsi="Wingdings" w:hint="default"/>
        <w:color w:val="9DBCB0"/>
        <w:sz w:val="24"/>
      </w:rPr>
    </w:lvl>
    <w:lvl w:ilvl="1">
      <w:start w:val="1"/>
      <w:numFmt w:val="bullet"/>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117">
    <w:nsid w:val="70EB3204"/>
    <w:multiLevelType w:val="hybridMultilevel"/>
    <w:tmpl w:val="F3DCE65E"/>
    <w:lvl w:ilvl="0" w:tplc="7E5CF954">
      <w:start w:val="1997"/>
      <w:numFmt w:val="bullet"/>
      <w:lvlText w:val="-"/>
      <w:lvlJc w:val="left"/>
      <w:pPr>
        <w:ind w:left="720" w:hanging="360"/>
      </w:pPr>
      <w:rPr>
        <w:rFonts w:ascii="Arial" w:eastAsia="Times New Roman" w:hAnsi="Arial" w:cs="Arial" w:hint="default"/>
        <w:sz w:val="16"/>
        <w:szCs w:val="16"/>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18">
    <w:nsid w:val="70F83CC0"/>
    <w:multiLevelType w:val="hybridMultilevel"/>
    <w:tmpl w:val="45067104"/>
    <w:lvl w:ilvl="0" w:tplc="62DE355A">
      <w:start w:val="1"/>
      <w:numFmt w:val="bullet"/>
      <w:pStyle w:val="bullet"/>
      <w:lvlText w:val=""/>
      <w:lvlJc w:val="left"/>
      <w:pPr>
        <w:tabs>
          <w:tab w:val="num" w:pos="397"/>
        </w:tabs>
        <w:ind w:left="397" w:hanging="397"/>
      </w:pPr>
      <w:rPr>
        <w:rFonts w:ascii="Wingdings" w:hAnsi="Wingdings" w:hint="default"/>
        <w:b w:val="0"/>
        <w:i w:val="0"/>
        <w:color w:val="B3D5EA"/>
        <w:kern w:val="20"/>
        <w:sz w:val="24"/>
      </w:rPr>
    </w:lvl>
    <w:lvl w:ilvl="1" w:tplc="078AB322" w:tentative="1">
      <w:start w:val="1"/>
      <w:numFmt w:val="bullet"/>
      <w:lvlText w:val="o"/>
      <w:lvlJc w:val="left"/>
      <w:pPr>
        <w:tabs>
          <w:tab w:val="num" w:pos="363"/>
        </w:tabs>
        <w:ind w:left="363" w:hanging="360"/>
      </w:pPr>
      <w:rPr>
        <w:rFonts w:ascii="Courier New" w:hAnsi="Courier New" w:cs="Courier New" w:hint="default"/>
      </w:rPr>
    </w:lvl>
    <w:lvl w:ilvl="2" w:tplc="D68AFA28" w:tentative="1">
      <w:start w:val="1"/>
      <w:numFmt w:val="bullet"/>
      <w:lvlText w:val=""/>
      <w:lvlJc w:val="left"/>
      <w:pPr>
        <w:tabs>
          <w:tab w:val="num" w:pos="1083"/>
        </w:tabs>
        <w:ind w:left="1083" w:hanging="360"/>
      </w:pPr>
      <w:rPr>
        <w:rFonts w:ascii="Wingdings" w:hAnsi="Wingdings" w:hint="default"/>
      </w:rPr>
    </w:lvl>
    <w:lvl w:ilvl="3" w:tplc="76004488" w:tentative="1">
      <w:start w:val="1"/>
      <w:numFmt w:val="bullet"/>
      <w:lvlText w:val=""/>
      <w:lvlJc w:val="left"/>
      <w:pPr>
        <w:tabs>
          <w:tab w:val="num" w:pos="1803"/>
        </w:tabs>
        <w:ind w:left="1803" w:hanging="360"/>
      </w:pPr>
      <w:rPr>
        <w:rFonts w:ascii="Symbol" w:hAnsi="Symbol" w:hint="default"/>
      </w:rPr>
    </w:lvl>
    <w:lvl w:ilvl="4" w:tplc="6ED4341C" w:tentative="1">
      <w:start w:val="1"/>
      <w:numFmt w:val="bullet"/>
      <w:lvlText w:val="o"/>
      <w:lvlJc w:val="left"/>
      <w:pPr>
        <w:tabs>
          <w:tab w:val="num" w:pos="2523"/>
        </w:tabs>
        <w:ind w:left="2523" w:hanging="360"/>
      </w:pPr>
      <w:rPr>
        <w:rFonts w:ascii="Courier New" w:hAnsi="Courier New" w:cs="Courier New" w:hint="default"/>
      </w:rPr>
    </w:lvl>
    <w:lvl w:ilvl="5" w:tplc="99721784" w:tentative="1">
      <w:start w:val="1"/>
      <w:numFmt w:val="bullet"/>
      <w:lvlText w:val=""/>
      <w:lvlJc w:val="left"/>
      <w:pPr>
        <w:tabs>
          <w:tab w:val="num" w:pos="3243"/>
        </w:tabs>
        <w:ind w:left="3243" w:hanging="360"/>
      </w:pPr>
      <w:rPr>
        <w:rFonts w:ascii="Wingdings" w:hAnsi="Wingdings" w:hint="default"/>
      </w:rPr>
    </w:lvl>
    <w:lvl w:ilvl="6" w:tplc="9BB4D360" w:tentative="1">
      <w:start w:val="1"/>
      <w:numFmt w:val="bullet"/>
      <w:lvlText w:val=""/>
      <w:lvlJc w:val="left"/>
      <w:pPr>
        <w:tabs>
          <w:tab w:val="num" w:pos="3963"/>
        </w:tabs>
        <w:ind w:left="3963" w:hanging="360"/>
      </w:pPr>
      <w:rPr>
        <w:rFonts w:ascii="Symbol" w:hAnsi="Symbol" w:hint="default"/>
      </w:rPr>
    </w:lvl>
    <w:lvl w:ilvl="7" w:tplc="82208380" w:tentative="1">
      <w:start w:val="1"/>
      <w:numFmt w:val="bullet"/>
      <w:lvlText w:val="o"/>
      <w:lvlJc w:val="left"/>
      <w:pPr>
        <w:tabs>
          <w:tab w:val="num" w:pos="4683"/>
        </w:tabs>
        <w:ind w:left="4683" w:hanging="360"/>
      </w:pPr>
      <w:rPr>
        <w:rFonts w:ascii="Courier New" w:hAnsi="Courier New" w:cs="Courier New" w:hint="default"/>
      </w:rPr>
    </w:lvl>
    <w:lvl w:ilvl="8" w:tplc="64C4382E" w:tentative="1">
      <w:start w:val="1"/>
      <w:numFmt w:val="bullet"/>
      <w:lvlText w:val=""/>
      <w:lvlJc w:val="left"/>
      <w:pPr>
        <w:tabs>
          <w:tab w:val="num" w:pos="5403"/>
        </w:tabs>
        <w:ind w:left="5403" w:hanging="360"/>
      </w:pPr>
      <w:rPr>
        <w:rFonts w:ascii="Wingdings" w:hAnsi="Wingdings" w:hint="default"/>
      </w:rPr>
    </w:lvl>
  </w:abstractNum>
  <w:abstractNum w:abstractNumId="119">
    <w:nsid w:val="713C598E"/>
    <w:multiLevelType w:val="hybridMultilevel"/>
    <w:tmpl w:val="2C4E0464"/>
    <w:lvl w:ilvl="0" w:tplc="AA0E454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71505986"/>
    <w:multiLevelType w:val="hybridMultilevel"/>
    <w:tmpl w:val="155A67B0"/>
    <w:lvl w:ilvl="0" w:tplc="61D80516">
      <w:start w:val="1"/>
      <w:numFmt w:val="decimal"/>
      <w:lvlText w:val="[%1]"/>
      <w:lvlJc w:val="left"/>
      <w:pPr>
        <w:ind w:left="8296" w:hanging="360"/>
      </w:pPr>
      <w:rPr>
        <w:rFonts w:cs="Times New Roman" w:hint="default"/>
      </w:rPr>
    </w:lvl>
    <w:lvl w:ilvl="1" w:tplc="99D89782" w:tentative="1">
      <w:start w:val="1"/>
      <w:numFmt w:val="lowerLetter"/>
      <w:lvlText w:val="%2."/>
      <w:lvlJc w:val="left"/>
      <w:pPr>
        <w:ind w:left="9016" w:hanging="360"/>
      </w:pPr>
      <w:rPr>
        <w:rFonts w:cs="Times New Roman"/>
      </w:rPr>
    </w:lvl>
    <w:lvl w:ilvl="2" w:tplc="EE389084" w:tentative="1">
      <w:start w:val="1"/>
      <w:numFmt w:val="lowerRoman"/>
      <w:lvlText w:val="%3."/>
      <w:lvlJc w:val="right"/>
      <w:pPr>
        <w:ind w:left="9736" w:hanging="180"/>
      </w:pPr>
      <w:rPr>
        <w:rFonts w:cs="Times New Roman"/>
      </w:rPr>
    </w:lvl>
    <w:lvl w:ilvl="3" w:tplc="A52AA52A" w:tentative="1">
      <w:start w:val="1"/>
      <w:numFmt w:val="decimal"/>
      <w:lvlText w:val="%4."/>
      <w:lvlJc w:val="left"/>
      <w:pPr>
        <w:ind w:left="10456" w:hanging="360"/>
      </w:pPr>
      <w:rPr>
        <w:rFonts w:cs="Times New Roman"/>
      </w:rPr>
    </w:lvl>
    <w:lvl w:ilvl="4" w:tplc="DB9EE374" w:tentative="1">
      <w:start w:val="1"/>
      <w:numFmt w:val="lowerLetter"/>
      <w:lvlText w:val="%5."/>
      <w:lvlJc w:val="left"/>
      <w:pPr>
        <w:ind w:left="11176" w:hanging="360"/>
      </w:pPr>
      <w:rPr>
        <w:rFonts w:cs="Times New Roman"/>
      </w:rPr>
    </w:lvl>
    <w:lvl w:ilvl="5" w:tplc="6E229DB6" w:tentative="1">
      <w:start w:val="1"/>
      <w:numFmt w:val="lowerRoman"/>
      <w:lvlText w:val="%6."/>
      <w:lvlJc w:val="right"/>
      <w:pPr>
        <w:ind w:left="11896" w:hanging="180"/>
      </w:pPr>
      <w:rPr>
        <w:rFonts w:cs="Times New Roman"/>
      </w:rPr>
    </w:lvl>
    <w:lvl w:ilvl="6" w:tplc="B8507BB2" w:tentative="1">
      <w:start w:val="1"/>
      <w:numFmt w:val="decimal"/>
      <w:lvlText w:val="%7."/>
      <w:lvlJc w:val="left"/>
      <w:pPr>
        <w:ind w:left="12616" w:hanging="360"/>
      </w:pPr>
      <w:rPr>
        <w:rFonts w:cs="Times New Roman"/>
      </w:rPr>
    </w:lvl>
    <w:lvl w:ilvl="7" w:tplc="ED964152" w:tentative="1">
      <w:start w:val="1"/>
      <w:numFmt w:val="lowerLetter"/>
      <w:lvlText w:val="%8."/>
      <w:lvlJc w:val="left"/>
      <w:pPr>
        <w:ind w:left="13336" w:hanging="360"/>
      </w:pPr>
      <w:rPr>
        <w:rFonts w:cs="Times New Roman"/>
      </w:rPr>
    </w:lvl>
    <w:lvl w:ilvl="8" w:tplc="76C4AA02" w:tentative="1">
      <w:start w:val="1"/>
      <w:numFmt w:val="lowerRoman"/>
      <w:lvlText w:val="%9."/>
      <w:lvlJc w:val="right"/>
      <w:pPr>
        <w:ind w:left="14056" w:hanging="180"/>
      </w:pPr>
      <w:rPr>
        <w:rFonts w:cs="Times New Roman"/>
      </w:rPr>
    </w:lvl>
  </w:abstractNum>
  <w:abstractNum w:abstractNumId="121">
    <w:nsid w:val="71D37D93"/>
    <w:multiLevelType w:val="hybridMultilevel"/>
    <w:tmpl w:val="69B00D14"/>
    <w:lvl w:ilvl="0" w:tplc="AB685C28">
      <w:start w:val="1"/>
      <w:numFmt w:val="bullet"/>
      <w:lvlText w:val=""/>
      <w:lvlJc w:val="left"/>
      <w:pPr>
        <w:ind w:left="753" w:hanging="360"/>
      </w:pPr>
      <w:rPr>
        <w:rFonts w:ascii="Symbol" w:hAnsi="Symbol" w:hint="default"/>
        <w:sz w:val="14"/>
        <w:szCs w:val="14"/>
      </w:rPr>
    </w:lvl>
    <w:lvl w:ilvl="1" w:tplc="04090003" w:tentative="1">
      <w:start w:val="1"/>
      <w:numFmt w:val="bullet"/>
      <w:lvlText w:val="o"/>
      <w:lvlJc w:val="left"/>
      <w:pPr>
        <w:ind w:left="1473" w:hanging="360"/>
      </w:pPr>
      <w:rPr>
        <w:rFonts w:ascii="Courier New" w:hAnsi="Courier New" w:cs="Wingdings"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Wingdings"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Wingdings" w:hint="default"/>
      </w:rPr>
    </w:lvl>
    <w:lvl w:ilvl="8" w:tplc="04090005" w:tentative="1">
      <w:start w:val="1"/>
      <w:numFmt w:val="bullet"/>
      <w:lvlText w:val=""/>
      <w:lvlJc w:val="left"/>
      <w:pPr>
        <w:ind w:left="6513" w:hanging="360"/>
      </w:pPr>
      <w:rPr>
        <w:rFonts w:ascii="Wingdings" w:hAnsi="Wingdings" w:hint="default"/>
      </w:rPr>
    </w:lvl>
  </w:abstractNum>
  <w:abstractNum w:abstractNumId="122">
    <w:nsid w:val="724F17A2"/>
    <w:multiLevelType w:val="hybridMultilevel"/>
    <w:tmpl w:val="3E885114"/>
    <w:lvl w:ilvl="0" w:tplc="C0CE485E">
      <w:start w:val="1"/>
      <w:numFmt w:val="bullet"/>
      <w:lvlText w:val=""/>
      <w:lvlJc w:val="left"/>
      <w:pPr>
        <w:ind w:left="720" w:hanging="360"/>
      </w:pPr>
      <w:rPr>
        <w:rFonts w:ascii="Symbol" w:hAnsi="Symbol" w:hint="default"/>
      </w:rPr>
    </w:lvl>
    <w:lvl w:ilvl="1" w:tplc="B5784464" w:tentative="1">
      <w:start w:val="1"/>
      <w:numFmt w:val="bullet"/>
      <w:lvlText w:val="o"/>
      <w:lvlJc w:val="left"/>
      <w:pPr>
        <w:ind w:left="1440" w:hanging="360"/>
      </w:pPr>
      <w:rPr>
        <w:rFonts w:ascii="Courier New" w:hAnsi="Courier New" w:cs="Courier New" w:hint="default"/>
      </w:rPr>
    </w:lvl>
    <w:lvl w:ilvl="2" w:tplc="FCC2516E" w:tentative="1">
      <w:start w:val="1"/>
      <w:numFmt w:val="bullet"/>
      <w:pStyle w:val="ListBullet3NoSpace"/>
      <w:lvlText w:val=""/>
      <w:lvlJc w:val="left"/>
      <w:pPr>
        <w:ind w:left="2160" w:hanging="360"/>
      </w:pPr>
      <w:rPr>
        <w:rFonts w:ascii="Wingdings" w:hAnsi="Wingdings" w:hint="default"/>
      </w:rPr>
    </w:lvl>
    <w:lvl w:ilvl="3" w:tplc="5B4032E2" w:tentative="1">
      <w:start w:val="1"/>
      <w:numFmt w:val="bullet"/>
      <w:lvlText w:val=""/>
      <w:lvlJc w:val="left"/>
      <w:pPr>
        <w:ind w:left="2880" w:hanging="360"/>
      </w:pPr>
      <w:rPr>
        <w:rFonts w:ascii="Symbol" w:hAnsi="Symbol" w:hint="default"/>
      </w:rPr>
    </w:lvl>
    <w:lvl w:ilvl="4" w:tplc="92762612" w:tentative="1">
      <w:start w:val="1"/>
      <w:numFmt w:val="bullet"/>
      <w:lvlText w:val="o"/>
      <w:lvlJc w:val="left"/>
      <w:pPr>
        <w:ind w:left="3600" w:hanging="360"/>
      </w:pPr>
      <w:rPr>
        <w:rFonts w:ascii="Courier New" w:hAnsi="Courier New" w:cs="Courier New" w:hint="default"/>
      </w:rPr>
    </w:lvl>
    <w:lvl w:ilvl="5" w:tplc="F13AF87E" w:tentative="1">
      <w:start w:val="1"/>
      <w:numFmt w:val="bullet"/>
      <w:lvlText w:val=""/>
      <w:lvlJc w:val="left"/>
      <w:pPr>
        <w:ind w:left="4320" w:hanging="360"/>
      </w:pPr>
      <w:rPr>
        <w:rFonts w:ascii="Wingdings" w:hAnsi="Wingdings" w:hint="default"/>
      </w:rPr>
    </w:lvl>
    <w:lvl w:ilvl="6" w:tplc="9B126912" w:tentative="1">
      <w:start w:val="1"/>
      <w:numFmt w:val="bullet"/>
      <w:lvlText w:val=""/>
      <w:lvlJc w:val="left"/>
      <w:pPr>
        <w:ind w:left="5040" w:hanging="360"/>
      </w:pPr>
      <w:rPr>
        <w:rFonts w:ascii="Symbol" w:hAnsi="Symbol" w:hint="default"/>
      </w:rPr>
    </w:lvl>
    <w:lvl w:ilvl="7" w:tplc="3D28B780" w:tentative="1">
      <w:start w:val="1"/>
      <w:numFmt w:val="bullet"/>
      <w:lvlText w:val="o"/>
      <w:lvlJc w:val="left"/>
      <w:pPr>
        <w:ind w:left="5760" w:hanging="360"/>
      </w:pPr>
      <w:rPr>
        <w:rFonts w:ascii="Courier New" w:hAnsi="Courier New" w:cs="Courier New" w:hint="default"/>
      </w:rPr>
    </w:lvl>
    <w:lvl w:ilvl="8" w:tplc="62FCF614" w:tentative="1">
      <w:start w:val="1"/>
      <w:numFmt w:val="bullet"/>
      <w:lvlText w:val=""/>
      <w:lvlJc w:val="left"/>
      <w:pPr>
        <w:ind w:left="6480" w:hanging="360"/>
      </w:pPr>
      <w:rPr>
        <w:rFonts w:ascii="Wingdings" w:hAnsi="Wingdings" w:hint="default"/>
      </w:rPr>
    </w:lvl>
  </w:abstractNum>
  <w:abstractNum w:abstractNumId="123">
    <w:nsid w:val="73B65629"/>
    <w:multiLevelType w:val="hybridMultilevel"/>
    <w:tmpl w:val="4EB602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nsid w:val="73D73EF1"/>
    <w:multiLevelType w:val="hybridMultilevel"/>
    <w:tmpl w:val="0F8E3BAE"/>
    <w:lvl w:ilvl="0" w:tplc="B748D19E">
      <w:start w:val="1"/>
      <w:numFmt w:val="bullet"/>
      <w:lvlText w:val=""/>
      <w:lvlJc w:val="left"/>
      <w:pPr>
        <w:ind w:left="720" w:hanging="360"/>
      </w:pPr>
      <w:rPr>
        <w:rFonts w:ascii="Symbol" w:hAnsi="Symbol" w:hint="default"/>
        <w:sz w:val="14"/>
        <w:szCs w:val="14"/>
      </w:rPr>
    </w:lvl>
    <w:lvl w:ilvl="1" w:tplc="40EC1B4E">
      <w:numFmt w:val="bullet"/>
      <w:lvlText w:val="•"/>
      <w:lvlJc w:val="left"/>
      <w:pPr>
        <w:ind w:left="1440" w:hanging="360"/>
      </w:pPr>
      <w:rPr>
        <w:rFonts w:ascii="Tahoma" w:eastAsia="Calibri" w:hAnsi="Tahoma" w:cs="Symbol" w:hint="default"/>
        <w:sz w:val="14"/>
        <w:szCs w:val="14"/>
      </w:rPr>
    </w:lvl>
    <w:lvl w:ilvl="2" w:tplc="E034AD5E" w:tentative="1">
      <w:start w:val="1"/>
      <w:numFmt w:val="bullet"/>
      <w:lvlText w:val=""/>
      <w:lvlJc w:val="left"/>
      <w:pPr>
        <w:ind w:left="2160" w:hanging="360"/>
      </w:pPr>
      <w:rPr>
        <w:rFonts w:ascii="Wingdings" w:hAnsi="Wingdings" w:hint="default"/>
      </w:rPr>
    </w:lvl>
    <w:lvl w:ilvl="3" w:tplc="7F1CC5B0" w:tentative="1">
      <w:start w:val="1"/>
      <w:numFmt w:val="bullet"/>
      <w:lvlText w:val=""/>
      <w:lvlJc w:val="left"/>
      <w:pPr>
        <w:ind w:left="2880" w:hanging="360"/>
      </w:pPr>
      <w:rPr>
        <w:rFonts w:ascii="Symbol" w:hAnsi="Symbol" w:hint="default"/>
      </w:rPr>
    </w:lvl>
    <w:lvl w:ilvl="4" w:tplc="6C20AA68" w:tentative="1">
      <w:start w:val="1"/>
      <w:numFmt w:val="bullet"/>
      <w:lvlText w:val="o"/>
      <w:lvlJc w:val="left"/>
      <w:pPr>
        <w:ind w:left="3600" w:hanging="360"/>
      </w:pPr>
      <w:rPr>
        <w:rFonts w:ascii="Courier New" w:hAnsi="Courier New" w:cs="Wingdings" w:hint="default"/>
      </w:rPr>
    </w:lvl>
    <w:lvl w:ilvl="5" w:tplc="D61A2984" w:tentative="1">
      <w:start w:val="1"/>
      <w:numFmt w:val="bullet"/>
      <w:lvlText w:val=""/>
      <w:lvlJc w:val="left"/>
      <w:pPr>
        <w:ind w:left="4320" w:hanging="360"/>
      </w:pPr>
      <w:rPr>
        <w:rFonts w:ascii="Wingdings" w:hAnsi="Wingdings" w:hint="default"/>
      </w:rPr>
    </w:lvl>
    <w:lvl w:ilvl="6" w:tplc="F36865EC" w:tentative="1">
      <w:start w:val="1"/>
      <w:numFmt w:val="bullet"/>
      <w:lvlText w:val=""/>
      <w:lvlJc w:val="left"/>
      <w:pPr>
        <w:ind w:left="5040" w:hanging="360"/>
      </w:pPr>
      <w:rPr>
        <w:rFonts w:ascii="Symbol" w:hAnsi="Symbol" w:hint="default"/>
      </w:rPr>
    </w:lvl>
    <w:lvl w:ilvl="7" w:tplc="A3B28CDA" w:tentative="1">
      <w:start w:val="1"/>
      <w:numFmt w:val="bullet"/>
      <w:lvlText w:val="o"/>
      <w:lvlJc w:val="left"/>
      <w:pPr>
        <w:ind w:left="5760" w:hanging="360"/>
      </w:pPr>
      <w:rPr>
        <w:rFonts w:ascii="Courier New" w:hAnsi="Courier New" w:cs="Wingdings" w:hint="default"/>
      </w:rPr>
    </w:lvl>
    <w:lvl w:ilvl="8" w:tplc="2F82ED1A" w:tentative="1">
      <w:start w:val="1"/>
      <w:numFmt w:val="bullet"/>
      <w:lvlText w:val=""/>
      <w:lvlJc w:val="left"/>
      <w:pPr>
        <w:ind w:left="6480" w:hanging="360"/>
      </w:pPr>
      <w:rPr>
        <w:rFonts w:ascii="Wingdings" w:hAnsi="Wingdings" w:hint="default"/>
      </w:rPr>
    </w:lvl>
  </w:abstractNum>
  <w:abstractNum w:abstractNumId="125">
    <w:nsid w:val="746E7011"/>
    <w:multiLevelType w:val="multilevel"/>
    <w:tmpl w:val="3D344B4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6">
    <w:nsid w:val="74D13FEF"/>
    <w:multiLevelType w:val="hybridMultilevel"/>
    <w:tmpl w:val="E8222654"/>
    <w:lvl w:ilvl="0" w:tplc="C58E582A">
      <w:numFmt w:val="bullet"/>
      <w:lvlText w:val="-"/>
      <w:lvlJc w:val="left"/>
      <w:pPr>
        <w:ind w:left="720" w:hanging="360"/>
      </w:pPr>
      <w:rPr>
        <w:rFonts w:ascii="Verdana" w:eastAsia="Times New Roman" w:hAnsi="Verdana" w:cs="Times New Roman" w:hint="default"/>
      </w:rPr>
    </w:lvl>
    <w:lvl w:ilvl="1" w:tplc="9D4ABB22" w:tentative="1">
      <w:start w:val="1"/>
      <w:numFmt w:val="bullet"/>
      <w:lvlText w:val="o"/>
      <w:lvlJc w:val="left"/>
      <w:pPr>
        <w:ind w:left="1440" w:hanging="360"/>
      </w:pPr>
      <w:rPr>
        <w:rFonts w:ascii="Courier New" w:hAnsi="Courier New" w:cs="Courier New" w:hint="default"/>
      </w:rPr>
    </w:lvl>
    <w:lvl w:ilvl="2" w:tplc="B8F41B46" w:tentative="1">
      <w:start w:val="1"/>
      <w:numFmt w:val="bullet"/>
      <w:lvlText w:val=""/>
      <w:lvlJc w:val="left"/>
      <w:pPr>
        <w:ind w:left="2160" w:hanging="360"/>
      </w:pPr>
      <w:rPr>
        <w:rFonts w:ascii="Wingdings" w:hAnsi="Wingdings" w:hint="default"/>
      </w:rPr>
    </w:lvl>
    <w:lvl w:ilvl="3" w:tplc="8E3AC8AE" w:tentative="1">
      <w:start w:val="1"/>
      <w:numFmt w:val="bullet"/>
      <w:lvlText w:val=""/>
      <w:lvlJc w:val="left"/>
      <w:pPr>
        <w:ind w:left="2880" w:hanging="360"/>
      </w:pPr>
      <w:rPr>
        <w:rFonts w:ascii="Symbol" w:hAnsi="Symbol" w:hint="default"/>
      </w:rPr>
    </w:lvl>
    <w:lvl w:ilvl="4" w:tplc="759662E2" w:tentative="1">
      <w:start w:val="1"/>
      <w:numFmt w:val="bullet"/>
      <w:lvlText w:val="o"/>
      <w:lvlJc w:val="left"/>
      <w:pPr>
        <w:ind w:left="3600" w:hanging="360"/>
      </w:pPr>
      <w:rPr>
        <w:rFonts w:ascii="Courier New" w:hAnsi="Courier New" w:cs="Courier New" w:hint="default"/>
      </w:rPr>
    </w:lvl>
    <w:lvl w:ilvl="5" w:tplc="FEEC72B0" w:tentative="1">
      <w:start w:val="1"/>
      <w:numFmt w:val="bullet"/>
      <w:lvlText w:val=""/>
      <w:lvlJc w:val="left"/>
      <w:pPr>
        <w:ind w:left="4320" w:hanging="360"/>
      </w:pPr>
      <w:rPr>
        <w:rFonts w:ascii="Wingdings" w:hAnsi="Wingdings" w:hint="default"/>
      </w:rPr>
    </w:lvl>
    <w:lvl w:ilvl="6" w:tplc="64FA26D4" w:tentative="1">
      <w:start w:val="1"/>
      <w:numFmt w:val="bullet"/>
      <w:lvlText w:val=""/>
      <w:lvlJc w:val="left"/>
      <w:pPr>
        <w:ind w:left="5040" w:hanging="360"/>
      </w:pPr>
      <w:rPr>
        <w:rFonts w:ascii="Symbol" w:hAnsi="Symbol" w:hint="default"/>
      </w:rPr>
    </w:lvl>
    <w:lvl w:ilvl="7" w:tplc="FB06B1C2" w:tentative="1">
      <w:start w:val="1"/>
      <w:numFmt w:val="bullet"/>
      <w:lvlText w:val="o"/>
      <w:lvlJc w:val="left"/>
      <w:pPr>
        <w:ind w:left="5760" w:hanging="360"/>
      </w:pPr>
      <w:rPr>
        <w:rFonts w:ascii="Courier New" w:hAnsi="Courier New" w:cs="Courier New" w:hint="default"/>
      </w:rPr>
    </w:lvl>
    <w:lvl w:ilvl="8" w:tplc="EDC0A4A4" w:tentative="1">
      <w:start w:val="1"/>
      <w:numFmt w:val="bullet"/>
      <w:lvlText w:val=""/>
      <w:lvlJc w:val="left"/>
      <w:pPr>
        <w:ind w:left="6480" w:hanging="360"/>
      </w:pPr>
      <w:rPr>
        <w:rFonts w:ascii="Wingdings" w:hAnsi="Wingdings" w:hint="default"/>
      </w:rPr>
    </w:lvl>
  </w:abstractNum>
  <w:abstractNum w:abstractNumId="127">
    <w:nsid w:val="7694629C"/>
    <w:multiLevelType w:val="multilevel"/>
    <w:tmpl w:val="0809001D"/>
    <w:styleLink w:val="Style1"/>
    <w:lvl w:ilvl="0">
      <w:start w:val="1"/>
      <w:numFmt w:val="decimal"/>
      <w:lvlText w:val="%1)"/>
      <w:lvlJc w:val="left"/>
      <w:pPr>
        <w:ind w:left="360" w:hanging="360"/>
      </w:pPr>
      <w:rPr>
        <w:color w:val="auto"/>
      </w:rPr>
    </w:lvl>
    <w:lvl w:ilvl="1">
      <w:start w:val="1"/>
      <w:numFmt w:val="decimal"/>
      <w:lvlText w:val="%2)"/>
      <w:lvlJc w:val="left"/>
      <w:pPr>
        <w:ind w:left="720" w:hanging="360"/>
      </w:pPr>
    </w:lvl>
    <w:lvl w:ilvl="2">
      <w:start w:val="1"/>
      <w:numFmt w:val="decimal"/>
      <w:lvlText w:val="%3)"/>
      <w:lvlJc w:val="left"/>
      <w:pPr>
        <w:ind w:left="1080" w:hanging="360"/>
      </w:pPr>
    </w:lvl>
    <w:lvl w:ilvl="3">
      <w:start w:val="1"/>
      <w:numFmt w:val="decimal"/>
      <w:lvlText w:val="(%4)"/>
      <w:lvlJc w:val="left"/>
      <w:pPr>
        <w:ind w:left="1440" w:hanging="360"/>
      </w:pPr>
    </w:lvl>
    <w:lvl w:ilvl="4">
      <w:start w:val="1"/>
      <w:numFmt w:val="decimal"/>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8">
    <w:nsid w:val="7700131B"/>
    <w:multiLevelType w:val="hybridMultilevel"/>
    <w:tmpl w:val="43DA6A9E"/>
    <w:lvl w:ilvl="0" w:tplc="C74400A6">
      <w:start w:val="1"/>
      <w:numFmt w:val="bullet"/>
      <w:pStyle w:val="Arial10tablebullet"/>
      <w:lvlText w:val="-"/>
      <w:lvlJc w:val="left"/>
      <w:pPr>
        <w:ind w:left="720" w:hanging="360"/>
      </w:pPr>
      <w:rPr>
        <w:rFonts w:ascii="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nsid w:val="784B396B"/>
    <w:multiLevelType w:val="hybridMultilevel"/>
    <w:tmpl w:val="4464309A"/>
    <w:lvl w:ilvl="0" w:tplc="241A0019">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nsid w:val="78D133E2"/>
    <w:multiLevelType w:val="multilevel"/>
    <w:tmpl w:val="5B925478"/>
    <w:styleLink w:val="Style2"/>
    <w:lvl w:ilvl="0">
      <w:start w:val="1"/>
      <w:numFmt w:val="decimal"/>
      <w:lvlText w:val="%1"/>
      <w:lvlJc w:val="left"/>
      <w:pPr>
        <w:ind w:left="2268" w:hanging="2268"/>
      </w:pPr>
      <w:rPr>
        <w:rFonts w:ascii="Tahoma Bold" w:hAnsi="Tahoma Bold" w:cs="Times New Roman" w:hint="default"/>
        <w:b/>
        <w:bCs w:val="0"/>
        <w:i w:val="0"/>
        <w:iCs w:val="0"/>
        <w:caps w:val="0"/>
        <w:strike w:val="0"/>
        <w:dstrike w:val="0"/>
        <w:vanish w:val="0"/>
        <w:color w:val="9DBCB0"/>
        <w:spacing w:val="0"/>
        <w:kern w:val="0"/>
        <w:position w:val="0"/>
        <w:sz w:val="240"/>
        <w:u w:val="none"/>
        <w:vertAlign w:val="baseline"/>
        <w:em w:val="none"/>
      </w:rPr>
    </w:lvl>
    <w:lvl w:ilvl="1">
      <w:start w:val="1"/>
      <w:numFmt w:val="decimal"/>
      <w:lvlText w:val="%1.%2"/>
      <w:lvlJc w:val="left"/>
      <w:pPr>
        <w:ind w:left="1134" w:hanging="1134"/>
      </w:pPr>
      <w:rPr>
        <w:rFonts w:ascii="Tahoma Bold" w:hAnsi="Tahoma Bold" w:hint="default"/>
        <w:b/>
        <w:i w:val="0"/>
        <w:caps w:val="0"/>
        <w:strike w:val="0"/>
        <w:dstrike w:val="0"/>
        <w:vanish w:val="0"/>
        <w:color w:val="9DBCB0"/>
        <w:sz w:val="30"/>
        <w:vertAlign w:val="baseline"/>
      </w:rPr>
    </w:lvl>
    <w:lvl w:ilvl="2">
      <w:start w:val="1"/>
      <w:numFmt w:val="decimal"/>
      <w:lvlText w:val="%1.%2.%3"/>
      <w:lvlJc w:val="left"/>
      <w:pPr>
        <w:ind w:left="720" w:hanging="720"/>
      </w:pPr>
      <w:rPr>
        <w:rFonts w:ascii="Tahoma Bold" w:hAnsi="Tahoma Bold" w:hint="default"/>
        <w:b/>
        <w:i w:val="0"/>
        <w:caps w:val="0"/>
        <w:strike w:val="0"/>
        <w:dstrike w:val="0"/>
        <w:vanish w:val="0"/>
        <w:color w:val="9DBCB0"/>
        <w:sz w:val="26"/>
        <w:vertAlign w:val="baseline"/>
      </w:rPr>
    </w:lvl>
    <w:lvl w:ilvl="3">
      <w:start w:val="1"/>
      <w:numFmt w:val="decimal"/>
      <w:lvlText w:val="%1.%2.%3.%4"/>
      <w:lvlJc w:val="left"/>
      <w:pPr>
        <w:ind w:left="1134" w:hanging="1134"/>
      </w:pPr>
      <w:rPr>
        <w:rFonts w:ascii="Tahoma Bold" w:hAnsi="Tahoma Bold" w:hint="default"/>
        <w:b/>
        <w:i w:val="0"/>
        <w:caps w:val="0"/>
        <w:strike w:val="0"/>
        <w:dstrike w:val="0"/>
        <w:vanish w:val="0"/>
        <w:color w:val="9DBCB0"/>
        <w:sz w:val="22"/>
        <w:vertAlign w:val="baseline"/>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1">
    <w:nsid w:val="78EE111C"/>
    <w:multiLevelType w:val="hybridMultilevel"/>
    <w:tmpl w:val="3C40DE26"/>
    <w:lvl w:ilvl="0" w:tplc="7E5CF954">
      <w:start w:val="1997"/>
      <w:numFmt w:val="bullet"/>
      <w:lvlText w:val="-"/>
      <w:lvlJc w:val="left"/>
      <w:pPr>
        <w:ind w:left="720" w:hanging="360"/>
      </w:pPr>
      <w:rPr>
        <w:rFonts w:ascii="Arial" w:eastAsia="Times New Roman" w:hAnsi="Arial" w:cs="Arial" w:hint="default"/>
        <w:sz w:val="16"/>
        <w:szCs w:val="16"/>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32">
    <w:nsid w:val="78FB0D26"/>
    <w:multiLevelType w:val="hybridMultilevel"/>
    <w:tmpl w:val="C12416A4"/>
    <w:lvl w:ilvl="0" w:tplc="57361C44">
      <w:start w:val="1"/>
      <w:numFmt w:val="lowerRoman"/>
      <w:lvlText w:val="(%1)"/>
      <w:lvlJc w:val="left"/>
      <w:pPr>
        <w:ind w:left="1080" w:hanging="720"/>
      </w:pPr>
      <w:rPr>
        <w:rFonts w:hint="default"/>
        <w:color w:val="000000"/>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33">
    <w:nsid w:val="7A293C7F"/>
    <w:multiLevelType w:val="hybridMultilevel"/>
    <w:tmpl w:val="4BC2CB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nsid w:val="7BB51AB0"/>
    <w:multiLevelType w:val="hybridMultilevel"/>
    <w:tmpl w:val="2272E8A2"/>
    <w:lvl w:ilvl="0" w:tplc="C0CE485E">
      <w:start w:val="2009"/>
      <w:numFmt w:val="bullet"/>
      <w:lvlText w:val="-"/>
      <w:lvlJc w:val="left"/>
      <w:pPr>
        <w:ind w:left="720" w:hanging="360"/>
      </w:pPr>
      <w:rPr>
        <w:rFonts w:ascii="HelveticaNeueLTStd-Roman" w:eastAsiaTheme="minorHAnsi" w:hAnsi="HelveticaNeueLTStd-Roman" w:cs="HelveticaNeueLTStd-Roman" w:hint="default"/>
      </w:rPr>
    </w:lvl>
    <w:lvl w:ilvl="1" w:tplc="B5784464" w:tentative="1">
      <w:start w:val="1"/>
      <w:numFmt w:val="bullet"/>
      <w:lvlText w:val="o"/>
      <w:lvlJc w:val="left"/>
      <w:pPr>
        <w:ind w:left="1440" w:hanging="360"/>
      </w:pPr>
      <w:rPr>
        <w:rFonts w:ascii="Courier New" w:hAnsi="Courier New" w:cs="Courier New" w:hint="default"/>
      </w:rPr>
    </w:lvl>
    <w:lvl w:ilvl="2" w:tplc="FCC2516E" w:tentative="1">
      <w:start w:val="1"/>
      <w:numFmt w:val="bullet"/>
      <w:lvlText w:val=""/>
      <w:lvlJc w:val="left"/>
      <w:pPr>
        <w:ind w:left="2160" w:hanging="360"/>
      </w:pPr>
      <w:rPr>
        <w:rFonts w:ascii="Wingdings" w:hAnsi="Wingdings" w:hint="default"/>
      </w:rPr>
    </w:lvl>
    <w:lvl w:ilvl="3" w:tplc="5B4032E2" w:tentative="1">
      <w:start w:val="1"/>
      <w:numFmt w:val="bullet"/>
      <w:lvlText w:val=""/>
      <w:lvlJc w:val="left"/>
      <w:pPr>
        <w:ind w:left="2880" w:hanging="360"/>
      </w:pPr>
      <w:rPr>
        <w:rFonts w:ascii="Symbol" w:hAnsi="Symbol" w:hint="default"/>
      </w:rPr>
    </w:lvl>
    <w:lvl w:ilvl="4" w:tplc="92762612" w:tentative="1">
      <w:start w:val="1"/>
      <w:numFmt w:val="bullet"/>
      <w:lvlText w:val="o"/>
      <w:lvlJc w:val="left"/>
      <w:pPr>
        <w:ind w:left="3600" w:hanging="360"/>
      </w:pPr>
      <w:rPr>
        <w:rFonts w:ascii="Courier New" w:hAnsi="Courier New" w:cs="Courier New" w:hint="default"/>
      </w:rPr>
    </w:lvl>
    <w:lvl w:ilvl="5" w:tplc="F13AF87E" w:tentative="1">
      <w:start w:val="1"/>
      <w:numFmt w:val="bullet"/>
      <w:lvlText w:val=""/>
      <w:lvlJc w:val="left"/>
      <w:pPr>
        <w:ind w:left="4320" w:hanging="360"/>
      </w:pPr>
      <w:rPr>
        <w:rFonts w:ascii="Wingdings" w:hAnsi="Wingdings" w:hint="default"/>
      </w:rPr>
    </w:lvl>
    <w:lvl w:ilvl="6" w:tplc="9B126912" w:tentative="1">
      <w:start w:val="1"/>
      <w:numFmt w:val="bullet"/>
      <w:lvlText w:val=""/>
      <w:lvlJc w:val="left"/>
      <w:pPr>
        <w:ind w:left="5040" w:hanging="360"/>
      </w:pPr>
      <w:rPr>
        <w:rFonts w:ascii="Symbol" w:hAnsi="Symbol" w:hint="default"/>
      </w:rPr>
    </w:lvl>
    <w:lvl w:ilvl="7" w:tplc="3D28B780" w:tentative="1">
      <w:start w:val="1"/>
      <w:numFmt w:val="bullet"/>
      <w:lvlText w:val="o"/>
      <w:lvlJc w:val="left"/>
      <w:pPr>
        <w:ind w:left="5760" w:hanging="360"/>
      </w:pPr>
      <w:rPr>
        <w:rFonts w:ascii="Courier New" w:hAnsi="Courier New" w:cs="Courier New" w:hint="default"/>
      </w:rPr>
    </w:lvl>
    <w:lvl w:ilvl="8" w:tplc="62FCF614" w:tentative="1">
      <w:start w:val="1"/>
      <w:numFmt w:val="bullet"/>
      <w:lvlText w:val=""/>
      <w:lvlJc w:val="left"/>
      <w:pPr>
        <w:ind w:left="6480" w:hanging="360"/>
      </w:pPr>
      <w:rPr>
        <w:rFonts w:ascii="Wingdings" w:hAnsi="Wingdings" w:hint="default"/>
      </w:rPr>
    </w:lvl>
  </w:abstractNum>
  <w:abstractNum w:abstractNumId="135">
    <w:nsid w:val="7C8A060A"/>
    <w:multiLevelType w:val="hybridMultilevel"/>
    <w:tmpl w:val="BDF60FD2"/>
    <w:lvl w:ilvl="0" w:tplc="7E5CF954">
      <w:start w:val="1997"/>
      <w:numFmt w:val="bullet"/>
      <w:lvlText w:val="-"/>
      <w:lvlJc w:val="left"/>
      <w:pPr>
        <w:ind w:left="720" w:hanging="360"/>
      </w:pPr>
      <w:rPr>
        <w:rFonts w:ascii="Arial" w:eastAsia="Times New Roman" w:hAnsi="Arial" w:cs="Arial" w:hint="default"/>
        <w:color w:val="auto"/>
        <w:sz w:val="16"/>
        <w:szCs w:val="16"/>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36">
    <w:nsid w:val="7D1738F9"/>
    <w:multiLevelType w:val="hybridMultilevel"/>
    <w:tmpl w:val="071ADC66"/>
    <w:lvl w:ilvl="0" w:tplc="703AEF4E">
      <w:start w:val="1"/>
      <w:numFmt w:val="bullet"/>
      <w:lvlText w:val=""/>
      <w:lvlJc w:val="left"/>
      <w:pPr>
        <w:ind w:left="720" w:hanging="360"/>
      </w:pPr>
      <w:rPr>
        <w:rFonts w:ascii="Symbol" w:hAnsi="Symbol" w:hint="default"/>
        <w:sz w:val="16"/>
        <w:szCs w:val="16"/>
      </w:rPr>
    </w:lvl>
    <w:lvl w:ilvl="1" w:tplc="014AEE6A"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7D197665"/>
    <w:multiLevelType w:val="hybridMultilevel"/>
    <w:tmpl w:val="50484A56"/>
    <w:lvl w:ilvl="0" w:tplc="1A84AD70">
      <w:start w:val="1"/>
      <w:numFmt w:val="decimal"/>
      <w:lvlText w:val="(%1)"/>
      <w:lvlJc w:val="left"/>
      <w:pPr>
        <w:ind w:left="1494" w:hanging="360"/>
      </w:pPr>
      <w:rPr>
        <w:rFonts w:hint="default"/>
      </w:rPr>
    </w:lvl>
    <w:lvl w:ilvl="1" w:tplc="042F0019" w:tentative="1">
      <w:start w:val="1"/>
      <w:numFmt w:val="lowerLetter"/>
      <w:lvlText w:val="%2."/>
      <w:lvlJc w:val="left"/>
      <w:pPr>
        <w:ind w:left="2214" w:hanging="360"/>
      </w:pPr>
    </w:lvl>
    <w:lvl w:ilvl="2" w:tplc="042F001B" w:tentative="1">
      <w:start w:val="1"/>
      <w:numFmt w:val="lowerRoman"/>
      <w:lvlText w:val="%3."/>
      <w:lvlJc w:val="right"/>
      <w:pPr>
        <w:ind w:left="2934" w:hanging="180"/>
      </w:pPr>
    </w:lvl>
    <w:lvl w:ilvl="3" w:tplc="042F000F" w:tentative="1">
      <w:start w:val="1"/>
      <w:numFmt w:val="decimal"/>
      <w:lvlText w:val="%4."/>
      <w:lvlJc w:val="left"/>
      <w:pPr>
        <w:ind w:left="3654" w:hanging="360"/>
      </w:pPr>
    </w:lvl>
    <w:lvl w:ilvl="4" w:tplc="042F0019" w:tentative="1">
      <w:start w:val="1"/>
      <w:numFmt w:val="lowerLetter"/>
      <w:lvlText w:val="%5."/>
      <w:lvlJc w:val="left"/>
      <w:pPr>
        <w:ind w:left="4374" w:hanging="360"/>
      </w:pPr>
    </w:lvl>
    <w:lvl w:ilvl="5" w:tplc="042F001B" w:tentative="1">
      <w:start w:val="1"/>
      <w:numFmt w:val="lowerRoman"/>
      <w:lvlText w:val="%6."/>
      <w:lvlJc w:val="right"/>
      <w:pPr>
        <w:ind w:left="5094" w:hanging="180"/>
      </w:pPr>
    </w:lvl>
    <w:lvl w:ilvl="6" w:tplc="042F000F" w:tentative="1">
      <w:start w:val="1"/>
      <w:numFmt w:val="decimal"/>
      <w:lvlText w:val="%7."/>
      <w:lvlJc w:val="left"/>
      <w:pPr>
        <w:ind w:left="5814" w:hanging="360"/>
      </w:pPr>
    </w:lvl>
    <w:lvl w:ilvl="7" w:tplc="042F0019" w:tentative="1">
      <w:start w:val="1"/>
      <w:numFmt w:val="lowerLetter"/>
      <w:lvlText w:val="%8."/>
      <w:lvlJc w:val="left"/>
      <w:pPr>
        <w:ind w:left="6534" w:hanging="360"/>
      </w:pPr>
    </w:lvl>
    <w:lvl w:ilvl="8" w:tplc="042F001B" w:tentative="1">
      <w:start w:val="1"/>
      <w:numFmt w:val="lowerRoman"/>
      <w:lvlText w:val="%9."/>
      <w:lvlJc w:val="right"/>
      <w:pPr>
        <w:ind w:left="7254" w:hanging="180"/>
      </w:pPr>
    </w:lvl>
  </w:abstractNum>
  <w:abstractNum w:abstractNumId="138">
    <w:nsid w:val="7EC633BC"/>
    <w:multiLevelType w:val="hybridMultilevel"/>
    <w:tmpl w:val="4464309A"/>
    <w:lvl w:ilvl="0" w:tplc="241A0019">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9">
    <w:nsid w:val="7F426405"/>
    <w:multiLevelType w:val="multilevel"/>
    <w:tmpl w:val="818EC182"/>
    <w:lvl w:ilvl="0">
      <w:start w:val="1"/>
      <w:numFmt w:val="bullet"/>
      <w:lvlRestart w:val="0"/>
      <w:lvlText w:val=""/>
      <w:lvlJc w:val="left"/>
      <w:pPr>
        <w:ind w:left="1134" w:hanging="567"/>
      </w:pPr>
      <w:rPr>
        <w:rFonts w:ascii="Wingdings" w:hAnsi="Wingdings" w:hint="default"/>
        <w:color w:val="9DBCB0"/>
        <w:sz w:val="24"/>
      </w:rPr>
    </w:lvl>
    <w:lvl w:ilvl="1">
      <w:start w:val="1997"/>
      <w:numFmt w:val="bullet"/>
      <w:lvlText w:val="-"/>
      <w:lvlJc w:val="left"/>
      <w:pPr>
        <w:tabs>
          <w:tab w:val="num" w:pos="1134"/>
        </w:tabs>
        <w:ind w:left="1559" w:hanging="425"/>
      </w:pPr>
      <w:rPr>
        <w:rFonts w:ascii="Arial" w:eastAsia="Times New Roman" w:hAnsi="Arial" w:cs="Arial" w:hint="default"/>
        <w:b w:val="0"/>
        <w:bCs w:val="0"/>
        <w:i w:val="0"/>
        <w:iCs w:val="0"/>
        <w:caps w:val="0"/>
        <w:smallCaps w:val="0"/>
        <w:strike w:val="0"/>
        <w:dstrike w:val="0"/>
        <w:noProof w:val="0"/>
        <w:snapToGrid w:val="0"/>
        <w:vanish w:val="0"/>
        <w:color w:val="auto"/>
        <w:spacing w:val="0"/>
        <w:w w:val="0"/>
        <w:kern w:val="0"/>
        <w:position w:val="0"/>
        <w:sz w:val="16"/>
        <w:szCs w:val="16"/>
        <w:u w:val="none"/>
        <w:vertAlign w:val="baseline"/>
        <w:em w:val="no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num w:numId="1">
    <w:abstractNumId w:val="82"/>
  </w:num>
  <w:num w:numId="2">
    <w:abstractNumId w:val="116"/>
  </w:num>
  <w:num w:numId="3">
    <w:abstractNumId w:val="83"/>
  </w:num>
  <w:num w:numId="4">
    <w:abstractNumId w:val="9"/>
  </w:num>
  <w:num w:numId="5">
    <w:abstractNumId w:val="30"/>
  </w:num>
  <w:num w:numId="6">
    <w:abstractNumId w:val="47"/>
  </w:num>
  <w:num w:numId="7">
    <w:abstractNumId w:val="10"/>
  </w:num>
  <w:num w:numId="8">
    <w:abstractNumId w:val="16"/>
  </w:num>
  <w:num w:numId="9">
    <w:abstractNumId w:val="110"/>
  </w:num>
  <w:num w:numId="10">
    <w:abstractNumId w:val="47"/>
  </w:num>
  <w:num w:numId="11">
    <w:abstractNumId w:val="10"/>
  </w:num>
  <w:num w:numId="12">
    <w:abstractNumId w:val="97"/>
  </w:num>
  <w:num w:numId="13">
    <w:abstractNumId w:val="0"/>
  </w:num>
  <w:num w:numId="14">
    <w:abstractNumId w:val="127"/>
  </w:num>
  <w:num w:numId="15">
    <w:abstractNumId w:val="118"/>
  </w:num>
  <w:num w:numId="16">
    <w:abstractNumId w:val="74"/>
  </w:num>
  <w:num w:numId="17">
    <w:abstractNumId w:val="130"/>
  </w:num>
  <w:num w:numId="18">
    <w:abstractNumId w:val="34"/>
  </w:num>
  <w:num w:numId="19">
    <w:abstractNumId w:val="93"/>
  </w:num>
  <w:num w:numId="20">
    <w:abstractNumId w:val="38"/>
  </w:num>
  <w:num w:numId="21">
    <w:abstractNumId w:val="27"/>
  </w:num>
  <w:num w:numId="22">
    <w:abstractNumId w:val="59"/>
  </w:num>
  <w:num w:numId="23">
    <w:abstractNumId w:val="3"/>
  </w:num>
  <w:num w:numId="24">
    <w:abstractNumId w:val="22"/>
  </w:num>
  <w:num w:numId="25">
    <w:abstractNumId w:val="29"/>
  </w:num>
  <w:num w:numId="26">
    <w:abstractNumId w:val="52"/>
  </w:num>
  <w:num w:numId="27">
    <w:abstractNumId w:val="6"/>
  </w:num>
  <w:num w:numId="28">
    <w:abstractNumId w:val="50"/>
  </w:num>
  <w:num w:numId="29">
    <w:abstractNumId w:val="1"/>
  </w:num>
  <w:num w:numId="30">
    <w:abstractNumId w:val="7"/>
  </w:num>
  <w:num w:numId="31">
    <w:abstractNumId w:val="98"/>
  </w:num>
  <w:num w:numId="32">
    <w:abstractNumId w:val="112"/>
  </w:num>
  <w:num w:numId="33">
    <w:abstractNumId w:val="111"/>
  </w:num>
  <w:num w:numId="34">
    <w:abstractNumId w:val="55"/>
  </w:num>
  <w:num w:numId="35">
    <w:abstractNumId w:val="77"/>
  </w:num>
  <w:num w:numId="36">
    <w:abstractNumId w:val="36"/>
  </w:num>
  <w:num w:numId="37">
    <w:abstractNumId w:val="120"/>
  </w:num>
  <w:num w:numId="38">
    <w:abstractNumId w:val="129"/>
  </w:num>
  <w:num w:numId="39">
    <w:abstractNumId w:val="122"/>
  </w:num>
  <w:num w:numId="40">
    <w:abstractNumId w:val="128"/>
  </w:num>
  <w:num w:numId="41">
    <w:abstractNumId w:val="46"/>
  </w:num>
  <w:num w:numId="42">
    <w:abstractNumId w:val="132"/>
  </w:num>
  <w:num w:numId="43">
    <w:abstractNumId w:val="61"/>
  </w:num>
  <w:num w:numId="44">
    <w:abstractNumId w:val="52"/>
  </w:num>
  <w:num w:numId="45">
    <w:abstractNumId w:val="105"/>
  </w:num>
  <w:num w:numId="46">
    <w:abstractNumId w:val="76"/>
  </w:num>
  <w:num w:numId="47">
    <w:abstractNumId w:val="53"/>
  </w:num>
  <w:num w:numId="48">
    <w:abstractNumId w:val="86"/>
  </w:num>
  <w:num w:numId="49">
    <w:abstractNumId w:val="67"/>
  </w:num>
  <w:num w:numId="50">
    <w:abstractNumId w:val="101"/>
  </w:num>
  <w:num w:numId="51">
    <w:abstractNumId w:val="44"/>
  </w:num>
  <w:num w:numId="52">
    <w:abstractNumId w:val="32"/>
  </w:num>
  <w:num w:numId="53">
    <w:abstractNumId w:val="71"/>
  </w:num>
  <w:num w:numId="54">
    <w:abstractNumId w:val="45"/>
  </w:num>
  <w:num w:numId="55">
    <w:abstractNumId w:val="84"/>
  </w:num>
  <w:num w:numId="56">
    <w:abstractNumId w:val="15"/>
  </w:num>
  <w:num w:numId="57">
    <w:abstractNumId w:val="85"/>
  </w:num>
  <w:num w:numId="58">
    <w:abstractNumId w:val="91"/>
  </w:num>
  <w:num w:numId="5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07"/>
  </w:num>
  <w:num w:numId="61">
    <w:abstractNumId w:val="4"/>
  </w:num>
  <w:num w:numId="62">
    <w:abstractNumId w:val="121"/>
  </w:num>
  <w:num w:numId="63">
    <w:abstractNumId w:val="88"/>
  </w:num>
  <w:num w:numId="64">
    <w:abstractNumId w:val="136"/>
  </w:num>
  <w:num w:numId="65">
    <w:abstractNumId w:val="40"/>
  </w:num>
  <w:num w:numId="66">
    <w:abstractNumId w:val="124"/>
  </w:num>
  <w:num w:numId="67">
    <w:abstractNumId w:val="28"/>
  </w:num>
  <w:num w:numId="68">
    <w:abstractNumId w:val="48"/>
  </w:num>
  <w:num w:numId="69">
    <w:abstractNumId w:val="43"/>
  </w:num>
  <w:num w:numId="70">
    <w:abstractNumId w:val="89"/>
  </w:num>
  <w:num w:numId="71">
    <w:abstractNumId w:val="37"/>
  </w:num>
  <w:num w:numId="72">
    <w:abstractNumId w:val="75"/>
  </w:num>
  <w:num w:numId="73">
    <w:abstractNumId w:val="63"/>
  </w:num>
  <w:num w:numId="74">
    <w:abstractNumId w:val="134"/>
  </w:num>
  <w:num w:numId="75">
    <w:abstractNumId w:val="62"/>
  </w:num>
  <w:num w:numId="76">
    <w:abstractNumId w:val="99"/>
  </w:num>
  <w:num w:numId="77">
    <w:abstractNumId w:val="137"/>
  </w:num>
  <w:num w:numId="78">
    <w:abstractNumId w:val="109"/>
  </w:num>
  <w:num w:numId="79">
    <w:abstractNumId w:val="12"/>
  </w:num>
  <w:num w:numId="80">
    <w:abstractNumId w:val="108"/>
  </w:num>
  <w:num w:numId="81">
    <w:abstractNumId w:val="56"/>
  </w:num>
  <w:num w:numId="82">
    <w:abstractNumId w:val="80"/>
  </w:num>
  <w:num w:numId="83">
    <w:abstractNumId w:val="69"/>
  </w:num>
  <w:num w:numId="84">
    <w:abstractNumId w:val="33"/>
  </w:num>
  <w:num w:numId="85">
    <w:abstractNumId w:val="126"/>
  </w:num>
  <w:num w:numId="86">
    <w:abstractNumId w:val="21"/>
  </w:num>
  <w:num w:numId="87">
    <w:abstractNumId w:val="81"/>
  </w:num>
  <w:num w:numId="88">
    <w:abstractNumId w:val="60"/>
  </w:num>
  <w:num w:numId="89">
    <w:abstractNumId w:val="70"/>
  </w:num>
  <w:num w:numId="90">
    <w:abstractNumId w:val="115"/>
  </w:num>
  <w:num w:numId="91">
    <w:abstractNumId w:val="5"/>
  </w:num>
  <w:num w:numId="92">
    <w:abstractNumId w:val="25"/>
  </w:num>
  <w:num w:numId="93">
    <w:abstractNumId w:val="87"/>
  </w:num>
  <w:num w:numId="94">
    <w:abstractNumId w:val="42"/>
  </w:num>
  <w:num w:numId="95">
    <w:abstractNumId w:val="65"/>
  </w:num>
  <w:num w:numId="96">
    <w:abstractNumId w:val="8"/>
  </w:num>
  <w:num w:numId="97">
    <w:abstractNumId w:val="113"/>
  </w:num>
  <w:num w:numId="98">
    <w:abstractNumId w:val="51"/>
  </w:num>
  <w:num w:numId="99">
    <w:abstractNumId w:val="72"/>
  </w:num>
  <w:num w:numId="100">
    <w:abstractNumId w:val="68"/>
  </w:num>
  <w:num w:numId="101">
    <w:abstractNumId w:val="114"/>
  </w:num>
  <w:num w:numId="102">
    <w:abstractNumId w:val="100"/>
  </w:num>
  <w:num w:numId="103">
    <w:abstractNumId w:val="18"/>
  </w:num>
  <w:num w:numId="104">
    <w:abstractNumId w:val="24"/>
  </w:num>
  <w:num w:numId="105">
    <w:abstractNumId w:val="139"/>
  </w:num>
  <w:num w:numId="106">
    <w:abstractNumId w:val="41"/>
  </w:num>
  <w:num w:numId="107">
    <w:abstractNumId w:val="35"/>
  </w:num>
  <w:num w:numId="108">
    <w:abstractNumId w:val="20"/>
  </w:num>
  <w:num w:numId="109">
    <w:abstractNumId w:val="96"/>
  </w:num>
  <w:num w:numId="110">
    <w:abstractNumId w:val="94"/>
  </w:num>
  <w:num w:numId="111">
    <w:abstractNumId w:val="102"/>
  </w:num>
  <w:num w:numId="112">
    <w:abstractNumId w:val="13"/>
  </w:num>
  <w:num w:numId="113">
    <w:abstractNumId w:val="135"/>
  </w:num>
  <w:num w:numId="114">
    <w:abstractNumId w:val="17"/>
  </w:num>
  <w:num w:numId="115">
    <w:abstractNumId w:val="58"/>
  </w:num>
  <w:num w:numId="116">
    <w:abstractNumId w:val="133"/>
  </w:num>
  <w:num w:numId="117">
    <w:abstractNumId w:val="57"/>
  </w:num>
  <w:num w:numId="118">
    <w:abstractNumId w:val="123"/>
  </w:num>
  <w:num w:numId="119">
    <w:abstractNumId w:val="66"/>
  </w:num>
  <w:num w:numId="120">
    <w:abstractNumId w:val="92"/>
  </w:num>
  <w:num w:numId="121">
    <w:abstractNumId w:val="39"/>
  </w:num>
  <w:num w:numId="122">
    <w:abstractNumId w:val="14"/>
  </w:num>
  <w:num w:numId="123">
    <w:abstractNumId w:val="131"/>
  </w:num>
  <w:num w:numId="124">
    <w:abstractNumId w:val="104"/>
  </w:num>
  <w:num w:numId="125">
    <w:abstractNumId w:val="117"/>
  </w:num>
  <w:num w:numId="126">
    <w:abstractNumId w:val="125"/>
  </w:num>
  <w:num w:numId="127">
    <w:abstractNumId w:val="19"/>
  </w:num>
  <w:num w:numId="128">
    <w:abstractNumId w:val="64"/>
  </w:num>
  <w:num w:numId="129">
    <w:abstractNumId w:val="90"/>
  </w:num>
  <w:num w:numId="130">
    <w:abstractNumId w:val="78"/>
  </w:num>
  <w:num w:numId="131">
    <w:abstractNumId w:val="119"/>
  </w:num>
  <w:num w:numId="132">
    <w:abstractNumId w:val="49"/>
  </w:num>
  <w:num w:numId="133">
    <w:abstractNumId w:val="79"/>
  </w:num>
  <w:num w:numId="134">
    <w:abstractNumId w:val="95"/>
  </w:num>
  <w:num w:numId="135">
    <w:abstractNumId w:val="54"/>
  </w:num>
  <w:num w:numId="136">
    <w:abstractNumId w:val="73"/>
  </w:num>
  <w:num w:numId="137">
    <w:abstractNumId w:val="103"/>
  </w:num>
  <w:num w:numId="138">
    <w:abstractNumId w:val="11"/>
  </w:num>
  <w:num w:numId="139">
    <w:abstractNumId w:val="23"/>
  </w:num>
  <w:num w:numId="140">
    <w:abstractNumId w:val="26"/>
  </w:num>
  <w:num w:numId="141">
    <w:abstractNumId w:val="31"/>
  </w:num>
  <w:num w:numId="142">
    <w:abstractNumId w:val="2"/>
  </w:num>
  <w:num w:numId="143">
    <w:abstractNumId w:val="106"/>
  </w:num>
  <w:num w:numId="144">
    <w:abstractNumId w:val="138"/>
  </w:num>
  <w:numIdMacAtCleanup w:val="143"/>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Jacimovska, Maja">
    <w15:presenceInfo w15:providerId="AD" w15:userId="S-1-5-21-1483617462-2015505939-1458450816-15975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de-DE"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6" w:nlCheck="1" w:checkStyle="1"/>
  <w:activeWritingStyle w:appName="MSWord" w:lang="fr-FR"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0"/>
  <w:activeWritingStyle w:appName="MSWord" w:lang="es-ES_tradnl" w:vendorID="64" w:dllVersion="131078" w:nlCheck="1" w:checkStyle="0"/>
  <w:activeWritingStyle w:appName="MSWord" w:lang="de-DE" w:vendorID="64" w:dllVersion="131078" w:nlCheck="1" w:checkStyle="0"/>
  <w:proofState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autoHyphenation/>
  <w:hyphenationZone w:val="425"/>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643F"/>
    <w:rsid w:val="00000654"/>
    <w:rsid w:val="00000B0D"/>
    <w:rsid w:val="00000F30"/>
    <w:rsid w:val="00001293"/>
    <w:rsid w:val="0000283C"/>
    <w:rsid w:val="00002C52"/>
    <w:rsid w:val="00002C82"/>
    <w:rsid w:val="000030AD"/>
    <w:rsid w:val="00003404"/>
    <w:rsid w:val="00003BD4"/>
    <w:rsid w:val="000042FA"/>
    <w:rsid w:val="00005C30"/>
    <w:rsid w:val="000062F5"/>
    <w:rsid w:val="000067D1"/>
    <w:rsid w:val="0001012D"/>
    <w:rsid w:val="00010588"/>
    <w:rsid w:val="00010985"/>
    <w:rsid w:val="00011307"/>
    <w:rsid w:val="00012B21"/>
    <w:rsid w:val="00013182"/>
    <w:rsid w:val="000137A5"/>
    <w:rsid w:val="00013AFD"/>
    <w:rsid w:val="000154B9"/>
    <w:rsid w:val="00015A84"/>
    <w:rsid w:val="00015AC2"/>
    <w:rsid w:val="00015E66"/>
    <w:rsid w:val="00016DD3"/>
    <w:rsid w:val="000178E1"/>
    <w:rsid w:val="00017CCA"/>
    <w:rsid w:val="00017EF5"/>
    <w:rsid w:val="000206BD"/>
    <w:rsid w:val="0002199E"/>
    <w:rsid w:val="00021DB8"/>
    <w:rsid w:val="00021FC4"/>
    <w:rsid w:val="000223A3"/>
    <w:rsid w:val="00022783"/>
    <w:rsid w:val="00022981"/>
    <w:rsid w:val="00023890"/>
    <w:rsid w:val="00023B94"/>
    <w:rsid w:val="000252C5"/>
    <w:rsid w:val="000253B9"/>
    <w:rsid w:val="00025770"/>
    <w:rsid w:val="00026313"/>
    <w:rsid w:val="000275A8"/>
    <w:rsid w:val="000276AC"/>
    <w:rsid w:val="00027BF5"/>
    <w:rsid w:val="00027F5D"/>
    <w:rsid w:val="00030BA0"/>
    <w:rsid w:val="000313AE"/>
    <w:rsid w:val="0003166A"/>
    <w:rsid w:val="00032270"/>
    <w:rsid w:val="000324FE"/>
    <w:rsid w:val="0003364C"/>
    <w:rsid w:val="000336AF"/>
    <w:rsid w:val="00033C1B"/>
    <w:rsid w:val="00034269"/>
    <w:rsid w:val="00034FE7"/>
    <w:rsid w:val="00036546"/>
    <w:rsid w:val="000372AA"/>
    <w:rsid w:val="00037903"/>
    <w:rsid w:val="00040220"/>
    <w:rsid w:val="00040420"/>
    <w:rsid w:val="000413BC"/>
    <w:rsid w:val="0004448A"/>
    <w:rsid w:val="00044C8E"/>
    <w:rsid w:val="0004525E"/>
    <w:rsid w:val="00045955"/>
    <w:rsid w:val="0004668F"/>
    <w:rsid w:val="0004693C"/>
    <w:rsid w:val="00047C09"/>
    <w:rsid w:val="00047DC6"/>
    <w:rsid w:val="000503A6"/>
    <w:rsid w:val="0005151C"/>
    <w:rsid w:val="0005159B"/>
    <w:rsid w:val="00051D30"/>
    <w:rsid w:val="00051F1F"/>
    <w:rsid w:val="0005215C"/>
    <w:rsid w:val="0005307D"/>
    <w:rsid w:val="00054246"/>
    <w:rsid w:val="000545D4"/>
    <w:rsid w:val="000559A7"/>
    <w:rsid w:val="00055D1D"/>
    <w:rsid w:val="000567B7"/>
    <w:rsid w:val="00056B56"/>
    <w:rsid w:val="00056DFC"/>
    <w:rsid w:val="0006020A"/>
    <w:rsid w:val="000604A0"/>
    <w:rsid w:val="000604DF"/>
    <w:rsid w:val="00060627"/>
    <w:rsid w:val="00060D60"/>
    <w:rsid w:val="000616CF"/>
    <w:rsid w:val="00062056"/>
    <w:rsid w:val="00062986"/>
    <w:rsid w:val="00062E96"/>
    <w:rsid w:val="00063976"/>
    <w:rsid w:val="00063CA8"/>
    <w:rsid w:val="00063E61"/>
    <w:rsid w:val="00063EAF"/>
    <w:rsid w:val="000640B1"/>
    <w:rsid w:val="000646DC"/>
    <w:rsid w:val="00064E1D"/>
    <w:rsid w:val="00065148"/>
    <w:rsid w:val="0006539E"/>
    <w:rsid w:val="0006592A"/>
    <w:rsid w:val="00065A51"/>
    <w:rsid w:val="00065EB9"/>
    <w:rsid w:val="000664F6"/>
    <w:rsid w:val="00067077"/>
    <w:rsid w:val="00067E59"/>
    <w:rsid w:val="000706CD"/>
    <w:rsid w:val="00070EE9"/>
    <w:rsid w:val="00071069"/>
    <w:rsid w:val="00071487"/>
    <w:rsid w:val="000718F2"/>
    <w:rsid w:val="0007198E"/>
    <w:rsid w:val="00071CE9"/>
    <w:rsid w:val="00071F6E"/>
    <w:rsid w:val="00073C15"/>
    <w:rsid w:val="0007402D"/>
    <w:rsid w:val="00074466"/>
    <w:rsid w:val="00074797"/>
    <w:rsid w:val="00074C60"/>
    <w:rsid w:val="00074E2E"/>
    <w:rsid w:val="000750B8"/>
    <w:rsid w:val="0007521A"/>
    <w:rsid w:val="0007582A"/>
    <w:rsid w:val="00075DA9"/>
    <w:rsid w:val="00076444"/>
    <w:rsid w:val="00076CB5"/>
    <w:rsid w:val="00076E65"/>
    <w:rsid w:val="0007760F"/>
    <w:rsid w:val="00080400"/>
    <w:rsid w:val="0008054E"/>
    <w:rsid w:val="00080590"/>
    <w:rsid w:val="00080F3F"/>
    <w:rsid w:val="0008178E"/>
    <w:rsid w:val="000817B3"/>
    <w:rsid w:val="00081C3C"/>
    <w:rsid w:val="00081D32"/>
    <w:rsid w:val="0008365F"/>
    <w:rsid w:val="00083695"/>
    <w:rsid w:val="000836B3"/>
    <w:rsid w:val="00083976"/>
    <w:rsid w:val="00083F8B"/>
    <w:rsid w:val="0008471B"/>
    <w:rsid w:val="00085ABE"/>
    <w:rsid w:val="00086957"/>
    <w:rsid w:val="00086D5F"/>
    <w:rsid w:val="000870E5"/>
    <w:rsid w:val="000900F1"/>
    <w:rsid w:val="000904BF"/>
    <w:rsid w:val="000910A1"/>
    <w:rsid w:val="000910AC"/>
    <w:rsid w:val="000914EA"/>
    <w:rsid w:val="00091F7A"/>
    <w:rsid w:val="0009297C"/>
    <w:rsid w:val="00092EDD"/>
    <w:rsid w:val="000931CB"/>
    <w:rsid w:val="00093274"/>
    <w:rsid w:val="0009443E"/>
    <w:rsid w:val="00094BC3"/>
    <w:rsid w:val="000955E6"/>
    <w:rsid w:val="00095630"/>
    <w:rsid w:val="00096EA3"/>
    <w:rsid w:val="000972F6"/>
    <w:rsid w:val="000A074C"/>
    <w:rsid w:val="000A0917"/>
    <w:rsid w:val="000A0B53"/>
    <w:rsid w:val="000A1088"/>
    <w:rsid w:val="000A111F"/>
    <w:rsid w:val="000A1E83"/>
    <w:rsid w:val="000A24E7"/>
    <w:rsid w:val="000A2C49"/>
    <w:rsid w:val="000A2F68"/>
    <w:rsid w:val="000A3324"/>
    <w:rsid w:val="000A4F46"/>
    <w:rsid w:val="000A5E7D"/>
    <w:rsid w:val="000A7CBD"/>
    <w:rsid w:val="000B0195"/>
    <w:rsid w:val="000B03AA"/>
    <w:rsid w:val="000B0915"/>
    <w:rsid w:val="000B15E2"/>
    <w:rsid w:val="000B2644"/>
    <w:rsid w:val="000B2858"/>
    <w:rsid w:val="000B2C85"/>
    <w:rsid w:val="000B3DEF"/>
    <w:rsid w:val="000B419C"/>
    <w:rsid w:val="000B4C62"/>
    <w:rsid w:val="000B5457"/>
    <w:rsid w:val="000B58E2"/>
    <w:rsid w:val="000B5936"/>
    <w:rsid w:val="000B5ED7"/>
    <w:rsid w:val="000B6536"/>
    <w:rsid w:val="000B7903"/>
    <w:rsid w:val="000C1319"/>
    <w:rsid w:val="000C16E1"/>
    <w:rsid w:val="000C26B5"/>
    <w:rsid w:val="000C2A3B"/>
    <w:rsid w:val="000C30E9"/>
    <w:rsid w:val="000C3218"/>
    <w:rsid w:val="000C38E9"/>
    <w:rsid w:val="000C4006"/>
    <w:rsid w:val="000C495A"/>
    <w:rsid w:val="000C5425"/>
    <w:rsid w:val="000C5F2E"/>
    <w:rsid w:val="000C685A"/>
    <w:rsid w:val="000C6908"/>
    <w:rsid w:val="000C6C14"/>
    <w:rsid w:val="000C6DFA"/>
    <w:rsid w:val="000C79F6"/>
    <w:rsid w:val="000D04B7"/>
    <w:rsid w:val="000D09F1"/>
    <w:rsid w:val="000D0BD8"/>
    <w:rsid w:val="000D1739"/>
    <w:rsid w:val="000D1D88"/>
    <w:rsid w:val="000D2DB3"/>
    <w:rsid w:val="000D3D74"/>
    <w:rsid w:val="000D3E49"/>
    <w:rsid w:val="000D517F"/>
    <w:rsid w:val="000D55DB"/>
    <w:rsid w:val="000D6285"/>
    <w:rsid w:val="000D640E"/>
    <w:rsid w:val="000D66C4"/>
    <w:rsid w:val="000D701F"/>
    <w:rsid w:val="000E32F2"/>
    <w:rsid w:val="000E35ED"/>
    <w:rsid w:val="000E3DD5"/>
    <w:rsid w:val="000E47AC"/>
    <w:rsid w:val="000E4BD1"/>
    <w:rsid w:val="000E58A1"/>
    <w:rsid w:val="000E5F37"/>
    <w:rsid w:val="000E5FD9"/>
    <w:rsid w:val="000E7336"/>
    <w:rsid w:val="000E738B"/>
    <w:rsid w:val="000E7CAB"/>
    <w:rsid w:val="000E7E2C"/>
    <w:rsid w:val="000E7F80"/>
    <w:rsid w:val="000F0149"/>
    <w:rsid w:val="000F0BD9"/>
    <w:rsid w:val="000F12C2"/>
    <w:rsid w:val="000F22DE"/>
    <w:rsid w:val="000F24AC"/>
    <w:rsid w:val="000F2864"/>
    <w:rsid w:val="000F2921"/>
    <w:rsid w:val="000F2E34"/>
    <w:rsid w:val="000F463C"/>
    <w:rsid w:val="000F4B42"/>
    <w:rsid w:val="000F521A"/>
    <w:rsid w:val="000F5934"/>
    <w:rsid w:val="000F5F69"/>
    <w:rsid w:val="000F6437"/>
    <w:rsid w:val="000F6BF3"/>
    <w:rsid w:val="000F6E69"/>
    <w:rsid w:val="000F7282"/>
    <w:rsid w:val="000F74C7"/>
    <w:rsid w:val="000F7728"/>
    <w:rsid w:val="000F7BDF"/>
    <w:rsid w:val="000F7FFC"/>
    <w:rsid w:val="0010113D"/>
    <w:rsid w:val="00101A67"/>
    <w:rsid w:val="001028EE"/>
    <w:rsid w:val="00103267"/>
    <w:rsid w:val="00103388"/>
    <w:rsid w:val="001045B5"/>
    <w:rsid w:val="00104A79"/>
    <w:rsid w:val="00105637"/>
    <w:rsid w:val="00105ADE"/>
    <w:rsid w:val="00105F17"/>
    <w:rsid w:val="0010618A"/>
    <w:rsid w:val="0010720A"/>
    <w:rsid w:val="00107AAB"/>
    <w:rsid w:val="001105CF"/>
    <w:rsid w:val="00110B5D"/>
    <w:rsid w:val="00110C3A"/>
    <w:rsid w:val="001116DE"/>
    <w:rsid w:val="001117A1"/>
    <w:rsid w:val="00111EDA"/>
    <w:rsid w:val="00112D1B"/>
    <w:rsid w:val="0011398A"/>
    <w:rsid w:val="00113BF3"/>
    <w:rsid w:val="00114051"/>
    <w:rsid w:val="0011429F"/>
    <w:rsid w:val="00114E0F"/>
    <w:rsid w:val="00114E59"/>
    <w:rsid w:val="00115D64"/>
    <w:rsid w:val="00115F30"/>
    <w:rsid w:val="0011638C"/>
    <w:rsid w:val="00116409"/>
    <w:rsid w:val="001177B2"/>
    <w:rsid w:val="00117AB3"/>
    <w:rsid w:val="00117E37"/>
    <w:rsid w:val="00120036"/>
    <w:rsid w:val="00120392"/>
    <w:rsid w:val="001205CC"/>
    <w:rsid w:val="00121413"/>
    <w:rsid w:val="001216CE"/>
    <w:rsid w:val="00121F72"/>
    <w:rsid w:val="00121F92"/>
    <w:rsid w:val="00122CE5"/>
    <w:rsid w:val="0012329D"/>
    <w:rsid w:val="0012383A"/>
    <w:rsid w:val="00125A78"/>
    <w:rsid w:val="00125AA5"/>
    <w:rsid w:val="00126FF0"/>
    <w:rsid w:val="0012717A"/>
    <w:rsid w:val="00127F7C"/>
    <w:rsid w:val="00130055"/>
    <w:rsid w:val="00130771"/>
    <w:rsid w:val="00130C60"/>
    <w:rsid w:val="001313F0"/>
    <w:rsid w:val="001319BB"/>
    <w:rsid w:val="00131CA6"/>
    <w:rsid w:val="00131D53"/>
    <w:rsid w:val="00131E4E"/>
    <w:rsid w:val="00132364"/>
    <w:rsid w:val="00134E88"/>
    <w:rsid w:val="001356ED"/>
    <w:rsid w:val="00136892"/>
    <w:rsid w:val="00136C98"/>
    <w:rsid w:val="00136D5C"/>
    <w:rsid w:val="00136DA7"/>
    <w:rsid w:val="00136DD3"/>
    <w:rsid w:val="0013714E"/>
    <w:rsid w:val="00137565"/>
    <w:rsid w:val="00140909"/>
    <w:rsid w:val="001409CF"/>
    <w:rsid w:val="00141914"/>
    <w:rsid w:val="0014272B"/>
    <w:rsid w:val="00142F6A"/>
    <w:rsid w:val="0014316F"/>
    <w:rsid w:val="00144035"/>
    <w:rsid w:val="00144501"/>
    <w:rsid w:val="0014484F"/>
    <w:rsid w:val="00144C8A"/>
    <w:rsid w:val="001450C1"/>
    <w:rsid w:val="001451FB"/>
    <w:rsid w:val="00145532"/>
    <w:rsid w:val="001455D3"/>
    <w:rsid w:val="0014592E"/>
    <w:rsid w:val="00147181"/>
    <w:rsid w:val="001473AE"/>
    <w:rsid w:val="0015093D"/>
    <w:rsid w:val="0015093E"/>
    <w:rsid w:val="00150A02"/>
    <w:rsid w:val="00151054"/>
    <w:rsid w:val="001516E2"/>
    <w:rsid w:val="0015193F"/>
    <w:rsid w:val="00152408"/>
    <w:rsid w:val="00152E6F"/>
    <w:rsid w:val="00153801"/>
    <w:rsid w:val="001540C1"/>
    <w:rsid w:val="00154101"/>
    <w:rsid w:val="0015476E"/>
    <w:rsid w:val="0015607A"/>
    <w:rsid w:val="00156521"/>
    <w:rsid w:val="00156CB5"/>
    <w:rsid w:val="0015718A"/>
    <w:rsid w:val="00157359"/>
    <w:rsid w:val="00157B6B"/>
    <w:rsid w:val="00160036"/>
    <w:rsid w:val="00160399"/>
    <w:rsid w:val="00161C7C"/>
    <w:rsid w:val="0016234F"/>
    <w:rsid w:val="00162E33"/>
    <w:rsid w:val="001637DF"/>
    <w:rsid w:val="0016454E"/>
    <w:rsid w:val="00164D7F"/>
    <w:rsid w:val="00164E5E"/>
    <w:rsid w:val="0016549B"/>
    <w:rsid w:val="001654FB"/>
    <w:rsid w:val="00165B6E"/>
    <w:rsid w:val="001665B9"/>
    <w:rsid w:val="00166834"/>
    <w:rsid w:val="00166F04"/>
    <w:rsid w:val="00167319"/>
    <w:rsid w:val="001674FD"/>
    <w:rsid w:val="0016799B"/>
    <w:rsid w:val="00167ECF"/>
    <w:rsid w:val="00170AD9"/>
    <w:rsid w:val="00170DE8"/>
    <w:rsid w:val="0017188A"/>
    <w:rsid w:val="00171C64"/>
    <w:rsid w:val="00171E41"/>
    <w:rsid w:val="001722FB"/>
    <w:rsid w:val="00172852"/>
    <w:rsid w:val="00173A38"/>
    <w:rsid w:val="00174051"/>
    <w:rsid w:val="0017413D"/>
    <w:rsid w:val="001746D8"/>
    <w:rsid w:val="00174823"/>
    <w:rsid w:val="00174BF5"/>
    <w:rsid w:val="00174F62"/>
    <w:rsid w:val="00175A56"/>
    <w:rsid w:val="00176308"/>
    <w:rsid w:val="00176554"/>
    <w:rsid w:val="0017715E"/>
    <w:rsid w:val="00177A4B"/>
    <w:rsid w:val="001805C4"/>
    <w:rsid w:val="001814B4"/>
    <w:rsid w:val="001817CA"/>
    <w:rsid w:val="0018187C"/>
    <w:rsid w:val="00181F6B"/>
    <w:rsid w:val="001824DB"/>
    <w:rsid w:val="0018385D"/>
    <w:rsid w:val="001844D6"/>
    <w:rsid w:val="00185627"/>
    <w:rsid w:val="0018576A"/>
    <w:rsid w:val="00185866"/>
    <w:rsid w:val="00186A6D"/>
    <w:rsid w:val="00187DCB"/>
    <w:rsid w:val="00187E37"/>
    <w:rsid w:val="00190071"/>
    <w:rsid w:val="0019044D"/>
    <w:rsid w:val="00190E9B"/>
    <w:rsid w:val="00191867"/>
    <w:rsid w:val="001920A8"/>
    <w:rsid w:val="00192785"/>
    <w:rsid w:val="0019297E"/>
    <w:rsid w:val="0019394E"/>
    <w:rsid w:val="00193D93"/>
    <w:rsid w:val="00194CA0"/>
    <w:rsid w:val="00194D69"/>
    <w:rsid w:val="00196211"/>
    <w:rsid w:val="00196D74"/>
    <w:rsid w:val="00197837"/>
    <w:rsid w:val="00197E78"/>
    <w:rsid w:val="001A0597"/>
    <w:rsid w:val="001A067E"/>
    <w:rsid w:val="001A0D8F"/>
    <w:rsid w:val="001A0FAD"/>
    <w:rsid w:val="001A12CC"/>
    <w:rsid w:val="001A21B4"/>
    <w:rsid w:val="001A2C66"/>
    <w:rsid w:val="001A3333"/>
    <w:rsid w:val="001A37D6"/>
    <w:rsid w:val="001A42F3"/>
    <w:rsid w:val="001A434D"/>
    <w:rsid w:val="001A4451"/>
    <w:rsid w:val="001A4A4E"/>
    <w:rsid w:val="001A5522"/>
    <w:rsid w:val="001A56A3"/>
    <w:rsid w:val="001A5CB0"/>
    <w:rsid w:val="001A6074"/>
    <w:rsid w:val="001A64CE"/>
    <w:rsid w:val="001A66E7"/>
    <w:rsid w:val="001A6CE1"/>
    <w:rsid w:val="001A73B9"/>
    <w:rsid w:val="001A743F"/>
    <w:rsid w:val="001B0F75"/>
    <w:rsid w:val="001B19DB"/>
    <w:rsid w:val="001B1DCF"/>
    <w:rsid w:val="001B1FA0"/>
    <w:rsid w:val="001B2A48"/>
    <w:rsid w:val="001B2A6B"/>
    <w:rsid w:val="001B305A"/>
    <w:rsid w:val="001B3311"/>
    <w:rsid w:val="001B340F"/>
    <w:rsid w:val="001B3551"/>
    <w:rsid w:val="001B3CD0"/>
    <w:rsid w:val="001B41F8"/>
    <w:rsid w:val="001B4457"/>
    <w:rsid w:val="001B4E68"/>
    <w:rsid w:val="001B5261"/>
    <w:rsid w:val="001B540F"/>
    <w:rsid w:val="001B5736"/>
    <w:rsid w:val="001B5BC8"/>
    <w:rsid w:val="001B5EB2"/>
    <w:rsid w:val="001B69BB"/>
    <w:rsid w:val="001B6A2A"/>
    <w:rsid w:val="001B6D0A"/>
    <w:rsid w:val="001C1C43"/>
    <w:rsid w:val="001C1C5D"/>
    <w:rsid w:val="001C1D27"/>
    <w:rsid w:val="001C35CE"/>
    <w:rsid w:val="001C3E36"/>
    <w:rsid w:val="001C52C3"/>
    <w:rsid w:val="001C6FC4"/>
    <w:rsid w:val="001D0866"/>
    <w:rsid w:val="001D0BD4"/>
    <w:rsid w:val="001D1577"/>
    <w:rsid w:val="001D1AB0"/>
    <w:rsid w:val="001D1FB7"/>
    <w:rsid w:val="001D2391"/>
    <w:rsid w:val="001D2B6B"/>
    <w:rsid w:val="001D2C38"/>
    <w:rsid w:val="001D3320"/>
    <w:rsid w:val="001D3ED2"/>
    <w:rsid w:val="001D4274"/>
    <w:rsid w:val="001D496F"/>
    <w:rsid w:val="001D4CC8"/>
    <w:rsid w:val="001D4F0C"/>
    <w:rsid w:val="001D56DD"/>
    <w:rsid w:val="001D57F4"/>
    <w:rsid w:val="001D5FFA"/>
    <w:rsid w:val="001D6630"/>
    <w:rsid w:val="001D682D"/>
    <w:rsid w:val="001D725B"/>
    <w:rsid w:val="001D739F"/>
    <w:rsid w:val="001D73B2"/>
    <w:rsid w:val="001D7616"/>
    <w:rsid w:val="001D76D8"/>
    <w:rsid w:val="001D7962"/>
    <w:rsid w:val="001D796C"/>
    <w:rsid w:val="001D7A41"/>
    <w:rsid w:val="001D7AD7"/>
    <w:rsid w:val="001E00C5"/>
    <w:rsid w:val="001E017C"/>
    <w:rsid w:val="001E0291"/>
    <w:rsid w:val="001E033C"/>
    <w:rsid w:val="001E0443"/>
    <w:rsid w:val="001E1204"/>
    <w:rsid w:val="001E135A"/>
    <w:rsid w:val="001E19CC"/>
    <w:rsid w:val="001E1BD1"/>
    <w:rsid w:val="001E342C"/>
    <w:rsid w:val="001E3740"/>
    <w:rsid w:val="001E4E91"/>
    <w:rsid w:val="001E5D77"/>
    <w:rsid w:val="001E5DDD"/>
    <w:rsid w:val="001F02D9"/>
    <w:rsid w:val="001F03EF"/>
    <w:rsid w:val="001F0C60"/>
    <w:rsid w:val="001F13DC"/>
    <w:rsid w:val="001F1426"/>
    <w:rsid w:val="001F1F23"/>
    <w:rsid w:val="001F2363"/>
    <w:rsid w:val="001F2496"/>
    <w:rsid w:val="001F32F5"/>
    <w:rsid w:val="001F38C5"/>
    <w:rsid w:val="001F4735"/>
    <w:rsid w:val="001F4A66"/>
    <w:rsid w:val="001F5614"/>
    <w:rsid w:val="001F646A"/>
    <w:rsid w:val="001F7904"/>
    <w:rsid w:val="001F7DDF"/>
    <w:rsid w:val="00200101"/>
    <w:rsid w:val="00200677"/>
    <w:rsid w:val="00201406"/>
    <w:rsid w:val="002016C8"/>
    <w:rsid w:val="00201E39"/>
    <w:rsid w:val="00202F63"/>
    <w:rsid w:val="002032D0"/>
    <w:rsid w:val="00203622"/>
    <w:rsid w:val="00204EBC"/>
    <w:rsid w:val="00204F53"/>
    <w:rsid w:val="00205460"/>
    <w:rsid w:val="00205705"/>
    <w:rsid w:val="002058BC"/>
    <w:rsid w:val="00205A9E"/>
    <w:rsid w:val="002065F8"/>
    <w:rsid w:val="00207FB1"/>
    <w:rsid w:val="0021013F"/>
    <w:rsid w:val="00210390"/>
    <w:rsid w:val="00211245"/>
    <w:rsid w:val="00211749"/>
    <w:rsid w:val="002121AC"/>
    <w:rsid w:val="00212557"/>
    <w:rsid w:val="00212C34"/>
    <w:rsid w:val="00213F6B"/>
    <w:rsid w:val="00215F1D"/>
    <w:rsid w:val="00216695"/>
    <w:rsid w:val="0021718B"/>
    <w:rsid w:val="00220814"/>
    <w:rsid w:val="002209D4"/>
    <w:rsid w:val="00221978"/>
    <w:rsid w:val="002226A0"/>
    <w:rsid w:val="0022295C"/>
    <w:rsid w:val="00222EA8"/>
    <w:rsid w:val="00223C49"/>
    <w:rsid w:val="002249D9"/>
    <w:rsid w:val="00225D05"/>
    <w:rsid w:val="002269C2"/>
    <w:rsid w:val="00226BBF"/>
    <w:rsid w:val="00227C21"/>
    <w:rsid w:val="00227E42"/>
    <w:rsid w:val="00227E81"/>
    <w:rsid w:val="0023020A"/>
    <w:rsid w:val="002304EC"/>
    <w:rsid w:val="0023148C"/>
    <w:rsid w:val="00232818"/>
    <w:rsid w:val="00232AE9"/>
    <w:rsid w:val="00232C13"/>
    <w:rsid w:val="002335C9"/>
    <w:rsid w:val="00233732"/>
    <w:rsid w:val="0023405E"/>
    <w:rsid w:val="002343BB"/>
    <w:rsid w:val="00234EBE"/>
    <w:rsid w:val="00235B29"/>
    <w:rsid w:val="00235E14"/>
    <w:rsid w:val="00236609"/>
    <w:rsid w:val="00237079"/>
    <w:rsid w:val="002371C6"/>
    <w:rsid w:val="002374C1"/>
    <w:rsid w:val="0023764F"/>
    <w:rsid w:val="00237A87"/>
    <w:rsid w:val="0024043F"/>
    <w:rsid w:val="002407AF"/>
    <w:rsid w:val="00240E6E"/>
    <w:rsid w:val="00240EF1"/>
    <w:rsid w:val="00241460"/>
    <w:rsid w:val="00242109"/>
    <w:rsid w:val="00242B2D"/>
    <w:rsid w:val="0024369B"/>
    <w:rsid w:val="002442D2"/>
    <w:rsid w:val="00244FEC"/>
    <w:rsid w:val="0024687E"/>
    <w:rsid w:val="002477B7"/>
    <w:rsid w:val="00247F69"/>
    <w:rsid w:val="00247F9E"/>
    <w:rsid w:val="00247FF2"/>
    <w:rsid w:val="00250E62"/>
    <w:rsid w:val="00253C58"/>
    <w:rsid w:val="00253DA3"/>
    <w:rsid w:val="002544CF"/>
    <w:rsid w:val="002546D4"/>
    <w:rsid w:val="002550F5"/>
    <w:rsid w:val="002551FF"/>
    <w:rsid w:val="0025522F"/>
    <w:rsid w:val="00255725"/>
    <w:rsid w:val="002569FF"/>
    <w:rsid w:val="00256BE9"/>
    <w:rsid w:val="00256D30"/>
    <w:rsid w:val="002570F6"/>
    <w:rsid w:val="0025752E"/>
    <w:rsid w:val="0025794F"/>
    <w:rsid w:val="00257986"/>
    <w:rsid w:val="00260449"/>
    <w:rsid w:val="0026060D"/>
    <w:rsid w:val="00260EB2"/>
    <w:rsid w:val="00261600"/>
    <w:rsid w:val="00261649"/>
    <w:rsid w:val="00261679"/>
    <w:rsid w:val="002617E6"/>
    <w:rsid w:val="002618A5"/>
    <w:rsid w:val="00261975"/>
    <w:rsid w:val="00262368"/>
    <w:rsid w:val="002627DE"/>
    <w:rsid w:val="002629A1"/>
    <w:rsid w:val="00262C55"/>
    <w:rsid w:val="00263E8C"/>
    <w:rsid w:val="0026420D"/>
    <w:rsid w:val="00264B7B"/>
    <w:rsid w:val="00265AC3"/>
    <w:rsid w:val="00267341"/>
    <w:rsid w:val="00267F9A"/>
    <w:rsid w:val="00270D31"/>
    <w:rsid w:val="00271435"/>
    <w:rsid w:val="002723D5"/>
    <w:rsid w:val="002724ED"/>
    <w:rsid w:val="002728A0"/>
    <w:rsid w:val="00272F6A"/>
    <w:rsid w:val="002736EB"/>
    <w:rsid w:val="00273EE9"/>
    <w:rsid w:val="0027477B"/>
    <w:rsid w:val="00274DC7"/>
    <w:rsid w:val="00274EB7"/>
    <w:rsid w:val="00275A02"/>
    <w:rsid w:val="00276CB8"/>
    <w:rsid w:val="00276E21"/>
    <w:rsid w:val="00277709"/>
    <w:rsid w:val="00277BAD"/>
    <w:rsid w:val="002800F4"/>
    <w:rsid w:val="002807DF"/>
    <w:rsid w:val="002816BD"/>
    <w:rsid w:val="002836A6"/>
    <w:rsid w:val="00283A62"/>
    <w:rsid w:val="00284206"/>
    <w:rsid w:val="002845AA"/>
    <w:rsid w:val="00285F5B"/>
    <w:rsid w:val="00290D7A"/>
    <w:rsid w:val="00292849"/>
    <w:rsid w:val="00292DCB"/>
    <w:rsid w:val="0029468D"/>
    <w:rsid w:val="00294982"/>
    <w:rsid w:val="00294AA2"/>
    <w:rsid w:val="00294C1B"/>
    <w:rsid w:val="00295E14"/>
    <w:rsid w:val="0029710A"/>
    <w:rsid w:val="002A102E"/>
    <w:rsid w:val="002A2692"/>
    <w:rsid w:val="002A26CA"/>
    <w:rsid w:val="002A3A05"/>
    <w:rsid w:val="002A3A1C"/>
    <w:rsid w:val="002A4E93"/>
    <w:rsid w:val="002A5F97"/>
    <w:rsid w:val="002A6376"/>
    <w:rsid w:val="002A6E02"/>
    <w:rsid w:val="002A745D"/>
    <w:rsid w:val="002B0444"/>
    <w:rsid w:val="002B0DBB"/>
    <w:rsid w:val="002B0FEA"/>
    <w:rsid w:val="002B1029"/>
    <w:rsid w:val="002B3711"/>
    <w:rsid w:val="002B39CF"/>
    <w:rsid w:val="002B3A16"/>
    <w:rsid w:val="002B3FA7"/>
    <w:rsid w:val="002B5443"/>
    <w:rsid w:val="002B66D6"/>
    <w:rsid w:val="002B711B"/>
    <w:rsid w:val="002C0267"/>
    <w:rsid w:val="002C0653"/>
    <w:rsid w:val="002C0A8A"/>
    <w:rsid w:val="002C0B03"/>
    <w:rsid w:val="002C0CB5"/>
    <w:rsid w:val="002C1854"/>
    <w:rsid w:val="002C1984"/>
    <w:rsid w:val="002C2268"/>
    <w:rsid w:val="002C24F2"/>
    <w:rsid w:val="002C2CFF"/>
    <w:rsid w:val="002C33E7"/>
    <w:rsid w:val="002C33EA"/>
    <w:rsid w:val="002C41E8"/>
    <w:rsid w:val="002C4598"/>
    <w:rsid w:val="002C4615"/>
    <w:rsid w:val="002C4A29"/>
    <w:rsid w:val="002C5114"/>
    <w:rsid w:val="002C51FF"/>
    <w:rsid w:val="002C540E"/>
    <w:rsid w:val="002C562A"/>
    <w:rsid w:val="002C6A76"/>
    <w:rsid w:val="002D108C"/>
    <w:rsid w:val="002D1272"/>
    <w:rsid w:val="002D20AD"/>
    <w:rsid w:val="002D3BB2"/>
    <w:rsid w:val="002D477B"/>
    <w:rsid w:val="002D5417"/>
    <w:rsid w:val="002D5823"/>
    <w:rsid w:val="002D6521"/>
    <w:rsid w:val="002D684A"/>
    <w:rsid w:val="002D68D7"/>
    <w:rsid w:val="002D6A3A"/>
    <w:rsid w:val="002D6C66"/>
    <w:rsid w:val="002D6F09"/>
    <w:rsid w:val="002D77D7"/>
    <w:rsid w:val="002D783C"/>
    <w:rsid w:val="002D7949"/>
    <w:rsid w:val="002D7DFE"/>
    <w:rsid w:val="002D7E82"/>
    <w:rsid w:val="002E07B5"/>
    <w:rsid w:val="002E08D6"/>
    <w:rsid w:val="002E0C5B"/>
    <w:rsid w:val="002E32D9"/>
    <w:rsid w:val="002E36B2"/>
    <w:rsid w:val="002E3B70"/>
    <w:rsid w:val="002E3BCB"/>
    <w:rsid w:val="002E4930"/>
    <w:rsid w:val="002E6D47"/>
    <w:rsid w:val="002E6E86"/>
    <w:rsid w:val="002E79C7"/>
    <w:rsid w:val="002F02BB"/>
    <w:rsid w:val="002F0EAD"/>
    <w:rsid w:val="002F146B"/>
    <w:rsid w:val="002F1B63"/>
    <w:rsid w:val="002F2283"/>
    <w:rsid w:val="002F297F"/>
    <w:rsid w:val="002F344C"/>
    <w:rsid w:val="002F408B"/>
    <w:rsid w:val="002F475A"/>
    <w:rsid w:val="002F4EF6"/>
    <w:rsid w:val="002F5B49"/>
    <w:rsid w:val="002F61B9"/>
    <w:rsid w:val="002F6C4E"/>
    <w:rsid w:val="002F78FD"/>
    <w:rsid w:val="002F796C"/>
    <w:rsid w:val="00300439"/>
    <w:rsid w:val="00302F81"/>
    <w:rsid w:val="00303815"/>
    <w:rsid w:val="00303918"/>
    <w:rsid w:val="00303982"/>
    <w:rsid w:val="003039A0"/>
    <w:rsid w:val="00303C5A"/>
    <w:rsid w:val="00304F7A"/>
    <w:rsid w:val="00305C96"/>
    <w:rsid w:val="00305E18"/>
    <w:rsid w:val="00306AD5"/>
    <w:rsid w:val="0030755C"/>
    <w:rsid w:val="003100C0"/>
    <w:rsid w:val="003105A6"/>
    <w:rsid w:val="00310B4D"/>
    <w:rsid w:val="00310D31"/>
    <w:rsid w:val="003116C6"/>
    <w:rsid w:val="00311ABF"/>
    <w:rsid w:val="0031300E"/>
    <w:rsid w:val="003130A0"/>
    <w:rsid w:val="0031332D"/>
    <w:rsid w:val="003138E7"/>
    <w:rsid w:val="003142FF"/>
    <w:rsid w:val="00314666"/>
    <w:rsid w:val="003149B1"/>
    <w:rsid w:val="00314D66"/>
    <w:rsid w:val="0031514A"/>
    <w:rsid w:val="00315296"/>
    <w:rsid w:val="00315475"/>
    <w:rsid w:val="0031570A"/>
    <w:rsid w:val="00315DDF"/>
    <w:rsid w:val="00315E42"/>
    <w:rsid w:val="00315F72"/>
    <w:rsid w:val="00316997"/>
    <w:rsid w:val="00316C21"/>
    <w:rsid w:val="0032007A"/>
    <w:rsid w:val="00320CC6"/>
    <w:rsid w:val="00320DEA"/>
    <w:rsid w:val="00321396"/>
    <w:rsid w:val="0032157A"/>
    <w:rsid w:val="003219B7"/>
    <w:rsid w:val="00321CD2"/>
    <w:rsid w:val="00321F52"/>
    <w:rsid w:val="00322980"/>
    <w:rsid w:val="00323111"/>
    <w:rsid w:val="00323D53"/>
    <w:rsid w:val="0032422E"/>
    <w:rsid w:val="00325753"/>
    <w:rsid w:val="00326020"/>
    <w:rsid w:val="00326CF8"/>
    <w:rsid w:val="00326EEE"/>
    <w:rsid w:val="0032743C"/>
    <w:rsid w:val="0032753A"/>
    <w:rsid w:val="003277C5"/>
    <w:rsid w:val="00330CE4"/>
    <w:rsid w:val="0033164D"/>
    <w:rsid w:val="00332170"/>
    <w:rsid w:val="00332D54"/>
    <w:rsid w:val="00332FE3"/>
    <w:rsid w:val="0033342C"/>
    <w:rsid w:val="00333DB3"/>
    <w:rsid w:val="0033477A"/>
    <w:rsid w:val="003349E5"/>
    <w:rsid w:val="00335171"/>
    <w:rsid w:val="003355C1"/>
    <w:rsid w:val="00335B93"/>
    <w:rsid w:val="00335E6E"/>
    <w:rsid w:val="00335E7C"/>
    <w:rsid w:val="003360AE"/>
    <w:rsid w:val="003366EB"/>
    <w:rsid w:val="003370C4"/>
    <w:rsid w:val="00337855"/>
    <w:rsid w:val="0033793A"/>
    <w:rsid w:val="0034061A"/>
    <w:rsid w:val="003406A8"/>
    <w:rsid w:val="003412FE"/>
    <w:rsid w:val="00341342"/>
    <w:rsid w:val="003418F0"/>
    <w:rsid w:val="003419C5"/>
    <w:rsid w:val="00343146"/>
    <w:rsid w:val="0034385D"/>
    <w:rsid w:val="00343E96"/>
    <w:rsid w:val="003449EF"/>
    <w:rsid w:val="00345343"/>
    <w:rsid w:val="00345AB9"/>
    <w:rsid w:val="003466B8"/>
    <w:rsid w:val="003472A9"/>
    <w:rsid w:val="003475E9"/>
    <w:rsid w:val="003476A7"/>
    <w:rsid w:val="00347EA2"/>
    <w:rsid w:val="00350A8B"/>
    <w:rsid w:val="003518CA"/>
    <w:rsid w:val="00351E9C"/>
    <w:rsid w:val="003520CD"/>
    <w:rsid w:val="00352107"/>
    <w:rsid w:val="003525C9"/>
    <w:rsid w:val="00352F26"/>
    <w:rsid w:val="00353EB1"/>
    <w:rsid w:val="003553E2"/>
    <w:rsid w:val="003554C9"/>
    <w:rsid w:val="003558DE"/>
    <w:rsid w:val="003561B3"/>
    <w:rsid w:val="00357F22"/>
    <w:rsid w:val="00360F58"/>
    <w:rsid w:val="003612DF"/>
    <w:rsid w:val="00361575"/>
    <w:rsid w:val="003633B0"/>
    <w:rsid w:val="003639C4"/>
    <w:rsid w:val="0036423F"/>
    <w:rsid w:val="00364918"/>
    <w:rsid w:val="00364F43"/>
    <w:rsid w:val="003655BE"/>
    <w:rsid w:val="003657DB"/>
    <w:rsid w:val="0036582F"/>
    <w:rsid w:val="00365AED"/>
    <w:rsid w:val="00365C2C"/>
    <w:rsid w:val="0036617F"/>
    <w:rsid w:val="0036727F"/>
    <w:rsid w:val="003703C7"/>
    <w:rsid w:val="00370F37"/>
    <w:rsid w:val="003716B0"/>
    <w:rsid w:val="00371C30"/>
    <w:rsid w:val="00373FAA"/>
    <w:rsid w:val="0037425F"/>
    <w:rsid w:val="00374BE9"/>
    <w:rsid w:val="00374F13"/>
    <w:rsid w:val="0037510E"/>
    <w:rsid w:val="003761BD"/>
    <w:rsid w:val="00377BB5"/>
    <w:rsid w:val="00377E43"/>
    <w:rsid w:val="00377EE9"/>
    <w:rsid w:val="00380790"/>
    <w:rsid w:val="00380C41"/>
    <w:rsid w:val="003829DC"/>
    <w:rsid w:val="00383B5D"/>
    <w:rsid w:val="0038472C"/>
    <w:rsid w:val="00384DF1"/>
    <w:rsid w:val="00384EC7"/>
    <w:rsid w:val="003853DE"/>
    <w:rsid w:val="00385C41"/>
    <w:rsid w:val="00385C70"/>
    <w:rsid w:val="003860F3"/>
    <w:rsid w:val="00386259"/>
    <w:rsid w:val="00386FE3"/>
    <w:rsid w:val="00387465"/>
    <w:rsid w:val="003874D8"/>
    <w:rsid w:val="00387820"/>
    <w:rsid w:val="003879EB"/>
    <w:rsid w:val="00387CF1"/>
    <w:rsid w:val="00390D9E"/>
    <w:rsid w:val="00391282"/>
    <w:rsid w:val="0039159D"/>
    <w:rsid w:val="00391770"/>
    <w:rsid w:val="00391BB4"/>
    <w:rsid w:val="003920F7"/>
    <w:rsid w:val="00392338"/>
    <w:rsid w:val="003926FE"/>
    <w:rsid w:val="003928DF"/>
    <w:rsid w:val="00392C32"/>
    <w:rsid w:val="00392C8C"/>
    <w:rsid w:val="0039350D"/>
    <w:rsid w:val="003941F9"/>
    <w:rsid w:val="003950FE"/>
    <w:rsid w:val="0039544E"/>
    <w:rsid w:val="0039623F"/>
    <w:rsid w:val="00396940"/>
    <w:rsid w:val="00396B4A"/>
    <w:rsid w:val="0039745A"/>
    <w:rsid w:val="00397E48"/>
    <w:rsid w:val="003A115A"/>
    <w:rsid w:val="003A1755"/>
    <w:rsid w:val="003A202F"/>
    <w:rsid w:val="003A23DA"/>
    <w:rsid w:val="003A319E"/>
    <w:rsid w:val="003A4172"/>
    <w:rsid w:val="003A4BF8"/>
    <w:rsid w:val="003A4DC0"/>
    <w:rsid w:val="003A54C2"/>
    <w:rsid w:val="003A770A"/>
    <w:rsid w:val="003A7984"/>
    <w:rsid w:val="003B078F"/>
    <w:rsid w:val="003B08DF"/>
    <w:rsid w:val="003B1C28"/>
    <w:rsid w:val="003B1CAC"/>
    <w:rsid w:val="003B2663"/>
    <w:rsid w:val="003B26F3"/>
    <w:rsid w:val="003B3263"/>
    <w:rsid w:val="003B32A0"/>
    <w:rsid w:val="003B42C6"/>
    <w:rsid w:val="003B42E5"/>
    <w:rsid w:val="003B4434"/>
    <w:rsid w:val="003B46E3"/>
    <w:rsid w:val="003B4A9A"/>
    <w:rsid w:val="003B5347"/>
    <w:rsid w:val="003B5BBF"/>
    <w:rsid w:val="003B60D1"/>
    <w:rsid w:val="003B7905"/>
    <w:rsid w:val="003C0702"/>
    <w:rsid w:val="003C12E1"/>
    <w:rsid w:val="003C1BB7"/>
    <w:rsid w:val="003C1CDC"/>
    <w:rsid w:val="003C25E7"/>
    <w:rsid w:val="003C2AE6"/>
    <w:rsid w:val="003C2BCC"/>
    <w:rsid w:val="003C2E3A"/>
    <w:rsid w:val="003C44AC"/>
    <w:rsid w:val="003C4ED6"/>
    <w:rsid w:val="003C560E"/>
    <w:rsid w:val="003C6B45"/>
    <w:rsid w:val="003C6C98"/>
    <w:rsid w:val="003C7226"/>
    <w:rsid w:val="003C7485"/>
    <w:rsid w:val="003D0288"/>
    <w:rsid w:val="003D02B2"/>
    <w:rsid w:val="003D0838"/>
    <w:rsid w:val="003D0C2F"/>
    <w:rsid w:val="003D0CC7"/>
    <w:rsid w:val="003D0F14"/>
    <w:rsid w:val="003D1B51"/>
    <w:rsid w:val="003D2D9D"/>
    <w:rsid w:val="003D36E1"/>
    <w:rsid w:val="003D3898"/>
    <w:rsid w:val="003D4243"/>
    <w:rsid w:val="003D47DA"/>
    <w:rsid w:val="003D4896"/>
    <w:rsid w:val="003D53BE"/>
    <w:rsid w:val="003D5CFD"/>
    <w:rsid w:val="003D6AD6"/>
    <w:rsid w:val="003D71F7"/>
    <w:rsid w:val="003D7953"/>
    <w:rsid w:val="003E0E12"/>
    <w:rsid w:val="003E109F"/>
    <w:rsid w:val="003E19D4"/>
    <w:rsid w:val="003E23BC"/>
    <w:rsid w:val="003E2423"/>
    <w:rsid w:val="003E254B"/>
    <w:rsid w:val="003E3353"/>
    <w:rsid w:val="003E398C"/>
    <w:rsid w:val="003E40F8"/>
    <w:rsid w:val="003E422C"/>
    <w:rsid w:val="003E4333"/>
    <w:rsid w:val="003E475C"/>
    <w:rsid w:val="003E4AF6"/>
    <w:rsid w:val="003E4C2C"/>
    <w:rsid w:val="003E4EC5"/>
    <w:rsid w:val="003E54F1"/>
    <w:rsid w:val="003E5622"/>
    <w:rsid w:val="003E5A59"/>
    <w:rsid w:val="003E5EF8"/>
    <w:rsid w:val="003E70B4"/>
    <w:rsid w:val="003E714B"/>
    <w:rsid w:val="003E7917"/>
    <w:rsid w:val="003E7EB8"/>
    <w:rsid w:val="003F0231"/>
    <w:rsid w:val="003F06F1"/>
    <w:rsid w:val="003F0D91"/>
    <w:rsid w:val="003F0DC4"/>
    <w:rsid w:val="003F109E"/>
    <w:rsid w:val="003F11E4"/>
    <w:rsid w:val="003F1609"/>
    <w:rsid w:val="003F23A1"/>
    <w:rsid w:val="003F35BA"/>
    <w:rsid w:val="003F5369"/>
    <w:rsid w:val="003F5E79"/>
    <w:rsid w:val="0040006E"/>
    <w:rsid w:val="004001E7"/>
    <w:rsid w:val="00400A6B"/>
    <w:rsid w:val="00400D3E"/>
    <w:rsid w:val="00401916"/>
    <w:rsid w:val="00401AED"/>
    <w:rsid w:val="004035BF"/>
    <w:rsid w:val="00405138"/>
    <w:rsid w:val="00405F06"/>
    <w:rsid w:val="00406243"/>
    <w:rsid w:val="0040692A"/>
    <w:rsid w:val="00406CE2"/>
    <w:rsid w:val="0041075A"/>
    <w:rsid w:val="0041118F"/>
    <w:rsid w:val="004111A5"/>
    <w:rsid w:val="00411BE9"/>
    <w:rsid w:val="00412D08"/>
    <w:rsid w:val="004131E7"/>
    <w:rsid w:val="00413CDA"/>
    <w:rsid w:val="00413FAE"/>
    <w:rsid w:val="00414197"/>
    <w:rsid w:val="004142CF"/>
    <w:rsid w:val="0041456D"/>
    <w:rsid w:val="004147F3"/>
    <w:rsid w:val="00414A42"/>
    <w:rsid w:val="00414B94"/>
    <w:rsid w:val="00414D97"/>
    <w:rsid w:val="00415D5C"/>
    <w:rsid w:val="00415F46"/>
    <w:rsid w:val="00417CCE"/>
    <w:rsid w:val="00420D3D"/>
    <w:rsid w:val="004211D7"/>
    <w:rsid w:val="004219FF"/>
    <w:rsid w:val="00421D44"/>
    <w:rsid w:val="00422137"/>
    <w:rsid w:val="004227CD"/>
    <w:rsid w:val="00423728"/>
    <w:rsid w:val="0042372B"/>
    <w:rsid w:val="00423970"/>
    <w:rsid w:val="00423EEF"/>
    <w:rsid w:val="004241E3"/>
    <w:rsid w:val="00424574"/>
    <w:rsid w:val="00424904"/>
    <w:rsid w:val="00424A1B"/>
    <w:rsid w:val="0042505E"/>
    <w:rsid w:val="004256F5"/>
    <w:rsid w:val="0042621E"/>
    <w:rsid w:val="00426722"/>
    <w:rsid w:val="00426B5E"/>
    <w:rsid w:val="00427F6F"/>
    <w:rsid w:val="004309A4"/>
    <w:rsid w:val="00430EBA"/>
    <w:rsid w:val="00431136"/>
    <w:rsid w:val="00432A1A"/>
    <w:rsid w:val="00432D53"/>
    <w:rsid w:val="0043328E"/>
    <w:rsid w:val="004333F2"/>
    <w:rsid w:val="004334F1"/>
    <w:rsid w:val="0043434A"/>
    <w:rsid w:val="0043434E"/>
    <w:rsid w:val="00434E7B"/>
    <w:rsid w:val="0043523B"/>
    <w:rsid w:val="00435471"/>
    <w:rsid w:val="00436760"/>
    <w:rsid w:val="004375E0"/>
    <w:rsid w:val="00437898"/>
    <w:rsid w:val="00440B48"/>
    <w:rsid w:val="0044106A"/>
    <w:rsid w:val="00441D2F"/>
    <w:rsid w:val="004423ED"/>
    <w:rsid w:val="0044296D"/>
    <w:rsid w:val="00442C9C"/>
    <w:rsid w:val="00442E05"/>
    <w:rsid w:val="00443630"/>
    <w:rsid w:val="00444620"/>
    <w:rsid w:val="00444A56"/>
    <w:rsid w:val="00444BAC"/>
    <w:rsid w:val="0044623A"/>
    <w:rsid w:val="004464D2"/>
    <w:rsid w:val="004466B5"/>
    <w:rsid w:val="004469B7"/>
    <w:rsid w:val="0044732D"/>
    <w:rsid w:val="00447D30"/>
    <w:rsid w:val="00447D82"/>
    <w:rsid w:val="00450041"/>
    <w:rsid w:val="004509BE"/>
    <w:rsid w:val="004516E0"/>
    <w:rsid w:val="00451772"/>
    <w:rsid w:val="00451CC2"/>
    <w:rsid w:val="00454525"/>
    <w:rsid w:val="00454B97"/>
    <w:rsid w:val="00454E82"/>
    <w:rsid w:val="00454FEE"/>
    <w:rsid w:val="0045507A"/>
    <w:rsid w:val="00455550"/>
    <w:rsid w:val="00455D0A"/>
    <w:rsid w:val="004565A5"/>
    <w:rsid w:val="004566A5"/>
    <w:rsid w:val="00456DB9"/>
    <w:rsid w:val="00456FEF"/>
    <w:rsid w:val="00460008"/>
    <w:rsid w:val="00460818"/>
    <w:rsid w:val="00460A87"/>
    <w:rsid w:val="004618AB"/>
    <w:rsid w:val="00461EC8"/>
    <w:rsid w:val="00461F4B"/>
    <w:rsid w:val="00463A30"/>
    <w:rsid w:val="00463D63"/>
    <w:rsid w:val="00464126"/>
    <w:rsid w:val="0046470B"/>
    <w:rsid w:val="00465041"/>
    <w:rsid w:val="0046513F"/>
    <w:rsid w:val="00465767"/>
    <w:rsid w:val="00465A17"/>
    <w:rsid w:val="00465D7F"/>
    <w:rsid w:val="00466E17"/>
    <w:rsid w:val="00466E43"/>
    <w:rsid w:val="0046743D"/>
    <w:rsid w:val="00467DFE"/>
    <w:rsid w:val="00470E93"/>
    <w:rsid w:val="00471071"/>
    <w:rsid w:val="004714B8"/>
    <w:rsid w:val="004731AB"/>
    <w:rsid w:val="00473E18"/>
    <w:rsid w:val="00475260"/>
    <w:rsid w:val="00475485"/>
    <w:rsid w:val="0047585A"/>
    <w:rsid w:val="00476578"/>
    <w:rsid w:val="00477053"/>
    <w:rsid w:val="004770DA"/>
    <w:rsid w:val="00480023"/>
    <w:rsid w:val="00480514"/>
    <w:rsid w:val="004823AA"/>
    <w:rsid w:val="00482836"/>
    <w:rsid w:val="00482BB0"/>
    <w:rsid w:val="00483BCA"/>
    <w:rsid w:val="00483FBB"/>
    <w:rsid w:val="00484545"/>
    <w:rsid w:val="00484D60"/>
    <w:rsid w:val="0048514D"/>
    <w:rsid w:val="00485319"/>
    <w:rsid w:val="004855CB"/>
    <w:rsid w:val="00487A79"/>
    <w:rsid w:val="00490D43"/>
    <w:rsid w:val="00491813"/>
    <w:rsid w:val="0049202F"/>
    <w:rsid w:val="0049217B"/>
    <w:rsid w:val="0049251A"/>
    <w:rsid w:val="00492991"/>
    <w:rsid w:val="00492B43"/>
    <w:rsid w:val="00497633"/>
    <w:rsid w:val="004A0A7B"/>
    <w:rsid w:val="004A17A3"/>
    <w:rsid w:val="004A218F"/>
    <w:rsid w:val="004A292D"/>
    <w:rsid w:val="004A2C50"/>
    <w:rsid w:val="004A31AB"/>
    <w:rsid w:val="004A3581"/>
    <w:rsid w:val="004A3B6F"/>
    <w:rsid w:val="004A4582"/>
    <w:rsid w:val="004A4813"/>
    <w:rsid w:val="004A5563"/>
    <w:rsid w:val="004A5A4C"/>
    <w:rsid w:val="004A5BB9"/>
    <w:rsid w:val="004A6564"/>
    <w:rsid w:val="004A711D"/>
    <w:rsid w:val="004A78CB"/>
    <w:rsid w:val="004A7B2C"/>
    <w:rsid w:val="004A7E6C"/>
    <w:rsid w:val="004B0421"/>
    <w:rsid w:val="004B0538"/>
    <w:rsid w:val="004B0C29"/>
    <w:rsid w:val="004B2081"/>
    <w:rsid w:val="004B20B0"/>
    <w:rsid w:val="004B20E8"/>
    <w:rsid w:val="004B2490"/>
    <w:rsid w:val="004B353F"/>
    <w:rsid w:val="004B3D89"/>
    <w:rsid w:val="004B3FF4"/>
    <w:rsid w:val="004B40D4"/>
    <w:rsid w:val="004B460B"/>
    <w:rsid w:val="004B512C"/>
    <w:rsid w:val="004B5CCC"/>
    <w:rsid w:val="004B5DFE"/>
    <w:rsid w:val="004C0313"/>
    <w:rsid w:val="004C1030"/>
    <w:rsid w:val="004C1464"/>
    <w:rsid w:val="004C1742"/>
    <w:rsid w:val="004C1EA4"/>
    <w:rsid w:val="004C301D"/>
    <w:rsid w:val="004C32C4"/>
    <w:rsid w:val="004C3613"/>
    <w:rsid w:val="004C3728"/>
    <w:rsid w:val="004C7761"/>
    <w:rsid w:val="004D0906"/>
    <w:rsid w:val="004D11F7"/>
    <w:rsid w:val="004D13E2"/>
    <w:rsid w:val="004D1FAB"/>
    <w:rsid w:val="004D3234"/>
    <w:rsid w:val="004D3821"/>
    <w:rsid w:val="004D396D"/>
    <w:rsid w:val="004D39F4"/>
    <w:rsid w:val="004D503B"/>
    <w:rsid w:val="004D58CE"/>
    <w:rsid w:val="004D764A"/>
    <w:rsid w:val="004E04B8"/>
    <w:rsid w:val="004E054A"/>
    <w:rsid w:val="004E06C7"/>
    <w:rsid w:val="004E0F64"/>
    <w:rsid w:val="004E0FB4"/>
    <w:rsid w:val="004E1EE5"/>
    <w:rsid w:val="004E2A55"/>
    <w:rsid w:val="004E3811"/>
    <w:rsid w:val="004E3B3B"/>
    <w:rsid w:val="004E48F1"/>
    <w:rsid w:val="004E512C"/>
    <w:rsid w:val="004E56BB"/>
    <w:rsid w:val="004E5965"/>
    <w:rsid w:val="004E6344"/>
    <w:rsid w:val="004E6363"/>
    <w:rsid w:val="004E64AA"/>
    <w:rsid w:val="004E6EC8"/>
    <w:rsid w:val="004E779E"/>
    <w:rsid w:val="004E780D"/>
    <w:rsid w:val="004E78D4"/>
    <w:rsid w:val="004F020D"/>
    <w:rsid w:val="004F0210"/>
    <w:rsid w:val="004F0D89"/>
    <w:rsid w:val="004F0F78"/>
    <w:rsid w:val="004F1806"/>
    <w:rsid w:val="004F2263"/>
    <w:rsid w:val="004F2C58"/>
    <w:rsid w:val="004F356C"/>
    <w:rsid w:val="004F3579"/>
    <w:rsid w:val="004F390D"/>
    <w:rsid w:val="004F3C54"/>
    <w:rsid w:val="004F41A6"/>
    <w:rsid w:val="004F59B2"/>
    <w:rsid w:val="004F62B2"/>
    <w:rsid w:val="005000C7"/>
    <w:rsid w:val="00500617"/>
    <w:rsid w:val="00500898"/>
    <w:rsid w:val="005009F1"/>
    <w:rsid w:val="00501616"/>
    <w:rsid w:val="005022DD"/>
    <w:rsid w:val="005025FC"/>
    <w:rsid w:val="00502BBB"/>
    <w:rsid w:val="00502DEC"/>
    <w:rsid w:val="0050327A"/>
    <w:rsid w:val="0050416C"/>
    <w:rsid w:val="00504EB6"/>
    <w:rsid w:val="0050587D"/>
    <w:rsid w:val="00505CF7"/>
    <w:rsid w:val="00505D63"/>
    <w:rsid w:val="00505EC5"/>
    <w:rsid w:val="00506957"/>
    <w:rsid w:val="00506FC2"/>
    <w:rsid w:val="00511284"/>
    <w:rsid w:val="0051150B"/>
    <w:rsid w:val="005119ED"/>
    <w:rsid w:val="0051232C"/>
    <w:rsid w:val="00513BC9"/>
    <w:rsid w:val="005140AB"/>
    <w:rsid w:val="005144BA"/>
    <w:rsid w:val="005159F4"/>
    <w:rsid w:val="00515F3B"/>
    <w:rsid w:val="0051631A"/>
    <w:rsid w:val="005167C6"/>
    <w:rsid w:val="00516F99"/>
    <w:rsid w:val="00517791"/>
    <w:rsid w:val="00520024"/>
    <w:rsid w:val="005208C7"/>
    <w:rsid w:val="00520FC4"/>
    <w:rsid w:val="0052147B"/>
    <w:rsid w:val="00521866"/>
    <w:rsid w:val="00521A6C"/>
    <w:rsid w:val="00521C8D"/>
    <w:rsid w:val="00521D27"/>
    <w:rsid w:val="00521D85"/>
    <w:rsid w:val="00522302"/>
    <w:rsid w:val="00522A12"/>
    <w:rsid w:val="00522A69"/>
    <w:rsid w:val="00523669"/>
    <w:rsid w:val="005238A3"/>
    <w:rsid w:val="00523B09"/>
    <w:rsid w:val="00523E7D"/>
    <w:rsid w:val="00524235"/>
    <w:rsid w:val="0052452E"/>
    <w:rsid w:val="00524925"/>
    <w:rsid w:val="005249CF"/>
    <w:rsid w:val="00524C6A"/>
    <w:rsid w:val="00525067"/>
    <w:rsid w:val="00525904"/>
    <w:rsid w:val="00526C02"/>
    <w:rsid w:val="0052768D"/>
    <w:rsid w:val="00527DD1"/>
    <w:rsid w:val="00527EB6"/>
    <w:rsid w:val="005302A8"/>
    <w:rsid w:val="005306F9"/>
    <w:rsid w:val="00530B4C"/>
    <w:rsid w:val="00531F7F"/>
    <w:rsid w:val="00531FE2"/>
    <w:rsid w:val="0053247B"/>
    <w:rsid w:val="00532949"/>
    <w:rsid w:val="00532972"/>
    <w:rsid w:val="005333E7"/>
    <w:rsid w:val="005340E3"/>
    <w:rsid w:val="005345F0"/>
    <w:rsid w:val="0053594F"/>
    <w:rsid w:val="00536A97"/>
    <w:rsid w:val="0054083A"/>
    <w:rsid w:val="00540D4E"/>
    <w:rsid w:val="00541830"/>
    <w:rsid w:val="00541F6F"/>
    <w:rsid w:val="00542B29"/>
    <w:rsid w:val="0054345B"/>
    <w:rsid w:val="005442F4"/>
    <w:rsid w:val="00544FA6"/>
    <w:rsid w:val="005458BB"/>
    <w:rsid w:val="00545EFB"/>
    <w:rsid w:val="00546465"/>
    <w:rsid w:val="005472DA"/>
    <w:rsid w:val="00547DAF"/>
    <w:rsid w:val="00550F96"/>
    <w:rsid w:val="00551E6F"/>
    <w:rsid w:val="00552332"/>
    <w:rsid w:val="005523AC"/>
    <w:rsid w:val="00552CD0"/>
    <w:rsid w:val="005540F3"/>
    <w:rsid w:val="00554590"/>
    <w:rsid w:val="00554FD2"/>
    <w:rsid w:val="005557BC"/>
    <w:rsid w:val="00555B92"/>
    <w:rsid w:val="0055644A"/>
    <w:rsid w:val="0055762F"/>
    <w:rsid w:val="005612EB"/>
    <w:rsid w:val="0056154E"/>
    <w:rsid w:val="00561F01"/>
    <w:rsid w:val="00562001"/>
    <w:rsid w:val="00562304"/>
    <w:rsid w:val="00563BC7"/>
    <w:rsid w:val="00564181"/>
    <w:rsid w:val="005650FC"/>
    <w:rsid w:val="00565B88"/>
    <w:rsid w:val="00566029"/>
    <w:rsid w:val="005667D1"/>
    <w:rsid w:val="005678D4"/>
    <w:rsid w:val="0057089B"/>
    <w:rsid w:val="00570E75"/>
    <w:rsid w:val="005713C6"/>
    <w:rsid w:val="0057173B"/>
    <w:rsid w:val="00571B70"/>
    <w:rsid w:val="00571D87"/>
    <w:rsid w:val="00572449"/>
    <w:rsid w:val="005725BF"/>
    <w:rsid w:val="005726C2"/>
    <w:rsid w:val="00572740"/>
    <w:rsid w:val="00572A33"/>
    <w:rsid w:val="00572FE1"/>
    <w:rsid w:val="00573E36"/>
    <w:rsid w:val="00574242"/>
    <w:rsid w:val="00574646"/>
    <w:rsid w:val="00575496"/>
    <w:rsid w:val="005755DA"/>
    <w:rsid w:val="00575DF8"/>
    <w:rsid w:val="00576115"/>
    <w:rsid w:val="005768B3"/>
    <w:rsid w:val="00577107"/>
    <w:rsid w:val="00577947"/>
    <w:rsid w:val="005779BB"/>
    <w:rsid w:val="00577A4D"/>
    <w:rsid w:val="00577A6D"/>
    <w:rsid w:val="005805A2"/>
    <w:rsid w:val="0058068C"/>
    <w:rsid w:val="005812B1"/>
    <w:rsid w:val="005815CA"/>
    <w:rsid w:val="00581A8D"/>
    <w:rsid w:val="00581D0E"/>
    <w:rsid w:val="00582190"/>
    <w:rsid w:val="005824DE"/>
    <w:rsid w:val="00582B7C"/>
    <w:rsid w:val="00583899"/>
    <w:rsid w:val="005839A7"/>
    <w:rsid w:val="00583D49"/>
    <w:rsid w:val="005846DF"/>
    <w:rsid w:val="005866B5"/>
    <w:rsid w:val="00587A03"/>
    <w:rsid w:val="005911CE"/>
    <w:rsid w:val="00591408"/>
    <w:rsid w:val="00591841"/>
    <w:rsid w:val="005922E9"/>
    <w:rsid w:val="00592568"/>
    <w:rsid w:val="005927D0"/>
    <w:rsid w:val="00592DD9"/>
    <w:rsid w:val="005939CF"/>
    <w:rsid w:val="00593B76"/>
    <w:rsid w:val="005941FF"/>
    <w:rsid w:val="005956AD"/>
    <w:rsid w:val="00595EB6"/>
    <w:rsid w:val="0059690F"/>
    <w:rsid w:val="00596B76"/>
    <w:rsid w:val="00597280"/>
    <w:rsid w:val="0059739F"/>
    <w:rsid w:val="005A00E9"/>
    <w:rsid w:val="005A0298"/>
    <w:rsid w:val="005A169A"/>
    <w:rsid w:val="005A22C2"/>
    <w:rsid w:val="005A26A8"/>
    <w:rsid w:val="005A27A6"/>
    <w:rsid w:val="005A2F4B"/>
    <w:rsid w:val="005A38FE"/>
    <w:rsid w:val="005A3E85"/>
    <w:rsid w:val="005A4037"/>
    <w:rsid w:val="005A49BB"/>
    <w:rsid w:val="005A4A21"/>
    <w:rsid w:val="005A4C3B"/>
    <w:rsid w:val="005A53EA"/>
    <w:rsid w:val="005A5D0A"/>
    <w:rsid w:val="005A6EB9"/>
    <w:rsid w:val="005A73F6"/>
    <w:rsid w:val="005A7B89"/>
    <w:rsid w:val="005A7DC2"/>
    <w:rsid w:val="005B15CE"/>
    <w:rsid w:val="005B1616"/>
    <w:rsid w:val="005B1C78"/>
    <w:rsid w:val="005B1F2F"/>
    <w:rsid w:val="005B29D4"/>
    <w:rsid w:val="005B2AF1"/>
    <w:rsid w:val="005B3561"/>
    <w:rsid w:val="005B4D8C"/>
    <w:rsid w:val="005B521E"/>
    <w:rsid w:val="005B5734"/>
    <w:rsid w:val="005B5845"/>
    <w:rsid w:val="005B59BA"/>
    <w:rsid w:val="005B7345"/>
    <w:rsid w:val="005B78C3"/>
    <w:rsid w:val="005C013C"/>
    <w:rsid w:val="005C0ABA"/>
    <w:rsid w:val="005C0F4A"/>
    <w:rsid w:val="005C2E67"/>
    <w:rsid w:val="005C3687"/>
    <w:rsid w:val="005C36E0"/>
    <w:rsid w:val="005C3A30"/>
    <w:rsid w:val="005C3E19"/>
    <w:rsid w:val="005C4468"/>
    <w:rsid w:val="005C570E"/>
    <w:rsid w:val="005C702A"/>
    <w:rsid w:val="005D008B"/>
    <w:rsid w:val="005D0535"/>
    <w:rsid w:val="005D0831"/>
    <w:rsid w:val="005D0B9C"/>
    <w:rsid w:val="005D2575"/>
    <w:rsid w:val="005D25A6"/>
    <w:rsid w:val="005D3939"/>
    <w:rsid w:val="005D4847"/>
    <w:rsid w:val="005D53E5"/>
    <w:rsid w:val="005D57C1"/>
    <w:rsid w:val="005D5A07"/>
    <w:rsid w:val="005D643A"/>
    <w:rsid w:val="005D6C1F"/>
    <w:rsid w:val="005D6DEC"/>
    <w:rsid w:val="005D7550"/>
    <w:rsid w:val="005D7790"/>
    <w:rsid w:val="005E01EF"/>
    <w:rsid w:val="005E0591"/>
    <w:rsid w:val="005E2028"/>
    <w:rsid w:val="005E334C"/>
    <w:rsid w:val="005E3A3E"/>
    <w:rsid w:val="005E6334"/>
    <w:rsid w:val="005E6F0E"/>
    <w:rsid w:val="005E7046"/>
    <w:rsid w:val="005E70A3"/>
    <w:rsid w:val="005E78D4"/>
    <w:rsid w:val="005E7ED5"/>
    <w:rsid w:val="005E7F82"/>
    <w:rsid w:val="005F0F6B"/>
    <w:rsid w:val="005F10A1"/>
    <w:rsid w:val="005F1ED9"/>
    <w:rsid w:val="005F20C3"/>
    <w:rsid w:val="005F2CF8"/>
    <w:rsid w:val="005F2D44"/>
    <w:rsid w:val="005F3A27"/>
    <w:rsid w:val="005F46B4"/>
    <w:rsid w:val="005F47FF"/>
    <w:rsid w:val="005F4E8A"/>
    <w:rsid w:val="005F5626"/>
    <w:rsid w:val="005F5978"/>
    <w:rsid w:val="005F5D84"/>
    <w:rsid w:val="005F60F3"/>
    <w:rsid w:val="005F61F0"/>
    <w:rsid w:val="005F6362"/>
    <w:rsid w:val="005F740F"/>
    <w:rsid w:val="005F774D"/>
    <w:rsid w:val="00600221"/>
    <w:rsid w:val="00600EC8"/>
    <w:rsid w:val="00602291"/>
    <w:rsid w:val="00602DBC"/>
    <w:rsid w:val="00603158"/>
    <w:rsid w:val="00603FB3"/>
    <w:rsid w:val="00606108"/>
    <w:rsid w:val="006061DF"/>
    <w:rsid w:val="00610B51"/>
    <w:rsid w:val="006110EC"/>
    <w:rsid w:val="00611191"/>
    <w:rsid w:val="00611399"/>
    <w:rsid w:val="0061207E"/>
    <w:rsid w:val="006140A6"/>
    <w:rsid w:val="0061618C"/>
    <w:rsid w:val="006164D4"/>
    <w:rsid w:val="0061653B"/>
    <w:rsid w:val="00616805"/>
    <w:rsid w:val="00616F86"/>
    <w:rsid w:val="006206D6"/>
    <w:rsid w:val="00621A3D"/>
    <w:rsid w:val="00622712"/>
    <w:rsid w:val="006240FB"/>
    <w:rsid w:val="00624343"/>
    <w:rsid w:val="00624E18"/>
    <w:rsid w:val="006252E9"/>
    <w:rsid w:val="006259BA"/>
    <w:rsid w:val="00625D59"/>
    <w:rsid w:val="006260ED"/>
    <w:rsid w:val="00626150"/>
    <w:rsid w:val="006279FD"/>
    <w:rsid w:val="00627E43"/>
    <w:rsid w:val="006305FC"/>
    <w:rsid w:val="006316AC"/>
    <w:rsid w:val="00631FA4"/>
    <w:rsid w:val="00632C94"/>
    <w:rsid w:val="00632DA1"/>
    <w:rsid w:val="0063420B"/>
    <w:rsid w:val="006349C5"/>
    <w:rsid w:val="006361AF"/>
    <w:rsid w:val="00636217"/>
    <w:rsid w:val="006363EE"/>
    <w:rsid w:val="006365BC"/>
    <w:rsid w:val="00636642"/>
    <w:rsid w:val="00636A9E"/>
    <w:rsid w:val="00636E17"/>
    <w:rsid w:val="00637973"/>
    <w:rsid w:val="006404AD"/>
    <w:rsid w:val="00640647"/>
    <w:rsid w:val="006422D0"/>
    <w:rsid w:val="00643372"/>
    <w:rsid w:val="006433B5"/>
    <w:rsid w:val="00643B04"/>
    <w:rsid w:val="006441C8"/>
    <w:rsid w:val="00644537"/>
    <w:rsid w:val="00644567"/>
    <w:rsid w:val="00644818"/>
    <w:rsid w:val="00644D0E"/>
    <w:rsid w:val="00645D4F"/>
    <w:rsid w:val="006467B1"/>
    <w:rsid w:val="006468AF"/>
    <w:rsid w:val="00646CA4"/>
    <w:rsid w:val="006471AF"/>
    <w:rsid w:val="00650457"/>
    <w:rsid w:val="006509E7"/>
    <w:rsid w:val="00650E34"/>
    <w:rsid w:val="006511C8"/>
    <w:rsid w:val="00653BF8"/>
    <w:rsid w:val="00654137"/>
    <w:rsid w:val="006549A6"/>
    <w:rsid w:val="00654C92"/>
    <w:rsid w:val="00654D97"/>
    <w:rsid w:val="00655309"/>
    <w:rsid w:val="0065694F"/>
    <w:rsid w:val="0065705C"/>
    <w:rsid w:val="006572CF"/>
    <w:rsid w:val="006575FB"/>
    <w:rsid w:val="00657D02"/>
    <w:rsid w:val="0066064B"/>
    <w:rsid w:val="0066076E"/>
    <w:rsid w:val="006609B0"/>
    <w:rsid w:val="00660CBE"/>
    <w:rsid w:val="00661D22"/>
    <w:rsid w:val="0066238E"/>
    <w:rsid w:val="0066283D"/>
    <w:rsid w:val="00662BC6"/>
    <w:rsid w:val="00663012"/>
    <w:rsid w:val="006646FA"/>
    <w:rsid w:val="00664CC8"/>
    <w:rsid w:val="006658F3"/>
    <w:rsid w:val="00665CC5"/>
    <w:rsid w:val="00666060"/>
    <w:rsid w:val="0066628F"/>
    <w:rsid w:val="00666A30"/>
    <w:rsid w:val="00667A3D"/>
    <w:rsid w:val="00667BB3"/>
    <w:rsid w:val="00671E77"/>
    <w:rsid w:val="00672446"/>
    <w:rsid w:val="00672619"/>
    <w:rsid w:val="0067316C"/>
    <w:rsid w:val="006732AB"/>
    <w:rsid w:val="0067423E"/>
    <w:rsid w:val="006745C5"/>
    <w:rsid w:val="00674BF9"/>
    <w:rsid w:val="00676390"/>
    <w:rsid w:val="006771D7"/>
    <w:rsid w:val="0067777F"/>
    <w:rsid w:val="006804E9"/>
    <w:rsid w:val="006806B3"/>
    <w:rsid w:val="00681CCA"/>
    <w:rsid w:val="00681FD2"/>
    <w:rsid w:val="0068286C"/>
    <w:rsid w:val="00682AC8"/>
    <w:rsid w:val="006831CC"/>
    <w:rsid w:val="0068347D"/>
    <w:rsid w:val="00684931"/>
    <w:rsid w:val="006859DA"/>
    <w:rsid w:val="00685B99"/>
    <w:rsid w:val="00686609"/>
    <w:rsid w:val="0068688D"/>
    <w:rsid w:val="00687D26"/>
    <w:rsid w:val="00687D8A"/>
    <w:rsid w:val="006907F0"/>
    <w:rsid w:val="00690ADA"/>
    <w:rsid w:val="00691A39"/>
    <w:rsid w:val="00692EE7"/>
    <w:rsid w:val="00693429"/>
    <w:rsid w:val="00693759"/>
    <w:rsid w:val="00693B0A"/>
    <w:rsid w:val="00693EBF"/>
    <w:rsid w:val="00694452"/>
    <w:rsid w:val="00694F2E"/>
    <w:rsid w:val="00695DB6"/>
    <w:rsid w:val="00695F4D"/>
    <w:rsid w:val="006965AE"/>
    <w:rsid w:val="00696729"/>
    <w:rsid w:val="00696913"/>
    <w:rsid w:val="00697138"/>
    <w:rsid w:val="00697FC0"/>
    <w:rsid w:val="006A00B6"/>
    <w:rsid w:val="006A067E"/>
    <w:rsid w:val="006A0C32"/>
    <w:rsid w:val="006A0C87"/>
    <w:rsid w:val="006A24DF"/>
    <w:rsid w:val="006A42CF"/>
    <w:rsid w:val="006A47E5"/>
    <w:rsid w:val="006A4DA4"/>
    <w:rsid w:val="006A5F31"/>
    <w:rsid w:val="006A782C"/>
    <w:rsid w:val="006B074C"/>
    <w:rsid w:val="006B0E23"/>
    <w:rsid w:val="006B2284"/>
    <w:rsid w:val="006B4468"/>
    <w:rsid w:val="006B59AE"/>
    <w:rsid w:val="006B5F6B"/>
    <w:rsid w:val="006B639B"/>
    <w:rsid w:val="006B68D3"/>
    <w:rsid w:val="006B6A48"/>
    <w:rsid w:val="006C0161"/>
    <w:rsid w:val="006C03E7"/>
    <w:rsid w:val="006C0C77"/>
    <w:rsid w:val="006C13A7"/>
    <w:rsid w:val="006C1FF6"/>
    <w:rsid w:val="006C2076"/>
    <w:rsid w:val="006C207E"/>
    <w:rsid w:val="006C24CA"/>
    <w:rsid w:val="006C49EA"/>
    <w:rsid w:val="006C4D0E"/>
    <w:rsid w:val="006C50E2"/>
    <w:rsid w:val="006C5EF7"/>
    <w:rsid w:val="006C61AD"/>
    <w:rsid w:val="006C67E2"/>
    <w:rsid w:val="006C686C"/>
    <w:rsid w:val="006C691F"/>
    <w:rsid w:val="006C6CE8"/>
    <w:rsid w:val="006C7670"/>
    <w:rsid w:val="006D00A1"/>
    <w:rsid w:val="006D0DBA"/>
    <w:rsid w:val="006D1D5F"/>
    <w:rsid w:val="006D22C4"/>
    <w:rsid w:val="006D23BA"/>
    <w:rsid w:val="006D2623"/>
    <w:rsid w:val="006D2702"/>
    <w:rsid w:val="006D30F2"/>
    <w:rsid w:val="006D52BC"/>
    <w:rsid w:val="006D5311"/>
    <w:rsid w:val="006D56A8"/>
    <w:rsid w:val="006D5836"/>
    <w:rsid w:val="006D5C05"/>
    <w:rsid w:val="006D64B5"/>
    <w:rsid w:val="006D6506"/>
    <w:rsid w:val="006D7402"/>
    <w:rsid w:val="006D7888"/>
    <w:rsid w:val="006D7A8B"/>
    <w:rsid w:val="006D7ED0"/>
    <w:rsid w:val="006E04EB"/>
    <w:rsid w:val="006E0B5A"/>
    <w:rsid w:val="006E0F4D"/>
    <w:rsid w:val="006E1082"/>
    <w:rsid w:val="006E2056"/>
    <w:rsid w:val="006E223A"/>
    <w:rsid w:val="006E2AC4"/>
    <w:rsid w:val="006E3DA3"/>
    <w:rsid w:val="006E5497"/>
    <w:rsid w:val="006E5E9A"/>
    <w:rsid w:val="006E613F"/>
    <w:rsid w:val="006E7398"/>
    <w:rsid w:val="006E7720"/>
    <w:rsid w:val="006F0022"/>
    <w:rsid w:val="006F0313"/>
    <w:rsid w:val="006F0702"/>
    <w:rsid w:val="006F09A3"/>
    <w:rsid w:val="006F12E1"/>
    <w:rsid w:val="006F1369"/>
    <w:rsid w:val="006F19AC"/>
    <w:rsid w:val="006F20A4"/>
    <w:rsid w:val="006F4204"/>
    <w:rsid w:val="006F4626"/>
    <w:rsid w:val="006F4710"/>
    <w:rsid w:val="006F4C44"/>
    <w:rsid w:val="006F548E"/>
    <w:rsid w:val="006F548F"/>
    <w:rsid w:val="006F5AE1"/>
    <w:rsid w:val="006F6D2A"/>
    <w:rsid w:val="006F6DB3"/>
    <w:rsid w:val="006F6E6F"/>
    <w:rsid w:val="006F7607"/>
    <w:rsid w:val="006F7DD7"/>
    <w:rsid w:val="0070051C"/>
    <w:rsid w:val="00701210"/>
    <w:rsid w:val="0070126F"/>
    <w:rsid w:val="007015D3"/>
    <w:rsid w:val="00701748"/>
    <w:rsid w:val="00701ED6"/>
    <w:rsid w:val="0070209B"/>
    <w:rsid w:val="00702668"/>
    <w:rsid w:val="00702E2D"/>
    <w:rsid w:val="00702FFB"/>
    <w:rsid w:val="00703A8D"/>
    <w:rsid w:val="00703AF9"/>
    <w:rsid w:val="00703DAD"/>
    <w:rsid w:val="007044BB"/>
    <w:rsid w:val="00705082"/>
    <w:rsid w:val="0070658F"/>
    <w:rsid w:val="00710F0A"/>
    <w:rsid w:val="0071130B"/>
    <w:rsid w:val="00711ABA"/>
    <w:rsid w:val="00711E88"/>
    <w:rsid w:val="00712473"/>
    <w:rsid w:val="0071266A"/>
    <w:rsid w:val="00712F04"/>
    <w:rsid w:val="00713C1D"/>
    <w:rsid w:val="0071443C"/>
    <w:rsid w:val="0071459D"/>
    <w:rsid w:val="007154D6"/>
    <w:rsid w:val="007159F2"/>
    <w:rsid w:val="00715EA8"/>
    <w:rsid w:val="007165AB"/>
    <w:rsid w:val="00716E02"/>
    <w:rsid w:val="00717891"/>
    <w:rsid w:val="00717D7F"/>
    <w:rsid w:val="0072076D"/>
    <w:rsid w:val="00720CF2"/>
    <w:rsid w:val="00720D69"/>
    <w:rsid w:val="00721193"/>
    <w:rsid w:val="00721E56"/>
    <w:rsid w:val="00722352"/>
    <w:rsid w:val="00722558"/>
    <w:rsid w:val="00723A91"/>
    <w:rsid w:val="00723E30"/>
    <w:rsid w:val="00724520"/>
    <w:rsid w:val="00726418"/>
    <w:rsid w:val="00726D93"/>
    <w:rsid w:val="007272B1"/>
    <w:rsid w:val="007277D8"/>
    <w:rsid w:val="00727847"/>
    <w:rsid w:val="00727F8C"/>
    <w:rsid w:val="00730169"/>
    <w:rsid w:val="00730CEC"/>
    <w:rsid w:val="00732783"/>
    <w:rsid w:val="00732F98"/>
    <w:rsid w:val="00733ED0"/>
    <w:rsid w:val="00734912"/>
    <w:rsid w:val="00734E1F"/>
    <w:rsid w:val="00735D0E"/>
    <w:rsid w:val="00741243"/>
    <w:rsid w:val="00741BC6"/>
    <w:rsid w:val="00741C62"/>
    <w:rsid w:val="00741C90"/>
    <w:rsid w:val="007422C6"/>
    <w:rsid w:val="0074390D"/>
    <w:rsid w:val="00743E50"/>
    <w:rsid w:val="0074505A"/>
    <w:rsid w:val="007458A1"/>
    <w:rsid w:val="00745938"/>
    <w:rsid w:val="00745ACD"/>
    <w:rsid w:val="00745E72"/>
    <w:rsid w:val="00746BB5"/>
    <w:rsid w:val="00746EDF"/>
    <w:rsid w:val="007472AF"/>
    <w:rsid w:val="00747CE8"/>
    <w:rsid w:val="00747EF5"/>
    <w:rsid w:val="007500B6"/>
    <w:rsid w:val="007508FD"/>
    <w:rsid w:val="00750E54"/>
    <w:rsid w:val="00751149"/>
    <w:rsid w:val="00752E97"/>
    <w:rsid w:val="00753DD2"/>
    <w:rsid w:val="007540F7"/>
    <w:rsid w:val="0075498D"/>
    <w:rsid w:val="00754BE1"/>
    <w:rsid w:val="00754D22"/>
    <w:rsid w:val="00754F8D"/>
    <w:rsid w:val="00755282"/>
    <w:rsid w:val="007552FE"/>
    <w:rsid w:val="0075579C"/>
    <w:rsid w:val="00755893"/>
    <w:rsid w:val="0075643F"/>
    <w:rsid w:val="0075666E"/>
    <w:rsid w:val="00756A66"/>
    <w:rsid w:val="007576DE"/>
    <w:rsid w:val="00760054"/>
    <w:rsid w:val="00760167"/>
    <w:rsid w:val="0076037D"/>
    <w:rsid w:val="007626E0"/>
    <w:rsid w:val="00762763"/>
    <w:rsid w:val="00762A94"/>
    <w:rsid w:val="007631E0"/>
    <w:rsid w:val="007631F6"/>
    <w:rsid w:val="007633FF"/>
    <w:rsid w:val="00763769"/>
    <w:rsid w:val="00764156"/>
    <w:rsid w:val="007642DD"/>
    <w:rsid w:val="00764404"/>
    <w:rsid w:val="00764EDA"/>
    <w:rsid w:val="00764F44"/>
    <w:rsid w:val="00765660"/>
    <w:rsid w:val="00765E74"/>
    <w:rsid w:val="0076685A"/>
    <w:rsid w:val="0077048A"/>
    <w:rsid w:val="007705D9"/>
    <w:rsid w:val="00770890"/>
    <w:rsid w:val="007719A6"/>
    <w:rsid w:val="0077235B"/>
    <w:rsid w:val="0077327E"/>
    <w:rsid w:val="00773652"/>
    <w:rsid w:val="00773919"/>
    <w:rsid w:val="00773C15"/>
    <w:rsid w:val="00774630"/>
    <w:rsid w:val="00774754"/>
    <w:rsid w:val="007747DE"/>
    <w:rsid w:val="00775322"/>
    <w:rsid w:val="0077594D"/>
    <w:rsid w:val="00776083"/>
    <w:rsid w:val="007765A5"/>
    <w:rsid w:val="00776B36"/>
    <w:rsid w:val="007778A4"/>
    <w:rsid w:val="0078043C"/>
    <w:rsid w:val="0078074D"/>
    <w:rsid w:val="00780CB9"/>
    <w:rsid w:val="0078180B"/>
    <w:rsid w:val="0078193F"/>
    <w:rsid w:val="00781F07"/>
    <w:rsid w:val="00782706"/>
    <w:rsid w:val="007838B6"/>
    <w:rsid w:val="00783EFF"/>
    <w:rsid w:val="007846CC"/>
    <w:rsid w:val="007851F4"/>
    <w:rsid w:val="00785370"/>
    <w:rsid w:val="00786269"/>
    <w:rsid w:val="00786995"/>
    <w:rsid w:val="0078719A"/>
    <w:rsid w:val="00787515"/>
    <w:rsid w:val="00787C2A"/>
    <w:rsid w:val="00787CDC"/>
    <w:rsid w:val="00787DED"/>
    <w:rsid w:val="0079124C"/>
    <w:rsid w:val="00793794"/>
    <w:rsid w:val="007937A2"/>
    <w:rsid w:val="0079470B"/>
    <w:rsid w:val="0079502F"/>
    <w:rsid w:val="0079520B"/>
    <w:rsid w:val="00796006"/>
    <w:rsid w:val="00796915"/>
    <w:rsid w:val="00796D56"/>
    <w:rsid w:val="007977D1"/>
    <w:rsid w:val="0079786C"/>
    <w:rsid w:val="00797FB2"/>
    <w:rsid w:val="007A0CD9"/>
    <w:rsid w:val="007A0F0D"/>
    <w:rsid w:val="007A13BB"/>
    <w:rsid w:val="007A3B79"/>
    <w:rsid w:val="007A4AC6"/>
    <w:rsid w:val="007A6447"/>
    <w:rsid w:val="007A662C"/>
    <w:rsid w:val="007A6DE7"/>
    <w:rsid w:val="007A7205"/>
    <w:rsid w:val="007B005D"/>
    <w:rsid w:val="007B0952"/>
    <w:rsid w:val="007B0E8D"/>
    <w:rsid w:val="007B0FB2"/>
    <w:rsid w:val="007B1327"/>
    <w:rsid w:val="007B1940"/>
    <w:rsid w:val="007B1CBD"/>
    <w:rsid w:val="007B1CDE"/>
    <w:rsid w:val="007B2123"/>
    <w:rsid w:val="007B22D4"/>
    <w:rsid w:val="007B25B8"/>
    <w:rsid w:val="007B26D3"/>
    <w:rsid w:val="007B4131"/>
    <w:rsid w:val="007B4267"/>
    <w:rsid w:val="007B43C4"/>
    <w:rsid w:val="007B4D19"/>
    <w:rsid w:val="007B68EB"/>
    <w:rsid w:val="007B6E32"/>
    <w:rsid w:val="007B6E52"/>
    <w:rsid w:val="007B7FE7"/>
    <w:rsid w:val="007C025F"/>
    <w:rsid w:val="007C0A0A"/>
    <w:rsid w:val="007C1328"/>
    <w:rsid w:val="007C13C4"/>
    <w:rsid w:val="007C1F7B"/>
    <w:rsid w:val="007C2CB6"/>
    <w:rsid w:val="007C4710"/>
    <w:rsid w:val="007C47B9"/>
    <w:rsid w:val="007C4F64"/>
    <w:rsid w:val="007C5060"/>
    <w:rsid w:val="007C5AEF"/>
    <w:rsid w:val="007C614C"/>
    <w:rsid w:val="007C6631"/>
    <w:rsid w:val="007C6993"/>
    <w:rsid w:val="007C69D3"/>
    <w:rsid w:val="007C6BC2"/>
    <w:rsid w:val="007C6DF6"/>
    <w:rsid w:val="007C72DA"/>
    <w:rsid w:val="007D0B90"/>
    <w:rsid w:val="007D17ED"/>
    <w:rsid w:val="007D187E"/>
    <w:rsid w:val="007D1CD8"/>
    <w:rsid w:val="007D1E8B"/>
    <w:rsid w:val="007D2181"/>
    <w:rsid w:val="007D23BE"/>
    <w:rsid w:val="007D2B92"/>
    <w:rsid w:val="007D2C1A"/>
    <w:rsid w:val="007D4201"/>
    <w:rsid w:val="007D5154"/>
    <w:rsid w:val="007D5788"/>
    <w:rsid w:val="007D6197"/>
    <w:rsid w:val="007D690F"/>
    <w:rsid w:val="007D6995"/>
    <w:rsid w:val="007D6B54"/>
    <w:rsid w:val="007D7105"/>
    <w:rsid w:val="007E08E1"/>
    <w:rsid w:val="007E19B4"/>
    <w:rsid w:val="007E19FD"/>
    <w:rsid w:val="007E35B7"/>
    <w:rsid w:val="007E36CB"/>
    <w:rsid w:val="007E399F"/>
    <w:rsid w:val="007E3E44"/>
    <w:rsid w:val="007E3EEE"/>
    <w:rsid w:val="007E408A"/>
    <w:rsid w:val="007E551D"/>
    <w:rsid w:val="007E5A47"/>
    <w:rsid w:val="007E7015"/>
    <w:rsid w:val="007E7633"/>
    <w:rsid w:val="007F209D"/>
    <w:rsid w:val="007F232C"/>
    <w:rsid w:val="007F2A37"/>
    <w:rsid w:val="007F3321"/>
    <w:rsid w:val="007F4591"/>
    <w:rsid w:val="007F4961"/>
    <w:rsid w:val="007F5459"/>
    <w:rsid w:val="007F58B6"/>
    <w:rsid w:val="007F6A9C"/>
    <w:rsid w:val="007F70B3"/>
    <w:rsid w:val="007F7A79"/>
    <w:rsid w:val="007F7EA2"/>
    <w:rsid w:val="008000A4"/>
    <w:rsid w:val="008007BE"/>
    <w:rsid w:val="008015C6"/>
    <w:rsid w:val="00801C61"/>
    <w:rsid w:val="00801D9A"/>
    <w:rsid w:val="008024CC"/>
    <w:rsid w:val="00802B91"/>
    <w:rsid w:val="00802BB7"/>
    <w:rsid w:val="00802C6E"/>
    <w:rsid w:val="00802E3E"/>
    <w:rsid w:val="00802E53"/>
    <w:rsid w:val="00803231"/>
    <w:rsid w:val="00803C45"/>
    <w:rsid w:val="008051D5"/>
    <w:rsid w:val="00805ADD"/>
    <w:rsid w:val="00805F8A"/>
    <w:rsid w:val="008061EE"/>
    <w:rsid w:val="00806391"/>
    <w:rsid w:val="0080645F"/>
    <w:rsid w:val="00806A26"/>
    <w:rsid w:val="00806C40"/>
    <w:rsid w:val="008070F0"/>
    <w:rsid w:val="0080786C"/>
    <w:rsid w:val="00807B39"/>
    <w:rsid w:val="00811076"/>
    <w:rsid w:val="008118FB"/>
    <w:rsid w:val="008119E6"/>
    <w:rsid w:val="008123FD"/>
    <w:rsid w:val="00812D87"/>
    <w:rsid w:val="00813C14"/>
    <w:rsid w:val="00814B22"/>
    <w:rsid w:val="00814BB7"/>
    <w:rsid w:val="0081553D"/>
    <w:rsid w:val="00815AAF"/>
    <w:rsid w:val="00815DB4"/>
    <w:rsid w:val="00815E91"/>
    <w:rsid w:val="00816291"/>
    <w:rsid w:val="008169FE"/>
    <w:rsid w:val="00816DF0"/>
    <w:rsid w:val="00817184"/>
    <w:rsid w:val="00817FCE"/>
    <w:rsid w:val="008203FD"/>
    <w:rsid w:val="0082061F"/>
    <w:rsid w:val="00820E04"/>
    <w:rsid w:val="00820F3A"/>
    <w:rsid w:val="008214D0"/>
    <w:rsid w:val="008219E6"/>
    <w:rsid w:val="00821C40"/>
    <w:rsid w:val="008227D1"/>
    <w:rsid w:val="00822CF0"/>
    <w:rsid w:val="00823466"/>
    <w:rsid w:val="00823880"/>
    <w:rsid w:val="00823F4B"/>
    <w:rsid w:val="00824E85"/>
    <w:rsid w:val="00825528"/>
    <w:rsid w:val="00825723"/>
    <w:rsid w:val="00826C00"/>
    <w:rsid w:val="008279B2"/>
    <w:rsid w:val="00827BBE"/>
    <w:rsid w:val="00827EC9"/>
    <w:rsid w:val="00830604"/>
    <w:rsid w:val="00830B69"/>
    <w:rsid w:val="00830E0B"/>
    <w:rsid w:val="00830FA3"/>
    <w:rsid w:val="0083101A"/>
    <w:rsid w:val="008312A8"/>
    <w:rsid w:val="00832C64"/>
    <w:rsid w:val="008341AD"/>
    <w:rsid w:val="0083425C"/>
    <w:rsid w:val="008343FF"/>
    <w:rsid w:val="00834EE5"/>
    <w:rsid w:val="0083564E"/>
    <w:rsid w:val="00836201"/>
    <w:rsid w:val="00836D6C"/>
    <w:rsid w:val="008404FE"/>
    <w:rsid w:val="008413A4"/>
    <w:rsid w:val="008414FB"/>
    <w:rsid w:val="00841946"/>
    <w:rsid w:val="00842120"/>
    <w:rsid w:val="00842FEE"/>
    <w:rsid w:val="00843361"/>
    <w:rsid w:val="0084337D"/>
    <w:rsid w:val="00843A7A"/>
    <w:rsid w:val="00843E7B"/>
    <w:rsid w:val="00844921"/>
    <w:rsid w:val="00844C2F"/>
    <w:rsid w:val="00845C7D"/>
    <w:rsid w:val="00846238"/>
    <w:rsid w:val="008466D7"/>
    <w:rsid w:val="00847430"/>
    <w:rsid w:val="00850427"/>
    <w:rsid w:val="008508D7"/>
    <w:rsid w:val="008517A2"/>
    <w:rsid w:val="00851935"/>
    <w:rsid w:val="00851E7F"/>
    <w:rsid w:val="00852CED"/>
    <w:rsid w:val="0085341B"/>
    <w:rsid w:val="00854329"/>
    <w:rsid w:val="008549D6"/>
    <w:rsid w:val="008557E3"/>
    <w:rsid w:val="00855993"/>
    <w:rsid w:val="0085624F"/>
    <w:rsid w:val="00856399"/>
    <w:rsid w:val="00856AC2"/>
    <w:rsid w:val="00856B3E"/>
    <w:rsid w:val="00856CDC"/>
    <w:rsid w:val="00857B60"/>
    <w:rsid w:val="00860376"/>
    <w:rsid w:val="00861791"/>
    <w:rsid w:val="00862290"/>
    <w:rsid w:val="008626F5"/>
    <w:rsid w:val="008639B7"/>
    <w:rsid w:val="00863CAE"/>
    <w:rsid w:val="00864490"/>
    <w:rsid w:val="00864A3F"/>
    <w:rsid w:val="00864A55"/>
    <w:rsid w:val="008656E1"/>
    <w:rsid w:val="00866431"/>
    <w:rsid w:val="00866504"/>
    <w:rsid w:val="0086665E"/>
    <w:rsid w:val="00866D38"/>
    <w:rsid w:val="00866F22"/>
    <w:rsid w:val="008674D8"/>
    <w:rsid w:val="00867E26"/>
    <w:rsid w:val="00870177"/>
    <w:rsid w:val="0087132F"/>
    <w:rsid w:val="0087135B"/>
    <w:rsid w:val="00871469"/>
    <w:rsid w:val="008719BF"/>
    <w:rsid w:val="00871F28"/>
    <w:rsid w:val="00872CCA"/>
    <w:rsid w:val="00873406"/>
    <w:rsid w:val="008737C3"/>
    <w:rsid w:val="00873E22"/>
    <w:rsid w:val="008754C4"/>
    <w:rsid w:val="00875768"/>
    <w:rsid w:val="008759D7"/>
    <w:rsid w:val="00875D48"/>
    <w:rsid w:val="00876718"/>
    <w:rsid w:val="0087673B"/>
    <w:rsid w:val="00876929"/>
    <w:rsid w:val="00880A7C"/>
    <w:rsid w:val="00881130"/>
    <w:rsid w:val="008811C1"/>
    <w:rsid w:val="008821C3"/>
    <w:rsid w:val="008829C7"/>
    <w:rsid w:val="00883109"/>
    <w:rsid w:val="008843F6"/>
    <w:rsid w:val="00884D6D"/>
    <w:rsid w:val="008853B5"/>
    <w:rsid w:val="00886211"/>
    <w:rsid w:val="0088799D"/>
    <w:rsid w:val="00890473"/>
    <w:rsid w:val="008909D8"/>
    <w:rsid w:val="00891ACC"/>
    <w:rsid w:val="008922C3"/>
    <w:rsid w:val="008927E0"/>
    <w:rsid w:val="00892849"/>
    <w:rsid w:val="00893486"/>
    <w:rsid w:val="0089478B"/>
    <w:rsid w:val="00894D45"/>
    <w:rsid w:val="008959D8"/>
    <w:rsid w:val="00895F22"/>
    <w:rsid w:val="00895F56"/>
    <w:rsid w:val="00896601"/>
    <w:rsid w:val="00896A20"/>
    <w:rsid w:val="008A0506"/>
    <w:rsid w:val="008A0E6C"/>
    <w:rsid w:val="008A104B"/>
    <w:rsid w:val="008A1632"/>
    <w:rsid w:val="008A2506"/>
    <w:rsid w:val="008A3705"/>
    <w:rsid w:val="008A4B3F"/>
    <w:rsid w:val="008A4F5D"/>
    <w:rsid w:val="008A5042"/>
    <w:rsid w:val="008A561B"/>
    <w:rsid w:val="008A5898"/>
    <w:rsid w:val="008A6A95"/>
    <w:rsid w:val="008A6EA3"/>
    <w:rsid w:val="008A6F38"/>
    <w:rsid w:val="008A7302"/>
    <w:rsid w:val="008A7620"/>
    <w:rsid w:val="008A76AD"/>
    <w:rsid w:val="008B016F"/>
    <w:rsid w:val="008B1C86"/>
    <w:rsid w:val="008B1F5B"/>
    <w:rsid w:val="008B20AB"/>
    <w:rsid w:val="008B3AC1"/>
    <w:rsid w:val="008B40C7"/>
    <w:rsid w:val="008B4F35"/>
    <w:rsid w:val="008B50AD"/>
    <w:rsid w:val="008B61A0"/>
    <w:rsid w:val="008B6470"/>
    <w:rsid w:val="008B65F5"/>
    <w:rsid w:val="008B6930"/>
    <w:rsid w:val="008B6B95"/>
    <w:rsid w:val="008B7609"/>
    <w:rsid w:val="008C0030"/>
    <w:rsid w:val="008C09A0"/>
    <w:rsid w:val="008C13BE"/>
    <w:rsid w:val="008C17C1"/>
    <w:rsid w:val="008C2370"/>
    <w:rsid w:val="008C30AF"/>
    <w:rsid w:val="008C40D8"/>
    <w:rsid w:val="008C4186"/>
    <w:rsid w:val="008C61C9"/>
    <w:rsid w:val="008C7364"/>
    <w:rsid w:val="008C7673"/>
    <w:rsid w:val="008C780A"/>
    <w:rsid w:val="008D04EE"/>
    <w:rsid w:val="008D12BA"/>
    <w:rsid w:val="008D1B8D"/>
    <w:rsid w:val="008D2273"/>
    <w:rsid w:val="008D30C5"/>
    <w:rsid w:val="008D3818"/>
    <w:rsid w:val="008D39DB"/>
    <w:rsid w:val="008D449D"/>
    <w:rsid w:val="008D4F22"/>
    <w:rsid w:val="008D5DB4"/>
    <w:rsid w:val="008D5EC2"/>
    <w:rsid w:val="008D6071"/>
    <w:rsid w:val="008D7E1C"/>
    <w:rsid w:val="008D7FC2"/>
    <w:rsid w:val="008E031C"/>
    <w:rsid w:val="008E064B"/>
    <w:rsid w:val="008E06C2"/>
    <w:rsid w:val="008E0DA8"/>
    <w:rsid w:val="008E114C"/>
    <w:rsid w:val="008E1F6C"/>
    <w:rsid w:val="008E25A4"/>
    <w:rsid w:val="008E2B46"/>
    <w:rsid w:val="008E3929"/>
    <w:rsid w:val="008E39E5"/>
    <w:rsid w:val="008E3BE2"/>
    <w:rsid w:val="008E43A0"/>
    <w:rsid w:val="008E49F5"/>
    <w:rsid w:val="008E575A"/>
    <w:rsid w:val="008E5CF5"/>
    <w:rsid w:val="008E603D"/>
    <w:rsid w:val="008E649B"/>
    <w:rsid w:val="008E6CBA"/>
    <w:rsid w:val="008E7585"/>
    <w:rsid w:val="008F0B8E"/>
    <w:rsid w:val="008F0D40"/>
    <w:rsid w:val="008F1EB2"/>
    <w:rsid w:val="008F31A4"/>
    <w:rsid w:val="008F327C"/>
    <w:rsid w:val="008F3593"/>
    <w:rsid w:val="008F416B"/>
    <w:rsid w:val="008F48C7"/>
    <w:rsid w:val="008F5057"/>
    <w:rsid w:val="008F5087"/>
    <w:rsid w:val="008F5D0F"/>
    <w:rsid w:val="008F5EA6"/>
    <w:rsid w:val="008F5F58"/>
    <w:rsid w:val="008F7556"/>
    <w:rsid w:val="008F76A2"/>
    <w:rsid w:val="008F79F0"/>
    <w:rsid w:val="00900A0F"/>
    <w:rsid w:val="009011B9"/>
    <w:rsid w:val="009016B4"/>
    <w:rsid w:val="009017B5"/>
    <w:rsid w:val="00901E56"/>
    <w:rsid w:val="00902C8C"/>
    <w:rsid w:val="009032FF"/>
    <w:rsid w:val="009046FE"/>
    <w:rsid w:val="009062E4"/>
    <w:rsid w:val="009066B8"/>
    <w:rsid w:val="00907607"/>
    <w:rsid w:val="0090785A"/>
    <w:rsid w:val="0091025E"/>
    <w:rsid w:val="00910B7D"/>
    <w:rsid w:val="00910CFD"/>
    <w:rsid w:val="0091437F"/>
    <w:rsid w:val="00914B66"/>
    <w:rsid w:val="00915ADE"/>
    <w:rsid w:val="009165E4"/>
    <w:rsid w:val="00916FB9"/>
    <w:rsid w:val="0091739A"/>
    <w:rsid w:val="0091751A"/>
    <w:rsid w:val="00917D28"/>
    <w:rsid w:val="00920398"/>
    <w:rsid w:val="00920AF3"/>
    <w:rsid w:val="00920BD5"/>
    <w:rsid w:val="00921349"/>
    <w:rsid w:val="00923663"/>
    <w:rsid w:val="00923B55"/>
    <w:rsid w:val="00924351"/>
    <w:rsid w:val="0092498A"/>
    <w:rsid w:val="00924996"/>
    <w:rsid w:val="00926406"/>
    <w:rsid w:val="00926C86"/>
    <w:rsid w:val="009270B2"/>
    <w:rsid w:val="00927D45"/>
    <w:rsid w:val="00927DB0"/>
    <w:rsid w:val="00927EBF"/>
    <w:rsid w:val="0093003A"/>
    <w:rsid w:val="00930561"/>
    <w:rsid w:val="00931294"/>
    <w:rsid w:val="00932FC6"/>
    <w:rsid w:val="00933182"/>
    <w:rsid w:val="009334A0"/>
    <w:rsid w:val="00933C0F"/>
    <w:rsid w:val="00935B88"/>
    <w:rsid w:val="009378E2"/>
    <w:rsid w:val="00937B2F"/>
    <w:rsid w:val="00937C28"/>
    <w:rsid w:val="009401E3"/>
    <w:rsid w:val="009404DE"/>
    <w:rsid w:val="009407D3"/>
    <w:rsid w:val="00940CA5"/>
    <w:rsid w:val="00940EF7"/>
    <w:rsid w:val="009413A6"/>
    <w:rsid w:val="00941B40"/>
    <w:rsid w:val="00941C89"/>
    <w:rsid w:val="009435BE"/>
    <w:rsid w:val="00943803"/>
    <w:rsid w:val="00944015"/>
    <w:rsid w:val="009445E8"/>
    <w:rsid w:val="00944E62"/>
    <w:rsid w:val="00945286"/>
    <w:rsid w:val="00945625"/>
    <w:rsid w:val="00945C32"/>
    <w:rsid w:val="00945F9F"/>
    <w:rsid w:val="00947252"/>
    <w:rsid w:val="00950187"/>
    <w:rsid w:val="00951406"/>
    <w:rsid w:val="00951B92"/>
    <w:rsid w:val="00952538"/>
    <w:rsid w:val="009528E8"/>
    <w:rsid w:val="00952BAE"/>
    <w:rsid w:val="0095409D"/>
    <w:rsid w:val="009547D2"/>
    <w:rsid w:val="00955A9A"/>
    <w:rsid w:val="0095693C"/>
    <w:rsid w:val="0095725A"/>
    <w:rsid w:val="00957347"/>
    <w:rsid w:val="00957915"/>
    <w:rsid w:val="009579D2"/>
    <w:rsid w:val="00957F1A"/>
    <w:rsid w:val="0096014F"/>
    <w:rsid w:val="0096043A"/>
    <w:rsid w:val="0096045D"/>
    <w:rsid w:val="00960580"/>
    <w:rsid w:val="00960DF1"/>
    <w:rsid w:val="0096122E"/>
    <w:rsid w:val="0096127C"/>
    <w:rsid w:val="0096149C"/>
    <w:rsid w:val="00961CD0"/>
    <w:rsid w:val="00962789"/>
    <w:rsid w:val="0096286B"/>
    <w:rsid w:val="00962A8F"/>
    <w:rsid w:val="00963419"/>
    <w:rsid w:val="009641EF"/>
    <w:rsid w:val="009642C5"/>
    <w:rsid w:val="00965039"/>
    <w:rsid w:val="00965084"/>
    <w:rsid w:val="009655A0"/>
    <w:rsid w:val="00965CAC"/>
    <w:rsid w:val="00965CE2"/>
    <w:rsid w:val="009664AB"/>
    <w:rsid w:val="0096667F"/>
    <w:rsid w:val="009667AA"/>
    <w:rsid w:val="00967868"/>
    <w:rsid w:val="00970946"/>
    <w:rsid w:val="00970E16"/>
    <w:rsid w:val="009714F7"/>
    <w:rsid w:val="00971E05"/>
    <w:rsid w:val="009722D6"/>
    <w:rsid w:val="00972435"/>
    <w:rsid w:val="00973EA6"/>
    <w:rsid w:val="00974673"/>
    <w:rsid w:val="00974A91"/>
    <w:rsid w:val="00975FE2"/>
    <w:rsid w:val="009761FD"/>
    <w:rsid w:val="009763AE"/>
    <w:rsid w:val="00976FD1"/>
    <w:rsid w:val="0097739F"/>
    <w:rsid w:val="00977929"/>
    <w:rsid w:val="00977BA7"/>
    <w:rsid w:val="00980D17"/>
    <w:rsid w:val="0098133F"/>
    <w:rsid w:val="00982373"/>
    <w:rsid w:val="00982A9B"/>
    <w:rsid w:val="00982CA7"/>
    <w:rsid w:val="00982CE8"/>
    <w:rsid w:val="0098310E"/>
    <w:rsid w:val="00983A2A"/>
    <w:rsid w:val="00983E5A"/>
    <w:rsid w:val="009845A5"/>
    <w:rsid w:val="00984F84"/>
    <w:rsid w:val="00985655"/>
    <w:rsid w:val="00985D61"/>
    <w:rsid w:val="009866D8"/>
    <w:rsid w:val="0098771F"/>
    <w:rsid w:val="00987CFC"/>
    <w:rsid w:val="00991640"/>
    <w:rsid w:val="009919DC"/>
    <w:rsid w:val="00991FED"/>
    <w:rsid w:val="00992D24"/>
    <w:rsid w:val="009938D0"/>
    <w:rsid w:val="00993E94"/>
    <w:rsid w:val="00994AE9"/>
    <w:rsid w:val="009962A3"/>
    <w:rsid w:val="009967F2"/>
    <w:rsid w:val="0099694E"/>
    <w:rsid w:val="009974E8"/>
    <w:rsid w:val="009A0B08"/>
    <w:rsid w:val="009A0CCE"/>
    <w:rsid w:val="009A0DAF"/>
    <w:rsid w:val="009A27E5"/>
    <w:rsid w:val="009A49C6"/>
    <w:rsid w:val="009A4A11"/>
    <w:rsid w:val="009A609B"/>
    <w:rsid w:val="009A701B"/>
    <w:rsid w:val="009B057E"/>
    <w:rsid w:val="009B2E09"/>
    <w:rsid w:val="009B333D"/>
    <w:rsid w:val="009B33F3"/>
    <w:rsid w:val="009B35A7"/>
    <w:rsid w:val="009B3D9A"/>
    <w:rsid w:val="009B5A34"/>
    <w:rsid w:val="009B5B42"/>
    <w:rsid w:val="009B5D6C"/>
    <w:rsid w:val="009B6332"/>
    <w:rsid w:val="009B7366"/>
    <w:rsid w:val="009C0580"/>
    <w:rsid w:val="009C09D7"/>
    <w:rsid w:val="009C0C44"/>
    <w:rsid w:val="009C11A1"/>
    <w:rsid w:val="009C126E"/>
    <w:rsid w:val="009C165B"/>
    <w:rsid w:val="009C16EC"/>
    <w:rsid w:val="009C1BFD"/>
    <w:rsid w:val="009C2925"/>
    <w:rsid w:val="009C2ADD"/>
    <w:rsid w:val="009C2E7A"/>
    <w:rsid w:val="009C361C"/>
    <w:rsid w:val="009C3EC8"/>
    <w:rsid w:val="009C5AEB"/>
    <w:rsid w:val="009C5C86"/>
    <w:rsid w:val="009C5FE6"/>
    <w:rsid w:val="009C6E01"/>
    <w:rsid w:val="009C77AF"/>
    <w:rsid w:val="009D1050"/>
    <w:rsid w:val="009D19D7"/>
    <w:rsid w:val="009D2248"/>
    <w:rsid w:val="009D34EF"/>
    <w:rsid w:val="009D37A1"/>
    <w:rsid w:val="009D37F0"/>
    <w:rsid w:val="009D4E1D"/>
    <w:rsid w:val="009D5A77"/>
    <w:rsid w:val="009D6030"/>
    <w:rsid w:val="009D6229"/>
    <w:rsid w:val="009D7B6B"/>
    <w:rsid w:val="009E0280"/>
    <w:rsid w:val="009E0460"/>
    <w:rsid w:val="009E0B44"/>
    <w:rsid w:val="009E11AB"/>
    <w:rsid w:val="009E149F"/>
    <w:rsid w:val="009E20BF"/>
    <w:rsid w:val="009E2925"/>
    <w:rsid w:val="009E32A1"/>
    <w:rsid w:val="009E3BB1"/>
    <w:rsid w:val="009E4135"/>
    <w:rsid w:val="009E47C1"/>
    <w:rsid w:val="009E4A6A"/>
    <w:rsid w:val="009E4C48"/>
    <w:rsid w:val="009E4E6F"/>
    <w:rsid w:val="009E551A"/>
    <w:rsid w:val="009E587E"/>
    <w:rsid w:val="009E6690"/>
    <w:rsid w:val="009E6A6E"/>
    <w:rsid w:val="009E6D60"/>
    <w:rsid w:val="009E7FE4"/>
    <w:rsid w:val="009F00B7"/>
    <w:rsid w:val="009F050E"/>
    <w:rsid w:val="009F09B6"/>
    <w:rsid w:val="009F10B0"/>
    <w:rsid w:val="009F159C"/>
    <w:rsid w:val="009F1711"/>
    <w:rsid w:val="009F37BB"/>
    <w:rsid w:val="009F3F79"/>
    <w:rsid w:val="009F3F7E"/>
    <w:rsid w:val="009F4662"/>
    <w:rsid w:val="009F4937"/>
    <w:rsid w:val="00A00BB8"/>
    <w:rsid w:val="00A00F1E"/>
    <w:rsid w:val="00A01BF1"/>
    <w:rsid w:val="00A01E37"/>
    <w:rsid w:val="00A02AC9"/>
    <w:rsid w:val="00A02D6F"/>
    <w:rsid w:val="00A02D8D"/>
    <w:rsid w:val="00A033D1"/>
    <w:rsid w:val="00A039EF"/>
    <w:rsid w:val="00A03F1D"/>
    <w:rsid w:val="00A0503A"/>
    <w:rsid w:val="00A05352"/>
    <w:rsid w:val="00A059E4"/>
    <w:rsid w:val="00A05E29"/>
    <w:rsid w:val="00A06E89"/>
    <w:rsid w:val="00A07B01"/>
    <w:rsid w:val="00A07B26"/>
    <w:rsid w:val="00A10674"/>
    <w:rsid w:val="00A11016"/>
    <w:rsid w:val="00A1151C"/>
    <w:rsid w:val="00A11565"/>
    <w:rsid w:val="00A12CD3"/>
    <w:rsid w:val="00A1310D"/>
    <w:rsid w:val="00A13219"/>
    <w:rsid w:val="00A133C1"/>
    <w:rsid w:val="00A14DC4"/>
    <w:rsid w:val="00A150C4"/>
    <w:rsid w:val="00A153F5"/>
    <w:rsid w:val="00A15723"/>
    <w:rsid w:val="00A15F33"/>
    <w:rsid w:val="00A165BC"/>
    <w:rsid w:val="00A169C5"/>
    <w:rsid w:val="00A16BA6"/>
    <w:rsid w:val="00A16D90"/>
    <w:rsid w:val="00A1749A"/>
    <w:rsid w:val="00A21026"/>
    <w:rsid w:val="00A21990"/>
    <w:rsid w:val="00A221EB"/>
    <w:rsid w:val="00A22934"/>
    <w:rsid w:val="00A24018"/>
    <w:rsid w:val="00A24523"/>
    <w:rsid w:val="00A24700"/>
    <w:rsid w:val="00A2551E"/>
    <w:rsid w:val="00A2641A"/>
    <w:rsid w:val="00A2718B"/>
    <w:rsid w:val="00A272D8"/>
    <w:rsid w:val="00A27DC5"/>
    <w:rsid w:val="00A30066"/>
    <w:rsid w:val="00A312B3"/>
    <w:rsid w:val="00A314D2"/>
    <w:rsid w:val="00A316E7"/>
    <w:rsid w:val="00A316FC"/>
    <w:rsid w:val="00A325EC"/>
    <w:rsid w:val="00A329AB"/>
    <w:rsid w:val="00A32A84"/>
    <w:rsid w:val="00A32F7F"/>
    <w:rsid w:val="00A33DC5"/>
    <w:rsid w:val="00A33DD2"/>
    <w:rsid w:val="00A34295"/>
    <w:rsid w:val="00A344DA"/>
    <w:rsid w:val="00A35C98"/>
    <w:rsid w:val="00A36D74"/>
    <w:rsid w:val="00A36DBF"/>
    <w:rsid w:val="00A36F3F"/>
    <w:rsid w:val="00A37AC5"/>
    <w:rsid w:val="00A37F0D"/>
    <w:rsid w:val="00A403BE"/>
    <w:rsid w:val="00A40488"/>
    <w:rsid w:val="00A40B26"/>
    <w:rsid w:val="00A41751"/>
    <w:rsid w:val="00A420D6"/>
    <w:rsid w:val="00A42174"/>
    <w:rsid w:val="00A4232B"/>
    <w:rsid w:val="00A42394"/>
    <w:rsid w:val="00A42B6E"/>
    <w:rsid w:val="00A42E7F"/>
    <w:rsid w:val="00A43635"/>
    <w:rsid w:val="00A44006"/>
    <w:rsid w:val="00A44190"/>
    <w:rsid w:val="00A447FA"/>
    <w:rsid w:val="00A450EB"/>
    <w:rsid w:val="00A4555C"/>
    <w:rsid w:val="00A47082"/>
    <w:rsid w:val="00A4754C"/>
    <w:rsid w:val="00A502A1"/>
    <w:rsid w:val="00A5048F"/>
    <w:rsid w:val="00A509FD"/>
    <w:rsid w:val="00A516E7"/>
    <w:rsid w:val="00A51D5F"/>
    <w:rsid w:val="00A53F74"/>
    <w:rsid w:val="00A5424B"/>
    <w:rsid w:val="00A544B6"/>
    <w:rsid w:val="00A54AFB"/>
    <w:rsid w:val="00A56F4D"/>
    <w:rsid w:val="00A57256"/>
    <w:rsid w:val="00A57DC2"/>
    <w:rsid w:val="00A57E1C"/>
    <w:rsid w:val="00A60162"/>
    <w:rsid w:val="00A61576"/>
    <w:rsid w:val="00A62152"/>
    <w:rsid w:val="00A623A5"/>
    <w:rsid w:val="00A624C3"/>
    <w:rsid w:val="00A62A54"/>
    <w:rsid w:val="00A6345C"/>
    <w:rsid w:val="00A63500"/>
    <w:rsid w:val="00A63849"/>
    <w:rsid w:val="00A63898"/>
    <w:rsid w:val="00A64671"/>
    <w:rsid w:val="00A659FE"/>
    <w:rsid w:val="00A65D46"/>
    <w:rsid w:val="00A66153"/>
    <w:rsid w:val="00A671A8"/>
    <w:rsid w:val="00A6744A"/>
    <w:rsid w:val="00A70277"/>
    <w:rsid w:val="00A72CCA"/>
    <w:rsid w:val="00A73331"/>
    <w:rsid w:val="00A73397"/>
    <w:rsid w:val="00A73ACD"/>
    <w:rsid w:val="00A73D5D"/>
    <w:rsid w:val="00A73FA9"/>
    <w:rsid w:val="00A7501E"/>
    <w:rsid w:val="00A768B4"/>
    <w:rsid w:val="00A76B60"/>
    <w:rsid w:val="00A76BB3"/>
    <w:rsid w:val="00A77FAD"/>
    <w:rsid w:val="00A80836"/>
    <w:rsid w:val="00A8095D"/>
    <w:rsid w:val="00A813B3"/>
    <w:rsid w:val="00A8162F"/>
    <w:rsid w:val="00A81F84"/>
    <w:rsid w:val="00A8235E"/>
    <w:rsid w:val="00A82EFA"/>
    <w:rsid w:val="00A8377B"/>
    <w:rsid w:val="00A83BC4"/>
    <w:rsid w:val="00A8480D"/>
    <w:rsid w:val="00A84D48"/>
    <w:rsid w:val="00A855B1"/>
    <w:rsid w:val="00A85879"/>
    <w:rsid w:val="00A8593D"/>
    <w:rsid w:val="00A85B30"/>
    <w:rsid w:val="00A85E0B"/>
    <w:rsid w:val="00A863AB"/>
    <w:rsid w:val="00A87796"/>
    <w:rsid w:val="00A91183"/>
    <w:rsid w:val="00A9146F"/>
    <w:rsid w:val="00A93548"/>
    <w:rsid w:val="00A93FF1"/>
    <w:rsid w:val="00A940E8"/>
    <w:rsid w:val="00A94C28"/>
    <w:rsid w:val="00A9519A"/>
    <w:rsid w:val="00A96A6B"/>
    <w:rsid w:val="00A977B3"/>
    <w:rsid w:val="00A97BEE"/>
    <w:rsid w:val="00AA0668"/>
    <w:rsid w:val="00AA104F"/>
    <w:rsid w:val="00AA17BB"/>
    <w:rsid w:val="00AA18E5"/>
    <w:rsid w:val="00AA21F3"/>
    <w:rsid w:val="00AA25B5"/>
    <w:rsid w:val="00AA2730"/>
    <w:rsid w:val="00AA3AC0"/>
    <w:rsid w:val="00AA5AD0"/>
    <w:rsid w:val="00AA5B2D"/>
    <w:rsid w:val="00AA671A"/>
    <w:rsid w:val="00AA6E75"/>
    <w:rsid w:val="00AA7327"/>
    <w:rsid w:val="00AA7E31"/>
    <w:rsid w:val="00AB079D"/>
    <w:rsid w:val="00AB07B1"/>
    <w:rsid w:val="00AB100A"/>
    <w:rsid w:val="00AB1E2C"/>
    <w:rsid w:val="00AB3930"/>
    <w:rsid w:val="00AB3A3D"/>
    <w:rsid w:val="00AB41C8"/>
    <w:rsid w:val="00AB4901"/>
    <w:rsid w:val="00AB498C"/>
    <w:rsid w:val="00AB5943"/>
    <w:rsid w:val="00AB603D"/>
    <w:rsid w:val="00AB76CF"/>
    <w:rsid w:val="00AC0075"/>
    <w:rsid w:val="00AC01E5"/>
    <w:rsid w:val="00AC0799"/>
    <w:rsid w:val="00AC0BF0"/>
    <w:rsid w:val="00AC14FB"/>
    <w:rsid w:val="00AC28AD"/>
    <w:rsid w:val="00AC2E02"/>
    <w:rsid w:val="00AC2EE7"/>
    <w:rsid w:val="00AC38CE"/>
    <w:rsid w:val="00AC3AEF"/>
    <w:rsid w:val="00AC45A7"/>
    <w:rsid w:val="00AC4A5E"/>
    <w:rsid w:val="00AC4B1E"/>
    <w:rsid w:val="00AC57E9"/>
    <w:rsid w:val="00AC634C"/>
    <w:rsid w:val="00AC713B"/>
    <w:rsid w:val="00AC7FFA"/>
    <w:rsid w:val="00AD0310"/>
    <w:rsid w:val="00AD153E"/>
    <w:rsid w:val="00AD172F"/>
    <w:rsid w:val="00AD1AD2"/>
    <w:rsid w:val="00AD27BF"/>
    <w:rsid w:val="00AD2895"/>
    <w:rsid w:val="00AD3137"/>
    <w:rsid w:val="00AD3767"/>
    <w:rsid w:val="00AD49CC"/>
    <w:rsid w:val="00AD5244"/>
    <w:rsid w:val="00AD52EF"/>
    <w:rsid w:val="00AD5971"/>
    <w:rsid w:val="00AD6369"/>
    <w:rsid w:val="00AD63E7"/>
    <w:rsid w:val="00AD6BD0"/>
    <w:rsid w:val="00AD6C4B"/>
    <w:rsid w:val="00AD7442"/>
    <w:rsid w:val="00AD767E"/>
    <w:rsid w:val="00AD7EE2"/>
    <w:rsid w:val="00AE171B"/>
    <w:rsid w:val="00AE1FD5"/>
    <w:rsid w:val="00AE1FD7"/>
    <w:rsid w:val="00AE23AC"/>
    <w:rsid w:val="00AE24EE"/>
    <w:rsid w:val="00AE2F13"/>
    <w:rsid w:val="00AE3166"/>
    <w:rsid w:val="00AE3455"/>
    <w:rsid w:val="00AE3764"/>
    <w:rsid w:val="00AE39DD"/>
    <w:rsid w:val="00AE4716"/>
    <w:rsid w:val="00AE48BF"/>
    <w:rsid w:val="00AE532B"/>
    <w:rsid w:val="00AE5647"/>
    <w:rsid w:val="00AE6275"/>
    <w:rsid w:val="00AE6992"/>
    <w:rsid w:val="00AE6B2B"/>
    <w:rsid w:val="00AE7639"/>
    <w:rsid w:val="00AF01E1"/>
    <w:rsid w:val="00AF0454"/>
    <w:rsid w:val="00AF17AD"/>
    <w:rsid w:val="00AF1A75"/>
    <w:rsid w:val="00AF2333"/>
    <w:rsid w:val="00AF2528"/>
    <w:rsid w:val="00AF3E8F"/>
    <w:rsid w:val="00AF5352"/>
    <w:rsid w:val="00AF5C93"/>
    <w:rsid w:val="00AF6D32"/>
    <w:rsid w:val="00AF70AB"/>
    <w:rsid w:val="00AF720D"/>
    <w:rsid w:val="00AF763E"/>
    <w:rsid w:val="00AF7BD0"/>
    <w:rsid w:val="00B00028"/>
    <w:rsid w:val="00B0049B"/>
    <w:rsid w:val="00B00EB8"/>
    <w:rsid w:val="00B00EDF"/>
    <w:rsid w:val="00B015FE"/>
    <w:rsid w:val="00B0169D"/>
    <w:rsid w:val="00B0181F"/>
    <w:rsid w:val="00B01C17"/>
    <w:rsid w:val="00B01CCC"/>
    <w:rsid w:val="00B01CDA"/>
    <w:rsid w:val="00B01D9C"/>
    <w:rsid w:val="00B02490"/>
    <w:rsid w:val="00B02D9C"/>
    <w:rsid w:val="00B030BC"/>
    <w:rsid w:val="00B05634"/>
    <w:rsid w:val="00B05E08"/>
    <w:rsid w:val="00B068E3"/>
    <w:rsid w:val="00B06A52"/>
    <w:rsid w:val="00B06D46"/>
    <w:rsid w:val="00B0702A"/>
    <w:rsid w:val="00B078B7"/>
    <w:rsid w:val="00B07C0C"/>
    <w:rsid w:val="00B10ED1"/>
    <w:rsid w:val="00B11028"/>
    <w:rsid w:val="00B1189D"/>
    <w:rsid w:val="00B11997"/>
    <w:rsid w:val="00B13538"/>
    <w:rsid w:val="00B136CA"/>
    <w:rsid w:val="00B1463A"/>
    <w:rsid w:val="00B15004"/>
    <w:rsid w:val="00B15C52"/>
    <w:rsid w:val="00B1610A"/>
    <w:rsid w:val="00B1663F"/>
    <w:rsid w:val="00B16770"/>
    <w:rsid w:val="00B205F8"/>
    <w:rsid w:val="00B20AF3"/>
    <w:rsid w:val="00B210FB"/>
    <w:rsid w:val="00B217A0"/>
    <w:rsid w:val="00B2281A"/>
    <w:rsid w:val="00B23B87"/>
    <w:rsid w:val="00B23EFB"/>
    <w:rsid w:val="00B24184"/>
    <w:rsid w:val="00B2481E"/>
    <w:rsid w:val="00B24B01"/>
    <w:rsid w:val="00B24D13"/>
    <w:rsid w:val="00B24DAD"/>
    <w:rsid w:val="00B250F9"/>
    <w:rsid w:val="00B256E0"/>
    <w:rsid w:val="00B2611D"/>
    <w:rsid w:val="00B26BEE"/>
    <w:rsid w:val="00B27E94"/>
    <w:rsid w:val="00B327EE"/>
    <w:rsid w:val="00B3438D"/>
    <w:rsid w:val="00B34C9E"/>
    <w:rsid w:val="00B356C1"/>
    <w:rsid w:val="00B36027"/>
    <w:rsid w:val="00B36DCE"/>
    <w:rsid w:val="00B42538"/>
    <w:rsid w:val="00B42B23"/>
    <w:rsid w:val="00B44111"/>
    <w:rsid w:val="00B4416E"/>
    <w:rsid w:val="00B44A4C"/>
    <w:rsid w:val="00B4507B"/>
    <w:rsid w:val="00B45288"/>
    <w:rsid w:val="00B4616A"/>
    <w:rsid w:val="00B4709B"/>
    <w:rsid w:val="00B472B5"/>
    <w:rsid w:val="00B502B0"/>
    <w:rsid w:val="00B502C9"/>
    <w:rsid w:val="00B50B07"/>
    <w:rsid w:val="00B535F4"/>
    <w:rsid w:val="00B53A4C"/>
    <w:rsid w:val="00B5409D"/>
    <w:rsid w:val="00B54B18"/>
    <w:rsid w:val="00B54B7F"/>
    <w:rsid w:val="00B55FF7"/>
    <w:rsid w:val="00B5657B"/>
    <w:rsid w:val="00B5659D"/>
    <w:rsid w:val="00B567BB"/>
    <w:rsid w:val="00B56E3E"/>
    <w:rsid w:val="00B60112"/>
    <w:rsid w:val="00B6037E"/>
    <w:rsid w:val="00B611AC"/>
    <w:rsid w:val="00B61FF3"/>
    <w:rsid w:val="00B62098"/>
    <w:rsid w:val="00B621C2"/>
    <w:rsid w:val="00B6357F"/>
    <w:rsid w:val="00B64018"/>
    <w:rsid w:val="00B64208"/>
    <w:rsid w:val="00B64D98"/>
    <w:rsid w:val="00B64FA0"/>
    <w:rsid w:val="00B6687B"/>
    <w:rsid w:val="00B669AB"/>
    <w:rsid w:val="00B67592"/>
    <w:rsid w:val="00B678E3"/>
    <w:rsid w:val="00B67927"/>
    <w:rsid w:val="00B67AA0"/>
    <w:rsid w:val="00B67BD3"/>
    <w:rsid w:val="00B70A05"/>
    <w:rsid w:val="00B70B1B"/>
    <w:rsid w:val="00B70F60"/>
    <w:rsid w:val="00B71709"/>
    <w:rsid w:val="00B72259"/>
    <w:rsid w:val="00B7264C"/>
    <w:rsid w:val="00B72CEB"/>
    <w:rsid w:val="00B72CF5"/>
    <w:rsid w:val="00B72FC7"/>
    <w:rsid w:val="00B73065"/>
    <w:rsid w:val="00B73185"/>
    <w:rsid w:val="00B73481"/>
    <w:rsid w:val="00B73584"/>
    <w:rsid w:val="00B73942"/>
    <w:rsid w:val="00B739D5"/>
    <w:rsid w:val="00B73E8D"/>
    <w:rsid w:val="00B73E9E"/>
    <w:rsid w:val="00B73F9F"/>
    <w:rsid w:val="00B74546"/>
    <w:rsid w:val="00B74CEE"/>
    <w:rsid w:val="00B76268"/>
    <w:rsid w:val="00B769DB"/>
    <w:rsid w:val="00B77353"/>
    <w:rsid w:val="00B77390"/>
    <w:rsid w:val="00B7775B"/>
    <w:rsid w:val="00B77BEC"/>
    <w:rsid w:val="00B77D8E"/>
    <w:rsid w:val="00B77EA5"/>
    <w:rsid w:val="00B800E9"/>
    <w:rsid w:val="00B805E9"/>
    <w:rsid w:val="00B807F1"/>
    <w:rsid w:val="00B80C15"/>
    <w:rsid w:val="00B818F9"/>
    <w:rsid w:val="00B8398A"/>
    <w:rsid w:val="00B83AE6"/>
    <w:rsid w:val="00B84552"/>
    <w:rsid w:val="00B84629"/>
    <w:rsid w:val="00B84FF2"/>
    <w:rsid w:val="00B85D3E"/>
    <w:rsid w:val="00B86BEA"/>
    <w:rsid w:val="00B86E43"/>
    <w:rsid w:val="00B87CB3"/>
    <w:rsid w:val="00B90728"/>
    <w:rsid w:val="00B90C1B"/>
    <w:rsid w:val="00B90E7E"/>
    <w:rsid w:val="00B916A6"/>
    <w:rsid w:val="00B91B1E"/>
    <w:rsid w:val="00B91BCE"/>
    <w:rsid w:val="00B91D88"/>
    <w:rsid w:val="00B91DD3"/>
    <w:rsid w:val="00B91EFB"/>
    <w:rsid w:val="00B92130"/>
    <w:rsid w:val="00B92CA6"/>
    <w:rsid w:val="00B93E8E"/>
    <w:rsid w:val="00B94C3C"/>
    <w:rsid w:val="00B953D9"/>
    <w:rsid w:val="00B95AE7"/>
    <w:rsid w:val="00B95B2C"/>
    <w:rsid w:val="00B95CF8"/>
    <w:rsid w:val="00B973BB"/>
    <w:rsid w:val="00B976B1"/>
    <w:rsid w:val="00B97A6F"/>
    <w:rsid w:val="00BA0712"/>
    <w:rsid w:val="00BA0D92"/>
    <w:rsid w:val="00BA1DBD"/>
    <w:rsid w:val="00BA1E4D"/>
    <w:rsid w:val="00BA2F7C"/>
    <w:rsid w:val="00BA482E"/>
    <w:rsid w:val="00BA4BD4"/>
    <w:rsid w:val="00BA54CB"/>
    <w:rsid w:val="00BA561F"/>
    <w:rsid w:val="00BA68B8"/>
    <w:rsid w:val="00BA6D1B"/>
    <w:rsid w:val="00BA7539"/>
    <w:rsid w:val="00BA79C4"/>
    <w:rsid w:val="00BA7D68"/>
    <w:rsid w:val="00BB0FCE"/>
    <w:rsid w:val="00BB1924"/>
    <w:rsid w:val="00BB1B6C"/>
    <w:rsid w:val="00BB205F"/>
    <w:rsid w:val="00BB21C2"/>
    <w:rsid w:val="00BB21DA"/>
    <w:rsid w:val="00BB2ACF"/>
    <w:rsid w:val="00BB3672"/>
    <w:rsid w:val="00BB382D"/>
    <w:rsid w:val="00BB4AD6"/>
    <w:rsid w:val="00BB5831"/>
    <w:rsid w:val="00BB5850"/>
    <w:rsid w:val="00BB5AC3"/>
    <w:rsid w:val="00BB5D4C"/>
    <w:rsid w:val="00BB647B"/>
    <w:rsid w:val="00BB69D2"/>
    <w:rsid w:val="00BB6AB1"/>
    <w:rsid w:val="00BB7C96"/>
    <w:rsid w:val="00BC038A"/>
    <w:rsid w:val="00BC1753"/>
    <w:rsid w:val="00BC211D"/>
    <w:rsid w:val="00BC2EBE"/>
    <w:rsid w:val="00BC3028"/>
    <w:rsid w:val="00BC485D"/>
    <w:rsid w:val="00BC4A94"/>
    <w:rsid w:val="00BC4DFF"/>
    <w:rsid w:val="00BC4E5B"/>
    <w:rsid w:val="00BC6C41"/>
    <w:rsid w:val="00BC6F0A"/>
    <w:rsid w:val="00BC7147"/>
    <w:rsid w:val="00BC71EC"/>
    <w:rsid w:val="00BC760F"/>
    <w:rsid w:val="00BC79DC"/>
    <w:rsid w:val="00BC7E14"/>
    <w:rsid w:val="00BC7E5B"/>
    <w:rsid w:val="00BD01F7"/>
    <w:rsid w:val="00BD08C8"/>
    <w:rsid w:val="00BD0ACC"/>
    <w:rsid w:val="00BD1248"/>
    <w:rsid w:val="00BD19F5"/>
    <w:rsid w:val="00BD1AC6"/>
    <w:rsid w:val="00BD1B2B"/>
    <w:rsid w:val="00BD1E91"/>
    <w:rsid w:val="00BD2319"/>
    <w:rsid w:val="00BD245C"/>
    <w:rsid w:val="00BD2494"/>
    <w:rsid w:val="00BD26D9"/>
    <w:rsid w:val="00BD3FE5"/>
    <w:rsid w:val="00BD5474"/>
    <w:rsid w:val="00BD5945"/>
    <w:rsid w:val="00BD5AF4"/>
    <w:rsid w:val="00BD646F"/>
    <w:rsid w:val="00BD67CE"/>
    <w:rsid w:val="00BD69AC"/>
    <w:rsid w:val="00BD6C90"/>
    <w:rsid w:val="00BD6DB7"/>
    <w:rsid w:val="00BD789B"/>
    <w:rsid w:val="00BD799D"/>
    <w:rsid w:val="00BE0117"/>
    <w:rsid w:val="00BE058F"/>
    <w:rsid w:val="00BE0E73"/>
    <w:rsid w:val="00BE1AC3"/>
    <w:rsid w:val="00BE1C21"/>
    <w:rsid w:val="00BE20D0"/>
    <w:rsid w:val="00BE23C8"/>
    <w:rsid w:val="00BE3C45"/>
    <w:rsid w:val="00BE488D"/>
    <w:rsid w:val="00BE4A49"/>
    <w:rsid w:val="00BE4BAA"/>
    <w:rsid w:val="00BE4E33"/>
    <w:rsid w:val="00BE535B"/>
    <w:rsid w:val="00BE5DB7"/>
    <w:rsid w:val="00BE6FD2"/>
    <w:rsid w:val="00BE7112"/>
    <w:rsid w:val="00BE75E5"/>
    <w:rsid w:val="00BE7B54"/>
    <w:rsid w:val="00BF0F2A"/>
    <w:rsid w:val="00BF2631"/>
    <w:rsid w:val="00BF3EBE"/>
    <w:rsid w:val="00BF400E"/>
    <w:rsid w:val="00BF527A"/>
    <w:rsid w:val="00BF61B5"/>
    <w:rsid w:val="00BF6534"/>
    <w:rsid w:val="00BF6CAB"/>
    <w:rsid w:val="00BF7008"/>
    <w:rsid w:val="00BF748C"/>
    <w:rsid w:val="00BF7D4F"/>
    <w:rsid w:val="00BF7E0B"/>
    <w:rsid w:val="00C008E6"/>
    <w:rsid w:val="00C011D9"/>
    <w:rsid w:val="00C017D6"/>
    <w:rsid w:val="00C02D51"/>
    <w:rsid w:val="00C02ECC"/>
    <w:rsid w:val="00C037BA"/>
    <w:rsid w:val="00C03A58"/>
    <w:rsid w:val="00C03E45"/>
    <w:rsid w:val="00C04044"/>
    <w:rsid w:val="00C04413"/>
    <w:rsid w:val="00C049E7"/>
    <w:rsid w:val="00C05DAA"/>
    <w:rsid w:val="00C062B3"/>
    <w:rsid w:val="00C0683C"/>
    <w:rsid w:val="00C06FA3"/>
    <w:rsid w:val="00C07E2E"/>
    <w:rsid w:val="00C105CE"/>
    <w:rsid w:val="00C126B2"/>
    <w:rsid w:val="00C12E4C"/>
    <w:rsid w:val="00C1371C"/>
    <w:rsid w:val="00C137AE"/>
    <w:rsid w:val="00C138CC"/>
    <w:rsid w:val="00C13A54"/>
    <w:rsid w:val="00C15A7F"/>
    <w:rsid w:val="00C15EC8"/>
    <w:rsid w:val="00C165C3"/>
    <w:rsid w:val="00C17658"/>
    <w:rsid w:val="00C1777D"/>
    <w:rsid w:val="00C17819"/>
    <w:rsid w:val="00C20347"/>
    <w:rsid w:val="00C216CC"/>
    <w:rsid w:val="00C218F0"/>
    <w:rsid w:val="00C21B3A"/>
    <w:rsid w:val="00C222A2"/>
    <w:rsid w:val="00C22461"/>
    <w:rsid w:val="00C22D53"/>
    <w:rsid w:val="00C23995"/>
    <w:rsid w:val="00C23C4A"/>
    <w:rsid w:val="00C24BCC"/>
    <w:rsid w:val="00C24C03"/>
    <w:rsid w:val="00C2564C"/>
    <w:rsid w:val="00C25EC0"/>
    <w:rsid w:val="00C26495"/>
    <w:rsid w:val="00C265DA"/>
    <w:rsid w:val="00C2671F"/>
    <w:rsid w:val="00C26EBF"/>
    <w:rsid w:val="00C27C31"/>
    <w:rsid w:val="00C27E35"/>
    <w:rsid w:val="00C3061A"/>
    <w:rsid w:val="00C31A6A"/>
    <w:rsid w:val="00C32473"/>
    <w:rsid w:val="00C3276F"/>
    <w:rsid w:val="00C33000"/>
    <w:rsid w:val="00C34277"/>
    <w:rsid w:val="00C34B16"/>
    <w:rsid w:val="00C35306"/>
    <w:rsid w:val="00C3576E"/>
    <w:rsid w:val="00C35C68"/>
    <w:rsid w:val="00C36074"/>
    <w:rsid w:val="00C3666E"/>
    <w:rsid w:val="00C368FD"/>
    <w:rsid w:val="00C36920"/>
    <w:rsid w:val="00C36C83"/>
    <w:rsid w:val="00C37605"/>
    <w:rsid w:val="00C4110E"/>
    <w:rsid w:val="00C420E7"/>
    <w:rsid w:val="00C4278C"/>
    <w:rsid w:val="00C428C9"/>
    <w:rsid w:val="00C42A23"/>
    <w:rsid w:val="00C43CF8"/>
    <w:rsid w:val="00C443AC"/>
    <w:rsid w:val="00C45BB4"/>
    <w:rsid w:val="00C45FD7"/>
    <w:rsid w:val="00C46554"/>
    <w:rsid w:val="00C46659"/>
    <w:rsid w:val="00C46745"/>
    <w:rsid w:val="00C46A51"/>
    <w:rsid w:val="00C46BE1"/>
    <w:rsid w:val="00C4740F"/>
    <w:rsid w:val="00C5015E"/>
    <w:rsid w:val="00C505F3"/>
    <w:rsid w:val="00C50AD5"/>
    <w:rsid w:val="00C51738"/>
    <w:rsid w:val="00C51BE0"/>
    <w:rsid w:val="00C52CAF"/>
    <w:rsid w:val="00C52F59"/>
    <w:rsid w:val="00C54203"/>
    <w:rsid w:val="00C543F7"/>
    <w:rsid w:val="00C5506A"/>
    <w:rsid w:val="00C57463"/>
    <w:rsid w:val="00C5749A"/>
    <w:rsid w:val="00C57B1F"/>
    <w:rsid w:val="00C60F33"/>
    <w:rsid w:val="00C61679"/>
    <w:rsid w:val="00C61966"/>
    <w:rsid w:val="00C61D9A"/>
    <w:rsid w:val="00C620F4"/>
    <w:rsid w:val="00C622B8"/>
    <w:rsid w:val="00C6384B"/>
    <w:rsid w:val="00C63991"/>
    <w:rsid w:val="00C644D3"/>
    <w:rsid w:val="00C64551"/>
    <w:rsid w:val="00C646BD"/>
    <w:rsid w:val="00C649CC"/>
    <w:rsid w:val="00C64C90"/>
    <w:rsid w:val="00C65004"/>
    <w:rsid w:val="00C6548A"/>
    <w:rsid w:val="00C6610C"/>
    <w:rsid w:val="00C6611A"/>
    <w:rsid w:val="00C672D1"/>
    <w:rsid w:val="00C67C4B"/>
    <w:rsid w:val="00C67DD9"/>
    <w:rsid w:val="00C70F5F"/>
    <w:rsid w:val="00C71F08"/>
    <w:rsid w:val="00C7201A"/>
    <w:rsid w:val="00C729A9"/>
    <w:rsid w:val="00C72B78"/>
    <w:rsid w:val="00C72BBE"/>
    <w:rsid w:val="00C730E4"/>
    <w:rsid w:val="00C734B9"/>
    <w:rsid w:val="00C74CFE"/>
    <w:rsid w:val="00C7632B"/>
    <w:rsid w:val="00C77595"/>
    <w:rsid w:val="00C80009"/>
    <w:rsid w:val="00C80A7D"/>
    <w:rsid w:val="00C80D07"/>
    <w:rsid w:val="00C80FF4"/>
    <w:rsid w:val="00C818FE"/>
    <w:rsid w:val="00C8256C"/>
    <w:rsid w:val="00C82629"/>
    <w:rsid w:val="00C8266C"/>
    <w:rsid w:val="00C83084"/>
    <w:rsid w:val="00C83786"/>
    <w:rsid w:val="00C860FD"/>
    <w:rsid w:val="00C866C4"/>
    <w:rsid w:val="00C86F8A"/>
    <w:rsid w:val="00C872FC"/>
    <w:rsid w:val="00C878D5"/>
    <w:rsid w:val="00C900FA"/>
    <w:rsid w:val="00C90173"/>
    <w:rsid w:val="00C9066E"/>
    <w:rsid w:val="00C90D4E"/>
    <w:rsid w:val="00C9165F"/>
    <w:rsid w:val="00C92009"/>
    <w:rsid w:val="00C92D83"/>
    <w:rsid w:val="00C93D87"/>
    <w:rsid w:val="00C93EB4"/>
    <w:rsid w:val="00C94153"/>
    <w:rsid w:val="00C96D63"/>
    <w:rsid w:val="00C97215"/>
    <w:rsid w:val="00C97475"/>
    <w:rsid w:val="00CA0146"/>
    <w:rsid w:val="00CA056C"/>
    <w:rsid w:val="00CA06E9"/>
    <w:rsid w:val="00CA09FA"/>
    <w:rsid w:val="00CA0E6A"/>
    <w:rsid w:val="00CA10B7"/>
    <w:rsid w:val="00CA1457"/>
    <w:rsid w:val="00CA27FC"/>
    <w:rsid w:val="00CA34F9"/>
    <w:rsid w:val="00CA3E34"/>
    <w:rsid w:val="00CA3E6C"/>
    <w:rsid w:val="00CA3EAD"/>
    <w:rsid w:val="00CA439B"/>
    <w:rsid w:val="00CA4996"/>
    <w:rsid w:val="00CA510E"/>
    <w:rsid w:val="00CA5299"/>
    <w:rsid w:val="00CA5B09"/>
    <w:rsid w:val="00CA613D"/>
    <w:rsid w:val="00CA6C40"/>
    <w:rsid w:val="00CA6D2A"/>
    <w:rsid w:val="00CA750F"/>
    <w:rsid w:val="00CA7744"/>
    <w:rsid w:val="00CA7C6F"/>
    <w:rsid w:val="00CA7FF2"/>
    <w:rsid w:val="00CB06C0"/>
    <w:rsid w:val="00CB073F"/>
    <w:rsid w:val="00CB0780"/>
    <w:rsid w:val="00CB1717"/>
    <w:rsid w:val="00CB1D60"/>
    <w:rsid w:val="00CB27C1"/>
    <w:rsid w:val="00CB2CF1"/>
    <w:rsid w:val="00CB361C"/>
    <w:rsid w:val="00CB38FD"/>
    <w:rsid w:val="00CB470D"/>
    <w:rsid w:val="00CB52F6"/>
    <w:rsid w:val="00CB584B"/>
    <w:rsid w:val="00CB631E"/>
    <w:rsid w:val="00CB7080"/>
    <w:rsid w:val="00CB7FB1"/>
    <w:rsid w:val="00CC2587"/>
    <w:rsid w:val="00CC2D79"/>
    <w:rsid w:val="00CC2FAD"/>
    <w:rsid w:val="00CC3393"/>
    <w:rsid w:val="00CC4000"/>
    <w:rsid w:val="00CC40D1"/>
    <w:rsid w:val="00CC4257"/>
    <w:rsid w:val="00CC42A0"/>
    <w:rsid w:val="00CC5615"/>
    <w:rsid w:val="00CC5DEA"/>
    <w:rsid w:val="00CC625C"/>
    <w:rsid w:val="00CC7F90"/>
    <w:rsid w:val="00CD1261"/>
    <w:rsid w:val="00CD1724"/>
    <w:rsid w:val="00CD1E74"/>
    <w:rsid w:val="00CD21FD"/>
    <w:rsid w:val="00CD23DA"/>
    <w:rsid w:val="00CD2E2F"/>
    <w:rsid w:val="00CD528B"/>
    <w:rsid w:val="00CD634B"/>
    <w:rsid w:val="00CD6F95"/>
    <w:rsid w:val="00CD7738"/>
    <w:rsid w:val="00CD7B9F"/>
    <w:rsid w:val="00CD7E7B"/>
    <w:rsid w:val="00CE04B8"/>
    <w:rsid w:val="00CE0544"/>
    <w:rsid w:val="00CE07E4"/>
    <w:rsid w:val="00CE1329"/>
    <w:rsid w:val="00CE13CA"/>
    <w:rsid w:val="00CE1BED"/>
    <w:rsid w:val="00CE2413"/>
    <w:rsid w:val="00CE2B69"/>
    <w:rsid w:val="00CE3199"/>
    <w:rsid w:val="00CE3A3F"/>
    <w:rsid w:val="00CE47F6"/>
    <w:rsid w:val="00CE49A2"/>
    <w:rsid w:val="00CE4E23"/>
    <w:rsid w:val="00CE5BB7"/>
    <w:rsid w:val="00CE5EB3"/>
    <w:rsid w:val="00CE6C6D"/>
    <w:rsid w:val="00CE6DCD"/>
    <w:rsid w:val="00CE7C2F"/>
    <w:rsid w:val="00CF0509"/>
    <w:rsid w:val="00CF1692"/>
    <w:rsid w:val="00CF1909"/>
    <w:rsid w:val="00CF1B69"/>
    <w:rsid w:val="00CF28F0"/>
    <w:rsid w:val="00CF29EA"/>
    <w:rsid w:val="00CF2FC9"/>
    <w:rsid w:val="00CF3755"/>
    <w:rsid w:val="00CF4C79"/>
    <w:rsid w:val="00CF5A93"/>
    <w:rsid w:val="00CF64F2"/>
    <w:rsid w:val="00CF67B7"/>
    <w:rsid w:val="00CF6B95"/>
    <w:rsid w:val="00CF6F9F"/>
    <w:rsid w:val="00CF751A"/>
    <w:rsid w:val="00D007E5"/>
    <w:rsid w:val="00D010B7"/>
    <w:rsid w:val="00D0265C"/>
    <w:rsid w:val="00D02F8B"/>
    <w:rsid w:val="00D03788"/>
    <w:rsid w:val="00D03B41"/>
    <w:rsid w:val="00D03C4A"/>
    <w:rsid w:val="00D03DA0"/>
    <w:rsid w:val="00D053B8"/>
    <w:rsid w:val="00D055E7"/>
    <w:rsid w:val="00D05DE4"/>
    <w:rsid w:val="00D06733"/>
    <w:rsid w:val="00D072F2"/>
    <w:rsid w:val="00D076A0"/>
    <w:rsid w:val="00D07F12"/>
    <w:rsid w:val="00D07F84"/>
    <w:rsid w:val="00D10206"/>
    <w:rsid w:val="00D10B16"/>
    <w:rsid w:val="00D10E60"/>
    <w:rsid w:val="00D117DD"/>
    <w:rsid w:val="00D11910"/>
    <w:rsid w:val="00D11B9F"/>
    <w:rsid w:val="00D11E55"/>
    <w:rsid w:val="00D12070"/>
    <w:rsid w:val="00D125A7"/>
    <w:rsid w:val="00D126EE"/>
    <w:rsid w:val="00D13DB0"/>
    <w:rsid w:val="00D13F62"/>
    <w:rsid w:val="00D14A49"/>
    <w:rsid w:val="00D14B4F"/>
    <w:rsid w:val="00D16295"/>
    <w:rsid w:val="00D17F07"/>
    <w:rsid w:val="00D2152C"/>
    <w:rsid w:val="00D21650"/>
    <w:rsid w:val="00D23302"/>
    <w:rsid w:val="00D236F6"/>
    <w:rsid w:val="00D237C2"/>
    <w:rsid w:val="00D24C18"/>
    <w:rsid w:val="00D24FBA"/>
    <w:rsid w:val="00D25CB9"/>
    <w:rsid w:val="00D262A3"/>
    <w:rsid w:val="00D263ED"/>
    <w:rsid w:val="00D2654E"/>
    <w:rsid w:val="00D272C1"/>
    <w:rsid w:val="00D27C43"/>
    <w:rsid w:val="00D27CC9"/>
    <w:rsid w:val="00D30497"/>
    <w:rsid w:val="00D318BE"/>
    <w:rsid w:val="00D31E89"/>
    <w:rsid w:val="00D327D0"/>
    <w:rsid w:val="00D32878"/>
    <w:rsid w:val="00D32910"/>
    <w:rsid w:val="00D329F2"/>
    <w:rsid w:val="00D32E31"/>
    <w:rsid w:val="00D3305A"/>
    <w:rsid w:val="00D33254"/>
    <w:rsid w:val="00D3356F"/>
    <w:rsid w:val="00D346DF"/>
    <w:rsid w:val="00D34712"/>
    <w:rsid w:val="00D354AD"/>
    <w:rsid w:val="00D36BA5"/>
    <w:rsid w:val="00D408EA"/>
    <w:rsid w:val="00D41668"/>
    <w:rsid w:val="00D418DD"/>
    <w:rsid w:val="00D41AA9"/>
    <w:rsid w:val="00D41BDB"/>
    <w:rsid w:val="00D41D7A"/>
    <w:rsid w:val="00D4210C"/>
    <w:rsid w:val="00D43771"/>
    <w:rsid w:val="00D443BF"/>
    <w:rsid w:val="00D4493F"/>
    <w:rsid w:val="00D44B3A"/>
    <w:rsid w:val="00D453DF"/>
    <w:rsid w:val="00D4557C"/>
    <w:rsid w:val="00D45829"/>
    <w:rsid w:val="00D45DFF"/>
    <w:rsid w:val="00D4647C"/>
    <w:rsid w:val="00D46B0A"/>
    <w:rsid w:val="00D473C1"/>
    <w:rsid w:val="00D50315"/>
    <w:rsid w:val="00D52501"/>
    <w:rsid w:val="00D5257F"/>
    <w:rsid w:val="00D5364E"/>
    <w:rsid w:val="00D545FD"/>
    <w:rsid w:val="00D56391"/>
    <w:rsid w:val="00D56850"/>
    <w:rsid w:val="00D56965"/>
    <w:rsid w:val="00D56F5E"/>
    <w:rsid w:val="00D56FC4"/>
    <w:rsid w:val="00D57A86"/>
    <w:rsid w:val="00D60D8A"/>
    <w:rsid w:val="00D62516"/>
    <w:rsid w:val="00D640D2"/>
    <w:rsid w:val="00D64CA7"/>
    <w:rsid w:val="00D654F6"/>
    <w:rsid w:val="00D657EC"/>
    <w:rsid w:val="00D658CF"/>
    <w:rsid w:val="00D65E20"/>
    <w:rsid w:val="00D66CEC"/>
    <w:rsid w:val="00D66F94"/>
    <w:rsid w:val="00D670E7"/>
    <w:rsid w:val="00D6754B"/>
    <w:rsid w:val="00D67F03"/>
    <w:rsid w:val="00D701D0"/>
    <w:rsid w:val="00D701D4"/>
    <w:rsid w:val="00D706B1"/>
    <w:rsid w:val="00D70CBE"/>
    <w:rsid w:val="00D70E01"/>
    <w:rsid w:val="00D70E33"/>
    <w:rsid w:val="00D71B6F"/>
    <w:rsid w:val="00D71DFD"/>
    <w:rsid w:val="00D724BC"/>
    <w:rsid w:val="00D728AB"/>
    <w:rsid w:val="00D72DC1"/>
    <w:rsid w:val="00D73841"/>
    <w:rsid w:val="00D73A74"/>
    <w:rsid w:val="00D73AC8"/>
    <w:rsid w:val="00D75C0B"/>
    <w:rsid w:val="00D76351"/>
    <w:rsid w:val="00D76FC1"/>
    <w:rsid w:val="00D77854"/>
    <w:rsid w:val="00D77A3A"/>
    <w:rsid w:val="00D800A5"/>
    <w:rsid w:val="00D803C3"/>
    <w:rsid w:val="00D8066B"/>
    <w:rsid w:val="00D810C4"/>
    <w:rsid w:val="00D811C8"/>
    <w:rsid w:val="00D81B65"/>
    <w:rsid w:val="00D81D9B"/>
    <w:rsid w:val="00D826EE"/>
    <w:rsid w:val="00D82B21"/>
    <w:rsid w:val="00D82DB2"/>
    <w:rsid w:val="00D8333C"/>
    <w:rsid w:val="00D83898"/>
    <w:rsid w:val="00D8450B"/>
    <w:rsid w:val="00D846DE"/>
    <w:rsid w:val="00D8532A"/>
    <w:rsid w:val="00D85FB6"/>
    <w:rsid w:val="00D86228"/>
    <w:rsid w:val="00D86561"/>
    <w:rsid w:val="00D86E17"/>
    <w:rsid w:val="00D87025"/>
    <w:rsid w:val="00D87BF9"/>
    <w:rsid w:val="00D87C0F"/>
    <w:rsid w:val="00D91484"/>
    <w:rsid w:val="00D92D96"/>
    <w:rsid w:val="00D92DF0"/>
    <w:rsid w:val="00D930D1"/>
    <w:rsid w:val="00D9435B"/>
    <w:rsid w:val="00D94880"/>
    <w:rsid w:val="00D94E96"/>
    <w:rsid w:val="00D95004"/>
    <w:rsid w:val="00D973F9"/>
    <w:rsid w:val="00D9779B"/>
    <w:rsid w:val="00D97B2D"/>
    <w:rsid w:val="00D97F2A"/>
    <w:rsid w:val="00DA018E"/>
    <w:rsid w:val="00DA0453"/>
    <w:rsid w:val="00DA0976"/>
    <w:rsid w:val="00DA0A5D"/>
    <w:rsid w:val="00DA0E42"/>
    <w:rsid w:val="00DA113D"/>
    <w:rsid w:val="00DA126F"/>
    <w:rsid w:val="00DA1798"/>
    <w:rsid w:val="00DA1D1C"/>
    <w:rsid w:val="00DA2DA3"/>
    <w:rsid w:val="00DA3045"/>
    <w:rsid w:val="00DA3A97"/>
    <w:rsid w:val="00DA43A8"/>
    <w:rsid w:val="00DA4495"/>
    <w:rsid w:val="00DA458E"/>
    <w:rsid w:val="00DA49F4"/>
    <w:rsid w:val="00DA4DC3"/>
    <w:rsid w:val="00DA501E"/>
    <w:rsid w:val="00DA60B5"/>
    <w:rsid w:val="00DA6C46"/>
    <w:rsid w:val="00DB015D"/>
    <w:rsid w:val="00DB0324"/>
    <w:rsid w:val="00DB1272"/>
    <w:rsid w:val="00DB1FE9"/>
    <w:rsid w:val="00DB216A"/>
    <w:rsid w:val="00DB29F1"/>
    <w:rsid w:val="00DB2E46"/>
    <w:rsid w:val="00DB303E"/>
    <w:rsid w:val="00DB365E"/>
    <w:rsid w:val="00DB3C90"/>
    <w:rsid w:val="00DB3D93"/>
    <w:rsid w:val="00DB4B79"/>
    <w:rsid w:val="00DB57CC"/>
    <w:rsid w:val="00DB6DF8"/>
    <w:rsid w:val="00DB6F6C"/>
    <w:rsid w:val="00DB79AF"/>
    <w:rsid w:val="00DC0268"/>
    <w:rsid w:val="00DC0705"/>
    <w:rsid w:val="00DC12B9"/>
    <w:rsid w:val="00DC14B9"/>
    <w:rsid w:val="00DC162B"/>
    <w:rsid w:val="00DC1E10"/>
    <w:rsid w:val="00DC2C5F"/>
    <w:rsid w:val="00DC2DC7"/>
    <w:rsid w:val="00DC2E4D"/>
    <w:rsid w:val="00DC2F3D"/>
    <w:rsid w:val="00DC3C4D"/>
    <w:rsid w:val="00DC4387"/>
    <w:rsid w:val="00DC4C25"/>
    <w:rsid w:val="00DC4D51"/>
    <w:rsid w:val="00DC5EFD"/>
    <w:rsid w:val="00DC7236"/>
    <w:rsid w:val="00DD06B3"/>
    <w:rsid w:val="00DD09C6"/>
    <w:rsid w:val="00DD251B"/>
    <w:rsid w:val="00DD2B6E"/>
    <w:rsid w:val="00DD3FC2"/>
    <w:rsid w:val="00DD49AF"/>
    <w:rsid w:val="00DD4E90"/>
    <w:rsid w:val="00DD5A90"/>
    <w:rsid w:val="00DD5D78"/>
    <w:rsid w:val="00DD5F51"/>
    <w:rsid w:val="00DD5F78"/>
    <w:rsid w:val="00DD6E64"/>
    <w:rsid w:val="00DD7226"/>
    <w:rsid w:val="00DD7588"/>
    <w:rsid w:val="00DE0E9E"/>
    <w:rsid w:val="00DE252B"/>
    <w:rsid w:val="00DE2536"/>
    <w:rsid w:val="00DE319C"/>
    <w:rsid w:val="00DE3699"/>
    <w:rsid w:val="00DE3B91"/>
    <w:rsid w:val="00DE44C6"/>
    <w:rsid w:val="00DE495B"/>
    <w:rsid w:val="00DE54C8"/>
    <w:rsid w:val="00DE60BE"/>
    <w:rsid w:val="00DE6338"/>
    <w:rsid w:val="00DE7635"/>
    <w:rsid w:val="00DF1FEC"/>
    <w:rsid w:val="00DF2744"/>
    <w:rsid w:val="00DF32CA"/>
    <w:rsid w:val="00DF4680"/>
    <w:rsid w:val="00DF5F40"/>
    <w:rsid w:val="00DF6066"/>
    <w:rsid w:val="00DF7B5E"/>
    <w:rsid w:val="00E0054D"/>
    <w:rsid w:val="00E00AF6"/>
    <w:rsid w:val="00E00CCC"/>
    <w:rsid w:val="00E00DD3"/>
    <w:rsid w:val="00E01518"/>
    <w:rsid w:val="00E01948"/>
    <w:rsid w:val="00E01DDA"/>
    <w:rsid w:val="00E03371"/>
    <w:rsid w:val="00E03B64"/>
    <w:rsid w:val="00E04966"/>
    <w:rsid w:val="00E050E9"/>
    <w:rsid w:val="00E0514F"/>
    <w:rsid w:val="00E06A87"/>
    <w:rsid w:val="00E10D63"/>
    <w:rsid w:val="00E10E17"/>
    <w:rsid w:val="00E10F09"/>
    <w:rsid w:val="00E12491"/>
    <w:rsid w:val="00E13255"/>
    <w:rsid w:val="00E14016"/>
    <w:rsid w:val="00E14461"/>
    <w:rsid w:val="00E147D0"/>
    <w:rsid w:val="00E1530A"/>
    <w:rsid w:val="00E16F72"/>
    <w:rsid w:val="00E16FCF"/>
    <w:rsid w:val="00E17903"/>
    <w:rsid w:val="00E21241"/>
    <w:rsid w:val="00E21402"/>
    <w:rsid w:val="00E22065"/>
    <w:rsid w:val="00E22CAD"/>
    <w:rsid w:val="00E22DA8"/>
    <w:rsid w:val="00E23429"/>
    <w:rsid w:val="00E237DE"/>
    <w:rsid w:val="00E23A4F"/>
    <w:rsid w:val="00E25308"/>
    <w:rsid w:val="00E25864"/>
    <w:rsid w:val="00E25D71"/>
    <w:rsid w:val="00E25E06"/>
    <w:rsid w:val="00E25E56"/>
    <w:rsid w:val="00E26B3B"/>
    <w:rsid w:val="00E27101"/>
    <w:rsid w:val="00E275FF"/>
    <w:rsid w:val="00E30077"/>
    <w:rsid w:val="00E30588"/>
    <w:rsid w:val="00E308C9"/>
    <w:rsid w:val="00E32418"/>
    <w:rsid w:val="00E32FC6"/>
    <w:rsid w:val="00E342BB"/>
    <w:rsid w:val="00E344AD"/>
    <w:rsid w:val="00E349FC"/>
    <w:rsid w:val="00E34BEF"/>
    <w:rsid w:val="00E34C6E"/>
    <w:rsid w:val="00E3503B"/>
    <w:rsid w:val="00E35F9A"/>
    <w:rsid w:val="00E36F1A"/>
    <w:rsid w:val="00E378E6"/>
    <w:rsid w:val="00E37D83"/>
    <w:rsid w:val="00E40642"/>
    <w:rsid w:val="00E40C5B"/>
    <w:rsid w:val="00E41587"/>
    <w:rsid w:val="00E41896"/>
    <w:rsid w:val="00E423B0"/>
    <w:rsid w:val="00E428FE"/>
    <w:rsid w:val="00E43DE8"/>
    <w:rsid w:val="00E43E50"/>
    <w:rsid w:val="00E45773"/>
    <w:rsid w:val="00E4582D"/>
    <w:rsid w:val="00E459B0"/>
    <w:rsid w:val="00E45A51"/>
    <w:rsid w:val="00E4660A"/>
    <w:rsid w:val="00E46697"/>
    <w:rsid w:val="00E46753"/>
    <w:rsid w:val="00E478AE"/>
    <w:rsid w:val="00E47CB9"/>
    <w:rsid w:val="00E50097"/>
    <w:rsid w:val="00E50146"/>
    <w:rsid w:val="00E50203"/>
    <w:rsid w:val="00E506BF"/>
    <w:rsid w:val="00E50CE5"/>
    <w:rsid w:val="00E512EB"/>
    <w:rsid w:val="00E5188C"/>
    <w:rsid w:val="00E52DA7"/>
    <w:rsid w:val="00E53C3C"/>
    <w:rsid w:val="00E54C59"/>
    <w:rsid w:val="00E55021"/>
    <w:rsid w:val="00E55123"/>
    <w:rsid w:val="00E570E7"/>
    <w:rsid w:val="00E6007F"/>
    <w:rsid w:val="00E60762"/>
    <w:rsid w:val="00E60CCF"/>
    <w:rsid w:val="00E6104E"/>
    <w:rsid w:val="00E61AC6"/>
    <w:rsid w:val="00E621CE"/>
    <w:rsid w:val="00E62257"/>
    <w:rsid w:val="00E626F5"/>
    <w:rsid w:val="00E64DC0"/>
    <w:rsid w:val="00E64E1A"/>
    <w:rsid w:val="00E653BB"/>
    <w:rsid w:val="00E6543C"/>
    <w:rsid w:val="00E65799"/>
    <w:rsid w:val="00E657EA"/>
    <w:rsid w:val="00E65961"/>
    <w:rsid w:val="00E65D4A"/>
    <w:rsid w:val="00E65EA0"/>
    <w:rsid w:val="00E669F2"/>
    <w:rsid w:val="00E66CEB"/>
    <w:rsid w:val="00E67104"/>
    <w:rsid w:val="00E67666"/>
    <w:rsid w:val="00E67769"/>
    <w:rsid w:val="00E679F3"/>
    <w:rsid w:val="00E702B7"/>
    <w:rsid w:val="00E705DE"/>
    <w:rsid w:val="00E71BB1"/>
    <w:rsid w:val="00E7240F"/>
    <w:rsid w:val="00E72E0B"/>
    <w:rsid w:val="00E737EB"/>
    <w:rsid w:val="00E74217"/>
    <w:rsid w:val="00E75103"/>
    <w:rsid w:val="00E75305"/>
    <w:rsid w:val="00E75C1D"/>
    <w:rsid w:val="00E7643A"/>
    <w:rsid w:val="00E770F1"/>
    <w:rsid w:val="00E774FC"/>
    <w:rsid w:val="00E777B6"/>
    <w:rsid w:val="00E777D1"/>
    <w:rsid w:val="00E8029E"/>
    <w:rsid w:val="00E80550"/>
    <w:rsid w:val="00E8076B"/>
    <w:rsid w:val="00E815F7"/>
    <w:rsid w:val="00E81872"/>
    <w:rsid w:val="00E83BF2"/>
    <w:rsid w:val="00E84462"/>
    <w:rsid w:val="00E85951"/>
    <w:rsid w:val="00E85C66"/>
    <w:rsid w:val="00E86327"/>
    <w:rsid w:val="00E86375"/>
    <w:rsid w:val="00E8691D"/>
    <w:rsid w:val="00E870C3"/>
    <w:rsid w:val="00E87194"/>
    <w:rsid w:val="00E87581"/>
    <w:rsid w:val="00E90117"/>
    <w:rsid w:val="00E90E07"/>
    <w:rsid w:val="00E913ED"/>
    <w:rsid w:val="00E91B14"/>
    <w:rsid w:val="00E92CF4"/>
    <w:rsid w:val="00E9395F"/>
    <w:rsid w:val="00E93CAC"/>
    <w:rsid w:val="00E9523C"/>
    <w:rsid w:val="00E9526A"/>
    <w:rsid w:val="00E95301"/>
    <w:rsid w:val="00E95660"/>
    <w:rsid w:val="00E9682C"/>
    <w:rsid w:val="00E974A1"/>
    <w:rsid w:val="00E9790E"/>
    <w:rsid w:val="00E97B78"/>
    <w:rsid w:val="00EA00DD"/>
    <w:rsid w:val="00EA03D0"/>
    <w:rsid w:val="00EA08EB"/>
    <w:rsid w:val="00EA0F99"/>
    <w:rsid w:val="00EA1302"/>
    <w:rsid w:val="00EA1FA7"/>
    <w:rsid w:val="00EA26A7"/>
    <w:rsid w:val="00EA27F7"/>
    <w:rsid w:val="00EA29D4"/>
    <w:rsid w:val="00EA2C59"/>
    <w:rsid w:val="00EA2D8C"/>
    <w:rsid w:val="00EA37B8"/>
    <w:rsid w:val="00EA4449"/>
    <w:rsid w:val="00EA47F2"/>
    <w:rsid w:val="00EA48F1"/>
    <w:rsid w:val="00EA4F17"/>
    <w:rsid w:val="00EA51F5"/>
    <w:rsid w:val="00EA561B"/>
    <w:rsid w:val="00EA6AA3"/>
    <w:rsid w:val="00EA6AF1"/>
    <w:rsid w:val="00EA77C6"/>
    <w:rsid w:val="00EA7A53"/>
    <w:rsid w:val="00EA7ACB"/>
    <w:rsid w:val="00EB0162"/>
    <w:rsid w:val="00EB0C65"/>
    <w:rsid w:val="00EB12DD"/>
    <w:rsid w:val="00EB2D32"/>
    <w:rsid w:val="00EB30A8"/>
    <w:rsid w:val="00EB36A4"/>
    <w:rsid w:val="00EB4308"/>
    <w:rsid w:val="00EB538C"/>
    <w:rsid w:val="00EB6AE9"/>
    <w:rsid w:val="00EB6CA0"/>
    <w:rsid w:val="00EB6EA9"/>
    <w:rsid w:val="00EB7660"/>
    <w:rsid w:val="00EB77B6"/>
    <w:rsid w:val="00EB7963"/>
    <w:rsid w:val="00EB79BD"/>
    <w:rsid w:val="00EB7E61"/>
    <w:rsid w:val="00EC05CA"/>
    <w:rsid w:val="00EC0B57"/>
    <w:rsid w:val="00EC1A7E"/>
    <w:rsid w:val="00EC2896"/>
    <w:rsid w:val="00EC2ABC"/>
    <w:rsid w:val="00EC4497"/>
    <w:rsid w:val="00EC4AF4"/>
    <w:rsid w:val="00EC6338"/>
    <w:rsid w:val="00EC6748"/>
    <w:rsid w:val="00EC6881"/>
    <w:rsid w:val="00EC73BF"/>
    <w:rsid w:val="00EC7645"/>
    <w:rsid w:val="00ED0757"/>
    <w:rsid w:val="00ED160B"/>
    <w:rsid w:val="00ED1776"/>
    <w:rsid w:val="00ED191F"/>
    <w:rsid w:val="00ED1E13"/>
    <w:rsid w:val="00ED2454"/>
    <w:rsid w:val="00ED2DCD"/>
    <w:rsid w:val="00ED2E24"/>
    <w:rsid w:val="00ED3665"/>
    <w:rsid w:val="00ED39CE"/>
    <w:rsid w:val="00ED46A2"/>
    <w:rsid w:val="00ED4E42"/>
    <w:rsid w:val="00ED4E57"/>
    <w:rsid w:val="00ED522E"/>
    <w:rsid w:val="00ED61CB"/>
    <w:rsid w:val="00ED622C"/>
    <w:rsid w:val="00ED6286"/>
    <w:rsid w:val="00ED73D2"/>
    <w:rsid w:val="00ED7541"/>
    <w:rsid w:val="00ED7917"/>
    <w:rsid w:val="00ED7E50"/>
    <w:rsid w:val="00EE06A2"/>
    <w:rsid w:val="00EE0D39"/>
    <w:rsid w:val="00EE1D83"/>
    <w:rsid w:val="00EE1DE4"/>
    <w:rsid w:val="00EE2F31"/>
    <w:rsid w:val="00EE352C"/>
    <w:rsid w:val="00EE4315"/>
    <w:rsid w:val="00EE4AB8"/>
    <w:rsid w:val="00EE5A2D"/>
    <w:rsid w:val="00EE5DD0"/>
    <w:rsid w:val="00EE7283"/>
    <w:rsid w:val="00EF0253"/>
    <w:rsid w:val="00EF3454"/>
    <w:rsid w:val="00EF37AC"/>
    <w:rsid w:val="00EF37DF"/>
    <w:rsid w:val="00EF3D6D"/>
    <w:rsid w:val="00EF4EB3"/>
    <w:rsid w:val="00EF4FAD"/>
    <w:rsid w:val="00EF519D"/>
    <w:rsid w:val="00EF51FC"/>
    <w:rsid w:val="00EF5723"/>
    <w:rsid w:val="00EF57D8"/>
    <w:rsid w:val="00EF58AE"/>
    <w:rsid w:val="00EF7378"/>
    <w:rsid w:val="00EF778D"/>
    <w:rsid w:val="00F01CBC"/>
    <w:rsid w:val="00F02404"/>
    <w:rsid w:val="00F02C97"/>
    <w:rsid w:val="00F02E04"/>
    <w:rsid w:val="00F02E77"/>
    <w:rsid w:val="00F0336F"/>
    <w:rsid w:val="00F03630"/>
    <w:rsid w:val="00F041D8"/>
    <w:rsid w:val="00F04913"/>
    <w:rsid w:val="00F0501F"/>
    <w:rsid w:val="00F05409"/>
    <w:rsid w:val="00F054BB"/>
    <w:rsid w:val="00F05B27"/>
    <w:rsid w:val="00F06335"/>
    <w:rsid w:val="00F064FF"/>
    <w:rsid w:val="00F06B1E"/>
    <w:rsid w:val="00F06E2F"/>
    <w:rsid w:val="00F0760F"/>
    <w:rsid w:val="00F079E2"/>
    <w:rsid w:val="00F110DD"/>
    <w:rsid w:val="00F11430"/>
    <w:rsid w:val="00F1169C"/>
    <w:rsid w:val="00F11DB2"/>
    <w:rsid w:val="00F12DA9"/>
    <w:rsid w:val="00F13560"/>
    <w:rsid w:val="00F13779"/>
    <w:rsid w:val="00F13A67"/>
    <w:rsid w:val="00F13E7C"/>
    <w:rsid w:val="00F142F1"/>
    <w:rsid w:val="00F14607"/>
    <w:rsid w:val="00F1462E"/>
    <w:rsid w:val="00F151B0"/>
    <w:rsid w:val="00F159EA"/>
    <w:rsid w:val="00F15B84"/>
    <w:rsid w:val="00F17798"/>
    <w:rsid w:val="00F17829"/>
    <w:rsid w:val="00F205E3"/>
    <w:rsid w:val="00F209C4"/>
    <w:rsid w:val="00F21FA0"/>
    <w:rsid w:val="00F2281F"/>
    <w:rsid w:val="00F22A76"/>
    <w:rsid w:val="00F23FD3"/>
    <w:rsid w:val="00F2411C"/>
    <w:rsid w:val="00F241E4"/>
    <w:rsid w:val="00F2426F"/>
    <w:rsid w:val="00F2459E"/>
    <w:rsid w:val="00F246C0"/>
    <w:rsid w:val="00F24D4B"/>
    <w:rsid w:val="00F25445"/>
    <w:rsid w:val="00F258DF"/>
    <w:rsid w:val="00F26A86"/>
    <w:rsid w:val="00F26E96"/>
    <w:rsid w:val="00F26FEA"/>
    <w:rsid w:val="00F27139"/>
    <w:rsid w:val="00F271C1"/>
    <w:rsid w:val="00F275D1"/>
    <w:rsid w:val="00F2778F"/>
    <w:rsid w:val="00F279E2"/>
    <w:rsid w:val="00F27FD0"/>
    <w:rsid w:val="00F30546"/>
    <w:rsid w:val="00F30CB4"/>
    <w:rsid w:val="00F31EFE"/>
    <w:rsid w:val="00F327B6"/>
    <w:rsid w:val="00F33064"/>
    <w:rsid w:val="00F3348A"/>
    <w:rsid w:val="00F3475B"/>
    <w:rsid w:val="00F35496"/>
    <w:rsid w:val="00F35AA1"/>
    <w:rsid w:val="00F3628D"/>
    <w:rsid w:val="00F377B7"/>
    <w:rsid w:val="00F40136"/>
    <w:rsid w:val="00F40932"/>
    <w:rsid w:val="00F40A33"/>
    <w:rsid w:val="00F414CB"/>
    <w:rsid w:val="00F41A0A"/>
    <w:rsid w:val="00F43F41"/>
    <w:rsid w:val="00F44A77"/>
    <w:rsid w:val="00F44F4F"/>
    <w:rsid w:val="00F455DB"/>
    <w:rsid w:val="00F457B8"/>
    <w:rsid w:val="00F45C30"/>
    <w:rsid w:val="00F45C37"/>
    <w:rsid w:val="00F46502"/>
    <w:rsid w:val="00F46C7C"/>
    <w:rsid w:val="00F46CE2"/>
    <w:rsid w:val="00F47623"/>
    <w:rsid w:val="00F50389"/>
    <w:rsid w:val="00F504B9"/>
    <w:rsid w:val="00F5084A"/>
    <w:rsid w:val="00F50F1E"/>
    <w:rsid w:val="00F51E92"/>
    <w:rsid w:val="00F52470"/>
    <w:rsid w:val="00F52612"/>
    <w:rsid w:val="00F52A45"/>
    <w:rsid w:val="00F534E2"/>
    <w:rsid w:val="00F54270"/>
    <w:rsid w:val="00F55651"/>
    <w:rsid w:val="00F55D61"/>
    <w:rsid w:val="00F56439"/>
    <w:rsid w:val="00F56664"/>
    <w:rsid w:val="00F575EA"/>
    <w:rsid w:val="00F60002"/>
    <w:rsid w:val="00F606BB"/>
    <w:rsid w:val="00F60724"/>
    <w:rsid w:val="00F61648"/>
    <w:rsid w:val="00F61950"/>
    <w:rsid w:val="00F61CC2"/>
    <w:rsid w:val="00F62229"/>
    <w:rsid w:val="00F62657"/>
    <w:rsid w:val="00F62EE4"/>
    <w:rsid w:val="00F63FFA"/>
    <w:rsid w:val="00F640E8"/>
    <w:rsid w:val="00F642A9"/>
    <w:rsid w:val="00F6469F"/>
    <w:rsid w:val="00F64FCC"/>
    <w:rsid w:val="00F6508C"/>
    <w:rsid w:val="00F661A9"/>
    <w:rsid w:val="00F662CB"/>
    <w:rsid w:val="00F663CF"/>
    <w:rsid w:val="00F66A4E"/>
    <w:rsid w:val="00F67A3E"/>
    <w:rsid w:val="00F7013B"/>
    <w:rsid w:val="00F7165D"/>
    <w:rsid w:val="00F72060"/>
    <w:rsid w:val="00F73053"/>
    <w:rsid w:val="00F74157"/>
    <w:rsid w:val="00F74407"/>
    <w:rsid w:val="00F745FB"/>
    <w:rsid w:val="00F747AB"/>
    <w:rsid w:val="00F74F27"/>
    <w:rsid w:val="00F757A6"/>
    <w:rsid w:val="00F75B1C"/>
    <w:rsid w:val="00F76A79"/>
    <w:rsid w:val="00F77427"/>
    <w:rsid w:val="00F7745D"/>
    <w:rsid w:val="00F774CA"/>
    <w:rsid w:val="00F800D0"/>
    <w:rsid w:val="00F8045A"/>
    <w:rsid w:val="00F8069A"/>
    <w:rsid w:val="00F80AB8"/>
    <w:rsid w:val="00F80AEE"/>
    <w:rsid w:val="00F80E43"/>
    <w:rsid w:val="00F80ED3"/>
    <w:rsid w:val="00F81297"/>
    <w:rsid w:val="00F818CD"/>
    <w:rsid w:val="00F81A9D"/>
    <w:rsid w:val="00F8251D"/>
    <w:rsid w:val="00F8276B"/>
    <w:rsid w:val="00F82E61"/>
    <w:rsid w:val="00F82FFE"/>
    <w:rsid w:val="00F83046"/>
    <w:rsid w:val="00F8384A"/>
    <w:rsid w:val="00F839FD"/>
    <w:rsid w:val="00F8414E"/>
    <w:rsid w:val="00F84B78"/>
    <w:rsid w:val="00F84BCA"/>
    <w:rsid w:val="00F8548D"/>
    <w:rsid w:val="00F856EF"/>
    <w:rsid w:val="00F85848"/>
    <w:rsid w:val="00F86CB8"/>
    <w:rsid w:val="00F8708C"/>
    <w:rsid w:val="00F87D29"/>
    <w:rsid w:val="00F87DAC"/>
    <w:rsid w:val="00F87FC8"/>
    <w:rsid w:val="00F91615"/>
    <w:rsid w:val="00F91DC0"/>
    <w:rsid w:val="00F91FC3"/>
    <w:rsid w:val="00F9288E"/>
    <w:rsid w:val="00F93467"/>
    <w:rsid w:val="00F93B75"/>
    <w:rsid w:val="00F951DB"/>
    <w:rsid w:val="00F95FE7"/>
    <w:rsid w:val="00F97A6E"/>
    <w:rsid w:val="00F97B18"/>
    <w:rsid w:val="00F97B41"/>
    <w:rsid w:val="00F97C8F"/>
    <w:rsid w:val="00FA0BC8"/>
    <w:rsid w:val="00FA0FB6"/>
    <w:rsid w:val="00FA110C"/>
    <w:rsid w:val="00FA1117"/>
    <w:rsid w:val="00FA1A89"/>
    <w:rsid w:val="00FA3171"/>
    <w:rsid w:val="00FA3774"/>
    <w:rsid w:val="00FA3AD2"/>
    <w:rsid w:val="00FA4288"/>
    <w:rsid w:val="00FA5C3E"/>
    <w:rsid w:val="00FA5F7A"/>
    <w:rsid w:val="00FA6828"/>
    <w:rsid w:val="00FA684F"/>
    <w:rsid w:val="00FA7FBE"/>
    <w:rsid w:val="00FB01FA"/>
    <w:rsid w:val="00FB066D"/>
    <w:rsid w:val="00FB0AAF"/>
    <w:rsid w:val="00FB2184"/>
    <w:rsid w:val="00FB2409"/>
    <w:rsid w:val="00FB2C61"/>
    <w:rsid w:val="00FB472A"/>
    <w:rsid w:val="00FB489D"/>
    <w:rsid w:val="00FB4901"/>
    <w:rsid w:val="00FB4A8A"/>
    <w:rsid w:val="00FB5086"/>
    <w:rsid w:val="00FB5671"/>
    <w:rsid w:val="00FB5AB9"/>
    <w:rsid w:val="00FB5E2C"/>
    <w:rsid w:val="00FB6A9A"/>
    <w:rsid w:val="00FC0674"/>
    <w:rsid w:val="00FC13ED"/>
    <w:rsid w:val="00FC142D"/>
    <w:rsid w:val="00FC1B1F"/>
    <w:rsid w:val="00FC218F"/>
    <w:rsid w:val="00FC2829"/>
    <w:rsid w:val="00FC31B5"/>
    <w:rsid w:val="00FC3340"/>
    <w:rsid w:val="00FC361F"/>
    <w:rsid w:val="00FC3AB6"/>
    <w:rsid w:val="00FC40D6"/>
    <w:rsid w:val="00FC420B"/>
    <w:rsid w:val="00FC48D4"/>
    <w:rsid w:val="00FC5043"/>
    <w:rsid w:val="00FC510F"/>
    <w:rsid w:val="00FC56B6"/>
    <w:rsid w:val="00FC6CC4"/>
    <w:rsid w:val="00FC6D8F"/>
    <w:rsid w:val="00FC753C"/>
    <w:rsid w:val="00FC7864"/>
    <w:rsid w:val="00FD05C0"/>
    <w:rsid w:val="00FD0756"/>
    <w:rsid w:val="00FD0ECC"/>
    <w:rsid w:val="00FD18C0"/>
    <w:rsid w:val="00FD1D46"/>
    <w:rsid w:val="00FD38F7"/>
    <w:rsid w:val="00FD407A"/>
    <w:rsid w:val="00FD4CAD"/>
    <w:rsid w:val="00FD4D16"/>
    <w:rsid w:val="00FD4E07"/>
    <w:rsid w:val="00FD5402"/>
    <w:rsid w:val="00FD58C3"/>
    <w:rsid w:val="00FD5CB7"/>
    <w:rsid w:val="00FD6110"/>
    <w:rsid w:val="00FD71E5"/>
    <w:rsid w:val="00FD771C"/>
    <w:rsid w:val="00FD7AB7"/>
    <w:rsid w:val="00FD7B0C"/>
    <w:rsid w:val="00FE083D"/>
    <w:rsid w:val="00FE09B8"/>
    <w:rsid w:val="00FE2538"/>
    <w:rsid w:val="00FE348C"/>
    <w:rsid w:val="00FE3E70"/>
    <w:rsid w:val="00FE40D0"/>
    <w:rsid w:val="00FE4D07"/>
    <w:rsid w:val="00FE639C"/>
    <w:rsid w:val="00FE6442"/>
    <w:rsid w:val="00FE64E6"/>
    <w:rsid w:val="00FE6A33"/>
    <w:rsid w:val="00FE6F70"/>
    <w:rsid w:val="00FE7001"/>
    <w:rsid w:val="00FE70A5"/>
    <w:rsid w:val="00FE76D2"/>
    <w:rsid w:val="00FE7A92"/>
    <w:rsid w:val="00FE7BBD"/>
    <w:rsid w:val="00FE7EF3"/>
    <w:rsid w:val="00FF10C4"/>
    <w:rsid w:val="00FF11BD"/>
    <w:rsid w:val="00FF1234"/>
    <w:rsid w:val="00FF1A8C"/>
    <w:rsid w:val="00FF2533"/>
    <w:rsid w:val="00FF2C80"/>
    <w:rsid w:val="00FF3265"/>
    <w:rsid w:val="00FF369A"/>
    <w:rsid w:val="00FF3A91"/>
    <w:rsid w:val="00FF4DBB"/>
    <w:rsid w:val="00FF510D"/>
    <w:rsid w:val="00FF5387"/>
    <w:rsid w:val="00FF57AC"/>
    <w:rsid w:val="00FF5A5B"/>
    <w:rsid w:val="00FF5B85"/>
    <w:rsid w:val="00FF60AE"/>
    <w:rsid w:val="00FF6B8A"/>
    <w:rsid w:val="00FF7558"/>
    <w:rsid w:val="00FF7648"/>
    <w:rsid w:val="00FF76CA"/>
    <w:rsid w:val="00FF77A4"/>
    <w:rsid w:val="00FF7AC3"/>
    <w:rsid w:val="00FF7C6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E4C37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15"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qFormat="1"/>
    <w:lsdException w:name="caption" w:uiPriority="0" w:qFormat="1"/>
    <w:lsdException w:name="footnote reference" w:qFormat="1"/>
    <w:lsdException w:name="page number" w:uiPriority="0"/>
    <w:lsdException w:name="List Bullet" w:qFormat="1"/>
    <w:lsdException w:name="List Number" w:qFormat="1"/>
    <w:lsdException w:name="List Bullet 2" w:uiPriority="0" w:qFormat="1"/>
    <w:lsdException w:name="List Bullet 3" w:qFormat="1"/>
    <w:lsdException w:name="List Number 2" w:qFormat="1"/>
    <w:lsdException w:name="List Number 5" w:qFormat="1"/>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0" w:unhideWhenUsed="0" w:qFormat="1"/>
    <w:lsdException w:name="Outline List 3"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5"/>
    <w:qFormat/>
    <w:rsid w:val="00000654"/>
    <w:pPr>
      <w:spacing w:before="120" w:after="120" w:line="276" w:lineRule="auto"/>
      <w:jc w:val="both"/>
    </w:pPr>
    <w:rPr>
      <w:rFonts w:ascii="Tahoma" w:hAnsi="Tahoma"/>
      <w:sz w:val="22"/>
      <w:szCs w:val="22"/>
      <w:lang w:val="en-GB" w:eastAsia="en-GB"/>
    </w:rPr>
  </w:style>
  <w:style w:type="paragraph" w:styleId="Heading1">
    <w:name w:val="heading 1"/>
    <w:aliases w:val="~SectionHeading,h1,ΔΞ-Άρθρο,H11,H12,H111,H13,H112,H14,H113,H15,H114,H16,H115,H17,H116,H18,H117,H19,H118,H110,H119,H120,H1110,ÄÎ-¢ñèñï,messages,Titre 11,t1.T1.Titre 1,t1,sequence,Titre 0,Headline 1,Outline1,L1 Heading 1,1st level,h11,Num H1"/>
    <w:basedOn w:val="Normal"/>
    <w:next w:val="NumberedParagraph"/>
    <w:link w:val="Heading1Char"/>
    <w:autoRedefine/>
    <w:qFormat/>
    <w:rsid w:val="00796D56"/>
    <w:pPr>
      <w:numPr>
        <w:numId w:val="26"/>
      </w:numPr>
      <w:tabs>
        <w:tab w:val="left" w:pos="1134"/>
      </w:tabs>
      <w:spacing w:after="360"/>
      <w:jc w:val="left"/>
      <w:outlineLvl w:val="0"/>
    </w:pPr>
    <w:rPr>
      <w:rFonts w:ascii="Tahoma Bold" w:hAnsi="Tahoma Bold"/>
      <w:b/>
      <w:color w:val="44697D"/>
      <w:sz w:val="32"/>
      <w:szCs w:val="32"/>
      <w:u w:color="00B050"/>
    </w:rPr>
  </w:style>
  <w:style w:type="paragraph" w:styleId="Heading2">
    <w:name w:val="heading 2"/>
    <w:aliases w:val="Char, Char,~SubHeading,Title2,h2,Νίκαιας_Κεφαλίδα2,Num H2,in head,after heading 1,Heading 2 Char Char Char Char Char Char,Heading 2 Char Char Char Char Char Char Char Char Char Char,Heading 21,2,Olga,1.1 HEADING 2"/>
    <w:basedOn w:val="Normal"/>
    <w:next w:val="NumberedParagraph"/>
    <w:link w:val="Heading2Char"/>
    <w:unhideWhenUsed/>
    <w:qFormat/>
    <w:rsid w:val="003E2423"/>
    <w:pPr>
      <w:keepNext/>
      <w:numPr>
        <w:ilvl w:val="1"/>
        <w:numId w:val="26"/>
      </w:numPr>
      <w:jc w:val="left"/>
      <w:outlineLvl w:val="1"/>
    </w:pPr>
    <w:rPr>
      <w:rFonts w:ascii="Tahoma Bold" w:hAnsi="Tahoma Bold"/>
      <w:b/>
      <w:color w:val="44697D"/>
      <w:sz w:val="28"/>
      <w:szCs w:val="32"/>
    </w:rPr>
  </w:style>
  <w:style w:type="paragraph" w:styleId="Heading3">
    <w:name w:val="heading 3"/>
    <w:aliases w:val="Heading2,~MinorSubHeading,general3,Char3,h3,H31,H32,H311,h31,H33,H312,h32,H34,H313,h33,H35,H314,h34,H321,H3111,h311,H36,H315,h35,H322,H3112,h312,H331,H3121,h321,H341,H3131,h331,H351,H3141,h341,H37,H316,h36,H323,H3113,h313,H332,H3122,h322"/>
    <w:basedOn w:val="Normal"/>
    <w:next w:val="NumberedParagraph"/>
    <w:link w:val="Heading3Char"/>
    <w:unhideWhenUsed/>
    <w:qFormat/>
    <w:rsid w:val="00F27FD0"/>
    <w:pPr>
      <w:keepNext/>
      <w:keepLines/>
      <w:numPr>
        <w:ilvl w:val="2"/>
        <w:numId w:val="26"/>
      </w:numPr>
      <w:spacing w:before="360" w:after="240"/>
      <w:jc w:val="left"/>
      <w:outlineLvl w:val="2"/>
    </w:pPr>
    <w:rPr>
      <w:b/>
      <w:bCs/>
      <w:color w:val="44697D"/>
      <w:sz w:val="24"/>
      <w:szCs w:val="28"/>
    </w:rPr>
  </w:style>
  <w:style w:type="paragraph" w:styleId="Heading4">
    <w:name w:val="heading 4"/>
    <w:aliases w:val="~Level4Heading,Titre 4 Car Car Car Car Car,( i ),o,4,aa,LetHead4,MisHead4,Normalhead4,l4,I4,Normal Heading 4,Centred"/>
    <w:basedOn w:val="Normal"/>
    <w:next w:val="NumberedParagraph"/>
    <w:link w:val="Heading4Char"/>
    <w:unhideWhenUsed/>
    <w:qFormat/>
    <w:rsid w:val="007E36CB"/>
    <w:pPr>
      <w:keepNext/>
      <w:keepLines/>
      <w:numPr>
        <w:ilvl w:val="3"/>
        <w:numId w:val="26"/>
      </w:numPr>
      <w:spacing w:before="240" w:after="240"/>
      <w:jc w:val="left"/>
      <w:outlineLvl w:val="3"/>
    </w:pPr>
    <w:rPr>
      <w:b/>
      <w:bCs/>
      <w:iCs/>
      <w:color w:val="44697D"/>
      <w:szCs w:val="24"/>
    </w:rPr>
  </w:style>
  <w:style w:type="paragraph" w:styleId="Heading5">
    <w:name w:val="heading 5"/>
    <w:basedOn w:val="Normal"/>
    <w:next w:val="NumberedParagraph"/>
    <w:link w:val="Heading5Char"/>
    <w:unhideWhenUsed/>
    <w:qFormat/>
    <w:rsid w:val="007E36CB"/>
    <w:pPr>
      <w:numPr>
        <w:ilvl w:val="4"/>
        <w:numId w:val="27"/>
      </w:numPr>
      <w:spacing w:before="240"/>
      <w:jc w:val="left"/>
      <w:outlineLvl w:val="4"/>
    </w:pPr>
    <w:rPr>
      <w:b/>
      <w:i/>
      <w:color w:val="44697D"/>
      <w:sz w:val="21"/>
      <w:szCs w:val="20"/>
    </w:rPr>
  </w:style>
  <w:style w:type="paragraph" w:styleId="Heading6">
    <w:name w:val="heading 6"/>
    <w:basedOn w:val="Normal"/>
    <w:next w:val="NumberedParagraph"/>
    <w:link w:val="Heading6Char"/>
    <w:unhideWhenUsed/>
    <w:qFormat/>
    <w:rsid w:val="00EA26A7"/>
    <w:pPr>
      <w:numPr>
        <w:ilvl w:val="5"/>
        <w:numId w:val="27"/>
      </w:numPr>
      <w:spacing w:after="240"/>
      <w:jc w:val="left"/>
      <w:outlineLvl w:val="5"/>
    </w:pPr>
    <w:rPr>
      <w:b/>
      <w:color w:val="44697D"/>
      <w:sz w:val="32"/>
      <w:szCs w:val="20"/>
    </w:rPr>
  </w:style>
  <w:style w:type="paragraph" w:styleId="Heading7">
    <w:name w:val="heading 7"/>
    <w:basedOn w:val="Normal"/>
    <w:next w:val="Normal"/>
    <w:link w:val="Heading7Char"/>
    <w:unhideWhenUsed/>
    <w:qFormat/>
    <w:rsid w:val="00C2671F"/>
    <w:pPr>
      <w:keepNext/>
      <w:keepLines/>
      <w:numPr>
        <w:ilvl w:val="6"/>
        <w:numId w:val="27"/>
      </w:numPr>
      <w:spacing w:before="200" w:after="0"/>
      <w:outlineLvl w:val="6"/>
    </w:pPr>
    <w:rPr>
      <w:rFonts w:ascii="Cambria" w:hAnsi="Cambria"/>
      <w:i/>
      <w:iCs/>
      <w:color w:val="404040"/>
    </w:rPr>
  </w:style>
  <w:style w:type="paragraph" w:styleId="Heading8">
    <w:name w:val="heading 8"/>
    <w:basedOn w:val="Normal"/>
    <w:next w:val="Normal"/>
    <w:link w:val="Heading8Char"/>
    <w:unhideWhenUsed/>
    <w:qFormat/>
    <w:rsid w:val="007E36CB"/>
    <w:pPr>
      <w:keepNext/>
      <w:keepLines/>
      <w:numPr>
        <w:ilvl w:val="7"/>
        <w:numId w:val="27"/>
      </w:numPr>
      <w:spacing w:before="200" w:after="0"/>
      <w:outlineLvl w:val="7"/>
    </w:pPr>
    <w:rPr>
      <w:rFonts w:ascii="Cambria" w:hAnsi="Cambria"/>
      <w:color w:val="404040"/>
      <w:szCs w:val="20"/>
    </w:rPr>
  </w:style>
  <w:style w:type="paragraph" w:styleId="Heading9">
    <w:name w:val="heading 9"/>
    <w:basedOn w:val="Normal"/>
    <w:next w:val="Normal"/>
    <w:link w:val="Heading9Char"/>
    <w:unhideWhenUsed/>
    <w:qFormat/>
    <w:rsid w:val="007E36CB"/>
    <w:pPr>
      <w:keepNext/>
      <w:keepLines/>
      <w:numPr>
        <w:ilvl w:val="8"/>
        <w:numId w:val="27"/>
      </w:numPr>
      <w:spacing w:before="200" w:after="0"/>
      <w:outlineLvl w:val="8"/>
    </w:pPr>
    <w:rPr>
      <w:rFonts w:ascii="Cambria" w:hAnsi="Cambria"/>
      <w:i/>
      <w:iCs/>
      <w:color w:val="40404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uiPriority w:val="99"/>
    <w:unhideWhenUsed/>
    <w:rsid w:val="00820E04"/>
    <w:pPr>
      <w:tabs>
        <w:tab w:val="center" w:pos="4513"/>
        <w:tab w:val="right" w:pos="9026"/>
      </w:tabs>
    </w:pPr>
    <w:rPr>
      <w:rFonts w:ascii="Tahoma" w:hAnsi="Tahoma"/>
      <w:szCs w:val="22"/>
      <w:lang w:val="en-GB" w:eastAsia="en-GB"/>
    </w:rPr>
  </w:style>
  <w:style w:type="character" w:customStyle="1" w:styleId="HeaderChar">
    <w:name w:val="Header Char"/>
    <w:link w:val="Header"/>
    <w:uiPriority w:val="99"/>
    <w:rsid w:val="00820E04"/>
    <w:rPr>
      <w:rFonts w:ascii="Tahoma" w:hAnsi="Tahoma"/>
      <w:szCs w:val="22"/>
      <w:lang w:val="en-GB" w:eastAsia="en-GB" w:bidi="ar-SA"/>
    </w:rPr>
  </w:style>
  <w:style w:type="paragraph" w:styleId="Footer">
    <w:name w:val="footer"/>
    <w:aliases w:val="~Footer"/>
    <w:link w:val="FooterChar"/>
    <w:uiPriority w:val="99"/>
    <w:unhideWhenUsed/>
    <w:rsid w:val="00820E04"/>
    <w:pPr>
      <w:tabs>
        <w:tab w:val="center" w:pos="4513"/>
        <w:tab w:val="right" w:pos="9026"/>
      </w:tabs>
    </w:pPr>
    <w:rPr>
      <w:rFonts w:ascii="Tahoma" w:hAnsi="Tahoma"/>
      <w:szCs w:val="22"/>
      <w:lang w:val="en-GB" w:eastAsia="en-GB"/>
    </w:rPr>
  </w:style>
  <w:style w:type="character" w:customStyle="1" w:styleId="FooterChar">
    <w:name w:val="Footer Char"/>
    <w:aliases w:val="~Footer Char"/>
    <w:link w:val="Footer"/>
    <w:uiPriority w:val="99"/>
    <w:rsid w:val="00820E04"/>
    <w:rPr>
      <w:rFonts w:ascii="Tahoma" w:hAnsi="Tahoma"/>
      <w:szCs w:val="22"/>
      <w:lang w:val="en-GB" w:eastAsia="en-GB" w:bidi="ar-SA"/>
    </w:rPr>
  </w:style>
  <w:style w:type="table" w:styleId="TableGrid">
    <w:name w:val="Table Grid"/>
    <w:aliases w:val="GT0"/>
    <w:basedOn w:val="TableNormal"/>
    <w:uiPriority w:val="39"/>
    <w:rsid w:val="00895F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SectionHeading Char,h1 Char,ΔΞ-Άρθρο Char,H11 Char,H12 Char,H111 Char,H13 Char,H112 Char,H14 Char,H113 Char,H15 Char,H114 Char,H16 Char,H115 Char,H17 Char,H116 Char,H18 Char,H117 Char,H19 Char,H118 Char,H110 Char,H119 Char,H120 Char"/>
    <w:link w:val="Heading1"/>
    <w:rsid w:val="00796D56"/>
    <w:rPr>
      <w:rFonts w:ascii="Tahoma Bold" w:hAnsi="Tahoma Bold"/>
      <w:b/>
      <w:color w:val="44697D"/>
      <w:sz w:val="32"/>
      <w:szCs w:val="32"/>
      <w:u w:color="00B050"/>
      <w:lang w:val="en-GB" w:eastAsia="en-GB"/>
    </w:rPr>
  </w:style>
  <w:style w:type="character" w:customStyle="1" w:styleId="Heading2Char">
    <w:name w:val="Heading 2 Char"/>
    <w:aliases w:val="Char Char, Char Char,~SubHeading Char,Title2 Char,h2 Char,Νίκαιας_Κεφαλίδα2 Char,Num H2 Char,in head Char,after heading 1 Char,Heading 2 Char Char Char Char Char Char Char,Heading 2 Char Char Char Char Char Char Char Char Char Char Char"/>
    <w:link w:val="Heading2"/>
    <w:rsid w:val="003E2423"/>
    <w:rPr>
      <w:rFonts w:ascii="Tahoma Bold" w:hAnsi="Tahoma Bold"/>
      <w:b/>
      <w:color w:val="44697D"/>
      <w:sz w:val="28"/>
      <w:szCs w:val="32"/>
      <w:lang w:val="en-GB" w:eastAsia="en-GB"/>
    </w:rPr>
  </w:style>
  <w:style w:type="character" w:customStyle="1" w:styleId="Heading3Char">
    <w:name w:val="Heading 3 Char"/>
    <w:aliases w:val="Heading2 Char,~MinorSubHeading Char,general3 Char,Char3 Char,h3 Char,H31 Char,H32 Char,H311 Char,h31 Char,H33 Char,H312 Char,h32 Char,H34 Char,H313 Char,h33 Char,H35 Char,H314 Char,h34 Char,H321 Char,H3111 Char,h311 Char,H36 Char,h35 Char"/>
    <w:link w:val="Heading3"/>
    <w:rsid w:val="00F27FD0"/>
    <w:rPr>
      <w:rFonts w:ascii="Tahoma" w:hAnsi="Tahoma"/>
      <w:b/>
      <w:bCs/>
      <w:color w:val="44697D"/>
      <w:sz w:val="24"/>
      <w:szCs w:val="28"/>
      <w:lang w:val="en-GB" w:eastAsia="en-GB"/>
    </w:rPr>
  </w:style>
  <w:style w:type="character" w:customStyle="1" w:styleId="Heading8Char">
    <w:name w:val="Heading 8 Char"/>
    <w:link w:val="Heading8"/>
    <w:rsid w:val="007E36CB"/>
    <w:rPr>
      <w:rFonts w:ascii="Cambria" w:hAnsi="Cambria"/>
      <w:color w:val="404040"/>
      <w:sz w:val="22"/>
      <w:lang w:val="en-GB" w:eastAsia="en-GB"/>
    </w:rPr>
  </w:style>
  <w:style w:type="character" w:customStyle="1" w:styleId="Heading9Char">
    <w:name w:val="Heading 9 Char"/>
    <w:link w:val="Heading9"/>
    <w:rsid w:val="007E36CB"/>
    <w:rPr>
      <w:rFonts w:ascii="Cambria" w:hAnsi="Cambria"/>
      <w:i/>
      <w:iCs/>
      <w:color w:val="404040"/>
      <w:sz w:val="22"/>
      <w:lang w:val="en-GB" w:eastAsia="en-GB"/>
    </w:rPr>
  </w:style>
  <w:style w:type="paragraph" w:customStyle="1" w:styleId="SectionHeading">
    <w:name w:val="Section Heading"/>
    <w:basedOn w:val="Normal"/>
    <w:link w:val="SectionHeadingChar"/>
    <w:qFormat/>
    <w:rsid w:val="007E36CB"/>
    <w:pPr>
      <w:jc w:val="center"/>
    </w:pPr>
    <w:rPr>
      <w:b/>
      <w:color w:val="44697D"/>
      <w:sz w:val="32"/>
      <w:szCs w:val="32"/>
    </w:rPr>
  </w:style>
  <w:style w:type="character" w:customStyle="1" w:styleId="Heading4Char">
    <w:name w:val="Heading 4 Char"/>
    <w:aliases w:val="~Level4Heading Char,Titre 4 Car Car Car Car Car Char,( i ) Char,o Char,4 Char,aa Char,LetHead4 Char,MisHead4 Char,Normalhead4 Char,l4 Char,I4 Char,Normal Heading 4 Char,Centred Char"/>
    <w:link w:val="Heading4"/>
    <w:rsid w:val="007E36CB"/>
    <w:rPr>
      <w:rFonts w:ascii="Tahoma" w:hAnsi="Tahoma"/>
      <w:b/>
      <w:bCs/>
      <w:iCs/>
      <w:color w:val="44697D"/>
      <w:sz w:val="22"/>
      <w:szCs w:val="24"/>
      <w:lang w:val="en-GB" w:eastAsia="en-GB"/>
    </w:rPr>
  </w:style>
  <w:style w:type="character" w:customStyle="1" w:styleId="Heading5Char">
    <w:name w:val="Heading 5 Char"/>
    <w:link w:val="Heading5"/>
    <w:rsid w:val="007E36CB"/>
    <w:rPr>
      <w:rFonts w:ascii="Tahoma" w:hAnsi="Tahoma"/>
      <w:b/>
      <w:i/>
      <w:color w:val="44697D"/>
      <w:sz w:val="21"/>
      <w:lang w:val="en-GB" w:eastAsia="en-GB"/>
    </w:rPr>
  </w:style>
  <w:style w:type="character" w:customStyle="1" w:styleId="Heading6Char">
    <w:name w:val="Heading 6 Char"/>
    <w:link w:val="Heading6"/>
    <w:rsid w:val="00EA26A7"/>
    <w:rPr>
      <w:rFonts w:ascii="Tahoma" w:hAnsi="Tahoma"/>
      <w:b/>
      <w:color w:val="44697D"/>
      <w:sz w:val="32"/>
      <w:lang w:val="en-GB" w:eastAsia="en-GB"/>
    </w:rPr>
  </w:style>
  <w:style w:type="character" w:customStyle="1" w:styleId="Heading7Char">
    <w:name w:val="Heading 7 Char"/>
    <w:link w:val="Heading7"/>
    <w:rsid w:val="00C2671F"/>
    <w:rPr>
      <w:rFonts w:ascii="Cambria" w:hAnsi="Cambria"/>
      <w:i/>
      <w:iCs/>
      <w:color w:val="404040"/>
      <w:sz w:val="22"/>
      <w:szCs w:val="22"/>
      <w:lang w:val="en-GB" w:eastAsia="en-GB"/>
    </w:rPr>
  </w:style>
  <w:style w:type="paragraph" w:styleId="ListBullet">
    <w:name w:val="List Bullet"/>
    <w:basedOn w:val="Normal"/>
    <w:link w:val="ListBulletChar"/>
    <w:uiPriority w:val="99"/>
    <w:unhideWhenUsed/>
    <w:qFormat/>
    <w:rsid w:val="003E2423"/>
    <w:pPr>
      <w:numPr>
        <w:numId w:val="9"/>
      </w:numPr>
      <w:spacing w:before="0" w:after="60"/>
    </w:pPr>
  </w:style>
  <w:style w:type="paragraph" w:styleId="ListBullet2">
    <w:name w:val="List Bullet 2"/>
    <w:basedOn w:val="Normal"/>
    <w:unhideWhenUsed/>
    <w:qFormat/>
    <w:rsid w:val="007E36CB"/>
    <w:pPr>
      <w:numPr>
        <w:ilvl w:val="1"/>
        <w:numId w:val="9"/>
      </w:numPr>
      <w:contextualSpacing/>
      <w:jc w:val="left"/>
    </w:pPr>
  </w:style>
  <w:style w:type="paragraph" w:styleId="ListBullet3">
    <w:name w:val="List Bullet 3"/>
    <w:basedOn w:val="Normal"/>
    <w:uiPriority w:val="99"/>
    <w:unhideWhenUsed/>
    <w:qFormat/>
    <w:rsid w:val="0015476E"/>
    <w:pPr>
      <w:numPr>
        <w:ilvl w:val="2"/>
        <w:numId w:val="9"/>
      </w:numPr>
      <w:contextualSpacing/>
    </w:pPr>
  </w:style>
  <w:style w:type="paragraph" w:customStyle="1" w:styleId="NumberedParagraph">
    <w:name w:val="Numbered Paragraph"/>
    <w:basedOn w:val="Normal"/>
    <w:link w:val="NumberedParagraphChar"/>
    <w:uiPriority w:val="1"/>
    <w:qFormat/>
    <w:rsid w:val="007E36CB"/>
  </w:style>
  <w:style w:type="paragraph" w:styleId="BalloonText">
    <w:name w:val="Balloon Text"/>
    <w:basedOn w:val="Normal"/>
    <w:link w:val="BalloonTextChar"/>
    <w:uiPriority w:val="99"/>
    <w:semiHidden/>
    <w:unhideWhenUsed/>
    <w:rsid w:val="007B1CBD"/>
    <w:pPr>
      <w:spacing w:before="0" w:after="0"/>
    </w:pPr>
    <w:rPr>
      <w:sz w:val="16"/>
      <w:szCs w:val="16"/>
    </w:rPr>
  </w:style>
  <w:style w:type="character" w:customStyle="1" w:styleId="NumberedParagraphChar">
    <w:name w:val="Numbered Paragraph Char"/>
    <w:link w:val="NumberedParagraph"/>
    <w:uiPriority w:val="1"/>
    <w:rsid w:val="007E36CB"/>
    <w:rPr>
      <w:rFonts w:ascii="Tahoma" w:hAnsi="Tahoma"/>
      <w:sz w:val="22"/>
      <w:szCs w:val="22"/>
      <w:lang w:val="en-GB" w:eastAsia="en-GB"/>
    </w:rPr>
  </w:style>
  <w:style w:type="character" w:customStyle="1" w:styleId="BalloonTextChar">
    <w:name w:val="Balloon Text Char"/>
    <w:link w:val="BalloonText"/>
    <w:uiPriority w:val="99"/>
    <w:semiHidden/>
    <w:rsid w:val="007B1CBD"/>
    <w:rPr>
      <w:rFonts w:ascii="Tahoma" w:hAnsi="Tahoma" w:cs="Tahoma"/>
      <w:sz w:val="16"/>
      <w:szCs w:val="16"/>
    </w:rPr>
  </w:style>
  <w:style w:type="paragraph" w:styleId="Caption">
    <w:name w:val="caption"/>
    <w:aliases w:val="Beschriftung Char,Beschriftung Char Char Char Char Char,Beschriftung Char Char Char,~Caption,Table Caption,Caption Char Char Char,Caption Char Char Char Char Char Char,Caption1,Caption Char Char Char1 Char,Caption Char Char Char1 Char Char Char"/>
    <w:basedOn w:val="Normal"/>
    <w:next w:val="Normal"/>
    <w:link w:val="CaptionChar"/>
    <w:unhideWhenUsed/>
    <w:qFormat/>
    <w:rsid w:val="008343FF"/>
    <w:pPr>
      <w:keepNext/>
      <w:spacing w:before="60" w:after="60"/>
      <w:jc w:val="center"/>
    </w:pPr>
    <w:rPr>
      <w:rFonts w:cs="Arial"/>
      <w:b/>
      <w:bCs/>
      <w:sz w:val="18"/>
      <w:szCs w:val="18"/>
    </w:rPr>
  </w:style>
  <w:style w:type="paragraph" w:customStyle="1" w:styleId="Annex">
    <w:name w:val="Annex"/>
    <w:basedOn w:val="Normal"/>
    <w:next w:val="NumberedParagraph"/>
    <w:link w:val="AnnexChar"/>
    <w:uiPriority w:val="10"/>
    <w:qFormat/>
    <w:rsid w:val="007E36CB"/>
    <w:pPr>
      <w:pageBreakBefore/>
      <w:numPr>
        <w:ilvl w:val="3"/>
        <w:numId w:val="3"/>
      </w:numPr>
      <w:spacing w:after="360"/>
      <w:jc w:val="left"/>
      <w:outlineLvl w:val="0"/>
    </w:pPr>
    <w:rPr>
      <w:rFonts w:ascii="Tahoma Bold" w:hAnsi="Tahoma Bold"/>
      <w:b/>
      <w:color w:val="44697D"/>
      <w:sz w:val="32"/>
      <w:szCs w:val="32"/>
    </w:rPr>
  </w:style>
  <w:style w:type="paragraph" w:customStyle="1" w:styleId="Pa1">
    <w:name w:val="Pa1"/>
    <w:basedOn w:val="Normal"/>
    <w:next w:val="Normal"/>
    <w:uiPriority w:val="99"/>
    <w:rsid w:val="0023764F"/>
    <w:pPr>
      <w:autoSpaceDE w:val="0"/>
      <w:autoSpaceDN w:val="0"/>
      <w:adjustRightInd w:val="0"/>
      <w:spacing w:before="0" w:after="0" w:line="241" w:lineRule="atLeast"/>
      <w:jc w:val="left"/>
    </w:pPr>
    <w:rPr>
      <w:rFonts w:eastAsia="Calibri" w:cs="Tahoma"/>
      <w:sz w:val="24"/>
      <w:szCs w:val="24"/>
      <w:lang w:val="pl-PL" w:eastAsia="en-US"/>
    </w:rPr>
  </w:style>
  <w:style w:type="paragraph" w:styleId="TOC1">
    <w:name w:val="toc 1"/>
    <w:basedOn w:val="Normal"/>
    <w:uiPriority w:val="39"/>
    <w:qFormat/>
    <w:rsid w:val="00C860FD"/>
    <w:pPr>
      <w:keepNext/>
      <w:tabs>
        <w:tab w:val="right" w:leader="dot" w:pos="9639"/>
      </w:tabs>
      <w:ind w:left="1134" w:hanging="1134"/>
      <w:jc w:val="left"/>
    </w:pPr>
    <w:rPr>
      <w:rFonts w:ascii="Tahoma Bold" w:hAnsi="Tahoma Bold"/>
      <w:b/>
      <w:noProof/>
      <w:color w:val="44697D"/>
      <w:sz w:val="20"/>
    </w:rPr>
  </w:style>
  <w:style w:type="paragraph" w:styleId="TOC2">
    <w:name w:val="toc 2"/>
    <w:basedOn w:val="Normal"/>
    <w:uiPriority w:val="39"/>
    <w:qFormat/>
    <w:rsid w:val="00C860FD"/>
    <w:pPr>
      <w:tabs>
        <w:tab w:val="left" w:pos="1440"/>
        <w:tab w:val="right" w:leader="dot" w:pos="9639"/>
      </w:tabs>
      <w:ind w:left="1134" w:hanging="1134"/>
      <w:jc w:val="left"/>
    </w:pPr>
    <w:rPr>
      <w:b/>
      <w:noProof/>
      <w:color w:val="00B0F0"/>
      <w:kern w:val="18"/>
      <w:sz w:val="20"/>
      <w:lang w:eastAsia="en-US"/>
    </w:rPr>
  </w:style>
  <w:style w:type="character" w:styleId="Hyperlink">
    <w:name w:val="Hyperlink"/>
    <w:uiPriority w:val="99"/>
    <w:rsid w:val="006732AB"/>
    <w:rPr>
      <w:color w:val="0000FF"/>
      <w:u w:val="single"/>
    </w:rPr>
  </w:style>
  <w:style w:type="paragraph" w:styleId="TOC3">
    <w:name w:val="toc 3"/>
    <w:basedOn w:val="Normal"/>
    <w:next w:val="Normal"/>
    <w:uiPriority w:val="39"/>
    <w:qFormat/>
    <w:rsid w:val="00C860FD"/>
    <w:pPr>
      <w:tabs>
        <w:tab w:val="right" w:leader="dot" w:pos="9639"/>
      </w:tabs>
      <w:ind w:left="1134" w:hanging="850"/>
    </w:pPr>
    <w:rPr>
      <w:noProof/>
      <w:sz w:val="20"/>
      <w:szCs w:val="24"/>
    </w:rPr>
  </w:style>
  <w:style w:type="paragraph" w:styleId="Subtitle">
    <w:name w:val="Subtitle"/>
    <w:basedOn w:val="Normal"/>
    <w:link w:val="SubtitleChar"/>
    <w:qFormat/>
    <w:rsid w:val="006732AB"/>
    <w:pPr>
      <w:numPr>
        <w:numId w:val="1"/>
      </w:numPr>
      <w:tabs>
        <w:tab w:val="clear" w:pos="720"/>
      </w:tabs>
      <w:spacing w:before="0" w:after="60"/>
      <w:jc w:val="center"/>
      <w:outlineLvl w:val="1"/>
    </w:pPr>
    <w:rPr>
      <w:rFonts w:ascii="Arial" w:hAnsi="Arial"/>
      <w:sz w:val="24"/>
      <w:szCs w:val="24"/>
      <w:lang w:val="en-AU" w:eastAsia="en-AU"/>
    </w:rPr>
  </w:style>
  <w:style w:type="character" w:customStyle="1" w:styleId="SubtitleChar">
    <w:name w:val="Subtitle Char"/>
    <w:link w:val="Subtitle"/>
    <w:rsid w:val="006732AB"/>
    <w:rPr>
      <w:rFonts w:ascii="Arial" w:hAnsi="Arial"/>
      <w:sz w:val="24"/>
      <w:szCs w:val="24"/>
      <w:lang w:val="en-AU" w:eastAsia="en-AU"/>
    </w:rPr>
  </w:style>
  <w:style w:type="paragraph" w:styleId="TOCHeading">
    <w:name w:val="TOC Heading"/>
    <w:basedOn w:val="Heading1"/>
    <w:next w:val="Normal"/>
    <w:uiPriority w:val="39"/>
    <w:qFormat/>
    <w:rsid w:val="006732AB"/>
    <w:pPr>
      <w:keepNext/>
      <w:keepLines/>
      <w:spacing w:before="480" w:after="0"/>
      <w:ind w:left="0"/>
      <w:outlineLvl w:val="9"/>
    </w:pPr>
    <w:rPr>
      <w:rFonts w:ascii="Cambria" w:hAnsi="Cambria"/>
      <w:bCs/>
      <w:color w:val="365F91"/>
      <w:sz w:val="28"/>
      <w:szCs w:val="28"/>
      <w:lang w:val="en-US" w:eastAsia="en-US"/>
    </w:rPr>
  </w:style>
  <w:style w:type="paragraph" w:styleId="TableofFigures">
    <w:name w:val="table of figures"/>
    <w:basedOn w:val="Normal"/>
    <w:next w:val="Normal"/>
    <w:uiPriority w:val="99"/>
    <w:rsid w:val="00C860FD"/>
    <w:rPr>
      <w:sz w:val="20"/>
      <w:szCs w:val="24"/>
    </w:rPr>
  </w:style>
  <w:style w:type="paragraph" w:styleId="EndnoteText">
    <w:name w:val="endnote text"/>
    <w:basedOn w:val="Normal"/>
    <w:link w:val="EndnoteTextChar"/>
    <w:uiPriority w:val="99"/>
    <w:semiHidden/>
    <w:rsid w:val="00A7501E"/>
    <w:pPr>
      <w:widowControl w:val="0"/>
      <w:autoSpaceDE w:val="0"/>
      <w:autoSpaceDN w:val="0"/>
      <w:adjustRightInd w:val="0"/>
    </w:pPr>
    <w:rPr>
      <w:rFonts w:ascii="Courier New" w:hAnsi="Courier New"/>
      <w:szCs w:val="24"/>
      <w:lang w:val="en-US" w:eastAsia="en-US"/>
    </w:rPr>
  </w:style>
  <w:style w:type="character" w:customStyle="1" w:styleId="EndnoteTextChar">
    <w:name w:val="Endnote Text Char"/>
    <w:link w:val="EndnoteText"/>
    <w:uiPriority w:val="99"/>
    <w:semiHidden/>
    <w:rsid w:val="00A7501E"/>
    <w:rPr>
      <w:rFonts w:ascii="Courier New" w:eastAsia="Times New Roman" w:hAnsi="Courier New" w:cs="Times New Roman"/>
      <w:sz w:val="20"/>
      <w:szCs w:val="24"/>
      <w:lang w:val="en-US" w:eastAsia="en-US"/>
    </w:rPr>
  </w:style>
  <w:style w:type="character" w:customStyle="1" w:styleId="NormalIndentChar">
    <w:name w:val="Normal Indent Char"/>
    <w:link w:val="NormalIndent"/>
    <w:locked/>
    <w:rsid w:val="002121AC"/>
    <w:rPr>
      <w:rFonts w:ascii="Tahoma" w:hAnsi="Tahoma"/>
      <w:sz w:val="20"/>
    </w:rPr>
  </w:style>
  <w:style w:type="paragraph" w:customStyle="1" w:styleId="Table">
    <w:name w:val="Table"/>
    <w:basedOn w:val="Normal"/>
    <w:uiPriority w:val="15"/>
    <w:qFormat/>
    <w:rsid w:val="008B6930"/>
    <w:pPr>
      <w:tabs>
        <w:tab w:val="left" w:pos="567"/>
      </w:tabs>
      <w:spacing w:before="0" w:after="0"/>
      <w:jc w:val="left"/>
    </w:pPr>
    <w:rPr>
      <w:lang w:eastAsia="en-US"/>
    </w:rPr>
  </w:style>
  <w:style w:type="paragraph" w:customStyle="1" w:styleId="Indentnumbered">
    <w:name w:val="Indent numbered"/>
    <w:basedOn w:val="NormalIndent"/>
    <w:link w:val="IndentnumberedChar"/>
    <w:rsid w:val="0005159B"/>
    <w:pPr>
      <w:tabs>
        <w:tab w:val="num" w:pos="1134"/>
        <w:tab w:val="left" w:pos="1276"/>
      </w:tabs>
      <w:spacing w:before="100" w:after="100"/>
      <w:ind w:left="1134" w:hanging="567"/>
      <w:jc w:val="left"/>
    </w:pPr>
    <w:rPr>
      <w:szCs w:val="24"/>
      <w:lang w:val="en-US"/>
    </w:rPr>
  </w:style>
  <w:style w:type="character" w:customStyle="1" w:styleId="IndentnumberedChar">
    <w:name w:val="Indent numbered Char"/>
    <w:link w:val="Indentnumbered"/>
    <w:locked/>
    <w:rsid w:val="0005159B"/>
    <w:rPr>
      <w:rFonts w:ascii="Tahoma" w:eastAsia="Times New Roman" w:hAnsi="Tahoma" w:cs="Times New Roman"/>
      <w:sz w:val="20"/>
      <w:szCs w:val="24"/>
      <w:lang w:val="en-US"/>
    </w:rPr>
  </w:style>
  <w:style w:type="character" w:customStyle="1" w:styleId="CaptionChar">
    <w:name w:val="Caption Char"/>
    <w:aliases w:val="Beschriftung Char Char,Beschriftung Char Char Char Char Char Char,Beschriftung Char Char Char Char,~Caption Char,Table Caption Char,Caption Char Char Char Char,Caption Char Char Char Char Char Char Char,Caption1 Char"/>
    <w:link w:val="Caption"/>
    <w:locked/>
    <w:rsid w:val="008343FF"/>
    <w:rPr>
      <w:rFonts w:ascii="Tahoma" w:hAnsi="Tahoma" w:cs="Arial"/>
      <w:b/>
      <w:bCs/>
      <w:sz w:val="18"/>
      <w:szCs w:val="18"/>
      <w:lang w:val="en-GB" w:eastAsia="en-GB"/>
    </w:rPr>
  </w:style>
  <w:style w:type="paragraph" w:customStyle="1" w:styleId="Char21">
    <w:name w:val="Char21"/>
    <w:basedOn w:val="Normal"/>
    <w:uiPriority w:val="99"/>
    <w:rsid w:val="0005159B"/>
    <w:pPr>
      <w:spacing w:before="0" w:after="160" w:line="240" w:lineRule="exact"/>
      <w:jc w:val="left"/>
    </w:pPr>
    <w:rPr>
      <w:rFonts w:ascii="Arial" w:hAnsi="Arial"/>
      <w:szCs w:val="20"/>
      <w:lang w:val="en-US" w:eastAsia="en-US"/>
    </w:rPr>
  </w:style>
  <w:style w:type="paragraph" w:styleId="NormalIndent">
    <w:name w:val="Normal Indent"/>
    <w:basedOn w:val="Normal"/>
    <w:link w:val="NormalIndentChar"/>
    <w:unhideWhenUsed/>
    <w:rsid w:val="0005159B"/>
    <w:pPr>
      <w:ind w:left="720"/>
    </w:pPr>
    <w:rPr>
      <w:szCs w:val="20"/>
    </w:rPr>
  </w:style>
  <w:style w:type="paragraph" w:customStyle="1" w:styleId="NoParagraphStyle">
    <w:name w:val="[No Paragraph Style]"/>
    <w:rsid w:val="00B250F9"/>
    <w:pPr>
      <w:autoSpaceDE w:val="0"/>
      <w:autoSpaceDN w:val="0"/>
      <w:adjustRightInd w:val="0"/>
      <w:spacing w:line="288" w:lineRule="auto"/>
      <w:textAlignment w:val="center"/>
    </w:pPr>
    <w:rPr>
      <w:rFonts w:ascii="Times Regular" w:hAnsi="Times Regular" w:cs="Times Regular"/>
      <w:color w:val="000000"/>
      <w:sz w:val="24"/>
      <w:szCs w:val="24"/>
      <w:lang w:val="en-GB" w:eastAsia="en-GB"/>
    </w:rPr>
  </w:style>
  <w:style w:type="numbering" w:customStyle="1" w:styleId="ListBulletsWorldBankADB">
    <w:name w:val="ListBulletsWorldBank/ADB"/>
    <w:rsid w:val="0015476E"/>
    <w:pPr>
      <w:numPr>
        <w:numId w:val="2"/>
      </w:numPr>
    </w:pPr>
  </w:style>
  <w:style w:type="paragraph" w:styleId="ListParagraph">
    <w:name w:val="List Paragraph"/>
    <w:aliases w:val="Indent Paragraph,Lettre d'introduction,Heading 2_sj,Dot pt,List Paragraph Char Char Char,Indicator Text,Numbered Para 1,List Paragraph12,Bullet Points,MAIN CONTENT,Bullet 1,List Paragraph (numbered (a)),Bullit,List Paragraph Aktis,FM,Ha"/>
    <w:basedOn w:val="Normal"/>
    <w:link w:val="ListParagraphChar"/>
    <w:uiPriority w:val="34"/>
    <w:qFormat/>
    <w:rsid w:val="00945F9F"/>
    <w:pPr>
      <w:ind w:left="720"/>
      <w:contextualSpacing/>
    </w:pPr>
    <w:rPr>
      <w:szCs w:val="24"/>
    </w:rPr>
  </w:style>
  <w:style w:type="numbering" w:customStyle="1" w:styleId="IndentedNumberWorldBank">
    <w:name w:val="IndentedNumberWorldBank"/>
    <w:uiPriority w:val="99"/>
    <w:rsid w:val="00335E7C"/>
    <w:pPr>
      <w:numPr>
        <w:numId w:val="4"/>
      </w:numPr>
    </w:pPr>
  </w:style>
  <w:style w:type="paragraph" w:customStyle="1" w:styleId="Recommendation">
    <w:name w:val="Recommendation"/>
    <w:basedOn w:val="Normal"/>
    <w:next w:val="NumberedParagraph"/>
    <w:link w:val="RecommendationChar"/>
    <w:uiPriority w:val="10"/>
    <w:qFormat/>
    <w:rsid w:val="007E36CB"/>
    <w:pPr>
      <w:numPr>
        <w:numId w:val="10"/>
      </w:numPr>
      <w:jc w:val="left"/>
    </w:pPr>
    <w:rPr>
      <w:b/>
      <w:i/>
    </w:rPr>
  </w:style>
  <w:style w:type="paragraph" w:styleId="ListNumber">
    <w:name w:val="List Number"/>
    <w:basedOn w:val="Normal"/>
    <w:uiPriority w:val="99"/>
    <w:unhideWhenUsed/>
    <w:qFormat/>
    <w:rsid w:val="007E36CB"/>
    <w:pPr>
      <w:numPr>
        <w:numId w:val="8"/>
      </w:numPr>
      <w:spacing w:before="0" w:after="60"/>
      <w:jc w:val="left"/>
    </w:pPr>
  </w:style>
  <w:style w:type="paragraph" w:customStyle="1" w:styleId="USP">
    <w:name w:val="USP"/>
    <w:basedOn w:val="Normal"/>
    <w:next w:val="NumberedParagraph"/>
    <w:link w:val="USPChar"/>
    <w:uiPriority w:val="10"/>
    <w:qFormat/>
    <w:rsid w:val="007E36CB"/>
    <w:pPr>
      <w:numPr>
        <w:numId w:val="11"/>
      </w:numPr>
      <w:jc w:val="left"/>
    </w:pPr>
    <w:rPr>
      <w:b/>
      <w:i/>
    </w:rPr>
  </w:style>
  <w:style w:type="character" w:customStyle="1" w:styleId="RecommendationChar">
    <w:name w:val="Recommendation Char"/>
    <w:link w:val="Recommendation"/>
    <w:uiPriority w:val="10"/>
    <w:rsid w:val="007E36CB"/>
    <w:rPr>
      <w:rFonts w:ascii="Tahoma" w:hAnsi="Tahoma"/>
      <w:b/>
      <w:i/>
      <w:sz w:val="22"/>
      <w:szCs w:val="22"/>
      <w:lang w:val="en-GB" w:eastAsia="en-GB"/>
    </w:rPr>
  </w:style>
  <w:style w:type="numbering" w:customStyle="1" w:styleId="Recommnendation">
    <w:name w:val="Recommnendation"/>
    <w:uiPriority w:val="99"/>
    <w:rsid w:val="007838B6"/>
    <w:pPr>
      <w:numPr>
        <w:numId w:val="6"/>
      </w:numPr>
    </w:pPr>
  </w:style>
  <w:style w:type="numbering" w:customStyle="1" w:styleId="KeyIssues">
    <w:name w:val="KeyIssues"/>
    <w:uiPriority w:val="99"/>
    <w:rsid w:val="00DC2F3D"/>
    <w:pPr>
      <w:numPr>
        <w:numId w:val="5"/>
      </w:numPr>
    </w:pPr>
  </w:style>
  <w:style w:type="paragraph" w:customStyle="1" w:styleId="KeyIssue">
    <w:name w:val="Key Issue"/>
    <w:basedOn w:val="Normal"/>
    <w:next w:val="NumberedParagraph"/>
    <w:link w:val="KeyIssueChar"/>
    <w:uiPriority w:val="10"/>
    <w:qFormat/>
    <w:rsid w:val="007E36CB"/>
    <w:pPr>
      <w:numPr>
        <w:numId w:val="12"/>
      </w:numPr>
      <w:jc w:val="left"/>
    </w:pPr>
    <w:rPr>
      <w:b/>
      <w:i/>
    </w:rPr>
  </w:style>
  <w:style w:type="character" w:customStyle="1" w:styleId="USPChar">
    <w:name w:val="USP Char"/>
    <w:link w:val="USP"/>
    <w:uiPriority w:val="10"/>
    <w:rsid w:val="007E36CB"/>
    <w:rPr>
      <w:rFonts w:ascii="Tahoma" w:hAnsi="Tahoma"/>
      <w:b/>
      <w:i/>
      <w:sz w:val="22"/>
      <w:szCs w:val="22"/>
      <w:lang w:val="en-GB" w:eastAsia="en-GB"/>
    </w:rPr>
  </w:style>
  <w:style w:type="character" w:customStyle="1" w:styleId="KeyIssueChar">
    <w:name w:val="Key Issue Char"/>
    <w:link w:val="KeyIssue"/>
    <w:uiPriority w:val="10"/>
    <w:rsid w:val="007E36CB"/>
    <w:rPr>
      <w:rFonts w:ascii="Tahoma" w:hAnsi="Tahoma"/>
      <w:b/>
      <w:i/>
      <w:sz w:val="22"/>
      <w:szCs w:val="22"/>
      <w:lang w:val="en-GB" w:eastAsia="en-GB"/>
    </w:rPr>
  </w:style>
  <w:style w:type="numbering" w:customStyle="1" w:styleId="USPList">
    <w:name w:val="USP List"/>
    <w:uiPriority w:val="99"/>
    <w:rsid w:val="007838B6"/>
    <w:pPr>
      <w:numPr>
        <w:numId w:val="7"/>
      </w:numPr>
    </w:pPr>
  </w:style>
  <w:style w:type="character" w:customStyle="1" w:styleId="AnnexChar">
    <w:name w:val="Annex Char"/>
    <w:link w:val="Annex"/>
    <w:uiPriority w:val="10"/>
    <w:rsid w:val="007E36CB"/>
    <w:rPr>
      <w:rFonts w:ascii="Tahoma Bold" w:hAnsi="Tahoma Bold"/>
      <w:b/>
      <w:color w:val="44697D"/>
      <w:sz w:val="32"/>
      <w:szCs w:val="32"/>
      <w:lang w:val="en-GB" w:eastAsia="en-GB"/>
    </w:rPr>
  </w:style>
  <w:style w:type="character" w:customStyle="1" w:styleId="A1">
    <w:name w:val="A1"/>
    <w:uiPriority w:val="99"/>
    <w:rsid w:val="0023764F"/>
    <w:rPr>
      <w:color w:val="385F79"/>
      <w:sz w:val="14"/>
      <w:szCs w:val="14"/>
    </w:rPr>
  </w:style>
  <w:style w:type="character" w:customStyle="1" w:styleId="A2">
    <w:name w:val="A2"/>
    <w:uiPriority w:val="99"/>
    <w:rsid w:val="0023764F"/>
    <w:rPr>
      <w:color w:val="385F79"/>
      <w:sz w:val="12"/>
      <w:szCs w:val="12"/>
    </w:rPr>
  </w:style>
  <w:style w:type="paragraph" w:styleId="BodyText">
    <w:name w:val="Body Text"/>
    <w:aliases w:val="Body Text Char3 Char,Body Text Char2 Char1 Char,Body Text Char Char1 Char1 Char,Body Text Char2 Char Char Char Char,Body Text Char Char1 Char Char Char Char,Char Char Char Char Char Char Char,Body Text Char Char2 Char Char,heading3,uvlaka 2"/>
    <w:basedOn w:val="Normal"/>
    <w:link w:val="BodyTextChar1"/>
    <w:rsid w:val="001D796C"/>
    <w:pPr>
      <w:spacing w:before="60" w:after="60"/>
      <w:ind w:left="720"/>
      <w:jc w:val="left"/>
    </w:pPr>
    <w:rPr>
      <w:rFonts w:ascii="Arial" w:hAnsi="Arial"/>
      <w:sz w:val="24"/>
      <w:szCs w:val="24"/>
    </w:rPr>
  </w:style>
  <w:style w:type="character" w:customStyle="1" w:styleId="BodyTextChar">
    <w:name w:val="Body Text Char"/>
    <w:aliases w:val="heading3 Char,Body Text - Level 2 Char,uvlaka 2 Char,  uvlaka 2 Char,Biotope Char"/>
    <w:uiPriority w:val="99"/>
    <w:rsid w:val="001D796C"/>
    <w:rPr>
      <w:rFonts w:ascii="Tahoma" w:hAnsi="Tahoma"/>
      <w:sz w:val="20"/>
    </w:rPr>
  </w:style>
  <w:style w:type="paragraph" w:styleId="NoSpacing">
    <w:name w:val="No Spacing"/>
    <w:link w:val="NoSpacingChar"/>
    <w:uiPriority w:val="1"/>
    <w:qFormat/>
    <w:rsid w:val="002C4598"/>
    <w:pPr>
      <w:jc w:val="both"/>
    </w:pPr>
    <w:rPr>
      <w:rFonts w:ascii="Times New Roman" w:hAnsi="Times New Roman"/>
      <w:sz w:val="24"/>
      <w:szCs w:val="22"/>
      <w:lang w:val="en-GB"/>
    </w:rPr>
  </w:style>
  <w:style w:type="character" w:customStyle="1" w:styleId="BodyTextChar1">
    <w:name w:val="Body Text Char1"/>
    <w:aliases w:val="Body Text Char3 Char Char,Body Text Char2 Char1 Char Char,Body Text Char Char1 Char1 Char Char,Body Text Char2 Char Char Char Char Char,Body Text Char Char1 Char Char Char Char Char,Char Char Char Char Char Char Char Char,heading3 Char1"/>
    <w:link w:val="BodyText"/>
    <w:locked/>
    <w:rsid w:val="001D796C"/>
    <w:rPr>
      <w:rFonts w:ascii="Arial" w:eastAsia="Times New Roman" w:hAnsi="Arial" w:cs="Times New Roman"/>
      <w:sz w:val="24"/>
      <w:szCs w:val="24"/>
    </w:rPr>
  </w:style>
  <w:style w:type="paragraph" w:styleId="DocumentMap">
    <w:name w:val="Document Map"/>
    <w:basedOn w:val="Normal"/>
    <w:link w:val="DocumentMapChar"/>
    <w:uiPriority w:val="99"/>
    <w:semiHidden/>
    <w:unhideWhenUsed/>
    <w:rsid w:val="00176554"/>
    <w:pPr>
      <w:spacing w:before="0" w:after="0"/>
    </w:pPr>
    <w:rPr>
      <w:sz w:val="16"/>
      <w:szCs w:val="16"/>
    </w:rPr>
  </w:style>
  <w:style w:type="character" w:customStyle="1" w:styleId="DocumentMapChar">
    <w:name w:val="Document Map Char"/>
    <w:link w:val="DocumentMap"/>
    <w:uiPriority w:val="99"/>
    <w:semiHidden/>
    <w:rsid w:val="00176554"/>
    <w:rPr>
      <w:rFonts w:ascii="Tahoma" w:hAnsi="Tahoma" w:cs="Tahoma"/>
      <w:sz w:val="16"/>
      <w:szCs w:val="16"/>
    </w:rPr>
  </w:style>
  <w:style w:type="paragraph" w:customStyle="1" w:styleId="DefaultParagraphFontParaCharCharCharCharCharChar1Char">
    <w:name w:val="Default Paragraph Font Para Char Char Char Char Char Char1 Char"/>
    <w:basedOn w:val="Normal"/>
    <w:rsid w:val="008B6930"/>
    <w:pPr>
      <w:spacing w:before="0" w:after="160" w:line="240" w:lineRule="exact"/>
      <w:jc w:val="left"/>
    </w:pPr>
    <w:rPr>
      <w:rFonts w:ascii="Arial" w:hAnsi="Arial"/>
      <w:szCs w:val="20"/>
      <w:lang w:val="en-US" w:eastAsia="en-US"/>
    </w:rPr>
  </w:style>
  <w:style w:type="paragraph" w:customStyle="1" w:styleId="BasicParagraph">
    <w:name w:val="[Basic Paragraph]"/>
    <w:basedOn w:val="NoParagraphStyle"/>
    <w:uiPriority w:val="99"/>
    <w:rsid w:val="00193D93"/>
    <w:rPr>
      <w:rFonts w:ascii="Times New Roman" w:hAnsi="Times New Roman" w:cs="Times New Roman"/>
    </w:rPr>
  </w:style>
  <w:style w:type="character" w:styleId="PageNumber">
    <w:name w:val="page number"/>
    <w:basedOn w:val="DefaultParagraphFont"/>
    <w:unhideWhenUsed/>
    <w:rsid w:val="00820E04"/>
  </w:style>
  <w:style w:type="paragraph" w:styleId="FootnoteText">
    <w:name w:val="footnote text"/>
    <w:aliases w:val="Footnotes_UQ,Fußnotentextf,Fußnote,Footnote,Footnote Text Char1 Char,Footnote Text Char Char Char,Footnote Text Char1 Char Char Char,Footnote Text Char Char Char Char Char,Footnote Text Char1 Char1 Char,Footnote Text Char Char Char1 Char,f"/>
    <w:basedOn w:val="Normal"/>
    <w:link w:val="FootnoteTextChar"/>
    <w:unhideWhenUsed/>
    <w:qFormat/>
    <w:rsid w:val="0075643F"/>
    <w:pPr>
      <w:spacing w:before="0" w:after="0" w:line="280" w:lineRule="atLeast"/>
      <w:jc w:val="left"/>
    </w:pPr>
    <w:rPr>
      <w:rFonts w:ascii="Arial" w:hAnsi="Arial"/>
      <w:szCs w:val="20"/>
    </w:rPr>
  </w:style>
  <w:style w:type="character" w:customStyle="1" w:styleId="FootnoteTextChar">
    <w:name w:val="Footnote Text Char"/>
    <w:aliases w:val="Footnotes_UQ Char,Fußnotentextf Char,Fußnote Char,Footnote Char,Footnote Text Char1 Char Char,Footnote Text Char Char Char Char,Footnote Text Char1 Char Char Char Char,Footnote Text Char Char Char Char Char Char,f Char"/>
    <w:link w:val="FootnoteText"/>
    <w:qFormat/>
    <w:rsid w:val="0075643F"/>
    <w:rPr>
      <w:rFonts w:ascii="Arial" w:hAnsi="Arial"/>
      <w:lang w:val="en-GB"/>
    </w:rPr>
  </w:style>
  <w:style w:type="character" w:styleId="FootnoteReference">
    <w:name w:val="footnote reference"/>
    <w:aliases w:val="BVI fnr,ftref, BVI fnr,Char Char1,16 Point,Superscript 6 Point,Char Char Char Char Car Char,nota pié di pagina,Superscript 6 Point + 11 pt,Footnote Reference Number,Footnote Reference_LVL6,Footnote Reference_LVL61,Heading 2 Char1,fr"/>
    <w:link w:val="CarattereCarattereCharCharCharCharCharCharZchn"/>
    <w:uiPriority w:val="99"/>
    <w:unhideWhenUsed/>
    <w:qFormat/>
    <w:rsid w:val="0075643F"/>
    <w:rPr>
      <w:vertAlign w:val="superscript"/>
    </w:rPr>
  </w:style>
  <w:style w:type="character" w:customStyle="1" w:styleId="A0">
    <w:name w:val="A0"/>
    <w:uiPriority w:val="99"/>
    <w:rsid w:val="0075643F"/>
    <w:rPr>
      <w:rFonts w:ascii="Century Gothic" w:hAnsi="Century Gothic" w:cs="Century Gothic" w:hint="default"/>
      <w:b/>
      <w:bCs/>
      <w:color w:val="000000"/>
      <w:sz w:val="16"/>
      <w:szCs w:val="16"/>
    </w:rPr>
  </w:style>
  <w:style w:type="character" w:styleId="CommentReference">
    <w:name w:val="annotation reference"/>
    <w:uiPriority w:val="99"/>
    <w:unhideWhenUsed/>
    <w:rsid w:val="00063EAF"/>
    <w:rPr>
      <w:sz w:val="16"/>
      <w:szCs w:val="16"/>
    </w:rPr>
  </w:style>
  <w:style w:type="paragraph" w:styleId="CommentText">
    <w:name w:val="annotation text"/>
    <w:basedOn w:val="Normal"/>
    <w:link w:val="CommentTextChar"/>
    <w:uiPriority w:val="99"/>
    <w:unhideWhenUsed/>
    <w:rsid w:val="00063EAF"/>
    <w:rPr>
      <w:szCs w:val="20"/>
    </w:rPr>
  </w:style>
  <w:style w:type="character" w:customStyle="1" w:styleId="CommentTextChar">
    <w:name w:val="Comment Text Char"/>
    <w:link w:val="CommentText"/>
    <w:uiPriority w:val="99"/>
    <w:rsid w:val="00063EAF"/>
    <w:rPr>
      <w:rFonts w:ascii="Tahoma" w:hAnsi="Tahoma"/>
      <w:lang w:val="en-GB" w:eastAsia="en-GB"/>
    </w:rPr>
  </w:style>
  <w:style w:type="paragraph" w:styleId="CommentSubject">
    <w:name w:val="annotation subject"/>
    <w:basedOn w:val="CommentText"/>
    <w:next w:val="CommentText"/>
    <w:link w:val="CommentSubjectChar"/>
    <w:uiPriority w:val="99"/>
    <w:semiHidden/>
    <w:unhideWhenUsed/>
    <w:rsid w:val="00063EAF"/>
    <w:rPr>
      <w:b/>
      <w:bCs/>
    </w:rPr>
  </w:style>
  <w:style w:type="character" w:customStyle="1" w:styleId="CommentSubjectChar">
    <w:name w:val="Comment Subject Char"/>
    <w:link w:val="CommentSubject"/>
    <w:uiPriority w:val="99"/>
    <w:semiHidden/>
    <w:rsid w:val="00063EAF"/>
    <w:rPr>
      <w:rFonts w:ascii="Tahoma" w:hAnsi="Tahoma"/>
      <w:b/>
      <w:bCs/>
      <w:lang w:val="en-GB" w:eastAsia="en-GB"/>
    </w:rPr>
  </w:style>
  <w:style w:type="character" w:customStyle="1" w:styleId="None">
    <w:name w:val="None"/>
    <w:rsid w:val="00063EAF"/>
    <w:rPr>
      <w:rFonts w:ascii="Arial Bold" w:hAnsi="Arial Bold"/>
      <w:b/>
      <w:sz w:val="20"/>
    </w:rPr>
  </w:style>
  <w:style w:type="character" w:customStyle="1" w:styleId="NoSpacingChar">
    <w:name w:val="No Spacing Char"/>
    <w:link w:val="NoSpacing"/>
    <w:uiPriority w:val="1"/>
    <w:rsid w:val="00063EAF"/>
    <w:rPr>
      <w:rFonts w:ascii="Times New Roman" w:hAnsi="Times New Roman"/>
      <w:sz w:val="24"/>
      <w:szCs w:val="22"/>
      <w:lang w:val="en-GB" w:eastAsia="en-US" w:bidi="ar-SA"/>
    </w:rPr>
  </w:style>
  <w:style w:type="paragraph" w:customStyle="1" w:styleId="Default">
    <w:name w:val="Default"/>
    <w:rsid w:val="00063EAF"/>
    <w:pPr>
      <w:autoSpaceDE w:val="0"/>
      <w:autoSpaceDN w:val="0"/>
      <w:adjustRightInd w:val="0"/>
    </w:pPr>
    <w:rPr>
      <w:rFonts w:ascii="Constantia" w:eastAsia="Calibri" w:hAnsi="Constantia" w:cs="Constantia"/>
      <w:color w:val="000000"/>
      <w:sz w:val="24"/>
      <w:szCs w:val="24"/>
      <w:lang w:val="en-GB"/>
    </w:rPr>
  </w:style>
  <w:style w:type="character" w:customStyle="1" w:styleId="A4">
    <w:name w:val="A4"/>
    <w:uiPriority w:val="99"/>
    <w:rsid w:val="00063EAF"/>
    <w:rPr>
      <w:rFonts w:cs="Constantia"/>
      <w:color w:val="000000"/>
      <w:sz w:val="16"/>
      <w:szCs w:val="16"/>
    </w:rPr>
  </w:style>
  <w:style w:type="character" w:customStyle="1" w:styleId="ListParagraphChar">
    <w:name w:val="List Paragraph Char"/>
    <w:aliases w:val="Indent Paragraph Char,Lettre d'introduction Char,Heading 2_sj Char,Dot pt Char,List Paragraph Char Char Char Char,Indicator Text Char,Numbered Para 1 Char,List Paragraph12 Char,Bullet Points Char,MAIN CONTENT Char,Bullet 1 Char"/>
    <w:link w:val="ListParagraph"/>
    <w:uiPriority w:val="34"/>
    <w:qFormat/>
    <w:locked/>
    <w:rsid w:val="00063EAF"/>
    <w:rPr>
      <w:rFonts w:ascii="Tahoma" w:hAnsi="Tahoma"/>
      <w:szCs w:val="24"/>
      <w:lang w:val="en-GB" w:eastAsia="en-GB"/>
    </w:rPr>
  </w:style>
  <w:style w:type="paragraph" w:styleId="ListNumber2">
    <w:name w:val="List Number 2"/>
    <w:basedOn w:val="Normal"/>
    <w:uiPriority w:val="99"/>
    <w:unhideWhenUsed/>
    <w:qFormat/>
    <w:rsid w:val="00572A33"/>
    <w:pPr>
      <w:numPr>
        <w:numId w:val="13"/>
      </w:numPr>
      <w:contextualSpacing/>
    </w:pPr>
  </w:style>
  <w:style w:type="table" w:customStyle="1" w:styleId="PlainTable41">
    <w:name w:val="Plain Table 41"/>
    <w:basedOn w:val="TableNormal"/>
    <w:uiPriority w:val="44"/>
    <w:rsid w:val="00572A33"/>
    <w:rPr>
      <w:rFonts w:eastAsia="Calibri"/>
      <w:sz w:val="22"/>
      <w:szCs w:val="22"/>
      <w:lang w:val="en-GB"/>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ListBulletChar">
    <w:name w:val="List Bullet Char"/>
    <w:link w:val="ListBullet"/>
    <w:uiPriority w:val="99"/>
    <w:rsid w:val="003E2423"/>
    <w:rPr>
      <w:rFonts w:ascii="Tahoma" w:hAnsi="Tahoma"/>
      <w:sz w:val="22"/>
      <w:szCs w:val="22"/>
      <w:lang w:val="en-GB" w:eastAsia="en-GB"/>
    </w:rPr>
  </w:style>
  <w:style w:type="numbering" w:customStyle="1" w:styleId="Style1">
    <w:name w:val="Style1"/>
    <w:uiPriority w:val="99"/>
    <w:rsid w:val="00572A33"/>
    <w:pPr>
      <w:numPr>
        <w:numId w:val="14"/>
      </w:numPr>
    </w:pPr>
  </w:style>
  <w:style w:type="paragraph" w:styleId="BodyText2">
    <w:name w:val="Body Text 2"/>
    <w:basedOn w:val="Normal"/>
    <w:link w:val="BodyText2Char"/>
    <w:uiPriority w:val="99"/>
    <w:unhideWhenUsed/>
    <w:rsid w:val="00572A33"/>
    <w:pPr>
      <w:spacing w:before="0" w:line="480" w:lineRule="auto"/>
      <w:jc w:val="left"/>
    </w:pPr>
    <w:rPr>
      <w:rFonts w:ascii="Arial" w:hAnsi="Arial"/>
      <w:szCs w:val="23"/>
    </w:rPr>
  </w:style>
  <w:style w:type="character" w:customStyle="1" w:styleId="BodyText2Char">
    <w:name w:val="Body Text 2 Char"/>
    <w:link w:val="BodyText2"/>
    <w:uiPriority w:val="99"/>
    <w:rsid w:val="00572A33"/>
    <w:rPr>
      <w:rFonts w:ascii="Arial" w:hAnsi="Arial" w:cs="Arial"/>
      <w:szCs w:val="23"/>
      <w:lang w:val="en-GB"/>
    </w:rPr>
  </w:style>
  <w:style w:type="character" w:customStyle="1" w:styleId="Hyperlink0">
    <w:name w:val="Hyperlink.0"/>
    <w:rsid w:val="00572A33"/>
    <w:rPr>
      <w:rFonts w:ascii="Arial Bold" w:hAnsi="Arial Bold"/>
      <w:b/>
      <w:sz w:val="20"/>
      <w:lang w:val="en-US"/>
    </w:rPr>
  </w:style>
  <w:style w:type="paragraph" w:customStyle="1" w:styleId="TextBoxWriting">
    <w:name w:val="Text Box Writing"/>
    <w:basedOn w:val="Normal"/>
    <w:link w:val="TextBoxWritingChar"/>
    <w:uiPriority w:val="15"/>
    <w:qFormat/>
    <w:rsid w:val="003D0838"/>
    <w:pPr>
      <w:spacing w:before="60" w:after="60"/>
    </w:pPr>
    <w:rPr>
      <w:rFonts w:eastAsia="Calibri"/>
      <w:color w:val="44697D"/>
      <w:sz w:val="18"/>
      <w:lang w:bidi="en-US"/>
    </w:rPr>
  </w:style>
  <w:style w:type="paragraph" w:customStyle="1" w:styleId="WYGTitle">
    <w:name w:val="WYG Title"/>
    <w:basedOn w:val="Normal"/>
    <w:uiPriority w:val="15"/>
    <w:qFormat/>
    <w:rsid w:val="003D0838"/>
    <w:pPr>
      <w:spacing w:before="0" w:after="200"/>
      <w:jc w:val="left"/>
    </w:pPr>
    <w:rPr>
      <w:rFonts w:eastAsia="Calibri"/>
      <w:color w:val="A6A6A6"/>
      <w:sz w:val="40"/>
      <w:lang w:eastAsia="en-US" w:bidi="en-US"/>
    </w:rPr>
  </w:style>
  <w:style w:type="character" w:customStyle="1" w:styleId="TextBoxWritingChar">
    <w:name w:val="Text Box Writing Char"/>
    <w:link w:val="TextBoxWriting"/>
    <w:uiPriority w:val="15"/>
    <w:rsid w:val="003D0838"/>
    <w:rPr>
      <w:rFonts w:ascii="Tahoma" w:eastAsia="Calibri" w:hAnsi="Tahoma"/>
      <w:color w:val="44697D"/>
      <w:sz w:val="18"/>
      <w:szCs w:val="22"/>
      <w:lang w:val="en-GB" w:bidi="en-US"/>
    </w:rPr>
  </w:style>
  <w:style w:type="paragraph" w:styleId="Title">
    <w:name w:val="Title"/>
    <w:basedOn w:val="Normal"/>
    <w:next w:val="Normal"/>
    <w:link w:val="TitleChar"/>
    <w:qFormat/>
    <w:rsid w:val="003D0838"/>
    <w:pPr>
      <w:numPr>
        <w:ilvl w:val="3"/>
        <w:numId w:val="19"/>
      </w:numPr>
      <w:pBdr>
        <w:bottom w:val="single" w:sz="8" w:space="4" w:color="5B9BD5"/>
      </w:pBdr>
      <w:spacing w:before="0" w:after="300"/>
      <w:contextualSpacing/>
    </w:pPr>
    <w:rPr>
      <w:rFonts w:ascii="Calibri Light" w:hAnsi="Calibri Light"/>
      <w:color w:val="323E4F"/>
      <w:spacing w:val="5"/>
      <w:kern w:val="28"/>
      <w:sz w:val="52"/>
      <w:szCs w:val="52"/>
      <w:lang w:bidi="en-US"/>
    </w:rPr>
  </w:style>
  <w:style w:type="character" w:customStyle="1" w:styleId="TitleChar">
    <w:name w:val="Title Char"/>
    <w:link w:val="Title"/>
    <w:rsid w:val="003D0838"/>
    <w:rPr>
      <w:rFonts w:ascii="Calibri Light" w:hAnsi="Calibri Light"/>
      <w:color w:val="323E4F"/>
      <w:spacing w:val="5"/>
      <w:kern w:val="28"/>
      <w:sz w:val="52"/>
      <w:szCs w:val="52"/>
      <w:lang w:val="en-GB" w:eastAsia="en-GB" w:bidi="en-US"/>
    </w:rPr>
  </w:style>
  <w:style w:type="paragraph" w:styleId="TOC4">
    <w:name w:val="toc 4"/>
    <w:basedOn w:val="Normal"/>
    <w:next w:val="Normal"/>
    <w:autoRedefine/>
    <w:uiPriority w:val="39"/>
    <w:unhideWhenUsed/>
    <w:rsid w:val="003D0838"/>
    <w:pPr>
      <w:spacing w:before="0" w:after="100"/>
      <w:ind w:left="600"/>
    </w:pPr>
    <w:rPr>
      <w:rFonts w:eastAsia="Calibri"/>
      <w:sz w:val="18"/>
      <w:lang w:eastAsia="en-US" w:bidi="en-US"/>
    </w:rPr>
  </w:style>
  <w:style w:type="paragraph" w:styleId="TOC5">
    <w:name w:val="toc 5"/>
    <w:basedOn w:val="Normal"/>
    <w:next w:val="Normal"/>
    <w:autoRedefine/>
    <w:uiPriority w:val="39"/>
    <w:unhideWhenUsed/>
    <w:rsid w:val="003D0838"/>
    <w:pPr>
      <w:spacing w:before="0" w:after="100"/>
      <w:ind w:left="800"/>
    </w:pPr>
    <w:rPr>
      <w:rFonts w:eastAsia="Calibri"/>
      <w:sz w:val="18"/>
      <w:lang w:eastAsia="en-US" w:bidi="en-US"/>
    </w:rPr>
  </w:style>
  <w:style w:type="paragraph" w:styleId="TOC6">
    <w:name w:val="toc 6"/>
    <w:basedOn w:val="Normal"/>
    <w:next w:val="Normal"/>
    <w:autoRedefine/>
    <w:uiPriority w:val="39"/>
    <w:unhideWhenUsed/>
    <w:rsid w:val="003D0838"/>
    <w:pPr>
      <w:spacing w:before="0" w:after="100"/>
      <w:ind w:left="1000"/>
    </w:pPr>
    <w:rPr>
      <w:rFonts w:eastAsia="Calibri"/>
      <w:sz w:val="18"/>
      <w:lang w:eastAsia="en-US" w:bidi="en-US"/>
    </w:rPr>
  </w:style>
  <w:style w:type="paragraph" w:styleId="TOC7">
    <w:name w:val="toc 7"/>
    <w:basedOn w:val="Normal"/>
    <w:next w:val="Normal"/>
    <w:autoRedefine/>
    <w:uiPriority w:val="39"/>
    <w:unhideWhenUsed/>
    <w:rsid w:val="003D0838"/>
    <w:pPr>
      <w:spacing w:before="0" w:after="100"/>
      <w:ind w:left="1200"/>
    </w:pPr>
    <w:rPr>
      <w:rFonts w:eastAsia="Calibri"/>
      <w:sz w:val="18"/>
      <w:lang w:eastAsia="en-US" w:bidi="en-US"/>
    </w:rPr>
  </w:style>
  <w:style w:type="paragraph" w:styleId="TOC8">
    <w:name w:val="toc 8"/>
    <w:basedOn w:val="Normal"/>
    <w:next w:val="Normal"/>
    <w:autoRedefine/>
    <w:uiPriority w:val="39"/>
    <w:unhideWhenUsed/>
    <w:rsid w:val="003D0838"/>
    <w:pPr>
      <w:spacing w:before="0" w:after="100"/>
      <w:ind w:left="1400"/>
    </w:pPr>
    <w:rPr>
      <w:rFonts w:eastAsia="Calibri"/>
      <w:sz w:val="18"/>
      <w:lang w:eastAsia="en-US" w:bidi="en-US"/>
    </w:rPr>
  </w:style>
  <w:style w:type="paragraph" w:styleId="TOC9">
    <w:name w:val="toc 9"/>
    <w:basedOn w:val="Normal"/>
    <w:next w:val="Normal"/>
    <w:autoRedefine/>
    <w:uiPriority w:val="39"/>
    <w:unhideWhenUsed/>
    <w:rsid w:val="003D0838"/>
    <w:pPr>
      <w:spacing w:before="0" w:after="100"/>
      <w:ind w:left="1600"/>
    </w:pPr>
    <w:rPr>
      <w:rFonts w:eastAsia="Calibri"/>
      <w:sz w:val="18"/>
      <w:lang w:eastAsia="en-US" w:bidi="en-US"/>
    </w:rPr>
  </w:style>
  <w:style w:type="paragraph" w:styleId="EnvelopeAddress">
    <w:name w:val="envelope address"/>
    <w:basedOn w:val="Normal"/>
    <w:uiPriority w:val="99"/>
    <w:semiHidden/>
    <w:unhideWhenUsed/>
    <w:rsid w:val="003D0838"/>
    <w:pPr>
      <w:framePr w:w="7920" w:h="1980" w:hRule="exact" w:hSpace="180" w:wrap="auto" w:hAnchor="page" w:xAlign="center" w:yAlign="bottom"/>
      <w:spacing w:before="0" w:after="200"/>
      <w:ind w:left="2880"/>
    </w:pPr>
    <w:rPr>
      <w:rFonts w:ascii="Calibri Light" w:hAnsi="Calibri Light"/>
      <w:sz w:val="18"/>
      <w:lang w:eastAsia="en-US" w:bidi="en-US"/>
    </w:rPr>
  </w:style>
  <w:style w:type="paragraph" w:styleId="BodyTextIndent">
    <w:name w:val="Body Text Indent"/>
    <w:basedOn w:val="Normal"/>
    <w:link w:val="BodyTextIndentChar"/>
    <w:uiPriority w:val="99"/>
    <w:semiHidden/>
    <w:unhideWhenUsed/>
    <w:rsid w:val="003D0838"/>
    <w:pPr>
      <w:spacing w:before="0" w:after="200"/>
      <w:ind w:left="283"/>
    </w:pPr>
    <w:rPr>
      <w:rFonts w:eastAsia="Calibri"/>
      <w:sz w:val="18"/>
      <w:lang w:bidi="en-US"/>
    </w:rPr>
  </w:style>
  <w:style w:type="character" w:customStyle="1" w:styleId="BodyTextIndentChar">
    <w:name w:val="Body Text Indent Char"/>
    <w:link w:val="BodyTextIndent"/>
    <w:uiPriority w:val="99"/>
    <w:semiHidden/>
    <w:rsid w:val="003D0838"/>
    <w:rPr>
      <w:rFonts w:ascii="Tahoma" w:eastAsia="Calibri" w:hAnsi="Tahoma"/>
      <w:sz w:val="18"/>
      <w:szCs w:val="22"/>
      <w:lang w:val="en-GB" w:bidi="en-US"/>
    </w:rPr>
  </w:style>
  <w:style w:type="paragraph" w:styleId="Date">
    <w:name w:val="Date"/>
    <w:basedOn w:val="Normal"/>
    <w:next w:val="Normal"/>
    <w:link w:val="DateChar"/>
    <w:uiPriority w:val="99"/>
    <w:unhideWhenUsed/>
    <w:rsid w:val="003D0838"/>
    <w:pPr>
      <w:spacing w:before="0" w:after="200"/>
    </w:pPr>
    <w:rPr>
      <w:rFonts w:eastAsia="Calibri"/>
      <w:sz w:val="18"/>
      <w:lang w:bidi="en-US"/>
    </w:rPr>
  </w:style>
  <w:style w:type="character" w:customStyle="1" w:styleId="DateChar">
    <w:name w:val="Date Char"/>
    <w:link w:val="Date"/>
    <w:uiPriority w:val="99"/>
    <w:rsid w:val="003D0838"/>
    <w:rPr>
      <w:rFonts w:ascii="Tahoma" w:eastAsia="Calibri" w:hAnsi="Tahoma"/>
      <w:sz w:val="18"/>
      <w:szCs w:val="22"/>
      <w:lang w:val="en-GB" w:bidi="en-US"/>
    </w:rPr>
  </w:style>
  <w:style w:type="paragraph" w:styleId="BodyText3">
    <w:name w:val="Body Text 3"/>
    <w:basedOn w:val="Normal"/>
    <w:link w:val="BodyText3Char"/>
    <w:uiPriority w:val="99"/>
    <w:semiHidden/>
    <w:unhideWhenUsed/>
    <w:rsid w:val="003D0838"/>
    <w:pPr>
      <w:spacing w:before="0" w:after="200"/>
    </w:pPr>
    <w:rPr>
      <w:rFonts w:eastAsia="Calibri"/>
      <w:sz w:val="16"/>
      <w:szCs w:val="16"/>
      <w:lang w:bidi="en-US"/>
    </w:rPr>
  </w:style>
  <w:style w:type="character" w:customStyle="1" w:styleId="BodyText3Char">
    <w:name w:val="Body Text 3 Char"/>
    <w:link w:val="BodyText3"/>
    <w:uiPriority w:val="99"/>
    <w:semiHidden/>
    <w:rsid w:val="003D0838"/>
    <w:rPr>
      <w:rFonts w:ascii="Tahoma" w:eastAsia="Calibri" w:hAnsi="Tahoma"/>
      <w:sz w:val="16"/>
      <w:szCs w:val="16"/>
      <w:lang w:val="en-GB" w:bidi="en-US"/>
    </w:rPr>
  </w:style>
  <w:style w:type="paragraph" w:styleId="BodyTextIndent2">
    <w:name w:val="Body Text Indent 2"/>
    <w:basedOn w:val="Normal"/>
    <w:link w:val="BodyTextIndent2Char"/>
    <w:uiPriority w:val="99"/>
    <w:semiHidden/>
    <w:unhideWhenUsed/>
    <w:rsid w:val="003D0838"/>
    <w:pPr>
      <w:spacing w:before="0" w:after="200" w:line="480" w:lineRule="auto"/>
      <w:ind w:left="283"/>
    </w:pPr>
    <w:rPr>
      <w:rFonts w:eastAsia="Calibri"/>
      <w:sz w:val="18"/>
      <w:lang w:bidi="en-US"/>
    </w:rPr>
  </w:style>
  <w:style w:type="character" w:customStyle="1" w:styleId="BodyTextIndent2Char">
    <w:name w:val="Body Text Indent 2 Char"/>
    <w:link w:val="BodyTextIndent2"/>
    <w:uiPriority w:val="99"/>
    <w:semiHidden/>
    <w:rsid w:val="003D0838"/>
    <w:rPr>
      <w:rFonts w:ascii="Tahoma" w:eastAsia="Calibri" w:hAnsi="Tahoma"/>
      <w:sz w:val="18"/>
      <w:szCs w:val="22"/>
      <w:lang w:val="en-GB" w:bidi="en-US"/>
    </w:rPr>
  </w:style>
  <w:style w:type="paragraph" w:styleId="BodyTextIndent3">
    <w:name w:val="Body Text Indent 3"/>
    <w:basedOn w:val="Normal"/>
    <w:link w:val="BodyTextIndent3Char"/>
    <w:uiPriority w:val="99"/>
    <w:semiHidden/>
    <w:unhideWhenUsed/>
    <w:rsid w:val="003D0838"/>
    <w:pPr>
      <w:spacing w:before="0" w:after="200"/>
      <w:ind w:left="283"/>
    </w:pPr>
    <w:rPr>
      <w:rFonts w:eastAsia="Calibri"/>
      <w:sz w:val="16"/>
      <w:szCs w:val="16"/>
      <w:lang w:bidi="en-US"/>
    </w:rPr>
  </w:style>
  <w:style w:type="character" w:customStyle="1" w:styleId="BodyTextIndent3Char">
    <w:name w:val="Body Text Indent 3 Char"/>
    <w:link w:val="BodyTextIndent3"/>
    <w:uiPriority w:val="99"/>
    <w:semiHidden/>
    <w:rsid w:val="003D0838"/>
    <w:rPr>
      <w:rFonts w:ascii="Tahoma" w:eastAsia="Calibri" w:hAnsi="Tahoma"/>
      <w:sz w:val="16"/>
      <w:szCs w:val="16"/>
      <w:lang w:val="en-GB" w:bidi="en-US"/>
    </w:rPr>
  </w:style>
  <w:style w:type="paragraph" w:styleId="PlainText">
    <w:name w:val="Plain Text"/>
    <w:basedOn w:val="Normal"/>
    <w:link w:val="PlainTextChar"/>
    <w:uiPriority w:val="99"/>
    <w:semiHidden/>
    <w:unhideWhenUsed/>
    <w:rsid w:val="003D0838"/>
    <w:pPr>
      <w:spacing w:before="0" w:after="200"/>
    </w:pPr>
    <w:rPr>
      <w:rFonts w:ascii="Consolas" w:eastAsia="Calibri" w:hAnsi="Consolas"/>
      <w:sz w:val="21"/>
      <w:szCs w:val="21"/>
      <w:lang w:bidi="en-US"/>
    </w:rPr>
  </w:style>
  <w:style w:type="character" w:customStyle="1" w:styleId="PlainTextChar">
    <w:name w:val="Plain Text Char"/>
    <w:link w:val="PlainText"/>
    <w:uiPriority w:val="99"/>
    <w:semiHidden/>
    <w:rsid w:val="003D0838"/>
    <w:rPr>
      <w:rFonts w:ascii="Consolas" w:eastAsia="Calibri" w:hAnsi="Consolas"/>
      <w:sz w:val="21"/>
      <w:szCs w:val="21"/>
      <w:lang w:val="en-GB" w:bidi="en-US"/>
    </w:rPr>
  </w:style>
  <w:style w:type="paragraph" w:styleId="NormalWeb">
    <w:name w:val="Normal (Web)"/>
    <w:basedOn w:val="Normal"/>
    <w:uiPriority w:val="99"/>
    <w:unhideWhenUsed/>
    <w:rsid w:val="003D0838"/>
    <w:pPr>
      <w:spacing w:before="0" w:after="200"/>
    </w:pPr>
    <w:rPr>
      <w:rFonts w:ascii="Times New Roman" w:eastAsia="Calibri" w:hAnsi="Times New Roman"/>
      <w:sz w:val="18"/>
      <w:lang w:eastAsia="en-US" w:bidi="en-US"/>
    </w:rPr>
  </w:style>
  <w:style w:type="character" w:styleId="PlaceholderText">
    <w:name w:val="Placeholder Text"/>
    <w:uiPriority w:val="99"/>
    <w:semiHidden/>
    <w:rsid w:val="003D0838"/>
    <w:rPr>
      <w:color w:val="808080"/>
    </w:rPr>
  </w:style>
  <w:style w:type="paragraph" w:customStyle="1" w:styleId="Numbered">
    <w:name w:val="Numbered"/>
    <w:basedOn w:val="Normal"/>
    <w:rsid w:val="003D0838"/>
    <w:pPr>
      <w:overflowPunct w:val="0"/>
      <w:autoSpaceDE w:val="0"/>
      <w:autoSpaceDN w:val="0"/>
      <w:adjustRightInd w:val="0"/>
      <w:spacing w:before="0" w:after="200"/>
      <w:textAlignment w:val="baseline"/>
    </w:pPr>
    <w:rPr>
      <w:rFonts w:eastAsia="Calibri"/>
      <w:sz w:val="18"/>
      <w:lang w:eastAsia="en-US" w:bidi="en-US"/>
    </w:rPr>
  </w:style>
  <w:style w:type="paragraph" w:customStyle="1" w:styleId="bullet">
    <w:name w:val="bullet"/>
    <w:basedOn w:val="BodyText3"/>
    <w:rsid w:val="003D0838"/>
    <w:pPr>
      <w:numPr>
        <w:numId w:val="15"/>
      </w:numPr>
      <w:tabs>
        <w:tab w:val="clear" w:pos="397"/>
      </w:tabs>
      <w:spacing w:after="60"/>
      <w:ind w:left="1134" w:hanging="567"/>
    </w:pPr>
    <w:rPr>
      <w:sz w:val="20"/>
    </w:rPr>
  </w:style>
  <w:style w:type="paragraph" w:customStyle="1" w:styleId="Tablebullet">
    <w:name w:val="Table bullet"/>
    <w:basedOn w:val="Normal"/>
    <w:rsid w:val="003D0838"/>
    <w:pPr>
      <w:spacing w:before="0" w:after="200"/>
      <w:jc w:val="left"/>
    </w:pPr>
    <w:rPr>
      <w:rFonts w:eastAsia="Calibri" w:cs="Tahoma"/>
      <w:sz w:val="18"/>
      <w:lang w:eastAsia="en-US" w:bidi="en-US"/>
    </w:rPr>
  </w:style>
  <w:style w:type="paragraph" w:customStyle="1" w:styleId="Bullets">
    <w:name w:val="Bullets"/>
    <w:basedOn w:val="Normal"/>
    <w:uiPriority w:val="99"/>
    <w:rsid w:val="003D0838"/>
    <w:pPr>
      <w:numPr>
        <w:numId w:val="16"/>
      </w:numPr>
      <w:tabs>
        <w:tab w:val="clear" w:pos="360"/>
      </w:tabs>
      <w:spacing w:before="60" w:after="60"/>
      <w:ind w:left="1134" w:hanging="567"/>
    </w:pPr>
    <w:rPr>
      <w:rFonts w:eastAsia="Calibri"/>
      <w:sz w:val="18"/>
      <w:lang w:eastAsia="en-US" w:bidi="en-US"/>
    </w:rPr>
  </w:style>
  <w:style w:type="numbering" w:customStyle="1" w:styleId="Style2">
    <w:name w:val="Style2"/>
    <w:uiPriority w:val="99"/>
    <w:rsid w:val="003D0838"/>
    <w:pPr>
      <w:numPr>
        <w:numId w:val="17"/>
      </w:numPr>
    </w:pPr>
  </w:style>
  <w:style w:type="paragraph" w:customStyle="1" w:styleId="Footnotes">
    <w:name w:val="Footnotes"/>
    <w:basedOn w:val="Normal"/>
    <w:uiPriority w:val="15"/>
    <w:rsid w:val="003D0838"/>
    <w:pPr>
      <w:spacing w:before="0" w:after="200"/>
      <w:jc w:val="left"/>
    </w:pPr>
    <w:rPr>
      <w:rFonts w:eastAsia="Calibri"/>
      <w:sz w:val="18"/>
      <w:szCs w:val="18"/>
      <w:vertAlign w:val="superscript"/>
      <w:lang w:eastAsia="en-US" w:bidi="en-US"/>
    </w:rPr>
  </w:style>
  <w:style w:type="character" w:styleId="FollowedHyperlink">
    <w:name w:val="FollowedHyperlink"/>
    <w:uiPriority w:val="99"/>
    <w:semiHidden/>
    <w:unhideWhenUsed/>
    <w:rsid w:val="003D0838"/>
    <w:rPr>
      <w:color w:val="954F72"/>
      <w:u w:val="single"/>
    </w:rPr>
  </w:style>
  <w:style w:type="paragraph" w:styleId="ListBullet4">
    <w:name w:val="List Bullet 4"/>
    <w:basedOn w:val="Normal"/>
    <w:uiPriority w:val="99"/>
    <w:rsid w:val="003D0838"/>
    <w:pPr>
      <w:numPr>
        <w:numId w:val="18"/>
      </w:numPr>
      <w:tabs>
        <w:tab w:val="num" w:pos="567"/>
      </w:tabs>
      <w:spacing w:before="60" w:after="60"/>
      <w:ind w:left="2835" w:hanging="2268"/>
      <w:jc w:val="left"/>
    </w:pPr>
    <w:rPr>
      <w:rFonts w:eastAsia="Calibri" w:cs="Tahoma"/>
      <w:sz w:val="16"/>
      <w:szCs w:val="16"/>
      <w:lang w:eastAsia="en-US" w:bidi="en-US"/>
    </w:rPr>
  </w:style>
  <w:style w:type="paragraph" w:styleId="ListNumber5">
    <w:name w:val="List Number 5"/>
    <w:basedOn w:val="Normal"/>
    <w:uiPriority w:val="99"/>
    <w:qFormat/>
    <w:rsid w:val="003D0838"/>
    <w:pPr>
      <w:numPr>
        <w:numId w:val="20"/>
      </w:numPr>
      <w:spacing w:before="60" w:after="60"/>
      <w:ind w:left="1701" w:hanging="1134"/>
    </w:pPr>
    <w:rPr>
      <w:rFonts w:eastAsia="Calibri"/>
      <w:sz w:val="18"/>
      <w:lang w:eastAsia="en-US" w:bidi="en-US"/>
    </w:rPr>
  </w:style>
  <w:style w:type="paragraph" w:customStyle="1" w:styleId="WYGHeader">
    <w:name w:val="WYG Header"/>
    <w:link w:val="WYGHeaderChar"/>
    <w:uiPriority w:val="15"/>
    <w:qFormat/>
    <w:rsid w:val="003D0838"/>
    <w:rPr>
      <w:rFonts w:ascii="Tahoma" w:eastAsia="Calibri" w:hAnsi="Tahoma"/>
      <w:noProof/>
      <w:color w:val="44697D"/>
      <w:szCs w:val="22"/>
      <w:lang w:val="en-GB" w:eastAsia="en-GB" w:bidi="en-US"/>
    </w:rPr>
  </w:style>
  <w:style w:type="character" w:customStyle="1" w:styleId="WYGHeaderChar">
    <w:name w:val="WYG Header Char"/>
    <w:link w:val="WYGHeader"/>
    <w:uiPriority w:val="15"/>
    <w:rsid w:val="003D0838"/>
    <w:rPr>
      <w:rFonts w:ascii="Tahoma" w:eastAsia="Calibri" w:hAnsi="Tahoma"/>
      <w:noProof/>
      <w:color w:val="44697D"/>
      <w:szCs w:val="22"/>
      <w:lang w:bidi="en-US"/>
    </w:rPr>
  </w:style>
  <w:style w:type="paragraph" w:customStyle="1" w:styleId="WYGFooter">
    <w:name w:val="WYG Footer"/>
    <w:link w:val="WYGFooterChar"/>
    <w:uiPriority w:val="15"/>
    <w:qFormat/>
    <w:rsid w:val="003D0838"/>
    <w:pPr>
      <w:tabs>
        <w:tab w:val="right" w:pos="9639"/>
      </w:tabs>
    </w:pPr>
    <w:rPr>
      <w:rFonts w:ascii="Tahoma" w:eastAsia="Calibri" w:hAnsi="Tahoma" w:cs="Tahoma"/>
      <w:bCs/>
      <w:color w:val="44697D"/>
      <w:lang w:val="en-GB" w:eastAsia="en-GB" w:bidi="en-US"/>
    </w:rPr>
  </w:style>
  <w:style w:type="character" w:customStyle="1" w:styleId="WYGFooterChar">
    <w:name w:val="WYG Footer Char"/>
    <w:link w:val="WYGFooter"/>
    <w:uiPriority w:val="15"/>
    <w:rsid w:val="003D0838"/>
    <w:rPr>
      <w:rFonts w:ascii="Tahoma" w:eastAsia="Calibri" w:hAnsi="Tahoma" w:cs="Tahoma"/>
      <w:bCs/>
      <w:color w:val="44697D"/>
      <w:lang w:bidi="en-US"/>
    </w:rPr>
  </w:style>
  <w:style w:type="character" w:customStyle="1" w:styleId="SectionHeadingChar">
    <w:name w:val="Section Heading Char"/>
    <w:link w:val="SectionHeading"/>
    <w:rsid w:val="003D0838"/>
    <w:rPr>
      <w:rFonts w:ascii="Tahoma" w:hAnsi="Tahoma"/>
      <w:b/>
      <w:color w:val="44697D"/>
      <w:sz w:val="32"/>
      <w:szCs w:val="32"/>
      <w:lang w:val="en-GB" w:eastAsia="en-GB"/>
    </w:rPr>
  </w:style>
  <w:style w:type="character" w:styleId="BookTitle">
    <w:name w:val="Book Title"/>
    <w:aliases w:val="WYG Title Header"/>
    <w:uiPriority w:val="33"/>
    <w:qFormat/>
    <w:rsid w:val="003D0838"/>
    <w:rPr>
      <w:color w:val="6A6C71"/>
      <w:sz w:val="40"/>
      <w:szCs w:val="40"/>
    </w:rPr>
  </w:style>
  <w:style w:type="paragraph" w:customStyle="1" w:styleId="MMTopic1">
    <w:name w:val="MM Topic 1"/>
    <w:basedOn w:val="Heading1"/>
    <w:qFormat/>
    <w:rsid w:val="003D0838"/>
    <w:pPr>
      <w:keepNext/>
      <w:spacing w:before="360" w:after="180"/>
      <w:ind w:left="1134" w:hanging="1134"/>
      <w:jc w:val="both"/>
    </w:pPr>
    <w:rPr>
      <w:rFonts w:ascii="Calibri" w:hAnsi="Calibri" w:cs="Arial"/>
      <w:bCs/>
      <w:caps/>
      <w:color w:val="1F4E79"/>
      <w:kern w:val="32"/>
      <w:sz w:val="36"/>
      <w:szCs w:val="28"/>
      <w:lang w:val="fr-FR" w:eastAsia="es-ES"/>
    </w:rPr>
  </w:style>
  <w:style w:type="paragraph" w:customStyle="1" w:styleId="MMTopic2">
    <w:name w:val="MM Topic 2"/>
    <w:basedOn w:val="Heading2"/>
    <w:link w:val="MMTopic2Car"/>
    <w:qFormat/>
    <w:rsid w:val="003D0838"/>
    <w:pPr>
      <w:numPr>
        <w:ilvl w:val="0"/>
        <w:numId w:val="0"/>
      </w:numPr>
      <w:spacing w:before="0" w:after="0"/>
      <w:ind w:left="1134" w:hanging="1134"/>
      <w:jc w:val="both"/>
    </w:pPr>
    <w:rPr>
      <w:rFonts w:ascii="Tahoma" w:hAnsi="Tahoma"/>
      <w:bCs/>
      <w:iCs/>
      <w:color w:val="2E74B5"/>
      <w:sz w:val="26"/>
      <w:szCs w:val="28"/>
      <w:lang w:val="fr-FR" w:eastAsia="es-ES"/>
    </w:rPr>
  </w:style>
  <w:style w:type="paragraph" w:customStyle="1" w:styleId="MMTopic3">
    <w:name w:val="MM Topic 3"/>
    <w:basedOn w:val="Heading3"/>
    <w:link w:val="MMTopic3Car"/>
    <w:qFormat/>
    <w:rsid w:val="003D0838"/>
    <w:pPr>
      <w:keepLines w:val="0"/>
      <w:spacing w:before="0" w:after="0"/>
      <w:ind w:left="1134" w:hanging="1134"/>
    </w:pPr>
    <w:rPr>
      <w:color w:val="2E74B5"/>
      <w:sz w:val="22"/>
      <w:szCs w:val="26"/>
      <w:lang w:val="fr-FR" w:eastAsia="es-ES"/>
    </w:rPr>
  </w:style>
  <w:style w:type="character" w:customStyle="1" w:styleId="MMTopic3Car">
    <w:name w:val="MM Topic 3 Car"/>
    <w:link w:val="MMTopic3"/>
    <w:rsid w:val="003D0838"/>
    <w:rPr>
      <w:rFonts w:ascii="Tahoma" w:hAnsi="Tahoma"/>
      <w:b/>
      <w:bCs/>
      <w:color w:val="2E74B5"/>
      <w:sz w:val="22"/>
      <w:szCs w:val="26"/>
      <w:lang w:val="fr-FR" w:eastAsia="es-ES"/>
    </w:rPr>
  </w:style>
  <w:style w:type="table" w:customStyle="1" w:styleId="TableGrid0">
    <w:name w:val="TableGrid"/>
    <w:rsid w:val="003D0838"/>
    <w:rPr>
      <w:sz w:val="22"/>
      <w:szCs w:val="22"/>
      <w:lang w:val="en-GB" w:eastAsia="en-GB"/>
    </w:rPr>
    <w:tblPr>
      <w:tblCellMar>
        <w:top w:w="0" w:type="dxa"/>
        <w:left w:w="0" w:type="dxa"/>
        <w:bottom w:w="0" w:type="dxa"/>
        <w:right w:w="0" w:type="dxa"/>
      </w:tblCellMar>
    </w:tblPr>
  </w:style>
  <w:style w:type="character" w:customStyle="1" w:styleId="MMTopic2Car">
    <w:name w:val="MM Topic 2 Car"/>
    <w:link w:val="MMTopic2"/>
    <w:rsid w:val="003D0838"/>
    <w:rPr>
      <w:rFonts w:ascii="Tahoma" w:hAnsi="Tahoma" w:cs="Arial"/>
      <w:b/>
      <w:bCs/>
      <w:iCs/>
      <w:color w:val="2E74B5"/>
      <w:sz w:val="26"/>
      <w:szCs w:val="28"/>
      <w:lang w:val="fr-FR" w:eastAsia="es-ES"/>
    </w:rPr>
  </w:style>
  <w:style w:type="paragraph" w:customStyle="1" w:styleId="Puce1">
    <w:name w:val="Puce 1"/>
    <w:basedOn w:val="Normal"/>
    <w:rsid w:val="003D0838"/>
    <w:pPr>
      <w:tabs>
        <w:tab w:val="left" w:pos="284"/>
        <w:tab w:val="num" w:pos="720"/>
      </w:tabs>
      <w:suppressAutoHyphens/>
      <w:spacing w:before="0" w:after="200"/>
      <w:ind w:left="720" w:hanging="720"/>
    </w:pPr>
    <w:rPr>
      <w:rFonts w:ascii="Arial" w:hAnsi="Arial"/>
      <w:szCs w:val="20"/>
      <w:lang w:val="it-IT" w:eastAsia="ar-SA" w:bidi="en-US"/>
    </w:rPr>
  </w:style>
  <w:style w:type="paragraph" w:customStyle="1" w:styleId="Normal1">
    <w:name w:val="Normal1"/>
    <w:rsid w:val="003D0838"/>
    <w:pPr>
      <w:spacing w:before="120" w:after="120" w:line="276" w:lineRule="auto"/>
    </w:pPr>
    <w:rPr>
      <w:rFonts w:ascii="Arial" w:eastAsia="Arial" w:hAnsi="Arial" w:cs="Arial"/>
      <w:color w:val="000000"/>
      <w:lang w:val="en-GB" w:eastAsia="en-GB"/>
    </w:rPr>
  </w:style>
  <w:style w:type="character" w:customStyle="1" w:styleId="TableTextLeftChar">
    <w:name w:val="~TableTextLeft Char"/>
    <w:link w:val="TableTextLeft"/>
    <w:rsid w:val="00577947"/>
    <w:rPr>
      <w:rFonts w:ascii="Arial" w:hAnsi="Arial" w:cs="Arial"/>
      <w:sz w:val="17"/>
      <w:szCs w:val="24"/>
      <w:lang w:eastAsia="en-GB"/>
    </w:rPr>
  </w:style>
  <w:style w:type="paragraph" w:customStyle="1" w:styleId="TableTextLeft">
    <w:name w:val="~TableTextLeft"/>
    <w:basedOn w:val="Normal"/>
    <w:link w:val="TableTextLeftChar"/>
    <w:uiPriority w:val="8"/>
    <w:qFormat/>
    <w:rsid w:val="00577947"/>
    <w:pPr>
      <w:spacing w:before="60" w:after="20"/>
      <w:jc w:val="left"/>
    </w:pPr>
    <w:rPr>
      <w:rFonts w:ascii="Arial" w:hAnsi="Arial"/>
      <w:sz w:val="17"/>
      <w:szCs w:val="24"/>
    </w:rPr>
  </w:style>
  <w:style w:type="paragraph" w:customStyle="1" w:styleId="TableHeadingLeft">
    <w:name w:val="~TableHeadingLeft"/>
    <w:basedOn w:val="TableTextLeft"/>
    <w:uiPriority w:val="8"/>
    <w:qFormat/>
    <w:rsid w:val="00577947"/>
    <w:pPr>
      <w:keepNext/>
      <w:spacing w:before="80" w:after="40"/>
    </w:pPr>
    <w:rPr>
      <w:b/>
      <w:color w:val="FFFFFF"/>
    </w:rPr>
  </w:style>
  <w:style w:type="paragraph" w:customStyle="1" w:styleId="TableHeadingRight">
    <w:name w:val="~TableHeadingRight"/>
    <w:basedOn w:val="TableHeadingLeft"/>
    <w:uiPriority w:val="99"/>
    <w:rsid w:val="00577947"/>
    <w:pPr>
      <w:jc w:val="right"/>
    </w:pPr>
  </w:style>
  <w:style w:type="paragraph" w:customStyle="1" w:styleId="TableTextRight">
    <w:name w:val="~TableTextRight"/>
    <w:basedOn w:val="TableTextLeft"/>
    <w:uiPriority w:val="99"/>
    <w:rsid w:val="00577947"/>
    <w:pPr>
      <w:jc w:val="right"/>
    </w:pPr>
  </w:style>
  <w:style w:type="paragraph" w:customStyle="1" w:styleId="BodyTextbold12ptbefore">
    <w:name w:val="Body Text bold 12pt before"/>
    <w:basedOn w:val="Normal"/>
    <w:next w:val="BodyText"/>
    <w:rsid w:val="0000283C"/>
    <w:pPr>
      <w:spacing w:before="240" w:line="360" w:lineRule="auto"/>
      <w:jc w:val="left"/>
    </w:pPr>
    <w:rPr>
      <w:b/>
      <w:szCs w:val="24"/>
      <w:lang w:eastAsia="en-US"/>
    </w:rPr>
  </w:style>
  <w:style w:type="paragraph" w:styleId="ListNumber3">
    <w:name w:val="List Number 3"/>
    <w:basedOn w:val="ListNumber2"/>
    <w:uiPriority w:val="99"/>
    <w:semiHidden/>
    <w:unhideWhenUsed/>
    <w:rsid w:val="00A14DC4"/>
    <w:pPr>
      <w:numPr>
        <w:numId w:val="0"/>
      </w:numPr>
      <w:tabs>
        <w:tab w:val="num" w:pos="1080"/>
        <w:tab w:val="num" w:pos="1211"/>
        <w:tab w:val="left" w:pos="1276"/>
        <w:tab w:val="num" w:pos="1440"/>
      </w:tabs>
      <w:spacing w:before="0" w:after="270" w:line="270" w:lineRule="atLeast"/>
      <w:ind w:left="1276" w:hanging="425"/>
      <w:contextualSpacing w:val="0"/>
      <w:jc w:val="left"/>
    </w:pPr>
    <w:rPr>
      <w:rFonts w:ascii="Times New Roman" w:hAnsi="Times New Roman"/>
      <w:sz w:val="23"/>
      <w:szCs w:val="23"/>
      <w:lang w:eastAsia="da-DK"/>
    </w:rPr>
  </w:style>
  <w:style w:type="paragraph" w:styleId="ListNumber4">
    <w:name w:val="List Number 4"/>
    <w:basedOn w:val="Normal"/>
    <w:uiPriority w:val="99"/>
    <w:semiHidden/>
    <w:unhideWhenUsed/>
    <w:rsid w:val="00A14DC4"/>
    <w:pPr>
      <w:spacing w:before="0" w:after="0" w:line="270" w:lineRule="atLeast"/>
      <w:ind w:left="1701" w:hanging="425"/>
      <w:jc w:val="left"/>
    </w:pPr>
    <w:rPr>
      <w:rFonts w:ascii="Times New Roman" w:hAnsi="Times New Roman"/>
      <w:sz w:val="23"/>
      <w:szCs w:val="23"/>
      <w:lang w:eastAsia="da-DK"/>
    </w:rPr>
  </w:style>
  <w:style w:type="paragraph" w:customStyle="1" w:styleId="COWIAddress">
    <w:name w:val="COWI Address"/>
    <w:basedOn w:val="Normal"/>
    <w:uiPriority w:val="99"/>
    <w:semiHidden/>
    <w:rsid w:val="00A14DC4"/>
    <w:pPr>
      <w:framePr w:w="2722" w:wrap="notBeside" w:vAnchor="page" w:hAnchor="page" w:xAlign="right" w:y="1855" w:anchorLock="1"/>
      <w:spacing w:before="0" w:after="0" w:line="200" w:lineRule="exact"/>
      <w:jc w:val="left"/>
    </w:pPr>
    <w:rPr>
      <w:rFonts w:ascii="Arial" w:hAnsi="Arial" w:cs="Arial"/>
      <w:b/>
      <w:bCs/>
      <w:noProof/>
      <w:sz w:val="16"/>
      <w:szCs w:val="16"/>
      <w:lang w:eastAsia="da-DK"/>
    </w:rPr>
  </w:style>
  <w:style w:type="paragraph" w:customStyle="1" w:styleId="COWIHeader">
    <w:name w:val="COWI Header"/>
    <w:basedOn w:val="Normal"/>
    <w:uiPriority w:val="99"/>
    <w:semiHidden/>
    <w:rsid w:val="00A14DC4"/>
    <w:pPr>
      <w:framePr w:w="7088" w:h="2630" w:wrap="notBeside" w:vAnchor="page" w:hAnchor="margin" w:x="-2267" w:y="1798" w:anchorLock="1"/>
      <w:tabs>
        <w:tab w:val="left" w:pos="2268"/>
      </w:tabs>
      <w:spacing w:before="0" w:after="130" w:line="270" w:lineRule="atLeast"/>
      <w:ind w:left="2268" w:hanging="2268"/>
      <w:jc w:val="left"/>
    </w:pPr>
    <w:rPr>
      <w:rFonts w:ascii="Times New Roman" w:hAnsi="Times New Roman"/>
      <w:sz w:val="23"/>
      <w:szCs w:val="23"/>
      <w:lang w:eastAsia="da-DK"/>
    </w:rPr>
  </w:style>
  <w:style w:type="paragraph" w:customStyle="1" w:styleId="CowiTitle">
    <w:name w:val="CowiTitle"/>
    <w:basedOn w:val="COWIHeader"/>
    <w:uiPriority w:val="99"/>
    <w:semiHidden/>
    <w:rsid w:val="00A14DC4"/>
    <w:pPr>
      <w:framePr w:wrap="notBeside"/>
    </w:pPr>
  </w:style>
  <w:style w:type="paragraph" w:customStyle="1" w:styleId="CowiSubject">
    <w:name w:val="CowiSubject"/>
    <w:basedOn w:val="COWIHeader"/>
    <w:uiPriority w:val="99"/>
    <w:semiHidden/>
    <w:rsid w:val="00A14DC4"/>
    <w:pPr>
      <w:framePr w:wrap="notBeside"/>
    </w:pPr>
  </w:style>
  <w:style w:type="paragraph" w:customStyle="1" w:styleId="CowiClient">
    <w:name w:val="CowiClient"/>
    <w:basedOn w:val="COWIHeader"/>
    <w:next w:val="COWIHeader"/>
    <w:uiPriority w:val="99"/>
    <w:semiHidden/>
    <w:rsid w:val="00A14DC4"/>
    <w:pPr>
      <w:framePr w:wrap="notBeside"/>
    </w:pPr>
  </w:style>
  <w:style w:type="paragraph" w:customStyle="1" w:styleId="CowiPrepared">
    <w:name w:val="CowiPrepared"/>
    <w:basedOn w:val="COWIHeader"/>
    <w:next w:val="COWIHeader"/>
    <w:uiPriority w:val="99"/>
    <w:semiHidden/>
    <w:rsid w:val="00A14DC4"/>
    <w:pPr>
      <w:framePr w:wrap="notBeside"/>
    </w:pPr>
  </w:style>
  <w:style w:type="paragraph" w:customStyle="1" w:styleId="MeetingHead1">
    <w:name w:val="MeetingHead1"/>
    <w:basedOn w:val="Normal"/>
    <w:next w:val="Normal"/>
    <w:semiHidden/>
    <w:rsid w:val="00A14DC4"/>
    <w:pPr>
      <w:framePr w:w="6804" w:h="3119" w:wrap="notBeside" w:vAnchor="page" w:hAnchor="margin" w:x="-1700" w:y="1986" w:anchorLock="1"/>
      <w:tabs>
        <w:tab w:val="left" w:pos="2268"/>
      </w:tabs>
      <w:spacing w:before="0" w:after="360" w:line="280" w:lineRule="exact"/>
      <w:ind w:left="2268" w:hanging="2268"/>
      <w:jc w:val="left"/>
    </w:pPr>
    <w:rPr>
      <w:rFonts w:ascii="Verdana" w:hAnsi="Verdana" w:cs="Arial"/>
      <w:caps/>
      <w:szCs w:val="23"/>
      <w:lang w:eastAsia="da-DK"/>
    </w:rPr>
  </w:style>
  <w:style w:type="character" w:customStyle="1" w:styleId="COWIHeaderFont">
    <w:name w:val="COWI Header Font"/>
    <w:uiPriority w:val="99"/>
    <w:semiHidden/>
    <w:rsid w:val="00A14DC4"/>
    <w:rPr>
      <w:rFonts w:ascii="Arial" w:hAnsi="Arial" w:cs="Arial" w:hint="default"/>
      <w:b/>
      <w:bCs/>
      <w:sz w:val="16"/>
      <w:szCs w:val="16"/>
    </w:rPr>
  </w:style>
  <w:style w:type="character" w:customStyle="1" w:styleId="COWIHeaderFontLarge">
    <w:name w:val="COWI Header Font Large"/>
    <w:uiPriority w:val="99"/>
    <w:semiHidden/>
    <w:rsid w:val="00A14DC4"/>
    <w:rPr>
      <w:rFonts w:ascii="Arial" w:hAnsi="Arial" w:cs="Arial" w:hint="default"/>
      <w:b/>
      <w:bCs/>
      <w:sz w:val="24"/>
      <w:szCs w:val="24"/>
    </w:rPr>
  </w:style>
  <w:style w:type="numbering" w:customStyle="1" w:styleId="CowiNumberList">
    <w:name w:val="CowiNumberList"/>
    <w:rsid w:val="00A14DC4"/>
    <w:pPr>
      <w:numPr>
        <w:numId w:val="21"/>
      </w:numPr>
    </w:pPr>
  </w:style>
  <w:style w:type="numbering" w:styleId="111111">
    <w:name w:val="Outline List 2"/>
    <w:basedOn w:val="NoList"/>
    <w:uiPriority w:val="99"/>
    <w:unhideWhenUsed/>
    <w:rsid w:val="00A14DC4"/>
    <w:pPr>
      <w:numPr>
        <w:numId w:val="22"/>
      </w:numPr>
    </w:pPr>
  </w:style>
  <w:style w:type="paragraph" w:customStyle="1" w:styleId="TableText">
    <w:name w:val="Table Text"/>
    <w:basedOn w:val="Normal"/>
    <w:link w:val="TableTextChar"/>
    <w:uiPriority w:val="99"/>
    <w:qFormat/>
    <w:rsid w:val="00152408"/>
    <w:pPr>
      <w:spacing w:before="0" w:line="220" w:lineRule="atLeast"/>
      <w:jc w:val="left"/>
    </w:pPr>
    <w:rPr>
      <w:rFonts w:ascii="Verdana" w:hAnsi="Verdana"/>
      <w:sz w:val="16"/>
      <w:szCs w:val="23"/>
      <w:lang w:eastAsia="da-DK"/>
    </w:rPr>
  </w:style>
  <w:style w:type="paragraph" w:customStyle="1" w:styleId="TableTextNoSpace">
    <w:name w:val="Table Text NoSpace"/>
    <w:basedOn w:val="TableText"/>
    <w:uiPriority w:val="7"/>
    <w:qFormat/>
    <w:rsid w:val="00152408"/>
    <w:pPr>
      <w:spacing w:after="0"/>
    </w:pPr>
  </w:style>
  <w:style w:type="paragraph" w:customStyle="1" w:styleId="TextBodyClean">
    <w:name w:val="Text Body Clean"/>
    <w:basedOn w:val="BodyText"/>
    <w:rsid w:val="00866D38"/>
    <w:pPr>
      <w:spacing w:before="0" w:after="120"/>
      <w:ind w:left="0"/>
      <w:jc w:val="both"/>
    </w:pPr>
    <w:rPr>
      <w:rFonts w:ascii="Tahoma" w:hAnsi="Tahoma" w:cs="Tahoma"/>
      <w:kern w:val="1"/>
      <w:sz w:val="22"/>
      <w:szCs w:val="20"/>
      <w:lang w:eastAsia="zh-CN"/>
    </w:rPr>
  </w:style>
  <w:style w:type="paragraph" w:customStyle="1" w:styleId="CorpsA">
    <w:name w:val="Corps A"/>
    <w:rsid w:val="00F663CF"/>
    <w:pPr>
      <w:pBdr>
        <w:top w:val="nil"/>
        <w:left w:val="nil"/>
        <w:bottom w:val="nil"/>
        <w:right w:val="nil"/>
        <w:between w:val="nil"/>
        <w:bar w:val="nil"/>
      </w:pBdr>
      <w:spacing w:before="120" w:after="120" w:line="276" w:lineRule="auto"/>
    </w:pPr>
    <w:rPr>
      <w:rFonts w:ascii="Arial" w:eastAsia="Arial Unicode MS" w:hAnsi="Arial" w:cs="Arial Unicode MS"/>
      <w:color w:val="000000"/>
      <w:u w:color="000000"/>
      <w:bdr w:val="nil"/>
    </w:rPr>
  </w:style>
  <w:style w:type="paragraph" w:customStyle="1" w:styleId="Corps">
    <w:name w:val="Corps"/>
    <w:rsid w:val="00F663CF"/>
    <w:pPr>
      <w:pBdr>
        <w:top w:val="nil"/>
        <w:left w:val="nil"/>
        <w:bottom w:val="nil"/>
        <w:right w:val="nil"/>
        <w:between w:val="nil"/>
        <w:bar w:val="nil"/>
      </w:pBdr>
      <w:spacing w:before="120" w:after="120" w:line="276" w:lineRule="auto"/>
    </w:pPr>
    <w:rPr>
      <w:rFonts w:ascii="Arial" w:eastAsia="Arial Unicode MS" w:hAnsi="Arial" w:cs="Arial Unicode MS"/>
      <w:color w:val="000000"/>
      <w:u w:color="000000"/>
      <w:bdr w:val="nil"/>
    </w:rPr>
  </w:style>
  <w:style w:type="paragraph" w:customStyle="1" w:styleId="Listepuces1">
    <w:name w:val="Liste à puces1"/>
    <w:rsid w:val="00F663CF"/>
    <w:pPr>
      <w:pBdr>
        <w:top w:val="nil"/>
        <w:left w:val="nil"/>
        <w:bottom w:val="nil"/>
        <w:right w:val="nil"/>
        <w:between w:val="nil"/>
        <w:bar w:val="nil"/>
      </w:pBdr>
      <w:tabs>
        <w:tab w:val="left" w:pos="425"/>
      </w:tabs>
      <w:spacing w:before="120" w:after="270" w:line="270" w:lineRule="atLeast"/>
    </w:pPr>
    <w:rPr>
      <w:rFonts w:ascii="Arial" w:eastAsia="Arial" w:hAnsi="Arial" w:cs="Arial"/>
      <w:color w:val="000000"/>
      <w:u w:color="000000"/>
      <w:bdr w:val="nil"/>
    </w:rPr>
  </w:style>
  <w:style w:type="paragraph" w:styleId="Revision">
    <w:name w:val="Revision"/>
    <w:hidden/>
    <w:uiPriority w:val="99"/>
    <w:semiHidden/>
    <w:rsid w:val="000E32F2"/>
    <w:rPr>
      <w:rFonts w:ascii="Tahoma" w:hAnsi="Tahoma"/>
      <w:szCs w:val="22"/>
      <w:lang w:val="en-GB" w:eastAsia="en-GB"/>
    </w:rPr>
  </w:style>
  <w:style w:type="paragraph" w:customStyle="1" w:styleId="E1">
    <w:name w:val="E1"/>
    <w:basedOn w:val="Normal"/>
    <w:link w:val="E1Zchn"/>
    <w:qFormat/>
    <w:rsid w:val="00C644D3"/>
    <w:pPr>
      <w:widowControl w:val="0"/>
      <w:numPr>
        <w:numId w:val="23"/>
      </w:numPr>
      <w:spacing w:before="0" w:after="0" w:line="260" w:lineRule="atLeast"/>
    </w:pPr>
    <w:rPr>
      <w:rFonts w:ascii="Arial" w:eastAsia="Arial Unicode MS" w:hAnsi="Arial"/>
      <w:snapToGrid w:val="0"/>
      <w:szCs w:val="20"/>
      <w:lang w:eastAsia="de-DE"/>
    </w:rPr>
  </w:style>
  <w:style w:type="character" w:customStyle="1" w:styleId="E1Zchn">
    <w:name w:val="E1 Zchn"/>
    <w:link w:val="E1"/>
    <w:rsid w:val="00C644D3"/>
    <w:rPr>
      <w:rFonts w:ascii="Arial" w:eastAsia="Arial Unicode MS" w:hAnsi="Arial"/>
      <w:snapToGrid w:val="0"/>
      <w:sz w:val="22"/>
      <w:lang w:val="en-GB" w:eastAsia="de-DE"/>
    </w:rPr>
  </w:style>
  <w:style w:type="table" w:styleId="LightList-Accent5">
    <w:name w:val="Light List Accent 5"/>
    <w:basedOn w:val="TableNormal"/>
    <w:uiPriority w:val="61"/>
    <w:rsid w:val="00E50203"/>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LightGrid-Accent11">
    <w:name w:val="Light Grid - Accent 11"/>
    <w:basedOn w:val="TableNormal"/>
    <w:uiPriority w:val="62"/>
    <w:rsid w:val="00592568"/>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Arial Black" w:eastAsia="Times New Roman" w:hAnsi="Arial Black"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Arial Black" w:eastAsia="Times New Roman" w:hAnsi="Arial Black"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Arial Black" w:eastAsia="Times New Roman" w:hAnsi="Arial Black" w:cs="Times New Roman"/>
        <w:b/>
        <w:bCs/>
      </w:rPr>
    </w:tblStylePr>
    <w:tblStylePr w:type="lastCol">
      <w:rPr>
        <w:rFonts w:ascii="Arial Black" w:eastAsia="Times New Roman" w:hAnsi="Arial Black"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List-Accent6">
    <w:name w:val="Light List Accent 6"/>
    <w:basedOn w:val="TableNormal"/>
    <w:uiPriority w:val="61"/>
    <w:rsid w:val="00592568"/>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paragraph" w:customStyle="1" w:styleId="Bullet1">
    <w:name w:val="~Bullet1"/>
    <w:basedOn w:val="Normal"/>
    <w:uiPriority w:val="99"/>
    <w:rsid w:val="007846CC"/>
    <w:pPr>
      <w:numPr>
        <w:numId w:val="24"/>
      </w:numPr>
      <w:spacing w:before="0" w:after="0" w:line="260" w:lineRule="exact"/>
      <w:jc w:val="left"/>
    </w:pPr>
    <w:rPr>
      <w:rFonts w:ascii="Arial" w:hAnsi="Arial" w:cs="Arial"/>
      <w:szCs w:val="24"/>
      <w:lang w:val="en-US"/>
    </w:rPr>
  </w:style>
  <w:style w:type="paragraph" w:customStyle="1" w:styleId="Bullet2">
    <w:name w:val="~Bullet2"/>
    <w:basedOn w:val="Bullet1"/>
    <w:uiPriority w:val="99"/>
    <w:rsid w:val="007846CC"/>
    <w:pPr>
      <w:numPr>
        <w:ilvl w:val="1"/>
      </w:numPr>
      <w:tabs>
        <w:tab w:val="num" w:pos="2727"/>
      </w:tabs>
    </w:pPr>
  </w:style>
  <w:style w:type="paragraph" w:customStyle="1" w:styleId="Bullet3">
    <w:name w:val="~Bullet3"/>
    <w:basedOn w:val="Bullet2"/>
    <w:uiPriority w:val="99"/>
    <w:rsid w:val="007846CC"/>
    <w:pPr>
      <w:numPr>
        <w:ilvl w:val="2"/>
      </w:numPr>
      <w:tabs>
        <w:tab w:val="clear" w:pos="2727"/>
      </w:tabs>
    </w:pPr>
  </w:style>
  <w:style w:type="character" w:styleId="Strong">
    <w:name w:val="Strong"/>
    <w:uiPriority w:val="22"/>
    <w:qFormat/>
    <w:rsid w:val="007846CC"/>
    <w:rPr>
      <w:b/>
      <w:bCs/>
    </w:rPr>
  </w:style>
  <w:style w:type="character" w:styleId="Emphasis">
    <w:name w:val="Emphasis"/>
    <w:qFormat/>
    <w:rsid w:val="007846CC"/>
    <w:rPr>
      <w:i/>
      <w:iCs/>
    </w:rPr>
  </w:style>
  <w:style w:type="character" w:customStyle="1" w:styleId="A8">
    <w:name w:val="A8"/>
    <w:uiPriority w:val="99"/>
    <w:rsid w:val="007846CC"/>
    <w:rPr>
      <w:rFonts w:ascii="FranklinGothicBookCmpITC" w:hAnsi="FranklinGothicBookCmpITC" w:cs="FranklinGothicBookCmpITC"/>
      <w:color w:val="221E1F"/>
      <w:sz w:val="10"/>
      <w:szCs w:val="10"/>
    </w:rPr>
  </w:style>
  <w:style w:type="paragraph" w:customStyle="1" w:styleId="FrontPage">
    <w:name w:val="FrontPage"/>
    <w:basedOn w:val="Normal"/>
    <w:uiPriority w:val="7"/>
    <w:qFormat/>
    <w:rsid w:val="007846CC"/>
    <w:pPr>
      <w:keepNext/>
      <w:keepLines/>
      <w:suppressAutoHyphens/>
      <w:spacing w:before="240" w:after="240" w:line="360" w:lineRule="atLeast"/>
      <w:jc w:val="left"/>
    </w:pPr>
    <w:rPr>
      <w:rFonts w:ascii="Arial" w:hAnsi="Arial" w:cs="Arial"/>
      <w:b/>
      <w:color w:val="004B9C"/>
      <w:sz w:val="44"/>
      <w:szCs w:val="44"/>
      <w:lang w:eastAsia="da-DK"/>
    </w:rPr>
  </w:style>
  <w:style w:type="paragraph" w:customStyle="1" w:styleId="BulletParagraph">
    <w:name w:val="Bullet Paragraph"/>
    <w:basedOn w:val="ListParagraph"/>
    <w:qFormat/>
    <w:rsid w:val="00D33254"/>
    <w:pPr>
      <w:tabs>
        <w:tab w:val="num" w:pos="567"/>
      </w:tabs>
      <w:spacing w:before="0" w:after="200"/>
      <w:ind w:left="1134" w:hanging="567"/>
      <w:contextualSpacing w:val="0"/>
      <w:jc w:val="left"/>
    </w:pPr>
    <w:rPr>
      <w:rFonts w:ascii="Times New Roman" w:hAnsi="Times New Roman"/>
      <w:sz w:val="24"/>
    </w:rPr>
  </w:style>
  <w:style w:type="numbering" w:styleId="ArticleSection">
    <w:name w:val="Outline List 3"/>
    <w:basedOn w:val="NoList"/>
    <w:rsid w:val="00AF70AB"/>
    <w:pPr>
      <w:numPr>
        <w:numId w:val="25"/>
      </w:numPr>
    </w:pPr>
  </w:style>
  <w:style w:type="paragraph" w:customStyle="1" w:styleId="BodyText0">
    <w:name w:val="~BodyText"/>
    <w:basedOn w:val="Normal"/>
    <w:link w:val="BodyTextChar0"/>
    <w:uiPriority w:val="99"/>
    <w:rsid w:val="00253C58"/>
    <w:pPr>
      <w:spacing w:before="260" w:line="260" w:lineRule="exact"/>
      <w:jc w:val="left"/>
    </w:pPr>
    <w:rPr>
      <w:rFonts w:ascii="Arial" w:hAnsi="Arial" w:cs="Arial"/>
      <w:szCs w:val="24"/>
    </w:rPr>
  </w:style>
  <w:style w:type="paragraph" w:customStyle="1" w:styleId="Disclaimer">
    <w:name w:val="~Disclaimer"/>
    <w:basedOn w:val="Normal"/>
    <w:uiPriority w:val="34"/>
    <w:rsid w:val="00253C58"/>
    <w:pPr>
      <w:spacing w:before="200" w:line="200" w:lineRule="exact"/>
      <w:jc w:val="left"/>
    </w:pPr>
    <w:rPr>
      <w:rFonts w:ascii="Arial" w:hAnsi="Arial" w:cs="Arial"/>
      <w:sz w:val="16"/>
      <w:szCs w:val="16"/>
    </w:rPr>
  </w:style>
  <w:style w:type="paragraph" w:customStyle="1" w:styleId="SummaryHeading">
    <w:name w:val="~SummaryHeading"/>
    <w:basedOn w:val="Normal"/>
    <w:next w:val="Normal"/>
    <w:uiPriority w:val="99"/>
    <w:rsid w:val="00253C58"/>
    <w:pPr>
      <w:keepNext/>
      <w:pageBreakBefore/>
      <w:framePr w:w="9520" w:h="1140" w:hRule="exact" w:wrap="notBeside" w:vAnchor="page" w:hAnchor="page" w:x="1305" w:y="1702" w:anchorLock="1"/>
      <w:spacing w:after="360"/>
      <w:jc w:val="left"/>
      <w:outlineLvl w:val="0"/>
    </w:pPr>
    <w:rPr>
      <w:rFonts w:ascii="Arial" w:hAnsi="Arial" w:cs="Arial"/>
      <w:sz w:val="48"/>
      <w:szCs w:val="24"/>
    </w:rPr>
  </w:style>
  <w:style w:type="paragraph" w:customStyle="1" w:styleId="ListBulletNoSpace">
    <w:name w:val="List Bullet NoSpace"/>
    <w:basedOn w:val="ListBullet"/>
    <w:link w:val="ListBulletNoSpaceChar"/>
    <w:qFormat/>
    <w:rsid w:val="00253C58"/>
    <w:pPr>
      <w:numPr>
        <w:numId w:val="0"/>
      </w:numPr>
      <w:tabs>
        <w:tab w:val="left" w:pos="425"/>
      </w:tabs>
      <w:spacing w:before="120" w:after="0" w:line="360" w:lineRule="auto"/>
      <w:ind w:left="425" w:hanging="425"/>
    </w:pPr>
    <w:rPr>
      <w:rFonts w:ascii="Arial" w:hAnsi="Arial"/>
      <w:szCs w:val="23"/>
      <w:lang w:eastAsia="da-DK"/>
    </w:rPr>
  </w:style>
  <w:style w:type="character" w:customStyle="1" w:styleId="ListBulletNoSpaceChar">
    <w:name w:val="List Bullet NoSpace Char"/>
    <w:link w:val="ListBulletNoSpace"/>
    <w:rsid w:val="00253C58"/>
    <w:rPr>
      <w:rFonts w:ascii="Arial" w:hAnsi="Arial"/>
      <w:szCs w:val="23"/>
      <w:lang w:val="en-GB" w:eastAsia="da-DK"/>
    </w:rPr>
  </w:style>
  <w:style w:type="paragraph" w:customStyle="1" w:styleId="Text">
    <w:name w:val="Text"/>
    <w:basedOn w:val="Normal"/>
    <w:uiPriority w:val="99"/>
    <w:rsid w:val="00253C58"/>
    <w:rPr>
      <w:rFonts w:ascii="Arial" w:hAnsi="Arial"/>
      <w:szCs w:val="20"/>
    </w:rPr>
  </w:style>
  <w:style w:type="numbering" w:customStyle="1" w:styleId="CurrentList11">
    <w:name w:val="Current List11"/>
    <w:rsid w:val="00253C58"/>
    <w:pPr>
      <w:numPr>
        <w:numId w:val="28"/>
      </w:numPr>
    </w:pPr>
  </w:style>
  <w:style w:type="paragraph" w:styleId="HTMLPreformatted">
    <w:name w:val="HTML Preformatted"/>
    <w:basedOn w:val="Normal"/>
    <w:link w:val="HTMLPreformattedChar"/>
    <w:uiPriority w:val="99"/>
    <w:semiHidden/>
    <w:unhideWhenUsed/>
    <w:rsid w:val="00253C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pPr>
    <w:rPr>
      <w:rFonts w:ascii="Courier New" w:hAnsi="Courier New" w:cs="Courier New"/>
      <w:szCs w:val="20"/>
      <w:lang w:eastAsia="en-US"/>
    </w:rPr>
  </w:style>
  <w:style w:type="character" w:customStyle="1" w:styleId="HTMLPreformattedChar">
    <w:name w:val="HTML Preformatted Char"/>
    <w:link w:val="HTMLPreformatted"/>
    <w:uiPriority w:val="99"/>
    <w:semiHidden/>
    <w:rsid w:val="00253C58"/>
    <w:rPr>
      <w:rFonts w:ascii="Courier New" w:hAnsi="Courier New" w:cs="Courier New"/>
      <w:lang w:val="en-GB"/>
    </w:rPr>
  </w:style>
  <w:style w:type="character" w:styleId="EndnoteReference">
    <w:name w:val="endnote reference"/>
    <w:uiPriority w:val="99"/>
    <w:semiHidden/>
    <w:unhideWhenUsed/>
    <w:rsid w:val="00253C58"/>
    <w:rPr>
      <w:vertAlign w:val="superscript"/>
    </w:rPr>
  </w:style>
  <w:style w:type="table" w:customStyle="1" w:styleId="TableGrid1">
    <w:name w:val="Table Grid1"/>
    <w:basedOn w:val="TableNormal"/>
    <w:next w:val="TableGrid"/>
    <w:uiPriority w:val="59"/>
    <w:rsid w:val="00253C58"/>
    <w:pPr>
      <w:spacing w:line="270" w:lineRule="atLeast"/>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253C58"/>
    <w:pPr>
      <w:spacing w:line="270" w:lineRule="atLeast"/>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w4winMark">
    <w:name w:val="tw4winMark"/>
    <w:rsid w:val="00253C58"/>
    <w:rPr>
      <w:rFonts w:ascii="Courier New" w:hAnsi="Courier New"/>
      <w:vanish/>
      <w:color w:val="800080"/>
      <w:vertAlign w:val="subscript"/>
    </w:rPr>
  </w:style>
  <w:style w:type="paragraph" w:customStyle="1" w:styleId="TableContents">
    <w:name w:val="Table Contents"/>
    <w:basedOn w:val="Normal"/>
    <w:uiPriority w:val="99"/>
    <w:rsid w:val="00253C58"/>
    <w:pPr>
      <w:widowControl w:val="0"/>
      <w:suppressLineNumbers/>
      <w:suppressAutoHyphens/>
      <w:spacing w:before="0" w:after="0"/>
      <w:jc w:val="left"/>
    </w:pPr>
    <w:rPr>
      <w:rFonts w:ascii="Times New Roman" w:hAnsi="Times New Roman"/>
      <w:sz w:val="24"/>
      <w:szCs w:val="24"/>
      <w:lang w:eastAsia="en-US"/>
    </w:rPr>
  </w:style>
  <w:style w:type="paragraph" w:customStyle="1" w:styleId="BodyTextNoSpace">
    <w:name w:val="Body Text NoSpace"/>
    <w:basedOn w:val="BodyText"/>
    <w:uiPriority w:val="99"/>
    <w:rsid w:val="00253C58"/>
    <w:pPr>
      <w:spacing w:before="0" w:after="0" w:line="280" w:lineRule="atLeast"/>
      <w:ind w:left="0"/>
    </w:pPr>
    <w:rPr>
      <w:rFonts w:cs="Arial"/>
      <w:sz w:val="20"/>
      <w:szCs w:val="20"/>
      <w:lang w:eastAsia="da-DK"/>
    </w:rPr>
  </w:style>
  <w:style w:type="character" w:customStyle="1" w:styleId="hps">
    <w:name w:val="hps"/>
    <w:basedOn w:val="DefaultParagraphFont"/>
    <w:rsid w:val="00253C58"/>
  </w:style>
  <w:style w:type="paragraph" w:customStyle="1" w:styleId="Header4">
    <w:name w:val="Header 4"/>
    <w:basedOn w:val="Heading3"/>
    <w:uiPriority w:val="99"/>
    <w:rsid w:val="00253C58"/>
    <w:pPr>
      <w:keepLines w:val="0"/>
      <w:numPr>
        <w:ilvl w:val="0"/>
        <w:numId w:val="0"/>
      </w:numPr>
      <w:tabs>
        <w:tab w:val="num" w:pos="992"/>
      </w:tabs>
      <w:spacing w:before="240" w:after="120"/>
      <w:ind w:left="992" w:hanging="992"/>
      <w:jc w:val="both"/>
    </w:pPr>
    <w:rPr>
      <w:rFonts w:ascii="Arial" w:hAnsi="Arial" w:cs="Arial"/>
      <w:b w:val="0"/>
      <w:color w:val="339966"/>
      <w:sz w:val="22"/>
      <w:szCs w:val="26"/>
    </w:rPr>
  </w:style>
  <w:style w:type="paragraph" w:customStyle="1" w:styleId="Normal3">
    <w:name w:val="Normal3"/>
    <w:basedOn w:val="Heading2"/>
    <w:link w:val="NormalChar"/>
    <w:qFormat/>
    <w:rsid w:val="00253C58"/>
    <w:pPr>
      <w:numPr>
        <w:ilvl w:val="0"/>
        <w:numId w:val="0"/>
      </w:numPr>
      <w:spacing w:before="0" w:line="240" w:lineRule="auto"/>
      <w:jc w:val="both"/>
      <w:outlineLvl w:val="9"/>
    </w:pPr>
    <w:rPr>
      <w:rFonts w:ascii="Arial" w:hAnsi="Arial" w:cs="Arial"/>
      <w:b w:val="0"/>
      <w:bCs/>
      <w:iCs/>
      <w:color w:val="auto"/>
      <w:sz w:val="22"/>
      <w:szCs w:val="28"/>
      <w:lang w:eastAsia="en-US"/>
    </w:rPr>
  </w:style>
  <w:style w:type="character" w:customStyle="1" w:styleId="NormalChar">
    <w:name w:val="Normal Char"/>
    <w:link w:val="Normal3"/>
    <w:rsid w:val="00253C58"/>
    <w:rPr>
      <w:rFonts w:ascii="Arial" w:hAnsi="Arial" w:cs="Arial"/>
      <w:bCs/>
      <w:iCs/>
      <w:sz w:val="22"/>
      <w:szCs w:val="28"/>
      <w:lang w:val="en-GB"/>
    </w:rPr>
  </w:style>
  <w:style w:type="paragraph" w:styleId="Index1">
    <w:name w:val="index 1"/>
    <w:basedOn w:val="Normal"/>
    <w:next w:val="Normal"/>
    <w:autoRedefine/>
    <w:uiPriority w:val="99"/>
    <w:unhideWhenUsed/>
    <w:rsid w:val="00253C58"/>
    <w:pPr>
      <w:spacing w:before="0" w:after="0"/>
      <w:ind w:left="200" w:hanging="200"/>
      <w:jc w:val="left"/>
    </w:pPr>
    <w:rPr>
      <w:rFonts w:ascii="Arial" w:eastAsia="Calibri" w:hAnsi="Arial"/>
      <w:lang w:eastAsia="en-US"/>
    </w:rPr>
  </w:style>
  <w:style w:type="paragraph" w:styleId="Index2">
    <w:name w:val="index 2"/>
    <w:basedOn w:val="Normal"/>
    <w:next w:val="Normal"/>
    <w:autoRedefine/>
    <w:uiPriority w:val="99"/>
    <w:unhideWhenUsed/>
    <w:rsid w:val="00253C58"/>
    <w:pPr>
      <w:spacing w:before="0" w:after="0"/>
      <w:ind w:left="400" w:hanging="200"/>
      <w:jc w:val="left"/>
    </w:pPr>
    <w:rPr>
      <w:rFonts w:ascii="Arial" w:eastAsia="Calibri" w:hAnsi="Arial"/>
      <w:lang w:eastAsia="en-US"/>
    </w:rPr>
  </w:style>
  <w:style w:type="paragraph" w:styleId="Index3">
    <w:name w:val="index 3"/>
    <w:basedOn w:val="Normal"/>
    <w:next w:val="Normal"/>
    <w:autoRedefine/>
    <w:uiPriority w:val="99"/>
    <w:unhideWhenUsed/>
    <w:rsid w:val="00253C58"/>
    <w:pPr>
      <w:spacing w:before="0" w:after="0"/>
      <w:ind w:left="600" w:hanging="200"/>
      <w:jc w:val="left"/>
    </w:pPr>
    <w:rPr>
      <w:rFonts w:ascii="Arial" w:eastAsia="Calibri" w:hAnsi="Arial"/>
      <w:lang w:eastAsia="en-US"/>
    </w:rPr>
  </w:style>
  <w:style w:type="paragraph" w:styleId="ListBullet5">
    <w:name w:val="List Bullet 5"/>
    <w:basedOn w:val="Normal"/>
    <w:uiPriority w:val="99"/>
    <w:unhideWhenUsed/>
    <w:rsid w:val="00253C58"/>
    <w:pPr>
      <w:numPr>
        <w:numId w:val="29"/>
      </w:numPr>
      <w:spacing w:line="360" w:lineRule="auto"/>
      <w:contextualSpacing/>
      <w:jc w:val="left"/>
    </w:pPr>
    <w:rPr>
      <w:rFonts w:ascii="Arial" w:eastAsia="Calibri" w:hAnsi="Arial"/>
      <w:lang w:eastAsia="en-US"/>
    </w:rPr>
  </w:style>
  <w:style w:type="paragraph" w:styleId="ListContinue">
    <w:name w:val="List Continue"/>
    <w:basedOn w:val="Normal"/>
    <w:uiPriority w:val="99"/>
    <w:unhideWhenUsed/>
    <w:rsid w:val="00253C58"/>
    <w:pPr>
      <w:spacing w:line="360" w:lineRule="auto"/>
      <w:ind w:left="360"/>
      <w:contextualSpacing/>
      <w:jc w:val="left"/>
    </w:pPr>
    <w:rPr>
      <w:rFonts w:ascii="Arial" w:eastAsia="Calibri" w:hAnsi="Arial"/>
      <w:lang w:eastAsia="en-US"/>
    </w:rPr>
  </w:style>
  <w:style w:type="paragraph" w:styleId="ListContinue2">
    <w:name w:val="List Continue 2"/>
    <w:basedOn w:val="Normal"/>
    <w:uiPriority w:val="99"/>
    <w:unhideWhenUsed/>
    <w:rsid w:val="00253C58"/>
    <w:pPr>
      <w:spacing w:line="360" w:lineRule="auto"/>
      <w:ind w:left="720"/>
      <w:contextualSpacing/>
      <w:jc w:val="left"/>
    </w:pPr>
    <w:rPr>
      <w:rFonts w:ascii="Arial" w:eastAsia="Calibri" w:hAnsi="Arial"/>
      <w:lang w:eastAsia="en-US"/>
    </w:rPr>
  </w:style>
  <w:style w:type="paragraph" w:styleId="List">
    <w:name w:val="List"/>
    <w:basedOn w:val="Normal"/>
    <w:uiPriority w:val="99"/>
    <w:unhideWhenUsed/>
    <w:rsid w:val="00253C58"/>
    <w:pPr>
      <w:spacing w:line="360" w:lineRule="auto"/>
      <w:ind w:left="360" w:hanging="360"/>
      <w:contextualSpacing/>
      <w:jc w:val="left"/>
    </w:pPr>
    <w:rPr>
      <w:rFonts w:ascii="Arial" w:eastAsia="Calibri" w:hAnsi="Arial"/>
      <w:lang w:eastAsia="en-US"/>
    </w:rPr>
  </w:style>
  <w:style w:type="paragraph" w:styleId="List2">
    <w:name w:val="List 2"/>
    <w:basedOn w:val="Normal"/>
    <w:uiPriority w:val="99"/>
    <w:unhideWhenUsed/>
    <w:rsid w:val="00253C58"/>
    <w:pPr>
      <w:spacing w:line="360" w:lineRule="auto"/>
      <w:ind w:left="720" w:hanging="360"/>
      <w:contextualSpacing/>
      <w:jc w:val="left"/>
    </w:pPr>
    <w:rPr>
      <w:rFonts w:ascii="Arial" w:eastAsia="Calibri" w:hAnsi="Arial"/>
      <w:lang w:eastAsia="en-US"/>
    </w:rPr>
  </w:style>
  <w:style w:type="paragraph" w:customStyle="1" w:styleId="ListLetters">
    <w:name w:val="List Letters"/>
    <w:basedOn w:val="Normal"/>
    <w:uiPriority w:val="99"/>
    <w:qFormat/>
    <w:rsid w:val="00253C58"/>
    <w:pPr>
      <w:numPr>
        <w:numId w:val="30"/>
      </w:numPr>
      <w:spacing w:line="360" w:lineRule="auto"/>
      <w:jc w:val="left"/>
    </w:pPr>
    <w:rPr>
      <w:rFonts w:ascii="Arial" w:eastAsia="Calibri" w:hAnsi="Arial"/>
      <w:lang w:eastAsia="en-US"/>
    </w:rPr>
  </w:style>
  <w:style w:type="table" w:styleId="LightGrid-Accent6">
    <w:name w:val="Light Grid Accent 6"/>
    <w:basedOn w:val="TableNormal"/>
    <w:uiPriority w:val="62"/>
    <w:semiHidden/>
    <w:unhideWhenUsed/>
    <w:rsid w:val="00253C58"/>
    <w:rPr>
      <w:rFonts w:eastAsia="Calibri"/>
      <w:sz w:val="22"/>
      <w:szCs w:val="22"/>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Lines="0" w:beforeAutospacing="0" w:afterLines="0" w:afterAutospacing="0" w:line="240" w:lineRule="auto"/>
      </w:pPr>
      <w:rPr>
        <w:rFonts w:ascii="Arial Black" w:eastAsia="Times New Roman" w:hAnsi="Arial Black" w:cs="Times New Roman" w:hint="default"/>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Lines="0" w:beforeAutospacing="0" w:afterLines="0" w:afterAutospacing="0" w:line="240" w:lineRule="auto"/>
      </w:pPr>
      <w:rPr>
        <w:rFonts w:ascii="Arial Black" w:eastAsia="Times New Roman" w:hAnsi="Arial Black" w:cs="Times New Roman" w:hint="default"/>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Arial Black" w:eastAsia="Times New Roman" w:hAnsi="Arial Black" w:cs="Times New Roman" w:hint="default"/>
        <w:b/>
        <w:bCs/>
      </w:rPr>
    </w:tblStylePr>
    <w:tblStylePr w:type="lastCol">
      <w:rPr>
        <w:rFonts w:ascii="Arial Black" w:eastAsia="Times New Roman" w:hAnsi="Arial Black" w:cs="Times New Roman" w:hint="default"/>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apple-converted-space">
    <w:name w:val="apple-converted-space"/>
    <w:basedOn w:val="DefaultParagraphFont"/>
    <w:rsid w:val="00253C58"/>
  </w:style>
  <w:style w:type="paragraph" w:customStyle="1" w:styleId="TitlePage">
    <w:name w:val="Title Page"/>
    <w:basedOn w:val="Heading4"/>
    <w:uiPriority w:val="15"/>
    <w:qFormat/>
    <w:rsid w:val="00965039"/>
    <w:pPr>
      <w:numPr>
        <w:ilvl w:val="0"/>
        <w:numId w:val="0"/>
      </w:numPr>
      <w:ind w:left="2268"/>
    </w:pPr>
    <w:rPr>
      <w:rFonts w:ascii="Arial" w:hAnsi="Arial"/>
      <w:b w:val="0"/>
      <w:color w:val="FFFFFF"/>
      <w:sz w:val="30"/>
      <w:szCs w:val="30"/>
      <w:lang w:val="sv-SE"/>
    </w:rPr>
  </w:style>
  <w:style w:type="character" w:customStyle="1" w:styleId="fontstyle01">
    <w:name w:val="fontstyle01"/>
    <w:rsid w:val="00083F8B"/>
    <w:rPr>
      <w:rFonts w:ascii="Tahoma" w:hAnsi="Tahoma" w:cs="Tahoma" w:hint="default"/>
      <w:b w:val="0"/>
      <w:bCs w:val="0"/>
      <w:i w:val="0"/>
      <w:iCs w:val="0"/>
      <w:color w:val="000000"/>
      <w:sz w:val="20"/>
      <w:szCs w:val="20"/>
    </w:rPr>
  </w:style>
  <w:style w:type="paragraph" w:customStyle="1" w:styleId="RepriseTitre1">
    <w:name w:val="Reprise Titre 1"/>
    <w:basedOn w:val="Normal"/>
    <w:link w:val="RepriseTitre1Car"/>
    <w:uiPriority w:val="6"/>
    <w:semiHidden/>
    <w:qFormat/>
    <w:rsid w:val="00ED2454"/>
    <w:pPr>
      <w:spacing w:before="520" w:after="200"/>
      <w:ind w:left="426" w:right="-204"/>
      <w:jc w:val="left"/>
    </w:pPr>
    <w:rPr>
      <w:rFonts w:ascii="Calibri" w:eastAsia="Calibri" w:hAnsi="Calibri"/>
      <w:noProof/>
      <w:color w:val="ED7D31"/>
      <w:sz w:val="24"/>
      <w:lang w:val="mk-MK" w:eastAsia="en-US"/>
    </w:rPr>
  </w:style>
  <w:style w:type="character" w:customStyle="1" w:styleId="RepriseTitre1Car">
    <w:name w:val="Reprise Titre 1 Car"/>
    <w:link w:val="RepriseTitre1"/>
    <w:uiPriority w:val="6"/>
    <w:semiHidden/>
    <w:rsid w:val="00ED2454"/>
    <w:rPr>
      <w:rFonts w:ascii="Calibri" w:eastAsia="Calibri" w:hAnsi="Calibri" w:cs="Times New Roman"/>
      <w:noProof/>
      <w:color w:val="ED7D31"/>
      <w:sz w:val="24"/>
      <w:szCs w:val="22"/>
      <w:lang w:val="mk-MK"/>
    </w:rPr>
  </w:style>
  <w:style w:type="paragraph" w:customStyle="1" w:styleId="Footnote">
    <w:name w:val="Foot note"/>
    <w:basedOn w:val="FootnoteText"/>
    <w:link w:val="FootnoteCar"/>
    <w:qFormat/>
    <w:rsid w:val="007472AF"/>
    <w:pPr>
      <w:spacing w:after="80" w:line="240" w:lineRule="auto"/>
      <w:jc w:val="both"/>
    </w:pPr>
    <w:rPr>
      <w:rFonts w:ascii="Calibri" w:eastAsia="Calibri" w:hAnsi="Calibri"/>
      <w:i/>
      <w:color w:val="E7E6E6"/>
      <w:sz w:val="16"/>
      <w:lang w:val="en-IE" w:eastAsia="en-US"/>
    </w:rPr>
  </w:style>
  <w:style w:type="character" w:customStyle="1" w:styleId="FootnoteCar">
    <w:name w:val="Foot note Car"/>
    <w:link w:val="Footnote"/>
    <w:rsid w:val="007472AF"/>
    <w:rPr>
      <w:rFonts w:ascii="Calibri" w:eastAsia="Calibri" w:hAnsi="Calibri" w:cs="Times New Roman"/>
      <w:i/>
      <w:color w:val="E7E6E6"/>
      <w:sz w:val="16"/>
      <w:lang w:val="en-IE"/>
    </w:rPr>
  </w:style>
  <w:style w:type="table" w:customStyle="1" w:styleId="LightList-Accent51">
    <w:name w:val="Light List - Accent 51"/>
    <w:basedOn w:val="TableNormal"/>
    <w:next w:val="LightList-Accent5"/>
    <w:uiPriority w:val="61"/>
    <w:rsid w:val="007472AF"/>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paragraph" w:customStyle="1" w:styleId="normalforattendance">
    <w:name w:val="normal for attendance"/>
    <w:basedOn w:val="Normal"/>
    <w:uiPriority w:val="99"/>
    <w:rsid w:val="00A15F33"/>
    <w:pPr>
      <w:spacing w:before="60" w:after="60"/>
    </w:pPr>
    <w:rPr>
      <w:rFonts w:ascii="Arial" w:hAnsi="Arial"/>
      <w:szCs w:val="20"/>
    </w:rPr>
  </w:style>
  <w:style w:type="character" w:customStyle="1" w:styleId="FootnoteTextChar1">
    <w:name w:val="Footnote Text Char1"/>
    <w:aliases w:val="DTE-Voetnoottekst Char2,DTE-Voetnoottekst Char Char1,single space Char1,fn Char1,FOOTNOTES Char1,Footnote Text Char2 Char Char1,Footnote Text Char1 Char Char Char1,Footnote Text Char2 Char Char Char Char1,Geneva 9 Char1"/>
    <w:uiPriority w:val="99"/>
    <w:locked/>
    <w:rsid w:val="00A15F33"/>
    <w:rPr>
      <w:sz w:val="20"/>
      <w:lang w:val="en-GB" w:eastAsia="da-DK"/>
    </w:rPr>
  </w:style>
  <w:style w:type="paragraph" w:customStyle="1" w:styleId="Bullet20">
    <w:name w:val="Bullet 2"/>
    <w:basedOn w:val="Normal"/>
    <w:rsid w:val="00A15F33"/>
    <w:pPr>
      <w:numPr>
        <w:numId w:val="31"/>
      </w:numPr>
      <w:jc w:val="left"/>
    </w:pPr>
    <w:rPr>
      <w:rFonts w:ascii="Arial" w:hAnsi="Arial"/>
      <w:szCs w:val="20"/>
      <w:lang w:val="en-IE" w:eastAsia="en-US"/>
    </w:rPr>
  </w:style>
  <w:style w:type="paragraph" w:customStyle="1" w:styleId="Buleted">
    <w:name w:val="Buleted"/>
    <w:basedOn w:val="Normal"/>
    <w:rsid w:val="00A15F33"/>
    <w:pPr>
      <w:numPr>
        <w:numId w:val="32"/>
      </w:numPr>
      <w:spacing w:before="0"/>
    </w:pPr>
    <w:rPr>
      <w:rFonts w:eastAsia="ヒラギノ角ゴ Pro W3" w:cs="Tahoma"/>
      <w:sz w:val="20"/>
      <w:szCs w:val="20"/>
      <w:lang w:val="en-US" w:eastAsia="en-US"/>
    </w:rPr>
  </w:style>
  <w:style w:type="paragraph" w:customStyle="1" w:styleId="yiv1866888825msolistparagraph">
    <w:name w:val="yiv1866888825msolistparagraph"/>
    <w:basedOn w:val="Normal"/>
    <w:uiPriority w:val="99"/>
    <w:rsid w:val="00A15F33"/>
    <w:pPr>
      <w:spacing w:before="100" w:beforeAutospacing="1" w:after="100" w:afterAutospacing="1"/>
      <w:jc w:val="left"/>
    </w:pPr>
    <w:rPr>
      <w:rFonts w:ascii="Times New Roman" w:hAnsi="Times New Roman"/>
      <w:sz w:val="24"/>
      <w:szCs w:val="24"/>
      <w:lang w:val="en-US" w:eastAsia="en-US"/>
    </w:rPr>
  </w:style>
  <w:style w:type="paragraph" w:customStyle="1" w:styleId="Pa7">
    <w:name w:val="Pa7"/>
    <w:basedOn w:val="Normal"/>
    <w:next w:val="Normal"/>
    <w:rsid w:val="00A15F33"/>
    <w:pPr>
      <w:autoSpaceDE w:val="0"/>
      <w:autoSpaceDN w:val="0"/>
      <w:adjustRightInd w:val="0"/>
      <w:spacing w:before="0" w:after="80" w:line="176" w:lineRule="atLeast"/>
      <w:jc w:val="left"/>
    </w:pPr>
    <w:rPr>
      <w:rFonts w:ascii="ITC Franklin Gothic Std Book" w:hAnsi="ITC Franklin Gothic Std Book"/>
      <w:sz w:val="24"/>
      <w:szCs w:val="24"/>
      <w:lang w:val="en-US" w:eastAsia="en-US"/>
    </w:rPr>
  </w:style>
  <w:style w:type="numbering" w:customStyle="1" w:styleId="CowiHeadings">
    <w:name w:val="CowiHeadings"/>
    <w:rsid w:val="00A15F33"/>
    <w:pPr>
      <w:numPr>
        <w:numId w:val="33"/>
      </w:numPr>
    </w:pPr>
  </w:style>
  <w:style w:type="paragraph" w:customStyle="1" w:styleId="SecHeadNonToc">
    <w:name w:val="~SecHeadNonToc"/>
    <w:basedOn w:val="Normal"/>
    <w:next w:val="Normal"/>
    <w:uiPriority w:val="7"/>
    <w:qFormat/>
    <w:rsid w:val="00A15F33"/>
    <w:pPr>
      <w:keepNext/>
      <w:pageBreakBefore/>
      <w:spacing w:before="0" w:after="1200" w:line="264" w:lineRule="auto"/>
      <w:jc w:val="left"/>
    </w:pPr>
    <w:rPr>
      <w:rFonts w:ascii="Calibri" w:hAnsi="Calibri"/>
      <w:b/>
      <w:bCs/>
      <w:sz w:val="40"/>
      <w:szCs w:val="40"/>
      <w:lang w:eastAsia="en-US"/>
    </w:rPr>
  </w:style>
  <w:style w:type="paragraph" w:customStyle="1" w:styleId="AppHead">
    <w:name w:val="~AppHead"/>
    <w:basedOn w:val="SecHeadNonToc"/>
    <w:next w:val="Normal"/>
    <w:uiPriority w:val="4"/>
    <w:qFormat/>
    <w:rsid w:val="00A15F33"/>
    <w:pPr>
      <w:numPr>
        <w:numId w:val="34"/>
      </w:numPr>
      <w:outlineLvl w:val="0"/>
    </w:pPr>
    <w:rPr>
      <w:rFonts w:ascii="Arial" w:hAnsi="Arial" w:cs="Arial"/>
      <w:bCs w:val="0"/>
      <w:color w:val="000000"/>
    </w:rPr>
  </w:style>
  <w:style w:type="paragraph" w:customStyle="1" w:styleId="AppSubHead">
    <w:name w:val="~AppSubHead"/>
    <w:basedOn w:val="SecHeadNonToc"/>
    <w:next w:val="Normal"/>
    <w:uiPriority w:val="4"/>
    <w:qFormat/>
    <w:rsid w:val="00A15F33"/>
    <w:pPr>
      <w:pageBreakBefore w:val="0"/>
      <w:numPr>
        <w:ilvl w:val="1"/>
        <w:numId w:val="34"/>
      </w:numPr>
      <w:spacing w:before="240" w:after="120"/>
      <w:outlineLvl w:val="1"/>
    </w:pPr>
    <w:rPr>
      <w:rFonts w:ascii="Arial" w:hAnsi="Arial" w:cs="Arial"/>
      <w:bCs w:val="0"/>
      <w:color w:val="5B9BD5"/>
      <w:sz w:val="22"/>
      <w:szCs w:val="22"/>
    </w:rPr>
  </w:style>
  <w:style w:type="paragraph" w:customStyle="1" w:styleId="AppMinorSubHead">
    <w:name w:val="~AppMinorSubHead"/>
    <w:basedOn w:val="SecHeadNonToc"/>
    <w:next w:val="Normal"/>
    <w:uiPriority w:val="4"/>
    <w:qFormat/>
    <w:rsid w:val="00A15F33"/>
    <w:pPr>
      <w:pageBreakBefore w:val="0"/>
      <w:numPr>
        <w:ilvl w:val="2"/>
        <w:numId w:val="34"/>
      </w:numPr>
      <w:spacing w:before="240" w:after="120"/>
      <w:outlineLvl w:val="2"/>
    </w:pPr>
    <w:rPr>
      <w:rFonts w:ascii="Arial" w:hAnsi="Arial" w:cs="Arial"/>
      <w:bCs w:val="0"/>
      <w:color w:val="5B9BD5"/>
      <w:sz w:val="20"/>
      <w:szCs w:val="20"/>
    </w:rPr>
  </w:style>
  <w:style w:type="paragraph" w:customStyle="1" w:styleId="Spacer">
    <w:name w:val="~Spacer"/>
    <w:basedOn w:val="NoSpacing"/>
    <w:uiPriority w:val="34"/>
    <w:semiHidden/>
    <w:rsid w:val="00A15F33"/>
    <w:pPr>
      <w:jc w:val="left"/>
    </w:pPr>
    <w:rPr>
      <w:rFonts w:ascii="Arial" w:hAnsi="Arial"/>
      <w:sz w:val="2"/>
      <w:szCs w:val="2"/>
    </w:rPr>
  </w:style>
  <w:style w:type="numbering" w:customStyle="1" w:styleId="SecListStyle">
    <w:name w:val="~SecListStyle"/>
    <w:uiPriority w:val="99"/>
    <w:rsid w:val="00A15F33"/>
    <w:pPr>
      <w:numPr>
        <w:numId w:val="35"/>
      </w:numPr>
    </w:pPr>
  </w:style>
  <w:style w:type="numbering" w:customStyle="1" w:styleId="AppListStyle">
    <w:name w:val="~AppListStyle"/>
    <w:uiPriority w:val="99"/>
    <w:rsid w:val="00A15F33"/>
    <w:pPr>
      <w:numPr>
        <w:numId w:val="34"/>
      </w:numPr>
    </w:pPr>
  </w:style>
  <w:style w:type="table" w:customStyle="1" w:styleId="MMTable">
    <w:name w:val="~MMTable"/>
    <w:basedOn w:val="TableNormal"/>
    <w:uiPriority w:val="99"/>
    <w:rsid w:val="00A15F33"/>
    <w:pPr>
      <w:spacing w:before="40" w:after="40"/>
    </w:pPr>
    <w:rPr>
      <w:rFonts w:ascii="Arial" w:hAnsi="Arial"/>
      <w:sz w:val="16"/>
      <w:szCs w:val="16"/>
      <w:lang w:val="en-GB"/>
    </w:rPr>
    <w:tblPr>
      <w:tblStyleRowBandSize w:val="1"/>
      <w:tblBorders>
        <w:top w:val="single" w:sz="8" w:space="0" w:color="auto"/>
        <w:bottom w:val="single" w:sz="8" w:space="0" w:color="auto"/>
        <w:insideH w:val="single" w:sz="2" w:space="0" w:color="5B9BD5"/>
      </w:tblBorders>
      <w:tblCellMar>
        <w:left w:w="0" w:type="dxa"/>
        <w:right w:w="0" w:type="dxa"/>
      </w:tblCellMar>
    </w:tblPr>
    <w:tblStylePr w:type="firstRow">
      <w:tblPr/>
      <w:trPr>
        <w:cantSplit/>
        <w:tblHeader/>
      </w:trPr>
      <w:tcPr>
        <w:tcBorders>
          <w:top w:val="nil"/>
          <w:left w:val="nil"/>
          <w:bottom w:val="single" w:sz="8" w:space="0" w:color="auto"/>
          <w:right w:val="nil"/>
          <w:insideH w:val="single" w:sz="4" w:space="0" w:color="auto"/>
          <w:insideV w:val="nil"/>
          <w:tl2br w:val="nil"/>
          <w:tr2bl w:val="nil"/>
        </w:tcBorders>
      </w:tcPr>
    </w:tblStylePr>
    <w:tblStylePr w:type="band1Horz">
      <w:tblPr/>
      <w:tcPr>
        <w:shd w:val="clear" w:color="auto" w:fill="D5DCE4"/>
      </w:tcPr>
    </w:tblStylePr>
  </w:style>
  <w:style w:type="paragraph" w:styleId="List3">
    <w:name w:val="List 3"/>
    <w:basedOn w:val="Normal"/>
    <w:uiPriority w:val="99"/>
    <w:unhideWhenUsed/>
    <w:rsid w:val="00A15F33"/>
    <w:pPr>
      <w:spacing w:line="360" w:lineRule="auto"/>
      <w:ind w:left="849" w:hanging="283"/>
      <w:contextualSpacing/>
      <w:jc w:val="left"/>
    </w:pPr>
    <w:rPr>
      <w:rFonts w:ascii="Arial" w:eastAsia="Calibri" w:hAnsi="Arial"/>
      <w:sz w:val="20"/>
      <w:lang w:eastAsia="en-US"/>
    </w:rPr>
  </w:style>
  <w:style w:type="paragraph" w:styleId="List4">
    <w:name w:val="List 4"/>
    <w:basedOn w:val="Normal"/>
    <w:uiPriority w:val="99"/>
    <w:unhideWhenUsed/>
    <w:rsid w:val="00A15F33"/>
    <w:pPr>
      <w:spacing w:line="360" w:lineRule="auto"/>
      <w:ind w:left="1132" w:hanging="283"/>
      <w:contextualSpacing/>
      <w:jc w:val="left"/>
    </w:pPr>
    <w:rPr>
      <w:rFonts w:ascii="Arial" w:eastAsia="Calibri" w:hAnsi="Arial"/>
      <w:sz w:val="20"/>
      <w:lang w:eastAsia="en-US"/>
    </w:rPr>
  </w:style>
  <w:style w:type="paragraph" w:styleId="List5">
    <w:name w:val="List 5"/>
    <w:basedOn w:val="Normal"/>
    <w:uiPriority w:val="99"/>
    <w:unhideWhenUsed/>
    <w:rsid w:val="00A15F33"/>
    <w:pPr>
      <w:spacing w:line="360" w:lineRule="auto"/>
      <w:ind w:left="1415" w:hanging="283"/>
      <w:contextualSpacing/>
      <w:jc w:val="left"/>
    </w:pPr>
    <w:rPr>
      <w:rFonts w:ascii="Arial" w:eastAsia="Calibri" w:hAnsi="Arial"/>
      <w:sz w:val="20"/>
      <w:lang w:eastAsia="en-US"/>
    </w:rPr>
  </w:style>
  <w:style w:type="character" w:styleId="LineNumber">
    <w:name w:val="line number"/>
    <w:basedOn w:val="DefaultParagraphFont"/>
    <w:uiPriority w:val="99"/>
    <w:unhideWhenUsed/>
    <w:rsid w:val="00A15F33"/>
  </w:style>
  <w:style w:type="paragraph" w:styleId="IndexHeading">
    <w:name w:val="index heading"/>
    <w:basedOn w:val="Normal"/>
    <w:next w:val="Index1"/>
    <w:uiPriority w:val="99"/>
    <w:unhideWhenUsed/>
    <w:rsid w:val="00A15F33"/>
    <w:pPr>
      <w:spacing w:line="360" w:lineRule="auto"/>
      <w:jc w:val="left"/>
    </w:pPr>
    <w:rPr>
      <w:rFonts w:ascii="Calibri Light" w:hAnsi="Calibri Light"/>
      <w:b/>
      <w:bCs/>
      <w:sz w:val="20"/>
      <w:lang w:eastAsia="en-US"/>
    </w:rPr>
  </w:style>
  <w:style w:type="paragraph" w:customStyle="1" w:styleId="Lista">
    <w:name w:val="List a"/>
    <w:aliases w:val="b,c"/>
    <w:basedOn w:val="ListParagraph"/>
    <w:uiPriority w:val="99"/>
    <w:qFormat/>
    <w:rsid w:val="00A15F33"/>
    <w:pPr>
      <w:numPr>
        <w:numId w:val="36"/>
      </w:numPr>
      <w:spacing w:before="0" w:after="0" w:line="360" w:lineRule="auto"/>
      <w:jc w:val="left"/>
    </w:pPr>
    <w:rPr>
      <w:rFonts w:ascii="Arial" w:eastAsia="Calibri" w:hAnsi="Arial" w:cs="Arial"/>
      <w:sz w:val="20"/>
      <w:szCs w:val="22"/>
      <w:lang w:eastAsia="en-US"/>
    </w:rPr>
  </w:style>
  <w:style w:type="character" w:customStyle="1" w:styleId="Heading3Char1">
    <w:name w:val="Heading 3 Char1"/>
    <w:aliases w:val="Heading2 Char1"/>
    <w:semiHidden/>
    <w:rsid w:val="00A15F33"/>
    <w:rPr>
      <w:rFonts w:ascii="Calibri Light" w:eastAsia="Times New Roman" w:hAnsi="Calibri Light" w:cs="Times New Roman"/>
      <w:color w:val="1F4D78"/>
      <w:sz w:val="24"/>
      <w:szCs w:val="24"/>
      <w:lang w:val="en-GB"/>
    </w:rPr>
  </w:style>
  <w:style w:type="paragraph" w:customStyle="1" w:styleId="msonormal0">
    <w:name w:val="msonormal"/>
    <w:basedOn w:val="Normal"/>
    <w:uiPriority w:val="99"/>
    <w:rsid w:val="00A15F33"/>
    <w:pPr>
      <w:spacing w:before="100" w:beforeAutospacing="1" w:after="119"/>
      <w:jc w:val="left"/>
    </w:pPr>
    <w:rPr>
      <w:rFonts w:ascii="Times New Roman" w:hAnsi="Times New Roman"/>
      <w:sz w:val="24"/>
      <w:szCs w:val="24"/>
      <w:lang w:val="en-US" w:eastAsia="en-US"/>
    </w:rPr>
  </w:style>
  <w:style w:type="paragraph" w:customStyle="1" w:styleId="CaptionTablesFigures">
    <w:name w:val="Caption Tables Figures"/>
    <w:basedOn w:val="Normal"/>
    <w:uiPriority w:val="15"/>
    <w:qFormat/>
    <w:rsid w:val="006D7402"/>
    <w:pPr>
      <w:overflowPunct w:val="0"/>
      <w:autoSpaceDE w:val="0"/>
      <w:autoSpaceDN w:val="0"/>
      <w:adjustRightInd w:val="0"/>
      <w:spacing w:after="0"/>
      <w:jc w:val="center"/>
      <w:textAlignment w:val="baseline"/>
    </w:pPr>
    <w:rPr>
      <w:rFonts w:cs="Arial"/>
      <w:bCs/>
      <w:iCs/>
      <w:sz w:val="18"/>
      <w:szCs w:val="18"/>
    </w:rPr>
  </w:style>
  <w:style w:type="character" w:customStyle="1" w:styleId="tlid-translation">
    <w:name w:val="tlid-translation"/>
    <w:basedOn w:val="DefaultParagraphFont"/>
    <w:rsid w:val="00A60162"/>
  </w:style>
  <w:style w:type="table" w:customStyle="1" w:styleId="Kokan">
    <w:name w:val="Kokan"/>
    <w:basedOn w:val="TableNormal"/>
    <w:uiPriority w:val="99"/>
    <w:qFormat/>
    <w:rsid w:val="006D7888"/>
    <w:rPr>
      <w:rFonts w:ascii="Tahoma" w:hAnsi="Tahoma"/>
      <w:sz w:val="18"/>
    </w:rPr>
    <w:tblP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Pr>
    <w:tcPr>
      <w:shd w:val="clear" w:color="auto" w:fill="auto"/>
    </w:tcPr>
    <w:tblStylePr w:type="firstRow">
      <w:pPr>
        <w:jc w:val="center"/>
      </w:pPr>
      <w:rPr>
        <w:rFonts w:ascii="Tahoma" w:hAnsi="Tahoma"/>
        <w:color w:val="FFFFFF"/>
        <w:sz w:val="18"/>
      </w:rPr>
      <w:tblPr/>
      <w:tcPr>
        <w:shd w:val="clear" w:color="auto" w:fill="5B9BD5"/>
        <w:vAlign w:val="center"/>
      </w:tcPr>
    </w:tblStylePr>
    <w:tblStylePr w:type="lastRow">
      <w:rPr>
        <w:rFonts w:ascii="Tahoma" w:hAnsi="Tahoma"/>
        <w:sz w:val="18"/>
      </w:rPr>
      <w:tblPr/>
      <w:tcPr>
        <w:tcBorders>
          <w:top w:val="double" w:sz="4" w:space="0" w:color="auto"/>
          <w:left w:val="double" w:sz="4" w:space="0" w:color="auto"/>
          <w:bottom w:val="double" w:sz="4" w:space="0" w:color="auto"/>
          <w:right w:val="double" w:sz="4" w:space="0" w:color="auto"/>
          <w:insideH w:val="double" w:sz="4" w:space="0" w:color="auto"/>
          <w:insideV w:val="double" w:sz="4" w:space="0" w:color="auto"/>
        </w:tcBorders>
        <w:shd w:val="clear" w:color="auto" w:fill="AEAAAA"/>
      </w:tcPr>
    </w:tblStylePr>
    <w:tblStylePr w:type="lastCol">
      <w:tblPr/>
      <w:tcPr>
        <w:shd w:val="clear" w:color="auto" w:fill="FFFFFF"/>
      </w:tcPr>
    </w:tblStylePr>
  </w:style>
  <w:style w:type="table" w:customStyle="1" w:styleId="TableGrid3">
    <w:name w:val="Table Grid3"/>
    <w:basedOn w:val="TableNormal"/>
    <w:next w:val="TableGrid"/>
    <w:uiPriority w:val="99"/>
    <w:rsid w:val="00A768B4"/>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0">
    <w:name w:val="~BodyText Char"/>
    <w:link w:val="BodyText0"/>
    <w:uiPriority w:val="99"/>
    <w:locked/>
    <w:rsid w:val="00BF0F2A"/>
    <w:rPr>
      <w:rFonts w:ascii="Arial" w:hAnsi="Arial" w:cs="Arial"/>
      <w:sz w:val="22"/>
      <w:szCs w:val="24"/>
      <w:lang w:val="en-GB" w:eastAsia="en-GB"/>
    </w:rPr>
  </w:style>
  <w:style w:type="paragraph" w:customStyle="1" w:styleId="ListBullet3NoSpace">
    <w:name w:val="List Bullet 3 NoSpace"/>
    <w:basedOn w:val="ListBullet3"/>
    <w:uiPriority w:val="4"/>
    <w:qFormat/>
    <w:rsid w:val="00DB3C90"/>
    <w:pPr>
      <w:numPr>
        <w:numId w:val="39"/>
      </w:numPr>
      <w:tabs>
        <w:tab w:val="left" w:pos="1276"/>
      </w:tabs>
      <w:spacing w:before="0" w:after="0" w:line="270" w:lineRule="atLeast"/>
      <w:contextualSpacing w:val="0"/>
      <w:jc w:val="left"/>
    </w:pPr>
    <w:rPr>
      <w:rFonts w:ascii="Arial" w:hAnsi="Arial" w:cs="Arial"/>
      <w:sz w:val="20"/>
      <w:szCs w:val="20"/>
      <w:lang w:eastAsia="da-DK"/>
    </w:rPr>
  </w:style>
  <w:style w:type="paragraph" w:customStyle="1" w:styleId="title-doc-first">
    <w:name w:val="title-doc-first"/>
    <w:basedOn w:val="Normal"/>
    <w:rsid w:val="00DB3C90"/>
    <w:pPr>
      <w:spacing w:before="100" w:beforeAutospacing="1" w:after="100" w:afterAutospacing="1" w:line="240" w:lineRule="auto"/>
      <w:jc w:val="left"/>
    </w:pPr>
    <w:rPr>
      <w:rFonts w:ascii="Times New Roman" w:hAnsi="Times New Roman"/>
      <w:sz w:val="24"/>
      <w:szCs w:val="24"/>
      <w:lang w:val="en-US" w:eastAsia="en-US"/>
    </w:rPr>
  </w:style>
  <w:style w:type="paragraph" w:customStyle="1" w:styleId="doc-ti">
    <w:name w:val="doc-ti"/>
    <w:basedOn w:val="Normal"/>
    <w:rsid w:val="00DB3C90"/>
    <w:pPr>
      <w:spacing w:before="100" w:beforeAutospacing="1" w:after="100" w:afterAutospacing="1" w:line="240" w:lineRule="auto"/>
      <w:jc w:val="left"/>
    </w:pPr>
    <w:rPr>
      <w:rFonts w:ascii="Times New Roman" w:hAnsi="Times New Roman"/>
      <w:sz w:val="24"/>
      <w:szCs w:val="24"/>
      <w:lang w:val="en-US" w:eastAsia="en-US"/>
    </w:rPr>
  </w:style>
  <w:style w:type="paragraph" w:customStyle="1" w:styleId="Arial10tablebullet">
    <w:name w:val="Arial 10 table bullet"/>
    <w:basedOn w:val="Normal"/>
    <w:qFormat/>
    <w:rsid w:val="00DB3C90"/>
    <w:pPr>
      <w:framePr w:hSpace="180" w:wrap="around" w:vAnchor="text" w:hAnchor="text" w:y="1"/>
      <w:numPr>
        <w:numId w:val="40"/>
      </w:numPr>
      <w:tabs>
        <w:tab w:val="left" w:pos="113"/>
      </w:tabs>
      <w:spacing w:before="0" w:after="0" w:line="240" w:lineRule="auto"/>
      <w:ind w:left="113" w:hanging="113"/>
      <w:suppressOverlap/>
      <w:jc w:val="left"/>
    </w:pPr>
    <w:rPr>
      <w:rFonts w:ascii="Arial" w:hAnsi="Arial"/>
      <w:sz w:val="20"/>
      <w:szCs w:val="20"/>
    </w:rPr>
  </w:style>
  <w:style w:type="character" w:customStyle="1" w:styleId="UnresolvedMention">
    <w:name w:val="Unresolved Mention"/>
    <w:basedOn w:val="DefaultParagraphFont"/>
    <w:uiPriority w:val="99"/>
    <w:semiHidden/>
    <w:unhideWhenUsed/>
    <w:rsid w:val="00DB3C90"/>
    <w:rPr>
      <w:color w:val="605E5C"/>
      <w:shd w:val="clear" w:color="auto" w:fill="E1DFDD"/>
    </w:rPr>
  </w:style>
  <w:style w:type="paragraph" w:customStyle="1" w:styleId="NumberIndent">
    <w:name w:val="Number Indent"/>
    <w:basedOn w:val="ListBullet"/>
    <w:uiPriority w:val="35"/>
    <w:rsid w:val="00932FC6"/>
    <w:pPr>
      <w:numPr>
        <w:numId w:val="43"/>
      </w:numPr>
      <w:spacing w:after="120"/>
      <w:ind w:left="510" w:hanging="255"/>
      <w:contextualSpacing/>
      <w:jc w:val="left"/>
    </w:pPr>
    <w:rPr>
      <w:rFonts w:ascii="Arial" w:eastAsiaTheme="minorHAnsi" w:hAnsi="Arial" w:cstheme="minorBidi"/>
      <w:lang w:eastAsia="en-US"/>
    </w:rPr>
  </w:style>
  <w:style w:type="character" w:customStyle="1" w:styleId="gd">
    <w:name w:val="gd"/>
    <w:basedOn w:val="DefaultParagraphFont"/>
    <w:rsid w:val="00172852"/>
  </w:style>
  <w:style w:type="paragraph" w:customStyle="1" w:styleId="CarattereCarattereCharCharCharCharCharCharZchn">
    <w:name w:val="Carattere Carattere Char Char Char Char Char Char Zchn"/>
    <w:aliases w:val="ftref Char Char Char Char Char Char Zchn,Char Char Char Char Char Char Char Char Zchn,ftref Char Char Char1 Zchn,Carattere Carattere Char Char Char Char Char Char Char Zchn"/>
    <w:basedOn w:val="Normal"/>
    <w:next w:val="Normal"/>
    <w:link w:val="FootnoteReference"/>
    <w:uiPriority w:val="99"/>
    <w:rsid w:val="00172852"/>
    <w:pPr>
      <w:spacing w:before="0" w:after="160" w:line="240" w:lineRule="exact"/>
    </w:pPr>
    <w:rPr>
      <w:rFonts w:ascii="Calibri" w:hAnsi="Calibri"/>
      <w:sz w:val="20"/>
      <w:szCs w:val="20"/>
      <w:vertAlign w:val="superscript"/>
      <w:lang w:val="en-US" w:eastAsia="en-US"/>
    </w:rPr>
  </w:style>
  <w:style w:type="table" w:customStyle="1" w:styleId="Simple1">
    <w:name w:val="Simple1"/>
    <w:basedOn w:val="TableNormal"/>
    <w:uiPriority w:val="99"/>
    <w:qFormat/>
    <w:rsid w:val="00172852"/>
    <w:pPr>
      <w:jc w:val="center"/>
    </w:pPr>
    <w:rPr>
      <w:rFonts w:ascii="Times New Roman" w:hAnsi="Times New Roman"/>
      <w:lang w:val="mk-MK" w:eastAsia="mk-MK"/>
    </w:rPr>
    <w:tblPr>
      <w:tblBorders>
        <w:top w:val="single" w:sz="12" w:space="0" w:color="auto"/>
        <w:bottom w:val="single" w:sz="12" w:space="0" w:color="auto"/>
      </w:tblBorders>
    </w:tblPr>
    <w:tcPr>
      <w:vAlign w:val="center"/>
    </w:tcPr>
  </w:style>
  <w:style w:type="table" w:customStyle="1" w:styleId="LightShading1">
    <w:name w:val="Light Shading1"/>
    <w:uiPriority w:val="99"/>
    <w:rsid w:val="00172852"/>
    <w:rPr>
      <w:rFonts w:ascii="Times New Roman" w:hAnsi="Times New Roman"/>
      <w:color w:val="000000"/>
      <w:lang w:eastAsia="mk-MK"/>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paragraph" w:customStyle="1" w:styleId="Species">
    <w:name w:val="Species"/>
    <w:basedOn w:val="Heading2"/>
    <w:rsid w:val="00172852"/>
    <w:pPr>
      <w:numPr>
        <w:numId w:val="0"/>
      </w:numPr>
      <w:tabs>
        <w:tab w:val="num" w:pos="360"/>
      </w:tabs>
      <w:spacing w:before="360" w:after="360" w:line="240" w:lineRule="auto"/>
      <w:ind w:left="360" w:hanging="360"/>
    </w:pPr>
    <w:rPr>
      <w:rFonts w:ascii="Times New Roman" w:hAnsi="Times New Roman"/>
      <w:color w:val="auto"/>
      <w:szCs w:val="24"/>
      <w:u w:val="single"/>
      <w:lang w:val="bg-BG" w:eastAsia="en-US"/>
    </w:rPr>
  </w:style>
  <w:style w:type="paragraph" w:customStyle="1" w:styleId="Subspecies">
    <w:name w:val="Subspecies"/>
    <w:basedOn w:val="Heading3"/>
    <w:rsid w:val="00172852"/>
    <w:pPr>
      <w:keepLines w:val="0"/>
      <w:numPr>
        <w:numId w:val="0"/>
      </w:numPr>
      <w:tabs>
        <w:tab w:val="num" w:pos="360"/>
      </w:tabs>
      <w:spacing w:before="240" w:line="240" w:lineRule="auto"/>
      <w:ind w:left="360" w:hanging="360"/>
      <w:jc w:val="both"/>
    </w:pPr>
    <w:rPr>
      <w:rFonts w:ascii="Times New Roman" w:hAnsi="Times New Roman"/>
      <w:bCs w:val="0"/>
      <w:color w:val="auto"/>
      <w:szCs w:val="24"/>
      <w:u w:val="single"/>
      <w:lang w:eastAsia="en-US"/>
    </w:rPr>
  </w:style>
  <w:style w:type="paragraph" w:customStyle="1" w:styleId="Genus">
    <w:name w:val="Genus"/>
    <w:basedOn w:val="Heading1"/>
    <w:rsid w:val="00172852"/>
    <w:pPr>
      <w:keepNext/>
      <w:numPr>
        <w:numId w:val="52"/>
      </w:numPr>
      <w:spacing w:before="480" w:line="240" w:lineRule="auto"/>
      <w:jc w:val="both"/>
    </w:pPr>
    <w:rPr>
      <w:rFonts w:ascii="Times New Roman" w:hAnsi="Times New Roman"/>
      <w:color w:val="auto"/>
      <w:szCs w:val="24"/>
      <w:u w:val="single"/>
      <w:lang w:val="en-US" w:eastAsia="en-US"/>
    </w:rPr>
  </w:style>
  <w:style w:type="table" w:customStyle="1" w:styleId="Simple">
    <w:name w:val="Simple"/>
    <w:basedOn w:val="TableNormal"/>
    <w:uiPriority w:val="99"/>
    <w:qFormat/>
    <w:rsid w:val="00172852"/>
    <w:rPr>
      <w:rFonts w:asciiTheme="minorHAnsi" w:eastAsiaTheme="minorHAnsi" w:hAnsiTheme="minorHAnsi" w:cstheme="minorBidi"/>
      <w:sz w:val="22"/>
      <w:szCs w:val="22"/>
      <w:lang w:val="mk-MK"/>
    </w:rPr>
    <w:tblPr>
      <w:tblBorders>
        <w:top w:val="single" w:sz="8" w:space="0" w:color="auto"/>
        <w:bottom w:val="single" w:sz="8" w:space="0" w:color="auto"/>
      </w:tblBorders>
    </w:tblPr>
  </w:style>
  <w:style w:type="character" w:styleId="SubtleEmphasis">
    <w:name w:val="Subtle Emphasis"/>
    <w:basedOn w:val="DefaultParagraphFont"/>
    <w:uiPriority w:val="19"/>
    <w:qFormat/>
    <w:rsid w:val="00BE1C21"/>
    <w:rPr>
      <w:i/>
      <w:iCs/>
      <w:color w:val="404040" w:themeColor="text1" w:themeTint="BF"/>
    </w:rPr>
  </w:style>
  <w:style w:type="paragraph" w:customStyle="1" w:styleId="TableHeading">
    <w:name w:val="Table Heading"/>
    <w:basedOn w:val="Normal"/>
    <w:link w:val="TableHeadingChar"/>
    <w:uiPriority w:val="8"/>
    <w:qFormat/>
    <w:rsid w:val="00860376"/>
    <w:pPr>
      <w:keepLines/>
      <w:spacing w:before="40" w:after="40" w:line="240" w:lineRule="atLeast"/>
      <w:ind w:right="-1"/>
    </w:pPr>
    <w:rPr>
      <w:rFonts w:asciiTheme="majorHAnsi" w:hAnsiTheme="majorHAnsi"/>
      <w:color w:val="FFFFFF" w:themeColor="background1"/>
      <w:szCs w:val="20"/>
      <w:lang w:eastAsia="en-US"/>
    </w:rPr>
  </w:style>
  <w:style w:type="character" w:customStyle="1" w:styleId="TableHeadingChar">
    <w:name w:val="Table Heading Char"/>
    <w:basedOn w:val="DefaultParagraphFont"/>
    <w:link w:val="TableHeading"/>
    <w:uiPriority w:val="8"/>
    <w:rsid w:val="00860376"/>
    <w:rPr>
      <w:rFonts w:asciiTheme="majorHAnsi" w:hAnsiTheme="majorHAnsi"/>
      <w:color w:val="FFFFFF" w:themeColor="background1"/>
      <w:sz w:val="22"/>
      <w:lang w:val="en-GB"/>
    </w:rPr>
  </w:style>
  <w:style w:type="paragraph" w:customStyle="1" w:styleId="Tableau-textesetchiffres-BIOTOPE">
    <w:name w:val="Tableau - textes et chiffres - BIOTOPE"/>
    <w:basedOn w:val="Normal"/>
    <w:link w:val="Tableau-textesetchiffres-BIOTOPECar"/>
    <w:qFormat/>
    <w:rsid w:val="003B46E3"/>
    <w:pPr>
      <w:widowControl w:val="0"/>
      <w:autoSpaceDE w:val="0"/>
      <w:autoSpaceDN w:val="0"/>
      <w:adjustRightInd w:val="0"/>
      <w:spacing w:after="0" w:line="240" w:lineRule="auto"/>
      <w:ind w:right="57"/>
    </w:pPr>
    <w:rPr>
      <w:rFonts w:ascii="Trebuchet MS" w:hAnsi="Trebuchet MS" w:cs="Liberation Sans"/>
      <w:iCs/>
      <w:color w:val="000000"/>
      <w:sz w:val="16"/>
      <w:szCs w:val="16"/>
      <w:lang w:val="fr-FR" w:eastAsia="fr-FR"/>
    </w:rPr>
  </w:style>
  <w:style w:type="character" w:customStyle="1" w:styleId="Tableau-textesetchiffres-BIOTOPECar">
    <w:name w:val="Tableau - textes et chiffres - BIOTOPE Car"/>
    <w:link w:val="Tableau-textesetchiffres-BIOTOPE"/>
    <w:rsid w:val="003B46E3"/>
    <w:rPr>
      <w:rFonts w:ascii="Trebuchet MS" w:hAnsi="Trebuchet MS" w:cs="Liberation Sans"/>
      <w:iCs/>
      <w:color w:val="000000"/>
      <w:sz w:val="16"/>
      <w:szCs w:val="16"/>
      <w:lang w:val="fr-FR" w:eastAsia="fr-FR"/>
    </w:rPr>
  </w:style>
  <w:style w:type="paragraph" w:customStyle="1" w:styleId="NumBodyText">
    <w:name w:val="Num Body Text"/>
    <w:basedOn w:val="Normal"/>
    <w:link w:val="NumBodyTextChar"/>
    <w:uiPriority w:val="1"/>
    <w:qFormat/>
    <w:rsid w:val="009D6030"/>
    <w:pPr>
      <w:tabs>
        <w:tab w:val="num" w:pos="0"/>
      </w:tabs>
      <w:ind w:hanging="850"/>
      <w:jc w:val="left"/>
    </w:pPr>
    <w:rPr>
      <w:rFonts w:ascii="Arial" w:eastAsiaTheme="minorHAnsi" w:hAnsi="Arial" w:cstheme="minorBidi"/>
      <w:lang w:eastAsia="en-US"/>
    </w:rPr>
  </w:style>
  <w:style w:type="character" w:customStyle="1" w:styleId="NumBodyTextChar">
    <w:name w:val="Num Body Text Char"/>
    <w:basedOn w:val="DefaultParagraphFont"/>
    <w:link w:val="NumBodyText"/>
    <w:uiPriority w:val="1"/>
    <w:locked/>
    <w:rsid w:val="009D6030"/>
    <w:rPr>
      <w:rFonts w:ascii="Arial" w:eastAsiaTheme="minorHAnsi" w:hAnsi="Arial" w:cstheme="minorBidi"/>
      <w:sz w:val="22"/>
      <w:szCs w:val="22"/>
      <w:lang w:val="en-GB"/>
    </w:rPr>
  </w:style>
  <w:style w:type="paragraph" w:customStyle="1" w:styleId="H4">
    <w:name w:val="H4"/>
    <w:basedOn w:val="Heading4"/>
    <w:next w:val="BodyText"/>
    <w:uiPriority w:val="4"/>
    <w:qFormat/>
    <w:rsid w:val="00197837"/>
    <w:pPr>
      <w:numPr>
        <w:ilvl w:val="0"/>
        <w:numId w:val="0"/>
      </w:numPr>
      <w:spacing w:before="120" w:after="120"/>
    </w:pPr>
    <w:rPr>
      <w:rFonts w:ascii="Arial" w:eastAsiaTheme="majorEastAsia" w:hAnsi="Arial" w:cstheme="majorBidi"/>
      <w:bCs w:val="0"/>
      <w:color w:val="auto"/>
      <w:szCs w:val="22"/>
      <w:lang w:eastAsia="en-US"/>
    </w:rPr>
  </w:style>
  <w:style w:type="table" w:customStyle="1" w:styleId="WSP">
    <w:name w:val="WSP"/>
    <w:basedOn w:val="TableNormal"/>
    <w:uiPriority w:val="99"/>
    <w:rsid w:val="000D2DB3"/>
    <w:rPr>
      <w:rFonts w:ascii="Arial" w:eastAsiaTheme="minorHAnsi" w:hAnsi="Arial" w:cstheme="minorBidi"/>
      <w:color w:val="FFC000" w:themeColor="accent4"/>
      <w:sz w:val="22"/>
      <w:szCs w:val="22"/>
      <w:lang w:val="en-GB"/>
    </w:rPr>
    <w:tblPr>
      <w:tblStyleRowBandSize w:val="1"/>
      <w:tblBorders>
        <w:top w:val="single" w:sz="4" w:space="0" w:color="4472C4" w:themeColor="accent1"/>
        <w:left w:val="single" w:sz="4" w:space="0" w:color="4472C4" w:themeColor="accent1"/>
        <w:bottom w:val="single" w:sz="4" w:space="0" w:color="4472C4" w:themeColor="accent1"/>
        <w:right w:val="single" w:sz="4" w:space="0" w:color="4472C4" w:themeColor="accent1"/>
        <w:insideH w:val="single" w:sz="4" w:space="0" w:color="AEAAAA" w:themeColor="background2" w:themeShade="BF"/>
        <w:insideV w:val="single" w:sz="4" w:space="0" w:color="AEAAAA" w:themeColor="background2" w:themeShade="BF"/>
      </w:tblBorders>
      <w:tblCellMar>
        <w:top w:w="57" w:type="dxa"/>
        <w:bottom w:w="57" w:type="dxa"/>
      </w:tblCellMar>
    </w:tblPr>
    <w:tblStylePr w:type="firstRow">
      <w:rPr>
        <w:color w:val="ED7D31" w:themeColor="accent2"/>
      </w:rPr>
      <w:tblPr/>
      <w:tcPr>
        <w:tcBorders>
          <w:top w:val="single" w:sz="4" w:space="0" w:color="4472C4" w:themeColor="accent1"/>
          <w:left w:val="single" w:sz="4" w:space="0" w:color="4472C4" w:themeColor="accent1"/>
          <w:bottom w:val="single" w:sz="4" w:space="0" w:color="ED7D31" w:themeColor="accent2"/>
          <w:right w:val="single" w:sz="4" w:space="0" w:color="4472C4" w:themeColor="accent1"/>
          <w:insideH w:val="nil"/>
          <w:insideV w:val="single" w:sz="4" w:space="0" w:color="AEAAAA" w:themeColor="background2" w:themeShade="BF"/>
          <w:tl2br w:val="nil"/>
          <w:tr2bl w:val="nil"/>
        </w:tcBorders>
      </w:tcPr>
    </w:tblStylePr>
    <w:tblStylePr w:type="band1Horz">
      <w:tblPr/>
      <w:tcPr>
        <w:tcBorders>
          <w:top w:val="single" w:sz="4" w:space="0" w:color="AEAAAA" w:themeColor="background2" w:themeShade="BF"/>
          <w:left w:val="single" w:sz="4" w:space="0" w:color="4472C4" w:themeColor="accent1"/>
          <w:bottom w:val="single" w:sz="4" w:space="0" w:color="AEAAAA" w:themeColor="background2" w:themeShade="BF"/>
          <w:right w:val="single" w:sz="4" w:space="0" w:color="4472C4" w:themeColor="accent1"/>
          <w:insideH w:val="nil"/>
          <w:insideV w:val="single" w:sz="4" w:space="0" w:color="AEAAAA" w:themeColor="background2" w:themeShade="BF"/>
          <w:tl2br w:val="nil"/>
          <w:tr2bl w:val="nil"/>
        </w:tcBorders>
        <w:shd w:val="clear" w:color="auto" w:fill="4472C4" w:themeFill="accent1"/>
      </w:tcPr>
    </w:tblStylePr>
  </w:style>
  <w:style w:type="paragraph" w:customStyle="1" w:styleId="TableTitle">
    <w:name w:val="Table Title"/>
    <w:basedOn w:val="BodyText"/>
    <w:uiPriority w:val="7"/>
    <w:qFormat/>
    <w:rsid w:val="000D2DB3"/>
    <w:pPr>
      <w:spacing w:before="240"/>
      <w:ind w:left="0"/>
    </w:pPr>
    <w:rPr>
      <w:rFonts w:eastAsiaTheme="minorHAnsi" w:cstheme="minorBidi"/>
      <w:b/>
      <w:sz w:val="22"/>
      <w:szCs w:val="22"/>
      <w:lang w:eastAsia="en-US"/>
    </w:rPr>
  </w:style>
  <w:style w:type="character" w:customStyle="1" w:styleId="TableTextChar">
    <w:name w:val="Table Text Char"/>
    <w:basedOn w:val="DefaultParagraphFont"/>
    <w:link w:val="TableText"/>
    <w:rsid w:val="000D2DB3"/>
    <w:rPr>
      <w:rFonts w:ascii="Verdana" w:hAnsi="Verdana"/>
      <w:sz w:val="16"/>
      <w:szCs w:val="23"/>
      <w:lang w:val="en-GB" w:eastAsia="da-DK"/>
    </w:rPr>
  </w:style>
  <w:style w:type="paragraph" w:customStyle="1" w:styleId="Pa31">
    <w:name w:val="Pa31"/>
    <w:basedOn w:val="Normal"/>
    <w:next w:val="Normal"/>
    <w:uiPriority w:val="99"/>
    <w:rsid w:val="00023B94"/>
    <w:pPr>
      <w:autoSpaceDE w:val="0"/>
      <w:autoSpaceDN w:val="0"/>
      <w:adjustRightInd w:val="0"/>
      <w:spacing w:before="0" w:after="0" w:line="221" w:lineRule="atLeast"/>
      <w:jc w:val="left"/>
    </w:pPr>
    <w:rPr>
      <w:rFonts w:ascii="TheSans B3 Light" w:eastAsiaTheme="minorHAnsi" w:hAnsi="TheSans B3 Light" w:cstheme="minorBidi"/>
      <w:sz w:val="24"/>
      <w:szCs w:val="24"/>
      <w:lang w:val="en-US" w:eastAsia="en-US"/>
    </w:rPr>
  </w:style>
  <w:style w:type="paragraph" w:customStyle="1" w:styleId="Pa11">
    <w:name w:val="Pa11"/>
    <w:basedOn w:val="Normal"/>
    <w:next w:val="Normal"/>
    <w:uiPriority w:val="99"/>
    <w:rsid w:val="009A701B"/>
    <w:pPr>
      <w:autoSpaceDE w:val="0"/>
      <w:autoSpaceDN w:val="0"/>
      <w:adjustRightInd w:val="0"/>
      <w:spacing w:before="0" w:after="0" w:line="321" w:lineRule="atLeast"/>
      <w:jc w:val="left"/>
    </w:pPr>
    <w:rPr>
      <w:rFonts w:ascii="TheSans B6 SemiBold" w:eastAsiaTheme="minorHAnsi" w:hAnsi="TheSans B6 SemiBold" w:cstheme="minorBidi"/>
      <w:sz w:val="24"/>
      <w:szCs w:val="24"/>
      <w:lang w:val="en-US" w:eastAsia="en-US"/>
    </w:rPr>
  </w:style>
  <w:style w:type="paragraph" w:customStyle="1" w:styleId="Pa22">
    <w:name w:val="Pa22"/>
    <w:basedOn w:val="Normal"/>
    <w:next w:val="Normal"/>
    <w:uiPriority w:val="99"/>
    <w:rsid w:val="009A701B"/>
    <w:pPr>
      <w:autoSpaceDE w:val="0"/>
      <w:autoSpaceDN w:val="0"/>
      <w:adjustRightInd w:val="0"/>
      <w:spacing w:before="0" w:after="0" w:line="221" w:lineRule="atLeast"/>
      <w:jc w:val="left"/>
    </w:pPr>
    <w:rPr>
      <w:rFonts w:ascii="TheSans B6 SemiBold" w:eastAsiaTheme="minorHAnsi" w:hAnsi="TheSans B6 SemiBold" w:cstheme="minorBidi"/>
      <w:sz w:val="24"/>
      <w:szCs w:val="24"/>
      <w:lang w:val="en-US" w:eastAsia="en-US"/>
    </w:rPr>
  </w:style>
  <w:style w:type="character" w:customStyle="1" w:styleId="A15">
    <w:name w:val="A15"/>
    <w:uiPriority w:val="99"/>
    <w:rsid w:val="00561F01"/>
    <w:rPr>
      <w:rFonts w:cs="TheSans B3 Light"/>
      <w:color w:val="221E1F"/>
      <w:sz w:val="20"/>
      <w:szCs w:val="20"/>
    </w:rPr>
  </w:style>
  <w:style w:type="paragraph" w:customStyle="1" w:styleId="WW-Default">
    <w:name w:val="WW-Default"/>
    <w:rsid w:val="00815E91"/>
    <w:pPr>
      <w:widowControl w:val="0"/>
      <w:suppressAutoHyphens/>
      <w:autoSpaceDE w:val="0"/>
    </w:pPr>
    <w:rPr>
      <w:rFonts w:ascii="Times New Roman" w:hAnsi="Times New Roman"/>
      <w:color w:val="000000"/>
      <w:sz w:val="24"/>
      <w:szCs w:val="24"/>
      <w:lang w:val="en-CA" w:eastAsia="ar-SA"/>
    </w:rPr>
  </w:style>
  <w:style w:type="paragraph" w:customStyle="1" w:styleId="yiv1566806162msonormal">
    <w:name w:val="yiv1566806162msonormal"/>
    <w:basedOn w:val="Normal"/>
    <w:rsid w:val="00502BBB"/>
    <w:pPr>
      <w:spacing w:before="100" w:beforeAutospacing="1" w:after="100" w:afterAutospacing="1"/>
      <w:jc w:val="left"/>
    </w:pPr>
    <w:rPr>
      <w:rFonts w:ascii="Times New Roman" w:hAnsi="Times New Roman"/>
      <w:sz w:val="24"/>
      <w:szCs w:val="24"/>
      <w:lang w:val="en-US" w:eastAsia="en-US"/>
    </w:rPr>
  </w:style>
  <w:style w:type="paragraph" w:customStyle="1" w:styleId="TableParagraph">
    <w:name w:val="Table Paragraph"/>
    <w:basedOn w:val="Normal"/>
    <w:uiPriority w:val="1"/>
    <w:qFormat/>
    <w:rsid w:val="00DA4DC3"/>
    <w:pPr>
      <w:widowControl w:val="0"/>
      <w:autoSpaceDE w:val="0"/>
      <w:autoSpaceDN w:val="0"/>
      <w:adjustRightInd w:val="0"/>
      <w:spacing w:before="0" w:after="0" w:line="240" w:lineRule="auto"/>
      <w:jc w:val="left"/>
    </w:pPr>
    <w:rPr>
      <w:rFonts w:ascii="Times New Roman" w:hAnsi="Times New Roman"/>
      <w:sz w:val="24"/>
      <w:szCs w:val="24"/>
    </w:rPr>
  </w:style>
  <w:style w:type="paragraph" w:customStyle="1" w:styleId="1209Bullets1">
    <w:name w:val="1209Bullets1"/>
    <w:basedOn w:val="ListParagraph"/>
    <w:link w:val="1209Bullets1Char"/>
    <w:qFormat/>
    <w:rsid w:val="00DA4DC3"/>
    <w:pPr>
      <w:widowControl w:val="0"/>
      <w:numPr>
        <w:numId w:val="98"/>
      </w:numPr>
      <w:spacing w:after="0" w:line="240" w:lineRule="auto"/>
      <w:contextualSpacing w:val="0"/>
    </w:pPr>
    <w:rPr>
      <w:rFonts w:ascii="Arial" w:hAnsi="Arial" w:cs="Arial"/>
      <w:sz w:val="24"/>
      <w:szCs w:val="20"/>
      <w:lang w:eastAsia="fr-BE"/>
    </w:rPr>
  </w:style>
  <w:style w:type="paragraph" w:customStyle="1" w:styleId="1209Bullets2">
    <w:name w:val="1209Bullets2"/>
    <w:basedOn w:val="Normal"/>
    <w:qFormat/>
    <w:rsid w:val="00DA4DC3"/>
    <w:pPr>
      <w:widowControl w:val="0"/>
      <w:numPr>
        <w:ilvl w:val="1"/>
        <w:numId w:val="98"/>
      </w:numPr>
      <w:tabs>
        <w:tab w:val="clear" w:pos="1440"/>
        <w:tab w:val="num" w:pos="1843"/>
      </w:tabs>
      <w:spacing w:before="60" w:after="0" w:line="240" w:lineRule="auto"/>
      <w:ind w:left="2127" w:hanging="357"/>
    </w:pPr>
    <w:rPr>
      <w:rFonts w:ascii="Arial" w:hAnsi="Arial" w:cs="Arial"/>
      <w:color w:val="000000"/>
      <w:sz w:val="24"/>
      <w:szCs w:val="24"/>
      <w:lang w:val="mk-MK" w:eastAsia="fr-BE"/>
    </w:rPr>
  </w:style>
  <w:style w:type="character" w:customStyle="1" w:styleId="1209Bullets1Char">
    <w:name w:val="1209Bullets1 Char"/>
    <w:link w:val="1209Bullets1"/>
    <w:rsid w:val="00DA4DC3"/>
    <w:rPr>
      <w:rFonts w:ascii="Arial" w:hAnsi="Arial" w:cs="Arial"/>
      <w:sz w:val="24"/>
      <w:lang w:val="en-GB" w:eastAsia="fr-BE"/>
    </w:rPr>
  </w:style>
  <w:style w:type="paragraph" w:customStyle="1" w:styleId="1209Bullets3">
    <w:name w:val="1209Bullets3"/>
    <w:basedOn w:val="Normal"/>
    <w:qFormat/>
    <w:rsid w:val="00DA4DC3"/>
    <w:pPr>
      <w:widowControl w:val="0"/>
      <w:numPr>
        <w:ilvl w:val="2"/>
        <w:numId w:val="98"/>
      </w:numPr>
      <w:tabs>
        <w:tab w:val="clear" w:pos="2160"/>
        <w:tab w:val="num" w:pos="360"/>
        <w:tab w:val="num" w:pos="1980"/>
      </w:tabs>
      <w:spacing w:before="0" w:after="0"/>
      <w:ind w:left="1980" w:firstLine="0"/>
    </w:pPr>
    <w:rPr>
      <w:rFonts w:ascii="Arial" w:hAnsi="Arial" w:cs="Arial"/>
      <w:sz w:val="20"/>
      <w:szCs w:val="20"/>
      <w:lang w:eastAsia="fr-BE"/>
    </w:rPr>
  </w:style>
  <w:style w:type="paragraph" w:customStyle="1" w:styleId="1209Heading3">
    <w:name w:val="1209Heading3"/>
    <w:basedOn w:val="Heading2"/>
    <w:link w:val="1209Heading3Char"/>
    <w:qFormat/>
    <w:rsid w:val="00DA4DC3"/>
    <w:pPr>
      <w:keepNext w:val="0"/>
      <w:widowControl w:val="0"/>
      <w:numPr>
        <w:ilvl w:val="0"/>
        <w:numId w:val="0"/>
      </w:numPr>
      <w:spacing w:before="240" w:after="0"/>
      <w:ind w:right="6"/>
    </w:pPr>
    <w:rPr>
      <w:rFonts w:ascii="Arial" w:eastAsia="Calibri" w:hAnsi="Arial" w:cs="Arial"/>
      <w:bCs/>
      <w:iCs/>
      <w:color w:val="auto"/>
      <w:sz w:val="22"/>
      <w:szCs w:val="22"/>
      <w:lang w:eastAsia="el-GR"/>
    </w:rPr>
  </w:style>
  <w:style w:type="character" w:customStyle="1" w:styleId="1209Heading3Char">
    <w:name w:val="1209Heading3 Char"/>
    <w:link w:val="1209Heading3"/>
    <w:rsid w:val="00DA4DC3"/>
    <w:rPr>
      <w:rFonts w:ascii="Arial" w:eastAsia="Calibri" w:hAnsi="Arial" w:cs="Arial"/>
      <w:b/>
      <w:bCs/>
      <w:iCs/>
      <w:sz w:val="22"/>
      <w:szCs w:val="22"/>
      <w:lang w:val="en-GB" w:eastAsia="el-GR"/>
    </w:rPr>
  </w:style>
  <w:style w:type="character" w:customStyle="1" w:styleId="st1">
    <w:name w:val="st1"/>
    <w:basedOn w:val="DefaultParagraphFont"/>
    <w:rsid w:val="00D87C0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15"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qFormat="1"/>
    <w:lsdException w:name="caption" w:uiPriority="0" w:qFormat="1"/>
    <w:lsdException w:name="footnote reference" w:qFormat="1"/>
    <w:lsdException w:name="page number" w:uiPriority="0"/>
    <w:lsdException w:name="List Bullet" w:qFormat="1"/>
    <w:lsdException w:name="List Number" w:qFormat="1"/>
    <w:lsdException w:name="List Bullet 2" w:uiPriority="0" w:qFormat="1"/>
    <w:lsdException w:name="List Bullet 3" w:qFormat="1"/>
    <w:lsdException w:name="List Number 2" w:qFormat="1"/>
    <w:lsdException w:name="List Number 5" w:qFormat="1"/>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0" w:unhideWhenUsed="0" w:qFormat="1"/>
    <w:lsdException w:name="Outline List 3"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5"/>
    <w:qFormat/>
    <w:rsid w:val="00000654"/>
    <w:pPr>
      <w:spacing w:before="120" w:after="120" w:line="276" w:lineRule="auto"/>
      <w:jc w:val="both"/>
    </w:pPr>
    <w:rPr>
      <w:rFonts w:ascii="Tahoma" w:hAnsi="Tahoma"/>
      <w:sz w:val="22"/>
      <w:szCs w:val="22"/>
      <w:lang w:val="en-GB" w:eastAsia="en-GB"/>
    </w:rPr>
  </w:style>
  <w:style w:type="paragraph" w:styleId="Heading1">
    <w:name w:val="heading 1"/>
    <w:aliases w:val="~SectionHeading,h1,ΔΞ-Άρθρο,H11,H12,H111,H13,H112,H14,H113,H15,H114,H16,H115,H17,H116,H18,H117,H19,H118,H110,H119,H120,H1110,ÄÎ-¢ñèñï,messages,Titre 11,t1.T1.Titre 1,t1,sequence,Titre 0,Headline 1,Outline1,L1 Heading 1,1st level,h11,Num H1"/>
    <w:basedOn w:val="Normal"/>
    <w:next w:val="NumberedParagraph"/>
    <w:link w:val="Heading1Char"/>
    <w:autoRedefine/>
    <w:qFormat/>
    <w:rsid w:val="00796D56"/>
    <w:pPr>
      <w:numPr>
        <w:numId w:val="26"/>
      </w:numPr>
      <w:tabs>
        <w:tab w:val="left" w:pos="1134"/>
      </w:tabs>
      <w:spacing w:after="360"/>
      <w:jc w:val="left"/>
      <w:outlineLvl w:val="0"/>
    </w:pPr>
    <w:rPr>
      <w:rFonts w:ascii="Tahoma Bold" w:hAnsi="Tahoma Bold"/>
      <w:b/>
      <w:color w:val="44697D"/>
      <w:sz w:val="32"/>
      <w:szCs w:val="32"/>
      <w:u w:color="00B050"/>
    </w:rPr>
  </w:style>
  <w:style w:type="paragraph" w:styleId="Heading2">
    <w:name w:val="heading 2"/>
    <w:aliases w:val="Char, Char,~SubHeading,Title2,h2,Νίκαιας_Κεφαλίδα2,Num H2,in head,after heading 1,Heading 2 Char Char Char Char Char Char,Heading 2 Char Char Char Char Char Char Char Char Char Char,Heading 21,2,Olga,1.1 HEADING 2"/>
    <w:basedOn w:val="Normal"/>
    <w:next w:val="NumberedParagraph"/>
    <w:link w:val="Heading2Char"/>
    <w:unhideWhenUsed/>
    <w:qFormat/>
    <w:rsid w:val="003E2423"/>
    <w:pPr>
      <w:keepNext/>
      <w:numPr>
        <w:ilvl w:val="1"/>
        <w:numId w:val="26"/>
      </w:numPr>
      <w:jc w:val="left"/>
      <w:outlineLvl w:val="1"/>
    </w:pPr>
    <w:rPr>
      <w:rFonts w:ascii="Tahoma Bold" w:hAnsi="Tahoma Bold"/>
      <w:b/>
      <w:color w:val="44697D"/>
      <w:sz w:val="28"/>
      <w:szCs w:val="32"/>
    </w:rPr>
  </w:style>
  <w:style w:type="paragraph" w:styleId="Heading3">
    <w:name w:val="heading 3"/>
    <w:aliases w:val="Heading2,~MinorSubHeading,general3,Char3,h3,H31,H32,H311,h31,H33,H312,h32,H34,H313,h33,H35,H314,h34,H321,H3111,h311,H36,H315,h35,H322,H3112,h312,H331,H3121,h321,H341,H3131,h331,H351,H3141,h341,H37,H316,h36,H323,H3113,h313,H332,H3122,h322"/>
    <w:basedOn w:val="Normal"/>
    <w:next w:val="NumberedParagraph"/>
    <w:link w:val="Heading3Char"/>
    <w:unhideWhenUsed/>
    <w:qFormat/>
    <w:rsid w:val="00F27FD0"/>
    <w:pPr>
      <w:keepNext/>
      <w:keepLines/>
      <w:numPr>
        <w:ilvl w:val="2"/>
        <w:numId w:val="26"/>
      </w:numPr>
      <w:spacing w:before="360" w:after="240"/>
      <w:jc w:val="left"/>
      <w:outlineLvl w:val="2"/>
    </w:pPr>
    <w:rPr>
      <w:b/>
      <w:bCs/>
      <w:color w:val="44697D"/>
      <w:sz w:val="24"/>
      <w:szCs w:val="28"/>
    </w:rPr>
  </w:style>
  <w:style w:type="paragraph" w:styleId="Heading4">
    <w:name w:val="heading 4"/>
    <w:aliases w:val="~Level4Heading,Titre 4 Car Car Car Car Car,( i ),o,4,aa,LetHead4,MisHead4,Normalhead4,l4,I4,Normal Heading 4,Centred"/>
    <w:basedOn w:val="Normal"/>
    <w:next w:val="NumberedParagraph"/>
    <w:link w:val="Heading4Char"/>
    <w:unhideWhenUsed/>
    <w:qFormat/>
    <w:rsid w:val="007E36CB"/>
    <w:pPr>
      <w:keepNext/>
      <w:keepLines/>
      <w:numPr>
        <w:ilvl w:val="3"/>
        <w:numId w:val="26"/>
      </w:numPr>
      <w:spacing w:before="240" w:after="240"/>
      <w:jc w:val="left"/>
      <w:outlineLvl w:val="3"/>
    </w:pPr>
    <w:rPr>
      <w:b/>
      <w:bCs/>
      <w:iCs/>
      <w:color w:val="44697D"/>
      <w:szCs w:val="24"/>
    </w:rPr>
  </w:style>
  <w:style w:type="paragraph" w:styleId="Heading5">
    <w:name w:val="heading 5"/>
    <w:basedOn w:val="Normal"/>
    <w:next w:val="NumberedParagraph"/>
    <w:link w:val="Heading5Char"/>
    <w:unhideWhenUsed/>
    <w:qFormat/>
    <w:rsid w:val="007E36CB"/>
    <w:pPr>
      <w:numPr>
        <w:ilvl w:val="4"/>
        <w:numId w:val="27"/>
      </w:numPr>
      <w:spacing w:before="240"/>
      <w:jc w:val="left"/>
      <w:outlineLvl w:val="4"/>
    </w:pPr>
    <w:rPr>
      <w:b/>
      <w:i/>
      <w:color w:val="44697D"/>
      <w:sz w:val="21"/>
      <w:szCs w:val="20"/>
    </w:rPr>
  </w:style>
  <w:style w:type="paragraph" w:styleId="Heading6">
    <w:name w:val="heading 6"/>
    <w:basedOn w:val="Normal"/>
    <w:next w:val="NumberedParagraph"/>
    <w:link w:val="Heading6Char"/>
    <w:unhideWhenUsed/>
    <w:qFormat/>
    <w:rsid w:val="00EA26A7"/>
    <w:pPr>
      <w:numPr>
        <w:ilvl w:val="5"/>
        <w:numId w:val="27"/>
      </w:numPr>
      <w:spacing w:after="240"/>
      <w:jc w:val="left"/>
      <w:outlineLvl w:val="5"/>
    </w:pPr>
    <w:rPr>
      <w:b/>
      <w:color w:val="44697D"/>
      <w:sz w:val="32"/>
      <w:szCs w:val="20"/>
    </w:rPr>
  </w:style>
  <w:style w:type="paragraph" w:styleId="Heading7">
    <w:name w:val="heading 7"/>
    <w:basedOn w:val="Normal"/>
    <w:next w:val="Normal"/>
    <w:link w:val="Heading7Char"/>
    <w:unhideWhenUsed/>
    <w:qFormat/>
    <w:rsid w:val="00C2671F"/>
    <w:pPr>
      <w:keepNext/>
      <w:keepLines/>
      <w:numPr>
        <w:ilvl w:val="6"/>
        <w:numId w:val="27"/>
      </w:numPr>
      <w:spacing w:before="200" w:after="0"/>
      <w:outlineLvl w:val="6"/>
    </w:pPr>
    <w:rPr>
      <w:rFonts w:ascii="Cambria" w:hAnsi="Cambria"/>
      <w:i/>
      <w:iCs/>
      <w:color w:val="404040"/>
    </w:rPr>
  </w:style>
  <w:style w:type="paragraph" w:styleId="Heading8">
    <w:name w:val="heading 8"/>
    <w:basedOn w:val="Normal"/>
    <w:next w:val="Normal"/>
    <w:link w:val="Heading8Char"/>
    <w:unhideWhenUsed/>
    <w:qFormat/>
    <w:rsid w:val="007E36CB"/>
    <w:pPr>
      <w:keepNext/>
      <w:keepLines/>
      <w:numPr>
        <w:ilvl w:val="7"/>
        <w:numId w:val="27"/>
      </w:numPr>
      <w:spacing w:before="200" w:after="0"/>
      <w:outlineLvl w:val="7"/>
    </w:pPr>
    <w:rPr>
      <w:rFonts w:ascii="Cambria" w:hAnsi="Cambria"/>
      <w:color w:val="404040"/>
      <w:szCs w:val="20"/>
    </w:rPr>
  </w:style>
  <w:style w:type="paragraph" w:styleId="Heading9">
    <w:name w:val="heading 9"/>
    <w:basedOn w:val="Normal"/>
    <w:next w:val="Normal"/>
    <w:link w:val="Heading9Char"/>
    <w:unhideWhenUsed/>
    <w:qFormat/>
    <w:rsid w:val="007E36CB"/>
    <w:pPr>
      <w:keepNext/>
      <w:keepLines/>
      <w:numPr>
        <w:ilvl w:val="8"/>
        <w:numId w:val="27"/>
      </w:numPr>
      <w:spacing w:before="200" w:after="0"/>
      <w:outlineLvl w:val="8"/>
    </w:pPr>
    <w:rPr>
      <w:rFonts w:ascii="Cambria" w:hAnsi="Cambria"/>
      <w:i/>
      <w:iCs/>
      <w:color w:val="40404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uiPriority w:val="99"/>
    <w:unhideWhenUsed/>
    <w:rsid w:val="00820E04"/>
    <w:pPr>
      <w:tabs>
        <w:tab w:val="center" w:pos="4513"/>
        <w:tab w:val="right" w:pos="9026"/>
      </w:tabs>
    </w:pPr>
    <w:rPr>
      <w:rFonts w:ascii="Tahoma" w:hAnsi="Tahoma"/>
      <w:szCs w:val="22"/>
      <w:lang w:val="en-GB" w:eastAsia="en-GB"/>
    </w:rPr>
  </w:style>
  <w:style w:type="character" w:customStyle="1" w:styleId="HeaderChar">
    <w:name w:val="Header Char"/>
    <w:link w:val="Header"/>
    <w:uiPriority w:val="99"/>
    <w:rsid w:val="00820E04"/>
    <w:rPr>
      <w:rFonts w:ascii="Tahoma" w:hAnsi="Tahoma"/>
      <w:szCs w:val="22"/>
      <w:lang w:val="en-GB" w:eastAsia="en-GB" w:bidi="ar-SA"/>
    </w:rPr>
  </w:style>
  <w:style w:type="paragraph" w:styleId="Footer">
    <w:name w:val="footer"/>
    <w:aliases w:val="~Footer"/>
    <w:link w:val="FooterChar"/>
    <w:uiPriority w:val="99"/>
    <w:unhideWhenUsed/>
    <w:rsid w:val="00820E04"/>
    <w:pPr>
      <w:tabs>
        <w:tab w:val="center" w:pos="4513"/>
        <w:tab w:val="right" w:pos="9026"/>
      </w:tabs>
    </w:pPr>
    <w:rPr>
      <w:rFonts w:ascii="Tahoma" w:hAnsi="Tahoma"/>
      <w:szCs w:val="22"/>
      <w:lang w:val="en-GB" w:eastAsia="en-GB"/>
    </w:rPr>
  </w:style>
  <w:style w:type="character" w:customStyle="1" w:styleId="FooterChar">
    <w:name w:val="Footer Char"/>
    <w:aliases w:val="~Footer Char"/>
    <w:link w:val="Footer"/>
    <w:uiPriority w:val="99"/>
    <w:rsid w:val="00820E04"/>
    <w:rPr>
      <w:rFonts w:ascii="Tahoma" w:hAnsi="Tahoma"/>
      <w:szCs w:val="22"/>
      <w:lang w:val="en-GB" w:eastAsia="en-GB" w:bidi="ar-SA"/>
    </w:rPr>
  </w:style>
  <w:style w:type="table" w:styleId="TableGrid">
    <w:name w:val="Table Grid"/>
    <w:aliases w:val="GT0"/>
    <w:basedOn w:val="TableNormal"/>
    <w:uiPriority w:val="39"/>
    <w:rsid w:val="00895F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SectionHeading Char,h1 Char,ΔΞ-Άρθρο Char,H11 Char,H12 Char,H111 Char,H13 Char,H112 Char,H14 Char,H113 Char,H15 Char,H114 Char,H16 Char,H115 Char,H17 Char,H116 Char,H18 Char,H117 Char,H19 Char,H118 Char,H110 Char,H119 Char,H120 Char"/>
    <w:link w:val="Heading1"/>
    <w:rsid w:val="00796D56"/>
    <w:rPr>
      <w:rFonts w:ascii="Tahoma Bold" w:hAnsi="Tahoma Bold"/>
      <w:b/>
      <w:color w:val="44697D"/>
      <w:sz w:val="32"/>
      <w:szCs w:val="32"/>
      <w:u w:color="00B050"/>
      <w:lang w:val="en-GB" w:eastAsia="en-GB"/>
    </w:rPr>
  </w:style>
  <w:style w:type="character" w:customStyle="1" w:styleId="Heading2Char">
    <w:name w:val="Heading 2 Char"/>
    <w:aliases w:val="Char Char, Char Char,~SubHeading Char,Title2 Char,h2 Char,Νίκαιας_Κεφαλίδα2 Char,Num H2 Char,in head Char,after heading 1 Char,Heading 2 Char Char Char Char Char Char Char,Heading 2 Char Char Char Char Char Char Char Char Char Char Char"/>
    <w:link w:val="Heading2"/>
    <w:rsid w:val="003E2423"/>
    <w:rPr>
      <w:rFonts w:ascii="Tahoma Bold" w:hAnsi="Tahoma Bold"/>
      <w:b/>
      <w:color w:val="44697D"/>
      <w:sz w:val="28"/>
      <w:szCs w:val="32"/>
      <w:lang w:val="en-GB" w:eastAsia="en-GB"/>
    </w:rPr>
  </w:style>
  <w:style w:type="character" w:customStyle="1" w:styleId="Heading3Char">
    <w:name w:val="Heading 3 Char"/>
    <w:aliases w:val="Heading2 Char,~MinorSubHeading Char,general3 Char,Char3 Char,h3 Char,H31 Char,H32 Char,H311 Char,h31 Char,H33 Char,H312 Char,h32 Char,H34 Char,H313 Char,h33 Char,H35 Char,H314 Char,h34 Char,H321 Char,H3111 Char,h311 Char,H36 Char,h35 Char"/>
    <w:link w:val="Heading3"/>
    <w:rsid w:val="00F27FD0"/>
    <w:rPr>
      <w:rFonts w:ascii="Tahoma" w:hAnsi="Tahoma"/>
      <w:b/>
      <w:bCs/>
      <w:color w:val="44697D"/>
      <w:sz w:val="24"/>
      <w:szCs w:val="28"/>
      <w:lang w:val="en-GB" w:eastAsia="en-GB"/>
    </w:rPr>
  </w:style>
  <w:style w:type="character" w:customStyle="1" w:styleId="Heading8Char">
    <w:name w:val="Heading 8 Char"/>
    <w:link w:val="Heading8"/>
    <w:rsid w:val="007E36CB"/>
    <w:rPr>
      <w:rFonts w:ascii="Cambria" w:hAnsi="Cambria"/>
      <w:color w:val="404040"/>
      <w:sz w:val="22"/>
      <w:lang w:val="en-GB" w:eastAsia="en-GB"/>
    </w:rPr>
  </w:style>
  <w:style w:type="character" w:customStyle="1" w:styleId="Heading9Char">
    <w:name w:val="Heading 9 Char"/>
    <w:link w:val="Heading9"/>
    <w:rsid w:val="007E36CB"/>
    <w:rPr>
      <w:rFonts w:ascii="Cambria" w:hAnsi="Cambria"/>
      <w:i/>
      <w:iCs/>
      <w:color w:val="404040"/>
      <w:sz w:val="22"/>
      <w:lang w:val="en-GB" w:eastAsia="en-GB"/>
    </w:rPr>
  </w:style>
  <w:style w:type="paragraph" w:customStyle="1" w:styleId="SectionHeading">
    <w:name w:val="Section Heading"/>
    <w:basedOn w:val="Normal"/>
    <w:link w:val="SectionHeadingChar"/>
    <w:qFormat/>
    <w:rsid w:val="007E36CB"/>
    <w:pPr>
      <w:jc w:val="center"/>
    </w:pPr>
    <w:rPr>
      <w:b/>
      <w:color w:val="44697D"/>
      <w:sz w:val="32"/>
      <w:szCs w:val="32"/>
    </w:rPr>
  </w:style>
  <w:style w:type="character" w:customStyle="1" w:styleId="Heading4Char">
    <w:name w:val="Heading 4 Char"/>
    <w:aliases w:val="~Level4Heading Char,Titre 4 Car Car Car Car Car Char,( i ) Char,o Char,4 Char,aa Char,LetHead4 Char,MisHead4 Char,Normalhead4 Char,l4 Char,I4 Char,Normal Heading 4 Char,Centred Char"/>
    <w:link w:val="Heading4"/>
    <w:rsid w:val="007E36CB"/>
    <w:rPr>
      <w:rFonts w:ascii="Tahoma" w:hAnsi="Tahoma"/>
      <w:b/>
      <w:bCs/>
      <w:iCs/>
      <w:color w:val="44697D"/>
      <w:sz w:val="22"/>
      <w:szCs w:val="24"/>
      <w:lang w:val="en-GB" w:eastAsia="en-GB"/>
    </w:rPr>
  </w:style>
  <w:style w:type="character" w:customStyle="1" w:styleId="Heading5Char">
    <w:name w:val="Heading 5 Char"/>
    <w:link w:val="Heading5"/>
    <w:rsid w:val="007E36CB"/>
    <w:rPr>
      <w:rFonts w:ascii="Tahoma" w:hAnsi="Tahoma"/>
      <w:b/>
      <w:i/>
      <w:color w:val="44697D"/>
      <w:sz w:val="21"/>
      <w:lang w:val="en-GB" w:eastAsia="en-GB"/>
    </w:rPr>
  </w:style>
  <w:style w:type="character" w:customStyle="1" w:styleId="Heading6Char">
    <w:name w:val="Heading 6 Char"/>
    <w:link w:val="Heading6"/>
    <w:rsid w:val="00EA26A7"/>
    <w:rPr>
      <w:rFonts w:ascii="Tahoma" w:hAnsi="Tahoma"/>
      <w:b/>
      <w:color w:val="44697D"/>
      <w:sz w:val="32"/>
      <w:lang w:val="en-GB" w:eastAsia="en-GB"/>
    </w:rPr>
  </w:style>
  <w:style w:type="character" w:customStyle="1" w:styleId="Heading7Char">
    <w:name w:val="Heading 7 Char"/>
    <w:link w:val="Heading7"/>
    <w:rsid w:val="00C2671F"/>
    <w:rPr>
      <w:rFonts w:ascii="Cambria" w:hAnsi="Cambria"/>
      <w:i/>
      <w:iCs/>
      <w:color w:val="404040"/>
      <w:sz w:val="22"/>
      <w:szCs w:val="22"/>
      <w:lang w:val="en-GB" w:eastAsia="en-GB"/>
    </w:rPr>
  </w:style>
  <w:style w:type="paragraph" w:styleId="ListBullet">
    <w:name w:val="List Bullet"/>
    <w:basedOn w:val="Normal"/>
    <w:link w:val="ListBulletChar"/>
    <w:uiPriority w:val="99"/>
    <w:unhideWhenUsed/>
    <w:qFormat/>
    <w:rsid w:val="003E2423"/>
    <w:pPr>
      <w:numPr>
        <w:numId w:val="9"/>
      </w:numPr>
      <w:spacing w:before="0" w:after="60"/>
    </w:pPr>
  </w:style>
  <w:style w:type="paragraph" w:styleId="ListBullet2">
    <w:name w:val="List Bullet 2"/>
    <w:basedOn w:val="Normal"/>
    <w:unhideWhenUsed/>
    <w:qFormat/>
    <w:rsid w:val="007E36CB"/>
    <w:pPr>
      <w:numPr>
        <w:ilvl w:val="1"/>
        <w:numId w:val="9"/>
      </w:numPr>
      <w:contextualSpacing/>
      <w:jc w:val="left"/>
    </w:pPr>
  </w:style>
  <w:style w:type="paragraph" w:styleId="ListBullet3">
    <w:name w:val="List Bullet 3"/>
    <w:basedOn w:val="Normal"/>
    <w:uiPriority w:val="99"/>
    <w:unhideWhenUsed/>
    <w:qFormat/>
    <w:rsid w:val="0015476E"/>
    <w:pPr>
      <w:numPr>
        <w:ilvl w:val="2"/>
        <w:numId w:val="9"/>
      </w:numPr>
      <w:contextualSpacing/>
    </w:pPr>
  </w:style>
  <w:style w:type="paragraph" w:customStyle="1" w:styleId="NumberedParagraph">
    <w:name w:val="Numbered Paragraph"/>
    <w:basedOn w:val="Normal"/>
    <w:link w:val="NumberedParagraphChar"/>
    <w:uiPriority w:val="1"/>
    <w:qFormat/>
    <w:rsid w:val="007E36CB"/>
  </w:style>
  <w:style w:type="paragraph" w:styleId="BalloonText">
    <w:name w:val="Balloon Text"/>
    <w:basedOn w:val="Normal"/>
    <w:link w:val="BalloonTextChar"/>
    <w:uiPriority w:val="99"/>
    <w:semiHidden/>
    <w:unhideWhenUsed/>
    <w:rsid w:val="007B1CBD"/>
    <w:pPr>
      <w:spacing w:before="0" w:after="0"/>
    </w:pPr>
    <w:rPr>
      <w:sz w:val="16"/>
      <w:szCs w:val="16"/>
    </w:rPr>
  </w:style>
  <w:style w:type="character" w:customStyle="1" w:styleId="NumberedParagraphChar">
    <w:name w:val="Numbered Paragraph Char"/>
    <w:link w:val="NumberedParagraph"/>
    <w:uiPriority w:val="1"/>
    <w:rsid w:val="007E36CB"/>
    <w:rPr>
      <w:rFonts w:ascii="Tahoma" w:hAnsi="Tahoma"/>
      <w:sz w:val="22"/>
      <w:szCs w:val="22"/>
      <w:lang w:val="en-GB" w:eastAsia="en-GB"/>
    </w:rPr>
  </w:style>
  <w:style w:type="character" w:customStyle="1" w:styleId="BalloonTextChar">
    <w:name w:val="Balloon Text Char"/>
    <w:link w:val="BalloonText"/>
    <w:uiPriority w:val="99"/>
    <w:semiHidden/>
    <w:rsid w:val="007B1CBD"/>
    <w:rPr>
      <w:rFonts w:ascii="Tahoma" w:hAnsi="Tahoma" w:cs="Tahoma"/>
      <w:sz w:val="16"/>
      <w:szCs w:val="16"/>
    </w:rPr>
  </w:style>
  <w:style w:type="paragraph" w:styleId="Caption">
    <w:name w:val="caption"/>
    <w:aliases w:val="Beschriftung Char,Beschriftung Char Char Char Char Char,Beschriftung Char Char Char,~Caption,Table Caption,Caption Char Char Char,Caption Char Char Char Char Char Char,Caption1,Caption Char Char Char1 Char,Caption Char Char Char1 Char Char Char"/>
    <w:basedOn w:val="Normal"/>
    <w:next w:val="Normal"/>
    <w:link w:val="CaptionChar"/>
    <w:unhideWhenUsed/>
    <w:qFormat/>
    <w:rsid w:val="008343FF"/>
    <w:pPr>
      <w:keepNext/>
      <w:spacing w:before="60" w:after="60"/>
      <w:jc w:val="center"/>
    </w:pPr>
    <w:rPr>
      <w:rFonts w:cs="Arial"/>
      <w:b/>
      <w:bCs/>
      <w:sz w:val="18"/>
      <w:szCs w:val="18"/>
    </w:rPr>
  </w:style>
  <w:style w:type="paragraph" w:customStyle="1" w:styleId="Annex">
    <w:name w:val="Annex"/>
    <w:basedOn w:val="Normal"/>
    <w:next w:val="NumberedParagraph"/>
    <w:link w:val="AnnexChar"/>
    <w:uiPriority w:val="10"/>
    <w:qFormat/>
    <w:rsid w:val="007E36CB"/>
    <w:pPr>
      <w:pageBreakBefore/>
      <w:numPr>
        <w:ilvl w:val="3"/>
        <w:numId w:val="3"/>
      </w:numPr>
      <w:spacing w:after="360"/>
      <w:jc w:val="left"/>
      <w:outlineLvl w:val="0"/>
    </w:pPr>
    <w:rPr>
      <w:rFonts w:ascii="Tahoma Bold" w:hAnsi="Tahoma Bold"/>
      <w:b/>
      <w:color w:val="44697D"/>
      <w:sz w:val="32"/>
      <w:szCs w:val="32"/>
    </w:rPr>
  </w:style>
  <w:style w:type="paragraph" w:customStyle="1" w:styleId="Pa1">
    <w:name w:val="Pa1"/>
    <w:basedOn w:val="Normal"/>
    <w:next w:val="Normal"/>
    <w:uiPriority w:val="99"/>
    <w:rsid w:val="0023764F"/>
    <w:pPr>
      <w:autoSpaceDE w:val="0"/>
      <w:autoSpaceDN w:val="0"/>
      <w:adjustRightInd w:val="0"/>
      <w:spacing w:before="0" w:after="0" w:line="241" w:lineRule="atLeast"/>
      <w:jc w:val="left"/>
    </w:pPr>
    <w:rPr>
      <w:rFonts w:eastAsia="Calibri" w:cs="Tahoma"/>
      <w:sz w:val="24"/>
      <w:szCs w:val="24"/>
      <w:lang w:val="pl-PL" w:eastAsia="en-US"/>
    </w:rPr>
  </w:style>
  <w:style w:type="paragraph" w:styleId="TOC1">
    <w:name w:val="toc 1"/>
    <w:basedOn w:val="Normal"/>
    <w:uiPriority w:val="39"/>
    <w:qFormat/>
    <w:rsid w:val="00C860FD"/>
    <w:pPr>
      <w:keepNext/>
      <w:tabs>
        <w:tab w:val="right" w:leader="dot" w:pos="9639"/>
      </w:tabs>
      <w:ind w:left="1134" w:hanging="1134"/>
      <w:jc w:val="left"/>
    </w:pPr>
    <w:rPr>
      <w:rFonts w:ascii="Tahoma Bold" w:hAnsi="Tahoma Bold"/>
      <w:b/>
      <w:noProof/>
      <w:color w:val="44697D"/>
      <w:sz w:val="20"/>
    </w:rPr>
  </w:style>
  <w:style w:type="paragraph" w:styleId="TOC2">
    <w:name w:val="toc 2"/>
    <w:basedOn w:val="Normal"/>
    <w:uiPriority w:val="39"/>
    <w:qFormat/>
    <w:rsid w:val="00C860FD"/>
    <w:pPr>
      <w:tabs>
        <w:tab w:val="left" w:pos="1440"/>
        <w:tab w:val="right" w:leader="dot" w:pos="9639"/>
      </w:tabs>
      <w:ind w:left="1134" w:hanging="1134"/>
      <w:jc w:val="left"/>
    </w:pPr>
    <w:rPr>
      <w:b/>
      <w:noProof/>
      <w:color w:val="00B0F0"/>
      <w:kern w:val="18"/>
      <w:sz w:val="20"/>
      <w:lang w:eastAsia="en-US"/>
    </w:rPr>
  </w:style>
  <w:style w:type="character" w:styleId="Hyperlink">
    <w:name w:val="Hyperlink"/>
    <w:uiPriority w:val="99"/>
    <w:rsid w:val="006732AB"/>
    <w:rPr>
      <w:color w:val="0000FF"/>
      <w:u w:val="single"/>
    </w:rPr>
  </w:style>
  <w:style w:type="paragraph" w:styleId="TOC3">
    <w:name w:val="toc 3"/>
    <w:basedOn w:val="Normal"/>
    <w:next w:val="Normal"/>
    <w:uiPriority w:val="39"/>
    <w:qFormat/>
    <w:rsid w:val="00C860FD"/>
    <w:pPr>
      <w:tabs>
        <w:tab w:val="right" w:leader="dot" w:pos="9639"/>
      </w:tabs>
      <w:ind w:left="1134" w:hanging="850"/>
    </w:pPr>
    <w:rPr>
      <w:noProof/>
      <w:sz w:val="20"/>
      <w:szCs w:val="24"/>
    </w:rPr>
  </w:style>
  <w:style w:type="paragraph" w:styleId="Subtitle">
    <w:name w:val="Subtitle"/>
    <w:basedOn w:val="Normal"/>
    <w:link w:val="SubtitleChar"/>
    <w:qFormat/>
    <w:rsid w:val="006732AB"/>
    <w:pPr>
      <w:numPr>
        <w:numId w:val="1"/>
      </w:numPr>
      <w:tabs>
        <w:tab w:val="clear" w:pos="720"/>
      </w:tabs>
      <w:spacing w:before="0" w:after="60"/>
      <w:jc w:val="center"/>
      <w:outlineLvl w:val="1"/>
    </w:pPr>
    <w:rPr>
      <w:rFonts w:ascii="Arial" w:hAnsi="Arial"/>
      <w:sz w:val="24"/>
      <w:szCs w:val="24"/>
      <w:lang w:val="en-AU" w:eastAsia="en-AU"/>
    </w:rPr>
  </w:style>
  <w:style w:type="character" w:customStyle="1" w:styleId="SubtitleChar">
    <w:name w:val="Subtitle Char"/>
    <w:link w:val="Subtitle"/>
    <w:rsid w:val="006732AB"/>
    <w:rPr>
      <w:rFonts w:ascii="Arial" w:hAnsi="Arial"/>
      <w:sz w:val="24"/>
      <w:szCs w:val="24"/>
      <w:lang w:val="en-AU" w:eastAsia="en-AU"/>
    </w:rPr>
  </w:style>
  <w:style w:type="paragraph" w:styleId="TOCHeading">
    <w:name w:val="TOC Heading"/>
    <w:basedOn w:val="Heading1"/>
    <w:next w:val="Normal"/>
    <w:uiPriority w:val="39"/>
    <w:qFormat/>
    <w:rsid w:val="006732AB"/>
    <w:pPr>
      <w:keepNext/>
      <w:keepLines/>
      <w:spacing w:before="480" w:after="0"/>
      <w:ind w:left="0"/>
      <w:outlineLvl w:val="9"/>
    </w:pPr>
    <w:rPr>
      <w:rFonts w:ascii="Cambria" w:hAnsi="Cambria"/>
      <w:bCs/>
      <w:color w:val="365F91"/>
      <w:sz w:val="28"/>
      <w:szCs w:val="28"/>
      <w:lang w:val="en-US" w:eastAsia="en-US"/>
    </w:rPr>
  </w:style>
  <w:style w:type="paragraph" w:styleId="TableofFigures">
    <w:name w:val="table of figures"/>
    <w:basedOn w:val="Normal"/>
    <w:next w:val="Normal"/>
    <w:uiPriority w:val="99"/>
    <w:rsid w:val="00C860FD"/>
    <w:rPr>
      <w:sz w:val="20"/>
      <w:szCs w:val="24"/>
    </w:rPr>
  </w:style>
  <w:style w:type="paragraph" w:styleId="EndnoteText">
    <w:name w:val="endnote text"/>
    <w:basedOn w:val="Normal"/>
    <w:link w:val="EndnoteTextChar"/>
    <w:uiPriority w:val="99"/>
    <w:semiHidden/>
    <w:rsid w:val="00A7501E"/>
    <w:pPr>
      <w:widowControl w:val="0"/>
      <w:autoSpaceDE w:val="0"/>
      <w:autoSpaceDN w:val="0"/>
      <w:adjustRightInd w:val="0"/>
    </w:pPr>
    <w:rPr>
      <w:rFonts w:ascii="Courier New" w:hAnsi="Courier New"/>
      <w:szCs w:val="24"/>
      <w:lang w:val="en-US" w:eastAsia="en-US"/>
    </w:rPr>
  </w:style>
  <w:style w:type="character" w:customStyle="1" w:styleId="EndnoteTextChar">
    <w:name w:val="Endnote Text Char"/>
    <w:link w:val="EndnoteText"/>
    <w:uiPriority w:val="99"/>
    <w:semiHidden/>
    <w:rsid w:val="00A7501E"/>
    <w:rPr>
      <w:rFonts w:ascii="Courier New" w:eastAsia="Times New Roman" w:hAnsi="Courier New" w:cs="Times New Roman"/>
      <w:sz w:val="20"/>
      <w:szCs w:val="24"/>
      <w:lang w:val="en-US" w:eastAsia="en-US"/>
    </w:rPr>
  </w:style>
  <w:style w:type="character" w:customStyle="1" w:styleId="NormalIndentChar">
    <w:name w:val="Normal Indent Char"/>
    <w:link w:val="NormalIndent"/>
    <w:locked/>
    <w:rsid w:val="002121AC"/>
    <w:rPr>
      <w:rFonts w:ascii="Tahoma" w:hAnsi="Tahoma"/>
      <w:sz w:val="20"/>
    </w:rPr>
  </w:style>
  <w:style w:type="paragraph" w:customStyle="1" w:styleId="Table">
    <w:name w:val="Table"/>
    <w:basedOn w:val="Normal"/>
    <w:uiPriority w:val="15"/>
    <w:qFormat/>
    <w:rsid w:val="008B6930"/>
    <w:pPr>
      <w:tabs>
        <w:tab w:val="left" w:pos="567"/>
      </w:tabs>
      <w:spacing w:before="0" w:after="0"/>
      <w:jc w:val="left"/>
    </w:pPr>
    <w:rPr>
      <w:lang w:eastAsia="en-US"/>
    </w:rPr>
  </w:style>
  <w:style w:type="paragraph" w:customStyle="1" w:styleId="Indentnumbered">
    <w:name w:val="Indent numbered"/>
    <w:basedOn w:val="NormalIndent"/>
    <w:link w:val="IndentnumberedChar"/>
    <w:rsid w:val="0005159B"/>
    <w:pPr>
      <w:tabs>
        <w:tab w:val="num" w:pos="1134"/>
        <w:tab w:val="left" w:pos="1276"/>
      </w:tabs>
      <w:spacing w:before="100" w:after="100"/>
      <w:ind w:left="1134" w:hanging="567"/>
      <w:jc w:val="left"/>
    </w:pPr>
    <w:rPr>
      <w:szCs w:val="24"/>
      <w:lang w:val="en-US"/>
    </w:rPr>
  </w:style>
  <w:style w:type="character" w:customStyle="1" w:styleId="IndentnumberedChar">
    <w:name w:val="Indent numbered Char"/>
    <w:link w:val="Indentnumbered"/>
    <w:locked/>
    <w:rsid w:val="0005159B"/>
    <w:rPr>
      <w:rFonts w:ascii="Tahoma" w:eastAsia="Times New Roman" w:hAnsi="Tahoma" w:cs="Times New Roman"/>
      <w:sz w:val="20"/>
      <w:szCs w:val="24"/>
      <w:lang w:val="en-US"/>
    </w:rPr>
  </w:style>
  <w:style w:type="character" w:customStyle="1" w:styleId="CaptionChar">
    <w:name w:val="Caption Char"/>
    <w:aliases w:val="Beschriftung Char Char,Beschriftung Char Char Char Char Char Char,Beschriftung Char Char Char Char,~Caption Char,Table Caption Char,Caption Char Char Char Char,Caption Char Char Char Char Char Char Char,Caption1 Char"/>
    <w:link w:val="Caption"/>
    <w:locked/>
    <w:rsid w:val="008343FF"/>
    <w:rPr>
      <w:rFonts w:ascii="Tahoma" w:hAnsi="Tahoma" w:cs="Arial"/>
      <w:b/>
      <w:bCs/>
      <w:sz w:val="18"/>
      <w:szCs w:val="18"/>
      <w:lang w:val="en-GB" w:eastAsia="en-GB"/>
    </w:rPr>
  </w:style>
  <w:style w:type="paragraph" w:customStyle="1" w:styleId="Char21">
    <w:name w:val="Char21"/>
    <w:basedOn w:val="Normal"/>
    <w:uiPriority w:val="99"/>
    <w:rsid w:val="0005159B"/>
    <w:pPr>
      <w:spacing w:before="0" w:after="160" w:line="240" w:lineRule="exact"/>
      <w:jc w:val="left"/>
    </w:pPr>
    <w:rPr>
      <w:rFonts w:ascii="Arial" w:hAnsi="Arial"/>
      <w:szCs w:val="20"/>
      <w:lang w:val="en-US" w:eastAsia="en-US"/>
    </w:rPr>
  </w:style>
  <w:style w:type="paragraph" w:styleId="NormalIndent">
    <w:name w:val="Normal Indent"/>
    <w:basedOn w:val="Normal"/>
    <w:link w:val="NormalIndentChar"/>
    <w:unhideWhenUsed/>
    <w:rsid w:val="0005159B"/>
    <w:pPr>
      <w:ind w:left="720"/>
    </w:pPr>
    <w:rPr>
      <w:szCs w:val="20"/>
    </w:rPr>
  </w:style>
  <w:style w:type="paragraph" w:customStyle="1" w:styleId="NoParagraphStyle">
    <w:name w:val="[No Paragraph Style]"/>
    <w:rsid w:val="00B250F9"/>
    <w:pPr>
      <w:autoSpaceDE w:val="0"/>
      <w:autoSpaceDN w:val="0"/>
      <w:adjustRightInd w:val="0"/>
      <w:spacing w:line="288" w:lineRule="auto"/>
      <w:textAlignment w:val="center"/>
    </w:pPr>
    <w:rPr>
      <w:rFonts w:ascii="Times Regular" w:hAnsi="Times Regular" w:cs="Times Regular"/>
      <w:color w:val="000000"/>
      <w:sz w:val="24"/>
      <w:szCs w:val="24"/>
      <w:lang w:val="en-GB" w:eastAsia="en-GB"/>
    </w:rPr>
  </w:style>
  <w:style w:type="numbering" w:customStyle="1" w:styleId="ListBulletsWorldBankADB">
    <w:name w:val="ListBulletsWorldBank/ADB"/>
    <w:rsid w:val="0015476E"/>
    <w:pPr>
      <w:numPr>
        <w:numId w:val="2"/>
      </w:numPr>
    </w:pPr>
  </w:style>
  <w:style w:type="paragraph" w:styleId="ListParagraph">
    <w:name w:val="List Paragraph"/>
    <w:aliases w:val="Indent Paragraph,Lettre d'introduction,Heading 2_sj,Dot pt,List Paragraph Char Char Char,Indicator Text,Numbered Para 1,List Paragraph12,Bullet Points,MAIN CONTENT,Bullet 1,List Paragraph (numbered (a)),Bullit,List Paragraph Aktis,FM,Ha"/>
    <w:basedOn w:val="Normal"/>
    <w:link w:val="ListParagraphChar"/>
    <w:uiPriority w:val="34"/>
    <w:qFormat/>
    <w:rsid w:val="00945F9F"/>
    <w:pPr>
      <w:ind w:left="720"/>
      <w:contextualSpacing/>
    </w:pPr>
    <w:rPr>
      <w:szCs w:val="24"/>
    </w:rPr>
  </w:style>
  <w:style w:type="numbering" w:customStyle="1" w:styleId="IndentedNumberWorldBank">
    <w:name w:val="IndentedNumberWorldBank"/>
    <w:uiPriority w:val="99"/>
    <w:rsid w:val="00335E7C"/>
    <w:pPr>
      <w:numPr>
        <w:numId w:val="4"/>
      </w:numPr>
    </w:pPr>
  </w:style>
  <w:style w:type="paragraph" w:customStyle="1" w:styleId="Recommendation">
    <w:name w:val="Recommendation"/>
    <w:basedOn w:val="Normal"/>
    <w:next w:val="NumberedParagraph"/>
    <w:link w:val="RecommendationChar"/>
    <w:uiPriority w:val="10"/>
    <w:qFormat/>
    <w:rsid w:val="007E36CB"/>
    <w:pPr>
      <w:numPr>
        <w:numId w:val="10"/>
      </w:numPr>
      <w:jc w:val="left"/>
    </w:pPr>
    <w:rPr>
      <w:b/>
      <w:i/>
    </w:rPr>
  </w:style>
  <w:style w:type="paragraph" w:styleId="ListNumber">
    <w:name w:val="List Number"/>
    <w:basedOn w:val="Normal"/>
    <w:uiPriority w:val="99"/>
    <w:unhideWhenUsed/>
    <w:qFormat/>
    <w:rsid w:val="007E36CB"/>
    <w:pPr>
      <w:numPr>
        <w:numId w:val="8"/>
      </w:numPr>
      <w:spacing w:before="0" w:after="60"/>
      <w:jc w:val="left"/>
    </w:pPr>
  </w:style>
  <w:style w:type="paragraph" w:customStyle="1" w:styleId="USP">
    <w:name w:val="USP"/>
    <w:basedOn w:val="Normal"/>
    <w:next w:val="NumberedParagraph"/>
    <w:link w:val="USPChar"/>
    <w:uiPriority w:val="10"/>
    <w:qFormat/>
    <w:rsid w:val="007E36CB"/>
    <w:pPr>
      <w:numPr>
        <w:numId w:val="11"/>
      </w:numPr>
      <w:jc w:val="left"/>
    </w:pPr>
    <w:rPr>
      <w:b/>
      <w:i/>
    </w:rPr>
  </w:style>
  <w:style w:type="character" w:customStyle="1" w:styleId="RecommendationChar">
    <w:name w:val="Recommendation Char"/>
    <w:link w:val="Recommendation"/>
    <w:uiPriority w:val="10"/>
    <w:rsid w:val="007E36CB"/>
    <w:rPr>
      <w:rFonts w:ascii="Tahoma" w:hAnsi="Tahoma"/>
      <w:b/>
      <w:i/>
      <w:sz w:val="22"/>
      <w:szCs w:val="22"/>
      <w:lang w:val="en-GB" w:eastAsia="en-GB"/>
    </w:rPr>
  </w:style>
  <w:style w:type="numbering" w:customStyle="1" w:styleId="Recommnendation">
    <w:name w:val="Recommnendation"/>
    <w:uiPriority w:val="99"/>
    <w:rsid w:val="007838B6"/>
    <w:pPr>
      <w:numPr>
        <w:numId w:val="6"/>
      </w:numPr>
    </w:pPr>
  </w:style>
  <w:style w:type="numbering" w:customStyle="1" w:styleId="KeyIssues">
    <w:name w:val="KeyIssues"/>
    <w:uiPriority w:val="99"/>
    <w:rsid w:val="00DC2F3D"/>
    <w:pPr>
      <w:numPr>
        <w:numId w:val="5"/>
      </w:numPr>
    </w:pPr>
  </w:style>
  <w:style w:type="paragraph" w:customStyle="1" w:styleId="KeyIssue">
    <w:name w:val="Key Issue"/>
    <w:basedOn w:val="Normal"/>
    <w:next w:val="NumberedParagraph"/>
    <w:link w:val="KeyIssueChar"/>
    <w:uiPriority w:val="10"/>
    <w:qFormat/>
    <w:rsid w:val="007E36CB"/>
    <w:pPr>
      <w:numPr>
        <w:numId w:val="12"/>
      </w:numPr>
      <w:jc w:val="left"/>
    </w:pPr>
    <w:rPr>
      <w:b/>
      <w:i/>
    </w:rPr>
  </w:style>
  <w:style w:type="character" w:customStyle="1" w:styleId="USPChar">
    <w:name w:val="USP Char"/>
    <w:link w:val="USP"/>
    <w:uiPriority w:val="10"/>
    <w:rsid w:val="007E36CB"/>
    <w:rPr>
      <w:rFonts w:ascii="Tahoma" w:hAnsi="Tahoma"/>
      <w:b/>
      <w:i/>
      <w:sz w:val="22"/>
      <w:szCs w:val="22"/>
      <w:lang w:val="en-GB" w:eastAsia="en-GB"/>
    </w:rPr>
  </w:style>
  <w:style w:type="character" w:customStyle="1" w:styleId="KeyIssueChar">
    <w:name w:val="Key Issue Char"/>
    <w:link w:val="KeyIssue"/>
    <w:uiPriority w:val="10"/>
    <w:rsid w:val="007E36CB"/>
    <w:rPr>
      <w:rFonts w:ascii="Tahoma" w:hAnsi="Tahoma"/>
      <w:b/>
      <w:i/>
      <w:sz w:val="22"/>
      <w:szCs w:val="22"/>
      <w:lang w:val="en-GB" w:eastAsia="en-GB"/>
    </w:rPr>
  </w:style>
  <w:style w:type="numbering" w:customStyle="1" w:styleId="USPList">
    <w:name w:val="USP List"/>
    <w:uiPriority w:val="99"/>
    <w:rsid w:val="007838B6"/>
    <w:pPr>
      <w:numPr>
        <w:numId w:val="7"/>
      </w:numPr>
    </w:pPr>
  </w:style>
  <w:style w:type="character" w:customStyle="1" w:styleId="AnnexChar">
    <w:name w:val="Annex Char"/>
    <w:link w:val="Annex"/>
    <w:uiPriority w:val="10"/>
    <w:rsid w:val="007E36CB"/>
    <w:rPr>
      <w:rFonts w:ascii="Tahoma Bold" w:hAnsi="Tahoma Bold"/>
      <w:b/>
      <w:color w:val="44697D"/>
      <w:sz w:val="32"/>
      <w:szCs w:val="32"/>
      <w:lang w:val="en-GB" w:eastAsia="en-GB"/>
    </w:rPr>
  </w:style>
  <w:style w:type="character" w:customStyle="1" w:styleId="A1">
    <w:name w:val="A1"/>
    <w:uiPriority w:val="99"/>
    <w:rsid w:val="0023764F"/>
    <w:rPr>
      <w:color w:val="385F79"/>
      <w:sz w:val="14"/>
      <w:szCs w:val="14"/>
    </w:rPr>
  </w:style>
  <w:style w:type="character" w:customStyle="1" w:styleId="A2">
    <w:name w:val="A2"/>
    <w:uiPriority w:val="99"/>
    <w:rsid w:val="0023764F"/>
    <w:rPr>
      <w:color w:val="385F79"/>
      <w:sz w:val="12"/>
      <w:szCs w:val="12"/>
    </w:rPr>
  </w:style>
  <w:style w:type="paragraph" w:styleId="BodyText">
    <w:name w:val="Body Text"/>
    <w:aliases w:val="Body Text Char3 Char,Body Text Char2 Char1 Char,Body Text Char Char1 Char1 Char,Body Text Char2 Char Char Char Char,Body Text Char Char1 Char Char Char Char,Char Char Char Char Char Char Char,Body Text Char Char2 Char Char,heading3,uvlaka 2"/>
    <w:basedOn w:val="Normal"/>
    <w:link w:val="BodyTextChar1"/>
    <w:rsid w:val="001D796C"/>
    <w:pPr>
      <w:spacing w:before="60" w:after="60"/>
      <w:ind w:left="720"/>
      <w:jc w:val="left"/>
    </w:pPr>
    <w:rPr>
      <w:rFonts w:ascii="Arial" w:hAnsi="Arial"/>
      <w:sz w:val="24"/>
      <w:szCs w:val="24"/>
    </w:rPr>
  </w:style>
  <w:style w:type="character" w:customStyle="1" w:styleId="BodyTextChar">
    <w:name w:val="Body Text Char"/>
    <w:aliases w:val="heading3 Char,Body Text - Level 2 Char,uvlaka 2 Char,  uvlaka 2 Char,Biotope Char"/>
    <w:uiPriority w:val="99"/>
    <w:rsid w:val="001D796C"/>
    <w:rPr>
      <w:rFonts w:ascii="Tahoma" w:hAnsi="Tahoma"/>
      <w:sz w:val="20"/>
    </w:rPr>
  </w:style>
  <w:style w:type="paragraph" w:styleId="NoSpacing">
    <w:name w:val="No Spacing"/>
    <w:link w:val="NoSpacingChar"/>
    <w:uiPriority w:val="1"/>
    <w:qFormat/>
    <w:rsid w:val="002C4598"/>
    <w:pPr>
      <w:jc w:val="both"/>
    </w:pPr>
    <w:rPr>
      <w:rFonts w:ascii="Times New Roman" w:hAnsi="Times New Roman"/>
      <w:sz w:val="24"/>
      <w:szCs w:val="22"/>
      <w:lang w:val="en-GB"/>
    </w:rPr>
  </w:style>
  <w:style w:type="character" w:customStyle="1" w:styleId="BodyTextChar1">
    <w:name w:val="Body Text Char1"/>
    <w:aliases w:val="Body Text Char3 Char Char,Body Text Char2 Char1 Char Char,Body Text Char Char1 Char1 Char Char,Body Text Char2 Char Char Char Char Char,Body Text Char Char1 Char Char Char Char Char,Char Char Char Char Char Char Char Char,heading3 Char1"/>
    <w:link w:val="BodyText"/>
    <w:locked/>
    <w:rsid w:val="001D796C"/>
    <w:rPr>
      <w:rFonts w:ascii="Arial" w:eastAsia="Times New Roman" w:hAnsi="Arial" w:cs="Times New Roman"/>
      <w:sz w:val="24"/>
      <w:szCs w:val="24"/>
    </w:rPr>
  </w:style>
  <w:style w:type="paragraph" w:styleId="DocumentMap">
    <w:name w:val="Document Map"/>
    <w:basedOn w:val="Normal"/>
    <w:link w:val="DocumentMapChar"/>
    <w:uiPriority w:val="99"/>
    <w:semiHidden/>
    <w:unhideWhenUsed/>
    <w:rsid w:val="00176554"/>
    <w:pPr>
      <w:spacing w:before="0" w:after="0"/>
    </w:pPr>
    <w:rPr>
      <w:sz w:val="16"/>
      <w:szCs w:val="16"/>
    </w:rPr>
  </w:style>
  <w:style w:type="character" w:customStyle="1" w:styleId="DocumentMapChar">
    <w:name w:val="Document Map Char"/>
    <w:link w:val="DocumentMap"/>
    <w:uiPriority w:val="99"/>
    <w:semiHidden/>
    <w:rsid w:val="00176554"/>
    <w:rPr>
      <w:rFonts w:ascii="Tahoma" w:hAnsi="Tahoma" w:cs="Tahoma"/>
      <w:sz w:val="16"/>
      <w:szCs w:val="16"/>
    </w:rPr>
  </w:style>
  <w:style w:type="paragraph" w:customStyle="1" w:styleId="DefaultParagraphFontParaCharCharCharCharCharChar1Char">
    <w:name w:val="Default Paragraph Font Para Char Char Char Char Char Char1 Char"/>
    <w:basedOn w:val="Normal"/>
    <w:rsid w:val="008B6930"/>
    <w:pPr>
      <w:spacing w:before="0" w:after="160" w:line="240" w:lineRule="exact"/>
      <w:jc w:val="left"/>
    </w:pPr>
    <w:rPr>
      <w:rFonts w:ascii="Arial" w:hAnsi="Arial"/>
      <w:szCs w:val="20"/>
      <w:lang w:val="en-US" w:eastAsia="en-US"/>
    </w:rPr>
  </w:style>
  <w:style w:type="paragraph" w:customStyle="1" w:styleId="BasicParagraph">
    <w:name w:val="[Basic Paragraph]"/>
    <w:basedOn w:val="NoParagraphStyle"/>
    <w:uiPriority w:val="99"/>
    <w:rsid w:val="00193D93"/>
    <w:rPr>
      <w:rFonts w:ascii="Times New Roman" w:hAnsi="Times New Roman" w:cs="Times New Roman"/>
    </w:rPr>
  </w:style>
  <w:style w:type="character" w:styleId="PageNumber">
    <w:name w:val="page number"/>
    <w:basedOn w:val="DefaultParagraphFont"/>
    <w:unhideWhenUsed/>
    <w:rsid w:val="00820E04"/>
  </w:style>
  <w:style w:type="paragraph" w:styleId="FootnoteText">
    <w:name w:val="footnote text"/>
    <w:aliases w:val="Footnotes_UQ,Fußnotentextf,Fußnote,Footnote,Footnote Text Char1 Char,Footnote Text Char Char Char,Footnote Text Char1 Char Char Char,Footnote Text Char Char Char Char Char,Footnote Text Char1 Char1 Char,Footnote Text Char Char Char1 Char,f"/>
    <w:basedOn w:val="Normal"/>
    <w:link w:val="FootnoteTextChar"/>
    <w:unhideWhenUsed/>
    <w:qFormat/>
    <w:rsid w:val="0075643F"/>
    <w:pPr>
      <w:spacing w:before="0" w:after="0" w:line="280" w:lineRule="atLeast"/>
      <w:jc w:val="left"/>
    </w:pPr>
    <w:rPr>
      <w:rFonts w:ascii="Arial" w:hAnsi="Arial"/>
      <w:szCs w:val="20"/>
    </w:rPr>
  </w:style>
  <w:style w:type="character" w:customStyle="1" w:styleId="FootnoteTextChar">
    <w:name w:val="Footnote Text Char"/>
    <w:aliases w:val="Footnotes_UQ Char,Fußnotentextf Char,Fußnote Char,Footnote Char,Footnote Text Char1 Char Char,Footnote Text Char Char Char Char,Footnote Text Char1 Char Char Char Char,Footnote Text Char Char Char Char Char Char,f Char"/>
    <w:link w:val="FootnoteText"/>
    <w:qFormat/>
    <w:rsid w:val="0075643F"/>
    <w:rPr>
      <w:rFonts w:ascii="Arial" w:hAnsi="Arial"/>
      <w:lang w:val="en-GB"/>
    </w:rPr>
  </w:style>
  <w:style w:type="character" w:styleId="FootnoteReference">
    <w:name w:val="footnote reference"/>
    <w:aliases w:val="BVI fnr,ftref, BVI fnr,Char Char1,16 Point,Superscript 6 Point,Char Char Char Char Car Char,nota pié di pagina,Superscript 6 Point + 11 pt,Footnote Reference Number,Footnote Reference_LVL6,Footnote Reference_LVL61,Heading 2 Char1,fr"/>
    <w:link w:val="CarattereCarattereCharCharCharCharCharCharZchn"/>
    <w:uiPriority w:val="99"/>
    <w:unhideWhenUsed/>
    <w:qFormat/>
    <w:rsid w:val="0075643F"/>
    <w:rPr>
      <w:vertAlign w:val="superscript"/>
    </w:rPr>
  </w:style>
  <w:style w:type="character" w:customStyle="1" w:styleId="A0">
    <w:name w:val="A0"/>
    <w:uiPriority w:val="99"/>
    <w:rsid w:val="0075643F"/>
    <w:rPr>
      <w:rFonts w:ascii="Century Gothic" w:hAnsi="Century Gothic" w:cs="Century Gothic" w:hint="default"/>
      <w:b/>
      <w:bCs/>
      <w:color w:val="000000"/>
      <w:sz w:val="16"/>
      <w:szCs w:val="16"/>
    </w:rPr>
  </w:style>
  <w:style w:type="character" w:styleId="CommentReference">
    <w:name w:val="annotation reference"/>
    <w:uiPriority w:val="99"/>
    <w:unhideWhenUsed/>
    <w:rsid w:val="00063EAF"/>
    <w:rPr>
      <w:sz w:val="16"/>
      <w:szCs w:val="16"/>
    </w:rPr>
  </w:style>
  <w:style w:type="paragraph" w:styleId="CommentText">
    <w:name w:val="annotation text"/>
    <w:basedOn w:val="Normal"/>
    <w:link w:val="CommentTextChar"/>
    <w:uiPriority w:val="99"/>
    <w:unhideWhenUsed/>
    <w:rsid w:val="00063EAF"/>
    <w:rPr>
      <w:szCs w:val="20"/>
    </w:rPr>
  </w:style>
  <w:style w:type="character" w:customStyle="1" w:styleId="CommentTextChar">
    <w:name w:val="Comment Text Char"/>
    <w:link w:val="CommentText"/>
    <w:uiPriority w:val="99"/>
    <w:rsid w:val="00063EAF"/>
    <w:rPr>
      <w:rFonts w:ascii="Tahoma" w:hAnsi="Tahoma"/>
      <w:lang w:val="en-GB" w:eastAsia="en-GB"/>
    </w:rPr>
  </w:style>
  <w:style w:type="paragraph" w:styleId="CommentSubject">
    <w:name w:val="annotation subject"/>
    <w:basedOn w:val="CommentText"/>
    <w:next w:val="CommentText"/>
    <w:link w:val="CommentSubjectChar"/>
    <w:uiPriority w:val="99"/>
    <w:semiHidden/>
    <w:unhideWhenUsed/>
    <w:rsid w:val="00063EAF"/>
    <w:rPr>
      <w:b/>
      <w:bCs/>
    </w:rPr>
  </w:style>
  <w:style w:type="character" w:customStyle="1" w:styleId="CommentSubjectChar">
    <w:name w:val="Comment Subject Char"/>
    <w:link w:val="CommentSubject"/>
    <w:uiPriority w:val="99"/>
    <w:semiHidden/>
    <w:rsid w:val="00063EAF"/>
    <w:rPr>
      <w:rFonts w:ascii="Tahoma" w:hAnsi="Tahoma"/>
      <w:b/>
      <w:bCs/>
      <w:lang w:val="en-GB" w:eastAsia="en-GB"/>
    </w:rPr>
  </w:style>
  <w:style w:type="character" w:customStyle="1" w:styleId="None">
    <w:name w:val="None"/>
    <w:rsid w:val="00063EAF"/>
    <w:rPr>
      <w:rFonts w:ascii="Arial Bold" w:hAnsi="Arial Bold"/>
      <w:b/>
      <w:sz w:val="20"/>
    </w:rPr>
  </w:style>
  <w:style w:type="character" w:customStyle="1" w:styleId="NoSpacingChar">
    <w:name w:val="No Spacing Char"/>
    <w:link w:val="NoSpacing"/>
    <w:uiPriority w:val="1"/>
    <w:rsid w:val="00063EAF"/>
    <w:rPr>
      <w:rFonts w:ascii="Times New Roman" w:hAnsi="Times New Roman"/>
      <w:sz w:val="24"/>
      <w:szCs w:val="22"/>
      <w:lang w:val="en-GB" w:eastAsia="en-US" w:bidi="ar-SA"/>
    </w:rPr>
  </w:style>
  <w:style w:type="paragraph" w:customStyle="1" w:styleId="Default">
    <w:name w:val="Default"/>
    <w:rsid w:val="00063EAF"/>
    <w:pPr>
      <w:autoSpaceDE w:val="0"/>
      <w:autoSpaceDN w:val="0"/>
      <w:adjustRightInd w:val="0"/>
    </w:pPr>
    <w:rPr>
      <w:rFonts w:ascii="Constantia" w:eastAsia="Calibri" w:hAnsi="Constantia" w:cs="Constantia"/>
      <w:color w:val="000000"/>
      <w:sz w:val="24"/>
      <w:szCs w:val="24"/>
      <w:lang w:val="en-GB"/>
    </w:rPr>
  </w:style>
  <w:style w:type="character" w:customStyle="1" w:styleId="A4">
    <w:name w:val="A4"/>
    <w:uiPriority w:val="99"/>
    <w:rsid w:val="00063EAF"/>
    <w:rPr>
      <w:rFonts w:cs="Constantia"/>
      <w:color w:val="000000"/>
      <w:sz w:val="16"/>
      <w:szCs w:val="16"/>
    </w:rPr>
  </w:style>
  <w:style w:type="character" w:customStyle="1" w:styleId="ListParagraphChar">
    <w:name w:val="List Paragraph Char"/>
    <w:aliases w:val="Indent Paragraph Char,Lettre d'introduction Char,Heading 2_sj Char,Dot pt Char,List Paragraph Char Char Char Char,Indicator Text Char,Numbered Para 1 Char,List Paragraph12 Char,Bullet Points Char,MAIN CONTENT Char,Bullet 1 Char"/>
    <w:link w:val="ListParagraph"/>
    <w:uiPriority w:val="34"/>
    <w:qFormat/>
    <w:locked/>
    <w:rsid w:val="00063EAF"/>
    <w:rPr>
      <w:rFonts w:ascii="Tahoma" w:hAnsi="Tahoma"/>
      <w:szCs w:val="24"/>
      <w:lang w:val="en-GB" w:eastAsia="en-GB"/>
    </w:rPr>
  </w:style>
  <w:style w:type="paragraph" w:styleId="ListNumber2">
    <w:name w:val="List Number 2"/>
    <w:basedOn w:val="Normal"/>
    <w:uiPriority w:val="99"/>
    <w:unhideWhenUsed/>
    <w:qFormat/>
    <w:rsid w:val="00572A33"/>
    <w:pPr>
      <w:numPr>
        <w:numId w:val="13"/>
      </w:numPr>
      <w:contextualSpacing/>
    </w:pPr>
  </w:style>
  <w:style w:type="table" w:customStyle="1" w:styleId="PlainTable41">
    <w:name w:val="Plain Table 41"/>
    <w:basedOn w:val="TableNormal"/>
    <w:uiPriority w:val="44"/>
    <w:rsid w:val="00572A33"/>
    <w:rPr>
      <w:rFonts w:eastAsia="Calibri"/>
      <w:sz w:val="22"/>
      <w:szCs w:val="22"/>
      <w:lang w:val="en-GB"/>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ListBulletChar">
    <w:name w:val="List Bullet Char"/>
    <w:link w:val="ListBullet"/>
    <w:uiPriority w:val="99"/>
    <w:rsid w:val="003E2423"/>
    <w:rPr>
      <w:rFonts w:ascii="Tahoma" w:hAnsi="Tahoma"/>
      <w:sz w:val="22"/>
      <w:szCs w:val="22"/>
      <w:lang w:val="en-GB" w:eastAsia="en-GB"/>
    </w:rPr>
  </w:style>
  <w:style w:type="numbering" w:customStyle="1" w:styleId="Style1">
    <w:name w:val="Style1"/>
    <w:uiPriority w:val="99"/>
    <w:rsid w:val="00572A33"/>
    <w:pPr>
      <w:numPr>
        <w:numId w:val="14"/>
      </w:numPr>
    </w:pPr>
  </w:style>
  <w:style w:type="paragraph" w:styleId="BodyText2">
    <w:name w:val="Body Text 2"/>
    <w:basedOn w:val="Normal"/>
    <w:link w:val="BodyText2Char"/>
    <w:uiPriority w:val="99"/>
    <w:unhideWhenUsed/>
    <w:rsid w:val="00572A33"/>
    <w:pPr>
      <w:spacing w:before="0" w:line="480" w:lineRule="auto"/>
      <w:jc w:val="left"/>
    </w:pPr>
    <w:rPr>
      <w:rFonts w:ascii="Arial" w:hAnsi="Arial"/>
      <w:szCs w:val="23"/>
    </w:rPr>
  </w:style>
  <w:style w:type="character" w:customStyle="1" w:styleId="BodyText2Char">
    <w:name w:val="Body Text 2 Char"/>
    <w:link w:val="BodyText2"/>
    <w:uiPriority w:val="99"/>
    <w:rsid w:val="00572A33"/>
    <w:rPr>
      <w:rFonts w:ascii="Arial" w:hAnsi="Arial" w:cs="Arial"/>
      <w:szCs w:val="23"/>
      <w:lang w:val="en-GB"/>
    </w:rPr>
  </w:style>
  <w:style w:type="character" w:customStyle="1" w:styleId="Hyperlink0">
    <w:name w:val="Hyperlink.0"/>
    <w:rsid w:val="00572A33"/>
    <w:rPr>
      <w:rFonts w:ascii="Arial Bold" w:hAnsi="Arial Bold"/>
      <w:b/>
      <w:sz w:val="20"/>
      <w:lang w:val="en-US"/>
    </w:rPr>
  </w:style>
  <w:style w:type="paragraph" w:customStyle="1" w:styleId="TextBoxWriting">
    <w:name w:val="Text Box Writing"/>
    <w:basedOn w:val="Normal"/>
    <w:link w:val="TextBoxWritingChar"/>
    <w:uiPriority w:val="15"/>
    <w:qFormat/>
    <w:rsid w:val="003D0838"/>
    <w:pPr>
      <w:spacing w:before="60" w:after="60"/>
    </w:pPr>
    <w:rPr>
      <w:rFonts w:eastAsia="Calibri"/>
      <w:color w:val="44697D"/>
      <w:sz w:val="18"/>
      <w:lang w:bidi="en-US"/>
    </w:rPr>
  </w:style>
  <w:style w:type="paragraph" w:customStyle="1" w:styleId="WYGTitle">
    <w:name w:val="WYG Title"/>
    <w:basedOn w:val="Normal"/>
    <w:uiPriority w:val="15"/>
    <w:qFormat/>
    <w:rsid w:val="003D0838"/>
    <w:pPr>
      <w:spacing w:before="0" w:after="200"/>
      <w:jc w:val="left"/>
    </w:pPr>
    <w:rPr>
      <w:rFonts w:eastAsia="Calibri"/>
      <w:color w:val="A6A6A6"/>
      <w:sz w:val="40"/>
      <w:lang w:eastAsia="en-US" w:bidi="en-US"/>
    </w:rPr>
  </w:style>
  <w:style w:type="character" w:customStyle="1" w:styleId="TextBoxWritingChar">
    <w:name w:val="Text Box Writing Char"/>
    <w:link w:val="TextBoxWriting"/>
    <w:uiPriority w:val="15"/>
    <w:rsid w:val="003D0838"/>
    <w:rPr>
      <w:rFonts w:ascii="Tahoma" w:eastAsia="Calibri" w:hAnsi="Tahoma"/>
      <w:color w:val="44697D"/>
      <w:sz w:val="18"/>
      <w:szCs w:val="22"/>
      <w:lang w:val="en-GB" w:bidi="en-US"/>
    </w:rPr>
  </w:style>
  <w:style w:type="paragraph" w:styleId="Title">
    <w:name w:val="Title"/>
    <w:basedOn w:val="Normal"/>
    <w:next w:val="Normal"/>
    <w:link w:val="TitleChar"/>
    <w:qFormat/>
    <w:rsid w:val="003D0838"/>
    <w:pPr>
      <w:numPr>
        <w:ilvl w:val="3"/>
        <w:numId w:val="19"/>
      </w:numPr>
      <w:pBdr>
        <w:bottom w:val="single" w:sz="8" w:space="4" w:color="5B9BD5"/>
      </w:pBdr>
      <w:spacing w:before="0" w:after="300"/>
      <w:contextualSpacing/>
    </w:pPr>
    <w:rPr>
      <w:rFonts w:ascii="Calibri Light" w:hAnsi="Calibri Light"/>
      <w:color w:val="323E4F"/>
      <w:spacing w:val="5"/>
      <w:kern w:val="28"/>
      <w:sz w:val="52"/>
      <w:szCs w:val="52"/>
      <w:lang w:bidi="en-US"/>
    </w:rPr>
  </w:style>
  <w:style w:type="character" w:customStyle="1" w:styleId="TitleChar">
    <w:name w:val="Title Char"/>
    <w:link w:val="Title"/>
    <w:rsid w:val="003D0838"/>
    <w:rPr>
      <w:rFonts w:ascii="Calibri Light" w:hAnsi="Calibri Light"/>
      <w:color w:val="323E4F"/>
      <w:spacing w:val="5"/>
      <w:kern w:val="28"/>
      <w:sz w:val="52"/>
      <w:szCs w:val="52"/>
      <w:lang w:val="en-GB" w:eastAsia="en-GB" w:bidi="en-US"/>
    </w:rPr>
  </w:style>
  <w:style w:type="paragraph" w:styleId="TOC4">
    <w:name w:val="toc 4"/>
    <w:basedOn w:val="Normal"/>
    <w:next w:val="Normal"/>
    <w:autoRedefine/>
    <w:uiPriority w:val="39"/>
    <w:unhideWhenUsed/>
    <w:rsid w:val="003D0838"/>
    <w:pPr>
      <w:spacing w:before="0" w:after="100"/>
      <w:ind w:left="600"/>
    </w:pPr>
    <w:rPr>
      <w:rFonts w:eastAsia="Calibri"/>
      <w:sz w:val="18"/>
      <w:lang w:eastAsia="en-US" w:bidi="en-US"/>
    </w:rPr>
  </w:style>
  <w:style w:type="paragraph" w:styleId="TOC5">
    <w:name w:val="toc 5"/>
    <w:basedOn w:val="Normal"/>
    <w:next w:val="Normal"/>
    <w:autoRedefine/>
    <w:uiPriority w:val="39"/>
    <w:unhideWhenUsed/>
    <w:rsid w:val="003D0838"/>
    <w:pPr>
      <w:spacing w:before="0" w:after="100"/>
      <w:ind w:left="800"/>
    </w:pPr>
    <w:rPr>
      <w:rFonts w:eastAsia="Calibri"/>
      <w:sz w:val="18"/>
      <w:lang w:eastAsia="en-US" w:bidi="en-US"/>
    </w:rPr>
  </w:style>
  <w:style w:type="paragraph" w:styleId="TOC6">
    <w:name w:val="toc 6"/>
    <w:basedOn w:val="Normal"/>
    <w:next w:val="Normal"/>
    <w:autoRedefine/>
    <w:uiPriority w:val="39"/>
    <w:unhideWhenUsed/>
    <w:rsid w:val="003D0838"/>
    <w:pPr>
      <w:spacing w:before="0" w:after="100"/>
      <w:ind w:left="1000"/>
    </w:pPr>
    <w:rPr>
      <w:rFonts w:eastAsia="Calibri"/>
      <w:sz w:val="18"/>
      <w:lang w:eastAsia="en-US" w:bidi="en-US"/>
    </w:rPr>
  </w:style>
  <w:style w:type="paragraph" w:styleId="TOC7">
    <w:name w:val="toc 7"/>
    <w:basedOn w:val="Normal"/>
    <w:next w:val="Normal"/>
    <w:autoRedefine/>
    <w:uiPriority w:val="39"/>
    <w:unhideWhenUsed/>
    <w:rsid w:val="003D0838"/>
    <w:pPr>
      <w:spacing w:before="0" w:after="100"/>
      <w:ind w:left="1200"/>
    </w:pPr>
    <w:rPr>
      <w:rFonts w:eastAsia="Calibri"/>
      <w:sz w:val="18"/>
      <w:lang w:eastAsia="en-US" w:bidi="en-US"/>
    </w:rPr>
  </w:style>
  <w:style w:type="paragraph" w:styleId="TOC8">
    <w:name w:val="toc 8"/>
    <w:basedOn w:val="Normal"/>
    <w:next w:val="Normal"/>
    <w:autoRedefine/>
    <w:uiPriority w:val="39"/>
    <w:unhideWhenUsed/>
    <w:rsid w:val="003D0838"/>
    <w:pPr>
      <w:spacing w:before="0" w:after="100"/>
      <w:ind w:left="1400"/>
    </w:pPr>
    <w:rPr>
      <w:rFonts w:eastAsia="Calibri"/>
      <w:sz w:val="18"/>
      <w:lang w:eastAsia="en-US" w:bidi="en-US"/>
    </w:rPr>
  </w:style>
  <w:style w:type="paragraph" w:styleId="TOC9">
    <w:name w:val="toc 9"/>
    <w:basedOn w:val="Normal"/>
    <w:next w:val="Normal"/>
    <w:autoRedefine/>
    <w:uiPriority w:val="39"/>
    <w:unhideWhenUsed/>
    <w:rsid w:val="003D0838"/>
    <w:pPr>
      <w:spacing w:before="0" w:after="100"/>
      <w:ind w:left="1600"/>
    </w:pPr>
    <w:rPr>
      <w:rFonts w:eastAsia="Calibri"/>
      <w:sz w:val="18"/>
      <w:lang w:eastAsia="en-US" w:bidi="en-US"/>
    </w:rPr>
  </w:style>
  <w:style w:type="paragraph" w:styleId="EnvelopeAddress">
    <w:name w:val="envelope address"/>
    <w:basedOn w:val="Normal"/>
    <w:uiPriority w:val="99"/>
    <w:semiHidden/>
    <w:unhideWhenUsed/>
    <w:rsid w:val="003D0838"/>
    <w:pPr>
      <w:framePr w:w="7920" w:h="1980" w:hRule="exact" w:hSpace="180" w:wrap="auto" w:hAnchor="page" w:xAlign="center" w:yAlign="bottom"/>
      <w:spacing w:before="0" w:after="200"/>
      <w:ind w:left="2880"/>
    </w:pPr>
    <w:rPr>
      <w:rFonts w:ascii="Calibri Light" w:hAnsi="Calibri Light"/>
      <w:sz w:val="18"/>
      <w:lang w:eastAsia="en-US" w:bidi="en-US"/>
    </w:rPr>
  </w:style>
  <w:style w:type="paragraph" w:styleId="BodyTextIndent">
    <w:name w:val="Body Text Indent"/>
    <w:basedOn w:val="Normal"/>
    <w:link w:val="BodyTextIndentChar"/>
    <w:uiPriority w:val="99"/>
    <w:semiHidden/>
    <w:unhideWhenUsed/>
    <w:rsid w:val="003D0838"/>
    <w:pPr>
      <w:spacing w:before="0" w:after="200"/>
      <w:ind w:left="283"/>
    </w:pPr>
    <w:rPr>
      <w:rFonts w:eastAsia="Calibri"/>
      <w:sz w:val="18"/>
      <w:lang w:bidi="en-US"/>
    </w:rPr>
  </w:style>
  <w:style w:type="character" w:customStyle="1" w:styleId="BodyTextIndentChar">
    <w:name w:val="Body Text Indent Char"/>
    <w:link w:val="BodyTextIndent"/>
    <w:uiPriority w:val="99"/>
    <w:semiHidden/>
    <w:rsid w:val="003D0838"/>
    <w:rPr>
      <w:rFonts w:ascii="Tahoma" w:eastAsia="Calibri" w:hAnsi="Tahoma"/>
      <w:sz w:val="18"/>
      <w:szCs w:val="22"/>
      <w:lang w:val="en-GB" w:bidi="en-US"/>
    </w:rPr>
  </w:style>
  <w:style w:type="paragraph" w:styleId="Date">
    <w:name w:val="Date"/>
    <w:basedOn w:val="Normal"/>
    <w:next w:val="Normal"/>
    <w:link w:val="DateChar"/>
    <w:uiPriority w:val="99"/>
    <w:unhideWhenUsed/>
    <w:rsid w:val="003D0838"/>
    <w:pPr>
      <w:spacing w:before="0" w:after="200"/>
    </w:pPr>
    <w:rPr>
      <w:rFonts w:eastAsia="Calibri"/>
      <w:sz w:val="18"/>
      <w:lang w:bidi="en-US"/>
    </w:rPr>
  </w:style>
  <w:style w:type="character" w:customStyle="1" w:styleId="DateChar">
    <w:name w:val="Date Char"/>
    <w:link w:val="Date"/>
    <w:uiPriority w:val="99"/>
    <w:rsid w:val="003D0838"/>
    <w:rPr>
      <w:rFonts w:ascii="Tahoma" w:eastAsia="Calibri" w:hAnsi="Tahoma"/>
      <w:sz w:val="18"/>
      <w:szCs w:val="22"/>
      <w:lang w:val="en-GB" w:bidi="en-US"/>
    </w:rPr>
  </w:style>
  <w:style w:type="paragraph" w:styleId="BodyText3">
    <w:name w:val="Body Text 3"/>
    <w:basedOn w:val="Normal"/>
    <w:link w:val="BodyText3Char"/>
    <w:uiPriority w:val="99"/>
    <w:semiHidden/>
    <w:unhideWhenUsed/>
    <w:rsid w:val="003D0838"/>
    <w:pPr>
      <w:spacing w:before="0" w:after="200"/>
    </w:pPr>
    <w:rPr>
      <w:rFonts w:eastAsia="Calibri"/>
      <w:sz w:val="16"/>
      <w:szCs w:val="16"/>
      <w:lang w:bidi="en-US"/>
    </w:rPr>
  </w:style>
  <w:style w:type="character" w:customStyle="1" w:styleId="BodyText3Char">
    <w:name w:val="Body Text 3 Char"/>
    <w:link w:val="BodyText3"/>
    <w:uiPriority w:val="99"/>
    <w:semiHidden/>
    <w:rsid w:val="003D0838"/>
    <w:rPr>
      <w:rFonts w:ascii="Tahoma" w:eastAsia="Calibri" w:hAnsi="Tahoma"/>
      <w:sz w:val="16"/>
      <w:szCs w:val="16"/>
      <w:lang w:val="en-GB" w:bidi="en-US"/>
    </w:rPr>
  </w:style>
  <w:style w:type="paragraph" w:styleId="BodyTextIndent2">
    <w:name w:val="Body Text Indent 2"/>
    <w:basedOn w:val="Normal"/>
    <w:link w:val="BodyTextIndent2Char"/>
    <w:uiPriority w:val="99"/>
    <w:semiHidden/>
    <w:unhideWhenUsed/>
    <w:rsid w:val="003D0838"/>
    <w:pPr>
      <w:spacing w:before="0" w:after="200" w:line="480" w:lineRule="auto"/>
      <w:ind w:left="283"/>
    </w:pPr>
    <w:rPr>
      <w:rFonts w:eastAsia="Calibri"/>
      <w:sz w:val="18"/>
      <w:lang w:bidi="en-US"/>
    </w:rPr>
  </w:style>
  <w:style w:type="character" w:customStyle="1" w:styleId="BodyTextIndent2Char">
    <w:name w:val="Body Text Indent 2 Char"/>
    <w:link w:val="BodyTextIndent2"/>
    <w:uiPriority w:val="99"/>
    <w:semiHidden/>
    <w:rsid w:val="003D0838"/>
    <w:rPr>
      <w:rFonts w:ascii="Tahoma" w:eastAsia="Calibri" w:hAnsi="Tahoma"/>
      <w:sz w:val="18"/>
      <w:szCs w:val="22"/>
      <w:lang w:val="en-GB" w:bidi="en-US"/>
    </w:rPr>
  </w:style>
  <w:style w:type="paragraph" w:styleId="BodyTextIndent3">
    <w:name w:val="Body Text Indent 3"/>
    <w:basedOn w:val="Normal"/>
    <w:link w:val="BodyTextIndent3Char"/>
    <w:uiPriority w:val="99"/>
    <w:semiHidden/>
    <w:unhideWhenUsed/>
    <w:rsid w:val="003D0838"/>
    <w:pPr>
      <w:spacing w:before="0" w:after="200"/>
      <w:ind w:left="283"/>
    </w:pPr>
    <w:rPr>
      <w:rFonts w:eastAsia="Calibri"/>
      <w:sz w:val="16"/>
      <w:szCs w:val="16"/>
      <w:lang w:bidi="en-US"/>
    </w:rPr>
  </w:style>
  <w:style w:type="character" w:customStyle="1" w:styleId="BodyTextIndent3Char">
    <w:name w:val="Body Text Indent 3 Char"/>
    <w:link w:val="BodyTextIndent3"/>
    <w:uiPriority w:val="99"/>
    <w:semiHidden/>
    <w:rsid w:val="003D0838"/>
    <w:rPr>
      <w:rFonts w:ascii="Tahoma" w:eastAsia="Calibri" w:hAnsi="Tahoma"/>
      <w:sz w:val="16"/>
      <w:szCs w:val="16"/>
      <w:lang w:val="en-GB" w:bidi="en-US"/>
    </w:rPr>
  </w:style>
  <w:style w:type="paragraph" w:styleId="PlainText">
    <w:name w:val="Plain Text"/>
    <w:basedOn w:val="Normal"/>
    <w:link w:val="PlainTextChar"/>
    <w:uiPriority w:val="99"/>
    <w:semiHidden/>
    <w:unhideWhenUsed/>
    <w:rsid w:val="003D0838"/>
    <w:pPr>
      <w:spacing w:before="0" w:after="200"/>
    </w:pPr>
    <w:rPr>
      <w:rFonts w:ascii="Consolas" w:eastAsia="Calibri" w:hAnsi="Consolas"/>
      <w:sz w:val="21"/>
      <w:szCs w:val="21"/>
      <w:lang w:bidi="en-US"/>
    </w:rPr>
  </w:style>
  <w:style w:type="character" w:customStyle="1" w:styleId="PlainTextChar">
    <w:name w:val="Plain Text Char"/>
    <w:link w:val="PlainText"/>
    <w:uiPriority w:val="99"/>
    <w:semiHidden/>
    <w:rsid w:val="003D0838"/>
    <w:rPr>
      <w:rFonts w:ascii="Consolas" w:eastAsia="Calibri" w:hAnsi="Consolas"/>
      <w:sz w:val="21"/>
      <w:szCs w:val="21"/>
      <w:lang w:val="en-GB" w:bidi="en-US"/>
    </w:rPr>
  </w:style>
  <w:style w:type="paragraph" w:styleId="NormalWeb">
    <w:name w:val="Normal (Web)"/>
    <w:basedOn w:val="Normal"/>
    <w:uiPriority w:val="99"/>
    <w:unhideWhenUsed/>
    <w:rsid w:val="003D0838"/>
    <w:pPr>
      <w:spacing w:before="0" w:after="200"/>
    </w:pPr>
    <w:rPr>
      <w:rFonts w:ascii="Times New Roman" w:eastAsia="Calibri" w:hAnsi="Times New Roman"/>
      <w:sz w:val="18"/>
      <w:lang w:eastAsia="en-US" w:bidi="en-US"/>
    </w:rPr>
  </w:style>
  <w:style w:type="character" w:styleId="PlaceholderText">
    <w:name w:val="Placeholder Text"/>
    <w:uiPriority w:val="99"/>
    <w:semiHidden/>
    <w:rsid w:val="003D0838"/>
    <w:rPr>
      <w:color w:val="808080"/>
    </w:rPr>
  </w:style>
  <w:style w:type="paragraph" w:customStyle="1" w:styleId="Numbered">
    <w:name w:val="Numbered"/>
    <w:basedOn w:val="Normal"/>
    <w:rsid w:val="003D0838"/>
    <w:pPr>
      <w:overflowPunct w:val="0"/>
      <w:autoSpaceDE w:val="0"/>
      <w:autoSpaceDN w:val="0"/>
      <w:adjustRightInd w:val="0"/>
      <w:spacing w:before="0" w:after="200"/>
      <w:textAlignment w:val="baseline"/>
    </w:pPr>
    <w:rPr>
      <w:rFonts w:eastAsia="Calibri"/>
      <w:sz w:val="18"/>
      <w:lang w:eastAsia="en-US" w:bidi="en-US"/>
    </w:rPr>
  </w:style>
  <w:style w:type="paragraph" w:customStyle="1" w:styleId="bullet">
    <w:name w:val="bullet"/>
    <w:basedOn w:val="BodyText3"/>
    <w:rsid w:val="003D0838"/>
    <w:pPr>
      <w:numPr>
        <w:numId w:val="15"/>
      </w:numPr>
      <w:tabs>
        <w:tab w:val="clear" w:pos="397"/>
      </w:tabs>
      <w:spacing w:after="60"/>
      <w:ind w:left="1134" w:hanging="567"/>
    </w:pPr>
    <w:rPr>
      <w:sz w:val="20"/>
    </w:rPr>
  </w:style>
  <w:style w:type="paragraph" w:customStyle="1" w:styleId="Tablebullet">
    <w:name w:val="Table bullet"/>
    <w:basedOn w:val="Normal"/>
    <w:rsid w:val="003D0838"/>
    <w:pPr>
      <w:spacing w:before="0" w:after="200"/>
      <w:jc w:val="left"/>
    </w:pPr>
    <w:rPr>
      <w:rFonts w:eastAsia="Calibri" w:cs="Tahoma"/>
      <w:sz w:val="18"/>
      <w:lang w:eastAsia="en-US" w:bidi="en-US"/>
    </w:rPr>
  </w:style>
  <w:style w:type="paragraph" w:customStyle="1" w:styleId="Bullets">
    <w:name w:val="Bullets"/>
    <w:basedOn w:val="Normal"/>
    <w:uiPriority w:val="99"/>
    <w:rsid w:val="003D0838"/>
    <w:pPr>
      <w:numPr>
        <w:numId w:val="16"/>
      </w:numPr>
      <w:tabs>
        <w:tab w:val="clear" w:pos="360"/>
      </w:tabs>
      <w:spacing w:before="60" w:after="60"/>
      <w:ind w:left="1134" w:hanging="567"/>
    </w:pPr>
    <w:rPr>
      <w:rFonts w:eastAsia="Calibri"/>
      <w:sz w:val="18"/>
      <w:lang w:eastAsia="en-US" w:bidi="en-US"/>
    </w:rPr>
  </w:style>
  <w:style w:type="numbering" w:customStyle="1" w:styleId="Style2">
    <w:name w:val="Style2"/>
    <w:uiPriority w:val="99"/>
    <w:rsid w:val="003D0838"/>
    <w:pPr>
      <w:numPr>
        <w:numId w:val="17"/>
      </w:numPr>
    </w:pPr>
  </w:style>
  <w:style w:type="paragraph" w:customStyle="1" w:styleId="Footnotes">
    <w:name w:val="Footnotes"/>
    <w:basedOn w:val="Normal"/>
    <w:uiPriority w:val="15"/>
    <w:rsid w:val="003D0838"/>
    <w:pPr>
      <w:spacing w:before="0" w:after="200"/>
      <w:jc w:val="left"/>
    </w:pPr>
    <w:rPr>
      <w:rFonts w:eastAsia="Calibri"/>
      <w:sz w:val="18"/>
      <w:szCs w:val="18"/>
      <w:vertAlign w:val="superscript"/>
      <w:lang w:eastAsia="en-US" w:bidi="en-US"/>
    </w:rPr>
  </w:style>
  <w:style w:type="character" w:styleId="FollowedHyperlink">
    <w:name w:val="FollowedHyperlink"/>
    <w:uiPriority w:val="99"/>
    <w:semiHidden/>
    <w:unhideWhenUsed/>
    <w:rsid w:val="003D0838"/>
    <w:rPr>
      <w:color w:val="954F72"/>
      <w:u w:val="single"/>
    </w:rPr>
  </w:style>
  <w:style w:type="paragraph" w:styleId="ListBullet4">
    <w:name w:val="List Bullet 4"/>
    <w:basedOn w:val="Normal"/>
    <w:uiPriority w:val="99"/>
    <w:rsid w:val="003D0838"/>
    <w:pPr>
      <w:numPr>
        <w:numId w:val="18"/>
      </w:numPr>
      <w:tabs>
        <w:tab w:val="num" w:pos="567"/>
      </w:tabs>
      <w:spacing w:before="60" w:after="60"/>
      <w:ind w:left="2835" w:hanging="2268"/>
      <w:jc w:val="left"/>
    </w:pPr>
    <w:rPr>
      <w:rFonts w:eastAsia="Calibri" w:cs="Tahoma"/>
      <w:sz w:val="16"/>
      <w:szCs w:val="16"/>
      <w:lang w:eastAsia="en-US" w:bidi="en-US"/>
    </w:rPr>
  </w:style>
  <w:style w:type="paragraph" w:styleId="ListNumber5">
    <w:name w:val="List Number 5"/>
    <w:basedOn w:val="Normal"/>
    <w:uiPriority w:val="99"/>
    <w:qFormat/>
    <w:rsid w:val="003D0838"/>
    <w:pPr>
      <w:numPr>
        <w:numId w:val="20"/>
      </w:numPr>
      <w:spacing w:before="60" w:after="60"/>
      <w:ind w:left="1701" w:hanging="1134"/>
    </w:pPr>
    <w:rPr>
      <w:rFonts w:eastAsia="Calibri"/>
      <w:sz w:val="18"/>
      <w:lang w:eastAsia="en-US" w:bidi="en-US"/>
    </w:rPr>
  </w:style>
  <w:style w:type="paragraph" w:customStyle="1" w:styleId="WYGHeader">
    <w:name w:val="WYG Header"/>
    <w:link w:val="WYGHeaderChar"/>
    <w:uiPriority w:val="15"/>
    <w:qFormat/>
    <w:rsid w:val="003D0838"/>
    <w:rPr>
      <w:rFonts w:ascii="Tahoma" w:eastAsia="Calibri" w:hAnsi="Tahoma"/>
      <w:noProof/>
      <w:color w:val="44697D"/>
      <w:szCs w:val="22"/>
      <w:lang w:val="en-GB" w:eastAsia="en-GB" w:bidi="en-US"/>
    </w:rPr>
  </w:style>
  <w:style w:type="character" w:customStyle="1" w:styleId="WYGHeaderChar">
    <w:name w:val="WYG Header Char"/>
    <w:link w:val="WYGHeader"/>
    <w:uiPriority w:val="15"/>
    <w:rsid w:val="003D0838"/>
    <w:rPr>
      <w:rFonts w:ascii="Tahoma" w:eastAsia="Calibri" w:hAnsi="Tahoma"/>
      <w:noProof/>
      <w:color w:val="44697D"/>
      <w:szCs w:val="22"/>
      <w:lang w:bidi="en-US"/>
    </w:rPr>
  </w:style>
  <w:style w:type="paragraph" w:customStyle="1" w:styleId="WYGFooter">
    <w:name w:val="WYG Footer"/>
    <w:link w:val="WYGFooterChar"/>
    <w:uiPriority w:val="15"/>
    <w:qFormat/>
    <w:rsid w:val="003D0838"/>
    <w:pPr>
      <w:tabs>
        <w:tab w:val="right" w:pos="9639"/>
      </w:tabs>
    </w:pPr>
    <w:rPr>
      <w:rFonts w:ascii="Tahoma" w:eastAsia="Calibri" w:hAnsi="Tahoma" w:cs="Tahoma"/>
      <w:bCs/>
      <w:color w:val="44697D"/>
      <w:lang w:val="en-GB" w:eastAsia="en-GB" w:bidi="en-US"/>
    </w:rPr>
  </w:style>
  <w:style w:type="character" w:customStyle="1" w:styleId="WYGFooterChar">
    <w:name w:val="WYG Footer Char"/>
    <w:link w:val="WYGFooter"/>
    <w:uiPriority w:val="15"/>
    <w:rsid w:val="003D0838"/>
    <w:rPr>
      <w:rFonts w:ascii="Tahoma" w:eastAsia="Calibri" w:hAnsi="Tahoma" w:cs="Tahoma"/>
      <w:bCs/>
      <w:color w:val="44697D"/>
      <w:lang w:bidi="en-US"/>
    </w:rPr>
  </w:style>
  <w:style w:type="character" w:customStyle="1" w:styleId="SectionHeadingChar">
    <w:name w:val="Section Heading Char"/>
    <w:link w:val="SectionHeading"/>
    <w:rsid w:val="003D0838"/>
    <w:rPr>
      <w:rFonts w:ascii="Tahoma" w:hAnsi="Tahoma"/>
      <w:b/>
      <w:color w:val="44697D"/>
      <w:sz w:val="32"/>
      <w:szCs w:val="32"/>
      <w:lang w:val="en-GB" w:eastAsia="en-GB"/>
    </w:rPr>
  </w:style>
  <w:style w:type="character" w:styleId="BookTitle">
    <w:name w:val="Book Title"/>
    <w:aliases w:val="WYG Title Header"/>
    <w:uiPriority w:val="33"/>
    <w:qFormat/>
    <w:rsid w:val="003D0838"/>
    <w:rPr>
      <w:color w:val="6A6C71"/>
      <w:sz w:val="40"/>
      <w:szCs w:val="40"/>
    </w:rPr>
  </w:style>
  <w:style w:type="paragraph" w:customStyle="1" w:styleId="MMTopic1">
    <w:name w:val="MM Topic 1"/>
    <w:basedOn w:val="Heading1"/>
    <w:qFormat/>
    <w:rsid w:val="003D0838"/>
    <w:pPr>
      <w:keepNext/>
      <w:spacing w:before="360" w:after="180"/>
      <w:ind w:left="1134" w:hanging="1134"/>
      <w:jc w:val="both"/>
    </w:pPr>
    <w:rPr>
      <w:rFonts w:ascii="Calibri" w:hAnsi="Calibri" w:cs="Arial"/>
      <w:bCs/>
      <w:caps/>
      <w:color w:val="1F4E79"/>
      <w:kern w:val="32"/>
      <w:sz w:val="36"/>
      <w:szCs w:val="28"/>
      <w:lang w:val="fr-FR" w:eastAsia="es-ES"/>
    </w:rPr>
  </w:style>
  <w:style w:type="paragraph" w:customStyle="1" w:styleId="MMTopic2">
    <w:name w:val="MM Topic 2"/>
    <w:basedOn w:val="Heading2"/>
    <w:link w:val="MMTopic2Car"/>
    <w:qFormat/>
    <w:rsid w:val="003D0838"/>
    <w:pPr>
      <w:numPr>
        <w:ilvl w:val="0"/>
        <w:numId w:val="0"/>
      </w:numPr>
      <w:spacing w:before="0" w:after="0"/>
      <w:ind w:left="1134" w:hanging="1134"/>
      <w:jc w:val="both"/>
    </w:pPr>
    <w:rPr>
      <w:rFonts w:ascii="Tahoma" w:hAnsi="Tahoma"/>
      <w:bCs/>
      <w:iCs/>
      <w:color w:val="2E74B5"/>
      <w:sz w:val="26"/>
      <w:szCs w:val="28"/>
      <w:lang w:val="fr-FR" w:eastAsia="es-ES"/>
    </w:rPr>
  </w:style>
  <w:style w:type="paragraph" w:customStyle="1" w:styleId="MMTopic3">
    <w:name w:val="MM Topic 3"/>
    <w:basedOn w:val="Heading3"/>
    <w:link w:val="MMTopic3Car"/>
    <w:qFormat/>
    <w:rsid w:val="003D0838"/>
    <w:pPr>
      <w:keepLines w:val="0"/>
      <w:spacing w:before="0" w:after="0"/>
      <w:ind w:left="1134" w:hanging="1134"/>
    </w:pPr>
    <w:rPr>
      <w:color w:val="2E74B5"/>
      <w:sz w:val="22"/>
      <w:szCs w:val="26"/>
      <w:lang w:val="fr-FR" w:eastAsia="es-ES"/>
    </w:rPr>
  </w:style>
  <w:style w:type="character" w:customStyle="1" w:styleId="MMTopic3Car">
    <w:name w:val="MM Topic 3 Car"/>
    <w:link w:val="MMTopic3"/>
    <w:rsid w:val="003D0838"/>
    <w:rPr>
      <w:rFonts w:ascii="Tahoma" w:hAnsi="Tahoma"/>
      <w:b/>
      <w:bCs/>
      <w:color w:val="2E74B5"/>
      <w:sz w:val="22"/>
      <w:szCs w:val="26"/>
      <w:lang w:val="fr-FR" w:eastAsia="es-ES"/>
    </w:rPr>
  </w:style>
  <w:style w:type="table" w:customStyle="1" w:styleId="TableGrid0">
    <w:name w:val="TableGrid"/>
    <w:rsid w:val="003D0838"/>
    <w:rPr>
      <w:sz w:val="22"/>
      <w:szCs w:val="22"/>
      <w:lang w:val="en-GB" w:eastAsia="en-GB"/>
    </w:rPr>
    <w:tblPr>
      <w:tblCellMar>
        <w:top w:w="0" w:type="dxa"/>
        <w:left w:w="0" w:type="dxa"/>
        <w:bottom w:w="0" w:type="dxa"/>
        <w:right w:w="0" w:type="dxa"/>
      </w:tblCellMar>
    </w:tblPr>
  </w:style>
  <w:style w:type="character" w:customStyle="1" w:styleId="MMTopic2Car">
    <w:name w:val="MM Topic 2 Car"/>
    <w:link w:val="MMTopic2"/>
    <w:rsid w:val="003D0838"/>
    <w:rPr>
      <w:rFonts w:ascii="Tahoma" w:hAnsi="Tahoma" w:cs="Arial"/>
      <w:b/>
      <w:bCs/>
      <w:iCs/>
      <w:color w:val="2E74B5"/>
      <w:sz w:val="26"/>
      <w:szCs w:val="28"/>
      <w:lang w:val="fr-FR" w:eastAsia="es-ES"/>
    </w:rPr>
  </w:style>
  <w:style w:type="paragraph" w:customStyle="1" w:styleId="Puce1">
    <w:name w:val="Puce 1"/>
    <w:basedOn w:val="Normal"/>
    <w:rsid w:val="003D0838"/>
    <w:pPr>
      <w:tabs>
        <w:tab w:val="left" w:pos="284"/>
        <w:tab w:val="num" w:pos="720"/>
      </w:tabs>
      <w:suppressAutoHyphens/>
      <w:spacing w:before="0" w:after="200"/>
      <w:ind w:left="720" w:hanging="720"/>
    </w:pPr>
    <w:rPr>
      <w:rFonts w:ascii="Arial" w:hAnsi="Arial"/>
      <w:szCs w:val="20"/>
      <w:lang w:val="it-IT" w:eastAsia="ar-SA" w:bidi="en-US"/>
    </w:rPr>
  </w:style>
  <w:style w:type="paragraph" w:customStyle="1" w:styleId="Normal1">
    <w:name w:val="Normal1"/>
    <w:rsid w:val="003D0838"/>
    <w:pPr>
      <w:spacing w:before="120" w:after="120" w:line="276" w:lineRule="auto"/>
    </w:pPr>
    <w:rPr>
      <w:rFonts w:ascii="Arial" w:eastAsia="Arial" w:hAnsi="Arial" w:cs="Arial"/>
      <w:color w:val="000000"/>
      <w:lang w:val="en-GB" w:eastAsia="en-GB"/>
    </w:rPr>
  </w:style>
  <w:style w:type="character" w:customStyle="1" w:styleId="TableTextLeftChar">
    <w:name w:val="~TableTextLeft Char"/>
    <w:link w:val="TableTextLeft"/>
    <w:rsid w:val="00577947"/>
    <w:rPr>
      <w:rFonts w:ascii="Arial" w:hAnsi="Arial" w:cs="Arial"/>
      <w:sz w:val="17"/>
      <w:szCs w:val="24"/>
      <w:lang w:eastAsia="en-GB"/>
    </w:rPr>
  </w:style>
  <w:style w:type="paragraph" w:customStyle="1" w:styleId="TableTextLeft">
    <w:name w:val="~TableTextLeft"/>
    <w:basedOn w:val="Normal"/>
    <w:link w:val="TableTextLeftChar"/>
    <w:uiPriority w:val="8"/>
    <w:qFormat/>
    <w:rsid w:val="00577947"/>
    <w:pPr>
      <w:spacing w:before="60" w:after="20"/>
      <w:jc w:val="left"/>
    </w:pPr>
    <w:rPr>
      <w:rFonts w:ascii="Arial" w:hAnsi="Arial"/>
      <w:sz w:val="17"/>
      <w:szCs w:val="24"/>
    </w:rPr>
  </w:style>
  <w:style w:type="paragraph" w:customStyle="1" w:styleId="TableHeadingLeft">
    <w:name w:val="~TableHeadingLeft"/>
    <w:basedOn w:val="TableTextLeft"/>
    <w:uiPriority w:val="8"/>
    <w:qFormat/>
    <w:rsid w:val="00577947"/>
    <w:pPr>
      <w:keepNext/>
      <w:spacing w:before="80" w:after="40"/>
    </w:pPr>
    <w:rPr>
      <w:b/>
      <w:color w:val="FFFFFF"/>
    </w:rPr>
  </w:style>
  <w:style w:type="paragraph" w:customStyle="1" w:styleId="TableHeadingRight">
    <w:name w:val="~TableHeadingRight"/>
    <w:basedOn w:val="TableHeadingLeft"/>
    <w:uiPriority w:val="99"/>
    <w:rsid w:val="00577947"/>
    <w:pPr>
      <w:jc w:val="right"/>
    </w:pPr>
  </w:style>
  <w:style w:type="paragraph" w:customStyle="1" w:styleId="TableTextRight">
    <w:name w:val="~TableTextRight"/>
    <w:basedOn w:val="TableTextLeft"/>
    <w:uiPriority w:val="99"/>
    <w:rsid w:val="00577947"/>
    <w:pPr>
      <w:jc w:val="right"/>
    </w:pPr>
  </w:style>
  <w:style w:type="paragraph" w:customStyle="1" w:styleId="BodyTextbold12ptbefore">
    <w:name w:val="Body Text bold 12pt before"/>
    <w:basedOn w:val="Normal"/>
    <w:next w:val="BodyText"/>
    <w:rsid w:val="0000283C"/>
    <w:pPr>
      <w:spacing w:before="240" w:line="360" w:lineRule="auto"/>
      <w:jc w:val="left"/>
    </w:pPr>
    <w:rPr>
      <w:b/>
      <w:szCs w:val="24"/>
      <w:lang w:eastAsia="en-US"/>
    </w:rPr>
  </w:style>
  <w:style w:type="paragraph" w:styleId="ListNumber3">
    <w:name w:val="List Number 3"/>
    <w:basedOn w:val="ListNumber2"/>
    <w:uiPriority w:val="99"/>
    <w:semiHidden/>
    <w:unhideWhenUsed/>
    <w:rsid w:val="00A14DC4"/>
    <w:pPr>
      <w:numPr>
        <w:numId w:val="0"/>
      </w:numPr>
      <w:tabs>
        <w:tab w:val="num" w:pos="1080"/>
        <w:tab w:val="num" w:pos="1211"/>
        <w:tab w:val="left" w:pos="1276"/>
        <w:tab w:val="num" w:pos="1440"/>
      </w:tabs>
      <w:spacing w:before="0" w:after="270" w:line="270" w:lineRule="atLeast"/>
      <w:ind w:left="1276" w:hanging="425"/>
      <w:contextualSpacing w:val="0"/>
      <w:jc w:val="left"/>
    </w:pPr>
    <w:rPr>
      <w:rFonts w:ascii="Times New Roman" w:hAnsi="Times New Roman"/>
      <w:sz w:val="23"/>
      <w:szCs w:val="23"/>
      <w:lang w:eastAsia="da-DK"/>
    </w:rPr>
  </w:style>
  <w:style w:type="paragraph" w:styleId="ListNumber4">
    <w:name w:val="List Number 4"/>
    <w:basedOn w:val="Normal"/>
    <w:uiPriority w:val="99"/>
    <w:semiHidden/>
    <w:unhideWhenUsed/>
    <w:rsid w:val="00A14DC4"/>
    <w:pPr>
      <w:spacing w:before="0" w:after="0" w:line="270" w:lineRule="atLeast"/>
      <w:ind w:left="1701" w:hanging="425"/>
      <w:jc w:val="left"/>
    </w:pPr>
    <w:rPr>
      <w:rFonts w:ascii="Times New Roman" w:hAnsi="Times New Roman"/>
      <w:sz w:val="23"/>
      <w:szCs w:val="23"/>
      <w:lang w:eastAsia="da-DK"/>
    </w:rPr>
  </w:style>
  <w:style w:type="paragraph" w:customStyle="1" w:styleId="COWIAddress">
    <w:name w:val="COWI Address"/>
    <w:basedOn w:val="Normal"/>
    <w:uiPriority w:val="99"/>
    <w:semiHidden/>
    <w:rsid w:val="00A14DC4"/>
    <w:pPr>
      <w:framePr w:w="2722" w:wrap="notBeside" w:vAnchor="page" w:hAnchor="page" w:xAlign="right" w:y="1855" w:anchorLock="1"/>
      <w:spacing w:before="0" w:after="0" w:line="200" w:lineRule="exact"/>
      <w:jc w:val="left"/>
    </w:pPr>
    <w:rPr>
      <w:rFonts w:ascii="Arial" w:hAnsi="Arial" w:cs="Arial"/>
      <w:b/>
      <w:bCs/>
      <w:noProof/>
      <w:sz w:val="16"/>
      <w:szCs w:val="16"/>
      <w:lang w:eastAsia="da-DK"/>
    </w:rPr>
  </w:style>
  <w:style w:type="paragraph" w:customStyle="1" w:styleId="COWIHeader">
    <w:name w:val="COWI Header"/>
    <w:basedOn w:val="Normal"/>
    <w:uiPriority w:val="99"/>
    <w:semiHidden/>
    <w:rsid w:val="00A14DC4"/>
    <w:pPr>
      <w:framePr w:w="7088" w:h="2630" w:wrap="notBeside" w:vAnchor="page" w:hAnchor="margin" w:x="-2267" w:y="1798" w:anchorLock="1"/>
      <w:tabs>
        <w:tab w:val="left" w:pos="2268"/>
      </w:tabs>
      <w:spacing w:before="0" w:after="130" w:line="270" w:lineRule="atLeast"/>
      <w:ind w:left="2268" w:hanging="2268"/>
      <w:jc w:val="left"/>
    </w:pPr>
    <w:rPr>
      <w:rFonts w:ascii="Times New Roman" w:hAnsi="Times New Roman"/>
      <w:sz w:val="23"/>
      <w:szCs w:val="23"/>
      <w:lang w:eastAsia="da-DK"/>
    </w:rPr>
  </w:style>
  <w:style w:type="paragraph" w:customStyle="1" w:styleId="CowiTitle">
    <w:name w:val="CowiTitle"/>
    <w:basedOn w:val="COWIHeader"/>
    <w:uiPriority w:val="99"/>
    <w:semiHidden/>
    <w:rsid w:val="00A14DC4"/>
    <w:pPr>
      <w:framePr w:wrap="notBeside"/>
    </w:pPr>
  </w:style>
  <w:style w:type="paragraph" w:customStyle="1" w:styleId="CowiSubject">
    <w:name w:val="CowiSubject"/>
    <w:basedOn w:val="COWIHeader"/>
    <w:uiPriority w:val="99"/>
    <w:semiHidden/>
    <w:rsid w:val="00A14DC4"/>
    <w:pPr>
      <w:framePr w:wrap="notBeside"/>
    </w:pPr>
  </w:style>
  <w:style w:type="paragraph" w:customStyle="1" w:styleId="CowiClient">
    <w:name w:val="CowiClient"/>
    <w:basedOn w:val="COWIHeader"/>
    <w:next w:val="COWIHeader"/>
    <w:uiPriority w:val="99"/>
    <w:semiHidden/>
    <w:rsid w:val="00A14DC4"/>
    <w:pPr>
      <w:framePr w:wrap="notBeside"/>
    </w:pPr>
  </w:style>
  <w:style w:type="paragraph" w:customStyle="1" w:styleId="CowiPrepared">
    <w:name w:val="CowiPrepared"/>
    <w:basedOn w:val="COWIHeader"/>
    <w:next w:val="COWIHeader"/>
    <w:uiPriority w:val="99"/>
    <w:semiHidden/>
    <w:rsid w:val="00A14DC4"/>
    <w:pPr>
      <w:framePr w:wrap="notBeside"/>
    </w:pPr>
  </w:style>
  <w:style w:type="paragraph" w:customStyle="1" w:styleId="MeetingHead1">
    <w:name w:val="MeetingHead1"/>
    <w:basedOn w:val="Normal"/>
    <w:next w:val="Normal"/>
    <w:semiHidden/>
    <w:rsid w:val="00A14DC4"/>
    <w:pPr>
      <w:framePr w:w="6804" w:h="3119" w:wrap="notBeside" w:vAnchor="page" w:hAnchor="margin" w:x="-1700" w:y="1986" w:anchorLock="1"/>
      <w:tabs>
        <w:tab w:val="left" w:pos="2268"/>
      </w:tabs>
      <w:spacing w:before="0" w:after="360" w:line="280" w:lineRule="exact"/>
      <w:ind w:left="2268" w:hanging="2268"/>
      <w:jc w:val="left"/>
    </w:pPr>
    <w:rPr>
      <w:rFonts w:ascii="Verdana" w:hAnsi="Verdana" w:cs="Arial"/>
      <w:caps/>
      <w:szCs w:val="23"/>
      <w:lang w:eastAsia="da-DK"/>
    </w:rPr>
  </w:style>
  <w:style w:type="character" w:customStyle="1" w:styleId="COWIHeaderFont">
    <w:name w:val="COWI Header Font"/>
    <w:uiPriority w:val="99"/>
    <w:semiHidden/>
    <w:rsid w:val="00A14DC4"/>
    <w:rPr>
      <w:rFonts w:ascii="Arial" w:hAnsi="Arial" w:cs="Arial" w:hint="default"/>
      <w:b/>
      <w:bCs/>
      <w:sz w:val="16"/>
      <w:szCs w:val="16"/>
    </w:rPr>
  </w:style>
  <w:style w:type="character" w:customStyle="1" w:styleId="COWIHeaderFontLarge">
    <w:name w:val="COWI Header Font Large"/>
    <w:uiPriority w:val="99"/>
    <w:semiHidden/>
    <w:rsid w:val="00A14DC4"/>
    <w:rPr>
      <w:rFonts w:ascii="Arial" w:hAnsi="Arial" w:cs="Arial" w:hint="default"/>
      <w:b/>
      <w:bCs/>
      <w:sz w:val="24"/>
      <w:szCs w:val="24"/>
    </w:rPr>
  </w:style>
  <w:style w:type="numbering" w:customStyle="1" w:styleId="CowiNumberList">
    <w:name w:val="CowiNumberList"/>
    <w:rsid w:val="00A14DC4"/>
    <w:pPr>
      <w:numPr>
        <w:numId w:val="21"/>
      </w:numPr>
    </w:pPr>
  </w:style>
  <w:style w:type="numbering" w:styleId="111111">
    <w:name w:val="Outline List 2"/>
    <w:basedOn w:val="NoList"/>
    <w:uiPriority w:val="99"/>
    <w:unhideWhenUsed/>
    <w:rsid w:val="00A14DC4"/>
    <w:pPr>
      <w:numPr>
        <w:numId w:val="22"/>
      </w:numPr>
    </w:pPr>
  </w:style>
  <w:style w:type="paragraph" w:customStyle="1" w:styleId="TableText">
    <w:name w:val="Table Text"/>
    <w:basedOn w:val="Normal"/>
    <w:link w:val="TableTextChar"/>
    <w:uiPriority w:val="99"/>
    <w:qFormat/>
    <w:rsid w:val="00152408"/>
    <w:pPr>
      <w:spacing w:before="0" w:line="220" w:lineRule="atLeast"/>
      <w:jc w:val="left"/>
    </w:pPr>
    <w:rPr>
      <w:rFonts w:ascii="Verdana" w:hAnsi="Verdana"/>
      <w:sz w:val="16"/>
      <w:szCs w:val="23"/>
      <w:lang w:eastAsia="da-DK"/>
    </w:rPr>
  </w:style>
  <w:style w:type="paragraph" w:customStyle="1" w:styleId="TableTextNoSpace">
    <w:name w:val="Table Text NoSpace"/>
    <w:basedOn w:val="TableText"/>
    <w:uiPriority w:val="7"/>
    <w:qFormat/>
    <w:rsid w:val="00152408"/>
    <w:pPr>
      <w:spacing w:after="0"/>
    </w:pPr>
  </w:style>
  <w:style w:type="paragraph" w:customStyle="1" w:styleId="TextBodyClean">
    <w:name w:val="Text Body Clean"/>
    <w:basedOn w:val="BodyText"/>
    <w:rsid w:val="00866D38"/>
    <w:pPr>
      <w:spacing w:before="0" w:after="120"/>
      <w:ind w:left="0"/>
      <w:jc w:val="both"/>
    </w:pPr>
    <w:rPr>
      <w:rFonts w:ascii="Tahoma" w:hAnsi="Tahoma" w:cs="Tahoma"/>
      <w:kern w:val="1"/>
      <w:sz w:val="22"/>
      <w:szCs w:val="20"/>
      <w:lang w:eastAsia="zh-CN"/>
    </w:rPr>
  </w:style>
  <w:style w:type="paragraph" w:customStyle="1" w:styleId="CorpsA">
    <w:name w:val="Corps A"/>
    <w:rsid w:val="00F663CF"/>
    <w:pPr>
      <w:pBdr>
        <w:top w:val="nil"/>
        <w:left w:val="nil"/>
        <w:bottom w:val="nil"/>
        <w:right w:val="nil"/>
        <w:between w:val="nil"/>
        <w:bar w:val="nil"/>
      </w:pBdr>
      <w:spacing w:before="120" w:after="120" w:line="276" w:lineRule="auto"/>
    </w:pPr>
    <w:rPr>
      <w:rFonts w:ascii="Arial" w:eastAsia="Arial Unicode MS" w:hAnsi="Arial" w:cs="Arial Unicode MS"/>
      <w:color w:val="000000"/>
      <w:u w:color="000000"/>
      <w:bdr w:val="nil"/>
    </w:rPr>
  </w:style>
  <w:style w:type="paragraph" w:customStyle="1" w:styleId="Corps">
    <w:name w:val="Corps"/>
    <w:rsid w:val="00F663CF"/>
    <w:pPr>
      <w:pBdr>
        <w:top w:val="nil"/>
        <w:left w:val="nil"/>
        <w:bottom w:val="nil"/>
        <w:right w:val="nil"/>
        <w:between w:val="nil"/>
        <w:bar w:val="nil"/>
      </w:pBdr>
      <w:spacing w:before="120" w:after="120" w:line="276" w:lineRule="auto"/>
    </w:pPr>
    <w:rPr>
      <w:rFonts w:ascii="Arial" w:eastAsia="Arial Unicode MS" w:hAnsi="Arial" w:cs="Arial Unicode MS"/>
      <w:color w:val="000000"/>
      <w:u w:color="000000"/>
      <w:bdr w:val="nil"/>
    </w:rPr>
  </w:style>
  <w:style w:type="paragraph" w:customStyle="1" w:styleId="Listepuces1">
    <w:name w:val="Liste à puces1"/>
    <w:rsid w:val="00F663CF"/>
    <w:pPr>
      <w:pBdr>
        <w:top w:val="nil"/>
        <w:left w:val="nil"/>
        <w:bottom w:val="nil"/>
        <w:right w:val="nil"/>
        <w:between w:val="nil"/>
        <w:bar w:val="nil"/>
      </w:pBdr>
      <w:tabs>
        <w:tab w:val="left" w:pos="425"/>
      </w:tabs>
      <w:spacing w:before="120" w:after="270" w:line="270" w:lineRule="atLeast"/>
    </w:pPr>
    <w:rPr>
      <w:rFonts w:ascii="Arial" w:eastAsia="Arial" w:hAnsi="Arial" w:cs="Arial"/>
      <w:color w:val="000000"/>
      <w:u w:color="000000"/>
      <w:bdr w:val="nil"/>
    </w:rPr>
  </w:style>
  <w:style w:type="paragraph" w:styleId="Revision">
    <w:name w:val="Revision"/>
    <w:hidden/>
    <w:uiPriority w:val="99"/>
    <w:semiHidden/>
    <w:rsid w:val="000E32F2"/>
    <w:rPr>
      <w:rFonts w:ascii="Tahoma" w:hAnsi="Tahoma"/>
      <w:szCs w:val="22"/>
      <w:lang w:val="en-GB" w:eastAsia="en-GB"/>
    </w:rPr>
  </w:style>
  <w:style w:type="paragraph" w:customStyle="1" w:styleId="E1">
    <w:name w:val="E1"/>
    <w:basedOn w:val="Normal"/>
    <w:link w:val="E1Zchn"/>
    <w:qFormat/>
    <w:rsid w:val="00C644D3"/>
    <w:pPr>
      <w:widowControl w:val="0"/>
      <w:numPr>
        <w:numId w:val="23"/>
      </w:numPr>
      <w:spacing w:before="0" w:after="0" w:line="260" w:lineRule="atLeast"/>
    </w:pPr>
    <w:rPr>
      <w:rFonts w:ascii="Arial" w:eastAsia="Arial Unicode MS" w:hAnsi="Arial"/>
      <w:snapToGrid w:val="0"/>
      <w:szCs w:val="20"/>
      <w:lang w:eastAsia="de-DE"/>
    </w:rPr>
  </w:style>
  <w:style w:type="character" w:customStyle="1" w:styleId="E1Zchn">
    <w:name w:val="E1 Zchn"/>
    <w:link w:val="E1"/>
    <w:rsid w:val="00C644D3"/>
    <w:rPr>
      <w:rFonts w:ascii="Arial" w:eastAsia="Arial Unicode MS" w:hAnsi="Arial"/>
      <w:snapToGrid w:val="0"/>
      <w:sz w:val="22"/>
      <w:lang w:val="en-GB" w:eastAsia="de-DE"/>
    </w:rPr>
  </w:style>
  <w:style w:type="table" w:styleId="LightList-Accent5">
    <w:name w:val="Light List Accent 5"/>
    <w:basedOn w:val="TableNormal"/>
    <w:uiPriority w:val="61"/>
    <w:rsid w:val="00E50203"/>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LightGrid-Accent11">
    <w:name w:val="Light Grid - Accent 11"/>
    <w:basedOn w:val="TableNormal"/>
    <w:uiPriority w:val="62"/>
    <w:rsid w:val="00592568"/>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Arial Black" w:eastAsia="Times New Roman" w:hAnsi="Arial Black"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Arial Black" w:eastAsia="Times New Roman" w:hAnsi="Arial Black"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Arial Black" w:eastAsia="Times New Roman" w:hAnsi="Arial Black" w:cs="Times New Roman"/>
        <w:b/>
        <w:bCs/>
      </w:rPr>
    </w:tblStylePr>
    <w:tblStylePr w:type="lastCol">
      <w:rPr>
        <w:rFonts w:ascii="Arial Black" w:eastAsia="Times New Roman" w:hAnsi="Arial Black"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List-Accent6">
    <w:name w:val="Light List Accent 6"/>
    <w:basedOn w:val="TableNormal"/>
    <w:uiPriority w:val="61"/>
    <w:rsid w:val="00592568"/>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paragraph" w:customStyle="1" w:styleId="Bullet1">
    <w:name w:val="~Bullet1"/>
    <w:basedOn w:val="Normal"/>
    <w:uiPriority w:val="99"/>
    <w:rsid w:val="007846CC"/>
    <w:pPr>
      <w:numPr>
        <w:numId w:val="24"/>
      </w:numPr>
      <w:spacing w:before="0" w:after="0" w:line="260" w:lineRule="exact"/>
      <w:jc w:val="left"/>
    </w:pPr>
    <w:rPr>
      <w:rFonts w:ascii="Arial" w:hAnsi="Arial" w:cs="Arial"/>
      <w:szCs w:val="24"/>
      <w:lang w:val="en-US"/>
    </w:rPr>
  </w:style>
  <w:style w:type="paragraph" w:customStyle="1" w:styleId="Bullet2">
    <w:name w:val="~Bullet2"/>
    <w:basedOn w:val="Bullet1"/>
    <w:uiPriority w:val="99"/>
    <w:rsid w:val="007846CC"/>
    <w:pPr>
      <w:numPr>
        <w:ilvl w:val="1"/>
      </w:numPr>
      <w:tabs>
        <w:tab w:val="num" w:pos="2727"/>
      </w:tabs>
    </w:pPr>
  </w:style>
  <w:style w:type="paragraph" w:customStyle="1" w:styleId="Bullet3">
    <w:name w:val="~Bullet3"/>
    <w:basedOn w:val="Bullet2"/>
    <w:uiPriority w:val="99"/>
    <w:rsid w:val="007846CC"/>
    <w:pPr>
      <w:numPr>
        <w:ilvl w:val="2"/>
      </w:numPr>
      <w:tabs>
        <w:tab w:val="clear" w:pos="2727"/>
      </w:tabs>
    </w:pPr>
  </w:style>
  <w:style w:type="character" w:styleId="Strong">
    <w:name w:val="Strong"/>
    <w:uiPriority w:val="22"/>
    <w:qFormat/>
    <w:rsid w:val="007846CC"/>
    <w:rPr>
      <w:b/>
      <w:bCs/>
    </w:rPr>
  </w:style>
  <w:style w:type="character" w:styleId="Emphasis">
    <w:name w:val="Emphasis"/>
    <w:qFormat/>
    <w:rsid w:val="007846CC"/>
    <w:rPr>
      <w:i/>
      <w:iCs/>
    </w:rPr>
  </w:style>
  <w:style w:type="character" w:customStyle="1" w:styleId="A8">
    <w:name w:val="A8"/>
    <w:uiPriority w:val="99"/>
    <w:rsid w:val="007846CC"/>
    <w:rPr>
      <w:rFonts w:ascii="FranklinGothicBookCmpITC" w:hAnsi="FranklinGothicBookCmpITC" w:cs="FranklinGothicBookCmpITC"/>
      <w:color w:val="221E1F"/>
      <w:sz w:val="10"/>
      <w:szCs w:val="10"/>
    </w:rPr>
  </w:style>
  <w:style w:type="paragraph" w:customStyle="1" w:styleId="FrontPage">
    <w:name w:val="FrontPage"/>
    <w:basedOn w:val="Normal"/>
    <w:uiPriority w:val="7"/>
    <w:qFormat/>
    <w:rsid w:val="007846CC"/>
    <w:pPr>
      <w:keepNext/>
      <w:keepLines/>
      <w:suppressAutoHyphens/>
      <w:spacing w:before="240" w:after="240" w:line="360" w:lineRule="atLeast"/>
      <w:jc w:val="left"/>
    </w:pPr>
    <w:rPr>
      <w:rFonts w:ascii="Arial" w:hAnsi="Arial" w:cs="Arial"/>
      <w:b/>
      <w:color w:val="004B9C"/>
      <w:sz w:val="44"/>
      <w:szCs w:val="44"/>
      <w:lang w:eastAsia="da-DK"/>
    </w:rPr>
  </w:style>
  <w:style w:type="paragraph" w:customStyle="1" w:styleId="BulletParagraph">
    <w:name w:val="Bullet Paragraph"/>
    <w:basedOn w:val="ListParagraph"/>
    <w:qFormat/>
    <w:rsid w:val="00D33254"/>
    <w:pPr>
      <w:tabs>
        <w:tab w:val="num" w:pos="567"/>
      </w:tabs>
      <w:spacing w:before="0" w:after="200"/>
      <w:ind w:left="1134" w:hanging="567"/>
      <w:contextualSpacing w:val="0"/>
      <w:jc w:val="left"/>
    </w:pPr>
    <w:rPr>
      <w:rFonts w:ascii="Times New Roman" w:hAnsi="Times New Roman"/>
      <w:sz w:val="24"/>
    </w:rPr>
  </w:style>
  <w:style w:type="numbering" w:styleId="ArticleSection">
    <w:name w:val="Outline List 3"/>
    <w:basedOn w:val="NoList"/>
    <w:rsid w:val="00AF70AB"/>
    <w:pPr>
      <w:numPr>
        <w:numId w:val="25"/>
      </w:numPr>
    </w:pPr>
  </w:style>
  <w:style w:type="paragraph" w:customStyle="1" w:styleId="BodyText0">
    <w:name w:val="~BodyText"/>
    <w:basedOn w:val="Normal"/>
    <w:link w:val="BodyTextChar0"/>
    <w:uiPriority w:val="99"/>
    <w:rsid w:val="00253C58"/>
    <w:pPr>
      <w:spacing w:before="260" w:line="260" w:lineRule="exact"/>
      <w:jc w:val="left"/>
    </w:pPr>
    <w:rPr>
      <w:rFonts w:ascii="Arial" w:hAnsi="Arial" w:cs="Arial"/>
      <w:szCs w:val="24"/>
    </w:rPr>
  </w:style>
  <w:style w:type="paragraph" w:customStyle="1" w:styleId="Disclaimer">
    <w:name w:val="~Disclaimer"/>
    <w:basedOn w:val="Normal"/>
    <w:uiPriority w:val="34"/>
    <w:rsid w:val="00253C58"/>
    <w:pPr>
      <w:spacing w:before="200" w:line="200" w:lineRule="exact"/>
      <w:jc w:val="left"/>
    </w:pPr>
    <w:rPr>
      <w:rFonts w:ascii="Arial" w:hAnsi="Arial" w:cs="Arial"/>
      <w:sz w:val="16"/>
      <w:szCs w:val="16"/>
    </w:rPr>
  </w:style>
  <w:style w:type="paragraph" w:customStyle="1" w:styleId="SummaryHeading">
    <w:name w:val="~SummaryHeading"/>
    <w:basedOn w:val="Normal"/>
    <w:next w:val="Normal"/>
    <w:uiPriority w:val="99"/>
    <w:rsid w:val="00253C58"/>
    <w:pPr>
      <w:keepNext/>
      <w:pageBreakBefore/>
      <w:framePr w:w="9520" w:h="1140" w:hRule="exact" w:wrap="notBeside" w:vAnchor="page" w:hAnchor="page" w:x="1305" w:y="1702" w:anchorLock="1"/>
      <w:spacing w:after="360"/>
      <w:jc w:val="left"/>
      <w:outlineLvl w:val="0"/>
    </w:pPr>
    <w:rPr>
      <w:rFonts w:ascii="Arial" w:hAnsi="Arial" w:cs="Arial"/>
      <w:sz w:val="48"/>
      <w:szCs w:val="24"/>
    </w:rPr>
  </w:style>
  <w:style w:type="paragraph" w:customStyle="1" w:styleId="ListBulletNoSpace">
    <w:name w:val="List Bullet NoSpace"/>
    <w:basedOn w:val="ListBullet"/>
    <w:link w:val="ListBulletNoSpaceChar"/>
    <w:qFormat/>
    <w:rsid w:val="00253C58"/>
    <w:pPr>
      <w:numPr>
        <w:numId w:val="0"/>
      </w:numPr>
      <w:tabs>
        <w:tab w:val="left" w:pos="425"/>
      </w:tabs>
      <w:spacing w:before="120" w:after="0" w:line="360" w:lineRule="auto"/>
      <w:ind w:left="425" w:hanging="425"/>
    </w:pPr>
    <w:rPr>
      <w:rFonts w:ascii="Arial" w:hAnsi="Arial"/>
      <w:szCs w:val="23"/>
      <w:lang w:eastAsia="da-DK"/>
    </w:rPr>
  </w:style>
  <w:style w:type="character" w:customStyle="1" w:styleId="ListBulletNoSpaceChar">
    <w:name w:val="List Bullet NoSpace Char"/>
    <w:link w:val="ListBulletNoSpace"/>
    <w:rsid w:val="00253C58"/>
    <w:rPr>
      <w:rFonts w:ascii="Arial" w:hAnsi="Arial"/>
      <w:szCs w:val="23"/>
      <w:lang w:val="en-GB" w:eastAsia="da-DK"/>
    </w:rPr>
  </w:style>
  <w:style w:type="paragraph" w:customStyle="1" w:styleId="Text">
    <w:name w:val="Text"/>
    <w:basedOn w:val="Normal"/>
    <w:uiPriority w:val="99"/>
    <w:rsid w:val="00253C58"/>
    <w:rPr>
      <w:rFonts w:ascii="Arial" w:hAnsi="Arial"/>
      <w:szCs w:val="20"/>
    </w:rPr>
  </w:style>
  <w:style w:type="numbering" w:customStyle="1" w:styleId="CurrentList11">
    <w:name w:val="Current List11"/>
    <w:rsid w:val="00253C58"/>
    <w:pPr>
      <w:numPr>
        <w:numId w:val="28"/>
      </w:numPr>
    </w:pPr>
  </w:style>
  <w:style w:type="paragraph" w:styleId="HTMLPreformatted">
    <w:name w:val="HTML Preformatted"/>
    <w:basedOn w:val="Normal"/>
    <w:link w:val="HTMLPreformattedChar"/>
    <w:uiPriority w:val="99"/>
    <w:semiHidden/>
    <w:unhideWhenUsed/>
    <w:rsid w:val="00253C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pPr>
    <w:rPr>
      <w:rFonts w:ascii="Courier New" w:hAnsi="Courier New" w:cs="Courier New"/>
      <w:szCs w:val="20"/>
      <w:lang w:eastAsia="en-US"/>
    </w:rPr>
  </w:style>
  <w:style w:type="character" w:customStyle="1" w:styleId="HTMLPreformattedChar">
    <w:name w:val="HTML Preformatted Char"/>
    <w:link w:val="HTMLPreformatted"/>
    <w:uiPriority w:val="99"/>
    <w:semiHidden/>
    <w:rsid w:val="00253C58"/>
    <w:rPr>
      <w:rFonts w:ascii="Courier New" w:hAnsi="Courier New" w:cs="Courier New"/>
      <w:lang w:val="en-GB"/>
    </w:rPr>
  </w:style>
  <w:style w:type="character" w:styleId="EndnoteReference">
    <w:name w:val="endnote reference"/>
    <w:uiPriority w:val="99"/>
    <w:semiHidden/>
    <w:unhideWhenUsed/>
    <w:rsid w:val="00253C58"/>
    <w:rPr>
      <w:vertAlign w:val="superscript"/>
    </w:rPr>
  </w:style>
  <w:style w:type="table" w:customStyle="1" w:styleId="TableGrid1">
    <w:name w:val="Table Grid1"/>
    <w:basedOn w:val="TableNormal"/>
    <w:next w:val="TableGrid"/>
    <w:uiPriority w:val="59"/>
    <w:rsid w:val="00253C58"/>
    <w:pPr>
      <w:spacing w:line="270" w:lineRule="atLeast"/>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253C58"/>
    <w:pPr>
      <w:spacing w:line="270" w:lineRule="atLeast"/>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w4winMark">
    <w:name w:val="tw4winMark"/>
    <w:rsid w:val="00253C58"/>
    <w:rPr>
      <w:rFonts w:ascii="Courier New" w:hAnsi="Courier New"/>
      <w:vanish/>
      <w:color w:val="800080"/>
      <w:vertAlign w:val="subscript"/>
    </w:rPr>
  </w:style>
  <w:style w:type="paragraph" w:customStyle="1" w:styleId="TableContents">
    <w:name w:val="Table Contents"/>
    <w:basedOn w:val="Normal"/>
    <w:uiPriority w:val="99"/>
    <w:rsid w:val="00253C58"/>
    <w:pPr>
      <w:widowControl w:val="0"/>
      <w:suppressLineNumbers/>
      <w:suppressAutoHyphens/>
      <w:spacing w:before="0" w:after="0"/>
      <w:jc w:val="left"/>
    </w:pPr>
    <w:rPr>
      <w:rFonts w:ascii="Times New Roman" w:hAnsi="Times New Roman"/>
      <w:sz w:val="24"/>
      <w:szCs w:val="24"/>
      <w:lang w:eastAsia="en-US"/>
    </w:rPr>
  </w:style>
  <w:style w:type="paragraph" w:customStyle="1" w:styleId="BodyTextNoSpace">
    <w:name w:val="Body Text NoSpace"/>
    <w:basedOn w:val="BodyText"/>
    <w:uiPriority w:val="99"/>
    <w:rsid w:val="00253C58"/>
    <w:pPr>
      <w:spacing w:before="0" w:after="0" w:line="280" w:lineRule="atLeast"/>
      <w:ind w:left="0"/>
    </w:pPr>
    <w:rPr>
      <w:rFonts w:cs="Arial"/>
      <w:sz w:val="20"/>
      <w:szCs w:val="20"/>
      <w:lang w:eastAsia="da-DK"/>
    </w:rPr>
  </w:style>
  <w:style w:type="character" w:customStyle="1" w:styleId="hps">
    <w:name w:val="hps"/>
    <w:basedOn w:val="DefaultParagraphFont"/>
    <w:rsid w:val="00253C58"/>
  </w:style>
  <w:style w:type="paragraph" w:customStyle="1" w:styleId="Header4">
    <w:name w:val="Header 4"/>
    <w:basedOn w:val="Heading3"/>
    <w:uiPriority w:val="99"/>
    <w:rsid w:val="00253C58"/>
    <w:pPr>
      <w:keepLines w:val="0"/>
      <w:numPr>
        <w:ilvl w:val="0"/>
        <w:numId w:val="0"/>
      </w:numPr>
      <w:tabs>
        <w:tab w:val="num" w:pos="992"/>
      </w:tabs>
      <w:spacing w:before="240" w:after="120"/>
      <w:ind w:left="992" w:hanging="992"/>
      <w:jc w:val="both"/>
    </w:pPr>
    <w:rPr>
      <w:rFonts w:ascii="Arial" w:hAnsi="Arial" w:cs="Arial"/>
      <w:b w:val="0"/>
      <w:color w:val="339966"/>
      <w:sz w:val="22"/>
      <w:szCs w:val="26"/>
    </w:rPr>
  </w:style>
  <w:style w:type="paragraph" w:customStyle="1" w:styleId="Normal3">
    <w:name w:val="Normal3"/>
    <w:basedOn w:val="Heading2"/>
    <w:link w:val="NormalChar"/>
    <w:qFormat/>
    <w:rsid w:val="00253C58"/>
    <w:pPr>
      <w:numPr>
        <w:ilvl w:val="0"/>
        <w:numId w:val="0"/>
      </w:numPr>
      <w:spacing w:before="0" w:line="240" w:lineRule="auto"/>
      <w:jc w:val="both"/>
      <w:outlineLvl w:val="9"/>
    </w:pPr>
    <w:rPr>
      <w:rFonts w:ascii="Arial" w:hAnsi="Arial" w:cs="Arial"/>
      <w:b w:val="0"/>
      <w:bCs/>
      <w:iCs/>
      <w:color w:val="auto"/>
      <w:sz w:val="22"/>
      <w:szCs w:val="28"/>
      <w:lang w:eastAsia="en-US"/>
    </w:rPr>
  </w:style>
  <w:style w:type="character" w:customStyle="1" w:styleId="NormalChar">
    <w:name w:val="Normal Char"/>
    <w:link w:val="Normal3"/>
    <w:rsid w:val="00253C58"/>
    <w:rPr>
      <w:rFonts w:ascii="Arial" w:hAnsi="Arial" w:cs="Arial"/>
      <w:bCs/>
      <w:iCs/>
      <w:sz w:val="22"/>
      <w:szCs w:val="28"/>
      <w:lang w:val="en-GB"/>
    </w:rPr>
  </w:style>
  <w:style w:type="paragraph" w:styleId="Index1">
    <w:name w:val="index 1"/>
    <w:basedOn w:val="Normal"/>
    <w:next w:val="Normal"/>
    <w:autoRedefine/>
    <w:uiPriority w:val="99"/>
    <w:unhideWhenUsed/>
    <w:rsid w:val="00253C58"/>
    <w:pPr>
      <w:spacing w:before="0" w:after="0"/>
      <w:ind w:left="200" w:hanging="200"/>
      <w:jc w:val="left"/>
    </w:pPr>
    <w:rPr>
      <w:rFonts w:ascii="Arial" w:eastAsia="Calibri" w:hAnsi="Arial"/>
      <w:lang w:eastAsia="en-US"/>
    </w:rPr>
  </w:style>
  <w:style w:type="paragraph" w:styleId="Index2">
    <w:name w:val="index 2"/>
    <w:basedOn w:val="Normal"/>
    <w:next w:val="Normal"/>
    <w:autoRedefine/>
    <w:uiPriority w:val="99"/>
    <w:unhideWhenUsed/>
    <w:rsid w:val="00253C58"/>
    <w:pPr>
      <w:spacing w:before="0" w:after="0"/>
      <w:ind w:left="400" w:hanging="200"/>
      <w:jc w:val="left"/>
    </w:pPr>
    <w:rPr>
      <w:rFonts w:ascii="Arial" w:eastAsia="Calibri" w:hAnsi="Arial"/>
      <w:lang w:eastAsia="en-US"/>
    </w:rPr>
  </w:style>
  <w:style w:type="paragraph" w:styleId="Index3">
    <w:name w:val="index 3"/>
    <w:basedOn w:val="Normal"/>
    <w:next w:val="Normal"/>
    <w:autoRedefine/>
    <w:uiPriority w:val="99"/>
    <w:unhideWhenUsed/>
    <w:rsid w:val="00253C58"/>
    <w:pPr>
      <w:spacing w:before="0" w:after="0"/>
      <w:ind w:left="600" w:hanging="200"/>
      <w:jc w:val="left"/>
    </w:pPr>
    <w:rPr>
      <w:rFonts w:ascii="Arial" w:eastAsia="Calibri" w:hAnsi="Arial"/>
      <w:lang w:eastAsia="en-US"/>
    </w:rPr>
  </w:style>
  <w:style w:type="paragraph" w:styleId="ListBullet5">
    <w:name w:val="List Bullet 5"/>
    <w:basedOn w:val="Normal"/>
    <w:uiPriority w:val="99"/>
    <w:unhideWhenUsed/>
    <w:rsid w:val="00253C58"/>
    <w:pPr>
      <w:numPr>
        <w:numId w:val="29"/>
      </w:numPr>
      <w:spacing w:line="360" w:lineRule="auto"/>
      <w:contextualSpacing/>
      <w:jc w:val="left"/>
    </w:pPr>
    <w:rPr>
      <w:rFonts w:ascii="Arial" w:eastAsia="Calibri" w:hAnsi="Arial"/>
      <w:lang w:eastAsia="en-US"/>
    </w:rPr>
  </w:style>
  <w:style w:type="paragraph" w:styleId="ListContinue">
    <w:name w:val="List Continue"/>
    <w:basedOn w:val="Normal"/>
    <w:uiPriority w:val="99"/>
    <w:unhideWhenUsed/>
    <w:rsid w:val="00253C58"/>
    <w:pPr>
      <w:spacing w:line="360" w:lineRule="auto"/>
      <w:ind w:left="360"/>
      <w:contextualSpacing/>
      <w:jc w:val="left"/>
    </w:pPr>
    <w:rPr>
      <w:rFonts w:ascii="Arial" w:eastAsia="Calibri" w:hAnsi="Arial"/>
      <w:lang w:eastAsia="en-US"/>
    </w:rPr>
  </w:style>
  <w:style w:type="paragraph" w:styleId="ListContinue2">
    <w:name w:val="List Continue 2"/>
    <w:basedOn w:val="Normal"/>
    <w:uiPriority w:val="99"/>
    <w:unhideWhenUsed/>
    <w:rsid w:val="00253C58"/>
    <w:pPr>
      <w:spacing w:line="360" w:lineRule="auto"/>
      <w:ind w:left="720"/>
      <w:contextualSpacing/>
      <w:jc w:val="left"/>
    </w:pPr>
    <w:rPr>
      <w:rFonts w:ascii="Arial" w:eastAsia="Calibri" w:hAnsi="Arial"/>
      <w:lang w:eastAsia="en-US"/>
    </w:rPr>
  </w:style>
  <w:style w:type="paragraph" w:styleId="List">
    <w:name w:val="List"/>
    <w:basedOn w:val="Normal"/>
    <w:uiPriority w:val="99"/>
    <w:unhideWhenUsed/>
    <w:rsid w:val="00253C58"/>
    <w:pPr>
      <w:spacing w:line="360" w:lineRule="auto"/>
      <w:ind w:left="360" w:hanging="360"/>
      <w:contextualSpacing/>
      <w:jc w:val="left"/>
    </w:pPr>
    <w:rPr>
      <w:rFonts w:ascii="Arial" w:eastAsia="Calibri" w:hAnsi="Arial"/>
      <w:lang w:eastAsia="en-US"/>
    </w:rPr>
  </w:style>
  <w:style w:type="paragraph" w:styleId="List2">
    <w:name w:val="List 2"/>
    <w:basedOn w:val="Normal"/>
    <w:uiPriority w:val="99"/>
    <w:unhideWhenUsed/>
    <w:rsid w:val="00253C58"/>
    <w:pPr>
      <w:spacing w:line="360" w:lineRule="auto"/>
      <w:ind w:left="720" w:hanging="360"/>
      <w:contextualSpacing/>
      <w:jc w:val="left"/>
    </w:pPr>
    <w:rPr>
      <w:rFonts w:ascii="Arial" w:eastAsia="Calibri" w:hAnsi="Arial"/>
      <w:lang w:eastAsia="en-US"/>
    </w:rPr>
  </w:style>
  <w:style w:type="paragraph" w:customStyle="1" w:styleId="ListLetters">
    <w:name w:val="List Letters"/>
    <w:basedOn w:val="Normal"/>
    <w:uiPriority w:val="99"/>
    <w:qFormat/>
    <w:rsid w:val="00253C58"/>
    <w:pPr>
      <w:numPr>
        <w:numId w:val="30"/>
      </w:numPr>
      <w:spacing w:line="360" w:lineRule="auto"/>
      <w:jc w:val="left"/>
    </w:pPr>
    <w:rPr>
      <w:rFonts w:ascii="Arial" w:eastAsia="Calibri" w:hAnsi="Arial"/>
      <w:lang w:eastAsia="en-US"/>
    </w:rPr>
  </w:style>
  <w:style w:type="table" w:styleId="LightGrid-Accent6">
    <w:name w:val="Light Grid Accent 6"/>
    <w:basedOn w:val="TableNormal"/>
    <w:uiPriority w:val="62"/>
    <w:semiHidden/>
    <w:unhideWhenUsed/>
    <w:rsid w:val="00253C58"/>
    <w:rPr>
      <w:rFonts w:eastAsia="Calibri"/>
      <w:sz w:val="22"/>
      <w:szCs w:val="22"/>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Lines="0" w:beforeAutospacing="0" w:afterLines="0" w:afterAutospacing="0" w:line="240" w:lineRule="auto"/>
      </w:pPr>
      <w:rPr>
        <w:rFonts w:ascii="Arial Black" w:eastAsia="Times New Roman" w:hAnsi="Arial Black" w:cs="Times New Roman" w:hint="default"/>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Lines="0" w:beforeAutospacing="0" w:afterLines="0" w:afterAutospacing="0" w:line="240" w:lineRule="auto"/>
      </w:pPr>
      <w:rPr>
        <w:rFonts w:ascii="Arial Black" w:eastAsia="Times New Roman" w:hAnsi="Arial Black" w:cs="Times New Roman" w:hint="default"/>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Arial Black" w:eastAsia="Times New Roman" w:hAnsi="Arial Black" w:cs="Times New Roman" w:hint="default"/>
        <w:b/>
        <w:bCs/>
      </w:rPr>
    </w:tblStylePr>
    <w:tblStylePr w:type="lastCol">
      <w:rPr>
        <w:rFonts w:ascii="Arial Black" w:eastAsia="Times New Roman" w:hAnsi="Arial Black" w:cs="Times New Roman" w:hint="default"/>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apple-converted-space">
    <w:name w:val="apple-converted-space"/>
    <w:basedOn w:val="DefaultParagraphFont"/>
    <w:rsid w:val="00253C58"/>
  </w:style>
  <w:style w:type="paragraph" w:customStyle="1" w:styleId="TitlePage">
    <w:name w:val="Title Page"/>
    <w:basedOn w:val="Heading4"/>
    <w:uiPriority w:val="15"/>
    <w:qFormat/>
    <w:rsid w:val="00965039"/>
    <w:pPr>
      <w:numPr>
        <w:ilvl w:val="0"/>
        <w:numId w:val="0"/>
      </w:numPr>
      <w:ind w:left="2268"/>
    </w:pPr>
    <w:rPr>
      <w:rFonts w:ascii="Arial" w:hAnsi="Arial"/>
      <w:b w:val="0"/>
      <w:color w:val="FFFFFF"/>
      <w:sz w:val="30"/>
      <w:szCs w:val="30"/>
      <w:lang w:val="sv-SE"/>
    </w:rPr>
  </w:style>
  <w:style w:type="character" w:customStyle="1" w:styleId="fontstyle01">
    <w:name w:val="fontstyle01"/>
    <w:rsid w:val="00083F8B"/>
    <w:rPr>
      <w:rFonts w:ascii="Tahoma" w:hAnsi="Tahoma" w:cs="Tahoma" w:hint="default"/>
      <w:b w:val="0"/>
      <w:bCs w:val="0"/>
      <w:i w:val="0"/>
      <w:iCs w:val="0"/>
      <w:color w:val="000000"/>
      <w:sz w:val="20"/>
      <w:szCs w:val="20"/>
    </w:rPr>
  </w:style>
  <w:style w:type="paragraph" w:customStyle="1" w:styleId="RepriseTitre1">
    <w:name w:val="Reprise Titre 1"/>
    <w:basedOn w:val="Normal"/>
    <w:link w:val="RepriseTitre1Car"/>
    <w:uiPriority w:val="6"/>
    <w:semiHidden/>
    <w:qFormat/>
    <w:rsid w:val="00ED2454"/>
    <w:pPr>
      <w:spacing w:before="520" w:after="200"/>
      <w:ind w:left="426" w:right="-204"/>
      <w:jc w:val="left"/>
    </w:pPr>
    <w:rPr>
      <w:rFonts w:ascii="Calibri" w:eastAsia="Calibri" w:hAnsi="Calibri"/>
      <w:noProof/>
      <w:color w:val="ED7D31"/>
      <w:sz w:val="24"/>
      <w:lang w:val="mk-MK" w:eastAsia="en-US"/>
    </w:rPr>
  </w:style>
  <w:style w:type="character" w:customStyle="1" w:styleId="RepriseTitre1Car">
    <w:name w:val="Reprise Titre 1 Car"/>
    <w:link w:val="RepriseTitre1"/>
    <w:uiPriority w:val="6"/>
    <w:semiHidden/>
    <w:rsid w:val="00ED2454"/>
    <w:rPr>
      <w:rFonts w:ascii="Calibri" w:eastAsia="Calibri" w:hAnsi="Calibri" w:cs="Times New Roman"/>
      <w:noProof/>
      <w:color w:val="ED7D31"/>
      <w:sz w:val="24"/>
      <w:szCs w:val="22"/>
      <w:lang w:val="mk-MK"/>
    </w:rPr>
  </w:style>
  <w:style w:type="paragraph" w:customStyle="1" w:styleId="Footnote">
    <w:name w:val="Foot note"/>
    <w:basedOn w:val="FootnoteText"/>
    <w:link w:val="FootnoteCar"/>
    <w:qFormat/>
    <w:rsid w:val="007472AF"/>
    <w:pPr>
      <w:spacing w:after="80" w:line="240" w:lineRule="auto"/>
      <w:jc w:val="both"/>
    </w:pPr>
    <w:rPr>
      <w:rFonts w:ascii="Calibri" w:eastAsia="Calibri" w:hAnsi="Calibri"/>
      <w:i/>
      <w:color w:val="E7E6E6"/>
      <w:sz w:val="16"/>
      <w:lang w:val="en-IE" w:eastAsia="en-US"/>
    </w:rPr>
  </w:style>
  <w:style w:type="character" w:customStyle="1" w:styleId="FootnoteCar">
    <w:name w:val="Foot note Car"/>
    <w:link w:val="Footnote"/>
    <w:rsid w:val="007472AF"/>
    <w:rPr>
      <w:rFonts w:ascii="Calibri" w:eastAsia="Calibri" w:hAnsi="Calibri" w:cs="Times New Roman"/>
      <w:i/>
      <w:color w:val="E7E6E6"/>
      <w:sz w:val="16"/>
      <w:lang w:val="en-IE"/>
    </w:rPr>
  </w:style>
  <w:style w:type="table" w:customStyle="1" w:styleId="LightList-Accent51">
    <w:name w:val="Light List - Accent 51"/>
    <w:basedOn w:val="TableNormal"/>
    <w:next w:val="LightList-Accent5"/>
    <w:uiPriority w:val="61"/>
    <w:rsid w:val="007472AF"/>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paragraph" w:customStyle="1" w:styleId="normalforattendance">
    <w:name w:val="normal for attendance"/>
    <w:basedOn w:val="Normal"/>
    <w:uiPriority w:val="99"/>
    <w:rsid w:val="00A15F33"/>
    <w:pPr>
      <w:spacing w:before="60" w:after="60"/>
    </w:pPr>
    <w:rPr>
      <w:rFonts w:ascii="Arial" w:hAnsi="Arial"/>
      <w:szCs w:val="20"/>
    </w:rPr>
  </w:style>
  <w:style w:type="character" w:customStyle="1" w:styleId="FootnoteTextChar1">
    <w:name w:val="Footnote Text Char1"/>
    <w:aliases w:val="DTE-Voetnoottekst Char2,DTE-Voetnoottekst Char Char1,single space Char1,fn Char1,FOOTNOTES Char1,Footnote Text Char2 Char Char1,Footnote Text Char1 Char Char Char1,Footnote Text Char2 Char Char Char Char1,Geneva 9 Char1"/>
    <w:uiPriority w:val="99"/>
    <w:locked/>
    <w:rsid w:val="00A15F33"/>
    <w:rPr>
      <w:sz w:val="20"/>
      <w:lang w:val="en-GB" w:eastAsia="da-DK"/>
    </w:rPr>
  </w:style>
  <w:style w:type="paragraph" w:customStyle="1" w:styleId="Bullet20">
    <w:name w:val="Bullet 2"/>
    <w:basedOn w:val="Normal"/>
    <w:rsid w:val="00A15F33"/>
    <w:pPr>
      <w:numPr>
        <w:numId w:val="31"/>
      </w:numPr>
      <w:jc w:val="left"/>
    </w:pPr>
    <w:rPr>
      <w:rFonts w:ascii="Arial" w:hAnsi="Arial"/>
      <w:szCs w:val="20"/>
      <w:lang w:val="en-IE" w:eastAsia="en-US"/>
    </w:rPr>
  </w:style>
  <w:style w:type="paragraph" w:customStyle="1" w:styleId="Buleted">
    <w:name w:val="Buleted"/>
    <w:basedOn w:val="Normal"/>
    <w:rsid w:val="00A15F33"/>
    <w:pPr>
      <w:numPr>
        <w:numId w:val="32"/>
      </w:numPr>
      <w:spacing w:before="0"/>
    </w:pPr>
    <w:rPr>
      <w:rFonts w:eastAsia="ヒラギノ角ゴ Pro W3" w:cs="Tahoma"/>
      <w:sz w:val="20"/>
      <w:szCs w:val="20"/>
      <w:lang w:val="en-US" w:eastAsia="en-US"/>
    </w:rPr>
  </w:style>
  <w:style w:type="paragraph" w:customStyle="1" w:styleId="yiv1866888825msolistparagraph">
    <w:name w:val="yiv1866888825msolistparagraph"/>
    <w:basedOn w:val="Normal"/>
    <w:uiPriority w:val="99"/>
    <w:rsid w:val="00A15F33"/>
    <w:pPr>
      <w:spacing w:before="100" w:beforeAutospacing="1" w:after="100" w:afterAutospacing="1"/>
      <w:jc w:val="left"/>
    </w:pPr>
    <w:rPr>
      <w:rFonts w:ascii="Times New Roman" w:hAnsi="Times New Roman"/>
      <w:sz w:val="24"/>
      <w:szCs w:val="24"/>
      <w:lang w:val="en-US" w:eastAsia="en-US"/>
    </w:rPr>
  </w:style>
  <w:style w:type="paragraph" w:customStyle="1" w:styleId="Pa7">
    <w:name w:val="Pa7"/>
    <w:basedOn w:val="Normal"/>
    <w:next w:val="Normal"/>
    <w:rsid w:val="00A15F33"/>
    <w:pPr>
      <w:autoSpaceDE w:val="0"/>
      <w:autoSpaceDN w:val="0"/>
      <w:adjustRightInd w:val="0"/>
      <w:spacing w:before="0" w:after="80" w:line="176" w:lineRule="atLeast"/>
      <w:jc w:val="left"/>
    </w:pPr>
    <w:rPr>
      <w:rFonts w:ascii="ITC Franklin Gothic Std Book" w:hAnsi="ITC Franklin Gothic Std Book"/>
      <w:sz w:val="24"/>
      <w:szCs w:val="24"/>
      <w:lang w:val="en-US" w:eastAsia="en-US"/>
    </w:rPr>
  </w:style>
  <w:style w:type="numbering" w:customStyle="1" w:styleId="CowiHeadings">
    <w:name w:val="CowiHeadings"/>
    <w:rsid w:val="00A15F33"/>
    <w:pPr>
      <w:numPr>
        <w:numId w:val="33"/>
      </w:numPr>
    </w:pPr>
  </w:style>
  <w:style w:type="paragraph" w:customStyle="1" w:styleId="SecHeadNonToc">
    <w:name w:val="~SecHeadNonToc"/>
    <w:basedOn w:val="Normal"/>
    <w:next w:val="Normal"/>
    <w:uiPriority w:val="7"/>
    <w:qFormat/>
    <w:rsid w:val="00A15F33"/>
    <w:pPr>
      <w:keepNext/>
      <w:pageBreakBefore/>
      <w:spacing w:before="0" w:after="1200" w:line="264" w:lineRule="auto"/>
      <w:jc w:val="left"/>
    </w:pPr>
    <w:rPr>
      <w:rFonts w:ascii="Calibri" w:hAnsi="Calibri"/>
      <w:b/>
      <w:bCs/>
      <w:sz w:val="40"/>
      <w:szCs w:val="40"/>
      <w:lang w:eastAsia="en-US"/>
    </w:rPr>
  </w:style>
  <w:style w:type="paragraph" w:customStyle="1" w:styleId="AppHead">
    <w:name w:val="~AppHead"/>
    <w:basedOn w:val="SecHeadNonToc"/>
    <w:next w:val="Normal"/>
    <w:uiPriority w:val="4"/>
    <w:qFormat/>
    <w:rsid w:val="00A15F33"/>
    <w:pPr>
      <w:numPr>
        <w:numId w:val="34"/>
      </w:numPr>
      <w:outlineLvl w:val="0"/>
    </w:pPr>
    <w:rPr>
      <w:rFonts w:ascii="Arial" w:hAnsi="Arial" w:cs="Arial"/>
      <w:bCs w:val="0"/>
      <w:color w:val="000000"/>
    </w:rPr>
  </w:style>
  <w:style w:type="paragraph" w:customStyle="1" w:styleId="AppSubHead">
    <w:name w:val="~AppSubHead"/>
    <w:basedOn w:val="SecHeadNonToc"/>
    <w:next w:val="Normal"/>
    <w:uiPriority w:val="4"/>
    <w:qFormat/>
    <w:rsid w:val="00A15F33"/>
    <w:pPr>
      <w:pageBreakBefore w:val="0"/>
      <w:numPr>
        <w:ilvl w:val="1"/>
        <w:numId w:val="34"/>
      </w:numPr>
      <w:spacing w:before="240" w:after="120"/>
      <w:outlineLvl w:val="1"/>
    </w:pPr>
    <w:rPr>
      <w:rFonts w:ascii="Arial" w:hAnsi="Arial" w:cs="Arial"/>
      <w:bCs w:val="0"/>
      <w:color w:val="5B9BD5"/>
      <w:sz w:val="22"/>
      <w:szCs w:val="22"/>
    </w:rPr>
  </w:style>
  <w:style w:type="paragraph" w:customStyle="1" w:styleId="AppMinorSubHead">
    <w:name w:val="~AppMinorSubHead"/>
    <w:basedOn w:val="SecHeadNonToc"/>
    <w:next w:val="Normal"/>
    <w:uiPriority w:val="4"/>
    <w:qFormat/>
    <w:rsid w:val="00A15F33"/>
    <w:pPr>
      <w:pageBreakBefore w:val="0"/>
      <w:numPr>
        <w:ilvl w:val="2"/>
        <w:numId w:val="34"/>
      </w:numPr>
      <w:spacing w:before="240" w:after="120"/>
      <w:outlineLvl w:val="2"/>
    </w:pPr>
    <w:rPr>
      <w:rFonts w:ascii="Arial" w:hAnsi="Arial" w:cs="Arial"/>
      <w:bCs w:val="0"/>
      <w:color w:val="5B9BD5"/>
      <w:sz w:val="20"/>
      <w:szCs w:val="20"/>
    </w:rPr>
  </w:style>
  <w:style w:type="paragraph" w:customStyle="1" w:styleId="Spacer">
    <w:name w:val="~Spacer"/>
    <w:basedOn w:val="NoSpacing"/>
    <w:uiPriority w:val="34"/>
    <w:semiHidden/>
    <w:rsid w:val="00A15F33"/>
    <w:pPr>
      <w:jc w:val="left"/>
    </w:pPr>
    <w:rPr>
      <w:rFonts w:ascii="Arial" w:hAnsi="Arial"/>
      <w:sz w:val="2"/>
      <w:szCs w:val="2"/>
    </w:rPr>
  </w:style>
  <w:style w:type="numbering" w:customStyle="1" w:styleId="SecListStyle">
    <w:name w:val="~SecListStyle"/>
    <w:uiPriority w:val="99"/>
    <w:rsid w:val="00A15F33"/>
    <w:pPr>
      <w:numPr>
        <w:numId w:val="35"/>
      </w:numPr>
    </w:pPr>
  </w:style>
  <w:style w:type="numbering" w:customStyle="1" w:styleId="AppListStyle">
    <w:name w:val="~AppListStyle"/>
    <w:uiPriority w:val="99"/>
    <w:rsid w:val="00A15F33"/>
    <w:pPr>
      <w:numPr>
        <w:numId w:val="34"/>
      </w:numPr>
    </w:pPr>
  </w:style>
  <w:style w:type="table" w:customStyle="1" w:styleId="MMTable">
    <w:name w:val="~MMTable"/>
    <w:basedOn w:val="TableNormal"/>
    <w:uiPriority w:val="99"/>
    <w:rsid w:val="00A15F33"/>
    <w:pPr>
      <w:spacing w:before="40" w:after="40"/>
    </w:pPr>
    <w:rPr>
      <w:rFonts w:ascii="Arial" w:hAnsi="Arial"/>
      <w:sz w:val="16"/>
      <w:szCs w:val="16"/>
      <w:lang w:val="en-GB"/>
    </w:rPr>
    <w:tblPr>
      <w:tblStyleRowBandSize w:val="1"/>
      <w:tblBorders>
        <w:top w:val="single" w:sz="8" w:space="0" w:color="auto"/>
        <w:bottom w:val="single" w:sz="8" w:space="0" w:color="auto"/>
        <w:insideH w:val="single" w:sz="2" w:space="0" w:color="5B9BD5"/>
      </w:tblBorders>
      <w:tblCellMar>
        <w:left w:w="0" w:type="dxa"/>
        <w:right w:w="0" w:type="dxa"/>
      </w:tblCellMar>
    </w:tblPr>
    <w:tblStylePr w:type="firstRow">
      <w:tblPr/>
      <w:trPr>
        <w:cantSplit/>
        <w:tblHeader/>
      </w:trPr>
      <w:tcPr>
        <w:tcBorders>
          <w:top w:val="nil"/>
          <w:left w:val="nil"/>
          <w:bottom w:val="single" w:sz="8" w:space="0" w:color="auto"/>
          <w:right w:val="nil"/>
          <w:insideH w:val="single" w:sz="4" w:space="0" w:color="auto"/>
          <w:insideV w:val="nil"/>
          <w:tl2br w:val="nil"/>
          <w:tr2bl w:val="nil"/>
        </w:tcBorders>
      </w:tcPr>
    </w:tblStylePr>
    <w:tblStylePr w:type="band1Horz">
      <w:tblPr/>
      <w:tcPr>
        <w:shd w:val="clear" w:color="auto" w:fill="D5DCE4"/>
      </w:tcPr>
    </w:tblStylePr>
  </w:style>
  <w:style w:type="paragraph" w:styleId="List3">
    <w:name w:val="List 3"/>
    <w:basedOn w:val="Normal"/>
    <w:uiPriority w:val="99"/>
    <w:unhideWhenUsed/>
    <w:rsid w:val="00A15F33"/>
    <w:pPr>
      <w:spacing w:line="360" w:lineRule="auto"/>
      <w:ind w:left="849" w:hanging="283"/>
      <w:contextualSpacing/>
      <w:jc w:val="left"/>
    </w:pPr>
    <w:rPr>
      <w:rFonts w:ascii="Arial" w:eastAsia="Calibri" w:hAnsi="Arial"/>
      <w:sz w:val="20"/>
      <w:lang w:eastAsia="en-US"/>
    </w:rPr>
  </w:style>
  <w:style w:type="paragraph" w:styleId="List4">
    <w:name w:val="List 4"/>
    <w:basedOn w:val="Normal"/>
    <w:uiPriority w:val="99"/>
    <w:unhideWhenUsed/>
    <w:rsid w:val="00A15F33"/>
    <w:pPr>
      <w:spacing w:line="360" w:lineRule="auto"/>
      <w:ind w:left="1132" w:hanging="283"/>
      <w:contextualSpacing/>
      <w:jc w:val="left"/>
    </w:pPr>
    <w:rPr>
      <w:rFonts w:ascii="Arial" w:eastAsia="Calibri" w:hAnsi="Arial"/>
      <w:sz w:val="20"/>
      <w:lang w:eastAsia="en-US"/>
    </w:rPr>
  </w:style>
  <w:style w:type="paragraph" w:styleId="List5">
    <w:name w:val="List 5"/>
    <w:basedOn w:val="Normal"/>
    <w:uiPriority w:val="99"/>
    <w:unhideWhenUsed/>
    <w:rsid w:val="00A15F33"/>
    <w:pPr>
      <w:spacing w:line="360" w:lineRule="auto"/>
      <w:ind w:left="1415" w:hanging="283"/>
      <w:contextualSpacing/>
      <w:jc w:val="left"/>
    </w:pPr>
    <w:rPr>
      <w:rFonts w:ascii="Arial" w:eastAsia="Calibri" w:hAnsi="Arial"/>
      <w:sz w:val="20"/>
      <w:lang w:eastAsia="en-US"/>
    </w:rPr>
  </w:style>
  <w:style w:type="character" w:styleId="LineNumber">
    <w:name w:val="line number"/>
    <w:basedOn w:val="DefaultParagraphFont"/>
    <w:uiPriority w:val="99"/>
    <w:unhideWhenUsed/>
    <w:rsid w:val="00A15F33"/>
  </w:style>
  <w:style w:type="paragraph" w:styleId="IndexHeading">
    <w:name w:val="index heading"/>
    <w:basedOn w:val="Normal"/>
    <w:next w:val="Index1"/>
    <w:uiPriority w:val="99"/>
    <w:unhideWhenUsed/>
    <w:rsid w:val="00A15F33"/>
    <w:pPr>
      <w:spacing w:line="360" w:lineRule="auto"/>
      <w:jc w:val="left"/>
    </w:pPr>
    <w:rPr>
      <w:rFonts w:ascii="Calibri Light" w:hAnsi="Calibri Light"/>
      <w:b/>
      <w:bCs/>
      <w:sz w:val="20"/>
      <w:lang w:eastAsia="en-US"/>
    </w:rPr>
  </w:style>
  <w:style w:type="paragraph" w:customStyle="1" w:styleId="Lista">
    <w:name w:val="List a"/>
    <w:aliases w:val="b,c"/>
    <w:basedOn w:val="ListParagraph"/>
    <w:uiPriority w:val="99"/>
    <w:qFormat/>
    <w:rsid w:val="00A15F33"/>
    <w:pPr>
      <w:numPr>
        <w:numId w:val="36"/>
      </w:numPr>
      <w:spacing w:before="0" w:after="0" w:line="360" w:lineRule="auto"/>
      <w:jc w:val="left"/>
    </w:pPr>
    <w:rPr>
      <w:rFonts w:ascii="Arial" w:eastAsia="Calibri" w:hAnsi="Arial" w:cs="Arial"/>
      <w:sz w:val="20"/>
      <w:szCs w:val="22"/>
      <w:lang w:eastAsia="en-US"/>
    </w:rPr>
  </w:style>
  <w:style w:type="character" w:customStyle="1" w:styleId="Heading3Char1">
    <w:name w:val="Heading 3 Char1"/>
    <w:aliases w:val="Heading2 Char1"/>
    <w:semiHidden/>
    <w:rsid w:val="00A15F33"/>
    <w:rPr>
      <w:rFonts w:ascii="Calibri Light" w:eastAsia="Times New Roman" w:hAnsi="Calibri Light" w:cs="Times New Roman"/>
      <w:color w:val="1F4D78"/>
      <w:sz w:val="24"/>
      <w:szCs w:val="24"/>
      <w:lang w:val="en-GB"/>
    </w:rPr>
  </w:style>
  <w:style w:type="paragraph" w:customStyle="1" w:styleId="msonormal0">
    <w:name w:val="msonormal"/>
    <w:basedOn w:val="Normal"/>
    <w:uiPriority w:val="99"/>
    <w:rsid w:val="00A15F33"/>
    <w:pPr>
      <w:spacing w:before="100" w:beforeAutospacing="1" w:after="119"/>
      <w:jc w:val="left"/>
    </w:pPr>
    <w:rPr>
      <w:rFonts w:ascii="Times New Roman" w:hAnsi="Times New Roman"/>
      <w:sz w:val="24"/>
      <w:szCs w:val="24"/>
      <w:lang w:val="en-US" w:eastAsia="en-US"/>
    </w:rPr>
  </w:style>
  <w:style w:type="paragraph" w:customStyle="1" w:styleId="CaptionTablesFigures">
    <w:name w:val="Caption Tables Figures"/>
    <w:basedOn w:val="Normal"/>
    <w:uiPriority w:val="15"/>
    <w:qFormat/>
    <w:rsid w:val="006D7402"/>
    <w:pPr>
      <w:overflowPunct w:val="0"/>
      <w:autoSpaceDE w:val="0"/>
      <w:autoSpaceDN w:val="0"/>
      <w:adjustRightInd w:val="0"/>
      <w:spacing w:after="0"/>
      <w:jc w:val="center"/>
      <w:textAlignment w:val="baseline"/>
    </w:pPr>
    <w:rPr>
      <w:rFonts w:cs="Arial"/>
      <w:bCs/>
      <w:iCs/>
      <w:sz w:val="18"/>
      <w:szCs w:val="18"/>
    </w:rPr>
  </w:style>
  <w:style w:type="character" w:customStyle="1" w:styleId="tlid-translation">
    <w:name w:val="tlid-translation"/>
    <w:basedOn w:val="DefaultParagraphFont"/>
    <w:rsid w:val="00A60162"/>
  </w:style>
  <w:style w:type="table" w:customStyle="1" w:styleId="Kokan">
    <w:name w:val="Kokan"/>
    <w:basedOn w:val="TableNormal"/>
    <w:uiPriority w:val="99"/>
    <w:qFormat/>
    <w:rsid w:val="006D7888"/>
    <w:rPr>
      <w:rFonts w:ascii="Tahoma" w:hAnsi="Tahoma"/>
      <w:sz w:val="18"/>
    </w:rPr>
    <w:tblP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Pr>
    <w:tcPr>
      <w:shd w:val="clear" w:color="auto" w:fill="auto"/>
    </w:tcPr>
    <w:tblStylePr w:type="firstRow">
      <w:pPr>
        <w:jc w:val="center"/>
      </w:pPr>
      <w:rPr>
        <w:rFonts w:ascii="Tahoma" w:hAnsi="Tahoma"/>
        <w:color w:val="FFFFFF"/>
        <w:sz w:val="18"/>
      </w:rPr>
      <w:tblPr/>
      <w:tcPr>
        <w:shd w:val="clear" w:color="auto" w:fill="5B9BD5"/>
        <w:vAlign w:val="center"/>
      </w:tcPr>
    </w:tblStylePr>
    <w:tblStylePr w:type="lastRow">
      <w:rPr>
        <w:rFonts w:ascii="Tahoma" w:hAnsi="Tahoma"/>
        <w:sz w:val="18"/>
      </w:rPr>
      <w:tblPr/>
      <w:tcPr>
        <w:tcBorders>
          <w:top w:val="double" w:sz="4" w:space="0" w:color="auto"/>
          <w:left w:val="double" w:sz="4" w:space="0" w:color="auto"/>
          <w:bottom w:val="double" w:sz="4" w:space="0" w:color="auto"/>
          <w:right w:val="double" w:sz="4" w:space="0" w:color="auto"/>
          <w:insideH w:val="double" w:sz="4" w:space="0" w:color="auto"/>
          <w:insideV w:val="double" w:sz="4" w:space="0" w:color="auto"/>
        </w:tcBorders>
        <w:shd w:val="clear" w:color="auto" w:fill="AEAAAA"/>
      </w:tcPr>
    </w:tblStylePr>
    <w:tblStylePr w:type="lastCol">
      <w:tblPr/>
      <w:tcPr>
        <w:shd w:val="clear" w:color="auto" w:fill="FFFFFF"/>
      </w:tcPr>
    </w:tblStylePr>
  </w:style>
  <w:style w:type="table" w:customStyle="1" w:styleId="TableGrid3">
    <w:name w:val="Table Grid3"/>
    <w:basedOn w:val="TableNormal"/>
    <w:next w:val="TableGrid"/>
    <w:uiPriority w:val="99"/>
    <w:rsid w:val="00A768B4"/>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0">
    <w:name w:val="~BodyText Char"/>
    <w:link w:val="BodyText0"/>
    <w:uiPriority w:val="99"/>
    <w:locked/>
    <w:rsid w:val="00BF0F2A"/>
    <w:rPr>
      <w:rFonts w:ascii="Arial" w:hAnsi="Arial" w:cs="Arial"/>
      <w:sz w:val="22"/>
      <w:szCs w:val="24"/>
      <w:lang w:val="en-GB" w:eastAsia="en-GB"/>
    </w:rPr>
  </w:style>
  <w:style w:type="paragraph" w:customStyle="1" w:styleId="ListBullet3NoSpace">
    <w:name w:val="List Bullet 3 NoSpace"/>
    <w:basedOn w:val="ListBullet3"/>
    <w:uiPriority w:val="4"/>
    <w:qFormat/>
    <w:rsid w:val="00DB3C90"/>
    <w:pPr>
      <w:numPr>
        <w:numId w:val="39"/>
      </w:numPr>
      <w:tabs>
        <w:tab w:val="left" w:pos="1276"/>
      </w:tabs>
      <w:spacing w:before="0" w:after="0" w:line="270" w:lineRule="atLeast"/>
      <w:contextualSpacing w:val="0"/>
      <w:jc w:val="left"/>
    </w:pPr>
    <w:rPr>
      <w:rFonts w:ascii="Arial" w:hAnsi="Arial" w:cs="Arial"/>
      <w:sz w:val="20"/>
      <w:szCs w:val="20"/>
      <w:lang w:eastAsia="da-DK"/>
    </w:rPr>
  </w:style>
  <w:style w:type="paragraph" w:customStyle="1" w:styleId="title-doc-first">
    <w:name w:val="title-doc-first"/>
    <w:basedOn w:val="Normal"/>
    <w:rsid w:val="00DB3C90"/>
    <w:pPr>
      <w:spacing w:before="100" w:beforeAutospacing="1" w:after="100" w:afterAutospacing="1" w:line="240" w:lineRule="auto"/>
      <w:jc w:val="left"/>
    </w:pPr>
    <w:rPr>
      <w:rFonts w:ascii="Times New Roman" w:hAnsi="Times New Roman"/>
      <w:sz w:val="24"/>
      <w:szCs w:val="24"/>
      <w:lang w:val="en-US" w:eastAsia="en-US"/>
    </w:rPr>
  </w:style>
  <w:style w:type="paragraph" w:customStyle="1" w:styleId="doc-ti">
    <w:name w:val="doc-ti"/>
    <w:basedOn w:val="Normal"/>
    <w:rsid w:val="00DB3C90"/>
    <w:pPr>
      <w:spacing w:before="100" w:beforeAutospacing="1" w:after="100" w:afterAutospacing="1" w:line="240" w:lineRule="auto"/>
      <w:jc w:val="left"/>
    </w:pPr>
    <w:rPr>
      <w:rFonts w:ascii="Times New Roman" w:hAnsi="Times New Roman"/>
      <w:sz w:val="24"/>
      <w:szCs w:val="24"/>
      <w:lang w:val="en-US" w:eastAsia="en-US"/>
    </w:rPr>
  </w:style>
  <w:style w:type="paragraph" w:customStyle="1" w:styleId="Arial10tablebullet">
    <w:name w:val="Arial 10 table bullet"/>
    <w:basedOn w:val="Normal"/>
    <w:qFormat/>
    <w:rsid w:val="00DB3C90"/>
    <w:pPr>
      <w:framePr w:hSpace="180" w:wrap="around" w:vAnchor="text" w:hAnchor="text" w:y="1"/>
      <w:numPr>
        <w:numId w:val="40"/>
      </w:numPr>
      <w:tabs>
        <w:tab w:val="left" w:pos="113"/>
      </w:tabs>
      <w:spacing w:before="0" w:after="0" w:line="240" w:lineRule="auto"/>
      <w:ind w:left="113" w:hanging="113"/>
      <w:suppressOverlap/>
      <w:jc w:val="left"/>
    </w:pPr>
    <w:rPr>
      <w:rFonts w:ascii="Arial" w:hAnsi="Arial"/>
      <w:sz w:val="20"/>
      <w:szCs w:val="20"/>
    </w:rPr>
  </w:style>
  <w:style w:type="character" w:customStyle="1" w:styleId="UnresolvedMention">
    <w:name w:val="Unresolved Mention"/>
    <w:basedOn w:val="DefaultParagraphFont"/>
    <w:uiPriority w:val="99"/>
    <w:semiHidden/>
    <w:unhideWhenUsed/>
    <w:rsid w:val="00DB3C90"/>
    <w:rPr>
      <w:color w:val="605E5C"/>
      <w:shd w:val="clear" w:color="auto" w:fill="E1DFDD"/>
    </w:rPr>
  </w:style>
  <w:style w:type="paragraph" w:customStyle="1" w:styleId="NumberIndent">
    <w:name w:val="Number Indent"/>
    <w:basedOn w:val="ListBullet"/>
    <w:uiPriority w:val="35"/>
    <w:rsid w:val="00932FC6"/>
    <w:pPr>
      <w:numPr>
        <w:numId w:val="43"/>
      </w:numPr>
      <w:spacing w:after="120"/>
      <w:ind w:left="510" w:hanging="255"/>
      <w:contextualSpacing/>
      <w:jc w:val="left"/>
    </w:pPr>
    <w:rPr>
      <w:rFonts w:ascii="Arial" w:eastAsiaTheme="minorHAnsi" w:hAnsi="Arial" w:cstheme="minorBidi"/>
      <w:lang w:eastAsia="en-US"/>
    </w:rPr>
  </w:style>
  <w:style w:type="character" w:customStyle="1" w:styleId="gd">
    <w:name w:val="gd"/>
    <w:basedOn w:val="DefaultParagraphFont"/>
    <w:rsid w:val="00172852"/>
  </w:style>
  <w:style w:type="paragraph" w:customStyle="1" w:styleId="CarattereCarattereCharCharCharCharCharCharZchn">
    <w:name w:val="Carattere Carattere Char Char Char Char Char Char Zchn"/>
    <w:aliases w:val="ftref Char Char Char Char Char Char Zchn,Char Char Char Char Char Char Char Char Zchn,ftref Char Char Char1 Zchn,Carattere Carattere Char Char Char Char Char Char Char Zchn"/>
    <w:basedOn w:val="Normal"/>
    <w:next w:val="Normal"/>
    <w:link w:val="FootnoteReference"/>
    <w:uiPriority w:val="99"/>
    <w:rsid w:val="00172852"/>
    <w:pPr>
      <w:spacing w:before="0" w:after="160" w:line="240" w:lineRule="exact"/>
    </w:pPr>
    <w:rPr>
      <w:rFonts w:ascii="Calibri" w:hAnsi="Calibri"/>
      <w:sz w:val="20"/>
      <w:szCs w:val="20"/>
      <w:vertAlign w:val="superscript"/>
      <w:lang w:val="en-US" w:eastAsia="en-US"/>
    </w:rPr>
  </w:style>
  <w:style w:type="table" w:customStyle="1" w:styleId="Simple1">
    <w:name w:val="Simple1"/>
    <w:basedOn w:val="TableNormal"/>
    <w:uiPriority w:val="99"/>
    <w:qFormat/>
    <w:rsid w:val="00172852"/>
    <w:pPr>
      <w:jc w:val="center"/>
    </w:pPr>
    <w:rPr>
      <w:rFonts w:ascii="Times New Roman" w:hAnsi="Times New Roman"/>
      <w:lang w:val="mk-MK" w:eastAsia="mk-MK"/>
    </w:rPr>
    <w:tblPr>
      <w:tblBorders>
        <w:top w:val="single" w:sz="12" w:space="0" w:color="auto"/>
        <w:bottom w:val="single" w:sz="12" w:space="0" w:color="auto"/>
      </w:tblBorders>
    </w:tblPr>
    <w:tcPr>
      <w:vAlign w:val="center"/>
    </w:tcPr>
  </w:style>
  <w:style w:type="table" w:customStyle="1" w:styleId="LightShading1">
    <w:name w:val="Light Shading1"/>
    <w:uiPriority w:val="99"/>
    <w:rsid w:val="00172852"/>
    <w:rPr>
      <w:rFonts w:ascii="Times New Roman" w:hAnsi="Times New Roman"/>
      <w:color w:val="000000"/>
      <w:lang w:eastAsia="mk-MK"/>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paragraph" w:customStyle="1" w:styleId="Species">
    <w:name w:val="Species"/>
    <w:basedOn w:val="Heading2"/>
    <w:rsid w:val="00172852"/>
    <w:pPr>
      <w:numPr>
        <w:numId w:val="0"/>
      </w:numPr>
      <w:tabs>
        <w:tab w:val="num" w:pos="360"/>
      </w:tabs>
      <w:spacing w:before="360" w:after="360" w:line="240" w:lineRule="auto"/>
      <w:ind w:left="360" w:hanging="360"/>
    </w:pPr>
    <w:rPr>
      <w:rFonts w:ascii="Times New Roman" w:hAnsi="Times New Roman"/>
      <w:color w:val="auto"/>
      <w:szCs w:val="24"/>
      <w:u w:val="single"/>
      <w:lang w:val="bg-BG" w:eastAsia="en-US"/>
    </w:rPr>
  </w:style>
  <w:style w:type="paragraph" w:customStyle="1" w:styleId="Subspecies">
    <w:name w:val="Subspecies"/>
    <w:basedOn w:val="Heading3"/>
    <w:rsid w:val="00172852"/>
    <w:pPr>
      <w:keepLines w:val="0"/>
      <w:numPr>
        <w:numId w:val="0"/>
      </w:numPr>
      <w:tabs>
        <w:tab w:val="num" w:pos="360"/>
      </w:tabs>
      <w:spacing w:before="240" w:line="240" w:lineRule="auto"/>
      <w:ind w:left="360" w:hanging="360"/>
      <w:jc w:val="both"/>
    </w:pPr>
    <w:rPr>
      <w:rFonts w:ascii="Times New Roman" w:hAnsi="Times New Roman"/>
      <w:bCs w:val="0"/>
      <w:color w:val="auto"/>
      <w:szCs w:val="24"/>
      <w:u w:val="single"/>
      <w:lang w:eastAsia="en-US"/>
    </w:rPr>
  </w:style>
  <w:style w:type="paragraph" w:customStyle="1" w:styleId="Genus">
    <w:name w:val="Genus"/>
    <w:basedOn w:val="Heading1"/>
    <w:rsid w:val="00172852"/>
    <w:pPr>
      <w:keepNext/>
      <w:numPr>
        <w:numId w:val="52"/>
      </w:numPr>
      <w:spacing w:before="480" w:line="240" w:lineRule="auto"/>
      <w:jc w:val="both"/>
    </w:pPr>
    <w:rPr>
      <w:rFonts w:ascii="Times New Roman" w:hAnsi="Times New Roman"/>
      <w:color w:val="auto"/>
      <w:szCs w:val="24"/>
      <w:u w:val="single"/>
      <w:lang w:val="en-US" w:eastAsia="en-US"/>
    </w:rPr>
  </w:style>
  <w:style w:type="table" w:customStyle="1" w:styleId="Simple">
    <w:name w:val="Simple"/>
    <w:basedOn w:val="TableNormal"/>
    <w:uiPriority w:val="99"/>
    <w:qFormat/>
    <w:rsid w:val="00172852"/>
    <w:rPr>
      <w:rFonts w:asciiTheme="minorHAnsi" w:eastAsiaTheme="minorHAnsi" w:hAnsiTheme="minorHAnsi" w:cstheme="minorBidi"/>
      <w:sz w:val="22"/>
      <w:szCs w:val="22"/>
      <w:lang w:val="mk-MK"/>
    </w:rPr>
    <w:tblPr>
      <w:tblBorders>
        <w:top w:val="single" w:sz="8" w:space="0" w:color="auto"/>
        <w:bottom w:val="single" w:sz="8" w:space="0" w:color="auto"/>
      </w:tblBorders>
    </w:tblPr>
  </w:style>
  <w:style w:type="character" w:styleId="SubtleEmphasis">
    <w:name w:val="Subtle Emphasis"/>
    <w:basedOn w:val="DefaultParagraphFont"/>
    <w:uiPriority w:val="19"/>
    <w:qFormat/>
    <w:rsid w:val="00BE1C21"/>
    <w:rPr>
      <w:i/>
      <w:iCs/>
      <w:color w:val="404040" w:themeColor="text1" w:themeTint="BF"/>
    </w:rPr>
  </w:style>
  <w:style w:type="paragraph" w:customStyle="1" w:styleId="TableHeading">
    <w:name w:val="Table Heading"/>
    <w:basedOn w:val="Normal"/>
    <w:link w:val="TableHeadingChar"/>
    <w:uiPriority w:val="8"/>
    <w:qFormat/>
    <w:rsid w:val="00860376"/>
    <w:pPr>
      <w:keepLines/>
      <w:spacing w:before="40" w:after="40" w:line="240" w:lineRule="atLeast"/>
      <w:ind w:right="-1"/>
    </w:pPr>
    <w:rPr>
      <w:rFonts w:asciiTheme="majorHAnsi" w:hAnsiTheme="majorHAnsi"/>
      <w:color w:val="FFFFFF" w:themeColor="background1"/>
      <w:szCs w:val="20"/>
      <w:lang w:eastAsia="en-US"/>
    </w:rPr>
  </w:style>
  <w:style w:type="character" w:customStyle="1" w:styleId="TableHeadingChar">
    <w:name w:val="Table Heading Char"/>
    <w:basedOn w:val="DefaultParagraphFont"/>
    <w:link w:val="TableHeading"/>
    <w:uiPriority w:val="8"/>
    <w:rsid w:val="00860376"/>
    <w:rPr>
      <w:rFonts w:asciiTheme="majorHAnsi" w:hAnsiTheme="majorHAnsi"/>
      <w:color w:val="FFFFFF" w:themeColor="background1"/>
      <w:sz w:val="22"/>
      <w:lang w:val="en-GB"/>
    </w:rPr>
  </w:style>
  <w:style w:type="paragraph" w:customStyle="1" w:styleId="Tableau-textesetchiffres-BIOTOPE">
    <w:name w:val="Tableau - textes et chiffres - BIOTOPE"/>
    <w:basedOn w:val="Normal"/>
    <w:link w:val="Tableau-textesetchiffres-BIOTOPECar"/>
    <w:qFormat/>
    <w:rsid w:val="003B46E3"/>
    <w:pPr>
      <w:widowControl w:val="0"/>
      <w:autoSpaceDE w:val="0"/>
      <w:autoSpaceDN w:val="0"/>
      <w:adjustRightInd w:val="0"/>
      <w:spacing w:after="0" w:line="240" w:lineRule="auto"/>
      <w:ind w:right="57"/>
    </w:pPr>
    <w:rPr>
      <w:rFonts w:ascii="Trebuchet MS" w:hAnsi="Trebuchet MS" w:cs="Liberation Sans"/>
      <w:iCs/>
      <w:color w:val="000000"/>
      <w:sz w:val="16"/>
      <w:szCs w:val="16"/>
      <w:lang w:val="fr-FR" w:eastAsia="fr-FR"/>
    </w:rPr>
  </w:style>
  <w:style w:type="character" w:customStyle="1" w:styleId="Tableau-textesetchiffres-BIOTOPECar">
    <w:name w:val="Tableau - textes et chiffres - BIOTOPE Car"/>
    <w:link w:val="Tableau-textesetchiffres-BIOTOPE"/>
    <w:rsid w:val="003B46E3"/>
    <w:rPr>
      <w:rFonts w:ascii="Trebuchet MS" w:hAnsi="Trebuchet MS" w:cs="Liberation Sans"/>
      <w:iCs/>
      <w:color w:val="000000"/>
      <w:sz w:val="16"/>
      <w:szCs w:val="16"/>
      <w:lang w:val="fr-FR" w:eastAsia="fr-FR"/>
    </w:rPr>
  </w:style>
  <w:style w:type="paragraph" w:customStyle="1" w:styleId="NumBodyText">
    <w:name w:val="Num Body Text"/>
    <w:basedOn w:val="Normal"/>
    <w:link w:val="NumBodyTextChar"/>
    <w:uiPriority w:val="1"/>
    <w:qFormat/>
    <w:rsid w:val="009D6030"/>
    <w:pPr>
      <w:tabs>
        <w:tab w:val="num" w:pos="0"/>
      </w:tabs>
      <w:ind w:hanging="850"/>
      <w:jc w:val="left"/>
    </w:pPr>
    <w:rPr>
      <w:rFonts w:ascii="Arial" w:eastAsiaTheme="minorHAnsi" w:hAnsi="Arial" w:cstheme="minorBidi"/>
      <w:lang w:eastAsia="en-US"/>
    </w:rPr>
  </w:style>
  <w:style w:type="character" w:customStyle="1" w:styleId="NumBodyTextChar">
    <w:name w:val="Num Body Text Char"/>
    <w:basedOn w:val="DefaultParagraphFont"/>
    <w:link w:val="NumBodyText"/>
    <w:uiPriority w:val="1"/>
    <w:locked/>
    <w:rsid w:val="009D6030"/>
    <w:rPr>
      <w:rFonts w:ascii="Arial" w:eastAsiaTheme="minorHAnsi" w:hAnsi="Arial" w:cstheme="minorBidi"/>
      <w:sz w:val="22"/>
      <w:szCs w:val="22"/>
      <w:lang w:val="en-GB"/>
    </w:rPr>
  </w:style>
  <w:style w:type="paragraph" w:customStyle="1" w:styleId="H4">
    <w:name w:val="H4"/>
    <w:basedOn w:val="Heading4"/>
    <w:next w:val="BodyText"/>
    <w:uiPriority w:val="4"/>
    <w:qFormat/>
    <w:rsid w:val="00197837"/>
    <w:pPr>
      <w:numPr>
        <w:ilvl w:val="0"/>
        <w:numId w:val="0"/>
      </w:numPr>
      <w:spacing w:before="120" w:after="120"/>
    </w:pPr>
    <w:rPr>
      <w:rFonts w:ascii="Arial" w:eastAsiaTheme="majorEastAsia" w:hAnsi="Arial" w:cstheme="majorBidi"/>
      <w:bCs w:val="0"/>
      <w:color w:val="auto"/>
      <w:szCs w:val="22"/>
      <w:lang w:eastAsia="en-US"/>
    </w:rPr>
  </w:style>
  <w:style w:type="table" w:customStyle="1" w:styleId="WSP">
    <w:name w:val="WSP"/>
    <w:basedOn w:val="TableNormal"/>
    <w:uiPriority w:val="99"/>
    <w:rsid w:val="000D2DB3"/>
    <w:rPr>
      <w:rFonts w:ascii="Arial" w:eastAsiaTheme="minorHAnsi" w:hAnsi="Arial" w:cstheme="minorBidi"/>
      <w:color w:val="FFC000" w:themeColor="accent4"/>
      <w:sz w:val="22"/>
      <w:szCs w:val="22"/>
      <w:lang w:val="en-GB"/>
    </w:rPr>
    <w:tblPr>
      <w:tblStyleRowBandSize w:val="1"/>
      <w:tblBorders>
        <w:top w:val="single" w:sz="4" w:space="0" w:color="4472C4" w:themeColor="accent1"/>
        <w:left w:val="single" w:sz="4" w:space="0" w:color="4472C4" w:themeColor="accent1"/>
        <w:bottom w:val="single" w:sz="4" w:space="0" w:color="4472C4" w:themeColor="accent1"/>
        <w:right w:val="single" w:sz="4" w:space="0" w:color="4472C4" w:themeColor="accent1"/>
        <w:insideH w:val="single" w:sz="4" w:space="0" w:color="AEAAAA" w:themeColor="background2" w:themeShade="BF"/>
        <w:insideV w:val="single" w:sz="4" w:space="0" w:color="AEAAAA" w:themeColor="background2" w:themeShade="BF"/>
      </w:tblBorders>
      <w:tblCellMar>
        <w:top w:w="57" w:type="dxa"/>
        <w:bottom w:w="57" w:type="dxa"/>
      </w:tblCellMar>
    </w:tblPr>
    <w:tblStylePr w:type="firstRow">
      <w:rPr>
        <w:color w:val="ED7D31" w:themeColor="accent2"/>
      </w:rPr>
      <w:tblPr/>
      <w:tcPr>
        <w:tcBorders>
          <w:top w:val="single" w:sz="4" w:space="0" w:color="4472C4" w:themeColor="accent1"/>
          <w:left w:val="single" w:sz="4" w:space="0" w:color="4472C4" w:themeColor="accent1"/>
          <w:bottom w:val="single" w:sz="4" w:space="0" w:color="ED7D31" w:themeColor="accent2"/>
          <w:right w:val="single" w:sz="4" w:space="0" w:color="4472C4" w:themeColor="accent1"/>
          <w:insideH w:val="nil"/>
          <w:insideV w:val="single" w:sz="4" w:space="0" w:color="AEAAAA" w:themeColor="background2" w:themeShade="BF"/>
          <w:tl2br w:val="nil"/>
          <w:tr2bl w:val="nil"/>
        </w:tcBorders>
      </w:tcPr>
    </w:tblStylePr>
    <w:tblStylePr w:type="band1Horz">
      <w:tblPr/>
      <w:tcPr>
        <w:tcBorders>
          <w:top w:val="single" w:sz="4" w:space="0" w:color="AEAAAA" w:themeColor="background2" w:themeShade="BF"/>
          <w:left w:val="single" w:sz="4" w:space="0" w:color="4472C4" w:themeColor="accent1"/>
          <w:bottom w:val="single" w:sz="4" w:space="0" w:color="AEAAAA" w:themeColor="background2" w:themeShade="BF"/>
          <w:right w:val="single" w:sz="4" w:space="0" w:color="4472C4" w:themeColor="accent1"/>
          <w:insideH w:val="nil"/>
          <w:insideV w:val="single" w:sz="4" w:space="0" w:color="AEAAAA" w:themeColor="background2" w:themeShade="BF"/>
          <w:tl2br w:val="nil"/>
          <w:tr2bl w:val="nil"/>
        </w:tcBorders>
        <w:shd w:val="clear" w:color="auto" w:fill="4472C4" w:themeFill="accent1"/>
      </w:tcPr>
    </w:tblStylePr>
  </w:style>
  <w:style w:type="paragraph" w:customStyle="1" w:styleId="TableTitle">
    <w:name w:val="Table Title"/>
    <w:basedOn w:val="BodyText"/>
    <w:uiPriority w:val="7"/>
    <w:qFormat/>
    <w:rsid w:val="000D2DB3"/>
    <w:pPr>
      <w:spacing w:before="240"/>
      <w:ind w:left="0"/>
    </w:pPr>
    <w:rPr>
      <w:rFonts w:eastAsiaTheme="minorHAnsi" w:cstheme="minorBidi"/>
      <w:b/>
      <w:sz w:val="22"/>
      <w:szCs w:val="22"/>
      <w:lang w:eastAsia="en-US"/>
    </w:rPr>
  </w:style>
  <w:style w:type="character" w:customStyle="1" w:styleId="TableTextChar">
    <w:name w:val="Table Text Char"/>
    <w:basedOn w:val="DefaultParagraphFont"/>
    <w:link w:val="TableText"/>
    <w:rsid w:val="000D2DB3"/>
    <w:rPr>
      <w:rFonts w:ascii="Verdana" w:hAnsi="Verdana"/>
      <w:sz w:val="16"/>
      <w:szCs w:val="23"/>
      <w:lang w:val="en-GB" w:eastAsia="da-DK"/>
    </w:rPr>
  </w:style>
  <w:style w:type="paragraph" w:customStyle="1" w:styleId="Pa31">
    <w:name w:val="Pa31"/>
    <w:basedOn w:val="Normal"/>
    <w:next w:val="Normal"/>
    <w:uiPriority w:val="99"/>
    <w:rsid w:val="00023B94"/>
    <w:pPr>
      <w:autoSpaceDE w:val="0"/>
      <w:autoSpaceDN w:val="0"/>
      <w:adjustRightInd w:val="0"/>
      <w:spacing w:before="0" w:after="0" w:line="221" w:lineRule="atLeast"/>
      <w:jc w:val="left"/>
    </w:pPr>
    <w:rPr>
      <w:rFonts w:ascii="TheSans B3 Light" w:eastAsiaTheme="minorHAnsi" w:hAnsi="TheSans B3 Light" w:cstheme="minorBidi"/>
      <w:sz w:val="24"/>
      <w:szCs w:val="24"/>
      <w:lang w:val="en-US" w:eastAsia="en-US"/>
    </w:rPr>
  </w:style>
  <w:style w:type="paragraph" w:customStyle="1" w:styleId="Pa11">
    <w:name w:val="Pa11"/>
    <w:basedOn w:val="Normal"/>
    <w:next w:val="Normal"/>
    <w:uiPriority w:val="99"/>
    <w:rsid w:val="009A701B"/>
    <w:pPr>
      <w:autoSpaceDE w:val="0"/>
      <w:autoSpaceDN w:val="0"/>
      <w:adjustRightInd w:val="0"/>
      <w:spacing w:before="0" w:after="0" w:line="321" w:lineRule="atLeast"/>
      <w:jc w:val="left"/>
    </w:pPr>
    <w:rPr>
      <w:rFonts w:ascii="TheSans B6 SemiBold" w:eastAsiaTheme="minorHAnsi" w:hAnsi="TheSans B6 SemiBold" w:cstheme="minorBidi"/>
      <w:sz w:val="24"/>
      <w:szCs w:val="24"/>
      <w:lang w:val="en-US" w:eastAsia="en-US"/>
    </w:rPr>
  </w:style>
  <w:style w:type="paragraph" w:customStyle="1" w:styleId="Pa22">
    <w:name w:val="Pa22"/>
    <w:basedOn w:val="Normal"/>
    <w:next w:val="Normal"/>
    <w:uiPriority w:val="99"/>
    <w:rsid w:val="009A701B"/>
    <w:pPr>
      <w:autoSpaceDE w:val="0"/>
      <w:autoSpaceDN w:val="0"/>
      <w:adjustRightInd w:val="0"/>
      <w:spacing w:before="0" w:after="0" w:line="221" w:lineRule="atLeast"/>
      <w:jc w:val="left"/>
    </w:pPr>
    <w:rPr>
      <w:rFonts w:ascii="TheSans B6 SemiBold" w:eastAsiaTheme="minorHAnsi" w:hAnsi="TheSans B6 SemiBold" w:cstheme="minorBidi"/>
      <w:sz w:val="24"/>
      <w:szCs w:val="24"/>
      <w:lang w:val="en-US" w:eastAsia="en-US"/>
    </w:rPr>
  </w:style>
  <w:style w:type="character" w:customStyle="1" w:styleId="A15">
    <w:name w:val="A15"/>
    <w:uiPriority w:val="99"/>
    <w:rsid w:val="00561F01"/>
    <w:rPr>
      <w:rFonts w:cs="TheSans B3 Light"/>
      <w:color w:val="221E1F"/>
      <w:sz w:val="20"/>
      <w:szCs w:val="20"/>
    </w:rPr>
  </w:style>
  <w:style w:type="paragraph" w:customStyle="1" w:styleId="WW-Default">
    <w:name w:val="WW-Default"/>
    <w:rsid w:val="00815E91"/>
    <w:pPr>
      <w:widowControl w:val="0"/>
      <w:suppressAutoHyphens/>
      <w:autoSpaceDE w:val="0"/>
    </w:pPr>
    <w:rPr>
      <w:rFonts w:ascii="Times New Roman" w:hAnsi="Times New Roman"/>
      <w:color w:val="000000"/>
      <w:sz w:val="24"/>
      <w:szCs w:val="24"/>
      <w:lang w:val="en-CA" w:eastAsia="ar-SA"/>
    </w:rPr>
  </w:style>
  <w:style w:type="paragraph" w:customStyle="1" w:styleId="yiv1566806162msonormal">
    <w:name w:val="yiv1566806162msonormal"/>
    <w:basedOn w:val="Normal"/>
    <w:rsid w:val="00502BBB"/>
    <w:pPr>
      <w:spacing w:before="100" w:beforeAutospacing="1" w:after="100" w:afterAutospacing="1"/>
      <w:jc w:val="left"/>
    </w:pPr>
    <w:rPr>
      <w:rFonts w:ascii="Times New Roman" w:hAnsi="Times New Roman"/>
      <w:sz w:val="24"/>
      <w:szCs w:val="24"/>
      <w:lang w:val="en-US" w:eastAsia="en-US"/>
    </w:rPr>
  </w:style>
  <w:style w:type="paragraph" w:customStyle="1" w:styleId="TableParagraph">
    <w:name w:val="Table Paragraph"/>
    <w:basedOn w:val="Normal"/>
    <w:uiPriority w:val="1"/>
    <w:qFormat/>
    <w:rsid w:val="00DA4DC3"/>
    <w:pPr>
      <w:widowControl w:val="0"/>
      <w:autoSpaceDE w:val="0"/>
      <w:autoSpaceDN w:val="0"/>
      <w:adjustRightInd w:val="0"/>
      <w:spacing w:before="0" w:after="0" w:line="240" w:lineRule="auto"/>
      <w:jc w:val="left"/>
    </w:pPr>
    <w:rPr>
      <w:rFonts w:ascii="Times New Roman" w:hAnsi="Times New Roman"/>
      <w:sz w:val="24"/>
      <w:szCs w:val="24"/>
    </w:rPr>
  </w:style>
  <w:style w:type="paragraph" w:customStyle="1" w:styleId="1209Bullets1">
    <w:name w:val="1209Bullets1"/>
    <w:basedOn w:val="ListParagraph"/>
    <w:link w:val="1209Bullets1Char"/>
    <w:qFormat/>
    <w:rsid w:val="00DA4DC3"/>
    <w:pPr>
      <w:widowControl w:val="0"/>
      <w:numPr>
        <w:numId w:val="98"/>
      </w:numPr>
      <w:spacing w:after="0" w:line="240" w:lineRule="auto"/>
      <w:contextualSpacing w:val="0"/>
    </w:pPr>
    <w:rPr>
      <w:rFonts w:ascii="Arial" w:hAnsi="Arial" w:cs="Arial"/>
      <w:sz w:val="24"/>
      <w:szCs w:val="20"/>
      <w:lang w:eastAsia="fr-BE"/>
    </w:rPr>
  </w:style>
  <w:style w:type="paragraph" w:customStyle="1" w:styleId="1209Bullets2">
    <w:name w:val="1209Bullets2"/>
    <w:basedOn w:val="Normal"/>
    <w:qFormat/>
    <w:rsid w:val="00DA4DC3"/>
    <w:pPr>
      <w:widowControl w:val="0"/>
      <w:numPr>
        <w:ilvl w:val="1"/>
        <w:numId w:val="98"/>
      </w:numPr>
      <w:tabs>
        <w:tab w:val="clear" w:pos="1440"/>
        <w:tab w:val="num" w:pos="1843"/>
      </w:tabs>
      <w:spacing w:before="60" w:after="0" w:line="240" w:lineRule="auto"/>
      <w:ind w:left="2127" w:hanging="357"/>
    </w:pPr>
    <w:rPr>
      <w:rFonts w:ascii="Arial" w:hAnsi="Arial" w:cs="Arial"/>
      <w:color w:val="000000"/>
      <w:sz w:val="24"/>
      <w:szCs w:val="24"/>
      <w:lang w:val="mk-MK" w:eastAsia="fr-BE"/>
    </w:rPr>
  </w:style>
  <w:style w:type="character" w:customStyle="1" w:styleId="1209Bullets1Char">
    <w:name w:val="1209Bullets1 Char"/>
    <w:link w:val="1209Bullets1"/>
    <w:rsid w:val="00DA4DC3"/>
    <w:rPr>
      <w:rFonts w:ascii="Arial" w:hAnsi="Arial" w:cs="Arial"/>
      <w:sz w:val="24"/>
      <w:lang w:val="en-GB" w:eastAsia="fr-BE"/>
    </w:rPr>
  </w:style>
  <w:style w:type="paragraph" w:customStyle="1" w:styleId="1209Bullets3">
    <w:name w:val="1209Bullets3"/>
    <w:basedOn w:val="Normal"/>
    <w:qFormat/>
    <w:rsid w:val="00DA4DC3"/>
    <w:pPr>
      <w:widowControl w:val="0"/>
      <w:numPr>
        <w:ilvl w:val="2"/>
        <w:numId w:val="98"/>
      </w:numPr>
      <w:tabs>
        <w:tab w:val="clear" w:pos="2160"/>
        <w:tab w:val="num" w:pos="360"/>
        <w:tab w:val="num" w:pos="1980"/>
      </w:tabs>
      <w:spacing w:before="0" w:after="0"/>
      <w:ind w:left="1980" w:firstLine="0"/>
    </w:pPr>
    <w:rPr>
      <w:rFonts w:ascii="Arial" w:hAnsi="Arial" w:cs="Arial"/>
      <w:sz w:val="20"/>
      <w:szCs w:val="20"/>
      <w:lang w:eastAsia="fr-BE"/>
    </w:rPr>
  </w:style>
  <w:style w:type="paragraph" w:customStyle="1" w:styleId="1209Heading3">
    <w:name w:val="1209Heading3"/>
    <w:basedOn w:val="Heading2"/>
    <w:link w:val="1209Heading3Char"/>
    <w:qFormat/>
    <w:rsid w:val="00DA4DC3"/>
    <w:pPr>
      <w:keepNext w:val="0"/>
      <w:widowControl w:val="0"/>
      <w:numPr>
        <w:ilvl w:val="0"/>
        <w:numId w:val="0"/>
      </w:numPr>
      <w:spacing w:before="240" w:after="0"/>
      <w:ind w:right="6"/>
    </w:pPr>
    <w:rPr>
      <w:rFonts w:ascii="Arial" w:eastAsia="Calibri" w:hAnsi="Arial" w:cs="Arial"/>
      <w:bCs/>
      <w:iCs/>
      <w:color w:val="auto"/>
      <w:sz w:val="22"/>
      <w:szCs w:val="22"/>
      <w:lang w:eastAsia="el-GR"/>
    </w:rPr>
  </w:style>
  <w:style w:type="character" w:customStyle="1" w:styleId="1209Heading3Char">
    <w:name w:val="1209Heading3 Char"/>
    <w:link w:val="1209Heading3"/>
    <w:rsid w:val="00DA4DC3"/>
    <w:rPr>
      <w:rFonts w:ascii="Arial" w:eastAsia="Calibri" w:hAnsi="Arial" w:cs="Arial"/>
      <w:b/>
      <w:bCs/>
      <w:iCs/>
      <w:sz w:val="22"/>
      <w:szCs w:val="22"/>
      <w:lang w:val="en-GB" w:eastAsia="el-GR"/>
    </w:rPr>
  </w:style>
  <w:style w:type="character" w:customStyle="1" w:styleId="st1">
    <w:name w:val="st1"/>
    <w:basedOn w:val="DefaultParagraphFont"/>
    <w:rsid w:val="00D87C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944713">
      <w:bodyDiv w:val="1"/>
      <w:marLeft w:val="0"/>
      <w:marRight w:val="0"/>
      <w:marTop w:val="0"/>
      <w:marBottom w:val="0"/>
      <w:divBdr>
        <w:top w:val="none" w:sz="0" w:space="0" w:color="auto"/>
        <w:left w:val="none" w:sz="0" w:space="0" w:color="auto"/>
        <w:bottom w:val="none" w:sz="0" w:space="0" w:color="auto"/>
        <w:right w:val="none" w:sz="0" w:space="0" w:color="auto"/>
      </w:divBdr>
    </w:div>
    <w:div w:id="107358086">
      <w:bodyDiv w:val="1"/>
      <w:marLeft w:val="0"/>
      <w:marRight w:val="0"/>
      <w:marTop w:val="0"/>
      <w:marBottom w:val="0"/>
      <w:divBdr>
        <w:top w:val="none" w:sz="0" w:space="0" w:color="auto"/>
        <w:left w:val="none" w:sz="0" w:space="0" w:color="auto"/>
        <w:bottom w:val="none" w:sz="0" w:space="0" w:color="auto"/>
        <w:right w:val="none" w:sz="0" w:space="0" w:color="auto"/>
      </w:divBdr>
    </w:div>
    <w:div w:id="225073303">
      <w:bodyDiv w:val="1"/>
      <w:marLeft w:val="0"/>
      <w:marRight w:val="0"/>
      <w:marTop w:val="0"/>
      <w:marBottom w:val="0"/>
      <w:divBdr>
        <w:top w:val="none" w:sz="0" w:space="0" w:color="auto"/>
        <w:left w:val="none" w:sz="0" w:space="0" w:color="auto"/>
        <w:bottom w:val="none" w:sz="0" w:space="0" w:color="auto"/>
        <w:right w:val="none" w:sz="0" w:space="0" w:color="auto"/>
      </w:divBdr>
    </w:div>
    <w:div w:id="258299797">
      <w:bodyDiv w:val="1"/>
      <w:marLeft w:val="0"/>
      <w:marRight w:val="0"/>
      <w:marTop w:val="0"/>
      <w:marBottom w:val="0"/>
      <w:divBdr>
        <w:top w:val="none" w:sz="0" w:space="0" w:color="auto"/>
        <w:left w:val="none" w:sz="0" w:space="0" w:color="auto"/>
        <w:bottom w:val="none" w:sz="0" w:space="0" w:color="auto"/>
        <w:right w:val="none" w:sz="0" w:space="0" w:color="auto"/>
      </w:divBdr>
    </w:div>
    <w:div w:id="278225866">
      <w:bodyDiv w:val="1"/>
      <w:marLeft w:val="0"/>
      <w:marRight w:val="0"/>
      <w:marTop w:val="0"/>
      <w:marBottom w:val="0"/>
      <w:divBdr>
        <w:top w:val="none" w:sz="0" w:space="0" w:color="auto"/>
        <w:left w:val="none" w:sz="0" w:space="0" w:color="auto"/>
        <w:bottom w:val="none" w:sz="0" w:space="0" w:color="auto"/>
        <w:right w:val="none" w:sz="0" w:space="0" w:color="auto"/>
      </w:divBdr>
    </w:div>
    <w:div w:id="295570216">
      <w:bodyDiv w:val="1"/>
      <w:marLeft w:val="0"/>
      <w:marRight w:val="0"/>
      <w:marTop w:val="0"/>
      <w:marBottom w:val="0"/>
      <w:divBdr>
        <w:top w:val="none" w:sz="0" w:space="0" w:color="auto"/>
        <w:left w:val="none" w:sz="0" w:space="0" w:color="auto"/>
        <w:bottom w:val="none" w:sz="0" w:space="0" w:color="auto"/>
        <w:right w:val="none" w:sz="0" w:space="0" w:color="auto"/>
      </w:divBdr>
    </w:div>
    <w:div w:id="354505830">
      <w:bodyDiv w:val="1"/>
      <w:marLeft w:val="0"/>
      <w:marRight w:val="0"/>
      <w:marTop w:val="0"/>
      <w:marBottom w:val="0"/>
      <w:divBdr>
        <w:top w:val="none" w:sz="0" w:space="0" w:color="auto"/>
        <w:left w:val="none" w:sz="0" w:space="0" w:color="auto"/>
        <w:bottom w:val="none" w:sz="0" w:space="0" w:color="auto"/>
        <w:right w:val="none" w:sz="0" w:space="0" w:color="auto"/>
      </w:divBdr>
    </w:div>
    <w:div w:id="434908622">
      <w:bodyDiv w:val="1"/>
      <w:marLeft w:val="0"/>
      <w:marRight w:val="0"/>
      <w:marTop w:val="0"/>
      <w:marBottom w:val="0"/>
      <w:divBdr>
        <w:top w:val="none" w:sz="0" w:space="0" w:color="auto"/>
        <w:left w:val="none" w:sz="0" w:space="0" w:color="auto"/>
        <w:bottom w:val="none" w:sz="0" w:space="0" w:color="auto"/>
        <w:right w:val="none" w:sz="0" w:space="0" w:color="auto"/>
      </w:divBdr>
    </w:div>
    <w:div w:id="452361424">
      <w:bodyDiv w:val="1"/>
      <w:marLeft w:val="0"/>
      <w:marRight w:val="0"/>
      <w:marTop w:val="0"/>
      <w:marBottom w:val="0"/>
      <w:divBdr>
        <w:top w:val="none" w:sz="0" w:space="0" w:color="auto"/>
        <w:left w:val="none" w:sz="0" w:space="0" w:color="auto"/>
        <w:bottom w:val="none" w:sz="0" w:space="0" w:color="auto"/>
        <w:right w:val="none" w:sz="0" w:space="0" w:color="auto"/>
      </w:divBdr>
    </w:div>
    <w:div w:id="486017121">
      <w:bodyDiv w:val="1"/>
      <w:marLeft w:val="0"/>
      <w:marRight w:val="0"/>
      <w:marTop w:val="0"/>
      <w:marBottom w:val="0"/>
      <w:divBdr>
        <w:top w:val="none" w:sz="0" w:space="0" w:color="auto"/>
        <w:left w:val="none" w:sz="0" w:space="0" w:color="auto"/>
        <w:bottom w:val="none" w:sz="0" w:space="0" w:color="auto"/>
        <w:right w:val="none" w:sz="0" w:space="0" w:color="auto"/>
      </w:divBdr>
    </w:div>
    <w:div w:id="509804773">
      <w:bodyDiv w:val="1"/>
      <w:marLeft w:val="0"/>
      <w:marRight w:val="0"/>
      <w:marTop w:val="0"/>
      <w:marBottom w:val="0"/>
      <w:divBdr>
        <w:top w:val="none" w:sz="0" w:space="0" w:color="auto"/>
        <w:left w:val="none" w:sz="0" w:space="0" w:color="auto"/>
        <w:bottom w:val="none" w:sz="0" w:space="0" w:color="auto"/>
        <w:right w:val="none" w:sz="0" w:space="0" w:color="auto"/>
      </w:divBdr>
    </w:div>
    <w:div w:id="733045370">
      <w:bodyDiv w:val="1"/>
      <w:marLeft w:val="0"/>
      <w:marRight w:val="0"/>
      <w:marTop w:val="0"/>
      <w:marBottom w:val="0"/>
      <w:divBdr>
        <w:top w:val="none" w:sz="0" w:space="0" w:color="auto"/>
        <w:left w:val="none" w:sz="0" w:space="0" w:color="auto"/>
        <w:bottom w:val="none" w:sz="0" w:space="0" w:color="auto"/>
        <w:right w:val="none" w:sz="0" w:space="0" w:color="auto"/>
      </w:divBdr>
    </w:div>
    <w:div w:id="751971439">
      <w:bodyDiv w:val="1"/>
      <w:marLeft w:val="0"/>
      <w:marRight w:val="0"/>
      <w:marTop w:val="0"/>
      <w:marBottom w:val="0"/>
      <w:divBdr>
        <w:top w:val="none" w:sz="0" w:space="0" w:color="auto"/>
        <w:left w:val="none" w:sz="0" w:space="0" w:color="auto"/>
        <w:bottom w:val="none" w:sz="0" w:space="0" w:color="auto"/>
        <w:right w:val="none" w:sz="0" w:space="0" w:color="auto"/>
      </w:divBdr>
    </w:div>
    <w:div w:id="777605273">
      <w:bodyDiv w:val="1"/>
      <w:marLeft w:val="0"/>
      <w:marRight w:val="0"/>
      <w:marTop w:val="0"/>
      <w:marBottom w:val="0"/>
      <w:divBdr>
        <w:top w:val="none" w:sz="0" w:space="0" w:color="auto"/>
        <w:left w:val="none" w:sz="0" w:space="0" w:color="auto"/>
        <w:bottom w:val="none" w:sz="0" w:space="0" w:color="auto"/>
        <w:right w:val="none" w:sz="0" w:space="0" w:color="auto"/>
      </w:divBdr>
    </w:div>
    <w:div w:id="783420791">
      <w:bodyDiv w:val="1"/>
      <w:marLeft w:val="0"/>
      <w:marRight w:val="0"/>
      <w:marTop w:val="0"/>
      <w:marBottom w:val="0"/>
      <w:divBdr>
        <w:top w:val="none" w:sz="0" w:space="0" w:color="auto"/>
        <w:left w:val="none" w:sz="0" w:space="0" w:color="auto"/>
        <w:bottom w:val="none" w:sz="0" w:space="0" w:color="auto"/>
        <w:right w:val="none" w:sz="0" w:space="0" w:color="auto"/>
      </w:divBdr>
      <w:divsChild>
        <w:div w:id="632950206">
          <w:marLeft w:val="0"/>
          <w:marRight w:val="0"/>
          <w:marTop w:val="0"/>
          <w:marBottom w:val="0"/>
          <w:divBdr>
            <w:top w:val="none" w:sz="0" w:space="0" w:color="auto"/>
            <w:left w:val="none" w:sz="0" w:space="0" w:color="auto"/>
            <w:bottom w:val="none" w:sz="0" w:space="0" w:color="auto"/>
            <w:right w:val="none" w:sz="0" w:space="0" w:color="auto"/>
          </w:divBdr>
        </w:div>
      </w:divsChild>
    </w:div>
    <w:div w:id="788595129">
      <w:bodyDiv w:val="1"/>
      <w:marLeft w:val="0"/>
      <w:marRight w:val="0"/>
      <w:marTop w:val="0"/>
      <w:marBottom w:val="0"/>
      <w:divBdr>
        <w:top w:val="none" w:sz="0" w:space="0" w:color="auto"/>
        <w:left w:val="none" w:sz="0" w:space="0" w:color="auto"/>
        <w:bottom w:val="none" w:sz="0" w:space="0" w:color="auto"/>
        <w:right w:val="none" w:sz="0" w:space="0" w:color="auto"/>
      </w:divBdr>
    </w:div>
    <w:div w:id="864562315">
      <w:bodyDiv w:val="1"/>
      <w:marLeft w:val="0"/>
      <w:marRight w:val="0"/>
      <w:marTop w:val="0"/>
      <w:marBottom w:val="0"/>
      <w:divBdr>
        <w:top w:val="none" w:sz="0" w:space="0" w:color="auto"/>
        <w:left w:val="none" w:sz="0" w:space="0" w:color="auto"/>
        <w:bottom w:val="none" w:sz="0" w:space="0" w:color="auto"/>
        <w:right w:val="none" w:sz="0" w:space="0" w:color="auto"/>
      </w:divBdr>
    </w:div>
    <w:div w:id="892690300">
      <w:bodyDiv w:val="1"/>
      <w:marLeft w:val="0"/>
      <w:marRight w:val="0"/>
      <w:marTop w:val="0"/>
      <w:marBottom w:val="0"/>
      <w:divBdr>
        <w:top w:val="none" w:sz="0" w:space="0" w:color="auto"/>
        <w:left w:val="none" w:sz="0" w:space="0" w:color="auto"/>
        <w:bottom w:val="none" w:sz="0" w:space="0" w:color="auto"/>
        <w:right w:val="none" w:sz="0" w:space="0" w:color="auto"/>
      </w:divBdr>
      <w:divsChild>
        <w:div w:id="1843667118">
          <w:marLeft w:val="0"/>
          <w:marRight w:val="0"/>
          <w:marTop w:val="0"/>
          <w:marBottom w:val="0"/>
          <w:divBdr>
            <w:top w:val="none" w:sz="0" w:space="0" w:color="auto"/>
            <w:left w:val="none" w:sz="0" w:space="0" w:color="auto"/>
            <w:bottom w:val="none" w:sz="0" w:space="0" w:color="auto"/>
            <w:right w:val="none" w:sz="0" w:space="0" w:color="auto"/>
          </w:divBdr>
          <w:divsChild>
            <w:div w:id="756177492">
              <w:marLeft w:val="0"/>
              <w:marRight w:val="0"/>
              <w:marTop w:val="0"/>
              <w:marBottom w:val="0"/>
              <w:divBdr>
                <w:top w:val="none" w:sz="0" w:space="0" w:color="auto"/>
                <w:left w:val="none" w:sz="0" w:space="0" w:color="auto"/>
                <w:bottom w:val="none" w:sz="0" w:space="0" w:color="auto"/>
                <w:right w:val="none" w:sz="0" w:space="0" w:color="auto"/>
              </w:divBdr>
              <w:divsChild>
                <w:div w:id="1850828728">
                  <w:marLeft w:val="0"/>
                  <w:marRight w:val="0"/>
                  <w:marTop w:val="0"/>
                  <w:marBottom w:val="0"/>
                  <w:divBdr>
                    <w:top w:val="none" w:sz="0" w:space="0" w:color="auto"/>
                    <w:left w:val="none" w:sz="0" w:space="0" w:color="auto"/>
                    <w:bottom w:val="none" w:sz="0" w:space="0" w:color="auto"/>
                    <w:right w:val="none" w:sz="0" w:space="0" w:color="auto"/>
                  </w:divBdr>
                  <w:divsChild>
                    <w:div w:id="139929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8079451">
      <w:bodyDiv w:val="1"/>
      <w:marLeft w:val="0"/>
      <w:marRight w:val="0"/>
      <w:marTop w:val="0"/>
      <w:marBottom w:val="0"/>
      <w:divBdr>
        <w:top w:val="none" w:sz="0" w:space="0" w:color="auto"/>
        <w:left w:val="none" w:sz="0" w:space="0" w:color="auto"/>
        <w:bottom w:val="none" w:sz="0" w:space="0" w:color="auto"/>
        <w:right w:val="none" w:sz="0" w:space="0" w:color="auto"/>
      </w:divBdr>
    </w:div>
    <w:div w:id="915669822">
      <w:bodyDiv w:val="1"/>
      <w:marLeft w:val="0"/>
      <w:marRight w:val="0"/>
      <w:marTop w:val="0"/>
      <w:marBottom w:val="0"/>
      <w:divBdr>
        <w:top w:val="none" w:sz="0" w:space="0" w:color="auto"/>
        <w:left w:val="none" w:sz="0" w:space="0" w:color="auto"/>
        <w:bottom w:val="none" w:sz="0" w:space="0" w:color="auto"/>
        <w:right w:val="none" w:sz="0" w:space="0" w:color="auto"/>
      </w:divBdr>
    </w:div>
    <w:div w:id="925921158">
      <w:bodyDiv w:val="1"/>
      <w:marLeft w:val="0"/>
      <w:marRight w:val="0"/>
      <w:marTop w:val="0"/>
      <w:marBottom w:val="0"/>
      <w:divBdr>
        <w:top w:val="none" w:sz="0" w:space="0" w:color="auto"/>
        <w:left w:val="none" w:sz="0" w:space="0" w:color="auto"/>
        <w:bottom w:val="none" w:sz="0" w:space="0" w:color="auto"/>
        <w:right w:val="none" w:sz="0" w:space="0" w:color="auto"/>
      </w:divBdr>
    </w:div>
    <w:div w:id="974869751">
      <w:bodyDiv w:val="1"/>
      <w:marLeft w:val="0"/>
      <w:marRight w:val="0"/>
      <w:marTop w:val="0"/>
      <w:marBottom w:val="0"/>
      <w:divBdr>
        <w:top w:val="none" w:sz="0" w:space="0" w:color="auto"/>
        <w:left w:val="none" w:sz="0" w:space="0" w:color="auto"/>
        <w:bottom w:val="none" w:sz="0" w:space="0" w:color="auto"/>
        <w:right w:val="none" w:sz="0" w:space="0" w:color="auto"/>
      </w:divBdr>
    </w:div>
    <w:div w:id="976104604">
      <w:bodyDiv w:val="1"/>
      <w:marLeft w:val="0"/>
      <w:marRight w:val="0"/>
      <w:marTop w:val="0"/>
      <w:marBottom w:val="0"/>
      <w:divBdr>
        <w:top w:val="none" w:sz="0" w:space="0" w:color="auto"/>
        <w:left w:val="none" w:sz="0" w:space="0" w:color="auto"/>
        <w:bottom w:val="none" w:sz="0" w:space="0" w:color="auto"/>
        <w:right w:val="none" w:sz="0" w:space="0" w:color="auto"/>
      </w:divBdr>
    </w:div>
    <w:div w:id="990720880">
      <w:bodyDiv w:val="1"/>
      <w:marLeft w:val="0"/>
      <w:marRight w:val="0"/>
      <w:marTop w:val="0"/>
      <w:marBottom w:val="0"/>
      <w:divBdr>
        <w:top w:val="none" w:sz="0" w:space="0" w:color="auto"/>
        <w:left w:val="none" w:sz="0" w:space="0" w:color="auto"/>
        <w:bottom w:val="none" w:sz="0" w:space="0" w:color="auto"/>
        <w:right w:val="none" w:sz="0" w:space="0" w:color="auto"/>
      </w:divBdr>
    </w:div>
    <w:div w:id="992948937">
      <w:bodyDiv w:val="1"/>
      <w:marLeft w:val="0"/>
      <w:marRight w:val="0"/>
      <w:marTop w:val="0"/>
      <w:marBottom w:val="0"/>
      <w:divBdr>
        <w:top w:val="none" w:sz="0" w:space="0" w:color="auto"/>
        <w:left w:val="none" w:sz="0" w:space="0" w:color="auto"/>
        <w:bottom w:val="none" w:sz="0" w:space="0" w:color="auto"/>
        <w:right w:val="none" w:sz="0" w:space="0" w:color="auto"/>
      </w:divBdr>
    </w:div>
    <w:div w:id="1097366635">
      <w:bodyDiv w:val="1"/>
      <w:marLeft w:val="0"/>
      <w:marRight w:val="0"/>
      <w:marTop w:val="0"/>
      <w:marBottom w:val="0"/>
      <w:divBdr>
        <w:top w:val="none" w:sz="0" w:space="0" w:color="auto"/>
        <w:left w:val="none" w:sz="0" w:space="0" w:color="auto"/>
        <w:bottom w:val="none" w:sz="0" w:space="0" w:color="auto"/>
        <w:right w:val="none" w:sz="0" w:space="0" w:color="auto"/>
      </w:divBdr>
    </w:div>
    <w:div w:id="1117720133">
      <w:bodyDiv w:val="1"/>
      <w:marLeft w:val="0"/>
      <w:marRight w:val="0"/>
      <w:marTop w:val="0"/>
      <w:marBottom w:val="0"/>
      <w:divBdr>
        <w:top w:val="none" w:sz="0" w:space="0" w:color="auto"/>
        <w:left w:val="none" w:sz="0" w:space="0" w:color="auto"/>
        <w:bottom w:val="none" w:sz="0" w:space="0" w:color="auto"/>
        <w:right w:val="none" w:sz="0" w:space="0" w:color="auto"/>
      </w:divBdr>
    </w:div>
    <w:div w:id="1196233269">
      <w:bodyDiv w:val="1"/>
      <w:marLeft w:val="0"/>
      <w:marRight w:val="0"/>
      <w:marTop w:val="0"/>
      <w:marBottom w:val="0"/>
      <w:divBdr>
        <w:top w:val="none" w:sz="0" w:space="0" w:color="auto"/>
        <w:left w:val="none" w:sz="0" w:space="0" w:color="auto"/>
        <w:bottom w:val="none" w:sz="0" w:space="0" w:color="auto"/>
        <w:right w:val="none" w:sz="0" w:space="0" w:color="auto"/>
      </w:divBdr>
    </w:div>
    <w:div w:id="1228570545">
      <w:bodyDiv w:val="1"/>
      <w:marLeft w:val="0"/>
      <w:marRight w:val="0"/>
      <w:marTop w:val="0"/>
      <w:marBottom w:val="0"/>
      <w:divBdr>
        <w:top w:val="none" w:sz="0" w:space="0" w:color="auto"/>
        <w:left w:val="none" w:sz="0" w:space="0" w:color="auto"/>
        <w:bottom w:val="none" w:sz="0" w:space="0" w:color="auto"/>
        <w:right w:val="none" w:sz="0" w:space="0" w:color="auto"/>
      </w:divBdr>
      <w:divsChild>
        <w:div w:id="1740667709">
          <w:marLeft w:val="0"/>
          <w:marRight w:val="0"/>
          <w:marTop w:val="0"/>
          <w:marBottom w:val="0"/>
          <w:divBdr>
            <w:top w:val="none" w:sz="0" w:space="0" w:color="auto"/>
            <w:left w:val="none" w:sz="0" w:space="0" w:color="auto"/>
            <w:bottom w:val="none" w:sz="0" w:space="0" w:color="auto"/>
            <w:right w:val="none" w:sz="0" w:space="0" w:color="auto"/>
          </w:divBdr>
          <w:divsChild>
            <w:div w:id="383412651">
              <w:marLeft w:val="2250"/>
              <w:marRight w:val="3960"/>
              <w:marTop w:val="0"/>
              <w:marBottom w:val="0"/>
              <w:divBdr>
                <w:top w:val="none" w:sz="0" w:space="0" w:color="auto"/>
                <w:left w:val="none" w:sz="0" w:space="0" w:color="auto"/>
                <w:bottom w:val="none" w:sz="0" w:space="0" w:color="auto"/>
                <w:right w:val="none" w:sz="0" w:space="0" w:color="auto"/>
              </w:divBdr>
              <w:divsChild>
                <w:div w:id="262080361">
                  <w:marLeft w:val="0"/>
                  <w:marRight w:val="0"/>
                  <w:marTop w:val="0"/>
                  <w:marBottom w:val="0"/>
                  <w:divBdr>
                    <w:top w:val="none" w:sz="0" w:space="0" w:color="auto"/>
                    <w:left w:val="none" w:sz="0" w:space="0" w:color="auto"/>
                    <w:bottom w:val="none" w:sz="0" w:space="0" w:color="auto"/>
                    <w:right w:val="none" w:sz="0" w:space="0" w:color="auto"/>
                  </w:divBdr>
                  <w:divsChild>
                    <w:div w:id="82726935">
                      <w:marLeft w:val="0"/>
                      <w:marRight w:val="0"/>
                      <w:marTop w:val="0"/>
                      <w:marBottom w:val="0"/>
                      <w:divBdr>
                        <w:top w:val="none" w:sz="0" w:space="0" w:color="auto"/>
                        <w:left w:val="none" w:sz="0" w:space="0" w:color="auto"/>
                        <w:bottom w:val="none" w:sz="0" w:space="0" w:color="auto"/>
                        <w:right w:val="none" w:sz="0" w:space="0" w:color="auto"/>
                      </w:divBdr>
                      <w:divsChild>
                        <w:div w:id="548341951">
                          <w:marLeft w:val="0"/>
                          <w:marRight w:val="0"/>
                          <w:marTop w:val="0"/>
                          <w:marBottom w:val="0"/>
                          <w:divBdr>
                            <w:top w:val="none" w:sz="0" w:space="0" w:color="auto"/>
                            <w:left w:val="none" w:sz="0" w:space="0" w:color="auto"/>
                            <w:bottom w:val="none" w:sz="0" w:space="0" w:color="auto"/>
                            <w:right w:val="none" w:sz="0" w:space="0" w:color="auto"/>
                          </w:divBdr>
                          <w:divsChild>
                            <w:div w:id="417021680">
                              <w:marLeft w:val="0"/>
                              <w:marRight w:val="0"/>
                              <w:marTop w:val="0"/>
                              <w:marBottom w:val="420"/>
                              <w:divBdr>
                                <w:top w:val="none" w:sz="0" w:space="0" w:color="auto"/>
                                <w:left w:val="none" w:sz="0" w:space="0" w:color="auto"/>
                                <w:bottom w:val="none" w:sz="0" w:space="0" w:color="auto"/>
                                <w:right w:val="none" w:sz="0" w:space="0" w:color="auto"/>
                              </w:divBdr>
                              <w:divsChild>
                                <w:div w:id="239828071">
                                  <w:marLeft w:val="0"/>
                                  <w:marRight w:val="0"/>
                                  <w:marTop w:val="0"/>
                                  <w:marBottom w:val="0"/>
                                  <w:divBdr>
                                    <w:top w:val="none" w:sz="0" w:space="0" w:color="auto"/>
                                    <w:left w:val="none" w:sz="0" w:space="0" w:color="auto"/>
                                    <w:bottom w:val="none" w:sz="0" w:space="0" w:color="auto"/>
                                    <w:right w:val="none" w:sz="0" w:space="0" w:color="auto"/>
                                  </w:divBdr>
                                  <w:divsChild>
                                    <w:div w:id="289748682">
                                      <w:marLeft w:val="0"/>
                                      <w:marRight w:val="0"/>
                                      <w:marTop w:val="0"/>
                                      <w:marBottom w:val="0"/>
                                      <w:divBdr>
                                        <w:top w:val="none" w:sz="0" w:space="0" w:color="auto"/>
                                        <w:left w:val="none" w:sz="0" w:space="0" w:color="auto"/>
                                        <w:bottom w:val="none" w:sz="0" w:space="0" w:color="auto"/>
                                        <w:right w:val="none" w:sz="0" w:space="0" w:color="auto"/>
                                      </w:divBdr>
                                    </w:div>
                                    <w:div w:id="522061224">
                                      <w:marLeft w:val="0"/>
                                      <w:marRight w:val="0"/>
                                      <w:marTop w:val="0"/>
                                      <w:marBottom w:val="0"/>
                                      <w:divBdr>
                                        <w:top w:val="none" w:sz="0" w:space="0" w:color="auto"/>
                                        <w:left w:val="none" w:sz="0" w:space="0" w:color="auto"/>
                                        <w:bottom w:val="none" w:sz="0" w:space="0" w:color="auto"/>
                                        <w:right w:val="none" w:sz="0" w:space="0" w:color="auto"/>
                                      </w:divBdr>
                                    </w:div>
                                  </w:divsChild>
                                </w:div>
                                <w:div w:id="577057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5719811">
                  <w:marLeft w:val="0"/>
                  <w:marRight w:val="0"/>
                  <w:marTop w:val="0"/>
                  <w:marBottom w:val="0"/>
                  <w:divBdr>
                    <w:top w:val="none" w:sz="0" w:space="0" w:color="auto"/>
                    <w:left w:val="none" w:sz="0" w:space="0" w:color="auto"/>
                    <w:bottom w:val="none" w:sz="0" w:space="0" w:color="auto"/>
                    <w:right w:val="none" w:sz="0" w:space="0" w:color="auto"/>
                  </w:divBdr>
                  <w:divsChild>
                    <w:div w:id="126779074">
                      <w:marLeft w:val="0"/>
                      <w:marRight w:val="0"/>
                      <w:marTop w:val="0"/>
                      <w:marBottom w:val="0"/>
                      <w:divBdr>
                        <w:top w:val="none" w:sz="0" w:space="0" w:color="auto"/>
                        <w:left w:val="none" w:sz="0" w:space="0" w:color="auto"/>
                        <w:bottom w:val="none" w:sz="0" w:space="0" w:color="auto"/>
                        <w:right w:val="none" w:sz="0" w:space="0" w:color="auto"/>
                      </w:divBdr>
                      <w:divsChild>
                        <w:div w:id="1256792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8065674">
                  <w:marLeft w:val="0"/>
                  <w:marRight w:val="0"/>
                  <w:marTop w:val="0"/>
                  <w:marBottom w:val="0"/>
                  <w:divBdr>
                    <w:top w:val="none" w:sz="0" w:space="0" w:color="auto"/>
                    <w:left w:val="none" w:sz="0" w:space="0" w:color="auto"/>
                    <w:bottom w:val="none" w:sz="0" w:space="0" w:color="auto"/>
                    <w:right w:val="none" w:sz="0" w:space="0" w:color="auto"/>
                  </w:divBdr>
                  <w:divsChild>
                    <w:div w:id="815341833">
                      <w:marLeft w:val="0"/>
                      <w:marRight w:val="0"/>
                      <w:marTop w:val="0"/>
                      <w:marBottom w:val="0"/>
                      <w:divBdr>
                        <w:top w:val="none" w:sz="0" w:space="0" w:color="auto"/>
                        <w:left w:val="none" w:sz="0" w:space="0" w:color="auto"/>
                        <w:bottom w:val="none" w:sz="0" w:space="0" w:color="auto"/>
                        <w:right w:val="none" w:sz="0" w:space="0" w:color="auto"/>
                      </w:divBdr>
                      <w:divsChild>
                        <w:div w:id="1916628854">
                          <w:marLeft w:val="0"/>
                          <w:marRight w:val="0"/>
                          <w:marTop w:val="0"/>
                          <w:marBottom w:val="0"/>
                          <w:divBdr>
                            <w:top w:val="none" w:sz="0" w:space="0" w:color="auto"/>
                            <w:left w:val="none" w:sz="0" w:space="0" w:color="auto"/>
                            <w:bottom w:val="none" w:sz="0" w:space="0" w:color="auto"/>
                            <w:right w:val="none" w:sz="0" w:space="0" w:color="auto"/>
                          </w:divBdr>
                          <w:divsChild>
                            <w:div w:id="461382938">
                              <w:marLeft w:val="0"/>
                              <w:marRight w:val="0"/>
                              <w:marTop w:val="90"/>
                              <w:marBottom w:val="0"/>
                              <w:divBdr>
                                <w:top w:val="none" w:sz="0" w:space="0" w:color="auto"/>
                                <w:left w:val="none" w:sz="0" w:space="0" w:color="auto"/>
                                <w:bottom w:val="none" w:sz="0" w:space="0" w:color="auto"/>
                                <w:right w:val="none" w:sz="0" w:space="0" w:color="auto"/>
                              </w:divBdr>
                              <w:divsChild>
                                <w:div w:id="359624348">
                                  <w:marLeft w:val="0"/>
                                  <w:marRight w:val="0"/>
                                  <w:marTop w:val="0"/>
                                  <w:marBottom w:val="0"/>
                                  <w:divBdr>
                                    <w:top w:val="none" w:sz="0" w:space="0" w:color="auto"/>
                                    <w:left w:val="none" w:sz="0" w:space="0" w:color="auto"/>
                                    <w:bottom w:val="none" w:sz="0" w:space="0" w:color="auto"/>
                                    <w:right w:val="none" w:sz="0" w:space="0" w:color="auto"/>
                                  </w:divBdr>
                                  <w:divsChild>
                                    <w:div w:id="1039548558">
                                      <w:marLeft w:val="0"/>
                                      <w:marRight w:val="0"/>
                                      <w:marTop w:val="0"/>
                                      <w:marBottom w:val="405"/>
                                      <w:divBdr>
                                        <w:top w:val="none" w:sz="0" w:space="0" w:color="auto"/>
                                        <w:left w:val="none" w:sz="0" w:space="0" w:color="auto"/>
                                        <w:bottom w:val="none" w:sz="0" w:space="0" w:color="auto"/>
                                        <w:right w:val="none" w:sz="0" w:space="0" w:color="auto"/>
                                      </w:divBdr>
                                      <w:divsChild>
                                        <w:div w:id="939530310">
                                          <w:marLeft w:val="0"/>
                                          <w:marRight w:val="0"/>
                                          <w:marTop w:val="0"/>
                                          <w:marBottom w:val="0"/>
                                          <w:divBdr>
                                            <w:top w:val="none" w:sz="0" w:space="0" w:color="auto"/>
                                            <w:left w:val="none" w:sz="0" w:space="0" w:color="auto"/>
                                            <w:bottom w:val="none" w:sz="0" w:space="0" w:color="auto"/>
                                            <w:right w:val="none" w:sz="0" w:space="0" w:color="auto"/>
                                          </w:divBdr>
                                          <w:divsChild>
                                            <w:div w:id="758528100">
                                              <w:marLeft w:val="-240"/>
                                              <w:marRight w:val="-240"/>
                                              <w:marTop w:val="0"/>
                                              <w:marBottom w:val="0"/>
                                              <w:divBdr>
                                                <w:top w:val="single" w:sz="6" w:space="0" w:color="DFE1E5"/>
                                                <w:left w:val="single" w:sz="6" w:space="0" w:color="DFE1E5"/>
                                                <w:bottom w:val="single" w:sz="6" w:space="0" w:color="DFE1E5"/>
                                                <w:right w:val="single" w:sz="6" w:space="0" w:color="DFE1E5"/>
                                              </w:divBdr>
                                              <w:divsChild>
                                                <w:div w:id="1750350203">
                                                  <w:marLeft w:val="0"/>
                                                  <w:marRight w:val="0"/>
                                                  <w:marTop w:val="0"/>
                                                  <w:marBottom w:val="0"/>
                                                  <w:divBdr>
                                                    <w:top w:val="none" w:sz="0" w:space="0" w:color="auto"/>
                                                    <w:left w:val="none" w:sz="0" w:space="0" w:color="auto"/>
                                                    <w:bottom w:val="none" w:sz="0" w:space="0" w:color="auto"/>
                                                    <w:right w:val="none" w:sz="0" w:space="0" w:color="auto"/>
                                                  </w:divBdr>
                                                  <w:divsChild>
                                                    <w:div w:id="77991152">
                                                      <w:marLeft w:val="0"/>
                                                      <w:marRight w:val="0"/>
                                                      <w:marTop w:val="0"/>
                                                      <w:marBottom w:val="0"/>
                                                      <w:divBdr>
                                                        <w:top w:val="none" w:sz="0" w:space="0" w:color="auto"/>
                                                        <w:left w:val="none" w:sz="0" w:space="0" w:color="auto"/>
                                                        <w:bottom w:val="none" w:sz="0" w:space="0" w:color="auto"/>
                                                        <w:right w:val="none" w:sz="0" w:space="0" w:color="auto"/>
                                                      </w:divBdr>
                                                      <w:divsChild>
                                                        <w:div w:id="797145680">
                                                          <w:marLeft w:val="0"/>
                                                          <w:marRight w:val="0"/>
                                                          <w:marTop w:val="0"/>
                                                          <w:marBottom w:val="0"/>
                                                          <w:divBdr>
                                                            <w:top w:val="none" w:sz="0" w:space="0" w:color="auto"/>
                                                            <w:left w:val="none" w:sz="0" w:space="0" w:color="auto"/>
                                                            <w:bottom w:val="none" w:sz="0" w:space="0" w:color="auto"/>
                                                            <w:right w:val="none" w:sz="0" w:space="0" w:color="auto"/>
                                                          </w:divBdr>
                                                          <w:divsChild>
                                                            <w:div w:id="214243421">
                                                              <w:marLeft w:val="0"/>
                                                              <w:marRight w:val="0"/>
                                                              <w:marTop w:val="0"/>
                                                              <w:marBottom w:val="0"/>
                                                              <w:divBdr>
                                                                <w:top w:val="none" w:sz="0" w:space="0" w:color="auto"/>
                                                                <w:left w:val="none" w:sz="0" w:space="0" w:color="auto"/>
                                                                <w:bottom w:val="none" w:sz="0" w:space="0" w:color="auto"/>
                                                                <w:right w:val="none" w:sz="0" w:space="0" w:color="auto"/>
                                                              </w:divBdr>
                                                              <w:divsChild>
                                                                <w:div w:id="502012069">
                                                                  <w:marLeft w:val="-240"/>
                                                                  <w:marRight w:val="-240"/>
                                                                  <w:marTop w:val="0"/>
                                                                  <w:marBottom w:val="0"/>
                                                                  <w:divBdr>
                                                                    <w:top w:val="none" w:sz="0" w:space="0" w:color="auto"/>
                                                                    <w:left w:val="none" w:sz="0" w:space="0" w:color="auto"/>
                                                                    <w:bottom w:val="none" w:sz="0" w:space="0" w:color="auto"/>
                                                                    <w:right w:val="none" w:sz="0" w:space="0" w:color="auto"/>
                                                                  </w:divBdr>
                                                                  <w:divsChild>
                                                                    <w:div w:id="1683895998">
                                                                      <w:marLeft w:val="0"/>
                                                                      <w:marRight w:val="0"/>
                                                                      <w:marTop w:val="0"/>
                                                                      <w:marBottom w:val="0"/>
                                                                      <w:divBdr>
                                                                        <w:top w:val="none" w:sz="0" w:space="0" w:color="auto"/>
                                                                        <w:left w:val="none" w:sz="0" w:space="0" w:color="auto"/>
                                                                        <w:bottom w:val="none" w:sz="0" w:space="0" w:color="auto"/>
                                                                        <w:right w:val="none" w:sz="0" w:space="0" w:color="auto"/>
                                                                      </w:divBdr>
                                                                      <w:divsChild>
                                                                        <w:div w:id="104097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73075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8423832">
                                  <w:marLeft w:val="0"/>
                                  <w:marRight w:val="0"/>
                                  <w:marTop w:val="0"/>
                                  <w:marBottom w:val="0"/>
                                  <w:divBdr>
                                    <w:top w:val="none" w:sz="0" w:space="0" w:color="auto"/>
                                    <w:left w:val="none" w:sz="0" w:space="0" w:color="auto"/>
                                    <w:bottom w:val="none" w:sz="0" w:space="0" w:color="auto"/>
                                    <w:right w:val="none" w:sz="0" w:space="0" w:color="auto"/>
                                  </w:divBdr>
                                  <w:divsChild>
                                    <w:div w:id="403601006">
                                      <w:marLeft w:val="0"/>
                                      <w:marRight w:val="0"/>
                                      <w:marTop w:val="0"/>
                                      <w:marBottom w:val="0"/>
                                      <w:divBdr>
                                        <w:top w:val="none" w:sz="0" w:space="0" w:color="auto"/>
                                        <w:left w:val="none" w:sz="0" w:space="0" w:color="auto"/>
                                        <w:bottom w:val="none" w:sz="0" w:space="0" w:color="auto"/>
                                        <w:right w:val="none" w:sz="0" w:space="0" w:color="auto"/>
                                      </w:divBdr>
                                      <w:divsChild>
                                        <w:div w:id="113181806">
                                          <w:marLeft w:val="0"/>
                                          <w:marRight w:val="0"/>
                                          <w:marTop w:val="0"/>
                                          <w:marBottom w:val="0"/>
                                          <w:divBdr>
                                            <w:top w:val="none" w:sz="0" w:space="0" w:color="auto"/>
                                            <w:left w:val="none" w:sz="0" w:space="0" w:color="auto"/>
                                            <w:bottom w:val="none" w:sz="0" w:space="0" w:color="auto"/>
                                            <w:right w:val="none" w:sz="0" w:space="0" w:color="auto"/>
                                          </w:divBdr>
                                        </w:div>
                                        <w:div w:id="409812370">
                                          <w:marLeft w:val="0"/>
                                          <w:marRight w:val="0"/>
                                          <w:marTop w:val="0"/>
                                          <w:marBottom w:val="0"/>
                                          <w:divBdr>
                                            <w:top w:val="none" w:sz="0" w:space="0" w:color="auto"/>
                                            <w:left w:val="none" w:sz="0" w:space="0" w:color="auto"/>
                                            <w:bottom w:val="none" w:sz="0" w:space="0" w:color="auto"/>
                                            <w:right w:val="none" w:sz="0" w:space="0" w:color="auto"/>
                                          </w:divBdr>
                                          <w:divsChild>
                                            <w:div w:id="1458984183">
                                              <w:marLeft w:val="0"/>
                                              <w:marRight w:val="0"/>
                                              <w:marTop w:val="0"/>
                                              <w:marBottom w:val="0"/>
                                              <w:divBdr>
                                                <w:top w:val="none" w:sz="0" w:space="0" w:color="auto"/>
                                                <w:left w:val="none" w:sz="0" w:space="0" w:color="auto"/>
                                                <w:bottom w:val="none" w:sz="0" w:space="0" w:color="auto"/>
                                                <w:right w:val="none" w:sz="0" w:space="0" w:color="auto"/>
                                              </w:divBdr>
                                              <w:divsChild>
                                                <w:div w:id="1128469888">
                                                  <w:marLeft w:val="0"/>
                                                  <w:marRight w:val="0"/>
                                                  <w:marTop w:val="0"/>
                                                  <w:marBottom w:val="0"/>
                                                  <w:divBdr>
                                                    <w:top w:val="none" w:sz="0" w:space="0" w:color="auto"/>
                                                    <w:left w:val="none" w:sz="0" w:space="0" w:color="auto"/>
                                                    <w:bottom w:val="none" w:sz="0" w:space="0" w:color="auto"/>
                                                    <w:right w:val="none" w:sz="0" w:space="0" w:color="auto"/>
                                                  </w:divBdr>
                                                  <w:divsChild>
                                                    <w:div w:id="1197890234">
                                                      <w:marLeft w:val="0"/>
                                                      <w:marRight w:val="0"/>
                                                      <w:marTop w:val="0"/>
                                                      <w:marBottom w:val="0"/>
                                                      <w:divBdr>
                                                        <w:top w:val="none" w:sz="0" w:space="0" w:color="auto"/>
                                                        <w:left w:val="none" w:sz="0" w:space="0" w:color="auto"/>
                                                        <w:bottom w:val="none" w:sz="0" w:space="0" w:color="auto"/>
                                                        <w:right w:val="none" w:sz="0" w:space="0" w:color="auto"/>
                                                      </w:divBdr>
                                                      <w:divsChild>
                                                        <w:div w:id="142233943">
                                                          <w:marLeft w:val="0"/>
                                                          <w:marRight w:val="0"/>
                                                          <w:marTop w:val="0"/>
                                                          <w:marBottom w:val="0"/>
                                                          <w:divBdr>
                                                            <w:top w:val="none" w:sz="0" w:space="0" w:color="auto"/>
                                                            <w:left w:val="none" w:sz="0" w:space="0" w:color="auto"/>
                                                            <w:bottom w:val="none" w:sz="0" w:space="0" w:color="auto"/>
                                                            <w:right w:val="none" w:sz="0" w:space="0" w:color="auto"/>
                                                          </w:divBdr>
                                                          <w:divsChild>
                                                            <w:div w:id="1545294904">
                                                              <w:marLeft w:val="0"/>
                                                              <w:marRight w:val="0"/>
                                                              <w:marTop w:val="0"/>
                                                              <w:marBottom w:val="0"/>
                                                              <w:divBdr>
                                                                <w:top w:val="none" w:sz="0" w:space="0" w:color="auto"/>
                                                                <w:left w:val="none" w:sz="0" w:space="0" w:color="auto"/>
                                                                <w:bottom w:val="none" w:sz="0" w:space="0" w:color="auto"/>
                                                                <w:right w:val="none" w:sz="0" w:space="0" w:color="auto"/>
                                                              </w:divBdr>
                                                              <w:divsChild>
                                                                <w:div w:id="346100700">
                                                                  <w:marLeft w:val="0"/>
                                                                  <w:marRight w:val="0"/>
                                                                  <w:marTop w:val="0"/>
                                                                  <w:marBottom w:val="0"/>
                                                                  <w:divBdr>
                                                                    <w:top w:val="none" w:sz="0" w:space="0" w:color="auto"/>
                                                                    <w:left w:val="none" w:sz="0" w:space="0" w:color="auto"/>
                                                                    <w:bottom w:val="none" w:sz="0" w:space="0" w:color="auto"/>
                                                                    <w:right w:val="none" w:sz="0" w:space="0" w:color="auto"/>
                                                                  </w:divBdr>
                                                                  <w:divsChild>
                                                                    <w:div w:id="569925638">
                                                                      <w:marLeft w:val="0"/>
                                                                      <w:marRight w:val="0"/>
                                                                      <w:marTop w:val="0"/>
                                                                      <w:marBottom w:val="0"/>
                                                                      <w:divBdr>
                                                                        <w:top w:val="none" w:sz="0" w:space="0" w:color="auto"/>
                                                                        <w:left w:val="none" w:sz="0" w:space="0" w:color="auto"/>
                                                                        <w:bottom w:val="none" w:sz="0" w:space="0" w:color="auto"/>
                                                                        <w:right w:val="none" w:sz="0" w:space="0" w:color="auto"/>
                                                                      </w:divBdr>
                                                                      <w:divsChild>
                                                                        <w:div w:id="1139493187">
                                                                          <w:marLeft w:val="0"/>
                                                                          <w:marRight w:val="0"/>
                                                                          <w:marTop w:val="0"/>
                                                                          <w:marBottom w:val="0"/>
                                                                          <w:divBdr>
                                                                            <w:top w:val="none" w:sz="0" w:space="0" w:color="auto"/>
                                                                            <w:left w:val="none" w:sz="0" w:space="0" w:color="auto"/>
                                                                            <w:bottom w:val="none" w:sz="0" w:space="0" w:color="auto"/>
                                                                            <w:right w:val="none" w:sz="0" w:space="0" w:color="auto"/>
                                                                          </w:divBdr>
                                                                        </w:div>
                                                                      </w:divsChild>
                                                                    </w:div>
                                                                    <w:div w:id="1249776291">
                                                                      <w:marLeft w:val="0"/>
                                                                      <w:marRight w:val="0"/>
                                                                      <w:marTop w:val="0"/>
                                                                      <w:marBottom w:val="0"/>
                                                                      <w:divBdr>
                                                                        <w:top w:val="none" w:sz="0" w:space="0" w:color="auto"/>
                                                                        <w:left w:val="none" w:sz="0" w:space="0" w:color="auto"/>
                                                                        <w:bottom w:val="none" w:sz="0" w:space="0" w:color="auto"/>
                                                                        <w:right w:val="none" w:sz="0" w:space="0" w:color="auto"/>
                                                                      </w:divBdr>
                                                                      <w:divsChild>
                                                                        <w:div w:id="1640500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0938461">
                                                                  <w:marLeft w:val="0"/>
                                                                  <w:marRight w:val="0"/>
                                                                  <w:marTop w:val="0"/>
                                                                  <w:marBottom w:val="0"/>
                                                                  <w:divBdr>
                                                                    <w:top w:val="none" w:sz="0" w:space="0" w:color="auto"/>
                                                                    <w:left w:val="none" w:sz="0" w:space="0" w:color="auto"/>
                                                                    <w:bottom w:val="none" w:sz="0" w:space="0" w:color="auto"/>
                                                                    <w:right w:val="none" w:sz="0" w:space="0" w:color="auto"/>
                                                                  </w:divBdr>
                                                                  <w:divsChild>
                                                                    <w:div w:id="1610579544">
                                                                      <w:marLeft w:val="0"/>
                                                                      <w:marRight w:val="0"/>
                                                                      <w:marTop w:val="0"/>
                                                                      <w:marBottom w:val="0"/>
                                                                      <w:divBdr>
                                                                        <w:top w:val="none" w:sz="0" w:space="0" w:color="auto"/>
                                                                        <w:left w:val="none" w:sz="0" w:space="0" w:color="auto"/>
                                                                        <w:bottom w:val="none" w:sz="0" w:space="0" w:color="auto"/>
                                                                        <w:right w:val="none" w:sz="0" w:space="0" w:color="auto"/>
                                                                      </w:divBdr>
                                                                      <w:divsChild>
                                                                        <w:div w:id="341275864">
                                                                          <w:marLeft w:val="0"/>
                                                                          <w:marRight w:val="0"/>
                                                                          <w:marTop w:val="100"/>
                                                                          <w:marBottom w:val="100"/>
                                                                          <w:divBdr>
                                                                            <w:top w:val="none" w:sz="0" w:space="0" w:color="auto"/>
                                                                            <w:left w:val="none" w:sz="0" w:space="0" w:color="auto"/>
                                                                            <w:bottom w:val="none" w:sz="0" w:space="0" w:color="auto"/>
                                                                            <w:right w:val="none" w:sz="0" w:space="0" w:color="auto"/>
                                                                          </w:divBdr>
                                                                        </w:div>
                                                                        <w:div w:id="1961184020">
                                                                          <w:marLeft w:val="0"/>
                                                                          <w:marRight w:val="0"/>
                                                                          <w:marTop w:val="0"/>
                                                                          <w:marBottom w:val="0"/>
                                                                          <w:divBdr>
                                                                            <w:top w:val="none" w:sz="0" w:space="0" w:color="auto"/>
                                                                            <w:left w:val="none" w:sz="0" w:space="0" w:color="auto"/>
                                                                            <w:bottom w:val="none" w:sz="0" w:space="0" w:color="auto"/>
                                                                            <w:right w:val="none" w:sz="0" w:space="0" w:color="auto"/>
                                                                          </w:divBdr>
                                                                          <w:divsChild>
                                                                            <w:div w:id="1023242724">
                                                                              <w:marLeft w:val="0"/>
                                                                              <w:marRight w:val="0"/>
                                                                              <w:marTop w:val="0"/>
                                                                              <w:marBottom w:val="0"/>
                                                                              <w:divBdr>
                                                                                <w:top w:val="none" w:sz="0" w:space="0" w:color="auto"/>
                                                                                <w:left w:val="none" w:sz="0" w:space="0" w:color="auto"/>
                                                                                <w:bottom w:val="none" w:sz="0" w:space="0" w:color="auto"/>
                                                                                <w:right w:val="none" w:sz="0" w:space="0" w:color="auto"/>
                                                                              </w:divBdr>
                                                                              <w:divsChild>
                                                                                <w:div w:id="452796883">
                                                                                  <w:marLeft w:val="0"/>
                                                                                  <w:marRight w:val="0"/>
                                                                                  <w:marTop w:val="0"/>
                                                                                  <w:marBottom w:val="0"/>
                                                                                  <w:divBdr>
                                                                                    <w:top w:val="none" w:sz="0" w:space="0" w:color="auto"/>
                                                                                    <w:left w:val="none" w:sz="0" w:space="0" w:color="auto"/>
                                                                                    <w:bottom w:val="none" w:sz="0" w:space="0" w:color="auto"/>
                                                                                    <w:right w:val="none" w:sz="0" w:space="0" w:color="auto"/>
                                                                                  </w:divBdr>
                                                                                  <w:divsChild>
                                                                                    <w:div w:id="1399210096">
                                                                                      <w:marLeft w:val="0"/>
                                                                                      <w:marRight w:val="0"/>
                                                                                      <w:marTop w:val="0"/>
                                                                                      <w:marBottom w:val="0"/>
                                                                                      <w:divBdr>
                                                                                        <w:top w:val="none" w:sz="0" w:space="0" w:color="auto"/>
                                                                                        <w:left w:val="none" w:sz="0" w:space="0" w:color="auto"/>
                                                                                        <w:bottom w:val="none" w:sz="0" w:space="0" w:color="auto"/>
                                                                                        <w:right w:val="none" w:sz="0" w:space="0" w:color="auto"/>
                                                                                      </w:divBdr>
                                                                                      <w:divsChild>
                                                                                        <w:div w:id="2023166973">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1369572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7368991">
                                                                  <w:marLeft w:val="0"/>
                                                                  <w:marRight w:val="0"/>
                                                                  <w:marTop w:val="0"/>
                                                                  <w:marBottom w:val="0"/>
                                                                  <w:divBdr>
                                                                    <w:top w:val="none" w:sz="0" w:space="0" w:color="auto"/>
                                                                    <w:left w:val="none" w:sz="0" w:space="0" w:color="auto"/>
                                                                    <w:bottom w:val="none" w:sz="0" w:space="0" w:color="auto"/>
                                                                    <w:right w:val="none" w:sz="0" w:space="0" w:color="auto"/>
                                                                  </w:divBdr>
                                                                  <w:divsChild>
                                                                    <w:div w:id="1720207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342380">
                                                          <w:marLeft w:val="0"/>
                                                          <w:marRight w:val="0"/>
                                                          <w:marTop w:val="0"/>
                                                          <w:marBottom w:val="0"/>
                                                          <w:divBdr>
                                                            <w:top w:val="none" w:sz="0" w:space="0" w:color="auto"/>
                                                            <w:left w:val="none" w:sz="0" w:space="0" w:color="auto"/>
                                                            <w:bottom w:val="none" w:sz="0" w:space="0" w:color="auto"/>
                                                            <w:right w:val="none" w:sz="0" w:space="0" w:color="auto"/>
                                                          </w:divBdr>
                                                          <w:divsChild>
                                                            <w:div w:id="748310293">
                                                              <w:marLeft w:val="0"/>
                                                              <w:marRight w:val="0"/>
                                                              <w:marTop w:val="0"/>
                                                              <w:marBottom w:val="0"/>
                                                              <w:divBdr>
                                                                <w:top w:val="none" w:sz="0" w:space="0" w:color="auto"/>
                                                                <w:left w:val="none" w:sz="0" w:space="0" w:color="auto"/>
                                                                <w:bottom w:val="none" w:sz="0" w:space="0" w:color="auto"/>
                                                                <w:right w:val="none" w:sz="0" w:space="0" w:color="auto"/>
                                                              </w:divBdr>
                                                              <w:divsChild>
                                                                <w:div w:id="1524515047">
                                                                  <w:marLeft w:val="0"/>
                                                                  <w:marRight w:val="0"/>
                                                                  <w:marTop w:val="0"/>
                                                                  <w:marBottom w:val="0"/>
                                                                  <w:divBdr>
                                                                    <w:top w:val="none" w:sz="0" w:space="0" w:color="auto"/>
                                                                    <w:left w:val="none" w:sz="0" w:space="0" w:color="auto"/>
                                                                    <w:bottom w:val="none" w:sz="0" w:space="0" w:color="auto"/>
                                                                    <w:right w:val="none" w:sz="0" w:space="0" w:color="auto"/>
                                                                  </w:divBdr>
                                                                  <w:divsChild>
                                                                    <w:div w:id="1543176514">
                                                                      <w:marLeft w:val="0"/>
                                                                      <w:marRight w:val="0"/>
                                                                      <w:marTop w:val="0"/>
                                                                      <w:marBottom w:val="0"/>
                                                                      <w:divBdr>
                                                                        <w:top w:val="none" w:sz="0" w:space="0" w:color="auto"/>
                                                                        <w:left w:val="none" w:sz="0" w:space="0" w:color="auto"/>
                                                                        <w:bottom w:val="none" w:sz="0" w:space="0" w:color="auto"/>
                                                                        <w:right w:val="none" w:sz="0" w:space="0" w:color="auto"/>
                                                                      </w:divBdr>
                                                                    </w:div>
                                                                  </w:divsChild>
                                                                </w:div>
                                                                <w:div w:id="1710913138">
                                                                  <w:marLeft w:val="0"/>
                                                                  <w:marRight w:val="0"/>
                                                                  <w:marTop w:val="0"/>
                                                                  <w:marBottom w:val="0"/>
                                                                  <w:divBdr>
                                                                    <w:top w:val="none" w:sz="0" w:space="0" w:color="auto"/>
                                                                    <w:left w:val="none" w:sz="0" w:space="0" w:color="auto"/>
                                                                    <w:bottom w:val="none" w:sz="0" w:space="0" w:color="auto"/>
                                                                    <w:right w:val="none" w:sz="0" w:space="0" w:color="auto"/>
                                                                  </w:divBdr>
                                                                  <w:divsChild>
                                                                    <w:div w:id="308634180">
                                                                      <w:marLeft w:val="0"/>
                                                                      <w:marRight w:val="0"/>
                                                                      <w:marTop w:val="0"/>
                                                                      <w:marBottom w:val="0"/>
                                                                      <w:divBdr>
                                                                        <w:top w:val="none" w:sz="0" w:space="0" w:color="auto"/>
                                                                        <w:left w:val="none" w:sz="0" w:space="0" w:color="auto"/>
                                                                        <w:bottom w:val="none" w:sz="0" w:space="0" w:color="auto"/>
                                                                        <w:right w:val="none" w:sz="0" w:space="0" w:color="auto"/>
                                                                      </w:divBdr>
                                                                      <w:divsChild>
                                                                        <w:div w:id="1271161106">
                                                                          <w:marLeft w:val="0"/>
                                                                          <w:marRight w:val="0"/>
                                                                          <w:marTop w:val="0"/>
                                                                          <w:marBottom w:val="0"/>
                                                                          <w:divBdr>
                                                                            <w:top w:val="none" w:sz="0" w:space="0" w:color="auto"/>
                                                                            <w:left w:val="none" w:sz="0" w:space="0" w:color="auto"/>
                                                                            <w:bottom w:val="none" w:sz="0" w:space="0" w:color="auto"/>
                                                                            <w:right w:val="none" w:sz="0" w:space="0" w:color="auto"/>
                                                                          </w:divBdr>
                                                                        </w:div>
                                                                      </w:divsChild>
                                                                    </w:div>
                                                                    <w:div w:id="540437410">
                                                                      <w:marLeft w:val="0"/>
                                                                      <w:marRight w:val="0"/>
                                                                      <w:marTop w:val="0"/>
                                                                      <w:marBottom w:val="0"/>
                                                                      <w:divBdr>
                                                                        <w:top w:val="none" w:sz="0" w:space="0" w:color="auto"/>
                                                                        <w:left w:val="none" w:sz="0" w:space="0" w:color="auto"/>
                                                                        <w:bottom w:val="none" w:sz="0" w:space="0" w:color="auto"/>
                                                                        <w:right w:val="none" w:sz="0" w:space="0" w:color="auto"/>
                                                                      </w:divBdr>
                                                                      <w:divsChild>
                                                                        <w:div w:id="33119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1340619">
                                                                  <w:marLeft w:val="0"/>
                                                                  <w:marRight w:val="0"/>
                                                                  <w:marTop w:val="0"/>
                                                                  <w:marBottom w:val="0"/>
                                                                  <w:divBdr>
                                                                    <w:top w:val="none" w:sz="0" w:space="0" w:color="auto"/>
                                                                    <w:left w:val="none" w:sz="0" w:space="0" w:color="auto"/>
                                                                    <w:bottom w:val="none" w:sz="0" w:space="0" w:color="auto"/>
                                                                    <w:right w:val="none" w:sz="0" w:space="0" w:color="auto"/>
                                                                  </w:divBdr>
                                                                  <w:divsChild>
                                                                    <w:div w:id="841359108">
                                                                      <w:marLeft w:val="0"/>
                                                                      <w:marRight w:val="0"/>
                                                                      <w:marTop w:val="0"/>
                                                                      <w:marBottom w:val="0"/>
                                                                      <w:divBdr>
                                                                        <w:top w:val="none" w:sz="0" w:space="0" w:color="auto"/>
                                                                        <w:left w:val="none" w:sz="0" w:space="0" w:color="auto"/>
                                                                        <w:bottom w:val="none" w:sz="0" w:space="0" w:color="auto"/>
                                                                        <w:right w:val="none" w:sz="0" w:space="0" w:color="auto"/>
                                                                      </w:divBdr>
                                                                      <w:divsChild>
                                                                        <w:div w:id="919754466">
                                                                          <w:marLeft w:val="0"/>
                                                                          <w:marRight w:val="0"/>
                                                                          <w:marTop w:val="0"/>
                                                                          <w:marBottom w:val="0"/>
                                                                          <w:divBdr>
                                                                            <w:top w:val="none" w:sz="0" w:space="0" w:color="auto"/>
                                                                            <w:left w:val="none" w:sz="0" w:space="0" w:color="auto"/>
                                                                            <w:bottom w:val="none" w:sz="0" w:space="0" w:color="auto"/>
                                                                            <w:right w:val="none" w:sz="0" w:space="0" w:color="auto"/>
                                                                          </w:divBdr>
                                                                          <w:divsChild>
                                                                            <w:div w:id="583878235">
                                                                              <w:marLeft w:val="0"/>
                                                                              <w:marRight w:val="0"/>
                                                                              <w:marTop w:val="0"/>
                                                                              <w:marBottom w:val="0"/>
                                                                              <w:divBdr>
                                                                                <w:top w:val="none" w:sz="0" w:space="0" w:color="auto"/>
                                                                                <w:left w:val="none" w:sz="0" w:space="0" w:color="auto"/>
                                                                                <w:bottom w:val="none" w:sz="0" w:space="0" w:color="auto"/>
                                                                                <w:right w:val="none" w:sz="0" w:space="0" w:color="auto"/>
                                                                              </w:divBdr>
                                                                            </w:div>
                                                                            <w:div w:id="1188758463">
                                                                              <w:marLeft w:val="0"/>
                                                                              <w:marRight w:val="0"/>
                                                                              <w:marTop w:val="0"/>
                                                                              <w:marBottom w:val="0"/>
                                                                              <w:divBdr>
                                                                                <w:top w:val="none" w:sz="0" w:space="0" w:color="auto"/>
                                                                                <w:left w:val="none" w:sz="0" w:space="0" w:color="auto"/>
                                                                                <w:bottom w:val="none" w:sz="0" w:space="0" w:color="auto"/>
                                                                                <w:right w:val="none" w:sz="0" w:space="0" w:color="auto"/>
                                                                              </w:divBdr>
                                                                              <w:divsChild>
                                                                                <w:div w:id="888691737">
                                                                                  <w:marLeft w:val="0"/>
                                                                                  <w:marRight w:val="0"/>
                                                                                  <w:marTop w:val="0"/>
                                                                                  <w:marBottom w:val="0"/>
                                                                                  <w:divBdr>
                                                                                    <w:top w:val="none" w:sz="0" w:space="0" w:color="auto"/>
                                                                                    <w:left w:val="none" w:sz="0" w:space="0" w:color="auto"/>
                                                                                    <w:bottom w:val="none" w:sz="0" w:space="0" w:color="auto"/>
                                                                                    <w:right w:val="none" w:sz="0" w:space="0" w:color="auto"/>
                                                                                  </w:divBdr>
                                                                                  <w:divsChild>
                                                                                    <w:div w:id="1964917466">
                                                                                      <w:marLeft w:val="0"/>
                                                                                      <w:marRight w:val="0"/>
                                                                                      <w:marTop w:val="0"/>
                                                                                      <w:marBottom w:val="0"/>
                                                                                      <w:divBdr>
                                                                                        <w:top w:val="none" w:sz="0" w:space="0" w:color="auto"/>
                                                                                        <w:left w:val="none" w:sz="0" w:space="0" w:color="auto"/>
                                                                                        <w:bottom w:val="none" w:sz="0" w:space="0" w:color="auto"/>
                                                                                        <w:right w:val="none" w:sz="0" w:space="0" w:color="auto"/>
                                                                                      </w:divBdr>
                                                                                      <w:divsChild>
                                                                                        <w:div w:id="755131108">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sChild>
                                                                        </w:div>
                                                                        <w:div w:id="2131849313">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328599816">
                                                          <w:marLeft w:val="0"/>
                                                          <w:marRight w:val="0"/>
                                                          <w:marTop w:val="0"/>
                                                          <w:marBottom w:val="0"/>
                                                          <w:divBdr>
                                                            <w:top w:val="none" w:sz="0" w:space="0" w:color="auto"/>
                                                            <w:left w:val="none" w:sz="0" w:space="0" w:color="auto"/>
                                                            <w:bottom w:val="none" w:sz="0" w:space="0" w:color="auto"/>
                                                            <w:right w:val="none" w:sz="0" w:space="0" w:color="auto"/>
                                                          </w:divBdr>
                                                          <w:divsChild>
                                                            <w:div w:id="819882292">
                                                              <w:marLeft w:val="0"/>
                                                              <w:marRight w:val="0"/>
                                                              <w:marTop w:val="0"/>
                                                              <w:marBottom w:val="0"/>
                                                              <w:divBdr>
                                                                <w:top w:val="none" w:sz="0" w:space="0" w:color="auto"/>
                                                                <w:left w:val="none" w:sz="0" w:space="0" w:color="auto"/>
                                                                <w:bottom w:val="none" w:sz="0" w:space="0" w:color="auto"/>
                                                                <w:right w:val="none" w:sz="0" w:space="0" w:color="auto"/>
                                                              </w:divBdr>
                                                              <w:divsChild>
                                                                <w:div w:id="189295266">
                                                                  <w:marLeft w:val="0"/>
                                                                  <w:marRight w:val="0"/>
                                                                  <w:marTop w:val="0"/>
                                                                  <w:marBottom w:val="0"/>
                                                                  <w:divBdr>
                                                                    <w:top w:val="none" w:sz="0" w:space="0" w:color="auto"/>
                                                                    <w:left w:val="none" w:sz="0" w:space="0" w:color="auto"/>
                                                                    <w:bottom w:val="none" w:sz="0" w:space="0" w:color="auto"/>
                                                                    <w:right w:val="none" w:sz="0" w:space="0" w:color="auto"/>
                                                                  </w:divBdr>
                                                                  <w:divsChild>
                                                                    <w:div w:id="1082218876">
                                                                      <w:marLeft w:val="0"/>
                                                                      <w:marRight w:val="0"/>
                                                                      <w:marTop w:val="0"/>
                                                                      <w:marBottom w:val="0"/>
                                                                      <w:divBdr>
                                                                        <w:top w:val="none" w:sz="0" w:space="0" w:color="auto"/>
                                                                        <w:left w:val="none" w:sz="0" w:space="0" w:color="auto"/>
                                                                        <w:bottom w:val="none" w:sz="0" w:space="0" w:color="auto"/>
                                                                        <w:right w:val="none" w:sz="0" w:space="0" w:color="auto"/>
                                                                      </w:divBdr>
                                                                    </w:div>
                                                                  </w:divsChild>
                                                                </w:div>
                                                                <w:div w:id="602420943">
                                                                  <w:marLeft w:val="0"/>
                                                                  <w:marRight w:val="0"/>
                                                                  <w:marTop w:val="0"/>
                                                                  <w:marBottom w:val="0"/>
                                                                  <w:divBdr>
                                                                    <w:top w:val="none" w:sz="0" w:space="0" w:color="auto"/>
                                                                    <w:left w:val="none" w:sz="0" w:space="0" w:color="auto"/>
                                                                    <w:bottom w:val="none" w:sz="0" w:space="0" w:color="auto"/>
                                                                    <w:right w:val="none" w:sz="0" w:space="0" w:color="auto"/>
                                                                  </w:divBdr>
                                                                  <w:divsChild>
                                                                    <w:div w:id="132790968">
                                                                      <w:marLeft w:val="0"/>
                                                                      <w:marRight w:val="0"/>
                                                                      <w:marTop w:val="0"/>
                                                                      <w:marBottom w:val="0"/>
                                                                      <w:divBdr>
                                                                        <w:top w:val="none" w:sz="0" w:space="0" w:color="auto"/>
                                                                        <w:left w:val="none" w:sz="0" w:space="0" w:color="auto"/>
                                                                        <w:bottom w:val="none" w:sz="0" w:space="0" w:color="auto"/>
                                                                        <w:right w:val="none" w:sz="0" w:space="0" w:color="auto"/>
                                                                      </w:divBdr>
                                                                      <w:divsChild>
                                                                        <w:div w:id="1723165026">
                                                                          <w:marLeft w:val="0"/>
                                                                          <w:marRight w:val="0"/>
                                                                          <w:marTop w:val="0"/>
                                                                          <w:marBottom w:val="0"/>
                                                                          <w:divBdr>
                                                                            <w:top w:val="none" w:sz="0" w:space="0" w:color="auto"/>
                                                                            <w:left w:val="none" w:sz="0" w:space="0" w:color="auto"/>
                                                                            <w:bottom w:val="none" w:sz="0" w:space="0" w:color="auto"/>
                                                                            <w:right w:val="none" w:sz="0" w:space="0" w:color="auto"/>
                                                                          </w:divBdr>
                                                                        </w:div>
                                                                      </w:divsChild>
                                                                    </w:div>
                                                                    <w:div w:id="874462386">
                                                                      <w:marLeft w:val="0"/>
                                                                      <w:marRight w:val="0"/>
                                                                      <w:marTop w:val="0"/>
                                                                      <w:marBottom w:val="0"/>
                                                                      <w:divBdr>
                                                                        <w:top w:val="none" w:sz="0" w:space="0" w:color="auto"/>
                                                                        <w:left w:val="none" w:sz="0" w:space="0" w:color="auto"/>
                                                                        <w:bottom w:val="none" w:sz="0" w:space="0" w:color="auto"/>
                                                                        <w:right w:val="none" w:sz="0" w:space="0" w:color="auto"/>
                                                                      </w:divBdr>
                                                                      <w:divsChild>
                                                                        <w:div w:id="937638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0232000">
                                                                  <w:marLeft w:val="0"/>
                                                                  <w:marRight w:val="0"/>
                                                                  <w:marTop w:val="0"/>
                                                                  <w:marBottom w:val="0"/>
                                                                  <w:divBdr>
                                                                    <w:top w:val="none" w:sz="0" w:space="0" w:color="auto"/>
                                                                    <w:left w:val="none" w:sz="0" w:space="0" w:color="auto"/>
                                                                    <w:bottom w:val="none" w:sz="0" w:space="0" w:color="auto"/>
                                                                    <w:right w:val="none" w:sz="0" w:space="0" w:color="auto"/>
                                                                  </w:divBdr>
                                                                  <w:divsChild>
                                                                    <w:div w:id="430049752">
                                                                      <w:marLeft w:val="0"/>
                                                                      <w:marRight w:val="0"/>
                                                                      <w:marTop w:val="0"/>
                                                                      <w:marBottom w:val="0"/>
                                                                      <w:divBdr>
                                                                        <w:top w:val="none" w:sz="0" w:space="0" w:color="auto"/>
                                                                        <w:left w:val="none" w:sz="0" w:space="0" w:color="auto"/>
                                                                        <w:bottom w:val="none" w:sz="0" w:space="0" w:color="auto"/>
                                                                        <w:right w:val="none" w:sz="0" w:space="0" w:color="auto"/>
                                                                      </w:divBdr>
                                                                      <w:divsChild>
                                                                        <w:div w:id="453989436">
                                                                          <w:marLeft w:val="0"/>
                                                                          <w:marRight w:val="0"/>
                                                                          <w:marTop w:val="0"/>
                                                                          <w:marBottom w:val="0"/>
                                                                          <w:divBdr>
                                                                            <w:top w:val="none" w:sz="0" w:space="0" w:color="auto"/>
                                                                            <w:left w:val="none" w:sz="0" w:space="0" w:color="auto"/>
                                                                            <w:bottom w:val="none" w:sz="0" w:space="0" w:color="auto"/>
                                                                            <w:right w:val="none" w:sz="0" w:space="0" w:color="auto"/>
                                                                          </w:divBdr>
                                                                          <w:divsChild>
                                                                            <w:div w:id="345325218">
                                                                              <w:marLeft w:val="0"/>
                                                                              <w:marRight w:val="0"/>
                                                                              <w:marTop w:val="0"/>
                                                                              <w:marBottom w:val="0"/>
                                                                              <w:divBdr>
                                                                                <w:top w:val="none" w:sz="0" w:space="0" w:color="auto"/>
                                                                                <w:left w:val="none" w:sz="0" w:space="0" w:color="auto"/>
                                                                                <w:bottom w:val="none" w:sz="0" w:space="0" w:color="auto"/>
                                                                                <w:right w:val="none" w:sz="0" w:space="0" w:color="auto"/>
                                                                              </w:divBdr>
                                                                              <w:divsChild>
                                                                                <w:div w:id="261257712">
                                                                                  <w:marLeft w:val="0"/>
                                                                                  <w:marRight w:val="0"/>
                                                                                  <w:marTop w:val="0"/>
                                                                                  <w:marBottom w:val="0"/>
                                                                                  <w:divBdr>
                                                                                    <w:top w:val="none" w:sz="0" w:space="0" w:color="auto"/>
                                                                                    <w:left w:val="none" w:sz="0" w:space="0" w:color="auto"/>
                                                                                    <w:bottom w:val="none" w:sz="0" w:space="0" w:color="auto"/>
                                                                                    <w:right w:val="none" w:sz="0" w:space="0" w:color="auto"/>
                                                                                  </w:divBdr>
                                                                                  <w:divsChild>
                                                                                    <w:div w:id="787360678">
                                                                                      <w:marLeft w:val="0"/>
                                                                                      <w:marRight w:val="0"/>
                                                                                      <w:marTop w:val="0"/>
                                                                                      <w:marBottom w:val="0"/>
                                                                                      <w:divBdr>
                                                                                        <w:top w:val="none" w:sz="0" w:space="0" w:color="auto"/>
                                                                                        <w:left w:val="none" w:sz="0" w:space="0" w:color="auto"/>
                                                                                        <w:bottom w:val="none" w:sz="0" w:space="0" w:color="auto"/>
                                                                                        <w:right w:val="none" w:sz="0" w:space="0" w:color="auto"/>
                                                                                      </w:divBdr>
                                                                                      <w:divsChild>
                                                                                        <w:div w:id="179590962">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1976056643">
                                                                              <w:marLeft w:val="0"/>
                                                                              <w:marRight w:val="0"/>
                                                                              <w:marTop w:val="0"/>
                                                                              <w:marBottom w:val="0"/>
                                                                              <w:divBdr>
                                                                                <w:top w:val="none" w:sz="0" w:space="0" w:color="auto"/>
                                                                                <w:left w:val="none" w:sz="0" w:space="0" w:color="auto"/>
                                                                                <w:bottom w:val="none" w:sz="0" w:space="0" w:color="auto"/>
                                                                                <w:right w:val="none" w:sz="0" w:space="0" w:color="auto"/>
                                                                              </w:divBdr>
                                                                            </w:div>
                                                                          </w:divsChild>
                                                                        </w:div>
                                                                        <w:div w:id="455757924">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341979692">
                                                          <w:marLeft w:val="0"/>
                                                          <w:marRight w:val="0"/>
                                                          <w:marTop w:val="0"/>
                                                          <w:marBottom w:val="0"/>
                                                          <w:divBdr>
                                                            <w:top w:val="none" w:sz="0" w:space="0" w:color="auto"/>
                                                            <w:left w:val="none" w:sz="0" w:space="0" w:color="auto"/>
                                                            <w:bottom w:val="none" w:sz="0" w:space="0" w:color="auto"/>
                                                            <w:right w:val="none" w:sz="0" w:space="0" w:color="auto"/>
                                                          </w:divBdr>
                                                          <w:divsChild>
                                                            <w:div w:id="1543639715">
                                                              <w:marLeft w:val="0"/>
                                                              <w:marRight w:val="0"/>
                                                              <w:marTop w:val="0"/>
                                                              <w:marBottom w:val="0"/>
                                                              <w:divBdr>
                                                                <w:top w:val="none" w:sz="0" w:space="0" w:color="auto"/>
                                                                <w:left w:val="none" w:sz="0" w:space="0" w:color="auto"/>
                                                                <w:bottom w:val="none" w:sz="0" w:space="0" w:color="auto"/>
                                                                <w:right w:val="none" w:sz="0" w:space="0" w:color="auto"/>
                                                              </w:divBdr>
                                                              <w:divsChild>
                                                                <w:div w:id="694235091">
                                                                  <w:marLeft w:val="0"/>
                                                                  <w:marRight w:val="0"/>
                                                                  <w:marTop w:val="0"/>
                                                                  <w:marBottom w:val="0"/>
                                                                  <w:divBdr>
                                                                    <w:top w:val="none" w:sz="0" w:space="0" w:color="auto"/>
                                                                    <w:left w:val="none" w:sz="0" w:space="0" w:color="auto"/>
                                                                    <w:bottom w:val="none" w:sz="0" w:space="0" w:color="auto"/>
                                                                    <w:right w:val="none" w:sz="0" w:space="0" w:color="auto"/>
                                                                  </w:divBdr>
                                                                  <w:divsChild>
                                                                    <w:div w:id="1029601676">
                                                                      <w:marLeft w:val="0"/>
                                                                      <w:marRight w:val="0"/>
                                                                      <w:marTop w:val="0"/>
                                                                      <w:marBottom w:val="0"/>
                                                                      <w:divBdr>
                                                                        <w:top w:val="none" w:sz="0" w:space="0" w:color="auto"/>
                                                                        <w:left w:val="none" w:sz="0" w:space="0" w:color="auto"/>
                                                                        <w:bottom w:val="none" w:sz="0" w:space="0" w:color="auto"/>
                                                                        <w:right w:val="none" w:sz="0" w:space="0" w:color="auto"/>
                                                                      </w:divBdr>
                                                                      <w:divsChild>
                                                                        <w:div w:id="724649106">
                                                                          <w:marLeft w:val="0"/>
                                                                          <w:marRight w:val="0"/>
                                                                          <w:marTop w:val="0"/>
                                                                          <w:marBottom w:val="0"/>
                                                                          <w:divBdr>
                                                                            <w:top w:val="none" w:sz="0" w:space="0" w:color="auto"/>
                                                                            <w:left w:val="none" w:sz="0" w:space="0" w:color="auto"/>
                                                                            <w:bottom w:val="none" w:sz="0" w:space="0" w:color="auto"/>
                                                                            <w:right w:val="none" w:sz="0" w:space="0" w:color="auto"/>
                                                                          </w:divBdr>
                                                                          <w:divsChild>
                                                                            <w:div w:id="1102262410">
                                                                              <w:marLeft w:val="0"/>
                                                                              <w:marRight w:val="0"/>
                                                                              <w:marTop w:val="0"/>
                                                                              <w:marBottom w:val="0"/>
                                                                              <w:divBdr>
                                                                                <w:top w:val="none" w:sz="0" w:space="0" w:color="auto"/>
                                                                                <w:left w:val="none" w:sz="0" w:space="0" w:color="auto"/>
                                                                                <w:bottom w:val="none" w:sz="0" w:space="0" w:color="auto"/>
                                                                                <w:right w:val="none" w:sz="0" w:space="0" w:color="auto"/>
                                                                              </w:divBdr>
                                                                            </w:div>
                                                                            <w:div w:id="1551959679">
                                                                              <w:marLeft w:val="0"/>
                                                                              <w:marRight w:val="0"/>
                                                                              <w:marTop w:val="0"/>
                                                                              <w:marBottom w:val="0"/>
                                                                              <w:divBdr>
                                                                                <w:top w:val="none" w:sz="0" w:space="0" w:color="auto"/>
                                                                                <w:left w:val="none" w:sz="0" w:space="0" w:color="auto"/>
                                                                                <w:bottom w:val="none" w:sz="0" w:space="0" w:color="auto"/>
                                                                                <w:right w:val="none" w:sz="0" w:space="0" w:color="auto"/>
                                                                              </w:divBdr>
                                                                              <w:divsChild>
                                                                                <w:div w:id="379743175">
                                                                                  <w:marLeft w:val="0"/>
                                                                                  <w:marRight w:val="0"/>
                                                                                  <w:marTop w:val="0"/>
                                                                                  <w:marBottom w:val="0"/>
                                                                                  <w:divBdr>
                                                                                    <w:top w:val="none" w:sz="0" w:space="0" w:color="auto"/>
                                                                                    <w:left w:val="none" w:sz="0" w:space="0" w:color="auto"/>
                                                                                    <w:bottom w:val="none" w:sz="0" w:space="0" w:color="auto"/>
                                                                                    <w:right w:val="none" w:sz="0" w:space="0" w:color="auto"/>
                                                                                  </w:divBdr>
                                                                                  <w:divsChild>
                                                                                    <w:div w:id="513766739">
                                                                                      <w:marLeft w:val="0"/>
                                                                                      <w:marRight w:val="0"/>
                                                                                      <w:marTop w:val="0"/>
                                                                                      <w:marBottom w:val="0"/>
                                                                                      <w:divBdr>
                                                                                        <w:top w:val="none" w:sz="0" w:space="0" w:color="auto"/>
                                                                                        <w:left w:val="none" w:sz="0" w:space="0" w:color="auto"/>
                                                                                        <w:bottom w:val="none" w:sz="0" w:space="0" w:color="auto"/>
                                                                                        <w:right w:val="none" w:sz="0" w:space="0" w:color="auto"/>
                                                                                      </w:divBdr>
                                                                                      <w:divsChild>
                                                                                        <w:div w:id="1728259075">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sChild>
                                                                        </w:div>
                                                                        <w:div w:id="155550309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990987885">
                                                                  <w:marLeft w:val="0"/>
                                                                  <w:marRight w:val="0"/>
                                                                  <w:marTop w:val="0"/>
                                                                  <w:marBottom w:val="0"/>
                                                                  <w:divBdr>
                                                                    <w:top w:val="none" w:sz="0" w:space="0" w:color="auto"/>
                                                                    <w:left w:val="none" w:sz="0" w:space="0" w:color="auto"/>
                                                                    <w:bottom w:val="none" w:sz="0" w:space="0" w:color="auto"/>
                                                                    <w:right w:val="none" w:sz="0" w:space="0" w:color="auto"/>
                                                                  </w:divBdr>
                                                                  <w:divsChild>
                                                                    <w:div w:id="1594238490">
                                                                      <w:marLeft w:val="0"/>
                                                                      <w:marRight w:val="0"/>
                                                                      <w:marTop w:val="0"/>
                                                                      <w:marBottom w:val="0"/>
                                                                      <w:divBdr>
                                                                        <w:top w:val="none" w:sz="0" w:space="0" w:color="auto"/>
                                                                        <w:left w:val="none" w:sz="0" w:space="0" w:color="auto"/>
                                                                        <w:bottom w:val="none" w:sz="0" w:space="0" w:color="auto"/>
                                                                        <w:right w:val="none" w:sz="0" w:space="0" w:color="auto"/>
                                                                      </w:divBdr>
                                                                    </w:div>
                                                                  </w:divsChild>
                                                                </w:div>
                                                                <w:div w:id="1035813728">
                                                                  <w:marLeft w:val="0"/>
                                                                  <w:marRight w:val="0"/>
                                                                  <w:marTop w:val="0"/>
                                                                  <w:marBottom w:val="0"/>
                                                                  <w:divBdr>
                                                                    <w:top w:val="none" w:sz="0" w:space="0" w:color="auto"/>
                                                                    <w:left w:val="none" w:sz="0" w:space="0" w:color="auto"/>
                                                                    <w:bottom w:val="none" w:sz="0" w:space="0" w:color="auto"/>
                                                                    <w:right w:val="none" w:sz="0" w:space="0" w:color="auto"/>
                                                                  </w:divBdr>
                                                                  <w:divsChild>
                                                                    <w:div w:id="859973109">
                                                                      <w:marLeft w:val="0"/>
                                                                      <w:marRight w:val="0"/>
                                                                      <w:marTop w:val="0"/>
                                                                      <w:marBottom w:val="0"/>
                                                                      <w:divBdr>
                                                                        <w:top w:val="none" w:sz="0" w:space="0" w:color="auto"/>
                                                                        <w:left w:val="none" w:sz="0" w:space="0" w:color="auto"/>
                                                                        <w:bottom w:val="none" w:sz="0" w:space="0" w:color="auto"/>
                                                                        <w:right w:val="none" w:sz="0" w:space="0" w:color="auto"/>
                                                                      </w:divBdr>
                                                                      <w:divsChild>
                                                                        <w:div w:id="1938633443">
                                                                          <w:marLeft w:val="0"/>
                                                                          <w:marRight w:val="0"/>
                                                                          <w:marTop w:val="0"/>
                                                                          <w:marBottom w:val="0"/>
                                                                          <w:divBdr>
                                                                            <w:top w:val="none" w:sz="0" w:space="0" w:color="auto"/>
                                                                            <w:left w:val="none" w:sz="0" w:space="0" w:color="auto"/>
                                                                            <w:bottom w:val="none" w:sz="0" w:space="0" w:color="auto"/>
                                                                            <w:right w:val="none" w:sz="0" w:space="0" w:color="auto"/>
                                                                          </w:divBdr>
                                                                        </w:div>
                                                                      </w:divsChild>
                                                                    </w:div>
                                                                    <w:div w:id="1377388250">
                                                                      <w:marLeft w:val="0"/>
                                                                      <w:marRight w:val="0"/>
                                                                      <w:marTop w:val="0"/>
                                                                      <w:marBottom w:val="0"/>
                                                                      <w:divBdr>
                                                                        <w:top w:val="none" w:sz="0" w:space="0" w:color="auto"/>
                                                                        <w:left w:val="none" w:sz="0" w:space="0" w:color="auto"/>
                                                                        <w:bottom w:val="none" w:sz="0" w:space="0" w:color="auto"/>
                                                                        <w:right w:val="none" w:sz="0" w:space="0" w:color="auto"/>
                                                                      </w:divBdr>
                                                                      <w:divsChild>
                                                                        <w:div w:id="737359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8776872">
                                                          <w:marLeft w:val="0"/>
                                                          <w:marRight w:val="0"/>
                                                          <w:marTop w:val="0"/>
                                                          <w:marBottom w:val="0"/>
                                                          <w:divBdr>
                                                            <w:top w:val="none" w:sz="0" w:space="0" w:color="auto"/>
                                                            <w:left w:val="none" w:sz="0" w:space="0" w:color="auto"/>
                                                            <w:bottom w:val="none" w:sz="0" w:space="0" w:color="auto"/>
                                                            <w:right w:val="none" w:sz="0" w:space="0" w:color="auto"/>
                                                          </w:divBdr>
                                                          <w:divsChild>
                                                            <w:div w:id="1623144553">
                                                              <w:marLeft w:val="0"/>
                                                              <w:marRight w:val="0"/>
                                                              <w:marTop w:val="0"/>
                                                              <w:marBottom w:val="0"/>
                                                              <w:divBdr>
                                                                <w:top w:val="none" w:sz="0" w:space="0" w:color="auto"/>
                                                                <w:left w:val="none" w:sz="0" w:space="0" w:color="auto"/>
                                                                <w:bottom w:val="none" w:sz="0" w:space="0" w:color="auto"/>
                                                                <w:right w:val="none" w:sz="0" w:space="0" w:color="auto"/>
                                                              </w:divBdr>
                                                              <w:divsChild>
                                                                <w:div w:id="627511368">
                                                                  <w:marLeft w:val="0"/>
                                                                  <w:marRight w:val="0"/>
                                                                  <w:marTop w:val="0"/>
                                                                  <w:marBottom w:val="0"/>
                                                                  <w:divBdr>
                                                                    <w:top w:val="none" w:sz="0" w:space="0" w:color="auto"/>
                                                                    <w:left w:val="none" w:sz="0" w:space="0" w:color="auto"/>
                                                                    <w:bottom w:val="none" w:sz="0" w:space="0" w:color="auto"/>
                                                                    <w:right w:val="none" w:sz="0" w:space="0" w:color="auto"/>
                                                                  </w:divBdr>
                                                                  <w:divsChild>
                                                                    <w:div w:id="383992808">
                                                                      <w:marLeft w:val="0"/>
                                                                      <w:marRight w:val="0"/>
                                                                      <w:marTop w:val="0"/>
                                                                      <w:marBottom w:val="0"/>
                                                                      <w:divBdr>
                                                                        <w:top w:val="none" w:sz="0" w:space="0" w:color="auto"/>
                                                                        <w:left w:val="none" w:sz="0" w:space="0" w:color="auto"/>
                                                                        <w:bottom w:val="none" w:sz="0" w:space="0" w:color="auto"/>
                                                                        <w:right w:val="none" w:sz="0" w:space="0" w:color="auto"/>
                                                                      </w:divBdr>
                                                                    </w:div>
                                                                  </w:divsChild>
                                                                </w:div>
                                                                <w:div w:id="1025864908">
                                                                  <w:marLeft w:val="0"/>
                                                                  <w:marRight w:val="0"/>
                                                                  <w:marTop w:val="0"/>
                                                                  <w:marBottom w:val="0"/>
                                                                  <w:divBdr>
                                                                    <w:top w:val="none" w:sz="0" w:space="0" w:color="auto"/>
                                                                    <w:left w:val="none" w:sz="0" w:space="0" w:color="auto"/>
                                                                    <w:bottom w:val="none" w:sz="0" w:space="0" w:color="auto"/>
                                                                    <w:right w:val="none" w:sz="0" w:space="0" w:color="auto"/>
                                                                  </w:divBdr>
                                                                  <w:divsChild>
                                                                    <w:div w:id="237374827">
                                                                      <w:marLeft w:val="0"/>
                                                                      <w:marRight w:val="0"/>
                                                                      <w:marTop w:val="0"/>
                                                                      <w:marBottom w:val="0"/>
                                                                      <w:divBdr>
                                                                        <w:top w:val="none" w:sz="0" w:space="0" w:color="auto"/>
                                                                        <w:left w:val="none" w:sz="0" w:space="0" w:color="auto"/>
                                                                        <w:bottom w:val="none" w:sz="0" w:space="0" w:color="auto"/>
                                                                        <w:right w:val="none" w:sz="0" w:space="0" w:color="auto"/>
                                                                      </w:divBdr>
                                                                      <w:divsChild>
                                                                        <w:div w:id="1718429576">
                                                                          <w:marLeft w:val="0"/>
                                                                          <w:marRight w:val="0"/>
                                                                          <w:marTop w:val="0"/>
                                                                          <w:marBottom w:val="0"/>
                                                                          <w:divBdr>
                                                                            <w:top w:val="none" w:sz="0" w:space="0" w:color="auto"/>
                                                                            <w:left w:val="none" w:sz="0" w:space="0" w:color="auto"/>
                                                                            <w:bottom w:val="none" w:sz="0" w:space="0" w:color="auto"/>
                                                                            <w:right w:val="none" w:sz="0" w:space="0" w:color="auto"/>
                                                                          </w:divBdr>
                                                                        </w:div>
                                                                      </w:divsChild>
                                                                    </w:div>
                                                                    <w:div w:id="1852449317">
                                                                      <w:marLeft w:val="0"/>
                                                                      <w:marRight w:val="0"/>
                                                                      <w:marTop w:val="0"/>
                                                                      <w:marBottom w:val="0"/>
                                                                      <w:divBdr>
                                                                        <w:top w:val="none" w:sz="0" w:space="0" w:color="auto"/>
                                                                        <w:left w:val="none" w:sz="0" w:space="0" w:color="auto"/>
                                                                        <w:bottom w:val="none" w:sz="0" w:space="0" w:color="auto"/>
                                                                        <w:right w:val="none" w:sz="0" w:space="0" w:color="auto"/>
                                                                      </w:divBdr>
                                                                      <w:divsChild>
                                                                        <w:div w:id="902444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515904">
                                                                  <w:marLeft w:val="0"/>
                                                                  <w:marRight w:val="0"/>
                                                                  <w:marTop w:val="0"/>
                                                                  <w:marBottom w:val="0"/>
                                                                  <w:divBdr>
                                                                    <w:top w:val="none" w:sz="0" w:space="0" w:color="auto"/>
                                                                    <w:left w:val="none" w:sz="0" w:space="0" w:color="auto"/>
                                                                    <w:bottom w:val="none" w:sz="0" w:space="0" w:color="auto"/>
                                                                    <w:right w:val="none" w:sz="0" w:space="0" w:color="auto"/>
                                                                  </w:divBdr>
                                                                  <w:divsChild>
                                                                    <w:div w:id="1740204726">
                                                                      <w:marLeft w:val="0"/>
                                                                      <w:marRight w:val="0"/>
                                                                      <w:marTop w:val="0"/>
                                                                      <w:marBottom w:val="0"/>
                                                                      <w:divBdr>
                                                                        <w:top w:val="none" w:sz="0" w:space="0" w:color="auto"/>
                                                                        <w:left w:val="none" w:sz="0" w:space="0" w:color="auto"/>
                                                                        <w:bottom w:val="none" w:sz="0" w:space="0" w:color="auto"/>
                                                                        <w:right w:val="none" w:sz="0" w:space="0" w:color="auto"/>
                                                                      </w:divBdr>
                                                                      <w:divsChild>
                                                                        <w:div w:id="744424838">
                                                                          <w:marLeft w:val="0"/>
                                                                          <w:marRight w:val="0"/>
                                                                          <w:marTop w:val="0"/>
                                                                          <w:marBottom w:val="0"/>
                                                                          <w:divBdr>
                                                                            <w:top w:val="none" w:sz="0" w:space="0" w:color="auto"/>
                                                                            <w:left w:val="none" w:sz="0" w:space="0" w:color="auto"/>
                                                                            <w:bottom w:val="none" w:sz="0" w:space="0" w:color="auto"/>
                                                                            <w:right w:val="none" w:sz="0" w:space="0" w:color="auto"/>
                                                                          </w:divBdr>
                                                                          <w:divsChild>
                                                                            <w:div w:id="1517889351">
                                                                              <w:marLeft w:val="0"/>
                                                                              <w:marRight w:val="0"/>
                                                                              <w:marTop w:val="0"/>
                                                                              <w:marBottom w:val="0"/>
                                                                              <w:divBdr>
                                                                                <w:top w:val="none" w:sz="0" w:space="0" w:color="auto"/>
                                                                                <w:left w:val="none" w:sz="0" w:space="0" w:color="auto"/>
                                                                                <w:bottom w:val="none" w:sz="0" w:space="0" w:color="auto"/>
                                                                                <w:right w:val="none" w:sz="0" w:space="0" w:color="auto"/>
                                                                              </w:divBdr>
                                                                              <w:divsChild>
                                                                                <w:div w:id="2095979811">
                                                                                  <w:marLeft w:val="0"/>
                                                                                  <w:marRight w:val="0"/>
                                                                                  <w:marTop w:val="0"/>
                                                                                  <w:marBottom w:val="0"/>
                                                                                  <w:divBdr>
                                                                                    <w:top w:val="none" w:sz="0" w:space="0" w:color="auto"/>
                                                                                    <w:left w:val="none" w:sz="0" w:space="0" w:color="auto"/>
                                                                                    <w:bottom w:val="none" w:sz="0" w:space="0" w:color="auto"/>
                                                                                    <w:right w:val="none" w:sz="0" w:space="0" w:color="auto"/>
                                                                                  </w:divBdr>
                                                                                  <w:divsChild>
                                                                                    <w:div w:id="1655839515">
                                                                                      <w:marLeft w:val="0"/>
                                                                                      <w:marRight w:val="0"/>
                                                                                      <w:marTop w:val="0"/>
                                                                                      <w:marBottom w:val="0"/>
                                                                                      <w:divBdr>
                                                                                        <w:top w:val="none" w:sz="0" w:space="0" w:color="auto"/>
                                                                                        <w:left w:val="none" w:sz="0" w:space="0" w:color="auto"/>
                                                                                        <w:bottom w:val="none" w:sz="0" w:space="0" w:color="auto"/>
                                                                                        <w:right w:val="none" w:sz="0" w:space="0" w:color="auto"/>
                                                                                      </w:divBdr>
                                                                                      <w:divsChild>
                                                                                        <w:div w:id="1102803558">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2073036638">
                                                                              <w:marLeft w:val="0"/>
                                                                              <w:marRight w:val="0"/>
                                                                              <w:marTop w:val="0"/>
                                                                              <w:marBottom w:val="0"/>
                                                                              <w:divBdr>
                                                                                <w:top w:val="none" w:sz="0" w:space="0" w:color="auto"/>
                                                                                <w:left w:val="none" w:sz="0" w:space="0" w:color="auto"/>
                                                                                <w:bottom w:val="none" w:sz="0" w:space="0" w:color="auto"/>
                                                                                <w:right w:val="none" w:sz="0" w:space="0" w:color="auto"/>
                                                                              </w:divBdr>
                                                                            </w:div>
                                                                          </w:divsChild>
                                                                        </w:div>
                                                                        <w:div w:id="1951428636">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769550696">
                                                          <w:marLeft w:val="0"/>
                                                          <w:marRight w:val="0"/>
                                                          <w:marTop w:val="0"/>
                                                          <w:marBottom w:val="0"/>
                                                          <w:divBdr>
                                                            <w:top w:val="none" w:sz="0" w:space="0" w:color="auto"/>
                                                            <w:left w:val="none" w:sz="0" w:space="0" w:color="auto"/>
                                                            <w:bottom w:val="none" w:sz="0" w:space="0" w:color="auto"/>
                                                            <w:right w:val="none" w:sz="0" w:space="0" w:color="auto"/>
                                                          </w:divBdr>
                                                          <w:divsChild>
                                                            <w:div w:id="1348674043">
                                                              <w:marLeft w:val="0"/>
                                                              <w:marRight w:val="0"/>
                                                              <w:marTop w:val="0"/>
                                                              <w:marBottom w:val="0"/>
                                                              <w:divBdr>
                                                                <w:top w:val="none" w:sz="0" w:space="0" w:color="auto"/>
                                                                <w:left w:val="none" w:sz="0" w:space="0" w:color="auto"/>
                                                                <w:bottom w:val="none" w:sz="0" w:space="0" w:color="auto"/>
                                                                <w:right w:val="none" w:sz="0" w:space="0" w:color="auto"/>
                                                              </w:divBdr>
                                                              <w:divsChild>
                                                                <w:div w:id="490948081">
                                                                  <w:marLeft w:val="0"/>
                                                                  <w:marRight w:val="0"/>
                                                                  <w:marTop w:val="0"/>
                                                                  <w:marBottom w:val="0"/>
                                                                  <w:divBdr>
                                                                    <w:top w:val="none" w:sz="0" w:space="0" w:color="auto"/>
                                                                    <w:left w:val="none" w:sz="0" w:space="0" w:color="auto"/>
                                                                    <w:bottom w:val="none" w:sz="0" w:space="0" w:color="auto"/>
                                                                    <w:right w:val="none" w:sz="0" w:space="0" w:color="auto"/>
                                                                  </w:divBdr>
                                                                  <w:divsChild>
                                                                    <w:div w:id="2029867391">
                                                                      <w:marLeft w:val="0"/>
                                                                      <w:marRight w:val="0"/>
                                                                      <w:marTop w:val="0"/>
                                                                      <w:marBottom w:val="0"/>
                                                                      <w:divBdr>
                                                                        <w:top w:val="none" w:sz="0" w:space="0" w:color="auto"/>
                                                                        <w:left w:val="none" w:sz="0" w:space="0" w:color="auto"/>
                                                                        <w:bottom w:val="none" w:sz="0" w:space="0" w:color="auto"/>
                                                                        <w:right w:val="none" w:sz="0" w:space="0" w:color="auto"/>
                                                                      </w:divBdr>
                                                                      <w:divsChild>
                                                                        <w:div w:id="551235787">
                                                                          <w:marLeft w:val="0"/>
                                                                          <w:marRight w:val="0"/>
                                                                          <w:marTop w:val="0"/>
                                                                          <w:marBottom w:val="0"/>
                                                                          <w:divBdr>
                                                                            <w:top w:val="none" w:sz="0" w:space="0" w:color="auto"/>
                                                                            <w:left w:val="none" w:sz="0" w:space="0" w:color="auto"/>
                                                                            <w:bottom w:val="none" w:sz="0" w:space="0" w:color="auto"/>
                                                                            <w:right w:val="none" w:sz="0" w:space="0" w:color="auto"/>
                                                                          </w:divBdr>
                                                                          <w:divsChild>
                                                                            <w:div w:id="1390231917">
                                                                              <w:marLeft w:val="0"/>
                                                                              <w:marRight w:val="0"/>
                                                                              <w:marTop w:val="0"/>
                                                                              <w:marBottom w:val="0"/>
                                                                              <w:divBdr>
                                                                                <w:top w:val="none" w:sz="0" w:space="0" w:color="auto"/>
                                                                                <w:left w:val="none" w:sz="0" w:space="0" w:color="auto"/>
                                                                                <w:bottom w:val="none" w:sz="0" w:space="0" w:color="auto"/>
                                                                                <w:right w:val="none" w:sz="0" w:space="0" w:color="auto"/>
                                                                              </w:divBdr>
                                                                              <w:divsChild>
                                                                                <w:div w:id="1266811883">
                                                                                  <w:marLeft w:val="0"/>
                                                                                  <w:marRight w:val="0"/>
                                                                                  <w:marTop w:val="0"/>
                                                                                  <w:marBottom w:val="0"/>
                                                                                  <w:divBdr>
                                                                                    <w:top w:val="none" w:sz="0" w:space="0" w:color="auto"/>
                                                                                    <w:left w:val="none" w:sz="0" w:space="0" w:color="auto"/>
                                                                                    <w:bottom w:val="none" w:sz="0" w:space="0" w:color="auto"/>
                                                                                    <w:right w:val="none" w:sz="0" w:space="0" w:color="auto"/>
                                                                                  </w:divBdr>
                                                                                  <w:divsChild>
                                                                                    <w:div w:id="1836459693">
                                                                                      <w:marLeft w:val="0"/>
                                                                                      <w:marRight w:val="0"/>
                                                                                      <w:marTop w:val="0"/>
                                                                                      <w:marBottom w:val="0"/>
                                                                                      <w:divBdr>
                                                                                        <w:top w:val="none" w:sz="0" w:space="0" w:color="auto"/>
                                                                                        <w:left w:val="none" w:sz="0" w:space="0" w:color="auto"/>
                                                                                        <w:bottom w:val="none" w:sz="0" w:space="0" w:color="auto"/>
                                                                                        <w:right w:val="none" w:sz="0" w:space="0" w:color="auto"/>
                                                                                      </w:divBdr>
                                                                                      <w:divsChild>
                                                                                        <w:div w:id="617685267">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1747727818">
                                                                              <w:marLeft w:val="0"/>
                                                                              <w:marRight w:val="0"/>
                                                                              <w:marTop w:val="0"/>
                                                                              <w:marBottom w:val="0"/>
                                                                              <w:divBdr>
                                                                                <w:top w:val="none" w:sz="0" w:space="0" w:color="auto"/>
                                                                                <w:left w:val="none" w:sz="0" w:space="0" w:color="auto"/>
                                                                                <w:bottom w:val="none" w:sz="0" w:space="0" w:color="auto"/>
                                                                                <w:right w:val="none" w:sz="0" w:space="0" w:color="auto"/>
                                                                              </w:divBdr>
                                                                            </w:div>
                                                                          </w:divsChild>
                                                                        </w:div>
                                                                        <w:div w:id="2073890369">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504591327">
                                                                  <w:marLeft w:val="0"/>
                                                                  <w:marRight w:val="0"/>
                                                                  <w:marTop w:val="0"/>
                                                                  <w:marBottom w:val="0"/>
                                                                  <w:divBdr>
                                                                    <w:top w:val="none" w:sz="0" w:space="0" w:color="auto"/>
                                                                    <w:left w:val="none" w:sz="0" w:space="0" w:color="auto"/>
                                                                    <w:bottom w:val="none" w:sz="0" w:space="0" w:color="auto"/>
                                                                    <w:right w:val="none" w:sz="0" w:space="0" w:color="auto"/>
                                                                  </w:divBdr>
                                                                  <w:divsChild>
                                                                    <w:div w:id="712971415">
                                                                      <w:marLeft w:val="0"/>
                                                                      <w:marRight w:val="0"/>
                                                                      <w:marTop w:val="0"/>
                                                                      <w:marBottom w:val="0"/>
                                                                      <w:divBdr>
                                                                        <w:top w:val="none" w:sz="0" w:space="0" w:color="auto"/>
                                                                        <w:left w:val="none" w:sz="0" w:space="0" w:color="auto"/>
                                                                        <w:bottom w:val="none" w:sz="0" w:space="0" w:color="auto"/>
                                                                        <w:right w:val="none" w:sz="0" w:space="0" w:color="auto"/>
                                                                      </w:divBdr>
                                                                      <w:divsChild>
                                                                        <w:div w:id="1379279602">
                                                                          <w:marLeft w:val="0"/>
                                                                          <w:marRight w:val="0"/>
                                                                          <w:marTop w:val="0"/>
                                                                          <w:marBottom w:val="0"/>
                                                                          <w:divBdr>
                                                                            <w:top w:val="none" w:sz="0" w:space="0" w:color="auto"/>
                                                                            <w:left w:val="none" w:sz="0" w:space="0" w:color="auto"/>
                                                                            <w:bottom w:val="none" w:sz="0" w:space="0" w:color="auto"/>
                                                                            <w:right w:val="none" w:sz="0" w:space="0" w:color="auto"/>
                                                                          </w:divBdr>
                                                                        </w:div>
                                                                      </w:divsChild>
                                                                    </w:div>
                                                                    <w:div w:id="1984116093">
                                                                      <w:marLeft w:val="0"/>
                                                                      <w:marRight w:val="0"/>
                                                                      <w:marTop w:val="0"/>
                                                                      <w:marBottom w:val="0"/>
                                                                      <w:divBdr>
                                                                        <w:top w:val="none" w:sz="0" w:space="0" w:color="auto"/>
                                                                        <w:left w:val="none" w:sz="0" w:space="0" w:color="auto"/>
                                                                        <w:bottom w:val="none" w:sz="0" w:space="0" w:color="auto"/>
                                                                        <w:right w:val="none" w:sz="0" w:space="0" w:color="auto"/>
                                                                      </w:divBdr>
                                                                      <w:divsChild>
                                                                        <w:div w:id="1625841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504722">
                                                                  <w:marLeft w:val="0"/>
                                                                  <w:marRight w:val="0"/>
                                                                  <w:marTop w:val="0"/>
                                                                  <w:marBottom w:val="0"/>
                                                                  <w:divBdr>
                                                                    <w:top w:val="none" w:sz="0" w:space="0" w:color="auto"/>
                                                                    <w:left w:val="none" w:sz="0" w:space="0" w:color="auto"/>
                                                                    <w:bottom w:val="none" w:sz="0" w:space="0" w:color="auto"/>
                                                                    <w:right w:val="none" w:sz="0" w:space="0" w:color="auto"/>
                                                                  </w:divBdr>
                                                                  <w:divsChild>
                                                                    <w:div w:id="1174492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3037723">
                                                          <w:marLeft w:val="0"/>
                                                          <w:marRight w:val="0"/>
                                                          <w:marTop w:val="0"/>
                                                          <w:marBottom w:val="0"/>
                                                          <w:divBdr>
                                                            <w:top w:val="none" w:sz="0" w:space="0" w:color="auto"/>
                                                            <w:left w:val="none" w:sz="0" w:space="0" w:color="auto"/>
                                                            <w:bottom w:val="none" w:sz="0" w:space="0" w:color="auto"/>
                                                            <w:right w:val="none" w:sz="0" w:space="0" w:color="auto"/>
                                                          </w:divBdr>
                                                          <w:divsChild>
                                                            <w:div w:id="1275749694">
                                                              <w:marLeft w:val="0"/>
                                                              <w:marRight w:val="0"/>
                                                              <w:marTop w:val="0"/>
                                                              <w:marBottom w:val="0"/>
                                                              <w:divBdr>
                                                                <w:top w:val="none" w:sz="0" w:space="0" w:color="auto"/>
                                                                <w:left w:val="none" w:sz="0" w:space="0" w:color="auto"/>
                                                                <w:bottom w:val="none" w:sz="0" w:space="0" w:color="auto"/>
                                                                <w:right w:val="none" w:sz="0" w:space="0" w:color="auto"/>
                                                              </w:divBdr>
                                                              <w:divsChild>
                                                                <w:div w:id="695039541">
                                                                  <w:marLeft w:val="0"/>
                                                                  <w:marRight w:val="0"/>
                                                                  <w:marTop w:val="0"/>
                                                                  <w:marBottom w:val="0"/>
                                                                  <w:divBdr>
                                                                    <w:top w:val="none" w:sz="0" w:space="0" w:color="auto"/>
                                                                    <w:left w:val="none" w:sz="0" w:space="0" w:color="auto"/>
                                                                    <w:bottom w:val="none" w:sz="0" w:space="0" w:color="auto"/>
                                                                    <w:right w:val="none" w:sz="0" w:space="0" w:color="auto"/>
                                                                  </w:divBdr>
                                                                  <w:divsChild>
                                                                    <w:div w:id="2142259823">
                                                                      <w:marLeft w:val="0"/>
                                                                      <w:marRight w:val="0"/>
                                                                      <w:marTop w:val="0"/>
                                                                      <w:marBottom w:val="0"/>
                                                                      <w:divBdr>
                                                                        <w:top w:val="none" w:sz="0" w:space="0" w:color="auto"/>
                                                                        <w:left w:val="none" w:sz="0" w:space="0" w:color="auto"/>
                                                                        <w:bottom w:val="none" w:sz="0" w:space="0" w:color="auto"/>
                                                                        <w:right w:val="none" w:sz="0" w:space="0" w:color="auto"/>
                                                                      </w:divBdr>
                                                                      <w:divsChild>
                                                                        <w:div w:id="189147175">
                                                                          <w:marLeft w:val="0"/>
                                                                          <w:marRight w:val="0"/>
                                                                          <w:marTop w:val="0"/>
                                                                          <w:marBottom w:val="0"/>
                                                                          <w:divBdr>
                                                                            <w:top w:val="none" w:sz="0" w:space="0" w:color="auto"/>
                                                                            <w:left w:val="none" w:sz="0" w:space="0" w:color="auto"/>
                                                                            <w:bottom w:val="none" w:sz="0" w:space="0" w:color="auto"/>
                                                                            <w:right w:val="none" w:sz="0" w:space="0" w:color="auto"/>
                                                                          </w:divBdr>
                                                                          <w:divsChild>
                                                                            <w:div w:id="1131020418">
                                                                              <w:marLeft w:val="0"/>
                                                                              <w:marRight w:val="0"/>
                                                                              <w:marTop w:val="0"/>
                                                                              <w:marBottom w:val="0"/>
                                                                              <w:divBdr>
                                                                                <w:top w:val="none" w:sz="0" w:space="0" w:color="auto"/>
                                                                                <w:left w:val="none" w:sz="0" w:space="0" w:color="auto"/>
                                                                                <w:bottom w:val="none" w:sz="0" w:space="0" w:color="auto"/>
                                                                                <w:right w:val="none" w:sz="0" w:space="0" w:color="auto"/>
                                                                              </w:divBdr>
                                                                            </w:div>
                                                                            <w:div w:id="1770007944">
                                                                              <w:marLeft w:val="0"/>
                                                                              <w:marRight w:val="0"/>
                                                                              <w:marTop w:val="0"/>
                                                                              <w:marBottom w:val="0"/>
                                                                              <w:divBdr>
                                                                                <w:top w:val="none" w:sz="0" w:space="0" w:color="auto"/>
                                                                                <w:left w:val="none" w:sz="0" w:space="0" w:color="auto"/>
                                                                                <w:bottom w:val="none" w:sz="0" w:space="0" w:color="auto"/>
                                                                                <w:right w:val="none" w:sz="0" w:space="0" w:color="auto"/>
                                                                              </w:divBdr>
                                                                              <w:divsChild>
                                                                                <w:div w:id="14968401">
                                                                                  <w:marLeft w:val="0"/>
                                                                                  <w:marRight w:val="0"/>
                                                                                  <w:marTop w:val="0"/>
                                                                                  <w:marBottom w:val="0"/>
                                                                                  <w:divBdr>
                                                                                    <w:top w:val="none" w:sz="0" w:space="0" w:color="auto"/>
                                                                                    <w:left w:val="none" w:sz="0" w:space="0" w:color="auto"/>
                                                                                    <w:bottom w:val="none" w:sz="0" w:space="0" w:color="auto"/>
                                                                                    <w:right w:val="none" w:sz="0" w:space="0" w:color="auto"/>
                                                                                  </w:divBdr>
                                                                                  <w:divsChild>
                                                                                    <w:div w:id="1027633407">
                                                                                      <w:marLeft w:val="0"/>
                                                                                      <w:marRight w:val="0"/>
                                                                                      <w:marTop w:val="0"/>
                                                                                      <w:marBottom w:val="0"/>
                                                                                      <w:divBdr>
                                                                                        <w:top w:val="none" w:sz="0" w:space="0" w:color="auto"/>
                                                                                        <w:left w:val="none" w:sz="0" w:space="0" w:color="auto"/>
                                                                                        <w:bottom w:val="none" w:sz="0" w:space="0" w:color="auto"/>
                                                                                        <w:right w:val="none" w:sz="0" w:space="0" w:color="auto"/>
                                                                                      </w:divBdr>
                                                                                      <w:divsChild>
                                                                                        <w:div w:id="1627346458">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sChild>
                                                                        </w:div>
                                                                        <w:div w:id="591429553">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2019430643">
                                                                  <w:marLeft w:val="0"/>
                                                                  <w:marRight w:val="0"/>
                                                                  <w:marTop w:val="0"/>
                                                                  <w:marBottom w:val="0"/>
                                                                  <w:divBdr>
                                                                    <w:top w:val="none" w:sz="0" w:space="0" w:color="auto"/>
                                                                    <w:left w:val="none" w:sz="0" w:space="0" w:color="auto"/>
                                                                    <w:bottom w:val="none" w:sz="0" w:space="0" w:color="auto"/>
                                                                    <w:right w:val="none" w:sz="0" w:space="0" w:color="auto"/>
                                                                  </w:divBdr>
                                                                  <w:divsChild>
                                                                    <w:div w:id="1950314594">
                                                                      <w:marLeft w:val="0"/>
                                                                      <w:marRight w:val="0"/>
                                                                      <w:marTop w:val="0"/>
                                                                      <w:marBottom w:val="0"/>
                                                                      <w:divBdr>
                                                                        <w:top w:val="none" w:sz="0" w:space="0" w:color="auto"/>
                                                                        <w:left w:val="none" w:sz="0" w:space="0" w:color="auto"/>
                                                                        <w:bottom w:val="none" w:sz="0" w:space="0" w:color="auto"/>
                                                                        <w:right w:val="none" w:sz="0" w:space="0" w:color="auto"/>
                                                                      </w:divBdr>
                                                                    </w:div>
                                                                  </w:divsChild>
                                                                </w:div>
                                                                <w:div w:id="2044401931">
                                                                  <w:marLeft w:val="0"/>
                                                                  <w:marRight w:val="0"/>
                                                                  <w:marTop w:val="0"/>
                                                                  <w:marBottom w:val="0"/>
                                                                  <w:divBdr>
                                                                    <w:top w:val="none" w:sz="0" w:space="0" w:color="auto"/>
                                                                    <w:left w:val="none" w:sz="0" w:space="0" w:color="auto"/>
                                                                    <w:bottom w:val="none" w:sz="0" w:space="0" w:color="auto"/>
                                                                    <w:right w:val="none" w:sz="0" w:space="0" w:color="auto"/>
                                                                  </w:divBdr>
                                                                  <w:divsChild>
                                                                    <w:div w:id="470831973">
                                                                      <w:marLeft w:val="0"/>
                                                                      <w:marRight w:val="0"/>
                                                                      <w:marTop w:val="0"/>
                                                                      <w:marBottom w:val="0"/>
                                                                      <w:divBdr>
                                                                        <w:top w:val="none" w:sz="0" w:space="0" w:color="auto"/>
                                                                        <w:left w:val="none" w:sz="0" w:space="0" w:color="auto"/>
                                                                        <w:bottom w:val="none" w:sz="0" w:space="0" w:color="auto"/>
                                                                        <w:right w:val="none" w:sz="0" w:space="0" w:color="auto"/>
                                                                      </w:divBdr>
                                                                      <w:divsChild>
                                                                        <w:div w:id="1886481793">
                                                                          <w:marLeft w:val="0"/>
                                                                          <w:marRight w:val="0"/>
                                                                          <w:marTop w:val="0"/>
                                                                          <w:marBottom w:val="0"/>
                                                                          <w:divBdr>
                                                                            <w:top w:val="none" w:sz="0" w:space="0" w:color="auto"/>
                                                                            <w:left w:val="none" w:sz="0" w:space="0" w:color="auto"/>
                                                                            <w:bottom w:val="none" w:sz="0" w:space="0" w:color="auto"/>
                                                                            <w:right w:val="none" w:sz="0" w:space="0" w:color="auto"/>
                                                                          </w:divBdr>
                                                                        </w:div>
                                                                      </w:divsChild>
                                                                    </w:div>
                                                                    <w:div w:id="671220943">
                                                                      <w:marLeft w:val="0"/>
                                                                      <w:marRight w:val="0"/>
                                                                      <w:marTop w:val="0"/>
                                                                      <w:marBottom w:val="0"/>
                                                                      <w:divBdr>
                                                                        <w:top w:val="none" w:sz="0" w:space="0" w:color="auto"/>
                                                                        <w:left w:val="none" w:sz="0" w:space="0" w:color="auto"/>
                                                                        <w:bottom w:val="none" w:sz="0" w:space="0" w:color="auto"/>
                                                                        <w:right w:val="none" w:sz="0" w:space="0" w:color="auto"/>
                                                                      </w:divBdr>
                                                                      <w:divsChild>
                                                                        <w:div w:id="1169177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412157">
                                                          <w:marLeft w:val="0"/>
                                                          <w:marRight w:val="0"/>
                                                          <w:marTop w:val="0"/>
                                                          <w:marBottom w:val="0"/>
                                                          <w:divBdr>
                                                            <w:top w:val="none" w:sz="0" w:space="0" w:color="auto"/>
                                                            <w:left w:val="none" w:sz="0" w:space="0" w:color="auto"/>
                                                            <w:bottom w:val="none" w:sz="0" w:space="0" w:color="auto"/>
                                                            <w:right w:val="none" w:sz="0" w:space="0" w:color="auto"/>
                                                          </w:divBdr>
                                                          <w:divsChild>
                                                            <w:div w:id="1452356156">
                                                              <w:marLeft w:val="0"/>
                                                              <w:marRight w:val="0"/>
                                                              <w:marTop w:val="0"/>
                                                              <w:marBottom w:val="0"/>
                                                              <w:divBdr>
                                                                <w:top w:val="none" w:sz="0" w:space="0" w:color="auto"/>
                                                                <w:left w:val="none" w:sz="0" w:space="0" w:color="auto"/>
                                                                <w:bottom w:val="none" w:sz="0" w:space="0" w:color="auto"/>
                                                                <w:right w:val="none" w:sz="0" w:space="0" w:color="auto"/>
                                                              </w:divBdr>
                                                              <w:divsChild>
                                                                <w:div w:id="76100061">
                                                                  <w:marLeft w:val="0"/>
                                                                  <w:marRight w:val="0"/>
                                                                  <w:marTop w:val="0"/>
                                                                  <w:marBottom w:val="0"/>
                                                                  <w:divBdr>
                                                                    <w:top w:val="none" w:sz="0" w:space="0" w:color="auto"/>
                                                                    <w:left w:val="none" w:sz="0" w:space="0" w:color="auto"/>
                                                                    <w:bottom w:val="none" w:sz="0" w:space="0" w:color="auto"/>
                                                                    <w:right w:val="none" w:sz="0" w:space="0" w:color="auto"/>
                                                                  </w:divBdr>
                                                                  <w:divsChild>
                                                                    <w:div w:id="1357657032">
                                                                      <w:marLeft w:val="0"/>
                                                                      <w:marRight w:val="0"/>
                                                                      <w:marTop w:val="0"/>
                                                                      <w:marBottom w:val="0"/>
                                                                      <w:divBdr>
                                                                        <w:top w:val="none" w:sz="0" w:space="0" w:color="auto"/>
                                                                        <w:left w:val="none" w:sz="0" w:space="0" w:color="auto"/>
                                                                        <w:bottom w:val="none" w:sz="0" w:space="0" w:color="auto"/>
                                                                        <w:right w:val="none" w:sz="0" w:space="0" w:color="auto"/>
                                                                      </w:divBdr>
                                                                      <w:divsChild>
                                                                        <w:div w:id="1429429251">
                                                                          <w:marLeft w:val="0"/>
                                                                          <w:marRight w:val="0"/>
                                                                          <w:marTop w:val="100"/>
                                                                          <w:marBottom w:val="100"/>
                                                                          <w:divBdr>
                                                                            <w:top w:val="none" w:sz="0" w:space="0" w:color="auto"/>
                                                                            <w:left w:val="none" w:sz="0" w:space="0" w:color="auto"/>
                                                                            <w:bottom w:val="none" w:sz="0" w:space="0" w:color="auto"/>
                                                                            <w:right w:val="none" w:sz="0" w:space="0" w:color="auto"/>
                                                                          </w:divBdr>
                                                                        </w:div>
                                                                        <w:div w:id="1850950519">
                                                                          <w:marLeft w:val="0"/>
                                                                          <w:marRight w:val="0"/>
                                                                          <w:marTop w:val="0"/>
                                                                          <w:marBottom w:val="0"/>
                                                                          <w:divBdr>
                                                                            <w:top w:val="none" w:sz="0" w:space="0" w:color="auto"/>
                                                                            <w:left w:val="none" w:sz="0" w:space="0" w:color="auto"/>
                                                                            <w:bottom w:val="none" w:sz="0" w:space="0" w:color="auto"/>
                                                                            <w:right w:val="none" w:sz="0" w:space="0" w:color="auto"/>
                                                                          </w:divBdr>
                                                                          <w:divsChild>
                                                                            <w:div w:id="713846628">
                                                                              <w:marLeft w:val="0"/>
                                                                              <w:marRight w:val="0"/>
                                                                              <w:marTop w:val="0"/>
                                                                              <w:marBottom w:val="0"/>
                                                                              <w:divBdr>
                                                                                <w:top w:val="none" w:sz="0" w:space="0" w:color="auto"/>
                                                                                <w:left w:val="none" w:sz="0" w:space="0" w:color="auto"/>
                                                                                <w:bottom w:val="none" w:sz="0" w:space="0" w:color="auto"/>
                                                                                <w:right w:val="none" w:sz="0" w:space="0" w:color="auto"/>
                                                                              </w:divBdr>
                                                                            </w:div>
                                                                            <w:div w:id="1932077560">
                                                                              <w:marLeft w:val="0"/>
                                                                              <w:marRight w:val="0"/>
                                                                              <w:marTop w:val="0"/>
                                                                              <w:marBottom w:val="0"/>
                                                                              <w:divBdr>
                                                                                <w:top w:val="none" w:sz="0" w:space="0" w:color="auto"/>
                                                                                <w:left w:val="none" w:sz="0" w:space="0" w:color="auto"/>
                                                                                <w:bottom w:val="none" w:sz="0" w:space="0" w:color="auto"/>
                                                                                <w:right w:val="none" w:sz="0" w:space="0" w:color="auto"/>
                                                                              </w:divBdr>
                                                                              <w:divsChild>
                                                                                <w:div w:id="767892908">
                                                                                  <w:marLeft w:val="0"/>
                                                                                  <w:marRight w:val="0"/>
                                                                                  <w:marTop w:val="0"/>
                                                                                  <w:marBottom w:val="0"/>
                                                                                  <w:divBdr>
                                                                                    <w:top w:val="none" w:sz="0" w:space="0" w:color="auto"/>
                                                                                    <w:left w:val="none" w:sz="0" w:space="0" w:color="auto"/>
                                                                                    <w:bottom w:val="none" w:sz="0" w:space="0" w:color="auto"/>
                                                                                    <w:right w:val="none" w:sz="0" w:space="0" w:color="auto"/>
                                                                                  </w:divBdr>
                                                                                  <w:divsChild>
                                                                                    <w:div w:id="541477691">
                                                                                      <w:marLeft w:val="0"/>
                                                                                      <w:marRight w:val="0"/>
                                                                                      <w:marTop w:val="0"/>
                                                                                      <w:marBottom w:val="0"/>
                                                                                      <w:divBdr>
                                                                                        <w:top w:val="none" w:sz="0" w:space="0" w:color="auto"/>
                                                                                        <w:left w:val="none" w:sz="0" w:space="0" w:color="auto"/>
                                                                                        <w:bottom w:val="none" w:sz="0" w:space="0" w:color="auto"/>
                                                                                        <w:right w:val="none" w:sz="0" w:space="0" w:color="auto"/>
                                                                                      </w:divBdr>
                                                                                      <w:divsChild>
                                                                                        <w:div w:id="177544315">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sChild>
                                                                        </w:div>
                                                                      </w:divsChild>
                                                                    </w:div>
                                                                  </w:divsChild>
                                                                </w:div>
                                                                <w:div w:id="1489203064">
                                                                  <w:marLeft w:val="0"/>
                                                                  <w:marRight w:val="0"/>
                                                                  <w:marTop w:val="0"/>
                                                                  <w:marBottom w:val="0"/>
                                                                  <w:divBdr>
                                                                    <w:top w:val="none" w:sz="0" w:space="0" w:color="auto"/>
                                                                    <w:left w:val="none" w:sz="0" w:space="0" w:color="auto"/>
                                                                    <w:bottom w:val="none" w:sz="0" w:space="0" w:color="auto"/>
                                                                    <w:right w:val="none" w:sz="0" w:space="0" w:color="auto"/>
                                                                  </w:divBdr>
                                                                  <w:divsChild>
                                                                    <w:div w:id="1477457392">
                                                                      <w:marLeft w:val="0"/>
                                                                      <w:marRight w:val="0"/>
                                                                      <w:marTop w:val="0"/>
                                                                      <w:marBottom w:val="0"/>
                                                                      <w:divBdr>
                                                                        <w:top w:val="none" w:sz="0" w:space="0" w:color="auto"/>
                                                                        <w:left w:val="none" w:sz="0" w:space="0" w:color="auto"/>
                                                                        <w:bottom w:val="none" w:sz="0" w:space="0" w:color="auto"/>
                                                                        <w:right w:val="none" w:sz="0" w:space="0" w:color="auto"/>
                                                                      </w:divBdr>
                                                                    </w:div>
                                                                  </w:divsChild>
                                                                </w:div>
                                                                <w:div w:id="1853496441">
                                                                  <w:marLeft w:val="0"/>
                                                                  <w:marRight w:val="0"/>
                                                                  <w:marTop w:val="0"/>
                                                                  <w:marBottom w:val="0"/>
                                                                  <w:divBdr>
                                                                    <w:top w:val="none" w:sz="0" w:space="0" w:color="auto"/>
                                                                    <w:left w:val="none" w:sz="0" w:space="0" w:color="auto"/>
                                                                    <w:bottom w:val="none" w:sz="0" w:space="0" w:color="auto"/>
                                                                    <w:right w:val="none" w:sz="0" w:space="0" w:color="auto"/>
                                                                  </w:divBdr>
                                                                  <w:divsChild>
                                                                    <w:div w:id="11734469">
                                                                      <w:marLeft w:val="0"/>
                                                                      <w:marRight w:val="0"/>
                                                                      <w:marTop w:val="0"/>
                                                                      <w:marBottom w:val="0"/>
                                                                      <w:divBdr>
                                                                        <w:top w:val="none" w:sz="0" w:space="0" w:color="auto"/>
                                                                        <w:left w:val="none" w:sz="0" w:space="0" w:color="auto"/>
                                                                        <w:bottom w:val="none" w:sz="0" w:space="0" w:color="auto"/>
                                                                        <w:right w:val="none" w:sz="0" w:space="0" w:color="auto"/>
                                                                      </w:divBdr>
                                                                      <w:divsChild>
                                                                        <w:div w:id="2145464120">
                                                                          <w:marLeft w:val="0"/>
                                                                          <w:marRight w:val="0"/>
                                                                          <w:marTop w:val="0"/>
                                                                          <w:marBottom w:val="0"/>
                                                                          <w:divBdr>
                                                                            <w:top w:val="none" w:sz="0" w:space="0" w:color="auto"/>
                                                                            <w:left w:val="none" w:sz="0" w:space="0" w:color="auto"/>
                                                                            <w:bottom w:val="none" w:sz="0" w:space="0" w:color="auto"/>
                                                                            <w:right w:val="none" w:sz="0" w:space="0" w:color="auto"/>
                                                                          </w:divBdr>
                                                                        </w:div>
                                                                      </w:divsChild>
                                                                    </w:div>
                                                                    <w:div w:id="496577619">
                                                                      <w:marLeft w:val="0"/>
                                                                      <w:marRight w:val="0"/>
                                                                      <w:marTop w:val="0"/>
                                                                      <w:marBottom w:val="0"/>
                                                                      <w:divBdr>
                                                                        <w:top w:val="none" w:sz="0" w:space="0" w:color="auto"/>
                                                                        <w:left w:val="none" w:sz="0" w:space="0" w:color="auto"/>
                                                                        <w:bottom w:val="none" w:sz="0" w:space="0" w:color="auto"/>
                                                                        <w:right w:val="none" w:sz="0" w:space="0" w:color="auto"/>
                                                                      </w:divBdr>
                                                                      <w:divsChild>
                                                                        <w:div w:id="1146893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9844464">
                                                          <w:marLeft w:val="0"/>
                                                          <w:marRight w:val="0"/>
                                                          <w:marTop w:val="0"/>
                                                          <w:marBottom w:val="0"/>
                                                          <w:divBdr>
                                                            <w:top w:val="none" w:sz="0" w:space="0" w:color="auto"/>
                                                            <w:left w:val="none" w:sz="0" w:space="0" w:color="auto"/>
                                                            <w:bottom w:val="none" w:sz="0" w:space="0" w:color="auto"/>
                                                            <w:right w:val="none" w:sz="0" w:space="0" w:color="auto"/>
                                                          </w:divBdr>
                                                          <w:divsChild>
                                                            <w:div w:id="1604918112">
                                                              <w:marLeft w:val="0"/>
                                                              <w:marRight w:val="0"/>
                                                              <w:marTop w:val="0"/>
                                                              <w:marBottom w:val="0"/>
                                                              <w:divBdr>
                                                                <w:top w:val="none" w:sz="0" w:space="0" w:color="auto"/>
                                                                <w:left w:val="none" w:sz="0" w:space="0" w:color="auto"/>
                                                                <w:bottom w:val="none" w:sz="0" w:space="0" w:color="auto"/>
                                                                <w:right w:val="none" w:sz="0" w:space="0" w:color="auto"/>
                                                              </w:divBdr>
                                                              <w:divsChild>
                                                                <w:div w:id="30494916">
                                                                  <w:marLeft w:val="0"/>
                                                                  <w:marRight w:val="0"/>
                                                                  <w:marTop w:val="0"/>
                                                                  <w:marBottom w:val="0"/>
                                                                  <w:divBdr>
                                                                    <w:top w:val="none" w:sz="0" w:space="0" w:color="auto"/>
                                                                    <w:left w:val="none" w:sz="0" w:space="0" w:color="auto"/>
                                                                    <w:bottom w:val="none" w:sz="0" w:space="0" w:color="auto"/>
                                                                    <w:right w:val="none" w:sz="0" w:space="0" w:color="auto"/>
                                                                  </w:divBdr>
                                                                  <w:divsChild>
                                                                    <w:div w:id="2052724150">
                                                                      <w:marLeft w:val="0"/>
                                                                      <w:marRight w:val="0"/>
                                                                      <w:marTop w:val="0"/>
                                                                      <w:marBottom w:val="0"/>
                                                                      <w:divBdr>
                                                                        <w:top w:val="none" w:sz="0" w:space="0" w:color="auto"/>
                                                                        <w:left w:val="none" w:sz="0" w:space="0" w:color="auto"/>
                                                                        <w:bottom w:val="none" w:sz="0" w:space="0" w:color="auto"/>
                                                                        <w:right w:val="none" w:sz="0" w:space="0" w:color="auto"/>
                                                                      </w:divBdr>
                                                                      <w:divsChild>
                                                                        <w:div w:id="688336401">
                                                                          <w:marLeft w:val="0"/>
                                                                          <w:marRight w:val="0"/>
                                                                          <w:marTop w:val="100"/>
                                                                          <w:marBottom w:val="100"/>
                                                                          <w:divBdr>
                                                                            <w:top w:val="none" w:sz="0" w:space="0" w:color="auto"/>
                                                                            <w:left w:val="none" w:sz="0" w:space="0" w:color="auto"/>
                                                                            <w:bottom w:val="none" w:sz="0" w:space="0" w:color="auto"/>
                                                                            <w:right w:val="none" w:sz="0" w:space="0" w:color="auto"/>
                                                                          </w:divBdr>
                                                                        </w:div>
                                                                        <w:div w:id="2048140344">
                                                                          <w:marLeft w:val="0"/>
                                                                          <w:marRight w:val="0"/>
                                                                          <w:marTop w:val="0"/>
                                                                          <w:marBottom w:val="0"/>
                                                                          <w:divBdr>
                                                                            <w:top w:val="none" w:sz="0" w:space="0" w:color="auto"/>
                                                                            <w:left w:val="none" w:sz="0" w:space="0" w:color="auto"/>
                                                                            <w:bottom w:val="none" w:sz="0" w:space="0" w:color="auto"/>
                                                                            <w:right w:val="none" w:sz="0" w:space="0" w:color="auto"/>
                                                                          </w:divBdr>
                                                                          <w:divsChild>
                                                                            <w:div w:id="1054887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3031525">
                                                                  <w:marLeft w:val="0"/>
                                                                  <w:marRight w:val="0"/>
                                                                  <w:marTop w:val="0"/>
                                                                  <w:marBottom w:val="0"/>
                                                                  <w:divBdr>
                                                                    <w:top w:val="none" w:sz="0" w:space="0" w:color="auto"/>
                                                                    <w:left w:val="none" w:sz="0" w:space="0" w:color="auto"/>
                                                                    <w:bottom w:val="none" w:sz="0" w:space="0" w:color="auto"/>
                                                                    <w:right w:val="none" w:sz="0" w:space="0" w:color="auto"/>
                                                                  </w:divBdr>
                                                                  <w:divsChild>
                                                                    <w:div w:id="1233396513">
                                                                      <w:marLeft w:val="0"/>
                                                                      <w:marRight w:val="0"/>
                                                                      <w:marTop w:val="0"/>
                                                                      <w:marBottom w:val="0"/>
                                                                      <w:divBdr>
                                                                        <w:top w:val="none" w:sz="0" w:space="0" w:color="auto"/>
                                                                        <w:left w:val="none" w:sz="0" w:space="0" w:color="auto"/>
                                                                        <w:bottom w:val="none" w:sz="0" w:space="0" w:color="auto"/>
                                                                        <w:right w:val="none" w:sz="0" w:space="0" w:color="auto"/>
                                                                      </w:divBdr>
                                                                      <w:divsChild>
                                                                        <w:div w:id="152722811">
                                                                          <w:marLeft w:val="0"/>
                                                                          <w:marRight w:val="0"/>
                                                                          <w:marTop w:val="0"/>
                                                                          <w:marBottom w:val="0"/>
                                                                          <w:divBdr>
                                                                            <w:top w:val="none" w:sz="0" w:space="0" w:color="auto"/>
                                                                            <w:left w:val="none" w:sz="0" w:space="0" w:color="auto"/>
                                                                            <w:bottom w:val="none" w:sz="0" w:space="0" w:color="auto"/>
                                                                            <w:right w:val="none" w:sz="0" w:space="0" w:color="auto"/>
                                                                          </w:divBdr>
                                                                        </w:div>
                                                                      </w:divsChild>
                                                                    </w:div>
                                                                    <w:div w:id="1917933748">
                                                                      <w:marLeft w:val="0"/>
                                                                      <w:marRight w:val="0"/>
                                                                      <w:marTop w:val="0"/>
                                                                      <w:marBottom w:val="0"/>
                                                                      <w:divBdr>
                                                                        <w:top w:val="none" w:sz="0" w:space="0" w:color="auto"/>
                                                                        <w:left w:val="none" w:sz="0" w:space="0" w:color="auto"/>
                                                                        <w:bottom w:val="none" w:sz="0" w:space="0" w:color="auto"/>
                                                                        <w:right w:val="none" w:sz="0" w:space="0" w:color="auto"/>
                                                                      </w:divBdr>
                                                                      <w:divsChild>
                                                                        <w:div w:id="28384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0042359">
                                                                  <w:marLeft w:val="0"/>
                                                                  <w:marRight w:val="0"/>
                                                                  <w:marTop w:val="0"/>
                                                                  <w:marBottom w:val="0"/>
                                                                  <w:divBdr>
                                                                    <w:top w:val="none" w:sz="0" w:space="0" w:color="auto"/>
                                                                    <w:left w:val="none" w:sz="0" w:space="0" w:color="auto"/>
                                                                    <w:bottom w:val="none" w:sz="0" w:space="0" w:color="auto"/>
                                                                    <w:right w:val="none" w:sz="0" w:space="0" w:color="auto"/>
                                                                  </w:divBdr>
                                                                  <w:divsChild>
                                                                    <w:div w:id="1407532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6798049">
                                                          <w:marLeft w:val="0"/>
                                                          <w:marRight w:val="0"/>
                                                          <w:marTop w:val="0"/>
                                                          <w:marBottom w:val="0"/>
                                                          <w:divBdr>
                                                            <w:top w:val="none" w:sz="0" w:space="0" w:color="auto"/>
                                                            <w:left w:val="none" w:sz="0" w:space="0" w:color="auto"/>
                                                            <w:bottom w:val="none" w:sz="0" w:space="0" w:color="auto"/>
                                                            <w:right w:val="none" w:sz="0" w:space="0" w:color="auto"/>
                                                          </w:divBdr>
                                                          <w:divsChild>
                                                            <w:div w:id="565993598">
                                                              <w:marLeft w:val="0"/>
                                                              <w:marRight w:val="0"/>
                                                              <w:marTop w:val="0"/>
                                                              <w:marBottom w:val="0"/>
                                                              <w:divBdr>
                                                                <w:top w:val="none" w:sz="0" w:space="0" w:color="auto"/>
                                                                <w:left w:val="none" w:sz="0" w:space="0" w:color="auto"/>
                                                                <w:bottom w:val="none" w:sz="0" w:space="0" w:color="auto"/>
                                                                <w:right w:val="none" w:sz="0" w:space="0" w:color="auto"/>
                                                              </w:divBdr>
                                                              <w:divsChild>
                                                                <w:div w:id="708384410">
                                                                  <w:marLeft w:val="0"/>
                                                                  <w:marRight w:val="0"/>
                                                                  <w:marTop w:val="0"/>
                                                                  <w:marBottom w:val="0"/>
                                                                  <w:divBdr>
                                                                    <w:top w:val="none" w:sz="0" w:space="0" w:color="auto"/>
                                                                    <w:left w:val="none" w:sz="0" w:space="0" w:color="auto"/>
                                                                    <w:bottom w:val="none" w:sz="0" w:space="0" w:color="auto"/>
                                                                    <w:right w:val="none" w:sz="0" w:space="0" w:color="auto"/>
                                                                  </w:divBdr>
                                                                  <w:divsChild>
                                                                    <w:div w:id="695272863">
                                                                      <w:marLeft w:val="0"/>
                                                                      <w:marRight w:val="0"/>
                                                                      <w:marTop w:val="0"/>
                                                                      <w:marBottom w:val="0"/>
                                                                      <w:divBdr>
                                                                        <w:top w:val="none" w:sz="0" w:space="0" w:color="auto"/>
                                                                        <w:left w:val="none" w:sz="0" w:space="0" w:color="auto"/>
                                                                        <w:bottom w:val="none" w:sz="0" w:space="0" w:color="auto"/>
                                                                        <w:right w:val="none" w:sz="0" w:space="0" w:color="auto"/>
                                                                      </w:divBdr>
                                                                      <w:divsChild>
                                                                        <w:div w:id="1717467092">
                                                                          <w:marLeft w:val="0"/>
                                                                          <w:marRight w:val="0"/>
                                                                          <w:marTop w:val="0"/>
                                                                          <w:marBottom w:val="0"/>
                                                                          <w:divBdr>
                                                                            <w:top w:val="none" w:sz="0" w:space="0" w:color="auto"/>
                                                                            <w:left w:val="none" w:sz="0" w:space="0" w:color="auto"/>
                                                                            <w:bottom w:val="none" w:sz="0" w:space="0" w:color="auto"/>
                                                                            <w:right w:val="none" w:sz="0" w:space="0" w:color="auto"/>
                                                                          </w:divBdr>
                                                                        </w:div>
                                                                      </w:divsChild>
                                                                    </w:div>
                                                                    <w:div w:id="1638417449">
                                                                      <w:marLeft w:val="0"/>
                                                                      <w:marRight w:val="0"/>
                                                                      <w:marTop w:val="0"/>
                                                                      <w:marBottom w:val="0"/>
                                                                      <w:divBdr>
                                                                        <w:top w:val="none" w:sz="0" w:space="0" w:color="auto"/>
                                                                        <w:left w:val="none" w:sz="0" w:space="0" w:color="auto"/>
                                                                        <w:bottom w:val="none" w:sz="0" w:space="0" w:color="auto"/>
                                                                        <w:right w:val="none" w:sz="0" w:space="0" w:color="auto"/>
                                                                      </w:divBdr>
                                                                      <w:divsChild>
                                                                        <w:div w:id="359746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049228">
                                                                  <w:marLeft w:val="0"/>
                                                                  <w:marRight w:val="0"/>
                                                                  <w:marTop w:val="0"/>
                                                                  <w:marBottom w:val="0"/>
                                                                  <w:divBdr>
                                                                    <w:top w:val="none" w:sz="0" w:space="0" w:color="auto"/>
                                                                    <w:left w:val="none" w:sz="0" w:space="0" w:color="auto"/>
                                                                    <w:bottom w:val="none" w:sz="0" w:space="0" w:color="auto"/>
                                                                    <w:right w:val="none" w:sz="0" w:space="0" w:color="auto"/>
                                                                  </w:divBdr>
                                                                  <w:divsChild>
                                                                    <w:div w:id="1438285607">
                                                                      <w:marLeft w:val="0"/>
                                                                      <w:marRight w:val="0"/>
                                                                      <w:marTop w:val="0"/>
                                                                      <w:marBottom w:val="0"/>
                                                                      <w:divBdr>
                                                                        <w:top w:val="none" w:sz="0" w:space="0" w:color="auto"/>
                                                                        <w:left w:val="none" w:sz="0" w:space="0" w:color="auto"/>
                                                                        <w:bottom w:val="none" w:sz="0" w:space="0" w:color="auto"/>
                                                                        <w:right w:val="none" w:sz="0" w:space="0" w:color="auto"/>
                                                                      </w:divBdr>
                                                                      <w:divsChild>
                                                                        <w:div w:id="96876977">
                                                                          <w:marLeft w:val="0"/>
                                                                          <w:marRight w:val="0"/>
                                                                          <w:marTop w:val="0"/>
                                                                          <w:marBottom w:val="0"/>
                                                                          <w:divBdr>
                                                                            <w:top w:val="none" w:sz="0" w:space="0" w:color="auto"/>
                                                                            <w:left w:val="none" w:sz="0" w:space="0" w:color="auto"/>
                                                                            <w:bottom w:val="none" w:sz="0" w:space="0" w:color="auto"/>
                                                                            <w:right w:val="none" w:sz="0" w:space="0" w:color="auto"/>
                                                                          </w:divBdr>
                                                                          <w:divsChild>
                                                                            <w:div w:id="608393891">
                                                                              <w:marLeft w:val="0"/>
                                                                              <w:marRight w:val="0"/>
                                                                              <w:marTop w:val="0"/>
                                                                              <w:marBottom w:val="0"/>
                                                                              <w:divBdr>
                                                                                <w:top w:val="none" w:sz="0" w:space="0" w:color="auto"/>
                                                                                <w:left w:val="none" w:sz="0" w:space="0" w:color="auto"/>
                                                                                <w:bottom w:val="none" w:sz="0" w:space="0" w:color="auto"/>
                                                                                <w:right w:val="none" w:sz="0" w:space="0" w:color="auto"/>
                                                                              </w:divBdr>
                                                                              <w:divsChild>
                                                                                <w:div w:id="490828659">
                                                                                  <w:marLeft w:val="0"/>
                                                                                  <w:marRight w:val="0"/>
                                                                                  <w:marTop w:val="0"/>
                                                                                  <w:marBottom w:val="0"/>
                                                                                  <w:divBdr>
                                                                                    <w:top w:val="none" w:sz="0" w:space="0" w:color="auto"/>
                                                                                    <w:left w:val="none" w:sz="0" w:space="0" w:color="auto"/>
                                                                                    <w:bottom w:val="none" w:sz="0" w:space="0" w:color="auto"/>
                                                                                    <w:right w:val="none" w:sz="0" w:space="0" w:color="auto"/>
                                                                                  </w:divBdr>
                                                                                  <w:divsChild>
                                                                                    <w:div w:id="1090084935">
                                                                                      <w:marLeft w:val="0"/>
                                                                                      <w:marRight w:val="0"/>
                                                                                      <w:marTop w:val="0"/>
                                                                                      <w:marBottom w:val="0"/>
                                                                                      <w:divBdr>
                                                                                        <w:top w:val="none" w:sz="0" w:space="0" w:color="auto"/>
                                                                                        <w:left w:val="none" w:sz="0" w:space="0" w:color="auto"/>
                                                                                        <w:bottom w:val="none" w:sz="0" w:space="0" w:color="auto"/>
                                                                                        <w:right w:val="none" w:sz="0" w:space="0" w:color="auto"/>
                                                                                      </w:divBdr>
                                                                                      <w:divsChild>
                                                                                        <w:div w:id="1365326343">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832528764">
                                                                              <w:marLeft w:val="0"/>
                                                                              <w:marRight w:val="0"/>
                                                                              <w:marTop w:val="0"/>
                                                                              <w:marBottom w:val="0"/>
                                                                              <w:divBdr>
                                                                                <w:top w:val="none" w:sz="0" w:space="0" w:color="auto"/>
                                                                                <w:left w:val="none" w:sz="0" w:space="0" w:color="auto"/>
                                                                                <w:bottom w:val="none" w:sz="0" w:space="0" w:color="auto"/>
                                                                                <w:right w:val="none" w:sz="0" w:space="0" w:color="auto"/>
                                                                              </w:divBdr>
                                                                            </w:div>
                                                                          </w:divsChild>
                                                                        </w:div>
                                                                        <w:div w:id="1301810023">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789084030">
                                                                  <w:marLeft w:val="0"/>
                                                                  <w:marRight w:val="0"/>
                                                                  <w:marTop w:val="0"/>
                                                                  <w:marBottom w:val="0"/>
                                                                  <w:divBdr>
                                                                    <w:top w:val="none" w:sz="0" w:space="0" w:color="auto"/>
                                                                    <w:left w:val="none" w:sz="0" w:space="0" w:color="auto"/>
                                                                    <w:bottom w:val="none" w:sz="0" w:space="0" w:color="auto"/>
                                                                    <w:right w:val="none" w:sz="0" w:space="0" w:color="auto"/>
                                                                  </w:divBdr>
                                                                  <w:divsChild>
                                                                    <w:div w:id="1831948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14772703">
                                  <w:marLeft w:val="0"/>
                                  <w:marRight w:val="0"/>
                                  <w:marTop w:val="0"/>
                                  <w:marBottom w:val="0"/>
                                  <w:divBdr>
                                    <w:top w:val="none" w:sz="0" w:space="0" w:color="auto"/>
                                    <w:left w:val="none" w:sz="0" w:space="0" w:color="auto"/>
                                    <w:bottom w:val="none" w:sz="0" w:space="0" w:color="auto"/>
                                    <w:right w:val="none" w:sz="0" w:space="0" w:color="auto"/>
                                  </w:divBdr>
                                  <w:divsChild>
                                    <w:div w:id="1896163943">
                                      <w:marLeft w:val="0"/>
                                      <w:marRight w:val="0"/>
                                      <w:marTop w:val="0"/>
                                      <w:marBottom w:val="405"/>
                                      <w:divBdr>
                                        <w:top w:val="none" w:sz="0" w:space="0" w:color="auto"/>
                                        <w:left w:val="none" w:sz="0" w:space="0" w:color="auto"/>
                                        <w:bottom w:val="none" w:sz="0" w:space="0" w:color="auto"/>
                                        <w:right w:val="none" w:sz="0" w:space="0" w:color="auto"/>
                                      </w:divBdr>
                                      <w:divsChild>
                                        <w:div w:id="757559317">
                                          <w:marLeft w:val="-300"/>
                                          <w:marRight w:val="-300"/>
                                          <w:marTop w:val="0"/>
                                          <w:marBottom w:val="0"/>
                                          <w:divBdr>
                                            <w:top w:val="none" w:sz="0" w:space="0" w:color="auto"/>
                                            <w:left w:val="none" w:sz="0" w:space="0" w:color="auto"/>
                                            <w:bottom w:val="none" w:sz="0" w:space="0" w:color="auto"/>
                                            <w:right w:val="none" w:sz="0" w:space="0" w:color="auto"/>
                                          </w:divBdr>
                                          <w:divsChild>
                                            <w:div w:id="1672371708">
                                              <w:marLeft w:val="480"/>
                                              <w:marRight w:val="0"/>
                                              <w:marTop w:val="0"/>
                                              <w:marBottom w:val="0"/>
                                              <w:divBdr>
                                                <w:top w:val="none" w:sz="0" w:space="0" w:color="auto"/>
                                                <w:left w:val="none" w:sz="0" w:space="0" w:color="auto"/>
                                                <w:bottom w:val="none" w:sz="0" w:space="0" w:color="auto"/>
                                                <w:right w:val="none" w:sz="0" w:space="0" w:color="auto"/>
                                              </w:divBdr>
                                              <w:divsChild>
                                                <w:div w:id="1509519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09508">
                                          <w:marLeft w:val="-300"/>
                                          <w:marRight w:val="-300"/>
                                          <w:marTop w:val="0"/>
                                          <w:marBottom w:val="0"/>
                                          <w:divBdr>
                                            <w:top w:val="single" w:sz="6" w:space="0" w:color="DFE1E5"/>
                                            <w:left w:val="single" w:sz="6" w:space="0" w:color="DFE1E5"/>
                                            <w:bottom w:val="single" w:sz="6" w:space="0" w:color="DFE1E5"/>
                                            <w:right w:val="single" w:sz="6" w:space="0" w:color="DFE1E5"/>
                                          </w:divBdr>
                                          <w:divsChild>
                                            <w:div w:id="1080176913">
                                              <w:marLeft w:val="0"/>
                                              <w:marRight w:val="0"/>
                                              <w:marTop w:val="0"/>
                                              <w:marBottom w:val="0"/>
                                              <w:divBdr>
                                                <w:top w:val="none" w:sz="0" w:space="0" w:color="auto"/>
                                                <w:left w:val="none" w:sz="0" w:space="0" w:color="auto"/>
                                                <w:bottom w:val="none" w:sz="0" w:space="0" w:color="auto"/>
                                                <w:right w:val="none" w:sz="0" w:space="0" w:color="auto"/>
                                              </w:divBdr>
                                              <w:divsChild>
                                                <w:div w:id="1205555734">
                                                  <w:marLeft w:val="0"/>
                                                  <w:marRight w:val="0"/>
                                                  <w:marTop w:val="0"/>
                                                  <w:marBottom w:val="0"/>
                                                  <w:divBdr>
                                                    <w:top w:val="none" w:sz="0" w:space="0" w:color="auto"/>
                                                    <w:left w:val="none" w:sz="0" w:space="0" w:color="auto"/>
                                                    <w:bottom w:val="none" w:sz="0" w:space="0" w:color="auto"/>
                                                    <w:right w:val="none" w:sz="0" w:space="0" w:color="auto"/>
                                                  </w:divBdr>
                                                  <w:divsChild>
                                                    <w:div w:id="610548108">
                                                      <w:marLeft w:val="0"/>
                                                      <w:marRight w:val="0"/>
                                                      <w:marTop w:val="0"/>
                                                      <w:marBottom w:val="0"/>
                                                      <w:divBdr>
                                                        <w:top w:val="none" w:sz="0" w:space="0" w:color="auto"/>
                                                        <w:left w:val="none" w:sz="0" w:space="0" w:color="auto"/>
                                                        <w:bottom w:val="none" w:sz="0" w:space="0" w:color="auto"/>
                                                        <w:right w:val="none" w:sz="0" w:space="0" w:color="auto"/>
                                                      </w:divBdr>
                                                      <w:divsChild>
                                                        <w:div w:id="1423453525">
                                                          <w:marLeft w:val="0"/>
                                                          <w:marRight w:val="0"/>
                                                          <w:marTop w:val="0"/>
                                                          <w:marBottom w:val="0"/>
                                                          <w:divBdr>
                                                            <w:top w:val="none" w:sz="0" w:space="0" w:color="auto"/>
                                                            <w:left w:val="none" w:sz="0" w:space="0" w:color="auto"/>
                                                            <w:bottom w:val="none" w:sz="0" w:space="0" w:color="auto"/>
                                                            <w:right w:val="none" w:sz="0" w:space="0" w:color="auto"/>
                                                          </w:divBdr>
                                                          <w:divsChild>
                                                            <w:div w:id="165557252">
                                                              <w:marLeft w:val="0"/>
                                                              <w:marRight w:val="0"/>
                                                              <w:marTop w:val="0"/>
                                                              <w:marBottom w:val="0"/>
                                                              <w:divBdr>
                                                                <w:top w:val="none" w:sz="0" w:space="0" w:color="auto"/>
                                                                <w:left w:val="none" w:sz="0" w:space="0" w:color="auto"/>
                                                                <w:bottom w:val="none" w:sz="0" w:space="0" w:color="auto"/>
                                                                <w:right w:val="none" w:sz="0" w:space="0" w:color="auto"/>
                                                              </w:divBdr>
                                                              <w:divsChild>
                                                                <w:div w:id="1317689117">
                                                                  <w:marLeft w:val="0"/>
                                                                  <w:marRight w:val="0"/>
                                                                  <w:marTop w:val="0"/>
                                                                  <w:marBottom w:val="0"/>
                                                                  <w:divBdr>
                                                                    <w:top w:val="single" w:sz="6" w:space="7" w:color="E5E5E5"/>
                                                                    <w:left w:val="none" w:sz="0" w:space="0" w:color="auto"/>
                                                                    <w:bottom w:val="none" w:sz="0" w:space="0" w:color="auto"/>
                                                                    <w:right w:val="none" w:sz="0" w:space="0" w:color="auto"/>
                                                                  </w:divBdr>
                                                                </w:div>
                                                              </w:divsChild>
                                                            </w:div>
                                                            <w:div w:id="2037271363">
                                                              <w:marLeft w:val="0"/>
                                                              <w:marRight w:val="0"/>
                                                              <w:marTop w:val="0"/>
                                                              <w:marBottom w:val="0"/>
                                                              <w:divBdr>
                                                                <w:top w:val="none" w:sz="0" w:space="0" w:color="auto"/>
                                                                <w:left w:val="none" w:sz="0" w:space="0" w:color="auto"/>
                                                                <w:bottom w:val="none" w:sz="0" w:space="0" w:color="auto"/>
                                                                <w:right w:val="none" w:sz="0" w:space="0" w:color="auto"/>
                                                              </w:divBdr>
                                                              <w:divsChild>
                                                                <w:div w:id="1635872489">
                                                                  <w:marLeft w:val="0"/>
                                                                  <w:marRight w:val="0"/>
                                                                  <w:marTop w:val="0"/>
                                                                  <w:marBottom w:val="0"/>
                                                                  <w:divBdr>
                                                                    <w:top w:val="none" w:sz="0" w:space="0" w:color="auto"/>
                                                                    <w:left w:val="none" w:sz="0" w:space="0" w:color="auto"/>
                                                                    <w:bottom w:val="none" w:sz="0" w:space="0" w:color="auto"/>
                                                                    <w:right w:val="none" w:sz="0" w:space="0" w:color="auto"/>
                                                                  </w:divBdr>
                                                                  <w:divsChild>
                                                                    <w:div w:id="1134255280">
                                                                      <w:marLeft w:val="0"/>
                                                                      <w:marRight w:val="0"/>
                                                                      <w:marTop w:val="0"/>
                                                                      <w:marBottom w:val="0"/>
                                                                      <w:divBdr>
                                                                        <w:top w:val="none" w:sz="0" w:space="0" w:color="auto"/>
                                                                        <w:left w:val="none" w:sz="0" w:space="0" w:color="auto"/>
                                                                        <w:bottom w:val="none" w:sz="0" w:space="0" w:color="auto"/>
                                                                        <w:right w:val="none" w:sz="0" w:space="0" w:color="auto"/>
                                                                      </w:divBdr>
                                                                      <w:divsChild>
                                                                        <w:div w:id="595989751">
                                                                          <w:marLeft w:val="0"/>
                                                                          <w:marRight w:val="0"/>
                                                                          <w:marTop w:val="0"/>
                                                                          <w:marBottom w:val="0"/>
                                                                          <w:divBdr>
                                                                            <w:top w:val="none" w:sz="0" w:space="0" w:color="auto"/>
                                                                            <w:left w:val="none" w:sz="0" w:space="0" w:color="auto"/>
                                                                            <w:bottom w:val="none" w:sz="0" w:space="0" w:color="auto"/>
                                                                            <w:right w:val="none" w:sz="0" w:space="0" w:color="auto"/>
                                                                          </w:divBdr>
                                                                          <w:divsChild>
                                                                            <w:div w:id="2054961330">
                                                                              <w:marLeft w:val="0"/>
                                                                              <w:marRight w:val="0"/>
                                                                              <w:marTop w:val="0"/>
                                                                              <w:marBottom w:val="0"/>
                                                                              <w:divBdr>
                                                                                <w:top w:val="none" w:sz="0" w:space="0" w:color="auto"/>
                                                                                <w:left w:val="none" w:sz="0" w:space="0" w:color="auto"/>
                                                                                <w:bottom w:val="none" w:sz="0" w:space="0" w:color="auto"/>
                                                                                <w:right w:val="none" w:sz="0" w:space="0" w:color="auto"/>
                                                                              </w:divBdr>
                                                                              <w:divsChild>
                                                                                <w:div w:id="1511211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57991762">
                                                          <w:marLeft w:val="0"/>
                                                          <w:marRight w:val="0"/>
                                                          <w:marTop w:val="0"/>
                                                          <w:marBottom w:val="0"/>
                                                          <w:divBdr>
                                                            <w:top w:val="none" w:sz="0" w:space="0" w:color="auto"/>
                                                            <w:left w:val="none" w:sz="0" w:space="0" w:color="auto"/>
                                                            <w:bottom w:val="none" w:sz="0" w:space="0" w:color="auto"/>
                                                            <w:right w:val="none" w:sz="0" w:space="0" w:color="auto"/>
                                                          </w:divBdr>
                                                          <w:divsChild>
                                                            <w:div w:id="1217090174">
                                                              <w:marLeft w:val="0"/>
                                                              <w:marRight w:val="0"/>
                                                              <w:marTop w:val="0"/>
                                                              <w:marBottom w:val="0"/>
                                                              <w:divBdr>
                                                                <w:top w:val="none" w:sz="0" w:space="0" w:color="auto"/>
                                                                <w:left w:val="none" w:sz="0" w:space="0" w:color="auto"/>
                                                                <w:bottom w:val="none" w:sz="0" w:space="0" w:color="auto"/>
                                                                <w:right w:val="none" w:sz="0" w:space="0" w:color="auto"/>
                                                              </w:divBdr>
                                                              <w:divsChild>
                                                                <w:div w:id="176702257">
                                                                  <w:marLeft w:val="0"/>
                                                                  <w:marRight w:val="0"/>
                                                                  <w:marTop w:val="0"/>
                                                                  <w:marBottom w:val="0"/>
                                                                  <w:divBdr>
                                                                    <w:top w:val="none" w:sz="0" w:space="0" w:color="auto"/>
                                                                    <w:left w:val="none" w:sz="0" w:space="0" w:color="auto"/>
                                                                    <w:bottom w:val="none" w:sz="0" w:space="0" w:color="auto"/>
                                                                    <w:right w:val="none" w:sz="0" w:space="0" w:color="auto"/>
                                                                  </w:divBdr>
                                                                  <w:divsChild>
                                                                    <w:div w:id="532621855">
                                                                      <w:marLeft w:val="0"/>
                                                                      <w:marRight w:val="0"/>
                                                                      <w:marTop w:val="0"/>
                                                                      <w:marBottom w:val="0"/>
                                                                      <w:divBdr>
                                                                        <w:top w:val="none" w:sz="0" w:space="0" w:color="auto"/>
                                                                        <w:left w:val="none" w:sz="0" w:space="0" w:color="auto"/>
                                                                        <w:bottom w:val="none" w:sz="0" w:space="0" w:color="auto"/>
                                                                        <w:right w:val="none" w:sz="0" w:space="0" w:color="auto"/>
                                                                      </w:divBdr>
                                                                      <w:divsChild>
                                                                        <w:div w:id="394472465">
                                                                          <w:marLeft w:val="0"/>
                                                                          <w:marRight w:val="0"/>
                                                                          <w:marTop w:val="0"/>
                                                                          <w:marBottom w:val="0"/>
                                                                          <w:divBdr>
                                                                            <w:top w:val="none" w:sz="0" w:space="0" w:color="auto"/>
                                                                            <w:left w:val="none" w:sz="0" w:space="0" w:color="auto"/>
                                                                            <w:bottom w:val="none" w:sz="0" w:space="0" w:color="auto"/>
                                                                            <w:right w:val="none" w:sz="0" w:space="0" w:color="auto"/>
                                                                          </w:divBdr>
                                                                          <w:divsChild>
                                                                            <w:div w:id="2080328490">
                                                                              <w:marLeft w:val="0"/>
                                                                              <w:marRight w:val="0"/>
                                                                              <w:marTop w:val="0"/>
                                                                              <w:marBottom w:val="0"/>
                                                                              <w:divBdr>
                                                                                <w:top w:val="none" w:sz="0" w:space="0" w:color="auto"/>
                                                                                <w:left w:val="none" w:sz="0" w:space="0" w:color="auto"/>
                                                                                <w:bottom w:val="none" w:sz="0" w:space="0" w:color="auto"/>
                                                                                <w:right w:val="none" w:sz="0" w:space="0" w:color="auto"/>
                                                                              </w:divBdr>
                                                                              <w:divsChild>
                                                                                <w:div w:id="2069257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3218875">
                                                              <w:marLeft w:val="0"/>
                                                              <w:marRight w:val="0"/>
                                                              <w:marTop w:val="0"/>
                                                              <w:marBottom w:val="0"/>
                                                              <w:divBdr>
                                                                <w:top w:val="none" w:sz="0" w:space="0" w:color="auto"/>
                                                                <w:left w:val="none" w:sz="0" w:space="0" w:color="auto"/>
                                                                <w:bottom w:val="none" w:sz="0" w:space="0" w:color="auto"/>
                                                                <w:right w:val="none" w:sz="0" w:space="0" w:color="auto"/>
                                                              </w:divBdr>
                                                              <w:divsChild>
                                                                <w:div w:id="1927231508">
                                                                  <w:marLeft w:val="0"/>
                                                                  <w:marRight w:val="0"/>
                                                                  <w:marTop w:val="0"/>
                                                                  <w:marBottom w:val="0"/>
                                                                  <w:divBdr>
                                                                    <w:top w:val="single" w:sz="6" w:space="7" w:color="E5E5E5"/>
                                                                    <w:left w:val="none" w:sz="0" w:space="0" w:color="auto"/>
                                                                    <w:bottom w:val="none" w:sz="0" w:space="0" w:color="auto"/>
                                                                    <w:right w:val="none" w:sz="0" w:space="0" w:color="auto"/>
                                                                  </w:divBdr>
                                                                </w:div>
                                                              </w:divsChild>
                                                            </w:div>
                                                          </w:divsChild>
                                                        </w:div>
                                                        <w:div w:id="1664702269">
                                                          <w:marLeft w:val="0"/>
                                                          <w:marRight w:val="0"/>
                                                          <w:marTop w:val="0"/>
                                                          <w:marBottom w:val="0"/>
                                                          <w:divBdr>
                                                            <w:top w:val="none" w:sz="0" w:space="0" w:color="auto"/>
                                                            <w:left w:val="none" w:sz="0" w:space="0" w:color="auto"/>
                                                            <w:bottom w:val="none" w:sz="0" w:space="0" w:color="auto"/>
                                                            <w:right w:val="none" w:sz="0" w:space="0" w:color="auto"/>
                                                          </w:divBdr>
                                                          <w:divsChild>
                                                            <w:div w:id="1410880420">
                                                              <w:marLeft w:val="0"/>
                                                              <w:marRight w:val="0"/>
                                                              <w:marTop w:val="0"/>
                                                              <w:marBottom w:val="0"/>
                                                              <w:divBdr>
                                                                <w:top w:val="none" w:sz="0" w:space="0" w:color="auto"/>
                                                                <w:left w:val="none" w:sz="0" w:space="0" w:color="auto"/>
                                                                <w:bottom w:val="none" w:sz="0" w:space="0" w:color="auto"/>
                                                                <w:right w:val="none" w:sz="0" w:space="0" w:color="auto"/>
                                                              </w:divBdr>
                                                              <w:divsChild>
                                                                <w:div w:id="145706859">
                                                                  <w:marLeft w:val="0"/>
                                                                  <w:marRight w:val="0"/>
                                                                  <w:marTop w:val="0"/>
                                                                  <w:marBottom w:val="0"/>
                                                                  <w:divBdr>
                                                                    <w:top w:val="none" w:sz="0" w:space="0" w:color="auto"/>
                                                                    <w:left w:val="none" w:sz="0" w:space="0" w:color="auto"/>
                                                                    <w:bottom w:val="none" w:sz="0" w:space="0" w:color="auto"/>
                                                                    <w:right w:val="none" w:sz="0" w:space="0" w:color="auto"/>
                                                                  </w:divBdr>
                                                                  <w:divsChild>
                                                                    <w:div w:id="1675375883">
                                                                      <w:marLeft w:val="0"/>
                                                                      <w:marRight w:val="0"/>
                                                                      <w:marTop w:val="0"/>
                                                                      <w:marBottom w:val="0"/>
                                                                      <w:divBdr>
                                                                        <w:top w:val="none" w:sz="0" w:space="0" w:color="auto"/>
                                                                        <w:left w:val="none" w:sz="0" w:space="0" w:color="auto"/>
                                                                        <w:bottom w:val="none" w:sz="0" w:space="0" w:color="auto"/>
                                                                        <w:right w:val="none" w:sz="0" w:space="0" w:color="auto"/>
                                                                      </w:divBdr>
                                                                      <w:divsChild>
                                                                        <w:div w:id="516042174">
                                                                          <w:marLeft w:val="0"/>
                                                                          <w:marRight w:val="0"/>
                                                                          <w:marTop w:val="0"/>
                                                                          <w:marBottom w:val="0"/>
                                                                          <w:divBdr>
                                                                            <w:top w:val="none" w:sz="0" w:space="0" w:color="auto"/>
                                                                            <w:left w:val="none" w:sz="0" w:space="0" w:color="auto"/>
                                                                            <w:bottom w:val="none" w:sz="0" w:space="0" w:color="auto"/>
                                                                            <w:right w:val="none" w:sz="0" w:space="0" w:color="auto"/>
                                                                          </w:divBdr>
                                                                          <w:divsChild>
                                                                            <w:div w:id="376199442">
                                                                              <w:marLeft w:val="0"/>
                                                                              <w:marRight w:val="0"/>
                                                                              <w:marTop w:val="0"/>
                                                                              <w:marBottom w:val="0"/>
                                                                              <w:divBdr>
                                                                                <w:top w:val="none" w:sz="0" w:space="0" w:color="auto"/>
                                                                                <w:left w:val="none" w:sz="0" w:space="0" w:color="auto"/>
                                                                                <w:bottom w:val="none" w:sz="0" w:space="0" w:color="auto"/>
                                                                                <w:right w:val="none" w:sz="0" w:space="0" w:color="auto"/>
                                                                              </w:divBdr>
                                                                              <w:divsChild>
                                                                                <w:div w:id="179447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9573177">
                                                              <w:marLeft w:val="0"/>
                                                              <w:marRight w:val="0"/>
                                                              <w:marTop w:val="0"/>
                                                              <w:marBottom w:val="0"/>
                                                              <w:divBdr>
                                                                <w:top w:val="none" w:sz="0" w:space="0" w:color="auto"/>
                                                                <w:left w:val="none" w:sz="0" w:space="0" w:color="auto"/>
                                                                <w:bottom w:val="none" w:sz="0" w:space="0" w:color="auto"/>
                                                                <w:right w:val="none" w:sz="0" w:space="0" w:color="auto"/>
                                                              </w:divBdr>
                                                              <w:divsChild>
                                                                <w:div w:id="908073946">
                                                                  <w:marLeft w:val="0"/>
                                                                  <w:marRight w:val="0"/>
                                                                  <w:marTop w:val="0"/>
                                                                  <w:marBottom w:val="0"/>
                                                                  <w:divBdr>
                                                                    <w:top w:val="single" w:sz="6" w:space="7" w:color="E5E5E5"/>
                                                                    <w:left w:val="none" w:sz="0" w:space="0" w:color="auto"/>
                                                                    <w:bottom w:val="none" w:sz="0" w:space="0" w:color="auto"/>
                                                                    <w:right w:val="none" w:sz="0" w:space="0" w:color="auto"/>
                                                                  </w:divBdr>
                                                                </w:div>
                                                              </w:divsChild>
                                                            </w:div>
                                                          </w:divsChild>
                                                        </w:div>
                                                        <w:div w:id="2084796332">
                                                          <w:marLeft w:val="0"/>
                                                          <w:marRight w:val="0"/>
                                                          <w:marTop w:val="0"/>
                                                          <w:marBottom w:val="0"/>
                                                          <w:divBdr>
                                                            <w:top w:val="none" w:sz="0" w:space="0" w:color="auto"/>
                                                            <w:left w:val="none" w:sz="0" w:space="0" w:color="auto"/>
                                                            <w:bottom w:val="none" w:sz="0" w:space="0" w:color="auto"/>
                                                            <w:right w:val="none" w:sz="0" w:space="0" w:color="auto"/>
                                                          </w:divBdr>
                                                          <w:divsChild>
                                                            <w:div w:id="1260486289">
                                                              <w:marLeft w:val="0"/>
                                                              <w:marRight w:val="0"/>
                                                              <w:marTop w:val="0"/>
                                                              <w:marBottom w:val="0"/>
                                                              <w:divBdr>
                                                                <w:top w:val="none" w:sz="0" w:space="0" w:color="auto"/>
                                                                <w:left w:val="none" w:sz="0" w:space="0" w:color="auto"/>
                                                                <w:bottom w:val="none" w:sz="0" w:space="0" w:color="auto"/>
                                                                <w:right w:val="none" w:sz="0" w:space="0" w:color="auto"/>
                                                              </w:divBdr>
                                                              <w:divsChild>
                                                                <w:div w:id="744229700">
                                                                  <w:marLeft w:val="0"/>
                                                                  <w:marRight w:val="0"/>
                                                                  <w:marTop w:val="0"/>
                                                                  <w:marBottom w:val="0"/>
                                                                  <w:divBdr>
                                                                    <w:top w:val="single" w:sz="6" w:space="7" w:color="E5E5E5"/>
                                                                    <w:left w:val="none" w:sz="0" w:space="0" w:color="auto"/>
                                                                    <w:bottom w:val="none" w:sz="0" w:space="0" w:color="auto"/>
                                                                    <w:right w:val="none" w:sz="0" w:space="0" w:color="auto"/>
                                                                  </w:divBdr>
                                                                </w:div>
                                                              </w:divsChild>
                                                            </w:div>
                                                            <w:div w:id="1638757604">
                                                              <w:marLeft w:val="0"/>
                                                              <w:marRight w:val="0"/>
                                                              <w:marTop w:val="0"/>
                                                              <w:marBottom w:val="0"/>
                                                              <w:divBdr>
                                                                <w:top w:val="none" w:sz="0" w:space="0" w:color="auto"/>
                                                                <w:left w:val="none" w:sz="0" w:space="0" w:color="auto"/>
                                                                <w:bottom w:val="none" w:sz="0" w:space="0" w:color="auto"/>
                                                                <w:right w:val="none" w:sz="0" w:space="0" w:color="auto"/>
                                                              </w:divBdr>
                                                              <w:divsChild>
                                                                <w:div w:id="2137789924">
                                                                  <w:marLeft w:val="0"/>
                                                                  <w:marRight w:val="0"/>
                                                                  <w:marTop w:val="0"/>
                                                                  <w:marBottom w:val="0"/>
                                                                  <w:divBdr>
                                                                    <w:top w:val="none" w:sz="0" w:space="0" w:color="auto"/>
                                                                    <w:left w:val="none" w:sz="0" w:space="0" w:color="auto"/>
                                                                    <w:bottom w:val="none" w:sz="0" w:space="0" w:color="auto"/>
                                                                    <w:right w:val="none" w:sz="0" w:space="0" w:color="auto"/>
                                                                  </w:divBdr>
                                                                  <w:divsChild>
                                                                    <w:div w:id="1361009730">
                                                                      <w:marLeft w:val="0"/>
                                                                      <w:marRight w:val="0"/>
                                                                      <w:marTop w:val="0"/>
                                                                      <w:marBottom w:val="0"/>
                                                                      <w:divBdr>
                                                                        <w:top w:val="none" w:sz="0" w:space="0" w:color="auto"/>
                                                                        <w:left w:val="none" w:sz="0" w:space="0" w:color="auto"/>
                                                                        <w:bottom w:val="none" w:sz="0" w:space="0" w:color="auto"/>
                                                                        <w:right w:val="none" w:sz="0" w:space="0" w:color="auto"/>
                                                                      </w:divBdr>
                                                                      <w:divsChild>
                                                                        <w:div w:id="1912233512">
                                                                          <w:marLeft w:val="0"/>
                                                                          <w:marRight w:val="0"/>
                                                                          <w:marTop w:val="0"/>
                                                                          <w:marBottom w:val="0"/>
                                                                          <w:divBdr>
                                                                            <w:top w:val="none" w:sz="0" w:space="0" w:color="auto"/>
                                                                            <w:left w:val="none" w:sz="0" w:space="0" w:color="auto"/>
                                                                            <w:bottom w:val="none" w:sz="0" w:space="0" w:color="auto"/>
                                                                            <w:right w:val="none" w:sz="0" w:space="0" w:color="auto"/>
                                                                          </w:divBdr>
                                                                          <w:divsChild>
                                                                            <w:div w:id="866991248">
                                                                              <w:marLeft w:val="0"/>
                                                                              <w:marRight w:val="0"/>
                                                                              <w:marTop w:val="0"/>
                                                                              <w:marBottom w:val="0"/>
                                                                              <w:divBdr>
                                                                                <w:top w:val="none" w:sz="0" w:space="0" w:color="auto"/>
                                                                                <w:left w:val="none" w:sz="0" w:space="0" w:color="auto"/>
                                                                                <w:bottom w:val="none" w:sz="0" w:space="0" w:color="auto"/>
                                                                                <w:right w:val="none" w:sz="0" w:space="0" w:color="auto"/>
                                                                              </w:divBdr>
                                                                              <w:divsChild>
                                                                                <w:div w:id="154107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7567256">
                                                                          <w:marLeft w:val="0"/>
                                                                          <w:marRight w:val="0"/>
                                                                          <w:marTop w:val="0"/>
                                                                          <w:marBottom w:val="0"/>
                                                                          <w:divBdr>
                                                                            <w:top w:val="none" w:sz="0" w:space="0" w:color="auto"/>
                                                                            <w:left w:val="none" w:sz="0" w:space="0" w:color="auto"/>
                                                                            <w:bottom w:val="none" w:sz="0" w:space="0" w:color="auto"/>
                                                                            <w:right w:val="none" w:sz="0" w:space="0" w:color="auto"/>
                                                                          </w:divBdr>
                                                                          <w:divsChild>
                                                                            <w:div w:id="2121950658">
                                                                              <w:marLeft w:val="0"/>
                                                                              <w:marRight w:val="0"/>
                                                                              <w:marTop w:val="0"/>
                                                                              <w:marBottom w:val="300"/>
                                                                              <w:divBdr>
                                                                                <w:top w:val="none" w:sz="0" w:space="0" w:color="auto"/>
                                                                                <w:left w:val="none" w:sz="0" w:space="0" w:color="auto"/>
                                                                                <w:bottom w:val="none" w:sz="0" w:space="0" w:color="auto"/>
                                                                                <w:right w:val="none" w:sz="0" w:space="0" w:color="auto"/>
                                                                              </w:divBdr>
                                                                              <w:divsChild>
                                                                                <w:div w:id="597063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72727618">
                                  <w:marLeft w:val="0"/>
                                  <w:marRight w:val="0"/>
                                  <w:marTop w:val="0"/>
                                  <w:marBottom w:val="0"/>
                                  <w:divBdr>
                                    <w:top w:val="none" w:sz="0" w:space="0" w:color="auto"/>
                                    <w:left w:val="none" w:sz="0" w:space="0" w:color="auto"/>
                                    <w:bottom w:val="none" w:sz="0" w:space="0" w:color="auto"/>
                                    <w:right w:val="none" w:sz="0" w:space="0" w:color="auto"/>
                                  </w:divBdr>
                                  <w:divsChild>
                                    <w:div w:id="2127655145">
                                      <w:marLeft w:val="0"/>
                                      <w:marRight w:val="0"/>
                                      <w:marTop w:val="0"/>
                                      <w:marBottom w:val="0"/>
                                      <w:divBdr>
                                        <w:top w:val="none" w:sz="0" w:space="0" w:color="auto"/>
                                        <w:left w:val="none" w:sz="0" w:space="0" w:color="auto"/>
                                        <w:bottom w:val="none" w:sz="0" w:space="0" w:color="auto"/>
                                        <w:right w:val="none" w:sz="0" w:space="0" w:color="auto"/>
                                      </w:divBdr>
                                      <w:divsChild>
                                        <w:div w:id="60914115">
                                          <w:marLeft w:val="0"/>
                                          <w:marRight w:val="0"/>
                                          <w:marTop w:val="0"/>
                                          <w:marBottom w:val="405"/>
                                          <w:divBdr>
                                            <w:top w:val="none" w:sz="0" w:space="0" w:color="auto"/>
                                            <w:left w:val="none" w:sz="0" w:space="0" w:color="auto"/>
                                            <w:bottom w:val="none" w:sz="0" w:space="0" w:color="auto"/>
                                            <w:right w:val="none" w:sz="0" w:space="0" w:color="auto"/>
                                          </w:divBdr>
                                          <w:divsChild>
                                            <w:div w:id="2123301718">
                                              <w:marLeft w:val="0"/>
                                              <w:marRight w:val="0"/>
                                              <w:marTop w:val="0"/>
                                              <w:marBottom w:val="0"/>
                                              <w:divBdr>
                                                <w:top w:val="none" w:sz="0" w:space="0" w:color="auto"/>
                                                <w:left w:val="none" w:sz="0" w:space="0" w:color="auto"/>
                                                <w:bottom w:val="none" w:sz="0" w:space="0" w:color="auto"/>
                                                <w:right w:val="none" w:sz="0" w:space="0" w:color="auto"/>
                                              </w:divBdr>
                                              <w:divsChild>
                                                <w:div w:id="40638586">
                                                  <w:marLeft w:val="0"/>
                                                  <w:marRight w:val="0"/>
                                                  <w:marTop w:val="0"/>
                                                  <w:marBottom w:val="0"/>
                                                  <w:divBdr>
                                                    <w:top w:val="none" w:sz="0" w:space="0" w:color="auto"/>
                                                    <w:left w:val="none" w:sz="0" w:space="0" w:color="auto"/>
                                                    <w:bottom w:val="none" w:sz="0" w:space="0" w:color="auto"/>
                                                    <w:right w:val="none" w:sz="0" w:space="0" w:color="auto"/>
                                                  </w:divBdr>
                                                  <w:divsChild>
                                                    <w:div w:id="1658610308">
                                                      <w:marLeft w:val="0"/>
                                                      <w:marRight w:val="0"/>
                                                      <w:marTop w:val="0"/>
                                                      <w:marBottom w:val="0"/>
                                                      <w:divBdr>
                                                        <w:top w:val="none" w:sz="0" w:space="0" w:color="auto"/>
                                                        <w:left w:val="none" w:sz="0" w:space="0" w:color="auto"/>
                                                        <w:bottom w:val="none" w:sz="0" w:space="0" w:color="auto"/>
                                                        <w:right w:val="none" w:sz="0" w:space="0" w:color="auto"/>
                                                      </w:divBdr>
                                                      <w:divsChild>
                                                        <w:div w:id="1388525858">
                                                          <w:marLeft w:val="0"/>
                                                          <w:marRight w:val="0"/>
                                                          <w:marTop w:val="0"/>
                                                          <w:marBottom w:val="0"/>
                                                          <w:divBdr>
                                                            <w:top w:val="none" w:sz="0" w:space="0" w:color="auto"/>
                                                            <w:left w:val="none" w:sz="0" w:space="0" w:color="auto"/>
                                                            <w:bottom w:val="none" w:sz="0" w:space="0" w:color="auto"/>
                                                            <w:right w:val="none" w:sz="0" w:space="0" w:color="auto"/>
                                                          </w:divBdr>
                                                        </w:div>
                                                      </w:divsChild>
                                                    </w:div>
                                                    <w:div w:id="2141341186">
                                                      <w:marLeft w:val="0"/>
                                                      <w:marRight w:val="0"/>
                                                      <w:marTop w:val="0"/>
                                                      <w:marBottom w:val="0"/>
                                                      <w:divBdr>
                                                        <w:top w:val="none" w:sz="0" w:space="0" w:color="auto"/>
                                                        <w:left w:val="none" w:sz="0" w:space="0" w:color="auto"/>
                                                        <w:bottom w:val="none" w:sz="0" w:space="0" w:color="auto"/>
                                                        <w:right w:val="none" w:sz="0" w:space="0" w:color="auto"/>
                                                      </w:divBdr>
                                                      <w:divsChild>
                                                        <w:div w:id="1565530590">
                                                          <w:marLeft w:val="0"/>
                                                          <w:marRight w:val="0"/>
                                                          <w:marTop w:val="0"/>
                                                          <w:marBottom w:val="0"/>
                                                          <w:divBdr>
                                                            <w:top w:val="none" w:sz="0" w:space="0" w:color="auto"/>
                                                            <w:left w:val="none" w:sz="0" w:space="0" w:color="auto"/>
                                                            <w:bottom w:val="none" w:sz="0" w:space="0" w:color="auto"/>
                                                            <w:right w:val="none" w:sz="0" w:space="0" w:color="auto"/>
                                                          </w:divBdr>
                                                        </w:div>
                                                        <w:div w:id="1637030183">
                                                          <w:marLeft w:val="45"/>
                                                          <w:marRight w:val="45"/>
                                                          <w:marTop w:val="15"/>
                                                          <w:marBottom w:val="0"/>
                                                          <w:divBdr>
                                                            <w:top w:val="none" w:sz="0" w:space="0" w:color="auto"/>
                                                            <w:left w:val="none" w:sz="0" w:space="0" w:color="auto"/>
                                                            <w:bottom w:val="none" w:sz="0" w:space="0" w:color="auto"/>
                                                            <w:right w:val="none" w:sz="0" w:space="0" w:color="auto"/>
                                                          </w:divBdr>
                                                          <w:divsChild>
                                                            <w:div w:id="764035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56288798">
                                          <w:marLeft w:val="0"/>
                                          <w:marRight w:val="0"/>
                                          <w:marTop w:val="0"/>
                                          <w:marBottom w:val="405"/>
                                          <w:divBdr>
                                            <w:top w:val="none" w:sz="0" w:space="0" w:color="auto"/>
                                            <w:left w:val="none" w:sz="0" w:space="0" w:color="auto"/>
                                            <w:bottom w:val="none" w:sz="0" w:space="0" w:color="auto"/>
                                            <w:right w:val="none" w:sz="0" w:space="0" w:color="auto"/>
                                          </w:divBdr>
                                          <w:divsChild>
                                            <w:div w:id="411437482">
                                              <w:marLeft w:val="0"/>
                                              <w:marRight w:val="0"/>
                                              <w:marTop w:val="0"/>
                                              <w:marBottom w:val="0"/>
                                              <w:divBdr>
                                                <w:top w:val="none" w:sz="0" w:space="0" w:color="auto"/>
                                                <w:left w:val="none" w:sz="0" w:space="0" w:color="auto"/>
                                                <w:bottom w:val="none" w:sz="0" w:space="0" w:color="auto"/>
                                                <w:right w:val="none" w:sz="0" w:space="0" w:color="auto"/>
                                              </w:divBdr>
                                              <w:divsChild>
                                                <w:div w:id="2098136128">
                                                  <w:marLeft w:val="0"/>
                                                  <w:marRight w:val="0"/>
                                                  <w:marTop w:val="0"/>
                                                  <w:marBottom w:val="0"/>
                                                  <w:divBdr>
                                                    <w:top w:val="none" w:sz="0" w:space="0" w:color="auto"/>
                                                    <w:left w:val="none" w:sz="0" w:space="0" w:color="auto"/>
                                                    <w:bottom w:val="none" w:sz="0" w:space="0" w:color="auto"/>
                                                    <w:right w:val="none" w:sz="0" w:space="0" w:color="auto"/>
                                                  </w:divBdr>
                                                  <w:divsChild>
                                                    <w:div w:id="793988648">
                                                      <w:marLeft w:val="0"/>
                                                      <w:marRight w:val="0"/>
                                                      <w:marTop w:val="0"/>
                                                      <w:marBottom w:val="0"/>
                                                      <w:divBdr>
                                                        <w:top w:val="none" w:sz="0" w:space="0" w:color="auto"/>
                                                        <w:left w:val="none" w:sz="0" w:space="0" w:color="auto"/>
                                                        <w:bottom w:val="none" w:sz="0" w:space="0" w:color="auto"/>
                                                        <w:right w:val="none" w:sz="0" w:space="0" w:color="auto"/>
                                                      </w:divBdr>
                                                      <w:divsChild>
                                                        <w:div w:id="1759784361">
                                                          <w:marLeft w:val="0"/>
                                                          <w:marRight w:val="0"/>
                                                          <w:marTop w:val="0"/>
                                                          <w:marBottom w:val="0"/>
                                                          <w:divBdr>
                                                            <w:top w:val="none" w:sz="0" w:space="0" w:color="auto"/>
                                                            <w:left w:val="none" w:sz="0" w:space="0" w:color="auto"/>
                                                            <w:bottom w:val="none" w:sz="0" w:space="0" w:color="auto"/>
                                                            <w:right w:val="none" w:sz="0" w:space="0" w:color="auto"/>
                                                          </w:divBdr>
                                                        </w:div>
                                                      </w:divsChild>
                                                    </w:div>
                                                    <w:div w:id="835459233">
                                                      <w:marLeft w:val="0"/>
                                                      <w:marRight w:val="0"/>
                                                      <w:marTop w:val="0"/>
                                                      <w:marBottom w:val="0"/>
                                                      <w:divBdr>
                                                        <w:top w:val="none" w:sz="0" w:space="0" w:color="auto"/>
                                                        <w:left w:val="none" w:sz="0" w:space="0" w:color="auto"/>
                                                        <w:bottom w:val="none" w:sz="0" w:space="0" w:color="auto"/>
                                                        <w:right w:val="none" w:sz="0" w:space="0" w:color="auto"/>
                                                      </w:divBdr>
                                                      <w:divsChild>
                                                        <w:div w:id="17506541">
                                                          <w:marLeft w:val="0"/>
                                                          <w:marRight w:val="0"/>
                                                          <w:marTop w:val="0"/>
                                                          <w:marBottom w:val="0"/>
                                                          <w:divBdr>
                                                            <w:top w:val="none" w:sz="0" w:space="0" w:color="auto"/>
                                                            <w:left w:val="none" w:sz="0" w:space="0" w:color="auto"/>
                                                            <w:bottom w:val="none" w:sz="0" w:space="0" w:color="auto"/>
                                                            <w:right w:val="none" w:sz="0" w:space="0" w:color="auto"/>
                                                          </w:divBdr>
                                                        </w:div>
                                                        <w:div w:id="327758089">
                                                          <w:marLeft w:val="45"/>
                                                          <w:marRight w:val="45"/>
                                                          <w:marTop w:val="15"/>
                                                          <w:marBottom w:val="0"/>
                                                          <w:divBdr>
                                                            <w:top w:val="none" w:sz="0" w:space="0" w:color="auto"/>
                                                            <w:left w:val="none" w:sz="0" w:space="0" w:color="auto"/>
                                                            <w:bottom w:val="none" w:sz="0" w:space="0" w:color="auto"/>
                                                            <w:right w:val="none" w:sz="0" w:space="0" w:color="auto"/>
                                                          </w:divBdr>
                                                          <w:divsChild>
                                                            <w:div w:id="1310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3221548">
                                          <w:marLeft w:val="0"/>
                                          <w:marRight w:val="0"/>
                                          <w:marTop w:val="0"/>
                                          <w:marBottom w:val="405"/>
                                          <w:divBdr>
                                            <w:top w:val="none" w:sz="0" w:space="0" w:color="auto"/>
                                            <w:left w:val="none" w:sz="0" w:space="0" w:color="auto"/>
                                            <w:bottom w:val="none" w:sz="0" w:space="0" w:color="auto"/>
                                            <w:right w:val="none" w:sz="0" w:space="0" w:color="auto"/>
                                          </w:divBdr>
                                          <w:divsChild>
                                            <w:div w:id="1609654374">
                                              <w:marLeft w:val="0"/>
                                              <w:marRight w:val="0"/>
                                              <w:marTop w:val="0"/>
                                              <w:marBottom w:val="0"/>
                                              <w:divBdr>
                                                <w:top w:val="none" w:sz="0" w:space="0" w:color="auto"/>
                                                <w:left w:val="none" w:sz="0" w:space="0" w:color="auto"/>
                                                <w:bottom w:val="none" w:sz="0" w:space="0" w:color="auto"/>
                                                <w:right w:val="none" w:sz="0" w:space="0" w:color="auto"/>
                                              </w:divBdr>
                                              <w:divsChild>
                                                <w:div w:id="689600076">
                                                  <w:marLeft w:val="0"/>
                                                  <w:marRight w:val="0"/>
                                                  <w:marTop w:val="0"/>
                                                  <w:marBottom w:val="0"/>
                                                  <w:divBdr>
                                                    <w:top w:val="none" w:sz="0" w:space="0" w:color="auto"/>
                                                    <w:left w:val="none" w:sz="0" w:space="0" w:color="auto"/>
                                                    <w:bottom w:val="none" w:sz="0" w:space="0" w:color="auto"/>
                                                    <w:right w:val="none" w:sz="0" w:space="0" w:color="auto"/>
                                                  </w:divBdr>
                                                  <w:divsChild>
                                                    <w:div w:id="209613602">
                                                      <w:marLeft w:val="0"/>
                                                      <w:marRight w:val="0"/>
                                                      <w:marTop w:val="0"/>
                                                      <w:marBottom w:val="0"/>
                                                      <w:divBdr>
                                                        <w:top w:val="none" w:sz="0" w:space="0" w:color="auto"/>
                                                        <w:left w:val="none" w:sz="0" w:space="0" w:color="auto"/>
                                                        <w:bottom w:val="none" w:sz="0" w:space="0" w:color="auto"/>
                                                        <w:right w:val="none" w:sz="0" w:space="0" w:color="auto"/>
                                                      </w:divBdr>
                                                      <w:divsChild>
                                                        <w:div w:id="963119912">
                                                          <w:marLeft w:val="0"/>
                                                          <w:marRight w:val="0"/>
                                                          <w:marTop w:val="0"/>
                                                          <w:marBottom w:val="0"/>
                                                          <w:divBdr>
                                                            <w:top w:val="none" w:sz="0" w:space="0" w:color="auto"/>
                                                            <w:left w:val="none" w:sz="0" w:space="0" w:color="auto"/>
                                                            <w:bottom w:val="none" w:sz="0" w:space="0" w:color="auto"/>
                                                            <w:right w:val="none" w:sz="0" w:space="0" w:color="auto"/>
                                                          </w:divBdr>
                                                        </w:div>
                                                        <w:div w:id="1047990687">
                                                          <w:marLeft w:val="45"/>
                                                          <w:marRight w:val="45"/>
                                                          <w:marTop w:val="15"/>
                                                          <w:marBottom w:val="0"/>
                                                          <w:divBdr>
                                                            <w:top w:val="none" w:sz="0" w:space="0" w:color="auto"/>
                                                            <w:left w:val="none" w:sz="0" w:space="0" w:color="auto"/>
                                                            <w:bottom w:val="none" w:sz="0" w:space="0" w:color="auto"/>
                                                            <w:right w:val="none" w:sz="0" w:space="0" w:color="auto"/>
                                                          </w:divBdr>
                                                          <w:divsChild>
                                                            <w:div w:id="735320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1659476">
                                                      <w:marLeft w:val="0"/>
                                                      <w:marRight w:val="0"/>
                                                      <w:marTop w:val="0"/>
                                                      <w:marBottom w:val="0"/>
                                                      <w:divBdr>
                                                        <w:top w:val="none" w:sz="0" w:space="0" w:color="auto"/>
                                                        <w:left w:val="none" w:sz="0" w:space="0" w:color="auto"/>
                                                        <w:bottom w:val="none" w:sz="0" w:space="0" w:color="auto"/>
                                                        <w:right w:val="none" w:sz="0" w:space="0" w:color="auto"/>
                                                      </w:divBdr>
                                                      <w:divsChild>
                                                        <w:div w:id="787896387">
                                                          <w:marLeft w:val="0"/>
                                                          <w:marRight w:val="0"/>
                                                          <w:marTop w:val="0"/>
                                                          <w:marBottom w:val="0"/>
                                                          <w:divBdr>
                                                            <w:top w:val="none" w:sz="0" w:space="0" w:color="auto"/>
                                                            <w:left w:val="none" w:sz="0" w:space="0" w:color="auto"/>
                                                            <w:bottom w:val="none" w:sz="0" w:space="0" w:color="auto"/>
                                                            <w:right w:val="none" w:sz="0" w:space="0" w:color="auto"/>
                                                          </w:divBdr>
                                                          <w:divsChild>
                                                            <w:div w:id="249002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2092040">
                                          <w:marLeft w:val="0"/>
                                          <w:marRight w:val="0"/>
                                          <w:marTop w:val="0"/>
                                          <w:marBottom w:val="405"/>
                                          <w:divBdr>
                                            <w:top w:val="none" w:sz="0" w:space="0" w:color="auto"/>
                                            <w:left w:val="none" w:sz="0" w:space="0" w:color="auto"/>
                                            <w:bottom w:val="none" w:sz="0" w:space="0" w:color="auto"/>
                                            <w:right w:val="none" w:sz="0" w:space="0" w:color="auto"/>
                                          </w:divBdr>
                                          <w:divsChild>
                                            <w:div w:id="1844316947">
                                              <w:marLeft w:val="0"/>
                                              <w:marRight w:val="0"/>
                                              <w:marTop w:val="0"/>
                                              <w:marBottom w:val="0"/>
                                              <w:divBdr>
                                                <w:top w:val="none" w:sz="0" w:space="0" w:color="auto"/>
                                                <w:left w:val="none" w:sz="0" w:space="0" w:color="auto"/>
                                                <w:bottom w:val="none" w:sz="0" w:space="0" w:color="auto"/>
                                                <w:right w:val="none" w:sz="0" w:space="0" w:color="auto"/>
                                              </w:divBdr>
                                              <w:divsChild>
                                                <w:div w:id="1456294283">
                                                  <w:marLeft w:val="0"/>
                                                  <w:marRight w:val="0"/>
                                                  <w:marTop w:val="0"/>
                                                  <w:marBottom w:val="0"/>
                                                  <w:divBdr>
                                                    <w:top w:val="none" w:sz="0" w:space="0" w:color="auto"/>
                                                    <w:left w:val="none" w:sz="0" w:space="0" w:color="auto"/>
                                                    <w:bottom w:val="none" w:sz="0" w:space="0" w:color="auto"/>
                                                    <w:right w:val="none" w:sz="0" w:space="0" w:color="auto"/>
                                                  </w:divBdr>
                                                  <w:divsChild>
                                                    <w:div w:id="1469785356">
                                                      <w:marLeft w:val="0"/>
                                                      <w:marRight w:val="0"/>
                                                      <w:marTop w:val="0"/>
                                                      <w:marBottom w:val="0"/>
                                                      <w:divBdr>
                                                        <w:top w:val="none" w:sz="0" w:space="0" w:color="auto"/>
                                                        <w:left w:val="none" w:sz="0" w:space="0" w:color="auto"/>
                                                        <w:bottom w:val="none" w:sz="0" w:space="0" w:color="auto"/>
                                                        <w:right w:val="none" w:sz="0" w:space="0" w:color="auto"/>
                                                      </w:divBdr>
                                                      <w:divsChild>
                                                        <w:div w:id="1308704788">
                                                          <w:marLeft w:val="0"/>
                                                          <w:marRight w:val="0"/>
                                                          <w:marTop w:val="0"/>
                                                          <w:marBottom w:val="0"/>
                                                          <w:divBdr>
                                                            <w:top w:val="none" w:sz="0" w:space="0" w:color="auto"/>
                                                            <w:left w:val="none" w:sz="0" w:space="0" w:color="auto"/>
                                                            <w:bottom w:val="none" w:sz="0" w:space="0" w:color="auto"/>
                                                            <w:right w:val="none" w:sz="0" w:space="0" w:color="auto"/>
                                                          </w:divBdr>
                                                        </w:div>
                                                      </w:divsChild>
                                                    </w:div>
                                                    <w:div w:id="1769156476">
                                                      <w:marLeft w:val="0"/>
                                                      <w:marRight w:val="0"/>
                                                      <w:marTop w:val="0"/>
                                                      <w:marBottom w:val="0"/>
                                                      <w:divBdr>
                                                        <w:top w:val="none" w:sz="0" w:space="0" w:color="auto"/>
                                                        <w:left w:val="none" w:sz="0" w:space="0" w:color="auto"/>
                                                        <w:bottom w:val="none" w:sz="0" w:space="0" w:color="auto"/>
                                                        <w:right w:val="none" w:sz="0" w:space="0" w:color="auto"/>
                                                      </w:divBdr>
                                                      <w:divsChild>
                                                        <w:div w:id="67533238">
                                                          <w:marLeft w:val="0"/>
                                                          <w:marRight w:val="0"/>
                                                          <w:marTop w:val="0"/>
                                                          <w:marBottom w:val="0"/>
                                                          <w:divBdr>
                                                            <w:top w:val="none" w:sz="0" w:space="0" w:color="auto"/>
                                                            <w:left w:val="none" w:sz="0" w:space="0" w:color="auto"/>
                                                            <w:bottom w:val="none" w:sz="0" w:space="0" w:color="auto"/>
                                                            <w:right w:val="none" w:sz="0" w:space="0" w:color="auto"/>
                                                          </w:divBdr>
                                                        </w:div>
                                                        <w:div w:id="1429697003">
                                                          <w:marLeft w:val="45"/>
                                                          <w:marRight w:val="45"/>
                                                          <w:marTop w:val="15"/>
                                                          <w:marBottom w:val="0"/>
                                                          <w:divBdr>
                                                            <w:top w:val="none" w:sz="0" w:space="0" w:color="auto"/>
                                                            <w:left w:val="none" w:sz="0" w:space="0" w:color="auto"/>
                                                            <w:bottom w:val="none" w:sz="0" w:space="0" w:color="auto"/>
                                                            <w:right w:val="none" w:sz="0" w:space="0" w:color="auto"/>
                                                          </w:divBdr>
                                                          <w:divsChild>
                                                            <w:div w:id="1861119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77237526">
                                          <w:marLeft w:val="0"/>
                                          <w:marRight w:val="0"/>
                                          <w:marTop w:val="0"/>
                                          <w:marBottom w:val="420"/>
                                          <w:divBdr>
                                            <w:top w:val="none" w:sz="0" w:space="0" w:color="auto"/>
                                            <w:left w:val="none" w:sz="0" w:space="0" w:color="auto"/>
                                            <w:bottom w:val="none" w:sz="0" w:space="0" w:color="auto"/>
                                            <w:right w:val="none" w:sz="0" w:space="0" w:color="auto"/>
                                          </w:divBdr>
                                          <w:divsChild>
                                            <w:div w:id="521284777">
                                              <w:marLeft w:val="0"/>
                                              <w:marRight w:val="0"/>
                                              <w:marTop w:val="0"/>
                                              <w:marBottom w:val="0"/>
                                              <w:divBdr>
                                                <w:top w:val="none" w:sz="0" w:space="0" w:color="auto"/>
                                                <w:left w:val="none" w:sz="0" w:space="0" w:color="auto"/>
                                                <w:bottom w:val="none" w:sz="0" w:space="0" w:color="auto"/>
                                                <w:right w:val="none" w:sz="0" w:space="0" w:color="auto"/>
                                              </w:divBdr>
                                              <w:divsChild>
                                                <w:div w:id="2081292819">
                                                  <w:marLeft w:val="0"/>
                                                  <w:marRight w:val="0"/>
                                                  <w:marTop w:val="0"/>
                                                  <w:marBottom w:val="0"/>
                                                  <w:divBdr>
                                                    <w:top w:val="none" w:sz="0" w:space="0" w:color="auto"/>
                                                    <w:left w:val="none" w:sz="0" w:space="0" w:color="auto"/>
                                                    <w:bottom w:val="none" w:sz="0" w:space="0" w:color="auto"/>
                                                    <w:right w:val="none" w:sz="0" w:space="0" w:color="auto"/>
                                                  </w:divBdr>
                                                  <w:divsChild>
                                                    <w:div w:id="1167399737">
                                                      <w:marLeft w:val="0"/>
                                                      <w:marRight w:val="0"/>
                                                      <w:marTop w:val="0"/>
                                                      <w:marBottom w:val="0"/>
                                                      <w:divBdr>
                                                        <w:top w:val="none" w:sz="0" w:space="0" w:color="auto"/>
                                                        <w:left w:val="none" w:sz="0" w:space="0" w:color="auto"/>
                                                        <w:bottom w:val="none" w:sz="0" w:space="0" w:color="auto"/>
                                                        <w:right w:val="none" w:sz="0" w:space="0" w:color="auto"/>
                                                      </w:divBdr>
                                                      <w:divsChild>
                                                        <w:div w:id="379549629">
                                                          <w:marLeft w:val="0"/>
                                                          <w:marRight w:val="0"/>
                                                          <w:marTop w:val="0"/>
                                                          <w:marBottom w:val="0"/>
                                                          <w:divBdr>
                                                            <w:top w:val="none" w:sz="0" w:space="0" w:color="auto"/>
                                                            <w:left w:val="none" w:sz="0" w:space="0" w:color="auto"/>
                                                            <w:bottom w:val="none" w:sz="0" w:space="0" w:color="auto"/>
                                                            <w:right w:val="none" w:sz="0" w:space="0" w:color="auto"/>
                                                          </w:divBdr>
                                                        </w:div>
                                                      </w:divsChild>
                                                    </w:div>
                                                    <w:div w:id="1931114371">
                                                      <w:marLeft w:val="0"/>
                                                      <w:marRight w:val="0"/>
                                                      <w:marTop w:val="0"/>
                                                      <w:marBottom w:val="0"/>
                                                      <w:divBdr>
                                                        <w:top w:val="none" w:sz="0" w:space="0" w:color="auto"/>
                                                        <w:left w:val="none" w:sz="0" w:space="0" w:color="auto"/>
                                                        <w:bottom w:val="none" w:sz="0" w:space="0" w:color="auto"/>
                                                        <w:right w:val="none" w:sz="0" w:space="0" w:color="auto"/>
                                                      </w:divBdr>
                                                      <w:divsChild>
                                                        <w:div w:id="493447962">
                                                          <w:marLeft w:val="45"/>
                                                          <w:marRight w:val="45"/>
                                                          <w:marTop w:val="15"/>
                                                          <w:marBottom w:val="0"/>
                                                          <w:divBdr>
                                                            <w:top w:val="none" w:sz="0" w:space="0" w:color="auto"/>
                                                            <w:left w:val="none" w:sz="0" w:space="0" w:color="auto"/>
                                                            <w:bottom w:val="none" w:sz="0" w:space="0" w:color="auto"/>
                                                            <w:right w:val="none" w:sz="0" w:space="0" w:color="auto"/>
                                                          </w:divBdr>
                                                          <w:divsChild>
                                                            <w:div w:id="136194582">
                                                              <w:marLeft w:val="0"/>
                                                              <w:marRight w:val="0"/>
                                                              <w:marTop w:val="0"/>
                                                              <w:marBottom w:val="0"/>
                                                              <w:divBdr>
                                                                <w:top w:val="none" w:sz="0" w:space="0" w:color="auto"/>
                                                                <w:left w:val="none" w:sz="0" w:space="0" w:color="auto"/>
                                                                <w:bottom w:val="none" w:sz="0" w:space="0" w:color="auto"/>
                                                                <w:right w:val="none" w:sz="0" w:space="0" w:color="auto"/>
                                                              </w:divBdr>
                                                            </w:div>
                                                          </w:divsChild>
                                                        </w:div>
                                                        <w:div w:id="928780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4406794">
                                          <w:marLeft w:val="0"/>
                                          <w:marRight w:val="0"/>
                                          <w:marTop w:val="0"/>
                                          <w:marBottom w:val="405"/>
                                          <w:divBdr>
                                            <w:top w:val="none" w:sz="0" w:space="0" w:color="auto"/>
                                            <w:left w:val="none" w:sz="0" w:space="0" w:color="auto"/>
                                            <w:bottom w:val="none" w:sz="0" w:space="0" w:color="auto"/>
                                            <w:right w:val="none" w:sz="0" w:space="0" w:color="auto"/>
                                          </w:divBdr>
                                          <w:divsChild>
                                            <w:div w:id="1698459806">
                                              <w:marLeft w:val="0"/>
                                              <w:marRight w:val="0"/>
                                              <w:marTop w:val="0"/>
                                              <w:marBottom w:val="0"/>
                                              <w:divBdr>
                                                <w:top w:val="none" w:sz="0" w:space="0" w:color="auto"/>
                                                <w:left w:val="none" w:sz="0" w:space="0" w:color="auto"/>
                                                <w:bottom w:val="none" w:sz="0" w:space="0" w:color="auto"/>
                                                <w:right w:val="none" w:sz="0" w:space="0" w:color="auto"/>
                                              </w:divBdr>
                                              <w:divsChild>
                                                <w:div w:id="551961127">
                                                  <w:marLeft w:val="0"/>
                                                  <w:marRight w:val="0"/>
                                                  <w:marTop w:val="0"/>
                                                  <w:marBottom w:val="0"/>
                                                  <w:divBdr>
                                                    <w:top w:val="none" w:sz="0" w:space="0" w:color="auto"/>
                                                    <w:left w:val="none" w:sz="0" w:space="0" w:color="auto"/>
                                                    <w:bottom w:val="none" w:sz="0" w:space="0" w:color="auto"/>
                                                    <w:right w:val="none" w:sz="0" w:space="0" w:color="auto"/>
                                                  </w:divBdr>
                                                  <w:divsChild>
                                                    <w:div w:id="894049933">
                                                      <w:marLeft w:val="0"/>
                                                      <w:marRight w:val="0"/>
                                                      <w:marTop w:val="0"/>
                                                      <w:marBottom w:val="0"/>
                                                      <w:divBdr>
                                                        <w:top w:val="none" w:sz="0" w:space="0" w:color="auto"/>
                                                        <w:left w:val="none" w:sz="0" w:space="0" w:color="auto"/>
                                                        <w:bottom w:val="none" w:sz="0" w:space="0" w:color="auto"/>
                                                        <w:right w:val="none" w:sz="0" w:space="0" w:color="auto"/>
                                                      </w:divBdr>
                                                      <w:divsChild>
                                                        <w:div w:id="327292797">
                                                          <w:marLeft w:val="45"/>
                                                          <w:marRight w:val="45"/>
                                                          <w:marTop w:val="15"/>
                                                          <w:marBottom w:val="0"/>
                                                          <w:divBdr>
                                                            <w:top w:val="none" w:sz="0" w:space="0" w:color="auto"/>
                                                            <w:left w:val="none" w:sz="0" w:space="0" w:color="auto"/>
                                                            <w:bottom w:val="none" w:sz="0" w:space="0" w:color="auto"/>
                                                            <w:right w:val="none" w:sz="0" w:space="0" w:color="auto"/>
                                                          </w:divBdr>
                                                          <w:divsChild>
                                                            <w:div w:id="1883248225">
                                                              <w:marLeft w:val="0"/>
                                                              <w:marRight w:val="0"/>
                                                              <w:marTop w:val="0"/>
                                                              <w:marBottom w:val="0"/>
                                                              <w:divBdr>
                                                                <w:top w:val="none" w:sz="0" w:space="0" w:color="auto"/>
                                                                <w:left w:val="none" w:sz="0" w:space="0" w:color="auto"/>
                                                                <w:bottom w:val="none" w:sz="0" w:space="0" w:color="auto"/>
                                                                <w:right w:val="none" w:sz="0" w:space="0" w:color="auto"/>
                                                              </w:divBdr>
                                                            </w:div>
                                                          </w:divsChild>
                                                        </w:div>
                                                        <w:div w:id="1154416810">
                                                          <w:marLeft w:val="0"/>
                                                          <w:marRight w:val="0"/>
                                                          <w:marTop w:val="0"/>
                                                          <w:marBottom w:val="0"/>
                                                          <w:divBdr>
                                                            <w:top w:val="none" w:sz="0" w:space="0" w:color="auto"/>
                                                            <w:left w:val="none" w:sz="0" w:space="0" w:color="auto"/>
                                                            <w:bottom w:val="none" w:sz="0" w:space="0" w:color="auto"/>
                                                            <w:right w:val="none" w:sz="0" w:space="0" w:color="auto"/>
                                                          </w:divBdr>
                                                        </w:div>
                                                      </w:divsChild>
                                                    </w:div>
                                                    <w:div w:id="2115009435">
                                                      <w:marLeft w:val="0"/>
                                                      <w:marRight w:val="0"/>
                                                      <w:marTop w:val="0"/>
                                                      <w:marBottom w:val="0"/>
                                                      <w:divBdr>
                                                        <w:top w:val="none" w:sz="0" w:space="0" w:color="auto"/>
                                                        <w:left w:val="none" w:sz="0" w:space="0" w:color="auto"/>
                                                        <w:bottom w:val="none" w:sz="0" w:space="0" w:color="auto"/>
                                                        <w:right w:val="none" w:sz="0" w:space="0" w:color="auto"/>
                                                      </w:divBdr>
                                                      <w:divsChild>
                                                        <w:div w:id="204997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50413903">
                                  <w:marLeft w:val="0"/>
                                  <w:marRight w:val="0"/>
                                  <w:marTop w:val="0"/>
                                  <w:marBottom w:val="0"/>
                                  <w:divBdr>
                                    <w:top w:val="none" w:sz="0" w:space="0" w:color="auto"/>
                                    <w:left w:val="none" w:sz="0" w:space="0" w:color="auto"/>
                                    <w:bottom w:val="none" w:sz="0" w:space="0" w:color="auto"/>
                                    <w:right w:val="none" w:sz="0" w:space="0" w:color="auto"/>
                                  </w:divBdr>
                                  <w:divsChild>
                                    <w:div w:id="740061921">
                                      <w:marLeft w:val="0"/>
                                      <w:marRight w:val="0"/>
                                      <w:marTop w:val="0"/>
                                      <w:marBottom w:val="0"/>
                                      <w:divBdr>
                                        <w:top w:val="none" w:sz="0" w:space="0" w:color="auto"/>
                                        <w:left w:val="none" w:sz="0" w:space="0" w:color="auto"/>
                                        <w:bottom w:val="none" w:sz="0" w:space="0" w:color="auto"/>
                                        <w:right w:val="none" w:sz="0" w:space="0" w:color="auto"/>
                                      </w:divBdr>
                                      <w:divsChild>
                                        <w:div w:id="525677025">
                                          <w:marLeft w:val="0"/>
                                          <w:marRight w:val="0"/>
                                          <w:marTop w:val="0"/>
                                          <w:marBottom w:val="0"/>
                                          <w:divBdr>
                                            <w:top w:val="none" w:sz="0" w:space="0" w:color="auto"/>
                                            <w:left w:val="none" w:sz="0" w:space="0" w:color="auto"/>
                                            <w:bottom w:val="none" w:sz="0" w:space="0" w:color="auto"/>
                                            <w:right w:val="none" w:sz="0" w:space="0" w:color="auto"/>
                                          </w:divBdr>
                                        </w:div>
                                        <w:div w:id="874581894">
                                          <w:marLeft w:val="0"/>
                                          <w:marRight w:val="0"/>
                                          <w:marTop w:val="0"/>
                                          <w:marBottom w:val="0"/>
                                          <w:divBdr>
                                            <w:top w:val="none" w:sz="0" w:space="0" w:color="auto"/>
                                            <w:left w:val="none" w:sz="0" w:space="0" w:color="auto"/>
                                            <w:bottom w:val="none" w:sz="0" w:space="0" w:color="auto"/>
                                            <w:right w:val="none" w:sz="0" w:space="0" w:color="auto"/>
                                          </w:divBdr>
                                          <w:divsChild>
                                            <w:div w:id="122891815">
                                              <w:marLeft w:val="0"/>
                                              <w:marRight w:val="0"/>
                                              <w:marTop w:val="0"/>
                                              <w:marBottom w:val="0"/>
                                              <w:divBdr>
                                                <w:top w:val="none" w:sz="0" w:space="0" w:color="auto"/>
                                                <w:left w:val="none" w:sz="0" w:space="0" w:color="auto"/>
                                                <w:bottom w:val="none" w:sz="0" w:space="0" w:color="auto"/>
                                                <w:right w:val="none" w:sz="0" w:space="0" w:color="auto"/>
                                              </w:divBdr>
                                              <w:divsChild>
                                                <w:div w:id="364141351">
                                                  <w:marLeft w:val="0"/>
                                                  <w:marRight w:val="0"/>
                                                  <w:marTop w:val="0"/>
                                                  <w:marBottom w:val="0"/>
                                                  <w:divBdr>
                                                    <w:top w:val="none" w:sz="0" w:space="0" w:color="auto"/>
                                                    <w:left w:val="none" w:sz="0" w:space="0" w:color="auto"/>
                                                    <w:bottom w:val="none" w:sz="0" w:space="0" w:color="auto"/>
                                                    <w:right w:val="none" w:sz="0" w:space="0" w:color="auto"/>
                                                  </w:divBdr>
                                                  <w:divsChild>
                                                    <w:div w:id="1012495122">
                                                      <w:marLeft w:val="0"/>
                                                      <w:marRight w:val="0"/>
                                                      <w:marTop w:val="0"/>
                                                      <w:marBottom w:val="0"/>
                                                      <w:divBdr>
                                                        <w:top w:val="none" w:sz="0" w:space="0" w:color="auto"/>
                                                        <w:left w:val="none" w:sz="0" w:space="0" w:color="auto"/>
                                                        <w:bottom w:val="none" w:sz="0" w:space="0" w:color="auto"/>
                                                        <w:right w:val="none" w:sz="0" w:space="0" w:color="auto"/>
                                                      </w:divBdr>
                                                      <w:divsChild>
                                                        <w:div w:id="78214507">
                                                          <w:marLeft w:val="0"/>
                                                          <w:marRight w:val="0"/>
                                                          <w:marTop w:val="0"/>
                                                          <w:marBottom w:val="0"/>
                                                          <w:divBdr>
                                                            <w:top w:val="none" w:sz="0" w:space="0" w:color="auto"/>
                                                            <w:left w:val="none" w:sz="0" w:space="0" w:color="auto"/>
                                                            <w:bottom w:val="none" w:sz="0" w:space="0" w:color="auto"/>
                                                            <w:right w:val="none" w:sz="0" w:space="0" w:color="auto"/>
                                                          </w:divBdr>
                                                          <w:divsChild>
                                                            <w:div w:id="1684941550">
                                                              <w:marLeft w:val="0"/>
                                                              <w:marRight w:val="0"/>
                                                              <w:marTop w:val="0"/>
                                                              <w:marBottom w:val="0"/>
                                                              <w:divBdr>
                                                                <w:top w:val="none" w:sz="0" w:space="0" w:color="auto"/>
                                                                <w:left w:val="none" w:sz="0" w:space="0" w:color="auto"/>
                                                                <w:bottom w:val="none" w:sz="0" w:space="0" w:color="auto"/>
                                                                <w:right w:val="none" w:sz="0" w:space="0" w:color="auto"/>
                                                              </w:divBdr>
                                                              <w:divsChild>
                                                                <w:div w:id="144395901">
                                                                  <w:marLeft w:val="0"/>
                                                                  <w:marRight w:val="0"/>
                                                                  <w:marTop w:val="0"/>
                                                                  <w:marBottom w:val="0"/>
                                                                  <w:divBdr>
                                                                    <w:top w:val="none" w:sz="0" w:space="0" w:color="auto"/>
                                                                    <w:left w:val="none" w:sz="0" w:space="0" w:color="auto"/>
                                                                    <w:bottom w:val="none" w:sz="0" w:space="0" w:color="auto"/>
                                                                    <w:right w:val="none" w:sz="0" w:space="0" w:color="auto"/>
                                                                  </w:divBdr>
                                                                  <w:divsChild>
                                                                    <w:div w:id="1463576610">
                                                                      <w:marLeft w:val="0"/>
                                                                      <w:marRight w:val="0"/>
                                                                      <w:marTop w:val="0"/>
                                                                      <w:marBottom w:val="0"/>
                                                                      <w:divBdr>
                                                                        <w:top w:val="none" w:sz="0" w:space="0" w:color="auto"/>
                                                                        <w:left w:val="none" w:sz="0" w:space="0" w:color="auto"/>
                                                                        <w:bottom w:val="none" w:sz="0" w:space="0" w:color="auto"/>
                                                                        <w:right w:val="none" w:sz="0" w:space="0" w:color="auto"/>
                                                                      </w:divBdr>
                                                                    </w:div>
                                                                  </w:divsChild>
                                                                </w:div>
                                                                <w:div w:id="339355373">
                                                                  <w:marLeft w:val="0"/>
                                                                  <w:marRight w:val="0"/>
                                                                  <w:marTop w:val="0"/>
                                                                  <w:marBottom w:val="0"/>
                                                                  <w:divBdr>
                                                                    <w:top w:val="none" w:sz="0" w:space="0" w:color="auto"/>
                                                                    <w:left w:val="none" w:sz="0" w:space="0" w:color="auto"/>
                                                                    <w:bottom w:val="none" w:sz="0" w:space="0" w:color="auto"/>
                                                                    <w:right w:val="none" w:sz="0" w:space="0" w:color="auto"/>
                                                                  </w:divBdr>
                                                                  <w:divsChild>
                                                                    <w:div w:id="1059405932">
                                                                      <w:marLeft w:val="0"/>
                                                                      <w:marRight w:val="0"/>
                                                                      <w:marTop w:val="0"/>
                                                                      <w:marBottom w:val="0"/>
                                                                      <w:divBdr>
                                                                        <w:top w:val="none" w:sz="0" w:space="0" w:color="auto"/>
                                                                        <w:left w:val="none" w:sz="0" w:space="0" w:color="auto"/>
                                                                        <w:bottom w:val="none" w:sz="0" w:space="0" w:color="auto"/>
                                                                        <w:right w:val="none" w:sz="0" w:space="0" w:color="auto"/>
                                                                      </w:divBdr>
                                                                    </w:div>
                                                                  </w:divsChild>
                                                                </w:div>
                                                                <w:div w:id="1005595956">
                                                                  <w:marLeft w:val="0"/>
                                                                  <w:marRight w:val="0"/>
                                                                  <w:marTop w:val="0"/>
                                                                  <w:marBottom w:val="0"/>
                                                                  <w:divBdr>
                                                                    <w:top w:val="none" w:sz="0" w:space="0" w:color="auto"/>
                                                                    <w:left w:val="none" w:sz="0" w:space="0" w:color="auto"/>
                                                                    <w:bottom w:val="none" w:sz="0" w:space="0" w:color="auto"/>
                                                                    <w:right w:val="none" w:sz="0" w:space="0" w:color="auto"/>
                                                                  </w:divBdr>
                                                                  <w:divsChild>
                                                                    <w:div w:id="1271938377">
                                                                      <w:marLeft w:val="0"/>
                                                                      <w:marRight w:val="0"/>
                                                                      <w:marTop w:val="0"/>
                                                                      <w:marBottom w:val="0"/>
                                                                      <w:divBdr>
                                                                        <w:top w:val="none" w:sz="0" w:space="0" w:color="auto"/>
                                                                        <w:left w:val="none" w:sz="0" w:space="0" w:color="auto"/>
                                                                        <w:bottom w:val="none" w:sz="0" w:space="0" w:color="auto"/>
                                                                        <w:right w:val="none" w:sz="0" w:space="0" w:color="auto"/>
                                                                      </w:divBdr>
                                                                    </w:div>
                                                                  </w:divsChild>
                                                                </w:div>
                                                                <w:div w:id="1283807600">
                                                                  <w:marLeft w:val="0"/>
                                                                  <w:marRight w:val="0"/>
                                                                  <w:marTop w:val="0"/>
                                                                  <w:marBottom w:val="0"/>
                                                                  <w:divBdr>
                                                                    <w:top w:val="none" w:sz="0" w:space="0" w:color="auto"/>
                                                                    <w:left w:val="none" w:sz="0" w:space="0" w:color="auto"/>
                                                                    <w:bottom w:val="none" w:sz="0" w:space="0" w:color="auto"/>
                                                                    <w:right w:val="none" w:sz="0" w:space="0" w:color="auto"/>
                                                                  </w:divBdr>
                                                                  <w:divsChild>
                                                                    <w:div w:id="1633440612">
                                                                      <w:marLeft w:val="0"/>
                                                                      <w:marRight w:val="0"/>
                                                                      <w:marTop w:val="0"/>
                                                                      <w:marBottom w:val="0"/>
                                                                      <w:divBdr>
                                                                        <w:top w:val="none" w:sz="0" w:space="0" w:color="auto"/>
                                                                        <w:left w:val="none" w:sz="0" w:space="0" w:color="auto"/>
                                                                        <w:bottom w:val="none" w:sz="0" w:space="0" w:color="auto"/>
                                                                        <w:right w:val="none" w:sz="0" w:space="0" w:color="auto"/>
                                                                      </w:divBdr>
                                                                    </w:div>
                                                                  </w:divsChild>
                                                                </w:div>
                                                                <w:div w:id="1471048265">
                                                                  <w:marLeft w:val="0"/>
                                                                  <w:marRight w:val="0"/>
                                                                  <w:marTop w:val="0"/>
                                                                  <w:marBottom w:val="0"/>
                                                                  <w:divBdr>
                                                                    <w:top w:val="none" w:sz="0" w:space="0" w:color="auto"/>
                                                                    <w:left w:val="none" w:sz="0" w:space="0" w:color="auto"/>
                                                                    <w:bottom w:val="none" w:sz="0" w:space="0" w:color="auto"/>
                                                                    <w:right w:val="none" w:sz="0" w:space="0" w:color="auto"/>
                                                                  </w:divBdr>
                                                                  <w:divsChild>
                                                                    <w:div w:id="655915916">
                                                                      <w:marLeft w:val="0"/>
                                                                      <w:marRight w:val="0"/>
                                                                      <w:marTop w:val="0"/>
                                                                      <w:marBottom w:val="0"/>
                                                                      <w:divBdr>
                                                                        <w:top w:val="none" w:sz="0" w:space="0" w:color="auto"/>
                                                                        <w:left w:val="none" w:sz="0" w:space="0" w:color="auto"/>
                                                                        <w:bottom w:val="none" w:sz="0" w:space="0" w:color="auto"/>
                                                                        <w:right w:val="none" w:sz="0" w:space="0" w:color="auto"/>
                                                                      </w:divBdr>
                                                                    </w:div>
                                                                  </w:divsChild>
                                                                </w:div>
                                                                <w:div w:id="1689136714">
                                                                  <w:marLeft w:val="0"/>
                                                                  <w:marRight w:val="0"/>
                                                                  <w:marTop w:val="0"/>
                                                                  <w:marBottom w:val="0"/>
                                                                  <w:divBdr>
                                                                    <w:top w:val="none" w:sz="0" w:space="0" w:color="auto"/>
                                                                    <w:left w:val="none" w:sz="0" w:space="0" w:color="auto"/>
                                                                    <w:bottom w:val="none" w:sz="0" w:space="0" w:color="auto"/>
                                                                    <w:right w:val="none" w:sz="0" w:space="0" w:color="auto"/>
                                                                  </w:divBdr>
                                                                  <w:divsChild>
                                                                    <w:div w:id="128088322">
                                                                      <w:marLeft w:val="0"/>
                                                                      <w:marRight w:val="0"/>
                                                                      <w:marTop w:val="0"/>
                                                                      <w:marBottom w:val="0"/>
                                                                      <w:divBdr>
                                                                        <w:top w:val="none" w:sz="0" w:space="0" w:color="auto"/>
                                                                        <w:left w:val="none" w:sz="0" w:space="0" w:color="auto"/>
                                                                        <w:bottom w:val="none" w:sz="0" w:space="0" w:color="auto"/>
                                                                        <w:right w:val="none" w:sz="0" w:space="0" w:color="auto"/>
                                                                      </w:divBdr>
                                                                    </w:div>
                                                                  </w:divsChild>
                                                                </w:div>
                                                                <w:div w:id="1703549482">
                                                                  <w:marLeft w:val="0"/>
                                                                  <w:marRight w:val="0"/>
                                                                  <w:marTop w:val="0"/>
                                                                  <w:marBottom w:val="0"/>
                                                                  <w:divBdr>
                                                                    <w:top w:val="none" w:sz="0" w:space="0" w:color="auto"/>
                                                                    <w:left w:val="none" w:sz="0" w:space="0" w:color="auto"/>
                                                                    <w:bottom w:val="none" w:sz="0" w:space="0" w:color="auto"/>
                                                                    <w:right w:val="none" w:sz="0" w:space="0" w:color="auto"/>
                                                                  </w:divBdr>
                                                                  <w:divsChild>
                                                                    <w:div w:id="1722510867">
                                                                      <w:marLeft w:val="0"/>
                                                                      <w:marRight w:val="0"/>
                                                                      <w:marTop w:val="0"/>
                                                                      <w:marBottom w:val="0"/>
                                                                      <w:divBdr>
                                                                        <w:top w:val="none" w:sz="0" w:space="0" w:color="auto"/>
                                                                        <w:left w:val="none" w:sz="0" w:space="0" w:color="auto"/>
                                                                        <w:bottom w:val="none" w:sz="0" w:space="0" w:color="auto"/>
                                                                        <w:right w:val="none" w:sz="0" w:space="0" w:color="auto"/>
                                                                      </w:divBdr>
                                                                    </w:div>
                                                                  </w:divsChild>
                                                                </w:div>
                                                                <w:div w:id="1815442651">
                                                                  <w:marLeft w:val="0"/>
                                                                  <w:marRight w:val="0"/>
                                                                  <w:marTop w:val="0"/>
                                                                  <w:marBottom w:val="0"/>
                                                                  <w:divBdr>
                                                                    <w:top w:val="none" w:sz="0" w:space="0" w:color="auto"/>
                                                                    <w:left w:val="none" w:sz="0" w:space="0" w:color="auto"/>
                                                                    <w:bottom w:val="none" w:sz="0" w:space="0" w:color="auto"/>
                                                                    <w:right w:val="none" w:sz="0" w:space="0" w:color="auto"/>
                                                                  </w:divBdr>
                                                                  <w:divsChild>
                                                                    <w:div w:id="731776413">
                                                                      <w:marLeft w:val="0"/>
                                                                      <w:marRight w:val="0"/>
                                                                      <w:marTop w:val="0"/>
                                                                      <w:marBottom w:val="0"/>
                                                                      <w:divBdr>
                                                                        <w:top w:val="none" w:sz="0" w:space="0" w:color="auto"/>
                                                                        <w:left w:val="none" w:sz="0" w:space="0" w:color="auto"/>
                                                                        <w:bottom w:val="none" w:sz="0" w:space="0" w:color="auto"/>
                                                                        <w:right w:val="none" w:sz="0" w:space="0" w:color="auto"/>
                                                                      </w:divBdr>
                                                                    </w:div>
                                                                  </w:divsChild>
                                                                </w:div>
                                                                <w:div w:id="1876575349">
                                                                  <w:marLeft w:val="0"/>
                                                                  <w:marRight w:val="0"/>
                                                                  <w:marTop w:val="0"/>
                                                                  <w:marBottom w:val="0"/>
                                                                  <w:divBdr>
                                                                    <w:top w:val="none" w:sz="0" w:space="0" w:color="auto"/>
                                                                    <w:left w:val="none" w:sz="0" w:space="0" w:color="auto"/>
                                                                    <w:bottom w:val="none" w:sz="0" w:space="0" w:color="auto"/>
                                                                    <w:right w:val="none" w:sz="0" w:space="0" w:color="auto"/>
                                                                  </w:divBdr>
                                                                  <w:divsChild>
                                                                    <w:div w:id="916063005">
                                                                      <w:marLeft w:val="0"/>
                                                                      <w:marRight w:val="0"/>
                                                                      <w:marTop w:val="0"/>
                                                                      <w:marBottom w:val="0"/>
                                                                      <w:divBdr>
                                                                        <w:top w:val="none" w:sz="0" w:space="0" w:color="auto"/>
                                                                        <w:left w:val="none" w:sz="0" w:space="0" w:color="auto"/>
                                                                        <w:bottom w:val="none" w:sz="0" w:space="0" w:color="auto"/>
                                                                        <w:right w:val="none" w:sz="0" w:space="0" w:color="auto"/>
                                                                      </w:divBdr>
                                                                    </w:div>
                                                                  </w:divsChild>
                                                                </w:div>
                                                                <w:div w:id="1987052186">
                                                                  <w:marLeft w:val="0"/>
                                                                  <w:marRight w:val="0"/>
                                                                  <w:marTop w:val="100"/>
                                                                  <w:marBottom w:val="100"/>
                                                                  <w:divBdr>
                                                                    <w:top w:val="none" w:sz="0" w:space="0" w:color="auto"/>
                                                                    <w:left w:val="none" w:sz="0" w:space="0" w:color="auto"/>
                                                                    <w:bottom w:val="none" w:sz="0" w:space="0" w:color="auto"/>
                                                                    <w:right w:val="none" w:sz="0" w:space="0" w:color="auto"/>
                                                                  </w:divBdr>
                                                                  <w:divsChild>
                                                                    <w:div w:id="197860914">
                                                                      <w:marLeft w:val="0"/>
                                                                      <w:marRight w:val="0"/>
                                                                      <w:marTop w:val="0"/>
                                                                      <w:marBottom w:val="0"/>
                                                                      <w:divBdr>
                                                                        <w:top w:val="none" w:sz="0" w:space="0" w:color="auto"/>
                                                                        <w:left w:val="none" w:sz="0" w:space="0" w:color="auto"/>
                                                                        <w:bottom w:val="none" w:sz="0" w:space="0" w:color="auto"/>
                                                                        <w:right w:val="none" w:sz="0" w:space="0" w:color="auto"/>
                                                                      </w:divBdr>
                                                                      <w:divsChild>
                                                                        <w:div w:id="1645963802">
                                                                          <w:marLeft w:val="0"/>
                                                                          <w:marRight w:val="0"/>
                                                                          <w:marTop w:val="0"/>
                                                                          <w:marBottom w:val="0"/>
                                                                          <w:divBdr>
                                                                            <w:top w:val="none" w:sz="0" w:space="0" w:color="auto"/>
                                                                            <w:left w:val="none" w:sz="0" w:space="0" w:color="auto"/>
                                                                            <w:bottom w:val="none" w:sz="0" w:space="0" w:color="auto"/>
                                                                            <w:right w:val="none" w:sz="0" w:space="0" w:color="auto"/>
                                                                          </w:divBdr>
                                                                          <w:divsChild>
                                                                            <w:div w:id="395671409">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 w:id="2119912455">
                                                                  <w:marLeft w:val="0"/>
                                                                  <w:marRight w:val="0"/>
                                                                  <w:marTop w:val="0"/>
                                                                  <w:marBottom w:val="0"/>
                                                                  <w:divBdr>
                                                                    <w:top w:val="none" w:sz="0" w:space="0" w:color="auto"/>
                                                                    <w:left w:val="none" w:sz="0" w:space="0" w:color="auto"/>
                                                                    <w:bottom w:val="none" w:sz="0" w:space="0" w:color="auto"/>
                                                                    <w:right w:val="none" w:sz="0" w:space="0" w:color="auto"/>
                                                                  </w:divBdr>
                                                                  <w:divsChild>
                                                                    <w:div w:id="1948586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46300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9749199">
                                  <w:marLeft w:val="0"/>
                                  <w:marRight w:val="0"/>
                                  <w:marTop w:val="0"/>
                                  <w:marBottom w:val="0"/>
                                  <w:divBdr>
                                    <w:top w:val="none" w:sz="0" w:space="0" w:color="auto"/>
                                    <w:left w:val="none" w:sz="0" w:space="0" w:color="auto"/>
                                    <w:bottom w:val="none" w:sz="0" w:space="0" w:color="auto"/>
                                    <w:right w:val="none" w:sz="0" w:space="0" w:color="auto"/>
                                  </w:divBdr>
                                  <w:divsChild>
                                    <w:div w:id="517819430">
                                      <w:marLeft w:val="0"/>
                                      <w:marRight w:val="0"/>
                                      <w:marTop w:val="0"/>
                                      <w:marBottom w:val="0"/>
                                      <w:divBdr>
                                        <w:top w:val="none" w:sz="0" w:space="0" w:color="auto"/>
                                        <w:left w:val="none" w:sz="0" w:space="0" w:color="auto"/>
                                        <w:bottom w:val="none" w:sz="0" w:space="0" w:color="auto"/>
                                        <w:right w:val="none" w:sz="0" w:space="0" w:color="auto"/>
                                      </w:divBdr>
                                      <w:divsChild>
                                        <w:div w:id="1274051850">
                                          <w:marLeft w:val="0"/>
                                          <w:marRight w:val="0"/>
                                          <w:marTop w:val="0"/>
                                          <w:marBottom w:val="405"/>
                                          <w:divBdr>
                                            <w:top w:val="none" w:sz="0" w:space="0" w:color="auto"/>
                                            <w:left w:val="none" w:sz="0" w:space="0" w:color="auto"/>
                                            <w:bottom w:val="none" w:sz="0" w:space="0" w:color="auto"/>
                                            <w:right w:val="none" w:sz="0" w:space="0" w:color="auto"/>
                                          </w:divBdr>
                                          <w:divsChild>
                                            <w:div w:id="884951364">
                                              <w:marLeft w:val="0"/>
                                              <w:marRight w:val="0"/>
                                              <w:marTop w:val="0"/>
                                              <w:marBottom w:val="0"/>
                                              <w:divBdr>
                                                <w:top w:val="none" w:sz="0" w:space="0" w:color="auto"/>
                                                <w:left w:val="none" w:sz="0" w:space="0" w:color="auto"/>
                                                <w:bottom w:val="none" w:sz="0" w:space="0" w:color="auto"/>
                                                <w:right w:val="none" w:sz="0" w:space="0" w:color="auto"/>
                                              </w:divBdr>
                                              <w:divsChild>
                                                <w:div w:id="837378913">
                                                  <w:marLeft w:val="0"/>
                                                  <w:marRight w:val="0"/>
                                                  <w:marTop w:val="0"/>
                                                  <w:marBottom w:val="0"/>
                                                  <w:divBdr>
                                                    <w:top w:val="none" w:sz="0" w:space="0" w:color="auto"/>
                                                    <w:left w:val="none" w:sz="0" w:space="0" w:color="auto"/>
                                                    <w:bottom w:val="none" w:sz="0" w:space="0" w:color="auto"/>
                                                    <w:right w:val="none" w:sz="0" w:space="0" w:color="auto"/>
                                                  </w:divBdr>
                                                  <w:divsChild>
                                                    <w:div w:id="183180386">
                                                      <w:marLeft w:val="0"/>
                                                      <w:marRight w:val="0"/>
                                                      <w:marTop w:val="0"/>
                                                      <w:marBottom w:val="0"/>
                                                      <w:divBdr>
                                                        <w:top w:val="none" w:sz="0" w:space="0" w:color="auto"/>
                                                        <w:left w:val="none" w:sz="0" w:space="0" w:color="auto"/>
                                                        <w:bottom w:val="none" w:sz="0" w:space="0" w:color="auto"/>
                                                        <w:right w:val="none" w:sz="0" w:space="0" w:color="auto"/>
                                                      </w:divBdr>
                                                      <w:divsChild>
                                                        <w:div w:id="141238695">
                                                          <w:marLeft w:val="45"/>
                                                          <w:marRight w:val="45"/>
                                                          <w:marTop w:val="15"/>
                                                          <w:marBottom w:val="0"/>
                                                          <w:divBdr>
                                                            <w:top w:val="none" w:sz="0" w:space="0" w:color="auto"/>
                                                            <w:left w:val="none" w:sz="0" w:space="0" w:color="auto"/>
                                                            <w:bottom w:val="none" w:sz="0" w:space="0" w:color="auto"/>
                                                            <w:right w:val="none" w:sz="0" w:space="0" w:color="auto"/>
                                                          </w:divBdr>
                                                          <w:divsChild>
                                                            <w:div w:id="1206722749">
                                                              <w:marLeft w:val="0"/>
                                                              <w:marRight w:val="0"/>
                                                              <w:marTop w:val="0"/>
                                                              <w:marBottom w:val="0"/>
                                                              <w:divBdr>
                                                                <w:top w:val="none" w:sz="0" w:space="0" w:color="auto"/>
                                                                <w:left w:val="none" w:sz="0" w:space="0" w:color="auto"/>
                                                                <w:bottom w:val="none" w:sz="0" w:space="0" w:color="auto"/>
                                                                <w:right w:val="none" w:sz="0" w:space="0" w:color="auto"/>
                                                              </w:divBdr>
                                                            </w:div>
                                                          </w:divsChild>
                                                        </w:div>
                                                        <w:div w:id="1239630109">
                                                          <w:marLeft w:val="0"/>
                                                          <w:marRight w:val="0"/>
                                                          <w:marTop w:val="0"/>
                                                          <w:marBottom w:val="0"/>
                                                          <w:divBdr>
                                                            <w:top w:val="none" w:sz="0" w:space="0" w:color="auto"/>
                                                            <w:left w:val="none" w:sz="0" w:space="0" w:color="auto"/>
                                                            <w:bottom w:val="none" w:sz="0" w:space="0" w:color="auto"/>
                                                            <w:right w:val="none" w:sz="0" w:space="0" w:color="auto"/>
                                                          </w:divBdr>
                                                        </w:div>
                                                      </w:divsChild>
                                                    </w:div>
                                                    <w:div w:id="1531140093">
                                                      <w:marLeft w:val="0"/>
                                                      <w:marRight w:val="0"/>
                                                      <w:marTop w:val="0"/>
                                                      <w:marBottom w:val="0"/>
                                                      <w:divBdr>
                                                        <w:top w:val="none" w:sz="0" w:space="0" w:color="auto"/>
                                                        <w:left w:val="none" w:sz="0" w:space="0" w:color="auto"/>
                                                        <w:bottom w:val="none" w:sz="0" w:space="0" w:color="auto"/>
                                                        <w:right w:val="none" w:sz="0" w:space="0" w:color="auto"/>
                                                      </w:divBdr>
                                                      <w:divsChild>
                                                        <w:div w:id="2047484315">
                                                          <w:marLeft w:val="0"/>
                                                          <w:marRight w:val="0"/>
                                                          <w:marTop w:val="0"/>
                                                          <w:marBottom w:val="0"/>
                                                          <w:divBdr>
                                                            <w:top w:val="none" w:sz="0" w:space="0" w:color="auto"/>
                                                            <w:left w:val="none" w:sz="0" w:space="0" w:color="auto"/>
                                                            <w:bottom w:val="none" w:sz="0" w:space="0" w:color="auto"/>
                                                            <w:right w:val="none" w:sz="0" w:space="0" w:color="auto"/>
                                                          </w:divBdr>
                                                          <w:divsChild>
                                                            <w:div w:id="1113354885">
                                                              <w:marLeft w:val="0"/>
                                                              <w:marRight w:val="0"/>
                                                              <w:marTop w:val="0"/>
                                                              <w:marBottom w:val="0"/>
                                                              <w:divBdr>
                                                                <w:top w:val="none" w:sz="0" w:space="0" w:color="auto"/>
                                                                <w:left w:val="none" w:sz="0" w:space="0" w:color="auto"/>
                                                                <w:bottom w:val="none" w:sz="0" w:space="0" w:color="auto"/>
                                                                <w:right w:val="none" w:sz="0" w:space="0" w:color="auto"/>
                                                              </w:divBdr>
                                                            </w:div>
                                                            <w:div w:id="1836335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9529774">
                                          <w:marLeft w:val="0"/>
                                          <w:marRight w:val="0"/>
                                          <w:marTop w:val="0"/>
                                          <w:marBottom w:val="420"/>
                                          <w:divBdr>
                                            <w:top w:val="none" w:sz="0" w:space="0" w:color="auto"/>
                                            <w:left w:val="none" w:sz="0" w:space="0" w:color="auto"/>
                                            <w:bottom w:val="none" w:sz="0" w:space="0" w:color="auto"/>
                                            <w:right w:val="none" w:sz="0" w:space="0" w:color="auto"/>
                                          </w:divBdr>
                                          <w:divsChild>
                                            <w:div w:id="1127048302">
                                              <w:marLeft w:val="0"/>
                                              <w:marRight w:val="0"/>
                                              <w:marTop w:val="0"/>
                                              <w:marBottom w:val="0"/>
                                              <w:divBdr>
                                                <w:top w:val="none" w:sz="0" w:space="0" w:color="auto"/>
                                                <w:left w:val="none" w:sz="0" w:space="0" w:color="auto"/>
                                                <w:bottom w:val="none" w:sz="0" w:space="0" w:color="auto"/>
                                                <w:right w:val="none" w:sz="0" w:space="0" w:color="auto"/>
                                              </w:divBdr>
                                              <w:divsChild>
                                                <w:div w:id="648630873">
                                                  <w:marLeft w:val="0"/>
                                                  <w:marRight w:val="0"/>
                                                  <w:marTop w:val="0"/>
                                                  <w:marBottom w:val="0"/>
                                                  <w:divBdr>
                                                    <w:top w:val="none" w:sz="0" w:space="0" w:color="auto"/>
                                                    <w:left w:val="none" w:sz="0" w:space="0" w:color="auto"/>
                                                    <w:bottom w:val="none" w:sz="0" w:space="0" w:color="auto"/>
                                                    <w:right w:val="none" w:sz="0" w:space="0" w:color="auto"/>
                                                  </w:divBdr>
                                                  <w:divsChild>
                                                    <w:div w:id="769279470">
                                                      <w:marLeft w:val="0"/>
                                                      <w:marRight w:val="0"/>
                                                      <w:marTop w:val="0"/>
                                                      <w:marBottom w:val="0"/>
                                                      <w:divBdr>
                                                        <w:top w:val="none" w:sz="0" w:space="0" w:color="auto"/>
                                                        <w:left w:val="none" w:sz="0" w:space="0" w:color="auto"/>
                                                        <w:bottom w:val="none" w:sz="0" w:space="0" w:color="auto"/>
                                                        <w:right w:val="none" w:sz="0" w:space="0" w:color="auto"/>
                                                      </w:divBdr>
                                                      <w:divsChild>
                                                        <w:div w:id="1209879375">
                                                          <w:marLeft w:val="45"/>
                                                          <w:marRight w:val="45"/>
                                                          <w:marTop w:val="15"/>
                                                          <w:marBottom w:val="0"/>
                                                          <w:divBdr>
                                                            <w:top w:val="none" w:sz="0" w:space="0" w:color="auto"/>
                                                            <w:left w:val="none" w:sz="0" w:space="0" w:color="auto"/>
                                                            <w:bottom w:val="none" w:sz="0" w:space="0" w:color="auto"/>
                                                            <w:right w:val="none" w:sz="0" w:space="0" w:color="auto"/>
                                                          </w:divBdr>
                                                          <w:divsChild>
                                                            <w:div w:id="461389500">
                                                              <w:marLeft w:val="0"/>
                                                              <w:marRight w:val="0"/>
                                                              <w:marTop w:val="0"/>
                                                              <w:marBottom w:val="0"/>
                                                              <w:divBdr>
                                                                <w:top w:val="none" w:sz="0" w:space="0" w:color="auto"/>
                                                                <w:left w:val="none" w:sz="0" w:space="0" w:color="auto"/>
                                                                <w:bottom w:val="none" w:sz="0" w:space="0" w:color="auto"/>
                                                                <w:right w:val="none" w:sz="0" w:space="0" w:color="auto"/>
                                                              </w:divBdr>
                                                            </w:div>
                                                          </w:divsChild>
                                                        </w:div>
                                                        <w:div w:id="1488008857">
                                                          <w:marLeft w:val="0"/>
                                                          <w:marRight w:val="0"/>
                                                          <w:marTop w:val="0"/>
                                                          <w:marBottom w:val="0"/>
                                                          <w:divBdr>
                                                            <w:top w:val="none" w:sz="0" w:space="0" w:color="auto"/>
                                                            <w:left w:val="none" w:sz="0" w:space="0" w:color="auto"/>
                                                            <w:bottom w:val="none" w:sz="0" w:space="0" w:color="auto"/>
                                                            <w:right w:val="none" w:sz="0" w:space="0" w:color="auto"/>
                                                          </w:divBdr>
                                                        </w:div>
                                                      </w:divsChild>
                                                    </w:div>
                                                    <w:div w:id="855923643">
                                                      <w:marLeft w:val="0"/>
                                                      <w:marRight w:val="0"/>
                                                      <w:marTop w:val="0"/>
                                                      <w:marBottom w:val="0"/>
                                                      <w:divBdr>
                                                        <w:top w:val="none" w:sz="0" w:space="0" w:color="auto"/>
                                                        <w:left w:val="none" w:sz="0" w:space="0" w:color="auto"/>
                                                        <w:bottom w:val="none" w:sz="0" w:space="0" w:color="auto"/>
                                                        <w:right w:val="none" w:sz="0" w:space="0" w:color="auto"/>
                                                      </w:divBdr>
                                                      <w:divsChild>
                                                        <w:div w:id="1410224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234848317">
      <w:bodyDiv w:val="1"/>
      <w:marLeft w:val="0"/>
      <w:marRight w:val="0"/>
      <w:marTop w:val="0"/>
      <w:marBottom w:val="0"/>
      <w:divBdr>
        <w:top w:val="none" w:sz="0" w:space="0" w:color="auto"/>
        <w:left w:val="none" w:sz="0" w:space="0" w:color="auto"/>
        <w:bottom w:val="none" w:sz="0" w:space="0" w:color="auto"/>
        <w:right w:val="none" w:sz="0" w:space="0" w:color="auto"/>
      </w:divBdr>
    </w:div>
    <w:div w:id="1248854359">
      <w:bodyDiv w:val="1"/>
      <w:marLeft w:val="0"/>
      <w:marRight w:val="0"/>
      <w:marTop w:val="0"/>
      <w:marBottom w:val="0"/>
      <w:divBdr>
        <w:top w:val="none" w:sz="0" w:space="0" w:color="auto"/>
        <w:left w:val="none" w:sz="0" w:space="0" w:color="auto"/>
        <w:bottom w:val="none" w:sz="0" w:space="0" w:color="auto"/>
        <w:right w:val="none" w:sz="0" w:space="0" w:color="auto"/>
      </w:divBdr>
    </w:div>
    <w:div w:id="1256405598">
      <w:bodyDiv w:val="1"/>
      <w:marLeft w:val="0"/>
      <w:marRight w:val="0"/>
      <w:marTop w:val="0"/>
      <w:marBottom w:val="0"/>
      <w:divBdr>
        <w:top w:val="none" w:sz="0" w:space="0" w:color="auto"/>
        <w:left w:val="none" w:sz="0" w:space="0" w:color="auto"/>
        <w:bottom w:val="none" w:sz="0" w:space="0" w:color="auto"/>
        <w:right w:val="none" w:sz="0" w:space="0" w:color="auto"/>
      </w:divBdr>
    </w:div>
    <w:div w:id="1325012973">
      <w:bodyDiv w:val="1"/>
      <w:marLeft w:val="0"/>
      <w:marRight w:val="0"/>
      <w:marTop w:val="0"/>
      <w:marBottom w:val="0"/>
      <w:divBdr>
        <w:top w:val="none" w:sz="0" w:space="0" w:color="auto"/>
        <w:left w:val="none" w:sz="0" w:space="0" w:color="auto"/>
        <w:bottom w:val="none" w:sz="0" w:space="0" w:color="auto"/>
        <w:right w:val="none" w:sz="0" w:space="0" w:color="auto"/>
      </w:divBdr>
    </w:div>
    <w:div w:id="1350566563">
      <w:bodyDiv w:val="1"/>
      <w:marLeft w:val="0"/>
      <w:marRight w:val="0"/>
      <w:marTop w:val="0"/>
      <w:marBottom w:val="0"/>
      <w:divBdr>
        <w:top w:val="none" w:sz="0" w:space="0" w:color="auto"/>
        <w:left w:val="none" w:sz="0" w:space="0" w:color="auto"/>
        <w:bottom w:val="none" w:sz="0" w:space="0" w:color="auto"/>
        <w:right w:val="none" w:sz="0" w:space="0" w:color="auto"/>
      </w:divBdr>
    </w:div>
    <w:div w:id="1422023819">
      <w:bodyDiv w:val="1"/>
      <w:marLeft w:val="0"/>
      <w:marRight w:val="0"/>
      <w:marTop w:val="0"/>
      <w:marBottom w:val="0"/>
      <w:divBdr>
        <w:top w:val="none" w:sz="0" w:space="0" w:color="auto"/>
        <w:left w:val="none" w:sz="0" w:space="0" w:color="auto"/>
        <w:bottom w:val="none" w:sz="0" w:space="0" w:color="auto"/>
        <w:right w:val="none" w:sz="0" w:space="0" w:color="auto"/>
      </w:divBdr>
    </w:div>
    <w:div w:id="1435319047">
      <w:bodyDiv w:val="1"/>
      <w:marLeft w:val="0"/>
      <w:marRight w:val="0"/>
      <w:marTop w:val="0"/>
      <w:marBottom w:val="0"/>
      <w:divBdr>
        <w:top w:val="none" w:sz="0" w:space="0" w:color="auto"/>
        <w:left w:val="none" w:sz="0" w:space="0" w:color="auto"/>
        <w:bottom w:val="none" w:sz="0" w:space="0" w:color="auto"/>
        <w:right w:val="none" w:sz="0" w:space="0" w:color="auto"/>
      </w:divBdr>
    </w:div>
    <w:div w:id="1493988209">
      <w:bodyDiv w:val="1"/>
      <w:marLeft w:val="0"/>
      <w:marRight w:val="0"/>
      <w:marTop w:val="0"/>
      <w:marBottom w:val="0"/>
      <w:divBdr>
        <w:top w:val="none" w:sz="0" w:space="0" w:color="auto"/>
        <w:left w:val="none" w:sz="0" w:space="0" w:color="auto"/>
        <w:bottom w:val="none" w:sz="0" w:space="0" w:color="auto"/>
        <w:right w:val="none" w:sz="0" w:space="0" w:color="auto"/>
      </w:divBdr>
    </w:div>
    <w:div w:id="1505778876">
      <w:bodyDiv w:val="1"/>
      <w:marLeft w:val="0"/>
      <w:marRight w:val="0"/>
      <w:marTop w:val="0"/>
      <w:marBottom w:val="0"/>
      <w:divBdr>
        <w:top w:val="none" w:sz="0" w:space="0" w:color="auto"/>
        <w:left w:val="none" w:sz="0" w:space="0" w:color="auto"/>
        <w:bottom w:val="none" w:sz="0" w:space="0" w:color="auto"/>
        <w:right w:val="none" w:sz="0" w:space="0" w:color="auto"/>
      </w:divBdr>
    </w:div>
    <w:div w:id="1652060442">
      <w:bodyDiv w:val="1"/>
      <w:marLeft w:val="0"/>
      <w:marRight w:val="0"/>
      <w:marTop w:val="0"/>
      <w:marBottom w:val="0"/>
      <w:divBdr>
        <w:top w:val="none" w:sz="0" w:space="0" w:color="auto"/>
        <w:left w:val="none" w:sz="0" w:space="0" w:color="auto"/>
        <w:bottom w:val="none" w:sz="0" w:space="0" w:color="auto"/>
        <w:right w:val="none" w:sz="0" w:space="0" w:color="auto"/>
      </w:divBdr>
    </w:div>
    <w:div w:id="1667437185">
      <w:bodyDiv w:val="1"/>
      <w:marLeft w:val="0"/>
      <w:marRight w:val="0"/>
      <w:marTop w:val="0"/>
      <w:marBottom w:val="0"/>
      <w:divBdr>
        <w:top w:val="none" w:sz="0" w:space="0" w:color="auto"/>
        <w:left w:val="none" w:sz="0" w:space="0" w:color="auto"/>
        <w:bottom w:val="none" w:sz="0" w:space="0" w:color="auto"/>
        <w:right w:val="none" w:sz="0" w:space="0" w:color="auto"/>
      </w:divBdr>
    </w:div>
    <w:div w:id="1672758433">
      <w:bodyDiv w:val="1"/>
      <w:marLeft w:val="0"/>
      <w:marRight w:val="0"/>
      <w:marTop w:val="0"/>
      <w:marBottom w:val="0"/>
      <w:divBdr>
        <w:top w:val="none" w:sz="0" w:space="0" w:color="auto"/>
        <w:left w:val="none" w:sz="0" w:space="0" w:color="auto"/>
        <w:bottom w:val="none" w:sz="0" w:space="0" w:color="auto"/>
        <w:right w:val="none" w:sz="0" w:space="0" w:color="auto"/>
      </w:divBdr>
    </w:div>
    <w:div w:id="1688094483">
      <w:bodyDiv w:val="1"/>
      <w:marLeft w:val="0"/>
      <w:marRight w:val="0"/>
      <w:marTop w:val="0"/>
      <w:marBottom w:val="0"/>
      <w:divBdr>
        <w:top w:val="none" w:sz="0" w:space="0" w:color="auto"/>
        <w:left w:val="none" w:sz="0" w:space="0" w:color="auto"/>
        <w:bottom w:val="none" w:sz="0" w:space="0" w:color="auto"/>
        <w:right w:val="none" w:sz="0" w:space="0" w:color="auto"/>
      </w:divBdr>
    </w:div>
    <w:div w:id="1709835159">
      <w:bodyDiv w:val="1"/>
      <w:marLeft w:val="0"/>
      <w:marRight w:val="0"/>
      <w:marTop w:val="0"/>
      <w:marBottom w:val="0"/>
      <w:divBdr>
        <w:top w:val="none" w:sz="0" w:space="0" w:color="auto"/>
        <w:left w:val="none" w:sz="0" w:space="0" w:color="auto"/>
        <w:bottom w:val="none" w:sz="0" w:space="0" w:color="auto"/>
        <w:right w:val="none" w:sz="0" w:space="0" w:color="auto"/>
      </w:divBdr>
    </w:div>
    <w:div w:id="1755081467">
      <w:bodyDiv w:val="1"/>
      <w:marLeft w:val="0"/>
      <w:marRight w:val="0"/>
      <w:marTop w:val="0"/>
      <w:marBottom w:val="0"/>
      <w:divBdr>
        <w:top w:val="none" w:sz="0" w:space="0" w:color="auto"/>
        <w:left w:val="none" w:sz="0" w:space="0" w:color="auto"/>
        <w:bottom w:val="none" w:sz="0" w:space="0" w:color="auto"/>
        <w:right w:val="none" w:sz="0" w:space="0" w:color="auto"/>
      </w:divBdr>
    </w:div>
    <w:div w:id="1799446745">
      <w:bodyDiv w:val="1"/>
      <w:marLeft w:val="0"/>
      <w:marRight w:val="0"/>
      <w:marTop w:val="0"/>
      <w:marBottom w:val="0"/>
      <w:divBdr>
        <w:top w:val="none" w:sz="0" w:space="0" w:color="auto"/>
        <w:left w:val="none" w:sz="0" w:space="0" w:color="auto"/>
        <w:bottom w:val="none" w:sz="0" w:space="0" w:color="auto"/>
        <w:right w:val="none" w:sz="0" w:space="0" w:color="auto"/>
      </w:divBdr>
    </w:div>
    <w:div w:id="1803958546">
      <w:bodyDiv w:val="1"/>
      <w:marLeft w:val="0"/>
      <w:marRight w:val="0"/>
      <w:marTop w:val="0"/>
      <w:marBottom w:val="0"/>
      <w:divBdr>
        <w:top w:val="none" w:sz="0" w:space="0" w:color="auto"/>
        <w:left w:val="none" w:sz="0" w:space="0" w:color="auto"/>
        <w:bottom w:val="none" w:sz="0" w:space="0" w:color="auto"/>
        <w:right w:val="none" w:sz="0" w:space="0" w:color="auto"/>
      </w:divBdr>
    </w:div>
    <w:div w:id="1808743890">
      <w:bodyDiv w:val="1"/>
      <w:marLeft w:val="0"/>
      <w:marRight w:val="0"/>
      <w:marTop w:val="0"/>
      <w:marBottom w:val="0"/>
      <w:divBdr>
        <w:top w:val="none" w:sz="0" w:space="0" w:color="auto"/>
        <w:left w:val="none" w:sz="0" w:space="0" w:color="auto"/>
        <w:bottom w:val="none" w:sz="0" w:space="0" w:color="auto"/>
        <w:right w:val="none" w:sz="0" w:space="0" w:color="auto"/>
      </w:divBdr>
    </w:div>
    <w:div w:id="1871914197">
      <w:bodyDiv w:val="1"/>
      <w:marLeft w:val="0"/>
      <w:marRight w:val="0"/>
      <w:marTop w:val="0"/>
      <w:marBottom w:val="0"/>
      <w:divBdr>
        <w:top w:val="none" w:sz="0" w:space="0" w:color="auto"/>
        <w:left w:val="none" w:sz="0" w:space="0" w:color="auto"/>
        <w:bottom w:val="none" w:sz="0" w:space="0" w:color="auto"/>
        <w:right w:val="none" w:sz="0" w:space="0" w:color="auto"/>
      </w:divBdr>
    </w:div>
    <w:div w:id="1897887861">
      <w:bodyDiv w:val="1"/>
      <w:marLeft w:val="0"/>
      <w:marRight w:val="0"/>
      <w:marTop w:val="0"/>
      <w:marBottom w:val="0"/>
      <w:divBdr>
        <w:top w:val="none" w:sz="0" w:space="0" w:color="auto"/>
        <w:left w:val="none" w:sz="0" w:space="0" w:color="auto"/>
        <w:bottom w:val="none" w:sz="0" w:space="0" w:color="auto"/>
        <w:right w:val="none" w:sz="0" w:space="0" w:color="auto"/>
      </w:divBdr>
    </w:div>
    <w:div w:id="1927104554">
      <w:bodyDiv w:val="1"/>
      <w:marLeft w:val="0"/>
      <w:marRight w:val="0"/>
      <w:marTop w:val="0"/>
      <w:marBottom w:val="0"/>
      <w:divBdr>
        <w:top w:val="none" w:sz="0" w:space="0" w:color="auto"/>
        <w:left w:val="none" w:sz="0" w:space="0" w:color="auto"/>
        <w:bottom w:val="none" w:sz="0" w:space="0" w:color="auto"/>
        <w:right w:val="none" w:sz="0" w:space="0" w:color="auto"/>
      </w:divBdr>
      <w:divsChild>
        <w:div w:id="822701690">
          <w:marLeft w:val="547"/>
          <w:marRight w:val="0"/>
          <w:marTop w:val="0"/>
          <w:marBottom w:val="0"/>
          <w:divBdr>
            <w:top w:val="none" w:sz="0" w:space="0" w:color="auto"/>
            <w:left w:val="none" w:sz="0" w:space="0" w:color="auto"/>
            <w:bottom w:val="none" w:sz="0" w:space="0" w:color="auto"/>
            <w:right w:val="none" w:sz="0" w:space="0" w:color="auto"/>
          </w:divBdr>
        </w:div>
      </w:divsChild>
    </w:div>
    <w:div w:id="1933901911">
      <w:bodyDiv w:val="1"/>
      <w:marLeft w:val="0"/>
      <w:marRight w:val="0"/>
      <w:marTop w:val="0"/>
      <w:marBottom w:val="0"/>
      <w:divBdr>
        <w:top w:val="none" w:sz="0" w:space="0" w:color="auto"/>
        <w:left w:val="none" w:sz="0" w:space="0" w:color="auto"/>
        <w:bottom w:val="none" w:sz="0" w:space="0" w:color="auto"/>
        <w:right w:val="none" w:sz="0" w:space="0" w:color="auto"/>
      </w:divBdr>
    </w:div>
    <w:div w:id="1963610475">
      <w:bodyDiv w:val="1"/>
      <w:marLeft w:val="0"/>
      <w:marRight w:val="0"/>
      <w:marTop w:val="0"/>
      <w:marBottom w:val="0"/>
      <w:divBdr>
        <w:top w:val="none" w:sz="0" w:space="0" w:color="auto"/>
        <w:left w:val="none" w:sz="0" w:space="0" w:color="auto"/>
        <w:bottom w:val="none" w:sz="0" w:space="0" w:color="auto"/>
        <w:right w:val="none" w:sz="0" w:space="0" w:color="auto"/>
      </w:divBdr>
    </w:div>
    <w:div w:id="1964342664">
      <w:bodyDiv w:val="1"/>
      <w:marLeft w:val="0"/>
      <w:marRight w:val="0"/>
      <w:marTop w:val="0"/>
      <w:marBottom w:val="0"/>
      <w:divBdr>
        <w:top w:val="none" w:sz="0" w:space="0" w:color="auto"/>
        <w:left w:val="none" w:sz="0" w:space="0" w:color="auto"/>
        <w:bottom w:val="none" w:sz="0" w:space="0" w:color="auto"/>
        <w:right w:val="none" w:sz="0" w:space="0" w:color="auto"/>
      </w:divBdr>
    </w:div>
    <w:div w:id="1966698410">
      <w:bodyDiv w:val="1"/>
      <w:marLeft w:val="0"/>
      <w:marRight w:val="0"/>
      <w:marTop w:val="0"/>
      <w:marBottom w:val="0"/>
      <w:divBdr>
        <w:top w:val="none" w:sz="0" w:space="0" w:color="auto"/>
        <w:left w:val="none" w:sz="0" w:space="0" w:color="auto"/>
        <w:bottom w:val="none" w:sz="0" w:space="0" w:color="auto"/>
        <w:right w:val="none" w:sz="0" w:space="0" w:color="auto"/>
      </w:divBdr>
    </w:div>
    <w:div w:id="1983998374">
      <w:bodyDiv w:val="1"/>
      <w:marLeft w:val="0"/>
      <w:marRight w:val="0"/>
      <w:marTop w:val="0"/>
      <w:marBottom w:val="0"/>
      <w:divBdr>
        <w:top w:val="none" w:sz="0" w:space="0" w:color="auto"/>
        <w:left w:val="none" w:sz="0" w:space="0" w:color="auto"/>
        <w:bottom w:val="none" w:sz="0" w:space="0" w:color="auto"/>
        <w:right w:val="none" w:sz="0" w:space="0" w:color="auto"/>
      </w:divBdr>
    </w:div>
    <w:div w:id="1990548519">
      <w:bodyDiv w:val="1"/>
      <w:marLeft w:val="0"/>
      <w:marRight w:val="0"/>
      <w:marTop w:val="0"/>
      <w:marBottom w:val="0"/>
      <w:divBdr>
        <w:top w:val="none" w:sz="0" w:space="0" w:color="auto"/>
        <w:left w:val="none" w:sz="0" w:space="0" w:color="auto"/>
        <w:bottom w:val="none" w:sz="0" w:space="0" w:color="auto"/>
        <w:right w:val="none" w:sz="0" w:space="0" w:color="auto"/>
      </w:divBdr>
    </w:div>
    <w:div w:id="2020690569">
      <w:bodyDiv w:val="1"/>
      <w:marLeft w:val="0"/>
      <w:marRight w:val="0"/>
      <w:marTop w:val="0"/>
      <w:marBottom w:val="0"/>
      <w:divBdr>
        <w:top w:val="none" w:sz="0" w:space="0" w:color="auto"/>
        <w:left w:val="none" w:sz="0" w:space="0" w:color="auto"/>
        <w:bottom w:val="none" w:sz="0" w:space="0" w:color="auto"/>
        <w:right w:val="none" w:sz="0" w:space="0" w:color="auto"/>
      </w:divBdr>
    </w:div>
    <w:div w:id="2039352781">
      <w:bodyDiv w:val="1"/>
      <w:marLeft w:val="0"/>
      <w:marRight w:val="0"/>
      <w:marTop w:val="0"/>
      <w:marBottom w:val="0"/>
      <w:divBdr>
        <w:top w:val="none" w:sz="0" w:space="0" w:color="auto"/>
        <w:left w:val="none" w:sz="0" w:space="0" w:color="auto"/>
        <w:bottom w:val="none" w:sz="0" w:space="0" w:color="auto"/>
        <w:right w:val="none" w:sz="0" w:space="0" w:color="auto"/>
      </w:divBdr>
    </w:div>
    <w:div w:id="2079284561">
      <w:bodyDiv w:val="1"/>
      <w:marLeft w:val="0"/>
      <w:marRight w:val="0"/>
      <w:marTop w:val="0"/>
      <w:marBottom w:val="0"/>
      <w:divBdr>
        <w:top w:val="none" w:sz="0" w:space="0" w:color="auto"/>
        <w:left w:val="none" w:sz="0" w:space="0" w:color="auto"/>
        <w:bottom w:val="none" w:sz="0" w:space="0" w:color="auto"/>
        <w:right w:val="none" w:sz="0" w:space="0" w:color="auto"/>
      </w:divBdr>
    </w:div>
    <w:div w:id="20863399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6.png"/><Relationship Id="rId21" Type="http://schemas.openxmlformats.org/officeDocument/2006/relationships/footer" Target="footer4.xml"/><Relationship Id="rId42" Type="http://schemas.openxmlformats.org/officeDocument/2006/relationships/image" Target="media/image20.jpeg"/><Relationship Id="rId47" Type="http://schemas.openxmlformats.org/officeDocument/2006/relationships/image" Target="media/image25.emf"/><Relationship Id="rId63" Type="http://schemas.openxmlformats.org/officeDocument/2006/relationships/image" Target="media/image34.emf"/><Relationship Id="rId68" Type="http://schemas.openxmlformats.org/officeDocument/2006/relationships/image" Target="media/image400.jpeg"/><Relationship Id="rId84" Type="http://schemas.openxmlformats.org/officeDocument/2006/relationships/image" Target="media/image56.jpeg"/><Relationship Id="rId89" Type="http://schemas.openxmlformats.org/officeDocument/2006/relationships/hyperlink" Target="https://climateknowledgeportal.worldbank.org/country/north-macedonia/vulnerability" TargetMode="External"/><Relationship Id="rId112" Type="http://schemas.openxmlformats.org/officeDocument/2006/relationships/image" Target="media/image72.jpeg"/><Relationship Id="rId133" Type="http://schemas.openxmlformats.org/officeDocument/2006/relationships/image" Target="media/image87.png"/><Relationship Id="rId138" Type="http://schemas.openxmlformats.org/officeDocument/2006/relationships/image" Target="media/image93.png"/><Relationship Id="rId154" Type="http://schemas.openxmlformats.org/officeDocument/2006/relationships/image" Target="media/image109.jpeg"/><Relationship Id="rId159" Type="http://schemas.openxmlformats.org/officeDocument/2006/relationships/image" Target="media/image114.jpeg"/><Relationship Id="rId175" Type="http://schemas.openxmlformats.org/officeDocument/2006/relationships/image" Target="media/image129.jpeg"/><Relationship Id="rId170" Type="http://schemas.openxmlformats.org/officeDocument/2006/relationships/image" Target="media/image125.jpeg"/><Relationship Id="rId191" Type="http://schemas.openxmlformats.org/officeDocument/2006/relationships/header" Target="header10.xml"/><Relationship Id="rId196" Type="http://schemas.openxmlformats.org/officeDocument/2006/relationships/theme" Target="theme/theme1.xml"/><Relationship Id="rId16" Type="http://schemas.openxmlformats.org/officeDocument/2006/relationships/header" Target="header3.xml"/><Relationship Id="rId107" Type="http://schemas.openxmlformats.org/officeDocument/2006/relationships/image" Target="media/image67.jpeg"/><Relationship Id="rId11" Type="http://schemas.openxmlformats.org/officeDocument/2006/relationships/footnotes" Target="footnotes.xml"/><Relationship Id="rId32" Type="http://schemas.openxmlformats.org/officeDocument/2006/relationships/image" Target="media/image11.jpeg"/><Relationship Id="rId37" Type="http://schemas.openxmlformats.org/officeDocument/2006/relationships/image" Target="media/image16.emf"/><Relationship Id="rId53" Type="http://schemas.openxmlformats.org/officeDocument/2006/relationships/image" Target="media/image29.jpeg"/><Relationship Id="rId58" Type="http://schemas.openxmlformats.org/officeDocument/2006/relationships/diagramLayout" Target="diagrams/layout1.xml"/><Relationship Id="rId74" Type="http://schemas.openxmlformats.org/officeDocument/2006/relationships/image" Target="media/image43.jpeg"/><Relationship Id="rId79" Type="http://schemas.openxmlformats.org/officeDocument/2006/relationships/image" Target="media/image51.jpeg"/><Relationship Id="rId102" Type="http://schemas.openxmlformats.org/officeDocument/2006/relationships/image" Target="media/image63.png"/><Relationship Id="rId123" Type="http://schemas.openxmlformats.org/officeDocument/2006/relationships/image" Target="media/image79.jpeg"/><Relationship Id="rId128" Type="http://schemas.openxmlformats.org/officeDocument/2006/relationships/image" Target="media/image88.png"/><Relationship Id="rId144" Type="http://schemas.openxmlformats.org/officeDocument/2006/relationships/image" Target="media/image99.png"/><Relationship Id="rId149" Type="http://schemas.openxmlformats.org/officeDocument/2006/relationships/image" Target="media/image104.png"/><Relationship Id="rId5" Type="http://schemas.openxmlformats.org/officeDocument/2006/relationships/customXml" Target="../customXml/item5.xml"/><Relationship Id="rId90" Type="http://schemas.openxmlformats.org/officeDocument/2006/relationships/hyperlink" Target="https://thinkhazard.org/en/report/2933-fyr-of-macedonia-valandovo" TargetMode="External"/><Relationship Id="rId95" Type="http://schemas.openxmlformats.org/officeDocument/2006/relationships/image" Target="media/image57.png"/><Relationship Id="rId160" Type="http://schemas.openxmlformats.org/officeDocument/2006/relationships/image" Target="media/image115.jpeg"/><Relationship Id="rId165" Type="http://schemas.openxmlformats.org/officeDocument/2006/relationships/image" Target="media/image120.jpeg"/><Relationship Id="rId181" Type="http://schemas.openxmlformats.org/officeDocument/2006/relationships/image" Target="media/image133.emf"/><Relationship Id="rId186" Type="http://schemas.openxmlformats.org/officeDocument/2006/relationships/image" Target="media/image135.emf"/><Relationship Id="rId22" Type="http://schemas.openxmlformats.org/officeDocument/2006/relationships/header" Target="header6.xml"/><Relationship Id="rId27" Type="http://schemas.openxmlformats.org/officeDocument/2006/relationships/footer" Target="footer7.xml"/><Relationship Id="rId43" Type="http://schemas.openxmlformats.org/officeDocument/2006/relationships/image" Target="media/image21.jpeg"/><Relationship Id="rId48" Type="http://schemas.openxmlformats.org/officeDocument/2006/relationships/image" Target="media/image26.jpeg"/><Relationship Id="rId64" Type="http://schemas.openxmlformats.org/officeDocument/2006/relationships/image" Target="media/image35.png"/><Relationship Id="rId69" Type="http://schemas.openxmlformats.org/officeDocument/2006/relationships/image" Target="media/image41.jpeg"/><Relationship Id="rId113" Type="http://schemas.openxmlformats.org/officeDocument/2006/relationships/image" Target="media/image73.jpeg"/><Relationship Id="rId118" Type="http://schemas.openxmlformats.org/officeDocument/2006/relationships/image" Target="media/image77.png"/><Relationship Id="rId134" Type="http://schemas.openxmlformats.org/officeDocument/2006/relationships/image" Target="media/image89.png"/><Relationship Id="rId139" Type="http://schemas.openxmlformats.org/officeDocument/2006/relationships/image" Target="media/image94.png"/><Relationship Id="rId80" Type="http://schemas.openxmlformats.org/officeDocument/2006/relationships/image" Target="media/image47.jpeg"/><Relationship Id="rId85" Type="http://schemas.openxmlformats.org/officeDocument/2006/relationships/image" Target="media/image57.jpeg"/><Relationship Id="rId150" Type="http://schemas.openxmlformats.org/officeDocument/2006/relationships/image" Target="media/image105.png"/><Relationship Id="rId155" Type="http://schemas.openxmlformats.org/officeDocument/2006/relationships/image" Target="media/image110.jpeg"/><Relationship Id="rId171" Type="http://schemas.openxmlformats.org/officeDocument/2006/relationships/image" Target="media/image126.png"/><Relationship Id="rId176" Type="http://schemas.openxmlformats.org/officeDocument/2006/relationships/image" Target="media/image130.jpeg"/><Relationship Id="rId192" Type="http://schemas.openxmlformats.org/officeDocument/2006/relationships/header" Target="header11.xml"/><Relationship Id="rId197" Type="http://schemas.microsoft.com/office/2011/relationships/commentsExtended" Target="commentsExtended.xml"/><Relationship Id="rId12" Type="http://schemas.openxmlformats.org/officeDocument/2006/relationships/endnotes" Target="endnotes.xml"/><Relationship Id="rId17" Type="http://schemas.openxmlformats.org/officeDocument/2006/relationships/footer" Target="footer2.xml"/><Relationship Id="rId33" Type="http://schemas.openxmlformats.org/officeDocument/2006/relationships/image" Target="media/image12.jpeg"/><Relationship Id="rId38" Type="http://schemas.openxmlformats.org/officeDocument/2006/relationships/image" Target="media/image17.emf"/><Relationship Id="rId59" Type="http://schemas.openxmlformats.org/officeDocument/2006/relationships/diagramQuickStyle" Target="diagrams/quickStyle1.xml"/><Relationship Id="rId103" Type="http://schemas.openxmlformats.org/officeDocument/2006/relationships/image" Target="media/image64.jpeg"/><Relationship Id="rId108" Type="http://schemas.openxmlformats.org/officeDocument/2006/relationships/image" Target="media/image68.jpeg"/><Relationship Id="rId124" Type="http://schemas.openxmlformats.org/officeDocument/2006/relationships/image" Target="media/image81.jpeg"/><Relationship Id="rId129" Type="http://schemas.openxmlformats.org/officeDocument/2006/relationships/image" Target="media/image83.jpeg"/><Relationship Id="rId54" Type="http://schemas.openxmlformats.org/officeDocument/2006/relationships/image" Target="media/image30.jpeg"/><Relationship Id="rId70" Type="http://schemas.openxmlformats.org/officeDocument/2006/relationships/image" Target="media/image38.png"/><Relationship Id="rId75" Type="http://schemas.openxmlformats.org/officeDocument/2006/relationships/image" Target="media/image44.jpeg"/><Relationship Id="rId91" Type="http://schemas.openxmlformats.org/officeDocument/2006/relationships/hyperlink" Target="https://climateknowledgeportal.worldbank.org/country/north-macedonia/vulnerability" TargetMode="External"/><Relationship Id="rId96" Type="http://schemas.openxmlformats.org/officeDocument/2006/relationships/image" Target="media/image58.png"/><Relationship Id="rId140" Type="http://schemas.openxmlformats.org/officeDocument/2006/relationships/image" Target="media/image95.png"/><Relationship Id="rId145" Type="http://schemas.openxmlformats.org/officeDocument/2006/relationships/image" Target="media/image100.png"/><Relationship Id="rId161" Type="http://schemas.openxmlformats.org/officeDocument/2006/relationships/image" Target="media/image116.jpeg"/><Relationship Id="rId166" Type="http://schemas.openxmlformats.org/officeDocument/2006/relationships/image" Target="media/image121.jpeg"/><Relationship Id="rId182" Type="http://schemas.openxmlformats.org/officeDocument/2006/relationships/image" Target="media/image134.jpg"/><Relationship Id="rId187"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footer" Target="footer5.xml"/><Relationship Id="rId28" Type="http://schemas.openxmlformats.org/officeDocument/2006/relationships/header" Target="header9.xml"/><Relationship Id="rId49" Type="http://schemas.openxmlformats.org/officeDocument/2006/relationships/image" Target="media/image27.png"/><Relationship Id="rId114" Type="http://schemas.openxmlformats.org/officeDocument/2006/relationships/image" Target="media/image74.jpeg"/><Relationship Id="rId119" Type="http://schemas.openxmlformats.org/officeDocument/2006/relationships/image" Target="media/image78.png"/><Relationship Id="rId44" Type="http://schemas.openxmlformats.org/officeDocument/2006/relationships/image" Target="media/image22.jpeg"/><Relationship Id="rId60" Type="http://schemas.openxmlformats.org/officeDocument/2006/relationships/diagramColors" Target="diagrams/colors1.xml"/><Relationship Id="rId65" Type="http://schemas.openxmlformats.org/officeDocument/2006/relationships/hyperlink" Target="https://www.ebrd.com/covid19-consultation.pdf" TargetMode="External"/><Relationship Id="rId81" Type="http://schemas.openxmlformats.org/officeDocument/2006/relationships/image" Target="media/image48.jpeg"/><Relationship Id="rId86" Type="http://schemas.openxmlformats.org/officeDocument/2006/relationships/hyperlink" Target="https://climateknowledgeportal.worldbank.org/country/north-macedonia/climate-data-projections" TargetMode="External"/><Relationship Id="rId130" Type="http://schemas.openxmlformats.org/officeDocument/2006/relationships/image" Target="media/image84.jpeg"/><Relationship Id="rId135" Type="http://schemas.openxmlformats.org/officeDocument/2006/relationships/image" Target="media/image90.png"/><Relationship Id="rId151" Type="http://schemas.openxmlformats.org/officeDocument/2006/relationships/image" Target="media/image106.jpeg"/><Relationship Id="rId156" Type="http://schemas.openxmlformats.org/officeDocument/2006/relationships/image" Target="media/image111.jpeg"/><Relationship Id="rId177" Type="http://schemas.openxmlformats.org/officeDocument/2006/relationships/image" Target="media/image131.png"/><Relationship Id="rId198" Type="http://schemas.microsoft.com/office/2011/relationships/people" Target="people.xml"/><Relationship Id="rId172" Type="http://schemas.openxmlformats.org/officeDocument/2006/relationships/image" Target="media/image128.png"/><Relationship Id="rId193" Type="http://schemas.openxmlformats.org/officeDocument/2006/relationships/footer" Target="footer11.xml"/><Relationship Id="rId13" Type="http://schemas.openxmlformats.org/officeDocument/2006/relationships/header" Target="header1.xml"/><Relationship Id="rId18" Type="http://schemas.openxmlformats.org/officeDocument/2006/relationships/header" Target="header4.xml"/><Relationship Id="rId39" Type="http://schemas.openxmlformats.org/officeDocument/2006/relationships/image" Target="media/image17.jpeg"/><Relationship Id="rId109" Type="http://schemas.openxmlformats.org/officeDocument/2006/relationships/image" Target="media/image69.jpeg"/><Relationship Id="rId34" Type="http://schemas.openxmlformats.org/officeDocument/2006/relationships/image" Target="media/image13.jpeg"/><Relationship Id="rId50" Type="http://schemas.openxmlformats.org/officeDocument/2006/relationships/image" Target="media/image28.png"/><Relationship Id="rId55" Type="http://schemas.openxmlformats.org/officeDocument/2006/relationships/image" Target="media/image31.jpeg"/><Relationship Id="rId76" Type="http://schemas.openxmlformats.org/officeDocument/2006/relationships/image" Target="media/image45.jpeg"/><Relationship Id="rId97" Type="http://schemas.openxmlformats.org/officeDocument/2006/relationships/image" Target="media/image59.png"/><Relationship Id="rId104" Type="http://schemas.openxmlformats.org/officeDocument/2006/relationships/image" Target="media/image65.jpeg"/><Relationship Id="rId120" Type="http://schemas.openxmlformats.org/officeDocument/2006/relationships/image" Target="media/image80.png"/><Relationship Id="rId125" Type="http://schemas.openxmlformats.org/officeDocument/2006/relationships/image" Target="media/image81.png"/><Relationship Id="rId141" Type="http://schemas.openxmlformats.org/officeDocument/2006/relationships/image" Target="media/image96.png"/><Relationship Id="rId146" Type="http://schemas.openxmlformats.org/officeDocument/2006/relationships/image" Target="media/image101.png"/><Relationship Id="rId167" Type="http://schemas.openxmlformats.org/officeDocument/2006/relationships/image" Target="media/image122.jpeg"/><Relationship Id="rId188" Type="http://schemas.openxmlformats.org/officeDocument/2006/relationships/hyperlink" Target="http://tyndp.entsoe.eu/tyndp2018/" TargetMode="External"/><Relationship Id="rId7" Type="http://schemas.openxmlformats.org/officeDocument/2006/relationships/styles" Target="styles.xml"/><Relationship Id="rId71" Type="http://schemas.openxmlformats.org/officeDocument/2006/relationships/image" Target="media/image39.png"/><Relationship Id="rId92" Type="http://schemas.openxmlformats.org/officeDocument/2006/relationships/hyperlink" Target="https://thinkhazard.org/en/report/2951-fyr-of-macedonia-strumica" TargetMode="External"/><Relationship Id="rId162" Type="http://schemas.openxmlformats.org/officeDocument/2006/relationships/image" Target="media/image117.jpeg"/><Relationship Id="rId183" Type="http://schemas.openxmlformats.org/officeDocument/2006/relationships/image" Target="media/image135.jpeg"/><Relationship Id="rId2" Type="http://schemas.openxmlformats.org/officeDocument/2006/relationships/customXml" Target="../customXml/item2.xml"/><Relationship Id="rId29" Type="http://schemas.openxmlformats.org/officeDocument/2006/relationships/footer" Target="footer8.xml"/><Relationship Id="rId24" Type="http://schemas.openxmlformats.org/officeDocument/2006/relationships/header" Target="header7.xml"/><Relationship Id="rId40" Type="http://schemas.openxmlformats.org/officeDocument/2006/relationships/image" Target="media/image18.jpeg"/><Relationship Id="rId45" Type="http://schemas.openxmlformats.org/officeDocument/2006/relationships/image" Target="media/image23.jpeg"/><Relationship Id="rId66" Type="http://schemas.openxmlformats.org/officeDocument/2006/relationships/image" Target="media/image36.jpeg"/><Relationship Id="rId87" Type="http://schemas.openxmlformats.org/officeDocument/2006/relationships/image" Target="media/image53.jpeg"/><Relationship Id="rId110" Type="http://schemas.openxmlformats.org/officeDocument/2006/relationships/image" Target="media/image70.jpeg"/><Relationship Id="rId115" Type="http://schemas.openxmlformats.org/officeDocument/2006/relationships/image" Target="media/image75.jpeg"/><Relationship Id="rId131" Type="http://schemas.openxmlformats.org/officeDocument/2006/relationships/image" Target="media/image85.png"/><Relationship Id="rId136" Type="http://schemas.openxmlformats.org/officeDocument/2006/relationships/image" Target="media/image91.png"/><Relationship Id="rId157" Type="http://schemas.openxmlformats.org/officeDocument/2006/relationships/image" Target="media/image112.jpeg"/><Relationship Id="rId178" Type="http://schemas.openxmlformats.org/officeDocument/2006/relationships/image" Target="media/image132.png"/><Relationship Id="rId61" Type="http://schemas.microsoft.com/office/2007/relationships/diagramDrawing" Target="diagrams/drawing1.xml"/><Relationship Id="rId82" Type="http://schemas.openxmlformats.org/officeDocument/2006/relationships/image" Target="media/image49.jpeg"/><Relationship Id="rId152" Type="http://schemas.openxmlformats.org/officeDocument/2006/relationships/image" Target="media/image107.jpeg"/><Relationship Id="rId173" Type="http://schemas.openxmlformats.org/officeDocument/2006/relationships/image" Target="media/image127.emf"/><Relationship Id="rId194" Type="http://schemas.openxmlformats.org/officeDocument/2006/relationships/header" Target="header12.xml"/><Relationship Id="rId19" Type="http://schemas.openxmlformats.org/officeDocument/2006/relationships/header" Target="header5.xml"/><Relationship Id="rId14" Type="http://schemas.openxmlformats.org/officeDocument/2006/relationships/header" Target="header2.xml"/><Relationship Id="rId30" Type="http://schemas.openxmlformats.org/officeDocument/2006/relationships/image" Target="media/image9.emf"/><Relationship Id="rId35" Type="http://schemas.openxmlformats.org/officeDocument/2006/relationships/image" Target="media/image14.jpeg"/><Relationship Id="rId56" Type="http://schemas.openxmlformats.org/officeDocument/2006/relationships/image" Target="media/image32.jpeg"/><Relationship Id="rId77" Type="http://schemas.openxmlformats.org/officeDocument/2006/relationships/image" Target="media/image46.jpeg"/><Relationship Id="rId100" Type="http://schemas.openxmlformats.org/officeDocument/2006/relationships/image" Target="media/image62.png"/><Relationship Id="rId105" Type="http://schemas.openxmlformats.org/officeDocument/2006/relationships/image" Target="media/image66.jpeg"/><Relationship Id="rId126" Type="http://schemas.openxmlformats.org/officeDocument/2006/relationships/image" Target="media/image82.png"/><Relationship Id="rId147" Type="http://schemas.openxmlformats.org/officeDocument/2006/relationships/image" Target="media/image102.png"/><Relationship Id="rId168" Type="http://schemas.openxmlformats.org/officeDocument/2006/relationships/image" Target="media/image123.jpeg"/><Relationship Id="rId8" Type="http://schemas.microsoft.com/office/2007/relationships/stylesWithEffects" Target="stylesWithEffects.xml"/><Relationship Id="rId51" Type="http://schemas.openxmlformats.org/officeDocument/2006/relationships/image" Target="media/image30.png"/><Relationship Id="rId72" Type="http://schemas.openxmlformats.org/officeDocument/2006/relationships/image" Target="media/image40.png"/><Relationship Id="rId93" Type="http://schemas.openxmlformats.org/officeDocument/2006/relationships/image" Target="media/image55.png"/><Relationship Id="rId98" Type="http://schemas.openxmlformats.org/officeDocument/2006/relationships/image" Target="media/image60.png"/><Relationship Id="rId121" Type="http://schemas.openxmlformats.org/officeDocument/2006/relationships/image" Target="media/image810.png"/><Relationship Id="rId142" Type="http://schemas.openxmlformats.org/officeDocument/2006/relationships/image" Target="media/image97.png"/><Relationship Id="rId163" Type="http://schemas.openxmlformats.org/officeDocument/2006/relationships/image" Target="media/image118.jpeg"/><Relationship Id="rId184" Type="http://schemas.openxmlformats.org/officeDocument/2006/relationships/hyperlink" Target="https://www.ebrd.com/news/2020/new-guidance-for-private-sector-on-addressing-risks-of-genderbased-violence-and-harassment.html" TargetMode="External"/><Relationship Id="rId189" Type="http://schemas.openxmlformats.org/officeDocument/2006/relationships/hyperlink" Target="http://www.stat.gov.mk" TargetMode="External"/><Relationship Id="rId3" Type="http://schemas.openxmlformats.org/officeDocument/2006/relationships/customXml" Target="../customXml/item3.xml"/><Relationship Id="rId25" Type="http://schemas.openxmlformats.org/officeDocument/2006/relationships/header" Target="header8.xml"/><Relationship Id="rId46" Type="http://schemas.openxmlformats.org/officeDocument/2006/relationships/image" Target="media/image24.jpeg"/><Relationship Id="rId67" Type="http://schemas.openxmlformats.org/officeDocument/2006/relationships/image" Target="media/image37.jpeg"/><Relationship Id="rId116" Type="http://schemas.openxmlformats.org/officeDocument/2006/relationships/hyperlink" Target="https://eunis.eea.europa.eu/references/2442" TargetMode="External"/><Relationship Id="rId137" Type="http://schemas.openxmlformats.org/officeDocument/2006/relationships/image" Target="media/image92.png"/><Relationship Id="rId158" Type="http://schemas.openxmlformats.org/officeDocument/2006/relationships/image" Target="media/image113.jpeg"/><Relationship Id="rId20" Type="http://schemas.openxmlformats.org/officeDocument/2006/relationships/footer" Target="footer3.xml"/><Relationship Id="rId41" Type="http://schemas.openxmlformats.org/officeDocument/2006/relationships/image" Target="media/image19.jpeg"/><Relationship Id="rId62" Type="http://schemas.openxmlformats.org/officeDocument/2006/relationships/image" Target="media/image33.png"/><Relationship Id="rId83" Type="http://schemas.openxmlformats.org/officeDocument/2006/relationships/image" Target="media/image52.jpeg"/><Relationship Id="rId88" Type="http://schemas.openxmlformats.org/officeDocument/2006/relationships/image" Target="media/image54.jpeg"/><Relationship Id="rId111" Type="http://schemas.openxmlformats.org/officeDocument/2006/relationships/image" Target="media/image71.jpeg"/><Relationship Id="rId132" Type="http://schemas.openxmlformats.org/officeDocument/2006/relationships/image" Target="media/image86.png"/><Relationship Id="rId153" Type="http://schemas.openxmlformats.org/officeDocument/2006/relationships/image" Target="media/image108.jpeg"/><Relationship Id="rId174" Type="http://schemas.openxmlformats.org/officeDocument/2006/relationships/image" Target="media/image128.emf"/><Relationship Id="rId179" Type="http://schemas.openxmlformats.org/officeDocument/2006/relationships/image" Target="media/image870.png"/><Relationship Id="rId195" Type="http://schemas.openxmlformats.org/officeDocument/2006/relationships/fontTable" Target="fontTable.xml"/><Relationship Id="rId190" Type="http://schemas.openxmlformats.org/officeDocument/2006/relationships/hyperlink" Target="http://www.adamproject.eu" TargetMode="External"/><Relationship Id="rId15" Type="http://schemas.openxmlformats.org/officeDocument/2006/relationships/footer" Target="footer1.xml"/><Relationship Id="rId36" Type="http://schemas.openxmlformats.org/officeDocument/2006/relationships/image" Target="media/image15.jpeg"/><Relationship Id="rId57" Type="http://schemas.openxmlformats.org/officeDocument/2006/relationships/diagramData" Target="diagrams/data1.xml"/><Relationship Id="rId106" Type="http://schemas.openxmlformats.org/officeDocument/2006/relationships/hyperlink" Target="https://www.oruxmaps.com/cs/en/" TargetMode="External"/><Relationship Id="rId127" Type="http://schemas.openxmlformats.org/officeDocument/2006/relationships/image" Target="media/image871.png"/><Relationship Id="rId10" Type="http://schemas.openxmlformats.org/officeDocument/2006/relationships/webSettings" Target="webSettings.xml"/><Relationship Id="rId31" Type="http://schemas.openxmlformats.org/officeDocument/2006/relationships/image" Target="media/image10.jpeg"/><Relationship Id="rId52" Type="http://schemas.openxmlformats.org/officeDocument/2006/relationships/image" Target="media/image31.png"/><Relationship Id="rId73" Type="http://schemas.openxmlformats.org/officeDocument/2006/relationships/image" Target="media/image42.jpeg"/><Relationship Id="rId78" Type="http://schemas.openxmlformats.org/officeDocument/2006/relationships/image" Target="media/image50.jpeg"/><Relationship Id="rId94" Type="http://schemas.openxmlformats.org/officeDocument/2006/relationships/image" Target="media/image56.png"/><Relationship Id="rId99" Type="http://schemas.openxmlformats.org/officeDocument/2006/relationships/image" Target="media/image61.png"/><Relationship Id="rId101" Type="http://schemas.openxmlformats.org/officeDocument/2006/relationships/image" Target="media/image61.jpeg"/><Relationship Id="rId122" Type="http://schemas.openxmlformats.org/officeDocument/2006/relationships/image" Target="media/image820.png"/><Relationship Id="rId143" Type="http://schemas.openxmlformats.org/officeDocument/2006/relationships/image" Target="media/image98.png"/><Relationship Id="rId148" Type="http://schemas.openxmlformats.org/officeDocument/2006/relationships/image" Target="media/image103.png"/><Relationship Id="rId164" Type="http://schemas.openxmlformats.org/officeDocument/2006/relationships/image" Target="media/image119.jpeg"/><Relationship Id="rId169" Type="http://schemas.openxmlformats.org/officeDocument/2006/relationships/image" Target="media/image124.jpeg"/><Relationship Id="rId185" Type="http://schemas.openxmlformats.org/officeDocument/2006/relationships/footer" Target="footer9.xml"/><Relationship Id="rId4" Type="http://schemas.openxmlformats.org/officeDocument/2006/relationships/customXml" Target="../customXml/item4.xml"/><Relationship Id="rId9" Type="http://schemas.openxmlformats.org/officeDocument/2006/relationships/settings" Target="settings.xml"/><Relationship Id="rId180" Type="http://schemas.openxmlformats.org/officeDocument/2006/relationships/image" Target="media/image880.png"/><Relationship Id="rId26" Type="http://schemas.openxmlformats.org/officeDocument/2006/relationships/footer" Target="footer6.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10.xml.rels><?xml version="1.0" encoding="UTF-8" standalone="yes"?>
<Relationships xmlns="http://schemas.openxmlformats.org/package/2006/relationships"><Relationship Id="rId1" Type="http://schemas.openxmlformats.org/officeDocument/2006/relationships/image" Target="media/image2.png"/></Relationships>
</file>

<file path=word/_rels/footer1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6.jpeg"/></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footer5.xml.rels><?xml version="1.0" encoding="UTF-8" standalone="yes"?>
<Relationships xmlns="http://schemas.openxmlformats.org/package/2006/relationships"><Relationship Id="rId1" Type="http://schemas.openxmlformats.org/officeDocument/2006/relationships/image" Target="media/image2.png"/></Relationships>
</file>

<file path=word/_rels/footer6.xml.rels><?xml version="1.0" encoding="UTF-8" standalone="yes"?>
<Relationships xmlns="http://schemas.openxmlformats.org/package/2006/relationships"><Relationship Id="rId1" Type="http://schemas.openxmlformats.org/officeDocument/2006/relationships/image" Target="media/image2.png"/></Relationships>
</file>

<file path=word/_rels/footer7.xml.rels><?xml version="1.0" encoding="UTF-8" standalone="yes"?>
<Relationships xmlns="http://schemas.openxmlformats.org/package/2006/relationships"><Relationship Id="rId1" Type="http://schemas.openxmlformats.org/officeDocument/2006/relationships/image" Target="media/image2.png"/></Relationships>
</file>

<file path=word/_rels/footer8.xml.rels><?xml version="1.0" encoding="UTF-8" standalone="yes"?>
<Relationships xmlns="http://schemas.openxmlformats.org/package/2006/relationships"><Relationship Id="rId1" Type="http://schemas.openxmlformats.org/officeDocument/2006/relationships/image" Target="media/image2.png"/></Relationships>
</file>

<file path=word/_rels/footer9.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8" Type="http://schemas.openxmlformats.org/officeDocument/2006/relationships/hyperlink" Target="https://en.wikipedia.org/wiki/Proportionality_(mathematics)" TargetMode="External"/><Relationship Id="rId13" Type="http://schemas.openxmlformats.org/officeDocument/2006/relationships/hyperlink" Target="https://data.europa.eu/doi/10.2779/827210" TargetMode="External"/><Relationship Id="rId3" Type="http://schemas.openxmlformats.org/officeDocument/2006/relationships/hyperlink" Target="https://www.moepp.gov.mk/wp-content/uploads/2014/09/Listi%20za%20utvrduvanje%20na%20strogo%20" TargetMode="External"/><Relationship Id="rId7" Type="http://schemas.openxmlformats.org/officeDocument/2006/relationships/hyperlink" Target="https://en.wikipedia.org/wiki/Quantity" TargetMode="External"/><Relationship Id="rId12" Type="http://schemas.openxmlformats.org/officeDocument/2006/relationships/hyperlink" Target="http://www.carpathianconvention.org/tl_files/carpathiancon/Downloads/03%20Meetings%20and%20Events/Working%20Groups/Biodiversity/9th%20meeting/Protecting%20birds%20from%20power%20lines%20focusing%20on%20countries%20of%20Danube-Carpathian%20region.pdf" TargetMode="External"/><Relationship Id="rId2" Type="http://schemas.openxmlformats.org/officeDocument/2006/relationships/hyperlink" Target="http://datazone.birdlife.org/site/mapsearch" TargetMode="External"/><Relationship Id="rId1" Type="http://schemas.openxmlformats.org/officeDocument/2006/relationships/hyperlink" Target="https://www.sciencedirect.com/topics/earth-and-planetary-sciences/radiative-forcing" TargetMode="External"/><Relationship Id="rId6" Type="http://schemas.openxmlformats.org/officeDocument/2006/relationships/hyperlink" Target="http://www.weatheronline.co.uk/cgi-bin/aktframe?TYP=windrichtung&amp;ART=karte&amp;JJ=xxxx&amp;MM=02&amp;TT=19&amp;TIME=1700&amp;KEY=UK&amp;LANG=en&amp;SORT=1&amp;INT=06" TargetMode="External"/><Relationship Id="rId11" Type="http://schemas.openxmlformats.org/officeDocument/2006/relationships/hyperlink" Target="https://data.europa.eu/doi/10.2779/827210" TargetMode="External"/><Relationship Id="rId5" Type="http://schemas.openxmlformats.org/officeDocument/2006/relationships/hyperlink" Target="https://ebba2.info/maps/" TargetMode="External"/><Relationship Id="rId10" Type="http://schemas.openxmlformats.org/officeDocument/2006/relationships/hyperlink" Target="https://en.wikipedia.org/wiki/Distance" TargetMode="External"/><Relationship Id="rId4" Type="http://schemas.openxmlformats.org/officeDocument/2006/relationships/hyperlink" Target="http://redlist.moepp.gov.mk/" TargetMode="External"/><Relationship Id="rId9" Type="http://schemas.openxmlformats.org/officeDocument/2006/relationships/hyperlink" Target="https://en.wikipedia.org/wiki/Square_(algebra)" TargetMode="External"/><Relationship Id="rId14" Type="http://schemas.openxmlformats.org/officeDocument/2006/relationships/hyperlink" Target="http://www.icnirp" TargetMode="External"/></Relationships>
</file>

<file path=word/_rels/header11.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1.wmf"/></Relationships>
</file>

<file path=word/_rels/header3.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png"/><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7.jpeg"/></Relationships>
</file>

<file path=word/_rels/header5.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jpeg"/></Relationships>
</file>

<file path=word/_rels/header6.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8.png"/></Relationships>
</file>

<file path=word/_rels/header7.xml.rels><?xml version="1.0" encoding="UTF-8" standalone="yes"?>
<Relationships xmlns="http://schemas.openxmlformats.org/package/2006/relationships"><Relationship Id="rId1" Type="http://schemas.openxmlformats.org/officeDocument/2006/relationships/image" Target="media/image7.jpeg"/></Relationships>
</file>

<file path=word/_rels/header8.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8.png"/></Relationships>
</file>

<file path=word/_rels/header9.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YG\AppData\Local\Microsoft\Windows\Temporary%20Internet%20Files\Content.Outlook\HHRJW7B2\WYG%20Report%20with%20editable%20cover.dotx" TargetMode="External"/></Relationships>
</file>

<file path=word/diagrams/colors1.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94A14DB-E900-47D5-AEFF-9E1CA167CAD0}" type="doc">
      <dgm:prSet loTypeId="urn:microsoft.com/office/officeart/2005/8/layout/hierarchy4" loCatId="hierarchy" qsTypeId="urn:microsoft.com/office/officeart/2005/8/quickstyle/simple5" qsCatId="simple" csTypeId="urn:microsoft.com/office/officeart/2005/8/colors/accent0_3" csCatId="mainScheme" phldr="1"/>
      <dgm:spPr/>
      <dgm:t>
        <a:bodyPr/>
        <a:lstStyle/>
        <a:p>
          <a:endParaRPr lang="en-US"/>
        </a:p>
      </dgm:t>
    </dgm:pt>
    <dgm:pt modelId="{75B109D9-CB5E-47FC-AFFE-A024CB3499CC}">
      <dgm:prSet phldrT="[Text]"/>
      <dgm:spPr>
        <a:xfrm>
          <a:off x="0" y="0"/>
          <a:ext cx="5869413" cy="313711"/>
        </a:xfr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buNone/>
          </a:pPr>
          <a:r>
            <a:rPr lang="sr-Latn-RS">
              <a:solidFill>
                <a:sysClr val="window" lastClr="FFFFFF"/>
              </a:solidFill>
              <a:latin typeface="Calibri"/>
              <a:ea typeface="+mn-ea"/>
              <a:cs typeface="+mn-cs"/>
            </a:rPr>
            <a:t>ENTSO-E benefit categories</a:t>
          </a:r>
          <a:endParaRPr lang="en-US">
            <a:solidFill>
              <a:sysClr val="window" lastClr="FFFFFF"/>
            </a:solidFill>
            <a:latin typeface="Calibri"/>
            <a:ea typeface="+mn-ea"/>
            <a:cs typeface="+mn-cs"/>
          </a:endParaRPr>
        </a:p>
      </dgm:t>
    </dgm:pt>
    <dgm:pt modelId="{3CBB62A8-C7CA-420A-A5B6-D5FA15B7188F}" type="parTrans" cxnId="{DC9ED28F-E91A-40CE-AA8B-BC9A7F6554EB}">
      <dgm:prSet/>
      <dgm:spPr/>
      <dgm:t>
        <a:bodyPr/>
        <a:lstStyle/>
        <a:p>
          <a:endParaRPr lang="en-US"/>
        </a:p>
      </dgm:t>
    </dgm:pt>
    <dgm:pt modelId="{AD5F6216-0AE7-4A7E-B1F8-CC6CB64A6A5A}" type="sibTrans" cxnId="{DC9ED28F-E91A-40CE-AA8B-BC9A7F6554EB}">
      <dgm:prSet/>
      <dgm:spPr/>
      <dgm:t>
        <a:bodyPr/>
        <a:lstStyle/>
        <a:p>
          <a:endParaRPr lang="en-US"/>
        </a:p>
      </dgm:t>
    </dgm:pt>
    <dgm:pt modelId="{0AD944D0-AF8F-4411-AD19-6E37D08A8962}">
      <dgm:prSet phldrT="[Text]" custT="1"/>
      <dgm:spPr>
        <a:xfrm>
          <a:off x="2168" y="384540"/>
          <a:ext cx="2816417" cy="313711"/>
        </a:xfr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buNone/>
          </a:pPr>
          <a:r>
            <a:rPr lang="en-GB" sz="1100">
              <a:solidFill>
                <a:sysClr val="window" lastClr="FFFFFF"/>
              </a:solidFill>
              <a:latin typeface="Calibri"/>
              <a:ea typeface="+mn-ea"/>
              <a:cs typeface="+mn-cs"/>
            </a:rPr>
            <a:t>B1: Social-economic welfare (Euro)</a:t>
          </a:r>
          <a:endParaRPr lang="en-US" sz="1100">
            <a:solidFill>
              <a:sysClr val="window" lastClr="FFFFFF"/>
            </a:solidFill>
            <a:latin typeface="Calibri"/>
            <a:ea typeface="+mn-ea"/>
            <a:cs typeface="+mn-cs"/>
          </a:endParaRPr>
        </a:p>
      </dgm:t>
    </dgm:pt>
    <dgm:pt modelId="{5FABEF41-1947-4B8C-987D-BA9251C712FA}" type="parTrans" cxnId="{2AFF0FEB-8EF5-4852-AFD3-3EF25A1B8A57}">
      <dgm:prSet/>
      <dgm:spPr/>
      <dgm:t>
        <a:bodyPr/>
        <a:lstStyle/>
        <a:p>
          <a:endParaRPr lang="en-US"/>
        </a:p>
      </dgm:t>
    </dgm:pt>
    <dgm:pt modelId="{C65869C2-7946-4BE6-BC16-92380C50C8E2}" type="sibTrans" cxnId="{2AFF0FEB-8EF5-4852-AFD3-3EF25A1B8A57}">
      <dgm:prSet/>
      <dgm:spPr/>
      <dgm:t>
        <a:bodyPr/>
        <a:lstStyle/>
        <a:p>
          <a:endParaRPr lang="en-US"/>
        </a:p>
      </dgm:t>
    </dgm:pt>
    <dgm:pt modelId="{9AC2111D-A5FC-4879-B34D-5D50762F498E}">
      <dgm:prSet custT="1"/>
      <dgm:spPr>
        <a:xfrm>
          <a:off x="3055164" y="384540"/>
          <a:ext cx="2816417" cy="313711"/>
        </a:xfr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buNone/>
          </a:pPr>
          <a:r>
            <a:rPr lang="en-GB" sz="1100">
              <a:solidFill>
                <a:sysClr val="window" lastClr="FFFFFF"/>
              </a:solidFill>
              <a:latin typeface="Calibri"/>
              <a:ea typeface="+mn-ea"/>
              <a:cs typeface="+mn-cs"/>
            </a:rPr>
            <a:t>B2: Variation in CO</a:t>
          </a:r>
          <a:r>
            <a:rPr lang="en-GB" sz="1100" baseline="-25000">
              <a:solidFill>
                <a:sysClr val="window" lastClr="FFFFFF"/>
              </a:solidFill>
              <a:latin typeface="Calibri"/>
              <a:ea typeface="+mn-ea"/>
              <a:cs typeface="+mn-cs"/>
            </a:rPr>
            <a:t>2</a:t>
          </a:r>
          <a:r>
            <a:rPr lang="en-GB" sz="1100">
              <a:solidFill>
                <a:sysClr val="window" lastClr="FFFFFF"/>
              </a:solidFill>
              <a:latin typeface="Calibri"/>
              <a:ea typeface="+mn-ea"/>
              <a:cs typeface="+mn-cs"/>
            </a:rPr>
            <a:t> emissions (tonnes)</a:t>
          </a:r>
          <a:endParaRPr lang="en-US" sz="1100">
            <a:solidFill>
              <a:sysClr val="window" lastClr="FFFFFF"/>
            </a:solidFill>
            <a:latin typeface="Calibri"/>
            <a:ea typeface="+mn-ea"/>
            <a:cs typeface="+mn-cs"/>
          </a:endParaRPr>
        </a:p>
      </dgm:t>
    </dgm:pt>
    <dgm:pt modelId="{28C085DF-935F-4207-8342-7AD43475B1B5}" type="parTrans" cxnId="{864E8417-0C96-4A65-BFFE-6ABE545F111C}">
      <dgm:prSet/>
      <dgm:spPr/>
      <dgm:t>
        <a:bodyPr/>
        <a:lstStyle/>
        <a:p>
          <a:endParaRPr lang="en-US"/>
        </a:p>
      </dgm:t>
    </dgm:pt>
    <dgm:pt modelId="{BA762229-B363-420A-B247-D1290796D005}" type="sibTrans" cxnId="{864E8417-0C96-4A65-BFFE-6ABE545F111C}">
      <dgm:prSet/>
      <dgm:spPr/>
      <dgm:t>
        <a:bodyPr/>
        <a:lstStyle/>
        <a:p>
          <a:endParaRPr lang="en-US"/>
        </a:p>
      </dgm:t>
    </dgm:pt>
    <dgm:pt modelId="{06993BDD-892B-496B-B2A6-3B8F6F388DF5}">
      <dgm:prSet custT="1"/>
      <dgm:spPr>
        <a:xfrm>
          <a:off x="3055164" y="768598"/>
          <a:ext cx="2816417" cy="313711"/>
        </a:xfr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buNone/>
          </a:pPr>
          <a:r>
            <a:rPr lang="en-GB" sz="1100">
              <a:solidFill>
                <a:sysClr val="window" lastClr="FFFFFF"/>
              </a:solidFill>
              <a:latin typeface="Calibri"/>
              <a:ea typeface="+mn-ea"/>
              <a:cs typeface="+mn-cs"/>
            </a:rPr>
            <a:t>RES Energy Spilled (GWh)</a:t>
          </a:r>
          <a:endParaRPr lang="en-US" sz="1100">
            <a:solidFill>
              <a:sysClr val="window" lastClr="FFFFFF"/>
            </a:solidFill>
            <a:latin typeface="Calibri"/>
            <a:ea typeface="+mn-ea"/>
            <a:cs typeface="+mn-cs"/>
          </a:endParaRPr>
        </a:p>
      </dgm:t>
    </dgm:pt>
    <dgm:pt modelId="{A6FA6AD5-748D-415C-9BB7-C79AC4B46B6E}" type="parTrans" cxnId="{0FC6E0B5-57CF-4A6E-955E-2995C899506B}">
      <dgm:prSet/>
      <dgm:spPr/>
      <dgm:t>
        <a:bodyPr/>
        <a:lstStyle/>
        <a:p>
          <a:endParaRPr lang="en-US"/>
        </a:p>
      </dgm:t>
    </dgm:pt>
    <dgm:pt modelId="{5C64D1AA-A59B-4F7D-B790-590D852D8079}" type="sibTrans" cxnId="{0FC6E0B5-57CF-4A6E-955E-2995C899506B}">
      <dgm:prSet/>
      <dgm:spPr/>
      <dgm:t>
        <a:bodyPr/>
        <a:lstStyle/>
        <a:p>
          <a:endParaRPr lang="en-US"/>
        </a:p>
      </dgm:t>
    </dgm:pt>
    <dgm:pt modelId="{132DABF9-4267-4379-BEC4-226D80ED2057}">
      <dgm:prSet custT="1"/>
      <dgm:spPr>
        <a:xfrm>
          <a:off x="2168" y="768598"/>
          <a:ext cx="2816417" cy="313711"/>
        </a:xfr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buNone/>
          </a:pPr>
          <a:r>
            <a:rPr lang="en-GB" sz="1100">
              <a:solidFill>
                <a:sysClr val="window" lastClr="FFFFFF"/>
              </a:solidFill>
              <a:latin typeface="Calibri"/>
              <a:ea typeface="+mn-ea"/>
              <a:cs typeface="+mn-cs"/>
            </a:rPr>
            <a:t>B3: RES Integration benefit category (GWh)</a:t>
          </a:r>
          <a:endParaRPr lang="en-US" sz="1100">
            <a:solidFill>
              <a:sysClr val="window" lastClr="FFFFFF"/>
            </a:solidFill>
            <a:latin typeface="Calibri"/>
            <a:ea typeface="+mn-ea"/>
            <a:cs typeface="+mn-cs"/>
          </a:endParaRPr>
        </a:p>
      </dgm:t>
    </dgm:pt>
    <dgm:pt modelId="{A7CFEE56-994A-43CE-A8C6-5BCB684698BA}" type="parTrans" cxnId="{D0AE9EA6-71BC-4C1C-BAF9-421340BDC1F1}">
      <dgm:prSet/>
      <dgm:spPr/>
      <dgm:t>
        <a:bodyPr/>
        <a:lstStyle/>
        <a:p>
          <a:endParaRPr lang="en-US"/>
        </a:p>
      </dgm:t>
    </dgm:pt>
    <dgm:pt modelId="{E96C845F-4150-43CE-AAB8-E74157F6D52F}" type="sibTrans" cxnId="{D0AE9EA6-71BC-4C1C-BAF9-421340BDC1F1}">
      <dgm:prSet/>
      <dgm:spPr/>
      <dgm:t>
        <a:bodyPr/>
        <a:lstStyle/>
        <a:p>
          <a:endParaRPr lang="en-US"/>
        </a:p>
      </dgm:t>
    </dgm:pt>
    <dgm:pt modelId="{7E4D89B1-191B-474F-8C52-57094BE4051B}">
      <dgm:prSet custT="1"/>
      <dgm:spPr>
        <a:xfrm>
          <a:off x="1552662" y="1152657"/>
          <a:ext cx="2816417" cy="313711"/>
        </a:xfr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buNone/>
          </a:pPr>
          <a:r>
            <a:rPr lang="en-GB" sz="1100">
              <a:solidFill>
                <a:sysClr val="window" lastClr="FFFFFF"/>
              </a:solidFill>
              <a:latin typeface="Calibri"/>
              <a:ea typeface="+mn-ea"/>
              <a:cs typeface="+mn-cs"/>
            </a:rPr>
            <a:t>B5 – Variation in losses (energy efficiency) (GWh/ Euro)</a:t>
          </a:r>
          <a:endParaRPr lang="en-US" sz="1100">
            <a:solidFill>
              <a:sysClr val="window" lastClr="FFFFFF"/>
            </a:solidFill>
            <a:latin typeface="Calibri"/>
            <a:ea typeface="+mn-ea"/>
            <a:cs typeface="+mn-cs"/>
          </a:endParaRPr>
        </a:p>
      </dgm:t>
    </dgm:pt>
    <dgm:pt modelId="{891A62DF-2274-4A16-AF45-5433DDE5F1DB}" type="parTrans" cxnId="{9FC970ED-0BD7-4953-9F8B-B653734AE8C1}">
      <dgm:prSet/>
      <dgm:spPr/>
      <dgm:t>
        <a:bodyPr/>
        <a:lstStyle/>
        <a:p>
          <a:endParaRPr lang="en-US"/>
        </a:p>
      </dgm:t>
    </dgm:pt>
    <dgm:pt modelId="{70F5D8B4-E2EB-4DA8-801A-1F448947C3EE}" type="sibTrans" cxnId="{9FC970ED-0BD7-4953-9F8B-B653734AE8C1}">
      <dgm:prSet/>
      <dgm:spPr/>
      <dgm:t>
        <a:bodyPr/>
        <a:lstStyle/>
        <a:p>
          <a:endParaRPr lang="en-US"/>
        </a:p>
      </dgm:t>
    </dgm:pt>
    <dgm:pt modelId="{C029D58E-660F-443D-AC0A-19948EECC78F}" type="pres">
      <dgm:prSet presAssocID="{694A14DB-E900-47D5-AEFF-9E1CA167CAD0}" presName="Name0" presStyleCnt="0">
        <dgm:presLayoutVars>
          <dgm:chPref val="1"/>
          <dgm:dir/>
          <dgm:animOne val="branch"/>
          <dgm:animLvl val="lvl"/>
          <dgm:resizeHandles/>
        </dgm:presLayoutVars>
      </dgm:prSet>
      <dgm:spPr/>
      <dgm:t>
        <a:bodyPr/>
        <a:lstStyle/>
        <a:p>
          <a:endParaRPr lang="en-US"/>
        </a:p>
      </dgm:t>
    </dgm:pt>
    <dgm:pt modelId="{6FB1032A-6900-4CBB-8CBB-27421463D992}" type="pres">
      <dgm:prSet presAssocID="{75B109D9-CB5E-47FC-AFFE-A024CB3499CC}" presName="vertOne" presStyleCnt="0"/>
      <dgm:spPr/>
    </dgm:pt>
    <dgm:pt modelId="{049945DF-F75C-4CB3-9063-E966F4F05A81}" type="pres">
      <dgm:prSet presAssocID="{75B109D9-CB5E-47FC-AFFE-A024CB3499CC}" presName="txOne" presStyleLbl="node0" presStyleIdx="0" presStyleCnt="1" custLinFactY="-7492" custLinFactNeighborX="-338" custLinFactNeighborY="-100000">
        <dgm:presLayoutVars>
          <dgm:chPref val="3"/>
        </dgm:presLayoutVars>
      </dgm:prSet>
      <dgm:spPr>
        <a:prstGeom prst="roundRect">
          <a:avLst>
            <a:gd name="adj" fmla="val 10000"/>
          </a:avLst>
        </a:prstGeom>
      </dgm:spPr>
      <dgm:t>
        <a:bodyPr/>
        <a:lstStyle/>
        <a:p>
          <a:endParaRPr lang="en-US"/>
        </a:p>
      </dgm:t>
    </dgm:pt>
    <dgm:pt modelId="{FBD0C14F-F16B-4E75-B737-42A6B8744856}" type="pres">
      <dgm:prSet presAssocID="{75B109D9-CB5E-47FC-AFFE-A024CB3499CC}" presName="parTransOne" presStyleCnt="0"/>
      <dgm:spPr/>
    </dgm:pt>
    <dgm:pt modelId="{078F2A1C-A73A-4113-BA28-2790CCBF8E20}" type="pres">
      <dgm:prSet presAssocID="{75B109D9-CB5E-47FC-AFFE-A024CB3499CC}" presName="horzOne" presStyleCnt="0"/>
      <dgm:spPr/>
    </dgm:pt>
    <dgm:pt modelId="{FDC6EE63-0263-432E-AF72-F9325E9AFD03}" type="pres">
      <dgm:prSet presAssocID="{0AD944D0-AF8F-4411-AD19-6E37D08A8962}" presName="vertTwo" presStyleCnt="0"/>
      <dgm:spPr/>
    </dgm:pt>
    <dgm:pt modelId="{88B248DC-B07A-43CD-B174-4AD8E53CB457}" type="pres">
      <dgm:prSet presAssocID="{0AD944D0-AF8F-4411-AD19-6E37D08A8962}" presName="txTwo" presStyleLbl="node2" presStyleIdx="0" presStyleCnt="2">
        <dgm:presLayoutVars>
          <dgm:chPref val="3"/>
        </dgm:presLayoutVars>
      </dgm:prSet>
      <dgm:spPr>
        <a:prstGeom prst="roundRect">
          <a:avLst>
            <a:gd name="adj" fmla="val 10000"/>
          </a:avLst>
        </a:prstGeom>
      </dgm:spPr>
      <dgm:t>
        <a:bodyPr/>
        <a:lstStyle/>
        <a:p>
          <a:endParaRPr lang="en-US"/>
        </a:p>
      </dgm:t>
    </dgm:pt>
    <dgm:pt modelId="{AF01BF59-E6F3-45A2-BC1B-842E9D1EA480}" type="pres">
      <dgm:prSet presAssocID="{0AD944D0-AF8F-4411-AD19-6E37D08A8962}" presName="parTransTwo" presStyleCnt="0"/>
      <dgm:spPr/>
    </dgm:pt>
    <dgm:pt modelId="{816628B7-B1E8-4EF5-8134-545F68BF2756}" type="pres">
      <dgm:prSet presAssocID="{0AD944D0-AF8F-4411-AD19-6E37D08A8962}" presName="horzTwo" presStyleCnt="0"/>
      <dgm:spPr/>
    </dgm:pt>
    <dgm:pt modelId="{F7E437EC-2033-4D70-972C-5805A8D30828}" type="pres">
      <dgm:prSet presAssocID="{132DABF9-4267-4379-BEC4-226D80ED2057}" presName="vertThree" presStyleCnt="0"/>
      <dgm:spPr/>
    </dgm:pt>
    <dgm:pt modelId="{A1DAFD96-35BD-4E7C-98AB-AEB46790E150}" type="pres">
      <dgm:prSet presAssocID="{132DABF9-4267-4379-BEC4-226D80ED2057}" presName="txThree" presStyleLbl="node3" presStyleIdx="0" presStyleCnt="2">
        <dgm:presLayoutVars>
          <dgm:chPref val="3"/>
        </dgm:presLayoutVars>
      </dgm:prSet>
      <dgm:spPr>
        <a:prstGeom prst="roundRect">
          <a:avLst>
            <a:gd name="adj" fmla="val 10000"/>
          </a:avLst>
        </a:prstGeom>
      </dgm:spPr>
      <dgm:t>
        <a:bodyPr/>
        <a:lstStyle/>
        <a:p>
          <a:endParaRPr lang="en-US"/>
        </a:p>
      </dgm:t>
    </dgm:pt>
    <dgm:pt modelId="{7B6E20A6-3E8C-46EF-AF8C-D3C47A3AA2E8}" type="pres">
      <dgm:prSet presAssocID="{132DABF9-4267-4379-BEC4-226D80ED2057}" presName="parTransThree" presStyleCnt="0"/>
      <dgm:spPr/>
    </dgm:pt>
    <dgm:pt modelId="{DD2B56B4-2D3D-4501-A965-AF1CDA44D508}" type="pres">
      <dgm:prSet presAssocID="{132DABF9-4267-4379-BEC4-226D80ED2057}" presName="horzThree" presStyleCnt="0"/>
      <dgm:spPr/>
    </dgm:pt>
    <dgm:pt modelId="{B392C9E4-9BC1-4D5D-BE95-F665DEA9548A}" type="pres">
      <dgm:prSet presAssocID="{7E4D89B1-191B-474F-8C52-57094BE4051B}" presName="vertFour" presStyleCnt="0">
        <dgm:presLayoutVars>
          <dgm:chPref val="3"/>
        </dgm:presLayoutVars>
      </dgm:prSet>
      <dgm:spPr/>
    </dgm:pt>
    <dgm:pt modelId="{3A9CE8A3-00DF-4801-BCD7-CE6B42FBBEBD}" type="pres">
      <dgm:prSet presAssocID="{7E4D89B1-191B-474F-8C52-57094BE4051B}" presName="txFour" presStyleLbl="node4" presStyleIdx="0" presStyleCnt="1" custLinFactNeighborX="55052">
        <dgm:presLayoutVars>
          <dgm:chPref val="3"/>
        </dgm:presLayoutVars>
      </dgm:prSet>
      <dgm:spPr>
        <a:prstGeom prst="roundRect">
          <a:avLst>
            <a:gd name="adj" fmla="val 10000"/>
          </a:avLst>
        </a:prstGeom>
      </dgm:spPr>
      <dgm:t>
        <a:bodyPr/>
        <a:lstStyle/>
        <a:p>
          <a:endParaRPr lang="en-US"/>
        </a:p>
      </dgm:t>
    </dgm:pt>
    <dgm:pt modelId="{B69FB4CD-476A-4D5A-AFCD-FD8D0A7D2C35}" type="pres">
      <dgm:prSet presAssocID="{7E4D89B1-191B-474F-8C52-57094BE4051B}" presName="horzFour" presStyleCnt="0"/>
      <dgm:spPr/>
    </dgm:pt>
    <dgm:pt modelId="{B977BF7C-BE31-44A4-93A0-AA24CD98CD32}" type="pres">
      <dgm:prSet presAssocID="{C65869C2-7946-4BE6-BC16-92380C50C8E2}" presName="sibSpaceTwo" presStyleCnt="0"/>
      <dgm:spPr/>
    </dgm:pt>
    <dgm:pt modelId="{1E5025DC-3778-4BEB-9A53-19105453FA8E}" type="pres">
      <dgm:prSet presAssocID="{9AC2111D-A5FC-4879-B34D-5D50762F498E}" presName="vertTwo" presStyleCnt="0"/>
      <dgm:spPr/>
    </dgm:pt>
    <dgm:pt modelId="{8D9858EC-1C38-468D-AF79-3FFC4F993D37}" type="pres">
      <dgm:prSet presAssocID="{9AC2111D-A5FC-4879-B34D-5D50762F498E}" presName="txTwo" presStyleLbl="node2" presStyleIdx="1" presStyleCnt="2">
        <dgm:presLayoutVars>
          <dgm:chPref val="3"/>
        </dgm:presLayoutVars>
      </dgm:prSet>
      <dgm:spPr>
        <a:prstGeom prst="roundRect">
          <a:avLst>
            <a:gd name="adj" fmla="val 10000"/>
          </a:avLst>
        </a:prstGeom>
      </dgm:spPr>
      <dgm:t>
        <a:bodyPr/>
        <a:lstStyle/>
        <a:p>
          <a:endParaRPr lang="en-US"/>
        </a:p>
      </dgm:t>
    </dgm:pt>
    <dgm:pt modelId="{BC6BAD5B-CDCC-4310-ACFA-482637ADEE3B}" type="pres">
      <dgm:prSet presAssocID="{9AC2111D-A5FC-4879-B34D-5D50762F498E}" presName="parTransTwo" presStyleCnt="0"/>
      <dgm:spPr/>
    </dgm:pt>
    <dgm:pt modelId="{A89E6A56-42C0-4C5A-BB9F-ABB07C8F49C4}" type="pres">
      <dgm:prSet presAssocID="{9AC2111D-A5FC-4879-B34D-5D50762F498E}" presName="horzTwo" presStyleCnt="0"/>
      <dgm:spPr/>
    </dgm:pt>
    <dgm:pt modelId="{32C6569B-9228-48FC-BE44-037D6784EAD2}" type="pres">
      <dgm:prSet presAssocID="{06993BDD-892B-496B-B2A6-3B8F6F388DF5}" presName="vertThree" presStyleCnt="0"/>
      <dgm:spPr/>
    </dgm:pt>
    <dgm:pt modelId="{969EC576-6366-45C4-AC9A-6DC2CF8F1604}" type="pres">
      <dgm:prSet presAssocID="{06993BDD-892B-496B-B2A6-3B8F6F388DF5}" presName="txThree" presStyleLbl="node3" presStyleIdx="1" presStyleCnt="2">
        <dgm:presLayoutVars>
          <dgm:chPref val="3"/>
        </dgm:presLayoutVars>
      </dgm:prSet>
      <dgm:spPr>
        <a:prstGeom prst="roundRect">
          <a:avLst>
            <a:gd name="adj" fmla="val 10000"/>
          </a:avLst>
        </a:prstGeom>
      </dgm:spPr>
      <dgm:t>
        <a:bodyPr/>
        <a:lstStyle/>
        <a:p>
          <a:endParaRPr lang="en-US"/>
        </a:p>
      </dgm:t>
    </dgm:pt>
    <dgm:pt modelId="{26092D94-351D-4EA1-8145-008E6401CAF4}" type="pres">
      <dgm:prSet presAssocID="{06993BDD-892B-496B-B2A6-3B8F6F388DF5}" presName="horzThree" presStyleCnt="0"/>
      <dgm:spPr/>
    </dgm:pt>
  </dgm:ptLst>
  <dgm:cxnLst>
    <dgm:cxn modelId="{7377009E-4359-4EEA-AB55-5C0FC2A4351F}" type="presOf" srcId="{0AD944D0-AF8F-4411-AD19-6E37D08A8962}" destId="{88B248DC-B07A-43CD-B174-4AD8E53CB457}" srcOrd="0" destOrd="0" presId="urn:microsoft.com/office/officeart/2005/8/layout/hierarchy4"/>
    <dgm:cxn modelId="{6EE64ADC-87FB-4458-9EDA-1D9532D0539D}" type="presOf" srcId="{75B109D9-CB5E-47FC-AFFE-A024CB3499CC}" destId="{049945DF-F75C-4CB3-9063-E966F4F05A81}" srcOrd="0" destOrd="0" presId="urn:microsoft.com/office/officeart/2005/8/layout/hierarchy4"/>
    <dgm:cxn modelId="{864E8417-0C96-4A65-BFFE-6ABE545F111C}" srcId="{75B109D9-CB5E-47FC-AFFE-A024CB3499CC}" destId="{9AC2111D-A5FC-4879-B34D-5D50762F498E}" srcOrd="1" destOrd="0" parTransId="{28C085DF-935F-4207-8342-7AD43475B1B5}" sibTransId="{BA762229-B363-420A-B247-D1290796D005}"/>
    <dgm:cxn modelId="{D0AE9EA6-71BC-4C1C-BAF9-421340BDC1F1}" srcId="{0AD944D0-AF8F-4411-AD19-6E37D08A8962}" destId="{132DABF9-4267-4379-BEC4-226D80ED2057}" srcOrd="0" destOrd="0" parTransId="{A7CFEE56-994A-43CE-A8C6-5BCB684698BA}" sibTransId="{E96C845F-4150-43CE-AAB8-E74157F6D52F}"/>
    <dgm:cxn modelId="{146FBD2A-77A3-4EDA-8A1C-9F36AE7D8B2C}" type="presOf" srcId="{694A14DB-E900-47D5-AEFF-9E1CA167CAD0}" destId="{C029D58E-660F-443D-AC0A-19948EECC78F}" srcOrd="0" destOrd="0" presId="urn:microsoft.com/office/officeart/2005/8/layout/hierarchy4"/>
    <dgm:cxn modelId="{DC9ED28F-E91A-40CE-AA8B-BC9A7F6554EB}" srcId="{694A14DB-E900-47D5-AEFF-9E1CA167CAD0}" destId="{75B109D9-CB5E-47FC-AFFE-A024CB3499CC}" srcOrd="0" destOrd="0" parTransId="{3CBB62A8-C7CA-420A-A5B6-D5FA15B7188F}" sibTransId="{AD5F6216-0AE7-4A7E-B1F8-CC6CB64A6A5A}"/>
    <dgm:cxn modelId="{7034EA0E-887C-4DF6-9DEC-8A104D00F122}" type="presOf" srcId="{06993BDD-892B-496B-B2A6-3B8F6F388DF5}" destId="{969EC576-6366-45C4-AC9A-6DC2CF8F1604}" srcOrd="0" destOrd="0" presId="urn:microsoft.com/office/officeart/2005/8/layout/hierarchy4"/>
    <dgm:cxn modelId="{9AFBA64C-C0FE-44FA-9828-3B3D4278A4EA}" type="presOf" srcId="{9AC2111D-A5FC-4879-B34D-5D50762F498E}" destId="{8D9858EC-1C38-468D-AF79-3FFC4F993D37}" srcOrd="0" destOrd="0" presId="urn:microsoft.com/office/officeart/2005/8/layout/hierarchy4"/>
    <dgm:cxn modelId="{9FC970ED-0BD7-4953-9F8B-B653734AE8C1}" srcId="{132DABF9-4267-4379-BEC4-226D80ED2057}" destId="{7E4D89B1-191B-474F-8C52-57094BE4051B}" srcOrd="0" destOrd="0" parTransId="{891A62DF-2274-4A16-AF45-5433DDE5F1DB}" sibTransId="{70F5D8B4-E2EB-4DA8-801A-1F448947C3EE}"/>
    <dgm:cxn modelId="{0FC6E0B5-57CF-4A6E-955E-2995C899506B}" srcId="{9AC2111D-A5FC-4879-B34D-5D50762F498E}" destId="{06993BDD-892B-496B-B2A6-3B8F6F388DF5}" srcOrd="0" destOrd="0" parTransId="{A6FA6AD5-748D-415C-9BB7-C79AC4B46B6E}" sibTransId="{5C64D1AA-A59B-4F7D-B790-590D852D8079}"/>
    <dgm:cxn modelId="{EA4444A0-504E-4A56-A56A-4A85D6FFA88D}" type="presOf" srcId="{132DABF9-4267-4379-BEC4-226D80ED2057}" destId="{A1DAFD96-35BD-4E7C-98AB-AEB46790E150}" srcOrd="0" destOrd="0" presId="urn:microsoft.com/office/officeart/2005/8/layout/hierarchy4"/>
    <dgm:cxn modelId="{2AFF0FEB-8EF5-4852-AFD3-3EF25A1B8A57}" srcId="{75B109D9-CB5E-47FC-AFFE-A024CB3499CC}" destId="{0AD944D0-AF8F-4411-AD19-6E37D08A8962}" srcOrd="0" destOrd="0" parTransId="{5FABEF41-1947-4B8C-987D-BA9251C712FA}" sibTransId="{C65869C2-7946-4BE6-BC16-92380C50C8E2}"/>
    <dgm:cxn modelId="{803773A1-B785-4AF7-8E52-DBC97795C1B5}" type="presOf" srcId="{7E4D89B1-191B-474F-8C52-57094BE4051B}" destId="{3A9CE8A3-00DF-4801-BCD7-CE6B42FBBEBD}" srcOrd="0" destOrd="0" presId="urn:microsoft.com/office/officeart/2005/8/layout/hierarchy4"/>
    <dgm:cxn modelId="{29F012D2-F039-45AE-B379-033A306CB257}" type="presParOf" srcId="{C029D58E-660F-443D-AC0A-19948EECC78F}" destId="{6FB1032A-6900-4CBB-8CBB-27421463D992}" srcOrd="0" destOrd="0" presId="urn:microsoft.com/office/officeart/2005/8/layout/hierarchy4"/>
    <dgm:cxn modelId="{443D084A-2AD8-42E0-9EB4-A37E6081F20F}" type="presParOf" srcId="{6FB1032A-6900-4CBB-8CBB-27421463D992}" destId="{049945DF-F75C-4CB3-9063-E966F4F05A81}" srcOrd="0" destOrd="0" presId="urn:microsoft.com/office/officeart/2005/8/layout/hierarchy4"/>
    <dgm:cxn modelId="{DDECF8D9-BFC4-45C3-8593-ADFEA3CD2D19}" type="presParOf" srcId="{6FB1032A-6900-4CBB-8CBB-27421463D992}" destId="{FBD0C14F-F16B-4E75-B737-42A6B8744856}" srcOrd="1" destOrd="0" presId="urn:microsoft.com/office/officeart/2005/8/layout/hierarchy4"/>
    <dgm:cxn modelId="{1CE71357-78B5-41DD-B13A-7F25F98A2833}" type="presParOf" srcId="{6FB1032A-6900-4CBB-8CBB-27421463D992}" destId="{078F2A1C-A73A-4113-BA28-2790CCBF8E20}" srcOrd="2" destOrd="0" presId="urn:microsoft.com/office/officeart/2005/8/layout/hierarchy4"/>
    <dgm:cxn modelId="{4BD03935-01F5-421C-A00A-8345DB64DBCD}" type="presParOf" srcId="{078F2A1C-A73A-4113-BA28-2790CCBF8E20}" destId="{FDC6EE63-0263-432E-AF72-F9325E9AFD03}" srcOrd="0" destOrd="0" presId="urn:microsoft.com/office/officeart/2005/8/layout/hierarchy4"/>
    <dgm:cxn modelId="{93329ACF-26E8-43EF-8124-E88655CBCCEB}" type="presParOf" srcId="{FDC6EE63-0263-432E-AF72-F9325E9AFD03}" destId="{88B248DC-B07A-43CD-B174-4AD8E53CB457}" srcOrd="0" destOrd="0" presId="urn:microsoft.com/office/officeart/2005/8/layout/hierarchy4"/>
    <dgm:cxn modelId="{1485517C-FF0F-4D3E-9B3D-460FC9F6C277}" type="presParOf" srcId="{FDC6EE63-0263-432E-AF72-F9325E9AFD03}" destId="{AF01BF59-E6F3-45A2-BC1B-842E9D1EA480}" srcOrd="1" destOrd="0" presId="urn:microsoft.com/office/officeart/2005/8/layout/hierarchy4"/>
    <dgm:cxn modelId="{2D38E929-F3AF-4FF6-B15D-2C1E22C1FFC8}" type="presParOf" srcId="{FDC6EE63-0263-432E-AF72-F9325E9AFD03}" destId="{816628B7-B1E8-4EF5-8134-545F68BF2756}" srcOrd="2" destOrd="0" presId="urn:microsoft.com/office/officeart/2005/8/layout/hierarchy4"/>
    <dgm:cxn modelId="{64CD2C09-9FDC-4744-BDB5-E25206726B27}" type="presParOf" srcId="{816628B7-B1E8-4EF5-8134-545F68BF2756}" destId="{F7E437EC-2033-4D70-972C-5805A8D30828}" srcOrd="0" destOrd="0" presId="urn:microsoft.com/office/officeart/2005/8/layout/hierarchy4"/>
    <dgm:cxn modelId="{A092359C-6400-4307-8D58-22C0D81C3B07}" type="presParOf" srcId="{F7E437EC-2033-4D70-972C-5805A8D30828}" destId="{A1DAFD96-35BD-4E7C-98AB-AEB46790E150}" srcOrd="0" destOrd="0" presId="urn:microsoft.com/office/officeart/2005/8/layout/hierarchy4"/>
    <dgm:cxn modelId="{BC4B1377-96CA-47ED-BBF9-BAE88F2E9FB3}" type="presParOf" srcId="{F7E437EC-2033-4D70-972C-5805A8D30828}" destId="{7B6E20A6-3E8C-46EF-AF8C-D3C47A3AA2E8}" srcOrd="1" destOrd="0" presId="urn:microsoft.com/office/officeart/2005/8/layout/hierarchy4"/>
    <dgm:cxn modelId="{116474BF-D5D6-4864-A60E-9F2E28DBD8CE}" type="presParOf" srcId="{F7E437EC-2033-4D70-972C-5805A8D30828}" destId="{DD2B56B4-2D3D-4501-A965-AF1CDA44D508}" srcOrd="2" destOrd="0" presId="urn:microsoft.com/office/officeart/2005/8/layout/hierarchy4"/>
    <dgm:cxn modelId="{8552DCC0-6ABB-496B-A1A2-334A8B86CB1F}" type="presParOf" srcId="{DD2B56B4-2D3D-4501-A965-AF1CDA44D508}" destId="{B392C9E4-9BC1-4D5D-BE95-F665DEA9548A}" srcOrd="0" destOrd="0" presId="urn:microsoft.com/office/officeart/2005/8/layout/hierarchy4"/>
    <dgm:cxn modelId="{C0E91CD4-17E0-4778-B75A-75834D0A8466}" type="presParOf" srcId="{B392C9E4-9BC1-4D5D-BE95-F665DEA9548A}" destId="{3A9CE8A3-00DF-4801-BCD7-CE6B42FBBEBD}" srcOrd="0" destOrd="0" presId="urn:microsoft.com/office/officeart/2005/8/layout/hierarchy4"/>
    <dgm:cxn modelId="{DA4974DF-0CAF-412D-814D-E6C55B9B6778}" type="presParOf" srcId="{B392C9E4-9BC1-4D5D-BE95-F665DEA9548A}" destId="{B69FB4CD-476A-4D5A-AFCD-FD8D0A7D2C35}" srcOrd="1" destOrd="0" presId="urn:microsoft.com/office/officeart/2005/8/layout/hierarchy4"/>
    <dgm:cxn modelId="{589A2025-F4E4-45E2-AB41-AD7B4770A102}" type="presParOf" srcId="{078F2A1C-A73A-4113-BA28-2790CCBF8E20}" destId="{B977BF7C-BE31-44A4-93A0-AA24CD98CD32}" srcOrd="1" destOrd="0" presId="urn:microsoft.com/office/officeart/2005/8/layout/hierarchy4"/>
    <dgm:cxn modelId="{8955066E-2C80-4E9D-A3E0-0B578ABE5DC8}" type="presParOf" srcId="{078F2A1C-A73A-4113-BA28-2790CCBF8E20}" destId="{1E5025DC-3778-4BEB-9A53-19105453FA8E}" srcOrd="2" destOrd="0" presId="urn:microsoft.com/office/officeart/2005/8/layout/hierarchy4"/>
    <dgm:cxn modelId="{7C1D35D2-7A4D-4E54-96A0-B0362C015723}" type="presParOf" srcId="{1E5025DC-3778-4BEB-9A53-19105453FA8E}" destId="{8D9858EC-1C38-468D-AF79-3FFC4F993D37}" srcOrd="0" destOrd="0" presId="urn:microsoft.com/office/officeart/2005/8/layout/hierarchy4"/>
    <dgm:cxn modelId="{BF03A352-734A-4ACD-9377-F46BF798008B}" type="presParOf" srcId="{1E5025DC-3778-4BEB-9A53-19105453FA8E}" destId="{BC6BAD5B-CDCC-4310-ACFA-482637ADEE3B}" srcOrd="1" destOrd="0" presId="urn:microsoft.com/office/officeart/2005/8/layout/hierarchy4"/>
    <dgm:cxn modelId="{CDB5738B-5EFB-42BE-B8E4-FA7492F04799}" type="presParOf" srcId="{1E5025DC-3778-4BEB-9A53-19105453FA8E}" destId="{A89E6A56-42C0-4C5A-BB9F-ABB07C8F49C4}" srcOrd="2" destOrd="0" presId="urn:microsoft.com/office/officeart/2005/8/layout/hierarchy4"/>
    <dgm:cxn modelId="{EE204B06-ABB6-4C40-A878-7080E85DDC06}" type="presParOf" srcId="{A89E6A56-42C0-4C5A-BB9F-ABB07C8F49C4}" destId="{32C6569B-9228-48FC-BE44-037D6784EAD2}" srcOrd="0" destOrd="0" presId="urn:microsoft.com/office/officeart/2005/8/layout/hierarchy4"/>
    <dgm:cxn modelId="{6FEFCC31-FF40-4750-9A02-5948B511330E}" type="presParOf" srcId="{32C6569B-9228-48FC-BE44-037D6784EAD2}" destId="{969EC576-6366-45C4-AC9A-6DC2CF8F1604}" srcOrd="0" destOrd="0" presId="urn:microsoft.com/office/officeart/2005/8/layout/hierarchy4"/>
    <dgm:cxn modelId="{DCF62D21-3ECD-432B-9882-9698A6C3A9DB}" type="presParOf" srcId="{32C6569B-9228-48FC-BE44-037D6784EAD2}" destId="{26092D94-351D-4EA1-8145-008E6401CAF4}" srcOrd="1" destOrd="0" presId="urn:microsoft.com/office/officeart/2005/8/layout/hierarchy4"/>
  </dgm:cxnLst>
  <dgm:bg/>
  <dgm:whole/>
  <dgm:extLst>
    <a:ext uri="http://schemas.microsoft.com/office/drawing/2008/diagram">
      <dsp:dataModelExt xmlns:dsp="http://schemas.microsoft.com/office/drawing/2008/diagram" relId="rId6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49945DF-F75C-4CB3-9063-E966F4F05A81}">
      <dsp:nvSpPr>
        <dsp:cNvPr id="0" name=""/>
        <dsp:cNvSpPr/>
      </dsp:nvSpPr>
      <dsp:spPr>
        <a:xfrm>
          <a:off x="0" y="0"/>
          <a:ext cx="5870048" cy="314390"/>
        </a:xfrm>
        <a:prstGeom prst="roundRect">
          <a:avLst>
            <a:gd name="adj" fmla="val 10000"/>
          </a:avLst>
        </a:prstGeo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buNone/>
          </a:pPr>
          <a:r>
            <a:rPr lang="sr-Latn-RS" sz="1300" kern="1200">
              <a:solidFill>
                <a:sysClr val="window" lastClr="FFFFFF"/>
              </a:solidFill>
              <a:latin typeface="Calibri"/>
              <a:ea typeface="+mn-ea"/>
              <a:cs typeface="+mn-cs"/>
            </a:rPr>
            <a:t>ENTSO-E benefit categories</a:t>
          </a:r>
          <a:endParaRPr lang="en-US" sz="1300" kern="1200">
            <a:solidFill>
              <a:sysClr val="window" lastClr="FFFFFF"/>
            </a:solidFill>
            <a:latin typeface="Calibri"/>
            <a:ea typeface="+mn-ea"/>
            <a:cs typeface="+mn-cs"/>
          </a:endParaRPr>
        </a:p>
      </dsp:txBody>
      <dsp:txXfrm>
        <a:off x="9208" y="9208"/>
        <a:ext cx="5851632" cy="295974"/>
      </dsp:txXfrm>
    </dsp:sp>
    <dsp:sp modelId="{88B248DC-B07A-43CD-B174-4AD8E53CB457}">
      <dsp:nvSpPr>
        <dsp:cNvPr id="0" name=""/>
        <dsp:cNvSpPr/>
      </dsp:nvSpPr>
      <dsp:spPr>
        <a:xfrm>
          <a:off x="2168" y="385444"/>
          <a:ext cx="2816721" cy="314390"/>
        </a:xfrm>
        <a:prstGeom prst="roundRect">
          <a:avLst>
            <a:gd name="adj" fmla="val 10000"/>
          </a:avLst>
        </a:prstGeo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buNone/>
          </a:pPr>
          <a:r>
            <a:rPr lang="en-GB" sz="1100" kern="1200">
              <a:solidFill>
                <a:sysClr val="window" lastClr="FFFFFF"/>
              </a:solidFill>
              <a:latin typeface="Calibri"/>
              <a:ea typeface="+mn-ea"/>
              <a:cs typeface="+mn-cs"/>
            </a:rPr>
            <a:t>B1: Social-economic welfare (Euro)</a:t>
          </a:r>
          <a:endParaRPr lang="en-US" sz="1100" kern="1200">
            <a:solidFill>
              <a:sysClr val="window" lastClr="FFFFFF"/>
            </a:solidFill>
            <a:latin typeface="Calibri"/>
            <a:ea typeface="+mn-ea"/>
            <a:cs typeface="+mn-cs"/>
          </a:endParaRPr>
        </a:p>
      </dsp:txBody>
      <dsp:txXfrm>
        <a:off x="11376" y="394652"/>
        <a:ext cx="2798305" cy="295974"/>
      </dsp:txXfrm>
    </dsp:sp>
    <dsp:sp modelId="{A1DAFD96-35BD-4E7C-98AB-AEB46790E150}">
      <dsp:nvSpPr>
        <dsp:cNvPr id="0" name=""/>
        <dsp:cNvSpPr/>
      </dsp:nvSpPr>
      <dsp:spPr>
        <a:xfrm>
          <a:off x="2168" y="770189"/>
          <a:ext cx="2816721" cy="314390"/>
        </a:xfrm>
        <a:prstGeom prst="roundRect">
          <a:avLst>
            <a:gd name="adj" fmla="val 10000"/>
          </a:avLst>
        </a:prstGeo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buNone/>
          </a:pPr>
          <a:r>
            <a:rPr lang="en-GB" sz="1100" kern="1200">
              <a:solidFill>
                <a:sysClr val="window" lastClr="FFFFFF"/>
              </a:solidFill>
              <a:latin typeface="Calibri"/>
              <a:ea typeface="+mn-ea"/>
              <a:cs typeface="+mn-cs"/>
            </a:rPr>
            <a:t>B3: RES Integration benefit category (GWh)</a:t>
          </a:r>
          <a:endParaRPr lang="en-US" sz="1100" kern="1200">
            <a:solidFill>
              <a:sysClr val="window" lastClr="FFFFFF"/>
            </a:solidFill>
            <a:latin typeface="Calibri"/>
            <a:ea typeface="+mn-ea"/>
            <a:cs typeface="+mn-cs"/>
          </a:endParaRPr>
        </a:p>
      </dsp:txBody>
      <dsp:txXfrm>
        <a:off x="11376" y="779397"/>
        <a:ext cx="2798305" cy="295974"/>
      </dsp:txXfrm>
    </dsp:sp>
    <dsp:sp modelId="{3A9CE8A3-00DF-4801-BCD7-CE6B42FBBEBD}">
      <dsp:nvSpPr>
        <dsp:cNvPr id="0" name=""/>
        <dsp:cNvSpPr/>
      </dsp:nvSpPr>
      <dsp:spPr>
        <a:xfrm>
          <a:off x="1552830" y="1154935"/>
          <a:ext cx="2816721" cy="314390"/>
        </a:xfrm>
        <a:prstGeom prst="roundRect">
          <a:avLst>
            <a:gd name="adj" fmla="val 10000"/>
          </a:avLst>
        </a:prstGeo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buNone/>
          </a:pPr>
          <a:r>
            <a:rPr lang="en-GB" sz="1100" kern="1200">
              <a:solidFill>
                <a:sysClr val="window" lastClr="FFFFFF"/>
              </a:solidFill>
              <a:latin typeface="Calibri"/>
              <a:ea typeface="+mn-ea"/>
              <a:cs typeface="+mn-cs"/>
            </a:rPr>
            <a:t>B5 – Variation in losses (energy efficiency) (GWh/ Euro)</a:t>
          </a:r>
          <a:endParaRPr lang="en-US" sz="1100" kern="1200">
            <a:solidFill>
              <a:sysClr val="window" lastClr="FFFFFF"/>
            </a:solidFill>
            <a:latin typeface="Calibri"/>
            <a:ea typeface="+mn-ea"/>
            <a:cs typeface="+mn-cs"/>
          </a:endParaRPr>
        </a:p>
      </dsp:txBody>
      <dsp:txXfrm>
        <a:off x="1562038" y="1164143"/>
        <a:ext cx="2798305" cy="295974"/>
      </dsp:txXfrm>
    </dsp:sp>
    <dsp:sp modelId="{8D9858EC-1C38-468D-AF79-3FFC4F993D37}">
      <dsp:nvSpPr>
        <dsp:cNvPr id="0" name=""/>
        <dsp:cNvSpPr/>
      </dsp:nvSpPr>
      <dsp:spPr>
        <a:xfrm>
          <a:off x="3055494" y="385444"/>
          <a:ext cx="2816721" cy="314390"/>
        </a:xfrm>
        <a:prstGeom prst="roundRect">
          <a:avLst>
            <a:gd name="adj" fmla="val 10000"/>
          </a:avLst>
        </a:prstGeo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buNone/>
          </a:pPr>
          <a:r>
            <a:rPr lang="en-GB" sz="1100" kern="1200">
              <a:solidFill>
                <a:sysClr val="window" lastClr="FFFFFF"/>
              </a:solidFill>
              <a:latin typeface="Calibri"/>
              <a:ea typeface="+mn-ea"/>
              <a:cs typeface="+mn-cs"/>
            </a:rPr>
            <a:t>B2: Variation in CO</a:t>
          </a:r>
          <a:r>
            <a:rPr lang="en-GB" sz="1100" kern="1200" baseline="-25000">
              <a:solidFill>
                <a:sysClr val="window" lastClr="FFFFFF"/>
              </a:solidFill>
              <a:latin typeface="Calibri"/>
              <a:ea typeface="+mn-ea"/>
              <a:cs typeface="+mn-cs"/>
            </a:rPr>
            <a:t>2</a:t>
          </a:r>
          <a:r>
            <a:rPr lang="en-GB" sz="1100" kern="1200">
              <a:solidFill>
                <a:sysClr val="window" lastClr="FFFFFF"/>
              </a:solidFill>
              <a:latin typeface="Calibri"/>
              <a:ea typeface="+mn-ea"/>
              <a:cs typeface="+mn-cs"/>
            </a:rPr>
            <a:t> emissions (tonnes)</a:t>
          </a:r>
          <a:endParaRPr lang="en-US" sz="1100" kern="1200">
            <a:solidFill>
              <a:sysClr val="window" lastClr="FFFFFF"/>
            </a:solidFill>
            <a:latin typeface="Calibri"/>
            <a:ea typeface="+mn-ea"/>
            <a:cs typeface="+mn-cs"/>
          </a:endParaRPr>
        </a:p>
      </dsp:txBody>
      <dsp:txXfrm>
        <a:off x="3064702" y="394652"/>
        <a:ext cx="2798305" cy="295974"/>
      </dsp:txXfrm>
    </dsp:sp>
    <dsp:sp modelId="{969EC576-6366-45C4-AC9A-6DC2CF8F1604}">
      <dsp:nvSpPr>
        <dsp:cNvPr id="0" name=""/>
        <dsp:cNvSpPr/>
      </dsp:nvSpPr>
      <dsp:spPr>
        <a:xfrm>
          <a:off x="3055494" y="770189"/>
          <a:ext cx="2816721" cy="314390"/>
        </a:xfrm>
        <a:prstGeom prst="roundRect">
          <a:avLst>
            <a:gd name="adj" fmla="val 10000"/>
          </a:avLst>
        </a:prstGeo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buNone/>
          </a:pPr>
          <a:r>
            <a:rPr lang="en-GB" sz="1100" kern="1200">
              <a:solidFill>
                <a:sysClr val="window" lastClr="FFFFFF"/>
              </a:solidFill>
              <a:latin typeface="Calibri"/>
              <a:ea typeface="+mn-ea"/>
              <a:cs typeface="+mn-cs"/>
            </a:rPr>
            <a:t>RES Energy Spilled (GWh)</a:t>
          </a:r>
          <a:endParaRPr lang="en-US" sz="1100" kern="1200">
            <a:solidFill>
              <a:sysClr val="window" lastClr="FFFFFF"/>
            </a:solidFill>
            <a:latin typeface="Calibri"/>
            <a:ea typeface="+mn-ea"/>
            <a:cs typeface="+mn-cs"/>
          </a:endParaRPr>
        </a:p>
      </dsp:txBody>
      <dsp:txXfrm>
        <a:off x="3064702" y="779397"/>
        <a:ext cx="2798305" cy="295974"/>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D5EED50597CEA41B15757EDD20957F6" ma:contentTypeVersion="10" ma:contentTypeDescription="Create a new document." ma:contentTypeScope="" ma:versionID="fd41f93f556aca2d0d87b01e6cf07183">
  <xsd:schema xmlns:xsd="http://www.w3.org/2001/XMLSchema" xmlns:xs="http://www.w3.org/2001/XMLSchema" xmlns:p="http://schemas.microsoft.com/office/2006/metadata/properties" xmlns:ns2="b356212e-ef89-4a24-b7aa-a948894d5af1" xmlns:ns3="89a28fe3-5886-42ca-a29c-0a7ca52b7d02" targetNamespace="http://schemas.microsoft.com/office/2006/metadata/properties" ma:root="true" ma:fieldsID="68dd5bd44c57a55e69e64da6dc9e67ee" ns2:_="" ns3:_="">
    <xsd:import namespace="b356212e-ef89-4a24-b7aa-a948894d5af1"/>
    <xsd:import namespace="89a28fe3-5886-42ca-a29c-0a7ca52b7d02"/>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_Flow_SignoffStatu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56212e-ef89-4a24-b7aa-a948894d5a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_Flow_SignoffStatus" ma:index="15"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9a28fe3-5886-42ca-a29c-0a7ca52b7d02"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b356212e-ef89-4a24-b7aa-a948894d5af1" xsi:nil="true"/>
  </documentManagement>
</p:properties>
</file>

<file path=customXml/item4.xml><?xml version="1.0" encoding="utf-8"?>
<sisl xmlns:xsi="http://www.w3.org/2001/XMLSchema-instance" xmlns:xsd="http://www.w3.org/2001/XMLSchema" xmlns="http://www.boldonjames.com/2008/01/sie/internal/label" sislVersion="0" policy="1d45786f-a737-4735-8af6-df12fb6939a2" origin="defaultValue"/>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4219516-DB37-4788-AC81-4E396C31A545}">
  <ds:schemaRefs>
    <ds:schemaRef ds:uri="http://schemas.microsoft.com/sharepoint/v3/contenttype/forms"/>
  </ds:schemaRefs>
</ds:datastoreItem>
</file>

<file path=customXml/itemProps2.xml><?xml version="1.0" encoding="utf-8"?>
<ds:datastoreItem xmlns:ds="http://schemas.openxmlformats.org/officeDocument/2006/customXml" ds:itemID="{F76EBFDC-420C-4309-9CB6-20C0DC0A14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56212e-ef89-4a24-b7aa-a948894d5af1"/>
    <ds:schemaRef ds:uri="89a28fe3-5886-42ca-a29c-0a7ca52b7d0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CD76DD3-0546-44EE-BCA3-28705BE593E3}">
  <ds:schemaRefs>
    <ds:schemaRef ds:uri="http://schemas.microsoft.com/office/2006/metadata/properties"/>
    <ds:schemaRef ds:uri="http://schemas.microsoft.com/office/infopath/2007/PartnerControls"/>
    <ds:schemaRef ds:uri="b356212e-ef89-4a24-b7aa-a948894d5af1"/>
  </ds:schemaRefs>
</ds:datastoreItem>
</file>

<file path=customXml/itemProps4.xml><?xml version="1.0" encoding="utf-8"?>
<ds:datastoreItem xmlns:ds="http://schemas.openxmlformats.org/officeDocument/2006/customXml" ds:itemID="{090D061D-B42D-4882-A4E2-05900E87CC1C}">
  <ds:schemaRefs>
    <ds:schemaRef ds:uri="http://www.w3.org/2001/XMLSchema"/>
    <ds:schemaRef ds:uri="http://www.boldonjames.com/2008/01/sie/internal/label"/>
  </ds:schemaRefs>
</ds:datastoreItem>
</file>

<file path=customXml/itemProps5.xml><?xml version="1.0" encoding="utf-8"?>
<ds:datastoreItem xmlns:ds="http://schemas.openxmlformats.org/officeDocument/2006/customXml" ds:itemID="{63734095-CA65-4D2C-9408-98634C56B0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WYG Report with editable cover</Template>
  <TotalTime>66</TotalTime>
  <Pages>1</Pages>
  <Words>83440</Words>
  <Characters>475612</Characters>
  <Application>Microsoft Office Word</Application>
  <DocSecurity>0</DocSecurity>
  <Lines>3963</Lines>
  <Paragraphs>1115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Toshiba</Company>
  <LinksUpToDate>false</LinksUpToDate>
  <CharactersWithSpaces>557937</CharactersWithSpaces>
  <SharedDoc>false</SharedDoc>
  <HLinks>
    <vt:vector size="972" baseType="variant">
      <vt:variant>
        <vt:i4>1114161</vt:i4>
      </vt:variant>
      <vt:variant>
        <vt:i4>968</vt:i4>
      </vt:variant>
      <vt:variant>
        <vt:i4>0</vt:i4>
      </vt:variant>
      <vt:variant>
        <vt:i4>5</vt:i4>
      </vt:variant>
      <vt:variant>
        <vt:lpwstr/>
      </vt:variant>
      <vt:variant>
        <vt:lpwstr>_Toc77796971</vt:lpwstr>
      </vt:variant>
      <vt:variant>
        <vt:i4>1048625</vt:i4>
      </vt:variant>
      <vt:variant>
        <vt:i4>962</vt:i4>
      </vt:variant>
      <vt:variant>
        <vt:i4>0</vt:i4>
      </vt:variant>
      <vt:variant>
        <vt:i4>5</vt:i4>
      </vt:variant>
      <vt:variant>
        <vt:lpwstr/>
      </vt:variant>
      <vt:variant>
        <vt:lpwstr>_Toc77796970</vt:lpwstr>
      </vt:variant>
      <vt:variant>
        <vt:i4>1638448</vt:i4>
      </vt:variant>
      <vt:variant>
        <vt:i4>956</vt:i4>
      </vt:variant>
      <vt:variant>
        <vt:i4>0</vt:i4>
      </vt:variant>
      <vt:variant>
        <vt:i4>5</vt:i4>
      </vt:variant>
      <vt:variant>
        <vt:lpwstr/>
      </vt:variant>
      <vt:variant>
        <vt:lpwstr>_Toc77796969</vt:lpwstr>
      </vt:variant>
      <vt:variant>
        <vt:i4>1572912</vt:i4>
      </vt:variant>
      <vt:variant>
        <vt:i4>950</vt:i4>
      </vt:variant>
      <vt:variant>
        <vt:i4>0</vt:i4>
      </vt:variant>
      <vt:variant>
        <vt:i4>5</vt:i4>
      </vt:variant>
      <vt:variant>
        <vt:lpwstr/>
      </vt:variant>
      <vt:variant>
        <vt:lpwstr>_Toc77796968</vt:lpwstr>
      </vt:variant>
      <vt:variant>
        <vt:i4>1507376</vt:i4>
      </vt:variant>
      <vt:variant>
        <vt:i4>944</vt:i4>
      </vt:variant>
      <vt:variant>
        <vt:i4>0</vt:i4>
      </vt:variant>
      <vt:variant>
        <vt:i4>5</vt:i4>
      </vt:variant>
      <vt:variant>
        <vt:lpwstr/>
      </vt:variant>
      <vt:variant>
        <vt:lpwstr>_Toc77796967</vt:lpwstr>
      </vt:variant>
      <vt:variant>
        <vt:i4>1441840</vt:i4>
      </vt:variant>
      <vt:variant>
        <vt:i4>938</vt:i4>
      </vt:variant>
      <vt:variant>
        <vt:i4>0</vt:i4>
      </vt:variant>
      <vt:variant>
        <vt:i4>5</vt:i4>
      </vt:variant>
      <vt:variant>
        <vt:lpwstr/>
      </vt:variant>
      <vt:variant>
        <vt:lpwstr>_Toc77796966</vt:lpwstr>
      </vt:variant>
      <vt:variant>
        <vt:i4>1376304</vt:i4>
      </vt:variant>
      <vt:variant>
        <vt:i4>932</vt:i4>
      </vt:variant>
      <vt:variant>
        <vt:i4>0</vt:i4>
      </vt:variant>
      <vt:variant>
        <vt:i4>5</vt:i4>
      </vt:variant>
      <vt:variant>
        <vt:lpwstr/>
      </vt:variant>
      <vt:variant>
        <vt:lpwstr>_Toc77796965</vt:lpwstr>
      </vt:variant>
      <vt:variant>
        <vt:i4>1310768</vt:i4>
      </vt:variant>
      <vt:variant>
        <vt:i4>926</vt:i4>
      </vt:variant>
      <vt:variant>
        <vt:i4>0</vt:i4>
      </vt:variant>
      <vt:variant>
        <vt:i4>5</vt:i4>
      </vt:variant>
      <vt:variant>
        <vt:lpwstr/>
      </vt:variant>
      <vt:variant>
        <vt:lpwstr>_Toc77796964</vt:lpwstr>
      </vt:variant>
      <vt:variant>
        <vt:i4>1245232</vt:i4>
      </vt:variant>
      <vt:variant>
        <vt:i4>920</vt:i4>
      </vt:variant>
      <vt:variant>
        <vt:i4>0</vt:i4>
      </vt:variant>
      <vt:variant>
        <vt:i4>5</vt:i4>
      </vt:variant>
      <vt:variant>
        <vt:lpwstr/>
      </vt:variant>
      <vt:variant>
        <vt:lpwstr>_Toc77796963</vt:lpwstr>
      </vt:variant>
      <vt:variant>
        <vt:i4>1179696</vt:i4>
      </vt:variant>
      <vt:variant>
        <vt:i4>914</vt:i4>
      </vt:variant>
      <vt:variant>
        <vt:i4>0</vt:i4>
      </vt:variant>
      <vt:variant>
        <vt:i4>5</vt:i4>
      </vt:variant>
      <vt:variant>
        <vt:lpwstr/>
      </vt:variant>
      <vt:variant>
        <vt:lpwstr>_Toc77796962</vt:lpwstr>
      </vt:variant>
      <vt:variant>
        <vt:i4>1114160</vt:i4>
      </vt:variant>
      <vt:variant>
        <vt:i4>908</vt:i4>
      </vt:variant>
      <vt:variant>
        <vt:i4>0</vt:i4>
      </vt:variant>
      <vt:variant>
        <vt:i4>5</vt:i4>
      </vt:variant>
      <vt:variant>
        <vt:lpwstr/>
      </vt:variant>
      <vt:variant>
        <vt:lpwstr>_Toc77796961</vt:lpwstr>
      </vt:variant>
      <vt:variant>
        <vt:i4>1048624</vt:i4>
      </vt:variant>
      <vt:variant>
        <vt:i4>902</vt:i4>
      </vt:variant>
      <vt:variant>
        <vt:i4>0</vt:i4>
      </vt:variant>
      <vt:variant>
        <vt:i4>5</vt:i4>
      </vt:variant>
      <vt:variant>
        <vt:lpwstr/>
      </vt:variant>
      <vt:variant>
        <vt:lpwstr>_Toc77796960</vt:lpwstr>
      </vt:variant>
      <vt:variant>
        <vt:i4>1638451</vt:i4>
      </vt:variant>
      <vt:variant>
        <vt:i4>896</vt:i4>
      </vt:variant>
      <vt:variant>
        <vt:i4>0</vt:i4>
      </vt:variant>
      <vt:variant>
        <vt:i4>5</vt:i4>
      </vt:variant>
      <vt:variant>
        <vt:lpwstr/>
      </vt:variant>
      <vt:variant>
        <vt:lpwstr>_Toc77796959</vt:lpwstr>
      </vt:variant>
      <vt:variant>
        <vt:i4>1572915</vt:i4>
      </vt:variant>
      <vt:variant>
        <vt:i4>890</vt:i4>
      </vt:variant>
      <vt:variant>
        <vt:i4>0</vt:i4>
      </vt:variant>
      <vt:variant>
        <vt:i4>5</vt:i4>
      </vt:variant>
      <vt:variant>
        <vt:lpwstr/>
      </vt:variant>
      <vt:variant>
        <vt:lpwstr>_Toc77796958</vt:lpwstr>
      </vt:variant>
      <vt:variant>
        <vt:i4>1507379</vt:i4>
      </vt:variant>
      <vt:variant>
        <vt:i4>884</vt:i4>
      </vt:variant>
      <vt:variant>
        <vt:i4>0</vt:i4>
      </vt:variant>
      <vt:variant>
        <vt:i4>5</vt:i4>
      </vt:variant>
      <vt:variant>
        <vt:lpwstr/>
      </vt:variant>
      <vt:variant>
        <vt:lpwstr>_Toc77796957</vt:lpwstr>
      </vt:variant>
      <vt:variant>
        <vt:i4>1441843</vt:i4>
      </vt:variant>
      <vt:variant>
        <vt:i4>878</vt:i4>
      </vt:variant>
      <vt:variant>
        <vt:i4>0</vt:i4>
      </vt:variant>
      <vt:variant>
        <vt:i4>5</vt:i4>
      </vt:variant>
      <vt:variant>
        <vt:lpwstr/>
      </vt:variant>
      <vt:variant>
        <vt:lpwstr>_Toc77796956</vt:lpwstr>
      </vt:variant>
      <vt:variant>
        <vt:i4>1376307</vt:i4>
      </vt:variant>
      <vt:variant>
        <vt:i4>872</vt:i4>
      </vt:variant>
      <vt:variant>
        <vt:i4>0</vt:i4>
      </vt:variant>
      <vt:variant>
        <vt:i4>5</vt:i4>
      </vt:variant>
      <vt:variant>
        <vt:lpwstr/>
      </vt:variant>
      <vt:variant>
        <vt:lpwstr>_Toc77796955</vt:lpwstr>
      </vt:variant>
      <vt:variant>
        <vt:i4>1310771</vt:i4>
      </vt:variant>
      <vt:variant>
        <vt:i4>866</vt:i4>
      </vt:variant>
      <vt:variant>
        <vt:i4>0</vt:i4>
      </vt:variant>
      <vt:variant>
        <vt:i4>5</vt:i4>
      </vt:variant>
      <vt:variant>
        <vt:lpwstr/>
      </vt:variant>
      <vt:variant>
        <vt:lpwstr>_Toc77796954</vt:lpwstr>
      </vt:variant>
      <vt:variant>
        <vt:i4>1245235</vt:i4>
      </vt:variant>
      <vt:variant>
        <vt:i4>860</vt:i4>
      </vt:variant>
      <vt:variant>
        <vt:i4>0</vt:i4>
      </vt:variant>
      <vt:variant>
        <vt:i4>5</vt:i4>
      </vt:variant>
      <vt:variant>
        <vt:lpwstr/>
      </vt:variant>
      <vt:variant>
        <vt:lpwstr>_Toc77796953</vt:lpwstr>
      </vt:variant>
      <vt:variant>
        <vt:i4>1179699</vt:i4>
      </vt:variant>
      <vt:variant>
        <vt:i4>854</vt:i4>
      </vt:variant>
      <vt:variant>
        <vt:i4>0</vt:i4>
      </vt:variant>
      <vt:variant>
        <vt:i4>5</vt:i4>
      </vt:variant>
      <vt:variant>
        <vt:lpwstr/>
      </vt:variant>
      <vt:variant>
        <vt:lpwstr>_Toc77796952</vt:lpwstr>
      </vt:variant>
      <vt:variant>
        <vt:i4>1114163</vt:i4>
      </vt:variant>
      <vt:variant>
        <vt:i4>848</vt:i4>
      </vt:variant>
      <vt:variant>
        <vt:i4>0</vt:i4>
      </vt:variant>
      <vt:variant>
        <vt:i4>5</vt:i4>
      </vt:variant>
      <vt:variant>
        <vt:lpwstr/>
      </vt:variant>
      <vt:variant>
        <vt:lpwstr>_Toc77796951</vt:lpwstr>
      </vt:variant>
      <vt:variant>
        <vt:i4>1048627</vt:i4>
      </vt:variant>
      <vt:variant>
        <vt:i4>842</vt:i4>
      </vt:variant>
      <vt:variant>
        <vt:i4>0</vt:i4>
      </vt:variant>
      <vt:variant>
        <vt:i4>5</vt:i4>
      </vt:variant>
      <vt:variant>
        <vt:lpwstr/>
      </vt:variant>
      <vt:variant>
        <vt:lpwstr>_Toc77796950</vt:lpwstr>
      </vt:variant>
      <vt:variant>
        <vt:i4>1638450</vt:i4>
      </vt:variant>
      <vt:variant>
        <vt:i4>836</vt:i4>
      </vt:variant>
      <vt:variant>
        <vt:i4>0</vt:i4>
      </vt:variant>
      <vt:variant>
        <vt:i4>5</vt:i4>
      </vt:variant>
      <vt:variant>
        <vt:lpwstr/>
      </vt:variant>
      <vt:variant>
        <vt:lpwstr>_Toc77796949</vt:lpwstr>
      </vt:variant>
      <vt:variant>
        <vt:i4>1572914</vt:i4>
      </vt:variant>
      <vt:variant>
        <vt:i4>830</vt:i4>
      </vt:variant>
      <vt:variant>
        <vt:i4>0</vt:i4>
      </vt:variant>
      <vt:variant>
        <vt:i4>5</vt:i4>
      </vt:variant>
      <vt:variant>
        <vt:lpwstr/>
      </vt:variant>
      <vt:variant>
        <vt:lpwstr>_Toc77796948</vt:lpwstr>
      </vt:variant>
      <vt:variant>
        <vt:i4>1507378</vt:i4>
      </vt:variant>
      <vt:variant>
        <vt:i4>824</vt:i4>
      </vt:variant>
      <vt:variant>
        <vt:i4>0</vt:i4>
      </vt:variant>
      <vt:variant>
        <vt:i4>5</vt:i4>
      </vt:variant>
      <vt:variant>
        <vt:lpwstr/>
      </vt:variant>
      <vt:variant>
        <vt:lpwstr>_Toc77796947</vt:lpwstr>
      </vt:variant>
      <vt:variant>
        <vt:i4>1441842</vt:i4>
      </vt:variant>
      <vt:variant>
        <vt:i4>818</vt:i4>
      </vt:variant>
      <vt:variant>
        <vt:i4>0</vt:i4>
      </vt:variant>
      <vt:variant>
        <vt:i4>5</vt:i4>
      </vt:variant>
      <vt:variant>
        <vt:lpwstr/>
      </vt:variant>
      <vt:variant>
        <vt:lpwstr>_Toc77796946</vt:lpwstr>
      </vt:variant>
      <vt:variant>
        <vt:i4>1376306</vt:i4>
      </vt:variant>
      <vt:variant>
        <vt:i4>812</vt:i4>
      </vt:variant>
      <vt:variant>
        <vt:i4>0</vt:i4>
      </vt:variant>
      <vt:variant>
        <vt:i4>5</vt:i4>
      </vt:variant>
      <vt:variant>
        <vt:lpwstr/>
      </vt:variant>
      <vt:variant>
        <vt:lpwstr>_Toc77796945</vt:lpwstr>
      </vt:variant>
      <vt:variant>
        <vt:i4>1310770</vt:i4>
      </vt:variant>
      <vt:variant>
        <vt:i4>806</vt:i4>
      </vt:variant>
      <vt:variant>
        <vt:i4>0</vt:i4>
      </vt:variant>
      <vt:variant>
        <vt:i4>5</vt:i4>
      </vt:variant>
      <vt:variant>
        <vt:lpwstr/>
      </vt:variant>
      <vt:variant>
        <vt:lpwstr>_Toc77796944</vt:lpwstr>
      </vt:variant>
      <vt:variant>
        <vt:i4>1245234</vt:i4>
      </vt:variant>
      <vt:variant>
        <vt:i4>800</vt:i4>
      </vt:variant>
      <vt:variant>
        <vt:i4>0</vt:i4>
      </vt:variant>
      <vt:variant>
        <vt:i4>5</vt:i4>
      </vt:variant>
      <vt:variant>
        <vt:lpwstr/>
      </vt:variant>
      <vt:variant>
        <vt:lpwstr>_Toc77796943</vt:lpwstr>
      </vt:variant>
      <vt:variant>
        <vt:i4>1179698</vt:i4>
      </vt:variant>
      <vt:variant>
        <vt:i4>794</vt:i4>
      </vt:variant>
      <vt:variant>
        <vt:i4>0</vt:i4>
      </vt:variant>
      <vt:variant>
        <vt:i4>5</vt:i4>
      </vt:variant>
      <vt:variant>
        <vt:lpwstr/>
      </vt:variant>
      <vt:variant>
        <vt:lpwstr>_Toc77796942</vt:lpwstr>
      </vt:variant>
      <vt:variant>
        <vt:i4>1114162</vt:i4>
      </vt:variant>
      <vt:variant>
        <vt:i4>788</vt:i4>
      </vt:variant>
      <vt:variant>
        <vt:i4>0</vt:i4>
      </vt:variant>
      <vt:variant>
        <vt:i4>5</vt:i4>
      </vt:variant>
      <vt:variant>
        <vt:lpwstr/>
      </vt:variant>
      <vt:variant>
        <vt:lpwstr>_Toc77796941</vt:lpwstr>
      </vt:variant>
      <vt:variant>
        <vt:i4>1048626</vt:i4>
      </vt:variant>
      <vt:variant>
        <vt:i4>782</vt:i4>
      </vt:variant>
      <vt:variant>
        <vt:i4>0</vt:i4>
      </vt:variant>
      <vt:variant>
        <vt:i4>5</vt:i4>
      </vt:variant>
      <vt:variant>
        <vt:lpwstr/>
      </vt:variant>
      <vt:variant>
        <vt:lpwstr>_Toc77796940</vt:lpwstr>
      </vt:variant>
      <vt:variant>
        <vt:i4>1638453</vt:i4>
      </vt:variant>
      <vt:variant>
        <vt:i4>776</vt:i4>
      </vt:variant>
      <vt:variant>
        <vt:i4>0</vt:i4>
      </vt:variant>
      <vt:variant>
        <vt:i4>5</vt:i4>
      </vt:variant>
      <vt:variant>
        <vt:lpwstr/>
      </vt:variant>
      <vt:variant>
        <vt:lpwstr>_Toc77796939</vt:lpwstr>
      </vt:variant>
      <vt:variant>
        <vt:i4>1572917</vt:i4>
      </vt:variant>
      <vt:variant>
        <vt:i4>767</vt:i4>
      </vt:variant>
      <vt:variant>
        <vt:i4>0</vt:i4>
      </vt:variant>
      <vt:variant>
        <vt:i4>5</vt:i4>
      </vt:variant>
      <vt:variant>
        <vt:lpwstr/>
      </vt:variant>
      <vt:variant>
        <vt:lpwstr>_Toc77796938</vt:lpwstr>
      </vt:variant>
      <vt:variant>
        <vt:i4>1507381</vt:i4>
      </vt:variant>
      <vt:variant>
        <vt:i4>761</vt:i4>
      </vt:variant>
      <vt:variant>
        <vt:i4>0</vt:i4>
      </vt:variant>
      <vt:variant>
        <vt:i4>5</vt:i4>
      </vt:variant>
      <vt:variant>
        <vt:lpwstr/>
      </vt:variant>
      <vt:variant>
        <vt:lpwstr>_Toc77796937</vt:lpwstr>
      </vt:variant>
      <vt:variant>
        <vt:i4>1441845</vt:i4>
      </vt:variant>
      <vt:variant>
        <vt:i4>755</vt:i4>
      </vt:variant>
      <vt:variant>
        <vt:i4>0</vt:i4>
      </vt:variant>
      <vt:variant>
        <vt:i4>5</vt:i4>
      </vt:variant>
      <vt:variant>
        <vt:lpwstr/>
      </vt:variant>
      <vt:variant>
        <vt:lpwstr>_Toc77796936</vt:lpwstr>
      </vt:variant>
      <vt:variant>
        <vt:i4>1376309</vt:i4>
      </vt:variant>
      <vt:variant>
        <vt:i4>749</vt:i4>
      </vt:variant>
      <vt:variant>
        <vt:i4>0</vt:i4>
      </vt:variant>
      <vt:variant>
        <vt:i4>5</vt:i4>
      </vt:variant>
      <vt:variant>
        <vt:lpwstr/>
      </vt:variant>
      <vt:variant>
        <vt:lpwstr>_Toc77796935</vt:lpwstr>
      </vt:variant>
      <vt:variant>
        <vt:i4>1310773</vt:i4>
      </vt:variant>
      <vt:variant>
        <vt:i4>743</vt:i4>
      </vt:variant>
      <vt:variant>
        <vt:i4>0</vt:i4>
      </vt:variant>
      <vt:variant>
        <vt:i4>5</vt:i4>
      </vt:variant>
      <vt:variant>
        <vt:lpwstr/>
      </vt:variant>
      <vt:variant>
        <vt:lpwstr>_Toc77796934</vt:lpwstr>
      </vt:variant>
      <vt:variant>
        <vt:i4>1245237</vt:i4>
      </vt:variant>
      <vt:variant>
        <vt:i4>737</vt:i4>
      </vt:variant>
      <vt:variant>
        <vt:i4>0</vt:i4>
      </vt:variant>
      <vt:variant>
        <vt:i4>5</vt:i4>
      </vt:variant>
      <vt:variant>
        <vt:lpwstr/>
      </vt:variant>
      <vt:variant>
        <vt:lpwstr>_Toc77796933</vt:lpwstr>
      </vt:variant>
      <vt:variant>
        <vt:i4>1179701</vt:i4>
      </vt:variant>
      <vt:variant>
        <vt:i4>731</vt:i4>
      </vt:variant>
      <vt:variant>
        <vt:i4>0</vt:i4>
      </vt:variant>
      <vt:variant>
        <vt:i4>5</vt:i4>
      </vt:variant>
      <vt:variant>
        <vt:lpwstr/>
      </vt:variant>
      <vt:variant>
        <vt:lpwstr>_Toc77796932</vt:lpwstr>
      </vt:variant>
      <vt:variant>
        <vt:i4>1114165</vt:i4>
      </vt:variant>
      <vt:variant>
        <vt:i4>725</vt:i4>
      </vt:variant>
      <vt:variant>
        <vt:i4>0</vt:i4>
      </vt:variant>
      <vt:variant>
        <vt:i4>5</vt:i4>
      </vt:variant>
      <vt:variant>
        <vt:lpwstr/>
      </vt:variant>
      <vt:variant>
        <vt:lpwstr>_Toc77796931</vt:lpwstr>
      </vt:variant>
      <vt:variant>
        <vt:i4>1048629</vt:i4>
      </vt:variant>
      <vt:variant>
        <vt:i4>719</vt:i4>
      </vt:variant>
      <vt:variant>
        <vt:i4>0</vt:i4>
      </vt:variant>
      <vt:variant>
        <vt:i4>5</vt:i4>
      </vt:variant>
      <vt:variant>
        <vt:lpwstr/>
      </vt:variant>
      <vt:variant>
        <vt:lpwstr>_Toc77796930</vt:lpwstr>
      </vt:variant>
      <vt:variant>
        <vt:i4>1638452</vt:i4>
      </vt:variant>
      <vt:variant>
        <vt:i4>713</vt:i4>
      </vt:variant>
      <vt:variant>
        <vt:i4>0</vt:i4>
      </vt:variant>
      <vt:variant>
        <vt:i4>5</vt:i4>
      </vt:variant>
      <vt:variant>
        <vt:lpwstr/>
      </vt:variant>
      <vt:variant>
        <vt:lpwstr>_Toc77796929</vt:lpwstr>
      </vt:variant>
      <vt:variant>
        <vt:i4>1572916</vt:i4>
      </vt:variant>
      <vt:variant>
        <vt:i4>707</vt:i4>
      </vt:variant>
      <vt:variant>
        <vt:i4>0</vt:i4>
      </vt:variant>
      <vt:variant>
        <vt:i4>5</vt:i4>
      </vt:variant>
      <vt:variant>
        <vt:lpwstr/>
      </vt:variant>
      <vt:variant>
        <vt:lpwstr>_Toc77796928</vt:lpwstr>
      </vt:variant>
      <vt:variant>
        <vt:i4>1507380</vt:i4>
      </vt:variant>
      <vt:variant>
        <vt:i4>701</vt:i4>
      </vt:variant>
      <vt:variant>
        <vt:i4>0</vt:i4>
      </vt:variant>
      <vt:variant>
        <vt:i4>5</vt:i4>
      </vt:variant>
      <vt:variant>
        <vt:lpwstr/>
      </vt:variant>
      <vt:variant>
        <vt:lpwstr>_Toc77796927</vt:lpwstr>
      </vt:variant>
      <vt:variant>
        <vt:i4>1441844</vt:i4>
      </vt:variant>
      <vt:variant>
        <vt:i4>695</vt:i4>
      </vt:variant>
      <vt:variant>
        <vt:i4>0</vt:i4>
      </vt:variant>
      <vt:variant>
        <vt:i4>5</vt:i4>
      </vt:variant>
      <vt:variant>
        <vt:lpwstr/>
      </vt:variant>
      <vt:variant>
        <vt:lpwstr>_Toc77796926</vt:lpwstr>
      </vt:variant>
      <vt:variant>
        <vt:i4>1376308</vt:i4>
      </vt:variant>
      <vt:variant>
        <vt:i4>689</vt:i4>
      </vt:variant>
      <vt:variant>
        <vt:i4>0</vt:i4>
      </vt:variant>
      <vt:variant>
        <vt:i4>5</vt:i4>
      </vt:variant>
      <vt:variant>
        <vt:lpwstr/>
      </vt:variant>
      <vt:variant>
        <vt:lpwstr>_Toc77796925</vt:lpwstr>
      </vt:variant>
      <vt:variant>
        <vt:i4>1310772</vt:i4>
      </vt:variant>
      <vt:variant>
        <vt:i4>683</vt:i4>
      </vt:variant>
      <vt:variant>
        <vt:i4>0</vt:i4>
      </vt:variant>
      <vt:variant>
        <vt:i4>5</vt:i4>
      </vt:variant>
      <vt:variant>
        <vt:lpwstr/>
      </vt:variant>
      <vt:variant>
        <vt:lpwstr>_Toc77796924</vt:lpwstr>
      </vt:variant>
      <vt:variant>
        <vt:i4>1245236</vt:i4>
      </vt:variant>
      <vt:variant>
        <vt:i4>677</vt:i4>
      </vt:variant>
      <vt:variant>
        <vt:i4>0</vt:i4>
      </vt:variant>
      <vt:variant>
        <vt:i4>5</vt:i4>
      </vt:variant>
      <vt:variant>
        <vt:lpwstr/>
      </vt:variant>
      <vt:variant>
        <vt:lpwstr>_Toc77796923</vt:lpwstr>
      </vt:variant>
      <vt:variant>
        <vt:i4>1179700</vt:i4>
      </vt:variant>
      <vt:variant>
        <vt:i4>671</vt:i4>
      </vt:variant>
      <vt:variant>
        <vt:i4>0</vt:i4>
      </vt:variant>
      <vt:variant>
        <vt:i4>5</vt:i4>
      </vt:variant>
      <vt:variant>
        <vt:lpwstr/>
      </vt:variant>
      <vt:variant>
        <vt:lpwstr>_Toc77796922</vt:lpwstr>
      </vt:variant>
      <vt:variant>
        <vt:i4>1114164</vt:i4>
      </vt:variant>
      <vt:variant>
        <vt:i4>665</vt:i4>
      </vt:variant>
      <vt:variant>
        <vt:i4>0</vt:i4>
      </vt:variant>
      <vt:variant>
        <vt:i4>5</vt:i4>
      </vt:variant>
      <vt:variant>
        <vt:lpwstr/>
      </vt:variant>
      <vt:variant>
        <vt:lpwstr>_Toc77796921</vt:lpwstr>
      </vt:variant>
      <vt:variant>
        <vt:i4>1048628</vt:i4>
      </vt:variant>
      <vt:variant>
        <vt:i4>659</vt:i4>
      </vt:variant>
      <vt:variant>
        <vt:i4>0</vt:i4>
      </vt:variant>
      <vt:variant>
        <vt:i4>5</vt:i4>
      </vt:variant>
      <vt:variant>
        <vt:lpwstr/>
      </vt:variant>
      <vt:variant>
        <vt:lpwstr>_Toc77796920</vt:lpwstr>
      </vt:variant>
      <vt:variant>
        <vt:i4>1638455</vt:i4>
      </vt:variant>
      <vt:variant>
        <vt:i4>653</vt:i4>
      </vt:variant>
      <vt:variant>
        <vt:i4>0</vt:i4>
      </vt:variant>
      <vt:variant>
        <vt:i4>5</vt:i4>
      </vt:variant>
      <vt:variant>
        <vt:lpwstr/>
      </vt:variant>
      <vt:variant>
        <vt:lpwstr>_Toc77796919</vt:lpwstr>
      </vt:variant>
      <vt:variant>
        <vt:i4>1572919</vt:i4>
      </vt:variant>
      <vt:variant>
        <vt:i4>647</vt:i4>
      </vt:variant>
      <vt:variant>
        <vt:i4>0</vt:i4>
      </vt:variant>
      <vt:variant>
        <vt:i4>5</vt:i4>
      </vt:variant>
      <vt:variant>
        <vt:lpwstr/>
      </vt:variant>
      <vt:variant>
        <vt:lpwstr>_Toc77796918</vt:lpwstr>
      </vt:variant>
      <vt:variant>
        <vt:i4>1507383</vt:i4>
      </vt:variant>
      <vt:variant>
        <vt:i4>641</vt:i4>
      </vt:variant>
      <vt:variant>
        <vt:i4>0</vt:i4>
      </vt:variant>
      <vt:variant>
        <vt:i4>5</vt:i4>
      </vt:variant>
      <vt:variant>
        <vt:lpwstr/>
      </vt:variant>
      <vt:variant>
        <vt:lpwstr>_Toc77796917</vt:lpwstr>
      </vt:variant>
      <vt:variant>
        <vt:i4>1441847</vt:i4>
      </vt:variant>
      <vt:variant>
        <vt:i4>635</vt:i4>
      </vt:variant>
      <vt:variant>
        <vt:i4>0</vt:i4>
      </vt:variant>
      <vt:variant>
        <vt:i4>5</vt:i4>
      </vt:variant>
      <vt:variant>
        <vt:lpwstr/>
      </vt:variant>
      <vt:variant>
        <vt:lpwstr>_Toc77796916</vt:lpwstr>
      </vt:variant>
      <vt:variant>
        <vt:i4>1376311</vt:i4>
      </vt:variant>
      <vt:variant>
        <vt:i4>629</vt:i4>
      </vt:variant>
      <vt:variant>
        <vt:i4>0</vt:i4>
      </vt:variant>
      <vt:variant>
        <vt:i4>5</vt:i4>
      </vt:variant>
      <vt:variant>
        <vt:lpwstr/>
      </vt:variant>
      <vt:variant>
        <vt:lpwstr>_Toc77796915</vt:lpwstr>
      </vt:variant>
      <vt:variant>
        <vt:i4>1310775</vt:i4>
      </vt:variant>
      <vt:variant>
        <vt:i4>623</vt:i4>
      </vt:variant>
      <vt:variant>
        <vt:i4>0</vt:i4>
      </vt:variant>
      <vt:variant>
        <vt:i4>5</vt:i4>
      </vt:variant>
      <vt:variant>
        <vt:lpwstr/>
      </vt:variant>
      <vt:variant>
        <vt:lpwstr>_Toc77796914</vt:lpwstr>
      </vt:variant>
      <vt:variant>
        <vt:i4>1245239</vt:i4>
      </vt:variant>
      <vt:variant>
        <vt:i4>617</vt:i4>
      </vt:variant>
      <vt:variant>
        <vt:i4>0</vt:i4>
      </vt:variant>
      <vt:variant>
        <vt:i4>5</vt:i4>
      </vt:variant>
      <vt:variant>
        <vt:lpwstr/>
      </vt:variant>
      <vt:variant>
        <vt:lpwstr>_Toc77796913</vt:lpwstr>
      </vt:variant>
      <vt:variant>
        <vt:i4>1179703</vt:i4>
      </vt:variant>
      <vt:variant>
        <vt:i4>611</vt:i4>
      </vt:variant>
      <vt:variant>
        <vt:i4>0</vt:i4>
      </vt:variant>
      <vt:variant>
        <vt:i4>5</vt:i4>
      </vt:variant>
      <vt:variant>
        <vt:lpwstr/>
      </vt:variant>
      <vt:variant>
        <vt:lpwstr>_Toc77796912</vt:lpwstr>
      </vt:variant>
      <vt:variant>
        <vt:i4>1114167</vt:i4>
      </vt:variant>
      <vt:variant>
        <vt:i4>605</vt:i4>
      </vt:variant>
      <vt:variant>
        <vt:i4>0</vt:i4>
      </vt:variant>
      <vt:variant>
        <vt:i4>5</vt:i4>
      </vt:variant>
      <vt:variant>
        <vt:lpwstr/>
      </vt:variant>
      <vt:variant>
        <vt:lpwstr>_Toc77796911</vt:lpwstr>
      </vt:variant>
      <vt:variant>
        <vt:i4>1048631</vt:i4>
      </vt:variant>
      <vt:variant>
        <vt:i4>599</vt:i4>
      </vt:variant>
      <vt:variant>
        <vt:i4>0</vt:i4>
      </vt:variant>
      <vt:variant>
        <vt:i4>5</vt:i4>
      </vt:variant>
      <vt:variant>
        <vt:lpwstr/>
      </vt:variant>
      <vt:variant>
        <vt:lpwstr>_Toc77796910</vt:lpwstr>
      </vt:variant>
      <vt:variant>
        <vt:i4>1638454</vt:i4>
      </vt:variant>
      <vt:variant>
        <vt:i4>593</vt:i4>
      </vt:variant>
      <vt:variant>
        <vt:i4>0</vt:i4>
      </vt:variant>
      <vt:variant>
        <vt:i4>5</vt:i4>
      </vt:variant>
      <vt:variant>
        <vt:lpwstr/>
      </vt:variant>
      <vt:variant>
        <vt:lpwstr>_Toc77796909</vt:lpwstr>
      </vt:variant>
      <vt:variant>
        <vt:i4>1572918</vt:i4>
      </vt:variant>
      <vt:variant>
        <vt:i4>587</vt:i4>
      </vt:variant>
      <vt:variant>
        <vt:i4>0</vt:i4>
      </vt:variant>
      <vt:variant>
        <vt:i4>5</vt:i4>
      </vt:variant>
      <vt:variant>
        <vt:lpwstr/>
      </vt:variant>
      <vt:variant>
        <vt:lpwstr>_Toc77796908</vt:lpwstr>
      </vt:variant>
      <vt:variant>
        <vt:i4>1507382</vt:i4>
      </vt:variant>
      <vt:variant>
        <vt:i4>581</vt:i4>
      </vt:variant>
      <vt:variant>
        <vt:i4>0</vt:i4>
      </vt:variant>
      <vt:variant>
        <vt:i4>5</vt:i4>
      </vt:variant>
      <vt:variant>
        <vt:lpwstr/>
      </vt:variant>
      <vt:variant>
        <vt:lpwstr>_Toc77796907</vt:lpwstr>
      </vt:variant>
      <vt:variant>
        <vt:i4>1441846</vt:i4>
      </vt:variant>
      <vt:variant>
        <vt:i4>575</vt:i4>
      </vt:variant>
      <vt:variant>
        <vt:i4>0</vt:i4>
      </vt:variant>
      <vt:variant>
        <vt:i4>5</vt:i4>
      </vt:variant>
      <vt:variant>
        <vt:lpwstr/>
      </vt:variant>
      <vt:variant>
        <vt:lpwstr>_Toc77796906</vt:lpwstr>
      </vt:variant>
      <vt:variant>
        <vt:i4>1376310</vt:i4>
      </vt:variant>
      <vt:variant>
        <vt:i4>569</vt:i4>
      </vt:variant>
      <vt:variant>
        <vt:i4>0</vt:i4>
      </vt:variant>
      <vt:variant>
        <vt:i4>5</vt:i4>
      </vt:variant>
      <vt:variant>
        <vt:lpwstr/>
      </vt:variant>
      <vt:variant>
        <vt:lpwstr>_Toc77796905</vt:lpwstr>
      </vt:variant>
      <vt:variant>
        <vt:i4>1310774</vt:i4>
      </vt:variant>
      <vt:variant>
        <vt:i4>563</vt:i4>
      </vt:variant>
      <vt:variant>
        <vt:i4>0</vt:i4>
      </vt:variant>
      <vt:variant>
        <vt:i4>5</vt:i4>
      </vt:variant>
      <vt:variant>
        <vt:lpwstr/>
      </vt:variant>
      <vt:variant>
        <vt:lpwstr>_Toc77796904</vt:lpwstr>
      </vt:variant>
      <vt:variant>
        <vt:i4>1245238</vt:i4>
      </vt:variant>
      <vt:variant>
        <vt:i4>557</vt:i4>
      </vt:variant>
      <vt:variant>
        <vt:i4>0</vt:i4>
      </vt:variant>
      <vt:variant>
        <vt:i4>5</vt:i4>
      </vt:variant>
      <vt:variant>
        <vt:lpwstr/>
      </vt:variant>
      <vt:variant>
        <vt:lpwstr>_Toc77796903</vt:lpwstr>
      </vt:variant>
      <vt:variant>
        <vt:i4>1179702</vt:i4>
      </vt:variant>
      <vt:variant>
        <vt:i4>551</vt:i4>
      </vt:variant>
      <vt:variant>
        <vt:i4>0</vt:i4>
      </vt:variant>
      <vt:variant>
        <vt:i4>5</vt:i4>
      </vt:variant>
      <vt:variant>
        <vt:lpwstr/>
      </vt:variant>
      <vt:variant>
        <vt:lpwstr>_Toc77796902</vt:lpwstr>
      </vt:variant>
      <vt:variant>
        <vt:i4>1114166</vt:i4>
      </vt:variant>
      <vt:variant>
        <vt:i4>545</vt:i4>
      </vt:variant>
      <vt:variant>
        <vt:i4>0</vt:i4>
      </vt:variant>
      <vt:variant>
        <vt:i4>5</vt:i4>
      </vt:variant>
      <vt:variant>
        <vt:lpwstr/>
      </vt:variant>
      <vt:variant>
        <vt:lpwstr>_Toc77796901</vt:lpwstr>
      </vt:variant>
      <vt:variant>
        <vt:i4>1048630</vt:i4>
      </vt:variant>
      <vt:variant>
        <vt:i4>539</vt:i4>
      </vt:variant>
      <vt:variant>
        <vt:i4>0</vt:i4>
      </vt:variant>
      <vt:variant>
        <vt:i4>5</vt:i4>
      </vt:variant>
      <vt:variant>
        <vt:lpwstr/>
      </vt:variant>
      <vt:variant>
        <vt:lpwstr>_Toc77796900</vt:lpwstr>
      </vt:variant>
      <vt:variant>
        <vt:i4>1572927</vt:i4>
      </vt:variant>
      <vt:variant>
        <vt:i4>533</vt:i4>
      </vt:variant>
      <vt:variant>
        <vt:i4>0</vt:i4>
      </vt:variant>
      <vt:variant>
        <vt:i4>5</vt:i4>
      </vt:variant>
      <vt:variant>
        <vt:lpwstr/>
      </vt:variant>
      <vt:variant>
        <vt:lpwstr>_Toc77796899</vt:lpwstr>
      </vt:variant>
      <vt:variant>
        <vt:i4>1638463</vt:i4>
      </vt:variant>
      <vt:variant>
        <vt:i4>527</vt:i4>
      </vt:variant>
      <vt:variant>
        <vt:i4>0</vt:i4>
      </vt:variant>
      <vt:variant>
        <vt:i4>5</vt:i4>
      </vt:variant>
      <vt:variant>
        <vt:lpwstr/>
      </vt:variant>
      <vt:variant>
        <vt:lpwstr>_Toc77796898</vt:lpwstr>
      </vt:variant>
      <vt:variant>
        <vt:i4>1441855</vt:i4>
      </vt:variant>
      <vt:variant>
        <vt:i4>521</vt:i4>
      </vt:variant>
      <vt:variant>
        <vt:i4>0</vt:i4>
      </vt:variant>
      <vt:variant>
        <vt:i4>5</vt:i4>
      </vt:variant>
      <vt:variant>
        <vt:lpwstr/>
      </vt:variant>
      <vt:variant>
        <vt:lpwstr>_Toc77796897</vt:lpwstr>
      </vt:variant>
      <vt:variant>
        <vt:i4>1507391</vt:i4>
      </vt:variant>
      <vt:variant>
        <vt:i4>515</vt:i4>
      </vt:variant>
      <vt:variant>
        <vt:i4>0</vt:i4>
      </vt:variant>
      <vt:variant>
        <vt:i4>5</vt:i4>
      </vt:variant>
      <vt:variant>
        <vt:lpwstr/>
      </vt:variant>
      <vt:variant>
        <vt:lpwstr>_Toc77796896</vt:lpwstr>
      </vt:variant>
      <vt:variant>
        <vt:i4>1310783</vt:i4>
      </vt:variant>
      <vt:variant>
        <vt:i4>509</vt:i4>
      </vt:variant>
      <vt:variant>
        <vt:i4>0</vt:i4>
      </vt:variant>
      <vt:variant>
        <vt:i4>5</vt:i4>
      </vt:variant>
      <vt:variant>
        <vt:lpwstr/>
      </vt:variant>
      <vt:variant>
        <vt:lpwstr>_Toc77796895</vt:lpwstr>
      </vt:variant>
      <vt:variant>
        <vt:i4>1376319</vt:i4>
      </vt:variant>
      <vt:variant>
        <vt:i4>503</vt:i4>
      </vt:variant>
      <vt:variant>
        <vt:i4>0</vt:i4>
      </vt:variant>
      <vt:variant>
        <vt:i4>5</vt:i4>
      </vt:variant>
      <vt:variant>
        <vt:lpwstr/>
      </vt:variant>
      <vt:variant>
        <vt:lpwstr>_Toc77796894</vt:lpwstr>
      </vt:variant>
      <vt:variant>
        <vt:i4>1179711</vt:i4>
      </vt:variant>
      <vt:variant>
        <vt:i4>497</vt:i4>
      </vt:variant>
      <vt:variant>
        <vt:i4>0</vt:i4>
      </vt:variant>
      <vt:variant>
        <vt:i4>5</vt:i4>
      </vt:variant>
      <vt:variant>
        <vt:lpwstr/>
      </vt:variant>
      <vt:variant>
        <vt:lpwstr>_Toc77796893</vt:lpwstr>
      </vt:variant>
      <vt:variant>
        <vt:i4>1245247</vt:i4>
      </vt:variant>
      <vt:variant>
        <vt:i4>491</vt:i4>
      </vt:variant>
      <vt:variant>
        <vt:i4>0</vt:i4>
      </vt:variant>
      <vt:variant>
        <vt:i4>5</vt:i4>
      </vt:variant>
      <vt:variant>
        <vt:lpwstr/>
      </vt:variant>
      <vt:variant>
        <vt:lpwstr>_Toc77796892</vt:lpwstr>
      </vt:variant>
      <vt:variant>
        <vt:i4>1048639</vt:i4>
      </vt:variant>
      <vt:variant>
        <vt:i4>485</vt:i4>
      </vt:variant>
      <vt:variant>
        <vt:i4>0</vt:i4>
      </vt:variant>
      <vt:variant>
        <vt:i4>5</vt:i4>
      </vt:variant>
      <vt:variant>
        <vt:lpwstr/>
      </vt:variant>
      <vt:variant>
        <vt:lpwstr>_Toc77796891</vt:lpwstr>
      </vt:variant>
      <vt:variant>
        <vt:i4>1114175</vt:i4>
      </vt:variant>
      <vt:variant>
        <vt:i4>479</vt:i4>
      </vt:variant>
      <vt:variant>
        <vt:i4>0</vt:i4>
      </vt:variant>
      <vt:variant>
        <vt:i4>5</vt:i4>
      </vt:variant>
      <vt:variant>
        <vt:lpwstr/>
      </vt:variant>
      <vt:variant>
        <vt:lpwstr>_Toc77796890</vt:lpwstr>
      </vt:variant>
      <vt:variant>
        <vt:i4>1572926</vt:i4>
      </vt:variant>
      <vt:variant>
        <vt:i4>473</vt:i4>
      </vt:variant>
      <vt:variant>
        <vt:i4>0</vt:i4>
      </vt:variant>
      <vt:variant>
        <vt:i4>5</vt:i4>
      </vt:variant>
      <vt:variant>
        <vt:lpwstr/>
      </vt:variant>
      <vt:variant>
        <vt:lpwstr>_Toc77796889</vt:lpwstr>
      </vt:variant>
      <vt:variant>
        <vt:i4>1638462</vt:i4>
      </vt:variant>
      <vt:variant>
        <vt:i4>467</vt:i4>
      </vt:variant>
      <vt:variant>
        <vt:i4>0</vt:i4>
      </vt:variant>
      <vt:variant>
        <vt:i4>5</vt:i4>
      </vt:variant>
      <vt:variant>
        <vt:lpwstr/>
      </vt:variant>
      <vt:variant>
        <vt:lpwstr>_Toc77796888</vt:lpwstr>
      </vt:variant>
      <vt:variant>
        <vt:i4>1441854</vt:i4>
      </vt:variant>
      <vt:variant>
        <vt:i4>461</vt:i4>
      </vt:variant>
      <vt:variant>
        <vt:i4>0</vt:i4>
      </vt:variant>
      <vt:variant>
        <vt:i4>5</vt:i4>
      </vt:variant>
      <vt:variant>
        <vt:lpwstr/>
      </vt:variant>
      <vt:variant>
        <vt:lpwstr>_Toc77796887</vt:lpwstr>
      </vt:variant>
      <vt:variant>
        <vt:i4>1507390</vt:i4>
      </vt:variant>
      <vt:variant>
        <vt:i4>455</vt:i4>
      </vt:variant>
      <vt:variant>
        <vt:i4>0</vt:i4>
      </vt:variant>
      <vt:variant>
        <vt:i4>5</vt:i4>
      </vt:variant>
      <vt:variant>
        <vt:lpwstr/>
      </vt:variant>
      <vt:variant>
        <vt:lpwstr>_Toc77796886</vt:lpwstr>
      </vt:variant>
      <vt:variant>
        <vt:i4>1310782</vt:i4>
      </vt:variant>
      <vt:variant>
        <vt:i4>449</vt:i4>
      </vt:variant>
      <vt:variant>
        <vt:i4>0</vt:i4>
      </vt:variant>
      <vt:variant>
        <vt:i4>5</vt:i4>
      </vt:variant>
      <vt:variant>
        <vt:lpwstr/>
      </vt:variant>
      <vt:variant>
        <vt:lpwstr>_Toc77796885</vt:lpwstr>
      </vt:variant>
      <vt:variant>
        <vt:i4>1376318</vt:i4>
      </vt:variant>
      <vt:variant>
        <vt:i4>443</vt:i4>
      </vt:variant>
      <vt:variant>
        <vt:i4>0</vt:i4>
      </vt:variant>
      <vt:variant>
        <vt:i4>5</vt:i4>
      </vt:variant>
      <vt:variant>
        <vt:lpwstr/>
      </vt:variant>
      <vt:variant>
        <vt:lpwstr>_Toc77796884</vt:lpwstr>
      </vt:variant>
      <vt:variant>
        <vt:i4>1179710</vt:i4>
      </vt:variant>
      <vt:variant>
        <vt:i4>437</vt:i4>
      </vt:variant>
      <vt:variant>
        <vt:i4>0</vt:i4>
      </vt:variant>
      <vt:variant>
        <vt:i4>5</vt:i4>
      </vt:variant>
      <vt:variant>
        <vt:lpwstr/>
      </vt:variant>
      <vt:variant>
        <vt:lpwstr>_Toc77796883</vt:lpwstr>
      </vt:variant>
      <vt:variant>
        <vt:i4>1245246</vt:i4>
      </vt:variant>
      <vt:variant>
        <vt:i4>431</vt:i4>
      </vt:variant>
      <vt:variant>
        <vt:i4>0</vt:i4>
      </vt:variant>
      <vt:variant>
        <vt:i4>5</vt:i4>
      </vt:variant>
      <vt:variant>
        <vt:lpwstr/>
      </vt:variant>
      <vt:variant>
        <vt:lpwstr>_Toc77796882</vt:lpwstr>
      </vt:variant>
      <vt:variant>
        <vt:i4>1048638</vt:i4>
      </vt:variant>
      <vt:variant>
        <vt:i4>425</vt:i4>
      </vt:variant>
      <vt:variant>
        <vt:i4>0</vt:i4>
      </vt:variant>
      <vt:variant>
        <vt:i4>5</vt:i4>
      </vt:variant>
      <vt:variant>
        <vt:lpwstr/>
      </vt:variant>
      <vt:variant>
        <vt:lpwstr>_Toc77796881</vt:lpwstr>
      </vt:variant>
      <vt:variant>
        <vt:i4>1114174</vt:i4>
      </vt:variant>
      <vt:variant>
        <vt:i4>419</vt:i4>
      </vt:variant>
      <vt:variant>
        <vt:i4>0</vt:i4>
      </vt:variant>
      <vt:variant>
        <vt:i4>5</vt:i4>
      </vt:variant>
      <vt:variant>
        <vt:lpwstr/>
      </vt:variant>
      <vt:variant>
        <vt:lpwstr>_Toc77796880</vt:lpwstr>
      </vt:variant>
      <vt:variant>
        <vt:i4>1572913</vt:i4>
      </vt:variant>
      <vt:variant>
        <vt:i4>410</vt:i4>
      </vt:variant>
      <vt:variant>
        <vt:i4>0</vt:i4>
      </vt:variant>
      <vt:variant>
        <vt:i4>5</vt:i4>
      </vt:variant>
      <vt:variant>
        <vt:lpwstr/>
      </vt:variant>
      <vt:variant>
        <vt:lpwstr>_Toc77796879</vt:lpwstr>
      </vt:variant>
      <vt:variant>
        <vt:i4>1638449</vt:i4>
      </vt:variant>
      <vt:variant>
        <vt:i4>404</vt:i4>
      </vt:variant>
      <vt:variant>
        <vt:i4>0</vt:i4>
      </vt:variant>
      <vt:variant>
        <vt:i4>5</vt:i4>
      </vt:variant>
      <vt:variant>
        <vt:lpwstr/>
      </vt:variant>
      <vt:variant>
        <vt:lpwstr>_Toc77796878</vt:lpwstr>
      </vt:variant>
      <vt:variant>
        <vt:i4>1441841</vt:i4>
      </vt:variant>
      <vt:variant>
        <vt:i4>398</vt:i4>
      </vt:variant>
      <vt:variant>
        <vt:i4>0</vt:i4>
      </vt:variant>
      <vt:variant>
        <vt:i4>5</vt:i4>
      </vt:variant>
      <vt:variant>
        <vt:lpwstr/>
      </vt:variant>
      <vt:variant>
        <vt:lpwstr>_Toc77796877</vt:lpwstr>
      </vt:variant>
      <vt:variant>
        <vt:i4>1507377</vt:i4>
      </vt:variant>
      <vt:variant>
        <vt:i4>392</vt:i4>
      </vt:variant>
      <vt:variant>
        <vt:i4>0</vt:i4>
      </vt:variant>
      <vt:variant>
        <vt:i4>5</vt:i4>
      </vt:variant>
      <vt:variant>
        <vt:lpwstr/>
      </vt:variant>
      <vt:variant>
        <vt:lpwstr>_Toc77796876</vt:lpwstr>
      </vt:variant>
      <vt:variant>
        <vt:i4>1310769</vt:i4>
      </vt:variant>
      <vt:variant>
        <vt:i4>386</vt:i4>
      </vt:variant>
      <vt:variant>
        <vt:i4>0</vt:i4>
      </vt:variant>
      <vt:variant>
        <vt:i4>5</vt:i4>
      </vt:variant>
      <vt:variant>
        <vt:lpwstr/>
      </vt:variant>
      <vt:variant>
        <vt:lpwstr>_Toc77796875</vt:lpwstr>
      </vt:variant>
      <vt:variant>
        <vt:i4>1376305</vt:i4>
      </vt:variant>
      <vt:variant>
        <vt:i4>380</vt:i4>
      </vt:variant>
      <vt:variant>
        <vt:i4>0</vt:i4>
      </vt:variant>
      <vt:variant>
        <vt:i4>5</vt:i4>
      </vt:variant>
      <vt:variant>
        <vt:lpwstr/>
      </vt:variant>
      <vt:variant>
        <vt:lpwstr>_Toc77796874</vt:lpwstr>
      </vt:variant>
      <vt:variant>
        <vt:i4>1179697</vt:i4>
      </vt:variant>
      <vt:variant>
        <vt:i4>374</vt:i4>
      </vt:variant>
      <vt:variant>
        <vt:i4>0</vt:i4>
      </vt:variant>
      <vt:variant>
        <vt:i4>5</vt:i4>
      </vt:variant>
      <vt:variant>
        <vt:lpwstr/>
      </vt:variant>
      <vt:variant>
        <vt:lpwstr>_Toc77796873</vt:lpwstr>
      </vt:variant>
      <vt:variant>
        <vt:i4>1245233</vt:i4>
      </vt:variant>
      <vt:variant>
        <vt:i4>368</vt:i4>
      </vt:variant>
      <vt:variant>
        <vt:i4>0</vt:i4>
      </vt:variant>
      <vt:variant>
        <vt:i4>5</vt:i4>
      </vt:variant>
      <vt:variant>
        <vt:lpwstr/>
      </vt:variant>
      <vt:variant>
        <vt:lpwstr>_Toc77796872</vt:lpwstr>
      </vt:variant>
      <vt:variant>
        <vt:i4>1048625</vt:i4>
      </vt:variant>
      <vt:variant>
        <vt:i4>362</vt:i4>
      </vt:variant>
      <vt:variant>
        <vt:i4>0</vt:i4>
      </vt:variant>
      <vt:variant>
        <vt:i4>5</vt:i4>
      </vt:variant>
      <vt:variant>
        <vt:lpwstr/>
      </vt:variant>
      <vt:variant>
        <vt:lpwstr>_Toc77796871</vt:lpwstr>
      </vt:variant>
      <vt:variant>
        <vt:i4>1114161</vt:i4>
      </vt:variant>
      <vt:variant>
        <vt:i4>356</vt:i4>
      </vt:variant>
      <vt:variant>
        <vt:i4>0</vt:i4>
      </vt:variant>
      <vt:variant>
        <vt:i4>5</vt:i4>
      </vt:variant>
      <vt:variant>
        <vt:lpwstr/>
      </vt:variant>
      <vt:variant>
        <vt:lpwstr>_Toc77796870</vt:lpwstr>
      </vt:variant>
      <vt:variant>
        <vt:i4>1572912</vt:i4>
      </vt:variant>
      <vt:variant>
        <vt:i4>350</vt:i4>
      </vt:variant>
      <vt:variant>
        <vt:i4>0</vt:i4>
      </vt:variant>
      <vt:variant>
        <vt:i4>5</vt:i4>
      </vt:variant>
      <vt:variant>
        <vt:lpwstr/>
      </vt:variant>
      <vt:variant>
        <vt:lpwstr>_Toc77796869</vt:lpwstr>
      </vt:variant>
      <vt:variant>
        <vt:i4>1638448</vt:i4>
      </vt:variant>
      <vt:variant>
        <vt:i4>344</vt:i4>
      </vt:variant>
      <vt:variant>
        <vt:i4>0</vt:i4>
      </vt:variant>
      <vt:variant>
        <vt:i4>5</vt:i4>
      </vt:variant>
      <vt:variant>
        <vt:lpwstr/>
      </vt:variant>
      <vt:variant>
        <vt:lpwstr>_Toc77796868</vt:lpwstr>
      </vt:variant>
      <vt:variant>
        <vt:i4>1441840</vt:i4>
      </vt:variant>
      <vt:variant>
        <vt:i4>338</vt:i4>
      </vt:variant>
      <vt:variant>
        <vt:i4>0</vt:i4>
      </vt:variant>
      <vt:variant>
        <vt:i4>5</vt:i4>
      </vt:variant>
      <vt:variant>
        <vt:lpwstr/>
      </vt:variant>
      <vt:variant>
        <vt:lpwstr>_Toc77796867</vt:lpwstr>
      </vt:variant>
      <vt:variant>
        <vt:i4>1507376</vt:i4>
      </vt:variant>
      <vt:variant>
        <vt:i4>332</vt:i4>
      </vt:variant>
      <vt:variant>
        <vt:i4>0</vt:i4>
      </vt:variant>
      <vt:variant>
        <vt:i4>5</vt:i4>
      </vt:variant>
      <vt:variant>
        <vt:lpwstr/>
      </vt:variant>
      <vt:variant>
        <vt:lpwstr>_Toc77796866</vt:lpwstr>
      </vt:variant>
      <vt:variant>
        <vt:i4>1310768</vt:i4>
      </vt:variant>
      <vt:variant>
        <vt:i4>326</vt:i4>
      </vt:variant>
      <vt:variant>
        <vt:i4>0</vt:i4>
      </vt:variant>
      <vt:variant>
        <vt:i4>5</vt:i4>
      </vt:variant>
      <vt:variant>
        <vt:lpwstr/>
      </vt:variant>
      <vt:variant>
        <vt:lpwstr>_Toc77796865</vt:lpwstr>
      </vt:variant>
      <vt:variant>
        <vt:i4>1376304</vt:i4>
      </vt:variant>
      <vt:variant>
        <vt:i4>320</vt:i4>
      </vt:variant>
      <vt:variant>
        <vt:i4>0</vt:i4>
      </vt:variant>
      <vt:variant>
        <vt:i4>5</vt:i4>
      </vt:variant>
      <vt:variant>
        <vt:lpwstr/>
      </vt:variant>
      <vt:variant>
        <vt:lpwstr>_Toc77796864</vt:lpwstr>
      </vt:variant>
      <vt:variant>
        <vt:i4>1179696</vt:i4>
      </vt:variant>
      <vt:variant>
        <vt:i4>314</vt:i4>
      </vt:variant>
      <vt:variant>
        <vt:i4>0</vt:i4>
      </vt:variant>
      <vt:variant>
        <vt:i4>5</vt:i4>
      </vt:variant>
      <vt:variant>
        <vt:lpwstr/>
      </vt:variant>
      <vt:variant>
        <vt:lpwstr>_Toc77796863</vt:lpwstr>
      </vt:variant>
      <vt:variant>
        <vt:i4>1245232</vt:i4>
      </vt:variant>
      <vt:variant>
        <vt:i4>308</vt:i4>
      </vt:variant>
      <vt:variant>
        <vt:i4>0</vt:i4>
      </vt:variant>
      <vt:variant>
        <vt:i4>5</vt:i4>
      </vt:variant>
      <vt:variant>
        <vt:lpwstr/>
      </vt:variant>
      <vt:variant>
        <vt:lpwstr>_Toc77796862</vt:lpwstr>
      </vt:variant>
      <vt:variant>
        <vt:i4>1048624</vt:i4>
      </vt:variant>
      <vt:variant>
        <vt:i4>302</vt:i4>
      </vt:variant>
      <vt:variant>
        <vt:i4>0</vt:i4>
      </vt:variant>
      <vt:variant>
        <vt:i4>5</vt:i4>
      </vt:variant>
      <vt:variant>
        <vt:lpwstr/>
      </vt:variant>
      <vt:variant>
        <vt:lpwstr>_Toc77796861</vt:lpwstr>
      </vt:variant>
      <vt:variant>
        <vt:i4>1114160</vt:i4>
      </vt:variant>
      <vt:variant>
        <vt:i4>296</vt:i4>
      </vt:variant>
      <vt:variant>
        <vt:i4>0</vt:i4>
      </vt:variant>
      <vt:variant>
        <vt:i4>5</vt:i4>
      </vt:variant>
      <vt:variant>
        <vt:lpwstr/>
      </vt:variant>
      <vt:variant>
        <vt:lpwstr>_Toc77796860</vt:lpwstr>
      </vt:variant>
      <vt:variant>
        <vt:i4>1572915</vt:i4>
      </vt:variant>
      <vt:variant>
        <vt:i4>290</vt:i4>
      </vt:variant>
      <vt:variant>
        <vt:i4>0</vt:i4>
      </vt:variant>
      <vt:variant>
        <vt:i4>5</vt:i4>
      </vt:variant>
      <vt:variant>
        <vt:lpwstr/>
      </vt:variant>
      <vt:variant>
        <vt:lpwstr>_Toc77796859</vt:lpwstr>
      </vt:variant>
      <vt:variant>
        <vt:i4>1638451</vt:i4>
      </vt:variant>
      <vt:variant>
        <vt:i4>284</vt:i4>
      </vt:variant>
      <vt:variant>
        <vt:i4>0</vt:i4>
      </vt:variant>
      <vt:variant>
        <vt:i4>5</vt:i4>
      </vt:variant>
      <vt:variant>
        <vt:lpwstr/>
      </vt:variant>
      <vt:variant>
        <vt:lpwstr>_Toc77796858</vt:lpwstr>
      </vt:variant>
      <vt:variant>
        <vt:i4>1441843</vt:i4>
      </vt:variant>
      <vt:variant>
        <vt:i4>278</vt:i4>
      </vt:variant>
      <vt:variant>
        <vt:i4>0</vt:i4>
      </vt:variant>
      <vt:variant>
        <vt:i4>5</vt:i4>
      </vt:variant>
      <vt:variant>
        <vt:lpwstr/>
      </vt:variant>
      <vt:variant>
        <vt:lpwstr>_Toc77796857</vt:lpwstr>
      </vt:variant>
      <vt:variant>
        <vt:i4>1507379</vt:i4>
      </vt:variant>
      <vt:variant>
        <vt:i4>272</vt:i4>
      </vt:variant>
      <vt:variant>
        <vt:i4>0</vt:i4>
      </vt:variant>
      <vt:variant>
        <vt:i4>5</vt:i4>
      </vt:variant>
      <vt:variant>
        <vt:lpwstr/>
      </vt:variant>
      <vt:variant>
        <vt:lpwstr>_Toc77796856</vt:lpwstr>
      </vt:variant>
      <vt:variant>
        <vt:i4>1310771</vt:i4>
      </vt:variant>
      <vt:variant>
        <vt:i4>266</vt:i4>
      </vt:variant>
      <vt:variant>
        <vt:i4>0</vt:i4>
      </vt:variant>
      <vt:variant>
        <vt:i4>5</vt:i4>
      </vt:variant>
      <vt:variant>
        <vt:lpwstr/>
      </vt:variant>
      <vt:variant>
        <vt:lpwstr>_Toc77796855</vt:lpwstr>
      </vt:variant>
      <vt:variant>
        <vt:i4>1376307</vt:i4>
      </vt:variant>
      <vt:variant>
        <vt:i4>260</vt:i4>
      </vt:variant>
      <vt:variant>
        <vt:i4>0</vt:i4>
      </vt:variant>
      <vt:variant>
        <vt:i4>5</vt:i4>
      </vt:variant>
      <vt:variant>
        <vt:lpwstr/>
      </vt:variant>
      <vt:variant>
        <vt:lpwstr>_Toc77796854</vt:lpwstr>
      </vt:variant>
      <vt:variant>
        <vt:i4>1179699</vt:i4>
      </vt:variant>
      <vt:variant>
        <vt:i4>254</vt:i4>
      </vt:variant>
      <vt:variant>
        <vt:i4>0</vt:i4>
      </vt:variant>
      <vt:variant>
        <vt:i4>5</vt:i4>
      </vt:variant>
      <vt:variant>
        <vt:lpwstr/>
      </vt:variant>
      <vt:variant>
        <vt:lpwstr>_Toc77796853</vt:lpwstr>
      </vt:variant>
      <vt:variant>
        <vt:i4>1245235</vt:i4>
      </vt:variant>
      <vt:variant>
        <vt:i4>248</vt:i4>
      </vt:variant>
      <vt:variant>
        <vt:i4>0</vt:i4>
      </vt:variant>
      <vt:variant>
        <vt:i4>5</vt:i4>
      </vt:variant>
      <vt:variant>
        <vt:lpwstr/>
      </vt:variant>
      <vt:variant>
        <vt:lpwstr>_Toc77796852</vt:lpwstr>
      </vt:variant>
      <vt:variant>
        <vt:i4>1048627</vt:i4>
      </vt:variant>
      <vt:variant>
        <vt:i4>242</vt:i4>
      </vt:variant>
      <vt:variant>
        <vt:i4>0</vt:i4>
      </vt:variant>
      <vt:variant>
        <vt:i4>5</vt:i4>
      </vt:variant>
      <vt:variant>
        <vt:lpwstr/>
      </vt:variant>
      <vt:variant>
        <vt:lpwstr>_Toc77796851</vt:lpwstr>
      </vt:variant>
      <vt:variant>
        <vt:i4>1114163</vt:i4>
      </vt:variant>
      <vt:variant>
        <vt:i4>236</vt:i4>
      </vt:variant>
      <vt:variant>
        <vt:i4>0</vt:i4>
      </vt:variant>
      <vt:variant>
        <vt:i4>5</vt:i4>
      </vt:variant>
      <vt:variant>
        <vt:lpwstr/>
      </vt:variant>
      <vt:variant>
        <vt:lpwstr>_Toc77796850</vt:lpwstr>
      </vt:variant>
      <vt:variant>
        <vt:i4>1572914</vt:i4>
      </vt:variant>
      <vt:variant>
        <vt:i4>230</vt:i4>
      </vt:variant>
      <vt:variant>
        <vt:i4>0</vt:i4>
      </vt:variant>
      <vt:variant>
        <vt:i4>5</vt:i4>
      </vt:variant>
      <vt:variant>
        <vt:lpwstr/>
      </vt:variant>
      <vt:variant>
        <vt:lpwstr>_Toc77796849</vt:lpwstr>
      </vt:variant>
      <vt:variant>
        <vt:i4>1638450</vt:i4>
      </vt:variant>
      <vt:variant>
        <vt:i4>224</vt:i4>
      </vt:variant>
      <vt:variant>
        <vt:i4>0</vt:i4>
      </vt:variant>
      <vt:variant>
        <vt:i4>5</vt:i4>
      </vt:variant>
      <vt:variant>
        <vt:lpwstr/>
      </vt:variant>
      <vt:variant>
        <vt:lpwstr>_Toc77796848</vt:lpwstr>
      </vt:variant>
      <vt:variant>
        <vt:i4>1441842</vt:i4>
      </vt:variant>
      <vt:variant>
        <vt:i4>218</vt:i4>
      </vt:variant>
      <vt:variant>
        <vt:i4>0</vt:i4>
      </vt:variant>
      <vt:variant>
        <vt:i4>5</vt:i4>
      </vt:variant>
      <vt:variant>
        <vt:lpwstr/>
      </vt:variant>
      <vt:variant>
        <vt:lpwstr>_Toc77796847</vt:lpwstr>
      </vt:variant>
      <vt:variant>
        <vt:i4>1507378</vt:i4>
      </vt:variant>
      <vt:variant>
        <vt:i4>212</vt:i4>
      </vt:variant>
      <vt:variant>
        <vt:i4>0</vt:i4>
      </vt:variant>
      <vt:variant>
        <vt:i4>5</vt:i4>
      </vt:variant>
      <vt:variant>
        <vt:lpwstr/>
      </vt:variant>
      <vt:variant>
        <vt:lpwstr>_Toc77796846</vt:lpwstr>
      </vt:variant>
      <vt:variant>
        <vt:i4>1310770</vt:i4>
      </vt:variant>
      <vt:variant>
        <vt:i4>206</vt:i4>
      </vt:variant>
      <vt:variant>
        <vt:i4>0</vt:i4>
      </vt:variant>
      <vt:variant>
        <vt:i4>5</vt:i4>
      </vt:variant>
      <vt:variant>
        <vt:lpwstr/>
      </vt:variant>
      <vt:variant>
        <vt:lpwstr>_Toc77796845</vt:lpwstr>
      </vt:variant>
      <vt:variant>
        <vt:i4>1376306</vt:i4>
      </vt:variant>
      <vt:variant>
        <vt:i4>200</vt:i4>
      </vt:variant>
      <vt:variant>
        <vt:i4>0</vt:i4>
      </vt:variant>
      <vt:variant>
        <vt:i4>5</vt:i4>
      </vt:variant>
      <vt:variant>
        <vt:lpwstr/>
      </vt:variant>
      <vt:variant>
        <vt:lpwstr>_Toc77796844</vt:lpwstr>
      </vt:variant>
      <vt:variant>
        <vt:i4>1179698</vt:i4>
      </vt:variant>
      <vt:variant>
        <vt:i4>194</vt:i4>
      </vt:variant>
      <vt:variant>
        <vt:i4>0</vt:i4>
      </vt:variant>
      <vt:variant>
        <vt:i4>5</vt:i4>
      </vt:variant>
      <vt:variant>
        <vt:lpwstr/>
      </vt:variant>
      <vt:variant>
        <vt:lpwstr>_Toc77796843</vt:lpwstr>
      </vt:variant>
      <vt:variant>
        <vt:i4>1245234</vt:i4>
      </vt:variant>
      <vt:variant>
        <vt:i4>188</vt:i4>
      </vt:variant>
      <vt:variant>
        <vt:i4>0</vt:i4>
      </vt:variant>
      <vt:variant>
        <vt:i4>5</vt:i4>
      </vt:variant>
      <vt:variant>
        <vt:lpwstr/>
      </vt:variant>
      <vt:variant>
        <vt:lpwstr>_Toc77796842</vt:lpwstr>
      </vt:variant>
      <vt:variant>
        <vt:i4>1048626</vt:i4>
      </vt:variant>
      <vt:variant>
        <vt:i4>182</vt:i4>
      </vt:variant>
      <vt:variant>
        <vt:i4>0</vt:i4>
      </vt:variant>
      <vt:variant>
        <vt:i4>5</vt:i4>
      </vt:variant>
      <vt:variant>
        <vt:lpwstr/>
      </vt:variant>
      <vt:variant>
        <vt:lpwstr>_Toc77796841</vt:lpwstr>
      </vt:variant>
      <vt:variant>
        <vt:i4>1114162</vt:i4>
      </vt:variant>
      <vt:variant>
        <vt:i4>176</vt:i4>
      </vt:variant>
      <vt:variant>
        <vt:i4>0</vt:i4>
      </vt:variant>
      <vt:variant>
        <vt:i4>5</vt:i4>
      </vt:variant>
      <vt:variant>
        <vt:lpwstr/>
      </vt:variant>
      <vt:variant>
        <vt:lpwstr>_Toc77796840</vt:lpwstr>
      </vt:variant>
      <vt:variant>
        <vt:i4>1572917</vt:i4>
      </vt:variant>
      <vt:variant>
        <vt:i4>170</vt:i4>
      </vt:variant>
      <vt:variant>
        <vt:i4>0</vt:i4>
      </vt:variant>
      <vt:variant>
        <vt:i4>5</vt:i4>
      </vt:variant>
      <vt:variant>
        <vt:lpwstr/>
      </vt:variant>
      <vt:variant>
        <vt:lpwstr>_Toc77796839</vt:lpwstr>
      </vt:variant>
      <vt:variant>
        <vt:i4>1638453</vt:i4>
      </vt:variant>
      <vt:variant>
        <vt:i4>164</vt:i4>
      </vt:variant>
      <vt:variant>
        <vt:i4>0</vt:i4>
      </vt:variant>
      <vt:variant>
        <vt:i4>5</vt:i4>
      </vt:variant>
      <vt:variant>
        <vt:lpwstr/>
      </vt:variant>
      <vt:variant>
        <vt:lpwstr>_Toc77796838</vt:lpwstr>
      </vt:variant>
      <vt:variant>
        <vt:i4>1441845</vt:i4>
      </vt:variant>
      <vt:variant>
        <vt:i4>158</vt:i4>
      </vt:variant>
      <vt:variant>
        <vt:i4>0</vt:i4>
      </vt:variant>
      <vt:variant>
        <vt:i4>5</vt:i4>
      </vt:variant>
      <vt:variant>
        <vt:lpwstr/>
      </vt:variant>
      <vt:variant>
        <vt:lpwstr>_Toc77796837</vt:lpwstr>
      </vt:variant>
      <vt:variant>
        <vt:i4>1507381</vt:i4>
      </vt:variant>
      <vt:variant>
        <vt:i4>152</vt:i4>
      </vt:variant>
      <vt:variant>
        <vt:i4>0</vt:i4>
      </vt:variant>
      <vt:variant>
        <vt:i4>5</vt:i4>
      </vt:variant>
      <vt:variant>
        <vt:lpwstr/>
      </vt:variant>
      <vt:variant>
        <vt:lpwstr>_Toc77796836</vt:lpwstr>
      </vt:variant>
      <vt:variant>
        <vt:i4>1310773</vt:i4>
      </vt:variant>
      <vt:variant>
        <vt:i4>146</vt:i4>
      </vt:variant>
      <vt:variant>
        <vt:i4>0</vt:i4>
      </vt:variant>
      <vt:variant>
        <vt:i4>5</vt:i4>
      </vt:variant>
      <vt:variant>
        <vt:lpwstr/>
      </vt:variant>
      <vt:variant>
        <vt:lpwstr>_Toc77796835</vt:lpwstr>
      </vt:variant>
      <vt:variant>
        <vt:i4>1376309</vt:i4>
      </vt:variant>
      <vt:variant>
        <vt:i4>140</vt:i4>
      </vt:variant>
      <vt:variant>
        <vt:i4>0</vt:i4>
      </vt:variant>
      <vt:variant>
        <vt:i4>5</vt:i4>
      </vt:variant>
      <vt:variant>
        <vt:lpwstr/>
      </vt:variant>
      <vt:variant>
        <vt:lpwstr>_Toc77796834</vt:lpwstr>
      </vt:variant>
      <vt:variant>
        <vt:i4>1179701</vt:i4>
      </vt:variant>
      <vt:variant>
        <vt:i4>134</vt:i4>
      </vt:variant>
      <vt:variant>
        <vt:i4>0</vt:i4>
      </vt:variant>
      <vt:variant>
        <vt:i4>5</vt:i4>
      </vt:variant>
      <vt:variant>
        <vt:lpwstr/>
      </vt:variant>
      <vt:variant>
        <vt:lpwstr>_Toc77796833</vt:lpwstr>
      </vt:variant>
      <vt:variant>
        <vt:i4>1245237</vt:i4>
      </vt:variant>
      <vt:variant>
        <vt:i4>128</vt:i4>
      </vt:variant>
      <vt:variant>
        <vt:i4>0</vt:i4>
      </vt:variant>
      <vt:variant>
        <vt:i4>5</vt:i4>
      </vt:variant>
      <vt:variant>
        <vt:lpwstr/>
      </vt:variant>
      <vt:variant>
        <vt:lpwstr>_Toc77796832</vt:lpwstr>
      </vt:variant>
      <vt:variant>
        <vt:i4>1048629</vt:i4>
      </vt:variant>
      <vt:variant>
        <vt:i4>122</vt:i4>
      </vt:variant>
      <vt:variant>
        <vt:i4>0</vt:i4>
      </vt:variant>
      <vt:variant>
        <vt:i4>5</vt:i4>
      </vt:variant>
      <vt:variant>
        <vt:lpwstr/>
      </vt:variant>
      <vt:variant>
        <vt:lpwstr>_Toc77796831</vt:lpwstr>
      </vt:variant>
      <vt:variant>
        <vt:i4>1114165</vt:i4>
      </vt:variant>
      <vt:variant>
        <vt:i4>116</vt:i4>
      </vt:variant>
      <vt:variant>
        <vt:i4>0</vt:i4>
      </vt:variant>
      <vt:variant>
        <vt:i4>5</vt:i4>
      </vt:variant>
      <vt:variant>
        <vt:lpwstr/>
      </vt:variant>
      <vt:variant>
        <vt:lpwstr>_Toc77796830</vt:lpwstr>
      </vt:variant>
      <vt:variant>
        <vt:i4>1572916</vt:i4>
      </vt:variant>
      <vt:variant>
        <vt:i4>110</vt:i4>
      </vt:variant>
      <vt:variant>
        <vt:i4>0</vt:i4>
      </vt:variant>
      <vt:variant>
        <vt:i4>5</vt:i4>
      </vt:variant>
      <vt:variant>
        <vt:lpwstr/>
      </vt:variant>
      <vt:variant>
        <vt:lpwstr>_Toc77796829</vt:lpwstr>
      </vt:variant>
      <vt:variant>
        <vt:i4>1638452</vt:i4>
      </vt:variant>
      <vt:variant>
        <vt:i4>104</vt:i4>
      </vt:variant>
      <vt:variant>
        <vt:i4>0</vt:i4>
      </vt:variant>
      <vt:variant>
        <vt:i4>5</vt:i4>
      </vt:variant>
      <vt:variant>
        <vt:lpwstr/>
      </vt:variant>
      <vt:variant>
        <vt:lpwstr>_Toc77796828</vt:lpwstr>
      </vt:variant>
      <vt:variant>
        <vt:i4>1441844</vt:i4>
      </vt:variant>
      <vt:variant>
        <vt:i4>98</vt:i4>
      </vt:variant>
      <vt:variant>
        <vt:i4>0</vt:i4>
      </vt:variant>
      <vt:variant>
        <vt:i4>5</vt:i4>
      </vt:variant>
      <vt:variant>
        <vt:lpwstr/>
      </vt:variant>
      <vt:variant>
        <vt:lpwstr>_Toc77796827</vt:lpwstr>
      </vt:variant>
      <vt:variant>
        <vt:i4>1507380</vt:i4>
      </vt:variant>
      <vt:variant>
        <vt:i4>92</vt:i4>
      </vt:variant>
      <vt:variant>
        <vt:i4>0</vt:i4>
      </vt:variant>
      <vt:variant>
        <vt:i4>5</vt:i4>
      </vt:variant>
      <vt:variant>
        <vt:lpwstr/>
      </vt:variant>
      <vt:variant>
        <vt:lpwstr>_Toc77796826</vt:lpwstr>
      </vt:variant>
      <vt:variant>
        <vt:i4>1310772</vt:i4>
      </vt:variant>
      <vt:variant>
        <vt:i4>86</vt:i4>
      </vt:variant>
      <vt:variant>
        <vt:i4>0</vt:i4>
      </vt:variant>
      <vt:variant>
        <vt:i4>5</vt:i4>
      </vt:variant>
      <vt:variant>
        <vt:lpwstr/>
      </vt:variant>
      <vt:variant>
        <vt:lpwstr>_Toc77796825</vt:lpwstr>
      </vt:variant>
      <vt:variant>
        <vt:i4>1376308</vt:i4>
      </vt:variant>
      <vt:variant>
        <vt:i4>80</vt:i4>
      </vt:variant>
      <vt:variant>
        <vt:i4>0</vt:i4>
      </vt:variant>
      <vt:variant>
        <vt:i4>5</vt:i4>
      </vt:variant>
      <vt:variant>
        <vt:lpwstr/>
      </vt:variant>
      <vt:variant>
        <vt:lpwstr>_Toc77796824</vt:lpwstr>
      </vt:variant>
      <vt:variant>
        <vt:i4>1179700</vt:i4>
      </vt:variant>
      <vt:variant>
        <vt:i4>74</vt:i4>
      </vt:variant>
      <vt:variant>
        <vt:i4>0</vt:i4>
      </vt:variant>
      <vt:variant>
        <vt:i4>5</vt:i4>
      </vt:variant>
      <vt:variant>
        <vt:lpwstr/>
      </vt:variant>
      <vt:variant>
        <vt:lpwstr>_Toc77796823</vt:lpwstr>
      </vt:variant>
      <vt:variant>
        <vt:i4>1245236</vt:i4>
      </vt:variant>
      <vt:variant>
        <vt:i4>68</vt:i4>
      </vt:variant>
      <vt:variant>
        <vt:i4>0</vt:i4>
      </vt:variant>
      <vt:variant>
        <vt:i4>5</vt:i4>
      </vt:variant>
      <vt:variant>
        <vt:lpwstr/>
      </vt:variant>
      <vt:variant>
        <vt:lpwstr>_Toc77796822</vt:lpwstr>
      </vt:variant>
      <vt:variant>
        <vt:i4>1048628</vt:i4>
      </vt:variant>
      <vt:variant>
        <vt:i4>62</vt:i4>
      </vt:variant>
      <vt:variant>
        <vt:i4>0</vt:i4>
      </vt:variant>
      <vt:variant>
        <vt:i4>5</vt:i4>
      </vt:variant>
      <vt:variant>
        <vt:lpwstr/>
      </vt:variant>
      <vt:variant>
        <vt:lpwstr>_Toc77796821</vt:lpwstr>
      </vt:variant>
      <vt:variant>
        <vt:i4>1114164</vt:i4>
      </vt:variant>
      <vt:variant>
        <vt:i4>56</vt:i4>
      </vt:variant>
      <vt:variant>
        <vt:i4>0</vt:i4>
      </vt:variant>
      <vt:variant>
        <vt:i4>5</vt:i4>
      </vt:variant>
      <vt:variant>
        <vt:lpwstr/>
      </vt:variant>
      <vt:variant>
        <vt:lpwstr>_Toc77796820</vt:lpwstr>
      </vt:variant>
      <vt:variant>
        <vt:i4>1572919</vt:i4>
      </vt:variant>
      <vt:variant>
        <vt:i4>50</vt:i4>
      </vt:variant>
      <vt:variant>
        <vt:i4>0</vt:i4>
      </vt:variant>
      <vt:variant>
        <vt:i4>5</vt:i4>
      </vt:variant>
      <vt:variant>
        <vt:lpwstr/>
      </vt:variant>
      <vt:variant>
        <vt:lpwstr>_Toc77796819</vt:lpwstr>
      </vt:variant>
      <vt:variant>
        <vt:i4>1638455</vt:i4>
      </vt:variant>
      <vt:variant>
        <vt:i4>44</vt:i4>
      </vt:variant>
      <vt:variant>
        <vt:i4>0</vt:i4>
      </vt:variant>
      <vt:variant>
        <vt:i4>5</vt:i4>
      </vt:variant>
      <vt:variant>
        <vt:lpwstr/>
      </vt:variant>
      <vt:variant>
        <vt:lpwstr>_Toc77796818</vt:lpwstr>
      </vt:variant>
      <vt:variant>
        <vt:i4>1441847</vt:i4>
      </vt:variant>
      <vt:variant>
        <vt:i4>38</vt:i4>
      </vt:variant>
      <vt:variant>
        <vt:i4>0</vt:i4>
      </vt:variant>
      <vt:variant>
        <vt:i4>5</vt:i4>
      </vt:variant>
      <vt:variant>
        <vt:lpwstr/>
      </vt:variant>
      <vt:variant>
        <vt:lpwstr>_Toc77796817</vt:lpwstr>
      </vt:variant>
      <vt:variant>
        <vt:i4>1507383</vt:i4>
      </vt:variant>
      <vt:variant>
        <vt:i4>32</vt:i4>
      </vt:variant>
      <vt:variant>
        <vt:i4>0</vt:i4>
      </vt:variant>
      <vt:variant>
        <vt:i4>5</vt:i4>
      </vt:variant>
      <vt:variant>
        <vt:lpwstr/>
      </vt:variant>
      <vt:variant>
        <vt:lpwstr>_Toc77796816</vt:lpwstr>
      </vt:variant>
      <vt:variant>
        <vt:i4>1310775</vt:i4>
      </vt:variant>
      <vt:variant>
        <vt:i4>26</vt:i4>
      </vt:variant>
      <vt:variant>
        <vt:i4>0</vt:i4>
      </vt:variant>
      <vt:variant>
        <vt:i4>5</vt:i4>
      </vt:variant>
      <vt:variant>
        <vt:lpwstr/>
      </vt:variant>
      <vt:variant>
        <vt:lpwstr>_Toc77796815</vt:lpwstr>
      </vt:variant>
      <vt:variant>
        <vt:i4>1376311</vt:i4>
      </vt:variant>
      <vt:variant>
        <vt:i4>20</vt:i4>
      </vt:variant>
      <vt:variant>
        <vt:i4>0</vt:i4>
      </vt:variant>
      <vt:variant>
        <vt:i4>5</vt:i4>
      </vt:variant>
      <vt:variant>
        <vt:lpwstr/>
      </vt:variant>
      <vt:variant>
        <vt:lpwstr>_Toc77796814</vt:lpwstr>
      </vt:variant>
      <vt:variant>
        <vt:i4>1179703</vt:i4>
      </vt:variant>
      <vt:variant>
        <vt:i4>14</vt:i4>
      </vt:variant>
      <vt:variant>
        <vt:i4>0</vt:i4>
      </vt:variant>
      <vt:variant>
        <vt:i4>5</vt:i4>
      </vt:variant>
      <vt:variant>
        <vt:lpwstr/>
      </vt:variant>
      <vt:variant>
        <vt:lpwstr>_Toc77796813</vt:lpwstr>
      </vt:variant>
      <vt:variant>
        <vt:i4>1245239</vt:i4>
      </vt:variant>
      <vt:variant>
        <vt:i4>8</vt:i4>
      </vt:variant>
      <vt:variant>
        <vt:i4>0</vt:i4>
      </vt:variant>
      <vt:variant>
        <vt:i4>5</vt:i4>
      </vt:variant>
      <vt:variant>
        <vt:lpwstr/>
      </vt:variant>
      <vt:variant>
        <vt:lpwstr>_Toc77796812</vt:lpwstr>
      </vt:variant>
      <vt:variant>
        <vt:i4>1048631</vt:i4>
      </vt:variant>
      <vt:variant>
        <vt:i4>2</vt:i4>
      </vt:variant>
      <vt:variant>
        <vt:i4>0</vt:i4>
      </vt:variant>
      <vt:variant>
        <vt:i4>5</vt:i4>
      </vt:variant>
      <vt:variant>
        <vt:lpwstr/>
      </vt:variant>
      <vt:variant>
        <vt:lpwstr>_Toc77796811</vt:lpwstr>
      </vt:variant>
      <vt:variant>
        <vt:i4>1245211</vt:i4>
      </vt:variant>
      <vt:variant>
        <vt:i4>3</vt:i4>
      </vt:variant>
      <vt:variant>
        <vt:i4>0</vt:i4>
      </vt:variant>
      <vt:variant>
        <vt:i4>5</vt:i4>
      </vt:variant>
      <vt:variant>
        <vt:lpwstr>http://kultura.gov.mk/wp-content/uploads/2020/10/</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Slobo</dc:creator>
  <cp:keywords>[EBRD]</cp:keywords>
  <cp:lastModifiedBy>Kokan</cp:lastModifiedBy>
  <cp:revision>18</cp:revision>
  <cp:lastPrinted>2019-12-13T14:59:00Z</cp:lastPrinted>
  <dcterms:created xsi:type="dcterms:W3CDTF">2022-09-01T13:43:00Z</dcterms:created>
  <dcterms:modified xsi:type="dcterms:W3CDTF">2022-10-26T10:44:00Z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0x010100AD5EED50597CEA41B15757EDD20957F6</vt:lpwstr>
  </property>
  <property fmtid="{D5CDD505-2E9C-101B-9397-08002B2CF9AE}" pid="3" name="docIndexRef">
    <vt:lpwstr>86fc049f-a015-4136-b3d6-3c41c424c3a4</vt:lpwstr>
  </property>
  <property fmtid="{D5CDD505-2E9C-101B-9397-08002B2CF9AE}" pid="4" name="bjSaver">
    <vt:lpwstr>Tej5A/NIAMYzm67/7JXsRZjCdkxronbc</vt:lpwstr>
  </property>
  <property fmtid="{D5CDD505-2E9C-101B-9397-08002B2CF9AE}" pid="5" name="bjDocumentSecurityLabel">
    <vt:lpwstr>This item has no classification</vt:lpwstr>
  </property>
</Properties>
</file>